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20963" w14:textId="77777777" w:rsidR="0062272E" w:rsidRDefault="0062272E" w:rsidP="00C644FA">
      <w:pPr>
        <w:ind w:left="5600" w:right="-1"/>
        <w:rPr>
          <w:sz w:val="28"/>
          <w:szCs w:val="28"/>
        </w:rPr>
      </w:pPr>
    </w:p>
    <w:p w14:paraId="3FBEE824" w14:textId="066D6FA9" w:rsidR="00C644FA" w:rsidRPr="00BF787A" w:rsidRDefault="00C644FA" w:rsidP="00C644FA">
      <w:pPr>
        <w:ind w:left="5600" w:right="-1"/>
        <w:rPr>
          <w:sz w:val="28"/>
          <w:szCs w:val="28"/>
        </w:rPr>
      </w:pPr>
      <w:r w:rsidRPr="00BF787A">
        <w:rPr>
          <w:sz w:val="28"/>
          <w:szCs w:val="28"/>
        </w:rPr>
        <w:t>Приложение</w:t>
      </w:r>
      <w:r w:rsidR="008A5486">
        <w:rPr>
          <w:sz w:val="28"/>
          <w:szCs w:val="28"/>
        </w:rPr>
        <w:t xml:space="preserve"> </w:t>
      </w:r>
    </w:p>
    <w:p w14:paraId="19DC8A5E" w14:textId="205BBE6B" w:rsidR="00C644FA" w:rsidRPr="00BF787A" w:rsidRDefault="00C644FA" w:rsidP="00C644FA">
      <w:pPr>
        <w:ind w:left="5600" w:right="-1"/>
        <w:rPr>
          <w:sz w:val="28"/>
          <w:szCs w:val="28"/>
        </w:rPr>
      </w:pPr>
      <w:r w:rsidRPr="00BF787A">
        <w:rPr>
          <w:sz w:val="28"/>
          <w:szCs w:val="28"/>
        </w:rPr>
        <w:t>к</w:t>
      </w:r>
      <w:r w:rsidR="008A5486">
        <w:rPr>
          <w:sz w:val="28"/>
          <w:szCs w:val="28"/>
        </w:rPr>
        <w:t xml:space="preserve"> </w:t>
      </w:r>
      <w:r w:rsidRPr="00BF787A">
        <w:rPr>
          <w:sz w:val="28"/>
          <w:szCs w:val="28"/>
        </w:rPr>
        <w:t>решению</w:t>
      </w:r>
      <w:r w:rsidR="008A5486">
        <w:rPr>
          <w:sz w:val="28"/>
          <w:szCs w:val="28"/>
        </w:rPr>
        <w:t xml:space="preserve"> </w:t>
      </w:r>
      <w:r w:rsidRPr="00BF787A">
        <w:rPr>
          <w:sz w:val="28"/>
          <w:szCs w:val="28"/>
        </w:rPr>
        <w:t>Совета</w:t>
      </w:r>
      <w:r w:rsidR="008A5486">
        <w:rPr>
          <w:sz w:val="28"/>
          <w:szCs w:val="28"/>
        </w:rPr>
        <w:t xml:space="preserve"> </w:t>
      </w:r>
    </w:p>
    <w:p w14:paraId="3CB4F118" w14:textId="2266AC77" w:rsidR="00C644FA" w:rsidRPr="00BF787A" w:rsidRDefault="00C644FA" w:rsidP="00C644FA">
      <w:pPr>
        <w:ind w:left="5600" w:right="-1"/>
        <w:rPr>
          <w:sz w:val="28"/>
          <w:szCs w:val="28"/>
        </w:rPr>
      </w:pPr>
      <w:r w:rsidRPr="00BF787A">
        <w:rPr>
          <w:sz w:val="28"/>
          <w:szCs w:val="28"/>
        </w:rPr>
        <w:t>Тимашевского</w:t>
      </w:r>
      <w:r w:rsidR="008A5486">
        <w:rPr>
          <w:sz w:val="28"/>
          <w:szCs w:val="28"/>
        </w:rPr>
        <w:t xml:space="preserve"> </w:t>
      </w:r>
      <w:r w:rsidRPr="00BF787A">
        <w:rPr>
          <w:sz w:val="28"/>
          <w:szCs w:val="28"/>
        </w:rPr>
        <w:t>городского</w:t>
      </w:r>
    </w:p>
    <w:p w14:paraId="0492015C" w14:textId="2D7B70AB" w:rsidR="00C644FA" w:rsidRPr="00BF787A" w:rsidRDefault="00C644FA" w:rsidP="00C644FA">
      <w:pPr>
        <w:ind w:left="5600" w:right="-1"/>
        <w:rPr>
          <w:sz w:val="28"/>
          <w:szCs w:val="28"/>
        </w:rPr>
      </w:pP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p>
    <w:p w14:paraId="704ADF84" w14:textId="745D96F7" w:rsidR="00C644FA" w:rsidRPr="00BF787A" w:rsidRDefault="00C644FA" w:rsidP="00C644FA">
      <w:pPr>
        <w:ind w:left="5600" w:right="-1"/>
        <w:rPr>
          <w:sz w:val="28"/>
          <w:szCs w:val="28"/>
        </w:rPr>
      </w:pPr>
      <w:r w:rsidRPr="00BF787A">
        <w:rPr>
          <w:sz w:val="28"/>
          <w:szCs w:val="28"/>
        </w:rPr>
        <w:t>от</w:t>
      </w:r>
      <w:r w:rsidR="008A5486">
        <w:rPr>
          <w:sz w:val="28"/>
          <w:szCs w:val="28"/>
        </w:rPr>
        <w:t xml:space="preserve"> </w:t>
      </w:r>
      <w:r w:rsidRPr="00BF787A">
        <w:rPr>
          <w:sz w:val="28"/>
          <w:szCs w:val="28"/>
        </w:rPr>
        <w:t>_____________</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________</w:t>
      </w:r>
    </w:p>
    <w:p w14:paraId="036DB488" w14:textId="77777777" w:rsidR="00C644FA" w:rsidRPr="00BF787A" w:rsidRDefault="00C644FA" w:rsidP="00C644FA">
      <w:pPr>
        <w:ind w:left="5600" w:right="-1"/>
        <w:rPr>
          <w:sz w:val="28"/>
          <w:szCs w:val="28"/>
        </w:rPr>
      </w:pPr>
    </w:p>
    <w:p w14:paraId="22B37656" w14:textId="357C06EF" w:rsidR="00C644FA" w:rsidRPr="00BF787A" w:rsidRDefault="00840359" w:rsidP="00C644FA">
      <w:pPr>
        <w:ind w:left="5600" w:right="-1"/>
        <w:rPr>
          <w:sz w:val="28"/>
          <w:szCs w:val="28"/>
        </w:rPr>
      </w:pPr>
      <w:r>
        <w:rPr>
          <w:sz w:val="28"/>
          <w:szCs w:val="28"/>
        </w:rPr>
        <w:t>«</w:t>
      </w:r>
      <w:r w:rsidR="00C644FA" w:rsidRPr="00BF787A">
        <w:rPr>
          <w:sz w:val="28"/>
          <w:szCs w:val="28"/>
        </w:rPr>
        <w:t>Приложение</w:t>
      </w:r>
      <w:r w:rsidR="008A5486">
        <w:rPr>
          <w:sz w:val="28"/>
          <w:szCs w:val="28"/>
        </w:rPr>
        <w:t xml:space="preserve"> </w:t>
      </w:r>
    </w:p>
    <w:p w14:paraId="59CF8C2B" w14:textId="77777777" w:rsidR="00C644FA" w:rsidRDefault="00C644FA" w:rsidP="00C644FA">
      <w:pPr>
        <w:ind w:left="5600" w:right="-1"/>
        <w:rPr>
          <w:sz w:val="28"/>
          <w:szCs w:val="28"/>
        </w:rPr>
      </w:pPr>
    </w:p>
    <w:p w14:paraId="141476A0" w14:textId="701787A0" w:rsidR="0014513C" w:rsidRPr="00BF787A" w:rsidRDefault="0014513C" w:rsidP="00C644FA">
      <w:pPr>
        <w:ind w:left="5600" w:right="-1"/>
        <w:rPr>
          <w:sz w:val="28"/>
          <w:szCs w:val="28"/>
        </w:rPr>
      </w:pPr>
      <w:r w:rsidRPr="0014513C">
        <w:rPr>
          <w:sz w:val="28"/>
          <w:szCs w:val="28"/>
          <w:lang w:eastAsia="zh-CN"/>
        </w:rPr>
        <w:t>УТВЕРЖДЕНЫ</w:t>
      </w:r>
    </w:p>
    <w:p w14:paraId="04428120" w14:textId="77777777" w:rsidR="00C644FA" w:rsidRPr="00BF787A" w:rsidRDefault="00C644FA" w:rsidP="008D41D1">
      <w:pPr>
        <w:ind w:right="-1"/>
        <w:jc w:val="center"/>
        <w:rPr>
          <w:sz w:val="28"/>
          <w:szCs w:val="28"/>
        </w:rPr>
      </w:pPr>
    </w:p>
    <w:p w14:paraId="066052AA" w14:textId="77777777" w:rsidR="00C644FA" w:rsidRPr="00BF787A" w:rsidRDefault="00C644FA" w:rsidP="008D41D1">
      <w:pPr>
        <w:ind w:right="-1"/>
        <w:jc w:val="center"/>
        <w:rPr>
          <w:sz w:val="28"/>
          <w:szCs w:val="28"/>
        </w:rPr>
      </w:pPr>
    </w:p>
    <w:p w14:paraId="384FF36A" w14:textId="77777777" w:rsidR="00C644FA" w:rsidRDefault="00C644FA" w:rsidP="008D41D1">
      <w:pPr>
        <w:ind w:right="-1"/>
        <w:jc w:val="center"/>
        <w:rPr>
          <w:sz w:val="28"/>
          <w:szCs w:val="28"/>
        </w:rPr>
      </w:pPr>
    </w:p>
    <w:p w14:paraId="08194F74" w14:textId="54B91021" w:rsidR="00742BD6" w:rsidRDefault="00742BD6" w:rsidP="008D41D1">
      <w:pPr>
        <w:ind w:right="-1"/>
        <w:jc w:val="center"/>
        <w:rPr>
          <w:sz w:val="28"/>
          <w:szCs w:val="28"/>
        </w:rPr>
      </w:pPr>
    </w:p>
    <w:p w14:paraId="5AACB350" w14:textId="2E67DF2D" w:rsidR="00A43B3B" w:rsidRDefault="00A43B3B" w:rsidP="008D41D1">
      <w:pPr>
        <w:ind w:right="-1"/>
        <w:jc w:val="center"/>
        <w:rPr>
          <w:sz w:val="28"/>
          <w:szCs w:val="28"/>
        </w:rPr>
      </w:pPr>
    </w:p>
    <w:p w14:paraId="55075C8F" w14:textId="77777777" w:rsidR="00A43B3B" w:rsidRDefault="00A43B3B" w:rsidP="008D41D1">
      <w:pPr>
        <w:ind w:right="-1"/>
        <w:jc w:val="center"/>
        <w:rPr>
          <w:sz w:val="28"/>
          <w:szCs w:val="28"/>
        </w:rPr>
      </w:pPr>
    </w:p>
    <w:p w14:paraId="359B927D" w14:textId="77777777" w:rsidR="0014513C" w:rsidRDefault="0014513C" w:rsidP="008D41D1">
      <w:pPr>
        <w:ind w:right="-1"/>
        <w:jc w:val="center"/>
        <w:rPr>
          <w:sz w:val="28"/>
          <w:szCs w:val="28"/>
        </w:rPr>
      </w:pPr>
    </w:p>
    <w:p w14:paraId="6922BE67" w14:textId="77777777" w:rsidR="00742BD6" w:rsidRPr="00BF787A" w:rsidRDefault="00742BD6" w:rsidP="008D41D1">
      <w:pPr>
        <w:ind w:right="-1"/>
        <w:jc w:val="center"/>
        <w:rPr>
          <w:sz w:val="28"/>
          <w:szCs w:val="28"/>
        </w:rPr>
      </w:pPr>
    </w:p>
    <w:p w14:paraId="6E39F110" w14:textId="67E01C5C" w:rsidR="007A110A" w:rsidRPr="00BF787A" w:rsidRDefault="00742BD6" w:rsidP="008D41D1">
      <w:pPr>
        <w:ind w:right="-1"/>
        <w:jc w:val="center"/>
        <w:rPr>
          <w:sz w:val="28"/>
          <w:szCs w:val="28"/>
        </w:rPr>
      </w:pPr>
      <w:bookmarkStart w:id="0" w:name="_Hlk171602213"/>
      <w:r w:rsidRPr="00BF787A">
        <w:rPr>
          <w:sz w:val="28"/>
          <w:szCs w:val="28"/>
        </w:rPr>
        <w:t>ПРАВИЛА</w:t>
      </w:r>
    </w:p>
    <w:p w14:paraId="5723F594" w14:textId="1D351D1C" w:rsidR="008F54B9" w:rsidRPr="00BF787A" w:rsidRDefault="00742BD6" w:rsidP="008F54B9">
      <w:pPr>
        <w:suppressAutoHyphens/>
        <w:jc w:val="center"/>
        <w:rPr>
          <w:sz w:val="28"/>
          <w:szCs w:val="28"/>
        </w:rPr>
      </w:pP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Pr>
          <w:sz w:val="28"/>
          <w:szCs w:val="28"/>
        </w:rPr>
        <w:br/>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Pr>
          <w:sz w:val="28"/>
          <w:szCs w:val="28"/>
        </w:rPr>
        <w:br/>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Pr>
          <w:sz w:val="28"/>
          <w:szCs w:val="28"/>
        </w:rPr>
        <w:t>КРАСНОДАРСКОГО</w:t>
      </w:r>
      <w:r w:rsidR="008A5486">
        <w:rPr>
          <w:sz w:val="28"/>
          <w:szCs w:val="28"/>
        </w:rPr>
        <w:t xml:space="preserve"> </w:t>
      </w:r>
      <w:r>
        <w:rPr>
          <w:sz w:val="28"/>
          <w:szCs w:val="28"/>
        </w:rPr>
        <w:t>КРАЯ</w:t>
      </w:r>
    </w:p>
    <w:bookmarkEnd w:id="0"/>
    <w:p w14:paraId="204C9446" w14:textId="77777777" w:rsidR="00742BD6" w:rsidRDefault="00742BD6" w:rsidP="00690F66">
      <w:pPr>
        <w:keepLines/>
        <w:suppressAutoHyphens/>
        <w:jc w:val="center"/>
        <w:rPr>
          <w:kern w:val="2"/>
          <w:sz w:val="28"/>
          <w:szCs w:val="28"/>
        </w:rPr>
      </w:pPr>
    </w:p>
    <w:p w14:paraId="31156692" w14:textId="77777777" w:rsidR="0014513C" w:rsidRDefault="0014513C" w:rsidP="00A43B3B">
      <w:pPr>
        <w:keepLines/>
        <w:suppressAutoHyphens/>
        <w:jc w:val="center"/>
        <w:rPr>
          <w:kern w:val="2"/>
          <w:sz w:val="28"/>
          <w:szCs w:val="28"/>
        </w:rPr>
      </w:pPr>
    </w:p>
    <w:p w14:paraId="0E6C3273" w14:textId="77777777" w:rsidR="0014513C" w:rsidRDefault="0014513C" w:rsidP="00690F66">
      <w:pPr>
        <w:keepLines/>
        <w:suppressAutoHyphens/>
        <w:jc w:val="center"/>
        <w:rPr>
          <w:kern w:val="2"/>
          <w:sz w:val="28"/>
          <w:szCs w:val="28"/>
        </w:rPr>
      </w:pPr>
    </w:p>
    <w:p w14:paraId="676D6E5F" w14:textId="77777777" w:rsidR="0014513C" w:rsidRDefault="0014513C" w:rsidP="00690F66">
      <w:pPr>
        <w:keepLines/>
        <w:suppressAutoHyphens/>
        <w:jc w:val="center"/>
        <w:rPr>
          <w:kern w:val="2"/>
          <w:sz w:val="28"/>
          <w:szCs w:val="28"/>
        </w:rPr>
      </w:pPr>
    </w:p>
    <w:p w14:paraId="0639E096" w14:textId="77777777" w:rsidR="00742BD6" w:rsidRDefault="00742BD6" w:rsidP="00690F66">
      <w:pPr>
        <w:keepLines/>
        <w:suppressAutoHyphens/>
        <w:jc w:val="center"/>
        <w:rPr>
          <w:kern w:val="2"/>
          <w:sz w:val="28"/>
          <w:szCs w:val="28"/>
        </w:rPr>
      </w:pPr>
    </w:p>
    <w:p w14:paraId="6F27615D" w14:textId="77777777" w:rsidR="00742BD6" w:rsidRDefault="00742BD6" w:rsidP="00690F66">
      <w:pPr>
        <w:keepLines/>
        <w:suppressAutoHyphens/>
        <w:jc w:val="center"/>
        <w:rPr>
          <w:kern w:val="2"/>
          <w:sz w:val="28"/>
          <w:szCs w:val="28"/>
        </w:rPr>
      </w:pPr>
    </w:p>
    <w:p w14:paraId="06B9578F" w14:textId="77777777" w:rsidR="0014513C" w:rsidRDefault="0014513C" w:rsidP="00690F66">
      <w:pPr>
        <w:keepLines/>
        <w:suppressAutoHyphens/>
        <w:jc w:val="center"/>
        <w:rPr>
          <w:kern w:val="2"/>
          <w:sz w:val="28"/>
          <w:szCs w:val="28"/>
        </w:rPr>
      </w:pPr>
    </w:p>
    <w:p w14:paraId="0AD0AE4D" w14:textId="77777777" w:rsidR="0014513C" w:rsidRDefault="0014513C" w:rsidP="00690F66">
      <w:pPr>
        <w:keepLines/>
        <w:suppressAutoHyphens/>
        <w:jc w:val="center"/>
        <w:rPr>
          <w:kern w:val="2"/>
          <w:sz w:val="28"/>
          <w:szCs w:val="28"/>
        </w:rPr>
      </w:pPr>
    </w:p>
    <w:p w14:paraId="6ECF9759" w14:textId="77777777" w:rsidR="0014513C" w:rsidRDefault="0014513C" w:rsidP="00690F66">
      <w:pPr>
        <w:keepLines/>
        <w:suppressAutoHyphens/>
        <w:jc w:val="center"/>
        <w:rPr>
          <w:kern w:val="2"/>
          <w:sz w:val="28"/>
          <w:szCs w:val="28"/>
        </w:rPr>
      </w:pPr>
    </w:p>
    <w:p w14:paraId="47E3E98C" w14:textId="77777777" w:rsidR="0014513C" w:rsidRDefault="0014513C" w:rsidP="00690F66">
      <w:pPr>
        <w:keepLines/>
        <w:suppressAutoHyphens/>
        <w:jc w:val="center"/>
        <w:rPr>
          <w:kern w:val="2"/>
          <w:sz w:val="28"/>
          <w:szCs w:val="28"/>
        </w:rPr>
      </w:pPr>
    </w:p>
    <w:p w14:paraId="07707EBF" w14:textId="77777777" w:rsidR="0014513C" w:rsidRDefault="0014513C" w:rsidP="00690F66">
      <w:pPr>
        <w:keepLines/>
        <w:suppressAutoHyphens/>
        <w:jc w:val="center"/>
        <w:rPr>
          <w:kern w:val="2"/>
          <w:sz w:val="28"/>
          <w:szCs w:val="28"/>
        </w:rPr>
      </w:pPr>
    </w:p>
    <w:p w14:paraId="02BB3C31" w14:textId="77777777" w:rsidR="0014513C" w:rsidRDefault="0014513C" w:rsidP="00690F66">
      <w:pPr>
        <w:keepLines/>
        <w:suppressAutoHyphens/>
        <w:jc w:val="center"/>
        <w:rPr>
          <w:kern w:val="2"/>
          <w:sz w:val="28"/>
          <w:szCs w:val="28"/>
        </w:rPr>
      </w:pPr>
    </w:p>
    <w:p w14:paraId="1088F95F" w14:textId="77777777" w:rsidR="0014513C" w:rsidRDefault="0014513C" w:rsidP="00690F66">
      <w:pPr>
        <w:keepLines/>
        <w:suppressAutoHyphens/>
        <w:jc w:val="center"/>
        <w:rPr>
          <w:kern w:val="2"/>
          <w:sz w:val="28"/>
          <w:szCs w:val="28"/>
        </w:rPr>
      </w:pPr>
    </w:p>
    <w:p w14:paraId="54F019ED" w14:textId="77777777" w:rsidR="0014513C" w:rsidRDefault="0014513C" w:rsidP="00690F66">
      <w:pPr>
        <w:keepLines/>
        <w:suppressAutoHyphens/>
        <w:jc w:val="center"/>
        <w:rPr>
          <w:kern w:val="2"/>
          <w:sz w:val="28"/>
          <w:szCs w:val="28"/>
        </w:rPr>
      </w:pPr>
    </w:p>
    <w:p w14:paraId="46E78C10" w14:textId="77777777" w:rsidR="0014513C" w:rsidRDefault="0014513C" w:rsidP="00690F66">
      <w:pPr>
        <w:keepLines/>
        <w:suppressAutoHyphens/>
        <w:jc w:val="center"/>
        <w:rPr>
          <w:kern w:val="2"/>
          <w:sz w:val="28"/>
          <w:szCs w:val="28"/>
        </w:rPr>
      </w:pPr>
    </w:p>
    <w:p w14:paraId="02EB4AF7" w14:textId="77777777" w:rsidR="0014513C" w:rsidRDefault="0014513C" w:rsidP="00690F66">
      <w:pPr>
        <w:keepLines/>
        <w:suppressAutoHyphens/>
        <w:jc w:val="center"/>
        <w:rPr>
          <w:kern w:val="2"/>
          <w:sz w:val="28"/>
          <w:szCs w:val="28"/>
        </w:rPr>
      </w:pPr>
    </w:p>
    <w:p w14:paraId="125A2731" w14:textId="77777777" w:rsidR="0014513C" w:rsidRDefault="0014513C" w:rsidP="00690F66">
      <w:pPr>
        <w:keepLines/>
        <w:suppressAutoHyphens/>
        <w:jc w:val="center"/>
        <w:rPr>
          <w:kern w:val="2"/>
          <w:sz w:val="28"/>
          <w:szCs w:val="28"/>
        </w:rPr>
      </w:pPr>
    </w:p>
    <w:p w14:paraId="046F0E5D" w14:textId="77777777" w:rsidR="0014513C" w:rsidRDefault="0014513C" w:rsidP="00690F66">
      <w:pPr>
        <w:keepLines/>
        <w:suppressAutoHyphens/>
        <w:jc w:val="center"/>
        <w:rPr>
          <w:kern w:val="2"/>
          <w:sz w:val="28"/>
          <w:szCs w:val="28"/>
        </w:rPr>
      </w:pPr>
    </w:p>
    <w:p w14:paraId="43D3F71E" w14:textId="77777777" w:rsidR="0014513C" w:rsidRDefault="0014513C" w:rsidP="00690F66">
      <w:pPr>
        <w:keepLines/>
        <w:suppressAutoHyphens/>
        <w:jc w:val="center"/>
        <w:rPr>
          <w:kern w:val="2"/>
          <w:sz w:val="28"/>
          <w:szCs w:val="28"/>
        </w:rPr>
      </w:pPr>
    </w:p>
    <w:p w14:paraId="0BD80521" w14:textId="77777777" w:rsidR="0014513C" w:rsidRDefault="0014513C" w:rsidP="00690F66">
      <w:pPr>
        <w:keepLines/>
        <w:suppressAutoHyphens/>
        <w:jc w:val="center"/>
        <w:rPr>
          <w:kern w:val="2"/>
          <w:sz w:val="28"/>
          <w:szCs w:val="28"/>
        </w:rPr>
      </w:pPr>
    </w:p>
    <w:p w14:paraId="115B5007" w14:textId="77777777" w:rsidR="0014513C" w:rsidRDefault="0014513C" w:rsidP="00690F66">
      <w:pPr>
        <w:keepLines/>
        <w:suppressAutoHyphens/>
        <w:jc w:val="center"/>
        <w:rPr>
          <w:kern w:val="2"/>
          <w:sz w:val="28"/>
          <w:szCs w:val="28"/>
        </w:rPr>
      </w:pPr>
    </w:p>
    <w:p w14:paraId="2A45BFEF" w14:textId="3EFE32F4" w:rsidR="00742BD6" w:rsidRDefault="0014513C" w:rsidP="00690F66">
      <w:pPr>
        <w:keepLines/>
        <w:suppressAutoHyphens/>
        <w:jc w:val="center"/>
        <w:rPr>
          <w:kern w:val="2"/>
          <w:sz w:val="28"/>
          <w:szCs w:val="28"/>
        </w:rPr>
      </w:pPr>
      <w:r w:rsidRPr="00A36FE1">
        <w:rPr>
          <w:sz w:val="28"/>
          <w:szCs w:val="28"/>
        </w:rPr>
        <w:t>202</w:t>
      </w:r>
      <w:r>
        <w:rPr>
          <w:sz w:val="28"/>
          <w:szCs w:val="28"/>
        </w:rPr>
        <w:t>4</w:t>
      </w:r>
      <w:r w:rsidR="008A5486">
        <w:rPr>
          <w:sz w:val="28"/>
          <w:szCs w:val="28"/>
        </w:rPr>
        <w:t xml:space="preserve"> </w:t>
      </w:r>
      <w:r w:rsidRPr="00A36FE1">
        <w:rPr>
          <w:sz w:val="28"/>
          <w:szCs w:val="28"/>
        </w:rPr>
        <w:t>год</w:t>
      </w:r>
    </w:p>
    <w:p w14:paraId="1991229C" w14:textId="54CF2831" w:rsidR="00742BD6" w:rsidRDefault="00742BD6" w:rsidP="00690F66">
      <w:pPr>
        <w:keepLines/>
        <w:suppressAutoHyphens/>
        <w:jc w:val="center"/>
        <w:rPr>
          <w:kern w:val="2"/>
          <w:sz w:val="28"/>
          <w:szCs w:val="28"/>
        </w:rPr>
      </w:pPr>
      <w:r>
        <w:rPr>
          <w:kern w:val="2"/>
          <w:sz w:val="28"/>
          <w:szCs w:val="28"/>
        </w:rPr>
        <w:br w:type="page"/>
      </w:r>
    </w:p>
    <w:p w14:paraId="6FE9671A" w14:textId="77777777" w:rsidR="00E56853" w:rsidRPr="00BF787A" w:rsidRDefault="003E0AF6" w:rsidP="008F54B9">
      <w:pPr>
        <w:shd w:val="clear" w:color="auto" w:fill="FFFFFF"/>
        <w:jc w:val="center"/>
        <w:outlineLvl w:val="0"/>
        <w:rPr>
          <w:bCs/>
          <w:sz w:val="28"/>
          <w:szCs w:val="28"/>
        </w:rPr>
      </w:pPr>
      <w:bookmarkStart w:id="1" w:name="_Toc171673858"/>
      <w:r w:rsidRPr="00BF787A">
        <w:rPr>
          <w:bCs/>
          <w:sz w:val="28"/>
          <w:szCs w:val="28"/>
        </w:rPr>
        <w:lastRenderedPageBreak/>
        <w:t>О</w:t>
      </w:r>
      <w:r w:rsidRPr="00BF787A">
        <w:rPr>
          <w:sz w:val="28"/>
          <w:szCs w:val="28"/>
        </w:rPr>
        <w:t>ГЛАВЛЕНИЕ</w:t>
      </w:r>
      <w:bookmarkEnd w:id="1"/>
    </w:p>
    <w:p w14:paraId="63439865" w14:textId="037DB738" w:rsidR="0011495B" w:rsidRDefault="00682C75">
      <w:pPr>
        <w:pStyle w:val="14"/>
        <w:tabs>
          <w:tab w:val="right" w:leader="dot" w:pos="10195"/>
        </w:tabs>
        <w:rPr>
          <w:rFonts w:asciiTheme="minorHAnsi" w:eastAsiaTheme="minorEastAsia" w:hAnsiTheme="minorHAnsi" w:cstheme="minorBidi"/>
          <w:b w:val="0"/>
          <w:bCs w:val="0"/>
          <w:caps w:val="0"/>
          <w:noProof/>
          <w:sz w:val="22"/>
          <w:szCs w:val="22"/>
          <w:lang w:eastAsia="ru-RU"/>
        </w:rPr>
      </w:pPr>
      <w:r>
        <w:rPr>
          <w:bCs w:val="0"/>
          <w:szCs w:val="28"/>
        </w:rPr>
        <w:fldChar w:fldCharType="begin"/>
      </w:r>
      <w:r>
        <w:rPr>
          <w:bCs w:val="0"/>
          <w:szCs w:val="28"/>
        </w:rPr>
        <w:instrText xml:space="preserve"> TOC \o "1-4" \h \z \u </w:instrText>
      </w:r>
      <w:r>
        <w:rPr>
          <w:bCs w:val="0"/>
          <w:szCs w:val="28"/>
        </w:rPr>
        <w:fldChar w:fldCharType="separate"/>
      </w:r>
      <w:hyperlink w:anchor="_Toc171673858" w:history="1">
        <w:r w:rsidR="0011495B" w:rsidRPr="00515E17">
          <w:rPr>
            <w:rStyle w:val="af0"/>
            <w:noProof/>
          </w:rPr>
          <w:t>ОГЛАВЛЕНИЕ</w:t>
        </w:r>
        <w:r w:rsidR="0011495B">
          <w:rPr>
            <w:noProof/>
            <w:webHidden/>
          </w:rPr>
          <w:tab/>
        </w:r>
        <w:r w:rsidR="0011495B">
          <w:rPr>
            <w:noProof/>
            <w:webHidden/>
          </w:rPr>
          <w:fldChar w:fldCharType="begin"/>
        </w:r>
        <w:r w:rsidR="0011495B">
          <w:rPr>
            <w:noProof/>
            <w:webHidden/>
          </w:rPr>
          <w:instrText xml:space="preserve"> PAGEREF _Toc171673858 \h </w:instrText>
        </w:r>
        <w:r w:rsidR="0011495B">
          <w:rPr>
            <w:noProof/>
            <w:webHidden/>
          </w:rPr>
        </w:r>
        <w:r w:rsidR="0011495B">
          <w:rPr>
            <w:noProof/>
            <w:webHidden/>
          </w:rPr>
          <w:fldChar w:fldCharType="separate"/>
        </w:r>
        <w:r w:rsidR="0011495B">
          <w:rPr>
            <w:noProof/>
            <w:webHidden/>
          </w:rPr>
          <w:t>2</w:t>
        </w:r>
        <w:r w:rsidR="0011495B">
          <w:rPr>
            <w:noProof/>
            <w:webHidden/>
          </w:rPr>
          <w:fldChar w:fldCharType="end"/>
        </w:r>
      </w:hyperlink>
    </w:p>
    <w:p w14:paraId="333A48D6" w14:textId="0E0F9CF2" w:rsidR="0011495B" w:rsidRDefault="00C37715">
      <w:pPr>
        <w:pStyle w:val="14"/>
        <w:tabs>
          <w:tab w:val="right" w:leader="dot" w:pos="10195"/>
        </w:tabs>
        <w:rPr>
          <w:rFonts w:asciiTheme="minorHAnsi" w:eastAsiaTheme="minorEastAsia" w:hAnsiTheme="minorHAnsi" w:cstheme="minorBidi"/>
          <w:b w:val="0"/>
          <w:bCs w:val="0"/>
          <w:caps w:val="0"/>
          <w:noProof/>
          <w:sz w:val="22"/>
          <w:szCs w:val="22"/>
          <w:lang w:eastAsia="ru-RU"/>
        </w:rPr>
      </w:pPr>
      <w:hyperlink w:anchor="_Toc171673859" w:history="1">
        <w:r w:rsidR="0011495B" w:rsidRPr="00515E17">
          <w:rPr>
            <w:rStyle w:val="af0"/>
            <w:noProof/>
            <w:lang w:eastAsia="en-US"/>
          </w:rPr>
          <w:t>ЧАСТЬ I. ПОРЯДОК ПРИМЕНЕНИЯ ПРАВИЛ И ВНЕСЕНИЯ В НИХ ИЗМЕНЕНИЙ В НАСТОЯЩИЕ ПРАВИЛА</w:t>
        </w:r>
        <w:r w:rsidR="0011495B">
          <w:rPr>
            <w:noProof/>
            <w:webHidden/>
          </w:rPr>
          <w:tab/>
        </w:r>
        <w:r w:rsidR="0011495B">
          <w:rPr>
            <w:noProof/>
            <w:webHidden/>
          </w:rPr>
          <w:fldChar w:fldCharType="begin"/>
        </w:r>
        <w:r w:rsidR="0011495B">
          <w:rPr>
            <w:noProof/>
            <w:webHidden/>
          </w:rPr>
          <w:instrText xml:space="preserve"> PAGEREF _Toc171673859 \h </w:instrText>
        </w:r>
        <w:r w:rsidR="0011495B">
          <w:rPr>
            <w:noProof/>
            <w:webHidden/>
          </w:rPr>
        </w:r>
        <w:r w:rsidR="0011495B">
          <w:rPr>
            <w:noProof/>
            <w:webHidden/>
          </w:rPr>
          <w:fldChar w:fldCharType="separate"/>
        </w:r>
        <w:r w:rsidR="0011495B">
          <w:rPr>
            <w:noProof/>
            <w:webHidden/>
          </w:rPr>
          <w:t>6</w:t>
        </w:r>
        <w:r w:rsidR="0011495B">
          <w:rPr>
            <w:noProof/>
            <w:webHidden/>
          </w:rPr>
          <w:fldChar w:fldCharType="end"/>
        </w:r>
      </w:hyperlink>
    </w:p>
    <w:p w14:paraId="5E091407" w14:textId="5AD6A28F" w:rsidR="0011495B" w:rsidRDefault="00C37715">
      <w:pPr>
        <w:pStyle w:val="26"/>
        <w:tabs>
          <w:tab w:val="right" w:leader="dot" w:pos="10195"/>
        </w:tabs>
        <w:rPr>
          <w:rFonts w:asciiTheme="minorHAnsi" w:eastAsiaTheme="minorEastAsia" w:hAnsiTheme="minorHAnsi" w:cstheme="minorBidi"/>
          <w:noProof/>
          <w:sz w:val="22"/>
          <w:szCs w:val="22"/>
          <w:lang w:eastAsia="ru-RU"/>
        </w:rPr>
      </w:pPr>
      <w:hyperlink w:anchor="_Toc171673860" w:history="1">
        <w:r w:rsidR="0011495B" w:rsidRPr="00515E17">
          <w:rPr>
            <w:rStyle w:val="af0"/>
            <w:noProof/>
          </w:rPr>
          <w:t>ГЛАВА 1. РЕГУЛИРОВАНИЕ ЗЕМЛЕПОЛЬЗОВАНИЯ И ЗАСТРОЙКИ НА ТЕРРИТОРИИ ТИМАШЕВСКОГО ГОРОДСКОГО ПОСЕЛЕНИЯ ТИМАШЕВСКОГО РАЙОНА</w:t>
        </w:r>
        <w:r w:rsidR="0011495B">
          <w:rPr>
            <w:noProof/>
            <w:webHidden/>
          </w:rPr>
          <w:tab/>
        </w:r>
        <w:r w:rsidR="0011495B">
          <w:rPr>
            <w:noProof/>
            <w:webHidden/>
          </w:rPr>
          <w:fldChar w:fldCharType="begin"/>
        </w:r>
        <w:r w:rsidR="0011495B">
          <w:rPr>
            <w:noProof/>
            <w:webHidden/>
          </w:rPr>
          <w:instrText xml:space="preserve"> PAGEREF _Toc171673860 \h </w:instrText>
        </w:r>
        <w:r w:rsidR="0011495B">
          <w:rPr>
            <w:noProof/>
            <w:webHidden/>
          </w:rPr>
        </w:r>
        <w:r w:rsidR="0011495B">
          <w:rPr>
            <w:noProof/>
            <w:webHidden/>
          </w:rPr>
          <w:fldChar w:fldCharType="separate"/>
        </w:r>
        <w:r w:rsidR="0011495B">
          <w:rPr>
            <w:noProof/>
            <w:webHidden/>
          </w:rPr>
          <w:t>6</w:t>
        </w:r>
        <w:r w:rsidR="0011495B">
          <w:rPr>
            <w:noProof/>
            <w:webHidden/>
          </w:rPr>
          <w:fldChar w:fldCharType="end"/>
        </w:r>
      </w:hyperlink>
    </w:p>
    <w:p w14:paraId="1D524C07" w14:textId="4ED4601B" w:rsidR="0011495B" w:rsidRDefault="00C37715">
      <w:pPr>
        <w:pStyle w:val="35"/>
        <w:tabs>
          <w:tab w:val="right" w:leader="dot" w:pos="10195"/>
        </w:tabs>
        <w:rPr>
          <w:rFonts w:asciiTheme="minorHAnsi" w:eastAsiaTheme="minorEastAsia" w:hAnsiTheme="minorHAnsi" w:cstheme="minorBidi"/>
          <w:iCs w:val="0"/>
          <w:noProof/>
          <w:sz w:val="22"/>
          <w:szCs w:val="22"/>
          <w:lang w:eastAsia="ru-RU"/>
        </w:rPr>
      </w:pPr>
      <w:hyperlink w:anchor="_Toc171673861" w:history="1">
        <w:r w:rsidR="0011495B" w:rsidRPr="00515E17">
          <w:rPr>
            <w:rStyle w:val="af0"/>
            <w:noProof/>
          </w:rPr>
          <w:t>РАЗДЕЛ 1. ОБЩИЕ ПОЛОЖЕНИЯ</w:t>
        </w:r>
        <w:r w:rsidR="0011495B">
          <w:rPr>
            <w:noProof/>
            <w:webHidden/>
          </w:rPr>
          <w:tab/>
        </w:r>
        <w:r w:rsidR="0011495B">
          <w:rPr>
            <w:noProof/>
            <w:webHidden/>
          </w:rPr>
          <w:fldChar w:fldCharType="begin"/>
        </w:r>
        <w:r w:rsidR="0011495B">
          <w:rPr>
            <w:noProof/>
            <w:webHidden/>
          </w:rPr>
          <w:instrText xml:space="preserve"> PAGEREF _Toc171673861 \h </w:instrText>
        </w:r>
        <w:r w:rsidR="0011495B">
          <w:rPr>
            <w:noProof/>
            <w:webHidden/>
          </w:rPr>
        </w:r>
        <w:r w:rsidR="0011495B">
          <w:rPr>
            <w:noProof/>
            <w:webHidden/>
          </w:rPr>
          <w:fldChar w:fldCharType="separate"/>
        </w:r>
        <w:r w:rsidR="0011495B">
          <w:rPr>
            <w:noProof/>
            <w:webHidden/>
          </w:rPr>
          <w:t>6</w:t>
        </w:r>
        <w:r w:rsidR="0011495B">
          <w:rPr>
            <w:noProof/>
            <w:webHidden/>
          </w:rPr>
          <w:fldChar w:fldCharType="end"/>
        </w:r>
      </w:hyperlink>
    </w:p>
    <w:p w14:paraId="793B6934" w14:textId="2CCD74FA"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62" w:history="1">
        <w:r w:rsidR="0011495B" w:rsidRPr="00515E17">
          <w:rPr>
            <w:rStyle w:val="af0"/>
            <w:noProof/>
          </w:rPr>
          <w:t>Статья 1. Основные понятия, используемые в Правилах</w:t>
        </w:r>
        <w:r w:rsidR="0011495B">
          <w:rPr>
            <w:noProof/>
            <w:webHidden/>
          </w:rPr>
          <w:tab/>
        </w:r>
        <w:r w:rsidR="0011495B">
          <w:rPr>
            <w:noProof/>
            <w:webHidden/>
          </w:rPr>
          <w:fldChar w:fldCharType="begin"/>
        </w:r>
        <w:r w:rsidR="0011495B">
          <w:rPr>
            <w:noProof/>
            <w:webHidden/>
          </w:rPr>
          <w:instrText xml:space="preserve"> PAGEREF _Toc171673862 \h </w:instrText>
        </w:r>
        <w:r w:rsidR="0011495B">
          <w:rPr>
            <w:noProof/>
            <w:webHidden/>
          </w:rPr>
        </w:r>
        <w:r w:rsidR="0011495B">
          <w:rPr>
            <w:noProof/>
            <w:webHidden/>
          </w:rPr>
          <w:fldChar w:fldCharType="separate"/>
        </w:r>
        <w:r w:rsidR="0011495B">
          <w:rPr>
            <w:noProof/>
            <w:webHidden/>
          </w:rPr>
          <w:t>6</w:t>
        </w:r>
        <w:r w:rsidR="0011495B">
          <w:rPr>
            <w:noProof/>
            <w:webHidden/>
          </w:rPr>
          <w:fldChar w:fldCharType="end"/>
        </w:r>
      </w:hyperlink>
    </w:p>
    <w:p w14:paraId="773FE6B9" w14:textId="177F14C8"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63" w:history="1">
        <w:r w:rsidR="0011495B" w:rsidRPr="00515E17">
          <w:rPr>
            <w:rStyle w:val="af0"/>
            <w:noProof/>
          </w:rPr>
          <w:t>Статья 2. Основания введения, назначение и состав Правил</w:t>
        </w:r>
        <w:r w:rsidR="0011495B">
          <w:rPr>
            <w:noProof/>
            <w:webHidden/>
          </w:rPr>
          <w:tab/>
        </w:r>
        <w:r w:rsidR="0011495B">
          <w:rPr>
            <w:noProof/>
            <w:webHidden/>
          </w:rPr>
          <w:fldChar w:fldCharType="begin"/>
        </w:r>
        <w:r w:rsidR="0011495B">
          <w:rPr>
            <w:noProof/>
            <w:webHidden/>
          </w:rPr>
          <w:instrText xml:space="preserve"> PAGEREF _Toc171673863 \h </w:instrText>
        </w:r>
        <w:r w:rsidR="0011495B">
          <w:rPr>
            <w:noProof/>
            <w:webHidden/>
          </w:rPr>
        </w:r>
        <w:r w:rsidR="0011495B">
          <w:rPr>
            <w:noProof/>
            <w:webHidden/>
          </w:rPr>
          <w:fldChar w:fldCharType="separate"/>
        </w:r>
        <w:r w:rsidR="0011495B">
          <w:rPr>
            <w:noProof/>
            <w:webHidden/>
          </w:rPr>
          <w:t>18</w:t>
        </w:r>
        <w:r w:rsidR="0011495B">
          <w:rPr>
            <w:noProof/>
            <w:webHidden/>
          </w:rPr>
          <w:fldChar w:fldCharType="end"/>
        </w:r>
      </w:hyperlink>
    </w:p>
    <w:p w14:paraId="69834AB4" w14:textId="2996B8F8"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64" w:history="1">
        <w:r w:rsidR="0011495B" w:rsidRPr="00515E17">
          <w:rPr>
            <w:rStyle w:val="af0"/>
            <w:noProof/>
          </w:rPr>
          <w:t>Статья 3. Открытость и доступность информации о землепользовании и застройке</w:t>
        </w:r>
        <w:r w:rsidR="0011495B">
          <w:rPr>
            <w:noProof/>
            <w:webHidden/>
          </w:rPr>
          <w:tab/>
        </w:r>
        <w:r w:rsidR="0011495B">
          <w:rPr>
            <w:noProof/>
            <w:webHidden/>
          </w:rPr>
          <w:fldChar w:fldCharType="begin"/>
        </w:r>
        <w:r w:rsidR="0011495B">
          <w:rPr>
            <w:noProof/>
            <w:webHidden/>
          </w:rPr>
          <w:instrText xml:space="preserve"> PAGEREF _Toc171673864 \h </w:instrText>
        </w:r>
        <w:r w:rsidR="0011495B">
          <w:rPr>
            <w:noProof/>
            <w:webHidden/>
          </w:rPr>
        </w:r>
        <w:r w:rsidR="0011495B">
          <w:rPr>
            <w:noProof/>
            <w:webHidden/>
          </w:rPr>
          <w:fldChar w:fldCharType="separate"/>
        </w:r>
        <w:r w:rsidR="0011495B">
          <w:rPr>
            <w:noProof/>
            <w:webHidden/>
          </w:rPr>
          <w:t>20</w:t>
        </w:r>
        <w:r w:rsidR="0011495B">
          <w:rPr>
            <w:noProof/>
            <w:webHidden/>
          </w:rPr>
          <w:fldChar w:fldCharType="end"/>
        </w:r>
      </w:hyperlink>
    </w:p>
    <w:p w14:paraId="6CD5D333" w14:textId="7C73B44F" w:rsidR="0011495B" w:rsidRDefault="00C37715">
      <w:pPr>
        <w:pStyle w:val="35"/>
        <w:tabs>
          <w:tab w:val="right" w:leader="dot" w:pos="10195"/>
        </w:tabs>
        <w:rPr>
          <w:rFonts w:asciiTheme="minorHAnsi" w:eastAsiaTheme="minorEastAsia" w:hAnsiTheme="minorHAnsi" w:cstheme="minorBidi"/>
          <w:iCs w:val="0"/>
          <w:noProof/>
          <w:sz w:val="22"/>
          <w:szCs w:val="22"/>
          <w:lang w:eastAsia="ru-RU"/>
        </w:rPr>
      </w:pPr>
      <w:hyperlink w:anchor="_Toc171673865" w:history="1">
        <w:r w:rsidR="0011495B" w:rsidRPr="00515E17">
          <w:rPr>
            <w:rStyle w:val="af0"/>
            <w:noProof/>
          </w:rPr>
          <w:t>РАЗДЕЛ 2. ПРАВА ИСПОЛЬЗОВАНИЯ НЕДВИЖИМОСТИ, ВОЗНИКШИЕ ДО ВСТУПЛЕНИЯ В СИЛУ ПРАВИЛ</w:t>
        </w:r>
        <w:r w:rsidR="0011495B">
          <w:rPr>
            <w:noProof/>
            <w:webHidden/>
          </w:rPr>
          <w:tab/>
        </w:r>
        <w:r w:rsidR="0011495B">
          <w:rPr>
            <w:noProof/>
            <w:webHidden/>
          </w:rPr>
          <w:fldChar w:fldCharType="begin"/>
        </w:r>
        <w:r w:rsidR="0011495B">
          <w:rPr>
            <w:noProof/>
            <w:webHidden/>
          </w:rPr>
          <w:instrText xml:space="preserve"> PAGEREF _Toc171673865 \h </w:instrText>
        </w:r>
        <w:r w:rsidR="0011495B">
          <w:rPr>
            <w:noProof/>
            <w:webHidden/>
          </w:rPr>
        </w:r>
        <w:r w:rsidR="0011495B">
          <w:rPr>
            <w:noProof/>
            <w:webHidden/>
          </w:rPr>
          <w:fldChar w:fldCharType="separate"/>
        </w:r>
        <w:r w:rsidR="0011495B">
          <w:rPr>
            <w:noProof/>
            <w:webHidden/>
          </w:rPr>
          <w:t>20</w:t>
        </w:r>
        <w:r w:rsidR="0011495B">
          <w:rPr>
            <w:noProof/>
            <w:webHidden/>
          </w:rPr>
          <w:fldChar w:fldCharType="end"/>
        </w:r>
      </w:hyperlink>
    </w:p>
    <w:p w14:paraId="62143660" w14:textId="4311A178"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66" w:history="1">
        <w:r w:rsidR="0011495B" w:rsidRPr="00515E17">
          <w:rPr>
            <w:rStyle w:val="af0"/>
            <w:noProof/>
          </w:rPr>
          <w:t>Статья 1. Общие положения, относящиеся к ранее возникшим правам</w:t>
        </w:r>
        <w:r w:rsidR="0011495B">
          <w:rPr>
            <w:noProof/>
            <w:webHidden/>
          </w:rPr>
          <w:tab/>
        </w:r>
        <w:r w:rsidR="0011495B">
          <w:rPr>
            <w:noProof/>
            <w:webHidden/>
          </w:rPr>
          <w:fldChar w:fldCharType="begin"/>
        </w:r>
        <w:r w:rsidR="0011495B">
          <w:rPr>
            <w:noProof/>
            <w:webHidden/>
          </w:rPr>
          <w:instrText xml:space="preserve"> PAGEREF _Toc171673866 \h </w:instrText>
        </w:r>
        <w:r w:rsidR="0011495B">
          <w:rPr>
            <w:noProof/>
            <w:webHidden/>
          </w:rPr>
        </w:r>
        <w:r w:rsidR="0011495B">
          <w:rPr>
            <w:noProof/>
            <w:webHidden/>
          </w:rPr>
          <w:fldChar w:fldCharType="separate"/>
        </w:r>
        <w:r w:rsidR="0011495B">
          <w:rPr>
            <w:noProof/>
            <w:webHidden/>
          </w:rPr>
          <w:t>20</w:t>
        </w:r>
        <w:r w:rsidR="0011495B">
          <w:rPr>
            <w:noProof/>
            <w:webHidden/>
          </w:rPr>
          <w:fldChar w:fldCharType="end"/>
        </w:r>
      </w:hyperlink>
    </w:p>
    <w:p w14:paraId="3C76DB9D" w14:textId="470868B7" w:rsidR="0011495B" w:rsidRDefault="00C37715">
      <w:pPr>
        <w:pStyle w:val="35"/>
        <w:tabs>
          <w:tab w:val="right" w:leader="dot" w:pos="10195"/>
        </w:tabs>
        <w:rPr>
          <w:rFonts w:asciiTheme="minorHAnsi" w:eastAsiaTheme="minorEastAsia" w:hAnsiTheme="minorHAnsi" w:cstheme="minorBidi"/>
          <w:iCs w:val="0"/>
          <w:noProof/>
          <w:sz w:val="22"/>
          <w:szCs w:val="22"/>
          <w:lang w:eastAsia="ru-RU"/>
        </w:rPr>
      </w:pPr>
      <w:hyperlink w:anchor="_Toc171673867" w:history="1">
        <w:r w:rsidR="0011495B" w:rsidRPr="00515E17">
          <w:rPr>
            <w:rStyle w:val="af0"/>
            <w:noProof/>
          </w:rPr>
          <w:t>РАЗДЕЛ 3. УЧАСТНИКИ ОТНОШЕНИЙ, ВОЗНИКАЮЩИХ ПО ПОВОДУ ЗЕМЛЕПОЛЬЗОВАНИЯ И ЗАСТРОЙКИ</w:t>
        </w:r>
        <w:r w:rsidR="0011495B">
          <w:rPr>
            <w:noProof/>
            <w:webHidden/>
          </w:rPr>
          <w:tab/>
        </w:r>
        <w:r w:rsidR="0011495B">
          <w:rPr>
            <w:noProof/>
            <w:webHidden/>
          </w:rPr>
          <w:fldChar w:fldCharType="begin"/>
        </w:r>
        <w:r w:rsidR="0011495B">
          <w:rPr>
            <w:noProof/>
            <w:webHidden/>
          </w:rPr>
          <w:instrText xml:space="preserve"> PAGEREF _Toc171673867 \h </w:instrText>
        </w:r>
        <w:r w:rsidR="0011495B">
          <w:rPr>
            <w:noProof/>
            <w:webHidden/>
          </w:rPr>
        </w:r>
        <w:r w:rsidR="0011495B">
          <w:rPr>
            <w:noProof/>
            <w:webHidden/>
          </w:rPr>
          <w:fldChar w:fldCharType="separate"/>
        </w:r>
        <w:r w:rsidR="0011495B">
          <w:rPr>
            <w:noProof/>
            <w:webHidden/>
          </w:rPr>
          <w:t>21</w:t>
        </w:r>
        <w:r w:rsidR="0011495B">
          <w:rPr>
            <w:noProof/>
            <w:webHidden/>
          </w:rPr>
          <w:fldChar w:fldCharType="end"/>
        </w:r>
      </w:hyperlink>
    </w:p>
    <w:p w14:paraId="36D3EE9A" w14:textId="46983A38"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68" w:history="1">
        <w:r w:rsidR="0011495B" w:rsidRPr="00515E17">
          <w:rPr>
            <w:rStyle w:val="af0"/>
            <w:noProof/>
          </w:rPr>
          <w:t>Статья 1. Общие положения об участниках отношений в области землепользования и застройки и их действиях</w:t>
        </w:r>
        <w:r w:rsidR="0011495B">
          <w:rPr>
            <w:noProof/>
            <w:webHidden/>
          </w:rPr>
          <w:tab/>
        </w:r>
        <w:r w:rsidR="0011495B">
          <w:rPr>
            <w:noProof/>
            <w:webHidden/>
          </w:rPr>
          <w:fldChar w:fldCharType="begin"/>
        </w:r>
        <w:r w:rsidR="0011495B">
          <w:rPr>
            <w:noProof/>
            <w:webHidden/>
          </w:rPr>
          <w:instrText xml:space="preserve"> PAGEREF _Toc171673868 \h </w:instrText>
        </w:r>
        <w:r w:rsidR="0011495B">
          <w:rPr>
            <w:noProof/>
            <w:webHidden/>
          </w:rPr>
        </w:r>
        <w:r w:rsidR="0011495B">
          <w:rPr>
            <w:noProof/>
            <w:webHidden/>
          </w:rPr>
          <w:fldChar w:fldCharType="separate"/>
        </w:r>
        <w:r w:rsidR="0011495B">
          <w:rPr>
            <w:noProof/>
            <w:webHidden/>
          </w:rPr>
          <w:t>21</w:t>
        </w:r>
        <w:r w:rsidR="0011495B">
          <w:rPr>
            <w:noProof/>
            <w:webHidden/>
          </w:rPr>
          <w:fldChar w:fldCharType="end"/>
        </w:r>
      </w:hyperlink>
    </w:p>
    <w:p w14:paraId="7B75583E" w14:textId="4A4D5513"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69" w:history="1">
        <w:r w:rsidR="0011495B" w:rsidRPr="00515E17">
          <w:rPr>
            <w:rStyle w:val="af0"/>
            <w:noProof/>
          </w:rPr>
          <w:t>Статья 1.1. Комиссия по подготовке проекта правил землепользования и застройки</w:t>
        </w:r>
        <w:r w:rsidR="0011495B">
          <w:rPr>
            <w:noProof/>
            <w:webHidden/>
          </w:rPr>
          <w:tab/>
        </w:r>
        <w:r w:rsidR="0011495B">
          <w:rPr>
            <w:noProof/>
            <w:webHidden/>
          </w:rPr>
          <w:fldChar w:fldCharType="begin"/>
        </w:r>
        <w:r w:rsidR="0011495B">
          <w:rPr>
            <w:noProof/>
            <w:webHidden/>
          </w:rPr>
          <w:instrText xml:space="preserve"> PAGEREF _Toc171673869 \h </w:instrText>
        </w:r>
        <w:r w:rsidR="0011495B">
          <w:rPr>
            <w:noProof/>
            <w:webHidden/>
          </w:rPr>
        </w:r>
        <w:r w:rsidR="0011495B">
          <w:rPr>
            <w:noProof/>
            <w:webHidden/>
          </w:rPr>
          <w:fldChar w:fldCharType="separate"/>
        </w:r>
        <w:r w:rsidR="0011495B">
          <w:rPr>
            <w:noProof/>
            <w:webHidden/>
          </w:rPr>
          <w:t>21</w:t>
        </w:r>
        <w:r w:rsidR="0011495B">
          <w:rPr>
            <w:noProof/>
            <w:webHidden/>
          </w:rPr>
          <w:fldChar w:fldCharType="end"/>
        </w:r>
      </w:hyperlink>
    </w:p>
    <w:p w14:paraId="5FC73B9B" w14:textId="1B9BA8BF"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70" w:history="1">
        <w:r w:rsidR="0011495B" w:rsidRPr="00515E17">
          <w:rPr>
            <w:rStyle w:val="af0"/>
            <w:noProof/>
          </w:rPr>
          <w:t>Статья 2. Комплексное развитие территорий</w:t>
        </w:r>
        <w:r w:rsidR="0011495B">
          <w:rPr>
            <w:noProof/>
            <w:webHidden/>
          </w:rPr>
          <w:tab/>
        </w:r>
        <w:r w:rsidR="0011495B">
          <w:rPr>
            <w:noProof/>
            <w:webHidden/>
          </w:rPr>
          <w:fldChar w:fldCharType="begin"/>
        </w:r>
        <w:r w:rsidR="0011495B">
          <w:rPr>
            <w:noProof/>
            <w:webHidden/>
          </w:rPr>
          <w:instrText xml:space="preserve"> PAGEREF _Toc171673870 \h </w:instrText>
        </w:r>
        <w:r w:rsidR="0011495B">
          <w:rPr>
            <w:noProof/>
            <w:webHidden/>
          </w:rPr>
        </w:r>
        <w:r w:rsidR="0011495B">
          <w:rPr>
            <w:noProof/>
            <w:webHidden/>
          </w:rPr>
          <w:fldChar w:fldCharType="separate"/>
        </w:r>
        <w:r w:rsidR="0011495B">
          <w:rPr>
            <w:noProof/>
            <w:webHidden/>
          </w:rPr>
          <w:t>22</w:t>
        </w:r>
        <w:r w:rsidR="0011495B">
          <w:rPr>
            <w:noProof/>
            <w:webHidden/>
          </w:rPr>
          <w:fldChar w:fldCharType="end"/>
        </w:r>
      </w:hyperlink>
    </w:p>
    <w:p w14:paraId="79469786" w14:textId="5CDE3347"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71" w:history="1">
        <w:r w:rsidR="0011495B" w:rsidRPr="00515E17">
          <w:rPr>
            <w:rStyle w:val="af0"/>
            <w:noProof/>
          </w:rPr>
          <w:t>Статья 3. Требования к архитектурно-градостроительному облику объекта капитального строительства</w:t>
        </w:r>
        <w:r w:rsidR="0011495B">
          <w:rPr>
            <w:noProof/>
            <w:webHidden/>
          </w:rPr>
          <w:tab/>
        </w:r>
        <w:r w:rsidR="0011495B">
          <w:rPr>
            <w:noProof/>
            <w:webHidden/>
          </w:rPr>
          <w:fldChar w:fldCharType="begin"/>
        </w:r>
        <w:r w:rsidR="0011495B">
          <w:rPr>
            <w:noProof/>
            <w:webHidden/>
          </w:rPr>
          <w:instrText xml:space="preserve"> PAGEREF _Toc171673871 \h </w:instrText>
        </w:r>
        <w:r w:rsidR="0011495B">
          <w:rPr>
            <w:noProof/>
            <w:webHidden/>
          </w:rPr>
        </w:r>
        <w:r w:rsidR="0011495B">
          <w:rPr>
            <w:noProof/>
            <w:webHidden/>
          </w:rPr>
          <w:fldChar w:fldCharType="separate"/>
        </w:r>
        <w:r w:rsidR="0011495B">
          <w:rPr>
            <w:noProof/>
            <w:webHidden/>
          </w:rPr>
          <w:t>22</w:t>
        </w:r>
        <w:r w:rsidR="0011495B">
          <w:rPr>
            <w:noProof/>
            <w:webHidden/>
          </w:rPr>
          <w:fldChar w:fldCharType="end"/>
        </w:r>
      </w:hyperlink>
    </w:p>
    <w:p w14:paraId="242FF74D" w14:textId="04C5CC15" w:rsidR="0011495B" w:rsidRDefault="00C37715">
      <w:pPr>
        <w:pStyle w:val="35"/>
        <w:tabs>
          <w:tab w:val="right" w:leader="dot" w:pos="10195"/>
        </w:tabs>
        <w:rPr>
          <w:rFonts w:asciiTheme="minorHAnsi" w:eastAsiaTheme="minorEastAsia" w:hAnsiTheme="minorHAnsi" w:cstheme="minorBidi"/>
          <w:iCs w:val="0"/>
          <w:noProof/>
          <w:sz w:val="22"/>
          <w:szCs w:val="22"/>
          <w:lang w:eastAsia="ru-RU"/>
        </w:rPr>
      </w:pPr>
      <w:hyperlink w:anchor="_Toc171673872" w:history="1">
        <w:r w:rsidR="0011495B" w:rsidRPr="00515E17">
          <w:rPr>
            <w:rStyle w:val="af0"/>
            <w:noProof/>
          </w:rPr>
          <w:t>РАЗДЕЛ 4. РЕГУЛИРОВАНИЕ ИНЫХ ВОПРОСОВ ЗЕМЛЕПОЛЬЗОВАНИЯ И ЗАСТРОЙКИ</w:t>
        </w:r>
        <w:r w:rsidR="0011495B">
          <w:rPr>
            <w:noProof/>
            <w:webHidden/>
          </w:rPr>
          <w:tab/>
        </w:r>
        <w:r w:rsidR="0011495B">
          <w:rPr>
            <w:noProof/>
            <w:webHidden/>
          </w:rPr>
          <w:fldChar w:fldCharType="begin"/>
        </w:r>
        <w:r w:rsidR="0011495B">
          <w:rPr>
            <w:noProof/>
            <w:webHidden/>
          </w:rPr>
          <w:instrText xml:space="preserve"> PAGEREF _Toc171673872 \h </w:instrText>
        </w:r>
        <w:r w:rsidR="0011495B">
          <w:rPr>
            <w:noProof/>
            <w:webHidden/>
          </w:rPr>
        </w:r>
        <w:r w:rsidR="0011495B">
          <w:rPr>
            <w:noProof/>
            <w:webHidden/>
          </w:rPr>
          <w:fldChar w:fldCharType="separate"/>
        </w:r>
        <w:r w:rsidR="0011495B">
          <w:rPr>
            <w:noProof/>
            <w:webHidden/>
          </w:rPr>
          <w:t>70</w:t>
        </w:r>
        <w:r w:rsidR="0011495B">
          <w:rPr>
            <w:noProof/>
            <w:webHidden/>
          </w:rPr>
          <w:fldChar w:fldCharType="end"/>
        </w:r>
      </w:hyperlink>
    </w:p>
    <w:p w14:paraId="5F2F161E" w14:textId="11CC1EDA"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73" w:history="1">
        <w:r w:rsidR="0011495B" w:rsidRPr="00515E17">
          <w:rPr>
            <w:rStyle w:val="af0"/>
            <w:noProof/>
          </w:rPr>
          <w:t>Статья 1. Разрешение на строительство</w:t>
        </w:r>
        <w:r w:rsidR="0011495B">
          <w:rPr>
            <w:noProof/>
            <w:webHidden/>
          </w:rPr>
          <w:tab/>
        </w:r>
        <w:r w:rsidR="0011495B">
          <w:rPr>
            <w:noProof/>
            <w:webHidden/>
          </w:rPr>
          <w:fldChar w:fldCharType="begin"/>
        </w:r>
        <w:r w:rsidR="0011495B">
          <w:rPr>
            <w:noProof/>
            <w:webHidden/>
          </w:rPr>
          <w:instrText xml:space="preserve"> PAGEREF _Toc171673873 \h </w:instrText>
        </w:r>
        <w:r w:rsidR="0011495B">
          <w:rPr>
            <w:noProof/>
            <w:webHidden/>
          </w:rPr>
        </w:r>
        <w:r w:rsidR="0011495B">
          <w:rPr>
            <w:noProof/>
            <w:webHidden/>
          </w:rPr>
          <w:fldChar w:fldCharType="separate"/>
        </w:r>
        <w:r w:rsidR="0011495B">
          <w:rPr>
            <w:noProof/>
            <w:webHidden/>
          </w:rPr>
          <w:t>71</w:t>
        </w:r>
        <w:r w:rsidR="0011495B">
          <w:rPr>
            <w:noProof/>
            <w:webHidden/>
          </w:rPr>
          <w:fldChar w:fldCharType="end"/>
        </w:r>
      </w:hyperlink>
    </w:p>
    <w:p w14:paraId="2C70723D" w14:textId="6C12CD2F"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74" w:history="1">
        <w:r w:rsidR="0011495B" w:rsidRPr="00515E17">
          <w:rPr>
            <w:rStyle w:val="af0"/>
            <w:noProof/>
          </w:rPr>
          <w:t>Статья 2. Уведомление о планируемых строительстве или реконструкции объекта индивидуального жилищного строительства или садового дома</w:t>
        </w:r>
        <w:r w:rsidR="0011495B">
          <w:rPr>
            <w:noProof/>
            <w:webHidden/>
          </w:rPr>
          <w:tab/>
        </w:r>
        <w:r w:rsidR="0011495B">
          <w:rPr>
            <w:noProof/>
            <w:webHidden/>
          </w:rPr>
          <w:fldChar w:fldCharType="begin"/>
        </w:r>
        <w:r w:rsidR="0011495B">
          <w:rPr>
            <w:noProof/>
            <w:webHidden/>
          </w:rPr>
          <w:instrText xml:space="preserve"> PAGEREF _Toc171673874 \h </w:instrText>
        </w:r>
        <w:r w:rsidR="0011495B">
          <w:rPr>
            <w:noProof/>
            <w:webHidden/>
          </w:rPr>
        </w:r>
        <w:r w:rsidR="0011495B">
          <w:rPr>
            <w:noProof/>
            <w:webHidden/>
          </w:rPr>
          <w:fldChar w:fldCharType="separate"/>
        </w:r>
        <w:r w:rsidR="0011495B">
          <w:rPr>
            <w:noProof/>
            <w:webHidden/>
          </w:rPr>
          <w:t>90</w:t>
        </w:r>
        <w:r w:rsidR="0011495B">
          <w:rPr>
            <w:noProof/>
            <w:webHidden/>
          </w:rPr>
          <w:fldChar w:fldCharType="end"/>
        </w:r>
      </w:hyperlink>
    </w:p>
    <w:p w14:paraId="70DB52DE" w14:textId="4BCDB7F6"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75" w:history="1">
        <w:r w:rsidR="0011495B" w:rsidRPr="00515E17">
          <w:rPr>
            <w:rStyle w:val="af0"/>
            <w:noProof/>
          </w:rPr>
          <w:t>Статья 3. Выдача разрешения на ввод объекта в эксплуатацию</w:t>
        </w:r>
        <w:r w:rsidR="0011495B">
          <w:rPr>
            <w:noProof/>
            <w:webHidden/>
          </w:rPr>
          <w:tab/>
        </w:r>
        <w:r w:rsidR="0011495B">
          <w:rPr>
            <w:noProof/>
            <w:webHidden/>
          </w:rPr>
          <w:fldChar w:fldCharType="begin"/>
        </w:r>
        <w:r w:rsidR="0011495B">
          <w:rPr>
            <w:noProof/>
            <w:webHidden/>
          </w:rPr>
          <w:instrText xml:space="preserve"> PAGEREF _Toc171673875 \h </w:instrText>
        </w:r>
        <w:r w:rsidR="0011495B">
          <w:rPr>
            <w:noProof/>
            <w:webHidden/>
          </w:rPr>
        </w:r>
        <w:r w:rsidR="0011495B">
          <w:rPr>
            <w:noProof/>
            <w:webHidden/>
          </w:rPr>
          <w:fldChar w:fldCharType="separate"/>
        </w:r>
        <w:r w:rsidR="0011495B">
          <w:rPr>
            <w:noProof/>
            <w:webHidden/>
          </w:rPr>
          <w:t>99</w:t>
        </w:r>
        <w:r w:rsidR="0011495B">
          <w:rPr>
            <w:noProof/>
            <w:webHidden/>
          </w:rPr>
          <w:fldChar w:fldCharType="end"/>
        </w:r>
      </w:hyperlink>
    </w:p>
    <w:p w14:paraId="2906FE25" w14:textId="4CD43189"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76" w:history="1">
        <w:r w:rsidR="0011495B" w:rsidRPr="00515E17">
          <w:rPr>
            <w:rStyle w:val="af0"/>
            <w:noProof/>
          </w:rPr>
          <w:t>Статья 4. Особенности сноса самовольных построек или приведения их в соответствие с установленными требованиями</w:t>
        </w:r>
        <w:r w:rsidR="0011495B">
          <w:rPr>
            <w:noProof/>
            <w:webHidden/>
          </w:rPr>
          <w:tab/>
        </w:r>
        <w:r w:rsidR="0011495B">
          <w:rPr>
            <w:noProof/>
            <w:webHidden/>
          </w:rPr>
          <w:fldChar w:fldCharType="begin"/>
        </w:r>
        <w:r w:rsidR="0011495B">
          <w:rPr>
            <w:noProof/>
            <w:webHidden/>
          </w:rPr>
          <w:instrText xml:space="preserve"> PAGEREF _Toc171673876 \h </w:instrText>
        </w:r>
        <w:r w:rsidR="0011495B">
          <w:rPr>
            <w:noProof/>
            <w:webHidden/>
          </w:rPr>
        </w:r>
        <w:r w:rsidR="0011495B">
          <w:rPr>
            <w:noProof/>
            <w:webHidden/>
          </w:rPr>
          <w:fldChar w:fldCharType="separate"/>
        </w:r>
        <w:r w:rsidR="0011495B">
          <w:rPr>
            <w:noProof/>
            <w:webHidden/>
          </w:rPr>
          <w:t>114</w:t>
        </w:r>
        <w:r w:rsidR="0011495B">
          <w:rPr>
            <w:noProof/>
            <w:webHidden/>
          </w:rPr>
          <w:fldChar w:fldCharType="end"/>
        </w:r>
      </w:hyperlink>
    </w:p>
    <w:p w14:paraId="0C508FB6" w14:textId="2819D2DC" w:rsidR="0011495B" w:rsidRDefault="00C37715">
      <w:pPr>
        <w:pStyle w:val="14"/>
        <w:tabs>
          <w:tab w:val="right" w:leader="dot" w:pos="10195"/>
        </w:tabs>
        <w:rPr>
          <w:rFonts w:asciiTheme="minorHAnsi" w:eastAsiaTheme="minorEastAsia" w:hAnsiTheme="minorHAnsi" w:cstheme="minorBidi"/>
          <w:b w:val="0"/>
          <w:bCs w:val="0"/>
          <w:caps w:val="0"/>
          <w:noProof/>
          <w:sz w:val="22"/>
          <w:szCs w:val="22"/>
          <w:lang w:eastAsia="ru-RU"/>
        </w:rPr>
      </w:pPr>
      <w:hyperlink w:anchor="_Toc171673877" w:history="1">
        <w:r w:rsidR="0011495B" w:rsidRPr="00515E17">
          <w:rPr>
            <w:rStyle w:val="af0"/>
            <w:noProof/>
            <w:lang w:eastAsia="en-US"/>
          </w:rPr>
          <w:t>ЧАСТЬ 2. ГРАДОСТРОИТЕЛЬНЫЙ РЕГЛАМЕНТ</w:t>
        </w:r>
        <w:r w:rsidR="0011495B">
          <w:rPr>
            <w:noProof/>
            <w:webHidden/>
          </w:rPr>
          <w:tab/>
        </w:r>
        <w:r w:rsidR="0011495B">
          <w:rPr>
            <w:noProof/>
            <w:webHidden/>
          </w:rPr>
          <w:fldChar w:fldCharType="begin"/>
        </w:r>
        <w:r w:rsidR="0011495B">
          <w:rPr>
            <w:noProof/>
            <w:webHidden/>
          </w:rPr>
          <w:instrText xml:space="preserve"> PAGEREF _Toc171673877 \h </w:instrText>
        </w:r>
        <w:r w:rsidR="0011495B">
          <w:rPr>
            <w:noProof/>
            <w:webHidden/>
          </w:rPr>
        </w:r>
        <w:r w:rsidR="0011495B">
          <w:rPr>
            <w:noProof/>
            <w:webHidden/>
          </w:rPr>
          <w:fldChar w:fldCharType="separate"/>
        </w:r>
        <w:r w:rsidR="0011495B">
          <w:rPr>
            <w:noProof/>
            <w:webHidden/>
          </w:rPr>
          <w:t>119</w:t>
        </w:r>
        <w:r w:rsidR="0011495B">
          <w:rPr>
            <w:noProof/>
            <w:webHidden/>
          </w:rPr>
          <w:fldChar w:fldCharType="end"/>
        </w:r>
      </w:hyperlink>
    </w:p>
    <w:p w14:paraId="09A5EA6C" w14:textId="51DEAFFB" w:rsidR="0011495B" w:rsidRDefault="00C37715">
      <w:pPr>
        <w:pStyle w:val="26"/>
        <w:tabs>
          <w:tab w:val="right" w:leader="dot" w:pos="10195"/>
        </w:tabs>
        <w:rPr>
          <w:rFonts w:asciiTheme="minorHAnsi" w:eastAsiaTheme="minorEastAsia" w:hAnsiTheme="minorHAnsi" w:cstheme="minorBidi"/>
          <w:noProof/>
          <w:sz w:val="22"/>
          <w:szCs w:val="22"/>
          <w:lang w:eastAsia="ru-RU"/>
        </w:rPr>
      </w:pPr>
      <w:hyperlink w:anchor="_Toc171673878" w:history="1">
        <w:r w:rsidR="0011495B" w:rsidRPr="00515E17">
          <w:rPr>
            <w:rStyle w:val="af0"/>
            <w:noProof/>
          </w:rPr>
          <w:t>ГЛАВА 1. ИЗМЕНЕНИЕ ВИДОВ РАЗРЕШЕННОГО ИСПОЛЬЗОВАНИЯ ЗЕМЕЛЬНЫХ УЧАСТКОВ И ОБЪЕКТОВ КАПИТАЛЬНОГО СТРОИТЕЛЬСТВА ФИЗИЧЕСКИМИ И ЮРИДИЧЕСКИМИ ЛИЦАМИ</w:t>
        </w:r>
        <w:r w:rsidR="0011495B">
          <w:rPr>
            <w:noProof/>
            <w:webHidden/>
          </w:rPr>
          <w:tab/>
        </w:r>
        <w:r w:rsidR="0011495B">
          <w:rPr>
            <w:noProof/>
            <w:webHidden/>
          </w:rPr>
          <w:fldChar w:fldCharType="begin"/>
        </w:r>
        <w:r w:rsidR="0011495B">
          <w:rPr>
            <w:noProof/>
            <w:webHidden/>
          </w:rPr>
          <w:instrText xml:space="preserve"> PAGEREF _Toc171673878 \h </w:instrText>
        </w:r>
        <w:r w:rsidR="0011495B">
          <w:rPr>
            <w:noProof/>
            <w:webHidden/>
          </w:rPr>
        </w:r>
        <w:r w:rsidR="0011495B">
          <w:rPr>
            <w:noProof/>
            <w:webHidden/>
          </w:rPr>
          <w:fldChar w:fldCharType="separate"/>
        </w:r>
        <w:r w:rsidR="0011495B">
          <w:rPr>
            <w:noProof/>
            <w:webHidden/>
          </w:rPr>
          <w:t>119</w:t>
        </w:r>
        <w:r w:rsidR="0011495B">
          <w:rPr>
            <w:noProof/>
            <w:webHidden/>
          </w:rPr>
          <w:fldChar w:fldCharType="end"/>
        </w:r>
      </w:hyperlink>
    </w:p>
    <w:p w14:paraId="3D1EF8A4" w14:textId="123004C2"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79" w:history="1">
        <w:r w:rsidR="0011495B" w:rsidRPr="00515E17">
          <w:rPr>
            <w:rStyle w:val="af0"/>
            <w:noProof/>
          </w:rPr>
          <w:t>Статья 1. Общие положения</w:t>
        </w:r>
        <w:r w:rsidR="0011495B">
          <w:rPr>
            <w:noProof/>
            <w:webHidden/>
          </w:rPr>
          <w:tab/>
        </w:r>
        <w:r w:rsidR="0011495B">
          <w:rPr>
            <w:noProof/>
            <w:webHidden/>
          </w:rPr>
          <w:fldChar w:fldCharType="begin"/>
        </w:r>
        <w:r w:rsidR="0011495B">
          <w:rPr>
            <w:noProof/>
            <w:webHidden/>
          </w:rPr>
          <w:instrText xml:space="preserve"> PAGEREF _Toc171673879 \h </w:instrText>
        </w:r>
        <w:r w:rsidR="0011495B">
          <w:rPr>
            <w:noProof/>
            <w:webHidden/>
          </w:rPr>
        </w:r>
        <w:r w:rsidR="0011495B">
          <w:rPr>
            <w:noProof/>
            <w:webHidden/>
          </w:rPr>
          <w:fldChar w:fldCharType="separate"/>
        </w:r>
        <w:r w:rsidR="0011495B">
          <w:rPr>
            <w:noProof/>
            <w:webHidden/>
          </w:rPr>
          <w:t>119</w:t>
        </w:r>
        <w:r w:rsidR="0011495B">
          <w:rPr>
            <w:noProof/>
            <w:webHidden/>
          </w:rPr>
          <w:fldChar w:fldCharType="end"/>
        </w:r>
      </w:hyperlink>
    </w:p>
    <w:p w14:paraId="68358963" w14:textId="7EE62820"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0" w:history="1">
        <w:r w:rsidR="0011495B" w:rsidRPr="00515E17">
          <w:rPr>
            <w:rStyle w:val="af0"/>
            <w:noProof/>
          </w:rPr>
          <w:t>Статья 2. Виды, состав и кодовое обозначение территориальных зон, выделенных на карте градостроительного зонирования территории Тимашевского городского поселения Тимашевского района</w:t>
        </w:r>
        <w:r w:rsidR="0011495B">
          <w:rPr>
            <w:noProof/>
            <w:webHidden/>
          </w:rPr>
          <w:tab/>
        </w:r>
        <w:r w:rsidR="0011495B">
          <w:rPr>
            <w:noProof/>
            <w:webHidden/>
          </w:rPr>
          <w:fldChar w:fldCharType="begin"/>
        </w:r>
        <w:r w:rsidR="0011495B">
          <w:rPr>
            <w:noProof/>
            <w:webHidden/>
          </w:rPr>
          <w:instrText xml:space="preserve"> PAGEREF _Toc171673880 \h </w:instrText>
        </w:r>
        <w:r w:rsidR="0011495B">
          <w:rPr>
            <w:noProof/>
            <w:webHidden/>
          </w:rPr>
        </w:r>
        <w:r w:rsidR="0011495B">
          <w:rPr>
            <w:noProof/>
            <w:webHidden/>
          </w:rPr>
          <w:fldChar w:fldCharType="separate"/>
        </w:r>
        <w:r w:rsidR="0011495B">
          <w:rPr>
            <w:noProof/>
            <w:webHidden/>
          </w:rPr>
          <w:t>121</w:t>
        </w:r>
        <w:r w:rsidR="0011495B">
          <w:rPr>
            <w:noProof/>
            <w:webHidden/>
          </w:rPr>
          <w:fldChar w:fldCharType="end"/>
        </w:r>
      </w:hyperlink>
    </w:p>
    <w:p w14:paraId="68E484B0" w14:textId="3092F033"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1" w:history="1">
        <w:r w:rsidR="0011495B" w:rsidRPr="00515E17">
          <w:rPr>
            <w:rStyle w:val="af0"/>
            <w:noProof/>
          </w:rPr>
          <w:t>Статья 2.1 Градостроительный регламент зон застройки индивидуальными жилыми домами</w:t>
        </w:r>
        <w:r w:rsidR="0011495B">
          <w:rPr>
            <w:noProof/>
            <w:webHidden/>
          </w:rPr>
          <w:tab/>
        </w:r>
        <w:r w:rsidR="0011495B">
          <w:rPr>
            <w:noProof/>
            <w:webHidden/>
          </w:rPr>
          <w:fldChar w:fldCharType="begin"/>
        </w:r>
        <w:r w:rsidR="0011495B">
          <w:rPr>
            <w:noProof/>
            <w:webHidden/>
          </w:rPr>
          <w:instrText xml:space="preserve"> PAGEREF _Toc171673881 \h </w:instrText>
        </w:r>
        <w:r w:rsidR="0011495B">
          <w:rPr>
            <w:noProof/>
            <w:webHidden/>
          </w:rPr>
        </w:r>
        <w:r w:rsidR="0011495B">
          <w:rPr>
            <w:noProof/>
            <w:webHidden/>
          </w:rPr>
          <w:fldChar w:fldCharType="separate"/>
        </w:r>
        <w:r w:rsidR="0011495B">
          <w:rPr>
            <w:noProof/>
            <w:webHidden/>
          </w:rPr>
          <w:t>123</w:t>
        </w:r>
        <w:r w:rsidR="0011495B">
          <w:rPr>
            <w:noProof/>
            <w:webHidden/>
          </w:rPr>
          <w:fldChar w:fldCharType="end"/>
        </w:r>
      </w:hyperlink>
    </w:p>
    <w:p w14:paraId="21C33918" w14:textId="58CC75B9"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2" w:history="1">
        <w:r w:rsidR="0011495B" w:rsidRPr="00515E17">
          <w:rPr>
            <w:rStyle w:val="af0"/>
            <w:noProof/>
          </w:rPr>
          <w:t>Статья 2.2 Градостроительный регламент зон застройки малоэтажными жилыми домами</w:t>
        </w:r>
        <w:r w:rsidR="0011495B">
          <w:rPr>
            <w:noProof/>
            <w:webHidden/>
          </w:rPr>
          <w:tab/>
        </w:r>
        <w:r w:rsidR="0011495B">
          <w:rPr>
            <w:noProof/>
            <w:webHidden/>
          </w:rPr>
          <w:fldChar w:fldCharType="begin"/>
        </w:r>
        <w:r w:rsidR="0011495B">
          <w:rPr>
            <w:noProof/>
            <w:webHidden/>
          </w:rPr>
          <w:instrText xml:space="preserve"> PAGEREF _Toc171673882 \h </w:instrText>
        </w:r>
        <w:r w:rsidR="0011495B">
          <w:rPr>
            <w:noProof/>
            <w:webHidden/>
          </w:rPr>
        </w:r>
        <w:r w:rsidR="0011495B">
          <w:rPr>
            <w:noProof/>
            <w:webHidden/>
          </w:rPr>
          <w:fldChar w:fldCharType="separate"/>
        </w:r>
        <w:r w:rsidR="0011495B">
          <w:rPr>
            <w:noProof/>
            <w:webHidden/>
          </w:rPr>
          <w:t>141</w:t>
        </w:r>
        <w:r w:rsidR="0011495B">
          <w:rPr>
            <w:noProof/>
            <w:webHidden/>
          </w:rPr>
          <w:fldChar w:fldCharType="end"/>
        </w:r>
      </w:hyperlink>
    </w:p>
    <w:p w14:paraId="5972096F" w14:textId="7E78F7B0"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3" w:history="1">
        <w:r w:rsidR="0011495B" w:rsidRPr="00515E17">
          <w:rPr>
            <w:rStyle w:val="af0"/>
            <w:noProof/>
          </w:rPr>
          <w:t>Статья 2.3 Градостроительный регламент зоны застройки среднеэтажными жилыми домами</w:t>
        </w:r>
        <w:r w:rsidR="0011495B">
          <w:rPr>
            <w:noProof/>
            <w:webHidden/>
          </w:rPr>
          <w:tab/>
        </w:r>
        <w:r w:rsidR="0011495B">
          <w:rPr>
            <w:noProof/>
            <w:webHidden/>
          </w:rPr>
          <w:fldChar w:fldCharType="begin"/>
        </w:r>
        <w:r w:rsidR="0011495B">
          <w:rPr>
            <w:noProof/>
            <w:webHidden/>
          </w:rPr>
          <w:instrText xml:space="preserve"> PAGEREF _Toc171673883 \h </w:instrText>
        </w:r>
        <w:r w:rsidR="0011495B">
          <w:rPr>
            <w:noProof/>
            <w:webHidden/>
          </w:rPr>
        </w:r>
        <w:r w:rsidR="0011495B">
          <w:rPr>
            <w:noProof/>
            <w:webHidden/>
          </w:rPr>
          <w:fldChar w:fldCharType="separate"/>
        </w:r>
        <w:r w:rsidR="0011495B">
          <w:rPr>
            <w:noProof/>
            <w:webHidden/>
          </w:rPr>
          <w:t>159</w:t>
        </w:r>
        <w:r w:rsidR="0011495B">
          <w:rPr>
            <w:noProof/>
            <w:webHidden/>
          </w:rPr>
          <w:fldChar w:fldCharType="end"/>
        </w:r>
      </w:hyperlink>
    </w:p>
    <w:p w14:paraId="06E0DE9D" w14:textId="30F1BC3C"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4" w:history="1">
        <w:r w:rsidR="0011495B" w:rsidRPr="00515E17">
          <w:rPr>
            <w:rStyle w:val="af0"/>
            <w:noProof/>
          </w:rPr>
          <w:t>Статья 2.4 Градостроительный регламент зон смешанной и общественно-деловой застройки</w:t>
        </w:r>
        <w:r w:rsidR="0011495B">
          <w:rPr>
            <w:noProof/>
            <w:webHidden/>
          </w:rPr>
          <w:tab/>
        </w:r>
        <w:r w:rsidR="0011495B">
          <w:rPr>
            <w:noProof/>
            <w:webHidden/>
          </w:rPr>
          <w:fldChar w:fldCharType="begin"/>
        </w:r>
        <w:r w:rsidR="0011495B">
          <w:rPr>
            <w:noProof/>
            <w:webHidden/>
          </w:rPr>
          <w:instrText xml:space="preserve"> PAGEREF _Toc171673884 \h </w:instrText>
        </w:r>
        <w:r w:rsidR="0011495B">
          <w:rPr>
            <w:noProof/>
            <w:webHidden/>
          </w:rPr>
        </w:r>
        <w:r w:rsidR="0011495B">
          <w:rPr>
            <w:noProof/>
            <w:webHidden/>
          </w:rPr>
          <w:fldChar w:fldCharType="separate"/>
        </w:r>
        <w:r w:rsidR="0011495B">
          <w:rPr>
            <w:noProof/>
            <w:webHidden/>
          </w:rPr>
          <w:t>177</w:t>
        </w:r>
        <w:r w:rsidR="0011495B">
          <w:rPr>
            <w:noProof/>
            <w:webHidden/>
          </w:rPr>
          <w:fldChar w:fldCharType="end"/>
        </w:r>
      </w:hyperlink>
    </w:p>
    <w:p w14:paraId="7BC8E71A" w14:textId="55467442"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5" w:history="1">
        <w:r w:rsidR="0011495B" w:rsidRPr="00515E17">
          <w:rPr>
            <w:rStyle w:val="af0"/>
            <w:noProof/>
          </w:rPr>
          <w:t>Статья 2.5 Градостроительный регламент многофункциональных общественно-деловых зон</w:t>
        </w:r>
        <w:r w:rsidR="0011495B">
          <w:rPr>
            <w:noProof/>
            <w:webHidden/>
          </w:rPr>
          <w:tab/>
        </w:r>
        <w:r w:rsidR="0011495B">
          <w:rPr>
            <w:noProof/>
            <w:webHidden/>
          </w:rPr>
          <w:fldChar w:fldCharType="begin"/>
        </w:r>
        <w:r w:rsidR="0011495B">
          <w:rPr>
            <w:noProof/>
            <w:webHidden/>
          </w:rPr>
          <w:instrText xml:space="preserve"> PAGEREF _Toc171673885 \h </w:instrText>
        </w:r>
        <w:r w:rsidR="0011495B">
          <w:rPr>
            <w:noProof/>
            <w:webHidden/>
          </w:rPr>
        </w:r>
        <w:r w:rsidR="0011495B">
          <w:rPr>
            <w:noProof/>
            <w:webHidden/>
          </w:rPr>
          <w:fldChar w:fldCharType="separate"/>
        </w:r>
        <w:r w:rsidR="0011495B">
          <w:rPr>
            <w:noProof/>
            <w:webHidden/>
          </w:rPr>
          <w:t>207</w:t>
        </w:r>
        <w:r w:rsidR="0011495B">
          <w:rPr>
            <w:noProof/>
            <w:webHidden/>
          </w:rPr>
          <w:fldChar w:fldCharType="end"/>
        </w:r>
      </w:hyperlink>
    </w:p>
    <w:p w14:paraId="6556C7E1" w14:textId="3BF3750B"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6" w:history="1">
        <w:r w:rsidR="0011495B" w:rsidRPr="00515E17">
          <w:rPr>
            <w:rStyle w:val="af0"/>
            <w:noProof/>
          </w:rPr>
          <w:t>Статья 2.6 Градостроительный регламент зон специализированной общественной застройки</w:t>
        </w:r>
        <w:r w:rsidR="0011495B">
          <w:rPr>
            <w:noProof/>
            <w:webHidden/>
          </w:rPr>
          <w:tab/>
        </w:r>
        <w:r w:rsidR="0011495B">
          <w:rPr>
            <w:noProof/>
            <w:webHidden/>
          </w:rPr>
          <w:fldChar w:fldCharType="begin"/>
        </w:r>
        <w:r w:rsidR="0011495B">
          <w:rPr>
            <w:noProof/>
            <w:webHidden/>
          </w:rPr>
          <w:instrText xml:space="preserve"> PAGEREF _Toc171673886 \h </w:instrText>
        </w:r>
        <w:r w:rsidR="0011495B">
          <w:rPr>
            <w:noProof/>
            <w:webHidden/>
          </w:rPr>
        </w:r>
        <w:r w:rsidR="0011495B">
          <w:rPr>
            <w:noProof/>
            <w:webHidden/>
          </w:rPr>
          <w:fldChar w:fldCharType="separate"/>
        </w:r>
        <w:r w:rsidR="0011495B">
          <w:rPr>
            <w:noProof/>
            <w:webHidden/>
          </w:rPr>
          <w:t>238</w:t>
        </w:r>
        <w:r w:rsidR="0011495B">
          <w:rPr>
            <w:noProof/>
            <w:webHidden/>
          </w:rPr>
          <w:fldChar w:fldCharType="end"/>
        </w:r>
      </w:hyperlink>
    </w:p>
    <w:p w14:paraId="4D3EF142" w14:textId="1B6E6373"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7" w:history="1">
        <w:r w:rsidR="0011495B" w:rsidRPr="00515E17">
          <w:rPr>
            <w:rStyle w:val="af0"/>
            <w:noProof/>
          </w:rPr>
          <w:t>Статья 2.7 Градостроительный регламент производственной зон</w:t>
        </w:r>
        <w:r w:rsidR="0011495B">
          <w:rPr>
            <w:noProof/>
            <w:webHidden/>
          </w:rPr>
          <w:tab/>
        </w:r>
        <w:r w:rsidR="0011495B">
          <w:rPr>
            <w:noProof/>
            <w:webHidden/>
          </w:rPr>
          <w:fldChar w:fldCharType="begin"/>
        </w:r>
        <w:r w:rsidR="0011495B">
          <w:rPr>
            <w:noProof/>
            <w:webHidden/>
          </w:rPr>
          <w:instrText xml:space="preserve"> PAGEREF _Toc171673887 \h </w:instrText>
        </w:r>
        <w:r w:rsidR="0011495B">
          <w:rPr>
            <w:noProof/>
            <w:webHidden/>
          </w:rPr>
        </w:r>
        <w:r w:rsidR="0011495B">
          <w:rPr>
            <w:noProof/>
            <w:webHidden/>
          </w:rPr>
          <w:fldChar w:fldCharType="separate"/>
        </w:r>
        <w:r w:rsidR="0011495B">
          <w:rPr>
            <w:noProof/>
            <w:webHidden/>
          </w:rPr>
          <w:t>257</w:t>
        </w:r>
        <w:r w:rsidR="0011495B">
          <w:rPr>
            <w:noProof/>
            <w:webHidden/>
          </w:rPr>
          <w:fldChar w:fldCharType="end"/>
        </w:r>
      </w:hyperlink>
    </w:p>
    <w:p w14:paraId="02BA47BF" w14:textId="5C203163"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8" w:history="1">
        <w:r w:rsidR="0011495B" w:rsidRPr="00515E17">
          <w:rPr>
            <w:rStyle w:val="af0"/>
            <w:noProof/>
          </w:rPr>
          <w:t>Статья 2.8 Градостроительный регламент коммунально-складской зон</w:t>
        </w:r>
        <w:r w:rsidR="0011495B">
          <w:rPr>
            <w:noProof/>
            <w:webHidden/>
          </w:rPr>
          <w:tab/>
        </w:r>
        <w:r w:rsidR="0011495B">
          <w:rPr>
            <w:noProof/>
            <w:webHidden/>
          </w:rPr>
          <w:fldChar w:fldCharType="begin"/>
        </w:r>
        <w:r w:rsidR="0011495B">
          <w:rPr>
            <w:noProof/>
            <w:webHidden/>
          </w:rPr>
          <w:instrText xml:space="preserve"> PAGEREF _Toc171673888 \h </w:instrText>
        </w:r>
        <w:r w:rsidR="0011495B">
          <w:rPr>
            <w:noProof/>
            <w:webHidden/>
          </w:rPr>
        </w:r>
        <w:r w:rsidR="0011495B">
          <w:rPr>
            <w:noProof/>
            <w:webHidden/>
          </w:rPr>
          <w:fldChar w:fldCharType="separate"/>
        </w:r>
        <w:r w:rsidR="0011495B">
          <w:rPr>
            <w:noProof/>
            <w:webHidden/>
          </w:rPr>
          <w:t>276</w:t>
        </w:r>
        <w:r w:rsidR="0011495B">
          <w:rPr>
            <w:noProof/>
            <w:webHidden/>
          </w:rPr>
          <w:fldChar w:fldCharType="end"/>
        </w:r>
      </w:hyperlink>
    </w:p>
    <w:p w14:paraId="3F5F2AE6" w14:textId="00292D10"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89" w:history="1">
        <w:r w:rsidR="0011495B" w:rsidRPr="00515E17">
          <w:rPr>
            <w:rStyle w:val="af0"/>
            <w:noProof/>
          </w:rPr>
          <w:t>Статья 2.9 Градостроительный регламент зон транспортной инфраструктуры</w:t>
        </w:r>
        <w:r w:rsidR="0011495B">
          <w:rPr>
            <w:noProof/>
            <w:webHidden/>
          </w:rPr>
          <w:tab/>
        </w:r>
        <w:r w:rsidR="0011495B">
          <w:rPr>
            <w:noProof/>
            <w:webHidden/>
          </w:rPr>
          <w:fldChar w:fldCharType="begin"/>
        </w:r>
        <w:r w:rsidR="0011495B">
          <w:rPr>
            <w:noProof/>
            <w:webHidden/>
          </w:rPr>
          <w:instrText xml:space="preserve"> PAGEREF _Toc171673889 \h </w:instrText>
        </w:r>
        <w:r w:rsidR="0011495B">
          <w:rPr>
            <w:noProof/>
            <w:webHidden/>
          </w:rPr>
        </w:r>
        <w:r w:rsidR="0011495B">
          <w:rPr>
            <w:noProof/>
            <w:webHidden/>
          </w:rPr>
          <w:fldChar w:fldCharType="separate"/>
        </w:r>
        <w:r w:rsidR="0011495B">
          <w:rPr>
            <w:noProof/>
            <w:webHidden/>
          </w:rPr>
          <w:t>286</w:t>
        </w:r>
        <w:r w:rsidR="0011495B">
          <w:rPr>
            <w:noProof/>
            <w:webHidden/>
          </w:rPr>
          <w:fldChar w:fldCharType="end"/>
        </w:r>
      </w:hyperlink>
    </w:p>
    <w:p w14:paraId="40FDA275" w14:textId="211C4406"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90" w:history="1">
        <w:r w:rsidR="0011495B" w:rsidRPr="00515E17">
          <w:rPr>
            <w:rStyle w:val="af0"/>
            <w:noProof/>
          </w:rPr>
          <w:t>Статья 2.10 Градостроительный регламент зон инженерной инфраструктуры</w:t>
        </w:r>
        <w:r w:rsidR="0011495B">
          <w:rPr>
            <w:noProof/>
            <w:webHidden/>
          </w:rPr>
          <w:tab/>
        </w:r>
        <w:r w:rsidR="0011495B">
          <w:rPr>
            <w:noProof/>
            <w:webHidden/>
          </w:rPr>
          <w:fldChar w:fldCharType="begin"/>
        </w:r>
        <w:r w:rsidR="0011495B">
          <w:rPr>
            <w:noProof/>
            <w:webHidden/>
          </w:rPr>
          <w:instrText xml:space="preserve"> PAGEREF _Toc171673890 \h </w:instrText>
        </w:r>
        <w:r w:rsidR="0011495B">
          <w:rPr>
            <w:noProof/>
            <w:webHidden/>
          </w:rPr>
        </w:r>
        <w:r w:rsidR="0011495B">
          <w:rPr>
            <w:noProof/>
            <w:webHidden/>
          </w:rPr>
          <w:fldChar w:fldCharType="separate"/>
        </w:r>
        <w:r w:rsidR="0011495B">
          <w:rPr>
            <w:noProof/>
            <w:webHidden/>
          </w:rPr>
          <w:t>299</w:t>
        </w:r>
        <w:r w:rsidR="0011495B">
          <w:rPr>
            <w:noProof/>
            <w:webHidden/>
          </w:rPr>
          <w:fldChar w:fldCharType="end"/>
        </w:r>
      </w:hyperlink>
    </w:p>
    <w:p w14:paraId="5D4E385F" w14:textId="3FCCB9E7"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91" w:history="1">
        <w:r w:rsidR="0011495B" w:rsidRPr="00515E17">
          <w:rPr>
            <w:rStyle w:val="af0"/>
            <w:noProof/>
          </w:rPr>
          <w:t>Статья 2.11 Градостроительный регламент зон сельскохозяйственных угодий в составе границ населенного пункта</w:t>
        </w:r>
        <w:r w:rsidR="0011495B">
          <w:rPr>
            <w:noProof/>
            <w:webHidden/>
          </w:rPr>
          <w:tab/>
        </w:r>
        <w:r w:rsidR="0011495B">
          <w:rPr>
            <w:noProof/>
            <w:webHidden/>
          </w:rPr>
          <w:fldChar w:fldCharType="begin"/>
        </w:r>
        <w:r w:rsidR="0011495B">
          <w:rPr>
            <w:noProof/>
            <w:webHidden/>
          </w:rPr>
          <w:instrText xml:space="preserve"> PAGEREF _Toc171673891 \h </w:instrText>
        </w:r>
        <w:r w:rsidR="0011495B">
          <w:rPr>
            <w:noProof/>
            <w:webHidden/>
          </w:rPr>
        </w:r>
        <w:r w:rsidR="0011495B">
          <w:rPr>
            <w:noProof/>
            <w:webHidden/>
          </w:rPr>
          <w:fldChar w:fldCharType="separate"/>
        </w:r>
        <w:r w:rsidR="0011495B">
          <w:rPr>
            <w:noProof/>
            <w:webHidden/>
          </w:rPr>
          <w:t>307</w:t>
        </w:r>
        <w:r w:rsidR="0011495B">
          <w:rPr>
            <w:noProof/>
            <w:webHidden/>
          </w:rPr>
          <w:fldChar w:fldCharType="end"/>
        </w:r>
      </w:hyperlink>
    </w:p>
    <w:p w14:paraId="1CD5747F" w14:textId="3126C78F"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92" w:history="1">
        <w:r w:rsidR="0011495B" w:rsidRPr="00515E17">
          <w:rPr>
            <w:rStyle w:val="af0"/>
            <w:noProof/>
          </w:rPr>
          <w:t>Статья 2.12 Градостроительный регламент зон ведения садоводства и огородничества</w:t>
        </w:r>
        <w:r w:rsidR="0011495B">
          <w:rPr>
            <w:noProof/>
            <w:webHidden/>
          </w:rPr>
          <w:tab/>
        </w:r>
        <w:r w:rsidR="0011495B">
          <w:rPr>
            <w:noProof/>
            <w:webHidden/>
          </w:rPr>
          <w:fldChar w:fldCharType="begin"/>
        </w:r>
        <w:r w:rsidR="0011495B">
          <w:rPr>
            <w:noProof/>
            <w:webHidden/>
          </w:rPr>
          <w:instrText xml:space="preserve"> PAGEREF _Toc171673892 \h </w:instrText>
        </w:r>
        <w:r w:rsidR="0011495B">
          <w:rPr>
            <w:noProof/>
            <w:webHidden/>
          </w:rPr>
        </w:r>
        <w:r w:rsidR="0011495B">
          <w:rPr>
            <w:noProof/>
            <w:webHidden/>
          </w:rPr>
          <w:fldChar w:fldCharType="separate"/>
        </w:r>
        <w:r w:rsidR="0011495B">
          <w:rPr>
            <w:noProof/>
            <w:webHidden/>
          </w:rPr>
          <w:t>315</w:t>
        </w:r>
        <w:r w:rsidR="0011495B">
          <w:rPr>
            <w:noProof/>
            <w:webHidden/>
          </w:rPr>
          <w:fldChar w:fldCharType="end"/>
        </w:r>
      </w:hyperlink>
    </w:p>
    <w:p w14:paraId="43E2F9C3" w14:textId="3C919C78"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93" w:history="1">
        <w:r w:rsidR="0011495B" w:rsidRPr="00515E17">
          <w:rPr>
            <w:rStyle w:val="af0"/>
            <w:noProof/>
          </w:rPr>
          <w:t>Статья 2.13 Градостроительный регламент производственных зон сельскохозяйственных предприятий</w:t>
        </w:r>
        <w:r w:rsidR="0011495B">
          <w:rPr>
            <w:noProof/>
            <w:webHidden/>
          </w:rPr>
          <w:tab/>
        </w:r>
        <w:r w:rsidR="0011495B">
          <w:rPr>
            <w:noProof/>
            <w:webHidden/>
          </w:rPr>
          <w:fldChar w:fldCharType="begin"/>
        </w:r>
        <w:r w:rsidR="0011495B">
          <w:rPr>
            <w:noProof/>
            <w:webHidden/>
          </w:rPr>
          <w:instrText xml:space="preserve"> PAGEREF _Toc171673893 \h </w:instrText>
        </w:r>
        <w:r w:rsidR="0011495B">
          <w:rPr>
            <w:noProof/>
            <w:webHidden/>
          </w:rPr>
        </w:r>
        <w:r w:rsidR="0011495B">
          <w:rPr>
            <w:noProof/>
            <w:webHidden/>
          </w:rPr>
          <w:fldChar w:fldCharType="separate"/>
        </w:r>
        <w:r w:rsidR="0011495B">
          <w:rPr>
            <w:noProof/>
            <w:webHidden/>
          </w:rPr>
          <w:t>323</w:t>
        </w:r>
        <w:r w:rsidR="0011495B">
          <w:rPr>
            <w:noProof/>
            <w:webHidden/>
          </w:rPr>
          <w:fldChar w:fldCharType="end"/>
        </w:r>
      </w:hyperlink>
    </w:p>
    <w:p w14:paraId="75948E92" w14:textId="2C111CB8"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94" w:history="1">
        <w:r w:rsidR="0011495B" w:rsidRPr="00515E17">
          <w:rPr>
            <w:rStyle w:val="af0"/>
            <w:noProof/>
          </w:rPr>
          <w:t>Статья 2.14 Градостроительный регламент зон зеленых насаждений общего пользования</w:t>
        </w:r>
        <w:r w:rsidR="0011495B">
          <w:rPr>
            <w:noProof/>
            <w:webHidden/>
          </w:rPr>
          <w:tab/>
        </w:r>
        <w:r w:rsidR="0011495B">
          <w:rPr>
            <w:noProof/>
            <w:webHidden/>
          </w:rPr>
          <w:fldChar w:fldCharType="begin"/>
        </w:r>
        <w:r w:rsidR="0011495B">
          <w:rPr>
            <w:noProof/>
            <w:webHidden/>
          </w:rPr>
          <w:instrText xml:space="preserve"> PAGEREF _Toc171673894 \h </w:instrText>
        </w:r>
        <w:r w:rsidR="0011495B">
          <w:rPr>
            <w:noProof/>
            <w:webHidden/>
          </w:rPr>
        </w:r>
        <w:r w:rsidR="0011495B">
          <w:rPr>
            <w:noProof/>
            <w:webHidden/>
          </w:rPr>
          <w:fldChar w:fldCharType="separate"/>
        </w:r>
        <w:r w:rsidR="0011495B">
          <w:rPr>
            <w:noProof/>
            <w:webHidden/>
          </w:rPr>
          <w:t>341</w:t>
        </w:r>
        <w:r w:rsidR="0011495B">
          <w:rPr>
            <w:noProof/>
            <w:webHidden/>
          </w:rPr>
          <w:fldChar w:fldCharType="end"/>
        </w:r>
      </w:hyperlink>
    </w:p>
    <w:p w14:paraId="5F2E63FC" w14:textId="5B381549"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95" w:history="1">
        <w:r w:rsidR="0011495B" w:rsidRPr="00515E17">
          <w:rPr>
            <w:rStyle w:val="af0"/>
            <w:noProof/>
          </w:rPr>
          <w:t>Статья 2.15 Градостроительный регламент зон отдыха</w:t>
        </w:r>
        <w:r w:rsidR="0011495B">
          <w:rPr>
            <w:noProof/>
            <w:webHidden/>
          </w:rPr>
          <w:tab/>
        </w:r>
        <w:r w:rsidR="0011495B">
          <w:rPr>
            <w:noProof/>
            <w:webHidden/>
          </w:rPr>
          <w:fldChar w:fldCharType="begin"/>
        </w:r>
        <w:r w:rsidR="0011495B">
          <w:rPr>
            <w:noProof/>
            <w:webHidden/>
          </w:rPr>
          <w:instrText xml:space="preserve"> PAGEREF _Toc171673895 \h </w:instrText>
        </w:r>
        <w:r w:rsidR="0011495B">
          <w:rPr>
            <w:noProof/>
            <w:webHidden/>
          </w:rPr>
        </w:r>
        <w:r w:rsidR="0011495B">
          <w:rPr>
            <w:noProof/>
            <w:webHidden/>
          </w:rPr>
          <w:fldChar w:fldCharType="separate"/>
        </w:r>
        <w:r w:rsidR="0011495B">
          <w:rPr>
            <w:noProof/>
            <w:webHidden/>
          </w:rPr>
          <w:t>344</w:t>
        </w:r>
        <w:r w:rsidR="0011495B">
          <w:rPr>
            <w:noProof/>
            <w:webHidden/>
          </w:rPr>
          <w:fldChar w:fldCharType="end"/>
        </w:r>
      </w:hyperlink>
    </w:p>
    <w:p w14:paraId="11BE9896" w14:textId="7CD80902" w:rsidR="0011495B" w:rsidRDefault="00C37715">
      <w:pPr>
        <w:pStyle w:val="41"/>
        <w:tabs>
          <w:tab w:val="right" w:leader="dot" w:pos="10195"/>
        </w:tabs>
        <w:rPr>
          <w:noProof/>
        </w:rPr>
      </w:pPr>
      <w:hyperlink w:anchor="_Toc171673896" w:history="1">
        <w:r w:rsidR="0011495B" w:rsidRPr="00515E17">
          <w:rPr>
            <w:rStyle w:val="af0"/>
            <w:noProof/>
          </w:rPr>
          <w:t xml:space="preserve">Статья 2.16. Градостроительный регламент иных </w:t>
        </w:r>
        <w:r w:rsidR="0011495B" w:rsidRPr="00515E17">
          <w:rPr>
            <w:rStyle w:val="af0"/>
            <w:noProof/>
          </w:rPr>
          <w:t>з</w:t>
        </w:r>
        <w:r w:rsidR="0011495B" w:rsidRPr="00515E17">
          <w:rPr>
            <w:rStyle w:val="af0"/>
            <w:noProof/>
          </w:rPr>
          <w:t>он</w:t>
        </w:r>
        <w:r w:rsidR="0011495B">
          <w:rPr>
            <w:noProof/>
            <w:webHidden/>
          </w:rPr>
          <w:tab/>
        </w:r>
        <w:r w:rsidR="0011495B">
          <w:rPr>
            <w:noProof/>
            <w:webHidden/>
          </w:rPr>
          <w:fldChar w:fldCharType="begin"/>
        </w:r>
        <w:r w:rsidR="0011495B">
          <w:rPr>
            <w:noProof/>
            <w:webHidden/>
          </w:rPr>
          <w:instrText xml:space="preserve"> PAGEREF _Toc171673896 \h </w:instrText>
        </w:r>
        <w:r w:rsidR="0011495B">
          <w:rPr>
            <w:noProof/>
            <w:webHidden/>
          </w:rPr>
        </w:r>
        <w:r w:rsidR="0011495B">
          <w:rPr>
            <w:noProof/>
            <w:webHidden/>
          </w:rPr>
          <w:fldChar w:fldCharType="separate"/>
        </w:r>
        <w:r w:rsidR="0011495B">
          <w:rPr>
            <w:noProof/>
            <w:webHidden/>
          </w:rPr>
          <w:t>350</w:t>
        </w:r>
        <w:r w:rsidR="0011495B">
          <w:rPr>
            <w:noProof/>
            <w:webHidden/>
          </w:rPr>
          <w:fldChar w:fldCharType="end"/>
        </w:r>
      </w:hyperlink>
    </w:p>
    <w:p w14:paraId="471AA3A0" w14:textId="69822C70" w:rsidR="00FF3AEF" w:rsidRDefault="00FF3AEF" w:rsidP="00FF3AEF">
      <w:pPr>
        <w:pStyle w:val="41"/>
        <w:tabs>
          <w:tab w:val="right" w:leader="dot" w:pos="10195"/>
        </w:tabs>
        <w:rPr>
          <w:noProof/>
        </w:rPr>
      </w:pPr>
      <w:hyperlink w:anchor="_Toc171673896" w:history="1">
        <w:r>
          <w:rPr>
            <w:rStyle w:val="af0"/>
            <w:noProof/>
          </w:rPr>
          <w:t>Статья 2.17</w:t>
        </w:r>
        <w:r w:rsidRPr="00515E17">
          <w:rPr>
            <w:rStyle w:val="af0"/>
            <w:noProof/>
          </w:rPr>
          <w:t>. Градостроительный регламент иных зон</w:t>
        </w:r>
        <w:r>
          <w:rPr>
            <w:noProof/>
            <w:webHidden/>
          </w:rPr>
          <w:tab/>
        </w:r>
        <w:r>
          <w:rPr>
            <w:noProof/>
            <w:webHidden/>
          </w:rPr>
          <w:fldChar w:fldCharType="begin"/>
        </w:r>
        <w:r>
          <w:rPr>
            <w:noProof/>
            <w:webHidden/>
          </w:rPr>
          <w:instrText xml:space="preserve"> PAGEREF _Toc171673896 \h </w:instrText>
        </w:r>
        <w:r>
          <w:rPr>
            <w:noProof/>
            <w:webHidden/>
          </w:rPr>
        </w:r>
        <w:r>
          <w:rPr>
            <w:noProof/>
            <w:webHidden/>
          </w:rPr>
          <w:fldChar w:fldCharType="separate"/>
        </w:r>
        <w:r>
          <w:rPr>
            <w:noProof/>
            <w:webHidden/>
          </w:rPr>
          <w:t>35</w:t>
        </w:r>
        <w:r>
          <w:rPr>
            <w:noProof/>
            <w:webHidden/>
          </w:rPr>
          <w:t>4</w:t>
        </w:r>
        <w:r>
          <w:rPr>
            <w:noProof/>
            <w:webHidden/>
          </w:rPr>
          <w:fldChar w:fldCharType="end"/>
        </w:r>
      </w:hyperlink>
    </w:p>
    <w:p w14:paraId="57F06465" w14:textId="23A3D00F"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97" w:history="1">
        <w:r w:rsidR="00FF3AEF">
          <w:rPr>
            <w:rStyle w:val="af0"/>
            <w:noProof/>
          </w:rPr>
          <w:t>Статья 2.18</w:t>
        </w:r>
        <w:r w:rsidR="0011495B" w:rsidRPr="00515E17">
          <w:rPr>
            <w:rStyle w:val="af0"/>
            <w:noProof/>
          </w:rPr>
          <w:t xml:space="preserve"> Градостроительный регламент зон размещения объектов обращения с отходами</w:t>
        </w:r>
        <w:r w:rsidR="0011495B">
          <w:rPr>
            <w:noProof/>
            <w:webHidden/>
          </w:rPr>
          <w:tab/>
        </w:r>
        <w:r w:rsidR="0011495B">
          <w:rPr>
            <w:noProof/>
            <w:webHidden/>
          </w:rPr>
          <w:fldChar w:fldCharType="begin"/>
        </w:r>
        <w:r w:rsidR="0011495B">
          <w:rPr>
            <w:noProof/>
            <w:webHidden/>
          </w:rPr>
          <w:instrText xml:space="preserve"> PAGEREF _Toc171673897 \h </w:instrText>
        </w:r>
        <w:r w:rsidR="0011495B">
          <w:rPr>
            <w:noProof/>
            <w:webHidden/>
          </w:rPr>
        </w:r>
        <w:r w:rsidR="0011495B">
          <w:rPr>
            <w:noProof/>
            <w:webHidden/>
          </w:rPr>
          <w:fldChar w:fldCharType="separate"/>
        </w:r>
        <w:r w:rsidR="0011495B">
          <w:rPr>
            <w:noProof/>
            <w:webHidden/>
          </w:rPr>
          <w:t>35</w:t>
        </w:r>
        <w:r w:rsidR="00FF3AEF">
          <w:rPr>
            <w:noProof/>
            <w:webHidden/>
          </w:rPr>
          <w:t>7</w:t>
        </w:r>
        <w:r w:rsidR="0011495B">
          <w:rPr>
            <w:noProof/>
            <w:webHidden/>
          </w:rPr>
          <w:fldChar w:fldCharType="end"/>
        </w:r>
      </w:hyperlink>
    </w:p>
    <w:p w14:paraId="3C484F7B" w14:textId="0A7E82CF"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98" w:history="1">
        <w:r w:rsidR="00FF3AEF">
          <w:rPr>
            <w:rStyle w:val="af0"/>
            <w:noProof/>
          </w:rPr>
          <w:t>Статья 2.19</w:t>
        </w:r>
        <w:r w:rsidR="0011495B" w:rsidRPr="00515E17">
          <w:rPr>
            <w:rStyle w:val="af0"/>
            <w:noProof/>
          </w:rPr>
          <w:t xml:space="preserve"> Градостроительный регламент зон ритуальной деятельности</w:t>
        </w:r>
        <w:r w:rsidR="0011495B">
          <w:rPr>
            <w:noProof/>
            <w:webHidden/>
          </w:rPr>
          <w:tab/>
        </w:r>
        <w:r w:rsidR="0011495B">
          <w:rPr>
            <w:noProof/>
            <w:webHidden/>
          </w:rPr>
          <w:fldChar w:fldCharType="begin"/>
        </w:r>
        <w:r w:rsidR="0011495B">
          <w:rPr>
            <w:noProof/>
            <w:webHidden/>
          </w:rPr>
          <w:instrText xml:space="preserve"> PAGEREF _Toc171673898 \h </w:instrText>
        </w:r>
        <w:r w:rsidR="0011495B">
          <w:rPr>
            <w:noProof/>
            <w:webHidden/>
          </w:rPr>
        </w:r>
        <w:r w:rsidR="0011495B">
          <w:rPr>
            <w:noProof/>
            <w:webHidden/>
          </w:rPr>
          <w:fldChar w:fldCharType="separate"/>
        </w:r>
        <w:r w:rsidR="0011495B">
          <w:rPr>
            <w:noProof/>
            <w:webHidden/>
          </w:rPr>
          <w:t>3</w:t>
        </w:r>
        <w:r w:rsidR="00FF3AEF">
          <w:rPr>
            <w:noProof/>
            <w:webHidden/>
          </w:rPr>
          <w:t>61</w:t>
        </w:r>
        <w:r w:rsidR="0011495B">
          <w:rPr>
            <w:noProof/>
            <w:webHidden/>
          </w:rPr>
          <w:fldChar w:fldCharType="end"/>
        </w:r>
      </w:hyperlink>
    </w:p>
    <w:p w14:paraId="3D1E04E4" w14:textId="16E35CD4"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899" w:history="1">
        <w:r w:rsidR="0011495B" w:rsidRPr="00515E17">
          <w:rPr>
            <w:rStyle w:val="af0"/>
            <w:noProof/>
          </w:rPr>
          <w:t>Статья 2.</w:t>
        </w:r>
        <w:r w:rsidR="00FF3AEF">
          <w:rPr>
            <w:rStyle w:val="af0"/>
            <w:noProof/>
          </w:rPr>
          <w:t>20</w:t>
        </w:r>
        <w:r w:rsidR="0011495B" w:rsidRPr="00515E17">
          <w:rPr>
            <w:rStyle w:val="af0"/>
            <w:noProof/>
          </w:rPr>
          <w:t>. Градостроительный регламент зон озелененных территорий специального назначения</w:t>
        </w:r>
        <w:r w:rsidR="0011495B">
          <w:rPr>
            <w:noProof/>
            <w:webHidden/>
          </w:rPr>
          <w:tab/>
        </w:r>
        <w:r w:rsidR="0011495B">
          <w:rPr>
            <w:noProof/>
            <w:webHidden/>
          </w:rPr>
          <w:fldChar w:fldCharType="begin"/>
        </w:r>
        <w:r w:rsidR="0011495B">
          <w:rPr>
            <w:noProof/>
            <w:webHidden/>
          </w:rPr>
          <w:instrText xml:space="preserve"> PAGEREF _Toc171673899 \h </w:instrText>
        </w:r>
        <w:r w:rsidR="0011495B">
          <w:rPr>
            <w:noProof/>
            <w:webHidden/>
          </w:rPr>
        </w:r>
        <w:r w:rsidR="0011495B">
          <w:rPr>
            <w:noProof/>
            <w:webHidden/>
          </w:rPr>
          <w:fldChar w:fldCharType="separate"/>
        </w:r>
        <w:r w:rsidR="0011495B">
          <w:rPr>
            <w:noProof/>
            <w:webHidden/>
          </w:rPr>
          <w:t>36</w:t>
        </w:r>
        <w:r w:rsidR="00FF3AEF">
          <w:rPr>
            <w:noProof/>
            <w:webHidden/>
          </w:rPr>
          <w:t>4</w:t>
        </w:r>
        <w:r w:rsidR="0011495B">
          <w:rPr>
            <w:noProof/>
            <w:webHidden/>
          </w:rPr>
          <w:fldChar w:fldCharType="end"/>
        </w:r>
      </w:hyperlink>
    </w:p>
    <w:p w14:paraId="43AE6530" w14:textId="0AAEF126"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00" w:history="1">
        <w:r w:rsidR="00FF3AEF">
          <w:rPr>
            <w:rStyle w:val="af0"/>
            <w:noProof/>
          </w:rPr>
          <w:t>Статья 2.21</w:t>
        </w:r>
        <w:r w:rsidR="0011495B" w:rsidRPr="00515E17">
          <w:rPr>
            <w:rStyle w:val="af0"/>
            <w:noProof/>
          </w:rPr>
          <w:t xml:space="preserve"> Градостроительный регламент зон режимных территорий</w:t>
        </w:r>
        <w:r w:rsidR="0011495B">
          <w:rPr>
            <w:noProof/>
            <w:webHidden/>
          </w:rPr>
          <w:tab/>
        </w:r>
        <w:r w:rsidR="0011495B">
          <w:rPr>
            <w:noProof/>
            <w:webHidden/>
          </w:rPr>
          <w:fldChar w:fldCharType="begin"/>
        </w:r>
        <w:r w:rsidR="0011495B">
          <w:rPr>
            <w:noProof/>
            <w:webHidden/>
          </w:rPr>
          <w:instrText xml:space="preserve"> PAGEREF _Toc171673900 \h </w:instrText>
        </w:r>
        <w:r w:rsidR="0011495B">
          <w:rPr>
            <w:noProof/>
            <w:webHidden/>
          </w:rPr>
        </w:r>
        <w:r w:rsidR="0011495B">
          <w:rPr>
            <w:noProof/>
            <w:webHidden/>
          </w:rPr>
          <w:fldChar w:fldCharType="separate"/>
        </w:r>
        <w:r w:rsidR="0011495B">
          <w:rPr>
            <w:noProof/>
            <w:webHidden/>
          </w:rPr>
          <w:t>36</w:t>
        </w:r>
        <w:r w:rsidR="00FF3AEF">
          <w:rPr>
            <w:noProof/>
            <w:webHidden/>
          </w:rPr>
          <w:t>8</w:t>
        </w:r>
        <w:bookmarkStart w:id="2" w:name="_GoBack"/>
        <w:bookmarkEnd w:id="2"/>
        <w:r w:rsidR="0011495B">
          <w:rPr>
            <w:noProof/>
            <w:webHidden/>
          </w:rPr>
          <w:fldChar w:fldCharType="end"/>
        </w:r>
      </w:hyperlink>
    </w:p>
    <w:p w14:paraId="146CAB6C" w14:textId="5E5B1A4D"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01" w:history="1">
        <w:r w:rsidR="0011495B" w:rsidRPr="00515E17">
          <w:rPr>
            <w:rStyle w:val="af0"/>
            <w:noProof/>
          </w:rPr>
          <w:t>Статья 3. Виды разрешенного использования земельных участков и объектов капитального строительства</w:t>
        </w:r>
        <w:r w:rsidR="0011495B">
          <w:rPr>
            <w:noProof/>
            <w:webHidden/>
          </w:rPr>
          <w:tab/>
        </w:r>
        <w:r w:rsidR="0011495B">
          <w:rPr>
            <w:noProof/>
            <w:webHidden/>
          </w:rPr>
          <w:fldChar w:fldCharType="begin"/>
        </w:r>
        <w:r w:rsidR="0011495B">
          <w:rPr>
            <w:noProof/>
            <w:webHidden/>
          </w:rPr>
          <w:instrText xml:space="preserve"> PAGEREF _Toc171673901 \h </w:instrText>
        </w:r>
        <w:r w:rsidR="0011495B">
          <w:rPr>
            <w:noProof/>
            <w:webHidden/>
          </w:rPr>
        </w:r>
        <w:r w:rsidR="0011495B">
          <w:rPr>
            <w:noProof/>
            <w:webHidden/>
          </w:rPr>
          <w:fldChar w:fldCharType="separate"/>
        </w:r>
        <w:r w:rsidR="0011495B">
          <w:rPr>
            <w:noProof/>
            <w:webHidden/>
          </w:rPr>
          <w:t>372</w:t>
        </w:r>
        <w:r w:rsidR="0011495B">
          <w:rPr>
            <w:noProof/>
            <w:webHidden/>
          </w:rPr>
          <w:fldChar w:fldCharType="end"/>
        </w:r>
      </w:hyperlink>
    </w:p>
    <w:p w14:paraId="27F8FE91" w14:textId="35247254"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02" w:history="1">
        <w:r w:rsidR="0011495B" w:rsidRPr="00515E17">
          <w:rPr>
            <w:rStyle w:val="af0"/>
            <w:noProof/>
          </w:rPr>
          <w:t>Статья 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1495B">
          <w:rPr>
            <w:noProof/>
            <w:webHidden/>
          </w:rPr>
          <w:tab/>
        </w:r>
        <w:r w:rsidR="0011495B">
          <w:rPr>
            <w:noProof/>
            <w:webHidden/>
          </w:rPr>
          <w:fldChar w:fldCharType="begin"/>
        </w:r>
        <w:r w:rsidR="0011495B">
          <w:rPr>
            <w:noProof/>
            <w:webHidden/>
          </w:rPr>
          <w:instrText xml:space="preserve"> PAGEREF _Toc171673902 \h </w:instrText>
        </w:r>
        <w:r w:rsidR="0011495B">
          <w:rPr>
            <w:noProof/>
            <w:webHidden/>
          </w:rPr>
        </w:r>
        <w:r w:rsidR="0011495B">
          <w:rPr>
            <w:noProof/>
            <w:webHidden/>
          </w:rPr>
          <w:fldChar w:fldCharType="separate"/>
        </w:r>
        <w:r w:rsidR="0011495B">
          <w:rPr>
            <w:noProof/>
            <w:webHidden/>
          </w:rPr>
          <w:t>373</w:t>
        </w:r>
        <w:r w:rsidR="0011495B">
          <w:rPr>
            <w:noProof/>
            <w:webHidden/>
          </w:rPr>
          <w:fldChar w:fldCharType="end"/>
        </w:r>
      </w:hyperlink>
    </w:p>
    <w:p w14:paraId="164ABA39" w14:textId="11BD6C66"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03" w:history="1">
        <w:r w:rsidR="0011495B" w:rsidRPr="00515E17">
          <w:rPr>
            <w:rStyle w:val="af0"/>
            <w:noProof/>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11495B">
          <w:rPr>
            <w:noProof/>
            <w:webHidden/>
          </w:rPr>
          <w:tab/>
        </w:r>
        <w:r w:rsidR="0011495B">
          <w:rPr>
            <w:noProof/>
            <w:webHidden/>
          </w:rPr>
          <w:fldChar w:fldCharType="begin"/>
        </w:r>
        <w:r w:rsidR="0011495B">
          <w:rPr>
            <w:noProof/>
            <w:webHidden/>
          </w:rPr>
          <w:instrText xml:space="preserve"> PAGEREF _Toc171673903 \h </w:instrText>
        </w:r>
        <w:r w:rsidR="0011495B">
          <w:rPr>
            <w:noProof/>
            <w:webHidden/>
          </w:rPr>
        </w:r>
        <w:r w:rsidR="0011495B">
          <w:rPr>
            <w:noProof/>
            <w:webHidden/>
          </w:rPr>
          <w:fldChar w:fldCharType="separate"/>
        </w:r>
        <w:r w:rsidR="0011495B">
          <w:rPr>
            <w:noProof/>
            <w:webHidden/>
          </w:rPr>
          <w:t>374</w:t>
        </w:r>
        <w:r w:rsidR="0011495B">
          <w:rPr>
            <w:noProof/>
            <w:webHidden/>
          </w:rPr>
          <w:fldChar w:fldCharType="end"/>
        </w:r>
      </w:hyperlink>
    </w:p>
    <w:p w14:paraId="4BD6E35D" w14:textId="7679FE2A"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04" w:history="1">
        <w:r w:rsidR="0011495B" w:rsidRPr="00515E17">
          <w:rPr>
            <w:rStyle w:val="af0"/>
            <w:noProof/>
          </w:rPr>
          <w:t>Статья 6. Отклонение от предельных параметров разрешенного строительства, реконструкции объектов капитального строительства</w:t>
        </w:r>
        <w:r w:rsidR="0011495B">
          <w:rPr>
            <w:noProof/>
            <w:webHidden/>
          </w:rPr>
          <w:tab/>
        </w:r>
        <w:r w:rsidR="0011495B">
          <w:rPr>
            <w:noProof/>
            <w:webHidden/>
          </w:rPr>
          <w:fldChar w:fldCharType="begin"/>
        </w:r>
        <w:r w:rsidR="0011495B">
          <w:rPr>
            <w:noProof/>
            <w:webHidden/>
          </w:rPr>
          <w:instrText xml:space="preserve"> PAGEREF _Toc171673904 \h </w:instrText>
        </w:r>
        <w:r w:rsidR="0011495B">
          <w:rPr>
            <w:noProof/>
            <w:webHidden/>
          </w:rPr>
        </w:r>
        <w:r w:rsidR="0011495B">
          <w:rPr>
            <w:noProof/>
            <w:webHidden/>
          </w:rPr>
          <w:fldChar w:fldCharType="separate"/>
        </w:r>
        <w:r w:rsidR="0011495B">
          <w:rPr>
            <w:noProof/>
            <w:webHidden/>
          </w:rPr>
          <w:t>376</w:t>
        </w:r>
        <w:r w:rsidR="0011495B">
          <w:rPr>
            <w:noProof/>
            <w:webHidden/>
          </w:rPr>
          <w:fldChar w:fldCharType="end"/>
        </w:r>
      </w:hyperlink>
    </w:p>
    <w:p w14:paraId="0DDD4BA4" w14:textId="1241C165" w:rsidR="0011495B" w:rsidRDefault="00C37715">
      <w:pPr>
        <w:pStyle w:val="26"/>
        <w:tabs>
          <w:tab w:val="right" w:leader="dot" w:pos="10195"/>
        </w:tabs>
        <w:rPr>
          <w:rFonts w:asciiTheme="minorHAnsi" w:eastAsiaTheme="minorEastAsia" w:hAnsiTheme="minorHAnsi" w:cstheme="minorBidi"/>
          <w:noProof/>
          <w:sz w:val="22"/>
          <w:szCs w:val="22"/>
          <w:lang w:eastAsia="ru-RU"/>
        </w:rPr>
      </w:pPr>
      <w:hyperlink w:anchor="_Toc171673905" w:history="1">
        <w:r w:rsidR="0011495B" w:rsidRPr="00515E17">
          <w:rPr>
            <w:rStyle w:val="af0"/>
            <w:noProof/>
          </w:rPr>
          <w:t>ГЛАВА 2. ПОДГОТОВКА ДОКУМЕНТАЦИИ ПО ПЛАНИРОВКЕ ТЕРРИТОРИИ</w:t>
        </w:r>
        <w:r w:rsidR="0011495B">
          <w:rPr>
            <w:noProof/>
            <w:webHidden/>
          </w:rPr>
          <w:tab/>
        </w:r>
        <w:r w:rsidR="0011495B">
          <w:rPr>
            <w:noProof/>
            <w:webHidden/>
          </w:rPr>
          <w:fldChar w:fldCharType="begin"/>
        </w:r>
        <w:r w:rsidR="0011495B">
          <w:rPr>
            <w:noProof/>
            <w:webHidden/>
          </w:rPr>
          <w:instrText xml:space="preserve"> PAGEREF _Toc171673905 \h </w:instrText>
        </w:r>
        <w:r w:rsidR="0011495B">
          <w:rPr>
            <w:noProof/>
            <w:webHidden/>
          </w:rPr>
        </w:r>
        <w:r w:rsidR="0011495B">
          <w:rPr>
            <w:noProof/>
            <w:webHidden/>
          </w:rPr>
          <w:fldChar w:fldCharType="separate"/>
        </w:r>
        <w:r w:rsidR="0011495B">
          <w:rPr>
            <w:noProof/>
            <w:webHidden/>
          </w:rPr>
          <w:t>379</w:t>
        </w:r>
        <w:r w:rsidR="0011495B">
          <w:rPr>
            <w:noProof/>
            <w:webHidden/>
          </w:rPr>
          <w:fldChar w:fldCharType="end"/>
        </w:r>
      </w:hyperlink>
    </w:p>
    <w:p w14:paraId="7DAB98C8" w14:textId="269DA43B"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06" w:history="1">
        <w:r w:rsidR="0011495B" w:rsidRPr="00515E17">
          <w:rPr>
            <w:rStyle w:val="af0"/>
            <w:noProof/>
          </w:rPr>
          <w:t>Статья 1. Общие требования к документации по планировке территории</w:t>
        </w:r>
        <w:r w:rsidR="0011495B">
          <w:rPr>
            <w:noProof/>
            <w:webHidden/>
          </w:rPr>
          <w:tab/>
        </w:r>
        <w:r w:rsidR="0011495B">
          <w:rPr>
            <w:noProof/>
            <w:webHidden/>
          </w:rPr>
          <w:fldChar w:fldCharType="begin"/>
        </w:r>
        <w:r w:rsidR="0011495B">
          <w:rPr>
            <w:noProof/>
            <w:webHidden/>
          </w:rPr>
          <w:instrText xml:space="preserve"> PAGEREF _Toc171673906 \h </w:instrText>
        </w:r>
        <w:r w:rsidR="0011495B">
          <w:rPr>
            <w:noProof/>
            <w:webHidden/>
          </w:rPr>
        </w:r>
        <w:r w:rsidR="0011495B">
          <w:rPr>
            <w:noProof/>
            <w:webHidden/>
          </w:rPr>
          <w:fldChar w:fldCharType="separate"/>
        </w:r>
        <w:r w:rsidR="0011495B">
          <w:rPr>
            <w:noProof/>
            <w:webHidden/>
          </w:rPr>
          <w:t>379</w:t>
        </w:r>
        <w:r w:rsidR="0011495B">
          <w:rPr>
            <w:noProof/>
            <w:webHidden/>
          </w:rPr>
          <w:fldChar w:fldCharType="end"/>
        </w:r>
      </w:hyperlink>
    </w:p>
    <w:p w14:paraId="3B11386D" w14:textId="1D91C820"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07" w:history="1">
        <w:r w:rsidR="0011495B" w:rsidRPr="00515E17">
          <w:rPr>
            <w:rStyle w:val="af0"/>
            <w:noProof/>
          </w:rPr>
          <w:t>Статья 2. Инженерные изыскания для подготовки документации по планировке территории</w:t>
        </w:r>
        <w:r w:rsidR="0011495B">
          <w:rPr>
            <w:noProof/>
            <w:webHidden/>
          </w:rPr>
          <w:tab/>
        </w:r>
        <w:r w:rsidR="0011495B">
          <w:rPr>
            <w:noProof/>
            <w:webHidden/>
          </w:rPr>
          <w:fldChar w:fldCharType="begin"/>
        </w:r>
        <w:r w:rsidR="0011495B">
          <w:rPr>
            <w:noProof/>
            <w:webHidden/>
          </w:rPr>
          <w:instrText xml:space="preserve"> PAGEREF _Toc171673907 \h </w:instrText>
        </w:r>
        <w:r w:rsidR="0011495B">
          <w:rPr>
            <w:noProof/>
            <w:webHidden/>
          </w:rPr>
        </w:r>
        <w:r w:rsidR="0011495B">
          <w:rPr>
            <w:noProof/>
            <w:webHidden/>
          </w:rPr>
          <w:fldChar w:fldCharType="separate"/>
        </w:r>
        <w:r w:rsidR="0011495B">
          <w:rPr>
            <w:noProof/>
            <w:webHidden/>
          </w:rPr>
          <w:t>379</w:t>
        </w:r>
        <w:r w:rsidR="0011495B">
          <w:rPr>
            <w:noProof/>
            <w:webHidden/>
          </w:rPr>
          <w:fldChar w:fldCharType="end"/>
        </w:r>
      </w:hyperlink>
    </w:p>
    <w:p w14:paraId="1EAE8C89" w14:textId="081530BD"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08" w:history="1">
        <w:r w:rsidR="0011495B" w:rsidRPr="00515E17">
          <w:rPr>
            <w:rStyle w:val="af0"/>
            <w:noProof/>
          </w:rPr>
          <w:t>Статья 3. Проекты планировки территории</w:t>
        </w:r>
        <w:r w:rsidR="0011495B">
          <w:rPr>
            <w:noProof/>
            <w:webHidden/>
          </w:rPr>
          <w:tab/>
        </w:r>
        <w:r w:rsidR="0011495B">
          <w:rPr>
            <w:noProof/>
            <w:webHidden/>
          </w:rPr>
          <w:fldChar w:fldCharType="begin"/>
        </w:r>
        <w:r w:rsidR="0011495B">
          <w:rPr>
            <w:noProof/>
            <w:webHidden/>
          </w:rPr>
          <w:instrText xml:space="preserve"> PAGEREF _Toc171673908 \h </w:instrText>
        </w:r>
        <w:r w:rsidR="0011495B">
          <w:rPr>
            <w:noProof/>
            <w:webHidden/>
          </w:rPr>
        </w:r>
        <w:r w:rsidR="0011495B">
          <w:rPr>
            <w:noProof/>
            <w:webHidden/>
          </w:rPr>
          <w:fldChar w:fldCharType="separate"/>
        </w:r>
        <w:r w:rsidR="0011495B">
          <w:rPr>
            <w:noProof/>
            <w:webHidden/>
          </w:rPr>
          <w:t>380</w:t>
        </w:r>
        <w:r w:rsidR="0011495B">
          <w:rPr>
            <w:noProof/>
            <w:webHidden/>
          </w:rPr>
          <w:fldChar w:fldCharType="end"/>
        </w:r>
      </w:hyperlink>
    </w:p>
    <w:p w14:paraId="29521C91" w14:textId="339B37BD"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09" w:history="1">
        <w:r w:rsidR="0011495B" w:rsidRPr="00515E17">
          <w:rPr>
            <w:rStyle w:val="af0"/>
            <w:noProof/>
          </w:rPr>
          <w:t>Статья 4. Проекты межевания территорий</w:t>
        </w:r>
        <w:r w:rsidR="0011495B">
          <w:rPr>
            <w:noProof/>
            <w:webHidden/>
          </w:rPr>
          <w:tab/>
        </w:r>
        <w:r w:rsidR="0011495B">
          <w:rPr>
            <w:noProof/>
            <w:webHidden/>
          </w:rPr>
          <w:fldChar w:fldCharType="begin"/>
        </w:r>
        <w:r w:rsidR="0011495B">
          <w:rPr>
            <w:noProof/>
            <w:webHidden/>
          </w:rPr>
          <w:instrText xml:space="preserve"> PAGEREF _Toc171673909 \h </w:instrText>
        </w:r>
        <w:r w:rsidR="0011495B">
          <w:rPr>
            <w:noProof/>
            <w:webHidden/>
          </w:rPr>
        </w:r>
        <w:r w:rsidR="0011495B">
          <w:rPr>
            <w:noProof/>
            <w:webHidden/>
          </w:rPr>
          <w:fldChar w:fldCharType="separate"/>
        </w:r>
        <w:r w:rsidR="0011495B">
          <w:rPr>
            <w:noProof/>
            <w:webHidden/>
          </w:rPr>
          <w:t>382</w:t>
        </w:r>
        <w:r w:rsidR="0011495B">
          <w:rPr>
            <w:noProof/>
            <w:webHidden/>
          </w:rPr>
          <w:fldChar w:fldCharType="end"/>
        </w:r>
      </w:hyperlink>
    </w:p>
    <w:p w14:paraId="4E1EB460" w14:textId="48EBD0A2"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10" w:history="1">
        <w:r w:rsidR="0011495B" w:rsidRPr="00515E17">
          <w:rPr>
            <w:rStyle w:val="af0"/>
            <w:noProof/>
          </w:rPr>
          <w:t>Статья 5. Градостроительные планы земельных участков</w:t>
        </w:r>
        <w:r w:rsidR="0011495B">
          <w:rPr>
            <w:noProof/>
            <w:webHidden/>
          </w:rPr>
          <w:tab/>
        </w:r>
        <w:r w:rsidR="0011495B">
          <w:rPr>
            <w:noProof/>
            <w:webHidden/>
          </w:rPr>
          <w:fldChar w:fldCharType="begin"/>
        </w:r>
        <w:r w:rsidR="0011495B">
          <w:rPr>
            <w:noProof/>
            <w:webHidden/>
          </w:rPr>
          <w:instrText xml:space="preserve"> PAGEREF _Toc171673910 \h </w:instrText>
        </w:r>
        <w:r w:rsidR="0011495B">
          <w:rPr>
            <w:noProof/>
            <w:webHidden/>
          </w:rPr>
        </w:r>
        <w:r w:rsidR="0011495B">
          <w:rPr>
            <w:noProof/>
            <w:webHidden/>
          </w:rPr>
          <w:fldChar w:fldCharType="separate"/>
        </w:r>
        <w:r w:rsidR="0011495B">
          <w:rPr>
            <w:noProof/>
            <w:webHidden/>
          </w:rPr>
          <w:t>385</w:t>
        </w:r>
        <w:r w:rsidR="0011495B">
          <w:rPr>
            <w:noProof/>
            <w:webHidden/>
          </w:rPr>
          <w:fldChar w:fldCharType="end"/>
        </w:r>
      </w:hyperlink>
    </w:p>
    <w:p w14:paraId="0AFAAE94" w14:textId="7B130402"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11" w:history="1">
        <w:r w:rsidR="0011495B" w:rsidRPr="00515E17">
          <w:rPr>
            <w:rStyle w:val="af0"/>
            <w:noProof/>
          </w:rPr>
          <w:t>Статья 6. Особенности подготовки документации по планировке территории применительно к территории поселения.</w:t>
        </w:r>
        <w:r w:rsidR="0011495B">
          <w:rPr>
            <w:noProof/>
            <w:webHidden/>
          </w:rPr>
          <w:tab/>
        </w:r>
        <w:r w:rsidR="0011495B">
          <w:rPr>
            <w:noProof/>
            <w:webHidden/>
          </w:rPr>
          <w:fldChar w:fldCharType="begin"/>
        </w:r>
        <w:r w:rsidR="0011495B">
          <w:rPr>
            <w:noProof/>
            <w:webHidden/>
          </w:rPr>
          <w:instrText xml:space="preserve"> PAGEREF _Toc171673911 \h </w:instrText>
        </w:r>
        <w:r w:rsidR="0011495B">
          <w:rPr>
            <w:noProof/>
            <w:webHidden/>
          </w:rPr>
        </w:r>
        <w:r w:rsidR="0011495B">
          <w:rPr>
            <w:noProof/>
            <w:webHidden/>
          </w:rPr>
          <w:fldChar w:fldCharType="separate"/>
        </w:r>
        <w:r w:rsidR="0011495B">
          <w:rPr>
            <w:noProof/>
            <w:webHidden/>
          </w:rPr>
          <w:t>390</w:t>
        </w:r>
        <w:r w:rsidR="0011495B">
          <w:rPr>
            <w:noProof/>
            <w:webHidden/>
          </w:rPr>
          <w:fldChar w:fldCharType="end"/>
        </w:r>
      </w:hyperlink>
    </w:p>
    <w:p w14:paraId="4E08263A" w14:textId="3F7FEF6B" w:rsidR="0011495B" w:rsidRDefault="00C37715">
      <w:pPr>
        <w:pStyle w:val="26"/>
        <w:tabs>
          <w:tab w:val="right" w:leader="dot" w:pos="10195"/>
        </w:tabs>
        <w:rPr>
          <w:rFonts w:asciiTheme="minorHAnsi" w:eastAsiaTheme="minorEastAsia" w:hAnsiTheme="minorHAnsi" w:cstheme="minorBidi"/>
          <w:noProof/>
          <w:sz w:val="22"/>
          <w:szCs w:val="22"/>
          <w:lang w:eastAsia="ru-RU"/>
        </w:rPr>
      </w:pPr>
      <w:hyperlink w:anchor="_Toc171673912" w:history="1">
        <w:r w:rsidR="0011495B" w:rsidRPr="00515E17">
          <w:rPr>
            <w:rStyle w:val="af0"/>
            <w:noProof/>
          </w:rPr>
          <w:t>ГЛАВА 3. ПРОВЕДЕНИЕ ПУБЛИЧНЫХ СЛУШАНИЙ ПО ВОПРОСАМ ЗЕМЛЕПОЛЬЗОВАНИЯ И ЗАСТРОЙКИ</w:t>
        </w:r>
        <w:r w:rsidR="0011495B">
          <w:rPr>
            <w:noProof/>
            <w:webHidden/>
          </w:rPr>
          <w:tab/>
        </w:r>
        <w:r w:rsidR="0011495B">
          <w:rPr>
            <w:noProof/>
            <w:webHidden/>
          </w:rPr>
          <w:fldChar w:fldCharType="begin"/>
        </w:r>
        <w:r w:rsidR="0011495B">
          <w:rPr>
            <w:noProof/>
            <w:webHidden/>
          </w:rPr>
          <w:instrText xml:space="preserve"> PAGEREF _Toc171673912 \h </w:instrText>
        </w:r>
        <w:r w:rsidR="0011495B">
          <w:rPr>
            <w:noProof/>
            <w:webHidden/>
          </w:rPr>
        </w:r>
        <w:r w:rsidR="0011495B">
          <w:rPr>
            <w:noProof/>
            <w:webHidden/>
          </w:rPr>
          <w:fldChar w:fldCharType="separate"/>
        </w:r>
        <w:r w:rsidR="0011495B">
          <w:rPr>
            <w:noProof/>
            <w:webHidden/>
          </w:rPr>
          <w:t>392</w:t>
        </w:r>
        <w:r w:rsidR="0011495B">
          <w:rPr>
            <w:noProof/>
            <w:webHidden/>
          </w:rPr>
          <w:fldChar w:fldCharType="end"/>
        </w:r>
      </w:hyperlink>
    </w:p>
    <w:p w14:paraId="29AF5D55" w14:textId="2C623847"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13" w:history="1">
        <w:r w:rsidR="0011495B" w:rsidRPr="00515E17">
          <w:rPr>
            <w:rStyle w:val="af0"/>
            <w:noProof/>
          </w:rPr>
          <w:t>Статья 1. Публичные слушания по вопросам землепользования и застройки</w:t>
        </w:r>
        <w:r w:rsidR="0011495B">
          <w:rPr>
            <w:noProof/>
            <w:webHidden/>
          </w:rPr>
          <w:tab/>
        </w:r>
        <w:r w:rsidR="0011495B">
          <w:rPr>
            <w:noProof/>
            <w:webHidden/>
          </w:rPr>
          <w:fldChar w:fldCharType="begin"/>
        </w:r>
        <w:r w:rsidR="0011495B">
          <w:rPr>
            <w:noProof/>
            <w:webHidden/>
          </w:rPr>
          <w:instrText xml:space="preserve"> PAGEREF _Toc171673913 \h </w:instrText>
        </w:r>
        <w:r w:rsidR="0011495B">
          <w:rPr>
            <w:noProof/>
            <w:webHidden/>
          </w:rPr>
        </w:r>
        <w:r w:rsidR="0011495B">
          <w:rPr>
            <w:noProof/>
            <w:webHidden/>
          </w:rPr>
          <w:fldChar w:fldCharType="separate"/>
        </w:r>
        <w:r w:rsidR="0011495B">
          <w:rPr>
            <w:noProof/>
            <w:webHidden/>
          </w:rPr>
          <w:t>392</w:t>
        </w:r>
        <w:r w:rsidR="0011495B">
          <w:rPr>
            <w:noProof/>
            <w:webHidden/>
          </w:rPr>
          <w:fldChar w:fldCharType="end"/>
        </w:r>
      </w:hyperlink>
    </w:p>
    <w:p w14:paraId="479C4CB0" w14:textId="49BB4E69" w:rsidR="0011495B" w:rsidRDefault="00C37715">
      <w:pPr>
        <w:pStyle w:val="26"/>
        <w:tabs>
          <w:tab w:val="right" w:leader="dot" w:pos="10195"/>
        </w:tabs>
        <w:rPr>
          <w:rFonts w:asciiTheme="minorHAnsi" w:eastAsiaTheme="minorEastAsia" w:hAnsiTheme="minorHAnsi" w:cstheme="minorBidi"/>
          <w:noProof/>
          <w:sz w:val="22"/>
          <w:szCs w:val="22"/>
          <w:lang w:eastAsia="ru-RU"/>
        </w:rPr>
      </w:pPr>
      <w:hyperlink w:anchor="_Toc171673914" w:history="1">
        <w:r w:rsidR="0011495B" w:rsidRPr="00515E17">
          <w:rPr>
            <w:rStyle w:val="af0"/>
            <w:noProof/>
          </w:rPr>
          <w:t>ГЛАВА 4. ВНЕСЕНИЕ ИЗМЕНЕНИЙ В ПРАВИЛА ЗЕМЛЕПОЛЬЗОВАНИЯ И ЗАСТРОЙКИ</w:t>
        </w:r>
        <w:r w:rsidR="0011495B">
          <w:rPr>
            <w:noProof/>
            <w:webHidden/>
          </w:rPr>
          <w:tab/>
        </w:r>
        <w:r w:rsidR="0011495B">
          <w:rPr>
            <w:noProof/>
            <w:webHidden/>
          </w:rPr>
          <w:fldChar w:fldCharType="begin"/>
        </w:r>
        <w:r w:rsidR="0011495B">
          <w:rPr>
            <w:noProof/>
            <w:webHidden/>
          </w:rPr>
          <w:instrText xml:space="preserve"> PAGEREF _Toc171673914 \h </w:instrText>
        </w:r>
        <w:r w:rsidR="0011495B">
          <w:rPr>
            <w:noProof/>
            <w:webHidden/>
          </w:rPr>
        </w:r>
        <w:r w:rsidR="0011495B">
          <w:rPr>
            <w:noProof/>
            <w:webHidden/>
          </w:rPr>
          <w:fldChar w:fldCharType="separate"/>
        </w:r>
        <w:r w:rsidR="0011495B">
          <w:rPr>
            <w:noProof/>
            <w:webHidden/>
          </w:rPr>
          <w:t>394</w:t>
        </w:r>
        <w:r w:rsidR="0011495B">
          <w:rPr>
            <w:noProof/>
            <w:webHidden/>
          </w:rPr>
          <w:fldChar w:fldCharType="end"/>
        </w:r>
      </w:hyperlink>
    </w:p>
    <w:p w14:paraId="5236C85D" w14:textId="033737C8"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15" w:history="1">
        <w:r w:rsidR="0011495B" w:rsidRPr="00515E17">
          <w:rPr>
            <w:rStyle w:val="af0"/>
            <w:noProof/>
          </w:rPr>
          <w:t>Статья 1. Порядок и основания для внесения изменений в правила землепользования и застройки</w:t>
        </w:r>
        <w:r w:rsidR="0011495B">
          <w:rPr>
            <w:noProof/>
            <w:webHidden/>
          </w:rPr>
          <w:tab/>
        </w:r>
        <w:r w:rsidR="0011495B">
          <w:rPr>
            <w:noProof/>
            <w:webHidden/>
          </w:rPr>
          <w:fldChar w:fldCharType="begin"/>
        </w:r>
        <w:r w:rsidR="0011495B">
          <w:rPr>
            <w:noProof/>
            <w:webHidden/>
          </w:rPr>
          <w:instrText xml:space="preserve"> PAGEREF _Toc171673915 \h </w:instrText>
        </w:r>
        <w:r w:rsidR="0011495B">
          <w:rPr>
            <w:noProof/>
            <w:webHidden/>
          </w:rPr>
        </w:r>
        <w:r w:rsidR="0011495B">
          <w:rPr>
            <w:noProof/>
            <w:webHidden/>
          </w:rPr>
          <w:fldChar w:fldCharType="separate"/>
        </w:r>
        <w:r w:rsidR="0011495B">
          <w:rPr>
            <w:noProof/>
            <w:webHidden/>
          </w:rPr>
          <w:t>394</w:t>
        </w:r>
        <w:r w:rsidR="0011495B">
          <w:rPr>
            <w:noProof/>
            <w:webHidden/>
          </w:rPr>
          <w:fldChar w:fldCharType="end"/>
        </w:r>
      </w:hyperlink>
    </w:p>
    <w:p w14:paraId="1AB17C1E" w14:textId="421353AA" w:rsidR="0011495B" w:rsidRDefault="00C37715">
      <w:pPr>
        <w:pStyle w:val="26"/>
        <w:tabs>
          <w:tab w:val="right" w:leader="dot" w:pos="10195"/>
        </w:tabs>
        <w:rPr>
          <w:rFonts w:asciiTheme="minorHAnsi" w:eastAsiaTheme="minorEastAsia" w:hAnsiTheme="minorHAnsi" w:cstheme="minorBidi"/>
          <w:noProof/>
          <w:sz w:val="22"/>
          <w:szCs w:val="22"/>
          <w:lang w:eastAsia="ru-RU"/>
        </w:rPr>
      </w:pPr>
      <w:hyperlink w:anchor="_Toc171673916" w:history="1">
        <w:r w:rsidR="0011495B" w:rsidRPr="00515E17">
          <w:rPr>
            <w:rStyle w:val="af0"/>
            <w:noProof/>
          </w:rPr>
          <w:t>ГЛАВА 5. ГРАДОСТРОИТЕЛЬНЫЕ ОГРАНИЧЕНИЯ (ЗОНЫ С ОСОБЫМИ УСЛОВИЯМИ ИСПОЛЬЗОВАНИЯ ТЕРРИТОРИЙ)</w:t>
        </w:r>
        <w:r w:rsidR="0011495B">
          <w:rPr>
            <w:noProof/>
            <w:webHidden/>
          </w:rPr>
          <w:tab/>
        </w:r>
        <w:r w:rsidR="0011495B">
          <w:rPr>
            <w:noProof/>
            <w:webHidden/>
          </w:rPr>
          <w:fldChar w:fldCharType="begin"/>
        </w:r>
        <w:r w:rsidR="0011495B">
          <w:rPr>
            <w:noProof/>
            <w:webHidden/>
          </w:rPr>
          <w:instrText xml:space="preserve"> PAGEREF _Toc171673916 \h </w:instrText>
        </w:r>
        <w:r w:rsidR="0011495B">
          <w:rPr>
            <w:noProof/>
            <w:webHidden/>
          </w:rPr>
        </w:r>
        <w:r w:rsidR="0011495B">
          <w:rPr>
            <w:noProof/>
            <w:webHidden/>
          </w:rPr>
          <w:fldChar w:fldCharType="separate"/>
        </w:r>
        <w:r w:rsidR="0011495B">
          <w:rPr>
            <w:noProof/>
            <w:webHidden/>
          </w:rPr>
          <w:t>400</w:t>
        </w:r>
        <w:r w:rsidR="0011495B">
          <w:rPr>
            <w:noProof/>
            <w:webHidden/>
          </w:rPr>
          <w:fldChar w:fldCharType="end"/>
        </w:r>
      </w:hyperlink>
    </w:p>
    <w:p w14:paraId="25F346B1" w14:textId="64380406"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17" w:history="1">
        <w:r w:rsidR="0011495B" w:rsidRPr="00515E17">
          <w:rPr>
            <w:rStyle w:val="af0"/>
            <w:noProof/>
          </w:rPr>
          <w:t>Статья 1. Осуществление землепользования и застройки в зонах с особыми условиями использования территорий</w:t>
        </w:r>
        <w:r w:rsidR="0011495B">
          <w:rPr>
            <w:noProof/>
            <w:webHidden/>
          </w:rPr>
          <w:tab/>
        </w:r>
        <w:r w:rsidR="0011495B">
          <w:rPr>
            <w:noProof/>
            <w:webHidden/>
          </w:rPr>
          <w:fldChar w:fldCharType="begin"/>
        </w:r>
        <w:r w:rsidR="0011495B">
          <w:rPr>
            <w:noProof/>
            <w:webHidden/>
          </w:rPr>
          <w:instrText xml:space="preserve"> PAGEREF _Toc171673917 \h </w:instrText>
        </w:r>
        <w:r w:rsidR="0011495B">
          <w:rPr>
            <w:noProof/>
            <w:webHidden/>
          </w:rPr>
        </w:r>
        <w:r w:rsidR="0011495B">
          <w:rPr>
            <w:noProof/>
            <w:webHidden/>
          </w:rPr>
          <w:fldChar w:fldCharType="separate"/>
        </w:r>
        <w:r w:rsidR="0011495B">
          <w:rPr>
            <w:noProof/>
            <w:webHidden/>
          </w:rPr>
          <w:t>400</w:t>
        </w:r>
        <w:r w:rsidR="0011495B">
          <w:rPr>
            <w:noProof/>
            <w:webHidden/>
          </w:rPr>
          <w:fldChar w:fldCharType="end"/>
        </w:r>
      </w:hyperlink>
    </w:p>
    <w:p w14:paraId="00EBCC32" w14:textId="1314FDF0"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18" w:history="1">
        <w:r w:rsidR="0011495B" w:rsidRPr="00515E17">
          <w:rPr>
            <w:rStyle w:val="af0"/>
            <w:noProof/>
          </w:rPr>
          <w:t>Статья 2. Охранные зоны</w:t>
        </w:r>
        <w:r w:rsidR="0011495B">
          <w:rPr>
            <w:noProof/>
            <w:webHidden/>
          </w:rPr>
          <w:tab/>
        </w:r>
        <w:r w:rsidR="0011495B">
          <w:rPr>
            <w:noProof/>
            <w:webHidden/>
          </w:rPr>
          <w:fldChar w:fldCharType="begin"/>
        </w:r>
        <w:r w:rsidR="0011495B">
          <w:rPr>
            <w:noProof/>
            <w:webHidden/>
          </w:rPr>
          <w:instrText xml:space="preserve"> PAGEREF _Toc171673918 \h </w:instrText>
        </w:r>
        <w:r w:rsidR="0011495B">
          <w:rPr>
            <w:noProof/>
            <w:webHidden/>
          </w:rPr>
        </w:r>
        <w:r w:rsidR="0011495B">
          <w:rPr>
            <w:noProof/>
            <w:webHidden/>
          </w:rPr>
          <w:fldChar w:fldCharType="separate"/>
        </w:r>
        <w:r w:rsidR="0011495B">
          <w:rPr>
            <w:noProof/>
            <w:webHidden/>
          </w:rPr>
          <w:t>400</w:t>
        </w:r>
        <w:r w:rsidR="0011495B">
          <w:rPr>
            <w:noProof/>
            <w:webHidden/>
          </w:rPr>
          <w:fldChar w:fldCharType="end"/>
        </w:r>
      </w:hyperlink>
    </w:p>
    <w:p w14:paraId="7105501C" w14:textId="0A9AC9A5"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19" w:history="1">
        <w:r w:rsidR="0011495B" w:rsidRPr="00515E17">
          <w:rPr>
            <w:rStyle w:val="af0"/>
            <w:noProof/>
          </w:rPr>
          <w:t>Статья 3. Границы территории объекта культурного наследия</w:t>
        </w:r>
        <w:r w:rsidR="0011495B">
          <w:rPr>
            <w:noProof/>
            <w:webHidden/>
          </w:rPr>
          <w:tab/>
        </w:r>
        <w:r w:rsidR="0011495B">
          <w:rPr>
            <w:noProof/>
            <w:webHidden/>
          </w:rPr>
          <w:fldChar w:fldCharType="begin"/>
        </w:r>
        <w:r w:rsidR="0011495B">
          <w:rPr>
            <w:noProof/>
            <w:webHidden/>
          </w:rPr>
          <w:instrText xml:space="preserve"> PAGEREF _Toc171673919 \h </w:instrText>
        </w:r>
        <w:r w:rsidR="0011495B">
          <w:rPr>
            <w:noProof/>
            <w:webHidden/>
          </w:rPr>
        </w:r>
        <w:r w:rsidR="0011495B">
          <w:rPr>
            <w:noProof/>
            <w:webHidden/>
          </w:rPr>
          <w:fldChar w:fldCharType="separate"/>
        </w:r>
        <w:r w:rsidR="0011495B">
          <w:rPr>
            <w:noProof/>
            <w:webHidden/>
          </w:rPr>
          <w:t>406</w:t>
        </w:r>
        <w:r w:rsidR="0011495B">
          <w:rPr>
            <w:noProof/>
            <w:webHidden/>
          </w:rPr>
          <w:fldChar w:fldCharType="end"/>
        </w:r>
      </w:hyperlink>
    </w:p>
    <w:p w14:paraId="73DF39FB" w14:textId="400D5FC0"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20" w:history="1">
        <w:r w:rsidR="0011495B" w:rsidRPr="00515E17">
          <w:rPr>
            <w:rStyle w:val="af0"/>
            <w:noProof/>
          </w:rPr>
          <w:t>Статья 4. Водоохранные зоны и прибрежные защитные полосы, береговая полоса</w:t>
        </w:r>
        <w:r w:rsidR="0011495B">
          <w:rPr>
            <w:noProof/>
            <w:webHidden/>
          </w:rPr>
          <w:tab/>
        </w:r>
        <w:r w:rsidR="0011495B">
          <w:rPr>
            <w:noProof/>
            <w:webHidden/>
          </w:rPr>
          <w:fldChar w:fldCharType="begin"/>
        </w:r>
        <w:r w:rsidR="0011495B">
          <w:rPr>
            <w:noProof/>
            <w:webHidden/>
          </w:rPr>
          <w:instrText xml:space="preserve"> PAGEREF _Toc171673920 \h </w:instrText>
        </w:r>
        <w:r w:rsidR="0011495B">
          <w:rPr>
            <w:noProof/>
            <w:webHidden/>
          </w:rPr>
        </w:r>
        <w:r w:rsidR="0011495B">
          <w:rPr>
            <w:noProof/>
            <w:webHidden/>
          </w:rPr>
          <w:fldChar w:fldCharType="separate"/>
        </w:r>
        <w:r w:rsidR="0011495B">
          <w:rPr>
            <w:noProof/>
            <w:webHidden/>
          </w:rPr>
          <w:t>407</w:t>
        </w:r>
        <w:r w:rsidR="0011495B">
          <w:rPr>
            <w:noProof/>
            <w:webHidden/>
          </w:rPr>
          <w:fldChar w:fldCharType="end"/>
        </w:r>
      </w:hyperlink>
    </w:p>
    <w:p w14:paraId="55C048A5" w14:textId="317A68E6"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21" w:history="1">
        <w:r w:rsidR="0011495B" w:rsidRPr="00515E17">
          <w:rPr>
            <w:rStyle w:val="af0"/>
            <w:noProof/>
          </w:rPr>
          <w:t>Статья 5. Зона санитарной охраны источников питьевого водоснабжения</w:t>
        </w:r>
        <w:r w:rsidR="0011495B">
          <w:rPr>
            <w:noProof/>
            <w:webHidden/>
          </w:rPr>
          <w:tab/>
        </w:r>
        <w:r w:rsidR="0011495B">
          <w:rPr>
            <w:noProof/>
            <w:webHidden/>
          </w:rPr>
          <w:fldChar w:fldCharType="begin"/>
        </w:r>
        <w:r w:rsidR="0011495B">
          <w:rPr>
            <w:noProof/>
            <w:webHidden/>
          </w:rPr>
          <w:instrText xml:space="preserve"> PAGEREF _Toc171673921 \h </w:instrText>
        </w:r>
        <w:r w:rsidR="0011495B">
          <w:rPr>
            <w:noProof/>
            <w:webHidden/>
          </w:rPr>
        </w:r>
        <w:r w:rsidR="0011495B">
          <w:rPr>
            <w:noProof/>
            <w:webHidden/>
          </w:rPr>
          <w:fldChar w:fldCharType="separate"/>
        </w:r>
        <w:r w:rsidR="0011495B">
          <w:rPr>
            <w:noProof/>
            <w:webHidden/>
          </w:rPr>
          <w:t>410</w:t>
        </w:r>
        <w:r w:rsidR="0011495B">
          <w:rPr>
            <w:noProof/>
            <w:webHidden/>
          </w:rPr>
          <w:fldChar w:fldCharType="end"/>
        </w:r>
      </w:hyperlink>
    </w:p>
    <w:p w14:paraId="4CAFC286" w14:textId="1167A554"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22" w:history="1">
        <w:r w:rsidR="0011495B" w:rsidRPr="00515E17">
          <w:rPr>
            <w:rStyle w:val="af0"/>
            <w:noProof/>
          </w:rPr>
          <w:t>Статья 6. Санитарно-защитные зоны</w:t>
        </w:r>
        <w:r w:rsidR="0011495B">
          <w:rPr>
            <w:noProof/>
            <w:webHidden/>
          </w:rPr>
          <w:tab/>
        </w:r>
        <w:r w:rsidR="0011495B">
          <w:rPr>
            <w:noProof/>
            <w:webHidden/>
          </w:rPr>
          <w:fldChar w:fldCharType="begin"/>
        </w:r>
        <w:r w:rsidR="0011495B">
          <w:rPr>
            <w:noProof/>
            <w:webHidden/>
          </w:rPr>
          <w:instrText xml:space="preserve"> PAGEREF _Toc171673922 \h </w:instrText>
        </w:r>
        <w:r w:rsidR="0011495B">
          <w:rPr>
            <w:noProof/>
            <w:webHidden/>
          </w:rPr>
        </w:r>
        <w:r w:rsidR="0011495B">
          <w:rPr>
            <w:noProof/>
            <w:webHidden/>
          </w:rPr>
          <w:fldChar w:fldCharType="separate"/>
        </w:r>
        <w:r w:rsidR="0011495B">
          <w:rPr>
            <w:noProof/>
            <w:webHidden/>
          </w:rPr>
          <w:t>411</w:t>
        </w:r>
        <w:r w:rsidR="0011495B">
          <w:rPr>
            <w:noProof/>
            <w:webHidden/>
          </w:rPr>
          <w:fldChar w:fldCharType="end"/>
        </w:r>
      </w:hyperlink>
    </w:p>
    <w:p w14:paraId="0DC66DB1" w14:textId="33FDA9E0"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23" w:history="1">
        <w:r w:rsidR="0011495B" w:rsidRPr="00515E17">
          <w:rPr>
            <w:rStyle w:val="af0"/>
            <w:noProof/>
          </w:rPr>
          <w:t>Статья 7. Зоны затопления и подтопления</w:t>
        </w:r>
        <w:r w:rsidR="0011495B">
          <w:rPr>
            <w:noProof/>
            <w:webHidden/>
          </w:rPr>
          <w:tab/>
        </w:r>
        <w:r w:rsidR="0011495B">
          <w:rPr>
            <w:noProof/>
            <w:webHidden/>
          </w:rPr>
          <w:fldChar w:fldCharType="begin"/>
        </w:r>
        <w:r w:rsidR="0011495B">
          <w:rPr>
            <w:noProof/>
            <w:webHidden/>
          </w:rPr>
          <w:instrText xml:space="preserve"> PAGEREF _Toc171673923 \h </w:instrText>
        </w:r>
        <w:r w:rsidR="0011495B">
          <w:rPr>
            <w:noProof/>
            <w:webHidden/>
          </w:rPr>
        </w:r>
        <w:r w:rsidR="0011495B">
          <w:rPr>
            <w:noProof/>
            <w:webHidden/>
          </w:rPr>
          <w:fldChar w:fldCharType="separate"/>
        </w:r>
        <w:r w:rsidR="0011495B">
          <w:rPr>
            <w:noProof/>
            <w:webHidden/>
          </w:rPr>
          <w:t>412</w:t>
        </w:r>
        <w:r w:rsidR="0011495B">
          <w:rPr>
            <w:noProof/>
            <w:webHidden/>
          </w:rPr>
          <w:fldChar w:fldCharType="end"/>
        </w:r>
      </w:hyperlink>
    </w:p>
    <w:p w14:paraId="106ADF11" w14:textId="6F5C0A64" w:rsidR="0011495B" w:rsidRDefault="00C37715">
      <w:pPr>
        <w:pStyle w:val="41"/>
        <w:tabs>
          <w:tab w:val="right" w:leader="dot" w:pos="10195"/>
        </w:tabs>
        <w:rPr>
          <w:rFonts w:asciiTheme="minorHAnsi" w:eastAsiaTheme="minorEastAsia" w:hAnsiTheme="minorHAnsi" w:cstheme="minorBidi"/>
          <w:noProof/>
          <w:sz w:val="22"/>
          <w:szCs w:val="22"/>
          <w:lang w:eastAsia="ru-RU"/>
        </w:rPr>
      </w:pPr>
      <w:hyperlink w:anchor="_Toc171673924" w:history="1">
        <w:r w:rsidR="0011495B" w:rsidRPr="00515E17">
          <w:rPr>
            <w:rStyle w:val="af0"/>
            <w:noProof/>
          </w:rPr>
          <w:t>Статья 7. Особо охраняемые природные территории</w:t>
        </w:r>
        <w:r w:rsidR="0011495B">
          <w:rPr>
            <w:noProof/>
            <w:webHidden/>
          </w:rPr>
          <w:tab/>
        </w:r>
        <w:r w:rsidR="0011495B">
          <w:rPr>
            <w:noProof/>
            <w:webHidden/>
          </w:rPr>
          <w:fldChar w:fldCharType="begin"/>
        </w:r>
        <w:r w:rsidR="0011495B">
          <w:rPr>
            <w:noProof/>
            <w:webHidden/>
          </w:rPr>
          <w:instrText xml:space="preserve"> PAGEREF _Toc171673924 \h </w:instrText>
        </w:r>
        <w:r w:rsidR="0011495B">
          <w:rPr>
            <w:noProof/>
            <w:webHidden/>
          </w:rPr>
        </w:r>
        <w:r w:rsidR="0011495B">
          <w:rPr>
            <w:noProof/>
            <w:webHidden/>
          </w:rPr>
          <w:fldChar w:fldCharType="separate"/>
        </w:r>
        <w:r w:rsidR="0011495B">
          <w:rPr>
            <w:noProof/>
            <w:webHidden/>
          </w:rPr>
          <w:t>413</w:t>
        </w:r>
        <w:r w:rsidR="0011495B">
          <w:rPr>
            <w:noProof/>
            <w:webHidden/>
          </w:rPr>
          <w:fldChar w:fldCharType="end"/>
        </w:r>
      </w:hyperlink>
    </w:p>
    <w:p w14:paraId="33506382" w14:textId="6EFC58C1" w:rsidR="00BD41B6" w:rsidRPr="0064226D" w:rsidRDefault="00682C75" w:rsidP="0064226D">
      <w:r>
        <w:rPr>
          <w:rFonts w:eastAsia="SimSun"/>
          <w:bCs/>
          <w:sz w:val="28"/>
          <w:szCs w:val="28"/>
          <w:lang w:eastAsia="zh-CN"/>
        </w:rPr>
        <w:fldChar w:fldCharType="end"/>
      </w:r>
      <w:r w:rsidR="00BD41B6">
        <w:br w:type="page"/>
      </w:r>
    </w:p>
    <w:p w14:paraId="3DF647FB" w14:textId="6E2F9ABE" w:rsidR="001C4BC7" w:rsidRPr="00BF787A" w:rsidRDefault="001C4BC7" w:rsidP="001C4BC7">
      <w:pPr>
        <w:suppressAutoHyphens/>
        <w:jc w:val="center"/>
        <w:rPr>
          <w:sz w:val="28"/>
          <w:szCs w:val="28"/>
        </w:rPr>
      </w:pPr>
      <w:r w:rsidRPr="00BF787A">
        <w:rPr>
          <w:sz w:val="28"/>
          <w:szCs w:val="28"/>
        </w:rPr>
        <w:lastRenderedPageBreak/>
        <w:t>ПРАВИЛА</w:t>
      </w:r>
    </w:p>
    <w:p w14:paraId="2C344492" w14:textId="055794C5" w:rsidR="001C4BC7" w:rsidRPr="00BF787A" w:rsidRDefault="0014513C" w:rsidP="001C4BC7">
      <w:pPr>
        <w:suppressAutoHyphens/>
        <w:jc w:val="center"/>
        <w:rPr>
          <w:sz w:val="28"/>
          <w:szCs w:val="28"/>
        </w:rPr>
      </w:pP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ТИМАШЕВСКОГО</w:t>
      </w:r>
    </w:p>
    <w:p w14:paraId="6C376D74" w14:textId="6123EEB7" w:rsidR="001C4BC7" w:rsidRDefault="0014513C" w:rsidP="001C4BC7">
      <w:pPr>
        <w:suppressAutoHyphens/>
        <w:jc w:val="center"/>
        <w:rPr>
          <w:sz w:val="28"/>
          <w:szCs w:val="28"/>
        </w:rPr>
      </w:pP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p>
    <w:p w14:paraId="7B5EDAB8" w14:textId="5246993C" w:rsidR="0014513C" w:rsidRPr="00BF787A" w:rsidRDefault="0014513C" w:rsidP="001C4BC7">
      <w:pPr>
        <w:suppressAutoHyphens/>
        <w:jc w:val="center"/>
        <w:rPr>
          <w:sz w:val="28"/>
          <w:szCs w:val="28"/>
        </w:rPr>
      </w:pPr>
      <w:r>
        <w:rPr>
          <w:sz w:val="28"/>
          <w:szCs w:val="28"/>
        </w:rPr>
        <w:t>КРАСНОДАРСКОГО</w:t>
      </w:r>
      <w:r w:rsidR="008A5486">
        <w:rPr>
          <w:sz w:val="28"/>
          <w:szCs w:val="28"/>
        </w:rPr>
        <w:t xml:space="preserve"> </w:t>
      </w:r>
      <w:r>
        <w:rPr>
          <w:sz w:val="28"/>
          <w:szCs w:val="28"/>
        </w:rPr>
        <w:t>КРАЯ</w:t>
      </w:r>
    </w:p>
    <w:p w14:paraId="29DBDCB0" w14:textId="67FF279E" w:rsidR="00C5503A" w:rsidRPr="00BF787A" w:rsidRDefault="00C5503A" w:rsidP="0014513C">
      <w:pPr>
        <w:spacing w:before="120"/>
        <w:ind w:firstLine="709"/>
        <w:jc w:val="both"/>
        <w:rPr>
          <w:spacing w:val="8"/>
          <w:sz w:val="28"/>
          <w:szCs w:val="28"/>
        </w:rPr>
      </w:pPr>
      <w:r w:rsidRPr="00BF787A">
        <w:rPr>
          <w:bCs/>
          <w:sz w:val="28"/>
          <w:szCs w:val="28"/>
        </w:rPr>
        <w:t>Настоящие</w:t>
      </w:r>
      <w:r w:rsidR="008A5486">
        <w:rPr>
          <w:bCs/>
          <w:sz w:val="28"/>
          <w:szCs w:val="28"/>
        </w:rPr>
        <w:t xml:space="preserve"> </w:t>
      </w:r>
      <w:r w:rsidRPr="00BF787A">
        <w:rPr>
          <w:bCs/>
          <w:sz w:val="28"/>
          <w:szCs w:val="28"/>
        </w:rPr>
        <w:t>Правила</w:t>
      </w:r>
      <w:r w:rsidR="008A5486">
        <w:rPr>
          <w:bCs/>
          <w:sz w:val="28"/>
          <w:szCs w:val="28"/>
        </w:rPr>
        <w:t xml:space="preserve"> </w:t>
      </w:r>
      <w:r w:rsidRPr="00BF787A">
        <w:rPr>
          <w:bCs/>
          <w:sz w:val="28"/>
          <w:szCs w:val="28"/>
        </w:rPr>
        <w:t>землепользования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застройки</w:t>
      </w:r>
      <w:r w:rsidR="008A5486">
        <w:rPr>
          <w:bCs/>
          <w:sz w:val="28"/>
          <w:szCs w:val="28"/>
        </w:rPr>
        <w:t xml:space="preserve"> </w:t>
      </w:r>
      <w:r w:rsidRPr="00BF787A">
        <w:rPr>
          <w:bCs/>
          <w:sz w:val="28"/>
          <w:szCs w:val="28"/>
        </w:rPr>
        <w:t>Тимашевск</w:t>
      </w:r>
      <w:r w:rsidR="00EC68A7" w:rsidRPr="00BF787A">
        <w:rPr>
          <w:bCs/>
          <w:sz w:val="28"/>
          <w:szCs w:val="28"/>
        </w:rPr>
        <w:t>ого</w:t>
      </w:r>
      <w:r w:rsidR="008A5486">
        <w:rPr>
          <w:bCs/>
          <w:sz w:val="28"/>
          <w:szCs w:val="28"/>
        </w:rPr>
        <w:t xml:space="preserve"> </w:t>
      </w:r>
      <w:r w:rsidR="00EC68A7" w:rsidRPr="00BF787A">
        <w:rPr>
          <w:bCs/>
          <w:sz w:val="28"/>
          <w:szCs w:val="28"/>
        </w:rPr>
        <w:t>городского</w:t>
      </w:r>
      <w:r w:rsidR="008A5486">
        <w:rPr>
          <w:bCs/>
          <w:sz w:val="28"/>
          <w:szCs w:val="28"/>
        </w:rPr>
        <w:t xml:space="preserve"> </w:t>
      </w:r>
      <w:r w:rsidR="00EC68A7" w:rsidRPr="00BF787A">
        <w:rPr>
          <w:bCs/>
          <w:sz w:val="28"/>
          <w:szCs w:val="28"/>
        </w:rPr>
        <w:t>поселения</w:t>
      </w:r>
      <w:r w:rsidR="008A5486">
        <w:rPr>
          <w:bCs/>
          <w:sz w:val="28"/>
          <w:szCs w:val="28"/>
        </w:rPr>
        <w:t xml:space="preserve"> </w:t>
      </w:r>
      <w:r w:rsidR="00DD57D5" w:rsidRPr="00BF787A">
        <w:rPr>
          <w:bCs/>
          <w:sz w:val="28"/>
          <w:szCs w:val="28"/>
        </w:rPr>
        <w:t>Тимашевского</w:t>
      </w:r>
      <w:r w:rsidR="008A5486">
        <w:rPr>
          <w:bCs/>
          <w:sz w:val="28"/>
          <w:szCs w:val="28"/>
        </w:rPr>
        <w:t xml:space="preserve"> </w:t>
      </w:r>
      <w:r w:rsidR="00DD57D5" w:rsidRPr="00BF787A">
        <w:rPr>
          <w:bCs/>
          <w:sz w:val="28"/>
          <w:szCs w:val="28"/>
        </w:rPr>
        <w:t>района</w:t>
      </w:r>
      <w:r w:rsidR="008A5486">
        <w:rPr>
          <w:bCs/>
          <w:sz w:val="28"/>
          <w:szCs w:val="28"/>
        </w:rPr>
        <w:t xml:space="preserve"> </w:t>
      </w:r>
      <w:r w:rsidRPr="00BF787A">
        <w:rPr>
          <w:bCs/>
          <w:sz w:val="28"/>
          <w:szCs w:val="28"/>
        </w:rPr>
        <w:t>(далее</w:t>
      </w:r>
      <w:r w:rsidR="008A5486">
        <w:rPr>
          <w:bCs/>
          <w:sz w:val="28"/>
          <w:szCs w:val="28"/>
        </w:rPr>
        <w:t xml:space="preserve"> </w:t>
      </w:r>
      <w:r w:rsidR="0014513C">
        <w:rPr>
          <w:bCs/>
          <w:sz w:val="28"/>
          <w:szCs w:val="28"/>
        </w:rPr>
        <w:t>—</w:t>
      </w:r>
      <w:r w:rsidR="008A5486">
        <w:rPr>
          <w:bCs/>
          <w:sz w:val="28"/>
          <w:szCs w:val="28"/>
        </w:rPr>
        <w:t xml:space="preserve"> </w:t>
      </w:r>
      <w:r w:rsidRPr="00BF787A">
        <w:rPr>
          <w:bCs/>
          <w:sz w:val="28"/>
          <w:szCs w:val="28"/>
        </w:rPr>
        <w:t>Правила)</w:t>
      </w:r>
      <w:r w:rsidR="008A5486">
        <w:rPr>
          <w:bCs/>
          <w:sz w:val="28"/>
          <w:szCs w:val="28"/>
        </w:rPr>
        <w:t xml:space="preserve"> </w:t>
      </w:r>
      <w:r w:rsidRPr="00BF787A">
        <w:rPr>
          <w:bCs/>
          <w:sz w:val="28"/>
          <w:szCs w:val="28"/>
        </w:rPr>
        <w:t>являются</w:t>
      </w:r>
      <w:r w:rsidR="008A5486">
        <w:rPr>
          <w:bCs/>
          <w:sz w:val="28"/>
          <w:szCs w:val="28"/>
        </w:rPr>
        <w:t xml:space="preserve"> </w:t>
      </w:r>
      <w:r w:rsidR="00DD57D5" w:rsidRPr="00BF787A">
        <w:rPr>
          <w:bCs/>
          <w:sz w:val="28"/>
          <w:szCs w:val="28"/>
        </w:rPr>
        <w:t>муниципальным</w:t>
      </w:r>
      <w:r w:rsidR="008A5486">
        <w:rPr>
          <w:bCs/>
          <w:sz w:val="28"/>
          <w:szCs w:val="28"/>
        </w:rPr>
        <w:t xml:space="preserve"> </w:t>
      </w:r>
      <w:r w:rsidRPr="00BF787A">
        <w:rPr>
          <w:bCs/>
          <w:sz w:val="28"/>
          <w:szCs w:val="28"/>
        </w:rPr>
        <w:t>правовым</w:t>
      </w:r>
      <w:r w:rsidR="008A5486">
        <w:rPr>
          <w:bCs/>
          <w:sz w:val="28"/>
          <w:szCs w:val="28"/>
        </w:rPr>
        <w:t xml:space="preserve"> </w:t>
      </w:r>
      <w:r w:rsidRPr="00BF787A">
        <w:rPr>
          <w:bCs/>
          <w:sz w:val="28"/>
          <w:szCs w:val="28"/>
        </w:rPr>
        <w:t>актом</w:t>
      </w:r>
      <w:r w:rsidR="008A5486">
        <w:rPr>
          <w:bCs/>
          <w:sz w:val="28"/>
          <w:szCs w:val="28"/>
        </w:rPr>
        <w:t xml:space="preserve"> </w:t>
      </w:r>
      <w:r w:rsidR="004F3232" w:rsidRPr="00BF787A">
        <w:rPr>
          <w:bCs/>
          <w:sz w:val="28"/>
          <w:szCs w:val="28"/>
        </w:rPr>
        <w:t>Тимашевского</w:t>
      </w:r>
      <w:r w:rsidR="008A5486">
        <w:rPr>
          <w:bCs/>
          <w:sz w:val="28"/>
          <w:szCs w:val="28"/>
        </w:rPr>
        <w:t xml:space="preserve"> </w:t>
      </w:r>
      <w:r w:rsidR="004F3232" w:rsidRPr="00BF787A">
        <w:rPr>
          <w:bCs/>
          <w:sz w:val="28"/>
          <w:szCs w:val="28"/>
        </w:rPr>
        <w:t>городского</w:t>
      </w:r>
      <w:r w:rsidR="008A5486">
        <w:rPr>
          <w:bCs/>
          <w:sz w:val="28"/>
          <w:szCs w:val="28"/>
        </w:rPr>
        <w:t xml:space="preserve"> </w:t>
      </w:r>
      <w:r w:rsidR="004F3232" w:rsidRPr="00BF787A">
        <w:rPr>
          <w:bCs/>
          <w:sz w:val="28"/>
          <w:szCs w:val="28"/>
        </w:rPr>
        <w:t>поселения</w:t>
      </w:r>
      <w:r w:rsidR="008A5486">
        <w:rPr>
          <w:bCs/>
          <w:sz w:val="28"/>
          <w:szCs w:val="28"/>
        </w:rPr>
        <w:t xml:space="preserve"> </w:t>
      </w:r>
      <w:r w:rsidR="004F3232" w:rsidRPr="00BF787A">
        <w:rPr>
          <w:bCs/>
          <w:sz w:val="28"/>
          <w:szCs w:val="28"/>
        </w:rPr>
        <w:t>Тимашевского</w:t>
      </w:r>
      <w:r w:rsidR="008A5486">
        <w:rPr>
          <w:bCs/>
          <w:sz w:val="28"/>
          <w:szCs w:val="28"/>
        </w:rPr>
        <w:t xml:space="preserve"> </w:t>
      </w:r>
      <w:r w:rsidR="004F3232" w:rsidRPr="00BF787A">
        <w:rPr>
          <w:bCs/>
          <w:sz w:val="28"/>
          <w:szCs w:val="28"/>
        </w:rPr>
        <w:t>района</w:t>
      </w:r>
      <w:r w:rsidRPr="00BF787A">
        <w:rPr>
          <w:bCs/>
          <w:sz w:val="28"/>
          <w:szCs w:val="28"/>
        </w:rPr>
        <w:t>,</w:t>
      </w:r>
      <w:r w:rsidR="008A5486">
        <w:rPr>
          <w:bCs/>
          <w:sz w:val="28"/>
          <w:szCs w:val="28"/>
        </w:rPr>
        <w:t xml:space="preserve"> </w:t>
      </w:r>
      <w:r w:rsidRPr="00BF787A">
        <w:rPr>
          <w:bCs/>
          <w:sz w:val="28"/>
          <w:szCs w:val="28"/>
        </w:rPr>
        <w:t>разработанным</w:t>
      </w:r>
      <w:r w:rsidR="008A5486">
        <w:rPr>
          <w:bCs/>
          <w:sz w:val="28"/>
          <w:szCs w:val="28"/>
        </w:rPr>
        <w:t xml:space="preserve"> </w:t>
      </w:r>
      <w:r w:rsidRPr="00BF787A">
        <w:rPr>
          <w:bCs/>
          <w:sz w:val="28"/>
          <w:szCs w:val="28"/>
        </w:rPr>
        <w:t>в</w:t>
      </w:r>
      <w:r w:rsidR="008A5486">
        <w:rPr>
          <w:bCs/>
          <w:sz w:val="28"/>
          <w:szCs w:val="28"/>
        </w:rPr>
        <w:t xml:space="preserve"> </w:t>
      </w:r>
      <w:r w:rsidRPr="00BF787A">
        <w:rPr>
          <w:bCs/>
          <w:sz w:val="28"/>
          <w:szCs w:val="28"/>
        </w:rPr>
        <w:t>соответствии</w:t>
      </w:r>
      <w:r w:rsidR="008A5486">
        <w:rPr>
          <w:bCs/>
          <w:sz w:val="28"/>
          <w:szCs w:val="28"/>
        </w:rPr>
        <w:t xml:space="preserve"> </w:t>
      </w:r>
      <w:r w:rsidRPr="00BF787A">
        <w:rPr>
          <w:bCs/>
          <w:sz w:val="28"/>
          <w:szCs w:val="28"/>
        </w:rPr>
        <w:t>с</w:t>
      </w:r>
      <w:r w:rsidR="008A5486">
        <w:rPr>
          <w:bCs/>
          <w:sz w:val="28"/>
          <w:szCs w:val="28"/>
        </w:rPr>
        <w:t xml:space="preserve"> </w:t>
      </w:r>
      <w:r w:rsidRPr="00BF787A">
        <w:rPr>
          <w:bCs/>
          <w:sz w:val="28"/>
          <w:szCs w:val="28"/>
        </w:rPr>
        <w:t>Градостроительным</w:t>
      </w:r>
      <w:r w:rsidR="008A5486">
        <w:rPr>
          <w:bCs/>
          <w:sz w:val="28"/>
          <w:szCs w:val="28"/>
        </w:rPr>
        <w:t xml:space="preserve"> </w:t>
      </w:r>
      <w:r w:rsidRPr="00BF787A">
        <w:rPr>
          <w:bCs/>
          <w:sz w:val="28"/>
          <w:szCs w:val="28"/>
        </w:rPr>
        <w:t>кодексом</w:t>
      </w:r>
      <w:r w:rsidR="008A5486">
        <w:rPr>
          <w:bCs/>
          <w:sz w:val="28"/>
          <w:szCs w:val="28"/>
        </w:rPr>
        <w:t xml:space="preserve"> </w:t>
      </w:r>
      <w:r w:rsidRPr="00BF787A">
        <w:rPr>
          <w:bCs/>
          <w:sz w:val="28"/>
          <w:szCs w:val="28"/>
        </w:rPr>
        <w:t>Российской</w:t>
      </w:r>
      <w:r w:rsidR="008A5486">
        <w:rPr>
          <w:bCs/>
          <w:sz w:val="28"/>
          <w:szCs w:val="28"/>
        </w:rPr>
        <w:t xml:space="preserve"> </w:t>
      </w:r>
      <w:r w:rsidRPr="00BF787A">
        <w:rPr>
          <w:bCs/>
          <w:sz w:val="28"/>
          <w:szCs w:val="28"/>
        </w:rPr>
        <w:t>Федерации</w:t>
      </w:r>
      <w:r w:rsidR="008A5486">
        <w:rPr>
          <w:bCs/>
          <w:sz w:val="28"/>
          <w:szCs w:val="28"/>
        </w:rPr>
        <w:t xml:space="preserve"> </w:t>
      </w:r>
      <w:r w:rsidR="00D82FCD" w:rsidRPr="00BF787A">
        <w:rPr>
          <w:bCs/>
          <w:sz w:val="28"/>
          <w:szCs w:val="28"/>
        </w:rPr>
        <w:t>(далее</w:t>
      </w:r>
      <w:r w:rsidR="008A5486">
        <w:rPr>
          <w:bCs/>
          <w:sz w:val="28"/>
          <w:szCs w:val="28"/>
        </w:rPr>
        <w:t xml:space="preserve"> </w:t>
      </w:r>
      <w:r w:rsidR="0014513C">
        <w:rPr>
          <w:bCs/>
          <w:sz w:val="28"/>
          <w:szCs w:val="28"/>
        </w:rPr>
        <w:t>—</w:t>
      </w:r>
      <w:r w:rsidR="008A5486">
        <w:rPr>
          <w:bCs/>
          <w:sz w:val="28"/>
          <w:szCs w:val="28"/>
        </w:rPr>
        <w:t xml:space="preserve"> </w:t>
      </w:r>
      <w:r w:rsidR="00D82FCD" w:rsidRPr="00BF787A">
        <w:rPr>
          <w:bCs/>
          <w:sz w:val="28"/>
          <w:szCs w:val="28"/>
        </w:rPr>
        <w:t>ГрК</w:t>
      </w:r>
      <w:r w:rsidR="008A5486">
        <w:rPr>
          <w:bCs/>
          <w:sz w:val="28"/>
          <w:szCs w:val="28"/>
        </w:rPr>
        <w:t xml:space="preserve"> </w:t>
      </w:r>
      <w:r w:rsidR="00D82FCD" w:rsidRPr="00BF787A">
        <w:rPr>
          <w:bCs/>
          <w:sz w:val="28"/>
          <w:szCs w:val="28"/>
        </w:rPr>
        <w:t>РФ)</w:t>
      </w:r>
      <w:r w:rsidRPr="00BF787A">
        <w:rPr>
          <w:bCs/>
          <w:sz w:val="28"/>
          <w:szCs w:val="28"/>
        </w:rPr>
        <w:t>,</w:t>
      </w:r>
      <w:r w:rsidR="008A5486">
        <w:rPr>
          <w:bCs/>
          <w:sz w:val="28"/>
          <w:szCs w:val="28"/>
        </w:rPr>
        <w:t xml:space="preserve"> </w:t>
      </w:r>
      <w:r w:rsidRPr="00BF787A">
        <w:rPr>
          <w:bCs/>
          <w:sz w:val="28"/>
          <w:szCs w:val="28"/>
        </w:rPr>
        <w:t>Земельным</w:t>
      </w:r>
      <w:r w:rsidR="008A5486">
        <w:rPr>
          <w:bCs/>
          <w:sz w:val="28"/>
          <w:szCs w:val="28"/>
        </w:rPr>
        <w:t xml:space="preserve"> </w:t>
      </w:r>
      <w:r w:rsidRPr="00BF787A">
        <w:rPr>
          <w:bCs/>
          <w:sz w:val="28"/>
          <w:szCs w:val="28"/>
        </w:rPr>
        <w:t>кодексом</w:t>
      </w:r>
      <w:r w:rsidR="008A5486">
        <w:rPr>
          <w:bCs/>
          <w:sz w:val="28"/>
          <w:szCs w:val="28"/>
        </w:rPr>
        <w:t xml:space="preserve"> </w:t>
      </w:r>
      <w:r w:rsidRPr="00BF787A">
        <w:rPr>
          <w:bCs/>
          <w:sz w:val="28"/>
          <w:szCs w:val="28"/>
        </w:rPr>
        <w:t>Российской</w:t>
      </w:r>
      <w:r w:rsidR="008A5486">
        <w:rPr>
          <w:bCs/>
          <w:sz w:val="28"/>
          <w:szCs w:val="28"/>
        </w:rPr>
        <w:t xml:space="preserve"> </w:t>
      </w:r>
      <w:r w:rsidRPr="00BF787A">
        <w:rPr>
          <w:bCs/>
          <w:sz w:val="28"/>
          <w:szCs w:val="28"/>
        </w:rPr>
        <w:t>Федерации</w:t>
      </w:r>
      <w:r w:rsidR="008A5486">
        <w:rPr>
          <w:bCs/>
          <w:sz w:val="28"/>
          <w:szCs w:val="28"/>
        </w:rPr>
        <w:t xml:space="preserve"> </w:t>
      </w:r>
      <w:r w:rsidR="0091499B" w:rsidRPr="00BF787A">
        <w:rPr>
          <w:bCs/>
          <w:sz w:val="28"/>
          <w:szCs w:val="28"/>
        </w:rPr>
        <w:t>(далее</w:t>
      </w:r>
      <w:r w:rsidR="008A5486">
        <w:rPr>
          <w:bCs/>
          <w:sz w:val="28"/>
          <w:szCs w:val="28"/>
        </w:rPr>
        <w:t xml:space="preserve"> </w:t>
      </w:r>
      <w:r w:rsidR="0014513C">
        <w:rPr>
          <w:bCs/>
          <w:sz w:val="28"/>
          <w:szCs w:val="28"/>
        </w:rPr>
        <w:t>—</w:t>
      </w:r>
      <w:r w:rsidR="008A5486">
        <w:rPr>
          <w:bCs/>
          <w:sz w:val="28"/>
          <w:szCs w:val="28"/>
        </w:rPr>
        <w:t xml:space="preserve"> </w:t>
      </w:r>
      <w:r w:rsidR="0091499B" w:rsidRPr="00BF787A">
        <w:rPr>
          <w:bCs/>
          <w:sz w:val="28"/>
          <w:szCs w:val="28"/>
        </w:rPr>
        <w:t>ЗК</w:t>
      </w:r>
      <w:r w:rsidR="008A5486">
        <w:rPr>
          <w:bCs/>
          <w:sz w:val="28"/>
          <w:szCs w:val="28"/>
        </w:rPr>
        <w:t xml:space="preserve"> </w:t>
      </w:r>
      <w:r w:rsidR="0091499B" w:rsidRPr="00BF787A">
        <w:rPr>
          <w:bCs/>
          <w:sz w:val="28"/>
          <w:szCs w:val="28"/>
        </w:rPr>
        <w:t>РФ)</w:t>
      </w:r>
      <w:r w:rsidRPr="00BF787A">
        <w:rPr>
          <w:bCs/>
          <w:sz w:val="28"/>
          <w:szCs w:val="28"/>
        </w:rPr>
        <w:t>,</w:t>
      </w:r>
      <w:r w:rsidR="008A5486">
        <w:rPr>
          <w:bCs/>
          <w:sz w:val="28"/>
          <w:szCs w:val="28"/>
        </w:rPr>
        <w:t xml:space="preserve"> </w:t>
      </w:r>
      <w:r w:rsidRPr="00BF787A">
        <w:rPr>
          <w:bCs/>
          <w:sz w:val="28"/>
          <w:szCs w:val="28"/>
        </w:rPr>
        <w:t>Федеральным</w:t>
      </w:r>
      <w:r w:rsidR="008A5486">
        <w:rPr>
          <w:bCs/>
          <w:sz w:val="28"/>
          <w:szCs w:val="28"/>
        </w:rPr>
        <w:t xml:space="preserve"> </w:t>
      </w:r>
      <w:r w:rsidRPr="00BF787A">
        <w:rPr>
          <w:bCs/>
          <w:sz w:val="28"/>
          <w:szCs w:val="28"/>
        </w:rPr>
        <w:t>законом</w:t>
      </w:r>
      <w:r w:rsidR="008A5486">
        <w:rPr>
          <w:bCs/>
          <w:sz w:val="28"/>
          <w:szCs w:val="28"/>
        </w:rPr>
        <w:t xml:space="preserve"> </w:t>
      </w:r>
      <w:r w:rsidR="001C4BC7" w:rsidRPr="00BF787A">
        <w:rPr>
          <w:bCs/>
          <w:sz w:val="28"/>
          <w:szCs w:val="28"/>
        </w:rPr>
        <w:t>от</w:t>
      </w:r>
      <w:r w:rsidR="008A5486">
        <w:rPr>
          <w:bCs/>
          <w:sz w:val="28"/>
          <w:szCs w:val="28"/>
        </w:rPr>
        <w:t xml:space="preserve"> </w:t>
      </w:r>
      <w:r w:rsidR="00CA14EA" w:rsidRPr="00BF787A">
        <w:rPr>
          <w:bCs/>
          <w:sz w:val="28"/>
          <w:szCs w:val="28"/>
        </w:rPr>
        <w:t>6</w:t>
      </w:r>
      <w:r w:rsidR="008A5486">
        <w:rPr>
          <w:bCs/>
          <w:sz w:val="28"/>
          <w:szCs w:val="28"/>
        </w:rPr>
        <w:t xml:space="preserve"> </w:t>
      </w:r>
      <w:r w:rsidR="001C4BC7" w:rsidRPr="00BF787A">
        <w:rPr>
          <w:bCs/>
          <w:sz w:val="28"/>
          <w:szCs w:val="28"/>
        </w:rPr>
        <w:t>октября</w:t>
      </w:r>
      <w:r w:rsidR="008A5486">
        <w:rPr>
          <w:bCs/>
          <w:sz w:val="28"/>
          <w:szCs w:val="28"/>
        </w:rPr>
        <w:t xml:space="preserve"> </w:t>
      </w:r>
      <w:r w:rsidR="00CA14EA" w:rsidRPr="00BF787A">
        <w:rPr>
          <w:bCs/>
          <w:sz w:val="28"/>
          <w:szCs w:val="28"/>
        </w:rPr>
        <w:t>2003</w:t>
      </w:r>
      <w:r w:rsidR="008A5486">
        <w:rPr>
          <w:bCs/>
          <w:sz w:val="28"/>
          <w:szCs w:val="28"/>
        </w:rPr>
        <w:t xml:space="preserve"> </w:t>
      </w:r>
      <w:r w:rsidR="001C4BC7" w:rsidRPr="00BF787A">
        <w:rPr>
          <w:bCs/>
          <w:sz w:val="28"/>
          <w:szCs w:val="28"/>
        </w:rPr>
        <w:t>г.</w:t>
      </w:r>
      <w:r w:rsidR="008A5486">
        <w:rPr>
          <w:bCs/>
          <w:sz w:val="28"/>
          <w:szCs w:val="28"/>
        </w:rPr>
        <w:t xml:space="preserve"> </w:t>
      </w:r>
      <w:r w:rsidR="00CA14EA" w:rsidRPr="00BF787A">
        <w:rPr>
          <w:bCs/>
          <w:sz w:val="28"/>
          <w:szCs w:val="28"/>
        </w:rPr>
        <w:t>№</w:t>
      </w:r>
      <w:r w:rsidR="008A5486">
        <w:rPr>
          <w:bCs/>
          <w:sz w:val="28"/>
          <w:szCs w:val="28"/>
        </w:rPr>
        <w:t xml:space="preserve"> </w:t>
      </w:r>
      <w:r w:rsidR="00CA14EA" w:rsidRPr="00BF787A">
        <w:rPr>
          <w:bCs/>
          <w:sz w:val="28"/>
          <w:szCs w:val="28"/>
        </w:rPr>
        <w:t>131-ФЗ</w:t>
      </w:r>
      <w:r w:rsidR="008A5486">
        <w:rPr>
          <w:bCs/>
          <w:sz w:val="28"/>
          <w:szCs w:val="28"/>
        </w:rPr>
        <w:t xml:space="preserve"> </w:t>
      </w:r>
      <w:r w:rsidR="00840359">
        <w:rPr>
          <w:bCs/>
          <w:sz w:val="28"/>
          <w:szCs w:val="28"/>
        </w:rPr>
        <w:t>«</w:t>
      </w:r>
      <w:r w:rsidRPr="00BF787A">
        <w:rPr>
          <w:bCs/>
          <w:sz w:val="28"/>
          <w:szCs w:val="28"/>
        </w:rPr>
        <w:t>Об</w:t>
      </w:r>
      <w:r w:rsidR="008A5486">
        <w:rPr>
          <w:bCs/>
          <w:sz w:val="28"/>
          <w:szCs w:val="28"/>
        </w:rPr>
        <w:t xml:space="preserve"> </w:t>
      </w:r>
      <w:r w:rsidRPr="00BF787A">
        <w:rPr>
          <w:bCs/>
          <w:sz w:val="28"/>
          <w:szCs w:val="28"/>
        </w:rPr>
        <w:t>общих</w:t>
      </w:r>
      <w:r w:rsidR="008A5486">
        <w:rPr>
          <w:bCs/>
          <w:sz w:val="28"/>
          <w:szCs w:val="28"/>
        </w:rPr>
        <w:t xml:space="preserve"> </w:t>
      </w:r>
      <w:r w:rsidRPr="00BF787A">
        <w:rPr>
          <w:bCs/>
          <w:sz w:val="28"/>
          <w:szCs w:val="28"/>
        </w:rPr>
        <w:t>принципах</w:t>
      </w:r>
      <w:r w:rsidR="008A5486">
        <w:rPr>
          <w:bCs/>
          <w:sz w:val="28"/>
          <w:szCs w:val="28"/>
        </w:rPr>
        <w:t xml:space="preserve"> </w:t>
      </w:r>
      <w:r w:rsidRPr="00BF787A">
        <w:rPr>
          <w:bCs/>
          <w:sz w:val="28"/>
          <w:szCs w:val="28"/>
        </w:rPr>
        <w:t>организации</w:t>
      </w:r>
      <w:r w:rsidR="008A5486">
        <w:rPr>
          <w:bCs/>
          <w:sz w:val="28"/>
          <w:szCs w:val="28"/>
        </w:rPr>
        <w:t xml:space="preserve"> </w:t>
      </w:r>
      <w:r w:rsidRPr="00BF787A">
        <w:rPr>
          <w:bCs/>
          <w:sz w:val="28"/>
          <w:szCs w:val="28"/>
        </w:rPr>
        <w:t>местного</w:t>
      </w:r>
      <w:r w:rsidR="008A5486">
        <w:rPr>
          <w:bCs/>
          <w:sz w:val="28"/>
          <w:szCs w:val="28"/>
        </w:rPr>
        <w:t xml:space="preserve"> </w:t>
      </w:r>
      <w:r w:rsidRPr="00BF787A">
        <w:rPr>
          <w:bCs/>
          <w:sz w:val="28"/>
          <w:szCs w:val="28"/>
        </w:rPr>
        <w:t>самоуправления</w:t>
      </w:r>
      <w:r w:rsidR="008A5486">
        <w:rPr>
          <w:bCs/>
          <w:sz w:val="28"/>
          <w:szCs w:val="28"/>
        </w:rPr>
        <w:t xml:space="preserve"> </w:t>
      </w:r>
      <w:r w:rsidRPr="00BF787A">
        <w:rPr>
          <w:bCs/>
          <w:sz w:val="28"/>
          <w:szCs w:val="28"/>
        </w:rPr>
        <w:t>в</w:t>
      </w:r>
      <w:r w:rsidR="008A5486">
        <w:rPr>
          <w:bCs/>
          <w:sz w:val="28"/>
          <w:szCs w:val="28"/>
        </w:rPr>
        <w:t xml:space="preserve"> </w:t>
      </w:r>
      <w:r w:rsidRPr="00BF787A">
        <w:rPr>
          <w:bCs/>
          <w:sz w:val="28"/>
          <w:szCs w:val="28"/>
        </w:rPr>
        <w:t>Российской</w:t>
      </w:r>
      <w:r w:rsidR="008A5486">
        <w:rPr>
          <w:bCs/>
          <w:sz w:val="28"/>
          <w:szCs w:val="28"/>
        </w:rPr>
        <w:t xml:space="preserve"> </w:t>
      </w:r>
      <w:r w:rsidRPr="00BF787A">
        <w:rPr>
          <w:bCs/>
          <w:sz w:val="28"/>
          <w:szCs w:val="28"/>
        </w:rPr>
        <w:t>Федерации</w:t>
      </w:r>
      <w:r w:rsidR="00840359">
        <w:rPr>
          <w:bCs/>
          <w:sz w:val="28"/>
          <w:szCs w:val="28"/>
        </w:rPr>
        <w:t>»</w:t>
      </w:r>
      <w:r w:rsidRPr="00BF787A">
        <w:rPr>
          <w:bCs/>
          <w:sz w:val="28"/>
          <w:szCs w:val="28"/>
        </w:rPr>
        <w:t>,</w:t>
      </w:r>
      <w:r w:rsidR="008A5486">
        <w:rPr>
          <w:bCs/>
          <w:sz w:val="28"/>
          <w:szCs w:val="28"/>
        </w:rPr>
        <w:t xml:space="preserve"> </w:t>
      </w:r>
      <w:r w:rsidRPr="00BF787A">
        <w:rPr>
          <w:bCs/>
          <w:sz w:val="28"/>
          <w:szCs w:val="28"/>
        </w:rPr>
        <w:t>иными</w:t>
      </w:r>
      <w:r w:rsidR="008A5486">
        <w:rPr>
          <w:bCs/>
          <w:sz w:val="28"/>
          <w:szCs w:val="28"/>
        </w:rPr>
        <w:t xml:space="preserve"> </w:t>
      </w:r>
      <w:r w:rsidRPr="00BF787A">
        <w:rPr>
          <w:bCs/>
          <w:sz w:val="28"/>
          <w:szCs w:val="28"/>
        </w:rPr>
        <w:t>законами</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нормативным</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правовыми</w:t>
      </w:r>
      <w:r w:rsidR="008A5486">
        <w:rPr>
          <w:bCs/>
          <w:sz w:val="28"/>
          <w:szCs w:val="28"/>
        </w:rPr>
        <w:t xml:space="preserve"> </w:t>
      </w:r>
      <w:r w:rsidRPr="00BF787A">
        <w:rPr>
          <w:bCs/>
          <w:sz w:val="28"/>
          <w:szCs w:val="28"/>
        </w:rPr>
        <w:t>актами</w:t>
      </w:r>
      <w:r w:rsidR="008A5486">
        <w:rPr>
          <w:bCs/>
          <w:sz w:val="28"/>
          <w:szCs w:val="28"/>
        </w:rPr>
        <w:t xml:space="preserve"> </w:t>
      </w:r>
      <w:r w:rsidRPr="00BF787A">
        <w:rPr>
          <w:bCs/>
          <w:sz w:val="28"/>
          <w:szCs w:val="28"/>
        </w:rPr>
        <w:t>Российской</w:t>
      </w:r>
      <w:r w:rsidR="008A5486">
        <w:rPr>
          <w:bCs/>
          <w:sz w:val="28"/>
          <w:szCs w:val="28"/>
        </w:rPr>
        <w:t xml:space="preserve"> </w:t>
      </w:r>
      <w:r w:rsidRPr="00BF787A">
        <w:rPr>
          <w:bCs/>
          <w:sz w:val="28"/>
          <w:szCs w:val="28"/>
        </w:rPr>
        <w:t>Федерации,</w:t>
      </w:r>
      <w:r w:rsidR="008A5486">
        <w:rPr>
          <w:bCs/>
          <w:sz w:val="28"/>
          <w:szCs w:val="28"/>
        </w:rPr>
        <w:t xml:space="preserve"> </w:t>
      </w:r>
      <w:r w:rsidRPr="00BF787A">
        <w:rPr>
          <w:bCs/>
          <w:sz w:val="28"/>
          <w:szCs w:val="28"/>
        </w:rPr>
        <w:t>законами</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иными</w:t>
      </w:r>
      <w:r w:rsidR="008A5486">
        <w:rPr>
          <w:bCs/>
          <w:sz w:val="28"/>
          <w:szCs w:val="28"/>
        </w:rPr>
        <w:t xml:space="preserve"> </w:t>
      </w:r>
      <w:r w:rsidRPr="00BF787A">
        <w:rPr>
          <w:bCs/>
          <w:sz w:val="28"/>
          <w:szCs w:val="28"/>
        </w:rPr>
        <w:t>нормативными</w:t>
      </w:r>
      <w:r w:rsidR="008A5486">
        <w:rPr>
          <w:bCs/>
          <w:sz w:val="28"/>
          <w:szCs w:val="28"/>
        </w:rPr>
        <w:t xml:space="preserve"> </w:t>
      </w:r>
      <w:r w:rsidRPr="00BF787A">
        <w:rPr>
          <w:bCs/>
          <w:sz w:val="28"/>
          <w:szCs w:val="28"/>
        </w:rPr>
        <w:t>правовыми</w:t>
      </w:r>
      <w:r w:rsidR="008A5486">
        <w:rPr>
          <w:bCs/>
          <w:sz w:val="28"/>
          <w:szCs w:val="28"/>
        </w:rPr>
        <w:t xml:space="preserve"> </w:t>
      </w:r>
      <w:r w:rsidRPr="00BF787A">
        <w:rPr>
          <w:bCs/>
          <w:sz w:val="28"/>
          <w:szCs w:val="28"/>
        </w:rPr>
        <w:t>актами</w:t>
      </w:r>
      <w:r w:rsidR="008A5486">
        <w:rPr>
          <w:bCs/>
          <w:sz w:val="28"/>
          <w:szCs w:val="28"/>
        </w:rPr>
        <w:t xml:space="preserve"> </w:t>
      </w:r>
      <w:r w:rsidRPr="00BF787A">
        <w:rPr>
          <w:bCs/>
          <w:sz w:val="28"/>
          <w:szCs w:val="28"/>
        </w:rPr>
        <w:t>Краснодарского</w:t>
      </w:r>
      <w:r w:rsidR="008A5486">
        <w:rPr>
          <w:bCs/>
          <w:sz w:val="28"/>
          <w:szCs w:val="28"/>
        </w:rPr>
        <w:t xml:space="preserve"> </w:t>
      </w:r>
      <w:r w:rsidRPr="00BF787A">
        <w:rPr>
          <w:bCs/>
          <w:sz w:val="28"/>
          <w:szCs w:val="28"/>
        </w:rPr>
        <w:t>края,</w:t>
      </w:r>
      <w:r w:rsidR="008A5486">
        <w:rPr>
          <w:bCs/>
          <w:sz w:val="28"/>
          <w:szCs w:val="28"/>
        </w:rPr>
        <w:t xml:space="preserve"> </w:t>
      </w:r>
      <w:r w:rsidRPr="00BF787A">
        <w:rPr>
          <w:bCs/>
          <w:sz w:val="28"/>
          <w:szCs w:val="28"/>
        </w:rPr>
        <w:t>Уставом</w:t>
      </w:r>
      <w:r w:rsidR="008A5486">
        <w:rPr>
          <w:bCs/>
          <w:sz w:val="28"/>
          <w:szCs w:val="28"/>
        </w:rPr>
        <w:t xml:space="preserve"> </w:t>
      </w:r>
      <w:r w:rsidR="004F3232" w:rsidRPr="00BF787A">
        <w:rPr>
          <w:bCs/>
          <w:sz w:val="28"/>
          <w:szCs w:val="28"/>
        </w:rPr>
        <w:t>Тимашевского</w:t>
      </w:r>
      <w:r w:rsidR="008A5486">
        <w:rPr>
          <w:bCs/>
          <w:sz w:val="28"/>
          <w:szCs w:val="28"/>
        </w:rPr>
        <w:t xml:space="preserve"> </w:t>
      </w:r>
      <w:r w:rsidR="004F3232" w:rsidRPr="00BF787A">
        <w:rPr>
          <w:bCs/>
          <w:sz w:val="28"/>
          <w:szCs w:val="28"/>
        </w:rPr>
        <w:t>городского</w:t>
      </w:r>
      <w:r w:rsidR="008A5486">
        <w:rPr>
          <w:bCs/>
          <w:sz w:val="28"/>
          <w:szCs w:val="28"/>
        </w:rPr>
        <w:t xml:space="preserve"> </w:t>
      </w:r>
      <w:r w:rsidR="004F3232" w:rsidRPr="00BF787A">
        <w:rPr>
          <w:bCs/>
          <w:sz w:val="28"/>
          <w:szCs w:val="28"/>
        </w:rPr>
        <w:t>поселения</w:t>
      </w:r>
      <w:r w:rsidR="008A5486">
        <w:rPr>
          <w:bCs/>
          <w:sz w:val="28"/>
          <w:szCs w:val="28"/>
        </w:rPr>
        <w:t xml:space="preserve"> </w:t>
      </w:r>
      <w:r w:rsidR="004F3232" w:rsidRPr="00BF787A">
        <w:rPr>
          <w:bCs/>
          <w:sz w:val="28"/>
          <w:szCs w:val="28"/>
        </w:rPr>
        <w:t>Тимашевского</w:t>
      </w:r>
      <w:r w:rsidR="008A5486">
        <w:rPr>
          <w:bCs/>
          <w:sz w:val="28"/>
          <w:szCs w:val="28"/>
        </w:rPr>
        <w:t xml:space="preserve"> </w:t>
      </w:r>
      <w:r w:rsidR="004F3232" w:rsidRPr="00BF787A">
        <w:rPr>
          <w:bCs/>
          <w:sz w:val="28"/>
          <w:szCs w:val="28"/>
        </w:rPr>
        <w:t>района</w:t>
      </w:r>
      <w:r w:rsidR="00CA14EA" w:rsidRPr="00BF787A">
        <w:rPr>
          <w:bCs/>
          <w:sz w:val="28"/>
          <w:szCs w:val="28"/>
        </w:rPr>
        <w:t>,</w:t>
      </w:r>
      <w:r w:rsidR="008A5486">
        <w:rPr>
          <w:bCs/>
          <w:sz w:val="28"/>
          <w:szCs w:val="28"/>
        </w:rPr>
        <w:t xml:space="preserve"> </w:t>
      </w:r>
      <w:r w:rsidRPr="00BF787A">
        <w:rPr>
          <w:bCs/>
          <w:sz w:val="28"/>
          <w:szCs w:val="28"/>
        </w:rPr>
        <w:t>генеральным</w:t>
      </w:r>
      <w:r w:rsidR="008A5486">
        <w:rPr>
          <w:bCs/>
          <w:sz w:val="28"/>
          <w:szCs w:val="28"/>
        </w:rPr>
        <w:t xml:space="preserve"> </w:t>
      </w:r>
      <w:r w:rsidRPr="00BF787A">
        <w:rPr>
          <w:bCs/>
          <w:sz w:val="28"/>
          <w:szCs w:val="28"/>
        </w:rPr>
        <w:t>планом</w:t>
      </w:r>
      <w:r w:rsidR="008A5486">
        <w:rPr>
          <w:bCs/>
          <w:sz w:val="28"/>
          <w:szCs w:val="28"/>
        </w:rPr>
        <w:t xml:space="preserve"> </w:t>
      </w:r>
      <w:r w:rsidRPr="00BF787A">
        <w:rPr>
          <w:bCs/>
          <w:sz w:val="28"/>
          <w:szCs w:val="28"/>
        </w:rPr>
        <w:t>Тимашевск</w:t>
      </w:r>
      <w:r w:rsidR="00EC68A7" w:rsidRPr="00BF787A">
        <w:rPr>
          <w:bCs/>
          <w:sz w:val="28"/>
          <w:szCs w:val="28"/>
        </w:rPr>
        <w:t>ого</w:t>
      </w:r>
      <w:r w:rsidR="008A5486">
        <w:rPr>
          <w:bCs/>
          <w:sz w:val="28"/>
          <w:szCs w:val="28"/>
        </w:rPr>
        <w:t xml:space="preserve"> </w:t>
      </w:r>
      <w:r w:rsidR="00EC68A7" w:rsidRPr="00BF787A">
        <w:rPr>
          <w:bCs/>
          <w:sz w:val="28"/>
          <w:szCs w:val="28"/>
        </w:rPr>
        <w:t>городского</w:t>
      </w:r>
      <w:r w:rsidR="008A5486">
        <w:rPr>
          <w:bCs/>
          <w:sz w:val="28"/>
          <w:szCs w:val="28"/>
        </w:rPr>
        <w:t xml:space="preserve"> </w:t>
      </w:r>
      <w:r w:rsidR="00EC68A7" w:rsidRPr="00BF787A">
        <w:rPr>
          <w:bCs/>
          <w:sz w:val="28"/>
          <w:szCs w:val="28"/>
        </w:rPr>
        <w:t>поселения</w:t>
      </w:r>
      <w:r w:rsidR="008A5486">
        <w:rPr>
          <w:bCs/>
          <w:sz w:val="28"/>
          <w:szCs w:val="28"/>
        </w:rPr>
        <w:t xml:space="preserve"> </w:t>
      </w:r>
      <w:r w:rsidR="00046B15" w:rsidRPr="00BF787A">
        <w:rPr>
          <w:bCs/>
          <w:sz w:val="28"/>
          <w:szCs w:val="28"/>
        </w:rPr>
        <w:t>Тимашевского</w:t>
      </w:r>
      <w:r w:rsidR="008A5486">
        <w:rPr>
          <w:bCs/>
          <w:sz w:val="28"/>
          <w:szCs w:val="28"/>
        </w:rPr>
        <w:t xml:space="preserve"> </w:t>
      </w:r>
      <w:r w:rsidR="00046B15" w:rsidRPr="00BF787A">
        <w:rPr>
          <w:bCs/>
          <w:sz w:val="28"/>
          <w:szCs w:val="28"/>
        </w:rPr>
        <w:t>района</w:t>
      </w:r>
      <w:r w:rsidRPr="00BF787A">
        <w:rPr>
          <w:bCs/>
          <w:sz w:val="28"/>
          <w:szCs w:val="28"/>
        </w:rPr>
        <w:t>,</w:t>
      </w:r>
      <w:r w:rsidR="008A5486">
        <w:rPr>
          <w:bCs/>
          <w:sz w:val="28"/>
          <w:szCs w:val="28"/>
        </w:rPr>
        <w:t xml:space="preserve"> </w:t>
      </w:r>
      <w:r w:rsidRPr="00BF787A">
        <w:rPr>
          <w:bCs/>
          <w:sz w:val="28"/>
          <w:szCs w:val="28"/>
        </w:rPr>
        <w:t>a</w:t>
      </w:r>
      <w:r w:rsidR="008A5486">
        <w:rPr>
          <w:bCs/>
          <w:sz w:val="28"/>
          <w:szCs w:val="28"/>
        </w:rPr>
        <w:t xml:space="preserve"> </w:t>
      </w:r>
      <w:r w:rsidRPr="00BF787A">
        <w:rPr>
          <w:bCs/>
          <w:sz w:val="28"/>
          <w:szCs w:val="28"/>
        </w:rPr>
        <w:t>также</w:t>
      </w:r>
      <w:r w:rsidR="008A5486">
        <w:rPr>
          <w:bCs/>
          <w:sz w:val="28"/>
          <w:szCs w:val="28"/>
        </w:rPr>
        <w:t xml:space="preserve"> </w:t>
      </w:r>
      <w:r w:rsidRPr="00BF787A">
        <w:rPr>
          <w:bCs/>
          <w:sz w:val="28"/>
          <w:szCs w:val="28"/>
        </w:rPr>
        <w:t>с</w:t>
      </w:r>
      <w:r w:rsidR="008A5486">
        <w:rPr>
          <w:bCs/>
          <w:sz w:val="28"/>
          <w:szCs w:val="28"/>
        </w:rPr>
        <w:t xml:space="preserve"> </w:t>
      </w:r>
      <w:r w:rsidRPr="00BF787A">
        <w:rPr>
          <w:bCs/>
          <w:sz w:val="28"/>
          <w:szCs w:val="28"/>
        </w:rPr>
        <w:t>учетом</w:t>
      </w:r>
      <w:r w:rsidR="008A5486">
        <w:rPr>
          <w:bCs/>
          <w:sz w:val="28"/>
          <w:szCs w:val="28"/>
        </w:rPr>
        <w:t xml:space="preserve"> </w:t>
      </w:r>
      <w:r w:rsidRPr="00BF787A">
        <w:rPr>
          <w:bCs/>
          <w:sz w:val="28"/>
          <w:szCs w:val="28"/>
        </w:rPr>
        <w:t>положений</w:t>
      </w:r>
      <w:r w:rsidR="008A5486">
        <w:rPr>
          <w:bCs/>
          <w:sz w:val="28"/>
          <w:szCs w:val="28"/>
        </w:rPr>
        <w:t xml:space="preserve"> </w:t>
      </w:r>
      <w:r w:rsidRPr="00BF787A">
        <w:rPr>
          <w:bCs/>
          <w:sz w:val="28"/>
          <w:szCs w:val="28"/>
        </w:rPr>
        <w:t>иных</w:t>
      </w:r>
      <w:r w:rsidR="008A5486">
        <w:rPr>
          <w:bCs/>
          <w:sz w:val="28"/>
          <w:szCs w:val="28"/>
        </w:rPr>
        <w:t xml:space="preserve"> </w:t>
      </w:r>
      <w:r w:rsidRPr="00BF787A">
        <w:rPr>
          <w:bCs/>
          <w:sz w:val="28"/>
          <w:szCs w:val="28"/>
        </w:rPr>
        <w:t>нормативных</w:t>
      </w:r>
      <w:r w:rsidR="008A5486">
        <w:rPr>
          <w:bCs/>
          <w:sz w:val="28"/>
          <w:szCs w:val="28"/>
        </w:rPr>
        <w:t xml:space="preserve"> </w:t>
      </w:r>
      <w:r w:rsidRPr="00BF787A">
        <w:rPr>
          <w:bCs/>
          <w:sz w:val="28"/>
          <w:szCs w:val="28"/>
        </w:rPr>
        <w:t>актов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документов,</w:t>
      </w:r>
      <w:r w:rsidR="008A5486">
        <w:rPr>
          <w:bCs/>
          <w:sz w:val="28"/>
          <w:szCs w:val="28"/>
        </w:rPr>
        <w:t xml:space="preserve"> </w:t>
      </w:r>
      <w:r w:rsidRPr="00BF787A">
        <w:rPr>
          <w:bCs/>
          <w:sz w:val="28"/>
          <w:szCs w:val="28"/>
        </w:rPr>
        <w:t>определяющих</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направления</w:t>
      </w:r>
      <w:r w:rsidR="008A5486">
        <w:rPr>
          <w:bCs/>
          <w:sz w:val="28"/>
          <w:szCs w:val="28"/>
        </w:rPr>
        <w:t xml:space="preserve"> </w:t>
      </w:r>
      <w:r w:rsidRPr="00BF787A">
        <w:rPr>
          <w:bCs/>
          <w:sz w:val="28"/>
          <w:szCs w:val="28"/>
        </w:rPr>
        <w:t>социально-экономического</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градостроительного</w:t>
      </w:r>
      <w:r w:rsidR="008A5486">
        <w:rPr>
          <w:bCs/>
          <w:sz w:val="28"/>
          <w:szCs w:val="28"/>
        </w:rPr>
        <w:t xml:space="preserve"> </w:t>
      </w:r>
      <w:r w:rsidRPr="00BF787A">
        <w:rPr>
          <w:bCs/>
          <w:sz w:val="28"/>
          <w:szCs w:val="28"/>
        </w:rPr>
        <w:t>развития</w:t>
      </w:r>
      <w:r w:rsidR="008A5486">
        <w:rPr>
          <w:bCs/>
          <w:sz w:val="28"/>
          <w:szCs w:val="28"/>
        </w:rPr>
        <w:t xml:space="preserve"> </w:t>
      </w:r>
      <w:r w:rsidRPr="00BF787A">
        <w:rPr>
          <w:bCs/>
          <w:sz w:val="28"/>
          <w:szCs w:val="28"/>
        </w:rPr>
        <w:t>Тимашевск</w:t>
      </w:r>
      <w:r w:rsidR="00EC68A7" w:rsidRPr="00BF787A">
        <w:rPr>
          <w:bCs/>
          <w:sz w:val="28"/>
          <w:szCs w:val="28"/>
        </w:rPr>
        <w:t>ого</w:t>
      </w:r>
      <w:r w:rsidR="008A5486">
        <w:rPr>
          <w:bCs/>
          <w:sz w:val="28"/>
          <w:szCs w:val="28"/>
        </w:rPr>
        <w:t xml:space="preserve"> </w:t>
      </w:r>
      <w:r w:rsidR="00EC68A7" w:rsidRPr="00BF787A">
        <w:rPr>
          <w:bCs/>
          <w:sz w:val="28"/>
          <w:szCs w:val="28"/>
        </w:rPr>
        <w:t>городского</w:t>
      </w:r>
      <w:r w:rsidR="008A5486">
        <w:rPr>
          <w:bCs/>
          <w:sz w:val="28"/>
          <w:szCs w:val="28"/>
        </w:rPr>
        <w:t xml:space="preserve"> </w:t>
      </w:r>
      <w:r w:rsidR="00EC68A7" w:rsidRPr="00BF787A">
        <w:rPr>
          <w:bCs/>
          <w:sz w:val="28"/>
          <w:szCs w:val="28"/>
        </w:rPr>
        <w:t>поселения</w:t>
      </w:r>
      <w:r w:rsidR="008A5486">
        <w:rPr>
          <w:bCs/>
          <w:sz w:val="28"/>
          <w:szCs w:val="28"/>
        </w:rPr>
        <w:t xml:space="preserve"> </w:t>
      </w:r>
      <w:r w:rsidR="00046B15" w:rsidRPr="00BF787A">
        <w:rPr>
          <w:bCs/>
          <w:sz w:val="28"/>
          <w:szCs w:val="28"/>
        </w:rPr>
        <w:t>Тимашевского</w:t>
      </w:r>
      <w:r w:rsidR="008A5486">
        <w:rPr>
          <w:bCs/>
          <w:sz w:val="28"/>
          <w:szCs w:val="28"/>
        </w:rPr>
        <w:t xml:space="preserve"> </w:t>
      </w:r>
      <w:r w:rsidR="00046B15" w:rsidRPr="00BF787A">
        <w:rPr>
          <w:bCs/>
          <w:sz w:val="28"/>
          <w:szCs w:val="28"/>
        </w:rPr>
        <w:t>района</w:t>
      </w:r>
      <w:r w:rsidR="00CA14EA" w:rsidRPr="00BF787A">
        <w:rPr>
          <w:bCs/>
          <w:sz w:val="28"/>
          <w:szCs w:val="28"/>
        </w:rPr>
        <w:t>,</w:t>
      </w:r>
      <w:r w:rsidR="008A5486">
        <w:rPr>
          <w:bCs/>
          <w:sz w:val="28"/>
          <w:szCs w:val="28"/>
        </w:rPr>
        <w:t xml:space="preserve"> </w:t>
      </w:r>
      <w:r w:rsidRPr="00BF787A">
        <w:rPr>
          <w:bCs/>
          <w:sz w:val="28"/>
          <w:szCs w:val="28"/>
        </w:rPr>
        <w:t>охраны</w:t>
      </w:r>
      <w:r w:rsidR="008A5486">
        <w:rPr>
          <w:bCs/>
          <w:sz w:val="28"/>
          <w:szCs w:val="28"/>
        </w:rPr>
        <w:t xml:space="preserve"> </w:t>
      </w:r>
      <w:r w:rsidRPr="00BF787A">
        <w:rPr>
          <w:bCs/>
          <w:sz w:val="28"/>
          <w:szCs w:val="28"/>
        </w:rPr>
        <w:t>его</w:t>
      </w:r>
      <w:r w:rsidR="008A5486">
        <w:rPr>
          <w:bCs/>
          <w:sz w:val="28"/>
          <w:szCs w:val="28"/>
        </w:rPr>
        <w:t xml:space="preserve"> </w:t>
      </w:r>
      <w:r w:rsidRPr="00BF787A">
        <w:rPr>
          <w:bCs/>
          <w:sz w:val="28"/>
          <w:szCs w:val="28"/>
        </w:rPr>
        <w:t>культурного</w:t>
      </w:r>
      <w:r w:rsidR="008A5486">
        <w:rPr>
          <w:bCs/>
          <w:sz w:val="28"/>
          <w:szCs w:val="28"/>
        </w:rPr>
        <w:t xml:space="preserve"> </w:t>
      </w:r>
      <w:r w:rsidRPr="00BF787A">
        <w:rPr>
          <w:bCs/>
          <w:sz w:val="28"/>
          <w:szCs w:val="28"/>
        </w:rPr>
        <w:t>наследия,</w:t>
      </w:r>
      <w:r w:rsidR="008A5486">
        <w:rPr>
          <w:bCs/>
          <w:sz w:val="28"/>
          <w:szCs w:val="28"/>
        </w:rPr>
        <w:t xml:space="preserve"> </w:t>
      </w:r>
      <w:r w:rsidRPr="00BF787A">
        <w:rPr>
          <w:bCs/>
          <w:sz w:val="28"/>
          <w:szCs w:val="28"/>
        </w:rPr>
        <w:t>окружающей</w:t>
      </w:r>
      <w:r w:rsidR="008A5486">
        <w:rPr>
          <w:bCs/>
          <w:sz w:val="28"/>
          <w:szCs w:val="28"/>
        </w:rPr>
        <w:t xml:space="preserve"> </w:t>
      </w:r>
      <w:r w:rsidRPr="00BF787A">
        <w:rPr>
          <w:bCs/>
          <w:sz w:val="28"/>
          <w:szCs w:val="28"/>
        </w:rPr>
        <w:t>среды</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рационального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природных</w:t>
      </w:r>
      <w:r w:rsidR="008A5486">
        <w:rPr>
          <w:bCs/>
          <w:sz w:val="28"/>
          <w:szCs w:val="28"/>
        </w:rPr>
        <w:t xml:space="preserve"> </w:t>
      </w:r>
      <w:r w:rsidRPr="00BF787A">
        <w:rPr>
          <w:bCs/>
          <w:sz w:val="28"/>
          <w:szCs w:val="28"/>
        </w:rPr>
        <w:t>ресурсов.</w:t>
      </w:r>
    </w:p>
    <w:p w14:paraId="3D2A5A21" w14:textId="4313F4AD" w:rsidR="00BD41B6" w:rsidRDefault="00BD41B6" w:rsidP="00CC4C47">
      <w:pPr>
        <w:ind w:firstLine="709"/>
        <w:jc w:val="both"/>
        <w:rPr>
          <w:sz w:val="28"/>
          <w:szCs w:val="28"/>
        </w:rPr>
      </w:pPr>
      <w:r>
        <w:rPr>
          <w:sz w:val="28"/>
          <w:szCs w:val="28"/>
        </w:rPr>
        <w:br w:type="page"/>
      </w:r>
    </w:p>
    <w:p w14:paraId="1CD067F3" w14:textId="572CFFDA" w:rsidR="00C5503A" w:rsidRPr="0095244C" w:rsidRDefault="0095244C" w:rsidP="0095244C">
      <w:pPr>
        <w:jc w:val="both"/>
        <w:outlineLvl w:val="0"/>
        <w:rPr>
          <w:b/>
          <w:bCs/>
          <w:sz w:val="28"/>
          <w:szCs w:val="28"/>
          <w:lang w:eastAsia="en-US"/>
        </w:rPr>
      </w:pPr>
      <w:bookmarkStart w:id="3" w:name="_Toc171673859"/>
      <w:r w:rsidRPr="0095244C">
        <w:rPr>
          <w:b/>
          <w:bCs/>
          <w:sz w:val="28"/>
          <w:szCs w:val="28"/>
          <w:lang w:eastAsia="en-US"/>
        </w:rPr>
        <w:lastRenderedPageBreak/>
        <w:t>ЧАСТЬ</w:t>
      </w:r>
      <w:r w:rsidR="008A5486">
        <w:rPr>
          <w:b/>
          <w:bCs/>
          <w:sz w:val="28"/>
          <w:szCs w:val="28"/>
          <w:lang w:eastAsia="en-US"/>
        </w:rPr>
        <w:t xml:space="preserve"> </w:t>
      </w:r>
      <w:r w:rsidRPr="0095244C">
        <w:rPr>
          <w:b/>
          <w:bCs/>
          <w:sz w:val="28"/>
          <w:szCs w:val="28"/>
          <w:lang w:eastAsia="en-US"/>
        </w:rPr>
        <w:t>I.</w:t>
      </w:r>
      <w:r w:rsidR="008A5486">
        <w:rPr>
          <w:b/>
          <w:bCs/>
          <w:sz w:val="28"/>
          <w:szCs w:val="28"/>
          <w:lang w:eastAsia="en-US"/>
        </w:rPr>
        <w:t xml:space="preserve"> </w:t>
      </w:r>
      <w:r w:rsidRPr="0095244C">
        <w:rPr>
          <w:b/>
          <w:bCs/>
          <w:sz w:val="28"/>
          <w:szCs w:val="28"/>
          <w:lang w:eastAsia="en-US"/>
        </w:rPr>
        <w:t>ПОРЯДОК</w:t>
      </w:r>
      <w:r w:rsidR="008A5486">
        <w:rPr>
          <w:b/>
          <w:bCs/>
          <w:sz w:val="28"/>
          <w:szCs w:val="28"/>
          <w:lang w:eastAsia="en-US"/>
        </w:rPr>
        <w:t xml:space="preserve"> </w:t>
      </w:r>
      <w:r w:rsidRPr="0095244C">
        <w:rPr>
          <w:b/>
          <w:bCs/>
          <w:sz w:val="28"/>
          <w:szCs w:val="28"/>
          <w:lang w:eastAsia="en-US"/>
        </w:rPr>
        <w:t>ПРИМЕНЕНИЯ</w:t>
      </w:r>
      <w:r w:rsidR="008A5486">
        <w:rPr>
          <w:b/>
          <w:bCs/>
          <w:sz w:val="28"/>
          <w:szCs w:val="28"/>
          <w:lang w:eastAsia="en-US"/>
        </w:rPr>
        <w:t xml:space="preserve"> </w:t>
      </w:r>
      <w:r w:rsidRPr="0095244C">
        <w:rPr>
          <w:b/>
          <w:bCs/>
          <w:sz w:val="28"/>
          <w:szCs w:val="28"/>
          <w:lang w:eastAsia="en-US"/>
        </w:rPr>
        <w:t>ПРАВИЛ</w:t>
      </w:r>
      <w:r w:rsidR="008A5486">
        <w:rPr>
          <w:b/>
          <w:bCs/>
          <w:sz w:val="28"/>
          <w:szCs w:val="28"/>
          <w:lang w:eastAsia="en-US"/>
        </w:rPr>
        <w:t xml:space="preserve"> </w:t>
      </w:r>
      <w:r w:rsidRPr="0095244C">
        <w:rPr>
          <w:b/>
          <w:bCs/>
          <w:sz w:val="28"/>
          <w:szCs w:val="28"/>
          <w:lang w:eastAsia="en-US"/>
        </w:rPr>
        <w:t>И</w:t>
      </w:r>
      <w:r w:rsidR="008A5486">
        <w:rPr>
          <w:b/>
          <w:bCs/>
          <w:sz w:val="28"/>
          <w:szCs w:val="28"/>
          <w:lang w:eastAsia="en-US"/>
        </w:rPr>
        <w:t xml:space="preserve"> </w:t>
      </w:r>
      <w:r w:rsidRPr="0095244C">
        <w:rPr>
          <w:b/>
          <w:bCs/>
          <w:sz w:val="28"/>
          <w:szCs w:val="28"/>
          <w:lang w:eastAsia="en-US"/>
        </w:rPr>
        <w:t>ВНЕСЕНИЯ</w:t>
      </w:r>
      <w:r w:rsidR="008A5486">
        <w:rPr>
          <w:b/>
          <w:bCs/>
          <w:sz w:val="28"/>
          <w:szCs w:val="28"/>
          <w:lang w:eastAsia="en-US"/>
        </w:rPr>
        <w:t xml:space="preserve"> </w:t>
      </w:r>
      <w:r w:rsidRPr="0095244C">
        <w:rPr>
          <w:b/>
          <w:bCs/>
          <w:sz w:val="28"/>
          <w:szCs w:val="28"/>
          <w:lang w:eastAsia="en-US"/>
        </w:rPr>
        <w:t>В</w:t>
      </w:r>
      <w:r w:rsidR="008A5486">
        <w:rPr>
          <w:b/>
          <w:bCs/>
          <w:sz w:val="28"/>
          <w:szCs w:val="28"/>
          <w:lang w:eastAsia="en-US"/>
        </w:rPr>
        <w:t xml:space="preserve"> </w:t>
      </w:r>
      <w:r w:rsidRPr="0095244C">
        <w:rPr>
          <w:b/>
          <w:bCs/>
          <w:sz w:val="28"/>
          <w:szCs w:val="28"/>
          <w:lang w:eastAsia="en-US"/>
        </w:rPr>
        <w:t>НИХ</w:t>
      </w:r>
      <w:r w:rsidR="008A5486">
        <w:rPr>
          <w:b/>
          <w:bCs/>
          <w:sz w:val="28"/>
          <w:szCs w:val="28"/>
          <w:lang w:eastAsia="en-US"/>
        </w:rPr>
        <w:t xml:space="preserve"> </w:t>
      </w:r>
      <w:r w:rsidRPr="0095244C">
        <w:rPr>
          <w:b/>
          <w:bCs/>
          <w:sz w:val="28"/>
          <w:szCs w:val="28"/>
          <w:lang w:eastAsia="en-US"/>
        </w:rPr>
        <w:t>ИЗМЕНЕНИЙ</w:t>
      </w:r>
      <w:r w:rsidR="008A5486">
        <w:rPr>
          <w:b/>
          <w:bCs/>
          <w:sz w:val="28"/>
          <w:szCs w:val="28"/>
          <w:lang w:eastAsia="en-US"/>
        </w:rPr>
        <w:t xml:space="preserve"> </w:t>
      </w:r>
      <w:r>
        <w:rPr>
          <w:b/>
          <w:bCs/>
          <w:sz w:val="28"/>
          <w:szCs w:val="28"/>
          <w:lang w:eastAsia="en-US"/>
        </w:rPr>
        <w:t>В</w:t>
      </w:r>
      <w:r w:rsidR="008A5486">
        <w:rPr>
          <w:b/>
          <w:bCs/>
          <w:sz w:val="28"/>
          <w:szCs w:val="28"/>
          <w:lang w:eastAsia="en-US"/>
        </w:rPr>
        <w:t xml:space="preserve"> </w:t>
      </w:r>
      <w:r>
        <w:rPr>
          <w:b/>
          <w:bCs/>
          <w:sz w:val="28"/>
          <w:szCs w:val="28"/>
          <w:lang w:eastAsia="en-US"/>
        </w:rPr>
        <w:t>НАСТОЯЩИЕ</w:t>
      </w:r>
      <w:r w:rsidR="008A5486">
        <w:rPr>
          <w:b/>
          <w:bCs/>
          <w:sz w:val="28"/>
          <w:szCs w:val="28"/>
          <w:lang w:eastAsia="en-US"/>
        </w:rPr>
        <w:t xml:space="preserve"> </w:t>
      </w:r>
      <w:r>
        <w:rPr>
          <w:b/>
          <w:bCs/>
          <w:sz w:val="28"/>
          <w:szCs w:val="28"/>
          <w:lang w:eastAsia="en-US"/>
        </w:rPr>
        <w:t>ПРАВИЛА</w:t>
      </w:r>
      <w:bookmarkEnd w:id="3"/>
    </w:p>
    <w:p w14:paraId="1F481441" w14:textId="21E32201" w:rsidR="00B84F4E" w:rsidRPr="00D53944" w:rsidRDefault="0095244C" w:rsidP="0095244C">
      <w:pPr>
        <w:pStyle w:val="20"/>
        <w:rPr>
          <w:lang w:val="ru-RU" w:eastAsia="zh-CN"/>
        </w:rPr>
      </w:pPr>
      <w:bookmarkStart w:id="4" w:name="_Toc171673860"/>
      <w:r w:rsidRPr="00D53944">
        <w:rPr>
          <w:sz w:val="28"/>
          <w:szCs w:val="28"/>
          <w:lang w:val="ru-RU" w:eastAsia="zh-CN"/>
        </w:rPr>
        <w:t>ГЛАВА</w:t>
      </w:r>
      <w:r w:rsidR="008A5486">
        <w:rPr>
          <w:sz w:val="28"/>
          <w:szCs w:val="28"/>
          <w:lang w:val="ru-RU" w:eastAsia="zh-CN"/>
        </w:rPr>
        <w:t xml:space="preserve"> </w:t>
      </w:r>
      <w:r w:rsidRPr="00D53944">
        <w:rPr>
          <w:sz w:val="28"/>
          <w:szCs w:val="28"/>
          <w:lang w:val="ru-RU" w:eastAsia="zh-CN"/>
        </w:rPr>
        <w:t>1.</w:t>
      </w:r>
      <w:r w:rsidR="008A5486">
        <w:rPr>
          <w:lang w:val="ru-RU" w:eastAsia="zh-CN"/>
        </w:rPr>
        <w:t xml:space="preserve"> </w:t>
      </w:r>
      <w:r w:rsidRPr="00D53944">
        <w:rPr>
          <w:sz w:val="28"/>
          <w:szCs w:val="28"/>
          <w:lang w:val="ru-RU" w:eastAsia="zh-CN"/>
        </w:rPr>
        <w:t>РЕГУЛИРОВАНИЕ</w:t>
      </w:r>
      <w:r w:rsidR="008A5486">
        <w:rPr>
          <w:sz w:val="28"/>
          <w:szCs w:val="28"/>
          <w:lang w:val="ru-RU" w:eastAsia="zh-CN"/>
        </w:rPr>
        <w:t xml:space="preserve"> </w:t>
      </w:r>
      <w:r w:rsidRPr="00D53944">
        <w:rPr>
          <w:sz w:val="28"/>
          <w:szCs w:val="28"/>
          <w:lang w:val="ru-RU" w:eastAsia="zh-CN"/>
        </w:rPr>
        <w:t>ЗЕМЛЕПОЛЬЗОВАНИЯ</w:t>
      </w:r>
      <w:r w:rsidR="008A5486">
        <w:rPr>
          <w:sz w:val="28"/>
          <w:szCs w:val="28"/>
          <w:lang w:val="ru-RU" w:eastAsia="zh-CN"/>
        </w:rPr>
        <w:t xml:space="preserve"> </w:t>
      </w:r>
      <w:r w:rsidRPr="00D53944">
        <w:rPr>
          <w:sz w:val="28"/>
          <w:szCs w:val="28"/>
          <w:lang w:val="ru-RU" w:eastAsia="zh-CN"/>
        </w:rPr>
        <w:t>И</w:t>
      </w:r>
      <w:r w:rsidR="008A5486">
        <w:rPr>
          <w:sz w:val="28"/>
          <w:szCs w:val="28"/>
          <w:lang w:val="ru-RU" w:eastAsia="zh-CN"/>
        </w:rPr>
        <w:t xml:space="preserve"> </w:t>
      </w:r>
      <w:r w:rsidRPr="00D53944">
        <w:rPr>
          <w:sz w:val="28"/>
          <w:szCs w:val="28"/>
          <w:lang w:val="ru-RU" w:eastAsia="zh-CN"/>
        </w:rPr>
        <w:t>ЗАСТРОЙКИ</w:t>
      </w:r>
      <w:r w:rsidR="008A5486">
        <w:rPr>
          <w:sz w:val="28"/>
          <w:szCs w:val="28"/>
          <w:lang w:val="ru-RU" w:eastAsia="zh-CN"/>
        </w:rPr>
        <w:t xml:space="preserve"> </w:t>
      </w:r>
      <w:r w:rsidRPr="00D53944">
        <w:rPr>
          <w:sz w:val="28"/>
          <w:szCs w:val="28"/>
          <w:lang w:val="ru-RU" w:eastAsia="zh-CN"/>
        </w:rPr>
        <w:t>НА</w:t>
      </w:r>
      <w:r w:rsidR="008A5486">
        <w:rPr>
          <w:sz w:val="28"/>
          <w:szCs w:val="28"/>
          <w:lang w:val="ru-RU" w:eastAsia="zh-CN"/>
        </w:rPr>
        <w:t xml:space="preserve"> </w:t>
      </w:r>
      <w:r w:rsidRPr="00D53944">
        <w:rPr>
          <w:sz w:val="28"/>
          <w:szCs w:val="28"/>
          <w:lang w:val="ru-RU" w:eastAsia="zh-CN"/>
        </w:rPr>
        <w:t>ТЕРРИТОРИИ</w:t>
      </w:r>
      <w:r w:rsidR="008A5486">
        <w:rPr>
          <w:sz w:val="28"/>
          <w:szCs w:val="28"/>
          <w:lang w:val="ru-RU" w:eastAsia="zh-CN"/>
        </w:rPr>
        <w:t xml:space="preserve"> </w:t>
      </w:r>
      <w:r w:rsidRPr="00D53944">
        <w:rPr>
          <w:sz w:val="28"/>
          <w:szCs w:val="28"/>
          <w:lang w:val="ru-RU" w:eastAsia="zh-CN"/>
        </w:rPr>
        <w:t>ТИМАШЕВСКОГО</w:t>
      </w:r>
      <w:r w:rsidR="008A5486">
        <w:rPr>
          <w:sz w:val="28"/>
          <w:szCs w:val="28"/>
          <w:lang w:val="ru-RU" w:eastAsia="zh-CN"/>
        </w:rPr>
        <w:t xml:space="preserve"> </w:t>
      </w:r>
      <w:r w:rsidRPr="00D53944">
        <w:rPr>
          <w:sz w:val="28"/>
          <w:szCs w:val="28"/>
          <w:lang w:val="ru-RU" w:eastAsia="zh-CN"/>
        </w:rPr>
        <w:t>ГОРОДСКОГО</w:t>
      </w:r>
      <w:r w:rsidR="008A5486">
        <w:rPr>
          <w:sz w:val="28"/>
          <w:szCs w:val="28"/>
          <w:lang w:val="ru-RU" w:eastAsia="zh-CN"/>
        </w:rPr>
        <w:t xml:space="preserve"> </w:t>
      </w:r>
      <w:r w:rsidRPr="00D53944">
        <w:rPr>
          <w:sz w:val="28"/>
          <w:szCs w:val="28"/>
          <w:lang w:val="ru-RU" w:eastAsia="zh-CN"/>
        </w:rPr>
        <w:t>ПОСЕЛЕНИЯ</w:t>
      </w:r>
      <w:r w:rsidR="008A5486">
        <w:rPr>
          <w:sz w:val="28"/>
          <w:szCs w:val="28"/>
          <w:lang w:val="ru-RU" w:eastAsia="zh-CN"/>
        </w:rPr>
        <w:t xml:space="preserve"> </w:t>
      </w:r>
      <w:r w:rsidRPr="00D53944">
        <w:rPr>
          <w:sz w:val="28"/>
          <w:szCs w:val="28"/>
          <w:lang w:val="ru-RU" w:eastAsia="zh-CN"/>
        </w:rPr>
        <w:t>ТИМАШЕВСКОГО</w:t>
      </w:r>
      <w:r w:rsidR="008A5486">
        <w:rPr>
          <w:sz w:val="28"/>
          <w:szCs w:val="28"/>
          <w:lang w:val="ru-RU" w:eastAsia="zh-CN"/>
        </w:rPr>
        <w:t xml:space="preserve"> </w:t>
      </w:r>
      <w:r w:rsidRPr="00D53944">
        <w:rPr>
          <w:sz w:val="28"/>
          <w:szCs w:val="28"/>
          <w:lang w:val="ru-RU" w:eastAsia="zh-CN"/>
        </w:rPr>
        <w:t>РАЙОНА</w:t>
      </w:r>
      <w:bookmarkEnd w:id="4"/>
    </w:p>
    <w:p w14:paraId="7E35C407" w14:textId="60C24A5F" w:rsidR="00361AD5" w:rsidRPr="00D53944" w:rsidRDefault="0095244C" w:rsidP="00D53944">
      <w:pPr>
        <w:pStyle w:val="1f"/>
        <w:rPr>
          <w:lang w:val="ru-RU"/>
        </w:rPr>
      </w:pPr>
      <w:bookmarkStart w:id="5" w:name="_Toc171673861"/>
      <w:r w:rsidRPr="00D53944">
        <w:rPr>
          <w:lang w:val="ru-RU"/>
        </w:rPr>
        <w:t>РАЗДЕЛ</w:t>
      </w:r>
      <w:r w:rsidR="008A5486">
        <w:rPr>
          <w:lang w:val="ru-RU"/>
        </w:rPr>
        <w:t xml:space="preserve"> </w:t>
      </w:r>
      <w:r w:rsidRPr="00D53944">
        <w:rPr>
          <w:lang w:val="ru-RU"/>
        </w:rPr>
        <w:t>1.</w:t>
      </w:r>
      <w:r w:rsidR="008A5486">
        <w:rPr>
          <w:lang w:val="ru-RU"/>
        </w:rPr>
        <w:t xml:space="preserve"> </w:t>
      </w:r>
      <w:r w:rsidRPr="00D53944">
        <w:rPr>
          <w:lang w:val="ru-RU"/>
        </w:rPr>
        <w:t>ОБЩИЕ</w:t>
      </w:r>
      <w:r w:rsidR="008A5486">
        <w:rPr>
          <w:lang w:val="ru-RU"/>
        </w:rPr>
        <w:t xml:space="preserve"> </w:t>
      </w:r>
      <w:r w:rsidRPr="00D53944">
        <w:rPr>
          <w:lang w:val="ru-RU"/>
        </w:rPr>
        <w:t>ПОЛОЖЕНИЯ</w:t>
      </w:r>
      <w:bookmarkStart w:id="6" w:name="_Toc379293889"/>
      <w:bookmarkStart w:id="7" w:name="_Toc406406349"/>
      <w:bookmarkStart w:id="8" w:name="_Toc506465572"/>
      <w:bookmarkEnd w:id="5"/>
    </w:p>
    <w:p w14:paraId="0C55615C" w14:textId="567F0106" w:rsidR="00B84F4E" w:rsidRPr="00D53944" w:rsidRDefault="00B84F4E" w:rsidP="00D53944">
      <w:pPr>
        <w:pStyle w:val="afffffffff"/>
      </w:pPr>
      <w:bookmarkStart w:id="9" w:name="_Toc171673862"/>
      <w:bookmarkEnd w:id="6"/>
      <w:bookmarkEnd w:id="7"/>
      <w:bookmarkEnd w:id="8"/>
      <w:r w:rsidRPr="00D53944">
        <w:t>Статья</w:t>
      </w:r>
      <w:r w:rsidR="008A5486">
        <w:t xml:space="preserve"> </w:t>
      </w:r>
      <w:r w:rsidRPr="00D53944">
        <w:t>1.</w:t>
      </w:r>
      <w:r w:rsidR="008A5486">
        <w:t xml:space="preserve"> </w:t>
      </w:r>
      <w:r w:rsidRPr="00D53944">
        <w:t>Основные</w:t>
      </w:r>
      <w:r w:rsidR="008A5486">
        <w:t xml:space="preserve"> </w:t>
      </w:r>
      <w:r w:rsidRPr="00D53944">
        <w:t>п</w:t>
      </w:r>
      <w:r w:rsidR="005E149F" w:rsidRPr="00D53944">
        <w:t>онятия,</w:t>
      </w:r>
      <w:r w:rsidR="008A5486">
        <w:t xml:space="preserve"> </w:t>
      </w:r>
      <w:r w:rsidR="005E149F" w:rsidRPr="00D53944">
        <w:t>используемые</w:t>
      </w:r>
      <w:r w:rsidR="008A5486">
        <w:t xml:space="preserve"> </w:t>
      </w:r>
      <w:r w:rsidR="005E149F" w:rsidRPr="00D53944">
        <w:t>в</w:t>
      </w:r>
      <w:r w:rsidR="008A5486">
        <w:t xml:space="preserve"> </w:t>
      </w:r>
      <w:r w:rsidR="005E149F" w:rsidRPr="00D53944">
        <w:t>Правилах</w:t>
      </w:r>
      <w:bookmarkEnd w:id="9"/>
    </w:p>
    <w:p w14:paraId="793E39D4" w14:textId="75E28296" w:rsidR="00B84F4E" w:rsidRPr="00BF787A" w:rsidRDefault="00B84F4E" w:rsidP="00CC4C47">
      <w:pPr>
        <w:ind w:firstLine="709"/>
        <w:jc w:val="both"/>
        <w:rPr>
          <w:sz w:val="28"/>
          <w:szCs w:val="28"/>
        </w:rPr>
      </w:pPr>
      <w:r w:rsidRPr="00BF787A">
        <w:rPr>
          <w:sz w:val="28"/>
          <w:szCs w:val="28"/>
        </w:rPr>
        <w:t>Понятия,</w:t>
      </w:r>
      <w:r w:rsidR="008A5486">
        <w:rPr>
          <w:sz w:val="28"/>
          <w:szCs w:val="28"/>
        </w:rPr>
        <w:t xml:space="preserve"> </w:t>
      </w:r>
      <w:r w:rsidRPr="00BF787A">
        <w:rPr>
          <w:sz w:val="28"/>
          <w:szCs w:val="28"/>
        </w:rPr>
        <w:t>используемые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настоящих</w:t>
      </w:r>
      <w:r w:rsidR="008A5486">
        <w:rPr>
          <w:sz w:val="28"/>
          <w:szCs w:val="28"/>
        </w:rPr>
        <w:t xml:space="preserve"> </w:t>
      </w:r>
      <w:r w:rsidRPr="00BF787A">
        <w:rPr>
          <w:sz w:val="28"/>
          <w:szCs w:val="28"/>
        </w:rPr>
        <w:t>Правилах,</w:t>
      </w:r>
      <w:r w:rsidR="008A5486">
        <w:rPr>
          <w:sz w:val="28"/>
          <w:szCs w:val="28"/>
        </w:rPr>
        <w:t xml:space="preserve"> </w:t>
      </w:r>
      <w:r w:rsidRPr="00BF787A">
        <w:rPr>
          <w:sz w:val="28"/>
          <w:szCs w:val="28"/>
        </w:rPr>
        <w:t>применяются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следующем</w:t>
      </w:r>
      <w:r w:rsidR="008A5486">
        <w:rPr>
          <w:sz w:val="28"/>
          <w:szCs w:val="28"/>
        </w:rPr>
        <w:t xml:space="preserve"> </w:t>
      </w:r>
      <w:r w:rsidRPr="00BF787A">
        <w:rPr>
          <w:sz w:val="28"/>
          <w:szCs w:val="28"/>
        </w:rPr>
        <w:t>значении:</w:t>
      </w:r>
    </w:p>
    <w:p w14:paraId="633D60BE" w14:textId="34685BA1" w:rsidR="005D7FFC" w:rsidRPr="00BF787A" w:rsidRDefault="005D7FFC" w:rsidP="008704B3">
      <w:pPr>
        <w:ind w:firstLine="426"/>
        <w:jc w:val="both"/>
        <w:rPr>
          <w:sz w:val="28"/>
          <w:szCs w:val="28"/>
        </w:rPr>
      </w:pPr>
      <w:r w:rsidRPr="00BF787A">
        <w:rPr>
          <w:sz w:val="28"/>
          <w:szCs w:val="28"/>
        </w:rPr>
        <w:t>1)</w:t>
      </w:r>
      <w:r w:rsidR="008A5486">
        <w:rPr>
          <w:sz w:val="28"/>
          <w:szCs w:val="28"/>
        </w:rPr>
        <w:t xml:space="preserve"> </w:t>
      </w:r>
      <w:r w:rsidRPr="00BF787A">
        <w:rPr>
          <w:sz w:val="28"/>
          <w:szCs w:val="28"/>
        </w:rPr>
        <w:t>градостроительная</w:t>
      </w:r>
      <w:r w:rsidR="008A5486">
        <w:rPr>
          <w:sz w:val="28"/>
          <w:szCs w:val="28"/>
        </w:rPr>
        <w:t xml:space="preserve"> </w:t>
      </w:r>
      <w:r w:rsidRPr="00BF787A">
        <w:rPr>
          <w:sz w:val="28"/>
          <w:szCs w:val="28"/>
        </w:rPr>
        <w:t>деятельность</w:t>
      </w:r>
      <w:r w:rsidR="008A5486">
        <w:rPr>
          <w:sz w:val="28"/>
          <w:szCs w:val="28"/>
        </w:rPr>
        <w:t xml:space="preserve"> </w:t>
      </w:r>
      <w:r w:rsidR="0095244C">
        <w:rPr>
          <w:sz w:val="28"/>
          <w:szCs w:val="28"/>
        </w:rPr>
        <w:t>—</w:t>
      </w:r>
      <w:r w:rsidR="008A5486">
        <w:rPr>
          <w:sz w:val="28"/>
          <w:szCs w:val="28"/>
        </w:rPr>
        <w:t xml:space="preserve"> </w:t>
      </w:r>
      <w:r w:rsidR="00A071FF" w:rsidRPr="00BF787A">
        <w:rPr>
          <w:sz w:val="28"/>
          <w:szCs w:val="28"/>
        </w:rPr>
        <w:t>деятельность</w:t>
      </w:r>
      <w:r w:rsidR="008A5486">
        <w:rPr>
          <w:sz w:val="28"/>
          <w:szCs w:val="28"/>
        </w:rPr>
        <w:t xml:space="preserve"> </w:t>
      </w:r>
      <w:r w:rsidR="00A071FF" w:rsidRPr="00BF787A">
        <w:rPr>
          <w:sz w:val="28"/>
          <w:szCs w:val="28"/>
        </w:rPr>
        <w:t>по</w:t>
      </w:r>
      <w:r w:rsidR="008A5486">
        <w:rPr>
          <w:sz w:val="28"/>
          <w:szCs w:val="28"/>
        </w:rPr>
        <w:t xml:space="preserve"> </w:t>
      </w:r>
      <w:r w:rsidR="00A071FF" w:rsidRPr="00BF787A">
        <w:rPr>
          <w:sz w:val="28"/>
          <w:szCs w:val="28"/>
        </w:rPr>
        <w:t>развитию</w:t>
      </w:r>
      <w:r w:rsidR="008A5486">
        <w:rPr>
          <w:sz w:val="28"/>
          <w:szCs w:val="28"/>
        </w:rPr>
        <w:t xml:space="preserve"> </w:t>
      </w:r>
      <w:r w:rsidR="00A071FF" w:rsidRPr="00BF787A">
        <w:rPr>
          <w:sz w:val="28"/>
          <w:szCs w:val="28"/>
        </w:rPr>
        <w:t>территорий,</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том</w:t>
      </w:r>
      <w:r w:rsidR="008A5486">
        <w:rPr>
          <w:sz w:val="28"/>
          <w:szCs w:val="28"/>
        </w:rPr>
        <w:t xml:space="preserve"> </w:t>
      </w:r>
      <w:r w:rsidR="00A071FF" w:rsidRPr="00BF787A">
        <w:rPr>
          <w:sz w:val="28"/>
          <w:szCs w:val="28"/>
        </w:rPr>
        <w:t>числе</w:t>
      </w:r>
      <w:r w:rsidR="008A5486">
        <w:rPr>
          <w:sz w:val="28"/>
          <w:szCs w:val="28"/>
        </w:rPr>
        <w:t xml:space="preserve"> </w:t>
      </w:r>
      <w:r w:rsidR="00A071FF" w:rsidRPr="00BF787A">
        <w:rPr>
          <w:sz w:val="28"/>
          <w:szCs w:val="28"/>
        </w:rPr>
        <w:t>городов</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иных</w:t>
      </w:r>
      <w:r w:rsidR="008A5486">
        <w:rPr>
          <w:sz w:val="28"/>
          <w:szCs w:val="28"/>
        </w:rPr>
        <w:t xml:space="preserve"> </w:t>
      </w:r>
      <w:r w:rsidR="00A071FF" w:rsidRPr="00BF787A">
        <w:rPr>
          <w:sz w:val="28"/>
          <w:szCs w:val="28"/>
        </w:rPr>
        <w:t>поселений,</w:t>
      </w:r>
      <w:r w:rsidR="008A5486">
        <w:rPr>
          <w:sz w:val="28"/>
          <w:szCs w:val="28"/>
        </w:rPr>
        <w:t xml:space="preserve"> </w:t>
      </w:r>
      <w:r w:rsidR="00A071FF" w:rsidRPr="00BF787A">
        <w:rPr>
          <w:sz w:val="28"/>
          <w:szCs w:val="28"/>
        </w:rPr>
        <w:t>осуществляемая</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виде</w:t>
      </w:r>
      <w:r w:rsidR="008A5486">
        <w:rPr>
          <w:sz w:val="28"/>
          <w:szCs w:val="28"/>
        </w:rPr>
        <w:t xml:space="preserve"> </w:t>
      </w:r>
      <w:r w:rsidR="00A071FF" w:rsidRPr="00BF787A">
        <w:rPr>
          <w:sz w:val="28"/>
          <w:szCs w:val="28"/>
        </w:rPr>
        <w:t>территориального</w:t>
      </w:r>
      <w:r w:rsidR="008A5486">
        <w:rPr>
          <w:sz w:val="28"/>
          <w:szCs w:val="28"/>
        </w:rPr>
        <w:t xml:space="preserve"> </w:t>
      </w:r>
      <w:r w:rsidR="00A071FF" w:rsidRPr="00BF787A">
        <w:rPr>
          <w:sz w:val="28"/>
          <w:szCs w:val="28"/>
        </w:rPr>
        <w:t>планирования,</w:t>
      </w:r>
      <w:r w:rsidR="008A5486">
        <w:rPr>
          <w:sz w:val="28"/>
          <w:szCs w:val="28"/>
        </w:rPr>
        <w:t xml:space="preserve"> </w:t>
      </w:r>
      <w:r w:rsidR="00A071FF" w:rsidRPr="00BF787A">
        <w:rPr>
          <w:sz w:val="28"/>
          <w:szCs w:val="28"/>
        </w:rPr>
        <w:t>градостроительного</w:t>
      </w:r>
      <w:r w:rsidR="008A5486">
        <w:rPr>
          <w:sz w:val="28"/>
          <w:szCs w:val="28"/>
        </w:rPr>
        <w:t xml:space="preserve"> </w:t>
      </w:r>
      <w:r w:rsidR="00A071FF" w:rsidRPr="00BF787A">
        <w:rPr>
          <w:sz w:val="28"/>
          <w:szCs w:val="28"/>
        </w:rPr>
        <w:t>зонирования,</w:t>
      </w:r>
      <w:r w:rsidR="008A5486">
        <w:rPr>
          <w:sz w:val="28"/>
          <w:szCs w:val="28"/>
        </w:rPr>
        <w:t xml:space="preserve"> </w:t>
      </w:r>
      <w:r w:rsidR="00A071FF" w:rsidRPr="00BF787A">
        <w:rPr>
          <w:sz w:val="28"/>
          <w:szCs w:val="28"/>
        </w:rPr>
        <w:t>планировки</w:t>
      </w:r>
      <w:r w:rsidR="008A5486">
        <w:rPr>
          <w:sz w:val="28"/>
          <w:szCs w:val="28"/>
        </w:rPr>
        <w:t xml:space="preserve"> </w:t>
      </w:r>
      <w:r w:rsidR="00A071FF" w:rsidRPr="00BF787A">
        <w:rPr>
          <w:sz w:val="28"/>
          <w:szCs w:val="28"/>
        </w:rPr>
        <w:t>территории,</w:t>
      </w:r>
      <w:r w:rsidR="008A5486">
        <w:rPr>
          <w:sz w:val="28"/>
          <w:szCs w:val="28"/>
        </w:rPr>
        <w:t xml:space="preserve"> </w:t>
      </w:r>
      <w:r w:rsidR="00A071FF" w:rsidRPr="00BF787A">
        <w:rPr>
          <w:sz w:val="28"/>
          <w:szCs w:val="28"/>
        </w:rPr>
        <w:t>архитектурно-строительного</w:t>
      </w:r>
      <w:r w:rsidR="008A5486">
        <w:rPr>
          <w:sz w:val="28"/>
          <w:szCs w:val="28"/>
        </w:rPr>
        <w:t xml:space="preserve"> </w:t>
      </w:r>
      <w:r w:rsidR="00A071FF" w:rsidRPr="00BF787A">
        <w:rPr>
          <w:sz w:val="28"/>
          <w:szCs w:val="28"/>
        </w:rPr>
        <w:t>проектирования,</w:t>
      </w:r>
      <w:r w:rsidR="008A5486">
        <w:rPr>
          <w:sz w:val="28"/>
          <w:szCs w:val="28"/>
        </w:rPr>
        <w:t xml:space="preserve"> </w:t>
      </w:r>
      <w:r w:rsidR="00A071FF" w:rsidRPr="00BF787A">
        <w:rPr>
          <w:sz w:val="28"/>
          <w:szCs w:val="28"/>
        </w:rPr>
        <w:t>строительства,</w:t>
      </w:r>
      <w:r w:rsidR="008A5486">
        <w:rPr>
          <w:sz w:val="28"/>
          <w:szCs w:val="28"/>
        </w:rPr>
        <w:t xml:space="preserve"> </w:t>
      </w:r>
      <w:r w:rsidR="00A071FF" w:rsidRPr="00BF787A">
        <w:rPr>
          <w:sz w:val="28"/>
          <w:szCs w:val="28"/>
        </w:rPr>
        <w:t>капитального</w:t>
      </w:r>
      <w:r w:rsidR="008A5486">
        <w:rPr>
          <w:sz w:val="28"/>
          <w:szCs w:val="28"/>
        </w:rPr>
        <w:t xml:space="preserve"> </w:t>
      </w:r>
      <w:r w:rsidR="00A071FF" w:rsidRPr="00BF787A">
        <w:rPr>
          <w:sz w:val="28"/>
          <w:szCs w:val="28"/>
        </w:rPr>
        <w:t>ремонта,</w:t>
      </w:r>
      <w:r w:rsidR="008A5486">
        <w:rPr>
          <w:sz w:val="28"/>
          <w:szCs w:val="28"/>
        </w:rPr>
        <w:t xml:space="preserve"> </w:t>
      </w:r>
      <w:r w:rsidR="00A071FF" w:rsidRPr="00BF787A">
        <w:rPr>
          <w:sz w:val="28"/>
          <w:szCs w:val="28"/>
        </w:rPr>
        <w:t>реконструкции,</w:t>
      </w:r>
      <w:r w:rsidR="008A5486">
        <w:rPr>
          <w:sz w:val="28"/>
          <w:szCs w:val="28"/>
        </w:rPr>
        <w:t xml:space="preserve"> </w:t>
      </w:r>
      <w:r w:rsidR="00A071FF" w:rsidRPr="00BF787A">
        <w:rPr>
          <w:sz w:val="28"/>
          <w:szCs w:val="28"/>
        </w:rPr>
        <w:t>сноса</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капитального</w:t>
      </w:r>
      <w:r w:rsidR="008A5486">
        <w:rPr>
          <w:sz w:val="28"/>
          <w:szCs w:val="28"/>
        </w:rPr>
        <w:t xml:space="preserve"> </w:t>
      </w:r>
      <w:r w:rsidR="00A071FF" w:rsidRPr="00BF787A">
        <w:rPr>
          <w:sz w:val="28"/>
          <w:szCs w:val="28"/>
        </w:rPr>
        <w:t>строительства,</w:t>
      </w:r>
      <w:r w:rsidR="008A5486">
        <w:rPr>
          <w:sz w:val="28"/>
          <w:szCs w:val="28"/>
        </w:rPr>
        <w:t xml:space="preserve"> </w:t>
      </w:r>
      <w:r w:rsidR="00A071FF" w:rsidRPr="00BF787A">
        <w:rPr>
          <w:sz w:val="28"/>
          <w:szCs w:val="28"/>
        </w:rPr>
        <w:t>эксплуатации</w:t>
      </w:r>
      <w:r w:rsidR="008A5486">
        <w:rPr>
          <w:sz w:val="28"/>
          <w:szCs w:val="28"/>
        </w:rPr>
        <w:t xml:space="preserve"> </w:t>
      </w:r>
      <w:r w:rsidR="00A071FF" w:rsidRPr="00BF787A">
        <w:rPr>
          <w:sz w:val="28"/>
          <w:szCs w:val="28"/>
        </w:rPr>
        <w:t>зданий,</w:t>
      </w:r>
      <w:r w:rsidR="008A5486">
        <w:rPr>
          <w:sz w:val="28"/>
          <w:szCs w:val="28"/>
        </w:rPr>
        <w:t xml:space="preserve"> </w:t>
      </w:r>
      <w:r w:rsidR="00A071FF" w:rsidRPr="00BF787A">
        <w:rPr>
          <w:sz w:val="28"/>
          <w:szCs w:val="28"/>
        </w:rPr>
        <w:t>сооружений,</w:t>
      </w:r>
      <w:r w:rsidR="008A5486">
        <w:rPr>
          <w:sz w:val="28"/>
          <w:szCs w:val="28"/>
        </w:rPr>
        <w:t xml:space="preserve"> </w:t>
      </w:r>
      <w:r w:rsidR="00A071FF" w:rsidRPr="00BF787A">
        <w:rPr>
          <w:sz w:val="28"/>
          <w:szCs w:val="28"/>
        </w:rPr>
        <w:t>комплексного</w:t>
      </w:r>
      <w:r w:rsidR="008A5486">
        <w:rPr>
          <w:sz w:val="28"/>
          <w:szCs w:val="28"/>
        </w:rPr>
        <w:t xml:space="preserve"> </w:t>
      </w:r>
      <w:r w:rsidR="00A071FF" w:rsidRPr="00BF787A">
        <w:rPr>
          <w:sz w:val="28"/>
          <w:szCs w:val="28"/>
        </w:rPr>
        <w:t>развития</w:t>
      </w:r>
      <w:r w:rsidR="008A5486">
        <w:rPr>
          <w:sz w:val="28"/>
          <w:szCs w:val="28"/>
        </w:rPr>
        <w:t xml:space="preserve"> </w:t>
      </w:r>
      <w:r w:rsidR="00A071FF" w:rsidRPr="00BF787A">
        <w:rPr>
          <w:sz w:val="28"/>
          <w:szCs w:val="28"/>
        </w:rPr>
        <w:t>территорий</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их</w:t>
      </w:r>
      <w:r w:rsidR="008A5486">
        <w:rPr>
          <w:sz w:val="28"/>
          <w:szCs w:val="28"/>
        </w:rPr>
        <w:t xml:space="preserve"> </w:t>
      </w:r>
      <w:r w:rsidR="00A071FF" w:rsidRPr="00BF787A">
        <w:rPr>
          <w:sz w:val="28"/>
          <w:szCs w:val="28"/>
        </w:rPr>
        <w:t>благоустройства;</w:t>
      </w:r>
    </w:p>
    <w:p w14:paraId="44B53410" w14:textId="3E6ACC2E" w:rsidR="005D7FFC" w:rsidRPr="00BF787A" w:rsidRDefault="005D7FFC" w:rsidP="008704B3">
      <w:pPr>
        <w:ind w:firstLine="426"/>
        <w:jc w:val="both"/>
        <w:rPr>
          <w:sz w:val="28"/>
          <w:szCs w:val="28"/>
        </w:rPr>
      </w:pPr>
      <w:r w:rsidRPr="00BF787A">
        <w:rPr>
          <w:sz w:val="28"/>
          <w:szCs w:val="28"/>
        </w:rPr>
        <w:t>2)</w:t>
      </w:r>
      <w:r w:rsidR="008A5486">
        <w:rPr>
          <w:sz w:val="28"/>
          <w:szCs w:val="28"/>
        </w:rPr>
        <w:t xml:space="preserve"> </w:t>
      </w:r>
      <w:r w:rsidRPr="00BF787A">
        <w:rPr>
          <w:sz w:val="28"/>
          <w:szCs w:val="28"/>
        </w:rPr>
        <w:t>территориальное</w:t>
      </w:r>
      <w:r w:rsidR="008A5486">
        <w:rPr>
          <w:sz w:val="28"/>
          <w:szCs w:val="28"/>
        </w:rPr>
        <w:t xml:space="preserve"> </w:t>
      </w:r>
      <w:r w:rsidRPr="00BF787A">
        <w:rPr>
          <w:sz w:val="28"/>
          <w:szCs w:val="28"/>
        </w:rPr>
        <w:t>планирование</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планирование</w:t>
      </w:r>
      <w:r w:rsidR="008A5486">
        <w:rPr>
          <w:sz w:val="28"/>
          <w:szCs w:val="28"/>
        </w:rPr>
        <w:t xml:space="preserve"> </w:t>
      </w:r>
      <w:r w:rsidR="00A071FF" w:rsidRPr="00BF787A">
        <w:rPr>
          <w:sz w:val="28"/>
          <w:szCs w:val="28"/>
        </w:rPr>
        <w:t>развития</w:t>
      </w:r>
      <w:r w:rsidR="008A5486">
        <w:rPr>
          <w:sz w:val="28"/>
          <w:szCs w:val="28"/>
        </w:rPr>
        <w:t xml:space="preserve"> </w:t>
      </w:r>
      <w:r w:rsidR="00A071FF" w:rsidRPr="00BF787A">
        <w:rPr>
          <w:sz w:val="28"/>
          <w:szCs w:val="28"/>
        </w:rPr>
        <w:t>территорий,</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том</w:t>
      </w:r>
      <w:r w:rsidR="008A5486">
        <w:rPr>
          <w:sz w:val="28"/>
          <w:szCs w:val="28"/>
        </w:rPr>
        <w:t xml:space="preserve"> </w:t>
      </w:r>
      <w:r w:rsidR="00A071FF" w:rsidRPr="00BF787A">
        <w:rPr>
          <w:sz w:val="28"/>
          <w:szCs w:val="28"/>
        </w:rPr>
        <w:t>числе</w:t>
      </w:r>
      <w:r w:rsidR="008A5486">
        <w:rPr>
          <w:sz w:val="28"/>
          <w:szCs w:val="28"/>
        </w:rPr>
        <w:t xml:space="preserve"> </w:t>
      </w:r>
      <w:r w:rsidR="00A071FF" w:rsidRPr="00BF787A">
        <w:rPr>
          <w:sz w:val="28"/>
          <w:szCs w:val="28"/>
        </w:rPr>
        <w:t>для</w:t>
      </w:r>
      <w:r w:rsidR="008A5486">
        <w:rPr>
          <w:sz w:val="28"/>
          <w:szCs w:val="28"/>
        </w:rPr>
        <w:t xml:space="preserve"> </w:t>
      </w:r>
      <w:r w:rsidR="00A071FF" w:rsidRPr="00BF787A">
        <w:rPr>
          <w:sz w:val="28"/>
          <w:szCs w:val="28"/>
        </w:rPr>
        <w:t>установления</w:t>
      </w:r>
      <w:r w:rsidR="008A5486">
        <w:rPr>
          <w:sz w:val="28"/>
          <w:szCs w:val="28"/>
        </w:rPr>
        <w:t xml:space="preserve"> </w:t>
      </w:r>
      <w:r w:rsidR="00A071FF" w:rsidRPr="00BF787A">
        <w:rPr>
          <w:sz w:val="28"/>
          <w:szCs w:val="28"/>
        </w:rPr>
        <w:t>функциональных</w:t>
      </w:r>
      <w:r w:rsidR="008A5486">
        <w:rPr>
          <w:sz w:val="28"/>
          <w:szCs w:val="28"/>
        </w:rPr>
        <w:t xml:space="preserve"> </w:t>
      </w:r>
      <w:r w:rsidR="00A071FF" w:rsidRPr="00BF787A">
        <w:rPr>
          <w:sz w:val="28"/>
          <w:szCs w:val="28"/>
        </w:rPr>
        <w:t>зон,</w:t>
      </w:r>
      <w:r w:rsidR="008A5486">
        <w:rPr>
          <w:sz w:val="28"/>
          <w:szCs w:val="28"/>
        </w:rPr>
        <w:t xml:space="preserve"> </w:t>
      </w:r>
      <w:r w:rsidR="00A071FF" w:rsidRPr="00BF787A">
        <w:rPr>
          <w:sz w:val="28"/>
          <w:szCs w:val="28"/>
        </w:rPr>
        <w:t>определения</w:t>
      </w:r>
      <w:r w:rsidR="008A5486">
        <w:rPr>
          <w:sz w:val="28"/>
          <w:szCs w:val="28"/>
        </w:rPr>
        <w:t xml:space="preserve"> </w:t>
      </w:r>
      <w:r w:rsidR="00A071FF" w:rsidRPr="00BF787A">
        <w:rPr>
          <w:sz w:val="28"/>
          <w:szCs w:val="28"/>
        </w:rPr>
        <w:t>планируемого</w:t>
      </w:r>
      <w:r w:rsidR="008A5486">
        <w:rPr>
          <w:sz w:val="28"/>
          <w:szCs w:val="28"/>
        </w:rPr>
        <w:t xml:space="preserve"> </w:t>
      </w:r>
      <w:r w:rsidR="00A071FF" w:rsidRPr="00BF787A">
        <w:rPr>
          <w:sz w:val="28"/>
          <w:szCs w:val="28"/>
        </w:rPr>
        <w:t>размещения</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федерального</w:t>
      </w:r>
      <w:r w:rsidR="008A5486">
        <w:rPr>
          <w:sz w:val="28"/>
          <w:szCs w:val="28"/>
        </w:rPr>
        <w:t xml:space="preserve"> </w:t>
      </w:r>
      <w:r w:rsidR="00A071FF" w:rsidRPr="00BF787A">
        <w:rPr>
          <w:sz w:val="28"/>
          <w:szCs w:val="28"/>
        </w:rPr>
        <w:t>значения,</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регионального</w:t>
      </w:r>
      <w:r w:rsidR="008A5486">
        <w:rPr>
          <w:sz w:val="28"/>
          <w:szCs w:val="28"/>
        </w:rPr>
        <w:t xml:space="preserve"> </w:t>
      </w:r>
      <w:r w:rsidR="00A071FF" w:rsidRPr="00BF787A">
        <w:rPr>
          <w:sz w:val="28"/>
          <w:szCs w:val="28"/>
        </w:rPr>
        <w:t>значения,</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местного</w:t>
      </w:r>
      <w:r w:rsidR="008A5486">
        <w:rPr>
          <w:sz w:val="28"/>
          <w:szCs w:val="28"/>
        </w:rPr>
        <w:t xml:space="preserve"> </w:t>
      </w:r>
      <w:r w:rsidR="00A071FF" w:rsidRPr="00BF787A">
        <w:rPr>
          <w:sz w:val="28"/>
          <w:szCs w:val="28"/>
        </w:rPr>
        <w:t>значения;</w:t>
      </w:r>
    </w:p>
    <w:p w14:paraId="769B17E3" w14:textId="4B4ABF1F" w:rsidR="005D7FFC" w:rsidRPr="00BF787A" w:rsidRDefault="005D7FFC" w:rsidP="008704B3">
      <w:pPr>
        <w:ind w:firstLine="426"/>
        <w:jc w:val="both"/>
        <w:rPr>
          <w:sz w:val="28"/>
          <w:szCs w:val="28"/>
        </w:rPr>
      </w:pPr>
      <w:r w:rsidRPr="00BF787A">
        <w:rPr>
          <w:sz w:val="28"/>
          <w:szCs w:val="28"/>
        </w:rPr>
        <w:t>3)</w:t>
      </w:r>
      <w:r w:rsidR="008A5486">
        <w:rPr>
          <w:sz w:val="28"/>
          <w:szCs w:val="28"/>
        </w:rPr>
        <w:t xml:space="preserve"> </w:t>
      </w:r>
      <w:r w:rsidRPr="00BF787A">
        <w:rPr>
          <w:sz w:val="28"/>
          <w:szCs w:val="28"/>
        </w:rPr>
        <w:t>устойчивое</w:t>
      </w:r>
      <w:r w:rsidR="008A5486">
        <w:rPr>
          <w:sz w:val="28"/>
          <w:szCs w:val="28"/>
        </w:rPr>
        <w:t xml:space="preserve"> </w:t>
      </w:r>
      <w:r w:rsidRPr="00BF787A">
        <w:rPr>
          <w:sz w:val="28"/>
          <w:szCs w:val="28"/>
        </w:rPr>
        <w:t>развитие</w:t>
      </w:r>
      <w:r w:rsidR="008A5486">
        <w:rPr>
          <w:sz w:val="28"/>
          <w:szCs w:val="28"/>
        </w:rPr>
        <w:t xml:space="preserve"> </w:t>
      </w:r>
      <w:r w:rsidRPr="00BF787A">
        <w:rPr>
          <w:sz w:val="28"/>
          <w:szCs w:val="28"/>
        </w:rPr>
        <w:t>территорий</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обеспечение</w:t>
      </w:r>
      <w:r w:rsidR="008A5486">
        <w:rPr>
          <w:sz w:val="28"/>
          <w:szCs w:val="28"/>
        </w:rPr>
        <w:t xml:space="preserve"> </w:t>
      </w:r>
      <w:r w:rsidR="00A071FF" w:rsidRPr="00BF787A">
        <w:rPr>
          <w:sz w:val="28"/>
          <w:szCs w:val="28"/>
        </w:rPr>
        <w:t>при</w:t>
      </w:r>
      <w:r w:rsidR="008A5486">
        <w:rPr>
          <w:sz w:val="28"/>
          <w:szCs w:val="28"/>
        </w:rPr>
        <w:t xml:space="preserve"> </w:t>
      </w:r>
      <w:r w:rsidR="00A071FF" w:rsidRPr="00BF787A">
        <w:rPr>
          <w:sz w:val="28"/>
          <w:szCs w:val="28"/>
        </w:rPr>
        <w:t>осуществлении</w:t>
      </w:r>
      <w:r w:rsidR="008A5486">
        <w:rPr>
          <w:sz w:val="28"/>
          <w:szCs w:val="28"/>
        </w:rPr>
        <w:t xml:space="preserve"> </w:t>
      </w:r>
      <w:r w:rsidR="00A071FF" w:rsidRPr="00BF787A">
        <w:rPr>
          <w:sz w:val="28"/>
          <w:szCs w:val="28"/>
        </w:rPr>
        <w:t>градостроительной</w:t>
      </w:r>
      <w:r w:rsidR="008A5486">
        <w:rPr>
          <w:sz w:val="28"/>
          <w:szCs w:val="28"/>
        </w:rPr>
        <w:t xml:space="preserve"> </w:t>
      </w:r>
      <w:r w:rsidR="00A071FF" w:rsidRPr="00BF787A">
        <w:rPr>
          <w:sz w:val="28"/>
          <w:szCs w:val="28"/>
        </w:rPr>
        <w:t>деятельности</w:t>
      </w:r>
      <w:r w:rsidR="008A5486">
        <w:rPr>
          <w:sz w:val="28"/>
          <w:szCs w:val="28"/>
        </w:rPr>
        <w:t xml:space="preserve"> </w:t>
      </w:r>
      <w:r w:rsidR="00A071FF" w:rsidRPr="00BF787A">
        <w:rPr>
          <w:sz w:val="28"/>
          <w:szCs w:val="28"/>
        </w:rPr>
        <w:t>безопасности</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благоприятных</w:t>
      </w:r>
      <w:r w:rsidR="008A5486">
        <w:rPr>
          <w:sz w:val="28"/>
          <w:szCs w:val="28"/>
        </w:rPr>
        <w:t xml:space="preserve"> </w:t>
      </w:r>
      <w:r w:rsidR="00A071FF" w:rsidRPr="00BF787A">
        <w:rPr>
          <w:sz w:val="28"/>
          <w:szCs w:val="28"/>
        </w:rPr>
        <w:t>условий</w:t>
      </w:r>
      <w:r w:rsidR="008A5486">
        <w:rPr>
          <w:sz w:val="28"/>
          <w:szCs w:val="28"/>
        </w:rPr>
        <w:t xml:space="preserve"> </w:t>
      </w:r>
      <w:r w:rsidR="00A071FF" w:rsidRPr="00BF787A">
        <w:rPr>
          <w:sz w:val="28"/>
          <w:szCs w:val="28"/>
        </w:rPr>
        <w:t>жизнедеятельности</w:t>
      </w:r>
      <w:r w:rsidR="008A5486">
        <w:rPr>
          <w:sz w:val="28"/>
          <w:szCs w:val="28"/>
        </w:rPr>
        <w:t xml:space="preserve"> </w:t>
      </w:r>
      <w:r w:rsidR="00A071FF" w:rsidRPr="00BF787A">
        <w:rPr>
          <w:sz w:val="28"/>
          <w:szCs w:val="28"/>
        </w:rPr>
        <w:t>человека,</w:t>
      </w:r>
      <w:r w:rsidR="008A5486">
        <w:rPr>
          <w:sz w:val="28"/>
          <w:szCs w:val="28"/>
        </w:rPr>
        <w:t xml:space="preserve"> </w:t>
      </w:r>
      <w:r w:rsidR="00A071FF" w:rsidRPr="00BF787A">
        <w:rPr>
          <w:sz w:val="28"/>
          <w:szCs w:val="28"/>
        </w:rPr>
        <w:t>ограничение</w:t>
      </w:r>
      <w:r w:rsidR="008A5486">
        <w:rPr>
          <w:sz w:val="28"/>
          <w:szCs w:val="28"/>
        </w:rPr>
        <w:t xml:space="preserve"> </w:t>
      </w:r>
      <w:r w:rsidR="00A071FF" w:rsidRPr="00BF787A">
        <w:rPr>
          <w:sz w:val="28"/>
          <w:szCs w:val="28"/>
        </w:rPr>
        <w:t>негативного</w:t>
      </w:r>
      <w:r w:rsidR="008A5486">
        <w:rPr>
          <w:sz w:val="28"/>
          <w:szCs w:val="28"/>
        </w:rPr>
        <w:t xml:space="preserve"> </w:t>
      </w:r>
      <w:r w:rsidR="00A071FF" w:rsidRPr="00BF787A">
        <w:rPr>
          <w:sz w:val="28"/>
          <w:szCs w:val="28"/>
        </w:rPr>
        <w:t>воздействия</w:t>
      </w:r>
      <w:r w:rsidR="008A5486">
        <w:rPr>
          <w:sz w:val="28"/>
          <w:szCs w:val="28"/>
        </w:rPr>
        <w:t xml:space="preserve"> </w:t>
      </w:r>
      <w:r w:rsidR="00A071FF" w:rsidRPr="00BF787A">
        <w:rPr>
          <w:sz w:val="28"/>
          <w:szCs w:val="28"/>
        </w:rPr>
        <w:t>хозяйственной</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иной</w:t>
      </w:r>
      <w:r w:rsidR="008A5486">
        <w:rPr>
          <w:sz w:val="28"/>
          <w:szCs w:val="28"/>
        </w:rPr>
        <w:t xml:space="preserve"> </w:t>
      </w:r>
      <w:r w:rsidR="00A071FF" w:rsidRPr="00BF787A">
        <w:rPr>
          <w:sz w:val="28"/>
          <w:szCs w:val="28"/>
        </w:rPr>
        <w:t>деятельности</w:t>
      </w:r>
      <w:r w:rsidR="008A5486">
        <w:rPr>
          <w:sz w:val="28"/>
          <w:szCs w:val="28"/>
        </w:rPr>
        <w:t xml:space="preserve"> </w:t>
      </w:r>
      <w:r w:rsidR="00A071FF" w:rsidRPr="00BF787A">
        <w:rPr>
          <w:sz w:val="28"/>
          <w:szCs w:val="28"/>
        </w:rPr>
        <w:t>на</w:t>
      </w:r>
      <w:r w:rsidR="008A5486">
        <w:rPr>
          <w:sz w:val="28"/>
          <w:szCs w:val="28"/>
        </w:rPr>
        <w:t xml:space="preserve"> </w:t>
      </w:r>
      <w:r w:rsidR="00A071FF" w:rsidRPr="00BF787A">
        <w:rPr>
          <w:sz w:val="28"/>
          <w:szCs w:val="28"/>
        </w:rPr>
        <w:t>окружающую</w:t>
      </w:r>
      <w:r w:rsidR="008A5486">
        <w:rPr>
          <w:sz w:val="28"/>
          <w:szCs w:val="28"/>
        </w:rPr>
        <w:t xml:space="preserve"> </w:t>
      </w:r>
      <w:r w:rsidR="00A071FF" w:rsidRPr="00BF787A">
        <w:rPr>
          <w:sz w:val="28"/>
          <w:szCs w:val="28"/>
        </w:rPr>
        <w:t>среду</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обеспечение</w:t>
      </w:r>
      <w:r w:rsidR="008A5486">
        <w:rPr>
          <w:sz w:val="28"/>
          <w:szCs w:val="28"/>
        </w:rPr>
        <w:t xml:space="preserve"> </w:t>
      </w:r>
      <w:r w:rsidR="00A071FF" w:rsidRPr="00BF787A">
        <w:rPr>
          <w:sz w:val="28"/>
          <w:szCs w:val="28"/>
        </w:rPr>
        <w:t>охраны</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рационального</w:t>
      </w:r>
      <w:r w:rsidR="008A5486">
        <w:rPr>
          <w:sz w:val="28"/>
          <w:szCs w:val="28"/>
        </w:rPr>
        <w:t xml:space="preserve"> </w:t>
      </w:r>
      <w:r w:rsidR="00A071FF" w:rsidRPr="00BF787A">
        <w:rPr>
          <w:sz w:val="28"/>
          <w:szCs w:val="28"/>
        </w:rPr>
        <w:t>использования</w:t>
      </w:r>
      <w:r w:rsidR="008A5486">
        <w:rPr>
          <w:sz w:val="28"/>
          <w:szCs w:val="28"/>
        </w:rPr>
        <w:t xml:space="preserve"> </w:t>
      </w:r>
      <w:r w:rsidR="00A071FF" w:rsidRPr="00BF787A">
        <w:rPr>
          <w:sz w:val="28"/>
          <w:szCs w:val="28"/>
        </w:rPr>
        <w:t>природных</w:t>
      </w:r>
      <w:r w:rsidR="008A5486">
        <w:rPr>
          <w:sz w:val="28"/>
          <w:szCs w:val="28"/>
        </w:rPr>
        <w:t xml:space="preserve"> </w:t>
      </w:r>
      <w:r w:rsidR="00A071FF" w:rsidRPr="00BF787A">
        <w:rPr>
          <w:sz w:val="28"/>
          <w:szCs w:val="28"/>
        </w:rPr>
        <w:t>ресурсов</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интересах</w:t>
      </w:r>
      <w:r w:rsidR="008A5486">
        <w:rPr>
          <w:sz w:val="28"/>
          <w:szCs w:val="28"/>
        </w:rPr>
        <w:t xml:space="preserve"> </w:t>
      </w:r>
      <w:r w:rsidR="00A071FF" w:rsidRPr="00BF787A">
        <w:rPr>
          <w:sz w:val="28"/>
          <w:szCs w:val="28"/>
        </w:rPr>
        <w:t>настоящего</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будущего</w:t>
      </w:r>
      <w:r w:rsidR="008A5486">
        <w:rPr>
          <w:sz w:val="28"/>
          <w:szCs w:val="28"/>
        </w:rPr>
        <w:t xml:space="preserve"> </w:t>
      </w:r>
      <w:r w:rsidR="00A071FF" w:rsidRPr="00BF787A">
        <w:rPr>
          <w:sz w:val="28"/>
          <w:szCs w:val="28"/>
        </w:rPr>
        <w:t>поколений;</w:t>
      </w:r>
    </w:p>
    <w:p w14:paraId="36F043A5" w14:textId="1B2E1C90" w:rsidR="005D7FFC" w:rsidRPr="00BF787A" w:rsidRDefault="005D7FFC" w:rsidP="008704B3">
      <w:pPr>
        <w:ind w:firstLine="426"/>
        <w:jc w:val="both"/>
        <w:rPr>
          <w:sz w:val="28"/>
          <w:szCs w:val="28"/>
        </w:rPr>
      </w:pPr>
      <w:r w:rsidRPr="00BF787A">
        <w:rPr>
          <w:sz w:val="28"/>
          <w:szCs w:val="28"/>
        </w:rPr>
        <w:t>4)</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территорий</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охранные,</w:t>
      </w:r>
      <w:r w:rsidR="008A5486">
        <w:rPr>
          <w:sz w:val="28"/>
          <w:szCs w:val="28"/>
        </w:rPr>
        <w:t xml:space="preserve"> </w:t>
      </w:r>
      <w:r w:rsidR="00A071FF" w:rsidRPr="00BF787A">
        <w:rPr>
          <w:sz w:val="28"/>
          <w:szCs w:val="28"/>
        </w:rPr>
        <w:t>санитарно-защитные</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охраны</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культурного</w:t>
      </w:r>
      <w:r w:rsidR="008A5486">
        <w:rPr>
          <w:sz w:val="28"/>
          <w:szCs w:val="28"/>
        </w:rPr>
        <w:t xml:space="preserve"> </w:t>
      </w:r>
      <w:r w:rsidR="00A071FF" w:rsidRPr="00BF787A">
        <w:rPr>
          <w:sz w:val="28"/>
          <w:szCs w:val="28"/>
        </w:rPr>
        <w:t>наследия</w:t>
      </w:r>
      <w:r w:rsidR="008A5486">
        <w:rPr>
          <w:sz w:val="28"/>
          <w:szCs w:val="28"/>
        </w:rPr>
        <w:t xml:space="preserve"> </w:t>
      </w:r>
      <w:r w:rsidR="00A071FF" w:rsidRPr="00BF787A">
        <w:rPr>
          <w:sz w:val="28"/>
          <w:szCs w:val="28"/>
        </w:rPr>
        <w:t>(памятников</w:t>
      </w:r>
      <w:r w:rsidR="008A5486">
        <w:rPr>
          <w:sz w:val="28"/>
          <w:szCs w:val="28"/>
        </w:rPr>
        <w:t xml:space="preserve"> </w:t>
      </w:r>
      <w:r w:rsidR="00A071FF" w:rsidRPr="00BF787A">
        <w:rPr>
          <w:sz w:val="28"/>
          <w:szCs w:val="28"/>
        </w:rPr>
        <w:t>истории</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культуры)</w:t>
      </w:r>
      <w:r w:rsidR="008A5486">
        <w:rPr>
          <w:sz w:val="28"/>
          <w:szCs w:val="28"/>
        </w:rPr>
        <w:t xml:space="preserve"> </w:t>
      </w:r>
      <w:r w:rsidR="00A071FF" w:rsidRPr="00BF787A">
        <w:rPr>
          <w:sz w:val="28"/>
          <w:szCs w:val="28"/>
        </w:rPr>
        <w:t>народов</w:t>
      </w:r>
      <w:r w:rsidR="008A5486">
        <w:rPr>
          <w:sz w:val="28"/>
          <w:szCs w:val="28"/>
        </w:rPr>
        <w:t xml:space="preserve"> </w:t>
      </w:r>
      <w:r w:rsidR="00A071FF" w:rsidRPr="00BF787A">
        <w:rPr>
          <w:sz w:val="28"/>
          <w:szCs w:val="28"/>
        </w:rPr>
        <w:t>Российской</w:t>
      </w:r>
      <w:r w:rsidR="008A5486">
        <w:rPr>
          <w:sz w:val="28"/>
          <w:szCs w:val="28"/>
        </w:rPr>
        <w:t xml:space="preserve"> </w:t>
      </w:r>
      <w:r w:rsidR="00A071FF" w:rsidRPr="00BF787A">
        <w:rPr>
          <w:sz w:val="28"/>
          <w:szCs w:val="28"/>
        </w:rPr>
        <w:t>Федерации</w:t>
      </w:r>
      <w:r w:rsidR="008A5486">
        <w:rPr>
          <w:sz w:val="28"/>
          <w:szCs w:val="28"/>
        </w:rPr>
        <w:t xml:space="preserve"> </w:t>
      </w:r>
      <w:r w:rsidR="00A071FF" w:rsidRPr="00BF787A">
        <w:rPr>
          <w:sz w:val="28"/>
          <w:szCs w:val="28"/>
        </w:rPr>
        <w:t>(далее</w:t>
      </w:r>
      <w:r w:rsidR="008A5486">
        <w:rPr>
          <w:sz w:val="28"/>
          <w:szCs w:val="28"/>
        </w:rPr>
        <w:t xml:space="preserve"> </w:t>
      </w:r>
      <w:r w:rsidR="00A071FF" w:rsidRPr="00BF787A">
        <w:rPr>
          <w:sz w:val="28"/>
          <w:szCs w:val="28"/>
        </w:rPr>
        <w:t>-</w:t>
      </w:r>
      <w:r w:rsidR="008A5486">
        <w:rPr>
          <w:sz w:val="28"/>
          <w:szCs w:val="28"/>
        </w:rPr>
        <w:t xml:space="preserve"> </w:t>
      </w:r>
      <w:r w:rsidR="00A071FF" w:rsidRPr="00BF787A">
        <w:rPr>
          <w:sz w:val="28"/>
          <w:szCs w:val="28"/>
        </w:rPr>
        <w:t>объекты</w:t>
      </w:r>
      <w:r w:rsidR="008A5486">
        <w:rPr>
          <w:sz w:val="28"/>
          <w:szCs w:val="28"/>
        </w:rPr>
        <w:t xml:space="preserve"> </w:t>
      </w:r>
      <w:r w:rsidR="00A071FF" w:rsidRPr="00BF787A">
        <w:rPr>
          <w:sz w:val="28"/>
          <w:szCs w:val="28"/>
        </w:rPr>
        <w:t>культурного</w:t>
      </w:r>
      <w:r w:rsidR="008A5486">
        <w:rPr>
          <w:sz w:val="28"/>
          <w:szCs w:val="28"/>
        </w:rPr>
        <w:t xml:space="preserve"> </w:t>
      </w:r>
      <w:r w:rsidR="00A071FF" w:rsidRPr="00BF787A">
        <w:rPr>
          <w:sz w:val="28"/>
          <w:szCs w:val="28"/>
        </w:rPr>
        <w:t>наследия),</w:t>
      </w:r>
      <w:r w:rsidR="008A5486">
        <w:rPr>
          <w:sz w:val="28"/>
          <w:szCs w:val="28"/>
        </w:rPr>
        <w:t xml:space="preserve"> </w:t>
      </w:r>
      <w:r w:rsidR="00A071FF" w:rsidRPr="00BF787A">
        <w:rPr>
          <w:sz w:val="28"/>
          <w:szCs w:val="28"/>
        </w:rPr>
        <w:t>защитные</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культурного</w:t>
      </w:r>
      <w:r w:rsidR="008A5486">
        <w:rPr>
          <w:sz w:val="28"/>
          <w:szCs w:val="28"/>
        </w:rPr>
        <w:t xml:space="preserve"> </w:t>
      </w:r>
      <w:r w:rsidR="00A071FF" w:rsidRPr="00BF787A">
        <w:rPr>
          <w:sz w:val="28"/>
          <w:szCs w:val="28"/>
        </w:rPr>
        <w:t>наследия,</w:t>
      </w:r>
      <w:r w:rsidR="008A5486">
        <w:rPr>
          <w:sz w:val="28"/>
          <w:szCs w:val="28"/>
        </w:rPr>
        <w:t xml:space="preserve"> </w:t>
      </w:r>
      <w:r w:rsidR="00A071FF" w:rsidRPr="00BF787A">
        <w:rPr>
          <w:sz w:val="28"/>
          <w:szCs w:val="28"/>
        </w:rPr>
        <w:t>водоохранные</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затопления,</w:t>
      </w:r>
      <w:r w:rsidR="008A5486">
        <w:rPr>
          <w:sz w:val="28"/>
          <w:szCs w:val="28"/>
        </w:rPr>
        <w:t xml:space="preserve"> </w:t>
      </w:r>
      <w:r w:rsidR="00A071FF" w:rsidRPr="00BF787A">
        <w:rPr>
          <w:sz w:val="28"/>
          <w:szCs w:val="28"/>
        </w:rPr>
        <w:t>подтопления,</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санитарной</w:t>
      </w:r>
      <w:r w:rsidR="008A5486">
        <w:rPr>
          <w:sz w:val="28"/>
          <w:szCs w:val="28"/>
        </w:rPr>
        <w:t xml:space="preserve"> </w:t>
      </w:r>
      <w:r w:rsidR="00A071FF" w:rsidRPr="00BF787A">
        <w:rPr>
          <w:sz w:val="28"/>
          <w:szCs w:val="28"/>
        </w:rPr>
        <w:t>охраны</w:t>
      </w:r>
      <w:r w:rsidR="008A5486">
        <w:rPr>
          <w:sz w:val="28"/>
          <w:szCs w:val="28"/>
        </w:rPr>
        <w:t xml:space="preserve"> </w:t>
      </w:r>
      <w:r w:rsidR="00A071FF" w:rsidRPr="00BF787A">
        <w:rPr>
          <w:sz w:val="28"/>
          <w:szCs w:val="28"/>
        </w:rPr>
        <w:t>источников</w:t>
      </w:r>
      <w:r w:rsidR="008A5486">
        <w:rPr>
          <w:sz w:val="28"/>
          <w:szCs w:val="28"/>
        </w:rPr>
        <w:t xml:space="preserve"> </w:t>
      </w:r>
      <w:r w:rsidR="00A071FF" w:rsidRPr="00BF787A">
        <w:rPr>
          <w:sz w:val="28"/>
          <w:szCs w:val="28"/>
        </w:rPr>
        <w:t>питьевого</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хозяйственно-бытового</w:t>
      </w:r>
      <w:r w:rsidR="008A5486">
        <w:rPr>
          <w:sz w:val="28"/>
          <w:szCs w:val="28"/>
        </w:rPr>
        <w:t xml:space="preserve"> </w:t>
      </w:r>
      <w:r w:rsidR="00A071FF" w:rsidRPr="00BF787A">
        <w:rPr>
          <w:sz w:val="28"/>
          <w:szCs w:val="28"/>
        </w:rPr>
        <w:t>водоснабжения,</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охраняемых</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приаэродромная</w:t>
      </w:r>
      <w:r w:rsidR="008A5486">
        <w:rPr>
          <w:sz w:val="28"/>
          <w:szCs w:val="28"/>
        </w:rPr>
        <w:t xml:space="preserve"> </w:t>
      </w:r>
      <w:r w:rsidR="00A071FF" w:rsidRPr="00BF787A">
        <w:rPr>
          <w:sz w:val="28"/>
          <w:szCs w:val="28"/>
        </w:rPr>
        <w:t>территория,</w:t>
      </w:r>
      <w:r w:rsidR="008A5486">
        <w:rPr>
          <w:sz w:val="28"/>
          <w:szCs w:val="28"/>
        </w:rPr>
        <w:t xml:space="preserve"> </w:t>
      </w:r>
      <w:r w:rsidR="00A071FF" w:rsidRPr="00BF787A">
        <w:rPr>
          <w:sz w:val="28"/>
          <w:szCs w:val="28"/>
        </w:rPr>
        <w:t>иные</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устанавливаемые</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соответствии</w:t>
      </w:r>
      <w:r w:rsidR="008A5486">
        <w:rPr>
          <w:sz w:val="28"/>
          <w:szCs w:val="28"/>
        </w:rPr>
        <w:t xml:space="preserve"> </w:t>
      </w:r>
      <w:r w:rsidR="00A071FF" w:rsidRPr="00BF787A">
        <w:rPr>
          <w:sz w:val="28"/>
          <w:szCs w:val="28"/>
        </w:rPr>
        <w:t>с</w:t>
      </w:r>
      <w:r w:rsidR="008A5486">
        <w:rPr>
          <w:sz w:val="28"/>
          <w:szCs w:val="28"/>
        </w:rPr>
        <w:t xml:space="preserve"> </w:t>
      </w:r>
      <w:r w:rsidR="00A071FF" w:rsidRPr="00BF787A">
        <w:rPr>
          <w:sz w:val="28"/>
          <w:szCs w:val="28"/>
        </w:rPr>
        <w:t>законодательством</w:t>
      </w:r>
      <w:r w:rsidR="008A5486">
        <w:rPr>
          <w:sz w:val="28"/>
          <w:szCs w:val="28"/>
        </w:rPr>
        <w:t xml:space="preserve"> </w:t>
      </w:r>
      <w:r w:rsidR="00A071FF" w:rsidRPr="00BF787A">
        <w:rPr>
          <w:sz w:val="28"/>
          <w:szCs w:val="28"/>
        </w:rPr>
        <w:t>Российской</w:t>
      </w:r>
      <w:r w:rsidR="008A5486">
        <w:rPr>
          <w:sz w:val="28"/>
          <w:szCs w:val="28"/>
        </w:rPr>
        <w:t xml:space="preserve"> </w:t>
      </w:r>
      <w:r w:rsidR="00A071FF" w:rsidRPr="00BF787A">
        <w:rPr>
          <w:sz w:val="28"/>
          <w:szCs w:val="28"/>
        </w:rPr>
        <w:t>Федерации;</w:t>
      </w:r>
    </w:p>
    <w:p w14:paraId="3A5FE53D" w14:textId="13E5335C" w:rsidR="005D7FFC" w:rsidRPr="00BF787A" w:rsidRDefault="005D7FFC" w:rsidP="008704B3">
      <w:pPr>
        <w:ind w:firstLine="426"/>
        <w:jc w:val="both"/>
        <w:rPr>
          <w:sz w:val="28"/>
          <w:szCs w:val="28"/>
        </w:rPr>
      </w:pPr>
      <w:r w:rsidRPr="00BF787A">
        <w:rPr>
          <w:sz w:val="28"/>
          <w:szCs w:val="28"/>
        </w:rPr>
        <w:t>5)</w:t>
      </w:r>
      <w:r w:rsidR="008A5486">
        <w:rPr>
          <w:sz w:val="28"/>
          <w:szCs w:val="28"/>
        </w:rPr>
        <w:t xml:space="preserve"> </w:t>
      </w:r>
      <w:r w:rsidRPr="00BF787A">
        <w:rPr>
          <w:sz w:val="28"/>
          <w:szCs w:val="28"/>
        </w:rPr>
        <w:t>функциональные</w:t>
      </w:r>
      <w:r w:rsidR="008A5486">
        <w:rPr>
          <w:sz w:val="28"/>
          <w:szCs w:val="28"/>
        </w:rPr>
        <w:t xml:space="preserve"> </w:t>
      </w:r>
      <w:r w:rsidRPr="00BF787A">
        <w:rPr>
          <w:sz w:val="28"/>
          <w:szCs w:val="28"/>
        </w:rPr>
        <w:t>зоны</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для</w:t>
      </w:r>
      <w:r w:rsidR="008A5486">
        <w:rPr>
          <w:sz w:val="28"/>
          <w:szCs w:val="28"/>
        </w:rPr>
        <w:t xml:space="preserve"> </w:t>
      </w:r>
      <w:r w:rsidR="00A071FF" w:rsidRPr="00BF787A">
        <w:rPr>
          <w:sz w:val="28"/>
          <w:szCs w:val="28"/>
        </w:rPr>
        <w:t>которых</w:t>
      </w:r>
      <w:r w:rsidR="008A5486">
        <w:rPr>
          <w:sz w:val="28"/>
          <w:szCs w:val="28"/>
        </w:rPr>
        <w:t xml:space="preserve"> </w:t>
      </w:r>
      <w:r w:rsidR="00A071FF" w:rsidRPr="00BF787A">
        <w:rPr>
          <w:sz w:val="28"/>
          <w:szCs w:val="28"/>
        </w:rPr>
        <w:t>документами</w:t>
      </w:r>
      <w:r w:rsidR="008A5486">
        <w:rPr>
          <w:sz w:val="28"/>
          <w:szCs w:val="28"/>
        </w:rPr>
        <w:t xml:space="preserve"> </w:t>
      </w:r>
      <w:r w:rsidR="00A071FF" w:rsidRPr="00BF787A">
        <w:rPr>
          <w:sz w:val="28"/>
          <w:szCs w:val="28"/>
        </w:rPr>
        <w:t>территориального</w:t>
      </w:r>
      <w:r w:rsidR="008A5486">
        <w:rPr>
          <w:sz w:val="28"/>
          <w:szCs w:val="28"/>
        </w:rPr>
        <w:t xml:space="preserve"> </w:t>
      </w:r>
      <w:r w:rsidR="00A071FF" w:rsidRPr="00BF787A">
        <w:rPr>
          <w:sz w:val="28"/>
          <w:szCs w:val="28"/>
        </w:rPr>
        <w:t>планирования</w:t>
      </w:r>
      <w:r w:rsidR="008A5486">
        <w:rPr>
          <w:sz w:val="28"/>
          <w:szCs w:val="28"/>
        </w:rPr>
        <w:t xml:space="preserve"> </w:t>
      </w:r>
      <w:r w:rsidR="00A071FF" w:rsidRPr="00BF787A">
        <w:rPr>
          <w:sz w:val="28"/>
          <w:szCs w:val="28"/>
        </w:rPr>
        <w:t>определены</w:t>
      </w:r>
      <w:r w:rsidR="008A5486">
        <w:rPr>
          <w:sz w:val="28"/>
          <w:szCs w:val="28"/>
        </w:rPr>
        <w:t xml:space="preserve"> </w:t>
      </w:r>
      <w:r w:rsidR="00A071FF" w:rsidRPr="00BF787A">
        <w:rPr>
          <w:sz w:val="28"/>
          <w:szCs w:val="28"/>
        </w:rPr>
        <w:t>границы</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функциональное</w:t>
      </w:r>
      <w:r w:rsidR="008A5486">
        <w:rPr>
          <w:sz w:val="28"/>
          <w:szCs w:val="28"/>
        </w:rPr>
        <w:t xml:space="preserve"> </w:t>
      </w:r>
      <w:r w:rsidR="00A071FF" w:rsidRPr="00BF787A">
        <w:rPr>
          <w:sz w:val="28"/>
          <w:szCs w:val="28"/>
        </w:rPr>
        <w:t>назначение;</w:t>
      </w:r>
    </w:p>
    <w:p w14:paraId="0BEA15E7" w14:textId="18C0AB8D" w:rsidR="005D7FFC" w:rsidRPr="00BF787A" w:rsidRDefault="005D7FFC" w:rsidP="008704B3">
      <w:pPr>
        <w:ind w:firstLine="426"/>
        <w:jc w:val="both"/>
        <w:rPr>
          <w:sz w:val="28"/>
          <w:szCs w:val="28"/>
        </w:rPr>
      </w:pPr>
      <w:r w:rsidRPr="00BF787A">
        <w:rPr>
          <w:sz w:val="28"/>
          <w:szCs w:val="28"/>
        </w:rPr>
        <w:t>6)</w:t>
      </w:r>
      <w:r w:rsidR="008A5486">
        <w:rPr>
          <w:sz w:val="28"/>
          <w:szCs w:val="28"/>
        </w:rPr>
        <w:t xml:space="preserve"> </w:t>
      </w:r>
      <w:r w:rsidRPr="00BF787A">
        <w:rPr>
          <w:sz w:val="28"/>
          <w:szCs w:val="28"/>
        </w:rPr>
        <w:t>градостроительное</w:t>
      </w:r>
      <w:r w:rsidR="008A5486">
        <w:rPr>
          <w:sz w:val="28"/>
          <w:szCs w:val="28"/>
        </w:rPr>
        <w:t xml:space="preserve"> </w:t>
      </w:r>
      <w:r w:rsidRPr="00BF787A">
        <w:rPr>
          <w:sz w:val="28"/>
          <w:szCs w:val="28"/>
        </w:rPr>
        <w:t>зонирование</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зонирование</w:t>
      </w:r>
      <w:r w:rsidR="008A5486">
        <w:rPr>
          <w:sz w:val="28"/>
          <w:szCs w:val="28"/>
        </w:rPr>
        <w:t xml:space="preserve"> </w:t>
      </w:r>
      <w:r w:rsidR="00A071FF" w:rsidRPr="00BF787A">
        <w:rPr>
          <w:sz w:val="28"/>
          <w:szCs w:val="28"/>
        </w:rPr>
        <w:t>территорий</w:t>
      </w:r>
      <w:r w:rsidR="008A5486">
        <w:rPr>
          <w:sz w:val="28"/>
          <w:szCs w:val="28"/>
        </w:rPr>
        <w:t xml:space="preserve"> </w:t>
      </w:r>
      <w:r w:rsidR="00A071FF" w:rsidRPr="00BF787A">
        <w:rPr>
          <w:sz w:val="28"/>
          <w:szCs w:val="28"/>
        </w:rPr>
        <w:t>муниципальных</w:t>
      </w:r>
      <w:r w:rsidR="008A5486">
        <w:rPr>
          <w:sz w:val="28"/>
          <w:szCs w:val="28"/>
        </w:rPr>
        <w:t xml:space="preserve"> </w:t>
      </w:r>
      <w:r w:rsidR="00A071FF" w:rsidRPr="00BF787A">
        <w:rPr>
          <w:sz w:val="28"/>
          <w:szCs w:val="28"/>
        </w:rPr>
        <w:t>образований</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целях</w:t>
      </w:r>
      <w:r w:rsidR="008A5486">
        <w:rPr>
          <w:sz w:val="28"/>
          <w:szCs w:val="28"/>
        </w:rPr>
        <w:t xml:space="preserve"> </w:t>
      </w:r>
      <w:r w:rsidR="00A071FF" w:rsidRPr="00BF787A">
        <w:rPr>
          <w:sz w:val="28"/>
          <w:szCs w:val="28"/>
        </w:rPr>
        <w:t>определения</w:t>
      </w:r>
      <w:r w:rsidR="008A5486">
        <w:rPr>
          <w:sz w:val="28"/>
          <w:szCs w:val="28"/>
        </w:rPr>
        <w:t xml:space="preserve"> </w:t>
      </w:r>
      <w:r w:rsidR="00A071FF" w:rsidRPr="00BF787A">
        <w:rPr>
          <w:sz w:val="28"/>
          <w:szCs w:val="28"/>
        </w:rPr>
        <w:t>территориальных</w:t>
      </w:r>
      <w:r w:rsidR="008A5486">
        <w:rPr>
          <w:sz w:val="28"/>
          <w:szCs w:val="28"/>
        </w:rPr>
        <w:t xml:space="preserve"> </w:t>
      </w:r>
      <w:r w:rsidR="00A071FF" w:rsidRPr="00BF787A">
        <w:rPr>
          <w:sz w:val="28"/>
          <w:szCs w:val="28"/>
        </w:rPr>
        <w:t>зон</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установления</w:t>
      </w:r>
      <w:r w:rsidR="008A5486">
        <w:rPr>
          <w:sz w:val="28"/>
          <w:szCs w:val="28"/>
        </w:rPr>
        <w:t xml:space="preserve"> </w:t>
      </w:r>
      <w:r w:rsidR="00A071FF" w:rsidRPr="00BF787A">
        <w:rPr>
          <w:sz w:val="28"/>
          <w:szCs w:val="28"/>
        </w:rPr>
        <w:t>градостроительных</w:t>
      </w:r>
      <w:r w:rsidR="008A5486">
        <w:rPr>
          <w:sz w:val="28"/>
          <w:szCs w:val="28"/>
        </w:rPr>
        <w:t xml:space="preserve"> </w:t>
      </w:r>
      <w:r w:rsidR="00A071FF" w:rsidRPr="00BF787A">
        <w:rPr>
          <w:sz w:val="28"/>
          <w:szCs w:val="28"/>
        </w:rPr>
        <w:t>регламентов;</w:t>
      </w:r>
    </w:p>
    <w:p w14:paraId="2E56EFFF" w14:textId="7C0A9B70" w:rsidR="005D7FFC" w:rsidRPr="00BF787A" w:rsidRDefault="005D7FFC" w:rsidP="008704B3">
      <w:pPr>
        <w:ind w:firstLine="426"/>
        <w:jc w:val="both"/>
        <w:rPr>
          <w:sz w:val="28"/>
          <w:szCs w:val="28"/>
        </w:rPr>
      </w:pPr>
      <w:r w:rsidRPr="00BF787A">
        <w:rPr>
          <w:sz w:val="28"/>
          <w:szCs w:val="28"/>
        </w:rPr>
        <w:t>7)</w:t>
      </w:r>
      <w:r w:rsidR="008A5486">
        <w:rPr>
          <w:sz w:val="28"/>
          <w:szCs w:val="28"/>
        </w:rPr>
        <w:t xml:space="preserve"> </w:t>
      </w:r>
      <w:r w:rsidRPr="00BF787A">
        <w:rPr>
          <w:sz w:val="28"/>
          <w:szCs w:val="28"/>
        </w:rPr>
        <w:t>территориальные</w:t>
      </w:r>
      <w:r w:rsidR="008A5486">
        <w:rPr>
          <w:sz w:val="28"/>
          <w:szCs w:val="28"/>
        </w:rPr>
        <w:t xml:space="preserve"> </w:t>
      </w:r>
      <w:r w:rsidRPr="00BF787A">
        <w:rPr>
          <w:sz w:val="28"/>
          <w:szCs w:val="28"/>
        </w:rPr>
        <w:t>зоны</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для</w:t>
      </w:r>
      <w:r w:rsidR="008A5486">
        <w:rPr>
          <w:sz w:val="28"/>
          <w:szCs w:val="28"/>
        </w:rPr>
        <w:t xml:space="preserve"> </w:t>
      </w:r>
      <w:r w:rsidR="00A071FF" w:rsidRPr="00BF787A">
        <w:rPr>
          <w:sz w:val="28"/>
          <w:szCs w:val="28"/>
        </w:rPr>
        <w:t>которых</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правилах</w:t>
      </w:r>
      <w:r w:rsidR="008A5486">
        <w:rPr>
          <w:sz w:val="28"/>
          <w:szCs w:val="28"/>
        </w:rPr>
        <w:t xml:space="preserve"> </w:t>
      </w:r>
      <w:r w:rsidR="00A071FF" w:rsidRPr="00BF787A">
        <w:rPr>
          <w:sz w:val="28"/>
          <w:szCs w:val="28"/>
        </w:rPr>
        <w:t>землепользования</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застройки</w:t>
      </w:r>
      <w:r w:rsidR="008A5486">
        <w:rPr>
          <w:sz w:val="28"/>
          <w:szCs w:val="28"/>
        </w:rPr>
        <w:t xml:space="preserve"> </w:t>
      </w:r>
      <w:r w:rsidR="00A071FF" w:rsidRPr="00BF787A">
        <w:rPr>
          <w:sz w:val="28"/>
          <w:szCs w:val="28"/>
        </w:rPr>
        <w:t>определены</w:t>
      </w:r>
      <w:r w:rsidR="008A5486">
        <w:rPr>
          <w:sz w:val="28"/>
          <w:szCs w:val="28"/>
        </w:rPr>
        <w:t xml:space="preserve"> </w:t>
      </w:r>
      <w:r w:rsidR="00A071FF" w:rsidRPr="00BF787A">
        <w:rPr>
          <w:sz w:val="28"/>
          <w:szCs w:val="28"/>
        </w:rPr>
        <w:t>границы</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установлены</w:t>
      </w:r>
      <w:r w:rsidR="008A5486">
        <w:rPr>
          <w:sz w:val="28"/>
          <w:szCs w:val="28"/>
        </w:rPr>
        <w:t xml:space="preserve"> </w:t>
      </w:r>
      <w:r w:rsidR="00A071FF" w:rsidRPr="00BF787A">
        <w:rPr>
          <w:sz w:val="28"/>
          <w:szCs w:val="28"/>
        </w:rPr>
        <w:t>градостроительные</w:t>
      </w:r>
      <w:r w:rsidR="008A5486">
        <w:rPr>
          <w:sz w:val="28"/>
          <w:szCs w:val="28"/>
        </w:rPr>
        <w:t xml:space="preserve"> </w:t>
      </w:r>
      <w:r w:rsidR="00A071FF" w:rsidRPr="00BF787A">
        <w:rPr>
          <w:sz w:val="28"/>
          <w:szCs w:val="28"/>
        </w:rPr>
        <w:t>регламенты;</w:t>
      </w:r>
    </w:p>
    <w:p w14:paraId="5841E280" w14:textId="3AE66AEF" w:rsidR="005D7FFC" w:rsidRPr="00BF787A" w:rsidRDefault="005D7FFC" w:rsidP="008704B3">
      <w:pPr>
        <w:ind w:firstLine="426"/>
        <w:jc w:val="both"/>
        <w:rPr>
          <w:sz w:val="28"/>
          <w:szCs w:val="28"/>
        </w:rPr>
      </w:pPr>
      <w:r w:rsidRPr="00BF787A">
        <w:rPr>
          <w:sz w:val="28"/>
          <w:szCs w:val="28"/>
        </w:rPr>
        <w:t>8)</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документ</w:t>
      </w:r>
      <w:r w:rsidR="008A5486">
        <w:rPr>
          <w:sz w:val="28"/>
          <w:szCs w:val="28"/>
        </w:rPr>
        <w:t xml:space="preserve"> </w:t>
      </w:r>
      <w:r w:rsidR="00A071FF" w:rsidRPr="00BF787A">
        <w:rPr>
          <w:sz w:val="28"/>
          <w:szCs w:val="28"/>
        </w:rPr>
        <w:t>градостроительного</w:t>
      </w:r>
      <w:r w:rsidR="008A5486">
        <w:rPr>
          <w:sz w:val="28"/>
          <w:szCs w:val="28"/>
        </w:rPr>
        <w:t xml:space="preserve"> </w:t>
      </w:r>
      <w:r w:rsidR="00A071FF" w:rsidRPr="00BF787A">
        <w:rPr>
          <w:sz w:val="28"/>
          <w:szCs w:val="28"/>
        </w:rPr>
        <w:t>зонирования,</w:t>
      </w:r>
      <w:r w:rsidR="008A5486">
        <w:rPr>
          <w:sz w:val="28"/>
          <w:szCs w:val="28"/>
        </w:rPr>
        <w:t xml:space="preserve"> </w:t>
      </w:r>
      <w:r w:rsidR="00A071FF" w:rsidRPr="00BF787A">
        <w:rPr>
          <w:sz w:val="28"/>
          <w:szCs w:val="28"/>
        </w:rPr>
        <w:t>который</w:t>
      </w:r>
      <w:r w:rsidR="008A5486">
        <w:rPr>
          <w:sz w:val="28"/>
          <w:szCs w:val="28"/>
        </w:rPr>
        <w:t xml:space="preserve"> </w:t>
      </w:r>
      <w:r w:rsidR="00A071FF" w:rsidRPr="00BF787A">
        <w:rPr>
          <w:sz w:val="28"/>
          <w:szCs w:val="28"/>
        </w:rPr>
        <w:t>утверждается</w:t>
      </w:r>
      <w:r w:rsidR="008A5486">
        <w:rPr>
          <w:sz w:val="28"/>
          <w:szCs w:val="28"/>
        </w:rPr>
        <w:t xml:space="preserve"> </w:t>
      </w:r>
      <w:r w:rsidR="00A071FF" w:rsidRPr="00BF787A">
        <w:rPr>
          <w:sz w:val="28"/>
          <w:szCs w:val="28"/>
        </w:rPr>
        <w:t>нормативными</w:t>
      </w:r>
      <w:r w:rsidR="008A5486">
        <w:rPr>
          <w:sz w:val="28"/>
          <w:szCs w:val="28"/>
        </w:rPr>
        <w:t xml:space="preserve"> </w:t>
      </w:r>
      <w:r w:rsidR="00A071FF" w:rsidRPr="00BF787A">
        <w:rPr>
          <w:sz w:val="28"/>
          <w:szCs w:val="28"/>
        </w:rPr>
        <w:t>правовыми</w:t>
      </w:r>
      <w:r w:rsidR="008A5486">
        <w:rPr>
          <w:sz w:val="28"/>
          <w:szCs w:val="28"/>
        </w:rPr>
        <w:t xml:space="preserve"> </w:t>
      </w:r>
      <w:r w:rsidR="00A071FF" w:rsidRPr="00BF787A">
        <w:rPr>
          <w:sz w:val="28"/>
          <w:szCs w:val="28"/>
        </w:rPr>
        <w:t>актами</w:t>
      </w:r>
      <w:r w:rsidR="008A5486">
        <w:rPr>
          <w:sz w:val="28"/>
          <w:szCs w:val="28"/>
        </w:rPr>
        <w:t xml:space="preserve"> </w:t>
      </w:r>
      <w:r w:rsidR="00A071FF" w:rsidRPr="00BF787A">
        <w:rPr>
          <w:sz w:val="28"/>
          <w:szCs w:val="28"/>
        </w:rPr>
        <w:t>органов</w:t>
      </w:r>
      <w:r w:rsidR="008A5486">
        <w:rPr>
          <w:sz w:val="28"/>
          <w:szCs w:val="28"/>
        </w:rPr>
        <w:t xml:space="preserve"> </w:t>
      </w:r>
      <w:r w:rsidR="00A071FF" w:rsidRPr="00BF787A">
        <w:rPr>
          <w:sz w:val="28"/>
          <w:szCs w:val="28"/>
        </w:rPr>
        <w:t>местного</w:t>
      </w:r>
      <w:r w:rsidR="008A5486">
        <w:rPr>
          <w:sz w:val="28"/>
          <w:szCs w:val="28"/>
        </w:rPr>
        <w:t xml:space="preserve"> </w:t>
      </w:r>
      <w:r w:rsidR="00A071FF" w:rsidRPr="00BF787A">
        <w:rPr>
          <w:sz w:val="28"/>
          <w:szCs w:val="28"/>
        </w:rPr>
        <w:t>самоуправления,</w:t>
      </w:r>
      <w:r w:rsidR="008A5486">
        <w:rPr>
          <w:sz w:val="28"/>
          <w:szCs w:val="28"/>
        </w:rPr>
        <w:t xml:space="preserve"> </w:t>
      </w:r>
      <w:r w:rsidR="00A071FF" w:rsidRPr="00BF787A">
        <w:rPr>
          <w:sz w:val="28"/>
          <w:szCs w:val="28"/>
        </w:rPr>
        <w:t>нормативными</w:t>
      </w:r>
      <w:r w:rsidR="008A5486">
        <w:rPr>
          <w:sz w:val="28"/>
          <w:szCs w:val="28"/>
        </w:rPr>
        <w:t xml:space="preserve"> </w:t>
      </w:r>
      <w:r w:rsidR="00A071FF" w:rsidRPr="00BF787A">
        <w:rPr>
          <w:sz w:val="28"/>
          <w:szCs w:val="28"/>
        </w:rPr>
        <w:t>правовыми</w:t>
      </w:r>
      <w:r w:rsidR="008A5486">
        <w:rPr>
          <w:sz w:val="28"/>
          <w:szCs w:val="28"/>
        </w:rPr>
        <w:t xml:space="preserve"> </w:t>
      </w:r>
      <w:r w:rsidR="00A071FF" w:rsidRPr="00BF787A">
        <w:rPr>
          <w:sz w:val="28"/>
          <w:szCs w:val="28"/>
        </w:rPr>
        <w:t>актами</w:t>
      </w:r>
      <w:r w:rsidR="008A5486">
        <w:rPr>
          <w:sz w:val="28"/>
          <w:szCs w:val="28"/>
        </w:rPr>
        <w:t xml:space="preserve"> </w:t>
      </w:r>
      <w:r w:rsidR="00A071FF" w:rsidRPr="00BF787A">
        <w:rPr>
          <w:sz w:val="28"/>
          <w:szCs w:val="28"/>
        </w:rPr>
        <w:t>органов</w:t>
      </w:r>
      <w:r w:rsidR="008A5486">
        <w:rPr>
          <w:sz w:val="28"/>
          <w:szCs w:val="28"/>
        </w:rPr>
        <w:t xml:space="preserve"> </w:t>
      </w:r>
      <w:r w:rsidR="00A071FF" w:rsidRPr="00BF787A">
        <w:rPr>
          <w:sz w:val="28"/>
          <w:szCs w:val="28"/>
        </w:rPr>
        <w:t>государственной</w:t>
      </w:r>
      <w:r w:rsidR="008A5486">
        <w:rPr>
          <w:sz w:val="28"/>
          <w:szCs w:val="28"/>
        </w:rPr>
        <w:t xml:space="preserve"> </w:t>
      </w:r>
      <w:r w:rsidR="00A071FF" w:rsidRPr="00BF787A">
        <w:rPr>
          <w:sz w:val="28"/>
          <w:szCs w:val="28"/>
        </w:rPr>
        <w:t>власти</w:t>
      </w:r>
      <w:r w:rsidR="008A5486">
        <w:rPr>
          <w:sz w:val="28"/>
          <w:szCs w:val="28"/>
        </w:rPr>
        <w:t xml:space="preserve"> </w:t>
      </w:r>
      <w:r w:rsidR="00A071FF" w:rsidRPr="00BF787A">
        <w:rPr>
          <w:sz w:val="28"/>
          <w:szCs w:val="28"/>
        </w:rPr>
        <w:t>субъектов</w:t>
      </w:r>
      <w:r w:rsidR="008A5486">
        <w:rPr>
          <w:sz w:val="28"/>
          <w:szCs w:val="28"/>
        </w:rPr>
        <w:t xml:space="preserve"> </w:t>
      </w:r>
      <w:r w:rsidR="00A071FF" w:rsidRPr="00BF787A">
        <w:rPr>
          <w:sz w:val="28"/>
          <w:szCs w:val="28"/>
        </w:rPr>
        <w:t>Российской</w:t>
      </w:r>
      <w:r w:rsidR="008A5486">
        <w:rPr>
          <w:sz w:val="28"/>
          <w:szCs w:val="28"/>
        </w:rPr>
        <w:t xml:space="preserve"> </w:t>
      </w:r>
      <w:r w:rsidR="00A071FF" w:rsidRPr="00BF787A">
        <w:rPr>
          <w:sz w:val="28"/>
          <w:szCs w:val="28"/>
        </w:rPr>
        <w:t>Федерации</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городо</w:t>
      </w:r>
      <w:r w:rsidR="00D57236" w:rsidRPr="00BF787A">
        <w:rPr>
          <w:sz w:val="28"/>
          <w:szCs w:val="28"/>
        </w:rPr>
        <w:t>в</w:t>
      </w:r>
      <w:r w:rsidR="008A5486">
        <w:rPr>
          <w:sz w:val="28"/>
          <w:szCs w:val="28"/>
        </w:rPr>
        <w:t xml:space="preserve"> </w:t>
      </w:r>
      <w:r w:rsidR="00D57236" w:rsidRPr="00BF787A">
        <w:rPr>
          <w:sz w:val="28"/>
          <w:szCs w:val="28"/>
        </w:rPr>
        <w:t>федерального</w:t>
      </w:r>
      <w:r w:rsidR="008A5486">
        <w:rPr>
          <w:sz w:val="28"/>
          <w:szCs w:val="28"/>
        </w:rPr>
        <w:t xml:space="preserve"> </w:t>
      </w:r>
      <w:r w:rsidR="00D57236" w:rsidRPr="00BF787A">
        <w:rPr>
          <w:sz w:val="28"/>
          <w:szCs w:val="28"/>
        </w:rPr>
        <w:lastRenderedPageBreak/>
        <w:t>значения</w:t>
      </w:r>
      <w:r w:rsidR="008A5486">
        <w:rPr>
          <w:sz w:val="28"/>
          <w:szCs w:val="28"/>
        </w:rPr>
        <w:t xml:space="preserve"> </w:t>
      </w:r>
      <w:r w:rsidR="00D57236" w:rsidRPr="00BF787A">
        <w:rPr>
          <w:sz w:val="28"/>
          <w:szCs w:val="28"/>
        </w:rPr>
        <w:t>Москвы,</w:t>
      </w:r>
      <w:r w:rsidR="008A5486">
        <w:rPr>
          <w:sz w:val="28"/>
          <w:szCs w:val="28"/>
        </w:rPr>
        <w:t xml:space="preserve"> </w:t>
      </w:r>
      <w:r w:rsidR="00A071FF" w:rsidRPr="00BF787A">
        <w:rPr>
          <w:sz w:val="28"/>
          <w:szCs w:val="28"/>
        </w:rPr>
        <w:t>Санкт-Петербурга</w:t>
      </w:r>
      <w:r w:rsidR="008A5486">
        <w:rPr>
          <w:sz w:val="28"/>
          <w:szCs w:val="28"/>
        </w:rPr>
        <w:t xml:space="preserve"> </w:t>
      </w:r>
      <w:r w:rsidR="00D57236" w:rsidRPr="00BF787A">
        <w:rPr>
          <w:sz w:val="28"/>
          <w:szCs w:val="28"/>
        </w:rPr>
        <w:t>и</w:t>
      </w:r>
      <w:r w:rsidR="008A5486">
        <w:rPr>
          <w:sz w:val="28"/>
          <w:szCs w:val="28"/>
        </w:rPr>
        <w:t xml:space="preserve"> </w:t>
      </w:r>
      <w:r w:rsidR="00D57236" w:rsidRPr="00BF787A">
        <w:rPr>
          <w:sz w:val="28"/>
          <w:szCs w:val="28"/>
        </w:rPr>
        <w:t>Севастополя</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котором</w:t>
      </w:r>
      <w:r w:rsidR="008A5486">
        <w:rPr>
          <w:sz w:val="28"/>
          <w:szCs w:val="28"/>
        </w:rPr>
        <w:t xml:space="preserve"> </w:t>
      </w:r>
      <w:r w:rsidR="00A071FF" w:rsidRPr="00BF787A">
        <w:rPr>
          <w:sz w:val="28"/>
          <w:szCs w:val="28"/>
        </w:rPr>
        <w:t>устанавливаются</w:t>
      </w:r>
      <w:r w:rsidR="008A5486">
        <w:rPr>
          <w:sz w:val="28"/>
          <w:szCs w:val="28"/>
        </w:rPr>
        <w:t xml:space="preserve"> </w:t>
      </w:r>
      <w:r w:rsidR="00A071FF" w:rsidRPr="00BF787A">
        <w:rPr>
          <w:sz w:val="28"/>
          <w:szCs w:val="28"/>
        </w:rPr>
        <w:t>территориальные</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градостроительные</w:t>
      </w:r>
      <w:r w:rsidR="008A5486">
        <w:rPr>
          <w:sz w:val="28"/>
          <w:szCs w:val="28"/>
        </w:rPr>
        <w:t xml:space="preserve"> </w:t>
      </w:r>
      <w:r w:rsidR="00A071FF" w:rsidRPr="00BF787A">
        <w:rPr>
          <w:sz w:val="28"/>
          <w:szCs w:val="28"/>
        </w:rPr>
        <w:t>регламенты,</w:t>
      </w:r>
      <w:r w:rsidR="008A5486">
        <w:rPr>
          <w:sz w:val="28"/>
          <w:szCs w:val="28"/>
        </w:rPr>
        <w:t xml:space="preserve"> </w:t>
      </w:r>
      <w:r w:rsidR="00A071FF" w:rsidRPr="00BF787A">
        <w:rPr>
          <w:sz w:val="28"/>
          <w:szCs w:val="28"/>
        </w:rPr>
        <w:t>порядок</w:t>
      </w:r>
      <w:r w:rsidR="008A5486">
        <w:rPr>
          <w:sz w:val="28"/>
          <w:szCs w:val="28"/>
        </w:rPr>
        <w:t xml:space="preserve"> </w:t>
      </w:r>
      <w:r w:rsidR="00A071FF" w:rsidRPr="00BF787A">
        <w:rPr>
          <w:sz w:val="28"/>
          <w:szCs w:val="28"/>
        </w:rPr>
        <w:t>применения</w:t>
      </w:r>
      <w:r w:rsidR="008A5486">
        <w:rPr>
          <w:sz w:val="28"/>
          <w:szCs w:val="28"/>
        </w:rPr>
        <w:t xml:space="preserve"> </w:t>
      </w:r>
      <w:r w:rsidR="00A071FF" w:rsidRPr="00BF787A">
        <w:rPr>
          <w:sz w:val="28"/>
          <w:szCs w:val="28"/>
        </w:rPr>
        <w:t>такого</w:t>
      </w:r>
      <w:r w:rsidR="008A5486">
        <w:rPr>
          <w:sz w:val="28"/>
          <w:szCs w:val="28"/>
        </w:rPr>
        <w:t xml:space="preserve"> </w:t>
      </w:r>
      <w:r w:rsidR="00A071FF" w:rsidRPr="00BF787A">
        <w:rPr>
          <w:sz w:val="28"/>
          <w:szCs w:val="28"/>
        </w:rPr>
        <w:t>документа</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порядок</w:t>
      </w:r>
      <w:r w:rsidR="008A5486">
        <w:rPr>
          <w:sz w:val="28"/>
          <w:szCs w:val="28"/>
        </w:rPr>
        <w:t xml:space="preserve"> </w:t>
      </w:r>
      <w:r w:rsidR="00A071FF" w:rsidRPr="00BF787A">
        <w:rPr>
          <w:sz w:val="28"/>
          <w:szCs w:val="28"/>
        </w:rPr>
        <w:t>внесения</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него</w:t>
      </w:r>
      <w:r w:rsidR="008A5486">
        <w:rPr>
          <w:sz w:val="28"/>
          <w:szCs w:val="28"/>
        </w:rPr>
        <w:t xml:space="preserve"> </w:t>
      </w:r>
      <w:r w:rsidR="00A071FF" w:rsidRPr="00BF787A">
        <w:rPr>
          <w:sz w:val="28"/>
          <w:szCs w:val="28"/>
        </w:rPr>
        <w:t>изменений;</w:t>
      </w:r>
    </w:p>
    <w:p w14:paraId="729B32AC" w14:textId="261CD09E" w:rsidR="005D7FFC" w:rsidRPr="00BF787A" w:rsidRDefault="005D7FFC" w:rsidP="008704B3">
      <w:pPr>
        <w:ind w:firstLine="426"/>
        <w:jc w:val="both"/>
        <w:rPr>
          <w:sz w:val="28"/>
          <w:szCs w:val="28"/>
        </w:rPr>
      </w:pPr>
      <w:r w:rsidRPr="00BF787A">
        <w:rPr>
          <w:sz w:val="28"/>
          <w:szCs w:val="28"/>
        </w:rPr>
        <w:t>9)</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регламент</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устанавливаемые</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пределах</w:t>
      </w:r>
      <w:r w:rsidR="008A5486">
        <w:rPr>
          <w:sz w:val="28"/>
          <w:szCs w:val="28"/>
        </w:rPr>
        <w:t xml:space="preserve"> </w:t>
      </w:r>
      <w:r w:rsidR="00A071FF" w:rsidRPr="00BF787A">
        <w:rPr>
          <w:sz w:val="28"/>
          <w:szCs w:val="28"/>
        </w:rPr>
        <w:t>границ</w:t>
      </w:r>
      <w:r w:rsidR="008A5486">
        <w:rPr>
          <w:sz w:val="28"/>
          <w:szCs w:val="28"/>
        </w:rPr>
        <w:t xml:space="preserve"> </w:t>
      </w:r>
      <w:r w:rsidR="00A071FF" w:rsidRPr="00BF787A">
        <w:rPr>
          <w:sz w:val="28"/>
          <w:szCs w:val="28"/>
        </w:rPr>
        <w:t>соответствующей</w:t>
      </w:r>
      <w:r w:rsidR="008A5486">
        <w:rPr>
          <w:sz w:val="28"/>
          <w:szCs w:val="28"/>
        </w:rPr>
        <w:t xml:space="preserve"> </w:t>
      </w:r>
      <w:r w:rsidR="00A071FF" w:rsidRPr="00BF787A">
        <w:rPr>
          <w:sz w:val="28"/>
          <w:szCs w:val="28"/>
        </w:rPr>
        <w:t>территориальной</w:t>
      </w:r>
      <w:r w:rsidR="008A5486">
        <w:rPr>
          <w:sz w:val="28"/>
          <w:szCs w:val="28"/>
        </w:rPr>
        <w:t xml:space="preserve"> </w:t>
      </w:r>
      <w:r w:rsidR="00A071FF" w:rsidRPr="00BF787A">
        <w:rPr>
          <w:sz w:val="28"/>
          <w:szCs w:val="28"/>
        </w:rPr>
        <w:t>зоны</w:t>
      </w:r>
      <w:r w:rsidR="008A5486">
        <w:rPr>
          <w:sz w:val="28"/>
          <w:szCs w:val="28"/>
        </w:rPr>
        <w:t xml:space="preserve"> </w:t>
      </w:r>
      <w:r w:rsidR="00A071FF" w:rsidRPr="00BF787A">
        <w:rPr>
          <w:sz w:val="28"/>
          <w:szCs w:val="28"/>
        </w:rPr>
        <w:t>виды</w:t>
      </w:r>
      <w:r w:rsidR="008A5486">
        <w:rPr>
          <w:sz w:val="28"/>
          <w:szCs w:val="28"/>
        </w:rPr>
        <w:t xml:space="preserve"> </w:t>
      </w:r>
      <w:r w:rsidR="00A071FF" w:rsidRPr="00BF787A">
        <w:rPr>
          <w:sz w:val="28"/>
          <w:szCs w:val="28"/>
        </w:rPr>
        <w:t>разрешенного</w:t>
      </w:r>
      <w:r w:rsidR="008A5486">
        <w:rPr>
          <w:sz w:val="28"/>
          <w:szCs w:val="28"/>
        </w:rPr>
        <w:t xml:space="preserve"> </w:t>
      </w:r>
      <w:r w:rsidR="00A071FF" w:rsidRPr="00BF787A">
        <w:rPr>
          <w:sz w:val="28"/>
          <w:szCs w:val="28"/>
        </w:rPr>
        <w:t>использования</w:t>
      </w:r>
      <w:r w:rsidR="008A5486">
        <w:rPr>
          <w:sz w:val="28"/>
          <w:szCs w:val="28"/>
        </w:rPr>
        <w:t xml:space="preserve"> </w:t>
      </w:r>
      <w:r w:rsidR="00A071FF" w:rsidRPr="00BF787A">
        <w:rPr>
          <w:sz w:val="28"/>
          <w:szCs w:val="28"/>
        </w:rPr>
        <w:t>земельных</w:t>
      </w:r>
      <w:r w:rsidR="008A5486">
        <w:rPr>
          <w:sz w:val="28"/>
          <w:szCs w:val="28"/>
        </w:rPr>
        <w:t xml:space="preserve"> </w:t>
      </w:r>
      <w:r w:rsidR="00A071FF" w:rsidRPr="00BF787A">
        <w:rPr>
          <w:sz w:val="28"/>
          <w:szCs w:val="28"/>
        </w:rPr>
        <w:t>участков,</w:t>
      </w:r>
      <w:r w:rsidR="008A5486">
        <w:rPr>
          <w:sz w:val="28"/>
          <w:szCs w:val="28"/>
        </w:rPr>
        <w:t xml:space="preserve"> </w:t>
      </w:r>
      <w:r w:rsidR="00A071FF" w:rsidRPr="00BF787A">
        <w:rPr>
          <w:sz w:val="28"/>
          <w:szCs w:val="28"/>
        </w:rPr>
        <w:t>равно</w:t>
      </w:r>
      <w:r w:rsidR="008A5486">
        <w:rPr>
          <w:sz w:val="28"/>
          <w:szCs w:val="28"/>
        </w:rPr>
        <w:t xml:space="preserve"> </w:t>
      </w:r>
      <w:r w:rsidR="00A071FF" w:rsidRPr="00BF787A">
        <w:rPr>
          <w:sz w:val="28"/>
          <w:szCs w:val="28"/>
        </w:rPr>
        <w:t>как</w:t>
      </w:r>
      <w:r w:rsidR="008A5486">
        <w:rPr>
          <w:sz w:val="28"/>
          <w:szCs w:val="28"/>
        </w:rPr>
        <w:t xml:space="preserve"> </w:t>
      </w:r>
      <w:r w:rsidR="00A071FF" w:rsidRPr="00BF787A">
        <w:rPr>
          <w:sz w:val="28"/>
          <w:szCs w:val="28"/>
        </w:rPr>
        <w:t>всего,</w:t>
      </w:r>
      <w:r w:rsidR="008A5486">
        <w:rPr>
          <w:sz w:val="28"/>
          <w:szCs w:val="28"/>
        </w:rPr>
        <w:t xml:space="preserve"> </w:t>
      </w:r>
      <w:r w:rsidR="00A071FF" w:rsidRPr="00BF787A">
        <w:rPr>
          <w:sz w:val="28"/>
          <w:szCs w:val="28"/>
        </w:rPr>
        <w:t>что</w:t>
      </w:r>
      <w:r w:rsidR="008A5486">
        <w:rPr>
          <w:sz w:val="28"/>
          <w:szCs w:val="28"/>
        </w:rPr>
        <w:t xml:space="preserve"> </w:t>
      </w:r>
      <w:r w:rsidR="00A071FF" w:rsidRPr="00BF787A">
        <w:rPr>
          <w:sz w:val="28"/>
          <w:szCs w:val="28"/>
        </w:rPr>
        <w:t>находится</w:t>
      </w:r>
      <w:r w:rsidR="008A5486">
        <w:rPr>
          <w:sz w:val="28"/>
          <w:szCs w:val="28"/>
        </w:rPr>
        <w:t xml:space="preserve"> </w:t>
      </w:r>
      <w:r w:rsidR="00A071FF" w:rsidRPr="00BF787A">
        <w:rPr>
          <w:sz w:val="28"/>
          <w:szCs w:val="28"/>
        </w:rPr>
        <w:t>над</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под</w:t>
      </w:r>
      <w:r w:rsidR="008A5486">
        <w:rPr>
          <w:sz w:val="28"/>
          <w:szCs w:val="28"/>
        </w:rPr>
        <w:t xml:space="preserve"> </w:t>
      </w:r>
      <w:r w:rsidR="00A071FF" w:rsidRPr="00BF787A">
        <w:rPr>
          <w:sz w:val="28"/>
          <w:szCs w:val="28"/>
        </w:rPr>
        <w:t>поверхностью</w:t>
      </w:r>
      <w:r w:rsidR="008A5486">
        <w:rPr>
          <w:sz w:val="28"/>
          <w:szCs w:val="28"/>
        </w:rPr>
        <w:t xml:space="preserve"> </w:t>
      </w:r>
      <w:r w:rsidR="00A071FF" w:rsidRPr="00BF787A">
        <w:rPr>
          <w:sz w:val="28"/>
          <w:szCs w:val="28"/>
        </w:rPr>
        <w:t>земельных</w:t>
      </w:r>
      <w:r w:rsidR="008A5486">
        <w:rPr>
          <w:sz w:val="28"/>
          <w:szCs w:val="28"/>
        </w:rPr>
        <w:t xml:space="preserve"> </w:t>
      </w:r>
      <w:r w:rsidR="00A071FF" w:rsidRPr="00BF787A">
        <w:rPr>
          <w:sz w:val="28"/>
          <w:szCs w:val="28"/>
        </w:rPr>
        <w:t>участков</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используется</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процессе</w:t>
      </w:r>
      <w:r w:rsidR="008A5486">
        <w:rPr>
          <w:sz w:val="28"/>
          <w:szCs w:val="28"/>
        </w:rPr>
        <w:t xml:space="preserve"> </w:t>
      </w:r>
      <w:r w:rsidR="00A071FF" w:rsidRPr="00BF787A">
        <w:rPr>
          <w:sz w:val="28"/>
          <w:szCs w:val="28"/>
        </w:rPr>
        <w:t>их</w:t>
      </w:r>
      <w:r w:rsidR="008A5486">
        <w:rPr>
          <w:sz w:val="28"/>
          <w:szCs w:val="28"/>
        </w:rPr>
        <w:t xml:space="preserve"> </w:t>
      </w:r>
      <w:r w:rsidR="00A071FF" w:rsidRPr="00BF787A">
        <w:rPr>
          <w:sz w:val="28"/>
          <w:szCs w:val="28"/>
        </w:rPr>
        <w:t>застройки</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последующей</w:t>
      </w:r>
      <w:r w:rsidR="008A5486">
        <w:rPr>
          <w:sz w:val="28"/>
          <w:szCs w:val="28"/>
        </w:rPr>
        <w:t xml:space="preserve"> </w:t>
      </w:r>
      <w:r w:rsidR="00A071FF" w:rsidRPr="00BF787A">
        <w:rPr>
          <w:sz w:val="28"/>
          <w:szCs w:val="28"/>
        </w:rPr>
        <w:t>эксплуатации</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капитального</w:t>
      </w:r>
      <w:r w:rsidR="008A5486">
        <w:rPr>
          <w:sz w:val="28"/>
          <w:szCs w:val="28"/>
        </w:rPr>
        <w:t xml:space="preserve"> </w:t>
      </w:r>
      <w:r w:rsidR="00A071FF" w:rsidRPr="00BF787A">
        <w:rPr>
          <w:sz w:val="28"/>
          <w:szCs w:val="28"/>
        </w:rPr>
        <w:t>строительства,</w:t>
      </w:r>
      <w:r w:rsidR="008A5486">
        <w:rPr>
          <w:sz w:val="28"/>
          <w:szCs w:val="28"/>
        </w:rPr>
        <w:t xml:space="preserve"> </w:t>
      </w:r>
      <w:r w:rsidR="00A071FF" w:rsidRPr="00BF787A">
        <w:rPr>
          <w:sz w:val="28"/>
          <w:szCs w:val="28"/>
        </w:rPr>
        <w:t>предельные</w:t>
      </w:r>
      <w:r w:rsidR="008A5486">
        <w:rPr>
          <w:sz w:val="28"/>
          <w:szCs w:val="28"/>
        </w:rPr>
        <w:t xml:space="preserve"> </w:t>
      </w:r>
      <w:r w:rsidR="00A071FF" w:rsidRPr="00BF787A">
        <w:rPr>
          <w:sz w:val="28"/>
          <w:szCs w:val="28"/>
        </w:rPr>
        <w:t>(минимальные</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(или)</w:t>
      </w:r>
      <w:r w:rsidR="008A5486">
        <w:rPr>
          <w:sz w:val="28"/>
          <w:szCs w:val="28"/>
        </w:rPr>
        <w:t xml:space="preserve"> </w:t>
      </w:r>
      <w:r w:rsidR="00A071FF" w:rsidRPr="00BF787A">
        <w:rPr>
          <w:sz w:val="28"/>
          <w:szCs w:val="28"/>
        </w:rPr>
        <w:t>максимальные)</w:t>
      </w:r>
      <w:r w:rsidR="008A5486">
        <w:rPr>
          <w:sz w:val="28"/>
          <w:szCs w:val="28"/>
        </w:rPr>
        <w:t xml:space="preserve"> </w:t>
      </w:r>
      <w:r w:rsidR="00A071FF" w:rsidRPr="00BF787A">
        <w:rPr>
          <w:sz w:val="28"/>
          <w:szCs w:val="28"/>
        </w:rPr>
        <w:t>размеры</w:t>
      </w:r>
      <w:r w:rsidR="008A5486">
        <w:rPr>
          <w:sz w:val="28"/>
          <w:szCs w:val="28"/>
        </w:rPr>
        <w:t xml:space="preserve"> </w:t>
      </w:r>
      <w:r w:rsidR="00A071FF" w:rsidRPr="00BF787A">
        <w:rPr>
          <w:sz w:val="28"/>
          <w:szCs w:val="28"/>
        </w:rPr>
        <w:t>земельных</w:t>
      </w:r>
      <w:r w:rsidR="008A5486">
        <w:rPr>
          <w:sz w:val="28"/>
          <w:szCs w:val="28"/>
        </w:rPr>
        <w:t xml:space="preserve"> </w:t>
      </w:r>
      <w:r w:rsidR="00A071FF" w:rsidRPr="00BF787A">
        <w:rPr>
          <w:sz w:val="28"/>
          <w:szCs w:val="28"/>
        </w:rPr>
        <w:t>участков</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предельные</w:t>
      </w:r>
      <w:r w:rsidR="008A5486">
        <w:rPr>
          <w:sz w:val="28"/>
          <w:szCs w:val="28"/>
        </w:rPr>
        <w:t xml:space="preserve"> </w:t>
      </w:r>
      <w:r w:rsidR="00A071FF" w:rsidRPr="00BF787A">
        <w:rPr>
          <w:sz w:val="28"/>
          <w:szCs w:val="28"/>
        </w:rPr>
        <w:t>параметры</w:t>
      </w:r>
      <w:r w:rsidR="008A5486">
        <w:rPr>
          <w:sz w:val="28"/>
          <w:szCs w:val="28"/>
        </w:rPr>
        <w:t xml:space="preserve"> </w:t>
      </w:r>
      <w:r w:rsidR="00A071FF" w:rsidRPr="00BF787A">
        <w:rPr>
          <w:sz w:val="28"/>
          <w:szCs w:val="28"/>
        </w:rPr>
        <w:t>разрешенного</w:t>
      </w:r>
      <w:r w:rsidR="008A5486">
        <w:rPr>
          <w:sz w:val="28"/>
          <w:szCs w:val="28"/>
        </w:rPr>
        <w:t xml:space="preserve"> </w:t>
      </w:r>
      <w:r w:rsidR="00A071FF" w:rsidRPr="00BF787A">
        <w:rPr>
          <w:sz w:val="28"/>
          <w:szCs w:val="28"/>
        </w:rPr>
        <w:t>строительства,</w:t>
      </w:r>
      <w:r w:rsidR="008A5486">
        <w:rPr>
          <w:sz w:val="28"/>
          <w:szCs w:val="28"/>
        </w:rPr>
        <w:t xml:space="preserve"> </w:t>
      </w:r>
      <w:r w:rsidR="00A071FF" w:rsidRPr="00BF787A">
        <w:rPr>
          <w:sz w:val="28"/>
          <w:szCs w:val="28"/>
        </w:rPr>
        <w:t>реконструкции</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капитального</w:t>
      </w:r>
      <w:r w:rsidR="008A5486">
        <w:rPr>
          <w:sz w:val="28"/>
          <w:szCs w:val="28"/>
        </w:rPr>
        <w:t xml:space="preserve"> </w:t>
      </w:r>
      <w:r w:rsidR="00A071FF" w:rsidRPr="00BF787A">
        <w:rPr>
          <w:sz w:val="28"/>
          <w:szCs w:val="28"/>
        </w:rPr>
        <w:t>строительства,</w:t>
      </w:r>
      <w:r w:rsidR="008A5486">
        <w:rPr>
          <w:sz w:val="28"/>
          <w:szCs w:val="28"/>
        </w:rPr>
        <w:t xml:space="preserve"> </w:t>
      </w:r>
      <w:r w:rsidR="00A071FF" w:rsidRPr="00BF787A">
        <w:rPr>
          <w:sz w:val="28"/>
          <w:szCs w:val="28"/>
        </w:rPr>
        <w:t>ограничения</w:t>
      </w:r>
      <w:r w:rsidR="008A5486">
        <w:rPr>
          <w:sz w:val="28"/>
          <w:szCs w:val="28"/>
        </w:rPr>
        <w:t xml:space="preserve"> </w:t>
      </w:r>
      <w:r w:rsidR="00A071FF" w:rsidRPr="00BF787A">
        <w:rPr>
          <w:sz w:val="28"/>
          <w:szCs w:val="28"/>
        </w:rPr>
        <w:t>использования</w:t>
      </w:r>
      <w:r w:rsidR="008A5486">
        <w:rPr>
          <w:sz w:val="28"/>
          <w:szCs w:val="28"/>
        </w:rPr>
        <w:t xml:space="preserve"> </w:t>
      </w:r>
      <w:r w:rsidR="00A071FF" w:rsidRPr="00BF787A">
        <w:rPr>
          <w:sz w:val="28"/>
          <w:szCs w:val="28"/>
        </w:rPr>
        <w:t>земельных</w:t>
      </w:r>
      <w:r w:rsidR="008A5486">
        <w:rPr>
          <w:sz w:val="28"/>
          <w:szCs w:val="28"/>
        </w:rPr>
        <w:t xml:space="preserve"> </w:t>
      </w:r>
      <w:r w:rsidR="00A071FF" w:rsidRPr="00BF787A">
        <w:rPr>
          <w:sz w:val="28"/>
          <w:szCs w:val="28"/>
        </w:rPr>
        <w:t>участков</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капитального</w:t>
      </w:r>
      <w:r w:rsidR="008A5486">
        <w:rPr>
          <w:sz w:val="28"/>
          <w:szCs w:val="28"/>
        </w:rPr>
        <w:t xml:space="preserve"> </w:t>
      </w:r>
      <w:r w:rsidR="00A071FF" w:rsidRPr="00BF787A">
        <w:rPr>
          <w:sz w:val="28"/>
          <w:szCs w:val="28"/>
        </w:rPr>
        <w:t>строительства,</w:t>
      </w:r>
      <w:r w:rsidR="008A5486">
        <w:rPr>
          <w:sz w:val="28"/>
          <w:szCs w:val="28"/>
        </w:rPr>
        <w:t xml:space="preserve"> </w:t>
      </w:r>
      <w:r w:rsidR="00A071FF" w:rsidRPr="00BF787A">
        <w:rPr>
          <w:sz w:val="28"/>
          <w:szCs w:val="28"/>
        </w:rPr>
        <w:t>а</w:t>
      </w:r>
      <w:r w:rsidR="008A5486">
        <w:rPr>
          <w:sz w:val="28"/>
          <w:szCs w:val="28"/>
        </w:rPr>
        <w:t xml:space="preserve"> </w:t>
      </w:r>
      <w:r w:rsidR="00A071FF" w:rsidRPr="00BF787A">
        <w:rPr>
          <w:sz w:val="28"/>
          <w:szCs w:val="28"/>
        </w:rPr>
        <w:t>также</w:t>
      </w:r>
      <w:r w:rsidR="008A5486">
        <w:rPr>
          <w:sz w:val="28"/>
          <w:szCs w:val="28"/>
        </w:rPr>
        <w:t xml:space="preserve"> </w:t>
      </w:r>
      <w:r w:rsidR="00A071FF" w:rsidRPr="00BF787A">
        <w:rPr>
          <w:sz w:val="28"/>
          <w:szCs w:val="28"/>
        </w:rPr>
        <w:t>применительно</w:t>
      </w:r>
      <w:r w:rsidR="008A5486">
        <w:rPr>
          <w:sz w:val="28"/>
          <w:szCs w:val="28"/>
        </w:rPr>
        <w:t xml:space="preserve"> </w:t>
      </w:r>
      <w:r w:rsidR="00A071FF" w:rsidRPr="00BF787A">
        <w:rPr>
          <w:sz w:val="28"/>
          <w:szCs w:val="28"/>
        </w:rPr>
        <w:t>к</w:t>
      </w:r>
      <w:r w:rsidR="008A5486">
        <w:rPr>
          <w:sz w:val="28"/>
          <w:szCs w:val="28"/>
        </w:rPr>
        <w:t xml:space="preserve"> </w:t>
      </w:r>
      <w:r w:rsidR="00A071FF" w:rsidRPr="00BF787A">
        <w:rPr>
          <w:sz w:val="28"/>
          <w:szCs w:val="28"/>
        </w:rPr>
        <w:t>территориям,</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границах</w:t>
      </w:r>
      <w:r w:rsidR="008A5486">
        <w:rPr>
          <w:sz w:val="28"/>
          <w:szCs w:val="28"/>
        </w:rPr>
        <w:t xml:space="preserve"> </w:t>
      </w:r>
      <w:r w:rsidR="00A071FF" w:rsidRPr="00BF787A">
        <w:rPr>
          <w:sz w:val="28"/>
          <w:szCs w:val="28"/>
        </w:rPr>
        <w:t>которых</w:t>
      </w:r>
      <w:r w:rsidR="008A5486">
        <w:rPr>
          <w:sz w:val="28"/>
          <w:szCs w:val="28"/>
        </w:rPr>
        <w:t xml:space="preserve"> </w:t>
      </w:r>
      <w:r w:rsidR="00A071FF" w:rsidRPr="00BF787A">
        <w:rPr>
          <w:sz w:val="28"/>
          <w:szCs w:val="28"/>
        </w:rPr>
        <w:t>предусматривается</w:t>
      </w:r>
      <w:r w:rsidR="008A5486">
        <w:rPr>
          <w:sz w:val="28"/>
          <w:szCs w:val="28"/>
        </w:rPr>
        <w:t xml:space="preserve"> </w:t>
      </w:r>
      <w:r w:rsidR="00A071FF" w:rsidRPr="00BF787A">
        <w:rPr>
          <w:sz w:val="28"/>
          <w:szCs w:val="28"/>
        </w:rPr>
        <w:t>осуществление</w:t>
      </w:r>
      <w:r w:rsidR="008A5486">
        <w:rPr>
          <w:sz w:val="28"/>
          <w:szCs w:val="28"/>
        </w:rPr>
        <w:t xml:space="preserve"> </w:t>
      </w:r>
      <w:r w:rsidR="00A071FF" w:rsidRPr="00BF787A">
        <w:rPr>
          <w:sz w:val="28"/>
          <w:szCs w:val="28"/>
        </w:rPr>
        <w:t>деятельности</w:t>
      </w:r>
      <w:r w:rsidR="008A5486">
        <w:rPr>
          <w:sz w:val="28"/>
          <w:szCs w:val="28"/>
        </w:rPr>
        <w:t xml:space="preserve"> </w:t>
      </w:r>
      <w:r w:rsidR="00A071FF" w:rsidRPr="00BF787A">
        <w:rPr>
          <w:sz w:val="28"/>
          <w:szCs w:val="28"/>
        </w:rPr>
        <w:t>по</w:t>
      </w:r>
      <w:r w:rsidR="008A5486">
        <w:rPr>
          <w:sz w:val="28"/>
          <w:szCs w:val="28"/>
        </w:rPr>
        <w:t xml:space="preserve"> </w:t>
      </w:r>
      <w:r w:rsidR="00A071FF" w:rsidRPr="00BF787A">
        <w:rPr>
          <w:sz w:val="28"/>
          <w:szCs w:val="28"/>
        </w:rPr>
        <w:t>комплексному</w:t>
      </w:r>
      <w:r w:rsidR="008A5486">
        <w:rPr>
          <w:sz w:val="28"/>
          <w:szCs w:val="28"/>
        </w:rPr>
        <w:t xml:space="preserve"> </w:t>
      </w:r>
      <w:r w:rsidR="00A071FF" w:rsidRPr="00BF787A">
        <w:rPr>
          <w:sz w:val="28"/>
          <w:szCs w:val="28"/>
        </w:rPr>
        <w:t>развитию</w:t>
      </w:r>
      <w:r w:rsidR="008A5486">
        <w:rPr>
          <w:sz w:val="28"/>
          <w:szCs w:val="28"/>
        </w:rPr>
        <w:t xml:space="preserve"> </w:t>
      </w:r>
      <w:r w:rsidR="00A071FF" w:rsidRPr="00BF787A">
        <w:rPr>
          <w:sz w:val="28"/>
          <w:szCs w:val="28"/>
        </w:rPr>
        <w:t>территории,</w:t>
      </w:r>
      <w:r w:rsidR="008A5486">
        <w:rPr>
          <w:sz w:val="28"/>
          <w:szCs w:val="28"/>
        </w:rPr>
        <w:t xml:space="preserve"> </w:t>
      </w:r>
      <w:r w:rsidR="00A071FF" w:rsidRPr="00BF787A">
        <w:rPr>
          <w:sz w:val="28"/>
          <w:szCs w:val="28"/>
        </w:rPr>
        <w:t>расчетные</w:t>
      </w:r>
      <w:r w:rsidR="008A5486">
        <w:rPr>
          <w:sz w:val="28"/>
          <w:szCs w:val="28"/>
        </w:rPr>
        <w:t xml:space="preserve"> </w:t>
      </w:r>
      <w:r w:rsidR="00A071FF" w:rsidRPr="00BF787A">
        <w:rPr>
          <w:sz w:val="28"/>
          <w:szCs w:val="28"/>
        </w:rPr>
        <w:t>показатели</w:t>
      </w:r>
      <w:r w:rsidR="008A5486">
        <w:rPr>
          <w:sz w:val="28"/>
          <w:szCs w:val="28"/>
        </w:rPr>
        <w:t xml:space="preserve"> </w:t>
      </w:r>
      <w:r w:rsidR="00A071FF" w:rsidRPr="00BF787A">
        <w:rPr>
          <w:sz w:val="28"/>
          <w:szCs w:val="28"/>
        </w:rPr>
        <w:t>минимально</w:t>
      </w:r>
      <w:r w:rsidR="008A5486">
        <w:rPr>
          <w:sz w:val="28"/>
          <w:szCs w:val="28"/>
        </w:rPr>
        <w:t xml:space="preserve"> </w:t>
      </w:r>
      <w:r w:rsidR="00A071FF" w:rsidRPr="00BF787A">
        <w:rPr>
          <w:sz w:val="28"/>
          <w:szCs w:val="28"/>
        </w:rPr>
        <w:t>допустимого</w:t>
      </w:r>
      <w:r w:rsidR="008A5486">
        <w:rPr>
          <w:sz w:val="28"/>
          <w:szCs w:val="28"/>
        </w:rPr>
        <w:t xml:space="preserve"> </w:t>
      </w:r>
      <w:r w:rsidR="00A071FF" w:rsidRPr="00BF787A">
        <w:rPr>
          <w:sz w:val="28"/>
          <w:szCs w:val="28"/>
        </w:rPr>
        <w:t>уровня</w:t>
      </w:r>
      <w:r w:rsidR="008A5486">
        <w:rPr>
          <w:sz w:val="28"/>
          <w:szCs w:val="28"/>
        </w:rPr>
        <w:t xml:space="preserve"> </w:t>
      </w:r>
      <w:r w:rsidR="00A071FF" w:rsidRPr="00BF787A">
        <w:rPr>
          <w:sz w:val="28"/>
          <w:szCs w:val="28"/>
        </w:rPr>
        <w:t>обеспеченности</w:t>
      </w:r>
      <w:r w:rsidR="008A5486">
        <w:rPr>
          <w:sz w:val="28"/>
          <w:szCs w:val="28"/>
        </w:rPr>
        <w:t xml:space="preserve"> </w:t>
      </w:r>
      <w:r w:rsidR="00A071FF" w:rsidRPr="00BF787A">
        <w:rPr>
          <w:sz w:val="28"/>
          <w:szCs w:val="28"/>
        </w:rPr>
        <w:t>соответствующей</w:t>
      </w:r>
      <w:r w:rsidR="008A5486">
        <w:rPr>
          <w:sz w:val="28"/>
          <w:szCs w:val="28"/>
        </w:rPr>
        <w:t xml:space="preserve"> </w:t>
      </w:r>
      <w:r w:rsidR="00A071FF" w:rsidRPr="00BF787A">
        <w:rPr>
          <w:sz w:val="28"/>
          <w:szCs w:val="28"/>
        </w:rPr>
        <w:t>территории</w:t>
      </w:r>
      <w:r w:rsidR="008A5486">
        <w:rPr>
          <w:sz w:val="28"/>
          <w:szCs w:val="28"/>
        </w:rPr>
        <w:t xml:space="preserve"> </w:t>
      </w:r>
      <w:r w:rsidR="00A071FF" w:rsidRPr="00BF787A">
        <w:rPr>
          <w:sz w:val="28"/>
          <w:szCs w:val="28"/>
        </w:rPr>
        <w:t>объектами</w:t>
      </w:r>
      <w:r w:rsidR="008A5486">
        <w:rPr>
          <w:sz w:val="28"/>
          <w:szCs w:val="28"/>
        </w:rPr>
        <w:t xml:space="preserve"> </w:t>
      </w:r>
      <w:r w:rsidR="00A071FF" w:rsidRPr="00BF787A">
        <w:rPr>
          <w:sz w:val="28"/>
          <w:szCs w:val="28"/>
        </w:rPr>
        <w:t>коммунальной,</w:t>
      </w:r>
      <w:r w:rsidR="008A5486">
        <w:rPr>
          <w:sz w:val="28"/>
          <w:szCs w:val="28"/>
        </w:rPr>
        <w:t xml:space="preserve"> </w:t>
      </w:r>
      <w:r w:rsidR="00A071FF" w:rsidRPr="00BF787A">
        <w:rPr>
          <w:sz w:val="28"/>
          <w:szCs w:val="28"/>
        </w:rPr>
        <w:t>транспортной,</w:t>
      </w:r>
      <w:r w:rsidR="008A5486">
        <w:rPr>
          <w:sz w:val="28"/>
          <w:szCs w:val="28"/>
        </w:rPr>
        <w:t xml:space="preserve"> </w:t>
      </w:r>
      <w:r w:rsidR="00A071FF" w:rsidRPr="00BF787A">
        <w:rPr>
          <w:sz w:val="28"/>
          <w:szCs w:val="28"/>
        </w:rPr>
        <w:t>социальной</w:t>
      </w:r>
      <w:r w:rsidR="008A5486">
        <w:rPr>
          <w:sz w:val="28"/>
          <w:szCs w:val="28"/>
        </w:rPr>
        <w:t xml:space="preserve"> </w:t>
      </w:r>
      <w:r w:rsidR="00A071FF" w:rsidRPr="00BF787A">
        <w:rPr>
          <w:sz w:val="28"/>
          <w:szCs w:val="28"/>
        </w:rPr>
        <w:t>инфраструктур</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расчетные</w:t>
      </w:r>
      <w:r w:rsidR="008A5486">
        <w:rPr>
          <w:sz w:val="28"/>
          <w:szCs w:val="28"/>
        </w:rPr>
        <w:t xml:space="preserve"> </w:t>
      </w:r>
      <w:r w:rsidR="00A071FF" w:rsidRPr="00BF787A">
        <w:rPr>
          <w:sz w:val="28"/>
          <w:szCs w:val="28"/>
        </w:rPr>
        <w:t>показатели</w:t>
      </w:r>
      <w:r w:rsidR="008A5486">
        <w:rPr>
          <w:sz w:val="28"/>
          <w:szCs w:val="28"/>
        </w:rPr>
        <w:t xml:space="preserve"> </w:t>
      </w:r>
      <w:r w:rsidR="00A071FF" w:rsidRPr="00BF787A">
        <w:rPr>
          <w:sz w:val="28"/>
          <w:szCs w:val="28"/>
        </w:rPr>
        <w:t>максимально</w:t>
      </w:r>
      <w:r w:rsidR="008A5486">
        <w:rPr>
          <w:sz w:val="28"/>
          <w:szCs w:val="28"/>
        </w:rPr>
        <w:t xml:space="preserve"> </w:t>
      </w:r>
      <w:r w:rsidR="00A071FF" w:rsidRPr="00BF787A">
        <w:rPr>
          <w:sz w:val="28"/>
          <w:szCs w:val="28"/>
        </w:rPr>
        <w:t>допустимого</w:t>
      </w:r>
      <w:r w:rsidR="008A5486">
        <w:rPr>
          <w:sz w:val="28"/>
          <w:szCs w:val="28"/>
        </w:rPr>
        <w:t xml:space="preserve"> </w:t>
      </w:r>
      <w:r w:rsidR="00A071FF" w:rsidRPr="00BF787A">
        <w:rPr>
          <w:sz w:val="28"/>
          <w:szCs w:val="28"/>
        </w:rPr>
        <w:t>уровня</w:t>
      </w:r>
      <w:r w:rsidR="008A5486">
        <w:rPr>
          <w:sz w:val="28"/>
          <w:szCs w:val="28"/>
        </w:rPr>
        <w:t xml:space="preserve"> </w:t>
      </w:r>
      <w:r w:rsidR="00A071FF" w:rsidRPr="00BF787A">
        <w:rPr>
          <w:sz w:val="28"/>
          <w:szCs w:val="28"/>
        </w:rPr>
        <w:t>территориальной</w:t>
      </w:r>
      <w:r w:rsidR="008A5486">
        <w:rPr>
          <w:sz w:val="28"/>
          <w:szCs w:val="28"/>
        </w:rPr>
        <w:t xml:space="preserve"> </w:t>
      </w:r>
      <w:r w:rsidR="00A071FF" w:rsidRPr="00BF787A">
        <w:rPr>
          <w:sz w:val="28"/>
          <w:szCs w:val="28"/>
        </w:rPr>
        <w:t>доступности</w:t>
      </w:r>
      <w:r w:rsidR="008A5486">
        <w:rPr>
          <w:sz w:val="28"/>
          <w:szCs w:val="28"/>
        </w:rPr>
        <w:t xml:space="preserve"> </w:t>
      </w:r>
      <w:r w:rsidR="00A071FF" w:rsidRPr="00BF787A">
        <w:rPr>
          <w:sz w:val="28"/>
          <w:szCs w:val="28"/>
        </w:rPr>
        <w:t>указанных</w:t>
      </w:r>
      <w:r w:rsidR="008A5486">
        <w:rPr>
          <w:sz w:val="28"/>
          <w:szCs w:val="28"/>
        </w:rPr>
        <w:t xml:space="preserve"> </w:t>
      </w:r>
      <w:r w:rsidR="00A071FF" w:rsidRPr="00BF787A">
        <w:rPr>
          <w:sz w:val="28"/>
          <w:szCs w:val="28"/>
        </w:rPr>
        <w:t>объектов</w:t>
      </w:r>
      <w:r w:rsidR="008A5486">
        <w:rPr>
          <w:sz w:val="28"/>
          <w:szCs w:val="28"/>
        </w:rPr>
        <w:t xml:space="preserve"> </w:t>
      </w:r>
      <w:r w:rsidR="00A071FF" w:rsidRPr="00BF787A">
        <w:rPr>
          <w:sz w:val="28"/>
          <w:szCs w:val="28"/>
        </w:rPr>
        <w:t>для</w:t>
      </w:r>
      <w:r w:rsidR="008A5486">
        <w:rPr>
          <w:sz w:val="28"/>
          <w:szCs w:val="28"/>
        </w:rPr>
        <w:t xml:space="preserve"> </w:t>
      </w:r>
      <w:r w:rsidR="00A071FF" w:rsidRPr="00BF787A">
        <w:rPr>
          <w:sz w:val="28"/>
          <w:szCs w:val="28"/>
        </w:rPr>
        <w:t>населения;</w:t>
      </w:r>
    </w:p>
    <w:p w14:paraId="46F3D916" w14:textId="5D6C5FE4" w:rsidR="005D7FFC" w:rsidRPr="00BF787A" w:rsidRDefault="005D7FFC" w:rsidP="008704B3">
      <w:pPr>
        <w:ind w:firstLine="426"/>
        <w:jc w:val="both"/>
        <w:rPr>
          <w:sz w:val="28"/>
          <w:szCs w:val="28"/>
        </w:rPr>
      </w:pPr>
      <w:r w:rsidRPr="00BF787A">
        <w:rPr>
          <w:sz w:val="28"/>
          <w:szCs w:val="28"/>
        </w:rPr>
        <w:t>10)</w:t>
      </w:r>
      <w:r w:rsidR="008A5486">
        <w:rPr>
          <w:sz w:val="28"/>
          <w:szCs w:val="28"/>
        </w:rPr>
        <w:t xml:space="preserve"> </w:t>
      </w:r>
      <w:r w:rsidRPr="00BF787A">
        <w:rPr>
          <w:sz w:val="28"/>
          <w:szCs w:val="28"/>
        </w:rPr>
        <w:t>объект</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здание,</w:t>
      </w:r>
      <w:r w:rsidR="008A5486">
        <w:rPr>
          <w:sz w:val="28"/>
          <w:szCs w:val="28"/>
        </w:rPr>
        <w:t xml:space="preserve"> </w:t>
      </w:r>
      <w:r w:rsidR="00A071FF" w:rsidRPr="00BF787A">
        <w:rPr>
          <w:sz w:val="28"/>
          <w:szCs w:val="28"/>
        </w:rPr>
        <w:t>строение,</w:t>
      </w:r>
      <w:r w:rsidR="008A5486">
        <w:rPr>
          <w:sz w:val="28"/>
          <w:szCs w:val="28"/>
        </w:rPr>
        <w:t xml:space="preserve"> </w:t>
      </w:r>
      <w:r w:rsidR="00A071FF" w:rsidRPr="00BF787A">
        <w:rPr>
          <w:sz w:val="28"/>
          <w:szCs w:val="28"/>
        </w:rPr>
        <w:t>сооружение,</w:t>
      </w:r>
      <w:r w:rsidR="008A5486">
        <w:rPr>
          <w:sz w:val="28"/>
          <w:szCs w:val="28"/>
        </w:rPr>
        <w:t xml:space="preserve"> </w:t>
      </w:r>
      <w:r w:rsidR="00A071FF" w:rsidRPr="00BF787A">
        <w:rPr>
          <w:sz w:val="28"/>
          <w:szCs w:val="28"/>
        </w:rPr>
        <w:t>объекты,</w:t>
      </w:r>
      <w:r w:rsidR="008A5486">
        <w:rPr>
          <w:sz w:val="28"/>
          <w:szCs w:val="28"/>
        </w:rPr>
        <w:t xml:space="preserve"> </w:t>
      </w:r>
      <w:r w:rsidR="00A071FF" w:rsidRPr="00BF787A">
        <w:rPr>
          <w:sz w:val="28"/>
          <w:szCs w:val="28"/>
        </w:rPr>
        <w:t>строительство</w:t>
      </w:r>
      <w:r w:rsidR="008A5486">
        <w:rPr>
          <w:sz w:val="28"/>
          <w:szCs w:val="28"/>
        </w:rPr>
        <w:t xml:space="preserve"> </w:t>
      </w:r>
      <w:r w:rsidR="00A071FF" w:rsidRPr="00BF787A">
        <w:rPr>
          <w:sz w:val="28"/>
          <w:szCs w:val="28"/>
        </w:rPr>
        <w:t>которых</w:t>
      </w:r>
      <w:r w:rsidR="008A5486">
        <w:rPr>
          <w:sz w:val="28"/>
          <w:szCs w:val="28"/>
        </w:rPr>
        <w:t xml:space="preserve"> </w:t>
      </w:r>
      <w:r w:rsidR="00A071FF" w:rsidRPr="00BF787A">
        <w:rPr>
          <w:sz w:val="28"/>
          <w:szCs w:val="28"/>
        </w:rPr>
        <w:t>не</w:t>
      </w:r>
      <w:r w:rsidR="008A5486">
        <w:rPr>
          <w:sz w:val="28"/>
          <w:szCs w:val="28"/>
        </w:rPr>
        <w:t xml:space="preserve"> </w:t>
      </w:r>
      <w:r w:rsidR="00A071FF" w:rsidRPr="00BF787A">
        <w:rPr>
          <w:sz w:val="28"/>
          <w:szCs w:val="28"/>
        </w:rPr>
        <w:t>завершено</w:t>
      </w:r>
      <w:r w:rsidR="008A5486">
        <w:rPr>
          <w:sz w:val="28"/>
          <w:szCs w:val="28"/>
        </w:rPr>
        <w:t xml:space="preserve"> </w:t>
      </w:r>
      <w:r w:rsidR="00A071FF" w:rsidRPr="00BF787A">
        <w:rPr>
          <w:sz w:val="28"/>
          <w:szCs w:val="28"/>
        </w:rPr>
        <w:t>(далее</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объекты</w:t>
      </w:r>
      <w:r w:rsidR="008A5486">
        <w:rPr>
          <w:sz w:val="28"/>
          <w:szCs w:val="28"/>
        </w:rPr>
        <w:t xml:space="preserve"> </w:t>
      </w:r>
      <w:r w:rsidR="00A071FF" w:rsidRPr="00BF787A">
        <w:rPr>
          <w:sz w:val="28"/>
          <w:szCs w:val="28"/>
        </w:rPr>
        <w:t>незавершенного</w:t>
      </w:r>
      <w:r w:rsidR="008A5486">
        <w:rPr>
          <w:sz w:val="28"/>
          <w:szCs w:val="28"/>
        </w:rPr>
        <w:t xml:space="preserve"> </w:t>
      </w:r>
      <w:r w:rsidR="00A071FF" w:rsidRPr="00BF787A">
        <w:rPr>
          <w:sz w:val="28"/>
          <w:szCs w:val="28"/>
        </w:rPr>
        <w:t>строительства),</w:t>
      </w:r>
      <w:r w:rsidR="008A5486">
        <w:rPr>
          <w:sz w:val="28"/>
          <w:szCs w:val="28"/>
        </w:rPr>
        <w:t xml:space="preserve"> </w:t>
      </w:r>
      <w:r w:rsidR="00A071FF" w:rsidRPr="00BF787A">
        <w:rPr>
          <w:sz w:val="28"/>
          <w:szCs w:val="28"/>
        </w:rPr>
        <w:t>за</w:t>
      </w:r>
      <w:r w:rsidR="008A5486">
        <w:rPr>
          <w:sz w:val="28"/>
          <w:szCs w:val="28"/>
        </w:rPr>
        <w:t xml:space="preserve"> </w:t>
      </w:r>
      <w:r w:rsidR="00A071FF" w:rsidRPr="00BF787A">
        <w:rPr>
          <w:sz w:val="28"/>
          <w:szCs w:val="28"/>
        </w:rPr>
        <w:t>исключением</w:t>
      </w:r>
      <w:r w:rsidR="008A5486">
        <w:rPr>
          <w:sz w:val="28"/>
          <w:szCs w:val="28"/>
        </w:rPr>
        <w:t xml:space="preserve"> </w:t>
      </w:r>
      <w:r w:rsidR="00A071FF" w:rsidRPr="00BF787A">
        <w:rPr>
          <w:sz w:val="28"/>
          <w:szCs w:val="28"/>
        </w:rPr>
        <w:t>некапитальных</w:t>
      </w:r>
      <w:r w:rsidR="008A5486">
        <w:rPr>
          <w:sz w:val="28"/>
          <w:szCs w:val="28"/>
        </w:rPr>
        <w:t xml:space="preserve"> </w:t>
      </w:r>
      <w:r w:rsidR="00A071FF" w:rsidRPr="00BF787A">
        <w:rPr>
          <w:sz w:val="28"/>
          <w:szCs w:val="28"/>
        </w:rPr>
        <w:t>строений,</w:t>
      </w:r>
      <w:r w:rsidR="008A5486">
        <w:rPr>
          <w:sz w:val="28"/>
          <w:szCs w:val="28"/>
        </w:rPr>
        <w:t xml:space="preserve"> </w:t>
      </w:r>
      <w:r w:rsidR="00A071FF" w:rsidRPr="00BF787A">
        <w:rPr>
          <w:sz w:val="28"/>
          <w:szCs w:val="28"/>
        </w:rPr>
        <w:t>сооружений</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неотделимых</w:t>
      </w:r>
      <w:r w:rsidR="008A5486">
        <w:rPr>
          <w:sz w:val="28"/>
          <w:szCs w:val="28"/>
        </w:rPr>
        <w:t xml:space="preserve"> </w:t>
      </w:r>
      <w:r w:rsidR="00A071FF" w:rsidRPr="00BF787A">
        <w:rPr>
          <w:sz w:val="28"/>
          <w:szCs w:val="28"/>
        </w:rPr>
        <w:t>улучшений</w:t>
      </w:r>
      <w:r w:rsidR="008A5486">
        <w:rPr>
          <w:sz w:val="28"/>
          <w:szCs w:val="28"/>
        </w:rPr>
        <w:t xml:space="preserve"> </w:t>
      </w:r>
      <w:r w:rsidR="00A071FF" w:rsidRPr="00BF787A">
        <w:rPr>
          <w:sz w:val="28"/>
          <w:szCs w:val="28"/>
        </w:rPr>
        <w:t>земельного</w:t>
      </w:r>
      <w:r w:rsidR="008A5486">
        <w:rPr>
          <w:sz w:val="28"/>
          <w:szCs w:val="28"/>
        </w:rPr>
        <w:t xml:space="preserve"> </w:t>
      </w:r>
      <w:r w:rsidR="00A071FF" w:rsidRPr="00BF787A">
        <w:rPr>
          <w:sz w:val="28"/>
          <w:szCs w:val="28"/>
        </w:rPr>
        <w:t>участка</w:t>
      </w:r>
      <w:r w:rsidR="008A5486">
        <w:rPr>
          <w:sz w:val="28"/>
          <w:szCs w:val="28"/>
        </w:rPr>
        <w:t xml:space="preserve"> </w:t>
      </w:r>
      <w:r w:rsidR="00A071FF" w:rsidRPr="00BF787A">
        <w:rPr>
          <w:sz w:val="28"/>
          <w:szCs w:val="28"/>
        </w:rPr>
        <w:t>(замощение,</w:t>
      </w:r>
      <w:r w:rsidR="008A5486">
        <w:rPr>
          <w:sz w:val="28"/>
          <w:szCs w:val="28"/>
        </w:rPr>
        <w:t xml:space="preserve"> </w:t>
      </w:r>
      <w:r w:rsidR="00A071FF" w:rsidRPr="00BF787A">
        <w:rPr>
          <w:sz w:val="28"/>
          <w:szCs w:val="28"/>
        </w:rPr>
        <w:t>покрытие</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другие);</w:t>
      </w:r>
    </w:p>
    <w:p w14:paraId="13DBEA5A" w14:textId="49244712" w:rsidR="005D7FFC" w:rsidRPr="00BF787A" w:rsidRDefault="005D7FFC" w:rsidP="008704B3">
      <w:pPr>
        <w:ind w:firstLine="426"/>
        <w:jc w:val="both"/>
        <w:rPr>
          <w:sz w:val="28"/>
          <w:szCs w:val="28"/>
        </w:rPr>
      </w:pPr>
      <w:r w:rsidRPr="00BF787A">
        <w:rPr>
          <w:sz w:val="28"/>
          <w:szCs w:val="28"/>
        </w:rPr>
        <w:t>10.1)</w:t>
      </w:r>
      <w:r w:rsidR="008A5486">
        <w:rPr>
          <w:sz w:val="28"/>
          <w:szCs w:val="28"/>
        </w:rPr>
        <w:t xml:space="preserve"> </w:t>
      </w:r>
      <w:r w:rsidRPr="00BF787A">
        <w:rPr>
          <w:sz w:val="28"/>
          <w:szCs w:val="28"/>
        </w:rPr>
        <w:t>линейные</w:t>
      </w:r>
      <w:r w:rsidR="008A5486">
        <w:rPr>
          <w:sz w:val="28"/>
          <w:szCs w:val="28"/>
        </w:rPr>
        <w:t xml:space="preserve"> </w:t>
      </w:r>
      <w:r w:rsidRPr="00BF787A">
        <w:rPr>
          <w:sz w:val="28"/>
          <w:szCs w:val="28"/>
        </w:rPr>
        <w:t>объекты</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линии</w:t>
      </w:r>
      <w:r w:rsidR="008A5486">
        <w:rPr>
          <w:sz w:val="28"/>
          <w:szCs w:val="28"/>
        </w:rPr>
        <w:t xml:space="preserve"> </w:t>
      </w:r>
      <w:r w:rsidR="00A071FF" w:rsidRPr="00BF787A">
        <w:rPr>
          <w:sz w:val="28"/>
          <w:szCs w:val="28"/>
        </w:rPr>
        <w:t>электропередачи,</w:t>
      </w:r>
      <w:r w:rsidR="008A5486">
        <w:rPr>
          <w:sz w:val="28"/>
          <w:szCs w:val="28"/>
        </w:rPr>
        <w:t xml:space="preserve"> </w:t>
      </w:r>
      <w:r w:rsidR="00A071FF" w:rsidRPr="00BF787A">
        <w:rPr>
          <w:sz w:val="28"/>
          <w:szCs w:val="28"/>
        </w:rPr>
        <w:t>линии</w:t>
      </w:r>
      <w:r w:rsidR="008A5486">
        <w:rPr>
          <w:sz w:val="28"/>
          <w:szCs w:val="28"/>
        </w:rPr>
        <w:t xml:space="preserve"> </w:t>
      </w:r>
      <w:r w:rsidR="00A071FF" w:rsidRPr="00BF787A">
        <w:rPr>
          <w:sz w:val="28"/>
          <w:szCs w:val="28"/>
        </w:rPr>
        <w:t>связи</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том</w:t>
      </w:r>
      <w:r w:rsidR="008A5486">
        <w:rPr>
          <w:sz w:val="28"/>
          <w:szCs w:val="28"/>
        </w:rPr>
        <w:t xml:space="preserve"> </w:t>
      </w:r>
      <w:r w:rsidR="00A071FF" w:rsidRPr="00BF787A">
        <w:rPr>
          <w:sz w:val="28"/>
          <w:szCs w:val="28"/>
        </w:rPr>
        <w:t>числе</w:t>
      </w:r>
      <w:r w:rsidR="008A5486">
        <w:rPr>
          <w:sz w:val="28"/>
          <w:szCs w:val="28"/>
        </w:rPr>
        <w:t xml:space="preserve"> </w:t>
      </w:r>
      <w:r w:rsidR="00A071FF" w:rsidRPr="00BF787A">
        <w:rPr>
          <w:sz w:val="28"/>
          <w:szCs w:val="28"/>
        </w:rPr>
        <w:t>линейно-кабельные</w:t>
      </w:r>
      <w:r w:rsidR="008A5486">
        <w:rPr>
          <w:sz w:val="28"/>
          <w:szCs w:val="28"/>
        </w:rPr>
        <w:t xml:space="preserve"> </w:t>
      </w:r>
      <w:r w:rsidR="00A071FF" w:rsidRPr="00BF787A">
        <w:rPr>
          <w:sz w:val="28"/>
          <w:szCs w:val="28"/>
        </w:rPr>
        <w:t>сооружения),</w:t>
      </w:r>
      <w:r w:rsidR="008A5486">
        <w:rPr>
          <w:sz w:val="28"/>
          <w:szCs w:val="28"/>
        </w:rPr>
        <w:t xml:space="preserve"> </w:t>
      </w:r>
      <w:r w:rsidR="00A071FF" w:rsidRPr="00BF787A">
        <w:rPr>
          <w:sz w:val="28"/>
          <w:szCs w:val="28"/>
        </w:rPr>
        <w:t>трубопроводы,</w:t>
      </w:r>
      <w:r w:rsidR="008A5486">
        <w:rPr>
          <w:sz w:val="28"/>
          <w:szCs w:val="28"/>
        </w:rPr>
        <w:t xml:space="preserve"> </w:t>
      </w:r>
      <w:r w:rsidR="00A071FF" w:rsidRPr="00BF787A">
        <w:rPr>
          <w:sz w:val="28"/>
          <w:szCs w:val="28"/>
        </w:rPr>
        <w:t>автомобильные</w:t>
      </w:r>
      <w:r w:rsidR="008A5486">
        <w:rPr>
          <w:sz w:val="28"/>
          <w:szCs w:val="28"/>
        </w:rPr>
        <w:t xml:space="preserve"> </w:t>
      </w:r>
      <w:r w:rsidR="00A071FF" w:rsidRPr="00BF787A">
        <w:rPr>
          <w:sz w:val="28"/>
          <w:szCs w:val="28"/>
        </w:rPr>
        <w:t>дороги,</w:t>
      </w:r>
      <w:r w:rsidR="008A5486">
        <w:rPr>
          <w:sz w:val="28"/>
          <w:szCs w:val="28"/>
        </w:rPr>
        <w:t xml:space="preserve"> </w:t>
      </w:r>
      <w:r w:rsidR="00A071FF" w:rsidRPr="00BF787A">
        <w:rPr>
          <w:sz w:val="28"/>
          <w:szCs w:val="28"/>
        </w:rPr>
        <w:t>железнодорожные</w:t>
      </w:r>
      <w:r w:rsidR="008A5486">
        <w:rPr>
          <w:sz w:val="28"/>
          <w:szCs w:val="28"/>
        </w:rPr>
        <w:t xml:space="preserve"> </w:t>
      </w:r>
      <w:r w:rsidR="00A071FF" w:rsidRPr="00BF787A">
        <w:rPr>
          <w:sz w:val="28"/>
          <w:szCs w:val="28"/>
        </w:rPr>
        <w:t>линии</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другие</w:t>
      </w:r>
      <w:r w:rsidR="008A5486">
        <w:rPr>
          <w:sz w:val="28"/>
          <w:szCs w:val="28"/>
        </w:rPr>
        <w:t xml:space="preserve"> </w:t>
      </w:r>
      <w:r w:rsidR="00A071FF" w:rsidRPr="00BF787A">
        <w:rPr>
          <w:sz w:val="28"/>
          <w:szCs w:val="28"/>
        </w:rPr>
        <w:t>подобные</w:t>
      </w:r>
      <w:r w:rsidR="008A5486">
        <w:rPr>
          <w:sz w:val="28"/>
          <w:szCs w:val="28"/>
        </w:rPr>
        <w:t xml:space="preserve"> </w:t>
      </w:r>
      <w:r w:rsidR="00A071FF" w:rsidRPr="00BF787A">
        <w:rPr>
          <w:sz w:val="28"/>
          <w:szCs w:val="28"/>
        </w:rPr>
        <w:t>сооружения;</w:t>
      </w:r>
    </w:p>
    <w:p w14:paraId="76BA2B80" w14:textId="1A5E9B6C" w:rsidR="005D7FFC" w:rsidRPr="00BF787A" w:rsidRDefault="005D7FFC" w:rsidP="008704B3">
      <w:pPr>
        <w:ind w:firstLine="426"/>
        <w:jc w:val="both"/>
        <w:rPr>
          <w:sz w:val="28"/>
          <w:szCs w:val="28"/>
        </w:rPr>
      </w:pPr>
      <w:r w:rsidRPr="00BF787A">
        <w:rPr>
          <w:sz w:val="28"/>
          <w:szCs w:val="28"/>
        </w:rPr>
        <w:t>10.2)</w:t>
      </w:r>
      <w:r w:rsidR="008A5486">
        <w:rPr>
          <w:sz w:val="28"/>
          <w:szCs w:val="28"/>
        </w:rPr>
        <w:t xml:space="preserve"> </w:t>
      </w:r>
      <w:r w:rsidRPr="00BF787A">
        <w:rPr>
          <w:sz w:val="28"/>
          <w:szCs w:val="28"/>
        </w:rPr>
        <w:t>некапитальные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сооружения</w:t>
      </w:r>
      <w:r w:rsidR="008A5486">
        <w:rPr>
          <w:sz w:val="28"/>
          <w:szCs w:val="28"/>
        </w:rPr>
        <w:t xml:space="preserve"> </w:t>
      </w:r>
      <w:r w:rsidR="00D53944">
        <w:rPr>
          <w:sz w:val="28"/>
          <w:szCs w:val="28"/>
        </w:rPr>
        <w:t>—</w:t>
      </w:r>
      <w:r w:rsidR="008A5486">
        <w:rPr>
          <w:sz w:val="28"/>
          <w:szCs w:val="28"/>
        </w:rPr>
        <w:t xml:space="preserve"> </w:t>
      </w:r>
      <w:r w:rsidR="00A071FF" w:rsidRPr="00BF787A">
        <w:rPr>
          <w:sz w:val="28"/>
          <w:szCs w:val="28"/>
        </w:rPr>
        <w:t>строения,</w:t>
      </w:r>
      <w:r w:rsidR="008A5486">
        <w:rPr>
          <w:sz w:val="28"/>
          <w:szCs w:val="28"/>
        </w:rPr>
        <w:t xml:space="preserve"> </w:t>
      </w:r>
      <w:r w:rsidR="00A071FF" w:rsidRPr="00BF787A">
        <w:rPr>
          <w:sz w:val="28"/>
          <w:szCs w:val="28"/>
        </w:rPr>
        <w:t>сооружения,</w:t>
      </w:r>
      <w:r w:rsidR="008A5486">
        <w:rPr>
          <w:sz w:val="28"/>
          <w:szCs w:val="28"/>
        </w:rPr>
        <w:t xml:space="preserve"> </w:t>
      </w:r>
      <w:r w:rsidR="00A071FF" w:rsidRPr="00BF787A">
        <w:rPr>
          <w:sz w:val="28"/>
          <w:szCs w:val="28"/>
        </w:rPr>
        <w:t>которые</w:t>
      </w:r>
      <w:r w:rsidR="008A5486">
        <w:rPr>
          <w:sz w:val="28"/>
          <w:szCs w:val="28"/>
        </w:rPr>
        <w:t xml:space="preserve"> </w:t>
      </w:r>
      <w:r w:rsidR="00A071FF" w:rsidRPr="00BF787A">
        <w:rPr>
          <w:sz w:val="28"/>
          <w:szCs w:val="28"/>
        </w:rPr>
        <w:t>не</w:t>
      </w:r>
      <w:r w:rsidR="008A5486">
        <w:rPr>
          <w:sz w:val="28"/>
          <w:szCs w:val="28"/>
        </w:rPr>
        <w:t xml:space="preserve"> </w:t>
      </w:r>
      <w:r w:rsidR="00A071FF" w:rsidRPr="00BF787A">
        <w:rPr>
          <w:sz w:val="28"/>
          <w:szCs w:val="28"/>
        </w:rPr>
        <w:t>имеют</w:t>
      </w:r>
      <w:r w:rsidR="008A5486">
        <w:rPr>
          <w:sz w:val="28"/>
          <w:szCs w:val="28"/>
        </w:rPr>
        <w:t xml:space="preserve"> </w:t>
      </w:r>
      <w:r w:rsidR="00A071FF" w:rsidRPr="00BF787A">
        <w:rPr>
          <w:sz w:val="28"/>
          <w:szCs w:val="28"/>
        </w:rPr>
        <w:t>прочной</w:t>
      </w:r>
      <w:r w:rsidR="008A5486">
        <w:rPr>
          <w:sz w:val="28"/>
          <w:szCs w:val="28"/>
        </w:rPr>
        <w:t xml:space="preserve"> </w:t>
      </w:r>
      <w:r w:rsidR="00A071FF" w:rsidRPr="00BF787A">
        <w:rPr>
          <w:sz w:val="28"/>
          <w:szCs w:val="28"/>
        </w:rPr>
        <w:t>связи</w:t>
      </w:r>
      <w:r w:rsidR="008A5486">
        <w:rPr>
          <w:sz w:val="28"/>
          <w:szCs w:val="28"/>
        </w:rPr>
        <w:t xml:space="preserve"> </w:t>
      </w:r>
      <w:r w:rsidR="00A071FF" w:rsidRPr="00BF787A">
        <w:rPr>
          <w:sz w:val="28"/>
          <w:szCs w:val="28"/>
        </w:rPr>
        <w:t>с</w:t>
      </w:r>
      <w:r w:rsidR="008A5486">
        <w:rPr>
          <w:sz w:val="28"/>
          <w:szCs w:val="28"/>
        </w:rPr>
        <w:t xml:space="preserve"> </w:t>
      </w:r>
      <w:r w:rsidR="00A071FF" w:rsidRPr="00BF787A">
        <w:rPr>
          <w:sz w:val="28"/>
          <w:szCs w:val="28"/>
        </w:rPr>
        <w:t>землей</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конструктивные</w:t>
      </w:r>
      <w:r w:rsidR="008A5486">
        <w:rPr>
          <w:sz w:val="28"/>
          <w:szCs w:val="28"/>
        </w:rPr>
        <w:t xml:space="preserve"> </w:t>
      </w:r>
      <w:r w:rsidR="00A071FF" w:rsidRPr="00BF787A">
        <w:rPr>
          <w:sz w:val="28"/>
          <w:szCs w:val="28"/>
        </w:rPr>
        <w:t>характеристики</w:t>
      </w:r>
      <w:r w:rsidR="008A5486">
        <w:rPr>
          <w:sz w:val="28"/>
          <w:szCs w:val="28"/>
        </w:rPr>
        <w:t xml:space="preserve"> </w:t>
      </w:r>
      <w:r w:rsidR="00A071FF" w:rsidRPr="00BF787A">
        <w:rPr>
          <w:sz w:val="28"/>
          <w:szCs w:val="28"/>
        </w:rPr>
        <w:t>которых</w:t>
      </w:r>
      <w:r w:rsidR="008A5486">
        <w:rPr>
          <w:sz w:val="28"/>
          <w:szCs w:val="28"/>
        </w:rPr>
        <w:t xml:space="preserve"> </w:t>
      </w:r>
      <w:r w:rsidR="00A071FF" w:rsidRPr="00BF787A">
        <w:rPr>
          <w:sz w:val="28"/>
          <w:szCs w:val="28"/>
        </w:rPr>
        <w:t>позволяют</w:t>
      </w:r>
      <w:r w:rsidR="008A5486">
        <w:rPr>
          <w:sz w:val="28"/>
          <w:szCs w:val="28"/>
        </w:rPr>
        <w:t xml:space="preserve"> </w:t>
      </w:r>
      <w:r w:rsidR="00A071FF" w:rsidRPr="00BF787A">
        <w:rPr>
          <w:sz w:val="28"/>
          <w:szCs w:val="28"/>
        </w:rPr>
        <w:t>осуществить</w:t>
      </w:r>
      <w:r w:rsidR="008A5486">
        <w:rPr>
          <w:sz w:val="28"/>
          <w:szCs w:val="28"/>
        </w:rPr>
        <w:t xml:space="preserve"> </w:t>
      </w:r>
      <w:r w:rsidR="00A071FF" w:rsidRPr="00BF787A">
        <w:rPr>
          <w:sz w:val="28"/>
          <w:szCs w:val="28"/>
        </w:rPr>
        <w:t>их</w:t>
      </w:r>
      <w:r w:rsidR="008A5486">
        <w:rPr>
          <w:sz w:val="28"/>
          <w:szCs w:val="28"/>
        </w:rPr>
        <w:t xml:space="preserve"> </w:t>
      </w:r>
      <w:r w:rsidR="00A071FF" w:rsidRPr="00BF787A">
        <w:rPr>
          <w:sz w:val="28"/>
          <w:szCs w:val="28"/>
        </w:rPr>
        <w:t>перемещение</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(или)</w:t>
      </w:r>
      <w:r w:rsidR="008A5486">
        <w:rPr>
          <w:sz w:val="28"/>
          <w:szCs w:val="28"/>
        </w:rPr>
        <w:t xml:space="preserve"> </w:t>
      </w:r>
      <w:r w:rsidR="00A071FF" w:rsidRPr="00BF787A">
        <w:rPr>
          <w:sz w:val="28"/>
          <w:szCs w:val="28"/>
        </w:rPr>
        <w:t>демонтаж</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последующую</w:t>
      </w:r>
      <w:r w:rsidR="008A5486">
        <w:rPr>
          <w:sz w:val="28"/>
          <w:szCs w:val="28"/>
        </w:rPr>
        <w:t xml:space="preserve"> </w:t>
      </w:r>
      <w:r w:rsidR="00A071FF" w:rsidRPr="00BF787A">
        <w:rPr>
          <w:sz w:val="28"/>
          <w:szCs w:val="28"/>
        </w:rPr>
        <w:t>сборку</w:t>
      </w:r>
      <w:r w:rsidR="008A5486">
        <w:rPr>
          <w:sz w:val="28"/>
          <w:szCs w:val="28"/>
        </w:rPr>
        <w:t xml:space="preserve"> </w:t>
      </w:r>
      <w:r w:rsidR="00A071FF" w:rsidRPr="00BF787A">
        <w:rPr>
          <w:sz w:val="28"/>
          <w:szCs w:val="28"/>
        </w:rPr>
        <w:t>без</w:t>
      </w:r>
      <w:r w:rsidR="008A5486">
        <w:rPr>
          <w:sz w:val="28"/>
          <w:szCs w:val="28"/>
        </w:rPr>
        <w:t xml:space="preserve"> </w:t>
      </w:r>
      <w:r w:rsidR="00A071FF" w:rsidRPr="00BF787A">
        <w:rPr>
          <w:sz w:val="28"/>
          <w:szCs w:val="28"/>
        </w:rPr>
        <w:t>несоразмерного</w:t>
      </w:r>
      <w:r w:rsidR="008A5486">
        <w:rPr>
          <w:sz w:val="28"/>
          <w:szCs w:val="28"/>
        </w:rPr>
        <w:t xml:space="preserve"> </w:t>
      </w:r>
      <w:r w:rsidR="00A071FF" w:rsidRPr="00BF787A">
        <w:rPr>
          <w:sz w:val="28"/>
          <w:szCs w:val="28"/>
        </w:rPr>
        <w:t>ущерба</w:t>
      </w:r>
      <w:r w:rsidR="008A5486">
        <w:rPr>
          <w:sz w:val="28"/>
          <w:szCs w:val="28"/>
        </w:rPr>
        <w:t xml:space="preserve"> </w:t>
      </w:r>
      <w:r w:rsidR="00A071FF" w:rsidRPr="00BF787A">
        <w:rPr>
          <w:sz w:val="28"/>
          <w:szCs w:val="28"/>
        </w:rPr>
        <w:t>назначению</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без</w:t>
      </w:r>
      <w:r w:rsidR="008A5486">
        <w:rPr>
          <w:sz w:val="28"/>
          <w:szCs w:val="28"/>
        </w:rPr>
        <w:t xml:space="preserve"> </w:t>
      </w:r>
      <w:r w:rsidR="00A071FF" w:rsidRPr="00BF787A">
        <w:rPr>
          <w:sz w:val="28"/>
          <w:szCs w:val="28"/>
        </w:rPr>
        <w:t>изменения</w:t>
      </w:r>
      <w:r w:rsidR="008A5486">
        <w:rPr>
          <w:sz w:val="28"/>
          <w:szCs w:val="28"/>
        </w:rPr>
        <w:t xml:space="preserve"> </w:t>
      </w:r>
      <w:r w:rsidR="00A071FF" w:rsidRPr="00BF787A">
        <w:rPr>
          <w:sz w:val="28"/>
          <w:szCs w:val="28"/>
        </w:rPr>
        <w:t>основных</w:t>
      </w:r>
      <w:r w:rsidR="008A5486">
        <w:rPr>
          <w:sz w:val="28"/>
          <w:szCs w:val="28"/>
        </w:rPr>
        <w:t xml:space="preserve"> </w:t>
      </w:r>
      <w:r w:rsidR="00A071FF" w:rsidRPr="00BF787A">
        <w:rPr>
          <w:sz w:val="28"/>
          <w:szCs w:val="28"/>
        </w:rPr>
        <w:t>характеристик</w:t>
      </w:r>
      <w:r w:rsidR="008A5486">
        <w:rPr>
          <w:sz w:val="28"/>
          <w:szCs w:val="28"/>
        </w:rPr>
        <w:t xml:space="preserve"> </w:t>
      </w:r>
      <w:r w:rsidR="00A071FF" w:rsidRPr="00BF787A">
        <w:rPr>
          <w:sz w:val="28"/>
          <w:szCs w:val="28"/>
        </w:rPr>
        <w:t>строений,</w:t>
      </w:r>
      <w:r w:rsidR="008A5486">
        <w:rPr>
          <w:sz w:val="28"/>
          <w:szCs w:val="28"/>
        </w:rPr>
        <w:t xml:space="preserve"> </w:t>
      </w:r>
      <w:r w:rsidR="00A071FF" w:rsidRPr="00BF787A">
        <w:rPr>
          <w:sz w:val="28"/>
          <w:szCs w:val="28"/>
        </w:rPr>
        <w:t>сооружений</w:t>
      </w:r>
      <w:r w:rsidR="008A5486">
        <w:rPr>
          <w:sz w:val="28"/>
          <w:szCs w:val="28"/>
        </w:rPr>
        <w:t xml:space="preserve"> </w:t>
      </w:r>
      <w:r w:rsidR="00A071FF" w:rsidRPr="00BF787A">
        <w:rPr>
          <w:sz w:val="28"/>
          <w:szCs w:val="28"/>
        </w:rPr>
        <w:t>(в</w:t>
      </w:r>
      <w:r w:rsidR="008A5486">
        <w:rPr>
          <w:sz w:val="28"/>
          <w:szCs w:val="28"/>
        </w:rPr>
        <w:t xml:space="preserve"> </w:t>
      </w:r>
      <w:r w:rsidR="00A071FF" w:rsidRPr="00BF787A">
        <w:rPr>
          <w:sz w:val="28"/>
          <w:szCs w:val="28"/>
        </w:rPr>
        <w:t>том</w:t>
      </w:r>
      <w:r w:rsidR="008A5486">
        <w:rPr>
          <w:sz w:val="28"/>
          <w:szCs w:val="28"/>
        </w:rPr>
        <w:t xml:space="preserve"> </w:t>
      </w:r>
      <w:r w:rsidR="00A071FF" w:rsidRPr="00BF787A">
        <w:rPr>
          <w:sz w:val="28"/>
          <w:szCs w:val="28"/>
        </w:rPr>
        <w:t>числе</w:t>
      </w:r>
      <w:r w:rsidR="008A5486">
        <w:rPr>
          <w:sz w:val="28"/>
          <w:szCs w:val="28"/>
        </w:rPr>
        <w:t xml:space="preserve"> </w:t>
      </w:r>
      <w:r w:rsidR="00A071FF" w:rsidRPr="00BF787A">
        <w:rPr>
          <w:sz w:val="28"/>
          <w:szCs w:val="28"/>
        </w:rPr>
        <w:t>киосков,</w:t>
      </w:r>
      <w:r w:rsidR="008A5486">
        <w:rPr>
          <w:sz w:val="28"/>
          <w:szCs w:val="28"/>
        </w:rPr>
        <w:t xml:space="preserve"> </w:t>
      </w:r>
      <w:r w:rsidR="00A071FF" w:rsidRPr="00BF787A">
        <w:rPr>
          <w:sz w:val="28"/>
          <w:szCs w:val="28"/>
        </w:rPr>
        <w:t>навесов</w:t>
      </w:r>
      <w:r w:rsidR="008A5486">
        <w:rPr>
          <w:sz w:val="28"/>
          <w:szCs w:val="28"/>
        </w:rPr>
        <w:t xml:space="preserve"> </w:t>
      </w:r>
      <w:r w:rsidR="00A071FF" w:rsidRPr="00BF787A">
        <w:rPr>
          <w:sz w:val="28"/>
          <w:szCs w:val="28"/>
        </w:rPr>
        <w:t>и</w:t>
      </w:r>
      <w:r w:rsidR="008A5486">
        <w:rPr>
          <w:sz w:val="28"/>
          <w:szCs w:val="28"/>
        </w:rPr>
        <w:t xml:space="preserve"> </w:t>
      </w:r>
      <w:r w:rsidR="00A071FF" w:rsidRPr="00BF787A">
        <w:rPr>
          <w:sz w:val="28"/>
          <w:szCs w:val="28"/>
        </w:rPr>
        <w:t>других</w:t>
      </w:r>
      <w:r w:rsidR="008A5486">
        <w:rPr>
          <w:sz w:val="28"/>
          <w:szCs w:val="28"/>
        </w:rPr>
        <w:t xml:space="preserve"> </w:t>
      </w:r>
      <w:r w:rsidR="00A071FF" w:rsidRPr="00BF787A">
        <w:rPr>
          <w:sz w:val="28"/>
          <w:szCs w:val="28"/>
        </w:rPr>
        <w:t>подобных</w:t>
      </w:r>
      <w:r w:rsidR="008A5486">
        <w:rPr>
          <w:sz w:val="28"/>
          <w:szCs w:val="28"/>
        </w:rPr>
        <w:t xml:space="preserve"> </w:t>
      </w:r>
      <w:r w:rsidR="00A071FF" w:rsidRPr="00BF787A">
        <w:rPr>
          <w:sz w:val="28"/>
          <w:szCs w:val="28"/>
        </w:rPr>
        <w:t>строений,</w:t>
      </w:r>
      <w:r w:rsidR="008A5486">
        <w:rPr>
          <w:sz w:val="28"/>
          <w:szCs w:val="28"/>
        </w:rPr>
        <w:t xml:space="preserve"> </w:t>
      </w:r>
      <w:r w:rsidR="00A071FF" w:rsidRPr="00BF787A">
        <w:rPr>
          <w:sz w:val="28"/>
          <w:szCs w:val="28"/>
        </w:rPr>
        <w:t>сооружений);</w:t>
      </w:r>
    </w:p>
    <w:p w14:paraId="5F23BF2A" w14:textId="7C331FEE" w:rsidR="005D7FFC" w:rsidRPr="00BF787A" w:rsidRDefault="005D7FFC" w:rsidP="008704B3">
      <w:pPr>
        <w:ind w:firstLine="426"/>
        <w:jc w:val="both"/>
        <w:rPr>
          <w:sz w:val="28"/>
          <w:szCs w:val="28"/>
        </w:rPr>
      </w:pPr>
      <w:r w:rsidRPr="00BF787A">
        <w:rPr>
          <w:sz w:val="28"/>
          <w:szCs w:val="28"/>
        </w:rPr>
        <w:t>11)</w:t>
      </w:r>
      <w:r w:rsidR="008A5486">
        <w:rPr>
          <w:sz w:val="28"/>
          <w:szCs w:val="28"/>
        </w:rPr>
        <w:t xml:space="preserve"> </w:t>
      </w:r>
      <w:r w:rsidRPr="00BF787A">
        <w:rPr>
          <w:sz w:val="28"/>
          <w:szCs w:val="28"/>
        </w:rPr>
        <w:t>красные</w:t>
      </w:r>
      <w:r w:rsidR="008A5486">
        <w:rPr>
          <w:sz w:val="28"/>
          <w:szCs w:val="28"/>
        </w:rPr>
        <w:t xml:space="preserve"> </w:t>
      </w:r>
      <w:r w:rsidRPr="00BF787A">
        <w:rPr>
          <w:sz w:val="28"/>
          <w:szCs w:val="28"/>
        </w:rPr>
        <w:t>линии</w:t>
      </w:r>
      <w:r w:rsidR="008A5486">
        <w:rPr>
          <w:sz w:val="28"/>
          <w:szCs w:val="28"/>
        </w:rPr>
        <w:t xml:space="preserve"> </w:t>
      </w:r>
      <w:r w:rsidR="00D53944">
        <w:rPr>
          <w:sz w:val="28"/>
          <w:szCs w:val="28"/>
        </w:rPr>
        <w:t>—</w:t>
      </w:r>
      <w:r w:rsidR="008A5486">
        <w:rPr>
          <w:sz w:val="28"/>
          <w:szCs w:val="28"/>
        </w:rPr>
        <w:t xml:space="preserve"> </w:t>
      </w:r>
      <w:r w:rsidR="00046B15" w:rsidRPr="00BF787A">
        <w:rPr>
          <w:sz w:val="28"/>
          <w:szCs w:val="28"/>
        </w:rPr>
        <w:t>линии,</w:t>
      </w:r>
      <w:r w:rsidR="008A5486">
        <w:rPr>
          <w:sz w:val="28"/>
          <w:szCs w:val="28"/>
        </w:rPr>
        <w:t xml:space="preserve"> </w:t>
      </w:r>
      <w:r w:rsidR="00046B15" w:rsidRPr="00BF787A">
        <w:rPr>
          <w:sz w:val="28"/>
          <w:szCs w:val="28"/>
        </w:rPr>
        <w:t>которые</w:t>
      </w:r>
      <w:r w:rsidR="008A5486">
        <w:rPr>
          <w:sz w:val="28"/>
          <w:szCs w:val="28"/>
        </w:rPr>
        <w:t xml:space="preserve"> </w:t>
      </w:r>
      <w:r w:rsidR="00046B15" w:rsidRPr="00BF787A">
        <w:rPr>
          <w:sz w:val="28"/>
          <w:szCs w:val="28"/>
        </w:rPr>
        <w:t>обозначают</w:t>
      </w:r>
      <w:r w:rsidR="008A5486">
        <w:rPr>
          <w:sz w:val="28"/>
          <w:szCs w:val="28"/>
        </w:rPr>
        <w:t xml:space="preserve"> </w:t>
      </w:r>
      <w:r w:rsidR="00046B15" w:rsidRPr="00BF787A">
        <w:rPr>
          <w:sz w:val="28"/>
          <w:szCs w:val="28"/>
        </w:rPr>
        <w:t>границы</w:t>
      </w:r>
      <w:r w:rsidR="008A5486">
        <w:rPr>
          <w:sz w:val="28"/>
          <w:szCs w:val="28"/>
        </w:rPr>
        <w:t xml:space="preserve"> </w:t>
      </w:r>
      <w:r w:rsidR="00046B15" w:rsidRPr="00BF787A">
        <w:rPr>
          <w:sz w:val="28"/>
          <w:szCs w:val="28"/>
        </w:rPr>
        <w:t>территорий</w:t>
      </w:r>
      <w:r w:rsidR="008A5486">
        <w:rPr>
          <w:sz w:val="28"/>
          <w:szCs w:val="28"/>
        </w:rPr>
        <w:t xml:space="preserve"> </w:t>
      </w:r>
      <w:r w:rsidR="00046B15" w:rsidRPr="00BF787A">
        <w:rPr>
          <w:sz w:val="28"/>
          <w:szCs w:val="28"/>
        </w:rPr>
        <w:t>общего</w:t>
      </w:r>
      <w:r w:rsidR="008A5486">
        <w:rPr>
          <w:sz w:val="28"/>
          <w:szCs w:val="28"/>
        </w:rPr>
        <w:t xml:space="preserve"> </w:t>
      </w:r>
      <w:r w:rsidR="00046B15" w:rsidRPr="00BF787A">
        <w:rPr>
          <w:sz w:val="28"/>
          <w:szCs w:val="28"/>
        </w:rPr>
        <w:t>пользования</w:t>
      </w:r>
      <w:r w:rsidR="008A5486">
        <w:rPr>
          <w:sz w:val="28"/>
          <w:szCs w:val="28"/>
        </w:rPr>
        <w:t xml:space="preserve"> </w:t>
      </w:r>
      <w:r w:rsidR="00046B15" w:rsidRPr="00BF787A">
        <w:rPr>
          <w:sz w:val="28"/>
          <w:szCs w:val="28"/>
        </w:rPr>
        <w:t>и</w:t>
      </w:r>
      <w:r w:rsidR="008A5486">
        <w:rPr>
          <w:sz w:val="28"/>
          <w:szCs w:val="28"/>
        </w:rPr>
        <w:t xml:space="preserve"> </w:t>
      </w:r>
      <w:r w:rsidR="00046B15" w:rsidRPr="00BF787A">
        <w:rPr>
          <w:sz w:val="28"/>
          <w:szCs w:val="28"/>
        </w:rPr>
        <w:t>подлежат</w:t>
      </w:r>
      <w:r w:rsidR="008A5486">
        <w:rPr>
          <w:sz w:val="28"/>
          <w:szCs w:val="28"/>
        </w:rPr>
        <w:t xml:space="preserve"> </w:t>
      </w:r>
      <w:r w:rsidR="00046B15" w:rsidRPr="00BF787A">
        <w:rPr>
          <w:sz w:val="28"/>
          <w:szCs w:val="28"/>
        </w:rPr>
        <w:t>установлению,</w:t>
      </w:r>
      <w:r w:rsidR="008A5486">
        <w:rPr>
          <w:sz w:val="28"/>
          <w:szCs w:val="28"/>
        </w:rPr>
        <w:t xml:space="preserve"> </w:t>
      </w:r>
      <w:r w:rsidR="00046B15" w:rsidRPr="00BF787A">
        <w:rPr>
          <w:sz w:val="28"/>
          <w:szCs w:val="28"/>
        </w:rPr>
        <w:t>изменению</w:t>
      </w:r>
      <w:r w:rsidR="008A5486">
        <w:rPr>
          <w:sz w:val="28"/>
          <w:szCs w:val="28"/>
        </w:rPr>
        <w:t xml:space="preserve"> </w:t>
      </w:r>
      <w:r w:rsidR="00046B15" w:rsidRPr="00BF787A">
        <w:rPr>
          <w:sz w:val="28"/>
          <w:szCs w:val="28"/>
        </w:rPr>
        <w:t>или</w:t>
      </w:r>
      <w:r w:rsidR="008A5486">
        <w:rPr>
          <w:sz w:val="28"/>
          <w:szCs w:val="28"/>
        </w:rPr>
        <w:t xml:space="preserve"> </w:t>
      </w:r>
      <w:r w:rsidR="00046B15" w:rsidRPr="00BF787A">
        <w:rPr>
          <w:sz w:val="28"/>
          <w:szCs w:val="28"/>
        </w:rPr>
        <w:t>отмене</w:t>
      </w:r>
      <w:r w:rsidR="008A5486">
        <w:rPr>
          <w:sz w:val="28"/>
          <w:szCs w:val="28"/>
        </w:rPr>
        <w:t xml:space="preserve"> </w:t>
      </w:r>
      <w:r w:rsidR="00046B15" w:rsidRPr="00BF787A">
        <w:rPr>
          <w:sz w:val="28"/>
          <w:szCs w:val="28"/>
        </w:rPr>
        <w:t>в</w:t>
      </w:r>
      <w:r w:rsidR="008A5486">
        <w:rPr>
          <w:sz w:val="28"/>
          <w:szCs w:val="28"/>
        </w:rPr>
        <w:t xml:space="preserve"> </w:t>
      </w:r>
      <w:r w:rsidR="00046B15" w:rsidRPr="00BF787A">
        <w:rPr>
          <w:sz w:val="28"/>
          <w:szCs w:val="28"/>
        </w:rPr>
        <w:t>документации</w:t>
      </w:r>
      <w:r w:rsidR="008A5486">
        <w:rPr>
          <w:sz w:val="28"/>
          <w:szCs w:val="28"/>
        </w:rPr>
        <w:t xml:space="preserve"> </w:t>
      </w:r>
      <w:r w:rsidR="00046B15" w:rsidRPr="00BF787A">
        <w:rPr>
          <w:sz w:val="28"/>
          <w:szCs w:val="28"/>
        </w:rPr>
        <w:t>по</w:t>
      </w:r>
      <w:r w:rsidR="008A5486">
        <w:rPr>
          <w:sz w:val="28"/>
          <w:szCs w:val="28"/>
        </w:rPr>
        <w:t xml:space="preserve"> </w:t>
      </w:r>
      <w:r w:rsidR="00046B15" w:rsidRPr="00BF787A">
        <w:rPr>
          <w:sz w:val="28"/>
          <w:szCs w:val="28"/>
        </w:rPr>
        <w:t>планировке</w:t>
      </w:r>
      <w:r w:rsidR="008A5486">
        <w:rPr>
          <w:sz w:val="28"/>
          <w:szCs w:val="28"/>
        </w:rPr>
        <w:t xml:space="preserve"> </w:t>
      </w:r>
      <w:r w:rsidR="00046B15" w:rsidRPr="00BF787A">
        <w:rPr>
          <w:sz w:val="28"/>
          <w:szCs w:val="28"/>
        </w:rPr>
        <w:t>территории</w:t>
      </w:r>
      <w:r w:rsidRPr="00BF787A">
        <w:rPr>
          <w:sz w:val="28"/>
          <w:szCs w:val="28"/>
        </w:rPr>
        <w:t>;</w:t>
      </w:r>
    </w:p>
    <w:p w14:paraId="79699D39" w14:textId="7139AC73" w:rsidR="005D7FFC" w:rsidRPr="00BF787A" w:rsidRDefault="005D7FFC" w:rsidP="008704B3">
      <w:pPr>
        <w:ind w:firstLine="426"/>
        <w:jc w:val="both"/>
        <w:rPr>
          <w:sz w:val="28"/>
          <w:szCs w:val="28"/>
        </w:rPr>
      </w:pPr>
      <w:r w:rsidRPr="00BF787A">
        <w:rPr>
          <w:sz w:val="28"/>
          <w:szCs w:val="28"/>
        </w:rPr>
        <w:t>12)</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территории,</w:t>
      </w:r>
      <w:r w:rsidR="008A5486">
        <w:rPr>
          <w:sz w:val="28"/>
          <w:szCs w:val="28"/>
        </w:rPr>
        <w:t xml:space="preserve"> </w:t>
      </w:r>
      <w:r w:rsidR="00681709" w:rsidRPr="00BF787A">
        <w:rPr>
          <w:sz w:val="28"/>
          <w:szCs w:val="28"/>
        </w:rPr>
        <w:t>которыми</w:t>
      </w:r>
      <w:r w:rsidR="008A5486">
        <w:rPr>
          <w:sz w:val="28"/>
          <w:szCs w:val="28"/>
        </w:rPr>
        <w:t xml:space="preserve"> </w:t>
      </w:r>
      <w:r w:rsidR="00681709" w:rsidRPr="00BF787A">
        <w:rPr>
          <w:sz w:val="28"/>
          <w:szCs w:val="28"/>
        </w:rPr>
        <w:t>беспрепятственно</w:t>
      </w:r>
      <w:r w:rsidR="008A5486">
        <w:rPr>
          <w:sz w:val="28"/>
          <w:szCs w:val="28"/>
        </w:rPr>
        <w:t xml:space="preserve"> </w:t>
      </w:r>
      <w:r w:rsidR="00681709" w:rsidRPr="00BF787A">
        <w:rPr>
          <w:sz w:val="28"/>
          <w:szCs w:val="28"/>
        </w:rPr>
        <w:t>пользуется</w:t>
      </w:r>
      <w:r w:rsidR="008A5486">
        <w:rPr>
          <w:sz w:val="28"/>
          <w:szCs w:val="28"/>
        </w:rPr>
        <w:t xml:space="preserve"> </w:t>
      </w:r>
      <w:r w:rsidR="00681709" w:rsidRPr="00BF787A">
        <w:rPr>
          <w:sz w:val="28"/>
          <w:szCs w:val="28"/>
        </w:rPr>
        <w:t>неограниченный</w:t>
      </w:r>
      <w:r w:rsidR="008A5486">
        <w:rPr>
          <w:sz w:val="28"/>
          <w:szCs w:val="28"/>
        </w:rPr>
        <w:t xml:space="preserve"> </w:t>
      </w:r>
      <w:r w:rsidR="00681709" w:rsidRPr="00BF787A">
        <w:rPr>
          <w:sz w:val="28"/>
          <w:szCs w:val="28"/>
        </w:rPr>
        <w:t>круг</w:t>
      </w:r>
      <w:r w:rsidR="008A5486">
        <w:rPr>
          <w:sz w:val="28"/>
          <w:szCs w:val="28"/>
        </w:rPr>
        <w:t xml:space="preserve"> </w:t>
      </w:r>
      <w:r w:rsidR="00681709" w:rsidRPr="00BF787A">
        <w:rPr>
          <w:sz w:val="28"/>
          <w:szCs w:val="28"/>
        </w:rPr>
        <w:t>лиц</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том</w:t>
      </w:r>
      <w:r w:rsidR="008A5486">
        <w:rPr>
          <w:sz w:val="28"/>
          <w:szCs w:val="28"/>
        </w:rPr>
        <w:t xml:space="preserve"> </w:t>
      </w:r>
      <w:r w:rsidR="00681709" w:rsidRPr="00BF787A">
        <w:rPr>
          <w:sz w:val="28"/>
          <w:szCs w:val="28"/>
        </w:rPr>
        <w:t>числе</w:t>
      </w:r>
      <w:r w:rsidR="008A5486">
        <w:rPr>
          <w:sz w:val="28"/>
          <w:szCs w:val="28"/>
        </w:rPr>
        <w:t xml:space="preserve"> </w:t>
      </w:r>
      <w:r w:rsidR="00681709" w:rsidRPr="00BF787A">
        <w:rPr>
          <w:sz w:val="28"/>
          <w:szCs w:val="28"/>
        </w:rPr>
        <w:t>площади,</w:t>
      </w:r>
      <w:r w:rsidR="008A5486">
        <w:rPr>
          <w:sz w:val="28"/>
          <w:szCs w:val="28"/>
        </w:rPr>
        <w:t xml:space="preserve"> </w:t>
      </w:r>
      <w:r w:rsidR="00681709" w:rsidRPr="00BF787A">
        <w:rPr>
          <w:sz w:val="28"/>
          <w:szCs w:val="28"/>
        </w:rPr>
        <w:t>улицы,</w:t>
      </w:r>
      <w:r w:rsidR="008A5486">
        <w:rPr>
          <w:sz w:val="28"/>
          <w:szCs w:val="28"/>
        </w:rPr>
        <w:t xml:space="preserve"> </w:t>
      </w:r>
      <w:r w:rsidR="00681709" w:rsidRPr="00BF787A">
        <w:rPr>
          <w:sz w:val="28"/>
          <w:szCs w:val="28"/>
        </w:rPr>
        <w:t>проезды,</w:t>
      </w:r>
      <w:r w:rsidR="008A5486">
        <w:rPr>
          <w:sz w:val="28"/>
          <w:szCs w:val="28"/>
        </w:rPr>
        <w:t xml:space="preserve"> </w:t>
      </w:r>
      <w:r w:rsidR="00681709" w:rsidRPr="00BF787A">
        <w:rPr>
          <w:sz w:val="28"/>
          <w:szCs w:val="28"/>
        </w:rPr>
        <w:t>набережные,</w:t>
      </w:r>
      <w:r w:rsidR="008A5486">
        <w:rPr>
          <w:sz w:val="28"/>
          <w:szCs w:val="28"/>
        </w:rPr>
        <w:t xml:space="preserve"> </w:t>
      </w:r>
      <w:r w:rsidR="00681709" w:rsidRPr="00BF787A">
        <w:rPr>
          <w:sz w:val="28"/>
          <w:szCs w:val="28"/>
        </w:rPr>
        <w:t>береговые</w:t>
      </w:r>
      <w:r w:rsidR="008A5486">
        <w:rPr>
          <w:sz w:val="28"/>
          <w:szCs w:val="28"/>
        </w:rPr>
        <w:t xml:space="preserve"> </w:t>
      </w:r>
      <w:r w:rsidR="00681709" w:rsidRPr="00BF787A">
        <w:rPr>
          <w:sz w:val="28"/>
          <w:szCs w:val="28"/>
        </w:rPr>
        <w:t>полосы</w:t>
      </w:r>
      <w:r w:rsidR="008A5486">
        <w:rPr>
          <w:sz w:val="28"/>
          <w:szCs w:val="28"/>
        </w:rPr>
        <w:t xml:space="preserve"> </w:t>
      </w:r>
      <w:r w:rsidR="00681709" w:rsidRPr="00BF787A">
        <w:rPr>
          <w:sz w:val="28"/>
          <w:szCs w:val="28"/>
        </w:rPr>
        <w:t>водных</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общего</w:t>
      </w:r>
      <w:r w:rsidR="008A5486">
        <w:rPr>
          <w:sz w:val="28"/>
          <w:szCs w:val="28"/>
        </w:rPr>
        <w:t xml:space="preserve"> </w:t>
      </w:r>
      <w:r w:rsidR="00681709" w:rsidRPr="00BF787A">
        <w:rPr>
          <w:sz w:val="28"/>
          <w:szCs w:val="28"/>
        </w:rPr>
        <w:t>пользования,</w:t>
      </w:r>
      <w:r w:rsidR="008A5486">
        <w:rPr>
          <w:sz w:val="28"/>
          <w:szCs w:val="28"/>
        </w:rPr>
        <w:t xml:space="preserve"> </w:t>
      </w:r>
      <w:r w:rsidR="00681709" w:rsidRPr="00BF787A">
        <w:rPr>
          <w:sz w:val="28"/>
          <w:szCs w:val="28"/>
        </w:rPr>
        <w:t>скверы,</w:t>
      </w:r>
      <w:r w:rsidR="008A5486">
        <w:rPr>
          <w:sz w:val="28"/>
          <w:szCs w:val="28"/>
        </w:rPr>
        <w:t xml:space="preserve"> </w:t>
      </w:r>
      <w:r w:rsidR="00681709" w:rsidRPr="00BF787A">
        <w:rPr>
          <w:sz w:val="28"/>
          <w:szCs w:val="28"/>
        </w:rPr>
        <w:t>бульвары);</w:t>
      </w:r>
    </w:p>
    <w:p w14:paraId="63C19448" w14:textId="4273E149" w:rsidR="005D7FFC" w:rsidRPr="00BF787A" w:rsidRDefault="005D7FFC" w:rsidP="008704B3">
      <w:pPr>
        <w:ind w:firstLine="426"/>
        <w:jc w:val="both"/>
        <w:rPr>
          <w:sz w:val="28"/>
          <w:szCs w:val="28"/>
        </w:rPr>
      </w:pPr>
      <w:r w:rsidRPr="00BF787A">
        <w:rPr>
          <w:sz w:val="28"/>
          <w:szCs w:val="28"/>
        </w:rPr>
        <w:t>13)</w:t>
      </w:r>
      <w:r w:rsidR="008A5486">
        <w:rPr>
          <w:sz w:val="28"/>
          <w:szCs w:val="28"/>
        </w:rPr>
        <w:t xml:space="preserve"> </w:t>
      </w:r>
      <w:r w:rsidRPr="00BF787A">
        <w:rPr>
          <w:sz w:val="28"/>
          <w:szCs w:val="28"/>
        </w:rPr>
        <w:t>строительство</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создание</w:t>
      </w:r>
      <w:r w:rsidR="008A5486">
        <w:rPr>
          <w:sz w:val="28"/>
          <w:szCs w:val="28"/>
        </w:rPr>
        <w:t xml:space="preserve"> </w:t>
      </w:r>
      <w:r w:rsidR="00681709" w:rsidRPr="00BF787A">
        <w:rPr>
          <w:sz w:val="28"/>
          <w:szCs w:val="28"/>
        </w:rPr>
        <w:t>зданий,</w:t>
      </w:r>
      <w:r w:rsidR="008A5486">
        <w:rPr>
          <w:sz w:val="28"/>
          <w:szCs w:val="28"/>
        </w:rPr>
        <w:t xml:space="preserve"> </w:t>
      </w:r>
      <w:r w:rsidR="00681709" w:rsidRPr="00BF787A">
        <w:rPr>
          <w:sz w:val="28"/>
          <w:szCs w:val="28"/>
        </w:rPr>
        <w:t>строений,</w:t>
      </w:r>
      <w:r w:rsidR="008A5486">
        <w:rPr>
          <w:sz w:val="28"/>
          <w:szCs w:val="28"/>
        </w:rPr>
        <w:t xml:space="preserve"> </w:t>
      </w:r>
      <w:r w:rsidR="00681709" w:rsidRPr="00BF787A">
        <w:rPr>
          <w:sz w:val="28"/>
          <w:szCs w:val="28"/>
        </w:rPr>
        <w:t>сооружений</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том</w:t>
      </w:r>
      <w:r w:rsidR="008A5486">
        <w:rPr>
          <w:sz w:val="28"/>
          <w:szCs w:val="28"/>
        </w:rPr>
        <w:t xml:space="preserve"> </w:t>
      </w:r>
      <w:r w:rsidR="00681709" w:rsidRPr="00BF787A">
        <w:rPr>
          <w:sz w:val="28"/>
          <w:szCs w:val="28"/>
        </w:rPr>
        <w:t>числе</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месте</w:t>
      </w:r>
      <w:r w:rsidR="008A5486">
        <w:rPr>
          <w:sz w:val="28"/>
          <w:szCs w:val="28"/>
        </w:rPr>
        <w:t xml:space="preserve"> </w:t>
      </w:r>
      <w:r w:rsidR="00681709" w:rsidRPr="00BF787A">
        <w:rPr>
          <w:sz w:val="28"/>
          <w:szCs w:val="28"/>
        </w:rPr>
        <w:t>сносимых</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p>
    <w:p w14:paraId="146282AC" w14:textId="7B81199F" w:rsidR="005D7FFC" w:rsidRPr="00BF787A" w:rsidRDefault="005D7FFC" w:rsidP="008704B3">
      <w:pPr>
        <w:ind w:firstLine="426"/>
        <w:jc w:val="both"/>
        <w:rPr>
          <w:sz w:val="28"/>
          <w:szCs w:val="28"/>
        </w:rPr>
      </w:pPr>
      <w:r w:rsidRPr="00BF787A">
        <w:rPr>
          <w:sz w:val="28"/>
          <w:szCs w:val="28"/>
        </w:rPr>
        <w:t>14)</w:t>
      </w:r>
      <w:r w:rsidR="008A5486">
        <w:rPr>
          <w:sz w:val="28"/>
          <w:szCs w:val="28"/>
        </w:rPr>
        <w:t xml:space="preserve"> </w:t>
      </w:r>
      <w:r w:rsidRPr="00BF787A">
        <w:rPr>
          <w:sz w:val="28"/>
          <w:szCs w:val="28"/>
        </w:rPr>
        <w:t>реконструкция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линейных</w:t>
      </w:r>
      <w:r w:rsidR="008A5486">
        <w:rPr>
          <w:sz w:val="28"/>
          <w:szCs w:val="28"/>
        </w:rPr>
        <w:t xml:space="preserve"> </w:t>
      </w:r>
      <w:r w:rsidRPr="00BF787A">
        <w:rPr>
          <w:sz w:val="28"/>
          <w:szCs w:val="28"/>
        </w:rPr>
        <w:t>объектов)</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изменение</w:t>
      </w:r>
      <w:r w:rsidR="008A5486">
        <w:rPr>
          <w:sz w:val="28"/>
          <w:szCs w:val="28"/>
        </w:rPr>
        <w:t xml:space="preserve"> </w:t>
      </w:r>
      <w:r w:rsidR="00681709" w:rsidRPr="00BF787A">
        <w:rPr>
          <w:sz w:val="28"/>
          <w:szCs w:val="28"/>
        </w:rPr>
        <w:t>параметров</w:t>
      </w:r>
      <w:r w:rsidR="008A5486">
        <w:rPr>
          <w:sz w:val="28"/>
          <w:szCs w:val="28"/>
        </w:rPr>
        <w:t xml:space="preserve"> </w:t>
      </w:r>
      <w:r w:rsidR="00681709" w:rsidRPr="00BF787A">
        <w:rPr>
          <w:sz w:val="28"/>
          <w:szCs w:val="28"/>
        </w:rPr>
        <w:t>объекта</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его</w:t>
      </w:r>
      <w:r w:rsidR="008A5486">
        <w:rPr>
          <w:sz w:val="28"/>
          <w:szCs w:val="28"/>
        </w:rPr>
        <w:t xml:space="preserve"> </w:t>
      </w:r>
      <w:r w:rsidR="00681709" w:rsidRPr="00BF787A">
        <w:rPr>
          <w:sz w:val="28"/>
          <w:szCs w:val="28"/>
        </w:rPr>
        <w:t>частей</w:t>
      </w:r>
      <w:r w:rsidR="008A5486">
        <w:rPr>
          <w:sz w:val="28"/>
          <w:szCs w:val="28"/>
        </w:rPr>
        <w:t xml:space="preserve"> </w:t>
      </w:r>
      <w:r w:rsidR="00681709" w:rsidRPr="00BF787A">
        <w:rPr>
          <w:sz w:val="28"/>
          <w:szCs w:val="28"/>
        </w:rPr>
        <w:t>(высоты,</w:t>
      </w:r>
      <w:r w:rsidR="008A5486">
        <w:rPr>
          <w:sz w:val="28"/>
          <w:szCs w:val="28"/>
        </w:rPr>
        <w:t xml:space="preserve"> </w:t>
      </w:r>
      <w:r w:rsidR="00681709" w:rsidRPr="00BF787A">
        <w:rPr>
          <w:sz w:val="28"/>
          <w:szCs w:val="28"/>
        </w:rPr>
        <w:t>количества</w:t>
      </w:r>
      <w:r w:rsidR="008A5486">
        <w:rPr>
          <w:sz w:val="28"/>
          <w:szCs w:val="28"/>
        </w:rPr>
        <w:t xml:space="preserve"> </w:t>
      </w:r>
      <w:r w:rsidR="00681709" w:rsidRPr="00BF787A">
        <w:rPr>
          <w:sz w:val="28"/>
          <w:szCs w:val="28"/>
        </w:rPr>
        <w:t>этажей,</w:t>
      </w:r>
      <w:r w:rsidR="008A5486">
        <w:rPr>
          <w:sz w:val="28"/>
          <w:szCs w:val="28"/>
        </w:rPr>
        <w:t xml:space="preserve"> </w:t>
      </w:r>
      <w:r w:rsidR="00681709" w:rsidRPr="00BF787A">
        <w:rPr>
          <w:sz w:val="28"/>
          <w:szCs w:val="28"/>
        </w:rPr>
        <w:t>площади,</w:t>
      </w:r>
      <w:r w:rsidR="008A5486">
        <w:rPr>
          <w:sz w:val="28"/>
          <w:szCs w:val="28"/>
        </w:rPr>
        <w:t xml:space="preserve"> </w:t>
      </w:r>
      <w:r w:rsidR="00681709" w:rsidRPr="00BF787A">
        <w:rPr>
          <w:sz w:val="28"/>
          <w:szCs w:val="28"/>
        </w:rPr>
        <w:t>объема),</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том</w:t>
      </w:r>
      <w:r w:rsidR="008A5486">
        <w:rPr>
          <w:sz w:val="28"/>
          <w:szCs w:val="28"/>
        </w:rPr>
        <w:t xml:space="preserve"> </w:t>
      </w:r>
      <w:r w:rsidR="00681709" w:rsidRPr="00BF787A">
        <w:rPr>
          <w:sz w:val="28"/>
          <w:szCs w:val="28"/>
        </w:rPr>
        <w:t>числе</w:t>
      </w:r>
      <w:r w:rsidR="008A5486">
        <w:rPr>
          <w:sz w:val="28"/>
          <w:szCs w:val="28"/>
        </w:rPr>
        <w:t xml:space="preserve"> </w:t>
      </w:r>
      <w:r w:rsidR="00681709" w:rsidRPr="00BF787A">
        <w:rPr>
          <w:sz w:val="28"/>
          <w:szCs w:val="28"/>
        </w:rPr>
        <w:t>надстройка,</w:t>
      </w:r>
      <w:r w:rsidR="008A5486">
        <w:rPr>
          <w:sz w:val="28"/>
          <w:szCs w:val="28"/>
        </w:rPr>
        <w:t xml:space="preserve"> </w:t>
      </w:r>
      <w:r w:rsidR="00681709" w:rsidRPr="00BF787A">
        <w:rPr>
          <w:sz w:val="28"/>
          <w:szCs w:val="28"/>
        </w:rPr>
        <w:t>перестройка,</w:t>
      </w:r>
      <w:r w:rsidR="008A5486">
        <w:rPr>
          <w:sz w:val="28"/>
          <w:szCs w:val="28"/>
        </w:rPr>
        <w:t xml:space="preserve"> </w:t>
      </w:r>
      <w:r w:rsidR="00681709" w:rsidRPr="00BF787A">
        <w:rPr>
          <w:sz w:val="28"/>
          <w:szCs w:val="28"/>
        </w:rPr>
        <w:t>расширение</w:t>
      </w:r>
      <w:r w:rsidR="008A5486">
        <w:rPr>
          <w:sz w:val="28"/>
          <w:szCs w:val="28"/>
        </w:rPr>
        <w:t xml:space="preserve"> </w:t>
      </w:r>
      <w:r w:rsidR="00681709" w:rsidRPr="00BF787A">
        <w:rPr>
          <w:sz w:val="28"/>
          <w:szCs w:val="28"/>
        </w:rPr>
        <w:t>объекта</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а</w:t>
      </w:r>
      <w:r w:rsidR="008A5486">
        <w:rPr>
          <w:sz w:val="28"/>
          <w:szCs w:val="28"/>
        </w:rPr>
        <w:t xml:space="preserve"> </w:t>
      </w:r>
      <w:r w:rsidR="00681709" w:rsidRPr="00BF787A">
        <w:rPr>
          <w:sz w:val="28"/>
          <w:szCs w:val="28"/>
        </w:rPr>
        <w:t>также</w:t>
      </w:r>
      <w:r w:rsidR="008A5486">
        <w:rPr>
          <w:sz w:val="28"/>
          <w:szCs w:val="28"/>
        </w:rPr>
        <w:t xml:space="preserve"> </w:t>
      </w:r>
      <w:r w:rsidR="00681709" w:rsidRPr="00BF787A">
        <w:rPr>
          <w:sz w:val="28"/>
          <w:szCs w:val="28"/>
        </w:rPr>
        <w:t>замена</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восстановление</w:t>
      </w:r>
      <w:r w:rsidR="008A5486">
        <w:rPr>
          <w:sz w:val="28"/>
          <w:szCs w:val="28"/>
        </w:rPr>
        <w:t xml:space="preserve"> </w:t>
      </w:r>
      <w:r w:rsidR="00681709" w:rsidRPr="00BF787A">
        <w:rPr>
          <w:sz w:val="28"/>
          <w:szCs w:val="28"/>
        </w:rPr>
        <w:t>несущих</w:t>
      </w:r>
      <w:r w:rsidR="008A5486">
        <w:rPr>
          <w:sz w:val="28"/>
          <w:szCs w:val="28"/>
        </w:rPr>
        <w:t xml:space="preserve"> </w:t>
      </w:r>
      <w:r w:rsidR="00681709" w:rsidRPr="00BF787A">
        <w:rPr>
          <w:sz w:val="28"/>
          <w:szCs w:val="28"/>
        </w:rPr>
        <w:t>строительных</w:t>
      </w:r>
      <w:r w:rsidR="008A5486">
        <w:rPr>
          <w:sz w:val="28"/>
          <w:szCs w:val="28"/>
        </w:rPr>
        <w:t xml:space="preserve"> </w:t>
      </w:r>
      <w:r w:rsidR="00681709" w:rsidRPr="00BF787A">
        <w:rPr>
          <w:sz w:val="28"/>
          <w:szCs w:val="28"/>
        </w:rPr>
        <w:t>конструкций</w:t>
      </w:r>
      <w:r w:rsidR="008A5486">
        <w:rPr>
          <w:sz w:val="28"/>
          <w:szCs w:val="28"/>
        </w:rPr>
        <w:t xml:space="preserve"> </w:t>
      </w:r>
      <w:r w:rsidR="00681709" w:rsidRPr="00BF787A">
        <w:rPr>
          <w:sz w:val="28"/>
          <w:szCs w:val="28"/>
        </w:rPr>
        <w:t>объекта</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за</w:t>
      </w:r>
      <w:r w:rsidR="008A5486">
        <w:rPr>
          <w:sz w:val="28"/>
          <w:szCs w:val="28"/>
        </w:rPr>
        <w:t xml:space="preserve"> </w:t>
      </w:r>
      <w:r w:rsidR="00681709" w:rsidRPr="00BF787A">
        <w:rPr>
          <w:sz w:val="28"/>
          <w:szCs w:val="28"/>
        </w:rPr>
        <w:t>исключением</w:t>
      </w:r>
      <w:r w:rsidR="008A5486">
        <w:rPr>
          <w:sz w:val="28"/>
          <w:szCs w:val="28"/>
        </w:rPr>
        <w:t xml:space="preserve"> </w:t>
      </w:r>
      <w:r w:rsidR="00681709" w:rsidRPr="00BF787A">
        <w:rPr>
          <w:sz w:val="28"/>
          <w:szCs w:val="28"/>
        </w:rPr>
        <w:t>замены</w:t>
      </w:r>
      <w:r w:rsidR="008A5486">
        <w:rPr>
          <w:sz w:val="28"/>
          <w:szCs w:val="28"/>
        </w:rPr>
        <w:t xml:space="preserve"> </w:t>
      </w:r>
      <w:r w:rsidR="00681709" w:rsidRPr="00BF787A">
        <w:rPr>
          <w:sz w:val="28"/>
          <w:szCs w:val="28"/>
        </w:rPr>
        <w:t>отдельных</w:t>
      </w:r>
      <w:r w:rsidR="008A5486">
        <w:rPr>
          <w:sz w:val="28"/>
          <w:szCs w:val="28"/>
        </w:rPr>
        <w:t xml:space="preserve"> </w:t>
      </w:r>
      <w:r w:rsidR="00681709" w:rsidRPr="00BF787A">
        <w:rPr>
          <w:sz w:val="28"/>
          <w:szCs w:val="28"/>
        </w:rPr>
        <w:t>элементов</w:t>
      </w:r>
      <w:r w:rsidR="008A5486">
        <w:rPr>
          <w:sz w:val="28"/>
          <w:szCs w:val="28"/>
        </w:rPr>
        <w:t xml:space="preserve"> </w:t>
      </w:r>
      <w:r w:rsidR="00681709" w:rsidRPr="00BF787A">
        <w:rPr>
          <w:sz w:val="28"/>
          <w:szCs w:val="28"/>
        </w:rPr>
        <w:t>таких</w:t>
      </w:r>
      <w:r w:rsidR="008A5486">
        <w:rPr>
          <w:sz w:val="28"/>
          <w:szCs w:val="28"/>
        </w:rPr>
        <w:t xml:space="preserve"> </w:t>
      </w:r>
      <w:r w:rsidR="00681709" w:rsidRPr="00BF787A">
        <w:rPr>
          <w:sz w:val="28"/>
          <w:szCs w:val="28"/>
        </w:rPr>
        <w:t>конструкций</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lastRenderedPageBreak/>
        <w:t>аналогичные</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иные</w:t>
      </w:r>
      <w:r w:rsidR="008A5486">
        <w:rPr>
          <w:sz w:val="28"/>
          <w:szCs w:val="28"/>
        </w:rPr>
        <w:t xml:space="preserve"> </w:t>
      </w:r>
      <w:r w:rsidR="00681709" w:rsidRPr="00BF787A">
        <w:rPr>
          <w:sz w:val="28"/>
          <w:szCs w:val="28"/>
        </w:rPr>
        <w:t>улучшающие</w:t>
      </w:r>
      <w:r w:rsidR="008A5486">
        <w:rPr>
          <w:sz w:val="28"/>
          <w:szCs w:val="28"/>
        </w:rPr>
        <w:t xml:space="preserve"> </w:t>
      </w:r>
      <w:r w:rsidR="00681709" w:rsidRPr="00BF787A">
        <w:rPr>
          <w:sz w:val="28"/>
          <w:szCs w:val="28"/>
        </w:rPr>
        <w:t>показатели</w:t>
      </w:r>
      <w:r w:rsidR="008A5486">
        <w:rPr>
          <w:sz w:val="28"/>
          <w:szCs w:val="28"/>
        </w:rPr>
        <w:t xml:space="preserve"> </w:t>
      </w:r>
      <w:r w:rsidR="00681709" w:rsidRPr="00BF787A">
        <w:rPr>
          <w:sz w:val="28"/>
          <w:szCs w:val="28"/>
        </w:rPr>
        <w:t>таких</w:t>
      </w:r>
      <w:r w:rsidR="008A5486">
        <w:rPr>
          <w:sz w:val="28"/>
          <w:szCs w:val="28"/>
        </w:rPr>
        <w:t xml:space="preserve"> </w:t>
      </w:r>
      <w:r w:rsidR="00681709" w:rsidRPr="00BF787A">
        <w:rPr>
          <w:sz w:val="28"/>
          <w:szCs w:val="28"/>
        </w:rPr>
        <w:t>конструкций</w:t>
      </w:r>
      <w:r w:rsidR="008A5486">
        <w:rPr>
          <w:sz w:val="28"/>
          <w:szCs w:val="28"/>
        </w:rPr>
        <w:t xml:space="preserve"> </w:t>
      </w:r>
      <w:r w:rsidR="00681709" w:rsidRPr="00BF787A">
        <w:rPr>
          <w:sz w:val="28"/>
          <w:szCs w:val="28"/>
        </w:rPr>
        <w:t>элементы</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восстановления</w:t>
      </w:r>
      <w:r w:rsidR="008A5486">
        <w:rPr>
          <w:sz w:val="28"/>
          <w:szCs w:val="28"/>
        </w:rPr>
        <w:t xml:space="preserve"> </w:t>
      </w:r>
      <w:r w:rsidR="00681709" w:rsidRPr="00BF787A">
        <w:rPr>
          <w:sz w:val="28"/>
          <w:szCs w:val="28"/>
        </w:rPr>
        <w:t>указанных</w:t>
      </w:r>
      <w:r w:rsidR="008A5486">
        <w:rPr>
          <w:sz w:val="28"/>
          <w:szCs w:val="28"/>
        </w:rPr>
        <w:t xml:space="preserve"> </w:t>
      </w:r>
      <w:r w:rsidR="00681709" w:rsidRPr="00BF787A">
        <w:rPr>
          <w:sz w:val="28"/>
          <w:szCs w:val="28"/>
        </w:rPr>
        <w:t>элементов;</w:t>
      </w:r>
    </w:p>
    <w:p w14:paraId="223BC545" w14:textId="4B47D9C8" w:rsidR="005D7FFC" w:rsidRPr="00BF787A" w:rsidRDefault="005D7FFC" w:rsidP="008704B3">
      <w:pPr>
        <w:ind w:firstLine="426"/>
        <w:jc w:val="both"/>
        <w:rPr>
          <w:sz w:val="28"/>
          <w:szCs w:val="28"/>
        </w:rPr>
      </w:pPr>
      <w:r w:rsidRPr="00BF787A">
        <w:rPr>
          <w:sz w:val="28"/>
          <w:szCs w:val="28"/>
        </w:rPr>
        <w:t>14.1)</w:t>
      </w:r>
      <w:r w:rsidR="008A5486">
        <w:rPr>
          <w:sz w:val="28"/>
          <w:szCs w:val="28"/>
        </w:rPr>
        <w:t xml:space="preserve"> </w:t>
      </w:r>
      <w:r w:rsidRPr="00BF787A">
        <w:rPr>
          <w:sz w:val="28"/>
          <w:szCs w:val="28"/>
        </w:rPr>
        <w:t>реконструкция</w:t>
      </w:r>
      <w:r w:rsidR="008A5486">
        <w:rPr>
          <w:sz w:val="28"/>
          <w:szCs w:val="28"/>
        </w:rPr>
        <w:t xml:space="preserve"> </w:t>
      </w:r>
      <w:r w:rsidRPr="00BF787A">
        <w:rPr>
          <w:sz w:val="28"/>
          <w:szCs w:val="28"/>
        </w:rPr>
        <w:t>линейных</w:t>
      </w:r>
      <w:r w:rsidR="008A5486">
        <w:rPr>
          <w:sz w:val="28"/>
          <w:szCs w:val="28"/>
        </w:rPr>
        <w:t xml:space="preserve"> </w:t>
      </w:r>
      <w:r w:rsidRPr="00BF787A">
        <w:rPr>
          <w:sz w:val="28"/>
          <w:szCs w:val="28"/>
        </w:rPr>
        <w:t>объектов</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изменение</w:t>
      </w:r>
      <w:r w:rsidR="008A5486">
        <w:rPr>
          <w:sz w:val="28"/>
          <w:szCs w:val="28"/>
        </w:rPr>
        <w:t xml:space="preserve"> </w:t>
      </w:r>
      <w:r w:rsidR="00681709" w:rsidRPr="00BF787A">
        <w:rPr>
          <w:sz w:val="28"/>
          <w:szCs w:val="28"/>
        </w:rPr>
        <w:t>параметров</w:t>
      </w:r>
      <w:r w:rsidR="008A5486">
        <w:rPr>
          <w:sz w:val="28"/>
          <w:szCs w:val="28"/>
        </w:rPr>
        <w:t xml:space="preserve"> </w:t>
      </w:r>
      <w:r w:rsidR="00681709" w:rsidRPr="00BF787A">
        <w:rPr>
          <w:sz w:val="28"/>
          <w:szCs w:val="28"/>
        </w:rPr>
        <w:t>линейных</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их</w:t>
      </w:r>
      <w:r w:rsidR="008A5486">
        <w:rPr>
          <w:sz w:val="28"/>
          <w:szCs w:val="28"/>
        </w:rPr>
        <w:t xml:space="preserve"> </w:t>
      </w:r>
      <w:r w:rsidR="00681709" w:rsidRPr="00BF787A">
        <w:rPr>
          <w:sz w:val="28"/>
          <w:szCs w:val="28"/>
        </w:rPr>
        <w:t>участков</w:t>
      </w:r>
      <w:r w:rsidR="008A5486">
        <w:rPr>
          <w:sz w:val="28"/>
          <w:szCs w:val="28"/>
        </w:rPr>
        <w:t xml:space="preserve"> </w:t>
      </w:r>
      <w:r w:rsidR="00681709" w:rsidRPr="00BF787A">
        <w:rPr>
          <w:sz w:val="28"/>
          <w:szCs w:val="28"/>
        </w:rPr>
        <w:t>(частей),</w:t>
      </w:r>
      <w:r w:rsidR="008A5486">
        <w:rPr>
          <w:sz w:val="28"/>
          <w:szCs w:val="28"/>
        </w:rPr>
        <w:t xml:space="preserve"> </w:t>
      </w:r>
      <w:r w:rsidR="00681709" w:rsidRPr="00BF787A">
        <w:rPr>
          <w:sz w:val="28"/>
          <w:szCs w:val="28"/>
        </w:rPr>
        <w:t>которое</w:t>
      </w:r>
      <w:r w:rsidR="008A5486">
        <w:rPr>
          <w:sz w:val="28"/>
          <w:szCs w:val="28"/>
        </w:rPr>
        <w:t xml:space="preserve"> </w:t>
      </w:r>
      <w:r w:rsidR="00681709" w:rsidRPr="00BF787A">
        <w:rPr>
          <w:sz w:val="28"/>
          <w:szCs w:val="28"/>
        </w:rPr>
        <w:t>влечет</w:t>
      </w:r>
      <w:r w:rsidR="008A5486">
        <w:rPr>
          <w:sz w:val="28"/>
          <w:szCs w:val="28"/>
        </w:rPr>
        <w:t xml:space="preserve"> </w:t>
      </w:r>
      <w:r w:rsidR="00681709" w:rsidRPr="00BF787A">
        <w:rPr>
          <w:sz w:val="28"/>
          <w:szCs w:val="28"/>
        </w:rPr>
        <w:t>за</w:t>
      </w:r>
      <w:r w:rsidR="008A5486">
        <w:rPr>
          <w:sz w:val="28"/>
          <w:szCs w:val="28"/>
        </w:rPr>
        <w:t xml:space="preserve"> </w:t>
      </w:r>
      <w:r w:rsidR="00681709" w:rsidRPr="00BF787A">
        <w:rPr>
          <w:sz w:val="28"/>
          <w:szCs w:val="28"/>
        </w:rPr>
        <w:t>собой</w:t>
      </w:r>
      <w:r w:rsidR="008A5486">
        <w:rPr>
          <w:sz w:val="28"/>
          <w:szCs w:val="28"/>
        </w:rPr>
        <w:t xml:space="preserve"> </w:t>
      </w:r>
      <w:r w:rsidR="00681709" w:rsidRPr="00BF787A">
        <w:rPr>
          <w:sz w:val="28"/>
          <w:szCs w:val="28"/>
        </w:rPr>
        <w:t>изменение</w:t>
      </w:r>
      <w:r w:rsidR="008A5486">
        <w:rPr>
          <w:sz w:val="28"/>
          <w:szCs w:val="28"/>
        </w:rPr>
        <w:t xml:space="preserve"> </w:t>
      </w:r>
      <w:r w:rsidR="00681709" w:rsidRPr="00BF787A">
        <w:rPr>
          <w:sz w:val="28"/>
          <w:szCs w:val="28"/>
        </w:rPr>
        <w:t>класса,</w:t>
      </w:r>
      <w:r w:rsidR="008A5486">
        <w:rPr>
          <w:sz w:val="28"/>
          <w:szCs w:val="28"/>
        </w:rPr>
        <w:t xml:space="preserve"> </w:t>
      </w:r>
      <w:r w:rsidR="00681709" w:rsidRPr="00BF787A">
        <w:rPr>
          <w:sz w:val="28"/>
          <w:szCs w:val="28"/>
        </w:rPr>
        <w:t>категории</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первоначально</w:t>
      </w:r>
      <w:r w:rsidR="008A5486">
        <w:rPr>
          <w:sz w:val="28"/>
          <w:szCs w:val="28"/>
        </w:rPr>
        <w:t xml:space="preserve"> </w:t>
      </w:r>
      <w:r w:rsidR="00681709" w:rsidRPr="00BF787A">
        <w:rPr>
          <w:sz w:val="28"/>
          <w:szCs w:val="28"/>
        </w:rPr>
        <w:t>установленных</w:t>
      </w:r>
      <w:r w:rsidR="008A5486">
        <w:rPr>
          <w:sz w:val="28"/>
          <w:szCs w:val="28"/>
        </w:rPr>
        <w:t xml:space="preserve"> </w:t>
      </w:r>
      <w:r w:rsidR="00681709" w:rsidRPr="00BF787A">
        <w:rPr>
          <w:sz w:val="28"/>
          <w:szCs w:val="28"/>
        </w:rPr>
        <w:t>показателей</w:t>
      </w:r>
      <w:r w:rsidR="008A5486">
        <w:rPr>
          <w:sz w:val="28"/>
          <w:szCs w:val="28"/>
        </w:rPr>
        <w:t xml:space="preserve"> </w:t>
      </w:r>
      <w:r w:rsidR="00681709" w:rsidRPr="00BF787A">
        <w:rPr>
          <w:sz w:val="28"/>
          <w:szCs w:val="28"/>
        </w:rPr>
        <w:t>функционирования</w:t>
      </w:r>
      <w:r w:rsidR="008A5486">
        <w:rPr>
          <w:sz w:val="28"/>
          <w:szCs w:val="28"/>
        </w:rPr>
        <w:t xml:space="preserve"> </w:t>
      </w:r>
      <w:r w:rsidR="00681709" w:rsidRPr="00BF787A">
        <w:rPr>
          <w:sz w:val="28"/>
          <w:szCs w:val="28"/>
        </w:rPr>
        <w:t>таких</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(мощности,</w:t>
      </w:r>
      <w:r w:rsidR="008A5486">
        <w:rPr>
          <w:sz w:val="28"/>
          <w:szCs w:val="28"/>
        </w:rPr>
        <w:t xml:space="preserve"> </w:t>
      </w:r>
      <w:r w:rsidR="00681709" w:rsidRPr="00BF787A">
        <w:rPr>
          <w:sz w:val="28"/>
          <w:szCs w:val="28"/>
        </w:rPr>
        <w:t>грузоподъемности</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других)</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при</w:t>
      </w:r>
      <w:r w:rsidR="008A5486">
        <w:rPr>
          <w:sz w:val="28"/>
          <w:szCs w:val="28"/>
        </w:rPr>
        <w:t xml:space="preserve"> </w:t>
      </w:r>
      <w:r w:rsidR="00681709" w:rsidRPr="00BF787A">
        <w:rPr>
          <w:sz w:val="28"/>
          <w:szCs w:val="28"/>
        </w:rPr>
        <w:t>котором</w:t>
      </w:r>
      <w:r w:rsidR="008A5486">
        <w:rPr>
          <w:sz w:val="28"/>
          <w:szCs w:val="28"/>
        </w:rPr>
        <w:t xml:space="preserve"> </w:t>
      </w:r>
      <w:r w:rsidR="00681709" w:rsidRPr="00BF787A">
        <w:rPr>
          <w:sz w:val="28"/>
          <w:szCs w:val="28"/>
        </w:rPr>
        <w:t>требуется</w:t>
      </w:r>
      <w:r w:rsidR="008A5486">
        <w:rPr>
          <w:sz w:val="28"/>
          <w:szCs w:val="28"/>
        </w:rPr>
        <w:t xml:space="preserve"> </w:t>
      </w:r>
      <w:r w:rsidR="00681709" w:rsidRPr="00BF787A">
        <w:rPr>
          <w:sz w:val="28"/>
          <w:szCs w:val="28"/>
        </w:rPr>
        <w:t>изменение</w:t>
      </w:r>
      <w:r w:rsidR="008A5486">
        <w:rPr>
          <w:sz w:val="28"/>
          <w:szCs w:val="28"/>
        </w:rPr>
        <w:t xml:space="preserve"> </w:t>
      </w:r>
      <w:r w:rsidR="00681709" w:rsidRPr="00BF787A">
        <w:rPr>
          <w:sz w:val="28"/>
          <w:szCs w:val="28"/>
        </w:rPr>
        <w:t>границ</w:t>
      </w:r>
      <w:r w:rsidR="008A5486">
        <w:rPr>
          <w:sz w:val="28"/>
          <w:szCs w:val="28"/>
        </w:rPr>
        <w:t xml:space="preserve"> </w:t>
      </w:r>
      <w:r w:rsidR="00681709" w:rsidRPr="00BF787A">
        <w:rPr>
          <w:sz w:val="28"/>
          <w:szCs w:val="28"/>
        </w:rPr>
        <w:t>полос</w:t>
      </w:r>
      <w:r w:rsidR="008A5486">
        <w:rPr>
          <w:sz w:val="28"/>
          <w:szCs w:val="28"/>
        </w:rPr>
        <w:t xml:space="preserve"> </w:t>
      </w:r>
      <w:r w:rsidR="00681709" w:rsidRPr="00BF787A">
        <w:rPr>
          <w:sz w:val="28"/>
          <w:szCs w:val="28"/>
        </w:rPr>
        <w:t>отвода</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охранных</w:t>
      </w:r>
      <w:r w:rsidR="008A5486">
        <w:rPr>
          <w:sz w:val="28"/>
          <w:szCs w:val="28"/>
        </w:rPr>
        <w:t xml:space="preserve"> </w:t>
      </w:r>
      <w:r w:rsidR="00681709" w:rsidRPr="00BF787A">
        <w:rPr>
          <w:sz w:val="28"/>
          <w:szCs w:val="28"/>
        </w:rPr>
        <w:t>зон</w:t>
      </w:r>
      <w:r w:rsidR="008A5486">
        <w:rPr>
          <w:sz w:val="28"/>
          <w:szCs w:val="28"/>
        </w:rPr>
        <w:t xml:space="preserve"> </w:t>
      </w:r>
      <w:r w:rsidR="00681709" w:rsidRPr="00BF787A">
        <w:rPr>
          <w:sz w:val="28"/>
          <w:szCs w:val="28"/>
        </w:rPr>
        <w:t>таких</w:t>
      </w:r>
      <w:r w:rsidR="008A5486">
        <w:rPr>
          <w:sz w:val="28"/>
          <w:szCs w:val="28"/>
        </w:rPr>
        <w:t xml:space="preserve"> </w:t>
      </w:r>
      <w:r w:rsidR="00681709" w:rsidRPr="00BF787A">
        <w:rPr>
          <w:sz w:val="28"/>
          <w:szCs w:val="28"/>
        </w:rPr>
        <w:t>объектов;</w:t>
      </w:r>
    </w:p>
    <w:p w14:paraId="6A0BB82A" w14:textId="5DC52F7E" w:rsidR="005D7FFC" w:rsidRPr="00BF787A" w:rsidRDefault="005D7FFC" w:rsidP="008704B3">
      <w:pPr>
        <w:ind w:firstLine="426"/>
        <w:jc w:val="both"/>
        <w:rPr>
          <w:sz w:val="28"/>
          <w:szCs w:val="28"/>
        </w:rPr>
      </w:pPr>
      <w:r w:rsidRPr="00BF787A">
        <w:rPr>
          <w:sz w:val="28"/>
          <w:szCs w:val="28"/>
        </w:rPr>
        <w:t>14.2)</w:t>
      </w:r>
      <w:r w:rsidR="008A5486">
        <w:rPr>
          <w:sz w:val="28"/>
          <w:szCs w:val="28"/>
        </w:rPr>
        <w:t xml:space="preserve"> </w:t>
      </w:r>
      <w:r w:rsidRPr="00BF787A">
        <w:rPr>
          <w:sz w:val="28"/>
          <w:szCs w:val="28"/>
        </w:rPr>
        <w:t>капитальный</w:t>
      </w:r>
      <w:r w:rsidR="008A5486">
        <w:rPr>
          <w:sz w:val="28"/>
          <w:szCs w:val="28"/>
        </w:rPr>
        <w:t xml:space="preserve"> </w:t>
      </w:r>
      <w:r w:rsidRPr="00BF787A">
        <w:rPr>
          <w:sz w:val="28"/>
          <w:szCs w:val="28"/>
        </w:rPr>
        <w:t>ремонт</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линейных</w:t>
      </w:r>
      <w:r w:rsidR="008A5486">
        <w:rPr>
          <w:sz w:val="28"/>
          <w:szCs w:val="28"/>
        </w:rPr>
        <w:t xml:space="preserve"> </w:t>
      </w:r>
      <w:r w:rsidRPr="00BF787A">
        <w:rPr>
          <w:sz w:val="28"/>
          <w:szCs w:val="28"/>
        </w:rPr>
        <w:t>объектов)</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замена</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восстановление</w:t>
      </w:r>
      <w:r w:rsidR="008A5486">
        <w:rPr>
          <w:sz w:val="28"/>
          <w:szCs w:val="28"/>
        </w:rPr>
        <w:t xml:space="preserve"> </w:t>
      </w:r>
      <w:r w:rsidR="00681709" w:rsidRPr="00BF787A">
        <w:rPr>
          <w:sz w:val="28"/>
          <w:szCs w:val="28"/>
        </w:rPr>
        <w:t>строительных</w:t>
      </w:r>
      <w:r w:rsidR="008A5486">
        <w:rPr>
          <w:sz w:val="28"/>
          <w:szCs w:val="28"/>
        </w:rPr>
        <w:t xml:space="preserve"> </w:t>
      </w:r>
      <w:r w:rsidR="00681709" w:rsidRPr="00BF787A">
        <w:rPr>
          <w:sz w:val="28"/>
          <w:szCs w:val="28"/>
        </w:rPr>
        <w:t>конструкций</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элементов</w:t>
      </w:r>
      <w:r w:rsidR="008A5486">
        <w:rPr>
          <w:sz w:val="28"/>
          <w:szCs w:val="28"/>
        </w:rPr>
        <w:t xml:space="preserve"> </w:t>
      </w:r>
      <w:r w:rsidR="00681709" w:rsidRPr="00BF787A">
        <w:rPr>
          <w:sz w:val="28"/>
          <w:szCs w:val="28"/>
        </w:rPr>
        <w:t>таких</w:t>
      </w:r>
      <w:r w:rsidR="008A5486">
        <w:rPr>
          <w:sz w:val="28"/>
          <w:szCs w:val="28"/>
        </w:rPr>
        <w:t xml:space="preserve"> </w:t>
      </w:r>
      <w:r w:rsidR="00681709" w:rsidRPr="00BF787A">
        <w:rPr>
          <w:sz w:val="28"/>
          <w:szCs w:val="28"/>
        </w:rPr>
        <w:t>конструкций,</w:t>
      </w:r>
      <w:r w:rsidR="008A5486">
        <w:rPr>
          <w:sz w:val="28"/>
          <w:szCs w:val="28"/>
        </w:rPr>
        <w:t xml:space="preserve"> </w:t>
      </w:r>
      <w:r w:rsidR="00681709" w:rsidRPr="00BF787A">
        <w:rPr>
          <w:sz w:val="28"/>
          <w:szCs w:val="28"/>
        </w:rPr>
        <w:t>за</w:t>
      </w:r>
      <w:r w:rsidR="008A5486">
        <w:rPr>
          <w:sz w:val="28"/>
          <w:szCs w:val="28"/>
        </w:rPr>
        <w:t xml:space="preserve"> </w:t>
      </w:r>
      <w:r w:rsidR="00681709" w:rsidRPr="00BF787A">
        <w:rPr>
          <w:sz w:val="28"/>
          <w:szCs w:val="28"/>
        </w:rPr>
        <w:t>исключением</w:t>
      </w:r>
      <w:r w:rsidR="008A5486">
        <w:rPr>
          <w:sz w:val="28"/>
          <w:szCs w:val="28"/>
        </w:rPr>
        <w:t xml:space="preserve"> </w:t>
      </w:r>
      <w:r w:rsidR="00681709" w:rsidRPr="00BF787A">
        <w:rPr>
          <w:sz w:val="28"/>
          <w:szCs w:val="28"/>
        </w:rPr>
        <w:t>несущих</w:t>
      </w:r>
      <w:r w:rsidR="008A5486">
        <w:rPr>
          <w:sz w:val="28"/>
          <w:szCs w:val="28"/>
        </w:rPr>
        <w:t xml:space="preserve"> </w:t>
      </w:r>
      <w:r w:rsidR="00681709" w:rsidRPr="00BF787A">
        <w:rPr>
          <w:sz w:val="28"/>
          <w:szCs w:val="28"/>
        </w:rPr>
        <w:t>строительных</w:t>
      </w:r>
      <w:r w:rsidR="008A5486">
        <w:rPr>
          <w:sz w:val="28"/>
          <w:szCs w:val="28"/>
        </w:rPr>
        <w:t xml:space="preserve"> </w:t>
      </w:r>
      <w:r w:rsidR="00681709" w:rsidRPr="00BF787A">
        <w:rPr>
          <w:sz w:val="28"/>
          <w:szCs w:val="28"/>
        </w:rPr>
        <w:t>конструкций,</w:t>
      </w:r>
      <w:r w:rsidR="008A5486">
        <w:rPr>
          <w:sz w:val="28"/>
          <w:szCs w:val="28"/>
        </w:rPr>
        <w:t xml:space="preserve"> </w:t>
      </w:r>
      <w:r w:rsidR="00681709" w:rsidRPr="00BF787A">
        <w:rPr>
          <w:sz w:val="28"/>
          <w:szCs w:val="28"/>
        </w:rPr>
        <w:t>замена</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восстановление</w:t>
      </w:r>
      <w:r w:rsidR="008A5486">
        <w:rPr>
          <w:sz w:val="28"/>
          <w:szCs w:val="28"/>
        </w:rPr>
        <w:t xml:space="preserve"> </w:t>
      </w:r>
      <w:r w:rsidR="00681709" w:rsidRPr="00BF787A">
        <w:rPr>
          <w:sz w:val="28"/>
          <w:szCs w:val="28"/>
        </w:rPr>
        <w:t>систем</w:t>
      </w:r>
      <w:r w:rsidR="008A5486">
        <w:rPr>
          <w:sz w:val="28"/>
          <w:szCs w:val="28"/>
        </w:rPr>
        <w:t xml:space="preserve"> </w:t>
      </w:r>
      <w:r w:rsidR="00681709" w:rsidRPr="00BF787A">
        <w:rPr>
          <w:sz w:val="28"/>
          <w:szCs w:val="28"/>
        </w:rPr>
        <w:t>инженерно-технического</w:t>
      </w:r>
      <w:r w:rsidR="008A5486">
        <w:rPr>
          <w:sz w:val="28"/>
          <w:szCs w:val="28"/>
        </w:rPr>
        <w:t xml:space="preserve"> </w:t>
      </w:r>
      <w:r w:rsidR="00681709" w:rsidRPr="00BF787A">
        <w:rPr>
          <w:sz w:val="28"/>
          <w:szCs w:val="28"/>
        </w:rPr>
        <w:t>обеспечения</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сетей</w:t>
      </w:r>
      <w:r w:rsidR="008A5486">
        <w:rPr>
          <w:sz w:val="28"/>
          <w:szCs w:val="28"/>
        </w:rPr>
        <w:t xml:space="preserve"> </w:t>
      </w:r>
      <w:r w:rsidR="00681709" w:rsidRPr="00BF787A">
        <w:rPr>
          <w:sz w:val="28"/>
          <w:szCs w:val="28"/>
        </w:rPr>
        <w:t>инженерно-технического</w:t>
      </w:r>
      <w:r w:rsidR="008A5486">
        <w:rPr>
          <w:sz w:val="28"/>
          <w:szCs w:val="28"/>
        </w:rPr>
        <w:t xml:space="preserve"> </w:t>
      </w:r>
      <w:r w:rsidR="00681709" w:rsidRPr="00BF787A">
        <w:rPr>
          <w:sz w:val="28"/>
          <w:szCs w:val="28"/>
        </w:rPr>
        <w:t>обеспечения</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их</w:t>
      </w:r>
      <w:r w:rsidR="008A5486">
        <w:rPr>
          <w:sz w:val="28"/>
          <w:szCs w:val="28"/>
        </w:rPr>
        <w:t xml:space="preserve"> </w:t>
      </w:r>
      <w:r w:rsidR="00681709" w:rsidRPr="00BF787A">
        <w:rPr>
          <w:sz w:val="28"/>
          <w:szCs w:val="28"/>
        </w:rPr>
        <w:t>элементов,</w:t>
      </w:r>
      <w:r w:rsidR="008A5486">
        <w:rPr>
          <w:sz w:val="28"/>
          <w:szCs w:val="28"/>
        </w:rPr>
        <w:t xml:space="preserve"> </w:t>
      </w:r>
      <w:r w:rsidR="00681709" w:rsidRPr="00BF787A">
        <w:rPr>
          <w:sz w:val="28"/>
          <w:szCs w:val="28"/>
        </w:rPr>
        <w:t>а</w:t>
      </w:r>
      <w:r w:rsidR="008A5486">
        <w:rPr>
          <w:sz w:val="28"/>
          <w:szCs w:val="28"/>
        </w:rPr>
        <w:t xml:space="preserve"> </w:t>
      </w:r>
      <w:r w:rsidR="00681709" w:rsidRPr="00BF787A">
        <w:rPr>
          <w:sz w:val="28"/>
          <w:szCs w:val="28"/>
        </w:rPr>
        <w:t>также</w:t>
      </w:r>
      <w:r w:rsidR="008A5486">
        <w:rPr>
          <w:sz w:val="28"/>
          <w:szCs w:val="28"/>
        </w:rPr>
        <w:t xml:space="preserve"> </w:t>
      </w:r>
      <w:r w:rsidR="00681709" w:rsidRPr="00BF787A">
        <w:rPr>
          <w:sz w:val="28"/>
          <w:szCs w:val="28"/>
        </w:rPr>
        <w:t>замена</w:t>
      </w:r>
      <w:r w:rsidR="008A5486">
        <w:rPr>
          <w:sz w:val="28"/>
          <w:szCs w:val="28"/>
        </w:rPr>
        <w:t xml:space="preserve"> </w:t>
      </w:r>
      <w:r w:rsidR="00681709" w:rsidRPr="00BF787A">
        <w:rPr>
          <w:sz w:val="28"/>
          <w:szCs w:val="28"/>
        </w:rPr>
        <w:t>отдельных</w:t>
      </w:r>
      <w:r w:rsidR="008A5486">
        <w:rPr>
          <w:sz w:val="28"/>
          <w:szCs w:val="28"/>
        </w:rPr>
        <w:t xml:space="preserve"> </w:t>
      </w:r>
      <w:r w:rsidR="00681709" w:rsidRPr="00BF787A">
        <w:rPr>
          <w:sz w:val="28"/>
          <w:szCs w:val="28"/>
        </w:rPr>
        <w:t>элементов</w:t>
      </w:r>
      <w:r w:rsidR="008A5486">
        <w:rPr>
          <w:sz w:val="28"/>
          <w:szCs w:val="28"/>
        </w:rPr>
        <w:t xml:space="preserve"> </w:t>
      </w:r>
      <w:r w:rsidR="00681709" w:rsidRPr="00BF787A">
        <w:rPr>
          <w:sz w:val="28"/>
          <w:szCs w:val="28"/>
        </w:rPr>
        <w:t>несущих</w:t>
      </w:r>
      <w:r w:rsidR="008A5486">
        <w:rPr>
          <w:sz w:val="28"/>
          <w:szCs w:val="28"/>
        </w:rPr>
        <w:t xml:space="preserve"> </w:t>
      </w:r>
      <w:r w:rsidR="00681709" w:rsidRPr="00BF787A">
        <w:rPr>
          <w:sz w:val="28"/>
          <w:szCs w:val="28"/>
        </w:rPr>
        <w:t>строительных</w:t>
      </w:r>
      <w:r w:rsidR="008A5486">
        <w:rPr>
          <w:sz w:val="28"/>
          <w:szCs w:val="28"/>
        </w:rPr>
        <w:t xml:space="preserve"> </w:t>
      </w:r>
      <w:r w:rsidR="00681709" w:rsidRPr="00BF787A">
        <w:rPr>
          <w:sz w:val="28"/>
          <w:szCs w:val="28"/>
        </w:rPr>
        <w:t>конструкций</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аналогичные</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иные</w:t>
      </w:r>
      <w:r w:rsidR="008A5486">
        <w:rPr>
          <w:sz w:val="28"/>
          <w:szCs w:val="28"/>
        </w:rPr>
        <w:t xml:space="preserve"> </w:t>
      </w:r>
      <w:r w:rsidR="00681709" w:rsidRPr="00BF787A">
        <w:rPr>
          <w:sz w:val="28"/>
          <w:szCs w:val="28"/>
        </w:rPr>
        <w:t>улучшающие</w:t>
      </w:r>
      <w:r w:rsidR="008A5486">
        <w:rPr>
          <w:sz w:val="28"/>
          <w:szCs w:val="28"/>
        </w:rPr>
        <w:t xml:space="preserve"> </w:t>
      </w:r>
      <w:r w:rsidR="00681709" w:rsidRPr="00BF787A">
        <w:rPr>
          <w:sz w:val="28"/>
          <w:szCs w:val="28"/>
        </w:rPr>
        <w:t>показатели</w:t>
      </w:r>
      <w:r w:rsidR="008A5486">
        <w:rPr>
          <w:sz w:val="28"/>
          <w:szCs w:val="28"/>
        </w:rPr>
        <w:t xml:space="preserve"> </w:t>
      </w:r>
      <w:r w:rsidR="00681709" w:rsidRPr="00BF787A">
        <w:rPr>
          <w:sz w:val="28"/>
          <w:szCs w:val="28"/>
        </w:rPr>
        <w:t>таких</w:t>
      </w:r>
      <w:r w:rsidR="008A5486">
        <w:rPr>
          <w:sz w:val="28"/>
          <w:szCs w:val="28"/>
        </w:rPr>
        <w:t xml:space="preserve"> </w:t>
      </w:r>
      <w:r w:rsidR="00681709" w:rsidRPr="00BF787A">
        <w:rPr>
          <w:sz w:val="28"/>
          <w:szCs w:val="28"/>
        </w:rPr>
        <w:t>конструкций</w:t>
      </w:r>
      <w:r w:rsidR="008A5486">
        <w:rPr>
          <w:sz w:val="28"/>
          <w:szCs w:val="28"/>
        </w:rPr>
        <w:t xml:space="preserve"> </w:t>
      </w:r>
      <w:r w:rsidR="00681709" w:rsidRPr="00BF787A">
        <w:rPr>
          <w:sz w:val="28"/>
          <w:szCs w:val="28"/>
        </w:rPr>
        <w:t>элементы</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восстановление</w:t>
      </w:r>
      <w:r w:rsidR="008A5486">
        <w:rPr>
          <w:sz w:val="28"/>
          <w:szCs w:val="28"/>
        </w:rPr>
        <w:t xml:space="preserve"> </w:t>
      </w:r>
      <w:r w:rsidR="00681709" w:rsidRPr="00BF787A">
        <w:rPr>
          <w:sz w:val="28"/>
          <w:szCs w:val="28"/>
        </w:rPr>
        <w:t>указанных</w:t>
      </w:r>
      <w:r w:rsidR="008A5486">
        <w:rPr>
          <w:sz w:val="28"/>
          <w:szCs w:val="28"/>
        </w:rPr>
        <w:t xml:space="preserve"> </w:t>
      </w:r>
      <w:r w:rsidR="00681709" w:rsidRPr="00BF787A">
        <w:rPr>
          <w:sz w:val="28"/>
          <w:szCs w:val="28"/>
        </w:rPr>
        <w:t>элементов;</w:t>
      </w:r>
    </w:p>
    <w:p w14:paraId="5EA503C4" w14:textId="4ECB3074" w:rsidR="005D7FFC" w:rsidRPr="00BF787A" w:rsidRDefault="005D7FFC" w:rsidP="008704B3">
      <w:pPr>
        <w:ind w:firstLine="426"/>
        <w:jc w:val="both"/>
        <w:rPr>
          <w:sz w:val="28"/>
          <w:szCs w:val="28"/>
        </w:rPr>
      </w:pPr>
      <w:r w:rsidRPr="00BF787A">
        <w:rPr>
          <w:sz w:val="28"/>
          <w:szCs w:val="28"/>
        </w:rPr>
        <w:t>14.3)</w:t>
      </w:r>
      <w:r w:rsidR="008A5486">
        <w:rPr>
          <w:sz w:val="28"/>
          <w:szCs w:val="28"/>
        </w:rPr>
        <w:t xml:space="preserve"> </w:t>
      </w:r>
      <w:r w:rsidRPr="00BF787A">
        <w:rPr>
          <w:sz w:val="28"/>
          <w:szCs w:val="28"/>
        </w:rPr>
        <w:t>капитальный</w:t>
      </w:r>
      <w:r w:rsidR="008A5486">
        <w:rPr>
          <w:sz w:val="28"/>
          <w:szCs w:val="28"/>
        </w:rPr>
        <w:t xml:space="preserve"> </w:t>
      </w:r>
      <w:r w:rsidRPr="00BF787A">
        <w:rPr>
          <w:sz w:val="28"/>
          <w:szCs w:val="28"/>
        </w:rPr>
        <w:t>ремонт</w:t>
      </w:r>
      <w:r w:rsidR="008A5486">
        <w:rPr>
          <w:sz w:val="28"/>
          <w:szCs w:val="28"/>
        </w:rPr>
        <w:t xml:space="preserve"> </w:t>
      </w:r>
      <w:r w:rsidRPr="00BF787A">
        <w:rPr>
          <w:sz w:val="28"/>
          <w:szCs w:val="28"/>
        </w:rPr>
        <w:t>линейных</w:t>
      </w:r>
      <w:r w:rsidR="008A5486">
        <w:rPr>
          <w:sz w:val="28"/>
          <w:szCs w:val="28"/>
        </w:rPr>
        <w:t xml:space="preserve"> </w:t>
      </w:r>
      <w:r w:rsidRPr="00BF787A">
        <w:rPr>
          <w:sz w:val="28"/>
          <w:szCs w:val="28"/>
        </w:rPr>
        <w:t>объектов</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изменение</w:t>
      </w:r>
      <w:r w:rsidR="008A5486">
        <w:rPr>
          <w:sz w:val="28"/>
          <w:szCs w:val="28"/>
        </w:rPr>
        <w:t xml:space="preserve"> </w:t>
      </w:r>
      <w:r w:rsidR="00681709" w:rsidRPr="00BF787A">
        <w:rPr>
          <w:sz w:val="28"/>
          <w:szCs w:val="28"/>
        </w:rPr>
        <w:t>параметров</w:t>
      </w:r>
      <w:r w:rsidR="008A5486">
        <w:rPr>
          <w:sz w:val="28"/>
          <w:szCs w:val="28"/>
        </w:rPr>
        <w:t xml:space="preserve"> </w:t>
      </w:r>
      <w:r w:rsidR="00681709" w:rsidRPr="00BF787A">
        <w:rPr>
          <w:sz w:val="28"/>
          <w:szCs w:val="28"/>
        </w:rPr>
        <w:t>линейных</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их</w:t>
      </w:r>
      <w:r w:rsidR="008A5486">
        <w:rPr>
          <w:sz w:val="28"/>
          <w:szCs w:val="28"/>
        </w:rPr>
        <w:t xml:space="preserve"> </w:t>
      </w:r>
      <w:r w:rsidR="00681709" w:rsidRPr="00BF787A">
        <w:rPr>
          <w:sz w:val="28"/>
          <w:szCs w:val="28"/>
        </w:rPr>
        <w:t>участков</w:t>
      </w:r>
      <w:r w:rsidR="008A5486">
        <w:rPr>
          <w:sz w:val="28"/>
          <w:szCs w:val="28"/>
        </w:rPr>
        <w:t xml:space="preserve"> </w:t>
      </w:r>
      <w:r w:rsidR="00681709" w:rsidRPr="00BF787A">
        <w:rPr>
          <w:sz w:val="28"/>
          <w:szCs w:val="28"/>
        </w:rPr>
        <w:t>(частей),</w:t>
      </w:r>
      <w:r w:rsidR="008A5486">
        <w:rPr>
          <w:sz w:val="28"/>
          <w:szCs w:val="28"/>
        </w:rPr>
        <w:t xml:space="preserve"> </w:t>
      </w:r>
      <w:r w:rsidR="00681709" w:rsidRPr="00BF787A">
        <w:rPr>
          <w:sz w:val="28"/>
          <w:szCs w:val="28"/>
        </w:rPr>
        <w:t>которое</w:t>
      </w:r>
      <w:r w:rsidR="008A5486">
        <w:rPr>
          <w:sz w:val="28"/>
          <w:szCs w:val="28"/>
        </w:rPr>
        <w:t xml:space="preserve"> </w:t>
      </w:r>
      <w:r w:rsidR="00681709" w:rsidRPr="00BF787A">
        <w:rPr>
          <w:sz w:val="28"/>
          <w:szCs w:val="28"/>
        </w:rPr>
        <w:t>не</w:t>
      </w:r>
      <w:r w:rsidR="008A5486">
        <w:rPr>
          <w:sz w:val="28"/>
          <w:szCs w:val="28"/>
        </w:rPr>
        <w:t xml:space="preserve"> </w:t>
      </w:r>
      <w:r w:rsidR="00681709" w:rsidRPr="00BF787A">
        <w:rPr>
          <w:sz w:val="28"/>
          <w:szCs w:val="28"/>
        </w:rPr>
        <w:t>влечет</w:t>
      </w:r>
      <w:r w:rsidR="008A5486">
        <w:rPr>
          <w:sz w:val="28"/>
          <w:szCs w:val="28"/>
        </w:rPr>
        <w:t xml:space="preserve"> </w:t>
      </w:r>
      <w:r w:rsidR="00681709" w:rsidRPr="00BF787A">
        <w:rPr>
          <w:sz w:val="28"/>
          <w:szCs w:val="28"/>
        </w:rPr>
        <w:t>за</w:t>
      </w:r>
      <w:r w:rsidR="008A5486">
        <w:rPr>
          <w:sz w:val="28"/>
          <w:szCs w:val="28"/>
        </w:rPr>
        <w:t xml:space="preserve"> </w:t>
      </w:r>
      <w:r w:rsidR="00681709" w:rsidRPr="00BF787A">
        <w:rPr>
          <w:sz w:val="28"/>
          <w:szCs w:val="28"/>
        </w:rPr>
        <w:t>собой</w:t>
      </w:r>
      <w:r w:rsidR="008A5486">
        <w:rPr>
          <w:sz w:val="28"/>
          <w:szCs w:val="28"/>
        </w:rPr>
        <w:t xml:space="preserve"> </w:t>
      </w:r>
      <w:r w:rsidR="00681709" w:rsidRPr="00BF787A">
        <w:rPr>
          <w:sz w:val="28"/>
          <w:szCs w:val="28"/>
        </w:rPr>
        <w:t>изменение</w:t>
      </w:r>
      <w:r w:rsidR="008A5486">
        <w:rPr>
          <w:sz w:val="28"/>
          <w:szCs w:val="28"/>
        </w:rPr>
        <w:t xml:space="preserve"> </w:t>
      </w:r>
      <w:r w:rsidR="00681709" w:rsidRPr="00BF787A">
        <w:rPr>
          <w:sz w:val="28"/>
          <w:szCs w:val="28"/>
        </w:rPr>
        <w:t>класса,</w:t>
      </w:r>
      <w:r w:rsidR="008A5486">
        <w:rPr>
          <w:sz w:val="28"/>
          <w:szCs w:val="28"/>
        </w:rPr>
        <w:t xml:space="preserve"> </w:t>
      </w:r>
      <w:r w:rsidR="00681709" w:rsidRPr="00BF787A">
        <w:rPr>
          <w:sz w:val="28"/>
          <w:szCs w:val="28"/>
        </w:rPr>
        <w:t>категории</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первоначально</w:t>
      </w:r>
      <w:r w:rsidR="008A5486">
        <w:rPr>
          <w:sz w:val="28"/>
          <w:szCs w:val="28"/>
        </w:rPr>
        <w:t xml:space="preserve"> </w:t>
      </w:r>
      <w:r w:rsidR="00681709" w:rsidRPr="00BF787A">
        <w:rPr>
          <w:sz w:val="28"/>
          <w:szCs w:val="28"/>
        </w:rPr>
        <w:t>установленных</w:t>
      </w:r>
      <w:r w:rsidR="008A5486">
        <w:rPr>
          <w:sz w:val="28"/>
          <w:szCs w:val="28"/>
        </w:rPr>
        <w:t xml:space="preserve"> </w:t>
      </w:r>
      <w:r w:rsidR="00681709" w:rsidRPr="00BF787A">
        <w:rPr>
          <w:sz w:val="28"/>
          <w:szCs w:val="28"/>
        </w:rPr>
        <w:t>показателей</w:t>
      </w:r>
      <w:r w:rsidR="008A5486">
        <w:rPr>
          <w:sz w:val="28"/>
          <w:szCs w:val="28"/>
        </w:rPr>
        <w:t xml:space="preserve"> </w:t>
      </w:r>
      <w:r w:rsidR="00681709" w:rsidRPr="00BF787A">
        <w:rPr>
          <w:sz w:val="28"/>
          <w:szCs w:val="28"/>
        </w:rPr>
        <w:t>функционирования</w:t>
      </w:r>
      <w:r w:rsidR="008A5486">
        <w:rPr>
          <w:sz w:val="28"/>
          <w:szCs w:val="28"/>
        </w:rPr>
        <w:t xml:space="preserve"> </w:t>
      </w:r>
      <w:r w:rsidR="00681709" w:rsidRPr="00BF787A">
        <w:rPr>
          <w:sz w:val="28"/>
          <w:szCs w:val="28"/>
        </w:rPr>
        <w:t>таких</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при</w:t>
      </w:r>
      <w:r w:rsidR="008A5486">
        <w:rPr>
          <w:sz w:val="28"/>
          <w:szCs w:val="28"/>
        </w:rPr>
        <w:t xml:space="preserve"> </w:t>
      </w:r>
      <w:r w:rsidR="00681709" w:rsidRPr="00BF787A">
        <w:rPr>
          <w:sz w:val="28"/>
          <w:szCs w:val="28"/>
        </w:rPr>
        <w:t>котором</w:t>
      </w:r>
      <w:r w:rsidR="008A5486">
        <w:rPr>
          <w:sz w:val="28"/>
          <w:szCs w:val="28"/>
        </w:rPr>
        <w:t xml:space="preserve"> </w:t>
      </w:r>
      <w:r w:rsidR="00681709" w:rsidRPr="00BF787A">
        <w:rPr>
          <w:sz w:val="28"/>
          <w:szCs w:val="28"/>
        </w:rPr>
        <w:t>не</w:t>
      </w:r>
      <w:r w:rsidR="008A5486">
        <w:rPr>
          <w:sz w:val="28"/>
          <w:szCs w:val="28"/>
        </w:rPr>
        <w:t xml:space="preserve"> </w:t>
      </w:r>
      <w:r w:rsidR="00681709" w:rsidRPr="00BF787A">
        <w:rPr>
          <w:sz w:val="28"/>
          <w:szCs w:val="28"/>
        </w:rPr>
        <w:t>требуется</w:t>
      </w:r>
      <w:r w:rsidR="008A5486">
        <w:rPr>
          <w:sz w:val="28"/>
          <w:szCs w:val="28"/>
        </w:rPr>
        <w:t xml:space="preserve"> </w:t>
      </w:r>
      <w:r w:rsidR="00681709" w:rsidRPr="00BF787A">
        <w:rPr>
          <w:sz w:val="28"/>
          <w:szCs w:val="28"/>
        </w:rPr>
        <w:t>изменение</w:t>
      </w:r>
      <w:r w:rsidR="008A5486">
        <w:rPr>
          <w:sz w:val="28"/>
          <w:szCs w:val="28"/>
        </w:rPr>
        <w:t xml:space="preserve"> </w:t>
      </w:r>
      <w:r w:rsidR="00681709" w:rsidRPr="00BF787A">
        <w:rPr>
          <w:sz w:val="28"/>
          <w:szCs w:val="28"/>
        </w:rPr>
        <w:t>границ</w:t>
      </w:r>
      <w:r w:rsidR="008A5486">
        <w:rPr>
          <w:sz w:val="28"/>
          <w:szCs w:val="28"/>
        </w:rPr>
        <w:t xml:space="preserve"> </w:t>
      </w:r>
      <w:r w:rsidR="00681709" w:rsidRPr="00BF787A">
        <w:rPr>
          <w:sz w:val="28"/>
          <w:szCs w:val="28"/>
        </w:rPr>
        <w:t>полос</w:t>
      </w:r>
      <w:r w:rsidR="008A5486">
        <w:rPr>
          <w:sz w:val="28"/>
          <w:szCs w:val="28"/>
        </w:rPr>
        <w:t xml:space="preserve"> </w:t>
      </w:r>
      <w:r w:rsidR="00681709" w:rsidRPr="00BF787A">
        <w:rPr>
          <w:sz w:val="28"/>
          <w:szCs w:val="28"/>
        </w:rPr>
        <w:t>отвода</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охранных</w:t>
      </w:r>
      <w:r w:rsidR="008A5486">
        <w:rPr>
          <w:sz w:val="28"/>
          <w:szCs w:val="28"/>
        </w:rPr>
        <w:t xml:space="preserve"> </w:t>
      </w:r>
      <w:r w:rsidR="00681709" w:rsidRPr="00BF787A">
        <w:rPr>
          <w:sz w:val="28"/>
          <w:szCs w:val="28"/>
        </w:rPr>
        <w:t>зон</w:t>
      </w:r>
      <w:r w:rsidR="008A5486">
        <w:rPr>
          <w:sz w:val="28"/>
          <w:szCs w:val="28"/>
        </w:rPr>
        <w:t xml:space="preserve"> </w:t>
      </w:r>
      <w:r w:rsidR="00681709" w:rsidRPr="00BF787A">
        <w:rPr>
          <w:sz w:val="28"/>
          <w:szCs w:val="28"/>
        </w:rPr>
        <w:t>таких</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если</w:t>
      </w:r>
      <w:r w:rsidR="008A5486">
        <w:rPr>
          <w:sz w:val="28"/>
          <w:szCs w:val="28"/>
        </w:rPr>
        <w:t xml:space="preserve"> </w:t>
      </w:r>
      <w:r w:rsidR="00681709" w:rsidRPr="00BF787A">
        <w:rPr>
          <w:sz w:val="28"/>
          <w:szCs w:val="28"/>
        </w:rPr>
        <w:t>иное</w:t>
      </w:r>
      <w:r w:rsidR="008A5486">
        <w:rPr>
          <w:sz w:val="28"/>
          <w:szCs w:val="28"/>
        </w:rPr>
        <w:t xml:space="preserve"> </w:t>
      </w:r>
      <w:r w:rsidR="00681709" w:rsidRPr="00BF787A">
        <w:rPr>
          <w:sz w:val="28"/>
          <w:szCs w:val="28"/>
        </w:rPr>
        <w:t>не</w:t>
      </w:r>
      <w:r w:rsidR="008A5486">
        <w:rPr>
          <w:sz w:val="28"/>
          <w:szCs w:val="28"/>
        </w:rPr>
        <w:t xml:space="preserve"> </w:t>
      </w:r>
      <w:r w:rsidR="00681709" w:rsidRPr="00BF787A">
        <w:rPr>
          <w:sz w:val="28"/>
          <w:szCs w:val="28"/>
        </w:rPr>
        <w:t>предусмотрено</w:t>
      </w:r>
      <w:r w:rsidR="008A5486">
        <w:rPr>
          <w:sz w:val="28"/>
          <w:szCs w:val="28"/>
        </w:rPr>
        <w:t xml:space="preserve"> </w:t>
      </w:r>
      <w:r w:rsidR="009A5BBC" w:rsidRPr="00BF787A">
        <w:rPr>
          <w:sz w:val="28"/>
          <w:szCs w:val="28"/>
        </w:rPr>
        <w:t>ГрК</w:t>
      </w:r>
      <w:r w:rsidR="008A5486">
        <w:rPr>
          <w:sz w:val="28"/>
          <w:szCs w:val="28"/>
        </w:rPr>
        <w:t xml:space="preserve"> </w:t>
      </w:r>
      <w:r w:rsidR="009A5BBC" w:rsidRPr="00BF787A">
        <w:rPr>
          <w:sz w:val="28"/>
          <w:szCs w:val="28"/>
        </w:rPr>
        <w:t>РФ</w:t>
      </w:r>
      <w:r w:rsidR="00681709" w:rsidRPr="00BF787A">
        <w:rPr>
          <w:sz w:val="28"/>
          <w:szCs w:val="28"/>
        </w:rPr>
        <w:t>;</w:t>
      </w:r>
    </w:p>
    <w:p w14:paraId="7B8E4E3E" w14:textId="4CBCDCDF" w:rsidR="005D7FFC" w:rsidRPr="00BF787A" w:rsidRDefault="005D7FFC" w:rsidP="008704B3">
      <w:pPr>
        <w:ind w:firstLine="426"/>
        <w:jc w:val="both"/>
        <w:rPr>
          <w:sz w:val="28"/>
          <w:szCs w:val="28"/>
        </w:rPr>
      </w:pPr>
      <w:r w:rsidRPr="00BF787A">
        <w:rPr>
          <w:sz w:val="28"/>
          <w:szCs w:val="28"/>
        </w:rPr>
        <w:t>14.4)</w:t>
      </w:r>
      <w:r w:rsidR="008A5486">
        <w:rPr>
          <w:sz w:val="28"/>
          <w:szCs w:val="28"/>
        </w:rPr>
        <w:t xml:space="preserve"> </w:t>
      </w:r>
      <w:r w:rsidRPr="00BF787A">
        <w:rPr>
          <w:sz w:val="28"/>
          <w:szCs w:val="28"/>
        </w:rPr>
        <w:t>снос</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ликвидация</w:t>
      </w:r>
      <w:r w:rsidR="008A5486">
        <w:rPr>
          <w:sz w:val="28"/>
          <w:szCs w:val="28"/>
        </w:rPr>
        <w:t xml:space="preserve"> </w:t>
      </w:r>
      <w:r w:rsidR="00681709" w:rsidRPr="00BF787A">
        <w:rPr>
          <w:sz w:val="28"/>
          <w:szCs w:val="28"/>
        </w:rPr>
        <w:t>объекта</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путем</w:t>
      </w:r>
      <w:r w:rsidR="008A5486">
        <w:rPr>
          <w:sz w:val="28"/>
          <w:szCs w:val="28"/>
        </w:rPr>
        <w:t xml:space="preserve"> </w:t>
      </w:r>
      <w:r w:rsidR="00681709" w:rsidRPr="00BF787A">
        <w:rPr>
          <w:sz w:val="28"/>
          <w:szCs w:val="28"/>
        </w:rPr>
        <w:t>его</w:t>
      </w:r>
      <w:r w:rsidR="008A5486">
        <w:rPr>
          <w:sz w:val="28"/>
          <w:szCs w:val="28"/>
        </w:rPr>
        <w:t xml:space="preserve"> </w:t>
      </w:r>
      <w:r w:rsidR="00681709" w:rsidRPr="00BF787A">
        <w:rPr>
          <w:sz w:val="28"/>
          <w:szCs w:val="28"/>
        </w:rPr>
        <w:t>разрушения</w:t>
      </w:r>
      <w:r w:rsidR="008A5486">
        <w:rPr>
          <w:sz w:val="28"/>
          <w:szCs w:val="28"/>
        </w:rPr>
        <w:t xml:space="preserve"> </w:t>
      </w:r>
      <w:r w:rsidR="00681709" w:rsidRPr="00BF787A">
        <w:rPr>
          <w:sz w:val="28"/>
          <w:szCs w:val="28"/>
        </w:rPr>
        <w:t>(за</w:t>
      </w:r>
      <w:r w:rsidR="008A5486">
        <w:rPr>
          <w:sz w:val="28"/>
          <w:szCs w:val="28"/>
        </w:rPr>
        <w:t xml:space="preserve"> </w:t>
      </w:r>
      <w:r w:rsidR="00681709" w:rsidRPr="00BF787A">
        <w:rPr>
          <w:sz w:val="28"/>
          <w:szCs w:val="28"/>
        </w:rPr>
        <w:t>исключением</w:t>
      </w:r>
      <w:r w:rsidR="008A5486">
        <w:rPr>
          <w:sz w:val="28"/>
          <w:szCs w:val="28"/>
        </w:rPr>
        <w:t xml:space="preserve"> </w:t>
      </w:r>
      <w:r w:rsidR="00681709" w:rsidRPr="00BF787A">
        <w:rPr>
          <w:sz w:val="28"/>
          <w:szCs w:val="28"/>
        </w:rPr>
        <w:t>разрушения</w:t>
      </w:r>
      <w:r w:rsidR="008A5486">
        <w:rPr>
          <w:sz w:val="28"/>
          <w:szCs w:val="28"/>
        </w:rPr>
        <w:t xml:space="preserve"> </w:t>
      </w:r>
      <w:r w:rsidR="00681709" w:rsidRPr="00BF787A">
        <w:rPr>
          <w:sz w:val="28"/>
          <w:szCs w:val="28"/>
        </w:rPr>
        <w:t>вследствие</w:t>
      </w:r>
      <w:r w:rsidR="008A5486">
        <w:rPr>
          <w:sz w:val="28"/>
          <w:szCs w:val="28"/>
        </w:rPr>
        <w:t xml:space="preserve"> </w:t>
      </w:r>
      <w:r w:rsidR="00681709" w:rsidRPr="00BF787A">
        <w:rPr>
          <w:sz w:val="28"/>
          <w:szCs w:val="28"/>
        </w:rPr>
        <w:t>природных</w:t>
      </w:r>
      <w:r w:rsidR="008A5486">
        <w:rPr>
          <w:sz w:val="28"/>
          <w:szCs w:val="28"/>
        </w:rPr>
        <w:t xml:space="preserve"> </w:t>
      </w:r>
      <w:r w:rsidR="00681709" w:rsidRPr="00BF787A">
        <w:rPr>
          <w:sz w:val="28"/>
          <w:szCs w:val="28"/>
        </w:rPr>
        <w:t>явлений</w:t>
      </w:r>
      <w:r w:rsidR="008A5486">
        <w:rPr>
          <w:sz w:val="28"/>
          <w:szCs w:val="28"/>
        </w:rPr>
        <w:t xml:space="preserve"> </w:t>
      </w:r>
      <w:r w:rsidR="00681709" w:rsidRPr="00BF787A">
        <w:rPr>
          <w:sz w:val="28"/>
          <w:szCs w:val="28"/>
        </w:rPr>
        <w:t>либо</w:t>
      </w:r>
      <w:r w:rsidR="008A5486">
        <w:rPr>
          <w:sz w:val="28"/>
          <w:szCs w:val="28"/>
        </w:rPr>
        <w:t xml:space="preserve"> </w:t>
      </w:r>
      <w:r w:rsidR="00681709" w:rsidRPr="00BF787A">
        <w:rPr>
          <w:sz w:val="28"/>
          <w:szCs w:val="28"/>
        </w:rPr>
        <w:t>противоправных</w:t>
      </w:r>
      <w:r w:rsidR="008A5486">
        <w:rPr>
          <w:sz w:val="28"/>
          <w:szCs w:val="28"/>
        </w:rPr>
        <w:t xml:space="preserve"> </w:t>
      </w:r>
      <w:r w:rsidR="00681709" w:rsidRPr="00BF787A">
        <w:rPr>
          <w:sz w:val="28"/>
          <w:szCs w:val="28"/>
        </w:rPr>
        <w:t>действий</w:t>
      </w:r>
      <w:r w:rsidR="008A5486">
        <w:rPr>
          <w:sz w:val="28"/>
          <w:szCs w:val="28"/>
        </w:rPr>
        <w:t xml:space="preserve"> </w:t>
      </w:r>
      <w:r w:rsidR="00681709" w:rsidRPr="00BF787A">
        <w:rPr>
          <w:sz w:val="28"/>
          <w:szCs w:val="28"/>
        </w:rPr>
        <w:t>третьих</w:t>
      </w:r>
      <w:r w:rsidR="008A5486">
        <w:rPr>
          <w:sz w:val="28"/>
          <w:szCs w:val="28"/>
        </w:rPr>
        <w:t xml:space="preserve"> </w:t>
      </w:r>
      <w:r w:rsidR="00681709" w:rsidRPr="00BF787A">
        <w:rPr>
          <w:sz w:val="28"/>
          <w:szCs w:val="28"/>
        </w:rPr>
        <w:t>лиц),</w:t>
      </w:r>
      <w:r w:rsidR="008A5486">
        <w:rPr>
          <w:sz w:val="28"/>
          <w:szCs w:val="28"/>
        </w:rPr>
        <w:t xml:space="preserve"> </w:t>
      </w:r>
      <w:r w:rsidR="00681709" w:rsidRPr="00BF787A">
        <w:rPr>
          <w:sz w:val="28"/>
          <w:szCs w:val="28"/>
        </w:rPr>
        <w:t>разборки</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демонтажа</w:t>
      </w:r>
      <w:r w:rsidR="008A5486">
        <w:rPr>
          <w:sz w:val="28"/>
          <w:szCs w:val="28"/>
        </w:rPr>
        <w:t xml:space="preserve"> </w:t>
      </w:r>
      <w:r w:rsidR="00681709" w:rsidRPr="00BF787A">
        <w:rPr>
          <w:sz w:val="28"/>
          <w:szCs w:val="28"/>
        </w:rPr>
        <w:t>объекта</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том</w:t>
      </w:r>
      <w:r w:rsidR="008A5486">
        <w:rPr>
          <w:sz w:val="28"/>
          <w:szCs w:val="28"/>
        </w:rPr>
        <w:t xml:space="preserve"> </w:t>
      </w:r>
      <w:r w:rsidR="00681709" w:rsidRPr="00BF787A">
        <w:rPr>
          <w:sz w:val="28"/>
          <w:szCs w:val="28"/>
        </w:rPr>
        <w:t>числе</w:t>
      </w:r>
      <w:r w:rsidR="008A5486">
        <w:rPr>
          <w:sz w:val="28"/>
          <w:szCs w:val="28"/>
        </w:rPr>
        <w:t xml:space="preserve"> </w:t>
      </w:r>
      <w:r w:rsidR="00681709" w:rsidRPr="00BF787A">
        <w:rPr>
          <w:sz w:val="28"/>
          <w:szCs w:val="28"/>
        </w:rPr>
        <w:t>его</w:t>
      </w:r>
      <w:r w:rsidR="008A5486">
        <w:rPr>
          <w:sz w:val="28"/>
          <w:szCs w:val="28"/>
        </w:rPr>
        <w:t xml:space="preserve"> </w:t>
      </w:r>
      <w:r w:rsidR="00681709" w:rsidRPr="00BF787A">
        <w:rPr>
          <w:sz w:val="28"/>
          <w:szCs w:val="28"/>
        </w:rPr>
        <w:t>частей;</w:t>
      </w:r>
    </w:p>
    <w:p w14:paraId="1D5C8AC6" w14:textId="60188299" w:rsidR="005D7FFC" w:rsidRPr="00BF787A" w:rsidRDefault="005D7FFC" w:rsidP="008704B3">
      <w:pPr>
        <w:ind w:firstLine="426"/>
        <w:jc w:val="both"/>
        <w:rPr>
          <w:sz w:val="28"/>
          <w:szCs w:val="28"/>
        </w:rPr>
      </w:pPr>
      <w:r w:rsidRPr="00BF787A">
        <w:rPr>
          <w:sz w:val="28"/>
          <w:szCs w:val="28"/>
        </w:rPr>
        <w:t>15)</w:t>
      </w:r>
      <w:r w:rsidR="008A5486">
        <w:rPr>
          <w:sz w:val="28"/>
          <w:szCs w:val="28"/>
        </w:rPr>
        <w:t xml:space="preserve"> </w:t>
      </w:r>
      <w:r w:rsidRPr="00BF787A">
        <w:rPr>
          <w:sz w:val="28"/>
          <w:szCs w:val="28"/>
        </w:rPr>
        <w:t>инженерные</w:t>
      </w:r>
      <w:r w:rsidR="008A5486">
        <w:rPr>
          <w:sz w:val="28"/>
          <w:szCs w:val="28"/>
        </w:rPr>
        <w:t xml:space="preserve"> </w:t>
      </w:r>
      <w:r w:rsidRPr="00BF787A">
        <w:rPr>
          <w:sz w:val="28"/>
          <w:szCs w:val="28"/>
        </w:rPr>
        <w:t>изыскания</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изучение</w:t>
      </w:r>
      <w:r w:rsidR="008A5486">
        <w:rPr>
          <w:sz w:val="28"/>
          <w:szCs w:val="28"/>
        </w:rPr>
        <w:t xml:space="preserve"> </w:t>
      </w:r>
      <w:r w:rsidR="00681709" w:rsidRPr="00BF787A">
        <w:rPr>
          <w:sz w:val="28"/>
          <w:szCs w:val="28"/>
        </w:rPr>
        <w:t>природных</w:t>
      </w:r>
      <w:r w:rsidR="008A5486">
        <w:rPr>
          <w:sz w:val="28"/>
          <w:szCs w:val="28"/>
        </w:rPr>
        <w:t xml:space="preserve"> </w:t>
      </w:r>
      <w:r w:rsidR="00681709" w:rsidRPr="00BF787A">
        <w:rPr>
          <w:sz w:val="28"/>
          <w:szCs w:val="28"/>
        </w:rPr>
        <w:t>условий</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факторов</w:t>
      </w:r>
      <w:r w:rsidR="008A5486">
        <w:rPr>
          <w:sz w:val="28"/>
          <w:szCs w:val="28"/>
        </w:rPr>
        <w:t xml:space="preserve"> </w:t>
      </w:r>
      <w:r w:rsidR="00681709" w:rsidRPr="00BF787A">
        <w:rPr>
          <w:sz w:val="28"/>
          <w:szCs w:val="28"/>
        </w:rPr>
        <w:t>техногенного</w:t>
      </w:r>
      <w:r w:rsidR="008A5486">
        <w:rPr>
          <w:sz w:val="28"/>
          <w:szCs w:val="28"/>
        </w:rPr>
        <w:t xml:space="preserve"> </w:t>
      </w:r>
      <w:r w:rsidR="00681709" w:rsidRPr="00BF787A">
        <w:rPr>
          <w:sz w:val="28"/>
          <w:szCs w:val="28"/>
        </w:rPr>
        <w:t>воздействия</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целях</w:t>
      </w:r>
      <w:r w:rsidR="008A5486">
        <w:rPr>
          <w:sz w:val="28"/>
          <w:szCs w:val="28"/>
        </w:rPr>
        <w:t xml:space="preserve"> </w:t>
      </w:r>
      <w:r w:rsidR="00681709" w:rsidRPr="00BF787A">
        <w:rPr>
          <w:sz w:val="28"/>
          <w:szCs w:val="28"/>
        </w:rPr>
        <w:t>рационального</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безопасного</w:t>
      </w:r>
      <w:r w:rsidR="008A5486">
        <w:rPr>
          <w:sz w:val="28"/>
          <w:szCs w:val="28"/>
        </w:rPr>
        <w:t xml:space="preserve"> </w:t>
      </w:r>
      <w:r w:rsidR="00681709" w:rsidRPr="00BF787A">
        <w:rPr>
          <w:sz w:val="28"/>
          <w:szCs w:val="28"/>
        </w:rPr>
        <w:t>использования</w:t>
      </w:r>
      <w:r w:rsidR="008A5486">
        <w:rPr>
          <w:sz w:val="28"/>
          <w:szCs w:val="28"/>
        </w:rPr>
        <w:t xml:space="preserve"> </w:t>
      </w:r>
      <w:r w:rsidR="00681709" w:rsidRPr="00BF787A">
        <w:rPr>
          <w:sz w:val="28"/>
          <w:szCs w:val="28"/>
        </w:rPr>
        <w:t>территорий</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земельных</w:t>
      </w:r>
      <w:r w:rsidR="008A5486">
        <w:rPr>
          <w:sz w:val="28"/>
          <w:szCs w:val="28"/>
        </w:rPr>
        <w:t xml:space="preserve"> </w:t>
      </w:r>
      <w:r w:rsidR="00681709" w:rsidRPr="00BF787A">
        <w:rPr>
          <w:sz w:val="28"/>
          <w:szCs w:val="28"/>
        </w:rPr>
        <w:t>участков</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их</w:t>
      </w:r>
      <w:r w:rsidR="008A5486">
        <w:rPr>
          <w:sz w:val="28"/>
          <w:szCs w:val="28"/>
        </w:rPr>
        <w:t xml:space="preserve"> </w:t>
      </w:r>
      <w:r w:rsidR="00681709" w:rsidRPr="00BF787A">
        <w:rPr>
          <w:sz w:val="28"/>
          <w:szCs w:val="28"/>
        </w:rPr>
        <w:t>пределах,</w:t>
      </w:r>
      <w:r w:rsidR="008A5486">
        <w:rPr>
          <w:sz w:val="28"/>
          <w:szCs w:val="28"/>
        </w:rPr>
        <w:t xml:space="preserve"> </w:t>
      </w:r>
      <w:r w:rsidR="00681709" w:rsidRPr="00BF787A">
        <w:rPr>
          <w:sz w:val="28"/>
          <w:szCs w:val="28"/>
        </w:rPr>
        <w:t>подготовки</w:t>
      </w:r>
      <w:r w:rsidR="008A5486">
        <w:rPr>
          <w:sz w:val="28"/>
          <w:szCs w:val="28"/>
        </w:rPr>
        <w:t xml:space="preserve"> </w:t>
      </w:r>
      <w:r w:rsidR="00681709" w:rsidRPr="00BF787A">
        <w:rPr>
          <w:sz w:val="28"/>
          <w:szCs w:val="28"/>
        </w:rPr>
        <w:t>данных</w:t>
      </w:r>
      <w:r w:rsidR="008A5486">
        <w:rPr>
          <w:sz w:val="28"/>
          <w:szCs w:val="28"/>
        </w:rPr>
        <w:t xml:space="preserve"> </w:t>
      </w:r>
      <w:r w:rsidR="00681709" w:rsidRPr="00BF787A">
        <w:rPr>
          <w:sz w:val="28"/>
          <w:szCs w:val="28"/>
        </w:rPr>
        <w:t>по</w:t>
      </w:r>
      <w:r w:rsidR="008A5486">
        <w:rPr>
          <w:sz w:val="28"/>
          <w:szCs w:val="28"/>
        </w:rPr>
        <w:t xml:space="preserve"> </w:t>
      </w:r>
      <w:r w:rsidR="00681709" w:rsidRPr="00BF787A">
        <w:rPr>
          <w:sz w:val="28"/>
          <w:szCs w:val="28"/>
        </w:rPr>
        <w:t>обоснованию</w:t>
      </w:r>
      <w:r w:rsidR="008A5486">
        <w:rPr>
          <w:sz w:val="28"/>
          <w:szCs w:val="28"/>
        </w:rPr>
        <w:t xml:space="preserve"> </w:t>
      </w:r>
      <w:r w:rsidR="00681709" w:rsidRPr="00BF787A">
        <w:rPr>
          <w:sz w:val="28"/>
          <w:szCs w:val="28"/>
        </w:rPr>
        <w:t>материалов,</w:t>
      </w:r>
      <w:r w:rsidR="008A5486">
        <w:rPr>
          <w:sz w:val="28"/>
          <w:szCs w:val="28"/>
        </w:rPr>
        <w:t xml:space="preserve"> </w:t>
      </w:r>
      <w:r w:rsidR="00681709" w:rsidRPr="00BF787A">
        <w:rPr>
          <w:sz w:val="28"/>
          <w:szCs w:val="28"/>
        </w:rPr>
        <w:t>необходимых</w:t>
      </w:r>
      <w:r w:rsidR="008A5486">
        <w:rPr>
          <w:sz w:val="28"/>
          <w:szCs w:val="28"/>
        </w:rPr>
        <w:t xml:space="preserve"> </w:t>
      </w:r>
      <w:r w:rsidR="00681709" w:rsidRPr="00BF787A">
        <w:rPr>
          <w:sz w:val="28"/>
          <w:szCs w:val="28"/>
        </w:rPr>
        <w:t>для</w:t>
      </w:r>
      <w:r w:rsidR="008A5486">
        <w:rPr>
          <w:sz w:val="28"/>
          <w:szCs w:val="28"/>
        </w:rPr>
        <w:t xml:space="preserve"> </w:t>
      </w:r>
      <w:r w:rsidR="00681709" w:rsidRPr="00BF787A">
        <w:rPr>
          <w:sz w:val="28"/>
          <w:szCs w:val="28"/>
        </w:rPr>
        <w:t>территориального</w:t>
      </w:r>
      <w:r w:rsidR="008A5486">
        <w:rPr>
          <w:sz w:val="28"/>
          <w:szCs w:val="28"/>
        </w:rPr>
        <w:t xml:space="preserve"> </w:t>
      </w:r>
      <w:r w:rsidR="00681709" w:rsidRPr="00BF787A">
        <w:rPr>
          <w:sz w:val="28"/>
          <w:szCs w:val="28"/>
        </w:rPr>
        <w:t>планирования,</w:t>
      </w:r>
      <w:r w:rsidR="008A5486">
        <w:rPr>
          <w:sz w:val="28"/>
          <w:szCs w:val="28"/>
        </w:rPr>
        <w:t xml:space="preserve"> </w:t>
      </w:r>
      <w:r w:rsidR="00681709" w:rsidRPr="00BF787A">
        <w:rPr>
          <w:sz w:val="28"/>
          <w:szCs w:val="28"/>
        </w:rPr>
        <w:t>планировки</w:t>
      </w:r>
      <w:r w:rsidR="008A5486">
        <w:rPr>
          <w:sz w:val="28"/>
          <w:szCs w:val="28"/>
        </w:rPr>
        <w:t xml:space="preserve"> </w:t>
      </w:r>
      <w:r w:rsidR="00681709" w:rsidRPr="00BF787A">
        <w:rPr>
          <w:sz w:val="28"/>
          <w:szCs w:val="28"/>
        </w:rPr>
        <w:t>территории</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архитектурно-строительного</w:t>
      </w:r>
      <w:r w:rsidR="008A5486">
        <w:rPr>
          <w:sz w:val="28"/>
          <w:szCs w:val="28"/>
        </w:rPr>
        <w:t xml:space="preserve"> </w:t>
      </w:r>
      <w:r w:rsidR="00681709" w:rsidRPr="00BF787A">
        <w:rPr>
          <w:sz w:val="28"/>
          <w:szCs w:val="28"/>
        </w:rPr>
        <w:t>проектирования;</w:t>
      </w:r>
    </w:p>
    <w:p w14:paraId="0244974A" w14:textId="306104E3" w:rsidR="005D7FFC" w:rsidRPr="00BF787A" w:rsidRDefault="005D7FFC" w:rsidP="008704B3">
      <w:pPr>
        <w:ind w:firstLine="426"/>
        <w:jc w:val="both"/>
        <w:rPr>
          <w:sz w:val="28"/>
          <w:szCs w:val="28"/>
        </w:rPr>
      </w:pPr>
      <w:r w:rsidRPr="00BF787A">
        <w:rPr>
          <w:sz w:val="28"/>
          <w:szCs w:val="28"/>
        </w:rPr>
        <w:t>16)</w:t>
      </w:r>
      <w:r w:rsidR="008A5486">
        <w:rPr>
          <w:sz w:val="28"/>
          <w:szCs w:val="28"/>
        </w:rPr>
        <w:t xml:space="preserve"> </w:t>
      </w:r>
      <w:r w:rsidR="00381B74" w:rsidRPr="00BF787A">
        <w:rPr>
          <w:sz w:val="28"/>
          <w:szCs w:val="28"/>
        </w:rPr>
        <w:t>застройщик</w:t>
      </w:r>
      <w:r w:rsidR="008A5486">
        <w:rPr>
          <w:sz w:val="28"/>
          <w:szCs w:val="28"/>
        </w:rPr>
        <w:t xml:space="preserve"> </w:t>
      </w:r>
      <w:r w:rsidR="00D53944">
        <w:rPr>
          <w:sz w:val="28"/>
          <w:szCs w:val="28"/>
        </w:rPr>
        <w:t>—</w:t>
      </w:r>
      <w:r w:rsidR="008A5486">
        <w:rPr>
          <w:sz w:val="28"/>
          <w:szCs w:val="28"/>
        </w:rPr>
        <w:t xml:space="preserve"> </w:t>
      </w:r>
      <w:r w:rsidR="00381B74" w:rsidRPr="00BF787A">
        <w:rPr>
          <w:sz w:val="28"/>
          <w:szCs w:val="28"/>
        </w:rPr>
        <w:t>физическое</w:t>
      </w:r>
      <w:r w:rsidR="008A5486">
        <w:rPr>
          <w:sz w:val="28"/>
          <w:szCs w:val="28"/>
        </w:rPr>
        <w:t xml:space="preserve"> </w:t>
      </w:r>
      <w:r w:rsidR="00381B74" w:rsidRPr="00BF787A">
        <w:rPr>
          <w:sz w:val="28"/>
          <w:szCs w:val="28"/>
        </w:rPr>
        <w:t>или</w:t>
      </w:r>
      <w:r w:rsidR="008A5486">
        <w:rPr>
          <w:sz w:val="28"/>
          <w:szCs w:val="28"/>
        </w:rPr>
        <w:t xml:space="preserve"> </w:t>
      </w:r>
      <w:r w:rsidR="00381B74" w:rsidRPr="00BF787A">
        <w:rPr>
          <w:sz w:val="28"/>
          <w:szCs w:val="28"/>
        </w:rPr>
        <w:t>юридическое</w:t>
      </w:r>
      <w:r w:rsidR="008A5486">
        <w:rPr>
          <w:sz w:val="28"/>
          <w:szCs w:val="28"/>
        </w:rPr>
        <w:t xml:space="preserve"> </w:t>
      </w:r>
      <w:r w:rsidR="00381B74" w:rsidRPr="00BF787A">
        <w:rPr>
          <w:sz w:val="28"/>
          <w:szCs w:val="28"/>
        </w:rPr>
        <w:t>лицо,</w:t>
      </w:r>
      <w:r w:rsidR="008A5486">
        <w:rPr>
          <w:sz w:val="28"/>
          <w:szCs w:val="28"/>
        </w:rPr>
        <w:t xml:space="preserve"> </w:t>
      </w:r>
      <w:r w:rsidR="00381B74" w:rsidRPr="00BF787A">
        <w:rPr>
          <w:sz w:val="28"/>
          <w:szCs w:val="28"/>
        </w:rPr>
        <w:t>обеспечивающее</w:t>
      </w:r>
      <w:r w:rsidR="008A5486">
        <w:rPr>
          <w:sz w:val="28"/>
          <w:szCs w:val="28"/>
        </w:rPr>
        <w:t xml:space="preserve"> </w:t>
      </w:r>
      <w:r w:rsidR="00381B74" w:rsidRPr="00BF787A">
        <w:rPr>
          <w:sz w:val="28"/>
          <w:szCs w:val="28"/>
        </w:rPr>
        <w:t>на</w:t>
      </w:r>
      <w:r w:rsidR="008A5486">
        <w:rPr>
          <w:sz w:val="28"/>
          <w:szCs w:val="28"/>
        </w:rPr>
        <w:t xml:space="preserve"> </w:t>
      </w:r>
      <w:r w:rsidR="00381B74" w:rsidRPr="00BF787A">
        <w:rPr>
          <w:sz w:val="28"/>
          <w:szCs w:val="28"/>
        </w:rPr>
        <w:t>принадлежащем</w:t>
      </w:r>
      <w:r w:rsidR="008A5486">
        <w:rPr>
          <w:sz w:val="28"/>
          <w:szCs w:val="28"/>
        </w:rPr>
        <w:t xml:space="preserve"> </w:t>
      </w:r>
      <w:r w:rsidR="00381B74" w:rsidRPr="00BF787A">
        <w:rPr>
          <w:sz w:val="28"/>
          <w:szCs w:val="28"/>
        </w:rPr>
        <w:t>ему</w:t>
      </w:r>
      <w:r w:rsidR="008A5486">
        <w:rPr>
          <w:sz w:val="28"/>
          <w:szCs w:val="28"/>
        </w:rPr>
        <w:t xml:space="preserve"> </w:t>
      </w:r>
      <w:r w:rsidR="00381B74" w:rsidRPr="00BF787A">
        <w:rPr>
          <w:sz w:val="28"/>
          <w:szCs w:val="28"/>
        </w:rPr>
        <w:t>земельном</w:t>
      </w:r>
      <w:r w:rsidR="008A5486">
        <w:rPr>
          <w:sz w:val="28"/>
          <w:szCs w:val="28"/>
        </w:rPr>
        <w:t xml:space="preserve"> </w:t>
      </w:r>
      <w:r w:rsidR="00381B74" w:rsidRPr="00BF787A">
        <w:rPr>
          <w:sz w:val="28"/>
          <w:szCs w:val="28"/>
        </w:rPr>
        <w:t>участке</w:t>
      </w:r>
      <w:r w:rsidR="008A5486">
        <w:rPr>
          <w:sz w:val="28"/>
          <w:szCs w:val="28"/>
        </w:rPr>
        <w:t xml:space="preserve"> </w:t>
      </w:r>
      <w:r w:rsidR="00381B74" w:rsidRPr="00BF787A">
        <w:rPr>
          <w:sz w:val="28"/>
          <w:szCs w:val="28"/>
        </w:rPr>
        <w:t>или</w:t>
      </w:r>
      <w:r w:rsidR="008A5486">
        <w:rPr>
          <w:sz w:val="28"/>
          <w:szCs w:val="28"/>
        </w:rPr>
        <w:t xml:space="preserve"> </w:t>
      </w:r>
      <w:r w:rsidR="00381B74" w:rsidRPr="00BF787A">
        <w:rPr>
          <w:sz w:val="28"/>
          <w:szCs w:val="28"/>
        </w:rPr>
        <w:t>на</w:t>
      </w:r>
      <w:r w:rsidR="008A5486">
        <w:rPr>
          <w:sz w:val="28"/>
          <w:szCs w:val="28"/>
        </w:rPr>
        <w:t xml:space="preserve"> </w:t>
      </w:r>
      <w:r w:rsidR="00381B74" w:rsidRPr="00BF787A">
        <w:rPr>
          <w:sz w:val="28"/>
          <w:szCs w:val="28"/>
        </w:rPr>
        <w:t>земельном</w:t>
      </w:r>
      <w:r w:rsidR="008A5486">
        <w:rPr>
          <w:sz w:val="28"/>
          <w:szCs w:val="28"/>
        </w:rPr>
        <w:t xml:space="preserve"> </w:t>
      </w:r>
      <w:r w:rsidR="00381B74" w:rsidRPr="00BF787A">
        <w:rPr>
          <w:sz w:val="28"/>
          <w:szCs w:val="28"/>
        </w:rPr>
        <w:t>участке</w:t>
      </w:r>
      <w:r w:rsidR="008A5486">
        <w:rPr>
          <w:sz w:val="28"/>
          <w:szCs w:val="28"/>
        </w:rPr>
        <w:t xml:space="preserve"> </w:t>
      </w:r>
      <w:r w:rsidR="00381B74" w:rsidRPr="00BF787A">
        <w:rPr>
          <w:sz w:val="28"/>
          <w:szCs w:val="28"/>
        </w:rPr>
        <w:t>иного</w:t>
      </w:r>
      <w:r w:rsidR="008A5486">
        <w:rPr>
          <w:sz w:val="28"/>
          <w:szCs w:val="28"/>
        </w:rPr>
        <w:t xml:space="preserve"> </w:t>
      </w:r>
      <w:r w:rsidR="00381B74" w:rsidRPr="00BF787A">
        <w:rPr>
          <w:sz w:val="28"/>
          <w:szCs w:val="28"/>
        </w:rPr>
        <w:t>правообладателя</w:t>
      </w:r>
      <w:r w:rsidR="008A5486">
        <w:rPr>
          <w:sz w:val="28"/>
          <w:szCs w:val="28"/>
        </w:rPr>
        <w:t xml:space="preserve"> </w:t>
      </w:r>
      <w:r w:rsidR="00381B74" w:rsidRPr="00BF787A">
        <w:rPr>
          <w:sz w:val="28"/>
          <w:szCs w:val="28"/>
        </w:rPr>
        <w:t>(которому</w:t>
      </w:r>
      <w:r w:rsidR="008A5486">
        <w:rPr>
          <w:sz w:val="28"/>
          <w:szCs w:val="28"/>
        </w:rPr>
        <w:t xml:space="preserve"> </w:t>
      </w:r>
      <w:r w:rsidR="00381B74" w:rsidRPr="00BF787A">
        <w:rPr>
          <w:sz w:val="28"/>
          <w:szCs w:val="28"/>
        </w:rPr>
        <w:t>при</w:t>
      </w:r>
      <w:r w:rsidR="008A5486">
        <w:rPr>
          <w:sz w:val="28"/>
          <w:szCs w:val="28"/>
        </w:rPr>
        <w:t xml:space="preserve"> </w:t>
      </w:r>
      <w:r w:rsidR="00381B74" w:rsidRPr="00BF787A">
        <w:rPr>
          <w:sz w:val="28"/>
          <w:szCs w:val="28"/>
        </w:rPr>
        <w:t>осуществлении</w:t>
      </w:r>
      <w:r w:rsidR="008A5486">
        <w:rPr>
          <w:sz w:val="28"/>
          <w:szCs w:val="28"/>
        </w:rPr>
        <w:t xml:space="preserve"> </w:t>
      </w:r>
      <w:r w:rsidR="00381B74" w:rsidRPr="00BF787A">
        <w:rPr>
          <w:sz w:val="28"/>
          <w:szCs w:val="28"/>
        </w:rPr>
        <w:t>бюджетных</w:t>
      </w:r>
      <w:r w:rsidR="008A5486">
        <w:rPr>
          <w:sz w:val="28"/>
          <w:szCs w:val="28"/>
        </w:rPr>
        <w:t xml:space="preserve"> </w:t>
      </w:r>
      <w:r w:rsidR="00381B74" w:rsidRPr="00BF787A">
        <w:rPr>
          <w:sz w:val="28"/>
          <w:szCs w:val="28"/>
        </w:rPr>
        <w:t>инвестиций</w:t>
      </w:r>
      <w:r w:rsidR="008A5486">
        <w:rPr>
          <w:sz w:val="28"/>
          <w:szCs w:val="28"/>
        </w:rPr>
        <w:t xml:space="preserve"> </w:t>
      </w:r>
      <w:r w:rsidR="00381B74" w:rsidRPr="00BF787A">
        <w:rPr>
          <w:sz w:val="28"/>
          <w:szCs w:val="28"/>
        </w:rPr>
        <w:t>в</w:t>
      </w:r>
      <w:r w:rsidR="008A5486">
        <w:rPr>
          <w:sz w:val="28"/>
          <w:szCs w:val="28"/>
        </w:rPr>
        <w:t xml:space="preserve"> </w:t>
      </w:r>
      <w:r w:rsidR="00381B74" w:rsidRPr="00BF787A">
        <w:rPr>
          <w:sz w:val="28"/>
          <w:szCs w:val="28"/>
        </w:rPr>
        <w:t>объекты</w:t>
      </w:r>
      <w:r w:rsidR="008A5486">
        <w:rPr>
          <w:sz w:val="28"/>
          <w:szCs w:val="28"/>
        </w:rPr>
        <w:t xml:space="preserve"> </w:t>
      </w:r>
      <w:r w:rsidR="00381B74" w:rsidRPr="00BF787A">
        <w:rPr>
          <w:sz w:val="28"/>
          <w:szCs w:val="28"/>
        </w:rPr>
        <w:t>капитального</w:t>
      </w:r>
      <w:r w:rsidR="008A5486">
        <w:rPr>
          <w:sz w:val="28"/>
          <w:szCs w:val="28"/>
        </w:rPr>
        <w:t xml:space="preserve"> </w:t>
      </w:r>
      <w:r w:rsidR="00381B74" w:rsidRPr="00BF787A">
        <w:rPr>
          <w:sz w:val="28"/>
          <w:szCs w:val="28"/>
        </w:rPr>
        <w:t>строительства</w:t>
      </w:r>
      <w:r w:rsidR="008A5486">
        <w:rPr>
          <w:sz w:val="28"/>
          <w:szCs w:val="28"/>
        </w:rPr>
        <w:t xml:space="preserve"> </w:t>
      </w:r>
      <w:r w:rsidR="00381B74" w:rsidRPr="00BF787A">
        <w:rPr>
          <w:sz w:val="28"/>
          <w:szCs w:val="28"/>
        </w:rPr>
        <w:t>государственной</w:t>
      </w:r>
      <w:r w:rsidR="008A5486">
        <w:rPr>
          <w:sz w:val="28"/>
          <w:szCs w:val="28"/>
        </w:rPr>
        <w:t xml:space="preserve"> </w:t>
      </w:r>
      <w:r w:rsidR="00381B74" w:rsidRPr="00BF787A">
        <w:rPr>
          <w:sz w:val="28"/>
          <w:szCs w:val="28"/>
        </w:rPr>
        <w:t>(муниципальной)</w:t>
      </w:r>
      <w:r w:rsidR="008A5486">
        <w:rPr>
          <w:sz w:val="28"/>
          <w:szCs w:val="28"/>
        </w:rPr>
        <w:t xml:space="preserve"> </w:t>
      </w:r>
      <w:r w:rsidR="00381B74" w:rsidRPr="00BF787A">
        <w:rPr>
          <w:sz w:val="28"/>
          <w:szCs w:val="28"/>
        </w:rPr>
        <w:t>собственности</w:t>
      </w:r>
      <w:r w:rsidR="008A5486">
        <w:rPr>
          <w:sz w:val="28"/>
          <w:szCs w:val="28"/>
        </w:rPr>
        <w:t xml:space="preserve"> </w:t>
      </w:r>
      <w:r w:rsidR="00381B74" w:rsidRPr="00BF787A">
        <w:rPr>
          <w:sz w:val="28"/>
          <w:szCs w:val="28"/>
        </w:rPr>
        <w:t>органы</w:t>
      </w:r>
      <w:r w:rsidR="008A5486">
        <w:rPr>
          <w:sz w:val="28"/>
          <w:szCs w:val="28"/>
        </w:rPr>
        <w:t xml:space="preserve"> </w:t>
      </w:r>
      <w:r w:rsidR="00381B74" w:rsidRPr="00BF787A">
        <w:rPr>
          <w:sz w:val="28"/>
          <w:szCs w:val="28"/>
        </w:rPr>
        <w:t>государственной</w:t>
      </w:r>
      <w:r w:rsidR="008A5486">
        <w:rPr>
          <w:sz w:val="28"/>
          <w:szCs w:val="28"/>
        </w:rPr>
        <w:t xml:space="preserve"> </w:t>
      </w:r>
      <w:r w:rsidR="00381B74" w:rsidRPr="00BF787A">
        <w:rPr>
          <w:sz w:val="28"/>
          <w:szCs w:val="28"/>
        </w:rPr>
        <w:t>власти</w:t>
      </w:r>
      <w:r w:rsidR="008A5486">
        <w:rPr>
          <w:sz w:val="28"/>
          <w:szCs w:val="28"/>
        </w:rPr>
        <w:t xml:space="preserve"> </w:t>
      </w:r>
      <w:r w:rsidR="00381B74" w:rsidRPr="00BF787A">
        <w:rPr>
          <w:sz w:val="28"/>
          <w:szCs w:val="28"/>
        </w:rPr>
        <w:t>(государственные</w:t>
      </w:r>
      <w:r w:rsidR="008A5486">
        <w:rPr>
          <w:sz w:val="28"/>
          <w:szCs w:val="28"/>
        </w:rPr>
        <w:t xml:space="preserve"> </w:t>
      </w:r>
      <w:r w:rsidR="00381B74" w:rsidRPr="00BF787A">
        <w:rPr>
          <w:sz w:val="28"/>
          <w:szCs w:val="28"/>
        </w:rPr>
        <w:t>органы),</w:t>
      </w:r>
      <w:r w:rsidR="008A5486">
        <w:rPr>
          <w:sz w:val="28"/>
          <w:szCs w:val="28"/>
        </w:rPr>
        <w:t xml:space="preserve"> </w:t>
      </w:r>
      <w:r w:rsidR="00381B74" w:rsidRPr="00BF787A">
        <w:rPr>
          <w:sz w:val="28"/>
          <w:szCs w:val="28"/>
        </w:rPr>
        <w:t>Государственная</w:t>
      </w:r>
      <w:r w:rsidR="008A5486">
        <w:rPr>
          <w:sz w:val="28"/>
          <w:szCs w:val="28"/>
        </w:rPr>
        <w:t xml:space="preserve"> </w:t>
      </w:r>
      <w:r w:rsidR="00381B74" w:rsidRPr="00BF787A">
        <w:rPr>
          <w:sz w:val="28"/>
          <w:szCs w:val="28"/>
        </w:rPr>
        <w:t>корпорация</w:t>
      </w:r>
      <w:r w:rsidR="008A5486">
        <w:rPr>
          <w:sz w:val="28"/>
          <w:szCs w:val="28"/>
        </w:rPr>
        <w:t xml:space="preserve"> </w:t>
      </w:r>
      <w:r w:rsidR="00381B74" w:rsidRPr="00BF787A">
        <w:rPr>
          <w:sz w:val="28"/>
          <w:szCs w:val="28"/>
        </w:rPr>
        <w:t>по</w:t>
      </w:r>
      <w:r w:rsidR="008A5486">
        <w:rPr>
          <w:sz w:val="28"/>
          <w:szCs w:val="28"/>
        </w:rPr>
        <w:t xml:space="preserve"> </w:t>
      </w:r>
      <w:r w:rsidR="00381B74" w:rsidRPr="00BF787A">
        <w:rPr>
          <w:sz w:val="28"/>
          <w:szCs w:val="28"/>
        </w:rPr>
        <w:t>атомной</w:t>
      </w:r>
      <w:r w:rsidR="008A5486">
        <w:rPr>
          <w:sz w:val="28"/>
          <w:szCs w:val="28"/>
        </w:rPr>
        <w:t xml:space="preserve"> </w:t>
      </w:r>
      <w:r w:rsidR="00381B74" w:rsidRPr="00BF787A">
        <w:rPr>
          <w:sz w:val="28"/>
          <w:szCs w:val="28"/>
        </w:rPr>
        <w:t>энергии</w:t>
      </w:r>
      <w:r w:rsidR="008A5486">
        <w:rPr>
          <w:sz w:val="28"/>
          <w:szCs w:val="28"/>
        </w:rPr>
        <w:t xml:space="preserve"> </w:t>
      </w:r>
      <w:r w:rsidR="00840359">
        <w:rPr>
          <w:sz w:val="28"/>
          <w:szCs w:val="28"/>
        </w:rPr>
        <w:t>«</w:t>
      </w:r>
      <w:r w:rsidR="00381B74" w:rsidRPr="00BF787A">
        <w:rPr>
          <w:sz w:val="28"/>
          <w:szCs w:val="28"/>
        </w:rPr>
        <w:t>Росатом</w:t>
      </w:r>
      <w:r w:rsidR="00840359">
        <w:rPr>
          <w:sz w:val="28"/>
          <w:szCs w:val="28"/>
        </w:rPr>
        <w:t>»</w:t>
      </w:r>
      <w:r w:rsidR="00381B74" w:rsidRPr="00BF787A">
        <w:rPr>
          <w:sz w:val="28"/>
          <w:szCs w:val="28"/>
        </w:rPr>
        <w:t>,</w:t>
      </w:r>
      <w:r w:rsidR="008A5486">
        <w:rPr>
          <w:sz w:val="28"/>
          <w:szCs w:val="28"/>
        </w:rPr>
        <w:t xml:space="preserve"> </w:t>
      </w:r>
      <w:r w:rsidR="00381B74" w:rsidRPr="00BF787A">
        <w:rPr>
          <w:sz w:val="28"/>
          <w:szCs w:val="28"/>
        </w:rPr>
        <w:t>Государственная</w:t>
      </w:r>
      <w:r w:rsidR="008A5486">
        <w:rPr>
          <w:sz w:val="28"/>
          <w:szCs w:val="28"/>
        </w:rPr>
        <w:t xml:space="preserve"> </w:t>
      </w:r>
      <w:r w:rsidR="00381B74" w:rsidRPr="00BF787A">
        <w:rPr>
          <w:sz w:val="28"/>
          <w:szCs w:val="28"/>
        </w:rPr>
        <w:t>корпорация</w:t>
      </w:r>
      <w:r w:rsidR="008A5486">
        <w:rPr>
          <w:sz w:val="28"/>
          <w:szCs w:val="28"/>
        </w:rPr>
        <w:t xml:space="preserve"> </w:t>
      </w:r>
      <w:r w:rsidR="00381B74" w:rsidRPr="00BF787A">
        <w:rPr>
          <w:sz w:val="28"/>
          <w:szCs w:val="28"/>
        </w:rPr>
        <w:t>по</w:t>
      </w:r>
      <w:r w:rsidR="008A5486">
        <w:rPr>
          <w:sz w:val="28"/>
          <w:szCs w:val="28"/>
        </w:rPr>
        <w:t xml:space="preserve"> </w:t>
      </w:r>
      <w:r w:rsidR="00381B74" w:rsidRPr="00BF787A">
        <w:rPr>
          <w:sz w:val="28"/>
          <w:szCs w:val="28"/>
        </w:rPr>
        <w:t>космической</w:t>
      </w:r>
      <w:r w:rsidR="008A5486">
        <w:rPr>
          <w:sz w:val="28"/>
          <w:szCs w:val="28"/>
        </w:rPr>
        <w:t xml:space="preserve"> </w:t>
      </w:r>
      <w:r w:rsidR="00381B74" w:rsidRPr="00BF787A">
        <w:rPr>
          <w:sz w:val="28"/>
          <w:szCs w:val="28"/>
        </w:rPr>
        <w:t>деятельности</w:t>
      </w:r>
      <w:r w:rsidR="008A5486">
        <w:rPr>
          <w:sz w:val="28"/>
          <w:szCs w:val="28"/>
        </w:rPr>
        <w:t xml:space="preserve"> </w:t>
      </w:r>
      <w:r w:rsidR="00840359">
        <w:rPr>
          <w:sz w:val="28"/>
          <w:szCs w:val="28"/>
        </w:rPr>
        <w:t>«</w:t>
      </w:r>
      <w:r w:rsidR="00381B74" w:rsidRPr="00BF787A">
        <w:rPr>
          <w:sz w:val="28"/>
          <w:szCs w:val="28"/>
        </w:rPr>
        <w:t>Роскосмос</w:t>
      </w:r>
      <w:r w:rsidR="00840359">
        <w:rPr>
          <w:sz w:val="28"/>
          <w:szCs w:val="28"/>
        </w:rPr>
        <w:t>»</w:t>
      </w:r>
      <w:r w:rsidR="00381B74" w:rsidRPr="00BF787A">
        <w:rPr>
          <w:sz w:val="28"/>
          <w:szCs w:val="28"/>
        </w:rPr>
        <w:t>,</w:t>
      </w:r>
      <w:r w:rsidR="008A5486">
        <w:rPr>
          <w:sz w:val="28"/>
          <w:szCs w:val="28"/>
        </w:rPr>
        <w:t xml:space="preserve"> </w:t>
      </w:r>
      <w:r w:rsidR="00381B74" w:rsidRPr="00BF787A">
        <w:rPr>
          <w:sz w:val="28"/>
          <w:szCs w:val="28"/>
        </w:rPr>
        <w:t>органы</w:t>
      </w:r>
      <w:r w:rsidR="008A5486">
        <w:rPr>
          <w:sz w:val="28"/>
          <w:szCs w:val="28"/>
        </w:rPr>
        <w:t xml:space="preserve"> </w:t>
      </w:r>
      <w:r w:rsidR="00381B74" w:rsidRPr="00BF787A">
        <w:rPr>
          <w:sz w:val="28"/>
          <w:szCs w:val="28"/>
        </w:rPr>
        <w:t>управления</w:t>
      </w:r>
      <w:r w:rsidR="008A5486">
        <w:rPr>
          <w:sz w:val="28"/>
          <w:szCs w:val="28"/>
        </w:rPr>
        <w:t xml:space="preserve"> </w:t>
      </w:r>
      <w:r w:rsidR="00381B74" w:rsidRPr="00BF787A">
        <w:rPr>
          <w:sz w:val="28"/>
          <w:szCs w:val="28"/>
        </w:rPr>
        <w:t>государственными</w:t>
      </w:r>
      <w:r w:rsidR="008A5486">
        <w:rPr>
          <w:sz w:val="28"/>
          <w:szCs w:val="28"/>
        </w:rPr>
        <w:t xml:space="preserve"> </w:t>
      </w:r>
      <w:r w:rsidR="00381B74" w:rsidRPr="00BF787A">
        <w:rPr>
          <w:sz w:val="28"/>
          <w:szCs w:val="28"/>
        </w:rPr>
        <w:t>внебюджетными</w:t>
      </w:r>
      <w:r w:rsidR="008A5486">
        <w:rPr>
          <w:sz w:val="28"/>
          <w:szCs w:val="28"/>
        </w:rPr>
        <w:t xml:space="preserve"> </w:t>
      </w:r>
      <w:r w:rsidR="00381B74" w:rsidRPr="00BF787A">
        <w:rPr>
          <w:sz w:val="28"/>
          <w:szCs w:val="28"/>
        </w:rPr>
        <w:t>фондами</w:t>
      </w:r>
      <w:r w:rsidR="008A5486">
        <w:rPr>
          <w:sz w:val="28"/>
          <w:szCs w:val="28"/>
        </w:rPr>
        <w:t xml:space="preserve"> </w:t>
      </w:r>
      <w:r w:rsidR="00381B74" w:rsidRPr="00BF787A">
        <w:rPr>
          <w:sz w:val="28"/>
          <w:szCs w:val="28"/>
        </w:rPr>
        <w:t>или</w:t>
      </w:r>
      <w:r w:rsidR="008A5486">
        <w:rPr>
          <w:sz w:val="28"/>
          <w:szCs w:val="28"/>
        </w:rPr>
        <w:t xml:space="preserve"> </w:t>
      </w:r>
      <w:r w:rsidR="00381B74" w:rsidRPr="00BF787A">
        <w:rPr>
          <w:sz w:val="28"/>
          <w:szCs w:val="28"/>
        </w:rPr>
        <w:t>органы</w:t>
      </w:r>
      <w:r w:rsidR="008A5486">
        <w:rPr>
          <w:sz w:val="28"/>
          <w:szCs w:val="28"/>
        </w:rPr>
        <w:t xml:space="preserve"> </w:t>
      </w:r>
      <w:r w:rsidR="00381B74" w:rsidRPr="00BF787A">
        <w:rPr>
          <w:sz w:val="28"/>
          <w:szCs w:val="28"/>
        </w:rPr>
        <w:t>местного</w:t>
      </w:r>
      <w:r w:rsidR="008A5486">
        <w:rPr>
          <w:sz w:val="28"/>
          <w:szCs w:val="28"/>
        </w:rPr>
        <w:t xml:space="preserve"> </w:t>
      </w:r>
      <w:r w:rsidR="00381B74" w:rsidRPr="00BF787A">
        <w:rPr>
          <w:sz w:val="28"/>
          <w:szCs w:val="28"/>
        </w:rPr>
        <w:t>самоуправления</w:t>
      </w:r>
      <w:r w:rsidR="008A5486">
        <w:rPr>
          <w:sz w:val="28"/>
          <w:szCs w:val="28"/>
        </w:rPr>
        <w:t xml:space="preserve"> </w:t>
      </w:r>
      <w:r w:rsidR="00381B74" w:rsidRPr="00BF787A">
        <w:rPr>
          <w:sz w:val="28"/>
          <w:szCs w:val="28"/>
        </w:rPr>
        <w:t>передали</w:t>
      </w:r>
      <w:r w:rsidR="008A5486">
        <w:rPr>
          <w:sz w:val="28"/>
          <w:szCs w:val="28"/>
        </w:rPr>
        <w:t xml:space="preserve"> </w:t>
      </w:r>
      <w:r w:rsidR="00381B74" w:rsidRPr="00BF787A">
        <w:rPr>
          <w:sz w:val="28"/>
          <w:szCs w:val="28"/>
        </w:rPr>
        <w:t>в</w:t>
      </w:r>
      <w:r w:rsidR="008A5486">
        <w:rPr>
          <w:sz w:val="28"/>
          <w:szCs w:val="28"/>
        </w:rPr>
        <w:t xml:space="preserve"> </w:t>
      </w:r>
      <w:r w:rsidR="00381B74" w:rsidRPr="00BF787A">
        <w:rPr>
          <w:sz w:val="28"/>
          <w:szCs w:val="28"/>
        </w:rPr>
        <w:t>случаях,</w:t>
      </w:r>
      <w:r w:rsidR="008A5486">
        <w:rPr>
          <w:sz w:val="28"/>
          <w:szCs w:val="28"/>
        </w:rPr>
        <w:t xml:space="preserve"> </w:t>
      </w:r>
      <w:r w:rsidR="00381B74" w:rsidRPr="00BF787A">
        <w:rPr>
          <w:sz w:val="28"/>
          <w:szCs w:val="28"/>
        </w:rPr>
        <w:t>установленных</w:t>
      </w:r>
      <w:r w:rsidR="008A5486">
        <w:rPr>
          <w:sz w:val="28"/>
          <w:szCs w:val="28"/>
        </w:rPr>
        <w:t xml:space="preserve"> </w:t>
      </w:r>
      <w:r w:rsidR="00381B74" w:rsidRPr="00BF787A">
        <w:rPr>
          <w:sz w:val="28"/>
          <w:szCs w:val="28"/>
        </w:rPr>
        <w:t>бюджетным</w:t>
      </w:r>
      <w:r w:rsidR="008A5486">
        <w:rPr>
          <w:sz w:val="28"/>
          <w:szCs w:val="28"/>
        </w:rPr>
        <w:t xml:space="preserve"> </w:t>
      </w:r>
      <w:r w:rsidR="00381B74" w:rsidRPr="00BF787A">
        <w:rPr>
          <w:sz w:val="28"/>
          <w:szCs w:val="28"/>
        </w:rPr>
        <w:t>законодательством</w:t>
      </w:r>
      <w:r w:rsidR="008A5486">
        <w:rPr>
          <w:sz w:val="28"/>
          <w:szCs w:val="28"/>
        </w:rPr>
        <w:t xml:space="preserve"> </w:t>
      </w:r>
      <w:r w:rsidR="00381B74" w:rsidRPr="00BF787A">
        <w:rPr>
          <w:sz w:val="28"/>
          <w:szCs w:val="28"/>
        </w:rPr>
        <w:t>Российской</w:t>
      </w:r>
      <w:r w:rsidR="008A5486">
        <w:rPr>
          <w:sz w:val="28"/>
          <w:szCs w:val="28"/>
        </w:rPr>
        <w:t xml:space="preserve"> </w:t>
      </w:r>
      <w:r w:rsidR="00381B74" w:rsidRPr="00BF787A">
        <w:rPr>
          <w:sz w:val="28"/>
          <w:szCs w:val="28"/>
        </w:rPr>
        <w:t>Федерации,</w:t>
      </w:r>
      <w:r w:rsidR="008A5486">
        <w:rPr>
          <w:sz w:val="28"/>
          <w:szCs w:val="28"/>
        </w:rPr>
        <w:t xml:space="preserve"> </w:t>
      </w:r>
      <w:r w:rsidR="00381B74" w:rsidRPr="00BF787A">
        <w:rPr>
          <w:sz w:val="28"/>
          <w:szCs w:val="28"/>
        </w:rPr>
        <w:t>на</w:t>
      </w:r>
      <w:r w:rsidR="008A5486">
        <w:rPr>
          <w:sz w:val="28"/>
          <w:szCs w:val="28"/>
        </w:rPr>
        <w:t xml:space="preserve"> </w:t>
      </w:r>
      <w:r w:rsidR="00381B74" w:rsidRPr="00BF787A">
        <w:rPr>
          <w:sz w:val="28"/>
          <w:szCs w:val="28"/>
        </w:rPr>
        <w:t>основании</w:t>
      </w:r>
      <w:r w:rsidR="008A5486">
        <w:rPr>
          <w:sz w:val="28"/>
          <w:szCs w:val="28"/>
        </w:rPr>
        <w:t xml:space="preserve"> </w:t>
      </w:r>
      <w:r w:rsidR="00381B74" w:rsidRPr="00BF787A">
        <w:rPr>
          <w:sz w:val="28"/>
          <w:szCs w:val="28"/>
        </w:rPr>
        <w:t>соглашений</w:t>
      </w:r>
      <w:r w:rsidR="008A5486">
        <w:rPr>
          <w:sz w:val="28"/>
          <w:szCs w:val="28"/>
        </w:rPr>
        <w:t xml:space="preserve"> </w:t>
      </w:r>
      <w:r w:rsidR="00381B74" w:rsidRPr="00BF787A">
        <w:rPr>
          <w:sz w:val="28"/>
          <w:szCs w:val="28"/>
        </w:rPr>
        <w:t>свои</w:t>
      </w:r>
      <w:r w:rsidR="008A5486">
        <w:rPr>
          <w:sz w:val="28"/>
          <w:szCs w:val="28"/>
        </w:rPr>
        <w:t xml:space="preserve"> </w:t>
      </w:r>
      <w:r w:rsidR="00381B74" w:rsidRPr="00BF787A">
        <w:rPr>
          <w:sz w:val="28"/>
          <w:szCs w:val="28"/>
        </w:rPr>
        <w:t>полномочия</w:t>
      </w:r>
      <w:r w:rsidR="008A5486">
        <w:rPr>
          <w:sz w:val="28"/>
          <w:szCs w:val="28"/>
        </w:rPr>
        <w:t xml:space="preserve"> </w:t>
      </w:r>
      <w:r w:rsidR="00381B74" w:rsidRPr="00BF787A">
        <w:rPr>
          <w:sz w:val="28"/>
          <w:szCs w:val="28"/>
        </w:rPr>
        <w:t>государственного</w:t>
      </w:r>
      <w:r w:rsidR="008A5486">
        <w:rPr>
          <w:sz w:val="28"/>
          <w:szCs w:val="28"/>
        </w:rPr>
        <w:t xml:space="preserve"> </w:t>
      </w:r>
      <w:r w:rsidR="00381B74" w:rsidRPr="00BF787A">
        <w:rPr>
          <w:sz w:val="28"/>
          <w:szCs w:val="28"/>
        </w:rPr>
        <w:t>(муниципального)</w:t>
      </w:r>
      <w:r w:rsidR="008A5486">
        <w:rPr>
          <w:sz w:val="28"/>
          <w:szCs w:val="28"/>
        </w:rPr>
        <w:t xml:space="preserve"> </w:t>
      </w:r>
      <w:r w:rsidR="00381B74" w:rsidRPr="00BF787A">
        <w:rPr>
          <w:sz w:val="28"/>
          <w:szCs w:val="28"/>
        </w:rPr>
        <w:t>заказчика</w:t>
      </w:r>
      <w:r w:rsidR="008A5486">
        <w:rPr>
          <w:sz w:val="28"/>
          <w:szCs w:val="28"/>
        </w:rPr>
        <w:t xml:space="preserve"> </w:t>
      </w:r>
      <w:r w:rsidR="00381B74" w:rsidRPr="00BF787A">
        <w:rPr>
          <w:sz w:val="28"/>
          <w:szCs w:val="28"/>
        </w:rPr>
        <w:t>или</w:t>
      </w:r>
      <w:r w:rsidR="008A5486">
        <w:rPr>
          <w:sz w:val="28"/>
          <w:szCs w:val="28"/>
        </w:rPr>
        <w:t xml:space="preserve"> </w:t>
      </w:r>
      <w:r w:rsidR="00381B74" w:rsidRPr="00BF787A">
        <w:rPr>
          <w:sz w:val="28"/>
          <w:szCs w:val="28"/>
        </w:rPr>
        <w:t>которому</w:t>
      </w:r>
      <w:r w:rsidR="008A5486">
        <w:rPr>
          <w:sz w:val="28"/>
          <w:szCs w:val="28"/>
        </w:rPr>
        <w:t xml:space="preserve"> </w:t>
      </w:r>
      <w:r w:rsidR="00381B74" w:rsidRPr="00BF787A">
        <w:rPr>
          <w:sz w:val="28"/>
          <w:szCs w:val="28"/>
        </w:rPr>
        <w:t>в</w:t>
      </w:r>
      <w:r w:rsidR="008A5486">
        <w:rPr>
          <w:sz w:val="28"/>
          <w:szCs w:val="28"/>
        </w:rPr>
        <w:t xml:space="preserve"> </w:t>
      </w:r>
      <w:r w:rsidR="00381B74" w:rsidRPr="00BF787A">
        <w:rPr>
          <w:sz w:val="28"/>
          <w:szCs w:val="28"/>
        </w:rPr>
        <w:t>соответствии</w:t>
      </w:r>
      <w:r w:rsidR="008A5486">
        <w:rPr>
          <w:sz w:val="28"/>
          <w:szCs w:val="28"/>
        </w:rPr>
        <w:t xml:space="preserve"> </w:t>
      </w:r>
      <w:r w:rsidR="00381B74" w:rsidRPr="00BF787A">
        <w:rPr>
          <w:sz w:val="28"/>
          <w:szCs w:val="28"/>
        </w:rPr>
        <w:t>со</w:t>
      </w:r>
      <w:r w:rsidR="008A5486">
        <w:rPr>
          <w:sz w:val="28"/>
          <w:szCs w:val="28"/>
        </w:rPr>
        <w:t xml:space="preserve"> </w:t>
      </w:r>
      <w:r w:rsidR="00381B74" w:rsidRPr="00BF787A">
        <w:rPr>
          <w:sz w:val="28"/>
          <w:szCs w:val="28"/>
        </w:rPr>
        <w:t>статьей</w:t>
      </w:r>
      <w:r w:rsidR="008A5486">
        <w:rPr>
          <w:sz w:val="28"/>
          <w:szCs w:val="28"/>
        </w:rPr>
        <w:t xml:space="preserve"> </w:t>
      </w:r>
      <w:r w:rsidR="00381B74" w:rsidRPr="00BF787A">
        <w:rPr>
          <w:sz w:val="28"/>
          <w:szCs w:val="28"/>
        </w:rPr>
        <w:t>13.3</w:t>
      </w:r>
      <w:r w:rsidR="008A5486">
        <w:rPr>
          <w:sz w:val="28"/>
          <w:szCs w:val="28"/>
        </w:rPr>
        <w:t xml:space="preserve"> </w:t>
      </w:r>
      <w:r w:rsidR="00381B74" w:rsidRPr="00BF787A">
        <w:rPr>
          <w:sz w:val="28"/>
          <w:szCs w:val="28"/>
        </w:rPr>
        <w:t>Федерального</w:t>
      </w:r>
      <w:r w:rsidR="008A5486">
        <w:rPr>
          <w:sz w:val="28"/>
          <w:szCs w:val="28"/>
        </w:rPr>
        <w:t xml:space="preserve"> </w:t>
      </w:r>
      <w:r w:rsidR="00381B74" w:rsidRPr="00BF787A">
        <w:rPr>
          <w:sz w:val="28"/>
          <w:szCs w:val="28"/>
        </w:rPr>
        <w:t>закона</w:t>
      </w:r>
      <w:r w:rsidR="008A5486">
        <w:rPr>
          <w:sz w:val="28"/>
          <w:szCs w:val="28"/>
        </w:rPr>
        <w:t xml:space="preserve"> </w:t>
      </w:r>
      <w:r w:rsidR="00381B74" w:rsidRPr="00BF787A">
        <w:rPr>
          <w:sz w:val="28"/>
          <w:szCs w:val="28"/>
        </w:rPr>
        <w:t>от</w:t>
      </w:r>
      <w:r w:rsidR="008A5486">
        <w:rPr>
          <w:sz w:val="28"/>
          <w:szCs w:val="28"/>
        </w:rPr>
        <w:t xml:space="preserve"> </w:t>
      </w:r>
      <w:r w:rsidR="00381B74" w:rsidRPr="00BF787A">
        <w:rPr>
          <w:sz w:val="28"/>
          <w:szCs w:val="28"/>
        </w:rPr>
        <w:t>29</w:t>
      </w:r>
      <w:r w:rsidR="008A5486">
        <w:rPr>
          <w:sz w:val="28"/>
          <w:szCs w:val="28"/>
        </w:rPr>
        <w:t xml:space="preserve"> </w:t>
      </w:r>
      <w:r w:rsidR="00381B74" w:rsidRPr="00BF787A">
        <w:rPr>
          <w:sz w:val="28"/>
          <w:szCs w:val="28"/>
        </w:rPr>
        <w:t>июля</w:t>
      </w:r>
      <w:r w:rsidR="008A5486">
        <w:rPr>
          <w:sz w:val="28"/>
          <w:szCs w:val="28"/>
        </w:rPr>
        <w:t xml:space="preserve"> </w:t>
      </w:r>
      <w:r w:rsidR="00381B74" w:rsidRPr="00BF787A">
        <w:rPr>
          <w:sz w:val="28"/>
          <w:szCs w:val="28"/>
        </w:rPr>
        <w:t>2017</w:t>
      </w:r>
      <w:r w:rsidR="008A5486">
        <w:rPr>
          <w:sz w:val="28"/>
          <w:szCs w:val="28"/>
        </w:rPr>
        <w:t xml:space="preserve"> </w:t>
      </w:r>
      <w:r w:rsidR="00DB6A8A" w:rsidRPr="00BF787A">
        <w:rPr>
          <w:sz w:val="28"/>
          <w:szCs w:val="28"/>
        </w:rPr>
        <w:t>г.</w:t>
      </w:r>
      <w:r w:rsidR="008A5486">
        <w:rPr>
          <w:sz w:val="28"/>
          <w:szCs w:val="28"/>
        </w:rPr>
        <w:t xml:space="preserve"> </w:t>
      </w:r>
      <w:r w:rsidR="00381B74" w:rsidRPr="00BF787A">
        <w:rPr>
          <w:sz w:val="28"/>
          <w:szCs w:val="28"/>
        </w:rPr>
        <w:t>№</w:t>
      </w:r>
      <w:r w:rsidR="008A5486">
        <w:rPr>
          <w:sz w:val="28"/>
          <w:szCs w:val="28"/>
        </w:rPr>
        <w:t xml:space="preserve"> </w:t>
      </w:r>
      <w:r w:rsidR="00DB6A8A" w:rsidRPr="00BF787A">
        <w:rPr>
          <w:sz w:val="28"/>
          <w:szCs w:val="28"/>
        </w:rPr>
        <w:t>218-ФЗ</w:t>
      </w:r>
      <w:r w:rsidR="008A5486">
        <w:rPr>
          <w:sz w:val="28"/>
          <w:szCs w:val="28"/>
        </w:rPr>
        <w:t xml:space="preserve"> </w:t>
      </w:r>
      <w:r w:rsidR="00840359">
        <w:rPr>
          <w:sz w:val="28"/>
          <w:szCs w:val="28"/>
        </w:rPr>
        <w:t>«</w:t>
      </w:r>
      <w:r w:rsidR="00381B74" w:rsidRPr="00BF787A">
        <w:rPr>
          <w:sz w:val="28"/>
          <w:szCs w:val="28"/>
        </w:rPr>
        <w:t>О</w:t>
      </w:r>
      <w:r w:rsidR="008A5486">
        <w:rPr>
          <w:sz w:val="28"/>
          <w:szCs w:val="28"/>
        </w:rPr>
        <w:t xml:space="preserve"> </w:t>
      </w:r>
      <w:r w:rsidR="00381B74" w:rsidRPr="00BF787A">
        <w:rPr>
          <w:sz w:val="28"/>
          <w:szCs w:val="28"/>
        </w:rPr>
        <w:t>публично-правовой</w:t>
      </w:r>
      <w:r w:rsidR="008A5486">
        <w:rPr>
          <w:sz w:val="28"/>
          <w:szCs w:val="28"/>
        </w:rPr>
        <w:t xml:space="preserve"> </w:t>
      </w:r>
      <w:r w:rsidR="00381B74" w:rsidRPr="00BF787A">
        <w:rPr>
          <w:sz w:val="28"/>
          <w:szCs w:val="28"/>
        </w:rPr>
        <w:t>компании</w:t>
      </w:r>
      <w:r w:rsidR="008A5486">
        <w:rPr>
          <w:sz w:val="28"/>
          <w:szCs w:val="28"/>
        </w:rPr>
        <w:t xml:space="preserve"> </w:t>
      </w:r>
      <w:r w:rsidR="00840359">
        <w:rPr>
          <w:sz w:val="28"/>
          <w:szCs w:val="28"/>
        </w:rPr>
        <w:t>«</w:t>
      </w:r>
      <w:r w:rsidR="00381B74" w:rsidRPr="00BF787A">
        <w:rPr>
          <w:sz w:val="28"/>
          <w:szCs w:val="28"/>
        </w:rPr>
        <w:t>Фонд</w:t>
      </w:r>
      <w:r w:rsidR="008A5486">
        <w:rPr>
          <w:sz w:val="28"/>
          <w:szCs w:val="28"/>
        </w:rPr>
        <w:t xml:space="preserve"> </w:t>
      </w:r>
      <w:r w:rsidR="00381B74" w:rsidRPr="00BF787A">
        <w:rPr>
          <w:sz w:val="28"/>
          <w:szCs w:val="28"/>
        </w:rPr>
        <w:t>развития</w:t>
      </w:r>
      <w:r w:rsidR="008A5486">
        <w:rPr>
          <w:sz w:val="28"/>
          <w:szCs w:val="28"/>
        </w:rPr>
        <w:t xml:space="preserve"> </w:t>
      </w:r>
      <w:r w:rsidR="00381B74" w:rsidRPr="00BF787A">
        <w:rPr>
          <w:sz w:val="28"/>
          <w:szCs w:val="28"/>
        </w:rPr>
        <w:t>территорий</w:t>
      </w:r>
      <w:r w:rsidR="00840359">
        <w:rPr>
          <w:sz w:val="28"/>
          <w:szCs w:val="28"/>
        </w:rPr>
        <w:t>»</w:t>
      </w:r>
      <w:r w:rsidR="008A5486">
        <w:rPr>
          <w:sz w:val="28"/>
          <w:szCs w:val="28"/>
        </w:rPr>
        <w:t xml:space="preserve"> </w:t>
      </w:r>
      <w:r w:rsidR="00381B74" w:rsidRPr="00BF787A">
        <w:rPr>
          <w:sz w:val="28"/>
          <w:szCs w:val="28"/>
        </w:rPr>
        <w:t>и</w:t>
      </w:r>
      <w:r w:rsidR="008A5486">
        <w:rPr>
          <w:sz w:val="28"/>
          <w:szCs w:val="28"/>
        </w:rPr>
        <w:t xml:space="preserve"> </w:t>
      </w:r>
      <w:r w:rsidR="00381B74" w:rsidRPr="00BF787A">
        <w:rPr>
          <w:sz w:val="28"/>
          <w:szCs w:val="28"/>
        </w:rPr>
        <w:t>о</w:t>
      </w:r>
      <w:r w:rsidR="008A5486">
        <w:rPr>
          <w:sz w:val="28"/>
          <w:szCs w:val="28"/>
        </w:rPr>
        <w:t xml:space="preserve"> </w:t>
      </w:r>
      <w:r w:rsidR="00381B74" w:rsidRPr="00BF787A">
        <w:rPr>
          <w:sz w:val="28"/>
          <w:szCs w:val="28"/>
        </w:rPr>
        <w:t>внесении</w:t>
      </w:r>
      <w:r w:rsidR="008A5486">
        <w:rPr>
          <w:sz w:val="28"/>
          <w:szCs w:val="28"/>
        </w:rPr>
        <w:t xml:space="preserve"> </w:t>
      </w:r>
      <w:r w:rsidR="00381B74" w:rsidRPr="00BF787A">
        <w:rPr>
          <w:sz w:val="28"/>
          <w:szCs w:val="28"/>
        </w:rPr>
        <w:t>изменений</w:t>
      </w:r>
      <w:r w:rsidR="008A5486">
        <w:rPr>
          <w:sz w:val="28"/>
          <w:szCs w:val="28"/>
        </w:rPr>
        <w:t xml:space="preserve"> </w:t>
      </w:r>
      <w:r w:rsidR="00381B74" w:rsidRPr="00BF787A">
        <w:rPr>
          <w:sz w:val="28"/>
          <w:szCs w:val="28"/>
        </w:rPr>
        <w:t>в</w:t>
      </w:r>
      <w:r w:rsidR="008A5486">
        <w:rPr>
          <w:sz w:val="28"/>
          <w:szCs w:val="28"/>
        </w:rPr>
        <w:t xml:space="preserve"> </w:t>
      </w:r>
      <w:r w:rsidR="00381B74" w:rsidRPr="00BF787A">
        <w:rPr>
          <w:sz w:val="28"/>
          <w:szCs w:val="28"/>
        </w:rPr>
        <w:t>отдельные</w:t>
      </w:r>
      <w:r w:rsidR="008A5486">
        <w:rPr>
          <w:sz w:val="28"/>
          <w:szCs w:val="28"/>
        </w:rPr>
        <w:t xml:space="preserve"> </w:t>
      </w:r>
      <w:r w:rsidR="00381B74" w:rsidRPr="00BF787A">
        <w:rPr>
          <w:sz w:val="28"/>
          <w:szCs w:val="28"/>
        </w:rPr>
        <w:t>законодате</w:t>
      </w:r>
      <w:r w:rsidR="00DB6A8A" w:rsidRPr="00BF787A">
        <w:rPr>
          <w:sz w:val="28"/>
          <w:szCs w:val="28"/>
        </w:rPr>
        <w:t>льные</w:t>
      </w:r>
      <w:r w:rsidR="008A5486">
        <w:rPr>
          <w:sz w:val="28"/>
          <w:szCs w:val="28"/>
        </w:rPr>
        <w:t xml:space="preserve"> </w:t>
      </w:r>
      <w:r w:rsidR="00DB6A8A" w:rsidRPr="00BF787A">
        <w:rPr>
          <w:sz w:val="28"/>
          <w:szCs w:val="28"/>
        </w:rPr>
        <w:t>акты</w:t>
      </w:r>
      <w:r w:rsidR="008A5486">
        <w:rPr>
          <w:sz w:val="28"/>
          <w:szCs w:val="28"/>
        </w:rPr>
        <w:t xml:space="preserve"> </w:t>
      </w:r>
      <w:r w:rsidR="00DB6A8A" w:rsidRPr="00BF787A">
        <w:rPr>
          <w:sz w:val="28"/>
          <w:szCs w:val="28"/>
        </w:rPr>
        <w:lastRenderedPageBreak/>
        <w:t>Российской</w:t>
      </w:r>
      <w:r w:rsidR="008A5486">
        <w:rPr>
          <w:sz w:val="28"/>
          <w:szCs w:val="28"/>
        </w:rPr>
        <w:t xml:space="preserve"> </w:t>
      </w:r>
      <w:r w:rsidR="00DB6A8A" w:rsidRPr="00BF787A">
        <w:rPr>
          <w:sz w:val="28"/>
          <w:szCs w:val="28"/>
        </w:rPr>
        <w:t>Федерации</w:t>
      </w:r>
      <w:r w:rsidR="00840359">
        <w:rPr>
          <w:sz w:val="28"/>
          <w:szCs w:val="28"/>
        </w:rPr>
        <w:t>»</w:t>
      </w:r>
      <w:r w:rsidR="008A5486">
        <w:rPr>
          <w:sz w:val="28"/>
          <w:szCs w:val="28"/>
        </w:rPr>
        <w:t xml:space="preserve"> </w:t>
      </w:r>
      <w:r w:rsidR="00381B74" w:rsidRPr="00BF787A">
        <w:rPr>
          <w:sz w:val="28"/>
          <w:szCs w:val="28"/>
        </w:rPr>
        <w:t>передали</w:t>
      </w:r>
      <w:r w:rsidR="008A5486">
        <w:rPr>
          <w:sz w:val="28"/>
          <w:szCs w:val="28"/>
        </w:rPr>
        <w:t xml:space="preserve"> </w:t>
      </w:r>
      <w:r w:rsidR="00381B74" w:rsidRPr="00BF787A">
        <w:rPr>
          <w:sz w:val="28"/>
          <w:szCs w:val="28"/>
        </w:rPr>
        <w:t>на</w:t>
      </w:r>
      <w:r w:rsidR="008A5486">
        <w:rPr>
          <w:sz w:val="28"/>
          <w:szCs w:val="28"/>
        </w:rPr>
        <w:t xml:space="preserve"> </w:t>
      </w:r>
      <w:r w:rsidR="00381B74" w:rsidRPr="00BF787A">
        <w:rPr>
          <w:sz w:val="28"/>
          <w:szCs w:val="28"/>
        </w:rPr>
        <w:t>основании</w:t>
      </w:r>
      <w:r w:rsidR="008A5486">
        <w:rPr>
          <w:sz w:val="28"/>
          <w:szCs w:val="28"/>
        </w:rPr>
        <w:t xml:space="preserve"> </w:t>
      </w:r>
      <w:r w:rsidR="00381B74" w:rsidRPr="00BF787A">
        <w:rPr>
          <w:sz w:val="28"/>
          <w:szCs w:val="28"/>
        </w:rPr>
        <w:t>соглашений</w:t>
      </w:r>
      <w:r w:rsidR="008A5486">
        <w:rPr>
          <w:sz w:val="28"/>
          <w:szCs w:val="28"/>
        </w:rPr>
        <w:t xml:space="preserve"> </w:t>
      </w:r>
      <w:r w:rsidR="00381B74" w:rsidRPr="00BF787A">
        <w:rPr>
          <w:sz w:val="28"/>
          <w:szCs w:val="28"/>
        </w:rPr>
        <w:t>свои</w:t>
      </w:r>
      <w:r w:rsidR="008A5486">
        <w:rPr>
          <w:sz w:val="28"/>
          <w:szCs w:val="28"/>
        </w:rPr>
        <w:t xml:space="preserve"> </w:t>
      </w:r>
      <w:r w:rsidR="00381B74" w:rsidRPr="00BF787A">
        <w:rPr>
          <w:sz w:val="28"/>
          <w:szCs w:val="28"/>
        </w:rPr>
        <w:t>функции</w:t>
      </w:r>
      <w:r w:rsidR="008A5486">
        <w:rPr>
          <w:sz w:val="28"/>
          <w:szCs w:val="28"/>
        </w:rPr>
        <w:t xml:space="preserve"> </w:t>
      </w:r>
      <w:r w:rsidR="00381B74" w:rsidRPr="00BF787A">
        <w:rPr>
          <w:sz w:val="28"/>
          <w:szCs w:val="28"/>
        </w:rPr>
        <w:t>застройщика)</w:t>
      </w:r>
      <w:r w:rsidR="008A5486">
        <w:rPr>
          <w:sz w:val="28"/>
          <w:szCs w:val="28"/>
        </w:rPr>
        <w:t xml:space="preserve"> </w:t>
      </w:r>
      <w:r w:rsidR="00381B74" w:rsidRPr="00BF787A">
        <w:rPr>
          <w:sz w:val="28"/>
          <w:szCs w:val="28"/>
        </w:rPr>
        <w:t>строительство,</w:t>
      </w:r>
      <w:r w:rsidR="008A5486">
        <w:rPr>
          <w:sz w:val="28"/>
          <w:szCs w:val="28"/>
        </w:rPr>
        <w:t xml:space="preserve"> </w:t>
      </w:r>
      <w:r w:rsidR="00381B74" w:rsidRPr="00BF787A">
        <w:rPr>
          <w:sz w:val="28"/>
          <w:szCs w:val="28"/>
        </w:rPr>
        <w:t>реконструкцию,</w:t>
      </w:r>
      <w:r w:rsidR="008A5486">
        <w:rPr>
          <w:sz w:val="28"/>
          <w:szCs w:val="28"/>
        </w:rPr>
        <w:t xml:space="preserve"> </w:t>
      </w:r>
      <w:r w:rsidR="00381B74" w:rsidRPr="00BF787A">
        <w:rPr>
          <w:sz w:val="28"/>
          <w:szCs w:val="28"/>
        </w:rPr>
        <w:t>капитальный</w:t>
      </w:r>
      <w:r w:rsidR="008A5486">
        <w:rPr>
          <w:sz w:val="28"/>
          <w:szCs w:val="28"/>
        </w:rPr>
        <w:t xml:space="preserve"> </w:t>
      </w:r>
      <w:r w:rsidR="00381B74" w:rsidRPr="00BF787A">
        <w:rPr>
          <w:sz w:val="28"/>
          <w:szCs w:val="28"/>
        </w:rPr>
        <w:t>ремонт,</w:t>
      </w:r>
      <w:r w:rsidR="008A5486">
        <w:rPr>
          <w:sz w:val="28"/>
          <w:szCs w:val="28"/>
        </w:rPr>
        <w:t xml:space="preserve"> </w:t>
      </w:r>
      <w:r w:rsidR="00381B74" w:rsidRPr="00BF787A">
        <w:rPr>
          <w:sz w:val="28"/>
          <w:szCs w:val="28"/>
        </w:rPr>
        <w:t>снос</w:t>
      </w:r>
      <w:r w:rsidR="008A5486">
        <w:rPr>
          <w:sz w:val="28"/>
          <w:szCs w:val="28"/>
        </w:rPr>
        <w:t xml:space="preserve"> </w:t>
      </w:r>
      <w:r w:rsidR="00381B74" w:rsidRPr="00BF787A">
        <w:rPr>
          <w:sz w:val="28"/>
          <w:szCs w:val="28"/>
        </w:rPr>
        <w:t>объектов</w:t>
      </w:r>
      <w:r w:rsidR="008A5486">
        <w:rPr>
          <w:sz w:val="28"/>
          <w:szCs w:val="28"/>
        </w:rPr>
        <w:t xml:space="preserve"> </w:t>
      </w:r>
      <w:r w:rsidR="00381B74" w:rsidRPr="00BF787A">
        <w:rPr>
          <w:sz w:val="28"/>
          <w:szCs w:val="28"/>
        </w:rPr>
        <w:t>капитального</w:t>
      </w:r>
      <w:r w:rsidR="008A5486">
        <w:rPr>
          <w:sz w:val="28"/>
          <w:szCs w:val="28"/>
        </w:rPr>
        <w:t xml:space="preserve"> </w:t>
      </w:r>
      <w:r w:rsidR="00381B74" w:rsidRPr="00BF787A">
        <w:rPr>
          <w:sz w:val="28"/>
          <w:szCs w:val="28"/>
        </w:rPr>
        <w:t>строительства,</w:t>
      </w:r>
      <w:r w:rsidR="008A5486">
        <w:rPr>
          <w:sz w:val="28"/>
          <w:szCs w:val="28"/>
        </w:rPr>
        <w:t xml:space="preserve"> </w:t>
      </w:r>
      <w:r w:rsidR="00381B74" w:rsidRPr="00BF787A">
        <w:rPr>
          <w:sz w:val="28"/>
          <w:szCs w:val="28"/>
        </w:rPr>
        <w:t>а</w:t>
      </w:r>
      <w:r w:rsidR="008A5486">
        <w:rPr>
          <w:sz w:val="28"/>
          <w:szCs w:val="28"/>
        </w:rPr>
        <w:t xml:space="preserve"> </w:t>
      </w:r>
      <w:r w:rsidR="00381B74" w:rsidRPr="00BF787A">
        <w:rPr>
          <w:sz w:val="28"/>
          <w:szCs w:val="28"/>
        </w:rPr>
        <w:t>также</w:t>
      </w:r>
      <w:r w:rsidR="008A5486">
        <w:rPr>
          <w:sz w:val="28"/>
          <w:szCs w:val="28"/>
        </w:rPr>
        <w:t xml:space="preserve"> </w:t>
      </w:r>
      <w:r w:rsidR="00381B74" w:rsidRPr="00BF787A">
        <w:rPr>
          <w:sz w:val="28"/>
          <w:szCs w:val="28"/>
        </w:rPr>
        <w:t>выполнение</w:t>
      </w:r>
      <w:r w:rsidR="008A5486">
        <w:rPr>
          <w:sz w:val="28"/>
          <w:szCs w:val="28"/>
        </w:rPr>
        <w:t xml:space="preserve"> </w:t>
      </w:r>
      <w:r w:rsidR="00381B74" w:rsidRPr="00BF787A">
        <w:rPr>
          <w:sz w:val="28"/>
          <w:szCs w:val="28"/>
        </w:rPr>
        <w:t>инженерных</w:t>
      </w:r>
      <w:r w:rsidR="008A5486">
        <w:rPr>
          <w:sz w:val="28"/>
          <w:szCs w:val="28"/>
        </w:rPr>
        <w:t xml:space="preserve"> </w:t>
      </w:r>
      <w:r w:rsidR="00381B74" w:rsidRPr="00BF787A">
        <w:rPr>
          <w:sz w:val="28"/>
          <w:szCs w:val="28"/>
        </w:rPr>
        <w:t>изысканий,</w:t>
      </w:r>
      <w:r w:rsidR="008A5486">
        <w:rPr>
          <w:sz w:val="28"/>
          <w:szCs w:val="28"/>
        </w:rPr>
        <w:t xml:space="preserve"> </w:t>
      </w:r>
      <w:r w:rsidR="00381B74" w:rsidRPr="00BF787A">
        <w:rPr>
          <w:sz w:val="28"/>
          <w:szCs w:val="28"/>
        </w:rPr>
        <w:t>подготовку</w:t>
      </w:r>
      <w:r w:rsidR="008A5486">
        <w:rPr>
          <w:sz w:val="28"/>
          <w:szCs w:val="28"/>
        </w:rPr>
        <w:t xml:space="preserve"> </w:t>
      </w:r>
      <w:r w:rsidR="00381B74" w:rsidRPr="00BF787A">
        <w:rPr>
          <w:sz w:val="28"/>
          <w:szCs w:val="28"/>
        </w:rPr>
        <w:t>проектной</w:t>
      </w:r>
      <w:r w:rsidR="008A5486">
        <w:rPr>
          <w:sz w:val="28"/>
          <w:szCs w:val="28"/>
        </w:rPr>
        <w:t xml:space="preserve"> </w:t>
      </w:r>
      <w:r w:rsidR="00381B74" w:rsidRPr="00BF787A">
        <w:rPr>
          <w:sz w:val="28"/>
          <w:szCs w:val="28"/>
        </w:rPr>
        <w:t>документации</w:t>
      </w:r>
      <w:r w:rsidR="008A5486">
        <w:rPr>
          <w:sz w:val="28"/>
          <w:szCs w:val="28"/>
        </w:rPr>
        <w:t xml:space="preserve"> </w:t>
      </w:r>
      <w:r w:rsidR="00381B74" w:rsidRPr="00BF787A">
        <w:rPr>
          <w:sz w:val="28"/>
          <w:szCs w:val="28"/>
        </w:rPr>
        <w:t>для</w:t>
      </w:r>
      <w:r w:rsidR="008A5486">
        <w:rPr>
          <w:sz w:val="28"/>
          <w:szCs w:val="28"/>
        </w:rPr>
        <w:t xml:space="preserve"> </w:t>
      </w:r>
      <w:r w:rsidR="00381B74" w:rsidRPr="00BF787A">
        <w:rPr>
          <w:sz w:val="28"/>
          <w:szCs w:val="28"/>
        </w:rPr>
        <w:t>их</w:t>
      </w:r>
      <w:r w:rsidR="008A5486">
        <w:rPr>
          <w:sz w:val="28"/>
          <w:szCs w:val="28"/>
        </w:rPr>
        <w:t xml:space="preserve"> </w:t>
      </w:r>
      <w:r w:rsidR="00381B74" w:rsidRPr="00BF787A">
        <w:rPr>
          <w:sz w:val="28"/>
          <w:szCs w:val="28"/>
        </w:rPr>
        <w:t>строительства,</w:t>
      </w:r>
      <w:r w:rsidR="008A5486">
        <w:rPr>
          <w:sz w:val="28"/>
          <w:szCs w:val="28"/>
        </w:rPr>
        <w:t xml:space="preserve"> </w:t>
      </w:r>
      <w:r w:rsidR="00381B74" w:rsidRPr="00BF787A">
        <w:rPr>
          <w:sz w:val="28"/>
          <w:szCs w:val="28"/>
        </w:rPr>
        <w:t>реконструкции,</w:t>
      </w:r>
      <w:r w:rsidR="008A5486">
        <w:rPr>
          <w:sz w:val="28"/>
          <w:szCs w:val="28"/>
        </w:rPr>
        <w:t xml:space="preserve"> </w:t>
      </w:r>
      <w:r w:rsidR="00381B74" w:rsidRPr="00BF787A">
        <w:rPr>
          <w:sz w:val="28"/>
          <w:szCs w:val="28"/>
        </w:rPr>
        <w:t>капитального</w:t>
      </w:r>
      <w:r w:rsidR="008A5486">
        <w:rPr>
          <w:sz w:val="28"/>
          <w:szCs w:val="28"/>
        </w:rPr>
        <w:t xml:space="preserve"> </w:t>
      </w:r>
      <w:r w:rsidR="00381B74" w:rsidRPr="00BF787A">
        <w:rPr>
          <w:sz w:val="28"/>
          <w:szCs w:val="28"/>
        </w:rPr>
        <w:t>ремонта.</w:t>
      </w:r>
      <w:r w:rsidR="008A5486">
        <w:rPr>
          <w:sz w:val="28"/>
          <w:szCs w:val="28"/>
        </w:rPr>
        <w:t xml:space="preserve"> </w:t>
      </w:r>
      <w:r w:rsidR="00381B74" w:rsidRPr="00BF787A">
        <w:rPr>
          <w:sz w:val="28"/>
          <w:szCs w:val="28"/>
        </w:rPr>
        <w:t>Застройщик</w:t>
      </w:r>
      <w:r w:rsidR="008A5486">
        <w:rPr>
          <w:sz w:val="28"/>
          <w:szCs w:val="28"/>
        </w:rPr>
        <w:t xml:space="preserve"> </w:t>
      </w:r>
      <w:r w:rsidR="00381B74" w:rsidRPr="00BF787A">
        <w:rPr>
          <w:sz w:val="28"/>
          <w:szCs w:val="28"/>
        </w:rPr>
        <w:t>вправе</w:t>
      </w:r>
      <w:r w:rsidR="008A5486">
        <w:rPr>
          <w:sz w:val="28"/>
          <w:szCs w:val="28"/>
        </w:rPr>
        <w:t xml:space="preserve"> </w:t>
      </w:r>
      <w:r w:rsidR="00381B74" w:rsidRPr="00BF787A">
        <w:rPr>
          <w:sz w:val="28"/>
          <w:szCs w:val="28"/>
        </w:rPr>
        <w:t>передать</w:t>
      </w:r>
      <w:r w:rsidR="008A5486">
        <w:rPr>
          <w:sz w:val="28"/>
          <w:szCs w:val="28"/>
        </w:rPr>
        <w:t xml:space="preserve"> </w:t>
      </w:r>
      <w:r w:rsidR="00381B74" w:rsidRPr="00BF787A">
        <w:rPr>
          <w:sz w:val="28"/>
          <w:szCs w:val="28"/>
        </w:rPr>
        <w:t>свои</w:t>
      </w:r>
      <w:r w:rsidR="008A5486">
        <w:rPr>
          <w:sz w:val="28"/>
          <w:szCs w:val="28"/>
        </w:rPr>
        <w:t xml:space="preserve"> </w:t>
      </w:r>
      <w:r w:rsidR="00381B74" w:rsidRPr="00BF787A">
        <w:rPr>
          <w:sz w:val="28"/>
          <w:szCs w:val="28"/>
        </w:rPr>
        <w:t>функции,</w:t>
      </w:r>
      <w:r w:rsidR="008A5486">
        <w:rPr>
          <w:sz w:val="28"/>
          <w:szCs w:val="28"/>
        </w:rPr>
        <w:t xml:space="preserve"> </w:t>
      </w:r>
      <w:r w:rsidR="00381B74" w:rsidRPr="00BF787A">
        <w:rPr>
          <w:sz w:val="28"/>
          <w:szCs w:val="28"/>
        </w:rPr>
        <w:t>предусмотренные</w:t>
      </w:r>
      <w:r w:rsidR="008A5486">
        <w:rPr>
          <w:sz w:val="28"/>
          <w:szCs w:val="28"/>
        </w:rPr>
        <w:t xml:space="preserve"> </w:t>
      </w:r>
      <w:r w:rsidR="00381B74" w:rsidRPr="00BF787A">
        <w:rPr>
          <w:sz w:val="28"/>
          <w:szCs w:val="28"/>
        </w:rPr>
        <w:t>законодательством</w:t>
      </w:r>
      <w:r w:rsidR="008A5486">
        <w:rPr>
          <w:sz w:val="28"/>
          <w:szCs w:val="28"/>
        </w:rPr>
        <w:t xml:space="preserve"> </w:t>
      </w:r>
      <w:r w:rsidR="008704B3" w:rsidRPr="00BF787A">
        <w:rPr>
          <w:sz w:val="28"/>
          <w:szCs w:val="28"/>
        </w:rPr>
        <w:t>о</w:t>
      </w:r>
      <w:r w:rsidR="008A5486">
        <w:rPr>
          <w:sz w:val="28"/>
          <w:szCs w:val="28"/>
        </w:rPr>
        <w:t xml:space="preserve"> </w:t>
      </w:r>
      <w:r w:rsidR="008704B3" w:rsidRPr="00BF787A">
        <w:rPr>
          <w:sz w:val="28"/>
          <w:szCs w:val="28"/>
        </w:rPr>
        <w:t>градостроительной</w:t>
      </w:r>
      <w:r w:rsidR="008A5486">
        <w:rPr>
          <w:sz w:val="28"/>
          <w:szCs w:val="28"/>
        </w:rPr>
        <w:t xml:space="preserve"> </w:t>
      </w:r>
      <w:r w:rsidR="00381B74" w:rsidRPr="00BF787A">
        <w:rPr>
          <w:sz w:val="28"/>
          <w:szCs w:val="28"/>
        </w:rPr>
        <w:t>деятельности,</w:t>
      </w:r>
      <w:r w:rsidR="008A5486">
        <w:rPr>
          <w:sz w:val="28"/>
          <w:szCs w:val="28"/>
        </w:rPr>
        <w:t xml:space="preserve"> </w:t>
      </w:r>
      <w:r w:rsidR="00381B74" w:rsidRPr="00BF787A">
        <w:rPr>
          <w:sz w:val="28"/>
          <w:szCs w:val="28"/>
        </w:rPr>
        <w:t>техническому</w:t>
      </w:r>
      <w:r w:rsidR="008A5486">
        <w:rPr>
          <w:sz w:val="28"/>
          <w:szCs w:val="28"/>
        </w:rPr>
        <w:t xml:space="preserve"> </w:t>
      </w:r>
      <w:r w:rsidR="00381B74" w:rsidRPr="00BF787A">
        <w:rPr>
          <w:sz w:val="28"/>
          <w:szCs w:val="28"/>
        </w:rPr>
        <w:t>заказчику;</w:t>
      </w:r>
    </w:p>
    <w:p w14:paraId="1C6C9EB1" w14:textId="560B4036" w:rsidR="005D7FFC" w:rsidRPr="00BF787A" w:rsidRDefault="005D7FFC" w:rsidP="008704B3">
      <w:pPr>
        <w:ind w:firstLine="426"/>
        <w:jc w:val="both"/>
        <w:rPr>
          <w:sz w:val="28"/>
          <w:szCs w:val="28"/>
        </w:rPr>
      </w:pPr>
      <w:r w:rsidRPr="00BF787A">
        <w:rPr>
          <w:sz w:val="28"/>
          <w:szCs w:val="28"/>
        </w:rPr>
        <w:t>17)</w:t>
      </w:r>
      <w:r w:rsidR="008A5486">
        <w:rPr>
          <w:sz w:val="28"/>
          <w:szCs w:val="28"/>
        </w:rPr>
        <w:t xml:space="preserve"> </w:t>
      </w:r>
      <w:r w:rsidRPr="00BF787A">
        <w:rPr>
          <w:sz w:val="28"/>
          <w:szCs w:val="28"/>
        </w:rPr>
        <w:t>саморегулируемая</w:t>
      </w:r>
      <w:r w:rsidR="008A5486">
        <w:rPr>
          <w:sz w:val="28"/>
          <w:szCs w:val="28"/>
        </w:rPr>
        <w:t xml:space="preserve"> </w:t>
      </w:r>
      <w:r w:rsidRPr="00BF787A">
        <w:rPr>
          <w:sz w:val="28"/>
          <w:szCs w:val="28"/>
        </w:rPr>
        <w:t>организация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ремонта,</w:t>
      </w:r>
      <w:r w:rsidR="008A5486">
        <w:rPr>
          <w:sz w:val="28"/>
          <w:szCs w:val="28"/>
        </w:rPr>
        <w:t xml:space="preserve"> </w:t>
      </w:r>
      <w:r w:rsidRPr="00BF787A">
        <w:rPr>
          <w:sz w:val="28"/>
          <w:szCs w:val="28"/>
        </w:rPr>
        <w:t>сноса</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(далее</w:t>
      </w:r>
      <w:r w:rsidR="008A5486">
        <w:rPr>
          <w:sz w:val="28"/>
          <w:szCs w:val="28"/>
        </w:rPr>
        <w:t xml:space="preserve"> </w:t>
      </w:r>
      <w:r w:rsidRPr="00BF787A">
        <w:rPr>
          <w:sz w:val="28"/>
          <w:szCs w:val="28"/>
        </w:rPr>
        <w:t>также</w:t>
      </w:r>
      <w:r w:rsidR="008A5486">
        <w:rPr>
          <w:sz w:val="28"/>
          <w:szCs w:val="28"/>
        </w:rPr>
        <w:t xml:space="preserve"> </w:t>
      </w:r>
      <w:r w:rsidR="00D53944">
        <w:rPr>
          <w:sz w:val="28"/>
          <w:szCs w:val="28"/>
        </w:rPr>
        <w:t>—</w:t>
      </w:r>
      <w:r w:rsidR="008A5486">
        <w:rPr>
          <w:sz w:val="28"/>
          <w:szCs w:val="28"/>
        </w:rPr>
        <w:t xml:space="preserve"> </w:t>
      </w:r>
      <w:r w:rsidRPr="00BF787A">
        <w:rPr>
          <w:sz w:val="28"/>
          <w:szCs w:val="28"/>
        </w:rPr>
        <w:t>саморегулируемая</w:t>
      </w:r>
      <w:r w:rsidR="008A5486">
        <w:rPr>
          <w:sz w:val="28"/>
          <w:szCs w:val="28"/>
        </w:rPr>
        <w:t xml:space="preserve"> </w:t>
      </w:r>
      <w:r w:rsidRPr="00BF787A">
        <w:rPr>
          <w:sz w:val="28"/>
          <w:szCs w:val="28"/>
        </w:rPr>
        <w:t>организация)</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некоммерческая</w:t>
      </w:r>
      <w:r w:rsidR="008A5486">
        <w:rPr>
          <w:sz w:val="28"/>
          <w:szCs w:val="28"/>
        </w:rPr>
        <w:t xml:space="preserve"> </w:t>
      </w:r>
      <w:r w:rsidR="00681709" w:rsidRPr="00BF787A">
        <w:rPr>
          <w:sz w:val="28"/>
          <w:szCs w:val="28"/>
        </w:rPr>
        <w:t>организация,</w:t>
      </w:r>
      <w:r w:rsidR="008A5486">
        <w:rPr>
          <w:sz w:val="28"/>
          <w:szCs w:val="28"/>
        </w:rPr>
        <w:t xml:space="preserve"> </w:t>
      </w:r>
      <w:r w:rsidR="00681709" w:rsidRPr="00BF787A">
        <w:rPr>
          <w:sz w:val="28"/>
          <w:szCs w:val="28"/>
        </w:rPr>
        <w:t>созданная</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форме</w:t>
      </w:r>
      <w:r w:rsidR="008A5486">
        <w:rPr>
          <w:sz w:val="28"/>
          <w:szCs w:val="28"/>
        </w:rPr>
        <w:t xml:space="preserve"> </w:t>
      </w:r>
      <w:r w:rsidR="00681709" w:rsidRPr="00BF787A">
        <w:rPr>
          <w:sz w:val="28"/>
          <w:szCs w:val="28"/>
        </w:rPr>
        <w:t>ассоциации</w:t>
      </w:r>
      <w:r w:rsidR="008A5486">
        <w:rPr>
          <w:sz w:val="28"/>
          <w:szCs w:val="28"/>
        </w:rPr>
        <w:t xml:space="preserve"> </w:t>
      </w:r>
      <w:r w:rsidR="00681709" w:rsidRPr="00BF787A">
        <w:rPr>
          <w:sz w:val="28"/>
          <w:szCs w:val="28"/>
        </w:rPr>
        <w:t>(союза)</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основанная</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членстве</w:t>
      </w:r>
      <w:r w:rsidR="008A5486">
        <w:rPr>
          <w:sz w:val="28"/>
          <w:szCs w:val="28"/>
        </w:rPr>
        <w:t xml:space="preserve"> </w:t>
      </w:r>
      <w:r w:rsidR="00681709" w:rsidRPr="00BF787A">
        <w:rPr>
          <w:sz w:val="28"/>
          <w:szCs w:val="28"/>
        </w:rPr>
        <w:t>индивидуальных</w:t>
      </w:r>
      <w:r w:rsidR="008A5486">
        <w:rPr>
          <w:sz w:val="28"/>
          <w:szCs w:val="28"/>
        </w:rPr>
        <w:t xml:space="preserve"> </w:t>
      </w:r>
      <w:r w:rsidR="00681709" w:rsidRPr="00BF787A">
        <w:rPr>
          <w:sz w:val="28"/>
          <w:szCs w:val="28"/>
        </w:rPr>
        <w:t>предпринимателей</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юридических</w:t>
      </w:r>
      <w:r w:rsidR="008A5486">
        <w:rPr>
          <w:sz w:val="28"/>
          <w:szCs w:val="28"/>
        </w:rPr>
        <w:t xml:space="preserve"> </w:t>
      </w:r>
      <w:r w:rsidR="00681709" w:rsidRPr="00BF787A">
        <w:rPr>
          <w:sz w:val="28"/>
          <w:szCs w:val="28"/>
        </w:rPr>
        <w:t>лиц,</w:t>
      </w:r>
      <w:r w:rsidR="008A5486">
        <w:rPr>
          <w:sz w:val="28"/>
          <w:szCs w:val="28"/>
        </w:rPr>
        <w:t xml:space="preserve"> </w:t>
      </w:r>
      <w:r w:rsidR="00681709" w:rsidRPr="00BF787A">
        <w:rPr>
          <w:sz w:val="28"/>
          <w:szCs w:val="28"/>
        </w:rPr>
        <w:t>выполняющих</w:t>
      </w:r>
      <w:r w:rsidR="008A5486">
        <w:rPr>
          <w:sz w:val="28"/>
          <w:szCs w:val="28"/>
        </w:rPr>
        <w:t xml:space="preserve"> </w:t>
      </w:r>
      <w:r w:rsidR="00681709" w:rsidRPr="00BF787A">
        <w:rPr>
          <w:sz w:val="28"/>
          <w:szCs w:val="28"/>
        </w:rPr>
        <w:t>инженерные</w:t>
      </w:r>
      <w:r w:rsidR="008A5486">
        <w:rPr>
          <w:sz w:val="28"/>
          <w:szCs w:val="28"/>
        </w:rPr>
        <w:t xml:space="preserve"> </w:t>
      </w:r>
      <w:r w:rsidR="00681709" w:rsidRPr="00BF787A">
        <w:rPr>
          <w:sz w:val="28"/>
          <w:szCs w:val="28"/>
        </w:rPr>
        <w:t>изыскания</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осуществляющих</w:t>
      </w:r>
      <w:r w:rsidR="008A5486">
        <w:rPr>
          <w:sz w:val="28"/>
          <w:szCs w:val="28"/>
        </w:rPr>
        <w:t xml:space="preserve"> </w:t>
      </w:r>
      <w:r w:rsidR="00681709" w:rsidRPr="00BF787A">
        <w:rPr>
          <w:sz w:val="28"/>
          <w:szCs w:val="28"/>
        </w:rPr>
        <w:t>подготовку</w:t>
      </w:r>
      <w:r w:rsidR="008A5486">
        <w:rPr>
          <w:sz w:val="28"/>
          <w:szCs w:val="28"/>
        </w:rPr>
        <w:t xml:space="preserve"> </w:t>
      </w:r>
      <w:r w:rsidR="00681709" w:rsidRPr="00BF787A">
        <w:rPr>
          <w:sz w:val="28"/>
          <w:szCs w:val="28"/>
        </w:rPr>
        <w:t>проектной</w:t>
      </w:r>
      <w:r w:rsidR="008A5486">
        <w:rPr>
          <w:sz w:val="28"/>
          <w:szCs w:val="28"/>
        </w:rPr>
        <w:t xml:space="preserve"> </w:t>
      </w:r>
      <w:r w:rsidR="00681709" w:rsidRPr="00BF787A">
        <w:rPr>
          <w:sz w:val="28"/>
          <w:szCs w:val="28"/>
        </w:rPr>
        <w:t>документации</w:t>
      </w:r>
      <w:r w:rsidR="008A5486">
        <w:rPr>
          <w:sz w:val="28"/>
          <w:szCs w:val="28"/>
        </w:rPr>
        <w:t xml:space="preserve"> </w:t>
      </w:r>
      <w:r w:rsidR="00681709" w:rsidRPr="00BF787A">
        <w:rPr>
          <w:sz w:val="28"/>
          <w:szCs w:val="28"/>
        </w:rPr>
        <w:t>или</w:t>
      </w:r>
      <w:r w:rsidR="008A5486">
        <w:rPr>
          <w:sz w:val="28"/>
          <w:szCs w:val="28"/>
        </w:rPr>
        <w:t xml:space="preserve"> </w:t>
      </w:r>
      <w:r w:rsidR="00681709" w:rsidRPr="00BF787A">
        <w:rPr>
          <w:sz w:val="28"/>
          <w:szCs w:val="28"/>
        </w:rPr>
        <w:t>строительство,</w:t>
      </w:r>
      <w:r w:rsidR="008A5486">
        <w:rPr>
          <w:sz w:val="28"/>
          <w:szCs w:val="28"/>
        </w:rPr>
        <w:t xml:space="preserve"> </w:t>
      </w:r>
      <w:r w:rsidR="00681709" w:rsidRPr="00BF787A">
        <w:rPr>
          <w:sz w:val="28"/>
          <w:szCs w:val="28"/>
        </w:rPr>
        <w:t>реконструкцию,</w:t>
      </w:r>
      <w:r w:rsidR="008A5486">
        <w:rPr>
          <w:sz w:val="28"/>
          <w:szCs w:val="28"/>
        </w:rPr>
        <w:t xml:space="preserve"> </w:t>
      </w:r>
      <w:r w:rsidR="00681709" w:rsidRPr="00BF787A">
        <w:rPr>
          <w:sz w:val="28"/>
          <w:szCs w:val="28"/>
        </w:rPr>
        <w:t>капитальный</w:t>
      </w:r>
      <w:r w:rsidR="008A5486">
        <w:rPr>
          <w:sz w:val="28"/>
          <w:szCs w:val="28"/>
        </w:rPr>
        <w:t xml:space="preserve"> </w:t>
      </w:r>
      <w:r w:rsidR="00681709" w:rsidRPr="00BF787A">
        <w:rPr>
          <w:sz w:val="28"/>
          <w:szCs w:val="28"/>
        </w:rPr>
        <w:t>ремонт,</w:t>
      </w:r>
      <w:r w:rsidR="008A5486">
        <w:rPr>
          <w:sz w:val="28"/>
          <w:szCs w:val="28"/>
        </w:rPr>
        <w:t xml:space="preserve"> </w:t>
      </w:r>
      <w:r w:rsidR="00681709" w:rsidRPr="00BF787A">
        <w:rPr>
          <w:sz w:val="28"/>
          <w:szCs w:val="28"/>
        </w:rPr>
        <w:t>снос</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по</w:t>
      </w:r>
      <w:r w:rsidR="008A5486">
        <w:rPr>
          <w:sz w:val="28"/>
          <w:szCs w:val="28"/>
        </w:rPr>
        <w:t xml:space="preserve"> </w:t>
      </w:r>
      <w:r w:rsidR="00681709" w:rsidRPr="00BF787A">
        <w:rPr>
          <w:sz w:val="28"/>
          <w:szCs w:val="28"/>
        </w:rPr>
        <w:t>договорам</w:t>
      </w:r>
      <w:r w:rsidR="008A5486">
        <w:rPr>
          <w:sz w:val="28"/>
          <w:szCs w:val="28"/>
        </w:rPr>
        <w:t xml:space="preserve"> </w:t>
      </w:r>
      <w:r w:rsidR="00681709" w:rsidRPr="00BF787A">
        <w:rPr>
          <w:sz w:val="28"/>
          <w:szCs w:val="28"/>
        </w:rPr>
        <w:t>о</w:t>
      </w:r>
      <w:r w:rsidR="008A5486">
        <w:rPr>
          <w:sz w:val="28"/>
          <w:szCs w:val="28"/>
        </w:rPr>
        <w:t xml:space="preserve"> </w:t>
      </w:r>
      <w:r w:rsidR="00681709" w:rsidRPr="00BF787A">
        <w:rPr>
          <w:sz w:val="28"/>
          <w:szCs w:val="28"/>
        </w:rPr>
        <w:t>выполнении</w:t>
      </w:r>
      <w:r w:rsidR="008A5486">
        <w:rPr>
          <w:sz w:val="28"/>
          <w:szCs w:val="28"/>
        </w:rPr>
        <w:t xml:space="preserve"> </w:t>
      </w:r>
      <w:r w:rsidR="00681709" w:rsidRPr="00BF787A">
        <w:rPr>
          <w:sz w:val="28"/>
          <w:szCs w:val="28"/>
        </w:rPr>
        <w:t>инженерных</w:t>
      </w:r>
      <w:r w:rsidR="008A5486">
        <w:rPr>
          <w:sz w:val="28"/>
          <w:szCs w:val="28"/>
        </w:rPr>
        <w:t xml:space="preserve"> </w:t>
      </w:r>
      <w:r w:rsidR="00681709" w:rsidRPr="00BF787A">
        <w:rPr>
          <w:sz w:val="28"/>
          <w:szCs w:val="28"/>
        </w:rPr>
        <w:t>изысканий,</w:t>
      </w:r>
      <w:r w:rsidR="008A5486">
        <w:rPr>
          <w:sz w:val="28"/>
          <w:szCs w:val="28"/>
        </w:rPr>
        <w:t xml:space="preserve"> </w:t>
      </w:r>
      <w:r w:rsidR="00681709" w:rsidRPr="00BF787A">
        <w:rPr>
          <w:sz w:val="28"/>
          <w:szCs w:val="28"/>
        </w:rPr>
        <w:t>о</w:t>
      </w:r>
      <w:r w:rsidR="008A5486">
        <w:rPr>
          <w:sz w:val="28"/>
          <w:szCs w:val="28"/>
        </w:rPr>
        <w:t xml:space="preserve"> </w:t>
      </w:r>
      <w:r w:rsidR="00681709" w:rsidRPr="00BF787A">
        <w:rPr>
          <w:sz w:val="28"/>
          <w:szCs w:val="28"/>
        </w:rPr>
        <w:t>подготовке</w:t>
      </w:r>
      <w:r w:rsidR="008A5486">
        <w:rPr>
          <w:sz w:val="28"/>
          <w:szCs w:val="28"/>
        </w:rPr>
        <w:t xml:space="preserve"> </w:t>
      </w:r>
      <w:r w:rsidR="00681709" w:rsidRPr="00BF787A">
        <w:rPr>
          <w:sz w:val="28"/>
          <w:szCs w:val="28"/>
        </w:rPr>
        <w:t>проектной</w:t>
      </w:r>
      <w:r w:rsidR="008A5486">
        <w:rPr>
          <w:sz w:val="28"/>
          <w:szCs w:val="28"/>
        </w:rPr>
        <w:t xml:space="preserve"> </w:t>
      </w:r>
      <w:r w:rsidR="00681709" w:rsidRPr="00BF787A">
        <w:rPr>
          <w:sz w:val="28"/>
          <w:szCs w:val="28"/>
        </w:rPr>
        <w:t>документации,</w:t>
      </w:r>
      <w:r w:rsidR="008A5486">
        <w:rPr>
          <w:sz w:val="28"/>
          <w:szCs w:val="28"/>
        </w:rPr>
        <w:t xml:space="preserve"> </w:t>
      </w:r>
      <w:r w:rsidR="00681709" w:rsidRPr="00BF787A">
        <w:rPr>
          <w:sz w:val="28"/>
          <w:szCs w:val="28"/>
        </w:rPr>
        <w:t>о</w:t>
      </w:r>
      <w:r w:rsidR="008A5486">
        <w:rPr>
          <w:sz w:val="28"/>
          <w:szCs w:val="28"/>
        </w:rPr>
        <w:t xml:space="preserve"> </w:t>
      </w:r>
      <w:r w:rsidR="00681709" w:rsidRPr="00BF787A">
        <w:rPr>
          <w:sz w:val="28"/>
          <w:szCs w:val="28"/>
        </w:rPr>
        <w:t>строительстве,</w:t>
      </w:r>
      <w:r w:rsidR="008A5486">
        <w:rPr>
          <w:sz w:val="28"/>
          <w:szCs w:val="28"/>
        </w:rPr>
        <w:t xml:space="preserve"> </w:t>
      </w:r>
      <w:r w:rsidR="00681709" w:rsidRPr="00BF787A">
        <w:rPr>
          <w:sz w:val="28"/>
          <w:szCs w:val="28"/>
        </w:rPr>
        <w:t>реконструкции,</w:t>
      </w:r>
      <w:r w:rsidR="008A5486">
        <w:rPr>
          <w:sz w:val="28"/>
          <w:szCs w:val="28"/>
        </w:rPr>
        <w:t xml:space="preserve"> </w:t>
      </w:r>
      <w:r w:rsidR="00681709" w:rsidRPr="00BF787A">
        <w:rPr>
          <w:sz w:val="28"/>
          <w:szCs w:val="28"/>
        </w:rPr>
        <w:t>капитальном</w:t>
      </w:r>
      <w:r w:rsidR="008A5486">
        <w:rPr>
          <w:sz w:val="28"/>
          <w:szCs w:val="28"/>
        </w:rPr>
        <w:t xml:space="preserve"> </w:t>
      </w:r>
      <w:r w:rsidR="00681709" w:rsidRPr="00BF787A">
        <w:rPr>
          <w:sz w:val="28"/>
          <w:szCs w:val="28"/>
        </w:rPr>
        <w:t>ремонте,</w:t>
      </w:r>
      <w:r w:rsidR="008A5486">
        <w:rPr>
          <w:sz w:val="28"/>
          <w:szCs w:val="28"/>
        </w:rPr>
        <w:t xml:space="preserve"> </w:t>
      </w:r>
      <w:r w:rsidR="00681709" w:rsidRPr="00BF787A">
        <w:rPr>
          <w:sz w:val="28"/>
          <w:szCs w:val="28"/>
        </w:rPr>
        <w:t>сносе</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заключенным</w:t>
      </w:r>
      <w:r w:rsidR="008A5486">
        <w:rPr>
          <w:sz w:val="28"/>
          <w:szCs w:val="28"/>
        </w:rPr>
        <w:t xml:space="preserve"> </w:t>
      </w:r>
      <w:r w:rsidR="00681709" w:rsidRPr="00BF787A">
        <w:rPr>
          <w:sz w:val="28"/>
          <w:szCs w:val="28"/>
        </w:rPr>
        <w:t>с</w:t>
      </w:r>
      <w:r w:rsidR="008A5486">
        <w:rPr>
          <w:sz w:val="28"/>
          <w:szCs w:val="28"/>
        </w:rPr>
        <w:t xml:space="preserve"> </w:t>
      </w:r>
      <w:r w:rsidR="00681709" w:rsidRPr="00BF787A">
        <w:rPr>
          <w:sz w:val="28"/>
          <w:szCs w:val="28"/>
        </w:rPr>
        <w:t>застройщиком,</w:t>
      </w:r>
      <w:r w:rsidR="008A5486">
        <w:rPr>
          <w:sz w:val="28"/>
          <w:szCs w:val="28"/>
        </w:rPr>
        <w:t xml:space="preserve"> </w:t>
      </w:r>
      <w:r w:rsidR="00681709" w:rsidRPr="00BF787A">
        <w:rPr>
          <w:sz w:val="28"/>
          <w:szCs w:val="28"/>
        </w:rPr>
        <w:t>техническим</w:t>
      </w:r>
      <w:r w:rsidR="008A5486">
        <w:rPr>
          <w:sz w:val="28"/>
          <w:szCs w:val="28"/>
        </w:rPr>
        <w:t xml:space="preserve"> </w:t>
      </w:r>
      <w:r w:rsidR="00681709" w:rsidRPr="00BF787A">
        <w:rPr>
          <w:sz w:val="28"/>
          <w:szCs w:val="28"/>
        </w:rPr>
        <w:t>заказчиком,</w:t>
      </w:r>
      <w:r w:rsidR="008A5486">
        <w:rPr>
          <w:sz w:val="28"/>
          <w:szCs w:val="28"/>
        </w:rPr>
        <w:t xml:space="preserve"> </w:t>
      </w:r>
      <w:r w:rsidR="00681709" w:rsidRPr="00BF787A">
        <w:rPr>
          <w:sz w:val="28"/>
          <w:szCs w:val="28"/>
        </w:rPr>
        <w:t>лицом,</w:t>
      </w:r>
      <w:r w:rsidR="008A5486">
        <w:rPr>
          <w:sz w:val="28"/>
          <w:szCs w:val="28"/>
        </w:rPr>
        <w:t xml:space="preserve"> </w:t>
      </w:r>
      <w:r w:rsidR="00681709" w:rsidRPr="00BF787A">
        <w:rPr>
          <w:sz w:val="28"/>
          <w:szCs w:val="28"/>
        </w:rPr>
        <w:t>ответственным</w:t>
      </w:r>
      <w:r w:rsidR="008A5486">
        <w:rPr>
          <w:sz w:val="28"/>
          <w:szCs w:val="28"/>
        </w:rPr>
        <w:t xml:space="preserve"> </w:t>
      </w:r>
      <w:r w:rsidR="00681709" w:rsidRPr="00BF787A">
        <w:rPr>
          <w:sz w:val="28"/>
          <w:szCs w:val="28"/>
        </w:rPr>
        <w:t>за</w:t>
      </w:r>
      <w:r w:rsidR="008A5486">
        <w:rPr>
          <w:sz w:val="28"/>
          <w:szCs w:val="28"/>
        </w:rPr>
        <w:t xml:space="preserve"> </w:t>
      </w:r>
      <w:r w:rsidR="00681709" w:rsidRPr="00BF787A">
        <w:rPr>
          <w:sz w:val="28"/>
          <w:szCs w:val="28"/>
        </w:rPr>
        <w:t>эксплуатацию</w:t>
      </w:r>
      <w:r w:rsidR="008A5486">
        <w:rPr>
          <w:sz w:val="28"/>
          <w:szCs w:val="28"/>
        </w:rPr>
        <w:t xml:space="preserve"> </w:t>
      </w:r>
      <w:r w:rsidR="00681709" w:rsidRPr="00BF787A">
        <w:rPr>
          <w:sz w:val="28"/>
          <w:szCs w:val="28"/>
        </w:rPr>
        <w:t>здания,</w:t>
      </w:r>
      <w:r w:rsidR="008A5486">
        <w:rPr>
          <w:sz w:val="28"/>
          <w:szCs w:val="28"/>
        </w:rPr>
        <w:t xml:space="preserve"> </w:t>
      </w:r>
      <w:r w:rsidR="00681709" w:rsidRPr="00BF787A">
        <w:rPr>
          <w:sz w:val="28"/>
          <w:szCs w:val="28"/>
        </w:rPr>
        <w:t>сооружения,</w:t>
      </w:r>
      <w:r w:rsidR="008A5486">
        <w:rPr>
          <w:sz w:val="28"/>
          <w:szCs w:val="28"/>
        </w:rPr>
        <w:t xml:space="preserve"> </w:t>
      </w:r>
      <w:r w:rsidR="00681709" w:rsidRPr="00BF787A">
        <w:rPr>
          <w:sz w:val="28"/>
          <w:szCs w:val="28"/>
        </w:rPr>
        <w:t>либо</w:t>
      </w:r>
      <w:r w:rsidR="008A5486">
        <w:rPr>
          <w:sz w:val="28"/>
          <w:szCs w:val="28"/>
        </w:rPr>
        <w:t xml:space="preserve"> </w:t>
      </w:r>
      <w:r w:rsidR="00681709" w:rsidRPr="00BF787A">
        <w:rPr>
          <w:sz w:val="28"/>
          <w:szCs w:val="28"/>
        </w:rPr>
        <w:t>со</w:t>
      </w:r>
      <w:r w:rsidR="008A5486">
        <w:rPr>
          <w:sz w:val="28"/>
          <w:szCs w:val="28"/>
        </w:rPr>
        <w:t xml:space="preserve"> </w:t>
      </w:r>
      <w:r w:rsidR="00681709" w:rsidRPr="00BF787A">
        <w:rPr>
          <w:sz w:val="28"/>
          <w:szCs w:val="28"/>
        </w:rPr>
        <w:t>специализированной</w:t>
      </w:r>
      <w:r w:rsidR="008A5486">
        <w:rPr>
          <w:sz w:val="28"/>
          <w:szCs w:val="28"/>
        </w:rPr>
        <w:t xml:space="preserve"> </w:t>
      </w:r>
      <w:r w:rsidR="00681709" w:rsidRPr="00BF787A">
        <w:rPr>
          <w:sz w:val="28"/>
          <w:szCs w:val="28"/>
        </w:rPr>
        <w:t>некоммерческой</w:t>
      </w:r>
      <w:r w:rsidR="008A5486">
        <w:rPr>
          <w:sz w:val="28"/>
          <w:szCs w:val="28"/>
        </w:rPr>
        <w:t xml:space="preserve"> </w:t>
      </w:r>
      <w:r w:rsidR="00681709" w:rsidRPr="00BF787A">
        <w:rPr>
          <w:sz w:val="28"/>
          <w:szCs w:val="28"/>
        </w:rPr>
        <w:t>организацией,</w:t>
      </w:r>
      <w:r w:rsidR="008A5486">
        <w:rPr>
          <w:sz w:val="28"/>
          <w:szCs w:val="28"/>
        </w:rPr>
        <w:t xml:space="preserve"> </w:t>
      </w:r>
      <w:r w:rsidR="00681709" w:rsidRPr="00BF787A">
        <w:rPr>
          <w:sz w:val="28"/>
          <w:szCs w:val="28"/>
        </w:rPr>
        <w:t>которая</w:t>
      </w:r>
      <w:r w:rsidR="008A5486">
        <w:rPr>
          <w:sz w:val="28"/>
          <w:szCs w:val="28"/>
        </w:rPr>
        <w:t xml:space="preserve"> </w:t>
      </w:r>
      <w:r w:rsidR="00681709" w:rsidRPr="00BF787A">
        <w:rPr>
          <w:sz w:val="28"/>
          <w:szCs w:val="28"/>
        </w:rPr>
        <w:t>осуществляет</w:t>
      </w:r>
      <w:r w:rsidR="008A5486">
        <w:rPr>
          <w:sz w:val="28"/>
          <w:szCs w:val="28"/>
        </w:rPr>
        <w:t xml:space="preserve"> </w:t>
      </w:r>
      <w:r w:rsidR="00681709" w:rsidRPr="00BF787A">
        <w:rPr>
          <w:sz w:val="28"/>
          <w:szCs w:val="28"/>
        </w:rPr>
        <w:t>деятельность,</w:t>
      </w:r>
      <w:r w:rsidR="008A5486">
        <w:rPr>
          <w:sz w:val="28"/>
          <w:szCs w:val="28"/>
        </w:rPr>
        <w:t xml:space="preserve"> </w:t>
      </w:r>
      <w:r w:rsidR="00681709" w:rsidRPr="00BF787A">
        <w:rPr>
          <w:sz w:val="28"/>
          <w:szCs w:val="28"/>
        </w:rPr>
        <w:t>направленную</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обеспечение</w:t>
      </w:r>
      <w:r w:rsidR="008A5486">
        <w:rPr>
          <w:sz w:val="28"/>
          <w:szCs w:val="28"/>
        </w:rPr>
        <w:t xml:space="preserve"> </w:t>
      </w:r>
      <w:r w:rsidR="00681709" w:rsidRPr="00BF787A">
        <w:rPr>
          <w:sz w:val="28"/>
          <w:szCs w:val="28"/>
        </w:rPr>
        <w:t>проведения</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ремонта</w:t>
      </w:r>
      <w:r w:rsidR="008A5486">
        <w:rPr>
          <w:sz w:val="28"/>
          <w:szCs w:val="28"/>
        </w:rPr>
        <w:t xml:space="preserve"> </w:t>
      </w:r>
      <w:r w:rsidR="00681709" w:rsidRPr="00BF787A">
        <w:rPr>
          <w:sz w:val="28"/>
          <w:szCs w:val="28"/>
        </w:rPr>
        <w:t>общего</w:t>
      </w:r>
      <w:r w:rsidR="008A5486">
        <w:rPr>
          <w:sz w:val="28"/>
          <w:szCs w:val="28"/>
        </w:rPr>
        <w:t xml:space="preserve"> </w:t>
      </w:r>
      <w:r w:rsidR="00681709" w:rsidRPr="00BF787A">
        <w:rPr>
          <w:sz w:val="28"/>
          <w:szCs w:val="28"/>
        </w:rPr>
        <w:t>имущества</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многоквартирных</w:t>
      </w:r>
      <w:r w:rsidR="008A5486">
        <w:rPr>
          <w:sz w:val="28"/>
          <w:szCs w:val="28"/>
        </w:rPr>
        <w:t xml:space="preserve"> </w:t>
      </w:r>
      <w:r w:rsidR="00681709" w:rsidRPr="00BF787A">
        <w:rPr>
          <w:sz w:val="28"/>
          <w:szCs w:val="28"/>
        </w:rPr>
        <w:t>домах</w:t>
      </w:r>
      <w:r w:rsidR="008A5486">
        <w:rPr>
          <w:sz w:val="28"/>
          <w:szCs w:val="28"/>
        </w:rPr>
        <w:t xml:space="preserve"> </w:t>
      </w:r>
      <w:r w:rsidR="00681709" w:rsidRPr="00BF787A">
        <w:rPr>
          <w:sz w:val="28"/>
          <w:szCs w:val="28"/>
        </w:rPr>
        <w:t>(далее</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региональный</w:t>
      </w:r>
      <w:r w:rsidR="008A5486">
        <w:rPr>
          <w:sz w:val="28"/>
          <w:szCs w:val="28"/>
        </w:rPr>
        <w:t xml:space="preserve"> </w:t>
      </w:r>
      <w:r w:rsidR="00681709" w:rsidRPr="00BF787A">
        <w:rPr>
          <w:sz w:val="28"/>
          <w:szCs w:val="28"/>
        </w:rPr>
        <w:t>оператор);</w:t>
      </w:r>
    </w:p>
    <w:p w14:paraId="0E10B79C" w14:textId="6F0083CD" w:rsidR="005D7FFC" w:rsidRPr="00BF787A" w:rsidRDefault="005D7FFC" w:rsidP="008704B3">
      <w:pPr>
        <w:ind w:firstLine="426"/>
        <w:jc w:val="both"/>
        <w:rPr>
          <w:sz w:val="28"/>
          <w:szCs w:val="28"/>
        </w:rPr>
      </w:pPr>
      <w:r w:rsidRPr="00BF787A">
        <w:rPr>
          <w:sz w:val="28"/>
          <w:szCs w:val="28"/>
        </w:rPr>
        <w:t>18)</w:t>
      </w:r>
      <w:r w:rsidR="008A5486">
        <w:rPr>
          <w:sz w:val="28"/>
          <w:szCs w:val="28"/>
        </w:rPr>
        <w:t xml:space="preserve"> </w:t>
      </w:r>
      <w:r w:rsidRPr="00BF787A">
        <w:rPr>
          <w:sz w:val="28"/>
          <w:szCs w:val="28"/>
        </w:rPr>
        <w:t>объекты</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значения</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объекты</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иные</w:t>
      </w:r>
      <w:r w:rsidR="008A5486">
        <w:rPr>
          <w:sz w:val="28"/>
          <w:szCs w:val="28"/>
        </w:rPr>
        <w:t xml:space="preserve"> </w:t>
      </w:r>
      <w:r w:rsidR="00681709" w:rsidRPr="00BF787A">
        <w:rPr>
          <w:sz w:val="28"/>
          <w:szCs w:val="28"/>
        </w:rPr>
        <w:t>объекты,</w:t>
      </w:r>
      <w:r w:rsidR="008A5486">
        <w:rPr>
          <w:sz w:val="28"/>
          <w:szCs w:val="28"/>
        </w:rPr>
        <w:t xml:space="preserve"> </w:t>
      </w:r>
      <w:r w:rsidR="00681709" w:rsidRPr="00BF787A">
        <w:rPr>
          <w:sz w:val="28"/>
          <w:szCs w:val="28"/>
        </w:rPr>
        <w:t>территории,</w:t>
      </w:r>
      <w:r w:rsidR="008A5486">
        <w:rPr>
          <w:sz w:val="28"/>
          <w:szCs w:val="28"/>
        </w:rPr>
        <w:t xml:space="preserve"> </w:t>
      </w:r>
      <w:r w:rsidR="00681709" w:rsidRPr="00BF787A">
        <w:rPr>
          <w:sz w:val="28"/>
          <w:szCs w:val="28"/>
        </w:rPr>
        <w:t>которые</w:t>
      </w:r>
      <w:r w:rsidR="008A5486">
        <w:rPr>
          <w:sz w:val="28"/>
          <w:szCs w:val="28"/>
        </w:rPr>
        <w:t xml:space="preserve"> </w:t>
      </w:r>
      <w:r w:rsidR="00681709" w:rsidRPr="00BF787A">
        <w:rPr>
          <w:sz w:val="28"/>
          <w:szCs w:val="28"/>
        </w:rPr>
        <w:t>необходимы</w:t>
      </w:r>
      <w:r w:rsidR="008A5486">
        <w:rPr>
          <w:sz w:val="28"/>
          <w:szCs w:val="28"/>
        </w:rPr>
        <w:t xml:space="preserve"> </w:t>
      </w:r>
      <w:r w:rsidR="00681709" w:rsidRPr="00BF787A">
        <w:rPr>
          <w:sz w:val="28"/>
          <w:szCs w:val="28"/>
        </w:rPr>
        <w:t>для</w:t>
      </w:r>
      <w:r w:rsidR="008A5486">
        <w:rPr>
          <w:sz w:val="28"/>
          <w:szCs w:val="28"/>
        </w:rPr>
        <w:t xml:space="preserve"> </w:t>
      </w:r>
      <w:r w:rsidR="00681709" w:rsidRPr="00BF787A">
        <w:rPr>
          <w:sz w:val="28"/>
          <w:szCs w:val="28"/>
        </w:rPr>
        <w:t>осуществления</w:t>
      </w:r>
      <w:r w:rsidR="008A5486">
        <w:rPr>
          <w:sz w:val="28"/>
          <w:szCs w:val="28"/>
        </w:rPr>
        <w:t xml:space="preserve"> </w:t>
      </w:r>
      <w:r w:rsidR="00681709" w:rsidRPr="00BF787A">
        <w:rPr>
          <w:sz w:val="28"/>
          <w:szCs w:val="28"/>
        </w:rPr>
        <w:t>полномочий</w:t>
      </w:r>
      <w:r w:rsidR="008A5486">
        <w:rPr>
          <w:sz w:val="28"/>
          <w:szCs w:val="28"/>
        </w:rPr>
        <w:t xml:space="preserve"> </w:t>
      </w:r>
      <w:r w:rsidR="00681709" w:rsidRPr="00BF787A">
        <w:rPr>
          <w:sz w:val="28"/>
          <w:szCs w:val="28"/>
        </w:rPr>
        <w:t>по</w:t>
      </w:r>
      <w:r w:rsidR="008A5486">
        <w:rPr>
          <w:sz w:val="28"/>
          <w:szCs w:val="28"/>
        </w:rPr>
        <w:t xml:space="preserve"> </w:t>
      </w:r>
      <w:r w:rsidR="00681709" w:rsidRPr="00BF787A">
        <w:rPr>
          <w:sz w:val="28"/>
          <w:szCs w:val="28"/>
        </w:rPr>
        <w:t>вопросам,</w:t>
      </w:r>
      <w:r w:rsidR="008A5486">
        <w:rPr>
          <w:sz w:val="28"/>
          <w:szCs w:val="28"/>
        </w:rPr>
        <w:t xml:space="preserve"> </w:t>
      </w:r>
      <w:r w:rsidR="00681709" w:rsidRPr="00BF787A">
        <w:rPr>
          <w:sz w:val="28"/>
          <w:szCs w:val="28"/>
        </w:rPr>
        <w:t>отнесенным</w:t>
      </w:r>
      <w:r w:rsidR="008A5486">
        <w:rPr>
          <w:sz w:val="28"/>
          <w:szCs w:val="28"/>
        </w:rPr>
        <w:t xml:space="preserve"> </w:t>
      </w:r>
      <w:r w:rsidR="00681709" w:rsidRPr="00BF787A">
        <w:rPr>
          <w:sz w:val="28"/>
          <w:szCs w:val="28"/>
        </w:rPr>
        <w:t>к</w:t>
      </w:r>
      <w:r w:rsidR="008A5486">
        <w:rPr>
          <w:sz w:val="28"/>
          <w:szCs w:val="28"/>
        </w:rPr>
        <w:t xml:space="preserve"> </w:t>
      </w:r>
      <w:r w:rsidR="00681709" w:rsidRPr="00BF787A">
        <w:rPr>
          <w:sz w:val="28"/>
          <w:szCs w:val="28"/>
        </w:rPr>
        <w:t>ведению</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органов</w:t>
      </w:r>
      <w:r w:rsidR="008A5486">
        <w:rPr>
          <w:sz w:val="28"/>
          <w:szCs w:val="28"/>
        </w:rPr>
        <w:t xml:space="preserve"> </w:t>
      </w:r>
      <w:r w:rsidR="00681709" w:rsidRPr="00BF787A">
        <w:rPr>
          <w:sz w:val="28"/>
          <w:szCs w:val="28"/>
        </w:rPr>
        <w:t>государственной</w:t>
      </w:r>
      <w:r w:rsidR="008A5486">
        <w:rPr>
          <w:sz w:val="28"/>
          <w:szCs w:val="28"/>
        </w:rPr>
        <w:t xml:space="preserve"> </w:t>
      </w:r>
      <w:r w:rsidR="00681709" w:rsidRPr="00BF787A">
        <w:rPr>
          <w:sz w:val="28"/>
          <w:szCs w:val="28"/>
        </w:rPr>
        <w:t>власти</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Конституцией</w:t>
      </w:r>
      <w:r w:rsidR="008A5486">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федеральными</w:t>
      </w:r>
      <w:r w:rsidR="008A5486">
        <w:rPr>
          <w:sz w:val="28"/>
          <w:szCs w:val="28"/>
        </w:rPr>
        <w:t xml:space="preserve"> </w:t>
      </w:r>
      <w:r w:rsidR="00681709" w:rsidRPr="00BF787A">
        <w:rPr>
          <w:sz w:val="28"/>
          <w:szCs w:val="28"/>
        </w:rPr>
        <w:t>конституционными</w:t>
      </w:r>
      <w:r w:rsidR="008A5486">
        <w:rPr>
          <w:sz w:val="28"/>
          <w:szCs w:val="28"/>
        </w:rPr>
        <w:t xml:space="preserve"> </w:t>
      </w:r>
      <w:r w:rsidR="00681709" w:rsidRPr="00BF787A">
        <w:rPr>
          <w:sz w:val="28"/>
          <w:szCs w:val="28"/>
        </w:rPr>
        <w:t>законами,</w:t>
      </w:r>
      <w:r w:rsidR="008A5486">
        <w:rPr>
          <w:sz w:val="28"/>
          <w:szCs w:val="28"/>
        </w:rPr>
        <w:t xml:space="preserve"> </w:t>
      </w:r>
      <w:r w:rsidR="00681709" w:rsidRPr="00BF787A">
        <w:rPr>
          <w:sz w:val="28"/>
          <w:szCs w:val="28"/>
        </w:rPr>
        <w:t>федеральными</w:t>
      </w:r>
      <w:r w:rsidR="008A5486">
        <w:rPr>
          <w:sz w:val="28"/>
          <w:szCs w:val="28"/>
        </w:rPr>
        <w:t xml:space="preserve"> </w:t>
      </w:r>
      <w:r w:rsidR="00681709" w:rsidRPr="00BF787A">
        <w:rPr>
          <w:sz w:val="28"/>
          <w:szCs w:val="28"/>
        </w:rPr>
        <w:t>законами,</w:t>
      </w:r>
      <w:r w:rsidR="008A5486">
        <w:rPr>
          <w:sz w:val="28"/>
          <w:szCs w:val="28"/>
        </w:rPr>
        <w:t xml:space="preserve"> </w:t>
      </w:r>
      <w:r w:rsidR="00681709" w:rsidRPr="00BF787A">
        <w:rPr>
          <w:sz w:val="28"/>
          <w:szCs w:val="28"/>
        </w:rPr>
        <w:t>решениями</w:t>
      </w:r>
      <w:r w:rsidR="008A5486">
        <w:rPr>
          <w:sz w:val="28"/>
          <w:szCs w:val="28"/>
        </w:rPr>
        <w:t xml:space="preserve"> </w:t>
      </w:r>
      <w:r w:rsidR="00681709" w:rsidRPr="00BF787A">
        <w:rPr>
          <w:sz w:val="28"/>
          <w:szCs w:val="28"/>
        </w:rPr>
        <w:t>Президента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решениями</w:t>
      </w:r>
      <w:r w:rsidR="008A5486">
        <w:rPr>
          <w:sz w:val="28"/>
          <w:szCs w:val="28"/>
        </w:rPr>
        <w:t xml:space="preserve"> </w:t>
      </w:r>
      <w:r w:rsidR="00681709" w:rsidRPr="00BF787A">
        <w:rPr>
          <w:sz w:val="28"/>
          <w:szCs w:val="28"/>
        </w:rPr>
        <w:t>Правительства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оказывают</w:t>
      </w:r>
      <w:r w:rsidR="008A5486">
        <w:rPr>
          <w:sz w:val="28"/>
          <w:szCs w:val="28"/>
        </w:rPr>
        <w:t xml:space="preserve"> </w:t>
      </w:r>
      <w:r w:rsidR="00681709" w:rsidRPr="00BF787A">
        <w:rPr>
          <w:sz w:val="28"/>
          <w:szCs w:val="28"/>
        </w:rPr>
        <w:t>существенное</w:t>
      </w:r>
      <w:r w:rsidR="008A5486">
        <w:rPr>
          <w:sz w:val="28"/>
          <w:szCs w:val="28"/>
        </w:rPr>
        <w:t xml:space="preserve"> </w:t>
      </w:r>
      <w:r w:rsidR="00681709" w:rsidRPr="00BF787A">
        <w:rPr>
          <w:sz w:val="28"/>
          <w:szCs w:val="28"/>
        </w:rPr>
        <w:t>влияние</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социально-экономическое</w:t>
      </w:r>
      <w:r w:rsidR="008A5486">
        <w:rPr>
          <w:sz w:val="28"/>
          <w:szCs w:val="28"/>
        </w:rPr>
        <w:t xml:space="preserve"> </w:t>
      </w:r>
      <w:r w:rsidR="00681709" w:rsidRPr="00BF787A">
        <w:rPr>
          <w:sz w:val="28"/>
          <w:szCs w:val="28"/>
        </w:rPr>
        <w:t>развитие</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Виды</w:t>
      </w:r>
      <w:r w:rsidR="008A5486">
        <w:t xml:space="preserve"> </w:t>
      </w:r>
      <w:r w:rsidR="00681709" w:rsidRPr="00BF787A">
        <w:rPr>
          <w:sz w:val="28"/>
          <w:szCs w:val="28"/>
        </w:rPr>
        <w:t>объектов</w:t>
      </w:r>
      <w:r w:rsidR="008A5486">
        <w:rPr>
          <w:sz w:val="28"/>
          <w:szCs w:val="28"/>
        </w:rPr>
        <w:t xml:space="preserve"> </w:t>
      </w:r>
      <w:r w:rsidR="00681709" w:rsidRPr="00BF787A">
        <w:rPr>
          <w:sz w:val="28"/>
          <w:szCs w:val="28"/>
        </w:rPr>
        <w:t>федерального</w:t>
      </w:r>
      <w:r w:rsidR="008A5486">
        <w:rPr>
          <w:sz w:val="28"/>
          <w:szCs w:val="28"/>
        </w:rPr>
        <w:t xml:space="preserve"> </w:t>
      </w:r>
      <w:r w:rsidR="00681709" w:rsidRPr="00BF787A">
        <w:rPr>
          <w:sz w:val="28"/>
          <w:szCs w:val="28"/>
        </w:rPr>
        <w:t>значения,</w:t>
      </w:r>
      <w:r w:rsidR="008A5486">
        <w:rPr>
          <w:sz w:val="28"/>
          <w:szCs w:val="28"/>
        </w:rPr>
        <w:t xml:space="preserve"> </w:t>
      </w:r>
      <w:r w:rsidR="00681709" w:rsidRPr="00BF787A">
        <w:rPr>
          <w:sz w:val="28"/>
          <w:szCs w:val="28"/>
        </w:rPr>
        <w:t>подлежащих</w:t>
      </w:r>
      <w:r w:rsidR="008A5486">
        <w:rPr>
          <w:sz w:val="28"/>
          <w:szCs w:val="28"/>
        </w:rPr>
        <w:t xml:space="preserve"> </w:t>
      </w:r>
      <w:r w:rsidR="00681709" w:rsidRPr="00BF787A">
        <w:rPr>
          <w:sz w:val="28"/>
          <w:szCs w:val="28"/>
        </w:rPr>
        <w:t>отображению</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схемах</w:t>
      </w:r>
      <w:r w:rsidR="008A5486">
        <w:rPr>
          <w:sz w:val="28"/>
          <w:szCs w:val="28"/>
        </w:rPr>
        <w:t xml:space="preserve"> </w:t>
      </w:r>
      <w:r w:rsidR="00681709" w:rsidRPr="00BF787A">
        <w:rPr>
          <w:sz w:val="28"/>
          <w:szCs w:val="28"/>
        </w:rPr>
        <w:t>территориального</w:t>
      </w:r>
      <w:r w:rsidR="008A5486">
        <w:rPr>
          <w:sz w:val="28"/>
          <w:szCs w:val="28"/>
        </w:rPr>
        <w:t xml:space="preserve"> </w:t>
      </w:r>
      <w:r w:rsidR="00681709" w:rsidRPr="00BF787A">
        <w:rPr>
          <w:sz w:val="28"/>
          <w:szCs w:val="28"/>
        </w:rPr>
        <w:t>планирования</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указанных</w:t>
      </w:r>
      <w:r w:rsidR="008A5486">
        <w:rPr>
          <w:sz w:val="28"/>
          <w:szCs w:val="28"/>
        </w:rPr>
        <w:t xml:space="preserve"> </w:t>
      </w:r>
      <w:r w:rsidR="00D53944" w:rsidRPr="00BF787A">
        <w:rPr>
          <w:sz w:val="28"/>
          <w:szCs w:val="28"/>
        </w:rPr>
        <w:t>в</w:t>
      </w:r>
      <w:r w:rsidR="008A5486">
        <w:rPr>
          <w:sz w:val="28"/>
          <w:szCs w:val="28"/>
        </w:rPr>
        <w:t xml:space="preserve"> </w:t>
      </w:r>
      <w:r w:rsidR="00D53944" w:rsidRPr="00BF787A">
        <w:rPr>
          <w:sz w:val="28"/>
          <w:szCs w:val="28"/>
        </w:rPr>
        <w:t>части</w:t>
      </w:r>
      <w:r w:rsidR="008A5486">
        <w:rPr>
          <w:sz w:val="28"/>
          <w:szCs w:val="28"/>
        </w:rPr>
        <w:t xml:space="preserve"> </w:t>
      </w:r>
      <w:r w:rsidR="00681709" w:rsidRPr="00BF787A">
        <w:rPr>
          <w:sz w:val="28"/>
          <w:szCs w:val="28"/>
        </w:rPr>
        <w:t>1</w:t>
      </w:r>
      <w:r w:rsidR="008A5486">
        <w:rPr>
          <w:sz w:val="28"/>
          <w:szCs w:val="28"/>
        </w:rPr>
        <w:t xml:space="preserve"> </w:t>
      </w:r>
      <w:r w:rsidR="00681709" w:rsidRPr="00BF787A">
        <w:rPr>
          <w:sz w:val="28"/>
          <w:szCs w:val="28"/>
        </w:rPr>
        <w:t>статьи</w:t>
      </w:r>
      <w:r w:rsidR="008A5486">
        <w:rPr>
          <w:sz w:val="28"/>
          <w:szCs w:val="28"/>
        </w:rPr>
        <w:t xml:space="preserve"> </w:t>
      </w:r>
      <w:r w:rsidR="00681709" w:rsidRPr="00BF787A">
        <w:rPr>
          <w:sz w:val="28"/>
          <w:szCs w:val="28"/>
        </w:rPr>
        <w:t>10</w:t>
      </w:r>
      <w:r w:rsidR="008A5486">
        <w:rPr>
          <w:sz w:val="28"/>
          <w:szCs w:val="28"/>
        </w:rPr>
        <w:t xml:space="preserve"> </w:t>
      </w:r>
      <w:r w:rsidR="009A5BBC" w:rsidRPr="00BF787A">
        <w:rPr>
          <w:sz w:val="28"/>
          <w:szCs w:val="28"/>
        </w:rPr>
        <w:t>ГрК</w:t>
      </w:r>
      <w:r w:rsidR="008A5486">
        <w:rPr>
          <w:sz w:val="28"/>
          <w:szCs w:val="28"/>
        </w:rPr>
        <w:t xml:space="preserve"> </w:t>
      </w:r>
      <w:r w:rsidR="009A5BBC" w:rsidRPr="00BF787A">
        <w:rPr>
          <w:sz w:val="28"/>
          <w:szCs w:val="28"/>
        </w:rPr>
        <w:t>РФ</w:t>
      </w:r>
      <w:r w:rsidR="008A5486">
        <w:rPr>
          <w:sz w:val="28"/>
          <w:szCs w:val="28"/>
        </w:rPr>
        <w:t xml:space="preserve"> </w:t>
      </w:r>
      <w:r w:rsidR="00681709" w:rsidRPr="00BF787A">
        <w:rPr>
          <w:sz w:val="28"/>
          <w:szCs w:val="28"/>
        </w:rPr>
        <w:t>областях,</w:t>
      </w:r>
      <w:r w:rsidR="008A5486">
        <w:rPr>
          <w:sz w:val="28"/>
          <w:szCs w:val="28"/>
        </w:rPr>
        <w:t xml:space="preserve"> </w:t>
      </w:r>
      <w:r w:rsidR="00681709" w:rsidRPr="00BF787A">
        <w:rPr>
          <w:sz w:val="28"/>
          <w:szCs w:val="28"/>
        </w:rPr>
        <w:t>определяются</w:t>
      </w:r>
      <w:r w:rsidR="008A5486">
        <w:rPr>
          <w:sz w:val="28"/>
          <w:szCs w:val="28"/>
        </w:rPr>
        <w:t xml:space="preserve"> </w:t>
      </w:r>
      <w:r w:rsidR="00681709" w:rsidRPr="00BF787A">
        <w:rPr>
          <w:sz w:val="28"/>
          <w:szCs w:val="28"/>
        </w:rPr>
        <w:t>Правительством</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за</w:t>
      </w:r>
      <w:r w:rsidR="008A5486">
        <w:rPr>
          <w:sz w:val="28"/>
          <w:szCs w:val="28"/>
        </w:rPr>
        <w:t xml:space="preserve"> </w:t>
      </w:r>
      <w:r w:rsidR="00681709" w:rsidRPr="00BF787A">
        <w:rPr>
          <w:sz w:val="28"/>
          <w:szCs w:val="28"/>
        </w:rPr>
        <w:t>исключением</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федерального</w:t>
      </w:r>
      <w:r w:rsidR="008A5486">
        <w:rPr>
          <w:sz w:val="28"/>
          <w:szCs w:val="28"/>
        </w:rPr>
        <w:t xml:space="preserve"> </w:t>
      </w:r>
      <w:r w:rsidR="00681709" w:rsidRPr="00BF787A">
        <w:rPr>
          <w:sz w:val="28"/>
          <w:szCs w:val="28"/>
        </w:rPr>
        <w:t>значения</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области</w:t>
      </w:r>
      <w:r w:rsidR="008A5486">
        <w:rPr>
          <w:sz w:val="28"/>
          <w:szCs w:val="28"/>
        </w:rPr>
        <w:t xml:space="preserve"> </w:t>
      </w:r>
      <w:r w:rsidR="00681709" w:rsidRPr="00BF787A">
        <w:rPr>
          <w:sz w:val="28"/>
          <w:szCs w:val="28"/>
        </w:rPr>
        <w:t>обороны</w:t>
      </w:r>
      <w:r w:rsidR="008A5486">
        <w:rPr>
          <w:sz w:val="28"/>
          <w:szCs w:val="28"/>
        </w:rPr>
        <w:t xml:space="preserve"> </w:t>
      </w:r>
      <w:r w:rsidR="00681709" w:rsidRPr="00BF787A">
        <w:rPr>
          <w:sz w:val="28"/>
          <w:szCs w:val="28"/>
        </w:rPr>
        <w:t>страны</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безопасности</w:t>
      </w:r>
      <w:r w:rsidR="008A5486">
        <w:rPr>
          <w:sz w:val="28"/>
          <w:szCs w:val="28"/>
        </w:rPr>
        <w:t xml:space="preserve"> </w:t>
      </w:r>
      <w:r w:rsidR="00681709" w:rsidRPr="00BF787A">
        <w:rPr>
          <w:sz w:val="28"/>
          <w:szCs w:val="28"/>
        </w:rPr>
        <w:t>государства.</w:t>
      </w:r>
      <w:r w:rsidR="008A5486">
        <w:rPr>
          <w:sz w:val="28"/>
          <w:szCs w:val="28"/>
        </w:rPr>
        <w:t xml:space="preserve"> </w:t>
      </w:r>
      <w:r w:rsidR="00681709" w:rsidRPr="00BF787A">
        <w:rPr>
          <w:sz w:val="28"/>
          <w:szCs w:val="28"/>
        </w:rPr>
        <w:t>Виды</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федерального</w:t>
      </w:r>
      <w:r w:rsidR="008A5486">
        <w:rPr>
          <w:sz w:val="28"/>
          <w:szCs w:val="28"/>
        </w:rPr>
        <w:t xml:space="preserve"> </w:t>
      </w:r>
      <w:r w:rsidR="00681709" w:rsidRPr="00BF787A">
        <w:rPr>
          <w:sz w:val="28"/>
          <w:szCs w:val="28"/>
        </w:rPr>
        <w:t>значения</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области</w:t>
      </w:r>
      <w:r w:rsidR="008A5486">
        <w:rPr>
          <w:sz w:val="28"/>
          <w:szCs w:val="28"/>
        </w:rPr>
        <w:t xml:space="preserve"> </w:t>
      </w:r>
      <w:r w:rsidR="00681709" w:rsidRPr="00BF787A">
        <w:rPr>
          <w:sz w:val="28"/>
          <w:szCs w:val="28"/>
        </w:rPr>
        <w:t>обороны</w:t>
      </w:r>
      <w:r w:rsidR="008A5486">
        <w:rPr>
          <w:sz w:val="28"/>
          <w:szCs w:val="28"/>
        </w:rPr>
        <w:t xml:space="preserve"> </w:t>
      </w:r>
      <w:r w:rsidR="00681709" w:rsidRPr="00BF787A">
        <w:rPr>
          <w:sz w:val="28"/>
          <w:szCs w:val="28"/>
        </w:rPr>
        <w:t>страны</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безопасности</w:t>
      </w:r>
      <w:r w:rsidR="008A5486">
        <w:rPr>
          <w:sz w:val="28"/>
          <w:szCs w:val="28"/>
        </w:rPr>
        <w:t xml:space="preserve"> </w:t>
      </w:r>
      <w:r w:rsidR="00681709" w:rsidRPr="00BF787A">
        <w:rPr>
          <w:sz w:val="28"/>
          <w:szCs w:val="28"/>
        </w:rPr>
        <w:t>государства,</w:t>
      </w:r>
      <w:r w:rsidR="008A5486">
        <w:rPr>
          <w:sz w:val="28"/>
          <w:szCs w:val="28"/>
        </w:rPr>
        <w:t xml:space="preserve"> </w:t>
      </w:r>
      <w:r w:rsidR="00681709" w:rsidRPr="00BF787A">
        <w:rPr>
          <w:sz w:val="28"/>
          <w:szCs w:val="28"/>
        </w:rPr>
        <w:t>подлежащих</w:t>
      </w:r>
      <w:r w:rsidR="008A5486">
        <w:rPr>
          <w:sz w:val="28"/>
          <w:szCs w:val="28"/>
        </w:rPr>
        <w:t xml:space="preserve"> </w:t>
      </w:r>
      <w:r w:rsidR="00681709" w:rsidRPr="00BF787A">
        <w:rPr>
          <w:sz w:val="28"/>
          <w:szCs w:val="28"/>
        </w:rPr>
        <w:t>отображению</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схемах</w:t>
      </w:r>
      <w:r w:rsidR="008A5486">
        <w:rPr>
          <w:sz w:val="28"/>
          <w:szCs w:val="28"/>
        </w:rPr>
        <w:t xml:space="preserve"> </w:t>
      </w:r>
      <w:r w:rsidR="00681709" w:rsidRPr="00BF787A">
        <w:rPr>
          <w:sz w:val="28"/>
          <w:szCs w:val="28"/>
        </w:rPr>
        <w:t>территориального</w:t>
      </w:r>
      <w:r w:rsidR="008A5486">
        <w:rPr>
          <w:sz w:val="28"/>
          <w:szCs w:val="28"/>
        </w:rPr>
        <w:t xml:space="preserve"> </w:t>
      </w:r>
      <w:r w:rsidR="00681709" w:rsidRPr="00BF787A">
        <w:rPr>
          <w:sz w:val="28"/>
          <w:szCs w:val="28"/>
        </w:rPr>
        <w:t>планирования</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определяются</w:t>
      </w:r>
      <w:r w:rsidR="008A5486">
        <w:rPr>
          <w:sz w:val="28"/>
          <w:szCs w:val="28"/>
        </w:rPr>
        <w:t xml:space="preserve"> </w:t>
      </w:r>
      <w:r w:rsidR="00681709" w:rsidRPr="00BF787A">
        <w:rPr>
          <w:sz w:val="28"/>
          <w:szCs w:val="28"/>
        </w:rPr>
        <w:t>Президентом</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p>
    <w:p w14:paraId="326094D8" w14:textId="5E532715" w:rsidR="005D7FFC" w:rsidRPr="00BF787A" w:rsidRDefault="005D7FFC" w:rsidP="008704B3">
      <w:pPr>
        <w:ind w:firstLine="426"/>
        <w:jc w:val="both"/>
        <w:rPr>
          <w:sz w:val="28"/>
          <w:szCs w:val="28"/>
        </w:rPr>
      </w:pPr>
      <w:r w:rsidRPr="00BF787A">
        <w:rPr>
          <w:sz w:val="28"/>
          <w:szCs w:val="28"/>
        </w:rPr>
        <w:t>19)</w:t>
      </w:r>
      <w:r w:rsidR="008A5486">
        <w:rPr>
          <w:sz w:val="28"/>
          <w:szCs w:val="28"/>
        </w:rPr>
        <w:t xml:space="preserve"> </w:t>
      </w:r>
      <w:r w:rsidRPr="00BF787A">
        <w:rPr>
          <w:sz w:val="28"/>
          <w:szCs w:val="28"/>
        </w:rPr>
        <w:t>объекты</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объекты</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иные</w:t>
      </w:r>
      <w:r w:rsidR="008A5486">
        <w:rPr>
          <w:sz w:val="28"/>
          <w:szCs w:val="28"/>
        </w:rPr>
        <w:t xml:space="preserve"> </w:t>
      </w:r>
      <w:r w:rsidR="00681709" w:rsidRPr="00BF787A">
        <w:rPr>
          <w:sz w:val="28"/>
          <w:szCs w:val="28"/>
        </w:rPr>
        <w:t>объекты,</w:t>
      </w:r>
      <w:r w:rsidR="008A5486">
        <w:rPr>
          <w:sz w:val="28"/>
          <w:szCs w:val="28"/>
        </w:rPr>
        <w:t xml:space="preserve"> </w:t>
      </w:r>
      <w:r w:rsidR="00681709" w:rsidRPr="00BF787A">
        <w:rPr>
          <w:sz w:val="28"/>
          <w:szCs w:val="28"/>
        </w:rPr>
        <w:t>территории,</w:t>
      </w:r>
      <w:r w:rsidR="008A5486">
        <w:rPr>
          <w:sz w:val="28"/>
          <w:szCs w:val="28"/>
        </w:rPr>
        <w:t xml:space="preserve"> </w:t>
      </w:r>
      <w:r w:rsidR="00681709" w:rsidRPr="00BF787A">
        <w:rPr>
          <w:sz w:val="28"/>
          <w:szCs w:val="28"/>
        </w:rPr>
        <w:t>которые</w:t>
      </w:r>
      <w:r w:rsidR="008A5486">
        <w:rPr>
          <w:sz w:val="28"/>
          <w:szCs w:val="28"/>
        </w:rPr>
        <w:t xml:space="preserve"> </w:t>
      </w:r>
      <w:r w:rsidR="00681709" w:rsidRPr="00BF787A">
        <w:rPr>
          <w:sz w:val="28"/>
          <w:szCs w:val="28"/>
        </w:rPr>
        <w:t>необходимы</w:t>
      </w:r>
      <w:r w:rsidR="008A5486">
        <w:rPr>
          <w:sz w:val="28"/>
          <w:szCs w:val="28"/>
        </w:rPr>
        <w:t xml:space="preserve"> </w:t>
      </w:r>
      <w:r w:rsidR="00681709" w:rsidRPr="00BF787A">
        <w:rPr>
          <w:sz w:val="28"/>
          <w:szCs w:val="28"/>
        </w:rPr>
        <w:t>для</w:t>
      </w:r>
      <w:r w:rsidR="008A5486">
        <w:rPr>
          <w:sz w:val="28"/>
          <w:szCs w:val="28"/>
        </w:rPr>
        <w:t xml:space="preserve"> </w:t>
      </w:r>
      <w:r w:rsidR="00681709" w:rsidRPr="00BF787A">
        <w:rPr>
          <w:sz w:val="28"/>
          <w:szCs w:val="28"/>
        </w:rPr>
        <w:t>осуществления</w:t>
      </w:r>
      <w:r w:rsidR="008A5486">
        <w:rPr>
          <w:sz w:val="28"/>
          <w:szCs w:val="28"/>
        </w:rPr>
        <w:t xml:space="preserve"> </w:t>
      </w:r>
      <w:r w:rsidR="00681709" w:rsidRPr="00BF787A">
        <w:rPr>
          <w:sz w:val="28"/>
          <w:szCs w:val="28"/>
        </w:rPr>
        <w:t>полномочий</w:t>
      </w:r>
      <w:r w:rsidR="008A5486">
        <w:rPr>
          <w:sz w:val="28"/>
          <w:szCs w:val="28"/>
        </w:rPr>
        <w:t xml:space="preserve"> </w:t>
      </w:r>
      <w:r w:rsidR="00681709" w:rsidRPr="00BF787A">
        <w:rPr>
          <w:sz w:val="28"/>
          <w:szCs w:val="28"/>
        </w:rPr>
        <w:t>по</w:t>
      </w:r>
      <w:r w:rsidR="008A5486">
        <w:rPr>
          <w:sz w:val="28"/>
          <w:szCs w:val="28"/>
        </w:rPr>
        <w:t xml:space="preserve"> </w:t>
      </w:r>
      <w:r w:rsidR="00681709" w:rsidRPr="00BF787A">
        <w:rPr>
          <w:sz w:val="28"/>
          <w:szCs w:val="28"/>
        </w:rPr>
        <w:t>вопросам,</w:t>
      </w:r>
      <w:r w:rsidR="008A5486">
        <w:rPr>
          <w:sz w:val="28"/>
          <w:szCs w:val="28"/>
        </w:rPr>
        <w:t xml:space="preserve"> </w:t>
      </w:r>
      <w:r w:rsidR="00681709" w:rsidRPr="00BF787A">
        <w:rPr>
          <w:sz w:val="28"/>
          <w:szCs w:val="28"/>
        </w:rPr>
        <w:t>отнесенным</w:t>
      </w:r>
      <w:r w:rsidR="008A5486">
        <w:rPr>
          <w:sz w:val="28"/>
          <w:szCs w:val="28"/>
        </w:rPr>
        <w:t xml:space="preserve"> </w:t>
      </w:r>
      <w:r w:rsidR="00681709" w:rsidRPr="00BF787A">
        <w:rPr>
          <w:sz w:val="28"/>
          <w:szCs w:val="28"/>
        </w:rPr>
        <w:t>к</w:t>
      </w:r>
      <w:r w:rsidR="008A5486">
        <w:rPr>
          <w:sz w:val="28"/>
          <w:szCs w:val="28"/>
        </w:rPr>
        <w:t xml:space="preserve"> </w:t>
      </w:r>
      <w:r w:rsidR="00681709" w:rsidRPr="00BF787A">
        <w:rPr>
          <w:sz w:val="28"/>
          <w:szCs w:val="28"/>
        </w:rPr>
        <w:t>ведению</w:t>
      </w:r>
      <w:r w:rsidR="008A5486">
        <w:rPr>
          <w:sz w:val="28"/>
          <w:szCs w:val="28"/>
        </w:rPr>
        <w:t xml:space="preserve"> </w:t>
      </w:r>
      <w:r w:rsidR="00681709" w:rsidRPr="00BF787A">
        <w:rPr>
          <w:sz w:val="28"/>
          <w:szCs w:val="28"/>
        </w:rPr>
        <w:t>субъекта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органов</w:t>
      </w:r>
      <w:r w:rsidR="008A5486">
        <w:rPr>
          <w:sz w:val="28"/>
          <w:szCs w:val="28"/>
        </w:rPr>
        <w:t xml:space="preserve"> </w:t>
      </w:r>
      <w:r w:rsidR="00681709" w:rsidRPr="00BF787A">
        <w:rPr>
          <w:sz w:val="28"/>
          <w:szCs w:val="28"/>
        </w:rPr>
        <w:t>государственной</w:t>
      </w:r>
      <w:r w:rsidR="008A5486">
        <w:rPr>
          <w:sz w:val="28"/>
          <w:szCs w:val="28"/>
        </w:rPr>
        <w:t xml:space="preserve"> </w:t>
      </w:r>
      <w:r w:rsidR="00681709" w:rsidRPr="00BF787A">
        <w:rPr>
          <w:sz w:val="28"/>
          <w:szCs w:val="28"/>
        </w:rPr>
        <w:t>власти</w:t>
      </w:r>
      <w:r w:rsidR="008A5486">
        <w:rPr>
          <w:sz w:val="28"/>
          <w:szCs w:val="28"/>
        </w:rPr>
        <w:t xml:space="preserve"> </w:t>
      </w:r>
      <w:r w:rsidR="00681709" w:rsidRPr="00BF787A">
        <w:rPr>
          <w:sz w:val="28"/>
          <w:szCs w:val="28"/>
        </w:rPr>
        <w:t>субъекта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Конституцией</w:t>
      </w:r>
      <w:r w:rsidR="008A5486">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федеральными</w:t>
      </w:r>
      <w:r w:rsidR="008A5486">
        <w:rPr>
          <w:sz w:val="28"/>
          <w:szCs w:val="28"/>
        </w:rPr>
        <w:t xml:space="preserve"> </w:t>
      </w:r>
      <w:r w:rsidR="00681709" w:rsidRPr="00BF787A">
        <w:rPr>
          <w:sz w:val="28"/>
          <w:szCs w:val="28"/>
        </w:rPr>
        <w:t>конституционными</w:t>
      </w:r>
      <w:r w:rsidR="008A5486">
        <w:rPr>
          <w:sz w:val="28"/>
          <w:szCs w:val="28"/>
        </w:rPr>
        <w:t xml:space="preserve"> </w:t>
      </w:r>
      <w:r w:rsidR="00681709" w:rsidRPr="00BF787A">
        <w:rPr>
          <w:sz w:val="28"/>
          <w:szCs w:val="28"/>
        </w:rPr>
        <w:t>законами,</w:t>
      </w:r>
      <w:r w:rsidR="008A5486">
        <w:rPr>
          <w:sz w:val="28"/>
          <w:szCs w:val="28"/>
        </w:rPr>
        <w:t xml:space="preserve"> </w:t>
      </w:r>
      <w:r w:rsidR="00681709" w:rsidRPr="00BF787A">
        <w:rPr>
          <w:sz w:val="28"/>
          <w:szCs w:val="28"/>
        </w:rPr>
        <w:t>федеральными</w:t>
      </w:r>
      <w:r w:rsidR="008A5486">
        <w:rPr>
          <w:sz w:val="28"/>
          <w:szCs w:val="28"/>
        </w:rPr>
        <w:t xml:space="preserve"> </w:t>
      </w:r>
      <w:r w:rsidR="00681709" w:rsidRPr="00BF787A">
        <w:rPr>
          <w:sz w:val="28"/>
          <w:szCs w:val="28"/>
        </w:rPr>
        <w:t>законами,</w:t>
      </w:r>
      <w:r w:rsidR="008A5486">
        <w:rPr>
          <w:sz w:val="28"/>
          <w:szCs w:val="28"/>
        </w:rPr>
        <w:t xml:space="preserve"> </w:t>
      </w:r>
      <w:r w:rsidR="00681709" w:rsidRPr="00BF787A">
        <w:rPr>
          <w:sz w:val="28"/>
          <w:szCs w:val="28"/>
        </w:rPr>
        <w:t>конституцией</w:t>
      </w:r>
      <w:r w:rsidR="008A5486">
        <w:rPr>
          <w:sz w:val="28"/>
          <w:szCs w:val="28"/>
        </w:rPr>
        <w:t xml:space="preserve"> </w:t>
      </w:r>
      <w:r w:rsidR="00681709" w:rsidRPr="00BF787A">
        <w:rPr>
          <w:sz w:val="28"/>
          <w:szCs w:val="28"/>
        </w:rPr>
        <w:t>(уставом)</w:t>
      </w:r>
      <w:r w:rsidR="008A5486">
        <w:rPr>
          <w:sz w:val="28"/>
          <w:szCs w:val="28"/>
        </w:rPr>
        <w:t xml:space="preserve"> </w:t>
      </w:r>
      <w:r w:rsidR="00681709" w:rsidRPr="00BF787A">
        <w:rPr>
          <w:sz w:val="28"/>
          <w:szCs w:val="28"/>
        </w:rPr>
        <w:t>субъекта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законами</w:t>
      </w:r>
      <w:r w:rsidR="008A5486">
        <w:rPr>
          <w:sz w:val="28"/>
          <w:szCs w:val="28"/>
        </w:rPr>
        <w:t xml:space="preserve"> </w:t>
      </w:r>
      <w:r w:rsidR="00681709" w:rsidRPr="00BF787A">
        <w:rPr>
          <w:sz w:val="28"/>
          <w:szCs w:val="28"/>
        </w:rPr>
        <w:t>субъекта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решениями</w:t>
      </w:r>
      <w:r w:rsidR="008A5486">
        <w:rPr>
          <w:sz w:val="28"/>
          <w:szCs w:val="28"/>
        </w:rPr>
        <w:t xml:space="preserve"> </w:t>
      </w:r>
      <w:r w:rsidR="00681709" w:rsidRPr="00BF787A">
        <w:rPr>
          <w:sz w:val="28"/>
          <w:szCs w:val="28"/>
        </w:rPr>
        <w:t>высшего</w:t>
      </w:r>
      <w:r w:rsidR="008A5486">
        <w:rPr>
          <w:sz w:val="28"/>
          <w:szCs w:val="28"/>
        </w:rPr>
        <w:t xml:space="preserve"> </w:t>
      </w:r>
      <w:r w:rsidR="00681709" w:rsidRPr="00BF787A">
        <w:rPr>
          <w:sz w:val="28"/>
          <w:szCs w:val="28"/>
        </w:rPr>
        <w:t>исполнительного</w:t>
      </w:r>
      <w:r w:rsidR="008A5486">
        <w:rPr>
          <w:sz w:val="28"/>
          <w:szCs w:val="28"/>
        </w:rPr>
        <w:t xml:space="preserve"> </w:t>
      </w:r>
      <w:r w:rsidR="00681709" w:rsidRPr="00BF787A">
        <w:rPr>
          <w:sz w:val="28"/>
          <w:szCs w:val="28"/>
        </w:rPr>
        <w:t>органа</w:t>
      </w:r>
      <w:r w:rsidR="008A5486">
        <w:rPr>
          <w:sz w:val="28"/>
          <w:szCs w:val="28"/>
        </w:rPr>
        <w:t xml:space="preserve"> </w:t>
      </w:r>
      <w:r w:rsidR="00681709" w:rsidRPr="00BF787A">
        <w:rPr>
          <w:sz w:val="28"/>
          <w:szCs w:val="28"/>
        </w:rPr>
        <w:t>государственной</w:t>
      </w:r>
      <w:r w:rsidR="008A5486">
        <w:rPr>
          <w:sz w:val="28"/>
          <w:szCs w:val="28"/>
        </w:rPr>
        <w:t xml:space="preserve"> </w:t>
      </w:r>
      <w:r w:rsidR="00681709" w:rsidRPr="00BF787A">
        <w:rPr>
          <w:sz w:val="28"/>
          <w:szCs w:val="28"/>
        </w:rPr>
        <w:t>власти</w:t>
      </w:r>
      <w:r w:rsidR="008A5486">
        <w:rPr>
          <w:sz w:val="28"/>
          <w:szCs w:val="28"/>
        </w:rPr>
        <w:t xml:space="preserve"> </w:t>
      </w:r>
      <w:r w:rsidR="00681709" w:rsidRPr="00BF787A">
        <w:rPr>
          <w:sz w:val="28"/>
          <w:szCs w:val="28"/>
        </w:rPr>
        <w:t>субъекта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оказывают</w:t>
      </w:r>
      <w:r w:rsidR="008A5486">
        <w:rPr>
          <w:sz w:val="28"/>
          <w:szCs w:val="28"/>
        </w:rPr>
        <w:t xml:space="preserve"> </w:t>
      </w:r>
      <w:r w:rsidR="00681709" w:rsidRPr="00BF787A">
        <w:rPr>
          <w:sz w:val="28"/>
          <w:szCs w:val="28"/>
        </w:rPr>
        <w:lastRenderedPageBreak/>
        <w:t>существенное</w:t>
      </w:r>
      <w:r w:rsidR="008A5486">
        <w:rPr>
          <w:sz w:val="28"/>
          <w:szCs w:val="28"/>
        </w:rPr>
        <w:t xml:space="preserve"> </w:t>
      </w:r>
      <w:r w:rsidR="00681709" w:rsidRPr="00BF787A">
        <w:rPr>
          <w:sz w:val="28"/>
          <w:szCs w:val="28"/>
        </w:rPr>
        <w:t>влияние</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социально-экономическое</w:t>
      </w:r>
      <w:r w:rsidR="008A5486">
        <w:rPr>
          <w:sz w:val="28"/>
          <w:szCs w:val="28"/>
        </w:rPr>
        <w:t xml:space="preserve"> </w:t>
      </w:r>
      <w:r w:rsidR="00681709" w:rsidRPr="00BF787A">
        <w:rPr>
          <w:sz w:val="28"/>
          <w:szCs w:val="28"/>
        </w:rPr>
        <w:t>развитие</w:t>
      </w:r>
      <w:r w:rsidR="008A5486">
        <w:rPr>
          <w:sz w:val="28"/>
          <w:szCs w:val="28"/>
        </w:rPr>
        <w:t xml:space="preserve"> </w:t>
      </w:r>
      <w:r w:rsidR="00681709" w:rsidRPr="00BF787A">
        <w:rPr>
          <w:sz w:val="28"/>
          <w:szCs w:val="28"/>
        </w:rPr>
        <w:t>субъекта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Виды</w:t>
      </w:r>
      <w:r w:rsidR="008A5486">
        <w:rPr>
          <w:sz w:val="28"/>
          <w:szCs w:val="28"/>
        </w:rPr>
        <w:t xml:space="preserve"> </w:t>
      </w:r>
      <w:r w:rsidR="00681709" w:rsidRPr="00BF787A">
        <w:rPr>
          <w:sz w:val="28"/>
          <w:szCs w:val="28"/>
        </w:rPr>
        <w:t>объектов</w:t>
      </w:r>
      <w:r w:rsidR="008A5486">
        <w:rPr>
          <w:sz w:val="28"/>
          <w:szCs w:val="28"/>
        </w:rPr>
        <w:t xml:space="preserve"> </w:t>
      </w:r>
      <w:r w:rsidR="00681709" w:rsidRPr="00BF787A">
        <w:rPr>
          <w:sz w:val="28"/>
          <w:szCs w:val="28"/>
        </w:rPr>
        <w:t>регионального</w:t>
      </w:r>
      <w:r w:rsidR="008A5486">
        <w:rPr>
          <w:sz w:val="28"/>
          <w:szCs w:val="28"/>
        </w:rPr>
        <w:t xml:space="preserve"> </w:t>
      </w:r>
      <w:r w:rsidR="00681709" w:rsidRPr="00BF787A">
        <w:rPr>
          <w:sz w:val="28"/>
          <w:szCs w:val="28"/>
        </w:rPr>
        <w:t>значения</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указанных</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части</w:t>
      </w:r>
      <w:r w:rsidR="008A5486">
        <w:rPr>
          <w:sz w:val="28"/>
          <w:szCs w:val="28"/>
        </w:rPr>
        <w:t xml:space="preserve"> </w:t>
      </w:r>
      <w:r w:rsidR="00681709" w:rsidRPr="00BF787A">
        <w:rPr>
          <w:sz w:val="28"/>
          <w:szCs w:val="28"/>
        </w:rPr>
        <w:t>3</w:t>
      </w:r>
      <w:r w:rsidR="008A5486">
        <w:rPr>
          <w:sz w:val="28"/>
          <w:szCs w:val="28"/>
        </w:rPr>
        <w:t xml:space="preserve"> </w:t>
      </w:r>
      <w:r w:rsidR="00681709" w:rsidRPr="00BF787A">
        <w:rPr>
          <w:sz w:val="28"/>
          <w:szCs w:val="28"/>
        </w:rPr>
        <w:t>статьи</w:t>
      </w:r>
      <w:r w:rsidR="008A5486">
        <w:rPr>
          <w:sz w:val="28"/>
          <w:szCs w:val="28"/>
        </w:rPr>
        <w:t xml:space="preserve"> </w:t>
      </w:r>
      <w:r w:rsidR="00681709" w:rsidRPr="00BF787A">
        <w:rPr>
          <w:sz w:val="28"/>
          <w:szCs w:val="28"/>
        </w:rPr>
        <w:t>14</w:t>
      </w:r>
      <w:r w:rsidR="009A5BBC" w:rsidRPr="00BF787A">
        <w:rPr>
          <w:sz w:val="28"/>
          <w:szCs w:val="28"/>
        </w:rPr>
        <w:t>ГрК</w:t>
      </w:r>
      <w:r w:rsidR="008A5486">
        <w:rPr>
          <w:sz w:val="28"/>
          <w:szCs w:val="28"/>
        </w:rPr>
        <w:t xml:space="preserve"> </w:t>
      </w:r>
      <w:r w:rsidR="009A5BBC" w:rsidRPr="00BF787A">
        <w:rPr>
          <w:sz w:val="28"/>
          <w:szCs w:val="28"/>
        </w:rPr>
        <w:t>РФ</w:t>
      </w:r>
      <w:r w:rsidR="008A5486">
        <w:rPr>
          <w:sz w:val="28"/>
          <w:szCs w:val="28"/>
        </w:rPr>
        <w:t xml:space="preserve"> </w:t>
      </w:r>
      <w:r w:rsidR="00681709" w:rsidRPr="00BF787A">
        <w:rPr>
          <w:sz w:val="28"/>
          <w:szCs w:val="28"/>
        </w:rPr>
        <w:t>областях,</w:t>
      </w:r>
      <w:r w:rsidR="008A5486">
        <w:rPr>
          <w:sz w:val="28"/>
          <w:szCs w:val="28"/>
        </w:rPr>
        <w:t xml:space="preserve"> </w:t>
      </w:r>
      <w:r w:rsidR="00681709" w:rsidRPr="00BF787A">
        <w:rPr>
          <w:sz w:val="28"/>
          <w:szCs w:val="28"/>
        </w:rPr>
        <w:t>подлежащих</w:t>
      </w:r>
      <w:r w:rsidR="008A5486">
        <w:rPr>
          <w:sz w:val="28"/>
          <w:szCs w:val="28"/>
        </w:rPr>
        <w:t xml:space="preserve"> </w:t>
      </w:r>
      <w:r w:rsidR="00681709" w:rsidRPr="00BF787A">
        <w:rPr>
          <w:sz w:val="28"/>
          <w:szCs w:val="28"/>
        </w:rPr>
        <w:t>отображению</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схеме</w:t>
      </w:r>
      <w:r w:rsidR="008A5486">
        <w:rPr>
          <w:sz w:val="28"/>
          <w:szCs w:val="28"/>
        </w:rPr>
        <w:t xml:space="preserve"> </w:t>
      </w:r>
      <w:r w:rsidR="00681709" w:rsidRPr="00BF787A">
        <w:rPr>
          <w:sz w:val="28"/>
          <w:szCs w:val="28"/>
        </w:rPr>
        <w:t>территориального</w:t>
      </w:r>
      <w:r w:rsidR="008A5486">
        <w:rPr>
          <w:sz w:val="28"/>
          <w:szCs w:val="28"/>
        </w:rPr>
        <w:t xml:space="preserve"> </w:t>
      </w:r>
      <w:r w:rsidR="00681709" w:rsidRPr="00BF787A">
        <w:rPr>
          <w:sz w:val="28"/>
          <w:szCs w:val="28"/>
        </w:rPr>
        <w:t>планирования</w:t>
      </w:r>
      <w:r w:rsidR="008A5486">
        <w:rPr>
          <w:sz w:val="28"/>
          <w:szCs w:val="28"/>
        </w:rPr>
        <w:t xml:space="preserve"> </w:t>
      </w:r>
      <w:r w:rsidR="00681709" w:rsidRPr="00BF787A">
        <w:rPr>
          <w:sz w:val="28"/>
          <w:szCs w:val="28"/>
        </w:rPr>
        <w:t>субъекта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определяются</w:t>
      </w:r>
      <w:r w:rsidR="008A5486">
        <w:rPr>
          <w:sz w:val="28"/>
          <w:szCs w:val="28"/>
        </w:rPr>
        <w:t xml:space="preserve"> </w:t>
      </w:r>
      <w:r w:rsidR="00681709" w:rsidRPr="00BF787A">
        <w:rPr>
          <w:sz w:val="28"/>
          <w:szCs w:val="28"/>
        </w:rPr>
        <w:t>законом</w:t>
      </w:r>
      <w:r w:rsidR="008A5486">
        <w:rPr>
          <w:sz w:val="28"/>
          <w:szCs w:val="28"/>
        </w:rPr>
        <w:t xml:space="preserve"> </w:t>
      </w:r>
      <w:r w:rsidR="00681709" w:rsidRPr="00BF787A">
        <w:rPr>
          <w:sz w:val="28"/>
          <w:szCs w:val="28"/>
        </w:rPr>
        <w:t>субъекта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p>
    <w:p w14:paraId="3E3AECA6" w14:textId="24425A84" w:rsidR="00140225" w:rsidRPr="00BF787A" w:rsidRDefault="005D7FFC" w:rsidP="008704B3">
      <w:pPr>
        <w:ind w:firstLine="426"/>
        <w:jc w:val="both"/>
        <w:rPr>
          <w:sz w:val="28"/>
          <w:szCs w:val="28"/>
        </w:rPr>
      </w:pPr>
      <w:r w:rsidRPr="00BF787A">
        <w:rPr>
          <w:sz w:val="28"/>
          <w:szCs w:val="28"/>
        </w:rPr>
        <w:t>20)</w:t>
      </w:r>
      <w:r w:rsidR="008A5486">
        <w:rPr>
          <w:sz w:val="28"/>
          <w:szCs w:val="28"/>
        </w:rPr>
        <w:t xml:space="preserve"> </w:t>
      </w:r>
      <w:r w:rsidRPr="00BF787A">
        <w:rPr>
          <w:sz w:val="28"/>
          <w:szCs w:val="28"/>
        </w:rPr>
        <w:t>объекты</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значения</w:t>
      </w:r>
      <w:r w:rsidR="008A5486">
        <w:rPr>
          <w:sz w:val="28"/>
          <w:szCs w:val="28"/>
        </w:rPr>
        <w:t xml:space="preserve"> </w:t>
      </w:r>
      <w:r w:rsidR="00D53944">
        <w:rPr>
          <w:sz w:val="28"/>
          <w:szCs w:val="28"/>
        </w:rPr>
        <w:t>—</w:t>
      </w:r>
      <w:r w:rsidR="008A5486">
        <w:rPr>
          <w:sz w:val="28"/>
          <w:szCs w:val="28"/>
        </w:rPr>
        <w:t xml:space="preserve"> </w:t>
      </w:r>
      <w:r w:rsidR="00681709" w:rsidRPr="00BF787A">
        <w:rPr>
          <w:sz w:val="28"/>
          <w:szCs w:val="28"/>
        </w:rPr>
        <w:t>объекты</w:t>
      </w:r>
      <w:r w:rsidR="008A5486">
        <w:rPr>
          <w:sz w:val="28"/>
          <w:szCs w:val="28"/>
        </w:rPr>
        <w:t xml:space="preserve"> </w:t>
      </w:r>
      <w:r w:rsidR="00681709" w:rsidRPr="00BF787A">
        <w:rPr>
          <w:sz w:val="28"/>
          <w:szCs w:val="28"/>
        </w:rPr>
        <w:t>капитального</w:t>
      </w:r>
      <w:r w:rsidR="008A5486">
        <w:rPr>
          <w:sz w:val="28"/>
          <w:szCs w:val="28"/>
        </w:rPr>
        <w:t xml:space="preserve"> </w:t>
      </w:r>
      <w:r w:rsidR="00681709" w:rsidRPr="00BF787A">
        <w:rPr>
          <w:sz w:val="28"/>
          <w:szCs w:val="28"/>
        </w:rPr>
        <w:t>строительства,</w:t>
      </w:r>
      <w:r w:rsidR="008A5486">
        <w:rPr>
          <w:sz w:val="28"/>
          <w:szCs w:val="28"/>
        </w:rPr>
        <w:t xml:space="preserve"> </w:t>
      </w:r>
      <w:r w:rsidR="00681709" w:rsidRPr="00BF787A">
        <w:rPr>
          <w:sz w:val="28"/>
          <w:szCs w:val="28"/>
        </w:rPr>
        <w:t>иные</w:t>
      </w:r>
      <w:r w:rsidR="008A5486">
        <w:rPr>
          <w:sz w:val="28"/>
          <w:szCs w:val="28"/>
        </w:rPr>
        <w:t xml:space="preserve"> </w:t>
      </w:r>
      <w:r w:rsidR="00681709" w:rsidRPr="00BF787A">
        <w:rPr>
          <w:sz w:val="28"/>
          <w:szCs w:val="28"/>
        </w:rPr>
        <w:t>объекты,</w:t>
      </w:r>
      <w:r w:rsidR="008A5486">
        <w:rPr>
          <w:sz w:val="28"/>
          <w:szCs w:val="28"/>
        </w:rPr>
        <w:t xml:space="preserve"> </w:t>
      </w:r>
      <w:r w:rsidR="00681709" w:rsidRPr="00BF787A">
        <w:rPr>
          <w:sz w:val="28"/>
          <w:szCs w:val="28"/>
        </w:rPr>
        <w:t>территории,</w:t>
      </w:r>
      <w:r w:rsidR="008A5486">
        <w:rPr>
          <w:sz w:val="28"/>
          <w:szCs w:val="28"/>
        </w:rPr>
        <w:t xml:space="preserve"> </w:t>
      </w:r>
      <w:r w:rsidR="00681709" w:rsidRPr="00BF787A">
        <w:rPr>
          <w:sz w:val="28"/>
          <w:szCs w:val="28"/>
        </w:rPr>
        <w:t>которые</w:t>
      </w:r>
      <w:r w:rsidR="008A5486">
        <w:rPr>
          <w:sz w:val="28"/>
          <w:szCs w:val="28"/>
        </w:rPr>
        <w:t xml:space="preserve"> </w:t>
      </w:r>
      <w:r w:rsidR="00681709" w:rsidRPr="00BF787A">
        <w:rPr>
          <w:sz w:val="28"/>
          <w:szCs w:val="28"/>
        </w:rPr>
        <w:t>необходимы</w:t>
      </w:r>
      <w:r w:rsidR="008A5486">
        <w:rPr>
          <w:sz w:val="28"/>
          <w:szCs w:val="28"/>
        </w:rPr>
        <w:t xml:space="preserve"> </w:t>
      </w:r>
      <w:r w:rsidR="00681709" w:rsidRPr="00BF787A">
        <w:rPr>
          <w:sz w:val="28"/>
          <w:szCs w:val="28"/>
        </w:rPr>
        <w:t>для</w:t>
      </w:r>
      <w:r w:rsidR="008A5486">
        <w:rPr>
          <w:sz w:val="28"/>
          <w:szCs w:val="28"/>
        </w:rPr>
        <w:t xml:space="preserve"> </w:t>
      </w:r>
      <w:r w:rsidR="00681709" w:rsidRPr="00BF787A">
        <w:rPr>
          <w:sz w:val="28"/>
          <w:szCs w:val="28"/>
        </w:rPr>
        <w:t>осуществления</w:t>
      </w:r>
      <w:r w:rsidR="008A5486">
        <w:rPr>
          <w:sz w:val="28"/>
          <w:szCs w:val="28"/>
        </w:rPr>
        <w:t xml:space="preserve"> </w:t>
      </w:r>
      <w:r w:rsidR="00681709" w:rsidRPr="00BF787A">
        <w:rPr>
          <w:sz w:val="28"/>
          <w:szCs w:val="28"/>
        </w:rPr>
        <w:t>органами</w:t>
      </w:r>
      <w:r w:rsidR="008A5486">
        <w:rPr>
          <w:sz w:val="28"/>
          <w:szCs w:val="28"/>
        </w:rPr>
        <w:t xml:space="preserve"> </w:t>
      </w:r>
      <w:r w:rsidR="00681709" w:rsidRPr="00BF787A">
        <w:rPr>
          <w:sz w:val="28"/>
          <w:szCs w:val="28"/>
        </w:rPr>
        <w:t>местного</w:t>
      </w:r>
      <w:r w:rsidR="008A5486">
        <w:rPr>
          <w:sz w:val="28"/>
          <w:szCs w:val="28"/>
        </w:rPr>
        <w:t xml:space="preserve"> </w:t>
      </w:r>
      <w:r w:rsidR="00681709" w:rsidRPr="00BF787A">
        <w:rPr>
          <w:sz w:val="28"/>
          <w:szCs w:val="28"/>
        </w:rPr>
        <w:t>самоуправления</w:t>
      </w:r>
      <w:r w:rsidR="008A5486">
        <w:rPr>
          <w:sz w:val="28"/>
          <w:szCs w:val="28"/>
        </w:rPr>
        <w:t xml:space="preserve"> </w:t>
      </w:r>
      <w:r w:rsidR="00681709" w:rsidRPr="00BF787A">
        <w:rPr>
          <w:sz w:val="28"/>
          <w:szCs w:val="28"/>
        </w:rPr>
        <w:t>полномочий</w:t>
      </w:r>
      <w:r w:rsidR="008A5486">
        <w:rPr>
          <w:sz w:val="28"/>
          <w:szCs w:val="28"/>
        </w:rPr>
        <w:t xml:space="preserve"> </w:t>
      </w:r>
      <w:r w:rsidR="00681709" w:rsidRPr="00BF787A">
        <w:rPr>
          <w:sz w:val="28"/>
          <w:szCs w:val="28"/>
        </w:rPr>
        <w:t>по</w:t>
      </w:r>
      <w:r w:rsidR="008A5486">
        <w:rPr>
          <w:sz w:val="28"/>
          <w:szCs w:val="28"/>
        </w:rPr>
        <w:t xml:space="preserve"> </w:t>
      </w:r>
      <w:r w:rsidR="00681709" w:rsidRPr="00BF787A">
        <w:rPr>
          <w:sz w:val="28"/>
          <w:szCs w:val="28"/>
        </w:rPr>
        <w:t>вопросам</w:t>
      </w:r>
      <w:r w:rsidR="008A5486">
        <w:rPr>
          <w:sz w:val="28"/>
          <w:szCs w:val="28"/>
        </w:rPr>
        <w:t xml:space="preserve"> </w:t>
      </w:r>
      <w:r w:rsidR="00681709" w:rsidRPr="00BF787A">
        <w:rPr>
          <w:sz w:val="28"/>
          <w:szCs w:val="28"/>
        </w:rPr>
        <w:t>местного</w:t>
      </w:r>
      <w:r w:rsidR="008A5486">
        <w:rPr>
          <w:sz w:val="28"/>
          <w:szCs w:val="28"/>
        </w:rPr>
        <w:t xml:space="preserve"> </w:t>
      </w:r>
      <w:r w:rsidR="00681709" w:rsidRPr="00BF787A">
        <w:rPr>
          <w:sz w:val="28"/>
          <w:szCs w:val="28"/>
        </w:rPr>
        <w:t>значения</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пределах</w:t>
      </w:r>
      <w:r w:rsidR="008A5486">
        <w:rPr>
          <w:sz w:val="28"/>
          <w:szCs w:val="28"/>
        </w:rPr>
        <w:t xml:space="preserve"> </w:t>
      </w:r>
      <w:r w:rsidR="00681709" w:rsidRPr="00BF787A">
        <w:rPr>
          <w:sz w:val="28"/>
          <w:szCs w:val="28"/>
        </w:rPr>
        <w:t>переданных</w:t>
      </w:r>
      <w:r w:rsidR="008A5486">
        <w:rPr>
          <w:sz w:val="28"/>
          <w:szCs w:val="28"/>
        </w:rPr>
        <w:t xml:space="preserve"> </w:t>
      </w:r>
      <w:r w:rsidR="00681709" w:rsidRPr="00BF787A">
        <w:rPr>
          <w:sz w:val="28"/>
          <w:szCs w:val="28"/>
        </w:rPr>
        <w:t>государственных</w:t>
      </w:r>
      <w:r w:rsidR="008A5486">
        <w:rPr>
          <w:sz w:val="28"/>
          <w:szCs w:val="28"/>
        </w:rPr>
        <w:t xml:space="preserve"> </w:t>
      </w:r>
      <w:r w:rsidR="00681709" w:rsidRPr="00BF787A">
        <w:rPr>
          <w:sz w:val="28"/>
          <w:szCs w:val="28"/>
        </w:rPr>
        <w:t>полномочий</w:t>
      </w:r>
      <w:r w:rsidR="008A5486">
        <w:rPr>
          <w:sz w:val="28"/>
          <w:szCs w:val="28"/>
        </w:rPr>
        <w:t xml:space="preserve"> </w:t>
      </w:r>
      <w:r w:rsidR="00681709" w:rsidRPr="00BF787A">
        <w:rPr>
          <w:sz w:val="28"/>
          <w:szCs w:val="28"/>
        </w:rPr>
        <w:t>в</w:t>
      </w:r>
      <w:r w:rsidR="008A5486">
        <w:rPr>
          <w:sz w:val="28"/>
          <w:szCs w:val="28"/>
        </w:rPr>
        <w:t xml:space="preserve"> </w:t>
      </w:r>
      <w:r w:rsidR="00681709" w:rsidRPr="00BF787A">
        <w:rPr>
          <w:sz w:val="28"/>
          <w:szCs w:val="28"/>
        </w:rPr>
        <w:t>соответствии</w:t>
      </w:r>
      <w:r w:rsidR="008A5486">
        <w:rPr>
          <w:sz w:val="28"/>
          <w:szCs w:val="28"/>
        </w:rPr>
        <w:t xml:space="preserve"> </w:t>
      </w:r>
      <w:r w:rsidR="00681709" w:rsidRPr="00BF787A">
        <w:rPr>
          <w:sz w:val="28"/>
          <w:szCs w:val="28"/>
        </w:rPr>
        <w:t>с</w:t>
      </w:r>
      <w:r w:rsidR="008A5486">
        <w:rPr>
          <w:sz w:val="28"/>
          <w:szCs w:val="28"/>
        </w:rPr>
        <w:t xml:space="preserve"> </w:t>
      </w:r>
      <w:r w:rsidR="00681709" w:rsidRPr="00BF787A">
        <w:rPr>
          <w:sz w:val="28"/>
          <w:szCs w:val="28"/>
        </w:rPr>
        <w:t>федеральными</w:t>
      </w:r>
      <w:r w:rsidR="008A5486">
        <w:rPr>
          <w:sz w:val="28"/>
          <w:szCs w:val="28"/>
        </w:rPr>
        <w:t xml:space="preserve"> </w:t>
      </w:r>
      <w:r w:rsidR="00681709" w:rsidRPr="00BF787A">
        <w:rPr>
          <w:sz w:val="28"/>
          <w:szCs w:val="28"/>
        </w:rPr>
        <w:t>законами,</w:t>
      </w:r>
      <w:r w:rsidR="008A5486">
        <w:rPr>
          <w:sz w:val="28"/>
          <w:szCs w:val="28"/>
        </w:rPr>
        <w:t xml:space="preserve"> </w:t>
      </w:r>
      <w:r w:rsidR="00681709" w:rsidRPr="00BF787A">
        <w:rPr>
          <w:sz w:val="28"/>
          <w:szCs w:val="28"/>
        </w:rPr>
        <w:t>законом</w:t>
      </w:r>
      <w:r w:rsidR="008A5486">
        <w:rPr>
          <w:sz w:val="28"/>
          <w:szCs w:val="28"/>
        </w:rPr>
        <w:t xml:space="preserve"> </w:t>
      </w:r>
      <w:r w:rsidR="00681709" w:rsidRPr="00BF787A">
        <w:rPr>
          <w:sz w:val="28"/>
          <w:szCs w:val="28"/>
        </w:rPr>
        <w:t>субъекта</w:t>
      </w:r>
      <w:r w:rsidR="008A5486">
        <w:rPr>
          <w:sz w:val="28"/>
          <w:szCs w:val="28"/>
        </w:rPr>
        <w:t xml:space="preserve"> </w:t>
      </w:r>
      <w:r w:rsidR="00681709" w:rsidRPr="00BF787A">
        <w:rPr>
          <w:sz w:val="28"/>
          <w:szCs w:val="28"/>
        </w:rPr>
        <w:t>Российской</w:t>
      </w:r>
      <w:r w:rsidR="008A5486">
        <w:rPr>
          <w:sz w:val="28"/>
          <w:szCs w:val="28"/>
        </w:rPr>
        <w:t xml:space="preserve"> </w:t>
      </w:r>
      <w:r w:rsidR="00681709" w:rsidRPr="00BF787A">
        <w:rPr>
          <w:sz w:val="28"/>
          <w:szCs w:val="28"/>
        </w:rPr>
        <w:t>Федерации,</w:t>
      </w:r>
      <w:r w:rsidR="008A5486">
        <w:rPr>
          <w:sz w:val="28"/>
          <w:szCs w:val="28"/>
        </w:rPr>
        <w:t xml:space="preserve"> </w:t>
      </w:r>
      <w:r w:rsidR="00681709" w:rsidRPr="00BF787A">
        <w:rPr>
          <w:sz w:val="28"/>
          <w:szCs w:val="28"/>
        </w:rPr>
        <w:t>уставами</w:t>
      </w:r>
      <w:r w:rsidR="008A5486">
        <w:rPr>
          <w:sz w:val="28"/>
          <w:szCs w:val="28"/>
        </w:rPr>
        <w:t xml:space="preserve"> </w:t>
      </w:r>
      <w:r w:rsidR="00681709" w:rsidRPr="00BF787A">
        <w:rPr>
          <w:sz w:val="28"/>
          <w:szCs w:val="28"/>
        </w:rPr>
        <w:t>муниципальных</w:t>
      </w:r>
      <w:r w:rsidR="008A5486">
        <w:rPr>
          <w:sz w:val="28"/>
          <w:szCs w:val="28"/>
        </w:rPr>
        <w:t xml:space="preserve"> </w:t>
      </w:r>
      <w:r w:rsidR="00681709" w:rsidRPr="00BF787A">
        <w:rPr>
          <w:sz w:val="28"/>
          <w:szCs w:val="28"/>
        </w:rPr>
        <w:t>образований</w:t>
      </w:r>
      <w:r w:rsidR="008A5486">
        <w:rPr>
          <w:sz w:val="28"/>
          <w:szCs w:val="28"/>
        </w:rPr>
        <w:t xml:space="preserve"> </w:t>
      </w:r>
      <w:r w:rsidR="00681709" w:rsidRPr="00BF787A">
        <w:rPr>
          <w:sz w:val="28"/>
          <w:szCs w:val="28"/>
        </w:rPr>
        <w:t>и</w:t>
      </w:r>
      <w:r w:rsidR="008A5486">
        <w:rPr>
          <w:sz w:val="28"/>
          <w:szCs w:val="28"/>
        </w:rPr>
        <w:t xml:space="preserve"> </w:t>
      </w:r>
      <w:r w:rsidR="00681709" w:rsidRPr="00BF787A">
        <w:rPr>
          <w:sz w:val="28"/>
          <w:szCs w:val="28"/>
        </w:rPr>
        <w:t>оказывают</w:t>
      </w:r>
      <w:r w:rsidR="008A5486">
        <w:rPr>
          <w:sz w:val="28"/>
          <w:szCs w:val="28"/>
        </w:rPr>
        <w:t xml:space="preserve"> </w:t>
      </w:r>
      <w:r w:rsidR="00681709" w:rsidRPr="00BF787A">
        <w:rPr>
          <w:sz w:val="28"/>
          <w:szCs w:val="28"/>
        </w:rPr>
        <w:t>существенное</w:t>
      </w:r>
      <w:r w:rsidR="008A5486">
        <w:rPr>
          <w:sz w:val="28"/>
          <w:szCs w:val="28"/>
        </w:rPr>
        <w:t xml:space="preserve"> </w:t>
      </w:r>
      <w:r w:rsidR="00681709" w:rsidRPr="00BF787A">
        <w:rPr>
          <w:sz w:val="28"/>
          <w:szCs w:val="28"/>
        </w:rPr>
        <w:t>влияние</w:t>
      </w:r>
      <w:r w:rsidR="008A5486">
        <w:rPr>
          <w:sz w:val="28"/>
          <w:szCs w:val="28"/>
        </w:rPr>
        <w:t xml:space="preserve"> </w:t>
      </w:r>
      <w:r w:rsidR="00681709" w:rsidRPr="00BF787A">
        <w:rPr>
          <w:sz w:val="28"/>
          <w:szCs w:val="28"/>
        </w:rPr>
        <w:t>на</w:t>
      </w:r>
      <w:r w:rsidR="008A5486">
        <w:rPr>
          <w:sz w:val="28"/>
          <w:szCs w:val="28"/>
        </w:rPr>
        <w:t xml:space="preserve"> </w:t>
      </w:r>
      <w:r w:rsidR="00681709" w:rsidRPr="00BF787A">
        <w:rPr>
          <w:sz w:val="28"/>
          <w:szCs w:val="28"/>
        </w:rPr>
        <w:t>социально-</w:t>
      </w:r>
      <w:r w:rsidR="00140225" w:rsidRPr="00BF787A">
        <w:rPr>
          <w:sz w:val="28"/>
          <w:szCs w:val="28"/>
        </w:rPr>
        <w:t>экономическое</w:t>
      </w:r>
      <w:r w:rsidR="008A5486">
        <w:rPr>
          <w:sz w:val="28"/>
          <w:szCs w:val="28"/>
        </w:rPr>
        <w:t xml:space="preserve"> </w:t>
      </w:r>
      <w:r w:rsidR="00140225" w:rsidRPr="00BF787A">
        <w:rPr>
          <w:sz w:val="28"/>
          <w:szCs w:val="28"/>
        </w:rPr>
        <w:t>развитие</w:t>
      </w:r>
      <w:r w:rsidR="008A5486">
        <w:rPr>
          <w:sz w:val="28"/>
          <w:szCs w:val="28"/>
        </w:rPr>
        <w:t xml:space="preserve"> </w:t>
      </w:r>
      <w:r w:rsidR="00140225" w:rsidRPr="00BF787A">
        <w:rPr>
          <w:sz w:val="28"/>
          <w:szCs w:val="28"/>
        </w:rPr>
        <w:t>муниципальных</w:t>
      </w:r>
      <w:r w:rsidR="008A5486">
        <w:rPr>
          <w:sz w:val="28"/>
          <w:szCs w:val="28"/>
        </w:rPr>
        <w:t xml:space="preserve"> </w:t>
      </w:r>
      <w:r w:rsidR="00140225" w:rsidRPr="00BF787A">
        <w:rPr>
          <w:sz w:val="28"/>
          <w:szCs w:val="28"/>
        </w:rPr>
        <w:t>районов,</w:t>
      </w:r>
      <w:r w:rsidR="008A5486">
        <w:rPr>
          <w:sz w:val="28"/>
          <w:szCs w:val="28"/>
        </w:rPr>
        <w:t xml:space="preserve"> </w:t>
      </w:r>
      <w:r w:rsidR="00140225" w:rsidRPr="00BF787A">
        <w:rPr>
          <w:sz w:val="28"/>
          <w:szCs w:val="28"/>
        </w:rPr>
        <w:t>поселений.</w:t>
      </w:r>
      <w:r w:rsidR="008A5486">
        <w:rPr>
          <w:sz w:val="28"/>
          <w:szCs w:val="28"/>
        </w:rPr>
        <w:t xml:space="preserve"> </w:t>
      </w:r>
      <w:r w:rsidR="00140225" w:rsidRPr="00BF787A">
        <w:rPr>
          <w:sz w:val="28"/>
          <w:szCs w:val="28"/>
        </w:rPr>
        <w:t>Виды</w:t>
      </w:r>
      <w:r w:rsidR="008A5486">
        <w:rPr>
          <w:sz w:val="28"/>
          <w:szCs w:val="28"/>
        </w:rPr>
        <w:t xml:space="preserve"> </w:t>
      </w:r>
      <w:r w:rsidR="00140225" w:rsidRPr="00BF787A">
        <w:rPr>
          <w:sz w:val="28"/>
          <w:szCs w:val="28"/>
        </w:rPr>
        <w:t>объектов</w:t>
      </w:r>
      <w:r w:rsidR="008A5486">
        <w:rPr>
          <w:sz w:val="28"/>
          <w:szCs w:val="28"/>
        </w:rPr>
        <w:t xml:space="preserve"> </w:t>
      </w:r>
      <w:r w:rsidR="00140225" w:rsidRPr="00BF787A">
        <w:rPr>
          <w:sz w:val="28"/>
          <w:szCs w:val="28"/>
        </w:rPr>
        <w:t>местного</w:t>
      </w:r>
      <w:r w:rsidR="008A5486">
        <w:rPr>
          <w:sz w:val="28"/>
          <w:szCs w:val="28"/>
        </w:rPr>
        <w:t xml:space="preserve"> </w:t>
      </w:r>
      <w:r w:rsidR="00140225" w:rsidRPr="00BF787A">
        <w:rPr>
          <w:sz w:val="28"/>
          <w:szCs w:val="28"/>
        </w:rPr>
        <w:t>значения</w:t>
      </w:r>
      <w:r w:rsidR="008A5486">
        <w:rPr>
          <w:sz w:val="28"/>
          <w:szCs w:val="28"/>
        </w:rPr>
        <w:t xml:space="preserve"> </w:t>
      </w:r>
      <w:r w:rsidR="00140225" w:rsidRPr="00BF787A">
        <w:rPr>
          <w:sz w:val="28"/>
          <w:szCs w:val="28"/>
        </w:rPr>
        <w:t>муниципального</w:t>
      </w:r>
      <w:r w:rsidR="008A5486">
        <w:rPr>
          <w:sz w:val="28"/>
          <w:szCs w:val="28"/>
        </w:rPr>
        <w:t xml:space="preserve"> </w:t>
      </w:r>
      <w:r w:rsidR="00140225" w:rsidRPr="00BF787A">
        <w:rPr>
          <w:sz w:val="28"/>
          <w:szCs w:val="28"/>
        </w:rPr>
        <w:t>района,</w:t>
      </w:r>
      <w:r w:rsidR="008A5486">
        <w:rPr>
          <w:sz w:val="28"/>
          <w:szCs w:val="28"/>
        </w:rPr>
        <w:t xml:space="preserve"> </w:t>
      </w:r>
      <w:r w:rsidR="00140225" w:rsidRPr="00BF787A">
        <w:rPr>
          <w:sz w:val="28"/>
          <w:szCs w:val="28"/>
        </w:rPr>
        <w:t>поселения</w:t>
      </w:r>
      <w:r w:rsidR="008A5486">
        <w:rPr>
          <w:sz w:val="28"/>
          <w:szCs w:val="28"/>
        </w:rPr>
        <w:t xml:space="preserve"> </w:t>
      </w:r>
      <w:r w:rsidR="00140225" w:rsidRPr="00BF787A">
        <w:rPr>
          <w:sz w:val="28"/>
          <w:szCs w:val="28"/>
        </w:rPr>
        <w:t>в</w:t>
      </w:r>
      <w:r w:rsidR="008A5486">
        <w:rPr>
          <w:sz w:val="28"/>
          <w:szCs w:val="28"/>
        </w:rPr>
        <w:t xml:space="preserve"> </w:t>
      </w:r>
      <w:r w:rsidR="00140225" w:rsidRPr="00BF787A">
        <w:rPr>
          <w:sz w:val="28"/>
          <w:szCs w:val="28"/>
        </w:rPr>
        <w:t>указанных</w:t>
      </w:r>
      <w:r w:rsidR="008A5486">
        <w:rPr>
          <w:sz w:val="28"/>
          <w:szCs w:val="28"/>
        </w:rPr>
        <w:t xml:space="preserve"> </w:t>
      </w:r>
      <w:r w:rsidR="00140225" w:rsidRPr="00BF787A">
        <w:rPr>
          <w:sz w:val="28"/>
          <w:szCs w:val="28"/>
        </w:rPr>
        <w:t>в</w:t>
      </w:r>
      <w:r w:rsidR="008A5486">
        <w:rPr>
          <w:sz w:val="28"/>
          <w:szCs w:val="28"/>
        </w:rPr>
        <w:t xml:space="preserve"> </w:t>
      </w:r>
      <w:r w:rsidR="00140225" w:rsidRPr="008704B3">
        <w:rPr>
          <w:sz w:val="28"/>
          <w:szCs w:val="28"/>
        </w:rPr>
        <w:t>пункте</w:t>
      </w:r>
      <w:r w:rsidR="008A5486">
        <w:rPr>
          <w:sz w:val="28"/>
          <w:szCs w:val="28"/>
        </w:rPr>
        <w:t xml:space="preserve"> </w:t>
      </w:r>
      <w:r w:rsidR="00140225" w:rsidRPr="008704B3">
        <w:rPr>
          <w:sz w:val="28"/>
          <w:szCs w:val="28"/>
        </w:rPr>
        <w:t>1</w:t>
      </w:r>
      <w:r w:rsidR="008A5486">
        <w:rPr>
          <w:sz w:val="28"/>
          <w:szCs w:val="28"/>
        </w:rPr>
        <w:t xml:space="preserve"> </w:t>
      </w:r>
      <w:r w:rsidR="00140225" w:rsidRPr="008704B3">
        <w:rPr>
          <w:sz w:val="28"/>
          <w:szCs w:val="28"/>
        </w:rPr>
        <w:t>части</w:t>
      </w:r>
      <w:r w:rsidR="008A5486">
        <w:rPr>
          <w:sz w:val="28"/>
          <w:szCs w:val="28"/>
        </w:rPr>
        <w:t xml:space="preserve"> </w:t>
      </w:r>
      <w:r w:rsidR="00140225" w:rsidRPr="008704B3">
        <w:rPr>
          <w:sz w:val="28"/>
          <w:szCs w:val="28"/>
        </w:rPr>
        <w:t>3</w:t>
      </w:r>
      <w:r w:rsidR="008A5486">
        <w:rPr>
          <w:sz w:val="28"/>
          <w:szCs w:val="28"/>
        </w:rPr>
        <w:t xml:space="preserve"> </w:t>
      </w:r>
      <w:r w:rsidR="00140225" w:rsidRPr="008704B3">
        <w:rPr>
          <w:sz w:val="28"/>
          <w:szCs w:val="28"/>
        </w:rPr>
        <w:t>статьи</w:t>
      </w:r>
      <w:r w:rsidR="008A5486">
        <w:rPr>
          <w:sz w:val="28"/>
          <w:szCs w:val="28"/>
        </w:rPr>
        <w:t xml:space="preserve"> </w:t>
      </w:r>
      <w:r w:rsidR="00140225" w:rsidRPr="008704B3">
        <w:rPr>
          <w:sz w:val="28"/>
          <w:szCs w:val="28"/>
        </w:rPr>
        <w:t>19</w:t>
      </w:r>
      <w:r w:rsidR="008A5486">
        <w:rPr>
          <w:rStyle w:val="af0"/>
          <w:color w:val="auto"/>
          <w:sz w:val="28"/>
          <w:szCs w:val="28"/>
          <w:u w:val="none"/>
        </w:rPr>
        <w:t xml:space="preserve"> </w:t>
      </w:r>
      <w:r w:rsidR="00140225" w:rsidRPr="008704B3">
        <w:rPr>
          <w:sz w:val="28"/>
          <w:szCs w:val="28"/>
        </w:rPr>
        <w:t>пункте</w:t>
      </w:r>
      <w:r w:rsidR="008A5486">
        <w:rPr>
          <w:sz w:val="28"/>
          <w:szCs w:val="28"/>
        </w:rPr>
        <w:t xml:space="preserve"> </w:t>
      </w:r>
      <w:r w:rsidR="00140225" w:rsidRPr="008704B3">
        <w:rPr>
          <w:sz w:val="28"/>
          <w:szCs w:val="28"/>
        </w:rPr>
        <w:t>1</w:t>
      </w:r>
      <w:r w:rsidR="008A5486">
        <w:rPr>
          <w:sz w:val="28"/>
          <w:szCs w:val="28"/>
        </w:rPr>
        <w:t xml:space="preserve"> </w:t>
      </w:r>
      <w:r w:rsidR="00140225" w:rsidRPr="008704B3">
        <w:rPr>
          <w:sz w:val="28"/>
          <w:szCs w:val="28"/>
        </w:rPr>
        <w:t>части</w:t>
      </w:r>
      <w:r w:rsidR="008A5486">
        <w:rPr>
          <w:sz w:val="28"/>
          <w:szCs w:val="28"/>
        </w:rPr>
        <w:t xml:space="preserve"> </w:t>
      </w:r>
      <w:r w:rsidR="00140225" w:rsidRPr="008704B3">
        <w:rPr>
          <w:sz w:val="28"/>
          <w:szCs w:val="28"/>
        </w:rPr>
        <w:t>5</w:t>
      </w:r>
      <w:r w:rsidR="008A5486">
        <w:rPr>
          <w:sz w:val="28"/>
          <w:szCs w:val="28"/>
        </w:rPr>
        <w:t xml:space="preserve"> </w:t>
      </w:r>
      <w:r w:rsidR="00140225" w:rsidRPr="008704B3">
        <w:rPr>
          <w:sz w:val="28"/>
          <w:szCs w:val="28"/>
        </w:rPr>
        <w:t>статьи</w:t>
      </w:r>
      <w:r w:rsidR="008A5486">
        <w:rPr>
          <w:sz w:val="28"/>
          <w:szCs w:val="28"/>
        </w:rPr>
        <w:t xml:space="preserve"> </w:t>
      </w:r>
      <w:r w:rsidR="00140225" w:rsidRPr="008704B3">
        <w:rPr>
          <w:sz w:val="28"/>
          <w:szCs w:val="28"/>
        </w:rPr>
        <w:t>23</w:t>
      </w:r>
      <w:r w:rsidR="008A5486">
        <w:rPr>
          <w:rStyle w:val="af0"/>
          <w:color w:val="auto"/>
          <w:sz w:val="28"/>
          <w:szCs w:val="28"/>
          <w:u w:val="none"/>
        </w:rPr>
        <w:t xml:space="preserve"> </w:t>
      </w:r>
      <w:r w:rsidR="00140225" w:rsidRPr="00BF787A">
        <w:rPr>
          <w:sz w:val="28"/>
          <w:szCs w:val="28"/>
        </w:rPr>
        <w:t>ГрК</w:t>
      </w:r>
      <w:r w:rsidR="008A5486">
        <w:rPr>
          <w:sz w:val="28"/>
          <w:szCs w:val="28"/>
        </w:rPr>
        <w:t xml:space="preserve"> </w:t>
      </w:r>
      <w:r w:rsidR="00140225" w:rsidRPr="00BF787A">
        <w:rPr>
          <w:sz w:val="28"/>
          <w:szCs w:val="28"/>
        </w:rPr>
        <w:t>РФ</w:t>
      </w:r>
      <w:r w:rsidR="008A5486">
        <w:rPr>
          <w:sz w:val="28"/>
          <w:szCs w:val="28"/>
        </w:rPr>
        <w:t xml:space="preserve"> </w:t>
      </w:r>
      <w:r w:rsidR="00140225" w:rsidRPr="00BF787A">
        <w:rPr>
          <w:sz w:val="28"/>
          <w:szCs w:val="28"/>
        </w:rPr>
        <w:t>областях,</w:t>
      </w:r>
      <w:r w:rsidR="008A5486">
        <w:rPr>
          <w:sz w:val="28"/>
          <w:szCs w:val="28"/>
        </w:rPr>
        <w:t xml:space="preserve"> </w:t>
      </w:r>
      <w:r w:rsidR="00140225" w:rsidRPr="00BF787A">
        <w:rPr>
          <w:sz w:val="28"/>
          <w:szCs w:val="28"/>
        </w:rPr>
        <w:t>подлежащих</w:t>
      </w:r>
      <w:r w:rsidR="008A5486">
        <w:rPr>
          <w:sz w:val="28"/>
          <w:szCs w:val="28"/>
        </w:rPr>
        <w:t xml:space="preserve"> </w:t>
      </w:r>
      <w:r w:rsidR="00140225" w:rsidRPr="00BF787A">
        <w:rPr>
          <w:sz w:val="28"/>
          <w:szCs w:val="28"/>
        </w:rPr>
        <w:t>отображению</w:t>
      </w:r>
      <w:r w:rsidR="008A5486">
        <w:rPr>
          <w:sz w:val="28"/>
          <w:szCs w:val="28"/>
        </w:rPr>
        <w:t xml:space="preserve"> </w:t>
      </w:r>
      <w:r w:rsidR="00140225" w:rsidRPr="00BF787A">
        <w:rPr>
          <w:sz w:val="28"/>
          <w:szCs w:val="28"/>
        </w:rPr>
        <w:t>на</w:t>
      </w:r>
      <w:r w:rsidR="008A5486">
        <w:rPr>
          <w:sz w:val="28"/>
          <w:szCs w:val="28"/>
        </w:rPr>
        <w:t xml:space="preserve"> </w:t>
      </w:r>
      <w:r w:rsidR="00140225" w:rsidRPr="00BF787A">
        <w:rPr>
          <w:sz w:val="28"/>
          <w:szCs w:val="28"/>
        </w:rPr>
        <w:t>схеме</w:t>
      </w:r>
      <w:r w:rsidR="008A5486">
        <w:rPr>
          <w:sz w:val="28"/>
          <w:szCs w:val="28"/>
        </w:rPr>
        <w:t xml:space="preserve"> </w:t>
      </w:r>
      <w:r w:rsidR="00140225" w:rsidRPr="00BF787A">
        <w:rPr>
          <w:sz w:val="28"/>
          <w:szCs w:val="28"/>
        </w:rPr>
        <w:t>территориального</w:t>
      </w:r>
      <w:r w:rsidR="008A5486">
        <w:rPr>
          <w:sz w:val="28"/>
          <w:szCs w:val="28"/>
        </w:rPr>
        <w:t xml:space="preserve"> </w:t>
      </w:r>
      <w:r w:rsidR="00140225" w:rsidRPr="00BF787A">
        <w:rPr>
          <w:sz w:val="28"/>
          <w:szCs w:val="28"/>
        </w:rPr>
        <w:t>планирования</w:t>
      </w:r>
      <w:r w:rsidR="008A5486">
        <w:rPr>
          <w:sz w:val="28"/>
          <w:szCs w:val="28"/>
        </w:rPr>
        <w:t xml:space="preserve"> </w:t>
      </w:r>
      <w:r w:rsidR="00140225" w:rsidRPr="00BF787A">
        <w:rPr>
          <w:sz w:val="28"/>
          <w:szCs w:val="28"/>
        </w:rPr>
        <w:t>муниципального</w:t>
      </w:r>
      <w:r w:rsidR="008A5486">
        <w:rPr>
          <w:sz w:val="28"/>
          <w:szCs w:val="28"/>
        </w:rPr>
        <w:t xml:space="preserve"> </w:t>
      </w:r>
      <w:r w:rsidR="00140225" w:rsidRPr="00BF787A">
        <w:rPr>
          <w:sz w:val="28"/>
          <w:szCs w:val="28"/>
        </w:rPr>
        <w:t>района,</w:t>
      </w:r>
      <w:r w:rsidR="008A5486">
        <w:rPr>
          <w:sz w:val="28"/>
          <w:szCs w:val="28"/>
        </w:rPr>
        <w:t xml:space="preserve"> </w:t>
      </w:r>
      <w:r w:rsidR="00140225" w:rsidRPr="00BF787A">
        <w:rPr>
          <w:sz w:val="28"/>
          <w:szCs w:val="28"/>
        </w:rPr>
        <w:t>генеральном</w:t>
      </w:r>
      <w:r w:rsidR="008A5486">
        <w:rPr>
          <w:sz w:val="28"/>
          <w:szCs w:val="28"/>
        </w:rPr>
        <w:t xml:space="preserve"> </w:t>
      </w:r>
      <w:r w:rsidR="00140225" w:rsidRPr="00BF787A">
        <w:rPr>
          <w:sz w:val="28"/>
          <w:szCs w:val="28"/>
        </w:rPr>
        <w:t>плане</w:t>
      </w:r>
      <w:r w:rsidR="008A5486">
        <w:rPr>
          <w:sz w:val="28"/>
          <w:szCs w:val="28"/>
        </w:rPr>
        <w:t xml:space="preserve"> </w:t>
      </w:r>
      <w:r w:rsidR="00140225" w:rsidRPr="00BF787A">
        <w:rPr>
          <w:sz w:val="28"/>
          <w:szCs w:val="28"/>
        </w:rPr>
        <w:t>поселения,</w:t>
      </w:r>
      <w:r w:rsidR="008A5486">
        <w:rPr>
          <w:sz w:val="28"/>
          <w:szCs w:val="28"/>
        </w:rPr>
        <w:t xml:space="preserve"> </w:t>
      </w:r>
      <w:r w:rsidR="00140225" w:rsidRPr="00BF787A">
        <w:rPr>
          <w:sz w:val="28"/>
          <w:szCs w:val="28"/>
        </w:rPr>
        <w:t>генеральном</w:t>
      </w:r>
      <w:r w:rsidR="008A5486">
        <w:rPr>
          <w:sz w:val="28"/>
          <w:szCs w:val="28"/>
        </w:rPr>
        <w:t xml:space="preserve"> </w:t>
      </w:r>
      <w:r w:rsidR="00140225" w:rsidRPr="00BF787A">
        <w:rPr>
          <w:sz w:val="28"/>
          <w:szCs w:val="28"/>
        </w:rPr>
        <w:t>плане</w:t>
      </w:r>
      <w:r w:rsidR="008A5486">
        <w:rPr>
          <w:sz w:val="28"/>
          <w:szCs w:val="28"/>
        </w:rPr>
        <w:t xml:space="preserve"> </w:t>
      </w:r>
      <w:r w:rsidR="00140225" w:rsidRPr="00BF787A">
        <w:rPr>
          <w:sz w:val="28"/>
          <w:szCs w:val="28"/>
        </w:rPr>
        <w:t>городского</w:t>
      </w:r>
      <w:r w:rsidR="008A5486">
        <w:rPr>
          <w:sz w:val="28"/>
          <w:szCs w:val="28"/>
        </w:rPr>
        <w:t xml:space="preserve"> </w:t>
      </w:r>
      <w:r w:rsidR="00140225" w:rsidRPr="00BF787A">
        <w:rPr>
          <w:sz w:val="28"/>
          <w:szCs w:val="28"/>
        </w:rPr>
        <w:t>округа,</w:t>
      </w:r>
      <w:r w:rsidR="008A5486">
        <w:rPr>
          <w:sz w:val="28"/>
          <w:szCs w:val="28"/>
        </w:rPr>
        <w:t xml:space="preserve"> </w:t>
      </w:r>
      <w:r w:rsidR="00140225" w:rsidRPr="00BF787A">
        <w:rPr>
          <w:sz w:val="28"/>
          <w:szCs w:val="28"/>
        </w:rPr>
        <w:t>определяются</w:t>
      </w:r>
      <w:r w:rsidR="008A5486">
        <w:rPr>
          <w:sz w:val="28"/>
          <w:szCs w:val="28"/>
        </w:rPr>
        <w:t xml:space="preserve"> </w:t>
      </w:r>
      <w:r w:rsidR="00140225" w:rsidRPr="00BF787A">
        <w:rPr>
          <w:sz w:val="28"/>
          <w:szCs w:val="28"/>
        </w:rPr>
        <w:t>законом</w:t>
      </w:r>
      <w:r w:rsidR="008A5486">
        <w:rPr>
          <w:sz w:val="28"/>
          <w:szCs w:val="28"/>
        </w:rPr>
        <w:t xml:space="preserve"> </w:t>
      </w:r>
      <w:r w:rsidR="00140225" w:rsidRPr="00BF787A">
        <w:rPr>
          <w:sz w:val="28"/>
          <w:szCs w:val="28"/>
        </w:rPr>
        <w:t>субъекта</w:t>
      </w:r>
      <w:r w:rsidR="008A5486">
        <w:rPr>
          <w:sz w:val="28"/>
          <w:szCs w:val="28"/>
        </w:rPr>
        <w:t xml:space="preserve"> </w:t>
      </w:r>
      <w:r w:rsidR="00140225" w:rsidRPr="00BF787A">
        <w:rPr>
          <w:sz w:val="28"/>
          <w:szCs w:val="28"/>
        </w:rPr>
        <w:t>Российской</w:t>
      </w:r>
      <w:r w:rsidR="008A5486">
        <w:rPr>
          <w:sz w:val="28"/>
          <w:szCs w:val="28"/>
        </w:rPr>
        <w:t xml:space="preserve"> </w:t>
      </w:r>
      <w:r w:rsidR="00140225" w:rsidRPr="00BF787A">
        <w:rPr>
          <w:sz w:val="28"/>
          <w:szCs w:val="28"/>
        </w:rPr>
        <w:t>Федерации;</w:t>
      </w:r>
    </w:p>
    <w:p w14:paraId="75956F66" w14:textId="20DA8462" w:rsidR="00140225" w:rsidRPr="00BF787A" w:rsidRDefault="00140225" w:rsidP="008704B3">
      <w:pPr>
        <w:ind w:firstLine="426"/>
        <w:jc w:val="both"/>
        <w:rPr>
          <w:sz w:val="28"/>
          <w:szCs w:val="28"/>
        </w:rPr>
      </w:pPr>
      <w:r w:rsidRPr="00BF787A">
        <w:rPr>
          <w:sz w:val="28"/>
          <w:szCs w:val="28"/>
        </w:rPr>
        <w:t>21)</w:t>
      </w:r>
      <w:r w:rsidR="008A5486">
        <w:rPr>
          <w:sz w:val="28"/>
          <w:szCs w:val="28"/>
        </w:rPr>
        <w:t xml:space="preserve"> </w:t>
      </w:r>
      <w:r w:rsidRPr="00BF787A">
        <w:rPr>
          <w:sz w:val="28"/>
          <w:szCs w:val="28"/>
        </w:rPr>
        <w:t>парковка</w:t>
      </w:r>
      <w:r w:rsidR="008A5486">
        <w:rPr>
          <w:sz w:val="28"/>
          <w:szCs w:val="28"/>
        </w:rPr>
        <w:t xml:space="preserve"> </w:t>
      </w:r>
      <w:r w:rsidRPr="00BF787A">
        <w:rPr>
          <w:sz w:val="28"/>
          <w:szCs w:val="28"/>
        </w:rPr>
        <w:t>(парковочное</w:t>
      </w:r>
      <w:r w:rsidR="008A5486">
        <w:rPr>
          <w:sz w:val="28"/>
          <w:szCs w:val="28"/>
        </w:rPr>
        <w:t xml:space="preserve"> </w:t>
      </w:r>
      <w:r w:rsidRPr="00BF787A">
        <w:rPr>
          <w:sz w:val="28"/>
          <w:szCs w:val="28"/>
        </w:rPr>
        <w:t>место)</w:t>
      </w:r>
      <w:r w:rsidR="008A5486">
        <w:rPr>
          <w:sz w:val="28"/>
          <w:szCs w:val="28"/>
        </w:rPr>
        <w:t xml:space="preserve"> </w:t>
      </w:r>
      <w:r w:rsidR="00D53944">
        <w:rPr>
          <w:sz w:val="28"/>
          <w:szCs w:val="28"/>
        </w:rPr>
        <w:t>—</w:t>
      </w:r>
      <w:r w:rsidR="008A5486">
        <w:rPr>
          <w:sz w:val="28"/>
          <w:szCs w:val="28"/>
        </w:rPr>
        <w:t xml:space="preserve"> </w:t>
      </w:r>
      <w:r w:rsidRPr="00BF787A">
        <w:rPr>
          <w:sz w:val="28"/>
          <w:szCs w:val="28"/>
        </w:rPr>
        <w:t>специально</w:t>
      </w:r>
      <w:r w:rsidR="008A5486">
        <w:rPr>
          <w:sz w:val="28"/>
          <w:szCs w:val="28"/>
        </w:rPr>
        <w:t xml:space="preserve"> </w:t>
      </w:r>
      <w:r w:rsidRPr="00BF787A">
        <w:rPr>
          <w:sz w:val="28"/>
          <w:szCs w:val="28"/>
        </w:rPr>
        <w:t>обозначенное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необходимости</w:t>
      </w:r>
      <w:r w:rsidR="008A5486">
        <w:rPr>
          <w:sz w:val="28"/>
          <w:szCs w:val="28"/>
        </w:rPr>
        <w:t xml:space="preserve"> </w:t>
      </w:r>
      <w:r w:rsidRPr="00BF787A">
        <w:rPr>
          <w:sz w:val="28"/>
          <w:szCs w:val="28"/>
        </w:rPr>
        <w:t>обустроенное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оборудованное</w:t>
      </w:r>
      <w:r w:rsidR="008A5486">
        <w:rPr>
          <w:sz w:val="28"/>
          <w:szCs w:val="28"/>
        </w:rPr>
        <w:t xml:space="preserve"> </w:t>
      </w:r>
      <w:r w:rsidRPr="00BF787A">
        <w:rPr>
          <w:sz w:val="28"/>
          <w:szCs w:val="28"/>
        </w:rPr>
        <w:t>место,</w:t>
      </w:r>
      <w:r w:rsidR="008A5486">
        <w:rPr>
          <w:sz w:val="28"/>
          <w:szCs w:val="28"/>
        </w:rPr>
        <w:t xml:space="preserve"> </w:t>
      </w:r>
      <w:r w:rsidRPr="00BF787A">
        <w:rPr>
          <w:sz w:val="28"/>
          <w:szCs w:val="28"/>
        </w:rPr>
        <w:t>являющееся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автомобильной</w:t>
      </w:r>
      <w:r w:rsidR="008A5486">
        <w:rPr>
          <w:sz w:val="28"/>
          <w:szCs w:val="28"/>
        </w:rPr>
        <w:t xml:space="preserve"> </w:t>
      </w:r>
      <w:r w:rsidRPr="00BF787A">
        <w:rPr>
          <w:sz w:val="28"/>
          <w:szCs w:val="28"/>
        </w:rPr>
        <w:t>дороги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примыкающее</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проезжей</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тротуару,</w:t>
      </w:r>
      <w:r w:rsidR="008A5486">
        <w:rPr>
          <w:sz w:val="28"/>
          <w:szCs w:val="28"/>
        </w:rPr>
        <w:t xml:space="preserve"> </w:t>
      </w:r>
      <w:r w:rsidRPr="00BF787A">
        <w:rPr>
          <w:sz w:val="28"/>
          <w:szCs w:val="28"/>
        </w:rPr>
        <w:t>обочине,</w:t>
      </w:r>
      <w:r w:rsidR="008A5486">
        <w:rPr>
          <w:sz w:val="28"/>
          <w:szCs w:val="28"/>
        </w:rPr>
        <w:t xml:space="preserve"> </w:t>
      </w:r>
      <w:r w:rsidRPr="00BF787A">
        <w:rPr>
          <w:sz w:val="28"/>
          <w:szCs w:val="28"/>
        </w:rPr>
        <w:t>эстакаде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мосту</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являющееся</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под</w:t>
      </w:r>
      <w:r w:rsidR="008A5486">
        <w:rPr>
          <w:sz w:val="28"/>
          <w:szCs w:val="28"/>
        </w:rPr>
        <w:t xml:space="preserve"> </w:t>
      </w:r>
      <w:r w:rsidRPr="00BF787A">
        <w:rPr>
          <w:sz w:val="28"/>
          <w:szCs w:val="28"/>
        </w:rPr>
        <w:t>эстакадных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под</w:t>
      </w:r>
      <w:r w:rsidR="008A5486">
        <w:rPr>
          <w:sz w:val="28"/>
          <w:szCs w:val="28"/>
        </w:rPr>
        <w:t xml:space="preserve"> </w:t>
      </w:r>
      <w:r w:rsidRPr="00BF787A">
        <w:rPr>
          <w:sz w:val="28"/>
          <w:szCs w:val="28"/>
        </w:rPr>
        <w:t>мостовых</w:t>
      </w:r>
      <w:r w:rsidR="008A5486">
        <w:rPr>
          <w:sz w:val="28"/>
          <w:szCs w:val="28"/>
        </w:rPr>
        <w:t xml:space="preserve"> </w:t>
      </w:r>
      <w:r w:rsidRPr="00BF787A">
        <w:rPr>
          <w:sz w:val="28"/>
          <w:szCs w:val="28"/>
        </w:rPr>
        <w:t>пространств,</w:t>
      </w:r>
      <w:r w:rsidR="008A5486">
        <w:rPr>
          <w:sz w:val="28"/>
          <w:szCs w:val="28"/>
        </w:rPr>
        <w:t xml:space="preserve"> </w:t>
      </w:r>
      <w:r w:rsidRPr="00BF787A">
        <w:rPr>
          <w:sz w:val="28"/>
          <w:szCs w:val="28"/>
        </w:rPr>
        <w:t>площадей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улично-дорожной</w:t>
      </w:r>
      <w:r w:rsidR="008A5486">
        <w:rPr>
          <w:sz w:val="28"/>
          <w:szCs w:val="28"/>
        </w:rPr>
        <w:t xml:space="preserve"> </w:t>
      </w:r>
      <w:r w:rsidRPr="00BF787A">
        <w:rPr>
          <w:sz w:val="28"/>
          <w:szCs w:val="28"/>
        </w:rPr>
        <w:t>сети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предназначенное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организованной</w:t>
      </w:r>
      <w:r w:rsidR="008A5486">
        <w:rPr>
          <w:sz w:val="28"/>
          <w:szCs w:val="28"/>
        </w:rPr>
        <w:t xml:space="preserve"> </w:t>
      </w:r>
      <w:r w:rsidRPr="00BF787A">
        <w:rPr>
          <w:sz w:val="28"/>
          <w:szCs w:val="28"/>
        </w:rPr>
        <w:t>стоянки</w:t>
      </w:r>
      <w:r w:rsidR="008A5486">
        <w:rPr>
          <w:sz w:val="28"/>
          <w:szCs w:val="28"/>
        </w:rPr>
        <w:t xml:space="preserve"> </w:t>
      </w:r>
      <w:r w:rsidRPr="00BF787A">
        <w:rPr>
          <w:sz w:val="28"/>
          <w:szCs w:val="28"/>
        </w:rPr>
        <w:t>транспортных</w:t>
      </w:r>
      <w:r w:rsidR="008A5486">
        <w:rPr>
          <w:sz w:val="28"/>
          <w:szCs w:val="28"/>
        </w:rPr>
        <w:t xml:space="preserve"> </w:t>
      </w:r>
      <w:r w:rsidRPr="00BF787A">
        <w:rPr>
          <w:sz w:val="28"/>
          <w:szCs w:val="28"/>
        </w:rPr>
        <w:t>средств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платной</w:t>
      </w:r>
      <w:r w:rsidR="008A5486">
        <w:rPr>
          <w:sz w:val="28"/>
          <w:szCs w:val="28"/>
        </w:rPr>
        <w:t xml:space="preserve"> </w:t>
      </w:r>
      <w:r w:rsidRPr="00BF787A">
        <w:rPr>
          <w:sz w:val="28"/>
          <w:szCs w:val="28"/>
        </w:rPr>
        <w:t>основе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взимания</w:t>
      </w:r>
      <w:r w:rsidR="008A5486">
        <w:rPr>
          <w:sz w:val="28"/>
          <w:szCs w:val="28"/>
        </w:rPr>
        <w:t xml:space="preserve"> </w:t>
      </w:r>
      <w:r w:rsidRPr="00BF787A">
        <w:rPr>
          <w:sz w:val="28"/>
          <w:szCs w:val="28"/>
        </w:rPr>
        <w:t>платы</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решению</w:t>
      </w:r>
      <w:r w:rsidR="008A5486">
        <w:rPr>
          <w:sz w:val="28"/>
          <w:szCs w:val="28"/>
        </w:rPr>
        <w:t xml:space="preserve"> </w:t>
      </w:r>
      <w:r w:rsidRPr="00BF787A">
        <w:rPr>
          <w:sz w:val="28"/>
          <w:szCs w:val="28"/>
        </w:rPr>
        <w:t>собственника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иного</w:t>
      </w:r>
      <w:r w:rsidR="008A5486">
        <w:rPr>
          <w:sz w:val="28"/>
          <w:szCs w:val="28"/>
        </w:rPr>
        <w:t xml:space="preserve"> </w:t>
      </w:r>
      <w:r w:rsidRPr="00BF787A">
        <w:rPr>
          <w:sz w:val="28"/>
          <w:szCs w:val="28"/>
        </w:rPr>
        <w:t>владельца</w:t>
      </w:r>
      <w:r w:rsidR="008A5486">
        <w:rPr>
          <w:sz w:val="28"/>
          <w:szCs w:val="28"/>
        </w:rPr>
        <w:t xml:space="preserve"> </w:t>
      </w:r>
      <w:r w:rsidRPr="00BF787A">
        <w:rPr>
          <w:sz w:val="28"/>
          <w:szCs w:val="28"/>
        </w:rPr>
        <w:t>автомобильной</w:t>
      </w:r>
      <w:r w:rsidR="008A5486">
        <w:rPr>
          <w:sz w:val="28"/>
          <w:szCs w:val="28"/>
        </w:rPr>
        <w:t xml:space="preserve"> </w:t>
      </w:r>
      <w:r w:rsidRPr="00BF787A">
        <w:rPr>
          <w:sz w:val="28"/>
          <w:szCs w:val="28"/>
        </w:rPr>
        <w:t>дороги,</w:t>
      </w:r>
      <w:r w:rsidR="008A5486">
        <w:rPr>
          <w:sz w:val="28"/>
          <w:szCs w:val="28"/>
        </w:rPr>
        <w:t xml:space="preserve"> </w:t>
      </w:r>
      <w:r w:rsidRPr="00BF787A">
        <w:rPr>
          <w:sz w:val="28"/>
          <w:szCs w:val="28"/>
        </w:rPr>
        <w:t>собственника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p>
    <w:p w14:paraId="00DF86C2" w14:textId="700C234E" w:rsidR="00140225" w:rsidRPr="00BF787A" w:rsidRDefault="00140225" w:rsidP="008704B3">
      <w:pPr>
        <w:ind w:firstLine="426"/>
        <w:jc w:val="both"/>
        <w:rPr>
          <w:sz w:val="28"/>
          <w:szCs w:val="28"/>
        </w:rPr>
      </w:pPr>
      <w:r w:rsidRPr="00BF787A">
        <w:rPr>
          <w:sz w:val="28"/>
          <w:szCs w:val="28"/>
        </w:rPr>
        <w:t>22)</w:t>
      </w:r>
      <w:r w:rsidR="008A5486">
        <w:rPr>
          <w:sz w:val="28"/>
          <w:szCs w:val="28"/>
        </w:rPr>
        <w:t xml:space="preserve"> </w:t>
      </w:r>
      <w:r w:rsidRPr="00BF787A">
        <w:rPr>
          <w:sz w:val="28"/>
          <w:szCs w:val="28"/>
        </w:rPr>
        <w:t>технический</w:t>
      </w:r>
      <w:r w:rsidR="008A5486">
        <w:rPr>
          <w:sz w:val="28"/>
          <w:szCs w:val="28"/>
        </w:rPr>
        <w:t xml:space="preserve"> </w:t>
      </w:r>
      <w:r w:rsidRPr="00BF787A">
        <w:rPr>
          <w:sz w:val="28"/>
          <w:szCs w:val="28"/>
        </w:rPr>
        <w:t>заказчик</w:t>
      </w:r>
      <w:r w:rsidR="008A5486">
        <w:rPr>
          <w:sz w:val="28"/>
          <w:szCs w:val="28"/>
        </w:rPr>
        <w:t xml:space="preserve"> </w:t>
      </w:r>
      <w:r w:rsidR="00D53944">
        <w:rPr>
          <w:sz w:val="28"/>
          <w:szCs w:val="28"/>
        </w:rPr>
        <w:t>—</w:t>
      </w:r>
      <w:r w:rsidR="008A5486">
        <w:rPr>
          <w:sz w:val="28"/>
          <w:szCs w:val="28"/>
        </w:rPr>
        <w:t xml:space="preserve"> </w:t>
      </w:r>
      <w:r w:rsidRPr="00BF787A">
        <w:rPr>
          <w:sz w:val="28"/>
          <w:szCs w:val="28"/>
        </w:rPr>
        <w:t>юридическое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которое</w:t>
      </w:r>
      <w:r w:rsidR="008A5486">
        <w:rPr>
          <w:sz w:val="28"/>
          <w:szCs w:val="28"/>
        </w:rPr>
        <w:t xml:space="preserve"> </w:t>
      </w:r>
      <w:r w:rsidRPr="00BF787A">
        <w:rPr>
          <w:sz w:val="28"/>
          <w:szCs w:val="28"/>
        </w:rPr>
        <w:t>уполномочено</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имени</w:t>
      </w:r>
      <w:r w:rsidR="008A5486">
        <w:rPr>
          <w:sz w:val="28"/>
          <w:szCs w:val="28"/>
        </w:rPr>
        <w:t xml:space="preserve"> </w:t>
      </w:r>
      <w:r w:rsidRPr="00BF787A">
        <w:rPr>
          <w:sz w:val="28"/>
          <w:szCs w:val="28"/>
        </w:rPr>
        <w:t>застройщика</w:t>
      </w:r>
      <w:r w:rsidR="008A5486">
        <w:rPr>
          <w:sz w:val="28"/>
          <w:szCs w:val="28"/>
        </w:rPr>
        <w:t xml:space="preserve"> </w:t>
      </w:r>
      <w:r w:rsidRPr="00BF787A">
        <w:rPr>
          <w:sz w:val="28"/>
          <w:szCs w:val="28"/>
        </w:rPr>
        <w:t>заключает</w:t>
      </w:r>
      <w:r w:rsidR="008A5486">
        <w:rPr>
          <w:sz w:val="28"/>
          <w:szCs w:val="28"/>
        </w:rPr>
        <w:t xml:space="preserve"> </w:t>
      </w:r>
      <w:r w:rsidRPr="00BF787A">
        <w:rPr>
          <w:sz w:val="28"/>
          <w:szCs w:val="28"/>
        </w:rPr>
        <w:t>договоры</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проектной</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капитальном</w:t>
      </w:r>
      <w:r w:rsidR="008A5486">
        <w:rPr>
          <w:sz w:val="28"/>
          <w:szCs w:val="28"/>
        </w:rPr>
        <w:t xml:space="preserve"> </w:t>
      </w:r>
      <w:r w:rsidRPr="00BF787A">
        <w:rPr>
          <w:sz w:val="28"/>
          <w:szCs w:val="28"/>
        </w:rPr>
        <w:t>ремонте,</w:t>
      </w:r>
      <w:r w:rsidR="008A5486">
        <w:rPr>
          <w:sz w:val="28"/>
          <w:szCs w:val="28"/>
        </w:rPr>
        <w:t xml:space="preserve"> </w:t>
      </w:r>
      <w:r w:rsidRPr="00BF787A">
        <w:rPr>
          <w:sz w:val="28"/>
          <w:szCs w:val="28"/>
        </w:rPr>
        <w:t>сносе</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подготавливает</w:t>
      </w:r>
      <w:r w:rsidR="008A5486">
        <w:rPr>
          <w:sz w:val="28"/>
          <w:szCs w:val="28"/>
        </w:rPr>
        <w:t xml:space="preserve"> </w:t>
      </w:r>
      <w:r w:rsidRPr="00BF787A">
        <w:rPr>
          <w:sz w:val="28"/>
          <w:szCs w:val="28"/>
        </w:rPr>
        <w:t>задания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выполнение</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работ,</w:t>
      </w:r>
      <w:r w:rsidR="008A5486">
        <w:rPr>
          <w:sz w:val="28"/>
          <w:szCs w:val="28"/>
        </w:rPr>
        <w:t xml:space="preserve"> </w:t>
      </w:r>
      <w:r w:rsidRPr="00BF787A">
        <w:rPr>
          <w:sz w:val="28"/>
          <w:szCs w:val="28"/>
        </w:rPr>
        <w:t>предоставляет</w:t>
      </w:r>
      <w:r w:rsidR="008A5486">
        <w:rPr>
          <w:sz w:val="28"/>
          <w:szCs w:val="28"/>
        </w:rPr>
        <w:t xml:space="preserve"> </w:t>
      </w:r>
      <w:r w:rsidRPr="00BF787A">
        <w:rPr>
          <w:sz w:val="28"/>
          <w:szCs w:val="28"/>
        </w:rPr>
        <w:t>лицам,</w:t>
      </w:r>
      <w:r w:rsidR="008A5486">
        <w:rPr>
          <w:sz w:val="28"/>
          <w:szCs w:val="28"/>
        </w:rPr>
        <w:t xml:space="preserve"> </w:t>
      </w:r>
      <w:r w:rsidRPr="00BF787A">
        <w:rPr>
          <w:sz w:val="28"/>
          <w:szCs w:val="28"/>
        </w:rPr>
        <w:t>выполняющим</w:t>
      </w:r>
      <w:r w:rsidR="008A5486">
        <w:rPr>
          <w:sz w:val="28"/>
          <w:szCs w:val="28"/>
        </w:rPr>
        <w:t xml:space="preserve"> </w:t>
      </w:r>
      <w:r w:rsidRPr="00BF787A">
        <w:rPr>
          <w:sz w:val="28"/>
          <w:szCs w:val="28"/>
        </w:rPr>
        <w:t>инженерные</w:t>
      </w:r>
      <w:r w:rsidR="008A5486">
        <w:rPr>
          <w:sz w:val="28"/>
          <w:szCs w:val="28"/>
        </w:rPr>
        <w:t xml:space="preserve"> </w:t>
      </w:r>
      <w:r w:rsidRPr="00BF787A">
        <w:rPr>
          <w:sz w:val="28"/>
          <w:szCs w:val="28"/>
        </w:rPr>
        <w:t>изыскания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осуществляющим</w:t>
      </w:r>
      <w:r w:rsidR="008A5486">
        <w:rPr>
          <w:sz w:val="28"/>
          <w:szCs w:val="28"/>
        </w:rPr>
        <w:t xml:space="preserve"> </w:t>
      </w:r>
      <w:r w:rsidRPr="00BF787A">
        <w:rPr>
          <w:sz w:val="28"/>
          <w:szCs w:val="28"/>
        </w:rPr>
        <w:t>подготовку</w:t>
      </w:r>
      <w:r w:rsidR="008A5486">
        <w:rPr>
          <w:sz w:val="28"/>
          <w:szCs w:val="28"/>
        </w:rPr>
        <w:t xml:space="preserve"> </w:t>
      </w:r>
      <w:r w:rsidRPr="00BF787A">
        <w:rPr>
          <w:sz w:val="28"/>
          <w:szCs w:val="28"/>
        </w:rPr>
        <w:t>проектной</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реконструкцию,</w:t>
      </w:r>
      <w:r w:rsidR="008A5486">
        <w:rPr>
          <w:sz w:val="28"/>
          <w:szCs w:val="28"/>
        </w:rPr>
        <w:t xml:space="preserve"> </w:t>
      </w:r>
      <w:r w:rsidRPr="00BF787A">
        <w:rPr>
          <w:sz w:val="28"/>
          <w:szCs w:val="28"/>
        </w:rPr>
        <w:t>капитальный</w:t>
      </w:r>
      <w:r w:rsidR="008A5486">
        <w:rPr>
          <w:sz w:val="28"/>
          <w:szCs w:val="28"/>
        </w:rPr>
        <w:t xml:space="preserve"> </w:t>
      </w:r>
      <w:r w:rsidRPr="00BF787A">
        <w:rPr>
          <w:sz w:val="28"/>
          <w:szCs w:val="28"/>
        </w:rPr>
        <w:t>ремонт,</w:t>
      </w:r>
      <w:r w:rsidR="008A5486">
        <w:rPr>
          <w:sz w:val="28"/>
          <w:szCs w:val="28"/>
        </w:rPr>
        <w:t xml:space="preserve"> </w:t>
      </w:r>
      <w:r w:rsidRPr="00BF787A">
        <w:rPr>
          <w:sz w:val="28"/>
          <w:szCs w:val="28"/>
        </w:rPr>
        <w:t>снос</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материалы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документы,</w:t>
      </w:r>
      <w:r w:rsidR="008A5486">
        <w:rPr>
          <w:sz w:val="28"/>
          <w:szCs w:val="28"/>
        </w:rPr>
        <w:t xml:space="preserve"> </w:t>
      </w:r>
      <w:r w:rsidRPr="00BF787A">
        <w:rPr>
          <w:sz w:val="28"/>
          <w:szCs w:val="28"/>
        </w:rPr>
        <w:t>необходимые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выполнения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работ,</w:t>
      </w:r>
      <w:r w:rsidR="008A5486">
        <w:rPr>
          <w:sz w:val="28"/>
          <w:szCs w:val="28"/>
        </w:rPr>
        <w:t xml:space="preserve"> </w:t>
      </w:r>
      <w:r w:rsidRPr="00BF787A">
        <w:rPr>
          <w:sz w:val="28"/>
          <w:szCs w:val="28"/>
        </w:rPr>
        <w:t>утверждает</w:t>
      </w:r>
      <w:r w:rsidR="008A5486">
        <w:rPr>
          <w:sz w:val="28"/>
          <w:szCs w:val="28"/>
        </w:rPr>
        <w:t xml:space="preserve"> </w:t>
      </w:r>
      <w:r w:rsidRPr="00BF787A">
        <w:rPr>
          <w:sz w:val="28"/>
          <w:szCs w:val="28"/>
        </w:rPr>
        <w:t>проектную</w:t>
      </w:r>
      <w:r w:rsidR="008A5486">
        <w:rPr>
          <w:sz w:val="28"/>
          <w:szCs w:val="28"/>
        </w:rPr>
        <w:t xml:space="preserve"> </w:t>
      </w:r>
      <w:r w:rsidRPr="00BF787A">
        <w:rPr>
          <w:sz w:val="28"/>
          <w:szCs w:val="28"/>
        </w:rPr>
        <w:t>документацию,</w:t>
      </w:r>
      <w:r w:rsidR="008A5486">
        <w:rPr>
          <w:sz w:val="28"/>
          <w:szCs w:val="28"/>
        </w:rPr>
        <w:t xml:space="preserve"> </w:t>
      </w:r>
      <w:r w:rsidRPr="00BF787A">
        <w:rPr>
          <w:sz w:val="28"/>
          <w:szCs w:val="28"/>
        </w:rPr>
        <w:t>подписывает</w:t>
      </w:r>
      <w:r w:rsidR="008A5486">
        <w:rPr>
          <w:sz w:val="28"/>
          <w:szCs w:val="28"/>
        </w:rPr>
        <w:t xml:space="preserve"> </w:t>
      </w:r>
      <w:r w:rsidRPr="00BF787A">
        <w:rPr>
          <w:sz w:val="28"/>
          <w:szCs w:val="28"/>
        </w:rPr>
        <w:t>документы,</w:t>
      </w:r>
      <w:r w:rsidR="008A5486">
        <w:rPr>
          <w:sz w:val="28"/>
          <w:szCs w:val="28"/>
        </w:rPr>
        <w:t xml:space="preserve"> </w:t>
      </w:r>
      <w:r w:rsidRPr="00BF787A">
        <w:rPr>
          <w:sz w:val="28"/>
          <w:szCs w:val="28"/>
        </w:rPr>
        <w:t>необходимые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осуществляет</w:t>
      </w:r>
      <w:r w:rsidR="008A5486">
        <w:rPr>
          <w:sz w:val="28"/>
          <w:szCs w:val="28"/>
        </w:rPr>
        <w:t xml:space="preserve"> </w:t>
      </w:r>
      <w:r w:rsidRPr="00BF787A">
        <w:rPr>
          <w:sz w:val="28"/>
          <w:szCs w:val="28"/>
        </w:rPr>
        <w:t>иные</w:t>
      </w:r>
      <w:r w:rsidR="008A5486">
        <w:rPr>
          <w:sz w:val="28"/>
          <w:szCs w:val="28"/>
        </w:rPr>
        <w:t xml:space="preserve"> </w:t>
      </w:r>
      <w:r w:rsidRPr="008704B3">
        <w:rPr>
          <w:sz w:val="28"/>
          <w:szCs w:val="28"/>
        </w:rPr>
        <w:t>функции</w:t>
      </w:r>
      <w:r w:rsidRPr="00BF787A">
        <w:rPr>
          <w:sz w:val="28"/>
          <w:szCs w:val="28"/>
        </w:rPr>
        <w:t>,</w:t>
      </w:r>
      <w:r w:rsidR="008A5486">
        <w:rPr>
          <w:sz w:val="28"/>
          <w:szCs w:val="28"/>
        </w:rPr>
        <w:t xml:space="preserve"> </w:t>
      </w:r>
      <w:r w:rsidRPr="00BF787A">
        <w:rPr>
          <w:sz w:val="28"/>
          <w:szCs w:val="28"/>
        </w:rPr>
        <w:t>предусмотренные</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(далее</w:t>
      </w:r>
      <w:r w:rsidR="008A5486">
        <w:rPr>
          <w:sz w:val="28"/>
          <w:szCs w:val="28"/>
        </w:rPr>
        <w:t xml:space="preserve"> </w:t>
      </w:r>
      <w:r w:rsidRPr="00BF787A">
        <w:rPr>
          <w:sz w:val="28"/>
          <w:szCs w:val="28"/>
        </w:rPr>
        <w:t>также</w:t>
      </w:r>
      <w:r w:rsidR="008A5486">
        <w:rPr>
          <w:sz w:val="28"/>
          <w:szCs w:val="28"/>
        </w:rPr>
        <w:t xml:space="preserve"> </w:t>
      </w:r>
      <w:r w:rsidR="008704B3">
        <w:rPr>
          <w:sz w:val="28"/>
          <w:szCs w:val="28"/>
        </w:rPr>
        <w:t>—</w:t>
      </w:r>
      <w:r w:rsidR="008A5486">
        <w:rPr>
          <w:sz w:val="28"/>
          <w:szCs w:val="28"/>
        </w:rPr>
        <w:t xml:space="preserve"> </w:t>
      </w:r>
      <w:r w:rsidRPr="00BF787A">
        <w:rPr>
          <w:sz w:val="28"/>
          <w:szCs w:val="28"/>
        </w:rPr>
        <w:t>функции</w:t>
      </w:r>
      <w:r w:rsidR="008A5486">
        <w:rPr>
          <w:sz w:val="28"/>
          <w:szCs w:val="28"/>
        </w:rPr>
        <w:t xml:space="preserve"> </w:t>
      </w:r>
      <w:r w:rsidRPr="00BF787A">
        <w:rPr>
          <w:sz w:val="28"/>
          <w:szCs w:val="28"/>
        </w:rPr>
        <w:t>технического</w:t>
      </w:r>
      <w:r w:rsidR="008A5486">
        <w:rPr>
          <w:sz w:val="28"/>
          <w:szCs w:val="28"/>
        </w:rPr>
        <w:t xml:space="preserve"> </w:t>
      </w:r>
      <w:r w:rsidRPr="00BF787A">
        <w:rPr>
          <w:sz w:val="28"/>
          <w:szCs w:val="28"/>
        </w:rPr>
        <w:t>заказчика).</w:t>
      </w:r>
      <w:r w:rsidR="008A5486">
        <w:rPr>
          <w:sz w:val="28"/>
          <w:szCs w:val="28"/>
        </w:rPr>
        <w:t xml:space="preserve"> </w:t>
      </w:r>
      <w:r w:rsidRPr="00BF787A">
        <w:rPr>
          <w:sz w:val="28"/>
          <w:szCs w:val="28"/>
        </w:rPr>
        <w:t>Функции</w:t>
      </w:r>
      <w:r w:rsidR="008A5486">
        <w:rPr>
          <w:sz w:val="28"/>
          <w:szCs w:val="28"/>
        </w:rPr>
        <w:t xml:space="preserve"> </w:t>
      </w:r>
      <w:r w:rsidRPr="00BF787A">
        <w:rPr>
          <w:sz w:val="28"/>
          <w:szCs w:val="28"/>
        </w:rPr>
        <w:t>технического</w:t>
      </w:r>
      <w:r w:rsidR="008A5486">
        <w:rPr>
          <w:sz w:val="28"/>
          <w:szCs w:val="28"/>
        </w:rPr>
        <w:t xml:space="preserve"> </w:t>
      </w:r>
      <w:r w:rsidRPr="00BF787A">
        <w:rPr>
          <w:sz w:val="28"/>
          <w:szCs w:val="28"/>
        </w:rPr>
        <w:t>заказчика</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только</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соответственно</w:t>
      </w:r>
      <w:r w:rsidR="008A5486">
        <w:rPr>
          <w:sz w:val="28"/>
          <w:szCs w:val="28"/>
        </w:rPr>
        <w:t xml:space="preserve"> </w:t>
      </w:r>
      <w:r w:rsidRPr="00BF787A">
        <w:rPr>
          <w:sz w:val="28"/>
          <w:szCs w:val="28"/>
        </w:rPr>
        <w:t>само</w:t>
      </w:r>
      <w:r w:rsidR="008A5486">
        <w:rPr>
          <w:sz w:val="28"/>
          <w:szCs w:val="28"/>
        </w:rPr>
        <w:t xml:space="preserve"> </w:t>
      </w:r>
      <w:r w:rsidRPr="00BF787A">
        <w:rPr>
          <w:sz w:val="28"/>
          <w:szCs w:val="28"/>
        </w:rPr>
        <w:t>регулируемой</w:t>
      </w:r>
      <w:r w:rsidR="008A5486">
        <w:rPr>
          <w:sz w:val="28"/>
          <w:szCs w:val="28"/>
        </w:rPr>
        <w:t xml:space="preserve"> </w:t>
      </w:r>
      <w:r w:rsidRPr="00BF787A">
        <w:rPr>
          <w:sz w:val="28"/>
          <w:szCs w:val="28"/>
        </w:rPr>
        <w:t>организации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ремонта,</w:t>
      </w:r>
      <w:r w:rsidR="008A5486">
        <w:rPr>
          <w:sz w:val="28"/>
          <w:szCs w:val="28"/>
        </w:rPr>
        <w:t xml:space="preserve"> </w:t>
      </w:r>
      <w:r w:rsidRPr="00BF787A">
        <w:rPr>
          <w:sz w:val="28"/>
          <w:szCs w:val="28"/>
        </w:rPr>
        <w:t>сноса</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случаев,</w:t>
      </w:r>
      <w:r w:rsidR="008A5486">
        <w:rPr>
          <w:sz w:val="28"/>
          <w:szCs w:val="28"/>
        </w:rPr>
        <w:t xml:space="preserve"> </w:t>
      </w:r>
      <w:r w:rsidRPr="00BF787A">
        <w:rPr>
          <w:sz w:val="28"/>
          <w:szCs w:val="28"/>
        </w:rPr>
        <w:t>предусмотренных</w:t>
      </w:r>
      <w:r w:rsidR="008A5486">
        <w:rPr>
          <w:sz w:val="28"/>
          <w:szCs w:val="28"/>
        </w:rPr>
        <w:t xml:space="preserve"> </w:t>
      </w:r>
      <w:r w:rsidRPr="008704B3">
        <w:rPr>
          <w:sz w:val="28"/>
          <w:szCs w:val="28"/>
        </w:rPr>
        <w:t>частью</w:t>
      </w:r>
      <w:r w:rsidR="008A5486">
        <w:rPr>
          <w:sz w:val="28"/>
          <w:szCs w:val="28"/>
        </w:rPr>
        <w:t xml:space="preserve"> </w:t>
      </w:r>
      <w:r w:rsidRPr="008704B3">
        <w:rPr>
          <w:sz w:val="28"/>
          <w:szCs w:val="28"/>
        </w:rPr>
        <w:t>2.1</w:t>
      </w:r>
      <w:r w:rsidR="008A5486">
        <w:rPr>
          <w:sz w:val="28"/>
          <w:szCs w:val="28"/>
        </w:rPr>
        <w:t xml:space="preserve"> </w:t>
      </w:r>
      <w:r w:rsidRPr="008704B3">
        <w:rPr>
          <w:sz w:val="28"/>
          <w:szCs w:val="28"/>
        </w:rPr>
        <w:t>статьи</w:t>
      </w:r>
      <w:r w:rsidR="008A5486">
        <w:rPr>
          <w:sz w:val="28"/>
          <w:szCs w:val="28"/>
        </w:rPr>
        <w:t xml:space="preserve"> </w:t>
      </w:r>
      <w:r w:rsidRPr="008704B3">
        <w:rPr>
          <w:sz w:val="28"/>
          <w:szCs w:val="28"/>
        </w:rPr>
        <w:t>47</w:t>
      </w:r>
      <w:r w:rsidRPr="00BF787A">
        <w:rPr>
          <w:sz w:val="28"/>
          <w:szCs w:val="28"/>
        </w:rPr>
        <w:t>,</w:t>
      </w:r>
      <w:r w:rsidR="008A5486">
        <w:rPr>
          <w:sz w:val="28"/>
          <w:szCs w:val="28"/>
        </w:rPr>
        <w:t xml:space="preserve"> </w:t>
      </w:r>
      <w:r w:rsidRPr="008704B3">
        <w:rPr>
          <w:sz w:val="28"/>
          <w:szCs w:val="28"/>
        </w:rPr>
        <w:t>частью</w:t>
      </w:r>
      <w:r w:rsidR="008A5486">
        <w:rPr>
          <w:sz w:val="28"/>
          <w:szCs w:val="28"/>
        </w:rPr>
        <w:t xml:space="preserve"> </w:t>
      </w:r>
      <w:r w:rsidRPr="008704B3">
        <w:rPr>
          <w:sz w:val="28"/>
          <w:szCs w:val="28"/>
        </w:rPr>
        <w:t>4.1</w:t>
      </w:r>
      <w:r w:rsidR="008A5486">
        <w:rPr>
          <w:sz w:val="28"/>
          <w:szCs w:val="28"/>
        </w:rPr>
        <w:t xml:space="preserve"> </w:t>
      </w:r>
      <w:r w:rsidRPr="008704B3">
        <w:rPr>
          <w:sz w:val="28"/>
          <w:szCs w:val="28"/>
        </w:rPr>
        <w:t>статьи</w:t>
      </w:r>
      <w:r w:rsidR="008A5486">
        <w:rPr>
          <w:sz w:val="28"/>
          <w:szCs w:val="28"/>
        </w:rPr>
        <w:t xml:space="preserve"> </w:t>
      </w:r>
      <w:r w:rsidRPr="008704B3">
        <w:rPr>
          <w:sz w:val="28"/>
          <w:szCs w:val="28"/>
        </w:rPr>
        <w:t>48</w:t>
      </w:r>
      <w:r w:rsidRPr="00BF787A">
        <w:rPr>
          <w:sz w:val="28"/>
          <w:szCs w:val="28"/>
        </w:rPr>
        <w:t>,</w:t>
      </w:r>
      <w:r w:rsidR="008A5486">
        <w:rPr>
          <w:sz w:val="28"/>
          <w:szCs w:val="28"/>
        </w:rPr>
        <w:t xml:space="preserve"> </w:t>
      </w:r>
      <w:r w:rsidRPr="008704B3">
        <w:rPr>
          <w:sz w:val="28"/>
          <w:szCs w:val="28"/>
        </w:rPr>
        <w:t>частями</w:t>
      </w:r>
      <w:r w:rsidR="008A5486">
        <w:rPr>
          <w:sz w:val="28"/>
          <w:szCs w:val="28"/>
        </w:rPr>
        <w:t xml:space="preserve"> </w:t>
      </w:r>
      <w:r w:rsidRPr="008704B3">
        <w:rPr>
          <w:sz w:val="28"/>
          <w:szCs w:val="28"/>
        </w:rPr>
        <w:t>2.1</w:t>
      </w:r>
      <w:r w:rsidR="008A5486">
        <w:rPr>
          <w:sz w:val="28"/>
          <w:szCs w:val="28"/>
        </w:rPr>
        <w:t xml:space="preserve"> </w:t>
      </w:r>
      <w:r w:rsidRPr="00BF787A">
        <w:rPr>
          <w:sz w:val="28"/>
          <w:szCs w:val="28"/>
        </w:rPr>
        <w:t>и</w:t>
      </w:r>
      <w:r w:rsidR="008A5486">
        <w:rPr>
          <w:sz w:val="28"/>
          <w:szCs w:val="28"/>
        </w:rPr>
        <w:t xml:space="preserve"> </w:t>
      </w:r>
      <w:r w:rsidRPr="008704B3">
        <w:rPr>
          <w:sz w:val="28"/>
          <w:szCs w:val="28"/>
        </w:rPr>
        <w:t>2.2</w:t>
      </w:r>
      <w:r w:rsidR="008A5486">
        <w:rPr>
          <w:sz w:val="28"/>
          <w:szCs w:val="28"/>
        </w:rPr>
        <w:t xml:space="preserve"> </w:t>
      </w:r>
      <w:r w:rsidRPr="008704B3">
        <w:rPr>
          <w:sz w:val="28"/>
          <w:szCs w:val="28"/>
        </w:rPr>
        <w:t>статьи</w:t>
      </w:r>
      <w:r w:rsidR="008A5486">
        <w:rPr>
          <w:sz w:val="28"/>
          <w:szCs w:val="28"/>
        </w:rPr>
        <w:t xml:space="preserve"> </w:t>
      </w:r>
      <w:r w:rsidRPr="008704B3">
        <w:rPr>
          <w:sz w:val="28"/>
          <w:szCs w:val="28"/>
        </w:rPr>
        <w:t>52</w:t>
      </w:r>
      <w:r w:rsidRPr="00BF787A">
        <w:rPr>
          <w:sz w:val="28"/>
          <w:szCs w:val="28"/>
        </w:rPr>
        <w:t>,</w:t>
      </w:r>
      <w:r w:rsidRPr="008704B3">
        <w:rPr>
          <w:sz w:val="28"/>
          <w:szCs w:val="28"/>
        </w:rPr>
        <w:t>частями</w:t>
      </w:r>
      <w:r w:rsidR="008A5486">
        <w:rPr>
          <w:sz w:val="28"/>
          <w:szCs w:val="28"/>
        </w:rPr>
        <w:t xml:space="preserve"> </w:t>
      </w:r>
      <w:r w:rsidRPr="008704B3">
        <w:rPr>
          <w:sz w:val="28"/>
          <w:szCs w:val="28"/>
        </w:rPr>
        <w:t>5</w:t>
      </w:r>
      <w:r w:rsidR="008A5486">
        <w:rPr>
          <w:sz w:val="28"/>
          <w:szCs w:val="28"/>
        </w:rPr>
        <w:t xml:space="preserve"> </w:t>
      </w:r>
      <w:r w:rsidRPr="00BF787A">
        <w:rPr>
          <w:sz w:val="28"/>
          <w:szCs w:val="28"/>
        </w:rPr>
        <w:t>и</w:t>
      </w:r>
      <w:r w:rsidR="008A5486">
        <w:rPr>
          <w:sz w:val="28"/>
          <w:szCs w:val="28"/>
        </w:rPr>
        <w:t xml:space="preserve"> </w:t>
      </w:r>
      <w:r w:rsidRPr="008704B3">
        <w:rPr>
          <w:sz w:val="28"/>
          <w:szCs w:val="28"/>
        </w:rPr>
        <w:t>6</w:t>
      </w:r>
      <w:r w:rsidR="008A5486">
        <w:rPr>
          <w:sz w:val="28"/>
          <w:szCs w:val="28"/>
        </w:rPr>
        <w:t xml:space="preserve"> </w:t>
      </w:r>
      <w:r w:rsidRPr="008704B3">
        <w:rPr>
          <w:sz w:val="28"/>
          <w:szCs w:val="28"/>
        </w:rPr>
        <w:t>статьи</w:t>
      </w:r>
      <w:r w:rsidR="008A5486">
        <w:rPr>
          <w:sz w:val="28"/>
          <w:szCs w:val="28"/>
        </w:rPr>
        <w:t xml:space="preserve"> </w:t>
      </w:r>
      <w:r w:rsidRPr="008704B3">
        <w:rPr>
          <w:sz w:val="28"/>
          <w:szCs w:val="28"/>
        </w:rPr>
        <w:t>55.31</w:t>
      </w:r>
      <w:r w:rsidR="008A5486">
        <w:rPr>
          <w:rStyle w:val="af0"/>
          <w:color w:val="auto"/>
          <w:sz w:val="28"/>
          <w:szCs w:val="28"/>
          <w:u w:val="none"/>
        </w:rPr>
        <w:t xml:space="preserve"> </w:t>
      </w:r>
      <w:r w:rsidRPr="00BF787A">
        <w:rPr>
          <w:sz w:val="28"/>
          <w:szCs w:val="28"/>
        </w:rPr>
        <w:t>ГрК</w:t>
      </w:r>
      <w:r w:rsidR="008A5486">
        <w:rPr>
          <w:sz w:val="28"/>
          <w:szCs w:val="28"/>
        </w:rPr>
        <w:t xml:space="preserve"> </w:t>
      </w:r>
      <w:r w:rsidRPr="00BF787A">
        <w:rPr>
          <w:sz w:val="28"/>
          <w:szCs w:val="28"/>
        </w:rPr>
        <w:t>РФ;</w:t>
      </w:r>
    </w:p>
    <w:p w14:paraId="1A4166C4" w14:textId="3F9ECB20" w:rsidR="006B4385" w:rsidRPr="00BF787A" w:rsidRDefault="006B4385" w:rsidP="008704B3">
      <w:pPr>
        <w:ind w:firstLine="426"/>
        <w:jc w:val="both"/>
        <w:rPr>
          <w:sz w:val="28"/>
          <w:szCs w:val="28"/>
        </w:rPr>
      </w:pPr>
      <w:r w:rsidRPr="00BF787A">
        <w:rPr>
          <w:sz w:val="28"/>
          <w:szCs w:val="28"/>
        </w:rPr>
        <w:t>23)</w:t>
      </w:r>
      <w:r w:rsidR="008A5486">
        <w:rPr>
          <w:sz w:val="28"/>
          <w:szCs w:val="28"/>
        </w:rPr>
        <w:t xml:space="preserve"> </w:t>
      </w:r>
      <w:r w:rsidRPr="00BF787A">
        <w:rPr>
          <w:bCs/>
          <w:sz w:val="28"/>
          <w:szCs w:val="28"/>
        </w:rPr>
        <w:t>программы</w:t>
      </w:r>
      <w:r w:rsidR="008A5486">
        <w:rPr>
          <w:bCs/>
          <w:sz w:val="28"/>
          <w:szCs w:val="28"/>
        </w:rPr>
        <w:t xml:space="preserve"> </w:t>
      </w:r>
      <w:r w:rsidRPr="00BF787A">
        <w:rPr>
          <w:bCs/>
          <w:sz w:val="28"/>
          <w:szCs w:val="28"/>
        </w:rPr>
        <w:t>комплексного</w:t>
      </w:r>
      <w:r w:rsidR="008A5486">
        <w:rPr>
          <w:bCs/>
          <w:sz w:val="28"/>
          <w:szCs w:val="28"/>
        </w:rPr>
        <w:t xml:space="preserve"> </w:t>
      </w:r>
      <w:r w:rsidRPr="00BF787A">
        <w:rPr>
          <w:bCs/>
          <w:sz w:val="28"/>
          <w:szCs w:val="28"/>
        </w:rPr>
        <w:t>развития</w:t>
      </w:r>
      <w:r w:rsidR="008A5486">
        <w:rPr>
          <w:bCs/>
          <w:sz w:val="28"/>
          <w:szCs w:val="28"/>
        </w:rPr>
        <w:t xml:space="preserve"> </w:t>
      </w:r>
      <w:r w:rsidRPr="00BF787A">
        <w:rPr>
          <w:bCs/>
          <w:sz w:val="28"/>
          <w:szCs w:val="28"/>
        </w:rPr>
        <w:t>систем</w:t>
      </w:r>
      <w:r w:rsidR="008A5486">
        <w:rPr>
          <w:bCs/>
          <w:sz w:val="28"/>
          <w:szCs w:val="28"/>
        </w:rPr>
        <w:t xml:space="preserve"> </w:t>
      </w:r>
      <w:r w:rsidRPr="00BF787A">
        <w:rPr>
          <w:bCs/>
          <w:sz w:val="28"/>
          <w:szCs w:val="28"/>
        </w:rPr>
        <w:t>коммунальной</w:t>
      </w:r>
      <w:r w:rsidR="008A5486">
        <w:rPr>
          <w:bCs/>
          <w:sz w:val="28"/>
          <w:szCs w:val="28"/>
        </w:rPr>
        <w:t xml:space="preserve"> </w:t>
      </w:r>
      <w:r w:rsidRPr="00BF787A">
        <w:rPr>
          <w:bCs/>
          <w:sz w:val="28"/>
          <w:szCs w:val="28"/>
        </w:rPr>
        <w:t>инфраструктуры</w:t>
      </w:r>
      <w:r w:rsidR="008A5486">
        <w:rPr>
          <w:bCs/>
          <w:sz w:val="28"/>
          <w:szCs w:val="28"/>
        </w:rPr>
        <w:t xml:space="preserve"> </w:t>
      </w:r>
      <w:r w:rsidRPr="00BF787A">
        <w:rPr>
          <w:bCs/>
          <w:sz w:val="28"/>
          <w:szCs w:val="28"/>
        </w:rPr>
        <w:t>поселения</w:t>
      </w:r>
      <w:r w:rsidR="008A5486">
        <w:rPr>
          <w:bCs/>
          <w:sz w:val="28"/>
          <w:szCs w:val="28"/>
        </w:rPr>
        <w:t xml:space="preserve"> </w:t>
      </w:r>
      <w:r w:rsidR="00D53944">
        <w:rPr>
          <w:sz w:val="28"/>
          <w:szCs w:val="28"/>
        </w:rPr>
        <w:t>—</w:t>
      </w:r>
      <w:r w:rsidR="008A5486">
        <w:rPr>
          <w:sz w:val="28"/>
          <w:szCs w:val="28"/>
        </w:rPr>
        <w:t xml:space="preserve"> </w:t>
      </w:r>
      <w:r w:rsidRPr="00BF787A">
        <w:rPr>
          <w:sz w:val="28"/>
          <w:szCs w:val="28"/>
        </w:rPr>
        <w:t>документы,</w:t>
      </w:r>
      <w:r w:rsidR="008A5486">
        <w:rPr>
          <w:sz w:val="28"/>
          <w:szCs w:val="28"/>
        </w:rPr>
        <w:t xml:space="preserve"> </w:t>
      </w:r>
      <w:r w:rsidRPr="00BF787A">
        <w:rPr>
          <w:sz w:val="28"/>
          <w:szCs w:val="28"/>
        </w:rPr>
        <w:t>устанавливающие</w:t>
      </w:r>
      <w:r w:rsidR="008A5486">
        <w:rPr>
          <w:sz w:val="28"/>
          <w:szCs w:val="28"/>
        </w:rPr>
        <w:t xml:space="preserve"> </w:t>
      </w:r>
      <w:r w:rsidRPr="00BF787A">
        <w:rPr>
          <w:sz w:val="28"/>
          <w:szCs w:val="28"/>
        </w:rPr>
        <w:t>перечни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lastRenderedPageBreak/>
        <w:t>проектированию,</w:t>
      </w:r>
      <w:r w:rsidR="008A5486">
        <w:rPr>
          <w:sz w:val="28"/>
          <w:szCs w:val="28"/>
        </w:rPr>
        <w:t xml:space="preserve"> </w:t>
      </w:r>
      <w:r w:rsidRPr="00BF787A">
        <w:rPr>
          <w:sz w:val="28"/>
          <w:szCs w:val="28"/>
        </w:rPr>
        <w:t>строительству,</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систем</w:t>
      </w:r>
      <w:r w:rsidR="008A5486">
        <w:rPr>
          <w:sz w:val="28"/>
          <w:szCs w:val="28"/>
        </w:rPr>
        <w:t xml:space="preserve"> </w:t>
      </w:r>
      <w:r w:rsidRPr="00BF787A">
        <w:rPr>
          <w:sz w:val="28"/>
          <w:szCs w:val="28"/>
        </w:rPr>
        <w:t>электро-,</w:t>
      </w:r>
      <w:r w:rsidR="008A5486">
        <w:rPr>
          <w:sz w:val="28"/>
          <w:szCs w:val="28"/>
        </w:rPr>
        <w:t xml:space="preserve"> </w:t>
      </w:r>
      <w:r w:rsidRPr="00BF787A">
        <w:rPr>
          <w:sz w:val="28"/>
          <w:szCs w:val="28"/>
        </w:rPr>
        <w:t>газо-,</w:t>
      </w:r>
      <w:r w:rsidR="008A5486">
        <w:rPr>
          <w:sz w:val="28"/>
          <w:szCs w:val="28"/>
        </w:rPr>
        <w:t xml:space="preserve"> </w:t>
      </w:r>
      <w:r w:rsidRPr="00BF787A">
        <w:rPr>
          <w:sz w:val="28"/>
          <w:szCs w:val="28"/>
        </w:rPr>
        <w:t>тепло-,</w:t>
      </w:r>
      <w:r w:rsidR="008A5486">
        <w:rPr>
          <w:sz w:val="28"/>
          <w:szCs w:val="28"/>
        </w:rPr>
        <w:t xml:space="preserve"> </w:t>
      </w:r>
      <w:r w:rsidRPr="00BF787A">
        <w:rPr>
          <w:sz w:val="28"/>
          <w:szCs w:val="28"/>
        </w:rPr>
        <w:t>водоснабжения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используемых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обработки,</w:t>
      </w:r>
      <w:r w:rsidR="008A5486">
        <w:rPr>
          <w:sz w:val="28"/>
          <w:szCs w:val="28"/>
        </w:rPr>
        <w:t xml:space="preserve"> </w:t>
      </w:r>
      <w:r w:rsidRPr="00BF787A">
        <w:rPr>
          <w:sz w:val="28"/>
          <w:szCs w:val="28"/>
        </w:rPr>
        <w:t>утилизации,</w:t>
      </w:r>
      <w:r w:rsidR="008A5486">
        <w:rPr>
          <w:sz w:val="28"/>
          <w:szCs w:val="28"/>
        </w:rPr>
        <w:t xml:space="preserve"> </w:t>
      </w:r>
      <w:r w:rsidRPr="00BF787A">
        <w:rPr>
          <w:sz w:val="28"/>
          <w:szCs w:val="28"/>
        </w:rPr>
        <w:t>обезвреживания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захоронения</w:t>
      </w:r>
      <w:r w:rsidR="008A5486">
        <w:rPr>
          <w:sz w:val="28"/>
          <w:szCs w:val="28"/>
        </w:rPr>
        <w:t xml:space="preserve"> </w:t>
      </w:r>
      <w:r w:rsidRPr="00BF787A">
        <w:rPr>
          <w:sz w:val="28"/>
          <w:szCs w:val="28"/>
        </w:rPr>
        <w:t>твердых</w:t>
      </w:r>
      <w:r w:rsidR="008A5486">
        <w:rPr>
          <w:sz w:val="28"/>
          <w:szCs w:val="28"/>
        </w:rPr>
        <w:t xml:space="preserve"> </w:t>
      </w:r>
      <w:r w:rsidRPr="00BF787A">
        <w:rPr>
          <w:sz w:val="28"/>
          <w:szCs w:val="28"/>
        </w:rPr>
        <w:t>бытовых</w:t>
      </w:r>
      <w:r w:rsidR="008A5486">
        <w:rPr>
          <w:sz w:val="28"/>
          <w:szCs w:val="28"/>
        </w:rPr>
        <w:t xml:space="preserve"> </w:t>
      </w:r>
      <w:r w:rsidRPr="00BF787A">
        <w:rPr>
          <w:sz w:val="28"/>
          <w:szCs w:val="28"/>
        </w:rPr>
        <w:t>отходов,</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предусмотрены</w:t>
      </w:r>
      <w:r w:rsidR="008A5486">
        <w:rPr>
          <w:sz w:val="28"/>
          <w:szCs w:val="28"/>
        </w:rPr>
        <w:t xml:space="preserve"> </w:t>
      </w:r>
      <w:r w:rsidRPr="00BF787A">
        <w:rPr>
          <w:sz w:val="28"/>
          <w:szCs w:val="28"/>
        </w:rPr>
        <w:t>соответственно</w:t>
      </w:r>
      <w:r w:rsidR="008A5486">
        <w:rPr>
          <w:sz w:val="28"/>
          <w:szCs w:val="28"/>
        </w:rPr>
        <w:t xml:space="preserve"> </w:t>
      </w:r>
      <w:r w:rsidRPr="00BF787A">
        <w:rPr>
          <w:sz w:val="28"/>
          <w:szCs w:val="28"/>
        </w:rPr>
        <w:t>документами</w:t>
      </w:r>
      <w:r w:rsidR="008A5486">
        <w:rPr>
          <w:sz w:val="28"/>
          <w:szCs w:val="28"/>
        </w:rPr>
        <w:t xml:space="preserve"> </w:t>
      </w:r>
      <w:r w:rsidRPr="00BF787A">
        <w:rPr>
          <w:sz w:val="28"/>
          <w:szCs w:val="28"/>
        </w:rPr>
        <w:t>перспективного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электроэнергетики,</w:t>
      </w:r>
      <w:r w:rsidR="008A5486">
        <w:rPr>
          <w:sz w:val="28"/>
          <w:szCs w:val="28"/>
        </w:rPr>
        <w:t xml:space="preserve"> </w:t>
      </w:r>
      <w:r w:rsidRPr="00BF787A">
        <w:rPr>
          <w:sz w:val="28"/>
          <w:szCs w:val="28"/>
        </w:rPr>
        <w:t>федеральной</w:t>
      </w:r>
      <w:r w:rsidR="008A5486">
        <w:rPr>
          <w:sz w:val="28"/>
          <w:szCs w:val="28"/>
        </w:rPr>
        <w:t xml:space="preserve"> </w:t>
      </w:r>
      <w:r w:rsidRPr="00BF787A">
        <w:rPr>
          <w:sz w:val="28"/>
          <w:szCs w:val="28"/>
        </w:rPr>
        <w:t>программой</w:t>
      </w:r>
      <w:r w:rsidR="008A5486">
        <w:rPr>
          <w:sz w:val="28"/>
          <w:szCs w:val="28"/>
        </w:rPr>
        <w:t xml:space="preserve"> </w:t>
      </w:r>
      <w:r w:rsidRPr="00BF787A">
        <w:rPr>
          <w:sz w:val="28"/>
          <w:szCs w:val="28"/>
        </w:rPr>
        <w:t>газификации,</w:t>
      </w:r>
      <w:r w:rsidR="008A5486">
        <w:rPr>
          <w:sz w:val="28"/>
          <w:szCs w:val="28"/>
        </w:rPr>
        <w:t xml:space="preserve"> </w:t>
      </w:r>
      <w:r w:rsidRPr="00BF787A">
        <w:rPr>
          <w:sz w:val="28"/>
          <w:szCs w:val="28"/>
        </w:rPr>
        <w:t>соответствующими</w:t>
      </w:r>
      <w:r w:rsidR="008A5486">
        <w:rPr>
          <w:sz w:val="28"/>
          <w:szCs w:val="28"/>
        </w:rPr>
        <w:t xml:space="preserve"> </w:t>
      </w:r>
      <w:r w:rsidRPr="00BF787A">
        <w:rPr>
          <w:sz w:val="28"/>
          <w:szCs w:val="28"/>
        </w:rPr>
        <w:t>межрегиональными,</w:t>
      </w:r>
      <w:r w:rsidR="008A5486">
        <w:rPr>
          <w:sz w:val="28"/>
          <w:szCs w:val="28"/>
        </w:rPr>
        <w:t xml:space="preserve"> </w:t>
      </w:r>
      <w:r w:rsidRPr="00BF787A">
        <w:rPr>
          <w:sz w:val="28"/>
          <w:szCs w:val="28"/>
        </w:rPr>
        <w:t>региональными</w:t>
      </w:r>
      <w:r w:rsidR="008A5486">
        <w:rPr>
          <w:sz w:val="28"/>
          <w:szCs w:val="28"/>
        </w:rPr>
        <w:t xml:space="preserve"> </w:t>
      </w:r>
      <w:r w:rsidRPr="00BF787A">
        <w:rPr>
          <w:sz w:val="28"/>
          <w:szCs w:val="28"/>
        </w:rPr>
        <w:t>программами</w:t>
      </w:r>
      <w:r w:rsidR="008A5486">
        <w:rPr>
          <w:sz w:val="28"/>
          <w:szCs w:val="28"/>
        </w:rPr>
        <w:t xml:space="preserve"> </w:t>
      </w:r>
      <w:r w:rsidRPr="00BF787A">
        <w:rPr>
          <w:sz w:val="28"/>
          <w:szCs w:val="28"/>
        </w:rPr>
        <w:t>газификации,</w:t>
      </w:r>
      <w:r w:rsidR="008A5486">
        <w:rPr>
          <w:sz w:val="28"/>
          <w:szCs w:val="28"/>
        </w:rPr>
        <w:t xml:space="preserve"> </w:t>
      </w:r>
      <w:r w:rsidRPr="00BF787A">
        <w:rPr>
          <w:sz w:val="28"/>
          <w:szCs w:val="28"/>
        </w:rPr>
        <w:t>схемами</w:t>
      </w:r>
      <w:r w:rsidR="008A5486">
        <w:rPr>
          <w:sz w:val="28"/>
          <w:szCs w:val="28"/>
        </w:rPr>
        <w:t xml:space="preserve"> </w:t>
      </w:r>
      <w:r w:rsidRPr="00BF787A">
        <w:rPr>
          <w:sz w:val="28"/>
          <w:szCs w:val="28"/>
        </w:rPr>
        <w:t>теплоснабжения,</w:t>
      </w:r>
      <w:r w:rsidR="008A5486">
        <w:rPr>
          <w:sz w:val="28"/>
          <w:szCs w:val="28"/>
        </w:rPr>
        <w:t xml:space="preserve"> </w:t>
      </w:r>
      <w:r w:rsidRPr="00BF787A">
        <w:rPr>
          <w:sz w:val="28"/>
          <w:szCs w:val="28"/>
        </w:rPr>
        <w:t>схемами</w:t>
      </w:r>
      <w:r w:rsidR="008A5486">
        <w:rPr>
          <w:sz w:val="28"/>
          <w:szCs w:val="28"/>
        </w:rPr>
        <w:t xml:space="preserve"> </w:t>
      </w:r>
      <w:r w:rsidRPr="00BF787A">
        <w:rPr>
          <w:sz w:val="28"/>
          <w:szCs w:val="28"/>
        </w:rPr>
        <w:t>водоснабжения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территориальными</w:t>
      </w:r>
      <w:r w:rsidR="008A5486">
        <w:rPr>
          <w:sz w:val="28"/>
          <w:szCs w:val="28"/>
        </w:rPr>
        <w:t xml:space="preserve"> </w:t>
      </w:r>
      <w:r w:rsidRPr="00BF787A">
        <w:rPr>
          <w:sz w:val="28"/>
          <w:szCs w:val="28"/>
        </w:rPr>
        <w:t>схемами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обращения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отходами,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твердыми</w:t>
      </w:r>
      <w:r w:rsidR="008A5486">
        <w:rPr>
          <w:sz w:val="28"/>
          <w:szCs w:val="28"/>
        </w:rPr>
        <w:t xml:space="preserve"> </w:t>
      </w:r>
      <w:r w:rsidRPr="00BF787A">
        <w:rPr>
          <w:sz w:val="28"/>
          <w:szCs w:val="28"/>
        </w:rPr>
        <w:t>коммунальными</w:t>
      </w:r>
      <w:r w:rsidR="008A5486">
        <w:rPr>
          <w:sz w:val="28"/>
          <w:szCs w:val="28"/>
        </w:rPr>
        <w:t xml:space="preserve"> </w:t>
      </w:r>
      <w:r w:rsidRPr="00BF787A">
        <w:rPr>
          <w:sz w:val="28"/>
          <w:szCs w:val="28"/>
        </w:rPr>
        <w:t>отходами.</w:t>
      </w:r>
      <w:r w:rsidR="008A5486">
        <w:rPr>
          <w:sz w:val="28"/>
          <w:szCs w:val="28"/>
        </w:rPr>
        <w:t xml:space="preserve"> </w:t>
      </w:r>
      <w:r w:rsidRPr="00BF787A">
        <w:rPr>
          <w:sz w:val="28"/>
          <w:szCs w:val="28"/>
        </w:rPr>
        <w:t>Программы</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систем</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разрабатываются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утверждаются</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основании</w:t>
      </w:r>
      <w:r w:rsidR="008A5486">
        <w:rPr>
          <w:sz w:val="28"/>
          <w:szCs w:val="28"/>
        </w:rPr>
        <w:t xml:space="preserve"> </w:t>
      </w:r>
      <w:r w:rsidRPr="00BF787A">
        <w:rPr>
          <w:sz w:val="28"/>
          <w:szCs w:val="28"/>
        </w:rPr>
        <w:t>утвержденных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установленном</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генеральных</w:t>
      </w:r>
      <w:r w:rsidR="008A5486">
        <w:rPr>
          <w:sz w:val="28"/>
          <w:szCs w:val="28"/>
        </w:rPr>
        <w:t xml:space="preserve"> </w:t>
      </w:r>
      <w:r w:rsidRPr="00BF787A">
        <w:rPr>
          <w:sz w:val="28"/>
          <w:szCs w:val="28"/>
        </w:rPr>
        <w:t>планов</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обеспечивать</w:t>
      </w:r>
      <w:r w:rsidR="008A5486">
        <w:rPr>
          <w:sz w:val="28"/>
          <w:szCs w:val="28"/>
        </w:rPr>
        <w:t xml:space="preserve"> </w:t>
      </w:r>
      <w:r w:rsidRPr="00BF787A">
        <w:rPr>
          <w:sz w:val="28"/>
          <w:szCs w:val="28"/>
        </w:rPr>
        <w:t>сбалансированное,</w:t>
      </w:r>
      <w:r w:rsidR="008A5486">
        <w:rPr>
          <w:sz w:val="28"/>
          <w:szCs w:val="28"/>
        </w:rPr>
        <w:t xml:space="preserve"> </w:t>
      </w:r>
      <w:r w:rsidRPr="00BF787A">
        <w:rPr>
          <w:sz w:val="28"/>
          <w:szCs w:val="28"/>
        </w:rPr>
        <w:t>перспективное</w:t>
      </w:r>
      <w:r w:rsidR="008A5486">
        <w:rPr>
          <w:sz w:val="28"/>
          <w:szCs w:val="28"/>
        </w:rPr>
        <w:t xml:space="preserve"> </w:t>
      </w:r>
      <w:r w:rsidRPr="00BF787A">
        <w:rPr>
          <w:sz w:val="28"/>
          <w:szCs w:val="28"/>
        </w:rPr>
        <w:t>развитие</w:t>
      </w:r>
      <w:r w:rsidR="008A5486">
        <w:rPr>
          <w:sz w:val="28"/>
          <w:szCs w:val="28"/>
        </w:rPr>
        <w:t xml:space="preserve"> </w:t>
      </w:r>
      <w:r w:rsidRPr="00BF787A">
        <w:rPr>
          <w:sz w:val="28"/>
          <w:szCs w:val="28"/>
        </w:rPr>
        <w:t>систем</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потребностями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соответствующие</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надежность,</w:t>
      </w:r>
      <w:r w:rsidR="008A5486">
        <w:rPr>
          <w:sz w:val="28"/>
          <w:szCs w:val="28"/>
        </w:rPr>
        <w:t xml:space="preserve"> </w:t>
      </w:r>
      <w:r w:rsidRPr="00BF787A">
        <w:rPr>
          <w:sz w:val="28"/>
          <w:szCs w:val="28"/>
        </w:rPr>
        <w:t>энергетическую</w:t>
      </w:r>
      <w:r w:rsidR="008A5486">
        <w:rPr>
          <w:sz w:val="28"/>
          <w:szCs w:val="28"/>
        </w:rPr>
        <w:t xml:space="preserve"> </w:t>
      </w:r>
      <w:r w:rsidRPr="00BF787A">
        <w:rPr>
          <w:sz w:val="28"/>
          <w:szCs w:val="28"/>
        </w:rPr>
        <w:t>эффективность</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систем,</w:t>
      </w:r>
      <w:r w:rsidR="008A5486">
        <w:rPr>
          <w:sz w:val="28"/>
          <w:szCs w:val="28"/>
        </w:rPr>
        <w:t xml:space="preserve"> </w:t>
      </w:r>
      <w:r w:rsidRPr="00BF787A">
        <w:rPr>
          <w:sz w:val="28"/>
          <w:szCs w:val="28"/>
        </w:rPr>
        <w:t>снижение</w:t>
      </w:r>
      <w:r w:rsidR="008A5486">
        <w:rPr>
          <w:sz w:val="28"/>
          <w:szCs w:val="28"/>
        </w:rPr>
        <w:t xml:space="preserve"> </w:t>
      </w:r>
      <w:r w:rsidRPr="00BF787A">
        <w:rPr>
          <w:sz w:val="28"/>
          <w:szCs w:val="28"/>
        </w:rPr>
        <w:t>негативного</w:t>
      </w:r>
      <w:r w:rsidR="008A5486">
        <w:rPr>
          <w:sz w:val="28"/>
          <w:szCs w:val="28"/>
        </w:rPr>
        <w:t xml:space="preserve"> </w:t>
      </w:r>
      <w:r w:rsidRPr="00BF787A">
        <w:rPr>
          <w:sz w:val="28"/>
          <w:szCs w:val="28"/>
        </w:rPr>
        <w:t>воздействия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окружающую</w:t>
      </w:r>
      <w:r w:rsidR="008A5486">
        <w:rPr>
          <w:sz w:val="28"/>
          <w:szCs w:val="28"/>
        </w:rPr>
        <w:t xml:space="preserve"> </w:t>
      </w:r>
      <w:r w:rsidRPr="00BF787A">
        <w:rPr>
          <w:sz w:val="28"/>
          <w:szCs w:val="28"/>
        </w:rPr>
        <w:t>среду</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здоровье</w:t>
      </w:r>
      <w:r w:rsidR="008A5486">
        <w:rPr>
          <w:sz w:val="28"/>
          <w:szCs w:val="28"/>
        </w:rPr>
        <w:t xml:space="preserve"> </w:t>
      </w:r>
      <w:r w:rsidRPr="00BF787A">
        <w:rPr>
          <w:sz w:val="28"/>
          <w:szCs w:val="28"/>
        </w:rPr>
        <w:t>человека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повышение</w:t>
      </w:r>
      <w:r w:rsidR="008A5486">
        <w:rPr>
          <w:sz w:val="28"/>
          <w:szCs w:val="28"/>
        </w:rPr>
        <w:t xml:space="preserve"> </w:t>
      </w:r>
      <w:r w:rsidRPr="00BF787A">
        <w:rPr>
          <w:sz w:val="28"/>
          <w:szCs w:val="28"/>
        </w:rPr>
        <w:t>качества</w:t>
      </w:r>
      <w:r w:rsidR="008A5486">
        <w:rPr>
          <w:sz w:val="28"/>
          <w:szCs w:val="28"/>
        </w:rPr>
        <w:t xml:space="preserve"> </w:t>
      </w:r>
      <w:r w:rsidRPr="00BF787A">
        <w:rPr>
          <w:sz w:val="28"/>
          <w:szCs w:val="28"/>
        </w:rPr>
        <w:t>поставляемых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потребителей</w:t>
      </w:r>
      <w:r w:rsidR="008A5486">
        <w:rPr>
          <w:sz w:val="28"/>
          <w:szCs w:val="28"/>
        </w:rPr>
        <w:t xml:space="preserve"> </w:t>
      </w:r>
      <w:r w:rsidRPr="00BF787A">
        <w:rPr>
          <w:sz w:val="28"/>
          <w:szCs w:val="28"/>
        </w:rPr>
        <w:t>товаров,</w:t>
      </w:r>
      <w:r w:rsidR="008A5486">
        <w:rPr>
          <w:sz w:val="28"/>
          <w:szCs w:val="28"/>
        </w:rPr>
        <w:t xml:space="preserve"> </w:t>
      </w:r>
      <w:r w:rsidRPr="00BF787A">
        <w:rPr>
          <w:sz w:val="28"/>
          <w:szCs w:val="28"/>
        </w:rPr>
        <w:t>оказываемых</w:t>
      </w:r>
      <w:r w:rsidR="008A5486">
        <w:rPr>
          <w:sz w:val="28"/>
          <w:szCs w:val="28"/>
        </w:rPr>
        <w:t xml:space="preserve"> </w:t>
      </w:r>
      <w:r w:rsidRPr="00BF787A">
        <w:rPr>
          <w:sz w:val="28"/>
          <w:szCs w:val="28"/>
        </w:rPr>
        <w:t>услуг</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сферах</w:t>
      </w:r>
      <w:r w:rsidR="008A5486">
        <w:rPr>
          <w:sz w:val="28"/>
          <w:szCs w:val="28"/>
        </w:rPr>
        <w:t xml:space="preserve"> </w:t>
      </w:r>
      <w:r w:rsidRPr="00BF787A">
        <w:rPr>
          <w:sz w:val="28"/>
          <w:szCs w:val="28"/>
        </w:rPr>
        <w:t>электро</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газо-,</w:t>
      </w:r>
      <w:r w:rsidR="008A5486">
        <w:rPr>
          <w:sz w:val="28"/>
          <w:szCs w:val="28"/>
        </w:rPr>
        <w:t xml:space="preserve"> </w:t>
      </w:r>
      <w:r w:rsidRPr="00BF787A">
        <w:rPr>
          <w:sz w:val="28"/>
          <w:szCs w:val="28"/>
        </w:rPr>
        <w:t>тепло-,</w:t>
      </w:r>
      <w:r w:rsidR="008A5486">
        <w:rPr>
          <w:sz w:val="28"/>
          <w:szCs w:val="28"/>
        </w:rPr>
        <w:t xml:space="preserve"> </w:t>
      </w:r>
      <w:r w:rsidRPr="00BF787A">
        <w:rPr>
          <w:sz w:val="28"/>
          <w:szCs w:val="28"/>
        </w:rPr>
        <w:t>водоснабжения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услуг</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обработке,</w:t>
      </w:r>
      <w:r w:rsidR="008A5486">
        <w:rPr>
          <w:sz w:val="28"/>
          <w:szCs w:val="28"/>
        </w:rPr>
        <w:t xml:space="preserve"> </w:t>
      </w:r>
      <w:r w:rsidRPr="00BF787A">
        <w:rPr>
          <w:sz w:val="28"/>
          <w:szCs w:val="28"/>
        </w:rPr>
        <w:t>утилизации,</w:t>
      </w:r>
      <w:r w:rsidR="008A5486">
        <w:rPr>
          <w:sz w:val="28"/>
          <w:szCs w:val="28"/>
        </w:rPr>
        <w:t xml:space="preserve"> </w:t>
      </w:r>
      <w:r w:rsidRPr="00BF787A">
        <w:rPr>
          <w:sz w:val="28"/>
          <w:szCs w:val="28"/>
        </w:rPr>
        <w:t>обезвреживанию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захоронению</w:t>
      </w:r>
      <w:r w:rsidR="008A5486">
        <w:rPr>
          <w:sz w:val="28"/>
          <w:szCs w:val="28"/>
        </w:rPr>
        <w:t xml:space="preserve"> </w:t>
      </w:r>
      <w:r w:rsidRPr="00BF787A">
        <w:rPr>
          <w:sz w:val="28"/>
          <w:szCs w:val="28"/>
        </w:rPr>
        <w:t>твердых</w:t>
      </w:r>
      <w:r w:rsidR="008A5486">
        <w:rPr>
          <w:sz w:val="28"/>
          <w:szCs w:val="28"/>
        </w:rPr>
        <w:t xml:space="preserve"> </w:t>
      </w:r>
      <w:r w:rsidRPr="00BF787A">
        <w:rPr>
          <w:sz w:val="28"/>
          <w:szCs w:val="28"/>
        </w:rPr>
        <w:t>коммунальных</w:t>
      </w:r>
      <w:r w:rsidR="008A5486">
        <w:rPr>
          <w:sz w:val="28"/>
          <w:szCs w:val="28"/>
        </w:rPr>
        <w:t xml:space="preserve"> </w:t>
      </w:r>
      <w:r w:rsidRPr="00BF787A">
        <w:rPr>
          <w:sz w:val="28"/>
          <w:szCs w:val="28"/>
        </w:rPr>
        <w:t>отходов;</w:t>
      </w:r>
    </w:p>
    <w:p w14:paraId="5A104013" w14:textId="75F9FB27" w:rsidR="005D7FFC" w:rsidRPr="00BF787A" w:rsidRDefault="005D7FFC" w:rsidP="008704B3">
      <w:pPr>
        <w:ind w:firstLine="426"/>
        <w:jc w:val="both"/>
        <w:rPr>
          <w:sz w:val="28"/>
          <w:szCs w:val="28"/>
        </w:rPr>
      </w:pPr>
      <w:r w:rsidRPr="00BF787A">
        <w:rPr>
          <w:sz w:val="28"/>
          <w:szCs w:val="28"/>
        </w:rPr>
        <w:t>24)</w:t>
      </w:r>
      <w:r w:rsidR="008A5486">
        <w:rPr>
          <w:sz w:val="28"/>
          <w:szCs w:val="28"/>
        </w:rPr>
        <w:t xml:space="preserve"> </w:t>
      </w:r>
      <w:r w:rsidRPr="00BF787A">
        <w:rPr>
          <w:sz w:val="28"/>
          <w:szCs w:val="28"/>
        </w:rPr>
        <w:t>система</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инфраструктуры</w:t>
      </w:r>
      <w:r w:rsidR="008A5486">
        <w:rPr>
          <w:sz w:val="28"/>
          <w:szCs w:val="28"/>
        </w:rPr>
        <w:t xml:space="preserve"> </w:t>
      </w:r>
      <w:r w:rsidR="00D53944">
        <w:rPr>
          <w:sz w:val="28"/>
          <w:szCs w:val="28"/>
        </w:rPr>
        <w:t>—</w:t>
      </w:r>
      <w:r w:rsidR="008A5486">
        <w:rPr>
          <w:sz w:val="28"/>
          <w:szCs w:val="28"/>
        </w:rPr>
        <w:t xml:space="preserve"> </w:t>
      </w:r>
      <w:r w:rsidR="00D82FCD" w:rsidRPr="00BF787A">
        <w:rPr>
          <w:sz w:val="28"/>
          <w:szCs w:val="28"/>
        </w:rPr>
        <w:t>комплекс</w:t>
      </w:r>
      <w:r w:rsidR="008A5486">
        <w:rPr>
          <w:sz w:val="28"/>
          <w:szCs w:val="28"/>
        </w:rPr>
        <w:t xml:space="preserve"> </w:t>
      </w:r>
      <w:r w:rsidR="00D82FCD" w:rsidRPr="00BF787A">
        <w:rPr>
          <w:sz w:val="28"/>
          <w:szCs w:val="28"/>
        </w:rPr>
        <w:t>технологически</w:t>
      </w:r>
      <w:r w:rsidR="008A5486">
        <w:rPr>
          <w:sz w:val="28"/>
          <w:szCs w:val="28"/>
        </w:rPr>
        <w:t xml:space="preserve"> </w:t>
      </w:r>
      <w:r w:rsidR="00D82FCD" w:rsidRPr="00BF787A">
        <w:rPr>
          <w:sz w:val="28"/>
          <w:szCs w:val="28"/>
        </w:rPr>
        <w:t>связанных</w:t>
      </w:r>
      <w:r w:rsidR="008A5486">
        <w:rPr>
          <w:sz w:val="28"/>
          <w:szCs w:val="28"/>
        </w:rPr>
        <w:t xml:space="preserve"> </w:t>
      </w:r>
      <w:r w:rsidR="00D82FCD" w:rsidRPr="00BF787A">
        <w:rPr>
          <w:sz w:val="28"/>
          <w:szCs w:val="28"/>
        </w:rPr>
        <w:t>между</w:t>
      </w:r>
      <w:r w:rsidR="008A5486">
        <w:rPr>
          <w:sz w:val="28"/>
          <w:szCs w:val="28"/>
        </w:rPr>
        <w:t xml:space="preserve"> </w:t>
      </w:r>
      <w:r w:rsidR="00D82FCD" w:rsidRPr="00BF787A">
        <w:rPr>
          <w:sz w:val="28"/>
          <w:szCs w:val="28"/>
        </w:rPr>
        <w:t>собой</w:t>
      </w:r>
      <w:r w:rsidR="008A5486">
        <w:rPr>
          <w:sz w:val="28"/>
          <w:szCs w:val="28"/>
        </w:rPr>
        <w:t xml:space="preserve"> </w:t>
      </w:r>
      <w:r w:rsidR="00D82FCD" w:rsidRPr="00BF787A">
        <w:rPr>
          <w:sz w:val="28"/>
          <w:szCs w:val="28"/>
        </w:rPr>
        <w:t>объектов</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инженерных</w:t>
      </w:r>
      <w:r w:rsidR="008A5486">
        <w:rPr>
          <w:sz w:val="28"/>
          <w:szCs w:val="28"/>
        </w:rPr>
        <w:t xml:space="preserve"> </w:t>
      </w:r>
      <w:r w:rsidR="00D82FCD" w:rsidRPr="00BF787A">
        <w:rPr>
          <w:sz w:val="28"/>
          <w:szCs w:val="28"/>
        </w:rPr>
        <w:t>сооружений,</w:t>
      </w:r>
      <w:r w:rsidR="008A5486">
        <w:rPr>
          <w:sz w:val="28"/>
          <w:szCs w:val="28"/>
        </w:rPr>
        <w:t xml:space="preserve"> </w:t>
      </w:r>
      <w:r w:rsidR="00D82FCD" w:rsidRPr="00BF787A">
        <w:rPr>
          <w:sz w:val="28"/>
          <w:szCs w:val="28"/>
        </w:rPr>
        <w:t>предназначенных</w:t>
      </w:r>
      <w:r w:rsidR="008A5486">
        <w:rPr>
          <w:sz w:val="28"/>
          <w:szCs w:val="28"/>
        </w:rPr>
        <w:t xml:space="preserve"> </w:t>
      </w:r>
      <w:r w:rsidR="00D82FCD" w:rsidRPr="00BF787A">
        <w:rPr>
          <w:sz w:val="28"/>
          <w:szCs w:val="28"/>
        </w:rPr>
        <w:t>для</w:t>
      </w:r>
      <w:r w:rsidR="008A5486">
        <w:rPr>
          <w:sz w:val="28"/>
          <w:szCs w:val="28"/>
        </w:rPr>
        <w:t xml:space="preserve"> </w:t>
      </w:r>
      <w:r w:rsidR="00D82FCD" w:rsidRPr="00BF787A">
        <w:rPr>
          <w:sz w:val="28"/>
          <w:szCs w:val="28"/>
        </w:rPr>
        <w:t>осуществления</w:t>
      </w:r>
      <w:r w:rsidR="008A5486">
        <w:rPr>
          <w:sz w:val="28"/>
          <w:szCs w:val="28"/>
        </w:rPr>
        <w:t xml:space="preserve"> </w:t>
      </w:r>
      <w:r w:rsidR="00D82FCD" w:rsidRPr="00BF787A">
        <w:rPr>
          <w:sz w:val="28"/>
          <w:szCs w:val="28"/>
        </w:rPr>
        <w:t>поставок</w:t>
      </w:r>
      <w:r w:rsidR="008A5486">
        <w:rPr>
          <w:sz w:val="28"/>
          <w:szCs w:val="28"/>
        </w:rPr>
        <w:t xml:space="preserve"> </w:t>
      </w:r>
      <w:r w:rsidR="00D82FCD" w:rsidRPr="00BF787A">
        <w:rPr>
          <w:sz w:val="28"/>
          <w:szCs w:val="28"/>
        </w:rPr>
        <w:t>товаров</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оказания</w:t>
      </w:r>
      <w:r w:rsidR="008A5486">
        <w:rPr>
          <w:sz w:val="28"/>
          <w:szCs w:val="28"/>
        </w:rPr>
        <w:t xml:space="preserve"> </w:t>
      </w:r>
      <w:r w:rsidR="00D82FCD" w:rsidRPr="00BF787A">
        <w:rPr>
          <w:sz w:val="28"/>
          <w:szCs w:val="28"/>
        </w:rPr>
        <w:t>услуг</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сферах</w:t>
      </w:r>
      <w:r w:rsidR="008A5486">
        <w:rPr>
          <w:sz w:val="28"/>
          <w:szCs w:val="28"/>
        </w:rPr>
        <w:t xml:space="preserve"> </w:t>
      </w:r>
      <w:r w:rsidR="00D82FCD" w:rsidRPr="00BF787A">
        <w:rPr>
          <w:sz w:val="28"/>
          <w:szCs w:val="28"/>
        </w:rPr>
        <w:t>электро</w:t>
      </w:r>
      <w:r w:rsidR="008A5486">
        <w:rPr>
          <w:sz w:val="28"/>
          <w:szCs w:val="28"/>
        </w:rPr>
        <w:t xml:space="preserve"> </w:t>
      </w:r>
      <w:r w:rsidR="00D82FCD" w:rsidRPr="00BF787A">
        <w:rPr>
          <w:sz w:val="28"/>
          <w:szCs w:val="28"/>
        </w:rPr>
        <w:t>-,</w:t>
      </w:r>
      <w:r w:rsidR="008A5486">
        <w:rPr>
          <w:sz w:val="28"/>
          <w:szCs w:val="28"/>
        </w:rPr>
        <w:t xml:space="preserve"> </w:t>
      </w:r>
      <w:r w:rsidR="00D82FCD" w:rsidRPr="00BF787A">
        <w:rPr>
          <w:sz w:val="28"/>
          <w:szCs w:val="28"/>
        </w:rPr>
        <w:t>газо</w:t>
      </w:r>
      <w:r w:rsidR="008A5486">
        <w:rPr>
          <w:sz w:val="28"/>
          <w:szCs w:val="28"/>
        </w:rPr>
        <w:t xml:space="preserve"> </w:t>
      </w:r>
      <w:r w:rsidR="00D82FCD" w:rsidRPr="00BF787A">
        <w:rPr>
          <w:sz w:val="28"/>
          <w:szCs w:val="28"/>
        </w:rPr>
        <w:t>-,</w:t>
      </w:r>
      <w:r w:rsidR="008A5486">
        <w:rPr>
          <w:sz w:val="28"/>
          <w:szCs w:val="28"/>
        </w:rPr>
        <w:t xml:space="preserve"> </w:t>
      </w:r>
      <w:r w:rsidR="00D82FCD" w:rsidRPr="00BF787A">
        <w:rPr>
          <w:sz w:val="28"/>
          <w:szCs w:val="28"/>
        </w:rPr>
        <w:t>тепло-,</w:t>
      </w:r>
      <w:r w:rsidR="008A5486">
        <w:rPr>
          <w:sz w:val="28"/>
          <w:szCs w:val="28"/>
        </w:rPr>
        <w:t xml:space="preserve"> </w:t>
      </w:r>
      <w:r w:rsidR="00D82FCD" w:rsidRPr="00BF787A">
        <w:rPr>
          <w:sz w:val="28"/>
          <w:szCs w:val="28"/>
        </w:rPr>
        <w:t>водоснабжения</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водоотведения</w:t>
      </w:r>
      <w:r w:rsidR="008A5486">
        <w:rPr>
          <w:sz w:val="28"/>
          <w:szCs w:val="28"/>
        </w:rPr>
        <w:t xml:space="preserve"> </w:t>
      </w:r>
      <w:r w:rsidR="00D82FCD" w:rsidRPr="00BF787A">
        <w:rPr>
          <w:sz w:val="28"/>
          <w:szCs w:val="28"/>
        </w:rPr>
        <w:t>до</w:t>
      </w:r>
      <w:r w:rsidR="008A5486">
        <w:rPr>
          <w:sz w:val="28"/>
          <w:szCs w:val="28"/>
        </w:rPr>
        <w:t xml:space="preserve"> </w:t>
      </w:r>
      <w:r w:rsidR="00D82FCD" w:rsidRPr="00BF787A">
        <w:rPr>
          <w:sz w:val="28"/>
          <w:szCs w:val="28"/>
        </w:rPr>
        <w:t>точек</w:t>
      </w:r>
      <w:r w:rsidR="008A5486">
        <w:rPr>
          <w:sz w:val="28"/>
          <w:szCs w:val="28"/>
        </w:rPr>
        <w:t xml:space="preserve"> </w:t>
      </w:r>
      <w:r w:rsidR="00D82FCD" w:rsidRPr="00BF787A">
        <w:rPr>
          <w:sz w:val="28"/>
          <w:szCs w:val="28"/>
        </w:rPr>
        <w:t>подключения</w:t>
      </w:r>
      <w:r w:rsidR="008A5486">
        <w:rPr>
          <w:sz w:val="28"/>
          <w:szCs w:val="28"/>
        </w:rPr>
        <w:t xml:space="preserve"> </w:t>
      </w:r>
      <w:r w:rsidR="00D82FCD" w:rsidRPr="00BF787A">
        <w:rPr>
          <w:sz w:val="28"/>
          <w:szCs w:val="28"/>
        </w:rPr>
        <w:t>(технологического</w:t>
      </w:r>
      <w:r w:rsidR="008A5486">
        <w:rPr>
          <w:sz w:val="28"/>
          <w:szCs w:val="28"/>
        </w:rPr>
        <w:t xml:space="preserve"> </w:t>
      </w:r>
      <w:r w:rsidR="00D82FCD" w:rsidRPr="00BF787A">
        <w:rPr>
          <w:sz w:val="28"/>
          <w:szCs w:val="28"/>
        </w:rPr>
        <w:t>присоединения)</w:t>
      </w:r>
      <w:r w:rsidR="008A5486">
        <w:rPr>
          <w:sz w:val="28"/>
          <w:szCs w:val="28"/>
        </w:rPr>
        <w:t xml:space="preserve"> </w:t>
      </w:r>
      <w:r w:rsidR="00D82FCD" w:rsidRPr="00BF787A">
        <w:rPr>
          <w:sz w:val="28"/>
          <w:szCs w:val="28"/>
        </w:rPr>
        <w:t>к</w:t>
      </w:r>
      <w:r w:rsidR="008A5486">
        <w:rPr>
          <w:sz w:val="28"/>
          <w:szCs w:val="28"/>
        </w:rPr>
        <w:t xml:space="preserve"> </w:t>
      </w:r>
      <w:r w:rsidR="00D82FCD" w:rsidRPr="00BF787A">
        <w:rPr>
          <w:sz w:val="28"/>
          <w:szCs w:val="28"/>
        </w:rPr>
        <w:t>инженерным</w:t>
      </w:r>
      <w:r w:rsidR="008A5486">
        <w:rPr>
          <w:sz w:val="28"/>
          <w:szCs w:val="28"/>
        </w:rPr>
        <w:t xml:space="preserve"> </w:t>
      </w:r>
      <w:r w:rsidR="00D82FCD" w:rsidRPr="00BF787A">
        <w:rPr>
          <w:sz w:val="28"/>
          <w:szCs w:val="28"/>
        </w:rPr>
        <w:t>системам</w:t>
      </w:r>
      <w:r w:rsidR="008A5486">
        <w:rPr>
          <w:sz w:val="28"/>
          <w:szCs w:val="28"/>
        </w:rPr>
        <w:t xml:space="preserve"> </w:t>
      </w:r>
      <w:r w:rsidR="00D82FCD" w:rsidRPr="00BF787A">
        <w:rPr>
          <w:sz w:val="28"/>
          <w:szCs w:val="28"/>
        </w:rPr>
        <w:t>электро</w:t>
      </w:r>
      <w:r w:rsidR="008A5486">
        <w:rPr>
          <w:sz w:val="28"/>
          <w:szCs w:val="28"/>
        </w:rPr>
        <w:t xml:space="preserve"> </w:t>
      </w:r>
      <w:r w:rsidR="00D82FCD" w:rsidRPr="00BF787A">
        <w:rPr>
          <w:sz w:val="28"/>
          <w:szCs w:val="28"/>
        </w:rPr>
        <w:t>-,</w:t>
      </w:r>
      <w:r w:rsidR="008A5486">
        <w:rPr>
          <w:sz w:val="28"/>
          <w:szCs w:val="28"/>
        </w:rPr>
        <w:t xml:space="preserve"> </w:t>
      </w:r>
      <w:r w:rsidR="00D82FCD" w:rsidRPr="00BF787A">
        <w:rPr>
          <w:sz w:val="28"/>
          <w:szCs w:val="28"/>
        </w:rPr>
        <w:t>газо</w:t>
      </w:r>
      <w:r w:rsidR="008A5486">
        <w:rPr>
          <w:sz w:val="28"/>
          <w:szCs w:val="28"/>
        </w:rPr>
        <w:t xml:space="preserve"> </w:t>
      </w:r>
      <w:r w:rsidR="00D82FCD" w:rsidRPr="00BF787A">
        <w:rPr>
          <w:sz w:val="28"/>
          <w:szCs w:val="28"/>
        </w:rPr>
        <w:t>-,</w:t>
      </w:r>
      <w:r w:rsidR="008A5486">
        <w:rPr>
          <w:sz w:val="28"/>
          <w:szCs w:val="28"/>
        </w:rPr>
        <w:t xml:space="preserve"> </w:t>
      </w:r>
      <w:r w:rsidR="00D82FCD" w:rsidRPr="00BF787A">
        <w:rPr>
          <w:sz w:val="28"/>
          <w:szCs w:val="28"/>
        </w:rPr>
        <w:t>тепло-,</w:t>
      </w:r>
      <w:r w:rsidR="008A5486">
        <w:rPr>
          <w:sz w:val="28"/>
          <w:szCs w:val="28"/>
        </w:rPr>
        <w:t xml:space="preserve"> </w:t>
      </w:r>
      <w:r w:rsidR="00D82FCD" w:rsidRPr="00BF787A">
        <w:rPr>
          <w:sz w:val="28"/>
          <w:szCs w:val="28"/>
        </w:rPr>
        <w:t>водоснабжения</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водоотведения</w:t>
      </w:r>
      <w:r w:rsidR="008A5486">
        <w:rPr>
          <w:sz w:val="28"/>
          <w:szCs w:val="28"/>
        </w:rPr>
        <w:t xml:space="preserve"> </w:t>
      </w:r>
      <w:r w:rsidR="00D82FCD" w:rsidRPr="00BF787A">
        <w:rPr>
          <w:sz w:val="28"/>
          <w:szCs w:val="28"/>
        </w:rPr>
        <w:t>объектов</w:t>
      </w:r>
      <w:r w:rsidR="008A5486">
        <w:rPr>
          <w:sz w:val="28"/>
          <w:szCs w:val="28"/>
        </w:rPr>
        <w:t xml:space="preserve"> </w:t>
      </w:r>
      <w:r w:rsidR="00D82FCD" w:rsidRPr="00BF787A">
        <w:rPr>
          <w:sz w:val="28"/>
          <w:szCs w:val="28"/>
        </w:rPr>
        <w:t>капитального</w:t>
      </w:r>
      <w:r w:rsidR="008A5486">
        <w:rPr>
          <w:sz w:val="28"/>
          <w:szCs w:val="28"/>
        </w:rPr>
        <w:t xml:space="preserve"> </w:t>
      </w:r>
      <w:r w:rsidR="00D82FCD" w:rsidRPr="00BF787A">
        <w:rPr>
          <w:sz w:val="28"/>
          <w:szCs w:val="28"/>
        </w:rPr>
        <w:t>строительства,</w:t>
      </w:r>
      <w:r w:rsidR="008A5486">
        <w:rPr>
          <w:sz w:val="28"/>
          <w:szCs w:val="28"/>
        </w:rPr>
        <w:t xml:space="preserve"> </w:t>
      </w:r>
      <w:r w:rsidR="00D82FCD" w:rsidRPr="00BF787A">
        <w:rPr>
          <w:sz w:val="28"/>
          <w:szCs w:val="28"/>
        </w:rPr>
        <w:t>а</w:t>
      </w:r>
      <w:r w:rsidR="008A5486">
        <w:rPr>
          <w:sz w:val="28"/>
          <w:szCs w:val="28"/>
        </w:rPr>
        <w:t xml:space="preserve"> </w:t>
      </w:r>
      <w:r w:rsidR="00D82FCD" w:rsidRPr="00BF787A">
        <w:rPr>
          <w:sz w:val="28"/>
          <w:szCs w:val="28"/>
        </w:rPr>
        <w:t>также</w:t>
      </w:r>
      <w:r w:rsidR="008A5486">
        <w:rPr>
          <w:sz w:val="28"/>
          <w:szCs w:val="28"/>
        </w:rPr>
        <w:t xml:space="preserve"> </w:t>
      </w:r>
      <w:r w:rsidR="00D82FCD" w:rsidRPr="00BF787A">
        <w:rPr>
          <w:sz w:val="28"/>
          <w:szCs w:val="28"/>
        </w:rPr>
        <w:t>объекты,</w:t>
      </w:r>
      <w:r w:rsidR="008A5486">
        <w:rPr>
          <w:sz w:val="28"/>
          <w:szCs w:val="28"/>
        </w:rPr>
        <w:t xml:space="preserve"> </w:t>
      </w:r>
      <w:r w:rsidR="00D82FCD" w:rsidRPr="00BF787A">
        <w:rPr>
          <w:sz w:val="28"/>
          <w:szCs w:val="28"/>
        </w:rPr>
        <w:t>используемые</w:t>
      </w:r>
      <w:r w:rsidR="008A5486">
        <w:rPr>
          <w:sz w:val="28"/>
          <w:szCs w:val="28"/>
        </w:rPr>
        <w:t xml:space="preserve"> </w:t>
      </w:r>
      <w:r w:rsidR="00D82FCD" w:rsidRPr="00BF787A">
        <w:rPr>
          <w:sz w:val="28"/>
          <w:szCs w:val="28"/>
        </w:rPr>
        <w:t>для</w:t>
      </w:r>
      <w:r w:rsidR="008A5486">
        <w:rPr>
          <w:sz w:val="28"/>
          <w:szCs w:val="28"/>
        </w:rPr>
        <w:t xml:space="preserve"> </w:t>
      </w:r>
      <w:r w:rsidR="00D82FCD" w:rsidRPr="00BF787A">
        <w:rPr>
          <w:sz w:val="28"/>
          <w:szCs w:val="28"/>
        </w:rPr>
        <w:t>обработки,</w:t>
      </w:r>
      <w:r w:rsidR="008A5486">
        <w:rPr>
          <w:sz w:val="28"/>
          <w:szCs w:val="28"/>
        </w:rPr>
        <w:t xml:space="preserve"> </w:t>
      </w:r>
      <w:r w:rsidR="00D82FCD" w:rsidRPr="00BF787A">
        <w:rPr>
          <w:sz w:val="28"/>
          <w:szCs w:val="28"/>
        </w:rPr>
        <w:t>утилизации,</w:t>
      </w:r>
      <w:r w:rsidR="008A5486">
        <w:rPr>
          <w:sz w:val="28"/>
          <w:szCs w:val="28"/>
        </w:rPr>
        <w:t xml:space="preserve"> </w:t>
      </w:r>
      <w:r w:rsidR="00D82FCD" w:rsidRPr="00BF787A">
        <w:rPr>
          <w:sz w:val="28"/>
          <w:szCs w:val="28"/>
        </w:rPr>
        <w:t>обезвреживания,</w:t>
      </w:r>
      <w:r w:rsidR="008A5486">
        <w:rPr>
          <w:sz w:val="28"/>
          <w:szCs w:val="28"/>
        </w:rPr>
        <w:t xml:space="preserve"> </w:t>
      </w:r>
      <w:r w:rsidR="00D82FCD" w:rsidRPr="00BF787A">
        <w:rPr>
          <w:sz w:val="28"/>
          <w:szCs w:val="28"/>
        </w:rPr>
        <w:t>захоронения</w:t>
      </w:r>
      <w:r w:rsidR="008A5486">
        <w:rPr>
          <w:sz w:val="28"/>
          <w:szCs w:val="28"/>
        </w:rPr>
        <w:t xml:space="preserve"> </w:t>
      </w:r>
      <w:r w:rsidR="00D82FCD" w:rsidRPr="00BF787A">
        <w:rPr>
          <w:sz w:val="28"/>
          <w:szCs w:val="28"/>
        </w:rPr>
        <w:t>твердых</w:t>
      </w:r>
      <w:r w:rsidR="008A5486">
        <w:rPr>
          <w:sz w:val="28"/>
          <w:szCs w:val="28"/>
        </w:rPr>
        <w:t xml:space="preserve"> </w:t>
      </w:r>
      <w:r w:rsidR="00D82FCD" w:rsidRPr="00BF787A">
        <w:rPr>
          <w:sz w:val="28"/>
          <w:szCs w:val="28"/>
        </w:rPr>
        <w:t>коммунальных</w:t>
      </w:r>
      <w:r w:rsidR="008A5486">
        <w:rPr>
          <w:sz w:val="28"/>
          <w:szCs w:val="28"/>
        </w:rPr>
        <w:t xml:space="preserve"> </w:t>
      </w:r>
      <w:r w:rsidR="00D82FCD" w:rsidRPr="00BF787A">
        <w:rPr>
          <w:sz w:val="28"/>
          <w:szCs w:val="28"/>
        </w:rPr>
        <w:t>отходов;</w:t>
      </w:r>
    </w:p>
    <w:p w14:paraId="3C76FA33" w14:textId="7DC8777F" w:rsidR="005D7FFC" w:rsidRPr="00BF787A" w:rsidRDefault="005D7FFC" w:rsidP="008704B3">
      <w:pPr>
        <w:ind w:firstLine="426"/>
        <w:jc w:val="both"/>
        <w:rPr>
          <w:sz w:val="28"/>
          <w:szCs w:val="28"/>
        </w:rPr>
      </w:pPr>
      <w:r w:rsidRPr="00BF787A">
        <w:rPr>
          <w:sz w:val="28"/>
          <w:szCs w:val="28"/>
        </w:rPr>
        <w:t>25)</w:t>
      </w:r>
      <w:r w:rsidR="008A5486">
        <w:rPr>
          <w:sz w:val="28"/>
          <w:szCs w:val="28"/>
        </w:rPr>
        <w:t xml:space="preserve"> </w:t>
      </w:r>
      <w:r w:rsidRPr="00BF787A">
        <w:rPr>
          <w:sz w:val="28"/>
          <w:szCs w:val="28"/>
        </w:rPr>
        <w:t>транспортно-пересадочный</w:t>
      </w:r>
      <w:r w:rsidR="008A5486">
        <w:rPr>
          <w:sz w:val="28"/>
          <w:szCs w:val="28"/>
        </w:rPr>
        <w:t xml:space="preserve"> </w:t>
      </w:r>
      <w:r w:rsidRPr="00BF787A">
        <w:rPr>
          <w:sz w:val="28"/>
          <w:szCs w:val="28"/>
        </w:rPr>
        <w:t>узел</w:t>
      </w:r>
      <w:r w:rsidR="008A5486">
        <w:rPr>
          <w:sz w:val="28"/>
          <w:szCs w:val="28"/>
        </w:rPr>
        <w:t xml:space="preserve"> </w:t>
      </w:r>
      <w:r w:rsidR="00D53944">
        <w:rPr>
          <w:sz w:val="28"/>
          <w:szCs w:val="28"/>
        </w:rPr>
        <w:t>—</w:t>
      </w:r>
      <w:r w:rsidR="008A5486">
        <w:rPr>
          <w:sz w:val="28"/>
          <w:szCs w:val="28"/>
        </w:rPr>
        <w:t xml:space="preserve"> </w:t>
      </w:r>
      <w:r w:rsidRPr="00BF787A">
        <w:rPr>
          <w:sz w:val="28"/>
          <w:szCs w:val="28"/>
        </w:rPr>
        <w:t>комплекс</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недвижимого</w:t>
      </w:r>
      <w:r w:rsidR="008A5486">
        <w:rPr>
          <w:sz w:val="28"/>
          <w:szCs w:val="28"/>
        </w:rPr>
        <w:t xml:space="preserve"> </w:t>
      </w:r>
      <w:r w:rsidRPr="00BF787A">
        <w:rPr>
          <w:sz w:val="28"/>
          <w:szCs w:val="28"/>
        </w:rPr>
        <w:t>имущества,</w:t>
      </w:r>
      <w:r w:rsidR="008A5486">
        <w:rPr>
          <w:sz w:val="28"/>
          <w:szCs w:val="28"/>
        </w:rPr>
        <w:t xml:space="preserve"> </w:t>
      </w:r>
      <w:r w:rsidRPr="00BF787A">
        <w:rPr>
          <w:sz w:val="28"/>
          <w:szCs w:val="28"/>
        </w:rPr>
        <w:t>включающий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несколько</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них,</w:t>
      </w:r>
      <w:r w:rsidR="008A5486">
        <w:rPr>
          <w:sz w:val="28"/>
          <w:szCs w:val="28"/>
        </w:rPr>
        <w:t xml:space="preserve"> </w:t>
      </w:r>
      <w:r w:rsidRPr="00BF787A">
        <w:rPr>
          <w:sz w:val="28"/>
          <w:szCs w:val="28"/>
        </w:rPr>
        <w:t>над</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под</w:t>
      </w:r>
      <w:r w:rsidR="008A5486">
        <w:rPr>
          <w:sz w:val="28"/>
          <w:szCs w:val="28"/>
        </w:rPr>
        <w:t xml:space="preserve"> </w:t>
      </w:r>
      <w:r w:rsidRPr="00BF787A">
        <w:rPr>
          <w:sz w:val="28"/>
          <w:szCs w:val="28"/>
        </w:rPr>
        <w:t>ними</w:t>
      </w:r>
      <w:r w:rsidR="008A5486">
        <w:rPr>
          <w:sz w:val="28"/>
          <w:szCs w:val="28"/>
        </w:rPr>
        <w:t xml:space="preserve"> </w:t>
      </w:r>
      <w:r w:rsidRPr="00BF787A">
        <w:rPr>
          <w:sz w:val="28"/>
          <w:szCs w:val="28"/>
        </w:rPr>
        <w:t>объектами</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другими</w:t>
      </w:r>
      <w:r w:rsidR="008A5486">
        <w:rPr>
          <w:sz w:val="28"/>
          <w:szCs w:val="28"/>
        </w:rPr>
        <w:t xml:space="preserve"> </w:t>
      </w:r>
      <w:r w:rsidRPr="00BF787A">
        <w:rPr>
          <w:sz w:val="28"/>
          <w:szCs w:val="28"/>
        </w:rPr>
        <w:t>объектами,</w:t>
      </w:r>
      <w:r w:rsidR="008A5486">
        <w:rPr>
          <w:sz w:val="28"/>
          <w:szCs w:val="28"/>
        </w:rPr>
        <w:t xml:space="preserve"> </w:t>
      </w:r>
      <w:r w:rsidRPr="00BF787A">
        <w:rPr>
          <w:sz w:val="28"/>
          <w:szCs w:val="28"/>
        </w:rPr>
        <w:t>предназначенными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безопасного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комфортного</w:t>
      </w:r>
      <w:r w:rsidR="008A5486">
        <w:rPr>
          <w:sz w:val="28"/>
          <w:szCs w:val="28"/>
        </w:rPr>
        <w:t xml:space="preserve"> </w:t>
      </w:r>
      <w:r w:rsidRPr="00BF787A">
        <w:rPr>
          <w:sz w:val="28"/>
          <w:szCs w:val="28"/>
        </w:rPr>
        <w:t>обслуживания</w:t>
      </w:r>
      <w:r w:rsidR="008A5486">
        <w:rPr>
          <w:sz w:val="28"/>
          <w:szCs w:val="28"/>
        </w:rPr>
        <w:t xml:space="preserve"> </w:t>
      </w:r>
      <w:r w:rsidRPr="00BF787A">
        <w:rPr>
          <w:sz w:val="28"/>
          <w:szCs w:val="28"/>
        </w:rPr>
        <w:t>пассажиров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пересадок</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вида</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другой;</w:t>
      </w:r>
    </w:p>
    <w:p w14:paraId="3B6937DE" w14:textId="4B76CF81" w:rsidR="005D7FFC" w:rsidRPr="00BF787A" w:rsidRDefault="005D7FFC" w:rsidP="008704B3">
      <w:pPr>
        <w:ind w:firstLine="426"/>
        <w:jc w:val="both"/>
        <w:rPr>
          <w:sz w:val="28"/>
          <w:szCs w:val="28"/>
        </w:rPr>
      </w:pPr>
      <w:r w:rsidRPr="00BF787A">
        <w:rPr>
          <w:sz w:val="28"/>
          <w:szCs w:val="28"/>
        </w:rPr>
        <w:t>26)</w:t>
      </w:r>
      <w:r w:rsidR="008A5486">
        <w:rPr>
          <w:sz w:val="28"/>
          <w:szCs w:val="28"/>
        </w:rPr>
        <w:t xml:space="preserve"> </w:t>
      </w:r>
      <w:r w:rsidRPr="00BF787A">
        <w:rPr>
          <w:sz w:val="28"/>
          <w:szCs w:val="28"/>
        </w:rPr>
        <w:t>нормативы</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00D53944">
        <w:rPr>
          <w:sz w:val="28"/>
          <w:szCs w:val="28"/>
        </w:rPr>
        <w:t>—</w:t>
      </w:r>
      <w:r w:rsidR="008A5486">
        <w:rPr>
          <w:sz w:val="28"/>
          <w:szCs w:val="28"/>
        </w:rPr>
        <w:t xml:space="preserve"> </w:t>
      </w:r>
      <w:r w:rsidR="00D82FCD" w:rsidRPr="00BF787A">
        <w:rPr>
          <w:sz w:val="28"/>
          <w:szCs w:val="28"/>
        </w:rPr>
        <w:t>совокупность</w:t>
      </w:r>
      <w:r w:rsidR="008A5486">
        <w:rPr>
          <w:sz w:val="28"/>
          <w:szCs w:val="28"/>
        </w:rPr>
        <w:t xml:space="preserve"> </w:t>
      </w:r>
      <w:r w:rsidR="00D82FCD" w:rsidRPr="00BF787A">
        <w:rPr>
          <w:sz w:val="28"/>
          <w:szCs w:val="28"/>
        </w:rPr>
        <w:t>расчетных</w:t>
      </w:r>
      <w:r w:rsidR="008A5486">
        <w:rPr>
          <w:sz w:val="28"/>
          <w:szCs w:val="28"/>
        </w:rPr>
        <w:t xml:space="preserve"> </w:t>
      </w:r>
      <w:r w:rsidR="00D82FCD" w:rsidRPr="00BF787A">
        <w:rPr>
          <w:sz w:val="28"/>
          <w:szCs w:val="28"/>
        </w:rPr>
        <w:t>показателей,</w:t>
      </w:r>
      <w:r w:rsidR="008A5486">
        <w:rPr>
          <w:sz w:val="28"/>
          <w:szCs w:val="28"/>
        </w:rPr>
        <w:t xml:space="preserve"> </w:t>
      </w:r>
      <w:r w:rsidR="00D82FCD" w:rsidRPr="00BF787A">
        <w:rPr>
          <w:sz w:val="28"/>
          <w:szCs w:val="28"/>
        </w:rPr>
        <w:t>установленных</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соответствии</w:t>
      </w:r>
      <w:r w:rsidR="008A5486">
        <w:rPr>
          <w:sz w:val="28"/>
          <w:szCs w:val="28"/>
        </w:rPr>
        <w:t xml:space="preserve"> </w:t>
      </w:r>
      <w:r w:rsidR="00D82FCD" w:rsidRPr="00BF787A">
        <w:rPr>
          <w:sz w:val="28"/>
          <w:szCs w:val="28"/>
        </w:rPr>
        <w:t>с</w:t>
      </w:r>
      <w:r w:rsidR="008A5486">
        <w:rPr>
          <w:sz w:val="28"/>
          <w:szCs w:val="28"/>
        </w:rPr>
        <w:t xml:space="preserve"> </w:t>
      </w:r>
      <w:r w:rsidR="009A5BBC" w:rsidRPr="00BF787A">
        <w:rPr>
          <w:sz w:val="28"/>
          <w:szCs w:val="28"/>
        </w:rPr>
        <w:t>ГрК</w:t>
      </w:r>
      <w:r w:rsidR="008A5486">
        <w:rPr>
          <w:sz w:val="28"/>
          <w:szCs w:val="28"/>
        </w:rPr>
        <w:t xml:space="preserve"> </w:t>
      </w:r>
      <w:r w:rsidR="009A5BBC" w:rsidRPr="00BF787A">
        <w:rPr>
          <w:sz w:val="28"/>
          <w:szCs w:val="28"/>
        </w:rPr>
        <w:t>РФ</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целях</w:t>
      </w:r>
      <w:r w:rsidR="008A5486">
        <w:rPr>
          <w:sz w:val="28"/>
          <w:szCs w:val="28"/>
        </w:rPr>
        <w:t xml:space="preserve"> </w:t>
      </w:r>
      <w:r w:rsidR="00D82FCD" w:rsidRPr="00BF787A">
        <w:rPr>
          <w:sz w:val="28"/>
          <w:szCs w:val="28"/>
        </w:rPr>
        <w:t>обеспечения</w:t>
      </w:r>
      <w:r w:rsidR="008A5486">
        <w:rPr>
          <w:sz w:val="28"/>
          <w:szCs w:val="28"/>
        </w:rPr>
        <w:t xml:space="preserve"> </w:t>
      </w:r>
      <w:r w:rsidR="00D82FCD" w:rsidRPr="00BF787A">
        <w:rPr>
          <w:sz w:val="28"/>
          <w:szCs w:val="28"/>
        </w:rPr>
        <w:t>благоприятных</w:t>
      </w:r>
      <w:r w:rsidR="008A5486">
        <w:rPr>
          <w:sz w:val="28"/>
          <w:szCs w:val="28"/>
        </w:rPr>
        <w:t xml:space="preserve"> </w:t>
      </w:r>
      <w:r w:rsidR="00D82FCD" w:rsidRPr="00BF787A">
        <w:rPr>
          <w:sz w:val="28"/>
          <w:szCs w:val="28"/>
        </w:rPr>
        <w:t>условий</w:t>
      </w:r>
      <w:r w:rsidR="008A5486">
        <w:rPr>
          <w:sz w:val="28"/>
          <w:szCs w:val="28"/>
        </w:rPr>
        <w:t xml:space="preserve"> </w:t>
      </w:r>
      <w:r w:rsidR="00D82FCD" w:rsidRPr="00BF787A">
        <w:rPr>
          <w:sz w:val="28"/>
          <w:szCs w:val="28"/>
        </w:rPr>
        <w:t>жизнедеятельности</w:t>
      </w:r>
      <w:r w:rsidR="008A5486">
        <w:rPr>
          <w:sz w:val="28"/>
          <w:szCs w:val="28"/>
        </w:rPr>
        <w:t xml:space="preserve"> </w:t>
      </w:r>
      <w:r w:rsidR="00D82FCD" w:rsidRPr="00BF787A">
        <w:rPr>
          <w:sz w:val="28"/>
          <w:szCs w:val="28"/>
        </w:rPr>
        <w:t>человека</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подлежащих</w:t>
      </w:r>
      <w:r w:rsidR="008A5486">
        <w:rPr>
          <w:sz w:val="28"/>
          <w:szCs w:val="28"/>
        </w:rPr>
        <w:t xml:space="preserve"> </w:t>
      </w:r>
      <w:r w:rsidR="00D82FCD" w:rsidRPr="00BF787A">
        <w:rPr>
          <w:sz w:val="28"/>
          <w:szCs w:val="28"/>
        </w:rPr>
        <w:t>применению</w:t>
      </w:r>
      <w:r w:rsidR="008A5486">
        <w:rPr>
          <w:sz w:val="28"/>
          <w:szCs w:val="28"/>
        </w:rPr>
        <w:t xml:space="preserve"> </w:t>
      </w:r>
      <w:r w:rsidR="00D82FCD" w:rsidRPr="00BF787A">
        <w:rPr>
          <w:sz w:val="28"/>
          <w:szCs w:val="28"/>
        </w:rPr>
        <w:t>при</w:t>
      </w:r>
      <w:r w:rsidR="008A5486">
        <w:rPr>
          <w:sz w:val="28"/>
          <w:szCs w:val="28"/>
        </w:rPr>
        <w:t xml:space="preserve"> </w:t>
      </w:r>
      <w:r w:rsidR="00D82FCD" w:rsidRPr="00BF787A">
        <w:rPr>
          <w:sz w:val="28"/>
          <w:szCs w:val="28"/>
        </w:rPr>
        <w:t>подготовке</w:t>
      </w:r>
      <w:r w:rsidR="008A5486">
        <w:rPr>
          <w:sz w:val="28"/>
          <w:szCs w:val="28"/>
        </w:rPr>
        <w:t xml:space="preserve"> </w:t>
      </w:r>
      <w:r w:rsidR="00D82FCD" w:rsidRPr="00BF787A">
        <w:rPr>
          <w:sz w:val="28"/>
          <w:szCs w:val="28"/>
        </w:rPr>
        <w:t>документов</w:t>
      </w:r>
      <w:r w:rsidR="008A5486">
        <w:rPr>
          <w:sz w:val="28"/>
          <w:szCs w:val="28"/>
        </w:rPr>
        <w:t xml:space="preserve"> </w:t>
      </w:r>
      <w:r w:rsidR="00D82FCD" w:rsidRPr="00BF787A">
        <w:rPr>
          <w:sz w:val="28"/>
          <w:szCs w:val="28"/>
        </w:rPr>
        <w:t>территориального</w:t>
      </w:r>
      <w:r w:rsidR="008A5486">
        <w:rPr>
          <w:sz w:val="28"/>
          <w:szCs w:val="28"/>
        </w:rPr>
        <w:t xml:space="preserve"> </w:t>
      </w:r>
      <w:r w:rsidR="00D82FCD" w:rsidRPr="00BF787A">
        <w:rPr>
          <w:sz w:val="28"/>
          <w:szCs w:val="28"/>
        </w:rPr>
        <w:t>планирования,</w:t>
      </w:r>
      <w:r w:rsidR="008A5486">
        <w:rPr>
          <w:sz w:val="28"/>
          <w:szCs w:val="28"/>
        </w:rPr>
        <w:t xml:space="preserve"> </w:t>
      </w:r>
      <w:r w:rsidR="00D82FCD" w:rsidRPr="00BF787A">
        <w:rPr>
          <w:sz w:val="28"/>
          <w:szCs w:val="28"/>
        </w:rPr>
        <w:t>градостроительного</w:t>
      </w:r>
      <w:r w:rsidR="008A5486">
        <w:rPr>
          <w:sz w:val="28"/>
          <w:szCs w:val="28"/>
        </w:rPr>
        <w:t xml:space="preserve"> </w:t>
      </w:r>
      <w:r w:rsidR="00D82FCD" w:rsidRPr="00BF787A">
        <w:rPr>
          <w:sz w:val="28"/>
          <w:szCs w:val="28"/>
        </w:rPr>
        <w:t>зонирования,</w:t>
      </w:r>
      <w:r w:rsidR="008A5486">
        <w:rPr>
          <w:sz w:val="28"/>
          <w:szCs w:val="28"/>
        </w:rPr>
        <w:t xml:space="preserve"> </w:t>
      </w:r>
      <w:r w:rsidR="00D82FCD" w:rsidRPr="00BF787A">
        <w:rPr>
          <w:sz w:val="28"/>
          <w:szCs w:val="28"/>
        </w:rPr>
        <w:t>документации</w:t>
      </w:r>
      <w:r w:rsidR="008A5486">
        <w:rPr>
          <w:sz w:val="28"/>
          <w:szCs w:val="28"/>
        </w:rPr>
        <w:t xml:space="preserve"> </w:t>
      </w:r>
      <w:r w:rsidR="00D82FCD" w:rsidRPr="00BF787A">
        <w:rPr>
          <w:sz w:val="28"/>
          <w:szCs w:val="28"/>
        </w:rPr>
        <w:t>по</w:t>
      </w:r>
      <w:r w:rsidR="008A5486">
        <w:rPr>
          <w:sz w:val="28"/>
          <w:szCs w:val="28"/>
        </w:rPr>
        <w:t xml:space="preserve"> </w:t>
      </w:r>
      <w:r w:rsidR="00D82FCD" w:rsidRPr="00BF787A">
        <w:rPr>
          <w:sz w:val="28"/>
          <w:szCs w:val="28"/>
        </w:rPr>
        <w:t>планировке</w:t>
      </w:r>
      <w:r w:rsidR="008A5486">
        <w:rPr>
          <w:sz w:val="28"/>
          <w:szCs w:val="28"/>
        </w:rPr>
        <w:t xml:space="preserve"> </w:t>
      </w:r>
      <w:r w:rsidR="00D82FCD" w:rsidRPr="00BF787A">
        <w:rPr>
          <w:sz w:val="28"/>
          <w:szCs w:val="28"/>
        </w:rPr>
        <w:t>территории;</w:t>
      </w:r>
    </w:p>
    <w:p w14:paraId="4E91021C" w14:textId="0222ACDD" w:rsidR="005D7FFC" w:rsidRPr="00BF787A" w:rsidRDefault="005D7FFC" w:rsidP="008704B3">
      <w:pPr>
        <w:ind w:firstLine="426"/>
        <w:jc w:val="both"/>
        <w:rPr>
          <w:sz w:val="28"/>
          <w:szCs w:val="28"/>
        </w:rPr>
      </w:pPr>
      <w:r w:rsidRPr="00BF787A">
        <w:rPr>
          <w:sz w:val="28"/>
          <w:szCs w:val="28"/>
        </w:rPr>
        <w:t>27)</w:t>
      </w:r>
      <w:r w:rsidR="008A5486">
        <w:rPr>
          <w:sz w:val="28"/>
          <w:szCs w:val="28"/>
        </w:rPr>
        <w:t xml:space="preserve"> </w:t>
      </w:r>
      <w:r w:rsidRPr="00BF787A">
        <w:rPr>
          <w:sz w:val="28"/>
          <w:szCs w:val="28"/>
        </w:rPr>
        <w:t>программы</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поселения-</w:t>
      </w:r>
      <w:r w:rsidR="00D82FCD" w:rsidRPr="00BF787A">
        <w:rPr>
          <w:sz w:val="28"/>
          <w:szCs w:val="28"/>
        </w:rPr>
        <w:t>документы,</w:t>
      </w:r>
      <w:r w:rsidR="008A5486">
        <w:rPr>
          <w:sz w:val="28"/>
          <w:szCs w:val="28"/>
        </w:rPr>
        <w:t xml:space="preserve"> </w:t>
      </w:r>
      <w:r w:rsidR="00D82FCD" w:rsidRPr="00BF787A">
        <w:rPr>
          <w:sz w:val="28"/>
          <w:szCs w:val="28"/>
        </w:rPr>
        <w:t>устанавливающие</w:t>
      </w:r>
      <w:r w:rsidR="008A5486">
        <w:rPr>
          <w:sz w:val="28"/>
          <w:szCs w:val="28"/>
        </w:rPr>
        <w:t xml:space="preserve"> </w:t>
      </w:r>
      <w:r w:rsidR="00D82FCD" w:rsidRPr="00BF787A">
        <w:rPr>
          <w:sz w:val="28"/>
          <w:szCs w:val="28"/>
        </w:rPr>
        <w:t>перечни</w:t>
      </w:r>
      <w:r w:rsidR="008A5486">
        <w:rPr>
          <w:sz w:val="28"/>
          <w:szCs w:val="28"/>
        </w:rPr>
        <w:t xml:space="preserve"> </w:t>
      </w:r>
      <w:r w:rsidR="00D82FCD" w:rsidRPr="00BF787A">
        <w:rPr>
          <w:sz w:val="28"/>
          <w:szCs w:val="28"/>
        </w:rPr>
        <w:t>мероприятий</w:t>
      </w:r>
      <w:r w:rsidR="008A5486">
        <w:rPr>
          <w:sz w:val="28"/>
          <w:szCs w:val="28"/>
        </w:rPr>
        <w:t xml:space="preserve"> </w:t>
      </w:r>
      <w:r w:rsidR="00D82FCD" w:rsidRPr="00BF787A">
        <w:rPr>
          <w:sz w:val="28"/>
          <w:szCs w:val="28"/>
        </w:rPr>
        <w:t>по</w:t>
      </w:r>
      <w:r w:rsidR="008A5486">
        <w:rPr>
          <w:sz w:val="28"/>
          <w:szCs w:val="28"/>
        </w:rPr>
        <w:t xml:space="preserve"> </w:t>
      </w:r>
      <w:r w:rsidR="00D82FCD" w:rsidRPr="00BF787A">
        <w:rPr>
          <w:sz w:val="28"/>
          <w:szCs w:val="28"/>
        </w:rPr>
        <w:t>проектированию,</w:t>
      </w:r>
      <w:r w:rsidR="008A5486">
        <w:rPr>
          <w:sz w:val="28"/>
          <w:szCs w:val="28"/>
        </w:rPr>
        <w:t xml:space="preserve"> </w:t>
      </w:r>
      <w:r w:rsidR="00D82FCD" w:rsidRPr="00BF787A">
        <w:rPr>
          <w:sz w:val="28"/>
          <w:szCs w:val="28"/>
        </w:rPr>
        <w:t>строительству,</w:t>
      </w:r>
      <w:r w:rsidR="008A5486">
        <w:rPr>
          <w:sz w:val="28"/>
          <w:szCs w:val="28"/>
        </w:rPr>
        <w:t xml:space="preserve"> </w:t>
      </w:r>
      <w:r w:rsidR="00D82FCD" w:rsidRPr="00BF787A">
        <w:rPr>
          <w:sz w:val="28"/>
          <w:szCs w:val="28"/>
        </w:rPr>
        <w:t>реконструкции</w:t>
      </w:r>
      <w:r w:rsidR="008A5486">
        <w:rPr>
          <w:sz w:val="28"/>
          <w:szCs w:val="28"/>
        </w:rPr>
        <w:t xml:space="preserve"> </w:t>
      </w:r>
      <w:r w:rsidR="00D82FCD" w:rsidRPr="00BF787A">
        <w:rPr>
          <w:sz w:val="28"/>
          <w:szCs w:val="28"/>
        </w:rPr>
        <w:t>объектов</w:t>
      </w:r>
      <w:r w:rsidR="008A5486">
        <w:rPr>
          <w:sz w:val="28"/>
          <w:szCs w:val="28"/>
        </w:rPr>
        <w:t xml:space="preserve"> </w:t>
      </w:r>
      <w:r w:rsidR="00D82FCD" w:rsidRPr="00BF787A">
        <w:rPr>
          <w:sz w:val="28"/>
          <w:szCs w:val="28"/>
        </w:rPr>
        <w:t>транспортной</w:t>
      </w:r>
      <w:r w:rsidR="008A5486">
        <w:rPr>
          <w:sz w:val="28"/>
          <w:szCs w:val="28"/>
        </w:rPr>
        <w:t xml:space="preserve"> </w:t>
      </w:r>
      <w:r w:rsidR="00D82FCD" w:rsidRPr="00BF787A">
        <w:rPr>
          <w:sz w:val="28"/>
          <w:szCs w:val="28"/>
        </w:rPr>
        <w:t>инфраструктуры</w:t>
      </w:r>
      <w:r w:rsidR="008A5486">
        <w:rPr>
          <w:sz w:val="28"/>
          <w:szCs w:val="28"/>
        </w:rPr>
        <w:t xml:space="preserve"> </w:t>
      </w:r>
      <w:r w:rsidR="00D82FCD" w:rsidRPr="00BF787A">
        <w:rPr>
          <w:sz w:val="28"/>
          <w:szCs w:val="28"/>
        </w:rPr>
        <w:t>местного</w:t>
      </w:r>
      <w:r w:rsidR="008A5486">
        <w:rPr>
          <w:sz w:val="28"/>
          <w:szCs w:val="28"/>
        </w:rPr>
        <w:t xml:space="preserve"> </w:t>
      </w:r>
      <w:r w:rsidR="00D82FCD" w:rsidRPr="00BF787A">
        <w:rPr>
          <w:sz w:val="28"/>
          <w:szCs w:val="28"/>
        </w:rPr>
        <w:t>значения</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которые</w:t>
      </w:r>
      <w:r w:rsidR="008A5486">
        <w:rPr>
          <w:sz w:val="28"/>
          <w:szCs w:val="28"/>
        </w:rPr>
        <w:t xml:space="preserve"> </w:t>
      </w:r>
      <w:r w:rsidR="00D82FCD" w:rsidRPr="00BF787A">
        <w:rPr>
          <w:sz w:val="28"/>
          <w:szCs w:val="28"/>
        </w:rPr>
        <w:t>предусмотрены</w:t>
      </w:r>
      <w:r w:rsidR="008A5486">
        <w:rPr>
          <w:sz w:val="28"/>
          <w:szCs w:val="28"/>
        </w:rPr>
        <w:t xml:space="preserve"> </w:t>
      </w:r>
      <w:r w:rsidR="00D82FCD" w:rsidRPr="00BF787A">
        <w:rPr>
          <w:sz w:val="28"/>
          <w:szCs w:val="28"/>
        </w:rPr>
        <w:t>также</w:t>
      </w:r>
      <w:r w:rsidR="008A5486">
        <w:rPr>
          <w:sz w:val="28"/>
          <w:szCs w:val="28"/>
        </w:rPr>
        <w:t xml:space="preserve"> </w:t>
      </w:r>
      <w:r w:rsidR="00D82FCD" w:rsidRPr="00BF787A">
        <w:rPr>
          <w:sz w:val="28"/>
          <w:szCs w:val="28"/>
        </w:rPr>
        <w:t>государственными</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муниципальными</w:t>
      </w:r>
      <w:r w:rsidR="008A5486">
        <w:rPr>
          <w:sz w:val="28"/>
          <w:szCs w:val="28"/>
        </w:rPr>
        <w:t xml:space="preserve"> </w:t>
      </w:r>
      <w:r w:rsidR="00D82FCD" w:rsidRPr="00BF787A">
        <w:rPr>
          <w:sz w:val="28"/>
          <w:szCs w:val="28"/>
        </w:rPr>
        <w:t>программами,</w:t>
      </w:r>
      <w:r w:rsidR="008A5486">
        <w:rPr>
          <w:sz w:val="28"/>
          <w:szCs w:val="28"/>
        </w:rPr>
        <w:t xml:space="preserve"> </w:t>
      </w:r>
      <w:r w:rsidR="00D82FCD" w:rsidRPr="00BF787A">
        <w:rPr>
          <w:sz w:val="28"/>
          <w:szCs w:val="28"/>
        </w:rPr>
        <w:t>стратегией</w:t>
      </w:r>
      <w:r w:rsidR="008A5486">
        <w:rPr>
          <w:sz w:val="28"/>
          <w:szCs w:val="28"/>
        </w:rPr>
        <w:t xml:space="preserve"> </w:t>
      </w:r>
      <w:r w:rsidR="00D82FCD" w:rsidRPr="00BF787A">
        <w:rPr>
          <w:sz w:val="28"/>
          <w:szCs w:val="28"/>
        </w:rPr>
        <w:t>социально-экономического</w:t>
      </w:r>
      <w:r w:rsidR="008A5486">
        <w:rPr>
          <w:sz w:val="28"/>
          <w:szCs w:val="28"/>
        </w:rPr>
        <w:t xml:space="preserve"> </w:t>
      </w:r>
      <w:r w:rsidR="00D82FCD" w:rsidRPr="00BF787A">
        <w:rPr>
          <w:sz w:val="28"/>
          <w:szCs w:val="28"/>
        </w:rPr>
        <w:t>развития</w:t>
      </w:r>
      <w:r w:rsidR="008A5486">
        <w:rPr>
          <w:sz w:val="28"/>
          <w:szCs w:val="28"/>
        </w:rPr>
        <w:t xml:space="preserve"> </w:t>
      </w:r>
      <w:r w:rsidR="00D82FCD" w:rsidRPr="00BF787A">
        <w:rPr>
          <w:sz w:val="28"/>
          <w:szCs w:val="28"/>
        </w:rPr>
        <w:t>муниципального</w:t>
      </w:r>
      <w:r w:rsidR="008A5486">
        <w:rPr>
          <w:sz w:val="28"/>
          <w:szCs w:val="28"/>
        </w:rPr>
        <w:t xml:space="preserve"> </w:t>
      </w:r>
      <w:r w:rsidR="00D82FCD" w:rsidRPr="00BF787A">
        <w:rPr>
          <w:sz w:val="28"/>
          <w:szCs w:val="28"/>
        </w:rPr>
        <w:t>образования</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планом</w:t>
      </w:r>
      <w:r w:rsidR="008A5486">
        <w:rPr>
          <w:sz w:val="28"/>
          <w:szCs w:val="28"/>
        </w:rPr>
        <w:t xml:space="preserve"> </w:t>
      </w:r>
      <w:r w:rsidR="00D82FCD" w:rsidRPr="00BF787A">
        <w:rPr>
          <w:sz w:val="28"/>
          <w:szCs w:val="28"/>
        </w:rPr>
        <w:t>мероприятий</w:t>
      </w:r>
      <w:r w:rsidR="008A5486">
        <w:rPr>
          <w:sz w:val="28"/>
          <w:szCs w:val="28"/>
        </w:rPr>
        <w:t xml:space="preserve"> </w:t>
      </w:r>
      <w:r w:rsidR="00D82FCD" w:rsidRPr="00BF787A">
        <w:rPr>
          <w:sz w:val="28"/>
          <w:szCs w:val="28"/>
        </w:rPr>
        <w:t>по</w:t>
      </w:r>
      <w:r w:rsidR="008A5486">
        <w:rPr>
          <w:sz w:val="28"/>
          <w:szCs w:val="28"/>
        </w:rPr>
        <w:t xml:space="preserve"> </w:t>
      </w:r>
      <w:r w:rsidR="00D82FCD" w:rsidRPr="00BF787A">
        <w:rPr>
          <w:sz w:val="28"/>
          <w:szCs w:val="28"/>
        </w:rPr>
        <w:t>реализации</w:t>
      </w:r>
      <w:r w:rsidR="008A5486">
        <w:rPr>
          <w:sz w:val="28"/>
          <w:szCs w:val="28"/>
        </w:rPr>
        <w:t xml:space="preserve"> </w:t>
      </w:r>
      <w:r w:rsidR="00D82FCD" w:rsidRPr="00BF787A">
        <w:rPr>
          <w:sz w:val="28"/>
          <w:szCs w:val="28"/>
        </w:rPr>
        <w:t>стратегии</w:t>
      </w:r>
      <w:r w:rsidR="008A5486">
        <w:rPr>
          <w:sz w:val="28"/>
          <w:szCs w:val="28"/>
        </w:rPr>
        <w:t xml:space="preserve"> </w:t>
      </w:r>
      <w:r w:rsidR="00D82FCD" w:rsidRPr="00BF787A">
        <w:rPr>
          <w:sz w:val="28"/>
          <w:szCs w:val="28"/>
        </w:rPr>
        <w:lastRenderedPageBreak/>
        <w:t>социально-экономического</w:t>
      </w:r>
      <w:r w:rsidR="008A5486">
        <w:rPr>
          <w:sz w:val="28"/>
          <w:szCs w:val="28"/>
        </w:rPr>
        <w:t xml:space="preserve"> </w:t>
      </w:r>
      <w:r w:rsidR="00D82FCD" w:rsidRPr="00BF787A">
        <w:rPr>
          <w:sz w:val="28"/>
          <w:szCs w:val="28"/>
        </w:rPr>
        <w:t>развития</w:t>
      </w:r>
      <w:r w:rsidR="008A5486">
        <w:rPr>
          <w:sz w:val="28"/>
          <w:szCs w:val="28"/>
        </w:rPr>
        <w:t xml:space="preserve"> </w:t>
      </w:r>
      <w:r w:rsidR="00D82FCD" w:rsidRPr="00BF787A">
        <w:rPr>
          <w:sz w:val="28"/>
          <w:szCs w:val="28"/>
        </w:rPr>
        <w:t>муниципального</w:t>
      </w:r>
      <w:r w:rsidR="008A5486">
        <w:rPr>
          <w:sz w:val="28"/>
          <w:szCs w:val="28"/>
        </w:rPr>
        <w:t xml:space="preserve"> </w:t>
      </w:r>
      <w:r w:rsidR="00D82FCD" w:rsidRPr="00BF787A">
        <w:rPr>
          <w:sz w:val="28"/>
          <w:szCs w:val="28"/>
        </w:rPr>
        <w:t>образования</w:t>
      </w:r>
      <w:r w:rsidR="008A5486">
        <w:rPr>
          <w:sz w:val="28"/>
          <w:szCs w:val="28"/>
        </w:rPr>
        <w:t xml:space="preserve"> </w:t>
      </w:r>
      <w:r w:rsidR="00D82FCD" w:rsidRPr="00BF787A">
        <w:rPr>
          <w:sz w:val="28"/>
          <w:szCs w:val="28"/>
        </w:rPr>
        <w:t>(при</w:t>
      </w:r>
      <w:r w:rsidR="008A5486">
        <w:rPr>
          <w:sz w:val="28"/>
          <w:szCs w:val="28"/>
        </w:rPr>
        <w:t xml:space="preserve"> </w:t>
      </w:r>
      <w:r w:rsidR="00D82FCD" w:rsidRPr="00BF787A">
        <w:rPr>
          <w:sz w:val="28"/>
          <w:szCs w:val="28"/>
        </w:rPr>
        <w:t>наличии</w:t>
      </w:r>
      <w:r w:rsidR="008A5486">
        <w:rPr>
          <w:sz w:val="28"/>
          <w:szCs w:val="28"/>
        </w:rPr>
        <w:t xml:space="preserve"> </w:t>
      </w:r>
      <w:r w:rsidR="00D82FCD" w:rsidRPr="00BF787A">
        <w:rPr>
          <w:sz w:val="28"/>
          <w:szCs w:val="28"/>
        </w:rPr>
        <w:t>данных</w:t>
      </w:r>
      <w:r w:rsidR="008A5486">
        <w:rPr>
          <w:sz w:val="28"/>
          <w:szCs w:val="28"/>
        </w:rPr>
        <w:t xml:space="preserve"> </w:t>
      </w:r>
      <w:r w:rsidR="00D82FCD" w:rsidRPr="00BF787A">
        <w:rPr>
          <w:sz w:val="28"/>
          <w:szCs w:val="28"/>
        </w:rPr>
        <w:t>стратегии</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плана),</w:t>
      </w:r>
      <w:r w:rsidR="008A5486">
        <w:rPr>
          <w:sz w:val="28"/>
          <w:szCs w:val="28"/>
        </w:rPr>
        <w:t xml:space="preserve"> </w:t>
      </w:r>
      <w:r w:rsidR="00D82FCD" w:rsidRPr="00BF787A">
        <w:rPr>
          <w:sz w:val="28"/>
          <w:szCs w:val="28"/>
        </w:rPr>
        <w:t>инвестиционными</w:t>
      </w:r>
      <w:r w:rsidR="008A5486">
        <w:rPr>
          <w:sz w:val="28"/>
          <w:szCs w:val="28"/>
        </w:rPr>
        <w:t xml:space="preserve"> </w:t>
      </w:r>
      <w:r w:rsidR="00D82FCD" w:rsidRPr="00BF787A">
        <w:rPr>
          <w:sz w:val="28"/>
          <w:szCs w:val="28"/>
        </w:rPr>
        <w:t>программами</w:t>
      </w:r>
      <w:r w:rsidR="008A5486">
        <w:rPr>
          <w:sz w:val="28"/>
          <w:szCs w:val="28"/>
        </w:rPr>
        <w:t xml:space="preserve"> </w:t>
      </w:r>
      <w:r w:rsidR="00D82FCD" w:rsidRPr="00BF787A">
        <w:rPr>
          <w:sz w:val="28"/>
          <w:szCs w:val="28"/>
        </w:rPr>
        <w:t>субъектов</w:t>
      </w:r>
      <w:r w:rsidR="008A5486">
        <w:rPr>
          <w:sz w:val="28"/>
          <w:szCs w:val="28"/>
        </w:rPr>
        <w:t xml:space="preserve"> </w:t>
      </w:r>
      <w:r w:rsidR="00D82FCD" w:rsidRPr="00BF787A">
        <w:rPr>
          <w:sz w:val="28"/>
          <w:szCs w:val="28"/>
        </w:rPr>
        <w:t>естественных</w:t>
      </w:r>
      <w:r w:rsidR="008A5486">
        <w:rPr>
          <w:sz w:val="28"/>
          <w:szCs w:val="28"/>
        </w:rPr>
        <w:t xml:space="preserve"> </w:t>
      </w:r>
      <w:r w:rsidR="00D82FCD" w:rsidRPr="00BF787A">
        <w:rPr>
          <w:sz w:val="28"/>
          <w:szCs w:val="28"/>
        </w:rPr>
        <w:t>монополий</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области</w:t>
      </w:r>
      <w:r w:rsidR="008A5486">
        <w:rPr>
          <w:sz w:val="28"/>
          <w:szCs w:val="28"/>
        </w:rPr>
        <w:t xml:space="preserve"> </w:t>
      </w:r>
      <w:r w:rsidR="00D82FCD" w:rsidRPr="00BF787A">
        <w:rPr>
          <w:sz w:val="28"/>
          <w:szCs w:val="28"/>
        </w:rPr>
        <w:t>транспорта.</w:t>
      </w:r>
      <w:r w:rsidR="008A5486">
        <w:rPr>
          <w:sz w:val="28"/>
          <w:szCs w:val="28"/>
        </w:rPr>
        <w:t xml:space="preserve"> </w:t>
      </w:r>
      <w:r w:rsidR="00D82FCD" w:rsidRPr="00BF787A">
        <w:rPr>
          <w:sz w:val="28"/>
          <w:szCs w:val="28"/>
        </w:rPr>
        <w:t>Программы</w:t>
      </w:r>
      <w:r w:rsidR="008A5486">
        <w:rPr>
          <w:sz w:val="28"/>
          <w:szCs w:val="28"/>
        </w:rPr>
        <w:t xml:space="preserve"> </w:t>
      </w:r>
      <w:r w:rsidR="00D82FCD" w:rsidRPr="00BF787A">
        <w:rPr>
          <w:sz w:val="28"/>
          <w:szCs w:val="28"/>
        </w:rPr>
        <w:t>комплексного</w:t>
      </w:r>
      <w:r w:rsidR="008A5486">
        <w:rPr>
          <w:sz w:val="28"/>
          <w:szCs w:val="28"/>
        </w:rPr>
        <w:t xml:space="preserve"> </w:t>
      </w:r>
      <w:r w:rsidR="00D82FCD" w:rsidRPr="00BF787A">
        <w:rPr>
          <w:sz w:val="28"/>
          <w:szCs w:val="28"/>
        </w:rPr>
        <w:t>развития</w:t>
      </w:r>
      <w:r w:rsidR="008A5486">
        <w:rPr>
          <w:sz w:val="28"/>
          <w:szCs w:val="28"/>
        </w:rPr>
        <w:t xml:space="preserve"> </w:t>
      </w:r>
      <w:r w:rsidR="00D82FCD" w:rsidRPr="00BF787A">
        <w:rPr>
          <w:sz w:val="28"/>
          <w:szCs w:val="28"/>
        </w:rPr>
        <w:t>транспортной</w:t>
      </w:r>
      <w:r w:rsidR="008A5486">
        <w:rPr>
          <w:sz w:val="28"/>
          <w:szCs w:val="28"/>
        </w:rPr>
        <w:t xml:space="preserve"> </w:t>
      </w:r>
      <w:r w:rsidR="00D82FCD" w:rsidRPr="00BF787A">
        <w:rPr>
          <w:sz w:val="28"/>
          <w:szCs w:val="28"/>
        </w:rPr>
        <w:t>инфраструктуры</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разрабатываются</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утверждаются</w:t>
      </w:r>
      <w:r w:rsidR="008A5486">
        <w:rPr>
          <w:sz w:val="28"/>
          <w:szCs w:val="28"/>
        </w:rPr>
        <w:t xml:space="preserve"> </w:t>
      </w:r>
      <w:r w:rsidR="00D82FCD" w:rsidRPr="00BF787A">
        <w:rPr>
          <w:sz w:val="28"/>
          <w:szCs w:val="28"/>
        </w:rPr>
        <w:t>органами</w:t>
      </w:r>
      <w:r w:rsidR="008A5486">
        <w:rPr>
          <w:sz w:val="28"/>
          <w:szCs w:val="28"/>
        </w:rPr>
        <w:t xml:space="preserve"> </w:t>
      </w:r>
      <w:r w:rsidR="00D82FCD" w:rsidRPr="00BF787A">
        <w:rPr>
          <w:sz w:val="28"/>
          <w:szCs w:val="28"/>
        </w:rPr>
        <w:t>местного</w:t>
      </w:r>
      <w:r w:rsidR="008A5486">
        <w:rPr>
          <w:sz w:val="28"/>
          <w:szCs w:val="28"/>
        </w:rPr>
        <w:t xml:space="preserve"> </w:t>
      </w:r>
      <w:r w:rsidR="00D82FCD" w:rsidRPr="00BF787A">
        <w:rPr>
          <w:sz w:val="28"/>
          <w:szCs w:val="28"/>
        </w:rPr>
        <w:t>самоуправления</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на</w:t>
      </w:r>
      <w:r w:rsidR="008A5486">
        <w:rPr>
          <w:sz w:val="28"/>
          <w:szCs w:val="28"/>
        </w:rPr>
        <w:t xml:space="preserve"> </w:t>
      </w:r>
      <w:r w:rsidR="00D82FCD" w:rsidRPr="00BF787A">
        <w:rPr>
          <w:sz w:val="28"/>
          <w:szCs w:val="28"/>
        </w:rPr>
        <w:t>основании</w:t>
      </w:r>
      <w:r w:rsidR="008A5486">
        <w:rPr>
          <w:sz w:val="28"/>
          <w:szCs w:val="28"/>
        </w:rPr>
        <w:t xml:space="preserve"> </w:t>
      </w:r>
      <w:r w:rsidR="00D82FCD" w:rsidRPr="00BF787A">
        <w:rPr>
          <w:sz w:val="28"/>
          <w:szCs w:val="28"/>
        </w:rPr>
        <w:t>утвержденных</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порядке,</w:t>
      </w:r>
      <w:r w:rsidR="008A5486">
        <w:rPr>
          <w:sz w:val="28"/>
          <w:szCs w:val="28"/>
        </w:rPr>
        <w:t xml:space="preserve"> </w:t>
      </w:r>
      <w:r w:rsidR="00D82FCD" w:rsidRPr="00BF787A">
        <w:rPr>
          <w:sz w:val="28"/>
          <w:szCs w:val="28"/>
        </w:rPr>
        <w:t>установленном</w:t>
      </w:r>
      <w:r w:rsidR="008A5486">
        <w:rPr>
          <w:sz w:val="28"/>
          <w:szCs w:val="28"/>
        </w:rPr>
        <w:t xml:space="preserve"> </w:t>
      </w:r>
      <w:r w:rsidR="009A5BBC" w:rsidRPr="00BF787A">
        <w:rPr>
          <w:sz w:val="28"/>
          <w:szCs w:val="28"/>
        </w:rPr>
        <w:t>ГрК</w:t>
      </w:r>
      <w:r w:rsidR="008A5486">
        <w:rPr>
          <w:sz w:val="28"/>
          <w:szCs w:val="28"/>
        </w:rPr>
        <w:t xml:space="preserve"> </w:t>
      </w:r>
      <w:r w:rsidR="009A5BBC" w:rsidRPr="00BF787A">
        <w:rPr>
          <w:sz w:val="28"/>
          <w:szCs w:val="28"/>
        </w:rPr>
        <w:t>РФ</w:t>
      </w:r>
      <w:r w:rsidR="00D82FCD" w:rsidRPr="00BF787A">
        <w:rPr>
          <w:sz w:val="28"/>
          <w:szCs w:val="28"/>
        </w:rPr>
        <w:t>,</w:t>
      </w:r>
      <w:r w:rsidR="008A5486">
        <w:rPr>
          <w:sz w:val="28"/>
          <w:szCs w:val="28"/>
        </w:rPr>
        <w:t xml:space="preserve"> </w:t>
      </w:r>
      <w:r w:rsidR="00D82FCD" w:rsidRPr="00BF787A">
        <w:rPr>
          <w:sz w:val="28"/>
          <w:szCs w:val="28"/>
        </w:rPr>
        <w:t>генеральных</w:t>
      </w:r>
      <w:r w:rsidR="008A5486">
        <w:rPr>
          <w:sz w:val="28"/>
          <w:szCs w:val="28"/>
        </w:rPr>
        <w:t xml:space="preserve"> </w:t>
      </w:r>
      <w:r w:rsidR="00D82FCD" w:rsidRPr="00BF787A">
        <w:rPr>
          <w:sz w:val="28"/>
          <w:szCs w:val="28"/>
        </w:rPr>
        <w:t>планов</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должны</w:t>
      </w:r>
      <w:r w:rsidR="008A5486">
        <w:rPr>
          <w:sz w:val="28"/>
          <w:szCs w:val="28"/>
        </w:rPr>
        <w:t xml:space="preserve"> </w:t>
      </w:r>
      <w:r w:rsidR="00D82FCD" w:rsidRPr="00BF787A">
        <w:rPr>
          <w:sz w:val="28"/>
          <w:szCs w:val="28"/>
        </w:rPr>
        <w:t>обеспечивать</w:t>
      </w:r>
      <w:r w:rsidR="008A5486">
        <w:rPr>
          <w:sz w:val="28"/>
          <w:szCs w:val="28"/>
        </w:rPr>
        <w:t xml:space="preserve"> </w:t>
      </w:r>
      <w:r w:rsidR="00D82FCD" w:rsidRPr="00BF787A">
        <w:rPr>
          <w:sz w:val="28"/>
          <w:szCs w:val="28"/>
        </w:rPr>
        <w:t>сбалансированное,</w:t>
      </w:r>
      <w:r w:rsidR="008A5486">
        <w:rPr>
          <w:sz w:val="28"/>
          <w:szCs w:val="28"/>
        </w:rPr>
        <w:t xml:space="preserve"> </w:t>
      </w:r>
      <w:r w:rsidR="00D82FCD" w:rsidRPr="00BF787A">
        <w:rPr>
          <w:sz w:val="28"/>
          <w:szCs w:val="28"/>
        </w:rPr>
        <w:t>перспективное</w:t>
      </w:r>
      <w:r w:rsidR="008A5486">
        <w:rPr>
          <w:sz w:val="28"/>
          <w:szCs w:val="28"/>
        </w:rPr>
        <w:t xml:space="preserve"> </w:t>
      </w:r>
      <w:r w:rsidR="00D82FCD" w:rsidRPr="00BF787A">
        <w:rPr>
          <w:sz w:val="28"/>
          <w:szCs w:val="28"/>
        </w:rPr>
        <w:t>развитие</w:t>
      </w:r>
      <w:r w:rsidR="008A5486">
        <w:rPr>
          <w:sz w:val="28"/>
          <w:szCs w:val="28"/>
        </w:rPr>
        <w:t xml:space="preserve"> </w:t>
      </w:r>
      <w:r w:rsidR="00D82FCD" w:rsidRPr="00BF787A">
        <w:rPr>
          <w:sz w:val="28"/>
          <w:szCs w:val="28"/>
        </w:rPr>
        <w:t>транспортной</w:t>
      </w:r>
      <w:r w:rsidR="008A5486">
        <w:rPr>
          <w:sz w:val="28"/>
          <w:szCs w:val="28"/>
        </w:rPr>
        <w:t xml:space="preserve"> </w:t>
      </w:r>
      <w:r w:rsidR="00D82FCD" w:rsidRPr="00BF787A">
        <w:rPr>
          <w:sz w:val="28"/>
          <w:szCs w:val="28"/>
        </w:rPr>
        <w:t>инфраструктуры</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соответствии</w:t>
      </w:r>
      <w:r w:rsidR="008A5486">
        <w:rPr>
          <w:sz w:val="28"/>
          <w:szCs w:val="28"/>
        </w:rPr>
        <w:t xml:space="preserve"> </w:t>
      </w:r>
      <w:r w:rsidR="00D82FCD" w:rsidRPr="00BF787A">
        <w:rPr>
          <w:sz w:val="28"/>
          <w:szCs w:val="28"/>
        </w:rPr>
        <w:t>с</w:t>
      </w:r>
      <w:r w:rsidR="008A5486">
        <w:rPr>
          <w:sz w:val="28"/>
          <w:szCs w:val="28"/>
        </w:rPr>
        <w:t xml:space="preserve"> </w:t>
      </w:r>
      <w:r w:rsidR="00D82FCD" w:rsidRPr="00BF787A">
        <w:rPr>
          <w:sz w:val="28"/>
          <w:szCs w:val="28"/>
        </w:rPr>
        <w:t>потребностями</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строительстве,</w:t>
      </w:r>
      <w:r w:rsidR="008A5486">
        <w:rPr>
          <w:sz w:val="28"/>
          <w:szCs w:val="28"/>
        </w:rPr>
        <w:t xml:space="preserve"> </w:t>
      </w:r>
      <w:r w:rsidR="00D82FCD" w:rsidRPr="00BF787A">
        <w:rPr>
          <w:sz w:val="28"/>
          <w:szCs w:val="28"/>
        </w:rPr>
        <w:t>реконструкции</w:t>
      </w:r>
      <w:r w:rsidR="008A5486">
        <w:rPr>
          <w:sz w:val="28"/>
          <w:szCs w:val="28"/>
        </w:rPr>
        <w:t xml:space="preserve"> </w:t>
      </w:r>
      <w:r w:rsidR="00D82FCD" w:rsidRPr="00BF787A">
        <w:rPr>
          <w:sz w:val="28"/>
          <w:szCs w:val="28"/>
        </w:rPr>
        <w:t>объектов</w:t>
      </w:r>
      <w:r w:rsidR="008A5486">
        <w:rPr>
          <w:sz w:val="28"/>
          <w:szCs w:val="28"/>
        </w:rPr>
        <w:t xml:space="preserve"> </w:t>
      </w:r>
      <w:r w:rsidR="00D82FCD" w:rsidRPr="00BF787A">
        <w:rPr>
          <w:sz w:val="28"/>
          <w:szCs w:val="28"/>
        </w:rPr>
        <w:t>транспортной</w:t>
      </w:r>
      <w:r w:rsidR="008A5486">
        <w:rPr>
          <w:sz w:val="28"/>
          <w:szCs w:val="28"/>
        </w:rPr>
        <w:t xml:space="preserve"> </w:t>
      </w:r>
      <w:r w:rsidR="00D82FCD" w:rsidRPr="00BF787A">
        <w:rPr>
          <w:sz w:val="28"/>
          <w:szCs w:val="28"/>
        </w:rPr>
        <w:t>инфраструктуры</w:t>
      </w:r>
      <w:r w:rsidR="008A5486">
        <w:rPr>
          <w:sz w:val="28"/>
          <w:szCs w:val="28"/>
        </w:rPr>
        <w:t xml:space="preserve"> </w:t>
      </w:r>
      <w:r w:rsidR="00D82FCD" w:rsidRPr="00BF787A">
        <w:rPr>
          <w:sz w:val="28"/>
          <w:szCs w:val="28"/>
        </w:rPr>
        <w:t>местного</w:t>
      </w:r>
      <w:r w:rsidR="008A5486">
        <w:rPr>
          <w:sz w:val="28"/>
          <w:szCs w:val="28"/>
        </w:rPr>
        <w:t xml:space="preserve"> </w:t>
      </w:r>
      <w:r w:rsidR="00D82FCD" w:rsidRPr="00BF787A">
        <w:rPr>
          <w:sz w:val="28"/>
          <w:szCs w:val="28"/>
        </w:rPr>
        <w:t>значения;</w:t>
      </w:r>
    </w:p>
    <w:p w14:paraId="2C0ACA6F" w14:textId="37D07475" w:rsidR="005D7FFC" w:rsidRPr="00BF787A" w:rsidRDefault="005D7FFC" w:rsidP="008704B3">
      <w:pPr>
        <w:ind w:firstLine="426"/>
        <w:jc w:val="both"/>
        <w:rPr>
          <w:sz w:val="28"/>
          <w:szCs w:val="28"/>
        </w:rPr>
      </w:pPr>
      <w:r w:rsidRPr="00BF787A">
        <w:rPr>
          <w:sz w:val="28"/>
          <w:szCs w:val="28"/>
        </w:rPr>
        <w:t>28)</w:t>
      </w:r>
      <w:r w:rsidR="008A5486">
        <w:rPr>
          <w:sz w:val="28"/>
          <w:szCs w:val="28"/>
        </w:rPr>
        <w:t xml:space="preserve"> </w:t>
      </w:r>
      <w:r w:rsidRPr="00BF787A">
        <w:rPr>
          <w:sz w:val="28"/>
          <w:szCs w:val="28"/>
        </w:rPr>
        <w:t>программы</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социальной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поселения</w:t>
      </w:r>
      <w:r w:rsidR="008A5486">
        <w:rPr>
          <w:sz w:val="28"/>
          <w:szCs w:val="28"/>
        </w:rPr>
        <w:t xml:space="preserve"> </w:t>
      </w:r>
      <w:r w:rsidR="00D53944">
        <w:rPr>
          <w:sz w:val="28"/>
          <w:szCs w:val="28"/>
        </w:rPr>
        <w:t>—</w:t>
      </w:r>
      <w:r w:rsidR="008A5486">
        <w:rPr>
          <w:sz w:val="28"/>
          <w:szCs w:val="28"/>
        </w:rPr>
        <w:t xml:space="preserve"> </w:t>
      </w:r>
      <w:r w:rsidR="00D82FCD" w:rsidRPr="00BF787A">
        <w:rPr>
          <w:sz w:val="28"/>
          <w:szCs w:val="28"/>
        </w:rPr>
        <w:t>документы,</w:t>
      </w:r>
      <w:r w:rsidR="008A5486">
        <w:rPr>
          <w:sz w:val="28"/>
          <w:szCs w:val="28"/>
        </w:rPr>
        <w:t xml:space="preserve"> </w:t>
      </w:r>
      <w:r w:rsidR="00D82FCD" w:rsidRPr="00BF787A">
        <w:rPr>
          <w:sz w:val="28"/>
          <w:szCs w:val="28"/>
        </w:rPr>
        <w:t>устанавливающие</w:t>
      </w:r>
      <w:r w:rsidR="008A5486">
        <w:rPr>
          <w:sz w:val="28"/>
          <w:szCs w:val="28"/>
        </w:rPr>
        <w:t xml:space="preserve"> </w:t>
      </w:r>
      <w:r w:rsidR="00D82FCD" w:rsidRPr="00BF787A">
        <w:rPr>
          <w:sz w:val="28"/>
          <w:szCs w:val="28"/>
        </w:rPr>
        <w:t>перечни</w:t>
      </w:r>
      <w:r w:rsidR="008A5486">
        <w:rPr>
          <w:sz w:val="28"/>
          <w:szCs w:val="28"/>
        </w:rPr>
        <w:t xml:space="preserve"> </w:t>
      </w:r>
      <w:r w:rsidR="00D82FCD" w:rsidRPr="00BF787A">
        <w:rPr>
          <w:sz w:val="28"/>
          <w:szCs w:val="28"/>
        </w:rPr>
        <w:t>мероприятий</w:t>
      </w:r>
      <w:r w:rsidR="008A5486">
        <w:rPr>
          <w:sz w:val="28"/>
          <w:szCs w:val="28"/>
        </w:rPr>
        <w:t xml:space="preserve"> </w:t>
      </w:r>
      <w:r w:rsidR="00D82FCD" w:rsidRPr="00BF787A">
        <w:rPr>
          <w:sz w:val="28"/>
          <w:szCs w:val="28"/>
        </w:rPr>
        <w:t>по</w:t>
      </w:r>
      <w:r w:rsidR="008A5486">
        <w:rPr>
          <w:sz w:val="28"/>
          <w:szCs w:val="28"/>
        </w:rPr>
        <w:t xml:space="preserve"> </w:t>
      </w:r>
      <w:r w:rsidR="00D82FCD" w:rsidRPr="00BF787A">
        <w:rPr>
          <w:sz w:val="28"/>
          <w:szCs w:val="28"/>
        </w:rPr>
        <w:t>проектированию,</w:t>
      </w:r>
      <w:r w:rsidR="008A5486">
        <w:rPr>
          <w:sz w:val="28"/>
          <w:szCs w:val="28"/>
        </w:rPr>
        <w:t xml:space="preserve"> </w:t>
      </w:r>
      <w:r w:rsidR="00D82FCD" w:rsidRPr="00BF787A">
        <w:rPr>
          <w:sz w:val="28"/>
          <w:szCs w:val="28"/>
        </w:rPr>
        <w:t>строительству,</w:t>
      </w:r>
      <w:r w:rsidR="008A5486">
        <w:rPr>
          <w:sz w:val="28"/>
          <w:szCs w:val="28"/>
        </w:rPr>
        <w:t xml:space="preserve"> </w:t>
      </w:r>
      <w:r w:rsidR="00D82FCD" w:rsidRPr="00BF787A">
        <w:rPr>
          <w:sz w:val="28"/>
          <w:szCs w:val="28"/>
        </w:rPr>
        <w:t>реконструкции</w:t>
      </w:r>
      <w:r w:rsidR="008A5486">
        <w:rPr>
          <w:sz w:val="28"/>
          <w:szCs w:val="28"/>
        </w:rPr>
        <w:t xml:space="preserve"> </w:t>
      </w:r>
      <w:r w:rsidR="00D82FCD" w:rsidRPr="00BF787A">
        <w:rPr>
          <w:sz w:val="28"/>
          <w:szCs w:val="28"/>
        </w:rPr>
        <w:t>объектов</w:t>
      </w:r>
      <w:r w:rsidR="008A5486">
        <w:rPr>
          <w:sz w:val="28"/>
          <w:szCs w:val="28"/>
        </w:rPr>
        <w:t xml:space="preserve"> </w:t>
      </w:r>
      <w:r w:rsidR="00D82FCD" w:rsidRPr="00BF787A">
        <w:rPr>
          <w:sz w:val="28"/>
          <w:szCs w:val="28"/>
        </w:rPr>
        <w:t>социальной</w:t>
      </w:r>
      <w:r w:rsidR="008A5486">
        <w:rPr>
          <w:sz w:val="28"/>
          <w:szCs w:val="28"/>
        </w:rPr>
        <w:t xml:space="preserve"> </w:t>
      </w:r>
      <w:r w:rsidR="00D82FCD" w:rsidRPr="00BF787A">
        <w:rPr>
          <w:sz w:val="28"/>
          <w:szCs w:val="28"/>
        </w:rPr>
        <w:t>инфраструктуры</w:t>
      </w:r>
      <w:r w:rsidR="008A5486">
        <w:rPr>
          <w:sz w:val="28"/>
          <w:szCs w:val="28"/>
        </w:rPr>
        <w:t xml:space="preserve"> </w:t>
      </w:r>
      <w:r w:rsidR="00D82FCD" w:rsidRPr="00BF787A">
        <w:rPr>
          <w:sz w:val="28"/>
          <w:szCs w:val="28"/>
        </w:rPr>
        <w:t>местного</w:t>
      </w:r>
      <w:r w:rsidR="008A5486">
        <w:rPr>
          <w:sz w:val="28"/>
          <w:szCs w:val="28"/>
        </w:rPr>
        <w:t xml:space="preserve"> </w:t>
      </w:r>
      <w:r w:rsidR="00D82FCD" w:rsidRPr="00BF787A">
        <w:rPr>
          <w:sz w:val="28"/>
          <w:szCs w:val="28"/>
        </w:rPr>
        <w:t>значения</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которые</w:t>
      </w:r>
      <w:r w:rsidR="008A5486">
        <w:rPr>
          <w:sz w:val="28"/>
          <w:szCs w:val="28"/>
        </w:rPr>
        <w:t xml:space="preserve"> </w:t>
      </w:r>
      <w:r w:rsidR="00D82FCD" w:rsidRPr="00BF787A">
        <w:rPr>
          <w:sz w:val="28"/>
          <w:szCs w:val="28"/>
        </w:rPr>
        <w:t>предусмотрены</w:t>
      </w:r>
      <w:r w:rsidR="008A5486">
        <w:rPr>
          <w:sz w:val="28"/>
          <w:szCs w:val="28"/>
        </w:rPr>
        <w:t xml:space="preserve"> </w:t>
      </w:r>
      <w:r w:rsidR="00D82FCD" w:rsidRPr="00BF787A">
        <w:rPr>
          <w:sz w:val="28"/>
          <w:szCs w:val="28"/>
        </w:rPr>
        <w:t>также</w:t>
      </w:r>
      <w:r w:rsidR="008A5486">
        <w:rPr>
          <w:sz w:val="28"/>
          <w:szCs w:val="28"/>
        </w:rPr>
        <w:t xml:space="preserve"> </w:t>
      </w:r>
      <w:r w:rsidR="00D82FCD" w:rsidRPr="00BF787A">
        <w:rPr>
          <w:sz w:val="28"/>
          <w:szCs w:val="28"/>
        </w:rPr>
        <w:t>государственными</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муниципальными</w:t>
      </w:r>
      <w:r w:rsidR="008A5486">
        <w:rPr>
          <w:sz w:val="28"/>
          <w:szCs w:val="28"/>
        </w:rPr>
        <w:t xml:space="preserve"> </w:t>
      </w:r>
      <w:r w:rsidR="00D82FCD" w:rsidRPr="00BF787A">
        <w:rPr>
          <w:sz w:val="28"/>
          <w:szCs w:val="28"/>
        </w:rPr>
        <w:t>программами,</w:t>
      </w:r>
      <w:r w:rsidR="008A5486">
        <w:rPr>
          <w:sz w:val="28"/>
          <w:szCs w:val="28"/>
        </w:rPr>
        <w:t xml:space="preserve"> </w:t>
      </w:r>
      <w:r w:rsidR="00D82FCD" w:rsidRPr="00BF787A">
        <w:rPr>
          <w:sz w:val="28"/>
          <w:szCs w:val="28"/>
        </w:rPr>
        <w:t>стратегией</w:t>
      </w:r>
      <w:r w:rsidR="008A5486">
        <w:rPr>
          <w:sz w:val="28"/>
          <w:szCs w:val="28"/>
        </w:rPr>
        <w:t xml:space="preserve"> </w:t>
      </w:r>
      <w:r w:rsidR="00D82FCD" w:rsidRPr="00BF787A">
        <w:rPr>
          <w:sz w:val="28"/>
          <w:szCs w:val="28"/>
        </w:rPr>
        <w:t>социально-экономического</w:t>
      </w:r>
      <w:r w:rsidR="008A5486">
        <w:rPr>
          <w:sz w:val="28"/>
          <w:szCs w:val="28"/>
        </w:rPr>
        <w:t xml:space="preserve"> </w:t>
      </w:r>
      <w:r w:rsidR="00D82FCD" w:rsidRPr="00BF787A">
        <w:rPr>
          <w:sz w:val="28"/>
          <w:szCs w:val="28"/>
        </w:rPr>
        <w:t>развития</w:t>
      </w:r>
      <w:r w:rsidR="008A5486">
        <w:rPr>
          <w:sz w:val="28"/>
          <w:szCs w:val="28"/>
        </w:rPr>
        <w:t xml:space="preserve"> </w:t>
      </w:r>
      <w:r w:rsidR="00D82FCD" w:rsidRPr="00BF787A">
        <w:rPr>
          <w:sz w:val="28"/>
          <w:szCs w:val="28"/>
        </w:rPr>
        <w:t>муниципального</w:t>
      </w:r>
      <w:r w:rsidR="008A5486">
        <w:rPr>
          <w:sz w:val="28"/>
          <w:szCs w:val="28"/>
        </w:rPr>
        <w:t xml:space="preserve"> </w:t>
      </w:r>
      <w:r w:rsidR="00D82FCD" w:rsidRPr="00BF787A">
        <w:rPr>
          <w:sz w:val="28"/>
          <w:szCs w:val="28"/>
        </w:rPr>
        <w:t>образования</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планом</w:t>
      </w:r>
      <w:r w:rsidR="008A5486">
        <w:rPr>
          <w:sz w:val="28"/>
          <w:szCs w:val="28"/>
        </w:rPr>
        <w:t xml:space="preserve"> </w:t>
      </w:r>
      <w:r w:rsidR="00D82FCD" w:rsidRPr="00BF787A">
        <w:rPr>
          <w:sz w:val="28"/>
          <w:szCs w:val="28"/>
        </w:rPr>
        <w:t>мероприятий</w:t>
      </w:r>
      <w:r w:rsidR="008A5486">
        <w:rPr>
          <w:sz w:val="28"/>
          <w:szCs w:val="28"/>
        </w:rPr>
        <w:t xml:space="preserve"> </w:t>
      </w:r>
      <w:r w:rsidR="00D82FCD" w:rsidRPr="00BF787A">
        <w:rPr>
          <w:sz w:val="28"/>
          <w:szCs w:val="28"/>
        </w:rPr>
        <w:t>по</w:t>
      </w:r>
      <w:r w:rsidR="008A5486">
        <w:rPr>
          <w:sz w:val="28"/>
          <w:szCs w:val="28"/>
        </w:rPr>
        <w:t xml:space="preserve"> </w:t>
      </w:r>
      <w:r w:rsidR="00D82FCD" w:rsidRPr="00BF787A">
        <w:rPr>
          <w:sz w:val="28"/>
          <w:szCs w:val="28"/>
        </w:rPr>
        <w:t>реализации</w:t>
      </w:r>
      <w:r w:rsidR="008A5486">
        <w:rPr>
          <w:sz w:val="28"/>
          <w:szCs w:val="28"/>
        </w:rPr>
        <w:t xml:space="preserve"> </w:t>
      </w:r>
      <w:r w:rsidR="00D82FCD" w:rsidRPr="00BF787A">
        <w:rPr>
          <w:sz w:val="28"/>
          <w:szCs w:val="28"/>
        </w:rPr>
        <w:t>стратегии</w:t>
      </w:r>
      <w:r w:rsidR="008A5486">
        <w:rPr>
          <w:sz w:val="28"/>
          <w:szCs w:val="28"/>
        </w:rPr>
        <w:t xml:space="preserve"> </w:t>
      </w:r>
      <w:r w:rsidR="00D82FCD" w:rsidRPr="00BF787A">
        <w:rPr>
          <w:sz w:val="28"/>
          <w:szCs w:val="28"/>
        </w:rPr>
        <w:t>социально-экономического</w:t>
      </w:r>
      <w:r w:rsidR="008A5486">
        <w:rPr>
          <w:sz w:val="28"/>
          <w:szCs w:val="28"/>
        </w:rPr>
        <w:t xml:space="preserve"> </w:t>
      </w:r>
      <w:r w:rsidR="00D82FCD" w:rsidRPr="00BF787A">
        <w:rPr>
          <w:sz w:val="28"/>
          <w:szCs w:val="28"/>
        </w:rPr>
        <w:t>развития</w:t>
      </w:r>
      <w:r w:rsidR="008A5486">
        <w:rPr>
          <w:sz w:val="28"/>
          <w:szCs w:val="28"/>
        </w:rPr>
        <w:t xml:space="preserve"> </w:t>
      </w:r>
      <w:r w:rsidR="00D82FCD" w:rsidRPr="00BF787A">
        <w:rPr>
          <w:sz w:val="28"/>
          <w:szCs w:val="28"/>
        </w:rPr>
        <w:t>муниципального</w:t>
      </w:r>
      <w:r w:rsidR="008A5486">
        <w:rPr>
          <w:sz w:val="28"/>
          <w:szCs w:val="28"/>
        </w:rPr>
        <w:t xml:space="preserve"> </w:t>
      </w:r>
      <w:r w:rsidR="00D82FCD" w:rsidRPr="00BF787A">
        <w:rPr>
          <w:sz w:val="28"/>
          <w:szCs w:val="28"/>
        </w:rPr>
        <w:t>образования</w:t>
      </w:r>
      <w:r w:rsidR="008A5486">
        <w:rPr>
          <w:sz w:val="28"/>
          <w:szCs w:val="28"/>
        </w:rPr>
        <w:t xml:space="preserve"> </w:t>
      </w:r>
      <w:r w:rsidR="00D82FCD" w:rsidRPr="00BF787A">
        <w:rPr>
          <w:sz w:val="28"/>
          <w:szCs w:val="28"/>
        </w:rPr>
        <w:t>(при</w:t>
      </w:r>
      <w:r w:rsidR="008A5486">
        <w:rPr>
          <w:sz w:val="28"/>
          <w:szCs w:val="28"/>
        </w:rPr>
        <w:t xml:space="preserve"> </w:t>
      </w:r>
      <w:r w:rsidR="00D82FCD" w:rsidRPr="00BF787A">
        <w:rPr>
          <w:sz w:val="28"/>
          <w:szCs w:val="28"/>
        </w:rPr>
        <w:t>наличии</w:t>
      </w:r>
      <w:r w:rsidR="008A5486">
        <w:rPr>
          <w:sz w:val="28"/>
          <w:szCs w:val="28"/>
        </w:rPr>
        <w:t xml:space="preserve"> </w:t>
      </w:r>
      <w:r w:rsidR="00D82FCD" w:rsidRPr="00BF787A">
        <w:rPr>
          <w:sz w:val="28"/>
          <w:szCs w:val="28"/>
        </w:rPr>
        <w:t>данных</w:t>
      </w:r>
      <w:r w:rsidR="008A5486">
        <w:rPr>
          <w:sz w:val="28"/>
          <w:szCs w:val="28"/>
        </w:rPr>
        <w:t xml:space="preserve"> </w:t>
      </w:r>
      <w:r w:rsidR="00D82FCD" w:rsidRPr="00BF787A">
        <w:rPr>
          <w:sz w:val="28"/>
          <w:szCs w:val="28"/>
        </w:rPr>
        <w:t>стратегии</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плана).</w:t>
      </w:r>
      <w:r w:rsidR="008A5486">
        <w:rPr>
          <w:sz w:val="28"/>
          <w:szCs w:val="28"/>
        </w:rPr>
        <w:t xml:space="preserve"> </w:t>
      </w:r>
      <w:r w:rsidR="00D82FCD" w:rsidRPr="00BF787A">
        <w:rPr>
          <w:sz w:val="28"/>
          <w:szCs w:val="28"/>
        </w:rPr>
        <w:t>Программы</w:t>
      </w:r>
      <w:r w:rsidR="008A5486">
        <w:rPr>
          <w:sz w:val="28"/>
          <w:szCs w:val="28"/>
        </w:rPr>
        <w:t xml:space="preserve"> </w:t>
      </w:r>
      <w:r w:rsidR="00D82FCD" w:rsidRPr="00BF787A">
        <w:rPr>
          <w:sz w:val="28"/>
          <w:szCs w:val="28"/>
        </w:rPr>
        <w:t>комплексного</w:t>
      </w:r>
      <w:r w:rsidR="008A5486">
        <w:rPr>
          <w:sz w:val="28"/>
          <w:szCs w:val="28"/>
        </w:rPr>
        <w:t xml:space="preserve"> </w:t>
      </w:r>
      <w:r w:rsidR="00D82FCD" w:rsidRPr="00BF787A">
        <w:rPr>
          <w:sz w:val="28"/>
          <w:szCs w:val="28"/>
        </w:rPr>
        <w:t>развития</w:t>
      </w:r>
      <w:r w:rsidR="008A5486">
        <w:rPr>
          <w:sz w:val="28"/>
          <w:szCs w:val="28"/>
        </w:rPr>
        <w:t xml:space="preserve"> </w:t>
      </w:r>
      <w:r w:rsidR="00D82FCD" w:rsidRPr="00BF787A">
        <w:rPr>
          <w:sz w:val="28"/>
          <w:szCs w:val="28"/>
        </w:rPr>
        <w:t>социальной</w:t>
      </w:r>
      <w:r w:rsidR="008A5486">
        <w:rPr>
          <w:sz w:val="28"/>
          <w:szCs w:val="28"/>
        </w:rPr>
        <w:t xml:space="preserve"> </w:t>
      </w:r>
      <w:r w:rsidR="00D82FCD" w:rsidRPr="00BF787A">
        <w:rPr>
          <w:sz w:val="28"/>
          <w:szCs w:val="28"/>
        </w:rPr>
        <w:t>инфраструктуры</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разрабатываются</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утверждаются</w:t>
      </w:r>
      <w:r w:rsidR="008A5486">
        <w:rPr>
          <w:sz w:val="28"/>
          <w:szCs w:val="28"/>
        </w:rPr>
        <w:t xml:space="preserve"> </w:t>
      </w:r>
      <w:r w:rsidR="00D82FCD" w:rsidRPr="00BF787A">
        <w:rPr>
          <w:sz w:val="28"/>
          <w:szCs w:val="28"/>
        </w:rPr>
        <w:t>органами</w:t>
      </w:r>
      <w:r w:rsidR="008A5486">
        <w:rPr>
          <w:sz w:val="28"/>
          <w:szCs w:val="28"/>
        </w:rPr>
        <w:t xml:space="preserve"> </w:t>
      </w:r>
      <w:r w:rsidR="00D82FCD" w:rsidRPr="00BF787A">
        <w:rPr>
          <w:sz w:val="28"/>
          <w:szCs w:val="28"/>
        </w:rPr>
        <w:t>местного</w:t>
      </w:r>
      <w:r w:rsidR="008A5486">
        <w:rPr>
          <w:sz w:val="28"/>
          <w:szCs w:val="28"/>
        </w:rPr>
        <w:t xml:space="preserve"> </w:t>
      </w:r>
      <w:r w:rsidR="00D82FCD" w:rsidRPr="00BF787A">
        <w:rPr>
          <w:sz w:val="28"/>
          <w:szCs w:val="28"/>
        </w:rPr>
        <w:t>самоуправления</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на</w:t>
      </w:r>
      <w:r w:rsidR="008A5486">
        <w:rPr>
          <w:sz w:val="28"/>
          <w:szCs w:val="28"/>
        </w:rPr>
        <w:t xml:space="preserve"> </w:t>
      </w:r>
      <w:r w:rsidR="00D82FCD" w:rsidRPr="00BF787A">
        <w:rPr>
          <w:sz w:val="28"/>
          <w:szCs w:val="28"/>
        </w:rPr>
        <w:t>основании</w:t>
      </w:r>
      <w:r w:rsidR="008A5486">
        <w:rPr>
          <w:sz w:val="28"/>
          <w:szCs w:val="28"/>
        </w:rPr>
        <w:t xml:space="preserve"> </w:t>
      </w:r>
      <w:r w:rsidR="00D82FCD" w:rsidRPr="00BF787A">
        <w:rPr>
          <w:sz w:val="28"/>
          <w:szCs w:val="28"/>
        </w:rPr>
        <w:t>утвержденных</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порядке,</w:t>
      </w:r>
      <w:r w:rsidR="008A5486">
        <w:rPr>
          <w:sz w:val="28"/>
          <w:szCs w:val="28"/>
        </w:rPr>
        <w:t xml:space="preserve"> </w:t>
      </w:r>
      <w:r w:rsidR="00D82FCD" w:rsidRPr="00BF787A">
        <w:rPr>
          <w:sz w:val="28"/>
          <w:szCs w:val="28"/>
        </w:rPr>
        <w:t>установленном</w:t>
      </w:r>
      <w:r w:rsidR="008A5486">
        <w:rPr>
          <w:sz w:val="28"/>
          <w:szCs w:val="28"/>
        </w:rPr>
        <w:t xml:space="preserve"> </w:t>
      </w:r>
      <w:r w:rsidR="009A5BBC" w:rsidRPr="00BF787A">
        <w:rPr>
          <w:sz w:val="28"/>
          <w:szCs w:val="28"/>
        </w:rPr>
        <w:t>ГрК</w:t>
      </w:r>
      <w:r w:rsidR="008A5486">
        <w:rPr>
          <w:sz w:val="28"/>
          <w:szCs w:val="28"/>
        </w:rPr>
        <w:t xml:space="preserve"> </w:t>
      </w:r>
      <w:r w:rsidR="009A5BBC" w:rsidRPr="00BF787A">
        <w:rPr>
          <w:sz w:val="28"/>
          <w:szCs w:val="28"/>
        </w:rPr>
        <w:t>РФ</w:t>
      </w:r>
      <w:r w:rsidR="00D82FCD" w:rsidRPr="00BF787A">
        <w:rPr>
          <w:sz w:val="28"/>
          <w:szCs w:val="28"/>
        </w:rPr>
        <w:t>,</w:t>
      </w:r>
      <w:r w:rsidR="008A5486">
        <w:rPr>
          <w:sz w:val="28"/>
          <w:szCs w:val="28"/>
        </w:rPr>
        <w:t xml:space="preserve"> </w:t>
      </w:r>
      <w:r w:rsidR="00D82FCD" w:rsidRPr="00BF787A">
        <w:rPr>
          <w:sz w:val="28"/>
          <w:szCs w:val="28"/>
        </w:rPr>
        <w:t>генеральных</w:t>
      </w:r>
      <w:r w:rsidR="008A5486">
        <w:rPr>
          <w:sz w:val="28"/>
          <w:szCs w:val="28"/>
        </w:rPr>
        <w:t xml:space="preserve"> </w:t>
      </w:r>
      <w:r w:rsidR="00D82FCD" w:rsidRPr="00BF787A">
        <w:rPr>
          <w:sz w:val="28"/>
          <w:szCs w:val="28"/>
        </w:rPr>
        <w:t>планов</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должны</w:t>
      </w:r>
      <w:r w:rsidR="008A5486">
        <w:rPr>
          <w:sz w:val="28"/>
          <w:szCs w:val="28"/>
        </w:rPr>
        <w:t xml:space="preserve"> </w:t>
      </w:r>
      <w:r w:rsidR="00D82FCD" w:rsidRPr="00BF787A">
        <w:rPr>
          <w:sz w:val="28"/>
          <w:szCs w:val="28"/>
        </w:rPr>
        <w:t>обеспечивать</w:t>
      </w:r>
      <w:r w:rsidR="008A5486">
        <w:rPr>
          <w:sz w:val="28"/>
          <w:szCs w:val="28"/>
        </w:rPr>
        <w:t xml:space="preserve"> </w:t>
      </w:r>
      <w:r w:rsidR="00D82FCD" w:rsidRPr="00BF787A">
        <w:rPr>
          <w:sz w:val="28"/>
          <w:szCs w:val="28"/>
        </w:rPr>
        <w:t>сбалансированное,</w:t>
      </w:r>
      <w:r w:rsidR="008A5486">
        <w:rPr>
          <w:sz w:val="28"/>
          <w:szCs w:val="28"/>
        </w:rPr>
        <w:t xml:space="preserve"> </w:t>
      </w:r>
      <w:r w:rsidR="00D82FCD" w:rsidRPr="00BF787A">
        <w:rPr>
          <w:sz w:val="28"/>
          <w:szCs w:val="28"/>
        </w:rPr>
        <w:t>перспективное</w:t>
      </w:r>
      <w:r w:rsidR="008A5486">
        <w:rPr>
          <w:sz w:val="28"/>
          <w:szCs w:val="28"/>
        </w:rPr>
        <w:t xml:space="preserve"> </w:t>
      </w:r>
      <w:r w:rsidR="00D82FCD" w:rsidRPr="00BF787A">
        <w:rPr>
          <w:sz w:val="28"/>
          <w:szCs w:val="28"/>
        </w:rPr>
        <w:t>развитие</w:t>
      </w:r>
      <w:r w:rsidR="008A5486">
        <w:rPr>
          <w:sz w:val="28"/>
          <w:szCs w:val="28"/>
        </w:rPr>
        <w:t xml:space="preserve"> </w:t>
      </w:r>
      <w:r w:rsidR="00D82FCD" w:rsidRPr="00BF787A">
        <w:rPr>
          <w:sz w:val="28"/>
          <w:szCs w:val="28"/>
        </w:rPr>
        <w:t>социальной</w:t>
      </w:r>
      <w:r w:rsidR="008A5486">
        <w:rPr>
          <w:sz w:val="28"/>
          <w:szCs w:val="28"/>
        </w:rPr>
        <w:t xml:space="preserve"> </w:t>
      </w:r>
      <w:r w:rsidR="00D82FCD" w:rsidRPr="00BF787A">
        <w:rPr>
          <w:sz w:val="28"/>
          <w:szCs w:val="28"/>
        </w:rPr>
        <w:t>инфраструктуры</w:t>
      </w:r>
      <w:r w:rsidR="008A5486">
        <w:rPr>
          <w:sz w:val="28"/>
          <w:szCs w:val="28"/>
        </w:rPr>
        <w:t xml:space="preserve"> </w:t>
      </w:r>
      <w:r w:rsidR="00D82FCD" w:rsidRPr="00BF787A">
        <w:rPr>
          <w:sz w:val="28"/>
          <w:szCs w:val="28"/>
        </w:rPr>
        <w:t>поселения</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соответствии</w:t>
      </w:r>
      <w:r w:rsidR="008A5486">
        <w:rPr>
          <w:sz w:val="28"/>
          <w:szCs w:val="28"/>
        </w:rPr>
        <w:t xml:space="preserve"> </w:t>
      </w:r>
      <w:r w:rsidR="00D82FCD" w:rsidRPr="00BF787A">
        <w:rPr>
          <w:sz w:val="28"/>
          <w:szCs w:val="28"/>
        </w:rPr>
        <w:t>с</w:t>
      </w:r>
      <w:r w:rsidR="008A5486">
        <w:rPr>
          <w:sz w:val="28"/>
          <w:szCs w:val="28"/>
        </w:rPr>
        <w:t xml:space="preserve"> </w:t>
      </w:r>
      <w:r w:rsidR="00D82FCD" w:rsidRPr="00BF787A">
        <w:rPr>
          <w:sz w:val="28"/>
          <w:szCs w:val="28"/>
        </w:rPr>
        <w:t>потребностями</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строительстве</w:t>
      </w:r>
      <w:r w:rsidR="008A5486">
        <w:rPr>
          <w:sz w:val="28"/>
          <w:szCs w:val="28"/>
        </w:rPr>
        <w:t xml:space="preserve"> </w:t>
      </w:r>
      <w:r w:rsidR="00D82FCD" w:rsidRPr="00BF787A">
        <w:rPr>
          <w:sz w:val="28"/>
          <w:szCs w:val="28"/>
        </w:rPr>
        <w:t>объектов</w:t>
      </w:r>
      <w:r w:rsidR="008A5486">
        <w:rPr>
          <w:sz w:val="28"/>
          <w:szCs w:val="28"/>
        </w:rPr>
        <w:t xml:space="preserve"> </w:t>
      </w:r>
      <w:r w:rsidR="00D82FCD" w:rsidRPr="00BF787A">
        <w:rPr>
          <w:sz w:val="28"/>
          <w:szCs w:val="28"/>
        </w:rPr>
        <w:t>социальной</w:t>
      </w:r>
      <w:r w:rsidR="008A5486">
        <w:rPr>
          <w:sz w:val="28"/>
          <w:szCs w:val="28"/>
        </w:rPr>
        <w:t xml:space="preserve"> </w:t>
      </w:r>
      <w:r w:rsidR="00D82FCD" w:rsidRPr="00BF787A">
        <w:rPr>
          <w:sz w:val="28"/>
          <w:szCs w:val="28"/>
        </w:rPr>
        <w:t>инфраструктуры</w:t>
      </w:r>
      <w:r w:rsidR="008A5486">
        <w:rPr>
          <w:sz w:val="28"/>
          <w:szCs w:val="28"/>
        </w:rPr>
        <w:t xml:space="preserve"> </w:t>
      </w:r>
      <w:r w:rsidR="00D82FCD" w:rsidRPr="00BF787A">
        <w:rPr>
          <w:sz w:val="28"/>
          <w:szCs w:val="28"/>
        </w:rPr>
        <w:t>местного</w:t>
      </w:r>
      <w:r w:rsidR="008A5486">
        <w:rPr>
          <w:sz w:val="28"/>
          <w:szCs w:val="28"/>
        </w:rPr>
        <w:t xml:space="preserve"> </w:t>
      </w:r>
      <w:r w:rsidR="00D82FCD" w:rsidRPr="00BF787A">
        <w:rPr>
          <w:sz w:val="28"/>
          <w:szCs w:val="28"/>
        </w:rPr>
        <w:t>значения;</w:t>
      </w:r>
    </w:p>
    <w:p w14:paraId="3504CB22" w14:textId="6E2FE43A" w:rsidR="005D7FFC" w:rsidRPr="00BF787A" w:rsidRDefault="005D7FFC" w:rsidP="008704B3">
      <w:pPr>
        <w:ind w:firstLine="426"/>
        <w:jc w:val="both"/>
        <w:rPr>
          <w:sz w:val="28"/>
          <w:szCs w:val="28"/>
        </w:rPr>
      </w:pPr>
      <w:r w:rsidRPr="00BF787A">
        <w:rPr>
          <w:sz w:val="28"/>
          <w:szCs w:val="28"/>
        </w:rPr>
        <w:t>29)</w:t>
      </w:r>
      <w:r w:rsidR="008A5486">
        <w:rPr>
          <w:sz w:val="28"/>
          <w:szCs w:val="28"/>
        </w:rPr>
        <w:t xml:space="preserve"> </w:t>
      </w:r>
      <w:r w:rsidRPr="00BF787A">
        <w:rPr>
          <w:sz w:val="28"/>
          <w:szCs w:val="28"/>
        </w:rPr>
        <w:t>машино-место</w:t>
      </w:r>
      <w:r w:rsidR="008A5486">
        <w:rPr>
          <w:sz w:val="28"/>
          <w:szCs w:val="28"/>
        </w:rPr>
        <w:t xml:space="preserve"> </w:t>
      </w:r>
      <w:r w:rsidR="00D53944">
        <w:rPr>
          <w:sz w:val="28"/>
          <w:szCs w:val="28"/>
        </w:rPr>
        <w:t>—</w:t>
      </w:r>
      <w:r w:rsidR="008A5486">
        <w:rPr>
          <w:sz w:val="28"/>
          <w:szCs w:val="28"/>
        </w:rPr>
        <w:t xml:space="preserve"> </w:t>
      </w:r>
      <w:r w:rsidRPr="00BF787A">
        <w:rPr>
          <w:sz w:val="28"/>
          <w:szCs w:val="28"/>
        </w:rPr>
        <w:t>предназначенная</w:t>
      </w:r>
      <w:r w:rsidR="008A5486">
        <w:rPr>
          <w:sz w:val="28"/>
          <w:szCs w:val="28"/>
        </w:rPr>
        <w:t xml:space="preserve"> </w:t>
      </w:r>
      <w:r w:rsidRPr="00BF787A">
        <w:rPr>
          <w:sz w:val="28"/>
          <w:szCs w:val="28"/>
        </w:rPr>
        <w:t>исключительно</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транспортного</w:t>
      </w:r>
      <w:r w:rsidR="008A5486">
        <w:rPr>
          <w:sz w:val="28"/>
          <w:szCs w:val="28"/>
        </w:rPr>
        <w:t xml:space="preserve"> </w:t>
      </w:r>
      <w:r w:rsidRPr="00BF787A">
        <w:rPr>
          <w:sz w:val="28"/>
          <w:szCs w:val="28"/>
        </w:rPr>
        <w:t>средства</w:t>
      </w:r>
      <w:r w:rsidR="008A5486">
        <w:rPr>
          <w:sz w:val="28"/>
          <w:szCs w:val="28"/>
        </w:rPr>
        <w:t xml:space="preserve"> </w:t>
      </w:r>
      <w:r w:rsidRPr="00BF787A">
        <w:rPr>
          <w:sz w:val="28"/>
          <w:szCs w:val="28"/>
        </w:rPr>
        <w:t>индивидуально-определенная</w:t>
      </w:r>
      <w:r w:rsidR="008A5486">
        <w:rPr>
          <w:sz w:val="28"/>
          <w:szCs w:val="28"/>
        </w:rPr>
        <w:t xml:space="preserve"> </w:t>
      </w:r>
      <w:r w:rsidRPr="00BF787A">
        <w:rPr>
          <w:sz w:val="28"/>
          <w:szCs w:val="28"/>
        </w:rPr>
        <w:t>часть</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сооружения,</w:t>
      </w:r>
      <w:r w:rsidR="008A5486">
        <w:rPr>
          <w:sz w:val="28"/>
          <w:szCs w:val="28"/>
        </w:rPr>
        <w:t xml:space="preserve"> </w:t>
      </w:r>
      <w:r w:rsidRPr="00BF787A">
        <w:rPr>
          <w:sz w:val="28"/>
          <w:szCs w:val="28"/>
        </w:rPr>
        <w:t>которая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ограничена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частично</w:t>
      </w:r>
      <w:r w:rsidR="008A5486">
        <w:rPr>
          <w:sz w:val="28"/>
          <w:szCs w:val="28"/>
        </w:rPr>
        <w:t xml:space="preserve"> </w:t>
      </w:r>
      <w:r w:rsidRPr="00BF787A">
        <w:rPr>
          <w:sz w:val="28"/>
          <w:szCs w:val="28"/>
        </w:rPr>
        <w:t>ограничена</w:t>
      </w:r>
      <w:r w:rsidR="008A5486">
        <w:rPr>
          <w:sz w:val="28"/>
          <w:szCs w:val="28"/>
        </w:rPr>
        <w:t xml:space="preserve"> </w:t>
      </w:r>
      <w:r w:rsidRPr="00BF787A">
        <w:rPr>
          <w:sz w:val="28"/>
          <w:szCs w:val="28"/>
        </w:rPr>
        <w:t>строительной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иной</w:t>
      </w:r>
      <w:r w:rsidR="008A5486">
        <w:rPr>
          <w:sz w:val="28"/>
          <w:szCs w:val="28"/>
        </w:rPr>
        <w:t xml:space="preserve"> </w:t>
      </w:r>
      <w:r w:rsidRPr="00BF787A">
        <w:rPr>
          <w:sz w:val="28"/>
          <w:szCs w:val="28"/>
        </w:rPr>
        <w:t>ограждающей</w:t>
      </w:r>
      <w:r w:rsidR="008A5486">
        <w:rPr>
          <w:sz w:val="28"/>
          <w:szCs w:val="28"/>
        </w:rPr>
        <w:t xml:space="preserve"> </w:t>
      </w:r>
      <w:r w:rsidRPr="00BF787A">
        <w:rPr>
          <w:sz w:val="28"/>
          <w:szCs w:val="28"/>
        </w:rPr>
        <w:t>конструкцией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описаны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установленном</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государственном</w:t>
      </w:r>
      <w:r w:rsidR="008A5486">
        <w:rPr>
          <w:sz w:val="28"/>
          <w:szCs w:val="28"/>
        </w:rPr>
        <w:t xml:space="preserve"> </w:t>
      </w:r>
      <w:r w:rsidRPr="00BF787A">
        <w:rPr>
          <w:sz w:val="28"/>
          <w:szCs w:val="28"/>
        </w:rPr>
        <w:t>кадастровом</w:t>
      </w:r>
      <w:r w:rsidR="008A5486">
        <w:rPr>
          <w:sz w:val="28"/>
          <w:szCs w:val="28"/>
        </w:rPr>
        <w:t xml:space="preserve"> </w:t>
      </w:r>
      <w:r w:rsidRPr="00BF787A">
        <w:rPr>
          <w:sz w:val="28"/>
          <w:szCs w:val="28"/>
        </w:rPr>
        <w:t>учете</w:t>
      </w:r>
      <w:r w:rsidR="008A5486">
        <w:rPr>
          <w:sz w:val="28"/>
          <w:szCs w:val="28"/>
        </w:rPr>
        <w:t xml:space="preserve"> </w:t>
      </w:r>
      <w:r w:rsidRPr="00BF787A">
        <w:rPr>
          <w:sz w:val="28"/>
          <w:szCs w:val="28"/>
        </w:rPr>
        <w:t>порядке.</w:t>
      </w:r>
    </w:p>
    <w:p w14:paraId="13F1A3C8" w14:textId="40D1D3BE" w:rsidR="005D7FFC" w:rsidRPr="00BF787A" w:rsidRDefault="005D7FFC" w:rsidP="008704B3">
      <w:pPr>
        <w:ind w:firstLine="426"/>
        <w:jc w:val="both"/>
        <w:rPr>
          <w:sz w:val="28"/>
          <w:szCs w:val="28"/>
        </w:rPr>
      </w:pPr>
      <w:r w:rsidRPr="00BF787A">
        <w:rPr>
          <w:sz w:val="28"/>
          <w:szCs w:val="28"/>
        </w:rPr>
        <w:t>30)</w:t>
      </w:r>
      <w:r w:rsidR="008A5486">
        <w:rPr>
          <w:sz w:val="28"/>
          <w:szCs w:val="28"/>
        </w:rPr>
        <w:t xml:space="preserve"> </w:t>
      </w:r>
      <w:r w:rsidRPr="00BF787A">
        <w:rPr>
          <w:sz w:val="28"/>
          <w:szCs w:val="28"/>
        </w:rPr>
        <w:t>сметная</w:t>
      </w:r>
      <w:r w:rsidR="008A5486">
        <w:rPr>
          <w:sz w:val="28"/>
          <w:szCs w:val="28"/>
        </w:rPr>
        <w:t xml:space="preserve"> </w:t>
      </w:r>
      <w:r w:rsidRPr="00BF787A">
        <w:rPr>
          <w:sz w:val="28"/>
          <w:szCs w:val="28"/>
        </w:rPr>
        <w:t>стоимость</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ремонта,</w:t>
      </w:r>
      <w:r w:rsidR="008A5486">
        <w:rPr>
          <w:sz w:val="28"/>
          <w:szCs w:val="28"/>
        </w:rPr>
        <w:t xml:space="preserve"> </w:t>
      </w:r>
      <w:r w:rsidRPr="00BF787A">
        <w:rPr>
          <w:sz w:val="28"/>
          <w:szCs w:val="28"/>
        </w:rPr>
        <w:t>сноса</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работ</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сохранению</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(далее</w:t>
      </w:r>
      <w:r w:rsidR="008A5486">
        <w:rPr>
          <w:sz w:val="28"/>
          <w:szCs w:val="28"/>
        </w:rPr>
        <w:t xml:space="preserve"> </w:t>
      </w:r>
      <w:r w:rsidR="008704B3">
        <w:rPr>
          <w:sz w:val="28"/>
          <w:szCs w:val="28"/>
        </w:rPr>
        <w:t>—</w:t>
      </w:r>
      <w:r w:rsidR="008A5486">
        <w:rPr>
          <w:sz w:val="28"/>
          <w:szCs w:val="28"/>
        </w:rPr>
        <w:t xml:space="preserve"> </w:t>
      </w:r>
      <w:r w:rsidRPr="00BF787A">
        <w:rPr>
          <w:sz w:val="28"/>
          <w:szCs w:val="28"/>
        </w:rPr>
        <w:t>сметная</w:t>
      </w:r>
      <w:r w:rsidR="008A5486">
        <w:rPr>
          <w:sz w:val="28"/>
          <w:szCs w:val="28"/>
        </w:rPr>
        <w:t xml:space="preserve"> </w:t>
      </w:r>
      <w:r w:rsidRPr="00BF787A">
        <w:rPr>
          <w:sz w:val="28"/>
          <w:szCs w:val="28"/>
        </w:rPr>
        <w:t>стоимость</w:t>
      </w:r>
      <w:r w:rsidR="008A5486">
        <w:rPr>
          <w:sz w:val="28"/>
          <w:szCs w:val="28"/>
        </w:rPr>
        <w:t xml:space="preserve"> </w:t>
      </w:r>
      <w:r w:rsidRPr="00BF787A">
        <w:rPr>
          <w:sz w:val="28"/>
          <w:szCs w:val="28"/>
        </w:rPr>
        <w:t>строительства)</w:t>
      </w:r>
      <w:r w:rsidR="008A5486">
        <w:rPr>
          <w:sz w:val="28"/>
          <w:szCs w:val="28"/>
        </w:rPr>
        <w:t xml:space="preserve"> </w:t>
      </w:r>
      <w:r w:rsidR="008704B3">
        <w:rPr>
          <w:sz w:val="28"/>
          <w:szCs w:val="28"/>
        </w:rPr>
        <w:t>—</w:t>
      </w:r>
      <w:r w:rsidR="008A5486">
        <w:rPr>
          <w:sz w:val="28"/>
          <w:szCs w:val="28"/>
        </w:rPr>
        <w:t xml:space="preserve"> </w:t>
      </w:r>
      <w:r w:rsidR="00D82FCD" w:rsidRPr="00BF787A">
        <w:rPr>
          <w:sz w:val="28"/>
          <w:szCs w:val="28"/>
        </w:rPr>
        <w:t>расчетная</w:t>
      </w:r>
      <w:r w:rsidR="008A5486">
        <w:rPr>
          <w:sz w:val="28"/>
          <w:szCs w:val="28"/>
        </w:rPr>
        <w:t xml:space="preserve"> </w:t>
      </w:r>
      <w:r w:rsidR="00D82FCD" w:rsidRPr="00BF787A">
        <w:rPr>
          <w:sz w:val="28"/>
          <w:szCs w:val="28"/>
        </w:rPr>
        <w:t>стоимость</w:t>
      </w:r>
      <w:r w:rsidR="008A5486">
        <w:rPr>
          <w:sz w:val="28"/>
          <w:szCs w:val="28"/>
        </w:rPr>
        <w:t xml:space="preserve"> </w:t>
      </w:r>
      <w:r w:rsidR="00D82FCD" w:rsidRPr="00BF787A">
        <w:rPr>
          <w:sz w:val="28"/>
          <w:szCs w:val="28"/>
        </w:rPr>
        <w:t>строительства,</w:t>
      </w:r>
      <w:r w:rsidR="008A5486">
        <w:rPr>
          <w:sz w:val="28"/>
          <w:szCs w:val="28"/>
        </w:rPr>
        <w:t xml:space="preserve"> </w:t>
      </w:r>
      <w:r w:rsidR="00D82FCD" w:rsidRPr="00BF787A">
        <w:rPr>
          <w:sz w:val="28"/>
          <w:szCs w:val="28"/>
        </w:rPr>
        <w:t>реконструкции,</w:t>
      </w:r>
      <w:r w:rsidR="008A5486">
        <w:rPr>
          <w:sz w:val="28"/>
          <w:szCs w:val="28"/>
        </w:rPr>
        <w:t xml:space="preserve"> </w:t>
      </w:r>
      <w:r w:rsidR="00D82FCD" w:rsidRPr="00BF787A">
        <w:rPr>
          <w:sz w:val="28"/>
          <w:szCs w:val="28"/>
        </w:rPr>
        <w:t>капитального</w:t>
      </w:r>
      <w:r w:rsidR="008A5486">
        <w:rPr>
          <w:sz w:val="28"/>
          <w:szCs w:val="28"/>
        </w:rPr>
        <w:t xml:space="preserve"> </w:t>
      </w:r>
      <w:r w:rsidR="00D82FCD" w:rsidRPr="00BF787A">
        <w:rPr>
          <w:sz w:val="28"/>
          <w:szCs w:val="28"/>
        </w:rPr>
        <w:t>ремонта,</w:t>
      </w:r>
      <w:r w:rsidR="008A5486">
        <w:rPr>
          <w:sz w:val="28"/>
          <w:szCs w:val="28"/>
        </w:rPr>
        <w:t xml:space="preserve"> </w:t>
      </w:r>
      <w:r w:rsidR="00D82FCD" w:rsidRPr="00BF787A">
        <w:rPr>
          <w:sz w:val="28"/>
          <w:szCs w:val="28"/>
        </w:rPr>
        <w:t>сноса</w:t>
      </w:r>
      <w:r w:rsidR="008A5486">
        <w:rPr>
          <w:sz w:val="28"/>
          <w:szCs w:val="28"/>
        </w:rPr>
        <w:t xml:space="preserve"> </w:t>
      </w:r>
      <w:r w:rsidR="00D82FCD" w:rsidRPr="00BF787A">
        <w:rPr>
          <w:sz w:val="28"/>
          <w:szCs w:val="28"/>
        </w:rPr>
        <w:t>объектов</w:t>
      </w:r>
      <w:r w:rsidR="008A5486">
        <w:rPr>
          <w:sz w:val="28"/>
          <w:szCs w:val="28"/>
        </w:rPr>
        <w:t xml:space="preserve"> </w:t>
      </w:r>
      <w:r w:rsidR="00D82FCD" w:rsidRPr="00BF787A">
        <w:rPr>
          <w:sz w:val="28"/>
          <w:szCs w:val="28"/>
        </w:rPr>
        <w:t>капитального</w:t>
      </w:r>
      <w:r w:rsidR="008A5486">
        <w:rPr>
          <w:sz w:val="28"/>
          <w:szCs w:val="28"/>
        </w:rPr>
        <w:t xml:space="preserve"> </w:t>
      </w:r>
      <w:r w:rsidR="00D82FCD" w:rsidRPr="00BF787A">
        <w:rPr>
          <w:sz w:val="28"/>
          <w:szCs w:val="28"/>
        </w:rPr>
        <w:t>строительства,</w:t>
      </w:r>
      <w:r w:rsidR="008A5486">
        <w:rPr>
          <w:sz w:val="28"/>
          <w:szCs w:val="28"/>
        </w:rPr>
        <w:t xml:space="preserve"> </w:t>
      </w:r>
      <w:r w:rsidR="00D82FCD" w:rsidRPr="00BF787A">
        <w:rPr>
          <w:sz w:val="28"/>
          <w:szCs w:val="28"/>
        </w:rPr>
        <w:t>работ</w:t>
      </w:r>
      <w:r w:rsidR="008A5486">
        <w:rPr>
          <w:sz w:val="28"/>
          <w:szCs w:val="28"/>
        </w:rPr>
        <w:t xml:space="preserve"> </w:t>
      </w:r>
      <w:r w:rsidR="00D82FCD" w:rsidRPr="00BF787A">
        <w:rPr>
          <w:sz w:val="28"/>
          <w:szCs w:val="28"/>
        </w:rPr>
        <w:t>по</w:t>
      </w:r>
      <w:r w:rsidR="008A5486">
        <w:rPr>
          <w:sz w:val="28"/>
          <w:szCs w:val="28"/>
        </w:rPr>
        <w:t xml:space="preserve"> </w:t>
      </w:r>
      <w:r w:rsidR="00D82FCD" w:rsidRPr="00BF787A">
        <w:rPr>
          <w:sz w:val="28"/>
          <w:szCs w:val="28"/>
        </w:rPr>
        <w:t>сохранению</w:t>
      </w:r>
      <w:r w:rsidR="008A5486">
        <w:rPr>
          <w:sz w:val="28"/>
          <w:szCs w:val="28"/>
        </w:rPr>
        <w:t xml:space="preserve"> </w:t>
      </w:r>
      <w:r w:rsidR="00D82FCD" w:rsidRPr="00BF787A">
        <w:rPr>
          <w:sz w:val="28"/>
          <w:szCs w:val="28"/>
        </w:rPr>
        <w:t>объектов</w:t>
      </w:r>
      <w:r w:rsidR="008A5486">
        <w:rPr>
          <w:sz w:val="28"/>
          <w:szCs w:val="28"/>
        </w:rPr>
        <w:t xml:space="preserve"> </w:t>
      </w:r>
      <w:r w:rsidR="00D82FCD" w:rsidRPr="00BF787A">
        <w:rPr>
          <w:sz w:val="28"/>
          <w:szCs w:val="28"/>
        </w:rPr>
        <w:t>культурного</w:t>
      </w:r>
      <w:r w:rsidR="008A5486">
        <w:rPr>
          <w:sz w:val="28"/>
          <w:szCs w:val="28"/>
        </w:rPr>
        <w:t xml:space="preserve"> </w:t>
      </w:r>
      <w:r w:rsidR="00D82FCD" w:rsidRPr="00BF787A">
        <w:rPr>
          <w:sz w:val="28"/>
          <w:szCs w:val="28"/>
        </w:rPr>
        <w:t>наследия,</w:t>
      </w:r>
      <w:r w:rsidR="008A5486">
        <w:rPr>
          <w:sz w:val="28"/>
          <w:szCs w:val="28"/>
        </w:rPr>
        <w:t xml:space="preserve"> </w:t>
      </w:r>
      <w:r w:rsidR="00D82FCD" w:rsidRPr="00BF787A">
        <w:rPr>
          <w:sz w:val="28"/>
          <w:szCs w:val="28"/>
        </w:rPr>
        <w:t>подлежащая</w:t>
      </w:r>
      <w:r w:rsidR="008A5486">
        <w:rPr>
          <w:sz w:val="28"/>
          <w:szCs w:val="28"/>
        </w:rPr>
        <w:t xml:space="preserve"> </w:t>
      </w:r>
      <w:r w:rsidR="00D82FCD" w:rsidRPr="00BF787A">
        <w:rPr>
          <w:sz w:val="28"/>
          <w:szCs w:val="28"/>
        </w:rPr>
        <w:t>определению</w:t>
      </w:r>
      <w:r w:rsidR="008A5486">
        <w:rPr>
          <w:sz w:val="28"/>
          <w:szCs w:val="28"/>
        </w:rPr>
        <w:t xml:space="preserve"> </w:t>
      </w:r>
      <w:r w:rsidR="00D82FCD" w:rsidRPr="00BF787A">
        <w:rPr>
          <w:sz w:val="28"/>
          <w:szCs w:val="28"/>
        </w:rPr>
        <w:t>на</w:t>
      </w:r>
      <w:r w:rsidR="008A5486">
        <w:rPr>
          <w:sz w:val="28"/>
          <w:szCs w:val="28"/>
        </w:rPr>
        <w:t xml:space="preserve"> </w:t>
      </w:r>
      <w:r w:rsidR="00D82FCD" w:rsidRPr="00BF787A">
        <w:rPr>
          <w:sz w:val="28"/>
          <w:szCs w:val="28"/>
        </w:rPr>
        <w:t>этапе</w:t>
      </w:r>
      <w:r w:rsidR="008A5486">
        <w:rPr>
          <w:sz w:val="28"/>
          <w:szCs w:val="28"/>
        </w:rPr>
        <w:t xml:space="preserve"> </w:t>
      </w:r>
      <w:r w:rsidR="00D82FCD" w:rsidRPr="00BF787A">
        <w:rPr>
          <w:sz w:val="28"/>
          <w:szCs w:val="28"/>
        </w:rPr>
        <w:t>архитектурно-строительного</w:t>
      </w:r>
      <w:r w:rsidR="008A5486">
        <w:rPr>
          <w:sz w:val="28"/>
          <w:szCs w:val="28"/>
        </w:rPr>
        <w:t xml:space="preserve"> </w:t>
      </w:r>
      <w:r w:rsidR="00D82FCD" w:rsidRPr="00BF787A">
        <w:rPr>
          <w:sz w:val="28"/>
          <w:szCs w:val="28"/>
        </w:rPr>
        <w:t>проектирования,</w:t>
      </w:r>
      <w:r w:rsidR="008A5486">
        <w:rPr>
          <w:sz w:val="28"/>
          <w:szCs w:val="28"/>
        </w:rPr>
        <w:t xml:space="preserve"> </w:t>
      </w:r>
      <w:r w:rsidR="00D82FCD" w:rsidRPr="00BF787A">
        <w:rPr>
          <w:sz w:val="28"/>
          <w:szCs w:val="28"/>
        </w:rPr>
        <w:t>подготовки</w:t>
      </w:r>
      <w:r w:rsidR="008A5486">
        <w:rPr>
          <w:sz w:val="28"/>
          <w:szCs w:val="28"/>
        </w:rPr>
        <w:t xml:space="preserve"> </w:t>
      </w:r>
      <w:r w:rsidR="00D82FCD" w:rsidRPr="00BF787A">
        <w:rPr>
          <w:sz w:val="28"/>
          <w:szCs w:val="28"/>
        </w:rPr>
        <w:t>сметы</w:t>
      </w:r>
      <w:r w:rsidR="008A5486">
        <w:rPr>
          <w:sz w:val="28"/>
          <w:szCs w:val="28"/>
        </w:rPr>
        <w:t xml:space="preserve"> </w:t>
      </w:r>
      <w:r w:rsidR="00D82FCD" w:rsidRPr="00BF787A">
        <w:rPr>
          <w:sz w:val="28"/>
          <w:szCs w:val="28"/>
        </w:rPr>
        <w:t>на</w:t>
      </w:r>
      <w:r w:rsidR="008A5486">
        <w:rPr>
          <w:sz w:val="28"/>
          <w:szCs w:val="28"/>
        </w:rPr>
        <w:t xml:space="preserve"> </w:t>
      </w:r>
      <w:r w:rsidR="00D82FCD" w:rsidRPr="00BF787A">
        <w:rPr>
          <w:sz w:val="28"/>
          <w:szCs w:val="28"/>
        </w:rPr>
        <w:t>снос</w:t>
      </w:r>
      <w:r w:rsidR="008A5486">
        <w:rPr>
          <w:sz w:val="28"/>
          <w:szCs w:val="28"/>
        </w:rPr>
        <w:t xml:space="preserve"> </w:t>
      </w:r>
      <w:r w:rsidR="00D82FCD" w:rsidRPr="00BF787A">
        <w:rPr>
          <w:sz w:val="28"/>
          <w:szCs w:val="28"/>
        </w:rPr>
        <w:t>объекта</w:t>
      </w:r>
      <w:r w:rsidR="008A5486">
        <w:rPr>
          <w:sz w:val="28"/>
          <w:szCs w:val="28"/>
        </w:rPr>
        <w:t xml:space="preserve"> </w:t>
      </w:r>
      <w:r w:rsidR="00D82FCD" w:rsidRPr="00BF787A">
        <w:rPr>
          <w:sz w:val="28"/>
          <w:szCs w:val="28"/>
        </w:rPr>
        <w:t>капитального</w:t>
      </w:r>
      <w:r w:rsidR="008A5486">
        <w:rPr>
          <w:sz w:val="28"/>
          <w:szCs w:val="28"/>
        </w:rPr>
        <w:t xml:space="preserve"> </w:t>
      </w:r>
      <w:r w:rsidR="00D82FCD" w:rsidRPr="00BF787A">
        <w:rPr>
          <w:sz w:val="28"/>
          <w:szCs w:val="28"/>
        </w:rPr>
        <w:t>строительства</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применению</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соответствии</w:t>
      </w:r>
      <w:r w:rsidR="008A5486">
        <w:rPr>
          <w:sz w:val="28"/>
          <w:szCs w:val="28"/>
        </w:rPr>
        <w:t xml:space="preserve"> </w:t>
      </w:r>
      <w:r w:rsidR="00D82FCD" w:rsidRPr="00BF787A">
        <w:rPr>
          <w:sz w:val="28"/>
          <w:szCs w:val="28"/>
        </w:rPr>
        <w:t>со</w:t>
      </w:r>
      <w:r w:rsidR="008A5486">
        <w:rPr>
          <w:sz w:val="28"/>
          <w:szCs w:val="28"/>
        </w:rPr>
        <w:t xml:space="preserve"> </w:t>
      </w:r>
      <w:r w:rsidR="00D82FCD" w:rsidRPr="00BF787A">
        <w:rPr>
          <w:sz w:val="28"/>
          <w:szCs w:val="28"/>
        </w:rPr>
        <w:t>статьей</w:t>
      </w:r>
      <w:r w:rsidR="008A5486">
        <w:rPr>
          <w:sz w:val="28"/>
          <w:szCs w:val="28"/>
        </w:rPr>
        <w:t xml:space="preserve"> </w:t>
      </w:r>
      <w:r w:rsidR="00D82FCD" w:rsidRPr="00BF787A">
        <w:rPr>
          <w:sz w:val="28"/>
          <w:szCs w:val="28"/>
        </w:rPr>
        <w:t>8.3</w:t>
      </w:r>
      <w:r w:rsidR="008A5486">
        <w:rPr>
          <w:sz w:val="28"/>
          <w:szCs w:val="28"/>
        </w:rPr>
        <w:t xml:space="preserve"> </w:t>
      </w:r>
      <w:r w:rsidR="009A5BBC" w:rsidRPr="00BF787A">
        <w:rPr>
          <w:sz w:val="28"/>
          <w:szCs w:val="28"/>
        </w:rPr>
        <w:t>ГрК</w:t>
      </w:r>
      <w:r w:rsidR="008A5486">
        <w:rPr>
          <w:sz w:val="28"/>
          <w:szCs w:val="28"/>
        </w:rPr>
        <w:t xml:space="preserve"> </w:t>
      </w:r>
      <w:r w:rsidR="009A5BBC" w:rsidRPr="00BF787A">
        <w:rPr>
          <w:sz w:val="28"/>
          <w:szCs w:val="28"/>
        </w:rPr>
        <w:t>РФ</w:t>
      </w:r>
      <w:r w:rsidR="00D82FCD" w:rsidRPr="00BF787A">
        <w:rPr>
          <w:sz w:val="28"/>
          <w:szCs w:val="28"/>
        </w:rPr>
        <w:t>;</w:t>
      </w:r>
    </w:p>
    <w:p w14:paraId="3824ED9F" w14:textId="7A9F811A" w:rsidR="005D7FFC" w:rsidRPr="00BF787A" w:rsidRDefault="005D7FFC" w:rsidP="008704B3">
      <w:pPr>
        <w:ind w:firstLine="426"/>
        <w:jc w:val="both"/>
        <w:rPr>
          <w:sz w:val="28"/>
          <w:szCs w:val="28"/>
        </w:rPr>
      </w:pPr>
      <w:r w:rsidRPr="00BF787A">
        <w:rPr>
          <w:sz w:val="28"/>
          <w:szCs w:val="28"/>
        </w:rPr>
        <w:t>31)</w:t>
      </w:r>
      <w:r w:rsidR="008A5486">
        <w:rPr>
          <w:sz w:val="28"/>
          <w:szCs w:val="28"/>
        </w:rPr>
        <w:t xml:space="preserve"> </w:t>
      </w:r>
      <w:r w:rsidRPr="00BF787A">
        <w:rPr>
          <w:sz w:val="28"/>
          <w:szCs w:val="28"/>
        </w:rPr>
        <w:t>сметные</w:t>
      </w:r>
      <w:r w:rsidR="008A5486">
        <w:rPr>
          <w:sz w:val="28"/>
          <w:szCs w:val="28"/>
        </w:rPr>
        <w:t xml:space="preserve"> </w:t>
      </w:r>
      <w:r w:rsidRPr="00BF787A">
        <w:rPr>
          <w:sz w:val="28"/>
          <w:szCs w:val="28"/>
        </w:rPr>
        <w:t>нормы</w:t>
      </w:r>
      <w:r w:rsidR="008A5486">
        <w:rPr>
          <w:sz w:val="28"/>
          <w:szCs w:val="28"/>
        </w:rPr>
        <w:t xml:space="preserve"> </w:t>
      </w:r>
      <w:r w:rsidR="008704B3">
        <w:rPr>
          <w:sz w:val="28"/>
          <w:szCs w:val="28"/>
        </w:rPr>
        <w:t>—</w:t>
      </w:r>
      <w:r w:rsidR="008A5486">
        <w:rPr>
          <w:sz w:val="28"/>
          <w:szCs w:val="28"/>
        </w:rPr>
        <w:t xml:space="preserve"> </w:t>
      </w:r>
      <w:r w:rsidRPr="00BF787A">
        <w:rPr>
          <w:sz w:val="28"/>
          <w:szCs w:val="28"/>
        </w:rPr>
        <w:t>совокупность</w:t>
      </w:r>
      <w:r w:rsidR="008A5486">
        <w:rPr>
          <w:sz w:val="28"/>
          <w:szCs w:val="28"/>
        </w:rPr>
        <w:t xml:space="preserve"> </w:t>
      </w:r>
      <w:r w:rsidRPr="00BF787A">
        <w:rPr>
          <w:sz w:val="28"/>
          <w:szCs w:val="28"/>
        </w:rPr>
        <w:t>количественных</w:t>
      </w:r>
      <w:r w:rsidR="008A5486">
        <w:rPr>
          <w:sz w:val="28"/>
          <w:szCs w:val="28"/>
        </w:rPr>
        <w:t xml:space="preserve"> </w:t>
      </w:r>
      <w:r w:rsidRPr="00BF787A">
        <w:rPr>
          <w:sz w:val="28"/>
          <w:szCs w:val="28"/>
        </w:rPr>
        <w:t>показателей</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изделий,</w:t>
      </w:r>
      <w:r w:rsidR="008A5486">
        <w:rPr>
          <w:sz w:val="28"/>
          <w:szCs w:val="28"/>
        </w:rPr>
        <w:t xml:space="preserve"> </w:t>
      </w:r>
      <w:r w:rsidRPr="00BF787A">
        <w:rPr>
          <w:sz w:val="28"/>
          <w:szCs w:val="28"/>
        </w:rPr>
        <w:t>конструкций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оборудования,</w:t>
      </w:r>
      <w:r w:rsidR="008A5486">
        <w:rPr>
          <w:sz w:val="28"/>
          <w:szCs w:val="28"/>
        </w:rPr>
        <w:t xml:space="preserve"> </w:t>
      </w:r>
      <w:r w:rsidRPr="00BF787A">
        <w:rPr>
          <w:sz w:val="28"/>
          <w:szCs w:val="28"/>
        </w:rPr>
        <w:t>затрат</w:t>
      </w:r>
      <w:r w:rsidR="008A5486">
        <w:rPr>
          <w:sz w:val="28"/>
          <w:szCs w:val="28"/>
        </w:rPr>
        <w:t xml:space="preserve"> </w:t>
      </w:r>
      <w:r w:rsidRPr="00BF787A">
        <w:rPr>
          <w:sz w:val="28"/>
          <w:szCs w:val="28"/>
        </w:rPr>
        <w:t>труда</w:t>
      </w:r>
      <w:r w:rsidR="008A5486">
        <w:rPr>
          <w:sz w:val="28"/>
          <w:szCs w:val="28"/>
        </w:rPr>
        <w:t xml:space="preserve"> </w:t>
      </w:r>
      <w:r w:rsidRPr="00BF787A">
        <w:rPr>
          <w:sz w:val="28"/>
          <w:szCs w:val="28"/>
        </w:rPr>
        <w:t>работников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времени</w:t>
      </w:r>
      <w:r w:rsidR="008A5486">
        <w:rPr>
          <w:sz w:val="28"/>
          <w:szCs w:val="28"/>
        </w:rPr>
        <w:t xml:space="preserve"> </w:t>
      </w:r>
      <w:r w:rsidRPr="00BF787A">
        <w:rPr>
          <w:sz w:val="28"/>
          <w:szCs w:val="28"/>
        </w:rPr>
        <w:t>эксплуатации</w:t>
      </w:r>
      <w:r w:rsidR="008A5486">
        <w:rPr>
          <w:sz w:val="28"/>
          <w:szCs w:val="28"/>
        </w:rPr>
        <w:t xml:space="preserve"> </w:t>
      </w:r>
      <w:r w:rsidRPr="00BF787A">
        <w:rPr>
          <w:sz w:val="28"/>
          <w:szCs w:val="28"/>
        </w:rPr>
        <w:t>машин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механизмов</w:t>
      </w:r>
      <w:r w:rsidR="008A5486">
        <w:rPr>
          <w:sz w:val="28"/>
          <w:szCs w:val="28"/>
        </w:rPr>
        <w:t xml:space="preserve"> </w:t>
      </w:r>
      <w:r w:rsidRPr="00BF787A">
        <w:rPr>
          <w:sz w:val="28"/>
          <w:szCs w:val="28"/>
        </w:rPr>
        <w:t>(далее</w:t>
      </w:r>
      <w:r w:rsidR="008A5486">
        <w:rPr>
          <w:sz w:val="28"/>
          <w:szCs w:val="28"/>
        </w:rPr>
        <w:t xml:space="preserve"> </w:t>
      </w:r>
      <w:r w:rsidR="008704B3">
        <w:rPr>
          <w:sz w:val="28"/>
          <w:szCs w:val="28"/>
        </w:rPr>
        <w:t>—</w:t>
      </w:r>
      <w:r w:rsidR="008A5486">
        <w:rPr>
          <w:sz w:val="28"/>
          <w:szCs w:val="28"/>
        </w:rPr>
        <w:t xml:space="preserve"> </w:t>
      </w:r>
      <w:r w:rsidRPr="00BF787A">
        <w:rPr>
          <w:sz w:val="28"/>
          <w:szCs w:val="28"/>
        </w:rPr>
        <w:t>строительные</w:t>
      </w:r>
      <w:r w:rsidR="008A5486">
        <w:rPr>
          <w:sz w:val="28"/>
          <w:szCs w:val="28"/>
        </w:rPr>
        <w:t xml:space="preserve"> </w:t>
      </w:r>
      <w:r w:rsidRPr="00BF787A">
        <w:rPr>
          <w:sz w:val="28"/>
          <w:szCs w:val="28"/>
        </w:rPr>
        <w:t>ресурсы),</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принятую</w:t>
      </w:r>
      <w:r w:rsidR="008A5486">
        <w:rPr>
          <w:sz w:val="28"/>
          <w:szCs w:val="28"/>
        </w:rPr>
        <w:t xml:space="preserve"> </w:t>
      </w:r>
      <w:r w:rsidRPr="00BF787A">
        <w:rPr>
          <w:sz w:val="28"/>
          <w:szCs w:val="28"/>
        </w:rPr>
        <w:t>единицу</w:t>
      </w:r>
      <w:r w:rsidR="008A5486">
        <w:rPr>
          <w:sz w:val="28"/>
          <w:szCs w:val="28"/>
        </w:rPr>
        <w:t xml:space="preserve"> </w:t>
      </w:r>
      <w:r w:rsidRPr="00BF787A">
        <w:rPr>
          <w:sz w:val="28"/>
          <w:szCs w:val="28"/>
        </w:rPr>
        <w:t>измерения,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иных</w:t>
      </w:r>
      <w:r w:rsidR="008A5486">
        <w:rPr>
          <w:sz w:val="28"/>
          <w:szCs w:val="28"/>
        </w:rPr>
        <w:t xml:space="preserve"> </w:t>
      </w:r>
      <w:r w:rsidRPr="00BF787A">
        <w:rPr>
          <w:sz w:val="28"/>
          <w:szCs w:val="28"/>
        </w:rPr>
        <w:t>затрат,</w:t>
      </w:r>
      <w:r w:rsidR="008A5486">
        <w:rPr>
          <w:sz w:val="28"/>
          <w:szCs w:val="28"/>
        </w:rPr>
        <w:t xml:space="preserve"> </w:t>
      </w:r>
      <w:r w:rsidRPr="00BF787A">
        <w:rPr>
          <w:sz w:val="28"/>
          <w:szCs w:val="28"/>
        </w:rPr>
        <w:t>применяемых</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определении</w:t>
      </w:r>
      <w:r w:rsidR="008A5486">
        <w:rPr>
          <w:sz w:val="28"/>
          <w:szCs w:val="28"/>
        </w:rPr>
        <w:t xml:space="preserve"> </w:t>
      </w:r>
      <w:r w:rsidRPr="00BF787A">
        <w:rPr>
          <w:sz w:val="28"/>
          <w:szCs w:val="28"/>
        </w:rPr>
        <w:t>сметной</w:t>
      </w:r>
      <w:r w:rsidR="008A5486">
        <w:rPr>
          <w:sz w:val="28"/>
          <w:szCs w:val="28"/>
        </w:rPr>
        <w:t xml:space="preserve"> </w:t>
      </w:r>
      <w:r w:rsidRPr="00BF787A">
        <w:rPr>
          <w:sz w:val="28"/>
          <w:szCs w:val="28"/>
        </w:rPr>
        <w:t>стоимости</w:t>
      </w:r>
      <w:r w:rsidR="008A5486">
        <w:rPr>
          <w:sz w:val="28"/>
          <w:szCs w:val="28"/>
        </w:rPr>
        <w:t xml:space="preserve"> </w:t>
      </w:r>
      <w:r w:rsidRPr="00BF787A">
        <w:rPr>
          <w:sz w:val="28"/>
          <w:szCs w:val="28"/>
        </w:rPr>
        <w:t>строительства;</w:t>
      </w:r>
    </w:p>
    <w:p w14:paraId="7BBCCEEA" w14:textId="782F830F" w:rsidR="005D7FFC" w:rsidRPr="00BF787A" w:rsidRDefault="005D7FFC" w:rsidP="008704B3">
      <w:pPr>
        <w:ind w:firstLine="426"/>
        <w:jc w:val="both"/>
        <w:rPr>
          <w:sz w:val="28"/>
          <w:szCs w:val="28"/>
        </w:rPr>
      </w:pPr>
      <w:r w:rsidRPr="00BF787A">
        <w:rPr>
          <w:sz w:val="28"/>
          <w:szCs w:val="28"/>
        </w:rPr>
        <w:t>32)</w:t>
      </w:r>
      <w:r w:rsidR="008A5486">
        <w:rPr>
          <w:sz w:val="28"/>
          <w:szCs w:val="28"/>
        </w:rPr>
        <w:t xml:space="preserve"> </w:t>
      </w:r>
      <w:r w:rsidRPr="00BF787A">
        <w:rPr>
          <w:sz w:val="28"/>
          <w:szCs w:val="28"/>
        </w:rPr>
        <w:t>сметные</w:t>
      </w:r>
      <w:r w:rsidR="008A5486">
        <w:rPr>
          <w:sz w:val="28"/>
          <w:szCs w:val="28"/>
        </w:rPr>
        <w:t xml:space="preserve"> </w:t>
      </w:r>
      <w:r w:rsidRPr="00BF787A">
        <w:rPr>
          <w:sz w:val="28"/>
          <w:szCs w:val="28"/>
        </w:rPr>
        <w:t>цены</w:t>
      </w:r>
      <w:r w:rsidR="008A5486">
        <w:rPr>
          <w:sz w:val="28"/>
          <w:szCs w:val="28"/>
        </w:rPr>
        <w:t xml:space="preserve"> </w:t>
      </w:r>
      <w:r w:rsidRPr="00BF787A">
        <w:rPr>
          <w:sz w:val="28"/>
          <w:szCs w:val="28"/>
        </w:rPr>
        <w:t>строительных</w:t>
      </w:r>
      <w:r w:rsidR="008A5486">
        <w:rPr>
          <w:sz w:val="28"/>
          <w:szCs w:val="28"/>
        </w:rPr>
        <w:t xml:space="preserve"> </w:t>
      </w:r>
      <w:r w:rsidRPr="00BF787A">
        <w:rPr>
          <w:sz w:val="28"/>
          <w:szCs w:val="28"/>
        </w:rPr>
        <w:t>ресурсов</w:t>
      </w:r>
      <w:r w:rsidR="008A5486">
        <w:rPr>
          <w:sz w:val="28"/>
          <w:szCs w:val="28"/>
        </w:rPr>
        <w:t xml:space="preserve"> </w:t>
      </w:r>
      <w:r w:rsidR="008704B3">
        <w:rPr>
          <w:sz w:val="28"/>
          <w:szCs w:val="28"/>
        </w:rPr>
        <w:t>—</w:t>
      </w:r>
      <w:r w:rsidR="008A5486">
        <w:rPr>
          <w:sz w:val="28"/>
          <w:szCs w:val="28"/>
        </w:rPr>
        <w:t xml:space="preserve"> </w:t>
      </w:r>
      <w:r w:rsidRPr="00BF787A">
        <w:rPr>
          <w:sz w:val="28"/>
          <w:szCs w:val="28"/>
        </w:rPr>
        <w:t>сводная</w:t>
      </w:r>
      <w:r w:rsidR="008A5486">
        <w:rPr>
          <w:sz w:val="28"/>
          <w:szCs w:val="28"/>
        </w:rPr>
        <w:t xml:space="preserve"> </w:t>
      </w:r>
      <w:r w:rsidRPr="00BF787A">
        <w:rPr>
          <w:sz w:val="28"/>
          <w:szCs w:val="28"/>
        </w:rPr>
        <w:t>агрегированная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территориальном</w:t>
      </w:r>
      <w:r w:rsidR="008A5486">
        <w:rPr>
          <w:sz w:val="28"/>
          <w:szCs w:val="28"/>
        </w:rPr>
        <w:t xml:space="preserve"> </w:t>
      </w:r>
      <w:r w:rsidRPr="00BF787A">
        <w:rPr>
          <w:sz w:val="28"/>
          <w:szCs w:val="28"/>
        </w:rPr>
        <w:t>разрезе</w:t>
      </w:r>
      <w:r w:rsidR="008A5486">
        <w:rPr>
          <w:sz w:val="28"/>
          <w:szCs w:val="28"/>
        </w:rPr>
        <w:t xml:space="preserve"> </w:t>
      </w:r>
      <w:r w:rsidRPr="00BF787A">
        <w:rPr>
          <w:sz w:val="28"/>
          <w:szCs w:val="28"/>
        </w:rPr>
        <w:t>документированная</w:t>
      </w:r>
      <w:r w:rsidR="008A5486">
        <w:rPr>
          <w:sz w:val="28"/>
          <w:szCs w:val="28"/>
        </w:rPr>
        <w:t xml:space="preserve"> </w:t>
      </w:r>
      <w:r w:rsidRPr="00BF787A">
        <w:rPr>
          <w:sz w:val="28"/>
          <w:szCs w:val="28"/>
        </w:rPr>
        <w:t>информация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стоимости</w:t>
      </w:r>
      <w:r w:rsidR="008A5486">
        <w:rPr>
          <w:sz w:val="28"/>
          <w:szCs w:val="28"/>
        </w:rPr>
        <w:t xml:space="preserve"> </w:t>
      </w:r>
      <w:r w:rsidRPr="00BF787A">
        <w:rPr>
          <w:sz w:val="28"/>
          <w:szCs w:val="28"/>
        </w:rPr>
        <w:t>строительных</w:t>
      </w:r>
      <w:r w:rsidR="008A5486">
        <w:rPr>
          <w:sz w:val="28"/>
          <w:szCs w:val="28"/>
        </w:rPr>
        <w:t xml:space="preserve"> </w:t>
      </w:r>
      <w:r w:rsidRPr="00BF787A">
        <w:rPr>
          <w:sz w:val="28"/>
          <w:szCs w:val="28"/>
        </w:rPr>
        <w:t>ресурсов,</w:t>
      </w:r>
      <w:r w:rsidR="008A5486">
        <w:rPr>
          <w:sz w:val="28"/>
          <w:szCs w:val="28"/>
        </w:rPr>
        <w:t xml:space="preserve"> </w:t>
      </w:r>
      <w:r w:rsidRPr="00BF787A">
        <w:rPr>
          <w:sz w:val="28"/>
          <w:szCs w:val="28"/>
        </w:rPr>
        <w:t>установленная</w:t>
      </w:r>
      <w:r w:rsidR="008A5486">
        <w:rPr>
          <w:sz w:val="28"/>
          <w:szCs w:val="28"/>
        </w:rPr>
        <w:t xml:space="preserve"> </w:t>
      </w:r>
      <w:r w:rsidRPr="00BF787A">
        <w:rPr>
          <w:sz w:val="28"/>
          <w:szCs w:val="28"/>
        </w:rPr>
        <w:t>расчетным</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принятую</w:t>
      </w:r>
      <w:r w:rsidR="008A5486">
        <w:rPr>
          <w:sz w:val="28"/>
          <w:szCs w:val="28"/>
        </w:rPr>
        <w:t xml:space="preserve"> </w:t>
      </w:r>
      <w:r w:rsidRPr="00BF787A">
        <w:rPr>
          <w:sz w:val="28"/>
          <w:szCs w:val="28"/>
        </w:rPr>
        <w:t>единицу</w:t>
      </w:r>
      <w:r w:rsidR="008A5486">
        <w:rPr>
          <w:sz w:val="28"/>
          <w:szCs w:val="28"/>
        </w:rPr>
        <w:t xml:space="preserve"> </w:t>
      </w:r>
      <w:r w:rsidRPr="00BF787A">
        <w:rPr>
          <w:sz w:val="28"/>
          <w:szCs w:val="28"/>
        </w:rPr>
        <w:t>измерения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размещаемая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федеральной</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lastRenderedPageBreak/>
        <w:t>ценообразования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строительстве;</w:t>
      </w:r>
    </w:p>
    <w:p w14:paraId="155AE544" w14:textId="0E7A9DDB" w:rsidR="005D7FFC" w:rsidRPr="00BF787A" w:rsidRDefault="005D7FFC" w:rsidP="008704B3">
      <w:pPr>
        <w:ind w:firstLine="426"/>
        <w:jc w:val="both"/>
        <w:rPr>
          <w:sz w:val="28"/>
          <w:szCs w:val="28"/>
        </w:rPr>
      </w:pPr>
      <w:r w:rsidRPr="00BF787A">
        <w:rPr>
          <w:sz w:val="28"/>
          <w:szCs w:val="28"/>
        </w:rPr>
        <w:t>33)</w:t>
      </w:r>
      <w:r w:rsidR="008A5486">
        <w:rPr>
          <w:sz w:val="28"/>
          <w:szCs w:val="28"/>
        </w:rPr>
        <w:t xml:space="preserve"> </w:t>
      </w:r>
      <w:r w:rsidRPr="00BF787A">
        <w:rPr>
          <w:sz w:val="28"/>
          <w:szCs w:val="28"/>
        </w:rPr>
        <w:t>сметные</w:t>
      </w:r>
      <w:r w:rsidR="008A5486">
        <w:rPr>
          <w:sz w:val="28"/>
          <w:szCs w:val="28"/>
        </w:rPr>
        <w:t xml:space="preserve"> </w:t>
      </w:r>
      <w:r w:rsidRPr="00BF787A">
        <w:rPr>
          <w:sz w:val="28"/>
          <w:szCs w:val="28"/>
        </w:rPr>
        <w:t>нормативы</w:t>
      </w:r>
      <w:r w:rsidR="008A5486">
        <w:rPr>
          <w:sz w:val="28"/>
          <w:szCs w:val="28"/>
        </w:rPr>
        <w:t xml:space="preserve"> </w:t>
      </w:r>
      <w:r w:rsidR="008704B3">
        <w:rPr>
          <w:sz w:val="28"/>
          <w:szCs w:val="28"/>
        </w:rPr>
        <w:t>—</w:t>
      </w:r>
      <w:r w:rsidR="008A5486">
        <w:rPr>
          <w:sz w:val="28"/>
          <w:szCs w:val="28"/>
        </w:rPr>
        <w:t xml:space="preserve"> </w:t>
      </w:r>
      <w:r w:rsidRPr="00BF787A">
        <w:rPr>
          <w:sz w:val="28"/>
          <w:szCs w:val="28"/>
        </w:rPr>
        <w:t>сметные</w:t>
      </w:r>
      <w:r w:rsidR="008A5486">
        <w:rPr>
          <w:sz w:val="28"/>
          <w:szCs w:val="28"/>
        </w:rPr>
        <w:t xml:space="preserve"> </w:t>
      </w:r>
      <w:r w:rsidRPr="00BF787A">
        <w:rPr>
          <w:sz w:val="28"/>
          <w:szCs w:val="28"/>
        </w:rPr>
        <w:t>нормы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методики,</w:t>
      </w:r>
      <w:r w:rsidR="008A5486">
        <w:rPr>
          <w:sz w:val="28"/>
          <w:szCs w:val="28"/>
        </w:rPr>
        <w:t xml:space="preserve"> </w:t>
      </w:r>
      <w:r w:rsidRPr="00BF787A">
        <w:rPr>
          <w:sz w:val="28"/>
          <w:szCs w:val="28"/>
        </w:rPr>
        <w:t>необходимые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определения</w:t>
      </w:r>
      <w:r w:rsidR="008A5486">
        <w:rPr>
          <w:sz w:val="28"/>
          <w:szCs w:val="28"/>
        </w:rPr>
        <w:t xml:space="preserve"> </w:t>
      </w:r>
      <w:r w:rsidRPr="00BF787A">
        <w:rPr>
          <w:sz w:val="28"/>
          <w:szCs w:val="28"/>
        </w:rPr>
        <w:t>сметной</w:t>
      </w:r>
      <w:r w:rsidR="008A5486">
        <w:rPr>
          <w:sz w:val="28"/>
          <w:szCs w:val="28"/>
        </w:rPr>
        <w:t xml:space="preserve"> </w:t>
      </w:r>
      <w:r w:rsidRPr="00BF787A">
        <w:rPr>
          <w:sz w:val="28"/>
          <w:szCs w:val="28"/>
        </w:rPr>
        <w:t>стоимости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стоимости</w:t>
      </w:r>
      <w:r w:rsidR="008A5486">
        <w:rPr>
          <w:sz w:val="28"/>
          <w:szCs w:val="28"/>
        </w:rPr>
        <w:t xml:space="preserve"> </w:t>
      </w:r>
      <w:r w:rsidRPr="00BF787A">
        <w:rPr>
          <w:sz w:val="28"/>
          <w:szCs w:val="28"/>
        </w:rPr>
        <w:t>работ</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инженерным</w:t>
      </w:r>
      <w:r w:rsidR="008A5486">
        <w:rPr>
          <w:sz w:val="28"/>
          <w:szCs w:val="28"/>
        </w:rPr>
        <w:t xml:space="preserve"> </w:t>
      </w:r>
      <w:r w:rsidRPr="00BF787A">
        <w:rPr>
          <w:sz w:val="28"/>
          <w:szCs w:val="28"/>
        </w:rPr>
        <w:t>изысканиям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проектной</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методики</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применения</w:t>
      </w:r>
      <w:r w:rsidR="008A5486">
        <w:rPr>
          <w:sz w:val="28"/>
          <w:szCs w:val="28"/>
        </w:rPr>
        <w:t xml:space="preserve"> </w:t>
      </w:r>
      <w:r w:rsidRPr="00BF787A">
        <w:rPr>
          <w:sz w:val="28"/>
          <w:szCs w:val="28"/>
        </w:rPr>
        <w:t>сметных</w:t>
      </w:r>
      <w:r w:rsidR="008A5486">
        <w:rPr>
          <w:sz w:val="28"/>
          <w:szCs w:val="28"/>
        </w:rPr>
        <w:t xml:space="preserve"> </w:t>
      </w:r>
      <w:r w:rsidRPr="00BF787A">
        <w:rPr>
          <w:sz w:val="28"/>
          <w:szCs w:val="28"/>
        </w:rPr>
        <w:t>норм;</w:t>
      </w:r>
    </w:p>
    <w:p w14:paraId="5B1A17BA" w14:textId="5B55411B" w:rsidR="005D7FFC" w:rsidRPr="00BF787A" w:rsidRDefault="005D7FFC" w:rsidP="008704B3">
      <w:pPr>
        <w:ind w:firstLine="426"/>
        <w:jc w:val="both"/>
        <w:rPr>
          <w:sz w:val="28"/>
          <w:szCs w:val="28"/>
        </w:rPr>
      </w:pPr>
      <w:r w:rsidRPr="00BF787A">
        <w:rPr>
          <w:sz w:val="28"/>
          <w:szCs w:val="28"/>
        </w:rPr>
        <w:t>33.1)</w:t>
      </w:r>
      <w:r w:rsidR="008A5486">
        <w:rPr>
          <w:sz w:val="28"/>
          <w:szCs w:val="28"/>
        </w:rPr>
        <w:t xml:space="preserve"> </w:t>
      </w:r>
      <w:r w:rsidRPr="00BF787A">
        <w:rPr>
          <w:sz w:val="28"/>
          <w:szCs w:val="28"/>
        </w:rPr>
        <w:t>укрупненный</w:t>
      </w:r>
      <w:r w:rsidR="008A5486">
        <w:rPr>
          <w:sz w:val="28"/>
          <w:szCs w:val="28"/>
        </w:rPr>
        <w:t xml:space="preserve"> </w:t>
      </w:r>
      <w:r w:rsidRPr="00BF787A">
        <w:rPr>
          <w:sz w:val="28"/>
          <w:szCs w:val="28"/>
        </w:rPr>
        <w:t>норматив</w:t>
      </w:r>
      <w:r w:rsidR="008A5486">
        <w:rPr>
          <w:sz w:val="28"/>
          <w:szCs w:val="28"/>
        </w:rPr>
        <w:t xml:space="preserve"> </w:t>
      </w:r>
      <w:r w:rsidRPr="00BF787A">
        <w:rPr>
          <w:sz w:val="28"/>
          <w:szCs w:val="28"/>
        </w:rPr>
        <w:t>цены</w:t>
      </w:r>
      <w:r w:rsidR="008A5486">
        <w:rPr>
          <w:sz w:val="28"/>
          <w:szCs w:val="28"/>
        </w:rPr>
        <w:t xml:space="preserve"> </w:t>
      </w:r>
      <w:r w:rsidRPr="00BF787A">
        <w:rPr>
          <w:sz w:val="28"/>
          <w:szCs w:val="28"/>
        </w:rPr>
        <w:t>строительства</w:t>
      </w:r>
      <w:r w:rsidR="008A5486">
        <w:rPr>
          <w:sz w:val="28"/>
          <w:szCs w:val="28"/>
        </w:rPr>
        <w:t xml:space="preserve"> </w:t>
      </w:r>
      <w:r w:rsidR="008704B3">
        <w:rPr>
          <w:sz w:val="28"/>
          <w:szCs w:val="28"/>
        </w:rPr>
        <w:t>—</w:t>
      </w:r>
      <w:r w:rsidR="008A5486">
        <w:rPr>
          <w:sz w:val="28"/>
          <w:szCs w:val="28"/>
        </w:rPr>
        <w:t xml:space="preserve"> </w:t>
      </w:r>
      <w:r w:rsidRPr="00BF787A">
        <w:rPr>
          <w:sz w:val="28"/>
          <w:szCs w:val="28"/>
        </w:rPr>
        <w:t>показатель</w:t>
      </w:r>
      <w:r w:rsidR="008A5486">
        <w:rPr>
          <w:sz w:val="28"/>
          <w:szCs w:val="28"/>
        </w:rPr>
        <w:t xml:space="preserve"> </w:t>
      </w:r>
      <w:r w:rsidRPr="00BF787A">
        <w:rPr>
          <w:sz w:val="28"/>
          <w:szCs w:val="28"/>
        </w:rPr>
        <w:t>потребности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денежных</w:t>
      </w:r>
      <w:r w:rsidR="008A5486">
        <w:rPr>
          <w:sz w:val="28"/>
          <w:szCs w:val="28"/>
        </w:rPr>
        <w:t xml:space="preserve"> </w:t>
      </w:r>
      <w:r w:rsidRPr="00BF787A">
        <w:rPr>
          <w:sz w:val="28"/>
          <w:szCs w:val="28"/>
        </w:rPr>
        <w:t>средствах,</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создания</w:t>
      </w:r>
      <w:r w:rsidR="008A5486">
        <w:rPr>
          <w:sz w:val="28"/>
          <w:szCs w:val="28"/>
        </w:rPr>
        <w:t xml:space="preserve"> </w:t>
      </w:r>
      <w:r w:rsidRPr="00BF787A">
        <w:rPr>
          <w:sz w:val="28"/>
          <w:szCs w:val="28"/>
        </w:rPr>
        <w:t>единицы</w:t>
      </w:r>
      <w:r w:rsidR="008A5486">
        <w:rPr>
          <w:sz w:val="28"/>
          <w:szCs w:val="28"/>
        </w:rPr>
        <w:t xml:space="preserve"> </w:t>
      </w:r>
      <w:r w:rsidRPr="00BF787A">
        <w:rPr>
          <w:sz w:val="28"/>
          <w:szCs w:val="28"/>
        </w:rPr>
        <w:t>мощности</w:t>
      </w:r>
      <w:r w:rsidR="008A5486">
        <w:rPr>
          <w:sz w:val="28"/>
          <w:szCs w:val="28"/>
        </w:rPr>
        <w:t xml:space="preserve"> </w:t>
      </w:r>
      <w:r w:rsidRPr="00BF787A">
        <w:rPr>
          <w:sz w:val="28"/>
          <w:szCs w:val="28"/>
        </w:rPr>
        <w:t>строительной</w:t>
      </w:r>
      <w:r w:rsidR="008A5486">
        <w:rPr>
          <w:sz w:val="28"/>
          <w:szCs w:val="28"/>
        </w:rPr>
        <w:t xml:space="preserve"> </w:t>
      </w:r>
      <w:r w:rsidRPr="00BF787A">
        <w:rPr>
          <w:sz w:val="28"/>
          <w:szCs w:val="28"/>
        </w:rPr>
        <w:t>продукции,</w:t>
      </w:r>
      <w:r w:rsidR="008A5486">
        <w:rPr>
          <w:sz w:val="28"/>
          <w:szCs w:val="28"/>
        </w:rPr>
        <w:t xml:space="preserve"> </w:t>
      </w:r>
      <w:r w:rsidRPr="00BF787A">
        <w:rPr>
          <w:sz w:val="28"/>
          <w:szCs w:val="28"/>
        </w:rPr>
        <w:t>предназначенный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планирования</w:t>
      </w:r>
      <w:r w:rsidR="008A5486">
        <w:rPr>
          <w:sz w:val="28"/>
          <w:szCs w:val="28"/>
        </w:rPr>
        <w:t xml:space="preserve"> </w:t>
      </w:r>
      <w:r w:rsidRPr="00BF787A">
        <w:rPr>
          <w:sz w:val="28"/>
          <w:szCs w:val="28"/>
        </w:rPr>
        <w:t>(обоснования)</w:t>
      </w:r>
      <w:r w:rsidR="008A5486">
        <w:rPr>
          <w:sz w:val="28"/>
          <w:szCs w:val="28"/>
        </w:rPr>
        <w:t xml:space="preserve"> </w:t>
      </w:r>
      <w:r w:rsidRPr="00BF787A">
        <w:rPr>
          <w:sz w:val="28"/>
          <w:szCs w:val="28"/>
        </w:rPr>
        <w:t>инвестиций</w:t>
      </w:r>
      <w:r w:rsidR="008A5486">
        <w:rPr>
          <w:sz w:val="28"/>
          <w:szCs w:val="28"/>
        </w:rPr>
        <w:t xml:space="preserve"> </w:t>
      </w:r>
      <w:r w:rsidRPr="00BF787A">
        <w:rPr>
          <w:sz w:val="28"/>
          <w:szCs w:val="28"/>
        </w:rPr>
        <w:t>(капитальных</w:t>
      </w:r>
      <w:r w:rsidR="008A5486">
        <w:rPr>
          <w:sz w:val="28"/>
          <w:szCs w:val="28"/>
        </w:rPr>
        <w:t xml:space="preserve"> </w:t>
      </w:r>
      <w:r w:rsidRPr="00BF787A">
        <w:rPr>
          <w:sz w:val="28"/>
          <w:szCs w:val="28"/>
        </w:rPr>
        <w:t>вложений)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объекты</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130D12FD" w14:textId="262358FD" w:rsidR="005D7FFC" w:rsidRPr="00BF787A" w:rsidRDefault="005D7FFC" w:rsidP="008704B3">
      <w:pPr>
        <w:ind w:firstLine="426"/>
        <w:jc w:val="both"/>
        <w:rPr>
          <w:sz w:val="28"/>
          <w:szCs w:val="28"/>
        </w:rPr>
      </w:pPr>
      <w:r w:rsidRPr="00BF787A">
        <w:rPr>
          <w:sz w:val="28"/>
          <w:szCs w:val="28"/>
        </w:rPr>
        <w:t>34)</w:t>
      </w:r>
      <w:r w:rsidR="008A5486">
        <w:rPr>
          <w:sz w:val="28"/>
          <w:szCs w:val="28"/>
        </w:rPr>
        <w:t xml:space="preserve"> </w:t>
      </w:r>
      <w:r w:rsidR="00174E57" w:rsidRPr="00BF787A">
        <w:rPr>
          <w:sz w:val="28"/>
          <w:szCs w:val="28"/>
        </w:rPr>
        <w:t>комплексное</w:t>
      </w:r>
      <w:r w:rsidR="008A5486">
        <w:rPr>
          <w:sz w:val="28"/>
          <w:szCs w:val="28"/>
        </w:rPr>
        <w:t xml:space="preserve"> </w:t>
      </w:r>
      <w:r w:rsidR="00174E57" w:rsidRPr="00BF787A">
        <w:rPr>
          <w:sz w:val="28"/>
          <w:szCs w:val="28"/>
        </w:rPr>
        <w:t>развитие</w:t>
      </w:r>
      <w:r w:rsidR="008A5486">
        <w:rPr>
          <w:sz w:val="28"/>
          <w:szCs w:val="28"/>
        </w:rPr>
        <w:t xml:space="preserve"> </w:t>
      </w:r>
      <w:r w:rsidR="00174E57" w:rsidRPr="00BF787A">
        <w:rPr>
          <w:sz w:val="28"/>
          <w:szCs w:val="28"/>
        </w:rPr>
        <w:t>территорий</w:t>
      </w:r>
      <w:r w:rsidR="008A5486">
        <w:rPr>
          <w:sz w:val="28"/>
          <w:szCs w:val="28"/>
        </w:rPr>
        <w:t xml:space="preserve"> </w:t>
      </w:r>
      <w:r w:rsidR="008704B3">
        <w:rPr>
          <w:sz w:val="28"/>
          <w:szCs w:val="28"/>
        </w:rPr>
        <w:t>—</w:t>
      </w:r>
      <w:r w:rsidR="008A5486">
        <w:rPr>
          <w:sz w:val="28"/>
          <w:szCs w:val="28"/>
        </w:rPr>
        <w:t xml:space="preserve"> </w:t>
      </w:r>
      <w:r w:rsidR="00174E57" w:rsidRPr="00BF787A">
        <w:rPr>
          <w:sz w:val="28"/>
          <w:szCs w:val="28"/>
        </w:rPr>
        <w:t>совокупность</w:t>
      </w:r>
      <w:r w:rsidR="008A5486">
        <w:rPr>
          <w:sz w:val="28"/>
          <w:szCs w:val="28"/>
        </w:rPr>
        <w:t xml:space="preserve"> </w:t>
      </w:r>
      <w:r w:rsidR="00174E57" w:rsidRPr="00BF787A">
        <w:rPr>
          <w:sz w:val="28"/>
          <w:szCs w:val="28"/>
        </w:rPr>
        <w:t>мероприятий,</w:t>
      </w:r>
      <w:r w:rsidR="008A5486">
        <w:rPr>
          <w:sz w:val="28"/>
          <w:szCs w:val="28"/>
        </w:rPr>
        <w:t xml:space="preserve"> </w:t>
      </w:r>
      <w:r w:rsidR="00174E57" w:rsidRPr="00BF787A">
        <w:rPr>
          <w:sz w:val="28"/>
          <w:szCs w:val="28"/>
        </w:rPr>
        <w:t>выполняемых</w:t>
      </w:r>
      <w:r w:rsidR="008A5486">
        <w:rPr>
          <w:sz w:val="28"/>
          <w:szCs w:val="28"/>
        </w:rPr>
        <w:t xml:space="preserve"> </w:t>
      </w:r>
      <w:r w:rsidR="00174E57" w:rsidRPr="00BF787A">
        <w:rPr>
          <w:sz w:val="28"/>
          <w:szCs w:val="28"/>
        </w:rPr>
        <w:t>в</w:t>
      </w:r>
      <w:r w:rsidR="008A5486">
        <w:rPr>
          <w:sz w:val="28"/>
          <w:szCs w:val="28"/>
        </w:rPr>
        <w:t xml:space="preserve"> </w:t>
      </w:r>
      <w:r w:rsidR="00174E57" w:rsidRPr="00BF787A">
        <w:rPr>
          <w:sz w:val="28"/>
          <w:szCs w:val="28"/>
        </w:rPr>
        <w:t>соответствии</w:t>
      </w:r>
      <w:r w:rsidR="008A5486">
        <w:rPr>
          <w:sz w:val="28"/>
          <w:szCs w:val="28"/>
        </w:rPr>
        <w:t xml:space="preserve"> </w:t>
      </w:r>
      <w:r w:rsidR="00174E57" w:rsidRPr="00BF787A">
        <w:rPr>
          <w:sz w:val="28"/>
          <w:szCs w:val="28"/>
        </w:rPr>
        <w:t>с</w:t>
      </w:r>
      <w:r w:rsidR="008A5486">
        <w:rPr>
          <w:sz w:val="28"/>
          <w:szCs w:val="28"/>
        </w:rPr>
        <w:t xml:space="preserve"> </w:t>
      </w:r>
      <w:r w:rsidR="00174E57" w:rsidRPr="00BF787A">
        <w:rPr>
          <w:sz w:val="28"/>
          <w:szCs w:val="28"/>
        </w:rPr>
        <w:t>утвержденной</w:t>
      </w:r>
      <w:r w:rsidR="008A5486">
        <w:rPr>
          <w:sz w:val="28"/>
          <w:szCs w:val="28"/>
        </w:rPr>
        <w:t xml:space="preserve"> </w:t>
      </w:r>
      <w:r w:rsidR="00174E57" w:rsidRPr="00BF787A">
        <w:rPr>
          <w:sz w:val="28"/>
          <w:szCs w:val="28"/>
        </w:rPr>
        <w:t>документацией</w:t>
      </w:r>
      <w:r w:rsidR="008A5486">
        <w:rPr>
          <w:sz w:val="28"/>
          <w:szCs w:val="28"/>
        </w:rPr>
        <w:t xml:space="preserve"> </w:t>
      </w:r>
      <w:r w:rsidR="00174E57" w:rsidRPr="00BF787A">
        <w:rPr>
          <w:sz w:val="28"/>
          <w:szCs w:val="28"/>
        </w:rPr>
        <w:t>по</w:t>
      </w:r>
      <w:r w:rsidR="008A5486">
        <w:rPr>
          <w:sz w:val="28"/>
          <w:szCs w:val="28"/>
        </w:rPr>
        <w:t xml:space="preserve"> </w:t>
      </w:r>
      <w:r w:rsidR="00174E57" w:rsidRPr="00BF787A">
        <w:rPr>
          <w:sz w:val="28"/>
          <w:szCs w:val="28"/>
        </w:rPr>
        <w:t>планировке</w:t>
      </w:r>
      <w:r w:rsidR="008A5486">
        <w:rPr>
          <w:sz w:val="28"/>
          <w:szCs w:val="28"/>
        </w:rPr>
        <w:t xml:space="preserve"> </w:t>
      </w:r>
      <w:r w:rsidR="00174E57" w:rsidRPr="00BF787A">
        <w:rPr>
          <w:sz w:val="28"/>
          <w:szCs w:val="28"/>
        </w:rPr>
        <w:t>территории</w:t>
      </w:r>
      <w:r w:rsidR="008A5486">
        <w:rPr>
          <w:sz w:val="28"/>
          <w:szCs w:val="28"/>
        </w:rPr>
        <w:t xml:space="preserve"> </w:t>
      </w:r>
      <w:r w:rsidR="00174E57" w:rsidRPr="00BF787A">
        <w:rPr>
          <w:sz w:val="28"/>
          <w:szCs w:val="28"/>
        </w:rPr>
        <w:t>и</w:t>
      </w:r>
      <w:r w:rsidR="008A5486">
        <w:rPr>
          <w:sz w:val="28"/>
          <w:szCs w:val="28"/>
        </w:rPr>
        <w:t xml:space="preserve"> </w:t>
      </w:r>
      <w:r w:rsidR="00174E57" w:rsidRPr="00BF787A">
        <w:rPr>
          <w:sz w:val="28"/>
          <w:szCs w:val="28"/>
        </w:rPr>
        <w:t>направленных</w:t>
      </w:r>
      <w:r w:rsidR="008A5486">
        <w:rPr>
          <w:sz w:val="28"/>
          <w:szCs w:val="28"/>
        </w:rPr>
        <w:t xml:space="preserve"> </w:t>
      </w:r>
      <w:r w:rsidR="00174E57" w:rsidRPr="00BF787A">
        <w:rPr>
          <w:sz w:val="28"/>
          <w:szCs w:val="28"/>
        </w:rPr>
        <w:t>на</w:t>
      </w:r>
      <w:r w:rsidR="008A5486">
        <w:rPr>
          <w:sz w:val="28"/>
          <w:szCs w:val="28"/>
        </w:rPr>
        <w:t xml:space="preserve"> </w:t>
      </w:r>
      <w:r w:rsidR="00174E57" w:rsidRPr="00BF787A">
        <w:rPr>
          <w:sz w:val="28"/>
          <w:szCs w:val="28"/>
        </w:rPr>
        <w:t>создание</w:t>
      </w:r>
      <w:r w:rsidR="008A5486">
        <w:rPr>
          <w:sz w:val="28"/>
          <w:szCs w:val="28"/>
        </w:rPr>
        <w:t xml:space="preserve"> </w:t>
      </w:r>
      <w:r w:rsidR="00174E57" w:rsidRPr="00BF787A">
        <w:rPr>
          <w:sz w:val="28"/>
          <w:szCs w:val="28"/>
        </w:rPr>
        <w:t>благоприятных</w:t>
      </w:r>
      <w:r w:rsidR="008A5486">
        <w:rPr>
          <w:sz w:val="28"/>
          <w:szCs w:val="28"/>
        </w:rPr>
        <w:t xml:space="preserve"> </w:t>
      </w:r>
      <w:r w:rsidR="00174E57" w:rsidRPr="00BF787A">
        <w:rPr>
          <w:sz w:val="28"/>
          <w:szCs w:val="28"/>
        </w:rPr>
        <w:t>условий</w:t>
      </w:r>
      <w:r w:rsidR="008A5486">
        <w:rPr>
          <w:sz w:val="28"/>
          <w:szCs w:val="28"/>
        </w:rPr>
        <w:t xml:space="preserve"> </w:t>
      </w:r>
      <w:r w:rsidR="00174E57" w:rsidRPr="00BF787A">
        <w:rPr>
          <w:sz w:val="28"/>
          <w:szCs w:val="28"/>
        </w:rPr>
        <w:t>проживания</w:t>
      </w:r>
      <w:r w:rsidR="008A5486">
        <w:rPr>
          <w:sz w:val="28"/>
          <w:szCs w:val="28"/>
        </w:rPr>
        <w:t xml:space="preserve"> </w:t>
      </w:r>
      <w:r w:rsidR="00174E57" w:rsidRPr="00BF787A">
        <w:rPr>
          <w:sz w:val="28"/>
          <w:szCs w:val="28"/>
        </w:rPr>
        <w:t>граждан,</w:t>
      </w:r>
      <w:r w:rsidR="008A5486">
        <w:rPr>
          <w:sz w:val="28"/>
          <w:szCs w:val="28"/>
        </w:rPr>
        <w:t xml:space="preserve"> </w:t>
      </w:r>
      <w:r w:rsidR="00174E57" w:rsidRPr="00BF787A">
        <w:rPr>
          <w:sz w:val="28"/>
          <w:szCs w:val="28"/>
        </w:rPr>
        <w:t>обновление</w:t>
      </w:r>
      <w:r w:rsidR="008A5486">
        <w:rPr>
          <w:sz w:val="28"/>
          <w:szCs w:val="28"/>
        </w:rPr>
        <w:t xml:space="preserve"> </w:t>
      </w:r>
      <w:r w:rsidR="00174E57" w:rsidRPr="00BF787A">
        <w:rPr>
          <w:sz w:val="28"/>
          <w:szCs w:val="28"/>
        </w:rPr>
        <w:t>среды</w:t>
      </w:r>
      <w:r w:rsidR="008A5486">
        <w:rPr>
          <w:sz w:val="28"/>
          <w:szCs w:val="28"/>
        </w:rPr>
        <w:t xml:space="preserve"> </w:t>
      </w:r>
      <w:r w:rsidR="00174E57" w:rsidRPr="00BF787A">
        <w:rPr>
          <w:sz w:val="28"/>
          <w:szCs w:val="28"/>
        </w:rPr>
        <w:t>жизнедеятельности</w:t>
      </w:r>
      <w:r w:rsidR="008A5486">
        <w:rPr>
          <w:sz w:val="28"/>
          <w:szCs w:val="28"/>
        </w:rPr>
        <w:t xml:space="preserve"> </w:t>
      </w:r>
      <w:r w:rsidR="00174E57" w:rsidRPr="00BF787A">
        <w:rPr>
          <w:sz w:val="28"/>
          <w:szCs w:val="28"/>
        </w:rPr>
        <w:t>и</w:t>
      </w:r>
      <w:r w:rsidR="008A5486">
        <w:rPr>
          <w:sz w:val="28"/>
          <w:szCs w:val="28"/>
        </w:rPr>
        <w:t xml:space="preserve"> </w:t>
      </w:r>
      <w:r w:rsidR="00174E57" w:rsidRPr="00BF787A">
        <w:rPr>
          <w:sz w:val="28"/>
          <w:szCs w:val="28"/>
        </w:rPr>
        <w:t>территорий</w:t>
      </w:r>
      <w:r w:rsidR="008A5486">
        <w:rPr>
          <w:sz w:val="28"/>
          <w:szCs w:val="28"/>
        </w:rPr>
        <w:t xml:space="preserve"> </w:t>
      </w:r>
      <w:r w:rsidR="00174E57" w:rsidRPr="00BF787A">
        <w:rPr>
          <w:sz w:val="28"/>
          <w:szCs w:val="28"/>
        </w:rPr>
        <w:t>общего</w:t>
      </w:r>
      <w:r w:rsidR="008A5486">
        <w:rPr>
          <w:sz w:val="28"/>
          <w:szCs w:val="28"/>
        </w:rPr>
        <w:t xml:space="preserve"> </w:t>
      </w:r>
      <w:r w:rsidR="00174E57" w:rsidRPr="00BF787A">
        <w:rPr>
          <w:sz w:val="28"/>
          <w:szCs w:val="28"/>
        </w:rPr>
        <w:t>пользо</w:t>
      </w:r>
      <w:r w:rsidR="00C86328" w:rsidRPr="00BF787A">
        <w:rPr>
          <w:sz w:val="28"/>
          <w:szCs w:val="28"/>
        </w:rPr>
        <w:t>вания</w:t>
      </w:r>
      <w:r w:rsidR="008A5486">
        <w:rPr>
          <w:sz w:val="28"/>
          <w:szCs w:val="28"/>
        </w:rPr>
        <w:t xml:space="preserve"> </w:t>
      </w:r>
      <w:r w:rsidR="00C86328" w:rsidRPr="00BF787A">
        <w:rPr>
          <w:sz w:val="28"/>
          <w:szCs w:val="28"/>
        </w:rPr>
        <w:t>поселений</w:t>
      </w:r>
      <w:r w:rsidR="00174E57" w:rsidRPr="00BF787A">
        <w:rPr>
          <w:sz w:val="28"/>
          <w:szCs w:val="28"/>
        </w:rPr>
        <w:t>;</w:t>
      </w:r>
    </w:p>
    <w:p w14:paraId="779E3445" w14:textId="590743F6" w:rsidR="005D7FFC" w:rsidRPr="00BF787A" w:rsidRDefault="005D7FFC" w:rsidP="008704B3">
      <w:pPr>
        <w:ind w:firstLine="426"/>
        <w:jc w:val="both"/>
        <w:rPr>
          <w:sz w:val="28"/>
          <w:szCs w:val="28"/>
        </w:rPr>
      </w:pPr>
      <w:r w:rsidRPr="00BF787A">
        <w:rPr>
          <w:sz w:val="28"/>
          <w:szCs w:val="28"/>
        </w:rPr>
        <w:t>35)</w:t>
      </w:r>
      <w:r w:rsidR="008A5486">
        <w:rPr>
          <w:sz w:val="28"/>
          <w:szCs w:val="28"/>
        </w:rPr>
        <w:t xml:space="preserve"> </w:t>
      </w:r>
      <w:r w:rsidRPr="00BF787A">
        <w:rPr>
          <w:sz w:val="28"/>
          <w:szCs w:val="28"/>
        </w:rPr>
        <w:t>элемент</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008704B3">
        <w:rPr>
          <w:sz w:val="28"/>
          <w:szCs w:val="28"/>
        </w:rPr>
        <w:t>—</w:t>
      </w:r>
      <w:r w:rsidR="008A5486">
        <w:rPr>
          <w:sz w:val="28"/>
          <w:szCs w:val="28"/>
        </w:rPr>
        <w:t xml:space="preserve"> </w:t>
      </w:r>
      <w:r w:rsidRPr="00BF787A">
        <w:rPr>
          <w:sz w:val="28"/>
          <w:szCs w:val="28"/>
        </w:rPr>
        <w:t>часть</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(квартал,</w:t>
      </w:r>
      <w:r w:rsidR="008A5486">
        <w:rPr>
          <w:sz w:val="28"/>
          <w:szCs w:val="28"/>
        </w:rPr>
        <w:t xml:space="preserve"> </w:t>
      </w:r>
      <w:r w:rsidRPr="00BF787A">
        <w:rPr>
          <w:sz w:val="28"/>
          <w:szCs w:val="28"/>
        </w:rPr>
        <w:t>микрорайон,</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иные</w:t>
      </w:r>
      <w:r w:rsidR="008A5486">
        <w:rPr>
          <w:sz w:val="28"/>
          <w:szCs w:val="28"/>
        </w:rPr>
        <w:t xml:space="preserve"> </w:t>
      </w:r>
      <w:r w:rsidRPr="00BF787A">
        <w:rPr>
          <w:sz w:val="28"/>
          <w:szCs w:val="28"/>
        </w:rPr>
        <w:t>подобные</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уполномоченным</w:t>
      </w:r>
      <w:r w:rsidR="008A5486">
        <w:rPr>
          <w:sz w:val="28"/>
          <w:szCs w:val="28"/>
        </w:rPr>
        <w:t xml:space="preserve"> </w:t>
      </w:r>
      <w:r w:rsidRPr="00BF787A">
        <w:rPr>
          <w:sz w:val="28"/>
          <w:szCs w:val="28"/>
        </w:rPr>
        <w:t>Правительством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p>
    <w:p w14:paraId="0B483C65" w14:textId="1C5A7B11" w:rsidR="005D7FFC" w:rsidRPr="00BF787A" w:rsidRDefault="005D7FFC" w:rsidP="008704B3">
      <w:pPr>
        <w:ind w:firstLine="426"/>
        <w:jc w:val="both"/>
        <w:rPr>
          <w:sz w:val="28"/>
          <w:szCs w:val="28"/>
        </w:rPr>
      </w:pPr>
      <w:r w:rsidRPr="00BF787A">
        <w:rPr>
          <w:sz w:val="28"/>
          <w:szCs w:val="28"/>
        </w:rPr>
        <w:t>36)</w:t>
      </w:r>
      <w:r w:rsidR="008A5486">
        <w:rPr>
          <w:sz w:val="28"/>
          <w:szCs w:val="28"/>
        </w:rPr>
        <w:t xml:space="preserve"> </w:t>
      </w:r>
      <w:r w:rsidRPr="00BF787A">
        <w:rPr>
          <w:sz w:val="28"/>
          <w:szCs w:val="28"/>
        </w:rPr>
        <w:t>благоустройство</w:t>
      </w:r>
      <w:r w:rsidR="008A5486">
        <w:rPr>
          <w:sz w:val="28"/>
          <w:szCs w:val="28"/>
        </w:rPr>
        <w:t xml:space="preserve"> </w:t>
      </w:r>
      <w:r w:rsidRPr="00BF787A">
        <w:rPr>
          <w:sz w:val="28"/>
          <w:szCs w:val="28"/>
        </w:rPr>
        <w:t>территории</w:t>
      </w:r>
      <w:r w:rsidR="008A5486">
        <w:rPr>
          <w:sz w:val="28"/>
          <w:szCs w:val="28"/>
        </w:rPr>
        <w:t xml:space="preserve"> </w:t>
      </w:r>
      <w:r w:rsidR="008704B3">
        <w:rPr>
          <w:sz w:val="28"/>
          <w:szCs w:val="28"/>
        </w:rPr>
        <w:t>—</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реализации</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установленного</w:t>
      </w:r>
      <w:r w:rsidR="008A5486">
        <w:rPr>
          <w:sz w:val="28"/>
          <w:szCs w:val="28"/>
        </w:rPr>
        <w:t xml:space="preserve"> </w:t>
      </w:r>
      <w:r w:rsidRPr="00BF787A">
        <w:rPr>
          <w:sz w:val="28"/>
          <w:szCs w:val="28"/>
        </w:rPr>
        <w:t>правилами</w:t>
      </w:r>
      <w:r w:rsidR="008A5486">
        <w:rPr>
          <w:sz w:val="28"/>
          <w:szCs w:val="28"/>
        </w:rPr>
        <w:t xml:space="preserve"> </w:t>
      </w:r>
      <w:r w:rsidRPr="00BF787A">
        <w:rPr>
          <w:sz w:val="28"/>
          <w:szCs w:val="28"/>
        </w:rPr>
        <w:t>благоустройства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направленная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обеспечение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повышение</w:t>
      </w:r>
      <w:r w:rsidR="008A5486">
        <w:rPr>
          <w:sz w:val="28"/>
          <w:szCs w:val="28"/>
        </w:rPr>
        <w:t xml:space="preserve"> </w:t>
      </w:r>
      <w:r w:rsidRPr="00BF787A">
        <w:rPr>
          <w:sz w:val="28"/>
          <w:szCs w:val="28"/>
        </w:rPr>
        <w:t>комфортности</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проживания</w:t>
      </w:r>
      <w:r w:rsidR="008A5486">
        <w:rPr>
          <w:sz w:val="28"/>
          <w:szCs w:val="28"/>
        </w:rPr>
        <w:t xml:space="preserve"> </w:t>
      </w:r>
      <w:r w:rsidRPr="00BF787A">
        <w:rPr>
          <w:sz w:val="28"/>
          <w:szCs w:val="28"/>
        </w:rPr>
        <w:t>граждан,</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поддержанию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улучшению</w:t>
      </w:r>
      <w:r w:rsidR="008A5486">
        <w:rPr>
          <w:sz w:val="28"/>
          <w:szCs w:val="28"/>
        </w:rPr>
        <w:t xml:space="preserve"> </w:t>
      </w:r>
      <w:r w:rsidRPr="00BF787A">
        <w:rPr>
          <w:sz w:val="28"/>
          <w:szCs w:val="28"/>
        </w:rPr>
        <w:t>санитарного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эстетического</w:t>
      </w:r>
      <w:r w:rsidR="008A5486">
        <w:rPr>
          <w:sz w:val="28"/>
          <w:szCs w:val="28"/>
        </w:rPr>
        <w:t xml:space="preserve"> </w:t>
      </w:r>
      <w:r w:rsidRPr="00BF787A">
        <w:rPr>
          <w:sz w:val="28"/>
          <w:szCs w:val="28"/>
        </w:rPr>
        <w:t>состояния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содержанию</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населенных</w:t>
      </w:r>
      <w:r w:rsidR="008A5486">
        <w:rPr>
          <w:sz w:val="28"/>
          <w:szCs w:val="28"/>
        </w:rPr>
        <w:t xml:space="preserve"> </w:t>
      </w:r>
      <w:r w:rsidRPr="00BF787A">
        <w:rPr>
          <w:sz w:val="28"/>
          <w:szCs w:val="28"/>
        </w:rPr>
        <w:t>пунктов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прилегающих</w:t>
      </w:r>
      <w:r w:rsidR="008A5486">
        <w:rPr>
          <w:sz w:val="28"/>
          <w:szCs w:val="28"/>
        </w:rPr>
        <w:t xml:space="preserve"> </w:t>
      </w:r>
      <w:r w:rsidRPr="00BF787A">
        <w:rPr>
          <w:sz w:val="28"/>
          <w:szCs w:val="28"/>
        </w:rPr>
        <w:t>территорий;</w:t>
      </w:r>
    </w:p>
    <w:p w14:paraId="6D41B5F2" w14:textId="1FB4BA69" w:rsidR="005D7FFC" w:rsidRPr="00BF787A" w:rsidRDefault="005D7FFC" w:rsidP="008704B3">
      <w:pPr>
        <w:ind w:firstLine="426"/>
        <w:jc w:val="both"/>
        <w:rPr>
          <w:sz w:val="28"/>
          <w:szCs w:val="28"/>
        </w:rPr>
      </w:pPr>
      <w:r w:rsidRPr="00BF787A">
        <w:rPr>
          <w:sz w:val="28"/>
          <w:szCs w:val="28"/>
        </w:rPr>
        <w:t>37)</w:t>
      </w:r>
      <w:r w:rsidR="008A5486">
        <w:rPr>
          <w:sz w:val="28"/>
          <w:szCs w:val="28"/>
        </w:rPr>
        <w:t xml:space="preserve"> </w:t>
      </w:r>
      <w:r w:rsidRPr="00BF787A">
        <w:rPr>
          <w:sz w:val="28"/>
          <w:szCs w:val="28"/>
        </w:rPr>
        <w:t>прилегающая</w:t>
      </w:r>
      <w:r w:rsidR="008A5486">
        <w:rPr>
          <w:sz w:val="28"/>
          <w:szCs w:val="28"/>
        </w:rPr>
        <w:t xml:space="preserve"> </w:t>
      </w:r>
      <w:r w:rsidRPr="00BF787A">
        <w:rPr>
          <w:sz w:val="28"/>
          <w:szCs w:val="28"/>
        </w:rPr>
        <w:t>территория</w:t>
      </w:r>
      <w:r w:rsidR="008A5486">
        <w:rPr>
          <w:sz w:val="28"/>
          <w:szCs w:val="28"/>
        </w:rPr>
        <w:t xml:space="preserve"> </w:t>
      </w:r>
      <w:r w:rsidR="008704B3">
        <w:rPr>
          <w:sz w:val="28"/>
          <w:szCs w:val="28"/>
        </w:rPr>
        <w:t>—</w:t>
      </w:r>
      <w:r w:rsidR="008A5486">
        <w:rPr>
          <w:sz w:val="28"/>
          <w:szCs w:val="28"/>
        </w:rPr>
        <w:t xml:space="preserve"> </w:t>
      </w:r>
      <w:r w:rsidRPr="00BF787A">
        <w:rPr>
          <w:sz w:val="28"/>
          <w:szCs w:val="28"/>
        </w:rPr>
        <w:t>территория</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которая</w:t>
      </w:r>
      <w:r w:rsidR="008A5486">
        <w:rPr>
          <w:sz w:val="28"/>
          <w:szCs w:val="28"/>
        </w:rPr>
        <w:t xml:space="preserve"> </w:t>
      </w:r>
      <w:r w:rsidRPr="00BF787A">
        <w:rPr>
          <w:sz w:val="28"/>
          <w:szCs w:val="28"/>
        </w:rPr>
        <w:t>прилегает</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зданию,</w:t>
      </w:r>
      <w:r w:rsidR="008A5486">
        <w:rPr>
          <w:sz w:val="28"/>
          <w:szCs w:val="28"/>
        </w:rPr>
        <w:t xml:space="preserve"> </w:t>
      </w:r>
      <w:r w:rsidRPr="00BF787A">
        <w:rPr>
          <w:sz w:val="28"/>
          <w:szCs w:val="28"/>
        </w:rPr>
        <w:t>строению,</w:t>
      </w:r>
      <w:r w:rsidR="008A5486">
        <w:rPr>
          <w:sz w:val="28"/>
          <w:szCs w:val="28"/>
        </w:rPr>
        <w:t xml:space="preserve"> </w:t>
      </w:r>
      <w:r w:rsidRPr="00BF787A">
        <w:rPr>
          <w:sz w:val="28"/>
          <w:szCs w:val="28"/>
        </w:rPr>
        <w:t>сооружению,</w:t>
      </w:r>
      <w:r w:rsidR="008A5486">
        <w:rPr>
          <w:sz w:val="28"/>
          <w:szCs w:val="28"/>
        </w:rPr>
        <w:t xml:space="preserve"> </w:t>
      </w:r>
      <w:r w:rsidRPr="00BF787A">
        <w:rPr>
          <w:sz w:val="28"/>
          <w:szCs w:val="28"/>
        </w:rPr>
        <w:t>земельному</w:t>
      </w:r>
      <w:r w:rsidR="008A5486">
        <w:rPr>
          <w:sz w:val="28"/>
          <w:szCs w:val="28"/>
        </w:rPr>
        <w:t xml:space="preserve"> </w:t>
      </w:r>
      <w:r w:rsidRPr="00BF787A">
        <w:rPr>
          <w:sz w:val="28"/>
          <w:szCs w:val="28"/>
        </w:rPr>
        <w:t>участку</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такой</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r w:rsidR="008A5486">
        <w:rPr>
          <w:sz w:val="28"/>
          <w:szCs w:val="28"/>
        </w:rPr>
        <w:t xml:space="preserve"> </w:t>
      </w:r>
      <w:r w:rsidRPr="00BF787A">
        <w:rPr>
          <w:sz w:val="28"/>
          <w:szCs w:val="28"/>
        </w:rPr>
        <w:t>образован,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определены</w:t>
      </w:r>
      <w:r w:rsidR="008A5486">
        <w:rPr>
          <w:sz w:val="28"/>
          <w:szCs w:val="28"/>
        </w:rPr>
        <w:t xml:space="preserve"> </w:t>
      </w:r>
      <w:r w:rsidRPr="00BF787A">
        <w:rPr>
          <w:sz w:val="28"/>
          <w:szCs w:val="28"/>
        </w:rPr>
        <w:t>правилами</w:t>
      </w:r>
      <w:r w:rsidR="008A5486">
        <w:rPr>
          <w:sz w:val="28"/>
          <w:szCs w:val="28"/>
        </w:rPr>
        <w:t xml:space="preserve"> </w:t>
      </w:r>
      <w:r w:rsidRPr="00BF787A">
        <w:rPr>
          <w:sz w:val="28"/>
          <w:szCs w:val="28"/>
        </w:rPr>
        <w:t>благоустройства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порядком,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субъекта</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p>
    <w:p w14:paraId="0CEDFB28" w14:textId="34D9C638" w:rsidR="005D7FFC" w:rsidRPr="00BF787A" w:rsidRDefault="005D7FFC" w:rsidP="008704B3">
      <w:pPr>
        <w:ind w:firstLine="426"/>
        <w:jc w:val="both"/>
        <w:rPr>
          <w:sz w:val="28"/>
          <w:szCs w:val="28"/>
        </w:rPr>
      </w:pPr>
      <w:r w:rsidRPr="00BF787A">
        <w:rPr>
          <w:sz w:val="28"/>
          <w:szCs w:val="28"/>
        </w:rPr>
        <w:t>38)</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благоустройства</w:t>
      </w:r>
      <w:r w:rsidR="008A5486">
        <w:rPr>
          <w:sz w:val="28"/>
          <w:szCs w:val="28"/>
        </w:rPr>
        <w:t xml:space="preserve"> </w:t>
      </w:r>
      <w:r w:rsidR="008704B3">
        <w:rPr>
          <w:sz w:val="28"/>
          <w:szCs w:val="28"/>
        </w:rPr>
        <w:t>—</w:t>
      </w:r>
      <w:r w:rsidR="008A5486">
        <w:rPr>
          <w:sz w:val="28"/>
          <w:szCs w:val="28"/>
        </w:rPr>
        <w:t xml:space="preserve"> </w:t>
      </w:r>
      <w:r w:rsidRPr="00BF787A">
        <w:rPr>
          <w:sz w:val="28"/>
          <w:szCs w:val="28"/>
        </w:rPr>
        <w:t>декоративные,</w:t>
      </w:r>
      <w:r w:rsidR="008A5486">
        <w:rPr>
          <w:sz w:val="28"/>
          <w:szCs w:val="28"/>
        </w:rPr>
        <w:t xml:space="preserve"> </w:t>
      </w:r>
      <w:r w:rsidRPr="00BF787A">
        <w:rPr>
          <w:sz w:val="28"/>
          <w:szCs w:val="28"/>
        </w:rPr>
        <w:t>технические,</w:t>
      </w:r>
      <w:r w:rsidR="008A5486">
        <w:rPr>
          <w:sz w:val="28"/>
          <w:szCs w:val="28"/>
        </w:rPr>
        <w:t xml:space="preserve"> </w:t>
      </w:r>
      <w:r w:rsidRPr="00BF787A">
        <w:rPr>
          <w:sz w:val="28"/>
          <w:szCs w:val="28"/>
        </w:rPr>
        <w:t>планировочные,</w:t>
      </w:r>
      <w:r w:rsidR="008A5486">
        <w:rPr>
          <w:sz w:val="28"/>
          <w:szCs w:val="28"/>
        </w:rPr>
        <w:t xml:space="preserve"> </w:t>
      </w:r>
      <w:r w:rsidRPr="00BF787A">
        <w:rPr>
          <w:sz w:val="28"/>
          <w:szCs w:val="28"/>
        </w:rPr>
        <w:t>конструктивные</w:t>
      </w:r>
      <w:r w:rsidR="008A5486">
        <w:rPr>
          <w:sz w:val="28"/>
          <w:szCs w:val="28"/>
        </w:rPr>
        <w:t xml:space="preserve"> </w:t>
      </w:r>
      <w:r w:rsidRPr="00BF787A">
        <w:rPr>
          <w:sz w:val="28"/>
          <w:szCs w:val="28"/>
        </w:rPr>
        <w:t>устройства,</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озеленения,</w:t>
      </w:r>
      <w:r w:rsidR="008A5486">
        <w:rPr>
          <w:sz w:val="28"/>
          <w:szCs w:val="28"/>
        </w:rPr>
        <w:t xml:space="preserve"> </w:t>
      </w:r>
      <w:r w:rsidRPr="00BF787A">
        <w:rPr>
          <w:sz w:val="28"/>
          <w:szCs w:val="28"/>
        </w:rPr>
        <w:t>различные</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оборудования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оформления,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малые</w:t>
      </w:r>
      <w:r w:rsidR="008A5486">
        <w:rPr>
          <w:sz w:val="28"/>
          <w:szCs w:val="28"/>
        </w:rPr>
        <w:t xml:space="preserve"> </w:t>
      </w:r>
      <w:r w:rsidRPr="00BF787A">
        <w:rPr>
          <w:sz w:val="28"/>
          <w:szCs w:val="28"/>
        </w:rPr>
        <w:t>архитектурные</w:t>
      </w:r>
      <w:r w:rsidR="008A5486">
        <w:rPr>
          <w:sz w:val="28"/>
          <w:szCs w:val="28"/>
        </w:rPr>
        <w:t xml:space="preserve"> </w:t>
      </w:r>
      <w:r w:rsidRPr="00BF787A">
        <w:rPr>
          <w:sz w:val="28"/>
          <w:szCs w:val="28"/>
        </w:rPr>
        <w:t>формы,</w:t>
      </w:r>
      <w:r w:rsidR="008A5486">
        <w:rPr>
          <w:sz w:val="28"/>
          <w:szCs w:val="28"/>
        </w:rPr>
        <w:t xml:space="preserve"> </w:t>
      </w:r>
      <w:r w:rsidRPr="00BF787A">
        <w:rPr>
          <w:sz w:val="28"/>
          <w:szCs w:val="28"/>
        </w:rPr>
        <w:t>некапитальные</w:t>
      </w:r>
      <w:r w:rsidR="008A5486">
        <w:rPr>
          <w:sz w:val="28"/>
          <w:szCs w:val="28"/>
        </w:rPr>
        <w:t xml:space="preserve"> </w:t>
      </w:r>
      <w:r w:rsidRPr="00BF787A">
        <w:rPr>
          <w:sz w:val="28"/>
          <w:szCs w:val="28"/>
        </w:rPr>
        <w:t>нестационарные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сооружения,</w:t>
      </w:r>
      <w:r w:rsidR="008A5486">
        <w:rPr>
          <w:sz w:val="28"/>
          <w:szCs w:val="28"/>
        </w:rPr>
        <w:t xml:space="preserve"> </w:t>
      </w:r>
      <w:r w:rsidRPr="00BF787A">
        <w:rPr>
          <w:sz w:val="28"/>
          <w:szCs w:val="28"/>
        </w:rPr>
        <w:t>информационные</w:t>
      </w:r>
      <w:r w:rsidR="008A5486">
        <w:rPr>
          <w:sz w:val="28"/>
          <w:szCs w:val="28"/>
        </w:rPr>
        <w:t xml:space="preserve"> </w:t>
      </w:r>
      <w:r w:rsidRPr="00BF787A">
        <w:rPr>
          <w:sz w:val="28"/>
          <w:szCs w:val="28"/>
        </w:rPr>
        <w:t>щиты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указатели,</w:t>
      </w:r>
      <w:r w:rsidR="008A5486">
        <w:rPr>
          <w:sz w:val="28"/>
          <w:szCs w:val="28"/>
        </w:rPr>
        <w:t xml:space="preserve"> </w:t>
      </w:r>
      <w:r w:rsidRPr="00BF787A">
        <w:rPr>
          <w:sz w:val="28"/>
          <w:szCs w:val="28"/>
        </w:rPr>
        <w:t>применяемые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составные</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благоустройства</w:t>
      </w:r>
      <w:r w:rsidR="008A5486">
        <w:rPr>
          <w:sz w:val="28"/>
          <w:szCs w:val="28"/>
        </w:rPr>
        <w:t xml:space="preserve"> </w:t>
      </w:r>
      <w:r w:rsidRPr="00BF787A">
        <w:rPr>
          <w:sz w:val="28"/>
          <w:szCs w:val="28"/>
        </w:rPr>
        <w:t>территории;</w:t>
      </w:r>
    </w:p>
    <w:p w14:paraId="20C8D2EC" w14:textId="0B8A2E9C" w:rsidR="005D7FFC" w:rsidRPr="00BF787A" w:rsidRDefault="005D7FFC" w:rsidP="008704B3">
      <w:pPr>
        <w:ind w:firstLine="426"/>
        <w:jc w:val="both"/>
        <w:rPr>
          <w:sz w:val="28"/>
          <w:szCs w:val="28"/>
        </w:rPr>
      </w:pPr>
      <w:r w:rsidRPr="00BF787A">
        <w:rPr>
          <w:sz w:val="28"/>
          <w:szCs w:val="28"/>
        </w:rPr>
        <w:t>39)</w:t>
      </w:r>
      <w:r w:rsidR="008A5486">
        <w:rPr>
          <w:sz w:val="28"/>
          <w:szCs w:val="28"/>
        </w:rPr>
        <w:t xml:space="preserve"> </w:t>
      </w:r>
      <w:r w:rsidRPr="00BF787A">
        <w:rPr>
          <w:sz w:val="28"/>
          <w:szCs w:val="28"/>
        </w:rPr>
        <w:t>объект</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008704B3">
        <w:rPr>
          <w:sz w:val="28"/>
          <w:szCs w:val="28"/>
        </w:rPr>
        <w:t>—</w:t>
      </w:r>
      <w:r w:rsidR="008A5486">
        <w:rPr>
          <w:sz w:val="28"/>
          <w:szCs w:val="28"/>
        </w:rPr>
        <w:t xml:space="preserve"> </w:t>
      </w:r>
      <w:r w:rsidR="00D82FCD" w:rsidRPr="00BF787A">
        <w:rPr>
          <w:sz w:val="28"/>
          <w:szCs w:val="28"/>
        </w:rPr>
        <w:t>отдельно</w:t>
      </w:r>
      <w:r w:rsidR="008A5486">
        <w:rPr>
          <w:sz w:val="28"/>
          <w:szCs w:val="28"/>
        </w:rPr>
        <w:t xml:space="preserve"> </w:t>
      </w:r>
      <w:r w:rsidR="00D82FCD" w:rsidRPr="00BF787A">
        <w:rPr>
          <w:sz w:val="28"/>
          <w:szCs w:val="28"/>
        </w:rPr>
        <w:t>стоящее</w:t>
      </w:r>
      <w:r w:rsidR="008A5486">
        <w:rPr>
          <w:sz w:val="28"/>
          <w:szCs w:val="28"/>
        </w:rPr>
        <w:t xml:space="preserve"> </w:t>
      </w:r>
      <w:r w:rsidR="00D82FCD" w:rsidRPr="00BF787A">
        <w:rPr>
          <w:sz w:val="28"/>
          <w:szCs w:val="28"/>
        </w:rPr>
        <w:t>здание</w:t>
      </w:r>
      <w:r w:rsidR="008A5486">
        <w:rPr>
          <w:sz w:val="28"/>
          <w:szCs w:val="28"/>
        </w:rPr>
        <w:t xml:space="preserve"> </w:t>
      </w:r>
      <w:r w:rsidR="00D82FCD" w:rsidRPr="00BF787A">
        <w:rPr>
          <w:sz w:val="28"/>
          <w:szCs w:val="28"/>
        </w:rPr>
        <w:t>с</w:t>
      </w:r>
      <w:r w:rsidR="008A5486">
        <w:rPr>
          <w:sz w:val="28"/>
          <w:szCs w:val="28"/>
        </w:rPr>
        <w:t xml:space="preserve"> </w:t>
      </w:r>
      <w:r w:rsidR="00D82FCD" w:rsidRPr="00BF787A">
        <w:rPr>
          <w:sz w:val="28"/>
          <w:szCs w:val="28"/>
        </w:rPr>
        <w:t>количеством</w:t>
      </w:r>
      <w:r w:rsidR="008A5486">
        <w:rPr>
          <w:sz w:val="28"/>
          <w:szCs w:val="28"/>
        </w:rPr>
        <w:t xml:space="preserve"> </w:t>
      </w:r>
      <w:r w:rsidR="00D82FCD" w:rsidRPr="00BF787A">
        <w:rPr>
          <w:sz w:val="28"/>
          <w:szCs w:val="28"/>
        </w:rPr>
        <w:t>надземных</w:t>
      </w:r>
      <w:r w:rsidR="008A5486">
        <w:rPr>
          <w:sz w:val="28"/>
          <w:szCs w:val="28"/>
        </w:rPr>
        <w:t xml:space="preserve"> </w:t>
      </w:r>
      <w:r w:rsidR="00D82FCD" w:rsidRPr="00BF787A">
        <w:rPr>
          <w:sz w:val="28"/>
          <w:szCs w:val="28"/>
        </w:rPr>
        <w:t>этажей</w:t>
      </w:r>
      <w:r w:rsidR="008A5486">
        <w:rPr>
          <w:sz w:val="28"/>
          <w:szCs w:val="28"/>
        </w:rPr>
        <w:t xml:space="preserve"> </w:t>
      </w:r>
      <w:r w:rsidR="00D82FCD" w:rsidRPr="00BF787A">
        <w:rPr>
          <w:sz w:val="28"/>
          <w:szCs w:val="28"/>
        </w:rPr>
        <w:t>не</w:t>
      </w:r>
      <w:r w:rsidR="008A5486">
        <w:rPr>
          <w:sz w:val="28"/>
          <w:szCs w:val="28"/>
        </w:rPr>
        <w:t xml:space="preserve"> </w:t>
      </w:r>
      <w:r w:rsidR="00D82FCD" w:rsidRPr="00BF787A">
        <w:rPr>
          <w:sz w:val="28"/>
          <w:szCs w:val="28"/>
        </w:rPr>
        <w:t>более</w:t>
      </w:r>
      <w:r w:rsidR="008A5486">
        <w:rPr>
          <w:sz w:val="28"/>
          <w:szCs w:val="28"/>
        </w:rPr>
        <w:t xml:space="preserve"> </w:t>
      </w:r>
      <w:r w:rsidR="00D82FCD" w:rsidRPr="00BF787A">
        <w:rPr>
          <w:sz w:val="28"/>
          <w:szCs w:val="28"/>
        </w:rPr>
        <w:t>чем</w:t>
      </w:r>
      <w:r w:rsidR="008A5486">
        <w:rPr>
          <w:sz w:val="28"/>
          <w:szCs w:val="28"/>
        </w:rPr>
        <w:t xml:space="preserve"> </w:t>
      </w:r>
      <w:r w:rsidR="00D82FCD" w:rsidRPr="00BF787A">
        <w:rPr>
          <w:sz w:val="28"/>
          <w:szCs w:val="28"/>
        </w:rPr>
        <w:t>три,</w:t>
      </w:r>
      <w:r w:rsidR="008A5486">
        <w:rPr>
          <w:sz w:val="28"/>
          <w:szCs w:val="28"/>
        </w:rPr>
        <w:t xml:space="preserve"> </w:t>
      </w:r>
      <w:r w:rsidR="00D82FCD" w:rsidRPr="00BF787A">
        <w:rPr>
          <w:sz w:val="28"/>
          <w:szCs w:val="28"/>
        </w:rPr>
        <w:t>высотой</w:t>
      </w:r>
      <w:r w:rsidR="008A5486">
        <w:rPr>
          <w:sz w:val="28"/>
          <w:szCs w:val="28"/>
        </w:rPr>
        <w:t xml:space="preserve"> </w:t>
      </w:r>
      <w:r w:rsidR="00D82FCD" w:rsidRPr="00BF787A">
        <w:rPr>
          <w:sz w:val="28"/>
          <w:szCs w:val="28"/>
        </w:rPr>
        <w:t>не</w:t>
      </w:r>
      <w:r w:rsidR="008A5486">
        <w:rPr>
          <w:sz w:val="28"/>
          <w:szCs w:val="28"/>
        </w:rPr>
        <w:t xml:space="preserve"> </w:t>
      </w:r>
      <w:r w:rsidR="00D82FCD" w:rsidRPr="00BF787A">
        <w:rPr>
          <w:sz w:val="28"/>
          <w:szCs w:val="28"/>
        </w:rPr>
        <w:t>более</w:t>
      </w:r>
      <w:r w:rsidR="008A5486">
        <w:rPr>
          <w:sz w:val="28"/>
          <w:szCs w:val="28"/>
        </w:rPr>
        <w:t xml:space="preserve"> </w:t>
      </w:r>
      <w:r w:rsidR="00D82FCD" w:rsidRPr="00BF787A">
        <w:rPr>
          <w:sz w:val="28"/>
          <w:szCs w:val="28"/>
        </w:rPr>
        <w:t>двадцати</w:t>
      </w:r>
      <w:r w:rsidR="008A5486">
        <w:rPr>
          <w:sz w:val="28"/>
          <w:szCs w:val="28"/>
        </w:rPr>
        <w:t xml:space="preserve"> </w:t>
      </w:r>
      <w:r w:rsidR="00D82FCD" w:rsidRPr="00BF787A">
        <w:rPr>
          <w:sz w:val="28"/>
          <w:szCs w:val="28"/>
        </w:rPr>
        <w:t>метров,</w:t>
      </w:r>
      <w:r w:rsidR="008A5486">
        <w:rPr>
          <w:sz w:val="28"/>
          <w:szCs w:val="28"/>
        </w:rPr>
        <w:t xml:space="preserve"> </w:t>
      </w:r>
      <w:r w:rsidR="00D82FCD" w:rsidRPr="00BF787A">
        <w:rPr>
          <w:sz w:val="28"/>
          <w:szCs w:val="28"/>
        </w:rPr>
        <w:t>которое</w:t>
      </w:r>
      <w:r w:rsidR="008A5486">
        <w:rPr>
          <w:sz w:val="28"/>
          <w:szCs w:val="28"/>
        </w:rPr>
        <w:t xml:space="preserve"> </w:t>
      </w:r>
      <w:r w:rsidR="00D82FCD" w:rsidRPr="00BF787A">
        <w:rPr>
          <w:sz w:val="28"/>
          <w:szCs w:val="28"/>
        </w:rPr>
        <w:t>состоит</w:t>
      </w:r>
      <w:r w:rsidR="008A5486">
        <w:rPr>
          <w:sz w:val="28"/>
          <w:szCs w:val="28"/>
        </w:rPr>
        <w:t xml:space="preserve"> </w:t>
      </w:r>
      <w:r w:rsidR="00D82FCD" w:rsidRPr="00BF787A">
        <w:rPr>
          <w:sz w:val="28"/>
          <w:szCs w:val="28"/>
        </w:rPr>
        <w:t>из</w:t>
      </w:r>
      <w:r w:rsidR="008A5486">
        <w:rPr>
          <w:sz w:val="28"/>
          <w:szCs w:val="28"/>
        </w:rPr>
        <w:t xml:space="preserve"> </w:t>
      </w:r>
      <w:r w:rsidR="00D82FCD" w:rsidRPr="00BF787A">
        <w:rPr>
          <w:sz w:val="28"/>
          <w:szCs w:val="28"/>
        </w:rPr>
        <w:t>комнат</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помещений</w:t>
      </w:r>
      <w:r w:rsidR="008A5486">
        <w:rPr>
          <w:sz w:val="28"/>
          <w:szCs w:val="28"/>
        </w:rPr>
        <w:t xml:space="preserve"> </w:t>
      </w:r>
      <w:r w:rsidR="00D82FCD" w:rsidRPr="00BF787A">
        <w:rPr>
          <w:sz w:val="28"/>
          <w:szCs w:val="28"/>
        </w:rPr>
        <w:t>вспомогательного</w:t>
      </w:r>
      <w:r w:rsidR="008A5486">
        <w:rPr>
          <w:sz w:val="28"/>
          <w:szCs w:val="28"/>
        </w:rPr>
        <w:t xml:space="preserve"> </w:t>
      </w:r>
      <w:r w:rsidR="00D82FCD" w:rsidRPr="00BF787A">
        <w:rPr>
          <w:sz w:val="28"/>
          <w:szCs w:val="28"/>
        </w:rPr>
        <w:t>использования,</w:t>
      </w:r>
      <w:r w:rsidR="008A5486">
        <w:rPr>
          <w:sz w:val="28"/>
          <w:szCs w:val="28"/>
        </w:rPr>
        <w:t xml:space="preserve"> </w:t>
      </w:r>
      <w:r w:rsidR="00D82FCD" w:rsidRPr="00BF787A">
        <w:rPr>
          <w:sz w:val="28"/>
          <w:szCs w:val="28"/>
        </w:rPr>
        <w:t>предназначенных</w:t>
      </w:r>
      <w:r w:rsidR="008A5486">
        <w:rPr>
          <w:sz w:val="28"/>
          <w:szCs w:val="28"/>
        </w:rPr>
        <w:t xml:space="preserve"> </w:t>
      </w:r>
      <w:r w:rsidR="00D82FCD" w:rsidRPr="00BF787A">
        <w:rPr>
          <w:sz w:val="28"/>
          <w:szCs w:val="28"/>
        </w:rPr>
        <w:t>для</w:t>
      </w:r>
      <w:r w:rsidR="008A5486">
        <w:rPr>
          <w:sz w:val="28"/>
          <w:szCs w:val="28"/>
        </w:rPr>
        <w:t xml:space="preserve"> </w:t>
      </w:r>
      <w:r w:rsidR="00D82FCD" w:rsidRPr="00BF787A">
        <w:rPr>
          <w:sz w:val="28"/>
          <w:szCs w:val="28"/>
        </w:rPr>
        <w:t>удовлетворения</w:t>
      </w:r>
      <w:r w:rsidR="008A5486">
        <w:rPr>
          <w:sz w:val="28"/>
          <w:szCs w:val="28"/>
        </w:rPr>
        <w:t xml:space="preserve"> </w:t>
      </w:r>
      <w:r w:rsidR="00D82FCD" w:rsidRPr="00BF787A">
        <w:rPr>
          <w:sz w:val="28"/>
          <w:szCs w:val="28"/>
        </w:rPr>
        <w:t>гражданами</w:t>
      </w:r>
      <w:r w:rsidR="008A5486">
        <w:rPr>
          <w:sz w:val="28"/>
          <w:szCs w:val="28"/>
        </w:rPr>
        <w:t xml:space="preserve"> </w:t>
      </w:r>
      <w:r w:rsidR="00D82FCD" w:rsidRPr="00BF787A">
        <w:rPr>
          <w:sz w:val="28"/>
          <w:szCs w:val="28"/>
        </w:rPr>
        <w:t>бытовых</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иных</w:t>
      </w:r>
      <w:r w:rsidR="008A5486">
        <w:rPr>
          <w:sz w:val="28"/>
          <w:szCs w:val="28"/>
        </w:rPr>
        <w:t xml:space="preserve"> </w:t>
      </w:r>
      <w:r w:rsidR="00D82FCD" w:rsidRPr="00BF787A">
        <w:rPr>
          <w:sz w:val="28"/>
          <w:szCs w:val="28"/>
        </w:rPr>
        <w:t>нужд,</w:t>
      </w:r>
      <w:r w:rsidR="008A5486">
        <w:rPr>
          <w:sz w:val="28"/>
          <w:szCs w:val="28"/>
        </w:rPr>
        <w:t xml:space="preserve"> </w:t>
      </w:r>
      <w:r w:rsidR="00D82FCD" w:rsidRPr="00BF787A">
        <w:rPr>
          <w:sz w:val="28"/>
          <w:szCs w:val="28"/>
        </w:rPr>
        <w:t>связанных</w:t>
      </w:r>
      <w:r w:rsidR="008A5486">
        <w:rPr>
          <w:sz w:val="28"/>
          <w:szCs w:val="28"/>
        </w:rPr>
        <w:t xml:space="preserve"> </w:t>
      </w:r>
      <w:r w:rsidR="00D82FCD" w:rsidRPr="00BF787A">
        <w:rPr>
          <w:sz w:val="28"/>
          <w:szCs w:val="28"/>
        </w:rPr>
        <w:t>с</w:t>
      </w:r>
      <w:r w:rsidR="008A5486">
        <w:rPr>
          <w:sz w:val="28"/>
          <w:szCs w:val="28"/>
        </w:rPr>
        <w:t xml:space="preserve"> </w:t>
      </w:r>
      <w:r w:rsidR="00D82FCD" w:rsidRPr="00BF787A">
        <w:rPr>
          <w:sz w:val="28"/>
          <w:szCs w:val="28"/>
        </w:rPr>
        <w:t>их</w:t>
      </w:r>
      <w:r w:rsidR="008A5486">
        <w:rPr>
          <w:sz w:val="28"/>
          <w:szCs w:val="28"/>
        </w:rPr>
        <w:t xml:space="preserve"> </w:t>
      </w:r>
      <w:r w:rsidR="00D82FCD" w:rsidRPr="00BF787A">
        <w:rPr>
          <w:sz w:val="28"/>
          <w:szCs w:val="28"/>
        </w:rPr>
        <w:t>проживанием</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таком</w:t>
      </w:r>
      <w:r w:rsidR="008A5486">
        <w:rPr>
          <w:sz w:val="28"/>
          <w:szCs w:val="28"/>
        </w:rPr>
        <w:t xml:space="preserve"> </w:t>
      </w:r>
      <w:r w:rsidR="00D82FCD" w:rsidRPr="00BF787A">
        <w:rPr>
          <w:sz w:val="28"/>
          <w:szCs w:val="28"/>
        </w:rPr>
        <w:t>здании,</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не</w:t>
      </w:r>
      <w:r w:rsidR="008A5486">
        <w:rPr>
          <w:sz w:val="28"/>
          <w:szCs w:val="28"/>
        </w:rPr>
        <w:t xml:space="preserve"> </w:t>
      </w:r>
      <w:r w:rsidR="00D82FCD" w:rsidRPr="00BF787A">
        <w:rPr>
          <w:sz w:val="28"/>
          <w:szCs w:val="28"/>
        </w:rPr>
        <w:t>предназначено</w:t>
      </w:r>
      <w:r w:rsidR="008A5486">
        <w:rPr>
          <w:sz w:val="28"/>
          <w:szCs w:val="28"/>
        </w:rPr>
        <w:t xml:space="preserve"> </w:t>
      </w:r>
      <w:r w:rsidR="00D82FCD" w:rsidRPr="00BF787A">
        <w:rPr>
          <w:sz w:val="28"/>
          <w:szCs w:val="28"/>
        </w:rPr>
        <w:t>для</w:t>
      </w:r>
      <w:r w:rsidR="008A5486">
        <w:rPr>
          <w:sz w:val="28"/>
          <w:szCs w:val="28"/>
        </w:rPr>
        <w:t xml:space="preserve"> </w:t>
      </w:r>
      <w:r w:rsidR="00D82FCD" w:rsidRPr="00BF787A">
        <w:rPr>
          <w:sz w:val="28"/>
          <w:szCs w:val="28"/>
        </w:rPr>
        <w:t>раздела</w:t>
      </w:r>
      <w:r w:rsidR="008A5486">
        <w:rPr>
          <w:sz w:val="28"/>
          <w:szCs w:val="28"/>
        </w:rPr>
        <w:t xml:space="preserve"> </w:t>
      </w:r>
      <w:r w:rsidR="00D82FCD" w:rsidRPr="00BF787A">
        <w:rPr>
          <w:sz w:val="28"/>
          <w:szCs w:val="28"/>
        </w:rPr>
        <w:t>на</w:t>
      </w:r>
      <w:r w:rsidR="008A5486">
        <w:rPr>
          <w:sz w:val="28"/>
          <w:szCs w:val="28"/>
        </w:rPr>
        <w:t xml:space="preserve"> </w:t>
      </w:r>
      <w:r w:rsidR="00D82FCD" w:rsidRPr="00BF787A">
        <w:rPr>
          <w:sz w:val="28"/>
          <w:szCs w:val="28"/>
        </w:rPr>
        <w:t>самостоятельные</w:t>
      </w:r>
      <w:r w:rsidR="008A5486">
        <w:rPr>
          <w:sz w:val="28"/>
          <w:szCs w:val="28"/>
        </w:rPr>
        <w:t xml:space="preserve"> </w:t>
      </w:r>
      <w:r w:rsidR="00D82FCD" w:rsidRPr="00BF787A">
        <w:rPr>
          <w:sz w:val="28"/>
          <w:szCs w:val="28"/>
        </w:rPr>
        <w:t>объекты</w:t>
      </w:r>
      <w:r w:rsidR="008A5486">
        <w:rPr>
          <w:sz w:val="28"/>
          <w:szCs w:val="28"/>
        </w:rPr>
        <w:t xml:space="preserve"> </w:t>
      </w:r>
      <w:r w:rsidR="00D82FCD" w:rsidRPr="00BF787A">
        <w:rPr>
          <w:sz w:val="28"/>
          <w:szCs w:val="28"/>
        </w:rPr>
        <w:t>недвижимости.</w:t>
      </w:r>
      <w:r w:rsidR="008A5486">
        <w:rPr>
          <w:sz w:val="28"/>
          <w:szCs w:val="28"/>
        </w:rPr>
        <w:t xml:space="preserve"> </w:t>
      </w:r>
      <w:r w:rsidR="00D82FCD" w:rsidRPr="00BF787A">
        <w:rPr>
          <w:sz w:val="28"/>
          <w:szCs w:val="28"/>
        </w:rPr>
        <w:t>Понятия</w:t>
      </w:r>
      <w:r w:rsidR="008A5486">
        <w:rPr>
          <w:sz w:val="28"/>
          <w:szCs w:val="28"/>
        </w:rPr>
        <w:t xml:space="preserve"> </w:t>
      </w:r>
      <w:r w:rsidR="00840359">
        <w:rPr>
          <w:sz w:val="28"/>
          <w:szCs w:val="28"/>
        </w:rPr>
        <w:t>«</w:t>
      </w:r>
      <w:r w:rsidR="00D82FCD" w:rsidRPr="00BF787A">
        <w:rPr>
          <w:sz w:val="28"/>
          <w:szCs w:val="28"/>
        </w:rPr>
        <w:t>объект</w:t>
      </w:r>
      <w:r w:rsidR="008A5486">
        <w:rPr>
          <w:sz w:val="28"/>
          <w:szCs w:val="28"/>
        </w:rPr>
        <w:t xml:space="preserve"> </w:t>
      </w:r>
      <w:r w:rsidR="00D82FCD" w:rsidRPr="00BF787A">
        <w:rPr>
          <w:sz w:val="28"/>
          <w:szCs w:val="28"/>
        </w:rPr>
        <w:t>индивидуального</w:t>
      </w:r>
      <w:r w:rsidR="008A5486">
        <w:rPr>
          <w:sz w:val="28"/>
          <w:szCs w:val="28"/>
        </w:rPr>
        <w:t xml:space="preserve"> </w:t>
      </w:r>
      <w:r w:rsidR="00D82FCD" w:rsidRPr="00BF787A">
        <w:rPr>
          <w:sz w:val="28"/>
          <w:szCs w:val="28"/>
        </w:rPr>
        <w:t>жилищного</w:t>
      </w:r>
      <w:r w:rsidR="008A5486">
        <w:rPr>
          <w:sz w:val="28"/>
          <w:szCs w:val="28"/>
        </w:rPr>
        <w:t xml:space="preserve"> </w:t>
      </w:r>
      <w:r w:rsidR="00D82FCD" w:rsidRPr="00BF787A">
        <w:rPr>
          <w:sz w:val="28"/>
          <w:szCs w:val="28"/>
        </w:rPr>
        <w:t>строительства</w:t>
      </w:r>
      <w:r w:rsidR="00840359">
        <w:rPr>
          <w:sz w:val="28"/>
          <w:szCs w:val="28"/>
        </w:rPr>
        <w:t>»</w:t>
      </w:r>
      <w:r w:rsidR="00D82FCD" w:rsidRPr="00BF787A">
        <w:rPr>
          <w:sz w:val="28"/>
          <w:szCs w:val="28"/>
        </w:rPr>
        <w:t>,</w:t>
      </w:r>
      <w:r w:rsidR="008A5486">
        <w:rPr>
          <w:sz w:val="28"/>
          <w:szCs w:val="28"/>
        </w:rPr>
        <w:t xml:space="preserve"> </w:t>
      </w:r>
      <w:r w:rsidR="00840359">
        <w:rPr>
          <w:sz w:val="28"/>
          <w:szCs w:val="28"/>
        </w:rPr>
        <w:t>«</w:t>
      </w:r>
      <w:r w:rsidR="00D82FCD" w:rsidRPr="00BF787A">
        <w:rPr>
          <w:sz w:val="28"/>
          <w:szCs w:val="28"/>
        </w:rPr>
        <w:t>жилой</w:t>
      </w:r>
      <w:r w:rsidR="008A5486">
        <w:rPr>
          <w:sz w:val="28"/>
          <w:szCs w:val="28"/>
        </w:rPr>
        <w:t xml:space="preserve"> </w:t>
      </w:r>
      <w:r w:rsidR="00D82FCD" w:rsidRPr="00BF787A">
        <w:rPr>
          <w:sz w:val="28"/>
          <w:szCs w:val="28"/>
        </w:rPr>
        <w:t>дом</w:t>
      </w:r>
      <w:r w:rsidR="00840359">
        <w:rPr>
          <w:sz w:val="28"/>
          <w:szCs w:val="28"/>
        </w:rPr>
        <w:t>»</w:t>
      </w:r>
      <w:r w:rsidR="008A5486">
        <w:rPr>
          <w:sz w:val="28"/>
          <w:szCs w:val="28"/>
        </w:rPr>
        <w:t xml:space="preserve"> </w:t>
      </w:r>
      <w:r w:rsidR="00D82FCD" w:rsidRPr="00BF787A">
        <w:rPr>
          <w:sz w:val="28"/>
          <w:szCs w:val="28"/>
        </w:rPr>
        <w:t>и</w:t>
      </w:r>
      <w:r w:rsidR="008A5486">
        <w:rPr>
          <w:sz w:val="28"/>
          <w:szCs w:val="28"/>
        </w:rPr>
        <w:t xml:space="preserve"> </w:t>
      </w:r>
      <w:r w:rsidR="00840359">
        <w:rPr>
          <w:sz w:val="28"/>
          <w:szCs w:val="28"/>
        </w:rPr>
        <w:t>«</w:t>
      </w:r>
      <w:r w:rsidR="00D82FCD" w:rsidRPr="00BF787A">
        <w:rPr>
          <w:sz w:val="28"/>
          <w:szCs w:val="28"/>
        </w:rPr>
        <w:t>индивидуальный</w:t>
      </w:r>
      <w:r w:rsidR="008A5486">
        <w:rPr>
          <w:sz w:val="28"/>
          <w:szCs w:val="28"/>
        </w:rPr>
        <w:t xml:space="preserve"> </w:t>
      </w:r>
      <w:r w:rsidR="00D82FCD" w:rsidRPr="00BF787A">
        <w:rPr>
          <w:sz w:val="28"/>
          <w:szCs w:val="28"/>
        </w:rPr>
        <w:t>жилой</w:t>
      </w:r>
      <w:r w:rsidR="008A5486">
        <w:rPr>
          <w:sz w:val="28"/>
          <w:szCs w:val="28"/>
        </w:rPr>
        <w:t xml:space="preserve"> </w:t>
      </w:r>
      <w:r w:rsidR="00D82FCD" w:rsidRPr="00BF787A">
        <w:rPr>
          <w:sz w:val="28"/>
          <w:szCs w:val="28"/>
        </w:rPr>
        <w:t>дом</w:t>
      </w:r>
      <w:r w:rsidR="00840359">
        <w:rPr>
          <w:sz w:val="28"/>
          <w:szCs w:val="28"/>
        </w:rPr>
        <w:t>»</w:t>
      </w:r>
      <w:r w:rsidR="008A5486">
        <w:rPr>
          <w:sz w:val="28"/>
          <w:szCs w:val="28"/>
        </w:rPr>
        <w:t xml:space="preserve"> </w:t>
      </w:r>
      <w:r w:rsidR="00D82FCD" w:rsidRPr="00BF787A">
        <w:rPr>
          <w:sz w:val="28"/>
          <w:szCs w:val="28"/>
        </w:rPr>
        <w:t>применяются</w:t>
      </w:r>
      <w:r w:rsidR="008A5486">
        <w:rPr>
          <w:sz w:val="28"/>
          <w:szCs w:val="28"/>
        </w:rPr>
        <w:t xml:space="preserve"> </w:t>
      </w:r>
      <w:r w:rsidR="00D82FCD" w:rsidRPr="00BF787A">
        <w:rPr>
          <w:sz w:val="28"/>
          <w:szCs w:val="28"/>
        </w:rPr>
        <w:t>в</w:t>
      </w:r>
      <w:r w:rsidR="008A5486">
        <w:rPr>
          <w:sz w:val="28"/>
          <w:szCs w:val="28"/>
        </w:rPr>
        <w:t xml:space="preserve"> </w:t>
      </w:r>
      <w:r w:rsidR="009A5BBC" w:rsidRPr="00BF787A">
        <w:rPr>
          <w:sz w:val="28"/>
          <w:szCs w:val="28"/>
        </w:rPr>
        <w:t>ГрК</w:t>
      </w:r>
      <w:r w:rsidR="008A5486">
        <w:rPr>
          <w:sz w:val="28"/>
          <w:szCs w:val="28"/>
        </w:rPr>
        <w:t xml:space="preserve"> </w:t>
      </w:r>
      <w:r w:rsidR="009A5BBC" w:rsidRPr="00BF787A">
        <w:rPr>
          <w:sz w:val="28"/>
          <w:szCs w:val="28"/>
        </w:rPr>
        <w:t>РФ</w:t>
      </w:r>
      <w:r w:rsidR="00D82FCD" w:rsidRPr="00BF787A">
        <w:rPr>
          <w:sz w:val="28"/>
          <w:szCs w:val="28"/>
        </w:rPr>
        <w:t>,</w:t>
      </w:r>
      <w:r w:rsidR="008A5486">
        <w:rPr>
          <w:sz w:val="28"/>
          <w:szCs w:val="28"/>
        </w:rPr>
        <w:t xml:space="preserve"> </w:t>
      </w:r>
      <w:r w:rsidR="00D82FCD" w:rsidRPr="00BF787A">
        <w:rPr>
          <w:sz w:val="28"/>
          <w:szCs w:val="28"/>
        </w:rPr>
        <w:t>других</w:t>
      </w:r>
      <w:r w:rsidR="008A5486">
        <w:rPr>
          <w:sz w:val="28"/>
          <w:szCs w:val="28"/>
        </w:rPr>
        <w:t xml:space="preserve"> </w:t>
      </w:r>
      <w:r w:rsidR="00D82FCD" w:rsidRPr="00BF787A">
        <w:rPr>
          <w:sz w:val="28"/>
          <w:szCs w:val="28"/>
        </w:rPr>
        <w:t>федеральных</w:t>
      </w:r>
      <w:r w:rsidR="008A5486">
        <w:rPr>
          <w:sz w:val="28"/>
          <w:szCs w:val="28"/>
        </w:rPr>
        <w:t xml:space="preserve"> </w:t>
      </w:r>
      <w:r w:rsidR="00D82FCD" w:rsidRPr="00BF787A">
        <w:rPr>
          <w:sz w:val="28"/>
          <w:szCs w:val="28"/>
        </w:rPr>
        <w:t>законах</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иных</w:t>
      </w:r>
      <w:r w:rsidR="008A5486">
        <w:rPr>
          <w:sz w:val="28"/>
          <w:szCs w:val="28"/>
        </w:rPr>
        <w:t xml:space="preserve"> </w:t>
      </w:r>
      <w:r w:rsidR="00D82FCD" w:rsidRPr="00BF787A">
        <w:rPr>
          <w:sz w:val="28"/>
          <w:szCs w:val="28"/>
        </w:rPr>
        <w:t>нормативных</w:t>
      </w:r>
      <w:r w:rsidR="008A5486">
        <w:rPr>
          <w:sz w:val="28"/>
          <w:szCs w:val="28"/>
        </w:rPr>
        <w:t xml:space="preserve"> </w:t>
      </w:r>
      <w:r w:rsidR="00D82FCD" w:rsidRPr="00BF787A">
        <w:rPr>
          <w:sz w:val="28"/>
          <w:szCs w:val="28"/>
        </w:rPr>
        <w:lastRenderedPageBreak/>
        <w:t>правовых</w:t>
      </w:r>
      <w:r w:rsidR="008A5486">
        <w:rPr>
          <w:sz w:val="28"/>
          <w:szCs w:val="28"/>
        </w:rPr>
        <w:t xml:space="preserve"> </w:t>
      </w:r>
      <w:r w:rsidR="00D82FCD" w:rsidRPr="00BF787A">
        <w:rPr>
          <w:sz w:val="28"/>
          <w:szCs w:val="28"/>
        </w:rPr>
        <w:t>актах</w:t>
      </w:r>
      <w:r w:rsidR="008A5486">
        <w:rPr>
          <w:sz w:val="28"/>
          <w:szCs w:val="28"/>
        </w:rPr>
        <w:t xml:space="preserve"> </w:t>
      </w:r>
      <w:r w:rsidR="00D82FCD" w:rsidRPr="00BF787A">
        <w:rPr>
          <w:sz w:val="28"/>
          <w:szCs w:val="28"/>
        </w:rPr>
        <w:t>Российской</w:t>
      </w:r>
      <w:r w:rsidR="008A5486">
        <w:rPr>
          <w:sz w:val="28"/>
          <w:szCs w:val="28"/>
        </w:rPr>
        <w:t xml:space="preserve"> </w:t>
      </w:r>
      <w:r w:rsidR="00D82FCD" w:rsidRPr="00BF787A">
        <w:rPr>
          <w:sz w:val="28"/>
          <w:szCs w:val="28"/>
        </w:rPr>
        <w:t>Федерации</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одном</w:t>
      </w:r>
      <w:r w:rsidR="008A5486">
        <w:rPr>
          <w:sz w:val="28"/>
          <w:szCs w:val="28"/>
        </w:rPr>
        <w:t xml:space="preserve"> </w:t>
      </w:r>
      <w:r w:rsidR="00D82FCD" w:rsidRPr="00BF787A">
        <w:rPr>
          <w:sz w:val="28"/>
          <w:szCs w:val="28"/>
        </w:rPr>
        <w:t>значении,</w:t>
      </w:r>
      <w:r w:rsidR="008A5486">
        <w:rPr>
          <w:sz w:val="28"/>
          <w:szCs w:val="28"/>
        </w:rPr>
        <w:t xml:space="preserve"> </w:t>
      </w:r>
      <w:r w:rsidR="00D82FCD" w:rsidRPr="00BF787A">
        <w:rPr>
          <w:sz w:val="28"/>
          <w:szCs w:val="28"/>
        </w:rPr>
        <w:t>если</w:t>
      </w:r>
      <w:r w:rsidR="008A5486">
        <w:rPr>
          <w:sz w:val="28"/>
          <w:szCs w:val="28"/>
        </w:rPr>
        <w:t xml:space="preserve"> </w:t>
      </w:r>
      <w:r w:rsidR="00D82FCD" w:rsidRPr="00BF787A">
        <w:rPr>
          <w:sz w:val="28"/>
          <w:szCs w:val="28"/>
        </w:rPr>
        <w:t>иное</w:t>
      </w:r>
      <w:r w:rsidR="008A5486">
        <w:rPr>
          <w:sz w:val="28"/>
          <w:szCs w:val="28"/>
        </w:rPr>
        <w:t xml:space="preserve"> </w:t>
      </w:r>
      <w:r w:rsidR="00D82FCD" w:rsidRPr="00BF787A">
        <w:rPr>
          <w:sz w:val="28"/>
          <w:szCs w:val="28"/>
        </w:rPr>
        <w:t>не</w:t>
      </w:r>
      <w:r w:rsidR="008A5486">
        <w:rPr>
          <w:sz w:val="28"/>
          <w:szCs w:val="28"/>
        </w:rPr>
        <w:t xml:space="preserve"> </w:t>
      </w:r>
      <w:r w:rsidR="00D82FCD" w:rsidRPr="00BF787A">
        <w:rPr>
          <w:sz w:val="28"/>
          <w:szCs w:val="28"/>
        </w:rPr>
        <w:t>предусмотрено</w:t>
      </w:r>
      <w:r w:rsidR="008A5486">
        <w:rPr>
          <w:sz w:val="28"/>
          <w:szCs w:val="28"/>
        </w:rPr>
        <w:t xml:space="preserve"> </w:t>
      </w:r>
      <w:r w:rsidR="00D82FCD" w:rsidRPr="00BF787A">
        <w:rPr>
          <w:sz w:val="28"/>
          <w:szCs w:val="28"/>
        </w:rPr>
        <w:t>такими</w:t>
      </w:r>
      <w:r w:rsidR="008A5486">
        <w:rPr>
          <w:sz w:val="28"/>
          <w:szCs w:val="28"/>
        </w:rPr>
        <w:t xml:space="preserve"> </w:t>
      </w:r>
      <w:r w:rsidR="00D82FCD" w:rsidRPr="00BF787A">
        <w:rPr>
          <w:sz w:val="28"/>
          <w:szCs w:val="28"/>
        </w:rPr>
        <w:t>федеральными</w:t>
      </w:r>
      <w:r w:rsidR="008A5486">
        <w:rPr>
          <w:sz w:val="28"/>
          <w:szCs w:val="28"/>
        </w:rPr>
        <w:t xml:space="preserve"> </w:t>
      </w:r>
      <w:r w:rsidR="00D82FCD" w:rsidRPr="00BF787A">
        <w:rPr>
          <w:sz w:val="28"/>
          <w:szCs w:val="28"/>
        </w:rPr>
        <w:t>законами</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нормативными</w:t>
      </w:r>
      <w:r w:rsidR="008A5486">
        <w:rPr>
          <w:sz w:val="28"/>
          <w:szCs w:val="28"/>
        </w:rPr>
        <w:t xml:space="preserve"> </w:t>
      </w:r>
      <w:r w:rsidR="00D82FCD" w:rsidRPr="00BF787A">
        <w:rPr>
          <w:sz w:val="28"/>
          <w:szCs w:val="28"/>
        </w:rPr>
        <w:t>правовыми</w:t>
      </w:r>
      <w:r w:rsidR="008A5486">
        <w:rPr>
          <w:sz w:val="28"/>
          <w:szCs w:val="28"/>
        </w:rPr>
        <w:t xml:space="preserve"> </w:t>
      </w:r>
      <w:r w:rsidR="00D82FCD" w:rsidRPr="00BF787A">
        <w:rPr>
          <w:sz w:val="28"/>
          <w:szCs w:val="28"/>
        </w:rPr>
        <w:t>актами</w:t>
      </w:r>
      <w:r w:rsidR="008A5486">
        <w:rPr>
          <w:sz w:val="28"/>
          <w:szCs w:val="28"/>
        </w:rPr>
        <w:t xml:space="preserve"> </w:t>
      </w:r>
      <w:r w:rsidR="00D82FCD" w:rsidRPr="00BF787A">
        <w:rPr>
          <w:sz w:val="28"/>
          <w:szCs w:val="28"/>
        </w:rPr>
        <w:t>Российской</w:t>
      </w:r>
      <w:r w:rsidR="008A5486">
        <w:rPr>
          <w:sz w:val="28"/>
          <w:szCs w:val="28"/>
        </w:rPr>
        <w:t xml:space="preserve"> </w:t>
      </w:r>
      <w:r w:rsidR="00D82FCD" w:rsidRPr="00BF787A">
        <w:rPr>
          <w:sz w:val="28"/>
          <w:szCs w:val="28"/>
        </w:rPr>
        <w:t>Федерации.</w:t>
      </w:r>
      <w:r w:rsidR="008A5486">
        <w:rPr>
          <w:sz w:val="28"/>
          <w:szCs w:val="28"/>
        </w:rPr>
        <w:t xml:space="preserve"> </w:t>
      </w:r>
      <w:r w:rsidR="00D82FCD" w:rsidRPr="00BF787A">
        <w:rPr>
          <w:sz w:val="28"/>
          <w:szCs w:val="28"/>
        </w:rPr>
        <w:t>При</w:t>
      </w:r>
      <w:r w:rsidR="008A5486">
        <w:rPr>
          <w:sz w:val="28"/>
          <w:szCs w:val="28"/>
        </w:rPr>
        <w:t xml:space="preserve"> </w:t>
      </w:r>
      <w:r w:rsidR="00D82FCD" w:rsidRPr="00BF787A">
        <w:rPr>
          <w:sz w:val="28"/>
          <w:szCs w:val="28"/>
        </w:rPr>
        <w:t>этом</w:t>
      </w:r>
      <w:r w:rsidR="008A5486">
        <w:rPr>
          <w:sz w:val="28"/>
          <w:szCs w:val="28"/>
        </w:rPr>
        <w:t xml:space="preserve"> </w:t>
      </w:r>
      <w:r w:rsidR="00D82FCD" w:rsidRPr="00BF787A">
        <w:rPr>
          <w:sz w:val="28"/>
          <w:szCs w:val="28"/>
        </w:rPr>
        <w:t>параметры,</w:t>
      </w:r>
      <w:r w:rsidR="008A5486">
        <w:rPr>
          <w:sz w:val="28"/>
          <w:szCs w:val="28"/>
        </w:rPr>
        <w:t xml:space="preserve"> </w:t>
      </w:r>
      <w:r w:rsidR="00D82FCD" w:rsidRPr="00BF787A">
        <w:rPr>
          <w:sz w:val="28"/>
          <w:szCs w:val="28"/>
        </w:rPr>
        <w:t>устанавливаемые</w:t>
      </w:r>
      <w:r w:rsidR="008A5486">
        <w:rPr>
          <w:sz w:val="28"/>
          <w:szCs w:val="28"/>
        </w:rPr>
        <w:t xml:space="preserve"> </w:t>
      </w:r>
      <w:r w:rsidR="00D82FCD" w:rsidRPr="00BF787A">
        <w:rPr>
          <w:sz w:val="28"/>
          <w:szCs w:val="28"/>
        </w:rPr>
        <w:t>к</w:t>
      </w:r>
      <w:r w:rsidR="008A5486">
        <w:rPr>
          <w:sz w:val="28"/>
          <w:szCs w:val="28"/>
        </w:rPr>
        <w:t xml:space="preserve"> </w:t>
      </w:r>
      <w:r w:rsidR="00D82FCD" w:rsidRPr="00BF787A">
        <w:rPr>
          <w:sz w:val="28"/>
          <w:szCs w:val="28"/>
        </w:rPr>
        <w:t>объектам</w:t>
      </w:r>
      <w:r w:rsidR="008A5486">
        <w:rPr>
          <w:sz w:val="28"/>
          <w:szCs w:val="28"/>
        </w:rPr>
        <w:t xml:space="preserve"> </w:t>
      </w:r>
      <w:r w:rsidR="00D82FCD" w:rsidRPr="00BF787A">
        <w:rPr>
          <w:sz w:val="28"/>
          <w:szCs w:val="28"/>
        </w:rPr>
        <w:t>индивидуального</w:t>
      </w:r>
      <w:r w:rsidR="008A5486">
        <w:rPr>
          <w:sz w:val="28"/>
          <w:szCs w:val="28"/>
        </w:rPr>
        <w:t xml:space="preserve"> </w:t>
      </w:r>
      <w:r w:rsidR="00D82FCD" w:rsidRPr="00BF787A">
        <w:rPr>
          <w:sz w:val="28"/>
          <w:szCs w:val="28"/>
        </w:rPr>
        <w:t>жилищного</w:t>
      </w:r>
      <w:r w:rsidR="008A5486">
        <w:rPr>
          <w:sz w:val="28"/>
          <w:szCs w:val="28"/>
        </w:rPr>
        <w:t xml:space="preserve"> </w:t>
      </w:r>
      <w:r w:rsidR="00D82FCD" w:rsidRPr="00BF787A">
        <w:rPr>
          <w:sz w:val="28"/>
          <w:szCs w:val="28"/>
        </w:rPr>
        <w:t>строительства</w:t>
      </w:r>
      <w:r w:rsidR="008A5486">
        <w:rPr>
          <w:sz w:val="28"/>
          <w:szCs w:val="28"/>
        </w:rPr>
        <w:t xml:space="preserve"> </w:t>
      </w:r>
      <w:r w:rsidR="009A5BBC" w:rsidRPr="00BF787A">
        <w:rPr>
          <w:sz w:val="28"/>
          <w:szCs w:val="28"/>
        </w:rPr>
        <w:t>ГрК</w:t>
      </w:r>
      <w:r w:rsidR="008A5486">
        <w:rPr>
          <w:sz w:val="28"/>
          <w:szCs w:val="28"/>
        </w:rPr>
        <w:t xml:space="preserve"> </w:t>
      </w:r>
      <w:r w:rsidR="009A5BBC" w:rsidRPr="00BF787A">
        <w:rPr>
          <w:sz w:val="28"/>
          <w:szCs w:val="28"/>
        </w:rPr>
        <w:t>РФ</w:t>
      </w:r>
      <w:r w:rsidR="00D82FCD" w:rsidRPr="00BF787A">
        <w:rPr>
          <w:sz w:val="28"/>
          <w:szCs w:val="28"/>
        </w:rPr>
        <w:t>,</w:t>
      </w:r>
      <w:r w:rsidR="008A5486">
        <w:rPr>
          <w:sz w:val="28"/>
          <w:szCs w:val="28"/>
        </w:rPr>
        <w:t xml:space="preserve"> </w:t>
      </w:r>
      <w:r w:rsidR="00D82FCD" w:rsidRPr="00BF787A">
        <w:rPr>
          <w:sz w:val="28"/>
          <w:szCs w:val="28"/>
        </w:rPr>
        <w:t>в</w:t>
      </w:r>
      <w:r w:rsidR="008A5486">
        <w:rPr>
          <w:sz w:val="28"/>
          <w:szCs w:val="28"/>
        </w:rPr>
        <w:t xml:space="preserve"> </w:t>
      </w:r>
      <w:r w:rsidR="00D82FCD" w:rsidRPr="00BF787A">
        <w:rPr>
          <w:sz w:val="28"/>
          <w:szCs w:val="28"/>
        </w:rPr>
        <w:t>равной</w:t>
      </w:r>
      <w:r w:rsidR="008A5486">
        <w:rPr>
          <w:sz w:val="28"/>
          <w:szCs w:val="28"/>
        </w:rPr>
        <w:t xml:space="preserve"> </w:t>
      </w:r>
      <w:r w:rsidR="00D82FCD" w:rsidRPr="00BF787A">
        <w:rPr>
          <w:sz w:val="28"/>
          <w:szCs w:val="28"/>
        </w:rPr>
        <w:t>степени</w:t>
      </w:r>
      <w:r w:rsidR="008A5486">
        <w:rPr>
          <w:sz w:val="28"/>
          <w:szCs w:val="28"/>
        </w:rPr>
        <w:t xml:space="preserve"> </w:t>
      </w:r>
      <w:r w:rsidR="00D82FCD" w:rsidRPr="00BF787A">
        <w:rPr>
          <w:sz w:val="28"/>
          <w:szCs w:val="28"/>
        </w:rPr>
        <w:t>применяются</w:t>
      </w:r>
      <w:r w:rsidR="008A5486">
        <w:rPr>
          <w:sz w:val="28"/>
          <w:szCs w:val="28"/>
        </w:rPr>
        <w:t xml:space="preserve"> </w:t>
      </w:r>
      <w:r w:rsidR="00D82FCD" w:rsidRPr="00BF787A">
        <w:rPr>
          <w:sz w:val="28"/>
          <w:szCs w:val="28"/>
        </w:rPr>
        <w:t>к</w:t>
      </w:r>
      <w:r w:rsidR="008A5486">
        <w:rPr>
          <w:sz w:val="28"/>
          <w:szCs w:val="28"/>
        </w:rPr>
        <w:t xml:space="preserve"> </w:t>
      </w:r>
      <w:r w:rsidR="00D82FCD" w:rsidRPr="00BF787A">
        <w:rPr>
          <w:sz w:val="28"/>
          <w:szCs w:val="28"/>
        </w:rPr>
        <w:t>жилым</w:t>
      </w:r>
      <w:r w:rsidR="008A5486">
        <w:rPr>
          <w:sz w:val="28"/>
          <w:szCs w:val="28"/>
        </w:rPr>
        <w:t xml:space="preserve"> </w:t>
      </w:r>
      <w:r w:rsidR="00D82FCD" w:rsidRPr="00BF787A">
        <w:rPr>
          <w:sz w:val="28"/>
          <w:szCs w:val="28"/>
        </w:rPr>
        <w:t>домам,</w:t>
      </w:r>
      <w:r w:rsidR="008A5486">
        <w:rPr>
          <w:sz w:val="28"/>
          <w:szCs w:val="28"/>
        </w:rPr>
        <w:t xml:space="preserve"> </w:t>
      </w:r>
      <w:r w:rsidR="00D82FCD" w:rsidRPr="00BF787A">
        <w:rPr>
          <w:sz w:val="28"/>
          <w:szCs w:val="28"/>
        </w:rPr>
        <w:t>индивидуальным</w:t>
      </w:r>
      <w:r w:rsidR="008A5486">
        <w:rPr>
          <w:sz w:val="28"/>
          <w:szCs w:val="28"/>
        </w:rPr>
        <w:t xml:space="preserve"> </w:t>
      </w:r>
      <w:r w:rsidR="00D82FCD" w:rsidRPr="00BF787A">
        <w:rPr>
          <w:sz w:val="28"/>
          <w:szCs w:val="28"/>
        </w:rPr>
        <w:t>жилым</w:t>
      </w:r>
      <w:r w:rsidR="008A5486">
        <w:rPr>
          <w:sz w:val="28"/>
          <w:szCs w:val="28"/>
        </w:rPr>
        <w:t xml:space="preserve"> </w:t>
      </w:r>
      <w:r w:rsidR="00D82FCD" w:rsidRPr="00BF787A">
        <w:rPr>
          <w:sz w:val="28"/>
          <w:szCs w:val="28"/>
        </w:rPr>
        <w:t>домам,</w:t>
      </w:r>
      <w:r w:rsidR="008A5486">
        <w:rPr>
          <w:sz w:val="28"/>
          <w:szCs w:val="28"/>
        </w:rPr>
        <w:t xml:space="preserve"> </w:t>
      </w:r>
      <w:r w:rsidR="00D82FCD" w:rsidRPr="00BF787A">
        <w:rPr>
          <w:sz w:val="28"/>
          <w:szCs w:val="28"/>
        </w:rPr>
        <w:t>если</w:t>
      </w:r>
      <w:r w:rsidR="008A5486">
        <w:rPr>
          <w:sz w:val="28"/>
          <w:szCs w:val="28"/>
        </w:rPr>
        <w:t xml:space="preserve"> </w:t>
      </w:r>
      <w:r w:rsidR="00D82FCD" w:rsidRPr="00BF787A">
        <w:rPr>
          <w:sz w:val="28"/>
          <w:szCs w:val="28"/>
        </w:rPr>
        <w:t>иное</w:t>
      </w:r>
      <w:r w:rsidR="008A5486">
        <w:rPr>
          <w:sz w:val="28"/>
          <w:szCs w:val="28"/>
        </w:rPr>
        <w:t xml:space="preserve"> </w:t>
      </w:r>
      <w:r w:rsidR="00D82FCD" w:rsidRPr="00BF787A">
        <w:rPr>
          <w:sz w:val="28"/>
          <w:szCs w:val="28"/>
        </w:rPr>
        <w:t>не</w:t>
      </w:r>
      <w:r w:rsidR="008A5486">
        <w:rPr>
          <w:sz w:val="28"/>
          <w:szCs w:val="28"/>
        </w:rPr>
        <w:t xml:space="preserve"> </w:t>
      </w:r>
      <w:r w:rsidR="00D82FCD" w:rsidRPr="00BF787A">
        <w:rPr>
          <w:sz w:val="28"/>
          <w:szCs w:val="28"/>
        </w:rPr>
        <w:t>предусмотрено</w:t>
      </w:r>
      <w:r w:rsidR="008A5486">
        <w:rPr>
          <w:sz w:val="28"/>
          <w:szCs w:val="28"/>
        </w:rPr>
        <w:t xml:space="preserve"> </w:t>
      </w:r>
      <w:r w:rsidR="00D82FCD" w:rsidRPr="00BF787A">
        <w:rPr>
          <w:sz w:val="28"/>
          <w:szCs w:val="28"/>
        </w:rPr>
        <w:t>такими</w:t>
      </w:r>
      <w:r w:rsidR="008A5486">
        <w:rPr>
          <w:sz w:val="28"/>
          <w:szCs w:val="28"/>
        </w:rPr>
        <w:t xml:space="preserve"> </w:t>
      </w:r>
      <w:r w:rsidR="00D82FCD" w:rsidRPr="00BF787A">
        <w:rPr>
          <w:sz w:val="28"/>
          <w:szCs w:val="28"/>
        </w:rPr>
        <w:t>федеральными</w:t>
      </w:r>
      <w:r w:rsidR="008A5486">
        <w:rPr>
          <w:sz w:val="28"/>
          <w:szCs w:val="28"/>
        </w:rPr>
        <w:t xml:space="preserve"> </w:t>
      </w:r>
      <w:r w:rsidR="00D82FCD" w:rsidRPr="00BF787A">
        <w:rPr>
          <w:sz w:val="28"/>
          <w:szCs w:val="28"/>
        </w:rPr>
        <w:t>законами</w:t>
      </w:r>
      <w:r w:rsidR="008A5486">
        <w:rPr>
          <w:sz w:val="28"/>
          <w:szCs w:val="28"/>
        </w:rPr>
        <w:t xml:space="preserve"> </w:t>
      </w:r>
      <w:r w:rsidR="00D82FCD" w:rsidRPr="00BF787A">
        <w:rPr>
          <w:sz w:val="28"/>
          <w:szCs w:val="28"/>
        </w:rPr>
        <w:t>и</w:t>
      </w:r>
      <w:r w:rsidR="008A5486">
        <w:rPr>
          <w:sz w:val="28"/>
          <w:szCs w:val="28"/>
        </w:rPr>
        <w:t xml:space="preserve"> </w:t>
      </w:r>
      <w:r w:rsidR="00D82FCD" w:rsidRPr="00BF787A">
        <w:rPr>
          <w:sz w:val="28"/>
          <w:szCs w:val="28"/>
        </w:rPr>
        <w:t>нормативными</w:t>
      </w:r>
      <w:r w:rsidR="008A5486">
        <w:rPr>
          <w:sz w:val="28"/>
          <w:szCs w:val="28"/>
        </w:rPr>
        <w:t xml:space="preserve"> </w:t>
      </w:r>
      <w:r w:rsidR="00D82FCD" w:rsidRPr="00BF787A">
        <w:rPr>
          <w:sz w:val="28"/>
          <w:szCs w:val="28"/>
        </w:rPr>
        <w:t>правовыми</w:t>
      </w:r>
      <w:r w:rsidR="008A5486">
        <w:rPr>
          <w:sz w:val="28"/>
          <w:szCs w:val="28"/>
        </w:rPr>
        <w:t xml:space="preserve"> </w:t>
      </w:r>
      <w:r w:rsidR="00D82FCD" w:rsidRPr="00BF787A">
        <w:rPr>
          <w:sz w:val="28"/>
          <w:szCs w:val="28"/>
        </w:rPr>
        <w:t>актами</w:t>
      </w:r>
      <w:r w:rsidR="008A5486">
        <w:rPr>
          <w:sz w:val="28"/>
          <w:szCs w:val="28"/>
        </w:rPr>
        <w:t xml:space="preserve"> </w:t>
      </w:r>
      <w:r w:rsidR="00D82FCD" w:rsidRPr="00BF787A">
        <w:rPr>
          <w:sz w:val="28"/>
          <w:szCs w:val="28"/>
        </w:rPr>
        <w:t>Российской</w:t>
      </w:r>
      <w:r w:rsidR="008A5486">
        <w:rPr>
          <w:sz w:val="28"/>
          <w:szCs w:val="28"/>
        </w:rPr>
        <w:t xml:space="preserve"> </w:t>
      </w:r>
      <w:r w:rsidR="00D82FCD" w:rsidRPr="00BF787A">
        <w:rPr>
          <w:sz w:val="28"/>
          <w:szCs w:val="28"/>
        </w:rPr>
        <w:t>Федерации;</w:t>
      </w:r>
    </w:p>
    <w:p w14:paraId="535073B6" w14:textId="64C63570" w:rsidR="00361AD5" w:rsidRPr="00BF787A" w:rsidRDefault="001907D2" w:rsidP="008704B3">
      <w:pPr>
        <w:ind w:firstLine="426"/>
        <w:jc w:val="both"/>
        <w:rPr>
          <w:sz w:val="28"/>
          <w:szCs w:val="28"/>
        </w:rPr>
      </w:pPr>
      <w:r w:rsidRPr="00BF787A">
        <w:rPr>
          <w:sz w:val="28"/>
          <w:szCs w:val="28"/>
        </w:rPr>
        <w:t>40)</w:t>
      </w:r>
      <w:r w:rsidR="008A5486">
        <w:rPr>
          <w:sz w:val="28"/>
          <w:szCs w:val="28"/>
        </w:rPr>
        <w:t xml:space="preserve"> </w:t>
      </w:r>
      <w:r w:rsidR="00361AD5" w:rsidRPr="00BF787A">
        <w:rPr>
          <w:sz w:val="28"/>
          <w:szCs w:val="28"/>
        </w:rPr>
        <w:t>акт</w:t>
      </w:r>
      <w:r w:rsidR="008A5486">
        <w:rPr>
          <w:sz w:val="28"/>
          <w:szCs w:val="28"/>
        </w:rPr>
        <w:t xml:space="preserve"> </w:t>
      </w:r>
      <w:r w:rsidR="00361AD5" w:rsidRPr="00BF787A">
        <w:rPr>
          <w:sz w:val="28"/>
          <w:szCs w:val="28"/>
        </w:rPr>
        <w:t>приемки</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оформленный</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соответствии</w:t>
      </w:r>
      <w:r w:rsidR="008A5486">
        <w:rPr>
          <w:sz w:val="28"/>
          <w:szCs w:val="28"/>
        </w:rPr>
        <w:t xml:space="preserve"> </w:t>
      </w:r>
      <w:r w:rsidR="00361AD5" w:rsidRPr="00BF787A">
        <w:rPr>
          <w:sz w:val="28"/>
          <w:szCs w:val="28"/>
        </w:rPr>
        <w:t>с</w:t>
      </w:r>
      <w:r w:rsidR="008A5486">
        <w:rPr>
          <w:sz w:val="28"/>
          <w:szCs w:val="28"/>
        </w:rPr>
        <w:t xml:space="preserve"> </w:t>
      </w:r>
      <w:r w:rsidR="00361AD5" w:rsidRPr="00BF787A">
        <w:rPr>
          <w:sz w:val="28"/>
          <w:szCs w:val="28"/>
        </w:rPr>
        <w:t>требованиями</w:t>
      </w:r>
      <w:r w:rsidR="008A5486">
        <w:rPr>
          <w:sz w:val="28"/>
          <w:szCs w:val="28"/>
        </w:rPr>
        <w:t xml:space="preserve"> </w:t>
      </w:r>
      <w:r w:rsidR="00361AD5" w:rsidRPr="00BF787A">
        <w:rPr>
          <w:sz w:val="28"/>
          <w:szCs w:val="28"/>
        </w:rPr>
        <w:t>гражданского</w:t>
      </w:r>
      <w:r w:rsidR="008A5486">
        <w:rPr>
          <w:sz w:val="28"/>
          <w:szCs w:val="28"/>
        </w:rPr>
        <w:t xml:space="preserve"> </w:t>
      </w:r>
      <w:r w:rsidR="00361AD5" w:rsidRPr="00BF787A">
        <w:rPr>
          <w:sz w:val="28"/>
          <w:szCs w:val="28"/>
        </w:rPr>
        <w:t>законодательства</w:t>
      </w:r>
      <w:r w:rsidR="008A5486">
        <w:rPr>
          <w:sz w:val="28"/>
          <w:szCs w:val="28"/>
        </w:rPr>
        <w:t xml:space="preserve"> </w:t>
      </w:r>
      <w:r w:rsidR="00361AD5" w:rsidRPr="00BF787A">
        <w:rPr>
          <w:sz w:val="28"/>
          <w:szCs w:val="28"/>
        </w:rPr>
        <w:t>документ,</w:t>
      </w:r>
      <w:r w:rsidR="008A5486">
        <w:rPr>
          <w:sz w:val="28"/>
          <w:szCs w:val="28"/>
        </w:rPr>
        <w:t xml:space="preserve"> </w:t>
      </w:r>
      <w:r w:rsidR="00361AD5" w:rsidRPr="00BF787A">
        <w:rPr>
          <w:sz w:val="28"/>
          <w:szCs w:val="28"/>
        </w:rPr>
        <w:t>подписанный</w:t>
      </w:r>
      <w:r w:rsidR="008A5486">
        <w:rPr>
          <w:sz w:val="28"/>
          <w:szCs w:val="28"/>
        </w:rPr>
        <w:t xml:space="preserve"> </w:t>
      </w:r>
      <w:r w:rsidR="00361AD5" w:rsidRPr="00BF787A">
        <w:rPr>
          <w:sz w:val="28"/>
          <w:szCs w:val="28"/>
        </w:rPr>
        <w:t>застройщиком</w:t>
      </w:r>
      <w:r w:rsidR="008A5486">
        <w:rPr>
          <w:sz w:val="28"/>
          <w:szCs w:val="28"/>
        </w:rPr>
        <w:t xml:space="preserve"> </w:t>
      </w:r>
      <w:r w:rsidR="00361AD5" w:rsidRPr="00BF787A">
        <w:rPr>
          <w:sz w:val="28"/>
          <w:szCs w:val="28"/>
        </w:rPr>
        <w:t>(заказчиком)</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исполнителем</w:t>
      </w:r>
      <w:r w:rsidR="008A5486">
        <w:rPr>
          <w:sz w:val="28"/>
          <w:szCs w:val="28"/>
        </w:rPr>
        <w:t xml:space="preserve"> </w:t>
      </w:r>
      <w:r w:rsidR="00361AD5" w:rsidRPr="00BF787A">
        <w:rPr>
          <w:sz w:val="28"/>
          <w:szCs w:val="28"/>
        </w:rPr>
        <w:t>(подрядчиком,</w:t>
      </w:r>
      <w:r w:rsidR="008A5486">
        <w:rPr>
          <w:sz w:val="28"/>
          <w:szCs w:val="28"/>
        </w:rPr>
        <w:t xml:space="preserve"> </w:t>
      </w:r>
      <w:r w:rsidR="00361AD5" w:rsidRPr="00BF787A">
        <w:rPr>
          <w:sz w:val="28"/>
          <w:szCs w:val="28"/>
        </w:rPr>
        <w:t>генеральным</w:t>
      </w:r>
      <w:r w:rsidR="008A5486">
        <w:rPr>
          <w:sz w:val="28"/>
          <w:szCs w:val="28"/>
        </w:rPr>
        <w:t xml:space="preserve"> </w:t>
      </w:r>
      <w:r w:rsidR="00361AD5" w:rsidRPr="00BF787A">
        <w:rPr>
          <w:sz w:val="28"/>
          <w:szCs w:val="28"/>
        </w:rPr>
        <w:t>подрядчиком)</w:t>
      </w:r>
      <w:r w:rsidR="008A5486">
        <w:rPr>
          <w:sz w:val="28"/>
          <w:szCs w:val="28"/>
        </w:rPr>
        <w:t xml:space="preserve"> </w:t>
      </w:r>
      <w:r w:rsidR="00361AD5" w:rsidRPr="00BF787A">
        <w:rPr>
          <w:sz w:val="28"/>
          <w:szCs w:val="28"/>
        </w:rPr>
        <w:t>работ</w:t>
      </w:r>
      <w:r w:rsidR="008A5486">
        <w:rPr>
          <w:sz w:val="28"/>
          <w:szCs w:val="28"/>
        </w:rPr>
        <w:t xml:space="preserve"> </w:t>
      </w:r>
      <w:r w:rsidR="00361AD5" w:rsidRPr="00BF787A">
        <w:rPr>
          <w:sz w:val="28"/>
          <w:szCs w:val="28"/>
        </w:rPr>
        <w:t>по</w:t>
      </w:r>
      <w:r w:rsidR="008A5486">
        <w:rPr>
          <w:sz w:val="28"/>
          <w:szCs w:val="28"/>
        </w:rPr>
        <w:t xml:space="preserve"> </w:t>
      </w:r>
      <w:r w:rsidR="00361AD5" w:rsidRPr="00BF787A">
        <w:rPr>
          <w:sz w:val="28"/>
          <w:szCs w:val="28"/>
        </w:rPr>
        <w:t>строительству,</w:t>
      </w:r>
      <w:r w:rsidR="008A5486">
        <w:rPr>
          <w:sz w:val="28"/>
          <w:szCs w:val="28"/>
        </w:rPr>
        <w:t xml:space="preserve"> </w:t>
      </w:r>
      <w:r w:rsidR="00361AD5" w:rsidRPr="00BF787A">
        <w:rPr>
          <w:sz w:val="28"/>
          <w:szCs w:val="28"/>
        </w:rPr>
        <w:t>реконструкции,</w:t>
      </w:r>
      <w:r w:rsidR="008A5486">
        <w:rPr>
          <w:sz w:val="28"/>
          <w:szCs w:val="28"/>
        </w:rPr>
        <w:t xml:space="preserve"> </w:t>
      </w:r>
      <w:r w:rsidR="00361AD5" w:rsidRPr="00BF787A">
        <w:rPr>
          <w:sz w:val="28"/>
          <w:szCs w:val="28"/>
        </w:rPr>
        <w:t>удостоверяющий,</w:t>
      </w:r>
      <w:r w:rsidR="008A5486">
        <w:rPr>
          <w:sz w:val="28"/>
          <w:szCs w:val="28"/>
        </w:rPr>
        <w:t xml:space="preserve"> </w:t>
      </w:r>
      <w:r w:rsidR="00361AD5" w:rsidRPr="00BF787A">
        <w:rPr>
          <w:sz w:val="28"/>
          <w:szCs w:val="28"/>
        </w:rPr>
        <w:t>что</w:t>
      </w:r>
      <w:r w:rsidR="008A5486">
        <w:rPr>
          <w:sz w:val="28"/>
          <w:szCs w:val="28"/>
        </w:rPr>
        <w:t xml:space="preserve"> </w:t>
      </w:r>
      <w:r w:rsidR="00361AD5" w:rsidRPr="00BF787A">
        <w:rPr>
          <w:sz w:val="28"/>
          <w:szCs w:val="28"/>
        </w:rPr>
        <w:t>обязательства</w:t>
      </w:r>
      <w:r w:rsidR="008A5486">
        <w:rPr>
          <w:sz w:val="28"/>
          <w:szCs w:val="28"/>
        </w:rPr>
        <w:t xml:space="preserve"> </w:t>
      </w:r>
      <w:r w:rsidR="00361AD5" w:rsidRPr="00BF787A">
        <w:rPr>
          <w:sz w:val="28"/>
          <w:szCs w:val="28"/>
        </w:rPr>
        <w:t>исполнителя</w:t>
      </w:r>
      <w:r w:rsidR="008A5486">
        <w:rPr>
          <w:sz w:val="28"/>
          <w:szCs w:val="28"/>
        </w:rPr>
        <w:t xml:space="preserve"> </w:t>
      </w:r>
      <w:r w:rsidR="00361AD5" w:rsidRPr="00BF787A">
        <w:rPr>
          <w:sz w:val="28"/>
          <w:szCs w:val="28"/>
        </w:rPr>
        <w:t>(подрядчика,</w:t>
      </w:r>
      <w:r w:rsidR="008A5486">
        <w:rPr>
          <w:sz w:val="28"/>
          <w:szCs w:val="28"/>
        </w:rPr>
        <w:t xml:space="preserve"> </w:t>
      </w:r>
      <w:r w:rsidR="00361AD5" w:rsidRPr="00BF787A">
        <w:rPr>
          <w:sz w:val="28"/>
          <w:szCs w:val="28"/>
        </w:rPr>
        <w:t>генерального</w:t>
      </w:r>
      <w:r w:rsidR="008A5486">
        <w:rPr>
          <w:sz w:val="28"/>
          <w:szCs w:val="28"/>
        </w:rPr>
        <w:t xml:space="preserve"> </w:t>
      </w:r>
      <w:r w:rsidR="00361AD5" w:rsidRPr="00BF787A">
        <w:rPr>
          <w:sz w:val="28"/>
          <w:szCs w:val="28"/>
        </w:rPr>
        <w:t>подрядчика)</w:t>
      </w:r>
      <w:r w:rsidR="008A5486">
        <w:rPr>
          <w:sz w:val="28"/>
          <w:szCs w:val="28"/>
        </w:rPr>
        <w:t xml:space="preserve"> </w:t>
      </w:r>
      <w:r w:rsidR="00361AD5" w:rsidRPr="00BF787A">
        <w:rPr>
          <w:sz w:val="28"/>
          <w:szCs w:val="28"/>
        </w:rPr>
        <w:t>перед</w:t>
      </w:r>
      <w:r w:rsidR="008A5486">
        <w:rPr>
          <w:sz w:val="28"/>
          <w:szCs w:val="28"/>
        </w:rPr>
        <w:t xml:space="preserve"> </w:t>
      </w:r>
      <w:r w:rsidR="00361AD5" w:rsidRPr="00BF787A">
        <w:rPr>
          <w:sz w:val="28"/>
          <w:szCs w:val="28"/>
        </w:rPr>
        <w:t>застройщиком</w:t>
      </w:r>
      <w:r w:rsidR="008A5486">
        <w:rPr>
          <w:sz w:val="28"/>
          <w:szCs w:val="28"/>
        </w:rPr>
        <w:t xml:space="preserve"> </w:t>
      </w:r>
      <w:r w:rsidR="00361AD5" w:rsidRPr="00BF787A">
        <w:rPr>
          <w:sz w:val="28"/>
          <w:szCs w:val="28"/>
        </w:rPr>
        <w:t>(заказчиком)</w:t>
      </w:r>
      <w:r w:rsidR="008A5486">
        <w:rPr>
          <w:sz w:val="28"/>
          <w:szCs w:val="28"/>
        </w:rPr>
        <w:t xml:space="preserve"> </w:t>
      </w:r>
      <w:r w:rsidR="00361AD5" w:rsidRPr="00BF787A">
        <w:rPr>
          <w:sz w:val="28"/>
          <w:szCs w:val="28"/>
        </w:rPr>
        <w:t>выполнены,</w:t>
      </w:r>
      <w:r w:rsidR="008A5486">
        <w:rPr>
          <w:sz w:val="28"/>
          <w:szCs w:val="28"/>
        </w:rPr>
        <w:t xml:space="preserve"> </w:t>
      </w:r>
      <w:r w:rsidR="00361AD5" w:rsidRPr="00BF787A">
        <w:rPr>
          <w:sz w:val="28"/>
          <w:szCs w:val="28"/>
        </w:rPr>
        <w:t>результаты</w:t>
      </w:r>
      <w:r w:rsidR="008A5486">
        <w:rPr>
          <w:sz w:val="28"/>
          <w:szCs w:val="28"/>
        </w:rPr>
        <w:t xml:space="preserve"> </w:t>
      </w:r>
      <w:r w:rsidR="00361AD5" w:rsidRPr="00BF787A">
        <w:rPr>
          <w:sz w:val="28"/>
          <w:szCs w:val="28"/>
        </w:rPr>
        <w:t>работ</w:t>
      </w:r>
      <w:r w:rsidR="008A5486">
        <w:rPr>
          <w:sz w:val="28"/>
          <w:szCs w:val="28"/>
        </w:rPr>
        <w:t xml:space="preserve"> </w:t>
      </w:r>
      <w:r w:rsidR="00361AD5" w:rsidRPr="00BF787A">
        <w:rPr>
          <w:sz w:val="28"/>
          <w:szCs w:val="28"/>
        </w:rPr>
        <w:t>соответствуют</w:t>
      </w:r>
      <w:r w:rsidR="008A5486">
        <w:rPr>
          <w:sz w:val="28"/>
          <w:szCs w:val="28"/>
        </w:rPr>
        <w:t xml:space="preserve"> </w:t>
      </w:r>
      <w:r w:rsidR="00361AD5" w:rsidRPr="00BF787A">
        <w:rPr>
          <w:sz w:val="28"/>
          <w:szCs w:val="28"/>
        </w:rPr>
        <w:t>градостроительному</w:t>
      </w:r>
      <w:r w:rsidR="008A5486">
        <w:rPr>
          <w:sz w:val="28"/>
          <w:szCs w:val="28"/>
        </w:rPr>
        <w:t xml:space="preserve"> </w:t>
      </w:r>
      <w:r w:rsidR="00361AD5" w:rsidRPr="00BF787A">
        <w:rPr>
          <w:sz w:val="28"/>
          <w:szCs w:val="28"/>
        </w:rPr>
        <w:t>плану</w:t>
      </w:r>
      <w:r w:rsidR="008A5486">
        <w:rPr>
          <w:sz w:val="28"/>
          <w:szCs w:val="28"/>
        </w:rPr>
        <w:t xml:space="preserve"> </w:t>
      </w:r>
      <w:r w:rsidR="00361AD5" w:rsidRPr="00BF787A">
        <w:rPr>
          <w:sz w:val="28"/>
          <w:szCs w:val="28"/>
        </w:rPr>
        <w:t>земельного</w:t>
      </w:r>
      <w:r w:rsidR="008A5486">
        <w:rPr>
          <w:sz w:val="28"/>
          <w:szCs w:val="28"/>
        </w:rPr>
        <w:t xml:space="preserve"> </w:t>
      </w:r>
      <w:r w:rsidR="00361AD5" w:rsidRPr="00BF787A">
        <w:rPr>
          <w:sz w:val="28"/>
          <w:szCs w:val="28"/>
        </w:rPr>
        <w:t>участка,</w:t>
      </w:r>
      <w:r w:rsidR="008A5486">
        <w:rPr>
          <w:sz w:val="28"/>
          <w:szCs w:val="28"/>
        </w:rPr>
        <w:t xml:space="preserve"> </w:t>
      </w:r>
      <w:r w:rsidR="00361AD5" w:rsidRPr="00BF787A">
        <w:rPr>
          <w:sz w:val="28"/>
          <w:szCs w:val="28"/>
        </w:rPr>
        <w:t>утвержденной</w:t>
      </w:r>
      <w:r w:rsidR="008A5486">
        <w:rPr>
          <w:sz w:val="28"/>
          <w:szCs w:val="28"/>
        </w:rPr>
        <w:t xml:space="preserve"> </w:t>
      </w:r>
      <w:r w:rsidR="00361AD5" w:rsidRPr="00BF787A">
        <w:rPr>
          <w:sz w:val="28"/>
          <w:szCs w:val="28"/>
        </w:rPr>
        <w:t>проектной</w:t>
      </w:r>
      <w:r w:rsidR="008A5486">
        <w:rPr>
          <w:sz w:val="28"/>
          <w:szCs w:val="28"/>
        </w:rPr>
        <w:t xml:space="preserve"> </w:t>
      </w:r>
      <w:r w:rsidR="00361AD5" w:rsidRPr="00BF787A">
        <w:rPr>
          <w:sz w:val="28"/>
          <w:szCs w:val="28"/>
        </w:rPr>
        <w:t>документации,</w:t>
      </w:r>
      <w:r w:rsidR="008A5486">
        <w:rPr>
          <w:sz w:val="28"/>
          <w:szCs w:val="28"/>
        </w:rPr>
        <w:t xml:space="preserve"> </w:t>
      </w:r>
      <w:r w:rsidR="00361AD5" w:rsidRPr="00BF787A">
        <w:rPr>
          <w:sz w:val="28"/>
          <w:szCs w:val="28"/>
        </w:rPr>
        <w:t>требованиям</w:t>
      </w:r>
      <w:r w:rsidR="008A5486">
        <w:rPr>
          <w:sz w:val="28"/>
          <w:szCs w:val="28"/>
        </w:rPr>
        <w:t xml:space="preserve"> </w:t>
      </w:r>
      <w:r w:rsidR="00361AD5" w:rsidRPr="00BF787A">
        <w:rPr>
          <w:sz w:val="28"/>
          <w:szCs w:val="28"/>
        </w:rPr>
        <w:t>технических</w:t>
      </w:r>
      <w:r w:rsidR="008A5486">
        <w:rPr>
          <w:sz w:val="28"/>
          <w:szCs w:val="28"/>
        </w:rPr>
        <w:t xml:space="preserve"> </w:t>
      </w:r>
      <w:r w:rsidR="00361AD5" w:rsidRPr="00BF787A">
        <w:rPr>
          <w:sz w:val="28"/>
          <w:szCs w:val="28"/>
        </w:rPr>
        <w:t>регламентов,</w:t>
      </w:r>
      <w:r w:rsidR="008A5486">
        <w:rPr>
          <w:sz w:val="28"/>
          <w:szCs w:val="28"/>
        </w:rPr>
        <w:t xml:space="preserve"> </w:t>
      </w:r>
      <w:r w:rsidR="00361AD5" w:rsidRPr="00BF787A">
        <w:rPr>
          <w:sz w:val="28"/>
          <w:szCs w:val="28"/>
        </w:rPr>
        <w:t>иным</w:t>
      </w:r>
      <w:r w:rsidR="008A5486">
        <w:rPr>
          <w:sz w:val="28"/>
          <w:szCs w:val="28"/>
        </w:rPr>
        <w:t xml:space="preserve"> </w:t>
      </w:r>
      <w:r w:rsidR="00361AD5" w:rsidRPr="00BF787A">
        <w:rPr>
          <w:sz w:val="28"/>
          <w:szCs w:val="28"/>
        </w:rPr>
        <w:t>условиям</w:t>
      </w:r>
      <w:r w:rsidR="008A5486">
        <w:rPr>
          <w:sz w:val="28"/>
          <w:szCs w:val="28"/>
        </w:rPr>
        <w:t xml:space="preserve"> </w:t>
      </w:r>
      <w:r w:rsidR="00361AD5" w:rsidRPr="00BF787A">
        <w:rPr>
          <w:sz w:val="28"/>
          <w:szCs w:val="28"/>
        </w:rPr>
        <w:t>договора</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что</w:t>
      </w:r>
      <w:r w:rsidR="008A5486">
        <w:rPr>
          <w:sz w:val="28"/>
          <w:szCs w:val="28"/>
        </w:rPr>
        <w:t xml:space="preserve"> </w:t>
      </w:r>
      <w:r w:rsidR="00361AD5" w:rsidRPr="00BF787A">
        <w:rPr>
          <w:sz w:val="28"/>
          <w:szCs w:val="28"/>
        </w:rPr>
        <w:t>застройщик</w:t>
      </w:r>
      <w:r w:rsidR="008A5486">
        <w:rPr>
          <w:sz w:val="28"/>
          <w:szCs w:val="28"/>
        </w:rPr>
        <w:t xml:space="preserve"> </w:t>
      </w:r>
      <w:r w:rsidR="00361AD5" w:rsidRPr="00BF787A">
        <w:rPr>
          <w:sz w:val="28"/>
          <w:szCs w:val="28"/>
        </w:rPr>
        <w:t>(заказчик)</w:t>
      </w:r>
      <w:r w:rsidR="008A5486">
        <w:rPr>
          <w:sz w:val="28"/>
          <w:szCs w:val="28"/>
        </w:rPr>
        <w:t xml:space="preserve"> </w:t>
      </w:r>
      <w:r w:rsidR="00361AD5" w:rsidRPr="00BF787A">
        <w:rPr>
          <w:sz w:val="28"/>
          <w:szCs w:val="28"/>
        </w:rPr>
        <w:t>принимает</w:t>
      </w:r>
      <w:r w:rsidR="008A5486">
        <w:rPr>
          <w:sz w:val="28"/>
          <w:szCs w:val="28"/>
        </w:rPr>
        <w:t xml:space="preserve"> </w:t>
      </w:r>
      <w:r w:rsidR="00361AD5" w:rsidRPr="00BF787A">
        <w:rPr>
          <w:sz w:val="28"/>
          <w:szCs w:val="28"/>
        </w:rPr>
        <w:t>выполненные</w:t>
      </w:r>
      <w:r w:rsidR="008A5486">
        <w:rPr>
          <w:sz w:val="28"/>
          <w:szCs w:val="28"/>
        </w:rPr>
        <w:t xml:space="preserve"> </w:t>
      </w:r>
      <w:r w:rsidR="00361AD5" w:rsidRPr="00BF787A">
        <w:rPr>
          <w:sz w:val="28"/>
          <w:szCs w:val="28"/>
        </w:rPr>
        <w:t>исполнителем</w:t>
      </w:r>
      <w:r w:rsidR="008A5486">
        <w:rPr>
          <w:sz w:val="28"/>
          <w:szCs w:val="28"/>
        </w:rPr>
        <w:t xml:space="preserve"> </w:t>
      </w:r>
      <w:r w:rsidR="00361AD5" w:rsidRPr="00BF787A">
        <w:rPr>
          <w:sz w:val="28"/>
          <w:szCs w:val="28"/>
        </w:rPr>
        <w:t>(подрядчиком,</w:t>
      </w:r>
      <w:r w:rsidR="008A5486">
        <w:rPr>
          <w:sz w:val="28"/>
          <w:szCs w:val="28"/>
        </w:rPr>
        <w:t xml:space="preserve"> </w:t>
      </w:r>
      <w:r w:rsidR="00361AD5" w:rsidRPr="00BF787A">
        <w:rPr>
          <w:sz w:val="28"/>
          <w:szCs w:val="28"/>
        </w:rPr>
        <w:t>генеральным</w:t>
      </w:r>
      <w:r w:rsidR="008A5486">
        <w:rPr>
          <w:sz w:val="28"/>
          <w:szCs w:val="28"/>
        </w:rPr>
        <w:t xml:space="preserve"> </w:t>
      </w:r>
      <w:r w:rsidR="00361AD5" w:rsidRPr="00BF787A">
        <w:rPr>
          <w:sz w:val="28"/>
          <w:szCs w:val="28"/>
        </w:rPr>
        <w:t>подрядчиком)</w:t>
      </w:r>
      <w:r w:rsidR="008A5486">
        <w:rPr>
          <w:sz w:val="28"/>
          <w:szCs w:val="28"/>
        </w:rPr>
        <w:t xml:space="preserve"> </w:t>
      </w:r>
      <w:r w:rsidR="00361AD5" w:rsidRPr="00BF787A">
        <w:rPr>
          <w:sz w:val="28"/>
          <w:szCs w:val="28"/>
        </w:rPr>
        <w:t>работы;</w:t>
      </w:r>
    </w:p>
    <w:p w14:paraId="5073EE00" w14:textId="0D1D55EC" w:rsidR="00361AD5" w:rsidRPr="00BF787A" w:rsidRDefault="000D2CD4" w:rsidP="008704B3">
      <w:pPr>
        <w:ind w:firstLine="426"/>
        <w:jc w:val="both"/>
        <w:rPr>
          <w:sz w:val="28"/>
          <w:szCs w:val="28"/>
        </w:rPr>
      </w:pPr>
      <w:r w:rsidRPr="00BF787A">
        <w:rPr>
          <w:sz w:val="28"/>
          <w:szCs w:val="28"/>
        </w:rPr>
        <w:t>41)</w:t>
      </w:r>
      <w:r w:rsidR="008A5486">
        <w:rPr>
          <w:sz w:val="28"/>
          <w:szCs w:val="28"/>
        </w:rPr>
        <w:t xml:space="preserve"> </w:t>
      </w:r>
      <w:r w:rsidR="00361AD5" w:rsidRPr="00BF787A">
        <w:rPr>
          <w:sz w:val="28"/>
          <w:szCs w:val="28"/>
        </w:rPr>
        <w:t>автостоянка</w:t>
      </w:r>
      <w:r w:rsidR="008A5486">
        <w:rPr>
          <w:sz w:val="28"/>
          <w:szCs w:val="28"/>
        </w:rPr>
        <w:t xml:space="preserve"> </w:t>
      </w:r>
      <w:r w:rsidR="00361AD5" w:rsidRPr="00BF787A">
        <w:rPr>
          <w:sz w:val="28"/>
          <w:szCs w:val="28"/>
        </w:rPr>
        <w:t>открытого</w:t>
      </w:r>
      <w:r w:rsidR="008A5486">
        <w:rPr>
          <w:sz w:val="28"/>
          <w:szCs w:val="28"/>
        </w:rPr>
        <w:t xml:space="preserve"> </w:t>
      </w:r>
      <w:r w:rsidR="00361AD5" w:rsidRPr="00BF787A">
        <w:rPr>
          <w:sz w:val="28"/>
          <w:szCs w:val="28"/>
        </w:rPr>
        <w:t>типа</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автостоянка</w:t>
      </w:r>
      <w:r w:rsidR="008A5486">
        <w:rPr>
          <w:sz w:val="28"/>
          <w:szCs w:val="28"/>
        </w:rPr>
        <w:t xml:space="preserve"> </w:t>
      </w:r>
      <w:r w:rsidR="00361AD5" w:rsidRPr="00BF787A">
        <w:rPr>
          <w:sz w:val="28"/>
          <w:szCs w:val="28"/>
        </w:rPr>
        <w:t>без</w:t>
      </w:r>
      <w:r w:rsidR="008A5486">
        <w:rPr>
          <w:sz w:val="28"/>
          <w:szCs w:val="28"/>
        </w:rPr>
        <w:t xml:space="preserve"> </w:t>
      </w:r>
      <w:r w:rsidR="00361AD5" w:rsidRPr="00BF787A">
        <w:rPr>
          <w:sz w:val="28"/>
          <w:szCs w:val="28"/>
        </w:rPr>
        <w:t>наружных</w:t>
      </w:r>
      <w:r w:rsidR="008A5486">
        <w:rPr>
          <w:sz w:val="28"/>
          <w:szCs w:val="28"/>
        </w:rPr>
        <w:t xml:space="preserve"> </w:t>
      </w:r>
      <w:r w:rsidR="00361AD5" w:rsidRPr="00BF787A">
        <w:rPr>
          <w:sz w:val="28"/>
          <w:szCs w:val="28"/>
        </w:rPr>
        <w:t>стеновых</w:t>
      </w:r>
      <w:r w:rsidR="008A5486">
        <w:rPr>
          <w:sz w:val="28"/>
          <w:szCs w:val="28"/>
        </w:rPr>
        <w:t xml:space="preserve"> </w:t>
      </w:r>
      <w:r w:rsidR="00361AD5" w:rsidRPr="00BF787A">
        <w:rPr>
          <w:sz w:val="28"/>
          <w:szCs w:val="28"/>
        </w:rPr>
        <w:t>ограждений.</w:t>
      </w:r>
      <w:r w:rsidR="008A5486">
        <w:rPr>
          <w:sz w:val="28"/>
          <w:szCs w:val="28"/>
        </w:rPr>
        <w:t xml:space="preserve"> </w:t>
      </w:r>
      <w:r w:rsidR="00361AD5" w:rsidRPr="00BF787A">
        <w:rPr>
          <w:sz w:val="28"/>
          <w:szCs w:val="28"/>
        </w:rPr>
        <w:t>Автостоянкой</w:t>
      </w:r>
      <w:r w:rsidR="008A5486">
        <w:rPr>
          <w:sz w:val="28"/>
          <w:szCs w:val="28"/>
        </w:rPr>
        <w:t xml:space="preserve"> </w:t>
      </w:r>
      <w:r w:rsidR="00361AD5" w:rsidRPr="00BF787A">
        <w:rPr>
          <w:sz w:val="28"/>
          <w:szCs w:val="28"/>
        </w:rPr>
        <w:t>открытого</w:t>
      </w:r>
      <w:r w:rsidR="008A5486">
        <w:rPr>
          <w:sz w:val="28"/>
          <w:szCs w:val="28"/>
        </w:rPr>
        <w:t xml:space="preserve"> </w:t>
      </w:r>
      <w:r w:rsidR="00361AD5" w:rsidRPr="00BF787A">
        <w:rPr>
          <w:sz w:val="28"/>
          <w:szCs w:val="28"/>
        </w:rPr>
        <w:t>типа</w:t>
      </w:r>
      <w:r w:rsidR="008A5486">
        <w:rPr>
          <w:sz w:val="28"/>
          <w:szCs w:val="28"/>
        </w:rPr>
        <w:t xml:space="preserve"> </w:t>
      </w:r>
      <w:r w:rsidR="00361AD5" w:rsidRPr="00BF787A">
        <w:rPr>
          <w:sz w:val="28"/>
          <w:szCs w:val="28"/>
        </w:rPr>
        <w:t>считается</w:t>
      </w:r>
      <w:r w:rsidR="008A5486">
        <w:rPr>
          <w:sz w:val="28"/>
          <w:szCs w:val="28"/>
        </w:rPr>
        <w:t xml:space="preserve"> </w:t>
      </w:r>
      <w:r w:rsidR="00361AD5" w:rsidRPr="00BF787A">
        <w:rPr>
          <w:sz w:val="28"/>
          <w:szCs w:val="28"/>
        </w:rPr>
        <w:t>также</w:t>
      </w:r>
      <w:r w:rsidR="008A5486">
        <w:rPr>
          <w:sz w:val="28"/>
          <w:szCs w:val="28"/>
        </w:rPr>
        <w:t xml:space="preserve"> </w:t>
      </w:r>
      <w:r w:rsidR="00361AD5" w:rsidRPr="00BF787A">
        <w:rPr>
          <w:sz w:val="28"/>
          <w:szCs w:val="28"/>
        </w:rPr>
        <w:t>такое</w:t>
      </w:r>
      <w:r w:rsidR="008A5486">
        <w:rPr>
          <w:sz w:val="28"/>
          <w:szCs w:val="28"/>
        </w:rPr>
        <w:t xml:space="preserve"> </w:t>
      </w:r>
      <w:r w:rsidR="00361AD5" w:rsidRPr="00BF787A">
        <w:rPr>
          <w:sz w:val="28"/>
          <w:szCs w:val="28"/>
        </w:rPr>
        <w:t>сооружение,</w:t>
      </w:r>
      <w:r w:rsidR="008A5486">
        <w:rPr>
          <w:sz w:val="28"/>
          <w:szCs w:val="28"/>
        </w:rPr>
        <w:t xml:space="preserve"> </w:t>
      </w:r>
      <w:r w:rsidR="00361AD5" w:rsidRPr="00BF787A">
        <w:rPr>
          <w:sz w:val="28"/>
          <w:szCs w:val="28"/>
        </w:rPr>
        <w:t>которое</w:t>
      </w:r>
      <w:r w:rsidR="008A5486">
        <w:rPr>
          <w:sz w:val="28"/>
          <w:szCs w:val="28"/>
        </w:rPr>
        <w:t xml:space="preserve"> </w:t>
      </w:r>
      <w:r w:rsidR="00361AD5" w:rsidRPr="00BF787A">
        <w:rPr>
          <w:sz w:val="28"/>
          <w:szCs w:val="28"/>
        </w:rPr>
        <w:t>открыто,</w:t>
      </w:r>
      <w:r w:rsidR="008A5486">
        <w:rPr>
          <w:sz w:val="28"/>
          <w:szCs w:val="28"/>
        </w:rPr>
        <w:t xml:space="preserve"> </w:t>
      </w:r>
      <w:r w:rsidR="00361AD5" w:rsidRPr="00BF787A">
        <w:rPr>
          <w:sz w:val="28"/>
          <w:szCs w:val="28"/>
        </w:rPr>
        <w:t>по</w:t>
      </w:r>
      <w:r w:rsidR="008A5486">
        <w:rPr>
          <w:sz w:val="28"/>
          <w:szCs w:val="28"/>
        </w:rPr>
        <w:t xml:space="preserve"> </w:t>
      </w:r>
      <w:r w:rsidR="00361AD5" w:rsidRPr="00BF787A">
        <w:rPr>
          <w:sz w:val="28"/>
          <w:szCs w:val="28"/>
        </w:rPr>
        <w:t>крайней</w:t>
      </w:r>
      <w:r w:rsidR="008A5486">
        <w:rPr>
          <w:sz w:val="28"/>
          <w:szCs w:val="28"/>
        </w:rPr>
        <w:t xml:space="preserve"> </w:t>
      </w:r>
      <w:r w:rsidR="00361AD5" w:rsidRPr="00BF787A">
        <w:rPr>
          <w:sz w:val="28"/>
          <w:szCs w:val="28"/>
        </w:rPr>
        <w:t>мере,</w:t>
      </w:r>
      <w:r w:rsidR="008A5486">
        <w:rPr>
          <w:sz w:val="28"/>
          <w:szCs w:val="28"/>
        </w:rPr>
        <w:t xml:space="preserve"> </w:t>
      </w:r>
      <w:r w:rsidR="00361AD5" w:rsidRPr="00BF787A">
        <w:rPr>
          <w:sz w:val="28"/>
          <w:szCs w:val="28"/>
        </w:rPr>
        <w:t>с</w:t>
      </w:r>
      <w:r w:rsidR="008A5486">
        <w:rPr>
          <w:sz w:val="28"/>
          <w:szCs w:val="28"/>
        </w:rPr>
        <w:t xml:space="preserve"> </w:t>
      </w:r>
      <w:r w:rsidR="00361AD5" w:rsidRPr="00BF787A">
        <w:rPr>
          <w:sz w:val="28"/>
          <w:szCs w:val="28"/>
        </w:rPr>
        <w:t>двух</w:t>
      </w:r>
      <w:r w:rsidR="008A5486">
        <w:rPr>
          <w:sz w:val="28"/>
          <w:szCs w:val="28"/>
        </w:rPr>
        <w:t xml:space="preserve"> </w:t>
      </w:r>
      <w:r w:rsidR="00361AD5" w:rsidRPr="00BF787A">
        <w:rPr>
          <w:sz w:val="28"/>
          <w:szCs w:val="28"/>
        </w:rPr>
        <w:t>противоположных</w:t>
      </w:r>
      <w:r w:rsidR="008A5486">
        <w:rPr>
          <w:sz w:val="28"/>
          <w:szCs w:val="28"/>
        </w:rPr>
        <w:t xml:space="preserve"> </w:t>
      </w:r>
      <w:r w:rsidR="00361AD5" w:rsidRPr="00BF787A">
        <w:rPr>
          <w:sz w:val="28"/>
          <w:szCs w:val="28"/>
        </w:rPr>
        <w:t>сторон</w:t>
      </w:r>
      <w:r w:rsidR="008A5486">
        <w:rPr>
          <w:sz w:val="28"/>
          <w:szCs w:val="28"/>
        </w:rPr>
        <w:t xml:space="preserve"> </w:t>
      </w:r>
      <w:r w:rsidR="00361AD5" w:rsidRPr="00BF787A">
        <w:rPr>
          <w:sz w:val="28"/>
          <w:szCs w:val="28"/>
        </w:rPr>
        <w:t>наибольшей</w:t>
      </w:r>
      <w:r w:rsidR="008A5486">
        <w:rPr>
          <w:sz w:val="28"/>
          <w:szCs w:val="28"/>
        </w:rPr>
        <w:t xml:space="preserve"> </w:t>
      </w:r>
      <w:r w:rsidR="00361AD5" w:rsidRPr="00BF787A">
        <w:rPr>
          <w:sz w:val="28"/>
          <w:szCs w:val="28"/>
        </w:rPr>
        <w:t>протяженности.</w:t>
      </w:r>
      <w:r w:rsidR="008A5486">
        <w:rPr>
          <w:sz w:val="28"/>
          <w:szCs w:val="28"/>
        </w:rPr>
        <w:t xml:space="preserve"> </w:t>
      </w:r>
      <w:r w:rsidR="00361AD5" w:rsidRPr="00BF787A">
        <w:rPr>
          <w:sz w:val="28"/>
          <w:szCs w:val="28"/>
        </w:rPr>
        <w:t>Сторона</w:t>
      </w:r>
      <w:r w:rsidR="008A5486">
        <w:rPr>
          <w:sz w:val="28"/>
          <w:szCs w:val="28"/>
        </w:rPr>
        <w:t xml:space="preserve"> </w:t>
      </w:r>
      <w:r w:rsidR="00361AD5" w:rsidRPr="00BF787A">
        <w:rPr>
          <w:sz w:val="28"/>
          <w:szCs w:val="28"/>
        </w:rPr>
        <w:t>считается</w:t>
      </w:r>
      <w:r w:rsidR="008A5486">
        <w:rPr>
          <w:sz w:val="28"/>
          <w:szCs w:val="28"/>
        </w:rPr>
        <w:t xml:space="preserve"> </w:t>
      </w:r>
      <w:r w:rsidR="00361AD5" w:rsidRPr="00BF787A">
        <w:rPr>
          <w:sz w:val="28"/>
          <w:szCs w:val="28"/>
        </w:rPr>
        <w:t>открытой,</w:t>
      </w:r>
      <w:r w:rsidR="008A5486">
        <w:rPr>
          <w:sz w:val="28"/>
          <w:szCs w:val="28"/>
        </w:rPr>
        <w:t xml:space="preserve"> </w:t>
      </w:r>
      <w:r w:rsidR="00361AD5" w:rsidRPr="00BF787A">
        <w:rPr>
          <w:sz w:val="28"/>
          <w:szCs w:val="28"/>
        </w:rPr>
        <w:t>если</w:t>
      </w:r>
      <w:r w:rsidR="008A5486">
        <w:rPr>
          <w:sz w:val="28"/>
          <w:szCs w:val="28"/>
        </w:rPr>
        <w:t xml:space="preserve"> </w:t>
      </w:r>
      <w:r w:rsidR="00361AD5" w:rsidRPr="00BF787A">
        <w:rPr>
          <w:sz w:val="28"/>
          <w:szCs w:val="28"/>
        </w:rPr>
        <w:t>общая</w:t>
      </w:r>
      <w:r w:rsidR="008A5486">
        <w:rPr>
          <w:sz w:val="28"/>
          <w:szCs w:val="28"/>
        </w:rPr>
        <w:t xml:space="preserve"> </w:t>
      </w:r>
      <w:r w:rsidR="00361AD5" w:rsidRPr="00BF787A">
        <w:rPr>
          <w:sz w:val="28"/>
          <w:szCs w:val="28"/>
        </w:rPr>
        <w:t>площадь</w:t>
      </w:r>
      <w:r w:rsidR="008A5486">
        <w:rPr>
          <w:sz w:val="28"/>
          <w:szCs w:val="28"/>
        </w:rPr>
        <w:t xml:space="preserve"> </w:t>
      </w:r>
      <w:r w:rsidR="00361AD5" w:rsidRPr="00BF787A">
        <w:rPr>
          <w:sz w:val="28"/>
          <w:szCs w:val="28"/>
        </w:rPr>
        <w:t>отверстий,</w:t>
      </w:r>
      <w:r w:rsidR="008A5486">
        <w:rPr>
          <w:sz w:val="28"/>
          <w:szCs w:val="28"/>
        </w:rPr>
        <w:t xml:space="preserve"> </w:t>
      </w:r>
      <w:r w:rsidR="00361AD5" w:rsidRPr="00BF787A">
        <w:rPr>
          <w:sz w:val="28"/>
          <w:szCs w:val="28"/>
        </w:rPr>
        <w:t>распределенных</w:t>
      </w:r>
      <w:r w:rsidR="008A5486">
        <w:rPr>
          <w:sz w:val="28"/>
          <w:szCs w:val="28"/>
        </w:rPr>
        <w:t xml:space="preserve"> </w:t>
      </w:r>
      <w:r w:rsidR="00361AD5" w:rsidRPr="00BF787A">
        <w:rPr>
          <w:sz w:val="28"/>
          <w:szCs w:val="28"/>
        </w:rPr>
        <w:t>по</w:t>
      </w:r>
      <w:r w:rsidR="008A5486">
        <w:rPr>
          <w:sz w:val="28"/>
          <w:szCs w:val="28"/>
        </w:rPr>
        <w:t xml:space="preserve"> </w:t>
      </w:r>
      <w:r w:rsidR="00361AD5" w:rsidRPr="00BF787A">
        <w:rPr>
          <w:sz w:val="28"/>
          <w:szCs w:val="28"/>
        </w:rPr>
        <w:t>стороне,</w:t>
      </w:r>
      <w:r w:rsidR="008A5486">
        <w:rPr>
          <w:sz w:val="28"/>
          <w:szCs w:val="28"/>
        </w:rPr>
        <w:t xml:space="preserve"> </w:t>
      </w:r>
      <w:r w:rsidR="00361AD5" w:rsidRPr="00BF787A">
        <w:rPr>
          <w:sz w:val="28"/>
          <w:szCs w:val="28"/>
        </w:rPr>
        <w:t>составляет</w:t>
      </w:r>
      <w:r w:rsidR="008A5486">
        <w:rPr>
          <w:sz w:val="28"/>
          <w:szCs w:val="28"/>
        </w:rPr>
        <w:t xml:space="preserve"> </w:t>
      </w:r>
      <w:r w:rsidR="00361AD5" w:rsidRPr="00BF787A">
        <w:rPr>
          <w:sz w:val="28"/>
          <w:szCs w:val="28"/>
        </w:rPr>
        <w:t>не</w:t>
      </w:r>
      <w:r w:rsidR="008A5486">
        <w:rPr>
          <w:sz w:val="28"/>
          <w:szCs w:val="28"/>
        </w:rPr>
        <w:t xml:space="preserve"> </w:t>
      </w:r>
      <w:r w:rsidR="00361AD5" w:rsidRPr="00BF787A">
        <w:rPr>
          <w:sz w:val="28"/>
          <w:szCs w:val="28"/>
        </w:rPr>
        <w:t>менее</w:t>
      </w:r>
      <w:r w:rsidR="008A5486">
        <w:rPr>
          <w:sz w:val="28"/>
          <w:szCs w:val="28"/>
        </w:rPr>
        <w:t xml:space="preserve"> </w:t>
      </w:r>
      <w:r w:rsidR="00361AD5" w:rsidRPr="00BF787A">
        <w:rPr>
          <w:sz w:val="28"/>
          <w:szCs w:val="28"/>
        </w:rPr>
        <w:t>50</w:t>
      </w:r>
      <w:r w:rsidR="008A5486">
        <w:rPr>
          <w:sz w:val="28"/>
          <w:szCs w:val="28"/>
        </w:rPr>
        <w:t xml:space="preserve"> </w:t>
      </w:r>
      <w:r w:rsidR="00361AD5" w:rsidRPr="00BF787A">
        <w:rPr>
          <w:sz w:val="28"/>
          <w:szCs w:val="28"/>
        </w:rPr>
        <w:t>%</w:t>
      </w:r>
      <w:r w:rsidR="008A5486">
        <w:rPr>
          <w:sz w:val="28"/>
          <w:szCs w:val="28"/>
        </w:rPr>
        <w:t xml:space="preserve"> </w:t>
      </w:r>
      <w:r w:rsidR="00361AD5" w:rsidRPr="00BF787A">
        <w:rPr>
          <w:sz w:val="28"/>
          <w:szCs w:val="28"/>
        </w:rPr>
        <w:t>наружной</w:t>
      </w:r>
      <w:r w:rsidR="008A5486">
        <w:rPr>
          <w:sz w:val="28"/>
          <w:szCs w:val="28"/>
        </w:rPr>
        <w:t xml:space="preserve"> </w:t>
      </w:r>
      <w:r w:rsidR="00361AD5" w:rsidRPr="00BF787A">
        <w:rPr>
          <w:sz w:val="28"/>
          <w:szCs w:val="28"/>
        </w:rPr>
        <w:t>поверхности</w:t>
      </w:r>
      <w:r w:rsidR="008A5486">
        <w:rPr>
          <w:sz w:val="28"/>
          <w:szCs w:val="28"/>
        </w:rPr>
        <w:t xml:space="preserve"> </w:t>
      </w:r>
      <w:r w:rsidR="00361AD5" w:rsidRPr="00BF787A">
        <w:rPr>
          <w:sz w:val="28"/>
          <w:szCs w:val="28"/>
        </w:rPr>
        <w:t>этой</w:t>
      </w:r>
      <w:r w:rsidR="008A5486">
        <w:rPr>
          <w:sz w:val="28"/>
          <w:szCs w:val="28"/>
        </w:rPr>
        <w:t xml:space="preserve"> </w:t>
      </w:r>
      <w:r w:rsidR="00361AD5" w:rsidRPr="00BF787A">
        <w:rPr>
          <w:sz w:val="28"/>
          <w:szCs w:val="28"/>
        </w:rPr>
        <w:t>стороны</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каждом</w:t>
      </w:r>
      <w:r w:rsidR="008A5486">
        <w:rPr>
          <w:sz w:val="28"/>
          <w:szCs w:val="28"/>
        </w:rPr>
        <w:t xml:space="preserve"> </w:t>
      </w:r>
      <w:r w:rsidR="00361AD5" w:rsidRPr="00BF787A">
        <w:rPr>
          <w:sz w:val="28"/>
          <w:szCs w:val="28"/>
        </w:rPr>
        <w:t>ярусе</w:t>
      </w:r>
      <w:r w:rsidR="008A5486">
        <w:rPr>
          <w:sz w:val="28"/>
          <w:szCs w:val="28"/>
        </w:rPr>
        <w:t xml:space="preserve"> </w:t>
      </w:r>
      <w:r w:rsidR="00361AD5" w:rsidRPr="00BF787A">
        <w:rPr>
          <w:sz w:val="28"/>
          <w:szCs w:val="28"/>
        </w:rPr>
        <w:t>(этаже);</w:t>
      </w:r>
    </w:p>
    <w:p w14:paraId="0A7E4A86" w14:textId="20D06231" w:rsidR="00361AD5" w:rsidRPr="00BF787A" w:rsidRDefault="000D2CD4" w:rsidP="008704B3">
      <w:pPr>
        <w:ind w:firstLine="426"/>
        <w:jc w:val="both"/>
        <w:rPr>
          <w:sz w:val="28"/>
          <w:szCs w:val="28"/>
        </w:rPr>
      </w:pPr>
      <w:r w:rsidRPr="00BF787A">
        <w:rPr>
          <w:sz w:val="28"/>
          <w:szCs w:val="28"/>
        </w:rPr>
        <w:t>42)</w:t>
      </w:r>
      <w:r w:rsidR="008A5486">
        <w:rPr>
          <w:sz w:val="28"/>
          <w:szCs w:val="28"/>
        </w:rPr>
        <w:t xml:space="preserve"> </w:t>
      </w:r>
      <w:r w:rsidR="00361AD5" w:rsidRPr="00BF787A">
        <w:rPr>
          <w:sz w:val="28"/>
          <w:szCs w:val="28"/>
        </w:rPr>
        <w:t>высота</w:t>
      </w:r>
      <w:r w:rsidR="008A5486">
        <w:rPr>
          <w:sz w:val="28"/>
          <w:szCs w:val="28"/>
        </w:rPr>
        <w:t xml:space="preserve"> </w:t>
      </w:r>
      <w:r w:rsidR="00361AD5" w:rsidRPr="00BF787A">
        <w:rPr>
          <w:sz w:val="28"/>
          <w:szCs w:val="28"/>
        </w:rPr>
        <w:t>здания,</w:t>
      </w:r>
      <w:r w:rsidR="008A5486">
        <w:rPr>
          <w:sz w:val="28"/>
          <w:szCs w:val="28"/>
        </w:rPr>
        <w:t xml:space="preserve"> </w:t>
      </w:r>
      <w:r w:rsidR="00361AD5" w:rsidRPr="00BF787A">
        <w:rPr>
          <w:sz w:val="28"/>
          <w:szCs w:val="28"/>
        </w:rPr>
        <w:t>строения,</w:t>
      </w:r>
      <w:r w:rsidR="008A5486">
        <w:rPr>
          <w:sz w:val="28"/>
          <w:szCs w:val="28"/>
        </w:rPr>
        <w:t xml:space="preserve"> </w:t>
      </w:r>
      <w:r w:rsidR="00361AD5" w:rsidRPr="00BF787A">
        <w:rPr>
          <w:sz w:val="28"/>
          <w:szCs w:val="28"/>
        </w:rPr>
        <w:t>сооружения</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расстояние</w:t>
      </w:r>
      <w:r w:rsidR="008A5486">
        <w:rPr>
          <w:sz w:val="28"/>
          <w:szCs w:val="28"/>
        </w:rPr>
        <w:t xml:space="preserve"> </w:t>
      </w:r>
      <w:r w:rsidR="00361AD5" w:rsidRPr="00BF787A">
        <w:rPr>
          <w:sz w:val="28"/>
          <w:szCs w:val="28"/>
        </w:rPr>
        <w:t>по</w:t>
      </w:r>
      <w:r w:rsidR="008A5486">
        <w:rPr>
          <w:sz w:val="28"/>
          <w:szCs w:val="28"/>
        </w:rPr>
        <w:t xml:space="preserve"> </w:t>
      </w:r>
      <w:r w:rsidR="00361AD5" w:rsidRPr="00BF787A">
        <w:rPr>
          <w:sz w:val="28"/>
          <w:szCs w:val="28"/>
        </w:rPr>
        <w:t>вертикали</w:t>
      </w:r>
      <w:r w:rsidR="008A5486">
        <w:rPr>
          <w:sz w:val="28"/>
          <w:szCs w:val="28"/>
        </w:rPr>
        <w:t xml:space="preserve"> </w:t>
      </w:r>
      <w:r w:rsidR="00361AD5" w:rsidRPr="00BF787A">
        <w:rPr>
          <w:sz w:val="28"/>
          <w:szCs w:val="28"/>
        </w:rPr>
        <w:t>от</w:t>
      </w:r>
      <w:r w:rsidR="008A5486">
        <w:rPr>
          <w:sz w:val="28"/>
          <w:szCs w:val="28"/>
        </w:rPr>
        <w:t xml:space="preserve"> </w:t>
      </w:r>
      <w:r w:rsidR="00361AD5" w:rsidRPr="00BF787A">
        <w:rPr>
          <w:sz w:val="28"/>
          <w:szCs w:val="28"/>
        </w:rPr>
        <w:t>проектной</w:t>
      </w:r>
      <w:r w:rsidR="008A5486">
        <w:rPr>
          <w:sz w:val="28"/>
          <w:szCs w:val="28"/>
        </w:rPr>
        <w:t xml:space="preserve"> </w:t>
      </w:r>
      <w:r w:rsidR="00361AD5" w:rsidRPr="00BF787A">
        <w:rPr>
          <w:sz w:val="28"/>
          <w:szCs w:val="28"/>
        </w:rPr>
        <w:t>отметки</w:t>
      </w:r>
      <w:r w:rsidR="008A5486">
        <w:rPr>
          <w:sz w:val="28"/>
          <w:szCs w:val="28"/>
        </w:rPr>
        <w:t xml:space="preserve"> </w:t>
      </w:r>
      <w:r w:rsidR="00361AD5" w:rsidRPr="00BF787A">
        <w:rPr>
          <w:sz w:val="28"/>
          <w:szCs w:val="28"/>
        </w:rPr>
        <w:t>земли</w:t>
      </w:r>
      <w:r w:rsidR="008A5486">
        <w:rPr>
          <w:sz w:val="28"/>
          <w:szCs w:val="28"/>
        </w:rPr>
        <w:t xml:space="preserve"> </w:t>
      </w:r>
      <w:r w:rsidR="00361AD5" w:rsidRPr="00BF787A">
        <w:rPr>
          <w:sz w:val="28"/>
          <w:szCs w:val="28"/>
        </w:rPr>
        <w:t>до</w:t>
      </w:r>
      <w:r w:rsidR="008A5486">
        <w:rPr>
          <w:sz w:val="28"/>
          <w:szCs w:val="28"/>
        </w:rPr>
        <w:t xml:space="preserve"> </w:t>
      </w:r>
      <w:r w:rsidR="00361AD5" w:rsidRPr="00BF787A">
        <w:rPr>
          <w:sz w:val="28"/>
          <w:szCs w:val="28"/>
        </w:rPr>
        <w:t>наивысшей</w:t>
      </w:r>
      <w:r w:rsidR="008A5486">
        <w:rPr>
          <w:sz w:val="28"/>
          <w:szCs w:val="28"/>
        </w:rPr>
        <w:t xml:space="preserve"> </w:t>
      </w:r>
      <w:r w:rsidR="00361AD5" w:rsidRPr="00BF787A">
        <w:rPr>
          <w:sz w:val="28"/>
          <w:szCs w:val="28"/>
        </w:rPr>
        <w:t>отметки</w:t>
      </w:r>
      <w:r w:rsidR="008A5486">
        <w:rPr>
          <w:sz w:val="28"/>
          <w:szCs w:val="28"/>
        </w:rPr>
        <w:t xml:space="preserve"> </w:t>
      </w:r>
      <w:r w:rsidR="00361AD5" w:rsidRPr="00BF787A">
        <w:rPr>
          <w:sz w:val="28"/>
          <w:szCs w:val="28"/>
        </w:rPr>
        <w:t>плоской</w:t>
      </w:r>
      <w:r w:rsidR="008A5486">
        <w:rPr>
          <w:sz w:val="28"/>
          <w:szCs w:val="28"/>
        </w:rPr>
        <w:t xml:space="preserve"> </w:t>
      </w:r>
      <w:r w:rsidR="00361AD5" w:rsidRPr="00BF787A">
        <w:rPr>
          <w:sz w:val="28"/>
          <w:szCs w:val="28"/>
        </w:rPr>
        <w:t>крыши</w:t>
      </w:r>
      <w:r w:rsidR="008A5486">
        <w:rPr>
          <w:sz w:val="28"/>
          <w:szCs w:val="28"/>
        </w:rPr>
        <w:t xml:space="preserve"> </w:t>
      </w:r>
      <w:r w:rsidR="00361AD5" w:rsidRPr="00BF787A">
        <w:rPr>
          <w:sz w:val="28"/>
          <w:szCs w:val="28"/>
        </w:rPr>
        <w:t>здания</w:t>
      </w:r>
      <w:r w:rsidR="008A5486">
        <w:rPr>
          <w:sz w:val="28"/>
          <w:szCs w:val="28"/>
        </w:rPr>
        <w:t xml:space="preserve"> </w:t>
      </w:r>
      <w:r w:rsidR="00361AD5" w:rsidRPr="00BF787A">
        <w:rPr>
          <w:sz w:val="28"/>
          <w:szCs w:val="28"/>
        </w:rPr>
        <w:t>или</w:t>
      </w:r>
      <w:r w:rsidR="008A5486">
        <w:rPr>
          <w:sz w:val="28"/>
          <w:szCs w:val="28"/>
        </w:rPr>
        <w:t xml:space="preserve"> </w:t>
      </w:r>
      <w:r w:rsidR="00361AD5" w:rsidRPr="00BF787A">
        <w:rPr>
          <w:sz w:val="28"/>
          <w:szCs w:val="28"/>
        </w:rPr>
        <w:t>до</w:t>
      </w:r>
      <w:r w:rsidR="008A5486">
        <w:rPr>
          <w:sz w:val="28"/>
          <w:szCs w:val="28"/>
        </w:rPr>
        <w:t xml:space="preserve"> </w:t>
      </w:r>
      <w:r w:rsidR="00361AD5" w:rsidRPr="00BF787A">
        <w:rPr>
          <w:sz w:val="28"/>
          <w:szCs w:val="28"/>
        </w:rPr>
        <w:t>наивысшей</w:t>
      </w:r>
      <w:r w:rsidR="008A5486">
        <w:rPr>
          <w:sz w:val="28"/>
          <w:szCs w:val="28"/>
        </w:rPr>
        <w:t xml:space="preserve"> </w:t>
      </w:r>
      <w:r w:rsidR="00361AD5" w:rsidRPr="00BF787A">
        <w:rPr>
          <w:sz w:val="28"/>
          <w:szCs w:val="28"/>
        </w:rPr>
        <w:t>отметки</w:t>
      </w:r>
      <w:r w:rsidR="008A5486">
        <w:rPr>
          <w:sz w:val="28"/>
          <w:szCs w:val="28"/>
        </w:rPr>
        <w:t xml:space="preserve"> </w:t>
      </w:r>
      <w:r w:rsidR="00361AD5" w:rsidRPr="00BF787A">
        <w:rPr>
          <w:sz w:val="28"/>
          <w:szCs w:val="28"/>
        </w:rPr>
        <w:t>конька</w:t>
      </w:r>
      <w:r w:rsidR="008A5486">
        <w:rPr>
          <w:sz w:val="28"/>
          <w:szCs w:val="28"/>
        </w:rPr>
        <w:t xml:space="preserve"> </w:t>
      </w:r>
      <w:r w:rsidR="00361AD5" w:rsidRPr="00BF787A">
        <w:rPr>
          <w:sz w:val="28"/>
          <w:szCs w:val="28"/>
        </w:rPr>
        <w:t>скатной</w:t>
      </w:r>
      <w:r w:rsidR="008A5486">
        <w:rPr>
          <w:sz w:val="28"/>
          <w:szCs w:val="28"/>
        </w:rPr>
        <w:t xml:space="preserve"> </w:t>
      </w:r>
      <w:r w:rsidR="00361AD5" w:rsidRPr="00BF787A">
        <w:rPr>
          <w:sz w:val="28"/>
          <w:szCs w:val="28"/>
        </w:rPr>
        <w:t>крыши</w:t>
      </w:r>
      <w:r w:rsidR="008A5486">
        <w:rPr>
          <w:sz w:val="28"/>
          <w:szCs w:val="28"/>
        </w:rPr>
        <w:t xml:space="preserve"> </w:t>
      </w:r>
      <w:r w:rsidR="00361AD5" w:rsidRPr="00BF787A">
        <w:rPr>
          <w:sz w:val="28"/>
          <w:szCs w:val="28"/>
        </w:rPr>
        <w:t>здания;</w:t>
      </w:r>
    </w:p>
    <w:p w14:paraId="29FDA5F6" w14:textId="75C8F3A2" w:rsidR="00361AD5" w:rsidRPr="00BF787A" w:rsidRDefault="002C3613" w:rsidP="008704B3">
      <w:pPr>
        <w:ind w:firstLine="426"/>
        <w:jc w:val="both"/>
        <w:rPr>
          <w:sz w:val="28"/>
          <w:szCs w:val="28"/>
        </w:rPr>
      </w:pPr>
      <w:r w:rsidRPr="00BF787A">
        <w:rPr>
          <w:sz w:val="28"/>
          <w:szCs w:val="28"/>
        </w:rPr>
        <w:t>4</w:t>
      </w:r>
      <w:r w:rsidR="00216897" w:rsidRPr="00BF787A">
        <w:rPr>
          <w:sz w:val="28"/>
          <w:szCs w:val="28"/>
        </w:rPr>
        <w:t>3</w:t>
      </w:r>
      <w:r w:rsidRPr="00BF787A">
        <w:rPr>
          <w:sz w:val="28"/>
          <w:szCs w:val="28"/>
        </w:rPr>
        <w:t>)</w:t>
      </w:r>
      <w:r w:rsidR="008A5486">
        <w:rPr>
          <w:sz w:val="28"/>
          <w:szCs w:val="28"/>
        </w:rPr>
        <w:t xml:space="preserve"> </w:t>
      </w:r>
      <w:r w:rsidR="00361AD5" w:rsidRPr="00BF787A">
        <w:rPr>
          <w:sz w:val="28"/>
          <w:szCs w:val="28"/>
        </w:rPr>
        <w:t>межевание</w:t>
      </w:r>
      <w:r w:rsidR="008A5486">
        <w:rPr>
          <w:sz w:val="28"/>
          <w:szCs w:val="28"/>
        </w:rPr>
        <w:t xml:space="preserve"> </w:t>
      </w:r>
      <w:r w:rsidR="00361AD5" w:rsidRPr="00BF787A">
        <w:rPr>
          <w:sz w:val="28"/>
          <w:szCs w:val="28"/>
        </w:rPr>
        <w:t>объекта</w:t>
      </w:r>
      <w:r w:rsidR="008A5486">
        <w:rPr>
          <w:sz w:val="28"/>
          <w:szCs w:val="28"/>
        </w:rPr>
        <w:t xml:space="preserve"> </w:t>
      </w:r>
      <w:r w:rsidR="00361AD5" w:rsidRPr="00BF787A">
        <w:rPr>
          <w:sz w:val="28"/>
          <w:szCs w:val="28"/>
        </w:rPr>
        <w:t>землеустройства</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работы</w:t>
      </w:r>
      <w:r w:rsidR="008A5486">
        <w:rPr>
          <w:sz w:val="28"/>
          <w:szCs w:val="28"/>
        </w:rPr>
        <w:t xml:space="preserve"> </w:t>
      </w:r>
      <w:r w:rsidR="00361AD5" w:rsidRPr="00BF787A">
        <w:rPr>
          <w:sz w:val="28"/>
          <w:szCs w:val="28"/>
        </w:rPr>
        <w:t>по</w:t>
      </w:r>
      <w:r w:rsidR="008A5486">
        <w:rPr>
          <w:sz w:val="28"/>
          <w:szCs w:val="28"/>
        </w:rPr>
        <w:t xml:space="preserve"> </w:t>
      </w:r>
      <w:r w:rsidR="00361AD5" w:rsidRPr="00BF787A">
        <w:rPr>
          <w:sz w:val="28"/>
          <w:szCs w:val="28"/>
        </w:rPr>
        <w:t>определению</w:t>
      </w:r>
      <w:r w:rsidR="008A5486">
        <w:rPr>
          <w:sz w:val="28"/>
          <w:szCs w:val="28"/>
        </w:rPr>
        <w:t xml:space="preserve"> </w:t>
      </w:r>
      <w:r w:rsidR="00361AD5" w:rsidRPr="00BF787A">
        <w:rPr>
          <w:sz w:val="28"/>
          <w:szCs w:val="28"/>
        </w:rPr>
        <w:t>границ</w:t>
      </w:r>
      <w:r w:rsidR="008A5486">
        <w:rPr>
          <w:sz w:val="28"/>
          <w:szCs w:val="28"/>
        </w:rPr>
        <w:t xml:space="preserve"> </w:t>
      </w:r>
      <w:r w:rsidR="00361AD5" w:rsidRPr="00BF787A">
        <w:rPr>
          <w:sz w:val="28"/>
          <w:szCs w:val="28"/>
        </w:rPr>
        <w:t>объекта</w:t>
      </w:r>
      <w:r w:rsidR="008A5486">
        <w:rPr>
          <w:sz w:val="28"/>
          <w:szCs w:val="28"/>
        </w:rPr>
        <w:t xml:space="preserve"> </w:t>
      </w:r>
      <w:r w:rsidR="00361AD5" w:rsidRPr="00BF787A">
        <w:rPr>
          <w:sz w:val="28"/>
          <w:szCs w:val="28"/>
        </w:rPr>
        <w:t>землеустройства</w:t>
      </w:r>
      <w:r w:rsidR="008A5486">
        <w:rPr>
          <w:sz w:val="28"/>
          <w:szCs w:val="28"/>
        </w:rPr>
        <w:t xml:space="preserve"> </w:t>
      </w:r>
      <w:r w:rsidR="00361AD5" w:rsidRPr="00BF787A">
        <w:rPr>
          <w:sz w:val="28"/>
          <w:szCs w:val="28"/>
        </w:rPr>
        <w:t>на</w:t>
      </w:r>
      <w:r w:rsidR="008A5486">
        <w:rPr>
          <w:sz w:val="28"/>
          <w:szCs w:val="28"/>
        </w:rPr>
        <w:t xml:space="preserve"> </w:t>
      </w:r>
      <w:r w:rsidR="00361AD5" w:rsidRPr="00BF787A">
        <w:rPr>
          <w:sz w:val="28"/>
          <w:szCs w:val="28"/>
        </w:rPr>
        <w:t>местности</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их</w:t>
      </w:r>
      <w:r w:rsidR="008A5486">
        <w:rPr>
          <w:sz w:val="28"/>
          <w:szCs w:val="28"/>
        </w:rPr>
        <w:t xml:space="preserve"> </w:t>
      </w:r>
      <w:r w:rsidR="00361AD5" w:rsidRPr="00BF787A">
        <w:rPr>
          <w:sz w:val="28"/>
          <w:szCs w:val="28"/>
        </w:rPr>
        <w:t>согласование;</w:t>
      </w:r>
      <w:r w:rsidR="008A5486">
        <w:rPr>
          <w:sz w:val="28"/>
          <w:szCs w:val="28"/>
        </w:rPr>
        <w:t xml:space="preserve"> </w:t>
      </w:r>
      <w:r w:rsidR="00361AD5" w:rsidRPr="00BF787A">
        <w:rPr>
          <w:sz w:val="28"/>
          <w:szCs w:val="28"/>
        </w:rPr>
        <w:t>закреплению</w:t>
      </w:r>
      <w:r w:rsidR="008A5486">
        <w:rPr>
          <w:sz w:val="28"/>
          <w:szCs w:val="28"/>
        </w:rPr>
        <w:t xml:space="preserve"> </w:t>
      </w:r>
      <w:r w:rsidR="00361AD5" w:rsidRPr="00BF787A">
        <w:rPr>
          <w:sz w:val="28"/>
          <w:szCs w:val="28"/>
        </w:rPr>
        <w:t>на</w:t>
      </w:r>
      <w:r w:rsidR="008A5486">
        <w:rPr>
          <w:sz w:val="28"/>
          <w:szCs w:val="28"/>
        </w:rPr>
        <w:t xml:space="preserve"> </w:t>
      </w:r>
      <w:r w:rsidR="00361AD5" w:rsidRPr="00BF787A">
        <w:rPr>
          <w:sz w:val="28"/>
          <w:szCs w:val="28"/>
        </w:rPr>
        <w:t>местности</w:t>
      </w:r>
      <w:r w:rsidR="008A5486">
        <w:rPr>
          <w:sz w:val="28"/>
          <w:szCs w:val="28"/>
        </w:rPr>
        <w:t xml:space="preserve"> </w:t>
      </w:r>
      <w:r w:rsidR="00361AD5" w:rsidRPr="00BF787A">
        <w:rPr>
          <w:sz w:val="28"/>
          <w:szCs w:val="28"/>
        </w:rPr>
        <w:t>местоположения</w:t>
      </w:r>
      <w:r w:rsidR="008A5486">
        <w:rPr>
          <w:sz w:val="28"/>
          <w:szCs w:val="28"/>
        </w:rPr>
        <w:t xml:space="preserve"> </w:t>
      </w:r>
      <w:r w:rsidR="00361AD5" w:rsidRPr="00BF787A">
        <w:rPr>
          <w:sz w:val="28"/>
          <w:szCs w:val="28"/>
        </w:rPr>
        <w:t>границ</w:t>
      </w:r>
      <w:r w:rsidR="008A5486">
        <w:rPr>
          <w:sz w:val="28"/>
          <w:szCs w:val="28"/>
        </w:rPr>
        <w:t xml:space="preserve"> </w:t>
      </w:r>
      <w:r w:rsidR="00361AD5" w:rsidRPr="00BF787A">
        <w:rPr>
          <w:sz w:val="28"/>
          <w:szCs w:val="28"/>
        </w:rPr>
        <w:t>объекта</w:t>
      </w:r>
      <w:r w:rsidR="008A5486">
        <w:rPr>
          <w:sz w:val="28"/>
          <w:szCs w:val="28"/>
        </w:rPr>
        <w:t xml:space="preserve"> </w:t>
      </w:r>
      <w:r w:rsidR="00361AD5" w:rsidRPr="00BF787A">
        <w:rPr>
          <w:sz w:val="28"/>
          <w:szCs w:val="28"/>
        </w:rPr>
        <w:t>землеустройства</w:t>
      </w:r>
      <w:r w:rsidR="008A5486">
        <w:rPr>
          <w:sz w:val="28"/>
          <w:szCs w:val="28"/>
        </w:rPr>
        <w:t xml:space="preserve"> </w:t>
      </w:r>
      <w:r w:rsidR="00361AD5" w:rsidRPr="00BF787A">
        <w:rPr>
          <w:sz w:val="28"/>
          <w:szCs w:val="28"/>
        </w:rPr>
        <w:t>межевыми</w:t>
      </w:r>
      <w:r w:rsidR="008A5486">
        <w:rPr>
          <w:sz w:val="28"/>
          <w:szCs w:val="28"/>
        </w:rPr>
        <w:t xml:space="preserve"> </w:t>
      </w:r>
      <w:r w:rsidR="00361AD5" w:rsidRPr="00BF787A">
        <w:rPr>
          <w:sz w:val="28"/>
          <w:szCs w:val="28"/>
        </w:rPr>
        <w:t>знаками</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определению</w:t>
      </w:r>
      <w:r w:rsidR="008A5486">
        <w:rPr>
          <w:sz w:val="28"/>
          <w:szCs w:val="28"/>
        </w:rPr>
        <w:t xml:space="preserve"> </w:t>
      </w:r>
      <w:r w:rsidR="00361AD5" w:rsidRPr="00BF787A">
        <w:rPr>
          <w:sz w:val="28"/>
          <w:szCs w:val="28"/>
        </w:rPr>
        <w:t>их</w:t>
      </w:r>
      <w:r w:rsidR="008A5486">
        <w:rPr>
          <w:sz w:val="28"/>
          <w:szCs w:val="28"/>
        </w:rPr>
        <w:t xml:space="preserve"> </w:t>
      </w:r>
      <w:r w:rsidR="00361AD5" w:rsidRPr="00BF787A">
        <w:rPr>
          <w:sz w:val="28"/>
          <w:szCs w:val="28"/>
        </w:rPr>
        <w:t>координат</w:t>
      </w:r>
      <w:r w:rsidR="008A5486">
        <w:rPr>
          <w:sz w:val="28"/>
          <w:szCs w:val="28"/>
        </w:rPr>
        <w:t xml:space="preserve"> </w:t>
      </w:r>
      <w:r w:rsidR="00361AD5" w:rsidRPr="00BF787A">
        <w:rPr>
          <w:sz w:val="28"/>
          <w:szCs w:val="28"/>
        </w:rPr>
        <w:t>или</w:t>
      </w:r>
      <w:r w:rsidR="008A5486">
        <w:rPr>
          <w:sz w:val="28"/>
          <w:szCs w:val="28"/>
        </w:rPr>
        <w:t xml:space="preserve"> </w:t>
      </w:r>
      <w:r w:rsidR="00361AD5" w:rsidRPr="00BF787A">
        <w:rPr>
          <w:sz w:val="28"/>
          <w:szCs w:val="28"/>
        </w:rPr>
        <w:t>составлению</w:t>
      </w:r>
      <w:r w:rsidR="008A5486">
        <w:rPr>
          <w:sz w:val="28"/>
          <w:szCs w:val="28"/>
        </w:rPr>
        <w:t xml:space="preserve"> </w:t>
      </w:r>
      <w:r w:rsidR="00361AD5" w:rsidRPr="00BF787A">
        <w:rPr>
          <w:sz w:val="28"/>
          <w:szCs w:val="28"/>
        </w:rPr>
        <w:t>иного</w:t>
      </w:r>
      <w:r w:rsidR="008A5486">
        <w:rPr>
          <w:sz w:val="28"/>
          <w:szCs w:val="28"/>
        </w:rPr>
        <w:t xml:space="preserve"> </w:t>
      </w:r>
      <w:r w:rsidR="00361AD5" w:rsidRPr="00BF787A">
        <w:rPr>
          <w:sz w:val="28"/>
          <w:szCs w:val="28"/>
        </w:rPr>
        <w:t>описания</w:t>
      </w:r>
      <w:r w:rsidR="008A5486">
        <w:rPr>
          <w:sz w:val="28"/>
          <w:szCs w:val="28"/>
        </w:rPr>
        <w:t xml:space="preserve"> </w:t>
      </w:r>
      <w:r w:rsidR="00361AD5" w:rsidRPr="00BF787A">
        <w:rPr>
          <w:sz w:val="28"/>
          <w:szCs w:val="28"/>
        </w:rPr>
        <w:t>местоположения</w:t>
      </w:r>
      <w:r w:rsidR="008A5486">
        <w:rPr>
          <w:sz w:val="28"/>
          <w:szCs w:val="28"/>
        </w:rPr>
        <w:t xml:space="preserve"> </w:t>
      </w:r>
      <w:r w:rsidR="00361AD5" w:rsidRPr="00BF787A">
        <w:rPr>
          <w:sz w:val="28"/>
          <w:szCs w:val="28"/>
        </w:rPr>
        <w:t>границ</w:t>
      </w:r>
      <w:r w:rsidR="008A5486">
        <w:rPr>
          <w:sz w:val="28"/>
          <w:szCs w:val="28"/>
        </w:rPr>
        <w:t xml:space="preserve"> </w:t>
      </w:r>
      <w:r w:rsidR="00361AD5" w:rsidRPr="00BF787A">
        <w:rPr>
          <w:sz w:val="28"/>
          <w:szCs w:val="28"/>
        </w:rPr>
        <w:t>объекта</w:t>
      </w:r>
      <w:r w:rsidR="008A5486">
        <w:rPr>
          <w:sz w:val="28"/>
          <w:szCs w:val="28"/>
        </w:rPr>
        <w:t xml:space="preserve"> </w:t>
      </w:r>
      <w:r w:rsidR="00361AD5" w:rsidRPr="00BF787A">
        <w:rPr>
          <w:sz w:val="28"/>
          <w:szCs w:val="28"/>
        </w:rPr>
        <w:t>землеустройства;</w:t>
      </w:r>
      <w:r w:rsidR="008A5486">
        <w:rPr>
          <w:sz w:val="28"/>
          <w:szCs w:val="28"/>
        </w:rPr>
        <w:t xml:space="preserve"> </w:t>
      </w:r>
      <w:r w:rsidR="00361AD5" w:rsidRPr="00BF787A">
        <w:rPr>
          <w:sz w:val="28"/>
          <w:szCs w:val="28"/>
        </w:rPr>
        <w:t>изготовлению</w:t>
      </w:r>
      <w:r w:rsidR="008A5486">
        <w:rPr>
          <w:sz w:val="28"/>
          <w:szCs w:val="28"/>
        </w:rPr>
        <w:t xml:space="preserve"> </w:t>
      </w:r>
      <w:r w:rsidR="00361AD5" w:rsidRPr="00BF787A">
        <w:rPr>
          <w:sz w:val="28"/>
          <w:szCs w:val="28"/>
        </w:rPr>
        <w:t>карты</w:t>
      </w:r>
      <w:r w:rsidR="008A5486">
        <w:rPr>
          <w:sz w:val="28"/>
          <w:szCs w:val="28"/>
        </w:rPr>
        <w:t xml:space="preserve"> </w:t>
      </w:r>
      <w:r w:rsidR="00361AD5" w:rsidRPr="00BF787A">
        <w:rPr>
          <w:sz w:val="28"/>
          <w:szCs w:val="28"/>
        </w:rPr>
        <w:t>(плана)</w:t>
      </w:r>
      <w:r w:rsidR="008A5486">
        <w:rPr>
          <w:sz w:val="28"/>
          <w:szCs w:val="28"/>
        </w:rPr>
        <w:t xml:space="preserve"> </w:t>
      </w:r>
      <w:r w:rsidR="00361AD5" w:rsidRPr="00BF787A">
        <w:rPr>
          <w:sz w:val="28"/>
          <w:szCs w:val="28"/>
        </w:rPr>
        <w:t>объекта</w:t>
      </w:r>
      <w:r w:rsidR="008A5486">
        <w:rPr>
          <w:sz w:val="28"/>
          <w:szCs w:val="28"/>
        </w:rPr>
        <w:t xml:space="preserve"> </w:t>
      </w:r>
      <w:r w:rsidR="00361AD5" w:rsidRPr="00BF787A">
        <w:rPr>
          <w:sz w:val="28"/>
          <w:szCs w:val="28"/>
        </w:rPr>
        <w:t>землеустройства;</w:t>
      </w:r>
    </w:p>
    <w:p w14:paraId="02D49973" w14:textId="1C9D9425" w:rsidR="00B81F29" w:rsidRPr="00BF787A" w:rsidRDefault="00216897" w:rsidP="008704B3">
      <w:pPr>
        <w:ind w:firstLine="426"/>
        <w:jc w:val="both"/>
        <w:rPr>
          <w:sz w:val="28"/>
          <w:szCs w:val="28"/>
        </w:rPr>
      </w:pPr>
      <w:r w:rsidRPr="00BF787A">
        <w:rPr>
          <w:sz w:val="28"/>
          <w:szCs w:val="28"/>
        </w:rPr>
        <w:t>44</w:t>
      </w:r>
      <w:r w:rsidR="002C3613" w:rsidRPr="00BF787A">
        <w:rPr>
          <w:sz w:val="28"/>
          <w:szCs w:val="28"/>
        </w:rPr>
        <w:t>)</w:t>
      </w:r>
      <w:r w:rsidR="008A5486">
        <w:rPr>
          <w:sz w:val="28"/>
          <w:szCs w:val="28"/>
        </w:rPr>
        <w:t xml:space="preserve"> </w:t>
      </w:r>
      <w:r w:rsidR="00361AD5" w:rsidRPr="00BF787A">
        <w:rPr>
          <w:sz w:val="28"/>
          <w:szCs w:val="28"/>
        </w:rPr>
        <w:t>минимальные</w:t>
      </w:r>
      <w:r w:rsidR="008A5486">
        <w:rPr>
          <w:sz w:val="28"/>
          <w:szCs w:val="28"/>
        </w:rPr>
        <w:t xml:space="preserve"> </w:t>
      </w:r>
      <w:r w:rsidR="00361AD5" w:rsidRPr="00BF787A">
        <w:rPr>
          <w:sz w:val="28"/>
          <w:szCs w:val="28"/>
        </w:rPr>
        <w:t>площадь</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размеры</w:t>
      </w:r>
      <w:r w:rsidR="008A5486">
        <w:rPr>
          <w:sz w:val="28"/>
          <w:szCs w:val="28"/>
        </w:rPr>
        <w:t xml:space="preserve"> </w:t>
      </w:r>
      <w:r w:rsidR="00361AD5" w:rsidRPr="00BF787A">
        <w:rPr>
          <w:sz w:val="28"/>
          <w:szCs w:val="28"/>
        </w:rPr>
        <w:t>земельных</w:t>
      </w:r>
      <w:r w:rsidR="008A5486">
        <w:rPr>
          <w:sz w:val="28"/>
          <w:szCs w:val="28"/>
        </w:rPr>
        <w:t xml:space="preserve"> </w:t>
      </w:r>
      <w:r w:rsidR="00361AD5" w:rsidRPr="00BF787A">
        <w:rPr>
          <w:sz w:val="28"/>
          <w:szCs w:val="28"/>
        </w:rPr>
        <w:t>участков</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показатели</w:t>
      </w:r>
      <w:r w:rsidR="008A5486">
        <w:rPr>
          <w:sz w:val="28"/>
          <w:szCs w:val="28"/>
        </w:rPr>
        <w:t xml:space="preserve"> </w:t>
      </w:r>
      <w:r w:rsidR="00361AD5" w:rsidRPr="00BF787A">
        <w:rPr>
          <w:sz w:val="28"/>
          <w:szCs w:val="28"/>
        </w:rPr>
        <w:t>наименьшей</w:t>
      </w:r>
      <w:r w:rsidR="008A5486">
        <w:rPr>
          <w:sz w:val="28"/>
          <w:szCs w:val="28"/>
        </w:rPr>
        <w:t xml:space="preserve"> </w:t>
      </w:r>
      <w:r w:rsidR="00361AD5" w:rsidRPr="00BF787A">
        <w:rPr>
          <w:sz w:val="28"/>
          <w:szCs w:val="28"/>
        </w:rPr>
        <w:t>площади</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линейных</w:t>
      </w:r>
      <w:r w:rsidR="008A5486">
        <w:rPr>
          <w:sz w:val="28"/>
          <w:szCs w:val="28"/>
        </w:rPr>
        <w:t xml:space="preserve"> </w:t>
      </w:r>
      <w:r w:rsidR="00361AD5" w:rsidRPr="00BF787A">
        <w:rPr>
          <w:sz w:val="28"/>
          <w:szCs w:val="28"/>
        </w:rPr>
        <w:t>размеров</w:t>
      </w:r>
      <w:r w:rsidR="008A5486">
        <w:rPr>
          <w:sz w:val="28"/>
          <w:szCs w:val="28"/>
        </w:rPr>
        <w:t xml:space="preserve"> </w:t>
      </w:r>
      <w:r w:rsidR="00361AD5" w:rsidRPr="00BF787A">
        <w:rPr>
          <w:sz w:val="28"/>
          <w:szCs w:val="28"/>
        </w:rPr>
        <w:t>земельных</w:t>
      </w:r>
      <w:r w:rsidR="008A5486">
        <w:rPr>
          <w:sz w:val="28"/>
          <w:szCs w:val="28"/>
        </w:rPr>
        <w:t xml:space="preserve"> </w:t>
      </w:r>
      <w:r w:rsidR="00361AD5" w:rsidRPr="00BF787A">
        <w:rPr>
          <w:sz w:val="28"/>
          <w:szCs w:val="28"/>
        </w:rPr>
        <w:t>участков,</w:t>
      </w:r>
      <w:r w:rsidR="008A5486">
        <w:rPr>
          <w:sz w:val="28"/>
          <w:szCs w:val="28"/>
        </w:rPr>
        <w:t xml:space="preserve"> </w:t>
      </w:r>
      <w:r w:rsidR="00361AD5" w:rsidRPr="00BF787A">
        <w:rPr>
          <w:sz w:val="28"/>
          <w:szCs w:val="28"/>
        </w:rPr>
        <w:t>установленные</w:t>
      </w:r>
      <w:r w:rsidR="008A5486">
        <w:rPr>
          <w:sz w:val="28"/>
          <w:szCs w:val="28"/>
        </w:rPr>
        <w:t xml:space="preserve"> </w:t>
      </w:r>
      <w:r w:rsidR="00361AD5" w:rsidRPr="00BF787A">
        <w:rPr>
          <w:sz w:val="28"/>
          <w:szCs w:val="28"/>
        </w:rPr>
        <w:t>для</w:t>
      </w:r>
      <w:r w:rsidR="008A5486">
        <w:rPr>
          <w:sz w:val="28"/>
          <w:szCs w:val="28"/>
        </w:rPr>
        <w:t xml:space="preserve"> </w:t>
      </w:r>
      <w:r w:rsidR="00361AD5" w:rsidRPr="00BF787A">
        <w:rPr>
          <w:sz w:val="28"/>
          <w:szCs w:val="28"/>
        </w:rPr>
        <w:t>определенных</w:t>
      </w:r>
      <w:r w:rsidR="008A5486">
        <w:rPr>
          <w:sz w:val="28"/>
          <w:szCs w:val="28"/>
        </w:rPr>
        <w:t xml:space="preserve"> </w:t>
      </w:r>
      <w:r w:rsidR="00361AD5" w:rsidRPr="00BF787A">
        <w:rPr>
          <w:sz w:val="28"/>
          <w:szCs w:val="28"/>
        </w:rPr>
        <w:t>видов</w:t>
      </w:r>
      <w:r w:rsidR="008A5486">
        <w:rPr>
          <w:sz w:val="28"/>
          <w:szCs w:val="28"/>
        </w:rPr>
        <w:t xml:space="preserve"> </w:t>
      </w:r>
      <w:r w:rsidR="00361AD5" w:rsidRPr="00BF787A">
        <w:rPr>
          <w:sz w:val="28"/>
          <w:szCs w:val="28"/>
        </w:rPr>
        <w:t>использования</w:t>
      </w:r>
      <w:r w:rsidR="00B81F29" w:rsidRPr="00BF787A">
        <w:rPr>
          <w:sz w:val="28"/>
          <w:szCs w:val="28"/>
        </w:rPr>
        <w:t>;</w:t>
      </w:r>
    </w:p>
    <w:p w14:paraId="310F8467" w14:textId="238B4A3D" w:rsidR="00361AD5" w:rsidRPr="00BF787A" w:rsidRDefault="00216897" w:rsidP="008704B3">
      <w:pPr>
        <w:ind w:firstLine="426"/>
        <w:jc w:val="both"/>
        <w:rPr>
          <w:sz w:val="28"/>
          <w:szCs w:val="28"/>
        </w:rPr>
      </w:pPr>
      <w:r w:rsidRPr="00BF787A">
        <w:rPr>
          <w:sz w:val="28"/>
          <w:szCs w:val="28"/>
        </w:rPr>
        <w:t>45</w:t>
      </w:r>
      <w:r w:rsidR="002C3613" w:rsidRPr="00BF787A">
        <w:rPr>
          <w:sz w:val="28"/>
          <w:szCs w:val="28"/>
        </w:rPr>
        <w:t>)</w:t>
      </w:r>
      <w:r w:rsidR="008A5486">
        <w:rPr>
          <w:sz w:val="28"/>
          <w:szCs w:val="28"/>
        </w:rPr>
        <w:t xml:space="preserve"> </w:t>
      </w:r>
      <w:r w:rsidR="00361AD5" w:rsidRPr="00BF787A">
        <w:rPr>
          <w:sz w:val="28"/>
          <w:szCs w:val="28"/>
        </w:rPr>
        <w:t>многоквартирный</w:t>
      </w:r>
      <w:r w:rsidR="008A5486">
        <w:rPr>
          <w:sz w:val="28"/>
          <w:szCs w:val="28"/>
        </w:rPr>
        <w:t xml:space="preserve"> </w:t>
      </w:r>
      <w:r w:rsidR="00361AD5" w:rsidRPr="00BF787A">
        <w:rPr>
          <w:sz w:val="28"/>
          <w:szCs w:val="28"/>
        </w:rPr>
        <w:t>жилой</w:t>
      </w:r>
      <w:r w:rsidR="008A5486">
        <w:rPr>
          <w:sz w:val="28"/>
          <w:szCs w:val="28"/>
        </w:rPr>
        <w:t xml:space="preserve"> </w:t>
      </w:r>
      <w:r w:rsidR="00361AD5" w:rsidRPr="00BF787A">
        <w:rPr>
          <w:sz w:val="28"/>
          <w:szCs w:val="28"/>
        </w:rPr>
        <w:t>дом</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совокупность</w:t>
      </w:r>
      <w:r w:rsidR="008A5486">
        <w:rPr>
          <w:sz w:val="28"/>
          <w:szCs w:val="28"/>
        </w:rPr>
        <w:t xml:space="preserve"> </w:t>
      </w:r>
      <w:r w:rsidR="00361AD5" w:rsidRPr="00BF787A">
        <w:rPr>
          <w:sz w:val="28"/>
          <w:szCs w:val="28"/>
        </w:rPr>
        <w:t>двух</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более</w:t>
      </w:r>
      <w:r w:rsidR="008A5486">
        <w:rPr>
          <w:sz w:val="28"/>
          <w:szCs w:val="28"/>
        </w:rPr>
        <w:t xml:space="preserve"> </w:t>
      </w:r>
      <w:r w:rsidR="00361AD5" w:rsidRPr="00BF787A">
        <w:rPr>
          <w:sz w:val="28"/>
          <w:szCs w:val="28"/>
        </w:rPr>
        <w:t>квартир,</w:t>
      </w:r>
      <w:r w:rsidR="008A5486">
        <w:rPr>
          <w:sz w:val="28"/>
          <w:szCs w:val="28"/>
        </w:rPr>
        <w:t xml:space="preserve"> </w:t>
      </w:r>
      <w:r w:rsidR="00361AD5" w:rsidRPr="00BF787A">
        <w:rPr>
          <w:sz w:val="28"/>
          <w:szCs w:val="28"/>
        </w:rPr>
        <w:t>имеющих</w:t>
      </w:r>
      <w:r w:rsidR="008A5486">
        <w:rPr>
          <w:sz w:val="28"/>
          <w:szCs w:val="28"/>
        </w:rPr>
        <w:t xml:space="preserve"> </w:t>
      </w:r>
      <w:r w:rsidR="00361AD5" w:rsidRPr="00BF787A">
        <w:rPr>
          <w:sz w:val="28"/>
          <w:szCs w:val="28"/>
        </w:rPr>
        <w:t>самостоятельные</w:t>
      </w:r>
      <w:r w:rsidR="008A5486">
        <w:rPr>
          <w:sz w:val="28"/>
          <w:szCs w:val="28"/>
        </w:rPr>
        <w:t xml:space="preserve"> </w:t>
      </w:r>
      <w:r w:rsidR="00361AD5" w:rsidRPr="00BF787A">
        <w:rPr>
          <w:sz w:val="28"/>
          <w:szCs w:val="28"/>
        </w:rPr>
        <w:t>выходы</w:t>
      </w:r>
      <w:r w:rsidR="008A5486">
        <w:rPr>
          <w:sz w:val="28"/>
          <w:szCs w:val="28"/>
        </w:rPr>
        <w:t xml:space="preserve"> </w:t>
      </w:r>
      <w:r w:rsidR="00361AD5" w:rsidRPr="00BF787A">
        <w:rPr>
          <w:sz w:val="28"/>
          <w:szCs w:val="28"/>
        </w:rPr>
        <w:t>либо</w:t>
      </w:r>
      <w:r w:rsidR="008A5486">
        <w:rPr>
          <w:sz w:val="28"/>
          <w:szCs w:val="28"/>
        </w:rPr>
        <w:t xml:space="preserve"> </w:t>
      </w:r>
      <w:r w:rsidR="00361AD5" w:rsidRPr="00BF787A">
        <w:rPr>
          <w:sz w:val="28"/>
          <w:szCs w:val="28"/>
        </w:rPr>
        <w:t>на</w:t>
      </w:r>
      <w:r w:rsidR="008A5486">
        <w:rPr>
          <w:sz w:val="28"/>
          <w:szCs w:val="28"/>
        </w:rPr>
        <w:t xml:space="preserve"> </w:t>
      </w:r>
      <w:r w:rsidR="00361AD5" w:rsidRPr="00BF787A">
        <w:rPr>
          <w:sz w:val="28"/>
          <w:szCs w:val="28"/>
        </w:rPr>
        <w:t>земельный</w:t>
      </w:r>
      <w:r w:rsidR="008A5486">
        <w:rPr>
          <w:sz w:val="28"/>
          <w:szCs w:val="28"/>
        </w:rPr>
        <w:t xml:space="preserve"> </w:t>
      </w:r>
      <w:r w:rsidR="00361AD5" w:rsidRPr="00BF787A">
        <w:rPr>
          <w:sz w:val="28"/>
          <w:szCs w:val="28"/>
        </w:rPr>
        <w:t>участок,</w:t>
      </w:r>
      <w:r w:rsidR="008A5486">
        <w:rPr>
          <w:sz w:val="28"/>
          <w:szCs w:val="28"/>
        </w:rPr>
        <w:t xml:space="preserve"> </w:t>
      </w:r>
      <w:r w:rsidR="00361AD5" w:rsidRPr="00BF787A">
        <w:rPr>
          <w:sz w:val="28"/>
          <w:szCs w:val="28"/>
        </w:rPr>
        <w:t>прилегающий</w:t>
      </w:r>
      <w:r w:rsidR="008A5486">
        <w:rPr>
          <w:sz w:val="28"/>
          <w:szCs w:val="28"/>
        </w:rPr>
        <w:t xml:space="preserve"> </w:t>
      </w:r>
      <w:r w:rsidR="00361AD5" w:rsidRPr="00BF787A">
        <w:rPr>
          <w:sz w:val="28"/>
          <w:szCs w:val="28"/>
        </w:rPr>
        <w:t>к</w:t>
      </w:r>
      <w:r w:rsidR="008A5486">
        <w:rPr>
          <w:sz w:val="28"/>
          <w:szCs w:val="28"/>
        </w:rPr>
        <w:t xml:space="preserve"> </w:t>
      </w:r>
      <w:r w:rsidR="00361AD5" w:rsidRPr="00BF787A">
        <w:rPr>
          <w:sz w:val="28"/>
          <w:szCs w:val="28"/>
        </w:rPr>
        <w:t>жилому</w:t>
      </w:r>
      <w:r w:rsidR="008A5486">
        <w:rPr>
          <w:sz w:val="28"/>
          <w:szCs w:val="28"/>
        </w:rPr>
        <w:t xml:space="preserve"> </w:t>
      </w:r>
      <w:r w:rsidR="00361AD5" w:rsidRPr="00BF787A">
        <w:rPr>
          <w:sz w:val="28"/>
          <w:szCs w:val="28"/>
        </w:rPr>
        <w:t>дому,</w:t>
      </w:r>
      <w:r w:rsidR="008A5486">
        <w:rPr>
          <w:sz w:val="28"/>
          <w:szCs w:val="28"/>
        </w:rPr>
        <w:t xml:space="preserve"> </w:t>
      </w:r>
      <w:r w:rsidR="00361AD5" w:rsidRPr="00BF787A">
        <w:rPr>
          <w:sz w:val="28"/>
          <w:szCs w:val="28"/>
        </w:rPr>
        <w:t>либо</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помещения</w:t>
      </w:r>
      <w:r w:rsidR="008A5486">
        <w:rPr>
          <w:sz w:val="28"/>
          <w:szCs w:val="28"/>
        </w:rPr>
        <w:t xml:space="preserve"> </w:t>
      </w:r>
      <w:r w:rsidR="00361AD5" w:rsidRPr="00BF787A">
        <w:rPr>
          <w:sz w:val="28"/>
          <w:szCs w:val="28"/>
        </w:rPr>
        <w:t>общего</w:t>
      </w:r>
      <w:r w:rsidR="008A5486">
        <w:rPr>
          <w:sz w:val="28"/>
          <w:szCs w:val="28"/>
        </w:rPr>
        <w:t xml:space="preserve"> </w:t>
      </w:r>
      <w:r w:rsidR="00361AD5" w:rsidRPr="00BF787A">
        <w:rPr>
          <w:sz w:val="28"/>
          <w:szCs w:val="28"/>
        </w:rPr>
        <w:t>пользования</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таком</w:t>
      </w:r>
      <w:r w:rsidR="008A5486">
        <w:rPr>
          <w:sz w:val="28"/>
          <w:szCs w:val="28"/>
        </w:rPr>
        <w:t xml:space="preserve"> </w:t>
      </w:r>
      <w:r w:rsidR="00361AD5" w:rsidRPr="00BF787A">
        <w:rPr>
          <w:sz w:val="28"/>
          <w:szCs w:val="28"/>
        </w:rPr>
        <w:t>доме.</w:t>
      </w:r>
      <w:r w:rsidR="008A5486">
        <w:rPr>
          <w:sz w:val="28"/>
          <w:szCs w:val="28"/>
        </w:rPr>
        <w:t xml:space="preserve"> </w:t>
      </w:r>
      <w:r w:rsidR="00361AD5" w:rsidRPr="00BF787A">
        <w:rPr>
          <w:sz w:val="28"/>
          <w:szCs w:val="28"/>
        </w:rPr>
        <w:t>Многоквартирный</w:t>
      </w:r>
      <w:r w:rsidR="008A5486">
        <w:rPr>
          <w:sz w:val="28"/>
          <w:szCs w:val="28"/>
        </w:rPr>
        <w:t xml:space="preserve"> </w:t>
      </w:r>
      <w:r w:rsidR="00361AD5" w:rsidRPr="00BF787A">
        <w:rPr>
          <w:sz w:val="28"/>
          <w:szCs w:val="28"/>
        </w:rPr>
        <w:t>дом</w:t>
      </w:r>
      <w:r w:rsidR="008A5486">
        <w:rPr>
          <w:sz w:val="28"/>
          <w:szCs w:val="28"/>
        </w:rPr>
        <w:t xml:space="preserve"> </w:t>
      </w:r>
      <w:r w:rsidR="00361AD5" w:rsidRPr="00BF787A">
        <w:rPr>
          <w:sz w:val="28"/>
          <w:szCs w:val="28"/>
        </w:rPr>
        <w:t>содержит</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себе</w:t>
      </w:r>
      <w:r w:rsidR="008A5486">
        <w:rPr>
          <w:sz w:val="28"/>
          <w:szCs w:val="28"/>
        </w:rPr>
        <w:t xml:space="preserve"> </w:t>
      </w:r>
      <w:r w:rsidR="00361AD5" w:rsidRPr="00BF787A">
        <w:rPr>
          <w:sz w:val="28"/>
          <w:szCs w:val="28"/>
        </w:rPr>
        <w:t>элементы</w:t>
      </w:r>
      <w:r w:rsidR="008A5486">
        <w:rPr>
          <w:sz w:val="28"/>
          <w:szCs w:val="28"/>
        </w:rPr>
        <w:t xml:space="preserve"> </w:t>
      </w:r>
      <w:r w:rsidR="00361AD5" w:rsidRPr="00BF787A">
        <w:rPr>
          <w:sz w:val="28"/>
          <w:szCs w:val="28"/>
        </w:rPr>
        <w:t>общего</w:t>
      </w:r>
      <w:r w:rsidR="008A5486">
        <w:rPr>
          <w:sz w:val="28"/>
          <w:szCs w:val="28"/>
        </w:rPr>
        <w:t xml:space="preserve"> </w:t>
      </w:r>
      <w:r w:rsidR="00361AD5" w:rsidRPr="00BF787A">
        <w:rPr>
          <w:sz w:val="28"/>
          <w:szCs w:val="28"/>
        </w:rPr>
        <w:t>имущества</w:t>
      </w:r>
      <w:r w:rsidR="008A5486">
        <w:rPr>
          <w:sz w:val="28"/>
          <w:szCs w:val="28"/>
        </w:rPr>
        <w:t xml:space="preserve"> </w:t>
      </w:r>
      <w:r w:rsidR="00361AD5" w:rsidRPr="00BF787A">
        <w:rPr>
          <w:sz w:val="28"/>
          <w:szCs w:val="28"/>
        </w:rPr>
        <w:t>собственников</w:t>
      </w:r>
      <w:r w:rsidR="008A5486">
        <w:rPr>
          <w:sz w:val="28"/>
          <w:szCs w:val="28"/>
        </w:rPr>
        <w:t xml:space="preserve"> </w:t>
      </w:r>
      <w:r w:rsidR="00361AD5" w:rsidRPr="00BF787A">
        <w:rPr>
          <w:sz w:val="28"/>
          <w:szCs w:val="28"/>
        </w:rPr>
        <w:t>помещений</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таком</w:t>
      </w:r>
      <w:r w:rsidR="008A5486">
        <w:rPr>
          <w:sz w:val="28"/>
          <w:szCs w:val="28"/>
        </w:rPr>
        <w:t xml:space="preserve"> </w:t>
      </w:r>
      <w:r w:rsidR="00361AD5" w:rsidRPr="00BF787A">
        <w:rPr>
          <w:sz w:val="28"/>
          <w:szCs w:val="28"/>
        </w:rPr>
        <w:t>доме</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соответствии</w:t>
      </w:r>
      <w:r w:rsidR="008A5486">
        <w:rPr>
          <w:sz w:val="28"/>
          <w:szCs w:val="28"/>
        </w:rPr>
        <w:t xml:space="preserve"> </w:t>
      </w:r>
      <w:r w:rsidR="00361AD5" w:rsidRPr="00BF787A">
        <w:rPr>
          <w:sz w:val="28"/>
          <w:szCs w:val="28"/>
        </w:rPr>
        <w:t>с</w:t>
      </w:r>
      <w:r w:rsidR="008A5486">
        <w:rPr>
          <w:sz w:val="28"/>
          <w:szCs w:val="28"/>
        </w:rPr>
        <w:t xml:space="preserve"> </w:t>
      </w:r>
      <w:r w:rsidR="00361AD5" w:rsidRPr="00BF787A">
        <w:rPr>
          <w:sz w:val="28"/>
          <w:szCs w:val="28"/>
        </w:rPr>
        <w:t>жилищным</w:t>
      </w:r>
      <w:r w:rsidR="008A5486">
        <w:rPr>
          <w:sz w:val="28"/>
          <w:szCs w:val="28"/>
        </w:rPr>
        <w:t xml:space="preserve"> </w:t>
      </w:r>
      <w:r w:rsidR="00361AD5" w:rsidRPr="00BF787A">
        <w:rPr>
          <w:sz w:val="28"/>
          <w:szCs w:val="28"/>
        </w:rPr>
        <w:t>законодательством;</w:t>
      </w:r>
    </w:p>
    <w:p w14:paraId="3B574308" w14:textId="52ED6ED1" w:rsidR="00361AD5" w:rsidRPr="00BF787A" w:rsidRDefault="00216897" w:rsidP="008704B3">
      <w:pPr>
        <w:ind w:firstLine="426"/>
        <w:jc w:val="both"/>
        <w:rPr>
          <w:sz w:val="28"/>
          <w:szCs w:val="28"/>
        </w:rPr>
      </w:pPr>
      <w:r w:rsidRPr="00BF787A">
        <w:rPr>
          <w:sz w:val="28"/>
          <w:szCs w:val="28"/>
        </w:rPr>
        <w:t>46</w:t>
      </w:r>
      <w:r w:rsidR="002C3613" w:rsidRPr="00BF787A">
        <w:rPr>
          <w:sz w:val="28"/>
          <w:szCs w:val="28"/>
        </w:rPr>
        <w:t>)</w:t>
      </w:r>
      <w:r w:rsidR="008A5486">
        <w:rPr>
          <w:sz w:val="28"/>
          <w:szCs w:val="28"/>
        </w:rPr>
        <w:t xml:space="preserve"> </w:t>
      </w:r>
      <w:r w:rsidR="00361AD5" w:rsidRPr="00BF787A">
        <w:rPr>
          <w:sz w:val="28"/>
          <w:szCs w:val="28"/>
        </w:rPr>
        <w:t>основные</w:t>
      </w:r>
      <w:r w:rsidR="008A5486">
        <w:rPr>
          <w:sz w:val="28"/>
          <w:szCs w:val="28"/>
        </w:rPr>
        <w:t xml:space="preserve"> </w:t>
      </w:r>
      <w:r w:rsidR="00361AD5" w:rsidRPr="00BF787A">
        <w:rPr>
          <w:sz w:val="28"/>
          <w:szCs w:val="28"/>
        </w:rPr>
        <w:t>виды</w:t>
      </w:r>
      <w:r w:rsidR="008A5486">
        <w:rPr>
          <w:sz w:val="28"/>
          <w:szCs w:val="28"/>
        </w:rPr>
        <w:t xml:space="preserve"> </w:t>
      </w:r>
      <w:r w:rsidR="00361AD5" w:rsidRPr="00BF787A">
        <w:rPr>
          <w:sz w:val="28"/>
          <w:szCs w:val="28"/>
        </w:rPr>
        <w:t>разрешенного</w:t>
      </w:r>
      <w:r w:rsidR="008A5486">
        <w:rPr>
          <w:sz w:val="28"/>
          <w:szCs w:val="28"/>
        </w:rPr>
        <w:t xml:space="preserve"> </w:t>
      </w:r>
      <w:r w:rsidR="00361AD5" w:rsidRPr="00BF787A">
        <w:rPr>
          <w:sz w:val="28"/>
          <w:szCs w:val="28"/>
        </w:rPr>
        <w:t>использования</w:t>
      </w:r>
      <w:r w:rsidR="008A5486">
        <w:rPr>
          <w:sz w:val="28"/>
          <w:szCs w:val="28"/>
        </w:rPr>
        <w:t xml:space="preserve"> </w:t>
      </w:r>
      <w:r w:rsidR="00361AD5" w:rsidRPr="00BF787A">
        <w:rPr>
          <w:sz w:val="28"/>
          <w:szCs w:val="28"/>
        </w:rPr>
        <w:t>(применительно</w:t>
      </w:r>
      <w:r w:rsidR="008A5486">
        <w:rPr>
          <w:sz w:val="28"/>
          <w:szCs w:val="28"/>
        </w:rPr>
        <w:t xml:space="preserve"> </w:t>
      </w:r>
      <w:r w:rsidR="00361AD5" w:rsidRPr="00BF787A">
        <w:rPr>
          <w:sz w:val="28"/>
          <w:szCs w:val="28"/>
        </w:rPr>
        <w:t>к</w:t>
      </w:r>
      <w:r w:rsidR="008A5486">
        <w:rPr>
          <w:sz w:val="28"/>
          <w:szCs w:val="28"/>
        </w:rPr>
        <w:t xml:space="preserve"> </w:t>
      </w:r>
      <w:r w:rsidR="00361AD5" w:rsidRPr="00BF787A">
        <w:rPr>
          <w:sz w:val="28"/>
          <w:szCs w:val="28"/>
        </w:rPr>
        <w:t>земельным</w:t>
      </w:r>
      <w:r w:rsidR="008A5486">
        <w:rPr>
          <w:sz w:val="28"/>
          <w:szCs w:val="28"/>
        </w:rPr>
        <w:t xml:space="preserve"> </w:t>
      </w:r>
      <w:r w:rsidR="00361AD5" w:rsidRPr="00BF787A">
        <w:rPr>
          <w:sz w:val="28"/>
          <w:szCs w:val="28"/>
        </w:rPr>
        <w:t>участкам</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объектам</w:t>
      </w:r>
      <w:r w:rsidR="008A5486">
        <w:rPr>
          <w:sz w:val="28"/>
          <w:szCs w:val="28"/>
        </w:rPr>
        <w:t xml:space="preserve"> </w:t>
      </w:r>
      <w:r w:rsidR="00361AD5" w:rsidRPr="00BF787A">
        <w:rPr>
          <w:sz w:val="28"/>
          <w:szCs w:val="28"/>
        </w:rPr>
        <w:t>капитального</w:t>
      </w:r>
      <w:r w:rsidR="008A5486">
        <w:rPr>
          <w:sz w:val="28"/>
          <w:szCs w:val="28"/>
        </w:rPr>
        <w:t xml:space="preserve"> </w:t>
      </w:r>
      <w:r w:rsidR="00361AD5" w:rsidRPr="00BF787A">
        <w:rPr>
          <w:sz w:val="28"/>
          <w:szCs w:val="28"/>
        </w:rPr>
        <w:t>строительства</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границах</w:t>
      </w:r>
      <w:r w:rsidR="008A5486">
        <w:rPr>
          <w:sz w:val="28"/>
          <w:szCs w:val="28"/>
        </w:rPr>
        <w:t xml:space="preserve"> </w:t>
      </w:r>
      <w:r w:rsidR="00361AD5" w:rsidRPr="00BF787A">
        <w:rPr>
          <w:sz w:val="28"/>
          <w:szCs w:val="28"/>
        </w:rPr>
        <w:t>территориальной</w:t>
      </w:r>
      <w:r w:rsidR="008A5486">
        <w:rPr>
          <w:sz w:val="28"/>
          <w:szCs w:val="28"/>
        </w:rPr>
        <w:t xml:space="preserve"> </w:t>
      </w:r>
      <w:r w:rsidR="00361AD5" w:rsidRPr="00BF787A">
        <w:rPr>
          <w:sz w:val="28"/>
          <w:szCs w:val="28"/>
        </w:rPr>
        <w:t>зоны)</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виды</w:t>
      </w:r>
      <w:r w:rsidR="008A5486">
        <w:rPr>
          <w:sz w:val="28"/>
          <w:szCs w:val="28"/>
        </w:rPr>
        <w:t xml:space="preserve"> </w:t>
      </w:r>
      <w:r w:rsidR="00361AD5" w:rsidRPr="00BF787A">
        <w:rPr>
          <w:sz w:val="28"/>
          <w:szCs w:val="28"/>
        </w:rPr>
        <w:t>использования,</w:t>
      </w:r>
      <w:r w:rsidR="008A5486">
        <w:rPr>
          <w:sz w:val="28"/>
          <w:szCs w:val="28"/>
        </w:rPr>
        <w:t xml:space="preserve"> </w:t>
      </w:r>
      <w:r w:rsidR="00361AD5" w:rsidRPr="00BF787A">
        <w:rPr>
          <w:sz w:val="28"/>
          <w:szCs w:val="28"/>
        </w:rPr>
        <w:t>указанные</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градостроительном</w:t>
      </w:r>
      <w:r w:rsidR="008A5486">
        <w:rPr>
          <w:sz w:val="28"/>
          <w:szCs w:val="28"/>
        </w:rPr>
        <w:t xml:space="preserve"> </w:t>
      </w:r>
      <w:r w:rsidR="00361AD5" w:rsidRPr="00BF787A">
        <w:rPr>
          <w:sz w:val="28"/>
          <w:szCs w:val="28"/>
        </w:rPr>
        <w:t>регламенте</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качестве</w:t>
      </w:r>
      <w:r w:rsidR="008A5486">
        <w:rPr>
          <w:sz w:val="28"/>
          <w:szCs w:val="28"/>
        </w:rPr>
        <w:t xml:space="preserve"> </w:t>
      </w:r>
      <w:r w:rsidR="00361AD5" w:rsidRPr="00BF787A">
        <w:rPr>
          <w:sz w:val="28"/>
          <w:szCs w:val="28"/>
        </w:rPr>
        <w:t>разрешенных</w:t>
      </w:r>
      <w:r w:rsidR="008A5486">
        <w:rPr>
          <w:sz w:val="28"/>
          <w:szCs w:val="28"/>
        </w:rPr>
        <w:t xml:space="preserve"> </w:t>
      </w:r>
      <w:r w:rsidR="00361AD5" w:rsidRPr="00BF787A">
        <w:rPr>
          <w:sz w:val="28"/>
          <w:szCs w:val="28"/>
        </w:rPr>
        <w:t>к</w:t>
      </w:r>
      <w:r w:rsidR="008A5486">
        <w:rPr>
          <w:sz w:val="28"/>
          <w:szCs w:val="28"/>
        </w:rPr>
        <w:t xml:space="preserve"> </w:t>
      </w:r>
      <w:r w:rsidR="00361AD5" w:rsidRPr="00BF787A">
        <w:rPr>
          <w:sz w:val="28"/>
          <w:szCs w:val="28"/>
        </w:rPr>
        <w:t>применению</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границах</w:t>
      </w:r>
      <w:r w:rsidR="008A5486">
        <w:rPr>
          <w:sz w:val="28"/>
          <w:szCs w:val="28"/>
        </w:rPr>
        <w:t xml:space="preserve"> </w:t>
      </w:r>
      <w:r w:rsidR="00361AD5" w:rsidRPr="00BF787A">
        <w:rPr>
          <w:sz w:val="28"/>
          <w:szCs w:val="28"/>
        </w:rPr>
        <w:t>территориальной</w:t>
      </w:r>
      <w:r w:rsidR="008A5486">
        <w:rPr>
          <w:sz w:val="28"/>
          <w:szCs w:val="28"/>
        </w:rPr>
        <w:t xml:space="preserve"> </w:t>
      </w:r>
      <w:r w:rsidR="00361AD5" w:rsidRPr="00BF787A">
        <w:rPr>
          <w:sz w:val="28"/>
          <w:szCs w:val="28"/>
        </w:rPr>
        <w:t>зоны</w:t>
      </w:r>
      <w:r w:rsidR="008A5486">
        <w:rPr>
          <w:sz w:val="28"/>
          <w:szCs w:val="28"/>
        </w:rPr>
        <w:t xml:space="preserve"> </w:t>
      </w:r>
      <w:r w:rsidR="00361AD5" w:rsidRPr="00BF787A">
        <w:rPr>
          <w:sz w:val="28"/>
          <w:szCs w:val="28"/>
        </w:rPr>
        <w:t>без</w:t>
      </w:r>
      <w:r w:rsidR="008A5486">
        <w:rPr>
          <w:sz w:val="28"/>
          <w:szCs w:val="28"/>
        </w:rPr>
        <w:t xml:space="preserve"> </w:t>
      </w:r>
      <w:r w:rsidR="00361AD5" w:rsidRPr="00BF787A">
        <w:rPr>
          <w:sz w:val="28"/>
          <w:szCs w:val="28"/>
        </w:rPr>
        <w:t>согласований</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дополнительных</w:t>
      </w:r>
      <w:r w:rsidR="008A5486">
        <w:rPr>
          <w:sz w:val="28"/>
          <w:szCs w:val="28"/>
        </w:rPr>
        <w:t xml:space="preserve"> </w:t>
      </w:r>
      <w:r w:rsidR="00361AD5" w:rsidRPr="00BF787A">
        <w:rPr>
          <w:sz w:val="28"/>
          <w:szCs w:val="28"/>
        </w:rPr>
        <w:t>условий;</w:t>
      </w:r>
    </w:p>
    <w:p w14:paraId="1DB34BB2" w14:textId="17EC5BA2" w:rsidR="00361AD5" w:rsidRPr="00BF787A" w:rsidRDefault="00216897" w:rsidP="008704B3">
      <w:pPr>
        <w:ind w:firstLine="426"/>
        <w:jc w:val="both"/>
        <w:rPr>
          <w:sz w:val="28"/>
          <w:szCs w:val="28"/>
        </w:rPr>
      </w:pPr>
      <w:r w:rsidRPr="00BF787A">
        <w:rPr>
          <w:sz w:val="28"/>
          <w:szCs w:val="28"/>
        </w:rPr>
        <w:t>47</w:t>
      </w:r>
      <w:r w:rsidR="002C3613" w:rsidRPr="00BF787A">
        <w:rPr>
          <w:sz w:val="28"/>
          <w:szCs w:val="28"/>
        </w:rPr>
        <w:t>)</w:t>
      </w:r>
      <w:r w:rsidR="008A5486">
        <w:rPr>
          <w:sz w:val="28"/>
          <w:szCs w:val="28"/>
        </w:rPr>
        <w:t xml:space="preserve"> </w:t>
      </w:r>
      <w:r w:rsidR="00361AD5" w:rsidRPr="00BF787A">
        <w:rPr>
          <w:sz w:val="28"/>
          <w:szCs w:val="28"/>
        </w:rPr>
        <w:t>вспомогательные</w:t>
      </w:r>
      <w:r w:rsidR="008A5486">
        <w:rPr>
          <w:sz w:val="28"/>
          <w:szCs w:val="28"/>
        </w:rPr>
        <w:t xml:space="preserve"> </w:t>
      </w:r>
      <w:r w:rsidR="00361AD5" w:rsidRPr="00BF787A">
        <w:rPr>
          <w:sz w:val="28"/>
          <w:szCs w:val="28"/>
        </w:rPr>
        <w:t>виды</w:t>
      </w:r>
      <w:r w:rsidR="008A5486">
        <w:rPr>
          <w:sz w:val="28"/>
          <w:szCs w:val="28"/>
        </w:rPr>
        <w:t xml:space="preserve"> </w:t>
      </w:r>
      <w:r w:rsidR="00361AD5" w:rsidRPr="00BF787A">
        <w:rPr>
          <w:sz w:val="28"/>
          <w:szCs w:val="28"/>
        </w:rPr>
        <w:t>разрешенного</w:t>
      </w:r>
      <w:r w:rsidR="008A5486">
        <w:rPr>
          <w:sz w:val="28"/>
          <w:szCs w:val="28"/>
        </w:rPr>
        <w:t xml:space="preserve"> </w:t>
      </w:r>
      <w:r w:rsidR="00361AD5" w:rsidRPr="00BF787A">
        <w:rPr>
          <w:sz w:val="28"/>
          <w:szCs w:val="28"/>
        </w:rPr>
        <w:t>использования</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виды</w:t>
      </w:r>
      <w:r w:rsidR="008A5486">
        <w:rPr>
          <w:sz w:val="28"/>
          <w:szCs w:val="28"/>
        </w:rPr>
        <w:t xml:space="preserve"> </w:t>
      </w:r>
      <w:r w:rsidR="00361AD5" w:rsidRPr="00BF787A">
        <w:rPr>
          <w:sz w:val="28"/>
          <w:szCs w:val="28"/>
        </w:rPr>
        <w:t>использования,</w:t>
      </w:r>
      <w:r w:rsidR="008A5486">
        <w:rPr>
          <w:sz w:val="28"/>
          <w:szCs w:val="28"/>
        </w:rPr>
        <w:t xml:space="preserve"> </w:t>
      </w:r>
      <w:r w:rsidR="00361AD5" w:rsidRPr="00BF787A">
        <w:rPr>
          <w:sz w:val="28"/>
          <w:szCs w:val="28"/>
        </w:rPr>
        <w:lastRenderedPageBreak/>
        <w:t>допустимые</w:t>
      </w:r>
      <w:r w:rsidR="008A5486">
        <w:rPr>
          <w:sz w:val="28"/>
          <w:szCs w:val="28"/>
        </w:rPr>
        <w:t xml:space="preserve"> </w:t>
      </w:r>
      <w:r w:rsidR="00361AD5" w:rsidRPr="00BF787A">
        <w:rPr>
          <w:sz w:val="28"/>
          <w:szCs w:val="28"/>
        </w:rPr>
        <w:t>только</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качестве</w:t>
      </w:r>
      <w:r w:rsidR="008A5486">
        <w:rPr>
          <w:sz w:val="28"/>
          <w:szCs w:val="28"/>
        </w:rPr>
        <w:t xml:space="preserve"> </w:t>
      </w:r>
      <w:r w:rsidR="00361AD5" w:rsidRPr="00BF787A">
        <w:rPr>
          <w:sz w:val="28"/>
          <w:szCs w:val="28"/>
        </w:rPr>
        <w:t>дополнительных</w:t>
      </w:r>
      <w:r w:rsidR="008A5486">
        <w:rPr>
          <w:sz w:val="28"/>
          <w:szCs w:val="28"/>
        </w:rPr>
        <w:t xml:space="preserve"> </w:t>
      </w:r>
      <w:r w:rsidR="00361AD5" w:rsidRPr="00BF787A">
        <w:rPr>
          <w:sz w:val="28"/>
          <w:szCs w:val="28"/>
        </w:rPr>
        <w:t>по</w:t>
      </w:r>
      <w:r w:rsidR="008A5486">
        <w:rPr>
          <w:sz w:val="28"/>
          <w:szCs w:val="28"/>
        </w:rPr>
        <w:t xml:space="preserve"> </w:t>
      </w:r>
      <w:r w:rsidR="00361AD5" w:rsidRPr="00BF787A">
        <w:rPr>
          <w:sz w:val="28"/>
          <w:szCs w:val="28"/>
        </w:rPr>
        <w:t>отношению</w:t>
      </w:r>
      <w:r w:rsidR="008A5486">
        <w:rPr>
          <w:sz w:val="28"/>
          <w:szCs w:val="28"/>
        </w:rPr>
        <w:t xml:space="preserve"> </w:t>
      </w:r>
      <w:r w:rsidR="00361AD5" w:rsidRPr="00BF787A">
        <w:rPr>
          <w:sz w:val="28"/>
          <w:szCs w:val="28"/>
        </w:rPr>
        <w:t>к</w:t>
      </w:r>
      <w:r w:rsidR="008A5486">
        <w:rPr>
          <w:sz w:val="28"/>
          <w:szCs w:val="28"/>
        </w:rPr>
        <w:t xml:space="preserve"> </w:t>
      </w:r>
      <w:r w:rsidR="00361AD5" w:rsidRPr="00BF787A">
        <w:rPr>
          <w:sz w:val="28"/>
          <w:szCs w:val="28"/>
        </w:rPr>
        <w:t>основным</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условно</w:t>
      </w:r>
      <w:r w:rsidR="008A5486">
        <w:rPr>
          <w:sz w:val="28"/>
          <w:szCs w:val="28"/>
        </w:rPr>
        <w:t xml:space="preserve"> </w:t>
      </w:r>
      <w:r w:rsidR="00361AD5" w:rsidRPr="00BF787A">
        <w:rPr>
          <w:sz w:val="28"/>
          <w:szCs w:val="28"/>
        </w:rPr>
        <w:t>разрешенным</w:t>
      </w:r>
      <w:r w:rsidR="008A5486">
        <w:rPr>
          <w:sz w:val="28"/>
          <w:szCs w:val="28"/>
        </w:rPr>
        <w:t xml:space="preserve"> </w:t>
      </w:r>
      <w:r w:rsidR="00361AD5" w:rsidRPr="00BF787A">
        <w:rPr>
          <w:sz w:val="28"/>
          <w:szCs w:val="28"/>
        </w:rPr>
        <w:t>видам</w:t>
      </w:r>
      <w:r w:rsidR="008A5486">
        <w:rPr>
          <w:sz w:val="28"/>
          <w:szCs w:val="28"/>
        </w:rPr>
        <w:t xml:space="preserve"> </w:t>
      </w:r>
      <w:r w:rsidR="00361AD5" w:rsidRPr="00BF787A">
        <w:rPr>
          <w:sz w:val="28"/>
          <w:szCs w:val="28"/>
        </w:rPr>
        <w:t>использования</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осуществляемые</w:t>
      </w:r>
      <w:r w:rsidR="008A5486">
        <w:rPr>
          <w:sz w:val="28"/>
          <w:szCs w:val="28"/>
        </w:rPr>
        <w:t xml:space="preserve"> </w:t>
      </w:r>
      <w:r w:rsidR="00361AD5" w:rsidRPr="00BF787A">
        <w:rPr>
          <w:sz w:val="28"/>
          <w:szCs w:val="28"/>
        </w:rPr>
        <w:t>совместно</w:t>
      </w:r>
      <w:r w:rsidR="008A5486">
        <w:rPr>
          <w:sz w:val="28"/>
          <w:szCs w:val="28"/>
        </w:rPr>
        <w:t xml:space="preserve"> </w:t>
      </w:r>
      <w:r w:rsidR="00361AD5" w:rsidRPr="00BF787A">
        <w:rPr>
          <w:sz w:val="28"/>
          <w:szCs w:val="28"/>
        </w:rPr>
        <w:t>с</w:t>
      </w:r>
      <w:r w:rsidR="008A5486">
        <w:rPr>
          <w:sz w:val="28"/>
          <w:szCs w:val="28"/>
        </w:rPr>
        <w:t xml:space="preserve"> </w:t>
      </w:r>
      <w:r w:rsidR="00361AD5" w:rsidRPr="00BF787A">
        <w:rPr>
          <w:sz w:val="28"/>
          <w:szCs w:val="28"/>
        </w:rPr>
        <w:t>ними;</w:t>
      </w:r>
    </w:p>
    <w:p w14:paraId="026BB194" w14:textId="7540825F" w:rsidR="00361AD5" w:rsidRPr="00BF787A" w:rsidRDefault="00D23ED5" w:rsidP="008704B3">
      <w:pPr>
        <w:ind w:firstLine="426"/>
        <w:jc w:val="both"/>
        <w:rPr>
          <w:sz w:val="28"/>
          <w:szCs w:val="28"/>
        </w:rPr>
      </w:pPr>
      <w:r w:rsidRPr="00BF787A">
        <w:rPr>
          <w:sz w:val="28"/>
          <w:szCs w:val="28"/>
        </w:rPr>
        <w:t>4</w:t>
      </w:r>
      <w:r w:rsidR="00216897" w:rsidRPr="00BF787A">
        <w:rPr>
          <w:sz w:val="28"/>
          <w:szCs w:val="28"/>
        </w:rPr>
        <w:t>8</w:t>
      </w:r>
      <w:r w:rsidR="002C3613" w:rsidRPr="00BF787A">
        <w:rPr>
          <w:sz w:val="28"/>
          <w:szCs w:val="28"/>
        </w:rPr>
        <w:t>)</w:t>
      </w:r>
      <w:r w:rsidR="008A5486">
        <w:rPr>
          <w:sz w:val="28"/>
          <w:szCs w:val="28"/>
        </w:rPr>
        <w:t xml:space="preserve"> </w:t>
      </w:r>
      <w:r w:rsidR="00361AD5" w:rsidRPr="00BF787A">
        <w:rPr>
          <w:sz w:val="28"/>
          <w:szCs w:val="28"/>
        </w:rPr>
        <w:t>условно</w:t>
      </w:r>
      <w:r w:rsidR="008A5486">
        <w:rPr>
          <w:sz w:val="28"/>
          <w:szCs w:val="28"/>
        </w:rPr>
        <w:t xml:space="preserve"> </w:t>
      </w:r>
      <w:r w:rsidR="00361AD5" w:rsidRPr="00BF787A">
        <w:rPr>
          <w:sz w:val="28"/>
          <w:szCs w:val="28"/>
        </w:rPr>
        <w:t>разрешенные</w:t>
      </w:r>
      <w:r w:rsidR="008A5486">
        <w:rPr>
          <w:sz w:val="28"/>
          <w:szCs w:val="28"/>
        </w:rPr>
        <w:t xml:space="preserve"> </w:t>
      </w:r>
      <w:r w:rsidR="00361AD5" w:rsidRPr="00BF787A">
        <w:rPr>
          <w:sz w:val="28"/>
          <w:szCs w:val="28"/>
        </w:rPr>
        <w:t>виды</w:t>
      </w:r>
      <w:r w:rsidR="008A5486">
        <w:rPr>
          <w:sz w:val="28"/>
          <w:szCs w:val="28"/>
        </w:rPr>
        <w:t xml:space="preserve"> </w:t>
      </w:r>
      <w:r w:rsidR="00361AD5" w:rsidRPr="00BF787A">
        <w:rPr>
          <w:sz w:val="28"/>
          <w:szCs w:val="28"/>
        </w:rPr>
        <w:t>использования</w:t>
      </w:r>
      <w:r w:rsidR="008A5486">
        <w:rPr>
          <w:sz w:val="28"/>
          <w:szCs w:val="28"/>
        </w:rPr>
        <w:t xml:space="preserve"> </w:t>
      </w:r>
      <w:r w:rsidR="00361AD5" w:rsidRPr="00BF787A">
        <w:rPr>
          <w:sz w:val="28"/>
          <w:szCs w:val="28"/>
        </w:rPr>
        <w:t>(применительно</w:t>
      </w:r>
      <w:r w:rsidR="008A5486">
        <w:rPr>
          <w:sz w:val="28"/>
          <w:szCs w:val="28"/>
        </w:rPr>
        <w:t xml:space="preserve"> </w:t>
      </w:r>
      <w:r w:rsidR="00361AD5" w:rsidRPr="00BF787A">
        <w:rPr>
          <w:sz w:val="28"/>
          <w:szCs w:val="28"/>
        </w:rPr>
        <w:t>к</w:t>
      </w:r>
      <w:r w:rsidR="008A5486">
        <w:rPr>
          <w:sz w:val="28"/>
          <w:szCs w:val="28"/>
        </w:rPr>
        <w:t xml:space="preserve"> </w:t>
      </w:r>
      <w:r w:rsidR="00361AD5" w:rsidRPr="00BF787A">
        <w:rPr>
          <w:sz w:val="28"/>
          <w:szCs w:val="28"/>
        </w:rPr>
        <w:t>земельным</w:t>
      </w:r>
      <w:r w:rsidR="008A5486">
        <w:rPr>
          <w:sz w:val="28"/>
          <w:szCs w:val="28"/>
        </w:rPr>
        <w:t xml:space="preserve"> </w:t>
      </w:r>
      <w:r w:rsidR="00361AD5" w:rsidRPr="00BF787A">
        <w:rPr>
          <w:sz w:val="28"/>
          <w:szCs w:val="28"/>
        </w:rPr>
        <w:t>участкам</w:t>
      </w:r>
      <w:r w:rsidR="008A5486">
        <w:rPr>
          <w:sz w:val="28"/>
          <w:szCs w:val="28"/>
        </w:rPr>
        <w:t xml:space="preserve"> </w:t>
      </w:r>
      <w:r w:rsidR="00361AD5" w:rsidRPr="00BF787A">
        <w:rPr>
          <w:sz w:val="28"/>
          <w:szCs w:val="28"/>
        </w:rPr>
        <w:t>и</w:t>
      </w:r>
      <w:r w:rsidR="008A5486">
        <w:rPr>
          <w:sz w:val="28"/>
          <w:szCs w:val="28"/>
        </w:rPr>
        <w:t xml:space="preserve"> </w:t>
      </w:r>
      <w:r w:rsidR="00361AD5" w:rsidRPr="00BF787A">
        <w:rPr>
          <w:sz w:val="28"/>
          <w:szCs w:val="28"/>
        </w:rPr>
        <w:t>объектам</w:t>
      </w:r>
      <w:r w:rsidR="008A5486">
        <w:rPr>
          <w:sz w:val="28"/>
          <w:szCs w:val="28"/>
        </w:rPr>
        <w:t xml:space="preserve"> </w:t>
      </w:r>
      <w:r w:rsidR="00361AD5" w:rsidRPr="00BF787A">
        <w:rPr>
          <w:sz w:val="28"/>
          <w:szCs w:val="28"/>
        </w:rPr>
        <w:t>капитального</w:t>
      </w:r>
      <w:r w:rsidR="008A5486">
        <w:rPr>
          <w:sz w:val="28"/>
          <w:szCs w:val="28"/>
        </w:rPr>
        <w:t xml:space="preserve"> </w:t>
      </w:r>
      <w:r w:rsidR="00361AD5" w:rsidRPr="00BF787A">
        <w:rPr>
          <w:sz w:val="28"/>
          <w:szCs w:val="28"/>
        </w:rPr>
        <w:t>строительства</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границах</w:t>
      </w:r>
      <w:r w:rsidR="008A5486">
        <w:rPr>
          <w:sz w:val="28"/>
          <w:szCs w:val="28"/>
        </w:rPr>
        <w:t xml:space="preserve"> </w:t>
      </w:r>
      <w:r w:rsidR="00361AD5" w:rsidRPr="00BF787A">
        <w:rPr>
          <w:sz w:val="28"/>
          <w:szCs w:val="28"/>
        </w:rPr>
        <w:t>территориальной</w:t>
      </w:r>
      <w:r w:rsidR="008A5486">
        <w:rPr>
          <w:sz w:val="28"/>
          <w:szCs w:val="28"/>
        </w:rPr>
        <w:t xml:space="preserve"> </w:t>
      </w:r>
      <w:r w:rsidR="00361AD5" w:rsidRPr="00BF787A">
        <w:rPr>
          <w:sz w:val="28"/>
          <w:szCs w:val="28"/>
        </w:rPr>
        <w:t>зоны)</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виды</w:t>
      </w:r>
      <w:r w:rsidR="008A5486">
        <w:rPr>
          <w:sz w:val="28"/>
          <w:szCs w:val="28"/>
        </w:rPr>
        <w:t xml:space="preserve"> </w:t>
      </w:r>
      <w:r w:rsidR="00361AD5" w:rsidRPr="00BF787A">
        <w:rPr>
          <w:sz w:val="28"/>
          <w:szCs w:val="28"/>
        </w:rPr>
        <w:t>использования,</w:t>
      </w:r>
      <w:r w:rsidR="008A5486">
        <w:rPr>
          <w:sz w:val="28"/>
          <w:szCs w:val="28"/>
        </w:rPr>
        <w:t xml:space="preserve"> </w:t>
      </w:r>
      <w:r w:rsidR="00361AD5" w:rsidRPr="00BF787A">
        <w:rPr>
          <w:sz w:val="28"/>
          <w:szCs w:val="28"/>
        </w:rPr>
        <w:t>указанные</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градостроительном</w:t>
      </w:r>
      <w:r w:rsidR="008A5486">
        <w:rPr>
          <w:sz w:val="28"/>
          <w:szCs w:val="28"/>
        </w:rPr>
        <w:t xml:space="preserve"> </w:t>
      </w:r>
      <w:r w:rsidR="00361AD5" w:rsidRPr="00BF787A">
        <w:rPr>
          <w:sz w:val="28"/>
          <w:szCs w:val="28"/>
        </w:rPr>
        <w:t>регламенте</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качестве</w:t>
      </w:r>
      <w:r w:rsidR="008A5486">
        <w:rPr>
          <w:sz w:val="28"/>
          <w:szCs w:val="28"/>
        </w:rPr>
        <w:t xml:space="preserve"> </w:t>
      </w:r>
      <w:r w:rsidR="00361AD5" w:rsidRPr="00BF787A">
        <w:rPr>
          <w:sz w:val="28"/>
          <w:szCs w:val="28"/>
        </w:rPr>
        <w:t>разрешенных</w:t>
      </w:r>
      <w:r w:rsidR="008A5486">
        <w:rPr>
          <w:sz w:val="28"/>
          <w:szCs w:val="28"/>
        </w:rPr>
        <w:t xml:space="preserve"> </w:t>
      </w:r>
      <w:r w:rsidR="00361AD5" w:rsidRPr="00BF787A">
        <w:rPr>
          <w:sz w:val="28"/>
          <w:szCs w:val="28"/>
        </w:rPr>
        <w:t>к</w:t>
      </w:r>
      <w:r w:rsidR="008A5486">
        <w:rPr>
          <w:sz w:val="28"/>
          <w:szCs w:val="28"/>
        </w:rPr>
        <w:t xml:space="preserve"> </w:t>
      </w:r>
      <w:r w:rsidR="00361AD5" w:rsidRPr="00BF787A">
        <w:rPr>
          <w:sz w:val="28"/>
          <w:szCs w:val="28"/>
        </w:rPr>
        <w:t>применению</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границах</w:t>
      </w:r>
      <w:r w:rsidR="008A5486">
        <w:rPr>
          <w:sz w:val="28"/>
          <w:szCs w:val="28"/>
        </w:rPr>
        <w:t xml:space="preserve"> </w:t>
      </w:r>
      <w:r w:rsidR="00361AD5" w:rsidRPr="00BF787A">
        <w:rPr>
          <w:sz w:val="28"/>
          <w:szCs w:val="28"/>
        </w:rPr>
        <w:t>территориальной</w:t>
      </w:r>
      <w:r w:rsidR="008A5486">
        <w:rPr>
          <w:sz w:val="28"/>
          <w:szCs w:val="28"/>
        </w:rPr>
        <w:t xml:space="preserve"> </w:t>
      </w:r>
      <w:r w:rsidR="00361AD5" w:rsidRPr="00BF787A">
        <w:rPr>
          <w:sz w:val="28"/>
          <w:szCs w:val="28"/>
        </w:rPr>
        <w:t>зоны</w:t>
      </w:r>
      <w:r w:rsidR="008A5486">
        <w:rPr>
          <w:sz w:val="28"/>
          <w:szCs w:val="28"/>
        </w:rPr>
        <w:t xml:space="preserve"> </w:t>
      </w:r>
      <w:r w:rsidR="00361AD5" w:rsidRPr="00BF787A">
        <w:rPr>
          <w:sz w:val="28"/>
          <w:szCs w:val="28"/>
        </w:rPr>
        <w:t>при</w:t>
      </w:r>
      <w:r w:rsidR="008A5486">
        <w:rPr>
          <w:sz w:val="28"/>
          <w:szCs w:val="28"/>
        </w:rPr>
        <w:t xml:space="preserve"> </w:t>
      </w:r>
      <w:r w:rsidR="00361AD5" w:rsidRPr="00BF787A">
        <w:rPr>
          <w:sz w:val="28"/>
          <w:szCs w:val="28"/>
        </w:rPr>
        <w:t>условии</w:t>
      </w:r>
      <w:r w:rsidR="008A5486">
        <w:rPr>
          <w:sz w:val="28"/>
          <w:szCs w:val="28"/>
        </w:rPr>
        <w:t xml:space="preserve"> </w:t>
      </w:r>
      <w:r w:rsidR="00361AD5" w:rsidRPr="00BF787A">
        <w:rPr>
          <w:sz w:val="28"/>
          <w:szCs w:val="28"/>
        </w:rPr>
        <w:t>получения</w:t>
      </w:r>
      <w:r w:rsidR="008A5486">
        <w:rPr>
          <w:sz w:val="28"/>
          <w:szCs w:val="28"/>
        </w:rPr>
        <w:t xml:space="preserve"> </w:t>
      </w:r>
      <w:r w:rsidR="00361AD5" w:rsidRPr="00BF787A">
        <w:rPr>
          <w:sz w:val="28"/>
          <w:szCs w:val="28"/>
        </w:rPr>
        <w:t>разрешения</w:t>
      </w:r>
      <w:r w:rsidR="008A5486">
        <w:rPr>
          <w:sz w:val="28"/>
          <w:szCs w:val="28"/>
        </w:rPr>
        <w:t xml:space="preserve"> </w:t>
      </w:r>
      <w:r w:rsidR="00361AD5" w:rsidRPr="00BF787A">
        <w:rPr>
          <w:sz w:val="28"/>
          <w:szCs w:val="28"/>
        </w:rPr>
        <w:t>на</w:t>
      </w:r>
      <w:r w:rsidR="008A5486">
        <w:rPr>
          <w:sz w:val="28"/>
          <w:szCs w:val="28"/>
        </w:rPr>
        <w:t xml:space="preserve"> </w:t>
      </w:r>
      <w:r w:rsidR="00361AD5" w:rsidRPr="00BF787A">
        <w:rPr>
          <w:sz w:val="28"/>
          <w:szCs w:val="28"/>
        </w:rPr>
        <w:t>эти</w:t>
      </w:r>
      <w:r w:rsidR="008A5486">
        <w:rPr>
          <w:sz w:val="28"/>
          <w:szCs w:val="28"/>
        </w:rPr>
        <w:t xml:space="preserve"> </w:t>
      </w:r>
      <w:r w:rsidR="00361AD5" w:rsidRPr="00BF787A">
        <w:rPr>
          <w:sz w:val="28"/>
          <w:szCs w:val="28"/>
        </w:rPr>
        <w:t>виды</w:t>
      </w:r>
      <w:r w:rsidR="008A5486">
        <w:rPr>
          <w:sz w:val="28"/>
          <w:szCs w:val="28"/>
        </w:rPr>
        <w:t xml:space="preserve"> </w:t>
      </w:r>
      <w:r w:rsidR="00361AD5" w:rsidRPr="00BF787A">
        <w:rPr>
          <w:sz w:val="28"/>
          <w:szCs w:val="28"/>
        </w:rPr>
        <w:t>использования,</w:t>
      </w:r>
      <w:r w:rsidR="008A5486">
        <w:rPr>
          <w:sz w:val="28"/>
          <w:szCs w:val="28"/>
        </w:rPr>
        <w:t xml:space="preserve"> </w:t>
      </w:r>
      <w:r w:rsidR="00361AD5" w:rsidRPr="00BF787A">
        <w:rPr>
          <w:sz w:val="28"/>
          <w:szCs w:val="28"/>
        </w:rPr>
        <w:t>предоставляемого</w:t>
      </w:r>
      <w:r w:rsidR="008A5486">
        <w:rPr>
          <w:sz w:val="28"/>
          <w:szCs w:val="28"/>
        </w:rPr>
        <w:t xml:space="preserve"> </w:t>
      </w:r>
      <w:r w:rsidR="00E02A50" w:rsidRPr="00BF787A">
        <w:rPr>
          <w:sz w:val="28"/>
          <w:szCs w:val="28"/>
        </w:rPr>
        <w:t>а</w:t>
      </w:r>
      <w:r w:rsidR="00361AD5" w:rsidRPr="00BF787A">
        <w:rPr>
          <w:sz w:val="28"/>
          <w:szCs w:val="28"/>
        </w:rPr>
        <w:t>дминистрацией</w:t>
      </w:r>
      <w:r w:rsidR="008A5486">
        <w:rPr>
          <w:sz w:val="28"/>
          <w:szCs w:val="28"/>
        </w:rPr>
        <w:t xml:space="preserve"> </w:t>
      </w:r>
      <w:r w:rsidR="00E02A50" w:rsidRPr="00BF787A">
        <w:rPr>
          <w:sz w:val="28"/>
          <w:szCs w:val="28"/>
        </w:rPr>
        <w:t>Тимашевского</w:t>
      </w:r>
      <w:r w:rsidR="008A5486">
        <w:rPr>
          <w:sz w:val="28"/>
          <w:szCs w:val="28"/>
        </w:rPr>
        <w:t xml:space="preserve"> </w:t>
      </w:r>
      <w:r w:rsidR="00E02A50" w:rsidRPr="00BF787A">
        <w:rPr>
          <w:sz w:val="28"/>
          <w:szCs w:val="28"/>
        </w:rPr>
        <w:t>город</w:t>
      </w:r>
      <w:r w:rsidR="00210E16" w:rsidRPr="00BF787A">
        <w:rPr>
          <w:sz w:val="28"/>
          <w:szCs w:val="28"/>
        </w:rPr>
        <w:t>ского</w:t>
      </w:r>
      <w:r w:rsidR="008A5486">
        <w:rPr>
          <w:sz w:val="28"/>
          <w:szCs w:val="28"/>
        </w:rPr>
        <w:t xml:space="preserve"> </w:t>
      </w:r>
      <w:r w:rsidR="00210E16" w:rsidRPr="00BF787A">
        <w:rPr>
          <w:sz w:val="28"/>
          <w:szCs w:val="28"/>
        </w:rPr>
        <w:t>поселения</w:t>
      </w:r>
      <w:r w:rsidR="008A5486">
        <w:rPr>
          <w:sz w:val="28"/>
          <w:szCs w:val="28"/>
        </w:rPr>
        <w:t xml:space="preserve"> </w:t>
      </w:r>
      <w:r w:rsidR="00210E16" w:rsidRPr="00BF787A">
        <w:rPr>
          <w:sz w:val="28"/>
          <w:szCs w:val="28"/>
        </w:rPr>
        <w:t>Тимашевского</w:t>
      </w:r>
      <w:r w:rsidR="008A5486">
        <w:rPr>
          <w:sz w:val="28"/>
          <w:szCs w:val="28"/>
        </w:rPr>
        <w:t xml:space="preserve"> </w:t>
      </w:r>
      <w:r w:rsidR="00E02A50" w:rsidRPr="00BF787A">
        <w:rPr>
          <w:sz w:val="28"/>
          <w:szCs w:val="28"/>
        </w:rPr>
        <w:t>района</w:t>
      </w:r>
      <w:r w:rsidR="008A5486">
        <w:rPr>
          <w:sz w:val="28"/>
          <w:szCs w:val="28"/>
        </w:rPr>
        <w:t xml:space="preserve"> </w:t>
      </w:r>
      <w:r w:rsidR="00361AD5" w:rsidRPr="00BF787A">
        <w:rPr>
          <w:sz w:val="28"/>
          <w:szCs w:val="28"/>
        </w:rPr>
        <w:t>в</w:t>
      </w:r>
      <w:r w:rsidR="008A5486">
        <w:rPr>
          <w:sz w:val="28"/>
          <w:szCs w:val="28"/>
        </w:rPr>
        <w:t xml:space="preserve"> </w:t>
      </w:r>
      <w:r w:rsidR="00361AD5" w:rsidRPr="00BF787A">
        <w:rPr>
          <w:sz w:val="28"/>
          <w:szCs w:val="28"/>
        </w:rPr>
        <w:t>порядке,</w:t>
      </w:r>
      <w:r w:rsidR="008A5486">
        <w:rPr>
          <w:sz w:val="28"/>
          <w:szCs w:val="28"/>
        </w:rPr>
        <w:t xml:space="preserve"> </w:t>
      </w:r>
      <w:r w:rsidR="00361AD5" w:rsidRPr="00BF787A">
        <w:rPr>
          <w:sz w:val="28"/>
          <w:szCs w:val="28"/>
        </w:rPr>
        <w:t>предусмотренном</w:t>
      </w:r>
      <w:r w:rsidR="008A5486">
        <w:rPr>
          <w:sz w:val="28"/>
          <w:szCs w:val="28"/>
        </w:rPr>
        <w:t xml:space="preserve"> </w:t>
      </w:r>
      <w:r w:rsidR="00E02A50" w:rsidRPr="00BF787A">
        <w:rPr>
          <w:sz w:val="28"/>
          <w:szCs w:val="28"/>
        </w:rPr>
        <w:t>ГрК</w:t>
      </w:r>
      <w:r w:rsidR="008A5486">
        <w:rPr>
          <w:sz w:val="28"/>
          <w:szCs w:val="28"/>
        </w:rPr>
        <w:t xml:space="preserve"> </w:t>
      </w:r>
      <w:r w:rsidR="00E02A50" w:rsidRPr="00BF787A">
        <w:rPr>
          <w:sz w:val="28"/>
          <w:szCs w:val="28"/>
        </w:rPr>
        <w:t>РФ</w:t>
      </w:r>
      <w:r w:rsidR="00361AD5" w:rsidRPr="00BF787A">
        <w:rPr>
          <w:sz w:val="28"/>
          <w:szCs w:val="28"/>
        </w:rPr>
        <w:t>;</w:t>
      </w:r>
    </w:p>
    <w:p w14:paraId="788819EF" w14:textId="653B28FC" w:rsidR="00361AD5" w:rsidRPr="00BF787A" w:rsidRDefault="00216897" w:rsidP="008704B3">
      <w:pPr>
        <w:ind w:firstLine="426"/>
        <w:jc w:val="both"/>
        <w:rPr>
          <w:sz w:val="28"/>
          <w:szCs w:val="28"/>
        </w:rPr>
      </w:pPr>
      <w:r w:rsidRPr="00BF787A">
        <w:rPr>
          <w:sz w:val="28"/>
          <w:szCs w:val="28"/>
        </w:rPr>
        <w:t>49</w:t>
      </w:r>
      <w:r w:rsidR="002C3613" w:rsidRPr="00BF787A">
        <w:rPr>
          <w:sz w:val="28"/>
          <w:szCs w:val="28"/>
        </w:rPr>
        <w:t>)</w:t>
      </w:r>
      <w:r w:rsidR="008A5486">
        <w:rPr>
          <w:sz w:val="28"/>
          <w:szCs w:val="28"/>
        </w:rPr>
        <w:t xml:space="preserve"> </w:t>
      </w:r>
      <w:r w:rsidR="002A70FB" w:rsidRPr="00BF787A">
        <w:rPr>
          <w:sz w:val="28"/>
          <w:szCs w:val="28"/>
        </w:rPr>
        <w:t>п</w:t>
      </w:r>
      <w:r w:rsidR="004C716E" w:rsidRPr="00BF787A">
        <w:rPr>
          <w:sz w:val="28"/>
          <w:szCs w:val="28"/>
        </w:rPr>
        <w:t>ерепланировка</w:t>
      </w:r>
      <w:r w:rsidR="008A5486">
        <w:t xml:space="preserve"> </w:t>
      </w:r>
      <w:r w:rsidR="004C716E" w:rsidRPr="00BF787A">
        <w:rPr>
          <w:sz w:val="28"/>
          <w:szCs w:val="28"/>
        </w:rPr>
        <w:t>помещения</w:t>
      </w:r>
      <w:r w:rsidR="008A5486">
        <w:rPr>
          <w:sz w:val="28"/>
          <w:szCs w:val="28"/>
        </w:rPr>
        <w:t xml:space="preserve"> </w:t>
      </w:r>
      <w:r w:rsidR="004C716E" w:rsidRPr="00BF787A">
        <w:rPr>
          <w:sz w:val="28"/>
          <w:szCs w:val="28"/>
        </w:rPr>
        <w:t>в</w:t>
      </w:r>
      <w:r w:rsidR="008A5486">
        <w:rPr>
          <w:sz w:val="28"/>
          <w:szCs w:val="28"/>
        </w:rPr>
        <w:t xml:space="preserve"> </w:t>
      </w:r>
      <w:r w:rsidR="004C716E" w:rsidRPr="00BF787A">
        <w:rPr>
          <w:sz w:val="28"/>
          <w:szCs w:val="28"/>
        </w:rPr>
        <w:t>многоквартирном</w:t>
      </w:r>
      <w:r w:rsidR="008A5486">
        <w:rPr>
          <w:sz w:val="28"/>
          <w:szCs w:val="28"/>
        </w:rPr>
        <w:t xml:space="preserve"> </w:t>
      </w:r>
      <w:r w:rsidR="004C716E" w:rsidRPr="00BF787A">
        <w:rPr>
          <w:sz w:val="28"/>
          <w:szCs w:val="28"/>
        </w:rPr>
        <w:t>доме</w:t>
      </w:r>
      <w:r w:rsidR="008A5486">
        <w:rPr>
          <w:sz w:val="28"/>
          <w:szCs w:val="28"/>
        </w:rPr>
        <w:t xml:space="preserve"> </w:t>
      </w:r>
      <w:r w:rsidR="004C716E" w:rsidRPr="00BF787A">
        <w:rPr>
          <w:sz w:val="28"/>
          <w:szCs w:val="28"/>
        </w:rPr>
        <w:t>представляет</w:t>
      </w:r>
      <w:r w:rsidR="008A5486">
        <w:rPr>
          <w:sz w:val="28"/>
          <w:szCs w:val="28"/>
        </w:rPr>
        <w:t xml:space="preserve"> </w:t>
      </w:r>
      <w:r w:rsidR="004C716E" w:rsidRPr="00BF787A">
        <w:rPr>
          <w:sz w:val="28"/>
          <w:szCs w:val="28"/>
        </w:rPr>
        <w:t>собой</w:t>
      </w:r>
      <w:r w:rsidR="008A5486">
        <w:rPr>
          <w:sz w:val="28"/>
          <w:szCs w:val="28"/>
        </w:rPr>
        <w:t xml:space="preserve"> </w:t>
      </w:r>
      <w:r w:rsidR="004C716E" w:rsidRPr="00BF787A">
        <w:rPr>
          <w:sz w:val="28"/>
          <w:szCs w:val="28"/>
        </w:rPr>
        <w:t>изменение</w:t>
      </w:r>
      <w:r w:rsidR="008A5486">
        <w:rPr>
          <w:sz w:val="28"/>
          <w:szCs w:val="28"/>
        </w:rPr>
        <w:t xml:space="preserve"> </w:t>
      </w:r>
      <w:r w:rsidR="004C716E" w:rsidRPr="00BF787A">
        <w:rPr>
          <w:sz w:val="28"/>
          <w:szCs w:val="28"/>
        </w:rPr>
        <w:t>его</w:t>
      </w:r>
      <w:r w:rsidR="008A5486">
        <w:rPr>
          <w:sz w:val="28"/>
          <w:szCs w:val="28"/>
        </w:rPr>
        <w:t xml:space="preserve"> </w:t>
      </w:r>
      <w:r w:rsidR="004C716E" w:rsidRPr="00BF787A">
        <w:rPr>
          <w:sz w:val="28"/>
          <w:szCs w:val="28"/>
        </w:rPr>
        <w:t>конфигурации,</w:t>
      </w:r>
      <w:r w:rsidR="008A5486">
        <w:rPr>
          <w:sz w:val="28"/>
          <w:szCs w:val="28"/>
        </w:rPr>
        <w:t xml:space="preserve"> </w:t>
      </w:r>
      <w:r w:rsidR="004C716E" w:rsidRPr="00BF787A">
        <w:rPr>
          <w:sz w:val="28"/>
          <w:szCs w:val="28"/>
        </w:rPr>
        <w:t>требующее</w:t>
      </w:r>
      <w:r w:rsidR="008A5486">
        <w:rPr>
          <w:sz w:val="28"/>
          <w:szCs w:val="28"/>
        </w:rPr>
        <w:t xml:space="preserve"> </w:t>
      </w:r>
      <w:r w:rsidR="004C716E" w:rsidRPr="00BF787A">
        <w:rPr>
          <w:sz w:val="28"/>
          <w:szCs w:val="28"/>
        </w:rPr>
        <w:t>внесения</w:t>
      </w:r>
      <w:r w:rsidR="008A5486">
        <w:rPr>
          <w:sz w:val="28"/>
          <w:szCs w:val="28"/>
        </w:rPr>
        <w:t xml:space="preserve"> </w:t>
      </w:r>
      <w:r w:rsidR="004C716E" w:rsidRPr="00BF787A">
        <w:rPr>
          <w:sz w:val="28"/>
          <w:szCs w:val="28"/>
        </w:rPr>
        <w:t>изменения</w:t>
      </w:r>
      <w:r w:rsidR="008A5486">
        <w:rPr>
          <w:sz w:val="28"/>
          <w:szCs w:val="28"/>
        </w:rPr>
        <w:t xml:space="preserve"> </w:t>
      </w:r>
      <w:r w:rsidR="004C716E" w:rsidRPr="00BF787A">
        <w:rPr>
          <w:sz w:val="28"/>
          <w:szCs w:val="28"/>
        </w:rPr>
        <w:t>в</w:t>
      </w:r>
      <w:r w:rsidR="008A5486">
        <w:rPr>
          <w:sz w:val="28"/>
          <w:szCs w:val="28"/>
        </w:rPr>
        <w:t xml:space="preserve"> </w:t>
      </w:r>
      <w:r w:rsidR="004C716E" w:rsidRPr="00BF787A">
        <w:rPr>
          <w:sz w:val="28"/>
          <w:szCs w:val="28"/>
        </w:rPr>
        <w:t>технический</w:t>
      </w:r>
      <w:r w:rsidR="008A5486">
        <w:rPr>
          <w:sz w:val="28"/>
          <w:szCs w:val="28"/>
        </w:rPr>
        <w:t xml:space="preserve"> </w:t>
      </w:r>
      <w:r w:rsidR="004C716E" w:rsidRPr="00BF787A">
        <w:rPr>
          <w:sz w:val="28"/>
          <w:szCs w:val="28"/>
        </w:rPr>
        <w:t>паспорт</w:t>
      </w:r>
      <w:r w:rsidR="008A5486">
        <w:rPr>
          <w:sz w:val="28"/>
          <w:szCs w:val="28"/>
        </w:rPr>
        <w:t xml:space="preserve"> </w:t>
      </w:r>
      <w:r w:rsidR="004C716E" w:rsidRPr="00BF787A">
        <w:rPr>
          <w:sz w:val="28"/>
          <w:szCs w:val="28"/>
        </w:rPr>
        <w:t>помещения</w:t>
      </w:r>
      <w:r w:rsidR="008A5486">
        <w:rPr>
          <w:sz w:val="28"/>
          <w:szCs w:val="28"/>
        </w:rPr>
        <w:t xml:space="preserve"> </w:t>
      </w:r>
      <w:r w:rsidR="004C716E" w:rsidRPr="00BF787A">
        <w:rPr>
          <w:sz w:val="28"/>
          <w:szCs w:val="28"/>
        </w:rPr>
        <w:t>в</w:t>
      </w:r>
      <w:r w:rsidR="008A5486">
        <w:rPr>
          <w:sz w:val="28"/>
          <w:szCs w:val="28"/>
        </w:rPr>
        <w:t xml:space="preserve"> </w:t>
      </w:r>
      <w:r w:rsidR="004C716E" w:rsidRPr="00BF787A">
        <w:rPr>
          <w:sz w:val="28"/>
          <w:szCs w:val="28"/>
        </w:rPr>
        <w:t>многоквартирном</w:t>
      </w:r>
      <w:r w:rsidR="008A5486">
        <w:rPr>
          <w:sz w:val="28"/>
          <w:szCs w:val="28"/>
        </w:rPr>
        <w:t xml:space="preserve"> </w:t>
      </w:r>
      <w:r w:rsidR="004C716E" w:rsidRPr="00BF787A">
        <w:rPr>
          <w:sz w:val="28"/>
          <w:szCs w:val="28"/>
        </w:rPr>
        <w:t>доме</w:t>
      </w:r>
      <w:r w:rsidR="002A70FB" w:rsidRPr="00BF787A">
        <w:rPr>
          <w:sz w:val="28"/>
          <w:szCs w:val="28"/>
        </w:rPr>
        <w:t>;</w:t>
      </w:r>
    </w:p>
    <w:p w14:paraId="1857D53F" w14:textId="411E05AB" w:rsidR="00361AD5" w:rsidRPr="00BF787A" w:rsidRDefault="00216897" w:rsidP="008704B3">
      <w:pPr>
        <w:ind w:firstLine="426"/>
        <w:jc w:val="both"/>
        <w:rPr>
          <w:sz w:val="28"/>
          <w:szCs w:val="28"/>
        </w:rPr>
      </w:pPr>
      <w:r w:rsidRPr="00BF787A">
        <w:rPr>
          <w:sz w:val="28"/>
          <w:szCs w:val="28"/>
        </w:rPr>
        <w:t>5</w:t>
      </w:r>
      <w:r w:rsidR="0063568D" w:rsidRPr="00BF787A">
        <w:rPr>
          <w:sz w:val="28"/>
          <w:szCs w:val="28"/>
        </w:rPr>
        <w:t>0</w:t>
      </w:r>
      <w:r w:rsidR="002C3613" w:rsidRPr="00BF787A">
        <w:rPr>
          <w:sz w:val="28"/>
          <w:szCs w:val="28"/>
        </w:rPr>
        <w:t>)</w:t>
      </w:r>
      <w:r w:rsidR="008A5486">
        <w:rPr>
          <w:sz w:val="28"/>
          <w:szCs w:val="28"/>
        </w:rPr>
        <w:t xml:space="preserve"> </w:t>
      </w:r>
      <w:r w:rsidR="002A70FB" w:rsidRPr="00BF787A">
        <w:rPr>
          <w:sz w:val="28"/>
          <w:szCs w:val="28"/>
        </w:rPr>
        <w:t>хозяйственные</w:t>
      </w:r>
      <w:r w:rsidR="008A5486">
        <w:rPr>
          <w:sz w:val="28"/>
          <w:szCs w:val="28"/>
        </w:rPr>
        <w:t xml:space="preserve"> </w:t>
      </w:r>
      <w:r w:rsidR="002A70FB" w:rsidRPr="00BF787A">
        <w:rPr>
          <w:sz w:val="28"/>
          <w:szCs w:val="28"/>
        </w:rPr>
        <w:t>постройки</w:t>
      </w:r>
      <w:r w:rsidR="008A5486">
        <w:rPr>
          <w:sz w:val="28"/>
          <w:szCs w:val="28"/>
        </w:rPr>
        <w:t xml:space="preserve"> </w:t>
      </w:r>
      <w:r w:rsidR="008704B3">
        <w:rPr>
          <w:sz w:val="28"/>
          <w:szCs w:val="28"/>
        </w:rPr>
        <w:t>—</w:t>
      </w:r>
      <w:r w:rsidR="008A5486">
        <w:rPr>
          <w:sz w:val="28"/>
          <w:szCs w:val="28"/>
        </w:rPr>
        <w:t xml:space="preserve"> </w:t>
      </w:r>
      <w:r w:rsidR="002A70FB" w:rsidRPr="00BF787A">
        <w:rPr>
          <w:sz w:val="28"/>
          <w:szCs w:val="28"/>
        </w:rPr>
        <w:t>сараи,</w:t>
      </w:r>
      <w:r w:rsidR="008A5486">
        <w:rPr>
          <w:sz w:val="28"/>
          <w:szCs w:val="28"/>
        </w:rPr>
        <w:t xml:space="preserve"> </w:t>
      </w:r>
      <w:r w:rsidR="002A70FB" w:rsidRPr="00BF787A">
        <w:rPr>
          <w:sz w:val="28"/>
          <w:szCs w:val="28"/>
        </w:rPr>
        <w:t>бани,</w:t>
      </w:r>
      <w:r w:rsidR="008A5486">
        <w:rPr>
          <w:sz w:val="28"/>
          <w:szCs w:val="28"/>
        </w:rPr>
        <w:t xml:space="preserve"> </w:t>
      </w:r>
      <w:r w:rsidR="002A70FB" w:rsidRPr="00BF787A">
        <w:rPr>
          <w:sz w:val="28"/>
          <w:szCs w:val="28"/>
        </w:rPr>
        <w:t>теплицы,</w:t>
      </w:r>
      <w:r w:rsidR="008A5486">
        <w:rPr>
          <w:sz w:val="28"/>
          <w:szCs w:val="28"/>
        </w:rPr>
        <w:t xml:space="preserve"> </w:t>
      </w:r>
      <w:r w:rsidR="002A70FB" w:rsidRPr="00BF787A">
        <w:rPr>
          <w:sz w:val="28"/>
          <w:szCs w:val="28"/>
        </w:rPr>
        <w:t>навесы,</w:t>
      </w:r>
      <w:r w:rsidR="008A5486">
        <w:rPr>
          <w:sz w:val="28"/>
          <w:szCs w:val="28"/>
        </w:rPr>
        <w:t xml:space="preserve"> </w:t>
      </w:r>
      <w:r w:rsidR="002A70FB" w:rsidRPr="00BF787A">
        <w:rPr>
          <w:sz w:val="28"/>
          <w:szCs w:val="28"/>
        </w:rPr>
        <w:t>погреба,</w:t>
      </w:r>
      <w:r w:rsidR="008A5486">
        <w:rPr>
          <w:sz w:val="28"/>
          <w:szCs w:val="28"/>
        </w:rPr>
        <w:t xml:space="preserve"> </w:t>
      </w:r>
      <w:r w:rsidR="002A70FB" w:rsidRPr="00BF787A">
        <w:rPr>
          <w:sz w:val="28"/>
          <w:szCs w:val="28"/>
        </w:rPr>
        <w:t>колодцы</w:t>
      </w:r>
      <w:r w:rsidR="008704B3">
        <w:rPr>
          <w:sz w:val="28"/>
          <w:szCs w:val="28"/>
        </w:rPr>
        <w:t>,</w:t>
      </w:r>
      <w:r w:rsidR="008A5486">
        <w:rPr>
          <w:sz w:val="28"/>
          <w:szCs w:val="28"/>
        </w:rPr>
        <w:t xml:space="preserve"> </w:t>
      </w:r>
      <w:r w:rsidR="008704B3" w:rsidRPr="00BF787A">
        <w:rPr>
          <w:sz w:val="28"/>
          <w:szCs w:val="28"/>
        </w:rPr>
        <w:t>другие</w:t>
      </w:r>
      <w:r w:rsidR="008A5486">
        <w:rPr>
          <w:sz w:val="28"/>
          <w:szCs w:val="28"/>
        </w:rPr>
        <w:t xml:space="preserve"> </w:t>
      </w:r>
      <w:r w:rsidR="008704B3" w:rsidRPr="00BF787A">
        <w:rPr>
          <w:sz w:val="28"/>
          <w:szCs w:val="28"/>
        </w:rPr>
        <w:t>сооружения</w:t>
      </w:r>
      <w:r w:rsidR="008A5486">
        <w:rPr>
          <w:sz w:val="28"/>
          <w:szCs w:val="28"/>
        </w:rPr>
        <w:t xml:space="preserve"> </w:t>
      </w:r>
      <w:r w:rsidR="002A70FB" w:rsidRPr="00BF787A">
        <w:rPr>
          <w:sz w:val="28"/>
          <w:szCs w:val="28"/>
        </w:rPr>
        <w:t>и</w:t>
      </w:r>
      <w:r w:rsidR="008A5486">
        <w:rPr>
          <w:sz w:val="28"/>
          <w:szCs w:val="28"/>
        </w:rPr>
        <w:t xml:space="preserve"> </w:t>
      </w:r>
      <w:r w:rsidR="002A70FB" w:rsidRPr="00BF787A">
        <w:rPr>
          <w:sz w:val="28"/>
          <w:szCs w:val="28"/>
        </w:rPr>
        <w:t>постройки</w:t>
      </w:r>
      <w:r w:rsidR="008A5486">
        <w:rPr>
          <w:sz w:val="28"/>
          <w:szCs w:val="28"/>
        </w:rPr>
        <w:t xml:space="preserve"> </w:t>
      </w:r>
      <w:r w:rsidR="002A70FB" w:rsidRPr="00BF787A">
        <w:rPr>
          <w:sz w:val="28"/>
          <w:szCs w:val="28"/>
        </w:rPr>
        <w:t>(в</w:t>
      </w:r>
      <w:r w:rsidR="008A5486">
        <w:rPr>
          <w:sz w:val="28"/>
          <w:szCs w:val="28"/>
        </w:rPr>
        <w:t xml:space="preserve"> </w:t>
      </w:r>
      <w:r w:rsidR="002A70FB" w:rsidRPr="00BF787A">
        <w:rPr>
          <w:sz w:val="28"/>
          <w:szCs w:val="28"/>
        </w:rPr>
        <w:t>том</w:t>
      </w:r>
      <w:r w:rsidR="008A5486">
        <w:rPr>
          <w:sz w:val="28"/>
          <w:szCs w:val="28"/>
        </w:rPr>
        <w:t xml:space="preserve"> </w:t>
      </w:r>
      <w:r w:rsidR="002A70FB" w:rsidRPr="00BF787A">
        <w:rPr>
          <w:sz w:val="28"/>
          <w:szCs w:val="28"/>
        </w:rPr>
        <w:t>числе</w:t>
      </w:r>
      <w:r w:rsidR="008A5486">
        <w:rPr>
          <w:sz w:val="28"/>
          <w:szCs w:val="28"/>
        </w:rPr>
        <w:t xml:space="preserve"> </w:t>
      </w:r>
      <w:r w:rsidR="002A70FB" w:rsidRPr="00BF787A">
        <w:rPr>
          <w:sz w:val="28"/>
          <w:szCs w:val="28"/>
        </w:rPr>
        <w:t>временные),</w:t>
      </w:r>
      <w:r w:rsidR="008A5486">
        <w:rPr>
          <w:sz w:val="28"/>
          <w:szCs w:val="28"/>
        </w:rPr>
        <w:t xml:space="preserve"> </w:t>
      </w:r>
      <w:r w:rsidR="002A70FB" w:rsidRPr="00BF787A">
        <w:rPr>
          <w:sz w:val="28"/>
          <w:szCs w:val="28"/>
        </w:rPr>
        <w:t>предназначенные</w:t>
      </w:r>
      <w:r w:rsidR="008A5486">
        <w:rPr>
          <w:sz w:val="28"/>
          <w:szCs w:val="28"/>
        </w:rPr>
        <w:t xml:space="preserve"> </w:t>
      </w:r>
      <w:r w:rsidR="002A70FB" w:rsidRPr="00BF787A">
        <w:rPr>
          <w:sz w:val="28"/>
          <w:szCs w:val="28"/>
        </w:rPr>
        <w:t>для</w:t>
      </w:r>
      <w:r w:rsidR="008A5486">
        <w:rPr>
          <w:sz w:val="28"/>
          <w:szCs w:val="28"/>
        </w:rPr>
        <w:t xml:space="preserve"> </w:t>
      </w:r>
      <w:r w:rsidR="002A70FB" w:rsidRPr="00BF787A">
        <w:rPr>
          <w:sz w:val="28"/>
          <w:szCs w:val="28"/>
        </w:rPr>
        <w:t>удовлетворения</w:t>
      </w:r>
      <w:r w:rsidR="008A5486">
        <w:rPr>
          <w:sz w:val="28"/>
          <w:szCs w:val="28"/>
        </w:rPr>
        <w:t xml:space="preserve"> </w:t>
      </w:r>
      <w:r w:rsidR="002A70FB" w:rsidRPr="00BF787A">
        <w:rPr>
          <w:sz w:val="28"/>
          <w:szCs w:val="28"/>
        </w:rPr>
        <w:t>гражданами</w:t>
      </w:r>
      <w:r w:rsidR="008A5486">
        <w:rPr>
          <w:sz w:val="28"/>
          <w:szCs w:val="28"/>
        </w:rPr>
        <w:t xml:space="preserve"> </w:t>
      </w:r>
      <w:r w:rsidR="002A70FB" w:rsidRPr="00BF787A">
        <w:rPr>
          <w:sz w:val="28"/>
          <w:szCs w:val="28"/>
        </w:rPr>
        <w:t>бытовых</w:t>
      </w:r>
      <w:r w:rsidR="008A5486">
        <w:rPr>
          <w:sz w:val="28"/>
          <w:szCs w:val="28"/>
        </w:rPr>
        <w:t xml:space="preserve"> </w:t>
      </w:r>
      <w:r w:rsidR="002A70FB" w:rsidRPr="00BF787A">
        <w:rPr>
          <w:sz w:val="28"/>
          <w:szCs w:val="28"/>
        </w:rPr>
        <w:t>и</w:t>
      </w:r>
      <w:r w:rsidR="008A5486">
        <w:rPr>
          <w:sz w:val="28"/>
          <w:szCs w:val="28"/>
        </w:rPr>
        <w:t xml:space="preserve"> </w:t>
      </w:r>
      <w:r w:rsidR="002A70FB" w:rsidRPr="00BF787A">
        <w:rPr>
          <w:sz w:val="28"/>
          <w:szCs w:val="28"/>
        </w:rPr>
        <w:t>иных</w:t>
      </w:r>
      <w:r w:rsidR="008A5486">
        <w:rPr>
          <w:sz w:val="28"/>
          <w:szCs w:val="28"/>
        </w:rPr>
        <w:t xml:space="preserve"> </w:t>
      </w:r>
      <w:r w:rsidR="002A70FB" w:rsidRPr="00BF787A">
        <w:rPr>
          <w:sz w:val="28"/>
          <w:szCs w:val="28"/>
        </w:rPr>
        <w:t>нужд;</w:t>
      </w:r>
    </w:p>
    <w:p w14:paraId="7C9CA02F" w14:textId="1C31E3DF" w:rsidR="00361AD5" w:rsidRPr="00BF787A" w:rsidRDefault="0063568D" w:rsidP="008704B3">
      <w:pPr>
        <w:ind w:firstLine="426"/>
        <w:jc w:val="both"/>
        <w:rPr>
          <w:sz w:val="28"/>
          <w:szCs w:val="28"/>
        </w:rPr>
      </w:pPr>
      <w:r w:rsidRPr="00BF787A">
        <w:rPr>
          <w:sz w:val="28"/>
          <w:szCs w:val="28"/>
        </w:rPr>
        <w:t>51</w:t>
      </w:r>
      <w:r w:rsidR="002C3613" w:rsidRPr="00BF787A">
        <w:rPr>
          <w:sz w:val="28"/>
          <w:szCs w:val="28"/>
        </w:rPr>
        <w:t>)</w:t>
      </w:r>
      <w:r w:rsidR="008A5486">
        <w:rPr>
          <w:sz w:val="28"/>
          <w:szCs w:val="28"/>
        </w:rPr>
        <w:t xml:space="preserve"> </w:t>
      </w:r>
      <w:r w:rsidR="00361AD5" w:rsidRPr="00BF787A">
        <w:rPr>
          <w:sz w:val="28"/>
          <w:szCs w:val="28"/>
        </w:rPr>
        <w:t>этажность</w:t>
      </w:r>
      <w:r w:rsidR="008A5486">
        <w:rPr>
          <w:sz w:val="28"/>
          <w:szCs w:val="28"/>
        </w:rPr>
        <w:t xml:space="preserve"> </w:t>
      </w:r>
      <w:r w:rsidR="00361AD5" w:rsidRPr="00BF787A">
        <w:rPr>
          <w:sz w:val="28"/>
          <w:szCs w:val="28"/>
        </w:rPr>
        <w:t>здания</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число</w:t>
      </w:r>
      <w:r w:rsidR="008A5486">
        <w:rPr>
          <w:sz w:val="28"/>
          <w:szCs w:val="28"/>
        </w:rPr>
        <w:t xml:space="preserve"> </w:t>
      </w:r>
      <w:r w:rsidR="00361AD5" w:rsidRPr="00BF787A">
        <w:rPr>
          <w:sz w:val="28"/>
          <w:szCs w:val="28"/>
        </w:rPr>
        <w:t>этажей</w:t>
      </w:r>
      <w:r w:rsidR="008A5486">
        <w:rPr>
          <w:sz w:val="28"/>
          <w:szCs w:val="28"/>
        </w:rPr>
        <w:t xml:space="preserve"> </w:t>
      </w:r>
      <w:r w:rsidR="00361AD5" w:rsidRPr="00BF787A">
        <w:rPr>
          <w:sz w:val="28"/>
          <w:szCs w:val="28"/>
        </w:rPr>
        <w:t>здания,</w:t>
      </w:r>
      <w:r w:rsidR="008A5486">
        <w:rPr>
          <w:sz w:val="28"/>
          <w:szCs w:val="28"/>
        </w:rPr>
        <w:t xml:space="preserve"> </w:t>
      </w:r>
      <w:r w:rsidR="00361AD5" w:rsidRPr="00BF787A">
        <w:rPr>
          <w:sz w:val="28"/>
          <w:szCs w:val="28"/>
        </w:rPr>
        <w:t>включая</w:t>
      </w:r>
      <w:r w:rsidR="008A5486">
        <w:rPr>
          <w:sz w:val="28"/>
          <w:szCs w:val="28"/>
        </w:rPr>
        <w:t xml:space="preserve"> </w:t>
      </w:r>
      <w:r w:rsidR="00530E74" w:rsidRPr="00BF787A">
        <w:rPr>
          <w:sz w:val="28"/>
          <w:szCs w:val="28"/>
        </w:rPr>
        <w:t>все</w:t>
      </w:r>
      <w:r w:rsidR="008A5486">
        <w:rPr>
          <w:sz w:val="28"/>
          <w:szCs w:val="28"/>
        </w:rPr>
        <w:t xml:space="preserve"> </w:t>
      </w:r>
      <w:r w:rsidR="00530E74" w:rsidRPr="00BF787A">
        <w:rPr>
          <w:sz w:val="28"/>
          <w:szCs w:val="28"/>
        </w:rPr>
        <w:t>надземные</w:t>
      </w:r>
      <w:r w:rsidR="008A5486">
        <w:rPr>
          <w:sz w:val="28"/>
          <w:szCs w:val="28"/>
        </w:rPr>
        <w:t xml:space="preserve"> </w:t>
      </w:r>
      <w:r w:rsidR="00530E74" w:rsidRPr="00BF787A">
        <w:rPr>
          <w:sz w:val="28"/>
          <w:szCs w:val="28"/>
        </w:rPr>
        <w:t>этажи,</w:t>
      </w:r>
      <w:r w:rsidR="008A5486">
        <w:rPr>
          <w:sz w:val="28"/>
          <w:szCs w:val="28"/>
        </w:rPr>
        <w:t xml:space="preserve"> </w:t>
      </w:r>
      <w:r w:rsidR="00530E74" w:rsidRPr="00BF787A">
        <w:rPr>
          <w:sz w:val="28"/>
          <w:szCs w:val="28"/>
        </w:rPr>
        <w:t>в</w:t>
      </w:r>
      <w:r w:rsidR="008A5486">
        <w:rPr>
          <w:sz w:val="28"/>
          <w:szCs w:val="28"/>
        </w:rPr>
        <w:t xml:space="preserve"> </w:t>
      </w:r>
      <w:r w:rsidR="00530E74" w:rsidRPr="00BF787A">
        <w:rPr>
          <w:sz w:val="28"/>
          <w:szCs w:val="28"/>
        </w:rPr>
        <w:t>том</w:t>
      </w:r>
      <w:r w:rsidR="008A5486">
        <w:rPr>
          <w:sz w:val="28"/>
          <w:szCs w:val="28"/>
        </w:rPr>
        <w:t xml:space="preserve"> </w:t>
      </w:r>
      <w:r w:rsidR="00530E74" w:rsidRPr="00BF787A">
        <w:rPr>
          <w:sz w:val="28"/>
          <w:szCs w:val="28"/>
        </w:rPr>
        <w:t>числе</w:t>
      </w:r>
      <w:r w:rsidR="008A5486">
        <w:rPr>
          <w:sz w:val="28"/>
          <w:szCs w:val="28"/>
        </w:rPr>
        <w:t xml:space="preserve"> </w:t>
      </w:r>
      <w:r w:rsidR="00530E74" w:rsidRPr="00BF787A">
        <w:rPr>
          <w:sz w:val="28"/>
          <w:szCs w:val="28"/>
        </w:rPr>
        <w:t>технический</w:t>
      </w:r>
      <w:r w:rsidR="008A5486">
        <w:rPr>
          <w:sz w:val="28"/>
          <w:szCs w:val="28"/>
        </w:rPr>
        <w:t xml:space="preserve"> </w:t>
      </w:r>
      <w:r w:rsidR="00530E74" w:rsidRPr="00BF787A">
        <w:rPr>
          <w:sz w:val="28"/>
          <w:szCs w:val="28"/>
        </w:rPr>
        <w:t>этаж,</w:t>
      </w:r>
      <w:r w:rsidR="008A5486">
        <w:rPr>
          <w:sz w:val="28"/>
          <w:szCs w:val="28"/>
        </w:rPr>
        <w:t xml:space="preserve"> </w:t>
      </w:r>
      <w:r w:rsidR="00530E74" w:rsidRPr="00BF787A">
        <w:rPr>
          <w:sz w:val="28"/>
          <w:szCs w:val="28"/>
        </w:rPr>
        <w:t>мансардный,</w:t>
      </w:r>
      <w:r w:rsidR="008A5486">
        <w:rPr>
          <w:sz w:val="28"/>
          <w:szCs w:val="28"/>
        </w:rPr>
        <w:t xml:space="preserve"> </w:t>
      </w:r>
      <w:r w:rsidR="00530E74" w:rsidRPr="00BF787A">
        <w:rPr>
          <w:sz w:val="28"/>
          <w:szCs w:val="28"/>
        </w:rPr>
        <w:t>а</w:t>
      </w:r>
      <w:r w:rsidR="008A5486">
        <w:rPr>
          <w:sz w:val="28"/>
          <w:szCs w:val="28"/>
        </w:rPr>
        <w:t xml:space="preserve"> </w:t>
      </w:r>
      <w:r w:rsidR="00530E74" w:rsidRPr="00BF787A">
        <w:rPr>
          <w:sz w:val="28"/>
          <w:szCs w:val="28"/>
        </w:rPr>
        <w:t>также</w:t>
      </w:r>
      <w:r w:rsidR="008A5486">
        <w:rPr>
          <w:sz w:val="28"/>
          <w:szCs w:val="28"/>
        </w:rPr>
        <w:t xml:space="preserve"> </w:t>
      </w:r>
      <w:r w:rsidR="00530E74" w:rsidRPr="00BF787A">
        <w:rPr>
          <w:sz w:val="28"/>
          <w:szCs w:val="28"/>
        </w:rPr>
        <w:t>цокольн</w:t>
      </w:r>
      <w:r w:rsidR="000D03B6" w:rsidRPr="00BF787A">
        <w:rPr>
          <w:sz w:val="28"/>
          <w:szCs w:val="28"/>
        </w:rPr>
        <w:t>ый</w:t>
      </w:r>
      <w:r w:rsidR="008A5486">
        <w:rPr>
          <w:sz w:val="28"/>
          <w:szCs w:val="28"/>
        </w:rPr>
        <w:t xml:space="preserve"> </w:t>
      </w:r>
      <w:r w:rsidR="00530E74" w:rsidRPr="00BF787A">
        <w:rPr>
          <w:sz w:val="28"/>
          <w:szCs w:val="28"/>
        </w:rPr>
        <w:t>этаж,</w:t>
      </w:r>
      <w:r w:rsidR="008A5486">
        <w:rPr>
          <w:sz w:val="28"/>
          <w:szCs w:val="28"/>
        </w:rPr>
        <w:t xml:space="preserve"> </w:t>
      </w:r>
      <w:r w:rsidR="00530E74" w:rsidRPr="00BF787A">
        <w:rPr>
          <w:sz w:val="28"/>
          <w:szCs w:val="28"/>
        </w:rPr>
        <w:t>если</w:t>
      </w:r>
      <w:r w:rsidR="008A5486">
        <w:rPr>
          <w:sz w:val="28"/>
          <w:szCs w:val="28"/>
        </w:rPr>
        <w:t xml:space="preserve"> </w:t>
      </w:r>
      <w:r w:rsidR="00530E74" w:rsidRPr="00BF787A">
        <w:rPr>
          <w:sz w:val="28"/>
          <w:szCs w:val="28"/>
        </w:rPr>
        <w:t>верх</w:t>
      </w:r>
      <w:r w:rsidR="008A5486">
        <w:rPr>
          <w:sz w:val="28"/>
          <w:szCs w:val="28"/>
        </w:rPr>
        <w:t xml:space="preserve"> </w:t>
      </w:r>
      <w:r w:rsidR="00530E74" w:rsidRPr="00BF787A">
        <w:rPr>
          <w:sz w:val="28"/>
          <w:szCs w:val="28"/>
        </w:rPr>
        <w:t>его</w:t>
      </w:r>
      <w:r w:rsidR="008A5486">
        <w:rPr>
          <w:sz w:val="28"/>
          <w:szCs w:val="28"/>
        </w:rPr>
        <w:t xml:space="preserve"> </w:t>
      </w:r>
      <w:r w:rsidR="00530E74" w:rsidRPr="00BF787A">
        <w:rPr>
          <w:sz w:val="28"/>
          <w:szCs w:val="28"/>
        </w:rPr>
        <w:t>перекрытия</w:t>
      </w:r>
      <w:r w:rsidR="008A5486">
        <w:rPr>
          <w:sz w:val="28"/>
          <w:szCs w:val="28"/>
        </w:rPr>
        <w:t xml:space="preserve"> </w:t>
      </w:r>
      <w:r w:rsidR="00530E74" w:rsidRPr="00BF787A">
        <w:rPr>
          <w:sz w:val="28"/>
          <w:szCs w:val="28"/>
        </w:rPr>
        <w:t>находится</w:t>
      </w:r>
      <w:r w:rsidR="008A5486">
        <w:rPr>
          <w:sz w:val="28"/>
          <w:szCs w:val="28"/>
        </w:rPr>
        <w:t xml:space="preserve"> </w:t>
      </w:r>
      <w:r w:rsidR="00530E74" w:rsidRPr="00BF787A">
        <w:rPr>
          <w:sz w:val="28"/>
          <w:szCs w:val="28"/>
        </w:rPr>
        <w:t>выше</w:t>
      </w:r>
      <w:r w:rsidR="008A5486">
        <w:rPr>
          <w:sz w:val="28"/>
          <w:szCs w:val="28"/>
        </w:rPr>
        <w:t xml:space="preserve"> </w:t>
      </w:r>
      <w:r w:rsidR="00530E74" w:rsidRPr="00BF787A">
        <w:rPr>
          <w:sz w:val="28"/>
          <w:szCs w:val="28"/>
        </w:rPr>
        <w:t>средней</w:t>
      </w:r>
      <w:r w:rsidR="008A5486">
        <w:rPr>
          <w:sz w:val="28"/>
          <w:szCs w:val="28"/>
        </w:rPr>
        <w:t xml:space="preserve"> </w:t>
      </w:r>
      <w:r w:rsidR="00530E74" w:rsidRPr="00BF787A">
        <w:rPr>
          <w:sz w:val="28"/>
          <w:szCs w:val="28"/>
        </w:rPr>
        <w:t>планировочной</w:t>
      </w:r>
      <w:r w:rsidR="008A5486">
        <w:rPr>
          <w:sz w:val="28"/>
          <w:szCs w:val="28"/>
        </w:rPr>
        <w:t xml:space="preserve"> </w:t>
      </w:r>
      <w:r w:rsidR="00530E74" w:rsidRPr="00BF787A">
        <w:rPr>
          <w:sz w:val="28"/>
          <w:szCs w:val="28"/>
        </w:rPr>
        <w:t>отметки</w:t>
      </w:r>
      <w:r w:rsidR="008A5486">
        <w:rPr>
          <w:sz w:val="28"/>
          <w:szCs w:val="28"/>
        </w:rPr>
        <w:t xml:space="preserve"> </w:t>
      </w:r>
      <w:r w:rsidR="00530E74" w:rsidRPr="00BF787A">
        <w:rPr>
          <w:sz w:val="28"/>
          <w:szCs w:val="28"/>
        </w:rPr>
        <w:t>земли</w:t>
      </w:r>
      <w:r w:rsidR="008A5486">
        <w:rPr>
          <w:sz w:val="28"/>
          <w:szCs w:val="28"/>
        </w:rPr>
        <w:t xml:space="preserve"> </w:t>
      </w:r>
      <w:r w:rsidR="00530E74" w:rsidRPr="00BF787A">
        <w:rPr>
          <w:sz w:val="28"/>
          <w:szCs w:val="28"/>
        </w:rPr>
        <w:t>не</w:t>
      </w:r>
      <w:r w:rsidR="008A5486">
        <w:rPr>
          <w:sz w:val="28"/>
          <w:szCs w:val="28"/>
        </w:rPr>
        <w:t xml:space="preserve"> </w:t>
      </w:r>
      <w:r w:rsidR="00530E74" w:rsidRPr="00BF787A">
        <w:rPr>
          <w:sz w:val="28"/>
          <w:szCs w:val="28"/>
        </w:rPr>
        <w:t>менее</w:t>
      </w:r>
      <w:r w:rsidR="008A5486">
        <w:rPr>
          <w:sz w:val="28"/>
          <w:szCs w:val="28"/>
        </w:rPr>
        <w:t xml:space="preserve"> </w:t>
      </w:r>
      <w:r w:rsidR="00530E74" w:rsidRPr="00BF787A">
        <w:rPr>
          <w:sz w:val="28"/>
          <w:szCs w:val="28"/>
        </w:rPr>
        <w:t>чем</w:t>
      </w:r>
      <w:r w:rsidR="008A5486">
        <w:rPr>
          <w:sz w:val="28"/>
          <w:szCs w:val="28"/>
        </w:rPr>
        <w:t xml:space="preserve"> </w:t>
      </w:r>
      <w:r w:rsidR="00530E74" w:rsidRPr="00BF787A">
        <w:rPr>
          <w:sz w:val="28"/>
          <w:szCs w:val="28"/>
        </w:rPr>
        <w:t>на</w:t>
      </w:r>
      <w:r w:rsidR="008A5486">
        <w:rPr>
          <w:sz w:val="28"/>
          <w:szCs w:val="28"/>
        </w:rPr>
        <w:t xml:space="preserve"> </w:t>
      </w:r>
      <w:r w:rsidR="00530E74" w:rsidRPr="00BF787A">
        <w:rPr>
          <w:sz w:val="28"/>
          <w:szCs w:val="28"/>
        </w:rPr>
        <w:t>2</w:t>
      </w:r>
      <w:r w:rsidR="008A5486">
        <w:rPr>
          <w:sz w:val="28"/>
          <w:szCs w:val="28"/>
        </w:rPr>
        <w:t xml:space="preserve"> </w:t>
      </w:r>
      <w:r w:rsidR="00530E74" w:rsidRPr="00BF787A">
        <w:rPr>
          <w:sz w:val="28"/>
          <w:szCs w:val="28"/>
        </w:rPr>
        <w:t>м</w:t>
      </w:r>
      <w:r w:rsidR="00361AD5" w:rsidRPr="00BF787A">
        <w:rPr>
          <w:sz w:val="28"/>
          <w:szCs w:val="28"/>
        </w:rPr>
        <w:t>;</w:t>
      </w:r>
    </w:p>
    <w:p w14:paraId="1FBA2429" w14:textId="1FBDBE86" w:rsidR="009652DA" w:rsidRPr="00BF787A" w:rsidRDefault="009652DA" w:rsidP="008704B3">
      <w:pPr>
        <w:ind w:firstLine="426"/>
        <w:jc w:val="both"/>
        <w:rPr>
          <w:sz w:val="28"/>
          <w:szCs w:val="28"/>
        </w:rPr>
      </w:pPr>
      <w:r w:rsidRPr="00BF787A">
        <w:rPr>
          <w:sz w:val="28"/>
          <w:szCs w:val="28"/>
        </w:rPr>
        <w:t>5</w:t>
      </w:r>
      <w:r w:rsidR="00A32970" w:rsidRPr="00BF787A">
        <w:rPr>
          <w:sz w:val="28"/>
          <w:szCs w:val="28"/>
        </w:rPr>
        <w:t>2</w:t>
      </w:r>
      <w:r w:rsidRPr="00BF787A">
        <w:rPr>
          <w:sz w:val="28"/>
          <w:szCs w:val="28"/>
        </w:rPr>
        <w:t>)</w:t>
      </w:r>
      <w:r w:rsidR="008A5486">
        <w:rPr>
          <w:sz w:val="28"/>
          <w:szCs w:val="28"/>
        </w:rPr>
        <w:t xml:space="preserve"> </w:t>
      </w:r>
      <w:r w:rsidRPr="00BF787A">
        <w:rPr>
          <w:sz w:val="28"/>
          <w:szCs w:val="28"/>
        </w:rPr>
        <w:t>количество</w:t>
      </w:r>
      <w:r w:rsidR="008A5486">
        <w:rPr>
          <w:sz w:val="28"/>
          <w:szCs w:val="28"/>
        </w:rPr>
        <w:t xml:space="preserve"> </w:t>
      </w:r>
      <w:r w:rsidRPr="00BF787A">
        <w:rPr>
          <w:sz w:val="28"/>
          <w:szCs w:val="28"/>
        </w:rPr>
        <w:t>этажей</w:t>
      </w:r>
      <w:r w:rsidR="008A5486">
        <w:rPr>
          <w:sz w:val="28"/>
          <w:szCs w:val="28"/>
        </w:rPr>
        <w:t xml:space="preserve"> </w:t>
      </w:r>
      <w:r w:rsidR="008704B3">
        <w:rPr>
          <w:sz w:val="28"/>
          <w:szCs w:val="28"/>
        </w:rPr>
        <w:t>—</w:t>
      </w:r>
      <w:r w:rsidR="008A5486">
        <w:rPr>
          <w:sz w:val="28"/>
          <w:szCs w:val="28"/>
        </w:rPr>
        <w:t xml:space="preserve"> </w:t>
      </w:r>
      <w:r w:rsidRPr="00BF787A">
        <w:rPr>
          <w:sz w:val="28"/>
          <w:szCs w:val="28"/>
        </w:rPr>
        <w:t>все</w:t>
      </w:r>
      <w:r w:rsidR="008A5486">
        <w:rPr>
          <w:sz w:val="28"/>
          <w:szCs w:val="28"/>
        </w:rPr>
        <w:t xml:space="preserve"> </w:t>
      </w:r>
      <w:r w:rsidRPr="00BF787A">
        <w:rPr>
          <w:sz w:val="28"/>
          <w:szCs w:val="28"/>
        </w:rPr>
        <w:t>этажи,</w:t>
      </w:r>
      <w:r w:rsidR="008A5486">
        <w:rPr>
          <w:sz w:val="28"/>
          <w:szCs w:val="28"/>
        </w:rPr>
        <w:t xml:space="preserve"> </w:t>
      </w:r>
      <w:r w:rsidRPr="00BF787A">
        <w:rPr>
          <w:sz w:val="28"/>
          <w:szCs w:val="28"/>
        </w:rPr>
        <w:t>включая</w:t>
      </w:r>
      <w:r w:rsidR="008A5486">
        <w:rPr>
          <w:sz w:val="28"/>
          <w:szCs w:val="28"/>
        </w:rPr>
        <w:t xml:space="preserve"> </w:t>
      </w:r>
      <w:r w:rsidRPr="00BF787A">
        <w:rPr>
          <w:sz w:val="28"/>
          <w:szCs w:val="28"/>
        </w:rPr>
        <w:t>подземные,</w:t>
      </w:r>
      <w:r w:rsidR="008A5486">
        <w:rPr>
          <w:sz w:val="28"/>
          <w:szCs w:val="28"/>
        </w:rPr>
        <w:t xml:space="preserve"> </w:t>
      </w:r>
      <w:r w:rsidRPr="00BF787A">
        <w:rPr>
          <w:sz w:val="28"/>
          <w:szCs w:val="28"/>
        </w:rPr>
        <w:t>подвальный,</w:t>
      </w:r>
      <w:r w:rsidR="008A5486">
        <w:rPr>
          <w:sz w:val="28"/>
          <w:szCs w:val="28"/>
        </w:rPr>
        <w:t xml:space="preserve"> </w:t>
      </w:r>
      <w:r w:rsidRPr="00BF787A">
        <w:rPr>
          <w:sz w:val="28"/>
          <w:szCs w:val="28"/>
        </w:rPr>
        <w:t>цокольный,</w:t>
      </w:r>
      <w:r w:rsidR="008A5486">
        <w:rPr>
          <w:sz w:val="28"/>
          <w:szCs w:val="28"/>
        </w:rPr>
        <w:t xml:space="preserve"> </w:t>
      </w:r>
      <w:r w:rsidRPr="00BF787A">
        <w:rPr>
          <w:sz w:val="28"/>
          <w:szCs w:val="28"/>
        </w:rPr>
        <w:t>надземные,</w:t>
      </w:r>
      <w:r w:rsidR="008A5486">
        <w:rPr>
          <w:sz w:val="28"/>
          <w:szCs w:val="28"/>
        </w:rPr>
        <w:t xml:space="preserve"> </w:t>
      </w:r>
      <w:r w:rsidRPr="00BF787A">
        <w:rPr>
          <w:sz w:val="28"/>
          <w:szCs w:val="28"/>
        </w:rPr>
        <w:t>технические,</w:t>
      </w:r>
      <w:r w:rsidR="008A5486">
        <w:rPr>
          <w:sz w:val="28"/>
          <w:szCs w:val="28"/>
        </w:rPr>
        <w:t xml:space="preserve"> </w:t>
      </w:r>
      <w:r w:rsidRPr="00BF787A">
        <w:rPr>
          <w:sz w:val="28"/>
          <w:szCs w:val="28"/>
        </w:rPr>
        <w:t>мансардный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технический</w:t>
      </w:r>
      <w:r w:rsidR="008A5486">
        <w:rPr>
          <w:sz w:val="28"/>
          <w:szCs w:val="28"/>
        </w:rPr>
        <w:t xml:space="preserve"> </w:t>
      </w:r>
      <w:r w:rsidRPr="00BF787A">
        <w:rPr>
          <w:sz w:val="28"/>
          <w:szCs w:val="28"/>
        </w:rPr>
        <w:t>чердак;</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учитывают:</w:t>
      </w:r>
      <w:r w:rsidR="008A5486">
        <w:rPr>
          <w:sz w:val="28"/>
          <w:szCs w:val="28"/>
        </w:rPr>
        <w:t xml:space="preserve"> </w:t>
      </w:r>
      <w:r w:rsidRPr="00BF787A">
        <w:rPr>
          <w:sz w:val="28"/>
          <w:szCs w:val="28"/>
        </w:rPr>
        <w:t>подполье,</w:t>
      </w:r>
      <w:r w:rsidR="008A5486">
        <w:rPr>
          <w:sz w:val="28"/>
          <w:szCs w:val="28"/>
        </w:rPr>
        <w:t xml:space="preserve"> </w:t>
      </w:r>
      <w:r w:rsidRPr="00BF787A">
        <w:rPr>
          <w:sz w:val="28"/>
          <w:szCs w:val="28"/>
        </w:rPr>
        <w:t>независимо</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его</w:t>
      </w:r>
      <w:r w:rsidR="008A5486">
        <w:rPr>
          <w:sz w:val="28"/>
          <w:szCs w:val="28"/>
        </w:rPr>
        <w:t xml:space="preserve"> </w:t>
      </w:r>
      <w:r w:rsidRPr="00BF787A">
        <w:rPr>
          <w:sz w:val="28"/>
          <w:szCs w:val="28"/>
        </w:rPr>
        <w:t>высоты,</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междуэтажное</w:t>
      </w:r>
      <w:r w:rsidR="008A5486">
        <w:rPr>
          <w:sz w:val="28"/>
          <w:szCs w:val="28"/>
        </w:rPr>
        <w:t xml:space="preserve"> </w:t>
      </w:r>
      <w:r w:rsidRPr="00BF787A">
        <w:rPr>
          <w:sz w:val="28"/>
          <w:szCs w:val="28"/>
        </w:rPr>
        <w:t>пространство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технический</w:t>
      </w:r>
      <w:r w:rsidR="008A5486">
        <w:rPr>
          <w:sz w:val="28"/>
          <w:szCs w:val="28"/>
        </w:rPr>
        <w:t xml:space="preserve"> </w:t>
      </w:r>
      <w:r w:rsidRPr="00BF787A">
        <w:rPr>
          <w:sz w:val="28"/>
          <w:szCs w:val="28"/>
        </w:rPr>
        <w:t>чердак</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1,8</w:t>
      </w:r>
      <w:r w:rsidR="008A5486">
        <w:rPr>
          <w:sz w:val="28"/>
          <w:szCs w:val="28"/>
        </w:rPr>
        <w:t xml:space="preserve"> </w:t>
      </w:r>
      <w:r w:rsidRPr="00BF787A">
        <w:rPr>
          <w:sz w:val="28"/>
          <w:szCs w:val="28"/>
        </w:rPr>
        <w:t>м</w:t>
      </w:r>
      <w:r w:rsidR="00A32970" w:rsidRPr="00BF787A">
        <w:rPr>
          <w:sz w:val="28"/>
          <w:szCs w:val="28"/>
        </w:rPr>
        <w:t>;</w:t>
      </w:r>
    </w:p>
    <w:p w14:paraId="430A00C0" w14:textId="28C062CC" w:rsidR="00361AD5" w:rsidRPr="00BF787A" w:rsidRDefault="00A32970" w:rsidP="008704B3">
      <w:pPr>
        <w:ind w:firstLine="426"/>
        <w:jc w:val="both"/>
        <w:rPr>
          <w:sz w:val="28"/>
          <w:szCs w:val="28"/>
        </w:rPr>
      </w:pPr>
      <w:r w:rsidRPr="00BF787A">
        <w:rPr>
          <w:sz w:val="28"/>
          <w:szCs w:val="28"/>
        </w:rPr>
        <w:t>53</w:t>
      </w:r>
      <w:r w:rsidR="002C3613" w:rsidRPr="00BF787A">
        <w:rPr>
          <w:sz w:val="28"/>
          <w:szCs w:val="28"/>
        </w:rPr>
        <w:t>)</w:t>
      </w:r>
      <w:r w:rsidR="008A5486">
        <w:rPr>
          <w:sz w:val="28"/>
          <w:szCs w:val="28"/>
        </w:rPr>
        <w:t xml:space="preserve"> </w:t>
      </w:r>
      <w:r w:rsidR="00361AD5" w:rsidRPr="00BF787A">
        <w:rPr>
          <w:sz w:val="28"/>
          <w:szCs w:val="28"/>
        </w:rPr>
        <w:t>этаж</w:t>
      </w:r>
      <w:r w:rsidR="008A5486">
        <w:rPr>
          <w:sz w:val="28"/>
          <w:szCs w:val="28"/>
        </w:rPr>
        <w:t xml:space="preserve"> </w:t>
      </w:r>
      <w:r w:rsidRPr="00BF787A">
        <w:rPr>
          <w:sz w:val="28"/>
          <w:szCs w:val="28"/>
        </w:rPr>
        <w:t>здания</w:t>
      </w:r>
      <w:r w:rsidR="008A5486">
        <w:rPr>
          <w:sz w:val="28"/>
          <w:szCs w:val="28"/>
        </w:rPr>
        <w:t xml:space="preserve"> </w:t>
      </w:r>
      <w:r w:rsidR="008704B3">
        <w:rPr>
          <w:sz w:val="28"/>
          <w:szCs w:val="28"/>
        </w:rPr>
        <w:t>—</w:t>
      </w:r>
      <w:r w:rsidR="008A5486">
        <w:rPr>
          <w:sz w:val="28"/>
          <w:szCs w:val="28"/>
        </w:rPr>
        <w:t xml:space="preserve"> </w:t>
      </w:r>
      <w:r w:rsidRPr="00BF787A">
        <w:rPr>
          <w:sz w:val="28"/>
          <w:szCs w:val="28"/>
        </w:rPr>
        <w:t>Часть</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высотными</w:t>
      </w:r>
      <w:r w:rsidR="008A5486">
        <w:rPr>
          <w:sz w:val="28"/>
          <w:szCs w:val="28"/>
        </w:rPr>
        <w:t xml:space="preserve"> </w:t>
      </w:r>
      <w:r w:rsidRPr="00BF787A">
        <w:rPr>
          <w:sz w:val="28"/>
          <w:szCs w:val="28"/>
        </w:rPr>
        <w:t>отметками</w:t>
      </w:r>
      <w:r w:rsidR="008A5486">
        <w:rPr>
          <w:sz w:val="28"/>
          <w:szCs w:val="28"/>
        </w:rPr>
        <w:t xml:space="preserve"> </w:t>
      </w:r>
      <w:r w:rsidRPr="00BF787A">
        <w:rPr>
          <w:sz w:val="28"/>
          <w:szCs w:val="28"/>
        </w:rPr>
        <w:t>верха</w:t>
      </w:r>
      <w:r w:rsidR="008A5486">
        <w:rPr>
          <w:sz w:val="28"/>
          <w:szCs w:val="28"/>
        </w:rPr>
        <w:t xml:space="preserve"> </w:t>
      </w:r>
      <w:r w:rsidRPr="00BF787A">
        <w:rPr>
          <w:sz w:val="28"/>
          <w:szCs w:val="28"/>
        </w:rPr>
        <w:t>перекрытия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пола</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грунту</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верха</w:t>
      </w:r>
      <w:r w:rsidR="008A5486">
        <w:rPr>
          <w:sz w:val="28"/>
          <w:szCs w:val="28"/>
        </w:rPr>
        <w:t xml:space="preserve"> </w:t>
      </w:r>
      <w:r w:rsidRPr="00BF787A">
        <w:rPr>
          <w:sz w:val="28"/>
          <w:szCs w:val="28"/>
        </w:rPr>
        <w:t>вышерасположенного</w:t>
      </w:r>
      <w:r w:rsidR="008A5486">
        <w:rPr>
          <w:sz w:val="28"/>
          <w:szCs w:val="28"/>
        </w:rPr>
        <w:t xml:space="preserve"> </w:t>
      </w:r>
      <w:r w:rsidRPr="00BF787A">
        <w:rPr>
          <w:sz w:val="28"/>
          <w:szCs w:val="28"/>
        </w:rPr>
        <w:t>перекрытия</w:t>
      </w:r>
      <w:r w:rsidR="008A5486">
        <w:rPr>
          <w:sz w:val="28"/>
          <w:szCs w:val="28"/>
        </w:rPr>
        <w:t xml:space="preserve"> </w:t>
      </w:r>
      <w:r w:rsidRPr="00BF787A">
        <w:rPr>
          <w:sz w:val="28"/>
          <w:szCs w:val="28"/>
        </w:rPr>
        <w:t>(покрытия),</w:t>
      </w:r>
      <w:r w:rsidR="008A5486">
        <w:rPr>
          <w:sz w:val="28"/>
          <w:szCs w:val="28"/>
        </w:rPr>
        <w:t xml:space="preserve"> </w:t>
      </w:r>
      <w:r w:rsidRPr="00BF787A">
        <w:rPr>
          <w:sz w:val="28"/>
          <w:szCs w:val="28"/>
        </w:rPr>
        <w:t>включающая</w:t>
      </w:r>
      <w:r w:rsidR="008A5486">
        <w:rPr>
          <w:sz w:val="28"/>
          <w:szCs w:val="28"/>
        </w:rPr>
        <w:t xml:space="preserve"> </w:t>
      </w:r>
      <w:r w:rsidRPr="00BF787A">
        <w:rPr>
          <w:sz w:val="28"/>
          <w:szCs w:val="28"/>
        </w:rPr>
        <w:t>пространство</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чистоте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пола</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потолка)</w:t>
      </w:r>
      <w:r w:rsidR="008A5486">
        <w:rPr>
          <w:sz w:val="28"/>
          <w:szCs w:val="28"/>
        </w:rPr>
        <w:t xml:space="preserve"> </w:t>
      </w:r>
      <w:r w:rsidRPr="00BF787A">
        <w:rPr>
          <w:sz w:val="28"/>
          <w:szCs w:val="28"/>
        </w:rPr>
        <w:t>1,8</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более</w:t>
      </w:r>
      <w:r w:rsidR="00361AD5" w:rsidRPr="00BF787A">
        <w:rPr>
          <w:sz w:val="28"/>
          <w:szCs w:val="28"/>
        </w:rPr>
        <w:t>;</w:t>
      </w:r>
    </w:p>
    <w:p w14:paraId="71CBA701" w14:textId="3BE9210A" w:rsidR="00361AD5" w:rsidRPr="00BF787A" w:rsidRDefault="0063568D" w:rsidP="008704B3">
      <w:pPr>
        <w:ind w:firstLine="426"/>
        <w:jc w:val="both"/>
        <w:rPr>
          <w:sz w:val="28"/>
          <w:szCs w:val="28"/>
        </w:rPr>
      </w:pPr>
      <w:r w:rsidRPr="00BF787A">
        <w:rPr>
          <w:sz w:val="28"/>
          <w:szCs w:val="28"/>
        </w:rPr>
        <w:t>5</w:t>
      </w:r>
      <w:r w:rsidR="00A32970" w:rsidRPr="00BF787A">
        <w:rPr>
          <w:sz w:val="28"/>
          <w:szCs w:val="28"/>
        </w:rPr>
        <w:t>4</w:t>
      </w:r>
      <w:r w:rsidR="002C3613" w:rsidRPr="00BF787A">
        <w:rPr>
          <w:sz w:val="28"/>
          <w:szCs w:val="28"/>
        </w:rPr>
        <w:t>)</w:t>
      </w:r>
      <w:r w:rsidR="008A5486">
        <w:rPr>
          <w:sz w:val="28"/>
          <w:szCs w:val="28"/>
        </w:rPr>
        <w:t xml:space="preserve"> </w:t>
      </w:r>
      <w:r w:rsidR="00361AD5" w:rsidRPr="00BF787A">
        <w:rPr>
          <w:sz w:val="28"/>
          <w:szCs w:val="28"/>
        </w:rPr>
        <w:t>этаж</w:t>
      </w:r>
      <w:r w:rsidR="008A5486">
        <w:rPr>
          <w:sz w:val="28"/>
          <w:szCs w:val="28"/>
        </w:rPr>
        <w:t xml:space="preserve"> </w:t>
      </w:r>
      <w:r w:rsidR="00361AD5" w:rsidRPr="00BF787A">
        <w:rPr>
          <w:sz w:val="28"/>
          <w:szCs w:val="28"/>
        </w:rPr>
        <w:t>надземный</w:t>
      </w:r>
      <w:r w:rsidR="008A5486">
        <w:rPr>
          <w:sz w:val="28"/>
          <w:szCs w:val="28"/>
        </w:rPr>
        <w:t xml:space="preserve"> </w:t>
      </w:r>
      <w:r w:rsidR="008704B3">
        <w:rPr>
          <w:sz w:val="28"/>
          <w:szCs w:val="28"/>
        </w:rPr>
        <w:t>—</w:t>
      </w:r>
      <w:r w:rsidR="008A5486">
        <w:rPr>
          <w:sz w:val="28"/>
          <w:szCs w:val="28"/>
        </w:rPr>
        <w:t xml:space="preserve"> </w:t>
      </w:r>
      <w:r w:rsidR="00A32970" w:rsidRPr="00BF787A">
        <w:rPr>
          <w:sz w:val="28"/>
          <w:szCs w:val="28"/>
        </w:rPr>
        <w:t>этаж</w:t>
      </w:r>
      <w:r w:rsidR="008A5486">
        <w:rPr>
          <w:sz w:val="28"/>
          <w:szCs w:val="28"/>
        </w:rPr>
        <w:t xml:space="preserve"> </w:t>
      </w:r>
      <w:r w:rsidR="00530E74" w:rsidRPr="00BF787A">
        <w:rPr>
          <w:sz w:val="28"/>
          <w:szCs w:val="28"/>
        </w:rPr>
        <w:t>с</w:t>
      </w:r>
      <w:r w:rsidR="008A5486">
        <w:rPr>
          <w:sz w:val="28"/>
          <w:szCs w:val="28"/>
        </w:rPr>
        <w:t xml:space="preserve"> </w:t>
      </w:r>
      <w:r w:rsidR="00530E74" w:rsidRPr="00BF787A">
        <w:rPr>
          <w:sz w:val="28"/>
          <w:szCs w:val="28"/>
        </w:rPr>
        <w:t>отметкой</w:t>
      </w:r>
      <w:r w:rsidR="008A5486">
        <w:rPr>
          <w:sz w:val="28"/>
          <w:szCs w:val="28"/>
        </w:rPr>
        <w:t xml:space="preserve"> </w:t>
      </w:r>
      <w:r w:rsidR="00530E74" w:rsidRPr="00BF787A">
        <w:rPr>
          <w:sz w:val="28"/>
          <w:szCs w:val="28"/>
        </w:rPr>
        <w:t>пола</w:t>
      </w:r>
      <w:r w:rsidR="008A5486">
        <w:rPr>
          <w:sz w:val="28"/>
          <w:szCs w:val="28"/>
        </w:rPr>
        <w:t xml:space="preserve"> </w:t>
      </w:r>
      <w:r w:rsidR="00530E74" w:rsidRPr="00BF787A">
        <w:rPr>
          <w:sz w:val="28"/>
          <w:szCs w:val="28"/>
        </w:rPr>
        <w:t>помещений</w:t>
      </w:r>
      <w:r w:rsidR="008A5486">
        <w:rPr>
          <w:sz w:val="28"/>
          <w:szCs w:val="28"/>
        </w:rPr>
        <w:t xml:space="preserve"> </w:t>
      </w:r>
      <w:r w:rsidR="00530E74" w:rsidRPr="00BF787A">
        <w:rPr>
          <w:sz w:val="28"/>
          <w:szCs w:val="28"/>
        </w:rPr>
        <w:t>не</w:t>
      </w:r>
      <w:r w:rsidR="008A5486">
        <w:rPr>
          <w:sz w:val="28"/>
          <w:szCs w:val="28"/>
        </w:rPr>
        <w:t xml:space="preserve"> </w:t>
      </w:r>
      <w:r w:rsidR="00530E74" w:rsidRPr="00BF787A">
        <w:rPr>
          <w:sz w:val="28"/>
          <w:szCs w:val="28"/>
        </w:rPr>
        <w:t>ниже</w:t>
      </w:r>
      <w:r w:rsidR="008A5486">
        <w:rPr>
          <w:sz w:val="28"/>
          <w:szCs w:val="28"/>
        </w:rPr>
        <w:t xml:space="preserve"> </w:t>
      </w:r>
      <w:r w:rsidR="00530E74" w:rsidRPr="00BF787A">
        <w:rPr>
          <w:sz w:val="28"/>
          <w:szCs w:val="28"/>
        </w:rPr>
        <w:t>планировочной</w:t>
      </w:r>
      <w:r w:rsidR="008A5486">
        <w:rPr>
          <w:sz w:val="28"/>
          <w:szCs w:val="28"/>
        </w:rPr>
        <w:t xml:space="preserve"> </w:t>
      </w:r>
      <w:r w:rsidR="00530E74" w:rsidRPr="00BF787A">
        <w:rPr>
          <w:sz w:val="28"/>
          <w:szCs w:val="28"/>
        </w:rPr>
        <w:t>отметки</w:t>
      </w:r>
      <w:r w:rsidR="008A5486">
        <w:rPr>
          <w:sz w:val="28"/>
          <w:szCs w:val="28"/>
        </w:rPr>
        <w:t xml:space="preserve"> </w:t>
      </w:r>
      <w:r w:rsidR="00530E74" w:rsidRPr="00BF787A">
        <w:rPr>
          <w:sz w:val="28"/>
          <w:szCs w:val="28"/>
        </w:rPr>
        <w:t>земли</w:t>
      </w:r>
      <w:r w:rsidR="00361AD5" w:rsidRPr="00BF787A">
        <w:rPr>
          <w:sz w:val="28"/>
          <w:szCs w:val="28"/>
        </w:rPr>
        <w:t>;</w:t>
      </w:r>
    </w:p>
    <w:p w14:paraId="2CD2C8BA" w14:textId="7B924DC5" w:rsidR="00A32970" w:rsidRPr="00BF787A" w:rsidRDefault="00A32970" w:rsidP="008704B3">
      <w:pPr>
        <w:ind w:firstLine="426"/>
        <w:jc w:val="both"/>
        <w:rPr>
          <w:sz w:val="28"/>
          <w:szCs w:val="28"/>
        </w:rPr>
      </w:pPr>
      <w:r w:rsidRPr="00BF787A">
        <w:rPr>
          <w:sz w:val="28"/>
          <w:szCs w:val="28"/>
        </w:rPr>
        <w:t>55)</w:t>
      </w:r>
      <w:r w:rsidR="008A5486">
        <w:rPr>
          <w:sz w:val="28"/>
          <w:szCs w:val="28"/>
        </w:rPr>
        <w:t xml:space="preserve"> </w:t>
      </w:r>
      <w:r w:rsidRPr="00BF787A">
        <w:rPr>
          <w:sz w:val="28"/>
          <w:szCs w:val="28"/>
        </w:rPr>
        <w:t>этаж</w:t>
      </w:r>
      <w:r w:rsidR="008A5486">
        <w:rPr>
          <w:sz w:val="28"/>
          <w:szCs w:val="28"/>
        </w:rPr>
        <w:t xml:space="preserve"> </w:t>
      </w:r>
      <w:r w:rsidRPr="00BF787A">
        <w:rPr>
          <w:sz w:val="28"/>
          <w:szCs w:val="28"/>
        </w:rPr>
        <w:t>подземный</w:t>
      </w:r>
      <w:r w:rsidR="008A5486">
        <w:rPr>
          <w:sz w:val="28"/>
          <w:szCs w:val="28"/>
        </w:rPr>
        <w:t xml:space="preserve"> </w:t>
      </w:r>
      <w:r w:rsidR="008704B3">
        <w:rPr>
          <w:sz w:val="28"/>
          <w:szCs w:val="28"/>
        </w:rPr>
        <w:t>—</w:t>
      </w:r>
      <w:r w:rsidR="008A5486">
        <w:rPr>
          <w:sz w:val="28"/>
          <w:szCs w:val="28"/>
        </w:rPr>
        <w:t xml:space="preserve"> </w:t>
      </w:r>
      <w:r w:rsidRPr="00BF787A">
        <w:rPr>
          <w:sz w:val="28"/>
          <w:szCs w:val="28"/>
        </w:rPr>
        <w:t>этаж</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отметкой</w:t>
      </w:r>
      <w:r w:rsidR="008A5486">
        <w:rPr>
          <w:sz w:val="28"/>
          <w:szCs w:val="28"/>
        </w:rPr>
        <w:t xml:space="preserve"> </w:t>
      </w:r>
      <w:r w:rsidRPr="00BF787A">
        <w:rPr>
          <w:sz w:val="28"/>
          <w:szCs w:val="28"/>
        </w:rPr>
        <w:t>пола</w:t>
      </w:r>
      <w:r w:rsidR="008A5486">
        <w:rPr>
          <w:sz w:val="28"/>
          <w:szCs w:val="28"/>
        </w:rPr>
        <w:t xml:space="preserve"> </w:t>
      </w:r>
      <w:r w:rsidRPr="00BF787A">
        <w:rPr>
          <w:sz w:val="28"/>
          <w:szCs w:val="28"/>
        </w:rPr>
        <w:t>помещений</w:t>
      </w:r>
      <w:r w:rsidR="008A5486">
        <w:rPr>
          <w:sz w:val="28"/>
          <w:szCs w:val="28"/>
        </w:rPr>
        <w:t xml:space="preserve"> </w:t>
      </w:r>
      <w:r w:rsidRPr="00BF787A">
        <w:rPr>
          <w:sz w:val="28"/>
          <w:szCs w:val="28"/>
        </w:rPr>
        <w:t>ниже</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отметки</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всю</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помещений;</w:t>
      </w:r>
    </w:p>
    <w:p w14:paraId="2D6B48AF" w14:textId="1845519F" w:rsidR="00361AD5" w:rsidRPr="00BF787A" w:rsidRDefault="00A32970" w:rsidP="008704B3">
      <w:pPr>
        <w:ind w:firstLine="426"/>
        <w:jc w:val="both"/>
        <w:rPr>
          <w:sz w:val="28"/>
          <w:szCs w:val="28"/>
        </w:rPr>
      </w:pPr>
      <w:r w:rsidRPr="00BF787A">
        <w:rPr>
          <w:sz w:val="28"/>
          <w:szCs w:val="28"/>
        </w:rPr>
        <w:t>56</w:t>
      </w:r>
      <w:r w:rsidR="002C3613" w:rsidRPr="00BF787A">
        <w:rPr>
          <w:sz w:val="28"/>
          <w:szCs w:val="28"/>
        </w:rPr>
        <w:t>)</w:t>
      </w:r>
      <w:r w:rsidR="008A5486">
        <w:rPr>
          <w:sz w:val="28"/>
          <w:szCs w:val="28"/>
        </w:rPr>
        <w:t xml:space="preserve"> </w:t>
      </w:r>
      <w:r w:rsidR="00361AD5" w:rsidRPr="00BF787A">
        <w:rPr>
          <w:sz w:val="28"/>
          <w:szCs w:val="28"/>
        </w:rPr>
        <w:t>этаж</w:t>
      </w:r>
      <w:r w:rsidR="008A5486">
        <w:rPr>
          <w:sz w:val="28"/>
          <w:szCs w:val="28"/>
        </w:rPr>
        <w:t xml:space="preserve"> </w:t>
      </w:r>
      <w:r w:rsidR="00361AD5" w:rsidRPr="00BF787A">
        <w:rPr>
          <w:sz w:val="28"/>
          <w:szCs w:val="28"/>
        </w:rPr>
        <w:t>первый</w:t>
      </w:r>
      <w:r w:rsidR="008A5486">
        <w:rPr>
          <w:sz w:val="28"/>
          <w:szCs w:val="28"/>
        </w:rPr>
        <w:t xml:space="preserve"> </w:t>
      </w:r>
      <w:r w:rsidR="008704B3">
        <w:rPr>
          <w:sz w:val="28"/>
          <w:szCs w:val="28"/>
        </w:rPr>
        <w:t>—</w:t>
      </w:r>
      <w:r w:rsidR="008A5486">
        <w:rPr>
          <w:sz w:val="28"/>
          <w:szCs w:val="28"/>
        </w:rPr>
        <w:t xml:space="preserve"> </w:t>
      </w:r>
      <w:r w:rsidR="008704B3">
        <w:rPr>
          <w:sz w:val="28"/>
          <w:szCs w:val="28"/>
        </w:rPr>
        <w:t>э</w:t>
      </w:r>
      <w:r w:rsidRPr="00BF787A">
        <w:rPr>
          <w:sz w:val="28"/>
          <w:szCs w:val="28"/>
        </w:rPr>
        <w:t>таж</w:t>
      </w:r>
      <w:r w:rsidR="008A5486">
        <w:rPr>
          <w:sz w:val="28"/>
          <w:szCs w:val="28"/>
        </w:rPr>
        <w:t xml:space="preserve"> </w:t>
      </w:r>
      <w:r w:rsidRPr="00BF787A">
        <w:rPr>
          <w:sz w:val="28"/>
          <w:szCs w:val="28"/>
        </w:rPr>
        <w:t>нижний</w:t>
      </w:r>
      <w:r w:rsidR="008A5486">
        <w:rPr>
          <w:sz w:val="28"/>
          <w:szCs w:val="28"/>
        </w:rPr>
        <w:t xml:space="preserve"> </w:t>
      </w:r>
      <w:r w:rsidRPr="00BF787A">
        <w:rPr>
          <w:sz w:val="28"/>
          <w:szCs w:val="28"/>
        </w:rPr>
        <w:t>надземный,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ниже</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отметки</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доступный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входа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прилегающей</w:t>
      </w:r>
      <w:r w:rsidR="008A5486">
        <w:rPr>
          <w:sz w:val="28"/>
          <w:szCs w:val="28"/>
        </w:rPr>
        <w:t xml:space="preserve"> </w:t>
      </w:r>
      <w:r w:rsidRPr="00BF787A">
        <w:rPr>
          <w:sz w:val="28"/>
          <w:szCs w:val="28"/>
        </w:rPr>
        <w:t>территории</w:t>
      </w:r>
      <w:r w:rsidR="00361AD5" w:rsidRPr="00BF787A">
        <w:rPr>
          <w:sz w:val="28"/>
          <w:szCs w:val="28"/>
        </w:rPr>
        <w:t>;</w:t>
      </w:r>
    </w:p>
    <w:p w14:paraId="07D0357F" w14:textId="6DC01A49" w:rsidR="00361AD5" w:rsidRPr="00BF787A" w:rsidRDefault="0063568D" w:rsidP="008704B3">
      <w:pPr>
        <w:ind w:firstLine="426"/>
        <w:jc w:val="both"/>
        <w:rPr>
          <w:sz w:val="28"/>
          <w:szCs w:val="28"/>
        </w:rPr>
      </w:pPr>
      <w:r w:rsidRPr="00BF787A">
        <w:rPr>
          <w:sz w:val="28"/>
          <w:szCs w:val="28"/>
        </w:rPr>
        <w:t>5</w:t>
      </w:r>
      <w:r w:rsidR="00A32970" w:rsidRPr="00BF787A">
        <w:rPr>
          <w:sz w:val="28"/>
          <w:szCs w:val="28"/>
        </w:rPr>
        <w:t>7</w:t>
      </w:r>
      <w:r w:rsidR="002C3613" w:rsidRPr="00BF787A">
        <w:rPr>
          <w:sz w:val="28"/>
          <w:szCs w:val="28"/>
        </w:rPr>
        <w:t>)</w:t>
      </w:r>
      <w:r w:rsidR="008A5486">
        <w:rPr>
          <w:sz w:val="28"/>
          <w:szCs w:val="28"/>
        </w:rPr>
        <w:t xml:space="preserve"> </w:t>
      </w:r>
      <w:r w:rsidR="00361AD5" w:rsidRPr="00BF787A">
        <w:rPr>
          <w:sz w:val="28"/>
          <w:szCs w:val="28"/>
        </w:rPr>
        <w:t>этаж</w:t>
      </w:r>
      <w:r w:rsidR="008A5486">
        <w:rPr>
          <w:sz w:val="28"/>
          <w:szCs w:val="28"/>
        </w:rPr>
        <w:t xml:space="preserve"> </w:t>
      </w:r>
      <w:r w:rsidR="00361AD5" w:rsidRPr="00BF787A">
        <w:rPr>
          <w:sz w:val="28"/>
          <w:szCs w:val="28"/>
        </w:rPr>
        <w:t>мансардный</w:t>
      </w:r>
      <w:r w:rsidR="008A5486">
        <w:rPr>
          <w:sz w:val="28"/>
          <w:szCs w:val="28"/>
        </w:rPr>
        <w:t xml:space="preserve"> </w:t>
      </w:r>
      <w:r w:rsidR="00361AD5" w:rsidRPr="00BF787A">
        <w:rPr>
          <w:sz w:val="28"/>
          <w:szCs w:val="28"/>
        </w:rPr>
        <w:t>(мансарда)</w:t>
      </w:r>
      <w:r w:rsidR="008A5486">
        <w:rPr>
          <w:sz w:val="28"/>
          <w:szCs w:val="28"/>
        </w:rPr>
        <w:t xml:space="preserve"> </w:t>
      </w:r>
      <w:r w:rsidR="008704B3">
        <w:rPr>
          <w:sz w:val="28"/>
          <w:szCs w:val="28"/>
        </w:rPr>
        <w:t>—</w:t>
      </w:r>
      <w:r w:rsidR="008A5486">
        <w:rPr>
          <w:sz w:val="28"/>
          <w:szCs w:val="28"/>
        </w:rPr>
        <w:t xml:space="preserve"> </w:t>
      </w:r>
      <w:r w:rsidR="00361AD5" w:rsidRPr="00BF787A">
        <w:rPr>
          <w:sz w:val="28"/>
          <w:szCs w:val="28"/>
        </w:rPr>
        <w:t>этаж</w:t>
      </w:r>
      <w:r w:rsidR="008A5486">
        <w:rPr>
          <w:sz w:val="28"/>
          <w:szCs w:val="28"/>
        </w:rPr>
        <w:t xml:space="preserve"> </w:t>
      </w:r>
      <w:r w:rsidR="00530E74" w:rsidRPr="00BF787A">
        <w:rPr>
          <w:sz w:val="28"/>
          <w:szCs w:val="28"/>
        </w:rPr>
        <w:t>в</w:t>
      </w:r>
      <w:r w:rsidR="008A5486">
        <w:rPr>
          <w:sz w:val="28"/>
          <w:szCs w:val="28"/>
        </w:rPr>
        <w:t xml:space="preserve"> </w:t>
      </w:r>
      <w:r w:rsidR="00530E74" w:rsidRPr="00BF787A">
        <w:rPr>
          <w:sz w:val="28"/>
          <w:szCs w:val="28"/>
        </w:rPr>
        <w:t>чердачном</w:t>
      </w:r>
      <w:r w:rsidR="008A5486">
        <w:rPr>
          <w:sz w:val="28"/>
          <w:szCs w:val="28"/>
        </w:rPr>
        <w:t xml:space="preserve"> </w:t>
      </w:r>
      <w:r w:rsidR="00530E74" w:rsidRPr="00BF787A">
        <w:rPr>
          <w:sz w:val="28"/>
          <w:szCs w:val="28"/>
        </w:rPr>
        <w:t>пространстве,</w:t>
      </w:r>
      <w:r w:rsidR="008A5486">
        <w:rPr>
          <w:sz w:val="28"/>
          <w:szCs w:val="28"/>
        </w:rPr>
        <w:t xml:space="preserve"> </w:t>
      </w:r>
      <w:r w:rsidR="00530E74" w:rsidRPr="00BF787A">
        <w:rPr>
          <w:sz w:val="28"/>
          <w:szCs w:val="28"/>
        </w:rPr>
        <w:t>фасад</w:t>
      </w:r>
      <w:r w:rsidR="008A5486">
        <w:rPr>
          <w:sz w:val="28"/>
          <w:szCs w:val="28"/>
        </w:rPr>
        <w:t xml:space="preserve"> </w:t>
      </w:r>
      <w:r w:rsidR="00530E74" w:rsidRPr="00BF787A">
        <w:rPr>
          <w:sz w:val="28"/>
          <w:szCs w:val="28"/>
        </w:rPr>
        <w:t>которого</w:t>
      </w:r>
      <w:r w:rsidR="008A5486">
        <w:rPr>
          <w:sz w:val="28"/>
          <w:szCs w:val="28"/>
        </w:rPr>
        <w:t xml:space="preserve"> </w:t>
      </w:r>
      <w:r w:rsidR="00530E74" w:rsidRPr="00BF787A">
        <w:rPr>
          <w:sz w:val="28"/>
          <w:szCs w:val="28"/>
        </w:rPr>
        <w:t>полностью</w:t>
      </w:r>
      <w:r w:rsidR="008A5486">
        <w:rPr>
          <w:sz w:val="28"/>
          <w:szCs w:val="28"/>
        </w:rPr>
        <w:t xml:space="preserve"> </w:t>
      </w:r>
      <w:r w:rsidR="00530E74" w:rsidRPr="00BF787A">
        <w:rPr>
          <w:sz w:val="28"/>
          <w:szCs w:val="28"/>
        </w:rPr>
        <w:t>или</w:t>
      </w:r>
      <w:r w:rsidR="008A5486">
        <w:rPr>
          <w:sz w:val="28"/>
          <w:szCs w:val="28"/>
        </w:rPr>
        <w:t xml:space="preserve"> </w:t>
      </w:r>
      <w:r w:rsidR="00530E74" w:rsidRPr="00BF787A">
        <w:rPr>
          <w:sz w:val="28"/>
          <w:szCs w:val="28"/>
        </w:rPr>
        <w:t>частично</w:t>
      </w:r>
      <w:r w:rsidR="008A5486">
        <w:rPr>
          <w:sz w:val="28"/>
          <w:szCs w:val="28"/>
        </w:rPr>
        <w:t xml:space="preserve"> </w:t>
      </w:r>
      <w:r w:rsidR="00530E74" w:rsidRPr="00BF787A">
        <w:rPr>
          <w:sz w:val="28"/>
          <w:szCs w:val="28"/>
        </w:rPr>
        <w:t>образован</w:t>
      </w:r>
      <w:r w:rsidR="008A5486">
        <w:rPr>
          <w:sz w:val="28"/>
          <w:szCs w:val="28"/>
        </w:rPr>
        <w:t xml:space="preserve"> </w:t>
      </w:r>
      <w:r w:rsidR="00530E74" w:rsidRPr="00BF787A">
        <w:rPr>
          <w:sz w:val="28"/>
          <w:szCs w:val="28"/>
        </w:rPr>
        <w:t>поверхностью</w:t>
      </w:r>
      <w:r w:rsidR="008A5486">
        <w:rPr>
          <w:sz w:val="28"/>
          <w:szCs w:val="28"/>
        </w:rPr>
        <w:t xml:space="preserve"> </w:t>
      </w:r>
      <w:r w:rsidR="00530E74" w:rsidRPr="00BF787A">
        <w:rPr>
          <w:sz w:val="28"/>
          <w:szCs w:val="28"/>
        </w:rPr>
        <w:t>(поверхностями)</w:t>
      </w:r>
      <w:r w:rsidR="008A5486">
        <w:rPr>
          <w:sz w:val="28"/>
          <w:szCs w:val="28"/>
        </w:rPr>
        <w:t xml:space="preserve"> </w:t>
      </w:r>
      <w:r w:rsidR="00530E74" w:rsidRPr="00BF787A">
        <w:rPr>
          <w:sz w:val="28"/>
          <w:szCs w:val="28"/>
        </w:rPr>
        <w:t>наклонной,</w:t>
      </w:r>
      <w:r w:rsidR="008A5486">
        <w:rPr>
          <w:sz w:val="28"/>
          <w:szCs w:val="28"/>
        </w:rPr>
        <w:t xml:space="preserve"> </w:t>
      </w:r>
      <w:r w:rsidR="00530E74" w:rsidRPr="00BF787A">
        <w:rPr>
          <w:sz w:val="28"/>
          <w:szCs w:val="28"/>
        </w:rPr>
        <w:t>ломаной</w:t>
      </w:r>
      <w:r w:rsidR="008A5486">
        <w:rPr>
          <w:sz w:val="28"/>
          <w:szCs w:val="28"/>
        </w:rPr>
        <w:t xml:space="preserve"> </w:t>
      </w:r>
      <w:r w:rsidR="00530E74" w:rsidRPr="00BF787A">
        <w:rPr>
          <w:sz w:val="28"/>
          <w:szCs w:val="28"/>
        </w:rPr>
        <w:t>или</w:t>
      </w:r>
      <w:r w:rsidR="008A5486">
        <w:rPr>
          <w:sz w:val="28"/>
          <w:szCs w:val="28"/>
        </w:rPr>
        <w:t xml:space="preserve"> </w:t>
      </w:r>
      <w:r w:rsidR="00530E74" w:rsidRPr="00BF787A">
        <w:rPr>
          <w:sz w:val="28"/>
          <w:szCs w:val="28"/>
        </w:rPr>
        <w:t>криволинейной</w:t>
      </w:r>
      <w:r w:rsidR="008A5486">
        <w:rPr>
          <w:sz w:val="28"/>
          <w:szCs w:val="28"/>
        </w:rPr>
        <w:t xml:space="preserve"> </w:t>
      </w:r>
      <w:r w:rsidR="00530E74" w:rsidRPr="00BF787A">
        <w:rPr>
          <w:sz w:val="28"/>
          <w:szCs w:val="28"/>
        </w:rPr>
        <w:t>крыши,</w:t>
      </w:r>
      <w:r w:rsidR="008A5486">
        <w:rPr>
          <w:sz w:val="28"/>
          <w:szCs w:val="28"/>
        </w:rPr>
        <w:t xml:space="preserve"> </w:t>
      </w:r>
      <w:r w:rsidR="00530E74" w:rsidRPr="00BF787A">
        <w:rPr>
          <w:sz w:val="28"/>
          <w:szCs w:val="28"/>
        </w:rPr>
        <w:t>при</w:t>
      </w:r>
      <w:r w:rsidR="008A5486">
        <w:rPr>
          <w:sz w:val="28"/>
          <w:szCs w:val="28"/>
        </w:rPr>
        <w:t xml:space="preserve"> </w:t>
      </w:r>
      <w:r w:rsidR="00530E74" w:rsidRPr="00BF787A">
        <w:rPr>
          <w:sz w:val="28"/>
          <w:szCs w:val="28"/>
        </w:rPr>
        <w:t>этом</w:t>
      </w:r>
      <w:r w:rsidR="008A5486">
        <w:rPr>
          <w:sz w:val="28"/>
          <w:szCs w:val="28"/>
        </w:rPr>
        <w:t xml:space="preserve"> </w:t>
      </w:r>
      <w:r w:rsidR="00530E74" w:rsidRPr="00BF787A">
        <w:rPr>
          <w:sz w:val="28"/>
          <w:szCs w:val="28"/>
        </w:rPr>
        <w:t>линия</w:t>
      </w:r>
      <w:r w:rsidR="008A5486">
        <w:rPr>
          <w:sz w:val="28"/>
          <w:szCs w:val="28"/>
        </w:rPr>
        <w:t xml:space="preserve"> </w:t>
      </w:r>
      <w:r w:rsidR="00530E74" w:rsidRPr="00BF787A">
        <w:rPr>
          <w:sz w:val="28"/>
          <w:szCs w:val="28"/>
        </w:rPr>
        <w:t>пересечения</w:t>
      </w:r>
      <w:r w:rsidR="008A5486">
        <w:rPr>
          <w:sz w:val="28"/>
          <w:szCs w:val="28"/>
        </w:rPr>
        <w:t xml:space="preserve"> </w:t>
      </w:r>
      <w:r w:rsidR="00530E74" w:rsidRPr="00BF787A">
        <w:rPr>
          <w:sz w:val="28"/>
          <w:szCs w:val="28"/>
        </w:rPr>
        <w:t>плоскости</w:t>
      </w:r>
      <w:r w:rsidR="008A5486">
        <w:rPr>
          <w:sz w:val="28"/>
          <w:szCs w:val="28"/>
        </w:rPr>
        <w:t xml:space="preserve"> </w:t>
      </w:r>
      <w:r w:rsidR="00530E74" w:rsidRPr="00BF787A">
        <w:rPr>
          <w:sz w:val="28"/>
          <w:szCs w:val="28"/>
        </w:rPr>
        <w:t>крыши</w:t>
      </w:r>
      <w:r w:rsidR="008A5486">
        <w:rPr>
          <w:sz w:val="28"/>
          <w:szCs w:val="28"/>
        </w:rPr>
        <w:t xml:space="preserve"> </w:t>
      </w:r>
      <w:r w:rsidR="00530E74" w:rsidRPr="00BF787A">
        <w:rPr>
          <w:sz w:val="28"/>
          <w:szCs w:val="28"/>
        </w:rPr>
        <w:t>и</w:t>
      </w:r>
      <w:r w:rsidR="008A5486">
        <w:rPr>
          <w:sz w:val="28"/>
          <w:szCs w:val="28"/>
        </w:rPr>
        <w:t xml:space="preserve"> </w:t>
      </w:r>
      <w:r w:rsidR="00530E74" w:rsidRPr="00BF787A">
        <w:rPr>
          <w:sz w:val="28"/>
          <w:szCs w:val="28"/>
        </w:rPr>
        <w:t>фасада</w:t>
      </w:r>
      <w:r w:rsidR="008A5486">
        <w:rPr>
          <w:sz w:val="28"/>
          <w:szCs w:val="28"/>
        </w:rPr>
        <w:t xml:space="preserve"> </w:t>
      </w:r>
      <w:r w:rsidR="00530E74" w:rsidRPr="00BF787A">
        <w:rPr>
          <w:sz w:val="28"/>
          <w:szCs w:val="28"/>
        </w:rPr>
        <w:t>должна</w:t>
      </w:r>
      <w:r w:rsidR="008A5486">
        <w:rPr>
          <w:sz w:val="28"/>
          <w:szCs w:val="28"/>
        </w:rPr>
        <w:t xml:space="preserve"> </w:t>
      </w:r>
      <w:r w:rsidR="00530E74" w:rsidRPr="00BF787A">
        <w:rPr>
          <w:sz w:val="28"/>
          <w:szCs w:val="28"/>
        </w:rPr>
        <w:t>быть</w:t>
      </w:r>
      <w:r w:rsidR="008A5486">
        <w:rPr>
          <w:sz w:val="28"/>
          <w:szCs w:val="28"/>
        </w:rPr>
        <w:t xml:space="preserve"> </w:t>
      </w:r>
      <w:r w:rsidR="00530E74" w:rsidRPr="00BF787A">
        <w:rPr>
          <w:sz w:val="28"/>
          <w:szCs w:val="28"/>
        </w:rPr>
        <w:t>на</w:t>
      </w:r>
      <w:r w:rsidR="008A5486">
        <w:rPr>
          <w:sz w:val="28"/>
          <w:szCs w:val="28"/>
        </w:rPr>
        <w:t xml:space="preserve"> </w:t>
      </w:r>
      <w:r w:rsidR="00530E74" w:rsidRPr="00BF787A">
        <w:rPr>
          <w:sz w:val="28"/>
          <w:szCs w:val="28"/>
        </w:rPr>
        <w:t>высоте</w:t>
      </w:r>
      <w:r w:rsidR="008A5486">
        <w:rPr>
          <w:sz w:val="28"/>
          <w:szCs w:val="28"/>
        </w:rPr>
        <w:t xml:space="preserve"> </w:t>
      </w:r>
      <w:r w:rsidR="00530E74" w:rsidRPr="00BF787A">
        <w:rPr>
          <w:sz w:val="28"/>
          <w:szCs w:val="28"/>
        </w:rPr>
        <w:t>не</w:t>
      </w:r>
      <w:r w:rsidR="008A5486">
        <w:rPr>
          <w:sz w:val="28"/>
          <w:szCs w:val="28"/>
        </w:rPr>
        <w:t xml:space="preserve"> </w:t>
      </w:r>
      <w:r w:rsidR="00530E74" w:rsidRPr="00BF787A">
        <w:rPr>
          <w:sz w:val="28"/>
          <w:szCs w:val="28"/>
        </w:rPr>
        <w:t>более</w:t>
      </w:r>
      <w:r w:rsidR="008A5486">
        <w:rPr>
          <w:sz w:val="28"/>
          <w:szCs w:val="28"/>
        </w:rPr>
        <w:t xml:space="preserve"> </w:t>
      </w:r>
      <w:r w:rsidR="00530E74" w:rsidRPr="00BF787A">
        <w:rPr>
          <w:sz w:val="28"/>
          <w:szCs w:val="28"/>
        </w:rPr>
        <w:t>1,5</w:t>
      </w:r>
      <w:r w:rsidR="008A5486">
        <w:rPr>
          <w:sz w:val="28"/>
          <w:szCs w:val="28"/>
        </w:rPr>
        <w:t xml:space="preserve"> </w:t>
      </w:r>
      <w:r w:rsidR="00530E74" w:rsidRPr="00BF787A">
        <w:rPr>
          <w:sz w:val="28"/>
          <w:szCs w:val="28"/>
        </w:rPr>
        <w:t>м</w:t>
      </w:r>
      <w:r w:rsidR="008A5486">
        <w:rPr>
          <w:sz w:val="28"/>
          <w:szCs w:val="28"/>
        </w:rPr>
        <w:t xml:space="preserve"> </w:t>
      </w:r>
      <w:r w:rsidR="00530E74" w:rsidRPr="00BF787A">
        <w:rPr>
          <w:sz w:val="28"/>
          <w:szCs w:val="28"/>
        </w:rPr>
        <w:t>от</w:t>
      </w:r>
      <w:r w:rsidR="008A5486">
        <w:rPr>
          <w:sz w:val="28"/>
          <w:szCs w:val="28"/>
        </w:rPr>
        <w:t xml:space="preserve"> </w:t>
      </w:r>
      <w:r w:rsidR="00530E74" w:rsidRPr="00BF787A">
        <w:rPr>
          <w:sz w:val="28"/>
          <w:szCs w:val="28"/>
        </w:rPr>
        <w:t>уровня</w:t>
      </w:r>
      <w:r w:rsidR="008A5486">
        <w:rPr>
          <w:sz w:val="28"/>
          <w:szCs w:val="28"/>
        </w:rPr>
        <w:t xml:space="preserve"> </w:t>
      </w:r>
      <w:r w:rsidR="00530E74" w:rsidRPr="00BF787A">
        <w:rPr>
          <w:sz w:val="28"/>
          <w:szCs w:val="28"/>
        </w:rPr>
        <w:t>пола</w:t>
      </w:r>
      <w:r w:rsidR="008A5486">
        <w:rPr>
          <w:sz w:val="28"/>
          <w:szCs w:val="28"/>
        </w:rPr>
        <w:t xml:space="preserve"> </w:t>
      </w:r>
      <w:r w:rsidR="00530E74" w:rsidRPr="00BF787A">
        <w:rPr>
          <w:sz w:val="28"/>
          <w:szCs w:val="28"/>
        </w:rPr>
        <w:t>мансардного</w:t>
      </w:r>
      <w:r w:rsidR="008A5486">
        <w:rPr>
          <w:sz w:val="28"/>
          <w:szCs w:val="28"/>
        </w:rPr>
        <w:t xml:space="preserve"> </w:t>
      </w:r>
      <w:r w:rsidR="00530E74" w:rsidRPr="00BF787A">
        <w:rPr>
          <w:sz w:val="28"/>
          <w:szCs w:val="28"/>
        </w:rPr>
        <w:t>этажа</w:t>
      </w:r>
      <w:r w:rsidR="00361AD5" w:rsidRPr="00BF787A">
        <w:rPr>
          <w:sz w:val="28"/>
          <w:szCs w:val="28"/>
        </w:rPr>
        <w:t>;</w:t>
      </w:r>
    </w:p>
    <w:p w14:paraId="59A10D65" w14:textId="40934271" w:rsidR="00361AD5" w:rsidRPr="00BF787A" w:rsidRDefault="00A32970" w:rsidP="008704B3">
      <w:pPr>
        <w:ind w:firstLine="426"/>
        <w:jc w:val="both"/>
        <w:rPr>
          <w:sz w:val="28"/>
          <w:szCs w:val="28"/>
        </w:rPr>
      </w:pPr>
      <w:r w:rsidRPr="00BF787A">
        <w:rPr>
          <w:sz w:val="28"/>
          <w:szCs w:val="28"/>
        </w:rPr>
        <w:t>58</w:t>
      </w:r>
      <w:r w:rsidR="002C3613" w:rsidRPr="00BF787A">
        <w:rPr>
          <w:sz w:val="28"/>
          <w:szCs w:val="28"/>
        </w:rPr>
        <w:t>)</w:t>
      </w:r>
      <w:r w:rsidR="008A5486">
        <w:rPr>
          <w:sz w:val="28"/>
          <w:szCs w:val="28"/>
        </w:rPr>
        <w:t xml:space="preserve"> </w:t>
      </w:r>
      <w:r w:rsidR="00361AD5" w:rsidRPr="00BF787A">
        <w:rPr>
          <w:sz w:val="28"/>
          <w:szCs w:val="28"/>
        </w:rPr>
        <w:t>этаж</w:t>
      </w:r>
      <w:r w:rsidR="008A5486">
        <w:rPr>
          <w:sz w:val="28"/>
          <w:szCs w:val="28"/>
        </w:rPr>
        <w:t xml:space="preserve"> </w:t>
      </w:r>
      <w:r w:rsidR="00361AD5" w:rsidRPr="00BF787A">
        <w:rPr>
          <w:sz w:val="28"/>
          <w:szCs w:val="28"/>
        </w:rPr>
        <w:t>цокольный</w:t>
      </w:r>
      <w:r w:rsidR="008A5486">
        <w:rPr>
          <w:sz w:val="28"/>
          <w:szCs w:val="28"/>
        </w:rPr>
        <w:t xml:space="preserve"> </w:t>
      </w:r>
      <w:r w:rsidR="008704B3">
        <w:rPr>
          <w:sz w:val="28"/>
          <w:szCs w:val="28"/>
        </w:rPr>
        <w:t>—</w:t>
      </w:r>
      <w:r w:rsidR="008A5486">
        <w:rPr>
          <w:sz w:val="28"/>
          <w:szCs w:val="28"/>
        </w:rPr>
        <w:t xml:space="preserve"> </w:t>
      </w:r>
      <w:r w:rsidR="008704B3">
        <w:rPr>
          <w:sz w:val="28"/>
          <w:szCs w:val="28"/>
        </w:rPr>
        <w:t>э</w:t>
      </w:r>
      <w:r w:rsidRPr="00BF787A">
        <w:rPr>
          <w:sz w:val="28"/>
          <w:szCs w:val="28"/>
        </w:rPr>
        <w:t>таж</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отметкой</w:t>
      </w:r>
      <w:r w:rsidR="008A5486">
        <w:rPr>
          <w:sz w:val="28"/>
          <w:szCs w:val="28"/>
        </w:rPr>
        <w:t xml:space="preserve"> </w:t>
      </w:r>
      <w:r w:rsidRPr="00BF787A">
        <w:rPr>
          <w:sz w:val="28"/>
          <w:szCs w:val="28"/>
        </w:rPr>
        <w:t>поверхности</w:t>
      </w:r>
      <w:r w:rsidR="008A5486">
        <w:rPr>
          <w:sz w:val="28"/>
          <w:szCs w:val="28"/>
        </w:rPr>
        <w:t xml:space="preserve"> </w:t>
      </w:r>
      <w:r w:rsidRPr="00BF787A">
        <w:rPr>
          <w:sz w:val="28"/>
          <w:szCs w:val="28"/>
        </w:rPr>
        <w:t>пола</w:t>
      </w:r>
      <w:r w:rsidR="008A5486">
        <w:rPr>
          <w:sz w:val="28"/>
          <w:szCs w:val="28"/>
        </w:rPr>
        <w:t xml:space="preserve"> </w:t>
      </w:r>
      <w:r w:rsidRPr="00BF787A">
        <w:rPr>
          <w:sz w:val="28"/>
          <w:szCs w:val="28"/>
        </w:rPr>
        <w:t>ниже</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отметки</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половину</w:t>
      </w:r>
      <w:r w:rsidR="008A5486">
        <w:rPr>
          <w:sz w:val="28"/>
          <w:szCs w:val="28"/>
        </w:rPr>
        <w:t xml:space="preserve"> </w:t>
      </w:r>
      <w:r w:rsidRPr="00BF787A">
        <w:rPr>
          <w:sz w:val="28"/>
          <w:szCs w:val="28"/>
        </w:rPr>
        <w:t>высоты</w:t>
      </w:r>
      <w:r w:rsidR="008A5486">
        <w:rPr>
          <w:sz w:val="28"/>
          <w:szCs w:val="28"/>
        </w:rPr>
        <w:t xml:space="preserve"> </w:t>
      </w:r>
      <w:r w:rsidRPr="00BF787A">
        <w:rPr>
          <w:sz w:val="28"/>
          <w:szCs w:val="28"/>
        </w:rPr>
        <w:t>помещения</w:t>
      </w:r>
      <w:r w:rsidR="00361AD5" w:rsidRPr="00BF787A">
        <w:rPr>
          <w:sz w:val="28"/>
          <w:szCs w:val="28"/>
        </w:rPr>
        <w:t>;</w:t>
      </w:r>
    </w:p>
    <w:p w14:paraId="128BC7BE" w14:textId="1ACB9A46" w:rsidR="00361AD5" w:rsidRPr="00BF787A" w:rsidRDefault="00A32970" w:rsidP="008704B3">
      <w:pPr>
        <w:ind w:firstLine="426"/>
        <w:jc w:val="both"/>
        <w:rPr>
          <w:sz w:val="28"/>
          <w:szCs w:val="28"/>
        </w:rPr>
      </w:pPr>
      <w:r w:rsidRPr="00BF787A">
        <w:rPr>
          <w:sz w:val="28"/>
          <w:szCs w:val="28"/>
        </w:rPr>
        <w:t>59</w:t>
      </w:r>
      <w:r w:rsidR="002C3613" w:rsidRPr="00BF787A">
        <w:rPr>
          <w:sz w:val="28"/>
          <w:szCs w:val="28"/>
        </w:rPr>
        <w:t>)</w:t>
      </w:r>
      <w:r w:rsidR="008A5486">
        <w:rPr>
          <w:sz w:val="28"/>
          <w:szCs w:val="28"/>
        </w:rPr>
        <w:t xml:space="preserve"> </w:t>
      </w:r>
      <w:r w:rsidR="00361AD5" w:rsidRPr="00BF787A">
        <w:rPr>
          <w:sz w:val="28"/>
          <w:szCs w:val="28"/>
        </w:rPr>
        <w:t>этаж</w:t>
      </w:r>
      <w:r w:rsidR="008A5486">
        <w:rPr>
          <w:sz w:val="28"/>
          <w:szCs w:val="28"/>
        </w:rPr>
        <w:t xml:space="preserve"> </w:t>
      </w:r>
      <w:r w:rsidR="00361AD5" w:rsidRPr="00BF787A">
        <w:rPr>
          <w:sz w:val="28"/>
          <w:szCs w:val="28"/>
        </w:rPr>
        <w:t>подвальный</w:t>
      </w:r>
      <w:r w:rsidR="008A5486">
        <w:rPr>
          <w:sz w:val="28"/>
          <w:szCs w:val="28"/>
        </w:rPr>
        <w:t xml:space="preserve"> </w:t>
      </w:r>
      <w:r w:rsidR="008704B3">
        <w:rPr>
          <w:sz w:val="28"/>
          <w:szCs w:val="28"/>
        </w:rPr>
        <w:t>—</w:t>
      </w:r>
      <w:r w:rsidR="008A5486">
        <w:rPr>
          <w:sz w:val="28"/>
          <w:szCs w:val="28"/>
        </w:rPr>
        <w:t xml:space="preserve"> </w:t>
      </w:r>
      <w:r w:rsidRPr="00BF787A">
        <w:rPr>
          <w:sz w:val="28"/>
          <w:szCs w:val="28"/>
        </w:rPr>
        <w:t>этаж</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отметкой</w:t>
      </w:r>
      <w:r w:rsidR="008A5486">
        <w:rPr>
          <w:sz w:val="28"/>
          <w:szCs w:val="28"/>
        </w:rPr>
        <w:t xml:space="preserve"> </w:t>
      </w:r>
      <w:r w:rsidRPr="00BF787A">
        <w:rPr>
          <w:sz w:val="28"/>
          <w:szCs w:val="28"/>
        </w:rPr>
        <w:t>поверхности</w:t>
      </w:r>
      <w:r w:rsidR="008A5486">
        <w:rPr>
          <w:sz w:val="28"/>
          <w:szCs w:val="28"/>
        </w:rPr>
        <w:t xml:space="preserve"> </w:t>
      </w:r>
      <w:r w:rsidRPr="00BF787A">
        <w:rPr>
          <w:sz w:val="28"/>
          <w:szCs w:val="28"/>
        </w:rPr>
        <w:t>пола</w:t>
      </w:r>
      <w:r w:rsidR="008A5486">
        <w:rPr>
          <w:sz w:val="28"/>
          <w:szCs w:val="28"/>
        </w:rPr>
        <w:t xml:space="preserve"> </w:t>
      </w:r>
      <w:r w:rsidRPr="00BF787A">
        <w:rPr>
          <w:sz w:val="28"/>
          <w:szCs w:val="28"/>
        </w:rPr>
        <w:t>ниже</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отметки</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половину</w:t>
      </w:r>
      <w:r w:rsidR="008A5486">
        <w:rPr>
          <w:sz w:val="28"/>
          <w:szCs w:val="28"/>
        </w:rPr>
        <w:t xml:space="preserve"> </w:t>
      </w:r>
      <w:r w:rsidRPr="00BF787A">
        <w:rPr>
          <w:sz w:val="28"/>
          <w:szCs w:val="28"/>
        </w:rPr>
        <w:t>высоты</w:t>
      </w:r>
      <w:r w:rsidR="008A5486">
        <w:rPr>
          <w:sz w:val="28"/>
          <w:szCs w:val="28"/>
        </w:rPr>
        <w:t xml:space="preserve"> </w:t>
      </w:r>
      <w:r w:rsidRPr="00BF787A">
        <w:rPr>
          <w:sz w:val="28"/>
          <w:szCs w:val="28"/>
        </w:rPr>
        <w:t>помещения</w:t>
      </w:r>
      <w:r w:rsidR="00361AD5" w:rsidRPr="00BF787A">
        <w:rPr>
          <w:sz w:val="28"/>
          <w:szCs w:val="28"/>
        </w:rPr>
        <w:t>;</w:t>
      </w:r>
    </w:p>
    <w:p w14:paraId="177A74A8" w14:textId="5F7C9D56" w:rsidR="00A32970" w:rsidRPr="00BF787A" w:rsidRDefault="00A32970" w:rsidP="008704B3">
      <w:pPr>
        <w:ind w:firstLine="426"/>
        <w:jc w:val="both"/>
        <w:rPr>
          <w:sz w:val="28"/>
          <w:szCs w:val="28"/>
        </w:rPr>
      </w:pPr>
      <w:r w:rsidRPr="00BF787A">
        <w:rPr>
          <w:sz w:val="28"/>
          <w:szCs w:val="28"/>
        </w:rPr>
        <w:t>60)</w:t>
      </w:r>
      <w:r w:rsidR="008A5486">
        <w:rPr>
          <w:sz w:val="28"/>
          <w:szCs w:val="28"/>
        </w:rPr>
        <w:t xml:space="preserve"> </w:t>
      </w:r>
      <w:r w:rsidRPr="00BF787A">
        <w:rPr>
          <w:sz w:val="28"/>
          <w:szCs w:val="28"/>
        </w:rPr>
        <w:t>этаж</w:t>
      </w:r>
      <w:r w:rsidR="008A5486">
        <w:rPr>
          <w:sz w:val="28"/>
          <w:szCs w:val="28"/>
        </w:rPr>
        <w:t xml:space="preserve"> </w:t>
      </w:r>
      <w:r w:rsidRPr="00BF787A">
        <w:rPr>
          <w:sz w:val="28"/>
          <w:szCs w:val="28"/>
        </w:rPr>
        <w:t>технический</w:t>
      </w:r>
      <w:r w:rsidR="008A5486">
        <w:rPr>
          <w:sz w:val="28"/>
          <w:szCs w:val="28"/>
        </w:rPr>
        <w:t xml:space="preserve"> </w:t>
      </w:r>
      <w:r w:rsidR="008704B3">
        <w:rPr>
          <w:sz w:val="28"/>
          <w:szCs w:val="28"/>
        </w:rPr>
        <w:t>—</w:t>
      </w:r>
      <w:r w:rsidR="008A5486">
        <w:rPr>
          <w:sz w:val="28"/>
          <w:szCs w:val="28"/>
        </w:rPr>
        <w:t xml:space="preserve"> </w:t>
      </w:r>
      <w:r w:rsidRPr="00BF787A">
        <w:rPr>
          <w:sz w:val="28"/>
          <w:szCs w:val="28"/>
        </w:rPr>
        <w:t>этаж,</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предназначенный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обслуживания</w:t>
      </w:r>
      <w:r w:rsidR="008A5486">
        <w:rPr>
          <w:sz w:val="28"/>
          <w:szCs w:val="28"/>
        </w:rPr>
        <w:t xml:space="preserve"> </w:t>
      </w:r>
      <w:r w:rsidRPr="00BF787A">
        <w:rPr>
          <w:sz w:val="28"/>
          <w:szCs w:val="28"/>
        </w:rPr>
        <w:t>внутридомовых</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систем;</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расположен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нижней</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(техническое</w:t>
      </w:r>
      <w:r w:rsidR="008A5486">
        <w:rPr>
          <w:sz w:val="28"/>
          <w:szCs w:val="28"/>
        </w:rPr>
        <w:t xml:space="preserve"> </w:t>
      </w:r>
      <w:r w:rsidRPr="00BF787A">
        <w:rPr>
          <w:sz w:val="28"/>
          <w:szCs w:val="28"/>
        </w:rPr>
        <w:t>подполье)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верхней</w:t>
      </w:r>
      <w:r w:rsidR="008A5486">
        <w:rPr>
          <w:sz w:val="28"/>
          <w:szCs w:val="28"/>
        </w:rPr>
        <w:t xml:space="preserve"> </w:t>
      </w:r>
      <w:r w:rsidRPr="00BF787A">
        <w:rPr>
          <w:sz w:val="28"/>
          <w:szCs w:val="28"/>
        </w:rPr>
        <w:t>(технический</w:t>
      </w:r>
      <w:r w:rsidR="008A5486">
        <w:rPr>
          <w:sz w:val="28"/>
          <w:szCs w:val="28"/>
        </w:rPr>
        <w:t xml:space="preserve"> </w:t>
      </w:r>
      <w:r w:rsidRPr="00BF787A">
        <w:rPr>
          <w:sz w:val="28"/>
          <w:szCs w:val="28"/>
        </w:rPr>
        <w:t>чердак),</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надземными</w:t>
      </w:r>
      <w:r w:rsidR="008A5486">
        <w:rPr>
          <w:sz w:val="28"/>
          <w:szCs w:val="28"/>
        </w:rPr>
        <w:t xml:space="preserve"> </w:t>
      </w:r>
      <w:r w:rsidRPr="00BF787A">
        <w:rPr>
          <w:sz w:val="28"/>
          <w:szCs w:val="28"/>
        </w:rPr>
        <w:t>этажами;</w:t>
      </w:r>
    </w:p>
    <w:p w14:paraId="4FDA0016" w14:textId="177313B3" w:rsidR="00B84F4E" w:rsidRPr="00BF787A" w:rsidRDefault="00A40DF5" w:rsidP="008704B3">
      <w:pPr>
        <w:ind w:firstLine="426"/>
        <w:jc w:val="both"/>
        <w:rPr>
          <w:sz w:val="28"/>
          <w:szCs w:val="28"/>
        </w:rPr>
      </w:pPr>
      <w:r w:rsidRPr="00BF787A">
        <w:rPr>
          <w:sz w:val="28"/>
          <w:szCs w:val="28"/>
        </w:rPr>
        <w:lastRenderedPageBreak/>
        <w:t>61</w:t>
      </w:r>
      <w:r w:rsidR="002C3613" w:rsidRPr="00BF787A">
        <w:rPr>
          <w:sz w:val="28"/>
          <w:szCs w:val="28"/>
        </w:rPr>
        <w:t>)</w:t>
      </w:r>
      <w:r w:rsidR="008A5486">
        <w:rPr>
          <w:sz w:val="28"/>
          <w:szCs w:val="28"/>
        </w:rPr>
        <w:t xml:space="preserve"> </w:t>
      </w:r>
      <w:r w:rsidR="009F235A" w:rsidRPr="00BF787A">
        <w:rPr>
          <w:sz w:val="28"/>
          <w:szCs w:val="28"/>
        </w:rPr>
        <w:t>г</w:t>
      </w:r>
      <w:r w:rsidR="00B84F4E" w:rsidRPr="00BF787A">
        <w:rPr>
          <w:sz w:val="28"/>
          <w:szCs w:val="28"/>
        </w:rPr>
        <w:t>енеральный</w:t>
      </w:r>
      <w:r w:rsidR="008A5486">
        <w:rPr>
          <w:sz w:val="28"/>
          <w:szCs w:val="28"/>
        </w:rPr>
        <w:t xml:space="preserve"> </w:t>
      </w:r>
      <w:r w:rsidR="00B84F4E" w:rsidRPr="00BF787A">
        <w:rPr>
          <w:sz w:val="28"/>
          <w:szCs w:val="28"/>
        </w:rPr>
        <w:t>план</w:t>
      </w:r>
      <w:r w:rsidR="008A5486">
        <w:rPr>
          <w:sz w:val="28"/>
          <w:szCs w:val="28"/>
        </w:rPr>
        <w:t xml:space="preserve"> </w:t>
      </w:r>
      <w:r w:rsidR="008704B3">
        <w:rPr>
          <w:sz w:val="28"/>
          <w:szCs w:val="28"/>
        </w:rPr>
        <w:t>—</w:t>
      </w:r>
      <w:r w:rsidR="008A5486">
        <w:rPr>
          <w:sz w:val="28"/>
          <w:szCs w:val="28"/>
        </w:rPr>
        <w:t xml:space="preserve"> </w:t>
      </w:r>
      <w:r w:rsidR="00B84F4E" w:rsidRPr="00BF787A">
        <w:rPr>
          <w:sz w:val="28"/>
          <w:szCs w:val="28"/>
        </w:rPr>
        <w:t>вид</w:t>
      </w:r>
      <w:r w:rsidR="008A5486">
        <w:rPr>
          <w:sz w:val="28"/>
          <w:szCs w:val="28"/>
        </w:rPr>
        <w:t xml:space="preserve"> </w:t>
      </w:r>
      <w:r w:rsidR="00B84F4E" w:rsidRPr="00BF787A">
        <w:rPr>
          <w:sz w:val="28"/>
          <w:szCs w:val="28"/>
        </w:rPr>
        <w:t>документа</w:t>
      </w:r>
      <w:r w:rsidR="008A5486">
        <w:rPr>
          <w:sz w:val="28"/>
          <w:szCs w:val="28"/>
        </w:rPr>
        <w:t xml:space="preserve"> </w:t>
      </w:r>
      <w:r w:rsidR="00B84F4E" w:rsidRPr="00BF787A">
        <w:rPr>
          <w:sz w:val="28"/>
          <w:szCs w:val="28"/>
        </w:rPr>
        <w:t>территориального</w:t>
      </w:r>
      <w:r w:rsidR="008A5486">
        <w:rPr>
          <w:sz w:val="28"/>
          <w:szCs w:val="28"/>
        </w:rPr>
        <w:t xml:space="preserve"> </w:t>
      </w:r>
      <w:r w:rsidR="00B84F4E" w:rsidRPr="00BF787A">
        <w:rPr>
          <w:sz w:val="28"/>
          <w:szCs w:val="28"/>
        </w:rPr>
        <w:t>планирования</w:t>
      </w:r>
      <w:r w:rsidR="008A5486">
        <w:rPr>
          <w:sz w:val="28"/>
          <w:szCs w:val="28"/>
        </w:rPr>
        <w:t xml:space="preserve"> </w:t>
      </w:r>
      <w:r w:rsidR="00B84F4E" w:rsidRPr="00BF787A">
        <w:rPr>
          <w:sz w:val="28"/>
          <w:szCs w:val="28"/>
        </w:rPr>
        <w:t>муниципального</w:t>
      </w:r>
      <w:r w:rsidR="008A5486">
        <w:rPr>
          <w:sz w:val="28"/>
          <w:szCs w:val="28"/>
        </w:rPr>
        <w:t xml:space="preserve"> </w:t>
      </w:r>
      <w:r w:rsidR="00B84F4E" w:rsidRPr="00BF787A">
        <w:rPr>
          <w:sz w:val="28"/>
          <w:szCs w:val="28"/>
        </w:rPr>
        <w:t>образования,</w:t>
      </w:r>
      <w:r w:rsidR="008A5486">
        <w:rPr>
          <w:sz w:val="28"/>
          <w:szCs w:val="28"/>
        </w:rPr>
        <w:t xml:space="preserve"> </w:t>
      </w:r>
      <w:r w:rsidR="00B84F4E" w:rsidRPr="00BF787A">
        <w:rPr>
          <w:sz w:val="28"/>
          <w:szCs w:val="28"/>
        </w:rPr>
        <w:t>определяющий</w:t>
      </w:r>
      <w:r w:rsidR="008A5486">
        <w:rPr>
          <w:sz w:val="28"/>
          <w:szCs w:val="28"/>
        </w:rPr>
        <w:t xml:space="preserve"> </w:t>
      </w:r>
      <w:r w:rsidR="00B84F4E" w:rsidRPr="00BF787A">
        <w:rPr>
          <w:sz w:val="28"/>
          <w:szCs w:val="28"/>
        </w:rPr>
        <w:t>цели,</w:t>
      </w:r>
      <w:r w:rsidR="008A5486">
        <w:rPr>
          <w:sz w:val="28"/>
          <w:szCs w:val="28"/>
        </w:rPr>
        <w:t xml:space="preserve"> </w:t>
      </w:r>
      <w:r w:rsidR="00B84F4E" w:rsidRPr="00BF787A">
        <w:rPr>
          <w:sz w:val="28"/>
          <w:szCs w:val="28"/>
        </w:rPr>
        <w:t>задачи</w:t>
      </w:r>
      <w:r w:rsidR="008A5486">
        <w:rPr>
          <w:sz w:val="28"/>
          <w:szCs w:val="28"/>
        </w:rPr>
        <w:t xml:space="preserve"> </w:t>
      </w:r>
      <w:r w:rsidR="00B84F4E" w:rsidRPr="00BF787A">
        <w:rPr>
          <w:sz w:val="28"/>
          <w:szCs w:val="28"/>
        </w:rPr>
        <w:t>и</w:t>
      </w:r>
      <w:r w:rsidR="008A5486">
        <w:rPr>
          <w:sz w:val="28"/>
          <w:szCs w:val="28"/>
        </w:rPr>
        <w:t xml:space="preserve"> </w:t>
      </w:r>
      <w:r w:rsidR="00B84F4E" w:rsidRPr="00BF787A">
        <w:rPr>
          <w:sz w:val="28"/>
          <w:szCs w:val="28"/>
        </w:rPr>
        <w:t>направления</w:t>
      </w:r>
      <w:r w:rsidR="008A5486">
        <w:rPr>
          <w:sz w:val="28"/>
          <w:szCs w:val="28"/>
        </w:rPr>
        <w:t xml:space="preserve"> </w:t>
      </w:r>
      <w:r w:rsidR="00B84F4E" w:rsidRPr="00BF787A">
        <w:rPr>
          <w:sz w:val="28"/>
          <w:szCs w:val="28"/>
        </w:rPr>
        <w:t>территориального</w:t>
      </w:r>
      <w:r w:rsidR="008A5486">
        <w:rPr>
          <w:sz w:val="28"/>
          <w:szCs w:val="28"/>
        </w:rPr>
        <w:t xml:space="preserve"> </w:t>
      </w:r>
      <w:r w:rsidR="00B84F4E" w:rsidRPr="00BF787A">
        <w:rPr>
          <w:sz w:val="28"/>
          <w:szCs w:val="28"/>
        </w:rPr>
        <w:t>планирования</w:t>
      </w:r>
      <w:r w:rsidR="008A5486">
        <w:rPr>
          <w:sz w:val="28"/>
          <w:szCs w:val="28"/>
        </w:rPr>
        <w:t xml:space="preserve"> </w:t>
      </w:r>
      <w:r w:rsidR="00B84F4E" w:rsidRPr="00BF787A">
        <w:rPr>
          <w:sz w:val="28"/>
          <w:szCs w:val="28"/>
        </w:rPr>
        <w:t>и</w:t>
      </w:r>
      <w:r w:rsidR="008A5486">
        <w:rPr>
          <w:sz w:val="28"/>
          <w:szCs w:val="28"/>
        </w:rPr>
        <w:t xml:space="preserve"> </w:t>
      </w:r>
      <w:r w:rsidR="00B84F4E" w:rsidRPr="00BF787A">
        <w:rPr>
          <w:sz w:val="28"/>
          <w:szCs w:val="28"/>
        </w:rPr>
        <w:t>этапы</w:t>
      </w:r>
      <w:r w:rsidR="008A5486">
        <w:rPr>
          <w:sz w:val="28"/>
          <w:szCs w:val="28"/>
        </w:rPr>
        <w:t xml:space="preserve"> </w:t>
      </w:r>
      <w:r w:rsidR="00B84F4E" w:rsidRPr="00BF787A">
        <w:rPr>
          <w:sz w:val="28"/>
          <w:szCs w:val="28"/>
        </w:rPr>
        <w:t>их</w:t>
      </w:r>
      <w:r w:rsidR="008A5486">
        <w:rPr>
          <w:sz w:val="28"/>
          <w:szCs w:val="28"/>
        </w:rPr>
        <w:t xml:space="preserve"> </w:t>
      </w:r>
      <w:r w:rsidR="00B84F4E" w:rsidRPr="00BF787A">
        <w:rPr>
          <w:sz w:val="28"/>
          <w:szCs w:val="28"/>
        </w:rPr>
        <w:t>реализации,</w:t>
      </w:r>
      <w:r w:rsidR="008A5486">
        <w:rPr>
          <w:sz w:val="28"/>
          <w:szCs w:val="28"/>
        </w:rPr>
        <w:t xml:space="preserve"> </w:t>
      </w:r>
      <w:r w:rsidR="00B84F4E" w:rsidRPr="00BF787A">
        <w:rPr>
          <w:sz w:val="28"/>
          <w:szCs w:val="28"/>
        </w:rPr>
        <w:t>разрабатываемый</w:t>
      </w:r>
      <w:r w:rsidR="008A5486">
        <w:rPr>
          <w:sz w:val="28"/>
          <w:szCs w:val="28"/>
        </w:rPr>
        <w:t xml:space="preserve"> </w:t>
      </w:r>
      <w:r w:rsidR="00B84F4E" w:rsidRPr="00BF787A">
        <w:rPr>
          <w:sz w:val="28"/>
          <w:szCs w:val="28"/>
        </w:rPr>
        <w:t>для</w:t>
      </w:r>
      <w:r w:rsidR="008A5486">
        <w:rPr>
          <w:sz w:val="28"/>
          <w:szCs w:val="28"/>
        </w:rPr>
        <w:t xml:space="preserve"> </w:t>
      </w:r>
      <w:r w:rsidR="00B84F4E" w:rsidRPr="00BF787A">
        <w:rPr>
          <w:sz w:val="28"/>
          <w:szCs w:val="28"/>
        </w:rPr>
        <w:t>обеспечения</w:t>
      </w:r>
      <w:r w:rsidR="008A5486">
        <w:rPr>
          <w:sz w:val="28"/>
          <w:szCs w:val="28"/>
        </w:rPr>
        <w:t xml:space="preserve"> </w:t>
      </w:r>
      <w:r w:rsidR="00B84F4E" w:rsidRPr="00BF787A">
        <w:rPr>
          <w:sz w:val="28"/>
          <w:szCs w:val="28"/>
        </w:rPr>
        <w:t>устойчивого</w:t>
      </w:r>
      <w:r w:rsidR="008A5486">
        <w:rPr>
          <w:sz w:val="28"/>
          <w:szCs w:val="28"/>
        </w:rPr>
        <w:t xml:space="preserve"> </w:t>
      </w:r>
      <w:r w:rsidR="00B84F4E" w:rsidRPr="00BF787A">
        <w:rPr>
          <w:sz w:val="28"/>
          <w:szCs w:val="28"/>
        </w:rPr>
        <w:t>развития</w:t>
      </w:r>
      <w:r w:rsidR="008A5486">
        <w:rPr>
          <w:sz w:val="28"/>
          <w:szCs w:val="28"/>
        </w:rPr>
        <w:t xml:space="preserve"> </w:t>
      </w:r>
      <w:r w:rsidR="00B84F4E" w:rsidRPr="00BF787A">
        <w:rPr>
          <w:sz w:val="28"/>
          <w:szCs w:val="28"/>
        </w:rPr>
        <w:t>территории,</w:t>
      </w:r>
      <w:r w:rsidR="008A5486">
        <w:rPr>
          <w:sz w:val="28"/>
          <w:szCs w:val="28"/>
        </w:rPr>
        <w:t xml:space="preserve"> </w:t>
      </w:r>
      <w:r w:rsidR="00B84F4E" w:rsidRPr="00BF787A">
        <w:rPr>
          <w:sz w:val="28"/>
          <w:szCs w:val="28"/>
        </w:rPr>
        <w:t>определяющий</w:t>
      </w:r>
      <w:r w:rsidR="008A5486">
        <w:rPr>
          <w:sz w:val="28"/>
          <w:szCs w:val="28"/>
        </w:rPr>
        <w:t xml:space="preserve"> </w:t>
      </w:r>
      <w:r w:rsidR="00B84F4E" w:rsidRPr="00BF787A">
        <w:rPr>
          <w:sz w:val="28"/>
          <w:szCs w:val="28"/>
        </w:rPr>
        <w:t>в</w:t>
      </w:r>
      <w:r w:rsidR="008A5486">
        <w:rPr>
          <w:sz w:val="28"/>
          <w:szCs w:val="28"/>
        </w:rPr>
        <w:t xml:space="preserve"> </w:t>
      </w:r>
      <w:r w:rsidR="00B84F4E" w:rsidRPr="00BF787A">
        <w:rPr>
          <w:sz w:val="28"/>
          <w:szCs w:val="28"/>
        </w:rPr>
        <w:t>интересах</w:t>
      </w:r>
      <w:r w:rsidR="008A5486">
        <w:rPr>
          <w:sz w:val="28"/>
          <w:szCs w:val="28"/>
        </w:rPr>
        <w:t xml:space="preserve"> </w:t>
      </w:r>
      <w:r w:rsidR="00B84F4E" w:rsidRPr="00BF787A">
        <w:rPr>
          <w:sz w:val="28"/>
          <w:szCs w:val="28"/>
        </w:rPr>
        <w:t>населения</w:t>
      </w:r>
      <w:r w:rsidR="008A5486">
        <w:rPr>
          <w:sz w:val="28"/>
          <w:szCs w:val="28"/>
        </w:rPr>
        <w:t xml:space="preserve"> </w:t>
      </w:r>
      <w:r w:rsidR="00B84F4E" w:rsidRPr="00BF787A">
        <w:rPr>
          <w:sz w:val="28"/>
          <w:szCs w:val="28"/>
        </w:rPr>
        <w:t>условия</w:t>
      </w:r>
      <w:r w:rsidR="008A5486">
        <w:rPr>
          <w:sz w:val="28"/>
          <w:szCs w:val="28"/>
        </w:rPr>
        <w:t xml:space="preserve"> </w:t>
      </w:r>
      <w:r w:rsidR="00B84F4E" w:rsidRPr="00BF787A">
        <w:rPr>
          <w:sz w:val="28"/>
          <w:szCs w:val="28"/>
        </w:rPr>
        <w:t>проживания,</w:t>
      </w:r>
      <w:r w:rsidR="008A5486">
        <w:rPr>
          <w:sz w:val="28"/>
          <w:szCs w:val="28"/>
        </w:rPr>
        <w:t xml:space="preserve"> </w:t>
      </w:r>
      <w:r w:rsidR="00B84F4E" w:rsidRPr="00BF787A">
        <w:rPr>
          <w:sz w:val="28"/>
          <w:szCs w:val="28"/>
        </w:rPr>
        <w:t>направления</w:t>
      </w:r>
      <w:r w:rsidR="008A5486">
        <w:rPr>
          <w:sz w:val="28"/>
          <w:szCs w:val="28"/>
        </w:rPr>
        <w:t xml:space="preserve"> </w:t>
      </w:r>
      <w:r w:rsidR="00B84F4E" w:rsidRPr="00BF787A">
        <w:rPr>
          <w:sz w:val="28"/>
          <w:szCs w:val="28"/>
        </w:rPr>
        <w:t>и</w:t>
      </w:r>
      <w:r w:rsidR="008A5486">
        <w:rPr>
          <w:sz w:val="28"/>
          <w:szCs w:val="28"/>
        </w:rPr>
        <w:t xml:space="preserve"> </w:t>
      </w:r>
      <w:r w:rsidR="00B84F4E" w:rsidRPr="00BF787A">
        <w:rPr>
          <w:sz w:val="28"/>
          <w:szCs w:val="28"/>
        </w:rPr>
        <w:t>границы</w:t>
      </w:r>
      <w:r w:rsidR="008A5486">
        <w:rPr>
          <w:sz w:val="28"/>
          <w:szCs w:val="28"/>
        </w:rPr>
        <w:t xml:space="preserve"> </w:t>
      </w:r>
      <w:r w:rsidR="00B84F4E" w:rsidRPr="00BF787A">
        <w:rPr>
          <w:sz w:val="28"/>
          <w:szCs w:val="28"/>
        </w:rPr>
        <w:t>территориального</w:t>
      </w:r>
      <w:r w:rsidR="008A5486">
        <w:rPr>
          <w:sz w:val="28"/>
          <w:szCs w:val="28"/>
        </w:rPr>
        <w:t xml:space="preserve"> </w:t>
      </w:r>
      <w:r w:rsidR="00B84F4E" w:rsidRPr="00BF787A">
        <w:rPr>
          <w:sz w:val="28"/>
          <w:szCs w:val="28"/>
        </w:rPr>
        <w:t>развития,</w:t>
      </w:r>
      <w:r w:rsidR="008A5486">
        <w:rPr>
          <w:sz w:val="28"/>
          <w:szCs w:val="28"/>
        </w:rPr>
        <w:t xml:space="preserve"> </w:t>
      </w:r>
      <w:r w:rsidR="00B84F4E" w:rsidRPr="00BF787A">
        <w:rPr>
          <w:sz w:val="28"/>
          <w:szCs w:val="28"/>
        </w:rPr>
        <w:t>функциональное</w:t>
      </w:r>
      <w:r w:rsidR="008A5486">
        <w:rPr>
          <w:sz w:val="28"/>
          <w:szCs w:val="28"/>
        </w:rPr>
        <w:t xml:space="preserve"> </w:t>
      </w:r>
      <w:r w:rsidR="00B84F4E" w:rsidRPr="00BF787A">
        <w:rPr>
          <w:sz w:val="28"/>
          <w:szCs w:val="28"/>
        </w:rPr>
        <w:t>зонирование,</w:t>
      </w:r>
      <w:r w:rsidR="008A5486">
        <w:rPr>
          <w:sz w:val="28"/>
          <w:szCs w:val="28"/>
        </w:rPr>
        <w:t xml:space="preserve"> </w:t>
      </w:r>
      <w:r w:rsidR="00B84F4E" w:rsidRPr="00BF787A">
        <w:rPr>
          <w:sz w:val="28"/>
          <w:szCs w:val="28"/>
        </w:rPr>
        <w:t>застройку</w:t>
      </w:r>
      <w:r w:rsidR="008A5486">
        <w:rPr>
          <w:sz w:val="28"/>
          <w:szCs w:val="28"/>
        </w:rPr>
        <w:t xml:space="preserve"> </w:t>
      </w:r>
      <w:r w:rsidR="00B84F4E" w:rsidRPr="00BF787A">
        <w:rPr>
          <w:sz w:val="28"/>
          <w:szCs w:val="28"/>
        </w:rPr>
        <w:t>и</w:t>
      </w:r>
      <w:r w:rsidR="008A5486">
        <w:rPr>
          <w:sz w:val="28"/>
          <w:szCs w:val="28"/>
        </w:rPr>
        <w:t xml:space="preserve"> </w:t>
      </w:r>
      <w:r w:rsidR="00B84F4E" w:rsidRPr="00BF787A">
        <w:rPr>
          <w:sz w:val="28"/>
          <w:szCs w:val="28"/>
        </w:rPr>
        <w:t>благоустройство</w:t>
      </w:r>
      <w:r w:rsidR="008A5486">
        <w:rPr>
          <w:sz w:val="28"/>
          <w:szCs w:val="28"/>
        </w:rPr>
        <w:t xml:space="preserve"> </w:t>
      </w:r>
      <w:r w:rsidR="00B84F4E" w:rsidRPr="00BF787A">
        <w:rPr>
          <w:sz w:val="28"/>
          <w:szCs w:val="28"/>
        </w:rPr>
        <w:t>территории,</w:t>
      </w:r>
      <w:r w:rsidR="008A5486">
        <w:rPr>
          <w:sz w:val="28"/>
          <w:szCs w:val="28"/>
        </w:rPr>
        <w:t xml:space="preserve"> </w:t>
      </w:r>
      <w:r w:rsidR="00B84F4E" w:rsidRPr="00BF787A">
        <w:rPr>
          <w:sz w:val="28"/>
          <w:szCs w:val="28"/>
        </w:rPr>
        <w:t>сохранение</w:t>
      </w:r>
      <w:r w:rsidR="008A5486">
        <w:rPr>
          <w:sz w:val="28"/>
          <w:szCs w:val="28"/>
        </w:rPr>
        <w:t xml:space="preserve"> </w:t>
      </w:r>
      <w:r w:rsidR="00B84F4E" w:rsidRPr="00BF787A">
        <w:rPr>
          <w:sz w:val="28"/>
          <w:szCs w:val="28"/>
        </w:rPr>
        <w:t>историко-культурного</w:t>
      </w:r>
      <w:r w:rsidR="008A5486">
        <w:rPr>
          <w:sz w:val="28"/>
          <w:szCs w:val="28"/>
        </w:rPr>
        <w:t xml:space="preserve"> </w:t>
      </w:r>
      <w:r w:rsidR="00B84F4E" w:rsidRPr="00BF787A">
        <w:rPr>
          <w:sz w:val="28"/>
          <w:szCs w:val="28"/>
        </w:rPr>
        <w:t>и</w:t>
      </w:r>
      <w:r w:rsidR="008A5486">
        <w:rPr>
          <w:sz w:val="28"/>
          <w:szCs w:val="28"/>
        </w:rPr>
        <w:t xml:space="preserve"> </w:t>
      </w:r>
      <w:r w:rsidR="00B84F4E" w:rsidRPr="00BF787A">
        <w:rPr>
          <w:sz w:val="28"/>
          <w:szCs w:val="28"/>
        </w:rPr>
        <w:t>природного</w:t>
      </w:r>
      <w:r w:rsidR="008A5486">
        <w:rPr>
          <w:sz w:val="28"/>
          <w:szCs w:val="28"/>
        </w:rPr>
        <w:t xml:space="preserve"> </w:t>
      </w:r>
      <w:r w:rsidR="00B84F4E" w:rsidRPr="00BF787A">
        <w:rPr>
          <w:sz w:val="28"/>
          <w:szCs w:val="28"/>
        </w:rPr>
        <w:t>наследия</w:t>
      </w:r>
      <w:r w:rsidR="00E02A50" w:rsidRPr="00BF787A">
        <w:rPr>
          <w:sz w:val="28"/>
          <w:szCs w:val="28"/>
        </w:rPr>
        <w:t>;</w:t>
      </w:r>
    </w:p>
    <w:p w14:paraId="79422887" w14:textId="3969263C" w:rsidR="00B84F4E" w:rsidRPr="00BF787A" w:rsidRDefault="00A40DF5" w:rsidP="008704B3">
      <w:pPr>
        <w:ind w:firstLine="426"/>
        <w:jc w:val="both"/>
        <w:rPr>
          <w:sz w:val="28"/>
          <w:szCs w:val="28"/>
        </w:rPr>
      </w:pPr>
      <w:r w:rsidRPr="00BF787A">
        <w:rPr>
          <w:sz w:val="28"/>
          <w:szCs w:val="28"/>
        </w:rPr>
        <w:t>62</w:t>
      </w:r>
      <w:r w:rsidR="002C3613" w:rsidRPr="00BF787A">
        <w:rPr>
          <w:sz w:val="28"/>
          <w:szCs w:val="28"/>
        </w:rPr>
        <w:t>)</w:t>
      </w:r>
      <w:r w:rsidR="008A5486">
        <w:rPr>
          <w:sz w:val="28"/>
          <w:szCs w:val="28"/>
        </w:rPr>
        <w:t xml:space="preserve"> </w:t>
      </w:r>
      <w:r w:rsidR="00B84F4E" w:rsidRPr="00BF787A">
        <w:rPr>
          <w:sz w:val="28"/>
          <w:szCs w:val="28"/>
        </w:rPr>
        <w:t>водоохранн</w:t>
      </w:r>
      <w:r w:rsidR="009F235A" w:rsidRPr="00BF787A">
        <w:rPr>
          <w:sz w:val="28"/>
          <w:szCs w:val="28"/>
        </w:rPr>
        <w:t>ая</w:t>
      </w:r>
      <w:r w:rsidR="008A5486">
        <w:rPr>
          <w:sz w:val="28"/>
          <w:szCs w:val="28"/>
        </w:rPr>
        <w:t xml:space="preserve"> </w:t>
      </w:r>
      <w:r w:rsidR="00B84F4E" w:rsidRPr="00BF787A">
        <w:rPr>
          <w:sz w:val="28"/>
          <w:szCs w:val="28"/>
        </w:rPr>
        <w:t>зон</w:t>
      </w:r>
      <w:r w:rsidR="009F235A" w:rsidRPr="00BF787A">
        <w:rPr>
          <w:sz w:val="28"/>
          <w:szCs w:val="28"/>
        </w:rPr>
        <w:t>а</w:t>
      </w:r>
      <w:r w:rsidR="008A5486">
        <w:rPr>
          <w:sz w:val="28"/>
          <w:szCs w:val="28"/>
        </w:rPr>
        <w:t xml:space="preserve"> </w:t>
      </w:r>
      <w:r w:rsidR="008704B3">
        <w:rPr>
          <w:sz w:val="28"/>
          <w:szCs w:val="28"/>
        </w:rPr>
        <w:t>—</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примыкают</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береговой</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(границам</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морей,</w:t>
      </w:r>
      <w:r w:rsidR="008A5486">
        <w:rPr>
          <w:sz w:val="28"/>
          <w:szCs w:val="28"/>
        </w:rPr>
        <w:t xml:space="preserve"> </w:t>
      </w:r>
      <w:r w:rsidRPr="00BF787A">
        <w:rPr>
          <w:sz w:val="28"/>
          <w:szCs w:val="28"/>
        </w:rPr>
        <w:t>рек,</w:t>
      </w:r>
      <w:r w:rsidR="008A5486">
        <w:rPr>
          <w:sz w:val="28"/>
          <w:szCs w:val="28"/>
        </w:rPr>
        <w:t xml:space="preserve"> </w:t>
      </w:r>
      <w:r w:rsidRPr="00BF787A">
        <w:rPr>
          <w:sz w:val="28"/>
          <w:szCs w:val="28"/>
        </w:rPr>
        <w:t>ручьев,</w:t>
      </w:r>
      <w:r w:rsidR="008A5486">
        <w:rPr>
          <w:sz w:val="28"/>
          <w:szCs w:val="28"/>
        </w:rPr>
        <w:t xml:space="preserve"> </w:t>
      </w:r>
      <w:r w:rsidRPr="00BF787A">
        <w:rPr>
          <w:sz w:val="28"/>
          <w:szCs w:val="28"/>
        </w:rPr>
        <w:t>каналов,</w:t>
      </w:r>
      <w:r w:rsidR="008A5486">
        <w:rPr>
          <w:sz w:val="28"/>
          <w:szCs w:val="28"/>
        </w:rPr>
        <w:t xml:space="preserve"> </w:t>
      </w:r>
      <w:r w:rsidRPr="00BF787A">
        <w:rPr>
          <w:sz w:val="28"/>
          <w:szCs w:val="28"/>
        </w:rPr>
        <w:t>озер,</w:t>
      </w:r>
      <w:r w:rsidR="008A5486">
        <w:rPr>
          <w:sz w:val="28"/>
          <w:szCs w:val="28"/>
        </w:rPr>
        <w:t xml:space="preserve"> </w:t>
      </w:r>
      <w:r w:rsidRPr="00BF787A">
        <w:rPr>
          <w:sz w:val="28"/>
          <w:szCs w:val="28"/>
        </w:rPr>
        <w:t>водохранилищ</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устанавливается</w:t>
      </w:r>
      <w:r w:rsidR="008A5486">
        <w:rPr>
          <w:sz w:val="28"/>
          <w:szCs w:val="28"/>
        </w:rPr>
        <w:t xml:space="preserve"> </w:t>
      </w:r>
      <w:r w:rsidRPr="00BF787A">
        <w:rPr>
          <w:sz w:val="28"/>
          <w:szCs w:val="28"/>
        </w:rPr>
        <w:t>специальный</w:t>
      </w:r>
      <w:r w:rsidR="008A5486">
        <w:rPr>
          <w:sz w:val="28"/>
          <w:szCs w:val="28"/>
        </w:rPr>
        <w:t xml:space="preserve"> </w:t>
      </w:r>
      <w:r w:rsidRPr="00BF787A">
        <w:rPr>
          <w:sz w:val="28"/>
          <w:szCs w:val="28"/>
        </w:rPr>
        <w:t>режим</w:t>
      </w:r>
      <w:r w:rsidR="008A5486">
        <w:rPr>
          <w:sz w:val="28"/>
          <w:szCs w:val="28"/>
        </w:rPr>
        <w:t xml:space="preserve"> </w:t>
      </w:r>
      <w:r w:rsidRPr="00BF787A">
        <w:rPr>
          <w:sz w:val="28"/>
          <w:szCs w:val="28"/>
        </w:rPr>
        <w:t>осуществления</w:t>
      </w:r>
      <w:r w:rsidR="008A5486">
        <w:rPr>
          <w:sz w:val="28"/>
          <w:szCs w:val="28"/>
        </w:rPr>
        <w:t xml:space="preserve"> </w:t>
      </w:r>
      <w:r w:rsidRPr="00BF787A">
        <w:rPr>
          <w:sz w:val="28"/>
          <w:szCs w:val="28"/>
        </w:rPr>
        <w:t>хозяйственной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предотвращения</w:t>
      </w:r>
      <w:r w:rsidR="008A5486">
        <w:rPr>
          <w:sz w:val="28"/>
          <w:szCs w:val="28"/>
        </w:rPr>
        <w:t xml:space="preserve"> </w:t>
      </w:r>
      <w:r w:rsidRPr="00BF787A">
        <w:rPr>
          <w:sz w:val="28"/>
          <w:szCs w:val="28"/>
        </w:rPr>
        <w:t>загрязнения,</w:t>
      </w:r>
      <w:r w:rsidR="008A5486">
        <w:rPr>
          <w:sz w:val="28"/>
          <w:szCs w:val="28"/>
        </w:rPr>
        <w:t xml:space="preserve"> </w:t>
      </w:r>
      <w:r w:rsidRPr="00BF787A">
        <w:rPr>
          <w:sz w:val="28"/>
          <w:szCs w:val="28"/>
        </w:rPr>
        <w:t>засорения,</w:t>
      </w:r>
      <w:r w:rsidR="008A5486">
        <w:rPr>
          <w:sz w:val="28"/>
          <w:szCs w:val="28"/>
        </w:rPr>
        <w:t xml:space="preserve"> </w:t>
      </w:r>
      <w:r w:rsidRPr="00BF787A">
        <w:rPr>
          <w:sz w:val="28"/>
          <w:szCs w:val="28"/>
        </w:rPr>
        <w:t>заиления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истощения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сохранения</w:t>
      </w:r>
      <w:r w:rsidR="008A5486">
        <w:rPr>
          <w:sz w:val="28"/>
          <w:szCs w:val="28"/>
        </w:rPr>
        <w:t xml:space="preserve"> </w:t>
      </w:r>
      <w:r w:rsidRPr="00BF787A">
        <w:rPr>
          <w:sz w:val="28"/>
          <w:szCs w:val="28"/>
        </w:rPr>
        <w:t>среды</w:t>
      </w:r>
      <w:r w:rsidR="008A5486">
        <w:rPr>
          <w:sz w:val="28"/>
          <w:szCs w:val="28"/>
        </w:rPr>
        <w:t xml:space="preserve"> </w:t>
      </w:r>
      <w:r w:rsidRPr="00BF787A">
        <w:rPr>
          <w:sz w:val="28"/>
          <w:szCs w:val="28"/>
        </w:rPr>
        <w:t>обитания</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животного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растительного</w:t>
      </w:r>
      <w:r w:rsidR="008A5486">
        <w:rPr>
          <w:sz w:val="28"/>
          <w:szCs w:val="28"/>
        </w:rPr>
        <w:t xml:space="preserve"> </w:t>
      </w:r>
      <w:r w:rsidRPr="00BF787A">
        <w:rPr>
          <w:sz w:val="28"/>
          <w:szCs w:val="28"/>
        </w:rPr>
        <w:t>мира</w:t>
      </w:r>
      <w:r w:rsidR="00E02A50" w:rsidRPr="00BF787A">
        <w:rPr>
          <w:sz w:val="28"/>
          <w:szCs w:val="28"/>
        </w:rPr>
        <w:t>;</w:t>
      </w:r>
    </w:p>
    <w:p w14:paraId="7A19A964" w14:textId="0DC09EDE" w:rsidR="00B84F4E" w:rsidRPr="00BF787A" w:rsidRDefault="0063568D" w:rsidP="008704B3">
      <w:pPr>
        <w:ind w:firstLine="426"/>
        <w:jc w:val="both"/>
        <w:rPr>
          <w:sz w:val="28"/>
          <w:szCs w:val="28"/>
        </w:rPr>
      </w:pPr>
      <w:r w:rsidRPr="00BF787A">
        <w:rPr>
          <w:sz w:val="28"/>
          <w:szCs w:val="28"/>
        </w:rPr>
        <w:t>6</w:t>
      </w:r>
      <w:r w:rsidR="00445529" w:rsidRPr="00BF787A">
        <w:rPr>
          <w:sz w:val="28"/>
          <w:szCs w:val="28"/>
        </w:rPr>
        <w:t>3</w:t>
      </w:r>
      <w:r w:rsidR="00512B52" w:rsidRPr="00BF787A">
        <w:rPr>
          <w:sz w:val="28"/>
          <w:szCs w:val="28"/>
        </w:rPr>
        <w:t>)</w:t>
      </w:r>
      <w:r w:rsidR="008A5486">
        <w:rPr>
          <w:sz w:val="28"/>
          <w:szCs w:val="28"/>
        </w:rPr>
        <w:t xml:space="preserve"> </w:t>
      </w:r>
      <w:r w:rsidR="009F235A" w:rsidRPr="00BF787A">
        <w:rPr>
          <w:sz w:val="28"/>
          <w:szCs w:val="28"/>
        </w:rPr>
        <w:t>п</w:t>
      </w:r>
      <w:r w:rsidR="00B84F4E" w:rsidRPr="00BF787A">
        <w:rPr>
          <w:sz w:val="28"/>
          <w:szCs w:val="28"/>
        </w:rPr>
        <w:t>андус</w:t>
      </w:r>
      <w:r w:rsidR="008A5486">
        <w:rPr>
          <w:sz w:val="28"/>
          <w:szCs w:val="28"/>
        </w:rPr>
        <w:t xml:space="preserve"> </w:t>
      </w:r>
      <w:r w:rsidR="008704B3">
        <w:rPr>
          <w:sz w:val="28"/>
          <w:szCs w:val="28"/>
        </w:rPr>
        <w:t>—</w:t>
      </w:r>
      <w:r w:rsidR="008A5486">
        <w:rPr>
          <w:sz w:val="28"/>
          <w:szCs w:val="28"/>
        </w:rPr>
        <w:t xml:space="preserve"> </w:t>
      </w:r>
      <w:r w:rsidR="00491766" w:rsidRPr="00BF787A">
        <w:rPr>
          <w:sz w:val="28"/>
          <w:szCs w:val="28"/>
        </w:rPr>
        <w:t>сооружение,</w:t>
      </w:r>
      <w:r w:rsidR="008A5486">
        <w:rPr>
          <w:sz w:val="28"/>
          <w:szCs w:val="28"/>
        </w:rPr>
        <w:t xml:space="preserve"> </w:t>
      </w:r>
      <w:r w:rsidR="00491766" w:rsidRPr="00BF787A">
        <w:rPr>
          <w:sz w:val="28"/>
          <w:szCs w:val="28"/>
        </w:rPr>
        <w:t>предназначенное</w:t>
      </w:r>
      <w:r w:rsidR="008A5486">
        <w:rPr>
          <w:sz w:val="28"/>
          <w:szCs w:val="28"/>
        </w:rPr>
        <w:t xml:space="preserve"> </w:t>
      </w:r>
      <w:r w:rsidR="00491766" w:rsidRPr="00BF787A">
        <w:rPr>
          <w:sz w:val="28"/>
          <w:szCs w:val="28"/>
        </w:rPr>
        <w:t>для</w:t>
      </w:r>
      <w:r w:rsidR="008A5486">
        <w:rPr>
          <w:sz w:val="28"/>
          <w:szCs w:val="28"/>
        </w:rPr>
        <w:t xml:space="preserve"> </w:t>
      </w:r>
      <w:r w:rsidR="00491766" w:rsidRPr="00BF787A">
        <w:rPr>
          <w:sz w:val="28"/>
          <w:szCs w:val="28"/>
        </w:rPr>
        <w:t>перемещения</w:t>
      </w:r>
      <w:r w:rsidR="008A5486">
        <w:rPr>
          <w:sz w:val="28"/>
          <w:szCs w:val="28"/>
        </w:rPr>
        <w:t xml:space="preserve"> </w:t>
      </w:r>
      <w:r w:rsidR="00491766" w:rsidRPr="00BF787A">
        <w:rPr>
          <w:sz w:val="28"/>
          <w:szCs w:val="28"/>
        </w:rPr>
        <w:t>с</w:t>
      </w:r>
      <w:r w:rsidR="008A5486">
        <w:rPr>
          <w:sz w:val="28"/>
          <w:szCs w:val="28"/>
        </w:rPr>
        <w:t xml:space="preserve"> </w:t>
      </w:r>
      <w:r w:rsidR="00491766" w:rsidRPr="00BF787A">
        <w:rPr>
          <w:sz w:val="28"/>
          <w:szCs w:val="28"/>
        </w:rPr>
        <w:t>одного</w:t>
      </w:r>
      <w:r w:rsidR="008A5486">
        <w:rPr>
          <w:sz w:val="28"/>
          <w:szCs w:val="28"/>
        </w:rPr>
        <w:t xml:space="preserve"> </w:t>
      </w:r>
      <w:r w:rsidR="00491766" w:rsidRPr="00BF787A">
        <w:rPr>
          <w:sz w:val="28"/>
          <w:szCs w:val="28"/>
        </w:rPr>
        <w:t>уровня</w:t>
      </w:r>
      <w:r w:rsidR="008A5486">
        <w:rPr>
          <w:sz w:val="28"/>
          <w:szCs w:val="28"/>
        </w:rPr>
        <w:t xml:space="preserve"> </w:t>
      </w:r>
      <w:r w:rsidR="00491766" w:rsidRPr="00BF787A">
        <w:rPr>
          <w:sz w:val="28"/>
          <w:szCs w:val="28"/>
        </w:rPr>
        <w:t>горизонтальной</w:t>
      </w:r>
      <w:r w:rsidR="008A5486">
        <w:rPr>
          <w:sz w:val="28"/>
          <w:szCs w:val="28"/>
        </w:rPr>
        <w:t xml:space="preserve"> </w:t>
      </w:r>
      <w:r w:rsidR="00491766" w:rsidRPr="00BF787A">
        <w:rPr>
          <w:sz w:val="28"/>
          <w:szCs w:val="28"/>
        </w:rPr>
        <w:t>поверхности</w:t>
      </w:r>
      <w:r w:rsidR="008A5486">
        <w:rPr>
          <w:sz w:val="28"/>
          <w:szCs w:val="28"/>
        </w:rPr>
        <w:t xml:space="preserve"> </w:t>
      </w:r>
      <w:r w:rsidR="00491766" w:rsidRPr="00BF787A">
        <w:rPr>
          <w:sz w:val="28"/>
          <w:szCs w:val="28"/>
        </w:rPr>
        <w:t>пути</w:t>
      </w:r>
      <w:r w:rsidR="008A5486">
        <w:rPr>
          <w:sz w:val="28"/>
          <w:szCs w:val="28"/>
        </w:rPr>
        <w:t xml:space="preserve"> </w:t>
      </w:r>
      <w:r w:rsidR="00491766" w:rsidRPr="00BF787A">
        <w:rPr>
          <w:sz w:val="28"/>
          <w:szCs w:val="28"/>
        </w:rPr>
        <w:t>на</w:t>
      </w:r>
      <w:r w:rsidR="008A5486">
        <w:rPr>
          <w:sz w:val="28"/>
          <w:szCs w:val="28"/>
        </w:rPr>
        <w:t xml:space="preserve"> </w:t>
      </w:r>
      <w:r w:rsidR="00491766" w:rsidRPr="00BF787A">
        <w:rPr>
          <w:sz w:val="28"/>
          <w:szCs w:val="28"/>
        </w:rPr>
        <w:t>другой,</w:t>
      </w:r>
      <w:r w:rsidR="008A5486">
        <w:rPr>
          <w:sz w:val="28"/>
          <w:szCs w:val="28"/>
        </w:rPr>
        <w:t xml:space="preserve"> </w:t>
      </w:r>
      <w:r w:rsidR="00491766" w:rsidRPr="00BF787A">
        <w:rPr>
          <w:sz w:val="28"/>
          <w:szCs w:val="28"/>
        </w:rPr>
        <w:t>состоящее</w:t>
      </w:r>
      <w:r w:rsidR="008A5486">
        <w:rPr>
          <w:sz w:val="28"/>
          <w:szCs w:val="28"/>
        </w:rPr>
        <w:t xml:space="preserve"> </w:t>
      </w:r>
      <w:r w:rsidR="00491766" w:rsidRPr="00BF787A">
        <w:rPr>
          <w:sz w:val="28"/>
          <w:szCs w:val="28"/>
        </w:rPr>
        <w:t>из</w:t>
      </w:r>
      <w:r w:rsidR="008A5486">
        <w:rPr>
          <w:sz w:val="28"/>
          <w:szCs w:val="28"/>
        </w:rPr>
        <w:t xml:space="preserve"> </w:t>
      </w:r>
      <w:r w:rsidR="00491766" w:rsidRPr="00BF787A">
        <w:rPr>
          <w:sz w:val="28"/>
          <w:szCs w:val="28"/>
        </w:rPr>
        <w:t>маршей</w:t>
      </w:r>
      <w:r w:rsidR="008A5486">
        <w:rPr>
          <w:sz w:val="28"/>
          <w:szCs w:val="28"/>
        </w:rPr>
        <w:t xml:space="preserve"> </w:t>
      </w:r>
      <w:r w:rsidR="00491766" w:rsidRPr="00BF787A">
        <w:rPr>
          <w:sz w:val="28"/>
          <w:szCs w:val="28"/>
        </w:rPr>
        <w:t>(имеющих</w:t>
      </w:r>
      <w:r w:rsidR="008A5486">
        <w:rPr>
          <w:sz w:val="28"/>
          <w:szCs w:val="28"/>
        </w:rPr>
        <w:t xml:space="preserve"> </w:t>
      </w:r>
      <w:r w:rsidR="00491766" w:rsidRPr="00BF787A">
        <w:rPr>
          <w:sz w:val="28"/>
          <w:szCs w:val="28"/>
        </w:rPr>
        <w:t>сплошную</w:t>
      </w:r>
      <w:r w:rsidR="008A5486">
        <w:rPr>
          <w:sz w:val="28"/>
          <w:szCs w:val="28"/>
        </w:rPr>
        <w:t xml:space="preserve"> </w:t>
      </w:r>
      <w:r w:rsidR="00491766" w:rsidRPr="00BF787A">
        <w:rPr>
          <w:sz w:val="28"/>
          <w:szCs w:val="28"/>
        </w:rPr>
        <w:t>наклонную</w:t>
      </w:r>
      <w:r w:rsidR="008A5486">
        <w:rPr>
          <w:sz w:val="28"/>
          <w:szCs w:val="28"/>
        </w:rPr>
        <w:t xml:space="preserve"> </w:t>
      </w:r>
      <w:r w:rsidR="00491766" w:rsidRPr="00BF787A">
        <w:rPr>
          <w:sz w:val="28"/>
          <w:szCs w:val="28"/>
        </w:rPr>
        <w:t>по</w:t>
      </w:r>
      <w:r w:rsidR="008A5486">
        <w:rPr>
          <w:sz w:val="28"/>
          <w:szCs w:val="28"/>
        </w:rPr>
        <w:t xml:space="preserve"> </w:t>
      </w:r>
      <w:r w:rsidR="00491766" w:rsidRPr="00BF787A">
        <w:rPr>
          <w:sz w:val="28"/>
          <w:szCs w:val="28"/>
        </w:rPr>
        <w:t>направлению</w:t>
      </w:r>
      <w:r w:rsidR="008A5486">
        <w:rPr>
          <w:sz w:val="28"/>
          <w:szCs w:val="28"/>
        </w:rPr>
        <w:t xml:space="preserve"> </w:t>
      </w:r>
      <w:r w:rsidR="00491766" w:rsidRPr="00BF787A">
        <w:rPr>
          <w:sz w:val="28"/>
          <w:szCs w:val="28"/>
        </w:rPr>
        <w:t>движения</w:t>
      </w:r>
      <w:r w:rsidR="008A5486">
        <w:rPr>
          <w:sz w:val="28"/>
          <w:szCs w:val="28"/>
        </w:rPr>
        <w:t xml:space="preserve"> </w:t>
      </w:r>
      <w:r w:rsidR="00491766" w:rsidRPr="00BF787A">
        <w:rPr>
          <w:sz w:val="28"/>
          <w:szCs w:val="28"/>
        </w:rPr>
        <w:t>поверхность)</w:t>
      </w:r>
      <w:r w:rsidR="008A5486">
        <w:rPr>
          <w:sz w:val="28"/>
          <w:szCs w:val="28"/>
        </w:rPr>
        <w:t xml:space="preserve"> </w:t>
      </w:r>
      <w:r w:rsidR="00491766" w:rsidRPr="00BF787A">
        <w:rPr>
          <w:sz w:val="28"/>
          <w:szCs w:val="28"/>
        </w:rPr>
        <w:t>и</w:t>
      </w:r>
      <w:r w:rsidR="008A5486">
        <w:rPr>
          <w:sz w:val="28"/>
          <w:szCs w:val="28"/>
        </w:rPr>
        <w:t xml:space="preserve"> </w:t>
      </w:r>
      <w:r w:rsidR="00491766" w:rsidRPr="00BF787A">
        <w:rPr>
          <w:sz w:val="28"/>
          <w:szCs w:val="28"/>
        </w:rPr>
        <w:t>горизонтальных</w:t>
      </w:r>
      <w:r w:rsidR="008A5486">
        <w:rPr>
          <w:sz w:val="28"/>
          <w:szCs w:val="28"/>
        </w:rPr>
        <w:t xml:space="preserve"> </w:t>
      </w:r>
      <w:r w:rsidR="00491766" w:rsidRPr="00BF787A">
        <w:rPr>
          <w:sz w:val="28"/>
          <w:szCs w:val="28"/>
        </w:rPr>
        <w:t>площадок</w:t>
      </w:r>
      <w:r w:rsidR="008A5486">
        <w:rPr>
          <w:sz w:val="28"/>
          <w:szCs w:val="28"/>
        </w:rPr>
        <w:t xml:space="preserve"> </w:t>
      </w:r>
      <w:r w:rsidR="00491766" w:rsidRPr="00BF787A">
        <w:rPr>
          <w:sz w:val="28"/>
          <w:szCs w:val="28"/>
        </w:rPr>
        <w:t>(для</w:t>
      </w:r>
      <w:r w:rsidR="008A5486">
        <w:rPr>
          <w:sz w:val="28"/>
          <w:szCs w:val="28"/>
        </w:rPr>
        <w:t xml:space="preserve"> </w:t>
      </w:r>
      <w:r w:rsidR="00491766" w:rsidRPr="00BF787A">
        <w:rPr>
          <w:sz w:val="28"/>
          <w:szCs w:val="28"/>
        </w:rPr>
        <w:t>отдыха</w:t>
      </w:r>
      <w:r w:rsidR="008A5486">
        <w:rPr>
          <w:sz w:val="28"/>
          <w:szCs w:val="28"/>
        </w:rPr>
        <w:t xml:space="preserve"> </w:t>
      </w:r>
      <w:r w:rsidR="00491766" w:rsidRPr="00BF787A">
        <w:rPr>
          <w:sz w:val="28"/>
          <w:szCs w:val="28"/>
        </w:rPr>
        <w:t>и/или</w:t>
      </w:r>
      <w:r w:rsidR="008A5486">
        <w:rPr>
          <w:sz w:val="28"/>
          <w:szCs w:val="28"/>
        </w:rPr>
        <w:t xml:space="preserve"> </w:t>
      </w:r>
      <w:r w:rsidR="00491766" w:rsidRPr="00BF787A">
        <w:rPr>
          <w:sz w:val="28"/>
          <w:szCs w:val="28"/>
        </w:rPr>
        <w:t>маневрирования)</w:t>
      </w:r>
      <w:r w:rsidR="00E02A50" w:rsidRPr="00BF787A">
        <w:rPr>
          <w:sz w:val="28"/>
          <w:szCs w:val="28"/>
        </w:rPr>
        <w:t>;</w:t>
      </w:r>
    </w:p>
    <w:p w14:paraId="45846653" w14:textId="68713EE5" w:rsidR="00B84F4E" w:rsidRPr="00BF787A" w:rsidRDefault="0063568D" w:rsidP="008704B3">
      <w:pPr>
        <w:ind w:firstLine="426"/>
        <w:jc w:val="both"/>
        <w:rPr>
          <w:sz w:val="28"/>
          <w:szCs w:val="28"/>
        </w:rPr>
      </w:pPr>
      <w:r w:rsidRPr="00BF787A">
        <w:rPr>
          <w:sz w:val="28"/>
          <w:szCs w:val="28"/>
        </w:rPr>
        <w:t>6</w:t>
      </w:r>
      <w:r w:rsidR="00445529" w:rsidRPr="00BF787A">
        <w:rPr>
          <w:sz w:val="28"/>
          <w:szCs w:val="28"/>
        </w:rPr>
        <w:t>4</w:t>
      </w:r>
      <w:r w:rsidR="00512B52" w:rsidRPr="00BF787A">
        <w:rPr>
          <w:sz w:val="28"/>
          <w:szCs w:val="28"/>
        </w:rPr>
        <w:t>)</w:t>
      </w:r>
      <w:r w:rsidR="008A5486">
        <w:rPr>
          <w:sz w:val="28"/>
          <w:szCs w:val="28"/>
        </w:rPr>
        <w:t xml:space="preserve"> </w:t>
      </w:r>
      <w:r w:rsidR="00491766" w:rsidRPr="00BF787A">
        <w:rPr>
          <w:sz w:val="28"/>
          <w:szCs w:val="28"/>
        </w:rPr>
        <w:t>м</w:t>
      </w:r>
      <w:r w:rsidR="00B84F4E" w:rsidRPr="00BF787A">
        <w:rPr>
          <w:sz w:val="28"/>
          <w:szCs w:val="28"/>
        </w:rPr>
        <w:t>аломобильные</w:t>
      </w:r>
      <w:r w:rsidR="008A5486">
        <w:rPr>
          <w:sz w:val="28"/>
          <w:szCs w:val="28"/>
        </w:rPr>
        <w:t xml:space="preserve"> </w:t>
      </w:r>
      <w:r w:rsidR="00B84F4E" w:rsidRPr="00BF787A">
        <w:rPr>
          <w:sz w:val="28"/>
          <w:szCs w:val="28"/>
        </w:rPr>
        <w:t>граждане</w:t>
      </w:r>
      <w:r w:rsidR="008A5486">
        <w:rPr>
          <w:sz w:val="28"/>
          <w:szCs w:val="28"/>
        </w:rPr>
        <w:t xml:space="preserve"> </w:t>
      </w:r>
      <w:r w:rsidR="008704B3">
        <w:rPr>
          <w:sz w:val="28"/>
          <w:szCs w:val="28"/>
        </w:rPr>
        <w:t>—</w:t>
      </w:r>
      <w:r w:rsidR="008A5486">
        <w:rPr>
          <w:sz w:val="28"/>
          <w:szCs w:val="28"/>
        </w:rPr>
        <w:t xml:space="preserve"> </w:t>
      </w:r>
      <w:r w:rsidR="00B84F4E" w:rsidRPr="00BF787A">
        <w:rPr>
          <w:sz w:val="28"/>
          <w:szCs w:val="28"/>
        </w:rPr>
        <w:t>инвалиды</w:t>
      </w:r>
      <w:r w:rsidR="008A5486">
        <w:rPr>
          <w:sz w:val="28"/>
          <w:szCs w:val="28"/>
        </w:rPr>
        <w:t xml:space="preserve"> </w:t>
      </w:r>
      <w:r w:rsidR="00B84F4E" w:rsidRPr="00BF787A">
        <w:rPr>
          <w:sz w:val="28"/>
          <w:szCs w:val="28"/>
        </w:rPr>
        <w:t>всех</w:t>
      </w:r>
      <w:r w:rsidR="008A5486">
        <w:rPr>
          <w:sz w:val="28"/>
          <w:szCs w:val="28"/>
        </w:rPr>
        <w:t xml:space="preserve"> </w:t>
      </w:r>
      <w:r w:rsidR="00B84F4E" w:rsidRPr="00BF787A">
        <w:rPr>
          <w:sz w:val="28"/>
          <w:szCs w:val="28"/>
        </w:rPr>
        <w:t>категорий,</w:t>
      </w:r>
      <w:r w:rsidR="008A5486">
        <w:rPr>
          <w:sz w:val="28"/>
          <w:szCs w:val="28"/>
        </w:rPr>
        <w:t xml:space="preserve"> </w:t>
      </w:r>
      <w:r w:rsidR="00B84F4E" w:rsidRPr="00BF787A">
        <w:rPr>
          <w:sz w:val="28"/>
          <w:szCs w:val="28"/>
        </w:rPr>
        <w:t>к</w:t>
      </w:r>
      <w:r w:rsidR="008A5486">
        <w:rPr>
          <w:sz w:val="28"/>
          <w:szCs w:val="28"/>
        </w:rPr>
        <w:t xml:space="preserve"> </w:t>
      </w:r>
      <w:r w:rsidR="00B84F4E" w:rsidRPr="00BF787A">
        <w:rPr>
          <w:sz w:val="28"/>
          <w:szCs w:val="28"/>
        </w:rPr>
        <w:t>которым</w:t>
      </w:r>
      <w:r w:rsidR="008A5486">
        <w:rPr>
          <w:sz w:val="28"/>
          <w:szCs w:val="28"/>
        </w:rPr>
        <w:t xml:space="preserve"> </w:t>
      </w:r>
      <w:r w:rsidR="00B84F4E" w:rsidRPr="00BF787A">
        <w:rPr>
          <w:sz w:val="28"/>
          <w:szCs w:val="28"/>
        </w:rPr>
        <w:t>относятся</w:t>
      </w:r>
      <w:r w:rsidR="008A5486">
        <w:rPr>
          <w:sz w:val="28"/>
          <w:szCs w:val="28"/>
        </w:rPr>
        <w:t xml:space="preserve"> </w:t>
      </w:r>
      <w:r w:rsidR="00B84F4E" w:rsidRPr="00BF787A">
        <w:rPr>
          <w:sz w:val="28"/>
          <w:szCs w:val="28"/>
        </w:rPr>
        <w:t>лица,</w:t>
      </w:r>
      <w:r w:rsidR="008A5486">
        <w:rPr>
          <w:sz w:val="28"/>
          <w:szCs w:val="28"/>
        </w:rPr>
        <w:t xml:space="preserve"> </w:t>
      </w:r>
      <w:r w:rsidR="00B84F4E" w:rsidRPr="00BF787A">
        <w:rPr>
          <w:sz w:val="28"/>
          <w:szCs w:val="28"/>
        </w:rPr>
        <w:t>имеющие</w:t>
      </w:r>
      <w:r w:rsidR="008A5486">
        <w:rPr>
          <w:sz w:val="28"/>
          <w:szCs w:val="28"/>
        </w:rPr>
        <w:t xml:space="preserve"> </w:t>
      </w:r>
      <w:r w:rsidR="00B84F4E" w:rsidRPr="00BF787A">
        <w:rPr>
          <w:sz w:val="28"/>
          <w:szCs w:val="28"/>
        </w:rPr>
        <w:t>нарушение</w:t>
      </w:r>
      <w:r w:rsidR="008A5486">
        <w:rPr>
          <w:sz w:val="28"/>
          <w:szCs w:val="28"/>
        </w:rPr>
        <w:t xml:space="preserve"> </w:t>
      </w:r>
      <w:r w:rsidR="00B84F4E" w:rsidRPr="00BF787A">
        <w:rPr>
          <w:sz w:val="28"/>
          <w:szCs w:val="28"/>
        </w:rPr>
        <w:t>здоровья</w:t>
      </w:r>
      <w:r w:rsidR="008A5486">
        <w:rPr>
          <w:sz w:val="28"/>
          <w:szCs w:val="28"/>
        </w:rPr>
        <w:t xml:space="preserve"> </w:t>
      </w:r>
      <w:r w:rsidR="00B84F4E" w:rsidRPr="00BF787A">
        <w:rPr>
          <w:sz w:val="28"/>
          <w:szCs w:val="28"/>
        </w:rPr>
        <w:t>со</w:t>
      </w:r>
      <w:r w:rsidR="008A5486">
        <w:rPr>
          <w:sz w:val="28"/>
          <w:szCs w:val="28"/>
        </w:rPr>
        <w:t xml:space="preserve"> </w:t>
      </w:r>
      <w:r w:rsidR="00B84F4E" w:rsidRPr="00BF787A">
        <w:rPr>
          <w:sz w:val="28"/>
          <w:szCs w:val="28"/>
        </w:rPr>
        <w:t>стойким</w:t>
      </w:r>
      <w:r w:rsidR="008A5486">
        <w:rPr>
          <w:sz w:val="28"/>
          <w:szCs w:val="28"/>
        </w:rPr>
        <w:t xml:space="preserve"> </w:t>
      </w:r>
      <w:r w:rsidR="00B84F4E" w:rsidRPr="00BF787A">
        <w:rPr>
          <w:sz w:val="28"/>
          <w:szCs w:val="28"/>
        </w:rPr>
        <w:t>расстройством</w:t>
      </w:r>
      <w:r w:rsidR="008A5486">
        <w:rPr>
          <w:sz w:val="28"/>
          <w:szCs w:val="28"/>
        </w:rPr>
        <w:t xml:space="preserve"> </w:t>
      </w:r>
      <w:r w:rsidR="00B84F4E" w:rsidRPr="00BF787A">
        <w:rPr>
          <w:sz w:val="28"/>
          <w:szCs w:val="28"/>
        </w:rPr>
        <w:t>функций</w:t>
      </w:r>
      <w:r w:rsidR="008A5486">
        <w:rPr>
          <w:sz w:val="28"/>
          <w:szCs w:val="28"/>
        </w:rPr>
        <w:t xml:space="preserve"> </w:t>
      </w:r>
      <w:r w:rsidR="00B84F4E" w:rsidRPr="00BF787A">
        <w:rPr>
          <w:sz w:val="28"/>
          <w:szCs w:val="28"/>
        </w:rPr>
        <w:t>организма,</w:t>
      </w:r>
      <w:r w:rsidR="008A5486">
        <w:rPr>
          <w:sz w:val="28"/>
          <w:szCs w:val="28"/>
        </w:rPr>
        <w:t xml:space="preserve"> </w:t>
      </w:r>
      <w:r w:rsidR="00B84F4E" w:rsidRPr="00BF787A">
        <w:rPr>
          <w:sz w:val="28"/>
          <w:szCs w:val="28"/>
        </w:rPr>
        <w:t>обусловленное</w:t>
      </w:r>
      <w:r w:rsidR="008A5486">
        <w:rPr>
          <w:sz w:val="28"/>
          <w:szCs w:val="28"/>
        </w:rPr>
        <w:t xml:space="preserve"> </w:t>
      </w:r>
      <w:r w:rsidR="00B84F4E" w:rsidRPr="00BF787A">
        <w:rPr>
          <w:sz w:val="28"/>
          <w:szCs w:val="28"/>
        </w:rPr>
        <w:t>заболеваниями,</w:t>
      </w:r>
      <w:r w:rsidR="008A5486">
        <w:rPr>
          <w:sz w:val="28"/>
          <w:szCs w:val="28"/>
        </w:rPr>
        <w:t xml:space="preserve"> </w:t>
      </w:r>
      <w:r w:rsidR="00B84F4E" w:rsidRPr="00BF787A">
        <w:rPr>
          <w:sz w:val="28"/>
          <w:szCs w:val="28"/>
        </w:rPr>
        <w:t>последствиями</w:t>
      </w:r>
      <w:r w:rsidR="008A5486">
        <w:rPr>
          <w:sz w:val="28"/>
          <w:szCs w:val="28"/>
        </w:rPr>
        <w:t xml:space="preserve"> </w:t>
      </w:r>
      <w:r w:rsidR="00B84F4E" w:rsidRPr="00BF787A">
        <w:rPr>
          <w:sz w:val="28"/>
          <w:szCs w:val="28"/>
        </w:rPr>
        <w:t>травм</w:t>
      </w:r>
      <w:r w:rsidR="008A5486">
        <w:rPr>
          <w:sz w:val="28"/>
          <w:szCs w:val="28"/>
        </w:rPr>
        <w:t xml:space="preserve"> </w:t>
      </w:r>
      <w:r w:rsidR="00B84F4E" w:rsidRPr="00BF787A">
        <w:rPr>
          <w:sz w:val="28"/>
          <w:szCs w:val="28"/>
        </w:rPr>
        <w:t>или</w:t>
      </w:r>
      <w:r w:rsidR="008A5486">
        <w:rPr>
          <w:sz w:val="28"/>
          <w:szCs w:val="28"/>
        </w:rPr>
        <w:t xml:space="preserve"> </w:t>
      </w:r>
      <w:r w:rsidR="00B84F4E" w:rsidRPr="00BF787A">
        <w:rPr>
          <w:sz w:val="28"/>
          <w:szCs w:val="28"/>
        </w:rPr>
        <w:t>дефектами,</w:t>
      </w:r>
      <w:r w:rsidR="008A5486">
        <w:rPr>
          <w:sz w:val="28"/>
          <w:szCs w:val="28"/>
        </w:rPr>
        <w:t xml:space="preserve"> </w:t>
      </w:r>
      <w:r w:rsidR="00B84F4E" w:rsidRPr="00BF787A">
        <w:rPr>
          <w:sz w:val="28"/>
          <w:szCs w:val="28"/>
        </w:rPr>
        <w:t>приведшими</w:t>
      </w:r>
      <w:r w:rsidR="008A5486">
        <w:rPr>
          <w:sz w:val="28"/>
          <w:szCs w:val="28"/>
        </w:rPr>
        <w:t xml:space="preserve"> </w:t>
      </w:r>
      <w:r w:rsidR="00B84F4E" w:rsidRPr="00BF787A">
        <w:rPr>
          <w:sz w:val="28"/>
          <w:szCs w:val="28"/>
        </w:rPr>
        <w:t>к</w:t>
      </w:r>
      <w:r w:rsidR="008A5486">
        <w:rPr>
          <w:sz w:val="28"/>
          <w:szCs w:val="28"/>
        </w:rPr>
        <w:t xml:space="preserve"> </w:t>
      </w:r>
      <w:r w:rsidR="00B84F4E" w:rsidRPr="00BF787A">
        <w:rPr>
          <w:sz w:val="28"/>
          <w:szCs w:val="28"/>
        </w:rPr>
        <w:t>ограничению</w:t>
      </w:r>
      <w:r w:rsidR="008A5486">
        <w:rPr>
          <w:sz w:val="28"/>
          <w:szCs w:val="28"/>
        </w:rPr>
        <w:t xml:space="preserve"> </w:t>
      </w:r>
      <w:r w:rsidR="00B84F4E" w:rsidRPr="00BF787A">
        <w:rPr>
          <w:sz w:val="28"/>
          <w:szCs w:val="28"/>
        </w:rPr>
        <w:t>жизнедеятельности,</w:t>
      </w:r>
      <w:r w:rsidR="008A5486">
        <w:rPr>
          <w:sz w:val="28"/>
          <w:szCs w:val="28"/>
        </w:rPr>
        <w:t xml:space="preserve"> </w:t>
      </w:r>
      <w:r w:rsidR="00B84F4E" w:rsidRPr="00BF787A">
        <w:rPr>
          <w:sz w:val="28"/>
          <w:szCs w:val="28"/>
        </w:rPr>
        <w:t>и</w:t>
      </w:r>
      <w:r w:rsidR="008A5486">
        <w:rPr>
          <w:sz w:val="28"/>
          <w:szCs w:val="28"/>
        </w:rPr>
        <w:t xml:space="preserve"> </w:t>
      </w:r>
      <w:r w:rsidR="00B84F4E" w:rsidRPr="00BF787A">
        <w:rPr>
          <w:sz w:val="28"/>
          <w:szCs w:val="28"/>
        </w:rPr>
        <w:t>вызывающее</w:t>
      </w:r>
      <w:r w:rsidR="008A5486">
        <w:rPr>
          <w:sz w:val="28"/>
          <w:szCs w:val="28"/>
        </w:rPr>
        <w:t xml:space="preserve"> </w:t>
      </w:r>
      <w:r w:rsidR="00B84F4E" w:rsidRPr="00BF787A">
        <w:rPr>
          <w:sz w:val="28"/>
          <w:szCs w:val="28"/>
        </w:rPr>
        <w:t>необходимость</w:t>
      </w:r>
      <w:r w:rsidR="008A5486">
        <w:rPr>
          <w:sz w:val="28"/>
          <w:szCs w:val="28"/>
        </w:rPr>
        <w:t xml:space="preserve"> </w:t>
      </w:r>
      <w:r w:rsidR="00B84F4E" w:rsidRPr="00BF787A">
        <w:rPr>
          <w:sz w:val="28"/>
          <w:szCs w:val="28"/>
        </w:rPr>
        <w:t>их</w:t>
      </w:r>
      <w:r w:rsidR="008A5486">
        <w:rPr>
          <w:sz w:val="28"/>
          <w:szCs w:val="28"/>
        </w:rPr>
        <w:t xml:space="preserve"> </w:t>
      </w:r>
      <w:r w:rsidR="00B84F4E" w:rsidRPr="00BF787A">
        <w:rPr>
          <w:sz w:val="28"/>
          <w:szCs w:val="28"/>
        </w:rPr>
        <w:t>социальной</w:t>
      </w:r>
      <w:r w:rsidR="008A5486">
        <w:rPr>
          <w:sz w:val="28"/>
          <w:szCs w:val="28"/>
        </w:rPr>
        <w:t xml:space="preserve"> </w:t>
      </w:r>
      <w:r w:rsidR="00B84F4E" w:rsidRPr="00BF787A">
        <w:rPr>
          <w:sz w:val="28"/>
          <w:szCs w:val="28"/>
        </w:rPr>
        <w:t>защиты;</w:t>
      </w:r>
      <w:r w:rsidR="008A5486">
        <w:rPr>
          <w:sz w:val="28"/>
          <w:szCs w:val="28"/>
        </w:rPr>
        <w:t xml:space="preserve"> </w:t>
      </w:r>
      <w:r w:rsidR="00B84F4E" w:rsidRPr="00BF787A">
        <w:rPr>
          <w:sz w:val="28"/>
          <w:szCs w:val="28"/>
        </w:rPr>
        <w:t>лица</w:t>
      </w:r>
      <w:r w:rsidR="008A5486">
        <w:rPr>
          <w:sz w:val="28"/>
          <w:szCs w:val="28"/>
        </w:rPr>
        <w:t xml:space="preserve"> </w:t>
      </w:r>
      <w:r w:rsidR="00B84F4E" w:rsidRPr="00BF787A">
        <w:rPr>
          <w:sz w:val="28"/>
          <w:szCs w:val="28"/>
        </w:rPr>
        <w:t>пожилого</w:t>
      </w:r>
      <w:r w:rsidR="008A5486">
        <w:rPr>
          <w:sz w:val="28"/>
          <w:szCs w:val="28"/>
        </w:rPr>
        <w:t xml:space="preserve"> </w:t>
      </w:r>
      <w:r w:rsidR="00B84F4E" w:rsidRPr="00BF787A">
        <w:rPr>
          <w:sz w:val="28"/>
          <w:szCs w:val="28"/>
        </w:rPr>
        <w:t>возраста;</w:t>
      </w:r>
      <w:r w:rsidR="008A5486">
        <w:rPr>
          <w:sz w:val="28"/>
          <w:szCs w:val="28"/>
        </w:rPr>
        <w:t xml:space="preserve"> </w:t>
      </w:r>
      <w:r w:rsidR="00B84F4E" w:rsidRPr="00BF787A">
        <w:rPr>
          <w:sz w:val="28"/>
          <w:szCs w:val="28"/>
        </w:rPr>
        <w:t>граждане</w:t>
      </w:r>
      <w:r w:rsidR="008A5486">
        <w:rPr>
          <w:sz w:val="28"/>
          <w:szCs w:val="28"/>
        </w:rPr>
        <w:t xml:space="preserve"> </w:t>
      </w:r>
      <w:r w:rsidR="00B84F4E" w:rsidRPr="00BF787A">
        <w:rPr>
          <w:sz w:val="28"/>
          <w:szCs w:val="28"/>
        </w:rPr>
        <w:t>с</w:t>
      </w:r>
      <w:r w:rsidR="008A5486">
        <w:rPr>
          <w:sz w:val="28"/>
          <w:szCs w:val="28"/>
        </w:rPr>
        <w:t xml:space="preserve"> </w:t>
      </w:r>
      <w:r w:rsidR="00B84F4E" w:rsidRPr="00BF787A">
        <w:rPr>
          <w:sz w:val="28"/>
          <w:szCs w:val="28"/>
        </w:rPr>
        <w:t>малолетними</w:t>
      </w:r>
      <w:r w:rsidR="008A5486">
        <w:rPr>
          <w:sz w:val="28"/>
          <w:szCs w:val="28"/>
        </w:rPr>
        <w:t xml:space="preserve"> </w:t>
      </w:r>
      <w:r w:rsidR="00B84F4E" w:rsidRPr="00BF787A">
        <w:rPr>
          <w:sz w:val="28"/>
          <w:szCs w:val="28"/>
        </w:rPr>
        <w:t>детьми,</w:t>
      </w:r>
      <w:r w:rsidR="008A5486">
        <w:rPr>
          <w:sz w:val="28"/>
          <w:szCs w:val="28"/>
        </w:rPr>
        <w:t xml:space="preserve"> </w:t>
      </w:r>
      <w:r w:rsidR="00B84F4E" w:rsidRPr="00BF787A">
        <w:rPr>
          <w:sz w:val="28"/>
          <w:szCs w:val="28"/>
        </w:rPr>
        <w:t>в</w:t>
      </w:r>
      <w:r w:rsidR="008A5486">
        <w:rPr>
          <w:sz w:val="28"/>
          <w:szCs w:val="28"/>
        </w:rPr>
        <w:t xml:space="preserve"> </w:t>
      </w:r>
      <w:r w:rsidR="00B84F4E" w:rsidRPr="00BF787A">
        <w:rPr>
          <w:sz w:val="28"/>
          <w:szCs w:val="28"/>
        </w:rPr>
        <w:t>том</w:t>
      </w:r>
      <w:r w:rsidR="008A5486">
        <w:rPr>
          <w:sz w:val="28"/>
          <w:szCs w:val="28"/>
        </w:rPr>
        <w:t xml:space="preserve"> </w:t>
      </w:r>
      <w:r w:rsidR="00B84F4E" w:rsidRPr="00BF787A">
        <w:rPr>
          <w:sz w:val="28"/>
          <w:szCs w:val="28"/>
        </w:rPr>
        <w:t>числе</w:t>
      </w:r>
      <w:r w:rsidR="008A5486">
        <w:rPr>
          <w:sz w:val="28"/>
          <w:szCs w:val="28"/>
        </w:rPr>
        <w:t xml:space="preserve"> </w:t>
      </w:r>
      <w:r w:rsidR="00B84F4E" w:rsidRPr="00BF787A">
        <w:rPr>
          <w:sz w:val="28"/>
          <w:szCs w:val="28"/>
        </w:rPr>
        <w:t>использующие</w:t>
      </w:r>
      <w:r w:rsidR="008A5486">
        <w:rPr>
          <w:sz w:val="28"/>
          <w:szCs w:val="28"/>
        </w:rPr>
        <w:t xml:space="preserve"> </w:t>
      </w:r>
      <w:r w:rsidR="00B84F4E" w:rsidRPr="00BF787A">
        <w:rPr>
          <w:sz w:val="28"/>
          <w:szCs w:val="28"/>
        </w:rPr>
        <w:t>детские</w:t>
      </w:r>
      <w:r w:rsidR="008A5486">
        <w:rPr>
          <w:sz w:val="28"/>
          <w:szCs w:val="28"/>
        </w:rPr>
        <w:t xml:space="preserve"> </w:t>
      </w:r>
      <w:r w:rsidR="00B84F4E" w:rsidRPr="00BF787A">
        <w:rPr>
          <w:sz w:val="28"/>
          <w:szCs w:val="28"/>
        </w:rPr>
        <w:t>коляски;</w:t>
      </w:r>
      <w:r w:rsidR="008A5486">
        <w:rPr>
          <w:sz w:val="28"/>
          <w:szCs w:val="28"/>
        </w:rPr>
        <w:t xml:space="preserve"> </w:t>
      </w:r>
      <w:r w:rsidR="00B84F4E" w:rsidRPr="00BF787A">
        <w:rPr>
          <w:sz w:val="28"/>
          <w:szCs w:val="28"/>
        </w:rPr>
        <w:t>другие</w:t>
      </w:r>
      <w:r w:rsidR="008A5486">
        <w:rPr>
          <w:sz w:val="28"/>
          <w:szCs w:val="28"/>
        </w:rPr>
        <w:t xml:space="preserve"> </w:t>
      </w:r>
      <w:r w:rsidR="00B84F4E" w:rsidRPr="00BF787A">
        <w:rPr>
          <w:sz w:val="28"/>
          <w:szCs w:val="28"/>
        </w:rPr>
        <w:t>лица</w:t>
      </w:r>
      <w:r w:rsidR="008A5486">
        <w:rPr>
          <w:sz w:val="28"/>
          <w:szCs w:val="28"/>
        </w:rPr>
        <w:t xml:space="preserve"> </w:t>
      </w:r>
      <w:r w:rsidR="00B84F4E" w:rsidRPr="00BF787A">
        <w:rPr>
          <w:sz w:val="28"/>
          <w:szCs w:val="28"/>
        </w:rPr>
        <w:t>с</w:t>
      </w:r>
      <w:r w:rsidR="008A5486">
        <w:rPr>
          <w:sz w:val="28"/>
          <w:szCs w:val="28"/>
        </w:rPr>
        <w:t xml:space="preserve"> </w:t>
      </w:r>
      <w:r w:rsidR="00B84F4E" w:rsidRPr="00BF787A">
        <w:rPr>
          <w:sz w:val="28"/>
          <w:szCs w:val="28"/>
        </w:rPr>
        <w:t>ограниченными</w:t>
      </w:r>
      <w:r w:rsidR="008A5486">
        <w:rPr>
          <w:sz w:val="28"/>
          <w:szCs w:val="28"/>
        </w:rPr>
        <w:t xml:space="preserve"> </w:t>
      </w:r>
      <w:r w:rsidR="00B84F4E" w:rsidRPr="00BF787A">
        <w:rPr>
          <w:sz w:val="28"/>
          <w:szCs w:val="28"/>
        </w:rPr>
        <w:t>способностями</w:t>
      </w:r>
      <w:r w:rsidR="008A5486">
        <w:rPr>
          <w:sz w:val="28"/>
          <w:szCs w:val="28"/>
        </w:rPr>
        <w:t xml:space="preserve"> </w:t>
      </w:r>
      <w:r w:rsidR="00B84F4E" w:rsidRPr="00BF787A">
        <w:rPr>
          <w:sz w:val="28"/>
          <w:szCs w:val="28"/>
        </w:rPr>
        <w:t>или</w:t>
      </w:r>
      <w:r w:rsidR="008A5486">
        <w:rPr>
          <w:sz w:val="28"/>
          <w:szCs w:val="28"/>
        </w:rPr>
        <w:t xml:space="preserve"> </w:t>
      </w:r>
      <w:r w:rsidR="00B84F4E" w:rsidRPr="00BF787A">
        <w:rPr>
          <w:sz w:val="28"/>
          <w:szCs w:val="28"/>
        </w:rPr>
        <w:t>возможностями</w:t>
      </w:r>
      <w:r w:rsidR="008A5486">
        <w:rPr>
          <w:sz w:val="28"/>
          <w:szCs w:val="28"/>
        </w:rPr>
        <w:t xml:space="preserve"> </w:t>
      </w:r>
      <w:r w:rsidR="00B84F4E" w:rsidRPr="00BF787A">
        <w:rPr>
          <w:sz w:val="28"/>
          <w:szCs w:val="28"/>
        </w:rPr>
        <w:t>самостоятельно</w:t>
      </w:r>
      <w:r w:rsidR="008A5486">
        <w:rPr>
          <w:sz w:val="28"/>
          <w:szCs w:val="28"/>
        </w:rPr>
        <w:t xml:space="preserve"> </w:t>
      </w:r>
      <w:r w:rsidR="00B84F4E" w:rsidRPr="00BF787A">
        <w:rPr>
          <w:sz w:val="28"/>
          <w:szCs w:val="28"/>
        </w:rPr>
        <w:t>передвигаться,</w:t>
      </w:r>
      <w:r w:rsidR="008A5486">
        <w:rPr>
          <w:sz w:val="28"/>
          <w:szCs w:val="28"/>
        </w:rPr>
        <w:t xml:space="preserve"> </w:t>
      </w:r>
      <w:r w:rsidR="00B84F4E" w:rsidRPr="00BF787A">
        <w:rPr>
          <w:sz w:val="28"/>
          <w:szCs w:val="28"/>
        </w:rPr>
        <w:t>ориентироваться,</w:t>
      </w:r>
      <w:r w:rsidR="008A5486">
        <w:rPr>
          <w:sz w:val="28"/>
          <w:szCs w:val="28"/>
        </w:rPr>
        <w:t xml:space="preserve"> </w:t>
      </w:r>
      <w:r w:rsidR="00B84F4E" w:rsidRPr="00BF787A">
        <w:rPr>
          <w:sz w:val="28"/>
          <w:szCs w:val="28"/>
        </w:rPr>
        <w:t>общаться,</w:t>
      </w:r>
      <w:r w:rsidR="008A5486">
        <w:rPr>
          <w:sz w:val="28"/>
          <w:szCs w:val="28"/>
        </w:rPr>
        <w:t xml:space="preserve"> </w:t>
      </w:r>
      <w:r w:rsidR="00B84F4E" w:rsidRPr="00BF787A">
        <w:rPr>
          <w:sz w:val="28"/>
          <w:szCs w:val="28"/>
        </w:rPr>
        <w:t>вынужденные</w:t>
      </w:r>
      <w:r w:rsidR="008A5486">
        <w:rPr>
          <w:sz w:val="28"/>
          <w:szCs w:val="28"/>
        </w:rPr>
        <w:t xml:space="preserve"> </w:t>
      </w:r>
      <w:r w:rsidR="00B84F4E" w:rsidRPr="00BF787A">
        <w:rPr>
          <w:sz w:val="28"/>
          <w:szCs w:val="28"/>
        </w:rPr>
        <w:t>в</w:t>
      </w:r>
      <w:r w:rsidR="008A5486">
        <w:rPr>
          <w:sz w:val="28"/>
          <w:szCs w:val="28"/>
        </w:rPr>
        <w:t xml:space="preserve"> </w:t>
      </w:r>
      <w:r w:rsidR="00B84F4E" w:rsidRPr="00BF787A">
        <w:rPr>
          <w:sz w:val="28"/>
          <w:szCs w:val="28"/>
        </w:rPr>
        <w:t>силу</w:t>
      </w:r>
      <w:r w:rsidR="008A5486">
        <w:rPr>
          <w:sz w:val="28"/>
          <w:szCs w:val="28"/>
        </w:rPr>
        <w:t xml:space="preserve"> </w:t>
      </w:r>
      <w:r w:rsidR="00B84F4E" w:rsidRPr="00BF787A">
        <w:rPr>
          <w:sz w:val="28"/>
          <w:szCs w:val="28"/>
        </w:rPr>
        <w:t>устойчивого</w:t>
      </w:r>
      <w:r w:rsidR="008A5486">
        <w:rPr>
          <w:sz w:val="28"/>
          <w:szCs w:val="28"/>
        </w:rPr>
        <w:t xml:space="preserve"> </w:t>
      </w:r>
      <w:r w:rsidR="00B84F4E" w:rsidRPr="00BF787A">
        <w:rPr>
          <w:sz w:val="28"/>
          <w:szCs w:val="28"/>
        </w:rPr>
        <w:t>или</w:t>
      </w:r>
      <w:r w:rsidR="008A5486">
        <w:rPr>
          <w:sz w:val="28"/>
          <w:szCs w:val="28"/>
        </w:rPr>
        <w:t xml:space="preserve"> </w:t>
      </w:r>
      <w:r w:rsidR="00B84F4E" w:rsidRPr="00BF787A">
        <w:rPr>
          <w:sz w:val="28"/>
          <w:szCs w:val="28"/>
        </w:rPr>
        <w:t>временного</w:t>
      </w:r>
      <w:r w:rsidR="008A5486">
        <w:rPr>
          <w:sz w:val="28"/>
          <w:szCs w:val="28"/>
        </w:rPr>
        <w:t xml:space="preserve"> </w:t>
      </w:r>
      <w:r w:rsidR="00B84F4E" w:rsidRPr="00BF787A">
        <w:rPr>
          <w:sz w:val="28"/>
          <w:szCs w:val="28"/>
        </w:rPr>
        <w:t>физического</w:t>
      </w:r>
      <w:r w:rsidR="008A5486">
        <w:rPr>
          <w:sz w:val="28"/>
          <w:szCs w:val="28"/>
        </w:rPr>
        <w:t xml:space="preserve"> </w:t>
      </w:r>
      <w:r w:rsidR="00B84F4E" w:rsidRPr="00BF787A">
        <w:rPr>
          <w:sz w:val="28"/>
          <w:szCs w:val="28"/>
        </w:rPr>
        <w:t>недостатка</w:t>
      </w:r>
      <w:r w:rsidR="008A5486">
        <w:rPr>
          <w:sz w:val="28"/>
          <w:szCs w:val="28"/>
        </w:rPr>
        <w:t xml:space="preserve"> </w:t>
      </w:r>
      <w:r w:rsidR="00B84F4E" w:rsidRPr="00BF787A">
        <w:rPr>
          <w:sz w:val="28"/>
          <w:szCs w:val="28"/>
        </w:rPr>
        <w:t>использовать</w:t>
      </w:r>
      <w:r w:rsidR="008A5486">
        <w:rPr>
          <w:sz w:val="28"/>
          <w:szCs w:val="28"/>
        </w:rPr>
        <w:t xml:space="preserve"> </w:t>
      </w:r>
      <w:r w:rsidR="00B84F4E" w:rsidRPr="00BF787A">
        <w:rPr>
          <w:sz w:val="28"/>
          <w:szCs w:val="28"/>
        </w:rPr>
        <w:t>для</w:t>
      </w:r>
      <w:r w:rsidR="008A5486">
        <w:rPr>
          <w:sz w:val="28"/>
          <w:szCs w:val="28"/>
        </w:rPr>
        <w:t xml:space="preserve"> </w:t>
      </w:r>
      <w:r w:rsidR="00B84F4E" w:rsidRPr="00BF787A">
        <w:rPr>
          <w:sz w:val="28"/>
          <w:szCs w:val="28"/>
        </w:rPr>
        <w:t>своего</w:t>
      </w:r>
      <w:r w:rsidR="008A5486">
        <w:rPr>
          <w:sz w:val="28"/>
          <w:szCs w:val="28"/>
        </w:rPr>
        <w:t xml:space="preserve"> </w:t>
      </w:r>
      <w:r w:rsidR="00B84F4E" w:rsidRPr="00BF787A">
        <w:rPr>
          <w:sz w:val="28"/>
          <w:szCs w:val="28"/>
        </w:rPr>
        <w:t>передвижения</w:t>
      </w:r>
      <w:r w:rsidR="008A5486">
        <w:rPr>
          <w:sz w:val="28"/>
          <w:szCs w:val="28"/>
        </w:rPr>
        <w:t xml:space="preserve"> </w:t>
      </w:r>
      <w:r w:rsidR="00B84F4E" w:rsidRPr="00BF787A">
        <w:rPr>
          <w:sz w:val="28"/>
          <w:szCs w:val="28"/>
        </w:rPr>
        <w:t>необходимые</w:t>
      </w:r>
      <w:r w:rsidR="008A5486">
        <w:rPr>
          <w:sz w:val="28"/>
          <w:szCs w:val="28"/>
        </w:rPr>
        <w:t xml:space="preserve"> </w:t>
      </w:r>
      <w:r w:rsidR="00B84F4E" w:rsidRPr="00BF787A">
        <w:rPr>
          <w:sz w:val="28"/>
          <w:szCs w:val="28"/>
        </w:rPr>
        <w:t>средства,</w:t>
      </w:r>
      <w:r w:rsidR="008A5486">
        <w:rPr>
          <w:sz w:val="28"/>
          <w:szCs w:val="28"/>
        </w:rPr>
        <w:t xml:space="preserve"> </w:t>
      </w:r>
      <w:r w:rsidR="00B84F4E" w:rsidRPr="00BF787A">
        <w:rPr>
          <w:sz w:val="28"/>
          <w:szCs w:val="28"/>
        </w:rPr>
        <w:t>приспособления</w:t>
      </w:r>
      <w:r w:rsidR="008A5486">
        <w:rPr>
          <w:sz w:val="28"/>
          <w:szCs w:val="28"/>
        </w:rPr>
        <w:t xml:space="preserve"> </w:t>
      </w:r>
      <w:r w:rsidR="00B84F4E" w:rsidRPr="00BF787A">
        <w:rPr>
          <w:sz w:val="28"/>
          <w:szCs w:val="28"/>
        </w:rPr>
        <w:t>и</w:t>
      </w:r>
      <w:r w:rsidR="008A5486">
        <w:rPr>
          <w:sz w:val="28"/>
          <w:szCs w:val="28"/>
        </w:rPr>
        <w:t xml:space="preserve"> </w:t>
      </w:r>
      <w:r w:rsidR="00B84F4E" w:rsidRPr="00BF787A">
        <w:rPr>
          <w:sz w:val="28"/>
          <w:szCs w:val="28"/>
        </w:rPr>
        <w:t>собак</w:t>
      </w:r>
      <w:r w:rsidR="008A5486">
        <w:rPr>
          <w:sz w:val="28"/>
          <w:szCs w:val="28"/>
        </w:rPr>
        <w:t xml:space="preserve"> </w:t>
      </w:r>
      <w:r w:rsidR="00B84F4E" w:rsidRPr="00BF787A">
        <w:rPr>
          <w:sz w:val="28"/>
          <w:szCs w:val="28"/>
        </w:rPr>
        <w:t>-</w:t>
      </w:r>
      <w:r w:rsidR="008A5486">
        <w:rPr>
          <w:sz w:val="28"/>
          <w:szCs w:val="28"/>
        </w:rPr>
        <w:t xml:space="preserve"> </w:t>
      </w:r>
      <w:r w:rsidR="00B84F4E" w:rsidRPr="00BF787A">
        <w:rPr>
          <w:sz w:val="28"/>
          <w:szCs w:val="28"/>
        </w:rPr>
        <w:t>проводников</w:t>
      </w:r>
      <w:r w:rsidR="00E02A50" w:rsidRPr="00BF787A">
        <w:rPr>
          <w:sz w:val="28"/>
          <w:szCs w:val="28"/>
        </w:rPr>
        <w:t>;</w:t>
      </w:r>
    </w:p>
    <w:p w14:paraId="035667E1" w14:textId="5C46749D" w:rsidR="00E02A50" w:rsidRPr="00BF787A" w:rsidRDefault="0063568D" w:rsidP="008704B3">
      <w:pPr>
        <w:ind w:firstLine="426"/>
        <w:jc w:val="both"/>
        <w:rPr>
          <w:sz w:val="28"/>
          <w:szCs w:val="28"/>
        </w:rPr>
      </w:pPr>
      <w:r w:rsidRPr="00BF787A">
        <w:rPr>
          <w:sz w:val="28"/>
          <w:szCs w:val="28"/>
        </w:rPr>
        <w:t>6</w:t>
      </w:r>
      <w:r w:rsidR="00445529" w:rsidRPr="00BF787A">
        <w:rPr>
          <w:sz w:val="28"/>
          <w:szCs w:val="28"/>
        </w:rPr>
        <w:t>5</w:t>
      </w:r>
      <w:r w:rsidR="000D37D1" w:rsidRPr="00BF787A">
        <w:rPr>
          <w:sz w:val="28"/>
          <w:szCs w:val="28"/>
        </w:rPr>
        <w:t>)</w:t>
      </w:r>
      <w:r w:rsidR="008A5486">
        <w:rPr>
          <w:sz w:val="28"/>
          <w:szCs w:val="28"/>
        </w:rPr>
        <w:t xml:space="preserve"> </w:t>
      </w:r>
      <w:r w:rsidR="00491766" w:rsidRPr="00BF787A">
        <w:rPr>
          <w:sz w:val="28"/>
          <w:szCs w:val="28"/>
        </w:rPr>
        <w:t>к</w:t>
      </w:r>
      <w:r w:rsidR="000D37D1" w:rsidRPr="00BF787A">
        <w:rPr>
          <w:sz w:val="28"/>
          <w:szCs w:val="28"/>
        </w:rPr>
        <w:t>оэффициент</w:t>
      </w:r>
      <w:r w:rsidR="008A5486">
        <w:rPr>
          <w:sz w:val="28"/>
          <w:szCs w:val="28"/>
        </w:rPr>
        <w:t xml:space="preserve"> </w:t>
      </w:r>
      <w:r w:rsidR="000D37D1" w:rsidRPr="00BF787A">
        <w:rPr>
          <w:sz w:val="28"/>
          <w:szCs w:val="28"/>
        </w:rPr>
        <w:t>использования</w:t>
      </w:r>
      <w:r w:rsidR="008A5486">
        <w:rPr>
          <w:sz w:val="28"/>
          <w:szCs w:val="28"/>
        </w:rPr>
        <w:t xml:space="preserve"> </w:t>
      </w:r>
      <w:r w:rsidR="000D37D1" w:rsidRPr="00BF787A">
        <w:rPr>
          <w:sz w:val="28"/>
          <w:szCs w:val="28"/>
        </w:rPr>
        <w:t>территории</w:t>
      </w:r>
      <w:r w:rsidR="008A5486">
        <w:rPr>
          <w:sz w:val="28"/>
          <w:szCs w:val="28"/>
        </w:rPr>
        <w:t xml:space="preserve"> </w:t>
      </w:r>
      <w:r w:rsidR="000D37D1" w:rsidRPr="00BF787A">
        <w:rPr>
          <w:sz w:val="28"/>
          <w:szCs w:val="28"/>
        </w:rPr>
        <w:t>(</w:t>
      </w:r>
      <w:r w:rsidR="008704B3">
        <w:rPr>
          <w:sz w:val="28"/>
          <w:szCs w:val="28"/>
        </w:rPr>
        <w:t>далее</w:t>
      </w:r>
      <w:r w:rsidR="008A5486">
        <w:rPr>
          <w:sz w:val="28"/>
          <w:szCs w:val="28"/>
        </w:rPr>
        <w:t xml:space="preserve"> </w:t>
      </w:r>
      <w:r w:rsidR="008704B3">
        <w:rPr>
          <w:sz w:val="28"/>
          <w:szCs w:val="28"/>
        </w:rPr>
        <w:t>—</w:t>
      </w:r>
      <w:r w:rsidR="008A5486">
        <w:rPr>
          <w:sz w:val="28"/>
          <w:szCs w:val="28"/>
        </w:rPr>
        <w:t xml:space="preserve"> </w:t>
      </w:r>
      <w:r w:rsidR="000D37D1" w:rsidRPr="00BF787A">
        <w:rPr>
          <w:sz w:val="28"/>
          <w:szCs w:val="28"/>
        </w:rPr>
        <w:t>КИТ)</w:t>
      </w:r>
      <w:r w:rsidR="008A5486">
        <w:rPr>
          <w:sz w:val="28"/>
          <w:szCs w:val="28"/>
        </w:rPr>
        <w:t xml:space="preserve"> </w:t>
      </w:r>
      <w:r w:rsidR="008704B3">
        <w:rPr>
          <w:sz w:val="28"/>
          <w:szCs w:val="28"/>
        </w:rPr>
        <w:t>—</w:t>
      </w:r>
      <w:r w:rsidR="008A5486">
        <w:rPr>
          <w:sz w:val="28"/>
          <w:szCs w:val="28"/>
        </w:rPr>
        <w:t xml:space="preserve"> </w:t>
      </w:r>
      <w:r w:rsidR="000D37D1" w:rsidRPr="00BF787A">
        <w:rPr>
          <w:sz w:val="28"/>
          <w:szCs w:val="28"/>
        </w:rPr>
        <w:t>вид</w:t>
      </w:r>
      <w:r w:rsidR="008A5486">
        <w:rPr>
          <w:sz w:val="28"/>
          <w:szCs w:val="28"/>
        </w:rPr>
        <w:t xml:space="preserve"> </w:t>
      </w:r>
      <w:r w:rsidR="000D37D1" w:rsidRPr="00BF787A">
        <w:rPr>
          <w:sz w:val="28"/>
          <w:szCs w:val="28"/>
        </w:rPr>
        <w:t>ограничения,</w:t>
      </w:r>
      <w:r w:rsidR="008A5486">
        <w:rPr>
          <w:sz w:val="28"/>
          <w:szCs w:val="28"/>
        </w:rPr>
        <w:t xml:space="preserve"> </w:t>
      </w:r>
      <w:r w:rsidR="000D37D1" w:rsidRPr="00BF787A">
        <w:rPr>
          <w:sz w:val="28"/>
          <w:szCs w:val="28"/>
        </w:rPr>
        <w:t>устанавливаемый</w:t>
      </w:r>
      <w:r w:rsidR="008A5486">
        <w:rPr>
          <w:sz w:val="28"/>
          <w:szCs w:val="28"/>
        </w:rPr>
        <w:t xml:space="preserve"> </w:t>
      </w:r>
      <w:r w:rsidR="000D37D1" w:rsidRPr="00BF787A">
        <w:rPr>
          <w:sz w:val="28"/>
          <w:szCs w:val="28"/>
        </w:rPr>
        <w:t>градостроительным</w:t>
      </w:r>
      <w:r w:rsidR="008A5486">
        <w:rPr>
          <w:sz w:val="28"/>
          <w:szCs w:val="28"/>
        </w:rPr>
        <w:t xml:space="preserve"> </w:t>
      </w:r>
      <w:r w:rsidR="000D37D1" w:rsidRPr="00BF787A">
        <w:rPr>
          <w:sz w:val="28"/>
          <w:szCs w:val="28"/>
        </w:rPr>
        <w:t>регламентом</w:t>
      </w:r>
      <w:r w:rsidR="008A5486">
        <w:rPr>
          <w:sz w:val="28"/>
          <w:szCs w:val="28"/>
        </w:rPr>
        <w:t xml:space="preserve"> </w:t>
      </w:r>
      <w:r w:rsidR="000D37D1" w:rsidRPr="00BF787A">
        <w:rPr>
          <w:sz w:val="28"/>
          <w:szCs w:val="28"/>
        </w:rPr>
        <w:t>(в</w:t>
      </w:r>
      <w:r w:rsidR="008A5486">
        <w:rPr>
          <w:sz w:val="28"/>
          <w:szCs w:val="28"/>
        </w:rPr>
        <w:t xml:space="preserve"> </w:t>
      </w:r>
      <w:r w:rsidR="000D37D1" w:rsidRPr="00BF787A">
        <w:rPr>
          <w:sz w:val="28"/>
          <w:szCs w:val="28"/>
        </w:rPr>
        <w:t>час</w:t>
      </w:r>
      <w:r w:rsidR="00447F3A" w:rsidRPr="00BF787A">
        <w:rPr>
          <w:sz w:val="28"/>
          <w:szCs w:val="28"/>
        </w:rPr>
        <w:t>ти</w:t>
      </w:r>
      <w:r w:rsidR="008A5486">
        <w:rPr>
          <w:sz w:val="28"/>
          <w:szCs w:val="28"/>
        </w:rPr>
        <w:t xml:space="preserve"> </w:t>
      </w:r>
      <w:r w:rsidR="00447F3A" w:rsidRPr="00BF787A">
        <w:rPr>
          <w:sz w:val="28"/>
          <w:szCs w:val="28"/>
        </w:rPr>
        <w:t>предельных</w:t>
      </w:r>
      <w:r w:rsidR="008A5486">
        <w:rPr>
          <w:sz w:val="28"/>
          <w:szCs w:val="28"/>
        </w:rPr>
        <w:t xml:space="preserve"> </w:t>
      </w:r>
      <w:r w:rsidR="00447F3A" w:rsidRPr="00BF787A">
        <w:rPr>
          <w:sz w:val="28"/>
          <w:szCs w:val="28"/>
        </w:rPr>
        <w:t>предметов</w:t>
      </w:r>
      <w:r w:rsidR="008A5486">
        <w:rPr>
          <w:sz w:val="28"/>
          <w:szCs w:val="28"/>
        </w:rPr>
        <w:t xml:space="preserve"> </w:t>
      </w:r>
      <w:r w:rsidR="00447F3A" w:rsidRPr="00BF787A">
        <w:rPr>
          <w:sz w:val="28"/>
          <w:szCs w:val="28"/>
        </w:rPr>
        <w:t>разрешенного</w:t>
      </w:r>
      <w:r w:rsidR="008A5486">
        <w:rPr>
          <w:sz w:val="28"/>
          <w:szCs w:val="28"/>
        </w:rPr>
        <w:t xml:space="preserve"> </w:t>
      </w:r>
      <w:r w:rsidR="00447F3A" w:rsidRPr="00BF787A">
        <w:rPr>
          <w:sz w:val="28"/>
          <w:szCs w:val="28"/>
        </w:rPr>
        <w:t>строительства,</w:t>
      </w:r>
      <w:r w:rsidR="008A5486">
        <w:rPr>
          <w:sz w:val="28"/>
          <w:szCs w:val="28"/>
        </w:rPr>
        <w:t xml:space="preserve"> </w:t>
      </w:r>
      <w:r w:rsidR="00447F3A" w:rsidRPr="00BF787A">
        <w:rPr>
          <w:sz w:val="28"/>
          <w:szCs w:val="28"/>
        </w:rPr>
        <w:t>реконструкции</w:t>
      </w:r>
      <w:r w:rsidR="008A5486">
        <w:rPr>
          <w:sz w:val="28"/>
          <w:szCs w:val="28"/>
        </w:rPr>
        <w:t xml:space="preserve"> </w:t>
      </w:r>
      <w:r w:rsidR="00447F3A" w:rsidRPr="00BF787A">
        <w:rPr>
          <w:sz w:val="28"/>
          <w:szCs w:val="28"/>
        </w:rPr>
        <w:t>объектов</w:t>
      </w:r>
      <w:r w:rsidR="008A5486">
        <w:rPr>
          <w:sz w:val="28"/>
          <w:szCs w:val="28"/>
        </w:rPr>
        <w:t xml:space="preserve"> </w:t>
      </w:r>
      <w:r w:rsidR="00447F3A" w:rsidRPr="00BF787A">
        <w:rPr>
          <w:sz w:val="28"/>
          <w:szCs w:val="28"/>
        </w:rPr>
        <w:t>капитального</w:t>
      </w:r>
      <w:r w:rsidR="008A5486">
        <w:rPr>
          <w:sz w:val="28"/>
          <w:szCs w:val="28"/>
        </w:rPr>
        <w:t xml:space="preserve"> </w:t>
      </w:r>
      <w:r w:rsidR="00447F3A" w:rsidRPr="00BF787A">
        <w:rPr>
          <w:sz w:val="28"/>
          <w:szCs w:val="28"/>
        </w:rPr>
        <w:t>строительства),</w:t>
      </w:r>
      <w:r w:rsidR="008A5486">
        <w:rPr>
          <w:sz w:val="28"/>
          <w:szCs w:val="28"/>
        </w:rPr>
        <w:t xml:space="preserve"> </w:t>
      </w:r>
      <w:r w:rsidR="00447F3A" w:rsidRPr="00BF787A">
        <w:rPr>
          <w:sz w:val="28"/>
          <w:szCs w:val="28"/>
        </w:rPr>
        <w:t>определяемый</w:t>
      </w:r>
      <w:r w:rsidR="008A5486">
        <w:rPr>
          <w:sz w:val="28"/>
          <w:szCs w:val="28"/>
        </w:rPr>
        <w:t xml:space="preserve"> </w:t>
      </w:r>
      <w:r w:rsidR="00447F3A" w:rsidRPr="00BF787A">
        <w:rPr>
          <w:sz w:val="28"/>
          <w:szCs w:val="28"/>
        </w:rPr>
        <w:t>как</w:t>
      </w:r>
      <w:r w:rsidR="008A5486">
        <w:rPr>
          <w:sz w:val="28"/>
          <w:szCs w:val="28"/>
        </w:rPr>
        <w:t xml:space="preserve"> </w:t>
      </w:r>
      <w:r w:rsidR="00447F3A" w:rsidRPr="00BF787A">
        <w:rPr>
          <w:sz w:val="28"/>
          <w:szCs w:val="28"/>
        </w:rPr>
        <w:t>отношение</w:t>
      </w:r>
      <w:r w:rsidR="008A5486">
        <w:rPr>
          <w:sz w:val="28"/>
          <w:szCs w:val="28"/>
        </w:rPr>
        <w:t xml:space="preserve"> </w:t>
      </w:r>
      <w:r w:rsidR="00447F3A" w:rsidRPr="00BF787A">
        <w:rPr>
          <w:sz w:val="28"/>
          <w:szCs w:val="28"/>
        </w:rPr>
        <w:t>суммарной</w:t>
      </w:r>
      <w:r w:rsidR="008A5486">
        <w:rPr>
          <w:sz w:val="28"/>
          <w:szCs w:val="28"/>
        </w:rPr>
        <w:t xml:space="preserve"> </w:t>
      </w:r>
      <w:r w:rsidR="00447F3A" w:rsidRPr="00BF787A">
        <w:rPr>
          <w:sz w:val="28"/>
          <w:szCs w:val="28"/>
        </w:rPr>
        <w:t>общей</w:t>
      </w:r>
      <w:r w:rsidR="008A5486">
        <w:rPr>
          <w:sz w:val="28"/>
          <w:szCs w:val="28"/>
        </w:rPr>
        <w:t xml:space="preserve"> </w:t>
      </w:r>
      <w:r w:rsidR="00447F3A" w:rsidRPr="00BF787A">
        <w:rPr>
          <w:sz w:val="28"/>
          <w:szCs w:val="28"/>
        </w:rPr>
        <w:t>площадки</w:t>
      </w:r>
      <w:r w:rsidR="008A5486">
        <w:rPr>
          <w:sz w:val="28"/>
          <w:szCs w:val="28"/>
        </w:rPr>
        <w:t xml:space="preserve"> </w:t>
      </w:r>
      <w:r w:rsidR="00447F3A" w:rsidRPr="00BF787A">
        <w:rPr>
          <w:sz w:val="28"/>
          <w:szCs w:val="28"/>
        </w:rPr>
        <w:t>надземной</w:t>
      </w:r>
      <w:r w:rsidR="008A5486">
        <w:rPr>
          <w:sz w:val="28"/>
          <w:szCs w:val="28"/>
        </w:rPr>
        <w:t xml:space="preserve"> </w:t>
      </w:r>
      <w:r w:rsidR="00447F3A" w:rsidRPr="00BF787A">
        <w:rPr>
          <w:sz w:val="28"/>
          <w:szCs w:val="28"/>
        </w:rPr>
        <w:t>части</w:t>
      </w:r>
      <w:r w:rsidR="008A5486">
        <w:rPr>
          <w:sz w:val="28"/>
          <w:szCs w:val="28"/>
        </w:rPr>
        <w:t xml:space="preserve"> </w:t>
      </w:r>
      <w:r w:rsidR="00447F3A" w:rsidRPr="00BF787A">
        <w:rPr>
          <w:sz w:val="28"/>
          <w:szCs w:val="28"/>
        </w:rPr>
        <w:t>зданий,</w:t>
      </w:r>
      <w:r w:rsidR="008A5486">
        <w:rPr>
          <w:sz w:val="28"/>
          <w:szCs w:val="28"/>
        </w:rPr>
        <w:t xml:space="preserve"> </w:t>
      </w:r>
      <w:r w:rsidR="00447F3A" w:rsidRPr="00BF787A">
        <w:rPr>
          <w:sz w:val="28"/>
          <w:szCs w:val="28"/>
        </w:rPr>
        <w:t>строений,</w:t>
      </w:r>
      <w:r w:rsidR="008A5486">
        <w:rPr>
          <w:sz w:val="28"/>
          <w:szCs w:val="28"/>
        </w:rPr>
        <w:t xml:space="preserve"> </w:t>
      </w:r>
      <w:r w:rsidR="00447F3A" w:rsidRPr="00BF787A">
        <w:rPr>
          <w:sz w:val="28"/>
          <w:szCs w:val="28"/>
        </w:rPr>
        <w:t>сооружений</w:t>
      </w:r>
      <w:r w:rsidR="008A5486">
        <w:rPr>
          <w:sz w:val="28"/>
          <w:szCs w:val="28"/>
        </w:rPr>
        <w:t xml:space="preserve"> </w:t>
      </w:r>
      <w:r w:rsidR="00447F3A" w:rsidRPr="00BF787A">
        <w:rPr>
          <w:sz w:val="28"/>
          <w:szCs w:val="28"/>
        </w:rPr>
        <w:t>на</w:t>
      </w:r>
      <w:r w:rsidR="008A5486">
        <w:rPr>
          <w:sz w:val="28"/>
          <w:szCs w:val="28"/>
        </w:rPr>
        <w:t xml:space="preserve"> </w:t>
      </w:r>
      <w:r w:rsidR="00447F3A" w:rsidRPr="00BF787A">
        <w:rPr>
          <w:sz w:val="28"/>
          <w:szCs w:val="28"/>
        </w:rPr>
        <w:t>земельном</w:t>
      </w:r>
      <w:r w:rsidR="008A5486">
        <w:rPr>
          <w:sz w:val="28"/>
          <w:szCs w:val="28"/>
        </w:rPr>
        <w:t xml:space="preserve"> </w:t>
      </w:r>
      <w:r w:rsidR="00447F3A" w:rsidRPr="00BF787A">
        <w:rPr>
          <w:sz w:val="28"/>
          <w:szCs w:val="28"/>
        </w:rPr>
        <w:t>участке</w:t>
      </w:r>
      <w:r w:rsidR="008A5486">
        <w:rPr>
          <w:sz w:val="28"/>
          <w:szCs w:val="28"/>
        </w:rPr>
        <w:t xml:space="preserve"> </w:t>
      </w:r>
      <w:r w:rsidR="00447F3A" w:rsidRPr="00BF787A">
        <w:rPr>
          <w:sz w:val="28"/>
          <w:szCs w:val="28"/>
        </w:rPr>
        <w:t>(существующих,</w:t>
      </w:r>
      <w:r w:rsidR="008A5486">
        <w:rPr>
          <w:sz w:val="28"/>
          <w:szCs w:val="28"/>
        </w:rPr>
        <w:t xml:space="preserve"> </w:t>
      </w:r>
      <w:r w:rsidR="00447F3A" w:rsidRPr="00BF787A">
        <w:rPr>
          <w:sz w:val="28"/>
          <w:szCs w:val="28"/>
        </w:rPr>
        <w:t>и</w:t>
      </w:r>
      <w:r w:rsidR="008A5486">
        <w:rPr>
          <w:sz w:val="28"/>
          <w:szCs w:val="28"/>
        </w:rPr>
        <w:t xml:space="preserve"> </w:t>
      </w:r>
      <w:r w:rsidR="00447F3A" w:rsidRPr="00BF787A">
        <w:rPr>
          <w:sz w:val="28"/>
          <w:szCs w:val="28"/>
        </w:rPr>
        <w:t>тех,</w:t>
      </w:r>
      <w:r w:rsidR="008A5486">
        <w:rPr>
          <w:sz w:val="28"/>
          <w:szCs w:val="28"/>
        </w:rPr>
        <w:t xml:space="preserve"> </w:t>
      </w:r>
      <w:r w:rsidR="00447F3A" w:rsidRPr="00BF787A">
        <w:rPr>
          <w:sz w:val="28"/>
          <w:szCs w:val="28"/>
        </w:rPr>
        <w:t>которые</w:t>
      </w:r>
      <w:r w:rsidR="008A5486">
        <w:rPr>
          <w:sz w:val="28"/>
          <w:szCs w:val="28"/>
        </w:rPr>
        <w:t xml:space="preserve"> </w:t>
      </w:r>
      <w:r w:rsidR="00447F3A" w:rsidRPr="00BF787A">
        <w:rPr>
          <w:sz w:val="28"/>
          <w:szCs w:val="28"/>
        </w:rPr>
        <w:t>могут</w:t>
      </w:r>
      <w:r w:rsidR="008A5486">
        <w:rPr>
          <w:sz w:val="28"/>
          <w:szCs w:val="28"/>
        </w:rPr>
        <w:t xml:space="preserve"> </w:t>
      </w:r>
      <w:r w:rsidR="00447F3A" w:rsidRPr="00BF787A">
        <w:rPr>
          <w:sz w:val="28"/>
          <w:szCs w:val="28"/>
        </w:rPr>
        <w:t>быть</w:t>
      </w:r>
      <w:r w:rsidR="008A5486">
        <w:rPr>
          <w:sz w:val="28"/>
          <w:szCs w:val="28"/>
        </w:rPr>
        <w:t xml:space="preserve"> </w:t>
      </w:r>
      <w:r w:rsidR="00447F3A" w:rsidRPr="00BF787A">
        <w:rPr>
          <w:sz w:val="28"/>
          <w:szCs w:val="28"/>
        </w:rPr>
        <w:t>построены</w:t>
      </w:r>
      <w:r w:rsidR="008A5486">
        <w:rPr>
          <w:sz w:val="28"/>
          <w:szCs w:val="28"/>
        </w:rPr>
        <w:t xml:space="preserve"> </w:t>
      </w:r>
      <w:r w:rsidR="00447F3A" w:rsidRPr="00BF787A">
        <w:rPr>
          <w:sz w:val="28"/>
          <w:szCs w:val="28"/>
        </w:rPr>
        <w:t>дополнительно)</w:t>
      </w:r>
      <w:r w:rsidR="008A5486">
        <w:rPr>
          <w:sz w:val="28"/>
          <w:szCs w:val="28"/>
        </w:rPr>
        <w:t xml:space="preserve"> </w:t>
      </w:r>
      <w:r w:rsidR="00447F3A" w:rsidRPr="00BF787A">
        <w:rPr>
          <w:sz w:val="28"/>
          <w:szCs w:val="28"/>
        </w:rPr>
        <w:t>к</w:t>
      </w:r>
      <w:r w:rsidR="008A5486">
        <w:rPr>
          <w:sz w:val="28"/>
          <w:szCs w:val="28"/>
        </w:rPr>
        <w:t xml:space="preserve"> </w:t>
      </w:r>
      <w:r w:rsidR="00447F3A" w:rsidRPr="00BF787A">
        <w:rPr>
          <w:sz w:val="28"/>
          <w:szCs w:val="28"/>
        </w:rPr>
        <w:t>площади</w:t>
      </w:r>
      <w:r w:rsidR="008A5486">
        <w:rPr>
          <w:sz w:val="28"/>
          <w:szCs w:val="28"/>
        </w:rPr>
        <w:t xml:space="preserve"> </w:t>
      </w:r>
      <w:r w:rsidR="00447F3A" w:rsidRPr="00BF787A">
        <w:rPr>
          <w:sz w:val="28"/>
          <w:szCs w:val="28"/>
        </w:rPr>
        <w:t>земельного</w:t>
      </w:r>
      <w:r w:rsidR="008A5486">
        <w:rPr>
          <w:sz w:val="28"/>
          <w:szCs w:val="28"/>
        </w:rPr>
        <w:t xml:space="preserve"> </w:t>
      </w:r>
      <w:r w:rsidR="00447F3A" w:rsidRPr="00BF787A">
        <w:rPr>
          <w:sz w:val="28"/>
          <w:szCs w:val="28"/>
        </w:rPr>
        <w:t>участка.</w:t>
      </w:r>
      <w:r w:rsidR="008A5486">
        <w:rPr>
          <w:sz w:val="28"/>
          <w:szCs w:val="28"/>
        </w:rPr>
        <w:t xml:space="preserve"> </w:t>
      </w:r>
      <w:r w:rsidR="00447F3A" w:rsidRPr="00BF787A">
        <w:rPr>
          <w:sz w:val="28"/>
          <w:szCs w:val="28"/>
        </w:rPr>
        <w:t>Суммарная</w:t>
      </w:r>
      <w:r w:rsidR="008A5486">
        <w:rPr>
          <w:sz w:val="28"/>
          <w:szCs w:val="28"/>
        </w:rPr>
        <w:t xml:space="preserve"> </w:t>
      </w:r>
      <w:r w:rsidR="00447F3A" w:rsidRPr="00BF787A">
        <w:rPr>
          <w:sz w:val="28"/>
          <w:szCs w:val="28"/>
        </w:rPr>
        <w:t>общая</w:t>
      </w:r>
      <w:r w:rsidR="008A5486">
        <w:rPr>
          <w:sz w:val="28"/>
          <w:szCs w:val="28"/>
        </w:rPr>
        <w:t xml:space="preserve"> </w:t>
      </w:r>
      <w:r w:rsidR="00447F3A" w:rsidRPr="00BF787A">
        <w:rPr>
          <w:sz w:val="28"/>
          <w:szCs w:val="28"/>
        </w:rPr>
        <w:t>площадь</w:t>
      </w:r>
      <w:r w:rsidR="008A5486">
        <w:rPr>
          <w:sz w:val="28"/>
          <w:szCs w:val="28"/>
        </w:rPr>
        <w:t xml:space="preserve"> </w:t>
      </w:r>
      <w:r w:rsidR="00447F3A" w:rsidRPr="00BF787A">
        <w:rPr>
          <w:sz w:val="28"/>
          <w:szCs w:val="28"/>
        </w:rPr>
        <w:t>зданий,</w:t>
      </w:r>
      <w:r w:rsidR="008A5486">
        <w:rPr>
          <w:sz w:val="28"/>
          <w:szCs w:val="28"/>
        </w:rPr>
        <w:t xml:space="preserve"> </w:t>
      </w:r>
      <w:r w:rsidR="00447F3A" w:rsidRPr="00BF787A">
        <w:rPr>
          <w:sz w:val="28"/>
          <w:szCs w:val="28"/>
        </w:rPr>
        <w:t>строений,</w:t>
      </w:r>
      <w:r w:rsidR="008A5486">
        <w:rPr>
          <w:sz w:val="28"/>
          <w:szCs w:val="28"/>
        </w:rPr>
        <w:t xml:space="preserve"> </w:t>
      </w:r>
      <w:r w:rsidR="00447F3A" w:rsidRPr="00BF787A">
        <w:rPr>
          <w:sz w:val="28"/>
          <w:szCs w:val="28"/>
        </w:rPr>
        <w:t>сооружений,</w:t>
      </w:r>
      <w:r w:rsidR="008A5486">
        <w:rPr>
          <w:sz w:val="28"/>
          <w:szCs w:val="28"/>
        </w:rPr>
        <w:t xml:space="preserve"> </w:t>
      </w:r>
      <w:r w:rsidR="00447F3A" w:rsidRPr="00BF787A">
        <w:rPr>
          <w:sz w:val="28"/>
          <w:szCs w:val="28"/>
        </w:rPr>
        <w:t>которые</w:t>
      </w:r>
      <w:r w:rsidR="008A5486">
        <w:rPr>
          <w:sz w:val="28"/>
          <w:szCs w:val="28"/>
        </w:rPr>
        <w:t xml:space="preserve"> </w:t>
      </w:r>
      <w:r w:rsidR="00447F3A" w:rsidRPr="00BF787A">
        <w:rPr>
          <w:sz w:val="28"/>
          <w:szCs w:val="28"/>
        </w:rPr>
        <w:t>разрешается</w:t>
      </w:r>
      <w:r w:rsidR="008A5486">
        <w:rPr>
          <w:sz w:val="28"/>
          <w:szCs w:val="28"/>
        </w:rPr>
        <w:t xml:space="preserve"> </w:t>
      </w:r>
      <w:r w:rsidR="00447F3A" w:rsidRPr="00BF787A">
        <w:rPr>
          <w:sz w:val="28"/>
          <w:szCs w:val="28"/>
        </w:rPr>
        <w:t>построить</w:t>
      </w:r>
      <w:r w:rsidR="008A5486">
        <w:rPr>
          <w:sz w:val="28"/>
          <w:szCs w:val="28"/>
        </w:rPr>
        <w:t xml:space="preserve"> </w:t>
      </w:r>
      <w:r w:rsidR="00447F3A" w:rsidRPr="00BF787A">
        <w:rPr>
          <w:sz w:val="28"/>
          <w:szCs w:val="28"/>
        </w:rPr>
        <w:t>на</w:t>
      </w:r>
      <w:r w:rsidR="008A5486">
        <w:rPr>
          <w:sz w:val="28"/>
          <w:szCs w:val="28"/>
        </w:rPr>
        <w:t xml:space="preserve"> </w:t>
      </w:r>
      <w:r w:rsidR="00447F3A" w:rsidRPr="00BF787A">
        <w:rPr>
          <w:sz w:val="28"/>
          <w:szCs w:val="28"/>
        </w:rPr>
        <w:t>земельном</w:t>
      </w:r>
      <w:r w:rsidR="008A5486">
        <w:rPr>
          <w:sz w:val="28"/>
          <w:szCs w:val="28"/>
        </w:rPr>
        <w:t xml:space="preserve"> </w:t>
      </w:r>
      <w:r w:rsidR="00447F3A" w:rsidRPr="00BF787A">
        <w:rPr>
          <w:sz w:val="28"/>
          <w:szCs w:val="28"/>
        </w:rPr>
        <w:t>участке,</w:t>
      </w:r>
      <w:r w:rsidR="008A5486">
        <w:rPr>
          <w:sz w:val="28"/>
          <w:szCs w:val="28"/>
        </w:rPr>
        <w:t xml:space="preserve"> </w:t>
      </w:r>
      <w:r w:rsidR="00447F3A" w:rsidRPr="00BF787A">
        <w:rPr>
          <w:sz w:val="28"/>
          <w:szCs w:val="28"/>
        </w:rPr>
        <w:t>определяется</w:t>
      </w:r>
      <w:r w:rsidR="008A5486">
        <w:rPr>
          <w:sz w:val="28"/>
          <w:szCs w:val="28"/>
        </w:rPr>
        <w:t xml:space="preserve"> </w:t>
      </w:r>
      <w:r w:rsidR="00447F3A" w:rsidRPr="00BF787A">
        <w:rPr>
          <w:sz w:val="28"/>
          <w:szCs w:val="28"/>
        </w:rPr>
        <w:t>умножением</w:t>
      </w:r>
      <w:r w:rsidR="008A5486">
        <w:rPr>
          <w:sz w:val="28"/>
          <w:szCs w:val="28"/>
        </w:rPr>
        <w:t xml:space="preserve"> </w:t>
      </w:r>
      <w:r w:rsidR="00447F3A" w:rsidRPr="00BF787A">
        <w:rPr>
          <w:sz w:val="28"/>
          <w:szCs w:val="28"/>
        </w:rPr>
        <w:t>значения</w:t>
      </w:r>
      <w:r w:rsidR="008A5486">
        <w:rPr>
          <w:sz w:val="28"/>
          <w:szCs w:val="28"/>
        </w:rPr>
        <w:t xml:space="preserve"> </w:t>
      </w:r>
      <w:r w:rsidR="00447F3A" w:rsidRPr="00BF787A">
        <w:rPr>
          <w:sz w:val="28"/>
          <w:szCs w:val="28"/>
        </w:rPr>
        <w:t>коэффициента</w:t>
      </w:r>
      <w:r w:rsidR="008A5486">
        <w:rPr>
          <w:sz w:val="28"/>
          <w:szCs w:val="28"/>
        </w:rPr>
        <w:t xml:space="preserve"> </w:t>
      </w:r>
      <w:r w:rsidR="00447F3A" w:rsidRPr="00BF787A">
        <w:rPr>
          <w:sz w:val="28"/>
          <w:szCs w:val="28"/>
        </w:rPr>
        <w:t>на</w:t>
      </w:r>
      <w:r w:rsidR="008A5486">
        <w:rPr>
          <w:sz w:val="28"/>
          <w:szCs w:val="28"/>
        </w:rPr>
        <w:t xml:space="preserve"> </w:t>
      </w:r>
      <w:r w:rsidR="00447F3A" w:rsidRPr="00BF787A">
        <w:rPr>
          <w:sz w:val="28"/>
          <w:szCs w:val="28"/>
        </w:rPr>
        <w:t>показатель</w:t>
      </w:r>
      <w:r w:rsidR="008A5486">
        <w:rPr>
          <w:sz w:val="28"/>
          <w:szCs w:val="28"/>
        </w:rPr>
        <w:t xml:space="preserve"> </w:t>
      </w:r>
      <w:r w:rsidR="00447F3A" w:rsidRPr="00BF787A">
        <w:rPr>
          <w:sz w:val="28"/>
          <w:szCs w:val="28"/>
        </w:rPr>
        <w:t>площади</w:t>
      </w:r>
      <w:r w:rsidR="008A5486">
        <w:rPr>
          <w:sz w:val="28"/>
          <w:szCs w:val="28"/>
        </w:rPr>
        <w:t xml:space="preserve"> </w:t>
      </w:r>
      <w:r w:rsidR="00447F3A" w:rsidRPr="00BF787A">
        <w:rPr>
          <w:sz w:val="28"/>
          <w:szCs w:val="28"/>
        </w:rPr>
        <w:t>земельного</w:t>
      </w:r>
      <w:r w:rsidR="008A5486">
        <w:rPr>
          <w:sz w:val="28"/>
          <w:szCs w:val="28"/>
        </w:rPr>
        <w:t xml:space="preserve"> </w:t>
      </w:r>
      <w:r w:rsidR="00447F3A" w:rsidRPr="00BF787A">
        <w:rPr>
          <w:sz w:val="28"/>
          <w:szCs w:val="28"/>
        </w:rPr>
        <w:t>участка</w:t>
      </w:r>
      <w:r w:rsidR="00E02A50" w:rsidRPr="00BF787A">
        <w:rPr>
          <w:sz w:val="28"/>
          <w:szCs w:val="28"/>
        </w:rPr>
        <w:t>;</w:t>
      </w:r>
    </w:p>
    <w:p w14:paraId="24DBE188" w14:textId="7CE5B392" w:rsidR="001C1AE8" w:rsidRPr="00BF787A" w:rsidRDefault="0063568D" w:rsidP="008704B3">
      <w:pPr>
        <w:ind w:firstLine="426"/>
        <w:jc w:val="both"/>
        <w:rPr>
          <w:sz w:val="28"/>
          <w:szCs w:val="28"/>
        </w:rPr>
      </w:pPr>
      <w:r w:rsidRPr="00BF787A">
        <w:rPr>
          <w:sz w:val="28"/>
          <w:szCs w:val="28"/>
        </w:rPr>
        <w:t>6</w:t>
      </w:r>
      <w:r w:rsidR="00445529" w:rsidRPr="00BF787A">
        <w:rPr>
          <w:sz w:val="28"/>
          <w:szCs w:val="28"/>
        </w:rPr>
        <w:t>6</w:t>
      </w:r>
      <w:r w:rsidR="001C1AE8" w:rsidRPr="00BF787A">
        <w:rPr>
          <w:sz w:val="28"/>
          <w:szCs w:val="28"/>
        </w:rPr>
        <w:t>)</w:t>
      </w:r>
      <w:r w:rsidR="008A5486">
        <w:rPr>
          <w:sz w:val="28"/>
          <w:szCs w:val="28"/>
        </w:rPr>
        <w:t xml:space="preserve"> </w:t>
      </w:r>
      <w:r w:rsidR="00491766" w:rsidRPr="00BF787A">
        <w:rPr>
          <w:sz w:val="28"/>
          <w:szCs w:val="28"/>
        </w:rPr>
        <w:t>о</w:t>
      </w:r>
      <w:r w:rsidR="001C1AE8" w:rsidRPr="00BF787A">
        <w:rPr>
          <w:sz w:val="28"/>
          <w:szCs w:val="28"/>
        </w:rPr>
        <w:t>зеленение</w:t>
      </w:r>
      <w:r w:rsidR="008A5486">
        <w:rPr>
          <w:sz w:val="28"/>
          <w:szCs w:val="28"/>
        </w:rPr>
        <w:t xml:space="preserve"> </w:t>
      </w:r>
      <w:r w:rsidR="008704B3">
        <w:rPr>
          <w:sz w:val="28"/>
          <w:szCs w:val="28"/>
        </w:rPr>
        <w:t>—</w:t>
      </w:r>
      <w:r w:rsidR="008A5486">
        <w:rPr>
          <w:sz w:val="28"/>
          <w:szCs w:val="28"/>
        </w:rPr>
        <w:t xml:space="preserve"> </w:t>
      </w:r>
      <w:r w:rsidR="001C1AE8" w:rsidRPr="00BF787A">
        <w:rPr>
          <w:sz w:val="28"/>
          <w:szCs w:val="28"/>
        </w:rPr>
        <w:t>территория</w:t>
      </w:r>
      <w:r w:rsidR="008A5486">
        <w:rPr>
          <w:sz w:val="28"/>
          <w:szCs w:val="28"/>
        </w:rPr>
        <w:t xml:space="preserve"> </w:t>
      </w:r>
      <w:r w:rsidR="001C1AE8" w:rsidRPr="00BF787A">
        <w:rPr>
          <w:sz w:val="28"/>
          <w:szCs w:val="28"/>
        </w:rPr>
        <w:t>с</w:t>
      </w:r>
      <w:r w:rsidR="008A5486">
        <w:rPr>
          <w:sz w:val="28"/>
          <w:szCs w:val="28"/>
        </w:rPr>
        <w:t xml:space="preserve"> </w:t>
      </w:r>
      <w:r w:rsidR="001C1AE8" w:rsidRPr="00BF787A">
        <w:rPr>
          <w:sz w:val="28"/>
          <w:szCs w:val="28"/>
        </w:rPr>
        <w:t>газонным</w:t>
      </w:r>
      <w:r w:rsidR="008A5486">
        <w:rPr>
          <w:sz w:val="28"/>
          <w:szCs w:val="28"/>
        </w:rPr>
        <w:t xml:space="preserve"> </w:t>
      </w:r>
      <w:r w:rsidR="001C1AE8" w:rsidRPr="00BF787A">
        <w:rPr>
          <w:sz w:val="28"/>
          <w:szCs w:val="28"/>
        </w:rPr>
        <w:t>покрытием</w:t>
      </w:r>
      <w:r w:rsidR="008A5486">
        <w:rPr>
          <w:sz w:val="28"/>
          <w:szCs w:val="28"/>
        </w:rPr>
        <w:t xml:space="preserve"> </w:t>
      </w:r>
      <w:r w:rsidR="001C1AE8" w:rsidRPr="00BF787A">
        <w:rPr>
          <w:sz w:val="28"/>
          <w:szCs w:val="28"/>
        </w:rPr>
        <w:t>(травяной</w:t>
      </w:r>
      <w:r w:rsidR="008A5486">
        <w:rPr>
          <w:sz w:val="28"/>
          <w:szCs w:val="28"/>
        </w:rPr>
        <w:t xml:space="preserve"> </w:t>
      </w:r>
      <w:r w:rsidR="001C1AE8" w:rsidRPr="00BF787A">
        <w:rPr>
          <w:sz w:val="28"/>
          <w:szCs w:val="28"/>
        </w:rPr>
        <w:t>покров,</w:t>
      </w:r>
      <w:r w:rsidR="008A5486">
        <w:rPr>
          <w:sz w:val="28"/>
          <w:szCs w:val="28"/>
        </w:rPr>
        <w:t xml:space="preserve"> </w:t>
      </w:r>
      <w:r w:rsidR="001C1AE8" w:rsidRPr="00BF787A">
        <w:rPr>
          <w:sz w:val="28"/>
          <w:szCs w:val="28"/>
        </w:rPr>
        <w:t>создаваемый</w:t>
      </w:r>
      <w:r w:rsidR="008A5486">
        <w:rPr>
          <w:sz w:val="28"/>
          <w:szCs w:val="28"/>
        </w:rPr>
        <w:t xml:space="preserve"> </w:t>
      </w:r>
      <w:r w:rsidR="001C1AE8" w:rsidRPr="00BF787A">
        <w:rPr>
          <w:sz w:val="28"/>
          <w:szCs w:val="28"/>
        </w:rPr>
        <w:t>посевом</w:t>
      </w:r>
      <w:r w:rsidR="008A5486">
        <w:rPr>
          <w:sz w:val="28"/>
          <w:szCs w:val="28"/>
        </w:rPr>
        <w:t xml:space="preserve"> </w:t>
      </w:r>
      <w:r w:rsidR="001C1AE8" w:rsidRPr="00BF787A">
        <w:rPr>
          <w:sz w:val="28"/>
          <w:szCs w:val="28"/>
        </w:rPr>
        <w:t>семян</w:t>
      </w:r>
      <w:r w:rsidR="008A5486">
        <w:rPr>
          <w:sz w:val="28"/>
          <w:szCs w:val="28"/>
        </w:rPr>
        <w:t xml:space="preserve"> </w:t>
      </w:r>
      <w:r w:rsidR="001C1AE8" w:rsidRPr="00BF787A">
        <w:rPr>
          <w:sz w:val="28"/>
          <w:szCs w:val="28"/>
        </w:rPr>
        <w:t>специально</w:t>
      </w:r>
      <w:r w:rsidR="008A5486">
        <w:rPr>
          <w:sz w:val="28"/>
          <w:szCs w:val="28"/>
        </w:rPr>
        <w:t xml:space="preserve"> </w:t>
      </w:r>
      <w:r w:rsidR="001C1AE8" w:rsidRPr="00BF787A">
        <w:rPr>
          <w:sz w:val="28"/>
          <w:szCs w:val="28"/>
        </w:rPr>
        <w:t>подобранных</w:t>
      </w:r>
      <w:r w:rsidR="008A5486">
        <w:rPr>
          <w:sz w:val="28"/>
          <w:szCs w:val="28"/>
        </w:rPr>
        <w:t xml:space="preserve"> </w:t>
      </w:r>
      <w:r w:rsidR="001C1AE8" w:rsidRPr="00BF787A">
        <w:rPr>
          <w:sz w:val="28"/>
          <w:szCs w:val="28"/>
        </w:rPr>
        <w:t>трав)</w:t>
      </w:r>
      <w:r w:rsidR="008A5486">
        <w:rPr>
          <w:sz w:val="28"/>
          <w:szCs w:val="28"/>
        </w:rPr>
        <w:t xml:space="preserve"> </w:t>
      </w:r>
      <w:r w:rsidR="001C1AE8" w:rsidRPr="00BF787A">
        <w:rPr>
          <w:sz w:val="28"/>
          <w:szCs w:val="28"/>
        </w:rPr>
        <w:t>и</w:t>
      </w:r>
      <w:r w:rsidR="008A5486">
        <w:rPr>
          <w:sz w:val="28"/>
          <w:szCs w:val="28"/>
        </w:rPr>
        <w:t xml:space="preserve"> </w:t>
      </w:r>
      <w:r w:rsidR="001C1AE8" w:rsidRPr="00BF787A">
        <w:rPr>
          <w:sz w:val="28"/>
          <w:szCs w:val="28"/>
        </w:rPr>
        <w:t>высаженными</w:t>
      </w:r>
      <w:r w:rsidR="008A5486">
        <w:rPr>
          <w:sz w:val="28"/>
          <w:szCs w:val="28"/>
        </w:rPr>
        <w:t xml:space="preserve"> </w:t>
      </w:r>
      <w:r w:rsidR="001C1AE8" w:rsidRPr="00BF787A">
        <w:rPr>
          <w:sz w:val="28"/>
          <w:szCs w:val="28"/>
        </w:rPr>
        <w:t>деревьями</w:t>
      </w:r>
      <w:r w:rsidR="008A5486">
        <w:rPr>
          <w:sz w:val="28"/>
          <w:szCs w:val="28"/>
        </w:rPr>
        <w:t xml:space="preserve"> </w:t>
      </w:r>
      <w:r w:rsidR="001C1AE8" w:rsidRPr="00BF787A">
        <w:rPr>
          <w:sz w:val="28"/>
          <w:szCs w:val="28"/>
        </w:rPr>
        <w:t>(лиственный</w:t>
      </w:r>
      <w:r w:rsidR="008A5486">
        <w:rPr>
          <w:sz w:val="28"/>
          <w:szCs w:val="28"/>
        </w:rPr>
        <w:t xml:space="preserve"> </w:t>
      </w:r>
      <w:r w:rsidR="001C1AE8" w:rsidRPr="00BF787A">
        <w:rPr>
          <w:sz w:val="28"/>
          <w:szCs w:val="28"/>
        </w:rPr>
        <w:t>посадочный</w:t>
      </w:r>
      <w:r w:rsidR="008A5486">
        <w:rPr>
          <w:sz w:val="28"/>
          <w:szCs w:val="28"/>
        </w:rPr>
        <w:t xml:space="preserve"> </w:t>
      </w:r>
      <w:r w:rsidR="001C1AE8" w:rsidRPr="00BF787A">
        <w:rPr>
          <w:sz w:val="28"/>
          <w:szCs w:val="28"/>
        </w:rPr>
        <w:t>материал</w:t>
      </w:r>
      <w:r w:rsidR="008A5486">
        <w:rPr>
          <w:sz w:val="28"/>
          <w:szCs w:val="28"/>
        </w:rPr>
        <w:t xml:space="preserve"> </w:t>
      </w:r>
      <w:r w:rsidR="001C1AE8" w:rsidRPr="00BF787A">
        <w:rPr>
          <w:sz w:val="28"/>
          <w:szCs w:val="28"/>
        </w:rPr>
        <w:t>возрастом</w:t>
      </w:r>
      <w:r w:rsidR="008A5486">
        <w:rPr>
          <w:sz w:val="28"/>
          <w:szCs w:val="28"/>
        </w:rPr>
        <w:t xml:space="preserve"> </w:t>
      </w:r>
      <w:r w:rsidR="001C1AE8" w:rsidRPr="00BF787A">
        <w:rPr>
          <w:sz w:val="28"/>
          <w:szCs w:val="28"/>
        </w:rPr>
        <w:t>от</w:t>
      </w:r>
      <w:r w:rsidR="008A5486">
        <w:rPr>
          <w:sz w:val="28"/>
          <w:szCs w:val="28"/>
        </w:rPr>
        <w:t xml:space="preserve"> </w:t>
      </w:r>
      <w:r w:rsidR="001C1AE8" w:rsidRPr="00BF787A">
        <w:rPr>
          <w:sz w:val="28"/>
          <w:szCs w:val="28"/>
        </w:rPr>
        <w:t>10</w:t>
      </w:r>
      <w:r w:rsidR="008A5486">
        <w:rPr>
          <w:sz w:val="28"/>
          <w:szCs w:val="28"/>
        </w:rPr>
        <w:t xml:space="preserve"> </w:t>
      </w:r>
      <w:r w:rsidR="001C1AE8" w:rsidRPr="00BF787A">
        <w:rPr>
          <w:sz w:val="28"/>
          <w:szCs w:val="28"/>
        </w:rPr>
        <w:t>лет</w:t>
      </w:r>
      <w:r w:rsidR="008A5486">
        <w:rPr>
          <w:sz w:val="28"/>
          <w:szCs w:val="28"/>
        </w:rPr>
        <w:t xml:space="preserve"> </w:t>
      </w:r>
      <w:r w:rsidR="001C1AE8" w:rsidRPr="00BF787A">
        <w:rPr>
          <w:sz w:val="28"/>
          <w:szCs w:val="28"/>
        </w:rPr>
        <w:t>диаметром</w:t>
      </w:r>
      <w:r w:rsidR="008A5486">
        <w:rPr>
          <w:sz w:val="28"/>
          <w:szCs w:val="28"/>
        </w:rPr>
        <w:t xml:space="preserve"> </w:t>
      </w:r>
      <w:r w:rsidR="001C1AE8" w:rsidRPr="00BF787A">
        <w:rPr>
          <w:sz w:val="28"/>
          <w:szCs w:val="28"/>
        </w:rPr>
        <w:t>ствола</w:t>
      </w:r>
      <w:r w:rsidR="008A5486">
        <w:rPr>
          <w:sz w:val="28"/>
          <w:szCs w:val="28"/>
        </w:rPr>
        <w:t xml:space="preserve"> </w:t>
      </w:r>
      <w:r w:rsidR="001C1AE8" w:rsidRPr="00BF787A">
        <w:rPr>
          <w:sz w:val="28"/>
          <w:szCs w:val="28"/>
        </w:rPr>
        <w:t>от</w:t>
      </w:r>
      <w:r w:rsidR="008A5486">
        <w:rPr>
          <w:sz w:val="28"/>
          <w:szCs w:val="28"/>
        </w:rPr>
        <w:t xml:space="preserve"> </w:t>
      </w:r>
      <w:r w:rsidR="001C1AE8" w:rsidRPr="00BF787A">
        <w:rPr>
          <w:sz w:val="28"/>
          <w:szCs w:val="28"/>
        </w:rPr>
        <w:t>4</w:t>
      </w:r>
      <w:r w:rsidR="008A5486">
        <w:rPr>
          <w:sz w:val="28"/>
          <w:szCs w:val="28"/>
        </w:rPr>
        <w:t xml:space="preserve"> </w:t>
      </w:r>
      <w:r w:rsidR="001C1AE8" w:rsidRPr="00BF787A">
        <w:rPr>
          <w:sz w:val="28"/>
          <w:szCs w:val="28"/>
        </w:rPr>
        <w:t>см</w:t>
      </w:r>
      <w:r w:rsidR="008A5486">
        <w:rPr>
          <w:sz w:val="28"/>
          <w:szCs w:val="28"/>
        </w:rPr>
        <w:t xml:space="preserve"> </w:t>
      </w:r>
      <w:r w:rsidR="001C1AE8" w:rsidRPr="00BF787A">
        <w:rPr>
          <w:sz w:val="28"/>
          <w:szCs w:val="28"/>
        </w:rPr>
        <w:t>на</w:t>
      </w:r>
      <w:r w:rsidR="008A5486">
        <w:rPr>
          <w:sz w:val="28"/>
          <w:szCs w:val="28"/>
        </w:rPr>
        <w:t xml:space="preserve"> </w:t>
      </w:r>
      <w:r w:rsidR="001C1AE8" w:rsidRPr="00BF787A">
        <w:rPr>
          <w:sz w:val="28"/>
          <w:szCs w:val="28"/>
        </w:rPr>
        <w:t>высоте</w:t>
      </w:r>
      <w:r w:rsidR="008A5486">
        <w:rPr>
          <w:sz w:val="28"/>
          <w:szCs w:val="28"/>
        </w:rPr>
        <w:t xml:space="preserve"> </w:t>
      </w:r>
      <w:r w:rsidR="001C1AE8" w:rsidRPr="00BF787A">
        <w:rPr>
          <w:sz w:val="28"/>
          <w:szCs w:val="28"/>
        </w:rPr>
        <w:t>1</w:t>
      </w:r>
      <w:r w:rsidR="008A5486">
        <w:rPr>
          <w:sz w:val="28"/>
          <w:szCs w:val="28"/>
        </w:rPr>
        <w:t xml:space="preserve"> </w:t>
      </w:r>
      <w:r w:rsidR="001C1AE8" w:rsidRPr="00BF787A">
        <w:rPr>
          <w:sz w:val="28"/>
          <w:szCs w:val="28"/>
        </w:rPr>
        <w:t>м</w:t>
      </w:r>
      <w:r w:rsidR="008A5486">
        <w:rPr>
          <w:sz w:val="28"/>
          <w:szCs w:val="28"/>
        </w:rPr>
        <w:t xml:space="preserve"> </w:t>
      </w:r>
      <w:r w:rsidR="001C1AE8" w:rsidRPr="00BF787A">
        <w:rPr>
          <w:sz w:val="28"/>
          <w:szCs w:val="28"/>
        </w:rPr>
        <w:t>от</w:t>
      </w:r>
      <w:r w:rsidR="008A5486">
        <w:rPr>
          <w:sz w:val="28"/>
          <w:szCs w:val="28"/>
        </w:rPr>
        <w:t xml:space="preserve"> </w:t>
      </w:r>
      <w:r w:rsidR="001C1AE8" w:rsidRPr="00BF787A">
        <w:rPr>
          <w:sz w:val="28"/>
          <w:szCs w:val="28"/>
        </w:rPr>
        <w:t>корневой</w:t>
      </w:r>
      <w:r w:rsidR="008A5486">
        <w:rPr>
          <w:sz w:val="28"/>
          <w:szCs w:val="28"/>
        </w:rPr>
        <w:t xml:space="preserve"> </w:t>
      </w:r>
      <w:r w:rsidR="001C1AE8" w:rsidRPr="00BF787A">
        <w:rPr>
          <w:sz w:val="28"/>
          <w:szCs w:val="28"/>
        </w:rPr>
        <w:t>системы)</w:t>
      </w:r>
      <w:r w:rsidR="008A5486">
        <w:rPr>
          <w:sz w:val="28"/>
          <w:szCs w:val="28"/>
        </w:rPr>
        <w:t xml:space="preserve"> </w:t>
      </w:r>
      <w:r w:rsidR="001C1AE8" w:rsidRPr="00BF787A">
        <w:rPr>
          <w:sz w:val="28"/>
          <w:szCs w:val="28"/>
        </w:rPr>
        <w:t>из</w:t>
      </w:r>
      <w:r w:rsidR="008A5486">
        <w:rPr>
          <w:sz w:val="28"/>
          <w:szCs w:val="28"/>
        </w:rPr>
        <w:t xml:space="preserve"> </w:t>
      </w:r>
      <w:r w:rsidR="001C1AE8" w:rsidRPr="00BF787A">
        <w:rPr>
          <w:sz w:val="28"/>
          <w:szCs w:val="28"/>
        </w:rPr>
        <w:t>расчета</w:t>
      </w:r>
      <w:r w:rsidR="008A5486">
        <w:rPr>
          <w:sz w:val="28"/>
          <w:szCs w:val="28"/>
        </w:rPr>
        <w:t xml:space="preserve"> </w:t>
      </w:r>
      <w:r w:rsidR="001C1AE8" w:rsidRPr="00BF787A">
        <w:rPr>
          <w:sz w:val="28"/>
          <w:szCs w:val="28"/>
        </w:rPr>
        <w:t>1</w:t>
      </w:r>
      <w:r w:rsidR="008A5486">
        <w:rPr>
          <w:sz w:val="28"/>
          <w:szCs w:val="28"/>
        </w:rPr>
        <w:t xml:space="preserve"> </w:t>
      </w:r>
      <w:r w:rsidR="001C1AE8" w:rsidRPr="00BF787A">
        <w:rPr>
          <w:sz w:val="28"/>
          <w:szCs w:val="28"/>
        </w:rPr>
        <w:t>дерево</w:t>
      </w:r>
      <w:r w:rsidR="008A5486">
        <w:rPr>
          <w:sz w:val="28"/>
          <w:szCs w:val="28"/>
        </w:rPr>
        <w:t xml:space="preserve"> </w:t>
      </w:r>
      <w:r w:rsidR="001C1AE8" w:rsidRPr="00BF787A">
        <w:rPr>
          <w:sz w:val="28"/>
          <w:szCs w:val="28"/>
        </w:rPr>
        <w:t>на</w:t>
      </w:r>
      <w:r w:rsidR="008A5486">
        <w:rPr>
          <w:sz w:val="28"/>
          <w:szCs w:val="28"/>
        </w:rPr>
        <w:t xml:space="preserve"> </w:t>
      </w:r>
      <w:r w:rsidR="001C1AE8" w:rsidRPr="00BF787A">
        <w:rPr>
          <w:sz w:val="28"/>
          <w:szCs w:val="28"/>
        </w:rPr>
        <w:t>20</w:t>
      </w:r>
      <w:r w:rsidR="008A5486">
        <w:rPr>
          <w:sz w:val="28"/>
          <w:szCs w:val="28"/>
        </w:rPr>
        <w:t xml:space="preserve"> </w:t>
      </w:r>
      <w:r w:rsidR="001C1AE8" w:rsidRPr="00BF787A">
        <w:rPr>
          <w:sz w:val="28"/>
          <w:szCs w:val="28"/>
        </w:rPr>
        <w:t>кв.м.</w:t>
      </w:r>
      <w:r w:rsidR="008A5486">
        <w:rPr>
          <w:sz w:val="28"/>
          <w:szCs w:val="28"/>
        </w:rPr>
        <w:t xml:space="preserve"> </w:t>
      </w:r>
      <w:r w:rsidR="001C1AE8" w:rsidRPr="00BF787A">
        <w:rPr>
          <w:sz w:val="28"/>
          <w:szCs w:val="28"/>
        </w:rPr>
        <w:t>Кроме</w:t>
      </w:r>
      <w:r w:rsidR="008A5486">
        <w:rPr>
          <w:sz w:val="28"/>
          <w:szCs w:val="28"/>
        </w:rPr>
        <w:t xml:space="preserve"> </w:t>
      </w:r>
      <w:r w:rsidR="001C1AE8" w:rsidRPr="00BF787A">
        <w:rPr>
          <w:sz w:val="28"/>
          <w:szCs w:val="28"/>
        </w:rPr>
        <w:t>газона</w:t>
      </w:r>
      <w:r w:rsidR="008A5486">
        <w:rPr>
          <w:sz w:val="28"/>
          <w:szCs w:val="28"/>
        </w:rPr>
        <w:t xml:space="preserve"> </w:t>
      </w:r>
      <w:r w:rsidR="001C1AE8" w:rsidRPr="00BF787A">
        <w:rPr>
          <w:sz w:val="28"/>
          <w:szCs w:val="28"/>
        </w:rPr>
        <w:t>и</w:t>
      </w:r>
      <w:r w:rsidR="008A5486">
        <w:rPr>
          <w:sz w:val="28"/>
          <w:szCs w:val="28"/>
        </w:rPr>
        <w:t xml:space="preserve"> </w:t>
      </w:r>
      <w:r w:rsidR="001C1AE8" w:rsidRPr="00BF787A">
        <w:rPr>
          <w:sz w:val="28"/>
          <w:szCs w:val="28"/>
        </w:rPr>
        <w:t>деревьев,</w:t>
      </w:r>
      <w:r w:rsidR="008A5486">
        <w:rPr>
          <w:sz w:val="28"/>
          <w:szCs w:val="28"/>
        </w:rPr>
        <w:t xml:space="preserve"> </w:t>
      </w:r>
      <w:r w:rsidR="001C1AE8" w:rsidRPr="00BF787A">
        <w:rPr>
          <w:sz w:val="28"/>
          <w:szCs w:val="28"/>
        </w:rPr>
        <w:t>на</w:t>
      </w:r>
      <w:r w:rsidR="008A5486">
        <w:rPr>
          <w:sz w:val="28"/>
          <w:szCs w:val="28"/>
        </w:rPr>
        <w:t xml:space="preserve"> </w:t>
      </w:r>
      <w:r w:rsidR="001C1AE8" w:rsidRPr="00BF787A">
        <w:rPr>
          <w:sz w:val="28"/>
          <w:szCs w:val="28"/>
        </w:rPr>
        <w:t>территории</w:t>
      </w:r>
      <w:r w:rsidR="008A5486">
        <w:rPr>
          <w:sz w:val="28"/>
          <w:szCs w:val="28"/>
        </w:rPr>
        <w:t xml:space="preserve"> </w:t>
      </w:r>
      <w:r w:rsidR="001C1AE8" w:rsidRPr="00BF787A">
        <w:rPr>
          <w:sz w:val="28"/>
          <w:szCs w:val="28"/>
        </w:rPr>
        <w:t>озеленения</w:t>
      </w:r>
      <w:r w:rsidR="008A5486">
        <w:rPr>
          <w:sz w:val="28"/>
          <w:szCs w:val="28"/>
        </w:rPr>
        <w:t xml:space="preserve"> </w:t>
      </w:r>
      <w:r w:rsidR="001C1AE8" w:rsidRPr="00BF787A">
        <w:rPr>
          <w:sz w:val="28"/>
          <w:szCs w:val="28"/>
        </w:rPr>
        <w:t>могут</w:t>
      </w:r>
      <w:r w:rsidR="008A5486">
        <w:rPr>
          <w:sz w:val="28"/>
          <w:szCs w:val="28"/>
        </w:rPr>
        <w:t xml:space="preserve"> </w:t>
      </w:r>
      <w:r w:rsidR="001C1AE8" w:rsidRPr="00BF787A">
        <w:rPr>
          <w:sz w:val="28"/>
          <w:szCs w:val="28"/>
        </w:rPr>
        <w:t>быть</w:t>
      </w:r>
      <w:r w:rsidR="008A5486">
        <w:rPr>
          <w:sz w:val="28"/>
          <w:szCs w:val="28"/>
        </w:rPr>
        <w:t xml:space="preserve"> </w:t>
      </w:r>
      <w:r w:rsidR="001C1AE8" w:rsidRPr="00BF787A">
        <w:rPr>
          <w:sz w:val="28"/>
          <w:szCs w:val="28"/>
        </w:rPr>
        <w:t>высажены</w:t>
      </w:r>
      <w:r w:rsidR="008A5486">
        <w:rPr>
          <w:sz w:val="28"/>
          <w:szCs w:val="28"/>
        </w:rPr>
        <w:t xml:space="preserve"> </w:t>
      </w:r>
      <w:r w:rsidR="001C1AE8" w:rsidRPr="00BF787A">
        <w:rPr>
          <w:sz w:val="28"/>
          <w:szCs w:val="28"/>
        </w:rPr>
        <w:t>многолетние</w:t>
      </w:r>
      <w:r w:rsidR="008A5486">
        <w:rPr>
          <w:sz w:val="28"/>
          <w:szCs w:val="28"/>
        </w:rPr>
        <w:t xml:space="preserve"> </w:t>
      </w:r>
      <w:r w:rsidR="001C1AE8" w:rsidRPr="00BF787A">
        <w:rPr>
          <w:sz w:val="28"/>
          <w:szCs w:val="28"/>
        </w:rPr>
        <w:t>кустарниковые</w:t>
      </w:r>
      <w:r w:rsidR="008A5486">
        <w:rPr>
          <w:sz w:val="28"/>
          <w:szCs w:val="28"/>
        </w:rPr>
        <w:t xml:space="preserve"> </w:t>
      </w:r>
      <w:r w:rsidR="001C1AE8" w:rsidRPr="00BF787A">
        <w:rPr>
          <w:sz w:val="28"/>
          <w:szCs w:val="28"/>
        </w:rPr>
        <w:t>растения,</w:t>
      </w:r>
      <w:r w:rsidR="008A5486">
        <w:rPr>
          <w:sz w:val="28"/>
          <w:szCs w:val="28"/>
        </w:rPr>
        <w:t xml:space="preserve"> </w:t>
      </w:r>
      <w:r w:rsidR="001C1AE8" w:rsidRPr="00BF787A">
        <w:rPr>
          <w:sz w:val="28"/>
          <w:szCs w:val="28"/>
        </w:rPr>
        <w:t>а</w:t>
      </w:r>
      <w:r w:rsidR="008A5486">
        <w:rPr>
          <w:sz w:val="28"/>
          <w:szCs w:val="28"/>
        </w:rPr>
        <w:t xml:space="preserve"> </w:t>
      </w:r>
      <w:r w:rsidR="001C1AE8" w:rsidRPr="00BF787A">
        <w:rPr>
          <w:sz w:val="28"/>
          <w:szCs w:val="28"/>
        </w:rPr>
        <w:t>также</w:t>
      </w:r>
      <w:r w:rsidR="008A5486">
        <w:rPr>
          <w:sz w:val="28"/>
          <w:szCs w:val="28"/>
        </w:rPr>
        <w:t xml:space="preserve"> </w:t>
      </w:r>
      <w:r w:rsidR="001C1AE8" w:rsidRPr="00BF787A">
        <w:rPr>
          <w:sz w:val="28"/>
          <w:szCs w:val="28"/>
        </w:rPr>
        <w:t>прочие</w:t>
      </w:r>
      <w:r w:rsidR="008A5486">
        <w:rPr>
          <w:sz w:val="28"/>
          <w:szCs w:val="28"/>
        </w:rPr>
        <w:t xml:space="preserve"> </w:t>
      </w:r>
      <w:r w:rsidR="001C1AE8" w:rsidRPr="00BF787A">
        <w:rPr>
          <w:sz w:val="28"/>
          <w:szCs w:val="28"/>
        </w:rPr>
        <w:t>декоративные</w:t>
      </w:r>
      <w:r w:rsidR="008A5486">
        <w:rPr>
          <w:sz w:val="28"/>
          <w:szCs w:val="28"/>
        </w:rPr>
        <w:t xml:space="preserve"> </w:t>
      </w:r>
      <w:r w:rsidR="001C1AE8" w:rsidRPr="00BF787A">
        <w:rPr>
          <w:sz w:val="28"/>
          <w:szCs w:val="28"/>
        </w:rPr>
        <w:t>растения,</w:t>
      </w:r>
      <w:r w:rsidR="008A5486">
        <w:rPr>
          <w:sz w:val="28"/>
          <w:szCs w:val="28"/>
        </w:rPr>
        <w:t xml:space="preserve"> </w:t>
      </w:r>
      <w:r w:rsidR="001C1AE8" w:rsidRPr="00BF787A">
        <w:rPr>
          <w:sz w:val="28"/>
          <w:szCs w:val="28"/>
        </w:rPr>
        <w:t>не</w:t>
      </w:r>
      <w:r w:rsidR="008A5486">
        <w:rPr>
          <w:sz w:val="28"/>
          <w:szCs w:val="28"/>
        </w:rPr>
        <w:t xml:space="preserve"> </w:t>
      </w:r>
      <w:r w:rsidR="001C1AE8" w:rsidRPr="00BF787A">
        <w:rPr>
          <w:sz w:val="28"/>
          <w:szCs w:val="28"/>
        </w:rPr>
        <w:t>представляющие</w:t>
      </w:r>
      <w:r w:rsidR="008A5486">
        <w:rPr>
          <w:sz w:val="28"/>
          <w:szCs w:val="28"/>
        </w:rPr>
        <w:t xml:space="preserve"> </w:t>
      </w:r>
      <w:r w:rsidR="001C1AE8" w:rsidRPr="00BF787A">
        <w:rPr>
          <w:sz w:val="28"/>
          <w:szCs w:val="28"/>
        </w:rPr>
        <w:t>угрозу</w:t>
      </w:r>
      <w:r w:rsidR="008A5486">
        <w:rPr>
          <w:sz w:val="28"/>
          <w:szCs w:val="28"/>
        </w:rPr>
        <w:t xml:space="preserve"> </w:t>
      </w:r>
      <w:r w:rsidR="001C1AE8" w:rsidRPr="00BF787A">
        <w:rPr>
          <w:sz w:val="28"/>
          <w:szCs w:val="28"/>
        </w:rPr>
        <w:t>жизнедеятельности</w:t>
      </w:r>
      <w:r w:rsidR="008A5486">
        <w:rPr>
          <w:sz w:val="28"/>
          <w:szCs w:val="28"/>
        </w:rPr>
        <w:t xml:space="preserve"> </w:t>
      </w:r>
      <w:r w:rsidR="001C1AE8" w:rsidRPr="00BF787A">
        <w:rPr>
          <w:sz w:val="28"/>
          <w:szCs w:val="28"/>
        </w:rPr>
        <w:t>человека.</w:t>
      </w:r>
      <w:r w:rsidR="008A5486">
        <w:rPr>
          <w:sz w:val="28"/>
          <w:szCs w:val="28"/>
        </w:rPr>
        <w:t xml:space="preserve"> </w:t>
      </w:r>
      <w:r w:rsidR="001C1AE8" w:rsidRPr="00BF787A">
        <w:rPr>
          <w:sz w:val="28"/>
          <w:szCs w:val="28"/>
        </w:rPr>
        <w:t>В</w:t>
      </w:r>
      <w:r w:rsidR="008A5486">
        <w:rPr>
          <w:sz w:val="28"/>
          <w:szCs w:val="28"/>
        </w:rPr>
        <w:t xml:space="preserve"> </w:t>
      </w:r>
      <w:r w:rsidR="001C1AE8" w:rsidRPr="00BF787A">
        <w:rPr>
          <w:sz w:val="28"/>
          <w:szCs w:val="28"/>
        </w:rPr>
        <w:t>площадь</w:t>
      </w:r>
      <w:r w:rsidR="008A5486">
        <w:rPr>
          <w:sz w:val="28"/>
          <w:szCs w:val="28"/>
        </w:rPr>
        <w:t xml:space="preserve"> </w:t>
      </w:r>
      <w:r w:rsidR="001C1AE8" w:rsidRPr="00BF787A">
        <w:rPr>
          <w:sz w:val="28"/>
          <w:szCs w:val="28"/>
        </w:rPr>
        <w:t>озеленения</w:t>
      </w:r>
      <w:r w:rsidR="008A5486">
        <w:rPr>
          <w:sz w:val="28"/>
          <w:szCs w:val="28"/>
        </w:rPr>
        <w:t xml:space="preserve"> </w:t>
      </w:r>
      <w:r w:rsidR="001C1AE8" w:rsidRPr="00BF787A">
        <w:rPr>
          <w:sz w:val="28"/>
          <w:szCs w:val="28"/>
        </w:rPr>
        <w:t>не</w:t>
      </w:r>
      <w:r w:rsidR="008A5486">
        <w:rPr>
          <w:sz w:val="28"/>
          <w:szCs w:val="28"/>
        </w:rPr>
        <w:t xml:space="preserve"> </w:t>
      </w:r>
      <w:r w:rsidR="001C1AE8" w:rsidRPr="00BF787A">
        <w:rPr>
          <w:sz w:val="28"/>
          <w:szCs w:val="28"/>
        </w:rPr>
        <w:t>включаются:</w:t>
      </w:r>
      <w:r w:rsidR="008A5486">
        <w:rPr>
          <w:sz w:val="28"/>
          <w:szCs w:val="28"/>
        </w:rPr>
        <w:t xml:space="preserve"> </w:t>
      </w:r>
      <w:r w:rsidR="001C1AE8" w:rsidRPr="00BF787A">
        <w:rPr>
          <w:sz w:val="28"/>
          <w:szCs w:val="28"/>
        </w:rPr>
        <w:t>детские</w:t>
      </w:r>
      <w:r w:rsidR="008A5486">
        <w:rPr>
          <w:sz w:val="28"/>
          <w:szCs w:val="28"/>
        </w:rPr>
        <w:t xml:space="preserve"> </w:t>
      </w:r>
      <w:r w:rsidR="001C1AE8" w:rsidRPr="00BF787A">
        <w:rPr>
          <w:sz w:val="28"/>
          <w:szCs w:val="28"/>
        </w:rPr>
        <w:t>площадки</w:t>
      </w:r>
      <w:r w:rsidR="008A5486">
        <w:rPr>
          <w:sz w:val="28"/>
          <w:szCs w:val="28"/>
        </w:rPr>
        <w:t xml:space="preserve"> </w:t>
      </w:r>
      <w:r w:rsidR="001C1AE8" w:rsidRPr="00BF787A">
        <w:rPr>
          <w:sz w:val="28"/>
          <w:szCs w:val="28"/>
        </w:rPr>
        <w:t>и</w:t>
      </w:r>
      <w:r w:rsidR="008A5486">
        <w:rPr>
          <w:sz w:val="28"/>
          <w:szCs w:val="28"/>
        </w:rPr>
        <w:t xml:space="preserve"> </w:t>
      </w:r>
      <w:r w:rsidR="001C1AE8" w:rsidRPr="00BF787A">
        <w:rPr>
          <w:sz w:val="28"/>
          <w:szCs w:val="28"/>
        </w:rPr>
        <w:t>спортивные</w:t>
      </w:r>
      <w:r w:rsidR="008A5486">
        <w:rPr>
          <w:sz w:val="28"/>
          <w:szCs w:val="28"/>
        </w:rPr>
        <w:t xml:space="preserve"> </w:t>
      </w:r>
      <w:r w:rsidR="001C1AE8" w:rsidRPr="00BF787A">
        <w:rPr>
          <w:sz w:val="28"/>
          <w:szCs w:val="28"/>
        </w:rPr>
        <w:t>площадки,</w:t>
      </w:r>
      <w:r w:rsidR="008A5486">
        <w:rPr>
          <w:sz w:val="28"/>
          <w:szCs w:val="28"/>
        </w:rPr>
        <w:t xml:space="preserve"> </w:t>
      </w:r>
      <w:r w:rsidR="001C1AE8" w:rsidRPr="00BF787A">
        <w:rPr>
          <w:sz w:val="28"/>
          <w:szCs w:val="28"/>
        </w:rPr>
        <w:t>площадки</w:t>
      </w:r>
      <w:r w:rsidR="008A5486">
        <w:rPr>
          <w:sz w:val="28"/>
          <w:szCs w:val="28"/>
        </w:rPr>
        <w:t xml:space="preserve"> </w:t>
      </w:r>
      <w:r w:rsidR="001C1AE8" w:rsidRPr="00BF787A">
        <w:rPr>
          <w:sz w:val="28"/>
          <w:szCs w:val="28"/>
        </w:rPr>
        <w:t>для</w:t>
      </w:r>
      <w:r w:rsidR="008A5486">
        <w:rPr>
          <w:sz w:val="28"/>
          <w:szCs w:val="28"/>
        </w:rPr>
        <w:t xml:space="preserve"> </w:t>
      </w:r>
      <w:r w:rsidR="001C1AE8" w:rsidRPr="00BF787A">
        <w:rPr>
          <w:sz w:val="28"/>
          <w:szCs w:val="28"/>
        </w:rPr>
        <w:t>отдыха</w:t>
      </w:r>
      <w:r w:rsidR="008A5486">
        <w:rPr>
          <w:sz w:val="28"/>
          <w:szCs w:val="28"/>
        </w:rPr>
        <w:t xml:space="preserve"> </w:t>
      </w:r>
      <w:r w:rsidR="001C1AE8" w:rsidRPr="00BF787A">
        <w:rPr>
          <w:sz w:val="28"/>
          <w:szCs w:val="28"/>
        </w:rPr>
        <w:t>взрослого</w:t>
      </w:r>
      <w:r w:rsidR="008A5486">
        <w:rPr>
          <w:sz w:val="28"/>
          <w:szCs w:val="28"/>
        </w:rPr>
        <w:t xml:space="preserve"> </w:t>
      </w:r>
      <w:r w:rsidR="00823C3E" w:rsidRPr="00BF787A">
        <w:rPr>
          <w:sz w:val="28"/>
          <w:szCs w:val="28"/>
        </w:rPr>
        <w:t>населения,</w:t>
      </w:r>
      <w:r w:rsidR="008A5486">
        <w:rPr>
          <w:sz w:val="28"/>
          <w:szCs w:val="28"/>
        </w:rPr>
        <w:t xml:space="preserve"> </w:t>
      </w:r>
      <w:r w:rsidR="00823C3E" w:rsidRPr="00BF787A">
        <w:rPr>
          <w:sz w:val="28"/>
          <w:szCs w:val="28"/>
        </w:rPr>
        <w:t>проезды,</w:t>
      </w:r>
      <w:r w:rsidR="008A5486">
        <w:rPr>
          <w:sz w:val="28"/>
          <w:szCs w:val="28"/>
        </w:rPr>
        <w:t xml:space="preserve"> </w:t>
      </w:r>
      <w:r w:rsidR="00823C3E" w:rsidRPr="00BF787A">
        <w:rPr>
          <w:sz w:val="28"/>
          <w:szCs w:val="28"/>
        </w:rPr>
        <w:t>тротуары,</w:t>
      </w:r>
      <w:r w:rsidR="008A5486">
        <w:rPr>
          <w:sz w:val="28"/>
          <w:szCs w:val="28"/>
        </w:rPr>
        <w:t xml:space="preserve"> </w:t>
      </w:r>
      <w:r w:rsidR="00823C3E" w:rsidRPr="00BF787A">
        <w:rPr>
          <w:sz w:val="28"/>
          <w:szCs w:val="28"/>
        </w:rPr>
        <w:t>парковочные</w:t>
      </w:r>
      <w:r w:rsidR="008A5486">
        <w:rPr>
          <w:sz w:val="28"/>
          <w:szCs w:val="28"/>
        </w:rPr>
        <w:t xml:space="preserve"> </w:t>
      </w:r>
      <w:r w:rsidR="00823C3E" w:rsidRPr="00BF787A">
        <w:rPr>
          <w:sz w:val="28"/>
          <w:szCs w:val="28"/>
        </w:rPr>
        <w:t>места,</w:t>
      </w:r>
      <w:r w:rsidR="008A5486">
        <w:rPr>
          <w:sz w:val="28"/>
          <w:szCs w:val="28"/>
        </w:rPr>
        <w:t xml:space="preserve"> </w:t>
      </w:r>
      <w:r w:rsidR="00823C3E" w:rsidRPr="00BF787A">
        <w:rPr>
          <w:sz w:val="28"/>
          <w:szCs w:val="28"/>
        </w:rPr>
        <w:t>в</w:t>
      </w:r>
      <w:r w:rsidR="008A5486">
        <w:rPr>
          <w:sz w:val="28"/>
          <w:szCs w:val="28"/>
        </w:rPr>
        <w:t xml:space="preserve"> </w:t>
      </w:r>
      <w:r w:rsidR="00823C3E" w:rsidRPr="00BF787A">
        <w:rPr>
          <w:sz w:val="28"/>
          <w:szCs w:val="28"/>
        </w:rPr>
        <w:t>том</w:t>
      </w:r>
      <w:r w:rsidR="008A5486">
        <w:rPr>
          <w:sz w:val="28"/>
          <w:szCs w:val="28"/>
        </w:rPr>
        <w:t xml:space="preserve"> </w:t>
      </w:r>
      <w:r w:rsidR="00823C3E" w:rsidRPr="00BF787A">
        <w:rPr>
          <w:sz w:val="28"/>
          <w:szCs w:val="28"/>
        </w:rPr>
        <w:t>числе</w:t>
      </w:r>
      <w:r w:rsidR="008A5486">
        <w:rPr>
          <w:sz w:val="28"/>
          <w:szCs w:val="28"/>
        </w:rPr>
        <w:t xml:space="preserve"> </w:t>
      </w:r>
      <w:r w:rsidR="00823C3E" w:rsidRPr="00BF787A">
        <w:rPr>
          <w:sz w:val="28"/>
          <w:szCs w:val="28"/>
        </w:rPr>
        <w:t>с</w:t>
      </w:r>
      <w:r w:rsidR="008A5486">
        <w:rPr>
          <w:sz w:val="28"/>
          <w:szCs w:val="28"/>
        </w:rPr>
        <w:t xml:space="preserve"> </w:t>
      </w:r>
      <w:r w:rsidR="00823C3E" w:rsidRPr="00BF787A">
        <w:rPr>
          <w:sz w:val="28"/>
          <w:szCs w:val="28"/>
        </w:rPr>
        <w:lastRenderedPageBreak/>
        <w:t>использованием</w:t>
      </w:r>
      <w:r w:rsidR="008A5486">
        <w:rPr>
          <w:sz w:val="28"/>
          <w:szCs w:val="28"/>
        </w:rPr>
        <w:t xml:space="preserve"> </w:t>
      </w:r>
      <w:r w:rsidR="00823C3E" w:rsidRPr="00BF787A">
        <w:rPr>
          <w:sz w:val="28"/>
          <w:szCs w:val="28"/>
        </w:rPr>
        <w:t>газонной</w:t>
      </w:r>
      <w:r w:rsidR="008A5486">
        <w:rPr>
          <w:sz w:val="28"/>
          <w:szCs w:val="28"/>
        </w:rPr>
        <w:t xml:space="preserve"> </w:t>
      </w:r>
      <w:r w:rsidR="00823C3E" w:rsidRPr="00BF787A">
        <w:rPr>
          <w:sz w:val="28"/>
          <w:szCs w:val="28"/>
        </w:rPr>
        <w:t>реш</w:t>
      </w:r>
      <w:r w:rsidR="002213FE">
        <w:rPr>
          <w:sz w:val="28"/>
          <w:szCs w:val="28"/>
        </w:rPr>
        <w:t>е</w:t>
      </w:r>
      <w:r w:rsidR="00823C3E" w:rsidRPr="00BF787A">
        <w:rPr>
          <w:sz w:val="28"/>
          <w:szCs w:val="28"/>
        </w:rPr>
        <w:t>тки</w:t>
      </w:r>
      <w:r w:rsidR="008A5486">
        <w:rPr>
          <w:sz w:val="28"/>
          <w:szCs w:val="28"/>
        </w:rPr>
        <w:t xml:space="preserve"> </w:t>
      </w:r>
      <w:r w:rsidR="00823C3E" w:rsidRPr="00BF787A">
        <w:rPr>
          <w:sz w:val="28"/>
          <w:szCs w:val="28"/>
        </w:rPr>
        <w:t>(георешетки)</w:t>
      </w:r>
      <w:r w:rsidR="00E02A50" w:rsidRPr="00BF787A">
        <w:rPr>
          <w:sz w:val="28"/>
          <w:szCs w:val="28"/>
        </w:rPr>
        <w:t>;</w:t>
      </w:r>
    </w:p>
    <w:p w14:paraId="2267DA20" w14:textId="2C0498C1" w:rsidR="001C1AE8" w:rsidRPr="00BF787A" w:rsidRDefault="0063568D" w:rsidP="008704B3">
      <w:pPr>
        <w:ind w:firstLine="426"/>
        <w:jc w:val="both"/>
        <w:rPr>
          <w:sz w:val="28"/>
          <w:szCs w:val="28"/>
        </w:rPr>
      </w:pPr>
      <w:r w:rsidRPr="00BF787A">
        <w:rPr>
          <w:sz w:val="28"/>
          <w:szCs w:val="28"/>
        </w:rPr>
        <w:t>6</w:t>
      </w:r>
      <w:r w:rsidR="00445529" w:rsidRPr="00BF787A">
        <w:rPr>
          <w:sz w:val="28"/>
          <w:szCs w:val="28"/>
        </w:rPr>
        <w:t>7</w:t>
      </w:r>
      <w:r w:rsidR="001C1AE8" w:rsidRPr="00BF787A">
        <w:rPr>
          <w:sz w:val="28"/>
          <w:szCs w:val="28"/>
        </w:rPr>
        <w:t>)</w:t>
      </w:r>
      <w:r w:rsidR="008A5486">
        <w:rPr>
          <w:sz w:val="28"/>
          <w:szCs w:val="28"/>
        </w:rPr>
        <w:t xml:space="preserve"> </w:t>
      </w:r>
      <w:r w:rsidR="00491766" w:rsidRPr="00BF787A">
        <w:rPr>
          <w:sz w:val="28"/>
          <w:szCs w:val="28"/>
        </w:rPr>
        <w:t>м</w:t>
      </w:r>
      <w:r w:rsidR="00823C3E" w:rsidRPr="00BF787A">
        <w:rPr>
          <w:sz w:val="28"/>
          <w:szCs w:val="28"/>
        </w:rPr>
        <w:t>аксимальный</w:t>
      </w:r>
      <w:r w:rsidR="008A5486">
        <w:rPr>
          <w:sz w:val="28"/>
          <w:szCs w:val="28"/>
        </w:rPr>
        <w:t xml:space="preserve"> </w:t>
      </w:r>
      <w:r w:rsidR="00823C3E" w:rsidRPr="00BF787A">
        <w:rPr>
          <w:sz w:val="28"/>
          <w:szCs w:val="28"/>
        </w:rPr>
        <w:t>процент</w:t>
      </w:r>
      <w:r w:rsidR="008A5486">
        <w:rPr>
          <w:sz w:val="28"/>
          <w:szCs w:val="28"/>
        </w:rPr>
        <w:t xml:space="preserve"> </w:t>
      </w:r>
      <w:r w:rsidR="00823C3E" w:rsidRPr="00BF787A">
        <w:rPr>
          <w:sz w:val="28"/>
          <w:szCs w:val="28"/>
        </w:rPr>
        <w:t>застройки</w:t>
      </w:r>
      <w:r w:rsidR="008A5486">
        <w:rPr>
          <w:sz w:val="28"/>
          <w:szCs w:val="28"/>
        </w:rPr>
        <w:t xml:space="preserve"> </w:t>
      </w:r>
      <w:r w:rsidR="00823C3E" w:rsidRPr="00BF787A">
        <w:rPr>
          <w:sz w:val="28"/>
          <w:szCs w:val="28"/>
        </w:rPr>
        <w:t>в</w:t>
      </w:r>
      <w:r w:rsidR="008A5486">
        <w:rPr>
          <w:sz w:val="28"/>
          <w:szCs w:val="28"/>
        </w:rPr>
        <w:t xml:space="preserve"> </w:t>
      </w:r>
      <w:r w:rsidR="00823C3E" w:rsidRPr="00BF787A">
        <w:rPr>
          <w:sz w:val="28"/>
          <w:szCs w:val="28"/>
        </w:rPr>
        <w:t>границах</w:t>
      </w:r>
      <w:r w:rsidR="008A5486">
        <w:rPr>
          <w:sz w:val="28"/>
          <w:szCs w:val="28"/>
        </w:rPr>
        <w:t xml:space="preserve"> </w:t>
      </w:r>
      <w:r w:rsidR="00823C3E" w:rsidRPr="00BF787A">
        <w:rPr>
          <w:sz w:val="28"/>
          <w:szCs w:val="28"/>
        </w:rPr>
        <w:t>земельного</w:t>
      </w:r>
      <w:r w:rsidR="008A5486">
        <w:rPr>
          <w:sz w:val="28"/>
          <w:szCs w:val="28"/>
        </w:rPr>
        <w:t xml:space="preserve"> </w:t>
      </w:r>
      <w:r w:rsidR="00823C3E" w:rsidRPr="00BF787A">
        <w:rPr>
          <w:sz w:val="28"/>
          <w:szCs w:val="28"/>
        </w:rPr>
        <w:t>участка</w:t>
      </w:r>
      <w:r w:rsidR="008A5486">
        <w:rPr>
          <w:sz w:val="28"/>
          <w:szCs w:val="28"/>
        </w:rPr>
        <w:t xml:space="preserve"> </w:t>
      </w:r>
      <w:r w:rsidR="008704B3">
        <w:rPr>
          <w:sz w:val="28"/>
          <w:szCs w:val="28"/>
        </w:rPr>
        <w:t>—</w:t>
      </w:r>
      <w:r w:rsidR="008A5486">
        <w:rPr>
          <w:sz w:val="28"/>
          <w:szCs w:val="28"/>
        </w:rPr>
        <w:t xml:space="preserve"> </w:t>
      </w:r>
      <w:r w:rsidR="00823C3E" w:rsidRPr="00BF787A">
        <w:rPr>
          <w:sz w:val="28"/>
          <w:szCs w:val="28"/>
        </w:rPr>
        <w:t>отношение</w:t>
      </w:r>
      <w:r w:rsidR="008A5486">
        <w:rPr>
          <w:sz w:val="28"/>
          <w:szCs w:val="28"/>
        </w:rPr>
        <w:t xml:space="preserve"> </w:t>
      </w:r>
      <w:r w:rsidR="00823C3E" w:rsidRPr="00BF787A">
        <w:rPr>
          <w:sz w:val="28"/>
          <w:szCs w:val="28"/>
        </w:rPr>
        <w:t>суммарной</w:t>
      </w:r>
      <w:r w:rsidR="008A5486">
        <w:rPr>
          <w:sz w:val="28"/>
          <w:szCs w:val="28"/>
        </w:rPr>
        <w:t xml:space="preserve"> </w:t>
      </w:r>
      <w:r w:rsidR="00823C3E" w:rsidRPr="00BF787A">
        <w:rPr>
          <w:sz w:val="28"/>
          <w:szCs w:val="28"/>
        </w:rPr>
        <w:t>площади,</w:t>
      </w:r>
      <w:r w:rsidR="008A5486">
        <w:rPr>
          <w:sz w:val="28"/>
          <w:szCs w:val="28"/>
        </w:rPr>
        <w:t xml:space="preserve"> </w:t>
      </w:r>
      <w:r w:rsidR="00823C3E" w:rsidRPr="00BF787A">
        <w:rPr>
          <w:sz w:val="28"/>
          <w:szCs w:val="28"/>
        </w:rPr>
        <w:t>которая</w:t>
      </w:r>
      <w:r w:rsidR="008A5486">
        <w:rPr>
          <w:sz w:val="28"/>
          <w:szCs w:val="28"/>
        </w:rPr>
        <w:t xml:space="preserve"> </w:t>
      </w:r>
      <w:r w:rsidR="00823C3E" w:rsidRPr="00BF787A">
        <w:rPr>
          <w:sz w:val="28"/>
          <w:szCs w:val="28"/>
        </w:rPr>
        <w:t>может</w:t>
      </w:r>
      <w:r w:rsidR="008A5486">
        <w:rPr>
          <w:sz w:val="28"/>
          <w:szCs w:val="28"/>
        </w:rPr>
        <w:t xml:space="preserve"> </w:t>
      </w:r>
      <w:r w:rsidR="00823C3E" w:rsidRPr="00BF787A">
        <w:rPr>
          <w:sz w:val="28"/>
          <w:szCs w:val="28"/>
        </w:rPr>
        <w:t>быть</w:t>
      </w:r>
      <w:r w:rsidR="008A5486">
        <w:rPr>
          <w:sz w:val="28"/>
          <w:szCs w:val="28"/>
        </w:rPr>
        <w:t xml:space="preserve"> </w:t>
      </w:r>
      <w:r w:rsidR="00823C3E" w:rsidRPr="00BF787A">
        <w:rPr>
          <w:sz w:val="28"/>
          <w:szCs w:val="28"/>
        </w:rPr>
        <w:t>застроена</w:t>
      </w:r>
      <w:r w:rsidR="008A5486">
        <w:rPr>
          <w:sz w:val="28"/>
          <w:szCs w:val="28"/>
        </w:rPr>
        <w:t xml:space="preserve"> </w:t>
      </w:r>
      <w:r w:rsidR="00823C3E" w:rsidRPr="00BF787A">
        <w:rPr>
          <w:sz w:val="28"/>
          <w:szCs w:val="28"/>
        </w:rPr>
        <w:t>объектами</w:t>
      </w:r>
      <w:r w:rsidR="008A5486">
        <w:rPr>
          <w:sz w:val="28"/>
          <w:szCs w:val="28"/>
        </w:rPr>
        <w:t xml:space="preserve"> </w:t>
      </w:r>
      <w:r w:rsidR="00823C3E" w:rsidRPr="00BF787A">
        <w:rPr>
          <w:sz w:val="28"/>
          <w:szCs w:val="28"/>
        </w:rPr>
        <w:t>капитального</w:t>
      </w:r>
      <w:r w:rsidR="008A5486">
        <w:rPr>
          <w:sz w:val="28"/>
          <w:szCs w:val="28"/>
        </w:rPr>
        <w:t xml:space="preserve"> </w:t>
      </w:r>
      <w:r w:rsidR="00823C3E" w:rsidRPr="00BF787A">
        <w:rPr>
          <w:sz w:val="28"/>
          <w:szCs w:val="28"/>
        </w:rPr>
        <w:t>строительства,</w:t>
      </w:r>
      <w:r w:rsidR="008A5486">
        <w:rPr>
          <w:sz w:val="28"/>
          <w:szCs w:val="28"/>
        </w:rPr>
        <w:t xml:space="preserve"> </w:t>
      </w:r>
      <w:r w:rsidR="00823C3E" w:rsidRPr="00BF787A">
        <w:rPr>
          <w:sz w:val="28"/>
          <w:szCs w:val="28"/>
        </w:rPr>
        <w:t>без</w:t>
      </w:r>
      <w:r w:rsidR="008A5486">
        <w:rPr>
          <w:sz w:val="28"/>
          <w:szCs w:val="28"/>
        </w:rPr>
        <w:t xml:space="preserve"> </w:t>
      </w:r>
      <w:r w:rsidR="00823C3E" w:rsidRPr="00BF787A">
        <w:rPr>
          <w:sz w:val="28"/>
          <w:szCs w:val="28"/>
        </w:rPr>
        <w:t>учета</w:t>
      </w:r>
      <w:r w:rsidR="008A5486">
        <w:rPr>
          <w:sz w:val="28"/>
          <w:szCs w:val="28"/>
        </w:rPr>
        <w:t xml:space="preserve"> </w:t>
      </w:r>
      <w:r w:rsidR="00823C3E" w:rsidRPr="00BF787A">
        <w:rPr>
          <w:sz w:val="28"/>
          <w:szCs w:val="28"/>
        </w:rPr>
        <w:t>подземных</w:t>
      </w:r>
      <w:r w:rsidR="008A5486">
        <w:rPr>
          <w:sz w:val="28"/>
          <w:szCs w:val="28"/>
        </w:rPr>
        <w:t xml:space="preserve"> </w:t>
      </w:r>
      <w:r w:rsidR="00823C3E" w:rsidRPr="00BF787A">
        <w:rPr>
          <w:sz w:val="28"/>
          <w:szCs w:val="28"/>
        </w:rPr>
        <w:t>этажей,</w:t>
      </w:r>
      <w:r w:rsidR="008A5486">
        <w:rPr>
          <w:sz w:val="28"/>
          <w:szCs w:val="28"/>
        </w:rPr>
        <w:t xml:space="preserve"> </w:t>
      </w:r>
      <w:r w:rsidR="00823C3E" w:rsidRPr="00BF787A">
        <w:rPr>
          <w:sz w:val="28"/>
          <w:szCs w:val="28"/>
        </w:rPr>
        <w:t>ко</w:t>
      </w:r>
      <w:r w:rsidR="008A5486">
        <w:rPr>
          <w:sz w:val="28"/>
          <w:szCs w:val="28"/>
        </w:rPr>
        <w:t xml:space="preserve"> </w:t>
      </w:r>
      <w:r w:rsidR="00823C3E" w:rsidRPr="00BF787A">
        <w:rPr>
          <w:sz w:val="28"/>
          <w:szCs w:val="28"/>
        </w:rPr>
        <w:t>всей</w:t>
      </w:r>
      <w:r w:rsidR="008A5486">
        <w:rPr>
          <w:sz w:val="28"/>
          <w:szCs w:val="28"/>
        </w:rPr>
        <w:t xml:space="preserve"> </w:t>
      </w:r>
      <w:r w:rsidR="00823C3E" w:rsidRPr="00BF787A">
        <w:rPr>
          <w:sz w:val="28"/>
          <w:szCs w:val="28"/>
        </w:rPr>
        <w:t>площади</w:t>
      </w:r>
      <w:r w:rsidR="008A5486">
        <w:rPr>
          <w:sz w:val="28"/>
          <w:szCs w:val="28"/>
        </w:rPr>
        <w:t xml:space="preserve"> </w:t>
      </w:r>
      <w:r w:rsidR="00823C3E" w:rsidRPr="00BF787A">
        <w:rPr>
          <w:sz w:val="28"/>
          <w:szCs w:val="28"/>
        </w:rPr>
        <w:t>земельного</w:t>
      </w:r>
      <w:r w:rsidR="008A5486">
        <w:rPr>
          <w:sz w:val="28"/>
          <w:szCs w:val="28"/>
        </w:rPr>
        <w:t xml:space="preserve"> </w:t>
      </w:r>
      <w:r w:rsidR="00823C3E" w:rsidRPr="00BF787A">
        <w:rPr>
          <w:sz w:val="28"/>
          <w:szCs w:val="28"/>
        </w:rPr>
        <w:t>участка</w:t>
      </w:r>
      <w:r w:rsidR="00E02A50" w:rsidRPr="00BF787A">
        <w:rPr>
          <w:sz w:val="28"/>
          <w:szCs w:val="28"/>
        </w:rPr>
        <w:t>;</w:t>
      </w:r>
    </w:p>
    <w:p w14:paraId="0527CE8D" w14:textId="2F839659" w:rsidR="00823C3E" w:rsidRPr="00BF787A" w:rsidRDefault="00445529" w:rsidP="008704B3">
      <w:pPr>
        <w:ind w:firstLine="426"/>
        <w:jc w:val="both"/>
        <w:rPr>
          <w:sz w:val="28"/>
          <w:szCs w:val="28"/>
        </w:rPr>
      </w:pPr>
      <w:r w:rsidRPr="00BF787A">
        <w:rPr>
          <w:sz w:val="28"/>
          <w:szCs w:val="28"/>
        </w:rPr>
        <w:t>68</w:t>
      </w:r>
      <w:r w:rsidR="00491766" w:rsidRPr="00BF787A">
        <w:rPr>
          <w:sz w:val="28"/>
          <w:szCs w:val="28"/>
        </w:rPr>
        <w:t>)</w:t>
      </w:r>
      <w:r w:rsidR="008A5486">
        <w:rPr>
          <w:sz w:val="28"/>
          <w:szCs w:val="28"/>
        </w:rPr>
        <w:t xml:space="preserve"> </w:t>
      </w:r>
      <w:r w:rsidR="00491766" w:rsidRPr="00BF787A">
        <w:rPr>
          <w:sz w:val="28"/>
          <w:szCs w:val="28"/>
        </w:rPr>
        <w:t>м</w:t>
      </w:r>
      <w:r w:rsidR="00823C3E" w:rsidRPr="00BF787A">
        <w:rPr>
          <w:sz w:val="28"/>
          <w:szCs w:val="28"/>
        </w:rPr>
        <w:t>инимальный</w:t>
      </w:r>
      <w:r w:rsidR="008A5486">
        <w:rPr>
          <w:sz w:val="28"/>
          <w:szCs w:val="28"/>
        </w:rPr>
        <w:t xml:space="preserve"> </w:t>
      </w:r>
      <w:r w:rsidR="00823C3E" w:rsidRPr="00BF787A">
        <w:rPr>
          <w:sz w:val="28"/>
          <w:szCs w:val="28"/>
        </w:rPr>
        <w:t>процент</w:t>
      </w:r>
      <w:r w:rsidR="008A5486">
        <w:rPr>
          <w:sz w:val="28"/>
          <w:szCs w:val="28"/>
        </w:rPr>
        <w:t xml:space="preserve"> </w:t>
      </w:r>
      <w:r w:rsidR="00823C3E" w:rsidRPr="00BF787A">
        <w:rPr>
          <w:sz w:val="28"/>
          <w:szCs w:val="28"/>
        </w:rPr>
        <w:t>озеленения</w:t>
      </w:r>
      <w:r w:rsidR="008A5486">
        <w:rPr>
          <w:sz w:val="28"/>
          <w:szCs w:val="28"/>
        </w:rPr>
        <w:t xml:space="preserve"> </w:t>
      </w:r>
      <w:r w:rsidR="00823C3E" w:rsidRPr="00BF787A">
        <w:rPr>
          <w:sz w:val="28"/>
          <w:szCs w:val="28"/>
        </w:rPr>
        <w:t>земельного</w:t>
      </w:r>
      <w:r w:rsidR="008A5486">
        <w:rPr>
          <w:sz w:val="28"/>
          <w:szCs w:val="28"/>
        </w:rPr>
        <w:t xml:space="preserve"> </w:t>
      </w:r>
      <w:r w:rsidR="00823C3E" w:rsidRPr="00BF787A">
        <w:rPr>
          <w:sz w:val="28"/>
          <w:szCs w:val="28"/>
        </w:rPr>
        <w:t>участка</w:t>
      </w:r>
      <w:r w:rsidR="008A5486">
        <w:rPr>
          <w:sz w:val="28"/>
          <w:szCs w:val="28"/>
        </w:rPr>
        <w:t xml:space="preserve"> </w:t>
      </w:r>
      <w:r w:rsidR="008704B3">
        <w:rPr>
          <w:sz w:val="28"/>
          <w:szCs w:val="28"/>
        </w:rPr>
        <w:t>—</w:t>
      </w:r>
      <w:r w:rsidR="008A5486">
        <w:rPr>
          <w:sz w:val="28"/>
          <w:szCs w:val="28"/>
        </w:rPr>
        <w:t xml:space="preserve"> </w:t>
      </w:r>
      <w:r w:rsidR="001D6694" w:rsidRPr="00BF787A">
        <w:rPr>
          <w:sz w:val="28"/>
          <w:szCs w:val="28"/>
        </w:rPr>
        <w:t>отношение</w:t>
      </w:r>
      <w:r w:rsidR="008A5486">
        <w:rPr>
          <w:sz w:val="28"/>
          <w:szCs w:val="28"/>
        </w:rPr>
        <w:t xml:space="preserve"> </w:t>
      </w:r>
      <w:r w:rsidR="001D6694" w:rsidRPr="00BF787A">
        <w:rPr>
          <w:sz w:val="28"/>
          <w:szCs w:val="28"/>
        </w:rPr>
        <w:t>площади</w:t>
      </w:r>
      <w:r w:rsidR="008A5486">
        <w:rPr>
          <w:sz w:val="28"/>
          <w:szCs w:val="28"/>
        </w:rPr>
        <w:t xml:space="preserve"> </w:t>
      </w:r>
      <w:r w:rsidR="001D6694" w:rsidRPr="00BF787A">
        <w:rPr>
          <w:sz w:val="28"/>
          <w:szCs w:val="28"/>
        </w:rPr>
        <w:t>озеленения</w:t>
      </w:r>
      <w:r w:rsidR="008A5486">
        <w:rPr>
          <w:sz w:val="28"/>
          <w:szCs w:val="28"/>
        </w:rPr>
        <w:t xml:space="preserve"> </w:t>
      </w:r>
      <w:r w:rsidR="001D6694" w:rsidRPr="00BF787A">
        <w:rPr>
          <w:sz w:val="28"/>
          <w:szCs w:val="28"/>
        </w:rPr>
        <w:t>(зеленых</w:t>
      </w:r>
      <w:r w:rsidR="008A5486">
        <w:rPr>
          <w:sz w:val="28"/>
          <w:szCs w:val="28"/>
        </w:rPr>
        <w:t xml:space="preserve"> </w:t>
      </w:r>
      <w:r w:rsidR="001D6694" w:rsidRPr="00BF787A">
        <w:rPr>
          <w:sz w:val="28"/>
          <w:szCs w:val="28"/>
        </w:rPr>
        <w:t>зон)</w:t>
      </w:r>
      <w:r w:rsidR="008A5486">
        <w:rPr>
          <w:sz w:val="28"/>
          <w:szCs w:val="28"/>
        </w:rPr>
        <w:t xml:space="preserve"> </w:t>
      </w:r>
      <w:r w:rsidR="001D6694" w:rsidRPr="00BF787A">
        <w:rPr>
          <w:sz w:val="28"/>
          <w:szCs w:val="28"/>
        </w:rPr>
        <w:t>ко</w:t>
      </w:r>
      <w:r w:rsidR="008A5486">
        <w:rPr>
          <w:sz w:val="28"/>
          <w:szCs w:val="28"/>
        </w:rPr>
        <w:t xml:space="preserve"> </w:t>
      </w:r>
      <w:r w:rsidR="001D6694" w:rsidRPr="00BF787A">
        <w:rPr>
          <w:sz w:val="28"/>
          <w:szCs w:val="28"/>
        </w:rPr>
        <w:t>всей</w:t>
      </w:r>
      <w:r w:rsidR="008A5486">
        <w:rPr>
          <w:sz w:val="28"/>
          <w:szCs w:val="28"/>
        </w:rPr>
        <w:t xml:space="preserve"> </w:t>
      </w:r>
      <w:r w:rsidR="001D6694" w:rsidRPr="00BF787A">
        <w:rPr>
          <w:sz w:val="28"/>
          <w:szCs w:val="28"/>
        </w:rPr>
        <w:t>площади</w:t>
      </w:r>
      <w:r w:rsidR="008A5486">
        <w:rPr>
          <w:sz w:val="28"/>
          <w:szCs w:val="28"/>
        </w:rPr>
        <w:t xml:space="preserve"> </w:t>
      </w:r>
      <w:r w:rsidR="001D6694" w:rsidRPr="00BF787A">
        <w:rPr>
          <w:sz w:val="28"/>
          <w:szCs w:val="28"/>
        </w:rPr>
        <w:t>земельного</w:t>
      </w:r>
      <w:r w:rsidR="008A5486">
        <w:rPr>
          <w:sz w:val="28"/>
          <w:szCs w:val="28"/>
        </w:rPr>
        <w:t xml:space="preserve"> </w:t>
      </w:r>
      <w:r w:rsidR="001D6694" w:rsidRPr="00BF787A">
        <w:rPr>
          <w:sz w:val="28"/>
          <w:szCs w:val="28"/>
        </w:rPr>
        <w:t>участка;</w:t>
      </w:r>
    </w:p>
    <w:p w14:paraId="632BB14A" w14:textId="559E3595" w:rsidR="00894B4F" w:rsidRPr="00BF787A" w:rsidRDefault="00445529" w:rsidP="008704B3">
      <w:pPr>
        <w:ind w:firstLine="426"/>
        <w:jc w:val="both"/>
        <w:rPr>
          <w:sz w:val="28"/>
          <w:szCs w:val="28"/>
        </w:rPr>
      </w:pPr>
      <w:r w:rsidRPr="00BF787A">
        <w:rPr>
          <w:sz w:val="28"/>
          <w:szCs w:val="28"/>
        </w:rPr>
        <w:t>69</w:t>
      </w:r>
      <w:r w:rsidR="00E80AF0" w:rsidRPr="00BF787A">
        <w:rPr>
          <w:sz w:val="28"/>
          <w:szCs w:val="28"/>
        </w:rPr>
        <w:t>)</w:t>
      </w:r>
      <w:r w:rsidR="008A5486">
        <w:rPr>
          <w:sz w:val="28"/>
          <w:szCs w:val="28"/>
        </w:rPr>
        <w:t xml:space="preserve"> </w:t>
      </w:r>
      <w:r w:rsidR="00491766" w:rsidRPr="00BF787A">
        <w:rPr>
          <w:sz w:val="28"/>
          <w:szCs w:val="28"/>
        </w:rPr>
        <w:t>с</w:t>
      </w:r>
      <w:r w:rsidR="00E80AF0" w:rsidRPr="00BF787A">
        <w:rPr>
          <w:sz w:val="28"/>
          <w:szCs w:val="28"/>
        </w:rPr>
        <w:t>тоянка</w:t>
      </w:r>
      <w:r w:rsidR="008A5486">
        <w:rPr>
          <w:sz w:val="28"/>
          <w:szCs w:val="28"/>
        </w:rPr>
        <w:t xml:space="preserve"> </w:t>
      </w:r>
      <w:r w:rsidR="00E80AF0" w:rsidRPr="00BF787A">
        <w:rPr>
          <w:sz w:val="28"/>
          <w:szCs w:val="28"/>
        </w:rPr>
        <w:t>автомобилей</w:t>
      </w:r>
      <w:r w:rsidR="008A5486">
        <w:rPr>
          <w:sz w:val="28"/>
          <w:szCs w:val="28"/>
        </w:rPr>
        <w:t xml:space="preserve"> </w:t>
      </w:r>
      <w:r w:rsidR="00E80AF0" w:rsidRPr="00BF787A">
        <w:rPr>
          <w:sz w:val="28"/>
          <w:szCs w:val="28"/>
        </w:rPr>
        <w:t>(стоянка,</w:t>
      </w:r>
      <w:r w:rsidR="008A5486">
        <w:rPr>
          <w:sz w:val="28"/>
          <w:szCs w:val="28"/>
        </w:rPr>
        <w:t xml:space="preserve"> </w:t>
      </w:r>
      <w:r w:rsidR="00E80AF0" w:rsidRPr="00BF787A">
        <w:rPr>
          <w:sz w:val="28"/>
          <w:szCs w:val="28"/>
        </w:rPr>
        <w:t>паркинг,</w:t>
      </w:r>
      <w:r w:rsidR="008A5486">
        <w:rPr>
          <w:sz w:val="28"/>
          <w:szCs w:val="28"/>
        </w:rPr>
        <w:t xml:space="preserve"> </w:t>
      </w:r>
      <w:r w:rsidR="00E80AF0" w:rsidRPr="00BF787A">
        <w:rPr>
          <w:sz w:val="28"/>
          <w:szCs w:val="28"/>
        </w:rPr>
        <w:t>гараж,</w:t>
      </w:r>
      <w:r w:rsidR="008A5486">
        <w:rPr>
          <w:sz w:val="28"/>
          <w:szCs w:val="28"/>
        </w:rPr>
        <w:t xml:space="preserve"> </w:t>
      </w:r>
      <w:r w:rsidR="00E80AF0" w:rsidRPr="00BF787A">
        <w:rPr>
          <w:sz w:val="28"/>
          <w:szCs w:val="28"/>
        </w:rPr>
        <w:t>гараж-стоянка)</w:t>
      </w:r>
      <w:r w:rsidR="008A5486">
        <w:rPr>
          <w:sz w:val="28"/>
          <w:szCs w:val="28"/>
        </w:rPr>
        <w:t xml:space="preserve"> </w:t>
      </w:r>
      <w:r w:rsidR="008704B3">
        <w:rPr>
          <w:sz w:val="28"/>
          <w:szCs w:val="28"/>
        </w:rPr>
        <w:t>—</w:t>
      </w:r>
      <w:r w:rsidR="008A5486">
        <w:rPr>
          <w:sz w:val="28"/>
          <w:szCs w:val="28"/>
        </w:rPr>
        <w:t xml:space="preserve"> </w:t>
      </w:r>
      <w:r w:rsidR="00E80AF0" w:rsidRPr="00BF787A">
        <w:rPr>
          <w:sz w:val="28"/>
          <w:szCs w:val="28"/>
        </w:rPr>
        <w:t>здание,</w:t>
      </w:r>
      <w:r w:rsidR="008A5486">
        <w:rPr>
          <w:sz w:val="28"/>
          <w:szCs w:val="28"/>
        </w:rPr>
        <w:t xml:space="preserve"> </w:t>
      </w:r>
      <w:r w:rsidR="00E80AF0" w:rsidRPr="00BF787A">
        <w:rPr>
          <w:sz w:val="28"/>
          <w:szCs w:val="28"/>
        </w:rPr>
        <w:t>сооружение</w:t>
      </w:r>
      <w:r w:rsidR="008A5486">
        <w:rPr>
          <w:sz w:val="28"/>
          <w:szCs w:val="28"/>
        </w:rPr>
        <w:t xml:space="preserve"> </w:t>
      </w:r>
      <w:r w:rsidR="00E80AF0" w:rsidRPr="00BF787A">
        <w:rPr>
          <w:sz w:val="28"/>
          <w:szCs w:val="28"/>
        </w:rPr>
        <w:t>(часть</w:t>
      </w:r>
      <w:r w:rsidR="008A5486">
        <w:rPr>
          <w:sz w:val="28"/>
          <w:szCs w:val="28"/>
        </w:rPr>
        <w:t xml:space="preserve"> </w:t>
      </w:r>
      <w:r w:rsidR="00E80AF0" w:rsidRPr="00BF787A">
        <w:rPr>
          <w:sz w:val="28"/>
          <w:szCs w:val="28"/>
        </w:rPr>
        <w:t>здания,</w:t>
      </w:r>
      <w:r w:rsidR="008A5486">
        <w:rPr>
          <w:sz w:val="28"/>
          <w:szCs w:val="28"/>
        </w:rPr>
        <w:t xml:space="preserve"> </w:t>
      </w:r>
      <w:r w:rsidR="00E80AF0" w:rsidRPr="00BF787A">
        <w:rPr>
          <w:sz w:val="28"/>
          <w:szCs w:val="28"/>
        </w:rPr>
        <w:t>сооружения)</w:t>
      </w:r>
      <w:r w:rsidR="008A5486">
        <w:rPr>
          <w:sz w:val="28"/>
          <w:szCs w:val="28"/>
        </w:rPr>
        <w:t xml:space="preserve"> </w:t>
      </w:r>
      <w:r w:rsidR="00E80AF0" w:rsidRPr="00BF787A">
        <w:rPr>
          <w:sz w:val="28"/>
          <w:szCs w:val="28"/>
        </w:rPr>
        <w:t>или</w:t>
      </w:r>
      <w:r w:rsidR="008A5486">
        <w:rPr>
          <w:sz w:val="28"/>
          <w:szCs w:val="28"/>
        </w:rPr>
        <w:t xml:space="preserve"> </w:t>
      </w:r>
      <w:r w:rsidR="00E80AF0" w:rsidRPr="00BF787A">
        <w:rPr>
          <w:sz w:val="28"/>
          <w:szCs w:val="28"/>
        </w:rPr>
        <w:t>специальная</w:t>
      </w:r>
      <w:r w:rsidR="008A5486">
        <w:rPr>
          <w:sz w:val="28"/>
          <w:szCs w:val="28"/>
        </w:rPr>
        <w:t xml:space="preserve"> </w:t>
      </w:r>
      <w:r w:rsidR="00E80AF0" w:rsidRPr="00BF787A">
        <w:rPr>
          <w:sz w:val="28"/>
          <w:szCs w:val="28"/>
        </w:rPr>
        <w:t>открытая</w:t>
      </w:r>
      <w:r w:rsidR="008A5486">
        <w:rPr>
          <w:sz w:val="28"/>
          <w:szCs w:val="28"/>
        </w:rPr>
        <w:t xml:space="preserve"> </w:t>
      </w:r>
      <w:r w:rsidR="00E80AF0" w:rsidRPr="00BF787A">
        <w:rPr>
          <w:sz w:val="28"/>
          <w:szCs w:val="28"/>
        </w:rPr>
        <w:t>площадка,</w:t>
      </w:r>
      <w:r w:rsidR="008A5486">
        <w:rPr>
          <w:sz w:val="28"/>
          <w:szCs w:val="28"/>
        </w:rPr>
        <w:t xml:space="preserve"> </w:t>
      </w:r>
      <w:r w:rsidR="00E80AF0" w:rsidRPr="00BF787A">
        <w:rPr>
          <w:sz w:val="28"/>
          <w:szCs w:val="28"/>
        </w:rPr>
        <w:t>предназначенная</w:t>
      </w:r>
      <w:r w:rsidR="008A5486">
        <w:rPr>
          <w:sz w:val="28"/>
          <w:szCs w:val="28"/>
        </w:rPr>
        <w:t xml:space="preserve"> </w:t>
      </w:r>
      <w:r w:rsidR="00E80AF0" w:rsidRPr="00BF787A">
        <w:rPr>
          <w:sz w:val="28"/>
          <w:szCs w:val="28"/>
        </w:rPr>
        <w:t>для</w:t>
      </w:r>
      <w:r w:rsidR="008A5486">
        <w:rPr>
          <w:sz w:val="28"/>
          <w:szCs w:val="28"/>
        </w:rPr>
        <w:t xml:space="preserve"> </w:t>
      </w:r>
      <w:r w:rsidR="00E80AF0" w:rsidRPr="00BF787A">
        <w:rPr>
          <w:sz w:val="28"/>
          <w:szCs w:val="28"/>
        </w:rPr>
        <w:t>хранения</w:t>
      </w:r>
      <w:r w:rsidR="008A5486">
        <w:rPr>
          <w:sz w:val="28"/>
          <w:szCs w:val="28"/>
        </w:rPr>
        <w:t xml:space="preserve"> </w:t>
      </w:r>
      <w:r w:rsidR="00E80AF0" w:rsidRPr="00BF787A">
        <w:rPr>
          <w:sz w:val="28"/>
          <w:szCs w:val="28"/>
        </w:rPr>
        <w:t>(стоянки)</w:t>
      </w:r>
      <w:r w:rsidR="008A5486">
        <w:rPr>
          <w:sz w:val="28"/>
          <w:szCs w:val="28"/>
        </w:rPr>
        <w:t xml:space="preserve"> </w:t>
      </w:r>
      <w:r w:rsidR="00E80AF0" w:rsidRPr="00BF787A">
        <w:rPr>
          <w:sz w:val="28"/>
          <w:szCs w:val="28"/>
        </w:rPr>
        <w:t>легковых</w:t>
      </w:r>
      <w:r w:rsidR="008A5486">
        <w:rPr>
          <w:sz w:val="28"/>
          <w:szCs w:val="28"/>
        </w:rPr>
        <w:t xml:space="preserve"> </w:t>
      </w:r>
      <w:r w:rsidR="00E80AF0" w:rsidRPr="00BF787A">
        <w:rPr>
          <w:sz w:val="28"/>
          <w:szCs w:val="28"/>
        </w:rPr>
        <w:t>автомобилей</w:t>
      </w:r>
      <w:r w:rsidR="008A5486">
        <w:rPr>
          <w:sz w:val="28"/>
          <w:szCs w:val="28"/>
        </w:rPr>
        <w:t xml:space="preserve"> </w:t>
      </w:r>
      <w:r w:rsidR="00E80AF0" w:rsidRPr="00BF787A">
        <w:rPr>
          <w:sz w:val="28"/>
          <w:szCs w:val="28"/>
        </w:rPr>
        <w:t>и</w:t>
      </w:r>
      <w:r w:rsidR="008A5486">
        <w:rPr>
          <w:sz w:val="28"/>
          <w:szCs w:val="28"/>
        </w:rPr>
        <w:t xml:space="preserve"> </w:t>
      </w:r>
      <w:r w:rsidR="00E80AF0" w:rsidRPr="00BF787A">
        <w:rPr>
          <w:sz w:val="28"/>
          <w:szCs w:val="28"/>
        </w:rPr>
        <w:t>других</w:t>
      </w:r>
      <w:r w:rsidR="008A5486">
        <w:rPr>
          <w:sz w:val="28"/>
          <w:szCs w:val="28"/>
        </w:rPr>
        <w:t xml:space="preserve"> </w:t>
      </w:r>
      <w:r w:rsidR="00E80AF0" w:rsidRPr="00BF787A">
        <w:rPr>
          <w:sz w:val="28"/>
          <w:szCs w:val="28"/>
        </w:rPr>
        <w:t>мототранспортных</w:t>
      </w:r>
      <w:r w:rsidR="008A5486">
        <w:rPr>
          <w:sz w:val="28"/>
          <w:szCs w:val="28"/>
        </w:rPr>
        <w:t xml:space="preserve"> </w:t>
      </w:r>
      <w:r w:rsidR="00E80AF0" w:rsidRPr="00BF787A">
        <w:rPr>
          <w:sz w:val="28"/>
          <w:szCs w:val="28"/>
        </w:rPr>
        <w:t>средств</w:t>
      </w:r>
      <w:r w:rsidR="008A5486">
        <w:rPr>
          <w:sz w:val="28"/>
          <w:szCs w:val="28"/>
        </w:rPr>
        <w:t xml:space="preserve"> </w:t>
      </w:r>
      <w:r w:rsidR="00E80AF0" w:rsidRPr="00BF787A">
        <w:rPr>
          <w:sz w:val="28"/>
          <w:szCs w:val="28"/>
        </w:rPr>
        <w:t>(мотоциклов,</w:t>
      </w:r>
      <w:r w:rsidR="008A5486">
        <w:rPr>
          <w:sz w:val="28"/>
          <w:szCs w:val="28"/>
        </w:rPr>
        <w:t xml:space="preserve"> </w:t>
      </w:r>
      <w:r w:rsidR="00E80AF0" w:rsidRPr="00BF787A">
        <w:rPr>
          <w:sz w:val="28"/>
          <w:szCs w:val="28"/>
        </w:rPr>
        <w:t>мотороллеров,</w:t>
      </w:r>
      <w:r w:rsidR="008A5486">
        <w:rPr>
          <w:sz w:val="28"/>
          <w:szCs w:val="28"/>
        </w:rPr>
        <w:t xml:space="preserve"> </w:t>
      </w:r>
      <w:r w:rsidR="00E80AF0" w:rsidRPr="00BF787A">
        <w:rPr>
          <w:sz w:val="28"/>
          <w:szCs w:val="28"/>
        </w:rPr>
        <w:t>мотоколясок,</w:t>
      </w:r>
      <w:r w:rsidR="008A5486">
        <w:rPr>
          <w:sz w:val="28"/>
          <w:szCs w:val="28"/>
        </w:rPr>
        <w:t xml:space="preserve"> </w:t>
      </w:r>
      <w:r w:rsidR="00E80AF0" w:rsidRPr="00BF787A">
        <w:rPr>
          <w:sz w:val="28"/>
          <w:szCs w:val="28"/>
        </w:rPr>
        <w:t>мопедов,</w:t>
      </w:r>
      <w:r w:rsidR="008A5486">
        <w:rPr>
          <w:sz w:val="28"/>
          <w:szCs w:val="28"/>
        </w:rPr>
        <w:t xml:space="preserve"> </w:t>
      </w:r>
      <w:r w:rsidR="00E80AF0" w:rsidRPr="00BF787A">
        <w:rPr>
          <w:sz w:val="28"/>
          <w:szCs w:val="28"/>
        </w:rPr>
        <w:t>скутеров</w:t>
      </w:r>
      <w:r w:rsidR="008A5486">
        <w:rPr>
          <w:sz w:val="28"/>
          <w:szCs w:val="28"/>
        </w:rPr>
        <w:t xml:space="preserve"> </w:t>
      </w:r>
      <w:r w:rsidR="00E80AF0" w:rsidRPr="00BF787A">
        <w:rPr>
          <w:sz w:val="28"/>
          <w:szCs w:val="28"/>
        </w:rPr>
        <w:t>и</w:t>
      </w:r>
      <w:r w:rsidR="008A5486">
        <w:rPr>
          <w:sz w:val="28"/>
          <w:szCs w:val="28"/>
        </w:rPr>
        <w:t xml:space="preserve"> </w:t>
      </w:r>
      <w:r w:rsidR="00E80AF0" w:rsidRPr="00BF787A">
        <w:rPr>
          <w:sz w:val="28"/>
          <w:szCs w:val="28"/>
        </w:rPr>
        <w:t>т.п.).Стоянки</w:t>
      </w:r>
      <w:r w:rsidR="008A5486">
        <w:rPr>
          <w:sz w:val="28"/>
          <w:szCs w:val="28"/>
        </w:rPr>
        <w:t xml:space="preserve"> </w:t>
      </w:r>
      <w:r w:rsidR="00E80AF0" w:rsidRPr="00BF787A">
        <w:rPr>
          <w:sz w:val="28"/>
          <w:szCs w:val="28"/>
        </w:rPr>
        <w:t>автомобилей</w:t>
      </w:r>
      <w:r w:rsidR="008A5486">
        <w:rPr>
          <w:sz w:val="28"/>
          <w:szCs w:val="28"/>
        </w:rPr>
        <w:t xml:space="preserve"> </w:t>
      </w:r>
      <w:r w:rsidR="00E80AF0" w:rsidRPr="00BF787A">
        <w:rPr>
          <w:sz w:val="28"/>
          <w:szCs w:val="28"/>
        </w:rPr>
        <w:t>могут</w:t>
      </w:r>
      <w:r w:rsidR="008A5486">
        <w:rPr>
          <w:sz w:val="28"/>
          <w:szCs w:val="28"/>
        </w:rPr>
        <w:t xml:space="preserve"> </w:t>
      </w:r>
      <w:r w:rsidR="00E80AF0" w:rsidRPr="00BF787A">
        <w:rPr>
          <w:sz w:val="28"/>
          <w:szCs w:val="28"/>
        </w:rPr>
        <w:t>быть:</w:t>
      </w:r>
      <w:r w:rsidR="008A5486">
        <w:rPr>
          <w:sz w:val="28"/>
          <w:szCs w:val="28"/>
        </w:rPr>
        <w:t xml:space="preserve"> </w:t>
      </w:r>
      <w:r w:rsidR="00E80AF0" w:rsidRPr="00BF787A">
        <w:rPr>
          <w:sz w:val="28"/>
          <w:szCs w:val="28"/>
        </w:rPr>
        <w:t>встроенными,</w:t>
      </w:r>
      <w:r w:rsidR="008A5486">
        <w:rPr>
          <w:sz w:val="28"/>
          <w:szCs w:val="28"/>
        </w:rPr>
        <w:t xml:space="preserve"> </w:t>
      </w:r>
      <w:r w:rsidR="00E80AF0" w:rsidRPr="00BF787A">
        <w:rPr>
          <w:sz w:val="28"/>
          <w:szCs w:val="28"/>
        </w:rPr>
        <w:t>встроенно-пристроенными,</w:t>
      </w:r>
      <w:r w:rsidR="008A5486">
        <w:rPr>
          <w:sz w:val="28"/>
          <w:szCs w:val="28"/>
        </w:rPr>
        <w:t xml:space="preserve"> </w:t>
      </w:r>
      <w:r w:rsidR="00E80AF0" w:rsidRPr="00BF787A">
        <w:rPr>
          <w:sz w:val="28"/>
          <w:szCs w:val="28"/>
        </w:rPr>
        <w:t>отдельно</w:t>
      </w:r>
      <w:r w:rsidR="008A5486">
        <w:rPr>
          <w:sz w:val="28"/>
          <w:szCs w:val="28"/>
        </w:rPr>
        <w:t xml:space="preserve"> </w:t>
      </w:r>
      <w:r w:rsidR="00E80AF0" w:rsidRPr="00BF787A">
        <w:rPr>
          <w:sz w:val="28"/>
          <w:szCs w:val="28"/>
        </w:rPr>
        <w:t>стоящими,</w:t>
      </w:r>
      <w:r w:rsidR="008A5486">
        <w:rPr>
          <w:sz w:val="28"/>
          <w:szCs w:val="28"/>
        </w:rPr>
        <w:t xml:space="preserve"> </w:t>
      </w:r>
      <w:r w:rsidR="00E80AF0" w:rsidRPr="00BF787A">
        <w:rPr>
          <w:sz w:val="28"/>
          <w:szCs w:val="28"/>
        </w:rPr>
        <w:t>пристроенными,</w:t>
      </w:r>
      <w:r w:rsidR="008A5486">
        <w:rPr>
          <w:sz w:val="28"/>
          <w:szCs w:val="28"/>
        </w:rPr>
        <w:t xml:space="preserve"> </w:t>
      </w:r>
      <w:r w:rsidR="00E80AF0" w:rsidRPr="00BF787A">
        <w:rPr>
          <w:sz w:val="28"/>
          <w:szCs w:val="28"/>
        </w:rPr>
        <w:t>подземными;</w:t>
      </w:r>
      <w:r w:rsidR="008A5486">
        <w:rPr>
          <w:sz w:val="28"/>
          <w:szCs w:val="28"/>
        </w:rPr>
        <w:t xml:space="preserve"> </w:t>
      </w:r>
      <w:r w:rsidR="00E80AF0" w:rsidRPr="00BF787A">
        <w:rPr>
          <w:sz w:val="28"/>
          <w:szCs w:val="28"/>
        </w:rPr>
        <w:t>наземными</w:t>
      </w:r>
      <w:r w:rsidR="008A5486">
        <w:rPr>
          <w:sz w:val="28"/>
          <w:szCs w:val="28"/>
        </w:rPr>
        <w:t xml:space="preserve"> </w:t>
      </w:r>
      <w:r w:rsidR="00E80AF0" w:rsidRPr="00BF787A">
        <w:rPr>
          <w:sz w:val="28"/>
          <w:szCs w:val="28"/>
        </w:rPr>
        <w:t>закрытого</w:t>
      </w:r>
      <w:r w:rsidR="008A5486">
        <w:rPr>
          <w:sz w:val="28"/>
          <w:szCs w:val="28"/>
        </w:rPr>
        <w:t xml:space="preserve"> </w:t>
      </w:r>
      <w:r w:rsidR="00E80AF0" w:rsidRPr="00BF787A">
        <w:rPr>
          <w:sz w:val="28"/>
          <w:szCs w:val="28"/>
        </w:rPr>
        <w:t>типа;</w:t>
      </w:r>
      <w:r w:rsidR="008A5486">
        <w:rPr>
          <w:sz w:val="28"/>
          <w:szCs w:val="28"/>
        </w:rPr>
        <w:t xml:space="preserve"> </w:t>
      </w:r>
      <w:r w:rsidR="00E80AF0" w:rsidRPr="00BF787A">
        <w:rPr>
          <w:sz w:val="28"/>
          <w:szCs w:val="28"/>
        </w:rPr>
        <w:t>плоскостными</w:t>
      </w:r>
      <w:r w:rsidR="008A5486">
        <w:rPr>
          <w:sz w:val="28"/>
          <w:szCs w:val="28"/>
        </w:rPr>
        <w:t xml:space="preserve"> </w:t>
      </w:r>
      <w:r w:rsidR="00E80AF0" w:rsidRPr="00BF787A">
        <w:rPr>
          <w:sz w:val="28"/>
          <w:szCs w:val="28"/>
        </w:rPr>
        <w:t>открытого</w:t>
      </w:r>
      <w:r w:rsidR="008A5486">
        <w:rPr>
          <w:sz w:val="28"/>
          <w:szCs w:val="28"/>
        </w:rPr>
        <w:t xml:space="preserve"> </w:t>
      </w:r>
      <w:r w:rsidR="00E80AF0" w:rsidRPr="00BF787A">
        <w:rPr>
          <w:sz w:val="28"/>
          <w:szCs w:val="28"/>
        </w:rPr>
        <w:t>типа;</w:t>
      </w:r>
      <w:r w:rsidR="008A5486">
        <w:rPr>
          <w:sz w:val="28"/>
          <w:szCs w:val="28"/>
        </w:rPr>
        <w:t xml:space="preserve"> </w:t>
      </w:r>
      <w:r w:rsidR="00E80AF0" w:rsidRPr="00BF787A">
        <w:rPr>
          <w:sz w:val="28"/>
          <w:szCs w:val="28"/>
        </w:rPr>
        <w:t>открытого</w:t>
      </w:r>
      <w:r w:rsidR="008A5486">
        <w:rPr>
          <w:sz w:val="28"/>
          <w:szCs w:val="28"/>
        </w:rPr>
        <w:t xml:space="preserve"> </w:t>
      </w:r>
      <w:r w:rsidR="00E80AF0" w:rsidRPr="00BF787A">
        <w:rPr>
          <w:sz w:val="28"/>
          <w:szCs w:val="28"/>
        </w:rPr>
        <w:t>типа;</w:t>
      </w:r>
      <w:r w:rsidR="008A5486">
        <w:rPr>
          <w:sz w:val="28"/>
          <w:szCs w:val="28"/>
        </w:rPr>
        <w:t xml:space="preserve"> </w:t>
      </w:r>
      <w:r w:rsidR="00E80AF0" w:rsidRPr="00BF787A">
        <w:rPr>
          <w:sz w:val="28"/>
          <w:szCs w:val="28"/>
        </w:rPr>
        <w:t>модульными</w:t>
      </w:r>
      <w:r w:rsidR="008A5486">
        <w:rPr>
          <w:sz w:val="28"/>
          <w:szCs w:val="28"/>
        </w:rPr>
        <w:t xml:space="preserve"> </w:t>
      </w:r>
      <w:r w:rsidR="00E80AF0" w:rsidRPr="00BF787A">
        <w:rPr>
          <w:sz w:val="28"/>
          <w:szCs w:val="28"/>
        </w:rPr>
        <w:t>быстровозводимыми;</w:t>
      </w:r>
      <w:r w:rsidR="008A5486">
        <w:rPr>
          <w:sz w:val="28"/>
          <w:szCs w:val="28"/>
        </w:rPr>
        <w:t xml:space="preserve"> </w:t>
      </w:r>
      <w:r w:rsidR="00E80AF0" w:rsidRPr="00BF787A">
        <w:rPr>
          <w:sz w:val="28"/>
          <w:szCs w:val="28"/>
        </w:rPr>
        <w:t>плавучими</w:t>
      </w:r>
      <w:r w:rsidR="008A5486">
        <w:rPr>
          <w:sz w:val="28"/>
          <w:szCs w:val="28"/>
        </w:rPr>
        <w:t xml:space="preserve"> </w:t>
      </w:r>
      <w:r w:rsidR="00E80AF0" w:rsidRPr="00BF787A">
        <w:rPr>
          <w:sz w:val="28"/>
          <w:szCs w:val="28"/>
        </w:rPr>
        <w:t>(дебаркадерными);</w:t>
      </w:r>
      <w:r w:rsidR="008A5486">
        <w:rPr>
          <w:sz w:val="28"/>
          <w:szCs w:val="28"/>
        </w:rPr>
        <w:t xml:space="preserve"> </w:t>
      </w:r>
      <w:r w:rsidR="00E80AF0" w:rsidRPr="00BF787A">
        <w:rPr>
          <w:sz w:val="28"/>
          <w:szCs w:val="28"/>
        </w:rPr>
        <w:t>механизированными;</w:t>
      </w:r>
      <w:r w:rsidR="008A5486">
        <w:rPr>
          <w:sz w:val="28"/>
          <w:szCs w:val="28"/>
        </w:rPr>
        <w:t xml:space="preserve"> </w:t>
      </w:r>
      <w:r w:rsidR="00E80AF0" w:rsidRPr="00BF787A">
        <w:rPr>
          <w:sz w:val="28"/>
          <w:szCs w:val="28"/>
        </w:rPr>
        <w:t>полумеханизированными;</w:t>
      </w:r>
      <w:r w:rsidR="008A5486">
        <w:rPr>
          <w:sz w:val="28"/>
          <w:szCs w:val="28"/>
        </w:rPr>
        <w:t xml:space="preserve"> </w:t>
      </w:r>
      <w:r w:rsidR="00E80AF0" w:rsidRPr="00BF787A">
        <w:rPr>
          <w:sz w:val="28"/>
          <w:szCs w:val="28"/>
        </w:rPr>
        <w:t>обвалованными;</w:t>
      </w:r>
      <w:r w:rsidR="008A5486">
        <w:rPr>
          <w:sz w:val="28"/>
          <w:szCs w:val="28"/>
        </w:rPr>
        <w:t xml:space="preserve"> </w:t>
      </w:r>
      <w:r w:rsidR="00E80AF0" w:rsidRPr="00BF787A">
        <w:rPr>
          <w:sz w:val="28"/>
          <w:szCs w:val="28"/>
        </w:rPr>
        <w:t>перехватывающими.</w:t>
      </w:r>
    </w:p>
    <w:p w14:paraId="1E3D5B52" w14:textId="1D5C4101" w:rsidR="00C856A9" w:rsidRPr="00BF787A" w:rsidRDefault="00894B4F" w:rsidP="008704B3">
      <w:pPr>
        <w:ind w:firstLine="426"/>
        <w:jc w:val="both"/>
        <w:rPr>
          <w:sz w:val="28"/>
          <w:szCs w:val="28"/>
        </w:rPr>
      </w:pPr>
      <w:r w:rsidRPr="00BF787A">
        <w:rPr>
          <w:sz w:val="28"/>
          <w:szCs w:val="28"/>
        </w:rPr>
        <w:t>70)</w:t>
      </w:r>
      <w:r w:rsidR="008A5486">
        <w:rPr>
          <w:sz w:val="28"/>
          <w:szCs w:val="28"/>
        </w:rPr>
        <w:t xml:space="preserve"> </w:t>
      </w:r>
      <w:r w:rsidRPr="00BF787A">
        <w:rPr>
          <w:sz w:val="28"/>
          <w:szCs w:val="28"/>
        </w:rPr>
        <w:t>Архитектурно-градостроительный</w:t>
      </w:r>
      <w:r w:rsidR="008A5486">
        <w:rPr>
          <w:sz w:val="28"/>
          <w:szCs w:val="28"/>
        </w:rPr>
        <w:t xml:space="preserve"> </w:t>
      </w:r>
      <w:r w:rsidRPr="00BF787A">
        <w:rPr>
          <w:sz w:val="28"/>
          <w:szCs w:val="28"/>
        </w:rPr>
        <w:t>облик</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(далее</w:t>
      </w:r>
      <w:r w:rsidR="008A5486">
        <w:rPr>
          <w:sz w:val="28"/>
          <w:szCs w:val="28"/>
        </w:rPr>
        <w:t xml:space="preserve"> </w:t>
      </w:r>
      <w:r w:rsidR="008704B3">
        <w:rPr>
          <w:sz w:val="28"/>
          <w:szCs w:val="28"/>
        </w:rPr>
        <w:t>—</w:t>
      </w:r>
      <w:r w:rsidR="008A5486">
        <w:rPr>
          <w:sz w:val="28"/>
          <w:szCs w:val="28"/>
        </w:rPr>
        <w:t xml:space="preserve"> </w:t>
      </w:r>
      <w:r w:rsidRPr="00BF787A">
        <w:rPr>
          <w:sz w:val="28"/>
          <w:szCs w:val="28"/>
        </w:rPr>
        <w:t>АГО)</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внешнему</w:t>
      </w:r>
      <w:r w:rsidR="008A5486">
        <w:rPr>
          <w:sz w:val="28"/>
          <w:szCs w:val="28"/>
        </w:rPr>
        <w:t xml:space="preserve"> </w:t>
      </w:r>
      <w:r w:rsidRPr="00BF787A">
        <w:rPr>
          <w:sz w:val="28"/>
          <w:szCs w:val="28"/>
        </w:rPr>
        <w:t>облику</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включают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только</w:t>
      </w:r>
      <w:r w:rsidR="008A5486">
        <w:rPr>
          <w:sz w:val="28"/>
          <w:szCs w:val="28"/>
        </w:rPr>
        <w:t xml:space="preserve"> </w:t>
      </w:r>
      <w:r w:rsidRPr="00BF787A">
        <w:rPr>
          <w:sz w:val="28"/>
          <w:szCs w:val="28"/>
        </w:rPr>
        <w:t>объемно-пространственные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архитектурно-стилистические</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но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цвету</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материалу</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архитектурной</w:t>
      </w:r>
      <w:r w:rsidR="008A5486">
        <w:rPr>
          <w:sz w:val="28"/>
          <w:szCs w:val="28"/>
        </w:rPr>
        <w:t xml:space="preserve"> </w:t>
      </w:r>
      <w:r w:rsidRPr="00BF787A">
        <w:rPr>
          <w:sz w:val="28"/>
          <w:szCs w:val="28"/>
        </w:rPr>
        <w:t>подсветке.</w:t>
      </w:r>
    </w:p>
    <w:p w14:paraId="32E520CC" w14:textId="5715CCE8" w:rsidR="00C856A9" w:rsidRPr="00BF787A" w:rsidRDefault="009828F9" w:rsidP="008704B3">
      <w:pPr>
        <w:ind w:firstLine="426"/>
        <w:jc w:val="both"/>
        <w:rPr>
          <w:sz w:val="28"/>
          <w:szCs w:val="28"/>
        </w:rPr>
      </w:pPr>
      <w:r w:rsidRPr="00BF787A">
        <w:rPr>
          <w:sz w:val="28"/>
          <w:szCs w:val="28"/>
        </w:rPr>
        <w:t>7</w:t>
      </w:r>
      <w:r w:rsidR="00A15A13" w:rsidRPr="00BF787A">
        <w:rPr>
          <w:sz w:val="28"/>
          <w:szCs w:val="28"/>
        </w:rPr>
        <w:t>1)</w:t>
      </w:r>
      <w:r w:rsidR="008A5486">
        <w:rPr>
          <w:sz w:val="28"/>
          <w:szCs w:val="28"/>
        </w:rPr>
        <w:t xml:space="preserve"> </w:t>
      </w:r>
      <w:r w:rsidR="00A15A13" w:rsidRPr="00BF787A">
        <w:rPr>
          <w:sz w:val="28"/>
          <w:szCs w:val="28"/>
        </w:rPr>
        <w:t>блок-секция</w:t>
      </w:r>
      <w:r w:rsidR="008A5486">
        <w:rPr>
          <w:sz w:val="28"/>
          <w:szCs w:val="28"/>
        </w:rPr>
        <w:t xml:space="preserve"> </w:t>
      </w:r>
      <w:r w:rsidR="008704B3">
        <w:rPr>
          <w:sz w:val="28"/>
          <w:szCs w:val="28"/>
        </w:rPr>
        <w:t>—</w:t>
      </w:r>
      <w:r w:rsidR="008A5486">
        <w:rPr>
          <w:sz w:val="28"/>
          <w:szCs w:val="28"/>
        </w:rPr>
        <w:t xml:space="preserve"> </w:t>
      </w:r>
      <w:r w:rsidR="00A15A13" w:rsidRPr="00BF787A">
        <w:rPr>
          <w:sz w:val="28"/>
          <w:szCs w:val="28"/>
        </w:rPr>
        <w:t>самостоятельный</w:t>
      </w:r>
      <w:r w:rsidR="008A5486">
        <w:rPr>
          <w:sz w:val="28"/>
          <w:szCs w:val="28"/>
        </w:rPr>
        <w:t xml:space="preserve"> </w:t>
      </w:r>
      <w:r w:rsidR="00A15A13" w:rsidRPr="00BF787A">
        <w:rPr>
          <w:sz w:val="28"/>
          <w:szCs w:val="28"/>
        </w:rPr>
        <w:t>в</w:t>
      </w:r>
      <w:r w:rsidR="008A5486">
        <w:rPr>
          <w:sz w:val="28"/>
          <w:szCs w:val="28"/>
        </w:rPr>
        <w:t xml:space="preserve"> </w:t>
      </w:r>
      <w:r w:rsidR="00A15A13" w:rsidRPr="00BF787A">
        <w:rPr>
          <w:sz w:val="28"/>
          <w:szCs w:val="28"/>
        </w:rPr>
        <w:t>конструктивном</w:t>
      </w:r>
      <w:r w:rsidR="008A5486">
        <w:rPr>
          <w:sz w:val="28"/>
          <w:szCs w:val="28"/>
        </w:rPr>
        <w:t xml:space="preserve"> </w:t>
      </w:r>
      <w:r w:rsidR="00A15A13" w:rsidRPr="00BF787A">
        <w:rPr>
          <w:sz w:val="28"/>
          <w:szCs w:val="28"/>
        </w:rPr>
        <w:t>отношении</w:t>
      </w:r>
      <w:r w:rsidR="008A5486">
        <w:rPr>
          <w:sz w:val="28"/>
          <w:szCs w:val="28"/>
        </w:rPr>
        <w:t xml:space="preserve"> </w:t>
      </w:r>
      <w:r w:rsidR="00A15A13" w:rsidRPr="00BF787A">
        <w:rPr>
          <w:sz w:val="28"/>
          <w:szCs w:val="28"/>
        </w:rPr>
        <w:t>объемно-</w:t>
      </w:r>
      <w:r w:rsidR="008A5486">
        <w:rPr>
          <w:sz w:val="28"/>
          <w:szCs w:val="28"/>
        </w:rPr>
        <w:t xml:space="preserve"> </w:t>
      </w:r>
      <w:r w:rsidR="00A15A13" w:rsidRPr="00BF787A">
        <w:rPr>
          <w:sz w:val="28"/>
          <w:szCs w:val="28"/>
        </w:rPr>
        <w:t>планировочный</w:t>
      </w:r>
      <w:r w:rsidR="008A5486">
        <w:rPr>
          <w:sz w:val="28"/>
          <w:szCs w:val="28"/>
        </w:rPr>
        <w:t xml:space="preserve"> </w:t>
      </w:r>
      <w:r w:rsidR="00A15A13" w:rsidRPr="00BF787A">
        <w:rPr>
          <w:sz w:val="28"/>
          <w:szCs w:val="28"/>
        </w:rPr>
        <w:t>элемент</w:t>
      </w:r>
      <w:r w:rsidR="008A5486">
        <w:rPr>
          <w:sz w:val="28"/>
          <w:szCs w:val="28"/>
        </w:rPr>
        <w:t xml:space="preserve"> </w:t>
      </w:r>
      <w:r w:rsidR="00A15A13" w:rsidRPr="00BF787A">
        <w:rPr>
          <w:sz w:val="28"/>
          <w:szCs w:val="28"/>
        </w:rPr>
        <w:t>здания,</w:t>
      </w:r>
      <w:r w:rsidR="008A5486">
        <w:rPr>
          <w:sz w:val="28"/>
          <w:szCs w:val="28"/>
        </w:rPr>
        <w:t xml:space="preserve"> </w:t>
      </w:r>
      <w:r w:rsidR="00A15A13" w:rsidRPr="00BF787A">
        <w:rPr>
          <w:sz w:val="28"/>
          <w:szCs w:val="28"/>
        </w:rPr>
        <w:t>ограниченный</w:t>
      </w:r>
      <w:r w:rsidR="008A5486">
        <w:rPr>
          <w:sz w:val="28"/>
          <w:szCs w:val="28"/>
        </w:rPr>
        <w:t xml:space="preserve"> </w:t>
      </w:r>
      <w:r w:rsidR="00A15A13" w:rsidRPr="00BF787A">
        <w:rPr>
          <w:sz w:val="28"/>
          <w:szCs w:val="28"/>
        </w:rPr>
        <w:t>наружными</w:t>
      </w:r>
      <w:r w:rsidR="008A5486">
        <w:rPr>
          <w:sz w:val="28"/>
          <w:szCs w:val="28"/>
        </w:rPr>
        <w:t xml:space="preserve"> </w:t>
      </w:r>
      <w:r w:rsidR="00A15A13" w:rsidRPr="00BF787A">
        <w:rPr>
          <w:sz w:val="28"/>
          <w:szCs w:val="28"/>
        </w:rPr>
        <w:t>стенами</w:t>
      </w:r>
      <w:r w:rsidR="008A5486">
        <w:rPr>
          <w:sz w:val="28"/>
          <w:szCs w:val="28"/>
        </w:rPr>
        <w:t xml:space="preserve"> </w:t>
      </w:r>
      <w:r w:rsidR="00A15A13" w:rsidRPr="00BF787A">
        <w:rPr>
          <w:sz w:val="28"/>
          <w:szCs w:val="28"/>
        </w:rPr>
        <w:t>или</w:t>
      </w:r>
      <w:r w:rsidR="008A5486">
        <w:rPr>
          <w:sz w:val="28"/>
          <w:szCs w:val="28"/>
        </w:rPr>
        <w:t xml:space="preserve"> </w:t>
      </w:r>
      <w:r w:rsidR="00A15A13" w:rsidRPr="00BF787A">
        <w:rPr>
          <w:sz w:val="28"/>
          <w:szCs w:val="28"/>
        </w:rPr>
        <w:t>(и)</w:t>
      </w:r>
      <w:r w:rsidR="008A5486">
        <w:rPr>
          <w:sz w:val="28"/>
          <w:szCs w:val="28"/>
        </w:rPr>
        <w:t xml:space="preserve"> </w:t>
      </w:r>
      <w:r w:rsidR="00A15A13" w:rsidRPr="00BF787A">
        <w:rPr>
          <w:sz w:val="28"/>
          <w:szCs w:val="28"/>
        </w:rPr>
        <w:t>деформационными</w:t>
      </w:r>
      <w:r w:rsidR="008A5486">
        <w:rPr>
          <w:sz w:val="28"/>
          <w:szCs w:val="28"/>
        </w:rPr>
        <w:t xml:space="preserve"> </w:t>
      </w:r>
      <w:r w:rsidR="00A15A13" w:rsidRPr="00BF787A">
        <w:rPr>
          <w:sz w:val="28"/>
          <w:szCs w:val="28"/>
        </w:rPr>
        <w:t>швами.</w:t>
      </w:r>
    </w:p>
    <w:p w14:paraId="1B27FAF1" w14:textId="7AB027D9" w:rsidR="00C856A9" w:rsidRPr="00BF787A" w:rsidRDefault="009828F9" w:rsidP="008704B3">
      <w:pPr>
        <w:ind w:firstLine="426"/>
        <w:jc w:val="both"/>
        <w:rPr>
          <w:sz w:val="28"/>
          <w:szCs w:val="28"/>
        </w:rPr>
      </w:pPr>
      <w:r w:rsidRPr="00BF787A">
        <w:rPr>
          <w:sz w:val="28"/>
          <w:szCs w:val="28"/>
        </w:rPr>
        <w:t>7</w:t>
      </w:r>
      <w:r w:rsidR="00A15A13" w:rsidRPr="00BF787A">
        <w:rPr>
          <w:sz w:val="28"/>
          <w:szCs w:val="28"/>
        </w:rPr>
        <w:t>2)</w:t>
      </w:r>
      <w:r w:rsidR="008A5486">
        <w:rPr>
          <w:sz w:val="28"/>
          <w:szCs w:val="28"/>
        </w:rPr>
        <w:t xml:space="preserve"> </w:t>
      </w:r>
      <w:r w:rsidR="00A15A13" w:rsidRPr="00BF787A">
        <w:rPr>
          <w:sz w:val="28"/>
          <w:szCs w:val="28"/>
        </w:rPr>
        <w:t>второстепенный</w:t>
      </w:r>
      <w:r w:rsidR="008A5486">
        <w:rPr>
          <w:sz w:val="28"/>
          <w:szCs w:val="28"/>
        </w:rPr>
        <w:t xml:space="preserve"> </w:t>
      </w:r>
      <w:r w:rsidR="00A15A13" w:rsidRPr="00BF787A">
        <w:rPr>
          <w:sz w:val="28"/>
          <w:szCs w:val="28"/>
        </w:rPr>
        <w:t>фасад</w:t>
      </w:r>
      <w:r w:rsidR="008A5486">
        <w:rPr>
          <w:sz w:val="28"/>
          <w:szCs w:val="28"/>
        </w:rPr>
        <w:t xml:space="preserve"> </w:t>
      </w:r>
      <w:r w:rsidR="008704B3">
        <w:rPr>
          <w:sz w:val="28"/>
          <w:szCs w:val="28"/>
        </w:rPr>
        <w:t>—</w:t>
      </w:r>
      <w:r w:rsidR="008A5486">
        <w:rPr>
          <w:sz w:val="28"/>
          <w:szCs w:val="28"/>
        </w:rPr>
        <w:t xml:space="preserve"> </w:t>
      </w:r>
      <w:r w:rsidR="00A15A13" w:rsidRPr="00BF787A">
        <w:rPr>
          <w:sz w:val="28"/>
          <w:szCs w:val="28"/>
        </w:rPr>
        <w:t>фасад</w:t>
      </w:r>
      <w:r w:rsidR="008A5486">
        <w:rPr>
          <w:sz w:val="28"/>
          <w:szCs w:val="28"/>
        </w:rPr>
        <w:t xml:space="preserve"> </w:t>
      </w:r>
      <w:r w:rsidR="00A15A13" w:rsidRPr="00BF787A">
        <w:rPr>
          <w:sz w:val="28"/>
          <w:szCs w:val="28"/>
        </w:rPr>
        <w:t>здания,</w:t>
      </w:r>
      <w:r w:rsidR="008A5486">
        <w:rPr>
          <w:sz w:val="28"/>
          <w:szCs w:val="28"/>
        </w:rPr>
        <w:t xml:space="preserve"> </w:t>
      </w:r>
      <w:r w:rsidR="00A15A13" w:rsidRPr="00BF787A">
        <w:rPr>
          <w:sz w:val="28"/>
          <w:szCs w:val="28"/>
        </w:rPr>
        <w:t>не</w:t>
      </w:r>
      <w:r w:rsidR="008A5486">
        <w:rPr>
          <w:sz w:val="28"/>
          <w:szCs w:val="28"/>
        </w:rPr>
        <w:t xml:space="preserve"> </w:t>
      </w:r>
      <w:r w:rsidR="00A15A13" w:rsidRPr="00BF787A">
        <w:rPr>
          <w:sz w:val="28"/>
          <w:szCs w:val="28"/>
        </w:rPr>
        <w:t>подходящий</w:t>
      </w:r>
      <w:r w:rsidR="008A5486">
        <w:rPr>
          <w:sz w:val="28"/>
          <w:szCs w:val="28"/>
        </w:rPr>
        <w:t xml:space="preserve"> </w:t>
      </w:r>
      <w:r w:rsidR="00A15A13" w:rsidRPr="00BF787A">
        <w:rPr>
          <w:sz w:val="28"/>
          <w:szCs w:val="28"/>
        </w:rPr>
        <w:t>под</w:t>
      </w:r>
      <w:r w:rsidR="008A5486">
        <w:rPr>
          <w:sz w:val="28"/>
          <w:szCs w:val="28"/>
        </w:rPr>
        <w:t xml:space="preserve"> </w:t>
      </w:r>
      <w:r w:rsidR="00A15A13" w:rsidRPr="00BF787A">
        <w:rPr>
          <w:sz w:val="28"/>
          <w:szCs w:val="28"/>
        </w:rPr>
        <w:t>определение</w:t>
      </w:r>
      <w:r w:rsidR="008A5486">
        <w:rPr>
          <w:sz w:val="28"/>
          <w:szCs w:val="28"/>
        </w:rPr>
        <w:t xml:space="preserve"> </w:t>
      </w:r>
      <w:r w:rsidR="00A15A13" w:rsidRPr="00BF787A">
        <w:rPr>
          <w:sz w:val="28"/>
          <w:szCs w:val="28"/>
        </w:rPr>
        <w:t>главного</w:t>
      </w:r>
      <w:r w:rsidR="008A5486">
        <w:rPr>
          <w:sz w:val="28"/>
          <w:szCs w:val="28"/>
        </w:rPr>
        <w:t xml:space="preserve"> </w:t>
      </w:r>
      <w:r w:rsidR="00A15A13" w:rsidRPr="00BF787A">
        <w:rPr>
          <w:sz w:val="28"/>
          <w:szCs w:val="28"/>
        </w:rPr>
        <w:t>фасада.</w:t>
      </w:r>
    </w:p>
    <w:p w14:paraId="67D2B84E" w14:textId="1E50CC31" w:rsidR="00C856A9" w:rsidRPr="00BF787A" w:rsidRDefault="009828F9" w:rsidP="008704B3">
      <w:pPr>
        <w:ind w:firstLine="426"/>
        <w:jc w:val="both"/>
        <w:rPr>
          <w:sz w:val="28"/>
          <w:szCs w:val="28"/>
        </w:rPr>
      </w:pPr>
      <w:r w:rsidRPr="00BF787A">
        <w:rPr>
          <w:sz w:val="28"/>
          <w:szCs w:val="28"/>
        </w:rPr>
        <w:t>7</w:t>
      </w:r>
      <w:r w:rsidR="00A15A13" w:rsidRPr="00BF787A">
        <w:rPr>
          <w:sz w:val="28"/>
          <w:szCs w:val="28"/>
        </w:rPr>
        <w:t>3)</w:t>
      </w:r>
      <w:r w:rsidR="008A5486">
        <w:rPr>
          <w:sz w:val="28"/>
          <w:szCs w:val="28"/>
        </w:rPr>
        <w:t xml:space="preserve"> </w:t>
      </w:r>
      <w:r w:rsidR="00A15A13" w:rsidRPr="00BF787A">
        <w:rPr>
          <w:sz w:val="28"/>
          <w:szCs w:val="28"/>
        </w:rPr>
        <w:t>высота</w:t>
      </w:r>
      <w:r w:rsidR="008A5486">
        <w:rPr>
          <w:sz w:val="28"/>
          <w:szCs w:val="28"/>
        </w:rPr>
        <w:t xml:space="preserve"> </w:t>
      </w:r>
      <w:r w:rsidR="00A15A13" w:rsidRPr="00BF787A">
        <w:rPr>
          <w:sz w:val="28"/>
          <w:szCs w:val="28"/>
        </w:rPr>
        <w:t>здания</w:t>
      </w:r>
      <w:r w:rsidR="008A5486">
        <w:rPr>
          <w:sz w:val="28"/>
          <w:szCs w:val="28"/>
        </w:rPr>
        <w:t xml:space="preserve"> </w:t>
      </w:r>
      <w:r w:rsidR="008704B3">
        <w:rPr>
          <w:sz w:val="28"/>
          <w:szCs w:val="28"/>
        </w:rPr>
        <w:t>—</w:t>
      </w:r>
      <w:r w:rsidR="008A5486">
        <w:rPr>
          <w:sz w:val="28"/>
          <w:szCs w:val="28"/>
        </w:rPr>
        <w:t xml:space="preserve"> </w:t>
      </w:r>
      <w:r w:rsidR="00A15A13" w:rsidRPr="00BF787A">
        <w:rPr>
          <w:sz w:val="28"/>
          <w:szCs w:val="28"/>
        </w:rPr>
        <w:t>высота</w:t>
      </w:r>
      <w:r w:rsidR="008A5486">
        <w:rPr>
          <w:sz w:val="28"/>
          <w:szCs w:val="28"/>
        </w:rPr>
        <w:t xml:space="preserve"> </w:t>
      </w:r>
      <w:r w:rsidR="00A15A13" w:rsidRPr="00BF787A">
        <w:rPr>
          <w:sz w:val="28"/>
          <w:szCs w:val="28"/>
        </w:rPr>
        <w:t>объекта</w:t>
      </w:r>
      <w:r w:rsidR="008A5486">
        <w:rPr>
          <w:sz w:val="28"/>
          <w:szCs w:val="28"/>
        </w:rPr>
        <w:t xml:space="preserve"> </w:t>
      </w:r>
      <w:r w:rsidR="00A15A13" w:rsidRPr="00BF787A">
        <w:rPr>
          <w:sz w:val="28"/>
          <w:szCs w:val="28"/>
        </w:rPr>
        <w:t>капитального</w:t>
      </w:r>
      <w:r w:rsidR="008A5486">
        <w:rPr>
          <w:sz w:val="28"/>
          <w:szCs w:val="28"/>
        </w:rPr>
        <w:t xml:space="preserve"> </w:t>
      </w:r>
      <w:r w:rsidR="00A15A13" w:rsidRPr="00BF787A">
        <w:rPr>
          <w:sz w:val="28"/>
          <w:szCs w:val="28"/>
        </w:rPr>
        <w:t>строительства,</w:t>
      </w:r>
      <w:r w:rsidR="008A5486">
        <w:rPr>
          <w:sz w:val="28"/>
          <w:szCs w:val="28"/>
        </w:rPr>
        <w:t xml:space="preserve"> </w:t>
      </w:r>
      <w:r w:rsidR="00A15A13" w:rsidRPr="00BF787A">
        <w:rPr>
          <w:sz w:val="28"/>
          <w:szCs w:val="28"/>
        </w:rPr>
        <w:t>которая</w:t>
      </w:r>
      <w:r w:rsidR="008A5486">
        <w:rPr>
          <w:sz w:val="28"/>
          <w:szCs w:val="28"/>
        </w:rPr>
        <w:t xml:space="preserve"> </w:t>
      </w:r>
      <w:r w:rsidR="00A15A13" w:rsidRPr="00BF787A">
        <w:rPr>
          <w:sz w:val="28"/>
          <w:szCs w:val="28"/>
        </w:rPr>
        <w:t>рассчитывается</w:t>
      </w:r>
      <w:r w:rsidR="008A5486">
        <w:rPr>
          <w:sz w:val="28"/>
          <w:szCs w:val="28"/>
        </w:rPr>
        <w:t xml:space="preserve"> </w:t>
      </w:r>
      <w:r w:rsidR="00A15A13" w:rsidRPr="00BF787A">
        <w:rPr>
          <w:sz w:val="28"/>
          <w:szCs w:val="28"/>
        </w:rPr>
        <w:t>в</w:t>
      </w:r>
      <w:r w:rsidR="008A5486">
        <w:rPr>
          <w:sz w:val="28"/>
          <w:szCs w:val="28"/>
        </w:rPr>
        <w:t xml:space="preserve"> </w:t>
      </w:r>
      <w:r w:rsidR="00A15A13" w:rsidRPr="00BF787A">
        <w:rPr>
          <w:sz w:val="28"/>
          <w:szCs w:val="28"/>
        </w:rPr>
        <w:t>метрах</w:t>
      </w:r>
      <w:r w:rsidR="008A5486">
        <w:rPr>
          <w:sz w:val="28"/>
          <w:szCs w:val="28"/>
        </w:rPr>
        <w:t xml:space="preserve"> </w:t>
      </w:r>
      <w:r w:rsidR="00A15A13" w:rsidRPr="00BF787A">
        <w:rPr>
          <w:sz w:val="28"/>
          <w:szCs w:val="28"/>
        </w:rPr>
        <w:t>от</w:t>
      </w:r>
      <w:r w:rsidR="008A5486">
        <w:rPr>
          <w:sz w:val="28"/>
          <w:szCs w:val="28"/>
        </w:rPr>
        <w:t xml:space="preserve"> </w:t>
      </w:r>
      <w:r w:rsidR="00A15A13" w:rsidRPr="00BF787A">
        <w:rPr>
          <w:sz w:val="28"/>
          <w:szCs w:val="28"/>
        </w:rPr>
        <w:t>средней</w:t>
      </w:r>
      <w:r w:rsidR="008A5486">
        <w:rPr>
          <w:sz w:val="28"/>
          <w:szCs w:val="28"/>
        </w:rPr>
        <w:t xml:space="preserve"> </w:t>
      </w:r>
      <w:r w:rsidR="00A15A13" w:rsidRPr="00BF787A">
        <w:rPr>
          <w:sz w:val="28"/>
          <w:szCs w:val="28"/>
        </w:rPr>
        <w:t>планировочной</w:t>
      </w:r>
      <w:r w:rsidR="008A5486">
        <w:rPr>
          <w:sz w:val="28"/>
          <w:szCs w:val="28"/>
        </w:rPr>
        <w:t xml:space="preserve"> </w:t>
      </w:r>
      <w:r w:rsidR="00A15A13" w:rsidRPr="00BF787A">
        <w:rPr>
          <w:sz w:val="28"/>
          <w:szCs w:val="28"/>
        </w:rPr>
        <w:t>отметки</w:t>
      </w:r>
      <w:r w:rsidR="008A5486">
        <w:rPr>
          <w:sz w:val="28"/>
          <w:szCs w:val="28"/>
        </w:rPr>
        <w:t xml:space="preserve"> </w:t>
      </w:r>
      <w:r w:rsidR="00A15A13" w:rsidRPr="00BF787A">
        <w:rPr>
          <w:sz w:val="28"/>
          <w:szCs w:val="28"/>
        </w:rPr>
        <w:t>земли</w:t>
      </w:r>
      <w:r w:rsidR="008A5486">
        <w:rPr>
          <w:sz w:val="28"/>
          <w:szCs w:val="28"/>
        </w:rPr>
        <w:t xml:space="preserve"> </w:t>
      </w:r>
      <w:r w:rsidR="00A15A13" w:rsidRPr="00BF787A">
        <w:rPr>
          <w:sz w:val="28"/>
          <w:szCs w:val="28"/>
        </w:rPr>
        <w:t>до</w:t>
      </w:r>
      <w:r w:rsidR="008A5486">
        <w:rPr>
          <w:sz w:val="28"/>
          <w:szCs w:val="28"/>
        </w:rPr>
        <w:t xml:space="preserve"> </w:t>
      </w:r>
      <w:r w:rsidR="00A15A13" w:rsidRPr="00BF787A">
        <w:rPr>
          <w:sz w:val="28"/>
          <w:szCs w:val="28"/>
        </w:rPr>
        <w:t>верха</w:t>
      </w:r>
      <w:r w:rsidR="008A5486">
        <w:rPr>
          <w:sz w:val="28"/>
          <w:szCs w:val="28"/>
        </w:rPr>
        <w:t xml:space="preserve"> </w:t>
      </w:r>
      <w:r w:rsidR="00A15A13" w:rsidRPr="00BF787A">
        <w:rPr>
          <w:sz w:val="28"/>
          <w:szCs w:val="28"/>
        </w:rPr>
        <w:t>парапета</w:t>
      </w:r>
      <w:r w:rsidR="008A5486">
        <w:rPr>
          <w:sz w:val="28"/>
          <w:szCs w:val="28"/>
        </w:rPr>
        <w:t xml:space="preserve"> </w:t>
      </w:r>
      <w:r w:rsidR="00A15A13" w:rsidRPr="00BF787A">
        <w:rPr>
          <w:sz w:val="28"/>
          <w:szCs w:val="28"/>
        </w:rPr>
        <w:t>плоской</w:t>
      </w:r>
      <w:r w:rsidR="008A5486">
        <w:rPr>
          <w:sz w:val="28"/>
          <w:szCs w:val="28"/>
        </w:rPr>
        <w:t xml:space="preserve"> </w:t>
      </w:r>
      <w:r w:rsidR="00A15A13" w:rsidRPr="00BF787A">
        <w:rPr>
          <w:sz w:val="28"/>
          <w:szCs w:val="28"/>
        </w:rPr>
        <w:t>кровли,</w:t>
      </w:r>
      <w:r w:rsidR="008A5486">
        <w:rPr>
          <w:sz w:val="28"/>
          <w:szCs w:val="28"/>
        </w:rPr>
        <w:t xml:space="preserve"> </w:t>
      </w:r>
      <w:r w:rsidR="00A15A13" w:rsidRPr="00BF787A">
        <w:rPr>
          <w:sz w:val="28"/>
          <w:szCs w:val="28"/>
        </w:rPr>
        <w:t>карниза</w:t>
      </w:r>
      <w:r w:rsidR="008A5486">
        <w:rPr>
          <w:sz w:val="28"/>
          <w:szCs w:val="28"/>
        </w:rPr>
        <w:t xml:space="preserve"> </w:t>
      </w:r>
      <w:r w:rsidR="00A15A13" w:rsidRPr="00BF787A">
        <w:rPr>
          <w:sz w:val="28"/>
          <w:szCs w:val="28"/>
        </w:rPr>
        <w:t>(свеса)</w:t>
      </w:r>
      <w:r w:rsidR="008A5486">
        <w:rPr>
          <w:sz w:val="28"/>
          <w:szCs w:val="28"/>
        </w:rPr>
        <w:t xml:space="preserve"> </w:t>
      </w:r>
      <w:r w:rsidR="00A15A13" w:rsidRPr="00BF787A">
        <w:rPr>
          <w:sz w:val="28"/>
          <w:szCs w:val="28"/>
        </w:rPr>
        <w:t>скатной</w:t>
      </w:r>
      <w:r w:rsidR="008A5486">
        <w:rPr>
          <w:sz w:val="28"/>
          <w:szCs w:val="28"/>
        </w:rPr>
        <w:t xml:space="preserve"> </w:t>
      </w:r>
      <w:r w:rsidR="00A15A13" w:rsidRPr="00BF787A">
        <w:rPr>
          <w:sz w:val="28"/>
          <w:szCs w:val="28"/>
        </w:rPr>
        <w:t>кровли</w:t>
      </w:r>
      <w:r w:rsidR="008A5486">
        <w:rPr>
          <w:sz w:val="28"/>
          <w:szCs w:val="28"/>
        </w:rPr>
        <w:t xml:space="preserve"> </w:t>
      </w:r>
      <w:r w:rsidR="00A15A13" w:rsidRPr="00BF787A">
        <w:rPr>
          <w:sz w:val="28"/>
          <w:szCs w:val="28"/>
        </w:rPr>
        <w:t>или</w:t>
      </w:r>
      <w:r w:rsidR="008A5486">
        <w:rPr>
          <w:sz w:val="28"/>
          <w:szCs w:val="28"/>
        </w:rPr>
        <w:t xml:space="preserve"> </w:t>
      </w:r>
      <w:r w:rsidR="00A15A13" w:rsidRPr="00BF787A">
        <w:rPr>
          <w:sz w:val="28"/>
          <w:szCs w:val="28"/>
        </w:rPr>
        <w:t>конька</w:t>
      </w:r>
      <w:r w:rsidR="008A5486">
        <w:rPr>
          <w:sz w:val="28"/>
          <w:szCs w:val="28"/>
        </w:rPr>
        <w:t xml:space="preserve"> </w:t>
      </w:r>
      <w:r w:rsidR="00A15A13" w:rsidRPr="00BF787A">
        <w:rPr>
          <w:sz w:val="28"/>
          <w:szCs w:val="28"/>
        </w:rPr>
        <w:t>кровли</w:t>
      </w:r>
      <w:r w:rsidR="008A5486">
        <w:rPr>
          <w:sz w:val="28"/>
          <w:szCs w:val="28"/>
        </w:rPr>
        <w:t xml:space="preserve"> </w:t>
      </w:r>
      <w:r w:rsidR="00A15A13" w:rsidRPr="00BF787A">
        <w:rPr>
          <w:sz w:val="28"/>
          <w:szCs w:val="28"/>
        </w:rPr>
        <w:t>при</w:t>
      </w:r>
      <w:r w:rsidR="008A5486">
        <w:rPr>
          <w:sz w:val="28"/>
          <w:szCs w:val="28"/>
        </w:rPr>
        <w:t xml:space="preserve"> </w:t>
      </w:r>
      <w:r w:rsidR="00A15A13" w:rsidRPr="00BF787A">
        <w:rPr>
          <w:sz w:val="28"/>
          <w:szCs w:val="28"/>
        </w:rPr>
        <w:t>ее</w:t>
      </w:r>
      <w:r w:rsidR="008A5486">
        <w:rPr>
          <w:sz w:val="28"/>
          <w:szCs w:val="28"/>
        </w:rPr>
        <w:t xml:space="preserve"> </w:t>
      </w:r>
      <w:r w:rsidR="00A15A13" w:rsidRPr="00BF787A">
        <w:rPr>
          <w:sz w:val="28"/>
          <w:szCs w:val="28"/>
        </w:rPr>
        <w:t>уклоне</w:t>
      </w:r>
      <w:r w:rsidR="008A5486">
        <w:rPr>
          <w:sz w:val="28"/>
          <w:szCs w:val="28"/>
        </w:rPr>
        <w:t xml:space="preserve"> </w:t>
      </w:r>
      <w:r w:rsidR="00A15A13" w:rsidRPr="00BF787A">
        <w:rPr>
          <w:sz w:val="28"/>
          <w:szCs w:val="28"/>
        </w:rPr>
        <w:t>выше</w:t>
      </w:r>
      <w:r w:rsidR="008A5486">
        <w:rPr>
          <w:sz w:val="28"/>
          <w:szCs w:val="28"/>
        </w:rPr>
        <w:t xml:space="preserve"> </w:t>
      </w:r>
      <w:r w:rsidR="00A15A13" w:rsidRPr="00BF787A">
        <w:rPr>
          <w:sz w:val="28"/>
          <w:szCs w:val="28"/>
        </w:rPr>
        <w:t>30</w:t>
      </w:r>
      <w:r w:rsidR="008A5486">
        <w:rPr>
          <w:sz w:val="28"/>
          <w:szCs w:val="28"/>
        </w:rPr>
        <w:t xml:space="preserve"> </w:t>
      </w:r>
      <w:r w:rsidR="00A15A13" w:rsidRPr="00BF787A">
        <w:rPr>
          <w:sz w:val="28"/>
          <w:szCs w:val="28"/>
        </w:rPr>
        <w:t>градусов.</w:t>
      </w:r>
    </w:p>
    <w:p w14:paraId="19F5707D" w14:textId="6800EEDF" w:rsidR="00A15A13" w:rsidRPr="00BF787A" w:rsidRDefault="009828F9" w:rsidP="008704B3">
      <w:pPr>
        <w:ind w:firstLine="426"/>
        <w:jc w:val="both"/>
        <w:rPr>
          <w:sz w:val="28"/>
          <w:szCs w:val="28"/>
        </w:rPr>
      </w:pPr>
      <w:r w:rsidRPr="00BF787A">
        <w:rPr>
          <w:sz w:val="28"/>
          <w:szCs w:val="28"/>
        </w:rPr>
        <w:t>7</w:t>
      </w:r>
      <w:r w:rsidR="00A15A13" w:rsidRPr="00BF787A">
        <w:rPr>
          <w:sz w:val="28"/>
          <w:szCs w:val="28"/>
        </w:rPr>
        <w:t>4)</w:t>
      </w:r>
      <w:r w:rsidR="008A5486">
        <w:rPr>
          <w:sz w:val="28"/>
          <w:szCs w:val="28"/>
        </w:rPr>
        <w:t xml:space="preserve"> </w:t>
      </w:r>
      <w:r w:rsidR="00A15A13" w:rsidRPr="00BF787A">
        <w:rPr>
          <w:sz w:val="28"/>
          <w:szCs w:val="28"/>
        </w:rPr>
        <w:t>высота</w:t>
      </w:r>
      <w:r w:rsidR="008A5486">
        <w:rPr>
          <w:sz w:val="28"/>
          <w:szCs w:val="28"/>
        </w:rPr>
        <w:t xml:space="preserve"> </w:t>
      </w:r>
      <w:r w:rsidR="00A15A13" w:rsidRPr="00BF787A">
        <w:rPr>
          <w:sz w:val="28"/>
          <w:szCs w:val="28"/>
        </w:rPr>
        <w:t>этажа</w:t>
      </w:r>
      <w:r w:rsidR="008A5486">
        <w:rPr>
          <w:sz w:val="28"/>
          <w:szCs w:val="28"/>
        </w:rPr>
        <w:t xml:space="preserve"> </w:t>
      </w:r>
      <w:r w:rsidR="008704B3">
        <w:rPr>
          <w:sz w:val="28"/>
          <w:szCs w:val="28"/>
        </w:rPr>
        <w:t>—</w:t>
      </w:r>
      <w:r w:rsidR="008A5486">
        <w:rPr>
          <w:sz w:val="28"/>
          <w:szCs w:val="28"/>
        </w:rPr>
        <w:t xml:space="preserve"> </w:t>
      </w:r>
      <w:r w:rsidR="00A15A13" w:rsidRPr="00BF787A">
        <w:rPr>
          <w:sz w:val="28"/>
          <w:szCs w:val="28"/>
        </w:rPr>
        <w:t>расстояние</w:t>
      </w:r>
      <w:r w:rsidR="008A5486">
        <w:rPr>
          <w:sz w:val="28"/>
          <w:szCs w:val="28"/>
        </w:rPr>
        <w:t xml:space="preserve"> </w:t>
      </w:r>
      <w:r w:rsidR="00A15A13" w:rsidRPr="00BF787A">
        <w:rPr>
          <w:sz w:val="28"/>
          <w:szCs w:val="28"/>
        </w:rPr>
        <w:t>от</w:t>
      </w:r>
      <w:r w:rsidR="008A5486">
        <w:rPr>
          <w:sz w:val="28"/>
          <w:szCs w:val="28"/>
        </w:rPr>
        <w:t xml:space="preserve"> </w:t>
      </w:r>
      <w:r w:rsidR="00A15A13" w:rsidRPr="00BF787A">
        <w:rPr>
          <w:sz w:val="28"/>
          <w:szCs w:val="28"/>
        </w:rPr>
        <w:t>верха</w:t>
      </w:r>
      <w:r w:rsidR="008A5486">
        <w:rPr>
          <w:sz w:val="28"/>
          <w:szCs w:val="28"/>
        </w:rPr>
        <w:t xml:space="preserve"> </w:t>
      </w:r>
      <w:r w:rsidR="00A15A13" w:rsidRPr="00BF787A">
        <w:rPr>
          <w:sz w:val="28"/>
          <w:szCs w:val="28"/>
        </w:rPr>
        <w:t>нижерасположенного</w:t>
      </w:r>
      <w:r w:rsidR="008A5486">
        <w:rPr>
          <w:sz w:val="28"/>
          <w:szCs w:val="28"/>
        </w:rPr>
        <w:t xml:space="preserve"> </w:t>
      </w:r>
      <w:r w:rsidR="00A15A13" w:rsidRPr="00BF787A">
        <w:rPr>
          <w:sz w:val="28"/>
          <w:szCs w:val="28"/>
        </w:rPr>
        <w:t>перекрытия</w:t>
      </w:r>
      <w:r w:rsidR="008A5486">
        <w:rPr>
          <w:sz w:val="28"/>
          <w:szCs w:val="28"/>
        </w:rPr>
        <w:t xml:space="preserve"> </w:t>
      </w:r>
      <w:r w:rsidR="00A15A13" w:rsidRPr="00BF787A">
        <w:rPr>
          <w:sz w:val="28"/>
          <w:szCs w:val="28"/>
        </w:rPr>
        <w:t>(или</w:t>
      </w:r>
      <w:r w:rsidR="008A5486">
        <w:rPr>
          <w:sz w:val="28"/>
          <w:szCs w:val="28"/>
        </w:rPr>
        <w:t xml:space="preserve"> </w:t>
      </w:r>
      <w:r w:rsidR="00A15A13" w:rsidRPr="00BF787A">
        <w:rPr>
          <w:sz w:val="28"/>
          <w:szCs w:val="28"/>
        </w:rPr>
        <w:t>пола</w:t>
      </w:r>
      <w:r w:rsidR="008A5486">
        <w:rPr>
          <w:sz w:val="28"/>
          <w:szCs w:val="28"/>
        </w:rPr>
        <w:t xml:space="preserve"> </w:t>
      </w:r>
      <w:r w:rsidR="00A15A13" w:rsidRPr="00BF787A">
        <w:rPr>
          <w:sz w:val="28"/>
          <w:szCs w:val="28"/>
        </w:rPr>
        <w:t>по</w:t>
      </w:r>
      <w:r w:rsidR="008A5486">
        <w:rPr>
          <w:sz w:val="28"/>
          <w:szCs w:val="28"/>
        </w:rPr>
        <w:t xml:space="preserve"> </w:t>
      </w:r>
      <w:r w:rsidR="00A15A13" w:rsidRPr="00BF787A">
        <w:rPr>
          <w:sz w:val="28"/>
          <w:szCs w:val="28"/>
        </w:rPr>
        <w:t>грунту)</w:t>
      </w:r>
      <w:r w:rsidR="008A5486">
        <w:rPr>
          <w:sz w:val="28"/>
          <w:szCs w:val="28"/>
        </w:rPr>
        <w:t xml:space="preserve"> </w:t>
      </w:r>
      <w:r w:rsidR="00A15A13" w:rsidRPr="00BF787A">
        <w:rPr>
          <w:sz w:val="28"/>
          <w:szCs w:val="28"/>
        </w:rPr>
        <w:t>до</w:t>
      </w:r>
      <w:r w:rsidR="008A5486">
        <w:rPr>
          <w:sz w:val="28"/>
          <w:szCs w:val="28"/>
        </w:rPr>
        <w:t xml:space="preserve"> </w:t>
      </w:r>
      <w:r w:rsidR="00A15A13" w:rsidRPr="00BF787A">
        <w:rPr>
          <w:sz w:val="28"/>
          <w:szCs w:val="28"/>
        </w:rPr>
        <w:t>верха</w:t>
      </w:r>
      <w:r w:rsidR="008A5486">
        <w:rPr>
          <w:sz w:val="28"/>
          <w:szCs w:val="28"/>
        </w:rPr>
        <w:t xml:space="preserve"> </w:t>
      </w:r>
      <w:r w:rsidR="00A15A13" w:rsidRPr="00BF787A">
        <w:rPr>
          <w:sz w:val="28"/>
          <w:szCs w:val="28"/>
        </w:rPr>
        <w:t>расположенного</w:t>
      </w:r>
      <w:r w:rsidR="008A5486">
        <w:rPr>
          <w:sz w:val="28"/>
          <w:szCs w:val="28"/>
        </w:rPr>
        <w:t xml:space="preserve"> </w:t>
      </w:r>
      <w:r w:rsidR="00A15A13" w:rsidRPr="00BF787A">
        <w:rPr>
          <w:sz w:val="28"/>
          <w:szCs w:val="28"/>
        </w:rPr>
        <w:t>над</w:t>
      </w:r>
      <w:r w:rsidR="008A5486">
        <w:rPr>
          <w:sz w:val="28"/>
          <w:szCs w:val="28"/>
        </w:rPr>
        <w:t xml:space="preserve"> </w:t>
      </w:r>
      <w:r w:rsidR="00A15A13" w:rsidRPr="00BF787A">
        <w:rPr>
          <w:sz w:val="28"/>
          <w:szCs w:val="28"/>
        </w:rPr>
        <w:t>ним</w:t>
      </w:r>
      <w:r w:rsidR="008A5486">
        <w:rPr>
          <w:sz w:val="28"/>
          <w:szCs w:val="28"/>
        </w:rPr>
        <w:t xml:space="preserve"> </w:t>
      </w:r>
      <w:r w:rsidR="00A15A13" w:rsidRPr="00BF787A">
        <w:rPr>
          <w:sz w:val="28"/>
          <w:szCs w:val="28"/>
        </w:rPr>
        <w:t>перекрытия</w:t>
      </w:r>
      <w:r w:rsidR="008A5486">
        <w:rPr>
          <w:sz w:val="28"/>
          <w:szCs w:val="28"/>
        </w:rPr>
        <w:t xml:space="preserve"> </w:t>
      </w:r>
      <w:r w:rsidR="00A15A13" w:rsidRPr="00BF787A">
        <w:rPr>
          <w:sz w:val="28"/>
          <w:szCs w:val="28"/>
        </w:rPr>
        <w:t>(или</w:t>
      </w:r>
      <w:r w:rsidR="008A5486">
        <w:rPr>
          <w:sz w:val="28"/>
          <w:szCs w:val="28"/>
        </w:rPr>
        <w:t xml:space="preserve"> </w:t>
      </w:r>
      <w:r w:rsidR="00A15A13" w:rsidRPr="00BF787A">
        <w:rPr>
          <w:sz w:val="28"/>
          <w:szCs w:val="28"/>
        </w:rPr>
        <w:t>до</w:t>
      </w:r>
      <w:r w:rsidR="008A5486">
        <w:rPr>
          <w:sz w:val="28"/>
          <w:szCs w:val="28"/>
        </w:rPr>
        <w:t xml:space="preserve"> </w:t>
      </w:r>
      <w:r w:rsidR="00A15A13" w:rsidRPr="00BF787A">
        <w:rPr>
          <w:sz w:val="28"/>
          <w:szCs w:val="28"/>
        </w:rPr>
        <w:t>низа</w:t>
      </w:r>
      <w:r w:rsidR="008A5486">
        <w:rPr>
          <w:sz w:val="28"/>
          <w:szCs w:val="28"/>
        </w:rPr>
        <w:t xml:space="preserve"> </w:t>
      </w:r>
      <w:r w:rsidR="00A15A13" w:rsidRPr="00BF787A">
        <w:rPr>
          <w:sz w:val="28"/>
          <w:szCs w:val="28"/>
        </w:rPr>
        <w:t>стропильных</w:t>
      </w:r>
      <w:r w:rsidR="008A5486">
        <w:rPr>
          <w:sz w:val="28"/>
          <w:szCs w:val="28"/>
        </w:rPr>
        <w:t xml:space="preserve"> </w:t>
      </w:r>
      <w:r w:rsidR="00A15A13" w:rsidRPr="00BF787A">
        <w:rPr>
          <w:sz w:val="28"/>
          <w:szCs w:val="28"/>
        </w:rPr>
        <w:t>конструкций</w:t>
      </w:r>
      <w:r w:rsidR="008A5486">
        <w:rPr>
          <w:sz w:val="28"/>
          <w:szCs w:val="28"/>
        </w:rPr>
        <w:t xml:space="preserve"> </w:t>
      </w:r>
      <w:r w:rsidR="00A15A13" w:rsidRPr="00BF787A">
        <w:rPr>
          <w:sz w:val="28"/>
          <w:szCs w:val="28"/>
        </w:rPr>
        <w:t>для</w:t>
      </w:r>
      <w:r w:rsidR="008A5486">
        <w:rPr>
          <w:sz w:val="28"/>
          <w:szCs w:val="28"/>
        </w:rPr>
        <w:t xml:space="preserve"> </w:t>
      </w:r>
      <w:r w:rsidR="00A15A13" w:rsidRPr="00BF787A">
        <w:rPr>
          <w:sz w:val="28"/>
          <w:szCs w:val="28"/>
        </w:rPr>
        <w:t>одноэтажного</w:t>
      </w:r>
      <w:r w:rsidR="008A5486">
        <w:rPr>
          <w:sz w:val="28"/>
          <w:szCs w:val="28"/>
        </w:rPr>
        <w:t xml:space="preserve"> </w:t>
      </w:r>
      <w:r w:rsidR="00A15A13" w:rsidRPr="00BF787A">
        <w:rPr>
          <w:sz w:val="28"/>
          <w:szCs w:val="28"/>
        </w:rPr>
        <w:t>здания).</w:t>
      </w:r>
    </w:p>
    <w:p w14:paraId="77E93151" w14:textId="0284BA2A" w:rsidR="009828F9" w:rsidRPr="00BF787A" w:rsidRDefault="009828F9" w:rsidP="008704B3">
      <w:pPr>
        <w:ind w:firstLine="426"/>
        <w:jc w:val="both"/>
        <w:rPr>
          <w:sz w:val="28"/>
          <w:szCs w:val="28"/>
        </w:rPr>
      </w:pPr>
      <w:r w:rsidRPr="00BF787A">
        <w:rPr>
          <w:sz w:val="28"/>
          <w:szCs w:val="28"/>
        </w:rPr>
        <w:t>7</w:t>
      </w:r>
      <w:r w:rsidR="00A15A13" w:rsidRPr="00BF787A">
        <w:rPr>
          <w:sz w:val="28"/>
          <w:szCs w:val="28"/>
        </w:rPr>
        <w:t>5)</w:t>
      </w:r>
      <w:r w:rsidR="008A5486">
        <w:rPr>
          <w:sz w:val="28"/>
          <w:szCs w:val="28"/>
        </w:rPr>
        <w:t xml:space="preserve"> </w:t>
      </w:r>
      <w:r w:rsidR="00A15A13" w:rsidRPr="00BF787A">
        <w:rPr>
          <w:sz w:val="28"/>
          <w:szCs w:val="28"/>
        </w:rPr>
        <w:t>главный</w:t>
      </w:r>
      <w:r w:rsidR="008A5486">
        <w:rPr>
          <w:sz w:val="28"/>
          <w:szCs w:val="28"/>
        </w:rPr>
        <w:t xml:space="preserve"> </w:t>
      </w:r>
      <w:r w:rsidR="00A15A13" w:rsidRPr="00BF787A">
        <w:rPr>
          <w:sz w:val="28"/>
          <w:szCs w:val="28"/>
        </w:rPr>
        <w:t>фасад</w:t>
      </w:r>
      <w:r w:rsidR="008A5486">
        <w:rPr>
          <w:sz w:val="28"/>
          <w:szCs w:val="28"/>
        </w:rPr>
        <w:t xml:space="preserve"> </w:t>
      </w:r>
      <w:r w:rsidR="008704B3">
        <w:rPr>
          <w:sz w:val="28"/>
          <w:szCs w:val="28"/>
        </w:rPr>
        <w:t>—</w:t>
      </w:r>
      <w:r w:rsidR="008A5486">
        <w:rPr>
          <w:sz w:val="28"/>
          <w:szCs w:val="28"/>
        </w:rPr>
        <w:t xml:space="preserve"> </w:t>
      </w:r>
      <w:r w:rsidR="00A15A13" w:rsidRPr="00BF787A">
        <w:rPr>
          <w:sz w:val="28"/>
          <w:szCs w:val="28"/>
        </w:rPr>
        <w:t>фасад</w:t>
      </w:r>
      <w:r w:rsidR="008A5486">
        <w:rPr>
          <w:sz w:val="28"/>
          <w:szCs w:val="28"/>
        </w:rPr>
        <w:t xml:space="preserve"> </w:t>
      </w:r>
      <w:r w:rsidR="00A15A13" w:rsidRPr="00BF787A">
        <w:rPr>
          <w:sz w:val="28"/>
          <w:szCs w:val="28"/>
        </w:rPr>
        <w:t>здания,</w:t>
      </w:r>
      <w:r w:rsidR="008A5486">
        <w:rPr>
          <w:sz w:val="28"/>
          <w:szCs w:val="28"/>
        </w:rPr>
        <w:t xml:space="preserve"> </w:t>
      </w:r>
      <w:r w:rsidR="00A15A13" w:rsidRPr="00BF787A">
        <w:rPr>
          <w:sz w:val="28"/>
          <w:szCs w:val="28"/>
        </w:rPr>
        <w:t>выходящий</w:t>
      </w:r>
      <w:r w:rsidR="008A5486">
        <w:rPr>
          <w:sz w:val="28"/>
          <w:szCs w:val="28"/>
        </w:rPr>
        <w:t xml:space="preserve"> </w:t>
      </w:r>
      <w:r w:rsidR="00A15A13" w:rsidRPr="00BF787A">
        <w:rPr>
          <w:sz w:val="28"/>
          <w:szCs w:val="28"/>
        </w:rPr>
        <w:t>на</w:t>
      </w:r>
      <w:r w:rsidR="008A5486">
        <w:rPr>
          <w:sz w:val="28"/>
          <w:szCs w:val="28"/>
        </w:rPr>
        <w:t xml:space="preserve"> </w:t>
      </w:r>
      <w:r w:rsidR="00A15A13" w:rsidRPr="00BF787A">
        <w:rPr>
          <w:sz w:val="28"/>
          <w:szCs w:val="28"/>
        </w:rPr>
        <w:t>границу</w:t>
      </w:r>
      <w:r w:rsidR="008A5486">
        <w:rPr>
          <w:sz w:val="28"/>
          <w:szCs w:val="28"/>
        </w:rPr>
        <w:t xml:space="preserve"> </w:t>
      </w:r>
      <w:r w:rsidR="00A15A13" w:rsidRPr="00BF787A">
        <w:rPr>
          <w:sz w:val="28"/>
          <w:szCs w:val="28"/>
        </w:rPr>
        <w:t>участка,</w:t>
      </w:r>
      <w:r w:rsidR="008A5486">
        <w:rPr>
          <w:sz w:val="28"/>
          <w:szCs w:val="28"/>
        </w:rPr>
        <w:t xml:space="preserve"> </w:t>
      </w:r>
      <w:r w:rsidR="00A15A13" w:rsidRPr="00BF787A">
        <w:rPr>
          <w:sz w:val="28"/>
          <w:szCs w:val="28"/>
        </w:rPr>
        <w:t>примыкающую</w:t>
      </w:r>
      <w:r w:rsidR="008A5486">
        <w:rPr>
          <w:sz w:val="28"/>
          <w:szCs w:val="28"/>
        </w:rPr>
        <w:t xml:space="preserve"> </w:t>
      </w:r>
      <w:r w:rsidR="00A15A13" w:rsidRPr="00BF787A">
        <w:rPr>
          <w:sz w:val="28"/>
          <w:szCs w:val="28"/>
        </w:rPr>
        <w:t>к</w:t>
      </w:r>
      <w:r w:rsidR="008A5486">
        <w:rPr>
          <w:sz w:val="28"/>
          <w:szCs w:val="28"/>
        </w:rPr>
        <w:t xml:space="preserve"> </w:t>
      </w:r>
      <w:r w:rsidR="00A15A13" w:rsidRPr="00BF787A">
        <w:rPr>
          <w:sz w:val="28"/>
          <w:szCs w:val="28"/>
        </w:rPr>
        <w:t>территориям</w:t>
      </w:r>
      <w:r w:rsidR="008A5486">
        <w:rPr>
          <w:sz w:val="28"/>
          <w:szCs w:val="28"/>
        </w:rPr>
        <w:t xml:space="preserve"> </w:t>
      </w:r>
      <w:r w:rsidR="00A15A13" w:rsidRPr="00BF787A">
        <w:rPr>
          <w:sz w:val="28"/>
          <w:szCs w:val="28"/>
        </w:rPr>
        <w:t>общего</w:t>
      </w:r>
      <w:r w:rsidR="008A5486">
        <w:rPr>
          <w:sz w:val="28"/>
          <w:szCs w:val="28"/>
        </w:rPr>
        <w:t xml:space="preserve"> </w:t>
      </w:r>
      <w:r w:rsidR="00A15A13" w:rsidRPr="00BF787A">
        <w:rPr>
          <w:sz w:val="28"/>
          <w:szCs w:val="28"/>
        </w:rPr>
        <w:t>пользования.</w:t>
      </w:r>
    </w:p>
    <w:p w14:paraId="4815DC53" w14:textId="16DFAC94" w:rsidR="009828F9" w:rsidRPr="00BF787A" w:rsidRDefault="009828F9" w:rsidP="008704B3">
      <w:pPr>
        <w:ind w:firstLine="426"/>
        <w:jc w:val="both"/>
        <w:rPr>
          <w:sz w:val="28"/>
          <w:szCs w:val="28"/>
        </w:rPr>
      </w:pPr>
      <w:r w:rsidRPr="00BF787A">
        <w:rPr>
          <w:sz w:val="28"/>
          <w:szCs w:val="28"/>
        </w:rPr>
        <w:t>76</w:t>
      </w:r>
      <w:r w:rsidR="00A15A13" w:rsidRPr="00BF787A">
        <w:rPr>
          <w:sz w:val="28"/>
          <w:szCs w:val="28"/>
        </w:rPr>
        <w:t>)</w:t>
      </w:r>
      <w:r w:rsidR="008A5486">
        <w:rPr>
          <w:sz w:val="28"/>
          <w:szCs w:val="28"/>
        </w:rPr>
        <w:t xml:space="preserve"> </w:t>
      </w:r>
      <w:r w:rsidR="00A15A13" w:rsidRPr="00BF787A">
        <w:rPr>
          <w:sz w:val="28"/>
          <w:szCs w:val="28"/>
        </w:rPr>
        <w:t>колер</w:t>
      </w:r>
      <w:r w:rsidR="008A5486">
        <w:rPr>
          <w:sz w:val="28"/>
          <w:szCs w:val="28"/>
        </w:rPr>
        <w:t xml:space="preserve"> </w:t>
      </w:r>
      <w:r w:rsidR="00A15A13" w:rsidRPr="00BF787A">
        <w:rPr>
          <w:sz w:val="28"/>
          <w:szCs w:val="28"/>
        </w:rPr>
        <w:t>элемента</w:t>
      </w:r>
      <w:r w:rsidR="008A5486">
        <w:rPr>
          <w:sz w:val="28"/>
          <w:szCs w:val="28"/>
        </w:rPr>
        <w:t xml:space="preserve"> </w:t>
      </w:r>
      <w:r w:rsidR="00A15A13" w:rsidRPr="00BF787A">
        <w:rPr>
          <w:sz w:val="28"/>
          <w:szCs w:val="28"/>
        </w:rPr>
        <w:t>здания</w:t>
      </w:r>
      <w:r w:rsidR="008A5486">
        <w:rPr>
          <w:sz w:val="28"/>
          <w:szCs w:val="28"/>
        </w:rPr>
        <w:t xml:space="preserve"> </w:t>
      </w:r>
      <w:r w:rsidR="008704B3">
        <w:rPr>
          <w:sz w:val="28"/>
          <w:szCs w:val="28"/>
        </w:rPr>
        <w:t>—</w:t>
      </w:r>
      <w:r w:rsidR="008A5486">
        <w:rPr>
          <w:sz w:val="28"/>
          <w:szCs w:val="28"/>
        </w:rPr>
        <w:t xml:space="preserve"> </w:t>
      </w:r>
      <w:r w:rsidR="00A15A13" w:rsidRPr="00BF787A">
        <w:rPr>
          <w:sz w:val="28"/>
          <w:szCs w:val="28"/>
        </w:rPr>
        <w:t>цвет,</w:t>
      </w:r>
      <w:r w:rsidR="008A5486">
        <w:rPr>
          <w:sz w:val="28"/>
          <w:szCs w:val="28"/>
        </w:rPr>
        <w:t xml:space="preserve"> </w:t>
      </w:r>
      <w:r w:rsidR="00A15A13" w:rsidRPr="00BF787A">
        <w:rPr>
          <w:sz w:val="28"/>
          <w:szCs w:val="28"/>
        </w:rPr>
        <w:t>подобранный</w:t>
      </w:r>
      <w:r w:rsidR="008A5486">
        <w:rPr>
          <w:sz w:val="28"/>
          <w:szCs w:val="28"/>
        </w:rPr>
        <w:t xml:space="preserve"> </w:t>
      </w:r>
      <w:r w:rsidR="00A15A13" w:rsidRPr="00BF787A">
        <w:rPr>
          <w:sz w:val="28"/>
          <w:szCs w:val="28"/>
        </w:rPr>
        <w:t>проектом</w:t>
      </w:r>
      <w:r w:rsidR="008A5486">
        <w:rPr>
          <w:sz w:val="28"/>
          <w:szCs w:val="28"/>
        </w:rPr>
        <w:t xml:space="preserve"> </w:t>
      </w:r>
      <w:r w:rsidR="00A15A13" w:rsidRPr="00BF787A">
        <w:rPr>
          <w:sz w:val="28"/>
          <w:szCs w:val="28"/>
        </w:rPr>
        <w:t>для</w:t>
      </w:r>
      <w:r w:rsidR="008A5486">
        <w:rPr>
          <w:sz w:val="28"/>
          <w:szCs w:val="28"/>
        </w:rPr>
        <w:t xml:space="preserve"> </w:t>
      </w:r>
      <w:r w:rsidR="00A15A13" w:rsidRPr="00BF787A">
        <w:rPr>
          <w:sz w:val="28"/>
          <w:szCs w:val="28"/>
        </w:rPr>
        <w:t>определенного</w:t>
      </w:r>
      <w:r w:rsidR="008A5486">
        <w:rPr>
          <w:sz w:val="28"/>
          <w:szCs w:val="28"/>
        </w:rPr>
        <w:t xml:space="preserve"> </w:t>
      </w:r>
      <w:r w:rsidR="00A15A13" w:rsidRPr="00BF787A">
        <w:rPr>
          <w:sz w:val="28"/>
          <w:szCs w:val="28"/>
        </w:rPr>
        <w:t>конструктивного</w:t>
      </w:r>
      <w:r w:rsidR="008A5486">
        <w:rPr>
          <w:sz w:val="28"/>
          <w:szCs w:val="28"/>
        </w:rPr>
        <w:t xml:space="preserve"> </w:t>
      </w:r>
      <w:r w:rsidR="00A15A13" w:rsidRPr="00BF787A">
        <w:rPr>
          <w:sz w:val="28"/>
          <w:szCs w:val="28"/>
        </w:rPr>
        <w:t>элемента.</w:t>
      </w:r>
      <w:r w:rsidR="008A5486">
        <w:rPr>
          <w:sz w:val="28"/>
          <w:szCs w:val="28"/>
        </w:rPr>
        <w:t xml:space="preserve"> </w:t>
      </w:r>
      <w:r w:rsidR="00A15A13" w:rsidRPr="00BF787A">
        <w:rPr>
          <w:sz w:val="28"/>
          <w:szCs w:val="28"/>
        </w:rPr>
        <w:t>Колеры</w:t>
      </w:r>
      <w:r w:rsidR="008A5486">
        <w:rPr>
          <w:sz w:val="28"/>
          <w:szCs w:val="28"/>
        </w:rPr>
        <w:t xml:space="preserve"> </w:t>
      </w:r>
      <w:r w:rsidR="00A15A13" w:rsidRPr="00BF787A">
        <w:rPr>
          <w:sz w:val="28"/>
          <w:szCs w:val="28"/>
        </w:rPr>
        <w:t>элементов</w:t>
      </w:r>
      <w:r w:rsidR="008A5486">
        <w:rPr>
          <w:sz w:val="28"/>
          <w:szCs w:val="28"/>
        </w:rPr>
        <w:t xml:space="preserve"> </w:t>
      </w:r>
      <w:r w:rsidR="00A15A13" w:rsidRPr="00BF787A">
        <w:rPr>
          <w:sz w:val="28"/>
          <w:szCs w:val="28"/>
        </w:rPr>
        <w:t>здания</w:t>
      </w:r>
      <w:r w:rsidR="008A5486">
        <w:rPr>
          <w:sz w:val="28"/>
          <w:szCs w:val="28"/>
        </w:rPr>
        <w:t xml:space="preserve"> </w:t>
      </w:r>
      <w:r w:rsidR="00A15A13" w:rsidRPr="00BF787A">
        <w:rPr>
          <w:sz w:val="28"/>
          <w:szCs w:val="28"/>
        </w:rPr>
        <w:t>вносятся</w:t>
      </w:r>
      <w:r w:rsidR="008A5486">
        <w:rPr>
          <w:sz w:val="28"/>
          <w:szCs w:val="28"/>
        </w:rPr>
        <w:t xml:space="preserve"> </w:t>
      </w:r>
      <w:r w:rsidR="00A15A13" w:rsidRPr="00BF787A">
        <w:rPr>
          <w:sz w:val="28"/>
          <w:szCs w:val="28"/>
        </w:rPr>
        <w:t>в</w:t>
      </w:r>
      <w:r w:rsidR="008A5486">
        <w:rPr>
          <w:sz w:val="28"/>
          <w:szCs w:val="28"/>
        </w:rPr>
        <w:t xml:space="preserve"> </w:t>
      </w:r>
      <w:r w:rsidR="00A15A13" w:rsidRPr="00BF787A">
        <w:rPr>
          <w:sz w:val="28"/>
          <w:szCs w:val="28"/>
        </w:rPr>
        <w:t>таблицу</w:t>
      </w:r>
      <w:r w:rsidR="008A5486">
        <w:rPr>
          <w:sz w:val="28"/>
          <w:szCs w:val="28"/>
        </w:rPr>
        <w:t xml:space="preserve"> </w:t>
      </w:r>
      <w:r w:rsidR="00A15A13" w:rsidRPr="00BF787A">
        <w:rPr>
          <w:sz w:val="28"/>
          <w:szCs w:val="28"/>
        </w:rPr>
        <w:t>колеров,</w:t>
      </w:r>
      <w:r w:rsidR="008A5486">
        <w:rPr>
          <w:sz w:val="28"/>
          <w:szCs w:val="28"/>
        </w:rPr>
        <w:t xml:space="preserve"> </w:t>
      </w:r>
      <w:r w:rsidR="00A15A13" w:rsidRPr="00BF787A">
        <w:rPr>
          <w:sz w:val="28"/>
          <w:szCs w:val="28"/>
        </w:rPr>
        <w:t>которая</w:t>
      </w:r>
      <w:r w:rsidR="008A5486">
        <w:rPr>
          <w:sz w:val="28"/>
          <w:szCs w:val="28"/>
        </w:rPr>
        <w:t xml:space="preserve"> </w:t>
      </w:r>
      <w:r w:rsidR="00A15A13" w:rsidRPr="00BF787A">
        <w:rPr>
          <w:sz w:val="28"/>
          <w:szCs w:val="28"/>
        </w:rPr>
        <w:t>входит</w:t>
      </w:r>
      <w:r w:rsidR="008A5486">
        <w:rPr>
          <w:sz w:val="28"/>
          <w:szCs w:val="28"/>
        </w:rPr>
        <w:t xml:space="preserve"> </w:t>
      </w:r>
      <w:r w:rsidR="00A15A13" w:rsidRPr="00BF787A">
        <w:rPr>
          <w:sz w:val="28"/>
          <w:szCs w:val="28"/>
        </w:rPr>
        <w:t>в</w:t>
      </w:r>
      <w:r w:rsidR="008A5486">
        <w:rPr>
          <w:sz w:val="28"/>
          <w:szCs w:val="28"/>
        </w:rPr>
        <w:t xml:space="preserve"> </w:t>
      </w:r>
      <w:r w:rsidR="00A15A13" w:rsidRPr="00BF787A">
        <w:rPr>
          <w:sz w:val="28"/>
          <w:szCs w:val="28"/>
        </w:rPr>
        <w:t>состав</w:t>
      </w:r>
      <w:r w:rsidR="008A5486">
        <w:rPr>
          <w:sz w:val="28"/>
          <w:szCs w:val="28"/>
        </w:rPr>
        <w:t xml:space="preserve"> </w:t>
      </w:r>
      <w:r w:rsidR="00A15A13" w:rsidRPr="00BF787A">
        <w:rPr>
          <w:sz w:val="28"/>
          <w:szCs w:val="28"/>
        </w:rPr>
        <w:t>проекта.</w:t>
      </w:r>
    </w:p>
    <w:p w14:paraId="09B22536" w14:textId="4FCCD99A" w:rsidR="009828F9" w:rsidRPr="00BF787A" w:rsidRDefault="009828F9" w:rsidP="008704B3">
      <w:pPr>
        <w:ind w:firstLine="426"/>
        <w:jc w:val="both"/>
        <w:rPr>
          <w:sz w:val="28"/>
          <w:szCs w:val="28"/>
        </w:rPr>
      </w:pPr>
      <w:r w:rsidRPr="00BF787A">
        <w:rPr>
          <w:sz w:val="28"/>
          <w:szCs w:val="28"/>
        </w:rPr>
        <w:t>7</w:t>
      </w:r>
      <w:r w:rsidR="00DA5423" w:rsidRPr="00BF787A">
        <w:rPr>
          <w:sz w:val="28"/>
          <w:szCs w:val="28"/>
        </w:rPr>
        <w:t>7</w:t>
      </w:r>
      <w:r w:rsidR="00C856A9" w:rsidRPr="00BF787A">
        <w:rPr>
          <w:sz w:val="28"/>
          <w:szCs w:val="28"/>
        </w:rPr>
        <w:t>)</w:t>
      </w:r>
      <w:r w:rsidR="008A5486">
        <w:rPr>
          <w:sz w:val="28"/>
          <w:szCs w:val="28"/>
        </w:rPr>
        <w:t xml:space="preserve"> </w:t>
      </w:r>
      <w:r w:rsidR="00C856A9" w:rsidRPr="00BF787A">
        <w:rPr>
          <w:sz w:val="28"/>
          <w:szCs w:val="28"/>
        </w:rPr>
        <w:t>отметка</w:t>
      </w:r>
      <w:r w:rsidR="008A5486">
        <w:rPr>
          <w:sz w:val="28"/>
          <w:szCs w:val="28"/>
        </w:rPr>
        <w:t xml:space="preserve"> </w:t>
      </w:r>
      <w:r w:rsidR="00C856A9" w:rsidRPr="00BF787A">
        <w:rPr>
          <w:sz w:val="28"/>
          <w:szCs w:val="28"/>
        </w:rPr>
        <w:t>входной</w:t>
      </w:r>
      <w:r w:rsidR="008A5486">
        <w:rPr>
          <w:sz w:val="28"/>
          <w:szCs w:val="28"/>
        </w:rPr>
        <w:t xml:space="preserve"> </w:t>
      </w:r>
      <w:r w:rsidR="00C856A9" w:rsidRPr="00BF787A">
        <w:rPr>
          <w:sz w:val="28"/>
          <w:szCs w:val="28"/>
        </w:rPr>
        <w:t>группы</w:t>
      </w:r>
      <w:r w:rsidR="008A5486">
        <w:rPr>
          <w:sz w:val="28"/>
          <w:szCs w:val="28"/>
        </w:rPr>
        <w:t xml:space="preserve"> </w:t>
      </w:r>
      <w:r w:rsidR="008704B3">
        <w:rPr>
          <w:sz w:val="28"/>
          <w:szCs w:val="28"/>
        </w:rPr>
        <w:t>—</w:t>
      </w:r>
      <w:r w:rsidR="008A5486">
        <w:rPr>
          <w:sz w:val="28"/>
          <w:szCs w:val="28"/>
        </w:rPr>
        <w:t xml:space="preserve"> </w:t>
      </w:r>
      <w:r w:rsidR="00C856A9" w:rsidRPr="00BF787A">
        <w:rPr>
          <w:sz w:val="28"/>
          <w:szCs w:val="28"/>
        </w:rPr>
        <w:t>разница</w:t>
      </w:r>
      <w:r w:rsidR="008A5486">
        <w:rPr>
          <w:sz w:val="28"/>
          <w:szCs w:val="28"/>
        </w:rPr>
        <w:t xml:space="preserve"> </w:t>
      </w:r>
      <w:r w:rsidR="00C856A9" w:rsidRPr="00BF787A">
        <w:rPr>
          <w:sz w:val="28"/>
          <w:szCs w:val="28"/>
        </w:rPr>
        <w:t>в</w:t>
      </w:r>
      <w:r w:rsidR="008A5486">
        <w:rPr>
          <w:sz w:val="28"/>
          <w:szCs w:val="28"/>
        </w:rPr>
        <w:t xml:space="preserve"> </w:t>
      </w:r>
      <w:r w:rsidR="00C856A9" w:rsidRPr="00BF787A">
        <w:rPr>
          <w:sz w:val="28"/>
          <w:szCs w:val="28"/>
        </w:rPr>
        <w:t>метрах</w:t>
      </w:r>
      <w:r w:rsidR="008A5486">
        <w:rPr>
          <w:sz w:val="28"/>
          <w:szCs w:val="28"/>
        </w:rPr>
        <w:t xml:space="preserve"> </w:t>
      </w:r>
      <w:r w:rsidR="00C856A9" w:rsidRPr="00BF787A">
        <w:rPr>
          <w:sz w:val="28"/>
          <w:szCs w:val="28"/>
        </w:rPr>
        <w:t>между</w:t>
      </w:r>
      <w:r w:rsidR="008A5486">
        <w:rPr>
          <w:sz w:val="28"/>
          <w:szCs w:val="28"/>
        </w:rPr>
        <w:t xml:space="preserve"> </w:t>
      </w:r>
      <w:r w:rsidR="00C856A9" w:rsidRPr="00BF787A">
        <w:rPr>
          <w:sz w:val="28"/>
          <w:szCs w:val="28"/>
        </w:rPr>
        <w:t>отметкой</w:t>
      </w:r>
      <w:r w:rsidR="008A5486">
        <w:rPr>
          <w:sz w:val="28"/>
          <w:szCs w:val="28"/>
        </w:rPr>
        <w:t xml:space="preserve"> </w:t>
      </w:r>
      <w:r w:rsidR="00C856A9" w:rsidRPr="00BF787A">
        <w:rPr>
          <w:sz w:val="28"/>
          <w:szCs w:val="28"/>
        </w:rPr>
        <w:t>уровня</w:t>
      </w:r>
      <w:r w:rsidR="008A5486">
        <w:rPr>
          <w:sz w:val="28"/>
          <w:szCs w:val="28"/>
        </w:rPr>
        <w:t xml:space="preserve"> </w:t>
      </w:r>
      <w:r w:rsidR="00C856A9" w:rsidRPr="00BF787A">
        <w:rPr>
          <w:sz w:val="28"/>
          <w:szCs w:val="28"/>
        </w:rPr>
        <w:t>земли,</w:t>
      </w:r>
      <w:r w:rsidR="008A5486">
        <w:rPr>
          <w:sz w:val="28"/>
          <w:szCs w:val="28"/>
        </w:rPr>
        <w:t xml:space="preserve"> </w:t>
      </w:r>
      <w:r w:rsidR="00C856A9" w:rsidRPr="00BF787A">
        <w:rPr>
          <w:sz w:val="28"/>
          <w:szCs w:val="28"/>
        </w:rPr>
        <w:t>примыкающей</w:t>
      </w:r>
      <w:r w:rsidR="008A5486">
        <w:rPr>
          <w:sz w:val="28"/>
          <w:szCs w:val="28"/>
        </w:rPr>
        <w:t xml:space="preserve"> </w:t>
      </w:r>
      <w:r w:rsidR="00C856A9" w:rsidRPr="00BF787A">
        <w:rPr>
          <w:sz w:val="28"/>
          <w:szCs w:val="28"/>
        </w:rPr>
        <w:t>к</w:t>
      </w:r>
      <w:r w:rsidR="008A5486">
        <w:rPr>
          <w:sz w:val="28"/>
          <w:szCs w:val="28"/>
        </w:rPr>
        <w:t xml:space="preserve"> </w:t>
      </w:r>
      <w:r w:rsidR="00C856A9" w:rsidRPr="00BF787A">
        <w:rPr>
          <w:sz w:val="28"/>
          <w:szCs w:val="28"/>
        </w:rPr>
        <w:t>зданию,</w:t>
      </w:r>
      <w:r w:rsidR="008A5486">
        <w:rPr>
          <w:sz w:val="28"/>
          <w:szCs w:val="28"/>
        </w:rPr>
        <w:t xml:space="preserve"> </w:t>
      </w:r>
      <w:r w:rsidR="00C856A9" w:rsidRPr="00BF787A">
        <w:rPr>
          <w:sz w:val="28"/>
          <w:szCs w:val="28"/>
        </w:rPr>
        <w:t>строению,</w:t>
      </w:r>
      <w:r w:rsidR="008A5486">
        <w:rPr>
          <w:sz w:val="28"/>
          <w:szCs w:val="28"/>
        </w:rPr>
        <w:t xml:space="preserve"> </w:t>
      </w:r>
      <w:r w:rsidR="00C856A9" w:rsidRPr="00BF787A">
        <w:rPr>
          <w:sz w:val="28"/>
          <w:szCs w:val="28"/>
        </w:rPr>
        <w:t>сооружению</w:t>
      </w:r>
      <w:r w:rsidR="008A5486">
        <w:rPr>
          <w:sz w:val="28"/>
          <w:szCs w:val="28"/>
        </w:rPr>
        <w:t xml:space="preserve"> </w:t>
      </w:r>
      <w:r w:rsidR="00C856A9" w:rsidRPr="00BF787A">
        <w:rPr>
          <w:sz w:val="28"/>
          <w:szCs w:val="28"/>
        </w:rPr>
        <w:t>и</w:t>
      </w:r>
      <w:r w:rsidR="008A5486">
        <w:rPr>
          <w:sz w:val="28"/>
          <w:szCs w:val="28"/>
        </w:rPr>
        <w:t xml:space="preserve"> </w:t>
      </w:r>
      <w:r w:rsidR="00C856A9" w:rsidRPr="00BF787A">
        <w:rPr>
          <w:sz w:val="28"/>
          <w:szCs w:val="28"/>
        </w:rPr>
        <w:t>чистовой</w:t>
      </w:r>
      <w:r w:rsidR="008A5486">
        <w:rPr>
          <w:sz w:val="28"/>
          <w:szCs w:val="28"/>
        </w:rPr>
        <w:t xml:space="preserve"> </w:t>
      </w:r>
      <w:r w:rsidR="00C856A9" w:rsidRPr="00BF787A">
        <w:rPr>
          <w:sz w:val="28"/>
          <w:szCs w:val="28"/>
        </w:rPr>
        <w:t>отметки</w:t>
      </w:r>
      <w:r w:rsidR="008A5486">
        <w:rPr>
          <w:sz w:val="28"/>
          <w:szCs w:val="28"/>
        </w:rPr>
        <w:t xml:space="preserve"> </w:t>
      </w:r>
      <w:r w:rsidR="00C856A9" w:rsidRPr="00BF787A">
        <w:rPr>
          <w:sz w:val="28"/>
          <w:szCs w:val="28"/>
        </w:rPr>
        <w:t>отделки</w:t>
      </w:r>
      <w:r w:rsidR="008A5486">
        <w:rPr>
          <w:sz w:val="28"/>
          <w:szCs w:val="28"/>
        </w:rPr>
        <w:t xml:space="preserve"> </w:t>
      </w:r>
      <w:r w:rsidR="00C856A9" w:rsidRPr="00BF787A">
        <w:rPr>
          <w:sz w:val="28"/>
          <w:szCs w:val="28"/>
        </w:rPr>
        <w:t>пола</w:t>
      </w:r>
      <w:r w:rsidR="008A5486">
        <w:rPr>
          <w:sz w:val="28"/>
          <w:szCs w:val="28"/>
        </w:rPr>
        <w:t xml:space="preserve"> </w:t>
      </w:r>
      <w:r w:rsidR="00C856A9" w:rsidRPr="00BF787A">
        <w:rPr>
          <w:sz w:val="28"/>
          <w:szCs w:val="28"/>
        </w:rPr>
        <w:t>на</w:t>
      </w:r>
      <w:r w:rsidR="008A5486">
        <w:rPr>
          <w:sz w:val="28"/>
          <w:szCs w:val="28"/>
        </w:rPr>
        <w:t xml:space="preserve"> </w:t>
      </w:r>
      <w:r w:rsidR="00C856A9" w:rsidRPr="00BF787A">
        <w:rPr>
          <w:sz w:val="28"/>
          <w:szCs w:val="28"/>
        </w:rPr>
        <w:t>входе</w:t>
      </w:r>
      <w:r w:rsidR="008A5486">
        <w:rPr>
          <w:sz w:val="28"/>
          <w:szCs w:val="28"/>
        </w:rPr>
        <w:t xml:space="preserve"> </w:t>
      </w:r>
      <w:r w:rsidR="00C856A9" w:rsidRPr="00BF787A">
        <w:rPr>
          <w:sz w:val="28"/>
          <w:szCs w:val="28"/>
        </w:rPr>
        <w:t>в</w:t>
      </w:r>
      <w:r w:rsidR="008A5486">
        <w:rPr>
          <w:sz w:val="28"/>
          <w:szCs w:val="28"/>
        </w:rPr>
        <w:t xml:space="preserve"> </w:t>
      </w:r>
      <w:r w:rsidR="00C856A9" w:rsidRPr="00BF787A">
        <w:rPr>
          <w:sz w:val="28"/>
          <w:szCs w:val="28"/>
        </w:rPr>
        <w:t>первый</w:t>
      </w:r>
      <w:r w:rsidR="008A5486">
        <w:rPr>
          <w:sz w:val="28"/>
          <w:szCs w:val="28"/>
        </w:rPr>
        <w:t xml:space="preserve"> </w:t>
      </w:r>
      <w:r w:rsidR="00C856A9" w:rsidRPr="00BF787A">
        <w:rPr>
          <w:sz w:val="28"/>
          <w:szCs w:val="28"/>
        </w:rPr>
        <w:t>этаж</w:t>
      </w:r>
      <w:r w:rsidR="008A5486">
        <w:rPr>
          <w:sz w:val="28"/>
          <w:szCs w:val="28"/>
        </w:rPr>
        <w:t xml:space="preserve"> </w:t>
      </w:r>
      <w:r w:rsidR="00C856A9" w:rsidRPr="00BF787A">
        <w:rPr>
          <w:sz w:val="28"/>
          <w:szCs w:val="28"/>
        </w:rPr>
        <w:t>здания,</w:t>
      </w:r>
      <w:r w:rsidR="008A5486">
        <w:rPr>
          <w:sz w:val="28"/>
          <w:szCs w:val="28"/>
        </w:rPr>
        <w:t xml:space="preserve"> </w:t>
      </w:r>
      <w:r w:rsidR="00C856A9" w:rsidRPr="00BF787A">
        <w:rPr>
          <w:sz w:val="28"/>
          <w:szCs w:val="28"/>
        </w:rPr>
        <w:t>строения,</w:t>
      </w:r>
      <w:r w:rsidR="008A5486">
        <w:rPr>
          <w:sz w:val="28"/>
          <w:szCs w:val="28"/>
        </w:rPr>
        <w:t xml:space="preserve"> </w:t>
      </w:r>
      <w:r w:rsidR="00C856A9" w:rsidRPr="00BF787A">
        <w:rPr>
          <w:sz w:val="28"/>
          <w:szCs w:val="28"/>
        </w:rPr>
        <w:t>сооружения.</w:t>
      </w:r>
    </w:p>
    <w:p w14:paraId="124A3FEB" w14:textId="62E6EAA6" w:rsidR="009828F9" w:rsidRPr="00BF787A" w:rsidRDefault="00DA5423" w:rsidP="008704B3">
      <w:pPr>
        <w:ind w:firstLine="426"/>
        <w:jc w:val="both"/>
        <w:rPr>
          <w:sz w:val="28"/>
          <w:szCs w:val="28"/>
        </w:rPr>
      </w:pPr>
      <w:r w:rsidRPr="00BF787A">
        <w:rPr>
          <w:sz w:val="28"/>
          <w:szCs w:val="28"/>
        </w:rPr>
        <w:t>78</w:t>
      </w:r>
      <w:r w:rsidR="00C856A9" w:rsidRPr="00BF787A">
        <w:rPr>
          <w:sz w:val="28"/>
          <w:szCs w:val="28"/>
        </w:rPr>
        <w:t>)</w:t>
      </w:r>
      <w:r w:rsidR="008A5486">
        <w:rPr>
          <w:sz w:val="28"/>
          <w:szCs w:val="28"/>
        </w:rPr>
        <w:t xml:space="preserve"> </w:t>
      </w:r>
      <w:r w:rsidR="00C856A9" w:rsidRPr="00BF787A">
        <w:rPr>
          <w:sz w:val="28"/>
          <w:szCs w:val="28"/>
        </w:rPr>
        <w:t>элементы</w:t>
      </w:r>
      <w:r w:rsidR="008A5486">
        <w:rPr>
          <w:sz w:val="28"/>
          <w:szCs w:val="28"/>
        </w:rPr>
        <w:t xml:space="preserve"> </w:t>
      </w:r>
      <w:r w:rsidR="00C856A9" w:rsidRPr="00BF787A">
        <w:rPr>
          <w:sz w:val="28"/>
          <w:szCs w:val="28"/>
        </w:rPr>
        <w:t>входных</w:t>
      </w:r>
      <w:r w:rsidR="008A5486">
        <w:rPr>
          <w:sz w:val="28"/>
          <w:szCs w:val="28"/>
        </w:rPr>
        <w:t xml:space="preserve"> </w:t>
      </w:r>
      <w:r w:rsidR="00C856A9" w:rsidRPr="00BF787A">
        <w:rPr>
          <w:sz w:val="28"/>
          <w:szCs w:val="28"/>
        </w:rPr>
        <w:t>групп</w:t>
      </w:r>
      <w:r w:rsidR="008A5486">
        <w:rPr>
          <w:sz w:val="28"/>
          <w:szCs w:val="28"/>
        </w:rPr>
        <w:t xml:space="preserve"> </w:t>
      </w:r>
      <w:r w:rsidR="008704B3">
        <w:rPr>
          <w:sz w:val="28"/>
          <w:szCs w:val="28"/>
        </w:rPr>
        <w:t>—</w:t>
      </w:r>
      <w:r w:rsidR="008A5486">
        <w:rPr>
          <w:sz w:val="28"/>
          <w:szCs w:val="28"/>
        </w:rPr>
        <w:t xml:space="preserve"> </w:t>
      </w:r>
      <w:r w:rsidR="00C856A9" w:rsidRPr="00BF787A">
        <w:rPr>
          <w:sz w:val="28"/>
          <w:szCs w:val="28"/>
        </w:rPr>
        <w:t>козырьки,</w:t>
      </w:r>
      <w:r w:rsidR="008A5486">
        <w:rPr>
          <w:sz w:val="28"/>
          <w:szCs w:val="28"/>
        </w:rPr>
        <w:t xml:space="preserve"> </w:t>
      </w:r>
      <w:r w:rsidR="00C856A9" w:rsidRPr="00BF787A">
        <w:rPr>
          <w:sz w:val="28"/>
          <w:szCs w:val="28"/>
        </w:rPr>
        <w:t>навесы</w:t>
      </w:r>
      <w:r w:rsidR="008A5486">
        <w:rPr>
          <w:sz w:val="28"/>
          <w:szCs w:val="28"/>
        </w:rPr>
        <w:t xml:space="preserve"> </w:t>
      </w:r>
      <w:r w:rsidR="00C856A9" w:rsidRPr="00BF787A">
        <w:rPr>
          <w:sz w:val="28"/>
          <w:szCs w:val="28"/>
        </w:rPr>
        <w:t>(в</w:t>
      </w:r>
      <w:r w:rsidR="008A5486">
        <w:rPr>
          <w:sz w:val="28"/>
          <w:szCs w:val="28"/>
        </w:rPr>
        <w:t xml:space="preserve"> </w:t>
      </w:r>
      <w:r w:rsidR="00C856A9" w:rsidRPr="00BF787A">
        <w:rPr>
          <w:sz w:val="28"/>
          <w:szCs w:val="28"/>
        </w:rPr>
        <w:t>том</w:t>
      </w:r>
      <w:r w:rsidR="008A5486">
        <w:rPr>
          <w:sz w:val="28"/>
          <w:szCs w:val="28"/>
        </w:rPr>
        <w:t xml:space="preserve"> </w:t>
      </w:r>
      <w:r w:rsidR="00C856A9" w:rsidRPr="00BF787A">
        <w:rPr>
          <w:sz w:val="28"/>
          <w:szCs w:val="28"/>
        </w:rPr>
        <w:t>числе</w:t>
      </w:r>
      <w:r w:rsidR="008A5486">
        <w:rPr>
          <w:sz w:val="28"/>
          <w:szCs w:val="28"/>
        </w:rPr>
        <w:t xml:space="preserve"> </w:t>
      </w:r>
      <w:r w:rsidR="00C856A9" w:rsidRPr="00BF787A">
        <w:rPr>
          <w:sz w:val="28"/>
          <w:szCs w:val="28"/>
        </w:rPr>
        <w:t>их</w:t>
      </w:r>
      <w:r w:rsidR="008A5486">
        <w:rPr>
          <w:sz w:val="28"/>
          <w:szCs w:val="28"/>
        </w:rPr>
        <w:t xml:space="preserve"> </w:t>
      </w:r>
      <w:r w:rsidR="00C856A9" w:rsidRPr="00BF787A">
        <w:rPr>
          <w:sz w:val="28"/>
          <w:szCs w:val="28"/>
        </w:rPr>
        <w:t>несущие</w:t>
      </w:r>
      <w:r w:rsidR="008A5486">
        <w:rPr>
          <w:sz w:val="28"/>
          <w:szCs w:val="28"/>
        </w:rPr>
        <w:t xml:space="preserve"> </w:t>
      </w:r>
      <w:r w:rsidR="00C856A9" w:rsidRPr="00BF787A">
        <w:rPr>
          <w:sz w:val="28"/>
          <w:szCs w:val="28"/>
        </w:rPr>
        <w:t>конструкции</w:t>
      </w:r>
      <w:r w:rsidR="008A5486">
        <w:rPr>
          <w:sz w:val="28"/>
          <w:szCs w:val="28"/>
        </w:rPr>
        <w:t xml:space="preserve"> </w:t>
      </w:r>
      <w:r w:rsidR="008704B3">
        <w:rPr>
          <w:sz w:val="28"/>
          <w:szCs w:val="28"/>
        </w:rPr>
        <w:t>—</w:t>
      </w:r>
      <w:r w:rsidR="008A5486">
        <w:rPr>
          <w:sz w:val="28"/>
          <w:szCs w:val="28"/>
        </w:rPr>
        <w:t xml:space="preserve"> </w:t>
      </w:r>
      <w:r w:rsidR="00C856A9" w:rsidRPr="00BF787A">
        <w:rPr>
          <w:sz w:val="28"/>
          <w:szCs w:val="28"/>
        </w:rPr>
        <w:t>при</w:t>
      </w:r>
      <w:r w:rsidR="008A5486">
        <w:rPr>
          <w:sz w:val="28"/>
          <w:szCs w:val="28"/>
        </w:rPr>
        <w:t xml:space="preserve"> </w:t>
      </w:r>
      <w:r w:rsidR="00C856A9" w:rsidRPr="00BF787A">
        <w:rPr>
          <w:sz w:val="28"/>
          <w:szCs w:val="28"/>
        </w:rPr>
        <w:t>наличии),</w:t>
      </w:r>
      <w:r w:rsidR="008A5486">
        <w:rPr>
          <w:sz w:val="28"/>
          <w:szCs w:val="28"/>
        </w:rPr>
        <w:t xml:space="preserve"> </w:t>
      </w:r>
      <w:r w:rsidR="00C856A9" w:rsidRPr="00BF787A">
        <w:rPr>
          <w:sz w:val="28"/>
          <w:szCs w:val="28"/>
        </w:rPr>
        <w:t>лестницы,</w:t>
      </w:r>
      <w:r w:rsidR="008A5486">
        <w:rPr>
          <w:sz w:val="28"/>
          <w:szCs w:val="28"/>
        </w:rPr>
        <w:t xml:space="preserve"> </w:t>
      </w:r>
      <w:r w:rsidR="00C856A9" w:rsidRPr="00BF787A">
        <w:rPr>
          <w:sz w:val="28"/>
          <w:szCs w:val="28"/>
        </w:rPr>
        <w:t>площадки,</w:t>
      </w:r>
      <w:r w:rsidR="008A5486">
        <w:rPr>
          <w:sz w:val="28"/>
          <w:szCs w:val="28"/>
        </w:rPr>
        <w:t xml:space="preserve"> </w:t>
      </w:r>
      <w:r w:rsidR="00C856A9" w:rsidRPr="00BF787A">
        <w:rPr>
          <w:sz w:val="28"/>
          <w:szCs w:val="28"/>
        </w:rPr>
        <w:t>ступени,</w:t>
      </w:r>
      <w:r w:rsidR="008A5486">
        <w:rPr>
          <w:sz w:val="28"/>
          <w:szCs w:val="28"/>
        </w:rPr>
        <w:t xml:space="preserve"> </w:t>
      </w:r>
      <w:r w:rsidR="00C856A9" w:rsidRPr="00BF787A">
        <w:rPr>
          <w:sz w:val="28"/>
          <w:szCs w:val="28"/>
        </w:rPr>
        <w:t>в</w:t>
      </w:r>
      <w:r w:rsidR="008A5486">
        <w:rPr>
          <w:sz w:val="28"/>
          <w:szCs w:val="28"/>
        </w:rPr>
        <w:t xml:space="preserve"> </w:t>
      </w:r>
      <w:r w:rsidR="00C856A9" w:rsidRPr="00BF787A">
        <w:rPr>
          <w:sz w:val="28"/>
          <w:szCs w:val="28"/>
        </w:rPr>
        <w:t>случае</w:t>
      </w:r>
      <w:r w:rsidR="008A5486">
        <w:rPr>
          <w:sz w:val="28"/>
          <w:szCs w:val="28"/>
        </w:rPr>
        <w:t xml:space="preserve"> </w:t>
      </w:r>
      <w:r w:rsidR="00C856A9" w:rsidRPr="00BF787A">
        <w:rPr>
          <w:sz w:val="28"/>
          <w:szCs w:val="28"/>
        </w:rPr>
        <w:t>организации</w:t>
      </w:r>
      <w:r w:rsidR="008A5486">
        <w:rPr>
          <w:sz w:val="28"/>
          <w:szCs w:val="28"/>
        </w:rPr>
        <w:t xml:space="preserve"> </w:t>
      </w:r>
      <w:r w:rsidR="00C856A9" w:rsidRPr="00BF787A">
        <w:rPr>
          <w:sz w:val="28"/>
          <w:szCs w:val="28"/>
        </w:rPr>
        <w:t>выступающей</w:t>
      </w:r>
      <w:r w:rsidR="008A5486">
        <w:rPr>
          <w:sz w:val="28"/>
          <w:szCs w:val="28"/>
        </w:rPr>
        <w:t xml:space="preserve"> </w:t>
      </w:r>
      <w:r w:rsidR="00C856A9" w:rsidRPr="00BF787A">
        <w:rPr>
          <w:sz w:val="28"/>
          <w:szCs w:val="28"/>
        </w:rPr>
        <w:t>входной</w:t>
      </w:r>
      <w:r w:rsidR="008A5486">
        <w:rPr>
          <w:sz w:val="28"/>
          <w:szCs w:val="28"/>
        </w:rPr>
        <w:t xml:space="preserve"> </w:t>
      </w:r>
      <w:r w:rsidR="00C856A9" w:rsidRPr="00BF787A">
        <w:rPr>
          <w:sz w:val="28"/>
          <w:szCs w:val="28"/>
        </w:rPr>
        <w:t>группы</w:t>
      </w:r>
      <w:r w:rsidR="008A5486">
        <w:rPr>
          <w:sz w:val="28"/>
          <w:szCs w:val="28"/>
        </w:rPr>
        <w:t xml:space="preserve"> </w:t>
      </w:r>
      <w:r w:rsidR="008704B3">
        <w:rPr>
          <w:sz w:val="28"/>
          <w:szCs w:val="28"/>
        </w:rPr>
        <w:t>—</w:t>
      </w:r>
      <w:r w:rsidR="008A5486">
        <w:rPr>
          <w:sz w:val="28"/>
          <w:szCs w:val="28"/>
        </w:rPr>
        <w:t xml:space="preserve"> </w:t>
      </w:r>
      <w:r w:rsidR="00C856A9" w:rsidRPr="00BF787A">
        <w:rPr>
          <w:sz w:val="28"/>
          <w:szCs w:val="28"/>
        </w:rPr>
        <w:t>стены.</w:t>
      </w:r>
    </w:p>
    <w:p w14:paraId="4582CFCC" w14:textId="74FECE59" w:rsidR="009828F9" w:rsidRPr="00BF787A" w:rsidRDefault="00DA5423" w:rsidP="008704B3">
      <w:pPr>
        <w:ind w:firstLine="426"/>
        <w:jc w:val="both"/>
        <w:rPr>
          <w:sz w:val="28"/>
          <w:szCs w:val="28"/>
        </w:rPr>
      </w:pPr>
      <w:r w:rsidRPr="00BF787A">
        <w:rPr>
          <w:sz w:val="28"/>
          <w:szCs w:val="28"/>
        </w:rPr>
        <w:t>79</w:t>
      </w:r>
      <w:r w:rsidR="00C856A9" w:rsidRPr="00BF787A">
        <w:rPr>
          <w:sz w:val="28"/>
          <w:szCs w:val="28"/>
        </w:rPr>
        <w:t>)</w:t>
      </w:r>
      <w:r w:rsidR="008A5486">
        <w:rPr>
          <w:sz w:val="28"/>
          <w:szCs w:val="28"/>
        </w:rPr>
        <w:t xml:space="preserve"> </w:t>
      </w:r>
      <w:r w:rsidR="00C856A9" w:rsidRPr="00BF787A">
        <w:rPr>
          <w:sz w:val="28"/>
          <w:szCs w:val="28"/>
        </w:rPr>
        <w:t>текстура</w:t>
      </w:r>
      <w:r w:rsidR="008A5486">
        <w:rPr>
          <w:sz w:val="28"/>
          <w:szCs w:val="28"/>
        </w:rPr>
        <w:t xml:space="preserve"> </w:t>
      </w:r>
      <w:r w:rsidR="008704B3">
        <w:rPr>
          <w:sz w:val="28"/>
          <w:szCs w:val="28"/>
        </w:rPr>
        <w:t>—</w:t>
      </w:r>
      <w:r w:rsidR="008A5486">
        <w:rPr>
          <w:sz w:val="28"/>
          <w:szCs w:val="28"/>
        </w:rPr>
        <w:t xml:space="preserve"> </w:t>
      </w:r>
      <w:r w:rsidR="00C856A9" w:rsidRPr="00BF787A">
        <w:rPr>
          <w:sz w:val="28"/>
          <w:szCs w:val="28"/>
        </w:rPr>
        <w:t>визуальное</w:t>
      </w:r>
      <w:r w:rsidR="008A5486">
        <w:rPr>
          <w:sz w:val="28"/>
          <w:szCs w:val="28"/>
        </w:rPr>
        <w:t xml:space="preserve"> </w:t>
      </w:r>
      <w:r w:rsidR="00C856A9" w:rsidRPr="00BF787A">
        <w:rPr>
          <w:sz w:val="28"/>
          <w:szCs w:val="28"/>
        </w:rPr>
        <w:t>свойство</w:t>
      </w:r>
      <w:r w:rsidR="008A5486">
        <w:rPr>
          <w:sz w:val="28"/>
          <w:szCs w:val="28"/>
        </w:rPr>
        <w:t xml:space="preserve"> </w:t>
      </w:r>
      <w:r w:rsidR="00C856A9" w:rsidRPr="00BF787A">
        <w:rPr>
          <w:sz w:val="28"/>
          <w:szCs w:val="28"/>
        </w:rPr>
        <w:t>поверхности,</w:t>
      </w:r>
      <w:r w:rsidR="008A5486">
        <w:rPr>
          <w:sz w:val="28"/>
          <w:szCs w:val="28"/>
        </w:rPr>
        <w:t xml:space="preserve"> </w:t>
      </w:r>
      <w:r w:rsidR="00C856A9" w:rsidRPr="00BF787A">
        <w:rPr>
          <w:sz w:val="28"/>
          <w:szCs w:val="28"/>
        </w:rPr>
        <w:t>которое</w:t>
      </w:r>
      <w:r w:rsidR="008A5486">
        <w:rPr>
          <w:sz w:val="28"/>
          <w:szCs w:val="28"/>
        </w:rPr>
        <w:t xml:space="preserve"> </w:t>
      </w:r>
      <w:r w:rsidR="00C856A9" w:rsidRPr="00BF787A">
        <w:rPr>
          <w:sz w:val="28"/>
          <w:szCs w:val="28"/>
        </w:rPr>
        <w:t>передает</w:t>
      </w:r>
      <w:r w:rsidR="008A5486">
        <w:rPr>
          <w:sz w:val="28"/>
          <w:szCs w:val="28"/>
        </w:rPr>
        <w:t xml:space="preserve"> </w:t>
      </w:r>
      <w:r w:rsidR="00C856A9" w:rsidRPr="00BF787A">
        <w:rPr>
          <w:sz w:val="28"/>
          <w:szCs w:val="28"/>
        </w:rPr>
        <w:lastRenderedPageBreak/>
        <w:t>информацию</w:t>
      </w:r>
      <w:r w:rsidR="008A5486">
        <w:rPr>
          <w:sz w:val="28"/>
          <w:szCs w:val="28"/>
        </w:rPr>
        <w:t xml:space="preserve"> </w:t>
      </w:r>
      <w:r w:rsidR="00C856A9" w:rsidRPr="00BF787A">
        <w:rPr>
          <w:sz w:val="28"/>
          <w:szCs w:val="28"/>
        </w:rPr>
        <w:t>о</w:t>
      </w:r>
      <w:r w:rsidR="008A5486">
        <w:rPr>
          <w:sz w:val="28"/>
          <w:szCs w:val="28"/>
        </w:rPr>
        <w:t xml:space="preserve"> </w:t>
      </w:r>
      <w:r w:rsidR="00C856A9" w:rsidRPr="00BF787A">
        <w:rPr>
          <w:sz w:val="28"/>
          <w:szCs w:val="28"/>
        </w:rPr>
        <w:t>структуре</w:t>
      </w:r>
      <w:r w:rsidR="008A5486">
        <w:rPr>
          <w:sz w:val="28"/>
          <w:szCs w:val="28"/>
        </w:rPr>
        <w:t xml:space="preserve"> </w:t>
      </w:r>
      <w:r w:rsidR="00C856A9" w:rsidRPr="00BF787A">
        <w:rPr>
          <w:sz w:val="28"/>
          <w:szCs w:val="28"/>
        </w:rPr>
        <w:t>материала.</w:t>
      </w:r>
    </w:p>
    <w:p w14:paraId="466A8C24" w14:textId="021225A1" w:rsidR="009828F9" w:rsidRPr="00BF787A" w:rsidRDefault="00DA5423" w:rsidP="008704B3">
      <w:pPr>
        <w:ind w:firstLine="426"/>
        <w:jc w:val="both"/>
        <w:rPr>
          <w:sz w:val="28"/>
          <w:szCs w:val="28"/>
        </w:rPr>
      </w:pPr>
      <w:r w:rsidRPr="00BF787A">
        <w:rPr>
          <w:sz w:val="28"/>
          <w:szCs w:val="28"/>
        </w:rPr>
        <w:t>80</w:t>
      </w:r>
      <w:r w:rsidR="00C856A9" w:rsidRPr="00BF787A">
        <w:rPr>
          <w:sz w:val="28"/>
          <w:szCs w:val="28"/>
        </w:rPr>
        <w:t>)</w:t>
      </w:r>
      <w:r w:rsidR="008A5486">
        <w:rPr>
          <w:sz w:val="28"/>
          <w:szCs w:val="28"/>
        </w:rPr>
        <w:t xml:space="preserve"> </w:t>
      </w:r>
      <w:r w:rsidR="00C856A9" w:rsidRPr="00BF787A">
        <w:rPr>
          <w:sz w:val="28"/>
          <w:szCs w:val="28"/>
        </w:rPr>
        <w:t>уличный</w:t>
      </w:r>
      <w:r w:rsidR="008A5486">
        <w:rPr>
          <w:sz w:val="28"/>
          <w:szCs w:val="28"/>
        </w:rPr>
        <w:t xml:space="preserve"> </w:t>
      </w:r>
      <w:r w:rsidR="00C856A9" w:rsidRPr="00BF787A">
        <w:rPr>
          <w:sz w:val="28"/>
          <w:szCs w:val="28"/>
        </w:rPr>
        <w:t>фронт</w:t>
      </w:r>
      <w:r w:rsidR="008A5486">
        <w:rPr>
          <w:sz w:val="28"/>
          <w:szCs w:val="28"/>
        </w:rPr>
        <w:t xml:space="preserve"> </w:t>
      </w:r>
      <w:r w:rsidR="008704B3">
        <w:rPr>
          <w:sz w:val="28"/>
          <w:szCs w:val="28"/>
        </w:rPr>
        <w:t>—</w:t>
      </w:r>
      <w:r w:rsidR="008A5486">
        <w:rPr>
          <w:sz w:val="28"/>
          <w:szCs w:val="28"/>
        </w:rPr>
        <w:t xml:space="preserve"> </w:t>
      </w:r>
      <w:r w:rsidR="00C856A9" w:rsidRPr="00BF787A">
        <w:rPr>
          <w:sz w:val="28"/>
          <w:szCs w:val="28"/>
        </w:rPr>
        <w:t>фронтальная</w:t>
      </w:r>
      <w:r w:rsidR="008A5486">
        <w:rPr>
          <w:sz w:val="28"/>
          <w:szCs w:val="28"/>
        </w:rPr>
        <w:t xml:space="preserve"> </w:t>
      </w:r>
      <w:r w:rsidR="00C856A9" w:rsidRPr="00BF787A">
        <w:rPr>
          <w:sz w:val="28"/>
          <w:szCs w:val="28"/>
        </w:rPr>
        <w:t>граница</w:t>
      </w:r>
      <w:r w:rsidR="008A5486">
        <w:rPr>
          <w:sz w:val="28"/>
          <w:szCs w:val="28"/>
        </w:rPr>
        <w:t xml:space="preserve"> </w:t>
      </w:r>
      <w:r w:rsidR="00C856A9" w:rsidRPr="00BF787A">
        <w:rPr>
          <w:sz w:val="28"/>
          <w:szCs w:val="28"/>
        </w:rPr>
        <w:t>застройки</w:t>
      </w:r>
      <w:r w:rsidR="008A5486">
        <w:rPr>
          <w:sz w:val="28"/>
          <w:szCs w:val="28"/>
        </w:rPr>
        <w:t xml:space="preserve"> </w:t>
      </w:r>
      <w:r w:rsidR="00C856A9" w:rsidRPr="00BF787A">
        <w:rPr>
          <w:sz w:val="28"/>
          <w:szCs w:val="28"/>
        </w:rPr>
        <w:t>на</w:t>
      </w:r>
      <w:r w:rsidR="008A5486">
        <w:rPr>
          <w:sz w:val="28"/>
          <w:szCs w:val="28"/>
        </w:rPr>
        <w:t xml:space="preserve"> </w:t>
      </w:r>
      <w:r w:rsidR="00C856A9" w:rsidRPr="00BF787A">
        <w:rPr>
          <w:sz w:val="28"/>
          <w:szCs w:val="28"/>
        </w:rPr>
        <w:t>уровне</w:t>
      </w:r>
      <w:r w:rsidR="008A5486">
        <w:rPr>
          <w:sz w:val="28"/>
          <w:szCs w:val="28"/>
        </w:rPr>
        <w:t xml:space="preserve"> </w:t>
      </w:r>
      <w:r w:rsidR="00C856A9" w:rsidRPr="00BF787A">
        <w:rPr>
          <w:sz w:val="28"/>
          <w:szCs w:val="28"/>
        </w:rPr>
        <w:t>нижних</w:t>
      </w:r>
      <w:r w:rsidR="008A5486">
        <w:rPr>
          <w:sz w:val="28"/>
          <w:szCs w:val="28"/>
        </w:rPr>
        <w:t xml:space="preserve"> </w:t>
      </w:r>
      <w:r w:rsidR="00C856A9" w:rsidRPr="00BF787A">
        <w:rPr>
          <w:sz w:val="28"/>
          <w:szCs w:val="28"/>
        </w:rPr>
        <w:t>этажей</w:t>
      </w:r>
      <w:r w:rsidR="008A5486">
        <w:rPr>
          <w:sz w:val="28"/>
          <w:szCs w:val="28"/>
        </w:rPr>
        <w:t xml:space="preserve"> </w:t>
      </w:r>
      <w:r w:rsidR="00C856A9" w:rsidRPr="00BF787A">
        <w:rPr>
          <w:sz w:val="28"/>
          <w:szCs w:val="28"/>
        </w:rPr>
        <w:t>зданий</w:t>
      </w:r>
      <w:r w:rsidR="008A5486">
        <w:rPr>
          <w:sz w:val="28"/>
          <w:szCs w:val="28"/>
        </w:rPr>
        <w:t xml:space="preserve"> </w:t>
      </w:r>
      <w:r w:rsidR="00C856A9" w:rsidRPr="00BF787A">
        <w:rPr>
          <w:sz w:val="28"/>
          <w:szCs w:val="28"/>
        </w:rPr>
        <w:t>или</w:t>
      </w:r>
      <w:r w:rsidR="008A5486">
        <w:rPr>
          <w:sz w:val="28"/>
          <w:szCs w:val="28"/>
        </w:rPr>
        <w:t xml:space="preserve"> </w:t>
      </w:r>
      <w:r w:rsidR="00C856A9" w:rsidRPr="00BF787A">
        <w:rPr>
          <w:sz w:val="28"/>
          <w:szCs w:val="28"/>
        </w:rPr>
        <w:t>ограждений,</w:t>
      </w:r>
      <w:r w:rsidR="008A5486">
        <w:rPr>
          <w:sz w:val="28"/>
          <w:szCs w:val="28"/>
        </w:rPr>
        <w:t xml:space="preserve"> </w:t>
      </w:r>
      <w:r w:rsidR="00C856A9" w:rsidRPr="00BF787A">
        <w:rPr>
          <w:sz w:val="28"/>
          <w:szCs w:val="28"/>
        </w:rPr>
        <w:t>обращенная</w:t>
      </w:r>
      <w:r w:rsidR="008A5486">
        <w:rPr>
          <w:sz w:val="28"/>
          <w:szCs w:val="28"/>
        </w:rPr>
        <w:t xml:space="preserve"> </w:t>
      </w:r>
      <w:r w:rsidR="00C856A9" w:rsidRPr="00BF787A">
        <w:rPr>
          <w:sz w:val="28"/>
          <w:szCs w:val="28"/>
        </w:rPr>
        <w:t>к</w:t>
      </w:r>
      <w:r w:rsidR="008A5486">
        <w:rPr>
          <w:sz w:val="28"/>
          <w:szCs w:val="28"/>
        </w:rPr>
        <w:t xml:space="preserve"> </w:t>
      </w:r>
      <w:r w:rsidR="00C856A9" w:rsidRPr="00BF787A">
        <w:rPr>
          <w:sz w:val="28"/>
          <w:szCs w:val="28"/>
        </w:rPr>
        <w:t>территориям</w:t>
      </w:r>
      <w:r w:rsidR="008A5486">
        <w:rPr>
          <w:sz w:val="28"/>
          <w:szCs w:val="28"/>
        </w:rPr>
        <w:t xml:space="preserve"> </w:t>
      </w:r>
      <w:r w:rsidR="00C856A9" w:rsidRPr="00BF787A">
        <w:rPr>
          <w:sz w:val="28"/>
          <w:szCs w:val="28"/>
        </w:rPr>
        <w:t>общего</w:t>
      </w:r>
      <w:r w:rsidR="008A5486">
        <w:rPr>
          <w:sz w:val="28"/>
          <w:szCs w:val="28"/>
        </w:rPr>
        <w:t xml:space="preserve"> </w:t>
      </w:r>
      <w:r w:rsidR="00C856A9" w:rsidRPr="00BF787A">
        <w:rPr>
          <w:sz w:val="28"/>
          <w:szCs w:val="28"/>
        </w:rPr>
        <w:t>пользования</w:t>
      </w:r>
      <w:r w:rsidR="008A5486">
        <w:rPr>
          <w:sz w:val="28"/>
          <w:szCs w:val="28"/>
        </w:rPr>
        <w:t xml:space="preserve"> </w:t>
      </w:r>
      <w:r w:rsidR="00C856A9" w:rsidRPr="00BF787A">
        <w:rPr>
          <w:sz w:val="28"/>
          <w:szCs w:val="28"/>
        </w:rPr>
        <w:t>(улицы</w:t>
      </w:r>
      <w:r w:rsidR="008A5486">
        <w:rPr>
          <w:sz w:val="28"/>
          <w:szCs w:val="28"/>
        </w:rPr>
        <w:t xml:space="preserve"> </w:t>
      </w:r>
      <w:r w:rsidR="00C856A9" w:rsidRPr="00BF787A">
        <w:rPr>
          <w:sz w:val="28"/>
          <w:szCs w:val="28"/>
        </w:rPr>
        <w:t>и</w:t>
      </w:r>
      <w:r w:rsidR="008A5486">
        <w:rPr>
          <w:sz w:val="28"/>
          <w:szCs w:val="28"/>
        </w:rPr>
        <w:t xml:space="preserve"> </w:t>
      </w:r>
      <w:r w:rsidR="00C856A9" w:rsidRPr="00BF787A">
        <w:rPr>
          <w:sz w:val="28"/>
          <w:szCs w:val="28"/>
        </w:rPr>
        <w:t>дороги,</w:t>
      </w:r>
      <w:r w:rsidR="008A5486">
        <w:rPr>
          <w:sz w:val="28"/>
          <w:szCs w:val="28"/>
        </w:rPr>
        <w:t xml:space="preserve"> </w:t>
      </w:r>
      <w:r w:rsidR="00C856A9" w:rsidRPr="00BF787A">
        <w:rPr>
          <w:sz w:val="28"/>
          <w:szCs w:val="28"/>
        </w:rPr>
        <w:t>площади</w:t>
      </w:r>
      <w:r w:rsidR="008A5486">
        <w:rPr>
          <w:sz w:val="28"/>
          <w:szCs w:val="28"/>
        </w:rPr>
        <w:t xml:space="preserve"> </w:t>
      </w:r>
      <w:r w:rsidR="00C856A9" w:rsidRPr="00BF787A">
        <w:rPr>
          <w:sz w:val="28"/>
          <w:szCs w:val="28"/>
        </w:rPr>
        <w:t>и</w:t>
      </w:r>
      <w:r w:rsidR="008A5486">
        <w:rPr>
          <w:sz w:val="28"/>
          <w:szCs w:val="28"/>
        </w:rPr>
        <w:t xml:space="preserve"> </w:t>
      </w:r>
      <w:r w:rsidR="00C856A9" w:rsidRPr="00BF787A">
        <w:rPr>
          <w:sz w:val="28"/>
          <w:szCs w:val="28"/>
        </w:rPr>
        <w:t>пр.),</w:t>
      </w:r>
      <w:r w:rsidR="008A5486">
        <w:rPr>
          <w:sz w:val="28"/>
          <w:szCs w:val="28"/>
        </w:rPr>
        <w:t xml:space="preserve"> </w:t>
      </w:r>
      <w:r w:rsidR="00C856A9" w:rsidRPr="00BF787A">
        <w:rPr>
          <w:sz w:val="28"/>
          <w:szCs w:val="28"/>
        </w:rPr>
        <w:t>сформированная</w:t>
      </w:r>
      <w:r w:rsidR="008A5486">
        <w:rPr>
          <w:sz w:val="28"/>
          <w:szCs w:val="28"/>
        </w:rPr>
        <w:t xml:space="preserve"> </w:t>
      </w:r>
      <w:r w:rsidR="00C856A9" w:rsidRPr="00BF787A">
        <w:rPr>
          <w:sz w:val="28"/>
          <w:szCs w:val="28"/>
        </w:rPr>
        <w:t>вертикальными</w:t>
      </w:r>
      <w:r w:rsidR="008A5486">
        <w:rPr>
          <w:sz w:val="28"/>
          <w:szCs w:val="28"/>
        </w:rPr>
        <w:t xml:space="preserve"> </w:t>
      </w:r>
      <w:r w:rsidR="00C856A9" w:rsidRPr="00BF787A">
        <w:rPr>
          <w:sz w:val="28"/>
          <w:szCs w:val="28"/>
        </w:rPr>
        <w:t>элементами</w:t>
      </w:r>
      <w:r w:rsidR="008A5486">
        <w:rPr>
          <w:sz w:val="28"/>
          <w:szCs w:val="28"/>
        </w:rPr>
        <w:t xml:space="preserve"> </w:t>
      </w:r>
      <w:r w:rsidR="00C856A9" w:rsidRPr="00BF787A">
        <w:rPr>
          <w:sz w:val="28"/>
          <w:szCs w:val="28"/>
        </w:rPr>
        <w:t>застройки.</w:t>
      </w:r>
    </w:p>
    <w:p w14:paraId="008F226A" w14:textId="6EE29FC7" w:rsidR="00C856A9" w:rsidRPr="00BF787A" w:rsidRDefault="00DA5423" w:rsidP="008704B3">
      <w:pPr>
        <w:ind w:firstLine="426"/>
        <w:jc w:val="both"/>
        <w:rPr>
          <w:sz w:val="28"/>
          <w:szCs w:val="28"/>
        </w:rPr>
      </w:pPr>
      <w:r w:rsidRPr="00BF787A">
        <w:rPr>
          <w:sz w:val="28"/>
          <w:szCs w:val="28"/>
        </w:rPr>
        <w:t>81</w:t>
      </w:r>
      <w:r w:rsidR="00C856A9" w:rsidRPr="00BF787A">
        <w:rPr>
          <w:sz w:val="28"/>
          <w:szCs w:val="28"/>
        </w:rPr>
        <w:t>)</w:t>
      </w:r>
      <w:r w:rsidR="008A5486">
        <w:rPr>
          <w:sz w:val="28"/>
          <w:szCs w:val="28"/>
        </w:rPr>
        <w:t xml:space="preserve"> </w:t>
      </w:r>
      <w:r w:rsidR="00C856A9" w:rsidRPr="00BF787A">
        <w:rPr>
          <w:sz w:val="28"/>
          <w:szCs w:val="28"/>
        </w:rPr>
        <w:t>фактура</w:t>
      </w:r>
      <w:r w:rsidR="008A5486">
        <w:rPr>
          <w:sz w:val="28"/>
          <w:szCs w:val="28"/>
        </w:rPr>
        <w:t xml:space="preserve"> </w:t>
      </w:r>
      <w:r w:rsidR="008704B3">
        <w:rPr>
          <w:sz w:val="28"/>
          <w:szCs w:val="28"/>
        </w:rPr>
        <w:t>—</w:t>
      </w:r>
      <w:r w:rsidR="008A5486">
        <w:rPr>
          <w:sz w:val="28"/>
          <w:szCs w:val="28"/>
        </w:rPr>
        <w:t xml:space="preserve"> </w:t>
      </w:r>
      <w:r w:rsidR="00C856A9" w:rsidRPr="00BF787A">
        <w:rPr>
          <w:sz w:val="28"/>
          <w:szCs w:val="28"/>
        </w:rPr>
        <w:t>внешнее</w:t>
      </w:r>
      <w:r w:rsidR="008A5486">
        <w:rPr>
          <w:sz w:val="28"/>
          <w:szCs w:val="28"/>
        </w:rPr>
        <w:t xml:space="preserve"> </w:t>
      </w:r>
      <w:r w:rsidR="00C856A9" w:rsidRPr="00BF787A">
        <w:rPr>
          <w:sz w:val="28"/>
          <w:szCs w:val="28"/>
        </w:rPr>
        <w:t>строение</w:t>
      </w:r>
      <w:r w:rsidR="008A5486">
        <w:rPr>
          <w:sz w:val="28"/>
          <w:szCs w:val="28"/>
        </w:rPr>
        <w:t xml:space="preserve"> </w:t>
      </w:r>
      <w:r w:rsidR="00C856A9" w:rsidRPr="00BF787A">
        <w:rPr>
          <w:sz w:val="28"/>
          <w:szCs w:val="28"/>
        </w:rPr>
        <w:t>поверхности</w:t>
      </w:r>
      <w:r w:rsidR="008A5486">
        <w:rPr>
          <w:sz w:val="28"/>
          <w:szCs w:val="28"/>
        </w:rPr>
        <w:t xml:space="preserve"> </w:t>
      </w:r>
      <w:r w:rsidR="00C856A9" w:rsidRPr="00BF787A">
        <w:rPr>
          <w:sz w:val="28"/>
          <w:szCs w:val="28"/>
        </w:rPr>
        <w:t>материала</w:t>
      </w:r>
      <w:r w:rsidR="008A5486">
        <w:rPr>
          <w:sz w:val="28"/>
          <w:szCs w:val="28"/>
        </w:rPr>
        <w:t xml:space="preserve"> </w:t>
      </w:r>
      <w:r w:rsidR="00C856A9" w:rsidRPr="00BF787A">
        <w:rPr>
          <w:sz w:val="28"/>
          <w:szCs w:val="28"/>
        </w:rPr>
        <w:t>с</w:t>
      </w:r>
      <w:r w:rsidR="008A5486">
        <w:rPr>
          <w:sz w:val="28"/>
          <w:szCs w:val="28"/>
        </w:rPr>
        <w:t xml:space="preserve"> </w:t>
      </w:r>
      <w:r w:rsidR="00C856A9" w:rsidRPr="00BF787A">
        <w:rPr>
          <w:sz w:val="28"/>
          <w:szCs w:val="28"/>
        </w:rPr>
        <w:t>ее</w:t>
      </w:r>
      <w:r w:rsidR="008A5486">
        <w:rPr>
          <w:sz w:val="28"/>
          <w:szCs w:val="28"/>
        </w:rPr>
        <w:t xml:space="preserve"> </w:t>
      </w:r>
      <w:r w:rsidR="00C856A9" w:rsidRPr="00BF787A">
        <w:rPr>
          <w:sz w:val="28"/>
          <w:szCs w:val="28"/>
        </w:rPr>
        <w:t>характерным</w:t>
      </w:r>
      <w:r w:rsidR="008A5486">
        <w:rPr>
          <w:sz w:val="28"/>
          <w:szCs w:val="28"/>
        </w:rPr>
        <w:t xml:space="preserve"> </w:t>
      </w:r>
      <w:r w:rsidR="00C856A9" w:rsidRPr="00BF787A">
        <w:rPr>
          <w:sz w:val="28"/>
          <w:szCs w:val="28"/>
        </w:rPr>
        <w:t>рельефом.</w:t>
      </w:r>
    </w:p>
    <w:p w14:paraId="2CE68B74" w14:textId="10CD92E8" w:rsidR="00B84F4E" w:rsidRPr="00BF787A" w:rsidRDefault="00B84F4E" w:rsidP="00D53944">
      <w:pPr>
        <w:pStyle w:val="afffffffff"/>
      </w:pPr>
      <w:bookmarkStart w:id="10" w:name="_Toc171673863"/>
      <w:r w:rsidRPr="00BF787A">
        <w:t>Статья</w:t>
      </w:r>
      <w:r w:rsidR="008A5486">
        <w:t xml:space="preserve"> </w:t>
      </w:r>
      <w:r w:rsidRPr="00BF787A">
        <w:t>2.</w:t>
      </w:r>
      <w:r w:rsidR="008A5486">
        <w:t xml:space="preserve"> </w:t>
      </w:r>
      <w:r w:rsidRPr="00BF787A">
        <w:t>Основания</w:t>
      </w:r>
      <w:r w:rsidR="008A5486">
        <w:t xml:space="preserve"> </w:t>
      </w:r>
      <w:r w:rsidRPr="00BF787A">
        <w:t>введения,</w:t>
      </w:r>
      <w:r w:rsidR="008A5486">
        <w:t xml:space="preserve"> </w:t>
      </w:r>
      <w:r w:rsidRPr="00BF787A">
        <w:t>назначение</w:t>
      </w:r>
      <w:r w:rsidR="008A5486">
        <w:t xml:space="preserve"> </w:t>
      </w:r>
      <w:r w:rsidRPr="00BF787A">
        <w:t>и</w:t>
      </w:r>
      <w:r w:rsidR="008A5486">
        <w:t xml:space="preserve"> </w:t>
      </w:r>
      <w:r w:rsidRPr="00BF787A">
        <w:t>состав</w:t>
      </w:r>
      <w:r w:rsidR="008A5486">
        <w:t xml:space="preserve"> </w:t>
      </w:r>
      <w:r w:rsidRPr="00BF787A">
        <w:t>Правил</w:t>
      </w:r>
      <w:bookmarkEnd w:id="10"/>
    </w:p>
    <w:p w14:paraId="1C6B329B" w14:textId="340FDD4D" w:rsidR="00B84F4E" w:rsidRPr="00BF787A" w:rsidRDefault="00B84F4E" w:rsidP="00682C75">
      <w:pPr>
        <w:ind w:firstLine="709"/>
        <w:jc w:val="both"/>
        <w:rPr>
          <w:sz w:val="28"/>
          <w:szCs w:val="28"/>
        </w:rPr>
      </w:pPr>
      <w:r w:rsidRPr="00BF787A">
        <w:rPr>
          <w:sz w:val="28"/>
          <w:szCs w:val="28"/>
        </w:rPr>
        <w:t>1.</w:t>
      </w:r>
      <w:r w:rsidR="008A5486">
        <w:rPr>
          <w:sz w:val="28"/>
          <w:szCs w:val="28"/>
        </w:rPr>
        <w:t xml:space="preserve"> </w:t>
      </w:r>
      <w:r w:rsidRPr="00BF787A">
        <w:rPr>
          <w:sz w:val="28"/>
          <w:szCs w:val="28"/>
        </w:rPr>
        <w:t>Настоящие</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00E02A50" w:rsidRPr="00BF787A">
        <w:rPr>
          <w:sz w:val="28"/>
          <w:szCs w:val="28"/>
        </w:rPr>
        <w:t>ГрК</w:t>
      </w:r>
      <w:r w:rsidR="008A5486">
        <w:rPr>
          <w:sz w:val="28"/>
          <w:szCs w:val="28"/>
        </w:rPr>
        <w:t xml:space="preserve"> </w:t>
      </w:r>
      <w:r w:rsidR="00E02A50" w:rsidRPr="00BF787A">
        <w:rPr>
          <w:sz w:val="28"/>
          <w:szCs w:val="28"/>
        </w:rPr>
        <w:t>РФ</w:t>
      </w:r>
      <w:r w:rsidRPr="00BF787A">
        <w:rPr>
          <w:sz w:val="28"/>
          <w:szCs w:val="28"/>
        </w:rPr>
        <w:t>,</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кодексом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предусматривают</w:t>
      </w:r>
      <w:r w:rsidR="008A5486">
        <w:rPr>
          <w:sz w:val="28"/>
          <w:szCs w:val="28"/>
        </w:rPr>
        <w:t xml:space="preserve"> </w:t>
      </w:r>
      <w:r w:rsidRPr="00BF787A">
        <w:rPr>
          <w:sz w:val="28"/>
          <w:szCs w:val="28"/>
        </w:rPr>
        <w:t>в</w:t>
      </w:r>
      <w:r w:rsidR="008A5486">
        <w:rPr>
          <w:sz w:val="28"/>
          <w:szCs w:val="28"/>
        </w:rPr>
        <w:t xml:space="preserve"> </w:t>
      </w:r>
      <w:r w:rsidR="00E425C2" w:rsidRPr="00BF787A">
        <w:rPr>
          <w:sz w:val="28"/>
          <w:szCs w:val="28"/>
        </w:rPr>
        <w:t>Тимашевском</w:t>
      </w:r>
      <w:r w:rsidR="008A5486">
        <w:rPr>
          <w:sz w:val="28"/>
          <w:szCs w:val="28"/>
        </w:rPr>
        <w:t xml:space="preserve"> </w:t>
      </w:r>
      <w:r w:rsidR="00E425C2" w:rsidRPr="00BF787A">
        <w:rPr>
          <w:sz w:val="28"/>
          <w:szCs w:val="28"/>
        </w:rPr>
        <w:t>городском</w:t>
      </w:r>
      <w:r w:rsidR="008A5486">
        <w:rPr>
          <w:sz w:val="28"/>
          <w:szCs w:val="28"/>
        </w:rPr>
        <w:t xml:space="preserve"> </w:t>
      </w:r>
      <w:r w:rsidR="00E425C2" w:rsidRPr="00BF787A">
        <w:rPr>
          <w:sz w:val="28"/>
          <w:szCs w:val="28"/>
        </w:rPr>
        <w:t>поселении</w:t>
      </w:r>
      <w:r w:rsidR="008A5486">
        <w:rPr>
          <w:sz w:val="28"/>
          <w:szCs w:val="28"/>
        </w:rPr>
        <w:t xml:space="preserve"> </w:t>
      </w:r>
      <w:r w:rsidR="00E425C2" w:rsidRPr="00BF787A">
        <w:rPr>
          <w:sz w:val="28"/>
          <w:szCs w:val="28"/>
        </w:rPr>
        <w:t>Тимашевского</w:t>
      </w:r>
      <w:r w:rsidR="008A5486">
        <w:rPr>
          <w:sz w:val="28"/>
          <w:szCs w:val="28"/>
        </w:rPr>
        <w:t xml:space="preserve"> </w:t>
      </w:r>
      <w:r w:rsidR="00E425C2" w:rsidRPr="00BF787A">
        <w:rPr>
          <w:sz w:val="28"/>
          <w:szCs w:val="28"/>
        </w:rPr>
        <w:t>района</w:t>
      </w:r>
      <w:r w:rsidR="008A5486">
        <w:rPr>
          <w:sz w:val="28"/>
          <w:szCs w:val="28"/>
        </w:rPr>
        <w:t xml:space="preserve"> </w:t>
      </w:r>
      <w:r w:rsidRPr="00BF787A">
        <w:rPr>
          <w:sz w:val="28"/>
          <w:szCs w:val="28"/>
        </w:rPr>
        <w:t>систему</w:t>
      </w:r>
      <w:r w:rsidR="008A5486">
        <w:rPr>
          <w:sz w:val="28"/>
          <w:szCs w:val="28"/>
        </w:rPr>
        <w:t xml:space="preserve"> </w:t>
      </w:r>
      <w:r w:rsidRPr="00BF787A">
        <w:rPr>
          <w:sz w:val="28"/>
          <w:szCs w:val="28"/>
        </w:rPr>
        <w:t>регулирования</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которая</w:t>
      </w:r>
      <w:r w:rsidR="008A5486">
        <w:rPr>
          <w:sz w:val="28"/>
          <w:szCs w:val="28"/>
        </w:rPr>
        <w:t xml:space="preserve"> </w:t>
      </w:r>
      <w:r w:rsidRPr="00BF787A">
        <w:rPr>
          <w:sz w:val="28"/>
          <w:szCs w:val="28"/>
        </w:rPr>
        <w:t>основана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градостроительном</w:t>
      </w:r>
      <w:r w:rsidR="008A5486">
        <w:rPr>
          <w:sz w:val="28"/>
          <w:szCs w:val="28"/>
        </w:rPr>
        <w:t xml:space="preserve"> </w:t>
      </w:r>
      <w:r w:rsidRPr="00BF787A">
        <w:rPr>
          <w:sz w:val="28"/>
          <w:szCs w:val="28"/>
        </w:rPr>
        <w:t>зонировании</w:t>
      </w:r>
      <w:r w:rsidR="008A5486">
        <w:rPr>
          <w:sz w:val="28"/>
          <w:szCs w:val="28"/>
        </w:rPr>
        <w:t xml:space="preserve"> </w:t>
      </w:r>
      <w:r w:rsidR="008704B3">
        <w:rPr>
          <w:sz w:val="28"/>
          <w:szCs w:val="28"/>
        </w:rPr>
        <w:t>—</w:t>
      </w:r>
      <w:r w:rsidR="008A5486">
        <w:rPr>
          <w:sz w:val="28"/>
          <w:szCs w:val="28"/>
        </w:rPr>
        <w:t xml:space="preserve"> </w:t>
      </w:r>
      <w:r w:rsidRPr="00BF787A">
        <w:rPr>
          <w:sz w:val="28"/>
          <w:szCs w:val="28"/>
        </w:rPr>
        <w:t>делении</w:t>
      </w:r>
      <w:r w:rsidR="008A5486">
        <w:rPr>
          <w:sz w:val="28"/>
          <w:szCs w:val="28"/>
        </w:rPr>
        <w:t xml:space="preserve"> </w:t>
      </w:r>
      <w:r w:rsidRPr="00BF787A">
        <w:rPr>
          <w:sz w:val="28"/>
          <w:szCs w:val="28"/>
        </w:rPr>
        <w:t>всей</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00E425C2" w:rsidRPr="00BF787A">
        <w:rPr>
          <w:sz w:val="28"/>
          <w:szCs w:val="28"/>
        </w:rPr>
        <w:t>Тимашевско</w:t>
      </w:r>
      <w:r w:rsidR="00216897" w:rsidRPr="00BF787A">
        <w:rPr>
          <w:sz w:val="28"/>
          <w:szCs w:val="28"/>
        </w:rPr>
        <w:t>го</w:t>
      </w:r>
      <w:r w:rsidR="008A5486">
        <w:rPr>
          <w:sz w:val="28"/>
          <w:szCs w:val="28"/>
        </w:rPr>
        <w:t xml:space="preserve"> </w:t>
      </w:r>
      <w:r w:rsidR="00E425C2" w:rsidRPr="00BF787A">
        <w:rPr>
          <w:sz w:val="28"/>
          <w:szCs w:val="28"/>
        </w:rPr>
        <w:t>городско</w:t>
      </w:r>
      <w:r w:rsidR="00216897" w:rsidRPr="00BF787A">
        <w:rPr>
          <w:sz w:val="28"/>
          <w:szCs w:val="28"/>
        </w:rPr>
        <w:t>го</w:t>
      </w:r>
      <w:r w:rsidR="008A5486">
        <w:rPr>
          <w:sz w:val="28"/>
          <w:szCs w:val="28"/>
        </w:rPr>
        <w:t xml:space="preserve"> </w:t>
      </w:r>
      <w:r w:rsidR="00E425C2" w:rsidRPr="00BF787A">
        <w:rPr>
          <w:sz w:val="28"/>
          <w:szCs w:val="28"/>
        </w:rPr>
        <w:t>поселени</w:t>
      </w:r>
      <w:r w:rsidR="00216897" w:rsidRPr="00BF787A">
        <w:rPr>
          <w:sz w:val="28"/>
          <w:szCs w:val="28"/>
        </w:rPr>
        <w:t>я</w:t>
      </w:r>
      <w:r w:rsidR="008A5486">
        <w:rPr>
          <w:sz w:val="28"/>
          <w:szCs w:val="28"/>
        </w:rPr>
        <w:t xml:space="preserve"> </w:t>
      </w:r>
      <w:r w:rsidR="00E425C2" w:rsidRPr="00BF787A">
        <w:rPr>
          <w:sz w:val="28"/>
          <w:szCs w:val="28"/>
        </w:rPr>
        <w:t>Тимашевского</w:t>
      </w:r>
      <w:r w:rsidR="008A5486">
        <w:rPr>
          <w:sz w:val="28"/>
          <w:szCs w:val="28"/>
        </w:rPr>
        <w:t xml:space="preserve"> </w:t>
      </w:r>
      <w:r w:rsidR="00E425C2" w:rsidRPr="00BF787A">
        <w:rPr>
          <w:sz w:val="28"/>
          <w:szCs w:val="28"/>
        </w:rPr>
        <w:t>района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территориальные</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установлением</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каждой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них</w:t>
      </w:r>
      <w:r w:rsidR="008A5486">
        <w:rPr>
          <w:sz w:val="28"/>
          <w:szCs w:val="28"/>
        </w:rPr>
        <w:t xml:space="preserve"> </w:t>
      </w:r>
      <w:r w:rsidRPr="00BF787A">
        <w:rPr>
          <w:sz w:val="28"/>
          <w:szCs w:val="28"/>
        </w:rPr>
        <w:t>единого</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регламента</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видам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предельным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этих</w:t>
      </w:r>
      <w:r w:rsidR="008A5486">
        <w:rPr>
          <w:sz w:val="28"/>
          <w:szCs w:val="28"/>
        </w:rPr>
        <w:t xml:space="preserve"> </w:t>
      </w:r>
      <w:r w:rsidRPr="00BF787A">
        <w:rPr>
          <w:sz w:val="28"/>
          <w:szCs w:val="28"/>
        </w:rPr>
        <w:t>территориальных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прав</w:t>
      </w:r>
      <w:r w:rsidR="008A5486">
        <w:rPr>
          <w:sz w:val="28"/>
          <w:szCs w:val="28"/>
        </w:rPr>
        <w:t xml:space="preserve"> </w:t>
      </w:r>
      <w:r w:rsidRPr="00BF787A">
        <w:rPr>
          <w:sz w:val="28"/>
          <w:szCs w:val="28"/>
        </w:rPr>
        <w:t>граждан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равенства</w:t>
      </w:r>
      <w:r w:rsidR="008A5486">
        <w:rPr>
          <w:sz w:val="28"/>
          <w:szCs w:val="28"/>
        </w:rPr>
        <w:t xml:space="preserve"> </w:t>
      </w:r>
      <w:r w:rsidRPr="00BF787A">
        <w:rPr>
          <w:sz w:val="28"/>
          <w:szCs w:val="28"/>
        </w:rPr>
        <w:t>прав</w:t>
      </w:r>
      <w:r w:rsidR="008A5486">
        <w:rPr>
          <w:sz w:val="28"/>
          <w:szCs w:val="28"/>
        </w:rPr>
        <w:t xml:space="preserve"> </w:t>
      </w:r>
      <w:r w:rsidRPr="00BF787A">
        <w:rPr>
          <w:sz w:val="28"/>
          <w:szCs w:val="28"/>
        </w:rPr>
        <w:t>физических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юридических</w:t>
      </w:r>
      <w:r w:rsidR="008A5486">
        <w:rPr>
          <w:sz w:val="28"/>
          <w:szCs w:val="28"/>
        </w:rPr>
        <w:t xml:space="preserve"> </w:t>
      </w:r>
      <w:r w:rsidRPr="00BF787A">
        <w:rPr>
          <w:sz w:val="28"/>
          <w:szCs w:val="28"/>
        </w:rPr>
        <w:t>лиц</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процессе</w:t>
      </w:r>
      <w:r w:rsidR="008A5486">
        <w:rPr>
          <w:sz w:val="28"/>
          <w:szCs w:val="28"/>
        </w:rPr>
        <w:t xml:space="preserve"> </w:t>
      </w:r>
      <w:r w:rsidRPr="00BF787A">
        <w:rPr>
          <w:sz w:val="28"/>
          <w:szCs w:val="28"/>
        </w:rPr>
        <w:t>реализации</w:t>
      </w:r>
      <w:r w:rsidR="008A5486">
        <w:rPr>
          <w:sz w:val="28"/>
          <w:szCs w:val="28"/>
        </w:rPr>
        <w:t xml:space="preserve"> </w:t>
      </w:r>
      <w:r w:rsidRPr="00BF787A">
        <w:rPr>
          <w:sz w:val="28"/>
          <w:szCs w:val="28"/>
        </w:rPr>
        <w:t>отношений,</w:t>
      </w:r>
      <w:r w:rsidR="008A5486">
        <w:rPr>
          <w:sz w:val="28"/>
          <w:szCs w:val="28"/>
        </w:rPr>
        <w:t xml:space="preserve"> </w:t>
      </w:r>
      <w:r w:rsidRPr="00BF787A">
        <w:rPr>
          <w:sz w:val="28"/>
          <w:szCs w:val="28"/>
        </w:rPr>
        <w:t>возникающих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поводу</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открытой</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правилах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условиях</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осуществления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них</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документов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передачи</w:t>
      </w:r>
      <w:r w:rsidR="008A5486">
        <w:rPr>
          <w:sz w:val="28"/>
          <w:szCs w:val="28"/>
        </w:rPr>
        <w:t xml:space="preserve"> </w:t>
      </w:r>
      <w:r w:rsidRPr="00BF787A">
        <w:rPr>
          <w:sz w:val="28"/>
          <w:szCs w:val="28"/>
        </w:rPr>
        <w:t>прав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находящиеся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муниципальной</w:t>
      </w:r>
      <w:r w:rsidR="008A5486">
        <w:rPr>
          <w:sz w:val="28"/>
          <w:szCs w:val="28"/>
        </w:rPr>
        <w:t xml:space="preserve"> </w:t>
      </w:r>
      <w:r w:rsidRPr="00BF787A">
        <w:rPr>
          <w:sz w:val="28"/>
          <w:szCs w:val="28"/>
        </w:rPr>
        <w:t>собственности,</w:t>
      </w:r>
      <w:r w:rsidR="008A5486">
        <w:rPr>
          <w:sz w:val="28"/>
          <w:szCs w:val="28"/>
        </w:rPr>
        <w:t xml:space="preserve"> </w:t>
      </w:r>
      <w:r w:rsidRPr="00BF787A">
        <w:rPr>
          <w:sz w:val="28"/>
          <w:szCs w:val="28"/>
        </w:rPr>
        <w:t>физическим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лицам</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осуществления</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недвижимости;</w:t>
      </w:r>
      <w:r w:rsidR="008A5486">
        <w:rPr>
          <w:sz w:val="28"/>
          <w:szCs w:val="28"/>
        </w:rPr>
        <w:t xml:space="preserve"> </w:t>
      </w:r>
      <w:r w:rsidRPr="00BF787A">
        <w:rPr>
          <w:sz w:val="28"/>
          <w:szCs w:val="28"/>
        </w:rPr>
        <w:t>контроля</w:t>
      </w:r>
      <w:r w:rsidR="008A5486">
        <w:rPr>
          <w:sz w:val="28"/>
          <w:szCs w:val="28"/>
        </w:rPr>
        <w:t xml:space="preserve"> </w:t>
      </w:r>
      <w:r w:rsidRPr="00BF787A">
        <w:rPr>
          <w:sz w:val="28"/>
          <w:szCs w:val="28"/>
        </w:rPr>
        <w:t>соответствия</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регламентам</w:t>
      </w:r>
      <w:r w:rsidR="008A5486">
        <w:rPr>
          <w:sz w:val="28"/>
          <w:szCs w:val="28"/>
        </w:rPr>
        <w:t xml:space="preserve"> </w:t>
      </w:r>
      <w:r w:rsidRPr="00BF787A">
        <w:rPr>
          <w:sz w:val="28"/>
          <w:szCs w:val="28"/>
        </w:rPr>
        <w:t>строительных</w:t>
      </w:r>
      <w:r w:rsidR="008A5486">
        <w:rPr>
          <w:sz w:val="28"/>
          <w:szCs w:val="28"/>
        </w:rPr>
        <w:t xml:space="preserve"> </w:t>
      </w:r>
      <w:r w:rsidRPr="00BF787A">
        <w:rPr>
          <w:sz w:val="28"/>
          <w:szCs w:val="28"/>
        </w:rPr>
        <w:t>намерений</w:t>
      </w:r>
      <w:r w:rsidR="008A5486">
        <w:rPr>
          <w:sz w:val="28"/>
          <w:szCs w:val="28"/>
        </w:rPr>
        <w:t xml:space="preserve"> </w:t>
      </w:r>
      <w:r w:rsidRPr="00BF787A">
        <w:rPr>
          <w:sz w:val="28"/>
          <w:szCs w:val="28"/>
        </w:rPr>
        <w:t>застройщиков,</w:t>
      </w:r>
      <w:r w:rsidR="008A5486">
        <w:rPr>
          <w:sz w:val="28"/>
          <w:szCs w:val="28"/>
        </w:rPr>
        <w:t xml:space="preserve"> </w:t>
      </w:r>
      <w:r w:rsidRPr="00BF787A">
        <w:rPr>
          <w:sz w:val="28"/>
          <w:szCs w:val="28"/>
        </w:rPr>
        <w:t>завершенных</w:t>
      </w:r>
      <w:r w:rsidR="008A5486">
        <w:rPr>
          <w:sz w:val="28"/>
          <w:szCs w:val="28"/>
        </w:rPr>
        <w:t xml:space="preserve"> </w:t>
      </w:r>
      <w:r w:rsidRPr="00BF787A">
        <w:rPr>
          <w:sz w:val="28"/>
          <w:szCs w:val="28"/>
        </w:rPr>
        <w:t>строительством</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последующего</w:t>
      </w:r>
      <w:r w:rsidR="008A5486">
        <w:rPr>
          <w:sz w:val="28"/>
          <w:szCs w:val="28"/>
        </w:rPr>
        <w:t xml:space="preserve"> </w:t>
      </w:r>
      <w:r w:rsidRPr="00BF787A">
        <w:rPr>
          <w:sz w:val="28"/>
          <w:szCs w:val="28"/>
        </w:rPr>
        <w:t>использования.</w:t>
      </w:r>
    </w:p>
    <w:p w14:paraId="5781156C" w14:textId="46E41CC7" w:rsidR="00B84F4E" w:rsidRPr="00BF787A" w:rsidRDefault="00B84F4E" w:rsidP="00682C75">
      <w:pPr>
        <w:ind w:firstLine="709"/>
        <w:jc w:val="both"/>
        <w:rPr>
          <w:sz w:val="28"/>
          <w:szCs w:val="28"/>
        </w:rPr>
      </w:pPr>
      <w:r w:rsidRPr="00BF787A">
        <w:rPr>
          <w:sz w:val="28"/>
          <w:szCs w:val="28"/>
        </w:rPr>
        <w:t>2.</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разрабатываются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p>
    <w:p w14:paraId="0E1FBFC5" w14:textId="6C9761D1" w:rsidR="00B84F4E" w:rsidRPr="00BF787A" w:rsidRDefault="00B84F4E" w:rsidP="00682C75">
      <w:pPr>
        <w:ind w:firstLine="426"/>
        <w:jc w:val="both"/>
        <w:rPr>
          <w:sz w:val="28"/>
          <w:szCs w:val="28"/>
        </w:rPr>
      </w:pPr>
      <w:r w:rsidRPr="00BF787A">
        <w:rPr>
          <w:sz w:val="28"/>
          <w:szCs w:val="28"/>
        </w:rPr>
        <w:t>1)</w:t>
      </w:r>
      <w:r w:rsidR="008A5486">
        <w:rPr>
          <w:sz w:val="28"/>
          <w:szCs w:val="28"/>
        </w:rPr>
        <w:t xml:space="preserve"> </w:t>
      </w:r>
      <w:r w:rsidRPr="00BF787A">
        <w:rPr>
          <w:sz w:val="28"/>
          <w:szCs w:val="28"/>
        </w:rPr>
        <w:t>создания</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устойчивого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образований,</w:t>
      </w:r>
      <w:r w:rsidR="008A5486">
        <w:rPr>
          <w:sz w:val="28"/>
          <w:szCs w:val="28"/>
        </w:rPr>
        <w:t xml:space="preserve"> </w:t>
      </w:r>
      <w:r w:rsidRPr="00BF787A">
        <w:rPr>
          <w:sz w:val="28"/>
          <w:szCs w:val="28"/>
        </w:rPr>
        <w:t>сохранения</w:t>
      </w:r>
      <w:r w:rsidR="008A5486">
        <w:rPr>
          <w:sz w:val="28"/>
          <w:szCs w:val="28"/>
        </w:rPr>
        <w:t xml:space="preserve"> </w:t>
      </w:r>
      <w:r w:rsidRPr="00BF787A">
        <w:rPr>
          <w:sz w:val="28"/>
          <w:szCs w:val="28"/>
        </w:rPr>
        <w:t>окружающей</w:t>
      </w:r>
      <w:r w:rsidR="008A5486">
        <w:rPr>
          <w:sz w:val="28"/>
          <w:szCs w:val="28"/>
        </w:rPr>
        <w:t xml:space="preserve"> </w:t>
      </w:r>
      <w:r w:rsidRPr="00BF787A">
        <w:rPr>
          <w:sz w:val="28"/>
          <w:szCs w:val="28"/>
        </w:rPr>
        <w:t>среды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p>
    <w:p w14:paraId="730C972B" w14:textId="46BFC981" w:rsidR="00B84F4E" w:rsidRPr="00BF787A" w:rsidRDefault="00B84F4E" w:rsidP="00682C75">
      <w:pPr>
        <w:ind w:firstLine="426"/>
        <w:jc w:val="both"/>
        <w:rPr>
          <w:sz w:val="28"/>
          <w:szCs w:val="28"/>
        </w:rPr>
      </w:pPr>
      <w:r w:rsidRPr="00BF787A">
        <w:rPr>
          <w:sz w:val="28"/>
          <w:szCs w:val="28"/>
        </w:rPr>
        <w:t>2)</w:t>
      </w:r>
      <w:r w:rsidR="008A5486">
        <w:rPr>
          <w:sz w:val="28"/>
          <w:szCs w:val="28"/>
        </w:rPr>
        <w:t xml:space="preserve"> </w:t>
      </w:r>
      <w:r w:rsidRPr="00BF787A">
        <w:rPr>
          <w:sz w:val="28"/>
          <w:szCs w:val="28"/>
        </w:rPr>
        <w:t>создания</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образований;</w:t>
      </w:r>
    </w:p>
    <w:p w14:paraId="45104C13" w14:textId="7168BD52" w:rsidR="00B84F4E" w:rsidRPr="00BF787A" w:rsidRDefault="00B84F4E" w:rsidP="00682C75">
      <w:pPr>
        <w:ind w:firstLine="426"/>
        <w:jc w:val="both"/>
        <w:rPr>
          <w:sz w:val="28"/>
          <w:szCs w:val="28"/>
        </w:rPr>
      </w:pPr>
      <w:r w:rsidRPr="00BF787A">
        <w:rPr>
          <w:sz w:val="28"/>
          <w:szCs w:val="28"/>
        </w:rPr>
        <w:t>3)</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прав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законных</w:t>
      </w:r>
      <w:r w:rsidR="008A5486">
        <w:rPr>
          <w:sz w:val="28"/>
          <w:szCs w:val="28"/>
        </w:rPr>
        <w:t xml:space="preserve"> </w:t>
      </w:r>
      <w:r w:rsidRPr="00BF787A">
        <w:rPr>
          <w:sz w:val="28"/>
          <w:szCs w:val="28"/>
        </w:rPr>
        <w:t>интересов</w:t>
      </w:r>
      <w:r w:rsidR="008A5486">
        <w:rPr>
          <w:sz w:val="28"/>
          <w:szCs w:val="28"/>
        </w:rPr>
        <w:t xml:space="preserve"> </w:t>
      </w:r>
      <w:r w:rsidRPr="00BF787A">
        <w:rPr>
          <w:sz w:val="28"/>
          <w:szCs w:val="28"/>
        </w:rPr>
        <w:t>физических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юридических</w:t>
      </w:r>
      <w:r w:rsidR="008A5486">
        <w:rPr>
          <w:sz w:val="28"/>
          <w:szCs w:val="28"/>
        </w:rPr>
        <w:t xml:space="preserve"> </w:t>
      </w:r>
      <w:r w:rsidRPr="00BF787A">
        <w:rPr>
          <w:sz w:val="28"/>
          <w:szCs w:val="28"/>
        </w:rPr>
        <w:t>лиц,</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правообладателей</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1D434DB2" w14:textId="5C53C803" w:rsidR="00B84F4E" w:rsidRPr="00BF787A" w:rsidRDefault="00B84F4E" w:rsidP="00682C75">
      <w:pPr>
        <w:ind w:firstLine="426"/>
        <w:jc w:val="both"/>
        <w:rPr>
          <w:sz w:val="28"/>
          <w:szCs w:val="28"/>
        </w:rPr>
      </w:pPr>
      <w:r w:rsidRPr="00BF787A">
        <w:rPr>
          <w:sz w:val="28"/>
          <w:szCs w:val="28"/>
        </w:rPr>
        <w:t>4)</w:t>
      </w:r>
      <w:r w:rsidR="008A5486">
        <w:rPr>
          <w:sz w:val="28"/>
          <w:szCs w:val="28"/>
        </w:rPr>
        <w:t xml:space="preserve"> </w:t>
      </w:r>
      <w:r w:rsidRPr="00BF787A">
        <w:rPr>
          <w:sz w:val="28"/>
          <w:szCs w:val="28"/>
        </w:rPr>
        <w:t>создания</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привлечения</w:t>
      </w:r>
      <w:r w:rsidR="008A5486">
        <w:rPr>
          <w:sz w:val="28"/>
          <w:szCs w:val="28"/>
        </w:rPr>
        <w:t xml:space="preserve"> </w:t>
      </w:r>
      <w:r w:rsidRPr="00BF787A">
        <w:rPr>
          <w:sz w:val="28"/>
          <w:szCs w:val="28"/>
        </w:rPr>
        <w:t>инвестиций,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предоставления</w:t>
      </w:r>
      <w:r w:rsidR="008A5486">
        <w:rPr>
          <w:sz w:val="28"/>
          <w:szCs w:val="28"/>
        </w:rPr>
        <w:t xml:space="preserve"> </w:t>
      </w:r>
      <w:r w:rsidRPr="00BF787A">
        <w:rPr>
          <w:sz w:val="28"/>
          <w:szCs w:val="28"/>
        </w:rPr>
        <w:t>возможности</w:t>
      </w:r>
      <w:r w:rsidR="008A5486">
        <w:rPr>
          <w:sz w:val="28"/>
          <w:szCs w:val="28"/>
        </w:rPr>
        <w:t xml:space="preserve"> </w:t>
      </w:r>
      <w:r w:rsidRPr="00BF787A">
        <w:rPr>
          <w:sz w:val="28"/>
          <w:szCs w:val="28"/>
        </w:rPr>
        <w:t>выбора</w:t>
      </w:r>
      <w:r w:rsidR="008A5486">
        <w:rPr>
          <w:sz w:val="28"/>
          <w:szCs w:val="28"/>
        </w:rPr>
        <w:t xml:space="preserve"> </w:t>
      </w:r>
      <w:r w:rsidRPr="00BF787A">
        <w:rPr>
          <w:sz w:val="28"/>
          <w:szCs w:val="28"/>
        </w:rPr>
        <w:t>наиболее</w:t>
      </w:r>
      <w:r w:rsidR="008A5486">
        <w:rPr>
          <w:sz w:val="28"/>
          <w:szCs w:val="28"/>
        </w:rPr>
        <w:t xml:space="preserve"> </w:t>
      </w:r>
      <w:r w:rsidRPr="00BF787A">
        <w:rPr>
          <w:sz w:val="28"/>
          <w:szCs w:val="28"/>
        </w:rPr>
        <w:t>эффективных</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3A086282" w14:textId="561A462A" w:rsidR="00B84F4E" w:rsidRPr="00BF787A" w:rsidRDefault="00B84F4E" w:rsidP="00682C75">
      <w:pPr>
        <w:ind w:firstLine="709"/>
        <w:jc w:val="both"/>
        <w:rPr>
          <w:sz w:val="28"/>
          <w:szCs w:val="28"/>
        </w:rPr>
      </w:pPr>
      <w:r w:rsidRPr="00BF787A">
        <w:rPr>
          <w:sz w:val="28"/>
          <w:szCs w:val="28"/>
        </w:rPr>
        <w:t>3.</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включают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p>
    <w:p w14:paraId="6EB7DB95" w14:textId="5B0293B9" w:rsidR="00B84F4E" w:rsidRPr="00BF787A" w:rsidRDefault="00B84F4E" w:rsidP="00682C75">
      <w:pPr>
        <w:ind w:firstLine="426"/>
        <w:jc w:val="both"/>
        <w:rPr>
          <w:sz w:val="28"/>
          <w:szCs w:val="28"/>
        </w:rPr>
      </w:pPr>
      <w:r w:rsidRPr="00BF787A">
        <w:rPr>
          <w:sz w:val="28"/>
          <w:szCs w:val="28"/>
        </w:rPr>
        <w:t>1)</w:t>
      </w:r>
      <w:r w:rsidR="008A5486">
        <w:rPr>
          <w:sz w:val="28"/>
          <w:szCs w:val="28"/>
        </w:rPr>
        <w:t xml:space="preserve"> </w:t>
      </w:r>
      <w:r w:rsidRPr="00BF787A">
        <w:rPr>
          <w:sz w:val="28"/>
          <w:szCs w:val="28"/>
        </w:rPr>
        <w:t>порядок</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применения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указанные</w:t>
      </w:r>
      <w:r w:rsidR="008A5486">
        <w:rPr>
          <w:sz w:val="28"/>
          <w:szCs w:val="28"/>
        </w:rPr>
        <w:t xml:space="preserve"> </w:t>
      </w:r>
      <w:r w:rsidRPr="00BF787A">
        <w:rPr>
          <w:sz w:val="28"/>
          <w:szCs w:val="28"/>
        </w:rPr>
        <w:t>правила;</w:t>
      </w:r>
    </w:p>
    <w:p w14:paraId="1E6FD27A" w14:textId="2523A3DC" w:rsidR="00B84F4E" w:rsidRPr="00BF787A" w:rsidRDefault="00B84F4E" w:rsidP="00682C75">
      <w:pPr>
        <w:ind w:firstLine="426"/>
        <w:jc w:val="both"/>
        <w:rPr>
          <w:sz w:val="28"/>
          <w:szCs w:val="28"/>
        </w:rPr>
      </w:pPr>
      <w:r w:rsidRPr="00BF787A">
        <w:rPr>
          <w:sz w:val="28"/>
          <w:szCs w:val="28"/>
        </w:rPr>
        <w:t>2)</w:t>
      </w:r>
      <w:r w:rsidR="008A5486">
        <w:rPr>
          <w:sz w:val="28"/>
          <w:szCs w:val="28"/>
        </w:rPr>
        <w:t xml:space="preserve"> </w:t>
      </w:r>
      <w:r w:rsidRPr="00BF787A">
        <w:rPr>
          <w:sz w:val="28"/>
          <w:szCs w:val="28"/>
        </w:rPr>
        <w:t>карту</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зонирования;</w:t>
      </w:r>
    </w:p>
    <w:p w14:paraId="42EA42CD" w14:textId="5C1F5202" w:rsidR="00B84F4E" w:rsidRPr="00BF787A" w:rsidRDefault="00B84F4E" w:rsidP="00682C75">
      <w:pPr>
        <w:ind w:firstLine="426"/>
        <w:jc w:val="both"/>
        <w:rPr>
          <w:sz w:val="28"/>
          <w:szCs w:val="28"/>
        </w:rPr>
      </w:pPr>
      <w:r w:rsidRPr="00BF787A">
        <w:rPr>
          <w:sz w:val="28"/>
          <w:szCs w:val="28"/>
        </w:rPr>
        <w:t>3)</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регламенты.</w:t>
      </w:r>
    </w:p>
    <w:p w14:paraId="301179F5" w14:textId="2BEE14D6" w:rsidR="00B84F4E" w:rsidRPr="00BF787A" w:rsidRDefault="00B84F4E" w:rsidP="00682C75">
      <w:pPr>
        <w:ind w:firstLine="709"/>
        <w:jc w:val="both"/>
        <w:rPr>
          <w:sz w:val="28"/>
          <w:szCs w:val="28"/>
        </w:rPr>
      </w:pPr>
      <w:r w:rsidRPr="00BF787A">
        <w:rPr>
          <w:sz w:val="28"/>
          <w:szCs w:val="28"/>
        </w:rPr>
        <w:t>4.</w:t>
      </w:r>
      <w:r w:rsidR="008A5486">
        <w:rPr>
          <w:sz w:val="28"/>
          <w:szCs w:val="28"/>
        </w:rPr>
        <w:t xml:space="preserve"> </w:t>
      </w:r>
      <w:r w:rsidRPr="00BF787A">
        <w:rPr>
          <w:sz w:val="28"/>
          <w:szCs w:val="28"/>
        </w:rPr>
        <w:t>Порядок</w:t>
      </w:r>
      <w:r w:rsidR="008A5486">
        <w:rPr>
          <w:sz w:val="28"/>
          <w:szCs w:val="28"/>
        </w:rPr>
        <w:t xml:space="preserve"> </w:t>
      </w:r>
      <w:r w:rsidRPr="00BF787A">
        <w:rPr>
          <w:sz w:val="28"/>
          <w:szCs w:val="28"/>
        </w:rPr>
        <w:t>применения</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них</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включает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r w:rsidR="008A5486">
        <w:rPr>
          <w:sz w:val="28"/>
          <w:szCs w:val="28"/>
        </w:rPr>
        <w:t xml:space="preserve"> </w:t>
      </w:r>
      <w:r w:rsidRPr="00BF787A">
        <w:rPr>
          <w:sz w:val="28"/>
          <w:szCs w:val="28"/>
        </w:rPr>
        <w:t>положения:</w:t>
      </w:r>
    </w:p>
    <w:p w14:paraId="29806A6C" w14:textId="3E1075A2" w:rsidR="00B84F4E" w:rsidRPr="00BF787A" w:rsidRDefault="00B84F4E" w:rsidP="00682C75">
      <w:pPr>
        <w:ind w:firstLine="426"/>
        <w:jc w:val="both"/>
        <w:rPr>
          <w:sz w:val="28"/>
          <w:szCs w:val="28"/>
        </w:rPr>
      </w:pPr>
      <w:r w:rsidRPr="00BF787A">
        <w:rPr>
          <w:sz w:val="28"/>
          <w:szCs w:val="28"/>
        </w:rPr>
        <w:t>1)</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регулировании</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p>
    <w:p w14:paraId="3E7F7079" w14:textId="2F35B4F7" w:rsidR="00B84F4E" w:rsidRPr="00BF787A" w:rsidRDefault="00B84F4E" w:rsidP="00682C75">
      <w:pPr>
        <w:ind w:firstLine="426"/>
        <w:jc w:val="both"/>
        <w:rPr>
          <w:sz w:val="28"/>
          <w:szCs w:val="28"/>
        </w:rPr>
      </w:pPr>
      <w:r w:rsidRPr="00BF787A">
        <w:rPr>
          <w:sz w:val="28"/>
          <w:szCs w:val="28"/>
        </w:rPr>
        <w:t>2)</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изменении</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lastRenderedPageBreak/>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физическими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юридическими</w:t>
      </w:r>
      <w:r w:rsidR="008A5486">
        <w:rPr>
          <w:sz w:val="28"/>
          <w:szCs w:val="28"/>
        </w:rPr>
        <w:t xml:space="preserve"> </w:t>
      </w:r>
      <w:r w:rsidRPr="00BF787A">
        <w:rPr>
          <w:sz w:val="28"/>
          <w:szCs w:val="28"/>
        </w:rPr>
        <w:t>лицами;</w:t>
      </w:r>
    </w:p>
    <w:p w14:paraId="3A0AB77C" w14:textId="254E57E3" w:rsidR="00B84F4E" w:rsidRPr="00BF787A" w:rsidRDefault="00B84F4E" w:rsidP="00682C75">
      <w:pPr>
        <w:ind w:firstLine="426"/>
        <w:jc w:val="both"/>
        <w:rPr>
          <w:sz w:val="28"/>
          <w:szCs w:val="28"/>
        </w:rPr>
      </w:pPr>
      <w:r w:rsidRPr="00BF787A">
        <w:rPr>
          <w:sz w:val="28"/>
          <w:szCs w:val="28"/>
        </w:rPr>
        <w:t>3)</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p>
    <w:p w14:paraId="482DEE9B" w14:textId="12EF4954" w:rsidR="00B84F4E" w:rsidRPr="00BF787A" w:rsidRDefault="00B84F4E" w:rsidP="00682C75">
      <w:pPr>
        <w:ind w:firstLine="426"/>
        <w:jc w:val="both"/>
        <w:rPr>
          <w:sz w:val="28"/>
          <w:szCs w:val="28"/>
        </w:rPr>
      </w:pPr>
      <w:r w:rsidRPr="00BF787A">
        <w:rPr>
          <w:sz w:val="28"/>
          <w:szCs w:val="28"/>
        </w:rPr>
        <w:t>4)</w:t>
      </w:r>
      <w:r w:rsidR="008A5486">
        <w:rPr>
          <w:sz w:val="28"/>
          <w:szCs w:val="28"/>
        </w:rPr>
        <w:t xml:space="preserve"> </w:t>
      </w:r>
      <w:r w:rsidR="00CD48F3" w:rsidRPr="00CD48F3">
        <w:rPr>
          <w:sz w:val="28"/>
          <w:szCs w:val="28"/>
        </w:rPr>
        <w:t>о</w:t>
      </w:r>
      <w:r w:rsidR="008A5486">
        <w:rPr>
          <w:sz w:val="28"/>
          <w:szCs w:val="28"/>
        </w:rPr>
        <w:t xml:space="preserve"> </w:t>
      </w:r>
      <w:r w:rsidR="00CD48F3" w:rsidRPr="00CD48F3">
        <w:rPr>
          <w:sz w:val="28"/>
          <w:szCs w:val="28"/>
        </w:rPr>
        <w:t>проведении</w:t>
      </w:r>
      <w:r w:rsidR="008A5486">
        <w:rPr>
          <w:sz w:val="28"/>
          <w:szCs w:val="28"/>
        </w:rPr>
        <w:t xml:space="preserve"> </w:t>
      </w:r>
      <w:r w:rsidR="00CD48F3" w:rsidRPr="00CD48F3">
        <w:rPr>
          <w:sz w:val="28"/>
          <w:szCs w:val="28"/>
        </w:rPr>
        <w:t>общественных</w:t>
      </w:r>
      <w:r w:rsidR="008A5486">
        <w:rPr>
          <w:sz w:val="28"/>
          <w:szCs w:val="28"/>
        </w:rPr>
        <w:t xml:space="preserve"> </w:t>
      </w:r>
      <w:r w:rsidR="00CD48F3" w:rsidRPr="00CD48F3">
        <w:rPr>
          <w:sz w:val="28"/>
          <w:szCs w:val="28"/>
        </w:rPr>
        <w:t>обсуждений</w:t>
      </w:r>
      <w:r w:rsidR="008A5486">
        <w:rPr>
          <w:sz w:val="28"/>
          <w:szCs w:val="28"/>
        </w:rPr>
        <w:t xml:space="preserve"> </w:t>
      </w:r>
      <w:r w:rsidR="00CD48F3" w:rsidRPr="00CD48F3">
        <w:rPr>
          <w:sz w:val="28"/>
          <w:szCs w:val="28"/>
        </w:rPr>
        <w:t>или</w:t>
      </w:r>
      <w:r w:rsidR="008A5486">
        <w:rPr>
          <w:sz w:val="28"/>
          <w:szCs w:val="28"/>
        </w:rPr>
        <w:t xml:space="preserve"> </w:t>
      </w:r>
      <w:r w:rsidR="00CD48F3" w:rsidRPr="00CD48F3">
        <w:rPr>
          <w:sz w:val="28"/>
          <w:szCs w:val="28"/>
        </w:rPr>
        <w:t>публичных</w:t>
      </w:r>
      <w:r w:rsidR="008A5486">
        <w:rPr>
          <w:sz w:val="28"/>
          <w:szCs w:val="28"/>
        </w:rPr>
        <w:t xml:space="preserve"> </w:t>
      </w:r>
      <w:r w:rsidR="00CD48F3" w:rsidRPr="00CD48F3">
        <w:rPr>
          <w:sz w:val="28"/>
          <w:szCs w:val="28"/>
        </w:rPr>
        <w:t>слушаний</w:t>
      </w:r>
      <w:r w:rsidR="008A5486">
        <w:rPr>
          <w:sz w:val="28"/>
          <w:szCs w:val="28"/>
        </w:rPr>
        <w:t xml:space="preserve"> </w:t>
      </w:r>
      <w:r w:rsidR="00CD48F3" w:rsidRPr="00CD48F3">
        <w:rPr>
          <w:sz w:val="28"/>
          <w:szCs w:val="28"/>
        </w:rPr>
        <w:t>по</w:t>
      </w:r>
      <w:r w:rsidR="008A5486">
        <w:rPr>
          <w:sz w:val="28"/>
          <w:szCs w:val="28"/>
        </w:rPr>
        <w:t xml:space="preserve"> </w:t>
      </w:r>
      <w:r w:rsidR="00CD48F3" w:rsidRPr="00CD48F3">
        <w:rPr>
          <w:sz w:val="28"/>
          <w:szCs w:val="28"/>
        </w:rPr>
        <w:t>вопросам</w:t>
      </w:r>
      <w:r w:rsidR="008A5486">
        <w:rPr>
          <w:sz w:val="28"/>
          <w:szCs w:val="28"/>
        </w:rPr>
        <w:t xml:space="preserve"> </w:t>
      </w:r>
      <w:r w:rsidR="00CD48F3" w:rsidRPr="00CD48F3">
        <w:rPr>
          <w:sz w:val="28"/>
          <w:szCs w:val="28"/>
        </w:rPr>
        <w:t>землепользования</w:t>
      </w:r>
      <w:r w:rsidR="008A5486">
        <w:rPr>
          <w:sz w:val="28"/>
          <w:szCs w:val="28"/>
        </w:rPr>
        <w:t xml:space="preserve"> </w:t>
      </w:r>
      <w:r w:rsidR="00CD48F3" w:rsidRPr="00CD48F3">
        <w:rPr>
          <w:sz w:val="28"/>
          <w:szCs w:val="28"/>
        </w:rPr>
        <w:t>и</w:t>
      </w:r>
      <w:r w:rsidR="008A5486">
        <w:rPr>
          <w:sz w:val="28"/>
          <w:szCs w:val="28"/>
        </w:rPr>
        <w:t xml:space="preserve"> </w:t>
      </w:r>
      <w:r w:rsidR="00CD48F3" w:rsidRPr="00CD48F3">
        <w:rPr>
          <w:sz w:val="28"/>
          <w:szCs w:val="28"/>
        </w:rPr>
        <w:t>застройки</w:t>
      </w:r>
      <w:r w:rsidRPr="00BF787A">
        <w:rPr>
          <w:sz w:val="28"/>
          <w:szCs w:val="28"/>
        </w:rPr>
        <w:t>;</w:t>
      </w:r>
    </w:p>
    <w:p w14:paraId="252792FE" w14:textId="0AB57C7C" w:rsidR="00B84F4E" w:rsidRPr="00BF787A" w:rsidRDefault="00B84F4E" w:rsidP="00682C75">
      <w:pPr>
        <w:ind w:firstLine="426"/>
        <w:jc w:val="both"/>
        <w:rPr>
          <w:sz w:val="28"/>
          <w:szCs w:val="28"/>
        </w:rPr>
      </w:pPr>
      <w:r w:rsidRPr="00BF787A">
        <w:rPr>
          <w:sz w:val="28"/>
          <w:szCs w:val="28"/>
        </w:rPr>
        <w:t>5)</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p>
    <w:p w14:paraId="7A3ED636" w14:textId="29D79BBC" w:rsidR="00B84F4E" w:rsidRPr="00BF787A" w:rsidRDefault="00B84F4E" w:rsidP="00682C75">
      <w:pPr>
        <w:ind w:firstLine="426"/>
        <w:jc w:val="both"/>
        <w:rPr>
          <w:sz w:val="28"/>
          <w:szCs w:val="28"/>
        </w:rPr>
      </w:pPr>
      <w:r w:rsidRPr="00BF787A">
        <w:rPr>
          <w:sz w:val="28"/>
          <w:szCs w:val="28"/>
        </w:rPr>
        <w:t>6)</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регулировании</w:t>
      </w:r>
      <w:r w:rsidR="008A5486">
        <w:rPr>
          <w:sz w:val="28"/>
          <w:szCs w:val="28"/>
        </w:rPr>
        <w:t xml:space="preserve"> </w:t>
      </w:r>
      <w:r w:rsidRPr="00BF787A">
        <w:rPr>
          <w:sz w:val="28"/>
          <w:szCs w:val="28"/>
        </w:rPr>
        <w:t>иных</w:t>
      </w:r>
      <w:r w:rsidR="008A5486">
        <w:rPr>
          <w:sz w:val="28"/>
          <w:szCs w:val="28"/>
        </w:rPr>
        <w:t xml:space="preserve"> </w:t>
      </w:r>
      <w:r w:rsidRPr="00BF787A">
        <w:rPr>
          <w:sz w:val="28"/>
          <w:szCs w:val="28"/>
        </w:rPr>
        <w:t>вопросов</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p>
    <w:p w14:paraId="57ACE1CF" w14:textId="5168D69F" w:rsidR="00B84F4E" w:rsidRPr="00BF787A" w:rsidRDefault="00B84F4E" w:rsidP="00682C75">
      <w:pPr>
        <w:ind w:firstLine="709"/>
        <w:jc w:val="both"/>
        <w:rPr>
          <w:sz w:val="28"/>
          <w:szCs w:val="28"/>
        </w:rPr>
      </w:pPr>
      <w:r w:rsidRPr="00BF787A">
        <w:rPr>
          <w:sz w:val="28"/>
          <w:szCs w:val="28"/>
        </w:rPr>
        <w:t>5.</w:t>
      </w:r>
      <w:r w:rsidR="008A5486">
        <w:rPr>
          <w:sz w:val="28"/>
          <w:szCs w:val="28"/>
        </w:rPr>
        <w:t xml:space="preserve"> </w:t>
      </w:r>
      <w:r w:rsidR="00961245" w:rsidRPr="00BF787A">
        <w:rPr>
          <w:sz w:val="28"/>
          <w:szCs w:val="28"/>
        </w:rPr>
        <w:t>На</w:t>
      </w:r>
      <w:r w:rsidR="008A5486">
        <w:rPr>
          <w:sz w:val="28"/>
          <w:szCs w:val="28"/>
        </w:rPr>
        <w:t xml:space="preserve"> </w:t>
      </w:r>
      <w:r w:rsidR="00961245" w:rsidRPr="00BF787A">
        <w:rPr>
          <w:sz w:val="28"/>
          <w:szCs w:val="28"/>
        </w:rPr>
        <w:t>карте</w:t>
      </w:r>
      <w:r w:rsidR="008A5486">
        <w:rPr>
          <w:sz w:val="28"/>
          <w:szCs w:val="28"/>
        </w:rPr>
        <w:t xml:space="preserve"> </w:t>
      </w:r>
      <w:r w:rsidR="00961245" w:rsidRPr="00BF787A">
        <w:rPr>
          <w:sz w:val="28"/>
          <w:szCs w:val="28"/>
        </w:rPr>
        <w:t>градостроительного</w:t>
      </w:r>
      <w:r w:rsidR="008A5486">
        <w:rPr>
          <w:sz w:val="28"/>
          <w:szCs w:val="28"/>
        </w:rPr>
        <w:t xml:space="preserve"> </w:t>
      </w:r>
      <w:r w:rsidR="00961245" w:rsidRPr="00BF787A">
        <w:rPr>
          <w:sz w:val="28"/>
          <w:szCs w:val="28"/>
        </w:rPr>
        <w:t>зонирования</w:t>
      </w:r>
      <w:r w:rsidR="008A5486">
        <w:rPr>
          <w:sz w:val="28"/>
          <w:szCs w:val="28"/>
        </w:rPr>
        <w:t xml:space="preserve"> </w:t>
      </w:r>
      <w:r w:rsidR="00961245" w:rsidRPr="00BF787A">
        <w:rPr>
          <w:sz w:val="28"/>
          <w:szCs w:val="28"/>
        </w:rPr>
        <w:t>устанавливаются</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территориальных</w:t>
      </w:r>
      <w:r w:rsidR="008A5486">
        <w:rPr>
          <w:sz w:val="28"/>
          <w:szCs w:val="28"/>
        </w:rPr>
        <w:t xml:space="preserve"> </w:t>
      </w:r>
      <w:r w:rsidR="00961245" w:rsidRPr="00BF787A">
        <w:rPr>
          <w:sz w:val="28"/>
          <w:szCs w:val="28"/>
        </w:rPr>
        <w:t>зон.</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территориальных</w:t>
      </w:r>
      <w:r w:rsidR="008A5486">
        <w:rPr>
          <w:sz w:val="28"/>
          <w:szCs w:val="28"/>
        </w:rPr>
        <w:t xml:space="preserve"> </w:t>
      </w:r>
      <w:r w:rsidR="00961245" w:rsidRPr="00BF787A">
        <w:rPr>
          <w:sz w:val="28"/>
          <w:szCs w:val="28"/>
        </w:rPr>
        <w:t>зон</w:t>
      </w:r>
      <w:r w:rsidR="008A5486">
        <w:rPr>
          <w:sz w:val="28"/>
          <w:szCs w:val="28"/>
        </w:rPr>
        <w:t xml:space="preserve"> </w:t>
      </w:r>
      <w:r w:rsidR="00961245" w:rsidRPr="00BF787A">
        <w:rPr>
          <w:sz w:val="28"/>
          <w:szCs w:val="28"/>
        </w:rPr>
        <w:t>должны</w:t>
      </w:r>
      <w:r w:rsidR="008A5486">
        <w:rPr>
          <w:sz w:val="28"/>
          <w:szCs w:val="28"/>
        </w:rPr>
        <w:t xml:space="preserve"> </w:t>
      </w:r>
      <w:r w:rsidR="00961245" w:rsidRPr="00BF787A">
        <w:rPr>
          <w:sz w:val="28"/>
          <w:szCs w:val="28"/>
        </w:rPr>
        <w:t>отвечать</w:t>
      </w:r>
      <w:r w:rsidR="008A5486">
        <w:rPr>
          <w:sz w:val="28"/>
          <w:szCs w:val="28"/>
        </w:rPr>
        <w:t xml:space="preserve"> </w:t>
      </w:r>
      <w:r w:rsidR="00961245" w:rsidRPr="00BF787A">
        <w:rPr>
          <w:sz w:val="28"/>
          <w:szCs w:val="28"/>
        </w:rPr>
        <w:t>требованию</w:t>
      </w:r>
      <w:r w:rsidR="008A5486">
        <w:rPr>
          <w:sz w:val="28"/>
          <w:szCs w:val="28"/>
        </w:rPr>
        <w:t xml:space="preserve"> </w:t>
      </w:r>
      <w:r w:rsidR="00961245" w:rsidRPr="00BF787A">
        <w:rPr>
          <w:sz w:val="28"/>
          <w:szCs w:val="28"/>
        </w:rPr>
        <w:t>принадлежности</w:t>
      </w:r>
      <w:r w:rsidR="008A5486">
        <w:rPr>
          <w:sz w:val="28"/>
          <w:szCs w:val="28"/>
        </w:rPr>
        <w:t xml:space="preserve"> </w:t>
      </w:r>
      <w:r w:rsidR="00961245" w:rsidRPr="00BF787A">
        <w:rPr>
          <w:sz w:val="28"/>
          <w:szCs w:val="28"/>
        </w:rPr>
        <w:t>каждого</w:t>
      </w:r>
      <w:r w:rsidR="008A5486">
        <w:rPr>
          <w:sz w:val="28"/>
          <w:szCs w:val="28"/>
        </w:rPr>
        <w:t xml:space="preserve"> </w:t>
      </w:r>
      <w:r w:rsidR="00961245" w:rsidRPr="00BF787A">
        <w:rPr>
          <w:sz w:val="28"/>
          <w:szCs w:val="28"/>
        </w:rPr>
        <w:t>земельного</w:t>
      </w:r>
      <w:r w:rsidR="008A5486">
        <w:rPr>
          <w:sz w:val="28"/>
          <w:szCs w:val="28"/>
        </w:rPr>
        <w:t xml:space="preserve"> </w:t>
      </w:r>
      <w:r w:rsidR="00961245" w:rsidRPr="00BF787A">
        <w:rPr>
          <w:sz w:val="28"/>
          <w:szCs w:val="28"/>
        </w:rPr>
        <w:t>участка</w:t>
      </w:r>
      <w:r w:rsidR="008A5486">
        <w:rPr>
          <w:sz w:val="28"/>
          <w:szCs w:val="28"/>
        </w:rPr>
        <w:t xml:space="preserve"> </w:t>
      </w:r>
      <w:r w:rsidR="00961245" w:rsidRPr="00BF787A">
        <w:rPr>
          <w:sz w:val="28"/>
          <w:szCs w:val="28"/>
        </w:rPr>
        <w:t>только</w:t>
      </w:r>
      <w:r w:rsidR="008A5486">
        <w:rPr>
          <w:sz w:val="28"/>
          <w:szCs w:val="28"/>
        </w:rPr>
        <w:t xml:space="preserve"> </w:t>
      </w:r>
      <w:r w:rsidR="00961245" w:rsidRPr="00BF787A">
        <w:rPr>
          <w:sz w:val="28"/>
          <w:szCs w:val="28"/>
        </w:rPr>
        <w:t>к</w:t>
      </w:r>
      <w:r w:rsidR="008A5486">
        <w:rPr>
          <w:sz w:val="28"/>
          <w:szCs w:val="28"/>
        </w:rPr>
        <w:t xml:space="preserve"> </w:t>
      </w:r>
      <w:r w:rsidR="00961245" w:rsidRPr="00BF787A">
        <w:rPr>
          <w:sz w:val="28"/>
          <w:szCs w:val="28"/>
        </w:rPr>
        <w:t>одной</w:t>
      </w:r>
      <w:r w:rsidR="008A5486">
        <w:rPr>
          <w:sz w:val="28"/>
          <w:szCs w:val="28"/>
        </w:rPr>
        <w:t xml:space="preserve"> </w:t>
      </w:r>
      <w:r w:rsidR="00961245" w:rsidRPr="00BF787A">
        <w:rPr>
          <w:sz w:val="28"/>
          <w:szCs w:val="28"/>
        </w:rPr>
        <w:t>территориальной</w:t>
      </w:r>
      <w:r w:rsidR="008A5486">
        <w:rPr>
          <w:sz w:val="28"/>
          <w:szCs w:val="28"/>
        </w:rPr>
        <w:t xml:space="preserve"> </w:t>
      </w:r>
      <w:r w:rsidR="00961245" w:rsidRPr="00BF787A">
        <w:rPr>
          <w:sz w:val="28"/>
          <w:szCs w:val="28"/>
        </w:rPr>
        <w:t>зоне,</w:t>
      </w:r>
      <w:r w:rsidR="008A5486">
        <w:rPr>
          <w:sz w:val="28"/>
          <w:szCs w:val="28"/>
        </w:rPr>
        <w:t xml:space="preserve"> </w:t>
      </w:r>
      <w:r w:rsidR="00961245" w:rsidRPr="00BF787A">
        <w:rPr>
          <w:sz w:val="28"/>
          <w:szCs w:val="28"/>
        </w:rPr>
        <w:t>за</w:t>
      </w:r>
      <w:r w:rsidR="008A5486">
        <w:rPr>
          <w:sz w:val="28"/>
          <w:szCs w:val="28"/>
        </w:rPr>
        <w:t xml:space="preserve"> </w:t>
      </w:r>
      <w:r w:rsidR="00961245" w:rsidRPr="00BF787A">
        <w:rPr>
          <w:sz w:val="28"/>
          <w:szCs w:val="28"/>
        </w:rPr>
        <w:t>исключением</w:t>
      </w:r>
      <w:r w:rsidR="008A5486">
        <w:rPr>
          <w:sz w:val="28"/>
          <w:szCs w:val="28"/>
        </w:rPr>
        <w:t xml:space="preserve"> </w:t>
      </w:r>
      <w:r w:rsidR="00961245" w:rsidRPr="00BF787A">
        <w:rPr>
          <w:sz w:val="28"/>
          <w:szCs w:val="28"/>
        </w:rPr>
        <w:t>земельного</w:t>
      </w:r>
      <w:r w:rsidR="008A5486">
        <w:rPr>
          <w:sz w:val="28"/>
          <w:szCs w:val="28"/>
        </w:rPr>
        <w:t xml:space="preserve"> </w:t>
      </w:r>
      <w:r w:rsidR="00961245" w:rsidRPr="00BF787A">
        <w:rPr>
          <w:sz w:val="28"/>
          <w:szCs w:val="28"/>
        </w:rPr>
        <w:t>участка,</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которого</w:t>
      </w:r>
      <w:r w:rsidR="008A5486">
        <w:rPr>
          <w:sz w:val="28"/>
          <w:szCs w:val="28"/>
        </w:rPr>
        <w:t xml:space="preserve"> </w:t>
      </w:r>
      <w:r w:rsidR="00961245" w:rsidRPr="00BF787A">
        <w:rPr>
          <w:sz w:val="28"/>
          <w:szCs w:val="28"/>
        </w:rPr>
        <w:t>в</w:t>
      </w:r>
      <w:r w:rsidR="008A5486">
        <w:rPr>
          <w:sz w:val="28"/>
          <w:szCs w:val="28"/>
        </w:rPr>
        <w:t xml:space="preserve"> </w:t>
      </w:r>
      <w:r w:rsidR="00961245" w:rsidRPr="00BF787A">
        <w:rPr>
          <w:sz w:val="28"/>
          <w:szCs w:val="28"/>
        </w:rPr>
        <w:t>соответствии</w:t>
      </w:r>
      <w:r w:rsidR="008A5486">
        <w:rPr>
          <w:sz w:val="28"/>
          <w:szCs w:val="28"/>
        </w:rPr>
        <w:t xml:space="preserve"> </w:t>
      </w:r>
      <w:r w:rsidR="00961245" w:rsidRPr="00BF787A">
        <w:rPr>
          <w:sz w:val="28"/>
          <w:szCs w:val="28"/>
        </w:rPr>
        <w:t>с</w:t>
      </w:r>
      <w:r w:rsidR="008A5486">
        <w:rPr>
          <w:sz w:val="28"/>
          <w:szCs w:val="28"/>
        </w:rPr>
        <w:t xml:space="preserve"> </w:t>
      </w:r>
      <w:r w:rsidR="00961245" w:rsidRPr="00BF787A">
        <w:rPr>
          <w:sz w:val="28"/>
          <w:szCs w:val="28"/>
        </w:rPr>
        <w:t>земельным</w:t>
      </w:r>
      <w:r w:rsidR="008A5486">
        <w:rPr>
          <w:sz w:val="28"/>
          <w:szCs w:val="28"/>
        </w:rPr>
        <w:t xml:space="preserve"> </w:t>
      </w:r>
      <w:r w:rsidR="00961245" w:rsidRPr="00BF787A">
        <w:rPr>
          <w:sz w:val="28"/>
          <w:szCs w:val="28"/>
        </w:rPr>
        <w:t>законодательством</w:t>
      </w:r>
      <w:r w:rsidR="008A5486">
        <w:rPr>
          <w:sz w:val="28"/>
          <w:szCs w:val="28"/>
        </w:rPr>
        <w:t xml:space="preserve"> </w:t>
      </w:r>
      <w:r w:rsidR="00961245" w:rsidRPr="00BF787A">
        <w:rPr>
          <w:sz w:val="28"/>
          <w:szCs w:val="28"/>
        </w:rPr>
        <w:t>могут</w:t>
      </w:r>
      <w:r w:rsidR="008A5486">
        <w:rPr>
          <w:sz w:val="28"/>
          <w:szCs w:val="28"/>
        </w:rPr>
        <w:t xml:space="preserve"> </w:t>
      </w:r>
      <w:r w:rsidR="00961245" w:rsidRPr="00BF787A">
        <w:rPr>
          <w:sz w:val="28"/>
          <w:szCs w:val="28"/>
        </w:rPr>
        <w:t>пересекать</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территориальных</w:t>
      </w:r>
      <w:r w:rsidR="008A5486">
        <w:rPr>
          <w:sz w:val="28"/>
          <w:szCs w:val="28"/>
        </w:rPr>
        <w:t xml:space="preserve"> </w:t>
      </w:r>
      <w:r w:rsidR="00961245" w:rsidRPr="00BF787A">
        <w:rPr>
          <w:sz w:val="28"/>
          <w:szCs w:val="28"/>
        </w:rPr>
        <w:t>зон</w:t>
      </w:r>
      <w:r w:rsidRPr="00BF787A">
        <w:rPr>
          <w:sz w:val="28"/>
          <w:szCs w:val="28"/>
        </w:rPr>
        <w:t>.</w:t>
      </w:r>
    </w:p>
    <w:p w14:paraId="1E5F9659" w14:textId="4799EE84" w:rsidR="00B84F4E" w:rsidRPr="00BF787A" w:rsidRDefault="00B84F4E" w:rsidP="00682C75">
      <w:pPr>
        <w:ind w:firstLine="709"/>
        <w:jc w:val="both"/>
        <w:rPr>
          <w:sz w:val="28"/>
          <w:szCs w:val="28"/>
        </w:rPr>
      </w:pPr>
      <w:r w:rsidRPr="00BF787A">
        <w:rPr>
          <w:sz w:val="28"/>
          <w:szCs w:val="28"/>
        </w:rPr>
        <w:t>6.</w:t>
      </w:r>
      <w:r w:rsidR="008A5486">
        <w:rPr>
          <w:sz w:val="28"/>
          <w:szCs w:val="28"/>
        </w:rPr>
        <w:t xml:space="preserve"> </w:t>
      </w:r>
      <w:r w:rsidR="00961245" w:rsidRPr="00BF787A">
        <w:rPr>
          <w:sz w:val="28"/>
          <w:szCs w:val="28"/>
        </w:rPr>
        <w:t>На</w:t>
      </w:r>
      <w:r w:rsidR="008A5486">
        <w:rPr>
          <w:sz w:val="28"/>
          <w:szCs w:val="28"/>
        </w:rPr>
        <w:t xml:space="preserve"> </w:t>
      </w:r>
      <w:r w:rsidR="00961245" w:rsidRPr="00BF787A">
        <w:rPr>
          <w:sz w:val="28"/>
          <w:szCs w:val="28"/>
        </w:rPr>
        <w:t>карте</w:t>
      </w:r>
      <w:r w:rsidR="008A5486">
        <w:rPr>
          <w:sz w:val="28"/>
          <w:szCs w:val="28"/>
        </w:rPr>
        <w:t xml:space="preserve"> </w:t>
      </w:r>
      <w:r w:rsidR="00961245" w:rsidRPr="00BF787A">
        <w:rPr>
          <w:sz w:val="28"/>
          <w:szCs w:val="28"/>
        </w:rPr>
        <w:t>градостроительного</w:t>
      </w:r>
      <w:r w:rsidR="008A5486">
        <w:rPr>
          <w:sz w:val="28"/>
          <w:szCs w:val="28"/>
        </w:rPr>
        <w:t xml:space="preserve"> </w:t>
      </w:r>
      <w:r w:rsidR="00961245" w:rsidRPr="00BF787A">
        <w:rPr>
          <w:sz w:val="28"/>
          <w:szCs w:val="28"/>
        </w:rPr>
        <w:t>зонирования</w:t>
      </w:r>
      <w:r w:rsidR="008A5486">
        <w:rPr>
          <w:sz w:val="28"/>
          <w:szCs w:val="28"/>
        </w:rPr>
        <w:t xml:space="preserve"> </w:t>
      </w:r>
      <w:r w:rsidR="00961245" w:rsidRPr="00BF787A">
        <w:rPr>
          <w:sz w:val="28"/>
          <w:szCs w:val="28"/>
        </w:rPr>
        <w:t>в</w:t>
      </w:r>
      <w:r w:rsidR="008A5486">
        <w:rPr>
          <w:sz w:val="28"/>
          <w:szCs w:val="28"/>
        </w:rPr>
        <w:t xml:space="preserve"> </w:t>
      </w:r>
      <w:r w:rsidR="00961245" w:rsidRPr="00BF787A">
        <w:rPr>
          <w:sz w:val="28"/>
          <w:szCs w:val="28"/>
        </w:rPr>
        <w:t>обязательном</w:t>
      </w:r>
      <w:r w:rsidR="008A5486">
        <w:rPr>
          <w:sz w:val="28"/>
          <w:szCs w:val="28"/>
        </w:rPr>
        <w:t xml:space="preserve"> </w:t>
      </w:r>
      <w:r w:rsidR="00961245" w:rsidRPr="00BF787A">
        <w:rPr>
          <w:sz w:val="28"/>
          <w:szCs w:val="28"/>
        </w:rPr>
        <w:t>порядке</w:t>
      </w:r>
      <w:r w:rsidR="008A5486">
        <w:rPr>
          <w:sz w:val="28"/>
          <w:szCs w:val="28"/>
        </w:rPr>
        <w:t xml:space="preserve"> </w:t>
      </w:r>
      <w:r w:rsidR="00961245" w:rsidRPr="00BF787A">
        <w:rPr>
          <w:sz w:val="28"/>
          <w:szCs w:val="28"/>
        </w:rPr>
        <w:t>отображаются</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населенных</w:t>
      </w:r>
      <w:r w:rsidR="008A5486">
        <w:rPr>
          <w:sz w:val="28"/>
          <w:szCs w:val="28"/>
        </w:rPr>
        <w:t xml:space="preserve"> </w:t>
      </w:r>
      <w:r w:rsidR="00961245" w:rsidRPr="00BF787A">
        <w:rPr>
          <w:sz w:val="28"/>
          <w:szCs w:val="28"/>
        </w:rPr>
        <w:t>пунктов,</w:t>
      </w:r>
      <w:r w:rsidR="008A5486">
        <w:rPr>
          <w:sz w:val="28"/>
          <w:szCs w:val="28"/>
        </w:rPr>
        <w:t xml:space="preserve"> </w:t>
      </w:r>
      <w:r w:rsidR="00961245" w:rsidRPr="00BF787A">
        <w:rPr>
          <w:sz w:val="28"/>
          <w:szCs w:val="28"/>
        </w:rPr>
        <w:t>входящих</w:t>
      </w:r>
      <w:r w:rsidR="008A5486">
        <w:rPr>
          <w:sz w:val="28"/>
          <w:szCs w:val="28"/>
        </w:rPr>
        <w:t xml:space="preserve"> </w:t>
      </w:r>
      <w:r w:rsidR="00961245" w:rsidRPr="00BF787A">
        <w:rPr>
          <w:sz w:val="28"/>
          <w:szCs w:val="28"/>
        </w:rPr>
        <w:t>в</w:t>
      </w:r>
      <w:r w:rsidR="008A5486">
        <w:rPr>
          <w:sz w:val="28"/>
          <w:szCs w:val="28"/>
        </w:rPr>
        <w:t xml:space="preserve"> </w:t>
      </w:r>
      <w:r w:rsidR="00961245" w:rsidRPr="00BF787A">
        <w:rPr>
          <w:sz w:val="28"/>
          <w:szCs w:val="28"/>
        </w:rPr>
        <w:t>состав</w:t>
      </w:r>
      <w:r w:rsidR="008A5486">
        <w:rPr>
          <w:sz w:val="28"/>
          <w:szCs w:val="28"/>
        </w:rPr>
        <w:t xml:space="preserve"> </w:t>
      </w:r>
      <w:r w:rsidR="00961245" w:rsidRPr="00BF787A">
        <w:rPr>
          <w:sz w:val="28"/>
          <w:szCs w:val="28"/>
        </w:rPr>
        <w:t>поселения,</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зон</w:t>
      </w:r>
      <w:r w:rsidR="008A5486">
        <w:rPr>
          <w:sz w:val="28"/>
          <w:szCs w:val="28"/>
        </w:rPr>
        <w:t xml:space="preserve"> </w:t>
      </w:r>
      <w:r w:rsidR="00961245" w:rsidRPr="00BF787A">
        <w:rPr>
          <w:sz w:val="28"/>
          <w:szCs w:val="28"/>
        </w:rPr>
        <w:t>с</w:t>
      </w:r>
      <w:r w:rsidR="008A5486">
        <w:rPr>
          <w:sz w:val="28"/>
          <w:szCs w:val="28"/>
        </w:rPr>
        <w:t xml:space="preserve"> </w:t>
      </w:r>
      <w:r w:rsidR="00961245" w:rsidRPr="00BF787A">
        <w:rPr>
          <w:sz w:val="28"/>
          <w:szCs w:val="28"/>
        </w:rPr>
        <w:t>особыми</w:t>
      </w:r>
      <w:r w:rsidR="008A5486">
        <w:rPr>
          <w:sz w:val="28"/>
          <w:szCs w:val="28"/>
        </w:rPr>
        <w:t xml:space="preserve"> </w:t>
      </w:r>
      <w:r w:rsidR="00961245" w:rsidRPr="00BF787A">
        <w:rPr>
          <w:sz w:val="28"/>
          <w:szCs w:val="28"/>
        </w:rPr>
        <w:t>условиями</w:t>
      </w:r>
      <w:r w:rsidR="008A5486">
        <w:rPr>
          <w:sz w:val="28"/>
          <w:szCs w:val="28"/>
        </w:rPr>
        <w:t xml:space="preserve"> </w:t>
      </w:r>
      <w:r w:rsidR="00961245" w:rsidRPr="00BF787A">
        <w:rPr>
          <w:sz w:val="28"/>
          <w:szCs w:val="28"/>
        </w:rPr>
        <w:t>использования</w:t>
      </w:r>
      <w:r w:rsidR="008A5486">
        <w:rPr>
          <w:sz w:val="28"/>
          <w:szCs w:val="28"/>
        </w:rPr>
        <w:t xml:space="preserve"> </w:t>
      </w:r>
      <w:r w:rsidR="00961245" w:rsidRPr="00BF787A">
        <w:rPr>
          <w:sz w:val="28"/>
          <w:szCs w:val="28"/>
        </w:rPr>
        <w:t>территорий,</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территорий</w:t>
      </w:r>
      <w:r w:rsidR="008A5486">
        <w:rPr>
          <w:sz w:val="28"/>
          <w:szCs w:val="28"/>
        </w:rPr>
        <w:t xml:space="preserve"> </w:t>
      </w:r>
      <w:r w:rsidR="00961245" w:rsidRPr="00BF787A">
        <w:rPr>
          <w:sz w:val="28"/>
          <w:szCs w:val="28"/>
        </w:rPr>
        <w:t>объектов</w:t>
      </w:r>
      <w:r w:rsidR="008A5486">
        <w:rPr>
          <w:sz w:val="28"/>
          <w:szCs w:val="28"/>
        </w:rPr>
        <w:t xml:space="preserve"> </w:t>
      </w:r>
      <w:r w:rsidR="00961245" w:rsidRPr="00BF787A">
        <w:rPr>
          <w:sz w:val="28"/>
          <w:szCs w:val="28"/>
        </w:rPr>
        <w:t>культурного</w:t>
      </w:r>
      <w:r w:rsidR="008A5486">
        <w:rPr>
          <w:sz w:val="28"/>
          <w:szCs w:val="28"/>
        </w:rPr>
        <w:t xml:space="preserve"> </w:t>
      </w:r>
      <w:r w:rsidR="00961245" w:rsidRPr="00BF787A">
        <w:rPr>
          <w:sz w:val="28"/>
          <w:szCs w:val="28"/>
        </w:rPr>
        <w:t>наследия,</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территорий</w:t>
      </w:r>
      <w:r w:rsidR="008A5486">
        <w:rPr>
          <w:sz w:val="28"/>
          <w:szCs w:val="28"/>
        </w:rPr>
        <w:t xml:space="preserve"> </w:t>
      </w:r>
      <w:r w:rsidR="00961245" w:rsidRPr="00BF787A">
        <w:rPr>
          <w:sz w:val="28"/>
          <w:szCs w:val="28"/>
        </w:rPr>
        <w:t>исторических</w:t>
      </w:r>
      <w:r w:rsidR="008A5486">
        <w:rPr>
          <w:sz w:val="28"/>
          <w:szCs w:val="28"/>
        </w:rPr>
        <w:t xml:space="preserve"> </w:t>
      </w:r>
      <w:r w:rsidR="00961245" w:rsidRPr="00BF787A">
        <w:rPr>
          <w:sz w:val="28"/>
          <w:szCs w:val="28"/>
        </w:rPr>
        <w:t>поселений</w:t>
      </w:r>
      <w:r w:rsidR="008A5486">
        <w:rPr>
          <w:sz w:val="28"/>
          <w:szCs w:val="28"/>
        </w:rPr>
        <w:t xml:space="preserve"> </w:t>
      </w:r>
      <w:r w:rsidR="00961245" w:rsidRPr="00BF787A">
        <w:rPr>
          <w:sz w:val="28"/>
          <w:szCs w:val="28"/>
        </w:rPr>
        <w:t>федерального</w:t>
      </w:r>
      <w:r w:rsidR="008A5486">
        <w:rPr>
          <w:sz w:val="28"/>
          <w:szCs w:val="28"/>
        </w:rPr>
        <w:t xml:space="preserve"> </w:t>
      </w:r>
      <w:r w:rsidR="00961245" w:rsidRPr="00BF787A">
        <w:rPr>
          <w:sz w:val="28"/>
          <w:szCs w:val="28"/>
        </w:rPr>
        <w:t>значения,</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территорий</w:t>
      </w:r>
      <w:r w:rsidR="008A5486">
        <w:rPr>
          <w:sz w:val="28"/>
          <w:szCs w:val="28"/>
        </w:rPr>
        <w:t xml:space="preserve"> </w:t>
      </w:r>
      <w:r w:rsidR="00961245" w:rsidRPr="00BF787A">
        <w:rPr>
          <w:sz w:val="28"/>
          <w:szCs w:val="28"/>
        </w:rPr>
        <w:t>исторических</w:t>
      </w:r>
      <w:r w:rsidR="008A5486">
        <w:rPr>
          <w:sz w:val="28"/>
          <w:szCs w:val="28"/>
        </w:rPr>
        <w:t xml:space="preserve"> </w:t>
      </w:r>
      <w:r w:rsidR="00961245" w:rsidRPr="00BF787A">
        <w:rPr>
          <w:sz w:val="28"/>
          <w:szCs w:val="28"/>
        </w:rPr>
        <w:t>поселений</w:t>
      </w:r>
      <w:r w:rsidR="008A5486">
        <w:rPr>
          <w:sz w:val="28"/>
          <w:szCs w:val="28"/>
        </w:rPr>
        <w:t xml:space="preserve"> </w:t>
      </w:r>
      <w:r w:rsidR="00961245" w:rsidRPr="00BF787A">
        <w:rPr>
          <w:sz w:val="28"/>
          <w:szCs w:val="28"/>
        </w:rPr>
        <w:t>регионального</w:t>
      </w:r>
      <w:r w:rsidR="008A5486">
        <w:rPr>
          <w:sz w:val="28"/>
          <w:szCs w:val="28"/>
        </w:rPr>
        <w:t xml:space="preserve"> </w:t>
      </w:r>
      <w:r w:rsidR="00961245" w:rsidRPr="00BF787A">
        <w:rPr>
          <w:sz w:val="28"/>
          <w:szCs w:val="28"/>
        </w:rPr>
        <w:t>значения.</w:t>
      </w:r>
      <w:r w:rsidR="008A5486">
        <w:rPr>
          <w:sz w:val="28"/>
          <w:szCs w:val="28"/>
        </w:rPr>
        <w:t xml:space="preserve"> </w:t>
      </w:r>
      <w:r w:rsidR="00961245" w:rsidRPr="00BF787A">
        <w:rPr>
          <w:sz w:val="28"/>
          <w:szCs w:val="28"/>
        </w:rPr>
        <w:t>Указанные</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могут</w:t>
      </w:r>
      <w:r w:rsidR="008A5486">
        <w:rPr>
          <w:sz w:val="28"/>
          <w:szCs w:val="28"/>
        </w:rPr>
        <w:t xml:space="preserve"> </w:t>
      </w:r>
      <w:r w:rsidR="00961245" w:rsidRPr="00BF787A">
        <w:rPr>
          <w:sz w:val="28"/>
          <w:szCs w:val="28"/>
        </w:rPr>
        <w:t>отображаться</w:t>
      </w:r>
      <w:r w:rsidR="008A5486">
        <w:rPr>
          <w:sz w:val="28"/>
          <w:szCs w:val="28"/>
        </w:rPr>
        <w:t xml:space="preserve"> </w:t>
      </w:r>
      <w:r w:rsidR="00961245" w:rsidRPr="00BF787A">
        <w:rPr>
          <w:sz w:val="28"/>
          <w:szCs w:val="28"/>
        </w:rPr>
        <w:t>на</w:t>
      </w:r>
      <w:r w:rsidR="008A5486">
        <w:rPr>
          <w:sz w:val="28"/>
          <w:szCs w:val="28"/>
        </w:rPr>
        <w:t xml:space="preserve"> </w:t>
      </w:r>
      <w:r w:rsidR="00961245" w:rsidRPr="00BF787A">
        <w:rPr>
          <w:sz w:val="28"/>
          <w:szCs w:val="28"/>
        </w:rPr>
        <w:t>отдельных</w:t>
      </w:r>
      <w:r w:rsidR="008A5486">
        <w:rPr>
          <w:sz w:val="28"/>
          <w:szCs w:val="28"/>
        </w:rPr>
        <w:t xml:space="preserve"> </w:t>
      </w:r>
      <w:r w:rsidR="00961245" w:rsidRPr="00BF787A">
        <w:rPr>
          <w:sz w:val="28"/>
          <w:szCs w:val="28"/>
        </w:rPr>
        <w:t>картах,</w:t>
      </w:r>
      <w:r w:rsidR="008A5486">
        <w:rPr>
          <w:sz w:val="28"/>
          <w:szCs w:val="28"/>
        </w:rPr>
        <w:t xml:space="preserve"> </w:t>
      </w:r>
      <w:r w:rsidR="00961245" w:rsidRPr="00BF787A">
        <w:rPr>
          <w:sz w:val="28"/>
          <w:szCs w:val="28"/>
        </w:rPr>
        <w:t>которые</w:t>
      </w:r>
      <w:r w:rsidR="008A5486">
        <w:rPr>
          <w:sz w:val="28"/>
          <w:szCs w:val="28"/>
        </w:rPr>
        <w:t xml:space="preserve"> </w:t>
      </w:r>
      <w:r w:rsidR="00961245" w:rsidRPr="00BF787A">
        <w:rPr>
          <w:sz w:val="28"/>
          <w:szCs w:val="28"/>
        </w:rPr>
        <w:t>являются</w:t>
      </w:r>
      <w:r w:rsidR="008A5486">
        <w:rPr>
          <w:sz w:val="28"/>
          <w:szCs w:val="28"/>
        </w:rPr>
        <w:t xml:space="preserve"> </w:t>
      </w:r>
      <w:r w:rsidR="00961245" w:rsidRPr="00BF787A">
        <w:rPr>
          <w:sz w:val="28"/>
          <w:szCs w:val="28"/>
        </w:rPr>
        <w:t>приложением</w:t>
      </w:r>
      <w:r w:rsidR="008A5486">
        <w:rPr>
          <w:sz w:val="28"/>
          <w:szCs w:val="28"/>
        </w:rPr>
        <w:t xml:space="preserve"> </w:t>
      </w:r>
      <w:r w:rsidR="00961245" w:rsidRPr="00BF787A">
        <w:rPr>
          <w:sz w:val="28"/>
          <w:szCs w:val="28"/>
        </w:rPr>
        <w:t>к</w:t>
      </w:r>
      <w:r w:rsidR="008A5486">
        <w:rPr>
          <w:sz w:val="28"/>
          <w:szCs w:val="28"/>
        </w:rPr>
        <w:t xml:space="preserve"> </w:t>
      </w:r>
      <w:r w:rsidR="00961245" w:rsidRPr="00BF787A">
        <w:rPr>
          <w:sz w:val="28"/>
          <w:szCs w:val="28"/>
        </w:rPr>
        <w:t>правилам</w:t>
      </w:r>
      <w:r w:rsidR="008A5486">
        <w:rPr>
          <w:sz w:val="28"/>
          <w:szCs w:val="28"/>
        </w:rPr>
        <w:t xml:space="preserve"> </w:t>
      </w:r>
      <w:r w:rsidR="00961245" w:rsidRPr="00BF787A">
        <w:rPr>
          <w:sz w:val="28"/>
          <w:szCs w:val="28"/>
        </w:rPr>
        <w:t>землепользования</w:t>
      </w:r>
      <w:r w:rsidR="008A5486">
        <w:rPr>
          <w:sz w:val="28"/>
          <w:szCs w:val="28"/>
        </w:rPr>
        <w:t xml:space="preserve"> </w:t>
      </w:r>
      <w:r w:rsidR="00961245" w:rsidRPr="00BF787A">
        <w:rPr>
          <w:sz w:val="28"/>
          <w:szCs w:val="28"/>
        </w:rPr>
        <w:t>и</w:t>
      </w:r>
      <w:r w:rsidR="008A5486">
        <w:rPr>
          <w:sz w:val="28"/>
          <w:szCs w:val="28"/>
        </w:rPr>
        <w:t xml:space="preserve"> </w:t>
      </w:r>
      <w:r w:rsidR="00961245" w:rsidRPr="00BF787A">
        <w:rPr>
          <w:sz w:val="28"/>
          <w:szCs w:val="28"/>
        </w:rPr>
        <w:t>застройки</w:t>
      </w:r>
      <w:r w:rsidRPr="00BF787A">
        <w:rPr>
          <w:sz w:val="28"/>
          <w:szCs w:val="28"/>
        </w:rPr>
        <w:t>.</w:t>
      </w:r>
    </w:p>
    <w:p w14:paraId="54178722" w14:textId="58B33A27" w:rsidR="00B84F4E" w:rsidRPr="00BF787A" w:rsidRDefault="00B84F4E" w:rsidP="00682C75">
      <w:pPr>
        <w:ind w:firstLine="709"/>
        <w:jc w:val="both"/>
        <w:rPr>
          <w:sz w:val="28"/>
          <w:szCs w:val="28"/>
        </w:rPr>
      </w:pPr>
      <w:r w:rsidRPr="00BF787A">
        <w:rPr>
          <w:sz w:val="28"/>
          <w:szCs w:val="28"/>
        </w:rPr>
        <w:t>6.1.</w:t>
      </w:r>
      <w:r w:rsidR="008A5486">
        <w:rPr>
          <w:sz w:val="28"/>
          <w:szCs w:val="28"/>
        </w:rPr>
        <w:t xml:space="preserve"> </w:t>
      </w:r>
      <w:r w:rsidR="00961245" w:rsidRPr="00BF787A">
        <w:rPr>
          <w:sz w:val="28"/>
          <w:szCs w:val="28"/>
        </w:rPr>
        <w:t>На</w:t>
      </w:r>
      <w:r w:rsidR="008A5486">
        <w:rPr>
          <w:sz w:val="28"/>
          <w:szCs w:val="28"/>
        </w:rPr>
        <w:t xml:space="preserve"> </w:t>
      </w:r>
      <w:r w:rsidR="00961245" w:rsidRPr="00BF787A">
        <w:rPr>
          <w:sz w:val="28"/>
          <w:szCs w:val="28"/>
        </w:rPr>
        <w:t>карте</w:t>
      </w:r>
      <w:r w:rsidR="008A5486">
        <w:rPr>
          <w:sz w:val="28"/>
          <w:szCs w:val="28"/>
        </w:rPr>
        <w:t xml:space="preserve"> </w:t>
      </w:r>
      <w:r w:rsidR="00961245" w:rsidRPr="00BF787A">
        <w:rPr>
          <w:sz w:val="28"/>
          <w:szCs w:val="28"/>
        </w:rPr>
        <w:t>градостроительного</w:t>
      </w:r>
      <w:r w:rsidR="008A5486">
        <w:rPr>
          <w:sz w:val="28"/>
          <w:szCs w:val="28"/>
        </w:rPr>
        <w:t xml:space="preserve"> </w:t>
      </w:r>
      <w:r w:rsidR="00961245" w:rsidRPr="00BF787A">
        <w:rPr>
          <w:sz w:val="28"/>
          <w:szCs w:val="28"/>
        </w:rPr>
        <w:t>зонирования</w:t>
      </w:r>
      <w:r w:rsidR="008A5486">
        <w:rPr>
          <w:sz w:val="28"/>
          <w:szCs w:val="28"/>
        </w:rPr>
        <w:t xml:space="preserve"> </w:t>
      </w:r>
      <w:r w:rsidR="00961245" w:rsidRPr="00BF787A">
        <w:rPr>
          <w:sz w:val="28"/>
          <w:szCs w:val="28"/>
        </w:rPr>
        <w:t>в</w:t>
      </w:r>
      <w:r w:rsidR="008A5486">
        <w:rPr>
          <w:sz w:val="28"/>
          <w:szCs w:val="28"/>
        </w:rPr>
        <w:t xml:space="preserve"> </w:t>
      </w:r>
      <w:r w:rsidR="00961245" w:rsidRPr="00BF787A">
        <w:rPr>
          <w:sz w:val="28"/>
          <w:szCs w:val="28"/>
        </w:rPr>
        <w:t>обязательном</w:t>
      </w:r>
      <w:r w:rsidR="008A5486">
        <w:rPr>
          <w:sz w:val="28"/>
          <w:szCs w:val="28"/>
        </w:rPr>
        <w:t xml:space="preserve"> </w:t>
      </w:r>
      <w:r w:rsidR="00961245" w:rsidRPr="00BF787A">
        <w:rPr>
          <w:sz w:val="28"/>
          <w:szCs w:val="28"/>
        </w:rPr>
        <w:t>порядке</w:t>
      </w:r>
      <w:r w:rsidR="008A5486">
        <w:rPr>
          <w:sz w:val="28"/>
          <w:szCs w:val="28"/>
        </w:rPr>
        <w:t xml:space="preserve"> </w:t>
      </w:r>
      <w:r w:rsidR="00961245" w:rsidRPr="00BF787A">
        <w:rPr>
          <w:sz w:val="28"/>
          <w:szCs w:val="28"/>
        </w:rPr>
        <w:t>устанавливаются</w:t>
      </w:r>
      <w:r w:rsidR="008A5486">
        <w:rPr>
          <w:sz w:val="28"/>
          <w:szCs w:val="28"/>
        </w:rPr>
        <w:t xml:space="preserve"> </w:t>
      </w:r>
      <w:r w:rsidR="00961245" w:rsidRPr="00BF787A">
        <w:rPr>
          <w:sz w:val="28"/>
          <w:szCs w:val="28"/>
        </w:rPr>
        <w:t>территории,</w:t>
      </w:r>
      <w:r w:rsidR="008A5486">
        <w:rPr>
          <w:sz w:val="28"/>
          <w:szCs w:val="28"/>
        </w:rPr>
        <w:t xml:space="preserve"> </w:t>
      </w:r>
      <w:r w:rsidR="00961245" w:rsidRPr="00BF787A">
        <w:rPr>
          <w:sz w:val="28"/>
          <w:szCs w:val="28"/>
        </w:rPr>
        <w:t>в</w:t>
      </w:r>
      <w:r w:rsidR="008A5486">
        <w:rPr>
          <w:sz w:val="28"/>
          <w:szCs w:val="28"/>
        </w:rPr>
        <w:t xml:space="preserve"> </w:t>
      </w:r>
      <w:r w:rsidR="00961245" w:rsidRPr="00BF787A">
        <w:rPr>
          <w:sz w:val="28"/>
          <w:szCs w:val="28"/>
        </w:rPr>
        <w:t>границах</w:t>
      </w:r>
      <w:r w:rsidR="008A5486">
        <w:rPr>
          <w:sz w:val="28"/>
          <w:szCs w:val="28"/>
        </w:rPr>
        <w:t xml:space="preserve"> </w:t>
      </w:r>
      <w:r w:rsidR="00961245" w:rsidRPr="00BF787A">
        <w:rPr>
          <w:sz w:val="28"/>
          <w:szCs w:val="28"/>
        </w:rPr>
        <w:t>которых</w:t>
      </w:r>
      <w:r w:rsidR="008A5486">
        <w:rPr>
          <w:sz w:val="28"/>
          <w:szCs w:val="28"/>
        </w:rPr>
        <w:t xml:space="preserve"> </w:t>
      </w:r>
      <w:r w:rsidR="00961245" w:rsidRPr="00BF787A">
        <w:rPr>
          <w:sz w:val="28"/>
          <w:szCs w:val="28"/>
        </w:rPr>
        <w:t>предусматривается</w:t>
      </w:r>
      <w:r w:rsidR="008A5486">
        <w:rPr>
          <w:sz w:val="28"/>
          <w:szCs w:val="28"/>
        </w:rPr>
        <w:t xml:space="preserve"> </w:t>
      </w:r>
      <w:r w:rsidR="00961245" w:rsidRPr="00BF787A">
        <w:rPr>
          <w:sz w:val="28"/>
          <w:szCs w:val="28"/>
        </w:rPr>
        <w:t>осуществление</w:t>
      </w:r>
      <w:r w:rsidR="008A5486">
        <w:rPr>
          <w:sz w:val="28"/>
          <w:szCs w:val="28"/>
        </w:rPr>
        <w:t xml:space="preserve"> </w:t>
      </w:r>
      <w:r w:rsidR="00961245" w:rsidRPr="00BF787A">
        <w:rPr>
          <w:sz w:val="28"/>
          <w:szCs w:val="28"/>
        </w:rPr>
        <w:t>комплексного</w:t>
      </w:r>
      <w:r w:rsidR="008A5486">
        <w:rPr>
          <w:sz w:val="28"/>
          <w:szCs w:val="28"/>
        </w:rPr>
        <w:t xml:space="preserve"> </w:t>
      </w:r>
      <w:r w:rsidR="00961245" w:rsidRPr="00BF787A">
        <w:rPr>
          <w:sz w:val="28"/>
          <w:szCs w:val="28"/>
        </w:rPr>
        <w:t>развития</w:t>
      </w:r>
      <w:r w:rsidR="008A5486">
        <w:rPr>
          <w:sz w:val="28"/>
          <w:szCs w:val="28"/>
        </w:rPr>
        <w:t xml:space="preserve"> </w:t>
      </w:r>
      <w:r w:rsidR="00961245" w:rsidRPr="00BF787A">
        <w:rPr>
          <w:sz w:val="28"/>
          <w:szCs w:val="28"/>
        </w:rPr>
        <w:t>территории.</w:t>
      </w:r>
      <w:r w:rsidR="008A5486">
        <w:rPr>
          <w:sz w:val="28"/>
          <w:szCs w:val="28"/>
        </w:rPr>
        <w:t xml:space="preserve"> </w:t>
      </w:r>
      <w:r w:rsidR="00961245" w:rsidRPr="00BF787A">
        <w:rPr>
          <w:sz w:val="28"/>
          <w:szCs w:val="28"/>
        </w:rPr>
        <w:t>Границы</w:t>
      </w:r>
      <w:r w:rsidR="008A5486">
        <w:rPr>
          <w:sz w:val="28"/>
          <w:szCs w:val="28"/>
        </w:rPr>
        <w:t xml:space="preserve"> </w:t>
      </w:r>
      <w:r w:rsidR="00961245" w:rsidRPr="00BF787A">
        <w:rPr>
          <w:sz w:val="28"/>
          <w:szCs w:val="28"/>
        </w:rPr>
        <w:t>таких</w:t>
      </w:r>
      <w:r w:rsidR="008A5486">
        <w:rPr>
          <w:sz w:val="28"/>
          <w:szCs w:val="28"/>
        </w:rPr>
        <w:t xml:space="preserve"> </w:t>
      </w:r>
      <w:r w:rsidR="00961245" w:rsidRPr="00BF787A">
        <w:rPr>
          <w:sz w:val="28"/>
          <w:szCs w:val="28"/>
        </w:rPr>
        <w:t>территорий</w:t>
      </w:r>
      <w:r w:rsidR="008A5486">
        <w:rPr>
          <w:sz w:val="28"/>
          <w:szCs w:val="28"/>
        </w:rPr>
        <w:t xml:space="preserve"> </w:t>
      </w:r>
      <w:r w:rsidR="00961245" w:rsidRPr="00BF787A">
        <w:rPr>
          <w:sz w:val="28"/>
          <w:szCs w:val="28"/>
        </w:rPr>
        <w:t>устанавливаются</w:t>
      </w:r>
      <w:r w:rsidR="008A5486">
        <w:rPr>
          <w:sz w:val="28"/>
          <w:szCs w:val="28"/>
        </w:rPr>
        <w:t xml:space="preserve"> </w:t>
      </w:r>
      <w:r w:rsidR="00961245" w:rsidRPr="00BF787A">
        <w:rPr>
          <w:sz w:val="28"/>
          <w:szCs w:val="28"/>
        </w:rPr>
        <w:t>по</w:t>
      </w:r>
      <w:r w:rsidR="008A5486">
        <w:rPr>
          <w:sz w:val="28"/>
          <w:szCs w:val="28"/>
        </w:rPr>
        <w:t xml:space="preserve"> </w:t>
      </w:r>
      <w:r w:rsidR="00961245" w:rsidRPr="00BF787A">
        <w:rPr>
          <w:sz w:val="28"/>
          <w:szCs w:val="28"/>
        </w:rPr>
        <w:t>границам</w:t>
      </w:r>
      <w:r w:rsidR="008A5486">
        <w:rPr>
          <w:sz w:val="28"/>
          <w:szCs w:val="28"/>
        </w:rPr>
        <w:t xml:space="preserve"> </w:t>
      </w:r>
      <w:r w:rsidR="00961245" w:rsidRPr="00BF787A">
        <w:rPr>
          <w:sz w:val="28"/>
          <w:szCs w:val="28"/>
        </w:rPr>
        <w:t>одной</w:t>
      </w:r>
      <w:r w:rsidR="008A5486">
        <w:rPr>
          <w:sz w:val="28"/>
          <w:szCs w:val="28"/>
        </w:rPr>
        <w:t xml:space="preserve"> </w:t>
      </w:r>
      <w:r w:rsidR="00961245" w:rsidRPr="00BF787A">
        <w:rPr>
          <w:sz w:val="28"/>
          <w:szCs w:val="28"/>
        </w:rPr>
        <w:t>или</w:t>
      </w:r>
      <w:r w:rsidR="008A5486">
        <w:rPr>
          <w:sz w:val="28"/>
          <w:szCs w:val="28"/>
        </w:rPr>
        <w:t xml:space="preserve"> </w:t>
      </w:r>
      <w:r w:rsidR="00961245" w:rsidRPr="00BF787A">
        <w:rPr>
          <w:sz w:val="28"/>
          <w:szCs w:val="28"/>
        </w:rPr>
        <w:t>нескольких</w:t>
      </w:r>
      <w:r w:rsidR="008A5486">
        <w:rPr>
          <w:sz w:val="28"/>
          <w:szCs w:val="28"/>
        </w:rPr>
        <w:t xml:space="preserve"> </w:t>
      </w:r>
      <w:r w:rsidR="00961245" w:rsidRPr="00BF787A">
        <w:rPr>
          <w:sz w:val="28"/>
          <w:szCs w:val="28"/>
        </w:rPr>
        <w:t>территориальных</w:t>
      </w:r>
      <w:r w:rsidR="008A5486">
        <w:rPr>
          <w:sz w:val="28"/>
          <w:szCs w:val="28"/>
        </w:rPr>
        <w:t xml:space="preserve"> </w:t>
      </w:r>
      <w:r w:rsidR="00961245" w:rsidRPr="00BF787A">
        <w:rPr>
          <w:sz w:val="28"/>
          <w:szCs w:val="28"/>
        </w:rPr>
        <w:t>зон</w:t>
      </w:r>
      <w:r w:rsidR="008A5486">
        <w:rPr>
          <w:sz w:val="28"/>
          <w:szCs w:val="28"/>
        </w:rPr>
        <w:t xml:space="preserve"> </w:t>
      </w:r>
      <w:r w:rsidR="00961245" w:rsidRPr="00BF787A">
        <w:rPr>
          <w:sz w:val="28"/>
          <w:szCs w:val="28"/>
        </w:rPr>
        <w:t>и</w:t>
      </w:r>
      <w:r w:rsidR="008A5486">
        <w:rPr>
          <w:sz w:val="28"/>
          <w:szCs w:val="28"/>
        </w:rPr>
        <w:t xml:space="preserve"> </w:t>
      </w:r>
      <w:r w:rsidR="00961245" w:rsidRPr="00BF787A">
        <w:rPr>
          <w:sz w:val="28"/>
          <w:szCs w:val="28"/>
        </w:rPr>
        <w:t>могут</w:t>
      </w:r>
      <w:r w:rsidR="008A5486">
        <w:rPr>
          <w:sz w:val="28"/>
          <w:szCs w:val="28"/>
        </w:rPr>
        <w:t xml:space="preserve"> </w:t>
      </w:r>
      <w:r w:rsidR="00961245" w:rsidRPr="00BF787A">
        <w:rPr>
          <w:sz w:val="28"/>
          <w:szCs w:val="28"/>
        </w:rPr>
        <w:t>отображаться</w:t>
      </w:r>
      <w:r w:rsidR="008A5486">
        <w:rPr>
          <w:sz w:val="28"/>
          <w:szCs w:val="28"/>
        </w:rPr>
        <w:t xml:space="preserve"> </w:t>
      </w:r>
      <w:r w:rsidR="00961245" w:rsidRPr="00BF787A">
        <w:rPr>
          <w:sz w:val="28"/>
          <w:szCs w:val="28"/>
        </w:rPr>
        <w:t>на</w:t>
      </w:r>
      <w:r w:rsidR="008A5486">
        <w:rPr>
          <w:sz w:val="28"/>
          <w:szCs w:val="28"/>
        </w:rPr>
        <w:t xml:space="preserve"> </w:t>
      </w:r>
      <w:r w:rsidR="00961245" w:rsidRPr="00BF787A">
        <w:rPr>
          <w:sz w:val="28"/>
          <w:szCs w:val="28"/>
        </w:rPr>
        <w:t>отдельной</w:t>
      </w:r>
      <w:r w:rsidR="008A5486">
        <w:rPr>
          <w:sz w:val="28"/>
          <w:szCs w:val="28"/>
        </w:rPr>
        <w:t xml:space="preserve"> </w:t>
      </w:r>
      <w:r w:rsidR="00961245" w:rsidRPr="00BF787A">
        <w:rPr>
          <w:sz w:val="28"/>
          <w:szCs w:val="28"/>
        </w:rPr>
        <w:t>карте.</w:t>
      </w:r>
      <w:r w:rsidR="008A5486">
        <w:rPr>
          <w:sz w:val="28"/>
          <w:szCs w:val="28"/>
        </w:rPr>
        <w:t xml:space="preserve"> </w:t>
      </w:r>
      <w:r w:rsidR="00961245" w:rsidRPr="00BF787A">
        <w:rPr>
          <w:sz w:val="28"/>
          <w:szCs w:val="28"/>
        </w:rPr>
        <w:t>В</w:t>
      </w:r>
      <w:r w:rsidR="008A5486">
        <w:rPr>
          <w:sz w:val="28"/>
          <w:szCs w:val="28"/>
        </w:rPr>
        <w:t xml:space="preserve"> </w:t>
      </w:r>
      <w:r w:rsidR="00961245" w:rsidRPr="00BF787A">
        <w:rPr>
          <w:sz w:val="28"/>
          <w:szCs w:val="28"/>
        </w:rPr>
        <w:t>отношении</w:t>
      </w:r>
      <w:r w:rsidR="008A5486">
        <w:rPr>
          <w:sz w:val="28"/>
          <w:szCs w:val="28"/>
        </w:rPr>
        <w:t xml:space="preserve"> </w:t>
      </w:r>
      <w:r w:rsidR="00961245" w:rsidRPr="00BF787A">
        <w:rPr>
          <w:sz w:val="28"/>
          <w:szCs w:val="28"/>
        </w:rPr>
        <w:t>таких</w:t>
      </w:r>
      <w:r w:rsidR="008A5486">
        <w:rPr>
          <w:sz w:val="28"/>
          <w:szCs w:val="28"/>
        </w:rPr>
        <w:t xml:space="preserve"> </w:t>
      </w:r>
      <w:r w:rsidR="00961245" w:rsidRPr="00BF787A">
        <w:rPr>
          <w:sz w:val="28"/>
          <w:szCs w:val="28"/>
        </w:rPr>
        <w:t>территорий</w:t>
      </w:r>
      <w:r w:rsidR="008A5486">
        <w:rPr>
          <w:sz w:val="28"/>
          <w:szCs w:val="28"/>
        </w:rPr>
        <w:t xml:space="preserve"> </w:t>
      </w:r>
      <w:r w:rsidR="00961245" w:rsidRPr="00BF787A">
        <w:rPr>
          <w:sz w:val="28"/>
          <w:szCs w:val="28"/>
        </w:rPr>
        <w:t>заключается</w:t>
      </w:r>
      <w:r w:rsidR="008A5486">
        <w:rPr>
          <w:sz w:val="28"/>
          <w:szCs w:val="28"/>
        </w:rPr>
        <w:t xml:space="preserve"> </w:t>
      </w:r>
      <w:r w:rsidR="00961245" w:rsidRPr="00BF787A">
        <w:rPr>
          <w:sz w:val="28"/>
          <w:szCs w:val="28"/>
        </w:rPr>
        <w:t>один</w:t>
      </w:r>
      <w:r w:rsidR="008A5486">
        <w:rPr>
          <w:sz w:val="28"/>
          <w:szCs w:val="28"/>
        </w:rPr>
        <w:t xml:space="preserve"> </w:t>
      </w:r>
      <w:r w:rsidR="00961245" w:rsidRPr="00BF787A">
        <w:rPr>
          <w:sz w:val="28"/>
          <w:szCs w:val="28"/>
        </w:rPr>
        <w:t>или</w:t>
      </w:r>
      <w:r w:rsidR="008A5486">
        <w:rPr>
          <w:sz w:val="28"/>
          <w:szCs w:val="28"/>
        </w:rPr>
        <w:t xml:space="preserve"> </w:t>
      </w:r>
      <w:r w:rsidR="00961245" w:rsidRPr="00BF787A">
        <w:rPr>
          <w:sz w:val="28"/>
          <w:szCs w:val="28"/>
        </w:rPr>
        <w:t>несколько</w:t>
      </w:r>
      <w:r w:rsidR="008A5486">
        <w:rPr>
          <w:sz w:val="28"/>
          <w:szCs w:val="28"/>
        </w:rPr>
        <w:t xml:space="preserve"> </w:t>
      </w:r>
      <w:r w:rsidR="00961245" w:rsidRPr="00BF787A">
        <w:rPr>
          <w:sz w:val="28"/>
          <w:szCs w:val="28"/>
        </w:rPr>
        <w:t>договоров</w:t>
      </w:r>
      <w:r w:rsidR="008A5486">
        <w:rPr>
          <w:sz w:val="28"/>
          <w:szCs w:val="28"/>
        </w:rPr>
        <w:t xml:space="preserve"> </w:t>
      </w:r>
      <w:r w:rsidR="00961245" w:rsidRPr="00BF787A">
        <w:rPr>
          <w:sz w:val="28"/>
          <w:szCs w:val="28"/>
        </w:rPr>
        <w:t>о</w:t>
      </w:r>
      <w:r w:rsidR="008A5486">
        <w:rPr>
          <w:sz w:val="28"/>
          <w:szCs w:val="28"/>
        </w:rPr>
        <w:t xml:space="preserve"> </w:t>
      </w:r>
      <w:r w:rsidR="00961245" w:rsidRPr="00BF787A">
        <w:rPr>
          <w:sz w:val="28"/>
          <w:szCs w:val="28"/>
        </w:rPr>
        <w:t>комплексном</w:t>
      </w:r>
      <w:r w:rsidR="008A5486">
        <w:rPr>
          <w:sz w:val="28"/>
          <w:szCs w:val="28"/>
        </w:rPr>
        <w:t xml:space="preserve"> </w:t>
      </w:r>
      <w:r w:rsidR="00961245" w:rsidRPr="00BF787A">
        <w:rPr>
          <w:sz w:val="28"/>
          <w:szCs w:val="28"/>
        </w:rPr>
        <w:t>развитии</w:t>
      </w:r>
      <w:r w:rsidR="008A5486">
        <w:rPr>
          <w:sz w:val="28"/>
          <w:szCs w:val="28"/>
        </w:rPr>
        <w:t xml:space="preserve"> </w:t>
      </w:r>
      <w:r w:rsidR="00961245" w:rsidRPr="00BF787A">
        <w:rPr>
          <w:sz w:val="28"/>
          <w:szCs w:val="28"/>
        </w:rPr>
        <w:t>территории</w:t>
      </w:r>
      <w:r w:rsidRPr="00BF787A">
        <w:rPr>
          <w:sz w:val="28"/>
          <w:szCs w:val="28"/>
        </w:rPr>
        <w:t>.</w:t>
      </w:r>
    </w:p>
    <w:p w14:paraId="25A80309" w14:textId="69314911" w:rsidR="00B84F4E" w:rsidRPr="00BF787A" w:rsidRDefault="00B84F4E" w:rsidP="00682C75">
      <w:pPr>
        <w:ind w:firstLine="709"/>
        <w:jc w:val="both"/>
        <w:rPr>
          <w:sz w:val="28"/>
          <w:szCs w:val="28"/>
        </w:rPr>
      </w:pPr>
      <w:r w:rsidRPr="00BF787A">
        <w:rPr>
          <w:sz w:val="28"/>
          <w:szCs w:val="28"/>
        </w:rPr>
        <w:t>7.</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градостроительном</w:t>
      </w:r>
      <w:r w:rsidR="008A5486">
        <w:rPr>
          <w:sz w:val="28"/>
          <w:szCs w:val="28"/>
        </w:rPr>
        <w:t xml:space="preserve"> </w:t>
      </w:r>
      <w:r w:rsidRPr="00BF787A">
        <w:rPr>
          <w:sz w:val="28"/>
          <w:szCs w:val="28"/>
        </w:rPr>
        <w:t>регламенте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соответствующей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указываются:</w:t>
      </w:r>
    </w:p>
    <w:p w14:paraId="39894863" w14:textId="415D3EAB" w:rsidR="00B84F4E" w:rsidRPr="00BF787A" w:rsidRDefault="00B84F4E" w:rsidP="00682C75">
      <w:pPr>
        <w:ind w:firstLine="426"/>
        <w:jc w:val="both"/>
        <w:rPr>
          <w:sz w:val="28"/>
          <w:szCs w:val="28"/>
        </w:rPr>
      </w:pPr>
      <w:r w:rsidRPr="00BF787A">
        <w:rPr>
          <w:sz w:val="28"/>
          <w:szCs w:val="28"/>
        </w:rPr>
        <w:t>1)</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62AAC8D1" w14:textId="399D3FD3" w:rsidR="00B84F4E" w:rsidRPr="00BF787A" w:rsidRDefault="00B84F4E" w:rsidP="00682C75">
      <w:pPr>
        <w:ind w:firstLine="426"/>
        <w:jc w:val="both"/>
        <w:rPr>
          <w:sz w:val="28"/>
          <w:szCs w:val="28"/>
        </w:rPr>
      </w:pPr>
      <w:r w:rsidRPr="00BF787A">
        <w:rPr>
          <w:sz w:val="28"/>
          <w:szCs w:val="28"/>
        </w:rPr>
        <w:t>2)</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максимальные)</w:t>
      </w:r>
      <w:r w:rsidR="008A5486">
        <w:rPr>
          <w:sz w:val="28"/>
          <w:szCs w:val="28"/>
        </w:rPr>
        <w:t xml:space="preserve"> </w:t>
      </w:r>
      <w:r w:rsidRPr="00BF787A">
        <w:rPr>
          <w:sz w:val="28"/>
          <w:szCs w:val="28"/>
        </w:rPr>
        <w:t>размеры</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параметры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4CE6E55F" w14:textId="551E32FD" w:rsidR="00B84F4E" w:rsidRPr="00BF787A" w:rsidRDefault="00B84F4E" w:rsidP="00682C75">
      <w:pPr>
        <w:ind w:firstLine="426"/>
        <w:jc w:val="both"/>
        <w:rPr>
          <w:sz w:val="28"/>
          <w:szCs w:val="28"/>
        </w:rPr>
      </w:pPr>
      <w:r w:rsidRPr="00BF787A">
        <w:rPr>
          <w:sz w:val="28"/>
          <w:szCs w:val="28"/>
        </w:rPr>
        <w:t>3)</w:t>
      </w:r>
      <w:r w:rsidR="008A5486">
        <w:rPr>
          <w:sz w:val="28"/>
          <w:szCs w:val="28"/>
        </w:rPr>
        <w:t xml:space="preserve"> </w:t>
      </w:r>
      <w:r w:rsidRPr="00BF787A">
        <w:rPr>
          <w:sz w:val="28"/>
          <w:szCs w:val="28"/>
        </w:rPr>
        <w:t>ограничения</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устанавливаемые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p>
    <w:p w14:paraId="50FA597C" w14:textId="386A5735" w:rsidR="00B84F4E" w:rsidRPr="00BF787A" w:rsidRDefault="00B84F4E" w:rsidP="00682C75">
      <w:pPr>
        <w:ind w:firstLine="426"/>
        <w:jc w:val="both"/>
        <w:rPr>
          <w:sz w:val="28"/>
          <w:szCs w:val="28"/>
        </w:rPr>
      </w:pPr>
      <w:r w:rsidRPr="00BF787A">
        <w:rPr>
          <w:sz w:val="28"/>
          <w:szCs w:val="28"/>
        </w:rPr>
        <w:t>4)</w:t>
      </w:r>
      <w:r w:rsidR="008A5486">
        <w:rPr>
          <w:sz w:val="28"/>
          <w:szCs w:val="28"/>
        </w:rPr>
        <w:t xml:space="preserve"> </w:t>
      </w:r>
      <w:r w:rsidRPr="00BF787A">
        <w:rPr>
          <w:sz w:val="28"/>
          <w:szCs w:val="28"/>
        </w:rPr>
        <w:t>расчетные</w:t>
      </w:r>
      <w:r w:rsidR="008A5486">
        <w:rPr>
          <w:sz w:val="28"/>
          <w:szCs w:val="28"/>
        </w:rPr>
        <w:t xml:space="preserve"> </w:t>
      </w:r>
      <w:r w:rsidRPr="00BF787A">
        <w:rPr>
          <w:sz w:val="28"/>
          <w:szCs w:val="28"/>
        </w:rPr>
        <w:t>показатели</w:t>
      </w:r>
      <w:r w:rsidR="008A5486">
        <w:rPr>
          <w:sz w:val="28"/>
          <w:szCs w:val="28"/>
        </w:rPr>
        <w:t xml:space="preserve"> </w:t>
      </w:r>
      <w:r w:rsidRPr="00BF787A">
        <w:rPr>
          <w:sz w:val="28"/>
          <w:szCs w:val="28"/>
        </w:rPr>
        <w:t>минимально</w:t>
      </w:r>
      <w:r w:rsidR="008A5486">
        <w:rPr>
          <w:sz w:val="28"/>
          <w:szCs w:val="28"/>
        </w:rPr>
        <w:t xml:space="preserve"> </w:t>
      </w:r>
      <w:r w:rsidRPr="00BF787A">
        <w:rPr>
          <w:sz w:val="28"/>
          <w:szCs w:val="28"/>
        </w:rPr>
        <w:t>допустимого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обеспеченности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объектами</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социальной</w:t>
      </w:r>
      <w:r w:rsidR="008A5486">
        <w:rPr>
          <w:sz w:val="28"/>
          <w:szCs w:val="28"/>
        </w:rPr>
        <w:t xml:space="preserve"> </w:t>
      </w:r>
      <w:r w:rsidRPr="00BF787A">
        <w:rPr>
          <w:sz w:val="28"/>
          <w:szCs w:val="28"/>
        </w:rPr>
        <w:t>инфраструктур</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расчетные</w:t>
      </w:r>
      <w:r w:rsidR="008A5486">
        <w:rPr>
          <w:sz w:val="28"/>
          <w:szCs w:val="28"/>
        </w:rPr>
        <w:t xml:space="preserve"> </w:t>
      </w:r>
      <w:r w:rsidRPr="00BF787A">
        <w:rPr>
          <w:sz w:val="28"/>
          <w:szCs w:val="28"/>
        </w:rPr>
        <w:t>показатели</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доступности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устанавливается</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регламент,</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осуществление</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комплексному</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устойчивому</w:t>
      </w:r>
      <w:r w:rsidR="008A5486">
        <w:rPr>
          <w:sz w:val="28"/>
          <w:szCs w:val="28"/>
        </w:rPr>
        <w:t xml:space="preserve"> </w:t>
      </w:r>
      <w:r w:rsidRPr="00BF787A">
        <w:rPr>
          <w:sz w:val="28"/>
          <w:szCs w:val="28"/>
        </w:rPr>
        <w:t>развитию</w:t>
      </w:r>
      <w:r w:rsidR="008A5486">
        <w:rPr>
          <w:sz w:val="28"/>
          <w:szCs w:val="28"/>
        </w:rPr>
        <w:t xml:space="preserve"> </w:t>
      </w:r>
      <w:r w:rsidRPr="00BF787A">
        <w:rPr>
          <w:sz w:val="28"/>
          <w:szCs w:val="28"/>
        </w:rPr>
        <w:t>территории.</w:t>
      </w:r>
    </w:p>
    <w:p w14:paraId="2F47BA12" w14:textId="6DD2D7FF" w:rsidR="00512B52" w:rsidRPr="00BF787A" w:rsidRDefault="00B84F4E" w:rsidP="00682C75">
      <w:pPr>
        <w:ind w:firstLine="709"/>
        <w:jc w:val="both"/>
        <w:rPr>
          <w:sz w:val="28"/>
          <w:szCs w:val="28"/>
        </w:rPr>
      </w:pPr>
      <w:r w:rsidRPr="00BF787A">
        <w:rPr>
          <w:sz w:val="28"/>
          <w:szCs w:val="28"/>
        </w:rPr>
        <w:t>8.</w:t>
      </w:r>
      <w:r w:rsidR="008A5486">
        <w:rPr>
          <w:sz w:val="28"/>
          <w:szCs w:val="28"/>
        </w:rPr>
        <w:t xml:space="preserve"> </w:t>
      </w:r>
      <w:r w:rsidRPr="00BF787A">
        <w:rPr>
          <w:sz w:val="28"/>
          <w:szCs w:val="28"/>
        </w:rPr>
        <w:t>Настоящие</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применяются</w:t>
      </w:r>
      <w:r w:rsidR="008A5486">
        <w:rPr>
          <w:sz w:val="28"/>
          <w:szCs w:val="28"/>
        </w:rPr>
        <w:t xml:space="preserve"> </w:t>
      </w:r>
      <w:r w:rsidRPr="00BF787A">
        <w:rPr>
          <w:sz w:val="28"/>
          <w:szCs w:val="28"/>
        </w:rPr>
        <w:t>наряду</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техническими</w:t>
      </w:r>
      <w:r w:rsidR="008A5486">
        <w:rPr>
          <w:sz w:val="28"/>
          <w:szCs w:val="28"/>
        </w:rPr>
        <w:t xml:space="preserve"> </w:t>
      </w:r>
      <w:r w:rsidRPr="00BF787A">
        <w:rPr>
          <w:sz w:val="28"/>
          <w:szCs w:val="28"/>
        </w:rPr>
        <w:t>регламентами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обязательными</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lastRenderedPageBreak/>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жизни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здоровья</w:t>
      </w:r>
      <w:r w:rsidR="008A5486">
        <w:rPr>
          <w:sz w:val="28"/>
          <w:szCs w:val="28"/>
        </w:rPr>
        <w:t xml:space="preserve"> </w:t>
      </w:r>
      <w:r w:rsidRPr="00BF787A">
        <w:rPr>
          <w:sz w:val="28"/>
          <w:szCs w:val="28"/>
        </w:rPr>
        <w:t>людей,</w:t>
      </w:r>
      <w:r w:rsidR="008A5486">
        <w:rPr>
          <w:sz w:val="28"/>
          <w:szCs w:val="28"/>
        </w:rPr>
        <w:t xml:space="preserve"> </w:t>
      </w:r>
      <w:r w:rsidRPr="00BF787A">
        <w:rPr>
          <w:sz w:val="28"/>
          <w:szCs w:val="28"/>
        </w:rPr>
        <w:t>надежности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сохранения</w:t>
      </w:r>
      <w:r w:rsidR="008A5486">
        <w:rPr>
          <w:sz w:val="28"/>
          <w:szCs w:val="28"/>
        </w:rPr>
        <w:t xml:space="preserve"> </w:t>
      </w:r>
      <w:r w:rsidRPr="00BF787A">
        <w:rPr>
          <w:sz w:val="28"/>
          <w:szCs w:val="28"/>
        </w:rPr>
        <w:t>окружающей</w:t>
      </w:r>
      <w:r w:rsidR="008A5486">
        <w:rPr>
          <w:sz w:val="28"/>
          <w:szCs w:val="28"/>
        </w:rPr>
        <w:t xml:space="preserve"> </w:t>
      </w:r>
      <w:r w:rsidRPr="00BF787A">
        <w:rPr>
          <w:sz w:val="28"/>
          <w:szCs w:val="28"/>
        </w:rPr>
        <w:t>природной</w:t>
      </w:r>
      <w:r w:rsidR="008A5486">
        <w:rPr>
          <w:sz w:val="28"/>
          <w:szCs w:val="28"/>
        </w:rPr>
        <w:t xml:space="preserve"> </w:t>
      </w:r>
      <w:r w:rsidRPr="00BF787A">
        <w:rPr>
          <w:sz w:val="28"/>
          <w:szCs w:val="28"/>
        </w:rPr>
        <w:t>среды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нормативными</w:t>
      </w:r>
      <w:r w:rsidR="008A5486">
        <w:rPr>
          <w:sz w:val="28"/>
          <w:szCs w:val="28"/>
        </w:rPr>
        <w:t xml:space="preserve"> </w:t>
      </w:r>
      <w:r w:rsidRPr="00BF787A">
        <w:rPr>
          <w:sz w:val="28"/>
          <w:szCs w:val="28"/>
        </w:rPr>
        <w:t>правовыми</w:t>
      </w:r>
      <w:r w:rsidR="008A5486">
        <w:rPr>
          <w:sz w:val="28"/>
          <w:szCs w:val="28"/>
        </w:rPr>
        <w:t xml:space="preserve"> </w:t>
      </w:r>
      <w:r w:rsidRPr="00BF787A">
        <w:rPr>
          <w:sz w:val="28"/>
          <w:szCs w:val="28"/>
        </w:rPr>
        <w:t>актами</w:t>
      </w:r>
      <w:r w:rsidR="008A5486">
        <w:rPr>
          <w:sz w:val="28"/>
          <w:szCs w:val="28"/>
        </w:rPr>
        <w:t xml:space="preserve"> </w:t>
      </w:r>
      <w:r w:rsidR="00E425C2" w:rsidRPr="00BF787A">
        <w:rPr>
          <w:sz w:val="28"/>
          <w:szCs w:val="28"/>
        </w:rPr>
        <w:t>Тимашевского</w:t>
      </w:r>
      <w:r w:rsidR="008A5486">
        <w:rPr>
          <w:sz w:val="28"/>
          <w:szCs w:val="28"/>
        </w:rPr>
        <w:t xml:space="preserve"> </w:t>
      </w:r>
      <w:r w:rsidR="00E425C2" w:rsidRPr="00BF787A">
        <w:rPr>
          <w:sz w:val="28"/>
          <w:szCs w:val="28"/>
        </w:rPr>
        <w:t>городского</w:t>
      </w:r>
      <w:r w:rsidR="008A5486">
        <w:rPr>
          <w:sz w:val="28"/>
          <w:szCs w:val="28"/>
        </w:rPr>
        <w:t xml:space="preserve"> </w:t>
      </w:r>
      <w:r w:rsidR="00E425C2" w:rsidRPr="00BF787A">
        <w:rPr>
          <w:sz w:val="28"/>
          <w:szCs w:val="28"/>
        </w:rPr>
        <w:t>поселения</w:t>
      </w:r>
      <w:r w:rsidR="008A5486">
        <w:rPr>
          <w:sz w:val="28"/>
          <w:szCs w:val="28"/>
        </w:rPr>
        <w:t xml:space="preserve"> </w:t>
      </w:r>
      <w:r w:rsidR="00E425C2" w:rsidRPr="00BF787A">
        <w:rPr>
          <w:sz w:val="28"/>
          <w:szCs w:val="28"/>
        </w:rPr>
        <w:t>Тимашевского</w:t>
      </w:r>
      <w:r w:rsidR="008A5486">
        <w:rPr>
          <w:sz w:val="28"/>
          <w:szCs w:val="28"/>
        </w:rPr>
        <w:t xml:space="preserve"> </w:t>
      </w:r>
      <w:r w:rsidR="00E425C2" w:rsidRPr="00BF787A">
        <w:rPr>
          <w:sz w:val="28"/>
          <w:szCs w:val="28"/>
        </w:rPr>
        <w:t>района</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вопросам</w:t>
      </w:r>
      <w:r w:rsidR="008A5486">
        <w:rPr>
          <w:sz w:val="28"/>
          <w:szCs w:val="28"/>
        </w:rPr>
        <w:t xml:space="preserve"> </w:t>
      </w:r>
      <w:r w:rsidRPr="00BF787A">
        <w:rPr>
          <w:sz w:val="28"/>
          <w:szCs w:val="28"/>
        </w:rPr>
        <w:t>регулирования</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p>
    <w:p w14:paraId="6DBA1E13" w14:textId="77C24353" w:rsidR="00B84F4E" w:rsidRPr="00BF787A" w:rsidRDefault="00B84F4E" w:rsidP="00682C75">
      <w:pPr>
        <w:ind w:firstLine="709"/>
        <w:jc w:val="both"/>
        <w:rPr>
          <w:sz w:val="28"/>
          <w:szCs w:val="28"/>
        </w:rPr>
      </w:pPr>
      <w:r w:rsidRPr="00BF787A">
        <w:rPr>
          <w:sz w:val="28"/>
          <w:szCs w:val="28"/>
        </w:rPr>
        <w:t>9.</w:t>
      </w:r>
      <w:r w:rsidR="008A5486">
        <w:rPr>
          <w:sz w:val="28"/>
          <w:szCs w:val="28"/>
        </w:rPr>
        <w:t xml:space="preserve"> </w:t>
      </w:r>
      <w:r w:rsidRPr="00BF787A">
        <w:rPr>
          <w:sz w:val="28"/>
          <w:szCs w:val="28"/>
        </w:rPr>
        <w:t>Настоящие</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обязательны</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исполнения</w:t>
      </w:r>
      <w:r w:rsidR="008A5486">
        <w:rPr>
          <w:sz w:val="28"/>
          <w:szCs w:val="28"/>
        </w:rPr>
        <w:t xml:space="preserve"> </w:t>
      </w:r>
      <w:r w:rsidRPr="00BF787A">
        <w:rPr>
          <w:sz w:val="28"/>
          <w:szCs w:val="28"/>
        </w:rPr>
        <w:t>всеми</w:t>
      </w:r>
      <w:r w:rsidR="008A5486">
        <w:rPr>
          <w:sz w:val="28"/>
          <w:szCs w:val="28"/>
        </w:rPr>
        <w:t xml:space="preserve"> </w:t>
      </w:r>
      <w:r w:rsidRPr="00BF787A">
        <w:rPr>
          <w:sz w:val="28"/>
          <w:szCs w:val="28"/>
        </w:rPr>
        <w:t>юридическими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физическими</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осуществляющими</w:t>
      </w:r>
      <w:r w:rsidR="008A5486">
        <w:rPr>
          <w:sz w:val="28"/>
          <w:szCs w:val="28"/>
        </w:rPr>
        <w:t xml:space="preserve"> </w:t>
      </w:r>
      <w:r w:rsidRPr="00BF787A">
        <w:rPr>
          <w:sz w:val="28"/>
          <w:szCs w:val="28"/>
        </w:rPr>
        <w:t>градостроительную</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00E425C2" w:rsidRPr="00BF787A">
        <w:rPr>
          <w:sz w:val="28"/>
          <w:szCs w:val="28"/>
        </w:rPr>
        <w:t>Тимашевского</w:t>
      </w:r>
      <w:r w:rsidR="008A5486">
        <w:rPr>
          <w:sz w:val="28"/>
          <w:szCs w:val="28"/>
        </w:rPr>
        <w:t xml:space="preserve"> </w:t>
      </w:r>
      <w:r w:rsidR="00E425C2" w:rsidRPr="00BF787A">
        <w:rPr>
          <w:sz w:val="28"/>
          <w:szCs w:val="28"/>
        </w:rPr>
        <w:t>городского</w:t>
      </w:r>
      <w:r w:rsidR="008A5486">
        <w:rPr>
          <w:sz w:val="28"/>
          <w:szCs w:val="28"/>
        </w:rPr>
        <w:t xml:space="preserve"> </w:t>
      </w:r>
      <w:r w:rsidR="00E425C2" w:rsidRPr="00BF787A">
        <w:rPr>
          <w:sz w:val="28"/>
          <w:szCs w:val="28"/>
        </w:rPr>
        <w:t>поселения</w:t>
      </w:r>
      <w:r w:rsidR="008A5486">
        <w:rPr>
          <w:sz w:val="28"/>
          <w:szCs w:val="28"/>
        </w:rPr>
        <w:t xml:space="preserve"> </w:t>
      </w:r>
      <w:r w:rsidR="00E425C2" w:rsidRPr="00BF787A">
        <w:rPr>
          <w:sz w:val="28"/>
          <w:szCs w:val="28"/>
        </w:rPr>
        <w:t>Тимашевского</w:t>
      </w:r>
      <w:r w:rsidR="008A5486">
        <w:rPr>
          <w:sz w:val="28"/>
          <w:szCs w:val="28"/>
        </w:rPr>
        <w:t xml:space="preserve"> </w:t>
      </w:r>
      <w:r w:rsidR="00E425C2" w:rsidRPr="00BF787A">
        <w:rPr>
          <w:sz w:val="28"/>
          <w:szCs w:val="28"/>
        </w:rPr>
        <w:t>района</w:t>
      </w:r>
      <w:r w:rsidRPr="00BF787A">
        <w:rPr>
          <w:sz w:val="28"/>
          <w:szCs w:val="28"/>
        </w:rPr>
        <w:t>.</w:t>
      </w:r>
    </w:p>
    <w:p w14:paraId="3BA95C9F" w14:textId="6BCA2E5C" w:rsidR="00B84F4E" w:rsidRPr="00BF787A" w:rsidRDefault="00B84F4E" w:rsidP="00B05894">
      <w:pPr>
        <w:pStyle w:val="afffffffff"/>
        <w:jc w:val="both"/>
      </w:pPr>
      <w:bookmarkStart w:id="11" w:name="_Toc171673864"/>
      <w:r w:rsidRPr="00BF787A">
        <w:t>Статья</w:t>
      </w:r>
      <w:r w:rsidR="008A5486">
        <w:t xml:space="preserve"> </w:t>
      </w:r>
      <w:r w:rsidRPr="00BF787A">
        <w:t>3.</w:t>
      </w:r>
      <w:r w:rsidR="008A5486">
        <w:t xml:space="preserve"> </w:t>
      </w:r>
      <w:r w:rsidRPr="00BF787A">
        <w:t>Открытость</w:t>
      </w:r>
      <w:r w:rsidR="008A5486">
        <w:t xml:space="preserve"> </w:t>
      </w:r>
      <w:r w:rsidRPr="00BF787A">
        <w:t>и</w:t>
      </w:r>
      <w:r w:rsidR="008A5486">
        <w:t xml:space="preserve"> </w:t>
      </w:r>
      <w:r w:rsidRPr="00BF787A">
        <w:t>доступность</w:t>
      </w:r>
      <w:r w:rsidR="008A5486">
        <w:t xml:space="preserve"> </w:t>
      </w:r>
      <w:r w:rsidRPr="00BF787A">
        <w:t>информации</w:t>
      </w:r>
      <w:r w:rsidR="008A5486">
        <w:t xml:space="preserve"> </w:t>
      </w:r>
      <w:r w:rsidRPr="00BF787A">
        <w:t>о</w:t>
      </w:r>
      <w:r w:rsidR="008A5486">
        <w:t xml:space="preserve"> </w:t>
      </w:r>
      <w:r w:rsidRPr="00BF787A">
        <w:t>землепользовании</w:t>
      </w:r>
      <w:r w:rsidR="008A5486">
        <w:t xml:space="preserve"> </w:t>
      </w:r>
      <w:r w:rsidRPr="00BF787A">
        <w:t>и</w:t>
      </w:r>
      <w:r w:rsidR="008A5486">
        <w:t xml:space="preserve"> </w:t>
      </w:r>
      <w:r w:rsidRPr="00BF787A">
        <w:t>застройке</w:t>
      </w:r>
      <w:bookmarkEnd w:id="11"/>
    </w:p>
    <w:p w14:paraId="6E299931" w14:textId="6DF81324" w:rsidR="00B84F4E" w:rsidRPr="00BF787A" w:rsidRDefault="00B84F4E" w:rsidP="00CC4C47">
      <w:pPr>
        <w:ind w:firstLine="709"/>
        <w:jc w:val="both"/>
        <w:rPr>
          <w:sz w:val="28"/>
          <w:szCs w:val="28"/>
        </w:rPr>
      </w:pPr>
      <w:r w:rsidRPr="00BF787A">
        <w:rPr>
          <w:sz w:val="28"/>
          <w:szCs w:val="28"/>
        </w:rPr>
        <w:t>Настоящие</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включая</w:t>
      </w:r>
      <w:r w:rsidR="008A5486">
        <w:rPr>
          <w:sz w:val="28"/>
          <w:szCs w:val="28"/>
        </w:rPr>
        <w:t xml:space="preserve"> </w:t>
      </w:r>
      <w:r w:rsidRPr="00BF787A">
        <w:rPr>
          <w:sz w:val="28"/>
          <w:szCs w:val="28"/>
        </w:rPr>
        <w:t>все</w:t>
      </w:r>
      <w:r w:rsidR="008A5486">
        <w:rPr>
          <w:sz w:val="28"/>
          <w:szCs w:val="28"/>
        </w:rPr>
        <w:t xml:space="preserve"> </w:t>
      </w:r>
      <w:r w:rsidRPr="00BF787A">
        <w:rPr>
          <w:sz w:val="28"/>
          <w:szCs w:val="28"/>
        </w:rPr>
        <w:t>входящие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состав</w:t>
      </w:r>
      <w:r w:rsidR="008A5486">
        <w:rPr>
          <w:sz w:val="28"/>
          <w:szCs w:val="28"/>
        </w:rPr>
        <w:t xml:space="preserve"> </w:t>
      </w:r>
      <w:r w:rsidRPr="00BF787A">
        <w:rPr>
          <w:sz w:val="28"/>
          <w:szCs w:val="28"/>
        </w:rPr>
        <w:t>картографические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иные</w:t>
      </w:r>
      <w:r w:rsidR="008A5486">
        <w:rPr>
          <w:sz w:val="28"/>
          <w:szCs w:val="28"/>
        </w:rPr>
        <w:t xml:space="preserve"> </w:t>
      </w:r>
      <w:r w:rsidRPr="00BF787A">
        <w:rPr>
          <w:sz w:val="28"/>
          <w:szCs w:val="28"/>
        </w:rPr>
        <w:t>документы,</w:t>
      </w:r>
      <w:r w:rsidR="008A5486">
        <w:rPr>
          <w:sz w:val="28"/>
          <w:szCs w:val="28"/>
        </w:rPr>
        <w:t xml:space="preserve"> </w:t>
      </w:r>
      <w:r w:rsidRPr="00BF787A">
        <w:rPr>
          <w:sz w:val="28"/>
          <w:szCs w:val="28"/>
        </w:rPr>
        <w:t>являются</w:t>
      </w:r>
      <w:r w:rsidR="008A5486">
        <w:rPr>
          <w:sz w:val="28"/>
          <w:szCs w:val="28"/>
        </w:rPr>
        <w:t xml:space="preserve"> </w:t>
      </w:r>
      <w:r w:rsidRPr="00BF787A">
        <w:rPr>
          <w:sz w:val="28"/>
          <w:szCs w:val="28"/>
        </w:rPr>
        <w:t>открытыми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всех</w:t>
      </w:r>
      <w:r w:rsidR="008A5486">
        <w:rPr>
          <w:sz w:val="28"/>
          <w:szCs w:val="28"/>
        </w:rPr>
        <w:t xml:space="preserve"> </w:t>
      </w:r>
      <w:r w:rsidRPr="00BF787A">
        <w:rPr>
          <w:sz w:val="28"/>
          <w:szCs w:val="28"/>
        </w:rPr>
        <w:t>физических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юридических</w:t>
      </w:r>
      <w:r w:rsidR="008A5486">
        <w:rPr>
          <w:sz w:val="28"/>
          <w:szCs w:val="28"/>
        </w:rPr>
        <w:t xml:space="preserve"> </w:t>
      </w:r>
      <w:r w:rsidRPr="00BF787A">
        <w:rPr>
          <w:sz w:val="28"/>
          <w:szCs w:val="28"/>
        </w:rPr>
        <w:t>лиц,</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должностных</w:t>
      </w:r>
      <w:r w:rsidR="008A5486">
        <w:rPr>
          <w:sz w:val="28"/>
          <w:szCs w:val="28"/>
        </w:rPr>
        <w:t xml:space="preserve"> </w:t>
      </w:r>
      <w:r w:rsidRPr="00BF787A">
        <w:rPr>
          <w:sz w:val="28"/>
          <w:szCs w:val="28"/>
        </w:rPr>
        <w:t>лиц.</w:t>
      </w:r>
    </w:p>
    <w:p w14:paraId="4CE6E5A9" w14:textId="41518506" w:rsidR="00B84F4E" w:rsidRPr="00BF787A" w:rsidRDefault="00B84F4E" w:rsidP="00CC4C47">
      <w:pPr>
        <w:ind w:firstLine="709"/>
        <w:jc w:val="both"/>
        <w:rPr>
          <w:sz w:val="28"/>
          <w:szCs w:val="28"/>
        </w:rPr>
      </w:pPr>
      <w:r w:rsidRPr="00BF787A">
        <w:rPr>
          <w:sz w:val="28"/>
          <w:szCs w:val="28"/>
        </w:rPr>
        <w:t>Администрация</w:t>
      </w:r>
      <w:r w:rsidR="008A5486">
        <w:rPr>
          <w:sz w:val="28"/>
          <w:szCs w:val="28"/>
        </w:rPr>
        <w:t xml:space="preserve"> </w:t>
      </w:r>
      <w:r w:rsidR="00E425C2" w:rsidRPr="00BF787A">
        <w:rPr>
          <w:sz w:val="28"/>
          <w:szCs w:val="28"/>
        </w:rPr>
        <w:t>Тимашевского</w:t>
      </w:r>
      <w:r w:rsidR="008A5486">
        <w:rPr>
          <w:sz w:val="28"/>
          <w:szCs w:val="28"/>
        </w:rPr>
        <w:t xml:space="preserve"> </w:t>
      </w:r>
      <w:r w:rsidR="00E425C2" w:rsidRPr="00BF787A">
        <w:rPr>
          <w:sz w:val="28"/>
          <w:szCs w:val="28"/>
        </w:rPr>
        <w:t>городского</w:t>
      </w:r>
      <w:r w:rsidR="008A5486">
        <w:rPr>
          <w:sz w:val="28"/>
          <w:szCs w:val="28"/>
        </w:rPr>
        <w:t xml:space="preserve"> </w:t>
      </w:r>
      <w:r w:rsidR="00E425C2" w:rsidRPr="00BF787A">
        <w:rPr>
          <w:sz w:val="28"/>
          <w:szCs w:val="28"/>
        </w:rPr>
        <w:t>поселения</w:t>
      </w:r>
      <w:r w:rsidR="008A5486">
        <w:rPr>
          <w:sz w:val="28"/>
          <w:szCs w:val="28"/>
        </w:rPr>
        <w:t xml:space="preserve"> </w:t>
      </w:r>
      <w:r w:rsidR="00E425C2" w:rsidRPr="00BF787A">
        <w:rPr>
          <w:sz w:val="28"/>
          <w:szCs w:val="28"/>
        </w:rPr>
        <w:t>Тимашевского</w:t>
      </w:r>
      <w:r w:rsidR="008A5486">
        <w:rPr>
          <w:sz w:val="28"/>
          <w:szCs w:val="28"/>
        </w:rPr>
        <w:t xml:space="preserve"> </w:t>
      </w:r>
      <w:r w:rsidR="00E425C2" w:rsidRPr="00BF787A">
        <w:rPr>
          <w:sz w:val="28"/>
          <w:szCs w:val="28"/>
        </w:rPr>
        <w:t>района</w:t>
      </w:r>
      <w:r w:rsidR="008A5486">
        <w:rPr>
          <w:sz w:val="28"/>
          <w:szCs w:val="28"/>
        </w:rPr>
        <w:t xml:space="preserve"> </w:t>
      </w:r>
      <w:r w:rsidRPr="00BF787A">
        <w:rPr>
          <w:sz w:val="28"/>
          <w:szCs w:val="28"/>
        </w:rPr>
        <w:t>обеспечивает</w:t>
      </w:r>
      <w:r w:rsidR="008A5486">
        <w:rPr>
          <w:sz w:val="28"/>
          <w:szCs w:val="28"/>
        </w:rPr>
        <w:t xml:space="preserve"> </w:t>
      </w:r>
      <w:r w:rsidRPr="00BF787A">
        <w:rPr>
          <w:sz w:val="28"/>
          <w:szCs w:val="28"/>
        </w:rPr>
        <w:t>возможность</w:t>
      </w:r>
      <w:r w:rsidR="008A5486">
        <w:rPr>
          <w:sz w:val="28"/>
          <w:szCs w:val="28"/>
        </w:rPr>
        <w:t xml:space="preserve"> </w:t>
      </w:r>
      <w:r w:rsidRPr="00BF787A">
        <w:rPr>
          <w:sz w:val="28"/>
          <w:szCs w:val="28"/>
        </w:rPr>
        <w:t>ознакомления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настоящими</w:t>
      </w:r>
      <w:r w:rsidR="008A5486">
        <w:rPr>
          <w:sz w:val="28"/>
          <w:szCs w:val="28"/>
        </w:rPr>
        <w:t xml:space="preserve"> </w:t>
      </w:r>
      <w:r w:rsidRPr="00BF787A">
        <w:rPr>
          <w:sz w:val="28"/>
          <w:szCs w:val="28"/>
        </w:rPr>
        <w:t>Правилами</w:t>
      </w:r>
      <w:r w:rsidR="008A5486">
        <w:rPr>
          <w:sz w:val="28"/>
          <w:szCs w:val="28"/>
        </w:rPr>
        <w:t xml:space="preserve"> </w:t>
      </w:r>
      <w:r w:rsidRPr="00BF787A">
        <w:rPr>
          <w:sz w:val="28"/>
          <w:szCs w:val="28"/>
        </w:rPr>
        <w:t>всем</w:t>
      </w:r>
      <w:r w:rsidR="008A5486">
        <w:rPr>
          <w:sz w:val="28"/>
          <w:szCs w:val="28"/>
        </w:rPr>
        <w:t xml:space="preserve"> </w:t>
      </w:r>
      <w:r w:rsidRPr="00BF787A">
        <w:rPr>
          <w:sz w:val="28"/>
          <w:szCs w:val="28"/>
        </w:rPr>
        <w:t>желающим</w:t>
      </w:r>
      <w:r w:rsidR="008A5486">
        <w:rPr>
          <w:sz w:val="28"/>
          <w:szCs w:val="28"/>
        </w:rPr>
        <w:t xml:space="preserve"> </w:t>
      </w:r>
      <w:r w:rsidRPr="00BF787A">
        <w:rPr>
          <w:sz w:val="28"/>
          <w:szCs w:val="28"/>
        </w:rPr>
        <w:t>путем:</w:t>
      </w:r>
    </w:p>
    <w:p w14:paraId="51055DC9" w14:textId="151358EA" w:rsidR="00B84F4E" w:rsidRPr="00BF787A" w:rsidRDefault="00B84F4E" w:rsidP="00B05894">
      <w:pPr>
        <w:ind w:firstLine="426"/>
        <w:jc w:val="both"/>
        <w:rPr>
          <w:sz w:val="28"/>
          <w:szCs w:val="28"/>
        </w:rPr>
      </w:pPr>
      <w:r w:rsidRPr="00BF787A">
        <w:rPr>
          <w:sz w:val="28"/>
          <w:szCs w:val="28"/>
        </w:rPr>
        <w:t>1)</w:t>
      </w:r>
      <w:r w:rsidR="008A5486">
        <w:rPr>
          <w:sz w:val="28"/>
          <w:szCs w:val="28"/>
        </w:rPr>
        <w:t xml:space="preserve"> </w:t>
      </w:r>
      <w:r w:rsidRPr="00BF787A">
        <w:rPr>
          <w:sz w:val="28"/>
          <w:szCs w:val="28"/>
        </w:rPr>
        <w:t>опубликования</w:t>
      </w:r>
      <w:r w:rsidR="008A5486">
        <w:rPr>
          <w:sz w:val="28"/>
          <w:szCs w:val="28"/>
        </w:rPr>
        <w:t xml:space="preserve"> </w:t>
      </w:r>
      <w:r w:rsidRPr="00BF787A">
        <w:rPr>
          <w:sz w:val="28"/>
          <w:szCs w:val="28"/>
        </w:rPr>
        <w:t>(обнародования)</w:t>
      </w:r>
      <w:r w:rsidR="008A5486">
        <w:rPr>
          <w:sz w:val="28"/>
          <w:szCs w:val="28"/>
        </w:rPr>
        <w:t xml:space="preserve"> </w:t>
      </w:r>
      <w:r w:rsidRPr="00BF787A">
        <w:rPr>
          <w:sz w:val="28"/>
          <w:szCs w:val="28"/>
        </w:rPr>
        <w:t>Правил;</w:t>
      </w:r>
    </w:p>
    <w:p w14:paraId="55EBB63E" w14:textId="3A65C60D" w:rsidR="00B84F4E" w:rsidRPr="00BF787A" w:rsidRDefault="00961245" w:rsidP="00B05894">
      <w:pPr>
        <w:ind w:firstLine="426"/>
        <w:jc w:val="both"/>
        <w:rPr>
          <w:sz w:val="28"/>
          <w:szCs w:val="28"/>
        </w:rPr>
      </w:pPr>
      <w:r w:rsidRPr="00BF787A">
        <w:rPr>
          <w:sz w:val="28"/>
          <w:szCs w:val="28"/>
        </w:rPr>
        <w:t>2)</w:t>
      </w:r>
      <w:r w:rsidR="008A5486">
        <w:rPr>
          <w:sz w:val="28"/>
          <w:szCs w:val="28"/>
        </w:rPr>
        <w:t xml:space="preserve"> </w:t>
      </w:r>
      <w:r w:rsidRPr="00BF787A">
        <w:rPr>
          <w:sz w:val="28"/>
          <w:szCs w:val="28"/>
        </w:rPr>
        <w:t>раз</w:t>
      </w:r>
      <w:r w:rsidR="00B84F4E" w:rsidRPr="00BF787A">
        <w:rPr>
          <w:sz w:val="28"/>
          <w:szCs w:val="28"/>
        </w:rPr>
        <w:t>мещения</w:t>
      </w:r>
      <w:r w:rsidR="008A5486">
        <w:rPr>
          <w:sz w:val="28"/>
          <w:szCs w:val="28"/>
        </w:rPr>
        <w:t xml:space="preserve"> </w:t>
      </w:r>
      <w:r w:rsidR="00B84F4E" w:rsidRPr="00BF787A">
        <w:rPr>
          <w:sz w:val="28"/>
          <w:szCs w:val="28"/>
        </w:rPr>
        <w:t>Правил</w:t>
      </w:r>
      <w:r w:rsidR="008A5486">
        <w:rPr>
          <w:sz w:val="28"/>
          <w:szCs w:val="28"/>
        </w:rPr>
        <w:t xml:space="preserve"> </w:t>
      </w:r>
      <w:r w:rsidR="00B84F4E" w:rsidRPr="00BF787A">
        <w:rPr>
          <w:sz w:val="28"/>
          <w:szCs w:val="28"/>
        </w:rPr>
        <w:t>на</w:t>
      </w:r>
      <w:r w:rsidR="008A5486">
        <w:rPr>
          <w:sz w:val="28"/>
          <w:szCs w:val="28"/>
        </w:rPr>
        <w:t xml:space="preserve"> </w:t>
      </w:r>
      <w:r w:rsidR="00B84F4E" w:rsidRPr="00BF787A">
        <w:rPr>
          <w:sz w:val="28"/>
          <w:szCs w:val="28"/>
        </w:rPr>
        <w:t>официальном</w:t>
      </w:r>
      <w:r w:rsidR="008A5486">
        <w:rPr>
          <w:sz w:val="28"/>
          <w:szCs w:val="28"/>
        </w:rPr>
        <w:t xml:space="preserve"> </w:t>
      </w:r>
      <w:r w:rsidR="00B84F4E" w:rsidRPr="00BF787A">
        <w:rPr>
          <w:sz w:val="28"/>
          <w:szCs w:val="28"/>
        </w:rPr>
        <w:t>сайте</w:t>
      </w:r>
      <w:r w:rsidR="008A5486">
        <w:rPr>
          <w:sz w:val="28"/>
          <w:szCs w:val="28"/>
        </w:rPr>
        <w:t xml:space="preserve"> </w:t>
      </w:r>
      <w:r w:rsidR="00B84F4E" w:rsidRPr="00BF787A">
        <w:rPr>
          <w:sz w:val="28"/>
          <w:szCs w:val="28"/>
        </w:rPr>
        <w:t>в</w:t>
      </w:r>
      <w:r w:rsidR="008A5486">
        <w:rPr>
          <w:sz w:val="28"/>
          <w:szCs w:val="28"/>
        </w:rPr>
        <w:t xml:space="preserve"> </w:t>
      </w:r>
      <w:r w:rsidR="00B84F4E" w:rsidRPr="00BF787A">
        <w:rPr>
          <w:sz w:val="28"/>
          <w:szCs w:val="28"/>
        </w:rPr>
        <w:t>сети</w:t>
      </w:r>
      <w:r w:rsidR="008A5486">
        <w:rPr>
          <w:sz w:val="28"/>
          <w:szCs w:val="28"/>
        </w:rPr>
        <w:t xml:space="preserve"> </w:t>
      </w:r>
      <w:r w:rsidR="00B84F4E" w:rsidRPr="00BF787A">
        <w:rPr>
          <w:sz w:val="28"/>
          <w:szCs w:val="28"/>
        </w:rPr>
        <w:t>Интернет;</w:t>
      </w:r>
    </w:p>
    <w:p w14:paraId="4EBB5AA3" w14:textId="5D608027" w:rsidR="00B84F4E" w:rsidRPr="00BF787A" w:rsidRDefault="00B84F4E" w:rsidP="00B05894">
      <w:pPr>
        <w:ind w:firstLine="426"/>
        <w:jc w:val="both"/>
        <w:rPr>
          <w:sz w:val="28"/>
          <w:szCs w:val="28"/>
        </w:rPr>
      </w:pPr>
      <w:r w:rsidRPr="00BF787A">
        <w:rPr>
          <w:sz w:val="28"/>
          <w:szCs w:val="28"/>
        </w:rPr>
        <w:t>3)</w:t>
      </w:r>
      <w:r w:rsidR="008A5486">
        <w:rPr>
          <w:sz w:val="28"/>
          <w:szCs w:val="28"/>
        </w:rPr>
        <w:t xml:space="preserve"> </w:t>
      </w:r>
      <w:r w:rsidRPr="00BF787A">
        <w:rPr>
          <w:sz w:val="28"/>
          <w:szCs w:val="28"/>
        </w:rPr>
        <w:t>создания</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ознакомления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настоящими</w:t>
      </w:r>
      <w:r w:rsidR="008A5486">
        <w:rPr>
          <w:sz w:val="28"/>
          <w:szCs w:val="28"/>
        </w:rPr>
        <w:t xml:space="preserve"> </w:t>
      </w:r>
      <w:r w:rsidRPr="00BF787A">
        <w:rPr>
          <w:sz w:val="28"/>
          <w:szCs w:val="28"/>
        </w:rPr>
        <w:t>Правилами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полном</w:t>
      </w:r>
      <w:r w:rsidR="008A5486">
        <w:rPr>
          <w:sz w:val="28"/>
          <w:szCs w:val="28"/>
        </w:rPr>
        <w:t xml:space="preserve"> </w:t>
      </w:r>
      <w:r w:rsidRPr="00BF787A">
        <w:rPr>
          <w:sz w:val="28"/>
          <w:szCs w:val="28"/>
        </w:rPr>
        <w:t>комплекте</w:t>
      </w:r>
      <w:r w:rsidR="008A5486">
        <w:rPr>
          <w:sz w:val="28"/>
          <w:szCs w:val="28"/>
        </w:rPr>
        <w:t xml:space="preserve"> </w:t>
      </w:r>
      <w:r w:rsidRPr="00BF787A">
        <w:rPr>
          <w:sz w:val="28"/>
          <w:szCs w:val="28"/>
        </w:rPr>
        <w:t>входящих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состав</w:t>
      </w:r>
      <w:r w:rsidR="008A5486">
        <w:rPr>
          <w:sz w:val="28"/>
          <w:szCs w:val="28"/>
        </w:rPr>
        <w:t xml:space="preserve"> </w:t>
      </w:r>
      <w:r w:rsidRPr="00BF787A">
        <w:rPr>
          <w:sz w:val="28"/>
          <w:szCs w:val="28"/>
        </w:rPr>
        <w:t>карт</w:t>
      </w:r>
      <w:r w:rsidR="00961245" w:rsidRPr="00BF787A">
        <w:rPr>
          <w:sz w:val="28"/>
          <w:szCs w:val="28"/>
        </w:rPr>
        <w:t>ографических</w:t>
      </w:r>
      <w:r w:rsidR="008A5486">
        <w:rPr>
          <w:sz w:val="28"/>
          <w:szCs w:val="28"/>
        </w:rPr>
        <w:t xml:space="preserve"> </w:t>
      </w:r>
      <w:r w:rsidR="00961245" w:rsidRPr="00BF787A">
        <w:rPr>
          <w:sz w:val="28"/>
          <w:szCs w:val="28"/>
        </w:rPr>
        <w:t>и</w:t>
      </w:r>
      <w:r w:rsidR="008A5486">
        <w:rPr>
          <w:sz w:val="28"/>
          <w:szCs w:val="28"/>
        </w:rPr>
        <w:t xml:space="preserve"> </w:t>
      </w:r>
      <w:r w:rsidR="00961245" w:rsidRPr="00BF787A">
        <w:rPr>
          <w:sz w:val="28"/>
          <w:szCs w:val="28"/>
        </w:rPr>
        <w:t>иных</w:t>
      </w:r>
      <w:r w:rsidR="008A5486">
        <w:rPr>
          <w:sz w:val="28"/>
          <w:szCs w:val="28"/>
        </w:rPr>
        <w:t xml:space="preserve"> </w:t>
      </w:r>
      <w:r w:rsidR="00961245" w:rsidRPr="00BF787A">
        <w:rPr>
          <w:sz w:val="28"/>
          <w:szCs w:val="28"/>
        </w:rPr>
        <w:t>документов</w:t>
      </w:r>
      <w:r w:rsidRPr="00BF787A">
        <w:rPr>
          <w:sz w:val="28"/>
          <w:szCs w:val="28"/>
        </w:rPr>
        <w:t>,</w:t>
      </w:r>
      <w:r w:rsidR="008A5486">
        <w:rPr>
          <w:sz w:val="28"/>
          <w:szCs w:val="28"/>
        </w:rPr>
        <w:t xml:space="preserve"> </w:t>
      </w:r>
      <w:r w:rsidR="004C620D" w:rsidRPr="00BF787A">
        <w:rPr>
          <w:sz w:val="28"/>
          <w:szCs w:val="28"/>
        </w:rPr>
        <w:t>в</w:t>
      </w:r>
      <w:r w:rsidR="008A5486">
        <w:rPr>
          <w:sz w:val="28"/>
          <w:szCs w:val="28"/>
        </w:rPr>
        <w:t xml:space="preserve"> </w:t>
      </w:r>
      <w:r w:rsidRPr="00BF787A">
        <w:rPr>
          <w:sz w:val="28"/>
          <w:szCs w:val="28"/>
        </w:rPr>
        <w:t>иных</w:t>
      </w:r>
      <w:r w:rsidR="008A5486">
        <w:rPr>
          <w:sz w:val="28"/>
          <w:szCs w:val="28"/>
        </w:rPr>
        <w:t xml:space="preserve"> </w:t>
      </w:r>
      <w:r w:rsidRPr="00BF787A">
        <w:rPr>
          <w:sz w:val="28"/>
          <w:szCs w:val="28"/>
        </w:rPr>
        <w:t>органах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организациях,</w:t>
      </w:r>
      <w:r w:rsidR="008A5486">
        <w:rPr>
          <w:sz w:val="28"/>
          <w:szCs w:val="28"/>
        </w:rPr>
        <w:t xml:space="preserve"> </w:t>
      </w:r>
      <w:r w:rsidRPr="00BF787A">
        <w:rPr>
          <w:sz w:val="28"/>
          <w:szCs w:val="28"/>
        </w:rPr>
        <w:t>причастных</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регулированию</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обнародования</w:t>
      </w:r>
      <w:r w:rsidR="008A5486">
        <w:rPr>
          <w:sz w:val="28"/>
          <w:szCs w:val="28"/>
        </w:rPr>
        <w:t xml:space="preserve"> </w:t>
      </w:r>
      <w:r w:rsidRPr="00BF787A">
        <w:rPr>
          <w:sz w:val="28"/>
          <w:szCs w:val="28"/>
        </w:rPr>
        <w:t>(опубликования)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w:t>
      </w:r>
      <w:r w:rsidR="00512B52" w:rsidRPr="00BF787A">
        <w:rPr>
          <w:sz w:val="28"/>
          <w:szCs w:val="28"/>
        </w:rPr>
        <w:t>тах,</w:t>
      </w:r>
      <w:r w:rsidR="008A5486">
        <w:rPr>
          <w:sz w:val="28"/>
          <w:szCs w:val="28"/>
        </w:rPr>
        <w:t xml:space="preserve"> </w:t>
      </w:r>
      <w:r w:rsidR="00512B52" w:rsidRPr="00BF787A">
        <w:rPr>
          <w:sz w:val="28"/>
          <w:szCs w:val="28"/>
        </w:rPr>
        <w:t>определенных</w:t>
      </w:r>
      <w:r w:rsidR="008A5486">
        <w:rPr>
          <w:sz w:val="28"/>
          <w:szCs w:val="28"/>
        </w:rPr>
        <w:t xml:space="preserve"> </w:t>
      </w:r>
      <w:r w:rsidR="00961245" w:rsidRPr="00BF787A">
        <w:rPr>
          <w:sz w:val="28"/>
          <w:szCs w:val="28"/>
        </w:rPr>
        <w:t>нормативным</w:t>
      </w:r>
      <w:r w:rsidR="008A5486">
        <w:rPr>
          <w:sz w:val="28"/>
          <w:szCs w:val="28"/>
        </w:rPr>
        <w:t xml:space="preserve"> </w:t>
      </w:r>
      <w:r w:rsidR="00961245" w:rsidRPr="00BF787A">
        <w:rPr>
          <w:sz w:val="28"/>
          <w:szCs w:val="28"/>
        </w:rPr>
        <w:t>правовым</w:t>
      </w:r>
      <w:r w:rsidR="008A5486">
        <w:rPr>
          <w:sz w:val="28"/>
          <w:szCs w:val="28"/>
        </w:rPr>
        <w:t xml:space="preserve"> </w:t>
      </w:r>
      <w:r w:rsidR="00961245" w:rsidRPr="00BF787A">
        <w:rPr>
          <w:sz w:val="28"/>
          <w:szCs w:val="28"/>
        </w:rPr>
        <w:t>актом</w:t>
      </w:r>
      <w:r w:rsidR="008A5486">
        <w:rPr>
          <w:sz w:val="28"/>
          <w:szCs w:val="28"/>
        </w:rPr>
        <w:t xml:space="preserve"> </w:t>
      </w:r>
      <w:r w:rsidR="00360E56" w:rsidRPr="00BF787A">
        <w:rPr>
          <w:sz w:val="28"/>
          <w:szCs w:val="28"/>
        </w:rPr>
        <w:t>Тимашевского</w:t>
      </w:r>
      <w:r w:rsidR="008A5486">
        <w:rPr>
          <w:sz w:val="28"/>
          <w:szCs w:val="28"/>
        </w:rPr>
        <w:t xml:space="preserve"> </w:t>
      </w:r>
      <w:r w:rsidR="00360E56" w:rsidRPr="00BF787A">
        <w:rPr>
          <w:sz w:val="28"/>
          <w:szCs w:val="28"/>
        </w:rPr>
        <w:t>городского</w:t>
      </w:r>
      <w:r w:rsidR="008A5486">
        <w:rPr>
          <w:sz w:val="28"/>
          <w:szCs w:val="28"/>
        </w:rPr>
        <w:t xml:space="preserve"> </w:t>
      </w:r>
      <w:r w:rsidR="00360E56" w:rsidRPr="00BF787A">
        <w:rPr>
          <w:sz w:val="28"/>
          <w:szCs w:val="28"/>
        </w:rPr>
        <w:t>поселения</w:t>
      </w:r>
      <w:r w:rsidR="008A5486">
        <w:rPr>
          <w:sz w:val="28"/>
          <w:szCs w:val="28"/>
        </w:rPr>
        <w:t xml:space="preserve"> </w:t>
      </w:r>
      <w:r w:rsidR="00360E56" w:rsidRPr="00BF787A">
        <w:rPr>
          <w:sz w:val="28"/>
          <w:szCs w:val="28"/>
        </w:rPr>
        <w:t>Тимашевского</w:t>
      </w:r>
      <w:r w:rsidR="008A5486">
        <w:rPr>
          <w:sz w:val="28"/>
          <w:szCs w:val="28"/>
        </w:rPr>
        <w:t xml:space="preserve"> </w:t>
      </w:r>
      <w:r w:rsidR="00360E56" w:rsidRPr="00BF787A">
        <w:rPr>
          <w:sz w:val="28"/>
          <w:szCs w:val="28"/>
        </w:rPr>
        <w:t>района</w:t>
      </w:r>
      <w:r w:rsidRPr="00BF787A">
        <w:rPr>
          <w:sz w:val="28"/>
          <w:szCs w:val="28"/>
        </w:rPr>
        <w:t>.</w:t>
      </w:r>
    </w:p>
    <w:p w14:paraId="72878F04" w14:textId="59626A85" w:rsidR="00B05894" w:rsidRDefault="00B84F4E" w:rsidP="00B05894">
      <w:pPr>
        <w:ind w:firstLine="709"/>
        <w:jc w:val="both"/>
        <w:rPr>
          <w:sz w:val="28"/>
          <w:szCs w:val="28"/>
        </w:rPr>
      </w:pPr>
      <w:r w:rsidRPr="00BF787A">
        <w:rPr>
          <w:sz w:val="28"/>
          <w:szCs w:val="28"/>
        </w:rPr>
        <w:t>Администрация</w:t>
      </w:r>
      <w:r w:rsidR="008A5486">
        <w:rPr>
          <w:sz w:val="28"/>
          <w:szCs w:val="28"/>
        </w:rPr>
        <w:t xml:space="preserve"> </w:t>
      </w:r>
      <w:r w:rsidR="00360E56" w:rsidRPr="00BF787A">
        <w:rPr>
          <w:sz w:val="28"/>
          <w:szCs w:val="28"/>
        </w:rPr>
        <w:t>муници</w:t>
      </w:r>
      <w:r w:rsidR="005A030D" w:rsidRPr="00BF787A">
        <w:rPr>
          <w:sz w:val="28"/>
          <w:szCs w:val="28"/>
        </w:rPr>
        <w:t>п</w:t>
      </w:r>
      <w:r w:rsidR="00360E56" w:rsidRPr="00BF787A">
        <w:rPr>
          <w:sz w:val="28"/>
          <w:szCs w:val="28"/>
        </w:rPr>
        <w:t>ального</w:t>
      </w:r>
      <w:r w:rsidR="008A5486">
        <w:rPr>
          <w:sz w:val="28"/>
          <w:szCs w:val="28"/>
        </w:rPr>
        <w:t xml:space="preserve"> </w:t>
      </w:r>
      <w:r w:rsidR="00360E56" w:rsidRPr="00BF787A">
        <w:rPr>
          <w:sz w:val="28"/>
          <w:szCs w:val="28"/>
        </w:rPr>
        <w:t>образования</w:t>
      </w:r>
      <w:r w:rsidR="008A5486">
        <w:rPr>
          <w:sz w:val="28"/>
          <w:szCs w:val="28"/>
        </w:rPr>
        <w:t xml:space="preserve"> </w:t>
      </w:r>
      <w:r w:rsidR="00360E56" w:rsidRPr="00BF787A">
        <w:rPr>
          <w:sz w:val="28"/>
          <w:szCs w:val="28"/>
        </w:rPr>
        <w:t>Тимашевский</w:t>
      </w:r>
      <w:r w:rsidR="008A5486">
        <w:rPr>
          <w:sz w:val="28"/>
          <w:szCs w:val="28"/>
        </w:rPr>
        <w:t xml:space="preserve"> </w:t>
      </w:r>
      <w:r w:rsidR="00360E56" w:rsidRPr="00BF787A">
        <w:rPr>
          <w:sz w:val="28"/>
          <w:szCs w:val="28"/>
        </w:rPr>
        <w:t>район</w:t>
      </w:r>
      <w:r w:rsidR="008A5486">
        <w:rPr>
          <w:sz w:val="28"/>
          <w:szCs w:val="28"/>
        </w:rPr>
        <w:t xml:space="preserve"> </w:t>
      </w:r>
      <w:r w:rsidRPr="00BF787A">
        <w:rPr>
          <w:sz w:val="28"/>
          <w:szCs w:val="28"/>
        </w:rPr>
        <w:t>обеспечивает</w:t>
      </w:r>
      <w:r w:rsidR="008A5486">
        <w:rPr>
          <w:sz w:val="28"/>
          <w:szCs w:val="28"/>
        </w:rPr>
        <w:t xml:space="preserve"> </w:t>
      </w:r>
      <w:r w:rsidRPr="00BF787A">
        <w:rPr>
          <w:sz w:val="28"/>
          <w:szCs w:val="28"/>
        </w:rPr>
        <w:t>возможность</w:t>
      </w:r>
      <w:r w:rsidR="008A5486">
        <w:rPr>
          <w:sz w:val="28"/>
          <w:szCs w:val="28"/>
        </w:rPr>
        <w:t xml:space="preserve"> </w:t>
      </w:r>
      <w:r w:rsidRPr="00BF787A">
        <w:rPr>
          <w:sz w:val="28"/>
          <w:szCs w:val="28"/>
        </w:rPr>
        <w:t>предоставления</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сведений</w:t>
      </w:r>
      <w:r w:rsidR="008A5486">
        <w:rPr>
          <w:sz w:val="28"/>
          <w:szCs w:val="28"/>
        </w:rPr>
        <w:t xml:space="preserve"> </w:t>
      </w:r>
      <w:r w:rsidRPr="00BF787A">
        <w:rPr>
          <w:sz w:val="28"/>
          <w:szCs w:val="28"/>
        </w:rPr>
        <w:t>физическим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лицам:</w:t>
      </w:r>
      <w:r w:rsidR="008A5486">
        <w:rPr>
          <w:sz w:val="28"/>
          <w:szCs w:val="28"/>
        </w:rPr>
        <w:t xml:space="preserve"> </w:t>
      </w:r>
      <w:r w:rsidRPr="00BF787A">
        <w:rPr>
          <w:sz w:val="28"/>
          <w:szCs w:val="28"/>
        </w:rPr>
        <w:t>выписок</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настоящих</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копий,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копий</w:t>
      </w:r>
      <w:r w:rsidR="008A5486">
        <w:rPr>
          <w:sz w:val="28"/>
          <w:szCs w:val="28"/>
        </w:rPr>
        <w:t xml:space="preserve"> </w:t>
      </w:r>
      <w:r w:rsidRPr="00BF787A">
        <w:rPr>
          <w:sz w:val="28"/>
          <w:szCs w:val="28"/>
        </w:rPr>
        <w:t>картографических</w:t>
      </w:r>
      <w:r w:rsidR="008A5486">
        <w:rPr>
          <w:sz w:val="28"/>
          <w:szCs w:val="28"/>
        </w:rPr>
        <w:t xml:space="preserve"> </w:t>
      </w:r>
      <w:r w:rsidRPr="00BF787A">
        <w:rPr>
          <w:sz w:val="28"/>
          <w:szCs w:val="28"/>
        </w:rPr>
        <w:t>документов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фрагментов,</w:t>
      </w:r>
      <w:r w:rsidR="008A5486">
        <w:rPr>
          <w:sz w:val="28"/>
          <w:szCs w:val="28"/>
        </w:rPr>
        <w:t xml:space="preserve"> </w:t>
      </w:r>
      <w:r w:rsidRPr="00BF787A">
        <w:rPr>
          <w:sz w:val="28"/>
          <w:szCs w:val="28"/>
        </w:rPr>
        <w:t>характеризующих</w:t>
      </w:r>
      <w:r w:rsidR="008A5486">
        <w:rPr>
          <w:sz w:val="28"/>
          <w:szCs w:val="28"/>
        </w:rPr>
        <w:t xml:space="preserve"> </w:t>
      </w:r>
      <w:r w:rsidRPr="00BF787A">
        <w:rPr>
          <w:sz w:val="28"/>
          <w:szCs w:val="28"/>
        </w:rPr>
        <w:t>условия</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отдельным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массивам</w:t>
      </w:r>
      <w:r w:rsidR="008A5486">
        <w:rPr>
          <w:sz w:val="28"/>
          <w:szCs w:val="28"/>
        </w:rPr>
        <w:t xml:space="preserve"> </w:t>
      </w:r>
      <w:r w:rsidRPr="00BF787A">
        <w:rPr>
          <w:sz w:val="28"/>
          <w:szCs w:val="28"/>
        </w:rPr>
        <w:t>(кварталам,</w:t>
      </w:r>
      <w:r w:rsidR="008A5486">
        <w:rPr>
          <w:sz w:val="28"/>
          <w:szCs w:val="28"/>
        </w:rPr>
        <w:t xml:space="preserve"> </w:t>
      </w:r>
      <w:r w:rsidRPr="00BF787A">
        <w:rPr>
          <w:sz w:val="28"/>
          <w:szCs w:val="28"/>
        </w:rPr>
        <w:t>микрорайонам)</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системы</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p>
    <w:p w14:paraId="66A46FF8" w14:textId="571CEB5C" w:rsidR="00B84F4E" w:rsidRPr="00B05894" w:rsidRDefault="00B05894" w:rsidP="00B05894">
      <w:pPr>
        <w:pStyle w:val="1f"/>
        <w:spacing w:before="120"/>
        <w:rPr>
          <w:lang w:val="ru-RU"/>
        </w:rPr>
      </w:pPr>
      <w:bookmarkStart w:id="12" w:name="_Toc171673865"/>
      <w:r w:rsidRPr="00B05894">
        <w:rPr>
          <w:caps w:val="0"/>
          <w:lang w:val="ru-RU"/>
        </w:rPr>
        <w:t>РАЗДЕЛ</w:t>
      </w:r>
      <w:r w:rsidR="008A5486">
        <w:rPr>
          <w:caps w:val="0"/>
          <w:lang w:val="ru-RU"/>
        </w:rPr>
        <w:t xml:space="preserve"> </w:t>
      </w:r>
      <w:r w:rsidRPr="00B05894">
        <w:rPr>
          <w:caps w:val="0"/>
          <w:lang w:val="ru-RU"/>
        </w:rPr>
        <w:t>2.</w:t>
      </w:r>
      <w:r w:rsidR="008A5486">
        <w:rPr>
          <w:caps w:val="0"/>
          <w:lang w:val="ru-RU"/>
        </w:rPr>
        <w:t xml:space="preserve"> </w:t>
      </w:r>
      <w:r w:rsidRPr="00B05894">
        <w:rPr>
          <w:caps w:val="0"/>
          <w:lang w:val="ru-RU"/>
        </w:rPr>
        <w:t>ПРАВА</w:t>
      </w:r>
      <w:r w:rsidR="008A5486">
        <w:rPr>
          <w:caps w:val="0"/>
          <w:lang w:val="ru-RU"/>
        </w:rPr>
        <w:t xml:space="preserve"> </w:t>
      </w:r>
      <w:r w:rsidRPr="00B05894">
        <w:rPr>
          <w:caps w:val="0"/>
          <w:lang w:val="ru-RU"/>
        </w:rPr>
        <w:t>ИСПОЛЬЗОВАНИЯ</w:t>
      </w:r>
      <w:r w:rsidR="008A5486">
        <w:rPr>
          <w:caps w:val="0"/>
          <w:lang w:val="ru-RU"/>
        </w:rPr>
        <w:t xml:space="preserve"> </w:t>
      </w:r>
      <w:r w:rsidRPr="00B05894">
        <w:rPr>
          <w:caps w:val="0"/>
          <w:lang w:val="ru-RU"/>
        </w:rPr>
        <w:t>НЕДВИЖИМОСТИ,</w:t>
      </w:r>
      <w:r w:rsidR="008A5486">
        <w:rPr>
          <w:caps w:val="0"/>
          <w:lang w:val="ru-RU"/>
        </w:rPr>
        <w:t xml:space="preserve"> </w:t>
      </w:r>
      <w:r w:rsidRPr="00B05894">
        <w:rPr>
          <w:caps w:val="0"/>
          <w:lang w:val="ru-RU"/>
        </w:rPr>
        <w:t>ВОЗНИКШИЕ</w:t>
      </w:r>
      <w:r w:rsidR="008A5486">
        <w:rPr>
          <w:caps w:val="0"/>
          <w:lang w:val="ru-RU"/>
        </w:rPr>
        <w:t xml:space="preserve"> </w:t>
      </w:r>
      <w:r w:rsidRPr="00B05894">
        <w:rPr>
          <w:caps w:val="0"/>
          <w:lang w:val="ru-RU"/>
        </w:rPr>
        <w:t>ДО</w:t>
      </w:r>
      <w:r w:rsidR="008A5486">
        <w:rPr>
          <w:caps w:val="0"/>
          <w:lang w:val="ru-RU"/>
        </w:rPr>
        <w:t xml:space="preserve"> </w:t>
      </w:r>
      <w:r w:rsidRPr="00B05894">
        <w:rPr>
          <w:caps w:val="0"/>
          <w:lang w:val="ru-RU"/>
        </w:rPr>
        <w:t>ВСТУПЛЕНИЯ</w:t>
      </w:r>
      <w:r w:rsidR="008A5486">
        <w:rPr>
          <w:caps w:val="0"/>
          <w:lang w:val="ru-RU"/>
        </w:rPr>
        <w:t xml:space="preserve"> </w:t>
      </w:r>
      <w:r w:rsidRPr="00B05894">
        <w:rPr>
          <w:caps w:val="0"/>
          <w:lang w:val="ru-RU"/>
        </w:rPr>
        <w:t>В</w:t>
      </w:r>
      <w:r w:rsidR="008A5486">
        <w:rPr>
          <w:caps w:val="0"/>
          <w:lang w:val="ru-RU"/>
        </w:rPr>
        <w:t xml:space="preserve"> </w:t>
      </w:r>
      <w:r w:rsidRPr="00B05894">
        <w:rPr>
          <w:caps w:val="0"/>
          <w:lang w:val="ru-RU"/>
        </w:rPr>
        <w:t>СИЛУ</w:t>
      </w:r>
      <w:r w:rsidR="008A5486">
        <w:rPr>
          <w:caps w:val="0"/>
          <w:lang w:val="ru-RU"/>
        </w:rPr>
        <w:t xml:space="preserve"> </w:t>
      </w:r>
      <w:r w:rsidRPr="00B05894">
        <w:rPr>
          <w:caps w:val="0"/>
          <w:lang w:val="ru-RU"/>
        </w:rPr>
        <w:t>ПРАВИЛ</w:t>
      </w:r>
      <w:bookmarkEnd w:id="12"/>
    </w:p>
    <w:p w14:paraId="29BDCBEE" w14:textId="757AE890" w:rsidR="00B84F4E" w:rsidRPr="00BF787A" w:rsidRDefault="00B84F4E" w:rsidP="00B05894">
      <w:pPr>
        <w:pStyle w:val="afffffffff"/>
      </w:pPr>
      <w:bookmarkStart w:id="13" w:name="_Toc171673866"/>
      <w:r w:rsidRPr="00BF787A">
        <w:t>Статья</w:t>
      </w:r>
      <w:r w:rsidR="008A5486">
        <w:t xml:space="preserve"> </w:t>
      </w:r>
      <w:r w:rsidR="00A3214E" w:rsidRPr="00BF787A">
        <w:t>1</w:t>
      </w:r>
      <w:r w:rsidRPr="00BF787A">
        <w:t>.</w:t>
      </w:r>
      <w:r w:rsidR="008A5486">
        <w:t xml:space="preserve"> </w:t>
      </w:r>
      <w:r w:rsidRPr="00BF787A">
        <w:t>Общие</w:t>
      </w:r>
      <w:r w:rsidR="008A5486">
        <w:t xml:space="preserve"> </w:t>
      </w:r>
      <w:r w:rsidRPr="00BF787A">
        <w:t>положения,</w:t>
      </w:r>
      <w:r w:rsidR="008A5486">
        <w:t xml:space="preserve"> </w:t>
      </w:r>
      <w:r w:rsidRPr="00BF787A">
        <w:t>относящиеся</w:t>
      </w:r>
      <w:r w:rsidR="008A5486">
        <w:t xml:space="preserve"> </w:t>
      </w:r>
      <w:r w:rsidRPr="00BF787A">
        <w:t>к</w:t>
      </w:r>
      <w:r w:rsidR="008A5486">
        <w:t xml:space="preserve"> </w:t>
      </w:r>
      <w:r w:rsidRPr="00BF787A">
        <w:t>ранее</w:t>
      </w:r>
      <w:r w:rsidR="008A5486">
        <w:t xml:space="preserve"> </w:t>
      </w:r>
      <w:r w:rsidRPr="00BF787A">
        <w:t>возникшим</w:t>
      </w:r>
      <w:r w:rsidR="008A5486">
        <w:t xml:space="preserve"> </w:t>
      </w:r>
      <w:r w:rsidRPr="00BF787A">
        <w:t>правам</w:t>
      </w:r>
      <w:bookmarkEnd w:id="13"/>
    </w:p>
    <w:p w14:paraId="06709276" w14:textId="1635AE62" w:rsidR="00B84F4E" w:rsidRPr="00BF787A" w:rsidRDefault="00B84F4E" w:rsidP="008A5486">
      <w:pPr>
        <w:ind w:firstLine="709"/>
        <w:jc w:val="both"/>
        <w:rPr>
          <w:sz w:val="28"/>
          <w:szCs w:val="28"/>
        </w:rPr>
      </w:pPr>
      <w:r w:rsidRPr="00BF787A">
        <w:rPr>
          <w:sz w:val="28"/>
          <w:szCs w:val="28"/>
        </w:rPr>
        <w:t>1.</w:t>
      </w:r>
      <w:r w:rsidR="008A5486">
        <w:rPr>
          <w:sz w:val="28"/>
          <w:szCs w:val="28"/>
        </w:rPr>
        <w:t xml:space="preserve"> </w:t>
      </w:r>
      <w:r w:rsidRPr="00BF787A">
        <w:rPr>
          <w:sz w:val="28"/>
          <w:szCs w:val="28"/>
        </w:rPr>
        <w:t>Принятые</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введения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действие</w:t>
      </w:r>
      <w:r w:rsidR="008A5486">
        <w:rPr>
          <w:sz w:val="28"/>
          <w:szCs w:val="28"/>
        </w:rPr>
        <w:t xml:space="preserve"> </w:t>
      </w:r>
      <w:r w:rsidRPr="00BF787A">
        <w:rPr>
          <w:sz w:val="28"/>
          <w:szCs w:val="28"/>
        </w:rPr>
        <w:t>настоящих</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нормативные</w:t>
      </w:r>
      <w:r w:rsidR="008A5486">
        <w:rPr>
          <w:sz w:val="28"/>
          <w:szCs w:val="28"/>
        </w:rPr>
        <w:t xml:space="preserve"> </w:t>
      </w:r>
      <w:r w:rsidRPr="00BF787A">
        <w:rPr>
          <w:sz w:val="28"/>
          <w:szCs w:val="28"/>
        </w:rPr>
        <w:t>правовые</w:t>
      </w:r>
      <w:r w:rsidR="008A5486">
        <w:rPr>
          <w:sz w:val="28"/>
          <w:szCs w:val="28"/>
        </w:rPr>
        <w:t xml:space="preserve"> </w:t>
      </w:r>
      <w:r w:rsidRPr="00BF787A">
        <w:rPr>
          <w:sz w:val="28"/>
          <w:szCs w:val="28"/>
        </w:rPr>
        <w:t>акты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территории</w:t>
      </w:r>
      <w:r w:rsidR="008A5486">
        <w:rPr>
          <w:sz w:val="28"/>
          <w:szCs w:val="28"/>
        </w:rPr>
        <w:t xml:space="preserve"> </w:t>
      </w:r>
      <w:r w:rsidR="00360E56" w:rsidRPr="00BF787A">
        <w:rPr>
          <w:sz w:val="28"/>
          <w:szCs w:val="28"/>
        </w:rPr>
        <w:t>Тимашевского</w:t>
      </w:r>
      <w:r w:rsidR="008A5486">
        <w:rPr>
          <w:sz w:val="28"/>
          <w:szCs w:val="28"/>
        </w:rPr>
        <w:t xml:space="preserve"> </w:t>
      </w:r>
      <w:r w:rsidR="00360E56" w:rsidRPr="00BF787A">
        <w:rPr>
          <w:sz w:val="28"/>
          <w:szCs w:val="28"/>
        </w:rPr>
        <w:t>городского</w:t>
      </w:r>
      <w:r w:rsidR="008A5486">
        <w:rPr>
          <w:sz w:val="28"/>
          <w:szCs w:val="28"/>
        </w:rPr>
        <w:t xml:space="preserve"> </w:t>
      </w:r>
      <w:r w:rsidR="00360E56" w:rsidRPr="00BF787A">
        <w:rPr>
          <w:sz w:val="28"/>
          <w:szCs w:val="28"/>
        </w:rPr>
        <w:t>поселения</w:t>
      </w:r>
      <w:r w:rsidR="008A5486">
        <w:rPr>
          <w:sz w:val="28"/>
          <w:szCs w:val="28"/>
        </w:rPr>
        <w:t xml:space="preserve"> </w:t>
      </w:r>
      <w:r w:rsidR="00360E56" w:rsidRPr="00BF787A">
        <w:rPr>
          <w:sz w:val="28"/>
          <w:szCs w:val="28"/>
        </w:rPr>
        <w:t>Тимашевского</w:t>
      </w:r>
      <w:r w:rsidR="008A5486">
        <w:rPr>
          <w:sz w:val="28"/>
          <w:szCs w:val="28"/>
        </w:rPr>
        <w:t xml:space="preserve"> </w:t>
      </w:r>
      <w:r w:rsidR="00360E56" w:rsidRPr="00BF787A">
        <w:rPr>
          <w:sz w:val="28"/>
          <w:szCs w:val="28"/>
        </w:rPr>
        <w:t>района</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вопросам</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применяются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противоречащей</w:t>
      </w:r>
      <w:r w:rsidR="008A5486">
        <w:rPr>
          <w:sz w:val="28"/>
          <w:szCs w:val="28"/>
        </w:rPr>
        <w:t xml:space="preserve"> </w:t>
      </w:r>
      <w:r w:rsidRPr="00BF787A">
        <w:rPr>
          <w:sz w:val="28"/>
          <w:szCs w:val="28"/>
        </w:rPr>
        <w:t>настоящим</w:t>
      </w:r>
      <w:r w:rsidR="008A5486">
        <w:rPr>
          <w:sz w:val="28"/>
          <w:szCs w:val="28"/>
        </w:rPr>
        <w:t xml:space="preserve"> </w:t>
      </w:r>
      <w:r w:rsidRPr="00BF787A">
        <w:rPr>
          <w:sz w:val="28"/>
          <w:szCs w:val="28"/>
        </w:rPr>
        <w:t>Правилам.</w:t>
      </w:r>
    </w:p>
    <w:p w14:paraId="27AF7C3B" w14:textId="24C468A0" w:rsidR="00B84F4E" w:rsidRPr="00BF787A" w:rsidRDefault="00B84F4E" w:rsidP="008A5486">
      <w:pPr>
        <w:ind w:firstLine="709"/>
        <w:jc w:val="both"/>
        <w:rPr>
          <w:sz w:val="28"/>
          <w:szCs w:val="28"/>
        </w:rPr>
      </w:pPr>
      <w:r w:rsidRPr="00BF787A">
        <w:rPr>
          <w:sz w:val="28"/>
          <w:szCs w:val="28"/>
        </w:rPr>
        <w:t>2.</w:t>
      </w:r>
      <w:r w:rsidR="008A5486">
        <w:rPr>
          <w:sz w:val="28"/>
          <w:szCs w:val="28"/>
        </w:rPr>
        <w:t xml:space="preserve"> </w:t>
      </w:r>
      <w:r w:rsidR="00F97293" w:rsidRPr="00BF787A">
        <w:rPr>
          <w:sz w:val="28"/>
          <w:szCs w:val="28"/>
        </w:rPr>
        <w:t>Уведомления,</w:t>
      </w:r>
      <w:r w:rsidR="008A5486">
        <w:rPr>
          <w:sz w:val="28"/>
          <w:szCs w:val="28"/>
        </w:rPr>
        <w:t xml:space="preserve"> </w:t>
      </w:r>
      <w:r w:rsidR="00F97293" w:rsidRPr="00BF787A">
        <w:rPr>
          <w:sz w:val="28"/>
          <w:szCs w:val="28"/>
        </w:rPr>
        <w:t>р</w:t>
      </w:r>
      <w:r w:rsidRPr="00BF787A">
        <w:rPr>
          <w:sz w:val="28"/>
          <w:szCs w:val="28"/>
        </w:rPr>
        <w:t>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реконструкцию,</w:t>
      </w:r>
      <w:r w:rsidR="008A5486">
        <w:rPr>
          <w:sz w:val="28"/>
          <w:szCs w:val="28"/>
        </w:rPr>
        <w:t xml:space="preserve"> </w:t>
      </w:r>
      <w:r w:rsidRPr="00BF787A">
        <w:rPr>
          <w:sz w:val="28"/>
          <w:szCs w:val="28"/>
        </w:rPr>
        <w:t>выданные</w:t>
      </w:r>
      <w:r w:rsidR="008A5486">
        <w:rPr>
          <w:sz w:val="28"/>
          <w:szCs w:val="28"/>
        </w:rPr>
        <w:t xml:space="preserve"> </w:t>
      </w:r>
      <w:r w:rsidRPr="00BF787A">
        <w:rPr>
          <w:sz w:val="28"/>
          <w:szCs w:val="28"/>
        </w:rPr>
        <w:t>физическим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лицам</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вступления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силу</w:t>
      </w:r>
      <w:r w:rsidR="008A5486">
        <w:rPr>
          <w:sz w:val="28"/>
          <w:szCs w:val="28"/>
        </w:rPr>
        <w:t xml:space="preserve"> </w:t>
      </w:r>
      <w:r w:rsidRPr="00BF787A">
        <w:rPr>
          <w:sz w:val="28"/>
          <w:szCs w:val="28"/>
        </w:rPr>
        <w:t>настоящих</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являются</w:t>
      </w:r>
      <w:r w:rsidR="008A5486">
        <w:rPr>
          <w:sz w:val="28"/>
          <w:szCs w:val="28"/>
        </w:rPr>
        <w:t xml:space="preserve"> </w:t>
      </w:r>
      <w:r w:rsidRPr="00BF787A">
        <w:rPr>
          <w:sz w:val="28"/>
          <w:szCs w:val="28"/>
        </w:rPr>
        <w:t>действительными.</w:t>
      </w:r>
    </w:p>
    <w:p w14:paraId="123DA23A" w14:textId="0B94FC27" w:rsidR="00B84F4E" w:rsidRPr="00BF787A" w:rsidRDefault="00B84F4E" w:rsidP="00CC4C47">
      <w:pPr>
        <w:ind w:firstLine="709"/>
        <w:jc w:val="both"/>
        <w:rPr>
          <w:sz w:val="28"/>
          <w:szCs w:val="28"/>
        </w:rPr>
      </w:pPr>
      <w:r w:rsidRPr="00BF787A">
        <w:rPr>
          <w:sz w:val="28"/>
          <w:szCs w:val="28"/>
        </w:rPr>
        <w:t>Отношения</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поводу</w:t>
      </w:r>
      <w:r w:rsidR="008A5486">
        <w:rPr>
          <w:sz w:val="28"/>
          <w:szCs w:val="28"/>
        </w:rPr>
        <w:t xml:space="preserve"> </w:t>
      </w:r>
      <w:r w:rsidRPr="00BF787A">
        <w:rPr>
          <w:sz w:val="28"/>
          <w:szCs w:val="28"/>
        </w:rPr>
        <w:t>самовольного</w:t>
      </w:r>
      <w:r w:rsidR="008A5486">
        <w:rPr>
          <w:sz w:val="28"/>
          <w:szCs w:val="28"/>
        </w:rPr>
        <w:t xml:space="preserve"> </w:t>
      </w:r>
      <w:r w:rsidRPr="00BF787A">
        <w:rPr>
          <w:sz w:val="28"/>
          <w:szCs w:val="28"/>
        </w:rPr>
        <w:t>занятия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самовольного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самовольно</w:t>
      </w:r>
      <w:r w:rsidR="008A5486">
        <w:rPr>
          <w:sz w:val="28"/>
          <w:szCs w:val="28"/>
        </w:rPr>
        <w:t xml:space="preserve"> </w:t>
      </w:r>
      <w:r w:rsidRPr="00BF787A">
        <w:rPr>
          <w:sz w:val="28"/>
          <w:szCs w:val="28"/>
        </w:rPr>
        <w:t>занятых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lastRenderedPageBreak/>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самовольных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регулируются</w:t>
      </w:r>
      <w:r w:rsidR="008A5486">
        <w:rPr>
          <w:sz w:val="28"/>
          <w:szCs w:val="28"/>
        </w:rPr>
        <w:t xml:space="preserve"> </w:t>
      </w:r>
      <w:r w:rsidRPr="00BF787A">
        <w:rPr>
          <w:sz w:val="28"/>
          <w:szCs w:val="28"/>
        </w:rPr>
        <w:t>гражданским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законодательством.</w:t>
      </w:r>
    </w:p>
    <w:p w14:paraId="0F5584C6" w14:textId="129AC263" w:rsidR="00B84F4E" w:rsidRPr="00B05894" w:rsidRDefault="00B05894" w:rsidP="00B05894">
      <w:pPr>
        <w:pStyle w:val="1f"/>
        <w:spacing w:before="120"/>
        <w:rPr>
          <w:caps w:val="0"/>
          <w:lang w:val="ru-RU"/>
        </w:rPr>
      </w:pPr>
      <w:bookmarkStart w:id="14" w:name="_Toc171673867"/>
      <w:r w:rsidRPr="00B05894">
        <w:rPr>
          <w:caps w:val="0"/>
          <w:lang w:val="ru-RU"/>
        </w:rPr>
        <w:t>РАЗДЕЛ</w:t>
      </w:r>
      <w:r w:rsidR="008A5486">
        <w:rPr>
          <w:caps w:val="0"/>
          <w:lang w:val="ru-RU"/>
        </w:rPr>
        <w:t xml:space="preserve"> </w:t>
      </w:r>
      <w:r w:rsidRPr="00B05894">
        <w:rPr>
          <w:caps w:val="0"/>
          <w:lang w:val="ru-RU"/>
        </w:rPr>
        <w:t>3.</w:t>
      </w:r>
      <w:r w:rsidR="008A5486">
        <w:rPr>
          <w:caps w:val="0"/>
          <w:lang w:val="ru-RU"/>
        </w:rPr>
        <w:t xml:space="preserve"> </w:t>
      </w:r>
      <w:r w:rsidRPr="00B05894">
        <w:rPr>
          <w:caps w:val="0"/>
          <w:lang w:val="ru-RU"/>
        </w:rPr>
        <w:t>УЧАСТНИКИ</w:t>
      </w:r>
      <w:r w:rsidR="008A5486">
        <w:rPr>
          <w:caps w:val="0"/>
          <w:lang w:val="ru-RU"/>
        </w:rPr>
        <w:t xml:space="preserve"> </w:t>
      </w:r>
      <w:r w:rsidRPr="00B05894">
        <w:rPr>
          <w:caps w:val="0"/>
          <w:lang w:val="ru-RU"/>
        </w:rPr>
        <w:t>ОТНОШЕНИЙ,</w:t>
      </w:r>
      <w:r w:rsidR="008A5486">
        <w:rPr>
          <w:caps w:val="0"/>
          <w:lang w:val="ru-RU"/>
        </w:rPr>
        <w:t xml:space="preserve"> </w:t>
      </w:r>
      <w:r w:rsidRPr="00B05894">
        <w:rPr>
          <w:caps w:val="0"/>
          <w:lang w:val="ru-RU"/>
        </w:rPr>
        <w:t>ВОЗНИКАЮЩИХ</w:t>
      </w:r>
      <w:r w:rsidR="008A5486">
        <w:rPr>
          <w:caps w:val="0"/>
          <w:lang w:val="ru-RU"/>
        </w:rPr>
        <w:t xml:space="preserve"> </w:t>
      </w:r>
      <w:r w:rsidRPr="00B05894">
        <w:rPr>
          <w:caps w:val="0"/>
          <w:lang w:val="ru-RU"/>
        </w:rPr>
        <w:t>ПО</w:t>
      </w:r>
      <w:r w:rsidR="008A5486">
        <w:rPr>
          <w:caps w:val="0"/>
          <w:lang w:val="ru-RU"/>
        </w:rPr>
        <w:t xml:space="preserve"> </w:t>
      </w:r>
      <w:r w:rsidRPr="00B05894">
        <w:rPr>
          <w:caps w:val="0"/>
          <w:lang w:val="ru-RU"/>
        </w:rPr>
        <w:t>ПОВОДУ</w:t>
      </w:r>
      <w:r w:rsidR="008A5486">
        <w:rPr>
          <w:caps w:val="0"/>
          <w:lang w:val="ru-RU"/>
        </w:rPr>
        <w:t xml:space="preserve"> </w:t>
      </w:r>
      <w:r w:rsidRPr="00B05894">
        <w:rPr>
          <w:caps w:val="0"/>
          <w:lang w:val="ru-RU"/>
        </w:rPr>
        <w:t>ЗЕМЛЕПОЛЬЗОВАНИЯ</w:t>
      </w:r>
      <w:r w:rsidR="008A5486">
        <w:rPr>
          <w:caps w:val="0"/>
          <w:lang w:val="ru-RU"/>
        </w:rPr>
        <w:t xml:space="preserve"> </w:t>
      </w:r>
      <w:r w:rsidRPr="00B05894">
        <w:rPr>
          <w:caps w:val="0"/>
          <w:lang w:val="ru-RU"/>
        </w:rPr>
        <w:t>И</w:t>
      </w:r>
      <w:r w:rsidR="008A5486">
        <w:rPr>
          <w:caps w:val="0"/>
          <w:lang w:val="ru-RU"/>
        </w:rPr>
        <w:t xml:space="preserve"> </w:t>
      </w:r>
      <w:r w:rsidRPr="00B05894">
        <w:rPr>
          <w:caps w:val="0"/>
          <w:lang w:val="ru-RU"/>
        </w:rPr>
        <w:t>ЗАСТРОЙКИ</w:t>
      </w:r>
      <w:bookmarkEnd w:id="14"/>
    </w:p>
    <w:p w14:paraId="2ABE6C53" w14:textId="14F53C4D" w:rsidR="00B84F4E" w:rsidRPr="00BF787A" w:rsidRDefault="00B84F4E" w:rsidP="00B05894">
      <w:pPr>
        <w:pStyle w:val="afffffffff"/>
        <w:jc w:val="both"/>
      </w:pPr>
      <w:bookmarkStart w:id="15" w:name="_Toc171673868"/>
      <w:r w:rsidRPr="00BF787A">
        <w:t>Статья</w:t>
      </w:r>
      <w:r w:rsidR="008A5486">
        <w:t xml:space="preserve"> </w:t>
      </w:r>
      <w:r w:rsidR="00A3214E" w:rsidRPr="00BF787A">
        <w:t>1</w:t>
      </w:r>
      <w:r w:rsidRPr="00BF787A">
        <w:t>.</w:t>
      </w:r>
      <w:r w:rsidR="008A5486">
        <w:t xml:space="preserve"> </w:t>
      </w:r>
      <w:r w:rsidRPr="00BF787A">
        <w:t>Общие</w:t>
      </w:r>
      <w:r w:rsidR="008A5486">
        <w:t xml:space="preserve"> </w:t>
      </w:r>
      <w:r w:rsidRPr="00BF787A">
        <w:t>положения</w:t>
      </w:r>
      <w:r w:rsidR="008A5486">
        <w:t xml:space="preserve"> </w:t>
      </w:r>
      <w:r w:rsidR="00E85DCA" w:rsidRPr="00BF787A">
        <w:t>об</w:t>
      </w:r>
      <w:r w:rsidR="008A5486">
        <w:t xml:space="preserve"> </w:t>
      </w:r>
      <w:r w:rsidR="00E85DCA" w:rsidRPr="00BF787A">
        <w:t>участниках</w:t>
      </w:r>
      <w:r w:rsidR="008A5486">
        <w:t xml:space="preserve"> </w:t>
      </w:r>
      <w:r w:rsidR="00E85DCA" w:rsidRPr="00BF787A">
        <w:t>отношений</w:t>
      </w:r>
      <w:r w:rsidR="008A5486">
        <w:t xml:space="preserve"> </w:t>
      </w:r>
      <w:r w:rsidR="00E85DCA" w:rsidRPr="00BF787A">
        <w:t>в</w:t>
      </w:r>
      <w:r w:rsidR="008A5486">
        <w:t xml:space="preserve"> </w:t>
      </w:r>
      <w:r w:rsidR="00E85DCA" w:rsidRPr="00BF787A">
        <w:t>области</w:t>
      </w:r>
      <w:r w:rsidR="008A5486">
        <w:t xml:space="preserve"> </w:t>
      </w:r>
      <w:r w:rsidR="00E85DCA" w:rsidRPr="00BF787A">
        <w:t>землепользования</w:t>
      </w:r>
      <w:r w:rsidR="008A5486">
        <w:t xml:space="preserve"> </w:t>
      </w:r>
      <w:r w:rsidR="00E85DCA" w:rsidRPr="00BF787A">
        <w:t>и</w:t>
      </w:r>
      <w:r w:rsidR="008A5486">
        <w:t xml:space="preserve"> </w:t>
      </w:r>
      <w:r w:rsidR="00E85DCA" w:rsidRPr="00BF787A">
        <w:t>застройки</w:t>
      </w:r>
      <w:r w:rsidR="008A5486">
        <w:t xml:space="preserve"> </w:t>
      </w:r>
      <w:r w:rsidR="00E85DCA" w:rsidRPr="00BF787A">
        <w:t>и</w:t>
      </w:r>
      <w:r w:rsidR="008A5486">
        <w:t xml:space="preserve"> </w:t>
      </w:r>
      <w:r w:rsidR="00E85DCA" w:rsidRPr="00BF787A">
        <w:t>их</w:t>
      </w:r>
      <w:r w:rsidR="008A5486">
        <w:t xml:space="preserve"> </w:t>
      </w:r>
      <w:r w:rsidR="00E85DCA" w:rsidRPr="00BF787A">
        <w:t>действиях</w:t>
      </w:r>
      <w:bookmarkEnd w:id="15"/>
    </w:p>
    <w:p w14:paraId="6AE7D06E" w14:textId="05FBAE88" w:rsidR="00035C16" w:rsidRPr="00BF787A" w:rsidRDefault="00035C16" w:rsidP="008A5486">
      <w:pPr>
        <w:ind w:firstLine="709"/>
        <w:jc w:val="both"/>
        <w:rPr>
          <w:sz w:val="28"/>
          <w:szCs w:val="28"/>
        </w:rPr>
      </w:pPr>
      <w:r w:rsidRPr="00BF787A">
        <w:rPr>
          <w:sz w:val="28"/>
          <w:szCs w:val="28"/>
        </w:rPr>
        <w:t>1.</w:t>
      </w:r>
      <w:r w:rsidR="008A5486">
        <w:rPr>
          <w:sz w:val="28"/>
          <w:szCs w:val="28"/>
        </w:rPr>
        <w:t xml:space="preserve"> </w:t>
      </w:r>
      <w:r w:rsidRPr="00BF787A">
        <w:rPr>
          <w:sz w:val="28"/>
          <w:szCs w:val="28"/>
        </w:rPr>
        <w:t>Субъектами</w:t>
      </w:r>
      <w:r w:rsidR="008A5486">
        <w:rPr>
          <w:sz w:val="28"/>
          <w:szCs w:val="28"/>
        </w:rPr>
        <w:t xml:space="preserve"> </w:t>
      </w:r>
      <w:r w:rsidRPr="00BF787A">
        <w:rPr>
          <w:sz w:val="28"/>
          <w:szCs w:val="28"/>
        </w:rPr>
        <w:t>градостроительных</w:t>
      </w:r>
      <w:r w:rsidR="008A5486">
        <w:rPr>
          <w:sz w:val="28"/>
          <w:szCs w:val="28"/>
        </w:rPr>
        <w:t xml:space="preserve"> </w:t>
      </w:r>
      <w:r w:rsidRPr="00BF787A">
        <w:rPr>
          <w:sz w:val="28"/>
          <w:szCs w:val="28"/>
        </w:rPr>
        <w:t>отношений</w:t>
      </w:r>
      <w:r w:rsidR="008A5486">
        <w:rPr>
          <w:sz w:val="28"/>
          <w:szCs w:val="28"/>
        </w:rPr>
        <w:t xml:space="preserve"> </w:t>
      </w:r>
      <w:r w:rsidRPr="00BF787A">
        <w:rPr>
          <w:sz w:val="28"/>
          <w:szCs w:val="28"/>
        </w:rPr>
        <w:t>являются</w:t>
      </w:r>
      <w:r w:rsidR="008A5486">
        <w:rPr>
          <w:sz w:val="28"/>
          <w:szCs w:val="28"/>
        </w:rPr>
        <w:t xml:space="preserve"> </w:t>
      </w:r>
      <w:r w:rsidRPr="00BF787A">
        <w:rPr>
          <w:sz w:val="28"/>
          <w:szCs w:val="28"/>
        </w:rPr>
        <w:t>Российская</w:t>
      </w:r>
      <w:r w:rsidR="008A5486">
        <w:rPr>
          <w:sz w:val="28"/>
          <w:szCs w:val="28"/>
        </w:rPr>
        <w:t xml:space="preserve"> </w:t>
      </w:r>
      <w:r w:rsidRPr="00BF787A">
        <w:rPr>
          <w:sz w:val="28"/>
          <w:szCs w:val="28"/>
        </w:rPr>
        <w:t>Федерация,</w:t>
      </w:r>
      <w:r w:rsidR="008A5486">
        <w:rPr>
          <w:sz w:val="28"/>
          <w:szCs w:val="28"/>
        </w:rPr>
        <w:t xml:space="preserve"> </w:t>
      </w:r>
      <w:r w:rsidRPr="00BF787A">
        <w:rPr>
          <w:sz w:val="28"/>
          <w:szCs w:val="28"/>
        </w:rPr>
        <w:t>субъекты</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муниципальные</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физические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юридические</w:t>
      </w:r>
      <w:r w:rsidR="008A5486">
        <w:rPr>
          <w:sz w:val="28"/>
          <w:szCs w:val="28"/>
        </w:rPr>
        <w:t xml:space="preserve"> </w:t>
      </w:r>
      <w:r w:rsidRPr="00BF787A">
        <w:rPr>
          <w:sz w:val="28"/>
          <w:szCs w:val="28"/>
        </w:rPr>
        <w:t>лица.</w:t>
      </w:r>
    </w:p>
    <w:p w14:paraId="5A33F83B" w14:textId="5C2F927E" w:rsidR="00035C16" w:rsidRPr="00BF787A" w:rsidRDefault="00035C16" w:rsidP="008A5486">
      <w:pPr>
        <w:ind w:firstLine="709"/>
        <w:jc w:val="both"/>
        <w:rPr>
          <w:sz w:val="28"/>
          <w:szCs w:val="28"/>
        </w:rPr>
      </w:pPr>
      <w:r w:rsidRPr="00BF787A">
        <w:rPr>
          <w:sz w:val="28"/>
          <w:szCs w:val="28"/>
        </w:rPr>
        <w:t>2.</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имени</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субъектов</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образований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градостроительных</w:t>
      </w:r>
      <w:r w:rsidR="008A5486">
        <w:rPr>
          <w:sz w:val="28"/>
          <w:szCs w:val="28"/>
        </w:rPr>
        <w:t xml:space="preserve"> </w:t>
      </w:r>
      <w:r w:rsidRPr="00BF787A">
        <w:rPr>
          <w:sz w:val="28"/>
          <w:szCs w:val="28"/>
        </w:rPr>
        <w:t>отношениях</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соответственно</w:t>
      </w:r>
      <w:r w:rsidR="008A5486">
        <w:rPr>
          <w:sz w:val="28"/>
          <w:szCs w:val="28"/>
        </w:rPr>
        <w:t xml:space="preserve"> </w:t>
      </w:r>
      <w:r w:rsidRPr="00BF787A">
        <w:rPr>
          <w:sz w:val="28"/>
          <w:szCs w:val="28"/>
        </w:rPr>
        <w:t>органы</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органы</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субъектов</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органы</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своей</w:t>
      </w:r>
      <w:r w:rsidR="008A5486">
        <w:rPr>
          <w:sz w:val="28"/>
          <w:szCs w:val="28"/>
        </w:rPr>
        <w:t xml:space="preserve"> </w:t>
      </w:r>
      <w:r w:rsidRPr="00BF787A">
        <w:rPr>
          <w:sz w:val="28"/>
          <w:szCs w:val="28"/>
        </w:rPr>
        <w:t>компетенции.</w:t>
      </w:r>
    </w:p>
    <w:p w14:paraId="6023AB09" w14:textId="00F572B0" w:rsidR="00E85009" w:rsidRPr="00BF787A" w:rsidRDefault="00B84F4E" w:rsidP="00B05894">
      <w:pPr>
        <w:pStyle w:val="afffffffff"/>
        <w:jc w:val="both"/>
      </w:pPr>
      <w:bookmarkStart w:id="16" w:name="_Toc171673869"/>
      <w:r w:rsidRPr="00BF787A">
        <w:t>Статья</w:t>
      </w:r>
      <w:r w:rsidR="008A5486">
        <w:t xml:space="preserve"> </w:t>
      </w:r>
      <w:r w:rsidR="00A3214E" w:rsidRPr="00BF787A">
        <w:t>1</w:t>
      </w:r>
      <w:r w:rsidR="004669F0" w:rsidRPr="00BF787A">
        <w:t>.1</w:t>
      </w:r>
      <w:r w:rsidRPr="00BF787A">
        <w:t>.</w:t>
      </w:r>
      <w:r w:rsidR="008A5486">
        <w:t xml:space="preserve"> </w:t>
      </w:r>
      <w:r w:rsidRPr="00BF787A">
        <w:t>Комиссия</w:t>
      </w:r>
      <w:r w:rsidR="008A5486">
        <w:t xml:space="preserve"> </w:t>
      </w:r>
      <w:r w:rsidRPr="00BF787A">
        <w:t>по</w:t>
      </w:r>
      <w:r w:rsidR="008A5486">
        <w:t xml:space="preserve"> </w:t>
      </w:r>
      <w:r w:rsidR="007F02C9" w:rsidRPr="00BF787A">
        <w:t>подготовке</w:t>
      </w:r>
      <w:r w:rsidR="008A5486">
        <w:t xml:space="preserve"> </w:t>
      </w:r>
      <w:r w:rsidR="007F02C9" w:rsidRPr="00BF787A">
        <w:t>проекта</w:t>
      </w:r>
      <w:r w:rsidR="008A5486">
        <w:t xml:space="preserve"> </w:t>
      </w:r>
      <w:r w:rsidR="007E1AB4" w:rsidRPr="00BF787A">
        <w:t>п</w:t>
      </w:r>
      <w:r w:rsidR="00975133" w:rsidRPr="00BF787A">
        <w:t>равил</w:t>
      </w:r>
      <w:r w:rsidR="008A5486">
        <w:t xml:space="preserve"> </w:t>
      </w:r>
      <w:r w:rsidRPr="00BF787A">
        <w:t>землепользовани</w:t>
      </w:r>
      <w:r w:rsidR="00975133" w:rsidRPr="00BF787A">
        <w:t>я</w:t>
      </w:r>
      <w:r w:rsidR="008A5486">
        <w:t xml:space="preserve"> </w:t>
      </w:r>
      <w:r w:rsidRPr="00BF787A">
        <w:t>и</w:t>
      </w:r>
      <w:r w:rsidR="008A5486">
        <w:t xml:space="preserve"> </w:t>
      </w:r>
      <w:r w:rsidRPr="00BF787A">
        <w:t>застройк</w:t>
      </w:r>
      <w:r w:rsidR="007F02C9" w:rsidRPr="00BF787A">
        <w:t>и</w:t>
      </w:r>
      <w:bookmarkEnd w:id="16"/>
    </w:p>
    <w:p w14:paraId="53656224" w14:textId="1A28157F" w:rsidR="00B84F4E" w:rsidRPr="00BF787A" w:rsidRDefault="00B84F4E" w:rsidP="008A5486">
      <w:pPr>
        <w:ind w:firstLine="709"/>
        <w:jc w:val="both"/>
        <w:rPr>
          <w:sz w:val="28"/>
          <w:szCs w:val="28"/>
        </w:rPr>
      </w:pPr>
      <w:r w:rsidRPr="00BF787A">
        <w:rPr>
          <w:sz w:val="28"/>
          <w:szCs w:val="28"/>
        </w:rPr>
        <w:t>1.</w:t>
      </w:r>
      <w:r w:rsidR="008A5486">
        <w:rPr>
          <w:sz w:val="28"/>
          <w:szCs w:val="28"/>
        </w:rPr>
        <w:t xml:space="preserve"> </w:t>
      </w:r>
      <w:r w:rsidRPr="00BF787A">
        <w:rPr>
          <w:sz w:val="28"/>
          <w:szCs w:val="28"/>
        </w:rPr>
        <w:t>Комиссия</w:t>
      </w:r>
      <w:r w:rsidR="008A5486">
        <w:rPr>
          <w:sz w:val="28"/>
          <w:szCs w:val="28"/>
        </w:rPr>
        <w:t xml:space="preserve"> </w:t>
      </w:r>
      <w:r w:rsidRPr="00BF787A">
        <w:rPr>
          <w:sz w:val="28"/>
          <w:szCs w:val="28"/>
        </w:rPr>
        <w:t>по</w:t>
      </w:r>
      <w:r w:rsidR="008A5486">
        <w:rPr>
          <w:sz w:val="28"/>
          <w:szCs w:val="28"/>
        </w:rPr>
        <w:t xml:space="preserve"> </w:t>
      </w:r>
      <w:r w:rsidR="007F02C9" w:rsidRPr="00BF787A">
        <w:rPr>
          <w:sz w:val="28"/>
          <w:szCs w:val="28"/>
        </w:rPr>
        <w:t>подготовке</w:t>
      </w:r>
      <w:r w:rsidR="008A5486">
        <w:rPr>
          <w:sz w:val="28"/>
          <w:szCs w:val="28"/>
        </w:rPr>
        <w:t xml:space="preserve"> </w:t>
      </w:r>
      <w:r w:rsidR="007F02C9" w:rsidRPr="00BF787A">
        <w:rPr>
          <w:sz w:val="28"/>
          <w:szCs w:val="28"/>
        </w:rPr>
        <w:t>проекта</w:t>
      </w:r>
      <w:r w:rsidR="008A5486">
        <w:rPr>
          <w:sz w:val="28"/>
          <w:szCs w:val="28"/>
        </w:rPr>
        <w:t xml:space="preserve"> </w:t>
      </w:r>
      <w:r w:rsidR="00975133" w:rsidRPr="00BF787A">
        <w:rPr>
          <w:sz w:val="28"/>
          <w:szCs w:val="28"/>
        </w:rPr>
        <w:t>правил</w:t>
      </w:r>
      <w:r w:rsidR="008A5486">
        <w:rPr>
          <w:sz w:val="28"/>
          <w:szCs w:val="28"/>
        </w:rPr>
        <w:t xml:space="preserve"> </w:t>
      </w:r>
      <w:r w:rsidRPr="00BF787A">
        <w:rPr>
          <w:sz w:val="28"/>
          <w:szCs w:val="28"/>
        </w:rPr>
        <w:t>землепользовани</w:t>
      </w:r>
      <w:r w:rsidR="00975133" w:rsidRPr="00BF787A">
        <w:rPr>
          <w:sz w:val="28"/>
          <w:szCs w:val="28"/>
        </w:rPr>
        <w:t>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w:t>
      </w:r>
      <w:r w:rsidR="007F02C9" w:rsidRPr="00BF787A">
        <w:rPr>
          <w:sz w:val="28"/>
          <w:szCs w:val="28"/>
        </w:rPr>
        <w:t>и</w:t>
      </w:r>
      <w:r w:rsidR="008A5486">
        <w:rPr>
          <w:sz w:val="28"/>
          <w:szCs w:val="28"/>
        </w:rPr>
        <w:t xml:space="preserve"> </w:t>
      </w:r>
      <w:r w:rsidRPr="00BF787A">
        <w:rPr>
          <w:sz w:val="28"/>
          <w:szCs w:val="28"/>
        </w:rPr>
        <w:t>(далее</w:t>
      </w:r>
      <w:r w:rsidR="008A5486">
        <w:rPr>
          <w:sz w:val="28"/>
          <w:szCs w:val="28"/>
        </w:rPr>
        <w:t xml:space="preserve"> </w:t>
      </w:r>
      <w:r w:rsidR="00B05894">
        <w:rPr>
          <w:sz w:val="28"/>
          <w:szCs w:val="28"/>
        </w:rPr>
        <w:t>—</w:t>
      </w:r>
      <w:r w:rsidR="008A5486">
        <w:rPr>
          <w:sz w:val="28"/>
          <w:szCs w:val="28"/>
        </w:rPr>
        <w:t xml:space="preserve"> </w:t>
      </w:r>
      <w:r w:rsidRPr="00BF787A">
        <w:rPr>
          <w:sz w:val="28"/>
          <w:szCs w:val="28"/>
        </w:rPr>
        <w:t>Комиссия)</w:t>
      </w:r>
      <w:r w:rsidR="008A5486">
        <w:rPr>
          <w:sz w:val="28"/>
          <w:szCs w:val="28"/>
        </w:rPr>
        <w:t xml:space="preserve"> </w:t>
      </w:r>
      <w:r w:rsidRPr="00BF787A">
        <w:rPr>
          <w:sz w:val="28"/>
          <w:szCs w:val="28"/>
        </w:rPr>
        <w:t>является</w:t>
      </w:r>
      <w:r w:rsidR="008A5486">
        <w:rPr>
          <w:sz w:val="28"/>
          <w:szCs w:val="28"/>
        </w:rPr>
        <w:t xml:space="preserve"> </w:t>
      </w:r>
      <w:r w:rsidRPr="00BF787A">
        <w:rPr>
          <w:sz w:val="28"/>
          <w:szCs w:val="28"/>
        </w:rPr>
        <w:t>постоянно</w:t>
      </w:r>
      <w:r w:rsidR="008A5486">
        <w:rPr>
          <w:sz w:val="28"/>
          <w:szCs w:val="28"/>
        </w:rPr>
        <w:t xml:space="preserve"> </w:t>
      </w:r>
      <w:r w:rsidRPr="00BF787A">
        <w:rPr>
          <w:sz w:val="28"/>
          <w:szCs w:val="28"/>
        </w:rPr>
        <w:t>действующим</w:t>
      </w:r>
      <w:r w:rsidR="008A5486">
        <w:rPr>
          <w:sz w:val="28"/>
          <w:szCs w:val="28"/>
        </w:rPr>
        <w:t xml:space="preserve"> </w:t>
      </w:r>
      <w:r w:rsidRPr="00BF787A">
        <w:rPr>
          <w:sz w:val="28"/>
          <w:szCs w:val="28"/>
        </w:rPr>
        <w:t>консультативным</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формируется</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реализации</w:t>
      </w:r>
      <w:r w:rsidR="008A5486">
        <w:rPr>
          <w:sz w:val="28"/>
          <w:szCs w:val="28"/>
        </w:rPr>
        <w:t xml:space="preserve"> </w:t>
      </w:r>
      <w:r w:rsidRPr="00BF787A">
        <w:rPr>
          <w:sz w:val="28"/>
          <w:szCs w:val="28"/>
        </w:rPr>
        <w:t>настоящих</w:t>
      </w:r>
      <w:r w:rsidR="008A5486">
        <w:rPr>
          <w:sz w:val="28"/>
          <w:szCs w:val="28"/>
        </w:rPr>
        <w:t xml:space="preserve"> </w:t>
      </w:r>
      <w:r w:rsidRPr="00BF787A">
        <w:rPr>
          <w:sz w:val="28"/>
          <w:szCs w:val="28"/>
        </w:rPr>
        <w:t>Правил.</w:t>
      </w:r>
    </w:p>
    <w:p w14:paraId="7372F22A" w14:textId="4B7B4DE6" w:rsidR="00B84F4E" w:rsidRPr="00BF787A" w:rsidRDefault="00B84F4E" w:rsidP="00B05894">
      <w:pPr>
        <w:ind w:firstLine="426"/>
        <w:jc w:val="both"/>
        <w:rPr>
          <w:sz w:val="28"/>
          <w:szCs w:val="28"/>
        </w:rPr>
      </w:pPr>
      <w:r w:rsidRPr="00BF787A">
        <w:rPr>
          <w:sz w:val="28"/>
          <w:szCs w:val="28"/>
        </w:rPr>
        <w:t>Комиссия</w:t>
      </w:r>
      <w:r w:rsidR="008A5486">
        <w:rPr>
          <w:sz w:val="28"/>
          <w:szCs w:val="28"/>
        </w:rPr>
        <w:t xml:space="preserve"> </w:t>
      </w:r>
      <w:r w:rsidRPr="00BF787A">
        <w:rPr>
          <w:sz w:val="28"/>
          <w:szCs w:val="28"/>
        </w:rPr>
        <w:t>осуществляет</w:t>
      </w:r>
      <w:r w:rsidR="008A5486">
        <w:rPr>
          <w:sz w:val="28"/>
          <w:szCs w:val="28"/>
        </w:rPr>
        <w:t xml:space="preserve"> </w:t>
      </w:r>
      <w:r w:rsidRPr="00BF787A">
        <w:rPr>
          <w:sz w:val="28"/>
          <w:szCs w:val="28"/>
        </w:rPr>
        <w:t>свою</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настоящими</w:t>
      </w:r>
      <w:r w:rsidR="008A5486">
        <w:rPr>
          <w:sz w:val="28"/>
          <w:szCs w:val="28"/>
        </w:rPr>
        <w:t xml:space="preserve"> </w:t>
      </w:r>
      <w:r w:rsidRPr="00BF787A">
        <w:rPr>
          <w:sz w:val="28"/>
          <w:szCs w:val="28"/>
        </w:rPr>
        <w:t>Правилами,</w:t>
      </w:r>
      <w:r w:rsidR="008A5486">
        <w:rPr>
          <w:sz w:val="28"/>
          <w:szCs w:val="28"/>
        </w:rPr>
        <w:t xml:space="preserve"> </w:t>
      </w:r>
      <w:r w:rsidRPr="00BF787A">
        <w:rPr>
          <w:sz w:val="28"/>
          <w:szCs w:val="28"/>
        </w:rPr>
        <w:t>Положением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Комиссии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иными</w:t>
      </w:r>
      <w:r w:rsidR="008A5486">
        <w:rPr>
          <w:sz w:val="28"/>
          <w:szCs w:val="28"/>
        </w:rPr>
        <w:t xml:space="preserve"> </w:t>
      </w:r>
      <w:r w:rsidRPr="00BF787A">
        <w:rPr>
          <w:sz w:val="28"/>
          <w:szCs w:val="28"/>
        </w:rPr>
        <w:t>муниципальными</w:t>
      </w:r>
      <w:r w:rsidR="008A5486">
        <w:rPr>
          <w:sz w:val="28"/>
          <w:szCs w:val="28"/>
        </w:rPr>
        <w:t xml:space="preserve"> </w:t>
      </w:r>
      <w:r w:rsidRPr="00BF787A">
        <w:rPr>
          <w:sz w:val="28"/>
          <w:szCs w:val="28"/>
        </w:rPr>
        <w:t>правовыми</w:t>
      </w:r>
      <w:r w:rsidR="008A5486">
        <w:rPr>
          <w:sz w:val="28"/>
          <w:szCs w:val="28"/>
        </w:rPr>
        <w:t xml:space="preserve"> </w:t>
      </w:r>
      <w:r w:rsidRPr="00BF787A">
        <w:rPr>
          <w:sz w:val="28"/>
          <w:szCs w:val="28"/>
        </w:rPr>
        <w:t>актами.</w:t>
      </w:r>
    </w:p>
    <w:p w14:paraId="1BC13576" w14:textId="5D907F9E" w:rsidR="00B84F4E" w:rsidRPr="00BF787A" w:rsidRDefault="00B84F4E" w:rsidP="008A5486">
      <w:pPr>
        <w:ind w:firstLine="709"/>
        <w:jc w:val="both"/>
        <w:rPr>
          <w:sz w:val="28"/>
          <w:szCs w:val="28"/>
        </w:rPr>
      </w:pPr>
      <w:r w:rsidRPr="00BF787A">
        <w:rPr>
          <w:sz w:val="28"/>
          <w:szCs w:val="28"/>
        </w:rPr>
        <w:t>2.</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полномочиям</w:t>
      </w:r>
      <w:r w:rsidR="008A5486">
        <w:rPr>
          <w:sz w:val="28"/>
          <w:szCs w:val="28"/>
        </w:rPr>
        <w:t xml:space="preserve"> </w:t>
      </w:r>
      <w:r w:rsidRPr="00BF787A">
        <w:rPr>
          <w:sz w:val="28"/>
          <w:szCs w:val="28"/>
        </w:rPr>
        <w:t>Комиссии</w:t>
      </w:r>
      <w:r w:rsidR="008A5486">
        <w:rPr>
          <w:sz w:val="28"/>
          <w:szCs w:val="28"/>
        </w:rPr>
        <w:t xml:space="preserve"> </w:t>
      </w:r>
      <w:r w:rsidRPr="00BF787A">
        <w:rPr>
          <w:sz w:val="28"/>
          <w:szCs w:val="28"/>
        </w:rPr>
        <w:t>относится:</w:t>
      </w:r>
    </w:p>
    <w:p w14:paraId="5E2CC19D" w14:textId="5F8ABD1B" w:rsidR="00B84F4E" w:rsidRPr="00BF787A" w:rsidRDefault="00B84F4E" w:rsidP="008A5486">
      <w:pPr>
        <w:ind w:firstLine="426"/>
        <w:jc w:val="both"/>
        <w:rPr>
          <w:sz w:val="28"/>
          <w:szCs w:val="28"/>
        </w:rPr>
      </w:pPr>
      <w:r w:rsidRPr="00BF787A">
        <w:rPr>
          <w:sz w:val="28"/>
          <w:szCs w:val="28"/>
        </w:rPr>
        <w:t>1)</w:t>
      </w:r>
      <w:r w:rsidR="008A5486">
        <w:rPr>
          <w:sz w:val="28"/>
          <w:szCs w:val="28"/>
        </w:rPr>
        <w:t xml:space="preserve"> </w:t>
      </w:r>
      <w:r w:rsidRPr="00BF787A">
        <w:rPr>
          <w:sz w:val="28"/>
          <w:szCs w:val="28"/>
        </w:rPr>
        <w:t>рассмотрение</w:t>
      </w:r>
      <w:r w:rsidR="008A5486">
        <w:rPr>
          <w:sz w:val="28"/>
          <w:szCs w:val="28"/>
        </w:rPr>
        <w:t xml:space="preserve"> </w:t>
      </w:r>
      <w:r w:rsidRPr="00BF787A">
        <w:rPr>
          <w:sz w:val="28"/>
          <w:szCs w:val="28"/>
        </w:rPr>
        <w:t>предложений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настоящие</w:t>
      </w:r>
      <w:r w:rsidR="008A5486">
        <w:rPr>
          <w:sz w:val="28"/>
          <w:szCs w:val="28"/>
        </w:rPr>
        <w:t xml:space="preserve"> </w:t>
      </w:r>
      <w:r w:rsidRPr="00BF787A">
        <w:rPr>
          <w:sz w:val="28"/>
          <w:szCs w:val="28"/>
        </w:rPr>
        <w:t>Правила;</w:t>
      </w:r>
    </w:p>
    <w:p w14:paraId="760C8464" w14:textId="37B97820" w:rsidR="00B84F4E" w:rsidRPr="00BF787A" w:rsidRDefault="00B84F4E" w:rsidP="008A5486">
      <w:pPr>
        <w:ind w:firstLine="426"/>
        <w:jc w:val="both"/>
        <w:rPr>
          <w:sz w:val="28"/>
          <w:szCs w:val="28"/>
        </w:rPr>
      </w:pPr>
      <w:r w:rsidRPr="00BF787A">
        <w:rPr>
          <w:sz w:val="28"/>
          <w:szCs w:val="28"/>
        </w:rPr>
        <w:t>2)</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заключения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настоящие</w:t>
      </w:r>
      <w:r w:rsidR="008A5486">
        <w:rPr>
          <w:sz w:val="28"/>
          <w:szCs w:val="28"/>
        </w:rPr>
        <w:t xml:space="preserve"> </w:t>
      </w:r>
      <w:r w:rsidRPr="00BF787A">
        <w:rPr>
          <w:sz w:val="28"/>
          <w:szCs w:val="28"/>
        </w:rPr>
        <w:t>Правила;</w:t>
      </w:r>
    </w:p>
    <w:p w14:paraId="593FE0CB" w14:textId="38095E3C" w:rsidR="00B84F4E" w:rsidRPr="00BF787A" w:rsidRDefault="00B84F4E" w:rsidP="008A5486">
      <w:pPr>
        <w:ind w:firstLine="426"/>
        <w:jc w:val="both"/>
        <w:rPr>
          <w:sz w:val="28"/>
          <w:szCs w:val="28"/>
        </w:rPr>
      </w:pPr>
      <w:r w:rsidRPr="00BF787A">
        <w:rPr>
          <w:sz w:val="28"/>
          <w:szCs w:val="28"/>
        </w:rPr>
        <w:t>3)</w:t>
      </w:r>
      <w:r w:rsidR="008A5486">
        <w:rPr>
          <w:sz w:val="28"/>
          <w:szCs w:val="28"/>
        </w:rPr>
        <w:t xml:space="preserve"> </w:t>
      </w:r>
      <w:r w:rsidRPr="00BF787A">
        <w:rPr>
          <w:sz w:val="28"/>
          <w:szCs w:val="28"/>
        </w:rPr>
        <w:t>организация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проведение</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обсуждению</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генерального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Прав</w:t>
      </w:r>
      <w:r w:rsidR="00DB52BF" w:rsidRPr="00BF787A">
        <w:rPr>
          <w:sz w:val="28"/>
          <w:szCs w:val="28"/>
        </w:rPr>
        <w:t>ил</w:t>
      </w:r>
      <w:r w:rsidR="008A5486">
        <w:rPr>
          <w:sz w:val="28"/>
          <w:szCs w:val="28"/>
        </w:rPr>
        <w:t xml:space="preserve"> </w:t>
      </w:r>
      <w:r w:rsidR="00DB52BF" w:rsidRPr="00BF787A">
        <w:rPr>
          <w:sz w:val="28"/>
          <w:szCs w:val="28"/>
        </w:rPr>
        <w:t>землепользования</w:t>
      </w:r>
      <w:r w:rsidR="008A5486">
        <w:rPr>
          <w:sz w:val="28"/>
          <w:szCs w:val="28"/>
        </w:rPr>
        <w:t xml:space="preserve"> </w:t>
      </w:r>
      <w:r w:rsidR="00DB52BF" w:rsidRPr="00BF787A">
        <w:rPr>
          <w:sz w:val="28"/>
          <w:szCs w:val="28"/>
        </w:rPr>
        <w:t>и</w:t>
      </w:r>
      <w:r w:rsidR="008A5486">
        <w:rPr>
          <w:sz w:val="28"/>
          <w:szCs w:val="28"/>
        </w:rPr>
        <w:t xml:space="preserve"> </w:t>
      </w:r>
      <w:r w:rsidR="00DB52BF" w:rsidRPr="00BF787A">
        <w:rPr>
          <w:sz w:val="28"/>
          <w:szCs w:val="28"/>
        </w:rPr>
        <w:t>застройки;</w:t>
      </w:r>
    </w:p>
    <w:p w14:paraId="029FBE51" w14:textId="149F0CC2" w:rsidR="00B84F4E" w:rsidRPr="00BF787A" w:rsidRDefault="00B84F4E" w:rsidP="008A5486">
      <w:pPr>
        <w:ind w:firstLine="426"/>
        <w:jc w:val="both"/>
        <w:rPr>
          <w:sz w:val="28"/>
          <w:szCs w:val="28"/>
        </w:rPr>
      </w:pPr>
      <w:r w:rsidRPr="00BF787A">
        <w:rPr>
          <w:sz w:val="28"/>
          <w:szCs w:val="28"/>
        </w:rPr>
        <w:t>4)</w:t>
      </w:r>
      <w:r w:rsidR="008A5486">
        <w:rPr>
          <w:sz w:val="28"/>
          <w:szCs w:val="28"/>
        </w:rPr>
        <w:t xml:space="preserve"> </w:t>
      </w:r>
      <w:r w:rsidRPr="00BF787A">
        <w:rPr>
          <w:sz w:val="28"/>
          <w:szCs w:val="28"/>
        </w:rPr>
        <w:t>организация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проведение</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вопросу</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настоящие</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заключений,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содержатся</w:t>
      </w:r>
      <w:r w:rsidR="008A5486">
        <w:rPr>
          <w:sz w:val="28"/>
          <w:szCs w:val="28"/>
        </w:rPr>
        <w:t xml:space="preserve"> </w:t>
      </w:r>
      <w:r w:rsidRPr="00BF787A">
        <w:rPr>
          <w:sz w:val="28"/>
          <w:szCs w:val="28"/>
        </w:rPr>
        <w:t>рекомендации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поступившим</w:t>
      </w:r>
      <w:r w:rsidR="008A5486">
        <w:rPr>
          <w:sz w:val="28"/>
          <w:szCs w:val="28"/>
        </w:rPr>
        <w:t xml:space="preserve"> </w:t>
      </w:r>
      <w:r w:rsidRPr="00BF787A">
        <w:rPr>
          <w:sz w:val="28"/>
          <w:szCs w:val="28"/>
        </w:rPr>
        <w:t>предложением</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отклонении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предложения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причин</w:t>
      </w:r>
      <w:r w:rsidR="008A5486">
        <w:rPr>
          <w:sz w:val="28"/>
          <w:szCs w:val="28"/>
        </w:rPr>
        <w:t xml:space="preserve"> </w:t>
      </w:r>
      <w:r w:rsidRPr="00BF787A">
        <w:rPr>
          <w:sz w:val="28"/>
          <w:szCs w:val="28"/>
        </w:rPr>
        <w:t>отклонения;</w:t>
      </w:r>
    </w:p>
    <w:p w14:paraId="4554D27D" w14:textId="525A6648" w:rsidR="00B84F4E" w:rsidRPr="00BF787A" w:rsidRDefault="00B84F4E" w:rsidP="008A5486">
      <w:pPr>
        <w:ind w:firstLine="426"/>
        <w:jc w:val="both"/>
        <w:rPr>
          <w:sz w:val="28"/>
          <w:szCs w:val="28"/>
        </w:rPr>
      </w:pPr>
      <w:r w:rsidRPr="00BF787A">
        <w:rPr>
          <w:sz w:val="28"/>
          <w:szCs w:val="28"/>
        </w:rPr>
        <w:t>5)</w:t>
      </w:r>
      <w:r w:rsidR="008A5486">
        <w:rPr>
          <w:sz w:val="28"/>
          <w:szCs w:val="28"/>
        </w:rPr>
        <w:t xml:space="preserve"> </w:t>
      </w:r>
      <w:r w:rsidRPr="00BF787A">
        <w:rPr>
          <w:sz w:val="28"/>
          <w:szCs w:val="28"/>
        </w:rPr>
        <w:t>организация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проведение</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вопросу</w:t>
      </w:r>
      <w:r w:rsidR="008A5486">
        <w:rPr>
          <w:sz w:val="28"/>
          <w:szCs w:val="28"/>
        </w:rPr>
        <w:t xml:space="preserve"> </w:t>
      </w:r>
      <w:r w:rsidRPr="00BF787A">
        <w:rPr>
          <w:sz w:val="28"/>
          <w:szCs w:val="28"/>
        </w:rPr>
        <w:t>предоставления</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рекомендаций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причин</w:t>
      </w:r>
      <w:r w:rsidR="008A5486">
        <w:rPr>
          <w:sz w:val="28"/>
          <w:szCs w:val="28"/>
        </w:rPr>
        <w:t xml:space="preserve"> </w:t>
      </w:r>
      <w:r w:rsidRPr="00BF787A">
        <w:rPr>
          <w:sz w:val="28"/>
          <w:szCs w:val="28"/>
        </w:rPr>
        <w:t>принятого</w:t>
      </w:r>
      <w:r w:rsidR="008A5486">
        <w:rPr>
          <w:sz w:val="28"/>
          <w:szCs w:val="28"/>
        </w:rPr>
        <w:t xml:space="preserve"> </w:t>
      </w:r>
      <w:r w:rsidRPr="00BF787A">
        <w:rPr>
          <w:sz w:val="28"/>
          <w:szCs w:val="28"/>
        </w:rPr>
        <w:t>решения;</w:t>
      </w:r>
    </w:p>
    <w:p w14:paraId="621BCD91" w14:textId="72407C00" w:rsidR="00B84F4E" w:rsidRPr="00BF787A" w:rsidRDefault="00B84F4E" w:rsidP="008A5486">
      <w:pPr>
        <w:ind w:firstLine="426"/>
        <w:jc w:val="both"/>
        <w:rPr>
          <w:sz w:val="28"/>
          <w:szCs w:val="28"/>
        </w:rPr>
      </w:pPr>
      <w:r w:rsidRPr="00BF787A">
        <w:rPr>
          <w:sz w:val="28"/>
          <w:szCs w:val="28"/>
        </w:rPr>
        <w:t>6)</w:t>
      </w:r>
      <w:r w:rsidR="008A5486">
        <w:rPr>
          <w:sz w:val="28"/>
          <w:szCs w:val="28"/>
        </w:rPr>
        <w:t xml:space="preserve"> </w:t>
      </w:r>
      <w:r w:rsidRPr="00BF787A">
        <w:rPr>
          <w:sz w:val="28"/>
          <w:szCs w:val="28"/>
        </w:rPr>
        <w:t>организация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проведение</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вопросу</w:t>
      </w:r>
      <w:r w:rsidR="008A5486">
        <w:rPr>
          <w:sz w:val="28"/>
          <w:szCs w:val="28"/>
        </w:rPr>
        <w:t xml:space="preserve"> </w:t>
      </w:r>
      <w:r w:rsidRPr="00BF787A">
        <w:rPr>
          <w:sz w:val="28"/>
          <w:szCs w:val="28"/>
        </w:rPr>
        <w:t>предоставления</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40</w:t>
      </w:r>
      <w:r w:rsidR="008A5486">
        <w:rPr>
          <w:sz w:val="28"/>
          <w:szCs w:val="28"/>
        </w:rPr>
        <w:t xml:space="preserve"> </w:t>
      </w:r>
      <w:r w:rsidR="00E02A50" w:rsidRPr="00BF787A">
        <w:rPr>
          <w:sz w:val="28"/>
          <w:szCs w:val="28"/>
        </w:rPr>
        <w:t>ГрК</w:t>
      </w:r>
      <w:r w:rsidR="008A5486">
        <w:rPr>
          <w:sz w:val="28"/>
          <w:szCs w:val="28"/>
        </w:rPr>
        <w:t xml:space="preserve"> </w:t>
      </w:r>
      <w:r w:rsidR="00E02A50" w:rsidRPr="00BF787A">
        <w:rPr>
          <w:sz w:val="28"/>
          <w:szCs w:val="28"/>
        </w:rPr>
        <w:t>РФ</w:t>
      </w:r>
      <w:r w:rsidRPr="00BF787A">
        <w:rPr>
          <w:sz w:val="28"/>
          <w:szCs w:val="28"/>
        </w:rPr>
        <w:t>,</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рекомендаций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причин</w:t>
      </w:r>
      <w:r w:rsidR="008A5486">
        <w:rPr>
          <w:sz w:val="28"/>
          <w:szCs w:val="28"/>
        </w:rPr>
        <w:t xml:space="preserve"> </w:t>
      </w:r>
      <w:r w:rsidRPr="00BF787A">
        <w:rPr>
          <w:sz w:val="28"/>
          <w:szCs w:val="28"/>
        </w:rPr>
        <w:t>принятого</w:t>
      </w:r>
      <w:r w:rsidR="008A5486">
        <w:rPr>
          <w:sz w:val="28"/>
          <w:szCs w:val="28"/>
        </w:rPr>
        <w:t xml:space="preserve"> </w:t>
      </w:r>
      <w:r w:rsidRPr="00BF787A">
        <w:rPr>
          <w:sz w:val="28"/>
          <w:szCs w:val="28"/>
        </w:rPr>
        <w:lastRenderedPageBreak/>
        <w:t>решения;</w:t>
      </w:r>
    </w:p>
    <w:p w14:paraId="5FAA2172" w14:textId="41D468AD" w:rsidR="00B84F4E" w:rsidRPr="00BF787A" w:rsidRDefault="00B84F4E" w:rsidP="008A5486">
      <w:pPr>
        <w:ind w:firstLine="426"/>
        <w:jc w:val="both"/>
        <w:rPr>
          <w:sz w:val="28"/>
          <w:szCs w:val="28"/>
        </w:rPr>
      </w:pPr>
      <w:r w:rsidRPr="00BF787A">
        <w:rPr>
          <w:sz w:val="28"/>
          <w:szCs w:val="28"/>
        </w:rPr>
        <w:t>7)</w:t>
      </w:r>
      <w:r w:rsidR="008A5486">
        <w:rPr>
          <w:sz w:val="28"/>
          <w:szCs w:val="28"/>
        </w:rPr>
        <w:t xml:space="preserve"> </w:t>
      </w:r>
      <w:r w:rsidRPr="00BF787A">
        <w:rPr>
          <w:sz w:val="28"/>
          <w:szCs w:val="28"/>
        </w:rPr>
        <w:t>иные</w:t>
      </w:r>
      <w:r w:rsidR="008A5486">
        <w:rPr>
          <w:sz w:val="28"/>
          <w:szCs w:val="28"/>
        </w:rPr>
        <w:t xml:space="preserve"> </w:t>
      </w:r>
      <w:r w:rsidRPr="00BF787A">
        <w:rPr>
          <w:sz w:val="28"/>
          <w:szCs w:val="28"/>
        </w:rPr>
        <w:t>полномочия,</w:t>
      </w:r>
      <w:r w:rsidR="008A5486">
        <w:rPr>
          <w:sz w:val="28"/>
          <w:szCs w:val="28"/>
        </w:rPr>
        <w:t xml:space="preserve"> </w:t>
      </w:r>
      <w:r w:rsidRPr="00BF787A">
        <w:rPr>
          <w:sz w:val="28"/>
          <w:szCs w:val="28"/>
        </w:rPr>
        <w:t>отнесенные</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компетенции</w:t>
      </w:r>
      <w:r w:rsidR="008A5486">
        <w:rPr>
          <w:sz w:val="28"/>
          <w:szCs w:val="28"/>
        </w:rPr>
        <w:t xml:space="preserve"> </w:t>
      </w:r>
      <w:r w:rsidRPr="00BF787A">
        <w:rPr>
          <w:sz w:val="28"/>
          <w:szCs w:val="28"/>
        </w:rPr>
        <w:t>комиссии</w:t>
      </w:r>
      <w:r w:rsidR="008A5486">
        <w:rPr>
          <w:sz w:val="28"/>
          <w:szCs w:val="28"/>
        </w:rPr>
        <w:t xml:space="preserve"> </w:t>
      </w:r>
      <w:r w:rsidRPr="00BF787A">
        <w:rPr>
          <w:sz w:val="28"/>
          <w:szCs w:val="28"/>
        </w:rPr>
        <w:t>муниципальными</w:t>
      </w:r>
      <w:r w:rsidR="008A5486">
        <w:rPr>
          <w:sz w:val="28"/>
          <w:szCs w:val="28"/>
        </w:rPr>
        <w:t xml:space="preserve"> </w:t>
      </w:r>
      <w:r w:rsidRPr="00BF787A">
        <w:rPr>
          <w:sz w:val="28"/>
          <w:szCs w:val="28"/>
        </w:rPr>
        <w:t>правовыми</w:t>
      </w:r>
      <w:r w:rsidR="008A5486">
        <w:rPr>
          <w:sz w:val="28"/>
          <w:szCs w:val="28"/>
        </w:rPr>
        <w:t xml:space="preserve"> </w:t>
      </w:r>
      <w:r w:rsidRPr="00BF787A">
        <w:rPr>
          <w:sz w:val="28"/>
          <w:szCs w:val="28"/>
        </w:rPr>
        <w:t>актами.</w:t>
      </w:r>
    </w:p>
    <w:p w14:paraId="1CD1F03A" w14:textId="2BF212BC" w:rsidR="00B84F4E" w:rsidRPr="00BF787A" w:rsidRDefault="00B84F4E" w:rsidP="008A5486">
      <w:pPr>
        <w:ind w:firstLine="709"/>
        <w:jc w:val="both"/>
        <w:rPr>
          <w:sz w:val="28"/>
          <w:szCs w:val="28"/>
        </w:rPr>
      </w:pPr>
      <w:r w:rsidRPr="00BF787A">
        <w:rPr>
          <w:sz w:val="28"/>
          <w:szCs w:val="28"/>
        </w:rPr>
        <w:t>3.</w:t>
      </w:r>
      <w:r w:rsidR="008A5486">
        <w:rPr>
          <w:sz w:val="28"/>
          <w:szCs w:val="28"/>
        </w:rPr>
        <w:t xml:space="preserve"> </w:t>
      </w:r>
      <w:r w:rsidRPr="00BF787A">
        <w:rPr>
          <w:sz w:val="28"/>
          <w:szCs w:val="28"/>
        </w:rPr>
        <w:t>Состав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порядок</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комиссии</w:t>
      </w:r>
      <w:r w:rsidR="008A5486">
        <w:rPr>
          <w:sz w:val="28"/>
          <w:szCs w:val="28"/>
        </w:rPr>
        <w:t xml:space="preserve"> </w:t>
      </w:r>
      <w:r w:rsidRPr="00BF787A">
        <w:rPr>
          <w:sz w:val="28"/>
          <w:szCs w:val="28"/>
        </w:rPr>
        <w:t>утверждаются</w:t>
      </w:r>
      <w:r w:rsidR="008A5486">
        <w:rPr>
          <w:sz w:val="28"/>
          <w:szCs w:val="28"/>
        </w:rPr>
        <w:t xml:space="preserve"> </w:t>
      </w:r>
      <w:r w:rsidRPr="00BF787A">
        <w:rPr>
          <w:sz w:val="28"/>
          <w:szCs w:val="28"/>
        </w:rPr>
        <w:t>постановлением</w:t>
      </w:r>
      <w:r w:rsidR="008A5486">
        <w:rPr>
          <w:sz w:val="28"/>
          <w:szCs w:val="28"/>
        </w:rPr>
        <w:t xml:space="preserve"> </w:t>
      </w:r>
      <w:r w:rsidRPr="00BF787A">
        <w:rPr>
          <w:sz w:val="28"/>
          <w:szCs w:val="28"/>
        </w:rPr>
        <w:t>администрации</w:t>
      </w:r>
      <w:r w:rsidR="008A5486">
        <w:rPr>
          <w:sz w:val="28"/>
          <w:szCs w:val="28"/>
        </w:rPr>
        <w:t xml:space="preserve"> </w:t>
      </w:r>
      <w:r w:rsidR="008E0AB0" w:rsidRPr="00BF787A">
        <w:rPr>
          <w:sz w:val="28"/>
          <w:szCs w:val="28"/>
        </w:rPr>
        <w:t>Тимашевского</w:t>
      </w:r>
      <w:r w:rsidR="008A5486">
        <w:rPr>
          <w:sz w:val="28"/>
          <w:szCs w:val="28"/>
        </w:rPr>
        <w:t xml:space="preserve"> </w:t>
      </w:r>
      <w:r w:rsidR="008E0AB0" w:rsidRPr="00BF787A">
        <w:rPr>
          <w:sz w:val="28"/>
          <w:szCs w:val="28"/>
        </w:rPr>
        <w:t>городского</w:t>
      </w:r>
      <w:r w:rsidR="008A5486">
        <w:rPr>
          <w:sz w:val="28"/>
          <w:szCs w:val="28"/>
        </w:rPr>
        <w:t xml:space="preserve"> </w:t>
      </w:r>
      <w:r w:rsidR="008E0AB0" w:rsidRPr="00BF787A">
        <w:rPr>
          <w:sz w:val="28"/>
          <w:szCs w:val="28"/>
        </w:rPr>
        <w:t>поселения</w:t>
      </w:r>
      <w:r w:rsidR="008A5486">
        <w:rPr>
          <w:sz w:val="28"/>
          <w:szCs w:val="28"/>
        </w:rPr>
        <w:t xml:space="preserve"> </w:t>
      </w:r>
      <w:r w:rsidR="008E0AB0" w:rsidRPr="00BF787A">
        <w:rPr>
          <w:sz w:val="28"/>
          <w:szCs w:val="28"/>
        </w:rPr>
        <w:t>Тимашевского</w:t>
      </w:r>
      <w:r w:rsidR="008A5486">
        <w:rPr>
          <w:sz w:val="28"/>
          <w:szCs w:val="28"/>
        </w:rPr>
        <w:t xml:space="preserve"> </w:t>
      </w:r>
      <w:r w:rsidR="008E0AB0" w:rsidRPr="00BF787A">
        <w:rPr>
          <w:sz w:val="28"/>
          <w:szCs w:val="28"/>
        </w:rPr>
        <w:t>района</w:t>
      </w:r>
      <w:r w:rsidR="006E70A7">
        <w:rPr>
          <w:sz w:val="28"/>
          <w:szCs w:val="28"/>
        </w:rPr>
        <w:t>.</w:t>
      </w:r>
    </w:p>
    <w:p w14:paraId="5025F51D" w14:textId="5D58EF2D" w:rsidR="00074ABE" w:rsidRPr="00BF787A" w:rsidRDefault="000412AA" w:rsidP="00B05894">
      <w:pPr>
        <w:pStyle w:val="afffffffff"/>
        <w:jc w:val="both"/>
      </w:pPr>
      <w:bookmarkStart w:id="17" w:name="_Toc171673870"/>
      <w:r w:rsidRPr="00BF787A">
        <w:t>Статья</w:t>
      </w:r>
      <w:r w:rsidR="008A5486">
        <w:t xml:space="preserve"> </w:t>
      </w:r>
      <w:r w:rsidR="00074ABE" w:rsidRPr="00BF787A">
        <w:t>2</w:t>
      </w:r>
      <w:r w:rsidRPr="00BF787A">
        <w:t>.</w:t>
      </w:r>
      <w:r w:rsidR="008A5486">
        <w:t xml:space="preserve"> </w:t>
      </w:r>
      <w:r w:rsidR="00074ABE" w:rsidRPr="00BF787A">
        <w:t>Комплексное</w:t>
      </w:r>
      <w:r w:rsidR="008A5486">
        <w:t xml:space="preserve"> </w:t>
      </w:r>
      <w:r w:rsidR="00074ABE" w:rsidRPr="00BF787A">
        <w:t>развитие</w:t>
      </w:r>
      <w:r w:rsidR="008A5486">
        <w:t xml:space="preserve"> </w:t>
      </w:r>
      <w:r w:rsidR="00074ABE" w:rsidRPr="00BF787A">
        <w:t>территорий</w:t>
      </w:r>
      <w:bookmarkEnd w:id="17"/>
    </w:p>
    <w:p w14:paraId="3DB0ED52" w14:textId="13999634" w:rsidR="00074ABE" w:rsidRPr="00BF787A" w:rsidRDefault="00074ABE" w:rsidP="00074ABE">
      <w:pPr>
        <w:ind w:firstLine="709"/>
        <w:jc w:val="both"/>
        <w:rPr>
          <w:sz w:val="28"/>
          <w:szCs w:val="28"/>
        </w:rPr>
      </w:pP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создания</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осуществления</w:t>
      </w:r>
      <w:r w:rsidR="008A5486">
        <w:rPr>
          <w:sz w:val="28"/>
          <w:szCs w:val="28"/>
        </w:rPr>
        <w:t xml:space="preserve"> </w:t>
      </w:r>
      <w:r w:rsidRPr="00BF787A">
        <w:rPr>
          <w:sz w:val="28"/>
          <w:szCs w:val="28"/>
        </w:rPr>
        <w:t>градостроительной</w:t>
      </w:r>
      <w:r w:rsidR="008A5486">
        <w:rPr>
          <w:sz w:val="28"/>
          <w:szCs w:val="28"/>
        </w:rPr>
        <w:t xml:space="preserve"> </w:t>
      </w:r>
      <w:r w:rsidR="00DA1FB2" w:rsidRPr="00BF787A">
        <w:rPr>
          <w:sz w:val="28"/>
          <w:szCs w:val="28"/>
        </w:rPr>
        <w:t>деятельности,</w:t>
      </w:r>
      <w:r w:rsidR="008A5486">
        <w:rPr>
          <w:sz w:val="28"/>
          <w:szCs w:val="28"/>
        </w:rPr>
        <w:t xml:space="preserve"> </w:t>
      </w:r>
      <w:r w:rsidR="00DA1FB2" w:rsidRPr="00BF787A">
        <w:rPr>
          <w:sz w:val="28"/>
          <w:szCs w:val="28"/>
        </w:rPr>
        <w:t>направленной</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обеспечение</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благоприятных</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жизнедеятельности</w:t>
      </w:r>
      <w:r w:rsidR="008A5486">
        <w:rPr>
          <w:sz w:val="28"/>
          <w:szCs w:val="28"/>
        </w:rPr>
        <w:t xml:space="preserve"> </w:t>
      </w:r>
      <w:r w:rsidRPr="00BF787A">
        <w:rPr>
          <w:sz w:val="28"/>
          <w:szCs w:val="28"/>
        </w:rPr>
        <w:t>человека,</w:t>
      </w:r>
      <w:r w:rsidR="008A5486">
        <w:rPr>
          <w:sz w:val="28"/>
          <w:szCs w:val="28"/>
        </w:rPr>
        <w:t xml:space="preserve"> </w:t>
      </w:r>
      <w:r w:rsidRPr="00BF787A">
        <w:rPr>
          <w:sz w:val="28"/>
          <w:szCs w:val="28"/>
        </w:rPr>
        <w:t>ограничения</w:t>
      </w:r>
      <w:r w:rsidR="008A5486">
        <w:rPr>
          <w:sz w:val="28"/>
          <w:szCs w:val="28"/>
        </w:rPr>
        <w:t xml:space="preserve"> </w:t>
      </w:r>
      <w:r w:rsidRPr="00BF787A">
        <w:rPr>
          <w:sz w:val="28"/>
          <w:szCs w:val="28"/>
        </w:rPr>
        <w:t>негативного</w:t>
      </w:r>
      <w:r w:rsidR="008A5486">
        <w:rPr>
          <w:sz w:val="28"/>
          <w:szCs w:val="28"/>
        </w:rPr>
        <w:t xml:space="preserve"> </w:t>
      </w:r>
      <w:r w:rsidRPr="00BF787A">
        <w:rPr>
          <w:sz w:val="28"/>
          <w:szCs w:val="28"/>
        </w:rPr>
        <w:t>воздействия</w:t>
      </w:r>
      <w:r w:rsidR="008A5486">
        <w:rPr>
          <w:sz w:val="28"/>
          <w:szCs w:val="28"/>
        </w:rPr>
        <w:t xml:space="preserve"> </w:t>
      </w:r>
      <w:r w:rsidRPr="00BF787A">
        <w:rPr>
          <w:sz w:val="28"/>
          <w:szCs w:val="28"/>
        </w:rPr>
        <w:t>хозяйственной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окружающую</w:t>
      </w:r>
      <w:r w:rsidR="008A5486">
        <w:rPr>
          <w:sz w:val="28"/>
          <w:szCs w:val="28"/>
        </w:rPr>
        <w:t xml:space="preserve"> </w:t>
      </w:r>
      <w:r w:rsidRPr="00BF787A">
        <w:rPr>
          <w:sz w:val="28"/>
          <w:szCs w:val="28"/>
        </w:rPr>
        <w:t>среду</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охраны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рационального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ресурсов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интересах</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будущего</w:t>
      </w:r>
      <w:r w:rsidR="008A5486">
        <w:rPr>
          <w:sz w:val="28"/>
          <w:szCs w:val="28"/>
        </w:rPr>
        <w:t xml:space="preserve"> </w:t>
      </w:r>
      <w:r w:rsidRPr="00BF787A">
        <w:rPr>
          <w:sz w:val="28"/>
          <w:szCs w:val="28"/>
        </w:rPr>
        <w:t>поколений,</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город</w:t>
      </w:r>
      <w:r w:rsidR="008A5486">
        <w:rPr>
          <w:sz w:val="28"/>
          <w:szCs w:val="28"/>
        </w:rPr>
        <w:t xml:space="preserve"> </w:t>
      </w:r>
      <w:r w:rsidR="00A24734" w:rsidRPr="00BF787A">
        <w:rPr>
          <w:sz w:val="28"/>
          <w:szCs w:val="28"/>
        </w:rPr>
        <w:t>Тимашевск</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реализация</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территорий.</w:t>
      </w:r>
    </w:p>
    <w:p w14:paraId="478D4339" w14:textId="65067F94" w:rsidR="005E149F" w:rsidRPr="00BF787A" w:rsidRDefault="00074ABE" w:rsidP="00074ABE">
      <w:pPr>
        <w:ind w:firstLine="709"/>
        <w:jc w:val="both"/>
        <w:rPr>
          <w:sz w:val="28"/>
          <w:szCs w:val="28"/>
        </w:rPr>
      </w:pPr>
      <w:r w:rsidRPr="00BF787A">
        <w:rPr>
          <w:sz w:val="28"/>
          <w:szCs w:val="28"/>
        </w:rPr>
        <w:t>Границы</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подлежащие</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осуществлению</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установлены</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карте</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осуществление</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территорий</w:t>
      </w:r>
      <w:r w:rsidR="00B05894">
        <w:rPr>
          <w:sz w:val="28"/>
          <w:szCs w:val="28"/>
        </w:rPr>
        <w:t>.</w:t>
      </w:r>
    </w:p>
    <w:p w14:paraId="12CF6AAA" w14:textId="6011A8F2" w:rsidR="006C618A" w:rsidRPr="00BF787A" w:rsidRDefault="000412AA" w:rsidP="00B05894">
      <w:pPr>
        <w:pStyle w:val="afffffffff"/>
        <w:jc w:val="both"/>
      </w:pPr>
      <w:bookmarkStart w:id="18" w:name="_Toc171673871"/>
      <w:r w:rsidRPr="00BF787A">
        <w:t>Статья</w:t>
      </w:r>
      <w:r w:rsidR="008A5486">
        <w:t xml:space="preserve"> </w:t>
      </w:r>
      <w:r w:rsidRPr="00BF787A">
        <w:t>3.</w:t>
      </w:r>
      <w:r w:rsidR="008A5486">
        <w:t xml:space="preserve"> </w:t>
      </w:r>
      <w:r w:rsidR="006C618A" w:rsidRPr="00BF787A">
        <w:t>Требования</w:t>
      </w:r>
      <w:r w:rsidR="008A5486">
        <w:t xml:space="preserve"> </w:t>
      </w:r>
      <w:r w:rsidR="006C618A" w:rsidRPr="00BF787A">
        <w:t>к</w:t>
      </w:r>
      <w:r w:rsidR="008A5486">
        <w:t xml:space="preserve"> </w:t>
      </w:r>
      <w:r w:rsidR="006C618A" w:rsidRPr="00BF787A">
        <w:t>архитектурно-градостроительному</w:t>
      </w:r>
      <w:r w:rsidR="008A5486">
        <w:t xml:space="preserve"> </w:t>
      </w:r>
      <w:r w:rsidR="006C618A" w:rsidRPr="00BF787A">
        <w:t>облику</w:t>
      </w:r>
      <w:r w:rsidR="008A5486">
        <w:t xml:space="preserve"> </w:t>
      </w:r>
      <w:r w:rsidR="006C618A" w:rsidRPr="00BF787A">
        <w:t>объекта</w:t>
      </w:r>
      <w:r w:rsidR="008A5486">
        <w:t xml:space="preserve"> </w:t>
      </w:r>
      <w:r w:rsidR="006C618A" w:rsidRPr="00BF787A">
        <w:t>капитального</w:t>
      </w:r>
      <w:r w:rsidR="008A5486">
        <w:t xml:space="preserve"> </w:t>
      </w:r>
      <w:r w:rsidR="006C618A" w:rsidRPr="00BF787A">
        <w:t>строительства</w:t>
      </w:r>
      <w:bookmarkEnd w:id="18"/>
    </w:p>
    <w:p w14:paraId="21F19D9D" w14:textId="20D8C538" w:rsidR="006C618A" w:rsidRPr="00BF787A" w:rsidRDefault="006C618A" w:rsidP="008A5486">
      <w:pPr>
        <w:ind w:firstLine="709"/>
        <w:contextualSpacing/>
        <w:jc w:val="both"/>
        <w:rPr>
          <w:sz w:val="28"/>
          <w:szCs w:val="28"/>
        </w:rPr>
      </w:pPr>
      <w:r w:rsidRPr="00BF787A">
        <w:rPr>
          <w:sz w:val="28"/>
          <w:szCs w:val="28"/>
        </w:rPr>
        <w:t>1.</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Постановлением</w:t>
      </w:r>
      <w:r w:rsidR="008A5486">
        <w:rPr>
          <w:sz w:val="28"/>
          <w:szCs w:val="28"/>
        </w:rPr>
        <w:t xml:space="preserve"> </w:t>
      </w:r>
      <w:r w:rsidRPr="00BF787A">
        <w:rPr>
          <w:sz w:val="28"/>
          <w:szCs w:val="28"/>
        </w:rPr>
        <w:t>Правительства</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29.05.2023</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857</w:t>
      </w:r>
      <w:r w:rsidR="008A5486">
        <w:rPr>
          <w:sz w:val="28"/>
          <w:szCs w:val="28"/>
        </w:rPr>
        <w:t xml:space="preserve"> </w:t>
      </w:r>
      <w:r w:rsidR="00840359">
        <w:rPr>
          <w:sz w:val="28"/>
          <w:szCs w:val="28"/>
        </w:rPr>
        <w:t>«</w:t>
      </w:r>
      <w:r w:rsidRPr="00BF787A">
        <w:rPr>
          <w:sz w:val="28"/>
          <w:szCs w:val="28"/>
        </w:rPr>
        <w:t>Об</w:t>
      </w:r>
      <w:r w:rsidR="008A5486">
        <w:rPr>
          <w:sz w:val="28"/>
          <w:szCs w:val="28"/>
        </w:rPr>
        <w:t xml:space="preserve"> </w:t>
      </w:r>
      <w:r w:rsidRPr="00BF787A">
        <w:rPr>
          <w:sz w:val="28"/>
          <w:szCs w:val="28"/>
        </w:rPr>
        <w:t>утверждении</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архитектурно-градостроительному</w:t>
      </w:r>
      <w:r w:rsidR="008A5486">
        <w:rPr>
          <w:sz w:val="28"/>
          <w:szCs w:val="28"/>
        </w:rPr>
        <w:t xml:space="preserve"> </w:t>
      </w:r>
      <w:r w:rsidRPr="00BF787A">
        <w:rPr>
          <w:sz w:val="28"/>
          <w:szCs w:val="28"/>
        </w:rPr>
        <w:t>облику</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архитектурно-градостроительного</w:t>
      </w:r>
      <w:r w:rsidR="008A5486">
        <w:rPr>
          <w:sz w:val="28"/>
          <w:szCs w:val="28"/>
        </w:rPr>
        <w:t xml:space="preserve"> </w:t>
      </w:r>
      <w:r w:rsidRPr="00BF787A">
        <w:rPr>
          <w:sz w:val="28"/>
          <w:szCs w:val="28"/>
        </w:rPr>
        <w:t>облика</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40359">
        <w:rPr>
          <w:sz w:val="28"/>
          <w:szCs w:val="28"/>
        </w:rPr>
        <w:t>»</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архитектурно-градостроительному</w:t>
      </w:r>
      <w:r w:rsidR="008A5486">
        <w:rPr>
          <w:sz w:val="28"/>
          <w:szCs w:val="28"/>
        </w:rPr>
        <w:t xml:space="preserve"> </w:t>
      </w:r>
      <w:r w:rsidRPr="00BF787A">
        <w:rPr>
          <w:sz w:val="28"/>
          <w:szCs w:val="28"/>
        </w:rPr>
        <w:t>облику</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следующие</w:t>
      </w:r>
      <w:r w:rsidR="008A5486">
        <w:rPr>
          <w:sz w:val="28"/>
          <w:szCs w:val="28"/>
        </w:rPr>
        <w:t xml:space="preserve"> </w:t>
      </w:r>
      <w:r w:rsidRPr="00BF787A">
        <w:rPr>
          <w:sz w:val="28"/>
          <w:szCs w:val="28"/>
        </w:rPr>
        <w:t>требования:</w:t>
      </w:r>
    </w:p>
    <w:p w14:paraId="4D3851D2" w14:textId="6595C6AB" w:rsidR="006C618A" w:rsidRPr="00BF787A" w:rsidRDefault="006C618A" w:rsidP="008A5486">
      <w:pPr>
        <w:ind w:firstLine="426"/>
        <w:contextualSpacing/>
        <w:jc w:val="both"/>
        <w:rPr>
          <w:sz w:val="28"/>
          <w:szCs w:val="28"/>
        </w:rPr>
      </w:pPr>
      <w:r w:rsidRPr="00BF787A">
        <w:rPr>
          <w:sz w:val="28"/>
          <w:szCs w:val="28"/>
        </w:rPr>
        <w:t>а)</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объемно-пространственным</w:t>
      </w:r>
      <w:r w:rsidR="008A5486">
        <w:rPr>
          <w:sz w:val="28"/>
          <w:szCs w:val="28"/>
        </w:rPr>
        <w:t xml:space="preserve"> </w:t>
      </w:r>
      <w:r w:rsidRPr="00BF787A">
        <w:rPr>
          <w:sz w:val="28"/>
          <w:szCs w:val="28"/>
        </w:rPr>
        <w:t>характеристикам</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перечисления</w:t>
      </w:r>
      <w:r w:rsidR="008A5486">
        <w:rPr>
          <w:sz w:val="28"/>
          <w:szCs w:val="28"/>
        </w:rPr>
        <w:t xml:space="preserve"> </w:t>
      </w:r>
      <w:r w:rsidRPr="00BF787A">
        <w:rPr>
          <w:sz w:val="28"/>
          <w:szCs w:val="28"/>
        </w:rPr>
        <w:t>архитектурных</w:t>
      </w:r>
      <w:r w:rsidR="008A5486">
        <w:rPr>
          <w:sz w:val="28"/>
          <w:szCs w:val="28"/>
        </w:rPr>
        <w:t xml:space="preserve"> </w:t>
      </w:r>
      <w:r w:rsidRPr="00BF787A">
        <w:rPr>
          <w:sz w:val="28"/>
          <w:szCs w:val="28"/>
        </w:rPr>
        <w:t>решений</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определяющих</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размер,</w:t>
      </w:r>
      <w:r w:rsidR="008A5486">
        <w:rPr>
          <w:sz w:val="28"/>
          <w:szCs w:val="28"/>
        </w:rPr>
        <w:t xml:space="preserve"> </w:t>
      </w:r>
      <w:r w:rsidRPr="00BF787A">
        <w:rPr>
          <w:sz w:val="28"/>
          <w:szCs w:val="28"/>
        </w:rPr>
        <w:t>форму,</w:t>
      </w:r>
      <w:r w:rsidR="008A5486">
        <w:rPr>
          <w:sz w:val="28"/>
          <w:szCs w:val="28"/>
        </w:rPr>
        <w:t xml:space="preserve"> </w:t>
      </w:r>
      <w:r w:rsidRPr="00BF787A">
        <w:rPr>
          <w:sz w:val="28"/>
          <w:szCs w:val="28"/>
        </w:rPr>
        <w:t>функциональное</w:t>
      </w:r>
      <w:r w:rsidR="008A5486">
        <w:rPr>
          <w:sz w:val="28"/>
          <w:szCs w:val="28"/>
        </w:rPr>
        <w:t xml:space="preserve"> </w:t>
      </w:r>
      <w:r w:rsidRPr="00BF787A">
        <w:rPr>
          <w:sz w:val="28"/>
          <w:szCs w:val="28"/>
        </w:rPr>
        <w:t>назначение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местоположение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p>
    <w:p w14:paraId="04A7D190" w14:textId="5E53BA58" w:rsidR="006C618A" w:rsidRPr="00BF787A" w:rsidRDefault="006C618A" w:rsidP="008A5486">
      <w:pPr>
        <w:ind w:firstLine="426"/>
        <w:contextualSpacing/>
        <w:jc w:val="both"/>
        <w:rPr>
          <w:sz w:val="28"/>
          <w:szCs w:val="28"/>
        </w:rPr>
      </w:pPr>
      <w:r w:rsidRPr="00BF787A">
        <w:rPr>
          <w:sz w:val="28"/>
          <w:szCs w:val="28"/>
        </w:rPr>
        <w:t>б)</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архитектурно-стилистическим</w:t>
      </w:r>
      <w:r w:rsidR="008A5486">
        <w:rPr>
          <w:sz w:val="28"/>
          <w:szCs w:val="28"/>
        </w:rPr>
        <w:t xml:space="preserve"> </w:t>
      </w:r>
      <w:r w:rsidRPr="00BF787A">
        <w:rPr>
          <w:sz w:val="28"/>
          <w:szCs w:val="28"/>
        </w:rPr>
        <w:t>характеристикам</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перечисления</w:t>
      </w:r>
      <w:r w:rsidR="008A5486">
        <w:rPr>
          <w:sz w:val="28"/>
          <w:szCs w:val="28"/>
        </w:rPr>
        <w:t xml:space="preserve"> </w:t>
      </w:r>
      <w:r w:rsidRPr="00BF787A">
        <w:rPr>
          <w:sz w:val="28"/>
          <w:szCs w:val="28"/>
        </w:rPr>
        <w:t>характеристик</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иных</w:t>
      </w:r>
      <w:r w:rsidR="008A5486">
        <w:rPr>
          <w:sz w:val="28"/>
          <w:szCs w:val="28"/>
        </w:rPr>
        <w:t xml:space="preserve"> </w:t>
      </w:r>
      <w:r w:rsidRPr="00BF787A">
        <w:rPr>
          <w:sz w:val="28"/>
          <w:szCs w:val="28"/>
        </w:rPr>
        <w:t>наружных</w:t>
      </w:r>
      <w:r w:rsidR="008A5486">
        <w:rPr>
          <w:sz w:val="28"/>
          <w:szCs w:val="28"/>
        </w:rPr>
        <w:t xml:space="preserve"> </w:t>
      </w:r>
      <w:r w:rsidRPr="00BF787A">
        <w:rPr>
          <w:sz w:val="28"/>
          <w:szCs w:val="28"/>
        </w:rPr>
        <w:t>частей</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характеристик;</w:t>
      </w:r>
    </w:p>
    <w:p w14:paraId="351F46D9" w14:textId="2BB0CB7A" w:rsidR="006C618A" w:rsidRPr="00BF787A" w:rsidRDefault="006C618A" w:rsidP="008A5486">
      <w:pPr>
        <w:ind w:firstLine="426"/>
        <w:contextualSpacing/>
        <w:jc w:val="both"/>
        <w:rPr>
          <w:sz w:val="28"/>
          <w:szCs w:val="28"/>
        </w:rPr>
      </w:pPr>
      <w:r w:rsidRPr="00BF787A">
        <w:rPr>
          <w:sz w:val="28"/>
          <w:szCs w:val="28"/>
        </w:rPr>
        <w:t>в)</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цветовым</w:t>
      </w:r>
      <w:r w:rsidR="008A5486">
        <w:rPr>
          <w:sz w:val="28"/>
          <w:szCs w:val="28"/>
        </w:rPr>
        <w:t xml:space="preserve"> </w:t>
      </w:r>
      <w:r w:rsidRPr="00BF787A">
        <w:rPr>
          <w:sz w:val="28"/>
          <w:szCs w:val="28"/>
        </w:rPr>
        <w:t>решениям</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перечисления</w:t>
      </w:r>
      <w:r w:rsidR="008A5486">
        <w:rPr>
          <w:sz w:val="28"/>
          <w:szCs w:val="28"/>
        </w:rPr>
        <w:t xml:space="preserve"> </w:t>
      </w:r>
      <w:r w:rsidRPr="00BF787A">
        <w:rPr>
          <w:sz w:val="28"/>
          <w:szCs w:val="28"/>
        </w:rPr>
        <w:t>цветов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оттенков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отделки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палитры;</w:t>
      </w:r>
    </w:p>
    <w:p w14:paraId="0BEDBBE4" w14:textId="295B8A73" w:rsidR="006C618A" w:rsidRPr="00BF787A" w:rsidRDefault="006C618A" w:rsidP="008A5486">
      <w:pPr>
        <w:ind w:firstLine="426"/>
        <w:contextualSpacing/>
        <w:jc w:val="both"/>
        <w:rPr>
          <w:sz w:val="28"/>
          <w:szCs w:val="28"/>
        </w:rPr>
      </w:pPr>
      <w:r w:rsidRPr="00BF787A">
        <w:rPr>
          <w:sz w:val="28"/>
          <w:szCs w:val="28"/>
        </w:rPr>
        <w:t>г)</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отделочным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строительным</w:t>
      </w:r>
      <w:r w:rsidR="008A5486">
        <w:rPr>
          <w:sz w:val="28"/>
          <w:szCs w:val="28"/>
        </w:rPr>
        <w:t xml:space="preserve"> </w:t>
      </w:r>
      <w:r w:rsidRPr="00BF787A">
        <w:rPr>
          <w:sz w:val="28"/>
          <w:szCs w:val="28"/>
        </w:rPr>
        <w:t>материалам</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перечисления</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отделки</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приемов</w:t>
      </w:r>
      <w:r w:rsidR="008A5486">
        <w:rPr>
          <w:sz w:val="28"/>
          <w:szCs w:val="28"/>
        </w:rPr>
        <w:t xml:space="preserve"> </w:t>
      </w:r>
      <w:r w:rsidRPr="00BF787A">
        <w:rPr>
          <w:sz w:val="28"/>
          <w:szCs w:val="28"/>
        </w:rPr>
        <w:t>улучшения</w:t>
      </w:r>
      <w:r w:rsidR="008A5486">
        <w:rPr>
          <w:sz w:val="28"/>
          <w:szCs w:val="28"/>
        </w:rPr>
        <w:t xml:space="preserve"> </w:t>
      </w:r>
      <w:r w:rsidRPr="00BF787A">
        <w:rPr>
          <w:sz w:val="28"/>
          <w:szCs w:val="28"/>
        </w:rPr>
        <w:t>декоративных</w:t>
      </w:r>
      <w:r w:rsidR="008A5486">
        <w:rPr>
          <w:sz w:val="28"/>
          <w:szCs w:val="28"/>
        </w:rPr>
        <w:t xml:space="preserve"> </w:t>
      </w:r>
      <w:r w:rsidRPr="00BF787A">
        <w:rPr>
          <w:sz w:val="28"/>
          <w:szCs w:val="28"/>
        </w:rPr>
        <w:t>качеств</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3A4DD120" w14:textId="605FB4F2" w:rsidR="006C618A" w:rsidRPr="00BF787A" w:rsidRDefault="006C618A" w:rsidP="008A5486">
      <w:pPr>
        <w:ind w:firstLine="426"/>
        <w:contextualSpacing/>
        <w:jc w:val="both"/>
        <w:rPr>
          <w:sz w:val="28"/>
          <w:szCs w:val="28"/>
        </w:rPr>
      </w:pPr>
      <w:r w:rsidRPr="00BF787A">
        <w:rPr>
          <w:sz w:val="28"/>
          <w:szCs w:val="28"/>
        </w:rPr>
        <w:t>д)</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размещению</w:t>
      </w:r>
      <w:r w:rsidR="008A5486">
        <w:rPr>
          <w:sz w:val="28"/>
          <w:szCs w:val="28"/>
        </w:rPr>
        <w:t xml:space="preserve"> </w:t>
      </w:r>
      <w:r w:rsidRPr="00BF787A">
        <w:rPr>
          <w:sz w:val="28"/>
          <w:szCs w:val="28"/>
        </w:rPr>
        <w:t>технического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инженерного</w:t>
      </w:r>
      <w:r w:rsidR="008A5486">
        <w:rPr>
          <w:sz w:val="28"/>
          <w:szCs w:val="28"/>
        </w:rPr>
        <w:t xml:space="preserve"> </w:t>
      </w:r>
      <w:r w:rsidRPr="00BF787A">
        <w:rPr>
          <w:sz w:val="28"/>
          <w:szCs w:val="28"/>
        </w:rPr>
        <w:t>оборудования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фасадах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кровлях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перечисления</w:t>
      </w:r>
      <w:r w:rsidR="008A5486">
        <w:rPr>
          <w:sz w:val="28"/>
          <w:szCs w:val="28"/>
        </w:rPr>
        <w:t xml:space="preserve"> </w:t>
      </w:r>
      <w:r w:rsidRPr="00BF787A">
        <w:rPr>
          <w:sz w:val="28"/>
          <w:szCs w:val="28"/>
        </w:rPr>
        <w:t>технических</w:t>
      </w:r>
      <w:r w:rsidR="008A5486">
        <w:rPr>
          <w:sz w:val="28"/>
          <w:szCs w:val="28"/>
        </w:rPr>
        <w:t xml:space="preserve"> </w:t>
      </w:r>
      <w:r w:rsidRPr="00BF787A">
        <w:rPr>
          <w:sz w:val="28"/>
          <w:szCs w:val="28"/>
        </w:rPr>
        <w:t>устройств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вентиляции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кондиционирования</w:t>
      </w:r>
      <w:r w:rsidR="008A5486">
        <w:rPr>
          <w:sz w:val="28"/>
          <w:szCs w:val="28"/>
        </w:rPr>
        <w:t xml:space="preserve"> </w:t>
      </w:r>
      <w:r w:rsidRPr="00BF787A">
        <w:rPr>
          <w:sz w:val="28"/>
          <w:szCs w:val="28"/>
        </w:rPr>
        <w:t>воздуха,</w:t>
      </w:r>
      <w:r w:rsidR="008A5486">
        <w:rPr>
          <w:sz w:val="28"/>
          <w:szCs w:val="28"/>
        </w:rPr>
        <w:t xml:space="preserve"> </w:t>
      </w:r>
      <w:r w:rsidRPr="00BF787A">
        <w:rPr>
          <w:sz w:val="28"/>
          <w:szCs w:val="28"/>
        </w:rPr>
        <w:t>газоснабжения,</w:t>
      </w:r>
      <w:r w:rsidR="008A5486">
        <w:rPr>
          <w:sz w:val="28"/>
          <w:szCs w:val="28"/>
        </w:rPr>
        <w:t xml:space="preserve"> </w:t>
      </w:r>
      <w:r w:rsidRPr="00BF787A">
        <w:rPr>
          <w:sz w:val="28"/>
          <w:szCs w:val="28"/>
        </w:rPr>
        <w:t>освещения,</w:t>
      </w:r>
      <w:r w:rsidR="008A5486">
        <w:rPr>
          <w:sz w:val="28"/>
          <w:szCs w:val="28"/>
        </w:rPr>
        <w:t xml:space="preserve"> </w:t>
      </w:r>
      <w:r w:rsidRPr="00BF787A">
        <w:rPr>
          <w:sz w:val="28"/>
          <w:szCs w:val="28"/>
        </w:rPr>
        <w:t>связи,</w:t>
      </w:r>
      <w:r w:rsidR="008A5486">
        <w:rPr>
          <w:sz w:val="28"/>
          <w:szCs w:val="28"/>
        </w:rPr>
        <w:t xml:space="preserve"> </w:t>
      </w:r>
      <w:r w:rsidRPr="00BF787A">
        <w:rPr>
          <w:sz w:val="28"/>
          <w:szCs w:val="28"/>
        </w:rPr>
        <w:t>видеонаблюдения)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приемов</w:t>
      </w:r>
      <w:r w:rsidR="008A5486">
        <w:rPr>
          <w:sz w:val="28"/>
          <w:szCs w:val="28"/>
        </w:rPr>
        <w:t xml:space="preserve"> </w:t>
      </w:r>
      <w:r w:rsidRPr="00BF787A">
        <w:rPr>
          <w:sz w:val="28"/>
          <w:szCs w:val="28"/>
        </w:rPr>
        <w:t>улучшения</w:t>
      </w:r>
      <w:r w:rsidR="008A5486">
        <w:rPr>
          <w:sz w:val="28"/>
          <w:szCs w:val="28"/>
        </w:rPr>
        <w:t xml:space="preserve"> </w:t>
      </w:r>
      <w:r w:rsidRPr="00BF787A">
        <w:rPr>
          <w:sz w:val="28"/>
          <w:szCs w:val="28"/>
        </w:rPr>
        <w:t>декоративных</w:t>
      </w:r>
      <w:r w:rsidR="008A5486">
        <w:rPr>
          <w:sz w:val="28"/>
          <w:szCs w:val="28"/>
        </w:rPr>
        <w:t xml:space="preserve"> </w:t>
      </w:r>
      <w:r w:rsidRPr="00BF787A">
        <w:rPr>
          <w:sz w:val="28"/>
          <w:szCs w:val="28"/>
        </w:rPr>
        <w:t>качеств</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lastRenderedPageBreak/>
        <w:t>строительства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размещении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оборудования;</w:t>
      </w:r>
    </w:p>
    <w:p w14:paraId="565C9469" w14:textId="00C7BAB8" w:rsidR="006C618A" w:rsidRDefault="006C618A" w:rsidP="008A5486">
      <w:pPr>
        <w:ind w:firstLine="426"/>
        <w:contextualSpacing/>
        <w:jc w:val="both"/>
        <w:rPr>
          <w:sz w:val="28"/>
          <w:szCs w:val="28"/>
        </w:rPr>
      </w:pPr>
      <w:r w:rsidRPr="00BF787A">
        <w:rPr>
          <w:sz w:val="28"/>
          <w:szCs w:val="28"/>
        </w:rPr>
        <w:t>е)</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подсветке</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перечисления</w:t>
      </w:r>
      <w:r w:rsidR="008A5486">
        <w:rPr>
          <w:sz w:val="28"/>
          <w:szCs w:val="28"/>
        </w:rPr>
        <w:t xml:space="preserve"> </w:t>
      </w:r>
      <w:r w:rsidRPr="00BF787A">
        <w:rPr>
          <w:sz w:val="28"/>
          <w:szCs w:val="28"/>
        </w:rPr>
        <w:t>архитектурных</w:t>
      </w:r>
      <w:r w:rsidR="008A5486">
        <w:rPr>
          <w:sz w:val="28"/>
          <w:szCs w:val="28"/>
        </w:rPr>
        <w:t xml:space="preserve"> </w:t>
      </w:r>
      <w:r w:rsidRPr="00BF787A">
        <w:rPr>
          <w:sz w:val="28"/>
          <w:szCs w:val="28"/>
        </w:rPr>
        <w:t>приемов</w:t>
      </w:r>
      <w:r w:rsidR="008A5486">
        <w:rPr>
          <w:sz w:val="28"/>
          <w:szCs w:val="28"/>
        </w:rPr>
        <w:t xml:space="preserve"> </w:t>
      </w:r>
      <w:r w:rsidRPr="00BF787A">
        <w:rPr>
          <w:sz w:val="28"/>
          <w:szCs w:val="28"/>
        </w:rPr>
        <w:t>внешнего</w:t>
      </w:r>
      <w:r w:rsidR="008A5486">
        <w:rPr>
          <w:sz w:val="28"/>
          <w:szCs w:val="28"/>
        </w:rPr>
        <w:t xml:space="preserve"> </w:t>
      </w:r>
      <w:r w:rsidRPr="00BF787A">
        <w:rPr>
          <w:sz w:val="28"/>
          <w:szCs w:val="28"/>
        </w:rPr>
        <w:t>освещения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цветов,</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оттенков</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освещения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палитры.</w:t>
      </w:r>
    </w:p>
    <w:p w14:paraId="7A3E3531" w14:textId="12B5F3B8" w:rsidR="006B021E" w:rsidRPr="00BF787A" w:rsidRDefault="006C618A" w:rsidP="008A5486">
      <w:pPr>
        <w:spacing w:after="240"/>
        <w:ind w:firstLine="709"/>
        <w:contextualSpacing/>
        <w:jc w:val="both"/>
        <w:rPr>
          <w:sz w:val="28"/>
          <w:szCs w:val="28"/>
        </w:rPr>
      </w:pPr>
      <w:r w:rsidRPr="00BF787A">
        <w:rPr>
          <w:sz w:val="28"/>
          <w:szCs w:val="28"/>
        </w:rPr>
        <w:t>2.</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архитектурно-градостроительному</w:t>
      </w:r>
      <w:r w:rsidR="008A5486">
        <w:rPr>
          <w:sz w:val="28"/>
          <w:szCs w:val="28"/>
        </w:rPr>
        <w:t xml:space="preserve"> </w:t>
      </w:r>
      <w:r w:rsidRPr="00BF787A">
        <w:rPr>
          <w:sz w:val="28"/>
          <w:szCs w:val="28"/>
        </w:rPr>
        <w:t>облику</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распространяются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следующие</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сгруппированные</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функциональному</w:t>
      </w:r>
      <w:r w:rsidR="008A5486">
        <w:rPr>
          <w:sz w:val="28"/>
          <w:szCs w:val="28"/>
        </w:rPr>
        <w:t xml:space="preserve"> </w:t>
      </w:r>
      <w:r w:rsidRPr="00BF787A">
        <w:rPr>
          <w:sz w:val="28"/>
          <w:szCs w:val="28"/>
        </w:rPr>
        <w:t>признаку</w:t>
      </w:r>
      <w:r w:rsidR="008A5486">
        <w:rPr>
          <w:sz w:val="28"/>
          <w:szCs w:val="28"/>
        </w:rPr>
        <w:t xml:space="preserve"> </w:t>
      </w:r>
      <w:r w:rsidRPr="00BF787A">
        <w:rPr>
          <w:sz w:val="28"/>
          <w:szCs w:val="28"/>
        </w:rPr>
        <w:t>на</w:t>
      </w:r>
      <w:r w:rsidR="008A5486">
        <w:rPr>
          <w:sz w:val="28"/>
          <w:szCs w:val="28"/>
        </w:rPr>
        <w:t xml:space="preserve"> </w:t>
      </w:r>
      <w:r w:rsidR="00840359">
        <w:rPr>
          <w:sz w:val="28"/>
          <w:szCs w:val="28"/>
        </w:rPr>
        <w:t>«</w:t>
      </w:r>
      <w:r w:rsidRPr="00BF787A">
        <w:rPr>
          <w:sz w:val="28"/>
          <w:szCs w:val="28"/>
        </w:rPr>
        <w:t>Многоквартирные</w:t>
      </w:r>
      <w:r w:rsidR="008A5486">
        <w:rPr>
          <w:sz w:val="28"/>
          <w:szCs w:val="28"/>
        </w:rPr>
        <w:t xml:space="preserve"> </w:t>
      </w:r>
      <w:r w:rsidRPr="00BF787A">
        <w:rPr>
          <w:sz w:val="28"/>
          <w:szCs w:val="28"/>
        </w:rPr>
        <w:t>жилые</w:t>
      </w:r>
      <w:r w:rsidR="00840359">
        <w:rPr>
          <w:sz w:val="28"/>
          <w:szCs w:val="28"/>
        </w:rPr>
        <w:t>»</w:t>
      </w:r>
      <w:r w:rsidRPr="00BF787A">
        <w:rPr>
          <w:sz w:val="28"/>
          <w:szCs w:val="28"/>
        </w:rPr>
        <w:t>,</w:t>
      </w:r>
      <w:r w:rsidR="008A5486">
        <w:rPr>
          <w:sz w:val="28"/>
          <w:szCs w:val="28"/>
        </w:rPr>
        <w:t xml:space="preserve"> </w:t>
      </w:r>
      <w:r w:rsidR="00840359">
        <w:rPr>
          <w:sz w:val="28"/>
          <w:szCs w:val="28"/>
        </w:rPr>
        <w:t>«</w:t>
      </w:r>
      <w:r w:rsidRPr="00BF787A">
        <w:rPr>
          <w:sz w:val="28"/>
          <w:szCs w:val="28"/>
        </w:rPr>
        <w:t>Социальные</w:t>
      </w:r>
      <w:r w:rsidR="00840359">
        <w:rPr>
          <w:sz w:val="28"/>
          <w:szCs w:val="28"/>
        </w:rPr>
        <w:t>»</w:t>
      </w:r>
      <w:r w:rsidRPr="00BF787A">
        <w:rPr>
          <w:sz w:val="28"/>
          <w:szCs w:val="28"/>
        </w:rPr>
        <w:t>,</w:t>
      </w:r>
      <w:r w:rsidR="008A5486">
        <w:rPr>
          <w:sz w:val="28"/>
          <w:szCs w:val="28"/>
        </w:rPr>
        <w:t xml:space="preserve"> </w:t>
      </w:r>
      <w:r w:rsidR="00840359">
        <w:rPr>
          <w:sz w:val="28"/>
          <w:szCs w:val="28"/>
        </w:rPr>
        <w:t>«</w:t>
      </w:r>
      <w:r w:rsidRPr="00BF787A">
        <w:rPr>
          <w:sz w:val="28"/>
          <w:szCs w:val="28"/>
        </w:rPr>
        <w:t>Общественные</w:t>
      </w:r>
      <w:r w:rsidR="00840359">
        <w:rPr>
          <w:sz w:val="28"/>
          <w:szCs w:val="28"/>
        </w:rPr>
        <w:t>»</w:t>
      </w:r>
      <w:r w:rsidRPr="00BF787A">
        <w:rPr>
          <w:sz w:val="28"/>
          <w:szCs w:val="28"/>
        </w:rPr>
        <w:t>,</w:t>
      </w:r>
      <w:r w:rsidR="008A5486">
        <w:rPr>
          <w:sz w:val="28"/>
          <w:szCs w:val="28"/>
        </w:rPr>
        <w:t xml:space="preserve"> </w:t>
      </w:r>
      <w:r w:rsidR="00840359">
        <w:rPr>
          <w:sz w:val="28"/>
          <w:szCs w:val="28"/>
        </w:rPr>
        <w:t>«</w:t>
      </w:r>
      <w:r w:rsidRPr="00BF787A">
        <w:rPr>
          <w:sz w:val="28"/>
          <w:szCs w:val="28"/>
        </w:rPr>
        <w:t>Индивидуальные</w:t>
      </w:r>
      <w:r w:rsidR="008A5486">
        <w:rPr>
          <w:sz w:val="28"/>
          <w:szCs w:val="28"/>
        </w:rPr>
        <w:t xml:space="preserve"> </w:t>
      </w:r>
      <w:r w:rsidRPr="00BF787A">
        <w:rPr>
          <w:sz w:val="28"/>
          <w:szCs w:val="28"/>
        </w:rPr>
        <w:t>жилые</w:t>
      </w:r>
      <w:r w:rsidR="00840359">
        <w:rPr>
          <w:sz w:val="28"/>
          <w:szCs w:val="28"/>
        </w:rPr>
        <w:t>»</w:t>
      </w:r>
      <w:r w:rsidRPr="00BF787A">
        <w:rPr>
          <w:sz w:val="28"/>
          <w:szCs w:val="28"/>
        </w:rPr>
        <w:t>,</w:t>
      </w:r>
      <w:r w:rsidR="008A5486">
        <w:rPr>
          <w:sz w:val="28"/>
          <w:szCs w:val="28"/>
        </w:rPr>
        <w:t xml:space="preserve"> </w:t>
      </w:r>
      <w:r w:rsidR="00840359">
        <w:rPr>
          <w:sz w:val="28"/>
          <w:szCs w:val="28"/>
        </w:rPr>
        <w:t>«</w:t>
      </w:r>
      <w:r w:rsidRPr="00BF787A">
        <w:rPr>
          <w:sz w:val="28"/>
          <w:szCs w:val="28"/>
        </w:rPr>
        <w:t>Обслуживающие</w:t>
      </w:r>
      <w:r w:rsidR="00840359">
        <w:rPr>
          <w:sz w:val="28"/>
          <w:szCs w:val="28"/>
        </w:rPr>
        <w:t>»</w:t>
      </w:r>
      <w:r w:rsidR="00DE7126">
        <w:rPr>
          <w:sz w:val="28"/>
          <w:szCs w:val="28"/>
        </w:rPr>
        <w:t>:</w:t>
      </w:r>
    </w:p>
    <w:tbl>
      <w:tblPr>
        <w:tblStyle w:val="affd"/>
        <w:tblW w:w="5000" w:type="pct"/>
        <w:tblLook w:val="04A0" w:firstRow="1" w:lastRow="0" w:firstColumn="1" w:lastColumn="0" w:noHBand="0" w:noVBand="1"/>
      </w:tblPr>
      <w:tblGrid>
        <w:gridCol w:w="1982"/>
        <w:gridCol w:w="5454"/>
        <w:gridCol w:w="2985"/>
      </w:tblGrid>
      <w:tr w:rsidR="00BF787A" w:rsidRPr="008A5486" w14:paraId="5918E40F" w14:textId="77777777" w:rsidTr="00DE7126">
        <w:tc>
          <w:tcPr>
            <w:tcW w:w="951" w:type="pct"/>
          </w:tcPr>
          <w:p w14:paraId="3F8BA272" w14:textId="4B090808" w:rsidR="006C618A" w:rsidRPr="008A5486" w:rsidRDefault="006C618A" w:rsidP="007B3682">
            <w:pPr>
              <w:spacing w:line="284" w:lineRule="exact"/>
              <w:contextualSpacing/>
              <w:rPr>
                <w:sz w:val="24"/>
                <w:szCs w:val="24"/>
              </w:rPr>
            </w:pPr>
            <w:r w:rsidRPr="008A5486">
              <w:rPr>
                <w:sz w:val="24"/>
                <w:szCs w:val="24"/>
              </w:rPr>
              <w:t>Код</w:t>
            </w:r>
            <w:r w:rsidR="008A5486">
              <w:rPr>
                <w:sz w:val="24"/>
                <w:szCs w:val="24"/>
              </w:rPr>
              <w:t xml:space="preserve"> </w:t>
            </w:r>
            <w:r w:rsidRPr="008A5486">
              <w:rPr>
                <w:sz w:val="24"/>
                <w:szCs w:val="24"/>
              </w:rPr>
              <w:t>(числовое</w:t>
            </w:r>
            <w:r w:rsidR="008A5486">
              <w:rPr>
                <w:sz w:val="24"/>
                <w:szCs w:val="24"/>
              </w:rPr>
              <w:t xml:space="preserve"> </w:t>
            </w:r>
            <w:r w:rsidRPr="008A5486">
              <w:rPr>
                <w:sz w:val="24"/>
                <w:szCs w:val="24"/>
              </w:rPr>
              <w:t>обозначение)</w:t>
            </w:r>
            <w:r w:rsidR="008A5486">
              <w:rPr>
                <w:sz w:val="24"/>
                <w:szCs w:val="24"/>
              </w:rPr>
              <w:t xml:space="preserve"> </w:t>
            </w:r>
            <w:r w:rsidRPr="008A5486">
              <w:rPr>
                <w:sz w:val="24"/>
                <w:szCs w:val="24"/>
              </w:rPr>
              <w:t>вида</w:t>
            </w:r>
            <w:r w:rsidR="008A5486">
              <w:rPr>
                <w:sz w:val="24"/>
                <w:szCs w:val="24"/>
              </w:rPr>
              <w:t xml:space="preserve"> </w:t>
            </w:r>
            <w:r w:rsidRPr="008A5486">
              <w:rPr>
                <w:sz w:val="24"/>
                <w:szCs w:val="24"/>
              </w:rPr>
              <w:t>разреш</w:t>
            </w:r>
            <w:r w:rsidR="002213FE" w:rsidRPr="008A5486">
              <w:rPr>
                <w:sz w:val="24"/>
                <w:szCs w:val="24"/>
              </w:rPr>
              <w:t>е</w:t>
            </w:r>
            <w:r w:rsidRPr="008A5486">
              <w:rPr>
                <w:sz w:val="24"/>
                <w:szCs w:val="24"/>
              </w:rPr>
              <w:t>нного</w:t>
            </w:r>
            <w:r w:rsidR="008A5486">
              <w:rPr>
                <w:sz w:val="24"/>
                <w:szCs w:val="24"/>
              </w:rPr>
              <w:t xml:space="preserve"> </w:t>
            </w:r>
            <w:r w:rsidRPr="008A5486">
              <w:rPr>
                <w:sz w:val="24"/>
                <w:szCs w:val="24"/>
              </w:rPr>
              <w:t>использования</w:t>
            </w:r>
            <w:r w:rsidR="008A5486">
              <w:rPr>
                <w:sz w:val="24"/>
                <w:szCs w:val="24"/>
              </w:rPr>
              <w:t xml:space="preserve"> </w:t>
            </w:r>
            <w:r w:rsidRPr="008A5486">
              <w:rPr>
                <w:sz w:val="24"/>
                <w:szCs w:val="24"/>
              </w:rPr>
              <w:t>земельного</w:t>
            </w:r>
            <w:r w:rsidR="008A5486">
              <w:rPr>
                <w:sz w:val="24"/>
                <w:szCs w:val="24"/>
              </w:rPr>
              <w:t xml:space="preserve"> </w:t>
            </w:r>
            <w:r w:rsidRPr="008A5486">
              <w:rPr>
                <w:sz w:val="24"/>
                <w:szCs w:val="24"/>
              </w:rPr>
              <w:t>участка</w:t>
            </w:r>
          </w:p>
        </w:tc>
        <w:tc>
          <w:tcPr>
            <w:tcW w:w="2616" w:type="pct"/>
          </w:tcPr>
          <w:p w14:paraId="6AE3BCD0" w14:textId="42E557D1" w:rsidR="006C618A" w:rsidRPr="008A5486" w:rsidRDefault="006C618A" w:rsidP="007B3682">
            <w:pPr>
              <w:spacing w:line="284" w:lineRule="exact"/>
              <w:contextualSpacing/>
              <w:rPr>
                <w:sz w:val="24"/>
                <w:szCs w:val="24"/>
              </w:rPr>
            </w:pPr>
            <w:r w:rsidRPr="008A5486">
              <w:rPr>
                <w:sz w:val="24"/>
                <w:szCs w:val="24"/>
              </w:rPr>
              <w:t>Наименование</w:t>
            </w:r>
            <w:r w:rsidR="008A5486">
              <w:rPr>
                <w:sz w:val="24"/>
                <w:szCs w:val="24"/>
              </w:rPr>
              <w:t xml:space="preserve"> </w:t>
            </w:r>
            <w:r w:rsidRPr="008A5486">
              <w:rPr>
                <w:sz w:val="24"/>
                <w:szCs w:val="24"/>
              </w:rPr>
              <w:t>вида</w:t>
            </w:r>
            <w:r w:rsidR="008A5486">
              <w:rPr>
                <w:sz w:val="24"/>
                <w:szCs w:val="24"/>
              </w:rPr>
              <w:t xml:space="preserve"> </w:t>
            </w:r>
            <w:r w:rsidRPr="008A5486">
              <w:rPr>
                <w:sz w:val="24"/>
                <w:szCs w:val="24"/>
              </w:rPr>
              <w:t>разреш</w:t>
            </w:r>
            <w:r w:rsidR="002213FE" w:rsidRPr="008A5486">
              <w:rPr>
                <w:sz w:val="24"/>
                <w:szCs w:val="24"/>
              </w:rPr>
              <w:t>е</w:t>
            </w:r>
            <w:r w:rsidRPr="008A5486">
              <w:rPr>
                <w:sz w:val="24"/>
                <w:szCs w:val="24"/>
              </w:rPr>
              <w:t>нного</w:t>
            </w:r>
            <w:r w:rsidR="008A5486">
              <w:rPr>
                <w:sz w:val="24"/>
                <w:szCs w:val="24"/>
              </w:rPr>
              <w:t xml:space="preserve"> </w:t>
            </w:r>
            <w:r w:rsidRPr="008A5486">
              <w:rPr>
                <w:sz w:val="24"/>
                <w:szCs w:val="24"/>
              </w:rPr>
              <w:t>использования</w:t>
            </w:r>
            <w:r w:rsidR="008A5486">
              <w:rPr>
                <w:sz w:val="24"/>
                <w:szCs w:val="24"/>
              </w:rPr>
              <w:t xml:space="preserve"> </w:t>
            </w:r>
            <w:r w:rsidRPr="008A5486">
              <w:rPr>
                <w:sz w:val="24"/>
                <w:szCs w:val="24"/>
              </w:rPr>
              <w:t>земельного</w:t>
            </w:r>
            <w:r w:rsidR="008A5486">
              <w:rPr>
                <w:sz w:val="24"/>
                <w:szCs w:val="24"/>
              </w:rPr>
              <w:t xml:space="preserve"> </w:t>
            </w:r>
            <w:r w:rsidRPr="008A5486">
              <w:rPr>
                <w:sz w:val="24"/>
                <w:szCs w:val="24"/>
              </w:rPr>
              <w:t>участка</w:t>
            </w:r>
            <w:r w:rsidR="008A5486">
              <w:rPr>
                <w:sz w:val="24"/>
                <w:szCs w:val="24"/>
              </w:rPr>
              <w:t xml:space="preserve"> </w:t>
            </w:r>
          </w:p>
        </w:tc>
        <w:tc>
          <w:tcPr>
            <w:tcW w:w="1432" w:type="pct"/>
          </w:tcPr>
          <w:p w14:paraId="3DCF69C1" w14:textId="004A3948" w:rsidR="006C618A" w:rsidRPr="008A5486" w:rsidRDefault="006C618A" w:rsidP="007B3682">
            <w:pPr>
              <w:spacing w:line="284" w:lineRule="exact"/>
              <w:contextualSpacing/>
              <w:rPr>
                <w:sz w:val="24"/>
                <w:szCs w:val="24"/>
              </w:rPr>
            </w:pPr>
            <w:r w:rsidRPr="008A5486">
              <w:rPr>
                <w:sz w:val="24"/>
                <w:szCs w:val="24"/>
              </w:rPr>
              <w:t>Группа</w:t>
            </w:r>
            <w:r w:rsidR="008A5486">
              <w:rPr>
                <w:sz w:val="24"/>
                <w:szCs w:val="24"/>
              </w:rPr>
              <w:t xml:space="preserve"> </w:t>
            </w:r>
            <w:r w:rsidRPr="008A5486">
              <w:rPr>
                <w:sz w:val="24"/>
                <w:szCs w:val="24"/>
              </w:rPr>
              <w:t>вида</w:t>
            </w:r>
            <w:r w:rsidR="008A5486">
              <w:rPr>
                <w:sz w:val="24"/>
                <w:szCs w:val="24"/>
              </w:rPr>
              <w:t xml:space="preserve"> </w:t>
            </w:r>
            <w:r w:rsidRPr="008A5486">
              <w:rPr>
                <w:sz w:val="24"/>
                <w:szCs w:val="24"/>
              </w:rPr>
              <w:t>разрешенного</w:t>
            </w:r>
            <w:r w:rsidR="008A5486">
              <w:rPr>
                <w:sz w:val="24"/>
                <w:szCs w:val="24"/>
              </w:rPr>
              <w:t xml:space="preserve"> </w:t>
            </w:r>
            <w:r w:rsidRPr="008A5486">
              <w:rPr>
                <w:sz w:val="24"/>
                <w:szCs w:val="24"/>
              </w:rPr>
              <w:t>использования</w:t>
            </w:r>
            <w:r w:rsidR="008A5486">
              <w:rPr>
                <w:sz w:val="24"/>
                <w:szCs w:val="24"/>
              </w:rPr>
              <w:t xml:space="preserve"> </w:t>
            </w:r>
            <w:r w:rsidRPr="008A5486">
              <w:rPr>
                <w:sz w:val="24"/>
                <w:szCs w:val="24"/>
              </w:rPr>
              <w:t>земельного</w:t>
            </w:r>
            <w:r w:rsidR="008A5486">
              <w:rPr>
                <w:sz w:val="24"/>
                <w:szCs w:val="24"/>
              </w:rPr>
              <w:t xml:space="preserve"> </w:t>
            </w:r>
            <w:r w:rsidRPr="008A5486">
              <w:rPr>
                <w:sz w:val="24"/>
                <w:szCs w:val="24"/>
              </w:rPr>
              <w:t>участка</w:t>
            </w:r>
          </w:p>
        </w:tc>
      </w:tr>
      <w:tr w:rsidR="008A5486" w:rsidRPr="008A5486" w14:paraId="7202AE51" w14:textId="77777777" w:rsidTr="008A5486">
        <w:tc>
          <w:tcPr>
            <w:tcW w:w="951" w:type="pct"/>
            <w:vAlign w:val="center"/>
          </w:tcPr>
          <w:p w14:paraId="3E432C0E" w14:textId="6BE65248" w:rsidR="008A5486" w:rsidRPr="008A5486" w:rsidRDefault="008A5486" w:rsidP="008A5486">
            <w:pPr>
              <w:spacing w:line="284" w:lineRule="exact"/>
              <w:contextualSpacing/>
              <w:jc w:val="center"/>
              <w:rPr>
                <w:sz w:val="24"/>
                <w:szCs w:val="24"/>
              </w:rPr>
            </w:pPr>
            <w:r w:rsidRPr="008A5486">
              <w:rPr>
                <w:sz w:val="24"/>
                <w:szCs w:val="24"/>
              </w:rPr>
              <w:t>1</w:t>
            </w:r>
          </w:p>
        </w:tc>
        <w:tc>
          <w:tcPr>
            <w:tcW w:w="2616" w:type="pct"/>
            <w:vAlign w:val="center"/>
          </w:tcPr>
          <w:p w14:paraId="31FDD8BF" w14:textId="5CE53087" w:rsidR="008A5486" w:rsidRPr="008A5486" w:rsidRDefault="008A5486" w:rsidP="008A5486">
            <w:pPr>
              <w:spacing w:line="284" w:lineRule="exact"/>
              <w:contextualSpacing/>
              <w:jc w:val="center"/>
              <w:rPr>
                <w:sz w:val="24"/>
                <w:szCs w:val="24"/>
              </w:rPr>
            </w:pPr>
            <w:r w:rsidRPr="008A5486">
              <w:rPr>
                <w:sz w:val="24"/>
                <w:szCs w:val="24"/>
              </w:rPr>
              <w:t>2</w:t>
            </w:r>
          </w:p>
        </w:tc>
        <w:tc>
          <w:tcPr>
            <w:tcW w:w="1432" w:type="pct"/>
            <w:vAlign w:val="center"/>
          </w:tcPr>
          <w:p w14:paraId="7270F20C" w14:textId="5F8381E3" w:rsidR="008A5486" w:rsidRPr="008A5486" w:rsidRDefault="008A5486" w:rsidP="008A5486">
            <w:pPr>
              <w:spacing w:line="284" w:lineRule="exact"/>
              <w:contextualSpacing/>
              <w:jc w:val="center"/>
              <w:rPr>
                <w:sz w:val="24"/>
                <w:szCs w:val="24"/>
              </w:rPr>
            </w:pPr>
            <w:r w:rsidRPr="008A5486">
              <w:rPr>
                <w:sz w:val="24"/>
                <w:szCs w:val="24"/>
              </w:rPr>
              <w:t>3</w:t>
            </w:r>
          </w:p>
        </w:tc>
      </w:tr>
      <w:tr w:rsidR="00BF787A" w:rsidRPr="008A5486" w14:paraId="3AE6E5F4" w14:textId="77777777" w:rsidTr="00DE7126">
        <w:tc>
          <w:tcPr>
            <w:tcW w:w="951" w:type="pct"/>
          </w:tcPr>
          <w:p w14:paraId="2AF1F036" w14:textId="77777777" w:rsidR="006C618A" w:rsidRPr="008A5486" w:rsidRDefault="006C618A" w:rsidP="007B3682">
            <w:pPr>
              <w:spacing w:line="284" w:lineRule="exact"/>
              <w:contextualSpacing/>
              <w:rPr>
                <w:sz w:val="24"/>
                <w:szCs w:val="24"/>
              </w:rPr>
            </w:pPr>
            <w:r w:rsidRPr="008A5486">
              <w:rPr>
                <w:sz w:val="24"/>
                <w:szCs w:val="24"/>
              </w:rPr>
              <w:t>2.1</w:t>
            </w:r>
          </w:p>
        </w:tc>
        <w:tc>
          <w:tcPr>
            <w:tcW w:w="2616" w:type="pct"/>
          </w:tcPr>
          <w:p w14:paraId="1E991C83" w14:textId="25BBC92F" w:rsidR="006C618A" w:rsidRPr="008A5486" w:rsidRDefault="006C618A" w:rsidP="007B3682">
            <w:pPr>
              <w:spacing w:line="284" w:lineRule="exact"/>
              <w:contextualSpacing/>
              <w:rPr>
                <w:sz w:val="24"/>
                <w:szCs w:val="24"/>
              </w:rPr>
            </w:pPr>
            <w:r w:rsidRPr="008A5486">
              <w:rPr>
                <w:sz w:val="24"/>
                <w:szCs w:val="24"/>
              </w:rPr>
              <w:t>Для</w:t>
            </w:r>
            <w:r w:rsidR="008A5486">
              <w:rPr>
                <w:sz w:val="24"/>
                <w:szCs w:val="24"/>
              </w:rPr>
              <w:t xml:space="preserve"> </w:t>
            </w:r>
            <w:r w:rsidRPr="008A5486">
              <w:rPr>
                <w:sz w:val="24"/>
                <w:szCs w:val="24"/>
              </w:rPr>
              <w:t>индивидуального</w:t>
            </w:r>
            <w:r w:rsidR="008A5486">
              <w:rPr>
                <w:sz w:val="24"/>
                <w:szCs w:val="24"/>
              </w:rPr>
              <w:t xml:space="preserve"> </w:t>
            </w:r>
            <w:r w:rsidRPr="008A5486">
              <w:rPr>
                <w:sz w:val="24"/>
                <w:szCs w:val="24"/>
              </w:rPr>
              <w:t>жилищного</w:t>
            </w:r>
            <w:r w:rsidR="008A5486">
              <w:rPr>
                <w:sz w:val="24"/>
                <w:szCs w:val="24"/>
              </w:rPr>
              <w:t xml:space="preserve"> </w:t>
            </w:r>
            <w:r w:rsidRPr="008A5486">
              <w:rPr>
                <w:sz w:val="24"/>
                <w:szCs w:val="24"/>
              </w:rPr>
              <w:t>строительства</w:t>
            </w:r>
          </w:p>
        </w:tc>
        <w:tc>
          <w:tcPr>
            <w:tcW w:w="1432" w:type="pct"/>
          </w:tcPr>
          <w:p w14:paraId="72E79FB5" w14:textId="1EF8149D" w:rsidR="006C618A" w:rsidRPr="008A5486" w:rsidRDefault="006C618A" w:rsidP="007B3682">
            <w:pPr>
              <w:spacing w:line="284" w:lineRule="exact"/>
              <w:contextualSpacing/>
              <w:rPr>
                <w:sz w:val="24"/>
                <w:szCs w:val="24"/>
              </w:rPr>
            </w:pPr>
            <w:r w:rsidRPr="008A5486">
              <w:rPr>
                <w:sz w:val="24"/>
                <w:szCs w:val="24"/>
              </w:rPr>
              <w:t>Индивидуальные</w:t>
            </w:r>
            <w:r w:rsidR="008A5486">
              <w:rPr>
                <w:sz w:val="24"/>
                <w:szCs w:val="24"/>
              </w:rPr>
              <w:t xml:space="preserve"> </w:t>
            </w:r>
            <w:r w:rsidRPr="008A5486">
              <w:rPr>
                <w:sz w:val="24"/>
                <w:szCs w:val="24"/>
              </w:rPr>
              <w:t>жилые</w:t>
            </w:r>
          </w:p>
        </w:tc>
      </w:tr>
      <w:tr w:rsidR="00BF787A" w:rsidRPr="008A5486" w14:paraId="79B222AD" w14:textId="77777777" w:rsidTr="00DE7126">
        <w:tc>
          <w:tcPr>
            <w:tcW w:w="951" w:type="pct"/>
          </w:tcPr>
          <w:p w14:paraId="47109D94" w14:textId="77777777" w:rsidR="006C618A" w:rsidRPr="008A5486" w:rsidRDefault="006C618A" w:rsidP="007B3682">
            <w:pPr>
              <w:spacing w:line="284" w:lineRule="exact"/>
              <w:contextualSpacing/>
              <w:rPr>
                <w:sz w:val="24"/>
                <w:szCs w:val="24"/>
              </w:rPr>
            </w:pPr>
            <w:r w:rsidRPr="008A5486">
              <w:rPr>
                <w:sz w:val="24"/>
                <w:szCs w:val="24"/>
              </w:rPr>
              <w:t>2.1.1</w:t>
            </w:r>
          </w:p>
        </w:tc>
        <w:tc>
          <w:tcPr>
            <w:tcW w:w="2616" w:type="pct"/>
          </w:tcPr>
          <w:p w14:paraId="637A0BBC" w14:textId="60C8075D" w:rsidR="006C618A" w:rsidRPr="008A5486" w:rsidRDefault="006C618A" w:rsidP="007B3682">
            <w:pPr>
              <w:spacing w:line="284" w:lineRule="exact"/>
              <w:contextualSpacing/>
              <w:rPr>
                <w:sz w:val="24"/>
                <w:szCs w:val="24"/>
              </w:rPr>
            </w:pPr>
            <w:r w:rsidRPr="008A5486">
              <w:rPr>
                <w:sz w:val="24"/>
                <w:szCs w:val="24"/>
              </w:rPr>
              <w:t>Малоэтажная</w:t>
            </w:r>
            <w:r w:rsidR="008A5486">
              <w:rPr>
                <w:sz w:val="24"/>
                <w:szCs w:val="24"/>
              </w:rPr>
              <w:t xml:space="preserve"> </w:t>
            </w:r>
            <w:r w:rsidRPr="008A5486">
              <w:rPr>
                <w:sz w:val="24"/>
                <w:szCs w:val="24"/>
              </w:rPr>
              <w:t>многоквартирная</w:t>
            </w:r>
            <w:r w:rsidR="008A5486">
              <w:rPr>
                <w:sz w:val="24"/>
                <w:szCs w:val="24"/>
              </w:rPr>
              <w:t xml:space="preserve"> </w:t>
            </w:r>
            <w:r w:rsidRPr="008A5486">
              <w:rPr>
                <w:sz w:val="24"/>
                <w:szCs w:val="24"/>
              </w:rPr>
              <w:t>жилая</w:t>
            </w:r>
            <w:r w:rsidR="008A5486">
              <w:rPr>
                <w:sz w:val="24"/>
                <w:szCs w:val="24"/>
              </w:rPr>
              <w:t xml:space="preserve"> </w:t>
            </w:r>
            <w:r w:rsidRPr="008A5486">
              <w:rPr>
                <w:sz w:val="24"/>
                <w:szCs w:val="24"/>
              </w:rPr>
              <w:t>застройка</w:t>
            </w:r>
          </w:p>
        </w:tc>
        <w:tc>
          <w:tcPr>
            <w:tcW w:w="1432" w:type="pct"/>
          </w:tcPr>
          <w:p w14:paraId="5C210463" w14:textId="54890648" w:rsidR="006C618A" w:rsidRPr="008A5486" w:rsidRDefault="006C618A" w:rsidP="007B3682">
            <w:pPr>
              <w:spacing w:line="284" w:lineRule="exact"/>
              <w:contextualSpacing/>
              <w:rPr>
                <w:sz w:val="24"/>
                <w:szCs w:val="24"/>
              </w:rPr>
            </w:pPr>
            <w:r w:rsidRPr="008A5486">
              <w:rPr>
                <w:sz w:val="24"/>
                <w:szCs w:val="24"/>
              </w:rPr>
              <w:t>Многоквартирные</w:t>
            </w:r>
            <w:r w:rsidR="008A5486">
              <w:rPr>
                <w:sz w:val="24"/>
                <w:szCs w:val="24"/>
              </w:rPr>
              <w:t xml:space="preserve"> </w:t>
            </w:r>
            <w:r w:rsidRPr="008A5486">
              <w:rPr>
                <w:sz w:val="24"/>
                <w:szCs w:val="24"/>
              </w:rPr>
              <w:t>жилые</w:t>
            </w:r>
          </w:p>
        </w:tc>
      </w:tr>
      <w:tr w:rsidR="00BF787A" w:rsidRPr="008A5486" w14:paraId="62C5373B" w14:textId="77777777" w:rsidTr="00DE7126">
        <w:tc>
          <w:tcPr>
            <w:tcW w:w="951" w:type="pct"/>
          </w:tcPr>
          <w:p w14:paraId="41E94973" w14:textId="77777777" w:rsidR="006C618A" w:rsidRPr="008A5486" w:rsidRDefault="006C618A" w:rsidP="007B3682">
            <w:pPr>
              <w:spacing w:line="284" w:lineRule="exact"/>
              <w:contextualSpacing/>
              <w:rPr>
                <w:sz w:val="24"/>
                <w:szCs w:val="24"/>
              </w:rPr>
            </w:pPr>
            <w:r w:rsidRPr="008A5486">
              <w:rPr>
                <w:sz w:val="24"/>
                <w:szCs w:val="24"/>
              </w:rPr>
              <w:t>2.2</w:t>
            </w:r>
          </w:p>
        </w:tc>
        <w:tc>
          <w:tcPr>
            <w:tcW w:w="2616" w:type="pct"/>
          </w:tcPr>
          <w:p w14:paraId="2DB38B55" w14:textId="12BAB6FB" w:rsidR="006C618A" w:rsidRPr="008A5486" w:rsidRDefault="006C618A" w:rsidP="007B3682">
            <w:pPr>
              <w:spacing w:line="284" w:lineRule="exact"/>
              <w:contextualSpacing/>
              <w:rPr>
                <w:sz w:val="24"/>
                <w:szCs w:val="24"/>
              </w:rPr>
            </w:pPr>
            <w:r w:rsidRPr="008A5486">
              <w:rPr>
                <w:sz w:val="24"/>
                <w:szCs w:val="24"/>
              </w:rPr>
              <w:t>Для</w:t>
            </w:r>
            <w:r w:rsidR="008A5486">
              <w:rPr>
                <w:sz w:val="24"/>
                <w:szCs w:val="24"/>
              </w:rPr>
              <w:t xml:space="preserve"> </w:t>
            </w:r>
            <w:r w:rsidRPr="008A5486">
              <w:rPr>
                <w:sz w:val="24"/>
                <w:szCs w:val="24"/>
              </w:rPr>
              <w:t>ведения</w:t>
            </w:r>
            <w:r w:rsidR="008A5486">
              <w:rPr>
                <w:sz w:val="24"/>
                <w:szCs w:val="24"/>
              </w:rPr>
              <w:t xml:space="preserve"> </w:t>
            </w:r>
            <w:r w:rsidRPr="008A5486">
              <w:rPr>
                <w:sz w:val="24"/>
                <w:szCs w:val="24"/>
              </w:rPr>
              <w:t>личного</w:t>
            </w:r>
            <w:r w:rsidR="008A5486">
              <w:rPr>
                <w:sz w:val="24"/>
                <w:szCs w:val="24"/>
              </w:rPr>
              <w:t xml:space="preserve"> </w:t>
            </w:r>
            <w:r w:rsidRPr="008A5486">
              <w:rPr>
                <w:sz w:val="24"/>
                <w:szCs w:val="24"/>
              </w:rPr>
              <w:t>подсобного</w:t>
            </w:r>
            <w:r w:rsidR="008A5486">
              <w:rPr>
                <w:sz w:val="24"/>
                <w:szCs w:val="24"/>
              </w:rPr>
              <w:t xml:space="preserve"> </w:t>
            </w:r>
            <w:r w:rsidRPr="008A5486">
              <w:rPr>
                <w:sz w:val="24"/>
                <w:szCs w:val="24"/>
              </w:rPr>
              <w:t>хозяйства</w:t>
            </w:r>
            <w:r w:rsidR="008A5486">
              <w:rPr>
                <w:sz w:val="24"/>
                <w:szCs w:val="24"/>
              </w:rPr>
              <w:t xml:space="preserve"> </w:t>
            </w:r>
            <w:r w:rsidRPr="008A5486">
              <w:rPr>
                <w:sz w:val="24"/>
                <w:szCs w:val="24"/>
              </w:rPr>
              <w:t>(приусадебный</w:t>
            </w:r>
            <w:r w:rsidR="008A5486">
              <w:rPr>
                <w:sz w:val="24"/>
                <w:szCs w:val="24"/>
              </w:rPr>
              <w:t xml:space="preserve"> </w:t>
            </w:r>
            <w:r w:rsidRPr="008A5486">
              <w:rPr>
                <w:sz w:val="24"/>
                <w:szCs w:val="24"/>
              </w:rPr>
              <w:t>земельный</w:t>
            </w:r>
            <w:r w:rsidR="008A5486">
              <w:rPr>
                <w:sz w:val="24"/>
                <w:szCs w:val="24"/>
              </w:rPr>
              <w:t xml:space="preserve"> </w:t>
            </w:r>
            <w:r w:rsidRPr="008A5486">
              <w:rPr>
                <w:sz w:val="24"/>
                <w:szCs w:val="24"/>
              </w:rPr>
              <w:t>участок)</w:t>
            </w:r>
          </w:p>
        </w:tc>
        <w:tc>
          <w:tcPr>
            <w:tcW w:w="1432" w:type="pct"/>
          </w:tcPr>
          <w:p w14:paraId="5BF50B74" w14:textId="4B2FFBF9" w:rsidR="006C618A" w:rsidRPr="008A5486" w:rsidRDefault="006C618A" w:rsidP="007B3682">
            <w:pPr>
              <w:spacing w:line="284" w:lineRule="exact"/>
              <w:contextualSpacing/>
              <w:rPr>
                <w:sz w:val="24"/>
                <w:szCs w:val="24"/>
              </w:rPr>
            </w:pPr>
            <w:r w:rsidRPr="008A5486">
              <w:rPr>
                <w:sz w:val="24"/>
                <w:szCs w:val="24"/>
              </w:rPr>
              <w:t>Индивидуальные</w:t>
            </w:r>
            <w:r w:rsidR="008A5486">
              <w:rPr>
                <w:sz w:val="24"/>
                <w:szCs w:val="24"/>
              </w:rPr>
              <w:t xml:space="preserve"> </w:t>
            </w:r>
            <w:r w:rsidRPr="008A5486">
              <w:rPr>
                <w:sz w:val="24"/>
                <w:szCs w:val="24"/>
              </w:rPr>
              <w:t>жилые</w:t>
            </w:r>
          </w:p>
        </w:tc>
      </w:tr>
      <w:tr w:rsidR="00BF787A" w:rsidRPr="008A5486" w14:paraId="378A622B" w14:textId="77777777" w:rsidTr="00DE7126">
        <w:tc>
          <w:tcPr>
            <w:tcW w:w="951" w:type="pct"/>
          </w:tcPr>
          <w:p w14:paraId="42E4C752" w14:textId="77777777" w:rsidR="006C618A" w:rsidRPr="008A5486" w:rsidRDefault="006C618A" w:rsidP="007B3682">
            <w:pPr>
              <w:spacing w:line="284" w:lineRule="exact"/>
              <w:contextualSpacing/>
              <w:rPr>
                <w:sz w:val="24"/>
                <w:szCs w:val="24"/>
              </w:rPr>
            </w:pPr>
            <w:r w:rsidRPr="008A5486">
              <w:rPr>
                <w:sz w:val="24"/>
                <w:szCs w:val="24"/>
              </w:rPr>
              <w:t>2.3</w:t>
            </w:r>
          </w:p>
        </w:tc>
        <w:tc>
          <w:tcPr>
            <w:tcW w:w="2616" w:type="pct"/>
          </w:tcPr>
          <w:p w14:paraId="5DBF7C6A" w14:textId="555AAF1E" w:rsidR="006C618A" w:rsidRPr="008A5486" w:rsidRDefault="006C618A" w:rsidP="007B3682">
            <w:pPr>
              <w:spacing w:line="284" w:lineRule="exact"/>
              <w:contextualSpacing/>
              <w:rPr>
                <w:sz w:val="24"/>
                <w:szCs w:val="24"/>
              </w:rPr>
            </w:pPr>
            <w:r w:rsidRPr="008A5486">
              <w:rPr>
                <w:sz w:val="24"/>
                <w:szCs w:val="24"/>
              </w:rPr>
              <w:t>Блокированная</w:t>
            </w:r>
            <w:r w:rsidR="008A5486">
              <w:rPr>
                <w:sz w:val="24"/>
                <w:szCs w:val="24"/>
              </w:rPr>
              <w:t xml:space="preserve"> </w:t>
            </w:r>
            <w:r w:rsidRPr="008A5486">
              <w:rPr>
                <w:sz w:val="24"/>
                <w:szCs w:val="24"/>
              </w:rPr>
              <w:t>жилая</w:t>
            </w:r>
            <w:r w:rsidR="008A5486">
              <w:rPr>
                <w:sz w:val="24"/>
                <w:szCs w:val="24"/>
              </w:rPr>
              <w:t xml:space="preserve"> </w:t>
            </w:r>
            <w:r w:rsidRPr="008A5486">
              <w:rPr>
                <w:sz w:val="24"/>
                <w:szCs w:val="24"/>
              </w:rPr>
              <w:t>застройка</w:t>
            </w:r>
          </w:p>
        </w:tc>
        <w:tc>
          <w:tcPr>
            <w:tcW w:w="1432" w:type="pct"/>
          </w:tcPr>
          <w:p w14:paraId="1614D05E" w14:textId="0B03ADD0" w:rsidR="006C618A" w:rsidRPr="008A5486" w:rsidRDefault="006C618A" w:rsidP="007B3682">
            <w:pPr>
              <w:spacing w:line="284" w:lineRule="exact"/>
              <w:contextualSpacing/>
              <w:rPr>
                <w:sz w:val="24"/>
                <w:szCs w:val="24"/>
              </w:rPr>
            </w:pPr>
            <w:r w:rsidRPr="008A5486">
              <w:rPr>
                <w:sz w:val="24"/>
                <w:szCs w:val="24"/>
              </w:rPr>
              <w:t>Многоквартирные</w:t>
            </w:r>
            <w:r w:rsidR="008A5486">
              <w:rPr>
                <w:sz w:val="24"/>
                <w:szCs w:val="24"/>
              </w:rPr>
              <w:t xml:space="preserve"> </w:t>
            </w:r>
            <w:r w:rsidRPr="008A5486">
              <w:rPr>
                <w:sz w:val="24"/>
                <w:szCs w:val="24"/>
              </w:rPr>
              <w:t>жилые</w:t>
            </w:r>
          </w:p>
        </w:tc>
      </w:tr>
      <w:tr w:rsidR="00BF787A" w:rsidRPr="008A5486" w14:paraId="19F6C264" w14:textId="77777777" w:rsidTr="00DE7126">
        <w:tc>
          <w:tcPr>
            <w:tcW w:w="951" w:type="pct"/>
          </w:tcPr>
          <w:p w14:paraId="52E4D20E" w14:textId="77777777" w:rsidR="006C618A" w:rsidRPr="008A5486" w:rsidRDefault="006C618A" w:rsidP="007B3682">
            <w:pPr>
              <w:spacing w:line="284" w:lineRule="exact"/>
              <w:contextualSpacing/>
              <w:rPr>
                <w:sz w:val="24"/>
                <w:szCs w:val="24"/>
              </w:rPr>
            </w:pPr>
            <w:r w:rsidRPr="008A5486">
              <w:rPr>
                <w:sz w:val="24"/>
                <w:szCs w:val="24"/>
              </w:rPr>
              <w:t>2.5</w:t>
            </w:r>
          </w:p>
        </w:tc>
        <w:tc>
          <w:tcPr>
            <w:tcW w:w="2616" w:type="pct"/>
          </w:tcPr>
          <w:p w14:paraId="2F5B3309" w14:textId="7DBBD3B4" w:rsidR="006C618A" w:rsidRPr="008A5486" w:rsidRDefault="006C618A" w:rsidP="007B3682">
            <w:pPr>
              <w:spacing w:line="284" w:lineRule="exact"/>
              <w:contextualSpacing/>
              <w:rPr>
                <w:sz w:val="24"/>
                <w:szCs w:val="24"/>
              </w:rPr>
            </w:pPr>
            <w:r w:rsidRPr="008A5486">
              <w:rPr>
                <w:sz w:val="24"/>
                <w:szCs w:val="24"/>
              </w:rPr>
              <w:t>Среднеэтажная</w:t>
            </w:r>
            <w:r w:rsidR="008A5486">
              <w:rPr>
                <w:sz w:val="24"/>
                <w:szCs w:val="24"/>
              </w:rPr>
              <w:t xml:space="preserve"> </w:t>
            </w:r>
            <w:r w:rsidRPr="008A5486">
              <w:rPr>
                <w:sz w:val="24"/>
                <w:szCs w:val="24"/>
              </w:rPr>
              <w:t>жилая</w:t>
            </w:r>
            <w:r w:rsidR="008A5486">
              <w:rPr>
                <w:sz w:val="24"/>
                <w:szCs w:val="24"/>
              </w:rPr>
              <w:t xml:space="preserve"> </w:t>
            </w:r>
            <w:r w:rsidRPr="008A5486">
              <w:rPr>
                <w:sz w:val="24"/>
                <w:szCs w:val="24"/>
              </w:rPr>
              <w:t>застройка</w:t>
            </w:r>
          </w:p>
        </w:tc>
        <w:tc>
          <w:tcPr>
            <w:tcW w:w="1432" w:type="pct"/>
          </w:tcPr>
          <w:p w14:paraId="58C1B2D7" w14:textId="3585F412" w:rsidR="006C618A" w:rsidRPr="008A5486" w:rsidRDefault="006C618A" w:rsidP="007B3682">
            <w:pPr>
              <w:spacing w:line="284" w:lineRule="exact"/>
              <w:contextualSpacing/>
              <w:rPr>
                <w:sz w:val="24"/>
                <w:szCs w:val="24"/>
              </w:rPr>
            </w:pPr>
            <w:r w:rsidRPr="008A5486">
              <w:rPr>
                <w:sz w:val="24"/>
                <w:szCs w:val="24"/>
              </w:rPr>
              <w:t>Многоквартирные</w:t>
            </w:r>
            <w:r w:rsidR="008A5486">
              <w:rPr>
                <w:sz w:val="24"/>
                <w:szCs w:val="24"/>
              </w:rPr>
              <w:t xml:space="preserve"> </w:t>
            </w:r>
            <w:r w:rsidRPr="008A5486">
              <w:rPr>
                <w:sz w:val="24"/>
                <w:szCs w:val="24"/>
              </w:rPr>
              <w:t>жилые</w:t>
            </w:r>
          </w:p>
        </w:tc>
      </w:tr>
      <w:tr w:rsidR="00BF787A" w:rsidRPr="008A5486" w14:paraId="79AA7700" w14:textId="77777777" w:rsidTr="00DE7126">
        <w:tc>
          <w:tcPr>
            <w:tcW w:w="951" w:type="pct"/>
          </w:tcPr>
          <w:p w14:paraId="2A8C3977" w14:textId="77777777" w:rsidR="006C618A" w:rsidRPr="008A5486" w:rsidRDefault="006C618A" w:rsidP="007B3682">
            <w:pPr>
              <w:spacing w:line="284" w:lineRule="exact"/>
              <w:contextualSpacing/>
              <w:rPr>
                <w:sz w:val="24"/>
                <w:szCs w:val="24"/>
              </w:rPr>
            </w:pPr>
            <w:r w:rsidRPr="008A5486">
              <w:rPr>
                <w:sz w:val="24"/>
                <w:szCs w:val="24"/>
              </w:rPr>
              <w:t>2.6</w:t>
            </w:r>
          </w:p>
        </w:tc>
        <w:tc>
          <w:tcPr>
            <w:tcW w:w="2616" w:type="pct"/>
          </w:tcPr>
          <w:p w14:paraId="60855A7A" w14:textId="465E1E09" w:rsidR="006C618A" w:rsidRPr="008A5486" w:rsidRDefault="006C618A" w:rsidP="007B3682">
            <w:pPr>
              <w:spacing w:line="284" w:lineRule="exact"/>
              <w:contextualSpacing/>
              <w:rPr>
                <w:sz w:val="24"/>
                <w:szCs w:val="24"/>
              </w:rPr>
            </w:pPr>
            <w:r w:rsidRPr="008A5486">
              <w:rPr>
                <w:sz w:val="24"/>
                <w:szCs w:val="24"/>
              </w:rPr>
              <w:t>Многоэтажная</w:t>
            </w:r>
            <w:r w:rsidR="008A5486">
              <w:rPr>
                <w:sz w:val="24"/>
                <w:szCs w:val="24"/>
              </w:rPr>
              <w:t xml:space="preserve"> </w:t>
            </w:r>
            <w:r w:rsidRPr="008A5486">
              <w:rPr>
                <w:sz w:val="24"/>
                <w:szCs w:val="24"/>
              </w:rPr>
              <w:t>жилая</w:t>
            </w:r>
            <w:r w:rsidR="008A5486">
              <w:rPr>
                <w:sz w:val="24"/>
                <w:szCs w:val="24"/>
              </w:rPr>
              <w:t xml:space="preserve"> </w:t>
            </w:r>
            <w:r w:rsidRPr="008A5486">
              <w:rPr>
                <w:sz w:val="24"/>
                <w:szCs w:val="24"/>
              </w:rPr>
              <w:t>застройка</w:t>
            </w:r>
            <w:r w:rsidR="008A5486">
              <w:rPr>
                <w:sz w:val="24"/>
                <w:szCs w:val="24"/>
              </w:rPr>
              <w:t xml:space="preserve"> </w:t>
            </w:r>
            <w:r w:rsidRPr="008A5486">
              <w:rPr>
                <w:sz w:val="24"/>
                <w:szCs w:val="24"/>
              </w:rPr>
              <w:t>(высотная</w:t>
            </w:r>
            <w:r w:rsidR="008A5486">
              <w:rPr>
                <w:sz w:val="24"/>
                <w:szCs w:val="24"/>
              </w:rPr>
              <w:t xml:space="preserve"> </w:t>
            </w:r>
            <w:r w:rsidRPr="008A5486">
              <w:rPr>
                <w:sz w:val="24"/>
                <w:szCs w:val="24"/>
              </w:rPr>
              <w:t>застройка)</w:t>
            </w:r>
          </w:p>
        </w:tc>
        <w:tc>
          <w:tcPr>
            <w:tcW w:w="1432" w:type="pct"/>
          </w:tcPr>
          <w:p w14:paraId="76ECE8C3" w14:textId="29DF8CF3" w:rsidR="006C618A" w:rsidRPr="008A5486" w:rsidRDefault="006C618A" w:rsidP="007B3682">
            <w:pPr>
              <w:spacing w:line="284" w:lineRule="exact"/>
              <w:contextualSpacing/>
              <w:rPr>
                <w:sz w:val="24"/>
                <w:szCs w:val="24"/>
              </w:rPr>
            </w:pPr>
            <w:r w:rsidRPr="008A5486">
              <w:rPr>
                <w:sz w:val="24"/>
                <w:szCs w:val="24"/>
              </w:rPr>
              <w:t>Многоквартирные</w:t>
            </w:r>
            <w:r w:rsidR="008A5486">
              <w:rPr>
                <w:sz w:val="24"/>
                <w:szCs w:val="24"/>
              </w:rPr>
              <w:t xml:space="preserve"> </w:t>
            </w:r>
            <w:r w:rsidRPr="008A5486">
              <w:rPr>
                <w:sz w:val="24"/>
                <w:szCs w:val="24"/>
              </w:rPr>
              <w:t>жилые</w:t>
            </w:r>
          </w:p>
        </w:tc>
      </w:tr>
      <w:tr w:rsidR="00BF787A" w:rsidRPr="008A5486" w14:paraId="36B51454" w14:textId="77777777" w:rsidTr="00DE7126">
        <w:tc>
          <w:tcPr>
            <w:tcW w:w="951" w:type="pct"/>
          </w:tcPr>
          <w:p w14:paraId="1BA42613" w14:textId="77777777" w:rsidR="006C618A" w:rsidRPr="008A5486" w:rsidRDefault="006C618A" w:rsidP="007B3682">
            <w:pPr>
              <w:spacing w:line="284" w:lineRule="exact"/>
              <w:contextualSpacing/>
              <w:rPr>
                <w:sz w:val="24"/>
                <w:szCs w:val="24"/>
              </w:rPr>
            </w:pPr>
            <w:r w:rsidRPr="008A5486">
              <w:rPr>
                <w:sz w:val="24"/>
                <w:szCs w:val="24"/>
              </w:rPr>
              <w:t>2.7</w:t>
            </w:r>
          </w:p>
        </w:tc>
        <w:tc>
          <w:tcPr>
            <w:tcW w:w="2616" w:type="pct"/>
          </w:tcPr>
          <w:p w14:paraId="0355701C" w14:textId="2262DDB5" w:rsidR="006C618A" w:rsidRPr="008A5486" w:rsidRDefault="006C618A" w:rsidP="007B3682">
            <w:pPr>
              <w:spacing w:line="284" w:lineRule="exact"/>
              <w:contextualSpacing/>
              <w:rPr>
                <w:sz w:val="24"/>
                <w:szCs w:val="24"/>
              </w:rPr>
            </w:pPr>
            <w:r w:rsidRPr="008A5486">
              <w:rPr>
                <w:sz w:val="24"/>
                <w:szCs w:val="24"/>
              </w:rPr>
              <w:t>Обслуживание</w:t>
            </w:r>
            <w:r w:rsidR="008A5486">
              <w:rPr>
                <w:sz w:val="24"/>
                <w:szCs w:val="24"/>
              </w:rPr>
              <w:t xml:space="preserve"> </w:t>
            </w:r>
            <w:r w:rsidRPr="008A5486">
              <w:rPr>
                <w:sz w:val="24"/>
                <w:szCs w:val="24"/>
              </w:rPr>
              <w:t>жилой</w:t>
            </w:r>
            <w:r w:rsidR="008A5486">
              <w:rPr>
                <w:sz w:val="24"/>
                <w:szCs w:val="24"/>
              </w:rPr>
              <w:t xml:space="preserve"> </w:t>
            </w:r>
            <w:r w:rsidRPr="008A5486">
              <w:rPr>
                <w:sz w:val="24"/>
                <w:szCs w:val="24"/>
              </w:rPr>
              <w:t>застройки</w:t>
            </w:r>
          </w:p>
        </w:tc>
        <w:tc>
          <w:tcPr>
            <w:tcW w:w="1432" w:type="pct"/>
          </w:tcPr>
          <w:p w14:paraId="7FBAA767" w14:textId="77777777" w:rsidR="006C618A" w:rsidRPr="008A5486" w:rsidRDefault="006C618A" w:rsidP="007B3682">
            <w:pPr>
              <w:spacing w:line="284" w:lineRule="exact"/>
              <w:contextualSpacing/>
              <w:rPr>
                <w:sz w:val="24"/>
                <w:szCs w:val="24"/>
              </w:rPr>
            </w:pPr>
            <w:r w:rsidRPr="008A5486">
              <w:rPr>
                <w:sz w:val="24"/>
                <w:szCs w:val="24"/>
              </w:rPr>
              <w:t>Социальные</w:t>
            </w:r>
          </w:p>
        </w:tc>
      </w:tr>
      <w:tr w:rsidR="00BF787A" w:rsidRPr="008A5486" w14:paraId="7B0286C2" w14:textId="77777777" w:rsidTr="00DE7126">
        <w:tc>
          <w:tcPr>
            <w:tcW w:w="951" w:type="pct"/>
          </w:tcPr>
          <w:p w14:paraId="5BD9B94C" w14:textId="77777777" w:rsidR="006C618A" w:rsidRPr="008A5486" w:rsidRDefault="006C618A" w:rsidP="007B3682">
            <w:pPr>
              <w:spacing w:line="284" w:lineRule="exact"/>
              <w:contextualSpacing/>
              <w:rPr>
                <w:sz w:val="24"/>
                <w:szCs w:val="24"/>
              </w:rPr>
            </w:pPr>
            <w:r w:rsidRPr="008A5486">
              <w:rPr>
                <w:sz w:val="24"/>
                <w:szCs w:val="24"/>
              </w:rPr>
              <w:t>2.7.1</w:t>
            </w:r>
          </w:p>
        </w:tc>
        <w:tc>
          <w:tcPr>
            <w:tcW w:w="2616" w:type="pct"/>
          </w:tcPr>
          <w:p w14:paraId="4AA69032" w14:textId="44D270A3" w:rsidR="006C618A" w:rsidRPr="008A5486" w:rsidRDefault="006C618A" w:rsidP="007B3682">
            <w:pPr>
              <w:spacing w:line="284" w:lineRule="exact"/>
              <w:contextualSpacing/>
              <w:rPr>
                <w:sz w:val="24"/>
                <w:szCs w:val="24"/>
              </w:rPr>
            </w:pPr>
            <w:r w:rsidRPr="008A5486">
              <w:rPr>
                <w:sz w:val="24"/>
                <w:szCs w:val="24"/>
              </w:rPr>
              <w:t>Хранение</w:t>
            </w:r>
            <w:r w:rsidR="008A5486">
              <w:rPr>
                <w:sz w:val="24"/>
                <w:szCs w:val="24"/>
              </w:rPr>
              <w:t xml:space="preserve"> </w:t>
            </w:r>
            <w:r w:rsidRPr="008A5486">
              <w:rPr>
                <w:sz w:val="24"/>
                <w:szCs w:val="24"/>
              </w:rPr>
              <w:t>автотранспорта</w:t>
            </w:r>
          </w:p>
        </w:tc>
        <w:tc>
          <w:tcPr>
            <w:tcW w:w="1432" w:type="pct"/>
          </w:tcPr>
          <w:p w14:paraId="72F6A41B"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20DDAD18" w14:textId="77777777" w:rsidTr="00DE7126">
        <w:tc>
          <w:tcPr>
            <w:tcW w:w="951" w:type="pct"/>
          </w:tcPr>
          <w:p w14:paraId="2AF8B07F" w14:textId="77777777" w:rsidR="006C618A" w:rsidRPr="008A5486" w:rsidRDefault="006C618A" w:rsidP="007B3682">
            <w:pPr>
              <w:spacing w:line="284" w:lineRule="exact"/>
              <w:contextualSpacing/>
              <w:rPr>
                <w:sz w:val="24"/>
                <w:szCs w:val="24"/>
              </w:rPr>
            </w:pPr>
            <w:r w:rsidRPr="008A5486">
              <w:rPr>
                <w:sz w:val="24"/>
                <w:szCs w:val="24"/>
              </w:rPr>
              <w:t>3.1.1</w:t>
            </w:r>
          </w:p>
        </w:tc>
        <w:tc>
          <w:tcPr>
            <w:tcW w:w="2616" w:type="pct"/>
          </w:tcPr>
          <w:p w14:paraId="2197C0E5" w14:textId="0E511F52" w:rsidR="006C618A" w:rsidRPr="008A5486" w:rsidRDefault="006C618A" w:rsidP="007B3682">
            <w:pPr>
              <w:spacing w:line="284" w:lineRule="exact"/>
              <w:contextualSpacing/>
              <w:rPr>
                <w:sz w:val="24"/>
                <w:szCs w:val="24"/>
              </w:rPr>
            </w:pPr>
            <w:r w:rsidRPr="008A5486">
              <w:rPr>
                <w:sz w:val="24"/>
                <w:szCs w:val="24"/>
              </w:rPr>
              <w:t>Предоставление</w:t>
            </w:r>
            <w:r w:rsidR="008A5486">
              <w:rPr>
                <w:sz w:val="24"/>
                <w:szCs w:val="24"/>
              </w:rPr>
              <w:t xml:space="preserve"> </w:t>
            </w:r>
            <w:r w:rsidRPr="008A5486">
              <w:rPr>
                <w:sz w:val="24"/>
                <w:szCs w:val="24"/>
              </w:rPr>
              <w:t>коммунальных</w:t>
            </w:r>
            <w:r w:rsidR="008A5486">
              <w:rPr>
                <w:sz w:val="24"/>
                <w:szCs w:val="24"/>
              </w:rPr>
              <w:t xml:space="preserve"> </w:t>
            </w:r>
            <w:r w:rsidRPr="008A5486">
              <w:rPr>
                <w:sz w:val="24"/>
                <w:szCs w:val="24"/>
              </w:rPr>
              <w:t>услуг</w:t>
            </w:r>
          </w:p>
        </w:tc>
        <w:tc>
          <w:tcPr>
            <w:tcW w:w="1432" w:type="pct"/>
          </w:tcPr>
          <w:p w14:paraId="55CFD2FA"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7EAB6650" w14:textId="77777777" w:rsidTr="00DE7126">
        <w:tc>
          <w:tcPr>
            <w:tcW w:w="951" w:type="pct"/>
          </w:tcPr>
          <w:p w14:paraId="73463740" w14:textId="77777777" w:rsidR="006C618A" w:rsidRPr="008A5486" w:rsidRDefault="006C618A" w:rsidP="007B3682">
            <w:pPr>
              <w:spacing w:line="284" w:lineRule="exact"/>
              <w:contextualSpacing/>
              <w:rPr>
                <w:sz w:val="24"/>
                <w:szCs w:val="24"/>
              </w:rPr>
            </w:pPr>
            <w:r w:rsidRPr="008A5486">
              <w:rPr>
                <w:sz w:val="24"/>
                <w:szCs w:val="24"/>
              </w:rPr>
              <w:t>3.1.2</w:t>
            </w:r>
          </w:p>
        </w:tc>
        <w:tc>
          <w:tcPr>
            <w:tcW w:w="2616" w:type="pct"/>
          </w:tcPr>
          <w:p w14:paraId="67C281AB" w14:textId="6435DFAA" w:rsidR="006C618A" w:rsidRPr="008A5486" w:rsidRDefault="006C618A" w:rsidP="007B3682">
            <w:pPr>
              <w:spacing w:line="284" w:lineRule="exact"/>
              <w:contextualSpacing/>
              <w:rPr>
                <w:sz w:val="24"/>
                <w:szCs w:val="24"/>
              </w:rPr>
            </w:pPr>
            <w:r w:rsidRPr="008A5486">
              <w:rPr>
                <w:sz w:val="24"/>
                <w:szCs w:val="24"/>
              </w:rPr>
              <w:t>Административные</w:t>
            </w:r>
            <w:r w:rsidR="008A5486">
              <w:rPr>
                <w:sz w:val="24"/>
                <w:szCs w:val="24"/>
              </w:rPr>
              <w:t xml:space="preserve"> </w:t>
            </w:r>
            <w:r w:rsidRPr="008A5486">
              <w:rPr>
                <w:sz w:val="24"/>
                <w:szCs w:val="24"/>
              </w:rPr>
              <w:t>здания</w:t>
            </w:r>
            <w:r w:rsidR="008A5486">
              <w:rPr>
                <w:sz w:val="24"/>
                <w:szCs w:val="24"/>
              </w:rPr>
              <w:t xml:space="preserve"> </w:t>
            </w:r>
            <w:r w:rsidRPr="008A5486">
              <w:rPr>
                <w:sz w:val="24"/>
                <w:szCs w:val="24"/>
              </w:rPr>
              <w:t>организаций,</w:t>
            </w:r>
            <w:r w:rsidR="008A5486">
              <w:rPr>
                <w:sz w:val="24"/>
                <w:szCs w:val="24"/>
              </w:rPr>
              <w:t xml:space="preserve"> </w:t>
            </w:r>
            <w:r w:rsidRPr="008A5486">
              <w:rPr>
                <w:sz w:val="24"/>
                <w:szCs w:val="24"/>
              </w:rPr>
              <w:t>обеспечивающих</w:t>
            </w:r>
            <w:r w:rsidR="008A5486">
              <w:rPr>
                <w:sz w:val="24"/>
                <w:szCs w:val="24"/>
              </w:rPr>
              <w:t xml:space="preserve"> </w:t>
            </w:r>
            <w:r w:rsidRPr="008A5486">
              <w:rPr>
                <w:sz w:val="24"/>
                <w:szCs w:val="24"/>
              </w:rPr>
              <w:t>предоставление</w:t>
            </w:r>
            <w:r w:rsidR="008A5486">
              <w:rPr>
                <w:sz w:val="24"/>
                <w:szCs w:val="24"/>
              </w:rPr>
              <w:t xml:space="preserve"> </w:t>
            </w:r>
            <w:r w:rsidRPr="008A5486">
              <w:rPr>
                <w:sz w:val="24"/>
                <w:szCs w:val="24"/>
              </w:rPr>
              <w:t>коммунальных</w:t>
            </w:r>
            <w:r w:rsidR="008A5486">
              <w:rPr>
                <w:sz w:val="24"/>
                <w:szCs w:val="24"/>
              </w:rPr>
              <w:t xml:space="preserve"> </w:t>
            </w:r>
            <w:r w:rsidRPr="008A5486">
              <w:rPr>
                <w:sz w:val="24"/>
                <w:szCs w:val="24"/>
              </w:rPr>
              <w:t>услуг</w:t>
            </w:r>
          </w:p>
        </w:tc>
        <w:tc>
          <w:tcPr>
            <w:tcW w:w="1432" w:type="pct"/>
          </w:tcPr>
          <w:p w14:paraId="2BF55ADC"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6F9A1FC5" w14:textId="77777777" w:rsidTr="00DE7126">
        <w:tc>
          <w:tcPr>
            <w:tcW w:w="951" w:type="pct"/>
          </w:tcPr>
          <w:p w14:paraId="1080F457" w14:textId="77777777" w:rsidR="006C618A" w:rsidRPr="008A5486" w:rsidRDefault="006C618A" w:rsidP="007B3682">
            <w:pPr>
              <w:spacing w:line="284" w:lineRule="exact"/>
              <w:contextualSpacing/>
              <w:rPr>
                <w:sz w:val="24"/>
                <w:szCs w:val="24"/>
              </w:rPr>
            </w:pPr>
            <w:r w:rsidRPr="008A5486">
              <w:rPr>
                <w:sz w:val="24"/>
                <w:szCs w:val="24"/>
              </w:rPr>
              <w:t>3.2.1</w:t>
            </w:r>
          </w:p>
        </w:tc>
        <w:tc>
          <w:tcPr>
            <w:tcW w:w="2616" w:type="pct"/>
          </w:tcPr>
          <w:p w14:paraId="3E2A6906" w14:textId="7ADE2E7A" w:rsidR="006C618A" w:rsidRPr="008A5486" w:rsidRDefault="006C618A" w:rsidP="007B3682">
            <w:pPr>
              <w:spacing w:line="284" w:lineRule="exact"/>
              <w:contextualSpacing/>
              <w:rPr>
                <w:sz w:val="24"/>
                <w:szCs w:val="24"/>
              </w:rPr>
            </w:pPr>
            <w:r w:rsidRPr="008A5486">
              <w:rPr>
                <w:sz w:val="24"/>
                <w:szCs w:val="24"/>
              </w:rPr>
              <w:t>Дома</w:t>
            </w:r>
            <w:r w:rsidR="008A5486">
              <w:rPr>
                <w:sz w:val="24"/>
                <w:szCs w:val="24"/>
              </w:rPr>
              <w:t xml:space="preserve"> </w:t>
            </w:r>
            <w:r w:rsidRPr="008A5486">
              <w:rPr>
                <w:sz w:val="24"/>
                <w:szCs w:val="24"/>
              </w:rPr>
              <w:t>социального</w:t>
            </w:r>
            <w:r w:rsidR="008A5486">
              <w:rPr>
                <w:sz w:val="24"/>
                <w:szCs w:val="24"/>
              </w:rPr>
              <w:t xml:space="preserve"> </w:t>
            </w:r>
            <w:r w:rsidRPr="008A5486">
              <w:rPr>
                <w:sz w:val="24"/>
                <w:szCs w:val="24"/>
              </w:rPr>
              <w:t>обслуживания</w:t>
            </w:r>
          </w:p>
        </w:tc>
        <w:tc>
          <w:tcPr>
            <w:tcW w:w="1432" w:type="pct"/>
          </w:tcPr>
          <w:p w14:paraId="7C0BE697" w14:textId="77777777" w:rsidR="006C618A" w:rsidRPr="008A5486" w:rsidRDefault="006C618A" w:rsidP="007B3682">
            <w:pPr>
              <w:spacing w:line="284" w:lineRule="exact"/>
              <w:contextualSpacing/>
              <w:rPr>
                <w:sz w:val="24"/>
                <w:szCs w:val="24"/>
              </w:rPr>
            </w:pPr>
            <w:r w:rsidRPr="008A5486">
              <w:rPr>
                <w:sz w:val="24"/>
                <w:szCs w:val="24"/>
              </w:rPr>
              <w:t>Социальные</w:t>
            </w:r>
          </w:p>
        </w:tc>
      </w:tr>
      <w:tr w:rsidR="00BF787A" w:rsidRPr="008A5486" w14:paraId="40EADDC3" w14:textId="77777777" w:rsidTr="00DE7126">
        <w:tc>
          <w:tcPr>
            <w:tcW w:w="951" w:type="pct"/>
          </w:tcPr>
          <w:p w14:paraId="06C1BE95" w14:textId="77777777" w:rsidR="006C618A" w:rsidRPr="008A5486" w:rsidRDefault="006C618A" w:rsidP="007B3682">
            <w:pPr>
              <w:spacing w:line="284" w:lineRule="exact"/>
              <w:contextualSpacing/>
              <w:rPr>
                <w:sz w:val="24"/>
                <w:szCs w:val="24"/>
              </w:rPr>
            </w:pPr>
            <w:r w:rsidRPr="008A5486">
              <w:rPr>
                <w:sz w:val="24"/>
                <w:szCs w:val="24"/>
              </w:rPr>
              <w:t>3.2.2</w:t>
            </w:r>
          </w:p>
        </w:tc>
        <w:tc>
          <w:tcPr>
            <w:tcW w:w="2616" w:type="pct"/>
          </w:tcPr>
          <w:p w14:paraId="51B910E7" w14:textId="254CAD1E" w:rsidR="006C618A" w:rsidRPr="008A5486" w:rsidRDefault="006C618A" w:rsidP="007B3682">
            <w:pPr>
              <w:spacing w:line="284" w:lineRule="exact"/>
              <w:contextualSpacing/>
              <w:rPr>
                <w:sz w:val="24"/>
                <w:szCs w:val="24"/>
              </w:rPr>
            </w:pPr>
            <w:r w:rsidRPr="008A5486">
              <w:rPr>
                <w:sz w:val="24"/>
                <w:szCs w:val="24"/>
              </w:rPr>
              <w:t>Оказание</w:t>
            </w:r>
            <w:r w:rsidR="008A5486">
              <w:rPr>
                <w:sz w:val="24"/>
                <w:szCs w:val="24"/>
              </w:rPr>
              <w:t xml:space="preserve"> </w:t>
            </w:r>
            <w:r w:rsidRPr="008A5486">
              <w:rPr>
                <w:sz w:val="24"/>
                <w:szCs w:val="24"/>
              </w:rPr>
              <w:t>социальной</w:t>
            </w:r>
            <w:r w:rsidR="008A5486">
              <w:rPr>
                <w:sz w:val="24"/>
                <w:szCs w:val="24"/>
              </w:rPr>
              <w:t xml:space="preserve"> </w:t>
            </w:r>
            <w:r w:rsidRPr="008A5486">
              <w:rPr>
                <w:sz w:val="24"/>
                <w:szCs w:val="24"/>
              </w:rPr>
              <w:t>помощи</w:t>
            </w:r>
            <w:r w:rsidR="008A5486">
              <w:rPr>
                <w:sz w:val="24"/>
                <w:szCs w:val="24"/>
              </w:rPr>
              <w:t xml:space="preserve"> </w:t>
            </w:r>
            <w:r w:rsidRPr="008A5486">
              <w:rPr>
                <w:sz w:val="24"/>
                <w:szCs w:val="24"/>
              </w:rPr>
              <w:t>населению</w:t>
            </w:r>
          </w:p>
        </w:tc>
        <w:tc>
          <w:tcPr>
            <w:tcW w:w="1432" w:type="pct"/>
          </w:tcPr>
          <w:p w14:paraId="43CA3F4A"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3F0B5354" w14:textId="77777777" w:rsidTr="00DE7126">
        <w:tc>
          <w:tcPr>
            <w:tcW w:w="951" w:type="pct"/>
          </w:tcPr>
          <w:p w14:paraId="0D4A608D" w14:textId="77777777" w:rsidR="006C618A" w:rsidRPr="008A5486" w:rsidRDefault="006C618A" w:rsidP="007B3682">
            <w:pPr>
              <w:spacing w:line="284" w:lineRule="exact"/>
              <w:contextualSpacing/>
              <w:rPr>
                <w:sz w:val="24"/>
                <w:szCs w:val="24"/>
              </w:rPr>
            </w:pPr>
            <w:r w:rsidRPr="008A5486">
              <w:rPr>
                <w:sz w:val="24"/>
                <w:szCs w:val="24"/>
              </w:rPr>
              <w:t>3.2.3</w:t>
            </w:r>
          </w:p>
        </w:tc>
        <w:tc>
          <w:tcPr>
            <w:tcW w:w="2616" w:type="pct"/>
          </w:tcPr>
          <w:p w14:paraId="7966CB79" w14:textId="019DB7EE" w:rsidR="006C618A" w:rsidRPr="008A5486" w:rsidRDefault="006C618A" w:rsidP="007B3682">
            <w:pPr>
              <w:spacing w:line="284" w:lineRule="exact"/>
              <w:contextualSpacing/>
              <w:rPr>
                <w:sz w:val="24"/>
                <w:szCs w:val="24"/>
              </w:rPr>
            </w:pPr>
            <w:r w:rsidRPr="008A5486">
              <w:rPr>
                <w:sz w:val="24"/>
                <w:szCs w:val="24"/>
              </w:rPr>
              <w:t>Оказание</w:t>
            </w:r>
            <w:r w:rsidR="008A5486">
              <w:rPr>
                <w:sz w:val="24"/>
                <w:szCs w:val="24"/>
              </w:rPr>
              <w:t xml:space="preserve"> </w:t>
            </w:r>
            <w:r w:rsidRPr="008A5486">
              <w:rPr>
                <w:sz w:val="24"/>
                <w:szCs w:val="24"/>
              </w:rPr>
              <w:t>услуг</w:t>
            </w:r>
            <w:r w:rsidR="008A5486">
              <w:rPr>
                <w:sz w:val="24"/>
                <w:szCs w:val="24"/>
              </w:rPr>
              <w:t xml:space="preserve"> </w:t>
            </w:r>
            <w:r w:rsidRPr="008A5486">
              <w:rPr>
                <w:sz w:val="24"/>
                <w:szCs w:val="24"/>
              </w:rPr>
              <w:t>связи</w:t>
            </w:r>
          </w:p>
        </w:tc>
        <w:tc>
          <w:tcPr>
            <w:tcW w:w="1432" w:type="pct"/>
          </w:tcPr>
          <w:p w14:paraId="7798E162"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37DD4BA0" w14:textId="77777777" w:rsidTr="00DE7126">
        <w:tc>
          <w:tcPr>
            <w:tcW w:w="951" w:type="pct"/>
          </w:tcPr>
          <w:p w14:paraId="3088988E" w14:textId="77777777" w:rsidR="006C618A" w:rsidRPr="008A5486" w:rsidRDefault="006C618A" w:rsidP="007B3682">
            <w:pPr>
              <w:spacing w:line="284" w:lineRule="exact"/>
              <w:contextualSpacing/>
              <w:rPr>
                <w:sz w:val="24"/>
                <w:szCs w:val="24"/>
              </w:rPr>
            </w:pPr>
            <w:r w:rsidRPr="008A5486">
              <w:rPr>
                <w:sz w:val="24"/>
                <w:szCs w:val="24"/>
              </w:rPr>
              <w:t>3.2.4</w:t>
            </w:r>
          </w:p>
        </w:tc>
        <w:tc>
          <w:tcPr>
            <w:tcW w:w="2616" w:type="pct"/>
          </w:tcPr>
          <w:p w14:paraId="03514DAA" w14:textId="77777777" w:rsidR="006C618A" w:rsidRPr="008A5486" w:rsidRDefault="006C618A" w:rsidP="007B3682">
            <w:pPr>
              <w:spacing w:line="284" w:lineRule="exact"/>
              <w:contextualSpacing/>
              <w:rPr>
                <w:sz w:val="24"/>
                <w:szCs w:val="24"/>
              </w:rPr>
            </w:pPr>
            <w:r w:rsidRPr="008A5486">
              <w:rPr>
                <w:sz w:val="24"/>
                <w:szCs w:val="24"/>
              </w:rPr>
              <w:t>Общежития</w:t>
            </w:r>
          </w:p>
        </w:tc>
        <w:tc>
          <w:tcPr>
            <w:tcW w:w="1432" w:type="pct"/>
          </w:tcPr>
          <w:p w14:paraId="611D3092" w14:textId="77777777" w:rsidR="006C618A" w:rsidRPr="008A5486" w:rsidRDefault="006C618A" w:rsidP="007B3682">
            <w:pPr>
              <w:spacing w:line="284" w:lineRule="exact"/>
              <w:contextualSpacing/>
              <w:rPr>
                <w:sz w:val="24"/>
                <w:szCs w:val="24"/>
              </w:rPr>
            </w:pPr>
            <w:r w:rsidRPr="008A5486">
              <w:rPr>
                <w:sz w:val="24"/>
                <w:szCs w:val="24"/>
              </w:rPr>
              <w:t>Социальные</w:t>
            </w:r>
          </w:p>
        </w:tc>
      </w:tr>
      <w:tr w:rsidR="00BF787A" w:rsidRPr="008A5486" w14:paraId="61D8A9E3" w14:textId="77777777" w:rsidTr="00DE7126">
        <w:tc>
          <w:tcPr>
            <w:tcW w:w="951" w:type="pct"/>
          </w:tcPr>
          <w:p w14:paraId="3FAB09E6" w14:textId="77777777" w:rsidR="006C618A" w:rsidRPr="008A5486" w:rsidRDefault="006C618A" w:rsidP="007B3682">
            <w:pPr>
              <w:spacing w:line="284" w:lineRule="exact"/>
              <w:contextualSpacing/>
              <w:rPr>
                <w:sz w:val="24"/>
                <w:szCs w:val="24"/>
              </w:rPr>
            </w:pPr>
            <w:r w:rsidRPr="008A5486">
              <w:rPr>
                <w:sz w:val="24"/>
                <w:szCs w:val="24"/>
              </w:rPr>
              <w:t>3.3</w:t>
            </w:r>
          </w:p>
        </w:tc>
        <w:tc>
          <w:tcPr>
            <w:tcW w:w="2616" w:type="pct"/>
          </w:tcPr>
          <w:p w14:paraId="1FA78F0E" w14:textId="6632CFDC" w:rsidR="006C618A" w:rsidRPr="008A5486" w:rsidRDefault="006C618A" w:rsidP="007B3682">
            <w:pPr>
              <w:spacing w:line="284" w:lineRule="exact"/>
              <w:contextualSpacing/>
              <w:rPr>
                <w:sz w:val="24"/>
                <w:szCs w:val="24"/>
              </w:rPr>
            </w:pPr>
            <w:r w:rsidRPr="008A5486">
              <w:rPr>
                <w:sz w:val="24"/>
                <w:szCs w:val="24"/>
              </w:rPr>
              <w:t>Бытовое</w:t>
            </w:r>
            <w:r w:rsidR="008A5486">
              <w:rPr>
                <w:sz w:val="24"/>
                <w:szCs w:val="24"/>
              </w:rPr>
              <w:t xml:space="preserve"> </w:t>
            </w:r>
            <w:r w:rsidRPr="008A5486">
              <w:rPr>
                <w:sz w:val="24"/>
                <w:szCs w:val="24"/>
              </w:rPr>
              <w:t>обслуживание</w:t>
            </w:r>
          </w:p>
        </w:tc>
        <w:tc>
          <w:tcPr>
            <w:tcW w:w="1432" w:type="pct"/>
          </w:tcPr>
          <w:p w14:paraId="7A27BF09"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7136892C" w14:textId="77777777" w:rsidTr="00DE7126">
        <w:tc>
          <w:tcPr>
            <w:tcW w:w="951" w:type="pct"/>
          </w:tcPr>
          <w:p w14:paraId="4FFA5FC7" w14:textId="77777777" w:rsidR="006C618A" w:rsidRPr="008A5486" w:rsidRDefault="006C618A" w:rsidP="007B3682">
            <w:pPr>
              <w:spacing w:line="284" w:lineRule="exact"/>
              <w:contextualSpacing/>
              <w:rPr>
                <w:sz w:val="24"/>
                <w:szCs w:val="24"/>
              </w:rPr>
            </w:pPr>
            <w:r w:rsidRPr="008A5486">
              <w:rPr>
                <w:sz w:val="24"/>
                <w:szCs w:val="24"/>
              </w:rPr>
              <w:t>3.4.1</w:t>
            </w:r>
          </w:p>
        </w:tc>
        <w:tc>
          <w:tcPr>
            <w:tcW w:w="2616" w:type="pct"/>
          </w:tcPr>
          <w:p w14:paraId="533927DD" w14:textId="7DDADCF3" w:rsidR="006C618A" w:rsidRPr="008A5486" w:rsidRDefault="006C618A" w:rsidP="007B3682">
            <w:pPr>
              <w:spacing w:line="284" w:lineRule="exact"/>
              <w:contextualSpacing/>
              <w:rPr>
                <w:sz w:val="24"/>
                <w:szCs w:val="24"/>
              </w:rPr>
            </w:pPr>
            <w:r w:rsidRPr="008A5486">
              <w:rPr>
                <w:sz w:val="24"/>
                <w:szCs w:val="24"/>
              </w:rPr>
              <w:t>Амбулаторно-поликлиническое</w:t>
            </w:r>
            <w:r w:rsidR="008A5486">
              <w:rPr>
                <w:sz w:val="24"/>
                <w:szCs w:val="24"/>
              </w:rPr>
              <w:t xml:space="preserve"> </w:t>
            </w:r>
            <w:r w:rsidRPr="008A5486">
              <w:rPr>
                <w:sz w:val="24"/>
                <w:szCs w:val="24"/>
              </w:rPr>
              <w:t>обслуживание</w:t>
            </w:r>
          </w:p>
        </w:tc>
        <w:tc>
          <w:tcPr>
            <w:tcW w:w="1432" w:type="pct"/>
          </w:tcPr>
          <w:p w14:paraId="52BB2991" w14:textId="77777777" w:rsidR="006C618A" w:rsidRPr="008A5486" w:rsidRDefault="006C618A" w:rsidP="007B3682">
            <w:pPr>
              <w:spacing w:line="284" w:lineRule="exact"/>
              <w:contextualSpacing/>
              <w:rPr>
                <w:sz w:val="24"/>
                <w:szCs w:val="24"/>
              </w:rPr>
            </w:pPr>
            <w:r w:rsidRPr="008A5486">
              <w:rPr>
                <w:sz w:val="24"/>
                <w:szCs w:val="24"/>
              </w:rPr>
              <w:t>Социальные</w:t>
            </w:r>
          </w:p>
        </w:tc>
      </w:tr>
      <w:tr w:rsidR="00BF787A" w:rsidRPr="008A5486" w14:paraId="22C7DD7A" w14:textId="77777777" w:rsidTr="00DE7126">
        <w:tc>
          <w:tcPr>
            <w:tcW w:w="951" w:type="pct"/>
          </w:tcPr>
          <w:p w14:paraId="54395398" w14:textId="77777777" w:rsidR="006C618A" w:rsidRPr="008A5486" w:rsidRDefault="006C618A" w:rsidP="007B3682">
            <w:pPr>
              <w:spacing w:line="284" w:lineRule="exact"/>
              <w:contextualSpacing/>
              <w:rPr>
                <w:sz w:val="24"/>
                <w:szCs w:val="24"/>
              </w:rPr>
            </w:pPr>
            <w:r w:rsidRPr="008A5486">
              <w:rPr>
                <w:sz w:val="24"/>
                <w:szCs w:val="24"/>
              </w:rPr>
              <w:t>3.4.2</w:t>
            </w:r>
          </w:p>
        </w:tc>
        <w:tc>
          <w:tcPr>
            <w:tcW w:w="2616" w:type="pct"/>
          </w:tcPr>
          <w:p w14:paraId="3648DCBD" w14:textId="774AA1B9" w:rsidR="006C618A" w:rsidRPr="008A5486" w:rsidRDefault="006C618A" w:rsidP="007B3682">
            <w:pPr>
              <w:spacing w:line="284" w:lineRule="exact"/>
              <w:contextualSpacing/>
              <w:rPr>
                <w:sz w:val="24"/>
                <w:szCs w:val="24"/>
              </w:rPr>
            </w:pPr>
            <w:r w:rsidRPr="008A5486">
              <w:rPr>
                <w:sz w:val="24"/>
                <w:szCs w:val="24"/>
              </w:rPr>
              <w:t>Стационарное</w:t>
            </w:r>
            <w:r w:rsidR="008A5486">
              <w:rPr>
                <w:sz w:val="24"/>
                <w:szCs w:val="24"/>
              </w:rPr>
              <w:t xml:space="preserve"> </w:t>
            </w:r>
            <w:r w:rsidRPr="008A5486">
              <w:rPr>
                <w:sz w:val="24"/>
                <w:szCs w:val="24"/>
              </w:rPr>
              <w:t>медицинское</w:t>
            </w:r>
            <w:r w:rsidR="008A5486">
              <w:rPr>
                <w:sz w:val="24"/>
                <w:szCs w:val="24"/>
              </w:rPr>
              <w:t xml:space="preserve"> </w:t>
            </w:r>
            <w:r w:rsidRPr="008A5486">
              <w:rPr>
                <w:sz w:val="24"/>
                <w:szCs w:val="24"/>
              </w:rPr>
              <w:t>обслуживание</w:t>
            </w:r>
          </w:p>
        </w:tc>
        <w:tc>
          <w:tcPr>
            <w:tcW w:w="1432" w:type="pct"/>
          </w:tcPr>
          <w:p w14:paraId="2449156E" w14:textId="77777777" w:rsidR="006C618A" w:rsidRPr="008A5486" w:rsidRDefault="006C618A" w:rsidP="007B3682">
            <w:pPr>
              <w:spacing w:line="284" w:lineRule="exact"/>
              <w:contextualSpacing/>
              <w:rPr>
                <w:sz w:val="24"/>
                <w:szCs w:val="24"/>
              </w:rPr>
            </w:pPr>
            <w:r w:rsidRPr="008A5486">
              <w:rPr>
                <w:sz w:val="24"/>
                <w:szCs w:val="24"/>
              </w:rPr>
              <w:t>Социальные</w:t>
            </w:r>
          </w:p>
        </w:tc>
      </w:tr>
      <w:tr w:rsidR="00BF787A" w:rsidRPr="008A5486" w14:paraId="31A4EC57" w14:textId="77777777" w:rsidTr="00DE7126">
        <w:tc>
          <w:tcPr>
            <w:tcW w:w="951" w:type="pct"/>
          </w:tcPr>
          <w:p w14:paraId="688853DB" w14:textId="77777777" w:rsidR="006C618A" w:rsidRPr="008A5486" w:rsidRDefault="006C618A" w:rsidP="007B3682">
            <w:pPr>
              <w:spacing w:line="284" w:lineRule="exact"/>
              <w:contextualSpacing/>
              <w:rPr>
                <w:sz w:val="24"/>
                <w:szCs w:val="24"/>
              </w:rPr>
            </w:pPr>
            <w:r w:rsidRPr="008A5486">
              <w:rPr>
                <w:sz w:val="24"/>
                <w:szCs w:val="24"/>
              </w:rPr>
              <w:t>3.4.3</w:t>
            </w:r>
          </w:p>
        </w:tc>
        <w:tc>
          <w:tcPr>
            <w:tcW w:w="2616" w:type="pct"/>
          </w:tcPr>
          <w:p w14:paraId="5105DDC9" w14:textId="1C79AA49" w:rsidR="006C618A" w:rsidRPr="008A5486" w:rsidRDefault="006C618A" w:rsidP="007B3682">
            <w:pPr>
              <w:spacing w:line="284" w:lineRule="exact"/>
              <w:contextualSpacing/>
              <w:rPr>
                <w:sz w:val="24"/>
                <w:szCs w:val="24"/>
              </w:rPr>
            </w:pPr>
            <w:r w:rsidRPr="008A5486">
              <w:rPr>
                <w:sz w:val="24"/>
                <w:szCs w:val="24"/>
              </w:rPr>
              <w:t>Медицинские</w:t>
            </w:r>
            <w:r w:rsidR="008A5486">
              <w:rPr>
                <w:sz w:val="24"/>
                <w:szCs w:val="24"/>
              </w:rPr>
              <w:t xml:space="preserve"> </w:t>
            </w:r>
            <w:r w:rsidRPr="008A5486">
              <w:rPr>
                <w:sz w:val="24"/>
                <w:szCs w:val="24"/>
              </w:rPr>
              <w:t>организации</w:t>
            </w:r>
            <w:r w:rsidR="008A5486">
              <w:rPr>
                <w:sz w:val="24"/>
                <w:szCs w:val="24"/>
              </w:rPr>
              <w:t xml:space="preserve"> </w:t>
            </w:r>
            <w:r w:rsidRPr="008A5486">
              <w:rPr>
                <w:sz w:val="24"/>
                <w:szCs w:val="24"/>
              </w:rPr>
              <w:t>особого</w:t>
            </w:r>
            <w:r w:rsidR="008A5486">
              <w:rPr>
                <w:sz w:val="24"/>
                <w:szCs w:val="24"/>
              </w:rPr>
              <w:t xml:space="preserve"> </w:t>
            </w:r>
            <w:r w:rsidRPr="008A5486">
              <w:rPr>
                <w:sz w:val="24"/>
                <w:szCs w:val="24"/>
              </w:rPr>
              <w:t>назначения</w:t>
            </w:r>
          </w:p>
        </w:tc>
        <w:tc>
          <w:tcPr>
            <w:tcW w:w="1432" w:type="pct"/>
          </w:tcPr>
          <w:p w14:paraId="691A5111" w14:textId="77777777" w:rsidR="006C618A" w:rsidRPr="008A5486" w:rsidRDefault="006C618A" w:rsidP="007B3682">
            <w:pPr>
              <w:spacing w:line="284" w:lineRule="exact"/>
              <w:contextualSpacing/>
              <w:rPr>
                <w:sz w:val="24"/>
                <w:szCs w:val="24"/>
              </w:rPr>
            </w:pPr>
            <w:r w:rsidRPr="008A5486">
              <w:rPr>
                <w:sz w:val="24"/>
                <w:szCs w:val="24"/>
              </w:rPr>
              <w:t>Социальные</w:t>
            </w:r>
          </w:p>
        </w:tc>
      </w:tr>
      <w:tr w:rsidR="00BF787A" w:rsidRPr="008A5486" w14:paraId="7BA78BAE" w14:textId="77777777" w:rsidTr="00DE7126">
        <w:tc>
          <w:tcPr>
            <w:tcW w:w="951" w:type="pct"/>
          </w:tcPr>
          <w:p w14:paraId="1F0BA66A" w14:textId="77777777" w:rsidR="006C618A" w:rsidRPr="008A5486" w:rsidRDefault="006C618A" w:rsidP="007B3682">
            <w:pPr>
              <w:spacing w:line="284" w:lineRule="exact"/>
              <w:contextualSpacing/>
              <w:rPr>
                <w:sz w:val="24"/>
                <w:szCs w:val="24"/>
              </w:rPr>
            </w:pPr>
            <w:r w:rsidRPr="008A5486">
              <w:rPr>
                <w:sz w:val="24"/>
                <w:szCs w:val="24"/>
              </w:rPr>
              <w:t>3.5.1</w:t>
            </w:r>
          </w:p>
        </w:tc>
        <w:tc>
          <w:tcPr>
            <w:tcW w:w="2616" w:type="pct"/>
          </w:tcPr>
          <w:p w14:paraId="1CFBFE10" w14:textId="5EED1770" w:rsidR="006C618A" w:rsidRPr="008A5486" w:rsidRDefault="006C618A" w:rsidP="007B3682">
            <w:pPr>
              <w:spacing w:line="284" w:lineRule="exact"/>
              <w:contextualSpacing/>
              <w:rPr>
                <w:sz w:val="24"/>
                <w:szCs w:val="24"/>
              </w:rPr>
            </w:pPr>
            <w:r w:rsidRPr="008A5486">
              <w:rPr>
                <w:sz w:val="24"/>
                <w:szCs w:val="24"/>
              </w:rPr>
              <w:t>Дошкольное,</w:t>
            </w:r>
            <w:r w:rsidR="008A5486">
              <w:rPr>
                <w:sz w:val="24"/>
                <w:szCs w:val="24"/>
              </w:rPr>
              <w:t xml:space="preserve"> </w:t>
            </w:r>
            <w:r w:rsidRPr="008A5486">
              <w:rPr>
                <w:sz w:val="24"/>
                <w:szCs w:val="24"/>
              </w:rPr>
              <w:t>начальное</w:t>
            </w:r>
            <w:r w:rsidR="008A5486">
              <w:rPr>
                <w:sz w:val="24"/>
                <w:szCs w:val="24"/>
              </w:rPr>
              <w:t xml:space="preserve"> </w:t>
            </w:r>
            <w:r w:rsidRPr="008A5486">
              <w:rPr>
                <w:sz w:val="24"/>
                <w:szCs w:val="24"/>
              </w:rPr>
              <w:t>и</w:t>
            </w:r>
            <w:r w:rsidR="008A5486">
              <w:rPr>
                <w:sz w:val="24"/>
                <w:szCs w:val="24"/>
              </w:rPr>
              <w:t xml:space="preserve"> </w:t>
            </w:r>
            <w:r w:rsidRPr="008A5486">
              <w:rPr>
                <w:sz w:val="24"/>
                <w:szCs w:val="24"/>
              </w:rPr>
              <w:t>среднее</w:t>
            </w:r>
            <w:r w:rsidR="008A5486">
              <w:rPr>
                <w:sz w:val="24"/>
                <w:szCs w:val="24"/>
              </w:rPr>
              <w:t xml:space="preserve"> </w:t>
            </w:r>
            <w:r w:rsidRPr="008A5486">
              <w:rPr>
                <w:sz w:val="24"/>
                <w:szCs w:val="24"/>
              </w:rPr>
              <w:t>общее</w:t>
            </w:r>
            <w:r w:rsidR="008A5486">
              <w:rPr>
                <w:sz w:val="24"/>
                <w:szCs w:val="24"/>
              </w:rPr>
              <w:t xml:space="preserve"> </w:t>
            </w:r>
            <w:r w:rsidRPr="008A5486">
              <w:rPr>
                <w:sz w:val="24"/>
                <w:szCs w:val="24"/>
              </w:rPr>
              <w:t>образование</w:t>
            </w:r>
          </w:p>
        </w:tc>
        <w:tc>
          <w:tcPr>
            <w:tcW w:w="1432" w:type="pct"/>
          </w:tcPr>
          <w:p w14:paraId="0A4E5F38" w14:textId="77777777" w:rsidR="006C618A" w:rsidRPr="008A5486" w:rsidRDefault="006C618A" w:rsidP="007B3682">
            <w:pPr>
              <w:spacing w:line="284" w:lineRule="exact"/>
              <w:contextualSpacing/>
              <w:rPr>
                <w:sz w:val="24"/>
                <w:szCs w:val="24"/>
              </w:rPr>
            </w:pPr>
            <w:r w:rsidRPr="008A5486">
              <w:rPr>
                <w:sz w:val="24"/>
                <w:szCs w:val="24"/>
              </w:rPr>
              <w:t>Социальные</w:t>
            </w:r>
          </w:p>
        </w:tc>
      </w:tr>
      <w:tr w:rsidR="00BF787A" w:rsidRPr="008A5486" w14:paraId="3BCA419B" w14:textId="77777777" w:rsidTr="00DE7126">
        <w:tc>
          <w:tcPr>
            <w:tcW w:w="951" w:type="pct"/>
          </w:tcPr>
          <w:p w14:paraId="65A69615" w14:textId="77777777" w:rsidR="006C618A" w:rsidRPr="008A5486" w:rsidRDefault="006C618A" w:rsidP="007B3682">
            <w:pPr>
              <w:spacing w:line="284" w:lineRule="exact"/>
              <w:contextualSpacing/>
              <w:rPr>
                <w:sz w:val="24"/>
                <w:szCs w:val="24"/>
              </w:rPr>
            </w:pPr>
            <w:r w:rsidRPr="008A5486">
              <w:rPr>
                <w:sz w:val="24"/>
                <w:szCs w:val="24"/>
              </w:rPr>
              <w:t>3.5.2</w:t>
            </w:r>
          </w:p>
        </w:tc>
        <w:tc>
          <w:tcPr>
            <w:tcW w:w="2616" w:type="pct"/>
          </w:tcPr>
          <w:p w14:paraId="42D897D8" w14:textId="278ED3B6" w:rsidR="006C618A" w:rsidRPr="008A5486" w:rsidRDefault="006C618A" w:rsidP="007B3682">
            <w:pPr>
              <w:spacing w:line="284" w:lineRule="exact"/>
              <w:contextualSpacing/>
              <w:rPr>
                <w:sz w:val="24"/>
                <w:szCs w:val="24"/>
              </w:rPr>
            </w:pPr>
            <w:r w:rsidRPr="008A5486">
              <w:rPr>
                <w:sz w:val="24"/>
                <w:szCs w:val="24"/>
              </w:rPr>
              <w:t>Среднее</w:t>
            </w:r>
            <w:r w:rsidR="008A5486">
              <w:rPr>
                <w:sz w:val="24"/>
                <w:szCs w:val="24"/>
              </w:rPr>
              <w:t xml:space="preserve"> </w:t>
            </w:r>
            <w:r w:rsidRPr="008A5486">
              <w:rPr>
                <w:sz w:val="24"/>
                <w:szCs w:val="24"/>
              </w:rPr>
              <w:t>и</w:t>
            </w:r>
            <w:r w:rsidR="008A5486">
              <w:rPr>
                <w:sz w:val="24"/>
                <w:szCs w:val="24"/>
              </w:rPr>
              <w:t xml:space="preserve"> </w:t>
            </w:r>
            <w:r w:rsidRPr="008A5486">
              <w:rPr>
                <w:sz w:val="24"/>
                <w:szCs w:val="24"/>
              </w:rPr>
              <w:t>высшее</w:t>
            </w:r>
            <w:r w:rsidR="008A5486">
              <w:rPr>
                <w:sz w:val="24"/>
                <w:szCs w:val="24"/>
              </w:rPr>
              <w:t xml:space="preserve"> </w:t>
            </w:r>
            <w:r w:rsidRPr="008A5486">
              <w:rPr>
                <w:sz w:val="24"/>
                <w:szCs w:val="24"/>
              </w:rPr>
              <w:t>профессиональное</w:t>
            </w:r>
            <w:r w:rsidR="008A5486">
              <w:rPr>
                <w:sz w:val="24"/>
                <w:szCs w:val="24"/>
              </w:rPr>
              <w:t xml:space="preserve"> </w:t>
            </w:r>
            <w:r w:rsidRPr="008A5486">
              <w:rPr>
                <w:sz w:val="24"/>
                <w:szCs w:val="24"/>
              </w:rPr>
              <w:t>образование</w:t>
            </w:r>
          </w:p>
        </w:tc>
        <w:tc>
          <w:tcPr>
            <w:tcW w:w="1432" w:type="pct"/>
          </w:tcPr>
          <w:p w14:paraId="0A4608BF" w14:textId="77777777" w:rsidR="006C618A" w:rsidRPr="008A5486" w:rsidRDefault="006C618A" w:rsidP="007B3682">
            <w:pPr>
              <w:spacing w:line="284" w:lineRule="exact"/>
              <w:contextualSpacing/>
              <w:rPr>
                <w:sz w:val="24"/>
                <w:szCs w:val="24"/>
              </w:rPr>
            </w:pPr>
            <w:r w:rsidRPr="008A5486">
              <w:rPr>
                <w:sz w:val="24"/>
                <w:szCs w:val="24"/>
              </w:rPr>
              <w:t>Социальные</w:t>
            </w:r>
          </w:p>
        </w:tc>
      </w:tr>
      <w:tr w:rsidR="00BF787A" w:rsidRPr="008A5486" w14:paraId="24C8FF56" w14:textId="77777777" w:rsidTr="00DE7126">
        <w:tc>
          <w:tcPr>
            <w:tcW w:w="951" w:type="pct"/>
          </w:tcPr>
          <w:p w14:paraId="5943B651" w14:textId="77777777" w:rsidR="006C618A" w:rsidRPr="008A5486" w:rsidRDefault="006C618A" w:rsidP="007B3682">
            <w:pPr>
              <w:spacing w:line="284" w:lineRule="exact"/>
              <w:contextualSpacing/>
              <w:rPr>
                <w:sz w:val="24"/>
                <w:szCs w:val="24"/>
              </w:rPr>
            </w:pPr>
            <w:r w:rsidRPr="008A5486">
              <w:rPr>
                <w:sz w:val="24"/>
                <w:szCs w:val="24"/>
              </w:rPr>
              <w:t>3.6.1</w:t>
            </w:r>
          </w:p>
        </w:tc>
        <w:tc>
          <w:tcPr>
            <w:tcW w:w="2616" w:type="pct"/>
          </w:tcPr>
          <w:p w14:paraId="15B6278E" w14:textId="3EE4F7C9" w:rsidR="006C618A" w:rsidRPr="008A5486" w:rsidRDefault="006C618A" w:rsidP="007B3682">
            <w:pPr>
              <w:spacing w:line="284" w:lineRule="exact"/>
              <w:contextualSpacing/>
              <w:rPr>
                <w:sz w:val="24"/>
                <w:szCs w:val="24"/>
              </w:rPr>
            </w:pPr>
            <w:r w:rsidRPr="008A5486">
              <w:rPr>
                <w:sz w:val="24"/>
                <w:szCs w:val="24"/>
              </w:rPr>
              <w:t>Объекты</w:t>
            </w:r>
            <w:r w:rsidR="008A5486">
              <w:rPr>
                <w:sz w:val="24"/>
                <w:szCs w:val="24"/>
              </w:rPr>
              <w:t xml:space="preserve"> </w:t>
            </w:r>
            <w:r w:rsidRPr="008A5486">
              <w:rPr>
                <w:sz w:val="24"/>
                <w:szCs w:val="24"/>
              </w:rPr>
              <w:t>культурно-досуговой</w:t>
            </w:r>
            <w:r w:rsidR="008A5486">
              <w:rPr>
                <w:sz w:val="24"/>
                <w:szCs w:val="24"/>
              </w:rPr>
              <w:t xml:space="preserve"> </w:t>
            </w:r>
            <w:r w:rsidRPr="008A5486">
              <w:rPr>
                <w:sz w:val="24"/>
                <w:szCs w:val="24"/>
              </w:rPr>
              <w:t>деятельности</w:t>
            </w:r>
          </w:p>
        </w:tc>
        <w:tc>
          <w:tcPr>
            <w:tcW w:w="1432" w:type="pct"/>
          </w:tcPr>
          <w:p w14:paraId="08183C2B"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74620B37" w14:textId="77777777" w:rsidTr="00DE7126">
        <w:tc>
          <w:tcPr>
            <w:tcW w:w="951" w:type="pct"/>
          </w:tcPr>
          <w:p w14:paraId="4DF8452E" w14:textId="77777777" w:rsidR="006C618A" w:rsidRPr="008A5486" w:rsidRDefault="006C618A" w:rsidP="007B3682">
            <w:pPr>
              <w:spacing w:line="284" w:lineRule="exact"/>
              <w:contextualSpacing/>
              <w:rPr>
                <w:sz w:val="24"/>
                <w:szCs w:val="24"/>
              </w:rPr>
            </w:pPr>
            <w:r w:rsidRPr="008A5486">
              <w:rPr>
                <w:sz w:val="24"/>
                <w:szCs w:val="24"/>
              </w:rPr>
              <w:t>3.8.1</w:t>
            </w:r>
          </w:p>
        </w:tc>
        <w:tc>
          <w:tcPr>
            <w:tcW w:w="2616" w:type="pct"/>
          </w:tcPr>
          <w:p w14:paraId="4882E5BB" w14:textId="111F408F" w:rsidR="006C618A" w:rsidRPr="008A5486" w:rsidRDefault="006C618A" w:rsidP="007B3682">
            <w:pPr>
              <w:spacing w:line="284" w:lineRule="exact"/>
              <w:contextualSpacing/>
              <w:rPr>
                <w:sz w:val="24"/>
                <w:szCs w:val="24"/>
              </w:rPr>
            </w:pPr>
            <w:r w:rsidRPr="008A5486">
              <w:rPr>
                <w:sz w:val="24"/>
                <w:szCs w:val="24"/>
              </w:rPr>
              <w:t>Государственное</w:t>
            </w:r>
            <w:r w:rsidR="008A5486">
              <w:rPr>
                <w:sz w:val="24"/>
                <w:szCs w:val="24"/>
              </w:rPr>
              <w:t xml:space="preserve"> </w:t>
            </w:r>
            <w:r w:rsidRPr="008A5486">
              <w:rPr>
                <w:sz w:val="24"/>
                <w:szCs w:val="24"/>
              </w:rPr>
              <w:t>управление</w:t>
            </w:r>
          </w:p>
        </w:tc>
        <w:tc>
          <w:tcPr>
            <w:tcW w:w="1432" w:type="pct"/>
          </w:tcPr>
          <w:p w14:paraId="60B3FF9D"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097DEA9C" w14:textId="77777777" w:rsidTr="00DE7126">
        <w:tc>
          <w:tcPr>
            <w:tcW w:w="951" w:type="pct"/>
          </w:tcPr>
          <w:p w14:paraId="70552D5F" w14:textId="77777777" w:rsidR="006C618A" w:rsidRPr="008A5486" w:rsidRDefault="006C618A" w:rsidP="007B3682">
            <w:pPr>
              <w:spacing w:line="284" w:lineRule="exact"/>
              <w:contextualSpacing/>
              <w:rPr>
                <w:sz w:val="24"/>
                <w:szCs w:val="24"/>
              </w:rPr>
            </w:pPr>
            <w:r w:rsidRPr="008A5486">
              <w:rPr>
                <w:sz w:val="24"/>
                <w:szCs w:val="24"/>
              </w:rPr>
              <w:t>3.8.2</w:t>
            </w:r>
          </w:p>
        </w:tc>
        <w:tc>
          <w:tcPr>
            <w:tcW w:w="2616" w:type="pct"/>
          </w:tcPr>
          <w:p w14:paraId="0EBA810A" w14:textId="4F0F37C8" w:rsidR="006C618A" w:rsidRPr="008A5486" w:rsidRDefault="006C618A" w:rsidP="007B3682">
            <w:pPr>
              <w:spacing w:line="284" w:lineRule="exact"/>
              <w:contextualSpacing/>
              <w:rPr>
                <w:sz w:val="24"/>
                <w:szCs w:val="24"/>
              </w:rPr>
            </w:pPr>
            <w:r w:rsidRPr="008A5486">
              <w:rPr>
                <w:sz w:val="24"/>
                <w:szCs w:val="24"/>
              </w:rPr>
              <w:t>Представительская</w:t>
            </w:r>
            <w:r w:rsidR="008A5486">
              <w:rPr>
                <w:sz w:val="24"/>
                <w:szCs w:val="24"/>
              </w:rPr>
              <w:t xml:space="preserve"> </w:t>
            </w:r>
            <w:r w:rsidRPr="008A5486">
              <w:rPr>
                <w:sz w:val="24"/>
                <w:szCs w:val="24"/>
              </w:rPr>
              <w:t>деятельность</w:t>
            </w:r>
          </w:p>
        </w:tc>
        <w:tc>
          <w:tcPr>
            <w:tcW w:w="1432" w:type="pct"/>
          </w:tcPr>
          <w:p w14:paraId="23F502EC"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67CA6F64" w14:textId="77777777" w:rsidTr="00DE7126">
        <w:tc>
          <w:tcPr>
            <w:tcW w:w="951" w:type="pct"/>
          </w:tcPr>
          <w:p w14:paraId="3E9E121A" w14:textId="77777777" w:rsidR="006C618A" w:rsidRPr="008A5486" w:rsidRDefault="006C618A" w:rsidP="007B3682">
            <w:pPr>
              <w:spacing w:line="284" w:lineRule="exact"/>
              <w:contextualSpacing/>
              <w:rPr>
                <w:sz w:val="24"/>
                <w:szCs w:val="24"/>
              </w:rPr>
            </w:pPr>
            <w:r w:rsidRPr="008A5486">
              <w:rPr>
                <w:sz w:val="24"/>
                <w:szCs w:val="24"/>
              </w:rPr>
              <w:t>3.9.2</w:t>
            </w:r>
          </w:p>
        </w:tc>
        <w:tc>
          <w:tcPr>
            <w:tcW w:w="2616" w:type="pct"/>
          </w:tcPr>
          <w:p w14:paraId="51294876" w14:textId="1811B1B6" w:rsidR="006C618A" w:rsidRPr="008A5486" w:rsidRDefault="006C618A" w:rsidP="007B3682">
            <w:pPr>
              <w:spacing w:line="284" w:lineRule="exact"/>
              <w:contextualSpacing/>
              <w:rPr>
                <w:sz w:val="24"/>
                <w:szCs w:val="24"/>
              </w:rPr>
            </w:pPr>
            <w:r w:rsidRPr="008A5486">
              <w:rPr>
                <w:sz w:val="24"/>
                <w:szCs w:val="24"/>
              </w:rPr>
              <w:t>Проведение</w:t>
            </w:r>
            <w:r w:rsidR="008A5486">
              <w:rPr>
                <w:sz w:val="24"/>
                <w:szCs w:val="24"/>
              </w:rPr>
              <w:t xml:space="preserve"> </w:t>
            </w:r>
            <w:r w:rsidRPr="008A5486">
              <w:rPr>
                <w:sz w:val="24"/>
                <w:szCs w:val="24"/>
              </w:rPr>
              <w:t>научных</w:t>
            </w:r>
            <w:r w:rsidR="008A5486">
              <w:rPr>
                <w:sz w:val="24"/>
                <w:szCs w:val="24"/>
              </w:rPr>
              <w:t xml:space="preserve"> </w:t>
            </w:r>
            <w:r w:rsidRPr="008A5486">
              <w:rPr>
                <w:sz w:val="24"/>
                <w:szCs w:val="24"/>
              </w:rPr>
              <w:t>исследований</w:t>
            </w:r>
            <w:r w:rsidR="008A5486">
              <w:rPr>
                <w:sz w:val="24"/>
                <w:szCs w:val="24"/>
              </w:rPr>
              <w:t xml:space="preserve"> </w:t>
            </w:r>
          </w:p>
        </w:tc>
        <w:tc>
          <w:tcPr>
            <w:tcW w:w="1432" w:type="pct"/>
          </w:tcPr>
          <w:p w14:paraId="37CDA89D"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196F3EAE" w14:textId="77777777" w:rsidTr="00DE7126">
        <w:tc>
          <w:tcPr>
            <w:tcW w:w="951" w:type="pct"/>
          </w:tcPr>
          <w:p w14:paraId="5C203FCB" w14:textId="77777777" w:rsidR="006C618A" w:rsidRPr="008A5486" w:rsidRDefault="006C618A" w:rsidP="007B3682">
            <w:pPr>
              <w:spacing w:line="284" w:lineRule="exact"/>
              <w:contextualSpacing/>
              <w:rPr>
                <w:sz w:val="24"/>
                <w:szCs w:val="24"/>
              </w:rPr>
            </w:pPr>
            <w:r w:rsidRPr="008A5486">
              <w:rPr>
                <w:sz w:val="24"/>
                <w:szCs w:val="24"/>
              </w:rPr>
              <w:t>3.9.3</w:t>
            </w:r>
          </w:p>
        </w:tc>
        <w:tc>
          <w:tcPr>
            <w:tcW w:w="2616" w:type="pct"/>
          </w:tcPr>
          <w:p w14:paraId="5C3C413C" w14:textId="678BC7F1" w:rsidR="006C618A" w:rsidRPr="008A5486" w:rsidRDefault="006C618A" w:rsidP="007B3682">
            <w:pPr>
              <w:spacing w:line="284" w:lineRule="exact"/>
              <w:contextualSpacing/>
              <w:rPr>
                <w:sz w:val="24"/>
                <w:szCs w:val="24"/>
              </w:rPr>
            </w:pPr>
            <w:r w:rsidRPr="008A5486">
              <w:rPr>
                <w:sz w:val="24"/>
                <w:szCs w:val="24"/>
              </w:rPr>
              <w:t>Проведение</w:t>
            </w:r>
            <w:r w:rsidR="008A5486">
              <w:rPr>
                <w:sz w:val="24"/>
                <w:szCs w:val="24"/>
              </w:rPr>
              <w:t xml:space="preserve"> </w:t>
            </w:r>
            <w:r w:rsidRPr="008A5486">
              <w:rPr>
                <w:sz w:val="24"/>
                <w:szCs w:val="24"/>
              </w:rPr>
              <w:t>научных</w:t>
            </w:r>
            <w:r w:rsidR="008A5486">
              <w:rPr>
                <w:sz w:val="24"/>
                <w:szCs w:val="24"/>
              </w:rPr>
              <w:t xml:space="preserve"> </w:t>
            </w:r>
            <w:r w:rsidRPr="008A5486">
              <w:rPr>
                <w:sz w:val="24"/>
                <w:szCs w:val="24"/>
              </w:rPr>
              <w:t>испытаний</w:t>
            </w:r>
            <w:r w:rsidR="008A5486">
              <w:rPr>
                <w:sz w:val="24"/>
                <w:szCs w:val="24"/>
              </w:rPr>
              <w:t xml:space="preserve"> </w:t>
            </w:r>
          </w:p>
        </w:tc>
        <w:tc>
          <w:tcPr>
            <w:tcW w:w="1432" w:type="pct"/>
          </w:tcPr>
          <w:p w14:paraId="0E9F899F"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5A45D1B6" w14:textId="77777777" w:rsidTr="00DE7126">
        <w:tc>
          <w:tcPr>
            <w:tcW w:w="951" w:type="pct"/>
          </w:tcPr>
          <w:p w14:paraId="5BC4493D" w14:textId="77777777" w:rsidR="006C618A" w:rsidRPr="008A5486" w:rsidRDefault="006C618A" w:rsidP="007B3682">
            <w:pPr>
              <w:spacing w:line="284" w:lineRule="exact"/>
              <w:contextualSpacing/>
              <w:rPr>
                <w:sz w:val="24"/>
                <w:szCs w:val="24"/>
              </w:rPr>
            </w:pPr>
            <w:r w:rsidRPr="008A5486">
              <w:rPr>
                <w:sz w:val="24"/>
                <w:szCs w:val="24"/>
              </w:rPr>
              <w:t>3.10.1</w:t>
            </w:r>
          </w:p>
        </w:tc>
        <w:tc>
          <w:tcPr>
            <w:tcW w:w="2616" w:type="pct"/>
          </w:tcPr>
          <w:p w14:paraId="143A9390" w14:textId="2A212BE8" w:rsidR="006C618A" w:rsidRPr="008A5486" w:rsidRDefault="006C618A" w:rsidP="007B3682">
            <w:pPr>
              <w:spacing w:line="284" w:lineRule="exact"/>
              <w:contextualSpacing/>
              <w:rPr>
                <w:sz w:val="24"/>
                <w:szCs w:val="24"/>
              </w:rPr>
            </w:pPr>
            <w:r w:rsidRPr="008A5486">
              <w:rPr>
                <w:sz w:val="24"/>
                <w:szCs w:val="24"/>
              </w:rPr>
              <w:t>Амбулаторное</w:t>
            </w:r>
            <w:r w:rsidR="008A5486">
              <w:rPr>
                <w:sz w:val="24"/>
                <w:szCs w:val="24"/>
              </w:rPr>
              <w:t xml:space="preserve"> </w:t>
            </w:r>
            <w:r w:rsidRPr="008A5486">
              <w:rPr>
                <w:sz w:val="24"/>
                <w:szCs w:val="24"/>
              </w:rPr>
              <w:t>ветеринарное</w:t>
            </w:r>
            <w:r w:rsidR="008A5486">
              <w:rPr>
                <w:sz w:val="24"/>
                <w:szCs w:val="24"/>
              </w:rPr>
              <w:t xml:space="preserve"> </w:t>
            </w:r>
            <w:r w:rsidRPr="008A5486">
              <w:rPr>
                <w:sz w:val="24"/>
                <w:szCs w:val="24"/>
              </w:rPr>
              <w:t>обслуживание</w:t>
            </w:r>
          </w:p>
        </w:tc>
        <w:tc>
          <w:tcPr>
            <w:tcW w:w="1432" w:type="pct"/>
          </w:tcPr>
          <w:p w14:paraId="263BAC18"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7FE3B561" w14:textId="77777777" w:rsidTr="00DE7126">
        <w:tc>
          <w:tcPr>
            <w:tcW w:w="951" w:type="pct"/>
          </w:tcPr>
          <w:p w14:paraId="438B0769" w14:textId="77777777" w:rsidR="006C618A" w:rsidRPr="008A5486" w:rsidRDefault="006C618A" w:rsidP="007B3682">
            <w:pPr>
              <w:spacing w:line="284" w:lineRule="exact"/>
              <w:contextualSpacing/>
              <w:rPr>
                <w:sz w:val="24"/>
                <w:szCs w:val="24"/>
              </w:rPr>
            </w:pPr>
            <w:r w:rsidRPr="008A5486">
              <w:rPr>
                <w:sz w:val="24"/>
                <w:szCs w:val="24"/>
              </w:rPr>
              <w:t>3.10.2</w:t>
            </w:r>
          </w:p>
        </w:tc>
        <w:tc>
          <w:tcPr>
            <w:tcW w:w="2616" w:type="pct"/>
          </w:tcPr>
          <w:p w14:paraId="47A82E3F" w14:textId="0AB1F7C1" w:rsidR="006C618A" w:rsidRPr="008A5486" w:rsidRDefault="006C618A" w:rsidP="007B3682">
            <w:pPr>
              <w:spacing w:line="284" w:lineRule="exact"/>
              <w:contextualSpacing/>
              <w:rPr>
                <w:sz w:val="24"/>
                <w:szCs w:val="24"/>
              </w:rPr>
            </w:pPr>
            <w:r w:rsidRPr="008A5486">
              <w:rPr>
                <w:sz w:val="24"/>
                <w:szCs w:val="24"/>
              </w:rPr>
              <w:t>Приюты</w:t>
            </w:r>
            <w:r w:rsidR="008A5486">
              <w:rPr>
                <w:sz w:val="24"/>
                <w:szCs w:val="24"/>
              </w:rPr>
              <w:t xml:space="preserve"> </w:t>
            </w:r>
            <w:r w:rsidRPr="008A5486">
              <w:rPr>
                <w:sz w:val="24"/>
                <w:szCs w:val="24"/>
              </w:rPr>
              <w:t>для</w:t>
            </w:r>
            <w:r w:rsidR="008A5486">
              <w:rPr>
                <w:sz w:val="24"/>
                <w:szCs w:val="24"/>
              </w:rPr>
              <w:t xml:space="preserve"> </w:t>
            </w:r>
            <w:r w:rsidRPr="008A5486">
              <w:rPr>
                <w:sz w:val="24"/>
                <w:szCs w:val="24"/>
              </w:rPr>
              <w:t>животных</w:t>
            </w:r>
          </w:p>
        </w:tc>
        <w:tc>
          <w:tcPr>
            <w:tcW w:w="1432" w:type="pct"/>
          </w:tcPr>
          <w:p w14:paraId="1A02FE55"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40964616" w14:textId="77777777" w:rsidTr="00DE7126">
        <w:tc>
          <w:tcPr>
            <w:tcW w:w="951" w:type="pct"/>
          </w:tcPr>
          <w:p w14:paraId="5DB23469" w14:textId="77777777" w:rsidR="006C618A" w:rsidRPr="008A5486" w:rsidRDefault="006C618A" w:rsidP="007B3682">
            <w:pPr>
              <w:spacing w:line="284" w:lineRule="exact"/>
              <w:contextualSpacing/>
              <w:rPr>
                <w:sz w:val="24"/>
                <w:szCs w:val="24"/>
              </w:rPr>
            </w:pPr>
            <w:r w:rsidRPr="008A5486">
              <w:rPr>
                <w:sz w:val="24"/>
                <w:szCs w:val="24"/>
              </w:rPr>
              <w:lastRenderedPageBreak/>
              <w:t>4.1</w:t>
            </w:r>
          </w:p>
        </w:tc>
        <w:tc>
          <w:tcPr>
            <w:tcW w:w="2616" w:type="pct"/>
          </w:tcPr>
          <w:p w14:paraId="189188D2" w14:textId="37377872" w:rsidR="006C618A" w:rsidRPr="008A5486" w:rsidRDefault="006C618A" w:rsidP="007B3682">
            <w:pPr>
              <w:spacing w:line="284" w:lineRule="exact"/>
              <w:contextualSpacing/>
              <w:rPr>
                <w:sz w:val="24"/>
                <w:szCs w:val="24"/>
              </w:rPr>
            </w:pPr>
            <w:r w:rsidRPr="008A5486">
              <w:rPr>
                <w:sz w:val="24"/>
                <w:szCs w:val="24"/>
              </w:rPr>
              <w:t>Деловое</w:t>
            </w:r>
            <w:r w:rsidR="008A5486">
              <w:rPr>
                <w:sz w:val="24"/>
                <w:szCs w:val="24"/>
              </w:rPr>
              <w:t xml:space="preserve"> </w:t>
            </w:r>
            <w:r w:rsidRPr="008A5486">
              <w:rPr>
                <w:sz w:val="24"/>
                <w:szCs w:val="24"/>
              </w:rPr>
              <w:t>управление</w:t>
            </w:r>
          </w:p>
        </w:tc>
        <w:tc>
          <w:tcPr>
            <w:tcW w:w="1432" w:type="pct"/>
          </w:tcPr>
          <w:p w14:paraId="223AB09D"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271D5070" w14:textId="77777777" w:rsidTr="00DE7126">
        <w:tc>
          <w:tcPr>
            <w:tcW w:w="951" w:type="pct"/>
          </w:tcPr>
          <w:p w14:paraId="600B85AB" w14:textId="77777777" w:rsidR="006C618A" w:rsidRPr="008A5486" w:rsidRDefault="006C618A" w:rsidP="007B3682">
            <w:pPr>
              <w:spacing w:line="284" w:lineRule="exact"/>
              <w:contextualSpacing/>
              <w:rPr>
                <w:sz w:val="24"/>
                <w:szCs w:val="24"/>
              </w:rPr>
            </w:pPr>
            <w:r w:rsidRPr="008A5486">
              <w:rPr>
                <w:sz w:val="24"/>
                <w:szCs w:val="24"/>
              </w:rPr>
              <w:t>4.2</w:t>
            </w:r>
          </w:p>
        </w:tc>
        <w:tc>
          <w:tcPr>
            <w:tcW w:w="2616" w:type="pct"/>
          </w:tcPr>
          <w:p w14:paraId="3513DC7F" w14:textId="5B6A314A" w:rsidR="006C618A" w:rsidRPr="008A5486" w:rsidRDefault="006C618A" w:rsidP="007B3682">
            <w:pPr>
              <w:spacing w:line="284" w:lineRule="exact"/>
              <w:contextualSpacing/>
              <w:rPr>
                <w:sz w:val="24"/>
                <w:szCs w:val="24"/>
              </w:rPr>
            </w:pPr>
            <w:r w:rsidRPr="008A5486">
              <w:rPr>
                <w:sz w:val="24"/>
                <w:szCs w:val="24"/>
              </w:rPr>
              <w:t>Объекты</w:t>
            </w:r>
            <w:r w:rsidR="008A5486">
              <w:rPr>
                <w:sz w:val="24"/>
                <w:szCs w:val="24"/>
              </w:rPr>
              <w:t xml:space="preserve"> </w:t>
            </w:r>
            <w:r w:rsidRPr="008A5486">
              <w:rPr>
                <w:sz w:val="24"/>
                <w:szCs w:val="24"/>
              </w:rPr>
              <w:t>торговли</w:t>
            </w:r>
            <w:r w:rsidR="008A5486">
              <w:rPr>
                <w:sz w:val="24"/>
                <w:szCs w:val="24"/>
              </w:rPr>
              <w:t xml:space="preserve"> </w:t>
            </w:r>
            <w:r w:rsidRPr="008A5486">
              <w:rPr>
                <w:sz w:val="24"/>
                <w:szCs w:val="24"/>
              </w:rPr>
              <w:t>(торговые</w:t>
            </w:r>
            <w:r w:rsidR="008A5486">
              <w:rPr>
                <w:sz w:val="24"/>
                <w:szCs w:val="24"/>
              </w:rPr>
              <w:t xml:space="preserve"> </w:t>
            </w:r>
            <w:r w:rsidRPr="008A5486">
              <w:rPr>
                <w:sz w:val="24"/>
                <w:szCs w:val="24"/>
              </w:rPr>
              <w:t>центры,</w:t>
            </w:r>
            <w:r w:rsidR="008A5486">
              <w:rPr>
                <w:sz w:val="24"/>
                <w:szCs w:val="24"/>
              </w:rPr>
              <w:t xml:space="preserve"> </w:t>
            </w:r>
            <w:r w:rsidRPr="008A5486">
              <w:rPr>
                <w:sz w:val="24"/>
                <w:szCs w:val="24"/>
              </w:rPr>
              <w:t>ТРЦ</w:t>
            </w:r>
            <w:r w:rsidR="008A5486">
              <w:rPr>
                <w:sz w:val="24"/>
                <w:szCs w:val="24"/>
              </w:rPr>
              <w:t xml:space="preserve"> </w:t>
            </w:r>
            <w:r w:rsidRPr="008A5486">
              <w:rPr>
                <w:sz w:val="24"/>
                <w:szCs w:val="24"/>
              </w:rPr>
              <w:t>и</w:t>
            </w:r>
            <w:r w:rsidR="008A5486">
              <w:rPr>
                <w:sz w:val="24"/>
                <w:szCs w:val="24"/>
              </w:rPr>
              <w:t xml:space="preserve"> </w:t>
            </w:r>
            <w:r w:rsidRPr="008A5486">
              <w:rPr>
                <w:sz w:val="24"/>
                <w:szCs w:val="24"/>
              </w:rPr>
              <w:t>др.)</w:t>
            </w:r>
          </w:p>
        </w:tc>
        <w:tc>
          <w:tcPr>
            <w:tcW w:w="1432" w:type="pct"/>
          </w:tcPr>
          <w:p w14:paraId="55FEB2C7"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6A6F5E69" w14:textId="77777777" w:rsidTr="00DE7126">
        <w:tc>
          <w:tcPr>
            <w:tcW w:w="951" w:type="pct"/>
          </w:tcPr>
          <w:p w14:paraId="2AA3B1DB" w14:textId="77777777" w:rsidR="006C618A" w:rsidRPr="008A5486" w:rsidRDefault="006C618A" w:rsidP="007B3682">
            <w:pPr>
              <w:spacing w:line="284" w:lineRule="exact"/>
              <w:contextualSpacing/>
              <w:rPr>
                <w:sz w:val="24"/>
                <w:szCs w:val="24"/>
              </w:rPr>
            </w:pPr>
            <w:r w:rsidRPr="008A5486">
              <w:rPr>
                <w:sz w:val="24"/>
                <w:szCs w:val="24"/>
              </w:rPr>
              <w:t>4.3</w:t>
            </w:r>
          </w:p>
        </w:tc>
        <w:tc>
          <w:tcPr>
            <w:tcW w:w="2616" w:type="pct"/>
          </w:tcPr>
          <w:p w14:paraId="64EAD7E0" w14:textId="77777777" w:rsidR="006C618A" w:rsidRPr="008A5486" w:rsidRDefault="006C618A" w:rsidP="007B3682">
            <w:pPr>
              <w:spacing w:line="284" w:lineRule="exact"/>
              <w:contextualSpacing/>
              <w:rPr>
                <w:sz w:val="24"/>
                <w:szCs w:val="24"/>
              </w:rPr>
            </w:pPr>
            <w:r w:rsidRPr="008A5486">
              <w:rPr>
                <w:sz w:val="24"/>
                <w:szCs w:val="24"/>
              </w:rPr>
              <w:t>Рынки</w:t>
            </w:r>
          </w:p>
        </w:tc>
        <w:tc>
          <w:tcPr>
            <w:tcW w:w="1432" w:type="pct"/>
          </w:tcPr>
          <w:p w14:paraId="2068AADB"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1C68672D" w14:textId="77777777" w:rsidTr="00DE7126">
        <w:tc>
          <w:tcPr>
            <w:tcW w:w="951" w:type="pct"/>
          </w:tcPr>
          <w:p w14:paraId="4D85CD97" w14:textId="77777777" w:rsidR="006C618A" w:rsidRPr="008A5486" w:rsidRDefault="006C618A" w:rsidP="007B3682">
            <w:pPr>
              <w:spacing w:line="284" w:lineRule="exact"/>
              <w:contextualSpacing/>
              <w:rPr>
                <w:sz w:val="24"/>
                <w:szCs w:val="24"/>
              </w:rPr>
            </w:pPr>
            <w:r w:rsidRPr="008A5486">
              <w:rPr>
                <w:sz w:val="24"/>
                <w:szCs w:val="24"/>
              </w:rPr>
              <w:t>4.4</w:t>
            </w:r>
          </w:p>
        </w:tc>
        <w:tc>
          <w:tcPr>
            <w:tcW w:w="2616" w:type="pct"/>
          </w:tcPr>
          <w:p w14:paraId="212D05D4" w14:textId="77777777" w:rsidR="006C618A" w:rsidRPr="008A5486" w:rsidRDefault="006C618A" w:rsidP="007B3682">
            <w:pPr>
              <w:spacing w:line="284" w:lineRule="exact"/>
              <w:contextualSpacing/>
              <w:rPr>
                <w:sz w:val="24"/>
                <w:szCs w:val="24"/>
              </w:rPr>
            </w:pPr>
            <w:r w:rsidRPr="008A5486">
              <w:rPr>
                <w:sz w:val="24"/>
                <w:szCs w:val="24"/>
              </w:rPr>
              <w:t>Магазины</w:t>
            </w:r>
          </w:p>
        </w:tc>
        <w:tc>
          <w:tcPr>
            <w:tcW w:w="1432" w:type="pct"/>
          </w:tcPr>
          <w:p w14:paraId="5745660A"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3C51F9E1" w14:textId="77777777" w:rsidTr="00DE7126">
        <w:tc>
          <w:tcPr>
            <w:tcW w:w="951" w:type="pct"/>
          </w:tcPr>
          <w:p w14:paraId="6C4ADF25" w14:textId="77777777" w:rsidR="006C618A" w:rsidRPr="008A5486" w:rsidRDefault="006C618A" w:rsidP="007B3682">
            <w:pPr>
              <w:spacing w:line="284" w:lineRule="exact"/>
              <w:contextualSpacing/>
              <w:rPr>
                <w:sz w:val="24"/>
                <w:szCs w:val="24"/>
              </w:rPr>
            </w:pPr>
            <w:r w:rsidRPr="008A5486">
              <w:rPr>
                <w:sz w:val="24"/>
                <w:szCs w:val="24"/>
              </w:rPr>
              <w:t>4.5</w:t>
            </w:r>
          </w:p>
        </w:tc>
        <w:tc>
          <w:tcPr>
            <w:tcW w:w="2616" w:type="pct"/>
          </w:tcPr>
          <w:p w14:paraId="0F5F7852" w14:textId="3E19E04A" w:rsidR="006C618A" w:rsidRPr="008A5486" w:rsidRDefault="006C618A" w:rsidP="007B3682">
            <w:pPr>
              <w:spacing w:line="284" w:lineRule="exact"/>
              <w:contextualSpacing/>
              <w:rPr>
                <w:sz w:val="24"/>
                <w:szCs w:val="24"/>
              </w:rPr>
            </w:pPr>
            <w:r w:rsidRPr="008A5486">
              <w:rPr>
                <w:sz w:val="24"/>
                <w:szCs w:val="24"/>
              </w:rPr>
              <w:t>Банковская</w:t>
            </w:r>
            <w:r w:rsidR="008A5486">
              <w:rPr>
                <w:sz w:val="24"/>
                <w:szCs w:val="24"/>
              </w:rPr>
              <w:t xml:space="preserve"> </w:t>
            </w:r>
            <w:r w:rsidRPr="008A5486">
              <w:rPr>
                <w:sz w:val="24"/>
                <w:szCs w:val="24"/>
              </w:rPr>
              <w:t>и</w:t>
            </w:r>
            <w:r w:rsidR="008A5486">
              <w:rPr>
                <w:sz w:val="24"/>
                <w:szCs w:val="24"/>
              </w:rPr>
              <w:t xml:space="preserve"> </w:t>
            </w:r>
            <w:r w:rsidRPr="008A5486">
              <w:rPr>
                <w:sz w:val="24"/>
                <w:szCs w:val="24"/>
              </w:rPr>
              <w:t>страховая</w:t>
            </w:r>
            <w:r w:rsidR="008A5486">
              <w:rPr>
                <w:sz w:val="24"/>
                <w:szCs w:val="24"/>
              </w:rPr>
              <w:t xml:space="preserve"> </w:t>
            </w:r>
            <w:r w:rsidRPr="008A5486">
              <w:rPr>
                <w:sz w:val="24"/>
                <w:szCs w:val="24"/>
              </w:rPr>
              <w:t>деятельность</w:t>
            </w:r>
          </w:p>
        </w:tc>
        <w:tc>
          <w:tcPr>
            <w:tcW w:w="1432" w:type="pct"/>
          </w:tcPr>
          <w:p w14:paraId="5C97883A"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6A059B3C" w14:textId="77777777" w:rsidTr="00DE7126">
        <w:tc>
          <w:tcPr>
            <w:tcW w:w="951" w:type="pct"/>
          </w:tcPr>
          <w:p w14:paraId="2FEBFA4A" w14:textId="77777777" w:rsidR="006C618A" w:rsidRPr="008A5486" w:rsidRDefault="006C618A" w:rsidP="007B3682">
            <w:pPr>
              <w:spacing w:line="284" w:lineRule="exact"/>
              <w:contextualSpacing/>
              <w:rPr>
                <w:sz w:val="24"/>
                <w:szCs w:val="24"/>
              </w:rPr>
            </w:pPr>
            <w:r w:rsidRPr="008A5486">
              <w:rPr>
                <w:sz w:val="24"/>
                <w:szCs w:val="24"/>
              </w:rPr>
              <w:t>4.6</w:t>
            </w:r>
          </w:p>
        </w:tc>
        <w:tc>
          <w:tcPr>
            <w:tcW w:w="2616" w:type="pct"/>
          </w:tcPr>
          <w:p w14:paraId="0AEDC2A7" w14:textId="7B349182" w:rsidR="006C618A" w:rsidRPr="008A5486" w:rsidRDefault="006C618A" w:rsidP="007B3682">
            <w:pPr>
              <w:spacing w:line="284" w:lineRule="exact"/>
              <w:contextualSpacing/>
              <w:rPr>
                <w:sz w:val="24"/>
                <w:szCs w:val="24"/>
              </w:rPr>
            </w:pPr>
            <w:r w:rsidRPr="008A5486">
              <w:rPr>
                <w:sz w:val="24"/>
                <w:szCs w:val="24"/>
              </w:rPr>
              <w:t>Общественное</w:t>
            </w:r>
            <w:r w:rsidR="008A5486">
              <w:rPr>
                <w:sz w:val="24"/>
                <w:szCs w:val="24"/>
              </w:rPr>
              <w:t xml:space="preserve"> </w:t>
            </w:r>
            <w:r w:rsidRPr="008A5486">
              <w:rPr>
                <w:sz w:val="24"/>
                <w:szCs w:val="24"/>
              </w:rPr>
              <w:t>питание</w:t>
            </w:r>
          </w:p>
        </w:tc>
        <w:tc>
          <w:tcPr>
            <w:tcW w:w="1432" w:type="pct"/>
          </w:tcPr>
          <w:p w14:paraId="5E512502"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064F5BE7" w14:textId="77777777" w:rsidTr="00DE7126">
        <w:tc>
          <w:tcPr>
            <w:tcW w:w="951" w:type="pct"/>
          </w:tcPr>
          <w:p w14:paraId="74214102" w14:textId="77777777" w:rsidR="006C618A" w:rsidRPr="008A5486" w:rsidRDefault="006C618A" w:rsidP="007B3682">
            <w:pPr>
              <w:spacing w:line="284" w:lineRule="exact"/>
              <w:contextualSpacing/>
              <w:rPr>
                <w:sz w:val="24"/>
                <w:szCs w:val="24"/>
              </w:rPr>
            </w:pPr>
            <w:r w:rsidRPr="008A5486">
              <w:rPr>
                <w:sz w:val="24"/>
                <w:szCs w:val="24"/>
              </w:rPr>
              <w:t>4.7</w:t>
            </w:r>
          </w:p>
        </w:tc>
        <w:tc>
          <w:tcPr>
            <w:tcW w:w="2616" w:type="pct"/>
          </w:tcPr>
          <w:p w14:paraId="3AC7DF5D" w14:textId="436235F9" w:rsidR="006C618A" w:rsidRPr="008A5486" w:rsidRDefault="006C618A" w:rsidP="007B3682">
            <w:pPr>
              <w:spacing w:line="284" w:lineRule="exact"/>
              <w:contextualSpacing/>
              <w:rPr>
                <w:sz w:val="24"/>
                <w:szCs w:val="24"/>
              </w:rPr>
            </w:pPr>
            <w:r w:rsidRPr="008A5486">
              <w:rPr>
                <w:sz w:val="24"/>
                <w:szCs w:val="24"/>
              </w:rPr>
              <w:t>Гостиничное</w:t>
            </w:r>
            <w:r w:rsidR="008A5486">
              <w:rPr>
                <w:sz w:val="24"/>
                <w:szCs w:val="24"/>
              </w:rPr>
              <w:t xml:space="preserve"> </w:t>
            </w:r>
            <w:r w:rsidRPr="008A5486">
              <w:rPr>
                <w:sz w:val="24"/>
                <w:szCs w:val="24"/>
              </w:rPr>
              <w:t>обслуживание</w:t>
            </w:r>
            <w:r w:rsidR="008A5486">
              <w:rPr>
                <w:sz w:val="24"/>
                <w:szCs w:val="24"/>
              </w:rPr>
              <w:t xml:space="preserve"> </w:t>
            </w:r>
          </w:p>
        </w:tc>
        <w:tc>
          <w:tcPr>
            <w:tcW w:w="1432" w:type="pct"/>
          </w:tcPr>
          <w:p w14:paraId="20D0D385"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4E6EF099" w14:textId="77777777" w:rsidTr="00DE7126">
        <w:tc>
          <w:tcPr>
            <w:tcW w:w="951" w:type="pct"/>
          </w:tcPr>
          <w:p w14:paraId="2D856471" w14:textId="77777777" w:rsidR="006C618A" w:rsidRPr="008A5486" w:rsidRDefault="006C618A" w:rsidP="007B3682">
            <w:pPr>
              <w:spacing w:line="284" w:lineRule="exact"/>
              <w:contextualSpacing/>
              <w:rPr>
                <w:sz w:val="24"/>
                <w:szCs w:val="24"/>
              </w:rPr>
            </w:pPr>
            <w:r w:rsidRPr="008A5486">
              <w:rPr>
                <w:sz w:val="24"/>
                <w:szCs w:val="24"/>
              </w:rPr>
              <w:t>4.8.2</w:t>
            </w:r>
          </w:p>
        </w:tc>
        <w:tc>
          <w:tcPr>
            <w:tcW w:w="2616" w:type="pct"/>
          </w:tcPr>
          <w:p w14:paraId="716B0D61" w14:textId="45FEEE68" w:rsidR="006C618A" w:rsidRPr="008A5486" w:rsidRDefault="006C618A" w:rsidP="007B3682">
            <w:pPr>
              <w:spacing w:line="284" w:lineRule="exact"/>
              <w:contextualSpacing/>
              <w:rPr>
                <w:sz w:val="24"/>
                <w:szCs w:val="24"/>
              </w:rPr>
            </w:pPr>
            <w:r w:rsidRPr="008A5486">
              <w:rPr>
                <w:sz w:val="24"/>
                <w:szCs w:val="24"/>
              </w:rPr>
              <w:t>Проведение</w:t>
            </w:r>
            <w:r w:rsidR="008A5486">
              <w:rPr>
                <w:sz w:val="24"/>
                <w:szCs w:val="24"/>
              </w:rPr>
              <w:t xml:space="preserve"> </w:t>
            </w:r>
            <w:r w:rsidRPr="008A5486">
              <w:rPr>
                <w:sz w:val="24"/>
                <w:szCs w:val="24"/>
              </w:rPr>
              <w:t>азартных</w:t>
            </w:r>
            <w:r w:rsidR="008A5486">
              <w:rPr>
                <w:sz w:val="24"/>
                <w:szCs w:val="24"/>
              </w:rPr>
              <w:t xml:space="preserve"> </w:t>
            </w:r>
            <w:r w:rsidRPr="008A5486">
              <w:rPr>
                <w:sz w:val="24"/>
                <w:szCs w:val="24"/>
              </w:rPr>
              <w:t>игр</w:t>
            </w:r>
          </w:p>
        </w:tc>
        <w:tc>
          <w:tcPr>
            <w:tcW w:w="1432" w:type="pct"/>
          </w:tcPr>
          <w:p w14:paraId="32ED2346"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7A0F91E8" w14:textId="77777777" w:rsidTr="00DE7126">
        <w:tc>
          <w:tcPr>
            <w:tcW w:w="951" w:type="pct"/>
          </w:tcPr>
          <w:p w14:paraId="1110F1F4" w14:textId="77777777" w:rsidR="006C618A" w:rsidRPr="008A5486" w:rsidRDefault="006C618A" w:rsidP="007B3682">
            <w:pPr>
              <w:spacing w:line="284" w:lineRule="exact"/>
              <w:contextualSpacing/>
              <w:rPr>
                <w:sz w:val="24"/>
                <w:szCs w:val="24"/>
              </w:rPr>
            </w:pPr>
            <w:r w:rsidRPr="008A5486">
              <w:rPr>
                <w:sz w:val="24"/>
                <w:szCs w:val="24"/>
              </w:rPr>
              <w:t>4.9.1.2</w:t>
            </w:r>
          </w:p>
        </w:tc>
        <w:tc>
          <w:tcPr>
            <w:tcW w:w="2616" w:type="pct"/>
          </w:tcPr>
          <w:p w14:paraId="521EE559" w14:textId="56DF84DE" w:rsidR="006C618A" w:rsidRPr="008A5486" w:rsidRDefault="006C618A" w:rsidP="007B3682">
            <w:pPr>
              <w:spacing w:line="284" w:lineRule="exact"/>
              <w:contextualSpacing/>
              <w:rPr>
                <w:sz w:val="24"/>
                <w:szCs w:val="24"/>
              </w:rPr>
            </w:pPr>
            <w:r w:rsidRPr="008A5486">
              <w:rPr>
                <w:sz w:val="24"/>
                <w:szCs w:val="24"/>
              </w:rPr>
              <w:t>Обеспечение</w:t>
            </w:r>
            <w:r w:rsidR="008A5486">
              <w:rPr>
                <w:sz w:val="24"/>
                <w:szCs w:val="24"/>
              </w:rPr>
              <w:t xml:space="preserve"> </w:t>
            </w:r>
            <w:r w:rsidRPr="008A5486">
              <w:rPr>
                <w:sz w:val="24"/>
                <w:szCs w:val="24"/>
              </w:rPr>
              <w:t>дорожного</w:t>
            </w:r>
            <w:r w:rsidR="008A5486">
              <w:rPr>
                <w:sz w:val="24"/>
                <w:szCs w:val="24"/>
              </w:rPr>
              <w:t xml:space="preserve"> </w:t>
            </w:r>
            <w:r w:rsidRPr="008A5486">
              <w:rPr>
                <w:sz w:val="24"/>
                <w:szCs w:val="24"/>
              </w:rPr>
              <w:t>отдыха</w:t>
            </w:r>
          </w:p>
        </w:tc>
        <w:tc>
          <w:tcPr>
            <w:tcW w:w="1432" w:type="pct"/>
          </w:tcPr>
          <w:p w14:paraId="06515AA8"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73C351A8" w14:textId="77777777" w:rsidTr="00DE7126">
        <w:tc>
          <w:tcPr>
            <w:tcW w:w="951" w:type="pct"/>
          </w:tcPr>
          <w:p w14:paraId="425D57EF" w14:textId="77777777" w:rsidR="006C618A" w:rsidRPr="008A5486" w:rsidRDefault="006C618A" w:rsidP="007B3682">
            <w:pPr>
              <w:spacing w:line="284" w:lineRule="exact"/>
              <w:contextualSpacing/>
              <w:rPr>
                <w:sz w:val="24"/>
                <w:szCs w:val="24"/>
              </w:rPr>
            </w:pPr>
            <w:r w:rsidRPr="008A5486">
              <w:rPr>
                <w:sz w:val="24"/>
                <w:szCs w:val="24"/>
              </w:rPr>
              <w:t>4.9.1.3</w:t>
            </w:r>
          </w:p>
        </w:tc>
        <w:tc>
          <w:tcPr>
            <w:tcW w:w="2616" w:type="pct"/>
          </w:tcPr>
          <w:p w14:paraId="12033FF9" w14:textId="0AD3C53D" w:rsidR="006C618A" w:rsidRPr="008A5486" w:rsidRDefault="006C618A" w:rsidP="007B3682">
            <w:pPr>
              <w:spacing w:line="284" w:lineRule="exact"/>
              <w:contextualSpacing/>
              <w:rPr>
                <w:sz w:val="24"/>
                <w:szCs w:val="24"/>
              </w:rPr>
            </w:pPr>
            <w:r w:rsidRPr="008A5486">
              <w:rPr>
                <w:sz w:val="24"/>
                <w:szCs w:val="24"/>
              </w:rPr>
              <w:t>Автомобильные</w:t>
            </w:r>
            <w:r w:rsidR="008A5486">
              <w:rPr>
                <w:sz w:val="24"/>
                <w:szCs w:val="24"/>
              </w:rPr>
              <w:t xml:space="preserve"> </w:t>
            </w:r>
            <w:r w:rsidRPr="008A5486">
              <w:rPr>
                <w:sz w:val="24"/>
                <w:szCs w:val="24"/>
              </w:rPr>
              <w:t>мойки</w:t>
            </w:r>
          </w:p>
        </w:tc>
        <w:tc>
          <w:tcPr>
            <w:tcW w:w="1432" w:type="pct"/>
          </w:tcPr>
          <w:p w14:paraId="21B9E643"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35E7EA1C" w14:textId="77777777" w:rsidTr="00DE7126">
        <w:tc>
          <w:tcPr>
            <w:tcW w:w="951" w:type="pct"/>
          </w:tcPr>
          <w:p w14:paraId="27209883" w14:textId="77777777" w:rsidR="006C618A" w:rsidRPr="008A5486" w:rsidRDefault="006C618A" w:rsidP="007B3682">
            <w:pPr>
              <w:spacing w:line="284" w:lineRule="exact"/>
              <w:contextualSpacing/>
              <w:rPr>
                <w:sz w:val="24"/>
                <w:szCs w:val="24"/>
              </w:rPr>
            </w:pPr>
            <w:r w:rsidRPr="008A5486">
              <w:rPr>
                <w:sz w:val="24"/>
                <w:szCs w:val="24"/>
              </w:rPr>
              <w:t>4.9.1.4</w:t>
            </w:r>
          </w:p>
        </w:tc>
        <w:tc>
          <w:tcPr>
            <w:tcW w:w="2616" w:type="pct"/>
          </w:tcPr>
          <w:p w14:paraId="2887A472" w14:textId="04A67C07" w:rsidR="006C618A" w:rsidRPr="008A5486" w:rsidRDefault="006C618A" w:rsidP="007B3682">
            <w:pPr>
              <w:spacing w:line="284" w:lineRule="exact"/>
              <w:contextualSpacing/>
              <w:rPr>
                <w:sz w:val="24"/>
                <w:szCs w:val="24"/>
              </w:rPr>
            </w:pPr>
            <w:r w:rsidRPr="008A5486">
              <w:rPr>
                <w:sz w:val="24"/>
                <w:szCs w:val="24"/>
              </w:rPr>
              <w:t>Ремонт</w:t>
            </w:r>
            <w:r w:rsidR="008A5486">
              <w:rPr>
                <w:sz w:val="24"/>
                <w:szCs w:val="24"/>
              </w:rPr>
              <w:t xml:space="preserve"> </w:t>
            </w:r>
            <w:r w:rsidRPr="008A5486">
              <w:rPr>
                <w:sz w:val="24"/>
                <w:szCs w:val="24"/>
              </w:rPr>
              <w:t>автомобилей</w:t>
            </w:r>
          </w:p>
        </w:tc>
        <w:tc>
          <w:tcPr>
            <w:tcW w:w="1432" w:type="pct"/>
          </w:tcPr>
          <w:p w14:paraId="76BC6E7F"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1E191F4D" w14:textId="77777777" w:rsidTr="00DE7126">
        <w:tc>
          <w:tcPr>
            <w:tcW w:w="951" w:type="pct"/>
          </w:tcPr>
          <w:p w14:paraId="1D0D0446" w14:textId="77777777" w:rsidR="006C618A" w:rsidRPr="008A5486" w:rsidRDefault="006C618A" w:rsidP="007B3682">
            <w:pPr>
              <w:spacing w:line="284" w:lineRule="exact"/>
              <w:contextualSpacing/>
              <w:rPr>
                <w:sz w:val="24"/>
                <w:szCs w:val="24"/>
              </w:rPr>
            </w:pPr>
            <w:r w:rsidRPr="008A5486">
              <w:rPr>
                <w:sz w:val="24"/>
                <w:szCs w:val="24"/>
              </w:rPr>
              <w:t>4.10</w:t>
            </w:r>
          </w:p>
        </w:tc>
        <w:tc>
          <w:tcPr>
            <w:tcW w:w="2616" w:type="pct"/>
          </w:tcPr>
          <w:p w14:paraId="1769AB94" w14:textId="0DA1AF90" w:rsidR="006C618A" w:rsidRPr="008A5486" w:rsidRDefault="006C618A" w:rsidP="007B3682">
            <w:pPr>
              <w:spacing w:line="284" w:lineRule="exact"/>
              <w:contextualSpacing/>
              <w:rPr>
                <w:sz w:val="24"/>
                <w:szCs w:val="24"/>
              </w:rPr>
            </w:pPr>
            <w:r w:rsidRPr="008A5486">
              <w:rPr>
                <w:sz w:val="24"/>
                <w:szCs w:val="24"/>
              </w:rPr>
              <w:t>Выставочно-ярмарочная</w:t>
            </w:r>
            <w:r w:rsidR="008A5486">
              <w:rPr>
                <w:sz w:val="24"/>
                <w:szCs w:val="24"/>
              </w:rPr>
              <w:t xml:space="preserve"> </w:t>
            </w:r>
            <w:r w:rsidRPr="008A5486">
              <w:rPr>
                <w:sz w:val="24"/>
                <w:szCs w:val="24"/>
              </w:rPr>
              <w:t>деятельность</w:t>
            </w:r>
          </w:p>
        </w:tc>
        <w:tc>
          <w:tcPr>
            <w:tcW w:w="1432" w:type="pct"/>
          </w:tcPr>
          <w:p w14:paraId="4BE7FE71"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21DF70A7" w14:textId="77777777" w:rsidTr="00DE7126">
        <w:tc>
          <w:tcPr>
            <w:tcW w:w="951" w:type="pct"/>
          </w:tcPr>
          <w:p w14:paraId="44D2962D" w14:textId="77777777" w:rsidR="006C618A" w:rsidRPr="008A5486" w:rsidRDefault="006C618A" w:rsidP="007B3682">
            <w:pPr>
              <w:spacing w:line="284" w:lineRule="exact"/>
              <w:contextualSpacing/>
              <w:rPr>
                <w:sz w:val="24"/>
                <w:szCs w:val="24"/>
              </w:rPr>
            </w:pPr>
            <w:r w:rsidRPr="008A5486">
              <w:rPr>
                <w:sz w:val="24"/>
                <w:szCs w:val="24"/>
              </w:rPr>
              <w:t>5.1.2</w:t>
            </w:r>
          </w:p>
        </w:tc>
        <w:tc>
          <w:tcPr>
            <w:tcW w:w="2616" w:type="pct"/>
          </w:tcPr>
          <w:p w14:paraId="5DD827F1" w14:textId="5AF192ED" w:rsidR="006C618A" w:rsidRPr="008A5486" w:rsidRDefault="006C618A" w:rsidP="007B3682">
            <w:pPr>
              <w:spacing w:line="284" w:lineRule="exact"/>
              <w:contextualSpacing/>
              <w:rPr>
                <w:sz w:val="24"/>
                <w:szCs w:val="24"/>
              </w:rPr>
            </w:pPr>
            <w:r w:rsidRPr="008A5486">
              <w:rPr>
                <w:sz w:val="24"/>
                <w:szCs w:val="24"/>
              </w:rPr>
              <w:t>Обеспечение</w:t>
            </w:r>
            <w:r w:rsidR="008A5486">
              <w:rPr>
                <w:sz w:val="24"/>
                <w:szCs w:val="24"/>
              </w:rPr>
              <w:t xml:space="preserve"> </w:t>
            </w:r>
            <w:r w:rsidRPr="008A5486">
              <w:rPr>
                <w:sz w:val="24"/>
                <w:szCs w:val="24"/>
              </w:rPr>
              <w:t>занятий</w:t>
            </w:r>
            <w:r w:rsidR="008A5486">
              <w:rPr>
                <w:sz w:val="24"/>
                <w:szCs w:val="24"/>
              </w:rPr>
              <w:t xml:space="preserve"> </w:t>
            </w:r>
            <w:r w:rsidRPr="008A5486">
              <w:rPr>
                <w:sz w:val="24"/>
                <w:szCs w:val="24"/>
              </w:rPr>
              <w:t>спортом</w:t>
            </w:r>
            <w:r w:rsidR="008A5486">
              <w:rPr>
                <w:sz w:val="24"/>
                <w:szCs w:val="24"/>
              </w:rPr>
              <w:t xml:space="preserve"> </w:t>
            </w:r>
            <w:r w:rsidRPr="008A5486">
              <w:rPr>
                <w:sz w:val="24"/>
                <w:szCs w:val="24"/>
              </w:rPr>
              <w:t>в</w:t>
            </w:r>
            <w:r w:rsidR="008A5486">
              <w:rPr>
                <w:sz w:val="24"/>
                <w:szCs w:val="24"/>
              </w:rPr>
              <w:t xml:space="preserve"> </w:t>
            </w:r>
            <w:r w:rsidRPr="008A5486">
              <w:rPr>
                <w:sz w:val="24"/>
                <w:szCs w:val="24"/>
              </w:rPr>
              <w:t>помещениях</w:t>
            </w:r>
          </w:p>
        </w:tc>
        <w:tc>
          <w:tcPr>
            <w:tcW w:w="1432" w:type="pct"/>
          </w:tcPr>
          <w:p w14:paraId="48814275"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211A178B" w14:textId="77777777" w:rsidTr="00DE7126">
        <w:tc>
          <w:tcPr>
            <w:tcW w:w="951" w:type="pct"/>
          </w:tcPr>
          <w:p w14:paraId="13F16A99" w14:textId="77777777" w:rsidR="006C618A" w:rsidRPr="008A5486" w:rsidRDefault="006C618A" w:rsidP="007B3682">
            <w:pPr>
              <w:spacing w:line="284" w:lineRule="exact"/>
              <w:contextualSpacing/>
              <w:rPr>
                <w:sz w:val="24"/>
                <w:szCs w:val="24"/>
              </w:rPr>
            </w:pPr>
            <w:r w:rsidRPr="008A5486">
              <w:rPr>
                <w:sz w:val="24"/>
                <w:szCs w:val="24"/>
              </w:rPr>
              <w:t>5.2.1</w:t>
            </w:r>
          </w:p>
        </w:tc>
        <w:tc>
          <w:tcPr>
            <w:tcW w:w="2616" w:type="pct"/>
          </w:tcPr>
          <w:p w14:paraId="2F931E57" w14:textId="5CB4DDEE" w:rsidR="006C618A" w:rsidRPr="008A5486" w:rsidRDefault="006C618A" w:rsidP="007B3682">
            <w:pPr>
              <w:spacing w:line="284" w:lineRule="exact"/>
              <w:contextualSpacing/>
              <w:rPr>
                <w:sz w:val="24"/>
                <w:szCs w:val="24"/>
              </w:rPr>
            </w:pPr>
            <w:r w:rsidRPr="008A5486">
              <w:rPr>
                <w:sz w:val="24"/>
                <w:szCs w:val="24"/>
              </w:rPr>
              <w:t>Туристическое</w:t>
            </w:r>
            <w:r w:rsidR="008A5486">
              <w:rPr>
                <w:sz w:val="24"/>
                <w:szCs w:val="24"/>
              </w:rPr>
              <w:t xml:space="preserve"> </w:t>
            </w:r>
            <w:r w:rsidRPr="008A5486">
              <w:rPr>
                <w:sz w:val="24"/>
                <w:szCs w:val="24"/>
              </w:rPr>
              <w:t>обслуживание</w:t>
            </w:r>
          </w:p>
        </w:tc>
        <w:tc>
          <w:tcPr>
            <w:tcW w:w="1432" w:type="pct"/>
          </w:tcPr>
          <w:p w14:paraId="39FFB045"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3E5D6672" w14:textId="77777777" w:rsidTr="00DE7126">
        <w:tc>
          <w:tcPr>
            <w:tcW w:w="951" w:type="pct"/>
          </w:tcPr>
          <w:p w14:paraId="0105E61F" w14:textId="77777777" w:rsidR="006C618A" w:rsidRPr="008A5486" w:rsidRDefault="006C618A" w:rsidP="007B3682">
            <w:pPr>
              <w:spacing w:line="284" w:lineRule="exact"/>
              <w:contextualSpacing/>
              <w:rPr>
                <w:sz w:val="24"/>
                <w:szCs w:val="24"/>
              </w:rPr>
            </w:pPr>
            <w:r w:rsidRPr="008A5486">
              <w:rPr>
                <w:sz w:val="24"/>
                <w:szCs w:val="24"/>
              </w:rPr>
              <w:t>6.9</w:t>
            </w:r>
          </w:p>
        </w:tc>
        <w:tc>
          <w:tcPr>
            <w:tcW w:w="2616" w:type="pct"/>
          </w:tcPr>
          <w:p w14:paraId="5A59F6B2" w14:textId="77777777" w:rsidR="006C618A" w:rsidRPr="008A5486" w:rsidRDefault="006C618A" w:rsidP="007B3682">
            <w:pPr>
              <w:spacing w:line="284" w:lineRule="exact"/>
              <w:contextualSpacing/>
              <w:rPr>
                <w:sz w:val="24"/>
                <w:szCs w:val="24"/>
              </w:rPr>
            </w:pPr>
            <w:r w:rsidRPr="008A5486">
              <w:rPr>
                <w:sz w:val="24"/>
                <w:szCs w:val="24"/>
              </w:rPr>
              <w:t>Склад</w:t>
            </w:r>
          </w:p>
        </w:tc>
        <w:tc>
          <w:tcPr>
            <w:tcW w:w="1432" w:type="pct"/>
          </w:tcPr>
          <w:p w14:paraId="4859F6C9" w14:textId="77777777" w:rsidR="006C618A" w:rsidRPr="008A5486" w:rsidRDefault="006C618A" w:rsidP="007B3682">
            <w:pPr>
              <w:spacing w:line="284" w:lineRule="exact"/>
              <w:contextualSpacing/>
              <w:rPr>
                <w:sz w:val="24"/>
                <w:szCs w:val="24"/>
              </w:rPr>
            </w:pPr>
            <w:r w:rsidRPr="008A5486">
              <w:rPr>
                <w:sz w:val="24"/>
                <w:szCs w:val="24"/>
              </w:rPr>
              <w:t>Обслуживающие</w:t>
            </w:r>
          </w:p>
        </w:tc>
      </w:tr>
      <w:tr w:rsidR="00BF787A" w:rsidRPr="008A5486" w14:paraId="64A9B90E" w14:textId="77777777" w:rsidTr="00DE7126">
        <w:tc>
          <w:tcPr>
            <w:tcW w:w="951" w:type="pct"/>
          </w:tcPr>
          <w:p w14:paraId="202FECB2" w14:textId="77777777" w:rsidR="006C618A" w:rsidRPr="008A5486" w:rsidRDefault="006C618A" w:rsidP="007B3682">
            <w:pPr>
              <w:spacing w:line="284" w:lineRule="exact"/>
              <w:contextualSpacing/>
              <w:rPr>
                <w:sz w:val="24"/>
                <w:szCs w:val="24"/>
              </w:rPr>
            </w:pPr>
            <w:r w:rsidRPr="008A5486">
              <w:rPr>
                <w:sz w:val="24"/>
                <w:szCs w:val="24"/>
              </w:rPr>
              <w:t>6.12</w:t>
            </w:r>
          </w:p>
        </w:tc>
        <w:tc>
          <w:tcPr>
            <w:tcW w:w="2616" w:type="pct"/>
          </w:tcPr>
          <w:p w14:paraId="699834DD" w14:textId="301EB373" w:rsidR="006C618A" w:rsidRPr="008A5486" w:rsidRDefault="006C618A" w:rsidP="007B3682">
            <w:pPr>
              <w:spacing w:line="284" w:lineRule="exact"/>
              <w:contextualSpacing/>
              <w:rPr>
                <w:sz w:val="24"/>
                <w:szCs w:val="24"/>
              </w:rPr>
            </w:pPr>
            <w:r w:rsidRPr="008A5486">
              <w:rPr>
                <w:sz w:val="24"/>
                <w:szCs w:val="24"/>
              </w:rPr>
              <w:t>Научно-производственная</w:t>
            </w:r>
            <w:r w:rsidR="008A5486">
              <w:rPr>
                <w:sz w:val="24"/>
                <w:szCs w:val="24"/>
              </w:rPr>
              <w:t xml:space="preserve"> </w:t>
            </w:r>
            <w:r w:rsidRPr="008A5486">
              <w:rPr>
                <w:sz w:val="24"/>
                <w:szCs w:val="24"/>
              </w:rPr>
              <w:t>деятельность</w:t>
            </w:r>
            <w:r w:rsidR="008A5486">
              <w:rPr>
                <w:sz w:val="24"/>
                <w:szCs w:val="24"/>
              </w:rPr>
              <w:t xml:space="preserve"> </w:t>
            </w:r>
          </w:p>
        </w:tc>
        <w:tc>
          <w:tcPr>
            <w:tcW w:w="1432" w:type="pct"/>
          </w:tcPr>
          <w:p w14:paraId="0F30F813"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09FEBABC" w14:textId="77777777" w:rsidTr="00DE7126">
        <w:tc>
          <w:tcPr>
            <w:tcW w:w="951" w:type="pct"/>
          </w:tcPr>
          <w:p w14:paraId="5E2D4B37" w14:textId="77777777" w:rsidR="006C618A" w:rsidRPr="008A5486" w:rsidRDefault="006C618A" w:rsidP="007B3682">
            <w:pPr>
              <w:spacing w:line="284" w:lineRule="exact"/>
              <w:contextualSpacing/>
              <w:rPr>
                <w:sz w:val="24"/>
                <w:szCs w:val="24"/>
              </w:rPr>
            </w:pPr>
            <w:r w:rsidRPr="008A5486">
              <w:rPr>
                <w:sz w:val="24"/>
                <w:szCs w:val="24"/>
              </w:rPr>
              <w:t>8.3</w:t>
            </w:r>
          </w:p>
        </w:tc>
        <w:tc>
          <w:tcPr>
            <w:tcW w:w="2616" w:type="pct"/>
          </w:tcPr>
          <w:p w14:paraId="0AAB63DC" w14:textId="192D1F4D" w:rsidR="006C618A" w:rsidRPr="008A5486" w:rsidRDefault="006C618A" w:rsidP="007B3682">
            <w:pPr>
              <w:spacing w:line="284" w:lineRule="exact"/>
              <w:contextualSpacing/>
              <w:rPr>
                <w:sz w:val="24"/>
                <w:szCs w:val="24"/>
              </w:rPr>
            </w:pPr>
            <w:r w:rsidRPr="008A5486">
              <w:rPr>
                <w:sz w:val="24"/>
                <w:szCs w:val="24"/>
              </w:rPr>
              <w:t>Обеспечение</w:t>
            </w:r>
            <w:r w:rsidR="008A5486">
              <w:rPr>
                <w:sz w:val="24"/>
                <w:szCs w:val="24"/>
              </w:rPr>
              <w:t xml:space="preserve"> </w:t>
            </w:r>
            <w:r w:rsidRPr="008A5486">
              <w:rPr>
                <w:sz w:val="24"/>
                <w:szCs w:val="24"/>
              </w:rPr>
              <w:t>внутреннего</w:t>
            </w:r>
            <w:r w:rsidR="008A5486">
              <w:rPr>
                <w:sz w:val="24"/>
                <w:szCs w:val="24"/>
              </w:rPr>
              <w:t xml:space="preserve"> </w:t>
            </w:r>
            <w:r w:rsidRPr="008A5486">
              <w:rPr>
                <w:sz w:val="24"/>
                <w:szCs w:val="24"/>
              </w:rPr>
              <w:t>правопорядка</w:t>
            </w:r>
            <w:r w:rsidR="008A5486">
              <w:rPr>
                <w:sz w:val="24"/>
                <w:szCs w:val="24"/>
              </w:rPr>
              <w:t xml:space="preserve"> </w:t>
            </w:r>
          </w:p>
        </w:tc>
        <w:tc>
          <w:tcPr>
            <w:tcW w:w="1432" w:type="pct"/>
          </w:tcPr>
          <w:p w14:paraId="6C22B175"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BF787A" w:rsidRPr="008A5486" w14:paraId="0B9A0DD6" w14:textId="77777777" w:rsidTr="00DE7126">
        <w:tc>
          <w:tcPr>
            <w:tcW w:w="951" w:type="pct"/>
          </w:tcPr>
          <w:p w14:paraId="0C4E8110" w14:textId="77777777" w:rsidR="006C618A" w:rsidRPr="008A5486" w:rsidRDefault="006C618A" w:rsidP="007B3682">
            <w:pPr>
              <w:spacing w:line="284" w:lineRule="exact"/>
              <w:contextualSpacing/>
              <w:rPr>
                <w:sz w:val="24"/>
                <w:szCs w:val="24"/>
              </w:rPr>
            </w:pPr>
            <w:r w:rsidRPr="008A5486">
              <w:rPr>
                <w:sz w:val="24"/>
                <w:szCs w:val="24"/>
              </w:rPr>
              <w:t>9.2</w:t>
            </w:r>
          </w:p>
        </w:tc>
        <w:tc>
          <w:tcPr>
            <w:tcW w:w="2616" w:type="pct"/>
          </w:tcPr>
          <w:p w14:paraId="3AB9F038" w14:textId="42478212" w:rsidR="006C618A" w:rsidRPr="008A5486" w:rsidRDefault="006C618A" w:rsidP="007B3682">
            <w:pPr>
              <w:spacing w:line="284" w:lineRule="exact"/>
              <w:contextualSpacing/>
              <w:rPr>
                <w:sz w:val="24"/>
                <w:szCs w:val="24"/>
              </w:rPr>
            </w:pPr>
            <w:r w:rsidRPr="008A5486">
              <w:rPr>
                <w:sz w:val="24"/>
                <w:szCs w:val="24"/>
              </w:rPr>
              <w:t>Курортная</w:t>
            </w:r>
            <w:r w:rsidR="008A5486">
              <w:rPr>
                <w:sz w:val="24"/>
                <w:szCs w:val="24"/>
              </w:rPr>
              <w:t xml:space="preserve"> </w:t>
            </w:r>
            <w:r w:rsidRPr="008A5486">
              <w:rPr>
                <w:sz w:val="24"/>
                <w:szCs w:val="24"/>
              </w:rPr>
              <w:t>деятельность</w:t>
            </w:r>
          </w:p>
        </w:tc>
        <w:tc>
          <w:tcPr>
            <w:tcW w:w="1432" w:type="pct"/>
          </w:tcPr>
          <w:p w14:paraId="0A417109"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r w:rsidR="006C618A" w:rsidRPr="008A5486" w14:paraId="7AF968F5" w14:textId="77777777" w:rsidTr="00DE7126">
        <w:tc>
          <w:tcPr>
            <w:tcW w:w="951" w:type="pct"/>
          </w:tcPr>
          <w:p w14:paraId="30117A9F" w14:textId="77777777" w:rsidR="006C618A" w:rsidRPr="008A5486" w:rsidRDefault="006C618A" w:rsidP="007B3682">
            <w:pPr>
              <w:spacing w:line="284" w:lineRule="exact"/>
              <w:contextualSpacing/>
              <w:rPr>
                <w:sz w:val="24"/>
                <w:szCs w:val="24"/>
              </w:rPr>
            </w:pPr>
            <w:r w:rsidRPr="008A5486">
              <w:rPr>
                <w:sz w:val="24"/>
                <w:szCs w:val="24"/>
              </w:rPr>
              <w:t>9.2.1</w:t>
            </w:r>
          </w:p>
        </w:tc>
        <w:tc>
          <w:tcPr>
            <w:tcW w:w="2616" w:type="pct"/>
          </w:tcPr>
          <w:p w14:paraId="299A023A" w14:textId="0F01E76F" w:rsidR="006C618A" w:rsidRPr="008A5486" w:rsidRDefault="006C618A" w:rsidP="007B3682">
            <w:pPr>
              <w:spacing w:line="284" w:lineRule="exact"/>
              <w:contextualSpacing/>
              <w:rPr>
                <w:sz w:val="24"/>
                <w:szCs w:val="24"/>
              </w:rPr>
            </w:pPr>
            <w:r w:rsidRPr="008A5486">
              <w:rPr>
                <w:sz w:val="24"/>
                <w:szCs w:val="24"/>
              </w:rPr>
              <w:t>Санаторная</w:t>
            </w:r>
            <w:r w:rsidR="008A5486">
              <w:rPr>
                <w:sz w:val="24"/>
                <w:szCs w:val="24"/>
              </w:rPr>
              <w:t xml:space="preserve"> </w:t>
            </w:r>
            <w:r w:rsidRPr="008A5486">
              <w:rPr>
                <w:sz w:val="24"/>
                <w:szCs w:val="24"/>
              </w:rPr>
              <w:t>деятельность</w:t>
            </w:r>
          </w:p>
        </w:tc>
        <w:tc>
          <w:tcPr>
            <w:tcW w:w="1432" w:type="pct"/>
          </w:tcPr>
          <w:p w14:paraId="14542418" w14:textId="77777777" w:rsidR="006C618A" w:rsidRPr="008A5486" w:rsidRDefault="006C618A" w:rsidP="007B3682">
            <w:pPr>
              <w:spacing w:line="284" w:lineRule="exact"/>
              <w:contextualSpacing/>
              <w:rPr>
                <w:sz w:val="24"/>
                <w:szCs w:val="24"/>
              </w:rPr>
            </w:pPr>
            <w:r w:rsidRPr="008A5486">
              <w:rPr>
                <w:sz w:val="24"/>
                <w:szCs w:val="24"/>
              </w:rPr>
              <w:t>Общественные</w:t>
            </w:r>
          </w:p>
        </w:tc>
      </w:tr>
    </w:tbl>
    <w:p w14:paraId="4D3C80B4" w14:textId="77777777" w:rsidR="006C618A" w:rsidRPr="00BF787A" w:rsidRDefault="006C618A" w:rsidP="006C618A">
      <w:pPr>
        <w:spacing w:line="284" w:lineRule="exact"/>
        <w:jc w:val="both"/>
        <w:rPr>
          <w:sz w:val="28"/>
          <w:szCs w:val="28"/>
        </w:rPr>
      </w:pPr>
    </w:p>
    <w:p w14:paraId="2522636B" w14:textId="77777777" w:rsidR="006C618A" w:rsidRPr="00BF787A" w:rsidRDefault="006C618A" w:rsidP="006C618A">
      <w:pPr>
        <w:spacing w:line="284" w:lineRule="exact"/>
        <w:jc w:val="both"/>
        <w:rPr>
          <w:sz w:val="28"/>
          <w:szCs w:val="28"/>
        </w:rPr>
        <w:sectPr w:rsidR="006C618A" w:rsidRPr="00BF787A" w:rsidSect="00A3214E">
          <w:headerReference w:type="default" r:id="rId8"/>
          <w:pgSz w:w="11906" w:h="16838"/>
          <w:pgMar w:top="1134" w:right="567" w:bottom="1134" w:left="1134" w:header="709" w:footer="709" w:gutter="0"/>
          <w:cols w:space="708"/>
          <w:titlePg/>
          <w:docGrid w:linePitch="360"/>
        </w:sectPr>
      </w:pPr>
    </w:p>
    <w:p w14:paraId="334CB42C" w14:textId="135BC243" w:rsidR="006C618A" w:rsidRPr="00BF787A" w:rsidRDefault="006C618A" w:rsidP="00DE7126">
      <w:pPr>
        <w:spacing w:after="240" w:line="284" w:lineRule="exact"/>
        <w:ind w:firstLine="426"/>
        <w:contextualSpacing/>
        <w:jc w:val="both"/>
        <w:rPr>
          <w:sz w:val="28"/>
          <w:szCs w:val="28"/>
        </w:rPr>
      </w:pPr>
      <w:r w:rsidRPr="00BF787A">
        <w:rPr>
          <w:sz w:val="28"/>
          <w:szCs w:val="28"/>
        </w:rPr>
        <w:lastRenderedPageBreak/>
        <w:t>3.</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объемно-пространственным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архитектурно-стилистическим</w:t>
      </w:r>
      <w:r w:rsidR="008A5486">
        <w:rPr>
          <w:sz w:val="28"/>
          <w:szCs w:val="28"/>
        </w:rPr>
        <w:t xml:space="preserve"> </w:t>
      </w:r>
      <w:r w:rsidRPr="00BF787A">
        <w:rPr>
          <w:sz w:val="28"/>
          <w:szCs w:val="28"/>
        </w:rPr>
        <w:t>характеристикам</w:t>
      </w:r>
      <w:r w:rsidR="008A5486">
        <w:rPr>
          <w:sz w:val="28"/>
          <w:szCs w:val="28"/>
        </w:rPr>
        <w:t xml:space="preserve"> </w:t>
      </w:r>
      <w:r w:rsidRPr="00BF787A">
        <w:rPr>
          <w:rFonts w:eastAsiaTheme="minorEastAsia"/>
          <w:sz w:val="28"/>
          <w:szCs w:val="28"/>
          <w:lang w:eastAsia="ja-JP"/>
        </w:rPr>
        <w:t>объектов</w:t>
      </w:r>
      <w:r w:rsidR="008A5486">
        <w:rPr>
          <w:rFonts w:eastAsiaTheme="minorEastAsia"/>
          <w:sz w:val="28"/>
          <w:szCs w:val="28"/>
          <w:lang w:eastAsia="ja-JP"/>
        </w:rPr>
        <w:t xml:space="preserve"> </w:t>
      </w:r>
      <w:r w:rsidRPr="00BF787A">
        <w:rPr>
          <w:rFonts w:eastAsiaTheme="minorEastAsia"/>
          <w:sz w:val="28"/>
          <w:szCs w:val="28"/>
          <w:lang w:eastAsia="ja-JP"/>
        </w:rPr>
        <w:t>капитального</w:t>
      </w:r>
      <w:r w:rsidR="008A5486">
        <w:rPr>
          <w:rFonts w:eastAsiaTheme="minorEastAsia"/>
          <w:sz w:val="28"/>
          <w:szCs w:val="28"/>
          <w:lang w:eastAsia="ja-JP"/>
        </w:rPr>
        <w:t xml:space="preserve"> </w:t>
      </w:r>
      <w:r w:rsidRPr="00BF787A">
        <w:rPr>
          <w:rFonts w:eastAsiaTheme="minorEastAsia"/>
          <w:sz w:val="28"/>
          <w:szCs w:val="28"/>
          <w:lang w:eastAsia="ja-JP"/>
        </w:rPr>
        <w:t>строительства</w:t>
      </w:r>
      <w:r w:rsidRPr="00BF787A">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2"/>
        <w:gridCol w:w="1417"/>
        <w:gridCol w:w="992"/>
        <w:gridCol w:w="1134"/>
        <w:gridCol w:w="993"/>
        <w:gridCol w:w="1134"/>
        <w:gridCol w:w="992"/>
        <w:gridCol w:w="992"/>
        <w:gridCol w:w="992"/>
        <w:gridCol w:w="1134"/>
        <w:gridCol w:w="993"/>
        <w:gridCol w:w="1134"/>
        <w:gridCol w:w="897"/>
        <w:gridCol w:w="1396"/>
      </w:tblGrid>
      <w:tr w:rsidR="00DE7126" w:rsidRPr="008A5486" w14:paraId="580FABA5" w14:textId="77777777" w:rsidTr="00DE7126">
        <w:trPr>
          <w:trHeight w:val="276"/>
          <w:jc w:val="center"/>
        </w:trPr>
        <w:tc>
          <w:tcPr>
            <w:tcW w:w="48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20A8CD95" w14:textId="04881EA8" w:rsidR="006C618A" w:rsidRPr="008A5486" w:rsidRDefault="006C618A" w:rsidP="00DE7126">
            <w:pPr>
              <w:jc w:val="center"/>
              <w:rPr>
                <w:rFonts w:eastAsia="Roboto"/>
                <w:sz w:val="24"/>
                <w:szCs w:val="24"/>
                <w:lang w:eastAsia="ja-JP"/>
              </w:rPr>
            </w:pPr>
            <w:r w:rsidRPr="008A5486">
              <w:rPr>
                <w:rFonts w:eastAsia="Nova Mono"/>
                <w:sz w:val="24"/>
                <w:szCs w:val="24"/>
                <w:lang w:eastAsia="ja-JP"/>
              </w:rPr>
              <w:t>№</w:t>
            </w:r>
            <w:r w:rsidR="008A5486">
              <w:rPr>
                <w:rFonts w:eastAsia="Nova Mono"/>
                <w:sz w:val="24"/>
                <w:szCs w:val="24"/>
                <w:lang w:eastAsia="ja-JP"/>
              </w:rPr>
              <w:t xml:space="preserve"> </w:t>
            </w:r>
            <w:r w:rsidRPr="008A5486">
              <w:rPr>
                <w:rFonts w:eastAsia="Nova Mono"/>
                <w:sz w:val="24"/>
                <w:szCs w:val="24"/>
                <w:lang w:eastAsia="ja-JP"/>
              </w:rPr>
              <w:t>п/п</w:t>
            </w:r>
          </w:p>
        </w:tc>
        <w:tc>
          <w:tcPr>
            <w:tcW w:w="1417"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6E39F8E" w14:textId="5187D4C0" w:rsidR="006C618A" w:rsidRPr="008A5486" w:rsidRDefault="006C618A" w:rsidP="00DE7126">
            <w:pPr>
              <w:jc w:val="center"/>
              <w:rPr>
                <w:rFonts w:eastAsia="Roboto"/>
                <w:sz w:val="24"/>
                <w:szCs w:val="24"/>
                <w:lang w:eastAsia="ja-JP"/>
              </w:rPr>
            </w:pPr>
            <w:r w:rsidRPr="008A5486">
              <w:rPr>
                <w:rFonts w:eastAsia="Roboto"/>
                <w:sz w:val="24"/>
                <w:szCs w:val="24"/>
                <w:lang w:eastAsia="ja-JP"/>
              </w:rPr>
              <w:t>Код</w:t>
            </w:r>
            <w:r w:rsidR="008A5486">
              <w:rPr>
                <w:rFonts w:eastAsia="Roboto"/>
                <w:sz w:val="24"/>
                <w:szCs w:val="24"/>
                <w:lang w:eastAsia="ja-JP"/>
              </w:rPr>
              <w:t xml:space="preserve"> </w:t>
            </w:r>
            <w:r w:rsidRPr="008A5486">
              <w:rPr>
                <w:rFonts w:eastAsia="Roboto"/>
                <w:sz w:val="24"/>
                <w:szCs w:val="24"/>
                <w:lang w:eastAsia="ja-JP"/>
              </w:rPr>
              <w:t>и</w:t>
            </w:r>
            <w:r w:rsidR="008A5486">
              <w:rPr>
                <w:rFonts w:eastAsia="Roboto"/>
                <w:sz w:val="24"/>
                <w:szCs w:val="24"/>
                <w:lang w:eastAsia="ja-JP"/>
              </w:rPr>
              <w:t xml:space="preserve"> </w:t>
            </w:r>
            <w:r w:rsidRPr="008A5486">
              <w:rPr>
                <w:rFonts w:eastAsia="Roboto"/>
                <w:sz w:val="24"/>
                <w:szCs w:val="24"/>
                <w:lang w:eastAsia="ja-JP"/>
              </w:rPr>
              <w:t>наименование</w:t>
            </w:r>
            <w:r w:rsidR="008A5486">
              <w:rPr>
                <w:rFonts w:eastAsia="Roboto"/>
                <w:sz w:val="24"/>
                <w:szCs w:val="24"/>
                <w:lang w:eastAsia="ja-JP"/>
              </w:rPr>
              <w:t xml:space="preserve"> </w:t>
            </w:r>
            <w:r w:rsidRPr="008A5486">
              <w:rPr>
                <w:rFonts w:eastAsia="Roboto"/>
                <w:sz w:val="24"/>
                <w:szCs w:val="24"/>
                <w:lang w:eastAsia="ja-JP"/>
              </w:rPr>
              <w:t>вида</w:t>
            </w:r>
            <w:r w:rsidR="008A5486">
              <w:rPr>
                <w:rFonts w:eastAsia="Roboto"/>
                <w:sz w:val="24"/>
                <w:szCs w:val="24"/>
                <w:lang w:eastAsia="ja-JP"/>
              </w:rPr>
              <w:t xml:space="preserve"> </w:t>
            </w:r>
            <w:r w:rsidRPr="008A5486">
              <w:rPr>
                <w:rFonts w:eastAsia="Roboto"/>
                <w:sz w:val="24"/>
                <w:szCs w:val="24"/>
                <w:lang w:eastAsia="ja-JP"/>
              </w:rPr>
              <w:t>разрешенного</w:t>
            </w:r>
            <w:r w:rsidR="008A5486">
              <w:rPr>
                <w:rFonts w:eastAsia="Roboto"/>
                <w:sz w:val="24"/>
                <w:szCs w:val="24"/>
                <w:lang w:eastAsia="ja-JP"/>
              </w:rPr>
              <w:t xml:space="preserve"> </w:t>
            </w:r>
            <w:r w:rsidRPr="008A5486">
              <w:rPr>
                <w:rFonts w:eastAsia="Roboto"/>
                <w:sz w:val="24"/>
                <w:szCs w:val="24"/>
                <w:lang w:eastAsia="ja-JP"/>
              </w:rPr>
              <w:t>использования</w:t>
            </w:r>
            <w:r w:rsidR="008A5486">
              <w:rPr>
                <w:rFonts w:eastAsia="Roboto"/>
                <w:sz w:val="24"/>
                <w:szCs w:val="24"/>
                <w:lang w:eastAsia="ja-JP"/>
              </w:rPr>
              <w:t xml:space="preserve"> </w:t>
            </w:r>
            <w:r w:rsidRPr="008A5486">
              <w:rPr>
                <w:rFonts w:eastAsia="Roboto"/>
                <w:sz w:val="24"/>
                <w:szCs w:val="24"/>
                <w:lang w:eastAsia="ja-JP"/>
              </w:rPr>
              <w:t>земельного</w:t>
            </w:r>
            <w:r w:rsidR="008A5486">
              <w:rPr>
                <w:rFonts w:eastAsia="Roboto"/>
                <w:sz w:val="24"/>
                <w:szCs w:val="24"/>
                <w:lang w:eastAsia="ja-JP"/>
              </w:rPr>
              <w:t xml:space="preserve"> </w:t>
            </w:r>
            <w:r w:rsidRPr="008A5486">
              <w:rPr>
                <w:rFonts w:eastAsia="Roboto"/>
                <w:sz w:val="24"/>
                <w:szCs w:val="24"/>
                <w:lang w:eastAsia="ja-JP"/>
              </w:rPr>
              <w:t>участка</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56CB691" w14:textId="570C91DE" w:rsidR="006C618A" w:rsidRPr="008A5486" w:rsidRDefault="006C618A" w:rsidP="00DE7126">
            <w:pPr>
              <w:jc w:val="center"/>
              <w:rPr>
                <w:rFonts w:eastAsia="Roboto"/>
                <w:sz w:val="24"/>
                <w:szCs w:val="24"/>
                <w:lang w:eastAsia="ja-JP"/>
              </w:rPr>
            </w:pPr>
            <w:r w:rsidRPr="008A5486">
              <w:rPr>
                <w:rFonts w:eastAsia="Roboto"/>
                <w:sz w:val="24"/>
                <w:szCs w:val="24"/>
                <w:lang w:eastAsia="ja-JP"/>
              </w:rPr>
              <w:t>Максимальный</w:t>
            </w:r>
            <w:r w:rsidR="008A5486">
              <w:rPr>
                <w:rFonts w:eastAsia="Roboto"/>
                <w:sz w:val="24"/>
                <w:szCs w:val="24"/>
                <w:lang w:eastAsia="ja-JP"/>
              </w:rPr>
              <w:t xml:space="preserve"> </w:t>
            </w:r>
            <w:r w:rsidRPr="008A5486">
              <w:rPr>
                <w:rFonts w:eastAsia="Roboto"/>
                <w:sz w:val="24"/>
                <w:szCs w:val="24"/>
                <w:lang w:eastAsia="ja-JP"/>
              </w:rPr>
              <w:t>отступ</w:t>
            </w:r>
            <w:r w:rsidR="008A5486">
              <w:rPr>
                <w:rFonts w:eastAsia="Roboto"/>
                <w:sz w:val="24"/>
                <w:szCs w:val="24"/>
                <w:lang w:eastAsia="ja-JP"/>
              </w:rPr>
              <w:t xml:space="preserve"> </w:t>
            </w:r>
            <w:r w:rsidRPr="008A5486">
              <w:rPr>
                <w:rFonts w:eastAsia="Roboto"/>
                <w:sz w:val="24"/>
                <w:szCs w:val="24"/>
                <w:lang w:eastAsia="ja-JP"/>
              </w:rPr>
              <w:t>зданий,</w:t>
            </w:r>
            <w:r w:rsidR="008A5486">
              <w:rPr>
                <w:rFonts w:eastAsia="Roboto"/>
                <w:sz w:val="24"/>
                <w:szCs w:val="24"/>
                <w:lang w:eastAsia="ja-JP"/>
              </w:rPr>
              <w:t xml:space="preserve"> </w:t>
            </w:r>
            <w:r w:rsidRPr="008A5486">
              <w:rPr>
                <w:rFonts w:eastAsia="Roboto"/>
                <w:sz w:val="24"/>
                <w:szCs w:val="24"/>
                <w:lang w:eastAsia="ja-JP"/>
              </w:rPr>
              <w:t>строений,</w:t>
            </w:r>
            <w:r w:rsidR="008A5486">
              <w:rPr>
                <w:rFonts w:eastAsia="Roboto"/>
                <w:sz w:val="24"/>
                <w:szCs w:val="24"/>
                <w:lang w:eastAsia="ja-JP"/>
              </w:rPr>
              <w:t xml:space="preserve"> </w:t>
            </w:r>
            <w:r w:rsidRPr="008A5486">
              <w:rPr>
                <w:rFonts w:eastAsia="Roboto"/>
                <w:sz w:val="24"/>
                <w:szCs w:val="24"/>
                <w:lang w:eastAsia="ja-JP"/>
              </w:rPr>
              <w:t>сооружений,</w:t>
            </w:r>
            <w:r w:rsidR="008A5486">
              <w:rPr>
                <w:rFonts w:eastAsia="Roboto"/>
                <w:sz w:val="24"/>
                <w:szCs w:val="24"/>
                <w:lang w:eastAsia="ja-JP"/>
              </w:rPr>
              <w:t xml:space="preserve"> </w:t>
            </w:r>
            <w:r w:rsidRPr="008A5486">
              <w:rPr>
                <w:rFonts w:eastAsia="Roboto"/>
                <w:sz w:val="24"/>
                <w:szCs w:val="24"/>
                <w:lang w:eastAsia="ja-JP"/>
              </w:rPr>
              <w:t>формирующих</w:t>
            </w:r>
            <w:r w:rsidR="008A5486">
              <w:rPr>
                <w:rFonts w:eastAsia="Roboto"/>
                <w:sz w:val="24"/>
                <w:szCs w:val="24"/>
                <w:lang w:eastAsia="ja-JP"/>
              </w:rPr>
              <w:t xml:space="preserve"> </w:t>
            </w:r>
            <w:r w:rsidRPr="008A5486">
              <w:rPr>
                <w:rFonts w:eastAsia="Roboto"/>
                <w:sz w:val="24"/>
                <w:szCs w:val="24"/>
                <w:lang w:eastAsia="ja-JP"/>
              </w:rPr>
              <w:t>уличный</w:t>
            </w:r>
            <w:r w:rsidR="008A5486">
              <w:rPr>
                <w:rFonts w:eastAsia="Roboto"/>
                <w:sz w:val="24"/>
                <w:szCs w:val="24"/>
                <w:lang w:eastAsia="ja-JP"/>
              </w:rPr>
              <w:t xml:space="preserve"> </w:t>
            </w:r>
            <w:r w:rsidRPr="008A5486">
              <w:rPr>
                <w:rFonts w:eastAsia="Roboto"/>
                <w:sz w:val="24"/>
                <w:szCs w:val="24"/>
                <w:lang w:eastAsia="ja-JP"/>
              </w:rPr>
              <w:t>фронт,</w:t>
            </w:r>
            <w:r w:rsidR="008A5486">
              <w:rPr>
                <w:rFonts w:eastAsia="Roboto"/>
                <w:sz w:val="24"/>
                <w:szCs w:val="24"/>
                <w:lang w:eastAsia="ja-JP"/>
              </w:rPr>
              <w:t xml:space="preserve"> </w:t>
            </w:r>
            <w:r w:rsidRPr="008A5486">
              <w:rPr>
                <w:rFonts w:eastAsia="Roboto"/>
                <w:sz w:val="24"/>
                <w:szCs w:val="24"/>
                <w:lang w:eastAsia="ja-JP"/>
              </w:rPr>
              <w:t>от</w:t>
            </w:r>
            <w:r w:rsidR="008A5486">
              <w:rPr>
                <w:rFonts w:eastAsia="Roboto"/>
                <w:sz w:val="24"/>
                <w:szCs w:val="24"/>
                <w:lang w:eastAsia="ja-JP"/>
              </w:rPr>
              <w:t xml:space="preserve"> </w:t>
            </w:r>
            <w:r w:rsidRPr="008A5486">
              <w:rPr>
                <w:rFonts w:eastAsia="Roboto"/>
                <w:sz w:val="24"/>
                <w:szCs w:val="24"/>
                <w:lang w:eastAsia="ja-JP"/>
              </w:rPr>
              <w:t>красных</w:t>
            </w:r>
            <w:r w:rsidR="008A5486">
              <w:rPr>
                <w:rFonts w:eastAsia="Roboto"/>
                <w:sz w:val="24"/>
                <w:szCs w:val="24"/>
                <w:lang w:eastAsia="ja-JP"/>
              </w:rPr>
              <w:t xml:space="preserve"> </w:t>
            </w:r>
            <w:r w:rsidRPr="008A5486">
              <w:rPr>
                <w:rFonts w:eastAsia="Roboto"/>
                <w:sz w:val="24"/>
                <w:szCs w:val="24"/>
                <w:lang w:eastAsia="ja-JP"/>
              </w:rPr>
              <w:t>линий**,</w:t>
            </w:r>
            <w:r w:rsidR="008A5486">
              <w:rPr>
                <w:rFonts w:eastAsia="Roboto"/>
                <w:sz w:val="24"/>
                <w:szCs w:val="24"/>
                <w:lang w:eastAsia="ja-JP"/>
              </w:rPr>
              <w:t xml:space="preserve"> </w:t>
            </w:r>
            <w:r w:rsidRPr="008A5486">
              <w:rPr>
                <w:rFonts w:eastAsia="Roboto"/>
                <w:sz w:val="24"/>
                <w:szCs w:val="24"/>
                <w:lang w:eastAsia="ja-JP"/>
              </w:rPr>
              <w:t>м</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6A4CA6B" w14:textId="6E82F1C7" w:rsidR="006C618A" w:rsidRPr="008A5486" w:rsidRDefault="006C618A" w:rsidP="00DE7126">
            <w:pPr>
              <w:jc w:val="center"/>
              <w:rPr>
                <w:rFonts w:eastAsia="Roboto"/>
                <w:sz w:val="24"/>
                <w:szCs w:val="24"/>
                <w:lang w:eastAsia="ja-JP"/>
              </w:rPr>
            </w:pPr>
            <w:r w:rsidRPr="008A5486">
              <w:rPr>
                <w:rFonts w:eastAsia="Roboto"/>
                <w:sz w:val="24"/>
                <w:szCs w:val="24"/>
                <w:lang w:eastAsia="ja-JP"/>
              </w:rPr>
              <w:t>Минимальная</w:t>
            </w:r>
            <w:r w:rsidR="008A5486">
              <w:rPr>
                <w:rFonts w:eastAsia="Roboto"/>
                <w:sz w:val="24"/>
                <w:szCs w:val="24"/>
                <w:lang w:eastAsia="ja-JP"/>
              </w:rPr>
              <w:t xml:space="preserve"> </w:t>
            </w:r>
            <w:r w:rsidRPr="008A5486">
              <w:rPr>
                <w:rFonts w:eastAsia="Roboto"/>
                <w:sz w:val="24"/>
                <w:szCs w:val="24"/>
                <w:lang w:eastAsia="ja-JP"/>
              </w:rPr>
              <w:t>высота</w:t>
            </w:r>
            <w:r w:rsidR="008A5486">
              <w:rPr>
                <w:rFonts w:eastAsia="Roboto"/>
                <w:sz w:val="24"/>
                <w:szCs w:val="24"/>
                <w:lang w:eastAsia="ja-JP"/>
              </w:rPr>
              <w:t xml:space="preserve"> </w:t>
            </w:r>
            <w:r w:rsidRPr="008A5486">
              <w:rPr>
                <w:rFonts w:eastAsia="Roboto"/>
                <w:sz w:val="24"/>
                <w:szCs w:val="24"/>
                <w:lang w:eastAsia="ja-JP"/>
              </w:rPr>
              <w:t>здания</w:t>
            </w:r>
            <w:r w:rsidR="008A5486">
              <w:rPr>
                <w:rFonts w:eastAsia="Roboto"/>
                <w:sz w:val="24"/>
                <w:szCs w:val="24"/>
                <w:lang w:eastAsia="ja-JP"/>
              </w:rPr>
              <w:t xml:space="preserve"> </w:t>
            </w:r>
            <w:r w:rsidRPr="008A5486">
              <w:rPr>
                <w:rFonts w:eastAsia="Roboto"/>
                <w:sz w:val="24"/>
                <w:szCs w:val="24"/>
                <w:lang w:eastAsia="ja-JP"/>
              </w:rPr>
              <w:t>вдоль</w:t>
            </w:r>
            <w:r w:rsidR="008A5486">
              <w:rPr>
                <w:rFonts w:eastAsia="Roboto"/>
                <w:sz w:val="24"/>
                <w:szCs w:val="24"/>
                <w:lang w:eastAsia="ja-JP"/>
              </w:rPr>
              <w:t xml:space="preserve"> </w:t>
            </w:r>
            <w:r w:rsidRPr="008A5486">
              <w:rPr>
                <w:rFonts w:eastAsia="Roboto"/>
                <w:sz w:val="24"/>
                <w:szCs w:val="24"/>
                <w:lang w:eastAsia="ja-JP"/>
              </w:rPr>
              <w:t>улично-дорожной</w:t>
            </w:r>
            <w:r w:rsidR="008A5486">
              <w:rPr>
                <w:rFonts w:eastAsia="Roboto"/>
                <w:sz w:val="24"/>
                <w:szCs w:val="24"/>
                <w:lang w:eastAsia="ja-JP"/>
              </w:rPr>
              <w:t xml:space="preserve"> </w:t>
            </w:r>
            <w:r w:rsidRPr="008A5486">
              <w:rPr>
                <w:rFonts w:eastAsia="Roboto"/>
                <w:sz w:val="24"/>
                <w:szCs w:val="24"/>
                <w:lang w:eastAsia="ja-JP"/>
              </w:rPr>
              <w:t>сети,</w:t>
            </w:r>
            <w:r w:rsidR="008A5486">
              <w:rPr>
                <w:rFonts w:eastAsia="Roboto"/>
                <w:sz w:val="24"/>
                <w:szCs w:val="24"/>
                <w:lang w:eastAsia="ja-JP"/>
              </w:rPr>
              <w:t xml:space="preserve"> </w:t>
            </w:r>
            <w:r w:rsidRPr="008A5486">
              <w:rPr>
                <w:rFonts w:eastAsia="Roboto"/>
                <w:sz w:val="24"/>
                <w:szCs w:val="24"/>
                <w:lang w:eastAsia="ja-JP"/>
              </w:rPr>
              <w:t>м</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4AF63A5F" w14:textId="7AEB7458" w:rsidR="006C618A" w:rsidRPr="008A5486" w:rsidRDefault="006C618A" w:rsidP="00DE7126">
            <w:pPr>
              <w:jc w:val="center"/>
              <w:rPr>
                <w:rFonts w:eastAsia="Roboto"/>
                <w:sz w:val="24"/>
                <w:szCs w:val="24"/>
                <w:lang w:eastAsia="ja-JP"/>
              </w:rPr>
            </w:pPr>
            <w:r w:rsidRPr="008A5486">
              <w:rPr>
                <w:rFonts w:eastAsia="Roboto"/>
                <w:sz w:val="24"/>
                <w:szCs w:val="24"/>
                <w:lang w:eastAsia="ja-JP"/>
              </w:rPr>
              <w:t>Минимальный</w:t>
            </w:r>
            <w:r w:rsidR="008A5486">
              <w:rPr>
                <w:rFonts w:eastAsia="Roboto"/>
                <w:sz w:val="24"/>
                <w:szCs w:val="24"/>
                <w:lang w:eastAsia="ja-JP"/>
              </w:rPr>
              <w:t xml:space="preserve"> </w:t>
            </w:r>
            <w:r w:rsidRPr="008A5486">
              <w:rPr>
                <w:rFonts w:eastAsia="Roboto"/>
                <w:sz w:val="24"/>
                <w:szCs w:val="24"/>
                <w:lang w:eastAsia="ja-JP"/>
              </w:rPr>
              <w:t>процент</w:t>
            </w:r>
            <w:r w:rsidR="008A5486">
              <w:rPr>
                <w:rFonts w:eastAsia="Roboto"/>
                <w:sz w:val="24"/>
                <w:szCs w:val="24"/>
                <w:lang w:eastAsia="ja-JP"/>
              </w:rPr>
              <w:t xml:space="preserve"> </w:t>
            </w:r>
            <w:r w:rsidRPr="008A5486">
              <w:rPr>
                <w:rFonts w:eastAsia="Roboto"/>
                <w:sz w:val="24"/>
                <w:szCs w:val="24"/>
                <w:lang w:eastAsia="ja-JP"/>
              </w:rPr>
              <w:t>застроенности</w:t>
            </w:r>
            <w:r w:rsidR="008A5486">
              <w:rPr>
                <w:rFonts w:eastAsia="Roboto"/>
                <w:sz w:val="24"/>
                <w:szCs w:val="24"/>
                <w:lang w:eastAsia="ja-JP"/>
              </w:rPr>
              <w:t xml:space="preserve"> </w:t>
            </w:r>
            <w:r w:rsidRPr="008A5486">
              <w:rPr>
                <w:rFonts w:eastAsia="Roboto"/>
                <w:sz w:val="24"/>
                <w:szCs w:val="24"/>
                <w:lang w:eastAsia="ja-JP"/>
              </w:rPr>
              <w:t>уличного</w:t>
            </w:r>
            <w:r w:rsidR="008A5486">
              <w:rPr>
                <w:rFonts w:eastAsia="Roboto"/>
                <w:sz w:val="24"/>
                <w:szCs w:val="24"/>
                <w:lang w:eastAsia="ja-JP"/>
              </w:rPr>
              <w:t xml:space="preserve"> </w:t>
            </w:r>
            <w:r w:rsidRPr="008A5486">
              <w:rPr>
                <w:rFonts w:eastAsia="Roboto"/>
                <w:sz w:val="24"/>
                <w:szCs w:val="24"/>
                <w:lang w:eastAsia="ja-JP"/>
              </w:rPr>
              <w:t>фронта,</w:t>
            </w:r>
            <w:r w:rsidR="008A5486">
              <w:rPr>
                <w:rFonts w:eastAsia="Roboto"/>
                <w:sz w:val="24"/>
                <w:szCs w:val="24"/>
                <w:lang w:eastAsia="ja-JP"/>
              </w:rPr>
              <w:t xml:space="preserve"> </w:t>
            </w:r>
            <w:r w:rsidRPr="008A5486">
              <w:rPr>
                <w:rFonts w:eastAsia="Roboto"/>
                <w:sz w:val="24"/>
                <w:szCs w:val="24"/>
                <w:lang w:eastAsia="ja-JP"/>
              </w:rPr>
              <w:t>%</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32A1DA2" w14:textId="17E003A9" w:rsidR="006C618A" w:rsidRPr="008A5486" w:rsidRDefault="006C618A" w:rsidP="00DE7126">
            <w:pPr>
              <w:jc w:val="center"/>
              <w:rPr>
                <w:rFonts w:eastAsia="Roboto"/>
                <w:sz w:val="24"/>
                <w:szCs w:val="24"/>
                <w:lang w:eastAsia="ja-JP"/>
              </w:rPr>
            </w:pPr>
            <w:r w:rsidRPr="008A5486">
              <w:rPr>
                <w:rFonts w:eastAsia="Roboto"/>
                <w:sz w:val="24"/>
                <w:szCs w:val="24"/>
                <w:lang w:eastAsia="ja-JP"/>
              </w:rPr>
              <w:t>Минимальная</w:t>
            </w:r>
            <w:r w:rsidR="008A5486">
              <w:rPr>
                <w:rFonts w:eastAsia="Roboto"/>
                <w:sz w:val="24"/>
                <w:szCs w:val="24"/>
                <w:lang w:eastAsia="ja-JP"/>
              </w:rPr>
              <w:t xml:space="preserve"> </w:t>
            </w:r>
            <w:r w:rsidRPr="008A5486">
              <w:rPr>
                <w:rFonts w:eastAsia="Roboto"/>
                <w:sz w:val="24"/>
                <w:szCs w:val="24"/>
                <w:lang w:eastAsia="ja-JP"/>
              </w:rPr>
              <w:t>высота</w:t>
            </w:r>
            <w:r w:rsidR="008A5486">
              <w:rPr>
                <w:rFonts w:eastAsia="Roboto"/>
                <w:sz w:val="24"/>
                <w:szCs w:val="24"/>
                <w:lang w:eastAsia="ja-JP"/>
              </w:rPr>
              <w:t xml:space="preserve"> </w:t>
            </w:r>
            <w:r w:rsidRPr="008A5486">
              <w:rPr>
                <w:rFonts w:eastAsia="Roboto"/>
                <w:sz w:val="24"/>
                <w:szCs w:val="24"/>
                <w:lang w:eastAsia="ja-JP"/>
              </w:rPr>
              <w:t>типового</w:t>
            </w:r>
            <w:r w:rsidR="008A5486">
              <w:rPr>
                <w:rFonts w:eastAsia="Roboto"/>
                <w:sz w:val="24"/>
                <w:szCs w:val="24"/>
                <w:lang w:eastAsia="ja-JP"/>
              </w:rPr>
              <w:t xml:space="preserve"> </w:t>
            </w:r>
            <w:r w:rsidRPr="008A5486">
              <w:rPr>
                <w:rFonts w:eastAsia="Roboto"/>
                <w:sz w:val="24"/>
                <w:szCs w:val="24"/>
                <w:lang w:eastAsia="ja-JP"/>
              </w:rPr>
              <w:t>этажа,</w:t>
            </w:r>
            <w:r w:rsidR="008A5486">
              <w:rPr>
                <w:rFonts w:eastAsia="Roboto"/>
                <w:sz w:val="24"/>
                <w:szCs w:val="24"/>
                <w:lang w:eastAsia="ja-JP"/>
              </w:rPr>
              <w:t xml:space="preserve"> </w:t>
            </w:r>
            <w:r w:rsidRPr="008A5486">
              <w:rPr>
                <w:rFonts w:eastAsia="Roboto"/>
                <w:sz w:val="24"/>
                <w:szCs w:val="24"/>
                <w:lang w:eastAsia="ja-JP"/>
              </w:rPr>
              <w:t>м</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1BFC8DC" w14:textId="7EB0C606" w:rsidR="006C618A" w:rsidRPr="008A5486" w:rsidRDefault="006C618A" w:rsidP="00DE7126">
            <w:pPr>
              <w:jc w:val="center"/>
              <w:rPr>
                <w:rFonts w:eastAsia="Roboto"/>
                <w:sz w:val="24"/>
                <w:szCs w:val="24"/>
                <w:lang w:eastAsia="ja-JP"/>
              </w:rPr>
            </w:pPr>
            <w:r w:rsidRPr="008A5486">
              <w:rPr>
                <w:rFonts w:eastAsia="Roboto"/>
                <w:sz w:val="24"/>
                <w:szCs w:val="24"/>
                <w:lang w:eastAsia="ja-JP"/>
              </w:rPr>
              <w:t>Минимальная</w:t>
            </w:r>
            <w:r w:rsidR="008A5486">
              <w:rPr>
                <w:rFonts w:eastAsia="Roboto"/>
                <w:sz w:val="24"/>
                <w:szCs w:val="24"/>
                <w:lang w:eastAsia="ja-JP"/>
              </w:rPr>
              <w:t xml:space="preserve"> </w:t>
            </w:r>
            <w:r w:rsidRPr="008A5486">
              <w:rPr>
                <w:rFonts w:eastAsia="Roboto"/>
                <w:sz w:val="24"/>
                <w:szCs w:val="24"/>
                <w:lang w:eastAsia="ja-JP"/>
              </w:rPr>
              <w:t>высота</w:t>
            </w:r>
            <w:r w:rsidR="008A5486">
              <w:rPr>
                <w:rFonts w:eastAsia="Roboto"/>
                <w:sz w:val="24"/>
                <w:szCs w:val="24"/>
                <w:lang w:eastAsia="ja-JP"/>
              </w:rPr>
              <w:t xml:space="preserve"> </w:t>
            </w:r>
            <w:r w:rsidRPr="008A5486">
              <w:rPr>
                <w:rFonts w:eastAsia="Roboto"/>
                <w:sz w:val="24"/>
                <w:szCs w:val="24"/>
                <w:lang w:eastAsia="ja-JP"/>
              </w:rPr>
              <w:t>первого</w:t>
            </w:r>
            <w:r w:rsidR="008A5486">
              <w:rPr>
                <w:rFonts w:eastAsia="Roboto"/>
                <w:sz w:val="24"/>
                <w:szCs w:val="24"/>
                <w:lang w:eastAsia="ja-JP"/>
              </w:rPr>
              <w:t xml:space="preserve"> </w:t>
            </w:r>
            <w:r w:rsidRPr="008A5486">
              <w:rPr>
                <w:rFonts w:eastAsia="Roboto"/>
                <w:sz w:val="24"/>
                <w:szCs w:val="24"/>
                <w:lang w:eastAsia="ja-JP"/>
              </w:rPr>
              <w:t>этажа</w:t>
            </w:r>
            <w:r w:rsidR="008A5486">
              <w:rPr>
                <w:rFonts w:eastAsia="Roboto"/>
                <w:sz w:val="24"/>
                <w:szCs w:val="24"/>
                <w:lang w:eastAsia="ja-JP"/>
              </w:rPr>
              <w:t xml:space="preserve"> </w:t>
            </w:r>
            <w:r w:rsidRPr="008A5486">
              <w:rPr>
                <w:rFonts w:eastAsia="Roboto"/>
                <w:sz w:val="24"/>
                <w:szCs w:val="24"/>
                <w:lang w:eastAsia="ja-JP"/>
              </w:rPr>
              <w:t>зданий***,</w:t>
            </w:r>
            <w:r w:rsidR="008A5486">
              <w:rPr>
                <w:rFonts w:eastAsia="Roboto"/>
                <w:sz w:val="24"/>
                <w:szCs w:val="24"/>
                <w:lang w:eastAsia="ja-JP"/>
              </w:rPr>
              <w:t xml:space="preserve"> </w:t>
            </w:r>
            <w:r w:rsidRPr="008A5486">
              <w:rPr>
                <w:rFonts w:eastAsia="Roboto"/>
                <w:sz w:val="24"/>
                <w:szCs w:val="24"/>
                <w:lang w:eastAsia="ja-JP"/>
              </w:rPr>
              <w:t>м</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589872D" w14:textId="1C2574E0" w:rsidR="006C618A" w:rsidRPr="008A5486" w:rsidRDefault="006C618A" w:rsidP="00DE7126">
            <w:pPr>
              <w:jc w:val="center"/>
              <w:rPr>
                <w:rFonts w:eastAsia="Roboto"/>
                <w:sz w:val="24"/>
                <w:szCs w:val="24"/>
                <w:lang w:eastAsia="ja-JP"/>
              </w:rPr>
            </w:pPr>
            <w:r w:rsidRPr="008A5486">
              <w:rPr>
                <w:rFonts w:eastAsia="Roboto"/>
                <w:sz w:val="24"/>
                <w:szCs w:val="24"/>
                <w:lang w:eastAsia="ja-JP"/>
              </w:rPr>
              <w:t>Минимальный</w:t>
            </w:r>
            <w:r w:rsidR="008A5486">
              <w:rPr>
                <w:rFonts w:eastAsia="Roboto"/>
                <w:sz w:val="24"/>
                <w:szCs w:val="24"/>
                <w:lang w:eastAsia="ja-JP"/>
              </w:rPr>
              <w:t xml:space="preserve"> </w:t>
            </w:r>
            <w:r w:rsidRPr="008A5486">
              <w:rPr>
                <w:rFonts w:eastAsia="Roboto"/>
                <w:sz w:val="24"/>
                <w:szCs w:val="24"/>
                <w:lang w:eastAsia="ja-JP"/>
              </w:rPr>
              <w:t>процент</w:t>
            </w:r>
            <w:r w:rsidR="008A5486">
              <w:rPr>
                <w:rFonts w:eastAsia="Roboto"/>
                <w:sz w:val="24"/>
                <w:szCs w:val="24"/>
                <w:lang w:eastAsia="ja-JP"/>
              </w:rPr>
              <w:t xml:space="preserve"> </w:t>
            </w:r>
            <w:r w:rsidRPr="008A5486">
              <w:rPr>
                <w:rFonts w:eastAsia="Roboto"/>
                <w:sz w:val="24"/>
                <w:szCs w:val="24"/>
                <w:lang w:eastAsia="ja-JP"/>
              </w:rPr>
              <w:t>остекления</w:t>
            </w:r>
            <w:r w:rsidR="008A5486">
              <w:rPr>
                <w:rFonts w:eastAsia="Roboto"/>
                <w:sz w:val="24"/>
                <w:szCs w:val="24"/>
                <w:lang w:eastAsia="ja-JP"/>
              </w:rPr>
              <w:t xml:space="preserve"> </w:t>
            </w:r>
            <w:r w:rsidRPr="008A5486">
              <w:rPr>
                <w:rFonts w:eastAsia="Roboto"/>
                <w:sz w:val="24"/>
                <w:szCs w:val="24"/>
                <w:lang w:eastAsia="ja-JP"/>
              </w:rPr>
              <w:t>фасада</w:t>
            </w:r>
            <w:r w:rsidR="008A5486">
              <w:rPr>
                <w:rFonts w:eastAsia="Roboto"/>
                <w:sz w:val="24"/>
                <w:szCs w:val="24"/>
                <w:lang w:eastAsia="ja-JP"/>
              </w:rPr>
              <w:t xml:space="preserve"> </w:t>
            </w:r>
            <w:r w:rsidRPr="008A5486">
              <w:rPr>
                <w:rFonts w:eastAsia="Roboto"/>
                <w:sz w:val="24"/>
                <w:szCs w:val="24"/>
                <w:lang w:eastAsia="ja-JP"/>
              </w:rPr>
              <w:t>первого</w:t>
            </w:r>
            <w:r w:rsidR="008A5486">
              <w:rPr>
                <w:rFonts w:eastAsia="Roboto"/>
                <w:sz w:val="24"/>
                <w:szCs w:val="24"/>
                <w:lang w:eastAsia="ja-JP"/>
              </w:rPr>
              <w:t xml:space="preserve"> </w:t>
            </w:r>
            <w:r w:rsidRPr="008A5486">
              <w:rPr>
                <w:rFonts w:eastAsia="Roboto"/>
                <w:sz w:val="24"/>
                <w:szCs w:val="24"/>
                <w:lang w:eastAsia="ja-JP"/>
              </w:rPr>
              <w:t>этажа***,</w:t>
            </w:r>
            <w:r w:rsidR="008A5486">
              <w:rPr>
                <w:rFonts w:eastAsia="Roboto"/>
                <w:sz w:val="24"/>
                <w:szCs w:val="24"/>
                <w:lang w:eastAsia="ja-JP"/>
              </w:rPr>
              <w:t xml:space="preserve"> </w:t>
            </w:r>
            <w:r w:rsidRPr="008A5486">
              <w:rPr>
                <w:rFonts w:eastAsia="Roboto"/>
                <w:sz w:val="24"/>
                <w:szCs w:val="24"/>
                <w:lang w:eastAsia="ja-JP"/>
              </w:rPr>
              <w:t>%</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5813885C" w14:textId="5F507A0E" w:rsidR="006C618A" w:rsidRPr="008A5486" w:rsidRDefault="006C618A" w:rsidP="00DE7126">
            <w:pPr>
              <w:jc w:val="center"/>
              <w:rPr>
                <w:rFonts w:eastAsia="Roboto"/>
                <w:sz w:val="24"/>
                <w:szCs w:val="24"/>
                <w:lang w:eastAsia="ja-JP"/>
              </w:rPr>
            </w:pPr>
            <w:r w:rsidRPr="008A5486">
              <w:rPr>
                <w:rFonts w:eastAsia="Roboto"/>
                <w:sz w:val="24"/>
                <w:szCs w:val="24"/>
                <w:lang w:eastAsia="ja-JP"/>
              </w:rPr>
              <w:t>Минимальная</w:t>
            </w:r>
            <w:r w:rsidR="008A5486">
              <w:rPr>
                <w:rFonts w:eastAsia="Roboto"/>
                <w:sz w:val="24"/>
                <w:szCs w:val="24"/>
                <w:lang w:eastAsia="ja-JP"/>
              </w:rPr>
              <w:t xml:space="preserve"> </w:t>
            </w:r>
            <w:r w:rsidRPr="008A5486">
              <w:rPr>
                <w:rFonts w:eastAsia="Roboto"/>
                <w:sz w:val="24"/>
                <w:szCs w:val="24"/>
                <w:lang w:eastAsia="ja-JP"/>
              </w:rPr>
              <w:t>высота</w:t>
            </w:r>
            <w:r w:rsidR="008A5486">
              <w:rPr>
                <w:rFonts w:eastAsia="Roboto"/>
                <w:sz w:val="24"/>
                <w:szCs w:val="24"/>
                <w:lang w:eastAsia="ja-JP"/>
              </w:rPr>
              <w:t xml:space="preserve"> </w:t>
            </w:r>
            <w:r w:rsidRPr="008A5486">
              <w:rPr>
                <w:rFonts w:eastAsia="Roboto"/>
                <w:sz w:val="24"/>
                <w:szCs w:val="24"/>
                <w:lang w:eastAsia="ja-JP"/>
              </w:rPr>
              <w:t>оконных</w:t>
            </w:r>
            <w:r w:rsidR="008A5486">
              <w:rPr>
                <w:rFonts w:eastAsia="Roboto"/>
                <w:sz w:val="24"/>
                <w:szCs w:val="24"/>
                <w:lang w:eastAsia="ja-JP"/>
              </w:rPr>
              <w:t xml:space="preserve"> </w:t>
            </w:r>
            <w:r w:rsidRPr="008A5486">
              <w:rPr>
                <w:rFonts w:eastAsia="Roboto"/>
                <w:sz w:val="24"/>
                <w:szCs w:val="24"/>
                <w:lang w:eastAsia="ja-JP"/>
              </w:rPr>
              <w:t>проемов</w:t>
            </w:r>
            <w:r w:rsidR="008A5486">
              <w:rPr>
                <w:rFonts w:eastAsia="Roboto"/>
                <w:sz w:val="24"/>
                <w:szCs w:val="24"/>
                <w:lang w:eastAsia="ja-JP"/>
              </w:rPr>
              <w:t xml:space="preserve"> </w:t>
            </w:r>
            <w:r w:rsidRPr="008A5486">
              <w:rPr>
                <w:rFonts w:eastAsia="Roboto"/>
                <w:sz w:val="24"/>
                <w:szCs w:val="24"/>
                <w:lang w:eastAsia="ja-JP"/>
              </w:rPr>
              <w:t>первых</w:t>
            </w:r>
            <w:r w:rsidR="008A5486">
              <w:rPr>
                <w:rFonts w:eastAsia="Roboto"/>
                <w:sz w:val="24"/>
                <w:szCs w:val="24"/>
                <w:lang w:eastAsia="ja-JP"/>
              </w:rPr>
              <w:t xml:space="preserve"> </w:t>
            </w:r>
            <w:r w:rsidRPr="008A5486">
              <w:rPr>
                <w:rFonts w:eastAsia="Roboto"/>
                <w:sz w:val="24"/>
                <w:szCs w:val="24"/>
                <w:lang w:eastAsia="ja-JP"/>
              </w:rPr>
              <w:t>этажей***,</w:t>
            </w:r>
            <w:r w:rsidR="008A5486">
              <w:rPr>
                <w:rFonts w:eastAsia="Roboto"/>
                <w:sz w:val="24"/>
                <w:szCs w:val="24"/>
                <w:lang w:eastAsia="ja-JP"/>
              </w:rPr>
              <w:t xml:space="preserve"> </w:t>
            </w:r>
            <w:r w:rsidRPr="008A5486">
              <w:rPr>
                <w:rFonts w:eastAsia="Roboto"/>
                <w:sz w:val="24"/>
                <w:szCs w:val="24"/>
                <w:lang w:eastAsia="ja-JP"/>
              </w:rPr>
              <w:t>м</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063286A" w14:textId="1ABF5B48" w:rsidR="006C618A" w:rsidRPr="008A5486" w:rsidRDefault="006C618A" w:rsidP="00DE7126">
            <w:pPr>
              <w:jc w:val="center"/>
              <w:rPr>
                <w:rFonts w:eastAsia="Roboto"/>
                <w:sz w:val="24"/>
                <w:szCs w:val="24"/>
                <w:lang w:eastAsia="ja-JP"/>
              </w:rPr>
            </w:pPr>
            <w:r w:rsidRPr="008A5486">
              <w:rPr>
                <w:rFonts w:eastAsia="Roboto"/>
                <w:sz w:val="24"/>
                <w:szCs w:val="24"/>
                <w:lang w:eastAsia="ja-JP"/>
              </w:rPr>
              <w:t>Максимальный</w:t>
            </w:r>
            <w:r w:rsidR="008A5486">
              <w:rPr>
                <w:rFonts w:eastAsia="Roboto"/>
                <w:sz w:val="24"/>
                <w:szCs w:val="24"/>
                <w:lang w:eastAsia="ja-JP"/>
              </w:rPr>
              <w:t xml:space="preserve"> </w:t>
            </w:r>
            <w:r w:rsidRPr="008A5486">
              <w:rPr>
                <w:rFonts w:eastAsia="Roboto"/>
                <w:sz w:val="24"/>
                <w:szCs w:val="24"/>
                <w:lang w:eastAsia="ja-JP"/>
              </w:rPr>
              <w:t>уклон</w:t>
            </w:r>
            <w:r w:rsidR="008A5486">
              <w:rPr>
                <w:rFonts w:eastAsia="Roboto"/>
                <w:sz w:val="24"/>
                <w:szCs w:val="24"/>
                <w:lang w:eastAsia="ja-JP"/>
              </w:rPr>
              <w:t xml:space="preserve"> </w:t>
            </w:r>
            <w:r w:rsidRPr="008A5486">
              <w:rPr>
                <w:rFonts w:eastAsia="Roboto"/>
                <w:sz w:val="24"/>
                <w:szCs w:val="24"/>
                <w:lang w:eastAsia="ja-JP"/>
              </w:rPr>
              <w:t>кровли,</w:t>
            </w:r>
            <w:r w:rsidR="008A5486">
              <w:rPr>
                <w:rFonts w:eastAsia="Roboto"/>
                <w:sz w:val="24"/>
                <w:szCs w:val="24"/>
                <w:lang w:eastAsia="ja-JP"/>
              </w:rPr>
              <w:t xml:space="preserve"> </w:t>
            </w:r>
            <w:r w:rsidRPr="008A5486">
              <w:rPr>
                <w:rFonts w:eastAsia="Roboto"/>
                <w:sz w:val="24"/>
                <w:szCs w:val="24"/>
                <w:lang w:eastAsia="ja-JP"/>
              </w:rPr>
              <w:t>градусов</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771208B3" w14:textId="44891900" w:rsidR="006C618A" w:rsidRPr="008A5486" w:rsidRDefault="006C618A" w:rsidP="00DE7126">
            <w:pPr>
              <w:jc w:val="center"/>
              <w:rPr>
                <w:rFonts w:eastAsia="Roboto"/>
                <w:sz w:val="24"/>
                <w:szCs w:val="24"/>
                <w:lang w:eastAsia="ja-JP"/>
              </w:rPr>
            </w:pPr>
            <w:r w:rsidRPr="008A5486">
              <w:rPr>
                <w:rFonts w:eastAsia="Roboto"/>
                <w:sz w:val="24"/>
                <w:szCs w:val="24"/>
                <w:lang w:eastAsia="ja-JP"/>
              </w:rPr>
              <w:t>Максимальная</w:t>
            </w:r>
            <w:r w:rsidR="008A5486">
              <w:rPr>
                <w:rFonts w:eastAsia="Roboto"/>
                <w:sz w:val="24"/>
                <w:szCs w:val="24"/>
                <w:lang w:eastAsia="ja-JP"/>
              </w:rPr>
              <w:t xml:space="preserve"> </w:t>
            </w:r>
            <w:r w:rsidRPr="008A5486">
              <w:rPr>
                <w:rFonts w:eastAsia="Roboto"/>
                <w:sz w:val="24"/>
                <w:szCs w:val="24"/>
                <w:lang w:eastAsia="ja-JP"/>
              </w:rPr>
              <w:t>отметка</w:t>
            </w:r>
            <w:r w:rsidR="008A5486">
              <w:rPr>
                <w:rFonts w:eastAsia="Roboto"/>
                <w:sz w:val="24"/>
                <w:szCs w:val="24"/>
                <w:lang w:eastAsia="ja-JP"/>
              </w:rPr>
              <w:t xml:space="preserve"> </w:t>
            </w:r>
            <w:r w:rsidRPr="008A5486">
              <w:rPr>
                <w:rFonts w:eastAsia="Roboto"/>
                <w:sz w:val="24"/>
                <w:szCs w:val="24"/>
                <w:lang w:eastAsia="ja-JP"/>
              </w:rPr>
              <w:t>входной</w:t>
            </w:r>
            <w:r w:rsidR="008A5486">
              <w:rPr>
                <w:rFonts w:eastAsia="Roboto"/>
                <w:sz w:val="24"/>
                <w:szCs w:val="24"/>
                <w:lang w:eastAsia="ja-JP"/>
              </w:rPr>
              <w:t xml:space="preserve"> </w:t>
            </w:r>
            <w:r w:rsidRPr="008A5486">
              <w:rPr>
                <w:rFonts w:eastAsia="Roboto"/>
                <w:sz w:val="24"/>
                <w:szCs w:val="24"/>
                <w:lang w:eastAsia="ja-JP"/>
              </w:rPr>
              <w:t>группы,</w:t>
            </w:r>
            <w:r w:rsidR="008A5486">
              <w:rPr>
                <w:rFonts w:eastAsia="Roboto"/>
                <w:sz w:val="24"/>
                <w:szCs w:val="24"/>
                <w:lang w:eastAsia="ja-JP"/>
              </w:rPr>
              <w:t xml:space="preserve"> </w:t>
            </w:r>
            <w:r w:rsidRPr="008A5486">
              <w:rPr>
                <w:rFonts w:eastAsia="Roboto"/>
                <w:sz w:val="24"/>
                <w:szCs w:val="24"/>
                <w:lang w:eastAsia="ja-JP"/>
              </w:rPr>
              <w:t>м</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9E4C2F4" w14:textId="34703462" w:rsidR="006C618A" w:rsidRPr="008A5486" w:rsidRDefault="006C618A" w:rsidP="00DE7126">
            <w:pPr>
              <w:jc w:val="center"/>
              <w:rPr>
                <w:rFonts w:eastAsia="Roboto"/>
                <w:sz w:val="24"/>
                <w:szCs w:val="24"/>
                <w:lang w:eastAsia="ja-JP"/>
              </w:rPr>
            </w:pPr>
            <w:r w:rsidRPr="008A5486">
              <w:rPr>
                <w:rFonts w:eastAsia="Roboto"/>
                <w:sz w:val="24"/>
                <w:szCs w:val="24"/>
                <w:lang w:eastAsia="ja-JP"/>
              </w:rPr>
              <w:t>Максимальный</w:t>
            </w:r>
            <w:r w:rsidR="008A5486">
              <w:rPr>
                <w:rFonts w:eastAsia="Roboto"/>
                <w:sz w:val="24"/>
                <w:szCs w:val="24"/>
                <w:lang w:eastAsia="ja-JP"/>
              </w:rPr>
              <w:t xml:space="preserve"> </w:t>
            </w:r>
            <w:r w:rsidRPr="008A5486">
              <w:rPr>
                <w:rFonts w:eastAsia="Roboto"/>
                <w:sz w:val="24"/>
                <w:szCs w:val="24"/>
                <w:lang w:eastAsia="ja-JP"/>
              </w:rPr>
              <w:t>выступ</w:t>
            </w:r>
            <w:r w:rsidR="008A5486">
              <w:rPr>
                <w:rFonts w:eastAsia="Roboto"/>
                <w:sz w:val="24"/>
                <w:szCs w:val="24"/>
                <w:lang w:eastAsia="ja-JP"/>
              </w:rPr>
              <w:t xml:space="preserve"> </w:t>
            </w:r>
            <w:r w:rsidRPr="008A5486">
              <w:rPr>
                <w:rFonts w:eastAsia="Roboto"/>
                <w:sz w:val="24"/>
                <w:szCs w:val="24"/>
                <w:lang w:eastAsia="ja-JP"/>
              </w:rPr>
              <w:t>консольных</w:t>
            </w:r>
            <w:r w:rsidR="008A5486">
              <w:rPr>
                <w:rFonts w:eastAsia="Roboto"/>
                <w:sz w:val="24"/>
                <w:szCs w:val="24"/>
                <w:lang w:eastAsia="ja-JP"/>
              </w:rPr>
              <w:t xml:space="preserve"> </w:t>
            </w:r>
            <w:r w:rsidRPr="008A5486">
              <w:rPr>
                <w:rFonts w:eastAsia="Roboto"/>
                <w:sz w:val="24"/>
                <w:szCs w:val="24"/>
                <w:lang w:eastAsia="ja-JP"/>
              </w:rPr>
              <w:t>элементов</w:t>
            </w:r>
            <w:r w:rsidR="008A5486">
              <w:rPr>
                <w:rFonts w:eastAsia="Roboto"/>
                <w:sz w:val="24"/>
                <w:szCs w:val="24"/>
                <w:lang w:eastAsia="ja-JP"/>
              </w:rPr>
              <w:t xml:space="preserve"> </w:t>
            </w:r>
            <w:r w:rsidRPr="008A5486">
              <w:rPr>
                <w:rFonts w:eastAsia="Roboto"/>
                <w:sz w:val="24"/>
                <w:szCs w:val="24"/>
                <w:lang w:eastAsia="ja-JP"/>
              </w:rPr>
              <w:t>фасада</w:t>
            </w:r>
            <w:r w:rsidR="008A5486">
              <w:rPr>
                <w:rFonts w:eastAsia="Roboto"/>
                <w:sz w:val="24"/>
                <w:szCs w:val="24"/>
                <w:lang w:eastAsia="ja-JP"/>
              </w:rPr>
              <w:t xml:space="preserve"> </w:t>
            </w:r>
            <w:r w:rsidRPr="008A5486">
              <w:rPr>
                <w:rFonts w:eastAsia="Roboto"/>
                <w:sz w:val="24"/>
                <w:szCs w:val="24"/>
                <w:lang w:eastAsia="ja-JP"/>
              </w:rPr>
              <w:t>здания,</w:t>
            </w:r>
            <w:r w:rsidR="008A5486">
              <w:rPr>
                <w:rFonts w:eastAsia="Roboto"/>
                <w:sz w:val="24"/>
                <w:szCs w:val="24"/>
                <w:lang w:eastAsia="ja-JP"/>
              </w:rPr>
              <w:t xml:space="preserve"> </w:t>
            </w:r>
            <w:r w:rsidRPr="008A5486">
              <w:rPr>
                <w:rFonts w:eastAsia="Roboto"/>
                <w:sz w:val="24"/>
                <w:szCs w:val="24"/>
                <w:lang w:eastAsia="ja-JP"/>
              </w:rPr>
              <w:t>сооружения</w:t>
            </w:r>
            <w:r w:rsidR="008A5486">
              <w:rPr>
                <w:rFonts w:eastAsia="Roboto"/>
                <w:sz w:val="24"/>
                <w:szCs w:val="24"/>
                <w:lang w:eastAsia="ja-JP"/>
              </w:rPr>
              <w:t xml:space="preserve"> </w:t>
            </w:r>
            <w:r w:rsidRPr="008A5486">
              <w:rPr>
                <w:rFonts w:eastAsia="Roboto"/>
                <w:sz w:val="24"/>
                <w:szCs w:val="24"/>
                <w:lang w:eastAsia="ja-JP"/>
              </w:rPr>
              <w:t>за</w:t>
            </w:r>
            <w:r w:rsidR="008A5486">
              <w:rPr>
                <w:rFonts w:eastAsia="Roboto"/>
                <w:sz w:val="24"/>
                <w:szCs w:val="24"/>
                <w:lang w:eastAsia="ja-JP"/>
              </w:rPr>
              <w:t xml:space="preserve"> </w:t>
            </w:r>
            <w:r w:rsidRPr="008A5486">
              <w:rPr>
                <w:rFonts w:eastAsia="Roboto"/>
                <w:sz w:val="24"/>
                <w:szCs w:val="24"/>
                <w:lang w:eastAsia="ja-JP"/>
              </w:rPr>
              <w:t>допустимую</w:t>
            </w:r>
            <w:r w:rsidR="008A5486">
              <w:rPr>
                <w:rFonts w:eastAsia="Roboto"/>
                <w:sz w:val="24"/>
                <w:szCs w:val="24"/>
                <w:lang w:eastAsia="ja-JP"/>
              </w:rPr>
              <w:t xml:space="preserve"> </w:t>
            </w:r>
            <w:r w:rsidRPr="008A5486">
              <w:rPr>
                <w:rFonts w:eastAsia="Roboto"/>
                <w:sz w:val="24"/>
                <w:szCs w:val="24"/>
                <w:lang w:eastAsia="ja-JP"/>
              </w:rPr>
              <w:t>линию</w:t>
            </w:r>
            <w:r w:rsidR="008A5486">
              <w:rPr>
                <w:rFonts w:eastAsia="Roboto"/>
                <w:sz w:val="24"/>
                <w:szCs w:val="24"/>
                <w:lang w:eastAsia="ja-JP"/>
              </w:rPr>
              <w:t xml:space="preserve"> </w:t>
            </w:r>
            <w:r w:rsidRPr="008A5486">
              <w:rPr>
                <w:rFonts w:eastAsia="Roboto"/>
                <w:sz w:val="24"/>
                <w:szCs w:val="24"/>
                <w:lang w:eastAsia="ja-JP"/>
              </w:rPr>
              <w:t>застройки,</w:t>
            </w:r>
            <w:r w:rsidR="008A5486">
              <w:rPr>
                <w:rFonts w:eastAsia="Roboto"/>
                <w:sz w:val="24"/>
                <w:szCs w:val="24"/>
                <w:lang w:eastAsia="ja-JP"/>
              </w:rPr>
              <w:t xml:space="preserve"> </w:t>
            </w:r>
            <w:r w:rsidRPr="008A5486">
              <w:rPr>
                <w:rFonts w:eastAsia="Roboto"/>
                <w:sz w:val="24"/>
                <w:szCs w:val="24"/>
                <w:lang w:eastAsia="ja-JP"/>
              </w:rPr>
              <w:t>м</w:t>
            </w:r>
          </w:p>
        </w:tc>
        <w:tc>
          <w:tcPr>
            <w:tcW w:w="897"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2817B92C" w14:textId="5A21AB23" w:rsidR="006C618A" w:rsidRPr="008A5486" w:rsidRDefault="006C618A" w:rsidP="00DE7126">
            <w:pPr>
              <w:jc w:val="center"/>
              <w:rPr>
                <w:rFonts w:eastAsia="Roboto"/>
                <w:sz w:val="24"/>
                <w:szCs w:val="24"/>
                <w:lang w:eastAsia="ja-JP"/>
              </w:rPr>
            </w:pPr>
            <w:r w:rsidRPr="008A5486">
              <w:rPr>
                <w:rFonts w:eastAsia="Roboto"/>
                <w:sz w:val="24"/>
                <w:szCs w:val="24"/>
                <w:lang w:eastAsia="ja-JP"/>
              </w:rPr>
              <w:t>Максимальная</w:t>
            </w:r>
            <w:r w:rsidR="008A5486">
              <w:rPr>
                <w:rFonts w:eastAsia="Roboto"/>
                <w:sz w:val="24"/>
                <w:szCs w:val="24"/>
                <w:lang w:eastAsia="ja-JP"/>
              </w:rPr>
              <w:t xml:space="preserve"> </w:t>
            </w:r>
            <w:r w:rsidRPr="008A5486">
              <w:rPr>
                <w:rFonts w:eastAsia="Roboto"/>
                <w:sz w:val="24"/>
                <w:szCs w:val="24"/>
                <w:lang w:eastAsia="ja-JP"/>
              </w:rPr>
              <w:t>общая</w:t>
            </w:r>
            <w:r w:rsidR="008A5486">
              <w:rPr>
                <w:rFonts w:eastAsia="Roboto"/>
                <w:sz w:val="24"/>
                <w:szCs w:val="24"/>
                <w:lang w:eastAsia="ja-JP"/>
              </w:rPr>
              <w:t xml:space="preserve"> </w:t>
            </w:r>
            <w:r w:rsidRPr="008A5486">
              <w:rPr>
                <w:rFonts w:eastAsia="Roboto"/>
                <w:sz w:val="24"/>
                <w:szCs w:val="24"/>
                <w:lang w:eastAsia="ja-JP"/>
              </w:rPr>
              <w:t>высота</w:t>
            </w:r>
            <w:r w:rsidR="008A5486">
              <w:rPr>
                <w:rFonts w:eastAsia="Roboto"/>
                <w:sz w:val="24"/>
                <w:szCs w:val="24"/>
                <w:lang w:eastAsia="ja-JP"/>
              </w:rPr>
              <w:t xml:space="preserve"> </w:t>
            </w:r>
            <w:r w:rsidRPr="008A5486">
              <w:rPr>
                <w:rFonts w:eastAsia="Roboto"/>
                <w:sz w:val="24"/>
                <w:szCs w:val="24"/>
                <w:lang w:eastAsia="ja-JP"/>
              </w:rPr>
              <w:t>ограждений</w:t>
            </w:r>
            <w:r w:rsidR="008A5486">
              <w:rPr>
                <w:rFonts w:eastAsia="Roboto"/>
                <w:sz w:val="24"/>
                <w:szCs w:val="24"/>
                <w:lang w:eastAsia="ja-JP"/>
              </w:rPr>
              <w:t xml:space="preserve"> </w:t>
            </w:r>
            <w:r w:rsidRPr="008A5486">
              <w:rPr>
                <w:rFonts w:eastAsia="Roboto"/>
                <w:sz w:val="24"/>
                <w:szCs w:val="24"/>
                <w:lang w:eastAsia="ja-JP"/>
              </w:rPr>
              <w:t>земельного</w:t>
            </w:r>
            <w:r w:rsidR="008A5486">
              <w:rPr>
                <w:rFonts w:eastAsia="Roboto"/>
                <w:sz w:val="24"/>
                <w:szCs w:val="24"/>
                <w:lang w:eastAsia="ja-JP"/>
              </w:rPr>
              <w:t xml:space="preserve"> </w:t>
            </w:r>
            <w:r w:rsidRPr="008A5486">
              <w:rPr>
                <w:rFonts w:eastAsia="Roboto"/>
                <w:sz w:val="24"/>
                <w:szCs w:val="24"/>
                <w:lang w:eastAsia="ja-JP"/>
              </w:rPr>
              <w:t>участка</w:t>
            </w:r>
            <w:r w:rsidR="008A5486">
              <w:rPr>
                <w:rFonts w:eastAsia="Roboto"/>
                <w:sz w:val="24"/>
                <w:szCs w:val="24"/>
                <w:lang w:eastAsia="ja-JP"/>
              </w:rPr>
              <w:t xml:space="preserve"> </w:t>
            </w:r>
            <w:r w:rsidRPr="008A5486">
              <w:rPr>
                <w:rFonts w:eastAsia="Roboto"/>
                <w:sz w:val="24"/>
                <w:szCs w:val="24"/>
                <w:lang w:eastAsia="ja-JP"/>
              </w:rPr>
              <w:t>от</w:t>
            </w:r>
            <w:r w:rsidR="008A5486">
              <w:rPr>
                <w:rFonts w:eastAsia="Roboto"/>
                <w:sz w:val="24"/>
                <w:szCs w:val="24"/>
                <w:lang w:eastAsia="ja-JP"/>
              </w:rPr>
              <w:t xml:space="preserve"> </w:t>
            </w:r>
            <w:r w:rsidRPr="008A5486">
              <w:rPr>
                <w:rFonts w:eastAsia="Roboto"/>
                <w:sz w:val="24"/>
                <w:szCs w:val="24"/>
                <w:lang w:eastAsia="ja-JP"/>
              </w:rPr>
              <w:t>уровня</w:t>
            </w:r>
            <w:r w:rsidR="008A5486">
              <w:rPr>
                <w:rFonts w:eastAsia="Roboto"/>
                <w:sz w:val="24"/>
                <w:szCs w:val="24"/>
                <w:lang w:eastAsia="ja-JP"/>
              </w:rPr>
              <w:t xml:space="preserve"> </w:t>
            </w:r>
            <w:r w:rsidRPr="008A5486">
              <w:rPr>
                <w:rFonts w:eastAsia="Roboto"/>
                <w:sz w:val="24"/>
                <w:szCs w:val="24"/>
                <w:lang w:eastAsia="ja-JP"/>
              </w:rPr>
              <w:t>земли***,</w:t>
            </w:r>
            <w:r w:rsidR="008A5486">
              <w:rPr>
                <w:rFonts w:eastAsia="Roboto"/>
                <w:sz w:val="24"/>
                <w:szCs w:val="24"/>
                <w:lang w:eastAsia="ja-JP"/>
              </w:rPr>
              <w:t xml:space="preserve"> </w:t>
            </w:r>
            <w:r w:rsidRPr="008A5486">
              <w:rPr>
                <w:rFonts w:eastAsia="Roboto"/>
                <w:sz w:val="24"/>
                <w:szCs w:val="24"/>
                <w:lang w:eastAsia="ja-JP"/>
              </w:rPr>
              <w:t>м</w:t>
            </w:r>
          </w:p>
        </w:tc>
        <w:tc>
          <w:tcPr>
            <w:tcW w:w="1396"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1279F1B" w14:textId="38ACC161" w:rsidR="006C618A" w:rsidRPr="008A5486" w:rsidRDefault="006C618A" w:rsidP="00DE7126">
            <w:pPr>
              <w:jc w:val="center"/>
              <w:rPr>
                <w:rFonts w:eastAsia="Roboto"/>
                <w:sz w:val="24"/>
                <w:szCs w:val="24"/>
                <w:lang w:eastAsia="ja-JP"/>
              </w:rPr>
            </w:pPr>
            <w:r w:rsidRPr="008A5486">
              <w:rPr>
                <w:rFonts w:eastAsia="Roboto"/>
                <w:sz w:val="24"/>
                <w:szCs w:val="24"/>
                <w:lang w:eastAsia="ja-JP"/>
              </w:rPr>
              <w:t>Максимальная</w:t>
            </w:r>
            <w:r w:rsidR="008A5486">
              <w:rPr>
                <w:rFonts w:eastAsia="Roboto"/>
                <w:sz w:val="24"/>
                <w:szCs w:val="24"/>
                <w:lang w:eastAsia="ja-JP"/>
              </w:rPr>
              <w:t xml:space="preserve"> </w:t>
            </w:r>
            <w:r w:rsidRPr="008A5486">
              <w:rPr>
                <w:rFonts w:eastAsia="Roboto"/>
                <w:sz w:val="24"/>
                <w:szCs w:val="24"/>
                <w:lang w:eastAsia="ja-JP"/>
              </w:rPr>
              <w:t>высота</w:t>
            </w:r>
            <w:r w:rsidR="008A5486">
              <w:rPr>
                <w:rFonts w:eastAsia="Roboto"/>
                <w:sz w:val="24"/>
                <w:szCs w:val="24"/>
                <w:lang w:eastAsia="ja-JP"/>
              </w:rPr>
              <w:t xml:space="preserve"> </w:t>
            </w:r>
            <w:r w:rsidRPr="008A5486">
              <w:rPr>
                <w:rFonts w:eastAsia="Roboto"/>
                <w:sz w:val="24"/>
                <w:szCs w:val="24"/>
                <w:lang w:eastAsia="ja-JP"/>
              </w:rPr>
              <w:t>непросматриваемой</w:t>
            </w:r>
            <w:r w:rsidR="008A5486">
              <w:rPr>
                <w:rFonts w:eastAsia="Roboto"/>
                <w:sz w:val="24"/>
                <w:szCs w:val="24"/>
                <w:lang w:eastAsia="ja-JP"/>
              </w:rPr>
              <w:t xml:space="preserve"> </w:t>
            </w:r>
            <w:r w:rsidRPr="008A5486">
              <w:rPr>
                <w:rFonts w:eastAsia="Roboto"/>
                <w:sz w:val="24"/>
                <w:szCs w:val="24"/>
                <w:lang w:eastAsia="ja-JP"/>
              </w:rPr>
              <w:t>части</w:t>
            </w:r>
            <w:r w:rsidR="008A5486">
              <w:rPr>
                <w:rFonts w:eastAsia="Roboto"/>
                <w:sz w:val="24"/>
                <w:szCs w:val="24"/>
                <w:lang w:eastAsia="ja-JP"/>
              </w:rPr>
              <w:t xml:space="preserve"> </w:t>
            </w:r>
            <w:r w:rsidRPr="008A5486">
              <w:rPr>
                <w:rFonts w:eastAsia="Roboto"/>
                <w:sz w:val="24"/>
                <w:szCs w:val="24"/>
                <w:lang w:eastAsia="ja-JP"/>
              </w:rPr>
              <w:t>ограждений</w:t>
            </w:r>
            <w:r w:rsidR="008A5486">
              <w:rPr>
                <w:rFonts w:eastAsia="Roboto"/>
                <w:sz w:val="24"/>
                <w:szCs w:val="24"/>
                <w:lang w:eastAsia="ja-JP"/>
              </w:rPr>
              <w:t xml:space="preserve"> </w:t>
            </w:r>
            <w:r w:rsidRPr="008A5486">
              <w:rPr>
                <w:rFonts w:eastAsia="Roboto"/>
                <w:sz w:val="24"/>
                <w:szCs w:val="24"/>
                <w:lang w:eastAsia="ja-JP"/>
              </w:rPr>
              <w:t>земельного</w:t>
            </w:r>
            <w:r w:rsidR="008A5486">
              <w:rPr>
                <w:rFonts w:eastAsia="Roboto"/>
                <w:sz w:val="24"/>
                <w:szCs w:val="24"/>
                <w:lang w:eastAsia="ja-JP"/>
              </w:rPr>
              <w:t xml:space="preserve"> </w:t>
            </w:r>
            <w:r w:rsidRPr="008A5486">
              <w:rPr>
                <w:rFonts w:eastAsia="Roboto"/>
                <w:sz w:val="24"/>
                <w:szCs w:val="24"/>
                <w:lang w:eastAsia="ja-JP"/>
              </w:rPr>
              <w:t>участка***,</w:t>
            </w:r>
            <w:r w:rsidR="008A5486">
              <w:rPr>
                <w:rFonts w:eastAsia="Roboto"/>
                <w:sz w:val="24"/>
                <w:szCs w:val="24"/>
                <w:lang w:eastAsia="ja-JP"/>
              </w:rPr>
              <w:t xml:space="preserve"> </w:t>
            </w:r>
            <w:r w:rsidRPr="008A5486">
              <w:rPr>
                <w:rFonts w:eastAsia="Roboto"/>
                <w:sz w:val="24"/>
                <w:szCs w:val="24"/>
                <w:lang w:eastAsia="ja-JP"/>
              </w:rPr>
              <w:t>м</w:t>
            </w:r>
          </w:p>
        </w:tc>
      </w:tr>
      <w:tr w:rsidR="00DE7126" w:rsidRPr="008A5486" w14:paraId="1B8004AE" w14:textId="77777777" w:rsidTr="00DE7126">
        <w:trPr>
          <w:trHeight w:val="317"/>
          <w:jc w:val="center"/>
        </w:trPr>
        <w:tc>
          <w:tcPr>
            <w:tcW w:w="48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C38B4CD" w14:textId="77777777" w:rsidR="006C618A" w:rsidRPr="008A5486" w:rsidRDefault="006C618A" w:rsidP="007B3682">
            <w:pPr>
              <w:spacing w:line="276" w:lineRule="auto"/>
              <w:jc w:val="both"/>
              <w:rPr>
                <w:rFonts w:eastAsia="Roboto"/>
                <w:sz w:val="24"/>
                <w:szCs w:val="24"/>
                <w:lang w:eastAsia="ja-JP"/>
              </w:rPr>
            </w:pPr>
          </w:p>
        </w:tc>
        <w:tc>
          <w:tcPr>
            <w:tcW w:w="1417"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567D10D6" w14:textId="77777777" w:rsidR="006C618A" w:rsidRPr="008A5486" w:rsidRDefault="006C618A" w:rsidP="007B3682">
            <w:pPr>
              <w:spacing w:line="276" w:lineRule="auto"/>
              <w:jc w:val="both"/>
              <w:rPr>
                <w:rFonts w:eastAsia="Roboto"/>
                <w:sz w:val="24"/>
                <w:szCs w:val="24"/>
                <w:lang w:eastAsia="ja-JP"/>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16FBBF08" w14:textId="77777777" w:rsidR="006C618A" w:rsidRPr="008A5486" w:rsidRDefault="006C618A" w:rsidP="007B3682">
            <w:pPr>
              <w:jc w:val="both"/>
              <w:rPr>
                <w:rFonts w:eastAsia="Roboto"/>
                <w:sz w:val="24"/>
                <w:szCs w:val="24"/>
                <w:lang w:eastAsia="ja-JP"/>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52DC4EDA" w14:textId="77777777" w:rsidR="006C618A" w:rsidRPr="008A5486" w:rsidRDefault="006C618A" w:rsidP="007B3682">
            <w:pPr>
              <w:jc w:val="both"/>
              <w:rPr>
                <w:rFonts w:eastAsia="Roboto"/>
                <w:sz w:val="24"/>
                <w:szCs w:val="24"/>
                <w:lang w:eastAsia="ja-JP"/>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8C9DCD5" w14:textId="77777777" w:rsidR="006C618A" w:rsidRPr="008A5486" w:rsidRDefault="006C618A" w:rsidP="007B3682">
            <w:pPr>
              <w:jc w:val="both"/>
              <w:rPr>
                <w:rFonts w:eastAsia="Roboto"/>
                <w:sz w:val="24"/>
                <w:szCs w:val="24"/>
                <w:lang w:eastAsia="ja-JP"/>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2329B6D7" w14:textId="77777777" w:rsidR="006C618A" w:rsidRPr="008A5486" w:rsidRDefault="006C618A" w:rsidP="007B3682">
            <w:pPr>
              <w:spacing w:line="276" w:lineRule="auto"/>
              <w:jc w:val="both"/>
              <w:rPr>
                <w:rFonts w:eastAsia="Roboto"/>
                <w:sz w:val="24"/>
                <w:szCs w:val="24"/>
                <w:lang w:eastAsia="ja-JP"/>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12581952" w14:textId="77777777" w:rsidR="006C618A" w:rsidRPr="008A5486" w:rsidRDefault="006C618A" w:rsidP="007B3682">
            <w:pPr>
              <w:spacing w:line="276" w:lineRule="auto"/>
              <w:jc w:val="both"/>
              <w:rPr>
                <w:rFonts w:eastAsia="Roboto"/>
                <w:sz w:val="24"/>
                <w:szCs w:val="24"/>
                <w:lang w:eastAsia="ja-JP"/>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58D00FA4" w14:textId="77777777" w:rsidR="006C618A" w:rsidRPr="008A5486" w:rsidRDefault="006C618A" w:rsidP="007B3682">
            <w:pPr>
              <w:spacing w:line="276" w:lineRule="auto"/>
              <w:jc w:val="both"/>
              <w:rPr>
                <w:rFonts w:eastAsia="Roboto"/>
                <w:sz w:val="24"/>
                <w:szCs w:val="24"/>
                <w:lang w:eastAsia="ja-JP"/>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40F4F0E7" w14:textId="77777777" w:rsidR="006C618A" w:rsidRPr="008A5486" w:rsidRDefault="006C618A" w:rsidP="007B3682">
            <w:pPr>
              <w:spacing w:line="276" w:lineRule="auto"/>
              <w:jc w:val="both"/>
              <w:rPr>
                <w:rFonts w:eastAsia="Roboto"/>
                <w:sz w:val="24"/>
                <w:szCs w:val="24"/>
                <w:lang w:eastAsia="ja-JP"/>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0FCA9E18" w14:textId="77777777" w:rsidR="006C618A" w:rsidRPr="008A5486" w:rsidRDefault="006C618A" w:rsidP="007B3682">
            <w:pPr>
              <w:jc w:val="both"/>
              <w:rPr>
                <w:rFonts w:eastAsia="Roboto"/>
                <w:sz w:val="24"/>
                <w:szCs w:val="24"/>
                <w:lang w:eastAsia="ja-JP"/>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B1FBFD4" w14:textId="77777777" w:rsidR="006C618A" w:rsidRPr="008A5486" w:rsidRDefault="006C618A" w:rsidP="007B3682">
            <w:pPr>
              <w:jc w:val="both"/>
              <w:rPr>
                <w:rFonts w:eastAsia="Roboto"/>
                <w:sz w:val="24"/>
                <w:szCs w:val="24"/>
                <w:lang w:eastAsia="ja-JP"/>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3C0F224D" w14:textId="77777777" w:rsidR="006C618A" w:rsidRPr="008A5486" w:rsidRDefault="006C618A" w:rsidP="007B3682">
            <w:pPr>
              <w:jc w:val="both"/>
              <w:rPr>
                <w:rFonts w:eastAsia="Roboto"/>
                <w:sz w:val="24"/>
                <w:szCs w:val="24"/>
                <w:lang w:eastAsia="ja-JP"/>
              </w:rPr>
            </w:pPr>
          </w:p>
        </w:tc>
        <w:tc>
          <w:tcPr>
            <w:tcW w:w="897"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2BA3A83C" w14:textId="77777777" w:rsidR="006C618A" w:rsidRPr="008A5486" w:rsidRDefault="006C618A" w:rsidP="007B3682">
            <w:pPr>
              <w:jc w:val="both"/>
              <w:rPr>
                <w:rFonts w:eastAsia="Roboto"/>
                <w:sz w:val="24"/>
                <w:szCs w:val="24"/>
                <w:lang w:eastAsia="ja-JP"/>
              </w:rPr>
            </w:pPr>
          </w:p>
        </w:tc>
        <w:tc>
          <w:tcPr>
            <w:tcW w:w="1396"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4079CB7B" w14:textId="77777777" w:rsidR="006C618A" w:rsidRPr="008A5486" w:rsidRDefault="006C618A" w:rsidP="007B3682">
            <w:pPr>
              <w:jc w:val="both"/>
              <w:rPr>
                <w:rFonts w:eastAsia="Roboto"/>
                <w:sz w:val="24"/>
                <w:szCs w:val="24"/>
                <w:lang w:eastAsia="ja-JP"/>
              </w:rPr>
            </w:pPr>
          </w:p>
        </w:tc>
      </w:tr>
      <w:tr w:rsidR="00DE7126" w:rsidRPr="008A5486" w14:paraId="53B43EEB"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9403645" w14:textId="77777777" w:rsidR="006C618A" w:rsidRPr="008A5486" w:rsidRDefault="006C618A" w:rsidP="00DE7126">
            <w:pPr>
              <w:rPr>
                <w:rFonts w:eastAsia="Roboto"/>
                <w:sz w:val="24"/>
                <w:szCs w:val="24"/>
                <w:lang w:eastAsia="ja-JP"/>
              </w:rPr>
            </w:pPr>
            <w:r w:rsidRPr="008A5486">
              <w:rPr>
                <w:rFonts w:eastAsia="Roboto"/>
                <w:sz w:val="24"/>
                <w:szCs w:val="24"/>
                <w:lang w:eastAsia="ja-JP"/>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F6EAB3D" w14:textId="0DB9FEC8" w:rsidR="006C618A" w:rsidRPr="008A5486" w:rsidRDefault="006C618A" w:rsidP="00DE7126">
            <w:pPr>
              <w:rPr>
                <w:rFonts w:eastAsia="Roboto"/>
                <w:sz w:val="24"/>
                <w:szCs w:val="24"/>
                <w:lang w:eastAsia="ja-JP"/>
              </w:rPr>
            </w:pPr>
            <w:r w:rsidRPr="008A5486">
              <w:rPr>
                <w:rFonts w:eastAsia="Roboto"/>
                <w:sz w:val="24"/>
                <w:szCs w:val="24"/>
                <w:lang w:eastAsia="ja-JP"/>
              </w:rPr>
              <w:t>2.1</w:t>
            </w:r>
            <w:r w:rsidR="008A5486">
              <w:rPr>
                <w:rFonts w:eastAsia="Roboto"/>
                <w:sz w:val="24"/>
                <w:szCs w:val="24"/>
                <w:lang w:eastAsia="ja-JP"/>
              </w:rPr>
              <w:t xml:space="preserve"> </w:t>
            </w:r>
            <w:r w:rsidRPr="008A5486">
              <w:rPr>
                <w:rFonts w:eastAsia="Roboto"/>
                <w:sz w:val="24"/>
                <w:szCs w:val="24"/>
                <w:lang w:eastAsia="ja-JP"/>
              </w:rPr>
              <w:t>Для</w:t>
            </w:r>
            <w:r w:rsidR="008A5486">
              <w:rPr>
                <w:rFonts w:eastAsia="Roboto"/>
                <w:sz w:val="24"/>
                <w:szCs w:val="24"/>
                <w:lang w:eastAsia="ja-JP"/>
              </w:rPr>
              <w:t xml:space="preserve"> </w:t>
            </w:r>
            <w:r w:rsidRPr="008A5486">
              <w:rPr>
                <w:rFonts w:eastAsia="Roboto"/>
                <w:sz w:val="24"/>
                <w:szCs w:val="24"/>
                <w:lang w:eastAsia="ja-JP"/>
              </w:rPr>
              <w:t>индивидуального</w:t>
            </w:r>
            <w:r w:rsidR="008A5486">
              <w:rPr>
                <w:rFonts w:eastAsia="Roboto"/>
                <w:sz w:val="24"/>
                <w:szCs w:val="24"/>
                <w:lang w:eastAsia="ja-JP"/>
              </w:rPr>
              <w:t xml:space="preserve"> </w:t>
            </w:r>
            <w:r w:rsidRPr="008A5486">
              <w:rPr>
                <w:rFonts w:eastAsia="Roboto"/>
                <w:sz w:val="24"/>
                <w:szCs w:val="24"/>
                <w:lang w:eastAsia="ja-JP"/>
              </w:rPr>
              <w:t>жилищного</w:t>
            </w:r>
            <w:r w:rsidR="008A5486">
              <w:rPr>
                <w:rFonts w:eastAsia="Roboto"/>
                <w:sz w:val="24"/>
                <w:szCs w:val="24"/>
                <w:lang w:eastAsia="ja-JP"/>
              </w:rPr>
              <w:t xml:space="preserve"> </w:t>
            </w:r>
            <w:r w:rsidRPr="008A5486">
              <w:rPr>
                <w:rFonts w:eastAsia="Roboto"/>
                <w:sz w:val="24"/>
                <w:szCs w:val="24"/>
                <w:lang w:eastAsia="ja-JP"/>
              </w:rPr>
              <w:t>строительства</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3AC298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5EC1651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3C4F659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4CFA1E76"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326F7A52"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79B4736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1ABB370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1B3B5C91"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3"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4F5AE9A9"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6DC2E11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897"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68413FDC"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2A3BD056"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082E7443"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4DEA8BE" w14:textId="77777777" w:rsidR="006C618A" w:rsidRPr="008A5486" w:rsidRDefault="006C618A" w:rsidP="00DE7126">
            <w:pPr>
              <w:rPr>
                <w:rFonts w:eastAsia="Roboto"/>
                <w:sz w:val="24"/>
                <w:szCs w:val="24"/>
                <w:lang w:eastAsia="ja-JP"/>
              </w:rPr>
            </w:pPr>
            <w:r w:rsidRPr="008A5486">
              <w:rPr>
                <w:rFonts w:eastAsia="Roboto"/>
                <w:sz w:val="24"/>
                <w:szCs w:val="24"/>
                <w:lang w:eastAsia="ja-JP"/>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CFC6607" w14:textId="2F3A53F9" w:rsidR="006C618A" w:rsidRPr="008A5486" w:rsidRDefault="006C618A" w:rsidP="00DE7126">
            <w:pPr>
              <w:rPr>
                <w:rFonts w:eastAsia="Roboto"/>
                <w:sz w:val="24"/>
                <w:szCs w:val="24"/>
                <w:lang w:eastAsia="ja-JP"/>
              </w:rPr>
            </w:pPr>
            <w:r w:rsidRPr="008A5486">
              <w:rPr>
                <w:rFonts w:eastAsia="Roboto"/>
                <w:sz w:val="24"/>
                <w:szCs w:val="24"/>
                <w:lang w:eastAsia="ja-JP"/>
              </w:rPr>
              <w:t>2.1.1</w:t>
            </w:r>
            <w:r w:rsidR="008A5486">
              <w:rPr>
                <w:rFonts w:eastAsia="Roboto"/>
                <w:sz w:val="24"/>
                <w:szCs w:val="24"/>
                <w:lang w:eastAsia="ja-JP"/>
              </w:rPr>
              <w:t xml:space="preserve"> </w:t>
            </w:r>
            <w:r w:rsidRPr="008A5486">
              <w:rPr>
                <w:rFonts w:eastAsia="Roboto"/>
                <w:sz w:val="24"/>
                <w:szCs w:val="24"/>
                <w:lang w:eastAsia="ja-JP"/>
              </w:rPr>
              <w:t>Малоэтажная</w:t>
            </w:r>
            <w:r w:rsidR="008A5486">
              <w:rPr>
                <w:rFonts w:eastAsia="Roboto"/>
                <w:sz w:val="24"/>
                <w:szCs w:val="24"/>
                <w:lang w:eastAsia="ja-JP"/>
              </w:rPr>
              <w:t xml:space="preserve"> </w:t>
            </w:r>
            <w:r w:rsidRPr="008A5486">
              <w:rPr>
                <w:rFonts w:eastAsia="Roboto"/>
                <w:sz w:val="24"/>
                <w:szCs w:val="24"/>
                <w:lang w:eastAsia="ja-JP"/>
              </w:rPr>
              <w:t>многоквартирная</w:t>
            </w:r>
            <w:r w:rsidR="008A5486">
              <w:rPr>
                <w:rFonts w:eastAsia="Roboto"/>
                <w:sz w:val="24"/>
                <w:szCs w:val="24"/>
                <w:lang w:eastAsia="ja-JP"/>
              </w:rPr>
              <w:t xml:space="preserve"> </w:t>
            </w:r>
            <w:r w:rsidRPr="008A5486">
              <w:rPr>
                <w:rFonts w:eastAsia="Roboto"/>
                <w:sz w:val="24"/>
                <w:szCs w:val="24"/>
                <w:lang w:eastAsia="ja-JP"/>
              </w:rPr>
              <w:t>жилая</w:t>
            </w:r>
            <w:r w:rsidR="008A5486">
              <w:rPr>
                <w:rFonts w:eastAsia="Roboto"/>
                <w:sz w:val="24"/>
                <w:szCs w:val="24"/>
                <w:lang w:eastAsia="ja-JP"/>
              </w:rPr>
              <w:t xml:space="preserve"> </w:t>
            </w:r>
            <w:r w:rsidRPr="008A5486">
              <w:rPr>
                <w:rFonts w:eastAsia="Roboto"/>
                <w:sz w:val="24"/>
                <w:szCs w:val="24"/>
                <w:lang w:eastAsia="ja-JP"/>
              </w:rPr>
              <w:t>застройка</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E2EEA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1EBAF1A"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9A95822"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0A6C21B"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87150A9"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E304ED8" w14:textId="77777777" w:rsidR="006C618A" w:rsidRPr="008A5486" w:rsidRDefault="006C618A" w:rsidP="00DE7126">
            <w:pPr>
              <w:rPr>
                <w:rFonts w:eastAsia="Roboto"/>
                <w:sz w:val="24"/>
                <w:szCs w:val="24"/>
                <w:lang w:eastAsia="ja-JP"/>
              </w:rPr>
            </w:pPr>
            <w:r w:rsidRPr="008A5486">
              <w:rPr>
                <w:rFonts w:eastAsia="Roboto"/>
                <w:sz w:val="24"/>
                <w:szCs w:val="24"/>
                <w:lang w:eastAsia="ja-JP"/>
              </w:rPr>
              <w:t>40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E4D7A13"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D51214A"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C76ED6D"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97F2466" w14:textId="77777777" w:rsidR="006C618A" w:rsidRPr="008A5486" w:rsidRDefault="006C618A" w:rsidP="00DE7126">
            <w:pPr>
              <w:rPr>
                <w:rFonts w:eastAsia="Roboto"/>
                <w:sz w:val="24"/>
                <w:szCs w:val="24"/>
                <w:lang w:eastAsia="ja-JP"/>
              </w:rPr>
            </w:pPr>
            <w:r w:rsidRPr="008A5486">
              <w:rPr>
                <w:rFonts w:eastAsia="Roboto"/>
                <w:sz w:val="24"/>
                <w:szCs w:val="24"/>
                <w:lang w:eastAsia="ja-JP"/>
              </w:rPr>
              <w:t>1,2</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3DA42091"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C822767"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3E465F1C"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92ED9A5"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5608EB2" w14:textId="4B2FEAC9" w:rsidR="006C618A" w:rsidRPr="008A5486" w:rsidRDefault="006C618A" w:rsidP="00DE7126">
            <w:pPr>
              <w:rPr>
                <w:rFonts w:eastAsia="Arial"/>
                <w:sz w:val="24"/>
                <w:szCs w:val="24"/>
                <w:lang w:eastAsia="ja-JP"/>
              </w:rPr>
            </w:pPr>
            <w:r w:rsidRPr="008A5486">
              <w:rPr>
                <w:rFonts w:eastAsia="Roboto"/>
                <w:sz w:val="24"/>
                <w:szCs w:val="24"/>
                <w:lang w:eastAsia="ja-JP"/>
              </w:rPr>
              <w:t>2.2Для</w:t>
            </w:r>
            <w:r w:rsidR="008A5486">
              <w:rPr>
                <w:rFonts w:eastAsia="Roboto"/>
                <w:sz w:val="24"/>
                <w:szCs w:val="24"/>
                <w:lang w:eastAsia="ja-JP"/>
              </w:rPr>
              <w:t xml:space="preserve"> </w:t>
            </w:r>
            <w:r w:rsidRPr="008A5486">
              <w:rPr>
                <w:rFonts w:eastAsia="Roboto"/>
                <w:sz w:val="24"/>
                <w:szCs w:val="24"/>
                <w:lang w:eastAsia="ja-JP"/>
              </w:rPr>
              <w:lastRenderedPageBreak/>
              <w:t>ведения</w:t>
            </w:r>
            <w:r w:rsidR="008A5486">
              <w:rPr>
                <w:rFonts w:eastAsia="Roboto"/>
                <w:sz w:val="24"/>
                <w:szCs w:val="24"/>
                <w:lang w:eastAsia="ja-JP"/>
              </w:rPr>
              <w:t xml:space="preserve"> </w:t>
            </w:r>
            <w:r w:rsidRPr="008A5486">
              <w:rPr>
                <w:rFonts w:eastAsia="Roboto"/>
                <w:sz w:val="24"/>
                <w:szCs w:val="24"/>
                <w:lang w:eastAsia="ja-JP"/>
              </w:rPr>
              <w:t>личного</w:t>
            </w:r>
            <w:r w:rsidR="008A5486">
              <w:rPr>
                <w:rFonts w:eastAsia="Roboto"/>
                <w:sz w:val="24"/>
                <w:szCs w:val="24"/>
                <w:lang w:eastAsia="ja-JP"/>
              </w:rPr>
              <w:t xml:space="preserve"> </w:t>
            </w:r>
            <w:r w:rsidRPr="008A5486">
              <w:rPr>
                <w:rFonts w:eastAsia="Roboto"/>
                <w:sz w:val="24"/>
                <w:szCs w:val="24"/>
                <w:lang w:eastAsia="ja-JP"/>
              </w:rPr>
              <w:t>подсобного</w:t>
            </w:r>
            <w:r w:rsidR="008A5486">
              <w:rPr>
                <w:rFonts w:eastAsia="Roboto"/>
                <w:sz w:val="24"/>
                <w:szCs w:val="24"/>
                <w:lang w:eastAsia="ja-JP"/>
              </w:rPr>
              <w:t xml:space="preserve"> </w:t>
            </w:r>
            <w:r w:rsidRPr="008A5486">
              <w:rPr>
                <w:rFonts w:eastAsia="Roboto"/>
                <w:sz w:val="24"/>
                <w:szCs w:val="24"/>
                <w:lang w:eastAsia="ja-JP"/>
              </w:rPr>
              <w:t>хозяйства</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4F10F7" w14:textId="77777777" w:rsidR="006C618A" w:rsidRPr="008A5486" w:rsidRDefault="006C618A" w:rsidP="00DE7126">
            <w:pPr>
              <w:rPr>
                <w:rFonts w:eastAsia="Roboto"/>
                <w:sz w:val="24"/>
                <w:szCs w:val="24"/>
                <w:lang w:eastAsia="ja-JP"/>
              </w:rPr>
            </w:pPr>
            <w:r w:rsidRPr="008A5486">
              <w:rPr>
                <w:rFonts w:eastAsia="Roboto"/>
                <w:sz w:val="24"/>
                <w:szCs w:val="24"/>
                <w:lang w:eastAsia="ja-JP"/>
              </w:rPr>
              <w:lastRenderedPageBreak/>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84AA67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2E077F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86852E5"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540EC3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76B1D4D6"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F3F090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04B4CE7"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73D22C8E"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1044057"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7B253413"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D4BC160"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3E877B3B"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CBB89D8" w14:textId="77777777" w:rsidR="006C618A" w:rsidRPr="008A5486" w:rsidRDefault="006C618A" w:rsidP="00DE7126">
            <w:pPr>
              <w:rPr>
                <w:rFonts w:eastAsia="Roboto"/>
                <w:sz w:val="24"/>
                <w:szCs w:val="24"/>
                <w:lang w:eastAsia="ja-JP"/>
              </w:rPr>
            </w:pPr>
            <w:r w:rsidRPr="008A5486">
              <w:rPr>
                <w:rFonts w:eastAsia="Roboto"/>
                <w:sz w:val="24"/>
                <w:szCs w:val="24"/>
                <w:lang w:eastAsia="ja-JP"/>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1A3E0B0" w14:textId="41B224EA" w:rsidR="006C618A" w:rsidRPr="008A5486" w:rsidRDefault="006C618A" w:rsidP="00DE7126">
            <w:pPr>
              <w:rPr>
                <w:rFonts w:eastAsia="Roboto"/>
                <w:sz w:val="24"/>
                <w:szCs w:val="24"/>
                <w:lang w:eastAsia="ja-JP"/>
              </w:rPr>
            </w:pPr>
            <w:r w:rsidRPr="008A5486">
              <w:rPr>
                <w:rFonts w:eastAsia="Roboto"/>
                <w:sz w:val="24"/>
                <w:szCs w:val="24"/>
                <w:lang w:eastAsia="ja-JP"/>
              </w:rPr>
              <w:t>2.3</w:t>
            </w:r>
            <w:r w:rsidR="008A5486">
              <w:rPr>
                <w:rFonts w:eastAsia="Roboto"/>
                <w:sz w:val="24"/>
                <w:szCs w:val="24"/>
                <w:lang w:eastAsia="ja-JP"/>
              </w:rPr>
              <w:t xml:space="preserve"> </w:t>
            </w:r>
            <w:r w:rsidRPr="008A5486">
              <w:rPr>
                <w:rFonts w:eastAsia="Roboto"/>
                <w:sz w:val="24"/>
                <w:szCs w:val="24"/>
                <w:lang w:eastAsia="ja-JP"/>
              </w:rPr>
              <w:t>Блокированная</w:t>
            </w:r>
            <w:r w:rsidR="008A5486">
              <w:rPr>
                <w:rFonts w:eastAsia="Roboto"/>
                <w:sz w:val="24"/>
                <w:szCs w:val="24"/>
                <w:lang w:eastAsia="ja-JP"/>
              </w:rPr>
              <w:t xml:space="preserve"> </w:t>
            </w:r>
            <w:r w:rsidRPr="008A5486">
              <w:rPr>
                <w:rFonts w:eastAsia="Roboto"/>
                <w:sz w:val="24"/>
                <w:szCs w:val="24"/>
                <w:lang w:eastAsia="ja-JP"/>
              </w:rPr>
              <w:t>жилая</w:t>
            </w:r>
            <w:r w:rsidR="008A5486">
              <w:rPr>
                <w:rFonts w:eastAsia="Roboto"/>
                <w:sz w:val="24"/>
                <w:szCs w:val="24"/>
                <w:lang w:eastAsia="ja-JP"/>
              </w:rPr>
              <w:t xml:space="preserve"> </w:t>
            </w:r>
            <w:r w:rsidRPr="008A5486">
              <w:rPr>
                <w:rFonts w:eastAsia="Roboto"/>
                <w:sz w:val="24"/>
                <w:szCs w:val="24"/>
                <w:lang w:eastAsia="ja-JP"/>
              </w:rPr>
              <w:t>застройка</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EF82C5"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D78C0A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7C8438C2"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782661B"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0940EE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B0D49FA"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7DBD848"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805218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7E48DBD"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61E6700" w14:textId="77777777" w:rsidR="006C618A" w:rsidRPr="008A5486" w:rsidRDefault="006C618A" w:rsidP="00DE7126">
            <w:pPr>
              <w:rPr>
                <w:rFonts w:eastAsia="Roboto"/>
                <w:sz w:val="24"/>
                <w:szCs w:val="24"/>
                <w:lang w:eastAsia="ja-JP"/>
              </w:rPr>
            </w:pPr>
            <w:r w:rsidRPr="008A5486">
              <w:rPr>
                <w:rFonts w:eastAsia="Roboto"/>
                <w:sz w:val="24"/>
                <w:szCs w:val="24"/>
                <w:lang w:eastAsia="ja-JP"/>
              </w:rPr>
              <w:t>1,2</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77622E95"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0CA20431"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7E438A42"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E8F5F72" w14:textId="77777777" w:rsidR="006C618A" w:rsidRPr="008A5486" w:rsidRDefault="006C618A" w:rsidP="00DE7126">
            <w:pPr>
              <w:rPr>
                <w:rFonts w:eastAsia="Roboto"/>
                <w:sz w:val="24"/>
                <w:szCs w:val="24"/>
                <w:lang w:eastAsia="ja-JP"/>
              </w:rPr>
            </w:pPr>
            <w:r w:rsidRPr="008A5486">
              <w:rPr>
                <w:rFonts w:eastAsia="Roboto"/>
                <w:sz w:val="24"/>
                <w:szCs w:val="24"/>
                <w:lang w:eastAsia="ja-JP"/>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D4D9087" w14:textId="58A3D7BC" w:rsidR="006C618A" w:rsidRPr="008A5486" w:rsidRDefault="006C618A" w:rsidP="00DE7126">
            <w:pPr>
              <w:rPr>
                <w:rFonts w:eastAsia="Roboto"/>
                <w:sz w:val="24"/>
                <w:szCs w:val="24"/>
                <w:lang w:eastAsia="ja-JP"/>
              </w:rPr>
            </w:pPr>
            <w:r w:rsidRPr="008A5486">
              <w:rPr>
                <w:rFonts w:eastAsia="Roboto"/>
                <w:sz w:val="24"/>
                <w:szCs w:val="24"/>
                <w:lang w:eastAsia="ja-JP"/>
              </w:rPr>
              <w:t>2.5</w:t>
            </w:r>
            <w:r w:rsidR="008A5486">
              <w:rPr>
                <w:rFonts w:eastAsia="Roboto"/>
                <w:sz w:val="24"/>
                <w:szCs w:val="24"/>
                <w:lang w:eastAsia="ja-JP"/>
              </w:rPr>
              <w:t xml:space="preserve"> </w:t>
            </w:r>
            <w:r w:rsidRPr="008A5486">
              <w:rPr>
                <w:rFonts w:eastAsia="Roboto"/>
                <w:sz w:val="24"/>
                <w:szCs w:val="24"/>
                <w:lang w:eastAsia="ja-JP"/>
              </w:rPr>
              <w:t>Среднеэтажная</w:t>
            </w:r>
            <w:r w:rsidR="008A5486">
              <w:rPr>
                <w:rFonts w:eastAsia="Roboto"/>
                <w:sz w:val="24"/>
                <w:szCs w:val="24"/>
                <w:lang w:eastAsia="ja-JP"/>
              </w:rPr>
              <w:t xml:space="preserve"> </w:t>
            </w:r>
            <w:r w:rsidRPr="008A5486">
              <w:rPr>
                <w:rFonts w:eastAsia="Roboto"/>
                <w:sz w:val="24"/>
                <w:szCs w:val="24"/>
                <w:lang w:eastAsia="ja-JP"/>
              </w:rPr>
              <w:t>жилая</w:t>
            </w:r>
            <w:r w:rsidR="008A5486">
              <w:rPr>
                <w:rFonts w:eastAsia="Roboto"/>
                <w:sz w:val="24"/>
                <w:szCs w:val="24"/>
                <w:lang w:eastAsia="ja-JP"/>
              </w:rPr>
              <w:t xml:space="preserve"> </w:t>
            </w:r>
            <w:r w:rsidRPr="008A5486">
              <w:rPr>
                <w:rFonts w:eastAsia="Roboto"/>
                <w:sz w:val="24"/>
                <w:szCs w:val="24"/>
                <w:lang w:eastAsia="ja-JP"/>
              </w:rPr>
              <w:t>застройка</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AE451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F9E3A9B"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743B3AD3"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F4CADDC"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BB6987A"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7046C12" w14:textId="77777777" w:rsidR="006C618A" w:rsidRPr="008A5486" w:rsidRDefault="006C618A" w:rsidP="00DE7126">
            <w:pPr>
              <w:rPr>
                <w:rFonts w:eastAsia="Roboto"/>
                <w:sz w:val="24"/>
                <w:szCs w:val="24"/>
                <w:lang w:eastAsia="ja-JP"/>
              </w:rPr>
            </w:pPr>
            <w:r w:rsidRPr="008A5486">
              <w:rPr>
                <w:rFonts w:eastAsia="Roboto"/>
                <w:sz w:val="24"/>
                <w:szCs w:val="24"/>
                <w:lang w:eastAsia="ja-JP"/>
              </w:rPr>
              <w:t>40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FB2A9A8"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42377F0"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2FBCE6DD"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CF17A5B"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56EFFF9A"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02D8B3D"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4731262F"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01C03C9" w14:textId="77777777" w:rsidR="006C618A" w:rsidRPr="008A5486" w:rsidRDefault="006C618A" w:rsidP="00DE7126">
            <w:pPr>
              <w:rPr>
                <w:rFonts w:eastAsia="Roboto"/>
                <w:sz w:val="24"/>
                <w:szCs w:val="24"/>
                <w:lang w:eastAsia="ja-JP"/>
              </w:rPr>
            </w:pPr>
            <w:r w:rsidRPr="008A5486">
              <w:rPr>
                <w:rFonts w:eastAsia="Roboto"/>
                <w:sz w:val="24"/>
                <w:szCs w:val="24"/>
                <w:lang w:eastAsia="ja-JP"/>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DC9E898" w14:textId="71FD99F4" w:rsidR="006C618A" w:rsidRPr="008A5486" w:rsidRDefault="006C618A" w:rsidP="00DE7126">
            <w:pPr>
              <w:rPr>
                <w:rFonts w:eastAsia="Roboto"/>
                <w:sz w:val="24"/>
                <w:szCs w:val="24"/>
                <w:lang w:eastAsia="ja-JP"/>
              </w:rPr>
            </w:pPr>
            <w:r w:rsidRPr="008A5486">
              <w:rPr>
                <w:rFonts w:eastAsia="Roboto"/>
                <w:sz w:val="24"/>
                <w:szCs w:val="24"/>
                <w:lang w:eastAsia="ja-JP"/>
              </w:rPr>
              <w:t>2.6</w:t>
            </w:r>
            <w:r w:rsidR="008A5486">
              <w:rPr>
                <w:rFonts w:eastAsia="Roboto"/>
                <w:sz w:val="24"/>
                <w:szCs w:val="24"/>
                <w:lang w:eastAsia="ja-JP"/>
              </w:rPr>
              <w:t xml:space="preserve"> </w:t>
            </w:r>
            <w:r w:rsidRPr="008A5486">
              <w:rPr>
                <w:rFonts w:eastAsia="Roboto"/>
                <w:sz w:val="24"/>
                <w:szCs w:val="24"/>
                <w:lang w:eastAsia="ja-JP"/>
              </w:rPr>
              <w:t>Многоэтажная</w:t>
            </w:r>
            <w:r w:rsidR="008A5486">
              <w:rPr>
                <w:rFonts w:eastAsia="Roboto"/>
                <w:sz w:val="24"/>
                <w:szCs w:val="24"/>
                <w:lang w:eastAsia="ja-JP"/>
              </w:rPr>
              <w:t xml:space="preserve"> </w:t>
            </w:r>
            <w:r w:rsidRPr="008A5486">
              <w:rPr>
                <w:rFonts w:eastAsia="Roboto"/>
                <w:sz w:val="24"/>
                <w:szCs w:val="24"/>
                <w:lang w:eastAsia="ja-JP"/>
              </w:rPr>
              <w:t>жилая</w:t>
            </w:r>
            <w:r w:rsidR="008A5486">
              <w:rPr>
                <w:rFonts w:eastAsia="Roboto"/>
                <w:sz w:val="24"/>
                <w:szCs w:val="24"/>
                <w:lang w:eastAsia="ja-JP"/>
              </w:rPr>
              <w:t xml:space="preserve"> </w:t>
            </w:r>
            <w:r w:rsidRPr="008A5486">
              <w:rPr>
                <w:rFonts w:eastAsia="Roboto"/>
                <w:sz w:val="24"/>
                <w:szCs w:val="24"/>
                <w:lang w:eastAsia="ja-JP"/>
              </w:rPr>
              <w:t>застройка</w:t>
            </w:r>
            <w:r w:rsidR="008A5486">
              <w:rPr>
                <w:rFonts w:eastAsia="Roboto"/>
                <w:sz w:val="24"/>
                <w:szCs w:val="24"/>
                <w:lang w:eastAsia="ja-JP"/>
              </w:rPr>
              <w:t xml:space="preserve"> </w:t>
            </w:r>
            <w:r w:rsidRPr="008A5486">
              <w:rPr>
                <w:rFonts w:eastAsia="Roboto"/>
                <w:sz w:val="24"/>
                <w:szCs w:val="24"/>
                <w:lang w:eastAsia="ja-JP"/>
              </w:rPr>
              <w:t>(высотная</w:t>
            </w:r>
            <w:r w:rsidR="008A5486">
              <w:rPr>
                <w:rFonts w:eastAsia="Roboto"/>
                <w:sz w:val="24"/>
                <w:szCs w:val="24"/>
                <w:lang w:eastAsia="ja-JP"/>
              </w:rPr>
              <w:t xml:space="preserve"> </w:t>
            </w:r>
            <w:r w:rsidRPr="008A5486">
              <w:rPr>
                <w:rFonts w:eastAsia="Roboto"/>
                <w:sz w:val="24"/>
                <w:szCs w:val="24"/>
                <w:lang w:eastAsia="ja-JP"/>
              </w:rPr>
              <w:t>застройка)</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ED005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033BC4B"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BCB27D1"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BC35AF7"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0857605"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B0D71D1" w14:textId="77777777" w:rsidR="006C618A" w:rsidRPr="008A5486" w:rsidRDefault="006C618A" w:rsidP="00DE7126">
            <w:pPr>
              <w:rPr>
                <w:rFonts w:eastAsia="Roboto"/>
                <w:sz w:val="24"/>
                <w:szCs w:val="24"/>
                <w:lang w:eastAsia="ja-JP"/>
              </w:rPr>
            </w:pPr>
            <w:r w:rsidRPr="008A5486">
              <w:rPr>
                <w:rFonts w:eastAsia="Roboto"/>
                <w:sz w:val="24"/>
                <w:szCs w:val="24"/>
                <w:lang w:eastAsia="ja-JP"/>
              </w:rPr>
              <w:t>40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DD403CB"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9A2444E"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1236212"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575F813"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69BAB8D5"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3B51AB9B"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52096BD5" w14:textId="77777777" w:rsidTr="00DE7126">
        <w:trPr>
          <w:jc w:val="center"/>
        </w:trPr>
        <w:tc>
          <w:tcPr>
            <w:tcW w:w="482"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392C0DA" w14:textId="77777777" w:rsidR="006C618A" w:rsidRPr="008A5486" w:rsidRDefault="006C618A" w:rsidP="00DE7126">
            <w:pPr>
              <w:rPr>
                <w:rFonts w:eastAsia="Roboto"/>
                <w:sz w:val="24"/>
                <w:szCs w:val="24"/>
                <w:lang w:eastAsia="ja-JP"/>
              </w:rPr>
            </w:pPr>
            <w:r w:rsidRPr="008A5486">
              <w:rPr>
                <w:rFonts w:eastAsia="Roboto"/>
                <w:sz w:val="24"/>
                <w:szCs w:val="24"/>
                <w:lang w:eastAsia="ja-JP"/>
              </w:rPr>
              <w:t>7</w:t>
            </w:r>
          </w:p>
        </w:tc>
        <w:tc>
          <w:tcPr>
            <w:tcW w:w="1417"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14:paraId="6FFD349F" w14:textId="123B3E97" w:rsidR="006C618A" w:rsidRPr="008A5486" w:rsidRDefault="006C618A" w:rsidP="00DE7126">
            <w:pPr>
              <w:rPr>
                <w:rFonts w:eastAsia="Roboto"/>
                <w:sz w:val="24"/>
                <w:szCs w:val="24"/>
                <w:lang w:eastAsia="ja-JP"/>
              </w:rPr>
            </w:pPr>
            <w:r w:rsidRPr="008A5486">
              <w:rPr>
                <w:rFonts w:eastAsia="Roboto"/>
                <w:sz w:val="24"/>
                <w:szCs w:val="24"/>
                <w:lang w:eastAsia="ja-JP"/>
              </w:rPr>
              <w:t>2.7</w:t>
            </w:r>
            <w:r w:rsidR="008A5486">
              <w:rPr>
                <w:rFonts w:eastAsia="Roboto"/>
                <w:sz w:val="24"/>
                <w:szCs w:val="24"/>
                <w:lang w:eastAsia="ja-JP"/>
              </w:rPr>
              <w:t xml:space="preserve"> </w:t>
            </w:r>
            <w:r w:rsidRPr="008A5486">
              <w:rPr>
                <w:rFonts w:eastAsia="Roboto"/>
                <w:sz w:val="24"/>
                <w:szCs w:val="24"/>
                <w:lang w:eastAsia="ja-JP"/>
              </w:rPr>
              <w:t>Обслуживание</w:t>
            </w:r>
            <w:r w:rsidR="008A5486">
              <w:rPr>
                <w:rFonts w:eastAsia="Roboto"/>
                <w:sz w:val="24"/>
                <w:szCs w:val="24"/>
                <w:lang w:eastAsia="ja-JP"/>
              </w:rPr>
              <w:t xml:space="preserve"> </w:t>
            </w:r>
            <w:r w:rsidRPr="008A5486">
              <w:rPr>
                <w:rFonts w:eastAsia="Roboto"/>
                <w:sz w:val="24"/>
                <w:szCs w:val="24"/>
                <w:lang w:eastAsia="ja-JP"/>
              </w:rPr>
              <w:t>жилой</w:t>
            </w:r>
            <w:r w:rsidR="008A5486">
              <w:rPr>
                <w:rFonts w:eastAsia="Roboto"/>
                <w:sz w:val="24"/>
                <w:szCs w:val="24"/>
                <w:lang w:eastAsia="ja-JP"/>
              </w:rPr>
              <w:t xml:space="preserve"> </w:t>
            </w:r>
            <w:r w:rsidRPr="008A5486">
              <w:rPr>
                <w:rFonts w:eastAsia="Roboto"/>
                <w:sz w:val="24"/>
                <w:szCs w:val="24"/>
                <w:lang w:eastAsia="ja-JP"/>
              </w:rPr>
              <w:t>застройки</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D8B84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821CFF6"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6433E03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52E7621"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2768E07"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9338BAB" w14:textId="77777777" w:rsidR="006C618A" w:rsidRPr="008A5486" w:rsidRDefault="006C618A" w:rsidP="00DE7126">
            <w:pPr>
              <w:rPr>
                <w:rFonts w:eastAsia="Roboto"/>
                <w:sz w:val="24"/>
                <w:szCs w:val="24"/>
                <w:lang w:eastAsia="ja-JP"/>
              </w:rPr>
            </w:pPr>
            <w:r w:rsidRPr="008A5486">
              <w:rPr>
                <w:rFonts w:eastAsia="Roboto"/>
                <w:sz w:val="24"/>
                <w:szCs w:val="24"/>
                <w:lang w:eastAsia="ja-JP"/>
              </w:rPr>
              <w:t>40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981F2E4"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94FF184"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AF122E2"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FD3E7FB"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6F7764A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25CED5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25D0B13E"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E7AACAF" w14:textId="77777777" w:rsidR="006C618A" w:rsidRPr="008A5486" w:rsidRDefault="006C618A" w:rsidP="00DE7126">
            <w:pPr>
              <w:rPr>
                <w:rFonts w:eastAsia="Roboto"/>
                <w:sz w:val="24"/>
                <w:szCs w:val="24"/>
                <w:lang w:eastAsia="ja-JP"/>
              </w:rPr>
            </w:pPr>
            <w:r w:rsidRPr="008A5486">
              <w:rPr>
                <w:rFonts w:eastAsia="Roboto"/>
                <w:sz w:val="24"/>
                <w:szCs w:val="24"/>
                <w:lang w:eastAsia="ja-JP"/>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33F9B67" w14:textId="4C838D53" w:rsidR="006C618A" w:rsidRPr="008A5486" w:rsidRDefault="006C618A" w:rsidP="00DE7126">
            <w:pPr>
              <w:rPr>
                <w:rFonts w:eastAsia="Roboto"/>
                <w:sz w:val="24"/>
                <w:szCs w:val="24"/>
                <w:lang w:eastAsia="ja-JP"/>
              </w:rPr>
            </w:pPr>
            <w:r w:rsidRPr="008A5486">
              <w:rPr>
                <w:rFonts w:eastAsia="Roboto"/>
                <w:sz w:val="24"/>
                <w:szCs w:val="24"/>
                <w:lang w:eastAsia="ja-JP"/>
              </w:rPr>
              <w:t>2.7.1</w:t>
            </w:r>
            <w:r w:rsidR="008A5486">
              <w:rPr>
                <w:rFonts w:eastAsia="Roboto"/>
                <w:sz w:val="24"/>
                <w:szCs w:val="24"/>
                <w:lang w:eastAsia="ja-JP"/>
              </w:rPr>
              <w:t xml:space="preserve"> </w:t>
            </w:r>
            <w:r w:rsidRPr="008A5486">
              <w:rPr>
                <w:rFonts w:eastAsia="Roboto"/>
                <w:sz w:val="24"/>
                <w:szCs w:val="24"/>
                <w:lang w:eastAsia="ja-JP"/>
              </w:rPr>
              <w:t>Хранение</w:t>
            </w:r>
            <w:r w:rsidR="008A5486">
              <w:rPr>
                <w:rFonts w:eastAsia="Roboto"/>
                <w:sz w:val="24"/>
                <w:szCs w:val="24"/>
                <w:lang w:eastAsia="ja-JP"/>
              </w:rPr>
              <w:t xml:space="preserve"> </w:t>
            </w:r>
            <w:r w:rsidRPr="008A5486">
              <w:rPr>
                <w:rFonts w:eastAsia="Roboto"/>
                <w:sz w:val="24"/>
                <w:szCs w:val="24"/>
                <w:lang w:eastAsia="ja-JP"/>
              </w:rPr>
              <w:t>автотранспорта</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39927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DB5979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A85F91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0B2A546"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07B632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898424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434BAC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5EF05BD"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DBC1780"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3DE5C4C"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44879E6F"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21D5E576"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0AF1408A"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22C550A" w14:textId="77777777" w:rsidR="006C618A" w:rsidRPr="008A5486" w:rsidRDefault="006C618A" w:rsidP="00DE7126">
            <w:pPr>
              <w:rPr>
                <w:rFonts w:eastAsia="Roboto"/>
                <w:sz w:val="24"/>
                <w:szCs w:val="24"/>
                <w:lang w:eastAsia="ja-JP"/>
              </w:rPr>
            </w:pPr>
            <w:r w:rsidRPr="008A5486">
              <w:rPr>
                <w:rFonts w:eastAsia="Roboto"/>
                <w:sz w:val="24"/>
                <w:szCs w:val="24"/>
                <w:lang w:eastAsia="ja-JP"/>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9C73F59" w14:textId="1307ED27" w:rsidR="006C618A" w:rsidRPr="008A5486" w:rsidRDefault="006C618A" w:rsidP="00DE7126">
            <w:pPr>
              <w:rPr>
                <w:rFonts w:eastAsia="Roboto"/>
                <w:sz w:val="24"/>
                <w:szCs w:val="24"/>
                <w:lang w:eastAsia="ja-JP"/>
              </w:rPr>
            </w:pPr>
            <w:r w:rsidRPr="008A5486">
              <w:rPr>
                <w:rFonts w:eastAsia="Roboto"/>
                <w:sz w:val="24"/>
                <w:szCs w:val="24"/>
                <w:lang w:eastAsia="ja-JP"/>
              </w:rPr>
              <w:t>3.1.2</w:t>
            </w:r>
            <w:r w:rsidR="008A5486">
              <w:rPr>
                <w:rFonts w:eastAsia="Roboto"/>
                <w:sz w:val="24"/>
                <w:szCs w:val="24"/>
                <w:lang w:eastAsia="ja-JP"/>
              </w:rPr>
              <w:t xml:space="preserve"> </w:t>
            </w:r>
            <w:r w:rsidRPr="008A5486">
              <w:rPr>
                <w:rFonts w:eastAsia="Roboto"/>
                <w:sz w:val="24"/>
                <w:szCs w:val="24"/>
                <w:lang w:eastAsia="ja-JP"/>
              </w:rPr>
              <w:t>Административные</w:t>
            </w:r>
            <w:r w:rsidR="008A5486">
              <w:rPr>
                <w:rFonts w:eastAsia="Roboto"/>
                <w:sz w:val="24"/>
                <w:szCs w:val="24"/>
                <w:lang w:eastAsia="ja-JP"/>
              </w:rPr>
              <w:t xml:space="preserve"> </w:t>
            </w:r>
            <w:r w:rsidRPr="008A5486">
              <w:rPr>
                <w:rFonts w:eastAsia="Roboto"/>
                <w:sz w:val="24"/>
                <w:szCs w:val="24"/>
                <w:lang w:eastAsia="ja-JP"/>
              </w:rPr>
              <w:lastRenderedPageBreak/>
              <w:t>здания</w:t>
            </w:r>
            <w:r w:rsidR="008A5486">
              <w:rPr>
                <w:rFonts w:eastAsia="Roboto"/>
                <w:sz w:val="24"/>
                <w:szCs w:val="24"/>
                <w:lang w:eastAsia="ja-JP"/>
              </w:rPr>
              <w:t xml:space="preserve"> </w:t>
            </w:r>
            <w:r w:rsidRPr="008A5486">
              <w:rPr>
                <w:rFonts w:eastAsia="Roboto"/>
                <w:sz w:val="24"/>
                <w:szCs w:val="24"/>
                <w:lang w:eastAsia="ja-JP"/>
              </w:rPr>
              <w:t>организаций,</w:t>
            </w:r>
            <w:r w:rsidR="008A5486">
              <w:rPr>
                <w:rFonts w:eastAsia="Roboto"/>
                <w:sz w:val="24"/>
                <w:szCs w:val="24"/>
                <w:lang w:eastAsia="ja-JP"/>
              </w:rPr>
              <w:t xml:space="preserve"> </w:t>
            </w:r>
            <w:r w:rsidRPr="008A5486">
              <w:rPr>
                <w:rFonts w:eastAsia="Roboto"/>
                <w:sz w:val="24"/>
                <w:szCs w:val="24"/>
                <w:lang w:eastAsia="ja-JP"/>
              </w:rPr>
              <w:t>обеспечивающих</w:t>
            </w:r>
            <w:r w:rsidR="008A5486">
              <w:rPr>
                <w:rFonts w:eastAsia="Roboto"/>
                <w:sz w:val="24"/>
                <w:szCs w:val="24"/>
                <w:lang w:eastAsia="ja-JP"/>
              </w:rPr>
              <w:t xml:space="preserve"> </w:t>
            </w:r>
            <w:r w:rsidRPr="008A5486">
              <w:rPr>
                <w:rFonts w:eastAsia="Roboto"/>
                <w:sz w:val="24"/>
                <w:szCs w:val="24"/>
                <w:lang w:eastAsia="ja-JP"/>
              </w:rPr>
              <w:t>предоставление</w:t>
            </w:r>
            <w:r w:rsidR="008A5486">
              <w:rPr>
                <w:rFonts w:eastAsia="Roboto"/>
                <w:sz w:val="24"/>
                <w:szCs w:val="24"/>
                <w:lang w:eastAsia="ja-JP"/>
              </w:rPr>
              <w:t xml:space="preserve"> </w:t>
            </w:r>
            <w:r w:rsidRPr="008A5486">
              <w:rPr>
                <w:rFonts w:eastAsia="Roboto"/>
                <w:sz w:val="24"/>
                <w:szCs w:val="24"/>
                <w:lang w:eastAsia="ja-JP"/>
              </w:rPr>
              <w:t>коммунальных</w:t>
            </w:r>
            <w:r w:rsidR="008A5486">
              <w:rPr>
                <w:rFonts w:eastAsia="Roboto"/>
                <w:sz w:val="24"/>
                <w:szCs w:val="24"/>
                <w:lang w:eastAsia="ja-JP"/>
              </w:rPr>
              <w:t xml:space="preserve"> </w:t>
            </w:r>
            <w:r w:rsidRPr="008A5486">
              <w:rPr>
                <w:rFonts w:eastAsia="Roboto"/>
                <w:sz w:val="24"/>
                <w:szCs w:val="24"/>
                <w:lang w:eastAsia="ja-JP"/>
              </w:rPr>
              <w:t>услуг</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D5DD39" w14:textId="77777777" w:rsidR="006C618A" w:rsidRPr="008A5486" w:rsidRDefault="006C618A" w:rsidP="00DE7126">
            <w:pPr>
              <w:rPr>
                <w:rFonts w:eastAsia="Roboto"/>
                <w:sz w:val="24"/>
                <w:szCs w:val="24"/>
                <w:lang w:eastAsia="ja-JP"/>
              </w:rPr>
            </w:pPr>
            <w:r w:rsidRPr="008A5486">
              <w:rPr>
                <w:rFonts w:eastAsia="Roboto"/>
                <w:sz w:val="24"/>
                <w:szCs w:val="24"/>
                <w:lang w:eastAsia="ja-JP"/>
              </w:rPr>
              <w:lastRenderedPageBreak/>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694ADC6" w14:textId="77777777" w:rsidR="006C618A" w:rsidRPr="008A5486" w:rsidRDefault="006C618A" w:rsidP="00DE7126">
            <w:pPr>
              <w:rPr>
                <w:rFonts w:eastAsia="Roboto"/>
                <w:sz w:val="24"/>
                <w:szCs w:val="24"/>
                <w:lang w:eastAsia="ja-JP"/>
              </w:rPr>
            </w:pPr>
            <w:r w:rsidRPr="008A5486">
              <w:rPr>
                <w:rFonts w:eastAsia="Roboto"/>
                <w:sz w:val="24"/>
                <w:szCs w:val="24"/>
                <w:lang w:eastAsia="ja-JP"/>
              </w:rPr>
              <w:t>4,35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60DB452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6F86977"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2F2EFF2"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CEBD81B" w14:textId="77777777" w:rsidR="006C618A" w:rsidRPr="008A5486" w:rsidRDefault="006C618A" w:rsidP="00DE7126">
            <w:pPr>
              <w:rPr>
                <w:rFonts w:eastAsia="Roboto"/>
                <w:sz w:val="24"/>
                <w:szCs w:val="24"/>
                <w:lang w:eastAsia="ja-JP"/>
              </w:rPr>
            </w:pPr>
            <w:r w:rsidRPr="008A5486">
              <w:rPr>
                <w:rFonts w:eastAsia="Roboto"/>
                <w:sz w:val="24"/>
                <w:szCs w:val="24"/>
                <w:lang w:eastAsia="ja-JP"/>
              </w:rPr>
              <w:t>40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ECE3855"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853FB61"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28DFA4A9"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6BCBADE"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31599776"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5146847"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5C6BEB78"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445B251" w14:textId="77777777" w:rsidR="006C618A" w:rsidRPr="008A5486" w:rsidRDefault="006C618A" w:rsidP="00DE7126">
            <w:pPr>
              <w:rPr>
                <w:rFonts w:eastAsia="Roboto"/>
                <w:sz w:val="24"/>
                <w:szCs w:val="24"/>
                <w:lang w:eastAsia="ja-JP"/>
              </w:rPr>
            </w:pPr>
            <w:r w:rsidRPr="008A5486">
              <w:rPr>
                <w:rFonts w:eastAsia="Roboto"/>
                <w:sz w:val="24"/>
                <w:szCs w:val="24"/>
                <w:lang w:eastAsia="ja-JP"/>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0D6B281" w14:textId="0FC6CDD2" w:rsidR="006C618A" w:rsidRPr="008A5486" w:rsidRDefault="006C618A" w:rsidP="00DE7126">
            <w:pPr>
              <w:rPr>
                <w:rFonts w:eastAsia="Roboto"/>
                <w:sz w:val="24"/>
                <w:szCs w:val="24"/>
                <w:lang w:eastAsia="ja-JP"/>
              </w:rPr>
            </w:pPr>
            <w:r w:rsidRPr="008A5486">
              <w:rPr>
                <w:rFonts w:eastAsia="Roboto"/>
                <w:sz w:val="24"/>
                <w:szCs w:val="24"/>
                <w:lang w:eastAsia="ja-JP"/>
              </w:rPr>
              <w:t>3.2.1</w:t>
            </w:r>
            <w:r w:rsidR="008A5486">
              <w:rPr>
                <w:rFonts w:eastAsia="Roboto"/>
                <w:sz w:val="24"/>
                <w:szCs w:val="24"/>
                <w:lang w:eastAsia="ja-JP"/>
              </w:rPr>
              <w:t xml:space="preserve"> </w:t>
            </w:r>
            <w:r w:rsidRPr="008A5486">
              <w:rPr>
                <w:rFonts w:eastAsia="Roboto"/>
                <w:sz w:val="24"/>
                <w:szCs w:val="24"/>
                <w:lang w:eastAsia="ja-JP"/>
              </w:rPr>
              <w:t>Дома</w:t>
            </w:r>
            <w:r w:rsidR="008A5486">
              <w:rPr>
                <w:rFonts w:eastAsia="Roboto"/>
                <w:sz w:val="24"/>
                <w:szCs w:val="24"/>
                <w:lang w:eastAsia="ja-JP"/>
              </w:rPr>
              <w:t xml:space="preserve"> </w:t>
            </w:r>
            <w:r w:rsidRPr="008A5486">
              <w:rPr>
                <w:rFonts w:eastAsia="Roboto"/>
                <w:sz w:val="24"/>
                <w:szCs w:val="24"/>
                <w:lang w:eastAsia="ja-JP"/>
              </w:rPr>
              <w:t>социального</w:t>
            </w:r>
            <w:r w:rsidR="008A5486">
              <w:rPr>
                <w:rFonts w:eastAsia="Roboto"/>
                <w:sz w:val="24"/>
                <w:szCs w:val="24"/>
                <w:lang w:eastAsia="ja-JP"/>
              </w:rPr>
              <w:t xml:space="preserve"> </w:t>
            </w:r>
            <w:r w:rsidRPr="008A5486">
              <w:rPr>
                <w:rFonts w:eastAsia="Roboto"/>
                <w:sz w:val="24"/>
                <w:szCs w:val="24"/>
                <w:lang w:eastAsia="ja-JP"/>
              </w:rPr>
              <w:t>обслуживания</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8AD9FA"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4D920DE" w14:textId="77777777" w:rsidR="006C618A" w:rsidRPr="008A5486" w:rsidRDefault="006C618A" w:rsidP="00DE7126">
            <w:pPr>
              <w:rPr>
                <w:rFonts w:eastAsia="Roboto"/>
                <w:sz w:val="24"/>
                <w:szCs w:val="24"/>
                <w:lang w:eastAsia="ja-JP"/>
              </w:rPr>
            </w:pPr>
            <w:r w:rsidRPr="008A5486">
              <w:rPr>
                <w:rFonts w:eastAsia="Roboto"/>
                <w:sz w:val="24"/>
                <w:szCs w:val="24"/>
                <w:lang w:eastAsia="ja-JP"/>
              </w:rPr>
              <w:t>4,35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68CE9E57"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99D6A90"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70DF2ED"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D2D350E"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A59347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B3DFBDE"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33F43031"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9E998A6" w14:textId="77777777" w:rsidR="006C618A" w:rsidRPr="008A5486" w:rsidRDefault="006C618A" w:rsidP="00DE7126">
            <w:pPr>
              <w:rPr>
                <w:rFonts w:eastAsia="Roboto"/>
                <w:sz w:val="24"/>
                <w:szCs w:val="24"/>
                <w:lang w:eastAsia="ja-JP"/>
              </w:rPr>
            </w:pPr>
            <w:r w:rsidRPr="008A5486">
              <w:rPr>
                <w:rFonts w:eastAsia="Roboto"/>
                <w:sz w:val="24"/>
                <w:szCs w:val="24"/>
                <w:lang w:eastAsia="ja-JP"/>
              </w:rPr>
              <w:t>1,2</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5191F1C5"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66F4E7C2"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4B355FB1"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3354D4F" w14:textId="77777777" w:rsidR="006C618A" w:rsidRPr="008A5486" w:rsidRDefault="006C618A" w:rsidP="00DE7126">
            <w:pPr>
              <w:rPr>
                <w:rFonts w:eastAsia="Roboto"/>
                <w:sz w:val="24"/>
                <w:szCs w:val="24"/>
                <w:lang w:eastAsia="ja-JP"/>
              </w:rPr>
            </w:pPr>
            <w:r w:rsidRPr="008A5486">
              <w:rPr>
                <w:rFonts w:eastAsia="Roboto"/>
                <w:sz w:val="24"/>
                <w:szCs w:val="24"/>
                <w:lang w:eastAsia="ja-JP"/>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EE3AD10" w14:textId="557E012D" w:rsidR="006C618A" w:rsidRPr="008A5486" w:rsidRDefault="006C618A" w:rsidP="00DE7126">
            <w:pPr>
              <w:rPr>
                <w:rFonts w:eastAsia="Roboto"/>
                <w:sz w:val="24"/>
                <w:szCs w:val="24"/>
                <w:lang w:eastAsia="ja-JP"/>
              </w:rPr>
            </w:pPr>
            <w:r w:rsidRPr="008A5486">
              <w:rPr>
                <w:rFonts w:eastAsia="Roboto"/>
                <w:sz w:val="24"/>
                <w:szCs w:val="24"/>
                <w:lang w:eastAsia="ja-JP"/>
              </w:rPr>
              <w:t>3.2.2</w:t>
            </w:r>
            <w:r w:rsidR="008A5486">
              <w:rPr>
                <w:rFonts w:eastAsia="Roboto"/>
                <w:sz w:val="24"/>
                <w:szCs w:val="24"/>
                <w:lang w:eastAsia="ja-JP"/>
              </w:rPr>
              <w:t xml:space="preserve"> </w:t>
            </w:r>
            <w:r w:rsidRPr="008A5486">
              <w:rPr>
                <w:rFonts w:eastAsia="Roboto"/>
                <w:sz w:val="24"/>
                <w:szCs w:val="24"/>
                <w:lang w:eastAsia="ja-JP"/>
              </w:rPr>
              <w:t>Оказание</w:t>
            </w:r>
            <w:r w:rsidR="008A5486">
              <w:rPr>
                <w:rFonts w:eastAsia="Roboto"/>
                <w:sz w:val="24"/>
                <w:szCs w:val="24"/>
                <w:lang w:eastAsia="ja-JP"/>
              </w:rPr>
              <w:t xml:space="preserve"> </w:t>
            </w:r>
            <w:r w:rsidRPr="008A5486">
              <w:rPr>
                <w:rFonts w:eastAsia="Roboto"/>
                <w:sz w:val="24"/>
                <w:szCs w:val="24"/>
                <w:lang w:eastAsia="ja-JP"/>
              </w:rPr>
              <w:t>социальной</w:t>
            </w:r>
            <w:r w:rsidR="008A5486">
              <w:rPr>
                <w:rFonts w:eastAsia="Roboto"/>
                <w:sz w:val="24"/>
                <w:szCs w:val="24"/>
                <w:lang w:eastAsia="ja-JP"/>
              </w:rPr>
              <w:t xml:space="preserve"> </w:t>
            </w:r>
            <w:r w:rsidRPr="008A5486">
              <w:rPr>
                <w:rFonts w:eastAsia="Roboto"/>
                <w:sz w:val="24"/>
                <w:szCs w:val="24"/>
                <w:lang w:eastAsia="ja-JP"/>
              </w:rPr>
              <w:t>помощи</w:t>
            </w:r>
            <w:r w:rsidR="008A5486">
              <w:rPr>
                <w:rFonts w:eastAsia="Roboto"/>
                <w:sz w:val="24"/>
                <w:szCs w:val="24"/>
                <w:lang w:eastAsia="ja-JP"/>
              </w:rPr>
              <w:t xml:space="preserve"> </w:t>
            </w:r>
            <w:r w:rsidRPr="008A5486">
              <w:rPr>
                <w:rFonts w:eastAsia="Roboto"/>
                <w:sz w:val="24"/>
                <w:szCs w:val="24"/>
                <w:lang w:eastAsia="ja-JP"/>
              </w:rPr>
              <w:t>населению</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72FEB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9A2FD17" w14:textId="77777777" w:rsidR="006C618A" w:rsidRPr="008A5486" w:rsidRDefault="006C618A" w:rsidP="00DE7126">
            <w:pPr>
              <w:rPr>
                <w:rFonts w:eastAsia="Roboto"/>
                <w:sz w:val="24"/>
                <w:szCs w:val="24"/>
                <w:lang w:eastAsia="ja-JP"/>
              </w:rPr>
            </w:pPr>
            <w:r w:rsidRPr="008A5486">
              <w:rPr>
                <w:rFonts w:eastAsia="Roboto"/>
                <w:sz w:val="24"/>
                <w:szCs w:val="24"/>
                <w:lang w:eastAsia="ja-JP"/>
              </w:rPr>
              <w:t>4,35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CD414D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F2FC8B5"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7338A5E"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F4FFDFB" w14:textId="77777777" w:rsidR="006C618A" w:rsidRPr="008A5486" w:rsidRDefault="006C618A" w:rsidP="00DE7126">
            <w:pPr>
              <w:rPr>
                <w:rFonts w:eastAsia="Roboto"/>
                <w:sz w:val="24"/>
                <w:szCs w:val="24"/>
                <w:lang w:eastAsia="ja-JP"/>
              </w:rPr>
            </w:pPr>
            <w:r w:rsidRPr="008A5486">
              <w:rPr>
                <w:rFonts w:eastAsia="Roboto"/>
                <w:sz w:val="24"/>
                <w:szCs w:val="24"/>
                <w:lang w:eastAsia="ja-JP"/>
              </w:rPr>
              <w:t>40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ACF6B1D"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24D04B7"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2FBA9767"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44F29BB"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0C00A036"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0F0EF0B7"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37C64370"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9A4E084" w14:textId="77777777" w:rsidR="006C618A" w:rsidRPr="008A5486" w:rsidRDefault="006C618A" w:rsidP="00DE7126">
            <w:pPr>
              <w:rPr>
                <w:rFonts w:eastAsia="Roboto"/>
                <w:sz w:val="24"/>
                <w:szCs w:val="24"/>
                <w:lang w:eastAsia="ja-JP"/>
              </w:rPr>
            </w:pPr>
            <w:r w:rsidRPr="008A5486">
              <w:rPr>
                <w:rFonts w:eastAsia="Roboto"/>
                <w:sz w:val="24"/>
                <w:szCs w:val="24"/>
                <w:lang w:eastAsia="ja-JP"/>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5461247" w14:textId="18441A7E" w:rsidR="006C618A" w:rsidRPr="008A5486" w:rsidRDefault="006C618A" w:rsidP="00DE7126">
            <w:pPr>
              <w:rPr>
                <w:rFonts w:eastAsia="Roboto"/>
                <w:sz w:val="24"/>
                <w:szCs w:val="24"/>
                <w:lang w:eastAsia="ja-JP"/>
              </w:rPr>
            </w:pPr>
            <w:r w:rsidRPr="008A5486">
              <w:rPr>
                <w:rFonts w:eastAsia="Roboto"/>
                <w:sz w:val="24"/>
                <w:szCs w:val="24"/>
                <w:lang w:eastAsia="ja-JP"/>
              </w:rPr>
              <w:t>3.2.3</w:t>
            </w:r>
            <w:r w:rsidR="008A5486">
              <w:rPr>
                <w:rFonts w:eastAsia="Roboto"/>
                <w:sz w:val="24"/>
                <w:szCs w:val="24"/>
                <w:lang w:eastAsia="ja-JP"/>
              </w:rPr>
              <w:t xml:space="preserve"> </w:t>
            </w:r>
            <w:r w:rsidRPr="008A5486">
              <w:rPr>
                <w:rFonts w:eastAsia="Roboto"/>
                <w:sz w:val="24"/>
                <w:szCs w:val="24"/>
                <w:lang w:eastAsia="ja-JP"/>
              </w:rPr>
              <w:t>Оказание</w:t>
            </w:r>
            <w:r w:rsidR="008A5486">
              <w:rPr>
                <w:rFonts w:eastAsia="Roboto"/>
                <w:sz w:val="24"/>
                <w:szCs w:val="24"/>
                <w:lang w:eastAsia="ja-JP"/>
              </w:rPr>
              <w:t xml:space="preserve"> </w:t>
            </w:r>
            <w:r w:rsidRPr="008A5486">
              <w:rPr>
                <w:rFonts w:eastAsia="Roboto"/>
                <w:sz w:val="24"/>
                <w:szCs w:val="24"/>
                <w:lang w:eastAsia="ja-JP"/>
              </w:rPr>
              <w:t>услуг</w:t>
            </w:r>
            <w:r w:rsidR="008A5486">
              <w:rPr>
                <w:rFonts w:eastAsia="Roboto"/>
                <w:sz w:val="24"/>
                <w:szCs w:val="24"/>
                <w:lang w:eastAsia="ja-JP"/>
              </w:rPr>
              <w:t xml:space="preserve"> </w:t>
            </w:r>
            <w:r w:rsidRPr="008A5486">
              <w:rPr>
                <w:rFonts w:eastAsia="Roboto"/>
                <w:sz w:val="24"/>
                <w:szCs w:val="24"/>
                <w:lang w:eastAsia="ja-JP"/>
              </w:rPr>
              <w:t>связи</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37FDF8"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B16D435"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5D7C92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24D879C"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358315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96A470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D34932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4FDA89E"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623A7576"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7B91551"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1273C262"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7DF4EA1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2D286BA8"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C15DE8D" w14:textId="77777777" w:rsidR="006C618A" w:rsidRPr="008A5486" w:rsidRDefault="006C618A" w:rsidP="00DE7126">
            <w:pPr>
              <w:rPr>
                <w:rFonts w:eastAsia="Roboto"/>
                <w:sz w:val="24"/>
                <w:szCs w:val="24"/>
                <w:lang w:eastAsia="ja-JP"/>
              </w:rPr>
            </w:pPr>
            <w:r w:rsidRPr="008A5486">
              <w:rPr>
                <w:rFonts w:eastAsia="Roboto"/>
                <w:sz w:val="24"/>
                <w:szCs w:val="24"/>
                <w:lang w:eastAsia="ja-JP"/>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E07B045" w14:textId="644606A8" w:rsidR="006C618A" w:rsidRPr="008A5486" w:rsidRDefault="006C618A" w:rsidP="00DE7126">
            <w:pPr>
              <w:rPr>
                <w:rFonts w:eastAsia="Roboto"/>
                <w:sz w:val="24"/>
                <w:szCs w:val="24"/>
                <w:lang w:eastAsia="ja-JP"/>
              </w:rPr>
            </w:pPr>
            <w:r w:rsidRPr="008A5486">
              <w:rPr>
                <w:rFonts w:eastAsia="Roboto"/>
                <w:sz w:val="24"/>
                <w:szCs w:val="24"/>
                <w:lang w:eastAsia="ja-JP"/>
              </w:rPr>
              <w:t>3.2.4</w:t>
            </w:r>
            <w:r w:rsidR="008A5486">
              <w:rPr>
                <w:rFonts w:eastAsia="Roboto"/>
                <w:sz w:val="24"/>
                <w:szCs w:val="24"/>
                <w:lang w:eastAsia="ja-JP"/>
              </w:rPr>
              <w:t xml:space="preserve"> </w:t>
            </w:r>
            <w:r w:rsidRPr="008A5486">
              <w:rPr>
                <w:rFonts w:eastAsia="Roboto"/>
                <w:sz w:val="24"/>
                <w:szCs w:val="24"/>
                <w:lang w:eastAsia="ja-JP"/>
              </w:rPr>
              <w:t>Общежития</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023A3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880CA51" w14:textId="77777777" w:rsidR="006C618A" w:rsidRPr="008A5486" w:rsidRDefault="006C618A" w:rsidP="00DE7126">
            <w:pPr>
              <w:rPr>
                <w:rFonts w:eastAsia="Roboto"/>
                <w:sz w:val="24"/>
                <w:szCs w:val="24"/>
                <w:lang w:eastAsia="ja-JP"/>
              </w:rPr>
            </w:pPr>
            <w:r w:rsidRPr="008A5486">
              <w:rPr>
                <w:rFonts w:eastAsia="Roboto"/>
                <w:sz w:val="24"/>
                <w:szCs w:val="24"/>
                <w:lang w:eastAsia="ja-JP"/>
              </w:rPr>
              <w:t>4,35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FDE59F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02D6E8E"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9F72F08"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AD3F9AF" w14:textId="77777777" w:rsidR="006C618A" w:rsidRPr="008A5486" w:rsidRDefault="006C618A" w:rsidP="00DE7126">
            <w:pPr>
              <w:rPr>
                <w:rFonts w:eastAsia="Roboto"/>
                <w:sz w:val="24"/>
                <w:szCs w:val="24"/>
                <w:lang w:eastAsia="ja-JP"/>
              </w:rPr>
            </w:pPr>
            <w:r w:rsidRPr="008A5486">
              <w:rPr>
                <w:rFonts w:eastAsia="Roboto"/>
                <w:sz w:val="24"/>
                <w:szCs w:val="24"/>
                <w:lang w:eastAsia="ja-JP"/>
              </w:rPr>
              <w:t>40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711E75C1"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8985C62"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81CEB66"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87F930E" w14:textId="77777777" w:rsidR="006C618A" w:rsidRPr="008A5486" w:rsidRDefault="006C618A" w:rsidP="00DE7126">
            <w:pPr>
              <w:rPr>
                <w:rFonts w:eastAsia="Roboto"/>
                <w:sz w:val="24"/>
                <w:szCs w:val="24"/>
                <w:lang w:eastAsia="ja-JP"/>
              </w:rPr>
            </w:pPr>
            <w:r w:rsidRPr="008A5486">
              <w:rPr>
                <w:rFonts w:eastAsia="Roboto"/>
                <w:sz w:val="24"/>
                <w:szCs w:val="24"/>
                <w:lang w:eastAsia="ja-JP"/>
              </w:rPr>
              <w:t>1,2</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7139423F"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3CAF53A3"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0533EFF2"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2B6E4E6" w14:textId="77777777" w:rsidR="006C618A" w:rsidRPr="008A5486" w:rsidRDefault="006C618A" w:rsidP="00DE7126">
            <w:pPr>
              <w:rPr>
                <w:rFonts w:eastAsia="Roboto"/>
                <w:sz w:val="24"/>
                <w:szCs w:val="24"/>
                <w:lang w:eastAsia="ja-JP"/>
              </w:rPr>
            </w:pPr>
            <w:r w:rsidRPr="008A5486">
              <w:rPr>
                <w:rFonts w:eastAsia="Roboto"/>
                <w:sz w:val="24"/>
                <w:szCs w:val="24"/>
                <w:lang w:eastAsia="ja-JP"/>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D780F5E" w14:textId="0E4FE441" w:rsidR="006C618A" w:rsidRPr="008A5486" w:rsidRDefault="006C618A" w:rsidP="00DE7126">
            <w:pPr>
              <w:rPr>
                <w:rFonts w:eastAsia="Roboto"/>
                <w:sz w:val="24"/>
                <w:szCs w:val="24"/>
                <w:lang w:eastAsia="ja-JP"/>
              </w:rPr>
            </w:pPr>
            <w:r w:rsidRPr="008A5486">
              <w:rPr>
                <w:rFonts w:eastAsia="Roboto"/>
                <w:sz w:val="24"/>
                <w:szCs w:val="24"/>
                <w:lang w:eastAsia="ja-JP"/>
              </w:rPr>
              <w:t>3.3</w:t>
            </w:r>
            <w:r w:rsidR="008A5486">
              <w:rPr>
                <w:rFonts w:eastAsia="Roboto"/>
                <w:sz w:val="24"/>
                <w:szCs w:val="24"/>
                <w:lang w:eastAsia="ja-JP"/>
              </w:rPr>
              <w:t xml:space="preserve"> </w:t>
            </w:r>
            <w:r w:rsidRPr="008A5486">
              <w:rPr>
                <w:rFonts w:eastAsia="Roboto"/>
                <w:sz w:val="24"/>
                <w:szCs w:val="24"/>
                <w:lang w:eastAsia="ja-JP"/>
              </w:rPr>
              <w:t>Бытовое</w:t>
            </w:r>
            <w:r w:rsidR="008A5486">
              <w:rPr>
                <w:rFonts w:eastAsia="Roboto"/>
                <w:sz w:val="24"/>
                <w:szCs w:val="24"/>
                <w:lang w:eastAsia="ja-JP"/>
              </w:rPr>
              <w:t xml:space="preserve"> </w:t>
            </w:r>
            <w:r w:rsidRPr="008A5486">
              <w:rPr>
                <w:rFonts w:eastAsia="Roboto"/>
                <w:sz w:val="24"/>
                <w:szCs w:val="24"/>
                <w:lang w:eastAsia="ja-JP"/>
              </w:rPr>
              <w:t>обслуживание</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1F24B6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0742F55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2ECA3B42"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1F501F1B"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5FC6174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4D7757F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76770E9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507707CD"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01731A9E"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37D0DC64"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62A3BC9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3E88125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62A21124"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488B8B5"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C22CE84" w14:textId="6D6B9389" w:rsidR="006C618A" w:rsidRPr="008A5486" w:rsidRDefault="006C618A" w:rsidP="00DE7126">
            <w:pPr>
              <w:rPr>
                <w:rFonts w:eastAsia="Roboto"/>
                <w:sz w:val="24"/>
                <w:szCs w:val="24"/>
                <w:lang w:eastAsia="ja-JP"/>
              </w:rPr>
            </w:pPr>
            <w:r w:rsidRPr="008A5486">
              <w:rPr>
                <w:rFonts w:eastAsia="Roboto"/>
                <w:sz w:val="24"/>
                <w:szCs w:val="24"/>
                <w:lang w:eastAsia="ja-JP"/>
              </w:rPr>
              <w:t>3.4.1</w:t>
            </w:r>
            <w:r w:rsidR="008A5486">
              <w:rPr>
                <w:rFonts w:eastAsia="Roboto"/>
                <w:sz w:val="24"/>
                <w:szCs w:val="24"/>
                <w:lang w:eastAsia="ja-JP"/>
              </w:rPr>
              <w:t xml:space="preserve"> </w:t>
            </w:r>
            <w:r w:rsidRPr="008A5486">
              <w:rPr>
                <w:rFonts w:eastAsia="Roboto"/>
                <w:sz w:val="24"/>
                <w:szCs w:val="24"/>
                <w:lang w:eastAsia="ja-JP"/>
              </w:rPr>
              <w:t>Амбулаторно-</w:t>
            </w:r>
            <w:r w:rsidRPr="008A5486">
              <w:rPr>
                <w:rFonts w:eastAsia="Roboto"/>
                <w:sz w:val="24"/>
                <w:szCs w:val="24"/>
                <w:lang w:eastAsia="ja-JP"/>
              </w:rPr>
              <w:lastRenderedPageBreak/>
              <w:t>поликлиническое</w:t>
            </w:r>
            <w:r w:rsidR="008A5486">
              <w:rPr>
                <w:rFonts w:eastAsia="Roboto"/>
                <w:sz w:val="24"/>
                <w:szCs w:val="24"/>
                <w:lang w:eastAsia="ja-JP"/>
              </w:rPr>
              <w:t xml:space="preserve"> </w:t>
            </w:r>
            <w:r w:rsidRPr="008A5486">
              <w:rPr>
                <w:rFonts w:eastAsia="Roboto"/>
                <w:sz w:val="24"/>
                <w:szCs w:val="24"/>
                <w:lang w:eastAsia="ja-JP"/>
              </w:rPr>
              <w:t>обслуживание</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59AB31" w14:textId="77777777" w:rsidR="006C618A" w:rsidRPr="008A5486" w:rsidRDefault="006C618A" w:rsidP="00DE7126">
            <w:pPr>
              <w:rPr>
                <w:rFonts w:eastAsia="Roboto"/>
                <w:sz w:val="24"/>
                <w:szCs w:val="24"/>
                <w:lang w:eastAsia="ja-JP"/>
              </w:rPr>
            </w:pPr>
            <w:r w:rsidRPr="008A5486">
              <w:rPr>
                <w:rFonts w:eastAsia="Roboto"/>
                <w:sz w:val="24"/>
                <w:szCs w:val="24"/>
                <w:lang w:eastAsia="ja-JP"/>
              </w:rPr>
              <w:lastRenderedPageBreak/>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1095FC7" w14:textId="77777777" w:rsidR="006C618A" w:rsidRPr="008A5486" w:rsidRDefault="006C618A" w:rsidP="00DE7126">
            <w:pPr>
              <w:rPr>
                <w:rFonts w:eastAsia="Roboto"/>
                <w:sz w:val="24"/>
                <w:szCs w:val="24"/>
                <w:lang w:eastAsia="ja-JP"/>
              </w:rPr>
            </w:pPr>
            <w:r w:rsidRPr="008A5486">
              <w:rPr>
                <w:rFonts w:eastAsia="Roboto"/>
                <w:sz w:val="24"/>
                <w:szCs w:val="24"/>
                <w:lang w:eastAsia="ja-JP"/>
              </w:rPr>
              <w:t>4,35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FAC1B20"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8997F8E"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3BF37C3"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9CB1120"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E5CD7E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AD4C776"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FF4D954"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F422EBA"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69076CC9"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CE54557"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11336351"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E78798D" w14:textId="77777777" w:rsidR="006C618A" w:rsidRPr="008A5486" w:rsidRDefault="006C618A" w:rsidP="00DE7126">
            <w:pPr>
              <w:rPr>
                <w:rFonts w:eastAsia="Roboto"/>
                <w:sz w:val="24"/>
                <w:szCs w:val="24"/>
                <w:lang w:eastAsia="ja-JP"/>
              </w:rPr>
            </w:pPr>
            <w:r w:rsidRPr="008A5486">
              <w:rPr>
                <w:rFonts w:eastAsia="Roboto"/>
                <w:sz w:val="24"/>
                <w:szCs w:val="24"/>
                <w:lang w:eastAsia="ja-JP"/>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EDC1081" w14:textId="449EADB8" w:rsidR="006C618A" w:rsidRPr="008A5486" w:rsidRDefault="006C618A" w:rsidP="00DE7126">
            <w:pPr>
              <w:rPr>
                <w:rFonts w:eastAsia="Roboto"/>
                <w:sz w:val="24"/>
                <w:szCs w:val="24"/>
                <w:lang w:eastAsia="ja-JP"/>
              </w:rPr>
            </w:pPr>
            <w:r w:rsidRPr="008A5486">
              <w:rPr>
                <w:rFonts w:eastAsia="Roboto"/>
                <w:sz w:val="24"/>
                <w:szCs w:val="24"/>
                <w:lang w:eastAsia="ja-JP"/>
              </w:rPr>
              <w:t>3.6.1</w:t>
            </w:r>
            <w:r w:rsidR="008A5486">
              <w:rPr>
                <w:rFonts w:eastAsia="Roboto"/>
                <w:sz w:val="24"/>
                <w:szCs w:val="24"/>
                <w:lang w:eastAsia="ja-JP"/>
              </w:rPr>
              <w:t xml:space="preserve"> </w:t>
            </w:r>
            <w:r w:rsidRPr="008A5486">
              <w:rPr>
                <w:rFonts w:eastAsia="Roboto"/>
                <w:sz w:val="24"/>
                <w:szCs w:val="24"/>
                <w:lang w:eastAsia="ja-JP"/>
              </w:rPr>
              <w:t>Объекты</w:t>
            </w:r>
            <w:r w:rsidR="008A5486">
              <w:rPr>
                <w:rFonts w:eastAsia="Roboto"/>
                <w:sz w:val="24"/>
                <w:szCs w:val="24"/>
                <w:lang w:eastAsia="ja-JP"/>
              </w:rPr>
              <w:t xml:space="preserve"> </w:t>
            </w:r>
            <w:r w:rsidRPr="008A5486">
              <w:rPr>
                <w:rFonts w:eastAsia="Roboto"/>
                <w:sz w:val="24"/>
                <w:szCs w:val="24"/>
                <w:lang w:eastAsia="ja-JP"/>
              </w:rPr>
              <w:t>культурно-</w:t>
            </w:r>
            <w:r w:rsidR="008A5486">
              <w:rPr>
                <w:rFonts w:eastAsia="Roboto"/>
                <w:sz w:val="24"/>
                <w:szCs w:val="24"/>
                <w:lang w:eastAsia="ja-JP"/>
              </w:rPr>
              <w:t xml:space="preserve"> </w:t>
            </w:r>
            <w:r w:rsidRPr="008A5486">
              <w:rPr>
                <w:rFonts w:eastAsia="Roboto"/>
                <w:sz w:val="24"/>
                <w:szCs w:val="24"/>
                <w:lang w:eastAsia="ja-JP"/>
              </w:rPr>
              <w:t>досуговой</w:t>
            </w:r>
            <w:r w:rsidR="008A5486">
              <w:rPr>
                <w:rFonts w:eastAsia="Roboto"/>
                <w:sz w:val="24"/>
                <w:szCs w:val="24"/>
                <w:lang w:eastAsia="ja-JP"/>
              </w:rPr>
              <w:t xml:space="preserve"> </w:t>
            </w:r>
            <w:r w:rsidRPr="008A5486">
              <w:rPr>
                <w:rFonts w:eastAsia="Roboto"/>
                <w:sz w:val="24"/>
                <w:szCs w:val="24"/>
                <w:lang w:eastAsia="ja-JP"/>
              </w:rPr>
              <w:t>деятельности</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720F7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1C8F42B"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54BF396"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DCC6C6D"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6686E82"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F64540E"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6F98D55"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EAFAD1A"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4909344"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96E62DA"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1AD34C85"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372B3F97"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68C46D31"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B75DDA2" w14:textId="77777777" w:rsidR="006C618A" w:rsidRPr="008A5486" w:rsidRDefault="006C618A" w:rsidP="00DE7126">
            <w:pPr>
              <w:rPr>
                <w:rFonts w:eastAsia="Roboto"/>
                <w:sz w:val="24"/>
                <w:szCs w:val="24"/>
                <w:lang w:eastAsia="ja-JP"/>
              </w:rPr>
            </w:pPr>
            <w:r w:rsidRPr="008A5486">
              <w:rPr>
                <w:rFonts w:eastAsia="Roboto"/>
                <w:sz w:val="24"/>
                <w:szCs w:val="24"/>
                <w:lang w:eastAsia="ja-JP"/>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3C48D6E" w14:textId="3777DF73" w:rsidR="006C618A" w:rsidRPr="008A5486" w:rsidRDefault="006C618A" w:rsidP="00DE7126">
            <w:pPr>
              <w:rPr>
                <w:rFonts w:eastAsia="Roboto"/>
                <w:sz w:val="24"/>
                <w:szCs w:val="24"/>
                <w:lang w:eastAsia="ja-JP"/>
              </w:rPr>
            </w:pPr>
            <w:r w:rsidRPr="008A5486">
              <w:rPr>
                <w:rFonts w:eastAsia="Roboto"/>
                <w:sz w:val="24"/>
                <w:szCs w:val="24"/>
                <w:lang w:eastAsia="ja-JP"/>
              </w:rPr>
              <w:t>3.8.1</w:t>
            </w:r>
            <w:r w:rsidR="008A5486">
              <w:rPr>
                <w:rFonts w:eastAsia="Roboto"/>
                <w:sz w:val="24"/>
                <w:szCs w:val="24"/>
                <w:lang w:eastAsia="ja-JP"/>
              </w:rPr>
              <w:t xml:space="preserve"> </w:t>
            </w:r>
            <w:r w:rsidRPr="008A5486">
              <w:rPr>
                <w:rFonts w:eastAsia="Roboto"/>
                <w:sz w:val="24"/>
                <w:szCs w:val="24"/>
                <w:lang w:eastAsia="ja-JP"/>
              </w:rPr>
              <w:t>Государственное</w:t>
            </w:r>
            <w:r w:rsidR="008A5486">
              <w:rPr>
                <w:rFonts w:eastAsia="Roboto"/>
                <w:sz w:val="24"/>
                <w:szCs w:val="24"/>
                <w:lang w:eastAsia="ja-JP"/>
              </w:rPr>
              <w:t xml:space="preserve"> </w:t>
            </w:r>
            <w:r w:rsidRPr="008A5486">
              <w:rPr>
                <w:rFonts w:eastAsia="Roboto"/>
                <w:sz w:val="24"/>
                <w:szCs w:val="24"/>
                <w:lang w:eastAsia="ja-JP"/>
              </w:rPr>
              <w:t>управление</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729F48"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65583C6"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9ACE4A6"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8CC841B"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78F4C471"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1210B93"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BC5EF3A"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3776256"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6041DB0"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6F3B55E"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3E81951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0C425BB2"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08CD69DA"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29DCD1D" w14:textId="77777777" w:rsidR="006C618A" w:rsidRPr="008A5486" w:rsidRDefault="006C618A" w:rsidP="00DE7126">
            <w:pPr>
              <w:rPr>
                <w:rFonts w:eastAsia="Roboto"/>
                <w:sz w:val="24"/>
                <w:szCs w:val="24"/>
                <w:lang w:eastAsia="ja-JP"/>
              </w:rPr>
            </w:pPr>
            <w:r w:rsidRPr="008A5486">
              <w:rPr>
                <w:rFonts w:eastAsia="Roboto"/>
                <w:sz w:val="24"/>
                <w:szCs w:val="24"/>
                <w:lang w:eastAsia="ja-JP"/>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AD2A2FC" w14:textId="0D8B98D9" w:rsidR="006C618A" w:rsidRPr="008A5486" w:rsidRDefault="006C618A" w:rsidP="00DE7126">
            <w:pPr>
              <w:rPr>
                <w:rFonts w:eastAsia="Roboto"/>
                <w:sz w:val="24"/>
                <w:szCs w:val="24"/>
                <w:lang w:eastAsia="ja-JP"/>
              </w:rPr>
            </w:pPr>
            <w:r w:rsidRPr="008A5486">
              <w:rPr>
                <w:rFonts w:eastAsia="Roboto"/>
                <w:sz w:val="24"/>
                <w:szCs w:val="24"/>
                <w:lang w:eastAsia="ja-JP"/>
              </w:rPr>
              <w:t>3.8.2</w:t>
            </w:r>
            <w:r w:rsidR="008A5486">
              <w:rPr>
                <w:rFonts w:eastAsia="Roboto"/>
                <w:sz w:val="24"/>
                <w:szCs w:val="24"/>
                <w:lang w:eastAsia="ja-JP"/>
              </w:rPr>
              <w:t xml:space="preserve"> </w:t>
            </w:r>
            <w:r w:rsidRPr="008A5486">
              <w:rPr>
                <w:rFonts w:eastAsia="Roboto"/>
                <w:sz w:val="24"/>
                <w:szCs w:val="24"/>
                <w:lang w:eastAsia="ja-JP"/>
              </w:rPr>
              <w:t>Представительская</w:t>
            </w:r>
            <w:r w:rsidR="008A5486">
              <w:rPr>
                <w:rFonts w:eastAsia="Roboto"/>
                <w:sz w:val="24"/>
                <w:szCs w:val="24"/>
                <w:lang w:eastAsia="ja-JP"/>
              </w:rPr>
              <w:t xml:space="preserve"> </w:t>
            </w:r>
            <w:r w:rsidRPr="008A5486">
              <w:rPr>
                <w:rFonts w:eastAsia="Roboto"/>
                <w:sz w:val="24"/>
                <w:szCs w:val="24"/>
                <w:lang w:eastAsia="ja-JP"/>
              </w:rPr>
              <w:t>деятельность</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C36208"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B94A77E"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70EA7DC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EE79EBE"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6C1D76F"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5729345"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7887EA7"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A6FBC88"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2BA0B4E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F47DECC"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133B27C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F70E350"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6E62876D"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B62985A" w14:textId="77777777" w:rsidR="006C618A" w:rsidRPr="008A5486" w:rsidRDefault="006C618A" w:rsidP="00DE7126">
            <w:pPr>
              <w:rPr>
                <w:rFonts w:eastAsia="Roboto"/>
                <w:sz w:val="24"/>
                <w:szCs w:val="24"/>
                <w:lang w:eastAsia="ja-JP"/>
              </w:rPr>
            </w:pPr>
            <w:r w:rsidRPr="008A5486">
              <w:rPr>
                <w:rFonts w:eastAsia="Roboto"/>
                <w:sz w:val="24"/>
                <w:szCs w:val="24"/>
                <w:lang w:eastAsia="ja-JP"/>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07B8B77" w14:textId="52E78CD3" w:rsidR="006C618A" w:rsidRPr="008A5486" w:rsidRDefault="006C618A" w:rsidP="00DE7126">
            <w:pPr>
              <w:rPr>
                <w:rFonts w:eastAsia="Roboto"/>
                <w:sz w:val="24"/>
                <w:szCs w:val="24"/>
                <w:lang w:eastAsia="ja-JP"/>
              </w:rPr>
            </w:pPr>
            <w:r w:rsidRPr="008A5486">
              <w:rPr>
                <w:rFonts w:eastAsia="Roboto"/>
                <w:sz w:val="24"/>
                <w:szCs w:val="24"/>
                <w:lang w:eastAsia="ja-JP"/>
              </w:rPr>
              <w:t>3.9.2</w:t>
            </w:r>
            <w:r w:rsidR="008A5486">
              <w:rPr>
                <w:rFonts w:eastAsia="Roboto"/>
                <w:sz w:val="24"/>
                <w:szCs w:val="24"/>
                <w:lang w:eastAsia="ja-JP"/>
              </w:rPr>
              <w:t xml:space="preserve"> </w:t>
            </w:r>
            <w:r w:rsidRPr="008A5486">
              <w:rPr>
                <w:rFonts w:eastAsia="Roboto"/>
                <w:sz w:val="24"/>
                <w:szCs w:val="24"/>
                <w:lang w:eastAsia="ja-JP"/>
              </w:rPr>
              <w:t>Проведение</w:t>
            </w:r>
            <w:r w:rsidR="008A5486">
              <w:rPr>
                <w:rFonts w:eastAsia="Roboto"/>
                <w:sz w:val="24"/>
                <w:szCs w:val="24"/>
                <w:lang w:eastAsia="ja-JP"/>
              </w:rPr>
              <w:t xml:space="preserve"> </w:t>
            </w:r>
            <w:r w:rsidRPr="008A5486">
              <w:rPr>
                <w:rFonts w:eastAsia="Roboto"/>
                <w:sz w:val="24"/>
                <w:szCs w:val="24"/>
                <w:lang w:eastAsia="ja-JP"/>
              </w:rPr>
              <w:t>научных</w:t>
            </w:r>
            <w:r w:rsidR="008A5486">
              <w:rPr>
                <w:rFonts w:eastAsia="Roboto"/>
                <w:sz w:val="24"/>
                <w:szCs w:val="24"/>
                <w:lang w:eastAsia="ja-JP"/>
              </w:rPr>
              <w:t xml:space="preserve"> </w:t>
            </w:r>
            <w:r w:rsidRPr="008A5486">
              <w:rPr>
                <w:rFonts w:eastAsia="Roboto"/>
                <w:sz w:val="24"/>
                <w:szCs w:val="24"/>
                <w:lang w:eastAsia="ja-JP"/>
              </w:rPr>
              <w:t>исследований</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A214BE"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B02A5EC" w14:textId="77777777" w:rsidR="006C618A" w:rsidRPr="008A5486" w:rsidRDefault="006C618A" w:rsidP="00DE7126">
            <w:pPr>
              <w:rPr>
                <w:rFonts w:eastAsia="Roboto"/>
                <w:sz w:val="24"/>
                <w:szCs w:val="24"/>
                <w:lang w:eastAsia="ja-JP"/>
              </w:rPr>
            </w:pPr>
            <w:r w:rsidRPr="008A5486">
              <w:rPr>
                <w:rFonts w:eastAsia="Roboto"/>
                <w:sz w:val="24"/>
                <w:szCs w:val="24"/>
                <w:lang w:eastAsia="ja-JP"/>
              </w:rPr>
              <w:t>4,35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FA433F6"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96A4D7E"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E2BAE8B"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CD3E72F"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858C400"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0640A3E"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78E9C8FB"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BD04AEE"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40D76F2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23CF9A6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1C9FD979"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4F25B08" w14:textId="77777777" w:rsidR="006C618A" w:rsidRPr="008A5486" w:rsidRDefault="006C618A" w:rsidP="00DE7126">
            <w:pPr>
              <w:rPr>
                <w:rFonts w:eastAsia="Roboto"/>
                <w:sz w:val="24"/>
                <w:szCs w:val="24"/>
                <w:lang w:eastAsia="ja-JP"/>
              </w:rPr>
            </w:pPr>
            <w:r w:rsidRPr="008A5486">
              <w:rPr>
                <w:rFonts w:eastAsia="Roboto"/>
                <w:sz w:val="24"/>
                <w:szCs w:val="24"/>
                <w:lang w:eastAsia="ja-JP"/>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09B1440" w14:textId="06D4B2CF" w:rsidR="006C618A" w:rsidRPr="008A5486" w:rsidRDefault="006C618A" w:rsidP="00DE7126">
            <w:pPr>
              <w:rPr>
                <w:rFonts w:eastAsia="Roboto"/>
                <w:sz w:val="24"/>
                <w:szCs w:val="24"/>
                <w:lang w:eastAsia="ja-JP"/>
              </w:rPr>
            </w:pPr>
            <w:r w:rsidRPr="008A5486">
              <w:rPr>
                <w:rFonts w:eastAsia="Roboto"/>
                <w:sz w:val="24"/>
                <w:szCs w:val="24"/>
                <w:lang w:eastAsia="ja-JP"/>
              </w:rPr>
              <w:t>3.9.3</w:t>
            </w:r>
            <w:r w:rsidR="008A5486">
              <w:rPr>
                <w:rFonts w:eastAsia="Roboto"/>
                <w:sz w:val="24"/>
                <w:szCs w:val="24"/>
                <w:lang w:eastAsia="ja-JP"/>
              </w:rPr>
              <w:t xml:space="preserve"> </w:t>
            </w:r>
            <w:r w:rsidRPr="008A5486">
              <w:rPr>
                <w:rFonts w:eastAsia="Roboto"/>
                <w:sz w:val="24"/>
                <w:szCs w:val="24"/>
                <w:lang w:eastAsia="ja-JP"/>
              </w:rPr>
              <w:t>Проведение</w:t>
            </w:r>
            <w:r w:rsidR="008A5486">
              <w:rPr>
                <w:rFonts w:eastAsia="Roboto"/>
                <w:sz w:val="24"/>
                <w:szCs w:val="24"/>
                <w:lang w:eastAsia="ja-JP"/>
              </w:rPr>
              <w:t xml:space="preserve"> </w:t>
            </w:r>
            <w:r w:rsidRPr="008A5486">
              <w:rPr>
                <w:rFonts w:eastAsia="Roboto"/>
                <w:sz w:val="24"/>
                <w:szCs w:val="24"/>
                <w:lang w:eastAsia="ja-JP"/>
              </w:rPr>
              <w:t>научных</w:t>
            </w:r>
            <w:r w:rsidR="008A5486">
              <w:rPr>
                <w:rFonts w:eastAsia="Roboto"/>
                <w:sz w:val="24"/>
                <w:szCs w:val="24"/>
                <w:lang w:eastAsia="ja-JP"/>
              </w:rPr>
              <w:t xml:space="preserve"> </w:t>
            </w:r>
            <w:r w:rsidRPr="008A5486">
              <w:rPr>
                <w:rFonts w:eastAsia="Roboto"/>
                <w:sz w:val="24"/>
                <w:szCs w:val="24"/>
                <w:lang w:eastAsia="ja-JP"/>
              </w:rPr>
              <w:t>испытаний</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64CCF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E18FBED" w14:textId="77777777" w:rsidR="006C618A" w:rsidRPr="008A5486" w:rsidRDefault="006C618A" w:rsidP="00DE7126">
            <w:pPr>
              <w:rPr>
                <w:rFonts w:eastAsia="Roboto"/>
                <w:sz w:val="24"/>
                <w:szCs w:val="24"/>
                <w:lang w:eastAsia="ja-JP"/>
              </w:rPr>
            </w:pPr>
            <w:r w:rsidRPr="008A5486">
              <w:rPr>
                <w:rFonts w:eastAsia="Roboto"/>
                <w:sz w:val="24"/>
                <w:szCs w:val="24"/>
                <w:lang w:eastAsia="ja-JP"/>
              </w:rPr>
              <w:t>4,35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3F8569C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C388183"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ECD6698"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8E58D31"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9665E94"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7471C12"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E0CC33E"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AAB0029"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7D31E82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7EA50AE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08F268DD"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B66A82F" w14:textId="77777777" w:rsidR="006C618A" w:rsidRPr="008A5486" w:rsidRDefault="006C618A" w:rsidP="00DE7126">
            <w:pPr>
              <w:rPr>
                <w:rFonts w:eastAsia="Roboto"/>
                <w:sz w:val="24"/>
                <w:szCs w:val="24"/>
                <w:lang w:eastAsia="ja-JP"/>
              </w:rPr>
            </w:pPr>
            <w:r w:rsidRPr="008A5486">
              <w:rPr>
                <w:rFonts w:eastAsia="Roboto"/>
                <w:sz w:val="24"/>
                <w:szCs w:val="24"/>
                <w:lang w:eastAsia="ja-JP"/>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C4EF9E0" w14:textId="4CD55522" w:rsidR="006C618A" w:rsidRPr="008A5486" w:rsidRDefault="006C618A" w:rsidP="00DE7126">
            <w:pPr>
              <w:rPr>
                <w:rFonts w:eastAsia="Roboto"/>
                <w:sz w:val="24"/>
                <w:szCs w:val="24"/>
                <w:lang w:eastAsia="ja-JP"/>
              </w:rPr>
            </w:pPr>
            <w:r w:rsidRPr="008A5486">
              <w:rPr>
                <w:rFonts w:eastAsia="Roboto"/>
                <w:sz w:val="24"/>
                <w:szCs w:val="24"/>
                <w:lang w:eastAsia="ja-JP"/>
              </w:rPr>
              <w:t>3.10.1</w:t>
            </w:r>
            <w:r w:rsidR="008A5486">
              <w:rPr>
                <w:rFonts w:eastAsia="Roboto"/>
                <w:sz w:val="24"/>
                <w:szCs w:val="24"/>
                <w:lang w:eastAsia="ja-JP"/>
              </w:rPr>
              <w:t xml:space="preserve"> </w:t>
            </w:r>
            <w:r w:rsidRPr="008A5486">
              <w:rPr>
                <w:rFonts w:eastAsia="Roboto"/>
                <w:sz w:val="24"/>
                <w:szCs w:val="24"/>
                <w:lang w:eastAsia="ja-JP"/>
              </w:rPr>
              <w:lastRenderedPageBreak/>
              <w:t>Амбулаторное</w:t>
            </w:r>
            <w:r w:rsidR="008A5486">
              <w:rPr>
                <w:rFonts w:eastAsia="Roboto"/>
                <w:sz w:val="24"/>
                <w:szCs w:val="24"/>
                <w:lang w:eastAsia="ja-JP"/>
              </w:rPr>
              <w:t xml:space="preserve"> </w:t>
            </w:r>
            <w:r w:rsidRPr="008A5486">
              <w:rPr>
                <w:rFonts w:eastAsia="Roboto"/>
                <w:sz w:val="24"/>
                <w:szCs w:val="24"/>
                <w:lang w:eastAsia="ja-JP"/>
              </w:rPr>
              <w:t>ветеринарное</w:t>
            </w:r>
            <w:r w:rsidR="008A5486">
              <w:rPr>
                <w:rFonts w:eastAsia="Roboto"/>
                <w:sz w:val="24"/>
                <w:szCs w:val="24"/>
                <w:lang w:eastAsia="ja-JP"/>
              </w:rPr>
              <w:t xml:space="preserve"> </w:t>
            </w:r>
            <w:r w:rsidRPr="008A5486">
              <w:rPr>
                <w:rFonts w:eastAsia="Roboto"/>
                <w:sz w:val="24"/>
                <w:szCs w:val="24"/>
                <w:lang w:eastAsia="ja-JP"/>
              </w:rPr>
              <w:t>обслуживание</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D4E84F" w14:textId="77777777" w:rsidR="006C618A" w:rsidRPr="008A5486" w:rsidRDefault="006C618A" w:rsidP="00DE7126">
            <w:pPr>
              <w:rPr>
                <w:rFonts w:eastAsia="Roboto"/>
                <w:sz w:val="24"/>
                <w:szCs w:val="24"/>
                <w:lang w:eastAsia="ja-JP"/>
              </w:rPr>
            </w:pPr>
            <w:r w:rsidRPr="008A5486">
              <w:rPr>
                <w:rFonts w:eastAsia="Roboto"/>
                <w:sz w:val="24"/>
                <w:szCs w:val="24"/>
                <w:lang w:eastAsia="ja-JP"/>
              </w:rPr>
              <w:lastRenderedPageBreak/>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EE0E1C2" w14:textId="77777777" w:rsidR="006C618A" w:rsidRPr="008A5486" w:rsidRDefault="006C618A" w:rsidP="00DE7126">
            <w:pPr>
              <w:rPr>
                <w:rFonts w:eastAsia="Roboto"/>
                <w:sz w:val="24"/>
                <w:szCs w:val="24"/>
                <w:lang w:eastAsia="ja-JP"/>
              </w:rPr>
            </w:pPr>
            <w:r w:rsidRPr="008A5486">
              <w:rPr>
                <w:rFonts w:eastAsia="Roboto"/>
                <w:sz w:val="24"/>
                <w:szCs w:val="24"/>
                <w:lang w:eastAsia="ja-JP"/>
              </w:rPr>
              <w:t>4,35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441BF1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94DD49D"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79E26865"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7DCBD0F7"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F1C91B0"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60DCD73"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6A8F9DAD"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2A0DB14"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100150F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1D8B6D72"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30804506"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6AD8D79" w14:textId="77777777" w:rsidR="006C618A" w:rsidRPr="008A5486" w:rsidRDefault="006C618A" w:rsidP="00DE7126">
            <w:pPr>
              <w:rPr>
                <w:rFonts w:eastAsia="Roboto"/>
                <w:sz w:val="24"/>
                <w:szCs w:val="24"/>
                <w:lang w:eastAsia="ja-JP"/>
              </w:rPr>
            </w:pPr>
            <w:r w:rsidRPr="008A5486">
              <w:rPr>
                <w:rFonts w:eastAsia="Roboto"/>
                <w:sz w:val="24"/>
                <w:szCs w:val="24"/>
                <w:lang w:eastAsia="ja-JP"/>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B1934B8" w14:textId="10AB631E" w:rsidR="006C618A" w:rsidRPr="008A5486" w:rsidRDefault="006C618A" w:rsidP="00DE7126">
            <w:pPr>
              <w:rPr>
                <w:rFonts w:eastAsia="Roboto"/>
                <w:sz w:val="24"/>
                <w:szCs w:val="24"/>
                <w:lang w:eastAsia="ja-JP"/>
              </w:rPr>
            </w:pPr>
            <w:r w:rsidRPr="008A5486">
              <w:rPr>
                <w:rFonts w:eastAsia="Roboto"/>
                <w:sz w:val="24"/>
                <w:szCs w:val="24"/>
                <w:lang w:eastAsia="ja-JP"/>
              </w:rPr>
              <w:t>3.10.2</w:t>
            </w:r>
            <w:r w:rsidR="008A5486">
              <w:rPr>
                <w:rFonts w:eastAsia="Roboto"/>
                <w:sz w:val="24"/>
                <w:szCs w:val="24"/>
                <w:lang w:eastAsia="ja-JP"/>
              </w:rPr>
              <w:t xml:space="preserve"> </w:t>
            </w:r>
            <w:r w:rsidRPr="008A5486">
              <w:rPr>
                <w:rFonts w:eastAsia="Roboto"/>
                <w:sz w:val="24"/>
                <w:szCs w:val="24"/>
                <w:lang w:eastAsia="ja-JP"/>
              </w:rPr>
              <w:t>Приюты</w:t>
            </w:r>
            <w:r w:rsidR="008A5486">
              <w:rPr>
                <w:rFonts w:eastAsia="Roboto"/>
                <w:sz w:val="24"/>
                <w:szCs w:val="24"/>
                <w:lang w:eastAsia="ja-JP"/>
              </w:rPr>
              <w:t xml:space="preserve"> </w:t>
            </w:r>
            <w:r w:rsidRPr="008A5486">
              <w:rPr>
                <w:rFonts w:eastAsia="Roboto"/>
                <w:sz w:val="24"/>
                <w:szCs w:val="24"/>
                <w:lang w:eastAsia="ja-JP"/>
              </w:rPr>
              <w:t>для</w:t>
            </w:r>
            <w:r w:rsidR="008A5486">
              <w:rPr>
                <w:rFonts w:eastAsia="Roboto"/>
                <w:sz w:val="24"/>
                <w:szCs w:val="24"/>
                <w:lang w:eastAsia="ja-JP"/>
              </w:rPr>
              <w:t xml:space="preserve"> </w:t>
            </w:r>
            <w:r w:rsidRPr="008A5486">
              <w:rPr>
                <w:rFonts w:eastAsia="Roboto"/>
                <w:sz w:val="24"/>
                <w:szCs w:val="24"/>
                <w:lang w:eastAsia="ja-JP"/>
              </w:rPr>
              <w:t>животных</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0867E8"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A873327"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FC2536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D05A5E0"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CB962F6"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F16300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13CC937"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40032EC"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6AE6FCF"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D043D94"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16BB2764"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24E2EBE4"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62CD6521"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3E4BDB0" w14:textId="77777777" w:rsidR="006C618A" w:rsidRPr="008A5486" w:rsidRDefault="006C618A" w:rsidP="00DE7126">
            <w:pPr>
              <w:rPr>
                <w:rFonts w:eastAsia="Roboto"/>
                <w:sz w:val="24"/>
                <w:szCs w:val="24"/>
                <w:lang w:eastAsia="ja-JP"/>
              </w:rPr>
            </w:pPr>
            <w:r w:rsidRPr="008A5486">
              <w:rPr>
                <w:rFonts w:eastAsia="Roboto"/>
                <w:sz w:val="24"/>
                <w:szCs w:val="24"/>
                <w:lang w:eastAsia="ja-JP"/>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94DDFDB" w14:textId="4C03C340" w:rsidR="006C618A" w:rsidRPr="008A5486" w:rsidRDefault="006C618A" w:rsidP="00DE7126">
            <w:pPr>
              <w:rPr>
                <w:rFonts w:eastAsia="Roboto"/>
                <w:sz w:val="24"/>
                <w:szCs w:val="24"/>
                <w:lang w:eastAsia="ja-JP"/>
              </w:rPr>
            </w:pPr>
            <w:r w:rsidRPr="008A5486">
              <w:rPr>
                <w:rFonts w:eastAsia="Roboto"/>
                <w:sz w:val="24"/>
                <w:szCs w:val="24"/>
                <w:lang w:eastAsia="ja-JP"/>
              </w:rPr>
              <w:t>4.1</w:t>
            </w:r>
            <w:r w:rsidR="008A5486">
              <w:rPr>
                <w:rFonts w:eastAsia="Roboto"/>
                <w:sz w:val="24"/>
                <w:szCs w:val="24"/>
                <w:lang w:eastAsia="ja-JP"/>
              </w:rPr>
              <w:t xml:space="preserve"> </w:t>
            </w:r>
            <w:r w:rsidRPr="008A5486">
              <w:rPr>
                <w:rFonts w:eastAsia="Roboto"/>
                <w:sz w:val="24"/>
                <w:szCs w:val="24"/>
                <w:lang w:eastAsia="ja-JP"/>
              </w:rPr>
              <w:t>Деловое</w:t>
            </w:r>
            <w:r w:rsidR="008A5486">
              <w:rPr>
                <w:rFonts w:eastAsia="Roboto"/>
                <w:sz w:val="24"/>
                <w:szCs w:val="24"/>
                <w:lang w:eastAsia="ja-JP"/>
              </w:rPr>
              <w:t xml:space="preserve"> </w:t>
            </w:r>
            <w:r w:rsidRPr="008A5486">
              <w:rPr>
                <w:rFonts w:eastAsia="Roboto"/>
                <w:sz w:val="24"/>
                <w:szCs w:val="24"/>
                <w:lang w:eastAsia="ja-JP"/>
              </w:rPr>
              <w:t>управление</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91A30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D276463"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B42E9B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10D7484"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C3BADAB"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8823810"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76AD8777"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A32CF45"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A4691C4"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052BDE1"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114B4AFD"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1088951E"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03A4CA31"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CAD9CE5"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B68EB56" w14:textId="01E68260" w:rsidR="006C618A" w:rsidRPr="008A5486" w:rsidRDefault="006C618A" w:rsidP="00DE7126">
            <w:pPr>
              <w:rPr>
                <w:rFonts w:eastAsia="Roboto"/>
                <w:sz w:val="24"/>
                <w:szCs w:val="24"/>
                <w:lang w:eastAsia="ja-JP"/>
              </w:rPr>
            </w:pPr>
            <w:r w:rsidRPr="008A5486">
              <w:rPr>
                <w:rFonts w:eastAsia="Roboto"/>
                <w:sz w:val="24"/>
                <w:szCs w:val="24"/>
                <w:lang w:eastAsia="ja-JP"/>
              </w:rPr>
              <w:t>4.2</w:t>
            </w:r>
            <w:r w:rsidR="008A5486">
              <w:rPr>
                <w:rFonts w:eastAsia="Roboto"/>
                <w:sz w:val="24"/>
                <w:szCs w:val="24"/>
                <w:lang w:eastAsia="ja-JP"/>
              </w:rPr>
              <w:t xml:space="preserve"> </w:t>
            </w:r>
            <w:r w:rsidRPr="008A5486">
              <w:rPr>
                <w:rFonts w:eastAsia="Roboto"/>
                <w:sz w:val="24"/>
                <w:szCs w:val="24"/>
                <w:lang w:eastAsia="ja-JP"/>
              </w:rPr>
              <w:t>Объекты</w:t>
            </w:r>
            <w:r w:rsidR="008A5486">
              <w:rPr>
                <w:rFonts w:eastAsia="Roboto"/>
                <w:sz w:val="24"/>
                <w:szCs w:val="24"/>
                <w:lang w:eastAsia="ja-JP"/>
              </w:rPr>
              <w:t xml:space="preserve"> </w:t>
            </w:r>
            <w:r w:rsidRPr="008A5486">
              <w:rPr>
                <w:rFonts w:eastAsia="Roboto"/>
                <w:sz w:val="24"/>
                <w:szCs w:val="24"/>
                <w:lang w:eastAsia="ja-JP"/>
              </w:rPr>
              <w:t>торговли</w:t>
            </w:r>
            <w:r w:rsidR="008A5486">
              <w:rPr>
                <w:rFonts w:eastAsia="Roboto"/>
                <w:sz w:val="24"/>
                <w:szCs w:val="24"/>
                <w:lang w:eastAsia="ja-JP"/>
              </w:rPr>
              <w:t xml:space="preserve"> </w:t>
            </w:r>
            <w:r w:rsidRPr="008A5486">
              <w:rPr>
                <w:rFonts w:eastAsia="Roboto"/>
                <w:sz w:val="24"/>
                <w:szCs w:val="24"/>
                <w:lang w:eastAsia="ja-JP"/>
              </w:rPr>
              <w:t>(торговые</w:t>
            </w:r>
            <w:r w:rsidR="008A5486">
              <w:rPr>
                <w:rFonts w:eastAsia="Roboto"/>
                <w:sz w:val="24"/>
                <w:szCs w:val="24"/>
                <w:lang w:eastAsia="ja-JP"/>
              </w:rPr>
              <w:t xml:space="preserve"> </w:t>
            </w:r>
            <w:r w:rsidRPr="008A5486">
              <w:rPr>
                <w:rFonts w:eastAsia="Roboto"/>
                <w:sz w:val="24"/>
                <w:szCs w:val="24"/>
                <w:lang w:eastAsia="ja-JP"/>
              </w:rPr>
              <w:t>центры,</w:t>
            </w:r>
            <w:r w:rsidR="008A5486">
              <w:rPr>
                <w:rFonts w:eastAsia="Roboto"/>
                <w:sz w:val="24"/>
                <w:szCs w:val="24"/>
                <w:lang w:eastAsia="ja-JP"/>
              </w:rPr>
              <w:t xml:space="preserve"> </w:t>
            </w:r>
            <w:r w:rsidRPr="008A5486">
              <w:rPr>
                <w:rFonts w:eastAsia="Roboto"/>
                <w:sz w:val="24"/>
                <w:szCs w:val="24"/>
                <w:lang w:eastAsia="ja-JP"/>
              </w:rPr>
              <w:t>торгово-</w:t>
            </w:r>
            <w:r w:rsidR="008A5486">
              <w:rPr>
                <w:rFonts w:eastAsia="Roboto"/>
                <w:sz w:val="24"/>
                <w:szCs w:val="24"/>
                <w:lang w:eastAsia="ja-JP"/>
              </w:rPr>
              <w:t xml:space="preserve"> </w:t>
            </w:r>
            <w:r w:rsidRPr="008A5486">
              <w:rPr>
                <w:rFonts w:eastAsia="Roboto"/>
                <w:sz w:val="24"/>
                <w:szCs w:val="24"/>
                <w:lang w:eastAsia="ja-JP"/>
              </w:rPr>
              <w:t>развлекательные</w:t>
            </w:r>
            <w:r w:rsidR="008A5486">
              <w:rPr>
                <w:rFonts w:eastAsia="Roboto"/>
                <w:sz w:val="24"/>
                <w:szCs w:val="24"/>
                <w:lang w:eastAsia="ja-JP"/>
              </w:rPr>
              <w:t xml:space="preserve"> </w:t>
            </w:r>
            <w:r w:rsidRPr="008A5486">
              <w:rPr>
                <w:rFonts w:eastAsia="Roboto"/>
                <w:sz w:val="24"/>
                <w:szCs w:val="24"/>
                <w:lang w:eastAsia="ja-JP"/>
              </w:rPr>
              <w:t>центры</w:t>
            </w:r>
            <w:r w:rsidR="008A5486">
              <w:rPr>
                <w:rFonts w:eastAsia="Roboto"/>
                <w:sz w:val="24"/>
                <w:szCs w:val="24"/>
                <w:lang w:eastAsia="ja-JP"/>
              </w:rPr>
              <w:t xml:space="preserve"> </w:t>
            </w:r>
            <w:r w:rsidRPr="008A5486">
              <w:rPr>
                <w:rFonts w:eastAsia="Roboto"/>
                <w:sz w:val="24"/>
                <w:szCs w:val="24"/>
                <w:lang w:eastAsia="ja-JP"/>
              </w:rPr>
              <w:t>(комплексы)</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191CAE"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56E2245"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D2569A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F52715F"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8D43D93"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14B182E"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8EB6625"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9BA4D37"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B312487"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75317F2"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49CA9500"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7BC30507"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02464A00"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3ED7BF6" w14:textId="77777777" w:rsidR="006C618A" w:rsidRPr="008A5486" w:rsidRDefault="006C618A" w:rsidP="00DE7126">
            <w:pPr>
              <w:rPr>
                <w:rFonts w:eastAsia="Roboto"/>
                <w:sz w:val="24"/>
                <w:szCs w:val="24"/>
                <w:lang w:eastAsia="ja-JP"/>
              </w:rPr>
            </w:pPr>
            <w:r w:rsidRPr="008A5486">
              <w:rPr>
                <w:rFonts w:eastAsia="Roboto"/>
                <w:sz w:val="24"/>
                <w:szCs w:val="24"/>
                <w:lang w:eastAsia="ja-JP"/>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8B9751E" w14:textId="24FFE94B" w:rsidR="006C618A" w:rsidRPr="008A5486" w:rsidRDefault="006C618A" w:rsidP="00DE7126">
            <w:pPr>
              <w:rPr>
                <w:rFonts w:eastAsia="Roboto"/>
                <w:sz w:val="24"/>
                <w:szCs w:val="24"/>
                <w:lang w:eastAsia="ja-JP"/>
              </w:rPr>
            </w:pPr>
            <w:r w:rsidRPr="008A5486">
              <w:rPr>
                <w:rFonts w:eastAsia="Roboto"/>
                <w:sz w:val="24"/>
                <w:szCs w:val="24"/>
                <w:lang w:eastAsia="ja-JP"/>
              </w:rPr>
              <w:t>4.3</w:t>
            </w:r>
            <w:r w:rsidR="008A5486">
              <w:rPr>
                <w:rFonts w:eastAsia="Roboto"/>
                <w:sz w:val="24"/>
                <w:szCs w:val="24"/>
                <w:lang w:eastAsia="ja-JP"/>
              </w:rPr>
              <w:t xml:space="preserve"> </w:t>
            </w:r>
            <w:r w:rsidRPr="008A5486">
              <w:rPr>
                <w:rFonts w:eastAsia="Roboto"/>
                <w:sz w:val="24"/>
                <w:szCs w:val="24"/>
                <w:lang w:eastAsia="ja-JP"/>
              </w:rPr>
              <w:t>Рынки</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CED730"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3223DBB"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3A6FAF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7F77D65"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C928273"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BA3723C"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8623665"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ACDAF49"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FCA6141"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201DD5F"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3C96486C"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6C6538F0"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36FB703B"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D918A63" w14:textId="77777777" w:rsidR="006C618A" w:rsidRPr="008A5486" w:rsidRDefault="006C618A" w:rsidP="00DE7126">
            <w:pPr>
              <w:rPr>
                <w:rFonts w:eastAsia="Roboto"/>
                <w:sz w:val="24"/>
                <w:szCs w:val="24"/>
                <w:lang w:eastAsia="ja-JP"/>
              </w:rPr>
            </w:pPr>
            <w:r w:rsidRPr="008A5486">
              <w:rPr>
                <w:rFonts w:eastAsia="Roboto"/>
                <w:sz w:val="24"/>
                <w:szCs w:val="24"/>
                <w:lang w:eastAsia="ja-JP"/>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376CE23" w14:textId="53E078B3" w:rsidR="006C618A" w:rsidRPr="008A5486" w:rsidRDefault="006C618A" w:rsidP="00DE7126">
            <w:pPr>
              <w:rPr>
                <w:rFonts w:eastAsia="Roboto"/>
                <w:sz w:val="24"/>
                <w:szCs w:val="24"/>
                <w:lang w:eastAsia="ja-JP"/>
              </w:rPr>
            </w:pPr>
            <w:r w:rsidRPr="008A5486">
              <w:rPr>
                <w:rFonts w:eastAsia="Roboto"/>
                <w:sz w:val="24"/>
                <w:szCs w:val="24"/>
                <w:lang w:eastAsia="ja-JP"/>
              </w:rPr>
              <w:t>4.4</w:t>
            </w:r>
            <w:r w:rsidR="008A5486">
              <w:rPr>
                <w:rFonts w:eastAsia="Roboto"/>
                <w:sz w:val="24"/>
                <w:szCs w:val="24"/>
                <w:lang w:eastAsia="ja-JP"/>
              </w:rPr>
              <w:t xml:space="preserve"> </w:t>
            </w:r>
            <w:r w:rsidRPr="008A5486">
              <w:rPr>
                <w:rFonts w:eastAsia="Roboto"/>
                <w:sz w:val="24"/>
                <w:szCs w:val="24"/>
                <w:lang w:eastAsia="ja-JP"/>
              </w:rPr>
              <w:t>Магазины</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FCEDAD8"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DAE9145"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D07E732"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33D4EFF"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20C3A58"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A27142B"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83D730F"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874048E"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35DF89F6"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BBC7C0E"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68F00F2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C835FB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37EBCF52"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70D5A3A" w14:textId="77777777" w:rsidR="006C618A" w:rsidRPr="008A5486" w:rsidRDefault="006C618A" w:rsidP="00DE7126">
            <w:pPr>
              <w:rPr>
                <w:rFonts w:eastAsia="Roboto"/>
                <w:sz w:val="24"/>
                <w:szCs w:val="24"/>
                <w:lang w:eastAsia="ja-JP"/>
              </w:rPr>
            </w:pPr>
            <w:r w:rsidRPr="008A5486">
              <w:rPr>
                <w:rFonts w:eastAsia="Roboto"/>
                <w:sz w:val="24"/>
                <w:szCs w:val="24"/>
                <w:lang w:eastAsia="ja-JP"/>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64B5843" w14:textId="54BAEA87" w:rsidR="006C618A" w:rsidRPr="008A5486" w:rsidRDefault="006C618A" w:rsidP="00DE7126">
            <w:pPr>
              <w:rPr>
                <w:rFonts w:eastAsia="Roboto"/>
                <w:sz w:val="24"/>
                <w:szCs w:val="24"/>
                <w:lang w:eastAsia="ja-JP"/>
              </w:rPr>
            </w:pPr>
            <w:r w:rsidRPr="008A5486">
              <w:rPr>
                <w:rFonts w:eastAsia="Roboto"/>
                <w:sz w:val="24"/>
                <w:szCs w:val="24"/>
                <w:lang w:eastAsia="ja-JP"/>
              </w:rPr>
              <w:t>4.5</w:t>
            </w:r>
            <w:r w:rsidR="008A5486">
              <w:rPr>
                <w:rFonts w:eastAsia="Roboto"/>
                <w:sz w:val="24"/>
                <w:szCs w:val="24"/>
                <w:lang w:eastAsia="ja-JP"/>
              </w:rPr>
              <w:t xml:space="preserve"> </w:t>
            </w:r>
            <w:r w:rsidRPr="008A5486">
              <w:rPr>
                <w:rFonts w:eastAsia="Roboto"/>
                <w:sz w:val="24"/>
                <w:szCs w:val="24"/>
                <w:lang w:eastAsia="ja-JP"/>
              </w:rPr>
              <w:t>Банковская</w:t>
            </w:r>
            <w:r w:rsidR="008A5486">
              <w:rPr>
                <w:rFonts w:eastAsia="Roboto"/>
                <w:sz w:val="24"/>
                <w:szCs w:val="24"/>
                <w:lang w:eastAsia="ja-JP"/>
              </w:rPr>
              <w:t xml:space="preserve"> </w:t>
            </w:r>
            <w:r w:rsidRPr="008A5486">
              <w:rPr>
                <w:rFonts w:eastAsia="Roboto"/>
                <w:sz w:val="24"/>
                <w:szCs w:val="24"/>
                <w:lang w:eastAsia="ja-JP"/>
              </w:rPr>
              <w:t>и</w:t>
            </w:r>
            <w:r w:rsidR="008A5486">
              <w:rPr>
                <w:rFonts w:eastAsia="Roboto"/>
                <w:sz w:val="24"/>
                <w:szCs w:val="24"/>
                <w:lang w:eastAsia="ja-JP"/>
              </w:rPr>
              <w:t xml:space="preserve"> </w:t>
            </w:r>
            <w:r w:rsidRPr="008A5486">
              <w:rPr>
                <w:rFonts w:eastAsia="Roboto"/>
                <w:sz w:val="24"/>
                <w:szCs w:val="24"/>
                <w:lang w:eastAsia="ja-JP"/>
              </w:rPr>
              <w:t>страховая</w:t>
            </w:r>
            <w:r w:rsidR="008A5486">
              <w:rPr>
                <w:rFonts w:eastAsia="Roboto"/>
                <w:sz w:val="24"/>
                <w:szCs w:val="24"/>
                <w:lang w:eastAsia="ja-JP"/>
              </w:rPr>
              <w:t xml:space="preserve"> </w:t>
            </w:r>
            <w:r w:rsidRPr="008A5486">
              <w:rPr>
                <w:rFonts w:eastAsia="Roboto"/>
                <w:sz w:val="24"/>
                <w:szCs w:val="24"/>
                <w:lang w:eastAsia="ja-JP"/>
              </w:rPr>
              <w:t>деятельность</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385B91E"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0C1B5EE9"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1114CE2A"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6635D99A"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3AE9D990"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384C4361"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60C1A073"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7F354F2A"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3B2AF3F9"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79DE58B7"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61FE6CB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single" w:sz="6" w:space="0" w:color="000000"/>
              <w:left w:val="nil"/>
              <w:bottom w:val="single" w:sz="6" w:space="0" w:color="000000"/>
              <w:right w:val="single" w:sz="6" w:space="0" w:color="000000"/>
            </w:tcBorders>
            <w:tcMar>
              <w:top w:w="0" w:type="dxa"/>
              <w:left w:w="56" w:type="dxa"/>
              <w:bottom w:w="0" w:type="dxa"/>
              <w:right w:w="56" w:type="dxa"/>
            </w:tcMar>
          </w:tcPr>
          <w:p w14:paraId="789CF18E"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1461C559"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C7D44A5" w14:textId="77777777" w:rsidR="006C618A" w:rsidRPr="008A5486" w:rsidRDefault="006C618A" w:rsidP="00DE7126">
            <w:pPr>
              <w:rPr>
                <w:rFonts w:eastAsia="Roboto"/>
                <w:sz w:val="24"/>
                <w:szCs w:val="24"/>
                <w:lang w:eastAsia="ja-JP"/>
              </w:rPr>
            </w:pPr>
            <w:r w:rsidRPr="008A5486">
              <w:rPr>
                <w:rFonts w:eastAsia="Roboto"/>
                <w:sz w:val="24"/>
                <w:szCs w:val="24"/>
                <w:lang w:eastAsia="ja-JP"/>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CBF4F33" w14:textId="1CAEF60A" w:rsidR="006C618A" w:rsidRPr="008A5486" w:rsidRDefault="006C618A" w:rsidP="00DE7126">
            <w:pPr>
              <w:rPr>
                <w:rFonts w:eastAsia="Roboto"/>
                <w:sz w:val="24"/>
                <w:szCs w:val="24"/>
                <w:lang w:eastAsia="ja-JP"/>
              </w:rPr>
            </w:pPr>
            <w:r w:rsidRPr="008A5486">
              <w:rPr>
                <w:rFonts w:eastAsia="Roboto"/>
                <w:sz w:val="24"/>
                <w:szCs w:val="24"/>
                <w:lang w:eastAsia="ja-JP"/>
              </w:rPr>
              <w:t>4.6</w:t>
            </w:r>
            <w:r w:rsidR="008A5486">
              <w:rPr>
                <w:rFonts w:eastAsia="Roboto"/>
                <w:sz w:val="24"/>
                <w:szCs w:val="24"/>
                <w:lang w:eastAsia="ja-JP"/>
              </w:rPr>
              <w:t xml:space="preserve"> </w:t>
            </w:r>
            <w:r w:rsidRPr="008A5486">
              <w:rPr>
                <w:rFonts w:eastAsia="Roboto"/>
                <w:sz w:val="24"/>
                <w:szCs w:val="24"/>
                <w:lang w:eastAsia="ja-JP"/>
              </w:rPr>
              <w:lastRenderedPageBreak/>
              <w:t>Общественное</w:t>
            </w:r>
            <w:r w:rsidR="008A5486">
              <w:rPr>
                <w:rFonts w:eastAsia="Roboto"/>
                <w:sz w:val="24"/>
                <w:szCs w:val="24"/>
                <w:lang w:eastAsia="ja-JP"/>
              </w:rPr>
              <w:t xml:space="preserve"> </w:t>
            </w:r>
            <w:r w:rsidRPr="008A5486">
              <w:rPr>
                <w:rFonts w:eastAsia="Roboto"/>
                <w:sz w:val="24"/>
                <w:szCs w:val="24"/>
                <w:lang w:eastAsia="ja-JP"/>
              </w:rPr>
              <w:t>питание</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4E28AC" w14:textId="77777777" w:rsidR="006C618A" w:rsidRPr="008A5486" w:rsidRDefault="006C618A" w:rsidP="00DE7126">
            <w:pPr>
              <w:rPr>
                <w:rFonts w:eastAsia="Roboto"/>
                <w:sz w:val="24"/>
                <w:szCs w:val="24"/>
                <w:lang w:eastAsia="ja-JP"/>
              </w:rPr>
            </w:pPr>
            <w:r w:rsidRPr="008A5486">
              <w:rPr>
                <w:rFonts w:eastAsia="Roboto"/>
                <w:sz w:val="24"/>
                <w:szCs w:val="24"/>
                <w:lang w:eastAsia="ja-JP"/>
              </w:rPr>
              <w:lastRenderedPageBreak/>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B7B43D3"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2E5BA8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2310AA8"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E72AB6B"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027174A"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6B54F9E"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4BC4327"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25691872"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BDB88C2"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401A4EEC"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4C528269"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40D85C8F"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5DC9A96"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B232941" w14:textId="6E10F8B4" w:rsidR="006C618A" w:rsidRPr="008A5486" w:rsidRDefault="006C618A" w:rsidP="00DE7126">
            <w:pPr>
              <w:rPr>
                <w:rFonts w:eastAsia="Roboto"/>
                <w:sz w:val="24"/>
                <w:szCs w:val="24"/>
                <w:lang w:eastAsia="ja-JP"/>
              </w:rPr>
            </w:pPr>
            <w:r w:rsidRPr="008A5486">
              <w:rPr>
                <w:rFonts w:eastAsia="Roboto"/>
                <w:sz w:val="24"/>
                <w:szCs w:val="24"/>
                <w:lang w:eastAsia="ja-JP"/>
              </w:rPr>
              <w:t>4.7</w:t>
            </w:r>
            <w:r w:rsidR="008A5486">
              <w:rPr>
                <w:rFonts w:eastAsia="Roboto"/>
                <w:sz w:val="24"/>
                <w:szCs w:val="24"/>
                <w:lang w:eastAsia="ja-JP"/>
              </w:rPr>
              <w:t xml:space="preserve"> </w:t>
            </w:r>
            <w:r w:rsidRPr="008A5486">
              <w:rPr>
                <w:rFonts w:eastAsia="Roboto"/>
                <w:sz w:val="24"/>
                <w:szCs w:val="24"/>
                <w:lang w:eastAsia="ja-JP"/>
              </w:rPr>
              <w:t>Гостиничное</w:t>
            </w:r>
            <w:r w:rsidR="008A5486">
              <w:rPr>
                <w:rFonts w:eastAsia="Roboto"/>
                <w:sz w:val="24"/>
                <w:szCs w:val="24"/>
                <w:lang w:eastAsia="ja-JP"/>
              </w:rPr>
              <w:t xml:space="preserve"> </w:t>
            </w:r>
            <w:r w:rsidRPr="008A5486">
              <w:rPr>
                <w:rFonts w:eastAsia="Roboto"/>
                <w:sz w:val="24"/>
                <w:szCs w:val="24"/>
                <w:lang w:eastAsia="ja-JP"/>
              </w:rPr>
              <w:t>обслуживание</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F2AEB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F260930"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13B345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75355B5"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730BB666"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361695B"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B139D1A"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A7ECE80"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DC4FF9C"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98EC7DC"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659601A3"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46C9A554"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1A2036F1"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763BA02" w14:textId="77777777" w:rsidR="006C618A" w:rsidRPr="008A5486" w:rsidRDefault="006C618A" w:rsidP="00DE7126">
            <w:pPr>
              <w:rPr>
                <w:rFonts w:eastAsia="Roboto"/>
                <w:sz w:val="24"/>
                <w:szCs w:val="24"/>
                <w:lang w:eastAsia="ja-JP"/>
              </w:rPr>
            </w:pPr>
            <w:r w:rsidRPr="008A5486">
              <w:rPr>
                <w:rFonts w:eastAsia="Roboto"/>
                <w:sz w:val="24"/>
                <w:szCs w:val="24"/>
                <w:lang w:eastAsia="ja-JP"/>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7E3B352" w14:textId="105B9427" w:rsidR="006C618A" w:rsidRPr="008A5486" w:rsidRDefault="006C618A" w:rsidP="00DE7126">
            <w:pPr>
              <w:rPr>
                <w:rFonts w:eastAsia="Roboto"/>
                <w:sz w:val="24"/>
                <w:szCs w:val="24"/>
                <w:lang w:eastAsia="ja-JP"/>
              </w:rPr>
            </w:pPr>
            <w:r w:rsidRPr="008A5486">
              <w:rPr>
                <w:rFonts w:eastAsia="Roboto"/>
                <w:sz w:val="24"/>
                <w:szCs w:val="24"/>
                <w:lang w:eastAsia="ja-JP"/>
              </w:rPr>
              <w:t>4.8.2</w:t>
            </w:r>
            <w:r w:rsidR="008A5486">
              <w:rPr>
                <w:rFonts w:eastAsia="Roboto"/>
                <w:sz w:val="24"/>
                <w:szCs w:val="24"/>
                <w:lang w:eastAsia="ja-JP"/>
              </w:rPr>
              <w:t xml:space="preserve"> </w:t>
            </w:r>
            <w:r w:rsidRPr="008A5486">
              <w:rPr>
                <w:rFonts w:eastAsia="Roboto"/>
                <w:sz w:val="24"/>
                <w:szCs w:val="24"/>
                <w:lang w:eastAsia="ja-JP"/>
              </w:rPr>
              <w:t>Проведение</w:t>
            </w:r>
            <w:r w:rsidR="008A5486">
              <w:rPr>
                <w:rFonts w:eastAsia="Roboto"/>
                <w:sz w:val="24"/>
                <w:szCs w:val="24"/>
                <w:lang w:eastAsia="ja-JP"/>
              </w:rPr>
              <w:t xml:space="preserve"> </w:t>
            </w:r>
            <w:r w:rsidRPr="008A5486">
              <w:rPr>
                <w:rFonts w:eastAsia="Roboto"/>
                <w:sz w:val="24"/>
                <w:szCs w:val="24"/>
                <w:lang w:eastAsia="ja-JP"/>
              </w:rPr>
              <w:t>азартных</w:t>
            </w:r>
            <w:r w:rsidR="008A5486">
              <w:rPr>
                <w:rFonts w:eastAsia="Roboto"/>
                <w:sz w:val="24"/>
                <w:szCs w:val="24"/>
                <w:lang w:eastAsia="ja-JP"/>
              </w:rPr>
              <w:t xml:space="preserve"> </w:t>
            </w:r>
            <w:r w:rsidRPr="008A5486">
              <w:rPr>
                <w:rFonts w:eastAsia="Roboto"/>
                <w:sz w:val="24"/>
                <w:szCs w:val="24"/>
                <w:lang w:eastAsia="ja-JP"/>
              </w:rPr>
              <w:t>игр</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632D66"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8D18F60"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7A76303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23257040"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E5003DD"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EB13378"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F103193"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B4AA9F8"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2A677992"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EAF8DDC"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0FE2172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6F9DF72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32893418"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0E87B03" w14:textId="77777777" w:rsidR="006C618A" w:rsidRPr="008A5486" w:rsidRDefault="006C618A" w:rsidP="00DE7126">
            <w:pPr>
              <w:rPr>
                <w:rFonts w:eastAsia="Roboto"/>
                <w:sz w:val="24"/>
                <w:szCs w:val="24"/>
                <w:lang w:eastAsia="ja-JP"/>
              </w:rPr>
            </w:pPr>
            <w:r w:rsidRPr="008A5486">
              <w:rPr>
                <w:rFonts w:eastAsia="Roboto"/>
                <w:sz w:val="24"/>
                <w:szCs w:val="24"/>
                <w:lang w:eastAsia="ja-JP"/>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1C41C86" w14:textId="5E74DFD7" w:rsidR="006C618A" w:rsidRPr="008A5486" w:rsidRDefault="006C618A" w:rsidP="00DE7126">
            <w:pPr>
              <w:rPr>
                <w:rFonts w:eastAsia="Roboto"/>
                <w:sz w:val="24"/>
                <w:szCs w:val="24"/>
                <w:lang w:eastAsia="ja-JP"/>
              </w:rPr>
            </w:pPr>
            <w:r w:rsidRPr="008A5486">
              <w:rPr>
                <w:rFonts w:eastAsia="Roboto"/>
                <w:sz w:val="24"/>
                <w:szCs w:val="24"/>
                <w:lang w:eastAsia="ja-JP"/>
              </w:rPr>
              <w:t>4.9.1.2</w:t>
            </w:r>
            <w:r w:rsidR="008A5486">
              <w:rPr>
                <w:rFonts w:eastAsia="Roboto"/>
                <w:sz w:val="24"/>
                <w:szCs w:val="24"/>
                <w:lang w:eastAsia="ja-JP"/>
              </w:rPr>
              <w:t xml:space="preserve"> </w:t>
            </w:r>
            <w:r w:rsidRPr="008A5486">
              <w:rPr>
                <w:rFonts w:eastAsia="Roboto"/>
                <w:sz w:val="24"/>
                <w:szCs w:val="24"/>
                <w:lang w:eastAsia="ja-JP"/>
              </w:rPr>
              <w:t>Обеспечение</w:t>
            </w:r>
            <w:r w:rsidR="008A5486">
              <w:rPr>
                <w:rFonts w:eastAsia="Roboto"/>
                <w:sz w:val="24"/>
                <w:szCs w:val="24"/>
                <w:lang w:eastAsia="ja-JP"/>
              </w:rPr>
              <w:t xml:space="preserve"> </w:t>
            </w:r>
            <w:r w:rsidRPr="008A5486">
              <w:rPr>
                <w:rFonts w:eastAsia="Roboto"/>
                <w:sz w:val="24"/>
                <w:szCs w:val="24"/>
                <w:lang w:eastAsia="ja-JP"/>
              </w:rPr>
              <w:t>дорожного</w:t>
            </w:r>
            <w:r w:rsidR="008A5486">
              <w:rPr>
                <w:rFonts w:eastAsia="Roboto"/>
                <w:sz w:val="24"/>
                <w:szCs w:val="24"/>
                <w:lang w:eastAsia="ja-JP"/>
              </w:rPr>
              <w:t xml:space="preserve"> </w:t>
            </w:r>
            <w:r w:rsidRPr="008A5486">
              <w:rPr>
                <w:rFonts w:eastAsia="Roboto"/>
                <w:sz w:val="24"/>
                <w:szCs w:val="24"/>
                <w:lang w:eastAsia="ja-JP"/>
              </w:rPr>
              <w:t>отдыха</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8712E0"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7EBFF2E"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73A95F7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3BFB384"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C56A8CB"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396456C"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6F1F344"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B0E1F92"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37DDC96E"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2854CF0"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5EE5741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23A2AB0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18A994E8"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4A047CC" w14:textId="77777777" w:rsidR="006C618A" w:rsidRPr="008A5486" w:rsidRDefault="006C618A" w:rsidP="00DE7126">
            <w:pPr>
              <w:rPr>
                <w:rFonts w:eastAsia="Roboto"/>
                <w:sz w:val="24"/>
                <w:szCs w:val="24"/>
                <w:lang w:eastAsia="ja-JP"/>
              </w:rPr>
            </w:pPr>
            <w:r w:rsidRPr="008A5486">
              <w:rPr>
                <w:rFonts w:eastAsia="Roboto"/>
                <w:sz w:val="24"/>
                <w:szCs w:val="24"/>
                <w:lang w:eastAsia="ja-JP"/>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3EF371A" w14:textId="4A2A457D" w:rsidR="006C618A" w:rsidRPr="008A5486" w:rsidRDefault="006C618A" w:rsidP="00DE7126">
            <w:pPr>
              <w:rPr>
                <w:rFonts w:eastAsia="Roboto"/>
                <w:sz w:val="24"/>
                <w:szCs w:val="24"/>
                <w:lang w:eastAsia="ja-JP"/>
              </w:rPr>
            </w:pPr>
            <w:r w:rsidRPr="008A5486">
              <w:rPr>
                <w:rFonts w:eastAsia="Roboto"/>
                <w:sz w:val="24"/>
                <w:szCs w:val="24"/>
                <w:lang w:eastAsia="ja-JP"/>
              </w:rPr>
              <w:t>4.9.1.3</w:t>
            </w:r>
            <w:r w:rsidR="008A5486">
              <w:rPr>
                <w:rFonts w:eastAsia="Roboto"/>
                <w:sz w:val="24"/>
                <w:szCs w:val="24"/>
                <w:lang w:eastAsia="ja-JP"/>
              </w:rPr>
              <w:t xml:space="preserve"> </w:t>
            </w:r>
            <w:r w:rsidRPr="008A5486">
              <w:rPr>
                <w:rFonts w:eastAsia="Roboto"/>
                <w:sz w:val="24"/>
                <w:szCs w:val="24"/>
                <w:lang w:eastAsia="ja-JP"/>
              </w:rPr>
              <w:t>Автомобильные</w:t>
            </w:r>
            <w:r w:rsidR="008A5486">
              <w:rPr>
                <w:rFonts w:eastAsia="Roboto"/>
                <w:sz w:val="24"/>
                <w:szCs w:val="24"/>
                <w:lang w:eastAsia="ja-JP"/>
              </w:rPr>
              <w:t xml:space="preserve"> </w:t>
            </w:r>
            <w:r w:rsidRPr="008A5486">
              <w:rPr>
                <w:rFonts w:eastAsia="Roboto"/>
                <w:sz w:val="24"/>
                <w:szCs w:val="24"/>
                <w:lang w:eastAsia="ja-JP"/>
              </w:rPr>
              <w:t>мойки</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2199B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311EC73"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21A8C6C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2DD9ED2"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B22CDC8"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13D5649"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1924064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61106B8"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263B742C"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1E47FB8"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4604977A"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3933F0C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0696232A"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CC2571B" w14:textId="77777777" w:rsidR="006C618A" w:rsidRPr="008A5486" w:rsidRDefault="006C618A" w:rsidP="00DE7126">
            <w:pPr>
              <w:rPr>
                <w:rFonts w:eastAsia="Roboto"/>
                <w:sz w:val="24"/>
                <w:szCs w:val="24"/>
                <w:lang w:eastAsia="ja-JP"/>
              </w:rPr>
            </w:pPr>
            <w:r w:rsidRPr="008A5486">
              <w:rPr>
                <w:rFonts w:eastAsia="Roboto"/>
                <w:sz w:val="24"/>
                <w:szCs w:val="24"/>
                <w:lang w:eastAsia="ja-JP"/>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69483F3" w14:textId="4764A29C" w:rsidR="006C618A" w:rsidRPr="008A5486" w:rsidRDefault="006C618A" w:rsidP="00DE7126">
            <w:pPr>
              <w:rPr>
                <w:rFonts w:eastAsia="Roboto"/>
                <w:sz w:val="24"/>
                <w:szCs w:val="24"/>
                <w:lang w:eastAsia="ja-JP"/>
              </w:rPr>
            </w:pPr>
            <w:r w:rsidRPr="008A5486">
              <w:rPr>
                <w:rFonts w:eastAsia="Roboto"/>
                <w:sz w:val="24"/>
                <w:szCs w:val="24"/>
                <w:lang w:eastAsia="ja-JP"/>
              </w:rPr>
              <w:t>4.9.1.4</w:t>
            </w:r>
            <w:r w:rsidR="008A5486">
              <w:rPr>
                <w:rFonts w:eastAsia="Roboto"/>
                <w:sz w:val="24"/>
                <w:szCs w:val="24"/>
                <w:lang w:eastAsia="ja-JP"/>
              </w:rPr>
              <w:t xml:space="preserve"> </w:t>
            </w:r>
            <w:r w:rsidRPr="008A5486">
              <w:rPr>
                <w:rFonts w:eastAsia="Roboto"/>
                <w:sz w:val="24"/>
                <w:szCs w:val="24"/>
                <w:lang w:eastAsia="ja-JP"/>
              </w:rPr>
              <w:t>Ремонт</w:t>
            </w:r>
            <w:r w:rsidR="008A5486">
              <w:rPr>
                <w:rFonts w:eastAsia="Roboto"/>
                <w:sz w:val="24"/>
                <w:szCs w:val="24"/>
                <w:lang w:eastAsia="ja-JP"/>
              </w:rPr>
              <w:t xml:space="preserve"> </w:t>
            </w:r>
            <w:r w:rsidRPr="008A5486">
              <w:rPr>
                <w:rFonts w:eastAsia="Roboto"/>
                <w:sz w:val="24"/>
                <w:szCs w:val="24"/>
                <w:lang w:eastAsia="ja-JP"/>
              </w:rPr>
              <w:t>автомобилей</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96AC4A"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15C5066"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D8537C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AB92475"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BB87692"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EA97F4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783ADA5"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1A93BE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346CDAA6"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F0CED31"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3DF4574E"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61C6116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78D6BDA9"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8CFC312" w14:textId="77777777" w:rsidR="006C618A" w:rsidRPr="008A5486" w:rsidRDefault="006C618A" w:rsidP="00DE7126">
            <w:pPr>
              <w:rPr>
                <w:rFonts w:eastAsia="Roboto"/>
                <w:sz w:val="24"/>
                <w:szCs w:val="24"/>
                <w:lang w:eastAsia="ja-JP"/>
              </w:rPr>
            </w:pPr>
            <w:r w:rsidRPr="008A5486">
              <w:rPr>
                <w:rFonts w:eastAsia="Roboto"/>
                <w:sz w:val="24"/>
                <w:szCs w:val="24"/>
                <w:lang w:eastAsia="ja-JP"/>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57B67F2" w14:textId="522678DE" w:rsidR="006C618A" w:rsidRPr="008A5486" w:rsidRDefault="006C618A" w:rsidP="00DE7126">
            <w:pPr>
              <w:rPr>
                <w:rFonts w:eastAsia="Roboto"/>
                <w:sz w:val="24"/>
                <w:szCs w:val="24"/>
                <w:lang w:eastAsia="ja-JP"/>
              </w:rPr>
            </w:pPr>
            <w:r w:rsidRPr="008A5486">
              <w:rPr>
                <w:rFonts w:eastAsia="Roboto"/>
                <w:sz w:val="24"/>
                <w:szCs w:val="24"/>
                <w:lang w:eastAsia="ja-JP"/>
              </w:rPr>
              <w:t>4.10</w:t>
            </w:r>
            <w:r w:rsidR="008A5486">
              <w:rPr>
                <w:rFonts w:eastAsia="Roboto"/>
                <w:sz w:val="24"/>
                <w:szCs w:val="24"/>
                <w:lang w:eastAsia="ja-JP"/>
              </w:rPr>
              <w:t xml:space="preserve"> </w:t>
            </w:r>
            <w:r w:rsidRPr="008A5486">
              <w:rPr>
                <w:rFonts w:eastAsia="Roboto"/>
                <w:sz w:val="24"/>
                <w:szCs w:val="24"/>
                <w:lang w:eastAsia="ja-JP"/>
              </w:rPr>
              <w:t>Выставочно-</w:t>
            </w:r>
            <w:r w:rsidR="008A5486">
              <w:rPr>
                <w:rFonts w:eastAsia="Roboto"/>
                <w:sz w:val="24"/>
                <w:szCs w:val="24"/>
                <w:lang w:eastAsia="ja-JP"/>
              </w:rPr>
              <w:t xml:space="preserve"> </w:t>
            </w:r>
            <w:r w:rsidRPr="008A5486">
              <w:rPr>
                <w:rFonts w:eastAsia="Roboto"/>
                <w:sz w:val="24"/>
                <w:szCs w:val="24"/>
                <w:lang w:eastAsia="ja-JP"/>
              </w:rPr>
              <w:t>ярмарочная</w:t>
            </w:r>
            <w:r w:rsidR="008A5486">
              <w:rPr>
                <w:rFonts w:eastAsia="Roboto"/>
                <w:sz w:val="24"/>
                <w:szCs w:val="24"/>
                <w:lang w:eastAsia="ja-JP"/>
              </w:rPr>
              <w:t xml:space="preserve"> </w:t>
            </w:r>
            <w:r w:rsidRPr="008A5486">
              <w:rPr>
                <w:rFonts w:eastAsia="Roboto"/>
                <w:sz w:val="24"/>
                <w:szCs w:val="24"/>
                <w:lang w:eastAsia="ja-JP"/>
              </w:rPr>
              <w:t>деятельность</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4FAA05"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D3A6C5D"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755C10D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7FFC979"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AE1030B"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53E9FE8"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E8931C4"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04705AC"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3FB14651"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EE35910"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42DC6F30"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1DA25D01"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002C3722"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136F57A"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474378B" w14:textId="13676120" w:rsidR="006C618A" w:rsidRPr="008A5486" w:rsidRDefault="006C618A" w:rsidP="00DE7126">
            <w:pPr>
              <w:rPr>
                <w:rFonts w:eastAsia="Roboto"/>
                <w:sz w:val="24"/>
                <w:szCs w:val="24"/>
                <w:lang w:eastAsia="ja-JP"/>
              </w:rPr>
            </w:pPr>
            <w:r w:rsidRPr="008A5486">
              <w:rPr>
                <w:rFonts w:eastAsia="Roboto"/>
                <w:sz w:val="24"/>
                <w:szCs w:val="24"/>
                <w:lang w:eastAsia="ja-JP"/>
              </w:rPr>
              <w:t>5.1.2</w:t>
            </w:r>
            <w:r w:rsidR="008A5486">
              <w:rPr>
                <w:rFonts w:eastAsia="Roboto"/>
                <w:sz w:val="24"/>
                <w:szCs w:val="24"/>
                <w:lang w:eastAsia="ja-JP"/>
              </w:rPr>
              <w:t xml:space="preserve"> </w:t>
            </w:r>
            <w:r w:rsidRPr="008A5486">
              <w:rPr>
                <w:rFonts w:eastAsia="Roboto"/>
                <w:sz w:val="24"/>
                <w:szCs w:val="24"/>
                <w:lang w:eastAsia="ja-JP"/>
              </w:rPr>
              <w:lastRenderedPageBreak/>
              <w:t>Обеспечение</w:t>
            </w:r>
            <w:r w:rsidR="008A5486">
              <w:rPr>
                <w:rFonts w:eastAsia="Roboto"/>
                <w:sz w:val="24"/>
                <w:szCs w:val="24"/>
                <w:lang w:eastAsia="ja-JP"/>
              </w:rPr>
              <w:t xml:space="preserve"> </w:t>
            </w:r>
            <w:r w:rsidRPr="008A5486">
              <w:rPr>
                <w:rFonts w:eastAsia="Roboto"/>
                <w:sz w:val="24"/>
                <w:szCs w:val="24"/>
                <w:lang w:eastAsia="ja-JP"/>
              </w:rPr>
              <w:t>занятий</w:t>
            </w:r>
            <w:r w:rsidR="008A5486">
              <w:rPr>
                <w:rFonts w:eastAsia="Roboto"/>
                <w:sz w:val="24"/>
                <w:szCs w:val="24"/>
                <w:lang w:eastAsia="ja-JP"/>
              </w:rPr>
              <w:t xml:space="preserve"> </w:t>
            </w:r>
            <w:r w:rsidRPr="008A5486">
              <w:rPr>
                <w:rFonts w:eastAsia="Roboto"/>
                <w:sz w:val="24"/>
                <w:szCs w:val="24"/>
                <w:lang w:eastAsia="ja-JP"/>
              </w:rPr>
              <w:t>спортом</w:t>
            </w:r>
            <w:r w:rsidR="008A5486">
              <w:rPr>
                <w:rFonts w:eastAsia="Roboto"/>
                <w:sz w:val="24"/>
                <w:szCs w:val="24"/>
                <w:lang w:eastAsia="ja-JP"/>
              </w:rPr>
              <w:t xml:space="preserve"> </w:t>
            </w:r>
            <w:r w:rsidRPr="008A5486">
              <w:rPr>
                <w:rFonts w:eastAsia="Roboto"/>
                <w:sz w:val="24"/>
                <w:szCs w:val="24"/>
                <w:lang w:eastAsia="ja-JP"/>
              </w:rPr>
              <w:t>в</w:t>
            </w:r>
            <w:r w:rsidR="008A5486">
              <w:rPr>
                <w:rFonts w:eastAsia="Roboto"/>
                <w:sz w:val="24"/>
                <w:szCs w:val="24"/>
                <w:lang w:eastAsia="ja-JP"/>
              </w:rPr>
              <w:t xml:space="preserve"> </w:t>
            </w:r>
            <w:r w:rsidRPr="008A5486">
              <w:rPr>
                <w:rFonts w:eastAsia="Roboto"/>
                <w:sz w:val="24"/>
                <w:szCs w:val="24"/>
                <w:lang w:eastAsia="ja-JP"/>
              </w:rPr>
              <w:t>помещениях</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838A64" w14:textId="77777777" w:rsidR="006C618A" w:rsidRPr="008A5486" w:rsidRDefault="006C618A" w:rsidP="00DE7126">
            <w:pPr>
              <w:rPr>
                <w:rFonts w:eastAsia="Roboto"/>
                <w:sz w:val="24"/>
                <w:szCs w:val="24"/>
                <w:lang w:eastAsia="ja-JP"/>
              </w:rPr>
            </w:pPr>
            <w:r w:rsidRPr="008A5486">
              <w:rPr>
                <w:rFonts w:eastAsia="Roboto"/>
                <w:sz w:val="24"/>
                <w:szCs w:val="24"/>
                <w:lang w:eastAsia="ja-JP"/>
              </w:rPr>
              <w:lastRenderedPageBreak/>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660EF53"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FCA2A8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9CF5689"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5237B483"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E14F14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47871DA"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BB4A238"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3BC01902"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38C3353"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4499C99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AD6DEB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3994521B"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B4BBC7D" w14:textId="77777777" w:rsidR="006C618A" w:rsidRPr="008A5486" w:rsidRDefault="006C618A" w:rsidP="00DE7126">
            <w:pPr>
              <w:rPr>
                <w:rFonts w:eastAsia="Roboto"/>
                <w:sz w:val="24"/>
                <w:szCs w:val="24"/>
                <w:lang w:eastAsia="ja-JP"/>
              </w:rPr>
            </w:pPr>
            <w:r w:rsidRPr="008A5486">
              <w:rPr>
                <w:rFonts w:eastAsia="Roboto"/>
                <w:sz w:val="24"/>
                <w:szCs w:val="24"/>
                <w:lang w:eastAsia="ja-JP"/>
              </w:rPr>
              <w:t>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38AD689" w14:textId="745D3C3C" w:rsidR="006C618A" w:rsidRPr="008A5486" w:rsidRDefault="006C618A" w:rsidP="00DE7126">
            <w:pPr>
              <w:rPr>
                <w:rFonts w:eastAsia="Roboto"/>
                <w:sz w:val="24"/>
                <w:szCs w:val="24"/>
                <w:lang w:eastAsia="ja-JP"/>
              </w:rPr>
            </w:pPr>
            <w:r w:rsidRPr="008A5486">
              <w:rPr>
                <w:rFonts w:eastAsia="Roboto"/>
                <w:sz w:val="24"/>
                <w:szCs w:val="24"/>
                <w:lang w:eastAsia="ja-JP"/>
              </w:rPr>
              <w:t>5.2.1</w:t>
            </w:r>
            <w:r w:rsidR="008A5486">
              <w:rPr>
                <w:rFonts w:eastAsia="Roboto"/>
                <w:sz w:val="24"/>
                <w:szCs w:val="24"/>
                <w:lang w:eastAsia="ja-JP"/>
              </w:rPr>
              <w:t xml:space="preserve"> </w:t>
            </w:r>
            <w:r w:rsidRPr="008A5486">
              <w:rPr>
                <w:rFonts w:eastAsia="Roboto"/>
                <w:sz w:val="24"/>
                <w:szCs w:val="24"/>
                <w:lang w:eastAsia="ja-JP"/>
              </w:rPr>
              <w:t>Туристическое</w:t>
            </w:r>
            <w:r w:rsidR="008A5486">
              <w:rPr>
                <w:rFonts w:eastAsia="Roboto"/>
                <w:sz w:val="24"/>
                <w:szCs w:val="24"/>
                <w:lang w:eastAsia="ja-JP"/>
              </w:rPr>
              <w:t xml:space="preserve"> </w:t>
            </w:r>
            <w:r w:rsidRPr="008A5486">
              <w:rPr>
                <w:rFonts w:eastAsia="Roboto"/>
                <w:sz w:val="24"/>
                <w:szCs w:val="24"/>
                <w:lang w:eastAsia="ja-JP"/>
              </w:rPr>
              <w:t>обслуживание</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5526C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DBE68EE"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4CCC3FDD"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52BACD1D"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35BA47B"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DC1DF72"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21A5ED4F"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58DC1D1"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5A517220"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1941191"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28729648"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4EFC213F"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r w:rsidR="00DE7126" w:rsidRPr="008A5486" w14:paraId="6883D394"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A1E9A4C" w14:textId="77777777" w:rsidR="006C618A" w:rsidRPr="008A5486" w:rsidRDefault="006C618A" w:rsidP="00DE7126">
            <w:pPr>
              <w:rPr>
                <w:rFonts w:eastAsia="Roboto"/>
                <w:sz w:val="24"/>
                <w:szCs w:val="24"/>
                <w:lang w:eastAsia="ja-JP"/>
              </w:rPr>
            </w:pPr>
            <w:r w:rsidRPr="008A5486">
              <w:rPr>
                <w:rFonts w:eastAsia="Roboto"/>
                <w:sz w:val="24"/>
                <w:szCs w:val="24"/>
                <w:lang w:eastAsia="ja-JP"/>
              </w:rPr>
              <w:t>38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31209D5" w14:textId="44012320" w:rsidR="006C618A" w:rsidRPr="008A5486" w:rsidRDefault="006C618A" w:rsidP="00DE7126">
            <w:pPr>
              <w:rPr>
                <w:rFonts w:eastAsia="Roboto"/>
                <w:sz w:val="24"/>
                <w:szCs w:val="24"/>
                <w:lang w:eastAsia="ja-JP"/>
              </w:rPr>
            </w:pPr>
            <w:r w:rsidRPr="008A5486">
              <w:rPr>
                <w:rFonts w:eastAsia="Roboto"/>
                <w:sz w:val="24"/>
                <w:szCs w:val="24"/>
                <w:lang w:eastAsia="ja-JP"/>
              </w:rPr>
              <w:t>6.12</w:t>
            </w:r>
            <w:r w:rsidR="008A5486">
              <w:rPr>
                <w:rFonts w:eastAsia="Roboto"/>
                <w:sz w:val="24"/>
                <w:szCs w:val="24"/>
                <w:lang w:eastAsia="ja-JP"/>
              </w:rPr>
              <w:t xml:space="preserve"> </w:t>
            </w:r>
            <w:r w:rsidRPr="008A5486">
              <w:rPr>
                <w:rFonts w:eastAsia="Roboto"/>
                <w:sz w:val="24"/>
                <w:szCs w:val="24"/>
                <w:lang w:eastAsia="ja-JP"/>
              </w:rPr>
              <w:t>Научно-</w:t>
            </w:r>
            <w:r w:rsidR="008A5486">
              <w:rPr>
                <w:rFonts w:eastAsia="Roboto"/>
                <w:sz w:val="24"/>
                <w:szCs w:val="24"/>
                <w:lang w:eastAsia="ja-JP"/>
              </w:rPr>
              <w:t xml:space="preserve"> </w:t>
            </w:r>
            <w:r w:rsidRPr="008A5486">
              <w:rPr>
                <w:rFonts w:eastAsia="Roboto"/>
                <w:sz w:val="24"/>
                <w:szCs w:val="24"/>
                <w:lang w:eastAsia="ja-JP"/>
              </w:rPr>
              <w:t>производственная</w:t>
            </w:r>
            <w:r w:rsidR="008A5486">
              <w:rPr>
                <w:rFonts w:eastAsia="Roboto"/>
                <w:sz w:val="24"/>
                <w:szCs w:val="24"/>
                <w:lang w:eastAsia="ja-JP"/>
              </w:rPr>
              <w:t xml:space="preserve"> </w:t>
            </w:r>
            <w:r w:rsidRPr="008A5486">
              <w:rPr>
                <w:rFonts w:eastAsia="Roboto"/>
                <w:sz w:val="24"/>
                <w:szCs w:val="24"/>
                <w:lang w:eastAsia="ja-JP"/>
              </w:rPr>
              <w:t>деятельность</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10215E"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3DD100D"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32BDBB22"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3C0DD38"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8F38D55"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02819D25"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1764ED0"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2BA4825"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6F6EA854"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33C8625"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43F2F502"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5AAE3714"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2A984438"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458C263" w14:textId="77777777" w:rsidR="006C618A" w:rsidRPr="008A5486" w:rsidRDefault="006C618A" w:rsidP="00DE7126">
            <w:pPr>
              <w:rPr>
                <w:rFonts w:eastAsia="Roboto"/>
                <w:sz w:val="24"/>
                <w:szCs w:val="24"/>
                <w:lang w:eastAsia="ja-JP"/>
              </w:rPr>
            </w:pPr>
            <w:r w:rsidRPr="008A5486">
              <w:rPr>
                <w:rFonts w:eastAsia="Roboto"/>
                <w:sz w:val="24"/>
                <w:szCs w:val="24"/>
                <w:lang w:eastAsia="ja-JP"/>
              </w:rPr>
              <w:t>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C261FD6" w14:textId="3DAB747E" w:rsidR="006C618A" w:rsidRPr="008A5486" w:rsidRDefault="006C618A" w:rsidP="00DE7126">
            <w:pPr>
              <w:rPr>
                <w:rFonts w:eastAsia="Roboto"/>
                <w:sz w:val="24"/>
                <w:szCs w:val="24"/>
                <w:lang w:eastAsia="ja-JP"/>
              </w:rPr>
            </w:pPr>
            <w:r w:rsidRPr="008A5486">
              <w:rPr>
                <w:rFonts w:eastAsia="Roboto"/>
                <w:sz w:val="24"/>
                <w:szCs w:val="24"/>
                <w:lang w:eastAsia="ja-JP"/>
              </w:rPr>
              <w:t>8.3</w:t>
            </w:r>
            <w:r w:rsidR="008A5486">
              <w:rPr>
                <w:rFonts w:eastAsia="Roboto"/>
                <w:sz w:val="24"/>
                <w:szCs w:val="24"/>
                <w:lang w:eastAsia="ja-JP"/>
              </w:rPr>
              <w:t xml:space="preserve"> </w:t>
            </w:r>
            <w:r w:rsidRPr="008A5486">
              <w:rPr>
                <w:rFonts w:eastAsia="Roboto"/>
                <w:sz w:val="24"/>
                <w:szCs w:val="24"/>
                <w:lang w:eastAsia="ja-JP"/>
              </w:rPr>
              <w:t>Обеспечение</w:t>
            </w:r>
            <w:r w:rsidR="008A5486">
              <w:rPr>
                <w:rFonts w:eastAsia="Roboto"/>
                <w:sz w:val="24"/>
                <w:szCs w:val="24"/>
                <w:lang w:eastAsia="ja-JP"/>
              </w:rPr>
              <w:t xml:space="preserve"> </w:t>
            </w:r>
            <w:r w:rsidRPr="008A5486">
              <w:rPr>
                <w:rFonts w:eastAsia="Roboto"/>
                <w:sz w:val="24"/>
                <w:szCs w:val="24"/>
                <w:lang w:eastAsia="ja-JP"/>
              </w:rPr>
              <w:t>внутреннего</w:t>
            </w:r>
            <w:r w:rsidR="008A5486">
              <w:rPr>
                <w:rFonts w:eastAsia="Roboto"/>
                <w:sz w:val="24"/>
                <w:szCs w:val="24"/>
                <w:lang w:eastAsia="ja-JP"/>
              </w:rPr>
              <w:t xml:space="preserve"> </w:t>
            </w:r>
            <w:r w:rsidRPr="008A5486">
              <w:rPr>
                <w:rFonts w:eastAsia="Roboto"/>
                <w:sz w:val="24"/>
                <w:szCs w:val="24"/>
                <w:lang w:eastAsia="ja-JP"/>
              </w:rPr>
              <w:t>правопорядка</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A046B5"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8C5723B"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79BC3186"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43C4D7B1" w14:textId="77777777" w:rsidR="006C618A" w:rsidRPr="008A5486" w:rsidRDefault="006C618A" w:rsidP="00DE7126">
            <w:pPr>
              <w:rPr>
                <w:rFonts w:eastAsia="Roboto"/>
                <w:sz w:val="24"/>
                <w:szCs w:val="24"/>
                <w:lang w:eastAsia="ja-JP"/>
              </w:rPr>
            </w:pPr>
            <w:r w:rsidRPr="008A5486">
              <w:rPr>
                <w:rFonts w:eastAsia="Roboto"/>
                <w:sz w:val="24"/>
                <w:szCs w:val="24"/>
                <w:lang w:eastAsia="ja-JP"/>
              </w:rPr>
              <w:t>3.6</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71937E6F"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4266600F"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6C80037A"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6124BF8"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6F92B42"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1FFD455E" w14:textId="77777777" w:rsidR="006C618A" w:rsidRPr="008A5486" w:rsidRDefault="006C618A" w:rsidP="00DE7126">
            <w:pPr>
              <w:rPr>
                <w:rFonts w:eastAsia="Roboto"/>
                <w:sz w:val="24"/>
                <w:szCs w:val="24"/>
                <w:lang w:eastAsia="ja-JP"/>
              </w:rPr>
            </w:pPr>
            <w:r w:rsidRPr="008A5486">
              <w:rPr>
                <w:rFonts w:eastAsia="Roboto"/>
                <w:sz w:val="24"/>
                <w:szCs w:val="24"/>
                <w:lang w:eastAsia="ja-JP"/>
              </w:rPr>
              <w:t>0,4</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525AD81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02204233"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r>
      <w:tr w:rsidR="00DE7126" w:rsidRPr="008A5486" w14:paraId="3172CA1F" w14:textId="77777777" w:rsidTr="00DE7126">
        <w:trPr>
          <w:jc w:val="center"/>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E7DD9D6" w14:textId="77777777" w:rsidR="006C618A" w:rsidRPr="008A5486" w:rsidRDefault="006C618A" w:rsidP="00DE7126">
            <w:pPr>
              <w:rPr>
                <w:rFonts w:eastAsia="Roboto"/>
                <w:sz w:val="24"/>
                <w:szCs w:val="24"/>
                <w:lang w:eastAsia="ja-JP"/>
              </w:rPr>
            </w:pPr>
            <w:r w:rsidRPr="008A5486">
              <w:rPr>
                <w:rFonts w:eastAsia="Roboto"/>
                <w:sz w:val="24"/>
                <w:szCs w:val="24"/>
                <w:lang w:eastAsia="ja-JP"/>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D1AA7C8" w14:textId="6A224014" w:rsidR="006C618A" w:rsidRPr="008A5486" w:rsidRDefault="006C618A" w:rsidP="00DE7126">
            <w:pPr>
              <w:rPr>
                <w:rFonts w:eastAsia="Roboto"/>
                <w:sz w:val="24"/>
                <w:szCs w:val="24"/>
                <w:lang w:eastAsia="ja-JP"/>
              </w:rPr>
            </w:pPr>
            <w:r w:rsidRPr="008A5486">
              <w:rPr>
                <w:rFonts w:eastAsia="Roboto"/>
                <w:sz w:val="24"/>
                <w:szCs w:val="24"/>
                <w:lang w:eastAsia="ja-JP"/>
              </w:rPr>
              <w:t>9.2.1</w:t>
            </w:r>
            <w:r w:rsidR="008A5486">
              <w:rPr>
                <w:rFonts w:eastAsia="Roboto"/>
                <w:sz w:val="24"/>
                <w:szCs w:val="24"/>
                <w:lang w:eastAsia="ja-JP"/>
              </w:rPr>
              <w:t xml:space="preserve"> </w:t>
            </w:r>
            <w:r w:rsidRPr="008A5486">
              <w:rPr>
                <w:rFonts w:eastAsia="Roboto"/>
                <w:sz w:val="24"/>
                <w:szCs w:val="24"/>
                <w:lang w:eastAsia="ja-JP"/>
              </w:rPr>
              <w:t>Санаторная</w:t>
            </w:r>
            <w:r w:rsidR="008A5486">
              <w:rPr>
                <w:rFonts w:eastAsia="Roboto"/>
                <w:sz w:val="24"/>
                <w:szCs w:val="24"/>
                <w:lang w:eastAsia="ja-JP"/>
              </w:rPr>
              <w:t xml:space="preserve"> </w:t>
            </w:r>
            <w:r w:rsidRPr="008A5486">
              <w:rPr>
                <w:rFonts w:eastAsia="Roboto"/>
                <w:sz w:val="24"/>
                <w:szCs w:val="24"/>
                <w:lang w:eastAsia="ja-JP"/>
              </w:rPr>
              <w:t>деятельность</w:t>
            </w:r>
          </w:p>
        </w:tc>
        <w:tc>
          <w:tcPr>
            <w:tcW w:w="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A3709B"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0323D90F" w14:textId="77777777" w:rsidR="006C618A" w:rsidRPr="008A5486" w:rsidRDefault="006C618A" w:rsidP="00DE7126">
            <w:pPr>
              <w:rPr>
                <w:rFonts w:eastAsia="Roboto"/>
                <w:sz w:val="24"/>
                <w:szCs w:val="24"/>
                <w:lang w:eastAsia="ja-JP"/>
              </w:rPr>
            </w:pPr>
            <w:r w:rsidRPr="008A5486">
              <w:rPr>
                <w:rFonts w:eastAsia="Roboto"/>
                <w:sz w:val="24"/>
                <w:szCs w:val="24"/>
                <w:lang w:eastAsia="ja-JP"/>
              </w:rPr>
              <w:t>5,25</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114AB38C" w14:textId="77777777" w:rsidR="006C618A" w:rsidRPr="008A5486" w:rsidRDefault="006C618A" w:rsidP="00DE7126">
            <w:pPr>
              <w:rPr>
                <w:rFonts w:eastAsia="Roboto"/>
                <w:sz w:val="24"/>
                <w:szCs w:val="24"/>
                <w:lang w:eastAsia="ja-JP"/>
              </w:rPr>
            </w:pPr>
            <w:r w:rsidRPr="008A5486">
              <w:rPr>
                <w:rFonts w:eastAsia="Roboto"/>
                <w:sz w:val="24"/>
                <w:szCs w:val="24"/>
                <w:lang w:eastAsia="ja-JP"/>
              </w:rPr>
              <w:t>-</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79D6C3F2"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F2813B3" w14:textId="77777777" w:rsidR="006C618A" w:rsidRPr="008A5486" w:rsidRDefault="006C618A" w:rsidP="00DE7126">
            <w:pPr>
              <w:rPr>
                <w:rFonts w:eastAsia="Roboto"/>
                <w:sz w:val="24"/>
                <w:szCs w:val="24"/>
                <w:lang w:eastAsia="ja-JP"/>
              </w:rPr>
            </w:pPr>
            <w:r w:rsidRPr="008A5486">
              <w:rPr>
                <w:rFonts w:eastAsia="Roboto"/>
                <w:sz w:val="24"/>
                <w:szCs w:val="24"/>
                <w:lang w:eastAsia="ja-JP"/>
              </w:rPr>
              <w:t>4,5</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7F888C5F" w14:textId="77777777" w:rsidR="006C618A" w:rsidRPr="008A5486" w:rsidRDefault="006C618A" w:rsidP="00DE7126">
            <w:pPr>
              <w:rPr>
                <w:rFonts w:eastAsia="Roboto"/>
                <w:sz w:val="24"/>
                <w:szCs w:val="24"/>
                <w:lang w:eastAsia="ja-JP"/>
              </w:rPr>
            </w:pPr>
            <w:r w:rsidRPr="008A5486">
              <w:rPr>
                <w:rFonts w:eastAsia="Roboto"/>
                <w:sz w:val="24"/>
                <w:szCs w:val="24"/>
                <w:lang w:eastAsia="ja-JP"/>
              </w:rPr>
              <w:t>50</w:t>
            </w:r>
          </w:p>
        </w:tc>
        <w:tc>
          <w:tcPr>
            <w:tcW w:w="992" w:type="dxa"/>
            <w:tcBorders>
              <w:top w:val="nil"/>
              <w:left w:val="nil"/>
              <w:bottom w:val="single" w:sz="6" w:space="0" w:color="000000"/>
              <w:right w:val="single" w:sz="6" w:space="0" w:color="000000"/>
            </w:tcBorders>
            <w:tcMar>
              <w:top w:w="0" w:type="dxa"/>
              <w:left w:w="56" w:type="dxa"/>
              <w:bottom w:w="0" w:type="dxa"/>
              <w:right w:w="56" w:type="dxa"/>
            </w:tcMar>
          </w:tcPr>
          <w:p w14:paraId="347E0A41" w14:textId="77777777" w:rsidR="006C618A" w:rsidRPr="008A5486" w:rsidRDefault="006C618A" w:rsidP="00DE7126">
            <w:pPr>
              <w:rPr>
                <w:rFonts w:eastAsia="Roboto"/>
                <w:sz w:val="24"/>
                <w:szCs w:val="24"/>
                <w:lang w:eastAsia="ja-JP"/>
              </w:rPr>
            </w:pPr>
            <w:r w:rsidRPr="008A5486">
              <w:rPr>
                <w:rFonts w:eastAsia="Roboto"/>
                <w:sz w:val="24"/>
                <w:szCs w:val="24"/>
                <w:lang w:eastAsia="ja-JP"/>
              </w:rPr>
              <w:t>2,5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625C2F43" w14:textId="77777777" w:rsidR="006C618A" w:rsidRPr="008A5486" w:rsidRDefault="006C618A" w:rsidP="00DE7126">
            <w:pPr>
              <w:rPr>
                <w:rFonts w:eastAsia="Roboto"/>
                <w:sz w:val="24"/>
                <w:szCs w:val="24"/>
                <w:lang w:eastAsia="ja-JP"/>
              </w:rPr>
            </w:pPr>
            <w:r w:rsidRPr="008A5486">
              <w:rPr>
                <w:rFonts w:eastAsia="Roboto"/>
                <w:sz w:val="24"/>
                <w:szCs w:val="24"/>
                <w:lang w:eastAsia="ja-JP"/>
              </w:rPr>
              <w:t>30</w:t>
            </w:r>
          </w:p>
        </w:tc>
        <w:tc>
          <w:tcPr>
            <w:tcW w:w="993" w:type="dxa"/>
            <w:tcBorders>
              <w:top w:val="nil"/>
              <w:left w:val="nil"/>
              <w:bottom w:val="single" w:sz="6" w:space="0" w:color="000000"/>
              <w:right w:val="single" w:sz="6" w:space="0" w:color="000000"/>
            </w:tcBorders>
            <w:tcMar>
              <w:top w:w="0" w:type="dxa"/>
              <w:left w:w="56" w:type="dxa"/>
              <w:bottom w:w="0" w:type="dxa"/>
              <w:right w:w="56" w:type="dxa"/>
            </w:tcMar>
          </w:tcPr>
          <w:p w14:paraId="058DFA68" w14:textId="77777777" w:rsidR="006C618A" w:rsidRPr="008A5486" w:rsidRDefault="006C618A" w:rsidP="00DE7126">
            <w:pPr>
              <w:rPr>
                <w:rFonts w:eastAsia="Roboto"/>
                <w:sz w:val="24"/>
                <w:szCs w:val="24"/>
                <w:lang w:eastAsia="ja-JP"/>
              </w:rPr>
            </w:pPr>
            <w:r w:rsidRPr="008A5486">
              <w:rPr>
                <w:rFonts w:eastAsia="Roboto"/>
                <w:sz w:val="24"/>
                <w:szCs w:val="24"/>
                <w:lang w:eastAsia="ja-JP"/>
              </w:rPr>
              <w:t>0,15</w:t>
            </w:r>
          </w:p>
        </w:tc>
        <w:tc>
          <w:tcPr>
            <w:tcW w:w="1134" w:type="dxa"/>
            <w:tcBorders>
              <w:top w:val="nil"/>
              <w:left w:val="nil"/>
              <w:bottom w:val="single" w:sz="6" w:space="0" w:color="000000"/>
              <w:right w:val="single" w:sz="6" w:space="0" w:color="000000"/>
            </w:tcBorders>
            <w:tcMar>
              <w:top w:w="0" w:type="dxa"/>
              <w:left w:w="56" w:type="dxa"/>
              <w:bottom w:w="0" w:type="dxa"/>
              <w:right w:w="56" w:type="dxa"/>
            </w:tcMar>
          </w:tcPr>
          <w:p w14:paraId="32CC0BD3" w14:textId="77777777" w:rsidR="006C618A" w:rsidRPr="008A5486" w:rsidRDefault="006C618A" w:rsidP="00DE7126">
            <w:pPr>
              <w:rPr>
                <w:rFonts w:eastAsia="Roboto"/>
                <w:sz w:val="24"/>
                <w:szCs w:val="24"/>
                <w:lang w:eastAsia="ja-JP"/>
              </w:rPr>
            </w:pPr>
            <w:r w:rsidRPr="008A5486">
              <w:rPr>
                <w:rFonts w:eastAsia="Roboto"/>
                <w:sz w:val="24"/>
                <w:szCs w:val="24"/>
                <w:lang w:eastAsia="ja-JP"/>
              </w:rPr>
              <w:t>3</w:t>
            </w:r>
          </w:p>
        </w:tc>
        <w:tc>
          <w:tcPr>
            <w:tcW w:w="897" w:type="dxa"/>
            <w:tcBorders>
              <w:top w:val="nil"/>
              <w:left w:val="nil"/>
              <w:bottom w:val="single" w:sz="6" w:space="0" w:color="000000"/>
              <w:right w:val="single" w:sz="6" w:space="0" w:color="000000"/>
            </w:tcBorders>
            <w:tcMar>
              <w:top w:w="0" w:type="dxa"/>
              <w:left w:w="56" w:type="dxa"/>
              <w:bottom w:w="0" w:type="dxa"/>
              <w:right w:w="56" w:type="dxa"/>
            </w:tcMar>
          </w:tcPr>
          <w:p w14:paraId="58EE5F4A" w14:textId="77777777" w:rsidR="006C618A" w:rsidRPr="008A5486" w:rsidRDefault="006C618A" w:rsidP="00DE7126">
            <w:pPr>
              <w:rPr>
                <w:rFonts w:eastAsia="Roboto"/>
                <w:sz w:val="24"/>
                <w:szCs w:val="24"/>
                <w:lang w:eastAsia="ja-JP"/>
              </w:rPr>
            </w:pPr>
            <w:r w:rsidRPr="008A5486">
              <w:rPr>
                <w:rFonts w:eastAsia="Roboto"/>
                <w:sz w:val="24"/>
                <w:szCs w:val="24"/>
                <w:lang w:eastAsia="ja-JP"/>
              </w:rPr>
              <w:t>1,5</w:t>
            </w:r>
          </w:p>
        </w:tc>
        <w:tc>
          <w:tcPr>
            <w:tcW w:w="1396" w:type="dxa"/>
            <w:tcBorders>
              <w:top w:val="nil"/>
              <w:left w:val="nil"/>
              <w:bottom w:val="single" w:sz="6" w:space="0" w:color="000000"/>
              <w:right w:val="single" w:sz="6" w:space="0" w:color="000000"/>
            </w:tcBorders>
            <w:tcMar>
              <w:top w:w="0" w:type="dxa"/>
              <w:left w:w="56" w:type="dxa"/>
              <w:bottom w:w="0" w:type="dxa"/>
              <w:right w:w="56" w:type="dxa"/>
            </w:tcMar>
          </w:tcPr>
          <w:p w14:paraId="4BCA7838" w14:textId="77777777" w:rsidR="006C618A" w:rsidRPr="008A5486" w:rsidRDefault="006C618A" w:rsidP="00DE7126">
            <w:pPr>
              <w:rPr>
                <w:rFonts w:eastAsia="Roboto"/>
                <w:sz w:val="24"/>
                <w:szCs w:val="24"/>
                <w:lang w:eastAsia="ja-JP"/>
              </w:rPr>
            </w:pPr>
            <w:r w:rsidRPr="008A5486">
              <w:rPr>
                <w:rFonts w:eastAsia="Roboto"/>
                <w:sz w:val="24"/>
                <w:szCs w:val="24"/>
                <w:lang w:eastAsia="ja-JP"/>
              </w:rPr>
              <w:t>0,45</w:t>
            </w:r>
          </w:p>
        </w:tc>
      </w:tr>
    </w:tbl>
    <w:p w14:paraId="7257C4F7" w14:textId="77777777" w:rsidR="00DE7126" w:rsidRDefault="00DE7126" w:rsidP="006C618A">
      <w:pPr>
        <w:spacing w:after="240" w:line="259" w:lineRule="auto"/>
        <w:jc w:val="both"/>
        <w:rPr>
          <w:rFonts w:eastAsia="Roboto"/>
          <w:sz w:val="28"/>
          <w:szCs w:val="28"/>
        </w:rPr>
        <w:sectPr w:rsidR="00DE7126" w:rsidSect="00DE7126">
          <w:pgSz w:w="16838" w:h="11906" w:orient="landscape"/>
          <w:pgMar w:top="1701" w:right="1134" w:bottom="1134" w:left="1134" w:header="709" w:footer="709" w:gutter="0"/>
          <w:cols w:space="708"/>
          <w:docGrid w:linePitch="360"/>
        </w:sectPr>
      </w:pPr>
    </w:p>
    <w:p w14:paraId="2E7EB1E0" w14:textId="5C3C631C" w:rsidR="000412AA" w:rsidRPr="00BF787A" w:rsidRDefault="006C618A" w:rsidP="000412AA">
      <w:pPr>
        <w:ind w:firstLine="700"/>
        <w:jc w:val="both"/>
        <w:rPr>
          <w:rFonts w:eastAsia="Roboto"/>
          <w:sz w:val="28"/>
          <w:szCs w:val="28"/>
        </w:rPr>
      </w:pPr>
      <w:r w:rsidRPr="00BF787A">
        <w:rPr>
          <w:rFonts w:eastAsia="Roboto"/>
          <w:sz w:val="28"/>
          <w:szCs w:val="28"/>
        </w:rPr>
        <w:lastRenderedPageBreak/>
        <w:t>*</w:t>
      </w:r>
      <w:r w:rsidR="008A5486">
        <w:rPr>
          <w:rFonts w:eastAsia="Roboto"/>
          <w:sz w:val="28"/>
          <w:szCs w:val="28"/>
        </w:rPr>
        <w:t xml:space="preserve"> </w:t>
      </w:r>
      <w:r w:rsidRPr="00BF787A">
        <w:rPr>
          <w:rFonts w:eastAsia="Roboto"/>
          <w:sz w:val="28"/>
          <w:szCs w:val="28"/>
        </w:rPr>
        <w:t>показатель</w:t>
      </w:r>
      <w:r w:rsidR="008A5486">
        <w:rPr>
          <w:rFonts w:eastAsia="Roboto"/>
          <w:sz w:val="28"/>
          <w:szCs w:val="28"/>
        </w:rPr>
        <w:t xml:space="preserve"> </w:t>
      </w:r>
      <w:r w:rsidRPr="00BF787A">
        <w:rPr>
          <w:rFonts w:eastAsia="Roboto"/>
          <w:sz w:val="28"/>
          <w:szCs w:val="28"/>
        </w:rPr>
        <w:t>принимается</w:t>
      </w:r>
      <w:r w:rsidR="008A5486">
        <w:rPr>
          <w:rFonts w:eastAsia="Roboto"/>
          <w:sz w:val="28"/>
          <w:szCs w:val="28"/>
        </w:rPr>
        <w:t xml:space="preserve"> </w:t>
      </w:r>
      <w:r w:rsidRPr="00BF787A">
        <w:rPr>
          <w:rFonts w:eastAsia="Roboto"/>
          <w:sz w:val="28"/>
          <w:szCs w:val="28"/>
        </w:rPr>
        <w:t>как</w:t>
      </w:r>
      <w:r w:rsidR="008A5486">
        <w:rPr>
          <w:rFonts w:eastAsia="Roboto"/>
          <w:sz w:val="28"/>
          <w:szCs w:val="28"/>
        </w:rPr>
        <w:t xml:space="preserve"> </w:t>
      </w:r>
      <w:r w:rsidRPr="00BF787A">
        <w:rPr>
          <w:rFonts w:eastAsia="Roboto"/>
          <w:sz w:val="28"/>
          <w:szCs w:val="28"/>
        </w:rPr>
        <w:t>отступ</w:t>
      </w:r>
      <w:r w:rsidR="008A5486">
        <w:rPr>
          <w:rFonts w:eastAsia="Roboto"/>
          <w:sz w:val="28"/>
          <w:szCs w:val="28"/>
        </w:rPr>
        <w:t xml:space="preserve"> </w:t>
      </w:r>
      <w:r w:rsidRPr="00BF787A">
        <w:rPr>
          <w:rFonts w:eastAsia="Roboto"/>
          <w:sz w:val="28"/>
          <w:szCs w:val="28"/>
        </w:rPr>
        <w:t>на</w:t>
      </w:r>
      <w:r w:rsidR="008A5486">
        <w:rPr>
          <w:rFonts w:eastAsia="Roboto"/>
          <w:sz w:val="28"/>
          <w:szCs w:val="28"/>
        </w:rPr>
        <w:t xml:space="preserve"> </w:t>
      </w:r>
      <w:r w:rsidRPr="00BF787A">
        <w:rPr>
          <w:rFonts w:eastAsia="Roboto"/>
          <w:sz w:val="28"/>
          <w:szCs w:val="28"/>
        </w:rPr>
        <w:t>3</w:t>
      </w:r>
      <w:r w:rsidR="008A5486">
        <w:rPr>
          <w:rFonts w:eastAsia="Roboto"/>
          <w:sz w:val="28"/>
          <w:szCs w:val="28"/>
        </w:rPr>
        <w:t xml:space="preserve"> </w:t>
      </w:r>
      <w:r w:rsidRPr="00BF787A">
        <w:rPr>
          <w:rFonts w:eastAsia="Roboto"/>
          <w:sz w:val="28"/>
          <w:szCs w:val="28"/>
        </w:rPr>
        <w:t>м</w:t>
      </w:r>
      <w:r w:rsidR="008A5486">
        <w:rPr>
          <w:rFonts w:eastAsia="Roboto"/>
          <w:sz w:val="28"/>
          <w:szCs w:val="28"/>
        </w:rPr>
        <w:t xml:space="preserve"> </w:t>
      </w:r>
      <w:r w:rsidRPr="00BF787A">
        <w:rPr>
          <w:rFonts w:eastAsia="Roboto"/>
          <w:sz w:val="28"/>
          <w:szCs w:val="28"/>
        </w:rPr>
        <w:t>от</w:t>
      </w:r>
      <w:r w:rsidR="008A5486">
        <w:rPr>
          <w:rFonts w:eastAsia="Roboto"/>
          <w:sz w:val="28"/>
          <w:szCs w:val="28"/>
        </w:rPr>
        <w:t xml:space="preserve"> </w:t>
      </w:r>
      <w:r w:rsidRPr="00BF787A">
        <w:rPr>
          <w:rFonts w:eastAsia="Roboto"/>
          <w:sz w:val="28"/>
          <w:szCs w:val="28"/>
        </w:rPr>
        <w:t>минимального</w:t>
      </w:r>
      <w:r w:rsidR="008A5486">
        <w:rPr>
          <w:rFonts w:eastAsia="Roboto"/>
          <w:sz w:val="28"/>
          <w:szCs w:val="28"/>
        </w:rPr>
        <w:t xml:space="preserve"> </w:t>
      </w:r>
      <w:r w:rsidRPr="00BF787A">
        <w:rPr>
          <w:rFonts w:eastAsia="Roboto"/>
          <w:sz w:val="28"/>
          <w:szCs w:val="28"/>
        </w:rPr>
        <w:t>отступа</w:t>
      </w:r>
      <w:r w:rsidR="008A5486">
        <w:rPr>
          <w:rFonts w:eastAsia="Roboto"/>
          <w:sz w:val="28"/>
          <w:szCs w:val="28"/>
        </w:rPr>
        <w:t xml:space="preserve"> </w:t>
      </w:r>
      <w:r w:rsidRPr="00BF787A">
        <w:rPr>
          <w:rFonts w:eastAsia="Roboto"/>
          <w:sz w:val="28"/>
          <w:szCs w:val="28"/>
        </w:rPr>
        <w:t>зданий,</w:t>
      </w:r>
      <w:r w:rsidR="008A5486">
        <w:rPr>
          <w:rFonts w:eastAsia="Roboto"/>
          <w:sz w:val="28"/>
          <w:szCs w:val="28"/>
        </w:rPr>
        <w:t xml:space="preserve"> </w:t>
      </w:r>
      <w:r w:rsidRPr="00BF787A">
        <w:rPr>
          <w:rFonts w:eastAsia="Roboto"/>
          <w:sz w:val="28"/>
          <w:szCs w:val="28"/>
        </w:rPr>
        <w:t>строений,</w:t>
      </w:r>
      <w:r w:rsidR="008A5486">
        <w:rPr>
          <w:rFonts w:eastAsia="Roboto"/>
          <w:sz w:val="28"/>
          <w:szCs w:val="28"/>
        </w:rPr>
        <w:t xml:space="preserve"> </w:t>
      </w:r>
      <w:r w:rsidRPr="00BF787A">
        <w:rPr>
          <w:rFonts w:eastAsia="Roboto"/>
          <w:sz w:val="28"/>
          <w:szCs w:val="28"/>
        </w:rPr>
        <w:t>сооружений</w:t>
      </w:r>
      <w:r w:rsidR="008A5486">
        <w:rPr>
          <w:rFonts w:eastAsia="Roboto"/>
          <w:sz w:val="28"/>
          <w:szCs w:val="28"/>
        </w:rPr>
        <w:t xml:space="preserve"> </w:t>
      </w:r>
      <w:r w:rsidRPr="00BF787A">
        <w:rPr>
          <w:rFonts w:eastAsia="Roboto"/>
          <w:sz w:val="28"/>
          <w:szCs w:val="28"/>
        </w:rPr>
        <w:t>от</w:t>
      </w:r>
      <w:r w:rsidR="008A5486">
        <w:rPr>
          <w:rFonts w:eastAsia="Roboto"/>
          <w:sz w:val="28"/>
          <w:szCs w:val="28"/>
        </w:rPr>
        <w:t xml:space="preserve"> </w:t>
      </w:r>
      <w:r w:rsidRPr="00BF787A">
        <w:rPr>
          <w:rFonts w:eastAsia="Roboto"/>
          <w:sz w:val="28"/>
          <w:szCs w:val="28"/>
        </w:rPr>
        <w:t>красных</w:t>
      </w:r>
      <w:r w:rsidR="008A5486">
        <w:rPr>
          <w:rFonts w:eastAsia="Roboto"/>
          <w:sz w:val="28"/>
          <w:szCs w:val="28"/>
        </w:rPr>
        <w:t xml:space="preserve"> </w:t>
      </w:r>
      <w:r w:rsidRPr="00BF787A">
        <w:rPr>
          <w:rFonts w:eastAsia="Roboto"/>
          <w:sz w:val="28"/>
          <w:szCs w:val="28"/>
        </w:rPr>
        <w:t>линий</w:t>
      </w:r>
      <w:r w:rsidR="008A5486">
        <w:rPr>
          <w:rFonts w:eastAsia="Roboto"/>
          <w:sz w:val="28"/>
          <w:szCs w:val="28"/>
        </w:rPr>
        <w:t xml:space="preserve"> </w:t>
      </w:r>
      <w:r w:rsidRPr="00BF787A">
        <w:rPr>
          <w:rFonts w:eastAsia="Roboto"/>
          <w:sz w:val="28"/>
          <w:szCs w:val="28"/>
        </w:rPr>
        <w:t>по</w:t>
      </w:r>
      <w:r w:rsidR="008A5486">
        <w:rPr>
          <w:rFonts w:eastAsia="Roboto"/>
          <w:sz w:val="28"/>
          <w:szCs w:val="28"/>
        </w:rPr>
        <w:t xml:space="preserve"> </w:t>
      </w:r>
      <w:r w:rsidRPr="00BF787A">
        <w:rPr>
          <w:rFonts w:eastAsia="Roboto"/>
          <w:sz w:val="28"/>
          <w:szCs w:val="28"/>
        </w:rPr>
        <w:t>каждой</w:t>
      </w:r>
      <w:r w:rsidR="008A5486">
        <w:rPr>
          <w:rFonts w:eastAsia="Roboto"/>
          <w:sz w:val="28"/>
          <w:szCs w:val="28"/>
        </w:rPr>
        <w:t xml:space="preserve"> </w:t>
      </w:r>
      <w:r w:rsidRPr="00BF787A">
        <w:rPr>
          <w:rFonts w:eastAsia="Roboto"/>
          <w:sz w:val="28"/>
          <w:szCs w:val="28"/>
        </w:rPr>
        <w:t>территориальной</w:t>
      </w:r>
      <w:r w:rsidR="008A5486">
        <w:rPr>
          <w:rFonts w:eastAsia="Roboto"/>
          <w:sz w:val="28"/>
          <w:szCs w:val="28"/>
        </w:rPr>
        <w:t xml:space="preserve"> </w:t>
      </w:r>
      <w:r w:rsidRPr="00BF787A">
        <w:rPr>
          <w:rFonts w:eastAsia="Roboto"/>
          <w:sz w:val="28"/>
          <w:szCs w:val="28"/>
        </w:rPr>
        <w:t>зоне</w:t>
      </w:r>
      <w:r w:rsidR="008A5486">
        <w:rPr>
          <w:rFonts w:eastAsia="Roboto"/>
          <w:sz w:val="28"/>
          <w:szCs w:val="28"/>
        </w:rPr>
        <w:t xml:space="preserve"> </w:t>
      </w:r>
      <w:r w:rsidRPr="00BF787A">
        <w:rPr>
          <w:rFonts w:eastAsia="Roboto"/>
          <w:sz w:val="28"/>
          <w:szCs w:val="28"/>
        </w:rPr>
        <w:t>отдельно,</w:t>
      </w:r>
      <w:r w:rsidR="008A5486">
        <w:rPr>
          <w:rFonts w:eastAsia="Roboto"/>
          <w:sz w:val="28"/>
          <w:szCs w:val="28"/>
        </w:rPr>
        <w:t xml:space="preserve"> </w:t>
      </w:r>
      <w:r w:rsidRPr="00BF787A">
        <w:rPr>
          <w:rFonts w:eastAsia="Roboto"/>
          <w:sz w:val="28"/>
          <w:szCs w:val="28"/>
        </w:rPr>
        <w:t>в</w:t>
      </w:r>
      <w:r w:rsidR="008A5486">
        <w:rPr>
          <w:rFonts w:eastAsia="Roboto"/>
          <w:sz w:val="28"/>
          <w:szCs w:val="28"/>
        </w:rPr>
        <w:t xml:space="preserve"> </w:t>
      </w:r>
      <w:r w:rsidRPr="00BF787A">
        <w:rPr>
          <w:rFonts w:eastAsia="Roboto"/>
          <w:sz w:val="28"/>
          <w:szCs w:val="28"/>
        </w:rPr>
        <w:t>соответствии</w:t>
      </w:r>
      <w:r w:rsidR="008A5486">
        <w:rPr>
          <w:rFonts w:eastAsia="Roboto"/>
          <w:sz w:val="28"/>
          <w:szCs w:val="28"/>
        </w:rPr>
        <w:t xml:space="preserve"> </w:t>
      </w:r>
      <w:r w:rsidRPr="00BF787A">
        <w:rPr>
          <w:rFonts w:eastAsia="Roboto"/>
          <w:sz w:val="28"/>
          <w:szCs w:val="28"/>
        </w:rPr>
        <w:t>с</w:t>
      </w:r>
      <w:r w:rsidR="008A5486">
        <w:rPr>
          <w:rFonts w:eastAsia="Roboto"/>
          <w:sz w:val="28"/>
          <w:szCs w:val="28"/>
        </w:rPr>
        <w:t xml:space="preserve"> </w:t>
      </w:r>
      <w:r w:rsidRPr="00BF787A">
        <w:rPr>
          <w:rFonts w:eastAsia="Roboto"/>
          <w:sz w:val="28"/>
          <w:szCs w:val="28"/>
        </w:rPr>
        <w:t>ПЗЗ</w:t>
      </w:r>
      <w:r w:rsidR="008A5486">
        <w:rPr>
          <w:rFonts w:eastAsia="Roboto"/>
          <w:sz w:val="28"/>
          <w:szCs w:val="28"/>
        </w:rPr>
        <w:t xml:space="preserve"> </w:t>
      </w:r>
      <w:r w:rsidRPr="00BF787A">
        <w:rPr>
          <w:rFonts w:eastAsia="Roboto"/>
          <w:sz w:val="28"/>
          <w:szCs w:val="28"/>
        </w:rPr>
        <w:t>МО;</w:t>
      </w:r>
    </w:p>
    <w:p w14:paraId="4D7AA1A9" w14:textId="293AE9F6" w:rsidR="000412AA" w:rsidRPr="00BF787A" w:rsidRDefault="006C618A" w:rsidP="000412AA">
      <w:pPr>
        <w:ind w:firstLine="700"/>
        <w:jc w:val="both"/>
        <w:rPr>
          <w:rFonts w:eastAsia="Roboto"/>
          <w:sz w:val="28"/>
          <w:szCs w:val="28"/>
        </w:rPr>
      </w:pPr>
      <w:r w:rsidRPr="00BF787A">
        <w:rPr>
          <w:rFonts w:eastAsia="Roboto"/>
          <w:sz w:val="28"/>
          <w:szCs w:val="28"/>
        </w:rPr>
        <w:t>**</w:t>
      </w:r>
      <w:r w:rsidR="008A5486">
        <w:rPr>
          <w:rFonts w:eastAsia="Roboto"/>
          <w:sz w:val="28"/>
          <w:szCs w:val="28"/>
        </w:rPr>
        <w:t xml:space="preserve"> </w:t>
      </w:r>
      <w:r w:rsidRPr="00BF787A">
        <w:rPr>
          <w:rFonts w:eastAsia="Roboto"/>
          <w:sz w:val="28"/>
          <w:szCs w:val="28"/>
        </w:rPr>
        <w:t>не</w:t>
      </w:r>
      <w:r w:rsidR="008A5486">
        <w:rPr>
          <w:rFonts w:eastAsia="Roboto"/>
          <w:sz w:val="28"/>
          <w:szCs w:val="28"/>
        </w:rPr>
        <w:t xml:space="preserve"> </w:t>
      </w:r>
      <w:r w:rsidRPr="00BF787A">
        <w:rPr>
          <w:rFonts w:eastAsia="Roboto"/>
          <w:sz w:val="28"/>
          <w:szCs w:val="28"/>
        </w:rPr>
        <w:t>регламентируется:</w:t>
      </w:r>
    </w:p>
    <w:p w14:paraId="7498AE94" w14:textId="51E0152B" w:rsidR="000412AA" w:rsidRPr="00BF787A" w:rsidRDefault="006C618A" w:rsidP="000412AA">
      <w:pPr>
        <w:ind w:firstLine="700"/>
        <w:jc w:val="both"/>
        <w:rPr>
          <w:rFonts w:eastAsia="Roboto"/>
          <w:sz w:val="28"/>
          <w:szCs w:val="28"/>
        </w:rPr>
      </w:pPr>
      <w:r w:rsidRPr="00BF787A">
        <w:rPr>
          <w:rFonts w:eastAsia="Roboto"/>
          <w:sz w:val="28"/>
          <w:szCs w:val="28"/>
        </w:rPr>
        <w:t>-</w:t>
      </w:r>
      <w:r w:rsidR="008A5486">
        <w:rPr>
          <w:rFonts w:eastAsia="Roboto"/>
          <w:sz w:val="28"/>
          <w:szCs w:val="28"/>
        </w:rPr>
        <w:t xml:space="preserve"> </w:t>
      </w:r>
      <w:r w:rsidRPr="00BF787A">
        <w:rPr>
          <w:rFonts w:eastAsia="Roboto"/>
          <w:sz w:val="28"/>
          <w:szCs w:val="28"/>
        </w:rPr>
        <w:t>в</w:t>
      </w:r>
      <w:r w:rsidR="008A5486">
        <w:rPr>
          <w:rFonts w:eastAsia="Roboto"/>
          <w:sz w:val="28"/>
          <w:szCs w:val="28"/>
        </w:rPr>
        <w:t xml:space="preserve"> </w:t>
      </w:r>
      <w:r w:rsidRPr="00BF787A">
        <w:rPr>
          <w:rFonts w:eastAsia="Roboto"/>
          <w:sz w:val="28"/>
          <w:szCs w:val="28"/>
        </w:rPr>
        <w:t>случае</w:t>
      </w:r>
      <w:r w:rsidR="008A5486">
        <w:rPr>
          <w:rFonts w:eastAsia="Roboto"/>
          <w:sz w:val="28"/>
          <w:szCs w:val="28"/>
        </w:rPr>
        <w:t xml:space="preserve"> </w:t>
      </w:r>
      <w:r w:rsidRPr="00BF787A">
        <w:rPr>
          <w:rFonts w:eastAsia="Roboto"/>
          <w:sz w:val="28"/>
          <w:szCs w:val="28"/>
        </w:rPr>
        <w:t>наличия</w:t>
      </w:r>
      <w:r w:rsidR="008A5486">
        <w:rPr>
          <w:rFonts w:eastAsia="Roboto"/>
          <w:sz w:val="28"/>
          <w:szCs w:val="28"/>
        </w:rPr>
        <w:t xml:space="preserve"> </w:t>
      </w:r>
      <w:r w:rsidRPr="00BF787A">
        <w:rPr>
          <w:rFonts w:eastAsia="Roboto"/>
          <w:sz w:val="28"/>
          <w:szCs w:val="28"/>
        </w:rPr>
        <w:t>на</w:t>
      </w:r>
      <w:r w:rsidR="008A5486">
        <w:rPr>
          <w:rFonts w:eastAsia="Roboto"/>
          <w:sz w:val="28"/>
          <w:szCs w:val="28"/>
        </w:rPr>
        <w:t xml:space="preserve"> </w:t>
      </w:r>
      <w:r w:rsidRPr="00BF787A">
        <w:rPr>
          <w:rFonts w:eastAsia="Roboto"/>
          <w:sz w:val="28"/>
          <w:szCs w:val="28"/>
        </w:rPr>
        <w:t>земельном</w:t>
      </w:r>
      <w:r w:rsidR="008A5486">
        <w:rPr>
          <w:rFonts w:eastAsia="Roboto"/>
          <w:sz w:val="28"/>
          <w:szCs w:val="28"/>
        </w:rPr>
        <w:t xml:space="preserve"> </w:t>
      </w:r>
      <w:r w:rsidRPr="00BF787A">
        <w:rPr>
          <w:rFonts w:eastAsia="Roboto"/>
          <w:sz w:val="28"/>
          <w:szCs w:val="28"/>
        </w:rPr>
        <w:t>участке</w:t>
      </w:r>
      <w:r w:rsidR="008A5486">
        <w:rPr>
          <w:rFonts w:eastAsia="Roboto"/>
          <w:sz w:val="28"/>
          <w:szCs w:val="28"/>
        </w:rPr>
        <w:t xml:space="preserve"> </w:t>
      </w:r>
      <w:r w:rsidRPr="00BF787A">
        <w:rPr>
          <w:rFonts w:eastAsia="Roboto"/>
          <w:sz w:val="28"/>
          <w:szCs w:val="28"/>
        </w:rPr>
        <w:t>зон</w:t>
      </w:r>
      <w:r w:rsidR="008A5486">
        <w:rPr>
          <w:rFonts w:eastAsia="Roboto"/>
          <w:sz w:val="28"/>
          <w:szCs w:val="28"/>
        </w:rPr>
        <w:t xml:space="preserve"> </w:t>
      </w:r>
      <w:r w:rsidRPr="00BF787A">
        <w:rPr>
          <w:rFonts w:eastAsia="Roboto"/>
          <w:sz w:val="28"/>
          <w:szCs w:val="28"/>
        </w:rPr>
        <w:t>с</w:t>
      </w:r>
      <w:r w:rsidR="008A5486">
        <w:rPr>
          <w:rFonts w:eastAsia="Roboto"/>
          <w:sz w:val="28"/>
          <w:szCs w:val="28"/>
        </w:rPr>
        <w:t xml:space="preserve"> </w:t>
      </w:r>
      <w:r w:rsidRPr="00BF787A">
        <w:rPr>
          <w:rFonts w:eastAsia="Roboto"/>
          <w:sz w:val="28"/>
          <w:szCs w:val="28"/>
        </w:rPr>
        <w:t>особыми</w:t>
      </w:r>
      <w:r w:rsidR="008A5486">
        <w:rPr>
          <w:rFonts w:eastAsia="Roboto"/>
          <w:sz w:val="28"/>
          <w:szCs w:val="28"/>
        </w:rPr>
        <w:t xml:space="preserve"> </w:t>
      </w:r>
      <w:r w:rsidRPr="00BF787A">
        <w:rPr>
          <w:rFonts w:eastAsia="Roboto"/>
          <w:sz w:val="28"/>
          <w:szCs w:val="28"/>
        </w:rPr>
        <w:t>условиями</w:t>
      </w:r>
      <w:r w:rsidR="008A5486">
        <w:rPr>
          <w:rFonts w:eastAsia="Roboto"/>
          <w:sz w:val="28"/>
          <w:szCs w:val="28"/>
        </w:rPr>
        <w:t xml:space="preserve"> </w:t>
      </w:r>
      <w:r w:rsidRPr="00BF787A">
        <w:rPr>
          <w:rFonts w:eastAsia="Roboto"/>
          <w:sz w:val="28"/>
          <w:szCs w:val="28"/>
        </w:rPr>
        <w:t>использования</w:t>
      </w:r>
      <w:r w:rsidR="008A5486">
        <w:rPr>
          <w:rFonts w:eastAsia="Roboto"/>
          <w:sz w:val="28"/>
          <w:szCs w:val="28"/>
        </w:rPr>
        <w:t xml:space="preserve"> </w:t>
      </w:r>
      <w:r w:rsidRPr="00BF787A">
        <w:rPr>
          <w:rFonts w:eastAsia="Roboto"/>
          <w:sz w:val="28"/>
          <w:szCs w:val="28"/>
        </w:rPr>
        <w:t>территории,</w:t>
      </w:r>
      <w:r w:rsidR="008A5486">
        <w:rPr>
          <w:rFonts w:eastAsia="Roboto"/>
          <w:sz w:val="28"/>
          <w:szCs w:val="28"/>
        </w:rPr>
        <w:t xml:space="preserve"> </w:t>
      </w:r>
      <w:r w:rsidRPr="00BF787A">
        <w:rPr>
          <w:rFonts w:eastAsia="Roboto"/>
          <w:sz w:val="28"/>
          <w:szCs w:val="28"/>
        </w:rPr>
        <w:t>запрещающих</w:t>
      </w:r>
      <w:r w:rsidR="008A5486">
        <w:rPr>
          <w:rFonts w:eastAsia="Roboto"/>
          <w:sz w:val="28"/>
          <w:szCs w:val="28"/>
        </w:rPr>
        <w:t xml:space="preserve"> </w:t>
      </w:r>
      <w:r w:rsidRPr="00BF787A">
        <w:rPr>
          <w:rFonts w:eastAsia="Roboto"/>
          <w:sz w:val="28"/>
          <w:szCs w:val="28"/>
        </w:rPr>
        <w:t>размещение</w:t>
      </w:r>
      <w:r w:rsidR="008A5486">
        <w:rPr>
          <w:rFonts w:eastAsia="Roboto"/>
          <w:sz w:val="28"/>
          <w:szCs w:val="28"/>
        </w:rPr>
        <w:t xml:space="preserve"> </w:t>
      </w:r>
      <w:r w:rsidRPr="00BF787A">
        <w:rPr>
          <w:rFonts w:eastAsia="Roboto"/>
          <w:sz w:val="28"/>
          <w:szCs w:val="28"/>
        </w:rPr>
        <w:t>объектов</w:t>
      </w:r>
      <w:r w:rsidR="008A5486">
        <w:rPr>
          <w:rFonts w:eastAsia="Roboto"/>
          <w:sz w:val="28"/>
          <w:szCs w:val="28"/>
        </w:rPr>
        <w:t xml:space="preserve"> </w:t>
      </w:r>
      <w:r w:rsidRPr="00BF787A">
        <w:rPr>
          <w:rFonts w:eastAsia="Roboto"/>
          <w:sz w:val="28"/>
          <w:szCs w:val="28"/>
        </w:rPr>
        <w:t>капитального</w:t>
      </w:r>
      <w:r w:rsidR="008A5486">
        <w:rPr>
          <w:rFonts w:eastAsia="Roboto"/>
          <w:sz w:val="28"/>
          <w:szCs w:val="28"/>
        </w:rPr>
        <w:t xml:space="preserve"> </w:t>
      </w:r>
      <w:r w:rsidRPr="00BF787A">
        <w:rPr>
          <w:rFonts w:eastAsia="Roboto"/>
          <w:sz w:val="28"/>
          <w:szCs w:val="28"/>
        </w:rPr>
        <w:t>строительства</w:t>
      </w:r>
      <w:r w:rsidR="008A5486">
        <w:rPr>
          <w:rFonts w:eastAsia="Roboto"/>
          <w:sz w:val="28"/>
          <w:szCs w:val="28"/>
        </w:rPr>
        <w:t xml:space="preserve"> </w:t>
      </w:r>
      <w:r w:rsidRPr="00BF787A">
        <w:rPr>
          <w:rFonts w:eastAsia="Roboto"/>
          <w:sz w:val="28"/>
          <w:szCs w:val="28"/>
        </w:rPr>
        <w:t>в</w:t>
      </w:r>
      <w:r w:rsidR="008A5486">
        <w:rPr>
          <w:rFonts w:eastAsia="Roboto"/>
          <w:sz w:val="28"/>
          <w:szCs w:val="28"/>
        </w:rPr>
        <w:t xml:space="preserve"> </w:t>
      </w:r>
      <w:r w:rsidRPr="00BF787A">
        <w:rPr>
          <w:rFonts w:eastAsia="Roboto"/>
          <w:sz w:val="28"/>
          <w:szCs w:val="28"/>
        </w:rPr>
        <w:t>соответствии</w:t>
      </w:r>
      <w:r w:rsidR="008A5486">
        <w:rPr>
          <w:rFonts w:eastAsia="Roboto"/>
          <w:sz w:val="28"/>
          <w:szCs w:val="28"/>
        </w:rPr>
        <w:t xml:space="preserve"> </w:t>
      </w:r>
      <w:r w:rsidRPr="00BF787A">
        <w:rPr>
          <w:rFonts w:eastAsia="Roboto"/>
          <w:sz w:val="28"/>
          <w:szCs w:val="28"/>
        </w:rPr>
        <w:t>с</w:t>
      </w:r>
      <w:r w:rsidR="008A5486">
        <w:rPr>
          <w:rFonts w:eastAsia="Roboto"/>
          <w:sz w:val="28"/>
          <w:szCs w:val="28"/>
        </w:rPr>
        <w:t xml:space="preserve"> </w:t>
      </w:r>
      <w:r w:rsidRPr="00BF787A">
        <w:rPr>
          <w:rFonts w:eastAsia="Roboto"/>
          <w:sz w:val="28"/>
          <w:szCs w:val="28"/>
        </w:rPr>
        <w:t>требованием;</w:t>
      </w:r>
    </w:p>
    <w:p w14:paraId="206E49F8" w14:textId="44C29B51" w:rsidR="000412AA" w:rsidRPr="00BF787A" w:rsidRDefault="006C618A" w:rsidP="000412AA">
      <w:pPr>
        <w:ind w:firstLine="700"/>
        <w:jc w:val="both"/>
        <w:rPr>
          <w:rFonts w:eastAsia="Roboto"/>
          <w:sz w:val="28"/>
          <w:szCs w:val="28"/>
        </w:rPr>
      </w:pPr>
      <w:r w:rsidRPr="00BF787A">
        <w:rPr>
          <w:rFonts w:eastAsia="Roboto"/>
          <w:sz w:val="28"/>
          <w:szCs w:val="28"/>
        </w:rPr>
        <w:t>-</w:t>
      </w:r>
      <w:r w:rsidR="008A5486">
        <w:rPr>
          <w:rFonts w:eastAsia="Roboto"/>
          <w:sz w:val="28"/>
          <w:szCs w:val="28"/>
        </w:rPr>
        <w:t xml:space="preserve"> </w:t>
      </w:r>
      <w:r w:rsidRPr="00BF787A">
        <w:rPr>
          <w:rFonts w:eastAsia="Roboto"/>
          <w:sz w:val="28"/>
          <w:szCs w:val="28"/>
        </w:rPr>
        <w:t>в</w:t>
      </w:r>
      <w:r w:rsidR="008A5486">
        <w:rPr>
          <w:rFonts w:eastAsia="Roboto"/>
          <w:sz w:val="28"/>
          <w:szCs w:val="28"/>
        </w:rPr>
        <w:t xml:space="preserve"> </w:t>
      </w:r>
      <w:r w:rsidRPr="00BF787A">
        <w:rPr>
          <w:rFonts w:eastAsia="Roboto"/>
          <w:sz w:val="28"/>
          <w:szCs w:val="28"/>
        </w:rPr>
        <w:t>случае</w:t>
      </w:r>
      <w:r w:rsidR="008A5486">
        <w:rPr>
          <w:rFonts w:eastAsia="Roboto"/>
          <w:sz w:val="28"/>
          <w:szCs w:val="28"/>
        </w:rPr>
        <w:t xml:space="preserve"> </w:t>
      </w:r>
      <w:r w:rsidRPr="00BF787A">
        <w:rPr>
          <w:rFonts w:eastAsia="Roboto"/>
          <w:sz w:val="28"/>
          <w:szCs w:val="28"/>
        </w:rPr>
        <w:t>разработки</w:t>
      </w:r>
      <w:r w:rsidR="008A5486">
        <w:rPr>
          <w:rFonts w:eastAsia="Roboto"/>
          <w:sz w:val="28"/>
          <w:szCs w:val="28"/>
        </w:rPr>
        <w:t xml:space="preserve"> </w:t>
      </w:r>
      <w:r w:rsidRPr="00BF787A">
        <w:rPr>
          <w:rFonts w:eastAsia="Roboto"/>
          <w:sz w:val="28"/>
          <w:szCs w:val="28"/>
        </w:rPr>
        <w:t>проекта</w:t>
      </w:r>
      <w:r w:rsidR="008A5486">
        <w:rPr>
          <w:rFonts w:eastAsia="Roboto"/>
          <w:sz w:val="28"/>
          <w:szCs w:val="28"/>
        </w:rPr>
        <w:t xml:space="preserve"> </w:t>
      </w:r>
      <w:r w:rsidRPr="00BF787A">
        <w:rPr>
          <w:rFonts w:eastAsia="Roboto"/>
          <w:sz w:val="28"/>
          <w:szCs w:val="28"/>
        </w:rPr>
        <w:t>планировки</w:t>
      </w:r>
      <w:r w:rsidR="008A5486">
        <w:rPr>
          <w:rFonts w:eastAsia="Roboto"/>
          <w:sz w:val="28"/>
          <w:szCs w:val="28"/>
        </w:rPr>
        <w:t xml:space="preserve"> </w:t>
      </w:r>
      <w:r w:rsidRPr="00BF787A">
        <w:rPr>
          <w:rFonts w:eastAsia="Roboto"/>
          <w:sz w:val="28"/>
          <w:szCs w:val="28"/>
        </w:rPr>
        <w:t>на</w:t>
      </w:r>
      <w:r w:rsidR="008A5486">
        <w:rPr>
          <w:rFonts w:eastAsia="Roboto"/>
          <w:sz w:val="28"/>
          <w:szCs w:val="28"/>
        </w:rPr>
        <w:t xml:space="preserve"> </w:t>
      </w:r>
      <w:r w:rsidRPr="00BF787A">
        <w:rPr>
          <w:rFonts w:eastAsia="Roboto"/>
          <w:sz w:val="28"/>
          <w:szCs w:val="28"/>
        </w:rPr>
        <w:t>территорию;</w:t>
      </w:r>
    </w:p>
    <w:p w14:paraId="42187FA4" w14:textId="5B3A250E" w:rsidR="000412AA" w:rsidRPr="00BF787A" w:rsidRDefault="006C618A" w:rsidP="000412AA">
      <w:pPr>
        <w:ind w:firstLine="700"/>
        <w:jc w:val="both"/>
        <w:rPr>
          <w:rFonts w:eastAsia="Roboto"/>
          <w:sz w:val="28"/>
          <w:szCs w:val="28"/>
        </w:rPr>
      </w:pPr>
      <w:r w:rsidRPr="00BF787A">
        <w:rPr>
          <w:rFonts w:eastAsia="Roboto"/>
          <w:sz w:val="28"/>
          <w:szCs w:val="28"/>
        </w:rPr>
        <w:t>-</w:t>
      </w:r>
      <w:r w:rsidR="008A5486">
        <w:rPr>
          <w:rFonts w:eastAsia="Roboto"/>
          <w:sz w:val="28"/>
          <w:szCs w:val="28"/>
        </w:rPr>
        <w:t xml:space="preserve"> </w:t>
      </w:r>
      <w:r w:rsidRPr="00BF787A">
        <w:rPr>
          <w:rFonts w:eastAsia="Roboto"/>
          <w:sz w:val="28"/>
          <w:szCs w:val="28"/>
        </w:rPr>
        <w:t>для</w:t>
      </w:r>
      <w:r w:rsidR="008A5486">
        <w:rPr>
          <w:rFonts w:eastAsia="Roboto"/>
          <w:sz w:val="28"/>
          <w:szCs w:val="28"/>
        </w:rPr>
        <w:t xml:space="preserve"> </w:t>
      </w:r>
      <w:r w:rsidRPr="00BF787A">
        <w:rPr>
          <w:rFonts w:eastAsia="Roboto"/>
          <w:sz w:val="28"/>
          <w:szCs w:val="28"/>
        </w:rPr>
        <w:t>зданий</w:t>
      </w:r>
      <w:r w:rsidR="008A5486">
        <w:rPr>
          <w:rFonts w:eastAsia="Roboto"/>
          <w:sz w:val="28"/>
          <w:szCs w:val="28"/>
        </w:rPr>
        <w:t xml:space="preserve"> </w:t>
      </w:r>
      <w:r w:rsidRPr="00BF787A">
        <w:rPr>
          <w:rFonts w:eastAsia="Roboto"/>
          <w:sz w:val="28"/>
          <w:szCs w:val="28"/>
        </w:rPr>
        <w:t>высотой</w:t>
      </w:r>
      <w:r w:rsidR="008A5486">
        <w:rPr>
          <w:rFonts w:eastAsia="Roboto"/>
          <w:sz w:val="28"/>
          <w:szCs w:val="28"/>
        </w:rPr>
        <w:t xml:space="preserve"> </w:t>
      </w:r>
      <w:r w:rsidRPr="00BF787A">
        <w:rPr>
          <w:rFonts w:eastAsia="Roboto"/>
          <w:sz w:val="28"/>
          <w:szCs w:val="28"/>
        </w:rPr>
        <w:t>более</w:t>
      </w:r>
      <w:r w:rsidR="008A5486">
        <w:rPr>
          <w:rFonts w:eastAsia="Roboto"/>
          <w:sz w:val="28"/>
          <w:szCs w:val="28"/>
        </w:rPr>
        <w:t xml:space="preserve"> </w:t>
      </w:r>
      <w:r w:rsidRPr="00BF787A">
        <w:rPr>
          <w:rFonts w:eastAsia="Roboto"/>
          <w:sz w:val="28"/>
          <w:szCs w:val="28"/>
        </w:rPr>
        <w:t>18</w:t>
      </w:r>
      <w:r w:rsidR="008A5486">
        <w:rPr>
          <w:rFonts w:eastAsia="Roboto"/>
          <w:sz w:val="28"/>
          <w:szCs w:val="28"/>
        </w:rPr>
        <w:t xml:space="preserve"> </w:t>
      </w:r>
      <w:r w:rsidRPr="00BF787A">
        <w:rPr>
          <w:rFonts w:eastAsia="Roboto"/>
          <w:sz w:val="28"/>
          <w:szCs w:val="28"/>
        </w:rPr>
        <w:t>м,</w:t>
      </w:r>
      <w:r w:rsidR="008A5486">
        <w:rPr>
          <w:rFonts w:eastAsia="Roboto"/>
          <w:sz w:val="28"/>
          <w:szCs w:val="28"/>
        </w:rPr>
        <w:t xml:space="preserve"> </w:t>
      </w:r>
      <w:r w:rsidRPr="00BF787A">
        <w:rPr>
          <w:rFonts w:eastAsia="Roboto"/>
          <w:sz w:val="28"/>
          <w:szCs w:val="28"/>
        </w:rPr>
        <w:t>выходящих</w:t>
      </w:r>
      <w:r w:rsidR="008A5486">
        <w:rPr>
          <w:rFonts w:eastAsia="Roboto"/>
          <w:sz w:val="28"/>
          <w:szCs w:val="28"/>
        </w:rPr>
        <w:t xml:space="preserve"> </w:t>
      </w:r>
      <w:r w:rsidRPr="00BF787A">
        <w:rPr>
          <w:rFonts w:eastAsia="Roboto"/>
          <w:sz w:val="28"/>
          <w:szCs w:val="28"/>
        </w:rPr>
        <w:t>на</w:t>
      </w:r>
      <w:r w:rsidR="008A5486">
        <w:rPr>
          <w:rFonts w:eastAsia="Roboto"/>
          <w:sz w:val="28"/>
          <w:szCs w:val="28"/>
        </w:rPr>
        <w:t xml:space="preserve"> </w:t>
      </w:r>
      <w:r w:rsidRPr="00BF787A">
        <w:rPr>
          <w:rFonts w:eastAsia="Roboto"/>
          <w:sz w:val="28"/>
          <w:szCs w:val="28"/>
        </w:rPr>
        <w:t>границу</w:t>
      </w:r>
      <w:r w:rsidR="008A5486">
        <w:rPr>
          <w:rFonts w:eastAsia="Roboto"/>
          <w:sz w:val="28"/>
          <w:szCs w:val="28"/>
        </w:rPr>
        <w:t xml:space="preserve"> </w:t>
      </w:r>
      <w:r w:rsidRPr="00BF787A">
        <w:rPr>
          <w:rFonts w:eastAsia="Roboto"/>
          <w:sz w:val="28"/>
          <w:szCs w:val="28"/>
        </w:rPr>
        <w:t>участка,</w:t>
      </w:r>
      <w:r w:rsidR="008A5486">
        <w:rPr>
          <w:rFonts w:eastAsia="Roboto"/>
          <w:sz w:val="28"/>
          <w:szCs w:val="28"/>
        </w:rPr>
        <w:t xml:space="preserve"> </w:t>
      </w:r>
      <w:r w:rsidRPr="00BF787A">
        <w:rPr>
          <w:rFonts w:eastAsia="Roboto"/>
          <w:sz w:val="28"/>
          <w:szCs w:val="28"/>
        </w:rPr>
        <w:t>примыкающую</w:t>
      </w:r>
      <w:r w:rsidR="008A5486">
        <w:rPr>
          <w:rFonts w:eastAsia="Roboto"/>
          <w:sz w:val="28"/>
          <w:szCs w:val="28"/>
        </w:rPr>
        <w:t xml:space="preserve"> </w:t>
      </w:r>
      <w:r w:rsidRPr="00BF787A">
        <w:rPr>
          <w:rFonts w:eastAsia="Roboto"/>
          <w:sz w:val="28"/>
          <w:szCs w:val="28"/>
        </w:rPr>
        <w:t>к</w:t>
      </w:r>
      <w:r w:rsidR="008A5486">
        <w:rPr>
          <w:rFonts w:eastAsia="Roboto"/>
          <w:sz w:val="28"/>
          <w:szCs w:val="28"/>
        </w:rPr>
        <w:t xml:space="preserve"> </w:t>
      </w:r>
      <w:r w:rsidRPr="00BF787A">
        <w:rPr>
          <w:rFonts w:eastAsia="Roboto"/>
          <w:sz w:val="28"/>
          <w:szCs w:val="28"/>
        </w:rPr>
        <w:t>существующей</w:t>
      </w:r>
      <w:r w:rsidR="008A5486">
        <w:rPr>
          <w:rFonts w:eastAsia="Roboto"/>
          <w:sz w:val="28"/>
          <w:szCs w:val="28"/>
        </w:rPr>
        <w:t xml:space="preserve"> </w:t>
      </w:r>
      <w:r w:rsidRPr="00BF787A">
        <w:rPr>
          <w:rFonts w:eastAsia="Roboto"/>
          <w:sz w:val="28"/>
          <w:szCs w:val="28"/>
        </w:rPr>
        <w:t>УДС;</w:t>
      </w:r>
    </w:p>
    <w:p w14:paraId="40E59A88" w14:textId="7ACD75B7" w:rsidR="000412AA" w:rsidRPr="00BF787A" w:rsidRDefault="006C618A" w:rsidP="000412AA">
      <w:pPr>
        <w:ind w:firstLine="700"/>
        <w:jc w:val="both"/>
        <w:rPr>
          <w:rFonts w:eastAsia="Roboto"/>
          <w:sz w:val="28"/>
          <w:szCs w:val="28"/>
        </w:rPr>
      </w:pPr>
      <w:r w:rsidRPr="00BF787A">
        <w:rPr>
          <w:rFonts w:eastAsia="Roboto"/>
          <w:sz w:val="28"/>
          <w:szCs w:val="28"/>
        </w:rPr>
        <w:t>-</w:t>
      </w:r>
      <w:r w:rsidR="008A5486">
        <w:rPr>
          <w:rFonts w:eastAsia="Roboto"/>
          <w:sz w:val="28"/>
          <w:szCs w:val="28"/>
        </w:rPr>
        <w:t xml:space="preserve"> </w:t>
      </w:r>
      <w:r w:rsidRPr="00BF787A">
        <w:rPr>
          <w:rFonts w:eastAsia="Roboto"/>
          <w:sz w:val="28"/>
          <w:szCs w:val="28"/>
        </w:rPr>
        <w:t>при</w:t>
      </w:r>
      <w:r w:rsidR="008A5486">
        <w:rPr>
          <w:rFonts w:eastAsia="Roboto"/>
          <w:sz w:val="28"/>
          <w:szCs w:val="28"/>
        </w:rPr>
        <w:t xml:space="preserve"> </w:t>
      </w:r>
      <w:r w:rsidRPr="00BF787A">
        <w:rPr>
          <w:rFonts w:eastAsia="Roboto"/>
          <w:sz w:val="28"/>
          <w:szCs w:val="28"/>
        </w:rPr>
        <w:t>длине</w:t>
      </w:r>
      <w:r w:rsidR="008A5486">
        <w:rPr>
          <w:rFonts w:eastAsia="Roboto"/>
          <w:sz w:val="28"/>
          <w:szCs w:val="28"/>
        </w:rPr>
        <w:t xml:space="preserve"> </w:t>
      </w:r>
      <w:r w:rsidRPr="00BF787A">
        <w:rPr>
          <w:rFonts w:eastAsia="Roboto"/>
          <w:sz w:val="28"/>
          <w:szCs w:val="28"/>
        </w:rPr>
        <w:t>границы</w:t>
      </w:r>
      <w:r w:rsidR="008A5486">
        <w:rPr>
          <w:rFonts w:eastAsia="Roboto"/>
          <w:sz w:val="28"/>
          <w:szCs w:val="28"/>
        </w:rPr>
        <w:t xml:space="preserve"> </w:t>
      </w:r>
      <w:r w:rsidRPr="00BF787A">
        <w:rPr>
          <w:rFonts w:eastAsia="Roboto"/>
          <w:sz w:val="28"/>
          <w:szCs w:val="28"/>
        </w:rPr>
        <w:t>участка</w:t>
      </w:r>
      <w:r w:rsidR="008A5486">
        <w:rPr>
          <w:rFonts w:eastAsia="Roboto"/>
          <w:sz w:val="28"/>
          <w:szCs w:val="28"/>
        </w:rPr>
        <w:t xml:space="preserve"> </w:t>
      </w:r>
      <w:r w:rsidRPr="00BF787A">
        <w:rPr>
          <w:rFonts w:eastAsia="Roboto"/>
          <w:sz w:val="28"/>
          <w:szCs w:val="28"/>
        </w:rPr>
        <w:t>вдоль</w:t>
      </w:r>
      <w:r w:rsidR="008A5486">
        <w:rPr>
          <w:rFonts w:eastAsia="Roboto"/>
          <w:sz w:val="28"/>
          <w:szCs w:val="28"/>
        </w:rPr>
        <w:t xml:space="preserve"> </w:t>
      </w:r>
      <w:r w:rsidRPr="00BF787A">
        <w:rPr>
          <w:rFonts w:eastAsia="Roboto"/>
          <w:sz w:val="28"/>
          <w:szCs w:val="28"/>
        </w:rPr>
        <w:t>красной</w:t>
      </w:r>
      <w:r w:rsidR="008A5486">
        <w:rPr>
          <w:rFonts w:eastAsia="Roboto"/>
          <w:sz w:val="28"/>
          <w:szCs w:val="28"/>
        </w:rPr>
        <w:t xml:space="preserve"> </w:t>
      </w:r>
      <w:r w:rsidRPr="00BF787A">
        <w:rPr>
          <w:rFonts w:eastAsia="Roboto"/>
          <w:sz w:val="28"/>
          <w:szCs w:val="28"/>
        </w:rPr>
        <w:t>линии</w:t>
      </w:r>
      <w:r w:rsidR="008A5486">
        <w:rPr>
          <w:rFonts w:eastAsia="Roboto"/>
          <w:sz w:val="28"/>
          <w:szCs w:val="28"/>
        </w:rPr>
        <w:t xml:space="preserve"> </w:t>
      </w:r>
      <w:r w:rsidRPr="00BF787A">
        <w:rPr>
          <w:rFonts w:eastAsia="Roboto"/>
          <w:sz w:val="28"/>
          <w:szCs w:val="28"/>
        </w:rPr>
        <w:t>менее</w:t>
      </w:r>
      <w:r w:rsidR="008A5486">
        <w:rPr>
          <w:rFonts w:eastAsia="Roboto"/>
          <w:sz w:val="28"/>
          <w:szCs w:val="28"/>
        </w:rPr>
        <w:t xml:space="preserve"> </w:t>
      </w:r>
      <w:r w:rsidRPr="00BF787A">
        <w:rPr>
          <w:rFonts w:eastAsia="Roboto"/>
          <w:sz w:val="28"/>
          <w:szCs w:val="28"/>
        </w:rPr>
        <w:t>25</w:t>
      </w:r>
      <w:r w:rsidR="008A5486">
        <w:rPr>
          <w:rFonts w:eastAsia="Roboto"/>
          <w:sz w:val="28"/>
          <w:szCs w:val="28"/>
        </w:rPr>
        <w:t xml:space="preserve"> </w:t>
      </w:r>
      <w:r w:rsidRPr="00BF787A">
        <w:rPr>
          <w:rFonts w:eastAsia="Roboto"/>
          <w:sz w:val="28"/>
          <w:szCs w:val="28"/>
        </w:rPr>
        <w:t>м;</w:t>
      </w:r>
    </w:p>
    <w:p w14:paraId="43663916" w14:textId="4718A239" w:rsidR="000412AA" w:rsidRPr="00BF787A" w:rsidRDefault="006C618A" w:rsidP="000412AA">
      <w:pPr>
        <w:ind w:firstLine="700"/>
        <w:jc w:val="both"/>
        <w:rPr>
          <w:rFonts w:eastAsia="Roboto"/>
          <w:sz w:val="28"/>
          <w:szCs w:val="28"/>
        </w:rPr>
      </w:pPr>
      <w:r w:rsidRPr="00BF787A">
        <w:rPr>
          <w:rFonts w:eastAsia="Roboto"/>
          <w:sz w:val="28"/>
          <w:szCs w:val="28"/>
        </w:rPr>
        <w:t>***</w:t>
      </w:r>
      <w:r w:rsidR="008A5486">
        <w:rPr>
          <w:rFonts w:eastAsia="Roboto"/>
          <w:sz w:val="28"/>
          <w:szCs w:val="28"/>
        </w:rPr>
        <w:t xml:space="preserve"> </w:t>
      </w:r>
      <w:r w:rsidRPr="00BF787A">
        <w:rPr>
          <w:rFonts w:eastAsia="Roboto"/>
          <w:sz w:val="28"/>
          <w:szCs w:val="28"/>
        </w:rPr>
        <w:t>параметр</w:t>
      </w:r>
      <w:r w:rsidR="008A5486">
        <w:rPr>
          <w:rFonts w:eastAsia="Roboto"/>
          <w:sz w:val="28"/>
          <w:szCs w:val="28"/>
        </w:rPr>
        <w:t xml:space="preserve"> </w:t>
      </w:r>
      <w:r w:rsidRPr="00BF787A">
        <w:rPr>
          <w:rFonts w:eastAsia="Roboto"/>
          <w:sz w:val="28"/>
          <w:szCs w:val="28"/>
        </w:rPr>
        <w:t>действует</w:t>
      </w:r>
      <w:r w:rsidR="008A5486">
        <w:rPr>
          <w:rFonts w:eastAsia="Roboto"/>
          <w:sz w:val="28"/>
          <w:szCs w:val="28"/>
        </w:rPr>
        <w:t xml:space="preserve"> </w:t>
      </w:r>
      <w:r w:rsidRPr="00BF787A">
        <w:rPr>
          <w:rFonts w:eastAsia="Roboto"/>
          <w:sz w:val="28"/>
          <w:szCs w:val="28"/>
        </w:rPr>
        <w:t>на</w:t>
      </w:r>
      <w:r w:rsidR="008A5486">
        <w:rPr>
          <w:rFonts w:eastAsia="Roboto"/>
          <w:sz w:val="28"/>
          <w:szCs w:val="28"/>
        </w:rPr>
        <w:t xml:space="preserve"> </w:t>
      </w:r>
      <w:r w:rsidRPr="00BF787A">
        <w:rPr>
          <w:rFonts w:eastAsia="Roboto"/>
          <w:sz w:val="28"/>
          <w:szCs w:val="28"/>
        </w:rPr>
        <w:t>фасады</w:t>
      </w:r>
      <w:r w:rsidR="008A5486">
        <w:rPr>
          <w:rFonts w:eastAsia="Roboto"/>
          <w:sz w:val="28"/>
          <w:szCs w:val="28"/>
        </w:rPr>
        <w:t xml:space="preserve"> </w:t>
      </w:r>
      <w:r w:rsidRPr="00BF787A">
        <w:rPr>
          <w:rFonts w:eastAsia="Roboto"/>
          <w:sz w:val="28"/>
          <w:szCs w:val="28"/>
        </w:rPr>
        <w:t>и</w:t>
      </w:r>
      <w:r w:rsidR="008A5486">
        <w:rPr>
          <w:rFonts w:eastAsia="Roboto"/>
          <w:sz w:val="28"/>
          <w:szCs w:val="28"/>
        </w:rPr>
        <w:t xml:space="preserve"> </w:t>
      </w:r>
      <w:r w:rsidRPr="00BF787A">
        <w:rPr>
          <w:rFonts w:eastAsia="Roboto"/>
          <w:sz w:val="28"/>
          <w:szCs w:val="28"/>
        </w:rPr>
        <w:t>ограждения,</w:t>
      </w:r>
      <w:r w:rsidR="008A5486">
        <w:rPr>
          <w:rFonts w:eastAsia="Roboto"/>
          <w:sz w:val="28"/>
          <w:szCs w:val="28"/>
        </w:rPr>
        <w:t xml:space="preserve"> </w:t>
      </w:r>
      <w:r w:rsidRPr="00BF787A">
        <w:rPr>
          <w:rFonts w:eastAsia="Roboto"/>
          <w:sz w:val="28"/>
          <w:szCs w:val="28"/>
        </w:rPr>
        <w:t>выходящие</w:t>
      </w:r>
      <w:r w:rsidR="008A5486">
        <w:rPr>
          <w:rFonts w:eastAsia="Roboto"/>
          <w:sz w:val="28"/>
          <w:szCs w:val="28"/>
        </w:rPr>
        <w:t xml:space="preserve"> </w:t>
      </w:r>
      <w:r w:rsidRPr="00BF787A">
        <w:rPr>
          <w:rFonts w:eastAsia="Roboto"/>
          <w:sz w:val="28"/>
          <w:szCs w:val="28"/>
        </w:rPr>
        <w:t>на</w:t>
      </w:r>
      <w:r w:rsidR="008A5486">
        <w:rPr>
          <w:rFonts w:eastAsia="Roboto"/>
          <w:sz w:val="28"/>
          <w:szCs w:val="28"/>
        </w:rPr>
        <w:t xml:space="preserve"> </w:t>
      </w:r>
      <w:r w:rsidRPr="00BF787A">
        <w:rPr>
          <w:rFonts w:eastAsia="Roboto"/>
          <w:sz w:val="28"/>
          <w:szCs w:val="28"/>
        </w:rPr>
        <w:t>границу</w:t>
      </w:r>
      <w:r w:rsidR="008A5486">
        <w:rPr>
          <w:rFonts w:eastAsia="Roboto"/>
          <w:sz w:val="28"/>
          <w:szCs w:val="28"/>
        </w:rPr>
        <w:t xml:space="preserve"> </w:t>
      </w:r>
      <w:r w:rsidRPr="00BF787A">
        <w:rPr>
          <w:rFonts w:eastAsia="Roboto"/>
          <w:sz w:val="28"/>
          <w:szCs w:val="28"/>
        </w:rPr>
        <w:t>участка,</w:t>
      </w:r>
      <w:r w:rsidR="008A5486">
        <w:rPr>
          <w:rFonts w:eastAsia="Roboto"/>
          <w:sz w:val="28"/>
          <w:szCs w:val="28"/>
        </w:rPr>
        <w:t xml:space="preserve"> </w:t>
      </w:r>
      <w:r w:rsidRPr="00BF787A">
        <w:rPr>
          <w:rFonts w:eastAsia="Roboto"/>
          <w:sz w:val="28"/>
          <w:szCs w:val="28"/>
        </w:rPr>
        <w:t>примыкающую</w:t>
      </w:r>
      <w:r w:rsidR="008A5486">
        <w:rPr>
          <w:rFonts w:eastAsia="Roboto"/>
          <w:sz w:val="28"/>
          <w:szCs w:val="28"/>
        </w:rPr>
        <w:t xml:space="preserve"> </w:t>
      </w:r>
      <w:r w:rsidRPr="00BF787A">
        <w:rPr>
          <w:rFonts w:eastAsia="Roboto"/>
          <w:sz w:val="28"/>
          <w:szCs w:val="28"/>
        </w:rPr>
        <w:t>к</w:t>
      </w:r>
      <w:r w:rsidR="008A5486">
        <w:rPr>
          <w:rFonts w:eastAsia="Roboto"/>
          <w:sz w:val="28"/>
          <w:szCs w:val="28"/>
        </w:rPr>
        <w:t xml:space="preserve"> </w:t>
      </w:r>
      <w:r w:rsidRPr="00BF787A">
        <w:rPr>
          <w:rFonts w:eastAsia="Roboto"/>
          <w:sz w:val="28"/>
          <w:szCs w:val="28"/>
        </w:rPr>
        <w:t>территориям</w:t>
      </w:r>
      <w:r w:rsidR="008A5486">
        <w:rPr>
          <w:rFonts w:eastAsia="Roboto"/>
          <w:sz w:val="28"/>
          <w:szCs w:val="28"/>
        </w:rPr>
        <w:t xml:space="preserve"> </w:t>
      </w:r>
      <w:r w:rsidRPr="00BF787A">
        <w:rPr>
          <w:rFonts w:eastAsia="Roboto"/>
          <w:sz w:val="28"/>
          <w:szCs w:val="28"/>
        </w:rPr>
        <w:t>общего</w:t>
      </w:r>
      <w:r w:rsidR="008A5486">
        <w:rPr>
          <w:rFonts w:eastAsia="Roboto"/>
          <w:sz w:val="28"/>
          <w:szCs w:val="28"/>
        </w:rPr>
        <w:t xml:space="preserve"> </w:t>
      </w:r>
      <w:r w:rsidRPr="00BF787A">
        <w:rPr>
          <w:rFonts w:eastAsia="Roboto"/>
          <w:sz w:val="28"/>
          <w:szCs w:val="28"/>
        </w:rPr>
        <w:t>пользования;</w:t>
      </w:r>
    </w:p>
    <w:p w14:paraId="43A8C720" w14:textId="0D52218E" w:rsidR="006C618A" w:rsidRPr="00BF787A" w:rsidRDefault="006C618A" w:rsidP="000412AA">
      <w:pPr>
        <w:ind w:firstLine="700"/>
        <w:jc w:val="both"/>
        <w:rPr>
          <w:rFonts w:eastAsia="Roboto"/>
          <w:sz w:val="28"/>
          <w:szCs w:val="28"/>
        </w:rPr>
      </w:pPr>
      <w:r w:rsidRPr="00BF787A">
        <w:rPr>
          <w:rFonts w:eastAsia="Roboto"/>
          <w:sz w:val="28"/>
          <w:szCs w:val="28"/>
        </w:rPr>
        <w:t>****</w:t>
      </w:r>
      <w:r w:rsidR="008A5486">
        <w:rPr>
          <w:rFonts w:eastAsia="Roboto"/>
          <w:sz w:val="28"/>
          <w:szCs w:val="28"/>
        </w:rPr>
        <w:t xml:space="preserve"> </w:t>
      </w:r>
      <w:r w:rsidRPr="00BF787A">
        <w:rPr>
          <w:rFonts w:eastAsia="Roboto"/>
          <w:sz w:val="28"/>
          <w:szCs w:val="28"/>
        </w:rPr>
        <w:t>не</w:t>
      </w:r>
      <w:r w:rsidR="008A5486">
        <w:rPr>
          <w:rFonts w:eastAsia="Roboto"/>
          <w:sz w:val="28"/>
          <w:szCs w:val="28"/>
        </w:rPr>
        <w:t xml:space="preserve"> </w:t>
      </w:r>
      <w:r w:rsidRPr="00BF787A">
        <w:rPr>
          <w:rFonts w:eastAsia="Roboto"/>
          <w:sz w:val="28"/>
          <w:szCs w:val="28"/>
        </w:rPr>
        <w:t>регламентируется</w:t>
      </w:r>
      <w:r w:rsidR="008A5486">
        <w:rPr>
          <w:rFonts w:eastAsia="Roboto"/>
          <w:sz w:val="28"/>
          <w:szCs w:val="28"/>
        </w:rPr>
        <w:t xml:space="preserve"> </w:t>
      </w:r>
      <w:r w:rsidRPr="00BF787A">
        <w:rPr>
          <w:rFonts w:eastAsia="Roboto"/>
          <w:sz w:val="28"/>
          <w:szCs w:val="28"/>
        </w:rPr>
        <w:t>при</w:t>
      </w:r>
      <w:r w:rsidR="008A5486">
        <w:rPr>
          <w:rFonts w:eastAsia="Roboto"/>
          <w:sz w:val="28"/>
          <w:szCs w:val="28"/>
        </w:rPr>
        <w:t xml:space="preserve"> </w:t>
      </w:r>
      <w:r w:rsidRPr="00BF787A">
        <w:rPr>
          <w:rFonts w:eastAsia="Roboto"/>
          <w:sz w:val="28"/>
          <w:szCs w:val="28"/>
        </w:rPr>
        <w:t>длине</w:t>
      </w:r>
      <w:r w:rsidR="008A5486">
        <w:rPr>
          <w:rFonts w:eastAsia="Roboto"/>
          <w:sz w:val="28"/>
          <w:szCs w:val="28"/>
        </w:rPr>
        <w:t xml:space="preserve"> </w:t>
      </w:r>
      <w:r w:rsidRPr="00BF787A">
        <w:rPr>
          <w:rFonts w:eastAsia="Roboto"/>
          <w:sz w:val="28"/>
          <w:szCs w:val="28"/>
        </w:rPr>
        <w:t>участка</w:t>
      </w:r>
      <w:r w:rsidR="008A5486">
        <w:rPr>
          <w:rFonts w:eastAsia="Roboto"/>
          <w:sz w:val="28"/>
          <w:szCs w:val="28"/>
        </w:rPr>
        <w:t xml:space="preserve"> </w:t>
      </w:r>
      <w:r w:rsidRPr="00BF787A">
        <w:rPr>
          <w:rFonts w:eastAsia="Roboto"/>
          <w:sz w:val="28"/>
          <w:szCs w:val="28"/>
        </w:rPr>
        <w:t>вдоль</w:t>
      </w:r>
      <w:r w:rsidR="008A5486">
        <w:rPr>
          <w:rFonts w:eastAsia="Roboto"/>
          <w:sz w:val="28"/>
          <w:szCs w:val="28"/>
        </w:rPr>
        <w:t xml:space="preserve"> </w:t>
      </w:r>
      <w:r w:rsidRPr="00BF787A">
        <w:rPr>
          <w:rFonts w:eastAsia="Roboto"/>
          <w:sz w:val="28"/>
          <w:szCs w:val="28"/>
        </w:rPr>
        <w:t>красных</w:t>
      </w:r>
      <w:r w:rsidR="008A5486">
        <w:rPr>
          <w:rFonts w:eastAsia="Roboto"/>
          <w:sz w:val="28"/>
          <w:szCs w:val="28"/>
        </w:rPr>
        <w:t xml:space="preserve"> </w:t>
      </w:r>
      <w:r w:rsidRPr="00BF787A">
        <w:rPr>
          <w:rFonts w:eastAsia="Roboto"/>
          <w:sz w:val="28"/>
          <w:szCs w:val="28"/>
        </w:rPr>
        <w:t>линий</w:t>
      </w:r>
      <w:r w:rsidR="008A5486">
        <w:rPr>
          <w:rFonts w:eastAsia="Roboto"/>
          <w:sz w:val="28"/>
          <w:szCs w:val="28"/>
        </w:rPr>
        <w:t xml:space="preserve"> </w:t>
      </w:r>
      <w:r w:rsidRPr="00BF787A">
        <w:rPr>
          <w:rFonts w:eastAsia="Roboto"/>
          <w:sz w:val="28"/>
          <w:szCs w:val="28"/>
        </w:rPr>
        <w:t>от</w:t>
      </w:r>
      <w:r w:rsidR="008A5486">
        <w:rPr>
          <w:rFonts w:eastAsia="Roboto"/>
          <w:sz w:val="28"/>
          <w:szCs w:val="28"/>
        </w:rPr>
        <w:t xml:space="preserve"> </w:t>
      </w:r>
      <w:r w:rsidRPr="00BF787A">
        <w:rPr>
          <w:rFonts w:eastAsia="Roboto"/>
          <w:sz w:val="28"/>
          <w:szCs w:val="28"/>
        </w:rPr>
        <w:t>0</w:t>
      </w:r>
      <w:r w:rsidR="008A5486">
        <w:rPr>
          <w:rFonts w:eastAsia="Roboto"/>
          <w:sz w:val="28"/>
          <w:szCs w:val="28"/>
        </w:rPr>
        <w:t xml:space="preserve"> </w:t>
      </w:r>
      <w:r w:rsidRPr="00BF787A">
        <w:rPr>
          <w:rFonts w:eastAsia="Roboto"/>
          <w:sz w:val="28"/>
          <w:szCs w:val="28"/>
        </w:rPr>
        <w:t>до</w:t>
      </w:r>
      <w:r w:rsidR="008A5486">
        <w:rPr>
          <w:rFonts w:eastAsia="Roboto"/>
          <w:sz w:val="28"/>
          <w:szCs w:val="28"/>
        </w:rPr>
        <w:t xml:space="preserve"> </w:t>
      </w:r>
      <w:r w:rsidRPr="00BF787A">
        <w:rPr>
          <w:rFonts w:eastAsia="Roboto"/>
          <w:sz w:val="28"/>
          <w:szCs w:val="28"/>
        </w:rPr>
        <w:t>54</w:t>
      </w:r>
      <w:r w:rsidR="008A5486">
        <w:rPr>
          <w:rFonts w:eastAsia="Roboto"/>
          <w:sz w:val="28"/>
          <w:szCs w:val="28"/>
        </w:rPr>
        <w:t xml:space="preserve"> </w:t>
      </w:r>
      <w:r w:rsidRPr="00BF787A">
        <w:rPr>
          <w:rFonts w:eastAsia="Roboto"/>
          <w:sz w:val="28"/>
          <w:szCs w:val="28"/>
        </w:rPr>
        <w:t>м,</w:t>
      </w:r>
      <w:r w:rsidR="008A5486">
        <w:rPr>
          <w:rFonts w:eastAsia="Roboto"/>
          <w:sz w:val="28"/>
          <w:szCs w:val="28"/>
        </w:rPr>
        <w:t xml:space="preserve"> </w:t>
      </w:r>
      <w:r w:rsidRPr="00BF787A">
        <w:rPr>
          <w:rFonts w:eastAsia="Roboto"/>
          <w:sz w:val="28"/>
          <w:szCs w:val="28"/>
        </w:rPr>
        <w:t>от</w:t>
      </w:r>
      <w:r w:rsidR="008A5486">
        <w:rPr>
          <w:rFonts w:eastAsia="Roboto"/>
          <w:sz w:val="28"/>
          <w:szCs w:val="28"/>
        </w:rPr>
        <w:t xml:space="preserve"> </w:t>
      </w:r>
      <w:r w:rsidRPr="00BF787A">
        <w:rPr>
          <w:rFonts w:eastAsia="Roboto"/>
          <w:sz w:val="28"/>
          <w:szCs w:val="28"/>
        </w:rPr>
        <w:t>55</w:t>
      </w:r>
      <w:r w:rsidR="008A5486">
        <w:rPr>
          <w:rFonts w:eastAsia="Roboto"/>
          <w:sz w:val="28"/>
          <w:szCs w:val="28"/>
        </w:rPr>
        <w:t xml:space="preserve"> </w:t>
      </w:r>
      <w:r w:rsidRPr="00BF787A">
        <w:rPr>
          <w:rFonts w:eastAsia="Roboto"/>
          <w:sz w:val="28"/>
          <w:szCs w:val="28"/>
        </w:rPr>
        <w:t>до</w:t>
      </w:r>
      <w:r w:rsidR="008A5486">
        <w:rPr>
          <w:rFonts w:eastAsia="Roboto"/>
          <w:sz w:val="28"/>
          <w:szCs w:val="28"/>
        </w:rPr>
        <w:t xml:space="preserve"> </w:t>
      </w:r>
      <w:r w:rsidRPr="00BF787A">
        <w:rPr>
          <w:rFonts w:eastAsia="Roboto"/>
          <w:sz w:val="28"/>
          <w:szCs w:val="28"/>
        </w:rPr>
        <w:t>92</w:t>
      </w:r>
      <w:r w:rsidR="008A5486">
        <w:rPr>
          <w:rFonts w:eastAsia="Roboto"/>
          <w:sz w:val="28"/>
          <w:szCs w:val="28"/>
        </w:rPr>
        <w:t xml:space="preserve"> </w:t>
      </w:r>
      <w:r w:rsidRPr="00BF787A">
        <w:rPr>
          <w:rFonts w:eastAsia="Roboto"/>
          <w:sz w:val="28"/>
          <w:szCs w:val="28"/>
        </w:rPr>
        <w:t>м</w:t>
      </w:r>
      <w:r w:rsidR="008A5486">
        <w:rPr>
          <w:rFonts w:eastAsia="Roboto"/>
          <w:sz w:val="28"/>
          <w:szCs w:val="28"/>
        </w:rPr>
        <w:t xml:space="preserve"> </w:t>
      </w:r>
      <w:r w:rsidRPr="00BF787A">
        <w:rPr>
          <w:rFonts w:eastAsia="Roboto"/>
          <w:sz w:val="28"/>
          <w:szCs w:val="28"/>
        </w:rPr>
        <w:t>-</w:t>
      </w:r>
      <w:r w:rsidR="008A5486">
        <w:rPr>
          <w:rFonts w:eastAsia="Roboto"/>
          <w:sz w:val="28"/>
          <w:szCs w:val="28"/>
        </w:rPr>
        <w:t xml:space="preserve"> </w:t>
      </w:r>
      <w:r w:rsidRPr="00BF787A">
        <w:rPr>
          <w:rFonts w:eastAsia="Roboto"/>
          <w:sz w:val="28"/>
          <w:szCs w:val="28"/>
        </w:rPr>
        <w:t>60%,</w:t>
      </w:r>
      <w:r w:rsidR="008A5486">
        <w:rPr>
          <w:rFonts w:eastAsia="Roboto"/>
          <w:sz w:val="28"/>
          <w:szCs w:val="28"/>
        </w:rPr>
        <w:t xml:space="preserve"> </w:t>
      </w:r>
      <w:r w:rsidRPr="00BF787A">
        <w:rPr>
          <w:rFonts w:eastAsia="Roboto"/>
          <w:sz w:val="28"/>
          <w:szCs w:val="28"/>
        </w:rPr>
        <w:t>от</w:t>
      </w:r>
      <w:r w:rsidR="008A5486">
        <w:rPr>
          <w:rFonts w:eastAsia="Roboto"/>
          <w:sz w:val="28"/>
          <w:szCs w:val="28"/>
        </w:rPr>
        <w:t xml:space="preserve"> </w:t>
      </w:r>
      <w:r w:rsidRPr="00BF787A">
        <w:rPr>
          <w:rFonts w:eastAsia="Roboto"/>
          <w:sz w:val="28"/>
          <w:szCs w:val="28"/>
        </w:rPr>
        <w:t>93</w:t>
      </w:r>
      <w:r w:rsidR="008A5486">
        <w:rPr>
          <w:rFonts w:eastAsia="Roboto"/>
          <w:sz w:val="28"/>
          <w:szCs w:val="28"/>
        </w:rPr>
        <w:t xml:space="preserve"> </w:t>
      </w:r>
      <w:r w:rsidRPr="00BF787A">
        <w:rPr>
          <w:rFonts w:eastAsia="Roboto"/>
          <w:sz w:val="28"/>
          <w:szCs w:val="28"/>
        </w:rPr>
        <w:t>м</w:t>
      </w:r>
      <w:r w:rsidR="008A5486">
        <w:rPr>
          <w:rFonts w:eastAsia="Roboto"/>
          <w:sz w:val="28"/>
          <w:szCs w:val="28"/>
        </w:rPr>
        <w:t xml:space="preserve"> </w:t>
      </w:r>
      <w:r w:rsidRPr="00BF787A">
        <w:rPr>
          <w:rFonts w:eastAsia="Roboto"/>
          <w:sz w:val="28"/>
          <w:szCs w:val="28"/>
        </w:rPr>
        <w:t>-</w:t>
      </w:r>
      <w:r w:rsidR="008A5486">
        <w:rPr>
          <w:rFonts w:eastAsia="Roboto"/>
          <w:sz w:val="28"/>
          <w:szCs w:val="28"/>
        </w:rPr>
        <w:t xml:space="preserve"> </w:t>
      </w:r>
      <w:r w:rsidRPr="00BF787A">
        <w:rPr>
          <w:rFonts w:eastAsia="Roboto"/>
          <w:sz w:val="28"/>
          <w:szCs w:val="28"/>
        </w:rPr>
        <w:t>70%</w:t>
      </w:r>
      <w:r w:rsidR="008A5486">
        <w:rPr>
          <w:rFonts w:eastAsia="Roboto"/>
          <w:sz w:val="28"/>
          <w:szCs w:val="28"/>
        </w:rPr>
        <w:t xml:space="preserve"> </w:t>
      </w:r>
      <w:r w:rsidRPr="00BF787A">
        <w:rPr>
          <w:rFonts w:eastAsia="Roboto"/>
          <w:sz w:val="28"/>
          <w:szCs w:val="28"/>
        </w:rPr>
        <w:t>(по</w:t>
      </w:r>
      <w:r w:rsidR="008A5486">
        <w:rPr>
          <w:rFonts w:eastAsia="Roboto"/>
          <w:sz w:val="28"/>
          <w:szCs w:val="28"/>
        </w:rPr>
        <w:t xml:space="preserve"> </w:t>
      </w:r>
      <w:r w:rsidRPr="00BF787A">
        <w:rPr>
          <w:rFonts w:eastAsia="Roboto"/>
          <w:sz w:val="28"/>
          <w:szCs w:val="28"/>
        </w:rPr>
        <w:t>каждой</w:t>
      </w:r>
      <w:r w:rsidR="008A5486">
        <w:rPr>
          <w:rFonts w:eastAsia="Roboto"/>
          <w:sz w:val="28"/>
          <w:szCs w:val="28"/>
        </w:rPr>
        <w:t xml:space="preserve"> </w:t>
      </w:r>
      <w:r w:rsidRPr="00BF787A">
        <w:rPr>
          <w:rFonts w:eastAsia="Roboto"/>
          <w:sz w:val="28"/>
          <w:szCs w:val="28"/>
        </w:rPr>
        <w:t>стороне</w:t>
      </w:r>
      <w:r w:rsidR="008A5486">
        <w:rPr>
          <w:rFonts w:eastAsia="Roboto"/>
          <w:sz w:val="28"/>
          <w:szCs w:val="28"/>
        </w:rPr>
        <w:t xml:space="preserve"> </w:t>
      </w:r>
      <w:r w:rsidRPr="00BF787A">
        <w:rPr>
          <w:rFonts w:eastAsia="Roboto"/>
          <w:sz w:val="28"/>
          <w:szCs w:val="28"/>
        </w:rPr>
        <w:t>участка).</w:t>
      </w:r>
    </w:p>
    <w:p w14:paraId="3CEBF110" w14:textId="3B484F8B" w:rsidR="000412AA" w:rsidRPr="00BF787A" w:rsidRDefault="006C618A" w:rsidP="000412AA">
      <w:pPr>
        <w:ind w:firstLine="700"/>
        <w:jc w:val="both"/>
        <w:rPr>
          <w:rFonts w:eastAsia="Roboto"/>
          <w:sz w:val="28"/>
          <w:szCs w:val="28"/>
        </w:rPr>
      </w:pPr>
      <w:r w:rsidRPr="00BF787A">
        <w:rPr>
          <w:rFonts w:eastAsia="Roboto"/>
          <w:sz w:val="28"/>
          <w:szCs w:val="28"/>
        </w:rPr>
        <w:t>Примечания:</w:t>
      </w:r>
      <w:r w:rsidR="008A5486">
        <w:rPr>
          <w:rFonts w:eastAsia="Roboto"/>
          <w:sz w:val="28"/>
          <w:szCs w:val="28"/>
        </w:rPr>
        <w:t xml:space="preserve"> </w:t>
      </w:r>
    </w:p>
    <w:p w14:paraId="428BD5DE" w14:textId="50DE1B1F" w:rsidR="000412AA" w:rsidRPr="00BF787A" w:rsidRDefault="000412AA" w:rsidP="000412AA">
      <w:pPr>
        <w:ind w:firstLine="700"/>
        <w:jc w:val="both"/>
        <w:rPr>
          <w:rFonts w:eastAsia="Roboto"/>
          <w:sz w:val="28"/>
          <w:szCs w:val="28"/>
        </w:rPr>
      </w:pPr>
      <w:r w:rsidRPr="00BF787A">
        <w:rPr>
          <w:rFonts w:eastAsia="Roboto"/>
          <w:sz w:val="28"/>
          <w:szCs w:val="28"/>
        </w:rPr>
        <w:t>а)</w:t>
      </w:r>
      <w:r w:rsidR="008A5486">
        <w:rPr>
          <w:rFonts w:eastAsia="Roboto"/>
          <w:sz w:val="28"/>
          <w:szCs w:val="28"/>
        </w:rPr>
        <w:t xml:space="preserve"> </w:t>
      </w:r>
      <w:r w:rsidRPr="00BF787A">
        <w:rPr>
          <w:rFonts w:eastAsia="Roboto"/>
          <w:sz w:val="28"/>
          <w:szCs w:val="28"/>
        </w:rPr>
        <w:t>п</w:t>
      </w:r>
      <w:r w:rsidR="006C618A" w:rsidRPr="00BF787A">
        <w:rPr>
          <w:rFonts w:eastAsia="Roboto"/>
          <w:sz w:val="28"/>
          <w:szCs w:val="28"/>
        </w:rPr>
        <w:t>араметры,</w:t>
      </w:r>
      <w:r w:rsidR="008A5486">
        <w:rPr>
          <w:rFonts w:eastAsia="Roboto"/>
          <w:sz w:val="28"/>
          <w:szCs w:val="28"/>
        </w:rPr>
        <w:t xml:space="preserve"> </w:t>
      </w:r>
      <w:r w:rsidR="006C618A" w:rsidRPr="00BF787A">
        <w:rPr>
          <w:rFonts w:eastAsia="Roboto"/>
          <w:sz w:val="28"/>
          <w:szCs w:val="28"/>
        </w:rPr>
        <w:t>касающиеся</w:t>
      </w:r>
      <w:r w:rsidR="008A5486">
        <w:rPr>
          <w:rFonts w:eastAsia="Roboto"/>
          <w:sz w:val="28"/>
          <w:szCs w:val="28"/>
        </w:rPr>
        <w:t xml:space="preserve"> </w:t>
      </w:r>
      <w:r w:rsidR="006C618A" w:rsidRPr="00BF787A">
        <w:rPr>
          <w:rFonts w:eastAsia="Roboto"/>
          <w:sz w:val="28"/>
          <w:szCs w:val="28"/>
        </w:rPr>
        <w:t>первых</w:t>
      </w:r>
      <w:r w:rsidR="008A5486">
        <w:rPr>
          <w:rFonts w:eastAsia="Roboto"/>
          <w:sz w:val="28"/>
          <w:szCs w:val="28"/>
        </w:rPr>
        <w:t xml:space="preserve"> </w:t>
      </w:r>
      <w:r w:rsidR="006C618A" w:rsidRPr="00BF787A">
        <w:rPr>
          <w:rFonts w:eastAsia="Roboto"/>
          <w:sz w:val="28"/>
          <w:szCs w:val="28"/>
        </w:rPr>
        <w:t>этажей</w:t>
      </w:r>
      <w:r w:rsidR="008A5486">
        <w:rPr>
          <w:rFonts w:eastAsia="Roboto"/>
          <w:sz w:val="28"/>
          <w:szCs w:val="28"/>
        </w:rPr>
        <w:t xml:space="preserve"> </w:t>
      </w:r>
      <w:r w:rsidR="006C618A" w:rsidRPr="00BF787A">
        <w:rPr>
          <w:rFonts w:eastAsia="Roboto"/>
          <w:sz w:val="28"/>
          <w:szCs w:val="28"/>
        </w:rPr>
        <w:t>здания,</w:t>
      </w:r>
      <w:r w:rsidR="008A5486">
        <w:rPr>
          <w:rFonts w:eastAsia="Roboto"/>
          <w:sz w:val="28"/>
          <w:szCs w:val="28"/>
        </w:rPr>
        <w:t xml:space="preserve"> </w:t>
      </w:r>
      <w:r w:rsidR="006C618A" w:rsidRPr="00BF787A">
        <w:rPr>
          <w:rFonts w:eastAsia="Roboto"/>
          <w:sz w:val="28"/>
          <w:szCs w:val="28"/>
        </w:rPr>
        <w:t>а</w:t>
      </w:r>
      <w:r w:rsidR="008A5486">
        <w:rPr>
          <w:rFonts w:eastAsia="Roboto"/>
          <w:sz w:val="28"/>
          <w:szCs w:val="28"/>
        </w:rPr>
        <w:t xml:space="preserve"> </w:t>
      </w:r>
      <w:r w:rsidR="006C618A" w:rsidRPr="00BF787A">
        <w:rPr>
          <w:rFonts w:eastAsia="Roboto"/>
          <w:sz w:val="28"/>
          <w:szCs w:val="28"/>
        </w:rPr>
        <w:t>именно</w:t>
      </w:r>
      <w:r w:rsidR="008A5486">
        <w:rPr>
          <w:rFonts w:eastAsia="Roboto"/>
          <w:sz w:val="28"/>
          <w:szCs w:val="28"/>
        </w:rPr>
        <w:t xml:space="preserve"> </w:t>
      </w:r>
      <w:r w:rsidR="006C618A" w:rsidRPr="00BF787A">
        <w:rPr>
          <w:rFonts w:eastAsia="Roboto"/>
          <w:sz w:val="28"/>
          <w:szCs w:val="28"/>
        </w:rPr>
        <w:t>минимальная</w:t>
      </w:r>
      <w:r w:rsidR="008A5486">
        <w:rPr>
          <w:rFonts w:eastAsia="Roboto"/>
          <w:sz w:val="28"/>
          <w:szCs w:val="28"/>
        </w:rPr>
        <w:t xml:space="preserve"> </w:t>
      </w:r>
      <w:r w:rsidR="006C618A" w:rsidRPr="00BF787A">
        <w:rPr>
          <w:rFonts w:eastAsia="Roboto"/>
          <w:sz w:val="28"/>
          <w:szCs w:val="28"/>
        </w:rPr>
        <w:t>высота</w:t>
      </w:r>
      <w:r w:rsidR="008A5486">
        <w:rPr>
          <w:rFonts w:eastAsia="Roboto"/>
          <w:sz w:val="28"/>
          <w:szCs w:val="28"/>
        </w:rPr>
        <w:t xml:space="preserve"> </w:t>
      </w:r>
      <w:r w:rsidR="006C618A" w:rsidRPr="00BF787A">
        <w:rPr>
          <w:rFonts w:eastAsia="Roboto"/>
          <w:sz w:val="28"/>
          <w:szCs w:val="28"/>
        </w:rPr>
        <w:t>первого</w:t>
      </w:r>
      <w:r w:rsidR="008A5486">
        <w:rPr>
          <w:rFonts w:eastAsia="Roboto"/>
          <w:sz w:val="28"/>
          <w:szCs w:val="28"/>
        </w:rPr>
        <w:t xml:space="preserve"> </w:t>
      </w:r>
      <w:r w:rsidR="006C618A" w:rsidRPr="00BF787A">
        <w:rPr>
          <w:rFonts w:eastAsia="Roboto"/>
          <w:sz w:val="28"/>
          <w:szCs w:val="28"/>
        </w:rPr>
        <w:t>этажа,</w:t>
      </w:r>
      <w:r w:rsidR="008A5486">
        <w:rPr>
          <w:rFonts w:eastAsia="Roboto"/>
          <w:sz w:val="28"/>
          <w:szCs w:val="28"/>
        </w:rPr>
        <w:t xml:space="preserve"> </w:t>
      </w:r>
      <w:r w:rsidR="006C618A" w:rsidRPr="00BF787A">
        <w:rPr>
          <w:rFonts w:eastAsia="Roboto"/>
          <w:sz w:val="28"/>
          <w:szCs w:val="28"/>
        </w:rPr>
        <w:t>минимальный</w:t>
      </w:r>
      <w:r w:rsidR="008A5486">
        <w:rPr>
          <w:rFonts w:eastAsia="Roboto"/>
          <w:sz w:val="28"/>
          <w:szCs w:val="28"/>
        </w:rPr>
        <w:t xml:space="preserve"> </w:t>
      </w:r>
      <w:r w:rsidR="006C618A" w:rsidRPr="00BF787A">
        <w:rPr>
          <w:rFonts w:eastAsia="Roboto"/>
          <w:sz w:val="28"/>
          <w:szCs w:val="28"/>
        </w:rPr>
        <w:t>процент</w:t>
      </w:r>
      <w:r w:rsidR="008A5486">
        <w:rPr>
          <w:rFonts w:eastAsia="Roboto"/>
          <w:sz w:val="28"/>
          <w:szCs w:val="28"/>
        </w:rPr>
        <w:t xml:space="preserve"> </w:t>
      </w:r>
      <w:r w:rsidR="006C618A" w:rsidRPr="00BF787A">
        <w:rPr>
          <w:rFonts w:eastAsia="Roboto"/>
          <w:sz w:val="28"/>
          <w:szCs w:val="28"/>
        </w:rPr>
        <w:t>остекления</w:t>
      </w:r>
      <w:r w:rsidR="008A5486">
        <w:rPr>
          <w:rFonts w:eastAsia="Roboto"/>
          <w:sz w:val="28"/>
          <w:szCs w:val="28"/>
        </w:rPr>
        <w:t xml:space="preserve"> </w:t>
      </w:r>
      <w:r w:rsidR="006C618A" w:rsidRPr="00BF787A">
        <w:rPr>
          <w:rFonts w:eastAsia="Roboto"/>
          <w:sz w:val="28"/>
          <w:szCs w:val="28"/>
        </w:rPr>
        <w:t>фасада</w:t>
      </w:r>
      <w:r w:rsidR="008A5486">
        <w:rPr>
          <w:rFonts w:eastAsia="Roboto"/>
          <w:sz w:val="28"/>
          <w:szCs w:val="28"/>
        </w:rPr>
        <w:t xml:space="preserve"> </w:t>
      </w:r>
      <w:r w:rsidR="006C618A" w:rsidRPr="00BF787A">
        <w:rPr>
          <w:rFonts w:eastAsia="Roboto"/>
          <w:sz w:val="28"/>
          <w:szCs w:val="28"/>
        </w:rPr>
        <w:t>первого</w:t>
      </w:r>
      <w:r w:rsidR="008A5486">
        <w:rPr>
          <w:rFonts w:eastAsia="Roboto"/>
          <w:sz w:val="28"/>
          <w:szCs w:val="28"/>
        </w:rPr>
        <w:t xml:space="preserve"> </w:t>
      </w:r>
      <w:r w:rsidR="006C618A" w:rsidRPr="00BF787A">
        <w:rPr>
          <w:rFonts w:eastAsia="Roboto"/>
          <w:sz w:val="28"/>
          <w:szCs w:val="28"/>
        </w:rPr>
        <w:t>этажа,</w:t>
      </w:r>
      <w:r w:rsidR="008A5486">
        <w:rPr>
          <w:rFonts w:eastAsia="Roboto"/>
          <w:sz w:val="28"/>
          <w:szCs w:val="28"/>
        </w:rPr>
        <w:t xml:space="preserve"> </w:t>
      </w:r>
      <w:r w:rsidR="006C618A" w:rsidRPr="00BF787A">
        <w:rPr>
          <w:rFonts w:eastAsia="Roboto"/>
          <w:sz w:val="28"/>
          <w:szCs w:val="28"/>
        </w:rPr>
        <w:t>минимальная</w:t>
      </w:r>
      <w:r w:rsidR="008A5486">
        <w:rPr>
          <w:rFonts w:eastAsia="Roboto"/>
          <w:sz w:val="28"/>
          <w:szCs w:val="28"/>
        </w:rPr>
        <w:t xml:space="preserve"> </w:t>
      </w:r>
      <w:r w:rsidR="006C618A" w:rsidRPr="00BF787A">
        <w:rPr>
          <w:rFonts w:eastAsia="Roboto"/>
          <w:sz w:val="28"/>
          <w:szCs w:val="28"/>
        </w:rPr>
        <w:t>высота</w:t>
      </w:r>
      <w:r w:rsidR="008A5486">
        <w:rPr>
          <w:rFonts w:eastAsia="Roboto"/>
          <w:sz w:val="28"/>
          <w:szCs w:val="28"/>
        </w:rPr>
        <w:t xml:space="preserve"> </w:t>
      </w:r>
      <w:r w:rsidR="006C618A" w:rsidRPr="00BF787A">
        <w:rPr>
          <w:rFonts w:eastAsia="Roboto"/>
          <w:sz w:val="28"/>
          <w:szCs w:val="28"/>
        </w:rPr>
        <w:t>оконных</w:t>
      </w:r>
      <w:r w:rsidR="008A5486">
        <w:rPr>
          <w:rFonts w:eastAsia="Roboto"/>
          <w:sz w:val="28"/>
          <w:szCs w:val="28"/>
        </w:rPr>
        <w:t xml:space="preserve"> </w:t>
      </w:r>
      <w:r w:rsidR="006C618A" w:rsidRPr="00BF787A">
        <w:rPr>
          <w:rFonts w:eastAsia="Roboto"/>
          <w:sz w:val="28"/>
          <w:szCs w:val="28"/>
        </w:rPr>
        <w:t>проемов</w:t>
      </w:r>
      <w:r w:rsidR="008A5486">
        <w:rPr>
          <w:rFonts w:eastAsia="Roboto"/>
          <w:sz w:val="28"/>
          <w:szCs w:val="28"/>
        </w:rPr>
        <w:t xml:space="preserve"> </w:t>
      </w:r>
      <w:r w:rsidR="006C618A" w:rsidRPr="00BF787A">
        <w:rPr>
          <w:rFonts w:eastAsia="Roboto"/>
          <w:sz w:val="28"/>
          <w:szCs w:val="28"/>
        </w:rPr>
        <w:t>первых</w:t>
      </w:r>
      <w:r w:rsidR="008A5486">
        <w:rPr>
          <w:rFonts w:eastAsia="Roboto"/>
          <w:sz w:val="28"/>
          <w:szCs w:val="28"/>
        </w:rPr>
        <w:t xml:space="preserve"> </w:t>
      </w:r>
      <w:r w:rsidR="006C618A" w:rsidRPr="00BF787A">
        <w:rPr>
          <w:rFonts w:eastAsia="Roboto"/>
          <w:sz w:val="28"/>
          <w:szCs w:val="28"/>
        </w:rPr>
        <w:t>этажей,</w:t>
      </w:r>
      <w:r w:rsidR="008A5486">
        <w:rPr>
          <w:rFonts w:eastAsia="Roboto"/>
          <w:sz w:val="28"/>
          <w:szCs w:val="28"/>
        </w:rPr>
        <w:t xml:space="preserve"> </w:t>
      </w:r>
      <w:r w:rsidR="006C618A" w:rsidRPr="00BF787A">
        <w:rPr>
          <w:rFonts w:eastAsia="Roboto"/>
          <w:sz w:val="28"/>
          <w:szCs w:val="28"/>
        </w:rPr>
        <w:t>максимальная</w:t>
      </w:r>
      <w:r w:rsidR="008A5486">
        <w:rPr>
          <w:rFonts w:eastAsia="Roboto"/>
          <w:sz w:val="28"/>
          <w:szCs w:val="28"/>
        </w:rPr>
        <w:t xml:space="preserve"> </w:t>
      </w:r>
      <w:r w:rsidR="006C618A" w:rsidRPr="00BF787A">
        <w:rPr>
          <w:rFonts w:eastAsia="Roboto"/>
          <w:sz w:val="28"/>
          <w:szCs w:val="28"/>
        </w:rPr>
        <w:t>отметка</w:t>
      </w:r>
      <w:r w:rsidR="008A5486">
        <w:rPr>
          <w:rFonts w:eastAsia="Roboto"/>
          <w:sz w:val="28"/>
          <w:szCs w:val="28"/>
        </w:rPr>
        <w:t xml:space="preserve"> </w:t>
      </w:r>
      <w:r w:rsidR="006C618A" w:rsidRPr="00BF787A">
        <w:rPr>
          <w:rFonts w:eastAsia="Roboto"/>
          <w:sz w:val="28"/>
          <w:szCs w:val="28"/>
        </w:rPr>
        <w:t>входной</w:t>
      </w:r>
      <w:r w:rsidR="008A5486">
        <w:rPr>
          <w:rFonts w:eastAsia="Roboto"/>
          <w:sz w:val="28"/>
          <w:szCs w:val="28"/>
        </w:rPr>
        <w:t xml:space="preserve"> </w:t>
      </w:r>
      <w:r w:rsidR="006C618A" w:rsidRPr="00BF787A">
        <w:rPr>
          <w:rFonts w:eastAsia="Roboto"/>
          <w:sz w:val="28"/>
          <w:szCs w:val="28"/>
        </w:rPr>
        <w:t>группы,</w:t>
      </w:r>
      <w:r w:rsidR="008A5486">
        <w:rPr>
          <w:rFonts w:eastAsia="Roboto"/>
          <w:sz w:val="28"/>
          <w:szCs w:val="28"/>
        </w:rPr>
        <w:t xml:space="preserve"> </w:t>
      </w:r>
      <w:r w:rsidR="006C618A" w:rsidRPr="00BF787A">
        <w:rPr>
          <w:rFonts w:eastAsia="Roboto"/>
          <w:sz w:val="28"/>
          <w:szCs w:val="28"/>
        </w:rPr>
        <w:t>не</w:t>
      </w:r>
      <w:r w:rsidR="008A5486">
        <w:rPr>
          <w:rFonts w:eastAsia="Roboto"/>
          <w:sz w:val="28"/>
          <w:szCs w:val="28"/>
        </w:rPr>
        <w:t xml:space="preserve"> </w:t>
      </w:r>
      <w:r w:rsidR="006C618A" w:rsidRPr="00BF787A">
        <w:rPr>
          <w:rFonts w:eastAsia="Roboto"/>
          <w:sz w:val="28"/>
          <w:szCs w:val="28"/>
        </w:rPr>
        <w:t>регламентируются</w:t>
      </w:r>
      <w:r w:rsidR="008A5486">
        <w:rPr>
          <w:rFonts w:eastAsia="Roboto"/>
          <w:sz w:val="28"/>
          <w:szCs w:val="28"/>
        </w:rPr>
        <w:t xml:space="preserve"> </w:t>
      </w:r>
      <w:r w:rsidR="006C618A" w:rsidRPr="00BF787A">
        <w:rPr>
          <w:rFonts w:eastAsia="Roboto"/>
          <w:sz w:val="28"/>
          <w:szCs w:val="28"/>
        </w:rPr>
        <w:t>в</w:t>
      </w:r>
      <w:r w:rsidR="008A5486">
        <w:rPr>
          <w:rFonts w:eastAsia="Roboto"/>
          <w:sz w:val="28"/>
          <w:szCs w:val="28"/>
        </w:rPr>
        <w:t xml:space="preserve"> </w:t>
      </w:r>
      <w:r w:rsidR="006C618A" w:rsidRPr="00BF787A">
        <w:rPr>
          <w:rFonts w:eastAsia="Roboto"/>
          <w:sz w:val="28"/>
          <w:szCs w:val="28"/>
        </w:rPr>
        <w:t>случае</w:t>
      </w:r>
      <w:r w:rsidR="008A5486">
        <w:rPr>
          <w:rFonts w:eastAsia="Roboto"/>
          <w:sz w:val="28"/>
          <w:szCs w:val="28"/>
        </w:rPr>
        <w:t xml:space="preserve"> </w:t>
      </w:r>
      <w:r w:rsidR="006C618A" w:rsidRPr="00BF787A">
        <w:rPr>
          <w:rFonts w:eastAsia="Roboto"/>
          <w:sz w:val="28"/>
          <w:szCs w:val="28"/>
        </w:rPr>
        <w:t>крупнопанельного</w:t>
      </w:r>
      <w:r w:rsidR="008A5486">
        <w:rPr>
          <w:rFonts w:eastAsia="Roboto"/>
          <w:sz w:val="28"/>
          <w:szCs w:val="28"/>
        </w:rPr>
        <w:t xml:space="preserve"> </w:t>
      </w:r>
      <w:r w:rsidR="006C618A" w:rsidRPr="00BF787A">
        <w:rPr>
          <w:rFonts w:eastAsia="Roboto"/>
          <w:sz w:val="28"/>
          <w:szCs w:val="28"/>
        </w:rPr>
        <w:t>домостроения.</w:t>
      </w:r>
      <w:r w:rsidR="008A5486">
        <w:rPr>
          <w:rFonts w:eastAsia="Roboto"/>
          <w:sz w:val="28"/>
          <w:szCs w:val="28"/>
        </w:rPr>
        <w:t xml:space="preserve"> </w:t>
      </w:r>
    </w:p>
    <w:p w14:paraId="09988470" w14:textId="519CAE9C" w:rsidR="006C618A" w:rsidRPr="00BF787A" w:rsidRDefault="000412AA" w:rsidP="000412AA">
      <w:pPr>
        <w:ind w:firstLine="700"/>
        <w:jc w:val="both"/>
        <w:rPr>
          <w:rFonts w:eastAsia="Roboto"/>
          <w:sz w:val="28"/>
          <w:szCs w:val="28"/>
        </w:rPr>
      </w:pPr>
      <w:r w:rsidRPr="00BF787A">
        <w:rPr>
          <w:rFonts w:eastAsia="Roboto"/>
          <w:sz w:val="28"/>
          <w:szCs w:val="28"/>
        </w:rPr>
        <w:t>б)</w:t>
      </w:r>
      <w:r w:rsidR="008A5486">
        <w:rPr>
          <w:rFonts w:eastAsia="Roboto"/>
          <w:sz w:val="28"/>
          <w:szCs w:val="28"/>
        </w:rPr>
        <w:t xml:space="preserve"> </w:t>
      </w:r>
      <w:r w:rsidRPr="00BF787A">
        <w:rPr>
          <w:rFonts w:eastAsia="Roboto"/>
          <w:sz w:val="28"/>
          <w:szCs w:val="28"/>
        </w:rPr>
        <w:t>в</w:t>
      </w:r>
      <w:r w:rsidR="006C618A" w:rsidRPr="00BF787A">
        <w:rPr>
          <w:rFonts w:eastAsia="Roboto"/>
          <w:sz w:val="28"/>
          <w:szCs w:val="28"/>
        </w:rPr>
        <w:t>ысота</w:t>
      </w:r>
      <w:r w:rsidR="008A5486">
        <w:rPr>
          <w:rFonts w:eastAsia="Roboto"/>
          <w:sz w:val="28"/>
          <w:szCs w:val="28"/>
        </w:rPr>
        <w:t xml:space="preserve"> </w:t>
      </w:r>
      <w:r w:rsidR="006C618A" w:rsidRPr="00BF787A">
        <w:rPr>
          <w:rFonts w:eastAsia="Roboto"/>
          <w:sz w:val="28"/>
          <w:szCs w:val="28"/>
        </w:rPr>
        <w:t>непросматриваемой</w:t>
      </w:r>
      <w:r w:rsidR="008A5486">
        <w:rPr>
          <w:rFonts w:eastAsia="Roboto"/>
          <w:sz w:val="28"/>
          <w:szCs w:val="28"/>
        </w:rPr>
        <w:t xml:space="preserve"> </w:t>
      </w:r>
      <w:r w:rsidR="006C618A" w:rsidRPr="00BF787A">
        <w:rPr>
          <w:rFonts w:eastAsia="Roboto"/>
          <w:sz w:val="28"/>
          <w:szCs w:val="28"/>
        </w:rPr>
        <w:t>части</w:t>
      </w:r>
      <w:r w:rsidR="008A5486">
        <w:rPr>
          <w:rFonts w:eastAsia="Roboto"/>
          <w:sz w:val="28"/>
          <w:szCs w:val="28"/>
        </w:rPr>
        <w:t xml:space="preserve"> </w:t>
      </w:r>
      <w:r w:rsidR="006C618A" w:rsidRPr="00BF787A">
        <w:rPr>
          <w:rFonts w:eastAsia="Roboto"/>
          <w:sz w:val="28"/>
          <w:szCs w:val="28"/>
        </w:rPr>
        <w:t>ограждений</w:t>
      </w:r>
      <w:r w:rsidR="008A5486">
        <w:rPr>
          <w:rFonts w:eastAsia="Roboto"/>
          <w:sz w:val="28"/>
          <w:szCs w:val="28"/>
        </w:rPr>
        <w:t xml:space="preserve"> </w:t>
      </w:r>
      <w:r w:rsidR="006C618A" w:rsidRPr="00BF787A">
        <w:rPr>
          <w:rFonts w:eastAsia="Roboto"/>
          <w:sz w:val="28"/>
          <w:szCs w:val="28"/>
        </w:rPr>
        <w:t>рассчитывается</w:t>
      </w:r>
      <w:r w:rsidR="008A5486">
        <w:rPr>
          <w:rFonts w:eastAsia="Roboto"/>
          <w:sz w:val="28"/>
          <w:szCs w:val="28"/>
        </w:rPr>
        <w:t xml:space="preserve"> </w:t>
      </w:r>
      <w:r w:rsidR="006C618A" w:rsidRPr="00BF787A">
        <w:rPr>
          <w:rFonts w:eastAsia="Roboto"/>
          <w:sz w:val="28"/>
          <w:szCs w:val="28"/>
        </w:rPr>
        <w:t>с</w:t>
      </w:r>
      <w:r w:rsidR="008A5486">
        <w:rPr>
          <w:rFonts w:eastAsia="Roboto"/>
          <w:sz w:val="28"/>
          <w:szCs w:val="28"/>
        </w:rPr>
        <w:t xml:space="preserve"> </w:t>
      </w:r>
      <w:r w:rsidR="006C618A" w:rsidRPr="00BF787A">
        <w:rPr>
          <w:rFonts w:eastAsia="Roboto"/>
          <w:sz w:val="28"/>
          <w:szCs w:val="28"/>
        </w:rPr>
        <w:t>учетом</w:t>
      </w:r>
      <w:r w:rsidR="008A5486">
        <w:rPr>
          <w:rFonts w:eastAsia="Roboto"/>
          <w:sz w:val="28"/>
          <w:szCs w:val="28"/>
        </w:rPr>
        <w:t xml:space="preserve"> </w:t>
      </w:r>
      <w:r w:rsidR="006C618A" w:rsidRPr="00BF787A">
        <w:rPr>
          <w:rFonts w:eastAsia="Roboto"/>
          <w:sz w:val="28"/>
          <w:szCs w:val="28"/>
        </w:rPr>
        <w:t>высоты</w:t>
      </w:r>
      <w:r w:rsidR="008A5486">
        <w:rPr>
          <w:rFonts w:eastAsia="Roboto"/>
          <w:sz w:val="28"/>
          <w:szCs w:val="28"/>
        </w:rPr>
        <w:t xml:space="preserve"> </w:t>
      </w:r>
      <w:r w:rsidR="006C618A" w:rsidRPr="00BF787A">
        <w:rPr>
          <w:rFonts w:eastAsia="Roboto"/>
          <w:sz w:val="28"/>
          <w:szCs w:val="28"/>
        </w:rPr>
        <w:t>опоры</w:t>
      </w:r>
      <w:r w:rsidR="008A5486">
        <w:rPr>
          <w:rFonts w:eastAsia="Roboto"/>
          <w:sz w:val="28"/>
          <w:szCs w:val="28"/>
        </w:rPr>
        <w:t xml:space="preserve"> </w:t>
      </w:r>
      <w:r w:rsidR="006C618A" w:rsidRPr="00BF787A">
        <w:rPr>
          <w:rFonts w:eastAsia="Roboto"/>
          <w:sz w:val="28"/>
          <w:szCs w:val="28"/>
        </w:rPr>
        <w:t>ограждения,</w:t>
      </w:r>
      <w:r w:rsidR="008A5486">
        <w:rPr>
          <w:rFonts w:eastAsia="Roboto"/>
          <w:sz w:val="28"/>
          <w:szCs w:val="28"/>
        </w:rPr>
        <w:t xml:space="preserve"> </w:t>
      </w:r>
      <w:r w:rsidR="006C618A" w:rsidRPr="00BF787A">
        <w:rPr>
          <w:rFonts w:eastAsia="Roboto"/>
          <w:sz w:val="28"/>
          <w:szCs w:val="28"/>
        </w:rPr>
        <w:t>если</w:t>
      </w:r>
      <w:r w:rsidR="008A5486">
        <w:rPr>
          <w:rFonts w:eastAsia="Roboto"/>
          <w:sz w:val="28"/>
          <w:szCs w:val="28"/>
        </w:rPr>
        <w:t xml:space="preserve"> </w:t>
      </w:r>
      <w:r w:rsidR="006C618A" w:rsidRPr="00BF787A">
        <w:rPr>
          <w:rFonts w:eastAsia="Roboto"/>
          <w:sz w:val="28"/>
          <w:szCs w:val="28"/>
        </w:rPr>
        <w:t>ширина</w:t>
      </w:r>
      <w:r w:rsidR="008A5486">
        <w:rPr>
          <w:rFonts w:eastAsia="Roboto"/>
          <w:sz w:val="28"/>
          <w:szCs w:val="28"/>
        </w:rPr>
        <w:t xml:space="preserve"> </w:t>
      </w:r>
      <w:r w:rsidR="006C618A" w:rsidRPr="00BF787A">
        <w:rPr>
          <w:rFonts w:eastAsia="Roboto"/>
          <w:sz w:val="28"/>
          <w:szCs w:val="28"/>
        </w:rPr>
        <w:t>опоры</w:t>
      </w:r>
      <w:r w:rsidR="008A5486">
        <w:rPr>
          <w:rFonts w:eastAsia="Roboto"/>
          <w:sz w:val="28"/>
          <w:szCs w:val="28"/>
        </w:rPr>
        <w:t xml:space="preserve"> </w:t>
      </w:r>
      <w:r w:rsidR="006C618A" w:rsidRPr="00BF787A">
        <w:rPr>
          <w:rFonts w:eastAsia="Roboto"/>
          <w:sz w:val="28"/>
          <w:szCs w:val="28"/>
        </w:rPr>
        <w:t>больше</w:t>
      </w:r>
      <w:r w:rsidR="008A5486">
        <w:rPr>
          <w:rFonts w:eastAsia="Roboto"/>
          <w:sz w:val="28"/>
          <w:szCs w:val="28"/>
        </w:rPr>
        <w:t xml:space="preserve"> </w:t>
      </w:r>
      <w:r w:rsidR="006C618A" w:rsidRPr="00BF787A">
        <w:rPr>
          <w:rFonts w:eastAsia="Roboto"/>
          <w:sz w:val="28"/>
          <w:szCs w:val="28"/>
        </w:rPr>
        <w:t>высоты</w:t>
      </w:r>
      <w:r w:rsidR="008A5486">
        <w:rPr>
          <w:rFonts w:eastAsia="Roboto"/>
          <w:sz w:val="28"/>
          <w:szCs w:val="28"/>
        </w:rPr>
        <w:t xml:space="preserve"> </w:t>
      </w:r>
      <w:r w:rsidR="006C618A" w:rsidRPr="00BF787A">
        <w:rPr>
          <w:rFonts w:eastAsia="Roboto"/>
          <w:sz w:val="28"/>
          <w:szCs w:val="28"/>
        </w:rPr>
        <w:t>непросматриваемой</w:t>
      </w:r>
      <w:r w:rsidR="008A5486">
        <w:rPr>
          <w:rFonts w:eastAsia="Roboto"/>
          <w:sz w:val="28"/>
          <w:szCs w:val="28"/>
        </w:rPr>
        <w:t xml:space="preserve"> </w:t>
      </w:r>
      <w:r w:rsidR="006C618A" w:rsidRPr="00BF787A">
        <w:rPr>
          <w:rFonts w:eastAsia="Roboto"/>
          <w:sz w:val="28"/>
          <w:szCs w:val="28"/>
        </w:rPr>
        <w:t>части.</w:t>
      </w:r>
    </w:p>
    <w:p w14:paraId="3B1D678C" w14:textId="64D6350F" w:rsidR="006C618A" w:rsidRPr="00BF787A" w:rsidRDefault="000412AA" w:rsidP="000412AA">
      <w:pPr>
        <w:ind w:firstLine="700"/>
        <w:jc w:val="both"/>
        <w:rPr>
          <w:rFonts w:eastAsia="Roboto"/>
          <w:sz w:val="28"/>
          <w:szCs w:val="28"/>
        </w:rPr>
        <w:sectPr w:rsidR="006C618A" w:rsidRPr="00BF787A" w:rsidSect="00481631">
          <w:pgSz w:w="11906" w:h="16838"/>
          <w:pgMar w:top="567" w:right="567" w:bottom="899" w:left="1701" w:header="709" w:footer="709" w:gutter="0"/>
          <w:cols w:space="708"/>
          <w:docGrid w:linePitch="360"/>
        </w:sectPr>
      </w:pPr>
      <w:r w:rsidRPr="00BF787A">
        <w:rPr>
          <w:rFonts w:eastAsia="Roboto"/>
          <w:sz w:val="28"/>
          <w:szCs w:val="28"/>
        </w:rPr>
        <w:t>4</w:t>
      </w:r>
      <w:r w:rsidR="006C618A" w:rsidRPr="00BF787A">
        <w:rPr>
          <w:rFonts w:eastAsia="Roboto"/>
          <w:sz w:val="28"/>
          <w:szCs w:val="28"/>
        </w:rPr>
        <w:t>.</w:t>
      </w:r>
      <w:r w:rsidR="008A5486">
        <w:rPr>
          <w:rFonts w:eastAsia="Roboto"/>
          <w:sz w:val="28"/>
          <w:szCs w:val="28"/>
        </w:rPr>
        <w:t xml:space="preserve"> </w:t>
      </w:r>
      <w:r w:rsidR="006C618A" w:rsidRPr="00BF787A">
        <w:rPr>
          <w:rFonts w:eastAsia="Roboto"/>
          <w:sz w:val="28"/>
          <w:szCs w:val="28"/>
        </w:rPr>
        <w:t>Требования</w:t>
      </w:r>
      <w:r w:rsidR="008A5486">
        <w:rPr>
          <w:rFonts w:eastAsia="Roboto"/>
          <w:sz w:val="28"/>
          <w:szCs w:val="28"/>
        </w:rPr>
        <w:t xml:space="preserve"> </w:t>
      </w:r>
      <w:r w:rsidR="006C618A" w:rsidRPr="00BF787A">
        <w:rPr>
          <w:rFonts w:eastAsia="Roboto"/>
          <w:sz w:val="28"/>
          <w:szCs w:val="28"/>
        </w:rPr>
        <w:t>к</w:t>
      </w:r>
      <w:r w:rsidR="008A5486">
        <w:rPr>
          <w:rFonts w:eastAsia="Roboto"/>
          <w:sz w:val="28"/>
          <w:szCs w:val="28"/>
        </w:rPr>
        <w:t xml:space="preserve"> </w:t>
      </w:r>
      <w:r w:rsidR="006C618A" w:rsidRPr="00BF787A">
        <w:rPr>
          <w:rFonts w:eastAsia="Roboto"/>
          <w:sz w:val="28"/>
          <w:szCs w:val="28"/>
        </w:rPr>
        <w:t>внешнему</w:t>
      </w:r>
      <w:r w:rsidR="008A5486">
        <w:rPr>
          <w:rFonts w:eastAsia="Roboto"/>
          <w:sz w:val="28"/>
          <w:szCs w:val="28"/>
        </w:rPr>
        <w:t xml:space="preserve"> </w:t>
      </w:r>
      <w:r w:rsidR="006C618A" w:rsidRPr="00BF787A">
        <w:rPr>
          <w:rFonts w:eastAsia="Roboto"/>
          <w:sz w:val="28"/>
          <w:szCs w:val="28"/>
        </w:rPr>
        <w:t>облику</w:t>
      </w:r>
      <w:r w:rsidR="008A5486">
        <w:rPr>
          <w:rFonts w:eastAsia="Roboto"/>
          <w:sz w:val="28"/>
          <w:szCs w:val="28"/>
        </w:rPr>
        <w:t xml:space="preserve"> </w:t>
      </w:r>
      <w:r w:rsidR="006C618A" w:rsidRPr="00BF787A">
        <w:rPr>
          <w:rFonts w:eastAsia="Roboto"/>
          <w:sz w:val="28"/>
          <w:szCs w:val="28"/>
        </w:rPr>
        <w:t>фасадов</w:t>
      </w:r>
      <w:r w:rsidR="008A5486">
        <w:rPr>
          <w:rFonts w:eastAsia="Roboto"/>
          <w:sz w:val="28"/>
          <w:szCs w:val="28"/>
        </w:rPr>
        <w:t xml:space="preserve"> </w:t>
      </w:r>
      <w:r w:rsidR="006C618A" w:rsidRPr="00BF787A">
        <w:rPr>
          <w:rFonts w:eastAsia="Roboto"/>
          <w:sz w:val="28"/>
          <w:szCs w:val="28"/>
        </w:rPr>
        <w:t>объектов</w:t>
      </w:r>
      <w:r w:rsidR="008A5486">
        <w:rPr>
          <w:rFonts w:eastAsia="Roboto"/>
          <w:sz w:val="28"/>
          <w:szCs w:val="28"/>
        </w:rPr>
        <w:t xml:space="preserve"> </w:t>
      </w:r>
      <w:r w:rsidR="006C618A" w:rsidRPr="00BF787A">
        <w:rPr>
          <w:rFonts w:eastAsia="Roboto"/>
          <w:sz w:val="28"/>
          <w:szCs w:val="28"/>
        </w:rPr>
        <w:t>капитального</w:t>
      </w:r>
      <w:r w:rsidR="008A5486">
        <w:rPr>
          <w:rFonts w:eastAsia="Roboto"/>
          <w:sz w:val="28"/>
          <w:szCs w:val="28"/>
        </w:rPr>
        <w:t xml:space="preserve"> </w:t>
      </w:r>
      <w:r w:rsidR="006C618A" w:rsidRPr="00BF787A">
        <w:rPr>
          <w:rFonts w:eastAsia="Roboto"/>
          <w:sz w:val="28"/>
          <w:szCs w:val="28"/>
        </w:rPr>
        <w:t>строительства,</w:t>
      </w:r>
      <w:r w:rsidR="008A5486">
        <w:rPr>
          <w:rFonts w:eastAsia="Roboto"/>
          <w:sz w:val="28"/>
          <w:szCs w:val="28"/>
        </w:rPr>
        <w:t xml:space="preserve"> </w:t>
      </w:r>
      <w:r w:rsidR="006C618A" w:rsidRPr="00BF787A">
        <w:rPr>
          <w:rFonts w:eastAsia="Roboto"/>
          <w:sz w:val="28"/>
          <w:szCs w:val="28"/>
        </w:rPr>
        <w:t>относящихся</w:t>
      </w:r>
      <w:r w:rsidR="008A5486">
        <w:rPr>
          <w:rFonts w:eastAsia="Roboto"/>
          <w:sz w:val="28"/>
          <w:szCs w:val="28"/>
        </w:rPr>
        <w:t xml:space="preserve"> </w:t>
      </w:r>
      <w:r w:rsidR="006C618A" w:rsidRPr="00BF787A">
        <w:rPr>
          <w:rFonts w:eastAsia="Roboto"/>
          <w:sz w:val="28"/>
          <w:szCs w:val="28"/>
        </w:rPr>
        <w:t>к</w:t>
      </w:r>
      <w:r w:rsidR="008A5486">
        <w:rPr>
          <w:rFonts w:eastAsia="Roboto"/>
          <w:sz w:val="28"/>
          <w:szCs w:val="28"/>
        </w:rPr>
        <w:t xml:space="preserve"> </w:t>
      </w:r>
      <w:r w:rsidR="006C618A" w:rsidRPr="00BF787A">
        <w:rPr>
          <w:rFonts w:eastAsia="Roboto"/>
          <w:sz w:val="28"/>
          <w:szCs w:val="28"/>
        </w:rPr>
        <w:t>группе</w:t>
      </w:r>
      <w:r w:rsidR="008A5486">
        <w:rPr>
          <w:rFonts w:eastAsia="Roboto"/>
          <w:sz w:val="28"/>
          <w:szCs w:val="28"/>
        </w:rPr>
        <w:t xml:space="preserve"> </w:t>
      </w:r>
      <w:r w:rsidR="00840359">
        <w:rPr>
          <w:rFonts w:eastAsia="Roboto"/>
          <w:sz w:val="28"/>
          <w:szCs w:val="28"/>
        </w:rPr>
        <w:t>«</w:t>
      </w:r>
      <w:r w:rsidR="006C618A" w:rsidRPr="00BF787A">
        <w:rPr>
          <w:rFonts w:eastAsia="Roboto"/>
          <w:sz w:val="28"/>
          <w:szCs w:val="28"/>
        </w:rPr>
        <w:t>Многоквартирные</w:t>
      </w:r>
      <w:r w:rsidR="008A5486">
        <w:rPr>
          <w:rFonts w:eastAsia="Roboto"/>
          <w:sz w:val="28"/>
          <w:szCs w:val="28"/>
        </w:rPr>
        <w:t xml:space="preserve"> </w:t>
      </w:r>
      <w:r w:rsidR="006C618A" w:rsidRPr="00BF787A">
        <w:rPr>
          <w:rFonts w:eastAsia="Roboto"/>
          <w:sz w:val="28"/>
          <w:szCs w:val="28"/>
        </w:rPr>
        <w:t>жилые</w:t>
      </w:r>
      <w:r w:rsidR="00840359">
        <w:rPr>
          <w:rFonts w:eastAsia="Roboto"/>
          <w:sz w:val="28"/>
          <w:szCs w:val="28"/>
        </w:rPr>
        <w:t>»</w:t>
      </w:r>
      <w:r w:rsidR="006C618A" w:rsidRPr="00BF787A">
        <w:rPr>
          <w:rFonts w:eastAsia="Roboto"/>
          <w:sz w:val="28"/>
          <w:szCs w:val="28"/>
        </w:rPr>
        <w:t>:</w:t>
      </w:r>
    </w:p>
    <w:tbl>
      <w:tblPr>
        <w:tblW w:w="5000" w:type="pct"/>
        <w:jc w:val="center"/>
        <w:tblLook w:val="0400" w:firstRow="0" w:lastRow="0" w:firstColumn="0" w:lastColumn="0" w:noHBand="0" w:noVBand="1"/>
      </w:tblPr>
      <w:tblGrid>
        <w:gridCol w:w="540"/>
        <w:gridCol w:w="1961"/>
        <w:gridCol w:w="1958"/>
        <w:gridCol w:w="4872"/>
        <w:gridCol w:w="47"/>
        <w:gridCol w:w="5408"/>
      </w:tblGrid>
      <w:tr w:rsidR="00BF787A" w:rsidRPr="00DE7126" w14:paraId="7327495F" w14:textId="77777777" w:rsidTr="002213FE">
        <w:trPr>
          <w:trHeight w:val="240"/>
          <w:jc w:val="center"/>
        </w:trPr>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A3BCD" w14:textId="7EEABF9B" w:rsidR="006C618A" w:rsidRPr="00DE7126" w:rsidRDefault="006C618A" w:rsidP="006B021E">
            <w:pPr>
              <w:jc w:val="center"/>
              <w:rPr>
                <w:rFonts w:eastAsia="Roboto"/>
                <w:sz w:val="24"/>
                <w:szCs w:val="24"/>
              </w:rPr>
            </w:pPr>
            <w:r w:rsidRPr="00DE7126">
              <w:rPr>
                <w:rFonts w:eastAsia="Roboto"/>
                <w:sz w:val="24"/>
                <w:szCs w:val="24"/>
              </w:rPr>
              <w:lastRenderedPageBreak/>
              <w:t>№</w:t>
            </w:r>
            <w:r w:rsidR="008A5486">
              <w:rPr>
                <w:rFonts w:eastAsia="Roboto"/>
                <w:sz w:val="24"/>
                <w:szCs w:val="24"/>
              </w:rPr>
              <w:t xml:space="preserve"> </w:t>
            </w:r>
            <w:r w:rsidRPr="00DE7126">
              <w:rPr>
                <w:rFonts w:eastAsia="Roboto"/>
                <w:sz w:val="24"/>
                <w:szCs w:val="24"/>
              </w:rPr>
              <w:t>п/п</w:t>
            </w:r>
          </w:p>
        </w:tc>
        <w:tc>
          <w:tcPr>
            <w:tcW w:w="371" w:type="pct"/>
            <w:tcBorders>
              <w:top w:val="single" w:sz="4" w:space="0" w:color="000000"/>
              <w:left w:val="nil"/>
              <w:bottom w:val="single" w:sz="4" w:space="0" w:color="000000"/>
              <w:right w:val="single" w:sz="4" w:space="0" w:color="000000"/>
            </w:tcBorders>
            <w:shd w:val="clear" w:color="auto" w:fill="auto"/>
            <w:vAlign w:val="center"/>
          </w:tcPr>
          <w:p w14:paraId="73750E6C" w14:textId="77777777" w:rsidR="006C618A" w:rsidRPr="00DE7126" w:rsidRDefault="006C618A" w:rsidP="006B021E">
            <w:pPr>
              <w:jc w:val="center"/>
              <w:rPr>
                <w:rFonts w:eastAsia="Roboto"/>
                <w:sz w:val="24"/>
                <w:szCs w:val="24"/>
              </w:rPr>
            </w:pPr>
            <w:r w:rsidRPr="00DE7126">
              <w:rPr>
                <w:rFonts w:eastAsia="Roboto"/>
                <w:sz w:val="24"/>
                <w:szCs w:val="24"/>
              </w:rPr>
              <w:t>Параметр</w:t>
            </w:r>
          </w:p>
        </w:tc>
        <w:tc>
          <w:tcPr>
            <w:tcW w:w="371" w:type="pct"/>
            <w:tcBorders>
              <w:top w:val="single" w:sz="4" w:space="0" w:color="000000"/>
              <w:left w:val="nil"/>
              <w:bottom w:val="single" w:sz="4" w:space="0" w:color="000000"/>
              <w:right w:val="single" w:sz="4" w:space="0" w:color="000000"/>
            </w:tcBorders>
            <w:shd w:val="clear" w:color="auto" w:fill="auto"/>
            <w:vAlign w:val="center"/>
          </w:tcPr>
          <w:p w14:paraId="6CB73540" w14:textId="4B21FFD3" w:rsidR="006C618A" w:rsidRPr="00DE7126" w:rsidRDefault="006C618A" w:rsidP="006B021E">
            <w:pPr>
              <w:jc w:val="center"/>
              <w:rPr>
                <w:rFonts w:eastAsia="Roboto"/>
                <w:sz w:val="24"/>
                <w:szCs w:val="24"/>
              </w:rPr>
            </w:pPr>
            <w:r w:rsidRPr="00DE7126">
              <w:rPr>
                <w:rFonts w:eastAsia="Roboto"/>
                <w:sz w:val="24"/>
                <w:szCs w:val="24"/>
              </w:rPr>
              <w:t>Конструктивный</w:t>
            </w:r>
            <w:r w:rsidR="008A5486">
              <w:rPr>
                <w:rFonts w:eastAsia="Roboto"/>
                <w:sz w:val="24"/>
                <w:szCs w:val="24"/>
              </w:rPr>
              <w:t xml:space="preserve"> </w:t>
            </w:r>
            <w:r w:rsidRPr="00DE7126">
              <w:rPr>
                <w:rFonts w:eastAsia="Roboto"/>
                <w:sz w:val="24"/>
                <w:szCs w:val="24"/>
              </w:rPr>
              <w:t>элемент</w:t>
            </w:r>
          </w:p>
        </w:tc>
        <w:tc>
          <w:tcPr>
            <w:tcW w:w="4085" w:type="pct"/>
            <w:gridSpan w:val="3"/>
            <w:tcBorders>
              <w:top w:val="single" w:sz="4" w:space="0" w:color="000000"/>
              <w:left w:val="nil"/>
              <w:bottom w:val="single" w:sz="4" w:space="0" w:color="000000"/>
              <w:right w:val="single" w:sz="4" w:space="0" w:color="000000"/>
            </w:tcBorders>
            <w:shd w:val="clear" w:color="auto" w:fill="auto"/>
            <w:vAlign w:val="center"/>
          </w:tcPr>
          <w:p w14:paraId="4B82C75E" w14:textId="77777777" w:rsidR="006C618A" w:rsidRPr="00DE7126" w:rsidRDefault="006C618A" w:rsidP="006B021E">
            <w:pPr>
              <w:jc w:val="center"/>
              <w:rPr>
                <w:rFonts w:eastAsia="Roboto"/>
                <w:sz w:val="24"/>
                <w:szCs w:val="24"/>
              </w:rPr>
            </w:pPr>
            <w:r w:rsidRPr="00DE7126">
              <w:rPr>
                <w:rFonts w:eastAsia="Roboto"/>
                <w:sz w:val="24"/>
                <w:szCs w:val="24"/>
              </w:rPr>
              <w:t>Требования</w:t>
            </w:r>
          </w:p>
        </w:tc>
      </w:tr>
      <w:tr w:rsidR="00BF787A" w:rsidRPr="00DE7126" w14:paraId="14F9B8D6" w14:textId="77777777" w:rsidTr="002213FE">
        <w:trPr>
          <w:trHeight w:val="392"/>
          <w:jc w:val="center"/>
        </w:trPr>
        <w:tc>
          <w:tcPr>
            <w:tcW w:w="174" w:type="pct"/>
            <w:vMerge w:val="restart"/>
            <w:tcBorders>
              <w:top w:val="nil"/>
              <w:left w:val="single" w:sz="4" w:space="0" w:color="000000"/>
              <w:bottom w:val="single" w:sz="4" w:space="0" w:color="000000"/>
              <w:right w:val="single" w:sz="4" w:space="0" w:color="000000"/>
            </w:tcBorders>
            <w:shd w:val="clear" w:color="auto" w:fill="auto"/>
          </w:tcPr>
          <w:p w14:paraId="4536B4C0" w14:textId="77777777" w:rsidR="006C618A" w:rsidRPr="00DE7126" w:rsidRDefault="006C618A" w:rsidP="007B3682">
            <w:pPr>
              <w:jc w:val="both"/>
              <w:rPr>
                <w:rFonts w:eastAsia="Roboto"/>
                <w:sz w:val="24"/>
                <w:szCs w:val="24"/>
              </w:rPr>
            </w:pPr>
            <w:r w:rsidRPr="00DE7126">
              <w:rPr>
                <w:rFonts w:eastAsia="Roboto"/>
                <w:sz w:val="24"/>
                <w:szCs w:val="24"/>
              </w:rPr>
              <w:t>1</w:t>
            </w:r>
          </w:p>
        </w:tc>
        <w:tc>
          <w:tcPr>
            <w:tcW w:w="371" w:type="pct"/>
            <w:vMerge w:val="restart"/>
            <w:tcBorders>
              <w:top w:val="nil"/>
              <w:left w:val="nil"/>
              <w:bottom w:val="single" w:sz="4" w:space="0" w:color="000000"/>
              <w:right w:val="single" w:sz="4" w:space="0" w:color="000000"/>
            </w:tcBorders>
            <w:shd w:val="clear" w:color="auto" w:fill="auto"/>
          </w:tcPr>
          <w:p w14:paraId="5EC111AD" w14:textId="556B06B0"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цветовым</w:t>
            </w:r>
            <w:r w:rsidR="008A5486">
              <w:rPr>
                <w:rFonts w:eastAsia="Roboto"/>
                <w:sz w:val="24"/>
                <w:szCs w:val="24"/>
              </w:rPr>
              <w:t xml:space="preserve"> </w:t>
            </w:r>
            <w:r w:rsidRPr="00DE7126">
              <w:rPr>
                <w:rFonts w:eastAsia="Roboto"/>
                <w:sz w:val="24"/>
                <w:szCs w:val="24"/>
              </w:rPr>
              <w:t>характеристикам</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371" w:type="pct"/>
            <w:tcBorders>
              <w:top w:val="nil"/>
              <w:left w:val="nil"/>
              <w:bottom w:val="single" w:sz="4" w:space="0" w:color="000000"/>
              <w:right w:val="single" w:sz="4" w:space="0" w:color="000000"/>
            </w:tcBorders>
            <w:shd w:val="clear" w:color="auto" w:fill="auto"/>
            <w:vAlign w:val="center"/>
          </w:tcPr>
          <w:p w14:paraId="2FCFF137" w14:textId="5D6C5FE4" w:rsidR="006C618A" w:rsidRPr="00DE7126" w:rsidRDefault="006C618A" w:rsidP="007B3682">
            <w:pPr>
              <w:jc w:val="both"/>
              <w:rPr>
                <w:rFonts w:eastAsia="Roboto"/>
                <w:sz w:val="24"/>
                <w:szCs w:val="24"/>
              </w:rPr>
            </w:pPr>
            <w:r w:rsidRPr="00DE7126">
              <w:rPr>
                <w:rFonts w:eastAsia="Roboto"/>
                <w:sz w:val="24"/>
                <w:szCs w:val="24"/>
              </w:rPr>
              <w:t>1.1</w:t>
            </w:r>
            <w:r w:rsidR="008A5486">
              <w:rPr>
                <w:rFonts w:eastAsia="Roboto"/>
                <w:sz w:val="24"/>
                <w:szCs w:val="24"/>
              </w:rPr>
              <w:t xml:space="preserve"> </w:t>
            </w:r>
          </w:p>
          <w:p w14:paraId="57659CE0" w14:textId="77777777" w:rsidR="006C618A" w:rsidRPr="00DE7126" w:rsidRDefault="006C618A" w:rsidP="007B3682">
            <w:pPr>
              <w:jc w:val="both"/>
              <w:rPr>
                <w:rFonts w:eastAsia="Roboto"/>
                <w:sz w:val="24"/>
                <w:szCs w:val="24"/>
              </w:rPr>
            </w:pPr>
            <w:r w:rsidRPr="00DE7126">
              <w:rPr>
                <w:rFonts w:eastAsia="Roboto"/>
                <w:sz w:val="24"/>
                <w:szCs w:val="24"/>
              </w:rPr>
              <w:t>Стены</w:t>
            </w:r>
          </w:p>
        </w:tc>
        <w:tc>
          <w:tcPr>
            <w:tcW w:w="1879" w:type="pct"/>
            <w:gridSpan w:val="2"/>
            <w:tcBorders>
              <w:top w:val="nil"/>
              <w:left w:val="nil"/>
              <w:bottom w:val="single" w:sz="4" w:space="0" w:color="000000"/>
              <w:right w:val="single" w:sz="4" w:space="0" w:color="FFFFFF"/>
            </w:tcBorders>
          </w:tcPr>
          <w:p w14:paraId="70402BAB" w14:textId="17286DF0"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1.1.1</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цветовом</w:t>
            </w:r>
            <w:r w:rsidR="008A5486">
              <w:rPr>
                <w:rFonts w:eastAsia="Roboto"/>
                <w:sz w:val="24"/>
                <w:szCs w:val="24"/>
              </w:rPr>
              <w:t xml:space="preserve"> </w:t>
            </w:r>
            <w:r w:rsidRPr="00DE7126">
              <w:rPr>
                <w:rFonts w:eastAsia="Roboto"/>
                <w:sz w:val="24"/>
                <w:szCs w:val="24"/>
              </w:rPr>
              <w:t>решении</w:t>
            </w:r>
            <w:r w:rsidR="008A5486">
              <w:rPr>
                <w:rFonts w:eastAsia="Roboto"/>
                <w:sz w:val="24"/>
                <w:szCs w:val="24"/>
              </w:rPr>
              <w:t xml:space="preserve"> </w:t>
            </w:r>
            <w:r w:rsidRPr="00DE7126">
              <w:rPr>
                <w:rFonts w:eastAsia="Roboto"/>
                <w:sz w:val="24"/>
                <w:szCs w:val="24"/>
              </w:rPr>
              <w:t>облицовочных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каждой</w:t>
            </w:r>
            <w:r w:rsidR="008A5486">
              <w:rPr>
                <w:rFonts w:eastAsia="Roboto"/>
                <w:sz w:val="24"/>
                <w:szCs w:val="24"/>
              </w:rPr>
              <w:t xml:space="preserve"> </w:t>
            </w:r>
            <w:r w:rsidRPr="00DE7126">
              <w:rPr>
                <w:rFonts w:eastAsia="Roboto"/>
                <w:sz w:val="24"/>
                <w:szCs w:val="24"/>
              </w:rPr>
              <w:t>блок-секции</w:t>
            </w:r>
            <w:r w:rsidR="008A5486">
              <w:rPr>
                <w:rFonts w:eastAsia="Roboto"/>
                <w:sz w:val="24"/>
                <w:szCs w:val="24"/>
              </w:rPr>
              <w:t xml:space="preserve"> </w:t>
            </w:r>
            <w:r w:rsidRPr="00DE7126">
              <w:rPr>
                <w:rFonts w:eastAsia="Roboto"/>
                <w:sz w:val="24"/>
                <w:szCs w:val="24"/>
              </w:rPr>
              <w:t>объекта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остекления)</w:t>
            </w:r>
            <w:r w:rsidR="008A5486">
              <w:rPr>
                <w:rFonts w:eastAsia="Roboto"/>
                <w:sz w:val="24"/>
                <w:szCs w:val="24"/>
              </w:rPr>
              <w:t xml:space="preserve"> </w:t>
            </w:r>
            <w:r w:rsidRPr="00DE7126">
              <w:rPr>
                <w:rFonts w:eastAsia="Roboto"/>
                <w:sz w:val="24"/>
                <w:szCs w:val="24"/>
              </w:rPr>
              <w:t>разрешается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1</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качестве</w:t>
            </w:r>
            <w:r w:rsidR="008A5486">
              <w:rPr>
                <w:rFonts w:eastAsia="Roboto"/>
                <w:sz w:val="24"/>
                <w:szCs w:val="24"/>
              </w:rPr>
              <w:t xml:space="preserve"> </w:t>
            </w:r>
            <w:r w:rsidRPr="00DE7126">
              <w:rPr>
                <w:rFonts w:eastAsia="Roboto"/>
                <w:sz w:val="24"/>
                <w:szCs w:val="24"/>
              </w:rPr>
              <w:t>основного</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двух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качестве</w:t>
            </w:r>
            <w:r w:rsidR="008A5486">
              <w:rPr>
                <w:rFonts w:eastAsia="Roboto"/>
                <w:sz w:val="24"/>
                <w:szCs w:val="24"/>
              </w:rPr>
              <w:t xml:space="preserve"> </w:t>
            </w:r>
            <w:r w:rsidRPr="00DE7126">
              <w:rPr>
                <w:rFonts w:eastAsia="Roboto"/>
                <w:sz w:val="24"/>
                <w:szCs w:val="24"/>
              </w:rPr>
              <w:t>дополнительных</w:t>
            </w:r>
            <w:r w:rsidR="008A5486">
              <w:rPr>
                <w:rFonts w:eastAsia="Roboto"/>
                <w:sz w:val="24"/>
                <w:szCs w:val="24"/>
              </w:rPr>
              <w:t xml:space="preserve"> </w:t>
            </w:r>
            <w:r w:rsidRPr="00DE7126">
              <w:rPr>
                <w:rFonts w:eastAsia="Roboto"/>
                <w:sz w:val="24"/>
                <w:szCs w:val="24"/>
              </w:rPr>
              <w:t>цветов.</w:t>
            </w:r>
            <w:r w:rsidR="008A5486">
              <w:rPr>
                <w:rFonts w:eastAsia="Roboto"/>
                <w:sz w:val="24"/>
                <w:szCs w:val="24"/>
              </w:rPr>
              <w:t xml:space="preserve"> </w:t>
            </w:r>
            <w:r w:rsidRPr="00DE7126">
              <w:rPr>
                <w:rFonts w:eastAsia="Roboto"/>
                <w:sz w:val="24"/>
                <w:szCs w:val="24"/>
              </w:rPr>
              <w:t>Основной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быть</w:t>
            </w:r>
            <w:r w:rsidR="008A5486">
              <w:rPr>
                <w:rFonts w:eastAsia="Roboto"/>
                <w:sz w:val="24"/>
                <w:szCs w:val="24"/>
              </w:rPr>
              <w:t xml:space="preserve"> </w:t>
            </w:r>
            <w:r w:rsidRPr="00DE7126">
              <w:rPr>
                <w:rFonts w:eastAsia="Roboto"/>
                <w:sz w:val="24"/>
                <w:szCs w:val="24"/>
              </w:rPr>
              <w:t>использован</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большей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суммарно</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меньшей</w:t>
            </w:r>
            <w:r w:rsidR="008A5486">
              <w:rPr>
                <w:rFonts w:eastAsia="Roboto"/>
                <w:sz w:val="24"/>
                <w:szCs w:val="24"/>
              </w:rPr>
              <w:t xml:space="preserve"> </w:t>
            </w:r>
            <w:r w:rsidRPr="00DE7126">
              <w:rPr>
                <w:rFonts w:eastAsia="Roboto"/>
                <w:sz w:val="24"/>
                <w:szCs w:val="24"/>
              </w:rPr>
              <w:t>части.</w:t>
            </w:r>
          </w:p>
          <w:p w14:paraId="68D82758" w14:textId="57634938"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1.1.2</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p>
          <w:p w14:paraId="476A4E49" w14:textId="7AB54C6D" w:rsidR="006C618A" w:rsidRPr="00DE7126" w:rsidRDefault="006C618A" w:rsidP="00BB52E0">
            <w:pPr>
              <w:widowControl/>
              <w:numPr>
                <w:ilvl w:val="0"/>
                <w:numId w:val="69"/>
              </w:numPr>
              <w:autoSpaceDE/>
              <w:autoSpaceDN/>
              <w:adjustRightInd/>
              <w:ind w:left="425" w:hanging="141"/>
              <w:jc w:val="both"/>
              <w:rPr>
                <w:rFonts w:eastAsia="Roboto"/>
                <w:sz w:val="24"/>
                <w:szCs w:val="24"/>
              </w:rPr>
            </w:pPr>
            <w:r w:rsidRPr="00DE7126">
              <w:rPr>
                <w:rFonts w:eastAsia="Roboto"/>
                <w:sz w:val="24"/>
                <w:szCs w:val="24"/>
              </w:rPr>
              <w:t>основные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150-5,</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160-3,</w:t>
            </w:r>
            <w:r w:rsidR="008A5486">
              <w:rPr>
                <w:rFonts w:eastAsia="Roboto"/>
                <w:sz w:val="24"/>
                <w:szCs w:val="24"/>
              </w:rPr>
              <w:t xml:space="preserve"> </w:t>
            </w:r>
            <w:r w:rsidRPr="00DE7126">
              <w:rPr>
                <w:rFonts w:eastAsia="Roboto"/>
                <w:sz w:val="24"/>
                <w:szCs w:val="24"/>
              </w:rPr>
              <w:t>160-5,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1013,</w:t>
            </w:r>
            <w:r w:rsidR="008A5486">
              <w:rPr>
                <w:rFonts w:eastAsia="Roboto"/>
                <w:sz w:val="24"/>
                <w:szCs w:val="24"/>
              </w:rPr>
              <w:t xml:space="preserve"> </w:t>
            </w:r>
            <w:r w:rsidRPr="00DE7126">
              <w:rPr>
                <w:rFonts w:eastAsia="Roboto"/>
                <w:sz w:val="24"/>
                <w:szCs w:val="24"/>
              </w:rPr>
              <w:t>840-2,</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7032,</w:t>
            </w:r>
            <w:r w:rsidR="008A5486">
              <w:rPr>
                <w:rFonts w:eastAsia="Roboto"/>
                <w:sz w:val="24"/>
                <w:szCs w:val="24"/>
              </w:rPr>
              <w:t xml:space="preserve"> </w:t>
            </w:r>
            <w:r w:rsidRPr="00DE7126">
              <w:rPr>
                <w:rFonts w:eastAsia="Roboto"/>
                <w:sz w:val="24"/>
                <w:szCs w:val="24"/>
              </w:rPr>
              <w:t>120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840-1,</w:t>
            </w:r>
            <w:r w:rsidR="008A5486">
              <w:rPr>
                <w:rFonts w:eastAsia="Roboto"/>
                <w:sz w:val="24"/>
                <w:szCs w:val="24"/>
              </w:rPr>
              <w:t xml:space="preserve"> </w:t>
            </w:r>
            <w:r w:rsidRPr="00DE7126">
              <w:rPr>
                <w:rFonts w:eastAsia="Roboto"/>
                <w:sz w:val="24"/>
                <w:szCs w:val="24"/>
              </w:rPr>
              <w:t>120-5,</w:t>
            </w:r>
            <w:r w:rsidR="008A5486">
              <w:rPr>
                <w:rFonts w:eastAsia="Roboto"/>
                <w:sz w:val="24"/>
                <w:szCs w:val="24"/>
              </w:rPr>
              <w:t xml:space="preserve"> </w:t>
            </w:r>
            <w:r w:rsidRPr="00DE7126">
              <w:rPr>
                <w:rFonts w:eastAsia="Roboto"/>
                <w:sz w:val="24"/>
                <w:szCs w:val="24"/>
              </w:rPr>
              <w:t>1015,</w:t>
            </w:r>
            <w:r w:rsidR="008A5486">
              <w:rPr>
                <w:rFonts w:eastAsia="Roboto"/>
                <w:sz w:val="24"/>
                <w:szCs w:val="24"/>
              </w:rPr>
              <w:t xml:space="preserve"> </w:t>
            </w:r>
            <w:r w:rsidRPr="00DE7126">
              <w:rPr>
                <w:rFonts w:eastAsia="Roboto"/>
                <w:sz w:val="24"/>
                <w:szCs w:val="24"/>
              </w:rPr>
              <w:t>310-1,</w:t>
            </w:r>
            <w:r w:rsidR="008A5486">
              <w:rPr>
                <w:rFonts w:eastAsia="Roboto"/>
                <w:sz w:val="24"/>
                <w:szCs w:val="24"/>
              </w:rPr>
              <w:t xml:space="preserve"> </w:t>
            </w:r>
            <w:r w:rsidRPr="00DE7126">
              <w:rPr>
                <w:rFonts w:eastAsia="Roboto"/>
                <w:sz w:val="24"/>
                <w:szCs w:val="24"/>
              </w:rPr>
              <w:t>9002,</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095</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7044,</w:t>
            </w:r>
            <w:r w:rsidR="008A5486">
              <w:rPr>
                <w:rFonts w:eastAsia="Roboto"/>
                <w:sz w:val="24"/>
                <w:szCs w:val="24"/>
              </w:rPr>
              <w:t xml:space="preserve"> </w:t>
            </w:r>
            <w:r w:rsidRPr="00DE7126">
              <w:rPr>
                <w:rFonts w:eastAsia="Roboto"/>
                <w:sz w:val="24"/>
                <w:szCs w:val="24"/>
              </w:rPr>
              <w:t>7038,</w:t>
            </w:r>
            <w:r w:rsidR="008A5486">
              <w:rPr>
                <w:rFonts w:eastAsia="Roboto"/>
                <w:sz w:val="24"/>
                <w:szCs w:val="24"/>
              </w:rPr>
              <w:t xml:space="preserve"> </w:t>
            </w:r>
            <w:r w:rsidRPr="00DE7126">
              <w:rPr>
                <w:rFonts w:eastAsia="Roboto"/>
                <w:sz w:val="24"/>
                <w:szCs w:val="24"/>
              </w:rPr>
              <w:t>9018,</w:t>
            </w:r>
            <w:r w:rsidR="008A5486">
              <w:rPr>
                <w:rFonts w:eastAsia="Roboto"/>
                <w:sz w:val="24"/>
                <w:szCs w:val="24"/>
              </w:rPr>
              <w:t xml:space="preserve"> </w:t>
            </w:r>
            <w:r w:rsidRPr="00DE7126">
              <w:rPr>
                <w:rFonts w:eastAsia="Roboto"/>
                <w:sz w:val="24"/>
                <w:szCs w:val="24"/>
              </w:rPr>
              <w:t>830-1,</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780-4,</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1001,</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1019,</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p>
          <w:p w14:paraId="544A0EE6" w14:textId="36F6BF81" w:rsidR="006C618A" w:rsidRPr="00DE7126" w:rsidRDefault="006C618A" w:rsidP="00BB52E0">
            <w:pPr>
              <w:widowControl/>
              <w:numPr>
                <w:ilvl w:val="0"/>
                <w:numId w:val="69"/>
              </w:numPr>
              <w:autoSpaceDE/>
              <w:autoSpaceDN/>
              <w:adjustRightInd/>
              <w:ind w:left="425" w:hanging="141"/>
              <w:jc w:val="both"/>
              <w:rPr>
                <w:rFonts w:eastAsia="Roboto"/>
                <w:sz w:val="24"/>
                <w:szCs w:val="24"/>
              </w:rPr>
            </w:pP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1014,</w:t>
            </w:r>
            <w:r w:rsidR="008A5486">
              <w:rPr>
                <w:rFonts w:eastAsia="Roboto"/>
                <w:sz w:val="24"/>
                <w:szCs w:val="24"/>
              </w:rPr>
              <w:t xml:space="preserve"> </w:t>
            </w:r>
            <w:r w:rsidRPr="00DE7126">
              <w:rPr>
                <w:rFonts w:eastAsia="Roboto"/>
                <w:sz w:val="24"/>
                <w:szCs w:val="24"/>
              </w:rPr>
              <w:t>1000,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7035,</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65</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1011,</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1020,</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lastRenderedPageBreak/>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7048,</w:t>
            </w:r>
            <w:r w:rsidR="008A5486">
              <w:rPr>
                <w:rFonts w:eastAsia="Roboto"/>
                <w:sz w:val="24"/>
                <w:szCs w:val="24"/>
              </w:rPr>
              <w:t xml:space="preserve"> </w:t>
            </w:r>
            <w:r w:rsidRPr="00DE7126">
              <w:rPr>
                <w:rFonts w:eastAsia="Roboto"/>
                <w:sz w:val="24"/>
                <w:szCs w:val="24"/>
              </w:rPr>
              <w:t>7037,</w:t>
            </w:r>
            <w:r w:rsidR="008A5486">
              <w:rPr>
                <w:rFonts w:eastAsia="Roboto"/>
                <w:sz w:val="24"/>
                <w:szCs w:val="24"/>
              </w:rPr>
              <w:t xml:space="preserve"> </w:t>
            </w:r>
            <w:r w:rsidRPr="00DE7126">
              <w:rPr>
                <w:rFonts w:eastAsia="Roboto"/>
                <w:sz w:val="24"/>
                <w:szCs w:val="24"/>
              </w:rPr>
              <w:t>7001,</w:t>
            </w:r>
            <w:r w:rsidR="008A5486">
              <w:rPr>
                <w:rFonts w:eastAsia="Roboto"/>
                <w:sz w:val="24"/>
                <w:szCs w:val="24"/>
              </w:rPr>
              <w:t xml:space="preserve"> </w:t>
            </w:r>
            <w:r w:rsidRPr="00DE7126">
              <w:rPr>
                <w:rFonts w:eastAsia="Roboto"/>
                <w:sz w:val="24"/>
                <w:szCs w:val="24"/>
              </w:rPr>
              <w:t>7034,</w:t>
            </w:r>
            <w:r w:rsidR="008A5486">
              <w:rPr>
                <w:rFonts w:eastAsia="Roboto"/>
                <w:sz w:val="24"/>
                <w:szCs w:val="24"/>
              </w:rPr>
              <w:t xml:space="preserve"> </w:t>
            </w:r>
            <w:r w:rsidRPr="00DE7126">
              <w:rPr>
                <w:rFonts w:eastAsia="Roboto"/>
                <w:sz w:val="24"/>
                <w:szCs w:val="24"/>
              </w:rPr>
              <w:t>7033,</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1036,</w:t>
            </w:r>
            <w:r w:rsidR="008A5486">
              <w:rPr>
                <w:rFonts w:eastAsia="Roboto"/>
                <w:sz w:val="24"/>
                <w:szCs w:val="24"/>
              </w:rPr>
              <w:t xml:space="preserve"> </w:t>
            </w:r>
            <w:r w:rsidRPr="00DE7126">
              <w:rPr>
                <w:rFonts w:eastAsia="Roboto"/>
                <w:sz w:val="24"/>
                <w:szCs w:val="24"/>
              </w:rPr>
              <w:t>7036,</w:t>
            </w:r>
            <w:r w:rsidR="008A5486">
              <w:rPr>
                <w:rFonts w:eastAsia="Roboto"/>
                <w:sz w:val="24"/>
                <w:szCs w:val="24"/>
              </w:rPr>
              <w:t xml:space="preserve"> </w:t>
            </w:r>
            <w:r w:rsidRPr="00DE7126">
              <w:rPr>
                <w:rFonts w:eastAsia="Roboto"/>
                <w:sz w:val="24"/>
                <w:szCs w:val="24"/>
              </w:rPr>
              <w:t>7039,</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8025,</w:t>
            </w:r>
            <w:r w:rsidR="008A5486">
              <w:rPr>
                <w:rFonts w:eastAsia="Roboto"/>
                <w:sz w:val="24"/>
                <w:szCs w:val="24"/>
              </w:rPr>
              <w:t xml:space="preserve"> </w:t>
            </w:r>
            <w:r w:rsidRPr="00DE7126">
              <w:rPr>
                <w:rFonts w:eastAsia="Roboto"/>
                <w:sz w:val="24"/>
                <w:szCs w:val="24"/>
              </w:rPr>
              <w:t>8002,</w:t>
            </w:r>
            <w:r w:rsidR="008A5486">
              <w:rPr>
                <w:rFonts w:eastAsia="Roboto"/>
                <w:sz w:val="24"/>
                <w:szCs w:val="24"/>
              </w:rPr>
              <w:t xml:space="preserve"> </w:t>
            </w:r>
            <w:r w:rsidRPr="00DE7126">
              <w:rPr>
                <w:rFonts w:eastAsia="Roboto"/>
                <w:sz w:val="24"/>
                <w:szCs w:val="24"/>
              </w:rPr>
              <w:t>030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7002,</w:t>
            </w:r>
            <w:r w:rsidR="008A5486">
              <w:rPr>
                <w:rFonts w:eastAsia="Roboto"/>
                <w:sz w:val="24"/>
                <w:szCs w:val="24"/>
              </w:rPr>
              <w:t xml:space="preserve"> </w:t>
            </w:r>
            <w:r w:rsidRPr="00DE7126">
              <w:rPr>
                <w:rFonts w:eastAsia="Roboto"/>
                <w:sz w:val="24"/>
                <w:szCs w:val="24"/>
              </w:rPr>
              <w:t>7003,</w:t>
            </w:r>
            <w:r w:rsidR="008A5486">
              <w:rPr>
                <w:rFonts w:eastAsia="Roboto"/>
                <w:sz w:val="24"/>
                <w:szCs w:val="24"/>
              </w:rPr>
              <w:t xml:space="preserve"> </w:t>
            </w:r>
            <w:r w:rsidRPr="00DE7126">
              <w:rPr>
                <w:rFonts w:eastAsia="Roboto"/>
                <w:sz w:val="24"/>
                <w:szCs w:val="24"/>
              </w:rPr>
              <w:t>7005,</w:t>
            </w:r>
            <w:r w:rsidR="008A5486">
              <w:rPr>
                <w:rFonts w:eastAsia="Roboto"/>
                <w:sz w:val="24"/>
                <w:szCs w:val="24"/>
              </w:rPr>
              <w:t xml:space="preserve"> </w:t>
            </w:r>
            <w:r w:rsidRPr="00DE7126">
              <w:rPr>
                <w:rFonts w:eastAsia="Roboto"/>
                <w:sz w:val="24"/>
                <w:szCs w:val="24"/>
              </w:rPr>
              <w:t>7009,</w:t>
            </w:r>
            <w:r w:rsidR="008A5486">
              <w:rPr>
                <w:rFonts w:eastAsia="Roboto"/>
                <w:sz w:val="24"/>
                <w:szCs w:val="24"/>
              </w:rPr>
              <w:t xml:space="preserve"> </w:t>
            </w:r>
            <w:r w:rsidRPr="00DE7126">
              <w:rPr>
                <w:rFonts w:eastAsia="Roboto"/>
                <w:sz w:val="24"/>
                <w:szCs w:val="24"/>
              </w:rPr>
              <w:t>7015,</w:t>
            </w:r>
            <w:r w:rsidR="008A5486">
              <w:rPr>
                <w:rFonts w:eastAsia="Roboto"/>
                <w:sz w:val="24"/>
                <w:szCs w:val="24"/>
              </w:rPr>
              <w:t xml:space="preserve"> </w:t>
            </w:r>
            <w:r w:rsidRPr="00DE7126">
              <w:rPr>
                <w:rFonts w:eastAsia="Roboto"/>
                <w:sz w:val="24"/>
                <w:szCs w:val="24"/>
              </w:rPr>
              <w:t>8028.</w:t>
            </w:r>
          </w:p>
        </w:tc>
        <w:tc>
          <w:tcPr>
            <w:tcW w:w="2206" w:type="pct"/>
            <w:tcBorders>
              <w:top w:val="nil"/>
              <w:left w:val="single" w:sz="4" w:space="0" w:color="FFFFFF"/>
              <w:bottom w:val="single" w:sz="4" w:space="0" w:color="000000"/>
              <w:right w:val="single" w:sz="4" w:space="0" w:color="000000"/>
            </w:tcBorders>
          </w:tcPr>
          <w:p w14:paraId="382A793A" w14:textId="6D8E2D3F" w:rsidR="006C618A" w:rsidRPr="00DE7126" w:rsidRDefault="006C618A" w:rsidP="00BB52E0">
            <w:pPr>
              <w:widowControl/>
              <w:numPr>
                <w:ilvl w:val="0"/>
                <w:numId w:val="71"/>
              </w:numPr>
              <w:autoSpaceDE/>
              <w:autoSpaceDN/>
              <w:adjustRightInd/>
              <w:ind w:left="261"/>
              <w:contextualSpacing/>
              <w:jc w:val="both"/>
              <w:rPr>
                <w:rFonts w:eastAsia="Roboto"/>
                <w:sz w:val="24"/>
                <w:szCs w:val="24"/>
              </w:rPr>
            </w:pPr>
            <w:r w:rsidRPr="00DE7126">
              <w:rPr>
                <w:rFonts w:eastAsia="Roboto"/>
                <w:sz w:val="24"/>
                <w:szCs w:val="24"/>
              </w:rPr>
              <w:lastRenderedPageBreak/>
              <w:t>1.1.3</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подборе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неоднородной</w:t>
            </w:r>
            <w:r w:rsidR="008A5486">
              <w:rPr>
                <w:rFonts w:eastAsia="Roboto"/>
                <w:sz w:val="24"/>
                <w:szCs w:val="24"/>
              </w:rPr>
              <w:t xml:space="preserve"> </w:t>
            </w:r>
            <w:r w:rsidRPr="00DE7126">
              <w:rPr>
                <w:rFonts w:eastAsia="Roboto"/>
                <w:sz w:val="24"/>
                <w:szCs w:val="24"/>
              </w:rPr>
              <w:t>текстуры</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кирпич,</w:t>
            </w:r>
            <w:r w:rsidR="008A5486">
              <w:rPr>
                <w:rFonts w:eastAsia="Roboto"/>
                <w:sz w:val="24"/>
                <w:szCs w:val="24"/>
              </w:rPr>
              <w:t xml:space="preserve"> </w:t>
            </w:r>
            <w:r w:rsidRPr="00DE7126">
              <w:rPr>
                <w:rFonts w:eastAsia="Roboto"/>
                <w:sz w:val="24"/>
                <w:szCs w:val="24"/>
              </w:rPr>
              <w:t>гранит</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w:t>
            </w:r>
            <w:r w:rsidR="008A5486">
              <w:rPr>
                <w:rFonts w:eastAsia="Roboto"/>
                <w:sz w:val="24"/>
                <w:szCs w:val="24"/>
              </w:rPr>
              <w:t xml:space="preserve"> </w:t>
            </w:r>
            <w:r w:rsidRPr="00DE7126">
              <w:rPr>
                <w:rFonts w:eastAsia="Roboto"/>
                <w:sz w:val="24"/>
                <w:szCs w:val="24"/>
              </w:rPr>
              <w:t>д.</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композитные</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составе</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отсутствовать</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цветные</w:t>
            </w:r>
            <w:r w:rsidR="008A5486">
              <w:rPr>
                <w:rFonts w:eastAsia="Roboto"/>
                <w:sz w:val="24"/>
                <w:szCs w:val="24"/>
              </w:rPr>
              <w:t xml:space="preserve"> </w:t>
            </w:r>
            <w:r w:rsidRPr="00DE7126">
              <w:rPr>
                <w:rFonts w:eastAsia="Roboto"/>
                <w:sz w:val="24"/>
                <w:szCs w:val="24"/>
              </w:rPr>
              <w:t>пигменты.</w:t>
            </w:r>
            <w:r w:rsidR="008A5486">
              <w:rPr>
                <w:rFonts w:eastAsia="Roboto"/>
                <w:sz w:val="24"/>
                <w:szCs w:val="24"/>
              </w:rPr>
              <w:t xml:space="preserve"> </w:t>
            </w:r>
            <w:r w:rsidRPr="00DE7126">
              <w:rPr>
                <w:rFonts w:eastAsia="Roboto"/>
                <w:sz w:val="24"/>
                <w:szCs w:val="24"/>
              </w:rPr>
              <w:t>Колер</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совпадать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цветом</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p>
          <w:p w14:paraId="50798095" w14:textId="63ED3E65" w:rsidR="006C618A" w:rsidRPr="00DE7126" w:rsidRDefault="006C618A" w:rsidP="00BB52E0">
            <w:pPr>
              <w:widowControl/>
              <w:numPr>
                <w:ilvl w:val="0"/>
                <w:numId w:val="71"/>
              </w:numPr>
              <w:autoSpaceDE/>
              <w:autoSpaceDN/>
              <w:adjustRightInd/>
              <w:ind w:left="261"/>
              <w:contextualSpacing/>
              <w:jc w:val="both"/>
              <w:rPr>
                <w:rFonts w:eastAsia="Roboto"/>
                <w:sz w:val="24"/>
                <w:szCs w:val="24"/>
              </w:rPr>
            </w:pPr>
            <w:r w:rsidRPr="00DE7126">
              <w:rPr>
                <w:rFonts w:eastAsia="Roboto"/>
                <w:sz w:val="24"/>
                <w:szCs w:val="24"/>
              </w:rPr>
              <w:t>1.1.4</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создании</w:t>
            </w:r>
            <w:r w:rsidR="008A5486">
              <w:rPr>
                <w:rFonts w:eastAsia="Roboto"/>
                <w:sz w:val="24"/>
                <w:szCs w:val="24"/>
              </w:rPr>
              <w:t xml:space="preserve"> </w:t>
            </w:r>
            <w:r w:rsidRPr="00DE7126">
              <w:rPr>
                <w:rFonts w:eastAsia="Roboto"/>
                <w:sz w:val="24"/>
                <w:szCs w:val="24"/>
              </w:rPr>
              <w:t>архитектурных</w:t>
            </w:r>
            <w:r w:rsidR="008A5486">
              <w:rPr>
                <w:rFonts w:eastAsia="Roboto"/>
                <w:sz w:val="24"/>
                <w:szCs w:val="24"/>
              </w:rPr>
              <w:t xml:space="preserve"> </w:t>
            </w:r>
            <w:r w:rsidRPr="00DE7126">
              <w:rPr>
                <w:rFonts w:eastAsia="Roboto"/>
                <w:sz w:val="24"/>
                <w:szCs w:val="24"/>
              </w:rPr>
              <w:t>решений</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выполнять</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наружных</w:t>
            </w:r>
            <w:r w:rsidR="008A5486">
              <w:rPr>
                <w:rFonts w:eastAsia="Roboto"/>
                <w:sz w:val="24"/>
                <w:szCs w:val="24"/>
              </w:rPr>
              <w:t xml:space="preserve"> </w:t>
            </w:r>
            <w:r w:rsidRPr="00DE7126">
              <w:rPr>
                <w:rFonts w:eastAsia="Roboto"/>
                <w:sz w:val="24"/>
                <w:szCs w:val="24"/>
              </w:rPr>
              <w:t>стеновых</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нащельников</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стыках</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колером</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p>
          <w:p w14:paraId="6046BE27" w14:textId="77777777" w:rsidR="006C618A" w:rsidRPr="00DE7126" w:rsidRDefault="006C618A" w:rsidP="007B3682">
            <w:pPr>
              <w:ind w:left="283" w:hanging="360"/>
              <w:jc w:val="both"/>
              <w:rPr>
                <w:rFonts w:eastAsia="Roboto"/>
                <w:sz w:val="24"/>
                <w:szCs w:val="24"/>
              </w:rPr>
            </w:pPr>
          </w:p>
        </w:tc>
      </w:tr>
      <w:tr w:rsidR="00BF787A" w:rsidRPr="00DE7126" w14:paraId="2EE151BA" w14:textId="77777777" w:rsidTr="002213FE">
        <w:trPr>
          <w:trHeight w:val="330"/>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4B3494FA"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3B440D3E"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3CBCD5DF" w14:textId="77777777" w:rsidR="006C618A" w:rsidRPr="00DE7126" w:rsidRDefault="006C618A" w:rsidP="007B3682">
            <w:pPr>
              <w:jc w:val="both"/>
              <w:rPr>
                <w:rFonts w:eastAsia="Roboto"/>
                <w:sz w:val="24"/>
                <w:szCs w:val="24"/>
              </w:rPr>
            </w:pPr>
            <w:r w:rsidRPr="00DE7126">
              <w:rPr>
                <w:rFonts w:eastAsia="Roboto"/>
                <w:sz w:val="24"/>
                <w:szCs w:val="24"/>
              </w:rPr>
              <w:t>1.2</w:t>
            </w:r>
          </w:p>
          <w:p w14:paraId="33659764" w14:textId="77777777" w:rsidR="006C618A" w:rsidRPr="00DE7126" w:rsidRDefault="006C618A" w:rsidP="007B3682">
            <w:pPr>
              <w:jc w:val="both"/>
              <w:rPr>
                <w:rFonts w:eastAsia="Roboto"/>
                <w:sz w:val="24"/>
                <w:szCs w:val="24"/>
              </w:rPr>
            </w:pPr>
            <w:r w:rsidRPr="00DE7126">
              <w:rPr>
                <w:rFonts w:eastAsia="Roboto"/>
                <w:sz w:val="24"/>
                <w:szCs w:val="24"/>
              </w:rPr>
              <w:t>Окна</w:t>
            </w:r>
          </w:p>
        </w:tc>
        <w:tc>
          <w:tcPr>
            <w:tcW w:w="1879" w:type="pct"/>
            <w:gridSpan w:val="2"/>
            <w:tcBorders>
              <w:top w:val="nil"/>
              <w:left w:val="nil"/>
              <w:bottom w:val="single" w:sz="4" w:space="0" w:color="000000"/>
              <w:right w:val="single" w:sz="4" w:space="0" w:color="FFFFFF"/>
            </w:tcBorders>
          </w:tcPr>
          <w:p w14:paraId="5B6DA6D3" w14:textId="4B5A1AF3"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1.2.1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7010,</w:t>
            </w:r>
            <w:r w:rsidR="008A5486">
              <w:rPr>
                <w:rFonts w:eastAsia="Roboto"/>
                <w:sz w:val="24"/>
                <w:szCs w:val="24"/>
              </w:rPr>
              <w:t xml:space="preserve"> </w:t>
            </w:r>
            <w:r w:rsidRPr="00DE7126">
              <w:rPr>
                <w:rFonts w:eastAsia="Roboto"/>
                <w:sz w:val="24"/>
                <w:szCs w:val="24"/>
              </w:rPr>
              <w:t>7011,</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7026,</w:t>
            </w:r>
            <w:r w:rsidR="008A5486">
              <w:rPr>
                <w:rFonts w:eastAsia="Roboto"/>
                <w:sz w:val="24"/>
                <w:szCs w:val="24"/>
              </w:rPr>
              <w:t xml:space="preserve"> </w:t>
            </w:r>
            <w:r w:rsidRPr="00DE7126">
              <w:rPr>
                <w:rFonts w:eastAsia="Roboto"/>
                <w:sz w:val="24"/>
                <w:szCs w:val="24"/>
              </w:rPr>
              <w:t>820-5,</w:t>
            </w:r>
            <w:r w:rsidR="008A5486">
              <w:rPr>
                <w:rFonts w:eastAsia="Roboto"/>
                <w:sz w:val="24"/>
                <w:szCs w:val="24"/>
              </w:rPr>
              <w:t xml:space="preserve"> </w:t>
            </w:r>
            <w:r w:rsidRPr="00DE7126">
              <w:rPr>
                <w:rFonts w:eastAsia="Roboto"/>
                <w:sz w:val="24"/>
                <w:szCs w:val="24"/>
              </w:rPr>
              <w:t>7021,</w:t>
            </w:r>
            <w:r w:rsidR="008A5486">
              <w:rPr>
                <w:rFonts w:eastAsia="Roboto"/>
                <w:sz w:val="24"/>
                <w:szCs w:val="24"/>
              </w:rPr>
              <w:t xml:space="preserve"> </w:t>
            </w:r>
            <w:r w:rsidRPr="00DE7126">
              <w:rPr>
                <w:rFonts w:eastAsia="Roboto"/>
                <w:sz w:val="24"/>
                <w:szCs w:val="24"/>
              </w:rPr>
              <w:t>8014,</w:t>
            </w:r>
            <w:r w:rsidR="008A5486">
              <w:rPr>
                <w:rFonts w:eastAsia="Roboto"/>
                <w:sz w:val="24"/>
                <w:szCs w:val="24"/>
              </w:rPr>
              <w:t xml:space="preserve"> </w:t>
            </w:r>
            <w:r w:rsidRPr="00DE7126">
              <w:rPr>
                <w:rFonts w:eastAsia="Roboto"/>
                <w:sz w:val="24"/>
                <w:szCs w:val="24"/>
              </w:rPr>
              <w:t>9005.</w:t>
            </w:r>
          </w:p>
        </w:tc>
        <w:tc>
          <w:tcPr>
            <w:tcW w:w="2206" w:type="pct"/>
            <w:tcBorders>
              <w:top w:val="nil"/>
              <w:left w:val="single" w:sz="4" w:space="0" w:color="FFFFFF"/>
              <w:bottom w:val="single" w:sz="4" w:space="0" w:color="000000"/>
              <w:right w:val="single" w:sz="4" w:space="0" w:color="000000"/>
            </w:tcBorders>
          </w:tcPr>
          <w:p w14:paraId="18A5E225" w14:textId="21ACE9B9" w:rsidR="006C618A" w:rsidRPr="00DE7126" w:rsidRDefault="006C618A" w:rsidP="00BB52E0">
            <w:pPr>
              <w:widowControl/>
              <w:numPr>
                <w:ilvl w:val="0"/>
                <w:numId w:val="66"/>
              </w:numPr>
              <w:autoSpaceDE/>
              <w:autoSpaceDN/>
              <w:adjustRightInd/>
              <w:ind w:left="283"/>
              <w:jc w:val="both"/>
              <w:rPr>
                <w:rFonts w:eastAsia="Roboto"/>
                <w:sz w:val="24"/>
                <w:szCs w:val="24"/>
              </w:rPr>
            </w:pPr>
            <w:r w:rsidRPr="00DE7126">
              <w:rPr>
                <w:rFonts w:eastAsia="Roboto"/>
                <w:sz w:val="24"/>
                <w:szCs w:val="24"/>
              </w:rPr>
              <w:t>1.2.2</w:t>
            </w:r>
            <w:r w:rsidR="008A5486">
              <w:rPr>
                <w:rFonts w:eastAsia="Roboto"/>
                <w:sz w:val="24"/>
                <w:szCs w:val="24"/>
              </w:rPr>
              <w:t xml:space="preserve"> </w:t>
            </w:r>
            <w:r w:rsidRPr="00DE7126">
              <w:rPr>
                <w:rFonts w:eastAsia="Roboto"/>
                <w:sz w:val="24"/>
                <w:szCs w:val="24"/>
              </w:rPr>
              <w:t>Все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выполняться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едином</w:t>
            </w:r>
            <w:r w:rsidR="008A5486">
              <w:rPr>
                <w:rFonts w:eastAsia="Roboto"/>
                <w:sz w:val="24"/>
                <w:szCs w:val="24"/>
              </w:rPr>
              <w:t xml:space="preserve"> </w:t>
            </w:r>
            <w:r w:rsidRPr="00DE7126">
              <w:rPr>
                <w:rFonts w:eastAsia="Roboto"/>
                <w:sz w:val="24"/>
                <w:szCs w:val="24"/>
              </w:rPr>
              <w:t>цветовом</w:t>
            </w:r>
            <w:r w:rsidR="008A5486">
              <w:rPr>
                <w:rFonts w:eastAsia="Roboto"/>
                <w:sz w:val="24"/>
                <w:szCs w:val="24"/>
              </w:rPr>
              <w:t xml:space="preserve"> </w:t>
            </w:r>
            <w:r w:rsidRPr="00DE7126">
              <w:rPr>
                <w:rFonts w:eastAsia="Roboto"/>
                <w:sz w:val="24"/>
                <w:szCs w:val="24"/>
              </w:rPr>
              <w:t>решении.</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цветов</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назначению</w:t>
            </w:r>
            <w:r w:rsidR="008A5486">
              <w:rPr>
                <w:rFonts w:eastAsia="Roboto"/>
                <w:sz w:val="24"/>
                <w:szCs w:val="24"/>
              </w:rPr>
              <w:t xml:space="preserve"> </w:t>
            </w:r>
            <w:r w:rsidRPr="00DE7126">
              <w:rPr>
                <w:rFonts w:eastAsia="Roboto"/>
                <w:sz w:val="24"/>
                <w:szCs w:val="24"/>
              </w:rPr>
              <w:t>групп</w:t>
            </w:r>
            <w:r w:rsidR="008A5486">
              <w:rPr>
                <w:rFonts w:eastAsia="Roboto"/>
                <w:sz w:val="24"/>
                <w:szCs w:val="24"/>
              </w:rPr>
              <w:t xml:space="preserve"> </w:t>
            </w:r>
            <w:r w:rsidRPr="00DE7126">
              <w:rPr>
                <w:rFonts w:eastAsia="Roboto"/>
                <w:sz w:val="24"/>
                <w:szCs w:val="24"/>
              </w:rPr>
              <w:t>проемов</w:t>
            </w:r>
            <w:r w:rsidR="008A5486">
              <w:rPr>
                <w:rFonts w:eastAsia="Roboto"/>
                <w:sz w:val="24"/>
                <w:szCs w:val="24"/>
              </w:rPr>
              <w:t xml:space="preserve"> </w:t>
            </w:r>
            <w:r w:rsidRPr="00DE7126">
              <w:rPr>
                <w:rFonts w:eastAsia="Roboto"/>
                <w:sz w:val="24"/>
                <w:szCs w:val="24"/>
              </w:rPr>
              <w:t>(окна</w:t>
            </w:r>
            <w:r w:rsidR="008A5486">
              <w:rPr>
                <w:rFonts w:eastAsia="Roboto"/>
                <w:sz w:val="24"/>
                <w:szCs w:val="24"/>
              </w:rPr>
              <w:t xml:space="preserve"> </w:t>
            </w:r>
            <w:r w:rsidRPr="00DE7126">
              <w:rPr>
                <w:rFonts w:eastAsia="Roboto"/>
                <w:sz w:val="24"/>
                <w:szCs w:val="24"/>
              </w:rPr>
              <w:t>жилых</w:t>
            </w:r>
            <w:r w:rsidR="008A5486">
              <w:rPr>
                <w:rFonts w:eastAsia="Roboto"/>
                <w:sz w:val="24"/>
                <w:szCs w:val="24"/>
              </w:rPr>
              <w:t xml:space="preserve"> </w:t>
            </w:r>
            <w:r w:rsidRPr="00DE7126">
              <w:rPr>
                <w:rFonts w:eastAsia="Roboto"/>
                <w:sz w:val="24"/>
                <w:szCs w:val="24"/>
              </w:rPr>
              <w:t>помещений,</w:t>
            </w:r>
            <w:r w:rsidR="008A5486">
              <w:rPr>
                <w:rFonts w:eastAsia="Roboto"/>
                <w:sz w:val="24"/>
                <w:szCs w:val="24"/>
              </w:rPr>
              <w:t xml:space="preserve"> </w:t>
            </w:r>
            <w:r w:rsidRPr="00DE7126">
              <w:rPr>
                <w:rFonts w:eastAsia="Roboto"/>
                <w:sz w:val="24"/>
                <w:szCs w:val="24"/>
              </w:rPr>
              <w:t>витрины</w:t>
            </w:r>
            <w:r w:rsidR="008A5486">
              <w:rPr>
                <w:rFonts w:eastAsia="Roboto"/>
                <w:sz w:val="24"/>
                <w:szCs w:val="24"/>
              </w:rPr>
              <w:t xml:space="preserve"> </w:t>
            </w:r>
            <w:r w:rsidRPr="00DE7126">
              <w:rPr>
                <w:rFonts w:eastAsia="Roboto"/>
                <w:sz w:val="24"/>
                <w:szCs w:val="24"/>
              </w:rPr>
              <w:t>коммерческих</w:t>
            </w:r>
            <w:r w:rsidR="008A5486">
              <w:rPr>
                <w:rFonts w:eastAsia="Roboto"/>
                <w:sz w:val="24"/>
                <w:szCs w:val="24"/>
              </w:rPr>
              <w:t xml:space="preserve"> </w:t>
            </w:r>
            <w:r w:rsidRPr="00DE7126">
              <w:rPr>
                <w:rFonts w:eastAsia="Roboto"/>
                <w:sz w:val="24"/>
                <w:szCs w:val="24"/>
              </w:rPr>
              <w:t>предприятий).</w:t>
            </w:r>
            <w:r w:rsidR="008A5486">
              <w:rPr>
                <w:rFonts w:eastAsia="Roboto"/>
                <w:sz w:val="24"/>
                <w:szCs w:val="24"/>
              </w:rPr>
              <w:t xml:space="preserve"> </w:t>
            </w:r>
          </w:p>
        </w:tc>
      </w:tr>
      <w:tr w:rsidR="00BF787A" w:rsidRPr="00DE7126" w14:paraId="41DE99C8" w14:textId="77777777" w:rsidTr="002213FE">
        <w:trPr>
          <w:trHeight w:val="165"/>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15090D76"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175626E2"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auto"/>
            </w:tcBorders>
            <w:shd w:val="clear" w:color="auto" w:fill="auto"/>
            <w:vAlign w:val="center"/>
          </w:tcPr>
          <w:p w14:paraId="5F1E7CB9" w14:textId="69FF28BA" w:rsidR="006C618A" w:rsidRPr="00DE7126" w:rsidRDefault="006C618A" w:rsidP="007B3682">
            <w:pPr>
              <w:jc w:val="both"/>
              <w:rPr>
                <w:rFonts w:eastAsia="Roboto"/>
                <w:sz w:val="24"/>
                <w:szCs w:val="24"/>
              </w:rPr>
            </w:pPr>
            <w:r w:rsidRPr="00DE7126">
              <w:rPr>
                <w:rFonts w:eastAsia="Roboto"/>
                <w:sz w:val="24"/>
                <w:szCs w:val="24"/>
              </w:rPr>
              <w:t>1.3</w:t>
            </w:r>
            <w:r w:rsidR="008A5486">
              <w:rPr>
                <w:rFonts w:eastAsia="Roboto"/>
                <w:sz w:val="24"/>
                <w:szCs w:val="24"/>
              </w:rPr>
              <w:t xml:space="preserve"> </w:t>
            </w:r>
          </w:p>
          <w:p w14:paraId="2FA3B022" w14:textId="77777777" w:rsidR="006C618A" w:rsidRPr="00DE7126" w:rsidRDefault="006C618A" w:rsidP="007B3682">
            <w:pPr>
              <w:jc w:val="both"/>
              <w:rPr>
                <w:rFonts w:eastAsia="Roboto"/>
                <w:sz w:val="24"/>
                <w:szCs w:val="24"/>
              </w:rPr>
            </w:pPr>
            <w:r w:rsidRPr="00DE7126">
              <w:rPr>
                <w:rFonts w:eastAsia="Roboto"/>
                <w:sz w:val="24"/>
                <w:szCs w:val="24"/>
              </w:rPr>
              <w:t>Остекление</w:t>
            </w:r>
          </w:p>
        </w:tc>
        <w:tc>
          <w:tcPr>
            <w:tcW w:w="1845" w:type="pct"/>
            <w:tcBorders>
              <w:top w:val="nil"/>
              <w:left w:val="single" w:sz="4" w:space="0" w:color="auto"/>
              <w:bottom w:val="single" w:sz="4" w:space="0" w:color="auto"/>
            </w:tcBorders>
          </w:tcPr>
          <w:p w14:paraId="35A8C38C" w14:textId="6FF346DE"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1.3.1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использование</w:t>
            </w:r>
            <w:r w:rsidR="008A5486">
              <w:rPr>
                <w:rFonts w:eastAsia="Roboto"/>
                <w:sz w:val="24"/>
                <w:szCs w:val="24"/>
              </w:rPr>
              <w:t xml:space="preserve"> </w:t>
            </w:r>
            <w:r w:rsidRPr="00DE7126">
              <w:rPr>
                <w:rFonts w:eastAsia="Roboto"/>
                <w:sz w:val="24"/>
                <w:szCs w:val="24"/>
              </w:rPr>
              <w:t>цветного</w:t>
            </w:r>
            <w:r w:rsidR="008A5486">
              <w:rPr>
                <w:rFonts w:eastAsia="Roboto"/>
                <w:sz w:val="24"/>
                <w:szCs w:val="24"/>
              </w:rPr>
              <w:t xml:space="preserve"> </w:t>
            </w:r>
            <w:r w:rsidRPr="00DE7126">
              <w:rPr>
                <w:rFonts w:eastAsia="Roboto"/>
                <w:sz w:val="24"/>
                <w:szCs w:val="24"/>
              </w:rPr>
              <w:t>(тонированного</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массе),</w:t>
            </w:r>
            <w:r w:rsidR="008A5486">
              <w:rPr>
                <w:rFonts w:eastAsia="Roboto"/>
                <w:sz w:val="24"/>
                <w:szCs w:val="24"/>
              </w:rPr>
              <w:t xml:space="preserve"> </w:t>
            </w:r>
            <w:r w:rsidRPr="00DE7126">
              <w:rPr>
                <w:rFonts w:eastAsia="Roboto"/>
                <w:sz w:val="24"/>
                <w:szCs w:val="24"/>
              </w:rPr>
              <w:t>непросматриваемого</w:t>
            </w:r>
            <w:r w:rsidR="008A5486">
              <w:rPr>
                <w:rFonts w:eastAsia="Roboto"/>
                <w:sz w:val="24"/>
                <w:szCs w:val="24"/>
              </w:rPr>
              <w:t xml:space="preserve"> </w:t>
            </w:r>
            <w:r w:rsidRPr="00DE7126">
              <w:rPr>
                <w:rFonts w:eastAsia="Roboto"/>
                <w:sz w:val="24"/>
                <w:szCs w:val="24"/>
              </w:rPr>
              <w:t>зеркального</w:t>
            </w:r>
            <w:r w:rsidR="008A5486">
              <w:rPr>
                <w:rFonts w:eastAsia="Roboto"/>
                <w:sz w:val="24"/>
                <w:szCs w:val="24"/>
              </w:rPr>
              <w:t xml:space="preserve"> </w:t>
            </w:r>
            <w:r w:rsidRPr="00DE7126">
              <w:rPr>
                <w:rFonts w:eastAsia="Roboto"/>
                <w:sz w:val="24"/>
                <w:szCs w:val="24"/>
              </w:rPr>
              <w:t>остекления.</w:t>
            </w:r>
            <w:r w:rsidR="008A5486">
              <w:rPr>
                <w:rFonts w:eastAsia="Roboto"/>
                <w:sz w:val="24"/>
                <w:szCs w:val="24"/>
              </w:rPr>
              <w:t xml:space="preserve">  </w:t>
            </w:r>
          </w:p>
          <w:p w14:paraId="2662985E" w14:textId="24F62D31"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1.3.2</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нейтральных*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серых</w:t>
            </w:r>
            <w:r w:rsidR="008A5486">
              <w:rPr>
                <w:rFonts w:eastAsia="Roboto"/>
                <w:sz w:val="24"/>
                <w:szCs w:val="24"/>
              </w:rPr>
              <w:t xml:space="preserve"> </w:t>
            </w:r>
            <w:r w:rsidRPr="00DE7126">
              <w:rPr>
                <w:rFonts w:eastAsia="Roboto"/>
                <w:sz w:val="24"/>
                <w:szCs w:val="24"/>
              </w:rPr>
              <w:t>оттенках</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p>
        </w:tc>
        <w:tc>
          <w:tcPr>
            <w:tcW w:w="2240" w:type="pct"/>
            <w:gridSpan w:val="2"/>
            <w:tcBorders>
              <w:top w:val="nil"/>
              <w:left w:val="nil"/>
              <w:bottom w:val="single" w:sz="4" w:space="0" w:color="000000"/>
              <w:right w:val="single" w:sz="4" w:space="0" w:color="000000"/>
            </w:tcBorders>
          </w:tcPr>
          <w:p w14:paraId="2F7C2511" w14:textId="47260644" w:rsidR="006C618A" w:rsidRPr="00DE7126" w:rsidRDefault="006C618A" w:rsidP="007B3682">
            <w:pPr>
              <w:ind w:left="425"/>
              <w:jc w:val="both"/>
              <w:rPr>
                <w:rFonts w:eastAsia="Roboto"/>
                <w:sz w:val="24"/>
                <w:szCs w:val="24"/>
              </w:rPr>
            </w:pPr>
            <w:r w:rsidRPr="00DE7126">
              <w:rPr>
                <w:rFonts w:eastAsia="Roboto"/>
                <w:sz w:val="24"/>
                <w:szCs w:val="24"/>
              </w:rPr>
              <w:t>*Нейтральный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это</w:t>
            </w:r>
            <w:r w:rsidR="008A5486">
              <w:rPr>
                <w:rFonts w:eastAsia="Roboto"/>
                <w:sz w:val="24"/>
                <w:szCs w:val="24"/>
              </w:rPr>
              <w:t xml:space="preserve"> </w:t>
            </w:r>
            <w:r w:rsidRPr="00DE7126">
              <w:rPr>
                <w:rFonts w:eastAsia="Roboto"/>
                <w:sz w:val="24"/>
                <w:szCs w:val="24"/>
              </w:rPr>
              <w:t>стекло</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максимальной</w:t>
            </w:r>
            <w:r w:rsidR="008A5486">
              <w:rPr>
                <w:rFonts w:eastAsia="Roboto"/>
                <w:sz w:val="24"/>
                <w:szCs w:val="24"/>
              </w:rPr>
              <w:t xml:space="preserve"> </w:t>
            </w:r>
            <w:r w:rsidRPr="00DE7126">
              <w:rPr>
                <w:rFonts w:eastAsia="Roboto"/>
                <w:sz w:val="24"/>
                <w:szCs w:val="24"/>
              </w:rPr>
              <w:t>прозрачностью,</w:t>
            </w:r>
            <w:r w:rsidR="008A5486">
              <w:rPr>
                <w:rFonts w:eastAsia="Roboto"/>
                <w:sz w:val="24"/>
                <w:szCs w:val="24"/>
              </w:rPr>
              <w:t xml:space="preserve"> </w:t>
            </w:r>
            <w:r w:rsidRPr="00DE7126">
              <w:rPr>
                <w:rFonts w:eastAsia="Roboto"/>
                <w:sz w:val="24"/>
                <w:szCs w:val="24"/>
              </w:rPr>
              <w:t>без</w:t>
            </w:r>
            <w:r w:rsidR="008A5486">
              <w:rPr>
                <w:rFonts w:eastAsia="Roboto"/>
                <w:sz w:val="24"/>
                <w:szCs w:val="24"/>
              </w:rPr>
              <w:t xml:space="preserve"> </w:t>
            </w:r>
            <w:r w:rsidRPr="00DE7126">
              <w:rPr>
                <w:rFonts w:eastAsia="Roboto"/>
                <w:sz w:val="24"/>
                <w:szCs w:val="24"/>
              </w:rPr>
              <w:t>искажения</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p>
          <w:p w14:paraId="48A6CBA0" w14:textId="60188299" w:rsidR="006C618A" w:rsidRPr="00DE7126" w:rsidRDefault="006C618A" w:rsidP="007B3682">
            <w:pPr>
              <w:ind w:left="425"/>
              <w:jc w:val="both"/>
              <w:rPr>
                <w:rFonts w:eastAsia="Roboto"/>
                <w:sz w:val="24"/>
                <w:szCs w:val="24"/>
              </w:rPr>
            </w:pPr>
            <w:r w:rsidRPr="00DE7126">
              <w:rPr>
                <w:rFonts w:eastAsia="Roboto"/>
                <w:sz w:val="24"/>
                <w:szCs w:val="24"/>
              </w:rPr>
              <w:t>**Серые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подобрать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учетом</w:t>
            </w:r>
            <w:r w:rsidR="008A5486">
              <w:rPr>
                <w:rFonts w:eastAsia="Roboto"/>
                <w:sz w:val="24"/>
                <w:szCs w:val="24"/>
              </w:rPr>
              <w:t xml:space="preserve"> </w:t>
            </w:r>
            <w:r w:rsidRPr="00DE7126">
              <w:rPr>
                <w:rFonts w:eastAsia="Roboto"/>
                <w:sz w:val="24"/>
                <w:szCs w:val="24"/>
              </w:rPr>
              <w:t>каталога</w:t>
            </w:r>
            <w:r w:rsidR="008A5486">
              <w:rPr>
                <w:rFonts w:eastAsia="Roboto"/>
                <w:sz w:val="24"/>
                <w:szCs w:val="24"/>
              </w:rPr>
              <w:t xml:space="preserve"> </w:t>
            </w:r>
            <w:r w:rsidRPr="00DE7126">
              <w:rPr>
                <w:rFonts w:eastAsia="Roboto"/>
                <w:sz w:val="24"/>
                <w:szCs w:val="24"/>
              </w:rPr>
              <w:t>производителя.</w:t>
            </w:r>
          </w:p>
        </w:tc>
      </w:tr>
      <w:tr w:rsidR="00BF787A" w:rsidRPr="00DE7126" w14:paraId="470D6E8B" w14:textId="77777777" w:rsidTr="002213FE">
        <w:trPr>
          <w:trHeight w:val="1215"/>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13BE73A3"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0C66EFDC"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640C94E0" w14:textId="77777777" w:rsidR="006C618A" w:rsidRPr="00DE7126" w:rsidRDefault="006C618A" w:rsidP="007B3682">
            <w:pPr>
              <w:jc w:val="both"/>
              <w:rPr>
                <w:rFonts w:eastAsia="Roboto"/>
                <w:sz w:val="24"/>
                <w:szCs w:val="24"/>
              </w:rPr>
            </w:pPr>
            <w:r w:rsidRPr="00DE7126">
              <w:rPr>
                <w:rFonts w:eastAsia="Roboto"/>
                <w:sz w:val="24"/>
                <w:szCs w:val="24"/>
              </w:rPr>
              <w:t>1.4</w:t>
            </w:r>
          </w:p>
          <w:p w14:paraId="51B839EE" w14:textId="77777777" w:rsidR="006C618A" w:rsidRPr="00DE7126" w:rsidRDefault="006C618A" w:rsidP="007B3682">
            <w:pPr>
              <w:jc w:val="both"/>
              <w:rPr>
                <w:rFonts w:eastAsia="Roboto"/>
                <w:sz w:val="24"/>
                <w:szCs w:val="24"/>
              </w:rPr>
            </w:pPr>
            <w:r w:rsidRPr="00DE7126">
              <w:rPr>
                <w:rFonts w:eastAsia="Roboto"/>
                <w:sz w:val="24"/>
                <w:szCs w:val="24"/>
              </w:rPr>
              <w:t>Цоколь</w:t>
            </w:r>
          </w:p>
        </w:tc>
        <w:tc>
          <w:tcPr>
            <w:tcW w:w="1879" w:type="pct"/>
            <w:gridSpan w:val="2"/>
            <w:tcBorders>
              <w:top w:val="nil"/>
              <w:left w:val="nil"/>
              <w:bottom w:val="single" w:sz="4" w:space="0" w:color="000000"/>
              <w:right w:val="single" w:sz="4" w:space="0" w:color="FFFFFF"/>
            </w:tcBorders>
          </w:tcPr>
          <w:p w14:paraId="23933029" w14:textId="5CFD2A2D"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1.4.1</w:t>
            </w:r>
            <w:r w:rsidR="008A5486">
              <w:rPr>
                <w:rFonts w:eastAsia="Roboto"/>
                <w:sz w:val="24"/>
                <w:szCs w:val="24"/>
              </w:rPr>
              <w:t xml:space="preserve"> </w:t>
            </w:r>
            <w:r w:rsidRPr="00DE7126">
              <w:rPr>
                <w:rFonts w:eastAsia="Roboto"/>
                <w:sz w:val="24"/>
                <w:szCs w:val="24"/>
              </w:rPr>
              <w:t>Предусмотреть</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соответствующее</w:t>
            </w:r>
            <w:r w:rsidR="008A5486">
              <w:rPr>
                <w:rFonts w:eastAsia="Roboto"/>
                <w:sz w:val="24"/>
                <w:szCs w:val="24"/>
              </w:rPr>
              <w:t xml:space="preserve"> </w:t>
            </w:r>
            <w:r w:rsidRPr="00DE7126">
              <w:rPr>
                <w:rFonts w:eastAsia="Roboto"/>
                <w:sz w:val="24"/>
                <w:szCs w:val="24"/>
              </w:rPr>
              <w:t>одному</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колеров</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(стен,</w:t>
            </w:r>
            <w:r w:rsidR="008A5486">
              <w:rPr>
                <w:rFonts w:eastAsia="Roboto"/>
                <w:sz w:val="24"/>
                <w:szCs w:val="24"/>
              </w:rPr>
              <w:t xml:space="preserve"> </w:t>
            </w:r>
            <w:r w:rsidRPr="00DE7126">
              <w:rPr>
                <w:rFonts w:eastAsia="Roboto"/>
                <w:sz w:val="24"/>
                <w:szCs w:val="24"/>
              </w:rPr>
              <w:t>перекрытий,</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ограждений).</w:t>
            </w:r>
          </w:p>
          <w:p w14:paraId="60AB606C" w14:textId="40EE3010"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1.4.2</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150-5,</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160-3,</w:t>
            </w:r>
            <w:r w:rsidR="008A5486">
              <w:rPr>
                <w:rFonts w:eastAsia="Roboto"/>
                <w:sz w:val="24"/>
                <w:szCs w:val="24"/>
              </w:rPr>
              <w:t xml:space="preserve"> </w:t>
            </w:r>
            <w:r w:rsidRPr="00DE7126">
              <w:rPr>
                <w:rFonts w:eastAsia="Roboto"/>
                <w:sz w:val="24"/>
                <w:szCs w:val="24"/>
              </w:rPr>
              <w:t>160-5,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1013,</w:t>
            </w:r>
            <w:r w:rsidR="008A5486">
              <w:rPr>
                <w:rFonts w:eastAsia="Roboto"/>
                <w:sz w:val="24"/>
                <w:szCs w:val="24"/>
              </w:rPr>
              <w:t xml:space="preserve"> </w:t>
            </w:r>
            <w:r w:rsidRPr="00DE7126">
              <w:rPr>
                <w:rFonts w:eastAsia="Roboto"/>
                <w:sz w:val="24"/>
                <w:szCs w:val="24"/>
              </w:rPr>
              <w:t>840-2,</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7032,</w:t>
            </w:r>
            <w:r w:rsidR="008A5486">
              <w:rPr>
                <w:rFonts w:eastAsia="Roboto"/>
                <w:sz w:val="24"/>
                <w:szCs w:val="24"/>
              </w:rPr>
              <w:t xml:space="preserve"> </w:t>
            </w:r>
            <w:r w:rsidRPr="00DE7126">
              <w:rPr>
                <w:rFonts w:eastAsia="Roboto"/>
                <w:sz w:val="24"/>
                <w:szCs w:val="24"/>
              </w:rPr>
              <w:t>120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840-1,</w:t>
            </w:r>
            <w:r w:rsidR="008A5486">
              <w:rPr>
                <w:rFonts w:eastAsia="Roboto"/>
                <w:sz w:val="24"/>
                <w:szCs w:val="24"/>
              </w:rPr>
              <w:t xml:space="preserve"> </w:t>
            </w:r>
            <w:r w:rsidRPr="00DE7126">
              <w:rPr>
                <w:rFonts w:eastAsia="Roboto"/>
                <w:sz w:val="24"/>
                <w:szCs w:val="24"/>
              </w:rPr>
              <w:t>120-5,</w:t>
            </w:r>
            <w:r w:rsidR="008A5486">
              <w:rPr>
                <w:rFonts w:eastAsia="Roboto"/>
                <w:sz w:val="24"/>
                <w:szCs w:val="24"/>
              </w:rPr>
              <w:t xml:space="preserve"> </w:t>
            </w:r>
            <w:r w:rsidRPr="00DE7126">
              <w:rPr>
                <w:rFonts w:eastAsia="Roboto"/>
                <w:sz w:val="24"/>
                <w:szCs w:val="24"/>
              </w:rPr>
              <w:t>1015,</w:t>
            </w:r>
            <w:r w:rsidR="008A5486">
              <w:rPr>
                <w:rFonts w:eastAsia="Roboto"/>
                <w:sz w:val="24"/>
                <w:szCs w:val="24"/>
              </w:rPr>
              <w:t xml:space="preserve"> </w:t>
            </w:r>
            <w:r w:rsidRPr="00DE7126">
              <w:rPr>
                <w:rFonts w:eastAsia="Roboto"/>
                <w:sz w:val="24"/>
                <w:szCs w:val="24"/>
              </w:rPr>
              <w:t>310-1,</w:t>
            </w:r>
            <w:r w:rsidR="008A5486">
              <w:rPr>
                <w:rFonts w:eastAsia="Roboto"/>
                <w:sz w:val="24"/>
                <w:szCs w:val="24"/>
              </w:rPr>
              <w:t xml:space="preserve"> </w:t>
            </w:r>
            <w:r w:rsidRPr="00DE7126">
              <w:rPr>
                <w:rFonts w:eastAsia="Roboto"/>
                <w:sz w:val="24"/>
                <w:szCs w:val="24"/>
              </w:rPr>
              <w:t>9002,</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095</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7044,</w:t>
            </w:r>
            <w:r w:rsidR="008A5486">
              <w:rPr>
                <w:rFonts w:eastAsia="Roboto"/>
                <w:sz w:val="24"/>
                <w:szCs w:val="24"/>
              </w:rPr>
              <w:t xml:space="preserve"> </w:t>
            </w:r>
            <w:r w:rsidRPr="00DE7126">
              <w:rPr>
                <w:rFonts w:eastAsia="Roboto"/>
                <w:sz w:val="24"/>
                <w:szCs w:val="24"/>
              </w:rPr>
              <w:t>7038,</w:t>
            </w:r>
            <w:r w:rsidR="008A5486">
              <w:rPr>
                <w:rFonts w:eastAsia="Roboto"/>
                <w:sz w:val="24"/>
                <w:szCs w:val="24"/>
              </w:rPr>
              <w:t xml:space="preserve"> </w:t>
            </w:r>
            <w:r w:rsidRPr="00DE7126">
              <w:rPr>
                <w:rFonts w:eastAsia="Roboto"/>
                <w:sz w:val="24"/>
                <w:szCs w:val="24"/>
              </w:rPr>
              <w:t>9018,</w:t>
            </w:r>
            <w:r w:rsidR="008A5486">
              <w:rPr>
                <w:rFonts w:eastAsia="Roboto"/>
                <w:sz w:val="24"/>
                <w:szCs w:val="24"/>
              </w:rPr>
              <w:t xml:space="preserve"> </w:t>
            </w:r>
            <w:r w:rsidRPr="00DE7126">
              <w:rPr>
                <w:rFonts w:eastAsia="Roboto"/>
                <w:sz w:val="24"/>
                <w:szCs w:val="24"/>
              </w:rPr>
              <w:t>830-1,</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780-4,</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1001,</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lastRenderedPageBreak/>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1019,</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1014,</w:t>
            </w:r>
            <w:r w:rsidR="008A5486">
              <w:rPr>
                <w:rFonts w:eastAsia="Roboto"/>
                <w:sz w:val="24"/>
                <w:szCs w:val="24"/>
              </w:rPr>
              <w:t xml:space="preserve"> </w:t>
            </w:r>
            <w:r w:rsidRPr="00DE7126">
              <w:rPr>
                <w:rFonts w:eastAsia="Roboto"/>
                <w:sz w:val="24"/>
                <w:szCs w:val="24"/>
              </w:rPr>
              <w:t>1000,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7035,</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65</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1011,</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1020,</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7048,</w:t>
            </w:r>
            <w:r w:rsidR="008A5486">
              <w:rPr>
                <w:rFonts w:eastAsia="Roboto"/>
                <w:sz w:val="24"/>
                <w:szCs w:val="24"/>
              </w:rPr>
              <w:t xml:space="preserve"> </w:t>
            </w:r>
            <w:r w:rsidRPr="00DE7126">
              <w:rPr>
                <w:rFonts w:eastAsia="Roboto"/>
                <w:sz w:val="24"/>
                <w:szCs w:val="24"/>
              </w:rPr>
              <w:t>7037,</w:t>
            </w:r>
            <w:r w:rsidR="008A5486">
              <w:rPr>
                <w:rFonts w:eastAsia="Roboto"/>
                <w:sz w:val="24"/>
                <w:szCs w:val="24"/>
              </w:rPr>
              <w:t xml:space="preserve"> </w:t>
            </w:r>
            <w:r w:rsidRPr="00DE7126">
              <w:rPr>
                <w:rFonts w:eastAsia="Roboto"/>
                <w:sz w:val="24"/>
                <w:szCs w:val="24"/>
              </w:rPr>
              <w:t>7001,</w:t>
            </w:r>
            <w:r w:rsidR="008A5486">
              <w:rPr>
                <w:rFonts w:eastAsia="Roboto"/>
                <w:sz w:val="24"/>
                <w:szCs w:val="24"/>
              </w:rPr>
              <w:t xml:space="preserve"> </w:t>
            </w:r>
            <w:r w:rsidRPr="00DE7126">
              <w:rPr>
                <w:rFonts w:eastAsia="Roboto"/>
                <w:sz w:val="24"/>
                <w:szCs w:val="24"/>
              </w:rPr>
              <w:t>7034,</w:t>
            </w:r>
            <w:r w:rsidR="008A5486">
              <w:rPr>
                <w:rFonts w:eastAsia="Roboto"/>
                <w:sz w:val="24"/>
                <w:szCs w:val="24"/>
              </w:rPr>
              <w:t xml:space="preserve"> </w:t>
            </w:r>
            <w:r w:rsidRPr="00DE7126">
              <w:rPr>
                <w:rFonts w:eastAsia="Roboto"/>
                <w:sz w:val="24"/>
                <w:szCs w:val="24"/>
              </w:rPr>
              <w:t>7033,</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1036,</w:t>
            </w:r>
            <w:r w:rsidR="008A5486">
              <w:rPr>
                <w:rFonts w:eastAsia="Roboto"/>
                <w:sz w:val="24"/>
                <w:szCs w:val="24"/>
              </w:rPr>
              <w:t xml:space="preserve"> </w:t>
            </w:r>
            <w:r w:rsidRPr="00DE7126">
              <w:rPr>
                <w:rFonts w:eastAsia="Roboto"/>
                <w:sz w:val="24"/>
                <w:szCs w:val="24"/>
              </w:rPr>
              <w:t>7036,</w:t>
            </w:r>
            <w:r w:rsidR="008A5486">
              <w:rPr>
                <w:rFonts w:eastAsia="Roboto"/>
                <w:sz w:val="24"/>
                <w:szCs w:val="24"/>
              </w:rPr>
              <w:t xml:space="preserve"> </w:t>
            </w:r>
            <w:r w:rsidRPr="00DE7126">
              <w:rPr>
                <w:rFonts w:eastAsia="Roboto"/>
                <w:sz w:val="24"/>
                <w:szCs w:val="24"/>
              </w:rPr>
              <w:t>7039,</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8025,</w:t>
            </w:r>
            <w:r w:rsidR="008A5486">
              <w:rPr>
                <w:rFonts w:eastAsia="Roboto"/>
                <w:sz w:val="24"/>
                <w:szCs w:val="24"/>
              </w:rPr>
              <w:t xml:space="preserve"> </w:t>
            </w:r>
            <w:r w:rsidRPr="00DE7126">
              <w:rPr>
                <w:rFonts w:eastAsia="Roboto"/>
                <w:sz w:val="24"/>
                <w:szCs w:val="24"/>
              </w:rPr>
              <w:t>8002,</w:t>
            </w:r>
            <w:r w:rsidR="008A5486">
              <w:rPr>
                <w:rFonts w:eastAsia="Roboto"/>
                <w:sz w:val="24"/>
                <w:szCs w:val="24"/>
              </w:rPr>
              <w:t xml:space="preserve"> </w:t>
            </w:r>
            <w:r w:rsidRPr="00DE7126">
              <w:rPr>
                <w:rFonts w:eastAsia="Roboto"/>
                <w:sz w:val="24"/>
                <w:szCs w:val="24"/>
              </w:rPr>
              <w:t>030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7002,</w:t>
            </w:r>
            <w:r w:rsidR="008A5486">
              <w:rPr>
                <w:rFonts w:eastAsia="Roboto"/>
                <w:sz w:val="24"/>
                <w:szCs w:val="24"/>
              </w:rPr>
              <w:t xml:space="preserve"> </w:t>
            </w:r>
            <w:r w:rsidRPr="00DE7126">
              <w:rPr>
                <w:rFonts w:eastAsia="Roboto"/>
                <w:sz w:val="24"/>
                <w:szCs w:val="24"/>
              </w:rPr>
              <w:t>7003,</w:t>
            </w:r>
            <w:r w:rsidR="008A5486">
              <w:rPr>
                <w:rFonts w:eastAsia="Roboto"/>
                <w:sz w:val="24"/>
                <w:szCs w:val="24"/>
              </w:rPr>
              <w:t xml:space="preserve"> </w:t>
            </w:r>
            <w:r w:rsidRPr="00DE7126">
              <w:rPr>
                <w:rFonts w:eastAsia="Roboto"/>
                <w:sz w:val="24"/>
                <w:szCs w:val="24"/>
              </w:rPr>
              <w:t>7005,</w:t>
            </w:r>
            <w:r w:rsidR="008A5486">
              <w:rPr>
                <w:rFonts w:eastAsia="Roboto"/>
                <w:sz w:val="24"/>
                <w:szCs w:val="24"/>
              </w:rPr>
              <w:t xml:space="preserve"> </w:t>
            </w:r>
            <w:r w:rsidRPr="00DE7126">
              <w:rPr>
                <w:rFonts w:eastAsia="Roboto"/>
                <w:sz w:val="24"/>
                <w:szCs w:val="24"/>
              </w:rPr>
              <w:t>7009,</w:t>
            </w:r>
            <w:r w:rsidR="008A5486">
              <w:rPr>
                <w:rFonts w:eastAsia="Roboto"/>
                <w:sz w:val="24"/>
                <w:szCs w:val="24"/>
              </w:rPr>
              <w:t xml:space="preserve"> </w:t>
            </w:r>
            <w:r w:rsidRPr="00DE7126">
              <w:rPr>
                <w:rFonts w:eastAsia="Roboto"/>
                <w:sz w:val="24"/>
                <w:szCs w:val="24"/>
              </w:rPr>
              <w:t>7015,</w:t>
            </w:r>
            <w:r w:rsidR="008A5486">
              <w:rPr>
                <w:rFonts w:eastAsia="Roboto"/>
                <w:sz w:val="24"/>
                <w:szCs w:val="24"/>
              </w:rPr>
              <w:t xml:space="preserve"> </w:t>
            </w:r>
            <w:r w:rsidRPr="00DE7126">
              <w:rPr>
                <w:rFonts w:eastAsia="Roboto"/>
                <w:sz w:val="24"/>
                <w:szCs w:val="24"/>
              </w:rPr>
              <w:t>8028.</w:t>
            </w:r>
          </w:p>
        </w:tc>
        <w:tc>
          <w:tcPr>
            <w:tcW w:w="2206" w:type="pct"/>
            <w:tcBorders>
              <w:top w:val="nil"/>
              <w:left w:val="single" w:sz="4" w:space="0" w:color="FFFFFF"/>
              <w:bottom w:val="single" w:sz="4" w:space="0" w:color="000000"/>
              <w:right w:val="single" w:sz="4" w:space="0" w:color="000000"/>
            </w:tcBorders>
          </w:tcPr>
          <w:p w14:paraId="299EECAC" w14:textId="29D229AE" w:rsidR="006C618A" w:rsidRPr="00DE7126" w:rsidRDefault="006C618A" w:rsidP="00BB52E0">
            <w:pPr>
              <w:widowControl/>
              <w:numPr>
                <w:ilvl w:val="0"/>
                <w:numId w:val="66"/>
              </w:numPr>
              <w:autoSpaceDE/>
              <w:autoSpaceDN/>
              <w:adjustRightInd/>
              <w:ind w:left="283"/>
              <w:jc w:val="both"/>
              <w:rPr>
                <w:rFonts w:eastAsia="Roboto"/>
                <w:sz w:val="24"/>
                <w:szCs w:val="24"/>
              </w:rPr>
            </w:pPr>
            <w:r w:rsidRPr="00DE7126">
              <w:rPr>
                <w:rFonts w:eastAsia="Roboto"/>
                <w:sz w:val="24"/>
                <w:szCs w:val="24"/>
              </w:rPr>
              <w:lastRenderedPageBreak/>
              <w:t>1.4.3</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подборе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неоднородной</w:t>
            </w:r>
            <w:r w:rsidR="008A5486">
              <w:rPr>
                <w:rFonts w:eastAsia="Roboto"/>
                <w:sz w:val="24"/>
                <w:szCs w:val="24"/>
              </w:rPr>
              <w:t xml:space="preserve"> </w:t>
            </w:r>
            <w:r w:rsidRPr="00DE7126">
              <w:rPr>
                <w:rFonts w:eastAsia="Roboto"/>
                <w:sz w:val="24"/>
                <w:szCs w:val="24"/>
              </w:rPr>
              <w:t>текстуры</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кирпич,</w:t>
            </w:r>
            <w:r w:rsidR="008A5486">
              <w:rPr>
                <w:rFonts w:eastAsia="Roboto"/>
                <w:sz w:val="24"/>
                <w:szCs w:val="24"/>
              </w:rPr>
              <w:t xml:space="preserve"> </w:t>
            </w:r>
            <w:r w:rsidRPr="00DE7126">
              <w:rPr>
                <w:rFonts w:eastAsia="Roboto"/>
                <w:sz w:val="24"/>
                <w:szCs w:val="24"/>
              </w:rPr>
              <w:t>гранит</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w:t>
            </w:r>
            <w:r w:rsidR="008A5486">
              <w:rPr>
                <w:rFonts w:eastAsia="Roboto"/>
                <w:sz w:val="24"/>
                <w:szCs w:val="24"/>
              </w:rPr>
              <w:t xml:space="preserve"> </w:t>
            </w:r>
            <w:r w:rsidRPr="00DE7126">
              <w:rPr>
                <w:rFonts w:eastAsia="Roboto"/>
                <w:sz w:val="24"/>
                <w:szCs w:val="24"/>
              </w:rPr>
              <w:t>д.</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композитные</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составе</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отсутствовать</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цветные</w:t>
            </w:r>
            <w:r w:rsidR="008A5486">
              <w:rPr>
                <w:rFonts w:eastAsia="Roboto"/>
                <w:sz w:val="24"/>
                <w:szCs w:val="24"/>
              </w:rPr>
              <w:t xml:space="preserve"> </w:t>
            </w:r>
            <w:r w:rsidRPr="00DE7126">
              <w:rPr>
                <w:rFonts w:eastAsia="Roboto"/>
                <w:sz w:val="24"/>
                <w:szCs w:val="24"/>
              </w:rPr>
              <w:t>пигменты.</w:t>
            </w:r>
            <w:r w:rsidR="008A5486">
              <w:rPr>
                <w:rFonts w:eastAsia="Roboto"/>
                <w:sz w:val="24"/>
                <w:szCs w:val="24"/>
              </w:rPr>
              <w:t xml:space="preserve"> </w:t>
            </w:r>
            <w:r w:rsidRPr="00DE7126">
              <w:rPr>
                <w:rFonts w:eastAsia="Roboto"/>
                <w:sz w:val="24"/>
                <w:szCs w:val="24"/>
              </w:rPr>
              <w:t>Колер</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совпадать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цветом</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материалов.</w:t>
            </w:r>
          </w:p>
          <w:p w14:paraId="50EA495E" w14:textId="2765ADF3" w:rsidR="006C618A" w:rsidRPr="00DE7126" w:rsidRDefault="006C618A" w:rsidP="00BB52E0">
            <w:pPr>
              <w:widowControl/>
              <w:numPr>
                <w:ilvl w:val="0"/>
                <w:numId w:val="66"/>
              </w:numPr>
              <w:autoSpaceDE/>
              <w:autoSpaceDN/>
              <w:adjustRightInd/>
              <w:ind w:left="283"/>
              <w:jc w:val="both"/>
              <w:rPr>
                <w:rFonts w:eastAsia="Roboto"/>
                <w:sz w:val="24"/>
                <w:szCs w:val="24"/>
              </w:rPr>
            </w:pPr>
            <w:r w:rsidRPr="00DE7126">
              <w:rPr>
                <w:rFonts w:eastAsia="Roboto"/>
                <w:sz w:val="24"/>
                <w:szCs w:val="24"/>
              </w:rPr>
              <w:t>1.4.4</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создании</w:t>
            </w:r>
            <w:r w:rsidR="008A5486">
              <w:rPr>
                <w:rFonts w:eastAsia="Roboto"/>
                <w:sz w:val="24"/>
                <w:szCs w:val="24"/>
              </w:rPr>
              <w:t xml:space="preserve"> </w:t>
            </w:r>
            <w:r w:rsidRPr="00DE7126">
              <w:rPr>
                <w:rFonts w:eastAsia="Roboto"/>
                <w:sz w:val="24"/>
                <w:szCs w:val="24"/>
              </w:rPr>
              <w:t>архитектурных</w:t>
            </w:r>
            <w:r w:rsidR="008A5486">
              <w:rPr>
                <w:rFonts w:eastAsia="Roboto"/>
                <w:sz w:val="24"/>
                <w:szCs w:val="24"/>
              </w:rPr>
              <w:t xml:space="preserve"> </w:t>
            </w:r>
            <w:r w:rsidRPr="00DE7126">
              <w:rPr>
                <w:rFonts w:eastAsia="Roboto"/>
                <w:sz w:val="24"/>
                <w:szCs w:val="24"/>
              </w:rPr>
              <w:t>решений</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выполнять</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наружных</w:t>
            </w:r>
            <w:r w:rsidR="008A5486">
              <w:rPr>
                <w:rFonts w:eastAsia="Roboto"/>
                <w:sz w:val="24"/>
                <w:szCs w:val="24"/>
              </w:rPr>
              <w:t xml:space="preserve"> </w:t>
            </w:r>
            <w:r w:rsidRPr="00DE7126">
              <w:rPr>
                <w:rFonts w:eastAsia="Roboto"/>
                <w:sz w:val="24"/>
                <w:szCs w:val="24"/>
              </w:rPr>
              <w:t>стеновых</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нащельников</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стыках</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lastRenderedPageBreak/>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колером</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поверхностей.</w:t>
            </w:r>
          </w:p>
        </w:tc>
      </w:tr>
      <w:tr w:rsidR="00BF787A" w:rsidRPr="00DE7126" w14:paraId="2160C1DA" w14:textId="77777777" w:rsidTr="002213FE">
        <w:trPr>
          <w:trHeight w:val="330"/>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6956AAB4"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3CDF9DEC"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69BA3B1A" w14:textId="77777777" w:rsidR="006C618A" w:rsidRPr="00DE7126" w:rsidRDefault="006C618A" w:rsidP="007B3682">
            <w:pPr>
              <w:jc w:val="both"/>
              <w:rPr>
                <w:rFonts w:eastAsia="Roboto"/>
                <w:sz w:val="24"/>
                <w:szCs w:val="24"/>
              </w:rPr>
            </w:pPr>
            <w:r w:rsidRPr="00DE7126">
              <w:rPr>
                <w:rFonts w:eastAsia="Roboto"/>
                <w:sz w:val="24"/>
                <w:szCs w:val="24"/>
              </w:rPr>
              <w:t>1.5</w:t>
            </w:r>
          </w:p>
          <w:p w14:paraId="287A4284" w14:textId="77777777" w:rsidR="006C618A" w:rsidRPr="00DE7126" w:rsidRDefault="006C618A" w:rsidP="007B3682">
            <w:pPr>
              <w:jc w:val="both"/>
              <w:rPr>
                <w:rFonts w:eastAsia="Roboto"/>
                <w:sz w:val="24"/>
                <w:szCs w:val="24"/>
              </w:rPr>
            </w:pPr>
            <w:r w:rsidRPr="00DE7126">
              <w:rPr>
                <w:rFonts w:eastAsia="Roboto"/>
                <w:sz w:val="24"/>
                <w:szCs w:val="24"/>
              </w:rPr>
              <w:t>Кровля</w:t>
            </w:r>
          </w:p>
        </w:tc>
        <w:tc>
          <w:tcPr>
            <w:tcW w:w="1879" w:type="pct"/>
            <w:gridSpan w:val="2"/>
            <w:tcBorders>
              <w:top w:val="nil"/>
              <w:left w:val="nil"/>
              <w:bottom w:val="single" w:sz="4" w:space="0" w:color="000000"/>
              <w:right w:val="single" w:sz="4" w:space="0" w:color="FFFFFF"/>
            </w:tcBorders>
          </w:tcPr>
          <w:p w14:paraId="75569545" w14:textId="7B9A6EF1" w:rsidR="006C618A" w:rsidRPr="00DE7126" w:rsidRDefault="006C618A" w:rsidP="00BB52E0">
            <w:pPr>
              <w:widowControl/>
              <w:numPr>
                <w:ilvl w:val="0"/>
                <w:numId w:val="60"/>
              </w:numPr>
              <w:autoSpaceDE/>
              <w:autoSpaceDN/>
              <w:adjustRightInd/>
              <w:ind w:left="283"/>
              <w:jc w:val="both"/>
              <w:rPr>
                <w:rFonts w:eastAsia="Roboto"/>
                <w:sz w:val="24"/>
                <w:szCs w:val="24"/>
              </w:rPr>
            </w:pPr>
            <w:r w:rsidRPr="00DE7126">
              <w:rPr>
                <w:rFonts w:eastAsia="Roboto"/>
                <w:sz w:val="24"/>
                <w:szCs w:val="24"/>
              </w:rPr>
              <w:t>1.5.1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7045,</w:t>
            </w:r>
            <w:r w:rsidR="008A5486">
              <w:rPr>
                <w:rFonts w:eastAsia="Roboto"/>
                <w:sz w:val="24"/>
                <w:szCs w:val="24"/>
              </w:rPr>
              <w:t xml:space="preserve"> </w:t>
            </w:r>
            <w:r w:rsidRPr="00DE7126">
              <w:rPr>
                <w:rFonts w:eastAsia="Roboto"/>
                <w:sz w:val="24"/>
                <w:szCs w:val="24"/>
              </w:rPr>
              <w:t>8028,</w:t>
            </w:r>
            <w:r w:rsidR="008A5486">
              <w:rPr>
                <w:rFonts w:eastAsia="Roboto"/>
                <w:sz w:val="24"/>
                <w:szCs w:val="24"/>
              </w:rPr>
              <w:t xml:space="preserve"> </w:t>
            </w:r>
            <w:r w:rsidRPr="00DE7126">
              <w:rPr>
                <w:rFonts w:eastAsia="Roboto"/>
                <w:sz w:val="24"/>
                <w:szCs w:val="24"/>
              </w:rPr>
              <w:t>820-5,</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8004,</w:t>
            </w:r>
            <w:r w:rsidR="008A5486">
              <w:rPr>
                <w:rFonts w:eastAsia="Roboto"/>
                <w:sz w:val="24"/>
                <w:szCs w:val="24"/>
              </w:rPr>
              <w:t xml:space="preserve"> </w:t>
            </w:r>
            <w:r w:rsidRPr="00DE7126">
              <w:rPr>
                <w:rFonts w:eastAsia="Roboto"/>
                <w:sz w:val="24"/>
                <w:szCs w:val="24"/>
              </w:rPr>
              <w:t>3005,</w:t>
            </w:r>
            <w:r w:rsidR="008A5486">
              <w:rPr>
                <w:rFonts w:eastAsia="Roboto"/>
                <w:sz w:val="24"/>
                <w:szCs w:val="24"/>
              </w:rPr>
              <w:t xml:space="preserve"> </w:t>
            </w:r>
            <w:r w:rsidRPr="00DE7126">
              <w:rPr>
                <w:rFonts w:eastAsia="Roboto"/>
                <w:sz w:val="24"/>
                <w:szCs w:val="24"/>
              </w:rPr>
              <w:t>9006,</w:t>
            </w:r>
            <w:r w:rsidR="008A5486">
              <w:rPr>
                <w:rFonts w:eastAsia="Roboto"/>
                <w:sz w:val="24"/>
                <w:szCs w:val="24"/>
              </w:rPr>
              <w:t xml:space="preserve"> </w:t>
            </w:r>
            <w:r w:rsidRPr="00DE7126">
              <w:rPr>
                <w:rFonts w:eastAsia="Roboto"/>
                <w:sz w:val="24"/>
                <w:szCs w:val="24"/>
              </w:rPr>
              <w:t>8011,</w:t>
            </w:r>
            <w:r w:rsidR="008A5486">
              <w:rPr>
                <w:rFonts w:eastAsia="Roboto"/>
                <w:sz w:val="24"/>
                <w:szCs w:val="24"/>
              </w:rPr>
              <w:t xml:space="preserve"> </w:t>
            </w:r>
            <w:r w:rsidRPr="00DE7126">
              <w:rPr>
                <w:rFonts w:eastAsia="Roboto"/>
                <w:sz w:val="24"/>
                <w:szCs w:val="24"/>
              </w:rPr>
              <w:t>3007,</w:t>
            </w:r>
            <w:r w:rsidR="008A5486">
              <w:rPr>
                <w:rFonts w:eastAsia="Roboto"/>
                <w:sz w:val="24"/>
                <w:szCs w:val="24"/>
              </w:rPr>
              <w:t xml:space="preserve"> </w:t>
            </w:r>
            <w:r w:rsidRPr="00DE7126">
              <w:rPr>
                <w:rFonts w:eastAsia="Roboto"/>
                <w:sz w:val="24"/>
                <w:szCs w:val="24"/>
              </w:rPr>
              <w:t>7021.</w:t>
            </w:r>
            <w:r w:rsidR="008A5486">
              <w:rPr>
                <w:rFonts w:eastAsia="Roboto"/>
                <w:sz w:val="24"/>
                <w:szCs w:val="24"/>
              </w:rPr>
              <w:t xml:space="preserve"> </w:t>
            </w:r>
          </w:p>
        </w:tc>
        <w:tc>
          <w:tcPr>
            <w:tcW w:w="2206" w:type="pct"/>
            <w:tcBorders>
              <w:top w:val="nil"/>
              <w:left w:val="single" w:sz="4" w:space="0" w:color="FFFFFF"/>
              <w:bottom w:val="single" w:sz="4" w:space="0" w:color="000000"/>
              <w:right w:val="single" w:sz="4" w:space="0" w:color="000000"/>
            </w:tcBorders>
          </w:tcPr>
          <w:p w14:paraId="15A977AC" w14:textId="4C5F2675" w:rsidR="006C618A" w:rsidRPr="00DE7126" w:rsidRDefault="006C618A" w:rsidP="00BB52E0">
            <w:pPr>
              <w:widowControl/>
              <w:numPr>
                <w:ilvl w:val="0"/>
                <w:numId w:val="60"/>
              </w:numPr>
              <w:autoSpaceDE/>
              <w:autoSpaceDN/>
              <w:adjustRightInd/>
              <w:ind w:left="283"/>
              <w:jc w:val="both"/>
              <w:rPr>
                <w:rFonts w:eastAsia="Roboto"/>
                <w:sz w:val="24"/>
                <w:szCs w:val="24"/>
              </w:rPr>
            </w:pPr>
            <w:r w:rsidRPr="00DE7126">
              <w:rPr>
                <w:rFonts w:eastAsia="Roboto"/>
                <w:sz w:val="24"/>
                <w:szCs w:val="24"/>
              </w:rPr>
              <w:t>1.5.2</w:t>
            </w:r>
            <w:r w:rsidR="008A5486">
              <w:rPr>
                <w:rFonts w:eastAsia="Roboto"/>
                <w:sz w:val="24"/>
                <w:szCs w:val="24"/>
              </w:rPr>
              <w:t xml:space="preserve"> </w:t>
            </w:r>
            <w:r w:rsidRPr="00DE7126">
              <w:rPr>
                <w:rFonts w:eastAsia="Roboto"/>
                <w:sz w:val="24"/>
                <w:szCs w:val="24"/>
              </w:rPr>
              <w:t>Все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кровли,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функциональных</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эксплуатируемой</w:t>
            </w:r>
            <w:r w:rsidR="008A5486">
              <w:rPr>
                <w:rFonts w:eastAsia="Roboto"/>
                <w:sz w:val="24"/>
                <w:szCs w:val="24"/>
              </w:rPr>
              <w:t xml:space="preserve"> </w:t>
            </w:r>
            <w:r w:rsidRPr="00DE7126">
              <w:rPr>
                <w:rFonts w:eastAsia="Roboto"/>
                <w:sz w:val="24"/>
                <w:szCs w:val="24"/>
              </w:rPr>
              <w:t>кровли</w:t>
            </w:r>
            <w:r w:rsidR="008A5486">
              <w:rPr>
                <w:rFonts w:eastAsia="Roboto"/>
                <w:sz w:val="24"/>
                <w:szCs w:val="24"/>
              </w:rPr>
              <w:t xml:space="preserve"> </w:t>
            </w:r>
            <w:r w:rsidRPr="00DE7126">
              <w:rPr>
                <w:rFonts w:eastAsia="Roboto"/>
                <w:sz w:val="24"/>
                <w:szCs w:val="24"/>
              </w:rPr>
              <w:t>(озеленение,</w:t>
            </w:r>
            <w:r w:rsidR="008A5486">
              <w:rPr>
                <w:rFonts w:eastAsia="Roboto"/>
                <w:sz w:val="24"/>
                <w:szCs w:val="24"/>
              </w:rPr>
              <w:t xml:space="preserve"> </w:t>
            </w:r>
            <w:r w:rsidRPr="00DE7126">
              <w:rPr>
                <w:rFonts w:eastAsia="Roboto"/>
                <w:sz w:val="24"/>
                <w:szCs w:val="24"/>
              </w:rPr>
              <w:t>детские</w:t>
            </w:r>
            <w:r w:rsidR="008A5486">
              <w:rPr>
                <w:rFonts w:eastAsia="Roboto"/>
                <w:sz w:val="24"/>
                <w:szCs w:val="24"/>
              </w:rPr>
              <w:t xml:space="preserve"> </w:t>
            </w:r>
            <w:r w:rsidRPr="00DE7126">
              <w:rPr>
                <w:rFonts w:eastAsia="Roboto"/>
                <w:sz w:val="24"/>
                <w:szCs w:val="24"/>
              </w:rPr>
              <w:t>площадки,</w:t>
            </w:r>
            <w:r w:rsidR="008A5486">
              <w:rPr>
                <w:rFonts w:eastAsia="Roboto"/>
                <w:sz w:val="24"/>
                <w:szCs w:val="24"/>
              </w:rPr>
              <w:t xml:space="preserve"> </w:t>
            </w:r>
            <w:r w:rsidRPr="00DE7126">
              <w:rPr>
                <w:rFonts w:eastAsia="Roboto"/>
                <w:sz w:val="24"/>
                <w:szCs w:val="24"/>
              </w:rPr>
              <w:t>террасы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др.),</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выполняться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едином</w:t>
            </w:r>
            <w:r w:rsidR="008A5486">
              <w:rPr>
                <w:rFonts w:eastAsia="Roboto"/>
                <w:sz w:val="24"/>
                <w:szCs w:val="24"/>
              </w:rPr>
              <w:t xml:space="preserve"> </w:t>
            </w:r>
            <w:r w:rsidRPr="00DE7126">
              <w:rPr>
                <w:rFonts w:eastAsia="Roboto"/>
                <w:sz w:val="24"/>
                <w:szCs w:val="24"/>
              </w:rPr>
              <w:t>цветовом</w:t>
            </w:r>
            <w:r w:rsidR="008A5486">
              <w:rPr>
                <w:rFonts w:eastAsia="Roboto"/>
                <w:sz w:val="24"/>
                <w:szCs w:val="24"/>
              </w:rPr>
              <w:t xml:space="preserve"> </w:t>
            </w:r>
            <w:r w:rsidRPr="00DE7126">
              <w:rPr>
                <w:rFonts w:eastAsia="Roboto"/>
                <w:sz w:val="24"/>
                <w:szCs w:val="24"/>
              </w:rPr>
              <w:t>решении.</w:t>
            </w:r>
          </w:p>
        </w:tc>
      </w:tr>
      <w:tr w:rsidR="00BF787A" w:rsidRPr="00DE7126" w14:paraId="19C8D891" w14:textId="77777777" w:rsidTr="002213FE">
        <w:trPr>
          <w:trHeight w:val="330"/>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17F97CCC"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59356537"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7078D747" w14:textId="77777777" w:rsidR="006C618A" w:rsidRPr="00DE7126" w:rsidRDefault="006C618A" w:rsidP="007B3682">
            <w:pPr>
              <w:jc w:val="both"/>
              <w:rPr>
                <w:rFonts w:eastAsia="Roboto"/>
                <w:sz w:val="24"/>
                <w:szCs w:val="24"/>
              </w:rPr>
            </w:pPr>
            <w:r w:rsidRPr="00DE7126">
              <w:rPr>
                <w:rFonts w:eastAsia="Roboto"/>
                <w:sz w:val="24"/>
                <w:szCs w:val="24"/>
              </w:rPr>
              <w:t>1.6</w:t>
            </w:r>
          </w:p>
          <w:p w14:paraId="66E7B900" w14:textId="5B29D7C0" w:rsidR="006C618A" w:rsidRPr="00DE7126" w:rsidRDefault="006C618A" w:rsidP="007B3682">
            <w:pPr>
              <w:jc w:val="both"/>
              <w:rPr>
                <w:rFonts w:eastAsia="Roboto"/>
                <w:sz w:val="24"/>
                <w:szCs w:val="24"/>
              </w:rPr>
            </w:pP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входных</w:t>
            </w:r>
            <w:r w:rsidR="008A5486">
              <w:rPr>
                <w:rFonts w:eastAsia="Roboto"/>
                <w:sz w:val="24"/>
                <w:szCs w:val="24"/>
              </w:rPr>
              <w:t xml:space="preserve"> </w:t>
            </w:r>
            <w:r w:rsidRPr="00DE7126">
              <w:rPr>
                <w:rFonts w:eastAsia="Roboto"/>
                <w:sz w:val="24"/>
                <w:szCs w:val="24"/>
              </w:rPr>
              <w:t>групп</w:t>
            </w:r>
          </w:p>
        </w:tc>
        <w:tc>
          <w:tcPr>
            <w:tcW w:w="1879" w:type="pct"/>
            <w:gridSpan w:val="2"/>
            <w:tcBorders>
              <w:top w:val="nil"/>
              <w:left w:val="nil"/>
              <w:bottom w:val="single" w:sz="4" w:space="0" w:color="000000"/>
              <w:right w:val="single" w:sz="4" w:space="0" w:color="FFFFFF"/>
            </w:tcBorders>
          </w:tcPr>
          <w:p w14:paraId="62B118BA" w14:textId="54EFF009"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1.6.1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150-5,</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160-3,</w:t>
            </w:r>
            <w:r w:rsidR="008A5486">
              <w:rPr>
                <w:rFonts w:eastAsia="Roboto"/>
                <w:sz w:val="24"/>
                <w:szCs w:val="24"/>
              </w:rPr>
              <w:t xml:space="preserve"> </w:t>
            </w:r>
            <w:r w:rsidRPr="00DE7126">
              <w:rPr>
                <w:rFonts w:eastAsia="Roboto"/>
                <w:sz w:val="24"/>
                <w:szCs w:val="24"/>
              </w:rPr>
              <w:t>160-5,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1013,</w:t>
            </w:r>
            <w:r w:rsidR="008A5486">
              <w:rPr>
                <w:rFonts w:eastAsia="Roboto"/>
                <w:sz w:val="24"/>
                <w:szCs w:val="24"/>
              </w:rPr>
              <w:t xml:space="preserve"> </w:t>
            </w:r>
            <w:r w:rsidRPr="00DE7126">
              <w:rPr>
                <w:rFonts w:eastAsia="Roboto"/>
                <w:sz w:val="24"/>
                <w:szCs w:val="24"/>
              </w:rPr>
              <w:t>840-2,</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7032,</w:t>
            </w:r>
            <w:r w:rsidR="008A5486">
              <w:rPr>
                <w:rFonts w:eastAsia="Roboto"/>
                <w:sz w:val="24"/>
                <w:szCs w:val="24"/>
              </w:rPr>
              <w:t xml:space="preserve"> </w:t>
            </w:r>
            <w:r w:rsidRPr="00DE7126">
              <w:rPr>
                <w:rFonts w:eastAsia="Roboto"/>
                <w:sz w:val="24"/>
                <w:szCs w:val="24"/>
              </w:rPr>
              <w:t>120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840-1,</w:t>
            </w:r>
            <w:r w:rsidR="008A5486">
              <w:rPr>
                <w:rFonts w:eastAsia="Roboto"/>
                <w:sz w:val="24"/>
                <w:szCs w:val="24"/>
              </w:rPr>
              <w:t xml:space="preserve"> </w:t>
            </w:r>
            <w:r w:rsidRPr="00DE7126">
              <w:rPr>
                <w:rFonts w:eastAsia="Roboto"/>
                <w:sz w:val="24"/>
                <w:szCs w:val="24"/>
              </w:rPr>
              <w:t>120-5,</w:t>
            </w:r>
            <w:r w:rsidR="008A5486">
              <w:rPr>
                <w:rFonts w:eastAsia="Roboto"/>
                <w:sz w:val="24"/>
                <w:szCs w:val="24"/>
              </w:rPr>
              <w:t xml:space="preserve"> </w:t>
            </w:r>
            <w:r w:rsidRPr="00DE7126">
              <w:rPr>
                <w:rFonts w:eastAsia="Roboto"/>
                <w:sz w:val="24"/>
                <w:szCs w:val="24"/>
              </w:rPr>
              <w:t>1015,</w:t>
            </w:r>
            <w:r w:rsidR="008A5486">
              <w:rPr>
                <w:rFonts w:eastAsia="Roboto"/>
                <w:sz w:val="24"/>
                <w:szCs w:val="24"/>
              </w:rPr>
              <w:t xml:space="preserve"> </w:t>
            </w:r>
            <w:r w:rsidRPr="00DE7126">
              <w:rPr>
                <w:rFonts w:eastAsia="Roboto"/>
                <w:sz w:val="24"/>
                <w:szCs w:val="24"/>
              </w:rPr>
              <w:t>310-1,</w:t>
            </w:r>
            <w:r w:rsidR="008A5486">
              <w:rPr>
                <w:rFonts w:eastAsia="Roboto"/>
                <w:sz w:val="24"/>
                <w:szCs w:val="24"/>
              </w:rPr>
              <w:t xml:space="preserve"> </w:t>
            </w:r>
            <w:r w:rsidRPr="00DE7126">
              <w:rPr>
                <w:rFonts w:eastAsia="Roboto"/>
                <w:sz w:val="24"/>
                <w:szCs w:val="24"/>
              </w:rPr>
              <w:t>9002,</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095</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7044,</w:t>
            </w:r>
            <w:r w:rsidR="008A5486">
              <w:rPr>
                <w:rFonts w:eastAsia="Roboto"/>
                <w:sz w:val="24"/>
                <w:szCs w:val="24"/>
              </w:rPr>
              <w:t xml:space="preserve"> </w:t>
            </w:r>
            <w:r w:rsidRPr="00DE7126">
              <w:rPr>
                <w:rFonts w:eastAsia="Roboto"/>
                <w:sz w:val="24"/>
                <w:szCs w:val="24"/>
              </w:rPr>
              <w:t>7038,</w:t>
            </w:r>
            <w:r w:rsidR="008A5486">
              <w:rPr>
                <w:rFonts w:eastAsia="Roboto"/>
                <w:sz w:val="24"/>
                <w:szCs w:val="24"/>
              </w:rPr>
              <w:t xml:space="preserve"> </w:t>
            </w:r>
            <w:r w:rsidRPr="00DE7126">
              <w:rPr>
                <w:rFonts w:eastAsia="Roboto"/>
                <w:sz w:val="24"/>
                <w:szCs w:val="24"/>
              </w:rPr>
              <w:t>9018,</w:t>
            </w:r>
            <w:r w:rsidR="008A5486">
              <w:rPr>
                <w:rFonts w:eastAsia="Roboto"/>
                <w:sz w:val="24"/>
                <w:szCs w:val="24"/>
              </w:rPr>
              <w:t xml:space="preserve"> </w:t>
            </w:r>
            <w:r w:rsidRPr="00DE7126">
              <w:rPr>
                <w:rFonts w:eastAsia="Roboto"/>
                <w:sz w:val="24"/>
                <w:szCs w:val="24"/>
              </w:rPr>
              <w:t>830-1,</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780-4,</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1001,</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1019,</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1014,</w:t>
            </w:r>
            <w:r w:rsidR="008A5486">
              <w:rPr>
                <w:rFonts w:eastAsia="Roboto"/>
                <w:sz w:val="24"/>
                <w:szCs w:val="24"/>
              </w:rPr>
              <w:t xml:space="preserve"> </w:t>
            </w:r>
            <w:r w:rsidRPr="00DE7126">
              <w:rPr>
                <w:rFonts w:eastAsia="Roboto"/>
                <w:sz w:val="24"/>
                <w:szCs w:val="24"/>
              </w:rPr>
              <w:t>1000,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7035,</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65</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lastRenderedPageBreak/>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1011,</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1020,</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7048,</w:t>
            </w:r>
            <w:r w:rsidR="008A5486">
              <w:rPr>
                <w:rFonts w:eastAsia="Roboto"/>
                <w:sz w:val="24"/>
                <w:szCs w:val="24"/>
              </w:rPr>
              <w:t xml:space="preserve"> </w:t>
            </w:r>
            <w:r w:rsidRPr="00DE7126">
              <w:rPr>
                <w:rFonts w:eastAsia="Roboto"/>
                <w:sz w:val="24"/>
                <w:szCs w:val="24"/>
              </w:rPr>
              <w:t>7037,</w:t>
            </w:r>
            <w:r w:rsidR="008A5486">
              <w:rPr>
                <w:rFonts w:eastAsia="Roboto"/>
                <w:sz w:val="24"/>
                <w:szCs w:val="24"/>
              </w:rPr>
              <w:t xml:space="preserve"> </w:t>
            </w:r>
            <w:r w:rsidRPr="00DE7126">
              <w:rPr>
                <w:rFonts w:eastAsia="Roboto"/>
                <w:sz w:val="24"/>
                <w:szCs w:val="24"/>
              </w:rPr>
              <w:t>7001,</w:t>
            </w:r>
            <w:r w:rsidR="008A5486">
              <w:rPr>
                <w:rFonts w:eastAsia="Roboto"/>
                <w:sz w:val="24"/>
                <w:szCs w:val="24"/>
              </w:rPr>
              <w:t xml:space="preserve"> </w:t>
            </w:r>
            <w:r w:rsidRPr="00DE7126">
              <w:rPr>
                <w:rFonts w:eastAsia="Roboto"/>
                <w:sz w:val="24"/>
                <w:szCs w:val="24"/>
              </w:rPr>
              <w:t>7034,</w:t>
            </w:r>
            <w:r w:rsidR="008A5486">
              <w:rPr>
                <w:rFonts w:eastAsia="Roboto"/>
                <w:sz w:val="24"/>
                <w:szCs w:val="24"/>
              </w:rPr>
              <w:t xml:space="preserve"> </w:t>
            </w:r>
            <w:r w:rsidRPr="00DE7126">
              <w:rPr>
                <w:rFonts w:eastAsia="Roboto"/>
                <w:sz w:val="24"/>
                <w:szCs w:val="24"/>
              </w:rPr>
              <w:t>7033,</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1036,</w:t>
            </w:r>
            <w:r w:rsidR="008A5486">
              <w:rPr>
                <w:rFonts w:eastAsia="Roboto"/>
                <w:sz w:val="24"/>
                <w:szCs w:val="24"/>
              </w:rPr>
              <w:t xml:space="preserve"> </w:t>
            </w:r>
            <w:r w:rsidRPr="00DE7126">
              <w:rPr>
                <w:rFonts w:eastAsia="Roboto"/>
                <w:sz w:val="24"/>
                <w:szCs w:val="24"/>
              </w:rPr>
              <w:t>7036,</w:t>
            </w:r>
            <w:r w:rsidR="008A5486">
              <w:rPr>
                <w:rFonts w:eastAsia="Roboto"/>
                <w:sz w:val="24"/>
                <w:szCs w:val="24"/>
              </w:rPr>
              <w:t xml:space="preserve"> </w:t>
            </w:r>
            <w:r w:rsidRPr="00DE7126">
              <w:rPr>
                <w:rFonts w:eastAsia="Roboto"/>
                <w:sz w:val="24"/>
                <w:szCs w:val="24"/>
              </w:rPr>
              <w:t>7039,</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8025,</w:t>
            </w:r>
            <w:r w:rsidR="008A5486">
              <w:rPr>
                <w:rFonts w:eastAsia="Roboto"/>
                <w:sz w:val="24"/>
                <w:szCs w:val="24"/>
              </w:rPr>
              <w:t xml:space="preserve"> </w:t>
            </w:r>
            <w:r w:rsidRPr="00DE7126">
              <w:rPr>
                <w:rFonts w:eastAsia="Roboto"/>
                <w:sz w:val="24"/>
                <w:szCs w:val="24"/>
              </w:rPr>
              <w:t>8002,</w:t>
            </w:r>
            <w:r w:rsidR="008A5486">
              <w:rPr>
                <w:rFonts w:eastAsia="Roboto"/>
                <w:sz w:val="24"/>
                <w:szCs w:val="24"/>
              </w:rPr>
              <w:t xml:space="preserve"> </w:t>
            </w:r>
            <w:r w:rsidRPr="00DE7126">
              <w:rPr>
                <w:rFonts w:eastAsia="Roboto"/>
                <w:sz w:val="24"/>
                <w:szCs w:val="24"/>
              </w:rPr>
              <w:t>030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7002,</w:t>
            </w:r>
            <w:r w:rsidR="008A5486">
              <w:rPr>
                <w:rFonts w:eastAsia="Roboto"/>
                <w:sz w:val="24"/>
                <w:szCs w:val="24"/>
              </w:rPr>
              <w:t xml:space="preserve"> </w:t>
            </w:r>
            <w:r w:rsidRPr="00DE7126">
              <w:rPr>
                <w:rFonts w:eastAsia="Roboto"/>
                <w:sz w:val="24"/>
                <w:szCs w:val="24"/>
              </w:rPr>
              <w:t>7003,</w:t>
            </w:r>
            <w:r w:rsidR="008A5486">
              <w:rPr>
                <w:rFonts w:eastAsia="Roboto"/>
                <w:sz w:val="24"/>
                <w:szCs w:val="24"/>
              </w:rPr>
              <w:t xml:space="preserve"> </w:t>
            </w:r>
            <w:r w:rsidRPr="00DE7126">
              <w:rPr>
                <w:rFonts w:eastAsia="Roboto"/>
                <w:sz w:val="24"/>
                <w:szCs w:val="24"/>
              </w:rPr>
              <w:t>7005,</w:t>
            </w:r>
            <w:r w:rsidR="008A5486">
              <w:rPr>
                <w:rFonts w:eastAsia="Roboto"/>
                <w:sz w:val="24"/>
                <w:szCs w:val="24"/>
              </w:rPr>
              <w:t xml:space="preserve"> </w:t>
            </w:r>
            <w:r w:rsidRPr="00DE7126">
              <w:rPr>
                <w:rFonts w:eastAsia="Roboto"/>
                <w:sz w:val="24"/>
                <w:szCs w:val="24"/>
              </w:rPr>
              <w:t>7009,</w:t>
            </w:r>
            <w:r w:rsidR="008A5486">
              <w:rPr>
                <w:rFonts w:eastAsia="Roboto"/>
                <w:sz w:val="24"/>
                <w:szCs w:val="24"/>
              </w:rPr>
              <w:t xml:space="preserve"> </w:t>
            </w:r>
            <w:r w:rsidRPr="00DE7126">
              <w:rPr>
                <w:rFonts w:eastAsia="Roboto"/>
                <w:sz w:val="24"/>
                <w:szCs w:val="24"/>
              </w:rPr>
              <w:t>7015,</w:t>
            </w:r>
            <w:r w:rsidR="008A5486">
              <w:rPr>
                <w:rFonts w:eastAsia="Roboto"/>
                <w:sz w:val="24"/>
                <w:szCs w:val="24"/>
              </w:rPr>
              <w:t xml:space="preserve"> </w:t>
            </w:r>
            <w:r w:rsidRPr="00DE7126">
              <w:rPr>
                <w:rFonts w:eastAsia="Roboto"/>
                <w:sz w:val="24"/>
                <w:szCs w:val="24"/>
              </w:rPr>
              <w:t>8028.</w:t>
            </w:r>
            <w:r w:rsidR="008A5486">
              <w:rPr>
                <w:rFonts w:eastAsia="Roboto"/>
                <w:sz w:val="24"/>
                <w:szCs w:val="24"/>
              </w:rPr>
              <w:t xml:space="preserve"> </w:t>
            </w:r>
          </w:p>
        </w:tc>
        <w:tc>
          <w:tcPr>
            <w:tcW w:w="2206" w:type="pct"/>
            <w:tcBorders>
              <w:top w:val="nil"/>
              <w:left w:val="single" w:sz="4" w:space="0" w:color="FFFFFF"/>
              <w:bottom w:val="single" w:sz="4" w:space="0" w:color="000000"/>
              <w:right w:val="single" w:sz="4" w:space="0" w:color="000000"/>
            </w:tcBorders>
          </w:tcPr>
          <w:p w14:paraId="3F0E8EB5" w14:textId="26ED929B" w:rsidR="006C618A" w:rsidRPr="00DE7126" w:rsidRDefault="006C618A" w:rsidP="00BB52E0">
            <w:pPr>
              <w:widowControl/>
              <w:numPr>
                <w:ilvl w:val="0"/>
                <w:numId w:val="66"/>
              </w:numPr>
              <w:autoSpaceDE/>
              <w:autoSpaceDN/>
              <w:adjustRightInd/>
              <w:ind w:left="283"/>
              <w:jc w:val="both"/>
              <w:rPr>
                <w:rFonts w:eastAsia="Roboto"/>
                <w:sz w:val="24"/>
                <w:szCs w:val="24"/>
              </w:rPr>
            </w:pPr>
            <w:r w:rsidRPr="00DE7126">
              <w:rPr>
                <w:rFonts w:eastAsia="Roboto"/>
                <w:sz w:val="24"/>
                <w:szCs w:val="24"/>
              </w:rPr>
              <w:lastRenderedPageBreak/>
              <w:t>1.6.2</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один</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следующих</w:t>
            </w:r>
            <w:r w:rsidR="008A5486">
              <w:rPr>
                <w:rFonts w:eastAsia="Roboto"/>
                <w:sz w:val="24"/>
                <w:szCs w:val="24"/>
              </w:rPr>
              <w:t xml:space="preserve"> </w:t>
            </w:r>
            <w:r w:rsidRPr="00DE7126">
              <w:rPr>
                <w:rFonts w:eastAsia="Roboto"/>
                <w:sz w:val="24"/>
                <w:szCs w:val="24"/>
              </w:rPr>
              <w:t>акцентных</w:t>
            </w:r>
            <w:r w:rsidR="008A5486">
              <w:rPr>
                <w:rFonts w:eastAsia="Roboto"/>
                <w:sz w:val="24"/>
                <w:szCs w:val="24"/>
              </w:rPr>
              <w:t xml:space="preserve"> </w:t>
            </w:r>
            <w:r w:rsidRPr="00DE7126">
              <w:rPr>
                <w:rFonts w:eastAsia="Roboto"/>
                <w:sz w:val="24"/>
                <w:szCs w:val="24"/>
              </w:rPr>
              <w:t>оттенков</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210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3012,</w:t>
            </w:r>
            <w:r w:rsidR="008A5486">
              <w:rPr>
                <w:rFonts w:eastAsia="Roboto"/>
                <w:sz w:val="24"/>
                <w:szCs w:val="24"/>
              </w:rPr>
              <w:t xml:space="preserve"> </w:t>
            </w:r>
            <w:r w:rsidRPr="00DE7126">
              <w:rPr>
                <w:rFonts w:eastAsia="Roboto"/>
                <w:sz w:val="24"/>
                <w:szCs w:val="24"/>
              </w:rPr>
              <w:t>280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6033,</w:t>
            </w:r>
            <w:r w:rsidR="008A5486">
              <w:rPr>
                <w:rFonts w:eastAsia="Roboto"/>
                <w:sz w:val="24"/>
                <w:szCs w:val="24"/>
              </w:rPr>
              <w:t xml:space="preserve"> </w:t>
            </w:r>
            <w:r w:rsidRPr="00DE7126">
              <w:rPr>
                <w:rFonts w:eastAsia="Roboto"/>
                <w:sz w:val="24"/>
                <w:szCs w:val="24"/>
              </w:rPr>
              <w:t>5014,</w:t>
            </w:r>
            <w:r w:rsidR="008A5486">
              <w:rPr>
                <w:rFonts w:eastAsia="Roboto"/>
                <w:sz w:val="24"/>
                <w:szCs w:val="24"/>
              </w:rPr>
              <w:t xml:space="preserve"> </w:t>
            </w:r>
            <w:r w:rsidRPr="00DE7126">
              <w:rPr>
                <w:rFonts w:eastAsia="Roboto"/>
                <w:sz w:val="24"/>
                <w:szCs w:val="24"/>
              </w:rPr>
              <w:t>5024,</w:t>
            </w:r>
            <w:r w:rsidR="008A5486">
              <w:rPr>
                <w:rFonts w:eastAsia="Roboto"/>
                <w:sz w:val="24"/>
                <w:szCs w:val="24"/>
              </w:rPr>
              <w:t xml:space="preserve"> </w:t>
            </w:r>
            <w:r w:rsidRPr="00DE7126">
              <w:rPr>
                <w:rFonts w:eastAsia="Roboto"/>
                <w:sz w:val="24"/>
                <w:szCs w:val="24"/>
              </w:rPr>
              <w:t>230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2003,</w:t>
            </w:r>
            <w:r w:rsidR="008A5486">
              <w:rPr>
                <w:rFonts w:eastAsia="Roboto"/>
                <w:sz w:val="24"/>
                <w:szCs w:val="24"/>
              </w:rPr>
              <w:t xml:space="preserve"> </w:t>
            </w:r>
            <w:r w:rsidRPr="00DE7126">
              <w:rPr>
                <w:rFonts w:eastAsia="Roboto"/>
                <w:sz w:val="24"/>
                <w:szCs w:val="24"/>
              </w:rPr>
              <w:t>240-2,</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030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8001,</w:t>
            </w:r>
            <w:r w:rsidR="008A5486">
              <w:rPr>
                <w:rFonts w:eastAsia="Roboto"/>
                <w:sz w:val="24"/>
                <w:szCs w:val="24"/>
              </w:rPr>
              <w:t xml:space="preserve"> </w:t>
            </w:r>
            <w:r w:rsidRPr="00DE7126">
              <w:rPr>
                <w:rFonts w:eastAsia="Roboto"/>
                <w:sz w:val="24"/>
                <w:szCs w:val="24"/>
              </w:rPr>
              <w:t>6010,</w:t>
            </w:r>
            <w:r w:rsidR="008A5486">
              <w:rPr>
                <w:rFonts w:eastAsia="Roboto"/>
                <w:sz w:val="24"/>
                <w:szCs w:val="24"/>
              </w:rPr>
              <w:t xml:space="preserve"> </w:t>
            </w:r>
            <w:r w:rsidRPr="00DE7126">
              <w:rPr>
                <w:rFonts w:eastAsia="Roboto"/>
                <w:sz w:val="24"/>
                <w:szCs w:val="24"/>
              </w:rPr>
              <w:t>6011,</w:t>
            </w:r>
            <w:r w:rsidR="008A5486">
              <w:rPr>
                <w:rFonts w:eastAsia="Roboto"/>
                <w:sz w:val="24"/>
                <w:szCs w:val="24"/>
              </w:rPr>
              <w:t xml:space="preserve"> </w:t>
            </w:r>
            <w:r w:rsidRPr="00DE7126">
              <w:rPr>
                <w:rFonts w:eastAsia="Roboto"/>
                <w:sz w:val="24"/>
                <w:szCs w:val="24"/>
              </w:rPr>
              <w:t>8023,</w:t>
            </w:r>
            <w:r w:rsidR="008A5486">
              <w:rPr>
                <w:rFonts w:eastAsia="Roboto"/>
                <w:sz w:val="24"/>
                <w:szCs w:val="24"/>
              </w:rPr>
              <w:t xml:space="preserve"> </w:t>
            </w:r>
            <w:r w:rsidRPr="00DE7126">
              <w:rPr>
                <w:rFonts w:eastAsia="Roboto"/>
                <w:sz w:val="24"/>
                <w:szCs w:val="24"/>
              </w:rPr>
              <w:t>5000,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6028,</w:t>
            </w:r>
            <w:r w:rsidR="008A5486">
              <w:rPr>
                <w:rFonts w:eastAsia="Roboto"/>
                <w:sz w:val="24"/>
                <w:szCs w:val="24"/>
              </w:rPr>
              <w:t xml:space="preserve"> </w:t>
            </w:r>
            <w:r w:rsidRPr="00DE7126">
              <w:rPr>
                <w:rFonts w:eastAsia="Roboto"/>
                <w:sz w:val="24"/>
                <w:szCs w:val="24"/>
              </w:rPr>
              <w:t>8015.</w:t>
            </w:r>
          </w:p>
          <w:p w14:paraId="2C858840" w14:textId="59097D24" w:rsidR="006C618A" w:rsidRPr="00DE7126" w:rsidRDefault="006C618A" w:rsidP="00BB52E0">
            <w:pPr>
              <w:widowControl/>
              <w:numPr>
                <w:ilvl w:val="0"/>
                <w:numId w:val="66"/>
              </w:numPr>
              <w:autoSpaceDE/>
              <w:autoSpaceDN/>
              <w:adjustRightInd/>
              <w:ind w:left="283"/>
              <w:jc w:val="both"/>
              <w:rPr>
                <w:rFonts w:eastAsia="Roboto"/>
                <w:sz w:val="24"/>
                <w:szCs w:val="24"/>
              </w:rPr>
            </w:pPr>
            <w:r w:rsidRPr="00DE7126">
              <w:rPr>
                <w:rFonts w:eastAsia="Roboto"/>
                <w:sz w:val="24"/>
                <w:szCs w:val="24"/>
              </w:rPr>
              <w:t>1.6.3</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подборе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неоднородной</w:t>
            </w:r>
            <w:r w:rsidR="008A5486">
              <w:rPr>
                <w:rFonts w:eastAsia="Roboto"/>
                <w:sz w:val="24"/>
                <w:szCs w:val="24"/>
              </w:rPr>
              <w:t xml:space="preserve"> </w:t>
            </w:r>
            <w:r w:rsidRPr="00DE7126">
              <w:rPr>
                <w:rFonts w:eastAsia="Roboto"/>
                <w:sz w:val="24"/>
                <w:szCs w:val="24"/>
              </w:rPr>
              <w:t>текстуры</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кирпич,</w:t>
            </w:r>
            <w:r w:rsidR="008A5486">
              <w:rPr>
                <w:rFonts w:eastAsia="Roboto"/>
                <w:sz w:val="24"/>
                <w:szCs w:val="24"/>
              </w:rPr>
              <w:t xml:space="preserve"> </w:t>
            </w:r>
            <w:r w:rsidRPr="00DE7126">
              <w:rPr>
                <w:rFonts w:eastAsia="Roboto"/>
                <w:sz w:val="24"/>
                <w:szCs w:val="24"/>
              </w:rPr>
              <w:t>гранит</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w:t>
            </w:r>
            <w:r w:rsidR="008A5486">
              <w:rPr>
                <w:rFonts w:eastAsia="Roboto"/>
                <w:sz w:val="24"/>
                <w:szCs w:val="24"/>
              </w:rPr>
              <w:t xml:space="preserve"> </w:t>
            </w:r>
            <w:r w:rsidRPr="00DE7126">
              <w:rPr>
                <w:rFonts w:eastAsia="Roboto"/>
                <w:sz w:val="24"/>
                <w:szCs w:val="24"/>
              </w:rPr>
              <w:t>д.</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композитные</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составе</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отсутствовать</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цветные</w:t>
            </w:r>
            <w:r w:rsidR="008A5486">
              <w:rPr>
                <w:rFonts w:eastAsia="Roboto"/>
                <w:sz w:val="24"/>
                <w:szCs w:val="24"/>
              </w:rPr>
              <w:t xml:space="preserve"> </w:t>
            </w:r>
            <w:r w:rsidRPr="00DE7126">
              <w:rPr>
                <w:rFonts w:eastAsia="Roboto"/>
                <w:sz w:val="24"/>
                <w:szCs w:val="24"/>
              </w:rPr>
              <w:t>пигменты.</w:t>
            </w:r>
            <w:r w:rsidR="008A5486">
              <w:rPr>
                <w:rFonts w:eastAsia="Roboto"/>
                <w:sz w:val="24"/>
                <w:szCs w:val="24"/>
              </w:rPr>
              <w:t xml:space="preserve"> </w:t>
            </w:r>
            <w:r w:rsidRPr="00DE7126">
              <w:rPr>
                <w:rFonts w:eastAsia="Roboto"/>
                <w:sz w:val="24"/>
                <w:szCs w:val="24"/>
              </w:rPr>
              <w:t>Колер</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lastRenderedPageBreak/>
              <w:t>натуральные,</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совпадать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цветом</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материалов.</w:t>
            </w:r>
          </w:p>
        </w:tc>
      </w:tr>
      <w:tr w:rsidR="00BF787A" w:rsidRPr="00DE7126" w14:paraId="25FC7F75" w14:textId="77777777" w:rsidTr="002213FE">
        <w:trPr>
          <w:trHeight w:val="330"/>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4928F9EF"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440915B3"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2B923FA2" w14:textId="77777777" w:rsidR="006C618A" w:rsidRPr="00DE7126" w:rsidRDefault="006C618A" w:rsidP="007B3682">
            <w:pPr>
              <w:jc w:val="both"/>
              <w:rPr>
                <w:rFonts w:eastAsia="Roboto"/>
                <w:sz w:val="24"/>
                <w:szCs w:val="24"/>
              </w:rPr>
            </w:pPr>
            <w:r w:rsidRPr="00DE7126">
              <w:rPr>
                <w:rFonts w:eastAsia="Roboto"/>
                <w:sz w:val="24"/>
                <w:szCs w:val="24"/>
              </w:rPr>
              <w:t>1.7</w:t>
            </w:r>
          </w:p>
          <w:p w14:paraId="249FE7E5" w14:textId="77777777" w:rsidR="006C618A" w:rsidRPr="00DE7126" w:rsidRDefault="006C618A" w:rsidP="007B3682">
            <w:pPr>
              <w:jc w:val="both"/>
              <w:rPr>
                <w:rFonts w:eastAsia="Roboto"/>
                <w:sz w:val="24"/>
                <w:szCs w:val="24"/>
              </w:rPr>
            </w:pPr>
            <w:r w:rsidRPr="00DE7126">
              <w:rPr>
                <w:rFonts w:eastAsia="Roboto"/>
                <w:sz w:val="24"/>
                <w:szCs w:val="24"/>
              </w:rPr>
              <w:t>Ограждения</w:t>
            </w:r>
          </w:p>
        </w:tc>
        <w:tc>
          <w:tcPr>
            <w:tcW w:w="1879" w:type="pct"/>
            <w:gridSpan w:val="2"/>
            <w:tcBorders>
              <w:top w:val="nil"/>
              <w:left w:val="nil"/>
              <w:bottom w:val="single" w:sz="4" w:space="0" w:color="000000"/>
              <w:right w:val="single" w:sz="4" w:space="0" w:color="FFFFFF"/>
            </w:tcBorders>
          </w:tcPr>
          <w:p w14:paraId="258FFEF4" w14:textId="232012CD"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1.7.1</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ограждениях</w:t>
            </w:r>
            <w:r w:rsidR="008A5486">
              <w:rPr>
                <w:rFonts w:eastAsia="Roboto"/>
                <w:sz w:val="24"/>
                <w:szCs w:val="24"/>
              </w:rPr>
              <w:t xml:space="preserve"> </w:t>
            </w:r>
            <w:r w:rsidRPr="00DE7126">
              <w:rPr>
                <w:rFonts w:eastAsia="Roboto"/>
                <w:sz w:val="24"/>
                <w:szCs w:val="24"/>
              </w:rPr>
              <w:t>балконов,</w:t>
            </w:r>
            <w:r w:rsidR="008A5486">
              <w:rPr>
                <w:rFonts w:eastAsia="Roboto"/>
                <w:sz w:val="24"/>
                <w:szCs w:val="24"/>
              </w:rPr>
              <w:t xml:space="preserve"> </w:t>
            </w:r>
            <w:r w:rsidRPr="00DE7126">
              <w:rPr>
                <w:rFonts w:eastAsia="Roboto"/>
                <w:sz w:val="24"/>
                <w:szCs w:val="24"/>
              </w:rPr>
              <w:t>лоджий,</w:t>
            </w:r>
            <w:r w:rsidR="008A5486">
              <w:rPr>
                <w:rFonts w:eastAsia="Roboto"/>
                <w:sz w:val="24"/>
                <w:szCs w:val="24"/>
              </w:rPr>
              <w:t xml:space="preserve"> </w:t>
            </w:r>
            <w:r w:rsidRPr="00DE7126">
              <w:rPr>
                <w:rFonts w:eastAsia="Roboto"/>
                <w:sz w:val="24"/>
                <w:szCs w:val="24"/>
              </w:rPr>
              <w:t>парапетов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прочих</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предусмотреть</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соответствующее</w:t>
            </w:r>
            <w:r w:rsidR="008A5486">
              <w:rPr>
                <w:rFonts w:eastAsia="Roboto"/>
                <w:sz w:val="24"/>
                <w:szCs w:val="24"/>
              </w:rPr>
              <w:t xml:space="preserve"> </w:t>
            </w:r>
            <w:r w:rsidRPr="00DE7126">
              <w:rPr>
                <w:rFonts w:eastAsia="Roboto"/>
                <w:sz w:val="24"/>
                <w:szCs w:val="24"/>
              </w:rPr>
              <w:t>одному</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колеров</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(стен,</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окон).</w:t>
            </w:r>
          </w:p>
          <w:p w14:paraId="2034AA6A" w14:textId="4DEF57C6"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1.7.2</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ограждении</w:t>
            </w:r>
            <w:r w:rsidR="008A5486">
              <w:rPr>
                <w:rFonts w:eastAsia="Roboto"/>
                <w:sz w:val="24"/>
                <w:szCs w:val="24"/>
              </w:rPr>
              <w:t xml:space="preserve"> </w:t>
            </w:r>
            <w:r w:rsidRPr="00DE7126">
              <w:rPr>
                <w:rFonts w:eastAsia="Roboto"/>
                <w:sz w:val="24"/>
                <w:szCs w:val="24"/>
              </w:rPr>
              <w:t>земельного</w:t>
            </w:r>
            <w:r w:rsidR="008A5486">
              <w:rPr>
                <w:rFonts w:eastAsia="Roboto"/>
                <w:sz w:val="24"/>
                <w:szCs w:val="24"/>
              </w:rPr>
              <w:t xml:space="preserve"> </w:t>
            </w:r>
            <w:r w:rsidRPr="00DE7126">
              <w:rPr>
                <w:rFonts w:eastAsia="Roboto"/>
                <w:sz w:val="24"/>
                <w:szCs w:val="24"/>
              </w:rPr>
              <w:t>участка</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7032,</w:t>
            </w:r>
            <w:r w:rsidR="008A5486">
              <w:rPr>
                <w:rFonts w:eastAsia="Roboto"/>
                <w:sz w:val="24"/>
                <w:szCs w:val="24"/>
              </w:rPr>
              <w:t xml:space="preserve"> </w:t>
            </w:r>
            <w:r w:rsidRPr="00DE7126">
              <w:rPr>
                <w:rFonts w:eastAsia="Roboto"/>
                <w:sz w:val="24"/>
                <w:szCs w:val="24"/>
              </w:rPr>
              <w:t>9006,</w:t>
            </w:r>
            <w:r w:rsidR="008A5486">
              <w:rPr>
                <w:rFonts w:eastAsia="Roboto"/>
                <w:sz w:val="24"/>
                <w:szCs w:val="24"/>
              </w:rPr>
              <w:t xml:space="preserve"> </w:t>
            </w:r>
            <w:r w:rsidRPr="00DE7126">
              <w:rPr>
                <w:rFonts w:eastAsia="Roboto"/>
                <w:sz w:val="24"/>
                <w:szCs w:val="24"/>
              </w:rPr>
              <w:t>1019,</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7005,</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8028,</w:t>
            </w:r>
            <w:r w:rsidR="008A5486">
              <w:rPr>
                <w:rFonts w:eastAsia="Roboto"/>
                <w:sz w:val="24"/>
                <w:szCs w:val="24"/>
              </w:rPr>
              <w:t xml:space="preserve"> </w:t>
            </w:r>
            <w:r w:rsidRPr="00DE7126">
              <w:rPr>
                <w:rFonts w:eastAsia="Roboto"/>
                <w:sz w:val="24"/>
                <w:szCs w:val="24"/>
              </w:rPr>
              <w:t>6003,</w:t>
            </w:r>
            <w:r w:rsidR="008A5486">
              <w:rPr>
                <w:rFonts w:eastAsia="Roboto"/>
                <w:sz w:val="24"/>
                <w:szCs w:val="24"/>
              </w:rPr>
              <w:t xml:space="preserve"> </w:t>
            </w:r>
            <w:r w:rsidRPr="00DE7126">
              <w:rPr>
                <w:rFonts w:eastAsia="Roboto"/>
                <w:sz w:val="24"/>
                <w:szCs w:val="24"/>
              </w:rPr>
              <w:t>6020,</w:t>
            </w:r>
            <w:r w:rsidR="008A5486">
              <w:rPr>
                <w:rFonts w:eastAsia="Roboto"/>
                <w:sz w:val="24"/>
                <w:szCs w:val="24"/>
              </w:rPr>
              <w:t xml:space="preserve"> </w:t>
            </w:r>
            <w:r w:rsidRPr="00DE7126">
              <w:rPr>
                <w:rFonts w:eastAsia="Roboto"/>
                <w:sz w:val="24"/>
                <w:szCs w:val="24"/>
              </w:rPr>
              <w:t>7016,</w:t>
            </w:r>
            <w:r w:rsidR="008A5486">
              <w:rPr>
                <w:rFonts w:eastAsia="Roboto"/>
                <w:sz w:val="24"/>
                <w:szCs w:val="24"/>
              </w:rPr>
              <w:t xml:space="preserve"> </w:t>
            </w:r>
            <w:r w:rsidRPr="00DE7126">
              <w:rPr>
                <w:rFonts w:eastAsia="Roboto"/>
                <w:sz w:val="24"/>
                <w:szCs w:val="24"/>
              </w:rPr>
              <w:t>8017,</w:t>
            </w:r>
            <w:r w:rsidR="008A5486">
              <w:rPr>
                <w:rFonts w:eastAsia="Roboto"/>
                <w:sz w:val="24"/>
                <w:szCs w:val="24"/>
              </w:rPr>
              <w:t xml:space="preserve"> </w:t>
            </w:r>
            <w:r w:rsidRPr="00DE7126">
              <w:rPr>
                <w:rFonts w:eastAsia="Roboto"/>
                <w:sz w:val="24"/>
                <w:szCs w:val="24"/>
              </w:rPr>
              <w:t>9005.</w:t>
            </w:r>
            <w:r w:rsidR="008A5486">
              <w:rPr>
                <w:rFonts w:eastAsia="Roboto"/>
                <w:sz w:val="24"/>
                <w:szCs w:val="24"/>
              </w:rPr>
              <w:t xml:space="preserve"> </w:t>
            </w:r>
          </w:p>
        </w:tc>
        <w:tc>
          <w:tcPr>
            <w:tcW w:w="2206" w:type="pct"/>
            <w:tcBorders>
              <w:top w:val="nil"/>
              <w:left w:val="single" w:sz="4" w:space="0" w:color="FFFFFF"/>
              <w:bottom w:val="single" w:sz="4" w:space="0" w:color="000000"/>
              <w:right w:val="single" w:sz="4" w:space="0" w:color="000000"/>
            </w:tcBorders>
          </w:tcPr>
          <w:p w14:paraId="1F7A5AD5" w14:textId="1A6AF188"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1.7.3</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выполненных</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латуни</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покрытых</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латуни,</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выполненных</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кортена,</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пользу</w:t>
            </w:r>
            <w:r w:rsidR="008A5486">
              <w:rPr>
                <w:rFonts w:eastAsia="Roboto"/>
                <w:sz w:val="24"/>
                <w:szCs w:val="24"/>
              </w:rPr>
              <w:t xml:space="preserve"> </w:t>
            </w:r>
            <w:r w:rsidRPr="00DE7126">
              <w:rPr>
                <w:rFonts w:eastAsia="Roboto"/>
                <w:sz w:val="24"/>
                <w:szCs w:val="24"/>
              </w:rPr>
              <w:t>натурального</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r w:rsidRPr="00DE7126">
              <w:rPr>
                <w:rFonts w:eastAsia="Roboto"/>
                <w:sz w:val="24"/>
                <w:szCs w:val="24"/>
              </w:rPr>
              <w:t>материала.</w:t>
            </w:r>
            <w:r w:rsidR="008A5486">
              <w:rPr>
                <w:rFonts w:eastAsia="Roboto"/>
                <w:sz w:val="24"/>
                <w:szCs w:val="24"/>
              </w:rPr>
              <w:t xml:space="preserve"> </w:t>
            </w:r>
          </w:p>
          <w:p w14:paraId="33FB6B4E" w14:textId="16DAAA46"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1.7.4</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выполненных</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нейтральных*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серых</w:t>
            </w:r>
            <w:r w:rsidR="008A5486">
              <w:rPr>
                <w:rFonts w:eastAsia="Roboto"/>
                <w:sz w:val="24"/>
                <w:szCs w:val="24"/>
              </w:rPr>
              <w:t xml:space="preserve"> </w:t>
            </w:r>
            <w:r w:rsidRPr="00DE7126">
              <w:rPr>
                <w:rFonts w:eastAsia="Roboto"/>
                <w:sz w:val="24"/>
                <w:szCs w:val="24"/>
              </w:rPr>
              <w:t>оттенках.**</w:t>
            </w:r>
            <w:r w:rsidR="008A5486">
              <w:rPr>
                <w:rFonts w:eastAsia="Roboto"/>
                <w:sz w:val="24"/>
                <w:szCs w:val="24"/>
              </w:rPr>
              <w:t xml:space="preserve"> </w:t>
            </w:r>
          </w:p>
          <w:p w14:paraId="4F506594" w14:textId="19BCEFB3" w:rsidR="006C618A" w:rsidRPr="00DE7126" w:rsidRDefault="006C618A" w:rsidP="007B3682">
            <w:pPr>
              <w:jc w:val="both"/>
              <w:rPr>
                <w:rFonts w:eastAsia="Roboto"/>
                <w:sz w:val="24"/>
                <w:szCs w:val="24"/>
              </w:rPr>
            </w:pPr>
            <w:r w:rsidRPr="00DE7126">
              <w:rPr>
                <w:rFonts w:eastAsia="Roboto"/>
                <w:sz w:val="24"/>
                <w:szCs w:val="24"/>
              </w:rPr>
              <w:t>*Нейтральный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это</w:t>
            </w:r>
            <w:r w:rsidR="008A5486">
              <w:rPr>
                <w:rFonts w:eastAsia="Roboto"/>
                <w:sz w:val="24"/>
                <w:szCs w:val="24"/>
              </w:rPr>
              <w:t xml:space="preserve"> </w:t>
            </w:r>
            <w:r w:rsidRPr="00DE7126">
              <w:rPr>
                <w:rFonts w:eastAsia="Roboto"/>
                <w:sz w:val="24"/>
                <w:szCs w:val="24"/>
              </w:rPr>
              <w:t>стекло</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максимальной</w:t>
            </w:r>
            <w:r w:rsidR="008A5486">
              <w:rPr>
                <w:rFonts w:eastAsia="Roboto"/>
                <w:sz w:val="24"/>
                <w:szCs w:val="24"/>
              </w:rPr>
              <w:t xml:space="preserve"> </w:t>
            </w:r>
            <w:r w:rsidRPr="00DE7126">
              <w:rPr>
                <w:rFonts w:eastAsia="Roboto"/>
                <w:sz w:val="24"/>
                <w:szCs w:val="24"/>
              </w:rPr>
              <w:t>прозрачностью,</w:t>
            </w:r>
            <w:r w:rsidR="008A5486">
              <w:rPr>
                <w:rFonts w:eastAsia="Roboto"/>
                <w:sz w:val="24"/>
                <w:szCs w:val="24"/>
              </w:rPr>
              <w:t xml:space="preserve"> </w:t>
            </w:r>
            <w:r w:rsidRPr="00DE7126">
              <w:rPr>
                <w:rFonts w:eastAsia="Roboto"/>
                <w:sz w:val="24"/>
                <w:szCs w:val="24"/>
              </w:rPr>
              <w:t>без</w:t>
            </w:r>
            <w:r w:rsidR="008A5486">
              <w:rPr>
                <w:rFonts w:eastAsia="Roboto"/>
                <w:sz w:val="24"/>
                <w:szCs w:val="24"/>
              </w:rPr>
              <w:t xml:space="preserve"> </w:t>
            </w:r>
            <w:r w:rsidRPr="00DE7126">
              <w:rPr>
                <w:rFonts w:eastAsia="Roboto"/>
                <w:sz w:val="24"/>
                <w:szCs w:val="24"/>
              </w:rPr>
              <w:t>искажения</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p>
          <w:p w14:paraId="5A55BB3A" w14:textId="7162915D" w:rsidR="006C618A" w:rsidRPr="00DE7126" w:rsidRDefault="006C618A" w:rsidP="007B3682">
            <w:pPr>
              <w:jc w:val="both"/>
              <w:rPr>
                <w:rFonts w:eastAsia="Roboto"/>
                <w:sz w:val="24"/>
                <w:szCs w:val="24"/>
              </w:rPr>
            </w:pPr>
            <w:r w:rsidRPr="00DE7126">
              <w:rPr>
                <w:rFonts w:eastAsia="Roboto"/>
                <w:sz w:val="24"/>
                <w:szCs w:val="24"/>
              </w:rPr>
              <w:t>**Серые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подобрать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учетом</w:t>
            </w:r>
            <w:r w:rsidR="008A5486">
              <w:rPr>
                <w:rFonts w:eastAsia="Roboto"/>
                <w:sz w:val="24"/>
                <w:szCs w:val="24"/>
              </w:rPr>
              <w:t xml:space="preserve"> </w:t>
            </w:r>
            <w:r w:rsidRPr="00DE7126">
              <w:rPr>
                <w:rFonts w:eastAsia="Roboto"/>
                <w:sz w:val="24"/>
                <w:szCs w:val="24"/>
              </w:rPr>
              <w:t>каталога</w:t>
            </w:r>
            <w:r w:rsidR="008A5486">
              <w:rPr>
                <w:rFonts w:eastAsia="Roboto"/>
                <w:sz w:val="24"/>
                <w:szCs w:val="24"/>
              </w:rPr>
              <w:t xml:space="preserve"> </w:t>
            </w:r>
            <w:r w:rsidRPr="00DE7126">
              <w:rPr>
                <w:rFonts w:eastAsia="Roboto"/>
                <w:sz w:val="24"/>
                <w:szCs w:val="24"/>
              </w:rPr>
              <w:t>производителя.</w:t>
            </w:r>
          </w:p>
        </w:tc>
      </w:tr>
      <w:tr w:rsidR="00BF787A" w:rsidRPr="00DE7126" w14:paraId="7A938859" w14:textId="77777777" w:rsidTr="002213FE">
        <w:trPr>
          <w:trHeight w:val="1138"/>
          <w:jc w:val="center"/>
        </w:trPr>
        <w:tc>
          <w:tcPr>
            <w:tcW w:w="174" w:type="pct"/>
            <w:vMerge w:val="restart"/>
            <w:tcBorders>
              <w:top w:val="nil"/>
              <w:left w:val="single" w:sz="4" w:space="0" w:color="000000"/>
              <w:bottom w:val="single" w:sz="4" w:space="0" w:color="000000"/>
              <w:right w:val="single" w:sz="4" w:space="0" w:color="000000"/>
            </w:tcBorders>
            <w:shd w:val="clear" w:color="auto" w:fill="auto"/>
          </w:tcPr>
          <w:p w14:paraId="62B267BF" w14:textId="77777777" w:rsidR="006C618A" w:rsidRPr="00DE7126" w:rsidRDefault="006C618A" w:rsidP="007B3682">
            <w:pPr>
              <w:jc w:val="both"/>
              <w:rPr>
                <w:rFonts w:eastAsia="Roboto"/>
                <w:sz w:val="24"/>
                <w:szCs w:val="24"/>
              </w:rPr>
            </w:pPr>
            <w:r w:rsidRPr="00DE7126">
              <w:rPr>
                <w:rFonts w:eastAsia="Roboto"/>
                <w:sz w:val="24"/>
                <w:szCs w:val="24"/>
              </w:rPr>
              <w:t>2</w:t>
            </w:r>
          </w:p>
        </w:tc>
        <w:tc>
          <w:tcPr>
            <w:tcW w:w="371" w:type="pct"/>
            <w:vMerge w:val="restart"/>
            <w:tcBorders>
              <w:top w:val="nil"/>
              <w:left w:val="nil"/>
              <w:bottom w:val="single" w:sz="4" w:space="0" w:color="000000"/>
              <w:right w:val="single" w:sz="4" w:space="0" w:color="000000"/>
            </w:tcBorders>
            <w:shd w:val="clear" w:color="auto" w:fill="auto"/>
          </w:tcPr>
          <w:p w14:paraId="7142E5B9" w14:textId="58CDDDE7"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отделочным</w:t>
            </w:r>
            <w:r w:rsidR="008A5486">
              <w:rPr>
                <w:rFonts w:eastAsia="Roboto"/>
                <w:sz w:val="24"/>
                <w:szCs w:val="24"/>
              </w:rPr>
              <w:t xml:space="preserve"> </w:t>
            </w:r>
            <w:r w:rsidRPr="00DE7126">
              <w:rPr>
                <w:rFonts w:eastAsia="Roboto"/>
                <w:sz w:val="24"/>
                <w:szCs w:val="24"/>
              </w:rPr>
              <w:t>материалам</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371" w:type="pct"/>
            <w:tcBorders>
              <w:top w:val="nil"/>
              <w:left w:val="nil"/>
              <w:bottom w:val="single" w:sz="4" w:space="0" w:color="000000"/>
              <w:right w:val="single" w:sz="4" w:space="0" w:color="000000"/>
            </w:tcBorders>
            <w:shd w:val="clear" w:color="auto" w:fill="auto"/>
            <w:vAlign w:val="center"/>
          </w:tcPr>
          <w:p w14:paraId="2E73D428" w14:textId="77777777" w:rsidR="006C618A" w:rsidRPr="00DE7126" w:rsidRDefault="006C618A" w:rsidP="007B3682">
            <w:pPr>
              <w:jc w:val="both"/>
              <w:rPr>
                <w:rFonts w:eastAsia="Roboto"/>
                <w:sz w:val="24"/>
                <w:szCs w:val="24"/>
              </w:rPr>
            </w:pPr>
            <w:r w:rsidRPr="00DE7126">
              <w:rPr>
                <w:rFonts w:eastAsia="Roboto"/>
                <w:sz w:val="24"/>
                <w:szCs w:val="24"/>
              </w:rPr>
              <w:t>2.1</w:t>
            </w:r>
          </w:p>
          <w:p w14:paraId="2C9ED661" w14:textId="77777777" w:rsidR="006C618A" w:rsidRPr="00DE7126" w:rsidRDefault="006C618A" w:rsidP="007B3682">
            <w:pPr>
              <w:jc w:val="both"/>
              <w:rPr>
                <w:rFonts w:eastAsia="Roboto"/>
                <w:sz w:val="24"/>
                <w:szCs w:val="24"/>
              </w:rPr>
            </w:pPr>
            <w:r w:rsidRPr="00DE7126">
              <w:rPr>
                <w:rFonts w:eastAsia="Roboto"/>
                <w:sz w:val="24"/>
                <w:szCs w:val="24"/>
              </w:rPr>
              <w:t>Стены</w:t>
            </w:r>
          </w:p>
        </w:tc>
        <w:tc>
          <w:tcPr>
            <w:tcW w:w="1879" w:type="pct"/>
            <w:gridSpan w:val="2"/>
            <w:tcBorders>
              <w:top w:val="nil"/>
              <w:left w:val="nil"/>
              <w:bottom w:val="single" w:sz="4" w:space="0" w:color="000000"/>
              <w:right w:val="single" w:sz="4" w:space="0" w:color="FFFFFF"/>
            </w:tcBorders>
            <w:shd w:val="clear" w:color="auto" w:fill="auto"/>
          </w:tcPr>
          <w:p w14:paraId="64930487" w14:textId="4E2C3401" w:rsidR="006C618A" w:rsidRPr="00DE7126" w:rsidRDefault="006C618A" w:rsidP="00BB52E0">
            <w:pPr>
              <w:widowControl/>
              <w:numPr>
                <w:ilvl w:val="0"/>
                <w:numId w:val="65"/>
              </w:numPr>
              <w:autoSpaceDE/>
              <w:autoSpaceDN/>
              <w:adjustRightInd/>
              <w:ind w:left="283"/>
              <w:jc w:val="both"/>
              <w:rPr>
                <w:rFonts w:eastAsia="Roboto"/>
                <w:sz w:val="24"/>
                <w:szCs w:val="24"/>
              </w:rPr>
            </w:pPr>
            <w:r w:rsidRPr="00DE7126">
              <w:rPr>
                <w:rFonts w:eastAsia="Roboto"/>
                <w:sz w:val="24"/>
                <w:szCs w:val="24"/>
              </w:rPr>
              <w:t>2.1.1</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использовании</w:t>
            </w:r>
            <w:r w:rsidR="008A5486">
              <w:rPr>
                <w:rFonts w:eastAsia="Roboto"/>
                <w:sz w:val="24"/>
                <w:szCs w:val="24"/>
              </w:rPr>
              <w:t xml:space="preserve"> </w:t>
            </w:r>
            <w:r w:rsidRPr="00DE7126">
              <w:rPr>
                <w:rFonts w:eastAsia="Roboto"/>
                <w:sz w:val="24"/>
                <w:szCs w:val="24"/>
              </w:rPr>
              <w:t>двух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типов</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обеспечивать</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(смещенных</w:t>
            </w:r>
            <w:r w:rsidR="008A5486">
              <w:rPr>
                <w:rFonts w:eastAsia="Roboto"/>
                <w:sz w:val="24"/>
                <w:szCs w:val="24"/>
              </w:rPr>
              <w:t xml:space="preserve"> </w:t>
            </w:r>
            <w:r w:rsidRPr="00DE7126">
              <w:rPr>
                <w:rFonts w:eastAsia="Roboto"/>
                <w:sz w:val="24"/>
                <w:szCs w:val="24"/>
              </w:rPr>
              <w:t>друг</w:t>
            </w:r>
            <w:r w:rsidR="008A5486">
              <w:rPr>
                <w:rFonts w:eastAsia="Roboto"/>
                <w:sz w:val="24"/>
                <w:szCs w:val="24"/>
              </w:rPr>
              <w:t xml:space="preserve"> </w:t>
            </w:r>
            <w:r w:rsidRPr="00DE7126">
              <w:rPr>
                <w:rFonts w:eastAsia="Roboto"/>
                <w:sz w:val="24"/>
                <w:szCs w:val="24"/>
              </w:rPr>
              <w:t>относительно</w:t>
            </w:r>
            <w:r w:rsidR="008A5486">
              <w:rPr>
                <w:rFonts w:eastAsia="Roboto"/>
                <w:sz w:val="24"/>
                <w:szCs w:val="24"/>
              </w:rPr>
              <w:t xml:space="preserve"> </w:t>
            </w:r>
            <w:r w:rsidRPr="00DE7126">
              <w:rPr>
                <w:rFonts w:eastAsia="Roboto"/>
                <w:sz w:val="24"/>
                <w:szCs w:val="24"/>
              </w:rPr>
              <w:t>друга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чем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3</w:t>
            </w:r>
            <w:r w:rsidR="008A5486">
              <w:rPr>
                <w:rFonts w:eastAsia="Roboto"/>
                <w:sz w:val="24"/>
                <w:szCs w:val="24"/>
              </w:rPr>
              <w:t xml:space="preserve"> </w:t>
            </w:r>
            <w:r w:rsidRPr="00DE7126">
              <w:rPr>
                <w:rFonts w:eastAsia="Roboto"/>
                <w:sz w:val="24"/>
                <w:szCs w:val="24"/>
              </w:rPr>
              <w:t>см)</w:t>
            </w:r>
            <w:r w:rsidR="008A5486">
              <w:rPr>
                <w:rFonts w:eastAsia="Roboto"/>
                <w:sz w:val="24"/>
                <w:szCs w:val="24"/>
              </w:rPr>
              <w:t xml:space="preserve"> </w:t>
            </w:r>
            <w:r w:rsidRPr="00DE7126">
              <w:rPr>
                <w:rFonts w:eastAsia="Roboto"/>
                <w:sz w:val="24"/>
                <w:szCs w:val="24"/>
              </w:rPr>
              <w:t>плоскостях.</w:t>
            </w:r>
            <w:r w:rsidR="008A5486">
              <w:rPr>
                <w:rFonts w:eastAsia="Roboto"/>
                <w:sz w:val="24"/>
                <w:szCs w:val="24"/>
              </w:rPr>
              <w:t xml:space="preserve"> </w:t>
            </w:r>
            <w:r w:rsidRPr="00DE7126">
              <w:rPr>
                <w:rFonts w:eastAsia="Roboto"/>
                <w:sz w:val="24"/>
                <w:szCs w:val="24"/>
              </w:rPr>
              <w:t>Один</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быть</w:t>
            </w:r>
            <w:r w:rsidR="008A5486">
              <w:rPr>
                <w:rFonts w:eastAsia="Roboto"/>
                <w:sz w:val="24"/>
                <w:szCs w:val="24"/>
              </w:rPr>
              <w:t xml:space="preserve"> </w:t>
            </w:r>
            <w:r w:rsidRPr="00DE7126">
              <w:rPr>
                <w:rFonts w:eastAsia="Roboto"/>
                <w:sz w:val="24"/>
                <w:szCs w:val="24"/>
              </w:rPr>
              <w:t>основным</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использоваться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большей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фасада.</w:t>
            </w:r>
          </w:p>
          <w:p w14:paraId="77219F35" w14:textId="4319DE7B" w:rsidR="006C618A" w:rsidRPr="00DE7126" w:rsidRDefault="006C618A" w:rsidP="00BB52E0">
            <w:pPr>
              <w:widowControl/>
              <w:numPr>
                <w:ilvl w:val="0"/>
                <w:numId w:val="65"/>
              </w:numPr>
              <w:autoSpaceDE/>
              <w:autoSpaceDN/>
              <w:adjustRightInd/>
              <w:ind w:left="283"/>
              <w:jc w:val="both"/>
              <w:rPr>
                <w:rFonts w:eastAsia="Roboto"/>
                <w:sz w:val="24"/>
                <w:szCs w:val="24"/>
              </w:rPr>
            </w:pPr>
            <w:r w:rsidRPr="00DE7126">
              <w:rPr>
                <w:rFonts w:eastAsia="Roboto"/>
                <w:sz w:val="24"/>
                <w:szCs w:val="24"/>
              </w:rPr>
              <w:t>2.1.2</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применении</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навесного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lastRenderedPageBreak/>
              <w:t>панелей</w:t>
            </w:r>
            <w:r w:rsidR="008A5486">
              <w:rPr>
                <w:rFonts w:eastAsia="Roboto"/>
                <w:sz w:val="24"/>
                <w:szCs w:val="24"/>
              </w:rPr>
              <w:t xml:space="preserve"> </w:t>
            </w:r>
            <w:r w:rsidRPr="00DE7126">
              <w:rPr>
                <w:rFonts w:eastAsia="Roboto"/>
                <w:sz w:val="24"/>
                <w:szCs w:val="24"/>
              </w:rPr>
              <w:t>пропорции</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1:2.</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отделке</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материала</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креплением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видимых</w:t>
            </w:r>
            <w:r w:rsidR="008A5486">
              <w:rPr>
                <w:rFonts w:eastAsia="Roboto"/>
                <w:sz w:val="24"/>
                <w:szCs w:val="24"/>
              </w:rPr>
              <w:t xml:space="preserve"> </w:t>
            </w:r>
            <w:r w:rsidRPr="00DE7126">
              <w:rPr>
                <w:rFonts w:eastAsia="Roboto"/>
                <w:sz w:val="24"/>
                <w:szCs w:val="24"/>
              </w:rPr>
              <w:t>кляммерах</w:t>
            </w:r>
            <w:r w:rsidR="008A5486">
              <w:rPr>
                <w:rFonts w:eastAsia="Roboto"/>
                <w:sz w:val="24"/>
                <w:szCs w:val="24"/>
              </w:rPr>
              <w:t xml:space="preserve"> </w:t>
            </w:r>
            <w:r w:rsidRPr="00DE7126">
              <w:rPr>
                <w:rFonts w:eastAsia="Roboto"/>
                <w:sz w:val="24"/>
                <w:szCs w:val="24"/>
              </w:rPr>
              <w:t>(открытые</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крепления).</w:t>
            </w:r>
            <w:r w:rsidR="008A5486">
              <w:rPr>
                <w:rFonts w:eastAsia="Roboto"/>
                <w:sz w:val="24"/>
                <w:szCs w:val="24"/>
              </w:rPr>
              <w:t xml:space="preserve"> </w:t>
            </w:r>
          </w:p>
          <w:p w14:paraId="5FE5B13C" w14:textId="4F73DD49" w:rsidR="006C618A" w:rsidRPr="00DE7126" w:rsidRDefault="006C618A" w:rsidP="00BB52E0">
            <w:pPr>
              <w:widowControl/>
              <w:numPr>
                <w:ilvl w:val="0"/>
                <w:numId w:val="65"/>
              </w:numPr>
              <w:autoSpaceDE/>
              <w:autoSpaceDN/>
              <w:adjustRightInd/>
              <w:ind w:left="283"/>
              <w:jc w:val="both"/>
              <w:rPr>
                <w:rFonts w:eastAsia="Roboto"/>
                <w:sz w:val="24"/>
                <w:szCs w:val="24"/>
              </w:rPr>
            </w:pPr>
            <w:r w:rsidRPr="00DE7126">
              <w:rPr>
                <w:rFonts w:eastAsia="Roboto"/>
                <w:sz w:val="24"/>
                <w:szCs w:val="24"/>
              </w:rPr>
              <w:t>2.1.3</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глянцевой</w:t>
            </w:r>
            <w:r w:rsidR="008A5486">
              <w:rPr>
                <w:rFonts w:eastAsia="Roboto"/>
                <w:sz w:val="24"/>
                <w:szCs w:val="24"/>
              </w:rPr>
              <w:t xml:space="preserve"> </w:t>
            </w:r>
            <w:r w:rsidRPr="00DE7126">
              <w:rPr>
                <w:rFonts w:eastAsia="Roboto"/>
                <w:sz w:val="24"/>
                <w:szCs w:val="24"/>
              </w:rPr>
              <w:t>поверхностью</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стекла)должны</w:t>
            </w:r>
            <w:r w:rsidR="008A5486">
              <w:rPr>
                <w:rFonts w:eastAsia="Roboto"/>
                <w:sz w:val="24"/>
                <w:szCs w:val="24"/>
              </w:rPr>
              <w:t xml:space="preserve"> </w:t>
            </w:r>
            <w:r w:rsidRPr="00DE7126">
              <w:rPr>
                <w:rFonts w:eastAsia="Roboto"/>
                <w:sz w:val="24"/>
                <w:szCs w:val="24"/>
              </w:rPr>
              <w:t>применяться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меньшей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фасада.</w:t>
            </w:r>
          </w:p>
        </w:tc>
        <w:tc>
          <w:tcPr>
            <w:tcW w:w="2206" w:type="pct"/>
            <w:tcBorders>
              <w:top w:val="nil"/>
              <w:left w:val="single" w:sz="4" w:space="0" w:color="FFFFFF"/>
              <w:bottom w:val="single" w:sz="4" w:space="0" w:color="000000"/>
              <w:right w:val="single" w:sz="4" w:space="0" w:color="000000"/>
            </w:tcBorders>
            <w:shd w:val="clear" w:color="auto" w:fill="auto"/>
          </w:tcPr>
          <w:p w14:paraId="09CD23BE" w14:textId="7EC89D03" w:rsidR="006C618A" w:rsidRPr="00DE7126" w:rsidRDefault="006C618A" w:rsidP="00BB52E0">
            <w:pPr>
              <w:widowControl/>
              <w:numPr>
                <w:ilvl w:val="0"/>
                <w:numId w:val="65"/>
              </w:numPr>
              <w:autoSpaceDE/>
              <w:autoSpaceDN/>
              <w:adjustRightInd/>
              <w:ind w:left="283"/>
              <w:jc w:val="both"/>
              <w:rPr>
                <w:rFonts w:eastAsia="Roboto"/>
                <w:sz w:val="24"/>
                <w:szCs w:val="24"/>
              </w:rPr>
            </w:pPr>
            <w:r w:rsidRPr="00DE7126">
              <w:rPr>
                <w:rFonts w:eastAsia="Roboto"/>
                <w:sz w:val="24"/>
                <w:szCs w:val="24"/>
              </w:rPr>
              <w:lastRenderedPageBreak/>
              <w:t>2.1.4</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p w14:paraId="1DE0D471" w14:textId="3B48FC6B" w:rsidR="006C618A" w:rsidRPr="00DE7126" w:rsidRDefault="006C618A" w:rsidP="00BB52E0">
            <w:pPr>
              <w:widowControl/>
              <w:numPr>
                <w:ilvl w:val="0"/>
                <w:numId w:val="65"/>
              </w:numPr>
              <w:autoSpaceDE/>
              <w:autoSpaceDN/>
              <w:adjustRightInd/>
              <w:ind w:left="283"/>
              <w:jc w:val="both"/>
              <w:rPr>
                <w:rFonts w:eastAsia="Roboto"/>
                <w:sz w:val="24"/>
                <w:szCs w:val="24"/>
              </w:rPr>
            </w:pPr>
            <w:r w:rsidRPr="00DE7126">
              <w:rPr>
                <w:rFonts w:eastAsia="Roboto"/>
                <w:sz w:val="24"/>
                <w:szCs w:val="24"/>
              </w:rPr>
              <w:t>2.1.5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окраска</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облицованных</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камнем.</w:t>
            </w:r>
          </w:p>
          <w:p w14:paraId="5542B12A" w14:textId="26ED929B" w:rsidR="006C618A" w:rsidRPr="00DE7126" w:rsidRDefault="006C618A" w:rsidP="00BB52E0">
            <w:pPr>
              <w:widowControl/>
              <w:numPr>
                <w:ilvl w:val="0"/>
                <w:numId w:val="65"/>
              </w:numPr>
              <w:autoSpaceDE/>
              <w:autoSpaceDN/>
              <w:adjustRightInd/>
              <w:ind w:left="283"/>
              <w:jc w:val="both"/>
              <w:rPr>
                <w:rFonts w:eastAsia="Roboto"/>
                <w:sz w:val="24"/>
                <w:szCs w:val="24"/>
              </w:rPr>
            </w:pPr>
            <w:r w:rsidRPr="00DE7126">
              <w:rPr>
                <w:rFonts w:eastAsia="Roboto"/>
                <w:sz w:val="24"/>
                <w:szCs w:val="24"/>
              </w:rPr>
              <w:t>2.1.6</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пленку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том</w:t>
            </w:r>
            <w:r w:rsidR="008A5486">
              <w:rPr>
                <w:rFonts w:eastAsia="Roboto"/>
                <w:sz w:val="24"/>
                <w:szCs w:val="24"/>
              </w:rPr>
              <w:t xml:space="preserve"> </w:t>
            </w:r>
            <w:r w:rsidRPr="00DE7126">
              <w:rPr>
                <w:rFonts w:eastAsia="Roboto"/>
                <w:sz w:val="24"/>
                <w:szCs w:val="24"/>
              </w:rPr>
              <w:t>числе</w:t>
            </w:r>
            <w:r w:rsidR="008A5486">
              <w:rPr>
                <w:rFonts w:eastAsia="Roboto"/>
                <w:sz w:val="24"/>
                <w:szCs w:val="24"/>
              </w:rPr>
              <w:t xml:space="preserve"> </w:t>
            </w:r>
            <w:r w:rsidRPr="00DE7126">
              <w:rPr>
                <w:rFonts w:eastAsia="Roboto"/>
                <w:sz w:val="24"/>
                <w:szCs w:val="24"/>
              </w:rPr>
              <w:t>самоклеящуюся),</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HPL-панелей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дерева,</w:t>
            </w:r>
            <w:r w:rsidR="008A5486">
              <w:rPr>
                <w:rFonts w:eastAsia="Roboto"/>
                <w:sz w:val="24"/>
                <w:szCs w:val="24"/>
              </w:rPr>
              <w:t xml:space="preserve"> </w:t>
            </w:r>
            <w:r w:rsidRPr="00DE7126">
              <w:rPr>
                <w:rFonts w:eastAsia="Roboto"/>
                <w:sz w:val="24"/>
                <w:szCs w:val="24"/>
              </w:rPr>
              <w:t>металла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lastRenderedPageBreak/>
              <w:t>бетона),</w:t>
            </w:r>
            <w:r w:rsidR="008A5486">
              <w:rPr>
                <w:rFonts w:eastAsia="Roboto"/>
                <w:sz w:val="24"/>
                <w:szCs w:val="24"/>
              </w:rPr>
              <w:t xml:space="preserve"> </w:t>
            </w:r>
            <w:r w:rsidRPr="00DE7126">
              <w:rPr>
                <w:rFonts w:eastAsia="Roboto"/>
                <w:sz w:val="24"/>
                <w:szCs w:val="24"/>
              </w:rPr>
              <w:t>крупные</w:t>
            </w:r>
            <w:r w:rsidR="008A5486">
              <w:rPr>
                <w:rFonts w:eastAsia="Roboto"/>
                <w:sz w:val="24"/>
                <w:szCs w:val="24"/>
              </w:rPr>
              <w:t xml:space="preserve"> </w:t>
            </w:r>
            <w:r w:rsidRPr="00DE7126">
              <w:rPr>
                <w:rFonts w:eastAsia="Roboto"/>
                <w:sz w:val="24"/>
                <w:szCs w:val="24"/>
              </w:rPr>
              <w:t>фракции</w:t>
            </w:r>
            <w:r w:rsidR="008A5486">
              <w:rPr>
                <w:rFonts w:eastAsia="Roboto"/>
                <w:sz w:val="24"/>
                <w:szCs w:val="24"/>
              </w:rPr>
              <w:t xml:space="preserve"> </w:t>
            </w:r>
            <w:r w:rsidRPr="00DE7126">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DE7126">
              <w:rPr>
                <w:rFonts w:eastAsia="Roboto"/>
                <w:sz w:val="24"/>
                <w:szCs w:val="24"/>
              </w:rPr>
              <w:t>фактурная</w:t>
            </w:r>
            <w:r w:rsidR="008A5486">
              <w:rPr>
                <w:rFonts w:eastAsia="Roboto"/>
                <w:sz w:val="24"/>
                <w:szCs w:val="24"/>
              </w:rPr>
              <w:t xml:space="preserve"> </w:t>
            </w:r>
            <w:r w:rsidRPr="00DE7126">
              <w:rPr>
                <w:rFonts w:eastAsia="Roboto"/>
                <w:sz w:val="24"/>
                <w:szCs w:val="24"/>
              </w:rPr>
              <w:t>шуба</w:t>
            </w:r>
            <w:r w:rsidR="00840359">
              <w:rPr>
                <w:rFonts w:eastAsia="Roboto"/>
                <w:sz w:val="24"/>
                <w:szCs w:val="24"/>
              </w:rPr>
              <w:t>»</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00840359">
              <w:rPr>
                <w:rFonts w:eastAsia="Roboto"/>
                <w:sz w:val="24"/>
                <w:szCs w:val="24"/>
              </w:rPr>
              <w:t>«</w:t>
            </w:r>
            <w:r w:rsidRPr="00DE7126">
              <w:rPr>
                <w:rFonts w:eastAsia="Roboto"/>
                <w:sz w:val="24"/>
                <w:szCs w:val="24"/>
              </w:rPr>
              <w:t>короед</w:t>
            </w:r>
            <w:r w:rsidR="00840359">
              <w:rPr>
                <w:rFonts w:eastAsia="Roboto"/>
                <w:sz w:val="24"/>
                <w:szCs w:val="24"/>
              </w:rPr>
              <w:t>»</w:t>
            </w:r>
            <w:r w:rsidRPr="00DE7126">
              <w:rPr>
                <w:rFonts w:eastAsia="Roboto"/>
                <w:sz w:val="24"/>
                <w:szCs w:val="24"/>
              </w:rPr>
              <w:t>,</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p>
        </w:tc>
      </w:tr>
      <w:tr w:rsidR="00BF787A" w:rsidRPr="00DE7126" w14:paraId="48332BD2" w14:textId="77777777" w:rsidTr="002213FE">
        <w:trPr>
          <w:trHeight w:val="375"/>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08E2B459"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7C2D711A"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7658EA2E" w14:textId="77777777" w:rsidR="006C618A" w:rsidRPr="00DE7126" w:rsidRDefault="006C618A" w:rsidP="007B3682">
            <w:pPr>
              <w:jc w:val="both"/>
              <w:rPr>
                <w:rFonts w:eastAsia="Roboto"/>
                <w:sz w:val="24"/>
                <w:szCs w:val="24"/>
              </w:rPr>
            </w:pPr>
            <w:r w:rsidRPr="00DE7126">
              <w:rPr>
                <w:rFonts w:eastAsia="Roboto"/>
                <w:sz w:val="24"/>
                <w:szCs w:val="24"/>
              </w:rPr>
              <w:t>2.2</w:t>
            </w:r>
          </w:p>
          <w:p w14:paraId="4C1CCABD" w14:textId="77777777" w:rsidR="006C618A" w:rsidRPr="00DE7126" w:rsidRDefault="006C618A" w:rsidP="007B3682">
            <w:pPr>
              <w:jc w:val="both"/>
              <w:rPr>
                <w:rFonts w:eastAsia="Roboto"/>
                <w:sz w:val="24"/>
                <w:szCs w:val="24"/>
              </w:rPr>
            </w:pPr>
            <w:r w:rsidRPr="00DE7126">
              <w:rPr>
                <w:rFonts w:eastAsia="Roboto"/>
                <w:sz w:val="24"/>
                <w:szCs w:val="24"/>
              </w:rPr>
              <w:t>Окна</w:t>
            </w:r>
          </w:p>
        </w:tc>
        <w:tc>
          <w:tcPr>
            <w:tcW w:w="1879" w:type="pct"/>
            <w:gridSpan w:val="2"/>
            <w:tcBorders>
              <w:top w:val="nil"/>
              <w:left w:val="nil"/>
              <w:bottom w:val="single" w:sz="4" w:space="0" w:color="000000"/>
              <w:right w:val="single" w:sz="4" w:space="0" w:color="FFFFFF"/>
            </w:tcBorders>
            <w:shd w:val="clear" w:color="auto" w:fill="auto"/>
          </w:tcPr>
          <w:p w14:paraId="079AA163" w14:textId="1B368238" w:rsidR="006C618A" w:rsidRPr="00DE7126" w:rsidRDefault="006C618A" w:rsidP="00BB52E0">
            <w:pPr>
              <w:widowControl/>
              <w:numPr>
                <w:ilvl w:val="0"/>
                <w:numId w:val="70"/>
              </w:numPr>
              <w:autoSpaceDE/>
              <w:autoSpaceDN/>
              <w:adjustRightInd/>
              <w:ind w:left="283"/>
              <w:jc w:val="both"/>
              <w:rPr>
                <w:rFonts w:eastAsia="Roboto"/>
                <w:sz w:val="24"/>
                <w:szCs w:val="24"/>
              </w:rPr>
            </w:pPr>
            <w:r w:rsidRPr="00DE7126">
              <w:rPr>
                <w:rFonts w:eastAsia="Roboto"/>
                <w:sz w:val="24"/>
                <w:szCs w:val="24"/>
              </w:rPr>
              <w:t>2.2.1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облицовка</w:t>
            </w:r>
            <w:r w:rsidR="008A5486">
              <w:rPr>
                <w:rFonts w:eastAsia="Roboto"/>
                <w:sz w:val="24"/>
                <w:szCs w:val="24"/>
              </w:rPr>
              <w:t xml:space="preserve"> </w:t>
            </w:r>
            <w:r w:rsidRPr="00DE7126">
              <w:rPr>
                <w:rFonts w:eastAsia="Roboto"/>
                <w:sz w:val="24"/>
                <w:szCs w:val="24"/>
              </w:rPr>
              <w:t>откосов</w:t>
            </w:r>
            <w:r w:rsidR="008A5486">
              <w:rPr>
                <w:rFonts w:eastAsia="Roboto"/>
                <w:sz w:val="24"/>
                <w:szCs w:val="24"/>
              </w:rPr>
              <w:t xml:space="preserve"> </w:t>
            </w:r>
            <w:r w:rsidRPr="00DE7126">
              <w:rPr>
                <w:rFonts w:eastAsia="Roboto"/>
                <w:sz w:val="24"/>
                <w:szCs w:val="24"/>
              </w:rPr>
              <w:t>керамической</w:t>
            </w:r>
            <w:r w:rsidR="008A5486">
              <w:rPr>
                <w:rFonts w:eastAsia="Roboto"/>
                <w:sz w:val="24"/>
                <w:szCs w:val="24"/>
              </w:rPr>
              <w:t xml:space="preserve"> </w:t>
            </w:r>
            <w:r w:rsidRPr="00DE7126">
              <w:rPr>
                <w:rFonts w:eastAsia="Roboto"/>
                <w:sz w:val="24"/>
                <w:szCs w:val="24"/>
              </w:rPr>
              <w:t>плиткой,</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откосах</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навесного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использованием</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p>
        </w:tc>
        <w:tc>
          <w:tcPr>
            <w:tcW w:w="2206" w:type="pct"/>
            <w:tcBorders>
              <w:top w:val="nil"/>
              <w:left w:val="single" w:sz="4" w:space="0" w:color="FFFFFF"/>
              <w:bottom w:val="single" w:sz="4" w:space="0" w:color="000000"/>
              <w:right w:val="single" w:sz="4" w:space="0" w:color="000000"/>
            </w:tcBorders>
            <w:shd w:val="clear" w:color="auto" w:fill="auto"/>
          </w:tcPr>
          <w:p w14:paraId="522DF595" w14:textId="0D3C34B4" w:rsidR="006C618A" w:rsidRPr="00DE7126" w:rsidRDefault="006C618A" w:rsidP="00BB52E0">
            <w:pPr>
              <w:widowControl/>
              <w:numPr>
                <w:ilvl w:val="0"/>
                <w:numId w:val="70"/>
              </w:numPr>
              <w:autoSpaceDE/>
              <w:autoSpaceDN/>
              <w:adjustRightInd/>
              <w:ind w:left="283"/>
              <w:jc w:val="both"/>
              <w:rPr>
                <w:rFonts w:eastAsia="Roboto"/>
                <w:sz w:val="24"/>
                <w:szCs w:val="24"/>
              </w:rPr>
            </w:pPr>
            <w:r w:rsidRPr="00DE7126">
              <w:rPr>
                <w:rFonts w:eastAsia="Roboto"/>
                <w:sz w:val="24"/>
                <w:szCs w:val="24"/>
              </w:rPr>
              <w:t>2.2.2</w:t>
            </w:r>
            <w:r w:rsidR="008A5486">
              <w:rPr>
                <w:rFonts w:eastAsia="Roboto"/>
                <w:sz w:val="24"/>
                <w:szCs w:val="24"/>
              </w:rPr>
              <w:t xml:space="preserve"> </w:t>
            </w:r>
            <w:r w:rsidRPr="00DE7126">
              <w:rPr>
                <w:rFonts w:eastAsia="Roboto"/>
                <w:sz w:val="24"/>
                <w:szCs w:val="24"/>
              </w:rPr>
              <w:t>Все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выполняться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едином</w:t>
            </w:r>
            <w:r w:rsidR="008A5486">
              <w:rPr>
                <w:rFonts w:eastAsia="Roboto"/>
                <w:sz w:val="24"/>
                <w:szCs w:val="24"/>
              </w:rPr>
              <w:t xml:space="preserve"> </w:t>
            </w:r>
            <w:r w:rsidRPr="00DE7126">
              <w:rPr>
                <w:rFonts w:eastAsia="Roboto"/>
                <w:sz w:val="24"/>
                <w:szCs w:val="24"/>
              </w:rPr>
              <w:t>материале.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назначению</w:t>
            </w:r>
            <w:r w:rsidR="008A5486">
              <w:rPr>
                <w:rFonts w:eastAsia="Roboto"/>
                <w:sz w:val="24"/>
                <w:szCs w:val="24"/>
              </w:rPr>
              <w:t xml:space="preserve"> </w:t>
            </w:r>
            <w:r w:rsidRPr="00DE7126">
              <w:rPr>
                <w:rFonts w:eastAsia="Roboto"/>
                <w:sz w:val="24"/>
                <w:szCs w:val="24"/>
              </w:rPr>
              <w:t>групп</w:t>
            </w:r>
            <w:r w:rsidR="008A5486">
              <w:rPr>
                <w:rFonts w:eastAsia="Roboto"/>
                <w:sz w:val="24"/>
                <w:szCs w:val="24"/>
              </w:rPr>
              <w:t xml:space="preserve"> </w:t>
            </w:r>
            <w:r w:rsidRPr="00DE7126">
              <w:rPr>
                <w:rFonts w:eastAsia="Roboto"/>
                <w:sz w:val="24"/>
                <w:szCs w:val="24"/>
              </w:rPr>
              <w:t>проемов</w:t>
            </w:r>
            <w:r w:rsidR="008A5486">
              <w:rPr>
                <w:rFonts w:eastAsia="Roboto"/>
                <w:sz w:val="24"/>
                <w:szCs w:val="24"/>
              </w:rPr>
              <w:t xml:space="preserve"> </w:t>
            </w:r>
            <w:r w:rsidRPr="00DE7126">
              <w:rPr>
                <w:rFonts w:eastAsia="Roboto"/>
                <w:sz w:val="24"/>
                <w:szCs w:val="24"/>
              </w:rPr>
              <w:t>(окна</w:t>
            </w:r>
            <w:r w:rsidR="008A5486">
              <w:rPr>
                <w:rFonts w:eastAsia="Roboto"/>
                <w:sz w:val="24"/>
                <w:szCs w:val="24"/>
              </w:rPr>
              <w:t xml:space="preserve"> </w:t>
            </w:r>
            <w:r w:rsidRPr="00DE7126">
              <w:rPr>
                <w:rFonts w:eastAsia="Roboto"/>
                <w:sz w:val="24"/>
                <w:szCs w:val="24"/>
              </w:rPr>
              <w:t>жилых</w:t>
            </w:r>
            <w:r w:rsidR="008A5486">
              <w:rPr>
                <w:rFonts w:eastAsia="Roboto"/>
                <w:sz w:val="24"/>
                <w:szCs w:val="24"/>
              </w:rPr>
              <w:t xml:space="preserve"> </w:t>
            </w:r>
            <w:r w:rsidRPr="00DE7126">
              <w:rPr>
                <w:rFonts w:eastAsia="Roboto"/>
                <w:sz w:val="24"/>
                <w:szCs w:val="24"/>
              </w:rPr>
              <w:t>помещений,</w:t>
            </w:r>
            <w:r w:rsidR="008A5486">
              <w:rPr>
                <w:rFonts w:eastAsia="Roboto"/>
                <w:sz w:val="24"/>
                <w:szCs w:val="24"/>
              </w:rPr>
              <w:t xml:space="preserve"> </w:t>
            </w:r>
            <w:r w:rsidRPr="00DE7126">
              <w:rPr>
                <w:rFonts w:eastAsia="Roboto"/>
                <w:sz w:val="24"/>
                <w:szCs w:val="24"/>
              </w:rPr>
              <w:t>витрины</w:t>
            </w:r>
            <w:r w:rsidR="008A5486">
              <w:rPr>
                <w:rFonts w:eastAsia="Roboto"/>
                <w:sz w:val="24"/>
                <w:szCs w:val="24"/>
              </w:rPr>
              <w:t xml:space="preserve"> </w:t>
            </w:r>
            <w:r w:rsidRPr="00DE7126">
              <w:rPr>
                <w:rFonts w:eastAsia="Roboto"/>
                <w:sz w:val="24"/>
                <w:szCs w:val="24"/>
              </w:rPr>
              <w:t>коммерческих</w:t>
            </w:r>
            <w:r w:rsidR="008A5486">
              <w:rPr>
                <w:rFonts w:eastAsia="Roboto"/>
                <w:sz w:val="24"/>
                <w:szCs w:val="24"/>
              </w:rPr>
              <w:t xml:space="preserve"> </w:t>
            </w:r>
            <w:r w:rsidRPr="00DE7126">
              <w:rPr>
                <w:rFonts w:eastAsia="Roboto"/>
                <w:sz w:val="24"/>
                <w:szCs w:val="24"/>
              </w:rPr>
              <w:t>предприятий).</w:t>
            </w:r>
            <w:r w:rsidR="008A5486">
              <w:rPr>
                <w:rFonts w:eastAsia="Roboto"/>
                <w:sz w:val="24"/>
                <w:szCs w:val="24"/>
              </w:rPr>
              <w:t xml:space="preserve"> </w:t>
            </w:r>
          </w:p>
        </w:tc>
      </w:tr>
      <w:tr w:rsidR="00BF787A" w:rsidRPr="00DE7126" w14:paraId="62ACB81B" w14:textId="77777777" w:rsidTr="002213FE">
        <w:trPr>
          <w:trHeight w:val="394"/>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6E24F732"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1B2C2630"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07C1BE02" w14:textId="7F0D6337" w:rsidR="006C618A" w:rsidRPr="00DE7126" w:rsidRDefault="006C618A" w:rsidP="007B3682">
            <w:pPr>
              <w:jc w:val="both"/>
              <w:rPr>
                <w:rFonts w:eastAsia="Roboto"/>
                <w:sz w:val="24"/>
                <w:szCs w:val="24"/>
              </w:rPr>
            </w:pPr>
            <w:r w:rsidRPr="00DE7126">
              <w:rPr>
                <w:rFonts w:eastAsia="Roboto"/>
                <w:sz w:val="24"/>
                <w:szCs w:val="24"/>
              </w:rPr>
              <w:t>2.3</w:t>
            </w:r>
            <w:r w:rsidR="008A5486">
              <w:rPr>
                <w:rFonts w:eastAsia="Roboto"/>
                <w:sz w:val="24"/>
                <w:szCs w:val="24"/>
              </w:rPr>
              <w:t xml:space="preserve"> </w:t>
            </w:r>
          </w:p>
          <w:p w14:paraId="2EA2F98A" w14:textId="77777777" w:rsidR="006C618A" w:rsidRPr="00DE7126" w:rsidRDefault="006C618A" w:rsidP="007B3682">
            <w:pPr>
              <w:jc w:val="both"/>
              <w:rPr>
                <w:rFonts w:eastAsia="Roboto"/>
                <w:sz w:val="24"/>
                <w:szCs w:val="24"/>
              </w:rPr>
            </w:pPr>
            <w:r w:rsidRPr="00DE7126">
              <w:rPr>
                <w:rFonts w:eastAsia="Roboto"/>
                <w:sz w:val="24"/>
                <w:szCs w:val="24"/>
              </w:rPr>
              <w:t>Остекление</w:t>
            </w:r>
          </w:p>
        </w:tc>
        <w:tc>
          <w:tcPr>
            <w:tcW w:w="1879" w:type="pct"/>
            <w:gridSpan w:val="2"/>
            <w:tcBorders>
              <w:top w:val="nil"/>
              <w:left w:val="nil"/>
              <w:bottom w:val="single" w:sz="4" w:space="0" w:color="000000"/>
              <w:right w:val="single" w:sz="4" w:space="0" w:color="FFFFFF"/>
            </w:tcBorders>
            <w:shd w:val="clear" w:color="auto" w:fill="auto"/>
          </w:tcPr>
          <w:p w14:paraId="3D4C006B" w14:textId="1DFE5908" w:rsidR="006C618A" w:rsidRPr="00DE7126" w:rsidRDefault="006C618A" w:rsidP="00BB52E0">
            <w:pPr>
              <w:widowControl/>
              <w:numPr>
                <w:ilvl w:val="0"/>
                <w:numId w:val="63"/>
              </w:numPr>
              <w:autoSpaceDE/>
              <w:autoSpaceDN/>
              <w:adjustRightInd/>
              <w:ind w:left="283"/>
              <w:jc w:val="both"/>
              <w:rPr>
                <w:rFonts w:eastAsia="Roboto"/>
                <w:sz w:val="24"/>
                <w:szCs w:val="24"/>
              </w:rPr>
            </w:pPr>
            <w:r w:rsidRPr="00DE7126">
              <w:rPr>
                <w:rFonts w:eastAsia="Roboto"/>
                <w:sz w:val="24"/>
                <w:szCs w:val="24"/>
              </w:rPr>
              <w:t>2.3.1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установка</w:t>
            </w:r>
            <w:r w:rsidR="008A5486">
              <w:rPr>
                <w:rFonts w:eastAsia="Roboto"/>
                <w:sz w:val="24"/>
                <w:szCs w:val="24"/>
              </w:rPr>
              <w:t xml:space="preserve"> </w:t>
            </w:r>
            <w:r w:rsidRPr="00DE7126">
              <w:rPr>
                <w:rFonts w:eastAsia="Roboto"/>
                <w:sz w:val="24"/>
                <w:szCs w:val="24"/>
              </w:rPr>
              <w:t>дверных</w:t>
            </w:r>
            <w:r w:rsidR="008A5486">
              <w:rPr>
                <w:rFonts w:eastAsia="Roboto"/>
                <w:sz w:val="24"/>
                <w:szCs w:val="24"/>
              </w:rPr>
              <w:t xml:space="preserve"> </w:t>
            </w:r>
            <w:r w:rsidRPr="00DE7126">
              <w:rPr>
                <w:rFonts w:eastAsia="Roboto"/>
                <w:sz w:val="24"/>
                <w:szCs w:val="24"/>
              </w:rPr>
              <w:t>заполнений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остеклением</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полотна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дверных</w:t>
            </w:r>
            <w:r w:rsidR="008A5486">
              <w:rPr>
                <w:rFonts w:eastAsia="Roboto"/>
                <w:sz w:val="24"/>
                <w:szCs w:val="24"/>
              </w:rPr>
              <w:t xml:space="preserve"> </w:t>
            </w:r>
            <w:r w:rsidRPr="00DE7126">
              <w:rPr>
                <w:rFonts w:eastAsia="Roboto"/>
                <w:sz w:val="24"/>
                <w:szCs w:val="24"/>
              </w:rPr>
              <w:t>проемов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техническим</w:t>
            </w:r>
            <w:r w:rsidR="008A5486">
              <w:rPr>
                <w:rFonts w:eastAsia="Roboto"/>
                <w:sz w:val="24"/>
                <w:szCs w:val="24"/>
              </w:rPr>
              <w:t xml:space="preserve"> </w:t>
            </w:r>
            <w:r w:rsidRPr="00DE7126">
              <w:rPr>
                <w:rFonts w:eastAsia="Roboto"/>
                <w:sz w:val="24"/>
                <w:szCs w:val="24"/>
              </w:rPr>
              <w:t>помещениям).</w:t>
            </w:r>
            <w:r w:rsidR="008A5486">
              <w:rPr>
                <w:rFonts w:eastAsia="Roboto"/>
                <w:sz w:val="24"/>
                <w:szCs w:val="24"/>
              </w:rPr>
              <w:t xml:space="preserve"> </w:t>
            </w:r>
          </w:p>
          <w:p w14:paraId="27B8E82F" w14:textId="310F02FA" w:rsidR="006C618A" w:rsidRPr="00DE7126" w:rsidRDefault="006C618A" w:rsidP="00BB52E0">
            <w:pPr>
              <w:widowControl/>
              <w:numPr>
                <w:ilvl w:val="0"/>
                <w:numId w:val="63"/>
              </w:numPr>
              <w:autoSpaceDE/>
              <w:autoSpaceDN/>
              <w:adjustRightInd/>
              <w:ind w:left="283"/>
              <w:jc w:val="both"/>
              <w:rPr>
                <w:rFonts w:eastAsia="Roboto"/>
                <w:sz w:val="24"/>
                <w:szCs w:val="24"/>
              </w:rPr>
            </w:pPr>
            <w:r w:rsidRPr="00DE7126">
              <w:rPr>
                <w:rFonts w:eastAsia="Roboto"/>
                <w:sz w:val="24"/>
                <w:szCs w:val="24"/>
              </w:rPr>
              <w:t>2.3.2</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остеклении</w:t>
            </w:r>
            <w:r w:rsidR="008A5486">
              <w:rPr>
                <w:rFonts w:eastAsia="Roboto"/>
                <w:sz w:val="24"/>
                <w:szCs w:val="24"/>
              </w:rPr>
              <w:t xml:space="preserve"> </w:t>
            </w:r>
            <w:r w:rsidRPr="00DE7126">
              <w:rPr>
                <w:rFonts w:eastAsia="Roboto"/>
                <w:sz w:val="24"/>
                <w:szCs w:val="24"/>
              </w:rPr>
              <w:t>балконов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лоджий</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устройство</w:t>
            </w:r>
            <w:r w:rsidR="008A5486">
              <w:rPr>
                <w:rFonts w:eastAsia="Roboto"/>
                <w:sz w:val="24"/>
                <w:szCs w:val="24"/>
              </w:rPr>
              <w:t xml:space="preserve"> </w:t>
            </w:r>
            <w:r w:rsidRPr="00DE7126">
              <w:rPr>
                <w:rFonts w:eastAsia="Roboto"/>
                <w:sz w:val="24"/>
                <w:szCs w:val="24"/>
              </w:rPr>
              <w:t>глухих</w:t>
            </w:r>
            <w:r w:rsidR="008A5486">
              <w:rPr>
                <w:rFonts w:eastAsia="Roboto"/>
                <w:sz w:val="24"/>
                <w:szCs w:val="24"/>
              </w:rPr>
              <w:t xml:space="preserve"> </w:t>
            </w:r>
            <w:r w:rsidRPr="00DE7126">
              <w:rPr>
                <w:rFonts w:eastAsia="Roboto"/>
                <w:sz w:val="24"/>
                <w:szCs w:val="24"/>
              </w:rPr>
              <w:t>пластиковых</w:t>
            </w:r>
            <w:r w:rsidR="008A5486">
              <w:rPr>
                <w:rFonts w:eastAsia="Roboto"/>
                <w:sz w:val="24"/>
                <w:szCs w:val="24"/>
              </w:rPr>
              <w:t xml:space="preserve"> </w:t>
            </w:r>
            <w:r w:rsidRPr="00DE7126">
              <w:rPr>
                <w:rFonts w:eastAsia="Roboto"/>
                <w:sz w:val="24"/>
                <w:szCs w:val="24"/>
              </w:rPr>
              <w:t>полотен.</w:t>
            </w:r>
          </w:p>
        </w:tc>
        <w:tc>
          <w:tcPr>
            <w:tcW w:w="2206" w:type="pct"/>
            <w:tcBorders>
              <w:top w:val="nil"/>
              <w:left w:val="single" w:sz="4" w:space="0" w:color="FFFFFF"/>
              <w:bottom w:val="single" w:sz="4" w:space="0" w:color="000000"/>
              <w:right w:val="single" w:sz="4" w:space="0" w:color="000000"/>
            </w:tcBorders>
            <w:shd w:val="clear" w:color="auto" w:fill="auto"/>
          </w:tcPr>
          <w:p w14:paraId="7BB00858" w14:textId="11AE6F0D" w:rsidR="006C618A" w:rsidRPr="00DE7126" w:rsidRDefault="006C618A" w:rsidP="00BB52E0">
            <w:pPr>
              <w:widowControl/>
              <w:numPr>
                <w:ilvl w:val="0"/>
                <w:numId w:val="63"/>
              </w:numPr>
              <w:autoSpaceDE/>
              <w:autoSpaceDN/>
              <w:adjustRightInd/>
              <w:ind w:left="283"/>
              <w:jc w:val="both"/>
              <w:rPr>
                <w:rFonts w:eastAsia="Roboto"/>
                <w:sz w:val="24"/>
                <w:szCs w:val="24"/>
              </w:rPr>
            </w:pPr>
            <w:r w:rsidRPr="00DE7126">
              <w:rPr>
                <w:rFonts w:eastAsia="Roboto"/>
                <w:sz w:val="24"/>
                <w:szCs w:val="24"/>
              </w:rPr>
              <w:t>2.3.3</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использование</w:t>
            </w:r>
            <w:r w:rsidR="008A5486">
              <w:rPr>
                <w:rFonts w:eastAsia="Roboto"/>
                <w:sz w:val="24"/>
                <w:szCs w:val="24"/>
              </w:rPr>
              <w:t xml:space="preserve"> </w:t>
            </w:r>
            <w:r w:rsidRPr="00DE7126">
              <w:rPr>
                <w:rFonts w:eastAsia="Roboto"/>
                <w:sz w:val="24"/>
                <w:szCs w:val="24"/>
              </w:rPr>
              <w:t>тонированного</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массе,</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непросматриваемого</w:t>
            </w:r>
            <w:r w:rsidR="008A5486">
              <w:rPr>
                <w:rFonts w:eastAsia="Roboto"/>
                <w:sz w:val="24"/>
                <w:szCs w:val="24"/>
              </w:rPr>
              <w:t xml:space="preserve"> </w:t>
            </w:r>
            <w:r w:rsidRPr="00DE7126">
              <w:rPr>
                <w:rFonts w:eastAsia="Roboto"/>
                <w:sz w:val="24"/>
                <w:szCs w:val="24"/>
              </w:rPr>
              <w:t>зеркального</w:t>
            </w:r>
            <w:r w:rsidR="008A5486">
              <w:rPr>
                <w:rFonts w:eastAsia="Roboto"/>
                <w:sz w:val="24"/>
                <w:szCs w:val="24"/>
              </w:rPr>
              <w:t xml:space="preserve"> </w:t>
            </w:r>
            <w:r w:rsidRPr="00DE7126">
              <w:rPr>
                <w:rFonts w:eastAsia="Roboto"/>
                <w:sz w:val="24"/>
                <w:szCs w:val="24"/>
              </w:rPr>
              <w:t>остекления.</w:t>
            </w:r>
            <w:r w:rsidR="008A5486">
              <w:rPr>
                <w:rFonts w:eastAsia="Roboto"/>
                <w:sz w:val="24"/>
                <w:szCs w:val="24"/>
              </w:rPr>
              <w:t xml:space="preserve"> </w:t>
            </w:r>
          </w:p>
          <w:p w14:paraId="2B3D1DCB" w14:textId="77777777" w:rsidR="006C618A" w:rsidRPr="00DE7126" w:rsidRDefault="006C618A" w:rsidP="007B3682">
            <w:pPr>
              <w:ind w:left="283" w:hanging="360"/>
              <w:jc w:val="both"/>
              <w:rPr>
                <w:rFonts w:eastAsia="Roboto"/>
                <w:sz w:val="24"/>
                <w:szCs w:val="24"/>
              </w:rPr>
            </w:pPr>
          </w:p>
        </w:tc>
      </w:tr>
      <w:tr w:rsidR="00BF787A" w:rsidRPr="00DE7126" w14:paraId="4C75A5E9" w14:textId="77777777" w:rsidTr="002213FE">
        <w:trPr>
          <w:trHeight w:val="952"/>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171FC8F7"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396D6773"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352677B3" w14:textId="77777777" w:rsidR="006C618A" w:rsidRPr="00DE7126" w:rsidRDefault="006C618A" w:rsidP="007B3682">
            <w:pPr>
              <w:jc w:val="both"/>
              <w:rPr>
                <w:rFonts w:eastAsia="Roboto"/>
                <w:sz w:val="24"/>
                <w:szCs w:val="24"/>
              </w:rPr>
            </w:pPr>
            <w:r w:rsidRPr="00DE7126">
              <w:rPr>
                <w:rFonts w:eastAsia="Roboto"/>
                <w:sz w:val="24"/>
                <w:szCs w:val="24"/>
              </w:rPr>
              <w:t>2.4</w:t>
            </w:r>
          </w:p>
          <w:p w14:paraId="1FCAEE76" w14:textId="77777777" w:rsidR="006C618A" w:rsidRPr="00DE7126" w:rsidRDefault="006C618A" w:rsidP="007B3682">
            <w:pPr>
              <w:jc w:val="both"/>
              <w:rPr>
                <w:rFonts w:eastAsia="Roboto"/>
                <w:sz w:val="24"/>
                <w:szCs w:val="24"/>
              </w:rPr>
            </w:pPr>
            <w:r w:rsidRPr="00DE7126">
              <w:rPr>
                <w:rFonts w:eastAsia="Roboto"/>
                <w:sz w:val="24"/>
                <w:szCs w:val="24"/>
              </w:rPr>
              <w:t>Цоколь</w:t>
            </w:r>
          </w:p>
        </w:tc>
        <w:tc>
          <w:tcPr>
            <w:tcW w:w="1879" w:type="pct"/>
            <w:gridSpan w:val="2"/>
            <w:tcBorders>
              <w:top w:val="nil"/>
              <w:left w:val="nil"/>
              <w:bottom w:val="single" w:sz="4" w:space="0" w:color="000000"/>
              <w:right w:val="single" w:sz="4" w:space="0" w:color="FFFFFF"/>
            </w:tcBorders>
            <w:shd w:val="clear" w:color="auto" w:fill="auto"/>
          </w:tcPr>
          <w:p w14:paraId="472AF5F1" w14:textId="10E9925B"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2.4.1</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использовании</w:t>
            </w:r>
            <w:r w:rsidR="008A5486">
              <w:rPr>
                <w:rFonts w:eastAsia="Roboto"/>
                <w:sz w:val="24"/>
                <w:szCs w:val="24"/>
              </w:rPr>
              <w:t xml:space="preserve"> </w:t>
            </w:r>
            <w:r w:rsidRPr="00DE7126">
              <w:rPr>
                <w:rFonts w:eastAsia="Roboto"/>
                <w:sz w:val="24"/>
                <w:szCs w:val="24"/>
              </w:rPr>
              <w:t>двух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обеспечивать</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(смещенных</w:t>
            </w:r>
            <w:r w:rsidR="008A5486">
              <w:rPr>
                <w:rFonts w:eastAsia="Roboto"/>
                <w:sz w:val="24"/>
                <w:szCs w:val="24"/>
              </w:rPr>
              <w:t xml:space="preserve"> </w:t>
            </w:r>
            <w:r w:rsidRPr="00DE7126">
              <w:rPr>
                <w:rFonts w:eastAsia="Roboto"/>
                <w:sz w:val="24"/>
                <w:szCs w:val="24"/>
              </w:rPr>
              <w:t>друг</w:t>
            </w:r>
            <w:r w:rsidR="008A5486">
              <w:rPr>
                <w:rFonts w:eastAsia="Roboto"/>
                <w:sz w:val="24"/>
                <w:szCs w:val="24"/>
              </w:rPr>
              <w:t xml:space="preserve"> </w:t>
            </w:r>
            <w:r w:rsidRPr="00DE7126">
              <w:rPr>
                <w:rFonts w:eastAsia="Roboto"/>
                <w:sz w:val="24"/>
                <w:szCs w:val="24"/>
              </w:rPr>
              <w:t>относительно</w:t>
            </w:r>
            <w:r w:rsidR="008A5486">
              <w:rPr>
                <w:rFonts w:eastAsia="Roboto"/>
                <w:sz w:val="24"/>
                <w:szCs w:val="24"/>
              </w:rPr>
              <w:t xml:space="preserve"> </w:t>
            </w:r>
            <w:r w:rsidRPr="00DE7126">
              <w:rPr>
                <w:rFonts w:eastAsia="Roboto"/>
                <w:sz w:val="24"/>
                <w:szCs w:val="24"/>
              </w:rPr>
              <w:t>друга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чем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3</w:t>
            </w:r>
            <w:r w:rsidR="008A5486">
              <w:rPr>
                <w:rFonts w:eastAsia="Roboto"/>
                <w:sz w:val="24"/>
                <w:szCs w:val="24"/>
              </w:rPr>
              <w:t xml:space="preserve"> </w:t>
            </w:r>
            <w:r w:rsidRPr="00DE7126">
              <w:rPr>
                <w:rFonts w:eastAsia="Roboto"/>
                <w:sz w:val="24"/>
                <w:szCs w:val="24"/>
              </w:rPr>
              <w:t>см)</w:t>
            </w:r>
            <w:r w:rsidR="008A5486">
              <w:rPr>
                <w:rFonts w:eastAsia="Roboto"/>
                <w:sz w:val="24"/>
                <w:szCs w:val="24"/>
              </w:rPr>
              <w:t xml:space="preserve"> </w:t>
            </w:r>
            <w:r w:rsidRPr="00DE7126">
              <w:rPr>
                <w:rFonts w:eastAsia="Roboto"/>
                <w:sz w:val="24"/>
                <w:szCs w:val="24"/>
              </w:rPr>
              <w:t>плоскостях.</w:t>
            </w:r>
            <w:r w:rsidR="008A5486">
              <w:rPr>
                <w:rFonts w:eastAsia="Roboto"/>
                <w:sz w:val="24"/>
                <w:szCs w:val="24"/>
              </w:rPr>
              <w:t xml:space="preserve"> </w:t>
            </w:r>
            <w:r w:rsidRPr="00DE7126">
              <w:rPr>
                <w:rFonts w:eastAsia="Roboto"/>
                <w:sz w:val="24"/>
                <w:szCs w:val="24"/>
              </w:rPr>
              <w:t>Один</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быть</w:t>
            </w:r>
            <w:r w:rsidR="008A5486">
              <w:rPr>
                <w:rFonts w:eastAsia="Roboto"/>
                <w:sz w:val="24"/>
                <w:szCs w:val="24"/>
              </w:rPr>
              <w:t xml:space="preserve"> </w:t>
            </w:r>
            <w:r w:rsidRPr="00DE7126">
              <w:rPr>
                <w:rFonts w:eastAsia="Roboto"/>
                <w:sz w:val="24"/>
                <w:szCs w:val="24"/>
              </w:rPr>
              <w:t>основным</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использоваться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большей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цоколя.</w:t>
            </w:r>
          </w:p>
          <w:p w14:paraId="5629E68E" w14:textId="6D55DEEB"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2.4.2</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применении</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навесного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пропорции</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1:2.</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отделке</w:t>
            </w:r>
            <w:r w:rsidR="008A5486">
              <w:rPr>
                <w:rFonts w:eastAsia="Roboto"/>
                <w:sz w:val="24"/>
                <w:szCs w:val="24"/>
              </w:rPr>
              <w:t xml:space="preserve"> </w:t>
            </w:r>
            <w:r w:rsidRPr="00DE7126">
              <w:rPr>
                <w:rFonts w:eastAsia="Roboto"/>
                <w:sz w:val="24"/>
                <w:szCs w:val="24"/>
              </w:rPr>
              <w:lastRenderedPageBreak/>
              <w:t>цоколя</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материала</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креплением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видимых</w:t>
            </w:r>
            <w:r w:rsidR="008A5486">
              <w:rPr>
                <w:rFonts w:eastAsia="Roboto"/>
                <w:sz w:val="24"/>
                <w:szCs w:val="24"/>
              </w:rPr>
              <w:t xml:space="preserve"> </w:t>
            </w:r>
            <w:r w:rsidRPr="00DE7126">
              <w:rPr>
                <w:rFonts w:eastAsia="Roboto"/>
                <w:sz w:val="24"/>
                <w:szCs w:val="24"/>
              </w:rPr>
              <w:t>кляммерах</w:t>
            </w:r>
            <w:r w:rsidR="008A5486">
              <w:rPr>
                <w:rFonts w:eastAsia="Roboto"/>
                <w:sz w:val="24"/>
                <w:szCs w:val="24"/>
              </w:rPr>
              <w:t xml:space="preserve"> </w:t>
            </w:r>
            <w:r w:rsidRPr="00DE7126">
              <w:rPr>
                <w:rFonts w:eastAsia="Roboto"/>
                <w:sz w:val="24"/>
                <w:szCs w:val="24"/>
              </w:rPr>
              <w:t>(открытые</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крепления).</w:t>
            </w:r>
            <w:r w:rsidR="008A5486">
              <w:rPr>
                <w:rFonts w:eastAsia="Roboto"/>
                <w:sz w:val="24"/>
                <w:szCs w:val="24"/>
              </w:rPr>
              <w:t xml:space="preserve"> </w:t>
            </w:r>
          </w:p>
          <w:p w14:paraId="207EC4C8" w14:textId="69642996"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2.4.3</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глянцевой</w:t>
            </w:r>
            <w:r w:rsidR="008A5486">
              <w:rPr>
                <w:rFonts w:eastAsia="Roboto"/>
                <w:sz w:val="24"/>
                <w:szCs w:val="24"/>
              </w:rPr>
              <w:t xml:space="preserve"> </w:t>
            </w:r>
            <w:r w:rsidRPr="00DE7126">
              <w:rPr>
                <w:rFonts w:eastAsia="Roboto"/>
                <w:sz w:val="24"/>
                <w:szCs w:val="24"/>
              </w:rPr>
              <w:t>поверхностью</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применяться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меньшей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цоколя.</w:t>
            </w:r>
          </w:p>
          <w:p w14:paraId="3A4FF56A" w14:textId="267A1489"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2.4.4</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tc>
        <w:tc>
          <w:tcPr>
            <w:tcW w:w="2206" w:type="pct"/>
            <w:tcBorders>
              <w:top w:val="nil"/>
              <w:left w:val="single" w:sz="4" w:space="0" w:color="FFFFFF"/>
              <w:bottom w:val="single" w:sz="4" w:space="0" w:color="000000"/>
              <w:right w:val="single" w:sz="4" w:space="0" w:color="000000"/>
            </w:tcBorders>
            <w:shd w:val="clear" w:color="auto" w:fill="auto"/>
          </w:tcPr>
          <w:p w14:paraId="2886A54C" w14:textId="0A5C3C50"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lastRenderedPageBreak/>
              <w:t>2.4.5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окраска</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облицованных</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камнем.</w:t>
            </w:r>
          </w:p>
          <w:p w14:paraId="50801A84" w14:textId="347BD14B"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2.4.6</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приямкам</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монолитного).</w:t>
            </w:r>
          </w:p>
          <w:p w14:paraId="5D8625D9" w14:textId="065B3C5C"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2.4.7</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устройство</w:t>
            </w:r>
            <w:r w:rsidR="008A5486">
              <w:rPr>
                <w:rFonts w:eastAsia="Roboto"/>
                <w:sz w:val="24"/>
                <w:szCs w:val="24"/>
              </w:rPr>
              <w:t xml:space="preserve"> </w:t>
            </w:r>
            <w:r w:rsidRPr="00DE7126">
              <w:rPr>
                <w:rFonts w:eastAsia="Roboto"/>
                <w:sz w:val="24"/>
                <w:szCs w:val="24"/>
              </w:rPr>
              <w:t>радиальных</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приямкам.</w:t>
            </w:r>
          </w:p>
          <w:p w14:paraId="7E66E53F" w14:textId="228B50D8"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2.4.8</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пленку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lastRenderedPageBreak/>
              <w:t>том</w:t>
            </w:r>
            <w:r w:rsidR="008A5486">
              <w:rPr>
                <w:rFonts w:eastAsia="Roboto"/>
                <w:sz w:val="24"/>
                <w:szCs w:val="24"/>
              </w:rPr>
              <w:t xml:space="preserve"> </w:t>
            </w:r>
            <w:r w:rsidRPr="00DE7126">
              <w:rPr>
                <w:rFonts w:eastAsia="Roboto"/>
                <w:sz w:val="24"/>
                <w:szCs w:val="24"/>
              </w:rPr>
              <w:t>числе</w:t>
            </w:r>
            <w:r w:rsidR="008A5486">
              <w:rPr>
                <w:rFonts w:eastAsia="Roboto"/>
                <w:sz w:val="24"/>
                <w:szCs w:val="24"/>
              </w:rPr>
              <w:t xml:space="preserve"> </w:t>
            </w:r>
            <w:r w:rsidRPr="00DE7126">
              <w:rPr>
                <w:rFonts w:eastAsia="Roboto"/>
                <w:sz w:val="24"/>
                <w:szCs w:val="24"/>
              </w:rPr>
              <w:t>самоклеящуюся),</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HPL-панелей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дерева,</w:t>
            </w:r>
            <w:r w:rsidR="008A5486">
              <w:rPr>
                <w:rFonts w:eastAsia="Roboto"/>
                <w:sz w:val="24"/>
                <w:szCs w:val="24"/>
              </w:rPr>
              <w:t xml:space="preserve"> </w:t>
            </w:r>
            <w:r w:rsidRPr="00DE7126">
              <w:rPr>
                <w:rFonts w:eastAsia="Roboto"/>
                <w:sz w:val="24"/>
                <w:szCs w:val="24"/>
              </w:rPr>
              <w:t>металла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бетона),</w:t>
            </w:r>
            <w:r w:rsidR="008A5486">
              <w:rPr>
                <w:rFonts w:eastAsia="Roboto"/>
                <w:sz w:val="24"/>
                <w:szCs w:val="24"/>
              </w:rPr>
              <w:t xml:space="preserve"> </w:t>
            </w:r>
            <w:r w:rsidRPr="00DE7126">
              <w:rPr>
                <w:rFonts w:eastAsia="Roboto"/>
                <w:sz w:val="24"/>
                <w:szCs w:val="24"/>
              </w:rPr>
              <w:t>крупные</w:t>
            </w:r>
            <w:r w:rsidR="008A5486">
              <w:rPr>
                <w:rFonts w:eastAsia="Roboto"/>
                <w:sz w:val="24"/>
                <w:szCs w:val="24"/>
              </w:rPr>
              <w:t xml:space="preserve"> </w:t>
            </w:r>
            <w:r w:rsidRPr="00DE7126">
              <w:rPr>
                <w:rFonts w:eastAsia="Roboto"/>
                <w:sz w:val="24"/>
                <w:szCs w:val="24"/>
              </w:rPr>
              <w:t>фракции</w:t>
            </w:r>
            <w:r w:rsidR="008A5486">
              <w:rPr>
                <w:rFonts w:eastAsia="Roboto"/>
                <w:sz w:val="24"/>
                <w:szCs w:val="24"/>
              </w:rPr>
              <w:t xml:space="preserve"> </w:t>
            </w:r>
            <w:r w:rsidRPr="00DE7126">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DE7126">
              <w:rPr>
                <w:rFonts w:eastAsia="Roboto"/>
                <w:sz w:val="24"/>
                <w:szCs w:val="24"/>
              </w:rPr>
              <w:t>фактурная</w:t>
            </w:r>
            <w:r w:rsidR="008A5486">
              <w:rPr>
                <w:rFonts w:eastAsia="Roboto"/>
                <w:sz w:val="24"/>
                <w:szCs w:val="24"/>
              </w:rPr>
              <w:t xml:space="preserve"> </w:t>
            </w:r>
            <w:r w:rsidRPr="00DE7126">
              <w:rPr>
                <w:rFonts w:eastAsia="Roboto"/>
                <w:sz w:val="24"/>
                <w:szCs w:val="24"/>
              </w:rPr>
              <w:t>шуба</w:t>
            </w:r>
            <w:r w:rsidR="00840359">
              <w:rPr>
                <w:rFonts w:eastAsia="Roboto"/>
                <w:sz w:val="24"/>
                <w:szCs w:val="24"/>
              </w:rPr>
              <w:t>»</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00840359">
              <w:rPr>
                <w:rFonts w:eastAsia="Roboto"/>
                <w:sz w:val="24"/>
                <w:szCs w:val="24"/>
              </w:rPr>
              <w:t>«</w:t>
            </w:r>
            <w:r w:rsidRPr="00DE7126">
              <w:rPr>
                <w:rFonts w:eastAsia="Roboto"/>
                <w:sz w:val="24"/>
                <w:szCs w:val="24"/>
              </w:rPr>
              <w:t>короед</w:t>
            </w:r>
            <w:r w:rsidR="00840359">
              <w:rPr>
                <w:rFonts w:eastAsia="Roboto"/>
                <w:sz w:val="24"/>
                <w:szCs w:val="24"/>
              </w:rPr>
              <w:t>»</w:t>
            </w:r>
            <w:r w:rsidRPr="00DE7126">
              <w:rPr>
                <w:rFonts w:eastAsia="Roboto"/>
                <w:sz w:val="24"/>
                <w:szCs w:val="24"/>
              </w:rPr>
              <w:t>,</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p>
        </w:tc>
      </w:tr>
      <w:tr w:rsidR="00BF787A" w:rsidRPr="00DE7126" w14:paraId="116485AF" w14:textId="77777777" w:rsidTr="002213FE">
        <w:trPr>
          <w:trHeight w:val="237"/>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586AB795"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1111A41A"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6CD12C2B" w14:textId="77777777" w:rsidR="006C618A" w:rsidRPr="00DE7126" w:rsidRDefault="006C618A" w:rsidP="007B3682">
            <w:pPr>
              <w:jc w:val="both"/>
              <w:rPr>
                <w:rFonts w:eastAsia="Roboto"/>
                <w:sz w:val="24"/>
                <w:szCs w:val="24"/>
              </w:rPr>
            </w:pPr>
            <w:r w:rsidRPr="00DE7126">
              <w:rPr>
                <w:rFonts w:eastAsia="Roboto"/>
                <w:sz w:val="24"/>
                <w:szCs w:val="24"/>
              </w:rPr>
              <w:t>2.5</w:t>
            </w:r>
          </w:p>
          <w:p w14:paraId="2F986CB3" w14:textId="77777777" w:rsidR="006C618A" w:rsidRPr="00DE7126" w:rsidRDefault="006C618A" w:rsidP="007B3682">
            <w:pPr>
              <w:jc w:val="both"/>
              <w:rPr>
                <w:rFonts w:eastAsia="Roboto"/>
                <w:sz w:val="24"/>
                <w:szCs w:val="24"/>
              </w:rPr>
            </w:pPr>
            <w:r w:rsidRPr="00DE7126">
              <w:rPr>
                <w:rFonts w:eastAsia="Roboto"/>
                <w:sz w:val="24"/>
                <w:szCs w:val="24"/>
              </w:rPr>
              <w:t>Кровля</w:t>
            </w:r>
          </w:p>
        </w:tc>
        <w:tc>
          <w:tcPr>
            <w:tcW w:w="1879" w:type="pct"/>
            <w:gridSpan w:val="2"/>
            <w:tcBorders>
              <w:top w:val="nil"/>
              <w:left w:val="nil"/>
              <w:bottom w:val="single" w:sz="4" w:space="0" w:color="000000"/>
              <w:right w:val="single" w:sz="4" w:space="0" w:color="FFFFFF"/>
            </w:tcBorders>
            <w:shd w:val="clear" w:color="auto" w:fill="auto"/>
          </w:tcPr>
          <w:p w14:paraId="058EEB45" w14:textId="7477EAD5"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2.5.1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ондулин,</w:t>
            </w:r>
            <w:r w:rsidR="008A5486">
              <w:rPr>
                <w:rFonts w:eastAsia="Roboto"/>
                <w:sz w:val="24"/>
                <w:szCs w:val="24"/>
              </w:rPr>
              <w:t xml:space="preserve"> </w:t>
            </w:r>
            <w:r w:rsidRPr="00DE7126">
              <w:rPr>
                <w:rFonts w:eastAsia="Roboto"/>
                <w:sz w:val="24"/>
                <w:szCs w:val="24"/>
              </w:rPr>
              <w:t>шифер,</w:t>
            </w:r>
            <w:r w:rsidR="008A5486">
              <w:rPr>
                <w:rFonts w:eastAsia="Roboto"/>
                <w:sz w:val="24"/>
                <w:szCs w:val="24"/>
              </w:rPr>
              <w:t xml:space="preserve"> </w:t>
            </w:r>
            <w:r w:rsidRPr="00DE7126">
              <w:rPr>
                <w:rFonts w:eastAsia="Roboto"/>
                <w:sz w:val="24"/>
                <w:szCs w:val="24"/>
              </w:rPr>
              <w:t>сланцевую</w:t>
            </w:r>
            <w:r w:rsidR="008A5486">
              <w:rPr>
                <w:rFonts w:eastAsia="Roboto"/>
                <w:sz w:val="24"/>
                <w:szCs w:val="24"/>
              </w:rPr>
              <w:t xml:space="preserve"> </w:t>
            </w:r>
            <w:r w:rsidRPr="00DE7126">
              <w:rPr>
                <w:rFonts w:eastAsia="Roboto"/>
                <w:sz w:val="24"/>
                <w:szCs w:val="24"/>
              </w:rPr>
              <w:t>кровлю,</w:t>
            </w:r>
            <w:r w:rsidR="008A5486">
              <w:rPr>
                <w:rFonts w:eastAsia="Roboto"/>
                <w:sz w:val="24"/>
                <w:szCs w:val="24"/>
              </w:rPr>
              <w:t xml:space="preserve"> </w:t>
            </w:r>
            <w:r w:rsidRPr="00DE7126">
              <w:rPr>
                <w:rFonts w:eastAsia="Roboto"/>
                <w:sz w:val="24"/>
                <w:szCs w:val="24"/>
              </w:rPr>
              <w:t>фанеру,</w:t>
            </w:r>
            <w:r w:rsidR="008A5486">
              <w:rPr>
                <w:rFonts w:eastAsia="Roboto"/>
                <w:sz w:val="24"/>
                <w:szCs w:val="24"/>
              </w:rPr>
              <w:t xml:space="preserve"> </w:t>
            </w:r>
            <w:r w:rsidRPr="00DE7126">
              <w:rPr>
                <w:rFonts w:eastAsia="Roboto"/>
                <w:sz w:val="24"/>
                <w:szCs w:val="24"/>
              </w:rPr>
              <w:t>вагонку.</w:t>
            </w:r>
          </w:p>
        </w:tc>
        <w:tc>
          <w:tcPr>
            <w:tcW w:w="2206" w:type="pct"/>
            <w:tcBorders>
              <w:top w:val="nil"/>
              <w:left w:val="single" w:sz="4" w:space="0" w:color="FFFFFF"/>
              <w:bottom w:val="single" w:sz="4" w:space="0" w:color="000000"/>
              <w:right w:val="single" w:sz="4" w:space="0" w:color="000000"/>
            </w:tcBorders>
            <w:shd w:val="clear" w:color="auto" w:fill="auto"/>
          </w:tcPr>
          <w:p w14:paraId="56E45A2E" w14:textId="77777777" w:rsidR="006C618A" w:rsidRPr="00DE7126" w:rsidRDefault="006C618A" w:rsidP="007B3682">
            <w:pPr>
              <w:ind w:left="283" w:hanging="360"/>
              <w:jc w:val="both"/>
              <w:rPr>
                <w:rFonts w:eastAsia="Roboto"/>
                <w:sz w:val="24"/>
                <w:szCs w:val="24"/>
              </w:rPr>
            </w:pPr>
          </w:p>
        </w:tc>
      </w:tr>
      <w:tr w:rsidR="00BF787A" w:rsidRPr="00DE7126" w14:paraId="6C6CD246" w14:textId="77777777" w:rsidTr="002213FE">
        <w:trPr>
          <w:trHeight w:val="237"/>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58693E6C"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588CA9BF"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2758EF89" w14:textId="77777777" w:rsidR="006C618A" w:rsidRPr="00DE7126" w:rsidRDefault="006C618A" w:rsidP="007B3682">
            <w:pPr>
              <w:jc w:val="both"/>
              <w:rPr>
                <w:rFonts w:eastAsia="Roboto"/>
                <w:sz w:val="24"/>
                <w:szCs w:val="24"/>
              </w:rPr>
            </w:pPr>
            <w:r w:rsidRPr="00DE7126">
              <w:rPr>
                <w:rFonts w:eastAsia="Roboto"/>
                <w:sz w:val="24"/>
                <w:szCs w:val="24"/>
              </w:rPr>
              <w:t>2.6</w:t>
            </w:r>
          </w:p>
          <w:p w14:paraId="19EA2ADF" w14:textId="450E2463" w:rsidR="006C618A" w:rsidRPr="00DE7126" w:rsidRDefault="006C618A" w:rsidP="007B3682">
            <w:pPr>
              <w:jc w:val="both"/>
              <w:rPr>
                <w:rFonts w:eastAsia="Roboto"/>
                <w:sz w:val="24"/>
                <w:szCs w:val="24"/>
              </w:rPr>
            </w:pP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входных</w:t>
            </w:r>
            <w:r w:rsidR="008A5486">
              <w:rPr>
                <w:rFonts w:eastAsia="Roboto"/>
                <w:sz w:val="24"/>
                <w:szCs w:val="24"/>
              </w:rPr>
              <w:t xml:space="preserve"> </w:t>
            </w:r>
            <w:r w:rsidRPr="00DE7126">
              <w:rPr>
                <w:rFonts w:eastAsia="Roboto"/>
                <w:sz w:val="24"/>
                <w:szCs w:val="24"/>
              </w:rPr>
              <w:t>групп</w:t>
            </w:r>
          </w:p>
        </w:tc>
        <w:tc>
          <w:tcPr>
            <w:tcW w:w="1879" w:type="pct"/>
            <w:gridSpan w:val="2"/>
            <w:tcBorders>
              <w:top w:val="nil"/>
              <w:left w:val="nil"/>
              <w:bottom w:val="single" w:sz="4" w:space="0" w:color="000000"/>
              <w:right w:val="single" w:sz="4" w:space="0" w:color="FFFFFF"/>
            </w:tcBorders>
            <w:shd w:val="clear" w:color="auto" w:fill="auto"/>
          </w:tcPr>
          <w:p w14:paraId="477B6728" w14:textId="49F191CE"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2.6.1</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ондулин,</w:t>
            </w:r>
            <w:r w:rsidR="008A5486">
              <w:rPr>
                <w:rFonts w:eastAsia="Roboto"/>
                <w:sz w:val="24"/>
                <w:szCs w:val="24"/>
              </w:rPr>
              <w:t xml:space="preserve"> </w:t>
            </w:r>
            <w:r w:rsidRPr="00DE7126">
              <w:rPr>
                <w:rFonts w:eastAsia="Roboto"/>
                <w:sz w:val="24"/>
                <w:szCs w:val="24"/>
              </w:rPr>
              <w:t>шифер,</w:t>
            </w:r>
            <w:r w:rsidR="008A5486">
              <w:rPr>
                <w:rFonts w:eastAsia="Roboto"/>
                <w:sz w:val="24"/>
                <w:szCs w:val="24"/>
              </w:rPr>
              <w:t xml:space="preserve"> </w:t>
            </w:r>
            <w:r w:rsidRPr="00DE7126">
              <w:rPr>
                <w:rFonts w:eastAsia="Roboto"/>
                <w:sz w:val="24"/>
                <w:szCs w:val="24"/>
              </w:rPr>
              <w:t>сланцевую</w:t>
            </w:r>
            <w:r w:rsidR="008A5486">
              <w:rPr>
                <w:rFonts w:eastAsia="Roboto"/>
                <w:sz w:val="24"/>
                <w:szCs w:val="24"/>
              </w:rPr>
              <w:t xml:space="preserve"> </w:t>
            </w:r>
            <w:r w:rsidRPr="00DE7126">
              <w:rPr>
                <w:rFonts w:eastAsia="Roboto"/>
                <w:sz w:val="24"/>
                <w:szCs w:val="24"/>
              </w:rPr>
              <w:t>кровлю,</w:t>
            </w:r>
            <w:r w:rsidR="008A5486">
              <w:rPr>
                <w:rFonts w:eastAsia="Roboto"/>
                <w:sz w:val="24"/>
                <w:szCs w:val="24"/>
              </w:rPr>
              <w:t xml:space="preserve"> </w:t>
            </w:r>
            <w:r w:rsidRPr="00DE7126">
              <w:rPr>
                <w:rFonts w:eastAsia="Roboto"/>
                <w:sz w:val="24"/>
                <w:szCs w:val="24"/>
              </w:rPr>
              <w:t>фанеру,</w:t>
            </w:r>
            <w:r w:rsidR="008A5486">
              <w:rPr>
                <w:rFonts w:eastAsia="Roboto"/>
                <w:sz w:val="24"/>
                <w:szCs w:val="24"/>
              </w:rPr>
              <w:t xml:space="preserve"> </w:t>
            </w:r>
            <w:r w:rsidRPr="00DE7126">
              <w:rPr>
                <w:rFonts w:eastAsia="Roboto"/>
                <w:sz w:val="24"/>
                <w:szCs w:val="24"/>
              </w:rPr>
              <w:t>вагонку,</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HPL-панелей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дерева,</w:t>
            </w:r>
            <w:r w:rsidR="008A5486">
              <w:rPr>
                <w:rFonts w:eastAsia="Roboto"/>
                <w:sz w:val="24"/>
                <w:szCs w:val="24"/>
              </w:rPr>
              <w:t xml:space="preserve"> </w:t>
            </w:r>
            <w:r w:rsidRPr="00DE7126">
              <w:rPr>
                <w:rFonts w:eastAsia="Roboto"/>
                <w:sz w:val="24"/>
                <w:szCs w:val="24"/>
              </w:rPr>
              <w:t>металла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бетона),</w:t>
            </w:r>
            <w:r w:rsidR="008A5486">
              <w:rPr>
                <w:rFonts w:eastAsia="Roboto"/>
                <w:sz w:val="24"/>
                <w:szCs w:val="24"/>
              </w:rPr>
              <w:t xml:space="preserve"> </w:t>
            </w:r>
            <w:r w:rsidRPr="00DE7126">
              <w:rPr>
                <w:rFonts w:eastAsia="Roboto"/>
                <w:sz w:val="24"/>
                <w:szCs w:val="24"/>
              </w:rPr>
              <w:t>крупные</w:t>
            </w:r>
            <w:r w:rsidR="008A5486">
              <w:rPr>
                <w:rFonts w:eastAsia="Roboto"/>
                <w:sz w:val="24"/>
                <w:szCs w:val="24"/>
              </w:rPr>
              <w:t xml:space="preserve"> </w:t>
            </w:r>
            <w:r w:rsidRPr="00DE7126">
              <w:rPr>
                <w:rFonts w:eastAsia="Roboto"/>
                <w:sz w:val="24"/>
                <w:szCs w:val="24"/>
              </w:rPr>
              <w:t>фракции</w:t>
            </w:r>
            <w:r w:rsidR="008A5486">
              <w:rPr>
                <w:rFonts w:eastAsia="Roboto"/>
                <w:sz w:val="24"/>
                <w:szCs w:val="24"/>
              </w:rPr>
              <w:t xml:space="preserve"> </w:t>
            </w:r>
            <w:r w:rsidRPr="00DE7126">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DE7126">
              <w:rPr>
                <w:rFonts w:eastAsia="Roboto"/>
                <w:sz w:val="24"/>
                <w:szCs w:val="24"/>
              </w:rPr>
              <w:t>фактурная</w:t>
            </w:r>
            <w:r w:rsidR="008A5486">
              <w:rPr>
                <w:rFonts w:eastAsia="Roboto"/>
                <w:sz w:val="24"/>
                <w:szCs w:val="24"/>
              </w:rPr>
              <w:t xml:space="preserve"> </w:t>
            </w:r>
            <w:r w:rsidRPr="00DE7126">
              <w:rPr>
                <w:rFonts w:eastAsia="Roboto"/>
                <w:sz w:val="24"/>
                <w:szCs w:val="24"/>
              </w:rPr>
              <w:t>шуба</w:t>
            </w:r>
            <w:r w:rsidR="00840359">
              <w:rPr>
                <w:rFonts w:eastAsia="Roboto"/>
                <w:sz w:val="24"/>
                <w:szCs w:val="24"/>
              </w:rPr>
              <w:t>»</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00840359">
              <w:rPr>
                <w:rFonts w:eastAsia="Roboto"/>
                <w:sz w:val="24"/>
                <w:szCs w:val="24"/>
              </w:rPr>
              <w:t>«</w:t>
            </w:r>
            <w:r w:rsidRPr="00DE7126">
              <w:rPr>
                <w:rFonts w:eastAsia="Roboto"/>
                <w:sz w:val="24"/>
                <w:szCs w:val="24"/>
              </w:rPr>
              <w:t>короед</w:t>
            </w:r>
            <w:r w:rsidR="00840359">
              <w:rPr>
                <w:rFonts w:eastAsia="Roboto"/>
                <w:sz w:val="24"/>
                <w:szCs w:val="24"/>
              </w:rPr>
              <w:t>»</w:t>
            </w:r>
            <w:r w:rsidRPr="00DE7126">
              <w:rPr>
                <w:rFonts w:eastAsia="Roboto"/>
                <w:sz w:val="24"/>
                <w:szCs w:val="24"/>
              </w:rPr>
              <w:t>,</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p>
          <w:p w14:paraId="64314192" w14:textId="663149FF"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2.6.2</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устройство</w:t>
            </w:r>
            <w:r w:rsidR="008A5486">
              <w:rPr>
                <w:rFonts w:eastAsia="Roboto"/>
                <w:sz w:val="24"/>
                <w:szCs w:val="24"/>
              </w:rPr>
              <w:t xml:space="preserve"> </w:t>
            </w:r>
            <w:r w:rsidRPr="00DE7126">
              <w:rPr>
                <w:rFonts w:eastAsia="Roboto"/>
                <w:sz w:val="24"/>
                <w:szCs w:val="24"/>
              </w:rPr>
              <w:t>радиальных</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навесов.</w:t>
            </w:r>
          </w:p>
          <w:p w14:paraId="50AD6849" w14:textId="2F6500DE"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2.6.3</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лестниц,</w:t>
            </w:r>
            <w:r w:rsidR="008A5486">
              <w:rPr>
                <w:rFonts w:eastAsia="Roboto"/>
                <w:sz w:val="24"/>
                <w:szCs w:val="24"/>
              </w:rPr>
              <w:t xml:space="preserve"> </w:t>
            </w:r>
            <w:r w:rsidRPr="00DE7126">
              <w:rPr>
                <w:rFonts w:eastAsia="Roboto"/>
                <w:sz w:val="24"/>
                <w:szCs w:val="24"/>
              </w:rPr>
              <w:t>площадок,</w:t>
            </w:r>
            <w:r w:rsidR="008A5486">
              <w:rPr>
                <w:rFonts w:eastAsia="Roboto"/>
                <w:sz w:val="24"/>
                <w:szCs w:val="24"/>
              </w:rPr>
              <w:t xml:space="preserve"> </w:t>
            </w:r>
            <w:r w:rsidRPr="00DE7126">
              <w:rPr>
                <w:rFonts w:eastAsia="Roboto"/>
                <w:sz w:val="24"/>
                <w:szCs w:val="24"/>
              </w:rPr>
              <w:t>ступеней</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классом</w:t>
            </w:r>
            <w:r w:rsidR="008A5486">
              <w:rPr>
                <w:rFonts w:eastAsia="Roboto"/>
                <w:sz w:val="24"/>
                <w:szCs w:val="24"/>
              </w:rPr>
              <w:t xml:space="preserve"> </w:t>
            </w:r>
            <w:r w:rsidRPr="00DE7126">
              <w:rPr>
                <w:rFonts w:eastAsia="Roboto"/>
                <w:sz w:val="24"/>
                <w:szCs w:val="24"/>
              </w:rPr>
              <w:t>противоскольжения</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R12,</w:t>
            </w:r>
            <w:r w:rsidR="008A5486">
              <w:rPr>
                <w:rFonts w:eastAsia="Roboto"/>
                <w:sz w:val="24"/>
                <w:szCs w:val="24"/>
              </w:rPr>
              <w:t xml:space="preserve"> </w:t>
            </w:r>
            <w:r w:rsidRPr="00DE7126">
              <w:rPr>
                <w:rFonts w:eastAsia="Roboto"/>
                <w:sz w:val="24"/>
                <w:szCs w:val="24"/>
              </w:rPr>
              <w:t>резиновую</w:t>
            </w:r>
            <w:r w:rsidR="008A5486">
              <w:rPr>
                <w:rFonts w:eastAsia="Roboto"/>
                <w:sz w:val="24"/>
                <w:szCs w:val="24"/>
              </w:rPr>
              <w:t xml:space="preserve"> </w:t>
            </w:r>
            <w:r w:rsidRPr="00DE7126">
              <w:rPr>
                <w:rFonts w:eastAsia="Roboto"/>
                <w:sz w:val="24"/>
                <w:szCs w:val="24"/>
              </w:rPr>
              <w:t>плитку.</w:t>
            </w:r>
            <w:r w:rsidR="008A5486">
              <w:rPr>
                <w:rFonts w:eastAsia="Roboto"/>
                <w:sz w:val="24"/>
                <w:szCs w:val="24"/>
              </w:rPr>
              <w:t xml:space="preserve"> </w:t>
            </w:r>
          </w:p>
        </w:tc>
        <w:tc>
          <w:tcPr>
            <w:tcW w:w="2206" w:type="pct"/>
            <w:tcBorders>
              <w:top w:val="nil"/>
              <w:left w:val="single" w:sz="4" w:space="0" w:color="FFFFFF"/>
              <w:bottom w:val="single" w:sz="4" w:space="0" w:color="000000"/>
              <w:right w:val="single" w:sz="4" w:space="0" w:color="000000"/>
            </w:tcBorders>
            <w:shd w:val="clear" w:color="auto" w:fill="auto"/>
          </w:tcPr>
          <w:p w14:paraId="2786A817" w14:textId="2F0374BA"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2.6.4</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p w14:paraId="73EB3F96" w14:textId="637B647E"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окраска</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облицованных</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камнем.</w:t>
            </w:r>
          </w:p>
          <w:p w14:paraId="22F35767" w14:textId="316BA854" w:rsidR="006C618A" w:rsidRPr="00DE7126" w:rsidRDefault="006C618A" w:rsidP="00BB52E0">
            <w:pPr>
              <w:widowControl/>
              <w:numPr>
                <w:ilvl w:val="0"/>
                <w:numId w:val="65"/>
              </w:numPr>
              <w:autoSpaceDE/>
              <w:autoSpaceDN/>
              <w:adjustRightInd/>
              <w:ind w:left="283"/>
              <w:jc w:val="both"/>
              <w:rPr>
                <w:rFonts w:eastAsia="Roboto"/>
                <w:sz w:val="24"/>
                <w:szCs w:val="24"/>
              </w:rPr>
            </w:pPr>
            <w:r w:rsidRPr="00DE7126">
              <w:rPr>
                <w:rFonts w:eastAsia="Roboto"/>
                <w:sz w:val="24"/>
                <w:szCs w:val="24"/>
              </w:rPr>
              <w:t>2.6.6</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предусматривать</w:t>
            </w:r>
            <w:r w:rsidR="008A5486">
              <w:rPr>
                <w:rFonts w:eastAsia="Roboto"/>
                <w:sz w:val="24"/>
                <w:szCs w:val="24"/>
              </w:rPr>
              <w:t xml:space="preserve"> </w:t>
            </w:r>
            <w:r w:rsidRPr="00DE7126">
              <w:rPr>
                <w:rFonts w:eastAsia="Roboto"/>
                <w:sz w:val="24"/>
                <w:szCs w:val="24"/>
              </w:rPr>
              <w:t>придверные</w:t>
            </w:r>
            <w:r w:rsidR="008A5486">
              <w:rPr>
                <w:rFonts w:eastAsia="Roboto"/>
                <w:sz w:val="24"/>
                <w:szCs w:val="24"/>
              </w:rPr>
              <w:t xml:space="preserve"> </w:t>
            </w:r>
            <w:r w:rsidRPr="00DE7126">
              <w:rPr>
                <w:rFonts w:eastAsia="Roboto"/>
                <w:sz w:val="24"/>
                <w:szCs w:val="24"/>
              </w:rPr>
              <w:t>грязезащитные</w:t>
            </w:r>
            <w:r w:rsidR="008A5486">
              <w:rPr>
                <w:rFonts w:eastAsia="Roboto"/>
                <w:sz w:val="24"/>
                <w:szCs w:val="24"/>
              </w:rPr>
              <w:t xml:space="preserve"> </w:t>
            </w:r>
            <w:r w:rsidRPr="00DE7126">
              <w:rPr>
                <w:rFonts w:eastAsia="Roboto"/>
                <w:sz w:val="24"/>
                <w:szCs w:val="24"/>
              </w:rPr>
              <w:t>системы.</w:t>
            </w:r>
          </w:p>
        </w:tc>
      </w:tr>
      <w:tr w:rsidR="00BF787A" w:rsidRPr="00DE7126" w14:paraId="772212C2" w14:textId="77777777" w:rsidTr="002213FE">
        <w:trPr>
          <w:trHeight w:val="237"/>
          <w:jc w:val="center"/>
        </w:trPr>
        <w:tc>
          <w:tcPr>
            <w:tcW w:w="174" w:type="pct"/>
            <w:vMerge/>
            <w:tcBorders>
              <w:top w:val="nil"/>
              <w:left w:val="single" w:sz="4" w:space="0" w:color="000000"/>
              <w:bottom w:val="single" w:sz="4" w:space="0" w:color="000000"/>
              <w:right w:val="single" w:sz="4" w:space="0" w:color="000000"/>
            </w:tcBorders>
            <w:shd w:val="clear" w:color="auto" w:fill="auto"/>
          </w:tcPr>
          <w:p w14:paraId="25CBA8B0" w14:textId="77777777" w:rsidR="006C618A" w:rsidRPr="00DE7126" w:rsidRDefault="006C618A" w:rsidP="007B3682">
            <w:pPr>
              <w:jc w:val="both"/>
              <w:rPr>
                <w:rFonts w:eastAsia="Roboto"/>
                <w:sz w:val="24"/>
                <w:szCs w:val="24"/>
              </w:rPr>
            </w:pPr>
          </w:p>
        </w:tc>
        <w:tc>
          <w:tcPr>
            <w:tcW w:w="371" w:type="pct"/>
            <w:vMerge/>
            <w:tcBorders>
              <w:top w:val="nil"/>
              <w:left w:val="nil"/>
              <w:bottom w:val="single" w:sz="4" w:space="0" w:color="000000"/>
              <w:right w:val="single" w:sz="4" w:space="0" w:color="000000"/>
            </w:tcBorders>
            <w:shd w:val="clear" w:color="auto" w:fill="auto"/>
          </w:tcPr>
          <w:p w14:paraId="11133917" w14:textId="77777777" w:rsidR="006C618A" w:rsidRPr="00DE7126" w:rsidRDefault="006C618A" w:rsidP="007B3682">
            <w:pPr>
              <w:jc w:val="both"/>
              <w:rPr>
                <w:rFonts w:eastAsia="Roboto"/>
                <w:sz w:val="24"/>
                <w:szCs w:val="24"/>
              </w:rPr>
            </w:pPr>
          </w:p>
        </w:tc>
        <w:tc>
          <w:tcPr>
            <w:tcW w:w="371" w:type="pct"/>
            <w:tcBorders>
              <w:top w:val="nil"/>
              <w:left w:val="nil"/>
              <w:bottom w:val="single" w:sz="4" w:space="0" w:color="000000"/>
              <w:right w:val="single" w:sz="4" w:space="0" w:color="000000"/>
            </w:tcBorders>
            <w:shd w:val="clear" w:color="auto" w:fill="auto"/>
            <w:vAlign w:val="center"/>
          </w:tcPr>
          <w:p w14:paraId="2981CFF8" w14:textId="77777777" w:rsidR="006C618A" w:rsidRPr="00DE7126" w:rsidRDefault="006C618A" w:rsidP="007B3682">
            <w:pPr>
              <w:jc w:val="both"/>
              <w:rPr>
                <w:rFonts w:eastAsia="Roboto"/>
                <w:sz w:val="24"/>
                <w:szCs w:val="24"/>
              </w:rPr>
            </w:pPr>
            <w:r w:rsidRPr="00DE7126">
              <w:rPr>
                <w:rFonts w:eastAsia="Roboto"/>
                <w:sz w:val="24"/>
                <w:szCs w:val="24"/>
              </w:rPr>
              <w:t>2.7</w:t>
            </w:r>
          </w:p>
          <w:p w14:paraId="741421CD" w14:textId="77777777" w:rsidR="006C618A" w:rsidRPr="00DE7126" w:rsidRDefault="006C618A" w:rsidP="007B3682">
            <w:pPr>
              <w:jc w:val="both"/>
              <w:rPr>
                <w:rFonts w:eastAsia="Roboto"/>
                <w:sz w:val="24"/>
                <w:szCs w:val="24"/>
              </w:rPr>
            </w:pPr>
            <w:r w:rsidRPr="00DE7126">
              <w:rPr>
                <w:rFonts w:eastAsia="Roboto"/>
                <w:sz w:val="24"/>
                <w:szCs w:val="24"/>
              </w:rPr>
              <w:t>Ограждения</w:t>
            </w:r>
          </w:p>
        </w:tc>
        <w:tc>
          <w:tcPr>
            <w:tcW w:w="1879" w:type="pct"/>
            <w:gridSpan w:val="2"/>
            <w:tcBorders>
              <w:top w:val="nil"/>
              <w:left w:val="nil"/>
              <w:bottom w:val="single" w:sz="4" w:space="0" w:color="000000"/>
              <w:right w:val="single" w:sz="4" w:space="0" w:color="FFFFFF"/>
            </w:tcBorders>
            <w:shd w:val="clear" w:color="auto" w:fill="auto"/>
          </w:tcPr>
          <w:p w14:paraId="4361A4F7" w14:textId="719E3D12"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2.7.1</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участка,</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балконов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парапетов</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r w:rsidR="008A5486">
              <w:rPr>
                <w:rFonts w:eastAsia="Roboto"/>
                <w:sz w:val="24"/>
                <w:szCs w:val="24"/>
              </w:rPr>
              <w:t xml:space="preserve"> </w:t>
            </w:r>
            <w:r w:rsidRPr="00DE7126">
              <w:rPr>
                <w:rFonts w:eastAsia="Roboto"/>
                <w:sz w:val="24"/>
                <w:szCs w:val="24"/>
              </w:rPr>
              <w:t>фанеру,</w:t>
            </w:r>
            <w:r w:rsidR="008A5486">
              <w:rPr>
                <w:rFonts w:eastAsia="Roboto"/>
                <w:sz w:val="24"/>
                <w:szCs w:val="24"/>
              </w:rPr>
              <w:t xml:space="preserve"> </w:t>
            </w:r>
            <w:r w:rsidRPr="00DE7126">
              <w:rPr>
                <w:rFonts w:eastAsia="Roboto"/>
                <w:sz w:val="24"/>
                <w:szCs w:val="24"/>
              </w:rPr>
              <w:t>вагонку.</w:t>
            </w:r>
            <w:r w:rsidR="008A5486">
              <w:rPr>
                <w:rFonts w:eastAsia="Roboto"/>
                <w:sz w:val="24"/>
                <w:szCs w:val="24"/>
              </w:rPr>
              <w:t xml:space="preserve"> </w:t>
            </w:r>
          </w:p>
        </w:tc>
        <w:tc>
          <w:tcPr>
            <w:tcW w:w="2206" w:type="pct"/>
            <w:tcBorders>
              <w:top w:val="nil"/>
              <w:left w:val="single" w:sz="4" w:space="0" w:color="FFFFFF"/>
              <w:bottom w:val="single" w:sz="4" w:space="0" w:color="000000"/>
              <w:right w:val="single" w:sz="4" w:space="0" w:color="000000"/>
            </w:tcBorders>
            <w:shd w:val="clear" w:color="auto" w:fill="auto"/>
          </w:tcPr>
          <w:p w14:paraId="14027C5D" w14:textId="306D213D"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2.7.2</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p w14:paraId="3E69AD17" w14:textId="77777777" w:rsidR="006C618A" w:rsidRPr="00DE7126" w:rsidRDefault="006C618A" w:rsidP="007B3682">
            <w:pPr>
              <w:ind w:left="283" w:hanging="360"/>
              <w:jc w:val="both"/>
              <w:rPr>
                <w:rFonts w:eastAsia="Roboto"/>
                <w:sz w:val="24"/>
                <w:szCs w:val="24"/>
              </w:rPr>
            </w:pPr>
          </w:p>
        </w:tc>
      </w:tr>
      <w:tr w:rsidR="00BF787A" w:rsidRPr="00DE7126" w14:paraId="736DB807" w14:textId="77777777" w:rsidTr="002213FE">
        <w:trPr>
          <w:trHeight w:val="579"/>
          <w:jc w:val="center"/>
        </w:trPr>
        <w:tc>
          <w:tcPr>
            <w:tcW w:w="174" w:type="pct"/>
            <w:tcBorders>
              <w:top w:val="nil"/>
              <w:left w:val="single" w:sz="4" w:space="0" w:color="000000"/>
              <w:bottom w:val="single" w:sz="4" w:space="0" w:color="000000"/>
              <w:right w:val="single" w:sz="4" w:space="0" w:color="000000"/>
            </w:tcBorders>
            <w:shd w:val="clear" w:color="auto" w:fill="auto"/>
          </w:tcPr>
          <w:p w14:paraId="7136A0A6" w14:textId="77777777" w:rsidR="006C618A" w:rsidRPr="00DE7126" w:rsidRDefault="006C618A" w:rsidP="007B3682">
            <w:pPr>
              <w:jc w:val="both"/>
              <w:rPr>
                <w:rFonts w:eastAsia="Roboto"/>
                <w:sz w:val="24"/>
                <w:szCs w:val="24"/>
              </w:rPr>
            </w:pPr>
            <w:r w:rsidRPr="00DE7126">
              <w:rPr>
                <w:rFonts w:eastAsia="Roboto"/>
                <w:sz w:val="24"/>
                <w:szCs w:val="24"/>
              </w:rPr>
              <w:t>3</w:t>
            </w:r>
          </w:p>
        </w:tc>
        <w:tc>
          <w:tcPr>
            <w:tcW w:w="741" w:type="pct"/>
            <w:gridSpan w:val="2"/>
            <w:tcBorders>
              <w:top w:val="nil"/>
              <w:left w:val="nil"/>
              <w:bottom w:val="single" w:sz="4" w:space="0" w:color="000000"/>
              <w:right w:val="single" w:sz="4" w:space="0" w:color="000000"/>
            </w:tcBorders>
            <w:shd w:val="clear" w:color="auto" w:fill="auto"/>
          </w:tcPr>
          <w:p w14:paraId="57BDEA07" w14:textId="150C4DA0"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размещению</w:t>
            </w:r>
            <w:r w:rsidR="008A5486">
              <w:rPr>
                <w:rFonts w:eastAsia="Roboto"/>
                <w:sz w:val="24"/>
                <w:szCs w:val="24"/>
              </w:rPr>
              <w:t xml:space="preserve"> </w:t>
            </w:r>
            <w:r w:rsidRPr="00DE7126">
              <w:rPr>
                <w:rFonts w:eastAsia="Roboto"/>
                <w:sz w:val="24"/>
                <w:szCs w:val="24"/>
              </w:rPr>
              <w:t>технического</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инженерного</w:t>
            </w:r>
            <w:r w:rsidR="008A5486">
              <w:rPr>
                <w:rFonts w:eastAsia="Roboto"/>
                <w:sz w:val="24"/>
                <w:szCs w:val="24"/>
              </w:rPr>
              <w:t xml:space="preserve"> </w:t>
            </w:r>
            <w:r w:rsidRPr="00DE7126">
              <w:rPr>
                <w:rFonts w:eastAsia="Roboto"/>
                <w:sz w:val="24"/>
                <w:szCs w:val="24"/>
              </w:rPr>
              <w:t>оборудования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фасадах</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1879" w:type="pct"/>
            <w:gridSpan w:val="2"/>
            <w:tcBorders>
              <w:top w:val="nil"/>
              <w:left w:val="nil"/>
              <w:bottom w:val="single" w:sz="4" w:space="0" w:color="000000"/>
              <w:right w:val="single" w:sz="4" w:space="0" w:color="FFFFFF"/>
            </w:tcBorders>
            <w:shd w:val="clear" w:color="auto" w:fill="auto"/>
          </w:tcPr>
          <w:p w14:paraId="2BC7F3C6" w14:textId="3BE1DBCF" w:rsidR="006C618A" w:rsidRPr="00DE7126" w:rsidRDefault="006C618A" w:rsidP="00BB52E0">
            <w:pPr>
              <w:widowControl/>
              <w:numPr>
                <w:ilvl w:val="0"/>
                <w:numId w:val="59"/>
              </w:numPr>
              <w:autoSpaceDE/>
              <w:autoSpaceDN/>
              <w:adjustRightInd/>
              <w:ind w:left="283"/>
              <w:jc w:val="both"/>
              <w:rPr>
                <w:rFonts w:eastAsia="Roboto"/>
                <w:sz w:val="24"/>
                <w:szCs w:val="24"/>
              </w:rPr>
            </w:pPr>
            <w:r w:rsidRPr="00DE7126">
              <w:rPr>
                <w:rFonts w:eastAsia="Roboto"/>
                <w:sz w:val="24"/>
                <w:szCs w:val="24"/>
              </w:rPr>
              <w:t>3.1</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(наружные</w:t>
            </w:r>
            <w:r w:rsidR="008A5486">
              <w:rPr>
                <w:rFonts w:eastAsia="Roboto"/>
                <w:sz w:val="24"/>
                <w:szCs w:val="24"/>
              </w:rPr>
              <w:t xml:space="preserve"> </w:t>
            </w:r>
            <w:r w:rsidRPr="00DE7126">
              <w:rPr>
                <w:rFonts w:eastAsia="Roboto"/>
                <w:sz w:val="24"/>
                <w:szCs w:val="24"/>
              </w:rPr>
              <w:t>блоки</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вентиляции,</w:t>
            </w:r>
            <w:r w:rsidR="008A5486">
              <w:rPr>
                <w:rFonts w:eastAsia="Roboto"/>
                <w:sz w:val="24"/>
                <w:szCs w:val="24"/>
              </w:rPr>
              <w:t xml:space="preserve"> </w:t>
            </w:r>
            <w:r w:rsidRPr="00DE7126">
              <w:rPr>
                <w:rFonts w:eastAsia="Roboto"/>
                <w:sz w:val="24"/>
                <w:szCs w:val="24"/>
              </w:rPr>
              <w:t>отверстия</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монтажа</w:t>
            </w:r>
            <w:r w:rsidR="008A5486">
              <w:rPr>
                <w:rFonts w:eastAsia="Roboto"/>
                <w:sz w:val="24"/>
                <w:szCs w:val="24"/>
              </w:rPr>
              <w:t xml:space="preserve"> </w:t>
            </w:r>
            <w:r w:rsidRPr="00DE7126">
              <w:rPr>
                <w:rFonts w:eastAsia="Roboto"/>
                <w:sz w:val="24"/>
                <w:szCs w:val="24"/>
              </w:rPr>
              <w:t>бризера),</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антенны</w:t>
            </w:r>
            <w:r w:rsidR="008A5486">
              <w:rPr>
                <w:rFonts w:eastAsia="Roboto"/>
                <w:sz w:val="24"/>
                <w:szCs w:val="24"/>
              </w:rPr>
              <w:t xml:space="preserve"> </w:t>
            </w:r>
            <w:r w:rsidRPr="00DE7126">
              <w:rPr>
                <w:rFonts w:eastAsia="Roboto"/>
                <w:sz w:val="24"/>
                <w:szCs w:val="24"/>
              </w:rPr>
              <w:t>должны:</w:t>
            </w:r>
          </w:p>
          <w:p w14:paraId="30DFB59E" w14:textId="093D3BB5" w:rsidR="006C618A" w:rsidRPr="00DE7126" w:rsidRDefault="006C618A" w:rsidP="00BB52E0">
            <w:pPr>
              <w:widowControl/>
              <w:numPr>
                <w:ilvl w:val="0"/>
                <w:numId w:val="58"/>
              </w:numPr>
              <w:autoSpaceDE/>
              <w:autoSpaceDN/>
              <w:adjustRightInd/>
              <w:jc w:val="both"/>
              <w:rPr>
                <w:rFonts w:eastAsia="Roboto"/>
                <w:sz w:val="24"/>
                <w:szCs w:val="24"/>
              </w:rPr>
            </w:pPr>
            <w:r w:rsidRPr="00DE7126">
              <w:rPr>
                <w:rFonts w:eastAsia="Roboto"/>
                <w:sz w:val="24"/>
                <w:szCs w:val="24"/>
              </w:rPr>
              <w:t>размещаться</w:t>
            </w:r>
            <w:r w:rsidR="008A5486">
              <w:rPr>
                <w:rFonts w:eastAsia="Roboto"/>
                <w:sz w:val="24"/>
                <w:szCs w:val="24"/>
              </w:rPr>
              <w:t xml:space="preserve"> </w:t>
            </w:r>
            <w:r w:rsidRPr="00DE7126">
              <w:rPr>
                <w:rFonts w:eastAsia="Roboto"/>
                <w:sz w:val="24"/>
                <w:szCs w:val="24"/>
              </w:rPr>
              <w:t>упорядоченно,</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привязкой</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архитектурному</w:t>
            </w:r>
            <w:r w:rsidR="008A5486">
              <w:rPr>
                <w:rFonts w:eastAsia="Roboto"/>
                <w:sz w:val="24"/>
                <w:szCs w:val="24"/>
              </w:rPr>
              <w:t xml:space="preserve"> </w:t>
            </w:r>
            <w:r w:rsidRPr="00DE7126">
              <w:rPr>
                <w:rFonts w:eastAsia="Roboto"/>
                <w:sz w:val="24"/>
                <w:szCs w:val="24"/>
              </w:rPr>
              <w:t>решению</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единой</w:t>
            </w:r>
            <w:r w:rsidR="008A5486">
              <w:rPr>
                <w:rFonts w:eastAsia="Roboto"/>
                <w:sz w:val="24"/>
                <w:szCs w:val="24"/>
              </w:rPr>
              <w:t xml:space="preserve"> </w:t>
            </w:r>
            <w:r w:rsidRPr="00DE7126">
              <w:rPr>
                <w:rFonts w:eastAsia="Roboto"/>
                <w:sz w:val="24"/>
                <w:szCs w:val="24"/>
              </w:rPr>
              <w:t>композиционной</w:t>
            </w:r>
            <w:r w:rsidR="008A5486">
              <w:rPr>
                <w:rFonts w:eastAsia="Roboto"/>
                <w:sz w:val="24"/>
                <w:szCs w:val="24"/>
              </w:rPr>
              <w:t xml:space="preserve"> </w:t>
            </w:r>
            <w:r w:rsidRPr="00DE7126">
              <w:rPr>
                <w:rFonts w:eastAsia="Roboto"/>
                <w:sz w:val="24"/>
                <w:szCs w:val="24"/>
              </w:rPr>
              <w:t>(вертикальной,</w:t>
            </w:r>
            <w:r w:rsidR="008A5486">
              <w:rPr>
                <w:rFonts w:eastAsia="Roboto"/>
                <w:sz w:val="24"/>
                <w:szCs w:val="24"/>
              </w:rPr>
              <w:t xml:space="preserve"> </w:t>
            </w:r>
            <w:r w:rsidRPr="00DE7126">
              <w:rPr>
                <w:rFonts w:eastAsia="Roboto"/>
                <w:sz w:val="24"/>
                <w:szCs w:val="24"/>
              </w:rPr>
              <w:t>горизонтальной)</w:t>
            </w:r>
            <w:r w:rsidR="008A5486">
              <w:rPr>
                <w:rFonts w:eastAsia="Roboto"/>
                <w:sz w:val="24"/>
                <w:szCs w:val="24"/>
              </w:rPr>
              <w:t xml:space="preserve"> </w:t>
            </w:r>
            <w:r w:rsidRPr="00DE7126">
              <w:rPr>
                <w:rFonts w:eastAsia="Roboto"/>
                <w:sz w:val="24"/>
                <w:szCs w:val="24"/>
              </w:rPr>
              <w:t>системе</w:t>
            </w:r>
            <w:r w:rsidR="008A5486">
              <w:rPr>
                <w:rFonts w:eastAsia="Roboto"/>
                <w:sz w:val="24"/>
                <w:szCs w:val="24"/>
              </w:rPr>
              <w:t xml:space="preserve"> </w:t>
            </w:r>
            <w:r w:rsidRPr="00DE7126">
              <w:rPr>
                <w:rFonts w:eastAsia="Roboto"/>
                <w:sz w:val="24"/>
                <w:szCs w:val="24"/>
              </w:rPr>
              <w:t>осей;</w:t>
            </w:r>
          </w:p>
          <w:p w14:paraId="11473B34" w14:textId="226BB26B" w:rsidR="006C618A" w:rsidRPr="00DE7126" w:rsidRDefault="006C618A" w:rsidP="00BB52E0">
            <w:pPr>
              <w:widowControl/>
              <w:numPr>
                <w:ilvl w:val="0"/>
                <w:numId w:val="58"/>
              </w:numPr>
              <w:autoSpaceDE/>
              <w:autoSpaceDN/>
              <w:adjustRightInd/>
              <w:jc w:val="both"/>
              <w:rPr>
                <w:rFonts w:eastAsia="Roboto"/>
                <w:sz w:val="24"/>
                <w:szCs w:val="24"/>
              </w:rPr>
            </w:pPr>
            <w:r w:rsidRPr="00DE7126">
              <w:rPr>
                <w:rFonts w:eastAsia="Roboto"/>
                <w:sz w:val="24"/>
                <w:szCs w:val="24"/>
              </w:rPr>
              <w:t>размещаться</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использованием</w:t>
            </w:r>
            <w:r w:rsidR="008A5486">
              <w:rPr>
                <w:rFonts w:eastAsia="Roboto"/>
                <w:sz w:val="24"/>
                <w:szCs w:val="24"/>
              </w:rPr>
              <w:t xml:space="preserve"> </w:t>
            </w:r>
            <w:r w:rsidRPr="00DE7126">
              <w:rPr>
                <w:rFonts w:eastAsia="Roboto"/>
                <w:sz w:val="24"/>
                <w:szCs w:val="24"/>
              </w:rPr>
              <w:t>стандартных</w:t>
            </w:r>
            <w:r w:rsidR="008A5486">
              <w:rPr>
                <w:rFonts w:eastAsia="Roboto"/>
                <w:sz w:val="24"/>
                <w:szCs w:val="24"/>
              </w:rPr>
              <w:t xml:space="preserve"> </w:t>
            </w:r>
            <w:r w:rsidRPr="00DE7126">
              <w:rPr>
                <w:rFonts w:eastAsia="Roboto"/>
                <w:sz w:val="24"/>
                <w:szCs w:val="24"/>
              </w:rPr>
              <w:t>конструкций</w:t>
            </w:r>
            <w:r w:rsidR="008A5486">
              <w:rPr>
                <w:rFonts w:eastAsia="Roboto"/>
                <w:sz w:val="24"/>
                <w:szCs w:val="24"/>
              </w:rPr>
              <w:t xml:space="preserve"> </w:t>
            </w:r>
            <w:r w:rsidRPr="00DE7126">
              <w:rPr>
                <w:rFonts w:eastAsia="Roboto"/>
                <w:sz w:val="24"/>
                <w:szCs w:val="24"/>
              </w:rPr>
              <w:t>крепления</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использованием</w:t>
            </w:r>
            <w:r w:rsidR="008A5486">
              <w:rPr>
                <w:rFonts w:eastAsia="Roboto"/>
                <w:sz w:val="24"/>
                <w:szCs w:val="24"/>
              </w:rPr>
              <w:t xml:space="preserve"> </w:t>
            </w:r>
            <w:r w:rsidRPr="00DE7126">
              <w:rPr>
                <w:rFonts w:eastAsia="Roboto"/>
                <w:sz w:val="24"/>
                <w:szCs w:val="24"/>
              </w:rPr>
              <w:t>маскирующих</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(решеток,</w:t>
            </w:r>
            <w:r w:rsidR="008A5486">
              <w:rPr>
                <w:rFonts w:eastAsia="Roboto"/>
                <w:sz w:val="24"/>
                <w:szCs w:val="24"/>
              </w:rPr>
              <w:t xml:space="preserve"> </w:t>
            </w:r>
            <w:r w:rsidRPr="00DE7126">
              <w:rPr>
                <w:rFonts w:eastAsia="Roboto"/>
                <w:sz w:val="24"/>
                <w:szCs w:val="24"/>
              </w:rPr>
              <w:t>жалюзи,</w:t>
            </w:r>
            <w:r w:rsidR="008A5486">
              <w:rPr>
                <w:rFonts w:eastAsia="Roboto"/>
                <w:sz w:val="24"/>
                <w:szCs w:val="24"/>
              </w:rPr>
              <w:t xml:space="preserve"> </w:t>
            </w:r>
            <w:r w:rsidRPr="00DE7126">
              <w:rPr>
                <w:rFonts w:eastAsia="Roboto"/>
                <w:sz w:val="24"/>
                <w:szCs w:val="24"/>
              </w:rPr>
              <w:t>корзин);</w:t>
            </w:r>
          </w:p>
          <w:p w14:paraId="74B6F455" w14:textId="7C83F2B5" w:rsidR="006C618A" w:rsidRPr="00DE7126" w:rsidRDefault="006C618A" w:rsidP="00BB52E0">
            <w:pPr>
              <w:widowControl/>
              <w:numPr>
                <w:ilvl w:val="0"/>
                <w:numId w:val="58"/>
              </w:numPr>
              <w:autoSpaceDE/>
              <w:autoSpaceDN/>
              <w:adjustRightInd/>
              <w:jc w:val="both"/>
              <w:rPr>
                <w:rFonts w:eastAsia="Roboto"/>
                <w:sz w:val="24"/>
                <w:szCs w:val="24"/>
              </w:rPr>
            </w:pPr>
            <w:r w:rsidRPr="00DE7126">
              <w:rPr>
                <w:rFonts w:eastAsia="Roboto"/>
                <w:sz w:val="24"/>
                <w:szCs w:val="24"/>
              </w:rPr>
              <w:t>оснащаться</w:t>
            </w:r>
            <w:r w:rsidR="008A5486">
              <w:rPr>
                <w:rFonts w:eastAsia="Roboto"/>
                <w:sz w:val="24"/>
                <w:szCs w:val="24"/>
              </w:rPr>
              <w:t xml:space="preserve"> </w:t>
            </w:r>
            <w:r w:rsidRPr="00DE7126">
              <w:rPr>
                <w:rFonts w:eastAsia="Roboto"/>
                <w:sz w:val="24"/>
                <w:szCs w:val="24"/>
              </w:rPr>
              <w:t>кабель-каналами,</w:t>
            </w:r>
            <w:r w:rsidR="008A5486">
              <w:rPr>
                <w:rFonts w:eastAsia="Roboto"/>
                <w:sz w:val="24"/>
                <w:szCs w:val="24"/>
              </w:rPr>
              <w:t xml:space="preserve"> </w:t>
            </w:r>
            <w:r w:rsidRPr="00DE7126">
              <w:rPr>
                <w:rFonts w:eastAsia="Roboto"/>
                <w:sz w:val="24"/>
                <w:szCs w:val="24"/>
              </w:rPr>
              <w:t>скрытыми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фасадом</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замаскированными</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колера</w:t>
            </w:r>
            <w:r w:rsidR="008A5486">
              <w:rPr>
                <w:rFonts w:eastAsia="Roboto"/>
                <w:sz w:val="24"/>
                <w:szCs w:val="24"/>
              </w:rPr>
              <w:t xml:space="preserve"> </w:t>
            </w:r>
            <w:r w:rsidRPr="00DE7126">
              <w:rPr>
                <w:rFonts w:eastAsia="Roboto"/>
                <w:sz w:val="24"/>
                <w:szCs w:val="24"/>
              </w:rPr>
              <w:t>соответствующей</w:t>
            </w:r>
            <w:r w:rsidR="008A5486">
              <w:rPr>
                <w:rFonts w:eastAsia="Roboto"/>
                <w:sz w:val="24"/>
                <w:szCs w:val="24"/>
              </w:rPr>
              <w:t xml:space="preserve"> </w:t>
            </w:r>
            <w:r w:rsidRPr="00DE7126">
              <w:rPr>
                <w:rFonts w:eastAsia="Roboto"/>
                <w:sz w:val="24"/>
                <w:szCs w:val="24"/>
              </w:rPr>
              <w:t>плоскости</w:t>
            </w:r>
            <w:r w:rsidR="008A5486">
              <w:rPr>
                <w:rFonts w:eastAsia="Roboto"/>
                <w:sz w:val="24"/>
                <w:szCs w:val="24"/>
              </w:rPr>
              <w:t xml:space="preserve"> </w:t>
            </w:r>
            <w:r w:rsidRPr="00DE7126">
              <w:rPr>
                <w:rFonts w:eastAsia="Roboto"/>
                <w:sz w:val="24"/>
                <w:szCs w:val="24"/>
              </w:rPr>
              <w:t>фасада.</w:t>
            </w:r>
          </w:p>
          <w:p w14:paraId="29C854CB" w14:textId="076DED07" w:rsidR="006C618A" w:rsidRPr="00DE7126" w:rsidRDefault="006C618A" w:rsidP="00BB52E0">
            <w:pPr>
              <w:widowControl/>
              <w:numPr>
                <w:ilvl w:val="0"/>
                <w:numId w:val="59"/>
              </w:numPr>
              <w:autoSpaceDE/>
              <w:autoSpaceDN/>
              <w:adjustRightInd/>
              <w:ind w:left="283"/>
              <w:jc w:val="both"/>
              <w:rPr>
                <w:rFonts w:eastAsia="Roboto"/>
                <w:sz w:val="24"/>
                <w:szCs w:val="24"/>
              </w:rPr>
            </w:pPr>
            <w:r w:rsidRPr="00DE7126">
              <w:rPr>
                <w:rFonts w:eastAsia="Roboto"/>
                <w:sz w:val="24"/>
                <w:szCs w:val="24"/>
              </w:rPr>
              <w:t>3.2</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предусматривать</w:t>
            </w:r>
            <w:r w:rsidR="008A5486">
              <w:rPr>
                <w:rFonts w:eastAsia="Roboto"/>
                <w:sz w:val="24"/>
                <w:szCs w:val="24"/>
              </w:rPr>
              <w:t xml:space="preserve"> </w:t>
            </w:r>
            <w:r w:rsidRPr="00DE7126">
              <w:rPr>
                <w:rFonts w:eastAsia="Roboto"/>
                <w:sz w:val="24"/>
                <w:szCs w:val="24"/>
              </w:rPr>
              <w:t>скрытое</w:t>
            </w:r>
            <w:r w:rsidR="008A5486">
              <w:rPr>
                <w:rFonts w:eastAsia="Roboto"/>
                <w:sz w:val="24"/>
                <w:szCs w:val="24"/>
              </w:rPr>
              <w:t xml:space="preserve"> </w:t>
            </w:r>
            <w:r w:rsidRPr="00DE7126">
              <w:rPr>
                <w:rFonts w:eastAsia="Roboto"/>
                <w:sz w:val="24"/>
                <w:szCs w:val="24"/>
              </w:rPr>
              <w:t>организованное</w:t>
            </w:r>
            <w:r w:rsidR="008A5486">
              <w:rPr>
                <w:rFonts w:eastAsia="Roboto"/>
                <w:sz w:val="24"/>
                <w:szCs w:val="24"/>
              </w:rPr>
              <w:t xml:space="preserve"> </w:t>
            </w:r>
            <w:r w:rsidRPr="00DE7126">
              <w:rPr>
                <w:rFonts w:eastAsia="Roboto"/>
                <w:sz w:val="24"/>
                <w:szCs w:val="24"/>
              </w:rPr>
              <w:t>водоотведение.</w:t>
            </w:r>
          </w:p>
          <w:p w14:paraId="0569C997" w14:textId="40D1D3BE" w:rsidR="006C618A" w:rsidRPr="00DE7126" w:rsidRDefault="006C618A" w:rsidP="00BB52E0">
            <w:pPr>
              <w:widowControl/>
              <w:numPr>
                <w:ilvl w:val="0"/>
                <w:numId w:val="59"/>
              </w:numPr>
              <w:autoSpaceDE/>
              <w:autoSpaceDN/>
              <w:adjustRightInd/>
              <w:ind w:left="283"/>
              <w:jc w:val="both"/>
              <w:rPr>
                <w:rFonts w:eastAsia="Roboto"/>
                <w:sz w:val="24"/>
                <w:szCs w:val="24"/>
              </w:rPr>
            </w:pPr>
            <w:r w:rsidRPr="00DE7126">
              <w:rPr>
                <w:rFonts w:eastAsia="Roboto"/>
                <w:sz w:val="24"/>
                <w:szCs w:val="24"/>
              </w:rPr>
              <w:t>3.3</w:t>
            </w:r>
            <w:r w:rsidR="008A5486">
              <w:rPr>
                <w:rFonts w:eastAsia="Roboto"/>
                <w:sz w:val="24"/>
                <w:szCs w:val="24"/>
              </w:rPr>
              <w:t xml:space="preserve"> </w:t>
            </w:r>
            <w:r w:rsidRPr="00DE7126">
              <w:rPr>
                <w:rFonts w:eastAsia="Roboto"/>
                <w:sz w:val="24"/>
                <w:szCs w:val="24"/>
              </w:rPr>
              <w:t>Размещение</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допускается:</w:t>
            </w:r>
          </w:p>
          <w:p w14:paraId="4667512A" w14:textId="1D409D1A"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lastRenderedPageBreak/>
              <w:t>на</w:t>
            </w:r>
            <w:r w:rsidR="008A5486">
              <w:rPr>
                <w:rFonts w:eastAsia="Roboto"/>
                <w:sz w:val="24"/>
                <w:szCs w:val="24"/>
              </w:rPr>
              <w:t xml:space="preserve"> </w:t>
            </w:r>
            <w:r w:rsidRPr="00DE7126">
              <w:rPr>
                <w:rFonts w:eastAsia="Roboto"/>
                <w:sz w:val="24"/>
                <w:szCs w:val="24"/>
              </w:rPr>
              <w:t>кровле</w:t>
            </w:r>
            <w:r w:rsidR="008A5486">
              <w:rPr>
                <w:rFonts w:eastAsia="Roboto"/>
                <w:sz w:val="24"/>
                <w:szCs w:val="24"/>
              </w:rPr>
              <w:t xml:space="preserve"> </w:t>
            </w:r>
            <w:r w:rsidRPr="00DE7126">
              <w:rPr>
                <w:rFonts w:eastAsia="Roboto"/>
                <w:sz w:val="24"/>
                <w:szCs w:val="24"/>
              </w:rPr>
              <w:t>объекта</w:t>
            </w:r>
            <w:r w:rsidR="008A5486">
              <w:rPr>
                <w:rFonts w:eastAsia="Roboto"/>
                <w:sz w:val="24"/>
                <w:szCs w:val="24"/>
              </w:rPr>
              <w:t xml:space="preserve"> </w:t>
            </w:r>
            <w:r w:rsidRPr="00DE7126">
              <w:rPr>
                <w:rFonts w:eastAsia="Roboto"/>
                <w:sz w:val="24"/>
                <w:szCs w:val="24"/>
              </w:rPr>
              <w:t>(крышные</w:t>
            </w:r>
            <w:r w:rsidR="008A5486">
              <w:rPr>
                <w:rFonts w:eastAsia="Roboto"/>
                <w:sz w:val="24"/>
                <w:szCs w:val="24"/>
              </w:rPr>
              <w:t xml:space="preserve"> </w:t>
            </w:r>
            <w:r w:rsidRPr="00DE7126">
              <w:rPr>
                <w:rFonts w:eastAsia="Roboto"/>
                <w:sz w:val="24"/>
                <w:szCs w:val="24"/>
              </w:rPr>
              <w:t>кондиционеры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внутренними</w:t>
            </w:r>
            <w:r w:rsidR="008A5486">
              <w:rPr>
                <w:rFonts w:eastAsia="Roboto"/>
                <w:sz w:val="24"/>
                <w:szCs w:val="24"/>
              </w:rPr>
              <w:t xml:space="preserve"> </w:t>
            </w:r>
            <w:r w:rsidRPr="00DE7126">
              <w:rPr>
                <w:rFonts w:eastAsia="Roboto"/>
                <w:sz w:val="24"/>
                <w:szCs w:val="24"/>
              </w:rPr>
              <w:t>воздуховодными</w:t>
            </w:r>
            <w:r w:rsidR="008A5486">
              <w:rPr>
                <w:rFonts w:eastAsia="Roboto"/>
                <w:sz w:val="24"/>
                <w:szCs w:val="24"/>
              </w:rPr>
              <w:t xml:space="preserve"> </w:t>
            </w:r>
            <w:r w:rsidRPr="00DE7126">
              <w:rPr>
                <w:rFonts w:eastAsia="Roboto"/>
                <w:sz w:val="24"/>
                <w:szCs w:val="24"/>
              </w:rPr>
              <w:t>каналами);</w:t>
            </w:r>
          </w:p>
          <w:p w14:paraId="04A191A7" w14:textId="07C596AD"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нижней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оконных</w:t>
            </w:r>
            <w:r w:rsidR="008A5486">
              <w:rPr>
                <w:rFonts w:eastAsia="Roboto"/>
                <w:sz w:val="24"/>
                <w:szCs w:val="24"/>
              </w:rPr>
              <w:t xml:space="preserve"> </w:t>
            </w:r>
            <w:r w:rsidRPr="00DE7126">
              <w:rPr>
                <w:rFonts w:eastAsia="Roboto"/>
                <w:sz w:val="24"/>
                <w:szCs w:val="24"/>
              </w:rPr>
              <w:t>проемов,</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окнах</w:t>
            </w:r>
            <w:r w:rsidR="008A5486">
              <w:rPr>
                <w:rFonts w:eastAsia="Roboto"/>
                <w:sz w:val="24"/>
                <w:szCs w:val="24"/>
              </w:rPr>
              <w:t xml:space="preserve"> </w:t>
            </w:r>
            <w:r w:rsidRPr="00DE7126">
              <w:rPr>
                <w:rFonts w:eastAsia="Roboto"/>
                <w:sz w:val="24"/>
                <w:szCs w:val="24"/>
              </w:rPr>
              <w:t>подвального</w:t>
            </w:r>
            <w:r w:rsidR="008A5486">
              <w:rPr>
                <w:rFonts w:eastAsia="Roboto"/>
                <w:sz w:val="24"/>
                <w:szCs w:val="24"/>
              </w:rPr>
              <w:t xml:space="preserve"> </w:t>
            </w:r>
            <w:r w:rsidRPr="00DE7126">
              <w:rPr>
                <w:rFonts w:eastAsia="Roboto"/>
                <w:sz w:val="24"/>
                <w:szCs w:val="24"/>
              </w:rPr>
              <w:t>этажа</w:t>
            </w:r>
            <w:r w:rsidR="008A5486">
              <w:rPr>
                <w:rFonts w:eastAsia="Roboto"/>
                <w:sz w:val="24"/>
                <w:szCs w:val="24"/>
              </w:rPr>
              <w:t xml:space="preserve"> </w:t>
            </w:r>
            <w:r w:rsidRPr="00DE7126">
              <w:rPr>
                <w:rFonts w:eastAsia="Roboto"/>
                <w:sz w:val="24"/>
                <w:szCs w:val="24"/>
              </w:rPr>
              <w:t>без</w:t>
            </w:r>
            <w:r w:rsidR="008A5486">
              <w:rPr>
                <w:rFonts w:eastAsia="Roboto"/>
                <w:sz w:val="24"/>
                <w:szCs w:val="24"/>
              </w:rPr>
              <w:t xml:space="preserve"> </w:t>
            </w:r>
            <w:r w:rsidRPr="00DE7126">
              <w:rPr>
                <w:rFonts w:eastAsia="Roboto"/>
                <w:sz w:val="24"/>
                <w:szCs w:val="24"/>
              </w:rPr>
              <w:t>выхода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плоскость</w:t>
            </w:r>
            <w:r w:rsidR="008A5486">
              <w:rPr>
                <w:rFonts w:eastAsia="Roboto"/>
                <w:sz w:val="24"/>
                <w:szCs w:val="24"/>
              </w:rPr>
              <w:t xml:space="preserve"> </w:t>
            </w:r>
            <w:r w:rsidRPr="00DE7126">
              <w:rPr>
                <w:rFonts w:eastAsia="Roboto"/>
                <w:sz w:val="24"/>
                <w:szCs w:val="24"/>
              </w:rPr>
              <w:t>фасада;</w:t>
            </w:r>
          </w:p>
          <w:p w14:paraId="455D5B88" w14:textId="3F59D8A4"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простенках</w:t>
            </w:r>
            <w:r w:rsidR="008A5486">
              <w:rPr>
                <w:rFonts w:eastAsia="Roboto"/>
                <w:sz w:val="24"/>
                <w:szCs w:val="24"/>
              </w:rPr>
              <w:t xml:space="preserve"> </w:t>
            </w:r>
            <w:r w:rsidRPr="00DE7126">
              <w:rPr>
                <w:rFonts w:eastAsia="Roboto"/>
                <w:sz w:val="24"/>
                <w:szCs w:val="24"/>
              </w:rPr>
              <w:t>между</w:t>
            </w:r>
            <w:r w:rsidR="008A5486">
              <w:rPr>
                <w:rFonts w:eastAsia="Roboto"/>
                <w:sz w:val="24"/>
                <w:szCs w:val="24"/>
              </w:rPr>
              <w:t xml:space="preserve"> </w:t>
            </w:r>
            <w:r w:rsidRPr="00DE7126">
              <w:rPr>
                <w:rFonts w:eastAsia="Roboto"/>
                <w:sz w:val="24"/>
                <w:szCs w:val="24"/>
              </w:rPr>
              <w:t>оконными</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дверными</w:t>
            </w:r>
            <w:r w:rsidR="008A5486">
              <w:rPr>
                <w:rFonts w:eastAsia="Roboto"/>
                <w:sz w:val="24"/>
                <w:szCs w:val="24"/>
              </w:rPr>
              <w:t xml:space="preserve"> </w:t>
            </w:r>
            <w:r w:rsidRPr="00DE7126">
              <w:rPr>
                <w:rFonts w:eastAsia="Roboto"/>
                <w:sz w:val="24"/>
                <w:szCs w:val="24"/>
              </w:rPr>
              <w:t>проемами;</w:t>
            </w:r>
          </w:p>
          <w:p w14:paraId="298D3C29" w14:textId="41001250"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на</w:t>
            </w:r>
            <w:r w:rsidR="008A5486">
              <w:rPr>
                <w:rFonts w:eastAsia="Roboto"/>
                <w:sz w:val="24"/>
                <w:szCs w:val="24"/>
              </w:rPr>
              <w:t xml:space="preserve"> </w:t>
            </w:r>
            <w:r w:rsidRPr="00DE7126">
              <w:rPr>
                <w:rFonts w:eastAsia="Roboto"/>
                <w:sz w:val="24"/>
                <w:szCs w:val="24"/>
              </w:rPr>
              <w:t>всех</w:t>
            </w:r>
            <w:r w:rsidR="008A5486">
              <w:rPr>
                <w:rFonts w:eastAsia="Roboto"/>
                <w:sz w:val="24"/>
                <w:szCs w:val="24"/>
              </w:rPr>
              <w:t xml:space="preserve"> </w:t>
            </w:r>
            <w:r w:rsidRPr="00DE7126">
              <w:rPr>
                <w:rFonts w:eastAsia="Roboto"/>
                <w:sz w:val="24"/>
                <w:szCs w:val="24"/>
              </w:rPr>
              <w:t>фасадах,</w:t>
            </w:r>
            <w:r w:rsidR="008A5486">
              <w:rPr>
                <w:rFonts w:eastAsia="Roboto"/>
                <w:sz w:val="24"/>
                <w:szCs w:val="24"/>
              </w:rPr>
              <w:t xml:space="preserve"> </w:t>
            </w:r>
            <w:r w:rsidRPr="00DE7126">
              <w:rPr>
                <w:rFonts w:eastAsia="Roboto"/>
                <w:sz w:val="24"/>
                <w:szCs w:val="24"/>
              </w:rPr>
              <w:t>брандмауэрах;</w:t>
            </w:r>
          </w:p>
          <w:p w14:paraId="2A49BCE0" w14:textId="03F75DBD"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на</w:t>
            </w:r>
            <w:r w:rsidR="008A5486">
              <w:rPr>
                <w:rFonts w:eastAsia="Roboto"/>
                <w:sz w:val="24"/>
                <w:szCs w:val="24"/>
              </w:rPr>
              <w:t xml:space="preserve"> </w:t>
            </w:r>
            <w:r w:rsidRPr="00DE7126">
              <w:rPr>
                <w:rFonts w:eastAsia="Roboto"/>
                <w:sz w:val="24"/>
                <w:szCs w:val="24"/>
              </w:rPr>
              <w:t>лоджиях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балконах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условии</w:t>
            </w:r>
            <w:r w:rsidR="008A5486">
              <w:rPr>
                <w:rFonts w:eastAsia="Roboto"/>
                <w:sz w:val="24"/>
                <w:szCs w:val="24"/>
              </w:rPr>
              <w:t xml:space="preserve"> </w:t>
            </w:r>
            <w:r w:rsidRPr="00DE7126">
              <w:rPr>
                <w:rFonts w:eastAsia="Roboto"/>
                <w:sz w:val="24"/>
                <w:szCs w:val="24"/>
              </w:rPr>
              <w:t>выделения</w:t>
            </w:r>
            <w:r w:rsidR="008A5486">
              <w:rPr>
                <w:rFonts w:eastAsia="Roboto"/>
                <w:sz w:val="24"/>
                <w:szCs w:val="24"/>
              </w:rPr>
              <w:t xml:space="preserve"> </w:t>
            </w:r>
            <w:r w:rsidRPr="00DE7126">
              <w:rPr>
                <w:rFonts w:eastAsia="Roboto"/>
                <w:sz w:val="24"/>
                <w:szCs w:val="24"/>
              </w:rPr>
              <w:t>общей</w:t>
            </w:r>
            <w:r w:rsidR="008A5486">
              <w:rPr>
                <w:rFonts w:eastAsia="Roboto"/>
                <w:sz w:val="24"/>
                <w:szCs w:val="24"/>
              </w:rPr>
              <w:t xml:space="preserve"> </w:t>
            </w:r>
            <w:r w:rsidRPr="00DE7126">
              <w:rPr>
                <w:rFonts w:eastAsia="Roboto"/>
                <w:sz w:val="24"/>
                <w:szCs w:val="24"/>
              </w:rPr>
              <w:t>несущей</w:t>
            </w:r>
            <w:r w:rsidR="008A5486">
              <w:rPr>
                <w:rFonts w:eastAsia="Roboto"/>
                <w:sz w:val="24"/>
                <w:szCs w:val="24"/>
              </w:rPr>
              <w:t xml:space="preserve"> </w:t>
            </w:r>
            <w:r w:rsidRPr="00DE7126">
              <w:rPr>
                <w:rFonts w:eastAsia="Roboto"/>
                <w:sz w:val="24"/>
                <w:szCs w:val="24"/>
              </w:rPr>
              <w:t>основы</w:t>
            </w:r>
            <w:r w:rsidR="008A5486">
              <w:rPr>
                <w:rFonts w:eastAsia="Roboto"/>
                <w:sz w:val="24"/>
                <w:szCs w:val="24"/>
              </w:rPr>
              <w:t xml:space="preserve"> </w:t>
            </w:r>
            <w:r w:rsidRPr="00DE7126">
              <w:rPr>
                <w:rFonts w:eastAsia="Roboto"/>
                <w:sz w:val="24"/>
                <w:szCs w:val="24"/>
              </w:rPr>
              <w:t>(технической</w:t>
            </w:r>
            <w:r w:rsidR="008A5486">
              <w:rPr>
                <w:rFonts w:eastAsia="Roboto"/>
                <w:sz w:val="24"/>
                <w:szCs w:val="24"/>
              </w:rPr>
              <w:t xml:space="preserve"> </w:t>
            </w:r>
            <w:r w:rsidRPr="00DE7126">
              <w:rPr>
                <w:rFonts w:eastAsia="Roboto"/>
                <w:sz w:val="24"/>
                <w:szCs w:val="24"/>
              </w:rPr>
              <w:t>зоны,</w:t>
            </w:r>
            <w:r w:rsidR="008A5486">
              <w:rPr>
                <w:rFonts w:eastAsia="Roboto"/>
                <w:sz w:val="24"/>
                <w:szCs w:val="24"/>
              </w:rPr>
              <w:t xml:space="preserve"> </w:t>
            </w:r>
            <w:r w:rsidRPr="00DE7126">
              <w:rPr>
                <w:rFonts w:eastAsia="Roboto"/>
                <w:sz w:val="24"/>
                <w:szCs w:val="24"/>
              </w:rPr>
              <w:t>отделенной</w:t>
            </w:r>
            <w:r w:rsidR="008A5486">
              <w:rPr>
                <w:rFonts w:eastAsia="Roboto"/>
                <w:sz w:val="24"/>
                <w:szCs w:val="24"/>
              </w:rPr>
              <w:t xml:space="preserve"> </w:t>
            </w:r>
            <w:r w:rsidRPr="00DE7126">
              <w:rPr>
                <w:rFonts w:eastAsia="Roboto"/>
                <w:sz w:val="24"/>
                <w:szCs w:val="24"/>
              </w:rPr>
              <w:t>перегородкой</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стеной</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балкона/лоджии)</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всю</w:t>
            </w:r>
            <w:r w:rsidR="008A5486">
              <w:rPr>
                <w:rFonts w:eastAsia="Roboto"/>
                <w:sz w:val="24"/>
                <w:szCs w:val="24"/>
              </w:rPr>
              <w:t xml:space="preserve"> </w:t>
            </w:r>
            <w:r w:rsidRPr="00DE7126">
              <w:rPr>
                <w:rFonts w:eastAsia="Roboto"/>
                <w:sz w:val="24"/>
                <w:szCs w:val="24"/>
              </w:rPr>
              <w:t>высоту</w:t>
            </w:r>
            <w:r w:rsidR="008A5486">
              <w:rPr>
                <w:rFonts w:eastAsia="Roboto"/>
                <w:sz w:val="24"/>
                <w:szCs w:val="24"/>
              </w:rPr>
              <w:t xml:space="preserve"> </w:t>
            </w:r>
            <w:r w:rsidRPr="00DE7126">
              <w:rPr>
                <w:rFonts w:eastAsia="Roboto"/>
                <w:sz w:val="24"/>
                <w:szCs w:val="24"/>
              </w:rPr>
              <w:t>этажа.</w:t>
            </w:r>
          </w:p>
        </w:tc>
        <w:tc>
          <w:tcPr>
            <w:tcW w:w="2206" w:type="pct"/>
            <w:tcBorders>
              <w:top w:val="nil"/>
              <w:left w:val="single" w:sz="4" w:space="0" w:color="FFFFFF"/>
              <w:bottom w:val="single" w:sz="4" w:space="0" w:color="000000"/>
              <w:right w:val="single" w:sz="4" w:space="0" w:color="000000"/>
            </w:tcBorders>
            <w:shd w:val="clear" w:color="auto" w:fill="auto"/>
          </w:tcPr>
          <w:p w14:paraId="69DF97E4" w14:textId="375BFFE9" w:rsidR="006C618A" w:rsidRPr="00DE7126" w:rsidRDefault="006C618A" w:rsidP="00BB52E0">
            <w:pPr>
              <w:widowControl/>
              <w:numPr>
                <w:ilvl w:val="0"/>
                <w:numId w:val="59"/>
              </w:numPr>
              <w:autoSpaceDE/>
              <w:autoSpaceDN/>
              <w:adjustRightInd/>
              <w:ind w:left="283"/>
              <w:jc w:val="both"/>
              <w:rPr>
                <w:rFonts w:eastAsia="Roboto"/>
                <w:sz w:val="24"/>
                <w:szCs w:val="24"/>
              </w:rPr>
            </w:pPr>
            <w:r w:rsidRPr="00DE7126">
              <w:rPr>
                <w:rFonts w:eastAsia="Roboto"/>
                <w:sz w:val="24"/>
                <w:szCs w:val="24"/>
              </w:rPr>
              <w:lastRenderedPageBreak/>
              <w:t>3.4</w:t>
            </w:r>
            <w:r w:rsidR="008A5486">
              <w:rPr>
                <w:rFonts w:eastAsia="Roboto"/>
                <w:sz w:val="24"/>
                <w:szCs w:val="24"/>
              </w:rPr>
              <w:t xml:space="preserve"> </w:t>
            </w:r>
            <w:r w:rsidRPr="00DE7126">
              <w:rPr>
                <w:rFonts w:eastAsia="Roboto"/>
                <w:sz w:val="24"/>
                <w:szCs w:val="24"/>
              </w:rPr>
              <w:t>Размещение</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p>
          <w:p w14:paraId="41D300B6" w14:textId="30ED9F5D" w:rsidR="006C618A" w:rsidRPr="00DE7126" w:rsidRDefault="006C618A" w:rsidP="00BB52E0">
            <w:pPr>
              <w:widowControl/>
              <w:numPr>
                <w:ilvl w:val="0"/>
                <w:numId w:val="68"/>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оконных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дверных</w:t>
            </w:r>
            <w:r w:rsidR="008A5486">
              <w:rPr>
                <w:rFonts w:eastAsia="Roboto"/>
                <w:sz w:val="24"/>
                <w:szCs w:val="24"/>
              </w:rPr>
              <w:t xml:space="preserve"> </w:t>
            </w:r>
            <w:r w:rsidRPr="00DE7126">
              <w:rPr>
                <w:rFonts w:eastAsia="Roboto"/>
                <w:sz w:val="24"/>
                <w:szCs w:val="24"/>
              </w:rPr>
              <w:t>проемах</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выступанием</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плоскость</w:t>
            </w:r>
            <w:r w:rsidR="008A5486">
              <w:rPr>
                <w:rFonts w:eastAsia="Roboto"/>
                <w:sz w:val="24"/>
                <w:szCs w:val="24"/>
              </w:rPr>
              <w:t xml:space="preserve"> </w:t>
            </w:r>
            <w:r w:rsidRPr="00DE7126">
              <w:rPr>
                <w:rFonts w:eastAsia="Roboto"/>
                <w:sz w:val="24"/>
                <w:szCs w:val="24"/>
              </w:rPr>
              <w:t>фасада;</w:t>
            </w:r>
          </w:p>
          <w:p w14:paraId="56CF1BC2" w14:textId="37A32812" w:rsidR="006C618A" w:rsidRPr="00DE7126" w:rsidRDefault="006C618A" w:rsidP="00BB52E0">
            <w:pPr>
              <w:widowControl/>
              <w:numPr>
                <w:ilvl w:val="0"/>
                <w:numId w:val="68"/>
              </w:numPr>
              <w:autoSpaceDE/>
              <w:autoSpaceDN/>
              <w:adjustRightInd/>
              <w:jc w:val="both"/>
              <w:rPr>
                <w:rFonts w:eastAsia="Roboto"/>
                <w:sz w:val="24"/>
                <w:szCs w:val="24"/>
              </w:rPr>
            </w:pPr>
            <w:r w:rsidRPr="00DE7126">
              <w:rPr>
                <w:rFonts w:eastAsia="Roboto"/>
                <w:sz w:val="24"/>
                <w:szCs w:val="24"/>
              </w:rPr>
              <w:t>над</w:t>
            </w:r>
            <w:r w:rsidR="008A5486">
              <w:rPr>
                <w:rFonts w:eastAsia="Roboto"/>
                <w:sz w:val="24"/>
                <w:szCs w:val="24"/>
              </w:rPr>
              <w:t xml:space="preserve"> </w:t>
            </w:r>
            <w:r w:rsidRPr="00DE7126">
              <w:rPr>
                <w:rFonts w:eastAsia="Roboto"/>
                <w:sz w:val="24"/>
                <w:szCs w:val="24"/>
              </w:rPr>
              <w:t>пешеходными</w:t>
            </w:r>
            <w:r w:rsidR="008A5486">
              <w:rPr>
                <w:rFonts w:eastAsia="Roboto"/>
                <w:sz w:val="24"/>
                <w:szCs w:val="24"/>
              </w:rPr>
              <w:t xml:space="preserve"> </w:t>
            </w:r>
            <w:r w:rsidRPr="00DE7126">
              <w:rPr>
                <w:rFonts w:eastAsia="Roboto"/>
                <w:sz w:val="24"/>
                <w:szCs w:val="24"/>
              </w:rPr>
              <w:t>тротуарами.</w:t>
            </w:r>
          </w:p>
          <w:p w14:paraId="6268D2EB" w14:textId="59DE8ECF" w:rsidR="006C618A" w:rsidRPr="00DE7126" w:rsidRDefault="006C618A" w:rsidP="00BB52E0">
            <w:pPr>
              <w:widowControl/>
              <w:numPr>
                <w:ilvl w:val="0"/>
                <w:numId w:val="59"/>
              </w:numPr>
              <w:autoSpaceDE/>
              <w:autoSpaceDN/>
              <w:adjustRightInd/>
              <w:ind w:left="283"/>
              <w:jc w:val="both"/>
              <w:rPr>
                <w:rFonts w:eastAsia="Roboto"/>
                <w:sz w:val="24"/>
                <w:szCs w:val="24"/>
              </w:rPr>
            </w:pPr>
            <w:r w:rsidRPr="00DE7126">
              <w:rPr>
                <w:rFonts w:eastAsia="Roboto"/>
                <w:sz w:val="24"/>
                <w:szCs w:val="24"/>
              </w:rPr>
              <w:t>3.5</w:t>
            </w:r>
            <w:r w:rsidR="008A5486">
              <w:rPr>
                <w:rFonts w:eastAsia="Roboto"/>
                <w:sz w:val="24"/>
                <w:szCs w:val="24"/>
              </w:rPr>
              <w:t xml:space="preserve"> </w:t>
            </w:r>
            <w:r w:rsidRPr="00DE7126">
              <w:rPr>
                <w:rFonts w:eastAsia="Roboto"/>
                <w:sz w:val="24"/>
                <w:szCs w:val="24"/>
              </w:rPr>
              <w:t>Маскирующие</w:t>
            </w:r>
            <w:r w:rsidR="008A5486">
              <w:rPr>
                <w:rFonts w:eastAsia="Roboto"/>
                <w:sz w:val="24"/>
                <w:szCs w:val="24"/>
              </w:rPr>
              <w:t xml:space="preserve"> </w:t>
            </w:r>
            <w:r w:rsidRPr="00DE7126">
              <w:rPr>
                <w:rFonts w:eastAsia="Roboto"/>
                <w:sz w:val="24"/>
                <w:szCs w:val="24"/>
              </w:rPr>
              <w:t>ограждения</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иметь</w:t>
            </w:r>
            <w:r w:rsidR="008A5486">
              <w:rPr>
                <w:rFonts w:eastAsia="Roboto"/>
                <w:sz w:val="24"/>
                <w:szCs w:val="24"/>
              </w:rPr>
              <w:t xml:space="preserve"> </w:t>
            </w:r>
            <w:r w:rsidRPr="00DE7126">
              <w:rPr>
                <w:rFonts w:eastAsia="Roboto"/>
                <w:sz w:val="24"/>
                <w:szCs w:val="24"/>
              </w:rPr>
              <w:t>окраску,</w:t>
            </w:r>
            <w:r w:rsidR="008A5486">
              <w:rPr>
                <w:rFonts w:eastAsia="Roboto"/>
                <w:sz w:val="24"/>
                <w:szCs w:val="24"/>
              </w:rPr>
              <w:t xml:space="preserve"> </w:t>
            </w:r>
            <w:r w:rsidRPr="00DE7126">
              <w:rPr>
                <w:rFonts w:eastAsia="Roboto"/>
                <w:sz w:val="24"/>
                <w:szCs w:val="24"/>
              </w:rPr>
              <w:t>соответствующую</w:t>
            </w:r>
            <w:r w:rsidR="008A5486">
              <w:rPr>
                <w:rFonts w:eastAsia="Roboto"/>
                <w:sz w:val="24"/>
                <w:szCs w:val="24"/>
              </w:rPr>
              <w:t xml:space="preserve"> </w:t>
            </w:r>
            <w:r w:rsidRPr="00DE7126">
              <w:rPr>
                <w:rFonts w:eastAsia="Roboto"/>
                <w:sz w:val="24"/>
                <w:szCs w:val="24"/>
              </w:rPr>
              <w:t>одному</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колеров</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(стен,</w:t>
            </w:r>
            <w:r w:rsidR="008A5486">
              <w:rPr>
                <w:rFonts w:eastAsia="Roboto"/>
                <w:sz w:val="24"/>
                <w:szCs w:val="24"/>
              </w:rPr>
              <w:t xml:space="preserve"> </w:t>
            </w:r>
            <w:r w:rsidRPr="00DE7126">
              <w:rPr>
                <w:rFonts w:eastAsia="Roboto"/>
                <w:sz w:val="24"/>
                <w:szCs w:val="24"/>
              </w:rPr>
              <w:t>перекрытий,</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цоколя).</w:t>
            </w:r>
          </w:p>
          <w:p w14:paraId="6A705B5C" w14:textId="1A2DECFF" w:rsidR="006C618A" w:rsidRPr="00DE7126" w:rsidRDefault="006C618A" w:rsidP="00BB52E0">
            <w:pPr>
              <w:widowControl/>
              <w:numPr>
                <w:ilvl w:val="0"/>
                <w:numId w:val="59"/>
              </w:numPr>
              <w:autoSpaceDE/>
              <w:autoSpaceDN/>
              <w:adjustRightInd/>
              <w:ind w:left="283"/>
              <w:jc w:val="both"/>
              <w:rPr>
                <w:rFonts w:eastAsia="Roboto"/>
                <w:sz w:val="24"/>
                <w:szCs w:val="24"/>
              </w:rPr>
            </w:pPr>
            <w:r w:rsidRPr="00DE7126">
              <w:rPr>
                <w:rFonts w:eastAsia="Roboto"/>
                <w:sz w:val="24"/>
                <w:szCs w:val="24"/>
              </w:rPr>
              <w:t>3.6</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наружного</w:t>
            </w:r>
            <w:r w:rsidR="008A5486">
              <w:rPr>
                <w:rFonts w:eastAsia="Roboto"/>
                <w:sz w:val="24"/>
                <w:szCs w:val="24"/>
              </w:rPr>
              <w:t xml:space="preserve"> </w:t>
            </w:r>
            <w:r w:rsidRPr="00DE7126">
              <w:rPr>
                <w:rFonts w:eastAsia="Roboto"/>
                <w:sz w:val="24"/>
                <w:szCs w:val="24"/>
              </w:rPr>
              <w:t>водоотведения</w:t>
            </w:r>
            <w:r w:rsidR="008A5486">
              <w:rPr>
                <w:rFonts w:eastAsia="Roboto"/>
                <w:sz w:val="24"/>
                <w:szCs w:val="24"/>
              </w:rPr>
              <w:t xml:space="preserve"> </w:t>
            </w:r>
            <w:r w:rsidRPr="00DE7126">
              <w:rPr>
                <w:rFonts w:eastAsia="Roboto"/>
                <w:sz w:val="24"/>
                <w:szCs w:val="24"/>
              </w:rPr>
              <w:t>(водосточные</w:t>
            </w:r>
            <w:r w:rsidR="008A5486">
              <w:rPr>
                <w:rFonts w:eastAsia="Roboto"/>
                <w:sz w:val="24"/>
                <w:szCs w:val="24"/>
              </w:rPr>
              <w:t xml:space="preserve"> </w:t>
            </w:r>
            <w:r w:rsidRPr="00DE7126">
              <w:rPr>
                <w:rFonts w:eastAsia="Roboto"/>
                <w:sz w:val="24"/>
                <w:szCs w:val="24"/>
              </w:rPr>
              <w:t>трубы,</w:t>
            </w:r>
            <w:r w:rsidR="008A5486">
              <w:rPr>
                <w:rFonts w:eastAsia="Roboto"/>
                <w:sz w:val="24"/>
                <w:szCs w:val="24"/>
              </w:rPr>
              <w:t xml:space="preserve"> </w:t>
            </w:r>
            <w:r w:rsidRPr="00DE7126">
              <w:rPr>
                <w:rFonts w:eastAsia="Roboto"/>
                <w:sz w:val="24"/>
                <w:szCs w:val="24"/>
              </w:rPr>
              <w:t>желоба)</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соответствующей</w:t>
            </w:r>
            <w:r w:rsidR="008A5486">
              <w:rPr>
                <w:rFonts w:eastAsia="Roboto"/>
                <w:sz w:val="24"/>
                <w:szCs w:val="24"/>
              </w:rPr>
              <w:t xml:space="preserve"> </w:t>
            </w:r>
            <w:r w:rsidRPr="00DE7126">
              <w:rPr>
                <w:rFonts w:eastAsia="Roboto"/>
                <w:sz w:val="24"/>
                <w:szCs w:val="24"/>
              </w:rPr>
              <w:t>плоскости</w:t>
            </w:r>
            <w:r w:rsidR="008A5486">
              <w:rPr>
                <w:rFonts w:eastAsia="Roboto"/>
                <w:sz w:val="24"/>
                <w:szCs w:val="24"/>
              </w:rPr>
              <w:t xml:space="preserve"> </w:t>
            </w:r>
            <w:r w:rsidRPr="00DE7126">
              <w:rPr>
                <w:rFonts w:eastAsia="Roboto"/>
                <w:sz w:val="24"/>
                <w:szCs w:val="24"/>
              </w:rPr>
              <w:t>стены.</w:t>
            </w:r>
          </w:p>
        </w:tc>
      </w:tr>
      <w:tr w:rsidR="00BF787A" w:rsidRPr="00DE7126" w14:paraId="0702F5E4" w14:textId="77777777" w:rsidTr="002213FE">
        <w:trPr>
          <w:trHeight w:val="789"/>
          <w:jc w:val="center"/>
        </w:trPr>
        <w:tc>
          <w:tcPr>
            <w:tcW w:w="174" w:type="pct"/>
            <w:tcBorders>
              <w:top w:val="nil"/>
              <w:left w:val="single" w:sz="4" w:space="0" w:color="000000"/>
              <w:bottom w:val="single" w:sz="4" w:space="0" w:color="000000"/>
              <w:right w:val="single" w:sz="4" w:space="0" w:color="000000"/>
            </w:tcBorders>
            <w:shd w:val="clear" w:color="auto" w:fill="auto"/>
          </w:tcPr>
          <w:p w14:paraId="5339DC0E" w14:textId="77777777" w:rsidR="006C618A" w:rsidRPr="00DE7126" w:rsidRDefault="006C618A" w:rsidP="007B3682">
            <w:pPr>
              <w:jc w:val="both"/>
              <w:rPr>
                <w:rFonts w:eastAsia="Roboto"/>
                <w:sz w:val="24"/>
                <w:szCs w:val="24"/>
              </w:rPr>
            </w:pPr>
            <w:r w:rsidRPr="00DE7126">
              <w:rPr>
                <w:rFonts w:eastAsia="Roboto"/>
                <w:sz w:val="24"/>
                <w:szCs w:val="24"/>
              </w:rPr>
              <w:t>4</w:t>
            </w:r>
          </w:p>
        </w:tc>
        <w:tc>
          <w:tcPr>
            <w:tcW w:w="741" w:type="pct"/>
            <w:gridSpan w:val="2"/>
            <w:tcBorders>
              <w:top w:val="nil"/>
              <w:left w:val="nil"/>
              <w:bottom w:val="single" w:sz="4" w:space="0" w:color="000000"/>
              <w:right w:val="single" w:sz="4" w:space="0" w:color="000000"/>
            </w:tcBorders>
            <w:shd w:val="clear" w:color="auto" w:fill="auto"/>
          </w:tcPr>
          <w:p w14:paraId="6DBBD422" w14:textId="4108B43E"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подсветке</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1879" w:type="pct"/>
            <w:gridSpan w:val="2"/>
            <w:tcBorders>
              <w:top w:val="nil"/>
              <w:left w:val="nil"/>
              <w:bottom w:val="single" w:sz="4" w:space="0" w:color="000000"/>
              <w:right w:val="single" w:sz="4" w:space="0" w:color="FFFFFF"/>
            </w:tcBorders>
            <w:shd w:val="clear" w:color="auto" w:fill="auto"/>
          </w:tcPr>
          <w:p w14:paraId="59C60E64" w14:textId="54855068" w:rsidR="006C618A" w:rsidRPr="00DE7126" w:rsidRDefault="006C618A" w:rsidP="00BB52E0">
            <w:pPr>
              <w:widowControl/>
              <w:numPr>
                <w:ilvl w:val="0"/>
                <w:numId w:val="62"/>
              </w:numPr>
              <w:autoSpaceDE/>
              <w:autoSpaceDN/>
              <w:adjustRightInd/>
              <w:ind w:left="283"/>
              <w:jc w:val="both"/>
              <w:rPr>
                <w:rFonts w:eastAsia="Roboto"/>
                <w:sz w:val="24"/>
                <w:szCs w:val="24"/>
              </w:rPr>
            </w:pPr>
            <w:r w:rsidRPr="00DE7126">
              <w:rPr>
                <w:rFonts w:eastAsia="Roboto"/>
                <w:sz w:val="24"/>
                <w:szCs w:val="24"/>
              </w:rPr>
              <w:t>4.1</w:t>
            </w:r>
            <w:r w:rsidR="008A5486">
              <w:rPr>
                <w:rFonts w:eastAsia="Roboto"/>
                <w:sz w:val="24"/>
                <w:szCs w:val="24"/>
              </w:rPr>
              <w:t xml:space="preserve"> </w:t>
            </w:r>
            <w:r w:rsidRPr="00DE7126">
              <w:rPr>
                <w:rFonts w:eastAsia="Roboto"/>
                <w:sz w:val="24"/>
                <w:szCs w:val="24"/>
              </w:rPr>
              <w:t>Входные</w:t>
            </w:r>
            <w:r w:rsidR="008A5486">
              <w:rPr>
                <w:rFonts w:eastAsia="Roboto"/>
                <w:sz w:val="24"/>
                <w:szCs w:val="24"/>
              </w:rPr>
              <w:t xml:space="preserve"> </w:t>
            </w:r>
            <w:r w:rsidRPr="00DE7126">
              <w:rPr>
                <w:rFonts w:eastAsia="Roboto"/>
                <w:sz w:val="24"/>
                <w:szCs w:val="24"/>
              </w:rPr>
              <w:t>группы</w:t>
            </w:r>
            <w:r w:rsidR="008A5486">
              <w:rPr>
                <w:rFonts w:eastAsia="Roboto"/>
                <w:sz w:val="24"/>
                <w:szCs w:val="24"/>
              </w:rPr>
              <w:t xml:space="preserve"> </w:t>
            </w:r>
            <w:r w:rsidRPr="00DE7126">
              <w:rPr>
                <w:rFonts w:eastAsia="Roboto"/>
                <w:sz w:val="24"/>
                <w:szCs w:val="24"/>
              </w:rPr>
              <w:t>жилой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общественной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иметь</w:t>
            </w:r>
            <w:r w:rsidR="008A5486">
              <w:rPr>
                <w:rFonts w:eastAsia="Roboto"/>
                <w:sz w:val="24"/>
                <w:szCs w:val="24"/>
              </w:rPr>
              <w:t xml:space="preserve"> </w:t>
            </w:r>
            <w:r w:rsidRPr="00DE7126">
              <w:rPr>
                <w:rFonts w:eastAsia="Roboto"/>
                <w:sz w:val="24"/>
                <w:szCs w:val="24"/>
              </w:rPr>
              <w:t>освещение.</w:t>
            </w:r>
            <w:r w:rsidR="008A5486">
              <w:rPr>
                <w:rFonts w:eastAsia="Roboto"/>
                <w:sz w:val="24"/>
                <w:szCs w:val="24"/>
              </w:rPr>
              <w:t xml:space="preserve"> </w:t>
            </w:r>
          </w:p>
          <w:p w14:paraId="1E22FDDA" w14:textId="1A655E5B" w:rsidR="006C618A" w:rsidRPr="00DE7126" w:rsidRDefault="006C618A" w:rsidP="00BB52E0">
            <w:pPr>
              <w:widowControl/>
              <w:numPr>
                <w:ilvl w:val="0"/>
                <w:numId w:val="62"/>
              </w:numPr>
              <w:autoSpaceDE/>
              <w:autoSpaceDN/>
              <w:adjustRightInd/>
              <w:ind w:left="283"/>
              <w:jc w:val="both"/>
              <w:rPr>
                <w:rFonts w:eastAsia="Roboto"/>
                <w:sz w:val="24"/>
                <w:szCs w:val="24"/>
              </w:rPr>
            </w:pPr>
            <w:r w:rsidRPr="00DE7126">
              <w:rPr>
                <w:rFonts w:eastAsia="Roboto"/>
                <w:sz w:val="24"/>
                <w:szCs w:val="24"/>
              </w:rPr>
              <w:t>4.2</w:t>
            </w:r>
            <w:r w:rsidR="008A5486">
              <w:rPr>
                <w:rFonts w:eastAsia="Roboto"/>
                <w:sz w:val="24"/>
                <w:szCs w:val="24"/>
              </w:rPr>
              <w:t xml:space="preserve"> </w:t>
            </w:r>
            <w:r w:rsidRPr="00DE7126">
              <w:rPr>
                <w:rFonts w:eastAsia="Roboto"/>
                <w:sz w:val="24"/>
                <w:szCs w:val="24"/>
              </w:rPr>
              <w:t>Запрещается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подсветке</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пиксельную,</w:t>
            </w:r>
            <w:r w:rsidR="008A5486">
              <w:rPr>
                <w:rFonts w:eastAsia="Roboto"/>
                <w:sz w:val="24"/>
                <w:szCs w:val="24"/>
              </w:rPr>
              <w:t xml:space="preserve"> </w:t>
            </w:r>
            <w:r w:rsidRPr="00DE7126">
              <w:rPr>
                <w:rFonts w:eastAsia="Roboto"/>
                <w:sz w:val="24"/>
                <w:szCs w:val="24"/>
              </w:rPr>
              <w:t>мигающую</w:t>
            </w:r>
            <w:r w:rsidR="008A5486">
              <w:rPr>
                <w:rFonts w:eastAsia="Roboto"/>
                <w:sz w:val="24"/>
                <w:szCs w:val="24"/>
              </w:rPr>
              <w:t xml:space="preserve"> </w:t>
            </w:r>
            <w:r w:rsidRPr="00DE7126">
              <w:rPr>
                <w:rFonts w:eastAsia="Roboto"/>
                <w:sz w:val="24"/>
                <w:szCs w:val="24"/>
              </w:rPr>
              <w:t>подсветку</w:t>
            </w:r>
          </w:p>
          <w:p w14:paraId="3F7160C6" w14:textId="276C4E2D" w:rsidR="006C618A" w:rsidRPr="00DE7126" w:rsidRDefault="006C618A" w:rsidP="00BB52E0">
            <w:pPr>
              <w:widowControl/>
              <w:numPr>
                <w:ilvl w:val="0"/>
                <w:numId w:val="62"/>
              </w:numPr>
              <w:autoSpaceDE/>
              <w:autoSpaceDN/>
              <w:adjustRightInd/>
              <w:ind w:left="283"/>
              <w:jc w:val="both"/>
              <w:rPr>
                <w:rFonts w:eastAsia="Roboto"/>
                <w:sz w:val="24"/>
                <w:szCs w:val="24"/>
              </w:rPr>
            </w:pPr>
            <w:r w:rsidRPr="00DE7126">
              <w:rPr>
                <w:rFonts w:eastAsia="Roboto"/>
                <w:sz w:val="24"/>
                <w:szCs w:val="24"/>
              </w:rPr>
              <w:t>4.3</w:t>
            </w:r>
            <w:r w:rsidR="008A5486">
              <w:rPr>
                <w:rFonts w:eastAsia="Roboto"/>
                <w:sz w:val="24"/>
                <w:szCs w:val="24"/>
              </w:rPr>
              <w:t xml:space="preserve"> </w:t>
            </w:r>
            <w:r w:rsidRPr="00DE7126">
              <w:rPr>
                <w:rFonts w:eastAsia="Roboto"/>
                <w:sz w:val="24"/>
                <w:szCs w:val="24"/>
              </w:rPr>
              <w:t>Приборы</w:t>
            </w:r>
            <w:r w:rsidR="008A5486">
              <w:rPr>
                <w:rFonts w:eastAsia="Roboto"/>
                <w:sz w:val="24"/>
                <w:szCs w:val="24"/>
              </w:rPr>
              <w:t xml:space="preserve"> </w:t>
            </w:r>
            <w:r w:rsidRPr="00DE7126">
              <w:rPr>
                <w:rFonts w:eastAsia="Roboto"/>
                <w:sz w:val="24"/>
                <w:szCs w:val="24"/>
              </w:rPr>
              <w:t>архитектурной</w:t>
            </w:r>
            <w:r w:rsidR="008A5486">
              <w:rPr>
                <w:rFonts w:eastAsia="Roboto"/>
                <w:sz w:val="24"/>
                <w:szCs w:val="24"/>
              </w:rPr>
              <w:t xml:space="preserve"> </w:t>
            </w:r>
            <w:r w:rsidRPr="00DE7126">
              <w:rPr>
                <w:rFonts w:eastAsia="Roboto"/>
                <w:sz w:val="24"/>
                <w:szCs w:val="24"/>
              </w:rPr>
              <w:t>подсветки</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располагаться</w:t>
            </w:r>
            <w:r w:rsidR="008A5486">
              <w:rPr>
                <w:rFonts w:eastAsia="Roboto"/>
                <w:sz w:val="24"/>
                <w:szCs w:val="24"/>
              </w:rPr>
              <w:t xml:space="preserve"> </w:t>
            </w:r>
            <w:r w:rsidRPr="00DE7126">
              <w:rPr>
                <w:rFonts w:eastAsia="Roboto"/>
                <w:sz w:val="24"/>
                <w:szCs w:val="24"/>
              </w:rPr>
              <w:t>таким</w:t>
            </w:r>
            <w:r w:rsidR="008A5486">
              <w:rPr>
                <w:rFonts w:eastAsia="Roboto"/>
                <w:sz w:val="24"/>
                <w:szCs w:val="24"/>
              </w:rPr>
              <w:t xml:space="preserve"> </w:t>
            </w:r>
            <w:r w:rsidRPr="00DE7126">
              <w:rPr>
                <w:rFonts w:eastAsia="Roboto"/>
                <w:sz w:val="24"/>
                <w:szCs w:val="24"/>
              </w:rPr>
              <w:t>образом,</w:t>
            </w:r>
            <w:r w:rsidR="008A5486">
              <w:rPr>
                <w:rFonts w:eastAsia="Roboto"/>
                <w:sz w:val="24"/>
                <w:szCs w:val="24"/>
              </w:rPr>
              <w:t xml:space="preserve"> </w:t>
            </w:r>
            <w:r w:rsidRPr="00DE7126">
              <w:rPr>
                <w:rFonts w:eastAsia="Roboto"/>
                <w:sz w:val="24"/>
                <w:szCs w:val="24"/>
              </w:rPr>
              <w:t>чтобы</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выходные</w:t>
            </w:r>
            <w:r w:rsidR="008A5486">
              <w:rPr>
                <w:rFonts w:eastAsia="Roboto"/>
                <w:sz w:val="24"/>
                <w:szCs w:val="24"/>
              </w:rPr>
              <w:t xml:space="preserve"> </w:t>
            </w:r>
            <w:r w:rsidRPr="00DE7126">
              <w:rPr>
                <w:rFonts w:eastAsia="Roboto"/>
                <w:sz w:val="24"/>
                <w:szCs w:val="24"/>
              </w:rPr>
              <w:t>отверстия</w:t>
            </w:r>
            <w:r w:rsidR="008A5486">
              <w:rPr>
                <w:rFonts w:eastAsia="Roboto"/>
                <w:sz w:val="24"/>
                <w:szCs w:val="24"/>
              </w:rPr>
              <w:t xml:space="preserve"> </w:t>
            </w:r>
            <w:r w:rsidRPr="00DE7126">
              <w:rPr>
                <w:rFonts w:eastAsia="Roboto"/>
                <w:sz w:val="24"/>
                <w:szCs w:val="24"/>
              </w:rPr>
              <w:t>экранировались</w:t>
            </w:r>
            <w:r w:rsidR="008A5486">
              <w:rPr>
                <w:rFonts w:eastAsia="Roboto"/>
                <w:sz w:val="24"/>
                <w:szCs w:val="24"/>
              </w:rPr>
              <w:t xml:space="preserve"> </w:t>
            </w:r>
            <w:r w:rsidRPr="00DE7126">
              <w:rPr>
                <w:rFonts w:eastAsia="Roboto"/>
                <w:sz w:val="24"/>
                <w:szCs w:val="24"/>
              </w:rPr>
              <w:t>светозащитными</w:t>
            </w:r>
            <w:r w:rsidR="008A5486">
              <w:rPr>
                <w:rFonts w:eastAsia="Roboto"/>
                <w:sz w:val="24"/>
                <w:szCs w:val="24"/>
              </w:rPr>
              <w:t xml:space="preserve"> </w:t>
            </w:r>
            <w:r w:rsidRPr="00DE7126">
              <w:rPr>
                <w:rFonts w:eastAsia="Roboto"/>
                <w:sz w:val="24"/>
                <w:szCs w:val="24"/>
              </w:rPr>
              <w:t>устройствами</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оказывались</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центре</w:t>
            </w:r>
            <w:r w:rsidR="008A5486">
              <w:rPr>
                <w:rFonts w:eastAsia="Roboto"/>
                <w:sz w:val="24"/>
                <w:szCs w:val="24"/>
              </w:rPr>
              <w:t xml:space="preserve"> </w:t>
            </w:r>
            <w:r w:rsidRPr="00DE7126">
              <w:rPr>
                <w:rFonts w:eastAsia="Roboto"/>
                <w:sz w:val="24"/>
                <w:szCs w:val="24"/>
              </w:rPr>
              <w:t>поля</w:t>
            </w:r>
            <w:r w:rsidR="008A5486">
              <w:rPr>
                <w:rFonts w:eastAsia="Roboto"/>
                <w:sz w:val="24"/>
                <w:szCs w:val="24"/>
              </w:rPr>
              <w:t xml:space="preserve"> </w:t>
            </w:r>
            <w:r w:rsidRPr="00DE7126">
              <w:rPr>
                <w:rFonts w:eastAsia="Roboto"/>
                <w:sz w:val="24"/>
                <w:szCs w:val="24"/>
              </w:rPr>
              <w:t>зрения</w:t>
            </w:r>
            <w:r w:rsidR="008A5486">
              <w:rPr>
                <w:rFonts w:eastAsia="Roboto"/>
                <w:sz w:val="24"/>
                <w:szCs w:val="24"/>
              </w:rPr>
              <w:t xml:space="preserve"> </w:t>
            </w:r>
            <w:r w:rsidRPr="00DE7126">
              <w:rPr>
                <w:rFonts w:eastAsia="Roboto"/>
                <w:sz w:val="24"/>
                <w:szCs w:val="24"/>
              </w:rPr>
              <w:t>водителей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пешеходов</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главных</w:t>
            </w:r>
            <w:r w:rsidR="008A5486">
              <w:rPr>
                <w:rFonts w:eastAsia="Roboto"/>
                <w:sz w:val="24"/>
                <w:szCs w:val="24"/>
              </w:rPr>
              <w:t xml:space="preserve"> </w:t>
            </w:r>
            <w:r w:rsidRPr="00DE7126">
              <w:rPr>
                <w:rFonts w:eastAsia="Roboto"/>
                <w:sz w:val="24"/>
                <w:szCs w:val="24"/>
              </w:rPr>
              <w:t>направлениях</w:t>
            </w:r>
            <w:r w:rsidR="008A5486">
              <w:rPr>
                <w:rFonts w:eastAsia="Roboto"/>
                <w:sz w:val="24"/>
                <w:szCs w:val="24"/>
              </w:rPr>
              <w:t xml:space="preserve"> </w:t>
            </w:r>
            <w:r w:rsidRPr="00DE7126">
              <w:rPr>
                <w:rFonts w:eastAsia="Roboto"/>
                <w:sz w:val="24"/>
                <w:szCs w:val="24"/>
              </w:rPr>
              <w:t>движения.</w:t>
            </w:r>
            <w:r w:rsidR="008A5486">
              <w:rPr>
                <w:rFonts w:eastAsia="Roboto"/>
                <w:sz w:val="24"/>
                <w:szCs w:val="24"/>
              </w:rPr>
              <w:t xml:space="preserve"> </w:t>
            </w:r>
          </w:p>
        </w:tc>
        <w:tc>
          <w:tcPr>
            <w:tcW w:w="2206" w:type="pct"/>
            <w:tcBorders>
              <w:top w:val="nil"/>
              <w:left w:val="single" w:sz="4" w:space="0" w:color="FFFFFF"/>
              <w:bottom w:val="single" w:sz="4" w:space="0" w:color="000000"/>
              <w:right w:val="single" w:sz="4" w:space="0" w:color="000000"/>
            </w:tcBorders>
            <w:shd w:val="clear" w:color="auto" w:fill="auto"/>
          </w:tcPr>
          <w:p w14:paraId="7B9A57D4" w14:textId="480600D9" w:rsidR="006C618A" w:rsidRPr="00DE7126" w:rsidRDefault="006C618A" w:rsidP="00BB52E0">
            <w:pPr>
              <w:widowControl/>
              <w:numPr>
                <w:ilvl w:val="0"/>
                <w:numId w:val="62"/>
              </w:numPr>
              <w:autoSpaceDE/>
              <w:autoSpaceDN/>
              <w:adjustRightInd/>
              <w:ind w:left="283"/>
              <w:jc w:val="both"/>
              <w:rPr>
                <w:rFonts w:eastAsia="Roboto"/>
                <w:sz w:val="24"/>
                <w:szCs w:val="24"/>
              </w:rPr>
            </w:pPr>
            <w:r w:rsidRPr="00DE7126">
              <w:rPr>
                <w:rFonts w:eastAsia="Roboto"/>
                <w:sz w:val="24"/>
                <w:szCs w:val="24"/>
              </w:rPr>
              <w:t>4.4</w:t>
            </w:r>
            <w:r w:rsidR="008A5486">
              <w:rPr>
                <w:rFonts w:eastAsia="Roboto"/>
                <w:sz w:val="24"/>
                <w:szCs w:val="24"/>
              </w:rPr>
              <w:t xml:space="preserve"> </w:t>
            </w:r>
            <w:r w:rsidRPr="00DE7126">
              <w:rPr>
                <w:rFonts w:eastAsia="Roboto"/>
                <w:sz w:val="24"/>
                <w:szCs w:val="24"/>
              </w:rPr>
              <w:t>Подсветка</w:t>
            </w:r>
            <w:r w:rsidR="008A5486">
              <w:rPr>
                <w:rFonts w:eastAsia="Roboto"/>
                <w:sz w:val="24"/>
                <w:szCs w:val="24"/>
              </w:rPr>
              <w:t xml:space="preserve"> </w:t>
            </w:r>
            <w:r w:rsidRPr="00DE7126">
              <w:rPr>
                <w:rFonts w:eastAsia="Roboto"/>
                <w:sz w:val="24"/>
                <w:szCs w:val="24"/>
              </w:rPr>
              <w:t>осуществляется</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цветовой</w:t>
            </w:r>
            <w:r w:rsidR="008A5486">
              <w:rPr>
                <w:rFonts w:eastAsia="Roboto"/>
                <w:sz w:val="24"/>
                <w:szCs w:val="24"/>
              </w:rPr>
              <w:t xml:space="preserve"> </w:t>
            </w:r>
            <w:r w:rsidRPr="00DE7126">
              <w:rPr>
                <w:rFonts w:eastAsia="Roboto"/>
                <w:sz w:val="24"/>
                <w:szCs w:val="24"/>
              </w:rPr>
              <w:t>температурой</w:t>
            </w:r>
            <w:r w:rsidR="008A5486">
              <w:rPr>
                <w:rFonts w:eastAsia="Roboto"/>
                <w:sz w:val="24"/>
                <w:szCs w:val="24"/>
              </w:rPr>
              <w:t xml:space="preserve"> </w:t>
            </w:r>
            <w:r w:rsidRPr="00DE7126">
              <w:rPr>
                <w:rFonts w:eastAsia="Roboto"/>
                <w:sz w:val="24"/>
                <w:szCs w:val="24"/>
              </w:rPr>
              <w:t>(Тц)</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диапазоне</w:t>
            </w:r>
            <w:r w:rsidR="008A5486">
              <w:rPr>
                <w:rFonts w:eastAsia="Roboto"/>
                <w:sz w:val="24"/>
                <w:szCs w:val="24"/>
              </w:rPr>
              <w:t xml:space="preserve"> </w:t>
            </w:r>
            <w:r w:rsidRPr="00DE7126">
              <w:rPr>
                <w:rFonts w:eastAsia="Roboto"/>
                <w:sz w:val="24"/>
                <w:szCs w:val="24"/>
              </w:rPr>
              <w:t>2000-2700</w:t>
            </w:r>
            <w:r w:rsidR="008A5486">
              <w:rPr>
                <w:rFonts w:eastAsia="Roboto"/>
                <w:sz w:val="24"/>
                <w:szCs w:val="24"/>
              </w:rPr>
              <w:t xml:space="preserve"> </w:t>
            </w:r>
            <w:r w:rsidRPr="00DE7126">
              <w:rPr>
                <w:rFonts w:eastAsia="Roboto"/>
                <w:sz w:val="24"/>
                <w:szCs w:val="24"/>
              </w:rPr>
              <w:t>К.</w:t>
            </w:r>
          </w:p>
          <w:p w14:paraId="6B28604A" w14:textId="1667A13F" w:rsidR="006C618A" w:rsidRPr="00DE7126" w:rsidRDefault="006C618A" w:rsidP="00BB52E0">
            <w:pPr>
              <w:widowControl/>
              <w:numPr>
                <w:ilvl w:val="0"/>
                <w:numId w:val="62"/>
              </w:numPr>
              <w:autoSpaceDE/>
              <w:autoSpaceDN/>
              <w:adjustRightInd/>
              <w:ind w:left="283"/>
              <w:jc w:val="both"/>
              <w:rPr>
                <w:rFonts w:eastAsia="Roboto"/>
                <w:sz w:val="24"/>
                <w:szCs w:val="24"/>
              </w:rPr>
            </w:pPr>
            <w:r w:rsidRPr="00DE7126">
              <w:rPr>
                <w:rFonts w:eastAsia="Roboto"/>
                <w:sz w:val="24"/>
                <w:szCs w:val="24"/>
              </w:rPr>
              <w:t>4.5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засветка</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жилых</w:t>
            </w:r>
            <w:r w:rsidR="008A5486">
              <w:rPr>
                <w:rFonts w:eastAsia="Roboto"/>
                <w:sz w:val="24"/>
                <w:szCs w:val="24"/>
              </w:rPr>
              <w:t xml:space="preserve"> </w:t>
            </w:r>
            <w:r w:rsidRPr="00DE7126">
              <w:rPr>
                <w:rFonts w:eastAsia="Roboto"/>
                <w:sz w:val="24"/>
                <w:szCs w:val="24"/>
              </w:rPr>
              <w:t>помещений,</w:t>
            </w:r>
            <w:r w:rsidR="008A5486">
              <w:rPr>
                <w:rFonts w:eastAsia="Roboto"/>
                <w:sz w:val="24"/>
                <w:szCs w:val="24"/>
              </w:rPr>
              <w:t xml:space="preserve"> </w:t>
            </w:r>
            <w:r w:rsidRPr="00DE7126">
              <w:rPr>
                <w:rFonts w:eastAsia="Roboto"/>
                <w:sz w:val="24"/>
                <w:szCs w:val="24"/>
              </w:rPr>
              <w:t>расположенных</w:t>
            </w:r>
            <w:r w:rsidR="008A5486">
              <w:rPr>
                <w:rFonts w:eastAsia="Roboto"/>
                <w:sz w:val="24"/>
                <w:szCs w:val="24"/>
              </w:rPr>
              <w:t xml:space="preserve"> </w:t>
            </w:r>
            <w:r w:rsidRPr="00DE7126">
              <w:rPr>
                <w:rFonts w:eastAsia="Roboto"/>
                <w:sz w:val="24"/>
                <w:szCs w:val="24"/>
              </w:rPr>
              <w:t>вблизи</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камер</w:t>
            </w:r>
            <w:r w:rsidR="008A5486">
              <w:rPr>
                <w:rFonts w:eastAsia="Roboto"/>
                <w:sz w:val="24"/>
                <w:szCs w:val="24"/>
              </w:rPr>
              <w:t xml:space="preserve"> </w:t>
            </w:r>
            <w:r w:rsidRPr="00DE7126">
              <w:rPr>
                <w:rFonts w:eastAsia="Roboto"/>
                <w:sz w:val="24"/>
                <w:szCs w:val="24"/>
              </w:rPr>
              <w:t>видеонаблюдения.</w:t>
            </w:r>
            <w:r w:rsidR="008A5486">
              <w:rPr>
                <w:rFonts w:eastAsia="Roboto"/>
                <w:sz w:val="24"/>
                <w:szCs w:val="24"/>
              </w:rPr>
              <w:t xml:space="preserve"> </w:t>
            </w:r>
          </w:p>
        </w:tc>
      </w:tr>
    </w:tbl>
    <w:p w14:paraId="179FDAD0" w14:textId="1AD298B8" w:rsidR="006C618A" w:rsidRPr="00BF787A" w:rsidRDefault="006C618A" w:rsidP="002213FE">
      <w:pPr>
        <w:spacing w:before="120" w:line="284" w:lineRule="exact"/>
        <w:jc w:val="both"/>
        <w:rPr>
          <w:sz w:val="28"/>
          <w:szCs w:val="28"/>
        </w:rPr>
      </w:pPr>
      <w:r w:rsidRPr="00BF787A">
        <w:rPr>
          <w:sz w:val="28"/>
          <w:szCs w:val="28"/>
        </w:rPr>
        <w:t>5.</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внешнему</w:t>
      </w:r>
      <w:r w:rsidR="008A5486">
        <w:rPr>
          <w:sz w:val="28"/>
          <w:szCs w:val="28"/>
        </w:rPr>
        <w:t xml:space="preserve"> </w:t>
      </w:r>
      <w:r w:rsidRPr="00BF787A">
        <w:rPr>
          <w:sz w:val="28"/>
          <w:szCs w:val="28"/>
        </w:rPr>
        <w:t>облику</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относящихся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группе</w:t>
      </w:r>
      <w:r w:rsidR="008A5486">
        <w:rPr>
          <w:sz w:val="28"/>
          <w:szCs w:val="28"/>
        </w:rPr>
        <w:t xml:space="preserve"> </w:t>
      </w:r>
      <w:r w:rsidR="00840359">
        <w:rPr>
          <w:sz w:val="28"/>
          <w:szCs w:val="28"/>
        </w:rPr>
        <w:t>«</w:t>
      </w:r>
      <w:r w:rsidRPr="00BF787A">
        <w:rPr>
          <w:sz w:val="28"/>
          <w:szCs w:val="28"/>
        </w:rPr>
        <w:t>Социальные</w:t>
      </w:r>
      <w:r w:rsidR="00840359">
        <w:rPr>
          <w:sz w:val="28"/>
          <w:szCs w:val="28"/>
        </w:rPr>
        <w:t>»</w:t>
      </w:r>
      <w:r w:rsidRPr="00BF787A">
        <w:rPr>
          <w:sz w:val="28"/>
          <w:szCs w:val="28"/>
        </w:rPr>
        <w:t>:</w:t>
      </w:r>
    </w:p>
    <w:tbl>
      <w:tblPr>
        <w:tblW w:w="5000" w:type="pct"/>
        <w:jc w:val="center"/>
        <w:tblLayout w:type="fixed"/>
        <w:tblLook w:val="0400" w:firstRow="0" w:lastRow="0" w:firstColumn="0" w:lastColumn="0" w:noHBand="0" w:noVBand="1"/>
      </w:tblPr>
      <w:tblGrid>
        <w:gridCol w:w="675"/>
        <w:gridCol w:w="1134"/>
        <w:gridCol w:w="1276"/>
        <w:gridCol w:w="5101"/>
        <w:gridCol w:w="6600"/>
      </w:tblGrid>
      <w:tr w:rsidR="00BF787A" w:rsidRPr="00DE7126" w14:paraId="416749D4" w14:textId="77777777" w:rsidTr="002213FE">
        <w:trPr>
          <w:trHeight w:val="2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0CC4" w14:textId="2B75B06E" w:rsidR="006C618A" w:rsidRPr="00DE7126" w:rsidRDefault="006C618A" w:rsidP="002213FE">
            <w:pPr>
              <w:jc w:val="center"/>
              <w:rPr>
                <w:rFonts w:eastAsia="Roboto"/>
                <w:sz w:val="24"/>
                <w:szCs w:val="24"/>
              </w:rPr>
            </w:pPr>
            <w:r w:rsidRPr="00DE7126">
              <w:rPr>
                <w:rFonts w:eastAsia="Roboto"/>
                <w:sz w:val="24"/>
                <w:szCs w:val="24"/>
              </w:rPr>
              <w:t>№</w:t>
            </w:r>
            <w:r w:rsidR="008A5486">
              <w:rPr>
                <w:rFonts w:eastAsia="Roboto"/>
                <w:sz w:val="24"/>
                <w:szCs w:val="24"/>
              </w:rPr>
              <w:t xml:space="preserve"> </w:t>
            </w:r>
            <w:r w:rsidRPr="00DE7126">
              <w:rPr>
                <w:rFonts w:eastAsia="Roboto"/>
                <w:sz w:val="24"/>
                <w:szCs w:val="24"/>
              </w:rPr>
              <w:t>п/п</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2E8A5AD" w14:textId="77777777" w:rsidR="006C618A" w:rsidRPr="00DE7126" w:rsidRDefault="006C618A" w:rsidP="002213FE">
            <w:pPr>
              <w:jc w:val="center"/>
              <w:rPr>
                <w:rFonts w:eastAsia="Roboto"/>
                <w:sz w:val="24"/>
                <w:szCs w:val="24"/>
              </w:rPr>
            </w:pPr>
            <w:r w:rsidRPr="00DE7126">
              <w:rPr>
                <w:rFonts w:eastAsia="Roboto"/>
                <w:sz w:val="24"/>
                <w:szCs w:val="24"/>
              </w:rPr>
              <w:t>Параметр</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228BBF6" w14:textId="1F0B3AB4" w:rsidR="006C618A" w:rsidRPr="00DE7126" w:rsidRDefault="006C618A" w:rsidP="002213FE">
            <w:pPr>
              <w:jc w:val="center"/>
              <w:rPr>
                <w:rFonts w:eastAsia="Roboto"/>
                <w:sz w:val="24"/>
                <w:szCs w:val="24"/>
              </w:rPr>
            </w:pPr>
            <w:r w:rsidRPr="00DE7126">
              <w:rPr>
                <w:rFonts w:eastAsia="Roboto"/>
                <w:sz w:val="24"/>
                <w:szCs w:val="24"/>
              </w:rPr>
              <w:t>Конструктивный</w:t>
            </w:r>
            <w:r w:rsidR="008A5486">
              <w:rPr>
                <w:rFonts w:eastAsia="Roboto"/>
                <w:sz w:val="24"/>
                <w:szCs w:val="24"/>
              </w:rPr>
              <w:t xml:space="preserve"> </w:t>
            </w:r>
            <w:r w:rsidRPr="00DE7126">
              <w:rPr>
                <w:rFonts w:eastAsia="Roboto"/>
                <w:sz w:val="24"/>
                <w:szCs w:val="24"/>
              </w:rPr>
              <w:t>элемент</w:t>
            </w:r>
          </w:p>
        </w:tc>
        <w:tc>
          <w:tcPr>
            <w:tcW w:w="11701" w:type="dxa"/>
            <w:gridSpan w:val="2"/>
            <w:tcBorders>
              <w:top w:val="single" w:sz="4" w:space="0" w:color="000000"/>
              <w:left w:val="nil"/>
              <w:bottom w:val="single" w:sz="4" w:space="0" w:color="000000"/>
              <w:right w:val="single" w:sz="4" w:space="0" w:color="000000"/>
            </w:tcBorders>
            <w:shd w:val="clear" w:color="auto" w:fill="auto"/>
            <w:vAlign w:val="center"/>
          </w:tcPr>
          <w:p w14:paraId="0FBF853E" w14:textId="77777777" w:rsidR="006C618A" w:rsidRPr="00DE7126" w:rsidRDefault="006C618A" w:rsidP="002213FE">
            <w:pPr>
              <w:jc w:val="center"/>
              <w:rPr>
                <w:rFonts w:eastAsia="Roboto"/>
                <w:sz w:val="24"/>
                <w:szCs w:val="24"/>
              </w:rPr>
            </w:pPr>
            <w:r w:rsidRPr="00DE7126">
              <w:rPr>
                <w:rFonts w:eastAsia="Roboto"/>
                <w:sz w:val="24"/>
                <w:szCs w:val="24"/>
              </w:rPr>
              <w:t>Требования</w:t>
            </w:r>
          </w:p>
        </w:tc>
      </w:tr>
      <w:tr w:rsidR="00BF787A" w:rsidRPr="00DE7126" w14:paraId="3E5D5E40" w14:textId="77777777" w:rsidTr="002213FE">
        <w:trPr>
          <w:trHeight w:val="392"/>
          <w:jc w:val="center"/>
        </w:trPr>
        <w:tc>
          <w:tcPr>
            <w:tcW w:w="675" w:type="dxa"/>
            <w:vMerge w:val="restart"/>
            <w:tcBorders>
              <w:top w:val="nil"/>
              <w:left w:val="single" w:sz="4" w:space="0" w:color="000000"/>
              <w:bottom w:val="single" w:sz="4" w:space="0" w:color="000000"/>
              <w:right w:val="single" w:sz="4" w:space="0" w:color="000000"/>
            </w:tcBorders>
            <w:shd w:val="clear" w:color="auto" w:fill="auto"/>
          </w:tcPr>
          <w:p w14:paraId="32882D99" w14:textId="77777777" w:rsidR="006C618A" w:rsidRPr="00DE7126" w:rsidRDefault="006C618A" w:rsidP="007B3682">
            <w:pPr>
              <w:jc w:val="both"/>
              <w:rPr>
                <w:rFonts w:eastAsia="Roboto"/>
                <w:sz w:val="24"/>
                <w:szCs w:val="24"/>
              </w:rPr>
            </w:pPr>
            <w:r w:rsidRPr="00DE7126">
              <w:rPr>
                <w:rFonts w:eastAsia="Roboto"/>
                <w:sz w:val="24"/>
                <w:szCs w:val="24"/>
              </w:rPr>
              <w:lastRenderedPageBreak/>
              <w:t>1</w:t>
            </w:r>
          </w:p>
        </w:tc>
        <w:tc>
          <w:tcPr>
            <w:tcW w:w="1134" w:type="dxa"/>
            <w:vMerge w:val="restart"/>
            <w:tcBorders>
              <w:top w:val="nil"/>
              <w:left w:val="nil"/>
              <w:bottom w:val="single" w:sz="4" w:space="0" w:color="000000"/>
              <w:right w:val="single" w:sz="4" w:space="0" w:color="000000"/>
            </w:tcBorders>
            <w:shd w:val="clear" w:color="auto" w:fill="auto"/>
          </w:tcPr>
          <w:p w14:paraId="2D4A096B" w14:textId="6DC9B911"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цветовым</w:t>
            </w:r>
            <w:r w:rsidR="008A5486">
              <w:rPr>
                <w:rFonts w:eastAsia="Roboto"/>
                <w:sz w:val="24"/>
                <w:szCs w:val="24"/>
              </w:rPr>
              <w:t xml:space="preserve"> </w:t>
            </w:r>
            <w:r w:rsidRPr="00DE7126">
              <w:rPr>
                <w:rFonts w:eastAsia="Roboto"/>
                <w:sz w:val="24"/>
                <w:szCs w:val="24"/>
              </w:rPr>
              <w:t>характеристикам</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1276" w:type="dxa"/>
            <w:tcBorders>
              <w:top w:val="nil"/>
              <w:left w:val="nil"/>
              <w:bottom w:val="single" w:sz="4" w:space="0" w:color="000000"/>
              <w:right w:val="single" w:sz="4" w:space="0" w:color="auto"/>
            </w:tcBorders>
            <w:shd w:val="clear" w:color="auto" w:fill="auto"/>
            <w:vAlign w:val="center"/>
          </w:tcPr>
          <w:p w14:paraId="0C58289D" w14:textId="77777777" w:rsidR="006C618A" w:rsidRPr="00DE7126" w:rsidRDefault="006C618A" w:rsidP="007B3682">
            <w:pPr>
              <w:jc w:val="both"/>
              <w:rPr>
                <w:rFonts w:eastAsia="Roboto"/>
                <w:sz w:val="24"/>
                <w:szCs w:val="24"/>
              </w:rPr>
            </w:pPr>
            <w:r w:rsidRPr="00DE7126">
              <w:rPr>
                <w:rFonts w:eastAsia="Roboto"/>
                <w:sz w:val="24"/>
                <w:szCs w:val="24"/>
              </w:rPr>
              <w:t>1.1</w:t>
            </w:r>
          </w:p>
          <w:p w14:paraId="2D1AC13D" w14:textId="77777777" w:rsidR="006C618A" w:rsidRPr="00DE7126" w:rsidRDefault="006C618A" w:rsidP="007B3682">
            <w:pPr>
              <w:jc w:val="both"/>
              <w:rPr>
                <w:rFonts w:eastAsia="Roboto"/>
                <w:sz w:val="24"/>
                <w:szCs w:val="24"/>
              </w:rPr>
            </w:pPr>
            <w:r w:rsidRPr="00DE7126">
              <w:rPr>
                <w:rFonts w:eastAsia="Roboto"/>
                <w:sz w:val="24"/>
                <w:szCs w:val="24"/>
              </w:rPr>
              <w:t>Стены</w:t>
            </w:r>
          </w:p>
        </w:tc>
        <w:tc>
          <w:tcPr>
            <w:tcW w:w="5101" w:type="dxa"/>
            <w:tcBorders>
              <w:top w:val="single" w:sz="4" w:space="0" w:color="auto"/>
              <w:left w:val="single" w:sz="4" w:space="0" w:color="auto"/>
              <w:bottom w:val="single" w:sz="4" w:space="0" w:color="auto"/>
            </w:tcBorders>
          </w:tcPr>
          <w:p w14:paraId="76740F75" w14:textId="59A39CBE" w:rsidR="006C618A" w:rsidRPr="00DE7126" w:rsidRDefault="006C618A" w:rsidP="00BB52E0">
            <w:pPr>
              <w:widowControl/>
              <w:numPr>
                <w:ilvl w:val="0"/>
                <w:numId w:val="86"/>
              </w:numPr>
              <w:autoSpaceDE/>
              <w:autoSpaceDN/>
              <w:adjustRightInd/>
              <w:ind w:left="283"/>
              <w:jc w:val="both"/>
              <w:rPr>
                <w:rFonts w:eastAsia="Roboto"/>
                <w:sz w:val="24"/>
                <w:szCs w:val="24"/>
              </w:rPr>
            </w:pPr>
            <w:r w:rsidRPr="00DE7126">
              <w:rPr>
                <w:rFonts w:eastAsia="Roboto"/>
                <w:sz w:val="24"/>
                <w:szCs w:val="24"/>
              </w:rPr>
              <w:t>1.1.1</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цветовом</w:t>
            </w:r>
            <w:r w:rsidR="008A5486">
              <w:rPr>
                <w:rFonts w:eastAsia="Roboto"/>
                <w:sz w:val="24"/>
                <w:szCs w:val="24"/>
              </w:rPr>
              <w:t xml:space="preserve"> </w:t>
            </w:r>
            <w:r w:rsidRPr="00DE7126">
              <w:rPr>
                <w:rFonts w:eastAsia="Roboto"/>
                <w:sz w:val="24"/>
                <w:szCs w:val="24"/>
              </w:rPr>
              <w:t>решении</w:t>
            </w:r>
            <w:r w:rsidR="008A5486">
              <w:rPr>
                <w:rFonts w:eastAsia="Roboto"/>
                <w:sz w:val="24"/>
                <w:szCs w:val="24"/>
              </w:rPr>
              <w:t xml:space="preserve"> </w:t>
            </w:r>
            <w:r w:rsidRPr="00DE7126">
              <w:rPr>
                <w:rFonts w:eastAsia="Roboto"/>
                <w:sz w:val="24"/>
                <w:szCs w:val="24"/>
              </w:rPr>
              <w:t>облицовочных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объекта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остекления)</w:t>
            </w:r>
            <w:r w:rsidR="008A5486">
              <w:rPr>
                <w:rFonts w:eastAsia="Roboto"/>
                <w:sz w:val="24"/>
                <w:szCs w:val="24"/>
              </w:rPr>
              <w:t xml:space="preserve"> </w:t>
            </w:r>
            <w:r w:rsidRPr="00DE7126">
              <w:rPr>
                <w:rFonts w:eastAsia="Roboto"/>
                <w:sz w:val="24"/>
                <w:szCs w:val="24"/>
              </w:rPr>
              <w:t>разрешается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1</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качестве</w:t>
            </w:r>
            <w:r w:rsidR="008A5486">
              <w:rPr>
                <w:rFonts w:eastAsia="Roboto"/>
                <w:sz w:val="24"/>
                <w:szCs w:val="24"/>
              </w:rPr>
              <w:t xml:space="preserve"> </w:t>
            </w:r>
            <w:r w:rsidRPr="00DE7126">
              <w:rPr>
                <w:rFonts w:eastAsia="Roboto"/>
                <w:sz w:val="24"/>
                <w:szCs w:val="24"/>
              </w:rPr>
              <w:t>основного</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двух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качестве</w:t>
            </w:r>
            <w:r w:rsidR="008A5486">
              <w:rPr>
                <w:rFonts w:eastAsia="Roboto"/>
                <w:sz w:val="24"/>
                <w:szCs w:val="24"/>
              </w:rPr>
              <w:t xml:space="preserve"> </w:t>
            </w:r>
            <w:r w:rsidRPr="00DE7126">
              <w:rPr>
                <w:rFonts w:eastAsia="Roboto"/>
                <w:sz w:val="24"/>
                <w:szCs w:val="24"/>
              </w:rPr>
              <w:t>дополнительных</w:t>
            </w:r>
            <w:r w:rsidR="008A5486">
              <w:rPr>
                <w:rFonts w:eastAsia="Roboto"/>
                <w:sz w:val="24"/>
                <w:szCs w:val="24"/>
              </w:rPr>
              <w:t xml:space="preserve"> </w:t>
            </w:r>
            <w:r w:rsidRPr="00DE7126">
              <w:rPr>
                <w:rFonts w:eastAsia="Roboto"/>
                <w:sz w:val="24"/>
                <w:szCs w:val="24"/>
              </w:rPr>
              <w:t>цветов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трех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качестве</w:t>
            </w:r>
            <w:r w:rsidR="008A5486">
              <w:rPr>
                <w:rFonts w:eastAsia="Roboto"/>
                <w:sz w:val="24"/>
                <w:szCs w:val="24"/>
              </w:rPr>
              <w:t xml:space="preserve"> </w:t>
            </w:r>
            <w:r w:rsidRPr="00DE7126">
              <w:rPr>
                <w:rFonts w:eastAsia="Roboto"/>
                <w:sz w:val="24"/>
                <w:szCs w:val="24"/>
              </w:rPr>
              <w:t>акцентных</w:t>
            </w:r>
            <w:r w:rsidR="008A5486">
              <w:rPr>
                <w:rFonts w:eastAsia="Roboto"/>
                <w:sz w:val="24"/>
                <w:szCs w:val="24"/>
              </w:rPr>
              <w:t xml:space="preserve"> </w:t>
            </w:r>
            <w:r w:rsidRPr="00DE7126">
              <w:rPr>
                <w:rFonts w:eastAsia="Roboto"/>
                <w:sz w:val="24"/>
                <w:szCs w:val="24"/>
              </w:rPr>
              <w:t>цветов.</w:t>
            </w:r>
            <w:r w:rsidR="008A5486">
              <w:rPr>
                <w:rFonts w:eastAsia="Roboto"/>
                <w:sz w:val="24"/>
                <w:szCs w:val="24"/>
              </w:rPr>
              <w:t xml:space="preserve"> </w:t>
            </w:r>
            <w:r w:rsidRPr="00DE7126">
              <w:rPr>
                <w:rFonts w:eastAsia="Roboto"/>
                <w:sz w:val="24"/>
                <w:szCs w:val="24"/>
              </w:rPr>
              <w:t>Основной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быть</w:t>
            </w:r>
            <w:r w:rsidR="008A5486">
              <w:rPr>
                <w:rFonts w:eastAsia="Roboto"/>
                <w:sz w:val="24"/>
                <w:szCs w:val="24"/>
              </w:rPr>
              <w:t xml:space="preserve"> </w:t>
            </w:r>
            <w:r w:rsidRPr="00DE7126">
              <w:rPr>
                <w:rFonts w:eastAsia="Roboto"/>
                <w:sz w:val="24"/>
                <w:szCs w:val="24"/>
              </w:rPr>
              <w:t>использован</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большей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суммарно</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меньшей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Акцентный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наличии)</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вводиться</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обоснованного</w:t>
            </w:r>
            <w:r w:rsidR="008A5486">
              <w:rPr>
                <w:rFonts w:eastAsia="Roboto"/>
                <w:sz w:val="24"/>
                <w:szCs w:val="24"/>
              </w:rPr>
              <w:t xml:space="preserve"> </w:t>
            </w:r>
            <w:r w:rsidRPr="00DE7126">
              <w:rPr>
                <w:rFonts w:eastAsia="Roboto"/>
                <w:sz w:val="24"/>
                <w:szCs w:val="24"/>
              </w:rPr>
              <w:t>выделения</w:t>
            </w:r>
            <w:r w:rsidR="008A5486">
              <w:rPr>
                <w:rFonts w:eastAsia="Roboto"/>
                <w:sz w:val="24"/>
                <w:szCs w:val="24"/>
              </w:rPr>
              <w:t xml:space="preserve"> </w:t>
            </w:r>
            <w:r w:rsidRPr="00DE7126">
              <w:rPr>
                <w:rFonts w:eastAsia="Roboto"/>
                <w:sz w:val="24"/>
                <w:szCs w:val="24"/>
              </w:rPr>
              <w:t>архитектурных</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(декоративные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выступающие</w:t>
            </w:r>
            <w:r w:rsidR="008A5486">
              <w:rPr>
                <w:rFonts w:eastAsia="Roboto"/>
                <w:sz w:val="24"/>
                <w:szCs w:val="24"/>
              </w:rPr>
              <w:t xml:space="preserve"> </w:t>
            </w:r>
            <w:r w:rsidRPr="00DE7126">
              <w:rPr>
                <w:rFonts w:eastAsia="Roboto"/>
                <w:sz w:val="24"/>
                <w:szCs w:val="24"/>
              </w:rPr>
              <w:t>импосты,</w:t>
            </w:r>
            <w:r w:rsidR="008A5486">
              <w:rPr>
                <w:rFonts w:eastAsia="Roboto"/>
                <w:sz w:val="24"/>
                <w:szCs w:val="24"/>
              </w:rPr>
              <w:t xml:space="preserve"> </w:t>
            </w:r>
            <w:r w:rsidRPr="00DE7126">
              <w:rPr>
                <w:rFonts w:eastAsia="Roboto"/>
                <w:sz w:val="24"/>
                <w:szCs w:val="24"/>
              </w:rPr>
              <w:t>фрагменты</w:t>
            </w:r>
            <w:r w:rsidR="008A5486">
              <w:rPr>
                <w:rFonts w:eastAsia="Roboto"/>
                <w:sz w:val="24"/>
                <w:szCs w:val="24"/>
              </w:rPr>
              <w:t xml:space="preserve"> </w:t>
            </w:r>
            <w:r w:rsidRPr="00DE7126">
              <w:rPr>
                <w:rFonts w:eastAsia="Roboto"/>
                <w:sz w:val="24"/>
                <w:szCs w:val="24"/>
              </w:rPr>
              <w:t>стен,</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входных</w:t>
            </w:r>
            <w:r w:rsidR="008A5486">
              <w:rPr>
                <w:rFonts w:eastAsia="Roboto"/>
                <w:sz w:val="24"/>
                <w:szCs w:val="24"/>
              </w:rPr>
              <w:t xml:space="preserve"> </w:t>
            </w:r>
            <w:r w:rsidRPr="00DE7126">
              <w:rPr>
                <w:rFonts w:eastAsia="Roboto"/>
                <w:sz w:val="24"/>
                <w:szCs w:val="24"/>
              </w:rPr>
              <w:t>групп</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p>
          <w:p w14:paraId="5D81F496" w14:textId="1FB4BA69" w:rsidR="006C618A" w:rsidRPr="00DE7126" w:rsidRDefault="006C618A" w:rsidP="00BB52E0">
            <w:pPr>
              <w:widowControl/>
              <w:numPr>
                <w:ilvl w:val="0"/>
                <w:numId w:val="86"/>
              </w:numPr>
              <w:autoSpaceDE/>
              <w:autoSpaceDN/>
              <w:adjustRightInd/>
              <w:ind w:left="283"/>
              <w:jc w:val="both"/>
              <w:rPr>
                <w:rFonts w:eastAsia="Roboto"/>
                <w:sz w:val="24"/>
                <w:szCs w:val="24"/>
              </w:rPr>
            </w:pPr>
            <w:r w:rsidRPr="00DE7126">
              <w:rPr>
                <w:rFonts w:eastAsia="Roboto"/>
                <w:sz w:val="24"/>
                <w:szCs w:val="24"/>
              </w:rPr>
              <w:t>1.1.2</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p>
          <w:p w14:paraId="5D910CB6" w14:textId="6C0D9160" w:rsidR="006C618A" w:rsidRPr="00DE7126" w:rsidRDefault="006C618A" w:rsidP="00BB52E0">
            <w:pPr>
              <w:widowControl/>
              <w:numPr>
                <w:ilvl w:val="0"/>
                <w:numId w:val="69"/>
              </w:numPr>
              <w:autoSpaceDE/>
              <w:autoSpaceDN/>
              <w:adjustRightInd/>
              <w:ind w:left="425" w:hanging="141"/>
              <w:jc w:val="both"/>
              <w:rPr>
                <w:rFonts w:eastAsia="Roboto"/>
                <w:sz w:val="24"/>
                <w:szCs w:val="24"/>
              </w:rPr>
            </w:pPr>
            <w:r w:rsidRPr="00DE7126">
              <w:rPr>
                <w:rFonts w:eastAsia="Roboto"/>
                <w:sz w:val="24"/>
                <w:szCs w:val="24"/>
              </w:rPr>
              <w:t>основные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150-5,</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160-3,</w:t>
            </w:r>
            <w:r w:rsidR="008A5486">
              <w:rPr>
                <w:rFonts w:eastAsia="Roboto"/>
                <w:sz w:val="24"/>
                <w:szCs w:val="24"/>
              </w:rPr>
              <w:t xml:space="preserve"> </w:t>
            </w:r>
            <w:r w:rsidRPr="00DE7126">
              <w:rPr>
                <w:rFonts w:eastAsia="Roboto"/>
                <w:sz w:val="24"/>
                <w:szCs w:val="24"/>
              </w:rPr>
              <w:t>160-5,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93</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93</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110-1,</w:t>
            </w:r>
            <w:r w:rsidR="008A5486">
              <w:rPr>
                <w:rFonts w:eastAsia="Roboto"/>
                <w:sz w:val="24"/>
                <w:szCs w:val="24"/>
              </w:rPr>
              <w:t xml:space="preserve"> </w:t>
            </w:r>
            <w:r w:rsidRPr="00DE7126">
              <w:rPr>
                <w:rFonts w:eastAsia="Roboto"/>
                <w:sz w:val="24"/>
                <w:szCs w:val="24"/>
              </w:rPr>
              <w:t>1013,</w:t>
            </w:r>
            <w:r w:rsidR="008A5486">
              <w:rPr>
                <w:rFonts w:eastAsia="Roboto"/>
                <w:sz w:val="24"/>
                <w:szCs w:val="24"/>
              </w:rPr>
              <w:t xml:space="preserve"> </w:t>
            </w:r>
            <w:r w:rsidRPr="00DE7126">
              <w:rPr>
                <w:rFonts w:eastAsia="Roboto"/>
                <w:sz w:val="24"/>
                <w:szCs w:val="24"/>
              </w:rPr>
              <w:t>840-1,</w:t>
            </w:r>
            <w:r w:rsidR="008A5486">
              <w:rPr>
                <w:rFonts w:eastAsia="Roboto"/>
                <w:sz w:val="24"/>
                <w:szCs w:val="24"/>
              </w:rPr>
              <w:t xml:space="preserve"> </w:t>
            </w:r>
            <w:r w:rsidRPr="00DE7126">
              <w:rPr>
                <w:rFonts w:eastAsia="Roboto"/>
                <w:sz w:val="24"/>
                <w:szCs w:val="24"/>
              </w:rPr>
              <w:t>840-2,</w:t>
            </w:r>
            <w:r w:rsidR="008A5486">
              <w:rPr>
                <w:rFonts w:eastAsia="Roboto"/>
                <w:sz w:val="24"/>
                <w:szCs w:val="24"/>
              </w:rPr>
              <w:t xml:space="preserve"> </w:t>
            </w:r>
            <w:r w:rsidRPr="00DE7126">
              <w:rPr>
                <w:rFonts w:eastAsia="Roboto"/>
                <w:sz w:val="24"/>
                <w:szCs w:val="24"/>
              </w:rPr>
              <w:t>120-5,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1015,</w:t>
            </w:r>
            <w:r w:rsidR="008A5486">
              <w:rPr>
                <w:rFonts w:eastAsia="Roboto"/>
                <w:sz w:val="24"/>
                <w:szCs w:val="24"/>
              </w:rPr>
              <w:t xml:space="preserve"> </w:t>
            </w:r>
            <w:r w:rsidRPr="00DE7126">
              <w:rPr>
                <w:rFonts w:eastAsia="Roboto"/>
                <w:sz w:val="24"/>
                <w:szCs w:val="24"/>
              </w:rPr>
              <w:t>310-1,</w:t>
            </w:r>
            <w:r w:rsidR="008A5486">
              <w:rPr>
                <w:rFonts w:eastAsia="Roboto"/>
                <w:sz w:val="24"/>
                <w:szCs w:val="24"/>
              </w:rPr>
              <w:t xml:space="preserve"> </w:t>
            </w:r>
            <w:r w:rsidRPr="00DE7126">
              <w:rPr>
                <w:rFonts w:eastAsia="Roboto"/>
                <w:sz w:val="24"/>
                <w:szCs w:val="24"/>
              </w:rPr>
              <w:t>9002,</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095</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9018,</w:t>
            </w:r>
            <w:r w:rsidR="008A5486">
              <w:rPr>
                <w:rFonts w:eastAsia="Roboto"/>
                <w:sz w:val="24"/>
                <w:szCs w:val="24"/>
              </w:rPr>
              <w:t xml:space="preserve"> </w:t>
            </w:r>
            <w:r w:rsidRPr="00DE7126">
              <w:rPr>
                <w:rFonts w:eastAsia="Roboto"/>
                <w:sz w:val="24"/>
                <w:szCs w:val="24"/>
              </w:rPr>
              <w:t>830-1,</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780-4;</w:t>
            </w:r>
          </w:p>
          <w:p w14:paraId="20A18360" w14:textId="2DC02CA0" w:rsidR="006C618A" w:rsidRPr="00DE7126" w:rsidRDefault="006C618A" w:rsidP="00BB52E0">
            <w:pPr>
              <w:widowControl/>
              <w:numPr>
                <w:ilvl w:val="0"/>
                <w:numId w:val="69"/>
              </w:numPr>
              <w:autoSpaceDE/>
              <w:autoSpaceDN/>
              <w:adjustRightInd/>
              <w:ind w:left="425" w:hanging="141"/>
              <w:jc w:val="both"/>
              <w:rPr>
                <w:rFonts w:eastAsia="Roboto"/>
                <w:sz w:val="24"/>
                <w:szCs w:val="24"/>
              </w:rPr>
            </w:pP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1014,</w:t>
            </w:r>
            <w:r w:rsidR="008A5486">
              <w:rPr>
                <w:rFonts w:eastAsia="Roboto"/>
                <w:sz w:val="24"/>
                <w:szCs w:val="24"/>
              </w:rPr>
              <w:t xml:space="preserve"> </w:t>
            </w:r>
            <w:r w:rsidRPr="00DE7126">
              <w:rPr>
                <w:rFonts w:eastAsia="Roboto"/>
                <w:sz w:val="24"/>
                <w:szCs w:val="24"/>
              </w:rPr>
              <w:t>1000,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260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65</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1011,</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1020,</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7030,</w:t>
            </w:r>
            <w:r w:rsidR="008A5486">
              <w:rPr>
                <w:rFonts w:eastAsia="Roboto"/>
                <w:sz w:val="24"/>
                <w:szCs w:val="24"/>
              </w:rPr>
              <w:t xml:space="preserve"> </w:t>
            </w:r>
            <w:r w:rsidRPr="00DE7126">
              <w:rPr>
                <w:rFonts w:eastAsia="Roboto"/>
                <w:sz w:val="24"/>
                <w:szCs w:val="24"/>
              </w:rPr>
              <w:lastRenderedPageBreak/>
              <w:t>7048,</w:t>
            </w:r>
            <w:r w:rsidR="008A5486">
              <w:rPr>
                <w:rFonts w:eastAsia="Roboto"/>
                <w:sz w:val="24"/>
                <w:szCs w:val="24"/>
              </w:rPr>
              <w:t xml:space="preserve"> </w:t>
            </w:r>
            <w:r w:rsidRPr="00DE7126">
              <w:rPr>
                <w:rFonts w:eastAsia="Roboto"/>
                <w:sz w:val="24"/>
                <w:szCs w:val="24"/>
              </w:rPr>
              <w:t>7037,</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7001,</w:t>
            </w:r>
            <w:r w:rsidR="008A5486">
              <w:rPr>
                <w:rFonts w:eastAsia="Roboto"/>
                <w:sz w:val="24"/>
                <w:szCs w:val="24"/>
              </w:rPr>
              <w:t xml:space="preserve"> </w:t>
            </w:r>
            <w:r w:rsidRPr="00DE7126">
              <w:rPr>
                <w:rFonts w:eastAsia="Roboto"/>
                <w:sz w:val="24"/>
                <w:szCs w:val="24"/>
              </w:rPr>
              <w:t>7034,</w:t>
            </w:r>
            <w:r w:rsidR="008A5486">
              <w:rPr>
                <w:rFonts w:eastAsia="Roboto"/>
                <w:sz w:val="24"/>
                <w:szCs w:val="24"/>
              </w:rPr>
              <w:t xml:space="preserve"> </w:t>
            </w:r>
            <w:r w:rsidRPr="00DE7126">
              <w:rPr>
                <w:rFonts w:eastAsia="Roboto"/>
                <w:sz w:val="24"/>
                <w:szCs w:val="24"/>
              </w:rPr>
              <w:t>7033,</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30,1036,</w:t>
            </w:r>
            <w:r w:rsidR="008A5486">
              <w:rPr>
                <w:rFonts w:eastAsia="Roboto"/>
                <w:sz w:val="24"/>
                <w:szCs w:val="24"/>
              </w:rPr>
              <w:t xml:space="preserve"> </w:t>
            </w:r>
            <w:r w:rsidRPr="00DE7126">
              <w:rPr>
                <w:rFonts w:eastAsia="Roboto"/>
                <w:sz w:val="24"/>
                <w:szCs w:val="24"/>
              </w:rPr>
              <w:t>7036,</w:t>
            </w:r>
            <w:r w:rsidR="008A5486">
              <w:rPr>
                <w:rFonts w:eastAsia="Roboto"/>
                <w:sz w:val="24"/>
                <w:szCs w:val="24"/>
              </w:rPr>
              <w:t xml:space="preserve"> </w:t>
            </w:r>
            <w:r w:rsidRPr="00DE7126">
              <w:rPr>
                <w:rFonts w:eastAsia="Roboto"/>
                <w:sz w:val="24"/>
                <w:szCs w:val="24"/>
              </w:rPr>
              <w:t>7039,</w:t>
            </w:r>
            <w:r w:rsidR="008A5486">
              <w:rPr>
                <w:rFonts w:eastAsia="Roboto"/>
                <w:sz w:val="24"/>
                <w:szCs w:val="24"/>
              </w:rPr>
              <w:t xml:space="preserve"> </w:t>
            </w:r>
            <w:r w:rsidRPr="00DE7126">
              <w:rPr>
                <w:rFonts w:eastAsia="Roboto"/>
                <w:sz w:val="24"/>
                <w:szCs w:val="24"/>
              </w:rPr>
              <w:t>150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7002,</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8002;</w:t>
            </w:r>
          </w:p>
        </w:tc>
        <w:tc>
          <w:tcPr>
            <w:tcW w:w="6600" w:type="dxa"/>
            <w:tcBorders>
              <w:top w:val="nil"/>
              <w:left w:val="nil"/>
              <w:bottom w:val="single" w:sz="4" w:space="0" w:color="000000"/>
              <w:right w:val="single" w:sz="4" w:space="0" w:color="000000"/>
            </w:tcBorders>
          </w:tcPr>
          <w:p w14:paraId="6F39CADF" w14:textId="39DEF99A" w:rsidR="006C618A" w:rsidRPr="00DE7126" w:rsidRDefault="006C618A" w:rsidP="00BB52E0">
            <w:pPr>
              <w:widowControl/>
              <w:numPr>
                <w:ilvl w:val="0"/>
                <w:numId w:val="69"/>
              </w:numPr>
              <w:autoSpaceDE/>
              <w:autoSpaceDN/>
              <w:adjustRightInd/>
              <w:ind w:left="425" w:hanging="141"/>
              <w:jc w:val="both"/>
              <w:rPr>
                <w:rFonts w:eastAsia="Roboto"/>
                <w:sz w:val="24"/>
                <w:szCs w:val="24"/>
              </w:rPr>
            </w:pPr>
            <w:r w:rsidRPr="00DE7126">
              <w:rPr>
                <w:rFonts w:eastAsia="Roboto"/>
                <w:sz w:val="24"/>
                <w:szCs w:val="24"/>
              </w:rPr>
              <w:lastRenderedPageBreak/>
              <w:t>акцентные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35,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280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290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310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1034,</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1018,</w:t>
            </w:r>
            <w:r w:rsidR="008A5486">
              <w:rPr>
                <w:rFonts w:eastAsia="Roboto"/>
                <w:sz w:val="24"/>
                <w:szCs w:val="24"/>
              </w:rPr>
              <w:t xml:space="preserve"> </w:t>
            </w:r>
            <w:r w:rsidRPr="00DE7126">
              <w:rPr>
                <w:rFonts w:eastAsia="Roboto"/>
                <w:sz w:val="24"/>
                <w:szCs w:val="24"/>
              </w:rPr>
              <w:t>1028,</w:t>
            </w:r>
            <w:r w:rsidR="008A5486">
              <w:rPr>
                <w:rFonts w:eastAsia="Roboto"/>
                <w:sz w:val="24"/>
                <w:szCs w:val="24"/>
              </w:rPr>
              <w:t xml:space="preserve"> </w:t>
            </w:r>
            <w:r w:rsidRPr="00DE7126">
              <w:rPr>
                <w:rFonts w:eastAsia="Roboto"/>
                <w:sz w:val="24"/>
                <w:szCs w:val="24"/>
              </w:rPr>
              <w:t>6027,</w:t>
            </w:r>
            <w:r w:rsidR="008A5486">
              <w:rPr>
                <w:rFonts w:eastAsia="Roboto"/>
                <w:sz w:val="24"/>
                <w:szCs w:val="24"/>
              </w:rPr>
              <w:t xml:space="preserve"> </w:t>
            </w:r>
            <w:r w:rsidRPr="00DE7126">
              <w:rPr>
                <w:rFonts w:eastAsia="Roboto"/>
                <w:sz w:val="24"/>
                <w:szCs w:val="24"/>
              </w:rPr>
              <w:t>210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230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25,</w:t>
            </w:r>
            <w:r w:rsidR="008A5486">
              <w:rPr>
                <w:rFonts w:eastAsia="Roboto"/>
                <w:sz w:val="24"/>
                <w:szCs w:val="24"/>
              </w:rPr>
              <w:t xml:space="preserve"> </w:t>
            </w:r>
            <w:r w:rsidRPr="00DE7126">
              <w:rPr>
                <w:rFonts w:eastAsia="Roboto"/>
                <w:sz w:val="24"/>
                <w:szCs w:val="24"/>
              </w:rPr>
              <w:t>5012,</w:t>
            </w:r>
            <w:r w:rsidR="008A5486">
              <w:rPr>
                <w:rFonts w:eastAsia="Roboto"/>
                <w:sz w:val="24"/>
                <w:szCs w:val="24"/>
              </w:rPr>
              <w:t xml:space="preserve"> </w:t>
            </w:r>
            <w:r w:rsidRPr="00DE7126">
              <w:rPr>
                <w:rFonts w:eastAsia="Roboto"/>
                <w:sz w:val="24"/>
                <w:szCs w:val="24"/>
              </w:rPr>
              <w:t>280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3015,</w:t>
            </w:r>
            <w:r w:rsidR="008A5486">
              <w:rPr>
                <w:rFonts w:eastAsia="Roboto"/>
                <w:sz w:val="24"/>
                <w:szCs w:val="24"/>
              </w:rPr>
              <w:t xml:space="preserve"> </w:t>
            </w:r>
            <w:r w:rsidRPr="00DE7126">
              <w:rPr>
                <w:rFonts w:eastAsia="Roboto"/>
                <w:sz w:val="24"/>
                <w:szCs w:val="24"/>
              </w:rPr>
              <w:t>030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3012,</w:t>
            </w:r>
            <w:r w:rsidR="008A5486">
              <w:rPr>
                <w:rFonts w:eastAsia="Roboto"/>
                <w:sz w:val="24"/>
                <w:szCs w:val="24"/>
              </w:rPr>
              <w:t xml:space="preserve"> </w:t>
            </w:r>
            <w:r w:rsidRPr="00DE7126">
              <w:rPr>
                <w:rFonts w:eastAsia="Roboto"/>
                <w:sz w:val="24"/>
                <w:szCs w:val="24"/>
              </w:rPr>
              <w:t>2003,</w:t>
            </w:r>
            <w:r w:rsidR="008A5486">
              <w:rPr>
                <w:rFonts w:eastAsia="Roboto"/>
                <w:sz w:val="24"/>
                <w:szCs w:val="24"/>
              </w:rPr>
              <w:t xml:space="preserve"> </w:t>
            </w:r>
            <w:r w:rsidRPr="00DE7126">
              <w:rPr>
                <w:rFonts w:eastAsia="Roboto"/>
                <w:sz w:val="24"/>
                <w:szCs w:val="24"/>
              </w:rPr>
              <w:t>2012,</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3022,</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4009,</w:t>
            </w:r>
            <w:r w:rsidR="008A5486">
              <w:rPr>
                <w:rFonts w:eastAsia="Roboto"/>
                <w:sz w:val="24"/>
                <w:szCs w:val="24"/>
              </w:rPr>
              <w:t xml:space="preserve"> </w:t>
            </w:r>
            <w:r w:rsidRPr="00DE7126">
              <w:rPr>
                <w:rFonts w:eastAsia="Roboto"/>
                <w:sz w:val="24"/>
                <w:szCs w:val="24"/>
              </w:rPr>
              <w:t>280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310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5024,</w:t>
            </w:r>
            <w:r w:rsidR="008A5486">
              <w:rPr>
                <w:rFonts w:eastAsia="Roboto"/>
                <w:sz w:val="24"/>
                <w:szCs w:val="24"/>
              </w:rPr>
              <w:t xml:space="preserve"> </w:t>
            </w:r>
            <w:r w:rsidRPr="00DE7126">
              <w:rPr>
                <w:rFonts w:eastAsia="Roboto"/>
                <w:sz w:val="24"/>
                <w:szCs w:val="24"/>
              </w:rPr>
              <w:t>240-2,</w:t>
            </w:r>
            <w:r w:rsidR="008A5486">
              <w:rPr>
                <w:rFonts w:eastAsia="Roboto"/>
                <w:sz w:val="24"/>
                <w:szCs w:val="24"/>
              </w:rPr>
              <w:t xml:space="preserve"> </w:t>
            </w:r>
            <w:r w:rsidRPr="00DE7126">
              <w:rPr>
                <w:rFonts w:eastAsia="Roboto"/>
                <w:sz w:val="24"/>
                <w:szCs w:val="24"/>
              </w:rPr>
              <w:t>6021,</w:t>
            </w:r>
            <w:r w:rsidR="008A5486">
              <w:rPr>
                <w:rFonts w:eastAsia="Roboto"/>
                <w:sz w:val="24"/>
                <w:szCs w:val="24"/>
              </w:rPr>
              <w:t xml:space="preserve"> </w:t>
            </w:r>
            <w:r w:rsidRPr="00DE7126">
              <w:rPr>
                <w:rFonts w:eastAsia="Roboto"/>
                <w:sz w:val="24"/>
                <w:szCs w:val="24"/>
              </w:rPr>
              <w:t>3014,</w:t>
            </w:r>
            <w:r w:rsidR="008A5486">
              <w:rPr>
                <w:rFonts w:eastAsia="Roboto"/>
                <w:sz w:val="24"/>
                <w:szCs w:val="24"/>
              </w:rPr>
              <w:t xml:space="preserve"> </w:t>
            </w:r>
            <w:r w:rsidRPr="00DE7126">
              <w:rPr>
                <w:rFonts w:eastAsia="Roboto"/>
                <w:sz w:val="24"/>
                <w:szCs w:val="24"/>
              </w:rPr>
              <w:t>1032,</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5014,</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030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8004,</w:t>
            </w:r>
            <w:r w:rsidR="008A5486">
              <w:rPr>
                <w:rFonts w:eastAsia="Roboto"/>
                <w:sz w:val="24"/>
                <w:szCs w:val="24"/>
              </w:rPr>
              <w:t xml:space="preserve"> </w:t>
            </w:r>
            <w:r w:rsidRPr="00DE7126">
              <w:rPr>
                <w:rFonts w:eastAsia="Roboto"/>
                <w:sz w:val="24"/>
                <w:szCs w:val="24"/>
              </w:rPr>
              <w:t>4001,</w:t>
            </w:r>
            <w:r w:rsidR="008A5486">
              <w:rPr>
                <w:rFonts w:eastAsia="Roboto"/>
                <w:sz w:val="24"/>
                <w:szCs w:val="24"/>
              </w:rPr>
              <w:t xml:space="preserve"> </w:t>
            </w:r>
            <w:r w:rsidRPr="00DE7126">
              <w:rPr>
                <w:rFonts w:eastAsia="Roboto"/>
                <w:sz w:val="24"/>
                <w:szCs w:val="24"/>
              </w:rPr>
              <w:t>5018,</w:t>
            </w:r>
            <w:r w:rsidR="008A5486">
              <w:rPr>
                <w:rFonts w:eastAsia="Roboto"/>
                <w:sz w:val="24"/>
                <w:szCs w:val="24"/>
              </w:rPr>
              <w:t xml:space="preserve"> </w:t>
            </w:r>
            <w:r w:rsidRPr="00DE7126">
              <w:rPr>
                <w:rFonts w:eastAsia="Roboto"/>
                <w:sz w:val="24"/>
                <w:szCs w:val="24"/>
              </w:rPr>
              <w:t>5007,</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8001,</w:t>
            </w:r>
            <w:r w:rsidR="008A5486">
              <w:rPr>
                <w:rFonts w:eastAsia="Roboto"/>
                <w:sz w:val="24"/>
                <w:szCs w:val="24"/>
              </w:rPr>
              <w:t xml:space="preserve"> </w:t>
            </w:r>
            <w:r w:rsidRPr="00DE7126">
              <w:rPr>
                <w:rFonts w:eastAsia="Roboto"/>
                <w:sz w:val="24"/>
                <w:szCs w:val="24"/>
              </w:rPr>
              <w:t>8025,</w:t>
            </w:r>
            <w:r w:rsidR="008A5486">
              <w:rPr>
                <w:rFonts w:eastAsia="Roboto"/>
                <w:sz w:val="24"/>
                <w:szCs w:val="24"/>
              </w:rPr>
              <w:t xml:space="preserve"> </w:t>
            </w:r>
            <w:r w:rsidRPr="00DE7126">
              <w:rPr>
                <w:rFonts w:eastAsia="Roboto"/>
                <w:sz w:val="24"/>
                <w:szCs w:val="24"/>
              </w:rPr>
              <w:t>230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8024.</w:t>
            </w:r>
            <w:r w:rsidR="008A5486">
              <w:rPr>
                <w:rFonts w:eastAsia="Roboto"/>
                <w:sz w:val="24"/>
                <w:szCs w:val="24"/>
              </w:rPr>
              <w:t xml:space="preserve"> </w:t>
            </w:r>
          </w:p>
          <w:p w14:paraId="1728B46A" w14:textId="5075BC8E" w:rsidR="006C618A" w:rsidRPr="00DE7126" w:rsidRDefault="006C618A" w:rsidP="00BB52E0">
            <w:pPr>
              <w:widowControl/>
              <w:numPr>
                <w:ilvl w:val="0"/>
                <w:numId w:val="87"/>
              </w:numPr>
              <w:autoSpaceDE/>
              <w:autoSpaceDN/>
              <w:adjustRightInd/>
              <w:ind w:left="283"/>
              <w:jc w:val="both"/>
              <w:rPr>
                <w:rFonts w:eastAsia="Roboto"/>
                <w:sz w:val="24"/>
                <w:szCs w:val="24"/>
              </w:rPr>
            </w:pPr>
            <w:r w:rsidRPr="00DE7126">
              <w:rPr>
                <w:rFonts w:eastAsia="Roboto"/>
                <w:sz w:val="24"/>
                <w:szCs w:val="24"/>
              </w:rPr>
              <w:t>1.1.3</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подборе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неоднородной</w:t>
            </w:r>
            <w:r w:rsidR="008A5486">
              <w:rPr>
                <w:rFonts w:eastAsia="Roboto"/>
                <w:sz w:val="24"/>
                <w:szCs w:val="24"/>
              </w:rPr>
              <w:t xml:space="preserve"> </w:t>
            </w:r>
            <w:r w:rsidRPr="00DE7126">
              <w:rPr>
                <w:rFonts w:eastAsia="Roboto"/>
                <w:sz w:val="24"/>
                <w:szCs w:val="24"/>
              </w:rPr>
              <w:t>текстуры</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кирпич,</w:t>
            </w:r>
            <w:r w:rsidR="008A5486">
              <w:rPr>
                <w:rFonts w:eastAsia="Roboto"/>
                <w:sz w:val="24"/>
                <w:szCs w:val="24"/>
              </w:rPr>
              <w:t xml:space="preserve"> </w:t>
            </w:r>
            <w:r w:rsidRPr="00DE7126">
              <w:rPr>
                <w:rFonts w:eastAsia="Roboto"/>
                <w:sz w:val="24"/>
                <w:szCs w:val="24"/>
              </w:rPr>
              <w:t>гранит</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w:t>
            </w:r>
            <w:r w:rsidR="008A5486">
              <w:rPr>
                <w:rFonts w:eastAsia="Roboto"/>
                <w:sz w:val="24"/>
                <w:szCs w:val="24"/>
              </w:rPr>
              <w:t xml:space="preserve"> </w:t>
            </w:r>
            <w:r w:rsidRPr="00DE7126">
              <w:rPr>
                <w:rFonts w:eastAsia="Roboto"/>
                <w:sz w:val="24"/>
                <w:szCs w:val="24"/>
              </w:rPr>
              <w:t>д.</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композитные</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составе</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отсутствовать</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цветные</w:t>
            </w:r>
            <w:r w:rsidR="008A5486">
              <w:rPr>
                <w:rFonts w:eastAsia="Roboto"/>
                <w:sz w:val="24"/>
                <w:szCs w:val="24"/>
              </w:rPr>
              <w:t xml:space="preserve"> </w:t>
            </w:r>
            <w:r w:rsidRPr="00DE7126">
              <w:rPr>
                <w:rFonts w:eastAsia="Roboto"/>
                <w:sz w:val="24"/>
                <w:szCs w:val="24"/>
              </w:rPr>
              <w:t>пигменты.</w:t>
            </w:r>
            <w:r w:rsidR="008A5486">
              <w:rPr>
                <w:rFonts w:eastAsia="Roboto"/>
                <w:sz w:val="24"/>
                <w:szCs w:val="24"/>
              </w:rPr>
              <w:t xml:space="preserve"> </w:t>
            </w:r>
            <w:r w:rsidRPr="00DE7126">
              <w:rPr>
                <w:rFonts w:eastAsia="Roboto"/>
                <w:sz w:val="24"/>
                <w:szCs w:val="24"/>
              </w:rPr>
              <w:t>Колер</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совпадать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цветом</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материалов.</w:t>
            </w:r>
          </w:p>
          <w:p w14:paraId="0F9E1376" w14:textId="75C32D68" w:rsidR="006C618A" w:rsidRPr="00DE7126" w:rsidRDefault="006C618A" w:rsidP="00BB52E0">
            <w:pPr>
              <w:widowControl/>
              <w:numPr>
                <w:ilvl w:val="0"/>
                <w:numId w:val="87"/>
              </w:numPr>
              <w:autoSpaceDE/>
              <w:autoSpaceDN/>
              <w:adjustRightInd/>
              <w:ind w:left="283"/>
              <w:jc w:val="both"/>
              <w:rPr>
                <w:rFonts w:eastAsia="Roboto"/>
                <w:sz w:val="24"/>
                <w:szCs w:val="24"/>
              </w:rPr>
            </w:pPr>
            <w:r w:rsidRPr="00DE7126">
              <w:rPr>
                <w:rFonts w:eastAsia="Roboto"/>
                <w:sz w:val="24"/>
                <w:szCs w:val="24"/>
              </w:rPr>
              <w:t>1.1.4</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создании</w:t>
            </w:r>
            <w:r w:rsidR="008A5486">
              <w:rPr>
                <w:rFonts w:eastAsia="Roboto"/>
                <w:sz w:val="24"/>
                <w:szCs w:val="24"/>
              </w:rPr>
              <w:t xml:space="preserve"> </w:t>
            </w:r>
            <w:r w:rsidRPr="00DE7126">
              <w:rPr>
                <w:rFonts w:eastAsia="Roboto"/>
                <w:sz w:val="24"/>
                <w:szCs w:val="24"/>
              </w:rPr>
              <w:t>архитектурных</w:t>
            </w:r>
            <w:r w:rsidR="008A5486">
              <w:rPr>
                <w:rFonts w:eastAsia="Roboto"/>
                <w:sz w:val="24"/>
                <w:szCs w:val="24"/>
              </w:rPr>
              <w:t xml:space="preserve"> </w:t>
            </w:r>
            <w:r w:rsidRPr="00DE7126">
              <w:rPr>
                <w:rFonts w:eastAsia="Roboto"/>
                <w:sz w:val="24"/>
                <w:szCs w:val="24"/>
              </w:rPr>
              <w:t>решений</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выполнять</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наружных</w:t>
            </w:r>
            <w:r w:rsidR="008A5486">
              <w:rPr>
                <w:rFonts w:eastAsia="Roboto"/>
                <w:sz w:val="24"/>
                <w:szCs w:val="24"/>
              </w:rPr>
              <w:t xml:space="preserve"> </w:t>
            </w:r>
            <w:r w:rsidRPr="00DE7126">
              <w:rPr>
                <w:rFonts w:eastAsia="Roboto"/>
                <w:sz w:val="24"/>
                <w:szCs w:val="24"/>
              </w:rPr>
              <w:t>стеновых</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нащельников</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стыках</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колером</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Поэтажное</w:t>
            </w:r>
            <w:r w:rsidR="008A5486">
              <w:rPr>
                <w:rFonts w:eastAsia="Roboto"/>
                <w:sz w:val="24"/>
                <w:szCs w:val="24"/>
              </w:rPr>
              <w:t xml:space="preserve"> </w:t>
            </w:r>
            <w:r w:rsidRPr="00DE7126">
              <w:rPr>
                <w:rFonts w:eastAsia="Roboto"/>
                <w:sz w:val="24"/>
                <w:szCs w:val="24"/>
              </w:rPr>
              <w:t>деление</w:t>
            </w:r>
            <w:r w:rsidR="008A5486">
              <w:rPr>
                <w:rFonts w:eastAsia="Roboto"/>
                <w:sz w:val="24"/>
                <w:szCs w:val="24"/>
              </w:rPr>
              <w:t xml:space="preserve"> </w:t>
            </w:r>
            <w:r w:rsidRPr="00DE7126">
              <w:rPr>
                <w:rFonts w:eastAsia="Roboto"/>
                <w:sz w:val="24"/>
                <w:szCs w:val="24"/>
              </w:rPr>
              <w:t>торцевыми</w:t>
            </w:r>
            <w:r w:rsidR="008A5486">
              <w:rPr>
                <w:rFonts w:eastAsia="Roboto"/>
                <w:sz w:val="24"/>
                <w:szCs w:val="24"/>
              </w:rPr>
              <w:t xml:space="preserve"> </w:t>
            </w:r>
            <w:r w:rsidRPr="00DE7126">
              <w:rPr>
                <w:rFonts w:eastAsia="Roboto"/>
                <w:sz w:val="24"/>
                <w:szCs w:val="24"/>
              </w:rPr>
              <w:t>поверхностями</w:t>
            </w:r>
            <w:r w:rsidR="008A5486">
              <w:rPr>
                <w:rFonts w:eastAsia="Roboto"/>
                <w:sz w:val="24"/>
                <w:szCs w:val="24"/>
              </w:rPr>
              <w:t xml:space="preserve"> </w:t>
            </w:r>
            <w:r w:rsidRPr="00DE7126">
              <w:rPr>
                <w:rFonts w:eastAsia="Roboto"/>
                <w:sz w:val="24"/>
                <w:szCs w:val="24"/>
              </w:rPr>
              <w:t>плит</w:t>
            </w:r>
            <w:r w:rsidR="008A5486">
              <w:rPr>
                <w:rFonts w:eastAsia="Roboto"/>
                <w:sz w:val="24"/>
                <w:szCs w:val="24"/>
              </w:rPr>
              <w:t xml:space="preserve"> </w:t>
            </w:r>
            <w:r w:rsidRPr="00DE7126">
              <w:rPr>
                <w:rFonts w:eastAsia="Roboto"/>
                <w:sz w:val="24"/>
                <w:szCs w:val="24"/>
              </w:rPr>
              <w:t>перекрытий</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условии</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соответствующей</w:t>
            </w:r>
            <w:r w:rsidR="008A5486">
              <w:rPr>
                <w:rFonts w:eastAsia="Roboto"/>
                <w:sz w:val="24"/>
                <w:szCs w:val="24"/>
              </w:rPr>
              <w:t xml:space="preserve"> </w:t>
            </w:r>
            <w:r w:rsidRPr="00DE7126">
              <w:rPr>
                <w:rFonts w:eastAsia="Roboto"/>
                <w:sz w:val="24"/>
                <w:szCs w:val="24"/>
              </w:rPr>
              <w:t>плоскости</w:t>
            </w:r>
            <w:r w:rsidR="008A5486">
              <w:rPr>
                <w:rFonts w:eastAsia="Roboto"/>
                <w:sz w:val="24"/>
                <w:szCs w:val="24"/>
              </w:rPr>
              <w:t xml:space="preserve"> </w:t>
            </w:r>
            <w:r w:rsidRPr="00DE7126">
              <w:rPr>
                <w:rFonts w:eastAsia="Roboto"/>
                <w:sz w:val="24"/>
                <w:szCs w:val="24"/>
              </w:rPr>
              <w:t>стены</w:t>
            </w:r>
            <w:r w:rsidR="008A5486">
              <w:rPr>
                <w:rFonts w:eastAsia="Roboto"/>
                <w:sz w:val="24"/>
                <w:szCs w:val="24"/>
              </w:rPr>
              <w:t xml:space="preserve"> </w:t>
            </w:r>
            <w:r w:rsidRPr="00DE7126">
              <w:rPr>
                <w:rFonts w:eastAsia="Roboto"/>
                <w:sz w:val="24"/>
                <w:szCs w:val="24"/>
              </w:rPr>
              <w:t>фасада.</w:t>
            </w:r>
          </w:p>
        </w:tc>
      </w:tr>
      <w:tr w:rsidR="00BF787A" w:rsidRPr="00DE7126" w14:paraId="534ECF2B" w14:textId="77777777" w:rsidTr="002213FE">
        <w:trPr>
          <w:trHeight w:val="300"/>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1EF58290"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4B9E8276"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1AFFD2E5" w14:textId="77777777" w:rsidR="006C618A" w:rsidRPr="00DE7126" w:rsidRDefault="006C618A" w:rsidP="007B3682">
            <w:pPr>
              <w:jc w:val="both"/>
              <w:rPr>
                <w:rFonts w:eastAsia="Roboto"/>
                <w:sz w:val="24"/>
                <w:szCs w:val="24"/>
              </w:rPr>
            </w:pPr>
            <w:r w:rsidRPr="00DE7126">
              <w:rPr>
                <w:rFonts w:eastAsia="Roboto"/>
                <w:sz w:val="24"/>
                <w:szCs w:val="24"/>
              </w:rPr>
              <w:t>1.2</w:t>
            </w:r>
          </w:p>
          <w:p w14:paraId="634A4F7D" w14:textId="77777777" w:rsidR="006C618A" w:rsidRPr="00DE7126" w:rsidRDefault="006C618A" w:rsidP="007B3682">
            <w:pPr>
              <w:jc w:val="both"/>
              <w:rPr>
                <w:rFonts w:eastAsia="Roboto"/>
                <w:sz w:val="24"/>
                <w:szCs w:val="24"/>
              </w:rPr>
            </w:pPr>
            <w:r w:rsidRPr="00DE7126">
              <w:rPr>
                <w:rFonts w:eastAsia="Roboto"/>
                <w:sz w:val="24"/>
                <w:szCs w:val="24"/>
              </w:rPr>
              <w:t>Окна</w:t>
            </w:r>
          </w:p>
        </w:tc>
        <w:tc>
          <w:tcPr>
            <w:tcW w:w="5101" w:type="dxa"/>
            <w:tcBorders>
              <w:top w:val="single" w:sz="4" w:space="0" w:color="auto"/>
              <w:left w:val="single" w:sz="4" w:space="0" w:color="auto"/>
              <w:bottom w:val="single" w:sz="4" w:space="0" w:color="auto"/>
            </w:tcBorders>
          </w:tcPr>
          <w:p w14:paraId="34D8665F" w14:textId="2B0F130A" w:rsidR="006C618A" w:rsidRPr="00DE7126" w:rsidRDefault="006C618A" w:rsidP="00BB52E0">
            <w:pPr>
              <w:widowControl/>
              <w:numPr>
                <w:ilvl w:val="0"/>
                <w:numId w:val="75"/>
              </w:numPr>
              <w:autoSpaceDE/>
              <w:autoSpaceDN/>
              <w:adjustRightInd/>
              <w:ind w:left="283"/>
              <w:jc w:val="both"/>
              <w:rPr>
                <w:rFonts w:eastAsia="Roboto"/>
                <w:sz w:val="24"/>
                <w:szCs w:val="24"/>
              </w:rPr>
            </w:pPr>
            <w:r w:rsidRPr="00DE7126">
              <w:rPr>
                <w:rFonts w:eastAsia="Roboto"/>
                <w:sz w:val="24"/>
                <w:szCs w:val="24"/>
              </w:rPr>
              <w:t>1.2.1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7010,</w:t>
            </w:r>
            <w:r w:rsidR="008A5486">
              <w:rPr>
                <w:rFonts w:eastAsia="Roboto"/>
                <w:sz w:val="24"/>
                <w:szCs w:val="24"/>
              </w:rPr>
              <w:t xml:space="preserve"> </w:t>
            </w:r>
            <w:r w:rsidRPr="00DE7126">
              <w:rPr>
                <w:rFonts w:eastAsia="Roboto"/>
                <w:sz w:val="24"/>
                <w:szCs w:val="24"/>
              </w:rPr>
              <w:t>7011,</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7026,</w:t>
            </w:r>
            <w:r w:rsidR="008A5486">
              <w:rPr>
                <w:rFonts w:eastAsia="Roboto"/>
                <w:sz w:val="24"/>
                <w:szCs w:val="24"/>
              </w:rPr>
              <w:t xml:space="preserve"> </w:t>
            </w:r>
            <w:r w:rsidRPr="00DE7126">
              <w:rPr>
                <w:rFonts w:eastAsia="Roboto"/>
                <w:sz w:val="24"/>
                <w:szCs w:val="24"/>
              </w:rPr>
              <w:t>820-5,</w:t>
            </w:r>
            <w:r w:rsidR="008A5486">
              <w:rPr>
                <w:rFonts w:eastAsia="Roboto"/>
                <w:sz w:val="24"/>
                <w:szCs w:val="24"/>
              </w:rPr>
              <w:t xml:space="preserve"> </w:t>
            </w:r>
            <w:r w:rsidRPr="00DE7126">
              <w:rPr>
                <w:rFonts w:eastAsia="Roboto"/>
                <w:sz w:val="24"/>
                <w:szCs w:val="24"/>
              </w:rPr>
              <w:t>7021,</w:t>
            </w:r>
            <w:r w:rsidR="008A5486">
              <w:rPr>
                <w:rFonts w:eastAsia="Roboto"/>
                <w:sz w:val="24"/>
                <w:szCs w:val="24"/>
              </w:rPr>
              <w:t xml:space="preserve"> </w:t>
            </w:r>
            <w:r w:rsidRPr="00DE7126">
              <w:rPr>
                <w:rFonts w:eastAsia="Roboto"/>
                <w:sz w:val="24"/>
                <w:szCs w:val="24"/>
              </w:rPr>
              <w:t>8014,</w:t>
            </w:r>
            <w:r w:rsidR="008A5486">
              <w:rPr>
                <w:rFonts w:eastAsia="Roboto"/>
                <w:sz w:val="24"/>
                <w:szCs w:val="24"/>
              </w:rPr>
              <w:t xml:space="preserve"> </w:t>
            </w:r>
            <w:r w:rsidRPr="00DE7126">
              <w:rPr>
                <w:rFonts w:eastAsia="Roboto"/>
                <w:sz w:val="24"/>
                <w:szCs w:val="24"/>
              </w:rPr>
              <w:t>9005.</w:t>
            </w:r>
          </w:p>
        </w:tc>
        <w:tc>
          <w:tcPr>
            <w:tcW w:w="6600" w:type="dxa"/>
            <w:tcBorders>
              <w:top w:val="nil"/>
              <w:left w:val="nil"/>
              <w:bottom w:val="single" w:sz="4" w:space="0" w:color="000000"/>
              <w:right w:val="single" w:sz="4" w:space="0" w:color="000000"/>
            </w:tcBorders>
          </w:tcPr>
          <w:p w14:paraId="6CDC1CEE" w14:textId="0CFA97BD" w:rsidR="006C618A" w:rsidRPr="00DE7126" w:rsidRDefault="006C618A" w:rsidP="00BB52E0">
            <w:pPr>
              <w:widowControl/>
              <w:numPr>
                <w:ilvl w:val="0"/>
                <w:numId w:val="75"/>
              </w:numPr>
              <w:autoSpaceDE/>
              <w:autoSpaceDN/>
              <w:adjustRightInd/>
              <w:ind w:left="283"/>
              <w:jc w:val="both"/>
              <w:rPr>
                <w:rFonts w:eastAsia="Roboto"/>
                <w:sz w:val="24"/>
                <w:szCs w:val="24"/>
              </w:rPr>
            </w:pPr>
            <w:r w:rsidRPr="00DE7126">
              <w:rPr>
                <w:rFonts w:eastAsia="Roboto"/>
                <w:sz w:val="24"/>
                <w:szCs w:val="24"/>
              </w:rPr>
              <w:t>1.2.2</w:t>
            </w:r>
            <w:r w:rsidR="008A5486">
              <w:rPr>
                <w:rFonts w:eastAsia="Roboto"/>
                <w:sz w:val="24"/>
                <w:szCs w:val="24"/>
              </w:rPr>
              <w:t xml:space="preserve"> </w:t>
            </w:r>
            <w:r w:rsidRPr="00DE7126">
              <w:rPr>
                <w:rFonts w:eastAsia="Roboto"/>
                <w:sz w:val="24"/>
                <w:szCs w:val="24"/>
              </w:rPr>
              <w:t>Все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выполняться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едином</w:t>
            </w:r>
            <w:r w:rsidR="008A5486">
              <w:rPr>
                <w:rFonts w:eastAsia="Roboto"/>
                <w:sz w:val="24"/>
                <w:szCs w:val="24"/>
              </w:rPr>
              <w:t xml:space="preserve"> </w:t>
            </w:r>
            <w:r w:rsidRPr="00DE7126">
              <w:rPr>
                <w:rFonts w:eastAsia="Roboto"/>
                <w:sz w:val="24"/>
                <w:szCs w:val="24"/>
              </w:rPr>
              <w:t>цветовом</w:t>
            </w:r>
            <w:r w:rsidR="008A5486">
              <w:rPr>
                <w:rFonts w:eastAsia="Roboto"/>
                <w:sz w:val="24"/>
                <w:szCs w:val="24"/>
              </w:rPr>
              <w:t xml:space="preserve"> </w:t>
            </w:r>
            <w:r w:rsidRPr="00DE7126">
              <w:rPr>
                <w:rFonts w:eastAsia="Roboto"/>
                <w:sz w:val="24"/>
                <w:szCs w:val="24"/>
              </w:rPr>
              <w:t>решении.</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отличающегося</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первого</w:t>
            </w:r>
            <w:r w:rsidR="008A5486">
              <w:rPr>
                <w:rFonts w:eastAsia="Roboto"/>
                <w:sz w:val="24"/>
                <w:szCs w:val="24"/>
              </w:rPr>
              <w:t xml:space="preserve"> </w:t>
            </w:r>
            <w:r w:rsidRPr="00DE7126">
              <w:rPr>
                <w:rFonts w:eastAsia="Roboto"/>
                <w:sz w:val="24"/>
                <w:szCs w:val="24"/>
              </w:rPr>
              <w:t>этажа</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p>
        </w:tc>
      </w:tr>
      <w:tr w:rsidR="00BF787A" w:rsidRPr="00DE7126" w14:paraId="2C79BC6D" w14:textId="77777777" w:rsidTr="002213FE">
        <w:trPr>
          <w:trHeight w:val="140"/>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116E9671"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5A8E1D27"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1901528A" w14:textId="69E25B5A" w:rsidR="006C618A" w:rsidRPr="00DE7126" w:rsidRDefault="006C618A" w:rsidP="007B3682">
            <w:pPr>
              <w:jc w:val="both"/>
              <w:rPr>
                <w:rFonts w:eastAsia="Roboto"/>
                <w:sz w:val="24"/>
                <w:szCs w:val="24"/>
              </w:rPr>
            </w:pPr>
            <w:r w:rsidRPr="00DE7126">
              <w:rPr>
                <w:rFonts w:eastAsia="Roboto"/>
                <w:sz w:val="24"/>
                <w:szCs w:val="24"/>
              </w:rPr>
              <w:t>1.3</w:t>
            </w:r>
            <w:r w:rsidR="008A5486">
              <w:rPr>
                <w:rFonts w:eastAsia="Roboto"/>
                <w:sz w:val="24"/>
                <w:szCs w:val="24"/>
              </w:rPr>
              <w:t xml:space="preserve"> </w:t>
            </w:r>
          </w:p>
          <w:p w14:paraId="62C824CA" w14:textId="77777777" w:rsidR="006C618A" w:rsidRPr="00DE7126" w:rsidRDefault="006C618A" w:rsidP="007B3682">
            <w:pPr>
              <w:jc w:val="both"/>
              <w:rPr>
                <w:rFonts w:eastAsia="Roboto"/>
                <w:sz w:val="24"/>
                <w:szCs w:val="24"/>
              </w:rPr>
            </w:pPr>
            <w:r w:rsidRPr="00DE7126">
              <w:rPr>
                <w:rFonts w:eastAsia="Roboto"/>
                <w:sz w:val="24"/>
                <w:szCs w:val="24"/>
              </w:rPr>
              <w:t>Остекление</w:t>
            </w:r>
          </w:p>
        </w:tc>
        <w:tc>
          <w:tcPr>
            <w:tcW w:w="5101" w:type="dxa"/>
            <w:tcBorders>
              <w:top w:val="single" w:sz="4" w:space="0" w:color="auto"/>
              <w:left w:val="single" w:sz="4" w:space="0" w:color="auto"/>
              <w:bottom w:val="single" w:sz="4" w:space="0" w:color="auto"/>
            </w:tcBorders>
          </w:tcPr>
          <w:p w14:paraId="33383D1D" w14:textId="75D77F36" w:rsidR="006C618A" w:rsidRPr="00DE7126" w:rsidRDefault="006C618A" w:rsidP="00BB52E0">
            <w:pPr>
              <w:widowControl/>
              <w:numPr>
                <w:ilvl w:val="0"/>
                <w:numId w:val="85"/>
              </w:numPr>
              <w:autoSpaceDE/>
              <w:autoSpaceDN/>
              <w:adjustRightInd/>
              <w:ind w:left="283"/>
              <w:jc w:val="both"/>
              <w:rPr>
                <w:rFonts w:eastAsia="Roboto"/>
                <w:sz w:val="24"/>
                <w:szCs w:val="24"/>
              </w:rPr>
            </w:pPr>
            <w:r w:rsidRPr="00DE7126">
              <w:rPr>
                <w:rFonts w:eastAsia="Roboto"/>
                <w:sz w:val="24"/>
                <w:szCs w:val="24"/>
              </w:rPr>
              <w:t>1.3.1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использование</w:t>
            </w:r>
            <w:r w:rsidR="008A5486">
              <w:rPr>
                <w:rFonts w:eastAsia="Roboto"/>
                <w:sz w:val="24"/>
                <w:szCs w:val="24"/>
              </w:rPr>
              <w:t xml:space="preserve"> </w:t>
            </w:r>
            <w:r w:rsidRPr="00DE7126">
              <w:rPr>
                <w:rFonts w:eastAsia="Roboto"/>
                <w:sz w:val="24"/>
                <w:szCs w:val="24"/>
              </w:rPr>
              <w:t>цветного</w:t>
            </w:r>
            <w:r w:rsidR="008A5486">
              <w:rPr>
                <w:rFonts w:eastAsia="Roboto"/>
                <w:sz w:val="24"/>
                <w:szCs w:val="24"/>
              </w:rPr>
              <w:t xml:space="preserve"> </w:t>
            </w:r>
            <w:r w:rsidRPr="00DE7126">
              <w:rPr>
                <w:rFonts w:eastAsia="Roboto"/>
                <w:sz w:val="24"/>
                <w:szCs w:val="24"/>
              </w:rPr>
              <w:t>(тонированного</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массе),</w:t>
            </w:r>
            <w:r w:rsidR="008A5486">
              <w:rPr>
                <w:rFonts w:eastAsia="Roboto"/>
                <w:sz w:val="24"/>
                <w:szCs w:val="24"/>
              </w:rPr>
              <w:t xml:space="preserve"> </w:t>
            </w:r>
            <w:r w:rsidRPr="00DE7126">
              <w:rPr>
                <w:rFonts w:eastAsia="Roboto"/>
                <w:sz w:val="24"/>
                <w:szCs w:val="24"/>
              </w:rPr>
              <w:t>непросматриваемого</w:t>
            </w:r>
            <w:r w:rsidR="008A5486">
              <w:rPr>
                <w:rFonts w:eastAsia="Roboto"/>
                <w:sz w:val="24"/>
                <w:szCs w:val="24"/>
              </w:rPr>
              <w:t xml:space="preserve"> </w:t>
            </w:r>
            <w:r w:rsidRPr="00DE7126">
              <w:rPr>
                <w:rFonts w:eastAsia="Roboto"/>
                <w:sz w:val="24"/>
                <w:szCs w:val="24"/>
              </w:rPr>
              <w:t>зеркального</w:t>
            </w:r>
            <w:r w:rsidR="008A5486">
              <w:rPr>
                <w:rFonts w:eastAsia="Roboto"/>
                <w:sz w:val="24"/>
                <w:szCs w:val="24"/>
              </w:rPr>
              <w:t xml:space="preserve"> </w:t>
            </w:r>
            <w:r w:rsidRPr="00DE7126">
              <w:rPr>
                <w:rFonts w:eastAsia="Roboto"/>
                <w:sz w:val="24"/>
                <w:szCs w:val="24"/>
              </w:rPr>
              <w:t>остекления.</w:t>
            </w:r>
            <w:r w:rsidR="008A5486">
              <w:rPr>
                <w:rFonts w:eastAsia="Roboto"/>
                <w:sz w:val="24"/>
                <w:szCs w:val="24"/>
              </w:rPr>
              <w:t xml:space="preserve">  </w:t>
            </w:r>
          </w:p>
          <w:p w14:paraId="0F8D5250" w14:textId="2C23B4F0" w:rsidR="006C618A" w:rsidRPr="00DE7126" w:rsidRDefault="006C618A" w:rsidP="00BB52E0">
            <w:pPr>
              <w:widowControl/>
              <w:numPr>
                <w:ilvl w:val="0"/>
                <w:numId w:val="85"/>
              </w:numPr>
              <w:autoSpaceDE/>
              <w:autoSpaceDN/>
              <w:adjustRightInd/>
              <w:ind w:left="283"/>
              <w:jc w:val="both"/>
              <w:rPr>
                <w:rFonts w:eastAsia="Roboto"/>
                <w:sz w:val="24"/>
                <w:szCs w:val="24"/>
              </w:rPr>
            </w:pPr>
            <w:r w:rsidRPr="00DE7126">
              <w:rPr>
                <w:rFonts w:eastAsia="Roboto"/>
                <w:sz w:val="24"/>
                <w:szCs w:val="24"/>
              </w:rPr>
              <w:t>1.3.2</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нейтральных*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серых</w:t>
            </w:r>
            <w:r w:rsidR="008A5486">
              <w:rPr>
                <w:rFonts w:eastAsia="Roboto"/>
                <w:sz w:val="24"/>
                <w:szCs w:val="24"/>
              </w:rPr>
              <w:t xml:space="preserve"> </w:t>
            </w:r>
            <w:r w:rsidRPr="00DE7126">
              <w:rPr>
                <w:rFonts w:eastAsia="Roboto"/>
                <w:sz w:val="24"/>
                <w:szCs w:val="24"/>
              </w:rPr>
              <w:t>оттенках.**</w:t>
            </w:r>
            <w:r w:rsidR="008A5486">
              <w:rPr>
                <w:rFonts w:eastAsia="Roboto"/>
                <w:sz w:val="24"/>
                <w:szCs w:val="24"/>
              </w:rPr>
              <w:t xml:space="preserve"> </w:t>
            </w:r>
          </w:p>
        </w:tc>
        <w:tc>
          <w:tcPr>
            <w:tcW w:w="6600" w:type="dxa"/>
            <w:tcBorders>
              <w:top w:val="nil"/>
              <w:left w:val="nil"/>
              <w:bottom w:val="single" w:sz="4" w:space="0" w:color="000000"/>
              <w:right w:val="single" w:sz="4" w:space="0" w:color="000000"/>
            </w:tcBorders>
          </w:tcPr>
          <w:p w14:paraId="3B9B7332" w14:textId="77777777" w:rsidR="006C618A" w:rsidRPr="00DE7126" w:rsidRDefault="006C618A" w:rsidP="007B3682">
            <w:pPr>
              <w:ind w:left="283"/>
              <w:jc w:val="both"/>
              <w:rPr>
                <w:rFonts w:eastAsia="Roboto"/>
                <w:sz w:val="24"/>
                <w:szCs w:val="24"/>
              </w:rPr>
            </w:pPr>
          </w:p>
          <w:p w14:paraId="559F1E7A" w14:textId="4AC4059F" w:rsidR="006C618A" w:rsidRPr="00DE7126" w:rsidRDefault="006C618A" w:rsidP="007B3682">
            <w:pPr>
              <w:ind w:left="283"/>
              <w:jc w:val="both"/>
              <w:rPr>
                <w:rFonts w:eastAsia="Roboto"/>
                <w:sz w:val="24"/>
                <w:szCs w:val="24"/>
              </w:rPr>
            </w:pPr>
            <w:r w:rsidRPr="00DE7126">
              <w:rPr>
                <w:rFonts w:eastAsia="Roboto"/>
                <w:sz w:val="24"/>
                <w:szCs w:val="24"/>
              </w:rPr>
              <w:t>*Нейтральный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это</w:t>
            </w:r>
            <w:r w:rsidR="008A5486">
              <w:rPr>
                <w:rFonts w:eastAsia="Roboto"/>
                <w:sz w:val="24"/>
                <w:szCs w:val="24"/>
              </w:rPr>
              <w:t xml:space="preserve"> </w:t>
            </w:r>
            <w:r w:rsidRPr="00DE7126">
              <w:rPr>
                <w:rFonts w:eastAsia="Roboto"/>
                <w:sz w:val="24"/>
                <w:szCs w:val="24"/>
              </w:rPr>
              <w:t>стекло</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максимальной</w:t>
            </w:r>
            <w:r w:rsidR="008A5486">
              <w:rPr>
                <w:rFonts w:eastAsia="Roboto"/>
                <w:sz w:val="24"/>
                <w:szCs w:val="24"/>
              </w:rPr>
              <w:t xml:space="preserve"> </w:t>
            </w:r>
            <w:r w:rsidRPr="00DE7126">
              <w:rPr>
                <w:rFonts w:eastAsia="Roboto"/>
                <w:sz w:val="24"/>
                <w:szCs w:val="24"/>
              </w:rPr>
              <w:t>прозрачностью,</w:t>
            </w:r>
            <w:r w:rsidR="008A5486">
              <w:rPr>
                <w:rFonts w:eastAsia="Roboto"/>
                <w:sz w:val="24"/>
                <w:szCs w:val="24"/>
              </w:rPr>
              <w:t xml:space="preserve"> </w:t>
            </w:r>
            <w:r w:rsidRPr="00DE7126">
              <w:rPr>
                <w:rFonts w:eastAsia="Roboto"/>
                <w:sz w:val="24"/>
                <w:szCs w:val="24"/>
              </w:rPr>
              <w:t>без</w:t>
            </w:r>
            <w:r w:rsidR="008A5486">
              <w:rPr>
                <w:rFonts w:eastAsia="Roboto"/>
                <w:sz w:val="24"/>
                <w:szCs w:val="24"/>
              </w:rPr>
              <w:t xml:space="preserve"> </w:t>
            </w:r>
            <w:r w:rsidRPr="00DE7126">
              <w:rPr>
                <w:rFonts w:eastAsia="Roboto"/>
                <w:sz w:val="24"/>
                <w:szCs w:val="24"/>
              </w:rPr>
              <w:t>искажения</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p>
          <w:p w14:paraId="54611BF1" w14:textId="32532345" w:rsidR="006C618A" w:rsidRPr="00DE7126" w:rsidRDefault="006C618A" w:rsidP="007B3682">
            <w:pPr>
              <w:ind w:left="283"/>
              <w:jc w:val="both"/>
              <w:rPr>
                <w:rFonts w:eastAsia="Roboto"/>
                <w:sz w:val="24"/>
                <w:szCs w:val="24"/>
              </w:rPr>
            </w:pPr>
            <w:r w:rsidRPr="00DE7126">
              <w:rPr>
                <w:rFonts w:eastAsia="Roboto"/>
                <w:sz w:val="24"/>
                <w:szCs w:val="24"/>
              </w:rPr>
              <w:t>**Серые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подобрать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учетом</w:t>
            </w:r>
            <w:r w:rsidR="008A5486">
              <w:rPr>
                <w:rFonts w:eastAsia="Roboto"/>
                <w:sz w:val="24"/>
                <w:szCs w:val="24"/>
              </w:rPr>
              <w:t xml:space="preserve"> </w:t>
            </w:r>
            <w:r w:rsidRPr="00DE7126">
              <w:rPr>
                <w:rFonts w:eastAsia="Roboto"/>
                <w:sz w:val="24"/>
                <w:szCs w:val="24"/>
              </w:rPr>
              <w:t>каталога</w:t>
            </w:r>
            <w:r w:rsidR="008A5486">
              <w:rPr>
                <w:rFonts w:eastAsia="Roboto"/>
                <w:sz w:val="24"/>
                <w:szCs w:val="24"/>
              </w:rPr>
              <w:t xml:space="preserve"> </w:t>
            </w:r>
            <w:r w:rsidRPr="00DE7126">
              <w:rPr>
                <w:rFonts w:eastAsia="Roboto"/>
                <w:sz w:val="24"/>
                <w:szCs w:val="24"/>
              </w:rPr>
              <w:t>производителя.</w:t>
            </w:r>
          </w:p>
        </w:tc>
      </w:tr>
      <w:tr w:rsidR="00BF787A" w:rsidRPr="00DE7126" w14:paraId="277A5847" w14:textId="77777777" w:rsidTr="002213FE">
        <w:trPr>
          <w:trHeight w:val="911"/>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553E6D33"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56F021EE"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55529096" w14:textId="77777777" w:rsidR="006C618A" w:rsidRPr="00DE7126" w:rsidRDefault="006C618A" w:rsidP="007B3682">
            <w:pPr>
              <w:jc w:val="both"/>
              <w:rPr>
                <w:rFonts w:eastAsia="Roboto"/>
                <w:sz w:val="24"/>
                <w:szCs w:val="24"/>
              </w:rPr>
            </w:pPr>
            <w:r w:rsidRPr="00DE7126">
              <w:rPr>
                <w:rFonts w:eastAsia="Roboto"/>
                <w:sz w:val="24"/>
                <w:szCs w:val="24"/>
              </w:rPr>
              <w:t>1.4</w:t>
            </w:r>
          </w:p>
          <w:p w14:paraId="5B819E43" w14:textId="77777777" w:rsidR="006C618A" w:rsidRPr="00DE7126" w:rsidRDefault="006C618A" w:rsidP="007B3682">
            <w:pPr>
              <w:jc w:val="both"/>
              <w:rPr>
                <w:rFonts w:eastAsia="Roboto"/>
                <w:sz w:val="24"/>
                <w:szCs w:val="24"/>
              </w:rPr>
            </w:pPr>
            <w:r w:rsidRPr="00DE7126">
              <w:rPr>
                <w:rFonts w:eastAsia="Roboto"/>
                <w:sz w:val="24"/>
                <w:szCs w:val="24"/>
              </w:rPr>
              <w:t>Цоколь</w:t>
            </w:r>
          </w:p>
        </w:tc>
        <w:tc>
          <w:tcPr>
            <w:tcW w:w="5101" w:type="dxa"/>
            <w:tcBorders>
              <w:top w:val="single" w:sz="4" w:space="0" w:color="auto"/>
              <w:left w:val="single" w:sz="4" w:space="0" w:color="auto"/>
              <w:bottom w:val="single" w:sz="4" w:space="0" w:color="auto"/>
            </w:tcBorders>
          </w:tcPr>
          <w:p w14:paraId="16A14D07" w14:textId="0D109C96" w:rsidR="006C618A" w:rsidRPr="00DE7126" w:rsidRDefault="006C618A" w:rsidP="00BB52E0">
            <w:pPr>
              <w:widowControl/>
              <w:numPr>
                <w:ilvl w:val="0"/>
                <w:numId w:val="83"/>
              </w:numPr>
              <w:autoSpaceDE/>
              <w:autoSpaceDN/>
              <w:adjustRightInd/>
              <w:ind w:left="283"/>
              <w:jc w:val="both"/>
              <w:rPr>
                <w:rFonts w:eastAsia="Roboto"/>
                <w:sz w:val="24"/>
                <w:szCs w:val="24"/>
              </w:rPr>
            </w:pPr>
            <w:r w:rsidRPr="00DE7126">
              <w:rPr>
                <w:rFonts w:eastAsia="Roboto"/>
                <w:sz w:val="24"/>
                <w:szCs w:val="24"/>
              </w:rPr>
              <w:t>1.4.1</w:t>
            </w:r>
            <w:r w:rsidR="008A5486">
              <w:rPr>
                <w:rFonts w:eastAsia="Roboto"/>
                <w:sz w:val="24"/>
                <w:szCs w:val="24"/>
              </w:rPr>
              <w:t xml:space="preserve"> </w:t>
            </w:r>
            <w:r w:rsidRPr="00DE7126">
              <w:rPr>
                <w:rFonts w:eastAsia="Roboto"/>
                <w:sz w:val="24"/>
                <w:szCs w:val="24"/>
              </w:rPr>
              <w:t>Предусмотреть</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соответствующее</w:t>
            </w:r>
            <w:r w:rsidR="008A5486">
              <w:rPr>
                <w:rFonts w:eastAsia="Roboto"/>
                <w:sz w:val="24"/>
                <w:szCs w:val="24"/>
              </w:rPr>
              <w:t xml:space="preserve"> </w:t>
            </w:r>
            <w:r w:rsidRPr="00DE7126">
              <w:rPr>
                <w:rFonts w:eastAsia="Roboto"/>
                <w:sz w:val="24"/>
                <w:szCs w:val="24"/>
              </w:rPr>
              <w:t>колеру</w:t>
            </w:r>
            <w:r w:rsidR="008A5486">
              <w:rPr>
                <w:rFonts w:eastAsia="Roboto"/>
                <w:sz w:val="24"/>
                <w:szCs w:val="24"/>
              </w:rPr>
              <w:t xml:space="preserve"> </w:t>
            </w:r>
            <w:r w:rsidRPr="00DE7126">
              <w:rPr>
                <w:rFonts w:eastAsia="Roboto"/>
                <w:sz w:val="24"/>
                <w:szCs w:val="24"/>
              </w:rPr>
              <w:t>стены,</w:t>
            </w:r>
            <w:r w:rsidR="008A5486">
              <w:rPr>
                <w:rFonts w:eastAsia="Roboto"/>
                <w:sz w:val="24"/>
                <w:szCs w:val="24"/>
              </w:rPr>
              <w:t xml:space="preserve"> </w:t>
            </w:r>
            <w:r w:rsidRPr="00DE7126">
              <w:rPr>
                <w:rFonts w:eastAsia="Roboto"/>
                <w:sz w:val="24"/>
                <w:szCs w:val="24"/>
              </w:rPr>
              <w:t>примыкающей</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цоколю.</w:t>
            </w:r>
          </w:p>
          <w:p w14:paraId="4514D378" w14:textId="0FD807BC" w:rsidR="006C618A" w:rsidRPr="00DE7126" w:rsidRDefault="006C618A" w:rsidP="00BB52E0">
            <w:pPr>
              <w:widowControl/>
              <w:numPr>
                <w:ilvl w:val="0"/>
                <w:numId w:val="83"/>
              </w:numPr>
              <w:autoSpaceDE/>
              <w:autoSpaceDN/>
              <w:adjustRightInd/>
              <w:ind w:left="283"/>
              <w:jc w:val="both"/>
              <w:rPr>
                <w:rFonts w:eastAsia="Roboto"/>
                <w:sz w:val="24"/>
                <w:szCs w:val="24"/>
              </w:rPr>
            </w:pPr>
            <w:r w:rsidRPr="00DE7126">
              <w:rPr>
                <w:rFonts w:eastAsia="Roboto"/>
                <w:sz w:val="24"/>
                <w:szCs w:val="24"/>
              </w:rPr>
              <w:t>1.4.2</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150-5,</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160-3,</w:t>
            </w:r>
            <w:r w:rsidR="008A5486">
              <w:rPr>
                <w:rFonts w:eastAsia="Roboto"/>
                <w:sz w:val="24"/>
                <w:szCs w:val="24"/>
              </w:rPr>
              <w:t xml:space="preserve"> </w:t>
            </w:r>
            <w:r w:rsidRPr="00DE7126">
              <w:rPr>
                <w:rFonts w:eastAsia="Roboto"/>
                <w:sz w:val="24"/>
                <w:szCs w:val="24"/>
              </w:rPr>
              <w:t>160-5,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93</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93</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110-1,</w:t>
            </w:r>
            <w:r w:rsidR="008A5486">
              <w:rPr>
                <w:rFonts w:eastAsia="Roboto"/>
                <w:sz w:val="24"/>
                <w:szCs w:val="24"/>
              </w:rPr>
              <w:t xml:space="preserve"> </w:t>
            </w:r>
            <w:r w:rsidRPr="00DE7126">
              <w:rPr>
                <w:rFonts w:eastAsia="Roboto"/>
                <w:sz w:val="24"/>
                <w:szCs w:val="24"/>
              </w:rPr>
              <w:t>1013,</w:t>
            </w:r>
            <w:r w:rsidR="008A5486">
              <w:rPr>
                <w:rFonts w:eastAsia="Roboto"/>
                <w:sz w:val="24"/>
                <w:szCs w:val="24"/>
              </w:rPr>
              <w:t xml:space="preserve"> </w:t>
            </w:r>
            <w:r w:rsidRPr="00DE7126">
              <w:rPr>
                <w:rFonts w:eastAsia="Roboto"/>
                <w:sz w:val="24"/>
                <w:szCs w:val="24"/>
              </w:rPr>
              <w:t>840-1,</w:t>
            </w:r>
            <w:r w:rsidR="008A5486">
              <w:rPr>
                <w:rFonts w:eastAsia="Roboto"/>
                <w:sz w:val="24"/>
                <w:szCs w:val="24"/>
              </w:rPr>
              <w:t xml:space="preserve"> </w:t>
            </w:r>
            <w:r w:rsidRPr="00DE7126">
              <w:rPr>
                <w:rFonts w:eastAsia="Roboto"/>
                <w:sz w:val="24"/>
                <w:szCs w:val="24"/>
              </w:rPr>
              <w:t>840-2,</w:t>
            </w:r>
            <w:r w:rsidR="008A5486">
              <w:rPr>
                <w:rFonts w:eastAsia="Roboto"/>
                <w:sz w:val="24"/>
                <w:szCs w:val="24"/>
              </w:rPr>
              <w:t xml:space="preserve"> </w:t>
            </w:r>
            <w:r w:rsidRPr="00DE7126">
              <w:rPr>
                <w:rFonts w:eastAsia="Roboto"/>
                <w:sz w:val="24"/>
                <w:szCs w:val="24"/>
              </w:rPr>
              <w:t>120-5,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1015,</w:t>
            </w:r>
            <w:r w:rsidR="008A5486">
              <w:rPr>
                <w:rFonts w:eastAsia="Roboto"/>
                <w:sz w:val="24"/>
                <w:szCs w:val="24"/>
              </w:rPr>
              <w:t xml:space="preserve"> </w:t>
            </w:r>
            <w:r w:rsidRPr="00DE7126">
              <w:rPr>
                <w:rFonts w:eastAsia="Roboto"/>
                <w:sz w:val="24"/>
                <w:szCs w:val="24"/>
              </w:rPr>
              <w:t>310-1,</w:t>
            </w:r>
            <w:r w:rsidR="008A5486">
              <w:rPr>
                <w:rFonts w:eastAsia="Roboto"/>
                <w:sz w:val="24"/>
                <w:szCs w:val="24"/>
              </w:rPr>
              <w:t xml:space="preserve"> </w:t>
            </w:r>
            <w:r w:rsidRPr="00DE7126">
              <w:rPr>
                <w:rFonts w:eastAsia="Roboto"/>
                <w:sz w:val="24"/>
                <w:szCs w:val="24"/>
              </w:rPr>
              <w:t>9002,</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095</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9018,</w:t>
            </w:r>
            <w:r w:rsidR="008A5486">
              <w:rPr>
                <w:rFonts w:eastAsia="Roboto"/>
                <w:sz w:val="24"/>
                <w:szCs w:val="24"/>
              </w:rPr>
              <w:t xml:space="preserve"> </w:t>
            </w:r>
            <w:r w:rsidRPr="00DE7126">
              <w:rPr>
                <w:rFonts w:eastAsia="Roboto"/>
                <w:sz w:val="24"/>
                <w:szCs w:val="24"/>
              </w:rPr>
              <w:t>830-1,</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780-4,</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1014,</w:t>
            </w:r>
            <w:r w:rsidR="008A5486">
              <w:rPr>
                <w:rFonts w:eastAsia="Roboto"/>
                <w:sz w:val="24"/>
                <w:szCs w:val="24"/>
              </w:rPr>
              <w:t xml:space="preserve"> </w:t>
            </w:r>
            <w:r w:rsidRPr="00DE7126">
              <w:rPr>
                <w:rFonts w:eastAsia="Roboto"/>
                <w:sz w:val="24"/>
                <w:szCs w:val="24"/>
              </w:rPr>
              <w:t>1000,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260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65</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1011,</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1020,</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lastRenderedPageBreak/>
              <w:t>140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7030,</w:t>
            </w:r>
            <w:r w:rsidR="008A5486">
              <w:rPr>
                <w:rFonts w:eastAsia="Roboto"/>
                <w:sz w:val="24"/>
                <w:szCs w:val="24"/>
              </w:rPr>
              <w:t xml:space="preserve"> </w:t>
            </w:r>
            <w:r w:rsidRPr="00DE7126">
              <w:rPr>
                <w:rFonts w:eastAsia="Roboto"/>
                <w:sz w:val="24"/>
                <w:szCs w:val="24"/>
              </w:rPr>
              <w:t>7048,</w:t>
            </w:r>
            <w:r w:rsidR="008A5486">
              <w:rPr>
                <w:rFonts w:eastAsia="Roboto"/>
                <w:sz w:val="24"/>
                <w:szCs w:val="24"/>
              </w:rPr>
              <w:t xml:space="preserve"> </w:t>
            </w:r>
            <w:r w:rsidRPr="00DE7126">
              <w:rPr>
                <w:rFonts w:eastAsia="Roboto"/>
                <w:sz w:val="24"/>
                <w:szCs w:val="24"/>
              </w:rPr>
              <w:t>7037,</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7001,</w:t>
            </w:r>
            <w:r w:rsidR="008A5486">
              <w:rPr>
                <w:rFonts w:eastAsia="Roboto"/>
                <w:sz w:val="24"/>
                <w:szCs w:val="24"/>
              </w:rPr>
              <w:t xml:space="preserve"> </w:t>
            </w:r>
            <w:r w:rsidRPr="00DE7126">
              <w:rPr>
                <w:rFonts w:eastAsia="Roboto"/>
                <w:sz w:val="24"/>
                <w:szCs w:val="24"/>
              </w:rPr>
              <w:t>7034,</w:t>
            </w:r>
            <w:r w:rsidR="008A5486">
              <w:rPr>
                <w:rFonts w:eastAsia="Roboto"/>
                <w:sz w:val="24"/>
                <w:szCs w:val="24"/>
              </w:rPr>
              <w:t xml:space="preserve"> </w:t>
            </w:r>
            <w:r w:rsidRPr="00DE7126">
              <w:rPr>
                <w:rFonts w:eastAsia="Roboto"/>
                <w:sz w:val="24"/>
                <w:szCs w:val="24"/>
              </w:rPr>
              <w:t>7033,</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30,1036,</w:t>
            </w:r>
            <w:r w:rsidR="008A5486">
              <w:rPr>
                <w:rFonts w:eastAsia="Roboto"/>
                <w:sz w:val="24"/>
                <w:szCs w:val="24"/>
              </w:rPr>
              <w:t xml:space="preserve"> </w:t>
            </w:r>
            <w:r w:rsidRPr="00DE7126">
              <w:rPr>
                <w:rFonts w:eastAsia="Roboto"/>
                <w:sz w:val="24"/>
                <w:szCs w:val="24"/>
              </w:rPr>
              <w:t>7036,</w:t>
            </w:r>
            <w:r w:rsidR="008A5486">
              <w:rPr>
                <w:rFonts w:eastAsia="Roboto"/>
                <w:sz w:val="24"/>
                <w:szCs w:val="24"/>
              </w:rPr>
              <w:t xml:space="preserve"> </w:t>
            </w:r>
            <w:r w:rsidRPr="00DE7126">
              <w:rPr>
                <w:rFonts w:eastAsia="Roboto"/>
                <w:sz w:val="24"/>
                <w:szCs w:val="24"/>
              </w:rPr>
              <w:t>7039,</w:t>
            </w:r>
            <w:r w:rsidR="008A5486">
              <w:rPr>
                <w:rFonts w:eastAsia="Roboto"/>
                <w:sz w:val="24"/>
                <w:szCs w:val="24"/>
              </w:rPr>
              <w:t xml:space="preserve"> </w:t>
            </w:r>
            <w:r w:rsidRPr="00DE7126">
              <w:rPr>
                <w:rFonts w:eastAsia="Roboto"/>
                <w:sz w:val="24"/>
                <w:szCs w:val="24"/>
              </w:rPr>
              <w:t>150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7002,</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8002.</w:t>
            </w:r>
          </w:p>
        </w:tc>
        <w:tc>
          <w:tcPr>
            <w:tcW w:w="6600" w:type="dxa"/>
            <w:tcBorders>
              <w:top w:val="nil"/>
              <w:left w:val="nil"/>
              <w:bottom w:val="single" w:sz="4" w:space="0" w:color="000000"/>
              <w:right w:val="single" w:sz="4" w:space="0" w:color="000000"/>
            </w:tcBorders>
          </w:tcPr>
          <w:p w14:paraId="4B0178D6" w14:textId="43EC3512" w:rsidR="006C618A" w:rsidRPr="00DE7126" w:rsidRDefault="006C618A" w:rsidP="00BB52E0">
            <w:pPr>
              <w:widowControl/>
              <w:numPr>
                <w:ilvl w:val="0"/>
                <w:numId w:val="78"/>
              </w:numPr>
              <w:autoSpaceDE/>
              <w:autoSpaceDN/>
              <w:adjustRightInd/>
              <w:ind w:left="283"/>
              <w:jc w:val="both"/>
              <w:rPr>
                <w:rFonts w:eastAsia="Roboto"/>
                <w:sz w:val="24"/>
                <w:szCs w:val="24"/>
              </w:rPr>
            </w:pPr>
            <w:r w:rsidRPr="00DE7126">
              <w:rPr>
                <w:rFonts w:eastAsia="Roboto"/>
                <w:sz w:val="24"/>
                <w:szCs w:val="24"/>
              </w:rPr>
              <w:lastRenderedPageBreak/>
              <w:t>1.4.3</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подборе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неоднородной</w:t>
            </w:r>
            <w:r w:rsidR="008A5486">
              <w:rPr>
                <w:rFonts w:eastAsia="Roboto"/>
                <w:sz w:val="24"/>
                <w:szCs w:val="24"/>
              </w:rPr>
              <w:t xml:space="preserve"> </w:t>
            </w:r>
            <w:r w:rsidRPr="00DE7126">
              <w:rPr>
                <w:rFonts w:eastAsia="Roboto"/>
                <w:sz w:val="24"/>
                <w:szCs w:val="24"/>
              </w:rPr>
              <w:t>текстуры</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кирпич,</w:t>
            </w:r>
            <w:r w:rsidR="008A5486">
              <w:rPr>
                <w:rFonts w:eastAsia="Roboto"/>
                <w:sz w:val="24"/>
                <w:szCs w:val="24"/>
              </w:rPr>
              <w:t xml:space="preserve"> </w:t>
            </w:r>
            <w:r w:rsidRPr="00DE7126">
              <w:rPr>
                <w:rFonts w:eastAsia="Roboto"/>
                <w:sz w:val="24"/>
                <w:szCs w:val="24"/>
              </w:rPr>
              <w:t>гранит</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w:t>
            </w:r>
            <w:r w:rsidR="008A5486">
              <w:rPr>
                <w:rFonts w:eastAsia="Roboto"/>
                <w:sz w:val="24"/>
                <w:szCs w:val="24"/>
              </w:rPr>
              <w:t xml:space="preserve"> </w:t>
            </w:r>
            <w:r w:rsidRPr="00DE7126">
              <w:rPr>
                <w:rFonts w:eastAsia="Roboto"/>
                <w:sz w:val="24"/>
                <w:szCs w:val="24"/>
              </w:rPr>
              <w:t>д.</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композитные</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составе</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отсутствовать</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цветные</w:t>
            </w:r>
            <w:r w:rsidR="008A5486">
              <w:rPr>
                <w:rFonts w:eastAsia="Roboto"/>
                <w:sz w:val="24"/>
                <w:szCs w:val="24"/>
              </w:rPr>
              <w:t xml:space="preserve"> </w:t>
            </w:r>
            <w:r w:rsidRPr="00DE7126">
              <w:rPr>
                <w:rFonts w:eastAsia="Roboto"/>
                <w:sz w:val="24"/>
                <w:szCs w:val="24"/>
              </w:rPr>
              <w:t>пигменты.</w:t>
            </w:r>
            <w:r w:rsidR="008A5486">
              <w:rPr>
                <w:rFonts w:eastAsia="Roboto"/>
                <w:sz w:val="24"/>
                <w:szCs w:val="24"/>
              </w:rPr>
              <w:t xml:space="preserve"> </w:t>
            </w:r>
            <w:r w:rsidRPr="00DE7126">
              <w:rPr>
                <w:rFonts w:eastAsia="Roboto"/>
                <w:sz w:val="24"/>
                <w:szCs w:val="24"/>
              </w:rPr>
              <w:t>Колер</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совпадать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цветом</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p>
          <w:p w14:paraId="12858635" w14:textId="2FABBFC6" w:rsidR="006C618A" w:rsidRPr="00DE7126" w:rsidRDefault="006C618A" w:rsidP="00BB52E0">
            <w:pPr>
              <w:widowControl/>
              <w:numPr>
                <w:ilvl w:val="0"/>
                <w:numId w:val="78"/>
              </w:numPr>
              <w:autoSpaceDE/>
              <w:autoSpaceDN/>
              <w:adjustRightInd/>
              <w:ind w:left="283"/>
              <w:jc w:val="both"/>
              <w:rPr>
                <w:rFonts w:eastAsia="Roboto"/>
                <w:sz w:val="24"/>
                <w:szCs w:val="24"/>
              </w:rPr>
            </w:pPr>
            <w:r w:rsidRPr="00DE7126">
              <w:rPr>
                <w:rFonts w:eastAsia="Roboto"/>
                <w:sz w:val="24"/>
                <w:szCs w:val="24"/>
              </w:rPr>
              <w:t>1.4.4</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создании</w:t>
            </w:r>
            <w:r w:rsidR="008A5486">
              <w:rPr>
                <w:rFonts w:eastAsia="Roboto"/>
                <w:sz w:val="24"/>
                <w:szCs w:val="24"/>
              </w:rPr>
              <w:t xml:space="preserve"> </w:t>
            </w:r>
            <w:r w:rsidRPr="00DE7126">
              <w:rPr>
                <w:rFonts w:eastAsia="Roboto"/>
                <w:sz w:val="24"/>
                <w:szCs w:val="24"/>
              </w:rPr>
              <w:t>архитектурных</w:t>
            </w:r>
            <w:r w:rsidR="008A5486">
              <w:rPr>
                <w:rFonts w:eastAsia="Roboto"/>
                <w:sz w:val="24"/>
                <w:szCs w:val="24"/>
              </w:rPr>
              <w:t xml:space="preserve"> </w:t>
            </w:r>
            <w:r w:rsidRPr="00DE7126">
              <w:rPr>
                <w:rFonts w:eastAsia="Roboto"/>
                <w:sz w:val="24"/>
                <w:szCs w:val="24"/>
              </w:rPr>
              <w:t>решений</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выполнять</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наружных</w:t>
            </w:r>
            <w:r w:rsidR="008A5486">
              <w:rPr>
                <w:rFonts w:eastAsia="Roboto"/>
                <w:sz w:val="24"/>
                <w:szCs w:val="24"/>
              </w:rPr>
              <w:t xml:space="preserve"> </w:t>
            </w:r>
            <w:r w:rsidRPr="00DE7126">
              <w:rPr>
                <w:rFonts w:eastAsia="Roboto"/>
                <w:sz w:val="24"/>
                <w:szCs w:val="24"/>
              </w:rPr>
              <w:t>стеновых</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нащельников</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стыках</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колером</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поверхностей.</w:t>
            </w:r>
          </w:p>
        </w:tc>
      </w:tr>
      <w:tr w:rsidR="00BF787A" w:rsidRPr="00DE7126" w14:paraId="5988A80E" w14:textId="77777777" w:rsidTr="002213FE">
        <w:trPr>
          <w:trHeight w:val="296"/>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1B99580A"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64D32C9B"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14632043" w14:textId="77777777" w:rsidR="006C618A" w:rsidRPr="00DE7126" w:rsidRDefault="006C618A" w:rsidP="007B3682">
            <w:pPr>
              <w:jc w:val="both"/>
              <w:rPr>
                <w:rFonts w:eastAsia="Roboto"/>
                <w:sz w:val="24"/>
                <w:szCs w:val="24"/>
              </w:rPr>
            </w:pPr>
            <w:r w:rsidRPr="00DE7126">
              <w:rPr>
                <w:rFonts w:eastAsia="Roboto"/>
                <w:sz w:val="24"/>
                <w:szCs w:val="24"/>
              </w:rPr>
              <w:t>1.5</w:t>
            </w:r>
          </w:p>
          <w:p w14:paraId="39D957AC" w14:textId="77777777" w:rsidR="006C618A" w:rsidRPr="00DE7126" w:rsidRDefault="006C618A" w:rsidP="007B3682">
            <w:pPr>
              <w:jc w:val="both"/>
              <w:rPr>
                <w:rFonts w:eastAsia="Roboto"/>
                <w:sz w:val="24"/>
                <w:szCs w:val="24"/>
              </w:rPr>
            </w:pPr>
            <w:r w:rsidRPr="00DE7126">
              <w:rPr>
                <w:rFonts w:eastAsia="Roboto"/>
                <w:sz w:val="24"/>
                <w:szCs w:val="24"/>
              </w:rPr>
              <w:t>Кровля</w:t>
            </w:r>
          </w:p>
        </w:tc>
        <w:tc>
          <w:tcPr>
            <w:tcW w:w="5101" w:type="dxa"/>
            <w:tcBorders>
              <w:top w:val="single" w:sz="4" w:space="0" w:color="auto"/>
              <w:left w:val="single" w:sz="4" w:space="0" w:color="auto"/>
              <w:bottom w:val="single" w:sz="4" w:space="0" w:color="auto"/>
            </w:tcBorders>
          </w:tcPr>
          <w:p w14:paraId="62053733" w14:textId="788AAF47" w:rsidR="006C618A" w:rsidRPr="00DE7126" w:rsidRDefault="006C618A" w:rsidP="00BB52E0">
            <w:pPr>
              <w:widowControl/>
              <w:numPr>
                <w:ilvl w:val="0"/>
                <w:numId w:val="77"/>
              </w:numPr>
              <w:autoSpaceDE/>
              <w:autoSpaceDN/>
              <w:adjustRightInd/>
              <w:ind w:left="283"/>
              <w:jc w:val="both"/>
              <w:rPr>
                <w:rFonts w:eastAsia="Roboto"/>
                <w:sz w:val="24"/>
                <w:szCs w:val="24"/>
              </w:rPr>
            </w:pPr>
            <w:r w:rsidRPr="00DE7126">
              <w:rPr>
                <w:rFonts w:eastAsia="Roboto"/>
                <w:sz w:val="24"/>
                <w:szCs w:val="24"/>
              </w:rPr>
              <w:t>1.5.1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7045,</w:t>
            </w:r>
            <w:r w:rsidR="008A5486">
              <w:rPr>
                <w:rFonts w:eastAsia="Roboto"/>
                <w:sz w:val="24"/>
                <w:szCs w:val="24"/>
              </w:rPr>
              <w:t xml:space="preserve"> </w:t>
            </w:r>
            <w:r w:rsidRPr="00DE7126">
              <w:rPr>
                <w:rFonts w:eastAsia="Roboto"/>
                <w:sz w:val="24"/>
                <w:szCs w:val="24"/>
              </w:rPr>
              <w:t>8028,</w:t>
            </w:r>
            <w:r w:rsidR="008A5486">
              <w:rPr>
                <w:rFonts w:eastAsia="Roboto"/>
                <w:sz w:val="24"/>
                <w:szCs w:val="24"/>
              </w:rPr>
              <w:t xml:space="preserve"> </w:t>
            </w:r>
            <w:r w:rsidRPr="00DE7126">
              <w:rPr>
                <w:rFonts w:eastAsia="Roboto"/>
                <w:sz w:val="24"/>
                <w:szCs w:val="24"/>
              </w:rPr>
              <w:t>820-5,</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7021.</w:t>
            </w:r>
            <w:r w:rsidR="008A5486">
              <w:rPr>
                <w:rFonts w:eastAsia="Roboto"/>
                <w:sz w:val="24"/>
                <w:szCs w:val="24"/>
              </w:rPr>
              <w:t xml:space="preserve"> </w:t>
            </w:r>
          </w:p>
        </w:tc>
        <w:tc>
          <w:tcPr>
            <w:tcW w:w="6600" w:type="dxa"/>
            <w:tcBorders>
              <w:top w:val="nil"/>
              <w:left w:val="nil"/>
              <w:bottom w:val="single" w:sz="4" w:space="0" w:color="000000"/>
              <w:right w:val="single" w:sz="4" w:space="0" w:color="000000"/>
            </w:tcBorders>
          </w:tcPr>
          <w:p w14:paraId="7D2397EF" w14:textId="044ADAC7" w:rsidR="006C618A" w:rsidRPr="00DE7126" w:rsidRDefault="006C618A" w:rsidP="00BB52E0">
            <w:pPr>
              <w:widowControl/>
              <w:numPr>
                <w:ilvl w:val="0"/>
                <w:numId w:val="77"/>
              </w:numPr>
              <w:autoSpaceDE/>
              <w:autoSpaceDN/>
              <w:adjustRightInd/>
              <w:ind w:left="283"/>
              <w:jc w:val="both"/>
              <w:rPr>
                <w:rFonts w:eastAsia="Roboto"/>
                <w:sz w:val="24"/>
                <w:szCs w:val="24"/>
              </w:rPr>
            </w:pPr>
            <w:r w:rsidRPr="00DE7126">
              <w:rPr>
                <w:rFonts w:eastAsia="Roboto"/>
                <w:sz w:val="24"/>
                <w:szCs w:val="24"/>
              </w:rPr>
              <w:t>1.5.2</w:t>
            </w:r>
            <w:r w:rsidR="008A5486">
              <w:rPr>
                <w:rFonts w:eastAsia="Roboto"/>
                <w:sz w:val="24"/>
                <w:szCs w:val="24"/>
              </w:rPr>
              <w:t xml:space="preserve"> </w:t>
            </w:r>
            <w:r w:rsidRPr="00DE7126">
              <w:rPr>
                <w:rFonts w:eastAsia="Roboto"/>
                <w:sz w:val="24"/>
                <w:szCs w:val="24"/>
              </w:rPr>
              <w:t>Все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кровли,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функциональных</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эксплуатируемой</w:t>
            </w:r>
            <w:r w:rsidR="008A5486">
              <w:rPr>
                <w:rFonts w:eastAsia="Roboto"/>
                <w:sz w:val="24"/>
                <w:szCs w:val="24"/>
              </w:rPr>
              <w:t xml:space="preserve"> </w:t>
            </w:r>
            <w:r w:rsidRPr="00DE7126">
              <w:rPr>
                <w:rFonts w:eastAsia="Roboto"/>
                <w:sz w:val="24"/>
                <w:szCs w:val="24"/>
              </w:rPr>
              <w:t>кровли</w:t>
            </w:r>
            <w:r w:rsidR="008A5486">
              <w:rPr>
                <w:rFonts w:eastAsia="Roboto"/>
                <w:sz w:val="24"/>
                <w:szCs w:val="24"/>
              </w:rPr>
              <w:t xml:space="preserve"> </w:t>
            </w:r>
            <w:r w:rsidRPr="00DE7126">
              <w:rPr>
                <w:rFonts w:eastAsia="Roboto"/>
                <w:sz w:val="24"/>
                <w:szCs w:val="24"/>
              </w:rPr>
              <w:t>(озеленение,</w:t>
            </w:r>
            <w:r w:rsidR="008A5486">
              <w:rPr>
                <w:rFonts w:eastAsia="Roboto"/>
                <w:sz w:val="24"/>
                <w:szCs w:val="24"/>
              </w:rPr>
              <w:t xml:space="preserve"> </w:t>
            </w:r>
            <w:r w:rsidRPr="00DE7126">
              <w:rPr>
                <w:rFonts w:eastAsia="Roboto"/>
                <w:sz w:val="24"/>
                <w:szCs w:val="24"/>
              </w:rPr>
              <w:t>детские</w:t>
            </w:r>
            <w:r w:rsidR="008A5486">
              <w:rPr>
                <w:rFonts w:eastAsia="Roboto"/>
                <w:sz w:val="24"/>
                <w:szCs w:val="24"/>
              </w:rPr>
              <w:t xml:space="preserve"> </w:t>
            </w:r>
            <w:r w:rsidRPr="00DE7126">
              <w:rPr>
                <w:rFonts w:eastAsia="Roboto"/>
                <w:sz w:val="24"/>
                <w:szCs w:val="24"/>
              </w:rPr>
              <w:t>площадки,</w:t>
            </w:r>
            <w:r w:rsidR="008A5486">
              <w:rPr>
                <w:rFonts w:eastAsia="Roboto"/>
                <w:sz w:val="24"/>
                <w:szCs w:val="24"/>
              </w:rPr>
              <w:t xml:space="preserve"> </w:t>
            </w:r>
            <w:r w:rsidRPr="00DE7126">
              <w:rPr>
                <w:rFonts w:eastAsia="Roboto"/>
                <w:sz w:val="24"/>
                <w:szCs w:val="24"/>
              </w:rPr>
              <w:t>террасы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др.),</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выполняться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едином</w:t>
            </w:r>
            <w:r w:rsidR="008A5486">
              <w:rPr>
                <w:rFonts w:eastAsia="Roboto"/>
                <w:sz w:val="24"/>
                <w:szCs w:val="24"/>
              </w:rPr>
              <w:t xml:space="preserve"> </w:t>
            </w:r>
            <w:r w:rsidRPr="00DE7126">
              <w:rPr>
                <w:rFonts w:eastAsia="Roboto"/>
                <w:sz w:val="24"/>
                <w:szCs w:val="24"/>
              </w:rPr>
              <w:t>цветовом</w:t>
            </w:r>
            <w:r w:rsidR="008A5486">
              <w:rPr>
                <w:rFonts w:eastAsia="Roboto"/>
                <w:sz w:val="24"/>
                <w:szCs w:val="24"/>
              </w:rPr>
              <w:t xml:space="preserve"> </w:t>
            </w:r>
            <w:r w:rsidRPr="00DE7126">
              <w:rPr>
                <w:rFonts w:eastAsia="Roboto"/>
                <w:sz w:val="24"/>
                <w:szCs w:val="24"/>
              </w:rPr>
              <w:t>решении.</w:t>
            </w:r>
          </w:p>
        </w:tc>
      </w:tr>
      <w:tr w:rsidR="00BF787A" w:rsidRPr="00DE7126" w14:paraId="4077A377" w14:textId="77777777" w:rsidTr="002213FE">
        <w:trPr>
          <w:trHeight w:val="546"/>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6AA40137"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30CF9CE8"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27C348C6" w14:textId="77777777" w:rsidR="006C618A" w:rsidRPr="00DE7126" w:rsidRDefault="006C618A" w:rsidP="007B3682">
            <w:pPr>
              <w:jc w:val="both"/>
              <w:rPr>
                <w:rFonts w:eastAsia="Roboto"/>
                <w:sz w:val="24"/>
                <w:szCs w:val="24"/>
              </w:rPr>
            </w:pPr>
            <w:r w:rsidRPr="00DE7126">
              <w:rPr>
                <w:rFonts w:eastAsia="Roboto"/>
                <w:sz w:val="24"/>
                <w:szCs w:val="24"/>
              </w:rPr>
              <w:t>1.6</w:t>
            </w:r>
          </w:p>
          <w:p w14:paraId="09CB9B44" w14:textId="1FA0AD79" w:rsidR="006C618A" w:rsidRPr="00DE7126" w:rsidRDefault="006C618A" w:rsidP="007B3682">
            <w:pPr>
              <w:jc w:val="both"/>
              <w:rPr>
                <w:rFonts w:eastAsia="Roboto"/>
                <w:sz w:val="24"/>
                <w:szCs w:val="24"/>
              </w:rPr>
            </w:pP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входных</w:t>
            </w:r>
            <w:r w:rsidR="008A5486">
              <w:rPr>
                <w:rFonts w:eastAsia="Roboto"/>
                <w:sz w:val="24"/>
                <w:szCs w:val="24"/>
              </w:rPr>
              <w:t xml:space="preserve"> </w:t>
            </w:r>
            <w:r w:rsidRPr="00DE7126">
              <w:rPr>
                <w:rFonts w:eastAsia="Roboto"/>
                <w:sz w:val="24"/>
                <w:szCs w:val="24"/>
              </w:rPr>
              <w:t>групп</w:t>
            </w:r>
          </w:p>
        </w:tc>
        <w:tc>
          <w:tcPr>
            <w:tcW w:w="5101" w:type="dxa"/>
            <w:tcBorders>
              <w:top w:val="single" w:sz="4" w:space="0" w:color="auto"/>
              <w:left w:val="single" w:sz="4" w:space="0" w:color="auto"/>
              <w:bottom w:val="single" w:sz="4" w:space="0" w:color="auto"/>
            </w:tcBorders>
          </w:tcPr>
          <w:p w14:paraId="6310302E" w14:textId="027A3E0C" w:rsidR="006C618A" w:rsidRPr="00DE7126" w:rsidRDefault="006C618A" w:rsidP="00BB52E0">
            <w:pPr>
              <w:widowControl/>
              <w:numPr>
                <w:ilvl w:val="0"/>
                <w:numId w:val="83"/>
              </w:numPr>
              <w:autoSpaceDE/>
              <w:autoSpaceDN/>
              <w:adjustRightInd/>
              <w:ind w:left="283"/>
              <w:jc w:val="both"/>
              <w:rPr>
                <w:rFonts w:eastAsia="Roboto"/>
                <w:sz w:val="24"/>
                <w:szCs w:val="24"/>
              </w:rPr>
            </w:pPr>
            <w:r w:rsidRPr="00DE7126">
              <w:rPr>
                <w:rFonts w:eastAsia="Roboto"/>
                <w:sz w:val="24"/>
                <w:szCs w:val="24"/>
              </w:rPr>
              <w:t>1.6.1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150-5,</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160-3,</w:t>
            </w:r>
            <w:r w:rsidR="008A5486">
              <w:rPr>
                <w:rFonts w:eastAsia="Roboto"/>
                <w:sz w:val="24"/>
                <w:szCs w:val="24"/>
              </w:rPr>
              <w:t xml:space="preserve"> </w:t>
            </w:r>
            <w:r w:rsidRPr="00DE7126">
              <w:rPr>
                <w:rFonts w:eastAsia="Roboto"/>
                <w:sz w:val="24"/>
                <w:szCs w:val="24"/>
              </w:rPr>
              <w:t>160-5,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93</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93</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110-1,</w:t>
            </w:r>
            <w:r w:rsidR="008A5486">
              <w:rPr>
                <w:rFonts w:eastAsia="Roboto"/>
                <w:sz w:val="24"/>
                <w:szCs w:val="24"/>
              </w:rPr>
              <w:t xml:space="preserve"> </w:t>
            </w:r>
            <w:r w:rsidRPr="00DE7126">
              <w:rPr>
                <w:rFonts w:eastAsia="Roboto"/>
                <w:sz w:val="24"/>
                <w:szCs w:val="24"/>
              </w:rPr>
              <w:t>1013,</w:t>
            </w:r>
            <w:r w:rsidR="008A5486">
              <w:rPr>
                <w:rFonts w:eastAsia="Roboto"/>
                <w:sz w:val="24"/>
                <w:szCs w:val="24"/>
              </w:rPr>
              <w:t xml:space="preserve"> </w:t>
            </w:r>
            <w:r w:rsidRPr="00DE7126">
              <w:rPr>
                <w:rFonts w:eastAsia="Roboto"/>
                <w:sz w:val="24"/>
                <w:szCs w:val="24"/>
              </w:rPr>
              <w:t>840-1,</w:t>
            </w:r>
            <w:r w:rsidR="008A5486">
              <w:rPr>
                <w:rFonts w:eastAsia="Roboto"/>
                <w:sz w:val="24"/>
                <w:szCs w:val="24"/>
              </w:rPr>
              <w:t xml:space="preserve"> </w:t>
            </w:r>
            <w:r w:rsidRPr="00DE7126">
              <w:rPr>
                <w:rFonts w:eastAsia="Roboto"/>
                <w:sz w:val="24"/>
                <w:szCs w:val="24"/>
              </w:rPr>
              <w:t>840-2,</w:t>
            </w:r>
            <w:r w:rsidR="008A5486">
              <w:rPr>
                <w:rFonts w:eastAsia="Roboto"/>
                <w:sz w:val="24"/>
                <w:szCs w:val="24"/>
              </w:rPr>
              <w:t xml:space="preserve"> </w:t>
            </w:r>
            <w:r w:rsidRPr="00DE7126">
              <w:rPr>
                <w:rFonts w:eastAsia="Roboto"/>
                <w:sz w:val="24"/>
                <w:szCs w:val="24"/>
              </w:rPr>
              <w:t>120-5,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1015,</w:t>
            </w:r>
            <w:r w:rsidR="008A5486">
              <w:rPr>
                <w:rFonts w:eastAsia="Roboto"/>
                <w:sz w:val="24"/>
                <w:szCs w:val="24"/>
              </w:rPr>
              <w:t xml:space="preserve"> </w:t>
            </w:r>
            <w:r w:rsidRPr="00DE7126">
              <w:rPr>
                <w:rFonts w:eastAsia="Roboto"/>
                <w:sz w:val="24"/>
                <w:szCs w:val="24"/>
              </w:rPr>
              <w:t>310-1,</w:t>
            </w:r>
            <w:r w:rsidR="008A5486">
              <w:rPr>
                <w:rFonts w:eastAsia="Roboto"/>
                <w:sz w:val="24"/>
                <w:szCs w:val="24"/>
              </w:rPr>
              <w:t xml:space="preserve"> </w:t>
            </w:r>
            <w:r w:rsidRPr="00DE7126">
              <w:rPr>
                <w:rFonts w:eastAsia="Roboto"/>
                <w:sz w:val="24"/>
                <w:szCs w:val="24"/>
              </w:rPr>
              <w:t>9002,</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095</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9018,</w:t>
            </w:r>
            <w:r w:rsidR="008A5486">
              <w:rPr>
                <w:rFonts w:eastAsia="Roboto"/>
                <w:sz w:val="24"/>
                <w:szCs w:val="24"/>
              </w:rPr>
              <w:t xml:space="preserve"> </w:t>
            </w:r>
            <w:r w:rsidRPr="00DE7126">
              <w:rPr>
                <w:rFonts w:eastAsia="Roboto"/>
                <w:sz w:val="24"/>
                <w:szCs w:val="24"/>
              </w:rPr>
              <w:t>830-1,</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780-4,</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1014,</w:t>
            </w:r>
            <w:r w:rsidR="008A5486">
              <w:rPr>
                <w:rFonts w:eastAsia="Roboto"/>
                <w:sz w:val="24"/>
                <w:szCs w:val="24"/>
              </w:rPr>
              <w:t xml:space="preserve"> </w:t>
            </w:r>
            <w:r w:rsidRPr="00DE7126">
              <w:rPr>
                <w:rFonts w:eastAsia="Roboto"/>
                <w:sz w:val="24"/>
                <w:szCs w:val="24"/>
              </w:rPr>
              <w:t>1000,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260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65</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1011,</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1020,</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7030,</w:t>
            </w:r>
            <w:r w:rsidR="008A5486">
              <w:rPr>
                <w:rFonts w:eastAsia="Roboto"/>
                <w:sz w:val="24"/>
                <w:szCs w:val="24"/>
              </w:rPr>
              <w:t xml:space="preserve"> </w:t>
            </w:r>
            <w:r w:rsidRPr="00DE7126">
              <w:rPr>
                <w:rFonts w:eastAsia="Roboto"/>
                <w:sz w:val="24"/>
                <w:szCs w:val="24"/>
              </w:rPr>
              <w:t>7048,</w:t>
            </w:r>
            <w:r w:rsidR="008A5486">
              <w:rPr>
                <w:rFonts w:eastAsia="Roboto"/>
                <w:sz w:val="24"/>
                <w:szCs w:val="24"/>
              </w:rPr>
              <w:t xml:space="preserve"> </w:t>
            </w:r>
            <w:r w:rsidRPr="00DE7126">
              <w:rPr>
                <w:rFonts w:eastAsia="Roboto"/>
                <w:sz w:val="24"/>
                <w:szCs w:val="24"/>
              </w:rPr>
              <w:t>7037,</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7001,</w:t>
            </w:r>
            <w:r w:rsidR="008A5486">
              <w:rPr>
                <w:rFonts w:eastAsia="Roboto"/>
                <w:sz w:val="24"/>
                <w:szCs w:val="24"/>
              </w:rPr>
              <w:t xml:space="preserve"> </w:t>
            </w:r>
            <w:r w:rsidRPr="00DE7126">
              <w:rPr>
                <w:rFonts w:eastAsia="Roboto"/>
                <w:sz w:val="24"/>
                <w:szCs w:val="24"/>
              </w:rPr>
              <w:t>7034,</w:t>
            </w:r>
            <w:r w:rsidR="008A5486">
              <w:rPr>
                <w:rFonts w:eastAsia="Roboto"/>
                <w:sz w:val="24"/>
                <w:szCs w:val="24"/>
              </w:rPr>
              <w:t xml:space="preserve"> </w:t>
            </w:r>
            <w:r w:rsidRPr="00DE7126">
              <w:rPr>
                <w:rFonts w:eastAsia="Roboto"/>
                <w:sz w:val="24"/>
                <w:szCs w:val="24"/>
              </w:rPr>
              <w:t>7033,</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1036,</w:t>
            </w:r>
            <w:r w:rsidR="008A5486">
              <w:rPr>
                <w:rFonts w:eastAsia="Roboto"/>
                <w:sz w:val="24"/>
                <w:szCs w:val="24"/>
              </w:rPr>
              <w:t xml:space="preserve"> </w:t>
            </w:r>
            <w:r w:rsidRPr="00DE7126">
              <w:rPr>
                <w:rFonts w:eastAsia="Roboto"/>
                <w:sz w:val="24"/>
                <w:szCs w:val="24"/>
              </w:rPr>
              <w:t>7036,</w:t>
            </w:r>
            <w:r w:rsidR="008A5486">
              <w:rPr>
                <w:rFonts w:eastAsia="Roboto"/>
                <w:sz w:val="24"/>
                <w:szCs w:val="24"/>
              </w:rPr>
              <w:t xml:space="preserve"> </w:t>
            </w:r>
            <w:r w:rsidRPr="00DE7126">
              <w:rPr>
                <w:rFonts w:eastAsia="Roboto"/>
                <w:sz w:val="24"/>
                <w:szCs w:val="24"/>
              </w:rPr>
              <w:t>7039,</w:t>
            </w:r>
            <w:r w:rsidR="008A5486">
              <w:rPr>
                <w:rFonts w:eastAsia="Roboto"/>
                <w:sz w:val="24"/>
                <w:szCs w:val="24"/>
              </w:rPr>
              <w:t xml:space="preserve"> </w:t>
            </w:r>
            <w:r w:rsidRPr="00DE7126">
              <w:rPr>
                <w:rFonts w:eastAsia="Roboto"/>
                <w:sz w:val="24"/>
                <w:szCs w:val="24"/>
              </w:rPr>
              <w:t>150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7002,</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8002.</w:t>
            </w:r>
          </w:p>
          <w:p w14:paraId="7F15428D" w14:textId="1435ED9B" w:rsidR="006C618A" w:rsidRPr="00DE7126" w:rsidRDefault="006C618A" w:rsidP="00BB52E0">
            <w:pPr>
              <w:widowControl/>
              <w:numPr>
                <w:ilvl w:val="0"/>
                <w:numId w:val="83"/>
              </w:numPr>
              <w:autoSpaceDE/>
              <w:autoSpaceDN/>
              <w:adjustRightInd/>
              <w:ind w:left="283"/>
              <w:jc w:val="both"/>
              <w:rPr>
                <w:rFonts w:eastAsia="Roboto"/>
                <w:sz w:val="24"/>
                <w:szCs w:val="24"/>
              </w:rPr>
            </w:pPr>
            <w:r w:rsidRPr="00DE7126">
              <w:rPr>
                <w:rFonts w:eastAsia="Roboto"/>
                <w:sz w:val="24"/>
                <w:szCs w:val="24"/>
              </w:rPr>
              <w:t>1.6.2</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один</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следующих</w:t>
            </w:r>
            <w:r w:rsidR="008A5486">
              <w:rPr>
                <w:rFonts w:eastAsia="Roboto"/>
                <w:sz w:val="24"/>
                <w:szCs w:val="24"/>
              </w:rPr>
              <w:t xml:space="preserve"> </w:t>
            </w:r>
            <w:r w:rsidRPr="00DE7126">
              <w:rPr>
                <w:rFonts w:eastAsia="Roboto"/>
                <w:sz w:val="24"/>
                <w:szCs w:val="24"/>
              </w:rPr>
              <w:t>акцентных</w:t>
            </w:r>
            <w:r w:rsidR="008A5486">
              <w:rPr>
                <w:rFonts w:eastAsia="Roboto"/>
                <w:sz w:val="24"/>
                <w:szCs w:val="24"/>
              </w:rPr>
              <w:t xml:space="preserve"> </w:t>
            </w:r>
            <w:r w:rsidRPr="00DE7126">
              <w:rPr>
                <w:rFonts w:eastAsia="Roboto"/>
                <w:sz w:val="24"/>
                <w:szCs w:val="24"/>
              </w:rPr>
              <w:t>оттенков</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35,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280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290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310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1034,</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1018,</w:t>
            </w:r>
            <w:r w:rsidR="008A5486">
              <w:rPr>
                <w:rFonts w:eastAsia="Roboto"/>
                <w:sz w:val="24"/>
                <w:szCs w:val="24"/>
              </w:rPr>
              <w:t xml:space="preserve"> </w:t>
            </w:r>
            <w:r w:rsidRPr="00DE7126">
              <w:rPr>
                <w:rFonts w:eastAsia="Roboto"/>
                <w:sz w:val="24"/>
                <w:szCs w:val="24"/>
              </w:rPr>
              <w:t>1028,</w:t>
            </w:r>
            <w:r w:rsidR="008A5486">
              <w:rPr>
                <w:rFonts w:eastAsia="Roboto"/>
                <w:sz w:val="24"/>
                <w:szCs w:val="24"/>
              </w:rPr>
              <w:t xml:space="preserve"> </w:t>
            </w:r>
            <w:r w:rsidRPr="00DE7126">
              <w:rPr>
                <w:rFonts w:eastAsia="Roboto"/>
                <w:sz w:val="24"/>
                <w:szCs w:val="24"/>
              </w:rPr>
              <w:t>6027,</w:t>
            </w:r>
            <w:r w:rsidR="008A5486">
              <w:rPr>
                <w:rFonts w:eastAsia="Roboto"/>
                <w:sz w:val="24"/>
                <w:szCs w:val="24"/>
              </w:rPr>
              <w:t xml:space="preserve"> </w:t>
            </w:r>
            <w:r w:rsidRPr="00DE7126">
              <w:rPr>
                <w:rFonts w:eastAsia="Roboto"/>
                <w:sz w:val="24"/>
                <w:szCs w:val="24"/>
              </w:rPr>
              <w:t>210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230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25,</w:t>
            </w:r>
            <w:r w:rsidR="008A5486">
              <w:rPr>
                <w:rFonts w:eastAsia="Roboto"/>
                <w:sz w:val="24"/>
                <w:szCs w:val="24"/>
              </w:rPr>
              <w:t xml:space="preserve"> </w:t>
            </w:r>
            <w:r w:rsidRPr="00DE7126">
              <w:rPr>
                <w:rFonts w:eastAsia="Roboto"/>
                <w:sz w:val="24"/>
                <w:szCs w:val="24"/>
              </w:rPr>
              <w:lastRenderedPageBreak/>
              <w:t>5012,</w:t>
            </w:r>
            <w:r w:rsidR="008A5486">
              <w:rPr>
                <w:rFonts w:eastAsia="Roboto"/>
                <w:sz w:val="24"/>
                <w:szCs w:val="24"/>
              </w:rPr>
              <w:t xml:space="preserve"> </w:t>
            </w:r>
            <w:r w:rsidRPr="00DE7126">
              <w:rPr>
                <w:rFonts w:eastAsia="Roboto"/>
                <w:sz w:val="24"/>
                <w:szCs w:val="24"/>
              </w:rPr>
              <w:t>280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3015,</w:t>
            </w:r>
            <w:r w:rsidR="008A5486">
              <w:rPr>
                <w:rFonts w:eastAsia="Roboto"/>
                <w:sz w:val="24"/>
                <w:szCs w:val="24"/>
              </w:rPr>
              <w:t xml:space="preserve"> </w:t>
            </w:r>
            <w:r w:rsidRPr="00DE7126">
              <w:rPr>
                <w:rFonts w:eastAsia="Roboto"/>
                <w:sz w:val="24"/>
                <w:szCs w:val="24"/>
              </w:rPr>
              <w:t>030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3012,</w:t>
            </w:r>
            <w:r w:rsidR="008A5486">
              <w:rPr>
                <w:rFonts w:eastAsia="Roboto"/>
                <w:sz w:val="24"/>
                <w:szCs w:val="24"/>
              </w:rPr>
              <w:t xml:space="preserve"> </w:t>
            </w:r>
            <w:r w:rsidRPr="00DE7126">
              <w:rPr>
                <w:rFonts w:eastAsia="Roboto"/>
                <w:sz w:val="24"/>
                <w:szCs w:val="24"/>
              </w:rPr>
              <w:t>2003,</w:t>
            </w:r>
            <w:r w:rsidR="008A5486">
              <w:rPr>
                <w:rFonts w:eastAsia="Roboto"/>
                <w:sz w:val="24"/>
                <w:szCs w:val="24"/>
              </w:rPr>
              <w:t xml:space="preserve"> </w:t>
            </w:r>
            <w:r w:rsidRPr="00DE7126">
              <w:rPr>
                <w:rFonts w:eastAsia="Roboto"/>
                <w:sz w:val="24"/>
                <w:szCs w:val="24"/>
              </w:rPr>
              <w:t>2012,</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3022,</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4009,</w:t>
            </w:r>
            <w:r w:rsidR="008A5486">
              <w:rPr>
                <w:rFonts w:eastAsia="Roboto"/>
                <w:sz w:val="24"/>
                <w:szCs w:val="24"/>
              </w:rPr>
              <w:t xml:space="preserve"> </w:t>
            </w:r>
            <w:r w:rsidRPr="00DE7126">
              <w:rPr>
                <w:rFonts w:eastAsia="Roboto"/>
                <w:sz w:val="24"/>
                <w:szCs w:val="24"/>
              </w:rPr>
              <w:t>280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310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5024,</w:t>
            </w:r>
            <w:r w:rsidR="008A5486">
              <w:rPr>
                <w:rFonts w:eastAsia="Roboto"/>
                <w:sz w:val="24"/>
                <w:szCs w:val="24"/>
              </w:rPr>
              <w:t xml:space="preserve"> </w:t>
            </w:r>
            <w:r w:rsidRPr="00DE7126">
              <w:rPr>
                <w:rFonts w:eastAsia="Roboto"/>
                <w:sz w:val="24"/>
                <w:szCs w:val="24"/>
              </w:rPr>
              <w:t>240-2,</w:t>
            </w:r>
            <w:r w:rsidR="008A5486">
              <w:rPr>
                <w:rFonts w:eastAsia="Roboto"/>
                <w:sz w:val="24"/>
                <w:szCs w:val="24"/>
              </w:rPr>
              <w:t xml:space="preserve"> </w:t>
            </w:r>
            <w:r w:rsidRPr="00DE7126">
              <w:rPr>
                <w:rFonts w:eastAsia="Roboto"/>
                <w:sz w:val="24"/>
                <w:szCs w:val="24"/>
              </w:rPr>
              <w:t>6021,</w:t>
            </w:r>
            <w:r w:rsidR="008A5486">
              <w:rPr>
                <w:rFonts w:eastAsia="Roboto"/>
                <w:sz w:val="24"/>
                <w:szCs w:val="24"/>
              </w:rPr>
              <w:t xml:space="preserve"> </w:t>
            </w:r>
            <w:r w:rsidRPr="00DE7126">
              <w:rPr>
                <w:rFonts w:eastAsia="Roboto"/>
                <w:sz w:val="24"/>
                <w:szCs w:val="24"/>
              </w:rPr>
              <w:t>3014,</w:t>
            </w:r>
            <w:r w:rsidR="008A5486">
              <w:rPr>
                <w:rFonts w:eastAsia="Roboto"/>
                <w:sz w:val="24"/>
                <w:szCs w:val="24"/>
              </w:rPr>
              <w:t xml:space="preserve"> </w:t>
            </w:r>
            <w:r w:rsidRPr="00DE7126">
              <w:rPr>
                <w:rFonts w:eastAsia="Roboto"/>
                <w:sz w:val="24"/>
                <w:szCs w:val="24"/>
              </w:rPr>
              <w:t>1032,</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5014,</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030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8004,</w:t>
            </w:r>
            <w:r w:rsidR="008A5486">
              <w:rPr>
                <w:rFonts w:eastAsia="Roboto"/>
                <w:sz w:val="24"/>
                <w:szCs w:val="24"/>
              </w:rPr>
              <w:t xml:space="preserve"> </w:t>
            </w:r>
            <w:r w:rsidRPr="00DE7126">
              <w:rPr>
                <w:rFonts w:eastAsia="Roboto"/>
                <w:sz w:val="24"/>
                <w:szCs w:val="24"/>
              </w:rPr>
              <w:t>4001,</w:t>
            </w:r>
            <w:r w:rsidR="008A5486">
              <w:rPr>
                <w:rFonts w:eastAsia="Roboto"/>
                <w:sz w:val="24"/>
                <w:szCs w:val="24"/>
              </w:rPr>
              <w:t xml:space="preserve"> </w:t>
            </w:r>
            <w:r w:rsidRPr="00DE7126">
              <w:rPr>
                <w:rFonts w:eastAsia="Roboto"/>
                <w:sz w:val="24"/>
                <w:szCs w:val="24"/>
              </w:rPr>
              <w:t>5018,</w:t>
            </w:r>
            <w:r w:rsidR="008A5486">
              <w:rPr>
                <w:rFonts w:eastAsia="Roboto"/>
                <w:sz w:val="24"/>
                <w:szCs w:val="24"/>
              </w:rPr>
              <w:t xml:space="preserve"> </w:t>
            </w:r>
            <w:r w:rsidRPr="00DE7126">
              <w:rPr>
                <w:rFonts w:eastAsia="Roboto"/>
                <w:sz w:val="24"/>
                <w:szCs w:val="24"/>
              </w:rPr>
              <w:t>5007,</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15,</w:t>
            </w:r>
            <w:r w:rsidR="008A5486">
              <w:rPr>
                <w:rFonts w:eastAsia="Roboto"/>
                <w:sz w:val="24"/>
                <w:szCs w:val="24"/>
              </w:rPr>
              <w:t xml:space="preserve"> </w:t>
            </w:r>
            <w:r w:rsidRPr="00DE7126">
              <w:rPr>
                <w:rFonts w:eastAsia="Roboto"/>
                <w:sz w:val="24"/>
                <w:szCs w:val="24"/>
              </w:rPr>
              <w:t>8001,</w:t>
            </w:r>
            <w:r w:rsidR="008A5486">
              <w:rPr>
                <w:rFonts w:eastAsia="Roboto"/>
                <w:sz w:val="24"/>
                <w:szCs w:val="24"/>
              </w:rPr>
              <w:t xml:space="preserve"> </w:t>
            </w:r>
            <w:r w:rsidRPr="00DE7126">
              <w:rPr>
                <w:rFonts w:eastAsia="Roboto"/>
                <w:sz w:val="24"/>
                <w:szCs w:val="24"/>
              </w:rPr>
              <w:t>8025,</w:t>
            </w:r>
            <w:r w:rsidR="008A5486">
              <w:rPr>
                <w:rFonts w:eastAsia="Roboto"/>
                <w:sz w:val="24"/>
                <w:szCs w:val="24"/>
              </w:rPr>
              <w:t xml:space="preserve"> </w:t>
            </w:r>
            <w:r w:rsidRPr="00DE7126">
              <w:rPr>
                <w:rFonts w:eastAsia="Roboto"/>
                <w:sz w:val="24"/>
                <w:szCs w:val="24"/>
              </w:rPr>
              <w:t>230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8024.</w:t>
            </w:r>
            <w:r w:rsidR="008A5486">
              <w:rPr>
                <w:rFonts w:eastAsia="Roboto"/>
                <w:sz w:val="24"/>
                <w:szCs w:val="24"/>
              </w:rPr>
              <w:t xml:space="preserve"> </w:t>
            </w:r>
          </w:p>
        </w:tc>
        <w:tc>
          <w:tcPr>
            <w:tcW w:w="6600" w:type="dxa"/>
            <w:tcBorders>
              <w:top w:val="nil"/>
              <w:left w:val="nil"/>
              <w:bottom w:val="single" w:sz="4" w:space="0" w:color="000000"/>
              <w:right w:val="single" w:sz="4" w:space="0" w:color="000000"/>
            </w:tcBorders>
          </w:tcPr>
          <w:p w14:paraId="6DA7265D" w14:textId="1FBF335C" w:rsidR="006C618A" w:rsidRPr="00DE7126" w:rsidRDefault="006C618A" w:rsidP="00BB52E0">
            <w:pPr>
              <w:widowControl/>
              <w:numPr>
                <w:ilvl w:val="0"/>
                <w:numId w:val="77"/>
              </w:numPr>
              <w:autoSpaceDE/>
              <w:autoSpaceDN/>
              <w:adjustRightInd/>
              <w:ind w:left="283"/>
              <w:jc w:val="both"/>
              <w:rPr>
                <w:rFonts w:eastAsia="Roboto"/>
                <w:sz w:val="24"/>
                <w:szCs w:val="24"/>
              </w:rPr>
            </w:pPr>
            <w:r w:rsidRPr="00DE7126">
              <w:rPr>
                <w:rFonts w:eastAsia="Roboto"/>
                <w:sz w:val="24"/>
                <w:szCs w:val="24"/>
              </w:rPr>
              <w:lastRenderedPageBreak/>
              <w:t>1.6.3</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подборе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неоднородной</w:t>
            </w:r>
            <w:r w:rsidR="008A5486">
              <w:rPr>
                <w:rFonts w:eastAsia="Roboto"/>
                <w:sz w:val="24"/>
                <w:szCs w:val="24"/>
              </w:rPr>
              <w:t xml:space="preserve"> </w:t>
            </w:r>
            <w:r w:rsidRPr="00DE7126">
              <w:rPr>
                <w:rFonts w:eastAsia="Roboto"/>
                <w:sz w:val="24"/>
                <w:szCs w:val="24"/>
              </w:rPr>
              <w:t>текстуры</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кирпич,</w:t>
            </w:r>
            <w:r w:rsidR="008A5486">
              <w:rPr>
                <w:rFonts w:eastAsia="Roboto"/>
                <w:sz w:val="24"/>
                <w:szCs w:val="24"/>
              </w:rPr>
              <w:t xml:space="preserve"> </w:t>
            </w:r>
            <w:r w:rsidRPr="00DE7126">
              <w:rPr>
                <w:rFonts w:eastAsia="Roboto"/>
                <w:sz w:val="24"/>
                <w:szCs w:val="24"/>
              </w:rPr>
              <w:t>гранит</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w:t>
            </w:r>
            <w:r w:rsidR="008A5486">
              <w:rPr>
                <w:rFonts w:eastAsia="Roboto"/>
                <w:sz w:val="24"/>
                <w:szCs w:val="24"/>
              </w:rPr>
              <w:t xml:space="preserve"> </w:t>
            </w:r>
            <w:r w:rsidRPr="00DE7126">
              <w:rPr>
                <w:rFonts w:eastAsia="Roboto"/>
                <w:sz w:val="24"/>
                <w:szCs w:val="24"/>
              </w:rPr>
              <w:t>д.</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композитные</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составе</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отсутствовать</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цветные</w:t>
            </w:r>
            <w:r w:rsidR="008A5486">
              <w:rPr>
                <w:rFonts w:eastAsia="Roboto"/>
                <w:sz w:val="24"/>
                <w:szCs w:val="24"/>
              </w:rPr>
              <w:t xml:space="preserve"> </w:t>
            </w:r>
            <w:r w:rsidRPr="00DE7126">
              <w:rPr>
                <w:rFonts w:eastAsia="Roboto"/>
                <w:sz w:val="24"/>
                <w:szCs w:val="24"/>
              </w:rPr>
              <w:t>пигменты.</w:t>
            </w:r>
            <w:r w:rsidR="008A5486">
              <w:rPr>
                <w:rFonts w:eastAsia="Roboto"/>
                <w:sz w:val="24"/>
                <w:szCs w:val="24"/>
              </w:rPr>
              <w:t xml:space="preserve"> </w:t>
            </w:r>
            <w:r w:rsidRPr="00DE7126">
              <w:rPr>
                <w:rFonts w:eastAsia="Roboto"/>
                <w:sz w:val="24"/>
                <w:szCs w:val="24"/>
              </w:rPr>
              <w:t>Колер</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совпадать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цветом</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p>
        </w:tc>
      </w:tr>
      <w:tr w:rsidR="00BF787A" w:rsidRPr="00DE7126" w14:paraId="1FF69CB9" w14:textId="77777777" w:rsidTr="002213FE">
        <w:trPr>
          <w:trHeight w:val="854"/>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48C6D270"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0E83F419"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77381BA6" w14:textId="77777777" w:rsidR="006C618A" w:rsidRPr="00DE7126" w:rsidRDefault="006C618A" w:rsidP="007B3682">
            <w:pPr>
              <w:jc w:val="both"/>
              <w:rPr>
                <w:rFonts w:eastAsia="Roboto"/>
                <w:sz w:val="24"/>
                <w:szCs w:val="24"/>
              </w:rPr>
            </w:pPr>
            <w:r w:rsidRPr="00DE7126">
              <w:rPr>
                <w:rFonts w:eastAsia="Roboto"/>
                <w:sz w:val="24"/>
                <w:szCs w:val="24"/>
              </w:rPr>
              <w:t>1.7</w:t>
            </w:r>
          </w:p>
          <w:p w14:paraId="3E89B4D4" w14:textId="77777777" w:rsidR="006C618A" w:rsidRPr="00DE7126" w:rsidRDefault="006C618A" w:rsidP="007B3682">
            <w:pPr>
              <w:jc w:val="both"/>
              <w:rPr>
                <w:rFonts w:eastAsia="Roboto"/>
                <w:sz w:val="24"/>
                <w:szCs w:val="24"/>
              </w:rPr>
            </w:pPr>
            <w:r w:rsidRPr="00DE7126">
              <w:rPr>
                <w:rFonts w:eastAsia="Roboto"/>
                <w:sz w:val="24"/>
                <w:szCs w:val="24"/>
              </w:rPr>
              <w:t>Ограждения</w:t>
            </w:r>
          </w:p>
        </w:tc>
        <w:tc>
          <w:tcPr>
            <w:tcW w:w="5101" w:type="dxa"/>
            <w:tcBorders>
              <w:top w:val="single" w:sz="4" w:space="0" w:color="auto"/>
              <w:left w:val="single" w:sz="4" w:space="0" w:color="auto"/>
              <w:bottom w:val="single" w:sz="4" w:space="0" w:color="auto"/>
            </w:tcBorders>
          </w:tcPr>
          <w:p w14:paraId="43EAF6DE" w14:textId="02BA47BF"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парапетов,</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земельного</w:t>
            </w:r>
            <w:r w:rsidR="008A5486">
              <w:rPr>
                <w:rFonts w:eastAsia="Roboto"/>
                <w:sz w:val="24"/>
                <w:szCs w:val="24"/>
              </w:rPr>
              <w:t xml:space="preserve"> </w:t>
            </w:r>
            <w:r w:rsidRPr="00DE7126">
              <w:rPr>
                <w:rFonts w:eastAsia="Roboto"/>
                <w:sz w:val="24"/>
                <w:szCs w:val="24"/>
              </w:rPr>
              <w:t>участка</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7032,</w:t>
            </w:r>
            <w:r w:rsidR="008A5486">
              <w:rPr>
                <w:rFonts w:eastAsia="Roboto"/>
                <w:sz w:val="24"/>
                <w:szCs w:val="24"/>
              </w:rPr>
              <w:t xml:space="preserve"> </w:t>
            </w:r>
            <w:r w:rsidRPr="00DE7126">
              <w:rPr>
                <w:rFonts w:eastAsia="Roboto"/>
                <w:sz w:val="24"/>
                <w:szCs w:val="24"/>
              </w:rPr>
              <w:t>9006,</w:t>
            </w:r>
            <w:r w:rsidR="008A5486">
              <w:rPr>
                <w:rFonts w:eastAsia="Roboto"/>
                <w:sz w:val="24"/>
                <w:szCs w:val="24"/>
              </w:rPr>
              <w:t xml:space="preserve"> </w:t>
            </w:r>
            <w:r w:rsidRPr="00DE7126">
              <w:rPr>
                <w:rFonts w:eastAsia="Roboto"/>
                <w:sz w:val="24"/>
                <w:szCs w:val="24"/>
              </w:rPr>
              <w:t>1019,</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7005,</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8028,</w:t>
            </w:r>
            <w:r w:rsidR="008A5486">
              <w:rPr>
                <w:rFonts w:eastAsia="Roboto"/>
                <w:sz w:val="24"/>
                <w:szCs w:val="24"/>
              </w:rPr>
              <w:t xml:space="preserve"> </w:t>
            </w:r>
            <w:r w:rsidRPr="00DE7126">
              <w:rPr>
                <w:rFonts w:eastAsia="Roboto"/>
                <w:sz w:val="24"/>
                <w:szCs w:val="24"/>
              </w:rPr>
              <w:t>6003,</w:t>
            </w:r>
            <w:r w:rsidR="008A5486">
              <w:rPr>
                <w:rFonts w:eastAsia="Roboto"/>
                <w:sz w:val="24"/>
                <w:szCs w:val="24"/>
              </w:rPr>
              <w:t xml:space="preserve"> </w:t>
            </w:r>
            <w:r w:rsidRPr="00DE7126">
              <w:rPr>
                <w:rFonts w:eastAsia="Roboto"/>
                <w:sz w:val="24"/>
                <w:szCs w:val="24"/>
              </w:rPr>
              <w:t>6020,</w:t>
            </w:r>
            <w:r w:rsidR="008A5486">
              <w:rPr>
                <w:rFonts w:eastAsia="Roboto"/>
                <w:sz w:val="24"/>
                <w:szCs w:val="24"/>
              </w:rPr>
              <w:t xml:space="preserve"> </w:t>
            </w:r>
            <w:r w:rsidRPr="00DE7126">
              <w:rPr>
                <w:rFonts w:eastAsia="Roboto"/>
                <w:sz w:val="24"/>
                <w:szCs w:val="24"/>
              </w:rPr>
              <w:t>7016,</w:t>
            </w:r>
            <w:r w:rsidR="008A5486">
              <w:rPr>
                <w:rFonts w:eastAsia="Roboto"/>
                <w:sz w:val="24"/>
                <w:szCs w:val="24"/>
              </w:rPr>
              <w:t xml:space="preserve"> </w:t>
            </w:r>
            <w:r w:rsidRPr="00DE7126">
              <w:rPr>
                <w:rFonts w:eastAsia="Roboto"/>
                <w:sz w:val="24"/>
                <w:szCs w:val="24"/>
              </w:rPr>
              <w:t>8017,</w:t>
            </w:r>
            <w:r w:rsidR="008A5486">
              <w:rPr>
                <w:rFonts w:eastAsia="Roboto"/>
                <w:sz w:val="24"/>
                <w:szCs w:val="24"/>
              </w:rPr>
              <w:t xml:space="preserve"> </w:t>
            </w:r>
            <w:r w:rsidRPr="00DE7126">
              <w:rPr>
                <w:rFonts w:eastAsia="Roboto"/>
                <w:sz w:val="24"/>
                <w:szCs w:val="24"/>
              </w:rPr>
              <w:t>9005.</w:t>
            </w:r>
          </w:p>
          <w:p w14:paraId="280D71ED" w14:textId="33D20DD9"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1.7.2</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выполненных</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латуни</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покрытых</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латуни,</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выполненных</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кортена,</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пользу</w:t>
            </w:r>
            <w:r w:rsidR="008A5486">
              <w:rPr>
                <w:rFonts w:eastAsia="Roboto"/>
                <w:sz w:val="24"/>
                <w:szCs w:val="24"/>
              </w:rPr>
              <w:t xml:space="preserve"> </w:t>
            </w:r>
            <w:r w:rsidRPr="00DE7126">
              <w:rPr>
                <w:rFonts w:eastAsia="Roboto"/>
                <w:sz w:val="24"/>
                <w:szCs w:val="24"/>
              </w:rPr>
              <w:t>натурального</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r w:rsidRPr="00DE7126">
              <w:rPr>
                <w:rFonts w:eastAsia="Roboto"/>
                <w:sz w:val="24"/>
                <w:szCs w:val="24"/>
              </w:rPr>
              <w:t>материала.</w:t>
            </w:r>
          </w:p>
        </w:tc>
        <w:tc>
          <w:tcPr>
            <w:tcW w:w="6600" w:type="dxa"/>
            <w:tcBorders>
              <w:top w:val="nil"/>
              <w:left w:val="nil"/>
              <w:bottom w:val="single" w:sz="4" w:space="0" w:color="000000"/>
              <w:right w:val="single" w:sz="4" w:space="0" w:color="000000"/>
            </w:tcBorders>
          </w:tcPr>
          <w:p w14:paraId="26D84B52" w14:textId="4311A178"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1.7.3</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выполненных</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нейтральных*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серых</w:t>
            </w:r>
            <w:r w:rsidR="008A5486">
              <w:rPr>
                <w:rFonts w:eastAsia="Roboto"/>
                <w:sz w:val="24"/>
                <w:szCs w:val="24"/>
              </w:rPr>
              <w:t xml:space="preserve"> </w:t>
            </w:r>
            <w:r w:rsidRPr="00DE7126">
              <w:rPr>
                <w:rFonts w:eastAsia="Roboto"/>
                <w:sz w:val="24"/>
                <w:szCs w:val="24"/>
              </w:rPr>
              <w:t>оттенках.**</w:t>
            </w:r>
            <w:r w:rsidR="008A5486">
              <w:rPr>
                <w:rFonts w:eastAsia="Roboto"/>
                <w:sz w:val="24"/>
                <w:szCs w:val="24"/>
              </w:rPr>
              <w:t xml:space="preserve"> </w:t>
            </w:r>
          </w:p>
          <w:p w14:paraId="52CE416F" w14:textId="690E18E7" w:rsidR="006C618A" w:rsidRPr="00DE7126" w:rsidRDefault="006C618A" w:rsidP="007B3682">
            <w:pPr>
              <w:jc w:val="both"/>
              <w:rPr>
                <w:rFonts w:eastAsia="Roboto"/>
                <w:sz w:val="24"/>
                <w:szCs w:val="24"/>
              </w:rPr>
            </w:pPr>
            <w:r w:rsidRPr="00DE7126">
              <w:rPr>
                <w:rFonts w:eastAsia="Roboto"/>
                <w:sz w:val="24"/>
                <w:szCs w:val="24"/>
              </w:rPr>
              <w:t>*Нейтральный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это</w:t>
            </w:r>
            <w:r w:rsidR="008A5486">
              <w:rPr>
                <w:rFonts w:eastAsia="Roboto"/>
                <w:sz w:val="24"/>
                <w:szCs w:val="24"/>
              </w:rPr>
              <w:t xml:space="preserve"> </w:t>
            </w:r>
            <w:r w:rsidRPr="00DE7126">
              <w:rPr>
                <w:rFonts w:eastAsia="Roboto"/>
                <w:sz w:val="24"/>
                <w:szCs w:val="24"/>
              </w:rPr>
              <w:t>стекло</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максимальной</w:t>
            </w:r>
            <w:r w:rsidR="008A5486">
              <w:rPr>
                <w:rFonts w:eastAsia="Roboto"/>
                <w:sz w:val="24"/>
                <w:szCs w:val="24"/>
              </w:rPr>
              <w:t xml:space="preserve"> </w:t>
            </w:r>
            <w:r w:rsidRPr="00DE7126">
              <w:rPr>
                <w:rFonts w:eastAsia="Roboto"/>
                <w:sz w:val="24"/>
                <w:szCs w:val="24"/>
              </w:rPr>
              <w:t>прозрачностью,</w:t>
            </w:r>
            <w:r w:rsidR="008A5486">
              <w:rPr>
                <w:rFonts w:eastAsia="Roboto"/>
                <w:sz w:val="24"/>
                <w:szCs w:val="24"/>
              </w:rPr>
              <w:t xml:space="preserve"> </w:t>
            </w:r>
            <w:r w:rsidRPr="00DE7126">
              <w:rPr>
                <w:rFonts w:eastAsia="Roboto"/>
                <w:sz w:val="24"/>
                <w:szCs w:val="24"/>
              </w:rPr>
              <w:t>без</w:t>
            </w:r>
            <w:r w:rsidR="008A5486">
              <w:rPr>
                <w:rFonts w:eastAsia="Roboto"/>
                <w:sz w:val="24"/>
                <w:szCs w:val="24"/>
              </w:rPr>
              <w:t xml:space="preserve"> </w:t>
            </w:r>
            <w:r w:rsidRPr="00DE7126">
              <w:rPr>
                <w:rFonts w:eastAsia="Roboto"/>
                <w:sz w:val="24"/>
                <w:szCs w:val="24"/>
              </w:rPr>
              <w:t>искажения</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p>
          <w:p w14:paraId="4DB12573" w14:textId="6C12CD2F" w:rsidR="006C618A" w:rsidRPr="00DE7126" w:rsidRDefault="006C618A" w:rsidP="007B3682">
            <w:pPr>
              <w:jc w:val="both"/>
              <w:rPr>
                <w:rFonts w:eastAsia="Roboto"/>
                <w:sz w:val="24"/>
                <w:szCs w:val="24"/>
              </w:rPr>
            </w:pPr>
            <w:r w:rsidRPr="00DE7126">
              <w:rPr>
                <w:rFonts w:eastAsia="Roboto"/>
                <w:sz w:val="24"/>
                <w:szCs w:val="24"/>
              </w:rPr>
              <w:t>**Серые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подобрать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учетом</w:t>
            </w:r>
            <w:r w:rsidR="008A5486">
              <w:rPr>
                <w:rFonts w:eastAsia="Roboto"/>
                <w:sz w:val="24"/>
                <w:szCs w:val="24"/>
              </w:rPr>
              <w:t xml:space="preserve"> </w:t>
            </w:r>
            <w:r w:rsidRPr="00DE7126">
              <w:rPr>
                <w:rFonts w:eastAsia="Roboto"/>
                <w:sz w:val="24"/>
                <w:szCs w:val="24"/>
              </w:rPr>
              <w:t>каталога</w:t>
            </w:r>
            <w:r w:rsidR="008A5486">
              <w:rPr>
                <w:rFonts w:eastAsia="Roboto"/>
                <w:sz w:val="24"/>
                <w:szCs w:val="24"/>
              </w:rPr>
              <w:t xml:space="preserve"> </w:t>
            </w:r>
            <w:r w:rsidRPr="00DE7126">
              <w:rPr>
                <w:rFonts w:eastAsia="Roboto"/>
                <w:sz w:val="24"/>
                <w:szCs w:val="24"/>
              </w:rPr>
              <w:t>производителя.</w:t>
            </w:r>
          </w:p>
        </w:tc>
      </w:tr>
      <w:tr w:rsidR="00BF787A" w:rsidRPr="00DE7126" w14:paraId="5B4A9981" w14:textId="77777777" w:rsidTr="002213FE">
        <w:trPr>
          <w:trHeight w:val="966"/>
          <w:jc w:val="center"/>
        </w:trPr>
        <w:tc>
          <w:tcPr>
            <w:tcW w:w="675" w:type="dxa"/>
            <w:vMerge w:val="restart"/>
            <w:tcBorders>
              <w:top w:val="nil"/>
              <w:left w:val="single" w:sz="4" w:space="0" w:color="000000"/>
              <w:bottom w:val="single" w:sz="4" w:space="0" w:color="000000"/>
              <w:right w:val="single" w:sz="4" w:space="0" w:color="000000"/>
            </w:tcBorders>
            <w:shd w:val="clear" w:color="auto" w:fill="auto"/>
          </w:tcPr>
          <w:p w14:paraId="52E726EB" w14:textId="77777777" w:rsidR="006C618A" w:rsidRPr="00DE7126" w:rsidRDefault="006C618A" w:rsidP="007B3682">
            <w:pPr>
              <w:jc w:val="both"/>
              <w:rPr>
                <w:rFonts w:eastAsia="Roboto"/>
                <w:sz w:val="24"/>
                <w:szCs w:val="24"/>
              </w:rPr>
            </w:pPr>
            <w:r w:rsidRPr="00DE7126">
              <w:rPr>
                <w:rFonts w:eastAsia="Roboto"/>
                <w:sz w:val="24"/>
                <w:szCs w:val="24"/>
              </w:rPr>
              <w:t>2</w:t>
            </w:r>
          </w:p>
        </w:tc>
        <w:tc>
          <w:tcPr>
            <w:tcW w:w="1134" w:type="dxa"/>
            <w:vMerge w:val="restart"/>
            <w:tcBorders>
              <w:top w:val="nil"/>
              <w:left w:val="nil"/>
              <w:bottom w:val="single" w:sz="4" w:space="0" w:color="000000"/>
              <w:right w:val="single" w:sz="4" w:space="0" w:color="000000"/>
            </w:tcBorders>
            <w:shd w:val="clear" w:color="auto" w:fill="auto"/>
          </w:tcPr>
          <w:p w14:paraId="08CCEAAE" w14:textId="01BB19E4"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отделочным</w:t>
            </w:r>
            <w:r w:rsidR="008A5486">
              <w:rPr>
                <w:rFonts w:eastAsia="Roboto"/>
                <w:sz w:val="24"/>
                <w:szCs w:val="24"/>
              </w:rPr>
              <w:t xml:space="preserve"> </w:t>
            </w:r>
            <w:r w:rsidRPr="00DE7126">
              <w:rPr>
                <w:rFonts w:eastAsia="Roboto"/>
                <w:sz w:val="24"/>
                <w:szCs w:val="24"/>
              </w:rPr>
              <w:t>материалам</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w:t>
            </w:r>
            <w:r w:rsidRPr="00DE7126">
              <w:rPr>
                <w:rFonts w:eastAsia="Roboto"/>
                <w:sz w:val="24"/>
                <w:szCs w:val="24"/>
              </w:rPr>
              <w:lastRenderedPageBreak/>
              <w:t>ний</w:t>
            </w:r>
          </w:p>
        </w:tc>
        <w:tc>
          <w:tcPr>
            <w:tcW w:w="1276" w:type="dxa"/>
            <w:tcBorders>
              <w:top w:val="nil"/>
              <w:left w:val="nil"/>
              <w:bottom w:val="single" w:sz="4" w:space="0" w:color="000000"/>
              <w:right w:val="single" w:sz="4" w:space="0" w:color="auto"/>
            </w:tcBorders>
            <w:shd w:val="clear" w:color="auto" w:fill="auto"/>
            <w:vAlign w:val="center"/>
          </w:tcPr>
          <w:p w14:paraId="3853B881" w14:textId="77777777" w:rsidR="006C618A" w:rsidRPr="00DE7126" w:rsidRDefault="006C618A" w:rsidP="007B3682">
            <w:pPr>
              <w:jc w:val="both"/>
              <w:rPr>
                <w:rFonts w:eastAsia="Roboto"/>
                <w:sz w:val="24"/>
                <w:szCs w:val="24"/>
              </w:rPr>
            </w:pPr>
            <w:r w:rsidRPr="00DE7126">
              <w:rPr>
                <w:rFonts w:eastAsia="Roboto"/>
                <w:sz w:val="24"/>
                <w:szCs w:val="24"/>
              </w:rPr>
              <w:lastRenderedPageBreak/>
              <w:t>2.1</w:t>
            </w:r>
          </w:p>
          <w:p w14:paraId="7ED9F58A" w14:textId="77777777" w:rsidR="006C618A" w:rsidRPr="00DE7126" w:rsidRDefault="006C618A" w:rsidP="007B3682">
            <w:pPr>
              <w:jc w:val="both"/>
              <w:rPr>
                <w:rFonts w:eastAsia="Roboto"/>
                <w:sz w:val="24"/>
                <w:szCs w:val="24"/>
              </w:rPr>
            </w:pPr>
            <w:r w:rsidRPr="00DE7126">
              <w:rPr>
                <w:rFonts w:eastAsia="Roboto"/>
                <w:sz w:val="24"/>
                <w:szCs w:val="24"/>
              </w:rPr>
              <w:t>Стены</w:t>
            </w:r>
          </w:p>
        </w:tc>
        <w:tc>
          <w:tcPr>
            <w:tcW w:w="5101" w:type="dxa"/>
            <w:tcBorders>
              <w:top w:val="single" w:sz="4" w:space="0" w:color="auto"/>
              <w:left w:val="single" w:sz="4" w:space="0" w:color="auto"/>
              <w:bottom w:val="single" w:sz="4" w:space="0" w:color="auto"/>
            </w:tcBorders>
            <w:shd w:val="clear" w:color="auto" w:fill="auto"/>
          </w:tcPr>
          <w:p w14:paraId="0AADB6AF" w14:textId="3126C78F" w:rsidR="006C618A" w:rsidRPr="00DE7126" w:rsidRDefault="006C618A" w:rsidP="00BB52E0">
            <w:pPr>
              <w:widowControl/>
              <w:numPr>
                <w:ilvl w:val="0"/>
                <w:numId w:val="81"/>
              </w:numPr>
              <w:autoSpaceDE/>
              <w:autoSpaceDN/>
              <w:adjustRightInd/>
              <w:ind w:left="283"/>
              <w:jc w:val="both"/>
              <w:rPr>
                <w:rFonts w:eastAsia="Roboto"/>
                <w:sz w:val="24"/>
                <w:szCs w:val="24"/>
              </w:rPr>
            </w:pPr>
            <w:r w:rsidRPr="00DE7126">
              <w:rPr>
                <w:rFonts w:eastAsia="Roboto"/>
                <w:sz w:val="24"/>
                <w:szCs w:val="24"/>
              </w:rPr>
              <w:t>2.1.1</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использовании</w:t>
            </w:r>
            <w:r w:rsidR="008A5486">
              <w:rPr>
                <w:rFonts w:eastAsia="Roboto"/>
                <w:sz w:val="24"/>
                <w:szCs w:val="24"/>
              </w:rPr>
              <w:t xml:space="preserve"> </w:t>
            </w:r>
            <w:r w:rsidRPr="00DE7126">
              <w:rPr>
                <w:rFonts w:eastAsia="Roboto"/>
                <w:sz w:val="24"/>
                <w:szCs w:val="24"/>
              </w:rPr>
              <w:t>двух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типов</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обеспечивать</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(смещенных</w:t>
            </w:r>
            <w:r w:rsidR="008A5486">
              <w:rPr>
                <w:rFonts w:eastAsia="Roboto"/>
                <w:sz w:val="24"/>
                <w:szCs w:val="24"/>
              </w:rPr>
              <w:t xml:space="preserve"> </w:t>
            </w:r>
            <w:r w:rsidRPr="00DE7126">
              <w:rPr>
                <w:rFonts w:eastAsia="Roboto"/>
                <w:sz w:val="24"/>
                <w:szCs w:val="24"/>
              </w:rPr>
              <w:t>друг</w:t>
            </w:r>
            <w:r w:rsidR="008A5486">
              <w:rPr>
                <w:rFonts w:eastAsia="Roboto"/>
                <w:sz w:val="24"/>
                <w:szCs w:val="24"/>
              </w:rPr>
              <w:t xml:space="preserve"> </w:t>
            </w:r>
            <w:r w:rsidRPr="00DE7126">
              <w:rPr>
                <w:rFonts w:eastAsia="Roboto"/>
                <w:sz w:val="24"/>
                <w:szCs w:val="24"/>
              </w:rPr>
              <w:t>относительно</w:t>
            </w:r>
            <w:r w:rsidR="008A5486">
              <w:rPr>
                <w:rFonts w:eastAsia="Roboto"/>
                <w:sz w:val="24"/>
                <w:szCs w:val="24"/>
              </w:rPr>
              <w:t xml:space="preserve"> </w:t>
            </w:r>
            <w:r w:rsidRPr="00DE7126">
              <w:rPr>
                <w:rFonts w:eastAsia="Roboto"/>
                <w:sz w:val="24"/>
                <w:szCs w:val="24"/>
              </w:rPr>
              <w:t>друга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чем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3</w:t>
            </w:r>
            <w:r w:rsidR="008A5486">
              <w:rPr>
                <w:rFonts w:eastAsia="Roboto"/>
                <w:sz w:val="24"/>
                <w:szCs w:val="24"/>
              </w:rPr>
              <w:t xml:space="preserve"> </w:t>
            </w:r>
            <w:r w:rsidRPr="00DE7126">
              <w:rPr>
                <w:rFonts w:eastAsia="Roboto"/>
                <w:sz w:val="24"/>
                <w:szCs w:val="24"/>
              </w:rPr>
              <w:t>см)</w:t>
            </w:r>
            <w:r w:rsidR="008A5486">
              <w:rPr>
                <w:rFonts w:eastAsia="Roboto"/>
                <w:sz w:val="24"/>
                <w:szCs w:val="24"/>
              </w:rPr>
              <w:t xml:space="preserve"> </w:t>
            </w:r>
            <w:r w:rsidRPr="00DE7126">
              <w:rPr>
                <w:rFonts w:eastAsia="Roboto"/>
                <w:sz w:val="24"/>
                <w:szCs w:val="24"/>
              </w:rPr>
              <w:t>плоскостях.</w:t>
            </w:r>
            <w:r w:rsidR="008A5486">
              <w:rPr>
                <w:rFonts w:eastAsia="Roboto"/>
                <w:sz w:val="24"/>
                <w:szCs w:val="24"/>
              </w:rPr>
              <w:t xml:space="preserve"> </w:t>
            </w:r>
            <w:r w:rsidRPr="00DE7126">
              <w:rPr>
                <w:rFonts w:eastAsia="Roboto"/>
                <w:sz w:val="24"/>
                <w:szCs w:val="24"/>
              </w:rPr>
              <w:t>Один</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быть</w:t>
            </w:r>
            <w:r w:rsidR="008A5486">
              <w:rPr>
                <w:rFonts w:eastAsia="Roboto"/>
                <w:sz w:val="24"/>
                <w:szCs w:val="24"/>
              </w:rPr>
              <w:t xml:space="preserve"> </w:t>
            </w:r>
            <w:r w:rsidRPr="00DE7126">
              <w:rPr>
                <w:rFonts w:eastAsia="Roboto"/>
                <w:sz w:val="24"/>
                <w:szCs w:val="24"/>
              </w:rPr>
              <w:t>основным</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использоваться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большей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фасада.</w:t>
            </w:r>
          </w:p>
          <w:p w14:paraId="4545FB51" w14:textId="5FDE154C" w:rsidR="006C618A" w:rsidRPr="00DE7126" w:rsidRDefault="006C618A" w:rsidP="00BB52E0">
            <w:pPr>
              <w:widowControl/>
              <w:numPr>
                <w:ilvl w:val="0"/>
                <w:numId w:val="81"/>
              </w:numPr>
              <w:autoSpaceDE/>
              <w:autoSpaceDN/>
              <w:adjustRightInd/>
              <w:ind w:left="283"/>
              <w:jc w:val="both"/>
              <w:rPr>
                <w:rFonts w:eastAsia="Roboto"/>
                <w:sz w:val="24"/>
                <w:szCs w:val="24"/>
              </w:rPr>
            </w:pPr>
            <w:r w:rsidRPr="00DE7126">
              <w:rPr>
                <w:rFonts w:eastAsia="Roboto"/>
                <w:sz w:val="24"/>
                <w:szCs w:val="24"/>
              </w:rPr>
              <w:t>2.1.2</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применении</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навесного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пропорции</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1:2.</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отделке</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lastRenderedPageBreak/>
              <w:t>материала</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креплением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видимых</w:t>
            </w:r>
            <w:r w:rsidR="008A5486">
              <w:rPr>
                <w:rFonts w:eastAsia="Roboto"/>
                <w:sz w:val="24"/>
                <w:szCs w:val="24"/>
              </w:rPr>
              <w:t xml:space="preserve"> </w:t>
            </w:r>
            <w:r w:rsidRPr="00DE7126">
              <w:rPr>
                <w:rFonts w:eastAsia="Roboto"/>
                <w:sz w:val="24"/>
                <w:szCs w:val="24"/>
              </w:rPr>
              <w:t>кляммерах</w:t>
            </w:r>
            <w:r w:rsidR="008A5486">
              <w:rPr>
                <w:rFonts w:eastAsia="Roboto"/>
                <w:sz w:val="24"/>
                <w:szCs w:val="24"/>
              </w:rPr>
              <w:t xml:space="preserve"> </w:t>
            </w:r>
            <w:r w:rsidRPr="00DE7126">
              <w:rPr>
                <w:rFonts w:eastAsia="Roboto"/>
                <w:sz w:val="24"/>
                <w:szCs w:val="24"/>
              </w:rPr>
              <w:t>(открытые</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крепления).</w:t>
            </w:r>
            <w:r w:rsidR="008A5486">
              <w:rPr>
                <w:rFonts w:eastAsia="Roboto"/>
                <w:sz w:val="24"/>
                <w:szCs w:val="24"/>
              </w:rPr>
              <w:t xml:space="preserve"> </w:t>
            </w:r>
          </w:p>
          <w:p w14:paraId="28C71E8E" w14:textId="0BC22F3F" w:rsidR="006C618A" w:rsidRPr="00DE7126" w:rsidRDefault="006C618A" w:rsidP="00BB52E0">
            <w:pPr>
              <w:widowControl/>
              <w:numPr>
                <w:ilvl w:val="0"/>
                <w:numId w:val="81"/>
              </w:numPr>
              <w:autoSpaceDE/>
              <w:autoSpaceDN/>
              <w:adjustRightInd/>
              <w:ind w:left="283"/>
              <w:jc w:val="both"/>
              <w:rPr>
                <w:rFonts w:eastAsia="Roboto"/>
                <w:sz w:val="24"/>
                <w:szCs w:val="24"/>
              </w:rPr>
            </w:pPr>
            <w:r w:rsidRPr="00DE7126">
              <w:rPr>
                <w:rFonts w:eastAsia="Roboto"/>
                <w:sz w:val="24"/>
                <w:szCs w:val="24"/>
              </w:rPr>
              <w:t>2.1.3</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глянцевой</w:t>
            </w:r>
            <w:r w:rsidR="008A5486">
              <w:rPr>
                <w:rFonts w:eastAsia="Roboto"/>
                <w:sz w:val="24"/>
                <w:szCs w:val="24"/>
              </w:rPr>
              <w:t xml:space="preserve"> </w:t>
            </w:r>
            <w:r w:rsidRPr="00DE7126">
              <w:rPr>
                <w:rFonts w:eastAsia="Roboto"/>
                <w:sz w:val="24"/>
                <w:szCs w:val="24"/>
              </w:rPr>
              <w:t>поверхностью</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стекла)должны</w:t>
            </w:r>
            <w:r w:rsidR="008A5486">
              <w:rPr>
                <w:rFonts w:eastAsia="Roboto"/>
                <w:sz w:val="24"/>
                <w:szCs w:val="24"/>
              </w:rPr>
              <w:t xml:space="preserve"> </w:t>
            </w:r>
            <w:r w:rsidRPr="00DE7126">
              <w:rPr>
                <w:rFonts w:eastAsia="Roboto"/>
                <w:sz w:val="24"/>
                <w:szCs w:val="24"/>
              </w:rPr>
              <w:t>применяться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меньшей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фасада.</w:t>
            </w:r>
          </w:p>
        </w:tc>
        <w:tc>
          <w:tcPr>
            <w:tcW w:w="6600" w:type="dxa"/>
            <w:tcBorders>
              <w:top w:val="nil"/>
              <w:left w:val="nil"/>
              <w:bottom w:val="single" w:sz="4" w:space="0" w:color="000000"/>
              <w:right w:val="single" w:sz="4" w:space="0" w:color="000000"/>
            </w:tcBorders>
            <w:shd w:val="clear" w:color="auto" w:fill="auto"/>
          </w:tcPr>
          <w:p w14:paraId="79EBF60A" w14:textId="3F7FEF6B" w:rsidR="006C618A" w:rsidRPr="00DE7126" w:rsidRDefault="006C618A" w:rsidP="00BB52E0">
            <w:pPr>
              <w:widowControl/>
              <w:numPr>
                <w:ilvl w:val="0"/>
                <w:numId w:val="81"/>
              </w:numPr>
              <w:autoSpaceDE/>
              <w:autoSpaceDN/>
              <w:adjustRightInd/>
              <w:ind w:left="283"/>
              <w:jc w:val="both"/>
              <w:rPr>
                <w:rFonts w:eastAsia="Roboto"/>
                <w:sz w:val="24"/>
                <w:szCs w:val="24"/>
              </w:rPr>
            </w:pPr>
            <w:r w:rsidRPr="00DE7126">
              <w:rPr>
                <w:rFonts w:eastAsia="Roboto"/>
                <w:sz w:val="24"/>
                <w:szCs w:val="24"/>
              </w:rPr>
              <w:lastRenderedPageBreak/>
              <w:t>2.1.4</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p w14:paraId="6C4AD045" w14:textId="73AB06F7" w:rsidR="006C618A" w:rsidRPr="00DE7126" w:rsidRDefault="006C618A" w:rsidP="00BB52E0">
            <w:pPr>
              <w:widowControl/>
              <w:numPr>
                <w:ilvl w:val="0"/>
                <w:numId w:val="81"/>
              </w:numPr>
              <w:autoSpaceDE/>
              <w:autoSpaceDN/>
              <w:adjustRightInd/>
              <w:ind w:left="283"/>
              <w:jc w:val="both"/>
              <w:rPr>
                <w:rFonts w:eastAsia="Roboto"/>
                <w:sz w:val="24"/>
                <w:szCs w:val="24"/>
              </w:rPr>
            </w:pPr>
            <w:r w:rsidRPr="00DE7126">
              <w:rPr>
                <w:rFonts w:eastAsia="Roboto"/>
                <w:sz w:val="24"/>
                <w:szCs w:val="24"/>
              </w:rPr>
              <w:t>2.1.5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окраска</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облицованных</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камнем.</w:t>
            </w:r>
          </w:p>
          <w:p w14:paraId="0D24E3FA" w14:textId="51D36D77" w:rsidR="006C618A" w:rsidRPr="00DE7126" w:rsidRDefault="006C618A" w:rsidP="00BB52E0">
            <w:pPr>
              <w:widowControl/>
              <w:numPr>
                <w:ilvl w:val="0"/>
                <w:numId w:val="81"/>
              </w:numPr>
              <w:autoSpaceDE/>
              <w:autoSpaceDN/>
              <w:adjustRightInd/>
              <w:ind w:left="283"/>
              <w:jc w:val="both"/>
              <w:rPr>
                <w:rFonts w:eastAsia="Roboto"/>
                <w:sz w:val="24"/>
                <w:szCs w:val="24"/>
              </w:rPr>
            </w:pPr>
            <w:r w:rsidRPr="00DE7126">
              <w:rPr>
                <w:rFonts w:eastAsia="Roboto"/>
                <w:sz w:val="24"/>
                <w:szCs w:val="24"/>
              </w:rPr>
              <w:t>2.1.6</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пленку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том</w:t>
            </w:r>
            <w:r w:rsidR="008A5486">
              <w:rPr>
                <w:rFonts w:eastAsia="Roboto"/>
                <w:sz w:val="24"/>
                <w:szCs w:val="24"/>
              </w:rPr>
              <w:t xml:space="preserve"> </w:t>
            </w:r>
            <w:r w:rsidRPr="00DE7126">
              <w:rPr>
                <w:rFonts w:eastAsia="Roboto"/>
                <w:sz w:val="24"/>
                <w:szCs w:val="24"/>
              </w:rPr>
              <w:t>числе</w:t>
            </w:r>
            <w:r w:rsidR="008A5486">
              <w:rPr>
                <w:rFonts w:eastAsia="Roboto"/>
                <w:sz w:val="24"/>
                <w:szCs w:val="24"/>
              </w:rPr>
              <w:t xml:space="preserve"> </w:t>
            </w:r>
            <w:r w:rsidRPr="00DE7126">
              <w:rPr>
                <w:rFonts w:eastAsia="Roboto"/>
                <w:sz w:val="24"/>
                <w:szCs w:val="24"/>
              </w:rPr>
              <w:t>самоклеящуюся),</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сотовый</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HPL-панелей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дерева,</w:t>
            </w:r>
            <w:r w:rsidR="008A5486">
              <w:rPr>
                <w:rFonts w:eastAsia="Roboto"/>
                <w:sz w:val="24"/>
                <w:szCs w:val="24"/>
              </w:rPr>
              <w:t xml:space="preserve"> </w:t>
            </w:r>
            <w:r w:rsidRPr="00DE7126">
              <w:rPr>
                <w:rFonts w:eastAsia="Roboto"/>
                <w:sz w:val="24"/>
                <w:szCs w:val="24"/>
              </w:rPr>
              <w:t>металла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бетона),</w:t>
            </w:r>
            <w:r w:rsidR="008A5486">
              <w:rPr>
                <w:rFonts w:eastAsia="Roboto"/>
                <w:sz w:val="24"/>
                <w:szCs w:val="24"/>
              </w:rPr>
              <w:t xml:space="preserve"> </w:t>
            </w:r>
            <w:r w:rsidRPr="00DE7126">
              <w:rPr>
                <w:rFonts w:eastAsia="Roboto"/>
                <w:sz w:val="24"/>
                <w:szCs w:val="24"/>
              </w:rPr>
              <w:t>крупные</w:t>
            </w:r>
            <w:r w:rsidR="008A5486">
              <w:rPr>
                <w:rFonts w:eastAsia="Roboto"/>
                <w:sz w:val="24"/>
                <w:szCs w:val="24"/>
              </w:rPr>
              <w:t xml:space="preserve"> </w:t>
            </w:r>
            <w:r w:rsidRPr="00DE7126">
              <w:rPr>
                <w:rFonts w:eastAsia="Roboto"/>
                <w:sz w:val="24"/>
                <w:szCs w:val="24"/>
              </w:rPr>
              <w:t>фракции</w:t>
            </w:r>
            <w:r w:rsidR="008A5486">
              <w:rPr>
                <w:rFonts w:eastAsia="Roboto"/>
                <w:sz w:val="24"/>
                <w:szCs w:val="24"/>
              </w:rPr>
              <w:t xml:space="preserve"> </w:t>
            </w:r>
            <w:r w:rsidRPr="00DE7126">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DE7126">
              <w:rPr>
                <w:rFonts w:eastAsia="Roboto"/>
                <w:sz w:val="24"/>
                <w:szCs w:val="24"/>
              </w:rPr>
              <w:t>фактурная</w:t>
            </w:r>
            <w:r w:rsidR="008A5486">
              <w:rPr>
                <w:rFonts w:eastAsia="Roboto"/>
                <w:sz w:val="24"/>
                <w:szCs w:val="24"/>
              </w:rPr>
              <w:t xml:space="preserve"> </w:t>
            </w:r>
            <w:r w:rsidRPr="00DE7126">
              <w:rPr>
                <w:rFonts w:eastAsia="Roboto"/>
                <w:sz w:val="24"/>
                <w:szCs w:val="24"/>
              </w:rPr>
              <w:t>шуба</w:t>
            </w:r>
            <w:r w:rsidR="00840359">
              <w:rPr>
                <w:rFonts w:eastAsia="Roboto"/>
                <w:sz w:val="24"/>
                <w:szCs w:val="24"/>
              </w:rPr>
              <w:t>»</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00840359">
              <w:rPr>
                <w:rFonts w:eastAsia="Roboto"/>
                <w:sz w:val="24"/>
                <w:szCs w:val="24"/>
              </w:rPr>
              <w:t>«</w:t>
            </w:r>
            <w:r w:rsidRPr="00DE7126">
              <w:rPr>
                <w:rFonts w:eastAsia="Roboto"/>
                <w:sz w:val="24"/>
                <w:szCs w:val="24"/>
              </w:rPr>
              <w:t>короед</w:t>
            </w:r>
            <w:r w:rsidR="00840359">
              <w:rPr>
                <w:rFonts w:eastAsia="Roboto"/>
                <w:sz w:val="24"/>
                <w:szCs w:val="24"/>
              </w:rPr>
              <w:t>»</w:t>
            </w:r>
            <w:r w:rsidRPr="00DE7126">
              <w:rPr>
                <w:rFonts w:eastAsia="Roboto"/>
                <w:sz w:val="24"/>
                <w:szCs w:val="24"/>
              </w:rPr>
              <w:t>,</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r w:rsidR="008A5486">
              <w:rPr>
                <w:rFonts w:eastAsia="Roboto"/>
                <w:sz w:val="24"/>
                <w:szCs w:val="24"/>
              </w:rPr>
              <w:t xml:space="preserve"> </w:t>
            </w:r>
            <w:r w:rsidRPr="00DE7126">
              <w:rPr>
                <w:rFonts w:eastAsia="Roboto"/>
                <w:sz w:val="24"/>
                <w:szCs w:val="24"/>
              </w:rPr>
              <w:lastRenderedPageBreak/>
              <w:t>глянцевые</w:t>
            </w:r>
            <w:r w:rsidR="008A5486">
              <w:rPr>
                <w:rFonts w:eastAsia="Roboto"/>
                <w:sz w:val="24"/>
                <w:szCs w:val="24"/>
              </w:rPr>
              <w:t xml:space="preserve"> </w:t>
            </w:r>
            <w:r w:rsidRPr="00DE7126">
              <w:rPr>
                <w:rFonts w:eastAsia="Roboto"/>
                <w:sz w:val="24"/>
                <w:szCs w:val="24"/>
              </w:rPr>
              <w:t>керамогранитные</w:t>
            </w:r>
            <w:r w:rsidR="008A5486">
              <w:rPr>
                <w:rFonts w:eastAsia="Roboto"/>
                <w:sz w:val="24"/>
                <w:szCs w:val="24"/>
              </w:rPr>
              <w:t xml:space="preserve"> </w:t>
            </w:r>
            <w:r w:rsidRPr="00DE7126">
              <w:rPr>
                <w:rFonts w:eastAsia="Roboto"/>
                <w:sz w:val="24"/>
                <w:szCs w:val="24"/>
              </w:rPr>
              <w:t>плиты.</w:t>
            </w:r>
          </w:p>
        </w:tc>
      </w:tr>
      <w:tr w:rsidR="00BF787A" w:rsidRPr="00DE7126" w14:paraId="327D5C61" w14:textId="77777777" w:rsidTr="002213FE">
        <w:trPr>
          <w:trHeight w:val="312"/>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57EFBFBB"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239B48EB"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17492D00" w14:textId="77777777" w:rsidR="006C618A" w:rsidRPr="00DE7126" w:rsidRDefault="006C618A" w:rsidP="007B3682">
            <w:pPr>
              <w:jc w:val="both"/>
              <w:rPr>
                <w:rFonts w:eastAsia="Roboto"/>
                <w:sz w:val="24"/>
                <w:szCs w:val="24"/>
              </w:rPr>
            </w:pPr>
            <w:r w:rsidRPr="00DE7126">
              <w:rPr>
                <w:rFonts w:eastAsia="Roboto"/>
                <w:sz w:val="24"/>
                <w:szCs w:val="24"/>
              </w:rPr>
              <w:t>2.2</w:t>
            </w:r>
          </w:p>
          <w:p w14:paraId="6D50135E" w14:textId="77777777" w:rsidR="006C618A" w:rsidRPr="00DE7126" w:rsidRDefault="006C618A" w:rsidP="007B3682">
            <w:pPr>
              <w:jc w:val="both"/>
              <w:rPr>
                <w:rFonts w:eastAsia="Roboto"/>
                <w:sz w:val="24"/>
                <w:szCs w:val="24"/>
              </w:rPr>
            </w:pPr>
            <w:r w:rsidRPr="00DE7126">
              <w:rPr>
                <w:rFonts w:eastAsia="Roboto"/>
                <w:sz w:val="24"/>
                <w:szCs w:val="24"/>
              </w:rPr>
              <w:t>Окна</w:t>
            </w:r>
          </w:p>
        </w:tc>
        <w:tc>
          <w:tcPr>
            <w:tcW w:w="5101" w:type="dxa"/>
            <w:tcBorders>
              <w:top w:val="single" w:sz="4" w:space="0" w:color="auto"/>
              <w:left w:val="single" w:sz="4" w:space="0" w:color="auto"/>
              <w:bottom w:val="single" w:sz="4" w:space="0" w:color="auto"/>
            </w:tcBorders>
            <w:shd w:val="clear" w:color="auto" w:fill="auto"/>
          </w:tcPr>
          <w:p w14:paraId="3403EA18" w14:textId="4C86EF98" w:rsidR="006C618A" w:rsidRPr="00DE7126" w:rsidRDefault="006C618A" w:rsidP="00BB52E0">
            <w:pPr>
              <w:widowControl/>
              <w:numPr>
                <w:ilvl w:val="0"/>
                <w:numId w:val="72"/>
              </w:numPr>
              <w:autoSpaceDE/>
              <w:autoSpaceDN/>
              <w:adjustRightInd/>
              <w:ind w:left="283"/>
              <w:jc w:val="both"/>
              <w:rPr>
                <w:rFonts w:eastAsia="Roboto"/>
                <w:sz w:val="24"/>
                <w:szCs w:val="24"/>
              </w:rPr>
            </w:pPr>
            <w:r w:rsidRPr="00DE7126">
              <w:rPr>
                <w:rFonts w:eastAsia="Roboto"/>
                <w:sz w:val="24"/>
                <w:szCs w:val="24"/>
              </w:rPr>
              <w:t>2.2.1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облицовка</w:t>
            </w:r>
            <w:r w:rsidR="008A5486">
              <w:rPr>
                <w:rFonts w:eastAsia="Roboto"/>
                <w:sz w:val="24"/>
                <w:szCs w:val="24"/>
              </w:rPr>
              <w:t xml:space="preserve"> </w:t>
            </w:r>
            <w:r w:rsidRPr="00DE7126">
              <w:rPr>
                <w:rFonts w:eastAsia="Roboto"/>
                <w:sz w:val="24"/>
                <w:szCs w:val="24"/>
              </w:rPr>
              <w:t>откосов</w:t>
            </w:r>
            <w:r w:rsidR="008A5486">
              <w:rPr>
                <w:rFonts w:eastAsia="Roboto"/>
                <w:sz w:val="24"/>
                <w:szCs w:val="24"/>
              </w:rPr>
              <w:t xml:space="preserve"> </w:t>
            </w:r>
            <w:r w:rsidRPr="00DE7126">
              <w:rPr>
                <w:rFonts w:eastAsia="Roboto"/>
                <w:sz w:val="24"/>
                <w:szCs w:val="24"/>
              </w:rPr>
              <w:t>керамической</w:t>
            </w:r>
            <w:r w:rsidR="008A5486">
              <w:rPr>
                <w:rFonts w:eastAsia="Roboto"/>
                <w:sz w:val="24"/>
                <w:szCs w:val="24"/>
              </w:rPr>
              <w:t xml:space="preserve"> </w:t>
            </w:r>
            <w:r w:rsidRPr="00DE7126">
              <w:rPr>
                <w:rFonts w:eastAsia="Roboto"/>
                <w:sz w:val="24"/>
                <w:szCs w:val="24"/>
              </w:rPr>
              <w:t>плиткой,</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откосах</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навесного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использованием</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материалы).</w:t>
            </w:r>
          </w:p>
        </w:tc>
        <w:tc>
          <w:tcPr>
            <w:tcW w:w="6600" w:type="dxa"/>
            <w:tcBorders>
              <w:top w:val="nil"/>
              <w:left w:val="nil"/>
              <w:bottom w:val="single" w:sz="4" w:space="0" w:color="000000"/>
              <w:right w:val="single" w:sz="4" w:space="0" w:color="000000"/>
            </w:tcBorders>
            <w:shd w:val="clear" w:color="auto" w:fill="auto"/>
          </w:tcPr>
          <w:p w14:paraId="153878C2" w14:textId="74FAD3E4" w:rsidR="006C618A" w:rsidRPr="00DE7126" w:rsidRDefault="006C618A" w:rsidP="00BB52E0">
            <w:pPr>
              <w:widowControl/>
              <w:numPr>
                <w:ilvl w:val="0"/>
                <w:numId w:val="72"/>
              </w:numPr>
              <w:autoSpaceDE/>
              <w:autoSpaceDN/>
              <w:adjustRightInd/>
              <w:ind w:left="283"/>
              <w:jc w:val="both"/>
              <w:rPr>
                <w:rFonts w:eastAsia="Roboto"/>
                <w:sz w:val="24"/>
                <w:szCs w:val="24"/>
              </w:rPr>
            </w:pPr>
            <w:r w:rsidRPr="00DE7126">
              <w:rPr>
                <w:rFonts w:eastAsia="Roboto"/>
                <w:sz w:val="24"/>
                <w:szCs w:val="24"/>
              </w:rPr>
              <w:t>2.2.2</w:t>
            </w:r>
            <w:r w:rsidR="008A5486">
              <w:rPr>
                <w:rFonts w:eastAsia="Roboto"/>
                <w:sz w:val="24"/>
                <w:szCs w:val="24"/>
              </w:rPr>
              <w:t xml:space="preserve"> </w:t>
            </w:r>
            <w:r w:rsidRPr="00DE7126">
              <w:rPr>
                <w:rFonts w:eastAsia="Roboto"/>
                <w:sz w:val="24"/>
                <w:szCs w:val="24"/>
              </w:rPr>
              <w:t>Все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выполняться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едином</w:t>
            </w:r>
            <w:r w:rsidR="008A5486">
              <w:rPr>
                <w:rFonts w:eastAsia="Roboto"/>
                <w:sz w:val="24"/>
                <w:szCs w:val="24"/>
              </w:rPr>
              <w:t xml:space="preserve"> </w:t>
            </w:r>
            <w:r w:rsidRPr="00DE7126">
              <w:rPr>
                <w:rFonts w:eastAsia="Roboto"/>
                <w:sz w:val="24"/>
                <w:szCs w:val="24"/>
              </w:rPr>
              <w:t>материале.</w:t>
            </w:r>
          </w:p>
        </w:tc>
      </w:tr>
      <w:tr w:rsidR="00BF787A" w:rsidRPr="00DE7126" w14:paraId="13EDFF0A" w14:textId="77777777" w:rsidTr="002213FE">
        <w:trPr>
          <w:trHeight w:val="211"/>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0E4DCE08"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59E5C5BF"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5EE01D1B" w14:textId="6F0A117F" w:rsidR="006C618A" w:rsidRPr="00DE7126" w:rsidRDefault="006C618A" w:rsidP="007B3682">
            <w:pPr>
              <w:jc w:val="both"/>
              <w:rPr>
                <w:rFonts w:eastAsia="Roboto"/>
                <w:sz w:val="24"/>
                <w:szCs w:val="24"/>
              </w:rPr>
            </w:pPr>
            <w:r w:rsidRPr="00DE7126">
              <w:rPr>
                <w:rFonts w:eastAsia="Roboto"/>
                <w:sz w:val="24"/>
                <w:szCs w:val="24"/>
              </w:rPr>
              <w:t>2.3</w:t>
            </w:r>
            <w:r w:rsidR="008A5486">
              <w:rPr>
                <w:rFonts w:eastAsia="Roboto"/>
                <w:sz w:val="24"/>
                <w:szCs w:val="24"/>
              </w:rPr>
              <w:t xml:space="preserve"> </w:t>
            </w:r>
          </w:p>
          <w:p w14:paraId="56C98427" w14:textId="77777777" w:rsidR="006C618A" w:rsidRPr="00DE7126" w:rsidRDefault="006C618A" w:rsidP="007B3682">
            <w:pPr>
              <w:jc w:val="both"/>
              <w:rPr>
                <w:rFonts w:eastAsia="Roboto"/>
                <w:sz w:val="24"/>
                <w:szCs w:val="24"/>
              </w:rPr>
            </w:pPr>
            <w:r w:rsidRPr="00DE7126">
              <w:rPr>
                <w:rFonts w:eastAsia="Roboto"/>
                <w:sz w:val="24"/>
                <w:szCs w:val="24"/>
              </w:rPr>
              <w:t>Остекление</w:t>
            </w:r>
          </w:p>
        </w:tc>
        <w:tc>
          <w:tcPr>
            <w:tcW w:w="5101" w:type="dxa"/>
            <w:tcBorders>
              <w:top w:val="single" w:sz="4" w:space="0" w:color="auto"/>
              <w:left w:val="single" w:sz="4" w:space="0" w:color="auto"/>
              <w:bottom w:val="single" w:sz="4" w:space="0" w:color="auto"/>
            </w:tcBorders>
            <w:shd w:val="clear" w:color="auto" w:fill="auto"/>
          </w:tcPr>
          <w:p w14:paraId="0BDFA2DD" w14:textId="5E2EF3C2" w:rsidR="006C618A" w:rsidRPr="00DE7126" w:rsidRDefault="006C618A" w:rsidP="00BB52E0">
            <w:pPr>
              <w:widowControl/>
              <w:numPr>
                <w:ilvl w:val="0"/>
                <w:numId w:val="74"/>
              </w:numPr>
              <w:autoSpaceDE/>
              <w:autoSpaceDN/>
              <w:adjustRightInd/>
              <w:ind w:left="283"/>
              <w:jc w:val="both"/>
              <w:rPr>
                <w:rFonts w:eastAsia="Roboto"/>
                <w:sz w:val="24"/>
                <w:szCs w:val="24"/>
              </w:rPr>
            </w:pPr>
            <w:r w:rsidRPr="00DE7126">
              <w:rPr>
                <w:rFonts w:eastAsia="Roboto"/>
                <w:sz w:val="24"/>
                <w:szCs w:val="24"/>
              </w:rPr>
              <w:t>2.3.1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установка</w:t>
            </w:r>
            <w:r w:rsidR="008A5486">
              <w:rPr>
                <w:rFonts w:eastAsia="Roboto"/>
                <w:sz w:val="24"/>
                <w:szCs w:val="24"/>
              </w:rPr>
              <w:t xml:space="preserve"> </w:t>
            </w:r>
            <w:r w:rsidRPr="00DE7126">
              <w:rPr>
                <w:rFonts w:eastAsia="Roboto"/>
                <w:sz w:val="24"/>
                <w:szCs w:val="24"/>
              </w:rPr>
              <w:t>дверных</w:t>
            </w:r>
            <w:r w:rsidR="008A5486">
              <w:rPr>
                <w:rFonts w:eastAsia="Roboto"/>
                <w:sz w:val="24"/>
                <w:szCs w:val="24"/>
              </w:rPr>
              <w:t xml:space="preserve"> </w:t>
            </w:r>
            <w:r w:rsidRPr="00DE7126">
              <w:rPr>
                <w:rFonts w:eastAsia="Roboto"/>
                <w:sz w:val="24"/>
                <w:szCs w:val="24"/>
              </w:rPr>
              <w:t>заполнений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остеклением</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полотна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дверных</w:t>
            </w:r>
            <w:r w:rsidR="008A5486">
              <w:rPr>
                <w:rFonts w:eastAsia="Roboto"/>
                <w:sz w:val="24"/>
                <w:szCs w:val="24"/>
              </w:rPr>
              <w:t xml:space="preserve"> </w:t>
            </w:r>
            <w:r w:rsidRPr="00DE7126">
              <w:rPr>
                <w:rFonts w:eastAsia="Roboto"/>
                <w:sz w:val="24"/>
                <w:szCs w:val="24"/>
              </w:rPr>
              <w:t>проемов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техническим</w:t>
            </w:r>
            <w:r w:rsidR="008A5486">
              <w:rPr>
                <w:rFonts w:eastAsia="Roboto"/>
                <w:sz w:val="24"/>
                <w:szCs w:val="24"/>
              </w:rPr>
              <w:t xml:space="preserve"> </w:t>
            </w:r>
            <w:r w:rsidRPr="00DE7126">
              <w:rPr>
                <w:rFonts w:eastAsia="Roboto"/>
                <w:sz w:val="24"/>
                <w:szCs w:val="24"/>
              </w:rPr>
              <w:t>помещениям).</w:t>
            </w:r>
          </w:p>
        </w:tc>
        <w:tc>
          <w:tcPr>
            <w:tcW w:w="6600" w:type="dxa"/>
            <w:tcBorders>
              <w:top w:val="nil"/>
              <w:left w:val="nil"/>
              <w:bottom w:val="single" w:sz="4" w:space="0" w:color="000000"/>
              <w:right w:val="single" w:sz="4" w:space="0" w:color="000000"/>
            </w:tcBorders>
            <w:shd w:val="clear" w:color="auto" w:fill="auto"/>
          </w:tcPr>
          <w:p w14:paraId="1D77B1D5" w14:textId="230AA4FA" w:rsidR="006C618A" w:rsidRPr="00DE7126" w:rsidRDefault="006C618A" w:rsidP="00BB52E0">
            <w:pPr>
              <w:widowControl/>
              <w:numPr>
                <w:ilvl w:val="0"/>
                <w:numId w:val="74"/>
              </w:numPr>
              <w:autoSpaceDE/>
              <w:autoSpaceDN/>
              <w:adjustRightInd/>
              <w:ind w:left="283"/>
              <w:jc w:val="both"/>
              <w:rPr>
                <w:rFonts w:eastAsia="Roboto"/>
                <w:sz w:val="24"/>
                <w:szCs w:val="24"/>
              </w:rPr>
            </w:pPr>
            <w:r w:rsidRPr="00DE7126">
              <w:rPr>
                <w:rFonts w:eastAsia="Roboto"/>
                <w:sz w:val="24"/>
                <w:szCs w:val="24"/>
              </w:rPr>
              <w:t>2.3.2</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использование</w:t>
            </w:r>
            <w:r w:rsidR="008A5486">
              <w:rPr>
                <w:rFonts w:eastAsia="Roboto"/>
                <w:sz w:val="24"/>
                <w:szCs w:val="24"/>
              </w:rPr>
              <w:t xml:space="preserve"> </w:t>
            </w:r>
            <w:r w:rsidRPr="00DE7126">
              <w:rPr>
                <w:rFonts w:eastAsia="Roboto"/>
                <w:sz w:val="24"/>
                <w:szCs w:val="24"/>
              </w:rPr>
              <w:t>тонированногов</w:t>
            </w:r>
            <w:r w:rsidR="008A5486">
              <w:rPr>
                <w:rFonts w:eastAsia="Roboto"/>
                <w:sz w:val="24"/>
                <w:szCs w:val="24"/>
              </w:rPr>
              <w:t xml:space="preserve"> </w:t>
            </w:r>
            <w:r w:rsidRPr="00DE7126">
              <w:rPr>
                <w:rFonts w:eastAsia="Roboto"/>
                <w:sz w:val="24"/>
                <w:szCs w:val="24"/>
              </w:rPr>
              <w:t>массе,</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непросматриваемого</w:t>
            </w:r>
            <w:r w:rsidR="008A5486">
              <w:rPr>
                <w:rFonts w:eastAsia="Roboto"/>
                <w:sz w:val="24"/>
                <w:szCs w:val="24"/>
              </w:rPr>
              <w:t xml:space="preserve"> </w:t>
            </w:r>
            <w:r w:rsidRPr="00DE7126">
              <w:rPr>
                <w:rFonts w:eastAsia="Roboto"/>
                <w:sz w:val="24"/>
                <w:szCs w:val="24"/>
              </w:rPr>
              <w:t>зеркального</w:t>
            </w:r>
            <w:r w:rsidR="008A5486">
              <w:rPr>
                <w:rFonts w:eastAsia="Roboto"/>
                <w:sz w:val="24"/>
                <w:szCs w:val="24"/>
              </w:rPr>
              <w:t xml:space="preserve"> </w:t>
            </w:r>
            <w:r w:rsidRPr="00DE7126">
              <w:rPr>
                <w:rFonts w:eastAsia="Roboto"/>
                <w:sz w:val="24"/>
                <w:szCs w:val="24"/>
              </w:rPr>
              <w:t>остекления.</w:t>
            </w:r>
          </w:p>
        </w:tc>
      </w:tr>
      <w:tr w:rsidR="00BF787A" w:rsidRPr="00DE7126" w14:paraId="29F40266" w14:textId="77777777" w:rsidTr="002213FE">
        <w:trPr>
          <w:trHeight w:val="952"/>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2C5DE120"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28924ED6"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0FE722CA" w14:textId="77777777" w:rsidR="006C618A" w:rsidRPr="00DE7126" w:rsidRDefault="006C618A" w:rsidP="007B3682">
            <w:pPr>
              <w:jc w:val="both"/>
              <w:rPr>
                <w:rFonts w:eastAsia="Roboto"/>
                <w:sz w:val="24"/>
                <w:szCs w:val="24"/>
              </w:rPr>
            </w:pPr>
            <w:r w:rsidRPr="00DE7126">
              <w:rPr>
                <w:rFonts w:eastAsia="Roboto"/>
                <w:sz w:val="24"/>
                <w:szCs w:val="24"/>
              </w:rPr>
              <w:t>2.4</w:t>
            </w:r>
          </w:p>
          <w:p w14:paraId="312E57F4" w14:textId="77777777" w:rsidR="006C618A" w:rsidRPr="00DE7126" w:rsidRDefault="006C618A" w:rsidP="007B3682">
            <w:pPr>
              <w:jc w:val="both"/>
              <w:rPr>
                <w:rFonts w:eastAsia="Roboto"/>
                <w:sz w:val="24"/>
                <w:szCs w:val="24"/>
              </w:rPr>
            </w:pPr>
            <w:r w:rsidRPr="00DE7126">
              <w:rPr>
                <w:rFonts w:eastAsia="Roboto"/>
                <w:sz w:val="24"/>
                <w:szCs w:val="24"/>
              </w:rPr>
              <w:t>Цоколь</w:t>
            </w:r>
          </w:p>
        </w:tc>
        <w:tc>
          <w:tcPr>
            <w:tcW w:w="5101" w:type="dxa"/>
            <w:tcBorders>
              <w:top w:val="single" w:sz="4" w:space="0" w:color="auto"/>
              <w:left w:val="single" w:sz="4" w:space="0" w:color="auto"/>
              <w:bottom w:val="single" w:sz="4" w:space="0" w:color="auto"/>
            </w:tcBorders>
            <w:shd w:val="clear" w:color="auto" w:fill="auto"/>
          </w:tcPr>
          <w:p w14:paraId="59F10ACC" w14:textId="71EF00CF" w:rsidR="006C618A" w:rsidRPr="00DE7126" w:rsidRDefault="006C618A" w:rsidP="00BB52E0">
            <w:pPr>
              <w:widowControl/>
              <w:numPr>
                <w:ilvl w:val="0"/>
                <w:numId w:val="82"/>
              </w:numPr>
              <w:autoSpaceDE/>
              <w:autoSpaceDN/>
              <w:adjustRightInd/>
              <w:ind w:left="283"/>
              <w:jc w:val="both"/>
              <w:rPr>
                <w:rFonts w:eastAsia="Roboto"/>
                <w:sz w:val="24"/>
                <w:szCs w:val="24"/>
              </w:rPr>
            </w:pPr>
            <w:r w:rsidRPr="00DE7126">
              <w:rPr>
                <w:rFonts w:eastAsia="Roboto"/>
                <w:sz w:val="24"/>
                <w:szCs w:val="24"/>
              </w:rPr>
              <w:t>2.4.1</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использовании</w:t>
            </w:r>
            <w:r w:rsidR="008A5486">
              <w:rPr>
                <w:rFonts w:eastAsia="Roboto"/>
                <w:sz w:val="24"/>
                <w:szCs w:val="24"/>
              </w:rPr>
              <w:t xml:space="preserve"> </w:t>
            </w:r>
            <w:r w:rsidRPr="00DE7126">
              <w:rPr>
                <w:rFonts w:eastAsia="Roboto"/>
                <w:sz w:val="24"/>
                <w:szCs w:val="24"/>
              </w:rPr>
              <w:t>двух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обеспечивать</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(смещенных</w:t>
            </w:r>
            <w:r w:rsidR="008A5486">
              <w:rPr>
                <w:rFonts w:eastAsia="Roboto"/>
                <w:sz w:val="24"/>
                <w:szCs w:val="24"/>
              </w:rPr>
              <w:t xml:space="preserve"> </w:t>
            </w:r>
            <w:r w:rsidRPr="00DE7126">
              <w:rPr>
                <w:rFonts w:eastAsia="Roboto"/>
                <w:sz w:val="24"/>
                <w:szCs w:val="24"/>
              </w:rPr>
              <w:t>друг</w:t>
            </w:r>
            <w:r w:rsidR="008A5486">
              <w:rPr>
                <w:rFonts w:eastAsia="Roboto"/>
                <w:sz w:val="24"/>
                <w:szCs w:val="24"/>
              </w:rPr>
              <w:t xml:space="preserve"> </w:t>
            </w:r>
            <w:r w:rsidRPr="00DE7126">
              <w:rPr>
                <w:rFonts w:eastAsia="Roboto"/>
                <w:sz w:val="24"/>
                <w:szCs w:val="24"/>
              </w:rPr>
              <w:t>относительно</w:t>
            </w:r>
            <w:r w:rsidR="008A5486">
              <w:rPr>
                <w:rFonts w:eastAsia="Roboto"/>
                <w:sz w:val="24"/>
                <w:szCs w:val="24"/>
              </w:rPr>
              <w:t xml:space="preserve"> </w:t>
            </w:r>
            <w:r w:rsidRPr="00DE7126">
              <w:rPr>
                <w:rFonts w:eastAsia="Roboto"/>
                <w:sz w:val="24"/>
                <w:szCs w:val="24"/>
              </w:rPr>
              <w:t>друга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чем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3</w:t>
            </w:r>
            <w:r w:rsidR="008A5486">
              <w:rPr>
                <w:rFonts w:eastAsia="Roboto"/>
                <w:sz w:val="24"/>
                <w:szCs w:val="24"/>
              </w:rPr>
              <w:t xml:space="preserve"> </w:t>
            </w:r>
            <w:r w:rsidRPr="00DE7126">
              <w:rPr>
                <w:rFonts w:eastAsia="Roboto"/>
                <w:sz w:val="24"/>
                <w:szCs w:val="24"/>
              </w:rPr>
              <w:t>см)</w:t>
            </w:r>
            <w:r w:rsidR="008A5486">
              <w:rPr>
                <w:rFonts w:eastAsia="Roboto"/>
                <w:sz w:val="24"/>
                <w:szCs w:val="24"/>
              </w:rPr>
              <w:t xml:space="preserve"> </w:t>
            </w:r>
            <w:r w:rsidRPr="00DE7126">
              <w:rPr>
                <w:rFonts w:eastAsia="Roboto"/>
                <w:sz w:val="24"/>
                <w:szCs w:val="24"/>
              </w:rPr>
              <w:t>плоскостях.</w:t>
            </w:r>
            <w:r w:rsidR="008A5486">
              <w:rPr>
                <w:rFonts w:eastAsia="Roboto"/>
                <w:sz w:val="24"/>
                <w:szCs w:val="24"/>
              </w:rPr>
              <w:t xml:space="preserve"> </w:t>
            </w:r>
            <w:r w:rsidRPr="00DE7126">
              <w:rPr>
                <w:rFonts w:eastAsia="Roboto"/>
                <w:sz w:val="24"/>
                <w:szCs w:val="24"/>
              </w:rPr>
              <w:t>Один</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быть</w:t>
            </w:r>
            <w:r w:rsidR="008A5486">
              <w:rPr>
                <w:rFonts w:eastAsia="Roboto"/>
                <w:sz w:val="24"/>
                <w:szCs w:val="24"/>
              </w:rPr>
              <w:t xml:space="preserve"> </w:t>
            </w:r>
            <w:r w:rsidRPr="00DE7126">
              <w:rPr>
                <w:rFonts w:eastAsia="Roboto"/>
                <w:sz w:val="24"/>
                <w:szCs w:val="24"/>
              </w:rPr>
              <w:t>основным</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использоваться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большей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цоколя.</w:t>
            </w:r>
          </w:p>
          <w:p w14:paraId="0F38282D" w14:textId="5C2B6229" w:rsidR="006C618A" w:rsidRPr="00DE7126" w:rsidRDefault="006C618A" w:rsidP="00BB52E0">
            <w:pPr>
              <w:widowControl/>
              <w:numPr>
                <w:ilvl w:val="0"/>
                <w:numId w:val="82"/>
              </w:numPr>
              <w:autoSpaceDE/>
              <w:autoSpaceDN/>
              <w:adjustRightInd/>
              <w:ind w:left="283"/>
              <w:jc w:val="both"/>
              <w:rPr>
                <w:rFonts w:eastAsia="Roboto"/>
                <w:sz w:val="24"/>
                <w:szCs w:val="24"/>
              </w:rPr>
            </w:pPr>
            <w:r w:rsidRPr="00DE7126">
              <w:rPr>
                <w:rFonts w:eastAsia="Roboto"/>
                <w:sz w:val="24"/>
                <w:szCs w:val="24"/>
              </w:rPr>
              <w:t>2.4.2</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применении</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навесного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пропорции</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1:2.</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отделке</w:t>
            </w:r>
            <w:r w:rsidR="008A5486">
              <w:rPr>
                <w:rFonts w:eastAsia="Roboto"/>
                <w:sz w:val="24"/>
                <w:szCs w:val="24"/>
              </w:rPr>
              <w:t xml:space="preserve"> </w:t>
            </w:r>
            <w:r w:rsidRPr="00DE7126">
              <w:rPr>
                <w:rFonts w:eastAsia="Roboto"/>
                <w:sz w:val="24"/>
                <w:szCs w:val="24"/>
              </w:rPr>
              <w:t>цоколя</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материала</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креплением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видимых</w:t>
            </w:r>
            <w:r w:rsidR="008A5486">
              <w:rPr>
                <w:rFonts w:eastAsia="Roboto"/>
                <w:sz w:val="24"/>
                <w:szCs w:val="24"/>
              </w:rPr>
              <w:t xml:space="preserve"> </w:t>
            </w:r>
            <w:r w:rsidRPr="00DE7126">
              <w:rPr>
                <w:rFonts w:eastAsia="Roboto"/>
                <w:sz w:val="24"/>
                <w:szCs w:val="24"/>
              </w:rPr>
              <w:t>кляммерах</w:t>
            </w:r>
            <w:r w:rsidR="008A5486">
              <w:rPr>
                <w:rFonts w:eastAsia="Roboto"/>
                <w:sz w:val="24"/>
                <w:szCs w:val="24"/>
              </w:rPr>
              <w:t xml:space="preserve"> </w:t>
            </w:r>
            <w:r w:rsidRPr="00DE7126">
              <w:rPr>
                <w:rFonts w:eastAsia="Roboto"/>
                <w:sz w:val="24"/>
                <w:szCs w:val="24"/>
              </w:rPr>
              <w:t>(открытые</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крепления).</w:t>
            </w:r>
            <w:r w:rsidR="008A5486">
              <w:rPr>
                <w:rFonts w:eastAsia="Roboto"/>
                <w:sz w:val="24"/>
                <w:szCs w:val="24"/>
              </w:rPr>
              <w:t xml:space="preserve"> </w:t>
            </w:r>
          </w:p>
          <w:p w14:paraId="786A07AF" w14:textId="49C631D6" w:rsidR="006C618A" w:rsidRPr="00DE7126" w:rsidRDefault="006C618A" w:rsidP="00BB52E0">
            <w:pPr>
              <w:widowControl/>
              <w:numPr>
                <w:ilvl w:val="0"/>
                <w:numId w:val="82"/>
              </w:numPr>
              <w:autoSpaceDE/>
              <w:autoSpaceDN/>
              <w:adjustRightInd/>
              <w:ind w:left="283"/>
              <w:jc w:val="both"/>
              <w:rPr>
                <w:rFonts w:eastAsia="Roboto"/>
                <w:sz w:val="24"/>
                <w:szCs w:val="24"/>
              </w:rPr>
            </w:pPr>
            <w:r w:rsidRPr="00DE7126">
              <w:rPr>
                <w:rFonts w:eastAsia="Roboto"/>
                <w:sz w:val="24"/>
                <w:szCs w:val="24"/>
              </w:rPr>
              <w:t>2.4.3</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глянцевой</w:t>
            </w:r>
            <w:r w:rsidR="008A5486">
              <w:rPr>
                <w:rFonts w:eastAsia="Roboto"/>
                <w:sz w:val="24"/>
                <w:szCs w:val="24"/>
              </w:rPr>
              <w:t xml:space="preserve"> </w:t>
            </w:r>
            <w:r w:rsidRPr="00DE7126">
              <w:rPr>
                <w:rFonts w:eastAsia="Roboto"/>
                <w:sz w:val="24"/>
                <w:szCs w:val="24"/>
              </w:rPr>
              <w:t>поверхностью</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применяться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меньшей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lastRenderedPageBreak/>
              <w:t>цоколя.</w:t>
            </w:r>
          </w:p>
          <w:p w14:paraId="16B5AD67" w14:textId="53FA1D56" w:rsidR="006C618A" w:rsidRPr="00DE7126" w:rsidRDefault="006C618A" w:rsidP="00BB52E0">
            <w:pPr>
              <w:widowControl/>
              <w:numPr>
                <w:ilvl w:val="0"/>
                <w:numId w:val="82"/>
              </w:numPr>
              <w:autoSpaceDE/>
              <w:autoSpaceDN/>
              <w:adjustRightInd/>
              <w:ind w:left="283"/>
              <w:jc w:val="both"/>
              <w:rPr>
                <w:rFonts w:eastAsia="Roboto"/>
                <w:sz w:val="24"/>
                <w:szCs w:val="24"/>
              </w:rPr>
            </w:pPr>
            <w:r w:rsidRPr="00DE7126">
              <w:rPr>
                <w:rFonts w:eastAsia="Roboto"/>
                <w:sz w:val="24"/>
                <w:szCs w:val="24"/>
              </w:rPr>
              <w:t>2.4.4</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p w14:paraId="52CA0063" w14:textId="742E598B" w:rsidR="006C618A" w:rsidRPr="00DE7126" w:rsidRDefault="006C618A" w:rsidP="00BB52E0">
            <w:pPr>
              <w:widowControl/>
              <w:numPr>
                <w:ilvl w:val="0"/>
                <w:numId w:val="82"/>
              </w:numPr>
              <w:autoSpaceDE/>
              <w:autoSpaceDN/>
              <w:adjustRightInd/>
              <w:ind w:left="283"/>
              <w:jc w:val="both"/>
              <w:rPr>
                <w:rFonts w:eastAsia="Roboto"/>
                <w:sz w:val="24"/>
                <w:szCs w:val="24"/>
              </w:rPr>
            </w:pPr>
            <w:r w:rsidRPr="00DE7126">
              <w:rPr>
                <w:rFonts w:eastAsia="Roboto"/>
                <w:sz w:val="24"/>
                <w:szCs w:val="24"/>
              </w:rPr>
              <w:t>2.4.5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окраска</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облицованных</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камнем.</w:t>
            </w:r>
          </w:p>
        </w:tc>
        <w:tc>
          <w:tcPr>
            <w:tcW w:w="6600" w:type="dxa"/>
            <w:tcBorders>
              <w:top w:val="nil"/>
              <w:left w:val="nil"/>
              <w:bottom w:val="single" w:sz="4" w:space="0" w:color="000000"/>
              <w:right w:val="single" w:sz="4" w:space="0" w:color="000000"/>
            </w:tcBorders>
            <w:shd w:val="clear" w:color="auto" w:fill="auto"/>
          </w:tcPr>
          <w:p w14:paraId="2A7DCA1B" w14:textId="4B265084" w:rsidR="006C618A" w:rsidRPr="00DE7126" w:rsidRDefault="006C618A" w:rsidP="00BB52E0">
            <w:pPr>
              <w:widowControl/>
              <w:numPr>
                <w:ilvl w:val="0"/>
                <w:numId w:val="82"/>
              </w:numPr>
              <w:autoSpaceDE/>
              <w:autoSpaceDN/>
              <w:adjustRightInd/>
              <w:ind w:left="283"/>
              <w:jc w:val="both"/>
              <w:rPr>
                <w:rFonts w:eastAsia="Roboto"/>
                <w:sz w:val="24"/>
                <w:szCs w:val="24"/>
              </w:rPr>
            </w:pPr>
            <w:r w:rsidRPr="00DE7126">
              <w:rPr>
                <w:rFonts w:eastAsia="Roboto"/>
                <w:sz w:val="24"/>
                <w:szCs w:val="24"/>
              </w:rPr>
              <w:lastRenderedPageBreak/>
              <w:t>2.4.6</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приямкам,</w:t>
            </w:r>
            <w:r w:rsidR="008A5486">
              <w:rPr>
                <w:rFonts w:eastAsia="Roboto"/>
                <w:sz w:val="24"/>
                <w:szCs w:val="24"/>
              </w:rPr>
              <w:t xml:space="preserve"> </w:t>
            </w:r>
            <w:r w:rsidRPr="00DE7126">
              <w:rPr>
                <w:rFonts w:eastAsia="Roboto"/>
                <w:sz w:val="24"/>
                <w:szCs w:val="24"/>
              </w:rPr>
              <w:t>выходящих</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главные</w:t>
            </w:r>
            <w:r w:rsidR="008A5486">
              <w:rPr>
                <w:rFonts w:eastAsia="Roboto"/>
                <w:sz w:val="24"/>
                <w:szCs w:val="24"/>
              </w:rPr>
              <w:t xml:space="preserve"> </w:t>
            </w:r>
            <w:r w:rsidRPr="00DE7126">
              <w:rPr>
                <w:rFonts w:eastAsia="Roboto"/>
                <w:sz w:val="24"/>
                <w:szCs w:val="24"/>
              </w:rPr>
              <w:t>фасады,</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монолитного</w:t>
            </w:r>
            <w:r w:rsidR="008A5486">
              <w:rPr>
                <w:rFonts w:eastAsia="Roboto"/>
                <w:sz w:val="24"/>
                <w:szCs w:val="24"/>
              </w:rPr>
              <w:t xml:space="preserve"> </w:t>
            </w:r>
            <w:r w:rsidRPr="00DE7126">
              <w:rPr>
                <w:rFonts w:eastAsia="Roboto"/>
                <w:sz w:val="24"/>
                <w:szCs w:val="24"/>
              </w:rPr>
              <w:t>поликарбоната).</w:t>
            </w:r>
          </w:p>
          <w:p w14:paraId="36BF361E" w14:textId="4F825F53" w:rsidR="006C618A" w:rsidRPr="00DE7126" w:rsidRDefault="006C618A" w:rsidP="00BB52E0">
            <w:pPr>
              <w:widowControl/>
              <w:numPr>
                <w:ilvl w:val="0"/>
                <w:numId w:val="82"/>
              </w:numPr>
              <w:autoSpaceDE/>
              <w:autoSpaceDN/>
              <w:adjustRightInd/>
              <w:ind w:left="283"/>
              <w:jc w:val="both"/>
              <w:rPr>
                <w:rFonts w:eastAsia="Roboto"/>
                <w:sz w:val="24"/>
                <w:szCs w:val="24"/>
              </w:rPr>
            </w:pPr>
            <w:r w:rsidRPr="00DE7126">
              <w:rPr>
                <w:rFonts w:eastAsia="Roboto"/>
                <w:sz w:val="24"/>
                <w:szCs w:val="24"/>
              </w:rPr>
              <w:t>2.4.7</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приямкам,</w:t>
            </w:r>
            <w:r w:rsidR="008A5486">
              <w:rPr>
                <w:rFonts w:eastAsia="Roboto"/>
                <w:sz w:val="24"/>
                <w:szCs w:val="24"/>
              </w:rPr>
              <w:t xml:space="preserve"> </w:t>
            </w:r>
            <w:r w:rsidRPr="00DE7126">
              <w:rPr>
                <w:rFonts w:eastAsia="Roboto"/>
                <w:sz w:val="24"/>
                <w:szCs w:val="24"/>
              </w:rPr>
              <w:t>выходящих</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второстепенные</w:t>
            </w:r>
            <w:r w:rsidR="008A5486">
              <w:rPr>
                <w:rFonts w:eastAsia="Roboto"/>
                <w:sz w:val="24"/>
                <w:szCs w:val="24"/>
              </w:rPr>
              <w:t xml:space="preserve"> </w:t>
            </w:r>
            <w:r w:rsidRPr="00DE7126">
              <w:rPr>
                <w:rFonts w:eastAsia="Roboto"/>
                <w:sz w:val="24"/>
                <w:szCs w:val="24"/>
              </w:rPr>
              <w:t>фасады,</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монолитного</w:t>
            </w:r>
            <w:r w:rsidR="008A5486">
              <w:rPr>
                <w:rFonts w:eastAsia="Roboto"/>
                <w:sz w:val="24"/>
                <w:szCs w:val="24"/>
              </w:rPr>
              <w:t xml:space="preserve"> </w:t>
            </w:r>
            <w:r w:rsidRPr="00DE7126">
              <w:rPr>
                <w:rFonts w:eastAsia="Roboto"/>
                <w:sz w:val="24"/>
                <w:szCs w:val="24"/>
              </w:rPr>
              <w:t>поликарбоната).</w:t>
            </w:r>
          </w:p>
          <w:p w14:paraId="608BDB3D" w14:textId="12B5FEE8" w:rsidR="006C618A" w:rsidRPr="00DE7126" w:rsidRDefault="006C618A" w:rsidP="00BB52E0">
            <w:pPr>
              <w:widowControl/>
              <w:numPr>
                <w:ilvl w:val="0"/>
                <w:numId w:val="82"/>
              </w:numPr>
              <w:autoSpaceDE/>
              <w:autoSpaceDN/>
              <w:adjustRightInd/>
              <w:ind w:left="283"/>
              <w:jc w:val="both"/>
              <w:rPr>
                <w:rFonts w:eastAsia="Roboto"/>
                <w:sz w:val="24"/>
                <w:szCs w:val="24"/>
              </w:rPr>
            </w:pPr>
            <w:r w:rsidRPr="00DE7126">
              <w:rPr>
                <w:rFonts w:eastAsia="Roboto"/>
                <w:sz w:val="24"/>
                <w:szCs w:val="24"/>
              </w:rPr>
              <w:t>2.4.8</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устройство</w:t>
            </w:r>
            <w:r w:rsidR="008A5486">
              <w:rPr>
                <w:rFonts w:eastAsia="Roboto"/>
                <w:sz w:val="24"/>
                <w:szCs w:val="24"/>
              </w:rPr>
              <w:t xml:space="preserve"> </w:t>
            </w:r>
            <w:r w:rsidRPr="00DE7126">
              <w:rPr>
                <w:rFonts w:eastAsia="Roboto"/>
                <w:sz w:val="24"/>
                <w:szCs w:val="24"/>
              </w:rPr>
              <w:t>радиальных</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приямкам.</w:t>
            </w:r>
          </w:p>
          <w:p w14:paraId="706691CB" w14:textId="1D94F896" w:rsidR="006C618A" w:rsidRPr="00DE7126" w:rsidRDefault="006C618A" w:rsidP="00BB52E0">
            <w:pPr>
              <w:widowControl/>
              <w:numPr>
                <w:ilvl w:val="0"/>
                <w:numId w:val="82"/>
              </w:numPr>
              <w:autoSpaceDE/>
              <w:autoSpaceDN/>
              <w:adjustRightInd/>
              <w:ind w:left="283"/>
              <w:jc w:val="both"/>
              <w:rPr>
                <w:rFonts w:eastAsia="Roboto"/>
                <w:sz w:val="24"/>
                <w:szCs w:val="24"/>
              </w:rPr>
            </w:pPr>
            <w:r w:rsidRPr="00DE7126">
              <w:rPr>
                <w:rFonts w:eastAsia="Roboto"/>
                <w:sz w:val="24"/>
                <w:szCs w:val="24"/>
              </w:rPr>
              <w:t>2.4.9</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пленку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том</w:t>
            </w:r>
            <w:r w:rsidR="008A5486">
              <w:rPr>
                <w:rFonts w:eastAsia="Roboto"/>
                <w:sz w:val="24"/>
                <w:szCs w:val="24"/>
              </w:rPr>
              <w:t xml:space="preserve"> </w:t>
            </w:r>
            <w:r w:rsidRPr="00DE7126">
              <w:rPr>
                <w:rFonts w:eastAsia="Roboto"/>
                <w:sz w:val="24"/>
                <w:szCs w:val="24"/>
              </w:rPr>
              <w:t>числе</w:t>
            </w:r>
            <w:r w:rsidR="008A5486">
              <w:rPr>
                <w:rFonts w:eastAsia="Roboto"/>
                <w:sz w:val="24"/>
                <w:szCs w:val="24"/>
              </w:rPr>
              <w:t xml:space="preserve"> </w:t>
            </w:r>
            <w:r w:rsidRPr="00DE7126">
              <w:rPr>
                <w:rFonts w:eastAsia="Roboto"/>
                <w:sz w:val="24"/>
                <w:szCs w:val="24"/>
              </w:rPr>
              <w:t>самоклеящуюся),</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сотовый</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lastRenderedPageBreak/>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HPL-панелей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дерева,</w:t>
            </w:r>
            <w:r w:rsidR="008A5486">
              <w:rPr>
                <w:rFonts w:eastAsia="Roboto"/>
                <w:sz w:val="24"/>
                <w:szCs w:val="24"/>
              </w:rPr>
              <w:t xml:space="preserve"> </w:t>
            </w:r>
            <w:r w:rsidRPr="00DE7126">
              <w:rPr>
                <w:rFonts w:eastAsia="Roboto"/>
                <w:sz w:val="24"/>
                <w:szCs w:val="24"/>
              </w:rPr>
              <w:t>металла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бетона),</w:t>
            </w:r>
            <w:r w:rsidR="008A5486">
              <w:rPr>
                <w:rFonts w:eastAsia="Roboto"/>
                <w:sz w:val="24"/>
                <w:szCs w:val="24"/>
              </w:rPr>
              <w:t xml:space="preserve"> </w:t>
            </w:r>
            <w:r w:rsidRPr="00DE7126">
              <w:rPr>
                <w:rFonts w:eastAsia="Roboto"/>
                <w:sz w:val="24"/>
                <w:szCs w:val="24"/>
              </w:rPr>
              <w:t>крупные</w:t>
            </w:r>
            <w:r w:rsidR="008A5486">
              <w:rPr>
                <w:rFonts w:eastAsia="Roboto"/>
                <w:sz w:val="24"/>
                <w:szCs w:val="24"/>
              </w:rPr>
              <w:t xml:space="preserve"> </w:t>
            </w:r>
            <w:r w:rsidRPr="00DE7126">
              <w:rPr>
                <w:rFonts w:eastAsia="Roboto"/>
                <w:sz w:val="24"/>
                <w:szCs w:val="24"/>
              </w:rPr>
              <w:t>фракции</w:t>
            </w:r>
            <w:r w:rsidR="008A5486">
              <w:rPr>
                <w:rFonts w:eastAsia="Roboto"/>
                <w:sz w:val="24"/>
                <w:szCs w:val="24"/>
              </w:rPr>
              <w:t xml:space="preserve"> </w:t>
            </w:r>
            <w:r w:rsidRPr="00DE7126">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DE7126">
              <w:rPr>
                <w:rFonts w:eastAsia="Roboto"/>
                <w:sz w:val="24"/>
                <w:szCs w:val="24"/>
              </w:rPr>
              <w:t>фактурная</w:t>
            </w:r>
            <w:r w:rsidR="008A5486">
              <w:rPr>
                <w:rFonts w:eastAsia="Roboto"/>
                <w:sz w:val="24"/>
                <w:szCs w:val="24"/>
              </w:rPr>
              <w:t xml:space="preserve"> </w:t>
            </w:r>
            <w:r w:rsidRPr="00DE7126">
              <w:rPr>
                <w:rFonts w:eastAsia="Roboto"/>
                <w:sz w:val="24"/>
                <w:szCs w:val="24"/>
              </w:rPr>
              <w:t>шуба</w:t>
            </w:r>
            <w:r w:rsidR="00840359">
              <w:rPr>
                <w:rFonts w:eastAsia="Roboto"/>
                <w:sz w:val="24"/>
                <w:szCs w:val="24"/>
              </w:rPr>
              <w:t>»</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00840359">
              <w:rPr>
                <w:rFonts w:eastAsia="Roboto"/>
                <w:sz w:val="24"/>
                <w:szCs w:val="24"/>
              </w:rPr>
              <w:t>«</w:t>
            </w:r>
            <w:r w:rsidRPr="00DE7126">
              <w:rPr>
                <w:rFonts w:eastAsia="Roboto"/>
                <w:sz w:val="24"/>
                <w:szCs w:val="24"/>
              </w:rPr>
              <w:t>короед</w:t>
            </w:r>
            <w:r w:rsidR="00840359">
              <w:rPr>
                <w:rFonts w:eastAsia="Roboto"/>
                <w:sz w:val="24"/>
                <w:szCs w:val="24"/>
              </w:rPr>
              <w:t>»</w:t>
            </w:r>
            <w:r w:rsidRPr="00DE7126">
              <w:rPr>
                <w:rFonts w:eastAsia="Roboto"/>
                <w:sz w:val="24"/>
                <w:szCs w:val="24"/>
              </w:rPr>
              <w:t>,</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r w:rsidR="008A5486">
              <w:rPr>
                <w:rFonts w:eastAsia="Roboto"/>
                <w:sz w:val="24"/>
                <w:szCs w:val="24"/>
              </w:rPr>
              <w:t xml:space="preserve"> </w:t>
            </w:r>
            <w:r w:rsidRPr="00DE7126">
              <w:rPr>
                <w:rFonts w:eastAsia="Roboto"/>
                <w:sz w:val="24"/>
                <w:szCs w:val="24"/>
              </w:rPr>
              <w:t>глянцевые</w:t>
            </w:r>
            <w:r w:rsidR="008A5486">
              <w:rPr>
                <w:rFonts w:eastAsia="Roboto"/>
                <w:sz w:val="24"/>
                <w:szCs w:val="24"/>
              </w:rPr>
              <w:t xml:space="preserve"> </w:t>
            </w:r>
            <w:r w:rsidRPr="00DE7126">
              <w:rPr>
                <w:rFonts w:eastAsia="Roboto"/>
                <w:sz w:val="24"/>
                <w:szCs w:val="24"/>
              </w:rPr>
              <w:t>керамогранитные</w:t>
            </w:r>
            <w:r w:rsidR="008A5486">
              <w:rPr>
                <w:rFonts w:eastAsia="Roboto"/>
                <w:sz w:val="24"/>
                <w:szCs w:val="24"/>
              </w:rPr>
              <w:t xml:space="preserve"> </w:t>
            </w:r>
            <w:r w:rsidRPr="00DE7126">
              <w:rPr>
                <w:rFonts w:eastAsia="Roboto"/>
                <w:sz w:val="24"/>
                <w:szCs w:val="24"/>
              </w:rPr>
              <w:t>плиты.</w:t>
            </w:r>
          </w:p>
        </w:tc>
      </w:tr>
      <w:tr w:rsidR="00BF787A" w:rsidRPr="00DE7126" w14:paraId="4FFBA5F3" w14:textId="77777777" w:rsidTr="002213FE">
        <w:trPr>
          <w:trHeight w:val="315"/>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110CBB08"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306FC952"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4B8B1718" w14:textId="77777777" w:rsidR="006C618A" w:rsidRPr="00DE7126" w:rsidRDefault="006C618A" w:rsidP="007B3682">
            <w:pPr>
              <w:jc w:val="both"/>
              <w:rPr>
                <w:rFonts w:eastAsia="Roboto"/>
                <w:sz w:val="24"/>
                <w:szCs w:val="24"/>
              </w:rPr>
            </w:pPr>
            <w:r w:rsidRPr="00DE7126">
              <w:rPr>
                <w:rFonts w:eastAsia="Roboto"/>
                <w:sz w:val="24"/>
                <w:szCs w:val="24"/>
              </w:rPr>
              <w:t>2.5</w:t>
            </w:r>
          </w:p>
          <w:p w14:paraId="3201D86C" w14:textId="77777777" w:rsidR="006C618A" w:rsidRPr="00DE7126" w:rsidRDefault="006C618A" w:rsidP="007B3682">
            <w:pPr>
              <w:jc w:val="both"/>
              <w:rPr>
                <w:rFonts w:eastAsia="Roboto"/>
                <w:sz w:val="24"/>
                <w:szCs w:val="24"/>
              </w:rPr>
            </w:pPr>
            <w:r w:rsidRPr="00DE7126">
              <w:rPr>
                <w:rFonts w:eastAsia="Roboto"/>
                <w:sz w:val="24"/>
                <w:szCs w:val="24"/>
              </w:rPr>
              <w:t>Кровля</w:t>
            </w:r>
          </w:p>
          <w:p w14:paraId="0BD885DF" w14:textId="77777777" w:rsidR="006C618A" w:rsidRPr="00DE7126" w:rsidRDefault="006C618A" w:rsidP="007B3682">
            <w:pPr>
              <w:jc w:val="both"/>
              <w:rPr>
                <w:rFonts w:eastAsia="Roboto"/>
                <w:sz w:val="24"/>
                <w:szCs w:val="24"/>
              </w:rPr>
            </w:pPr>
          </w:p>
        </w:tc>
        <w:tc>
          <w:tcPr>
            <w:tcW w:w="5101" w:type="dxa"/>
            <w:tcBorders>
              <w:top w:val="single" w:sz="4" w:space="0" w:color="auto"/>
              <w:left w:val="single" w:sz="4" w:space="0" w:color="auto"/>
              <w:bottom w:val="single" w:sz="4" w:space="0" w:color="auto"/>
            </w:tcBorders>
            <w:shd w:val="clear" w:color="auto" w:fill="auto"/>
          </w:tcPr>
          <w:p w14:paraId="0C947F4D" w14:textId="6996F1CF" w:rsidR="006C618A" w:rsidRPr="00DE7126" w:rsidRDefault="006C618A" w:rsidP="00BB52E0">
            <w:pPr>
              <w:widowControl/>
              <w:numPr>
                <w:ilvl w:val="0"/>
                <w:numId w:val="80"/>
              </w:numPr>
              <w:autoSpaceDE/>
              <w:autoSpaceDN/>
              <w:adjustRightInd/>
              <w:ind w:left="283"/>
              <w:jc w:val="both"/>
              <w:rPr>
                <w:rFonts w:eastAsia="Roboto"/>
                <w:sz w:val="24"/>
                <w:szCs w:val="24"/>
              </w:rPr>
            </w:pPr>
            <w:r w:rsidRPr="00DE7126">
              <w:rPr>
                <w:rFonts w:eastAsia="Roboto"/>
                <w:sz w:val="24"/>
                <w:szCs w:val="24"/>
              </w:rPr>
              <w:t>2.5.1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сотовый</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профилированныйполикарбонат,</w:t>
            </w:r>
            <w:r w:rsidR="008A5486">
              <w:rPr>
                <w:rFonts w:eastAsia="Roboto"/>
                <w:sz w:val="24"/>
                <w:szCs w:val="24"/>
              </w:rPr>
              <w:t xml:space="preserve"> </w:t>
            </w:r>
            <w:r w:rsidRPr="00DE7126">
              <w:rPr>
                <w:rFonts w:eastAsia="Roboto"/>
                <w:sz w:val="24"/>
                <w:szCs w:val="24"/>
              </w:rPr>
              <w:t>ПВХ-панели,ондулин,</w:t>
            </w:r>
            <w:r w:rsidR="008A5486">
              <w:rPr>
                <w:rFonts w:eastAsia="Roboto"/>
                <w:sz w:val="24"/>
                <w:szCs w:val="24"/>
              </w:rPr>
              <w:t xml:space="preserve"> </w:t>
            </w:r>
            <w:r w:rsidRPr="00DE7126">
              <w:rPr>
                <w:rFonts w:eastAsia="Roboto"/>
                <w:sz w:val="24"/>
                <w:szCs w:val="24"/>
              </w:rPr>
              <w:t>шифер,</w:t>
            </w:r>
            <w:r w:rsidR="008A5486">
              <w:rPr>
                <w:rFonts w:eastAsia="Roboto"/>
                <w:sz w:val="24"/>
                <w:szCs w:val="24"/>
              </w:rPr>
              <w:t xml:space="preserve"> </w:t>
            </w:r>
            <w:r w:rsidRPr="00DE7126">
              <w:rPr>
                <w:rFonts w:eastAsia="Roboto"/>
                <w:sz w:val="24"/>
                <w:szCs w:val="24"/>
              </w:rPr>
              <w:t>сланцевую</w:t>
            </w:r>
            <w:r w:rsidR="008A5486">
              <w:rPr>
                <w:rFonts w:eastAsia="Roboto"/>
                <w:sz w:val="24"/>
                <w:szCs w:val="24"/>
              </w:rPr>
              <w:t xml:space="preserve"> </w:t>
            </w:r>
            <w:r w:rsidRPr="00DE7126">
              <w:rPr>
                <w:rFonts w:eastAsia="Roboto"/>
                <w:sz w:val="24"/>
                <w:szCs w:val="24"/>
              </w:rPr>
              <w:t>кровлю,</w:t>
            </w:r>
            <w:r w:rsidR="008A5486">
              <w:rPr>
                <w:rFonts w:eastAsia="Roboto"/>
                <w:sz w:val="24"/>
                <w:szCs w:val="24"/>
              </w:rPr>
              <w:t xml:space="preserve"> </w:t>
            </w:r>
            <w:r w:rsidRPr="00DE7126">
              <w:rPr>
                <w:rFonts w:eastAsia="Roboto"/>
                <w:sz w:val="24"/>
                <w:szCs w:val="24"/>
              </w:rPr>
              <w:t>фанеру,</w:t>
            </w:r>
            <w:r w:rsidR="008A5486">
              <w:rPr>
                <w:rFonts w:eastAsia="Roboto"/>
                <w:sz w:val="24"/>
                <w:szCs w:val="24"/>
              </w:rPr>
              <w:t xml:space="preserve"> </w:t>
            </w:r>
            <w:r w:rsidRPr="00DE7126">
              <w:rPr>
                <w:rFonts w:eastAsia="Roboto"/>
                <w:sz w:val="24"/>
                <w:szCs w:val="24"/>
              </w:rPr>
              <w:t>вагонку,</w:t>
            </w:r>
            <w:r w:rsidR="008A5486">
              <w:rPr>
                <w:rFonts w:eastAsia="Roboto"/>
                <w:sz w:val="24"/>
                <w:szCs w:val="24"/>
              </w:rPr>
              <w:t xml:space="preserve"> </w:t>
            </w:r>
            <w:r w:rsidRPr="00DE7126">
              <w:rPr>
                <w:rFonts w:eastAsia="Roboto"/>
                <w:sz w:val="24"/>
                <w:szCs w:val="24"/>
              </w:rPr>
              <w:t>керамическую</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песчано-цементную</w:t>
            </w:r>
            <w:r w:rsidR="008A5486">
              <w:rPr>
                <w:rFonts w:eastAsia="Roboto"/>
                <w:sz w:val="24"/>
                <w:szCs w:val="24"/>
              </w:rPr>
              <w:t xml:space="preserve"> </w:t>
            </w:r>
            <w:r w:rsidRPr="00DE7126">
              <w:rPr>
                <w:rFonts w:eastAsia="Roboto"/>
                <w:sz w:val="24"/>
                <w:szCs w:val="24"/>
              </w:rPr>
              <w:t>черепицу.</w:t>
            </w:r>
          </w:p>
        </w:tc>
        <w:tc>
          <w:tcPr>
            <w:tcW w:w="6600" w:type="dxa"/>
            <w:tcBorders>
              <w:top w:val="nil"/>
              <w:left w:val="nil"/>
              <w:bottom w:val="single" w:sz="4" w:space="0" w:color="000000"/>
              <w:right w:val="single" w:sz="4" w:space="0" w:color="000000"/>
            </w:tcBorders>
            <w:shd w:val="clear" w:color="auto" w:fill="auto"/>
          </w:tcPr>
          <w:p w14:paraId="37E464CC" w14:textId="77777777" w:rsidR="006C618A" w:rsidRPr="00DE7126" w:rsidRDefault="006C618A" w:rsidP="007B3682">
            <w:pPr>
              <w:ind w:left="283" w:hanging="360"/>
              <w:jc w:val="both"/>
              <w:rPr>
                <w:rFonts w:eastAsia="Roboto"/>
                <w:sz w:val="24"/>
                <w:szCs w:val="24"/>
              </w:rPr>
            </w:pPr>
          </w:p>
        </w:tc>
      </w:tr>
      <w:tr w:rsidR="00BF787A" w:rsidRPr="00DE7126" w14:paraId="3C67BEB5" w14:textId="77777777" w:rsidTr="002213FE">
        <w:trPr>
          <w:trHeight w:val="315"/>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041A2BD4"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7B10219A"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34E61CFD" w14:textId="77777777" w:rsidR="006C618A" w:rsidRPr="00DE7126" w:rsidRDefault="006C618A" w:rsidP="007B3682">
            <w:pPr>
              <w:jc w:val="both"/>
              <w:rPr>
                <w:rFonts w:eastAsia="Roboto"/>
                <w:sz w:val="24"/>
                <w:szCs w:val="24"/>
              </w:rPr>
            </w:pPr>
            <w:r w:rsidRPr="00DE7126">
              <w:rPr>
                <w:rFonts w:eastAsia="Roboto"/>
                <w:sz w:val="24"/>
                <w:szCs w:val="24"/>
              </w:rPr>
              <w:t>2.6</w:t>
            </w:r>
          </w:p>
          <w:p w14:paraId="7AF2DC1D" w14:textId="2408F0CB" w:rsidR="006C618A" w:rsidRPr="00DE7126" w:rsidRDefault="006C618A" w:rsidP="007B3682">
            <w:pPr>
              <w:jc w:val="both"/>
              <w:rPr>
                <w:rFonts w:eastAsia="Roboto"/>
                <w:sz w:val="24"/>
                <w:szCs w:val="24"/>
              </w:rPr>
            </w:pP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входных</w:t>
            </w:r>
            <w:r w:rsidR="008A5486">
              <w:rPr>
                <w:rFonts w:eastAsia="Roboto"/>
                <w:sz w:val="24"/>
                <w:szCs w:val="24"/>
              </w:rPr>
              <w:t xml:space="preserve"> </w:t>
            </w:r>
            <w:r w:rsidRPr="00DE7126">
              <w:rPr>
                <w:rFonts w:eastAsia="Roboto"/>
                <w:sz w:val="24"/>
                <w:szCs w:val="24"/>
              </w:rPr>
              <w:t>групп</w:t>
            </w:r>
          </w:p>
        </w:tc>
        <w:tc>
          <w:tcPr>
            <w:tcW w:w="5101" w:type="dxa"/>
            <w:tcBorders>
              <w:top w:val="single" w:sz="4" w:space="0" w:color="auto"/>
              <w:left w:val="single" w:sz="4" w:space="0" w:color="auto"/>
              <w:bottom w:val="single" w:sz="4" w:space="0" w:color="auto"/>
            </w:tcBorders>
            <w:shd w:val="clear" w:color="auto" w:fill="auto"/>
          </w:tcPr>
          <w:p w14:paraId="51F34C4E" w14:textId="2EBBB3D4"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2.6.1</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монолитного),</w:t>
            </w:r>
            <w:r w:rsidR="008A5486">
              <w:rPr>
                <w:rFonts w:eastAsia="Roboto"/>
                <w:sz w:val="24"/>
                <w:szCs w:val="24"/>
              </w:rPr>
              <w:t xml:space="preserve"> </w:t>
            </w:r>
            <w:r w:rsidRPr="00DE7126">
              <w:rPr>
                <w:rFonts w:eastAsia="Roboto"/>
                <w:sz w:val="24"/>
                <w:szCs w:val="24"/>
              </w:rPr>
              <w:t>ондулин,</w:t>
            </w:r>
            <w:r w:rsidR="008A5486">
              <w:rPr>
                <w:rFonts w:eastAsia="Roboto"/>
                <w:sz w:val="24"/>
                <w:szCs w:val="24"/>
              </w:rPr>
              <w:t xml:space="preserve"> </w:t>
            </w:r>
            <w:r w:rsidRPr="00DE7126">
              <w:rPr>
                <w:rFonts w:eastAsia="Roboto"/>
                <w:sz w:val="24"/>
                <w:szCs w:val="24"/>
              </w:rPr>
              <w:t>шифер,</w:t>
            </w:r>
            <w:r w:rsidR="008A5486">
              <w:rPr>
                <w:rFonts w:eastAsia="Roboto"/>
                <w:sz w:val="24"/>
                <w:szCs w:val="24"/>
              </w:rPr>
              <w:t xml:space="preserve"> </w:t>
            </w:r>
            <w:r w:rsidRPr="00DE7126">
              <w:rPr>
                <w:rFonts w:eastAsia="Roboto"/>
                <w:sz w:val="24"/>
                <w:szCs w:val="24"/>
              </w:rPr>
              <w:t>сланцевую</w:t>
            </w:r>
            <w:r w:rsidR="008A5486">
              <w:rPr>
                <w:rFonts w:eastAsia="Roboto"/>
                <w:sz w:val="24"/>
                <w:szCs w:val="24"/>
              </w:rPr>
              <w:t xml:space="preserve"> </w:t>
            </w:r>
            <w:r w:rsidRPr="00DE7126">
              <w:rPr>
                <w:rFonts w:eastAsia="Roboto"/>
                <w:sz w:val="24"/>
                <w:szCs w:val="24"/>
              </w:rPr>
              <w:t>кровлю,</w:t>
            </w:r>
            <w:r w:rsidR="008A5486">
              <w:rPr>
                <w:rFonts w:eastAsia="Roboto"/>
                <w:sz w:val="24"/>
                <w:szCs w:val="24"/>
              </w:rPr>
              <w:t xml:space="preserve"> </w:t>
            </w:r>
            <w:r w:rsidRPr="00DE7126">
              <w:rPr>
                <w:rFonts w:eastAsia="Roboto"/>
                <w:sz w:val="24"/>
                <w:szCs w:val="24"/>
              </w:rPr>
              <w:t>фанеру,</w:t>
            </w:r>
            <w:r w:rsidR="008A5486">
              <w:rPr>
                <w:rFonts w:eastAsia="Roboto"/>
                <w:sz w:val="24"/>
                <w:szCs w:val="24"/>
              </w:rPr>
              <w:t xml:space="preserve"> </w:t>
            </w:r>
            <w:r w:rsidRPr="00DE7126">
              <w:rPr>
                <w:rFonts w:eastAsia="Roboto"/>
                <w:sz w:val="24"/>
                <w:szCs w:val="24"/>
              </w:rPr>
              <w:t>вагонку,</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HPL-панелей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дерева,</w:t>
            </w:r>
            <w:r w:rsidR="008A5486">
              <w:rPr>
                <w:rFonts w:eastAsia="Roboto"/>
                <w:sz w:val="24"/>
                <w:szCs w:val="24"/>
              </w:rPr>
              <w:t xml:space="preserve"> </w:t>
            </w:r>
            <w:r w:rsidRPr="00DE7126">
              <w:rPr>
                <w:rFonts w:eastAsia="Roboto"/>
                <w:sz w:val="24"/>
                <w:szCs w:val="24"/>
              </w:rPr>
              <w:t>металла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бетона),</w:t>
            </w:r>
            <w:r w:rsidR="008A5486">
              <w:rPr>
                <w:rFonts w:eastAsia="Roboto"/>
                <w:sz w:val="24"/>
                <w:szCs w:val="24"/>
              </w:rPr>
              <w:t xml:space="preserve"> </w:t>
            </w:r>
            <w:r w:rsidRPr="00DE7126">
              <w:rPr>
                <w:rFonts w:eastAsia="Roboto"/>
                <w:sz w:val="24"/>
                <w:szCs w:val="24"/>
              </w:rPr>
              <w:t>крупные</w:t>
            </w:r>
            <w:r w:rsidR="008A5486">
              <w:rPr>
                <w:rFonts w:eastAsia="Roboto"/>
                <w:sz w:val="24"/>
                <w:szCs w:val="24"/>
              </w:rPr>
              <w:t xml:space="preserve"> </w:t>
            </w:r>
            <w:r w:rsidRPr="00DE7126">
              <w:rPr>
                <w:rFonts w:eastAsia="Roboto"/>
                <w:sz w:val="24"/>
                <w:szCs w:val="24"/>
              </w:rPr>
              <w:t>фракции</w:t>
            </w:r>
            <w:r w:rsidR="008A5486">
              <w:rPr>
                <w:rFonts w:eastAsia="Roboto"/>
                <w:sz w:val="24"/>
                <w:szCs w:val="24"/>
              </w:rPr>
              <w:t xml:space="preserve"> </w:t>
            </w:r>
            <w:r w:rsidRPr="00DE7126">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DE7126">
              <w:rPr>
                <w:rFonts w:eastAsia="Roboto"/>
                <w:sz w:val="24"/>
                <w:szCs w:val="24"/>
              </w:rPr>
              <w:t>фактурная</w:t>
            </w:r>
            <w:r w:rsidR="008A5486">
              <w:rPr>
                <w:rFonts w:eastAsia="Roboto"/>
                <w:sz w:val="24"/>
                <w:szCs w:val="24"/>
              </w:rPr>
              <w:t xml:space="preserve"> </w:t>
            </w:r>
            <w:r w:rsidRPr="00DE7126">
              <w:rPr>
                <w:rFonts w:eastAsia="Roboto"/>
                <w:sz w:val="24"/>
                <w:szCs w:val="24"/>
              </w:rPr>
              <w:t>шуба</w:t>
            </w:r>
            <w:r w:rsidR="00840359">
              <w:rPr>
                <w:rFonts w:eastAsia="Roboto"/>
                <w:sz w:val="24"/>
                <w:szCs w:val="24"/>
              </w:rPr>
              <w:t>»</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00840359">
              <w:rPr>
                <w:rFonts w:eastAsia="Roboto"/>
                <w:sz w:val="24"/>
                <w:szCs w:val="24"/>
              </w:rPr>
              <w:t>«</w:t>
            </w:r>
            <w:r w:rsidRPr="00DE7126">
              <w:rPr>
                <w:rFonts w:eastAsia="Roboto"/>
                <w:sz w:val="24"/>
                <w:szCs w:val="24"/>
              </w:rPr>
              <w:t>короед</w:t>
            </w:r>
            <w:r w:rsidR="00840359">
              <w:rPr>
                <w:rFonts w:eastAsia="Roboto"/>
                <w:sz w:val="24"/>
                <w:szCs w:val="24"/>
              </w:rPr>
              <w:t>»</w:t>
            </w:r>
            <w:r w:rsidRPr="00DE7126">
              <w:rPr>
                <w:rFonts w:eastAsia="Roboto"/>
                <w:sz w:val="24"/>
                <w:szCs w:val="24"/>
              </w:rPr>
              <w:t>,</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p>
          <w:p w14:paraId="7DC32B44" w14:textId="5A0D44F6"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2.6.2</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tc>
        <w:tc>
          <w:tcPr>
            <w:tcW w:w="6600" w:type="dxa"/>
            <w:tcBorders>
              <w:top w:val="nil"/>
              <w:left w:val="nil"/>
              <w:bottom w:val="single" w:sz="4" w:space="0" w:color="000000"/>
              <w:right w:val="single" w:sz="4" w:space="0" w:color="000000"/>
            </w:tcBorders>
            <w:shd w:val="clear" w:color="auto" w:fill="auto"/>
          </w:tcPr>
          <w:p w14:paraId="435FD53A" w14:textId="4C0FC468"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2.6.3</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устройство</w:t>
            </w:r>
            <w:r w:rsidR="008A5486">
              <w:rPr>
                <w:rFonts w:eastAsia="Roboto"/>
                <w:sz w:val="24"/>
                <w:szCs w:val="24"/>
              </w:rPr>
              <w:t xml:space="preserve"> </w:t>
            </w:r>
            <w:r w:rsidRPr="00DE7126">
              <w:rPr>
                <w:rFonts w:eastAsia="Roboto"/>
                <w:sz w:val="24"/>
                <w:szCs w:val="24"/>
              </w:rPr>
              <w:t>радиальных</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навесов.</w:t>
            </w:r>
          </w:p>
          <w:p w14:paraId="4E83DFEC" w14:textId="313D06C3"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2.6.4</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лестниц,</w:t>
            </w:r>
            <w:r w:rsidR="008A5486">
              <w:rPr>
                <w:rFonts w:eastAsia="Roboto"/>
                <w:sz w:val="24"/>
                <w:szCs w:val="24"/>
              </w:rPr>
              <w:t xml:space="preserve"> </w:t>
            </w:r>
            <w:r w:rsidRPr="00DE7126">
              <w:rPr>
                <w:rFonts w:eastAsia="Roboto"/>
                <w:sz w:val="24"/>
                <w:szCs w:val="24"/>
              </w:rPr>
              <w:t>площадок,</w:t>
            </w:r>
            <w:r w:rsidR="008A5486">
              <w:rPr>
                <w:rFonts w:eastAsia="Roboto"/>
                <w:sz w:val="24"/>
                <w:szCs w:val="24"/>
              </w:rPr>
              <w:t xml:space="preserve"> </w:t>
            </w:r>
            <w:r w:rsidRPr="00DE7126">
              <w:rPr>
                <w:rFonts w:eastAsia="Roboto"/>
                <w:sz w:val="24"/>
                <w:szCs w:val="24"/>
              </w:rPr>
              <w:t>ступеней</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классом</w:t>
            </w:r>
            <w:r w:rsidR="008A5486">
              <w:rPr>
                <w:rFonts w:eastAsia="Roboto"/>
                <w:sz w:val="24"/>
                <w:szCs w:val="24"/>
              </w:rPr>
              <w:t xml:space="preserve"> </w:t>
            </w:r>
            <w:r w:rsidRPr="00DE7126">
              <w:rPr>
                <w:rFonts w:eastAsia="Roboto"/>
                <w:sz w:val="24"/>
                <w:szCs w:val="24"/>
              </w:rPr>
              <w:t>противоскольжения</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R12,</w:t>
            </w:r>
            <w:r w:rsidR="008A5486">
              <w:rPr>
                <w:rFonts w:eastAsia="Roboto"/>
                <w:sz w:val="24"/>
                <w:szCs w:val="24"/>
              </w:rPr>
              <w:t xml:space="preserve"> </w:t>
            </w:r>
            <w:r w:rsidRPr="00DE7126">
              <w:rPr>
                <w:rFonts w:eastAsia="Roboto"/>
                <w:sz w:val="24"/>
                <w:szCs w:val="24"/>
              </w:rPr>
              <w:t>резиновую</w:t>
            </w:r>
            <w:r w:rsidR="008A5486">
              <w:rPr>
                <w:rFonts w:eastAsia="Roboto"/>
                <w:sz w:val="24"/>
                <w:szCs w:val="24"/>
              </w:rPr>
              <w:t xml:space="preserve"> </w:t>
            </w:r>
            <w:r w:rsidRPr="00DE7126">
              <w:rPr>
                <w:rFonts w:eastAsia="Roboto"/>
                <w:sz w:val="24"/>
                <w:szCs w:val="24"/>
              </w:rPr>
              <w:t>плитку.</w:t>
            </w:r>
            <w:r w:rsidR="008A5486">
              <w:rPr>
                <w:rFonts w:eastAsia="Roboto"/>
                <w:sz w:val="24"/>
                <w:szCs w:val="24"/>
              </w:rPr>
              <w:t xml:space="preserve"> </w:t>
            </w:r>
          </w:p>
          <w:p w14:paraId="34323002" w14:textId="7AA6B156"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окраска</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облицованных</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камнем.</w:t>
            </w:r>
          </w:p>
          <w:p w14:paraId="04689D50" w14:textId="24D60B23" w:rsidR="006C618A" w:rsidRPr="00DE7126" w:rsidRDefault="006C618A" w:rsidP="00BB52E0">
            <w:pPr>
              <w:widowControl/>
              <w:numPr>
                <w:ilvl w:val="0"/>
                <w:numId w:val="65"/>
              </w:numPr>
              <w:autoSpaceDE/>
              <w:autoSpaceDN/>
              <w:adjustRightInd/>
              <w:ind w:left="283"/>
              <w:jc w:val="both"/>
              <w:rPr>
                <w:rFonts w:eastAsia="Roboto"/>
                <w:sz w:val="24"/>
                <w:szCs w:val="24"/>
              </w:rPr>
            </w:pPr>
            <w:r w:rsidRPr="00DE7126">
              <w:rPr>
                <w:rFonts w:eastAsia="Roboto"/>
                <w:sz w:val="24"/>
                <w:szCs w:val="24"/>
              </w:rPr>
              <w:t>2.6.6</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предусматривать</w:t>
            </w:r>
            <w:r w:rsidR="008A5486">
              <w:rPr>
                <w:rFonts w:eastAsia="Roboto"/>
                <w:sz w:val="24"/>
                <w:szCs w:val="24"/>
              </w:rPr>
              <w:t xml:space="preserve"> </w:t>
            </w:r>
            <w:r w:rsidRPr="00DE7126">
              <w:rPr>
                <w:rFonts w:eastAsia="Roboto"/>
                <w:sz w:val="24"/>
                <w:szCs w:val="24"/>
              </w:rPr>
              <w:t>придверные</w:t>
            </w:r>
            <w:r w:rsidR="008A5486">
              <w:rPr>
                <w:rFonts w:eastAsia="Roboto"/>
                <w:sz w:val="24"/>
                <w:szCs w:val="24"/>
              </w:rPr>
              <w:t xml:space="preserve"> </w:t>
            </w:r>
            <w:r w:rsidRPr="00DE7126">
              <w:rPr>
                <w:rFonts w:eastAsia="Roboto"/>
                <w:sz w:val="24"/>
                <w:szCs w:val="24"/>
              </w:rPr>
              <w:t>грязезащитные</w:t>
            </w:r>
            <w:r w:rsidR="008A5486">
              <w:rPr>
                <w:rFonts w:eastAsia="Roboto"/>
                <w:sz w:val="24"/>
                <w:szCs w:val="24"/>
              </w:rPr>
              <w:t xml:space="preserve"> </w:t>
            </w:r>
            <w:r w:rsidRPr="00DE7126">
              <w:rPr>
                <w:rFonts w:eastAsia="Roboto"/>
                <w:sz w:val="24"/>
                <w:szCs w:val="24"/>
              </w:rPr>
              <w:t>системы.</w:t>
            </w:r>
          </w:p>
        </w:tc>
      </w:tr>
      <w:tr w:rsidR="00BF787A" w:rsidRPr="00DE7126" w14:paraId="782F4628" w14:textId="77777777" w:rsidTr="002213FE">
        <w:trPr>
          <w:trHeight w:val="315"/>
          <w:jc w:val="center"/>
        </w:trPr>
        <w:tc>
          <w:tcPr>
            <w:tcW w:w="675" w:type="dxa"/>
            <w:vMerge/>
            <w:tcBorders>
              <w:top w:val="nil"/>
              <w:left w:val="single" w:sz="4" w:space="0" w:color="000000"/>
              <w:bottom w:val="single" w:sz="4" w:space="0" w:color="000000"/>
              <w:right w:val="single" w:sz="4" w:space="0" w:color="000000"/>
            </w:tcBorders>
            <w:shd w:val="clear" w:color="auto" w:fill="auto"/>
          </w:tcPr>
          <w:p w14:paraId="730C0BE1"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3030A6AF"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5577496F" w14:textId="77777777" w:rsidR="006C618A" w:rsidRPr="00DE7126" w:rsidRDefault="006C618A" w:rsidP="007B3682">
            <w:pPr>
              <w:jc w:val="both"/>
              <w:rPr>
                <w:rFonts w:eastAsia="Roboto"/>
                <w:sz w:val="24"/>
                <w:szCs w:val="24"/>
              </w:rPr>
            </w:pPr>
            <w:r w:rsidRPr="00DE7126">
              <w:rPr>
                <w:rFonts w:eastAsia="Roboto"/>
                <w:sz w:val="24"/>
                <w:szCs w:val="24"/>
              </w:rPr>
              <w:t>2.7</w:t>
            </w:r>
          </w:p>
          <w:p w14:paraId="5C491A90" w14:textId="77777777" w:rsidR="006C618A" w:rsidRPr="00DE7126" w:rsidRDefault="006C618A" w:rsidP="007B3682">
            <w:pPr>
              <w:jc w:val="both"/>
              <w:rPr>
                <w:rFonts w:eastAsia="Roboto"/>
                <w:sz w:val="24"/>
                <w:szCs w:val="24"/>
              </w:rPr>
            </w:pPr>
            <w:r w:rsidRPr="00DE7126">
              <w:rPr>
                <w:rFonts w:eastAsia="Roboto"/>
                <w:sz w:val="24"/>
                <w:szCs w:val="24"/>
              </w:rPr>
              <w:t>Ограждения</w:t>
            </w:r>
          </w:p>
        </w:tc>
        <w:tc>
          <w:tcPr>
            <w:tcW w:w="5101" w:type="dxa"/>
            <w:tcBorders>
              <w:top w:val="single" w:sz="4" w:space="0" w:color="auto"/>
              <w:left w:val="single" w:sz="4" w:space="0" w:color="auto"/>
              <w:bottom w:val="single" w:sz="4" w:space="0" w:color="auto"/>
            </w:tcBorders>
            <w:shd w:val="clear" w:color="auto" w:fill="auto"/>
          </w:tcPr>
          <w:p w14:paraId="7B8CEE16" w14:textId="430E49C4"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2.7.1</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участка,</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балконов,</w:t>
            </w:r>
            <w:r w:rsidR="008A5486">
              <w:rPr>
                <w:rFonts w:eastAsia="Roboto"/>
                <w:sz w:val="24"/>
                <w:szCs w:val="24"/>
              </w:rPr>
              <w:t xml:space="preserve"> </w:t>
            </w:r>
            <w:r w:rsidRPr="00DE7126">
              <w:rPr>
                <w:rFonts w:eastAsia="Roboto"/>
                <w:sz w:val="24"/>
                <w:szCs w:val="24"/>
              </w:rPr>
              <w:t>парапетов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прочих</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lastRenderedPageBreak/>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r w:rsidR="008A5486">
              <w:rPr>
                <w:rFonts w:eastAsia="Roboto"/>
                <w:sz w:val="24"/>
                <w:szCs w:val="24"/>
              </w:rPr>
              <w:t xml:space="preserve"> </w:t>
            </w:r>
            <w:r w:rsidRPr="00DE7126">
              <w:rPr>
                <w:rFonts w:eastAsia="Roboto"/>
                <w:sz w:val="24"/>
                <w:szCs w:val="24"/>
              </w:rPr>
              <w:t>фанеру,</w:t>
            </w:r>
            <w:r w:rsidR="008A5486">
              <w:rPr>
                <w:rFonts w:eastAsia="Roboto"/>
                <w:sz w:val="24"/>
                <w:szCs w:val="24"/>
              </w:rPr>
              <w:t xml:space="preserve"> </w:t>
            </w:r>
            <w:r w:rsidRPr="00DE7126">
              <w:rPr>
                <w:rFonts w:eastAsia="Roboto"/>
                <w:sz w:val="24"/>
                <w:szCs w:val="24"/>
              </w:rPr>
              <w:t>вагонку.</w:t>
            </w:r>
            <w:r w:rsidR="008A5486">
              <w:rPr>
                <w:rFonts w:eastAsia="Roboto"/>
                <w:sz w:val="24"/>
                <w:szCs w:val="24"/>
              </w:rPr>
              <w:t xml:space="preserve"> </w:t>
            </w:r>
          </w:p>
        </w:tc>
        <w:tc>
          <w:tcPr>
            <w:tcW w:w="6600" w:type="dxa"/>
            <w:tcBorders>
              <w:top w:val="nil"/>
              <w:left w:val="nil"/>
              <w:bottom w:val="single" w:sz="4" w:space="0" w:color="000000"/>
              <w:right w:val="single" w:sz="4" w:space="0" w:color="000000"/>
            </w:tcBorders>
            <w:shd w:val="clear" w:color="auto" w:fill="auto"/>
          </w:tcPr>
          <w:p w14:paraId="6896B1C8" w14:textId="1980F7F5"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lastRenderedPageBreak/>
              <w:t>2.7.2</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tc>
      </w:tr>
      <w:tr w:rsidR="00BF787A" w:rsidRPr="00DE7126" w14:paraId="0D496224" w14:textId="77777777" w:rsidTr="002213FE">
        <w:trPr>
          <w:trHeight w:val="579"/>
          <w:jc w:val="center"/>
        </w:trPr>
        <w:tc>
          <w:tcPr>
            <w:tcW w:w="675" w:type="dxa"/>
            <w:tcBorders>
              <w:top w:val="nil"/>
              <w:left w:val="single" w:sz="4" w:space="0" w:color="000000"/>
              <w:bottom w:val="single" w:sz="4" w:space="0" w:color="000000"/>
              <w:right w:val="single" w:sz="4" w:space="0" w:color="000000"/>
            </w:tcBorders>
            <w:shd w:val="clear" w:color="auto" w:fill="auto"/>
          </w:tcPr>
          <w:p w14:paraId="48A35A14" w14:textId="77777777" w:rsidR="006C618A" w:rsidRPr="00DE7126" w:rsidRDefault="006C618A" w:rsidP="007B3682">
            <w:pPr>
              <w:jc w:val="both"/>
              <w:rPr>
                <w:rFonts w:eastAsia="Roboto"/>
                <w:sz w:val="24"/>
                <w:szCs w:val="24"/>
              </w:rPr>
            </w:pPr>
            <w:r w:rsidRPr="00DE7126">
              <w:rPr>
                <w:rFonts w:eastAsia="Roboto"/>
                <w:sz w:val="24"/>
                <w:szCs w:val="24"/>
              </w:rPr>
              <w:t>3</w:t>
            </w:r>
          </w:p>
        </w:tc>
        <w:tc>
          <w:tcPr>
            <w:tcW w:w="2410" w:type="dxa"/>
            <w:gridSpan w:val="2"/>
            <w:tcBorders>
              <w:top w:val="nil"/>
              <w:left w:val="nil"/>
              <w:bottom w:val="single" w:sz="4" w:space="0" w:color="000000"/>
              <w:right w:val="single" w:sz="4" w:space="0" w:color="auto"/>
            </w:tcBorders>
            <w:shd w:val="clear" w:color="auto" w:fill="auto"/>
          </w:tcPr>
          <w:p w14:paraId="3DC37A52" w14:textId="6C9761D1"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размещению</w:t>
            </w:r>
            <w:r w:rsidR="008A5486">
              <w:rPr>
                <w:rFonts w:eastAsia="Roboto"/>
                <w:sz w:val="24"/>
                <w:szCs w:val="24"/>
              </w:rPr>
              <w:t xml:space="preserve"> </w:t>
            </w:r>
            <w:r w:rsidRPr="00DE7126">
              <w:rPr>
                <w:rFonts w:eastAsia="Roboto"/>
                <w:sz w:val="24"/>
                <w:szCs w:val="24"/>
              </w:rPr>
              <w:t>технического</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инженерного</w:t>
            </w:r>
            <w:r w:rsidR="008A5486">
              <w:rPr>
                <w:rFonts w:eastAsia="Roboto"/>
                <w:sz w:val="24"/>
                <w:szCs w:val="24"/>
              </w:rPr>
              <w:t xml:space="preserve"> </w:t>
            </w:r>
            <w:r w:rsidRPr="00DE7126">
              <w:rPr>
                <w:rFonts w:eastAsia="Roboto"/>
                <w:sz w:val="24"/>
                <w:szCs w:val="24"/>
              </w:rPr>
              <w:t>оборудования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фасадах</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5101" w:type="dxa"/>
            <w:tcBorders>
              <w:top w:val="single" w:sz="4" w:space="0" w:color="auto"/>
              <w:left w:val="single" w:sz="4" w:space="0" w:color="auto"/>
              <w:bottom w:val="single" w:sz="4" w:space="0" w:color="auto"/>
            </w:tcBorders>
            <w:shd w:val="clear" w:color="auto" w:fill="auto"/>
          </w:tcPr>
          <w:p w14:paraId="0F387974" w14:textId="06D6740F" w:rsidR="006C618A" w:rsidRPr="00DE7126" w:rsidRDefault="006C618A" w:rsidP="00BB52E0">
            <w:pPr>
              <w:widowControl/>
              <w:numPr>
                <w:ilvl w:val="0"/>
                <w:numId w:val="84"/>
              </w:numPr>
              <w:autoSpaceDE/>
              <w:autoSpaceDN/>
              <w:adjustRightInd/>
              <w:ind w:left="283"/>
              <w:jc w:val="both"/>
              <w:rPr>
                <w:rFonts w:eastAsia="Roboto"/>
                <w:sz w:val="24"/>
                <w:szCs w:val="24"/>
              </w:rPr>
            </w:pPr>
            <w:r w:rsidRPr="00DE7126">
              <w:rPr>
                <w:rFonts w:eastAsia="Roboto"/>
                <w:sz w:val="24"/>
                <w:szCs w:val="24"/>
              </w:rPr>
              <w:t>3.1</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(наружные</w:t>
            </w:r>
            <w:r w:rsidR="008A5486">
              <w:rPr>
                <w:rFonts w:eastAsia="Roboto"/>
                <w:sz w:val="24"/>
                <w:szCs w:val="24"/>
              </w:rPr>
              <w:t xml:space="preserve"> </w:t>
            </w:r>
            <w:r w:rsidRPr="00DE7126">
              <w:rPr>
                <w:rFonts w:eastAsia="Roboto"/>
                <w:sz w:val="24"/>
                <w:szCs w:val="24"/>
              </w:rPr>
              <w:t>блоки</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вентиляции,</w:t>
            </w:r>
            <w:r w:rsidR="008A5486">
              <w:rPr>
                <w:rFonts w:eastAsia="Roboto"/>
                <w:sz w:val="24"/>
                <w:szCs w:val="24"/>
              </w:rPr>
              <w:t xml:space="preserve"> </w:t>
            </w:r>
            <w:r w:rsidRPr="00DE7126">
              <w:rPr>
                <w:rFonts w:eastAsia="Roboto"/>
                <w:sz w:val="24"/>
                <w:szCs w:val="24"/>
              </w:rPr>
              <w:t>отверстия</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монтажа</w:t>
            </w:r>
            <w:r w:rsidR="008A5486">
              <w:rPr>
                <w:rFonts w:eastAsia="Roboto"/>
                <w:sz w:val="24"/>
                <w:szCs w:val="24"/>
              </w:rPr>
              <w:t xml:space="preserve"> </w:t>
            </w:r>
            <w:r w:rsidRPr="00DE7126">
              <w:rPr>
                <w:rFonts w:eastAsia="Roboto"/>
                <w:sz w:val="24"/>
                <w:szCs w:val="24"/>
              </w:rPr>
              <w:t>бризера),</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антенны</w:t>
            </w:r>
            <w:r w:rsidR="008A5486">
              <w:rPr>
                <w:rFonts w:eastAsia="Roboto"/>
                <w:sz w:val="24"/>
                <w:szCs w:val="24"/>
              </w:rPr>
              <w:t xml:space="preserve"> </w:t>
            </w:r>
            <w:r w:rsidRPr="00DE7126">
              <w:rPr>
                <w:rFonts w:eastAsia="Roboto"/>
                <w:sz w:val="24"/>
                <w:szCs w:val="24"/>
              </w:rPr>
              <w:t>должны:</w:t>
            </w:r>
          </w:p>
          <w:p w14:paraId="04980C92" w14:textId="32D9CA77" w:rsidR="006C618A" w:rsidRPr="00DE7126" w:rsidRDefault="006C618A" w:rsidP="00BB52E0">
            <w:pPr>
              <w:widowControl/>
              <w:numPr>
                <w:ilvl w:val="0"/>
                <w:numId w:val="58"/>
              </w:numPr>
              <w:autoSpaceDE/>
              <w:autoSpaceDN/>
              <w:adjustRightInd/>
              <w:jc w:val="both"/>
              <w:rPr>
                <w:rFonts w:eastAsia="Roboto"/>
                <w:sz w:val="24"/>
                <w:szCs w:val="24"/>
              </w:rPr>
            </w:pPr>
            <w:r w:rsidRPr="00DE7126">
              <w:rPr>
                <w:rFonts w:eastAsia="Roboto"/>
                <w:sz w:val="24"/>
                <w:szCs w:val="24"/>
              </w:rPr>
              <w:t>размещаться</w:t>
            </w:r>
            <w:r w:rsidR="008A5486">
              <w:rPr>
                <w:rFonts w:eastAsia="Roboto"/>
                <w:sz w:val="24"/>
                <w:szCs w:val="24"/>
              </w:rPr>
              <w:t xml:space="preserve"> </w:t>
            </w:r>
            <w:r w:rsidRPr="00DE7126">
              <w:rPr>
                <w:rFonts w:eastAsia="Roboto"/>
                <w:sz w:val="24"/>
                <w:szCs w:val="24"/>
              </w:rPr>
              <w:t>упорядоченно,</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привязкой</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архитектурному</w:t>
            </w:r>
            <w:r w:rsidR="008A5486">
              <w:rPr>
                <w:rFonts w:eastAsia="Roboto"/>
                <w:sz w:val="24"/>
                <w:szCs w:val="24"/>
              </w:rPr>
              <w:t xml:space="preserve"> </w:t>
            </w:r>
            <w:r w:rsidRPr="00DE7126">
              <w:rPr>
                <w:rFonts w:eastAsia="Roboto"/>
                <w:sz w:val="24"/>
                <w:szCs w:val="24"/>
              </w:rPr>
              <w:t>решению</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единой</w:t>
            </w:r>
            <w:r w:rsidR="008A5486">
              <w:rPr>
                <w:rFonts w:eastAsia="Roboto"/>
                <w:sz w:val="24"/>
                <w:szCs w:val="24"/>
              </w:rPr>
              <w:t xml:space="preserve"> </w:t>
            </w:r>
            <w:r w:rsidRPr="00DE7126">
              <w:rPr>
                <w:rFonts w:eastAsia="Roboto"/>
                <w:sz w:val="24"/>
                <w:szCs w:val="24"/>
              </w:rPr>
              <w:t>композиционной</w:t>
            </w:r>
            <w:r w:rsidR="008A5486">
              <w:rPr>
                <w:rFonts w:eastAsia="Roboto"/>
                <w:sz w:val="24"/>
                <w:szCs w:val="24"/>
              </w:rPr>
              <w:t xml:space="preserve"> </w:t>
            </w:r>
            <w:r w:rsidRPr="00DE7126">
              <w:rPr>
                <w:rFonts w:eastAsia="Roboto"/>
                <w:sz w:val="24"/>
                <w:szCs w:val="24"/>
              </w:rPr>
              <w:t>(вертикальной,</w:t>
            </w:r>
            <w:r w:rsidR="008A5486">
              <w:rPr>
                <w:rFonts w:eastAsia="Roboto"/>
                <w:sz w:val="24"/>
                <w:szCs w:val="24"/>
              </w:rPr>
              <w:t xml:space="preserve"> </w:t>
            </w:r>
            <w:r w:rsidRPr="00DE7126">
              <w:rPr>
                <w:rFonts w:eastAsia="Roboto"/>
                <w:sz w:val="24"/>
                <w:szCs w:val="24"/>
              </w:rPr>
              <w:t>горизонтальной)</w:t>
            </w:r>
            <w:r w:rsidR="008A5486">
              <w:rPr>
                <w:rFonts w:eastAsia="Roboto"/>
                <w:sz w:val="24"/>
                <w:szCs w:val="24"/>
              </w:rPr>
              <w:t xml:space="preserve"> </w:t>
            </w:r>
            <w:r w:rsidRPr="00DE7126">
              <w:rPr>
                <w:rFonts w:eastAsia="Roboto"/>
                <w:sz w:val="24"/>
                <w:szCs w:val="24"/>
              </w:rPr>
              <w:t>системе</w:t>
            </w:r>
            <w:r w:rsidR="008A5486">
              <w:rPr>
                <w:rFonts w:eastAsia="Roboto"/>
                <w:sz w:val="24"/>
                <w:szCs w:val="24"/>
              </w:rPr>
              <w:t xml:space="preserve"> </w:t>
            </w:r>
            <w:r w:rsidRPr="00DE7126">
              <w:rPr>
                <w:rFonts w:eastAsia="Roboto"/>
                <w:sz w:val="24"/>
                <w:szCs w:val="24"/>
              </w:rPr>
              <w:t>осей;</w:t>
            </w:r>
          </w:p>
          <w:p w14:paraId="5826DDB5" w14:textId="276EF169" w:rsidR="006C618A" w:rsidRPr="00DE7126" w:rsidRDefault="006C618A" w:rsidP="00BB52E0">
            <w:pPr>
              <w:widowControl/>
              <w:numPr>
                <w:ilvl w:val="0"/>
                <w:numId w:val="58"/>
              </w:numPr>
              <w:autoSpaceDE/>
              <w:autoSpaceDN/>
              <w:adjustRightInd/>
              <w:jc w:val="both"/>
              <w:rPr>
                <w:rFonts w:eastAsia="Roboto"/>
                <w:sz w:val="24"/>
                <w:szCs w:val="24"/>
              </w:rPr>
            </w:pPr>
            <w:r w:rsidRPr="00DE7126">
              <w:rPr>
                <w:rFonts w:eastAsia="Roboto"/>
                <w:sz w:val="24"/>
                <w:szCs w:val="24"/>
              </w:rPr>
              <w:t>размещаться</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использованием</w:t>
            </w:r>
            <w:r w:rsidR="008A5486">
              <w:rPr>
                <w:rFonts w:eastAsia="Roboto"/>
                <w:sz w:val="24"/>
                <w:szCs w:val="24"/>
              </w:rPr>
              <w:t xml:space="preserve"> </w:t>
            </w:r>
            <w:r w:rsidRPr="00DE7126">
              <w:rPr>
                <w:rFonts w:eastAsia="Roboto"/>
                <w:sz w:val="24"/>
                <w:szCs w:val="24"/>
              </w:rPr>
              <w:t>стандартных</w:t>
            </w:r>
            <w:r w:rsidR="008A5486">
              <w:rPr>
                <w:rFonts w:eastAsia="Roboto"/>
                <w:sz w:val="24"/>
                <w:szCs w:val="24"/>
              </w:rPr>
              <w:t xml:space="preserve"> </w:t>
            </w:r>
            <w:r w:rsidRPr="00DE7126">
              <w:rPr>
                <w:rFonts w:eastAsia="Roboto"/>
                <w:sz w:val="24"/>
                <w:szCs w:val="24"/>
              </w:rPr>
              <w:t>конструкций</w:t>
            </w:r>
            <w:r w:rsidR="008A5486">
              <w:rPr>
                <w:rFonts w:eastAsia="Roboto"/>
                <w:sz w:val="24"/>
                <w:szCs w:val="24"/>
              </w:rPr>
              <w:t xml:space="preserve"> </w:t>
            </w:r>
            <w:r w:rsidRPr="00DE7126">
              <w:rPr>
                <w:rFonts w:eastAsia="Roboto"/>
                <w:sz w:val="24"/>
                <w:szCs w:val="24"/>
              </w:rPr>
              <w:t>крепления</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использованием</w:t>
            </w:r>
            <w:r w:rsidR="008A5486">
              <w:rPr>
                <w:rFonts w:eastAsia="Roboto"/>
                <w:sz w:val="24"/>
                <w:szCs w:val="24"/>
              </w:rPr>
              <w:t xml:space="preserve"> </w:t>
            </w:r>
            <w:r w:rsidRPr="00DE7126">
              <w:rPr>
                <w:rFonts w:eastAsia="Roboto"/>
                <w:sz w:val="24"/>
                <w:szCs w:val="24"/>
              </w:rPr>
              <w:t>маскирующих</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(решеток,</w:t>
            </w:r>
            <w:r w:rsidR="008A5486">
              <w:rPr>
                <w:rFonts w:eastAsia="Roboto"/>
                <w:sz w:val="24"/>
                <w:szCs w:val="24"/>
              </w:rPr>
              <w:t xml:space="preserve"> </w:t>
            </w:r>
            <w:r w:rsidRPr="00DE7126">
              <w:rPr>
                <w:rFonts w:eastAsia="Roboto"/>
                <w:sz w:val="24"/>
                <w:szCs w:val="24"/>
              </w:rPr>
              <w:t>жалюзи,</w:t>
            </w:r>
            <w:r w:rsidR="008A5486">
              <w:rPr>
                <w:rFonts w:eastAsia="Roboto"/>
                <w:sz w:val="24"/>
                <w:szCs w:val="24"/>
              </w:rPr>
              <w:t xml:space="preserve"> </w:t>
            </w:r>
            <w:r w:rsidRPr="00DE7126">
              <w:rPr>
                <w:rFonts w:eastAsia="Roboto"/>
                <w:sz w:val="24"/>
                <w:szCs w:val="24"/>
              </w:rPr>
              <w:t>корзин);</w:t>
            </w:r>
          </w:p>
          <w:p w14:paraId="66144A15" w14:textId="561A462A" w:rsidR="006C618A" w:rsidRPr="00DE7126" w:rsidRDefault="006C618A" w:rsidP="00BB52E0">
            <w:pPr>
              <w:widowControl/>
              <w:numPr>
                <w:ilvl w:val="0"/>
                <w:numId w:val="58"/>
              </w:numPr>
              <w:autoSpaceDE/>
              <w:autoSpaceDN/>
              <w:adjustRightInd/>
              <w:jc w:val="both"/>
              <w:rPr>
                <w:rFonts w:eastAsia="Roboto"/>
                <w:sz w:val="24"/>
                <w:szCs w:val="24"/>
              </w:rPr>
            </w:pPr>
            <w:r w:rsidRPr="00DE7126">
              <w:rPr>
                <w:rFonts w:eastAsia="Roboto"/>
                <w:sz w:val="24"/>
                <w:szCs w:val="24"/>
              </w:rPr>
              <w:t>оснащаться</w:t>
            </w:r>
            <w:r w:rsidR="008A5486">
              <w:rPr>
                <w:rFonts w:eastAsia="Roboto"/>
                <w:sz w:val="24"/>
                <w:szCs w:val="24"/>
              </w:rPr>
              <w:t xml:space="preserve"> </w:t>
            </w:r>
            <w:r w:rsidRPr="00DE7126">
              <w:rPr>
                <w:rFonts w:eastAsia="Roboto"/>
                <w:sz w:val="24"/>
                <w:szCs w:val="24"/>
              </w:rPr>
              <w:t>кабель-каналами,</w:t>
            </w:r>
            <w:r w:rsidR="008A5486">
              <w:rPr>
                <w:rFonts w:eastAsia="Roboto"/>
                <w:sz w:val="24"/>
                <w:szCs w:val="24"/>
              </w:rPr>
              <w:t xml:space="preserve"> </w:t>
            </w:r>
            <w:r w:rsidRPr="00DE7126">
              <w:rPr>
                <w:rFonts w:eastAsia="Roboto"/>
                <w:sz w:val="24"/>
                <w:szCs w:val="24"/>
              </w:rPr>
              <w:t>скрытыми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фасадом</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замаскированными</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колера</w:t>
            </w:r>
            <w:r w:rsidR="008A5486">
              <w:rPr>
                <w:rFonts w:eastAsia="Roboto"/>
                <w:sz w:val="24"/>
                <w:szCs w:val="24"/>
              </w:rPr>
              <w:t xml:space="preserve"> </w:t>
            </w:r>
            <w:r w:rsidRPr="00DE7126">
              <w:rPr>
                <w:rFonts w:eastAsia="Roboto"/>
                <w:sz w:val="24"/>
                <w:szCs w:val="24"/>
              </w:rPr>
              <w:t>соответствующей</w:t>
            </w:r>
            <w:r w:rsidR="008A5486">
              <w:rPr>
                <w:rFonts w:eastAsia="Roboto"/>
                <w:sz w:val="24"/>
                <w:szCs w:val="24"/>
              </w:rPr>
              <w:t xml:space="preserve"> </w:t>
            </w:r>
            <w:r w:rsidRPr="00DE7126">
              <w:rPr>
                <w:rFonts w:eastAsia="Roboto"/>
                <w:sz w:val="24"/>
                <w:szCs w:val="24"/>
              </w:rPr>
              <w:t>плоскости</w:t>
            </w:r>
            <w:r w:rsidR="008A5486">
              <w:rPr>
                <w:rFonts w:eastAsia="Roboto"/>
                <w:sz w:val="24"/>
                <w:szCs w:val="24"/>
              </w:rPr>
              <w:t xml:space="preserve"> </w:t>
            </w:r>
            <w:r w:rsidRPr="00DE7126">
              <w:rPr>
                <w:rFonts w:eastAsia="Roboto"/>
                <w:sz w:val="24"/>
                <w:szCs w:val="24"/>
              </w:rPr>
              <w:t>фасада.</w:t>
            </w:r>
          </w:p>
          <w:p w14:paraId="336B05F6" w14:textId="5B0293B9" w:rsidR="006C618A" w:rsidRPr="00DE7126" w:rsidRDefault="006C618A" w:rsidP="00BB52E0">
            <w:pPr>
              <w:widowControl/>
              <w:numPr>
                <w:ilvl w:val="0"/>
                <w:numId w:val="84"/>
              </w:numPr>
              <w:autoSpaceDE/>
              <w:autoSpaceDN/>
              <w:adjustRightInd/>
              <w:ind w:left="283"/>
              <w:jc w:val="both"/>
              <w:rPr>
                <w:rFonts w:eastAsia="Roboto"/>
                <w:sz w:val="24"/>
                <w:szCs w:val="24"/>
              </w:rPr>
            </w:pPr>
            <w:r w:rsidRPr="00DE7126">
              <w:rPr>
                <w:rFonts w:eastAsia="Roboto"/>
                <w:sz w:val="24"/>
                <w:szCs w:val="24"/>
              </w:rPr>
              <w:t>3.2</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предусматривать</w:t>
            </w:r>
            <w:r w:rsidR="008A5486">
              <w:rPr>
                <w:rFonts w:eastAsia="Roboto"/>
                <w:sz w:val="24"/>
                <w:szCs w:val="24"/>
              </w:rPr>
              <w:t xml:space="preserve"> </w:t>
            </w:r>
            <w:r w:rsidRPr="00DE7126">
              <w:rPr>
                <w:rFonts w:eastAsia="Roboto"/>
                <w:sz w:val="24"/>
                <w:szCs w:val="24"/>
              </w:rPr>
              <w:t>скрытое</w:t>
            </w:r>
            <w:r w:rsidR="008A5486">
              <w:rPr>
                <w:rFonts w:eastAsia="Roboto"/>
                <w:sz w:val="24"/>
                <w:szCs w:val="24"/>
              </w:rPr>
              <w:t xml:space="preserve"> </w:t>
            </w:r>
            <w:r w:rsidRPr="00DE7126">
              <w:rPr>
                <w:rFonts w:eastAsia="Roboto"/>
                <w:sz w:val="24"/>
                <w:szCs w:val="24"/>
              </w:rPr>
              <w:t>организованное</w:t>
            </w:r>
            <w:r w:rsidR="008A5486">
              <w:rPr>
                <w:rFonts w:eastAsia="Roboto"/>
                <w:sz w:val="24"/>
                <w:szCs w:val="24"/>
              </w:rPr>
              <w:t xml:space="preserve"> </w:t>
            </w:r>
            <w:r w:rsidRPr="00DE7126">
              <w:rPr>
                <w:rFonts w:eastAsia="Roboto"/>
                <w:sz w:val="24"/>
                <w:szCs w:val="24"/>
              </w:rPr>
              <w:t>водоотведение.</w:t>
            </w:r>
          </w:p>
          <w:p w14:paraId="2BD06B49" w14:textId="5C1F5202" w:rsidR="006C618A" w:rsidRPr="00DE7126" w:rsidRDefault="006C618A" w:rsidP="00BB52E0">
            <w:pPr>
              <w:widowControl/>
              <w:numPr>
                <w:ilvl w:val="0"/>
                <w:numId w:val="84"/>
              </w:numPr>
              <w:autoSpaceDE/>
              <w:autoSpaceDN/>
              <w:adjustRightInd/>
              <w:ind w:left="283"/>
              <w:jc w:val="both"/>
              <w:rPr>
                <w:rFonts w:eastAsia="Roboto"/>
                <w:sz w:val="24"/>
                <w:szCs w:val="24"/>
              </w:rPr>
            </w:pPr>
            <w:r w:rsidRPr="00DE7126">
              <w:rPr>
                <w:rFonts w:eastAsia="Roboto"/>
                <w:sz w:val="24"/>
                <w:szCs w:val="24"/>
              </w:rPr>
              <w:t>3.3</w:t>
            </w:r>
            <w:r w:rsidR="008A5486">
              <w:rPr>
                <w:rFonts w:eastAsia="Roboto"/>
                <w:sz w:val="24"/>
                <w:szCs w:val="24"/>
              </w:rPr>
              <w:t xml:space="preserve"> </w:t>
            </w:r>
            <w:r w:rsidRPr="00DE7126">
              <w:rPr>
                <w:rFonts w:eastAsia="Roboto"/>
                <w:sz w:val="24"/>
                <w:szCs w:val="24"/>
              </w:rPr>
              <w:t>Размещение</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допускается:</w:t>
            </w:r>
          </w:p>
          <w:p w14:paraId="75B09CD8" w14:textId="72E8D29A"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на</w:t>
            </w:r>
            <w:r w:rsidR="008A5486">
              <w:rPr>
                <w:rFonts w:eastAsia="Roboto"/>
                <w:sz w:val="24"/>
                <w:szCs w:val="24"/>
              </w:rPr>
              <w:t xml:space="preserve"> </w:t>
            </w:r>
            <w:r w:rsidRPr="00DE7126">
              <w:rPr>
                <w:rFonts w:eastAsia="Roboto"/>
                <w:sz w:val="24"/>
                <w:szCs w:val="24"/>
              </w:rPr>
              <w:t>кровле</w:t>
            </w:r>
            <w:r w:rsidR="008A5486">
              <w:rPr>
                <w:rFonts w:eastAsia="Roboto"/>
                <w:sz w:val="24"/>
                <w:szCs w:val="24"/>
              </w:rPr>
              <w:t xml:space="preserve"> </w:t>
            </w:r>
            <w:r w:rsidRPr="00DE7126">
              <w:rPr>
                <w:rFonts w:eastAsia="Roboto"/>
                <w:sz w:val="24"/>
                <w:szCs w:val="24"/>
              </w:rPr>
              <w:t>объекта</w:t>
            </w:r>
            <w:r w:rsidR="008A5486">
              <w:rPr>
                <w:rFonts w:eastAsia="Roboto"/>
                <w:sz w:val="24"/>
                <w:szCs w:val="24"/>
              </w:rPr>
              <w:t xml:space="preserve"> </w:t>
            </w:r>
            <w:r w:rsidRPr="00DE7126">
              <w:rPr>
                <w:rFonts w:eastAsia="Roboto"/>
                <w:sz w:val="24"/>
                <w:szCs w:val="24"/>
              </w:rPr>
              <w:t>(крышные</w:t>
            </w:r>
            <w:r w:rsidR="008A5486">
              <w:rPr>
                <w:rFonts w:eastAsia="Roboto"/>
                <w:sz w:val="24"/>
                <w:szCs w:val="24"/>
              </w:rPr>
              <w:t xml:space="preserve"> </w:t>
            </w:r>
            <w:r w:rsidRPr="00DE7126">
              <w:rPr>
                <w:rFonts w:eastAsia="Roboto"/>
                <w:sz w:val="24"/>
                <w:szCs w:val="24"/>
              </w:rPr>
              <w:t>кондиционеры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внутренними</w:t>
            </w:r>
            <w:r w:rsidR="008A5486">
              <w:rPr>
                <w:rFonts w:eastAsia="Roboto"/>
                <w:sz w:val="24"/>
                <w:szCs w:val="24"/>
              </w:rPr>
              <w:t xml:space="preserve"> </w:t>
            </w:r>
            <w:r w:rsidRPr="00DE7126">
              <w:rPr>
                <w:rFonts w:eastAsia="Roboto"/>
                <w:sz w:val="24"/>
                <w:szCs w:val="24"/>
              </w:rPr>
              <w:t>воздуховодными</w:t>
            </w:r>
            <w:r w:rsidR="008A5486">
              <w:rPr>
                <w:rFonts w:eastAsia="Roboto"/>
                <w:sz w:val="24"/>
                <w:szCs w:val="24"/>
              </w:rPr>
              <w:t xml:space="preserve"> </w:t>
            </w:r>
            <w:r w:rsidRPr="00DE7126">
              <w:rPr>
                <w:rFonts w:eastAsia="Roboto"/>
                <w:sz w:val="24"/>
                <w:szCs w:val="24"/>
              </w:rPr>
              <w:t>каналами);</w:t>
            </w:r>
          </w:p>
          <w:p w14:paraId="137DF5B2" w14:textId="2DE775F9"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нижней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оконных</w:t>
            </w:r>
            <w:r w:rsidR="008A5486">
              <w:rPr>
                <w:rFonts w:eastAsia="Roboto"/>
                <w:sz w:val="24"/>
                <w:szCs w:val="24"/>
              </w:rPr>
              <w:t xml:space="preserve"> </w:t>
            </w:r>
            <w:r w:rsidRPr="00DE7126">
              <w:rPr>
                <w:rFonts w:eastAsia="Roboto"/>
                <w:sz w:val="24"/>
                <w:szCs w:val="24"/>
              </w:rPr>
              <w:t>проемов,</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окнах</w:t>
            </w:r>
            <w:r w:rsidR="008A5486">
              <w:rPr>
                <w:rFonts w:eastAsia="Roboto"/>
                <w:sz w:val="24"/>
                <w:szCs w:val="24"/>
              </w:rPr>
              <w:t xml:space="preserve"> </w:t>
            </w:r>
            <w:r w:rsidRPr="00DE7126">
              <w:rPr>
                <w:rFonts w:eastAsia="Roboto"/>
                <w:sz w:val="24"/>
                <w:szCs w:val="24"/>
              </w:rPr>
              <w:t>подвального</w:t>
            </w:r>
            <w:r w:rsidR="008A5486">
              <w:rPr>
                <w:rFonts w:eastAsia="Roboto"/>
                <w:sz w:val="24"/>
                <w:szCs w:val="24"/>
              </w:rPr>
              <w:t xml:space="preserve"> </w:t>
            </w:r>
            <w:r w:rsidRPr="00DE7126">
              <w:rPr>
                <w:rFonts w:eastAsia="Roboto"/>
                <w:sz w:val="24"/>
                <w:szCs w:val="24"/>
              </w:rPr>
              <w:t>этажа</w:t>
            </w:r>
            <w:r w:rsidR="008A5486">
              <w:rPr>
                <w:rFonts w:eastAsia="Roboto"/>
                <w:sz w:val="24"/>
                <w:szCs w:val="24"/>
              </w:rPr>
              <w:t xml:space="preserve"> </w:t>
            </w:r>
            <w:r w:rsidRPr="00DE7126">
              <w:rPr>
                <w:rFonts w:eastAsia="Roboto"/>
                <w:sz w:val="24"/>
                <w:szCs w:val="24"/>
              </w:rPr>
              <w:t>без</w:t>
            </w:r>
            <w:r w:rsidR="008A5486">
              <w:rPr>
                <w:rFonts w:eastAsia="Roboto"/>
                <w:sz w:val="24"/>
                <w:szCs w:val="24"/>
              </w:rPr>
              <w:t xml:space="preserve"> </w:t>
            </w:r>
            <w:r w:rsidRPr="00DE7126">
              <w:rPr>
                <w:rFonts w:eastAsia="Roboto"/>
                <w:sz w:val="24"/>
                <w:szCs w:val="24"/>
              </w:rPr>
              <w:t>выхода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плоскость</w:t>
            </w:r>
            <w:r w:rsidR="008A5486">
              <w:rPr>
                <w:rFonts w:eastAsia="Roboto"/>
                <w:sz w:val="24"/>
                <w:szCs w:val="24"/>
              </w:rPr>
              <w:t xml:space="preserve"> </w:t>
            </w:r>
            <w:r w:rsidRPr="00DE7126">
              <w:rPr>
                <w:rFonts w:eastAsia="Roboto"/>
                <w:sz w:val="24"/>
                <w:szCs w:val="24"/>
              </w:rPr>
              <w:t>фасада;</w:t>
            </w:r>
          </w:p>
          <w:p w14:paraId="62475E71" w14:textId="3FB3A39E"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lastRenderedPageBreak/>
              <w:t>в</w:t>
            </w:r>
            <w:r w:rsidR="008A5486">
              <w:rPr>
                <w:rFonts w:eastAsia="Roboto"/>
                <w:sz w:val="24"/>
                <w:szCs w:val="24"/>
              </w:rPr>
              <w:t xml:space="preserve"> </w:t>
            </w:r>
            <w:r w:rsidRPr="00DE7126">
              <w:rPr>
                <w:rFonts w:eastAsia="Roboto"/>
                <w:sz w:val="24"/>
                <w:szCs w:val="24"/>
              </w:rPr>
              <w:t>простенках</w:t>
            </w:r>
            <w:r w:rsidR="008A5486">
              <w:rPr>
                <w:rFonts w:eastAsia="Roboto"/>
                <w:sz w:val="24"/>
                <w:szCs w:val="24"/>
              </w:rPr>
              <w:t xml:space="preserve"> </w:t>
            </w:r>
            <w:r w:rsidRPr="00DE7126">
              <w:rPr>
                <w:rFonts w:eastAsia="Roboto"/>
                <w:sz w:val="24"/>
                <w:szCs w:val="24"/>
              </w:rPr>
              <w:t>между</w:t>
            </w:r>
            <w:r w:rsidR="008A5486">
              <w:rPr>
                <w:rFonts w:eastAsia="Roboto"/>
                <w:sz w:val="24"/>
                <w:szCs w:val="24"/>
              </w:rPr>
              <w:t xml:space="preserve"> </w:t>
            </w:r>
            <w:r w:rsidRPr="00DE7126">
              <w:rPr>
                <w:rFonts w:eastAsia="Roboto"/>
                <w:sz w:val="24"/>
                <w:szCs w:val="24"/>
              </w:rPr>
              <w:t>оконными</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дверными</w:t>
            </w:r>
            <w:r w:rsidR="008A5486">
              <w:rPr>
                <w:rFonts w:eastAsia="Roboto"/>
                <w:sz w:val="24"/>
                <w:szCs w:val="24"/>
              </w:rPr>
              <w:t xml:space="preserve"> </w:t>
            </w:r>
            <w:r w:rsidRPr="00DE7126">
              <w:rPr>
                <w:rFonts w:eastAsia="Roboto"/>
                <w:sz w:val="24"/>
                <w:szCs w:val="24"/>
              </w:rPr>
              <w:t>проемами;</w:t>
            </w:r>
          </w:p>
          <w:p w14:paraId="66FEF867" w14:textId="2C63B135"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на</w:t>
            </w:r>
            <w:r w:rsidR="008A5486">
              <w:rPr>
                <w:rFonts w:eastAsia="Roboto"/>
                <w:sz w:val="24"/>
                <w:szCs w:val="24"/>
              </w:rPr>
              <w:t xml:space="preserve"> </w:t>
            </w:r>
            <w:r w:rsidRPr="00DE7126">
              <w:rPr>
                <w:rFonts w:eastAsia="Roboto"/>
                <w:sz w:val="24"/>
                <w:szCs w:val="24"/>
              </w:rPr>
              <w:t>второстепенных</w:t>
            </w:r>
            <w:r w:rsidR="008A5486">
              <w:rPr>
                <w:rFonts w:eastAsia="Roboto"/>
                <w:sz w:val="24"/>
                <w:szCs w:val="24"/>
              </w:rPr>
              <w:t xml:space="preserve"> </w:t>
            </w:r>
            <w:r w:rsidRPr="00DE7126">
              <w:rPr>
                <w:rFonts w:eastAsia="Roboto"/>
                <w:sz w:val="24"/>
                <w:szCs w:val="24"/>
              </w:rPr>
              <w:t>фасадах,</w:t>
            </w:r>
            <w:r w:rsidR="008A5486">
              <w:rPr>
                <w:rFonts w:eastAsia="Roboto"/>
                <w:sz w:val="24"/>
                <w:szCs w:val="24"/>
              </w:rPr>
              <w:t xml:space="preserve"> </w:t>
            </w:r>
            <w:r w:rsidRPr="00DE7126">
              <w:rPr>
                <w:rFonts w:eastAsia="Roboto"/>
                <w:sz w:val="24"/>
                <w:szCs w:val="24"/>
              </w:rPr>
              <w:t>брандмауэрах;</w:t>
            </w:r>
          </w:p>
          <w:p w14:paraId="5E8C8213" w14:textId="62EE2C9E"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арочных</w:t>
            </w:r>
            <w:r w:rsidR="008A5486">
              <w:rPr>
                <w:rFonts w:eastAsia="Roboto"/>
                <w:sz w:val="24"/>
                <w:szCs w:val="24"/>
              </w:rPr>
              <w:t xml:space="preserve"> </w:t>
            </w:r>
            <w:r w:rsidRPr="00DE7126">
              <w:rPr>
                <w:rFonts w:eastAsia="Roboto"/>
                <w:sz w:val="24"/>
                <w:szCs w:val="24"/>
              </w:rPr>
              <w:t>проемах</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высоте</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м</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поверхности</w:t>
            </w:r>
            <w:r w:rsidR="008A5486">
              <w:rPr>
                <w:rFonts w:eastAsia="Roboto"/>
                <w:sz w:val="24"/>
                <w:szCs w:val="24"/>
              </w:rPr>
              <w:t xml:space="preserve"> </w:t>
            </w:r>
            <w:r w:rsidRPr="00DE7126">
              <w:rPr>
                <w:rFonts w:eastAsia="Roboto"/>
                <w:sz w:val="24"/>
                <w:szCs w:val="24"/>
              </w:rPr>
              <w:t>земли,</w:t>
            </w:r>
          </w:p>
        </w:tc>
        <w:tc>
          <w:tcPr>
            <w:tcW w:w="6600" w:type="dxa"/>
            <w:tcBorders>
              <w:top w:val="nil"/>
              <w:left w:val="nil"/>
              <w:bottom w:val="single" w:sz="4" w:space="0" w:color="000000"/>
              <w:right w:val="single" w:sz="4" w:space="0" w:color="000000"/>
            </w:tcBorders>
            <w:shd w:val="clear" w:color="auto" w:fill="auto"/>
          </w:tcPr>
          <w:p w14:paraId="4F66FA01" w14:textId="254E57E3" w:rsidR="006C618A" w:rsidRPr="00DE7126" w:rsidRDefault="006C618A" w:rsidP="00BB52E0">
            <w:pPr>
              <w:widowControl/>
              <w:numPr>
                <w:ilvl w:val="0"/>
                <w:numId w:val="76"/>
              </w:numPr>
              <w:autoSpaceDE/>
              <w:autoSpaceDN/>
              <w:adjustRightInd/>
              <w:ind w:left="283"/>
              <w:jc w:val="both"/>
              <w:rPr>
                <w:rFonts w:eastAsia="Roboto"/>
                <w:sz w:val="24"/>
                <w:szCs w:val="24"/>
              </w:rPr>
            </w:pPr>
            <w:r w:rsidRPr="00DE7126">
              <w:rPr>
                <w:rFonts w:eastAsia="Roboto"/>
                <w:sz w:val="24"/>
                <w:szCs w:val="24"/>
              </w:rPr>
              <w:lastRenderedPageBreak/>
              <w:t>3.4</w:t>
            </w:r>
            <w:r w:rsidR="008A5486">
              <w:rPr>
                <w:rFonts w:eastAsia="Roboto"/>
                <w:sz w:val="24"/>
                <w:szCs w:val="24"/>
              </w:rPr>
              <w:t xml:space="preserve"> </w:t>
            </w:r>
            <w:r w:rsidRPr="00DE7126">
              <w:rPr>
                <w:rFonts w:eastAsia="Roboto"/>
                <w:sz w:val="24"/>
                <w:szCs w:val="24"/>
              </w:rPr>
              <w:t>Размещение</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p>
          <w:p w14:paraId="3C91CFCE" w14:textId="7DD99403"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на</w:t>
            </w:r>
            <w:r w:rsidR="008A5486">
              <w:rPr>
                <w:rFonts w:eastAsia="Roboto"/>
                <w:sz w:val="24"/>
                <w:szCs w:val="24"/>
              </w:rPr>
              <w:t xml:space="preserve"> </w:t>
            </w:r>
            <w:r w:rsidRPr="00DE7126">
              <w:rPr>
                <w:rFonts w:eastAsia="Roboto"/>
                <w:sz w:val="24"/>
                <w:szCs w:val="24"/>
              </w:rPr>
              <w:t>поверхности</w:t>
            </w:r>
            <w:r w:rsidR="008A5486">
              <w:rPr>
                <w:rFonts w:eastAsia="Roboto"/>
                <w:sz w:val="24"/>
                <w:szCs w:val="24"/>
              </w:rPr>
              <w:t xml:space="preserve"> </w:t>
            </w:r>
            <w:r w:rsidRPr="00DE7126">
              <w:rPr>
                <w:rFonts w:eastAsia="Roboto"/>
                <w:sz w:val="24"/>
                <w:szCs w:val="24"/>
              </w:rPr>
              <w:t>главных</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p>
          <w:p w14:paraId="40DDEAB3" w14:textId="35E32B12"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оконных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дверных</w:t>
            </w:r>
            <w:r w:rsidR="008A5486">
              <w:rPr>
                <w:rFonts w:eastAsia="Roboto"/>
                <w:sz w:val="24"/>
                <w:szCs w:val="24"/>
              </w:rPr>
              <w:t xml:space="preserve"> </w:t>
            </w:r>
            <w:r w:rsidRPr="00DE7126">
              <w:rPr>
                <w:rFonts w:eastAsia="Roboto"/>
                <w:sz w:val="24"/>
                <w:szCs w:val="24"/>
              </w:rPr>
              <w:t>проемах</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выступанием</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плоскость</w:t>
            </w:r>
            <w:r w:rsidR="008A5486">
              <w:rPr>
                <w:rFonts w:eastAsia="Roboto"/>
                <w:sz w:val="24"/>
                <w:szCs w:val="24"/>
              </w:rPr>
              <w:t xml:space="preserve"> </w:t>
            </w:r>
            <w:r w:rsidRPr="00DE7126">
              <w:rPr>
                <w:rFonts w:eastAsia="Roboto"/>
                <w:sz w:val="24"/>
                <w:szCs w:val="24"/>
              </w:rPr>
              <w:t>фасада;</w:t>
            </w:r>
          </w:p>
          <w:p w14:paraId="1C81BF34" w14:textId="0B2017F7"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над</w:t>
            </w:r>
            <w:r w:rsidR="008A5486">
              <w:rPr>
                <w:rFonts w:eastAsia="Roboto"/>
                <w:sz w:val="24"/>
                <w:szCs w:val="24"/>
              </w:rPr>
              <w:t xml:space="preserve"> </w:t>
            </w:r>
            <w:r w:rsidRPr="00DE7126">
              <w:rPr>
                <w:rFonts w:eastAsia="Roboto"/>
                <w:sz w:val="24"/>
                <w:szCs w:val="24"/>
              </w:rPr>
              <w:t>пешеходными</w:t>
            </w:r>
            <w:r w:rsidR="008A5486">
              <w:rPr>
                <w:rFonts w:eastAsia="Roboto"/>
                <w:sz w:val="24"/>
                <w:szCs w:val="24"/>
              </w:rPr>
              <w:t xml:space="preserve"> </w:t>
            </w:r>
            <w:r w:rsidRPr="00DE7126">
              <w:rPr>
                <w:rFonts w:eastAsia="Roboto"/>
                <w:sz w:val="24"/>
                <w:szCs w:val="24"/>
              </w:rPr>
              <w:t>тротуарами.</w:t>
            </w:r>
          </w:p>
          <w:p w14:paraId="3890F021" w14:textId="7B61FFA4" w:rsidR="006C618A" w:rsidRPr="00DE7126" w:rsidRDefault="006C618A" w:rsidP="00BB52E0">
            <w:pPr>
              <w:widowControl/>
              <w:numPr>
                <w:ilvl w:val="0"/>
                <w:numId w:val="59"/>
              </w:numPr>
              <w:autoSpaceDE/>
              <w:autoSpaceDN/>
              <w:adjustRightInd/>
              <w:ind w:left="283"/>
              <w:jc w:val="both"/>
              <w:rPr>
                <w:rFonts w:eastAsia="Roboto"/>
                <w:sz w:val="24"/>
                <w:szCs w:val="24"/>
              </w:rPr>
            </w:pPr>
            <w:r w:rsidRPr="00DE7126">
              <w:rPr>
                <w:rFonts w:eastAsia="Roboto"/>
                <w:sz w:val="24"/>
                <w:szCs w:val="24"/>
              </w:rPr>
              <w:t>3.5</w:t>
            </w:r>
            <w:r w:rsidR="008A5486">
              <w:rPr>
                <w:rFonts w:eastAsia="Roboto"/>
                <w:sz w:val="24"/>
                <w:szCs w:val="24"/>
              </w:rPr>
              <w:t xml:space="preserve"> </w:t>
            </w:r>
            <w:r w:rsidRPr="00DE7126">
              <w:rPr>
                <w:rFonts w:eastAsia="Roboto"/>
                <w:sz w:val="24"/>
                <w:szCs w:val="24"/>
              </w:rPr>
              <w:t>Маскирующие</w:t>
            </w:r>
            <w:r w:rsidR="008A5486">
              <w:rPr>
                <w:rFonts w:eastAsia="Roboto"/>
                <w:sz w:val="24"/>
                <w:szCs w:val="24"/>
              </w:rPr>
              <w:t xml:space="preserve"> </w:t>
            </w:r>
            <w:r w:rsidRPr="00DE7126">
              <w:rPr>
                <w:rFonts w:eastAsia="Roboto"/>
                <w:sz w:val="24"/>
                <w:szCs w:val="24"/>
              </w:rPr>
              <w:t>ограждения</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иметь</w:t>
            </w:r>
            <w:r w:rsidR="008A5486">
              <w:rPr>
                <w:rFonts w:eastAsia="Roboto"/>
                <w:sz w:val="24"/>
                <w:szCs w:val="24"/>
              </w:rPr>
              <w:t xml:space="preserve"> </w:t>
            </w:r>
            <w:r w:rsidRPr="00DE7126">
              <w:rPr>
                <w:rFonts w:eastAsia="Roboto"/>
                <w:sz w:val="24"/>
                <w:szCs w:val="24"/>
              </w:rPr>
              <w:t>окраску,</w:t>
            </w:r>
            <w:r w:rsidR="008A5486">
              <w:rPr>
                <w:rFonts w:eastAsia="Roboto"/>
                <w:sz w:val="24"/>
                <w:szCs w:val="24"/>
              </w:rPr>
              <w:t xml:space="preserve"> </w:t>
            </w:r>
            <w:r w:rsidRPr="00DE7126">
              <w:rPr>
                <w:rFonts w:eastAsia="Roboto"/>
                <w:sz w:val="24"/>
                <w:szCs w:val="24"/>
              </w:rPr>
              <w:t>соответствующую</w:t>
            </w:r>
            <w:r w:rsidR="008A5486">
              <w:rPr>
                <w:rFonts w:eastAsia="Roboto"/>
                <w:sz w:val="24"/>
                <w:szCs w:val="24"/>
              </w:rPr>
              <w:t xml:space="preserve"> </w:t>
            </w:r>
            <w:r w:rsidRPr="00DE7126">
              <w:rPr>
                <w:rFonts w:eastAsia="Roboto"/>
                <w:sz w:val="24"/>
                <w:szCs w:val="24"/>
              </w:rPr>
              <w:t>одному</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колеров</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(стен,</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окон).</w:t>
            </w:r>
          </w:p>
          <w:p w14:paraId="2B58EB58" w14:textId="5190F417" w:rsidR="006C618A" w:rsidRPr="00DE7126" w:rsidRDefault="006C618A" w:rsidP="00BB52E0">
            <w:pPr>
              <w:widowControl/>
              <w:numPr>
                <w:ilvl w:val="0"/>
                <w:numId w:val="79"/>
              </w:numPr>
              <w:autoSpaceDE/>
              <w:autoSpaceDN/>
              <w:adjustRightInd/>
              <w:ind w:left="283"/>
              <w:jc w:val="both"/>
              <w:rPr>
                <w:rFonts w:eastAsia="Roboto"/>
                <w:sz w:val="24"/>
                <w:szCs w:val="24"/>
              </w:rPr>
            </w:pPr>
            <w:r w:rsidRPr="00DE7126">
              <w:rPr>
                <w:rFonts w:eastAsia="Roboto"/>
                <w:sz w:val="24"/>
                <w:szCs w:val="24"/>
              </w:rPr>
              <w:t>3.6</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наружного</w:t>
            </w:r>
            <w:r w:rsidR="008A5486">
              <w:rPr>
                <w:rFonts w:eastAsia="Roboto"/>
                <w:sz w:val="24"/>
                <w:szCs w:val="24"/>
              </w:rPr>
              <w:t xml:space="preserve"> </w:t>
            </w:r>
            <w:r w:rsidRPr="00DE7126">
              <w:rPr>
                <w:rFonts w:eastAsia="Roboto"/>
                <w:sz w:val="24"/>
                <w:szCs w:val="24"/>
              </w:rPr>
              <w:t>водоотведения</w:t>
            </w:r>
            <w:r w:rsidR="008A5486">
              <w:rPr>
                <w:rFonts w:eastAsia="Roboto"/>
                <w:sz w:val="24"/>
                <w:szCs w:val="24"/>
              </w:rPr>
              <w:t xml:space="preserve"> </w:t>
            </w:r>
            <w:r w:rsidRPr="00DE7126">
              <w:rPr>
                <w:rFonts w:eastAsia="Roboto"/>
                <w:sz w:val="24"/>
                <w:szCs w:val="24"/>
              </w:rPr>
              <w:t>(водосточные</w:t>
            </w:r>
            <w:r w:rsidR="008A5486">
              <w:rPr>
                <w:rFonts w:eastAsia="Roboto"/>
                <w:sz w:val="24"/>
                <w:szCs w:val="24"/>
              </w:rPr>
              <w:t xml:space="preserve"> </w:t>
            </w:r>
            <w:r w:rsidRPr="00DE7126">
              <w:rPr>
                <w:rFonts w:eastAsia="Roboto"/>
                <w:sz w:val="24"/>
                <w:szCs w:val="24"/>
              </w:rPr>
              <w:t>трубы,</w:t>
            </w:r>
            <w:r w:rsidR="008A5486">
              <w:rPr>
                <w:rFonts w:eastAsia="Roboto"/>
                <w:sz w:val="24"/>
                <w:szCs w:val="24"/>
              </w:rPr>
              <w:t xml:space="preserve"> </w:t>
            </w:r>
            <w:r w:rsidRPr="00DE7126">
              <w:rPr>
                <w:rFonts w:eastAsia="Roboto"/>
                <w:sz w:val="24"/>
                <w:szCs w:val="24"/>
              </w:rPr>
              <w:t>желоба)</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соответствующей</w:t>
            </w:r>
            <w:r w:rsidR="008A5486">
              <w:rPr>
                <w:rFonts w:eastAsia="Roboto"/>
                <w:sz w:val="24"/>
                <w:szCs w:val="24"/>
              </w:rPr>
              <w:t xml:space="preserve"> </w:t>
            </w:r>
            <w:r w:rsidRPr="00DE7126">
              <w:rPr>
                <w:rFonts w:eastAsia="Roboto"/>
                <w:sz w:val="24"/>
                <w:szCs w:val="24"/>
              </w:rPr>
              <w:t>плоскости</w:t>
            </w:r>
            <w:r w:rsidR="008A5486">
              <w:rPr>
                <w:rFonts w:eastAsia="Roboto"/>
                <w:sz w:val="24"/>
                <w:szCs w:val="24"/>
              </w:rPr>
              <w:t xml:space="preserve"> </w:t>
            </w:r>
            <w:r w:rsidRPr="00DE7126">
              <w:rPr>
                <w:rFonts w:eastAsia="Roboto"/>
                <w:sz w:val="24"/>
                <w:szCs w:val="24"/>
              </w:rPr>
              <w:t>стены.</w:t>
            </w:r>
          </w:p>
        </w:tc>
      </w:tr>
      <w:tr w:rsidR="00BF787A" w:rsidRPr="00DE7126" w14:paraId="424F729A" w14:textId="77777777" w:rsidTr="002213FE">
        <w:trPr>
          <w:trHeight w:val="160"/>
          <w:jc w:val="center"/>
        </w:trPr>
        <w:tc>
          <w:tcPr>
            <w:tcW w:w="675" w:type="dxa"/>
            <w:tcBorders>
              <w:top w:val="nil"/>
              <w:left w:val="single" w:sz="4" w:space="0" w:color="000000"/>
              <w:bottom w:val="single" w:sz="4" w:space="0" w:color="000000"/>
              <w:right w:val="single" w:sz="4" w:space="0" w:color="000000"/>
            </w:tcBorders>
            <w:shd w:val="clear" w:color="auto" w:fill="auto"/>
          </w:tcPr>
          <w:p w14:paraId="5346CA61" w14:textId="77777777" w:rsidR="006C618A" w:rsidRPr="00DE7126" w:rsidRDefault="006C618A" w:rsidP="007B3682">
            <w:pPr>
              <w:jc w:val="both"/>
              <w:rPr>
                <w:rFonts w:eastAsia="Roboto"/>
                <w:sz w:val="24"/>
                <w:szCs w:val="24"/>
              </w:rPr>
            </w:pPr>
            <w:r w:rsidRPr="00DE7126">
              <w:rPr>
                <w:rFonts w:eastAsia="Roboto"/>
                <w:sz w:val="24"/>
                <w:szCs w:val="24"/>
              </w:rPr>
              <w:t>4</w:t>
            </w:r>
          </w:p>
        </w:tc>
        <w:tc>
          <w:tcPr>
            <w:tcW w:w="2410" w:type="dxa"/>
            <w:gridSpan w:val="2"/>
            <w:tcBorders>
              <w:top w:val="nil"/>
              <w:left w:val="nil"/>
              <w:bottom w:val="single" w:sz="4" w:space="0" w:color="000000"/>
              <w:right w:val="single" w:sz="4" w:space="0" w:color="auto"/>
            </w:tcBorders>
            <w:shd w:val="clear" w:color="auto" w:fill="auto"/>
          </w:tcPr>
          <w:p w14:paraId="5DCEDA21" w14:textId="37039CA9"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подсветке</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5101" w:type="dxa"/>
            <w:tcBorders>
              <w:top w:val="single" w:sz="4" w:space="0" w:color="auto"/>
              <w:left w:val="single" w:sz="4" w:space="0" w:color="auto"/>
              <w:bottom w:val="single" w:sz="4" w:space="0" w:color="auto"/>
            </w:tcBorders>
            <w:shd w:val="clear" w:color="auto" w:fill="auto"/>
          </w:tcPr>
          <w:p w14:paraId="63931D98" w14:textId="6DF47270" w:rsidR="006C618A" w:rsidRPr="00DE7126" w:rsidRDefault="006C618A" w:rsidP="00BB52E0">
            <w:pPr>
              <w:widowControl/>
              <w:numPr>
                <w:ilvl w:val="0"/>
                <w:numId w:val="73"/>
              </w:numPr>
              <w:autoSpaceDE/>
              <w:autoSpaceDN/>
              <w:adjustRightInd/>
              <w:ind w:left="283"/>
              <w:jc w:val="both"/>
              <w:rPr>
                <w:rFonts w:eastAsia="Roboto"/>
                <w:sz w:val="24"/>
                <w:szCs w:val="24"/>
              </w:rPr>
            </w:pPr>
            <w:r w:rsidRPr="00DE7126">
              <w:rPr>
                <w:rFonts w:eastAsia="Roboto"/>
                <w:sz w:val="24"/>
                <w:szCs w:val="24"/>
              </w:rPr>
              <w:t>4.1</w:t>
            </w:r>
            <w:r w:rsidR="008A5486">
              <w:rPr>
                <w:rFonts w:eastAsia="Roboto"/>
                <w:sz w:val="24"/>
                <w:szCs w:val="24"/>
              </w:rPr>
              <w:t xml:space="preserve"> </w:t>
            </w:r>
            <w:r w:rsidRPr="00DE7126">
              <w:rPr>
                <w:rFonts w:eastAsia="Roboto"/>
                <w:sz w:val="24"/>
                <w:szCs w:val="24"/>
              </w:rPr>
              <w:t>Входные</w:t>
            </w:r>
            <w:r w:rsidR="008A5486">
              <w:rPr>
                <w:rFonts w:eastAsia="Roboto"/>
                <w:sz w:val="24"/>
                <w:szCs w:val="24"/>
              </w:rPr>
              <w:t xml:space="preserve"> </w:t>
            </w:r>
            <w:r w:rsidRPr="00DE7126">
              <w:rPr>
                <w:rFonts w:eastAsia="Roboto"/>
                <w:sz w:val="24"/>
                <w:szCs w:val="24"/>
              </w:rPr>
              <w:t>группы,</w:t>
            </w:r>
            <w:r w:rsidR="008A5486">
              <w:rPr>
                <w:rFonts w:eastAsia="Roboto"/>
                <w:sz w:val="24"/>
                <w:szCs w:val="24"/>
              </w:rPr>
              <w:t xml:space="preserve"> </w:t>
            </w:r>
            <w:r w:rsidRPr="00DE7126">
              <w:rPr>
                <w:rFonts w:eastAsia="Roboto"/>
                <w:sz w:val="24"/>
                <w:szCs w:val="24"/>
              </w:rPr>
              <w:t>эвакуационные</w:t>
            </w:r>
            <w:r w:rsidR="008A5486">
              <w:rPr>
                <w:rFonts w:eastAsia="Roboto"/>
                <w:sz w:val="24"/>
                <w:szCs w:val="24"/>
              </w:rPr>
              <w:t xml:space="preserve"> </w:t>
            </w:r>
            <w:r w:rsidRPr="00DE7126">
              <w:rPr>
                <w:rFonts w:eastAsia="Roboto"/>
                <w:sz w:val="24"/>
                <w:szCs w:val="24"/>
              </w:rPr>
              <w:t>выходы,</w:t>
            </w:r>
            <w:r w:rsidR="008A5486">
              <w:rPr>
                <w:rFonts w:eastAsia="Roboto"/>
                <w:sz w:val="24"/>
                <w:szCs w:val="24"/>
              </w:rPr>
              <w:t xml:space="preserve"> </w:t>
            </w:r>
            <w:r w:rsidRPr="00DE7126">
              <w:rPr>
                <w:rFonts w:eastAsia="Roboto"/>
                <w:sz w:val="24"/>
                <w:szCs w:val="24"/>
              </w:rPr>
              <w:t>указатели</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информационные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иметь</w:t>
            </w:r>
            <w:r w:rsidR="008A5486">
              <w:rPr>
                <w:rFonts w:eastAsia="Roboto"/>
                <w:sz w:val="24"/>
                <w:szCs w:val="24"/>
              </w:rPr>
              <w:t xml:space="preserve"> </w:t>
            </w:r>
            <w:r w:rsidRPr="00DE7126">
              <w:rPr>
                <w:rFonts w:eastAsia="Roboto"/>
                <w:sz w:val="24"/>
                <w:szCs w:val="24"/>
              </w:rPr>
              <w:t>освещение.</w:t>
            </w:r>
          </w:p>
          <w:p w14:paraId="1DE348DB" w14:textId="1A368596" w:rsidR="006C618A" w:rsidRPr="00DE7126" w:rsidRDefault="006C618A" w:rsidP="00BB52E0">
            <w:pPr>
              <w:widowControl/>
              <w:numPr>
                <w:ilvl w:val="0"/>
                <w:numId w:val="73"/>
              </w:numPr>
              <w:autoSpaceDE/>
              <w:autoSpaceDN/>
              <w:adjustRightInd/>
              <w:ind w:left="283"/>
              <w:jc w:val="both"/>
              <w:rPr>
                <w:rFonts w:eastAsia="Roboto"/>
                <w:sz w:val="24"/>
                <w:szCs w:val="24"/>
              </w:rPr>
            </w:pPr>
            <w:r w:rsidRPr="00DE7126">
              <w:rPr>
                <w:rFonts w:eastAsia="Roboto"/>
                <w:sz w:val="24"/>
                <w:szCs w:val="24"/>
              </w:rPr>
              <w:t>4.2</w:t>
            </w:r>
            <w:r w:rsidR="008A5486">
              <w:rPr>
                <w:rFonts w:eastAsia="Roboto"/>
                <w:sz w:val="24"/>
                <w:szCs w:val="24"/>
              </w:rPr>
              <w:t xml:space="preserve"> </w:t>
            </w:r>
            <w:r w:rsidRPr="00DE7126">
              <w:rPr>
                <w:rFonts w:eastAsia="Roboto"/>
                <w:sz w:val="24"/>
                <w:szCs w:val="24"/>
              </w:rPr>
              <w:t>Запрещается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подсветке</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пиксельную,</w:t>
            </w:r>
            <w:r w:rsidR="008A5486">
              <w:rPr>
                <w:rFonts w:eastAsia="Roboto"/>
                <w:sz w:val="24"/>
                <w:szCs w:val="24"/>
              </w:rPr>
              <w:t xml:space="preserve"> </w:t>
            </w:r>
            <w:r w:rsidRPr="00DE7126">
              <w:rPr>
                <w:rFonts w:eastAsia="Roboto"/>
                <w:sz w:val="24"/>
                <w:szCs w:val="24"/>
              </w:rPr>
              <w:t>мигающую</w:t>
            </w:r>
            <w:r w:rsidR="008A5486">
              <w:rPr>
                <w:rFonts w:eastAsia="Roboto"/>
                <w:sz w:val="24"/>
                <w:szCs w:val="24"/>
              </w:rPr>
              <w:t xml:space="preserve"> </w:t>
            </w:r>
            <w:r w:rsidRPr="00DE7126">
              <w:rPr>
                <w:rFonts w:eastAsia="Roboto"/>
                <w:sz w:val="24"/>
                <w:szCs w:val="24"/>
              </w:rPr>
              <w:t>подсветку.</w:t>
            </w:r>
          </w:p>
          <w:p w14:paraId="336EBDF8" w14:textId="17EB9832" w:rsidR="006C618A" w:rsidRPr="00DE7126" w:rsidRDefault="006C618A" w:rsidP="00BB52E0">
            <w:pPr>
              <w:widowControl/>
              <w:numPr>
                <w:ilvl w:val="0"/>
                <w:numId w:val="73"/>
              </w:numPr>
              <w:autoSpaceDE/>
              <w:autoSpaceDN/>
              <w:adjustRightInd/>
              <w:ind w:left="283"/>
              <w:jc w:val="both"/>
              <w:rPr>
                <w:rFonts w:eastAsia="Roboto"/>
                <w:sz w:val="24"/>
                <w:szCs w:val="24"/>
              </w:rPr>
            </w:pPr>
            <w:r w:rsidRPr="00DE7126">
              <w:rPr>
                <w:rFonts w:eastAsia="Roboto"/>
                <w:sz w:val="24"/>
                <w:szCs w:val="24"/>
              </w:rPr>
              <w:t>4.3</w:t>
            </w:r>
            <w:r w:rsidR="008A5486">
              <w:rPr>
                <w:rFonts w:eastAsia="Roboto"/>
                <w:sz w:val="24"/>
                <w:szCs w:val="24"/>
              </w:rPr>
              <w:t xml:space="preserve"> </w:t>
            </w:r>
            <w:r w:rsidRPr="00DE7126">
              <w:rPr>
                <w:rFonts w:eastAsia="Roboto"/>
                <w:sz w:val="24"/>
                <w:szCs w:val="24"/>
              </w:rPr>
              <w:t>Приборы</w:t>
            </w:r>
            <w:r w:rsidR="008A5486">
              <w:rPr>
                <w:rFonts w:eastAsia="Roboto"/>
                <w:sz w:val="24"/>
                <w:szCs w:val="24"/>
              </w:rPr>
              <w:t xml:space="preserve"> </w:t>
            </w:r>
            <w:r w:rsidRPr="00DE7126">
              <w:rPr>
                <w:rFonts w:eastAsia="Roboto"/>
                <w:sz w:val="24"/>
                <w:szCs w:val="24"/>
              </w:rPr>
              <w:t>архитектурной</w:t>
            </w:r>
            <w:r w:rsidR="008A5486">
              <w:rPr>
                <w:rFonts w:eastAsia="Roboto"/>
                <w:sz w:val="24"/>
                <w:szCs w:val="24"/>
              </w:rPr>
              <w:t xml:space="preserve"> </w:t>
            </w:r>
            <w:r w:rsidRPr="00DE7126">
              <w:rPr>
                <w:rFonts w:eastAsia="Roboto"/>
                <w:sz w:val="24"/>
                <w:szCs w:val="24"/>
              </w:rPr>
              <w:t>подсветки</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располагаться</w:t>
            </w:r>
            <w:r w:rsidR="008A5486">
              <w:rPr>
                <w:rFonts w:eastAsia="Roboto"/>
                <w:sz w:val="24"/>
                <w:szCs w:val="24"/>
              </w:rPr>
              <w:t xml:space="preserve"> </w:t>
            </w:r>
            <w:r w:rsidRPr="00DE7126">
              <w:rPr>
                <w:rFonts w:eastAsia="Roboto"/>
                <w:sz w:val="24"/>
                <w:szCs w:val="24"/>
              </w:rPr>
              <w:t>таким</w:t>
            </w:r>
            <w:r w:rsidR="008A5486">
              <w:rPr>
                <w:rFonts w:eastAsia="Roboto"/>
                <w:sz w:val="24"/>
                <w:szCs w:val="24"/>
              </w:rPr>
              <w:t xml:space="preserve"> </w:t>
            </w:r>
            <w:r w:rsidRPr="00DE7126">
              <w:rPr>
                <w:rFonts w:eastAsia="Roboto"/>
                <w:sz w:val="24"/>
                <w:szCs w:val="24"/>
              </w:rPr>
              <w:t>образом,</w:t>
            </w:r>
            <w:r w:rsidR="008A5486">
              <w:rPr>
                <w:rFonts w:eastAsia="Roboto"/>
                <w:sz w:val="24"/>
                <w:szCs w:val="24"/>
              </w:rPr>
              <w:t xml:space="preserve"> </w:t>
            </w:r>
            <w:r w:rsidRPr="00DE7126">
              <w:rPr>
                <w:rFonts w:eastAsia="Roboto"/>
                <w:sz w:val="24"/>
                <w:szCs w:val="24"/>
              </w:rPr>
              <w:t>чтобы</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выходные</w:t>
            </w:r>
            <w:r w:rsidR="008A5486">
              <w:rPr>
                <w:rFonts w:eastAsia="Roboto"/>
                <w:sz w:val="24"/>
                <w:szCs w:val="24"/>
              </w:rPr>
              <w:t xml:space="preserve"> </w:t>
            </w:r>
            <w:r w:rsidRPr="00DE7126">
              <w:rPr>
                <w:rFonts w:eastAsia="Roboto"/>
                <w:sz w:val="24"/>
                <w:szCs w:val="24"/>
              </w:rPr>
              <w:t>отверстия</w:t>
            </w:r>
            <w:r w:rsidR="008A5486">
              <w:rPr>
                <w:rFonts w:eastAsia="Roboto"/>
                <w:sz w:val="24"/>
                <w:szCs w:val="24"/>
              </w:rPr>
              <w:t xml:space="preserve"> </w:t>
            </w:r>
            <w:r w:rsidRPr="00DE7126">
              <w:rPr>
                <w:rFonts w:eastAsia="Roboto"/>
                <w:sz w:val="24"/>
                <w:szCs w:val="24"/>
              </w:rPr>
              <w:t>экранировались</w:t>
            </w:r>
            <w:r w:rsidR="008A5486">
              <w:rPr>
                <w:rFonts w:eastAsia="Roboto"/>
                <w:sz w:val="24"/>
                <w:szCs w:val="24"/>
              </w:rPr>
              <w:t xml:space="preserve"> </w:t>
            </w:r>
            <w:r w:rsidRPr="00DE7126">
              <w:rPr>
                <w:rFonts w:eastAsia="Roboto"/>
                <w:sz w:val="24"/>
                <w:szCs w:val="24"/>
              </w:rPr>
              <w:t>светозащитными</w:t>
            </w:r>
            <w:r w:rsidR="008A5486">
              <w:rPr>
                <w:rFonts w:eastAsia="Roboto"/>
                <w:sz w:val="24"/>
                <w:szCs w:val="24"/>
              </w:rPr>
              <w:t xml:space="preserve"> </w:t>
            </w:r>
            <w:r w:rsidRPr="00DE7126">
              <w:rPr>
                <w:rFonts w:eastAsia="Roboto"/>
                <w:sz w:val="24"/>
                <w:szCs w:val="24"/>
              </w:rPr>
              <w:t>устройствами</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оказывались</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центре</w:t>
            </w:r>
            <w:r w:rsidR="008A5486">
              <w:rPr>
                <w:rFonts w:eastAsia="Roboto"/>
                <w:sz w:val="24"/>
                <w:szCs w:val="24"/>
              </w:rPr>
              <w:t xml:space="preserve"> </w:t>
            </w:r>
            <w:r w:rsidRPr="00DE7126">
              <w:rPr>
                <w:rFonts w:eastAsia="Roboto"/>
                <w:sz w:val="24"/>
                <w:szCs w:val="24"/>
              </w:rPr>
              <w:t>поля</w:t>
            </w:r>
            <w:r w:rsidR="008A5486">
              <w:rPr>
                <w:rFonts w:eastAsia="Roboto"/>
                <w:sz w:val="24"/>
                <w:szCs w:val="24"/>
              </w:rPr>
              <w:t xml:space="preserve"> </w:t>
            </w:r>
            <w:r w:rsidRPr="00DE7126">
              <w:rPr>
                <w:rFonts w:eastAsia="Roboto"/>
                <w:sz w:val="24"/>
                <w:szCs w:val="24"/>
              </w:rPr>
              <w:t>зрения</w:t>
            </w:r>
            <w:r w:rsidR="008A5486">
              <w:rPr>
                <w:rFonts w:eastAsia="Roboto"/>
                <w:sz w:val="24"/>
                <w:szCs w:val="24"/>
              </w:rPr>
              <w:t xml:space="preserve"> </w:t>
            </w:r>
            <w:r w:rsidRPr="00DE7126">
              <w:rPr>
                <w:rFonts w:eastAsia="Roboto"/>
                <w:sz w:val="24"/>
                <w:szCs w:val="24"/>
              </w:rPr>
              <w:t>водителей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пешеходов</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главных</w:t>
            </w:r>
            <w:r w:rsidR="008A5486">
              <w:rPr>
                <w:rFonts w:eastAsia="Roboto"/>
                <w:sz w:val="24"/>
                <w:szCs w:val="24"/>
              </w:rPr>
              <w:t xml:space="preserve"> </w:t>
            </w:r>
            <w:r w:rsidRPr="00DE7126">
              <w:rPr>
                <w:rFonts w:eastAsia="Roboto"/>
                <w:sz w:val="24"/>
                <w:szCs w:val="24"/>
              </w:rPr>
              <w:t>направлениях</w:t>
            </w:r>
            <w:r w:rsidR="008A5486">
              <w:rPr>
                <w:rFonts w:eastAsia="Roboto"/>
                <w:sz w:val="24"/>
                <w:szCs w:val="24"/>
              </w:rPr>
              <w:t xml:space="preserve"> </w:t>
            </w:r>
            <w:r w:rsidRPr="00DE7126">
              <w:rPr>
                <w:rFonts w:eastAsia="Roboto"/>
                <w:sz w:val="24"/>
                <w:szCs w:val="24"/>
              </w:rPr>
              <w:t>движения.</w:t>
            </w:r>
          </w:p>
        </w:tc>
        <w:tc>
          <w:tcPr>
            <w:tcW w:w="6600" w:type="dxa"/>
            <w:tcBorders>
              <w:top w:val="nil"/>
              <w:left w:val="nil"/>
              <w:bottom w:val="single" w:sz="4" w:space="0" w:color="000000"/>
              <w:right w:val="single" w:sz="4" w:space="0" w:color="000000"/>
            </w:tcBorders>
            <w:shd w:val="clear" w:color="auto" w:fill="auto"/>
          </w:tcPr>
          <w:p w14:paraId="3A7AA6B7" w14:textId="3387E65E" w:rsidR="006C618A" w:rsidRPr="00DE7126" w:rsidRDefault="006C618A" w:rsidP="00BB52E0">
            <w:pPr>
              <w:widowControl/>
              <w:numPr>
                <w:ilvl w:val="0"/>
                <w:numId w:val="73"/>
              </w:numPr>
              <w:autoSpaceDE/>
              <w:autoSpaceDN/>
              <w:adjustRightInd/>
              <w:ind w:left="283"/>
              <w:jc w:val="both"/>
              <w:rPr>
                <w:rFonts w:eastAsia="Roboto"/>
                <w:sz w:val="24"/>
                <w:szCs w:val="24"/>
              </w:rPr>
            </w:pPr>
            <w:r w:rsidRPr="00DE7126">
              <w:rPr>
                <w:rFonts w:eastAsia="Roboto"/>
                <w:sz w:val="24"/>
                <w:szCs w:val="24"/>
              </w:rPr>
              <w:t>4.4</w:t>
            </w:r>
            <w:r w:rsidR="008A5486">
              <w:rPr>
                <w:rFonts w:eastAsia="Roboto"/>
                <w:sz w:val="24"/>
                <w:szCs w:val="24"/>
              </w:rPr>
              <w:t xml:space="preserve"> </w:t>
            </w:r>
            <w:r w:rsidRPr="00DE7126">
              <w:rPr>
                <w:rFonts w:eastAsia="Roboto"/>
                <w:sz w:val="24"/>
                <w:szCs w:val="24"/>
              </w:rPr>
              <w:t>Подсветка</w:t>
            </w:r>
            <w:r w:rsidR="008A5486">
              <w:rPr>
                <w:rFonts w:eastAsia="Roboto"/>
                <w:sz w:val="24"/>
                <w:szCs w:val="24"/>
              </w:rPr>
              <w:t xml:space="preserve"> </w:t>
            </w:r>
            <w:r w:rsidRPr="00DE7126">
              <w:rPr>
                <w:rFonts w:eastAsia="Roboto"/>
                <w:sz w:val="24"/>
                <w:szCs w:val="24"/>
              </w:rPr>
              <w:t>осуществляется</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цветовой</w:t>
            </w:r>
            <w:r w:rsidR="008A5486">
              <w:rPr>
                <w:rFonts w:eastAsia="Roboto"/>
                <w:sz w:val="24"/>
                <w:szCs w:val="24"/>
              </w:rPr>
              <w:t xml:space="preserve"> </w:t>
            </w:r>
            <w:r w:rsidRPr="00DE7126">
              <w:rPr>
                <w:rFonts w:eastAsia="Roboto"/>
                <w:sz w:val="24"/>
                <w:szCs w:val="24"/>
              </w:rPr>
              <w:t>температурой</w:t>
            </w:r>
            <w:r w:rsidR="008A5486">
              <w:rPr>
                <w:rFonts w:eastAsia="Roboto"/>
                <w:sz w:val="24"/>
                <w:szCs w:val="24"/>
              </w:rPr>
              <w:t xml:space="preserve"> </w:t>
            </w:r>
            <w:r w:rsidRPr="00DE7126">
              <w:rPr>
                <w:rFonts w:eastAsia="Roboto"/>
                <w:sz w:val="24"/>
                <w:szCs w:val="24"/>
              </w:rPr>
              <w:t>(Тц)</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диапазоне</w:t>
            </w:r>
            <w:r w:rsidR="008A5486">
              <w:rPr>
                <w:rFonts w:eastAsia="Roboto"/>
                <w:sz w:val="24"/>
                <w:szCs w:val="24"/>
              </w:rPr>
              <w:t xml:space="preserve"> </w:t>
            </w:r>
            <w:r w:rsidRPr="00DE7126">
              <w:rPr>
                <w:rFonts w:eastAsia="Roboto"/>
                <w:sz w:val="24"/>
                <w:szCs w:val="24"/>
              </w:rPr>
              <w:t>2000-2700</w:t>
            </w:r>
            <w:r w:rsidR="008A5486">
              <w:rPr>
                <w:rFonts w:eastAsia="Roboto"/>
                <w:sz w:val="24"/>
                <w:szCs w:val="24"/>
              </w:rPr>
              <w:t xml:space="preserve"> </w:t>
            </w:r>
            <w:r w:rsidRPr="00DE7126">
              <w:rPr>
                <w:rFonts w:eastAsia="Roboto"/>
                <w:sz w:val="24"/>
                <w:szCs w:val="24"/>
              </w:rPr>
              <w:t>К.</w:t>
            </w:r>
          </w:p>
          <w:p w14:paraId="0E5A893C" w14:textId="7F67D01C" w:rsidR="006C618A" w:rsidRPr="00DE7126" w:rsidRDefault="006C618A" w:rsidP="00BB52E0">
            <w:pPr>
              <w:widowControl/>
              <w:numPr>
                <w:ilvl w:val="0"/>
                <w:numId w:val="73"/>
              </w:numPr>
              <w:autoSpaceDE/>
              <w:autoSpaceDN/>
              <w:adjustRightInd/>
              <w:ind w:left="283"/>
              <w:jc w:val="both"/>
              <w:rPr>
                <w:rFonts w:eastAsia="Roboto"/>
                <w:sz w:val="24"/>
                <w:szCs w:val="24"/>
              </w:rPr>
            </w:pPr>
            <w:r w:rsidRPr="00DE7126">
              <w:rPr>
                <w:rFonts w:eastAsia="Roboto"/>
                <w:sz w:val="24"/>
                <w:szCs w:val="24"/>
              </w:rPr>
              <w:t>4.5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засветка</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жилых</w:t>
            </w:r>
            <w:r w:rsidR="008A5486">
              <w:rPr>
                <w:rFonts w:eastAsia="Roboto"/>
                <w:sz w:val="24"/>
                <w:szCs w:val="24"/>
              </w:rPr>
              <w:t xml:space="preserve"> </w:t>
            </w:r>
            <w:r w:rsidRPr="00DE7126">
              <w:rPr>
                <w:rFonts w:eastAsia="Roboto"/>
                <w:sz w:val="24"/>
                <w:szCs w:val="24"/>
              </w:rPr>
              <w:t>помещений,</w:t>
            </w:r>
            <w:r w:rsidR="008A5486">
              <w:rPr>
                <w:rFonts w:eastAsia="Roboto"/>
                <w:sz w:val="24"/>
                <w:szCs w:val="24"/>
              </w:rPr>
              <w:t xml:space="preserve"> </w:t>
            </w:r>
            <w:r w:rsidRPr="00DE7126">
              <w:rPr>
                <w:rFonts w:eastAsia="Roboto"/>
                <w:sz w:val="24"/>
                <w:szCs w:val="24"/>
              </w:rPr>
              <w:t>расположенных</w:t>
            </w:r>
            <w:r w:rsidR="008A5486">
              <w:rPr>
                <w:rFonts w:eastAsia="Roboto"/>
                <w:sz w:val="24"/>
                <w:szCs w:val="24"/>
              </w:rPr>
              <w:t xml:space="preserve"> </w:t>
            </w:r>
            <w:r w:rsidRPr="00DE7126">
              <w:rPr>
                <w:rFonts w:eastAsia="Roboto"/>
                <w:sz w:val="24"/>
                <w:szCs w:val="24"/>
              </w:rPr>
              <w:t>вблизи</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камер</w:t>
            </w:r>
            <w:r w:rsidR="008A5486">
              <w:rPr>
                <w:rFonts w:eastAsia="Roboto"/>
                <w:sz w:val="24"/>
                <w:szCs w:val="24"/>
              </w:rPr>
              <w:t xml:space="preserve"> </w:t>
            </w:r>
            <w:r w:rsidRPr="00DE7126">
              <w:rPr>
                <w:rFonts w:eastAsia="Roboto"/>
                <w:sz w:val="24"/>
                <w:szCs w:val="24"/>
              </w:rPr>
              <w:t>видеонаблюдения.</w:t>
            </w:r>
            <w:r w:rsidR="008A5486">
              <w:rPr>
                <w:rFonts w:eastAsia="Roboto"/>
                <w:sz w:val="24"/>
                <w:szCs w:val="24"/>
              </w:rPr>
              <w:t xml:space="preserve"> </w:t>
            </w:r>
          </w:p>
        </w:tc>
      </w:tr>
    </w:tbl>
    <w:p w14:paraId="7CEC536F" w14:textId="20DA8462" w:rsidR="006C618A" w:rsidRPr="00BF787A" w:rsidRDefault="006C618A" w:rsidP="002213FE">
      <w:pPr>
        <w:spacing w:before="120"/>
        <w:jc w:val="both"/>
        <w:rPr>
          <w:sz w:val="28"/>
          <w:szCs w:val="28"/>
        </w:rPr>
      </w:pPr>
      <w:r w:rsidRPr="00BF787A">
        <w:rPr>
          <w:sz w:val="28"/>
          <w:szCs w:val="28"/>
        </w:rPr>
        <w:t>6.</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внешнему</w:t>
      </w:r>
      <w:r w:rsidR="008A5486">
        <w:rPr>
          <w:sz w:val="28"/>
          <w:szCs w:val="28"/>
        </w:rPr>
        <w:t xml:space="preserve"> </w:t>
      </w:r>
      <w:r w:rsidRPr="00BF787A">
        <w:rPr>
          <w:sz w:val="28"/>
          <w:szCs w:val="28"/>
        </w:rPr>
        <w:t>облику</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относящихся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группе</w:t>
      </w:r>
      <w:r w:rsidR="008A5486">
        <w:rPr>
          <w:sz w:val="28"/>
          <w:szCs w:val="28"/>
        </w:rPr>
        <w:t xml:space="preserve"> </w:t>
      </w:r>
      <w:r w:rsidR="00840359">
        <w:rPr>
          <w:sz w:val="28"/>
          <w:szCs w:val="28"/>
        </w:rPr>
        <w:t>«</w:t>
      </w:r>
      <w:r w:rsidRPr="00BF787A">
        <w:rPr>
          <w:sz w:val="28"/>
          <w:szCs w:val="28"/>
        </w:rPr>
        <w:t>Общественные</w:t>
      </w:r>
      <w:r w:rsidR="00840359">
        <w:rPr>
          <w:sz w:val="28"/>
          <w:szCs w:val="28"/>
        </w:rPr>
        <w:t>»</w:t>
      </w:r>
      <w:r w:rsidRPr="00BF787A">
        <w:rPr>
          <w:sz w:val="28"/>
          <w:szCs w:val="28"/>
        </w:rPr>
        <w:t>:</w:t>
      </w:r>
    </w:p>
    <w:tbl>
      <w:tblPr>
        <w:tblW w:w="14814" w:type="dxa"/>
        <w:jc w:val="center"/>
        <w:tblLayout w:type="fixed"/>
        <w:tblLook w:val="0400" w:firstRow="0" w:lastRow="0" w:firstColumn="0" w:lastColumn="0" w:noHBand="0" w:noVBand="1"/>
      </w:tblPr>
      <w:tblGrid>
        <w:gridCol w:w="689"/>
        <w:gridCol w:w="1134"/>
        <w:gridCol w:w="1276"/>
        <w:gridCol w:w="5138"/>
        <w:gridCol w:w="6577"/>
      </w:tblGrid>
      <w:tr w:rsidR="00BF787A" w:rsidRPr="00DE7126" w14:paraId="6113AD96" w14:textId="77777777" w:rsidTr="002213FE">
        <w:trPr>
          <w:trHeight w:val="24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D332" w14:textId="3F154D16" w:rsidR="006C618A" w:rsidRPr="00DE7126" w:rsidRDefault="006C618A" w:rsidP="002213FE">
            <w:pPr>
              <w:jc w:val="center"/>
              <w:rPr>
                <w:rFonts w:eastAsia="Roboto"/>
                <w:sz w:val="24"/>
                <w:szCs w:val="24"/>
              </w:rPr>
            </w:pPr>
            <w:r w:rsidRPr="00DE7126">
              <w:rPr>
                <w:rFonts w:eastAsia="Roboto"/>
                <w:sz w:val="24"/>
                <w:szCs w:val="24"/>
              </w:rPr>
              <w:t>№</w:t>
            </w:r>
            <w:r w:rsidR="008A5486">
              <w:rPr>
                <w:rFonts w:eastAsia="Roboto"/>
                <w:sz w:val="24"/>
                <w:szCs w:val="24"/>
              </w:rPr>
              <w:t xml:space="preserve"> </w:t>
            </w:r>
            <w:r w:rsidRPr="00DE7126">
              <w:rPr>
                <w:rFonts w:eastAsia="Roboto"/>
                <w:sz w:val="24"/>
                <w:szCs w:val="24"/>
              </w:rPr>
              <w:t>п/п</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837E108" w14:textId="77777777" w:rsidR="006C618A" w:rsidRPr="00DE7126" w:rsidRDefault="006C618A" w:rsidP="002213FE">
            <w:pPr>
              <w:jc w:val="center"/>
              <w:rPr>
                <w:rFonts w:eastAsia="Roboto"/>
                <w:sz w:val="24"/>
                <w:szCs w:val="24"/>
              </w:rPr>
            </w:pPr>
            <w:r w:rsidRPr="00DE7126">
              <w:rPr>
                <w:rFonts w:eastAsia="Roboto"/>
                <w:sz w:val="24"/>
                <w:szCs w:val="24"/>
              </w:rPr>
              <w:t>Параметр</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2C0CEC3" w14:textId="08C49272" w:rsidR="006C618A" w:rsidRPr="00DE7126" w:rsidRDefault="006C618A" w:rsidP="002213FE">
            <w:pPr>
              <w:jc w:val="center"/>
              <w:rPr>
                <w:rFonts w:eastAsia="Roboto"/>
                <w:sz w:val="24"/>
                <w:szCs w:val="24"/>
              </w:rPr>
            </w:pPr>
            <w:r w:rsidRPr="00DE7126">
              <w:rPr>
                <w:rFonts w:eastAsia="Roboto"/>
                <w:sz w:val="24"/>
                <w:szCs w:val="24"/>
              </w:rPr>
              <w:t>Конструктивный</w:t>
            </w:r>
            <w:r w:rsidR="008A5486">
              <w:rPr>
                <w:rFonts w:eastAsia="Roboto"/>
                <w:sz w:val="24"/>
                <w:szCs w:val="24"/>
              </w:rPr>
              <w:t xml:space="preserve"> </w:t>
            </w:r>
            <w:r w:rsidRPr="00DE7126">
              <w:rPr>
                <w:rFonts w:eastAsia="Roboto"/>
                <w:sz w:val="24"/>
                <w:szCs w:val="24"/>
              </w:rPr>
              <w:t>элемент</w:t>
            </w:r>
          </w:p>
        </w:tc>
        <w:tc>
          <w:tcPr>
            <w:tcW w:w="11715" w:type="dxa"/>
            <w:gridSpan w:val="2"/>
            <w:tcBorders>
              <w:top w:val="single" w:sz="4" w:space="0" w:color="000000"/>
              <w:left w:val="nil"/>
              <w:bottom w:val="single" w:sz="4" w:space="0" w:color="000000"/>
              <w:right w:val="single" w:sz="4" w:space="0" w:color="000000"/>
            </w:tcBorders>
            <w:shd w:val="clear" w:color="auto" w:fill="auto"/>
            <w:vAlign w:val="center"/>
          </w:tcPr>
          <w:p w14:paraId="69C90D64" w14:textId="77777777" w:rsidR="006C618A" w:rsidRPr="00DE7126" w:rsidRDefault="006C618A" w:rsidP="002213FE">
            <w:pPr>
              <w:jc w:val="center"/>
              <w:rPr>
                <w:rFonts w:eastAsia="Roboto"/>
                <w:sz w:val="24"/>
                <w:szCs w:val="24"/>
              </w:rPr>
            </w:pPr>
            <w:r w:rsidRPr="00DE7126">
              <w:rPr>
                <w:rFonts w:eastAsia="Roboto"/>
                <w:sz w:val="24"/>
                <w:szCs w:val="24"/>
              </w:rPr>
              <w:t>Требования</w:t>
            </w:r>
          </w:p>
        </w:tc>
      </w:tr>
      <w:tr w:rsidR="00BF787A" w:rsidRPr="00DE7126" w14:paraId="261E5741" w14:textId="77777777" w:rsidTr="002213FE">
        <w:trPr>
          <w:trHeight w:val="392"/>
          <w:jc w:val="center"/>
        </w:trPr>
        <w:tc>
          <w:tcPr>
            <w:tcW w:w="689" w:type="dxa"/>
            <w:vMerge w:val="restart"/>
            <w:tcBorders>
              <w:top w:val="nil"/>
              <w:left w:val="single" w:sz="4" w:space="0" w:color="000000"/>
              <w:bottom w:val="single" w:sz="4" w:space="0" w:color="000000"/>
              <w:right w:val="single" w:sz="4" w:space="0" w:color="000000"/>
            </w:tcBorders>
            <w:shd w:val="clear" w:color="auto" w:fill="auto"/>
          </w:tcPr>
          <w:p w14:paraId="4AF741C9" w14:textId="77777777" w:rsidR="006C618A" w:rsidRPr="00DE7126" w:rsidRDefault="006C618A" w:rsidP="007B3682">
            <w:pPr>
              <w:jc w:val="both"/>
              <w:rPr>
                <w:rFonts w:eastAsia="Roboto"/>
                <w:sz w:val="24"/>
                <w:szCs w:val="24"/>
              </w:rPr>
            </w:pPr>
            <w:r w:rsidRPr="00DE7126">
              <w:rPr>
                <w:rFonts w:eastAsia="Roboto"/>
                <w:sz w:val="24"/>
                <w:szCs w:val="24"/>
              </w:rPr>
              <w:t>1</w:t>
            </w:r>
          </w:p>
        </w:tc>
        <w:tc>
          <w:tcPr>
            <w:tcW w:w="1134" w:type="dxa"/>
            <w:vMerge w:val="restart"/>
            <w:tcBorders>
              <w:top w:val="nil"/>
              <w:left w:val="nil"/>
              <w:bottom w:val="single" w:sz="4" w:space="0" w:color="000000"/>
              <w:right w:val="single" w:sz="4" w:space="0" w:color="000000"/>
            </w:tcBorders>
            <w:shd w:val="clear" w:color="auto" w:fill="auto"/>
          </w:tcPr>
          <w:p w14:paraId="0AA3A440" w14:textId="4BEEE51F"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цветовым</w:t>
            </w:r>
            <w:r w:rsidR="008A5486">
              <w:rPr>
                <w:rFonts w:eastAsia="Roboto"/>
                <w:sz w:val="24"/>
                <w:szCs w:val="24"/>
              </w:rPr>
              <w:t xml:space="preserve"> </w:t>
            </w:r>
            <w:r w:rsidRPr="00DE7126">
              <w:rPr>
                <w:rFonts w:eastAsia="Roboto"/>
                <w:sz w:val="24"/>
                <w:szCs w:val="24"/>
              </w:rPr>
              <w:t>характеристикам</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w:t>
            </w:r>
            <w:r w:rsidRPr="00DE7126">
              <w:rPr>
                <w:rFonts w:eastAsia="Roboto"/>
                <w:sz w:val="24"/>
                <w:szCs w:val="24"/>
              </w:rPr>
              <w:lastRenderedPageBreak/>
              <w:t>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1276" w:type="dxa"/>
            <w:tcBorders>
              <w:top w:val="nil"/>
              <w:left w:val="nil"/>
              <w:bottom w:val="single" w:sz="4" w:space="0" w:color="000000"/>
              <w:right w:val="single" w:sz="4" w:space="0" w:color="auto"/>
            </w:tcBorders>
            <w:shd w:val="clear" w:color="auto" w:fill="auto"/>
            <w:vAlign w:val="center"/>
          </w:tcPr>
          <w:p w14:paraId="42E0D1C3" w14:textId="77777777" w:rsidR="006C618A" w:rsidRPr="00DE7126" w:rsidRDefault="006C618A" w:rsidP="007B3682">
            <w:pPr>
              <w:jc w:val="both"/>
              <w:rPr>
                <w:rFonts w:eastAsia="Roboto"/>
                <w:sz w:val="24"/>
                <w:szCs w:val="24"/>
              </w:rPr>
            </w:pPr>
            <w:r w:rsidRPr="00DE7126">
              <w:rPr>
                <w:rFonts w:eastAsia="Roboto"/>
                <w:sz w:val="24"/>
                <w:szCs w:val="24"/>
              </w:rPr>
              <w:lastRenderedPageBreak/>
              <w:t>1.1</w:t>
            </w:r>
          </w:p>
          <w:p w14:paraId="45DC0D9E" w14:textId="77777777" w:rsidR="006C618A" w:rsidRPr="00DE7126" w:rsidRDefault="006C618A" w:rsidP="007B3682">
            <w:pPr>
              <w:jc w:val="both"/>
              <w:rPr>
                <w:rFonts w:eastAsia="Roboto"/>
                <w:sz w:val="24"/>
                <w:szCs w:val="24"/>
              </w:rPr>
            </w:pPr>
            <w:r w:rsidRPr="00DE7126">
              <w:rPr>
                <w:rFonts w:eastAsia="Roboto"/>
                <w:sz w:val="24"/>
                <w:szCs w:val="24"/>
              </w:rPr>
              <w:t>Стены</w:t>
            </w:r>
          </w:p>
        </w:tc>
        <w:tc>
          <w:tcPr>
            <w:tcW w:w="5138" w:type="dxa"/>
            <w:tcBorders>
              <w:top w:val="nil"/>
              <w:left w:val="single" w:sz="4" w:space="0" w:color="auto"/>
              <w:bottom w:val="single" w:sz="4" w:space="0" w:color="auto"/>
            </w:tcBorders>
          </w:tcPr>
          <w:p w14:paraId="26032FD4" w14:textId="61B31C89" w:rsidR="006C618A" w:rsidRPr="00DE7126" w:rsidRDefault="006C618A" w:rsidP="00BB52E0">
            <w:pPr>
              <w:widowControl/>
              <w:numPr>
                <w:ilvl w:val="0"/>
                <w:numId w:val="90"/>
              </w:numPr>
              <w:autoSpaceDE/>
              <w:autoSpaceDN/>
              <w:adjustRightInd/>
              <w:ind w:left="283"/>
              <w:jc w:val="both"/>
              <w:rPr>
                <w:rFonts w:eastAsia="Roboto"/>
                <w:sz w:val="24"/>
                <w:szCs w:val="24"/>
              </w:rPr>
            </w:pPr>
            <w:r w:rsidRPr="00DE7126">
              <w:rPr>
                <w:rFonts w:eastAsia="Roboto"/>
                <w:sz w:val="24"/>
                <w:szCs w:val="24"/>
              </w:rPr>
              <w:t>1.1.1</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цветовом</w:t>
            </w:r>
            <w:r w:rsidR="008A5486">
              <w:rPr>
                <w:rFonts w:eastAsia="Roboto"/>
                <w:sz w:val="24"/>
                <w:szCs w:val="24"/>
              </w:rPr>
              <w:t xml:space="preserve"> </w:t>
            </w:r>
            <w:r w:rsidRPr="00DE7126">
              <w:rPr>
                <w:rFonts w:eastAsia="Roboto"/>
                <w:sz w:val="24"/>
                <w:szCs w:val="24"/>
              </w:rPr>
              <w:t>решении</w:t>
            </w:r>
            <w:r w:rsidR="008A5486">
              <w:rPr>
                <w:rFonts w:eastAsia="Roboto"/>
                <w:sz w:val="24"/>
                <w:szCs w:val="24"/>
              </w:rPr>
              <w:t xml:space="preserve"> </w:t>
            </w:r>
            <w:r w:rsidRPr="00DE7126">
              <w:rPr>
                <w:rFonts w:eastAsia="Roboto"/>
                <w:sz w:val="24"/>
                <w:szCs w:val="24"/>
              </w:rPr>
              <w:t>облицовочных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объекта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остекления)</w:t>
            </w:r>
            <w:r w:rsidR="008A5486">
              <w:rPr>
                <w:rFonts w:eastAsia="Roboto"/>
                <w:sz w:val="24"/>
                <w:szCs w:val="24"/>
              </w:rPr>
              <w:t xml:space="preserve"> </w:t>
            </w:r>
            <w:r w:rsidRPr="00DE7126">
              <w:rPr>
                <w:rFonts w:eastAsia="Roboto"/>
                <w:sz w:val="24"/>
                <w:szCs w:val="24"/>
              </w:rPr>
              <w:t>разрешается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1</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качестве</w:t>
            </w:r>
            <w:r w:rsidR="008A5486">
              <w:rPr>
                <w:rFonts w:eastAsia="Roboto"/>
                <w:sz w:val="24"/>
                <w:szCs w:val="24"/>
              </w:rPr>
              <w:t xml:space="preserve"> </w:t>
            </w:r>
            <w:r w:rsidRPr="00DE7126">
              <w:rPr>
                <w:rFonts w:eastAsia="Roboto"/>
                <w:sz w:val="24"/>
                <w:szCs w:val="24"/>
              </w:rPr>
              <w:t>основного</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двух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качестве</w:t>
            </w:r>
            <w:r w:rsidR="008A5486">
              <w:rPr>
                <w:rFonts w:eastAsia="Roboto"/>
                <w:sz w:val="24"/>
                <w:szCs w:val="24"/>
              </w:rPr>
              <w:t xml:space="preserve"> </w:t>
            </w:r>
            <w:r w:rsidRPr="00DE7126">
              <w:rPr>
                <w:rFonts w:eastAsia="Roboto"/>
                <w:sz w:val="24"/>
                <w:szCs w:val="24"/>
              </w:rPr>
              <w:t>дополнительных</w:t>
            </w:r>
            <w:r w:rsidR="008A5486">
              <w:rPr>
                <w:rFonts w:eastAsia="Roboto"/>
                <w:sz w:val="24"/>
                <w:szCs w:val="24"/>
              </w:rPr>
              <w:t xml:space="preserve"> </w:t>
            </w:r>
            <w:r w:rsidRPr="00DE7126">
              <w:rPr>
                <w:rFonts w:eastAsia="Roboto"/>
                <w:sz w:val="24"/>
                <w:szCs w:val="24"/>
              </w:rPr>
              <w:t>цветов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одного</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качестве</w:t>
            </w:r>
            <w:r w:rsidR="008A5486">
              <w:rPr>
                <w:rFonts w:eastAsia="Roboto"/>
                <w:sz w:val="24"/>
                <w:szCs w:val="24"/>
              </w:rPr>
              <w:t xml:space="preserve"> </w:t>
            </w:r>
            <w:r w:rsidRPr="00DE7126">
              <w:rPr>
                <w:rFonts w:eastAsia="Roboto"/>
                <w:sz w:val="24"/>
                <w:szCs w:val="24"/>
              </w:rPr>
              <w:t>акцентного</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r w:rsidRPr="00DE7126">
              <w:rPr>
                <w:rFonts w:eastAsia="Roboto"/>
                <w:sz w:val="24"/>
                <w:szCs w:val="24"/>
              </w:rPr>
              <w:t>Основной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быть</w:t>
            </w:r>
            <w:r w:rsidR="008A5486">
              <w:rPr>
                <w:rFonts w:eastAsia="Roboto"/>
                <w:sz w:val="24"/>
                <w:szCs w:val="24"/>
              </w:rPr>
              <w:t xml:space="preserve"> </w:t>
            </w:r>
            <w:r w:rsidRPr="00DE7126">
              <w:rPr>
                <w:rFonts w:eastAsia="Roboto"/>
                <w:sz w:val="24"/>
                <w:szCs w:val="24"/>
              </w:rPr>
              <w:t>использован</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lastRenderedPageBreak/>
              <w:t>большей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суммарно</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меньшей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Акцентный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наличии)</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вводиться</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обоснованного</w:t>
            </w:r>
            <w:r w:rsidR="008A5486">
              <w:rPr>
                <w:rFonts w:eastAsia="Roboto"/>
                <w:sz w:val="24"/>
                <w:szCs w:val="24"/>
              </w:rPr>
              <w:t xml:space="preserve"> </w:t>
            </w:r>
            <w:r w:rsidRPr="00DE7126">
              <w:rPr>
                <w:rFonts w:eastAsia="Roboto"/>
                <w:sz w:val="24"/>
                <w:szCs w:val="24"/>
              </w:rPr>
              <w:t>выделения</w:t>
            </w:r>
            <w:r w:rsidR="008A5486">
              <w:rPr>
                <w:rFonts w:eastAsia="Roboto"/>
                <w:sz w:val="24"/>
                <w:szCs w:val="24"/>
              </w:rPr>
              <w:t xml:space="preserve"> </w:t>
            </w:r>
            <w:r w:rsidRPr="00DE7126">
              <w:rPr>
                <w:rFonts w:eastAsia="Roboto"/>
                <w:sz w:val="24"/>
                <w:szCs w:val="24"/>
              </w:rPr>
              <w:t>архитектурных</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(декоративные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выступающие</w:t>
            </w:r>
            <w:r w:rsidR="008A5486">
              <w:rPr>
                <w:rFonts w:eastAsia="Roboto"/>
                <w:sz w:val="24"/>
                <w:szCs w:val="24"/>
              </w:rPr>
              <w:t xml:space="preserve"> </w:t>
            </w:r>
            <w:r w:rsidRPr="00DE7126">
              <w:rPr>
                <w:rFonts w:eastAsia="Roboto"/>
                <w:sz w:val="24"/>
                <w:szCs w:val="24"/>
              </w:rPr>
              <w:t>импосты,</w:t>
            </w:r>
            <w:r w:rsidR="008A5486">
              <w:rPr>
                <w:rFonts w:eastAsia="Roboto"/>
                <w:sz w:val="24"/>
                <w:szCs w:val="24"/>
              </w:rPr>
              <w:t xml:space="preserve"> </w:t>
            </w:r>
            <w:r w:rsidRPr="00DE7126">
              <w:rPr>
                <w:rFonts w:eastAsia="Roboto"/>
                <w:sz w:val="24"/>
                <w:szCs w:val="24"/>
              </w:rPr>
              <w:t>фрагменты</w:t>
            </w:r>
            <w:r w:rsidR="008A5486">
              <w:rPr>
                <w:rFonts w:eastAsia="Roboto"/>
                <w:sz w:val="24"/>
                <w:szCs w:val="24"/>
              </w:rPr>
              <w:t xml:space="preserve"> </w:t>
            </w:r>
            <w:r w:rsidRPr="00DE7126">
              <w:rPr>
                <w:rFonts w:eastAsia="Roboto"/>
                <w:sz w:val="24"/>
                <w:szCs w:val="24"/>
              </w:rPr>
              <w:t>стен,</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входных</w:t>
            </w:r>
            <w:r w:rsidR="008A5486">
              <w:rPr>
                <w:rFonts w:eastAsia="Roboto"/>
                <w:sz w:val="24"/>
                <w:szCs w:val="24"/>
              </w:rPr>
              <w:t xml:space="preserve"> </w:t>
            </w:r>
            <w:r w:rsidRPr="00DE7126">
              <w:rPr>
                <w:rFonts w:eastAsia="Roboto"/>
                <w:sz w:val="24"/>
                <w:szCs w:val="24"/>
              </w:rPr>
              <w:t>групп</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p>
          <w:p w14:paraId="634EB227" w14:textId="5885BE41" w:rsidR="006C618A" w:rsidRPr="00DE7126" w:rsidRDefault="006C618A" w:rsidP="00BB52E0">
            <w:pPr>
              <w:widowControl/>
              <w:numPr>
                <w:ilvl w:val="0"/>
                <w:numId w:val="90"/>
              </w:numPr>
              <w:autoSpaceDE/>
              <w:autoSpaceDN/>
              <w:adjustRightInd/>
              <w:ind w:left="283"/>
              <w:jc w:val="both"/>
              <w:rPr>
                <w:rFonts w:eastAsia="Roboto"/>
                <w:sz w:val="24"/>
                <w:szCs w:val="24"/>
              </w:rPr>
            </w:pPr>
            <w:r w:rsidRPr="00DE7126">
              <w:rPr>
                <w:rFonts w:eastAsia="Roboto"/>
                <w:sz w:val="24"/>
                <w:szCs w:val="24"/>
              </w:rPr>
              <w:t>1.1.2</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p>
          <w:p w14:paraId="5D156FB6" w14:textId="57F13D40" w:rsidR="006C618A" w:rsidRPr="00DE7126" w:rsidRDefault="006C618A" w:rsidP="00BB52E0">
            <w:pPr>
              <w:widowControl/>
              <w:numPr>
                <w:ilvl w:val="0"/>
                <w:numId w:val="95"/>
              </w:numPr>
              <w:autoSpaceDE/>
              <w:autoSpaceDN/>
              <w:adjustRightInd/>
              <w:ind w:left="425" w:hanging="141"/>
              <w:jc w:val="both"/>
              <w:rPr>
                <w:rFonts w:eastAsia="Roboto"/>
                <w:sz w:val="24"/>
                <w:szCs w:val="24"/>
              </w:rPr>
            </w:pPr>
            <w:r w:rsidRPr="00DE7126">
              <w:rPr>
                <w:rFonts w:eastAsia="Roboto"/>
                <w:sz w:val="24"/>
                <w:szCs w:val="24"/>
              </w:rPr>
              <w:t>основные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150-5,</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160-3,</w:t>
            </w:r>
            <w:r w:rsidR="008A5486">
              <w:rPr>
                <w:rFonts w:eastAsia="Roboto"/>
                <w:sz w:val="24"/>
                <w:szCs w:val="24"/>
              </w:rPr>
              <w:t xml:space="preserve"> </w:t>
            </w:r>
            <w:r w:rsidRPr="00DE7126">
              <w:rPr>
                <w:rFonts w:eastAsia="Roboto"/>
                <w:sz w:val="24"/>
                <w:szCs w:val="24"/>
              </w:rPr>
              <w:t>160-5,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1013,</w:t>
            </w:r>
            <w:r w:rsidR="008A5486">
              <w:rPr>
                <w:rFonts w:eastAsia="Roboto"/>
                <w:sz w:val="24"/>
                <w:szCs w:val="24"/>
              </w:rPr>
              <w:t xml:space="preserve"> </w:t>
            </w:r>
            <w:r w:rsidRPr="00DE7126">
              <w:rPr>
                <w:rFonts w:eastAsia="Roboto"/>
                <w:sz w:val="24"/>
                <w:szCs w:val="24"/>
              </w:rPr>
              <w:t>840-2,</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7032,</w:t>
            </w:r>
            <w:r w:rsidR="008A5486">
              <w:rPr>
                <w:rFonts w:eastAsia="Roboto"/>
                <w:sz w:val="24"/>
                <w:szCs w:val="24"/>
              </w:rPr>
              <w:t xml:space="preserve"> </w:t>
            </w:r>
            <w:r w:rsidRPr="00DE7126">
              <w:rPr>
                <w:rFonts w:eastAsia="Roboto"/>
                <w:sz w:val="24"/>
                <w:szCs w:val="24"/>
              </w:rPr>
              <w:t>120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840-1,</w:t>
            </w:r>
            <w:r w:rsidR="008A5486">
              <w:rPr>
                <w:rFonts w:eastAsia="Roboto"/>
                <w:sz w:val="24"/>
                <w:szCs w:val="24"/>
              </w:rPr>
              <w:t xml:space="preserve"> </w:t>
            </w:r>
            <w:r w:rsidRPr="00DE7126">
              <w:rPr>
                <w:rFonts w:eastAsia="Roboto"/>
                <w:sz w:val="24"/>
                <w:szCs w:val="24"/>
              </w:rPr>
              <w:t>120-5,</w:t>
            </w:r>
            <w:r w:rsidR="008A5486">
              <w:rPr>
                <w:rFonts w:eastAsia="Roboto"/>
                <w:sz w:val="24"/>
                <w:szCs w:val="24"/>
              </w:rPr>
              <w:t xml:space="preserve"> </w:t>
            </w:r>
            <w:r w:rsidRPr="00DE7126">
              <w:rPr>
                <w:rFonts w:eastAsia="Roboto"/>
                <w:sz w:val="24"/>
                <w:szCs w:val="24"/>
              </w:rPr>
              <w:t>1015,</w:t>
            </w:r>
            <w:r w:rsidR="008A5486">
              <w:rPr>
                <w:rFonts w:eastAsia="Roboto"/>
                <w:sz w:val="24"/>
                <w:szCs w:val="24"/>
              </w:rPr>
              <w:t xml:space="preserve"> </w:t>
            </w:r>
            <w:r w:rsidRPr="00DE7126">
              <w:rPr>
                <w:rFonts w:eastAsia="Roboto"/>
                <w:sz w:val="24"/>
                <w:szCs w:val="24"/>
              </w:rPr>
              <w:t>310-1,</w:t>
            </w:r>
            <w:r w:rsidR="008A5486">
              <w:rPr>
                <w:rFonts w:eastAsia="Roboto"/>
                <w:sz w:val="24"/>
                <w:szCs w:val="24"/>
              </w:rPr>
              <w:t xml:space="preserve"> </w:t>
            </w:r>
            <w:r w:rsidRPr="00DE7126">
              <w:rPr>
                <w:rFonts w:eastAsia="Roboto"/>
                <w:sz w:val="24"/>
                <w:szCs w:val="24"/>
              </w:rPr>
              <w:t>9002,</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095</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7044,</w:t>
            </w:r>
            <w:r w:rsidR="008A5486">
              <w:rPr>
                <w:rFonts w:eastAsia="Roboto"/>
                <w:sz w:val="24"/>
                <w:szCs w:val="24"/>
              </w:rPr>
              <w:t xml:space="preserve"> </w:t>
            </w:r>
            <w:r w:rsidRPr="00DE7126">
              <w:rPr>
                <w:rFonts w:eastAsia="Roboto"/>
                <w:sz w:val="24"/>
                <w:szCs w:val="24"/>
              </w:rPr>
              <w:t>7038,</w:t>
            </w:r>
            <w:r w:rsidR="008A5486">
              <w:rPr>
                <w:rFonts w:eastAsia="Roboto"/>
                <w:sz w:val="24"/>
                <w:szCs w:val="24"/>
              </w:rPr>
              <w:t xml:space="preserve"> </w:t>
            </w:r>
            <w:r w:rsidRPr="00DE7126">
              <w:rPr>
                <w:rFonts w:eastAsia="Roboto"/>
                <w:sz w:val="24"/>
                <w:szCs w:val="24"/>
              </w:rPr>
              <w:t>9018,</w:t>
            </w:r>
            <w:r w:rsidR="008A5486">
              <w:rPr>
                <w:rFonts w:eastAsia="Roboto"/>
                <w:sz w:val="24"/>
                <w:szCs w:val="24"/>
              </w:rPr>
              <w:t xml:space="preserve"> </w:t>
            </w:r>
            <w:r w:rsidRPr="00DE7126">
              <w:rPr>
                <w:rFonts w:eastAsia="Roboto"/>
                <w:sz w:val="24"/>
                <w:szCs w:val="24"/>
              </w:rPr>
              <w:t>830-1,</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780-4,</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1001,</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1019,</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p>
          <w:p w14:paraId="1A6B8863" w14:textId="59E0ECE3" w:rsidR="006C618A" w:rsidRPr="00DE7126" w:rsidRDefault="006C618A" w:rsidP="00BB52E0">
            <w:pPr>
              <w:widowControl/>
              <w:numPr>
                <w:ilvl w:val="0"/>
                <w:numId w:val="95"/>
              </w:numPr>
              <w:autoSpaceDE/>
              <w:autoSpaceDN/>
              <w:adjustRightInd/>
              <w:ind w:left="425" w:hanging="141"/>
              <w:jc w:val="both"/>
              <w:rPr>
                <w:rFonts w:eastAsia="Roboto"/>
                <w:sz w:val="24"/>
                <w:szCs w:val="24"/>
              </w:rPr>
            </w:pP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1014,</w:t>
            </w:r>
            <w:r w:rsidR="008A5486">
              <w:rPr>
                <w:rFonts w:eastAsia="Roboto"/>
                <w:sz w:val="24"/>
                <w:szCs w:val="24"/>
              </w:rPr>
              <w:t xml:space="preserve"> </w:t>
            </w:r>
            <w:r w:rsidRPr="00DE7126">
              <w:rPr>
                <w:rFonts w:eastAsia="Roboto"/>
                <w:sz w:val="24"/>
                <w:szCs w:val="24"/>
              </w:rPr>
              <w:t>1000,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65</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7030,</w:t>
            </w:r>
            <w:r w:rsidR="008A5486">
              <w:rPr>
                <w:rFonts w:eastAsia="Roboto"/>
                <w:sz w:val="24"/>
                <w:szCs w:val="24"/>
              </w:rPr>
              <w:t xml:space="preserve"> </w:t>
            </w:r>
            <w:r w:rsidRPr="00DE7126">
              <w:rPr>
                <w:rFonts w:eastAsia="Roboto"/>
                <w:sz w:val="24"/>
                <w:szCs w:val="24"/>
              </w:rPr>
              <w:t>7048,</w:t>
            </w:r>
            <w:r w:rsidR="008A5486">
              <w:rPr>
                <w:rFonts w:eastAsia="Roboto"/>
                <w:sz w:val="24"/>
                <w:szCs w:val="24"/>
              </w:rPr>
              <w:t xml:space="preserve"> </w:t>
            </w:r>
            <w:r w:rsidRPr="00DE7126">
              <w:rPr>
                <w:rFonts w:eastAsia="Roboto"/>
                <w:sz w:val="24"/>
                <w:szCs w:val="24"/>
              </w:rPr>
              <w:t>7037,</w:t>
            </w:r>
            <w:r w:rsidR="008A5486">
              <w:rPr>
                <w:rFonts w:eastAsia="Roboto"/>
                <w:sz w:val="24"/>
                <w:szCs w:val="24"/>
              </w:rPr>
              <w:t xml:space="preserve"> </w:t>
            </w:r>
            <w:r w:rsidRPr="00DE7126">
              <w:rPr>
                <w:rFonts w:eastAsia="Roboto"/>
                <w:sz w:val="24"/>
                <w:szCs w:val="24"/>
              </w:rPr>
              <w:t>7001,</w:t>
            </w:r>
            <w:r w:rsidR="008A5486">
              <w:rPr>
                <w:rFonts w:eastAsia="Roboto"/>
                <w:sz w:val="24"/>
                <w:szCs w:val="24"/>
              </w:rPr>
              <w:t xml:space="preserve"> </w:t>
            </w:r>
            <w:r w:rsidRPr="00DE7126">
              <w:rPr>
                <w:rFonts w:eastAsia="Roboto"/>
                <w:sz w:val="24"/>
                <w:szCs w:val="24"/>
              </w:rPr>
              <w:t>7034,</w:t>
            </w:r>
            <w:r w:rsidR="008A5486">
              <w:rPr>
                <w:rFonts w:eastAsia="Roboto"/>
                <w:sz w:val="24"/>
                <w:szCs w:val="24"/>
              </w:rPr>
              <w:t xml:space="preserve"> </w:t>
            </w:r>
            <w:r w:rsidRPr="00DE7126">
              <w:rPr>
                <w:rFonts w:eastAsia="Roboto"/>
                <w:sz w:val="24"/>
                <w:szCs w:val="24"/>
              </w:rPr>
              <w:t>7033,</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120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7006,</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7039,</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090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1036,</w:t>
            </w:r>
            <w:r w:rsidR="008A5486">
              <w:rPr>
                <w:rFonts w:eastAsia="Roboto"/>
                <w:sz w:val="24"/>
                <w:szCs w:val="24"/>
              </w:rPr>
              <w:t xml:space="preserve"> </w:t>
            </w:r>
            <w:r w:rsidRPr="00DE7126">
              <w:rPr>
                <w:rFonts w:eastAsia="Roboto"/>
                <w:sz w:val="24"/>
                <w:szCs w:val="24"/>
              </w:rPr>
              <w:t>7036,</w:t>
            </w:r>
            <w:r w:rsidR="008A5486">
              <w:rPr>
                <w:rFonts w:eastAsia="Roboto"/>
                <w:sz w:val="24"/>
                <w:szCs w:val="24"/>
              </w:rPr>
              <w:t xml:space="preserve"> </w:t>
            </w:r>
            <w:r w:rsidRPr="00DE7126">
              <w:rPr>
                <w:rFonts w:eastAsia="Roboto"/>
                <w:sz w:val="24"/>
                <w:szCs w:val="24"/>
              </w:rPr>
              <w:t>7002,</w:t>
            </w:r>
            <w:r w:rsidR="008A5486">
              <w:rPr>
                <w:rFonts w:eastAsia="Roboto"/>
                <w:sz w:val="24"/>
                <w:szCs w:val="24"/>
              </w:rPr>
              <w:t xml:space="preserve"> </w:t>
            </w:r>
            <w:r w:rsidRPr="00DE7126">
              <w:rPr>
                <w:rFonts w:eastAsia="Roboto"/>
                <w:sz w:val="24"/>
                <w:szCs w:val="24"/>
              </w:rPr>
              <w:t>7003,</w:t>
            </w:r>
            <w:r w:rsidR="008A5486">
              <w:rPr>
                <w:rFonts w:eastAsia="Roboto"/>
                <w:sz w:val="24"/>
                <w:szCs w:val="24"/>
              </w:rPr>
              <w:t xml:space="preserve"> </w:t>
            </w:r>
            <w:r w:rsidRPr="00DE7126">
              <w:rPr>
                <w:rFonts w:eastAsia="Roboto"/>
                <w:sz w:val="24"/>
                <w:szCs w:val="24"/>
              </w:rPr>
              <w:t>8025,</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7005,</w:t>
            </w:r>
            <w:r w:rsidR="008A5486">
              <w:rPr>
                <w:rFonts w:eastAsia="Roboto"/>
                <w:sz w:val="24"/>
                <w:szCs w:val="24"/>
              </w:rPr>
              <w:t xml:space="preserve"> </w:t>
            </w:r>
            <w:r w:rsidRPr="00DE7126">
              <w:rPr>
                <w:rFonts w:eastAsia="Roboto"/>
                <w:sz w:val="24"/>
                <w:szCs w:val="24"/>
              </w:rPr>
              <w:t>7015,</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8028;</w:t>
            </w:r>
          </w:p>
          <w:p w14:paraId="2A5C0DB1" w14:textId="15DE1F69" w:rsidR="006C618A" w:rsidRPr="00DE7126" w:rsidRDefault="006C618A" w:rsidP="00BB52E0">
            <w:pPr>
              <w:widowControl/>
              <w:numPr>
                <w:ilvl w:val="0"/>
                <w:numId w:val="95"/>
              </w:numPr>
              <w:autoSpaceDE/>
              <w:autoSpaceDN/>
              <w:adjustRightInd/>
              <w:ind w:left="425" w:hanging="141"/>
              <w:jc w:val="both"/>
              <w:rPr>
                <w:rFonts w:eastAsia="Roboto"/>
                <w:sz w:val="24"/>
                <w:szCs w:val="24"/>
              </w:rPr>
            </w:pPr>
            <w:r w:rsidRPr="00DE7126">
              <w:rPr>
                <w:rFonts w:eastAsia="Roboto"/>
                <w:sz w:val="24"/>
                <w:szCs w:val="24"/>
              </w:rPr>
              <w:t>акцентные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lastRenderedPageBreak/>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280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6011,</w:t>
            </w:r>
            <w:r w:rsidR="008A5486">
              <w:rPr>
                <w:rFonts w:eastAsia="Roboto"/>
                <w:sz w:val="24"/>
                <w:szCs w:val="24"/>
              </w:rPr>
              <w:t xml:space="preserve"> </w:t>
            </w:r>
            <w:r w:rsidRPr="00DE7126">
              <w:rPr>
                <w:rFonts w:eastAsia="Roboto"/>
                <w:sz w:val="24"/>
                <w:szCs w:val="24"/>
              </w:rPr>
              <w:t>5014,</w:t>
            </w:r>
            <w:r w:rsidR="008A5486">
              <w:rPr>
                <w:rFonts w:eastAsia="Roboto"/>
                <w:sz w:val="24"/>
                <w:szCs w:val="24"/>
              </w:rPr>
              <w:t xml:space="preserve"> </w:t>
            </w:r>
            <w:r w:rsidRPr="00DE7126">
              <w:rPr>
                <w:rFonts w:eastAsia="Roboto"/>
                <w:sz w:val="24"/>
                <w:szCs w:val="24"/>
              </w:rPr>
              <w:t>030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8002,</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30.</w:t>
            </w:r>
          </w:p>
        </w:tc>
        <w:tc>
          <w:tcPr>
            <w:tcW w:w="6577" w:type="dxa"/>
            <w:tcBorders>
              <w:top w:val="nil"/>
              <w:left w:val="nil"/>
              <w:bottom w:val="single" w:sz="4" w:space="0" w:color="000000"/>
              <w:right w:val="single" w:sz="4" w:space="0" w:color="000000"/>
            </w:tcBorders>
          </w:tcPr>
          <w:p w14:paraId="2885FCF8" w14:textId="186FAAA9" w:rsidR="006C618A" w:rsidRPr="00DE7126" w:rsidRDefault="006C618A" w:rsidP="00BB52E0">
            <w:pPr>
              <w:widowControl/>
              <w:numPr>
                <w:ilvl w:val="0"/>
                <w:numId w:val="101"/>
              </w:numPr>
              <w:autoSpaceDE/>
              <w:autoSpaceDN/>
              <w:adjustRightInd/>
              <w:ind w:left="283"/>
              <w:jc w:val="both"/>
              <w:rPr>
                <w:rFonts w:eastAsia="Roboto"/>
                <w:sz w:val="24"/>
                <w:szCs w:val="24"/>
              </w:rPr>
            </w:pPr>
            <w:r w:rsidRPr="00DE7126">
              <w:rPr>
                <w:rFonts w:eastAsia="Roboto"/>
                <w:sz w:val="24"/>
                <w:szCs w:val="24"/>
              </w:rPr>
              <w:lastRenderedPageBreak/>
              <w:t>1.1.3</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подборе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неоднородной</w:t>
            </w:r>
            <w:r w:rsidR="008A5486">
              <w:rPr>
                <w:rFonts w:eastAsia="Roboto"/>
                <w:sz w:val="24"/>
                <w:szCs w:val="24"/>
              </w:rPr>
              <w:t xml:space="preserve"> </w:t>
            </w:r>
            <w:r w:rsidRPr="00DE7126">
              <w:rPr>
                <w:rFonts w:eastAsia="Roboto"/>
                <w:sz w:val="24"/>
                <w:szCs w:val="24"/>
              </w:rPr>
              <w:t>текстуры</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кирпич,</w:t>
            </w:r>
            <w:r w:rsidR="008A5486">
              <w:rPr>
                <w:rFonts w:eastAsia="Roboto"/>
                <w:sz w:val="24"/>
                <w:szCs w:val="24"/>
              </w:rPr>
              <w:t xml:space="preserve"> </w:t>
            </w:r>
            <w:r w:rsidRPr="00DE7126">
              <w:rPr>
                <w:rFonts w:eastAsia="Roboto"/>
                <w:sz w:val="24"/>
                <w:szCs w:val="24"/>
              </w:rPr>
              <w:t>гранит</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w:t>
            </w:r>
            <w:r w:rsidR="008A5486">
              <w:rPr>
                <w:rFonts w:eastAsia="Roboto"/>
                <w:sz w:val="24"/>
                <w:szCs w:val="24"/>
              </w:rPr>
              <w:t xml:space="preserve"> </w:t>
            </w:r>
            <w:r w:rsidRPr="00DE7126">
              <w:rPr>
                <w:rFonts w:eastAsia="Roboto"/>
                <w:sz w:val="24"/>
                <w:szCs w:val="24"/>
              </w:rPr>
              <w:t>д.</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композитные</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составе</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отсутствовать</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цветные</w:t>
            </w:r>
            <w:r w:rsidR="008A5486">
              <w:rPr>
                <w:rFonts w:eastAsia="Roboto"/>
                <w:sz w:val="24"/>
                <w:szCs w:val="24"/>
              </w:rPr>
              <w:t xml:space="preserve"> </w:t>
            </w:r>
            <w:r w:rsidRPr="00DE7126">
              <w:rPr>
                <w:rFonts w:eastAsia="Roboto"/>
                <w:sz w:val="24"/>
                <w:szCs w:val="24"/>
              </w:rPr>
              <w:t>пигменты.</w:t>
            </w:r>
            <w:r w:rsidR="008A5486">
              <w:rPr>
                <w:rFonts w:eastAsia="Roboto"/>
                <w:sz w:val="24"/>
                <w:szCs w:val="24"/>
              </w:rPr>
              <w:t xml:space="preserve"> </w:t>
            </w:r>
            <w:r w:rsidRPr="00DE7126">
              <w:rPr>
                <w:rFonts w:eastAsia="Roboto"/>
                <w:sz w:val="24"/>
                <w:szCs w:val="24"/>
              </w:rPr>
              <w:t>Колер</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совпадать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цветом</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материалов.</w:t>
            </w:r>
          </w:p>
          <w:p w14:paraId="37467C61" w14:textId="031BF23E" w:rsidR="006C618A" w:rsidRPr="00DE7126" w:rsidRDefault="006C618A" w:rsidP="00BB52E0">
            <w:pPr>
              <w:widowControl/>
              <w:numPr>
                <w:ilvl w:val="0"/>
                <w:numId w:val="96"/>
              </w:numPr>
              <w:autoSpaceDE/>
              <w:autoSpaceDN/>
              <w:adjustRightInd/>
              <w:ind w:left="283"/>
              <w:jc w:val="both"/>
              <w:rPr>
                <w:rFonts w:eastAsia="Roboto"/>
                <w:sz w:val="24"/>
                <w:szCs w:val="24"/>
              </w:rPr>
            </w:pPr>
            <w:r w:rsidRPr="00DE7126">
              <w:rPr>
                <w:rFonts w:eastAsia="Roboto"/>
                <w:sz w:val="24"/>
                <w:szCs w:val="24"/>
              </w:rPr>
              <w:lastRenderedPageBreak/>
              <w:t>1.1.4</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создании</w:t>
            </w:r>
            <w:r w:rsidR="008A5486">
              <w:rPr>
                <w:rFonts w:eastAsia="Roboto"/>
                <w:sz w:val="24"/>
                <w:szCs w:val="24"/>
              </w:rPr>
              <w:t xml:space="preserve"> </w:t>
            </w:r>
            <w:r w:rsidRPr="00DE7126">
              <w:rPr>
                <w:rFonts w:eastAsia="Roboto"/>
                <w:sz w:val="24"/>
                <w:szCs w:val="24"/>
              </w:rPr>
              <w:t>архитектурных</w:t>
            </w:r>
            <w:r w:rsidR="008A5486">
              <w:rPr>
                <w:rFonts w:eastAsia="Roboto"/>
                <w:sz w:val="24"/>
                <w:szCs w:val="24"/>
              </w:rPr>
              <w:t xml:space="preserve"> </w:t>
            </w:r>
            <w:r w:rsidRPr="00DE7126">
              <w:rPr>
                <w:rFonts w:eastAsia="Roboto"/>
                <w:sz w:val="24"/>
                <w:szCs w:val="24"/>
              </w:rPr>
              <w:t>решений</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выполнять</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наружных</w:t>
            </w:r>
            <w:r w:rsidR="008A5486">
              <w:rPr>
                <w:rFonts w:eastAsia="Roboto"/>
                <w:sz w:val="24"/>
                <w:szCs w:val="24"/>
              </w:rPr>
              <w:t xml:space="preserve"> </w:t>
            </w:r>
            <w:r w:rsidRPr="00DE7126">
              <w:rPr>
                <w:rFonts w:eastAsia="Roboto"/>
                <w:sz w:val="24"/>
                <w:szCs w:val="24"/>
              </w:rPr>
              <w:t>стеновых</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нащельников</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стыках</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колером</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p>
        </w:tc>
      </w:tr>
      <w:tr w:rsidR="00BF787A" w:rsidRPr="00DE7126" w14:paraId="65DE7FDE" w14:textId="77777777" w:rsidTr="002213FE">
        <w:trPr>
          <w:trHeight w:val="300"/>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75060D0F"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042FFE5A"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403D6696" w14:textId="77777777" w:rsidR="006C618A" w:rsidRPr="00DE7126" w:rsidRDefault="006C618A" w:rsidP="007B3682">
            <w:pPr>
              <w:jc w:val="both"/>
              <w:rPr>
                <w:rFonts w:eastAsia="Roboto"/>
                <w:sz w:val="24"/>
                <w:szCs w:val="24"/>
              </w:rPr>
            </w:pPr>
            <w:r w:rsidRPr="00DE7126">
              <w:rPr>
                <w:rFonts w:eastAsia="Roboto"/>
                <w:sz w:val="24"/>
                <w:szCs w:val="24"/>
              </w:rPr>
              <w:t>1.2</w:t>
            </w:r>
          </w:p>
          <w:p w14:paraId="0E95628F" w14:textId="77777777" w:rsidR="006C618A" w:rsidRPr="00DE7126" w:rsidRDefault="006C618A" w:rsidP="007B3682">
            <w:pPr>
              <w:jc w:val="both"/>
              <w:rPr>
                <w:rFonts w:eastAsia="Roboto"/>
                <w:sz w:val="24"/>
                <w:szCs w:val="24"/>
              </w:rPr>
            </w:pPr>
            <w:r w:rsidRPr="00DE7126">
              <w:rPr>
                <w:rFonts w:eastAsia="Roboto"/>
                <w:sz w:val="24"/>
                <w:szCs w:val="24"/>
              </w:rPr>
              <w:t>Окна</w:t>
            </w:r>
          </w:p>
        </w:tc>
        <w:tc>
          <w:tcPr>
            <w:tcW w:w="5138" w:type="dxa"/>
            <w:tcBorders>
              <w:top w:val="single" w:sz="4" w:space="0" w:color="auto"/>
              <w:left w:val="single" w:sz="4" w:space="0" w:color="auto"/>
              <w:bottom w:val="single" w:sz="4" w:space="0" w:color="auto"/>
            </w:tcBorders>
          </w:tcPr>
          <w:p w14:paraId="13F2C82A" w14:textId="439E9AD7" w:rsidR="006C618A" w:rsidRPr="00DE7126" w:rsidRDefault="006C618A" w:rsidP="00BB52E0">
            <w:pPr>
              <w:widowControl/>
              <w:numPr>
                <w:ilvl w:val="0"/>
                <w:numId w:val="100"/>
              </w:numPr>
              <w:autoSpaceDE/>
              <w:autoSpaceDN/>
              <w:adjustRightInd/>
              <w:ind w:left="283"/>
              <w:jc w:val="both"/>
              <w:rPr>
                <w:rFonts w:eastAsia="Roboto"/>
                <w:sz w:val="24"/>
                <w:szCs w:val="24"/>
              </w:rPr>
            </w:pPr>
            <w:r w:rsidRPr="00DE7126">
              <w:rPr>
                <w:rFonts w:eastAsia="Roboto"/>
                <w:sz w:val="24"/>
                <w:szCs w:val="24"/>
              </w:rPr>
              <w:t>1.2.1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1002,</w:t>
            </w:r>
            <w:r w:rsidR="008A5486">
              <w:rPr>
                <w:rFonts w:eastAsia="Roboto"/>
                <w:sz w:val="24"/>
                <w:szCs w:val="24"/>
              </w:rPr>
              <w:t xml:space="preserve"> </w:t>
            </w:r>
            <w:r w:rsidRPr="00DE7126">
              <w:rPr>
                <w:rFonts w:eastAsia="Roboto"/>
                <w:sz w:val="24"/>
                <w:szCs w:val="24"/>
              </w:rPr>
              <w:t>7010,</w:t>
            </w:r>
            <w:r w:rsidR="008A5486">
              <w:rPr>
                <w:rFonts w:eastAsia="Roboto"/>
                <w:sz w:val="24"/>
                <w:szCs w:val="24"/>
              </w:rPr>
              <w:t xml:space="preserve"> </w:t>
            </w:r>
            <w:r w:rsidRPr="00DE7126">
              <w:rPr>
                <w:rFonts w:eastAsia="Roboto"/>
                <w:sz w:val="24"/>
                <w:szCs w:val="24"/>
              </w:rPr>
              <w:t>7011,</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7026,</w:t>
            </w:r>
            <w:r w:rsidR="008A5486">
              <w:rPr>
                <w:rFonts w:eastAsia="Roboto"/>
                <w:sz w:val="24"/>
                <w:szCs w:val="24"/>
              </w:rPr>
              <w:t xml:space="preserve"> </w:t>
            </w:r>
            <w:r w:rsidRPr="00DE7126">
              <w:rPr>
                <w:rFonts w:eastAsia="Roboto"/>
                <w:sz w:val="24"/>
                <w:szCs w:val="24"/>
              </w:rPr>
              <w:t>820-5,</w:t>
            </w:r>
            <w:r w:rsidR="008A5486">
              <w:rPr>
                <w:rFonts w:eastAsia="Roboto"/>
                <w:sz w:val="24"/>
                <w:szCs w:val="24"/>
              </w:rPr>
              <w:t xml:space="preserve"> </w:t>
            </w:r>
            <w:r w:rsidRPr="00DE7126">
              <w:rPr>
                <w:rFonts w:eastAsia="Roboto"/>
                <w:sz w:val="24"/>
                <w:szCs w:val="24"/>
              </w:rPr>
              <w:t>7021,</w:t>
            </w:r>
            <w:r w:rsidR="008A5486">
              <w:rPr>
                <w:rFonts w:eastAsia="Roboto"/>
                <w:sz w:val="24"/>
                <w:szCs w:val="24"/>
              </w:rPr>
              <w:t xml:space="preserve"> </w:t>
            </w:r>
            <w:r w:rsidRPr="00DE7126">
              <w:rPr>
                <w:rFonts w:eastAsia="Roboto"/>
                <w:sz w:val="24"/>
                <w:szCs w:val="24"/>
              </w:rPr>
              <w:t>8014,</w:t>
            </w:r>
            <w:r w:rsidR="008A5486">
              <w:rPr>
                <w:rFonts w:eastAsia="Roboto"/>
                <w:sz w:val="24"/>
                <w:szCs w:val="24"/>
              </w:rPr>
              <w:t xml:space="preserve"> </w:t>
            </w:r>
            <w:r w:rsidRPr="00DE7126">
              <w:rPr>
                <w:rFonts w:eastAsia="Roboto"/>
                <w:sz w:val="24"/>
                <w:szCs w:val="24"/>
              </w:rPr>
              <w:t>9005.</w:t>
            </w:r>
          </w:p>
        </w:tc>
        <w:tc>
          <w:tcPr>
            <w:tcW w:w="6577" w:type="dxa"/>
            <w:tcBorders>
              <w:top w:val="nil"/>
              <w:left w:val="nil"/>
              <w:bottom w:val="single" w:sz="4" w:space="0" w:color="000000"/>
              <w:right w:val="single" w:sz="4" w:space="0" w:color="000000"/>
            </w:tcBorders>
          </w:tcPr>
          <w:p w14:paraId="63F5C048" w14:textId="24C468A0" w:rsidR="006C618A" w:rsidRPr="00DE7126" w:rsidRDefault="006C618A" w:rsidP="00BB52E0">
            <w:pPr>
              <w:widowControl/>
              <w:numPr>
                <w:ilvl w:val="0"/>
                <w:numId w:val="100"/>
              </w:numPr>
              <w:autoSpaceDE/>
              <w:autoSpaceDN/>
              <w:adjustRightInd/>
              <w:ind w:left="283"/>
              <w:jc w:val="both"/>
              <w:rPr>
                <w:rFonts w:eastAsia="Roboto"/>
                <w:sz w:val="24"/>
                <w:szCs w:val="24"/>
              </w:rPr>
            </w:pPr>
            <w:r w:rsidRPr="00DE7126">
              <w:rPr>
                <w:rFonts w:eastAsia="Roboto"/>
                <w:sz w:val="24"/>
                <w:szCs w:val="24"/>
              </w:rPr>
              <w:t>1.2.2</w:t>
            </w:r>
            <w:r w:rsidR="008A5486">
              <w:rPr>
                <w:rFonts w:eastAsia="Roboto"/>
                <w:sz w:val="24"/>
                <w:szCs w:val="24"/>
              </w:rPr>
              <w:t xml:space="preserve"> </w:t>
            </w:r>
            <w:r w:rsidRPr="00DE7126">
              <w:rPr>
                <w:rFonts w:eastAsia="Roboto"/>
                <w:sz w:val="24"/>
                <w:szCs w:val="24"/>
              </w:rPr>
              <w:t>Все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выполняться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едином</w:t>
            </w:r>
            <w:r w:rsidR="008A5486">
              <w:rPr>
                <w:rFonts w:eastAsia="Roboto"/>
                <w:sz w:val="24"/>
                <w:szCs w:val="24"/>
              </w:rPr>
              <w:t xml:space="preserve"> </w:t>
            </w:r>
            <w:r w:rsidRPr="00DE7126">
              <w:rPr>
                <w:rFonts w:eastAsia="Roboto"/>
                <w:sz w:val="24"/>
                <w:szCs w:val="24"/>
              </w:rPr>
              <w:t>цветовом</w:t>
            </w:r>
            <w:r w:rsidR="008A5486">
              <w:rPr>
                <w:rFonts w:eastAsia="Roboto"/>
                <w:sz w:val="24"/>
                <w:szCs w:val="24"/>
              </w:rPr>
              <w:t xml:space="preserve"> </w:t>
            </w:r>
            <w:r w:rsidRPr="00DE7126">
              <w:rPr>
                <w:rFonts w:eastAsia="Roboto"/>
                <w:sz w:val="24"/>
                <w:szCs w:val="24"/>
              </w:rPr>
              <w:t>решении.</w:t>
            </w:r>
          </w:p>
        </w:tc>
      </w:tr>
      <w:tr w:rsidR="00BF787A" w:rsidRPr="00DE7126" w14:paraId="24AEB10B" w14:textId="77777777" w:rsidTr="002213FE">
        <w:trPr>
          <w:trHeight w:val="150"/>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23DC4F34"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55D7326A"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3BB5F303" w14:textId="77777777" w:rsidR="006C618A" w:rsidRPr="00DE7126" w:rsidRDefault="006C618A" w:rsidP="007B3682">
            <w:pPr>
              <w:jc w:val="both"/>
              <w:rPr>
                <w:rFonts w:eastAsia="Roboto"/>
                <w:sz w:val="24"/>
                <w:szCs w:val="24"/>
              </w:rPr>
            </w:pPr>
            <w:r w:rsidRPr="00DE7126">
              <w:rPr>
                <w:rFonts w:eastAsia="Roboto"/>
                <w:sz w:val="24"/>
                <w:szCs w:val="24"/>
              </w:rPr>
              <w:t>1.3</w:t>
            </w:r>
          </w:p>
          <w:p w14:paraId="4E388026" w14:textId="77777777" w:rsidR="006C618A" w:rsidRPr="00DE7126" w:rsidRDefault="006C618A" w:rsidP="007B3682">
            <w:pPr>
              <w:jc w:val="both"/>
              <w:rPr>
                <w:rFonts w:eastAsia="Roboto"/>
                <w:sz w:val="24"/>
                <w:szCs w:val="24"/>
              </w:rPr>
            </w:pPr>
            <w:r w:rsidRPr="00DE7126">
              <w:rPr>
                <w:rFonts w:eastAsia="Roboto"/>
                <w:sz w:val="24"/>
                <w:szCs w:val="24"/>
              </w:rPr>
              <w:t>Остекление</w:t>
            </w:r>
          </w:p>
        </w:tc>
        <w:tc>
          <w:tcPr>
            <w:tcW w:w="5138" w:type="dxa"/>
            <w:tcBorders>
              <w:top w:val="single" w:sz="4" w:space="0" w:color="auto"/>
              <w:left w:val="single" w:sz="4" w:space="0" w:color="auto"/>
              <w:bottom w:val="single" w:sz="4" w:space="0" w:color="auto"/>
            </w:tcBorders>
          </w:tcPr>
          <w:p w14:paraId="68990546" w14:textId="46BC7DCF" w:rsidR="006C618A" w:rsidRPr="00DE7126" w:rsidRDefault="006C618A" w:rsidP="00BB52E0">
            <w:pPr>
              <w:widowControl/>
              <w:numPr>
                <w:ilvl w:val="0"/>
                <w:numId w:val="102"/>
              </w:numPr>
              <w:autoSpaceDE/>
              <w:autoSpaceDN/>
              <w:adjustRightInd/>
              <w:ind w:left="283"/>
              <w:jc w:val="both"/>
              <w:rPr>
                <w:rFonts w:eastAsia="Roboto"/>
                <w:sz w:val="24"/>
                <w:szCs w:val="24"/>
              </w:rPr>
            </w:pPr>
            <w:r w:rsidRPr="00DE7126">
              <w:rPr>
                <w:rFonts w:eastAsia="Roboto"/>
                <w:sz w:val="24"/>
                <w:szCs w:val="24"/>
              </w:rPr>
              <w:t>1.3.1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использование</w:t>
            </w:r>
            <w:r w:rsidR="008A5486">
              <w:rPr>
                <w:rFonts w:eastAsia="Roboto"/>
                <w:sz w:val="24"/>
                <w:szCs w:val="24"/>
              </w:rPr>
              <w:t xml:space="preserve"> </w:t>
            </w:r>
            <w:r w:rsidRPr="00DE7126">
              <w:rPr>
                <w:rFonts w:eastAsia="Roboto"/>
                <w:sz w:val="24"/>
                <w:szCs w:val="24"/>
              </w:rPr>
              <w:t>цветного</w:t>
            </w:r>
            <w:r w:rsidR="008A5486">
              <w:rPr>
                <w:rFonts w:eastAsia="Roboto"/>
                <w:sz w:val="24"/>
                <w:szCs w:val="24"/>
              </w:rPr>
              <w:t xml:space="preserve"> </w:t>
            </w:r>
            <w:r w:rsidRPr="00DE7126">
              <w:rPr>
                <w:rFonts w:eastAsia="Roboto"/>
                <w:sz w:val="24"/>
                <w:szCs w:val="24"/>
              </w:rPr>
              <w:t>(тонированного</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массе),</w:t>
            </w:r>
            <w:r w:rsidR="008A5486">
              <w:rPr>
                <w:rFonts w:eastAsia="Roboto"/>
                <w:sz w:val="24"/>
                <w:szCs w:val="24"/>
              </w:rPr>
              <w:t xml:space="preserve"> </w:t>
            </w:r>
            <w:r w:rsidRPr="00DE7126">
              <w:rPr>
                <w:rFonts w:eastAsia="Roboto"/>
                <w:sz w:val="24"/>
                <w:szCs w:val="24"/>
              </w:rPr>
              <w:t>непросматриваемого</w:t>
            </w:r>
            <w:r w:rsidR="008A5486">
              <w:rPr>
                <w:rFonts w:eastAsia="Roboto"/>
                <w:sz w:val="24"/>
                <w:szCs w:val="24"/>
              </w:rPr>
              <w:t xml:space="preserve"> </w:t>
            </w:r>
            <w:r w:rsidRPr="00DE7126">
              <w:rPr>
                <w:rFonts w:eastAsia="Roboto"/>
                <w:sz w:val="24"/>
                <w:szCs w:val="24"/>
              </w:rPr>
              <w:t>зеркального</w:t>
            </w:r>
            <w:r w:rsidR="008A5486">
              <w:rPr>
                <w:rFonts w:eastAsia="Roboto"/>
                <w:sz w:val="24"/>
                <w:szCs w:val="24"/>
              </w:rPr>
              <w:t xml:space="preserve"> </w:t>
            </w:r>
            <w:r w:rsidRPr="00DE7126">
              <w:rPr>
                <w:rFonts w:eastAsia="Roboto"/>
                <w:sz w:val="24"/>
                <w:szCs w:val="24"/>
              </w:rPr>
              <w:t>остекления.</w:t>
            </w:r>
            <w:r w:rsidR="008A5486">
              <w:rPr>
                <w:rFonts w:eastAsia="Roboto"/>
                <w:sz w:val="24"/>
                <w:szCs w:val="24"/>
              </w:rPr>
              <w:t xml:space="preserve"> </w:t>
            </w:r>
          </w:p>
          <w:p w14:paraId="516C359B" w14:textId="4DAEEDE9" w:rsidR="006C618A" w:rsidRPr="00DE7126" w:rsidRDefault="006C618A" w:rsidP="00BB52E0">
            <w:pPr>
              <w:widowControl/>
              <w:numPr>
                <w:ilvl w:val="0"/>
                <w:numId w:val="102"/>
              </w:numPr>
              <w:autoSpaceDE/>
              <w:autoSpaceDN/>
              <w:adjustRightInd/>
              <w:ind w:left="283"/>
              <w:jc w:val="both"/>
              <w:rPr>
                <w:rFonts w:eastAsia="Roboto"/>
                <w:sz w:val="24"/>
                <w:szCs w:val="24"/>
              </w:rPr>
            </w:pPr>
            <w:r w:rsidRPr="00DE7126">
              <w:rPr>
                <w:rFonts w:eastAsia="Roboto"/>
                <w:sz w:val="24"/>
                <w:szCs w:val="24"/>
              </w:rPr>
              <w:t>1.3.2</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нейтральных*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серых</w:t>
            </w:r>
            <w:r w:rsidR="008A5486">
              <w:rPr>
                <w:rFonts w:eastAsia="Roboto"/>
                <w:sz w:val="24"/>
                <w:szCs w:val="24"/>
              </w:rPr>
              <w:t xml:space="preserve"> </w:t>
            </w:r>
            <w:r w:rsidRPr="00DE7126">
              <w:rPr>
                <w:rFonts w:eastAsia="Roboto"/>
                <w:sz w:val="24"/>
                <w:szCs w:val="24"/>
              </w:rPr>
              <w:t>оттенках</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p>
        </w:tc>
        <w:tc>
          <w:tcPr>
            <w:tcW w:w="6577" w:type="dxa"/>
            <w:tcBorders>
              <w:top w:val="nil"/>
              <w:left w:val="nil"/>
              <w:bottom w:val="single" w:sz="4" w:space="0" w:color="000000"/>
              <w:right w:val="single" w:sz="4" w:space="0" w:color="000000"/>
            </w:tcBorders>
          </w:tcPr>
          <w:p w14:paraId="3F5159B8" w14:textId="70B87C11" w:rsidR="006C618A" w:rsidRPr="00DE7126" w:rsidRDefault="006C618A" w:rsidP="007B3682">
            <w:pPr>
              <w:ind w:left="283"/>
              <w:jc w:val="both"/>
              <w:rPr>
                <w:rFonts w:eastAsia="Roboto"/>
                <w:sz w:val="24"/>
                <w:szCs w:val="24"/>
              </w:rPr>
            </w:pPr>
            <w:r w:rsidRPr="00DE7126">
              <w:rPr>
                <w:rFonts w:eastAsia="Roboto"/>
                <w:sz w:val="24"/>
                <w:szCs w:val="24"/>
              </w:rPr>
              <w:t>*Нейтральный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это</w:t>
            </w:r>
            <w:r w:rsidR="008A5486">
              <w:rPr>
                <w:rFonts w:eastAsia="Roboto"/>
                <w:sz w:val="24"/>
                <w:szCs w:val="24"/>
              </w:rPr>
              <w:t xml:space="preserve"> </w:t>
            </w:r>
            <w:r w:rsidRPr="00DE7126">
              <w:rPr>
                <w:rFonts w:eastAsia="Roboto"/>
                <w:sz w:val="24"/>
                <w:szCs w:val="24"/>
              </w:rPr>
              <w:t>стекло</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максимальной</w:t>
            </w:r>
            <w:r w:rsidR="008A5486">
              <w:rPr>
                <w:rFonts w:eastAsia="Roboto"/>
                <w:sz w:val="24"/>
                <w:szCs w:val="24"/>
              </w:rPr>
              <w:t xml:space="preserve"> </w:t>
            </w:r>
            <w:r w:rsidRPr="00DE7126">
              <w:rPr>
                <w:rFonts w:eastAsia="Roboto"/>
                <w:sz w:val="24"/>
                <w:szCs w:val="24"/>
              </w:rPr>
              <w:t>прозрачностью,</w:t>
            </w:r>
            <w:r w:rsidR="008A5486">
              <w:rPr>
                <w:rFonts w:eastAsia="Roboto"/>
                <w:sz w:val="24"/>
                <w:szCs w:val="24"/>
              </w:rPr>
              <w:t xml:space="preserve"> </w:t>
            </w:r>
            <w:r w:rsidRPr="00DE7126">
              <w:rPr>
                <w:rFonts w:eastAsia="Roboto"/>
                <w:sz w:val="24"/>
                <w:szCs w:val="24"/>
              </w:rPr>
              <w:t>без</w:t>
            </w:r>
            <w:r w:rsidR="008A5486">
              <w:rPr>
                <w:rFonts w:eastAsia="Roboto"/>
                <w:sz w:val="24"/>
                <w:szCs w:val="24"/>
              </w:rPr>
              <w:t xml:space="preserve"> </w:t>
            </w:r>
            <w:r w:rsidRPr="00DE7126">
              <w:rPr>
                <w:rFonts w:eastAsia="Roboto"/>
                <w:sz w:val="24"/>
                <w:szCs w:val="24"/>
              </w:rPr>
              <w:t>искажения</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p>
          <w:p w14:paraId="2EEBBC97" w14:textId="08A39620" w:rsidR="006C618A" w:rsidRPr="00DE7126" w:rsidRDefault="006C618A" w:rsidP="007B3682">
            <w:pPr>
              <w:ind w:left="283"/>
              <w:jc w:val="both"/>
              <w:rPr>
                <w:rFonts w:eastAsia="Roboto"/>
                <w:sz w:val="24"/>
                <w:szCs w:val="24"/>
              </w:rPr>
            </w:pPr>
            <w:r w:rsidRPr="00DE7126">
              <w:rPr>
                <w:rFonts w:eastAsia="Roboto"/>
                <w:sz w:val="24"/>
                <w:szCs w:val="24"/>
              </w:rPr>
              <w:t>**Серые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подобрать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учетом</w:t>
            </w:r>
            <w:r w:rsidR="008A5486">
              <w:rPr>
                <w:rFonts w:eastAsia="Roboto"/>
                <w:sz w:val="24"/>
                <w:szCs w:val="24"/>
              </w:rPr>
              <w:t xml:space="preserve"> </w:t>
            </w:r>
            <w:r w:rsidRPr="00DE7126">
              <w:rPr>
                <w:rFonts w:eastAsia="Roboto"/>
                <w:sz w:val="24"/>
                <w:szCs w:val="24"/>
              </w:rPr>
              <w:t>каталога</w:t>
            </w:r>
            <w:r w:rsidR="008A5486">
              <w:rPr>
                <w:rFonts w:eastAsia="Roboto"/>
                <w:sz w:val="24"/>
                <w:szCs w:val="24"/>
              </w:rPr>
              <w:t xml:space="preserve"> </w:t>
            </w:r>
            <w:r w:rsidRPr="00DE7126">
              <w:rPr>
                <w:rFonts w:eastAsia="Roboto"/>
                <w:sz w:val="24"/>
                <w:szCs w:val="24"/>
              </w:rPr>
              <w:t>производителя.</w:t>
            </w:r>
          </w:p>
        </w:tc>
      </w:tr>
      <w:tr w:rsidR="00BF787A" w:rsidRPr="00DE7126" w14:paraId="20B4E2F0" w14:textId="77777777" w:rsidTr="002213FE">
        <w:trPr>
          <w:trHeight w:val="258"/>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5CCAB1B6"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67106E3A"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7C61A279" w14:textId="77777777" w:rsidR="006C618A" w:rsidRPr="00DE7126" w:rsidRDefault="006C618A" w:rsidP="007B3682">
            <w:pPr>
              <w:jc w:val="both"/>
              <w:rPr>
                <w:rFonts w:eastAsia="Roboto"/>
                <w:sz w:val="24"/>
                <w:szCs w:val="24"/>
              </w:rPr>
            </w:pPr>
            <w:r w:rsidRPr="00DE7126">
              <w:rPr>
                <w:rFonts w:eastAsia="Roboto"/>
                <w:sz w:val="24"/>
                <w:szCs w:val="24"/>
              </w:rPr>
              <w:t>1.4</w:t>
            </w:r>
          </w:p>
          <w:p w14:paraId="48A30261" w14:textId="77777777" w:rsidR="006C618A" w:rsidRPr="00DE7126" w:rsidRDefault="006C618A" w:rsidP="007B3682">
            <w:pPr>
              <w:jc w:val="both"/>
              <w:rPr>
                <w:rFonts w:eastAsia="Roboto"/>
                <w:sz w:val="24"/>
                <w:szCs w:val="24"/>
              </w:rPr>
            </w:pPr>
            <w:r w:rsidRPr="00DE7126">
              <w:rPr>
                <w:rFonts w:eastAsia="Roboto"/>
                <w:sz w:val="24"/>
                <w:szCs w:val="24"/>
              </w:rPr>
              <w:t>Цоколь</w:t>
            </w:r>
          </w:p>
        </w:tc>
        <w:tc>
          <w:tcPr>
            <w:tcW w:w="5138" w:type="dxa"/>
            <w:tcBorders>
              <w:top w:val="single" w:sz="4" w:space="0" w:color="auto"/>
              <w:left w:val="single" w:sz="4" w:space="0" w:color="auto"/>
              <w:bottom w:val="single" w:sz="4" w:space="0" w:color="auto"/>
            </w:tcBorders>
          </w:tcPr>
          <w:p w14:paraId="309F17FC" w14:textId="6C977031" w:rsidR="006C618A" w:rsidRPr="00DE7126" w:rsidRDefault="006C618A" w:rsidP="00BB52E0">
            <w:pPr>
              <w:widowControl/>
              <w:numPr>
                <w:ilvl w:val="0"/>
                <w:numId w:val="88"/>
              </w:numPr>
              <w:autoSpaceDE/>
              <w:autoSpaceDN/>
              <w:adjustRightInd/>
              <w:ind w:left="283"/>
              <w:jc w:val="both"/>
              <w:rPr>
                <w:rFonts w:eastAsia="Roboto"/>
                <w:sz w:val="24"/>
                <w:szCs w:val="24"/>
              </w:rPr>
            </w:pPr>
            <w:r w:rsidRPr="00DE7126">
              <w:rPr>
                <w:rFonts w:eastAsia="Roboto"/>
                <w:sz w:val="24"/>
                <w:szCs w:val="24"/>
              </w:rPr>
              <w:t>1.4.1</w:t>
            </w:r>
            <w:r w:rsidR="008A5486">
              <w:rPr>
                <w:rFonts w:eastAsia="Roboto"/>
                <w:sz w:val="24"/>
                <w:szCs w:val="24"/>
              </w:rPr>
              <w:t xml:space="preserve"> </w:t>
            </w:r>
            <w:r w:rsidRPr="00DE7126">
              <w:rPr>
                <w:rFonts w:eastAsia="Roboto"/>
                <w:sz w:val="24"/>
                <w:szCs w:val="24"/>
              </w:rPr>
              <w:t>Предусмотреть</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соответствующее</w:t>
            </w:r>
            <w:r w:rsidR="008A5486">
              <w:rPr>
                <w:rFonts w:eastAsia="Roboto"/>
                <w:sz w:val="24"/>
                <w:szCs w:val="24"/>
              </w:rPr>
              <w:t xml:space="preserve"> </w:t>
            </w:r>
            <w:r w:rsidRPr="00DE7126">
              <w:rPr>
                <w:rFonts w:eastAsia="Roboto"/>
                <w:sz w:val="24"/>
                <w:szCs w:val="24"/>
              </w:rPr>
              <w:t>одному</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колеров</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(стен,</w:t>
            </w:r>
            <w:r w:rsidR="008A5486">
              <w:rPr>
                <w:rFonts w:eastAsia="Roboto"/>
                <w:sz w:val="24"/>
                <w:szCs w:val="24"/>
              </w:rPr>
              <w:t xml:space="preserve"> </w:t>
            </w:r>
            <w:r w:rsidRPr="00DE7126">
              <w:rPr>
                <w:rFonts w:eastAsia="Roboto"/>
                <w:sz w:val="24"/>
                <w:szCs w:val="24"/>
              </w:rPr>
              <w:t>перекрытий,</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ограждений).</w:t>
            </w:r>
          </w:p>
          <w:p w14:paraId="6267E2BB" w14:textId="525A6648" w:rsidR="006C618A" w:rsidRPr="00DE7126" w:rsidRDefault="006C618A" w:rsidP="00BB52E0">
            <w:pPr>
              <w:widowControl/>
              <w:numPr>
                <w:ilvl w:val="0"/>
                <w:numId w:val="88"/>
              </w:numPr>
              <w:autoSpaceDE/>
              <w:autoSpaceDN/>
              <w:adjustRightInd/>
              <w:ind w:left="283"/>
              <w:jc w:val="both"/>
              <w:rPr>
                <w:rFonts w:eastAsia="Roboto"/>
                <w:sz w:val="24"/>
                <w:szCs w:val="24"/>
              </w:rPr>
            </w:pPr>
            <w:r w:rsidRPr="00DE7126">
              <w:rPr>
                <w:rFonts w:eastAsia="Roboto"/>
                <w:sz w:val="24"/>
                <w:szCs w:val="24"/>
              </w:rPr>
              <w:t>1.4.2</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150-5,</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160-3,</w:t>
            </w:r>
            <w:r w:rsidR="008A5486">
              <w:rPr>
                <w:rFonts w:eastAsia="Roboto"/>
                <w:sz w:val="24"/>
                <w:szCs w:val="24"/>
              </w:rPr>
              <w:t xml:space="preserve"> </w:t>
            </w:r>
            <w:r w:rsidRPr="00DE7126">
              <w:rPr>
                <w:rFonts w:eastAsia="Roboto"/>
                <w:sz w:val="24"/>
                <w:szCs w:val="24"/>
              </w:rPr>
              <w:t>160-5,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1013,</w:t>
            </w:r>
            <w:r w:rsidR="008A5486">
              <w:rPr>
                <w:rFonts w:eastAsia="Roboto"/>
                <w:sz w:val="24"/>
                <w:szCs w:val="24"/>
              </w:rPr>
              <w:t xml:space="preserve"> </w:t>
            </w:r>
            <w:r w:rsidRPr="00DE7126">
              <w:rPr>
                <w:rFonts w:eastAsia="Roboto"/>
                <w:sz w:val="24"/>
                <w:szCs w:val="24"/>
              </w:rPr>
              <w:t>840-2,</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7032,</w:t>
            </w:r>
            <w:r w:rsidR="008A5486">
              <w:rPr>
                <w:rFonts w:eastAsia="Roboto"/>
                <w:sz w:val="24"/>
                <w:szCs w:val="24"/>
              </w:rPr>
              <w:t xml:space="preserve"> </w:t>
            </w:r>
            <w:r w:rsidRPr="00DE7126">
              <w:rPr>
                <w:rFonts w:eastAsia="Roboto"/>
                <w:sz w:val="24"/>
                <w:szCs w:val="24"/>
              </w:rPr>
              <w:t>120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840-1,</w:t>
            </w:r>
            <w:r w:rsidR="008A5486">
              <w:rPr>
                <w:rFonts w:eastAsia="Roboto"/>
                <w:sz w:val="24"/>
                <w:szCs w:val="24"/>
              </w:rPr>
              <w:t xml:space="preserve"> </w:t>
            </w:r>
            <w:r w:rsidRPr="00DE7126">
              <w:rPr>
                <w:rFonts w:eastAsia="Roboto"/>
                <w:sz w:val="24"/>
                <w:szCs w:val="24"/>
              </w:rPr>
              <w:t>120-5,</w:t>
            </w:r>
            <w:r w:rsidR="008A5486">
              <w:rPr>
                <w:rFonts w:eastAsia="Roboto"/>
                <w:sz w:val="24"/>
                <w:szCs w:val="24"/>
              </w:rPr>
              <w:t xml:space="preserve"> </w:t>
            </w:r>
            <w:r w:rsidRPr="00DE7126">
              <w:rPr>
                <w:rFonts w:eastAsia="Roboto"/>
                <w:sz w:val="24"/>
                <w:szCs w:val="24"/>
              </w:rPr>
              <w:t>1015,</w:t>
            </w:r>
            <w:r w:rsidR="008A5486">
              <w:rPr>
                <w:rFonts w:eastAsia="Roboto"/>
                <w:sz w:val="24"/>
                <w:szCs w:val="24"/>
              </w:rPr>
              <w:t xml:space="preserve"> </w:t>
            </w:r>
            <w:r w:rsidRPr="00DE7126">
              <w:rPr>
                <w:rFonts w:eastAsia="Roboto"/>
                <w:sz w:val="24"/>
                <w:szCs w:val="24"/>
              </w:rPr>
              <w:t>310-1,</w:t>
            </w:r>
            <w:r w:rsidR="008A5486">
              <w:rPr>
                <w:rFonts w:eastAsia="Roboto"/>
                <w:sz w:val="24"/>
                <w:szCs w:val="24"/>
              </w:rPr>
              <w:t xml:space="preserve"> </w:t>
            </w:r>
            <w:r w:rsidRPr="00DE7126">
              <w:rPr>
                <w:rFonts w:eastAsia="Roboto"/>
                <w:sz w:val="24"/>
                <w:szCs w:val="24"/>
              </w:rPr>
              <w:t>9002,</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095</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7044,</w:t>
            </w:r>
            <w:r w:rsidR="008A5486">
              <w:rPr>
                <w:rFonts w:eastAsia="Roboto"/>
                <w:sz w:val="24"/>
                <w:szCs w:val="24"/>
              </w:rPr>
              <w:t xml:space="preserve"> </w:t>
            </w:r>
            <w:r w:rsidRPr="00DE7126">
              <w:rPr>
                <w:rFonts w:eastAsia="Roboto"/>
                <w:sz w:val="24"/>
                <w:szCs w:val="24"/>
              </w:rPr>
              <w:t>7038,</w:t>
            </w:r>
            <w:r w:rsidR="008A5486">
              <w:rPr>
                <w:rFonts w:eastAsia="Roboto"/>
                <w:sz w:val="24"/>
                <w:szCs w:val="24"/>
              </w:rPr>
              <w:t xml:space="preserve"> </w:t>
            </w:r>
            <w:r w:rsidRPr="00DE7126">
              <w:rPr>
                <w:rFonts w:eastAsia="Roboto"/>
                <w:sz w:val="24"/>
                <w:szCs w:val="24"/>
              </w:rPr>
              <w:t>9018,</w:t>
            </w:r>
            <w:r w:rsidR="008A5486">
              <w:rPr>
                <w:rFonts w:eastAsia="Roboto"/>
                <w:sz w:val="24"/>
                <w:szCs w:val="24"/>
              </w:rPr>
              <w:t xml:space="preserve"> </w:t>
            </w:r>
            <w:r w:rsidRPr="00DE7126">
              <w:rPr>
                <w:rFonts w:eastAsia="Roboto"/>
                <w:sz w:val="24"/>
                <w:szCs w:val="24"/>
              </w:rPr>
              <w:t>830-1,</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780-4,</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1001,</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1019,</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1014,</w:t>
            </w:r>
            <w:r w:rsidR="008A5486">
              <w:rPr>
                <w:rFonts w:eastAsia="Roboto"/>
                <w:sz w:val="24"/>
                <w:szCs w:val="24"/>
              </w:rPr>
              <w:t xml:space="preserve"> </w:t>
            </w:r>
            <w:r w:rsidRPr="00DE7126">
              <w:rPr>
                <w:rFonts w:eastAsia="Roboto"/>
                <w:sz w:val="24"/>
                <w:szCs w:val="24"/>
              </w:rPr>
              <w:t>1000,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lastRenderedPageBreak/>
              <w:t>20,</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65</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7030,</w:t>
            </w:r>
            <w:r w:rsidR="008A5486">
              <w:rPr>
                <w:rFonts w:eastAsia="Roboto"/>
                <w:sz w:val="24"/>
                <w:szCs w:val="24"/>
              </w:rPr>
              <w:t xml:space="preserve"> </w:t>
            </w:r>
            <w:r w:rsidRPr="00DE7126">
              <w:rPr>
                <w:rFonts w:eastAsia="Roboto"/>
                <w:sz w:val="24"/>
                <w:szCs w:val="24"/>
              </w:rPr>
              <w:t>7048,</w:t>
            </w:r>
            <w:r w:rsidR="008A5486">
              <w:rPr>
                <w:rFonts w:eastAsia="Roboto"/>
                <w:sz w:val="24"/>
                <w:szCs w:val="24"/>
              </w:rPr>
              <w:t xml:space="preserve"> </w:t>
            </w:r>
            <w:r w:rsidRPr="00DE7126">
              <w:rPr>
                <w:rFonts w:eastAsia="Roboto"/>
                <w:sz w:val="24"/>
                <w:szCs w:val="24"/>
              </w:rPr>
              <w:t>7037,</w:t>
            </w:r>
            <w:r w:rsidR="008A5486">
              <w:rPr>
                <w:rFonts w:eastAsia="Roboto"/>
                <w:sz w:val="24"/>
                <w:szCs w:val="24"/>
              </w:rPr>
              <w:t xml:space="preserve"> </w:t>
            </w:r>
            <w:r w:rsidRPr="00DE7126">
              <w:rPr>
                <w:rFonts w:eastAsia="Roboto"/>
                <w:sz w:val="24"/>
                <w:szCs w:val="24"/>
              </w:rPr>
              <w:t>7001,</w:t>
            </w:r>
            <w:r w:rsidR="008A5486">
              <w:rPr>
                <w:rFonts w:eastAsia="Roboto"/>
                <w:sz w:val="24"/>
                <w:szCs w:val="24"/>
              </w:rPr>
              <w:t xml:space="preserve"> </w:t>
            </w:r>
            <w:r w:rsidRPr="00DE7126">
              <w:rPr>
                <w:rFonts w:eastAsia="Roboto"/>
                <w:sz w:val="24"/>
                <w:szCs w:val="24"/>
              </w:rPr>
              <w:t>7034,</w:t>
            </w:r>
            <w:r w:rsidR="008A5486">
              <w:rPr>
                <w:rFonts w:eastAsia="Roboto"/>
                <w:sz w:val="24"/>
                <w:szCs w:val="24"/>
              </w:rPr>
              <w:t xml:space="preserve"> </w:t>
            </w:r>
            <w:r w:rsidRPr="00DE7126">
              <w:rPr>
                <w:rFonts w:eastAsia="Roboto"/>
                <w:sz w:val="24"/>
                <w:szCs w:val="24"/>
              </w:rPr>
              <w:t>7033,</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120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7006,</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7039,</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090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1036,</w:t>
            </w:r>
            <w:r w:rsidR="008A5486">
              <w:rPr>
                <w:rFonts w:eastAsia="Roboto"/>
                <w:sz w:val="24"/>
                <w:szCs w:val="24"/>
              </w:rPr>
              <w:t xml:space="preserve"> </w:t>
            </w:r>
            <w:r w:rsidRPr="00DE7126">
              <w:rPr>
                <w:rFonts w:eastAsia="Roboto"/>
                <w:sz w:val="24"/>
                <w:szCs w:val="24"/>
              </w:rPr>
              <w:t>7036,</w:t>
            </w:r>
            <w:r w:rsidR="008A5486">
              <w:rPr>
                <w:rFonts w:eastAsia="Roboto"/>
                <w:sz w:val="24"/>
                <w:szCs w:val="24"/>
              </w:rPr>
              <w:t xml:space="preserve"> </w:t>
            </w:r>
            <w:r w:rsidRPr="00DE7126">
              <w:rPr>
                <w:rFonts w:eastAsia="Roboto"/>
                <w:sz w:val="24"/>
                <w:szCs w:val="24"/>
              </w:rPr>
              <w:t>7002,</w:t>
            </w:r>
            <w:r w:rsidR="008A5486">
              <w:rPr>
                <w:rFonts w:eastAsia="Roboto"/>
                <w:sz w:val="24"/>
                <w:szCs w:val="24"/>
              </w:rPr>
              <w:t xml:space="preserve"> </w:t>
            </w:r>
            <w:r w:rsidRPr="00DE7126">
              <w:rPr>
                <w:rFonts w:eastAsia="Roboto"/>
                <w:sz w:val="24"/>
                <w:szCs w:val="24"/>
              </w:rPr>
              <w:t>7003,</w:t>
            </w:r>
            <w:r w:rsidR="008A5486">
              <w:rPr>
                <w:rFonts w:eastAsia="Roboto"/>
                <w:sz w:val="24"/>
                <w:szCs w:val="24"/>
              </w:rPr>
              <w:t xml:space="preserve"> </w:t>
            </w:r>
            <w:r w:rsidRPr="00DE7126">
              <w:rPr>
                <w:rFonts w:eastAsia="Roboto"/>
                <w:sz w:val="24"/>
                <w:szCs w:val="24"/>
              </w:rPr>
              <w:t>8025,</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7005,</w:t>
            </w:r>
            <w:r w:rsidR="008A5486">
              <w:rPr>
                <w:rFonts w:eastAsia="Roboto"/>
                <w:sz w:val="24"/>
                <w:szCs w:val="24"/>
              </w:rPr>
              <w:t xml:space="preserve"> </w:t>
            </w:r>
            <w:r w:rsidRPr="00DE7126">
              <w:rPr>
                <w:rFonts w:eastAsia="Roboto"/>
                <w:sz w:val="24"/>
                <w:szCs w:val="24"/>
              </w:rPr>
              <w:t>7015,</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8028.</w:t>
            </w:r>
          </w:p>
        </w:tc>
        <w:tc>
          <w:tcPr>
            <w:tcW w:w="6577" w:type="dxa"/>
            <w:tcBorders>
              <w:top w:val="nil"/>
              <w:left w:val="nil"/>
              <w:bottom w:val="single" w:sz="4" w:space="0" w:color="000000"/>
              <w:right w:val="single" w:sz="4" w:space="0" w:color="000000"/>
            </w:tcBorders>
          </w:tcPr>
          <w:p w14:paraId="46720503" w14:textId="5220BDDC" w:rsidR="006C618A" w:rsidRPr="00DE7126" w:rsidRDefault="006C618A" w:rsidP="00BB52E0">
            <w:pPr>
              <w:widowControl/>
              <w:numPr>
                <w:ilvl w:val="0"/>
                <w:numId w:val="98"/>
              </w:numPr>
              <w:autoSpaceDE/>
              <w:autoSpaceDN/>
              <w:adjustRightInd/>
              <w:ind w:left="283"/>
              <w:jc w:val="both"/>
              <w:rPr>
                <w:rFonts w:eastAsia="Roboto"/>
                <w:sz w:val="24"/>
                <w:szCs w:val="24"/>
              </w:rPr>
            </w:pPr>
            <w:r w:rsidRPr="00DE7126">
              <w:rPr>
                <w:rFonts w:eastAsia="Roboto"/>
                <w:sz w:val="24"/>
                <w:szCs w:val="24"/>
              </w:rPr>
              <w:lastRenderedPageBreak/>
              <w:t>1.4.3</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подборе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неоднородной</w:t>
            </w:r>
            <w:r w:rsidR="008A5486">
              <w:rPr>
                <w:rFonts w:eastAsia="Roboto"/>
                <w:sz w:val="24"/>
                <w:szCs w:val="24"/>
              </w:rPr>
              <w:t xml:space="preserve"> </w:t>
            </w:r>
            <w:r w:rsidRPr="00DE7126">
              <w:rPr>
                <w:rFonts w:eastAsia="Roboto"/>
                <w:sz w:val="24"/>
                <w:szCs w:val="24"/>
              </w:rPr>
              <w:t>текстуры</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кирпич,</w:t>
            </w:r>
            <w:r w:rsidR="008A5486">
              <w:rPr>
                <w:rFonts w:eastAsia="Roboto"/>
                <w:sz w:val="24"/>
                <w:szCs w:val="24"/>
              </w:rPr>
              <w:t xml:space="preserve"> </w:t>
            </w:r>
            <w:r w:rsidRPr="00DE7126">
              <w:rPr>
                <w:rFonts w:eastAsia="Roboto"/>
                <w:sz w:val="24"/>
                <w:szCs w:val="24"/>
              </w:rPr>
              <w:t>гранит</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композитные</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составе</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отсутствовать</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цветные</w:t>
            </w:r>
            <w:r w:rsidR="008A5486">
              <w:rPr>
                <w:rFonts w:eastAsia="Roboto"/>
                <w:sz w:val="24"/>
                <w:szCs w:val="24"/>
              </w:rPr>
              <w:t xml:space="preserve"> </w:t>
            </w:r>
            <w:r w:rsidRPr="00DE7126">
              <w:rPr>
                <w:rFonts w:eastAsia="Roboto"/>
                <w:sz w:val="24"/>
                <w:szCs w:val="24"/>
              </w:rPr>
              <w:t>пигменты.</w:t>
            </w:r>
            <w:r w:rsidR="008A5486">
              <w:rPr>
                <w:rFonts w:eastAsia="Roboto"/>
                <w:sz w:val="24"/>
                <w:szCs w:val="24"/>
              </w:rPr>
              <w:t xml:space="preserve"> </w:t>
            </w:r>
            <w:r w:rsidRPr="00DE7126">
              <w:rPr>
                <w:rFonts w:eastAsia="Roboto"/>
                <w:sz w:val="24"/>
                <w:szCs w:val="24"/>
              </w:rPr>
              <w:t>Колер</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совпадать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цветом</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p>
          <w:p w14:paraId="1F371F34" w14:textId="78AADE9D" w:rsidR="006C618A" w:rsidRPr="00DE7126" w:rsidRDefault="006C618A" w:rsidP="00BB52E0">
            <w:pPr>
              <w:widowControl/>
              <w:numPr>
                <w:ilvl w:val="0"/>
                <w:numId w:val="98"/>
              </w:numPr>
              <w:autoSpaceDE/>
              <w:autoSpaceDN/>
              <w:adjustRightInd/>
              <w:ind w:left="283"/>
              <w:jc w:val="both"/>
              <w:rPr>
                <w:rFonts w:eastAsia="Roboto"/>
                <w:sz w:val="24"/>
                <w:szCs w:val="24"/>
              </w:rPr>
            </w:pPr>
            <w:r w:rsidRPr="00DE7126">
              <w:rPr>
                <w:rFonts w:eastAsia="Roboto"/>
                <w:sz w:val="24"/>
                <w:szCs w:val="24"/>
              </w:rPr>
              <w:t>1.4.4</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создании</w:t>
            </w:r>
            <w:r w:rsidR="008A5486">
              <w:rPr>
                <w:rFonts w:eastAsia="Roboto"/>
                <w:sz w:val="24"/>
                <w:szCs w:val="24"/>
              </w:rPr>
              <w:t xml:space="preserve"> </w:t>
            </w:r>
            <w:r w:rsidRPr="00DE7126">
              <w:rPr>
                <w:rFonts w:eastAsia="Roboto"/>
                <w:sz w:val="24"/>
                <w:szCs w:val="24"/>
              </w:rPr>
              <w:t>архитектурных</w:t>
            </w:r>
            <w:r w:rsidR="008A5486">
              <w:rPr>
                <w:rFonts w:eastAsia="Roboto"/>
                <w:sz w:val="24"/>
                <w:szCs w:val="24"/>
              </w:rPr>
              <w:t xml:space="preserve"> </w:t>
            </w:r>
            <w:r w:rsidRPr="00DE7126">
              <w:rPr>
                <w:rFonts w:eastAsia="Roboto"/>
                <w:sz w:val="24"/>
                <w:szCs w:val="24"/>
              </w:rPr>
              <w:t>решений</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выполнять</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наружных</w:t>
            </w:r>
            <w:r w:rsidR="008A5486">
              <w:rPr>
                <w:rFonts w:eastAsia="Roboto"/>
                <w:sz w:val="24"/>
                <w:szCs w:val="24"/>
              </w:rPr>
              <w:t xml:space="preserve"> </w:t>
            </w:r>
            <w:r w:rsidRPr="00DE7126">
              <w:rPr>
                <w:rFonts w:eastAsia="Roboto"/>
                <w:sz w:val="24"/>
                <w:szCs w:val="24"/>
              </w:rPr>
              <w:t>стеновых</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нащельников</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стыках</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колером</w:t>
            </w:r>
            <w:r w:rsidR="008A5486">
              <w:rPr>
                <w:rFonts w:eastAsia="Roboto"/>
                <w:sz w:val="24"/>
                <w:szCs w:val="24"/>
              </w:rPr>
              <w:t xml:space="preserve"> </w:t>
            </w:r>
            <w:r w:rsidRPr="00DE7126">
              <w:rPr>
                <w:rFonts w:eastAsia="Roboto"/>
                <w:sz w:val="24"/>
                <w:szCs w:val="24"/>
              </w:rPr>
              <w:t>отделки</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поверхностей.</w:t>
            </w:r>
          </w:p>
        </w:tc>
      </w:tr>
      <w:tr w:rsidR="00BF787A" w:rsidRPr="00DE7126" w14:paraId="68DEA9AA" w14:textId="77777777" w:rsidTr="002213FE">
        <w:trPr>
          <w:trHeight w:val="330"/>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5672CAE2"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0CDE14B3"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3ECCCD47" w14:textId="77777777" w:rsidR="006C618A" w:rsidRPr="00DE7126" w:rsidRDefault="006C618A" w:rsidP="007B3682">
            <w:pPr>
              <w:jc w:val="both"/>
              <w:rPr>
                <w:rFonts w:eastAsia="Roboto"/>
                <w:sz w:val="24"/>
                <w:szCs w:val="24"/>
              </w:rPr>
            </w:pPr>
            <w:r w:rsidRPr="00DE7126">
              <w:rPr>
                <w:rFonts w:eastAsia="Roboto"/>
                <w:sz w:val="24"/>
                <w:szCs w:val="24"/>
              </w:rPr>
              <w:t>1.5</w:t>
            </w:r>
          </w:p>
          <w:p w14:paraId="51EBE3C0" w14:textId="77777777" w:rsidR="006C618A" w:rsidRPr="00DE7126" w:rsidRDefault="006C618A" w:rsidP="007B3682">
            <w:pPr>
              <w:jc w:val="both"/>
              <w:rPr>
                <w:rFonts w:eastAsia="Roboto"/>
                <w:sz w:val="24"/>
                <w:szCs w:val="24"/>
              </w:rPr>
            </w:pPr>
            <w:r w:rsidRPr="00DE7126">
              <w:rPr>
                <w:rFonts w:eastAsia="Roboto"/>
                <w:sz w:val="24"/>
                <w:szCs w:val="24"/>
              </w:rPr>
              <w:t>Кровля</w:t>
            </w:r>
          </w:p>
        </w:tc>
        <w:tc>
          <w:tcPr>
            <w:tcW w:w="5138" w:type="dxa"/>
            <w:tcBorders>
              <w:top w:val="single" w:sz="4" w:space="0" w:color="auto"/>
              <w:left w:val="single" w:sz="4" w:space="0" w:color="auto"/>
              <w:bottom w:val="single" w:sz="4" w:space="0" w:color="auto"/>
            </w:tcBorders>
          </w:tcPr>
          <w:p w14:paraId="618D171D" w14:textId="2D747D99" w:rsidR="006C618A" w:rsidRPr="00DE7126" w:rsidRDefault="006C618A" w:rsidP="00BB52E0">
            <w:pPr>
              <w:widowControl/>
              <w:numPr>
                <w:ilvl w:val="0"/>
                <w:numId w:val="89"/>
              </w:numPr>
              <w:autoSpaceDE/>
              <w:autoSpaceDN/>
              <w:adjustRightInd/>
              <w:ind w:left="283"/>
              <w:jc w:val="both"/>
              <w:rPr>
                <w:rFonts w:eastAsia="Roboto"/>
                <w:sz w:val="24"/>
                <w:szCs w:val="24"/>
              </w:rPr>
            </w:pPr>
            <w:r w:rsidRPr="00DE7126">
              <w:rPr>
                <w:rFonts w:eastAsia="Roboto"/>
                <w:sz w:val="24"/>
                <w:szCs w:val="24"/>
              </w:rPr>
              <w:t>1.5.1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7045,</w:t>
            </w:r>
            <w:r w:rsidR="008A5486">
              <w:rPr>
                <w:rFonts w:eastAsia="Roboto"/>
                <w:sz w:val="24"/>
                <w:szCs w:val="24"/>
              </w:rPr>
              <w:t xml:space="preserve"> </w:t>
            </w:r>
            <w:r w:rsidRPr="00DE7126">
              <w:rPr>
                <w:rFonts w:eastAsia="Roboto"/>
                <w:sz w:val="24"/>
                <w:szCs w:val="24"/>
              </w:rPr>
              <w:t>820-5,</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8028,</w:t>
            </w:r>
            <w:r w:rsidR="008A5486">
              <w:rPr>
                <w:rFonts w:eastAsia="Roboto"/>
                <w:sz w:val="24"/>
                <w:szCs w:val="24"/>
              </w:rPr>
              <w:t xml:space="preserve"> </w:t>
            </w:r>
            <w:r w:rsidRPr="00DE7126">
              <w:rPr>
                <w:rFonts w:eastAsia="Roboto"/>
                <w:sz w:val="24"/>
                <w:szCs w:val="24"/>
              </w:rPr>
              <w:t>8011,</w:t>
            </w:r>
            <w:r w:rsidR="008A5486">
              <w:rPr>
                <w:rFonts w:eastAsia="Roboto"/>
                <w:sz w:val="24"/>
                <w:szCs w:val="24"/>
              </w:rPr>
              <w:t xml:space="preserve"> </w:t>
            </w:r>
            <w:r w:rsidRPr="00DE7126">
              <w:rPr>
                <w:rFonts w:eastAsia="Roboto"/>
                <w:sz w:val="24"/>
                <w:szCs w:val="24"/>
              </w:rPr>
              <w:t>7021.</w:t>
            </w:r>
            <w:r w:rsidR="008A5486">
              <w:rPr>
                <w:rFonts w:eastAsia="Roboto"/>
                <w:sz w:val="24"/>
                <w:szCs w:val="24"/>
              </w:rPr>
              <w:t xml:space="preserve"> </w:t>
            </w:r>
          </w:p>
        </w:tc>
        <w:tc>
          <w:tcPr>
            <w:tcW w:w="6577" w:type="dxa"/>
            <w:tcBorders>
              <w:top w:val="nil"/>
              <w:left w:val="nil"/>
              <w:bottom w:val="single" w:sz="4" w:space="0" w:color="000000"/>
              <w:right w:val="single" w:sz="4" w:space="0" w:color="000000"/>
            </w:tcBorders>
          </w:tcPr>
          <w:p w14:paraId="7CBC8F9E" w14:textId="2D0FF18D" w:rsidR="006C618A" w:rsidRPr="00DE7126" w:rsidRDefault="006C618A" w:rsidP="00BB52E0">
            <w:pPr>
              <w:widowControl/>
              <w:numPr>
                <w:ilvl w:val="0"/>
                <w:numId w:val="89"/>
              </w:numPr>
              <w:autoSpaceDE/>
              <w:autoSpaceDN/>
              <w:adjustRightInd/>
              <w:ind w:left="283"/>
              <w:jc w:val="both"/>
              <w:rPr>
                <w:rFonts w:eastAsia="Roboto"/>
                <w:sz w:val="24"/>
                <w:szCs w:val="24"/>
              </w:rPr>
            </w:pPr>
            <w:r w:rsidRPr="00DE7126">
              <w:rPr>
                <w:rFonts w:eastAsia="Roboto"/>
                <w:sz w:val="24"/>
                <w:szCs w:val="24"/>
              </w:rPr>
              <w:t>1.5.2</w:t>
            </w:r>
            <w:r w:rsidR="008A5486">
              <w:rPr>
                <w:rFonts w:eastAsia="Roboto"/>
                <w:sz w:val="24"/>
                <w:szCs w:val="24"/>
              </w:rPr>
              <w:t xml:space="preserve"> </w:t>
            </w:r>
            <w:r w:rsidRPr="00DE7126">
              <w:rPr>
                <w:rFonts w:eastAsia="Roboto"/>
                <w:sz w:val="24"/>
                <w:szCs w:val="24"/>
              </w:rPr>
              <w:t>Все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кровли,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функциональных</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эксплуатируемой</w:t>
            </w:r>
            <w:r w:rsidR="008A5486">
              <w:rPr>
                <w:rFonts w:eastAsia="Roboto"/>
                <w:sz w:val="24"/>
                <w:szCs w:val="24"/>
              </w:rPr>
              <w:t xml:space="preserve"> </w:t>
            </w:r>
            <w:r w:rsidRPr="00DE7126">
              <w:rPr>
                <w:rFonts w:eastAsia="Roboto"/>
                <w:sz w:val="24"/>
                <w:szCs w:val="24"/>
              </w:rPr>
              <w:t>кровли</w:t>
            </w:r>
            <w:r w:rsidR="008A5486">
              <w:rPr>
                <w:rFonts w:eastAsia="Roboto"/>
                <w:sz w:val="24"/>
                <w:szCs w:val="24"/>
              </w:rPr>
              <w:t xml:space="preserve"> </w:t>
            </w:r>
            <w:r w:rsidRPr="00DE7126">
              <w:rPr>
                <w:rFonts w:eastAsia="Roboto"/>
                <w:sz w:val="24"/>
                <w:szCs w:val="24"/>
              </w:rPr>
              <w:t>(озеленение,</w:t>
            </w:r>
            <w:r w:rsidR="008A5486">
              <w:rPr>
                <w:rFonts w:eastAsia="Roboto"/>
                <w:sz w:val="24"/>
                <w:szCs w:val="24"/>
              </w:rPr>
              <w:t xml:space="preserve"> </w:t>
            </w:r>
            <w:r w:rsidRPr="00DE7126">
              <w:rPr>
                <w:rFonts w:eastAsia="Roboto"/>
                <w:sz w:val="24"/>
                <w:szCs w:val="24"/>
              </w:rPr>
              <w:t>детские</w:t>
            </w:r>
            <w:r w:rsidR="008A5486">
              <w:rPr>
                <w:rFonts w:eastAsia="Roboto"/>
                <w:sz w:val="24"/>
                <w:szCs w:val="24"/>
              </w:rPr>
              <w:t xml:space="preserve"> </w:t>
            </w:r>
            <w:r w:rsidRPr="00DE7126">
              <w:rPr>
                <w:rFonts w:eastAsia="Roboto"/>
                <w:sz w:val="24"/>
                <w:szCs w:val="24"/>
              </w:rPr>
              <w:t>площадки,</w:t>
            </w:r>
            <w:r w:rsidR="008A5486">
              <w:rPr>
                <w:rFonts w:eastAsia="Roboto"/>
                <w:sz w:val="24"/>
                <w:szCs w:val="24"/>
              </w:rPr>
              <w:t xml:space="preserve"> </w:t>
            </w:r>
            <w:r w:rsidRPr="00DE7126">
              <w:rPr>
                <w:rFonts w:eastAsia="Roboto"/>
                <w:sz w:val="24"/>
                <w:szCs w:val="24"/>
              </w:rPr>
              <w:t>террасы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др.),</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выполняться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едином</w:t>
            </w:r>
            <w:r w:rsidR="008A5486">
              <w:rPr>
                <w:rFonts w:eastAsia="Roboto"/>
                <w:sz w:val="24"/>
                <w:szCs w:val="24"/>
              </w:rPr>
              <w:t xml:space="preserve"> </w:t>
            </w:r>
            <w:r w:rsidRPr="00DE7126">
              <w:rPr>
                <w:rFonts w:eastAsia="Roboto"/>
                <w:sz w:val="24"/>
                <w:szCs w:val="24"/>
              </w:rPr>
              <w:t>цветовом</w:t>
            </w:r>
            <w:r w:rsidR="008A5486">
              <w:rPr>
                <w:rFonts w:eastAsia="Roboto"/>
                <w:sz w:val="24"/>
                <w:szCs w:val="24"/>
              </w:rPr>
              <w:t xml:space="preserve"> </w:t>
            </w:r>
            <w:r w:rsidRPr="00DE7126">
              <w:rPr>
                <w:rFonts w:eastAsia="Roboto"/>
                <w:sz w:val="24"/>
                <w:szCs w:val="24"/>
              </w:rPr>
              <w:t>решении.</w:t>
            </w:r>
          </w:p>
        </w:tc>
      </w:tr>
      <w:tr w:rsidR="00BF787A" w:rsidRPr="00DE7126" w14:paraId="0ABE55D5" w14:textId="77777777" w:rsidTr="002213FE">
        <w:trPr>
          <w:trHeight w:val="330"/>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411FD5F8"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7D60648E"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75FE9724" w14:textId="77777777" w:rsidR="006C618A" w:rsidRPr="00DE7126" w:rsidRDefault="006C618A" w:rsidP="007B3682">
            <w:pPr>
              <w:jc w:val="both"/>
              <w:rPr>
                <w:rFonts w:eastAsia="Roboto"/>
                <w:sz w:val="24"/>
                <w:szCs w:val="24"/>
              </w:rPr>
            </w:pPr>
            <w:r w:rsidRPr="00DE7126">
              <w:rPr>
                <w:rFonts w:eastAsia="Roboto"/>
                <w:sz w:val="24"/>
                <w:szCs w:val="24"/>
              </w:rPr>
              <w:t>1.6</w:t>
            </w:r>
          </w:p>
          <w:p w14:paraId="42F92E26" w14:textId="3CB99155" w:rsidR="006C618A" w:rsidRPr="00DE7126" w:rsidRDefault="006C618A" w:rsidP="007B3682">
            <w:pPr>
              <w:jc w:val="both"/>
              <w:rPr>
                <w:rFonts w:eastAsia="Roboto"/>
                <w:sz w:val="24"/>
                <w:szCs w:val="24"/>
              </w:rPr>
            </w:pP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входных</w:t>
            </w:r>
            <w:r w:rsidR="008A5486">
              <w:rPr>
                <w:rFonts w:eastAsia="Roboto"/>
                <w:sz w:val="24"/>
                <w:szCs w:val="24"/>
              </w:rPr>
              <w:t xml:space="preserve"> </w:t>
            </w:r>
            <w:r w:rsidRPr="00DE7126">
              <w:rPr>
                <w:rFonts w:eastAsia="Roboto"/>
                <w:sz w:val="24"/>
                <w:szCs w:val="24"/>
              </w:rPr>
              <w:t>групп</w:t>
            </w:r>
          </w:p>
        </w:tc>
        <w:tc>
          <w:tcPr>
            <w:tcW w:w="5138" w:type="dxa"/>
            <w:tcBorders>
              <w:top w:val="single" w:sz="4" w:space="0" w:color="auto"/>
              <w:left w:val="single" w:sz="4" w:space="0" w:color="auto"/>
              <w:bottom w:val="single" w:sz="4" w:space="0" w:color="auto"/>
            </w:tcBorders>
          </w:tcPr>
          <w:p w14:paraId="6C6C3B33" w14:textId="4D871F0C" w:rsidR="006C618A" w:rsidRPr="00DE7126" w:rsidRDefault="006C618A" w:rsidP="00BB52E0">
            <w:pPr>
              <w:widowControl/>
              <w:numPr>
                <w:ilvl w:val="0"/>
                <w:numId w:val="102"/>
              </w:numPr>
              <w:autoSpaceDE/>
              <w:autoSpaceDN/>
              <w:adjustRightInd/>
              <w:ind w:left="283"/>
              <w:jc w:val="both"/>
              <w:rPr>
                <w:rFonts w:eastAsia="Roboto"/>
                <w:sz w:val="24"/>
                <w:szCs w:val="24"/>
              </w:rPr>
            </w:pPr>
            <w:r w:rsidRPr="00DE7126">
              <w:rPr>
                <w:rFonts w:eastAsia="Roboto"/>
                <w:sz w:val="24"/>
                <w:szCs w:val="24"/>
              </w:rPr>
              <w:t>1.6.1.</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150-5,</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160-3,</w:t>
            </w:r>
            <w:r w:rsidR="008A5486">
              <w:rPr>
                <w:rFonts w:eastAsia="Roboto"/>
                <w:sz w:val="24"/>
                <w:szCs w:val="24"/>
              </w:rPr>
              <w:t xml:space="preserve"> </w:t>
            </w:r>
            <w:r w:rsidRPr="00DE7126">
              <w:rPr>
                <w:rFonts w:eastAsia="Roboto"/>
                <w:sz w:val="24"/>
                <w:szCs w:val="24"/>
              </w:rPr>
              <w:t>160-5,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1013,</w:t>
            </w:r>
            <w:r w:rsidR="008A5486">
              <w:rPr>
                <w:rFonts w:eastAsia="Roboto"/>
                <w:sz w:val="24"/>
                <w:szCs w:val="24"/>
              </w:rPr>
              <w:t xml:space="preserve"> </w:t>
            </w:r>
            <w:r w:rsidRPr="00DE7126">
              <w:rPr>
                <w:rFonts w:eastAsia="Roboto"/>
                <w:sz w:val="24"/>
                <w:szCs w:val="24"/>
              </w:rPr>
              <w:t>840-2,</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110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7032,</w:t>
            </w:r>
            <w:r w:rsidR="008A5486">
              <w:rPr>
                <w:rFonts w:eastAsia="Roboto"/>
                <w:sz w:val="24"/>
                <w:szCs w:val="24"/>
              </w:rPr>
              <w:t xml:space="preserve"> </w:t>
            </w:r>
            <w:r w:rsidRPr="00DE7126">
              <w:rPr>
                <w:rFonts w:eastAsia="Roboto"/>
                <w:sz w:val="24"/>
                <w:szCs w:val="24"/>
              </w:rPr>
              <w:t>120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840-1,</w:t>
            </w:r>
            <w:r w:rsidR="008A5486">
              <w:rPr>
                <w:rFonts w:eastAsia="Roboto"/>
                <w:sz w:val="24"/>
                <w:szCs w:val="24"/>
              </w:rPr>
              <w:t xml:space="preserve"> </w:t>
            </w:r>
            <w:r w:rsidRPr="00DE7126">
              <w:rPr>
                <w:rFonts w:eastAsia="Roboto"/>
                <w:sz w:val="24"/>
                <w:szCs w:val="24"/>
              </w:rPr>
              <w:t>120-5,</w:t>
            </w:r>
            <w:r w:rsidR="008A5486">
              <w:rPr>
                <w:rFonts w:eastAsia="Roboto"/>
                <w:sz w:val="24"/>
                <w:szCs w:val="24"/>
              </w:rPr>
              <w:t xml:space="preserve"> </w:t>
            </w:r>
            <w:r w:rsidRPr="00DE7126">
              <w:rPr>
                <w:rFonts w:eastAsia="Roboto"/>
                <w:sz w:val="24"/>
                <w:szCs w:val="24"/>
              </w:rPr>
              <w:t>1015,</w:t>
            </w:r>
            <w:r w:rsidR="008A5486">
              <w:rPr>
                <w:rFonts w:eastAsia="Roboto"/>
                <w:sz w:val="24"/>
                <w:szCs w:val="24"/>
              </w:rPr>
              <w:t xml:space="preserve"> </w:t>
            </w:r>
            <w:r w:rsidRPr="00DE7126">
              <w:rPr>
                <w:rFonts w:eastAsia="Roboto"/>
                <w:sz w:val="24"/>
                <w:szCs w:val="24"/>
              </w:rPr>
              <w:t>310-1,</w:t>
            </w:r>
            <w:r w:rsidR="008A5486">
              <w:rPr>
                <w:rFonts w:eastAsia="Roboto"/>
                <w:sz w:val="24"/>
                <w:szCs w:val="24"/>
              </w:rPr>
              <w:t xml:space="preserve"> </w:t>
            </w:r>
            <w:r w:rsidRPr="00DE7126">
              <w:rPr>
                <w:rFonts w:eastAsia="Roboto"/>
                <w:sz w:val="24"/>
                <w:szCs w:val="24"/>
              </w:rPr>
              <w:t>9002,</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095</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7044,</w:t>
            </w:r>
            <w:r w:rsidR="008A5486">
              <w:rPr>
                <w:rFonts w:eastAsia="Roboto"/>
                <w:sz w:val="24"/>
                <w:szCs w:val="24"/>
              </w:rPr>
              <w:t xml:space="preserve"> </w:t>
            </w:r>
            <w:r w:rsidRPr="00DE7126">
              <w:rPr>
                <w:rFonts w:eastAsia="Roboto"/>
                <w:sz w:val="24"/>
                <w:szCs w:val="24"/>
              </w:rPr>
              <w:t>7038,</w:t>
            </w:r>
            <w:r w:rsidR="008A5486">
              <w:rPr>
                <w:rFonts w:eastAsia="Roboto"/>
                <w:sz w:val="24"/>
                <w:szCs w:val="24"/>
              </w:rPr>
              <w:t xml:space="preserve"> </w:t>
            </w:r>
            <w:r w:rsidRPr="00DE7126">
              <w:rPr>
                <w:rFonts w:eastAsia="Roboto"/>
                <w:sz w:val="24"/>
                <w:szCs w:val="24"/>
              </w:rPr>
              <w:t>9018,</w:t>
            </w:r>
            <w:r w:rsidR="008A5486">
              <w:rPr>
                <w:rFonts w:eastAsia="Roboto"/>
                <w:sz w:val="24"/>
                <w:szCs w:val="24"/>
              </w:rPr>
              <w:t xml:space="preserve"> </w:t>
            </w:r>
            <w:r w:rsidRPr="00DE7126">
              <w:rPr>
                <w:rFonts w:eastAsia="Roboto"/>
                <w:sz w:val="24"/>
                <w:szCs w:val="24"/>
              </w:rPr>
              <w:t>830-1,</w:t>
            </w:r>
            <w:r w:rsidR="008A5486">
              <w:rPr>
                <w:rFonts w:eastAsia="Roboto"/>
                <w:sz w:val="24"/>
                <w:szCs w:val="24"/>
              </w:rPr>
              <w:t xml:space="preserve"> </w:t>
            </w:r>
            <w:r w:rsidRPr="00DE7126">
              <w:rPr>
                <w:rFonts w:eastAsia="Roboto"/>
                <w:sz w:val="24"/>
                <w:szCs w:val="24"/>
              </w:rPr>
              <w:t>240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780-4,</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1001,</w:t>
            </w:r>
            <w:r w:rsidR="008A5486">
              <w:rPr>
                <w:rFonts w:eastAsia="Roboto"/>
                <w:sz w:val="24"/>
                <w:szCs w:val="24"/>
              </w:rPr>
              <w:t xml:space="preserve"> </w:t>
            </w:r>
            <w:r w:rsidRPr="00DE7126">
              <w:rPr>
                <w:rFonts w:eastAsia="Roboto"/>
                <w:sz w:val="24"/>
                <w:szCs w:val="24"/>
              </w:rPr>
              <w:t>080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085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1019,</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90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1014,</w:t>
            </w:r>
            <w:r w:rsidR="008A5486">
              <w:rPr>
                <w:rFonts w:eastAsia="Roboto"/>
                <w:sz w:val="24"/>
                <w:szCs w:val="24"/>
              </w:rPr>
              <w:t xml:space="preserve"> </w:t>
            </w:r>
            <w:r w:rsidRPr="00DE7126">
              <w:rPr>
                <w:rFonts w:eastAsia="Roboto"/>
                <w:sz w:val="24"/>
                <w:szCs w:val="24"/>
              </w:rPr>
              <w:t>1000,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020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80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130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180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340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000</w:t>
            </w:r>
            <w:r w:rsidR="008A5486">
              <w:rPr>
                <w:rFonts w:eastAsia="Roboto"/>
                <w:sz w:val="24"/>
                <w:szCs w:val="24"/>
              </w:rPr>
              <w:t xml:space="preserve"> </w:t>
            </w:r>
            <w:r w:rsidRPr="00DE7126">
              <w:rPr>
                <w:rFonts w:eastAsia="Roboto"/>
                <w:sz w:val="24"/>
                <w:szCs w:val="24"/>
              </w:rPr>
              <w:t>65</w:t>
            </w:r>
            <w:r w:rsidR="008A5486">
              <w:rPr>
                <w:rFonts w:eastAsia="Roboto"/>
                <w:sz w:val="24"/>
                <w:szCs w:val="24"/>
              </w:rPr>
              <w:t xml:space="preserve"> </w:t>
            </w:r>
            <w:r w:rsidRPr="00DE7126">
              <w:rPr>
                <w:rFonts w:eastAsia="Roboto"/>
                <w:sz w:val="24"/>
                <w:szCs w:val="24"/>
              </w:rPr>
              <w:t>00,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360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140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7030,</w:t>
            </w:r>
            <w:r w:rsidR="008A5486">
              <w:rPr>
                <w:rFonts w:eastAsia="Roboto"/>
                <w:sz w:val="24"/>
                <w:szCs w:val="24"/>
              </w:rPr>
              <w:t xml:space="preserve"> </w:t>
            </w:r>
            <w:r w:rsidRPr="00DE7126">
              <w:rPr>
                <w:rFonts w:eastAsia="Roboto"/>
                <w:sz w:val="24"/>
                <w:szCs w:val="24"/>
              </w:rPr>
              <w:t>7048,</w:t>
            </w:r>
            <w:r w:rsidR="008A5486">
              <w:rPr>
                <w:rFonts w:eastAsia="Roboto"/>
                <w:sz w:val="24"/>
                <w:szCs w:val="24"/>
              </w:rPr>
              <w:t xml:space="preserve"> </w:t>
            </w:r>
            <w:r w:rsidRPr="00DE7126">
              <w:rPr>
                <w:rFonts w:eastAsia="Roboto"/>
                <w:sz w:val="24"/>
                <w:szCs w:val="24"/>
              </w:rPr>
              <w:t>7037,</w:t>
            </w:r>
            <w:r w:rsidR="008A5486">
              <w:rPr>
                <w:rFonts w:eastAsia="Roboto"/>
                <w:sz w:val="24"/>
                <w:szCs w:val="24"/>
              </w:rPr>
              <w:t xml:space="preserve"> </w:t>
            </w:r>
            <w:r w:rsidRPr="00DE7126">
              <w:rPr>
                <w:rFonts w:eastAsia="Roboto"/>
                <w:sz w:val="24"/>
                <w:szCs w:val="24"/>
              </w:rPr>
              <w:t>7001,</w:t>
            </w:r>
            <w:r w:rsidR="008A5486">
              <w:rPr>
                <w:rFonts w:eastAsia="Roboto"/>
                <w:sz w:val="24"/>
                <w:szCs w:val="24"/>
              </w:rPr>
              <w:t xml:space="preserve"> </w:t>
            </w:r>
            <w:r w:rsidRPr="00DE7126">
              <w:rPr>
                <w:rFonts w:eastAsia="Roboto"/>
                <w:sz w:val="24"/>
                <w:szCs w:val="24"/>
              </w:rPr>
              <w:t>7034,</w:t>
            </w:r>
            <w:r w:rsidR="008A5486">
              <w:rPr>
                <w:rFonts w:eastAsia="Roboto"/>
                <w:sz w:val="24"/>
                <w:szCs w:val="24"/>
              </w:rPr>
              <w:t xml:space="preserve"> </w:t>
            </w:r>
            <w:r w:rsidRPr="00DE7126">
              <w:rPr>
                <w:rFonts w:eastAsia="Roboto"/>
                <w:sz w:val="24"/>
                <w:szCs w:val="24"/>
              </w:rPr>
              <w:t>7033,</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040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060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120</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075</w:t>
            </w:r>
            <w:r w:rsidR="008A5486">
              <w:rPr>
                <w:rFonts w:eastAsia="Roboto"/>
                <w:sz w:val="24"/>
                <w:szCs w:val="24"/>
              </w:rPr>
              <w:t xml:space="preserve"> </w:t>
            </w:r>
            <w:r w:rsidRPr="00DE7126">
              <w:rPr>
                <w:rFonts w:eastAsia="Roboto"/>
                <w:sz w:val="24"/>
                <w:szCs w:val="24"/>
              </w:rPr>
              <w:t>60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7006,</w:t>
            </w:r>
            <w:r w:rsidR="008A5486">
              <w:rPr>
                <w:rFonts w:eastAsia="Roboto"/>
                <w:sz w:val="24"/>
                <w:szCs w:val="24"/>
              </w:rPr>
              <w:t xml:space="preserve"> </w:t>
            </w:r>
            <w:r w:rsidRPr="00DE7126">
              <w:rPr>
                <w:rFonts w:eastAsia="Roboto"/>
                <w:sz w:val="24"/>
                <w:szCs w:val="24"/>
              </w:rPr>
              <w:t>050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7039,</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05,</w:t>
            </w:r>
            <w:r w:rsidR="008A5486">
              <w:rPr>
                <w:rFonts w:eastAsia="Roboto"/>
                <w:sz w:val="24"/>
                <w:szCs w:val="24"/>
              </w:rPr>
              <w:t xml:space="preserve"> </w:t>
            </w:r>
            <w:r w:rsidRPr="00DE7126">
              <w:rPr>
                <w:rFonts w:eastAsia="Roboto"/>
                <w:sz w:val="24"/>
                <w:szCs w:val="24"/>
              </w:rPr>
              <w:t>100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090</w:t>
            </w:r>
            <w:r w:rsidR="008A5486">
              <w:rPr>
                <w:rFonts w:eastAsia="Roboto"/>
                <w:sz w:val="24"/>
                <w:szCs w:val="24"/>
              </w:rPr>
              <w:t xml:space="preserve"> </w:t>
            </w:r>
            <w:r w:rsidRPr="00DE7126">
              <w:rPr>
                <w:rFonts w:eastAsia="Roboto"/>
                <w:sz w:val="24"/>
                <w:szCs w:val="24"/>
              </w:rPr>
              <w:t>50</w:t>
            </w:r>
            <w:r w:rsidR="008A5486">
              <w:rPr>
                <w:rFonts w:eastAsia="Roboto"/>
                <w:sz w:val="24"/>
                <w:szCs w:val="24"/>
              </w:rPr>
              <w:t xml:space="preserve"> </w:t>
            </w:r>
            <w:r w:rsidRPr="00DE7126">
              <w:rPr>
                <w:rFonts w:eastAsia="Roboto"/>
                <w:sz w:val="24"/>
                <w:szCs w:val="24"/>
              </w:rPr>
              <w:t>20,</w:t>
            </w:r>
            <w:r w:rsidR="008A5486">
              <w:rPr>
                <w:rFonts w:eastAsia="Roboto"/>
                <w:sz w:val="24"/>
                <w:szCs w:val="24"/>
              </w:rPr>
              <w:t xml:space="preserve"> </w:t>
            </w:r>
            <w:r w:rsidRPr="00DE7126">
              <w:rPr>
                <w:rFonts w:eastAsia="Roboto"/>
                <w:sz w:val="24"/>
                <w:szCs w:val="24"/>
              </w:rPr>
              <w:t>1036,</w:t>
            </w:r>
            <w:r w:rsidR="008A5486">
              <w:rPr>
                <w:rFonts w:eastAsia="Roboto"/>
                <w:sz w:val="24"/>
                <w:szCs w:val="24"/>
              </w:rPr>
              <w:t xml:space="preserve"> </w:t>
            </w:r>
            <w:r w:rsidRPr="00DE7126">
              <w:rPr>
                <w:rFonts w:eastAsia="Roboto"/>
                <w:sz w:val="24"/>
                <w:szCs w:val="24"/>
              </w:rPr>
              <w:t>7036,</w:t>
            </w:r>
            <w:r w:rsidR="008A5486">
              <w:rPr>
                <w:rFonts w:eastAsia="Roboto"/>
                <w:sz w:val="24"/>
                <w:szCs w:val="24"/>
              </w:rPr>
              <w:t xml:space="preserve"> </w:t>
            </w:r>
            <w:r w:rsidRPr="00DE7126">
              <w:rPr>
                <w:rFonts w:eastAsia="Roboto"/>
                <w:sz w:val="24"/>
                <w:szCs w:val="24"/>
              </w:rPr>
              <w:t>7002,</w:t>
            </w:r>
            <w:r w:rsidR="008A5486">
              <w:rPr>
                <w:rFonts w:eastAsia="Roboto"/>
                <w:sz w:val="24"/>
                <w:szCs w:val="24"/>
              </w:rPr>
              <w:t xml:space="preserve"> </w:t>
            </w:r>
            <w:r w:rsidRPr="00DE7126">
              <w:rPr>
                <w:rFonts w:eastAsia="Roboto"/>
                <w:sz w:val="24"/>
                <w:szCs w:val="24"/>
              </w:rPr>
              <w:t>7003,</w:t>
            </w:r>
            <w:r w:rsidR="008A5486">
              <w:rPr>
                <w:rFonts w:eastAsia="Roboto"/>
                <w:sz w:val="24"/>
                <w:szCs w:val="24"/>
              </w:rPr>
              <w:t xml:space="preserve"> </w:t>
            </w:r>
            <w:r w:rsidRPr="00DE7126">
              <w:rPr>
                <w:rFonts w:eastAsia="Roboto"/>
                <w:sz w:val="24"/>
                <w:szCs w:val="24"/>
              </w:rPr>
              <w:t>8025,</w:t>
            </w:r>
            <w:r w:rsidR="008A5486">
              <w:rPr>
                <w:rFonts w:eastAsia="Roboto"/>
                <w:sz w:val="24"/>
                <w:szCs w:val="24"/>
              </w:rPr>
              <w:t xml:space="preserve"> </w:t>
            </w:r>
            <w:r w:rsidRPr="00DE7126">
              <w:rPr>
                <w:rFonts w:eastAsia="Roboto"/>
                <w:sz w:val="24"/>
                <w:szCs w:val="24"/>
              </w:rPr>
              <w:t>070</w:t>
            </w:r>
            <w:r w:rsidR="008A5486">
              <w:rPr>
                <w:rFonts w:eastAsia="Roboto"/>
                <w:sz w:val="24"/>
                <w:szCs w:val="24"/>
              </w:rPr>
              <w:t xml:space="preserve"> </w:t>
            </w:r>
            <w:r w:rsidRPr="00DE7126">
              <w:rPr>
                <w:rFonts w:eastAsia="Roboto"/>
                <w:sz w:val="24"/>
                <w:szCs w:val="24"/>
              </w:rPr>
              <w:t>40</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7005,</w:t>
            </w:r>
            <w:r w:rsidR="008A5486">
              <w:rPr>
                <w:rFonts w:eastAsia="Roboto"/>
                <w:sz w:val="24"/>
                <w:szCs w:val="24"/>
              </w:rPr>
              <w:t xml:space="preserve"> </w:t>
            </w:r>
            <w:r w:rsidRPr="00DE7126">
              <w:rPr>
                <w:rFonts w:eastAsia="Roboto"/>
                <w:sz w:val="24"/>
                <w:szCs w:val="24"/>
              </w:rPr>
              <w:lastRenderedPageBreak/>
              <w:t>7015,</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8028.</w:t>
            </w:r>
          </w:p>
        </w:tc>
        <w:tc>
          <w:tcPr>
            <w:tcW w:w="6577" w:type="dxa"/>
            <w:tcBorders>
              <w:top w:val="nil"/>
              <w:left w:val="nil"/>
              <w:bottom w:val="single" w:sz="4" w:space="0" w:color="000000"/>
              <w:right w:val="single" w:sz="4" w:space="0" w:color="000000"/>
            </w:tcBorders>
          </w:tcPr>
          <w:p w14:paraId="0F27F3BD" w14:textId="2E8FFC95" w:rsidR="006C618A" w:rsidRPr="00DE7126" w:rsidRDefault="006C618A" w:rsidP="00BB52E0">
            <w:pPr>
              <w:widowControl/>
              <w:numPr>
                <w:ilvl w:val="0"/>
                <w:numId w:val="102"/>
              </w:numPr>
              <w:autoSpaceDE/>
              <w:autoSpaceDN/>
              <w:adjustRightInd/>
              <w:ind w:left="283"/>
              <w:jc w:val="both"/>
              <w:rPr>
                <w:rFonts w:eastAsia="Roboto"/>
                <w:sz w:val="24"/>
                <w:szCs w:val="24"/>
              </w:rPr>
            </w:pPr>
            <w:r w:rsidRPr="00DE7126">
              <w:rPr>
                <w:rFonts w:eastAsia="Roboto"/>
                <w:sz w:val="24"/>
                <w:szCs w:val="24"/>
              </w:rPr>
              <w:lastRenderedPageBreak/>
              <w:t>1.6.2</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подборе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неоднородной</w:t>
            </w:r>
            <w:r w:rsidR="008A5486">
              <w:rPr>
                <w:rFonts w:eastAsia="Roboto"/>
                <w:sz w:val="24"/>
                <w:szCs w:val="24"/>
              </w:rPr>
              <w:t xml:space="preserve"> </w:t>
            </w:r>
            <w:r w:rsidRPr="00DE7126">
              <w:rPr>
                <w:rFonts w:eastAsia="Roboto"/>
                <w:sz w:val="24"/>
                <w:szCs w:val="24"/>
              </w:rPr>
              <w:t>текстуры</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кирпич,</w:t>
            </w:r>
            <w:r w:rsidR="008A5486">
              <w:rPr>
                <w:rFonts w:eastAsia="Roboto"/>
                <w:sz w:val="24"/>
                <w:szCs w:val="24"/>
              </w:rPr>
              <w:t xml:space="preserve"> </w:t>
            </w:r>
            <w:r w:rsidRPr="00DE7126">
              <w:rPr>
                <w:rFonts w:eastAsia="Roboto"/>
                <w:sz w:val="24"/>
                <w:szCs w:val="24"/>
              </w:rPr>
              <w:t>гранит,</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композитные</w:t>
            </w:r>
            <w:r w:rsidR="008A5486">
              <w:rPr>
                <w:rFonts w:eastAsia="Roboto"/>
                <w:sz w:val="24"/>
                <w:szCs w:val="24"/>
              </w:rPr>
              <w:t xml:space="preserve"> </w:t>
            </w:r>
            <w:r w:rsidRPr="00DE7126">
              <w:rPr>
                <w:rFonts w:eastAsia="Roboto"/>
                <w:sz w:val="24"/>
                <w:szCs w:val="24"/>
              </w:rPr>
              <w:t>плиты</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т.д.)</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составе</w:t>
            </w:r>
            <w:r w:rsidR="008A5486">
              <w:rPr>
                <w:rFonts w:eastAsia="Roboto"/>
                <w:sz w:val="24"/>
                <w:szCs w:val="24"/>
              </w:rPr>
              <w:t xml:space="preserve"> </w:t>
            </w:r>
            <w:r w:rsidRPr="00DE7126">
              <w:rPr>
                <w:rFonts w:eastAsia="Roboto"/>
                <w:sz w:val="24"/>
                <w:szCs w:val="24"/>
              </w:rPr>
              <w:t>натуральных</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отсутствовать</w:t>
            </w:r>
            <w:r w:rsidR="008A5486">
              <w:rPr>
                <w:rFonts w:eastAsia="Roboto"/>
                <w:sz w:val="24"/>
                <w:szCs w:val="24"/>
              </w:rPr>
              <w:t xml:space="preserve"> </w:t>
            </w:r>
            <w:r w:rsidRPr="00DE7126">
              <w:rPr>
                <w:rFonts w:eastAsia="Roboto"/>
                <w:sz w:val="24"/>
                <w:szCs w:val="24"/>
              </w:rPr>
              <w:t>дополнительные</w:t>
            </w:r>
            <w:r w:rsidR="008A5486">
              <w:rPr>
                <w:rFonts w:eastAsia="Roboto"/>
                <w:sz w:val="24"/>
                <w:szCs w:val="24"/>
              </w:rPr>
              <w:t xml:space="preserve"> </w:t>
            </w:r>
            <w:r w:rsidRPr="00DE7126">
              <w:rPr>
                <w:rFonts w:eastAsia="Roboto"/>
                <w:sz w:val="24"/>
                <w:szCs w:val="24"/>
              </w:rPr>
              <w:t>цветные</w:t>
            </w:r>
            <w:r w:rsidR="008A5486">
              <w:rPr>
                <w:rFonts w:eastAsia="Roboto"/>
                <w:sz w:val="24"/>
                <w:szCs w:val="24"/>
              </w:rPr>
              <w:t xml:space="preserve"> </w:t>
            </w:r>
            <w:r w:rsidRPr="00DE7126">
              <w:rPr>
                <w:rFonts w:eastAsia="Roboto"/>
                <w:sz w:val="24"/>
                <w:szCs w:val="24"/>
              </w:rPr>
              <w:t>пигменты.</w:t>
            </w:r>
            <w:r w:rsidR="008A5486">
              <w:rPr>
                <w:rFonts w:eastAsia="Roboto"/>
                <w:sz w:val="24"/>
                <w:szCs w:val="24"/>
              </w:rPr>
              <w:t xml:space="preserve"> </w:t>
            </w:r>
            <w:r w:rsidRPr="00DE7126">
              <w:rPr>
                <w:rFonts w:eastAsia="Roboto"/>
                <w:sz w:val="24"/>
                <w:szCs w:val="24"/>
              </w:rPr>
              <w:t>Колер</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совпадать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цветом</w:t>
            </w:r>
            <w:r w:rsidR="008A5486">
              <w:rPr>
                <w:rFonts w:eastAsia="Roboto"/>
                <w:sz w:val="24"/>
                <w:szCs w:val="24"/>
              </w:rPr>
              <w:t xml:space="preserve"> </w:t>
            </w:r>
            <w:r w:rsidRPr="00DE7126">
              <w:rPr>
                <w:rFonts w:eastAsia="Roboto"/>
                <w:sz w:val="24"/>
                <w:szCs w:val="24"/>
              </w:rPr>
              <w:t>этих</w:t>
            </w:r>
            <w:r w:rsidR="008A5486">
              <w:rPr>
                <w:rFonts w:eastAsia="Roboto"/>
                <w:sz w:val="24"/>
                <w:szCs w:val="24"/>
              </w:rPr>
              <w:t xml:space="preserve"> </w:t>
            </w:r>
            <w:r w:rsidRPr="00DE7126">
              <w:rPr>
                <w:rFonts w:eastAsia="Roboto"/>
                <w:sz w:val="24"/>
                <w:szCs w:val="24"/>
              </w:rPr>
              <w:t>материалов.</w:t>
            </w:r>
          </w:p>
        </w:tc>
      </w:tr>
      <w:tr w:rsidR="00BF787A" w:rsidRPr="00DE7126" w14:paraId="341A3E46" w14:textId="77777777" w:rsidTr="002213FE">
        <w:trPr>
          <w:trHeight w:val="330"/>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42EF7A63"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7836EFAB"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6E956CCD" w14:textId="77777777" w:rsidR="006C618A" w:rsidRPr="00DE7126" w:rsidRDefault="006C618A" w:rsidP="007B3682">
            <w:pPr>
              <w:jc w:val="both"/>
              <w:rPr>
                <w:rFonts w:eastAsia="Roboto"/>
                <w:sz w:val="24"/>
                <w:szCs w:val="24"/>
              </w:rPr>
            </w:pPr>
            <w:r w:rsidRPr="00DE7126">
              <w:rPr>
                <w:rFonts w:eastAsia="Roboto"/>
                <w:sz w:val="24"/>
                <w:szCs w:val="24"/>
              </w:rPr>
              <w:t>1.7</w:t>
            </w:r>
          </w:p>
          <w:p w14:paraId="757BF413" w14:textId="77777777" w:rsidR="006C618A" w:rsidRPr="00DE7126" w:rsidRDefault="006C618A" w:rsidP="007B3682">
            <w:pPr>
              <w:jc w:val="both"/>
              <w:rPr>
                <w:rFonts w:eastAsia="Roboto"/>
                <w:sz w:val="24"/>
                <w:szCs w:val="24"/>
              </w:rPr>
            </w:pPr>
            <w:r w:rsidRPr="00DE7126">
              <w:rPr>
                <w:rFonts w:eastAsia="Roboto"/>
                <w:sz w:val="24"/>
                <w:szCs w:val="24"/>
              </w:rPr>
              <w:t>Ограждения</w:t>
            </w:r>
          </w:p>
        </w:tc>
        <w:tc>
          <w:tcPr>
            <w:tcW w:w="5138" w:type="dxa"/>
            <w:tcBorders>
              <w:top w:val="single" w:sz="4" w:space="0" w:color="auto"/>
              <w:left w:val="single" w:sz="4" w:space="0" w:color="auto"/>
              <w:bottom w:val="single" w:sz="4" w:space="0" w:color="auto"/>
            </w:tcBorders>
          </w:tcPr>
          <w:p w14:paraId="2F4F63A1" w14:textId="7574CED4"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1.7.1</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ограждениях</w:t>
            </w:r>
            <w:r w:rsidR="008A5486">
              <w:rPr>
                <w:rFonts w:eastAsia="Roboto"/>
                <w:sz w:val="24"/>
                <w:szCs w:val="24"/>
              </w:rPr>
              <w:t xml:space="preserve"> </w:t>
            </w:r>
            <w:r w:rsidRPr="00DE7126">
              <w:rPr>
                <w:rFonts w:eastAsia="Roboto"/>
                <w:sz w:val="24"/>
                <w:szCs w:val="24"/>
              </w:rPr>
              <w:t>балконов,</w:t>
            </w:r>
            <w:r w:rsidR="008A5486">
              <w:rPr>
                <w:rFonts w:eastAsia="Roboto"/>
                <w:sz w:val="24"/>
                <w:szCs w:val="24"/>
              </w:rPr>
              <w:t xml:space="preserve"> </w:t>
            </w:r>
            <w:r w:rsidRPr="00DE7126">
              <w:rPr>
                <w:rFonts w:eastAsia="Roboto"/>
                <w:sz w:val="24"/>
                <w:szCs w:val="24"/>
              </w:rPr>
              <w:t>парапетов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прочих</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предусмотреть</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соответствующее</w:t>
            </w:r>
            <w:r w:rsidR="008A5486">
              <w:rPr>
                <w:rFonts w:eastAsia="Roboto"/>
                <w:sz w:val="24"/>
                <w:szCs w:val="24"/>
              </w:rPr>
              <w:t xml:space="preserve"> </w:t>
            </w:r>
            <w:r w:rsidRPr="00DE7126">
              <w:rPr>
                <w:rFonts w:eastAsia="Roboto"/>
                <w:sz w:val="24"/>
                <w:szCs w:val="24"/>
              </w:rPr>
              <w:t>одному</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колеров</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(стен,</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окон).</w:t>
            </w:r>
          </w:p>
          <w:p w14:paraId="13ADF287" w14:textId="7AEA53AE"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1.7.2</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ограждении</w:t>
            </w:r>
            <w:r w:rsidR="008A5486">
              <w:rPr>
                <w:rFonts w:eastAsia="Roboto"/>
                <w:sz w:val="24"/>
                <w:szCs w:val="24"/>
              </w:rPr>
              <w:t xml:space="preserve"> </w:t>
            </w:r>
            <w:r w:rsidRPr="00DE7126">
              <w:rPr>
                <w:rFonts w:eastAsia="Roboto"/>
                <w:sz w:val="24"/>
                <w:szCs w:val="24"/>
              </w:rPr>
              <w:t>земельного</w:t>
            </w:r>
            <w:r w:rsidR="008A5486">
              <w:rPr>
                <w:rFonts w:eastAsia="Roboto"/>
                <w:sz w:val="24"/>
                <w:szCs w:val="24"/>
              </w:rPr>
              <w:t xml:space="preserve"> </w:t>
            </w:r>
            <w:r w:rsidRPr="00DE7126">
              <w:rPr>
                <w:rFonts w:eastAsia="Roboto"/>
                <w:sz w:val="24"/>
                <w:szCs w:val="24"/>
              </w:rPr>
              <w:t>участка</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соответствии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разрешенными</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использованию</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9010,</w:t>
            </w:r>
            <w:r w:rsidR="008A5486">
              <w:rPr>
                <w:rFonts w:eastAsia="Roboto"/>
                <w:sz w:val="24"/>
                <w:szCs w:val="24"/>
              </w:rPr>
              <w:t xml:space="preserve"> </w:t>
            </w:r>
            <w:r w:rsidRPr="00DE7126">
              <w:rPr>
                <w:rFonts w:eastAsia="Roboto"/>
                <w:sz w:val="24"/>
                <w:szCs w:val="24"/>
              </w:rPr>
              <w:t>9001,</w:t>
            </w:r>
            <w:r w:rsidR="008A5486">
              <w:rPr>
                <w:rFonts w:eastAsia="Roboto"/>
                <w:sz w:val="24"/>
                <w:szCs w:val="24"/>
              </w:rPr>
              <w:t xml:space="preserve"> </w:t>
            </w:r>
            <w:r w:rsidRPr="00DE7126">
              <w:rPr>
                <w:rFonts w:eastAsia="Roboto"/>
                <w:sz w:val="24"/>
                <w:szCs w:val="24"/>
              </w:rPr>
              <w:t>7032,</w:t>
            </w:r>
            <w:r w:rsidR="008A5486">
              <w:rPr>
                <w:rFonts w:eastAsia="Roboto"/>
                <w:sz w:val="24"/>
                <w:szCs w:val="24"/>
              </w:rPr>
              <w:t xml:space="preserve"> </w:t>
            </w:r>
            <w:r w:rsidRPr="00DE7126">
              <w:rPr>
                <w:rFonts w:eastAsia="Roboto"/>
                <w:sz w:val="24"/>
                <w:szCs w:val="24"/>
              </w:rPr>
              <w:t>9006,</w:t>
            </w:r>
            <w:r w:rsidR="008A5486">
              <w:rPr>
                <w:rFonts w:eastAsia="Roboto"/>
                <w:sz w:val="24"/>
                <w:szCs w:val="24"/>
              </w:rPr>
              <w:t xml:space="preserve"> </w:t>
            </w:r>
            <w:r w:rsidRPr="00DE7126">
              <w:rPr>
                <w:rFonts w:eastAsia="Roboto"/>
                <w:sz w:val="24"/>
                <w:szCs w:val="24"/>
              </w:rPr>
              <w:t>1019,</w:t>
            </w:r>
            <w:r w:rsidR="008A5486">
              <w:rPr>
                <w:rFonts w:eastAsia="Roboto"/>
                <w:sz w:val="24"/>
                <w:szCs w:val="24"/>
              </w:rPr>
              <w:t xml:space="preserve"> </w:t>
            </w:r>
            <w:r w:rsidRPr="00DE7126">
              <w:rPr>
                <w:rFonts w:eastAsia="Roboto"/>
                <w:sz w:val="24"/>
                <w:szCs w:val="24"/>
              </w:rPr>
              <w:t>7004,</w:t>
            </w:r>
            <w:r w:rsidR="008A5486">
              <w:rPr>
                <w:rFonts w:eastAsia="Roboto"/>
                <w:sz w:val="24"/>
                <w:szCs w:val="24"/>
              </w:rPr>
              <w:t xml:space="preserve"> </w:t>
            </w:r>
            <w:r w:rsidRPr="00DE7126">
              <w:rPr>
                <w:rFonts w:eastAsia="Roboto"/>
                <w:sz w:val="24"/>
                <w:szCs w:val="24"/>
              </w:rPr>
              <w:t>7005,</w:t>
            </w:r>
            <w:r w:rsidR="008A5486">
              <w:rPr>
                <w:rFonts w:eastAsia="Roboto"/>
                <w:sz w:val="24"/>
                <w:szCs w:val="24"/>
              </w:rPr>
              <w:t xml:space="preserve"> </w:t>
            </w:r>
            <w:r w:rsidRPr="00DE7126">
              <w:rPr>
                <w:rFonts w:eastAsia="Roboto"/>
                <w:sz w:val="24"/>
                <w:szCs w:val="24"/>
              </w:rPr>
              <w:t>7024,</w:t>
            </w:r>
            <w:r w:rsidR="008A5486">
              <w:rPr>
                <w:rFonts w:eastAsia="Roboto"/>
                <w:sz w:val="24"/>
                <w:szCs w:val="24"/>
              </w:rPr>
              <w:t xml:space="preserve"> </w:t>
            </w:r>
            <w:r w:rsidRPr="00DE7126">
              <w:rPr>
                <w:rFonts w:eastAsia="Roboto"/>
                <w:sz w:val="24"/>
                <w:szCs w:val="24"/>
              </w:rPr>
              <w:t>8028,</w:t>
            </w:r>
            <w:r w:rsidR="008A5486">
              <w:rPr>
                <w:rFonts w:eastAsia="Roboto"/>
                <w:sz w:val="24"/>
                <w:szCs w:val="24"/>
              </w:rPr>
              <w:t xml:space="preserve"> </w:t>
            </w:r>
            <w:r w:rsidRPr="00DE7126">
              <w:rPr>
                <w:rFonts w:eastAsia="Roboto"/>
                <w:sz w:val="24"/>
                <w:szCs w:val="24"/>
              </w:rPr>
              <w:t>6003,</w:t>
            </w:r>
            <w:r w:rsidR="008A5486">
              <w:rPr>
                <w:rFonts w:eastAsia="Roboto"/>
                <w:sz w:val="24"/>
                <w:szCs w:val="24"/>
              </w:rPr>
              <w:t xml:space="preserve"> </w:t>
            </w:r>
            <w:r w:rsidRPr="00DE7126">
              <w:rPr>
                <w:rFonts w:eastAsia="Roboto"/>
                <w:sz w:val="24"/>
                <w:szCs w:val="24"/>
              </w:rPr>
              <w:t>6020,</w:t>
            </w:r>
            <w:r w:rsidR="008A5486">
              <w:rPr>
                <w:rFonts w:eastAsia="Roboto"/>
                <w:sz w:val="24"/>
                <w:szCs w:val="24"/>
              </w:rPr>
              <w:t xml:space="preserve"> </w:t>
            </w:r>
            <w:r w:rsidRPr="00DE7126">
              <w:rPr>
                <w:rFonts w:eastAsia="Roboto"/>
                <w:sz w:val="24"/>
                <w:szCs w:val="24"/>
              </w:rPr>
              <w:t>7016,</w:t>
            </w:r>
            <w:r w:rsidR="008A5486">
              <w:rPr>
                <w:rFonts w:eastAsia="Roboto"/>
                <w:sz w:val="24"/>
                <w:szCs w:val="24"/>
              </w:rPr>
              <w:t xml:space="preserve"> </w:t>
            </w:r>
            <w:r w:rsidRPr="00DE7126">
              <w:rPr>
                <w:rFonts w:eastAsia="Roboto"/>
                <w:sz w:val="24"/>
                <w:szCs w:val="24"/>
              </w:rPr>
              <w:t>8017,</w:t>
            </w:r>
            <w:r w:rsidR="008A5486">
              <w:rPr>
                <w:rFonts w:eastAsia="Roboto"/>
                <w:sz w:val="24"/>
                <w:szCs w:val="24"/>
              </w:rPr>
              <w:t xml:space="preserve"> </w:t>
            </w:r>
            <w:r w:rsidRPr="00DE7126">
              <w:rPr>
                <w:rFonts w:eastAsia="Roboto"/>
                <w:sz w:val="24"/>
                <w:szCs w:val="24"/>
              </w:rPr>
              <w:t>9005.</w:t>
            </w:r>
          </w:p>
          <w:p w14:paraId="133DF31F" w14:textId="20B8B2FE"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1.7.3</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выполненных</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латуни</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покрытых</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латуни,</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выполненных</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кортена,</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отклонение</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перечня</w:t>
            </w:r>
            <w:r w:rsidR="008A5486">
              <w:rPr>
                <w:rFonts w:eastAsia="Roboto"/>
                <w:sz w:val="24"/>
                <w:szCs w:val="24"/>
              </w:rPr>
              <w:t xml:space="preserve"> </w:t>
            </w:r>
            <w:r w:rsidRPr="00DE7126">
              <w:rPr>
                <w:rFonts w:eastAsia="Roboto"/>
                <w:sz w:val="24"/>
                <w:szCs w:val="24"/>
              </w:rPr>
              <w:t>разрешенных</w:t>
            </w:r>
            <w:r w:rsidR="008A5486">
              <w:rPr>
                <w:rFonts w:eastAsia="Roboto"/>
                <w:sz w:val="24"/>
                <w:szCs w:val="24"/>
              </w:rPr>
              <w:t xml:space="preserve"> </w:t>
            </w:r>
            <w:r w:rsidRPr="00DE7126">
              <w:rPr>
                <w:rFonts w:eastAsia="Roboto"/>
                <w:sz w:val="24"/>
                <w:szCs w:val="24"/>
              </w:rPr>
              <w:t>RAL</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пользу</w:t>
            </w:r>
            <w:r w:rsidR="008A5486">
              <w:rPr>
                <w:rFonts w:eastAsia="Roboto"/>
                <w:sz w:val="24"/>
                <w:szCs w:val="24"/>
              </w:rPr>
              <w:t xml:space="preserve"> </w:t>
            </w:r>
            <w:r w:rsidRPr="00DE7126">
              <w:rPr>
                <w:rFonts w:eastAsia="Roboto"/>
                <w:sz w:val="24"/>
                <w:szCs w:val="24"/>
              </w:rPr>
              <w:t>натурального</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r w:rsidRPr="00DE7126">
              <w:rPr>
                <w:rFonts w:eastAsia="Roboto"/>
                <w:sz w:val="24"/>
                <w:szCs w:val="24"/>
              </w:rPr>
              <w:t>материала.</w:t>
            </w:r>
            <w:r w:rsidR="008A5486">
              <w:rPr>
                <w:rFonts w:eastAsia="Roboto"/>
                <w:sz w:val="24"/>
                <w:szCs w:val="24"/>
              </w:rPr>
              <w:t xml:space="preserve"> </w:t>
            </w:r>
          </w:p>
        </w:tc>
        <w:tc>
          <w:tcPr>
            <w:tcW w:w="6577" w:type="dxa"/>
            <w:tcBorders>
              <w:top w:val="nil"/>
              <w:left w:val="nil"/>
              <w:bottom w:val="single" w:sz="4" w:space="0" w:color="000000"/>
              <w:right w:val="single" w:sz="4" w:space="0" w:color="000000"/>
            </w:tcBorders>
          </w:tcPr>
          <w:p w14:paraId="4AA4AA14" w14:textId="66992D5B" w:rsidR="006C618A" w:rsidRPr="00DE7126" w:rsidRDefault="006C618A" w:rsidP="00BB52E0">
            <w:pPr>
              <w:widowControl/>
              <w:numPr>
                <w:ilvl w:val="0"/>
                <w:numId w:val="67"/>
              </w:numPr>
              <w:autoSpaceDE/>
              <w:autoSpaceDN/>
              <w:adjustRightInd/>
              <w:ind w:left="283"/>
              <w:jc w:val="both"/>
              <w:rPr>
                <w:rFonts w:eastAsia="Roboto"/>
                <w:sz w:val="24"/>
                <w:szCs w:val="24"/>
              </w:rPr>
            </w:pPr>
            <w:r w:rsidRPr="00DE7126">
              <w:rPr>
                <w:rFonts w:eastAsia="Roboto"/>
                <w:sz w:val="24"/>
                <w:szCs w:val="24"/>
              </w:rPr>
              <w:t>1.7.4</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выполненных</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нейтральных*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серых</w:t>
            </w:r>
            <w:r w:rsidR="008A5486">
              <w:rPr>
                <w:rFonts w:eastAsia="Roboto"/>
                <w:sz w:val="24"/>
                <w:szCs w:val="24"/>
              </w:rPr>
              <w:t xml:space="preserve"> </w:t>
            </w:r>
            <w:r w:rsidRPr="00DE7126">
              <w:rPr>
                <w:rFonts w:eastAsia="Roboto"/>
                <w:sz w:val="24"/>
                <w:szCs w:val="24"/>
              </w:rPr>
              <w:t>оттенках.**</w:t>
            </w:r>
            <w:r w:rsidR="008A5486">
              <w:rPr>
                <w:rFonts w:eastAsia="Roboto"/>
                <w:sz w:val="24"/>
                <w:szCs w:val="24"/>
              </w:rPr>
              <w:t xml:space="preserve"> </w:t>
            </w:r>
          </w:p>
          <w:p w14:paraId="2A1D957D" w14:textId="3EE4F7C9" w:rsidR="006C618A" w:rsidRPr="00DE7126" w:rsidRDefault="006C618A" w:rsidP="007B3682">
            <w:pPr>
              <w:jc w:val="both"/>
              <w:rPr>
                <w:rFonts w:eastAsia="Roboto"/>
                <w:sz w:val="24"/>
                <w:szCs w:val="24"/>
              </w:rPr>
            </w:pPr>
            <w:r w:rsidRPr="00DE7126">
              <w:rPr>
                <w:rFonts w:eastAsia="Roboto"/>
                <w:sz w:val="24"/>
                <w:szCs w:val="24"/>
              </w:rPr>
              <w:t>*Нейтральный</w:t>
            </w:r>
            <w:r w:rsidR="008A5486">
              <w:rPr>
                <w:rFonts w:eastAsia="Roboto"/>
                <w:sz w:val="24"/>
                <w:szCs w:val="24"/>
              </w:rPr>
              <w:t xml:space="preserve"> </w:t>
            </w:r>
            <w:r w:rsidRPr="00DE7126">
              <w:rPr>
                <w:rFonts w:eastAsia="Roboto"/>
                <w:sz w:val="24"/>
                <w:szCs w:val="24"/>
              </w:rPr>
              <w:t>оттенок</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w:t>
            </w:r>
            <w:r w:rsidR="008A5486">
              <w:rPr>
                <w:rFonts w:eastAsia="Roboto"/>
                <w:sz w:val="24"/>
                <w:szCs w:val="24"/>
              </w:rPr>
              <w:t xml:space="preserve"> </w:t>
            </w:r>
            <w:r w:rsidRPr="00DE7126">
              <w:rPr>
                <w:rFonts w:eastAsia="Roboto"/>
                <w:sz w:val="24"/>
                <w:szCs w:val="24"/>
              </w:rPr>
              <w:t>это</w:t>
            </w:r>
            <w:r w:rsidR="008A5486">
              <w:rPr>
                <w:rFonts w:eastAsia="Roboto"/>
                <w:sz w:val="24"/>
                <w:szCs w:val="24"/>
              </w:rPr>
              <w:t xml:space="preserve"> </w:t>
            </w:r>
            <w:r w:rsidRPr="00DE7126">
              <w:rPr>
                <w:rFonts w:eastAsia="Roboto"/>
                <w:sz w:val="24"/>
                <w:szCs w:val="24"/>
              </w:rPr>
              <w:t>стекло</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максимальной</w:t>
            </w:r>
            <w:r w:rsidR="008A5486">
              <w:rPr>
                <w:rFonts w:eastAsia="Roboto"/>
                <w:sz w:val="24"/>
                <w:szCs w:val="24"/>
              </w:rPr>
              <w:t xml:space="preserve"> </w:t>
            </w:r>
            <w:r w:rsidRPr="00DE7126">
              <w:rPr>
                <w:rFonts w:eastAsia="Roboto"/>
                <w:sz w:val="24"/>
                <w:szCs w:val="24"/>
              </w:rPr>
              <w:t>прозрачностью,</w:t>
            </w:r>
            <w:r w:rsidR="008A5486">
              <w:rPr>
                <w:rFonts w:eastAsia="Roboto"/>
                <w:sz w:val="24"/>
                <w:szCs w:val="24"/>
              </w:rPr>
              <w:t xml:space="preserve"> </w:t>
            </w:r>
            <w:r w:rsidRPr="00DE7126">
              <w:rPr>
                <w:rFonts w:eastAsia="Roboto"/>
                <w:sz w:val="24"/>
                <w:szCs w:val="24"/>
              </w:rPr>
              <w:t>без</w:t>
            </w:r>
            <w:r w:rsidR="008A5486">
              <w:rPr>
                <w:rFonts w:eastAsia="Roboto"/>
                <w:sz w:val="24"/>
                <w:szCs w:val="24"/>
              </w:rPr>
              <w:t xml:space="preserve"> </w:t>
            </w:r>
            <w:r w:rsidRPr="00DE7126">
              <w:rPr>
                <w:rFonts w:eastAsia="Roboto"/>
                <w:sz w:val="24"/>
                <w:szCs w:val="24"/>
              </w:rPr>
              <w:t>искажения</w:t>
            </w:r>
            <w:r w:rsidR="008A5486">
              <w:rPr>
                <w:rFonts w:eastAsia="Roboto"/>
                <w:sz w:val="24"/>
                <w:szCs w:val="24"/>
              </w:rPr>
              <w:t xml:space="preserve"> </w:t>
            </w:r>
            <w:r w:rsidRPr="00DE7126">
              <w:rPr>
                <w:rFonts w:eastAsia="Roboto"/>
                <w:sz w:val="24"/>
                <w:szCs w:val="24"/>
              </w:rPr>
              <w:t>цвета.</w:t>
            </w:r>
            <w:r w:rsidR="008A5486">
              <w:rPr>
                <w:rFonts w:eastAsia="Roboto"/>
                <w:sz w:val="24"/>
                <w:szCs w:val="24"/>
              </w:rPr>
              <w:t xml:space="preserve"> </w:t>
            </w:r>
          </w:p>
          <w:p w14:paraId="4BFC962E" w14:textId="678BC7F1" w:rsidR="006C618A" w:rsidRPr="00DE7126" w:rsidRDefault="006C618A" w:rsidP="007B3682">
            <w:pPr>
              <w:jc w:val="both"/>
              <w:rPr>
                <w:rFonts w:eastAsia="Roboto"/>
                <w:sz w:val="24"/>
                <w:szCs w:val="24"/>
              </w:rPr>
            </w:pPr>
            <w:r w:rsidRPr="00DE7126">
              <w:rPr>
                <w:rFonts w:eastAsia="Roboto"/>
                <w:sz w:val="24"/>
                <w:szCs w:val="24"/>
              </w:rPr>
              <w:t>**Серые</w:t>
            </w:r>
            <w:r w:rsidR="008A5486">
              <w:rPr>
                <w:rFonts w:eastAsia="Roboto"/>
                <w:sz w:val="24"/>
                <w:szCs w:val="24"/>
              </w:rPr>
              <w:t xml:space="preserve"> </w:t>
            </w:r>
            <w:r w:rsidRPr="00DE7126">
              <w:rPr>
                <w:rFonts w:eastAsia="Roboto"/>
                <w:sz w:val="24"/>
                <w:szCs w:val="24"/>
              </w:rPr>
              <w:t>оттенки</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подобрать</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учетом</w:t>
            </w:r>
            <w:r w:rsidR="008A5486">
              <w:rPr>
                <w:rFonts w:eastAsia="Roboto"/>
                <w:sz w:val="24"/>
                <w:szCs w:val="24"/>
              </w:rPr>
              <w:t xml:space="preserve"> </w:t>
            </w:r>
            <w:r w:rsidRPr="00DE7126">
              <w:rPr>
                <w:rFonts w:eastAsia="Roboto"/>
                <w:sz w:val="24"/>
                <w:szCs w:val="24"/>
              </w:rPr>
              <w:t>каталога</w:t>
            </w:r>
            <w:r w:rsidR="008A5486">
              <w:rPr>
                <w:rFonts w:eastAsia="Roboto"/>
                <w:sz w:val="24"/>
                <w:szCs w:val="24"/>
              </w:rPr>
              <w:t xml:space="preserve"> </w:t>
            </w:r>
            <w:r w:rsidRPr="00DE7126">
              <w:rPr>
                <w:rFonts w:eastAsia="Roboto"/>
                <w:sz w:val="24"/>
                <w:szCs w:val="24"/>
              </w:rPr>
              <w:t>производителя.</w:t>
            </w:r>
          </w:p>
        </w:tc>
      </w:tr>
      <w:tr w:rsidR="00BF787A" w:rsidRPr="00DE7126" w14:paraId="43744B69" w14:textId="77777777" w:rsidTr="002213FE">
        <w:trPr>
          <w:trHeight w:val="998"/>
          <w:jc w:val="center"/>
        </w:trPr>
        <w:tc>
          <w:tcPr>
            <w:tcW w:w="689" w:type="dxa"/>
            <w:vMerge w:val="restart"/>
            <w:tcBorders>
              <w:top w:val="nil"/>
              <w:left w:val="single" w:sz="4" w:space="0" w:color="000000"/>
              <w:bottom w:val="single" w:sz="4" w:space="0" w:color="000000"/>
              <w:right w:val="single" w:sz="4" w:space="0" w:color="000000"/>
            </w:tcBorders>
            <w:shd w:val="clear" w:color="auto" w:fill="auto"/>
          </w:tcPr>
          <w:p w14:paraId="6DD3DBEB" w14:textId="77777777" w:rsidR="006C618A" w:rsidRPr="00DE7126" w:rsidRDefault="006C618A" w:rsidP="007B3682">
            <w:pPr>
              <w:jc w:val="both"/>
              <w:rPr>
                <w:rFonts w:eastAsia="Roboto"/>
                <w:sz w:val="24"/>
                <w:szCs w:val="24"/>
              </w:rPr>
            </w:pPr>
            <w:r w:rsidRPr="00DE7126">
              <w:rPr>
                <w:rFonts w:eastAsia="Roboto"/>
                <w:sz w:val="24"/>
                <w:szCs w:val="24"/>
              </w:rPr>
              <w:t>2</w:t>
            </w:r>
          </w:p>
        </w:tc>
        <w:tc>
          <w:tcPr>
            <w:tcW w:w="1134" w:type="dxa"/>
            <w:vMerge w:val="restart"/>
            <w:tcBorders>
              <w:top w:val="nil"/>
              <w:left w:val="nil"/>
              <w:bottom w:val="single" w:sz="4" w:space="0" w:color="000000"/>
              <w:right w:val="single" w:sz="4" w:space="0" w:color="000000"/>
            </w:tcBorders>
            <w:shd w:val="clear" w:color="auto" w:fill="auto"/>
          </w:tcPr>
          <w:p w14:paraId="73A8B410" w14:textId="01002EA4"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отделочным</w:t>
            </w:r>
            <w:r w:rsidR="008A5486">
              <w:rPr>
                <w:rFonts w:eastAsia="Roboto"/>
                <w:sz w:val="24"/>
                <w:szCs w:val="24"/>
              </w:rPr>
              <w:t xml:space="preserve"> </w:t>
            </w:r>
            <w:r w:rsidRPr="00DE7126">
              <w:rPr>
                <w:rFonts w:eastAsia="Roboto"/>
                <w:sz w:val="24"/>
                <w:szCs w:val="24"/>
              </w:rPr>
              <w:t>материалам</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1276" w:type="dxa"/>
            <w:tcBorders>
              <w:top w:val="nil"/>
              <w:left w:val="nil"/>
              <w:bottom w:val="single" w:sz="4" w:space="0" w:color="000000"/>
              <w:right w:val="single" w:sz="4" w:space="0" w:color="auto"/>
            </w:tcBorders>
            <w:shd w:val="clear" w:color="auto" w:fill="auto"/>
            <w:vAlign w:val="center"/>
          </w:tcPr>
          <w:p w14:paraId="2A10C705" w14:textId="77777777" w:rsidR="006C618A" w:rsidRPr="00DE7126" w:rsidRDefault="006C618A" w:rsidP="007B3682">
            <w:pPr>
              <w:jc w:val="both"/>
              <w:rPr>
                <w:rFonts w:eastAsia="Roboto"/>
                <w:sz w:val="24"/>
                <w:szCs w:val="24"/>
              </w:rPr>
            </w:pPr>
            <w:r w:rsidRPr="00DE7126">
              <w:rPr>
                <w:rFonts w:eastAsia="Roboto"/>
                <w:sz w:val="24"/>
                <w:szCs w:val="24"/>
              </w:rPr>
              <w:t>2.1</w:t>
            </w:r>
          </w:p>
          <w:p w14:paraId="60AFD25F" w14:textId="77777777" w:rsidR="006C618A" w:rsidRPr="00DE7126" w:rsidRDefault="006C618A" w:rsidP="007B3682">
            <w:pPr>
              <w:jc w:val="both"/>
              <w:rPr>
                <w:rFonts w:eastAsia="Roboto"/>
                <w:sz w:val="24"/>
                <w:szCs w:val="24"/>
              </w:rPr>
            </w:pPr>
            <w:r w:rsidRPr="00DE7126">
              <w:rPr>
                <w:rFonts w:eastAsia="Roboto"/>
                <w:sz w:val="24"/>
                <w:szCs w:val="24"/>
              </w:rPr>
              <w:t>Стены</w:t>
            </w:r>
          </w:p>
        </w:tc>
        <w:tc>
          <w:tcPr>
            <w:tcW w:w="5138" w:type="dxa"/>
            <w:tcBorders>
              <w:top w:val="single" w:sz="4" w:space="0" w:color="auto"/>
              <w:left w:val="single" w:sz="4" w:space="0" w:color="auto"/>
              <w:bottom w:val="single" w:sz="4" w:space="0" w:color="auto"/>
            </w:tcBorders>
            <w:shd w:val="clear" w:color="auto" w:fill="auto"/>
          </w:tcPr>
          <w:p w14:paraId="54267242" w14:textId="50208B41" w:rsidR="006C618A" w:rsidRPr="00DE7126" w:rsidRDefault="006C618A" w:rsidP="00BB52E0">
            <w:pPr>
              <w:widowControl/>
              <w:numPr>
                <w:ilvl w:val="0"/>
                <w:numId w:val="93"/>
              </w:numPr>
              <w:autoSpaceDE/>
              <w:autoSpaceDN/>
              <w:adjustRightInd/>
              <w:ind w:left="283"/>
              <w:jc w:val="both"/>
              <w:rPr>
                <w:rFonts w:eastAsia="Roboto"/>
                <w:sz w:val="24"/>
                <w:szCs w:val="24"/>
              </w:rPr>
            </w:pPr>
            <w:r w:rsidRPr="00DE7126">
              <w:rPr>
                <w:rFonts w:eastAsia="Roboto"/>
                <w:sz w:val="24"/>
                <w:szCs w:val="24"/>
              </w:rPr>
              <w:t>2.1.1</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использовании</w:t>
            </w:r>
            <w:r w:rsidR="008A5486">
              <w:rPr>
                <w:rFonts w:eastAsia="Roboto"/>
                <w:sz w:val="24"/>
                <w:szCs w:val="24"/>
              </w:rPr>
              <w:t xml:space="preserve"> </w:t>
            </w:r>
            <w:r w:rsidRPr="00DE7126">
              <w:rPr>
                <w:rFonts w:eastAsia="Roboto"/>
                <w:sz w:val="24"/>
                <w:szCs w:val="24"/>
              </w:rPr>
              <w:t>двух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типов</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обеспечивать</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(смещенных</w:t>
            </w:r>
            <w:r w:rsidR="008A5486">
              <w:rPr>
                <w:rFonts w:eastAsia="Roboto"/>
                <w:sz w:val="24"/>
                <w:szCs w:val="24"/>
              </w:rPr>
              <w:t xml:space="preserve"> </w:t>
            </w:r>
            <w:r w:rsidRPr="00DE7126">
              <w:rPr>
                <w:rFonts w:eastAsia="Roboto"/>
                <w:sz w:val="24"/>
                <w:szCs w:val="24"/>
              </w:rPr>
              <w:t>друг</w:t>
            </w:r>
            <w:r w:rsidR="008A5486">
              <w:rPr>
                <w:rFonts w:eastAsia="Roboto"/>
                <w:sz w:val="24"/>
                <w:szCs w:val="24"/>
              </w:rPr>
              <w:t xml:space="preserve"> </w:t>
            </w:r>
            <w:r w:rsidRPr="00DE7126">
              <w:rPr>
                <w:rFonts w:eastAsia="Roboto"/>
                <w:sz w:val="24"/>
                <w:szCs w:val="24"/>
              </w:rPr>
              <w:t>относительно</w:t>
            </w:r>
            <w:r w:rsidR="008A5486">
              <w:rPr>
                <w:rFonts w:eastAsia="Roboto"/>
                <w:sz w:val="24"/>
                <w:szCs w:val="24"/>
              </w:rPr>
              <w:t xml:space="preserve"> </w:t>
            </w:r>
            <w:r w:rsidRPr="00DE7126">
              <w:rPr>
                <w:rFonts w:eastAsia="Roboto"/>
                <w:sz w:val="24"/>
                <w:szCs w:val="24"/>
              </w:rPr>
              <w:t>друга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чем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3</w:t>
            </w:r>
            <w:r w:rsidR="008A5486">
              <w:rPr>
                <w:rFonts w:eastAsia="Roboto"/>
                <w:sz w:val="24"/>
                <w:szCs w:val="24"/>
              </w:rPr>
              <w:t xml:space="preserve"> </w:t>
            </w:r>
            <w:r w:rsidRPr="00DE7126">
              <w:rPr>
                <w:rFonts w:eastAsia="Roboto"/>
                <w:sz w:val="24"/>
                <w:szCs w:val="24"/>
              </w:rPr>
              <w:t>см)</w:t>
            </w:r>
            <w:r w:rsidR="008A5486">
              <w:rPr>
                <w:rFonts w:eastAsia="Roboto"/>
                <w:sz w:val="24"/>
                <w:szCs w:val="24"/>
              </w:rPr>
              <w:t xml:space="preserve"> </w:t>
            </w:r>
            <w:r w:rsidRPr="00DE7126">
              <w:rPr>
                <w:rFonts w:eastAsia="Roboto"/>
                <w:sz w:val="24"/>
                <w:szCs w:val="24"/>
              </w:rPr>
              <w:t>плоскостях.</w:t>
            </w:r>
            <w:r w:rsidR="008A5486">
              <w:rPr>
                <w:rFonts w:eastAsia="Roboto"/>
                <w:sz w:val="24"/>
                <w:szCs w:val="24"/>
              </w:rPr>
              <w:t xml:space="preserve"> </w:t>
            </w:r>
            <w:r w:rsidRPr="00DE7126">
              <w:rPr>
                <w:rFonts w:eastAsia="Roboto"/>
                <w:sz w:val="24"/>
                <w:szCs w:val="24"/>
              </w:rPr>
              <w:t>Один</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быть</w:t>
            </w:r>
            <w:r w:rsidR="008A5486">
              <w:rPr>
                <w:rFonts w:eastAsia="Roboto"/>
                <w:sz w:val="24"/>
                <w:szCs w:val="24"/>
              </w:rPr>
              <w:t xml:space="preserve"> </w:t>
            </w:r>
            <w:r w:rsidRPr="00DE7126">
              <w:rPr>
                <w:rFonts w:eastAsia="Roboto"/>
                <w:sz w:val="24"/>
                <w:szCs w:val="24"/>
              </w:rPr>
              <w:t>основным</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использоваться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большей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фасада.</w:t>
            </w:r>
          </w:p>
          <w:p w14:paraId="61FA2F75" w14:textId="1EB9E318" w:rsidR="006C618A" w:rsidRPr="00DE7126" w:rsidRDefault="006C618A" w:rsidP="00BB52E0">
            <w:pPr>
              <w:widowControl/>
              <w:numPr>
                <w:ilvl w:val="0"/>
                <w:numId w:val="93"/>
              </w:numPr>
              <w:autoSpaceDE/>
              <w:autoSpaceDN/>
              <w:adjustRightInd/>
              <w:ind w:left="283"/>
              <w:jc w:val="both"/>
              <w:rPr>
                <w:rFonts w:eastAsia="Roboto"/>
                <w:sz w:val="24"/>
                <w:szCs w:val="24"/>
              </w:rPr>
            </w:pPr>
            <w:r w:rsidRPr="00DE7126">
              <w:rPr>
                <w:rFonts w:eastAsia="Roboto"/>
                <w:sz w:val="24"/>
                <w:szCs w:val="24"/>
              </w:rPr>
              <w:t>2.1.2</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применении</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навесного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пропорции</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1:2.</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отделке</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материала</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креплением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видимых</w:t>
            </w:r>
            <w:r w:rsidR="008A5486">
              <w:rPr>
                <w:rFonts w:eastAsia="Roboto"/>
                <w:sz w:val="24"/>
                <w:szCs w:val="24"/>
              </w:rPr>
              <w:t xml:space="preserve"> </w:t>
            </w:r>
            <w:r w:rsidRPr="00DE7126">
              <w:rPr>
                <w:rFonts w:eastAsia="Roboto"/>
                <w:sz w:val="24"/>
                <w:szCs w:val="24"/>
              </w:rPr>
              <w:t>кляммерах</w:t>
            </w:r>
            <w:r w:rsidR="008A5486">
              <w:rPr>
                <w:rFonts w:eastAsia="Roboto"/>
                <w:sz w:val="24"/>
                <w:szCs w:val="24"/>
              </w:rPr>
              <w:t xml:space="preserve"> </w:t>
            </w:r>
            <w:r w:rsidRPr="00DE7126">
              <w:rPr>
                <w:rFonts w:eastAsia="Roboto"/>
                <w:sz w:val="24"/>
                <w:szCs w:val="24"/>
              </w:rPr>
              <w:t>(открытые</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крепления).</w:t>
            </w:r>
            <w:r w:rsidR="008A5486">
              <w:rPr>
                <w:rFonts w:eastAsia="Roboto"/>
                <w:sz w:val="24"/>
                <w:szCs w:val="24"/>
              </w:rPr>
              <w:t xml:space="preserve">  </w:t>
            </w:r>
          </w:p>
          <w:p w14:paraId="55FB8168" w14:textId="73AC4550" w:rsidR="006C618A" w:rsidRPr="00DE7126" w:rsidRDefault="006C618A" w:rsidP="00BB52E0">
            <w:pPr>
              <w:widowControl/>
              <w:numPr>
                <w:ilvl w:val="0"/>
                <w:numId w:val="93"/>
              </w:numPr>
              <w:autoSpaceDE/>
              <w:autoSpaceDN/>
              <w:adjustRightInd/>
              <w:ind w:left="283"/>
              <w:jc w:val="both"/>
              <w:rPr>
                <w:rFonts w:eastAsia="Roboto"/>
                <w:sz w:val="24"/>
                <w:szCs w:val="24"/>
              </w:rPr>
            </w:pPr>
            <w:r w:rsidRPr="00DE7126">
              <w:rPr>
                <w:rFonts w:eastAsia="Roboto"/>
                <w:sz w:val="24"/>
                <w:szCs w:val="24"/>
              </w:rPr>
              <w:lastRenderedPageBreak/>
              <w:t>2.1.3</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глянцевой</w:t>
            </w:r>
            <w:r w:rsidR="008A5486">
              <w:rPr>
                <w:rFonts w:eastAsia="Roboto"/>
                <w:sz w:val="24"/>
                <w:szCs w:val="24"/>
              </w:rPr>
              <w:t xml:space="preserve"> </w:t>
            </w:r>
            <w:r w:rsidRPr="00DE7126">
              <w:rPr>
                <w:rFonts w:eastAsia="Roboto"/>
                <w:sz w:val="24"/>
                <w:szCs w:val="24"/>
              </w:rPr>
              <w:t>поверхностью</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применяться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меньшей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фасада.</w:t>
            </w:r>
          </w:p>
          <w:p w14:paraId="2CA04DD2" w14:textId="19E29D73" w:rsidR="006C618A" w:rsidRPr="00DE7126" w:rsidRDefault="006C618A" w:rsidP="00BB52E0">
            <w:pPr>
              <w:widowControl/>
              <w:numPr>
                <w:ilvl w:val="0"/>
                <w:numId w:val="93"/>
              </w:numPr>
              <w:autoSpaceDE/>
              <w:autoSpaceDN/>
              <w:adjustRightInd/>
              <w:ind w:left="283"/>
              <w:jc w:val="both"/>
              <w:rPr>
                <w:rFonts w:eastAsia="Roboto"/>
                <w:sz w:val="24"/>
                <w:szCs w:val="24"/>
              </w:rPr>
            </w:pPr>
            <w:r w:rsidRPr="00DE7126">
              <w:rPr>
                <w:rFonts w:eastAsia="Roboto"/>
                <w:sz w:val="24"/>
                <w:szCs w:val="24"/>
              </w:rPr>
              <w:t>2.1.4</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tc>
        <w:tc>
          <w:tcPr>
            <w:tcW w:w="6577" w:type="dxa"/>
            <w:tcBorders>
              <w:top w:val="nil"/>
              <w:left w:val="nil"/>
              <w:bottom w:val="single" w:sz="4" w:space="0" w:color="000000"/>
              <w:right w:val="single" w:sz="4" w:space="0" w:color="000000"/>
            </w:tcBorders>
            <w:shd w:val="clear" w:color="auto" w:fill="auto"/>
          </w:tcPr>
          <w:p w14:paraId="1CD63F5E" w14:textId="66644DA1" w:rsidR="006C618A" w:rsidRPr="00DE7126" w:rsidRDefault="006C618A" w:rsidP="00BB52E0">
            <w:pPr>
              <w:widowControl/>
              <w:numPr>
                <w:ilvl w:val="0"/>
                <w:numId w:val="93"/>
              </w:numPr>
              <w:autoSpaceDE/>
              <w:autoSpaceDN/>
              <w:adjustRightInd/>
              <w:ind w:left="283"/>
              <w:jc w:val="both"/>
              <w:rPr>
                <w:rFonts w:eastAsia="Roboto"/>
                <w:sz w:val="24"/>
                <w:szCs w:val="24"/>
              </w:rPr>
            </w:pPr>
            <w:r w:rsidRPr="00DE7126">
              <w:rPr>
                <w:rFonts w:eastAsia="Roboto"/>
                <w:sz w:val="24"/>
                <w:szCs w:val="24"/>
              </w:rPr>
              <w:lastRenderedPageBreak/>
              <w:t>2.1.5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окраска</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облицованных</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камнем.</w:t>
            </w:r>
          </w:p>
          <w:p w14:paraId="6249B6F6" w14:textId="0B6237ED" w:rsidR="006C618A" w:rsidRPr="00DE7126" w:rsidRDefault="006C618A" w:rsidP="00BB52E0">
            <w:pPr>
              <w:widowControl/>
              <w:numPr>
                <w:ilvl w:val="0"/>
                <w:numId w:val="93"/>
              </w:numPr>
              <w:autoSpaceDE/>
              <w:autoSpaceDN/>
              <w:adjustRightInd/>
              <w:ind w:left="283"/>
              <w:jc w:val="both"/>
              <w:rPr>
                <w:rFonts w:eastAsia="Roboto"/>
                <w:sz w:val="24"/>
                <w:szCs w:val="24"/>
              </w:rPr>
            </w:pPr>
            <w:r w:rsidRPr="00DE7126">
              <w:rPr>
                <w:rFonts w:eastAsia="Roboto"/>
                <w:sz w:val="24"/>
                <w:szCs w:val="24"/>
              </w:rPr>
              <w:t>2.1.6</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отличающиеся</w:t>
            </w:r>
            <w:r w:rsidR="008A5486">
              <w:rPr>
                <w:rFonts w:eastAsia="Roboto"/>
                <w:sz w:val="24"/>
                <w:szCs w:val="24"/>
              </w:rPr>
              <w:t xml:space="preserve"> </w:t>
            </w:r>
            <w:r w:rsidRPr="00DE7126">
              <w:rPr>
                <w:rFonts w:eastAsia="Roboto"/>
                <w:sz w:val="24"/>
                <w:szCs w:val="24"/>
              </w:rPr>
              <w:t>друг</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друга</w:t>
            </w:r>
            <w:r w:rsidR="008A5486">
              <w:rPr>
                <w:rFonts w:eastAsia="Roboto"/>
                <w:sz w:val="24"/>
                <w:szCs w:val="24"/>
              </w:rPr>
              <w:t xml:space="preserve"> </w:t>
            </w:r>
            <w:r w:rsidRPr="00DE7126">
              <w:rPr>
                <w:rFonts w:eastAsia="Roboto"/>
                <w:sz w:val="24"/>
                <w:szCs w:val="24"/>
              </w:rPr>
              <w:t>решения</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главных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второстепенных</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Решения</w:t>
            </w:r>
            <w:r w:rsidR="008A5486">
              <w:rPr>
                <w:rFonts w:eastAsia="Roboto"/>
                <w:sz w:val="24"/>
                <w:szCs w:val="24"/>
              </w:rPr>
              <w:t xml:space="preserve"> </w:t>
            </w:r>
            <w:r w:rsidRPr="00DE7126">
              <w:rPr>
                <w:rFonts w:eastAsia="Roboto"/>
                <w:sz w:val="24"/>
                <w:szCs w:val="24"/>
              </w:rPr>
              <w:t>главного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дублироваться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второстепенных</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глубину</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10</w:t>
            </w:r>
            <w:r w:rsidR="008A5486">
              <w:rPr>
                <w:rFonts w:eastAsia="Roboto"/>
                <w:sz w:val="24"/>
                <w:szCs w:val="24"/>
              </w:rPr>
              <w:t xml:space="preserve"> </w:t>
            </w:r>
            <w:r w:rsidRPr="00DE7126">
              <w:rPr>
                <w:rFonts w:eastAsia="Roboto"/>
                <w:sz w:val="24"/>
                <w:szCs w:val="24"/>
              </w:rPr>
              <w:t>метров</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грани</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стыковки.</w:t>
            </w:r>
            <w:r w:rsidR="008A5486">
              <w:rPr>
                <w:rFonts w:eastAsia="Roboto"/>
                <w:sz w:val="24"/>
                <w:szCs w:val="24"/>
              </w:rPr>
              <w:t xml:space="preserve"> </w:t>
            </w:r>
            <w:r w:rsidRPr="00DE7126">
              <w:rPr>
                <w:rFonts w:eastAsia="Roboto"/>
                <w:sz w:val="24"/>
                <w:szCs w:val="24"/>
              </w:rPr>
              <w:t>Основной</w:t>
            </w:r>
            <w:r w:rsidR="008A5486">
              <w:rPr>
                <w:rFonts w:eastAsia="Roboto"/>
                <w:sz w:val="24"/>
                <w:szCs w:val="24"/>
              </w:rPr>
              <w:t xml:space="preserve"> </w:t>
            </w:r>
            <w:r w:rsidRPr="00DE7126">
              <w:rPr>
                <w:rFonts w:eastAsia="Roboto"/>
                <w:sz w:val="24"/>
                <w:szCs w:val="24"/>
              </w:rPr>
              <w:t>цвет</w:t>
            </w:r>
            <w:r w:rsidR="008A5486">
              <w:rPr>
                <w:rFonts w:eastAsia="Roboto"/>
                <w:sz w:val="24"/>
                <w:szCs w:val="24"/>
              </w:rPr>
              <w:t xml:space="preserve"> </w:t>
            </w:r>
            <w:r w:rsidRPr="00DE7126">
              <w:rPr>
                <w:rFonts w:eastAsia="Roboto"/>
                <w:sz w:val="24"/>
                <w:szCs w:val="24"/>
              </w:rPr>
              <w:t>второстепенного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основному</w:t>
            </w:r>
            <w:r w:rsidR="008A5486">
              <w:rPr>
                <w:rFonts w:eastAsia="Roboto"/>
                <w:sz w:val="24"/>
                <w:szCs w:val="24"/>
              </w:rPr>
              <w:t xml:space="preserve"> </w:t>
            </w:r>
            <w:r w:rsidRPr="00DE7126">
              <w:rPr>
                <w:rFonts w:eastAsia="Roboto"/>
                <w:sz w:val="24"/>
                <w:szCs w:val="24"/>
              </w:rPr>
              <w:t>цвету</w:t>
            </w:r>
            <w:r w:rsidR="008A5486">
              <w:rPr>
                <w:rFonts w:eastAsia="Roboto"/>
                <w:sz w:val="24"/>
                <w:szCs w:val="24"/>
              </w:rPr>
              <w:t xml:space="preserve"> </w:t>
            </w:r>
            <w:r w:rsidRPr="00DE7126">
              <w:rPr>
                <w:rFonts w:eastAsia="Roboto"/>
                <w:sz w:val="24"/>
                <w:szCs w:val="24"/>
              </w:rPr>
              <w:t>главного</w:t>
            </w:r>
            <w:r w:rsidR="008A5486">
              <w:rPr>
                <w:rFonts w:eastAsia="Roboto"/>
                <w:sz w:val="24"/>
                <w:szCs w:val="24"/>
              </w:rPr>
              <w:t xml:space="preserve"> </w:t>
            </w:r>
            <w:r w:rsidRPr="00DE7126">
              <w:rPr>
                <w:rFonts w:eastAsia="Roboto"/>
                <w:sz w:val="24"/>
                <w:szCs w:val="24"/>
              </w:rPr>
              <w:t>фасада.</w:t>
            </w:r>
          </w:p>
          <w:p w14:paraId="40FCF5F3" w14:textId="397A86A9" w:rsidR="006C618A" w:rsidRPr="00DE7126" w:rsidRDefault="006C618A" w:rsidP="00BB52E0">
            <w:pPr>
              <w:widowControl/>
              <w:numPr>
                <w:ilvl w:val="0"/>
                <w:numId w:val="93"/>
              </w:numPr>
              <w:autoSpaceDE/>
              <w:autoSpaceDN/>
              <w:adjustRightInd/>
              <w:ind w:left="283"/>
              <w:jc w:val="both"/>
              <w:rPr>
                <w:rFonts w:eastAsia="Roboto"/>
                <w:sz w:val="24"/>
                <w:szCs w:val="24"/>
              </w:rPr>
            </w:pPr>
            <w:r w:rsidRPr="00DE7126">
              <w:rPr>
                <w:rFonts w:eastAsia="Roboto"/>
                <w:sz w:val="24"/>
                <w:szCs w:val="24"/>
              </w:rPr>
              <w:t>2.1.7</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пленку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том</w:t>
            </w:r>
            <w:r w:rsidR="008A5486">
              <w:rPr>
                <w:rFonts w:eastAsia="Roboto"/>
                <w:sz w:val="24"/>
                <w:szCs w:val="24"/>
              </w:rPr>
              <w:t xml:space="preserve"> </w:t>
            </w:r>
            <w:r w:rsidRPr="00DE7126">
              <w:rPr>
                <w:rFonts w:eastAsia="Roboto"/>
                <w:sz w:val="24"/>
                <w:szCs w:val="24"/>
              </w:rPr>
              <w:t>числе</w:t>
            </w:r>
            <w:r w:rsidR="008A5486">
              <w:rPr>
                <w:rFonts w:eastAsia="Roboto"/>
                <w:sz w:val="24"/>
                <w:szCs w:val="24"/>
              </w:rPr>
              <w:t xml:space="preserve"> </w:t>
            </w:r>
            <w:r w:rsidRPr="00DE7126">
              <w:rPr>
                <w:rFonts w:eastAsia="Roboto"/>
                <w:sz w:val="24"/>
                <w:szCs w:val="24"/>
              </w:rPr>
              <w:t>самоклеящуюся),</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сотовый</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HPL-панелей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дерева,</w:t>
            </w:r>
            <w:r w:rsidR="008A5486">
              <w:rPr>
                <w:rFonts w:eastAsia="Roboto"/>
                <w:sz w:val="24"/>
                <w:szCs w:val="24"/>
              </w:rPr>
              <w:t xml:space="preserve"> </w:t>
            </w:r>
            <w:r w:rsidRPr="00DE7126">
              <w:rPr>
                <w:rFonts w:eastAsia="Roboto"/>
                <w:sz w:val="24"/>
                <w:szCs w:val="24"/>
              </w:rPr>
              <w:t>металла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бетона),</w:t>
            </w:r>
            <w:r w:rsidR="008A5486">
              <w:rPr>
                <w:rFonts w:eastAsia="Roboto"/>
                <w:sz w:val="24"/>
                <w:szCs w:val="24"/>
              </w:rPr>
              <w:t xml:space="preserve"> </w:t>
            </w:r>
            <w:r w:rsidRPr="00DE7126">
              <w:rPr>
                <w:rFonts w:eastAsia="Roboto"/>
                <w:sz w:val="24"/>
                <w:szCs w:val="24"/>
              </w:rPr>
              <w:t>крупные</w:t>
            </w:r>
            <w:r w:rsidR="008A5486">
              <w:rPr>
                <w:rFonts w:eastAsia="Roboto"/>
                <w:sz w:val="24"/>
                <w:szCs w:val="24"/>
              </w:rPr>
              <w:t xml:space="preserve"> </w:t>
            </w:r>
            <w:r w:rsidRPr="00DE7126">
              <w:rPr>
                <w:rFonts w:eastAsia="Roboto"/>
                <w:sz w:val="24"/>
                <w:szCs w:val="24"/>
              </w:rPr>
              <w:t>фракции</w:t>
            </w:r>
            <w:r w:rsidR="008A5486">
              <w:rPr>
                <w:rFonts w:eastAsia="Roboto"/>
                <w:sz w:val="24"/>
                <w:szCs w:val="24"/>
              </w:rPr>
              <w:t xml:space="preserve"> </w:t>
            </w:r>
            <w:r w:rsidRPr="00DE7126">
              <w:rPr>
                <w:rFonts w:eastAsia="Roboto"/>
                <w:sz w:val="24"/>
                <w:szCs w:val="24"/>
              </w:rPr>
              <w:t>штукатурки</w:t>
            </w:r>
            <w:r w:rsidR="008A5486">
              <w:rPr>
                <w:rFonts w:eastAsia="Roboto"/>
                <w:sz w:val="24"/>
                <w:szCs w:val="24"/>
              </w:rPr>
              <w:t xml:space="preserve"> </w:t>
            </w:r>
            <w:r w:rsidR="00840359">
              <w:rPr>
                <w:rFonts w:eastAsia="Roboto"/>
                <w:sz w:val="24"/>
                <w:szCs w:val="24"/>
              </w:rPr>
              <w:lastRenderedPageBreak/>
              <w:t>«</w:t>
            </w:r>
            <w:r w:rsidRPr="00DE7126">
              <w:rPr>
                <w:rFonts w:eastAsia="Roboto"/>
                <w:sz w:val="24"/>
                <w:szCs w:val="24"/>
              </w:rPr>
              <w:t>фактурная</w:t>
            </w:r>
            <w:r w:rsidR="008A5486">
              <w:rPr>
                <w:rFonts w:eastAsia="Roboto"/>
                <w:sz w:val="24"/>
                <w:szCs w:val="24"/>
              </w:rPr>
              <w:t xml:space="preserve"> </w:t>
            </w:r>
            <w:r w:rsidRPr="00DE7126">
              <w:rPr>
                <w:rFonts w:eastAsia="Roboto"/>
                <w:sz w:val="24"/>
                <w:szCs w:val="24"/>
              </w:rPr>
              <w:t>шуба</w:t>
            </w:r>
            <w:r w:rsidR="00840359">
              <w:rPr>
                <w:rFonts w:eastAsia="Roboto"/>
                <w:sz w:val="24"/>
                <w:szCs w:val="24"/>
              </w:rPr>
              <w:t>»</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00840359">
              <w:rPr>
                <w:rFonts w:eastAsia="Roboto"/>
                <w:sz w:val="24"/>
                <w:szCs w:val="24"/>
              </w:rPr>
              <w:t>«</w:t>
            </w:r>
            <w:r w:rsidRPr="00DE7126">
              <w:rPr>
                <w:rFonts w:eastAsia="Roboto"/>
                <w:sz w:val="24"/>
                <w:szCs w:val="24"/>
              </w:rPr>
              <w:t>короед</w:t>
            </w:r>
            <w:r w:rsidR="00840359">
              <w:rPr>
                <w:rFonts w:eastAsia="Roboto"/>
                <w:sz w:val="24"/>
                <w:szCs w:val="24"/>
              </w:rPr>
              <w:t>»</w:t>
            </w:r>
            <w:r w:rsidRPr="00DE7126">
              <w:rPr>
                <w:rFonts w:eastAsia="Roboto"/>
                <w:sz w:val="24"/>
                <w:szCs w:val="24"/>
              </w:rPr>
              <w:t>,</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r w:rsidR="008A5486">
              <w:rPr>
                <w:rFonts w:eastAsia="Roboto"/>
                <w:sz w:val="24"/>
                <w:szCs w:val="24"/>
              </w:rPr>
              <w:t xml:space="preserve"> </w:t>
            </w:r>
            <w:r w:rsidRPr="00DE7126">
              <w:rPr>
                <w:rFonts w:eastAsia="Roboto"/>
                <w:sz w:val="24"/>
                <w:szCs w:val="24"/>
              </w:rPr>
              <w:t>глянцевые</w:t>
            </w:r>
            <w:r w:rsidR="008A5486">
              <w:rPr>
                <w:rFonts w:eastAsia="Roboto"/>
                <w:sz w:val="24"/>
                <w:szCs w:val="24"/>
              </w:rPr>
              <w:t xml:space="preserve"> </w:t>
            </w:r>
            <w:r w:rsidRPr="00DE7126">
              <w:rPr>
                <w:rFonts w:eastAsia="Roboto"/>
                <w:sz w:val="24"/>
                <w:szCs w:val="24"/>
              </w:rPr>
              <w:t>керамогранитные</w:t>
            </w:r>
            <w:r w:rsidR="008A5486">
              <w:rPr>
                <w:rFonts w:eastAsia="Roboto"/>
                <w:sz w:val="24"/>
                <w:szCs w:val="24"/>
              </w:rPr>
              <w:t xml:space="preserve"> </w:t>
            </w:r>
            <w:r w:rsidRPr="00DE7126">
              <w:rPr>
                <w:rFonts w:eastAsia="Roboto"/>
                <w:sz w:val="24"/>
                <w:szCs w:val="24"/>
              </w:rPr>
              <w:t>плиты.</w:t>
            </w:r>
          </w:p>
        </w:tc>
      </w:tr>
      <w:tr w:rsidR="00BF787A" w:rsidRPr="00DE7126" w14:paraId="1FB14397" w14:textId="77777777" w:rsidTr="002213FE">
        <w:trPr>
          <w:trHeight w:val="375"/>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5F7DD6B5"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79A2B63E"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72365637" w14:textId="77777777" w:rsidR="006C618A" w:rsidRPr="00DE7126" w:rsidRDefault="006C618A" w:rsidP="007B3682">
            <w:pPr>
              <w:jc w:val="both"/>
              <w:rPr>
                <w:rFonts w:eastAsia="Roboto"/>
                <w:sz w:val="24"/>
                <w:szCs w:val="24"/>
              </w:rPr>
            </w:pPr>
            <w:r w:rsidRPr="00DE7126">
              <w:rPr>
                <w:rFonts w:eastAsia="Roboto"/>
                <w:sz w:val="24"/>
                <w:szCs w:val="24"/>
              </w:rPr>
              <w:t>2.2</w:t>
            </w:r>
          </w:p>
          <w:p w14:paraId="29967930" w14:textId="77777777" w:rsidR="006C618A" w:rsidRPr="00DE7126" w:rsidRDefault="006C618A" w:rsidP="007B3682">
            <w:pPr>
              <w:jc w:val="both"/>
              <w:rPr>
                <w:rFonts w:eastAsia="Roboto"/>
                <w:sz w:val="24"/>
                <w:szCs w:val="24"/>
              </w:rPr>
            </w:pPr>
            <w:r w:rsidRPr="00DE7126">
              <w:rPr>
                <w:rFonts w:eastAsia="Roboto"/>
                <w:sz w:val="24"/>
                <w:szCs w:val="24"/>
              </w:rPr>
              <w:t>Окна</w:t>
            </w:r>
          </w:p>
        </w:tc>
        <w:tc>
          <w:tcPr>
            <w:tcW w:w="5138" w:type="dxa"/>
            <w:tcBorders>
              <w:top w:val="single" w:sz="4" w:space="0" w:color="auto"/>
              <w:left w:val="single" w:sz="4" w:space="0" w:color="auto"/>
              <w:bottom w:val="single" w:sz="4" w:space="0" w:color="auto"/>
            </w:tcBorders>
            <w:shd w:val="clear" w:color="auto" w:fill="auto"/>
          </w:tcPr>
          <w:p w14:paraId="0CB3EDFF" w14:textId="24FFE94B" w:rsidR="006C618A" w:rsidRPr="00DE7126" w:rsidRDefault="006C618A" w:rsidP="00BB52E0">
            <w:pPr>
              <w:widowControl/>
              <w:numPr>
                <w:ilvl w:val="0"/>
                <w:numId w:val="91"/>
              </w:numPr>
              <w:autoSpaceDE/>
              <w:autoSpaceDN/>
              <w:adjustRightInd/>
              <w:ind w:left="283"/>
              <w:jc w:val="both"/>
              <w:rPr>
                <w:rFonts w:eastAsia="Roboto"/>
                <w:sz w:val="24"/>
                <w:szCs w:val="24"/>
              </w:rPr>
            </w:pPr>
            <w:r w:rsidRPr="00DE7126">
              <w:rPr>
                <w:rFonts w:eastAsia="Roboto"/>
                <w:sz w:val="24"/>
                <w:szCs w:val="24"/>
              </w:rPr>
              <w:t>2.2.1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облицовка</w:t>
            </w:r>
            <w:r w:rsidR="008A5486">
              <w:rPr>
                <w:rFonts w:eastAsia="Roboto"/>
                <w:sz w:val="24"/>
                <w:szCs w:val="24"/>
              </w:rPr>
              <w:t xml:space="preserve"> </w:t>
            </w:r>
            <w:r w:rsidRPr="00DE7126">
              <w:rPr>
                <w:rFonts w:eastAsia="Roboto"/>
                <w:sz w:val="24"/>
                <w:szCs w:val="24"/>
              </w:rPr>
              <w:t>откосов</w:t>
            </w:r>
            <w:r w:rsidR="008A5486">
              <w:rPr>
                <w:rFonts w:eastAsia="Roboto"/>
                <w:sz w:val="24"/>
                <w:szCs w:val="24"/>
              </w:rPr>
              <w:t xml:space="preserve"> </w:t>
            </w:r>
            <w:r w:rsidRPr="00DE7126">
              <w:rPr>
                <w:rFonts w:eastAsia="Roboto"/>
                <w:sz w:val="24"/>
                <w:szCs w:val="24"/>
              </w:rPr>
              <w:t>керамической</w:t>
            </w:r>
            <w:r w:rsidR="008A5486">
              <w:rPr>
                <w:rFonts w:eastAsia="Roboto"/>
                <w:sz w:val="24"/>
                <w:szCs w:val="24"/>
              </w:rPr>
              <w:t xml:space="preserve"> </w:t>
            </w:r>
            <w:r w:rsidRPr="00DE7126">
              <w:rPr>
                <w:rFonts w:eastAsia="Roboto"/>
                <w:sz w:val="24"/>
                <w:szCs w:val="24"/>
              </w:rPr>
              <w:t>плиткой,</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откосах</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навесного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использованием</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имитирующих</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p>
        </w:tc>
        <w:tc>
          <w:tcPr>
            <w:tcW w:w="6577" w:type="dxa"/>
            <w:tcBorders>
              <w:top w:val="nil"/>
              <w:left w:val="nil"/>
              <w:bottom w:val="single" w:sz="4" w:space="0" w:color="000000"/>
              <w:right w:val="single" w:sz="4" w:space="0" w:color="000000"/>
            </w:tcBorders>
            <w:shd w:val="clear" w:color="auto" w:fill="auto"/>
          </w:tcPr>
          <w:p w14:paraId="6DBE1505" w14:textId="105B9427" w:rsidR="006C618A" w:rsidRPr="00DE7126" w:rsidRDefault="006C618A" w:rsidP="00BB52E0">
            <w:pPr>
              <w:widowControl/>
              <w:numPr>
                <w:ilvl w:val="0"/>
                <w:numId w:val="91"/>
              </w:numPr>
              <w:autoSpaceDE/>
              <w:autoSpaceDN/>
              <w:adjustRightInd/>
              <w:ind w:left="283"/>
              <w:jc w:val="both"/>
              <w:rPr>
                <w:rFonts w:eastAsia="Roboto"/>
                <w:sz w:val="24"/>
                <w:szCs w:val="24"/>
              </w:rPr>
            </w:pPr>
            <w:r w:rsidRPr="00DE7126">
              <w:rPr>
                <w:rFonts w:eastAsia="Roboto"/>
                <w:sz w:val="24"/>
                <w:szCs w:val="24"/>
              </w:rPr>
              <w:t>2.2.2</w:t>
            </w:r>
            <w:r w:rsidR="008A5486">
              <w:rPr>
                <w:rFonts w:eastAsia="Roboto"/>
                <w:sz w:val="24"/>
                <w:szCs w:val="24"/>
              </w:rPr>
              <w:t xml:space="preserve"> </w:t>
            </w:r>
            <w:r w:rsidRPr="00DE7126">
              <w:rPr>
                <w:rFonts w:eastAsia="Roboto"/>
                <w:sz w:val="24"/>
                <w:szCs w:val="24"/>
              </w:rPr>
              <w:t>Все</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выполняться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едином</w:t>
            </w:r>
            <w:r w:rsidR="008A5486">
              <w:rPr>
                <w:rFonts w:eastAsia="Roboto"/>
                <w:sz w:val="24"/>
                <w:szCs w:val="24"/>
              </w:rPr>
              <w:t xml:space="preserve"> </w:t>
            </w:r>
            <w:r w:rsidRPr="00DE7126">
              <w:rPr>
                <w:rFonts w:eastAsia="Roboto"/>
                <w:sz w:val="24"/>
                <w:szCs w:val="24"/>
              </w:rPr>
              <w:t>материале.</w:t>
            </w:r>
            <w:r w:rsidR="008A5486">
              <w:rPr>
                <w:rFonts w:eastAsia="Roboto"/>
                <w:sz w:val="24"/>
                <w:szCs w:val="24"/>
              </w:rPr>
              <w:t xml:space="preserve"> </w:t>
            </w:r>
          </w:p>
          <w:p w14:paraId="3039424D" w14:textId="77777777" w:rsidR="006C618A" w:rsidRPr="00DE7126" w:rsidRDefault="006C618A" w:rsidP="007B3682">
            <w:pPr>
              <w:ind w:left="283" w:hanging="360"/>
              <w:jc w:val="both"/>
              <w:rPr>
                <w:rFonts w:eastAsia="Roboto"/>
                <w:sz w:val="24"/>
                <w:szCs w:val="24"/>
              </w:rPr>
            </w:pPr>
          </w:p>
        </w:tc>
      </w:tr>
      <w:tr w:rsidR="00BF787A" w:rsidRPr="00DE7126" w14:paraId="51F48BC5" w14:textId="77777777" w:rsidTr="002213FE">
        <w:trPr>
          <w:trHeight w:val="101"/>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6E7AB37F"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7444FF74"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1608E9C6" w14:textId="77777777" w:rsidR="006C618A" w:rsidRPr="00DE7126" w:rsidRDefault="006C618A" w:rsidP="007B3682">
            <w:pPr>
              <w:jc w:val="both"/>
              <w:rPr>
                <w:rFonts w:eastAsia="Roboto"/>
                <w:sz w:val="24"/>
                <w:szCs w:val="24"/>
              </w:rPr>
            </w:pPr>
            <w:r w:rsidRPr="00DE7126">
              <w:rPr>
                <w:rFonts w:eastAsia="Roboto"/>
                <w:sz w:val="24"/>
                <w:szCs w:val="24"/>
              </w:rPr>
              <w:t>2.3</w:t>
            </w:r>
          </w:p>
          <w:p w14:paraId="6EFD024E" w14:textId="77777777" w:rsidR="006C618A" w:rsidRPr="00DE7126" w:rsidRDefault="006C618A" w:rsidP="007B3682">
            <w:pPr>
              <w:jc w:val="both"/>
              <w:rPr>
                <w:rFonts w:eastAsia="Roboto"/>
                <w:sz w:val="24"/>
                <w:szCs w:val="24"/>
              </w:rPr>
            </w:pPr>
            <w:r w:rsidRPr="00DE7126">
              <w:rPr>
                <w:rFonts w:eastAsia="Roboto"/>
                <w:sz w:val="24"/>
                <w:szCs w:val="24"/>
              </w:rPr>
              <w:t>Остекление</w:t>
            </w:r>
          </w:p>
        </w:tc>
        <w:tc>
          <w:tcPr>
            <w:tcW w:w="5138" w:type="dxa"/>
            <w:tcBorders>
              <w:top w:val="single" w:sz="4" w:space="0" w:color="auto"/>
              <w:left w:val="single" w:sz="4" w:space="0" w:color="auto"/>
              <w:bottom w:val="single" w:sz="4" w:space="0" w:color="auto"/>
            </w:tcBorders>
            <w:shd w:val="clear" w:color="auto" w:fill="auto"/>
          </w:tcPr>
          <w:p w14:paraId="7B4E5F12" w14:textId="745D3C3C" w:rsidR="006C618A" w:rsidRPr="00DE7126" w:rsidRDefault="006C618A" w:rsidP="00BB52E0">
            <w:pPr>
              <w:widowControl/>
              <w:numPr>
                <w:ilvl w:val="0"/>
                <w:numId w:val="99"/>
              </w:numPr>
              <w:autoSpaceDE/>
              <w:autoSpaceDN/>
              <w:adjustRightInd/>
              <w:ind w:left="283"/>
              <w:jc w:val="both"/>
              <w:rPr>
                <w:rFonts w:eastAsia="Roboto"/>
                <w:sz w:val="24"/>
                <w:szCs w:val="24"/>
              </w:rPr>
            </w:pPr>
            <w:r w:rsidRPr="00DE7126">
              <w:rPr>
                <w:rFonts w:eastAsia="Roboto"/>
                <w:sz w:val="24"/>
                <w:szCs w:val="24"/>
              </w:rPr>
              <w:t>2.3.1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установка</w:t>
            </w:r>
            <w:r w:rsidR="008A5486">
              <w:rPr>
                <w:rFonts w:eastAsia="Roboto"/>
                <w:sz w:val="24"/>
                <w:szCs w:val="24"/>
              </w:rPr>
              <w:t xml:space="preserve"> </w:t>
            </w:r>
            <w:r w:rsidRPr="00DE7126">
              <w:rPr>
                <w:rFonts w:eastAsia="Roboto"/>
                <w:sz w:val="24"/>
                <w:szCs w:val="24"/>
              </w:rPr>
              <w:t>дверных</w:t>
            </w:r>
            <w:r w:rsidR="008A5486">
              <w:rPr>
                <w:rFonts w:eastAsia="Roboto"/>
                <w:sz w:val="24"/>
                <w:szCs w:val="24"/>
              </w:rPr>
              <w:t xml:space="preserve"> </w:t>
            </w:r>
            <w:r w:rsidRPr="00DE7126">
              <w:rPr>
                <w:rFonts w:eastAsia="Roboto"/>
                <w:sz w:val="24"/>
                <w:szCs w:val="24"/>
              </w:rPr>
              <w:t>заполнений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остеклением</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70%</w:t>
            </w:r>
            <w:r w:rsidR="008A5486">
              <w:rPr>
                <w:rFonts w:eastAsia="Roboto"/>
                <w:sz w:val="24"/>
                <w:szCs w:val="24"/>
              </w:rPr>
              <w:t xml:space="preserve"> </w:t>
            </w:r>
            <w:r w:rsidRPr="00DE7126">
              <w:rPr>
                <w:rFonts w:eastAsia="Roboto"/>
                <w:sz w:val="24"/>
                <w:szCs w:val="24"/>
              </w:rPr>
              <w:t>полотна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дверных</w:t>
            </w:r>
            <w:r w:rsidR="008A5486">
              <w:rPr>
                <w:rFonts w:eastAsia="Roboto"/>
                <w:sz w:val="24"/>
                <w:szCs w:val="24"/>
              </w:rPr>
              <w:t xml:space="preserve"> </w:t>
            </w:r>
            <w:r w:rsidRPr="00DE7126">
              <w:rPr>
                <w:rFonts w:eastAsia="Roboto"/>
                <w:sz w:val="24"/>
                <w:szCs w:val="24"/>
              </w:rPr>
              <w:t>проемов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техническим</w:t>
            </w:r>
            <w:r w:rsidR="008A5486">
              <w:rPr>
                <w:rFonts w:eastAsia="Roboto"/>
                <w:sz w:val="24"/>
                <w:szCs w:val="24"/>
              </w:rPr>
              <w:t xml:space="preserve"> </w:t>
            </w:r>
            <w:r w:rsidRPr="00DE7126">
              <w:rPr>
                <w:rFonts w:eastAsia="Roboto"/>
                <w:sz w:val="24"/>
                <w:szCs w:val="24"/>
              </w:rPr>
              <w:t>помещениям).</w:t>
            </w:r>
          </w:p>
        </w:tc>
        <w:tc>
          <w:tcPr>
            <w:tcW w:w="6577" w:type="dxa"/>
            <w:tcBorders>
              <w:top w:val="nil"/>
              <w:left w:val="nil"/>
              <w:bottom w:val="single" w:sz="4" w:space="0" w:color="000000"/>
              <w:right w:val="single" w:sz="4" w:space="0" w:color="000000"/>
            </w:tcBorders>
            <w:shd w:val="clear" w:color="auto" w:fill="auto"/>
          </w:tcPr>
          <w:p w14:paraId="08A235BF" w14:textId="7C861175" w:rsidR="006C618A" w:rsidRPr="00DE7126" w:rsidRDefault="006C618A" w:rsidP="00BB52E0">
            <w:pPr>
              <w:widowControl/>
              <w:numPr>
                <w:ilvl w:val="0"/>
                <w:numId w:val="99"/>
              </w:numPr>
              <w:autoSpaceDE/>
              <w:autoSpaceDN/>
              <w:adjustRightInd/>
              <w:ind w:left="283"/>
              <w:jc w:val="both"/>
              <w:rPr>
                <w:rFonts w:eastAsia="Roboto"/>
                <w:sz w:val="24"/>
                <w:szCs w:val="24"/>
              </w:rPr>
            </w:pPr>
            <w:r w:rsidRPr="00DE7126">
              <w:rPr>
                <w:rFonts w:eastAsia="Roboto"/>
                <w:sz w:val="24"/>
                <w:szCs w:val="24"/>
              </w:rPr>
              <w:t>2.3.2</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использование</w:t>
            </w:r>
            <w:r w:rsidR="008A5486">
              <w:rPr>
                <w:rFonts w:eastAsia="Roboto"/>
                <w:sz w:val="24"/>
                <w:szCs w:val="24"/>
              </w:rPr>
              <w:t xml:space="preserve"> </w:t>
            </w:r>
            <w:r w:rsidRPr="00DE7126">
              <w:rPr>
                <w:rFonts w:eastAsia="Roboto"/>
                <w:sz w:val="24"/>
                <w:szCs w:val="24"/>
              </w:rPr>
              <w:t>тонированногов</w:t>
            </w:r>
            <w:r w:rsidR="008A5486">
              <w:rPr>
                <w:rFonts w:eastAsia="Roboto"/>
                <w:sz w:val="24"/>
                <w:szCs w:val="24"/>
              </w:rPr>
              <w:t xml:space="preserve"> </w:t>
            </w:r>
            <w:r w:rsidRPr="00DE7126">
              <w:rPr>
                <w:rFonts w:eastAsia="Roboto"/>
                <w:sz w:val="24"/>
                <w:szCs w:val="24"/>
              </w:rPr>
              <w:t>массе,</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непросматриваемого</w:t>
            </w:r>
            <w:r w:rsidR="008A5486">
              <w:rPr>
                <w:rFonts w:eastAsia="Roboto"/>
                <w:sz w:val="24"/>
                <w:szCs w:val="24"/>
              </w:rPr>
              <w:t xml:space="preserve"> </w:t>
            </w:r>
            <w:r w:rsidRPr="00DE7126">
              <w:rPr>
                <w:rFonts w:eastAsia="Roboto"/>
                <w:sz w:val="24"/>
                <w:szCs w:val="24"/>
              </w:rPr>
              <w:t>зеркального</w:t>
            </w:r>
            <w:r w:rsidR="008A5486">
              <w:rPr>
                <w:rFonts w:eastAsia="Roboto"/>
                <w:sz w:val="24"/>
                <w:szCs w:val="24"/>
              </w:rPr>
              <w:t xml:space="preserve"> </w:t>
            </w:r>
            <w:r w:rsidRPr="00DE7126">
              <w:rPr>
                <w:rFonts w:eastAsia="Roboto"/>
                <w:sz w:val="24"/>
                <w:szCs w:val="24"/>
              </w:rPr>
              <w:t>остекления.</w:t>
            </w:r>
            <w:r w:rsidR="008A5486">
              <w:rPr>
                <w:rFonts w:eastAsia="Roboto"/>
                <w:sz w:val="24"/>
                <w:szCs w:val="24"/>
              </w:rPr>
              <w:t xml:space="preserve"> </w:t>
            </w:r>
          </w:p>
        </w:tc>
      </w:tr>
      <w:tr w:rsidR="00BF787A" w:rsidRPr="00DE7126" w14:paraId="640FA150" w14:textId="77777777" w:rsidTr="002213FE">
        <w:trPr>
          <w:trHeight w:val="952"/>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2DA2E4ED"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5D352233"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5A6DF104" w14:textId="77777777" w:rsidR="006C618A" w:rsidRPr="00DE7126" w:rsidRDefault="006C618A" w:rsidP="007B3682">
            <w:pPr>
              <w:jc w:val="both"/>
              <w:rPr>
                <w:rFonts w:eastAsia="Roboto"/>
                <w:sz w:val="24"/>
                <w:szCs w:val="24"/>
              </w:rPr>
            </w:pPr>
            <w:r w:rsidRPr="00DE7126">
              <w:rPr>
                <w:rFonts w:eastAsia="Roboto"/>
                <w:sz w:val="24"/>
                <w:szCs w:val="24"/>
              </w:rPr>
              <w:t>2.4</w:t>
            </w:r>
          </w:p>
          <w:p w14:paraId="46C41546" w14:textId="77777777" w:rsidR="006C618A" w:rsidRPr="00DE7126" w:rsidRDefault="006C618A" w:rsidP="007B3682">
            <w:pPr>
              <w:jc w:val="both"/>
              <w:rPr>
                <w:rFonts w:eastAsia="Roboto"/>
                <w:sz w:val="24"/>
                <w:szCs w:val="24"/>
              </w:rPr>
            </w:pPr>
            <w:r w:rsidRPr="00DE7126">
              <w:rPr>
                <w:rFonts w:eastAsia="Roboto"/>
                <w:sz w:val="24"/>
                <w:szCs w:val="24"/>
              </w:rPr>
              <w:t>Цоколь</w:t>
            </w:r>
          </w:p>
        </w:tc>
        <w:tc>
          <w:tcPr>
            <w:tcW w:w="5138" w:type="dxa"/>
            <w:tcBorders>
              <w:top w:val="single" w:sz="4" w:space="0" w:color="auto"/>
              <w:left w:val="single" w:sz="4" w:space="0" w:color="auto"/>
              <w:bottom w:val="single" w:sz="4" w:space="0" w:color="auto"/>
            </w:tcBorders>
            <w:shd w:val="clear" w:color="auto" w:fill="auto"/>
          </w:tcPr>
          <w:p w14:paraId="6B70EAB4" w14:textId="2FC6EF25" w:rsidR="006C618A" w:rsidRPr="00DE7126" w:rsidRDefault="006C618A" w:rsidP="00BB52E0">
            <w:pPr>
              <w:widowControl/>
              <w:numPr>
                <w:ilvl w:val="0"/>
                <w:numId w:val="92"/>
              </w:numPr>
              <w:autoSpaceDE/>
              <w:autoSpaceDN/>
              <w:adjustRightInd/>
              <w:ind w:left="283"/>
              <w:jc w:val="both"/>
              <w:rPr>
                <w:rFonts w:eastAsia="Roboto"/>
                <w:sz w:val="24"/>
                <w:szCs w:val="24"/>
              </w:rPr>
            </w:pPr>
            <w:r w:rsidRPr="00DE7126">
              <w:rPr>
                <w:rFonts w:eastAsia="Roboto"/>
                <w:sz w:val="24"/>
                <w:szCs w:val="24"/>
              </w:rPr>
              <w:t>2.4.1</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использовании</w:t>
            </w:r>
            <w:r w:rsidR="008A5486">
              <w:rPr>
                <w:rFonts w:eastAsia="Roboto"/>
                <w:sz w:val="24"/>
                <w:szCs w:val="24"/>
              </w:rPr>
              <w:t xml:space="preserve"> </w:t>
            </w:r>
            <w:r w:rsidRPr="00DE7126">
              <w:rPr>
                <w:rFonts w:eastAsia="Roboto"/>
                <w:sz w:val="24"/>
                <w:szCs w:val="24"/>
              </w:rPr>
              <w:t>двух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более</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обеспечивать</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стыковку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разных</w:t>
            </w:r>
            <w:r w:rsidR="008A5486">
              <w:rPr>
                <w:rFonts w:eastAsia="Roboto"/>
                <w:sz w:val="24"/>
                <w:szCs w:val="24"/>
              </w:rPr>
              <w:t xml:space="preserve"> </w:t>
            </w:r>
            <w:r w:rsidRPr="00DE7126">
              <w:rPr>
                <w:rFonts w:eastAsia="Roboto"/>
                <w:sz w:val="24"/>
                <w:szCs w:val="24"/>
              </w:rPr>
              <w:t>(смещенных</w:t>
            </w:r>
            <w:r w:rsidR="008A5486">
              <w:rPr>
                <w:rFonts w:eastAsia="Roboto"/>
                <w:sz w:val="24"/>
                <w:szCs w:val="24"/>
              </w:rPr>
              <w:t xml:space="preserve"> </w:t>
            </w:r>
            <w:r w:rsidRPr="00DE7126">
              <w:rPr>
                <w:rFonts w:eastAsia="Roboto"/>
                <w:sz w:val="24"/>
                <w:szCs w:val="24"/>
              </w:rPr>
              <w:t>друг</w:t>
            </w:r>
            <w:r w:rsidR="008A5486">
              <w:rPr>
                <w:rFonts w:eastAsia="Roboto"/>
                <w:sz w:val="24"/>
                <w:szCs w:val="24"/>
              </w:rPr>
              <w:t xml:space="preserve"> </w:t>
            </w:r>
            <w:r w:rsidRPr="00DE7126">
              <w:rPr>
                <w:rFonts w:eastAsia="Roboto"/>
                <w:sz w:val="24"/>
                <w:szCs w:val="24"/>
              </w:rPr>
              <w:t>относительно</w:t>
            </w:r>
            <w:r w:rsidR="008A5486">
              <w:rPr>
                <w:rFonts w:eastAsia="Roboto"/>
                <w:sz w:val="24"/>
                <w:szCs w:val="24"/>
              </w:rPr>
              <w:t xml:space="preserve"> </w:t>
            </w:r>
            <w:r w:rsidRPr="00DE7126">
              <w:rPr>
                <w:rFonts w:eastAsia="Roboto"/>
                <w:sz w:val="24"/>
                <w:szCs w:val="24"/>
              </w:rPr>
              <w:t>друга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чем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3</w:t>
            </w:r>
            <w:r w:rsidR="008A5486">
              <w:rPr>
                <w:rFonts w:eastAsia="Roboto"/>
                <w:sz w:val="24"/>
                <w:szCs w:val="24"/>
              </w:rPr>
              <w:t xml:space="preserve"> </w:t>
            </w:r>
            <w:r w:rsidRPr="00DE7126">
              <w:rPr>
                <w:rFonts w:eastAsia="Roboto"/>
                <w:sz w:val="24"/>
                <w:szCs w:val="24"/>
              </w:rPr>
              <w:t>см)</w:t>
            </w:r>
            <w:r w:rsidR="008A5486">
              <w:rPr>
                <w:rFonts w:eastAsia="Roboto"/>
                <w:sz w:val="24"/>
                <w:szCs w:val="24"/>
              </w:rPr>
              <w:t xml:space="preserve"> </w:t>
            </w:r>
            <w:r w:rsidRPr="00DE7126">
              <w:rPr>
                <w:rFonts w:eastAsia="Roboto"/>
                <w:sz w:val="24"/>
                <w:szCs w:val="24"/>
              </w:rPr>
              <w:t>плоскостях.</w:t>
            </w:r>
            <w:r w:rsidR="008A5486">
              <w:rPr>
                <w:rFonts w:eastAsia="Roboto"/>
                <w:sz w:val="24"/>
                <w:szCs w:val="24"/>
              </w:rPr>
              <w:t xml:space="preserve"> </w:t>
            </w:r>
            <w:r w:rsidRPr="00DE7126">
              <w:rPr>
                <w:rFonts w:eastAsia="Roboto"/>
                <w:sz w:val="24"/>
                <w:szCs w:val="24"/>
              </w:rPr>
              <w:t>Один</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материалов</w:t>
            </w:r>
            <w:r w:rsidR="008A5486">
              <w:rPr>
                <w:rFonts w:eastAsia="Roboto"/>
                <w:sz w:val="24"/>
                <w:szCs w:val="24"/>
              </w:rPr>
              <w:t xml:space="preserve"> </w:t>
            </w:r>
            <w:r w:rsidRPr="00DE7126">
              <w:rPr>
                <w:rFonts w:eastAsia="Roboto"/>
                <w:sz w:val="24"/>
                <w:szCs w:val="24"/>
              </w:rPr>
              <w:t>должен</w:t>
            </w:r>
            <w:r w:rsidR="008A5486">
              <w:rPr>
                <w:rFonts w:eastAsia="Roboto"/>
                <w:sz w:val="24"/>
                <w:szCs w:val="24"/>
              </w:rPr>
              <w:t xml:space="preserve"> </w:t>
            </w:r>
            <w:r w:rsidRPr="00DE7126">
              <w:rPr>
                <w:rFonts w:eastAsia="Roboto"/>
                <w:sz w:val="24"/>
                <w:szCs w:val="24"/>
              </w:rPr>
              <w:t>быть</w:t>
            </w:r>
            <w:r w:rsidR="008A5486">
              <w:rPr>
                <w:rFonts w:eastAsia="Roboto"/>
                <w:sz w:val="24"/>
                <w:szCs w:val="24"/>
              </w:rPr>
              <w:t xml:space="preserve"> </w:t>
            </w:r>
            <w:r w:rsidRPr="00DE7126">
              <w:rPr>
                <w:rFonts w:eastAsia="Roboto"/>
                <w:sz w:val="24"/>
                <w:szCs w:val="24"/>
              </w:rPr>
              <w:t>основным</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использоваться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большей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цоколя.</w:t>
            </w:r>
          </w:p>
          <w:p w14:paraId="65E8F825" w14:textId="6C96E9A4" w:rsidR="006C618A" w:rsidRPr="00DE7126" w:rsidRDefault="006C618A" w:rsidP="00BB52E0">
            <w:pPr>
              <w:widowControl/>
              <w:numPr>
                <w:ilvl w:val="0"/>
                <w:numId w:val="92"/>
              </w:numPr>
              <w:autoSpaceDE/>
              <w:autoSpaceDN/>
              <w:adjustRightInd/>
              <w:ind w:left="283"/>
              <w:jc w:val="both"/>
              <w:rPr>
                <w:rFonts w:eastAsia="Roboto"/>
                <w:sz w:val="24"/>
                <w:szCs w:val="24"/>
              </w:rPr>
            </w:pPr>
            <w:r w:rsidRPr="00DE7126">
              <w:rPr>
                <w:rFonts w:eastAsia="Roboto"/>
                <w:sz w:val="24"/>
                <w:szCs w:val="24"/>
              </w:rPr>
              <w:t>2.4.2</w:t>
            </w:r>
            <w:r w:rsidR="008A5486">
              <w:rPr>
                <w:rFonts w:eastAsia="Roboto"/>
                <w:sz w:val="24"/>
                <w:szCs w:val="24"/>
              </w:rPr>
              <w:t xml:space="preserve"> </w:t>
            </w:r>
            <w:r w:rsidRPr="00DE7126">
              <w:rPr>
                <w:rFonts w:eastAsia="Roboto"/>
                <w:sz w:val="24"/>
                <w:szCs w:val="24"/>
              </w:rPr>
              <w:t>При</w:t>
            </w:r>
            <w:r w:rsidR="008A5486">
              <w:rPr>
                <w:rFonts w:eastAsia="Roboto"/>
                <w:sz w:val="24"/>
                <w:szCs w:val="24"/>
              </w:rPr>
              <w:t xml:space="preserve"> </w:t>
            </w:r>
            <w:r w:rsidRPr="00DE7126">
              <w:rPr>
                <w:rFonts w:eastAsia="Roboto"/>
                <w:sz w:val="24"/>
                <w:szCs w:val="24"/>
              </w:rPr>
              <w:t>применении</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навесного</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панелей</w:t>
            </w:r>
            <w:r w:rsidR="008A5486">
              <w:rPr>
                <w:rFonts w:eastAsia="Roboto"/>
                <w:sz w:val="24"/>
                <w:szCs w:val="24"/>
              </w:rPr>
              <w:t xml:space="preserve"> </w:t>
            </w:r>
            <w:r w:rsidRPr="00DE7126">
              <w:rPr>
                <w:rFonts w:eastAsia="Roboto"/>
                <w:sz w:val="24"/>
                <w:szCs w:val="24"/>
              </w:rPr>
              <w:t>пропорции</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1:2.</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отделке</w:t>
            </w:r>
            <w:r w:rsidR="008A5486">
              <w:rPr>
                <w:rFonts w:eastAsia="Roboto"/>
                <w:sz w:val="24"/>
                <w:szCs w:val="24"/>
              </w:rPr>
              <w:t xml:space="preserve"> </w:t>
            </w:r>
            <w:r w:rsidRPr="00DE7126">
              <w:rPr>
                <w:rFonts w:eastAsia="Roboto"/>
                <w:sz w:val="24"/>
                <w:szCs w:val="24"/>
              </w:rPr>
              <w:t>цоколя</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применение</w:t>
            </w:r>
            <w:r w:rsidR="008A5486">
              <w:rPr>
                <w:rFonts w:eastAsia="Roboto"/>
                <w:sz w:val="24"/>
                <w:szCs w:val="24"/>
              </w:rPr>
              <w:t xml:space="preserve"> </w:t>
            </w:r>
            <w:r w:rsidRPr="00DE7126">
              <w:rPr>
                <w:rFonts w:eastAsia="Roboto"/>
                <w:sz w:val="24"/>
                <w:szCs w:val="24"/>
              </w:rPr>
              <w:t>материала</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креплением</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видимых</w:t>
            </w:r>
            <w:r w:rsidR="008A5486">
              <w:rPr>
                <w:rFonts w:eastAsia="Roboto"/>
                <w:sz w:val="24"/>
                <w:szCs w:val="24"/>
              </w:rPr>
              <w:t xml:space="preserve"> </w:t>
            </w:r>
            <w:r w:rsidRPr="00DE7126">
              <w:rPr>
                <w:rFonts w:eastAsia="Roboto"/>
                <w:sz w:val="24"/>
                <w:szCs w:val="24"/>
              </w:rPr>
              <w:t>кляммерах</w:t>
            </w:r>
            <w:r w:rsidR="008A5486">
              <w:rPr>
                <w:rFonts w:eastAsia="Roboto"/>
                <w:sz w:val="24"/>
                <w:szCs w:val="24"/>
              </w:rPr>
              <w:t xml:space="preserve"> </w:t>
            </w:r>
            <w:r w:rsidRPr="00DE7126">
              <w:rPr>
                <w:rFonts w:eastAsia="Roboto"/>
                <w:sz w:val="24"/>
                <w:szCs w:val="24"/>
              </w:rPr>
              <w:t>(открытые</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крепления).</w:t>
            </w:r>
            <w:r w:rsidR="008A5486">
              <w:rPr>
                <w:rFonts w:eastAsia="Roboto"/>
                <w:sz w:val="24"/>
                <w:szCs w:val="24"/>
              </w:rPr>
              <w:t xml:space="preserve"> </w:t>
            </w:r>
          </w:p>
          <w:p w14:paraId="35848DEA" w14:textId="5F9E154C" w:rsidR="006C618A" w:rsidRPr="00DE7126" w:rsidRDefault="006C618A" w:rsidP="00BB52E0">
            <w:pPr>
              <w:widowControl/>
              <w:numPr>
                <w:ilvl w:val="0"/>
                <w:numId w:val="92"/>
              </w:numPr>
              <w:autoSpaceDE/>
              <w:autoSpaceDN/>
              <w:adjustRightInd/>
              <w:ind w:left="283"/>
              <w:jc w:val="both"/>
              <w:rPr>
                <w:rFonts w:eastAsia="Roboto"/>
                <w:sz w:val="24"/>
                <w:szCs w:val="24"/>
              </w:rPr>
            </w:pPr>
            <w:r w:rsidRPr="00DE7126">
              <w:rPr>
                <w:rFonts w:eastAsia="Roboto"/>
                <w:sz w:val="24"/>
                <w:szCs w:val="24"/>
              </w:rPr>
              <w:t>2.4.3</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глянцевой</w:t>
            </w:r>
            <w:r w:rsidR="008A5486">
              <w:rPr>
                <w:rFonts w:eastAsia="Roboto"/>
                <w:sz w:val="24"/>
                <w:szCs w:val="24"/>
              </w:rPr>
              <w:t xml:space="preserve"> </w:t>
            </w:r>
            <w:r w:rsidRPr="00DE7126">
              <w:rPr>
                <w:rFonts w:eastAsia="Roboto"/>
                <w:sz w:val="24"/>
                <w:szCs w:val="24"/>
              </w:rPr>
              <w:t>поверхностью</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стекла)</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lastRenderedPageBreak/>
              <w:t>применяться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меньшей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площади</w:t>
            </w:r>
            <w:r w:rsidR="008A5486">
              <w:rPr>
                <w:rFonts w:eastAsia="Roboto"/>
                <w:sz w:val="24"/>
                <w:szCs w:val="24"/>
              </w:rPr>
              <w:t xml:space="preserve"> </w:t>
            </w:r>
            <w:r w:rsidRPr="00DE7126">
              <w:rPr>
                <w:rFonts w:eastAsia="Roboto"/>
                <w:sz w:val="24"/>
                <w:szCs w:val="24"/>
              </w:rPr>
              <w:t>цоколя.</w:t>
            </w:r>
          </w:p>
          <w:p w14:paraId="3945281E" w14:textId="3ACF6CAA" w:rsidR="006C618A" w:rsidRPr="00DE7126" w:rsidRDefault="006C618A" w:rsidP="00BB52E0">
            <w:pPr>
              <w:widowControl/>
              <w:numPr>
                <w:ilvl w:val="0"/>
                <w:numId w:val="92"/>
              </w:numPr>
              <w:autoSpaceDE/>
              <w:autoSpaceDN/>
              <w:adjustRightInd/>
              <w:ind w:left="283"/>
              <w:jc w:val="both"/>
              <w:rPr>
                <w:rFonts w:eastAsia="Roboto"/>
                <w:sz w:val="24"/>
                <w:szCs w:val="24"/>
              </w:rPr>
            </w:pPr>
            <w:r w:rsidRPr="00DE7126">
              <w:rPr>
                <w:rFonts w:eastAsia="Roboto"/>
                <w:sz w:val="24"/>
                <w:szCs w:val="24"/>
              </w:rPr>
              <w:t>2.4.4</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p w14:paraId="2D20E622" w14:textId="6F70289C" w:rsidR="006C618A" w:rsidRPr="00DE7126" w:rsidRDefault="006C618A" w:rsidP="00BB52E0">
            <w:pPr>
              <w:widowControl/>
              <w:numPr>
                <w:ilvl w:val="0"/>
                <w:numId w:val="92"/>
              </w:numPr>
              <w:autoSpaceDE/>
              <w:autoSpaceDN/>
              <w:adjustRightInd/>
              <w:ind w:left="283"/>
              <w:jc w:val="both"/>
              <w:rPr>
                <w:rFonts w:eastAsia="Roboto"/>
                <w:sz w:val="24"/>
                <w:szCs w:val="24"/>
              </w:rPr>
            </w:pPr>
            <w:r w:rsidRPr="00DE7126">
              <w:rPr>
                <w:rFonts w:eastAsia="Roboto"/>
                <w:sz w:val="24"/>
                <w:szCs w:val="24"/>
              </w:rPr>
              <w:t>2.4.5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окраска</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облицованных</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камнем.</w:t>
            </w:r>
          </w:p>
        </w:tc>
        <w:tc>
          <w:tcPr>
            <w:tcW w:w="6577" w:type="dxa"/>
            <w:tcBorders>
              <w:top w:val="nil"/>
              <w:left w:val="nil"/>
              <w:bottom w:val="single" w:sz="4" w:space="0" w:color="000000"/>
              <w:right w:val="single" w:sz="4" w:space="0" w:color="000000"/>
            </w:tcBorders>
            <w:shd w:val="clear" w:color="auto" w:fill="auto"/>
          </w:tcPr>
          <w:p w14:paraId="62297B05" w14:textId="17B5223C" w:rsidR="006C618A" w:rsidRPr="00DE7126" w:rsidRDefault="006C618A" w:rsidP="00BB52E0">
            <w:pPr>
              <w:widowControl/>
              <w:numPr>
                <w:ilvl w:val="0"/>
                <w:numId w:val="92"/>
              </w:numPr>
              <w:autoSpaceDE/>
              <w:autoSpaceDN/>
              <w:adjustRightInd/>
              <w:ind w:left="283"/>
              <w:jc w:val="both"/>
              <w:rPr>
                <w:rFonts w:eastAsia="Roboto"/>
                <w:sz w:val="24"/>
                <w:szCs w:val="24"/>
              </w:rPr>
            </w:pPr>
            <w:r w:rsidRPr="00DE7126">
              <w:rPr>
                <w:rFonts w:eastAsia="Roboto"/>
                <w:sz w:val="24"/>
                <w:szCs w:val="24"/>
              </w:rPr>
              <w:lastRenderedPageBreak/>
              <w:t>2.4.6</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приямкам,</w:t>
            </w:r>
            <w:r w:rsidR="008A5486">
              <w:rPr>
                <w:rFonts w:eastAsia="Roboto"/>
                <w:sz w:val="24"/>
                <w:szCs w:val="24"/>
              </w:rPr>
              <w:t xml:space="preserve"> </w:t>
            </w:r>
            <w:r w:rsidRPr="00DE7126">
              <w:rPr>
                <w:rFonts w:eastAsia="Roboto"/>
                <w:sz w:val="24"/>
                <w:szCs w:val="24"/>
              </w:rPr>
              <w:t>выходящих</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главные</w:t>
            </w:r>
            <w:r w:rsidR="008A5486">
              <w:rPr>
                <w:rFonts w:eastAsia="Roboto"/>
                <w:sz w:val="24"/>
                <w:szCs w:val="24"/>
              </w:rPr>
              <w:t xml:space="preserve"> </w:t>
            </w:r>
            <w:r w:rsidRPr="00DE7126">
              <w:rPr>
                <w:rFonts w:eastAsia="Roboto"/>
                <w:sz w:val="24"/>
                <w:szCs w:val="24"/>
              </w:rPr>
              <w:t>фасады,</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монолитного</w:t>
            </w:r>
            <w:r w:rsidR="008A5486">
              <w:rPr>
                <w:rFonts w:eastAsia="Roboto"/>
                <w:sz w:val="24"/>
                <w:szCs w:val="24"/>
              </w:rPr>
              <w:t xml:space="preserve"> </w:t>
            </w:r>
            <w:r w:rsidRPr="00DE7126">
              <w:rPr>
                <w:rFonts w:eastAsia="Roboto"/>
                <w:sz w:val="24"/>
                <w:szCs w:val="24"/>
              </w:rPr>
              <w:t>поликарбоната).</w:t>
            </w:r>
          </w:p>
          <w:p w14:paraId="6C615265" w14:textId="4C6F4835" w:rsidR="006C618A" w:rsidRPr="00DE7126" w:rsidRDefault="006C618A" w:rsidP="00BB52E0">
            <w:pPr>
              <w:widowControl/>
              <w:numPr>
                <w:ilvl w:val="0"/>
                <w:numId w:val="92"/>
              </w:numPr>
              <w:autoSpaceDE/>
              <w:autoSpaceDN/>
              <w:adjustRightInd/>
              <w:ind w:left="283"/>
              <w:jc w:val="both"/>
              <w:rPr>
                <w:rFonts w:eastAsia="Roboto"/>
                <w:sz w:val="24"/>
                <w:szCs w:val="24"/>
              </w:rPr>
            </w:pPr>
            <w:r w:rsidRPr="00DE7126">
              <w:rPr>
                <w:rFonts w:eastAsia="Roboto"/>
                <w:sz w:val="24"/>
                <w:szCs w:val="24"/>
              </w:rPr>
              <w:t>2.4.7</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приямкам,</w:t>
            </w:r>
            <w:r w:rsidR="008A5486">
              <w:rPr>
                <w:rFonts w:eastAsia="Roboto"/>
                <w:sz w:val="24"/>
                <w:szCs w:val="24"/>
              </w:rPr>
              <w:t xml:space="preserve"> </w:t>
            </w:r>
            <w:r w:rsidRPr="00DE7126">
              <w:rPr>
                <w:rFonts w:eastAsia="Roboto"/>
                <w:sz w:val="24"/>
                <w:szCs w:val="24"/>
              </w:rPr>
              <w:t>выходящих</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второстепенные</w:t>
            </w:r>
            <w:r w:rsidR="008A5486">
              <w:rPr>
                <w:rFonts w:eastAsia="Roboto"/>
                <w:sz w:val="24"/>
                <w:szCs w:val="24"/>
              </w:rPr>
              <w:t xml:space="preserve"> </w:t>
            </w:r>
            <w:r w:rsidRPr="00DE7126">
              <w:rPr>
                <w:rFonts w:eastAsia="Roboto"/>
                <w:sz w:val="24"/>
                <w:szCs w:val="24"/>
              </w:rPr>
              <w:t>фасады,</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монолитного</w:t>
            </w:r>
            <w:r w:rsidR="008A5486">
              <w:rPr>
                <w:rFonts w:eastAsia="Roboto"/>
                <w:sz w:val="24"/>
                <w:szCs w:val="24"/>
              </w:rPr>
              <w:t xml:space="preserve"> </w:t>
            </w:r>
            <w:r w:rsidRPr="00DE7126">
              <w:rPr>
                <w:rFonts w:eastAsia="Roboto"/>
                <w:sz w:val="24"/>
                <w:szCs w:val="24"/>
              </w:rPr>
              <w:t>поликарбоната).</w:t>
            </w:r>
          </w:p>
          <w:p w14:paraId="6CA2D5E3" w14:textId="1252C2B5" w:rsidR="006C618A" w:rsidRPr="00DE7126" w:rsidRDefault="006C618A" w:rsidP="00BB52E0">
            <w:pPr>
              <w:widowControl/>
              <w:numPr>
                <w:ilvl w:val="0"/>
                <w:numId w:val="92"/>
              </w:numPr>
              <w:autoSpaceDE/>
              <w:autoSpaceDN/>
              <w:adjustRightInd/>
              <w:ind w:left="283"/>
              <w:jc w:val="both"/>
              <w:rPr>
                <w:rFonts w:eastAsia="Roboto"/>
                <w:sz w:val="24"/>
                <w:szCs w:val="24"/>
              </w:rPr>
            </w:pPr>
            <w:r w:rsidRPr="00DE7126">
              <w:rPr>
                <w:rFonts w:eastAsia="Roboto"/>
                <w:sz w:val="24"/>
                <w:szCs w:val="24"/>
              </w:rPr>
              <w:t>2.4.8</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устройство</w:t>
            </w:r>
            <w:r w:rsidR="008A5486">
              <w:rPr>
                <w:rFonts w:eastAsia="Roboto"/>
                <w:sz w:val="24"/>
                <w:szCs w:val="24"/>
              </w:rPr>
              <w:t xml:space="preserve"> </w:t>
            </w:r>
            <w:r w:rsidRPr="00DE7126">
              <w:rPr>
                <w:rFonts w:eastAsia="Roboto"/>
                <w:sz w:val="24"/>
                <w:szCs w:val="24"/>
              </w:rPr>
              <w:t>радиальных</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приямкам.</w:t>
            </w:r>
          </w:p>
          <w:p w14:paraId="3DF46691" w14:textId="2202F3A2" w:rsidR="006C618A" w:rsidRPr="00DE7126" w:rsidRDefault="006C618A" w:rsidP="00BB52E0">
            <w:pPr>
              <w:widowControl/>
              <w:numPr>
                <w:ilvl w:val="0"/>
                <w:numId w:val="92"/>
              </w:numPr>
              <w:autoSpaceDE/>
              <w:autoSpaceDN/>
              <w:adjustRightInd/>
              <w:ind w:left="283"/>
              <w:jc w:val="both"/>
              <w:rPr>
                <w:rFonts w:eastAsia="Roboto"/>
                <w:sz w:val="24"/>
                <w:szCs w:val="24"/>
              </w:rPr>
            </w:pPr>
            <w:r w:rsidRPr="00DE7126">
              <w:rPr>
                <w:rFonts w:eastAsia="Roboto"/>
                <w:sz w:val="24"/>
                <w:szCs w:val="24"/>
              </w:rPr>
              <w:t>2.4.9</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пленку</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том</w:t>
            </w:r>
            <w:r w:rsidR="008A5486">
              <w:rPr>
                <w:rFonts w:eastAsia="Roboto"/>
                <w:sz w:val="24"/>
                <w:szCs w:val="24"/>
              </w:rPr>
              <w:t xml:space="preserve"> </w:t>
            </w:r>
            <w:r w:rsidRPr="00DE7126">
              <w:rPr>
                <w:rFonts w:eastAsia="Roboto"/>
                <w:sz w:val="24"/>
                <w:szCs w:val="24"/>
              </w:rPr>
              <w:t>числе</w:t>
            </w:r>
            <w:r w:rsidR="008A5486">
              <w:rPr>
                <w:rFonts w:eastAsia="Roboto"/>
                <w:sz w:val="24"/>
                <w:szCs w:val="24"/>
              </w:rPr>
              <w:t xml:space="preserve"> </w:t>
            </w:r>
            <w:r w:rsidRPr="00DE7126">
              <w:rPr>
                <w:rFonts w:eastAsia="Roboto"/>
                <w:sz w:val="24"/>
                <w:szCs w:val="24"/>
              </w:rPr>
              <w:t>самоклеящуюся),</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lastRenderedPageBreak/>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сотовый</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HPL-панелей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дерева,</w:t>
            </w:r>
            <w:r w:rsidR="008A5486">
              <w:rPr>
                <w:rFonts w:eastAsia="Roboto"/>
                <w:sz w:val="24"/>
                <w:szCs w:val="24"/>
              </w:rPr>
              <w:t xml:space="preserve"> </w:t>
            </w:r>
            <w:r w:rsidRPr="00DE7126">
              <w:rPr>
                <w:rFonts w:eastAsia="Roboto"/>
                <w:sz w:val="24"/>
                <w:szCs w:val="24"/>
              </w:rPr>
              <w:t>металла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бетона),</w:t>
            </w:r>
            <w:r w:rsidR="008A5486">
              <w:rPr>
                <w:rFonts w:eastAsia="Roboto"/>
                <w:sz w:val="24"/>
                <w:szCs w:val="24"/>
              </w:rPr>
              <w:t xml:space="preserve"> </w:t>
            </w:r>
            <w:r w:rsidRPr="00DE7126">
              <w:rPr>
                <w:rFonts w:eastAsia="Roboto"/>
                <w:sz w:val="24"/>
                <w:szCs w:val="24"/>
              </w:rPr>
              <w:t>крупные</w:t>
            </w:r>
            <w:r w:rsidR="008A5486">
              <w:rPr>
                <w:rFonts w:eastAsia="Roboto"/>
                <w:sz w:val="24"/>
                <w:szCs w:val="24"/>
              </w:rPr>
              <w:t xml:space="preserve"> </w:t>
            </w:r>
            <w:r w:rsidRPr="00DE7126">
              <w:rPr>
                <w:rFonts w:eastAsia="Roboto"/>
                <w:sz w:val="24"/>
                <w:szCs w:val="24"/>
              </w:rPr>
              <w:t>фракции</w:t>
            </w:r>
            <w:r w:rsidR="008A5486">
              <w:rPr>
                <w:rFonts w:eastAsia="Roboto"/>
                <w:sz w:val="24"/>
                <w:szCs w:val="24"/>
              </w:rPr>
              <w:t xml:space="preserve"> </w:t>
            </w:r>
            <w:r w:rsidRPr="00DE7126">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DE7126">
              <w:rPr>
                <w:rFonts w:eastAsia="Roboto"/>
                <w:sz w:val="24"/>
                <w:szCs w:val="24"/>
              </w:rPr>
              <w:t>фактурная</w:t>
            </w:r>
            <w:r w:rsidR="008A5486">
              <w:rPr>
                <w:rFonts w:eastAsia="Roboto"/>
                <w:sz w:val="24"/>
                <w:szCs w:val="24"/>
              </w:rPr>
              <w:t xml:space="preserve"> </w:t>
            </w:r>
            <w:r w:rsidRPr="00DE7126">
              <w:rPr>
                <w:rFonts w:eastAsia="Roboto"/>
                <w:sz w:val="24"/>
                <w:szCs w:val="24"/>
              </w:rPr>
              <w:t>шуба</w:t>
            </w:r>
            <w:r w:rsidR="00840359">
              <w:rPr>
                <w:rFonts w:eastAsia="Roboto"/>
                <w:sz w:val="24"/>
                <w:szCs w:val="24"/>
              </w:rPr>
              <w:t>»</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00840359">
              <w:rPr>
                <w:rFonts w:eastAsia="Roboto"/>
                <w:sz w:val="24"/>
                <w:szCs w:val="24"/>
              </w:rPr>
              <w:t>«</w:t>
            </w:r>
            <w:r w:rsidRPr="00DE7126">
              <w:rPr>
                <w:rFonts w:eastAsia="Roboto"/>
                <w:sz w:val="24"/>
                <w:szCs w:val="24"/>
              </w:rPr>
              <w:t>короед</w:t>
            </w:r>
            <w:r w:rsidR="00840359">
              <w:rPr>
                <w:rFonts w:eastAsia="Roboto"/>
                <w:sz w:val="24"/>
                <w:szCs w:val="24"/>
              </w:rPr>
              <w:t>»</w:t>
            </w:r>
            <w:r w:rsidRPr="00DE7126">
              <w:rPr>
                <w:rFonts w:eastAsia="Roboto"/>
                <w:sz w:val="24"/>
                <w:szCs w:val="24"/>
              </w:rPr>
              <w:t>,</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r w:rsidR="008A5486">
              <w:rPr>
                <w:rFonts w:eastAsia="Roboto"/>
                <w:sz w:val="24"/>
                <w:szCs w:val="24"/>
              </w:rPr>
              <w:t xml:space="preserve"> </w:t>
            </w:r>
            <w:r w:rsidRPr="00DE7126">
              <w:rPr>
                <w:rFonts w:eastAsia="Roboto"/>
                <w:sz w:val="24"/>
                <w:szCs w:val="24"/>
              </w:rPr>
              <w:t>глянцевые</w:t>
            </w:r>
            <w:r w:rsidR="008A5486">
              <w:rPr>
                <w:rFonts w:eastAsia="Roboto"/>
                <w:sz w:val="24"/>
                <w:szCs w:val="24"/>
              </w:rPr>
              <w:t xml:space="preserve"> </w:t>
            </w:r>
            <w:r w:rsidRPr="00DE7126">
              <w:rPr>
                <w:rFonts w:eastAsia="Roboto"/>
                <w:sz w:val="24"/>
                <w:szCs w:val="24"/>
              </w:rPr>
              <w:t>керамогранитные</w:t>
            </w:r>
            <w:r w:rsidR="008A5486">
              <w:rPr>
                <w:rFonts w:eastAsia="Roboto"/>
                <w:sz w:val="24"/>
                <w:szCs w:val="24"/>
              </w:rPr>
              <w:t xml:space="preserve"> </w:t>
            </w:r>
            <w:r w:rsidRPr="00DE7126">
              <w:rPr>
                <w:rFonts w:eastAsia="Roboto"/>
                <w:sz w:val="24"/>
                <w:szCs w:val="24"/>
              </w:rPr>
              <w:t>плиты.</w:t>
            </w:r>
          </w:p>
        </w:tc>
      </w:tr>
      <w:tr w:rsidR="00BF787A" w:rsidRPr="00DE7126" w14:paraId="05AAD982" w14:textId="77777777" w:rsidTr="002213FE">
        <w:trPr>
          <w:trHeight w:val="340"/>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46AC75B2"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612BFC43"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6F7984EE" w14:textId="77777777" w:rsidR="006C618A" w:rsidRPr="00DE7126" w:rsidRDefault="006C618A" w:rsidP="007B3682">
            <w:pPr>
              <w:jc w:val="both"/>
              <w:rPr>
                <w:rFonts w:eastAsia="Roboto"/>
                <w:sz w:val="24"/>
                <w:szCs w:val="24"/>
              </w:rPr>
            </w:pPr>
            <w:r w:rsidRPr="00DE7126">
              <w:rPr>
                <w:rFonts w:eastAsia="Roboto"/>
                <w:sz w:val="24"/>
                <w:szCs w:val="24"/>
              </w:rPr>
              <w:t>2.5</w:t>
            </w:r>
          </w:p>
          <w:p w14:paraId="23EDA290" w14:textId="77777777" w:rsidR="006C618A" w:rsidRPr="00DE7126" w:rsidRDefault="006C618A" w:rsidP="007B3682">
            <w:pPr>
              <w:jc w:val="both"/>
              <w:rPr>
                <w:rFonts w:eastAsia="Roboto"/>
                <w:sz w:val="24"/>
                <w:szCs w:val="24"/>
              </w:rPr>
            </w:pPr>
            <w:r w:rsidRPr="00DE7126">
              <w:rPr>
                <w:rFonts w:eastAsia="Roboto"/>
                <w:sz w:val="24"/>
                <w:szCs w:val="24"/>
              </w:rPr>
              <w:t>Кровля</w:t>
            </w:r>
          </w:p>
        </w:tc>
        <w:tc>
          <w:tcPr>
            <w:tcW w:w="5138" w:type="dxa"/>
            <w:tcBorders>
              <w:top w:val="single" w:sz="4" w:space="0" w:color="auto"/>
              <w:left w:val="single" w:sz="4" w:space="0" w:color="auto"/>
              <w:bottom w:val="single" w:sz="4" w:space="0" w:color="auto"/>
            </w:tcBorders>
            <w:shd w:val="clear" w:color="auto" w:fill="auto"/>
          </w:tcPr>
          <w:p w14:paraId="6E822AC7" w14:textId="48A4A744" w:rsidR="006C618A" w:rsidRPr="00DE7126" w:rsidRDefault="006C618A" w:rsidP="00BB52E0">
            <w:pPr>
              <w:widowControl/>
              <w:numPr>
                <w:ilvl w:val="0"/>
                <w:numId w:val="94"/>
              </w:numPr>
              <w:autoSpaceDE/>
              <w:autoSpaceDN/>
              <w:adjustRightInd/>
              <w:ind w:left="283"/>
              <w:jc w:val="both"/>
              <w:rPr>
                <w:rFonts w:eastAsia="Roboto"/>
                <w:sz w:val="24"/>
                <w:szCs w:val="24"/>
              </w:rPr>
            </w:pPr>
            <w:r w:rsidRPr="00DE7126">
              <w:rPr>
                <w:rFonts w:eastAsia="Roboto"/>
                <w:sz w:val="24"/>
                <w:szCs w:val="24"/>
              </w:rPr>
              <w:t>2.5.1</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сотовый</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шифер,</w:t>
            </w:r>
            <w:r w:rsidR="008A5486">
              <w:rPr>
                <w:rFonts w:eastAsia="Roboto"/>
                <w:sz w:val="24"/>
                <w:szCs w:val="24"/>
              </w:rPr>
              <w:t xml:space="preserve"> </w:t>
            </w:r>
            <w:r w:rsidRPr="00DE7126">
              <w:rPr>
                <w:rFonts w:eastAsia="Roboto"/>
                <w:sz w:val="24"/>
                <w:szCs w:val="24"/>
              </w:rPr>
              <w:t>сланцевую</w:t>
            </w:r>
            <w:r w:rsidR="008A5486">
              <w:rPr>
                <w:rFonts w:eastAsia="Roboto"/>
                <w:sz w:val="24"/>
                <w:szCs w:val="24"/>
              </w:rPr>
              <w:t xml:space="preserve"> </w:t>
            </w:r>
            <w:r w:rsidRPr="00DE7126">
              <w:rPr>
                <w:rFonts w:eastAsia="Roboto"/>
                <w:sz w:val="24"/>
                <w:szCs w:val="24"/>
              </w:rPr>
              <w:t>кровлю,</w:t>
            </w:r>
            <w:r w:rsidR="008A5486">
              <w:rPr>
                <w:rFonts w:eastAsia="Roboto"/>
                <w:sz w:val="24"/>
                <w:szCs w:val="24"/>
              </w:rPr>
              <w:t xml:space="preserve"> </w:t>
            </w:r>
            <w:r w:rsidRPr="00DE7126">
              <w:rPr>
                <w:rFonts w:eastAsia="Roboto"/>
                <w:sz w:val="24"/>
                <w:szCs w:val="24"/>
              </w:rPr>
              <w:t>фанеру,</w:t>
            </w:r>
            <w:r w:rsidR="008A5486">
              <w:rPr>
                <w:rFonts w:eastAsia="Roboto"/>
                <w:sz w:val="24"/>
                <w:szCs w:val="24"/>
              </w:rPr>
              <w:t xml:space="preserve"> </w:t>
            </w:r>
            <w:r w:rsidRPr="00DE7126">
              <w:rPr>
                <w:rFonts w:eastAsia="Roboto"/>
                <w:sz w:val="24"/>
                <w:szCs w:val="24"/>
              </w:rPr>
              <w:t>вагонку,</w:t>
            </w:r>
            <w:r w:rsidR="008A5486">
              <w:rPr>
                <w:rFonts w:eastAsia="Roboto"/>
                <w:sz w:val="24"/>
                <w:szCs w:val="24"/>
              </w:rPr>
              <w:t xml:space="preserve"> </w:t>
            </w:r>
            <w:r w:rsidRPr="00DE7126">
              <w:rPr>
                <w:rFonts w:eastAsia="Roboto"/>
                <w:sz w:val="24"/>
                <w:szCs w:val="24"/>
              </w:rPr>
              <w:t>керамическую</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песчано-цементную</w:t>
            </w:r>
            <w:r w:rsidR="008A5486">
              <w:rPr>
                <w:rFonts w:eastAsia="Roboto"/>
                <w:sz w:val="24"/>
                <w:szCs w:val="24"/>
              </w:rPr>
              <w:t xml:space="preserve"> </w:t>
            </w:r>
            <w:r w:rsidRPr="00DE7126">
              <w:rPr>
                <w:rFonts w:eastAsia="Roboto"/>
                <w:sz w:val="24"/>
                <w:szCs w:val="24"/>
              </w:rPr>
              <w:t>черепицу.</w:t>
            </w:r>
          </w:p>
        </w:tc>
        <w:tc>
          <w:tcPr>
            <w:tcW w:w="6577" w:type="dxa"/>
            <w:tcBorders>
              <w:top w:val="nil"/>
              <w:left w:val="nil"/>
              <w:bottom w:val="single" w:sz="4" w:space="0" w:color="000000"/>
              <w:right w:val="single" w:sz="4" w:space="0" w:color="000000"/>
            </w:tcBorders>
            <w:shd w:val="clear" w:color="auto" w:fill="auto"/>
          </w:tcPr>
          <w:p w14:paraId="12B0048A" w14:textId="77777777" w:rsidR="006C618A" w:rsidRPr="00DE7126" w:rsidRDefault="006C618A" w:rsidP="007B3682">
            <w:pPr>
              <w:ind w:left="283" w:hanging="360"/>
              <w:jc w:val="both"/>
              <w:rPr>
                <w:rFonts w:eastAsia="Roboto"/>
                <w:sz w:val="24"/>
                <w:szCs w:val="24"/>
              </w:rPr>
            </w:pPr>
          </w:p>
        </w:tc>
      </w:tr>
      <w:tr w:rsidR="00BF787A" w:rsidRPr="00DE7126" w14:paraId="22C8F5A1" w14:textId="77777777" w:rsidTr="002213FE">
        <w:trPr>
          <w:trHeight w:val="378"/>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06670C9F"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3A5BF2AC"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74799230" w14:textId="77777777" w:rsidR="006C618A" w:rsidRPr="00DE7126" w:rsidRDefault="006C618A" w:rsidP="007B3682">
            <w:pPr>
              <w:jc w:val="both"/>
              <w:rPr>
                <w:rFonts w:eastAsia="Roboto"/>
                <w:sz w:val="24"/>
                <w:szCs w:val="24"/>
              </w:rPr>
            </w:pPr>
            <w:r w:rsidRPr="00DE7126">
              <w:rPr>
                <w:rFonts w:eastAsia="Roboto"/>
                <w:sz w:val="24"/>
                <w:szCs w:val="24"/>
              </w:rPr>
              <w:t>2.6</w:t>
            </w:r>
          </w:p>
          <w:p w14:paraId="76EA363E" w14:textId="59E9051A" w:rsidR="006C618A" w:rsidRPr="00DE7126" w:rsidRDefault="006C618A" w:rsidP="007B3682">
            <w:pPr>
              <w:jc w:val="both"/>
              <w:rPr>
                <w:rFonts w:eastAsia="Roboto"/>
                <w:sz w:val="24"/>
                <w:szCs w:val="24"/>
              </w:rPr>
            </w:pP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входных</w:t>
            </w:r>
            <w:r w:rsidR="008A5486">
              <w:rPr>
                <w:rFonts w:eastAsia="Roboto"/>
                <w:sz w:val="24"/>
                <w:szCs w:val="24"/>
              </w:rPr>
              <w:t xml:space="preserve"> </w:t>
            </w:r>
            <w:r w:rsidRPr="00DE7126">
              <w:rPr>
                <w:rFonts w:eastAsia="Roboto"/>
                <w:sz w:val="24"/>
                <w:szCs w:val="24"/>
              </w:rPr>
              <w:t>групп</w:t>
            </w:r>
          </w:p>
        </w:tc>
        <w:tc>
          <w:tcPr>
            <w:tcW w:w="5138" w:type="dxa"/>
            <w:tcBorders>
              <w:top w:val="single" w:sz="4" w:space="0" w:color="auto"/>
              <w:left w:val="single" w:sz="4" w:space="0" w:color="auto"/>
              <w:bottom w:val="single" w:sz="4" w:space="0" w:color="auto"/>
            </w:tcBorders>
            <w:shd w:val="clear" w:color="auto" w:fill="auto"/>
          </w:tcPr>
          <w:p w14:paraId="122FDDA4" w14:textId="7EDD58FE"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2.6.1</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шифер,</w:t>
            </w:r>
            <w:r w:rsidR="008A5486">
              <w:rPr>
                <w:rFonts w:eastAsia="Roboto"/>
                <w:sz w:val="24"/>
                <w:szCs w:val="24"/>
              </w:rPr>
              <w:t xml:space="preserve"> </w:t>
            </w:r>
            <w:r w:rsidRPr="00DE7126">
              <w:rPr>
                <w:rFonts w:eastAsia="Roboto"/>
                <w:sz w:val="24"/>
                <w:szCs w:val="24"/>
              </w:rPr>
              <w:t>сланцевую</w:t>
            </w:r>
            <w:r w:rsidR="008A5486">
              <w:rPr>
                <w:rFonts w:eastAsia="Roboto"/>
                <w:sz w:val="24"/>
                <w:szCs w:val="24"/>
              </w:rPr>
              <w:t xml:space="preserve"> </w:t>
            </w:r>
            <w:r w:rsidRPr="00DE7126">
              <w:rPr>
                <w:rFonts w:eastAsia="Roboto"/>
                <w:sz w:val="24"/>
                <w:szCs w:val="24"/>
              </w:rPr>
              <w:t>кровлю,</w:t>
            </w:r>
            <w:r w:rsidR="008A5486">
              <w:rPr>
                <w:rFonts w:eastAsia="Roboto"/>
                <w:sz w:val="24"/>
                <w:szCs w:val="24"/>
              </w:rPr>
              <w:t xml:space="preserve"> </w:t>
            </w:r>
            <w:r w:rsidRPr="00DE7126">
              <w:rPr>
                <w:rFonts w:eastAsia="Roboto"/>
                <w:sz w:val="24"/>
                <w:szCs w:val="24"/>
              </w:rPr>
              <w:t>фанеру,</w:t>
            </w:r>
            <w:r w:rsidR="008A5486">
              <w:rPr>
                <w:rFonts w:eastAsia="Roboto"/>
                <w:sz w:val="24"/>
                <w:szCs w:val="24"/>
              </w:rPr>
              <w:t xml:space="preserve"> </w:t>
            </w:r>
            <w:r w:rsidRPr="00DE7126">
              <w:rPr>
                <w:rFonts w:eastAsia="Roboto"/>
                <w:sz w:val="24"/>
                <w:szCs w:val="24"/>
              </w:rPr>
              <w:t>вагонку,</w:t>
            </w:r>
            <w:r w:rsidR="008A5486">
              <w:rPr>
                <w:rFonts w:eastAsia="Roboto"/>
                <w:sz w:val="24"/>
                <w:szCs w:val="24"/>
              </w:rPr>
              <w:t xml:space="preserve"> </w:t>
            </w:r>
            <w:r w:rsidRPr="00DE7126">
              <w:rPr>
                <w:rFonts w:eastAsia="Roboto"/>
                <w:sz w:val="24"/>
                <w:szCs w:val="24"/>
              </w:rPr>
              <w:t>ПВХ-панели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исключением</w:t>
            </w:r>
            <w:r w:rsidR="008A5486">
              <w:rPr>
                <w:rFonts w:eastAsia="Roboto"/>
                <w:sz w:val="24"/>
                <w:szCs w:val="24"/>
              </w:rPr>
              <w:t xml:space="preserve"> </w:t>
            </w:r>
            <w:r w:rsidRPr="00DE7126">
              <w:rPr>
                <w:rFonts w:eastAsia="Roboto"/>
                <w:sz w:val="24"/>
                <w:szCs w:val="24"/>
              </w:rPr>
              <w:t>HPL-панелей</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имитацией</w:t>
            </w:r>
            <w:r w:rsidR="008A5486">
              <w:rPr>
                <w:rFonts w:eastAsia="Roboto"/>
                <w:sz w:val="24"/>
                <w:szCs w:val="24"/>
              </w:rPr>
              <w:t xml:space="preserve"> </w:t>
            </w:r>
            <w:r w:rsidRPr="00DE7126">
              <w:rPr>
                <w:rFonts w:eastAsia="Roboto"/>
                <w:sz w:val="24"/>
                <w:szCs w:val="24"/>
              </w:rPr>
              <w:t>дерева),</w:t>
            </w:r>
            <w:r w:rsidR="008A5486">
              <w:rPr>
                <w:rFonts w:eastAsia="Roboto"/>
                <w:sz w:val="24"/>
                <w:szCs w:val="24"/>
              </w:rPr>
              <w:t xml:space="preserve"> </w:t>
            </w:r>
            <w:r w:rsidRPr="00DE7126">
              <w:rPr>
                <w:rFonts w:eastAsia="Roboto"/>
                <w:sz w:val="24"/>
                <w:szCs w:val="24"/>
              </w:rPr>
              <w:t>крупные</w:t>
            </w:r>
            <w:r w:rsidR="008A5486">
              <w:rPr>
                <w:rFonts w:eastAsia="Roboto"/>
                <w:sz w:val="24"/>
                <w:szCs w:val="24"/>
              </w:rPr>
              <w:t xml:space="preserve"> </w:t>
            </w:r>
            <w:r w:rsidRPr="00DE7126">
              <w:rPr>
                <w:rFonts w:eastAsia="Roboto"/>
                <w:sz w:val="24"/>
                <w:szCs w:val="24"/>
              </w:rPr>
              <w:t>фракции</w:t>
            </w:r>
            <w:r w:rsidR="008A5486">
              <w:rPr>
                <w:rFonts w:eastAsia="Roboto"/>
                <w:sz w:val="24"/>
                <w:szCs w:val="24"/>
              </w:rPr>
              <w:t xml:space="preserve"> </w:t>
            </w:r>
            <w:r w:rsidRPr="00DE7126">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DE7126">
              <w:rPr>
                <w:rFonts w:eastAsia="Roboto"/>
                <w:sz w:val="24"/>
                <w:szCs w:val="24"/>
              </w:rPr>
              <w:t>фактурная</w:t>
            </w:r>
            <w:r w:rsidR="008A5486">
              <w:rPr>
                <w:rFonts w:eastAsia="Roboto"/>
                <w:sz w:val="24"/>
                <w:szCs w:val="24"/>
              </w:rPr>
              <w:t xml:space="preserve"> </w:t>
            </w:r>
            <w:r w:rsidRPr="00DE7126">
              <w:rPr>
                <w:rFonts w:eastAsia="Roboto"/>
                <w:sz w:val="24"/>
                <w:szCs w:val="24"/>
              </w:rPr>
              <w:t>шуба</w:t>
            </w:r>
            <w:r w:rsidR="00840359">
              <w:rPr>
                <w:rFonts w:eastAsia="Roboto"/>
                <w:sz w:val="24"/>
                <w:szCs w:val="24"/>
              </w:rPr>
              <w:t>»</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00840359">
              <w:rPr>
                <w:rFonts w:eastAsia="Roboto"/>
                <w:sz w:val="24"/>
                <w:szCs w:val="24"/>
              </w:rPr>
              <w:t>«</w:t>
            </w:r>
            <w:r w:rsidRPr="00DE7126">
              <w:rPr>
                <w:rFonts w:eastAsia="Roboto"/>
                <w:sz w:val="24"/>
                <w:szCs w:val="24"/>
              </w:rPr>
              <w:t>короед</w:t>
            </w:r>
            <w:r w:rsidR="00840359">
              <w:rPr>
                <w:rFonts w:eastAsia="Roboto"/>
                <w:sz w:val="24"/>
                <w:szCs w:val="24"/>
              </w:rPr>
              <w:t>»</w:t>
            </w:r>
            <w:r w:rsidRPr="00DE7126">
              <w:rPr>
                <w:rFonts w:eastAsia="Roboto"/>
                <w:sz w:val="24"/>
                <w:szCs w:val="24"/>
              </w:rPr>
              <w:t>,</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p>
          <w:p w14:paraId="51568C75" w14:textId="3E709119"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2.6.2</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имитирующие</w:t>
            </w:r>
            <w:r w:rsidR="008A5486">
              <w:rPr>
                <w:rFonts w:eastAsia="Roboto"/>
                <w:sz w:val="24"/>
                <w:szCs w:val="24"/>
              </w:rPr>
              <w:t xml:space="preserve"> </w:t>
            </w:r>
            <w:r w:rsidRPr="00DE7126">
              <w:rPr>
                <w:rFonts w:eastAsia="Roboto"/>
                <w:sz w:val="24"/>
                <w:szCs w:val="24"/>
              </w:rPr>
              <w:t>натуральные,</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соответствовать</w:t>
            </w:r>
            <w:r w:rsidR="008A5486">
              <w:rPr>
                <w:rFonts w:eastAsia="Roboto"/>
                <w:sz w:val="24"/>
                <w:szCs w:val="24"/>
              </w:rPr>
              <w:t xml:space="preserve"> </w:t>
            </w:r>
            <w:r w:rsidRPr="00DE7126">
              <w:rPr>
                <w:rFonts w:eastAsia="Roboto"/>
                <w:sz w:val="24"/>
                <w:szCs w:val="24"/>
              </w:rPr>
              <w:t>им</w:t>
            </w:r>
            <w:r w:rsidR="008A5486">
              <w:rPr>
                <w:rFonts w:eastAsia="Roboto"/>
                <w:sz w:val="24"/>
                <w:szCs w:val="24"/>
              </w:rPr>
              <w:t xml:space="preserve"> </w:t>
            </w:r>
            <w:r w:rsidRPr="00DE7126">
              <w:rPr>
                <w:rFonts w:eastAsia="Roboto"/>
                <w:sz w:val="24"/>
                <w:szCs w:val="24"/>
              </w:rPr>
              <w:t>по</w:t>
            </w:r>
            <w:r w:rsidR="008A5486">
              <w:rPr>
                <w:rFonts w:eastAsia="Roboto"/>
                <w:sz w:val="24"/>
                <w:szCs w:val="24"/>
              </w:rPr>
              <w:t xml:space="preserve"> </w:t>
            </w:r>
            <w:r w:rsidRPr="00DE7126">
              <w:rPr>
                <w:rFonts w:eastAsia="Roboto"/>
                <w:sz w:val="24"/>
                <w:szCs w:val="24"/>
              </w:rPr>
              <w:t>фактуре.</w:t>
            </w:r>
          </w:p>
        </w:tc>
        <w:tc>
          <w:tcPr>
            <w:tcW w:w="6577" w:type="dxa"/>
            <w:tcBorders>
              <w:top w:val="nil"/>
              <w:left w:val="nil"/>
              <w:bottom w:val="single" w:sz="4" w:space="0" w:color="000000"/>
              <w:right w:val="single" w:sz="4" w:space="0" w:color="000000"/>
            </w:tcBorders>
            <w:shd w:val="clear" w:color="auto" w:fill="auto"/>
          </w:tcPr>
          <w:p w14:paraId="005740F8" w14:textId="717872CF"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2.6.3</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устройство</w:t>
            </w:r>
            <w:r w:rsidR="008A5486">
              <w:rPr>
                <w:rFonts w:eastAsia="Roboto"/>
                <w:sz w:val="24"/>
                <w:szCs w:val="24"/>
              </w:rPr>
              <w:t xml:space="preserve"> </w:t>
            </w:r>
            <w:r w:rsidRPr="00DE7126">
              <w:rPr>
                <w:rFonts w:eastAsia="Roboto"/>
                <w:sz w:val="24"/>
                <w:szCs w:val="24"/>
              </w:rPr>
              <w:t>радиальных</w:t>
            </w:r>
            <w:r w:rsidR="008A5486">
              <w:rPr>
                <w:rFonts w:eastAsia="Roboto"/>
                <w:sz w:val="24"/>
                <w:szCs w:val="24"/>
              </w:rPr>
              <w:t xml:space="preserve"> </w:t>
            </w:r>
            <w:r w:rsidRPr="00DE7126">
              <w:rPr>
                <w:rFonts w:eastAsia="Roboto"/>
                <w:sz w:val="24"/>
                <w:szCs w:val="24"/>
              </w:rPr>
              <w:t>козырьков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навесов.</w:t>
            </w:r>
            <w:r w:rsidR="008A5486">
              <w:rPr>
                <w:rFonts w:eastAsia="Roboto"/>
                <w:sz w:val="24"/>
                <w:szCs w:val="24"/>
              </w:rPr>
              <w:t xml:space="preserve"> </w:t>
            </w:r>
          </w:p>
          <w:p w14:paraId="2E64231E" w14:textId="4C9FF177"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2.6.4</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лестниц,</w:t>
            </w:r>
            <w:r w:rsidR="008A5486">
              <w:rPr>
                <w:rFonts w:eastAsia="Roboto"/>
                <w:sz w:val="24"/>
                <w:szCs w:val="24"/>
              </w:rPr>
              <w:t xml:space="preserve"> </w:t>
            </w:r>
            <w:r w:rsidRPr="00DE7126">
              <w:rPr>
                <w:rFonts w:eastAsia="Roboto"/>
                <w:sz w:val="24"/>
                <w:szCs w:val="24"/>
              </w:rPr>
              <w:t>площадок,</w:t>
            </w:r>
            <w:r w:rsidR="008A5486">
              <w:rPr>
                <w:rFonts w:eastAsia="Roboto"/>
                <w:sz w:val="24"/>
                <w:szCs w:val="24"/>
              </w:rPr>
              <w:t xml:space="preserve"> </w:t>
            </w:r>
            <w:r w:rsidRPr="00DE7126">
              <w:rPr>
                <w:rFonts w:eastAsia="Roboto"/>
                <w:sz w:val="24"/>
                <w:szCs w:val="24"/>
              </w:rPr>
              <w:t>ступеней</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материалы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классом</w:t>
            </w:r>
            <w:r w:rsidR="008A5486">
              <w:rPr>
                <w:rFonts w:eastAsia="Roboto"/>
                <w:sz w:val="24"/>
                <w:szCs w:val="24"/>
              </w:rPr>
              <w:t xml:space="preserve"> </w:t>
            </w:r>
            <w:r w:rsidRPr="00DE7126">
              <w:rPr>
                <w:rFonts w:eastAsia="Roboto"/>
                <w:sz w:val="24"/>
                <w:szCs w:val="24"/>
              </w:rPr>
              <w:t>противоскольжения</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R12,</w:t>
            </w:r>
            <w:r w:rsidR="008A5486">
              <w:rPr>
                <w:rFonts w:eastAsia="Roboto"/>
                <w:sz w:val="24"/>
                <w:szCs w:val="24"/>
              </w:rPr>
              <w:t xml:space="preserve"> </w:t>
            </w:r>
            <w:r w:rsidRPr="00DE7126">
              <w:rPr>
                <w:rFonts w:eastAsia="Roboto"/>
                <w:sz w:val="24"/>
                <w:szCs w:val="24"/>
              </w:rPr>
              <w:t>резиновую</w:t>
            </w:r>
            <w:r w:rsidR="008A5486">
              <w:rPr>
                <w:rFonts w:eastAsia="Roboto"/>
                <w:sz w:val="24"/>
                <w:szCs w:val="24"/>
              </w:rPr>
              <w:t xml:space="preserve"> </w:t>
            </w:r>
            <w:r w:rsidRPr="00DE7126">
              <w:rPr>
                <w:rFonts w:eastAsia="Roboto"/>
                <w:sz w:val="24"/>
                <w:szCs w:val="24"/>
              </w:rPr>
              <w:t>плитку.</w:t>
            </w:r>
          </w:p>
          <w:p w14:paraId="52A3F224" w14:textId="1A3233F6" w:rsidR="006C618A" w:rsidRPr="00DE7126" w:rsidRDefault="006C618A" w:rsidP="00BB52E0">
            <w:pPr>
              <w:widowControl/>
              <w:numPr>
                <w:ilvl w:val="0"/>
                <w:numId w:val="64"/>
              </w:numPr>
              <w:autoSpaceDE/>
              <w:autoSpaceDN/>
              <w:adjustRightInd/>
              <w:ind w:left="283"/>
              <w:jc w:val="both"/>
              <w:rPr>
                <w:rFonts w:eastAsia="Roboto"/>
                <w:sz w:val="24"/>
                <w:szCs w:val="24"/>
              </w:rPr>
            </w:pPr>
            <w:r w:rsidRPr="00DE7126">
              <w:rPr>
                <w:rFonts w:eastAsia="Roboto"/>
                <w:sz w:val="24"/>
                <w:szCs w:val="24"/>
              </w:rPr>
              <w:t>2.6.5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окраска</w:t>
            </w:r>
            <w:r w:rsidR="008A5486">
              <w:rPr>
                <w:rFonts w:eastAsia="Roboto"/>
                <w:sz w:val="24"/>
                <w:szCs w:val="24"/>
              </w:rPr>
              <w:t xml:space="preserve"> </w:t>
            </w:r>
            <w:r w:rsidRPr="00DE7126">
              <w:rPr>
                <w:rFonts w:eastAsia="Roboto"/>
                <w:sz w:val="24"/>
                <w:szCs w:val="24"/>
              </w:rPr>
              <w:t>поверхностей,</w:t>
            </w:r>
            <w:r w:rsidR="008A5486">
              <w:rPr>
                <w:rFonts w:eastAsia="Roboto"/>
                <w:sz w:val="24"/>
                <w:szCs w:val="24"/>
              </w:rPr>
              <w:t xml:space="preserve"> </w:t>
            </w:r>
            <w:r w:rsidRPr="00DE7126">
              <w:rPr>
                <w:rFonts w:eastAsia="Roboto"/>
                <w:sz w:val="24"/>
                <w:szCs w:val="24"/>
              </w:rPr>
              <w:t>облицованных</w:t>
            </w:r>
            <w:r w:rsidR="008A5486">
              <w:rPr>
                <w:rFonts w:eastAsia="Roboto"/>
                <w:sz w:val="24"/>
                <w:szCs w:val="24"/>
              </w:rPr>
              <w:t xml:space="preserve"> </w:t>
            </w:r>
            <w:r w:rsidRPr="00DE7126">
              <w:rPr>
                <w:rFonts w:eastAsia="Roboto"/>
                <w:sz w:val="24"/>
                <w:szCs w:val="24"/>
              </w:rPr>
              <w:t>натуральным</w:t>
            </w:r>
            <w:r w:rsidR="008A5486">
              <w:rPr>
                <w:rFonts w:eastAsia="Roboto"/>
                <w:sz w:val="24"/>
                <w:szCs w:val="24"/>
              </w:rPr>
              <w:t xml:space="preserve"> </w:t>
            </w:r>
            <w:r w:rsidRPr="00DE7126">
              <w:rPr>
                <w:rFonts w:eastAsia="Roboto"/>
                <w:sz w:val="24"/>
                <w:szCs w:val="24"/>
              </w:rPr>
              <w:t>камнем.</w:t>
            </w:r>
          </w:p>
          <w:p w14:paraId="768D38CD" w14:textId="075D813D" w:rsidR="006C618A" w:rsidRPr="00DE7126" w:rsidRDefault="006C618A" w:rsidP="00BB52E0">
            <w:pPr>
              <w:widowControl/>
              <w:numPr>
                <w:ilvl w:val="0"/>
                <w:numId w:val="65"/>
              </w:numPr>
              <w:autoSpaceDE/>
              <w:autoSpaceDN/>
              <w:adjustRightInd/>
              <w:ind w:left="283"/>
              <w:jc w:val="both"/>
              <w:rPr>
                <w:rFonts w:eastAsia="Roboto"/>
                <w:sz w:val="24"/>
                <w:szCs w:val="24"/>
              </w:rPr>
            </w:pPr>
            <w:r w:rsidRPr="00DE7126">
              <w:rPr>
                <w:rFonts w:eastAsia="Roboto"/>
                <w:sz w:val="24"/>
                <w:szCs w:val="24"/>
              </w:rPr>
              <w:t>2.6.6</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предусматривать</w:t>
            </w:r>
            <w:r w:rsidR="008A5486">
              <w:rPr>
                <w:rFonts w:eastAsia="Roboto"/>
                <w:sz w:val="24"/>
                <w:szCs w:val="24"/>
              </w:rPr>
              <w:t xml:space="preserve"> </w:t>
            </w:r>
            <w:r w:rsidRPr="00DE7126">
              <w:rPr>
                <w:rFonts w:eastAsia="Roboto"/>
                <w:sz w:val="24"/>
                <w:szCs w:val="24"/>
              </w:rPr>
              <w:t>придверные</w:t>
            </w:r>
            <w:r w:rsidR="008A5486">
              <w:rPr>
                <w:rFonts w:eastAsia="Roboto"/>
                <w:sz w:val="24"/>
                <w:szCs w:val="24"/>
              </w:rPr>
              <w:t xml:space="preserve"> </w:t>
            </w:r>
            <w:r w:rsidRPr="00DE7126">
              <w:rPr>
                <w:rFonts w:eastAsia="Roboto"/>
                <w:sz w:val="24"/>
                <w:szCs w:val="24"/>
              </w:rPr>
              <w:t>грязезащитные</w:t>
            </w:r>
            <w:r w:rsidR="008A5486">
              <w:rPr>
                <w:rFonts w:eastAsia="Roboto"/>
                <w:sz w:val="24"/>
                <w:szCs w:val="24"/>
              </w:rPr>
              <w:t xml:space="preserve"> </w:t>
            </w:r>
            <w:r w:rsidRPr="00DE7126">
              <w:rPr>
                <w:rFonts w:eastAsia="Roboto"/>
                <w:sz w:val="24"/>
                <w:szCs w:val="24"/>
              </w:rPr>
              <w:t>системы.</w:t>
            </w:r>
          </w:p>
        </w:tc>
      </w:tr>
      <w:tr w:rsidR="00BF787A" w:rsidRPr="00DE7126" w14:paraId="692295D0" w14:textId="77777777" w:rsidTr="002213FE">
        <w:trPr>
          <w:trHeight w:val="315"/>
          <w:jc w:val="center"/>
        </w:trPr>
        <w:tc>
          <w:tcPr>
            <w:tcW w:w="689" w:type="dxa"/>
            <w:vMerge/>
            <w:tcBorders>
              <w:top w:val="nil"/>
              <w:left w:val="single" w:sz="4" w:space="0" w:color="000000"/>
              <w:bottom w:val="single" w:sz="4" w:space="0" w:color="000000"/>
              <w:right w:val="single" w:sz="4" w:space="0" w:color="000000"/>
            </w:tcBorders>
            <w:shd w:val="clear" w:color="auto" w:fill="auto"/>
          </w:tcPr>
          <w:p w14:paraId="1283DD5C" w14:textId="77777777" w:rsidR="006C618A" w:rsidRPr="00DE7126" w:rsidRDefault="006C618A" w:rsidP="007B3682">
            <w:pPr>
              <w:jc w:val="both"/>
              <w:rPr>
                <w:rFonts w:eastAsia="Roboto"/>
                <w:sz w:val="24"/>
                <w:szCs w:val="24"/>
              </w:rPr>
            </w:pPr>
          </w:p>
        </w:tc>
        <w:tc>
          <w:tcPr>
            <w:tcW w:w="1134" w:type="dxa"/>
            <w:vMerge/>
            <w:tcBorders>
              <w:top w:val="nil"/>
              <w:left w:val="nil"/>
              <w:bottom w:val="single" w:sz="4" w:space="0" w:color="000000"/>
              <w:right w:val="single" w:sz="4" w:space="0" w:color="000000"/>
            </w:tcBorders>
            <w:shd w:val="clear" w:color="auto" w:fill="auto"/>
          </w:tcPr>
          <w:p w14:paraId="67CFCAEA" w14:textId="77777777" w:rsidR="006C618A" w:rsidRPr="00DE7126" w:rsidRDefault="006C618A" w:rsidP="007B3682">
            <w:pPr>
              <w:jc w:val="both"/>
              <w:rPr>
                <w:rFonts w:eastAsia="Roboto"/>
                <w:sz w:val="24"/>
                <w:szCs w:val="24"/>
              </w:rPr>
            </w:pPr>
          </w:p>
        </w:tc>
        <w:tc>
          <w:tcPr>
            <w:tcW w:w="1276" w:type="dxa"/>
            <w:tcBorders>
              <w:top w:val="nil"/>
              <w:left w:val="nil"/>
              <w:bottom w:val="single" w:sz="4" w:space="0" w:color="000000"/>
              <w:right w:val="single" w:sz="4" w:space="0" w:color="auto"/>
            </w:tcBorders>
            <w:shd w:val="clear" w:color="auto" w:fill="auto"/>
            <w:vAlign w:val="center"/>
          </w:tcPr>
          <w:p w14:paraId="29A87190" w14:textId="77777777" w:rsidR="006C618A" w:rsidRPr="00DE7126" w:rsidRDefault="006C618A" w:rsidP="007B3682">
            <w:pPr>
              <w:jc w:val="both"/>
              <w:rPr>
                <w:rFonts w:eastAsia="Roboto"/>
                <w:sz w:val="24"/>
                <w:szCs w:val="24"/>
              </w:rPr>
            </w:pPr>
            <w:r w:rsidRPr="00DE7126">
              <w:rPr>
                <w:rFonts w:eastAsia="Roboto"/>
                <w:sz w:val="24"/>
                <w:szCs w:val="24"/>
              </w:rPr>
              <w:t>2.7</w:t>
            </w:r>
          </w:p>
          <w:p w14:paraId="3E197322" w14:textId="77777777" w:rsidR="006C618A" w:rsidRPr="00DE7126" w:rsidRDefault="006C618A" w:rsidP="007B3682">
            <w:pPr>
              <w:jc w:val="both"/>
              <w:rPr>
                <w:rFonts w:eastAsia="Roboto"/>
                <w:sz w:val="24"/>
                <w:szCs w:val="24"/>
              </w:rPr>
            </w:pPr>
            <w:r w:rsidRPr="00DE7126">
              <w:rPr>
                <w:rFonts w:eastAsia="Roboto"/>
                <w:sz w:val="24"/>
                <w:szCs w:val="24"/>
              </w:rPr>
              <w:t>Ограждения</w:t>
            </w:r>
          </w:p>
        </w:tc>
        <w:tc>
          <w:tcPr>
            <w:tcW w:w="5138" w:type="dxa"/>
            <w:tcBorders>
              <w:top w:val="single" w:sz="4" w:space="0" w:color="auto"/>
              <w:left w:val="single" w:sz="4" w:space="0" w:color="auto"/>
              <w:bottom w:val="single" w:sz="4" w:space="0" w:color="auto"/>
            </w:tcBorders>
            <w:shd w:val="clear" w:color="auto" w:fill="auto"/>
          </w:tcPr>
          <w:p w14:paraId="7162C6AD" w14:textId="29FC8DFA" w:rsidR="006C618A" w:rsidRPr="00DE7126" w:rsidRDefault="006C618A" w:rsidP="00BB52E0">
            <w:pPr>
              <w:widowControl/>
              <w:numPr>
                <w:ilvl w:val="0"/>
                <w:numId w:val="57"/>
              </w:numPr>
              <w:autoSpaceDE/>
              <w:autoSpaceDN/>
              <w:adjustRightInd/>
              <w:ind w:left="283"/>
              <w:jc w:val="both"/>
              <w:rPr>
                <w:rFonts w:eastAsia="Roboto"/>
                <w:sz w:val="24"/>
                <w:szCs w:val="24"/>
              </w:rPr>
            </w:pPr>
            <w:r w:rsidRPr="00DE7126">
              <w:rPr>
                <w:rFonts w:eastAsia="Roboto"/>
                <w:sz w:val="24"/>
                <w:szCs w:val="24"/>
              </w:rPr>
              <w:t>2.7.1</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участка,</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балконов</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парапетов</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профилированный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асбестоцементный</w:t>
            </w:r>
            <w:r w:rsidR="008A5486">
              <w:rPr>
                <w:rFonts w:eastAsia="Roboto"/>
                <w:sz w:val="24"/>
                <w:szCs w:val="24"/>
              </w:rPr>
              <w:t xml:space="preserve"> </w:t>
            </w:r>
            <w:r w:rsidRPr="00DE7126">
              <w:rPr>
                <w:rFonts w:eastAsia="Roboto"/>
                <w:sz w:val="24"/>
                <w:szCs w:val="24"/>
              </w:rPr>
              <w:t>лист,</w:t>
            </w:r>
            <w:r w:rsidR="008A5486">
              <w:rPr>
                <w:rFonts w:eastAsia="Roboto"/>
                <w:sz w:val="24"/>
                <w:szCs w:val="24"/>
              </w:rPr>
              <w:t xml:space="preserve"> </w:t>
            </w:r>
            <w:r w:rsidRPr="00DE7126">
              <w:rPr>
                <w:rFonts w:eastAsia="Roboto"/>
                <w:sz w:val="24"/>
                <w:szCs w:val="24"/>
              </w:rPr>
              <w:t>металлический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пластиковый</w:t>
            </w:r>
            <w:r w:rsidR="008A5486">
              <w:rPr>
                <w:rFonts w:eastAsia="Roboto"/>
                <w:sz w:val="24"/>
                <w:szCs w:val="24"/>
              </w:rPr>
              <w:t xml:space="preserve"> </w:t>
            </w:r>
            <w:r w:rsidRPr="00DE7126">
              <w:rPr>
                <w:rFonts w:eastAsia="Roboto"/>
                <w:sz w:val="24"/>
                <w:szCs w:val="24"/>
              </w:rPr>
              <w:t>(виниловый)</w:t>
            </w:r>
            <w:r w:rsidR="008A5486">
              <w:rPr>
                <w:rFonts w:eastAsia="Roboto"/>
                <w:sz w:val="24"/>
                <w:szCs w:val="24"/>
              </w:rPr>
              <w:t xml:space="preserve"> </w:t>
            </w:r>
            <w:r w:rsidRPr="00DE7126">
              <w:rPr>
                <w:rFonts w:eastAsia="Roboto"/>
                <w:sz w:val="24"/>
                <w:szCs w:val="24"/>
              </w:rPr>
              <w:t>сайдинг,</w:t>
            </w:r>
            <w:r w:rsidR="008A5486">
              <w:rPr>
                <w:rFonts w:eastAsia="Roboto"/>
                <w:sz w:val="24"/>
                <w:szCs w:val="24"/>
              </w:rPr>
              <w:t xml:space="preserve"> </w:t>
            </w:r>
            <w:r w:rsidRPr="00DE7126">
              <w:rPr>
                <w:rFonts w:eastAsia="Roboto"/>
                <w:sz w:val="24"/>
                <w:szCs w:val="24"/>
              </w:rPr>
              <w:t>поликарбонат,</w:t>
            </w:r>
            <w:r w:rsidR="008A5486">
              <w:rPr>
                <w:rFonts w:eastAsia="Roboto"/>
                <w:sz w:val="24"/>
                <w:szCs w:val="24"/>
              </w:rPr>
              <w:t xml:space="preserve"> </w:t>
            </w:r>
            <w:r w:rsidRPr="00DE7126">
              <w:rPr>
                <w:rFonts w:eastAsia="Roboto"/>
                <w:sz w:val="24"/>
                <w:szCs w:val="24"/>
              </w:rPr>
              <w:t>стекломагнезитовые</w:t>
            </w:r>
            <w:r w:rsidR="008A5486">
              <w:rPr>
                <w:rFonts w:eastAsia="Roboto"/>
                <w:sz w:val="24"/>
                <w:szCs w:val="24"/>
              </w:rPr>
              <w:t xml:space="preserve"> </w:t>
            </w:r>
            <w:r w:rsidRPr="00DE7126">
              <w:rPr>
                <w:rFonts w:eastAsia="Roboto"/>
                <w:sz w:val="24"/>
                <w:szCs w:val="24"/>
              </w:rPr>
              <w:t>листы,</w:t>
            </w:r>
            <w:r w:rsidR="008A5486">
              <w:rPr>
                <w:rFonts w:eastAsia="Roboto"/>
                <w:sz w:val="24"/>
                <w:szCs w:val="24"/>
              </w:rPr>
              <w:t xml:space="preserve"> </w:t>
            </w:r>
            <w:r w:rsidRPr="00DE7126">
              <w:rPr>
                <w:rFonts w:eastAsia="Roboto"/>
                <w:sz w:val="24"/>
                <w:szCs w:val="24"/>
              </w:rPr>
              <w:lastRenderedPageBreak/>
              <w:t>фанеру,</w:t>
            </w:r>
            <w:r w:rsidR="008A5486">
              <w:rPr>
                <w:rFonts w:eastAsia="Roboto"/>
                <w:sz w:val="24"/>
                <w:szCs w:val="24"/>
              </w:rPr>
              <w:t xml:space="preserve"> </w:t>
            </w:r>
            <w:r w:rsidRPr="00DE7126">
              <w:rPr>
                <w:rFonts w:eastAsia="Roboto"/>
                <w:sz w:val="24"/>
                <w:szCs w:val="24"/>
              </w:rPr>
              <w:t>вагонку.</w:t>
            </w:r>
            <w:r w:rsidR="008A5486">
              <w:rPr>
                <w:rFonts w:eastAsia="Roboto"/>
                <w:sz w:val="24"/>
                <w:szCs w:val="24"/>
              </w:rPr>
              <w:t xml:space="preserve"> </w:t>
            </w:r>
          </w:p>
        </w:tc>
        <w:tc>
          <w:tcPr>
            <w:tcW w:w="6577" w:type="dxa"/>
            <w:tcBorders>
              <w:top w:val="nil"/>
              <w:left w:val="nil"/>
              <w:bottom w:val="single" w:sz="4" w:space="0" w:color="000000"/>
              <w:right w:val="single" w:sz="4" w:space="0" w:color="000000"/>
            </w:tcBorders>
            <w:shd w:val="clear" w:color="auto" w:fill="auto"/>
          </w:tcPr>
          <w:p w14:paraId="756CC731" w14:textId="77777777" w:rsidR="006C618A" w:rsidRPr="00DE7126" w:rsidRDefault="006C618A" w:rsidP="007B3682">
            <w:pPr>
              <w:ind w:left="283" w:hanging="360"/>
              <w:jc w:val="both"/>
              <w:rPr>
                <w:rFonts w:eastAsia="Roboto"/>
                <w:sz w:val="24"/>
                <w:szCs w:val="24"/>
              </w:rPr>
            </w:pPr>
          </w:p>
        </w:tc>
      </w:tr>
      <w:tr w:rsidR="00BF787A" w:rsidRPr="00DE7126" w14:paraId="086869ED" w14:textId="77777777" w:rsidTr="002213FE">
        <w:trPr>
          <w:trHeight w:val="579"/>
          <w:jc w:val="center"/>
        </w:trPr>
        <w:tc>
          <w:tcPr>
            <w:tcW w:w="689" w:type="dxa"/>
            <w:tcBorders>
              <w:top w:val="nil"/>
              <w:left w:val="single" w:sz="4" w:space="0" w:color="000000"/>
              <w:bottom w:val="single" w:sz="4" w:space="0" w:color="000000"/>
              <w:right w:val="single" w:sz="4" w:space="0" w:color="000000"/>
            </w:tcBorders>
            <w:shd w:val="clear" w:color="auto" w:fill="auto"/>
          </w:tcPr>
          <w:p w14:paraId="6EDA45DE" w14:textId="77777777" w:rsidR="006C618A" w:rsidRPr="00DE7126" w:rsidRDefault="006C618A" w:rsidP="007B3682">
            <w:pPr>
              <w:jc w:val="both"/>
              <w:rPr>
                <w:rFonts w:eastAsia="Roboto"/>
                <w:sz w:val="24"/>
                <w:szCs w:val="24"/>
              </w:rPr>
            </w:pPr>
            <w:r w:rsidRPr="00DE7126">
              <w:rPr>
                <w:rFonts w:eastAsia="Roboto"/>
                <w:sz w:val="24"/>
                <w:szCs w:val="24"/>
              </w:rPr>
              <w:t>3</w:t>
            </w:r>
          </w:p>
        </w:tc>
        <w:tc>
          <w:tcPr>
            <w:tcW w:w="2410" w:type="dxa"/>
            <w:gridSpan w:val="2"/>
            <w:tcBorders>
              <w:top w:val="nil"/>
              <w:left w:val="nil"/>
              <w:bottom w:val="single" w:sz="4" w:space="0" w:color="000000"/>
              <w:right w:val="single" w:sz="4" w:space="0" w:color="auto"/>
            </w:tcBorders>
            <w:shd w:val="clear" w:color="auto" w:fill="auto"/>
          </w:tcPr>
          <w:p w14:paraId="46B758C6" w14:textId="36DACCEA"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размещению</w:t>
            </w:r>
            <w:r w:rsidR="008A5486">
              <w:rPr>
                <w:rFonts w:eastAsia="Roboto"/>
                <w:sz w:val="24"/>
                <w:szCs w:val="24"/>
              </w:rPr>
              <w:t xml:space="preserve"> </w:t>
            </w:r>
            <w:r w:rsidRPr="00DE7126">
              <w:rPr>
                <w:rFonts w:eastAsia="Roboto"/>
                <w:sz w:val="24"/>
                <w:szCs w:val="24"/>
              </w:rPr>
              <w:t>технического</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инженерного</w:t>
            </w:r>
            <w:r w:rsidR="008A5486">
              <w:rPr>
                <w:rFonts w:eastAsia="Roboto"/>
                <w:sz w:val="24"/>
                <w:szCs w:val="24"/>
              </w:rPr>
              <w:t xml:space="preserve"> </w:t>
            </w:r>
            <w:r w:rsidRPr="00DE7126">
              <w:rPr>
                <w:rFonts w:eastAsia="Roboto"/>
                <w:sz w:val="24"/>
                <w:szCs w:val="24"/>
              </w:rPr>
              <w:t>оборудования</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фасадах</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5138" w:type="dxa"/>
            <w:tcBorders>
              <w:top w:val="single" w:sz="4" w:space="0" w:color="auto"/>
              <w:left w:val="single" w:sz="4" w:space="0" w:color="auto"/>
              <w:bottom w:val="single" w:sz="4" w:space="0" w:color="auto"/>
            </w:tcBorders>
            <w:shd w:val="clear" w:color="auto" w:fill="auto"/>
          </w:tcPr>
          <w:p w14:paraId="02D578FA" w14:textId="4CB262E9" w:rsidR="006C618A" w:rsidRPr="00DE7126" w:rsidRDefault="006C618A" w:rsidP="00BB52E0">
            <w:pPr>
              <w:widowControl/>
              <w:numPr>
                <w:ilvl w:val="0"/>
                <w:numId w:val="84"/>
              </w:numPr>
              <w:autoSpaceDE/>
              <w:autoSpaceDN/>
              <w:adjustRightInd/>
              <w:ind w:left="283"/>
              <w:jc w:val="both"/>
              <w:rPr>
                <w:rFonts w:eastAsia="Roboto"/>
                <w:sz w:val="24"/>
                <w:szCs w:val="24"/>
              </w:rPr>
            </w:pPr>
            <w:r w:rsidRPr="00DE7126">
              <w:rPr>
                <w:rFonts w:eastAsia="Roboto"/>
                <w:sz w:val="24"/>
                <w:szCs w:val="24"/>
              </w:rPr>
              <w:t>3.1</w:t>
            </w:r>
            <w:r w:rsidR="008A5486">
              <w:rPr>
                <w:rFonts w:eastAsia="Roboto"/>
                <w:sz w:val="24"/>
                <w:szCs w:val="24"/>
              </w:rPr>
              <w:t xml:space="preserve"> </w:t>
            </w:r>
            <w:r w:rsidRPr="00DE7126">
              <w:rPr>
                <w:rFonts w:eastAsia="Roboto"/>
                <w:sz w:val="24"/>
                <w:szCs w:val="24"/>
              </w:rPr>
              <w:t>Элементы</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(наружные</w:t>
            </w:r>
            <w:r w:rsidR="008A5486">
              <w:rPr>
                <w:rFonts w:eastAsia="Roboto"/>
                <w:sz w:val="24"/>
                <w:szCs w:val="24"/>
              </w:rPr>
              <w:t xml:space="preserve"> </w:t>
            </w:r>
            <w:r w:rsidRPr="00DE7126">
              <w:rPr>
                <w:rFonts w:eastAsia="Roboto"/>
                <w:sz w:val="24"/>
                <w:szCs w:val="24"/>
              </w:rPr>
              <w:t>блоки</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вентиляции,</w:t>
            </w:r>
            <w:r w:rsidR="008A5486">
              <w:rPr>
                <w:rFonts w:eastAsia="Roboto"/>
                <w:sz w:val="24"/>
                <w:szCs w:val="24"/>
              </w:rPr>
              <w:t xml:space="preserve"> </w:t>
            </w:r>
            <w:r w:rsidRPr="00DE7126">
              <w:rPr>
                <w:rFonts w:eastAsia="Roboto"/>
                <w:sz w:val="24"/>
                <w:szCs w:val="24"/>
              </w:rPr>
              <w:t>отверстия</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монтажа</w:t>
            </w:r>
            <w:r w:rsidR="008A5486">
              <w:rPr>
                <w:rFonts w:eastAsia="Roboto"/>
                <w:sz w:val="24"/>
                <w:szCs w:val="24"/>
              </w:rPr>
              <w:t xml:space="preserve"> </w:t>
            </w:r>
            <w:r w:rsidRPr="00DE7126">
              <w:rPr>
                <w:rFonts w:eastAsia="Roboto"/>
                <w:sz w:val="24"/>
                <w:szCs w:val="24"/>
              </w:rPr>
              <w:t>бризера),</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антенны</w:t>
            </w:r>
            <w:r w:rsidR="008A5486">
              <w:rPr>
                <w:rFonts w:eastAsia="Roboto"/>
                <w:sz w:val="24"/>
                <w:szCs w:val="24"/>
              </w:rPr>
              <w:t xml:space="preserve"> </w:t>
            </w:r>
            <w:r w:rsidRPr="00DE7126">
              <w:rPr>
                <w:rFonts w:eastAsia="Roboto"/>
                <w:sz w:val="24"/>
                <w:szCs w:val="24"/>
              </w:rPr>
              <w:t>должны:</w:t>
            </w:r>
          </w:p>
          <w:p w14:paraId="528EC884" w14:textId="139E1AAC" w:rsidR="006C618A" w:rsidRPr="00DE7126" w:rsidRDefault="006C618A" w:rsidP="00BB52E0">
            <w:pPr>
              <w:widowControl/>
              <w:numPr>
                <w:ilvl w:val="0"/>
                <w:numId w:val="58"/>
              </w:numPr>
              <w:autoSpaceDE/>
              <w:autoSpaceDN/>
              <w:adjustRightInd/>
              <w:jc w:val="both"/>
              <w:rPr>
                <w:rFonts w:eastAsia="Roboto"/>
                <w:sz w:val="24"/>
                <w:szCs w:val="24"/>
              </w:rPr>
            </w:pPr>
            <w:r w:rsidRPr="00DE7126">
              <w:rPr>
                <w:rFonts w:eastAsia="Roboto"/>
                <w:sz w:val="24"/>
                <w:szCs w:val="24"/>
              </w:rPr>
              <w:t>размещаться</w:t>
            </w:r>
            <w:r w:rsidR="008A5486">
              <w:rPr>
                <w:rFonts w:eastAsia="Roboto"/>
                <w:sz w:val="24"/>
                <w:szCs w:val="24"/>
              </w:rPr>
              <w:t xml:space="preserve"> </w:t>
            </w:r>
            <w:r w:rsidRPr="00DE7126">
              <w:rPr>
                <w:rFonts w:eastAsia="Roboto"/>
                <w:sz w:val="24"/>
                <w:szCs w:val="24"/>
              </w:rPr>
              <w:t>упорядоченно,</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привязкой</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архитектурному</w:t>
            </w:r>
            <w:r w:rsidR="008A5486">
              <w:rPr>
                <w:rFonts w:eastAsia="Roboto"/>
                <w:sz w:val="24"/>
                <w:szCs w:val="24"/>
              </w:rPr>
              <w:t xml:space="preserve"> </w:t>
            </w:r>
            <w:r w:rsidRPr="00DE7126">
              <w:rPr>
                <w:rFonts w:eastAsia="Roboto"/>
                <w:sz w:val="24"/>
                <w:szCs w:val="24"/>
              </w:rPr>
              <w:t>решению</w:t>
            </w:r>
            <w:r w:rsidR="008A5486">
              <w:rPr>
                <w:rFonts w:eastAsia="Roboto"/>
                <w:sz w:val="24"/>
                <w:szCs w:val="24"/>
              </w:rPr>
              <w:t xml:space="preserve"> </w:t>
            </w:r>
            <w:r w:rsidRPr="00DE7126">
              <w:rPr>
                <w:rFonts w:eastAsia="Roboto"/>
                <w:sz w:val="24"/>
                <w:szCs w:val="24"/>
              </w:rPr>
              <w:t>фасада</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единой</w:t>
            </w:r>
            <w:r w:rsidR="008A5486">
              <w:rPr>
                <w:rFonts w:eastAsia="Roboto"/>
                <w:sz w:val="24"/>
                <w:szCs w:val="24"/>
              </w:rPr>
              <w:t xml:space="preserve"> </w:t>
            </w:r>
            <w:r w:rsidRPr="00DE7126">
              <w:rPr>
                <w:rFonts w:eastAsia="Roboto"/>
                <w:sz w:val="24"/>
                <w:szCs w:val="24"/>
              </w:rPr>
              <w:t>композиционной</w:t>
            </w:r>
            <w:r w:rsidR="008A5486">
              <w:rPr>
                <w:rFonts w:eastAsia="Roboto"/>
                <w:sz w:val="24"/>
                <w:szCs w:val="24"/>
              </w:rPr>
              <w:t xml:space="preserve"> </w:t>
            </w:r>
            <w:r w:rsidRPr="00DE7126">
              <w:rPr>
                <w:rFonts w:eastAsia="Roboto"/>
                <w:sz w:val="24"/>
                <w:szCs w:val="24"/>
              </w:rPr>
              <w:t>(вертикальной,</w:t>
            </w:r>
            <w:r w:rsidR="008A5486">
              <w:rPr>
                <w:rFonts w:eastAsia="Roboto"/>
                <w:sz w:val="24"/>
                <w:szCs w:val="24"/>
              </w:rPr>
              <w:t xml:space="preserve"> </w:t>
            </w:r>
            <w:r w:rsidRPr="00DE7126">
              <w:rPr>
                <w:rFonts w:eastAsia="Roboto"/>
                <w:sz w:val="24"/>
                <w:szCs w:val="24"/>
              </w:rPr>
              <w:t>горизонтальной)</w:t>
            </w:r>
            <w:r w:rsidR="008A5486">
              <w:rPr>
                <w:rFonts w:eastAsia="Roboto"/>
                <w:sz w:val="24"/>
                <w:szCs w:val="24"/>
              </w:rPr>
              <w:t xml:space="preserve"> </w:t>
            </w:r>
            <w:r w:rsidRPr="00DE7126">
              <w:rPr>
                <w:rFonts w:eastAsia="Roboto"/>
                <w:sz w:val="24"/>
                <w:szCs w:val="24"/>
              </w:rPr>
              <w:t>системе</w:t>
            </w:r>
            <w:r w:rsidR="008A5486">
              <w:rPr>
                <w:rFonts w:eastAsia="Roboto"/>
                <w:sz w:val="24"/>
                <w:szCs w:val="24"/>
              </w:rPr>
              <w:t xml:space="preserve"> </w:t>
            </w:r>
            <w:r w:rsidRPr="00DE7126">
              <w:rPr>
                <w:rFonts w:eastAsia="Roboto"/>
                <w:sz w:val="24"/>
                <w:szCs w:val="24"/>
              </w:rPr>
              <w:t>осей;</w:t>
            </w:r>
          </w:p>
          <w:p w14:paraId="4AAF448D" w14:textId="39D42D9F" w:rsidR="006C618A" w:rsidRPr="00DE7126" w:rsidRDefault="006C618A" w:rsidP="00BB52E0">
            <w:pPr>
              <w:widowControl/>
              <w:numPr>
                <w:ilvl w:val="0"/>
                <w:numId w:val="58"/>
              </w:numPr>
              <w:autoSpaceDE/>
              <w:autoSpaceDN/>
              <w:adjustRightInd/>
              <w:jc w:val="both"/>
              <w:rPr>
                <w:rFonts w:eastAsia="Roboto"/>
                <w:sz w:val="24"/>
                <w:szCs w:val="24"/>
              </w:rPr>
            </w:pPr>
            <w:r w:rsidRPr="00DE7126">
              <w:rPr>
                <w:rFonts w:eastAsia="Roboto"/>
                <w:sz w:val="24"/>
                <w:szCs w:val="24"/>
              </w:rPr>
              <w:t>размещаться</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использованием</w:t>
            </w:r>
            <w:r w:rsidR="008A5486">
              <w:rPr>
                <w:rFonts w:eastAsia="Roboto"/>
                <w:sz w:val="24"/>
                <w:szCs w:val="24"/>
              </w:rPr>
              <w:t xml:space="preserve"> </w:t>
            </w:r>
            <w:r w:rsidRPr="00DE7126">
              <w:rPr>
                <w:rFonts w:eastAsia="Roboto"/>
                <w:sz w:val="24"/>
                <w:szCs w:val="24"/>
              </w:rPr>
              <w:t>стандартных</w:t>
            </w:r>
            <w:r w:rsidR="008A5486">
              <w:rPr>
                <w:rFonts w:eastAsia="Roboto"/>
                <w:sz w:val="24"/>
                <w:szCs w:val="24"/>
              </w:rPr>
              <w:t xml:space="preserve"> </w:t>
            </w:r>
            <w:r w:rsidRPr="00DE7126">
              <w:rPr>
                <w:rFonts w:eastAsia="Roboto"/>
                <w:sz w:val="24"/>
                <w:szCs w:val="24"/>
              </w:rPr>
              <w:t>конструкций</w:t>
            </w:r>
            <w:r w:rsidR="008A5486">
              <w:rPr>
                <w:rFonts w:eastAsia="Roboto"/>
                <w:sz w:val="24"/>
                <w:szCs w:val="24"/>
              </w:rPr>
              <w:t xml:space="preserve"> </w:t>
            </w:r>
            <w:r w:rsidRPr="00DE7126">
              <w:rPr>
                <w:rFonts w:eastAsia="Roboto"/>
                <w:sz w:val="24"/>
                <w:szCs w:val="24"/>
              </w:rPr>
              <w:t>крепления</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использованием</w:t>
            </w:r>
            <w:r w:rsidR="008A5486">
              <w:rPr>
                <w:rFonts w:eastAsia="Roboto"/>
                <w:sz w:val="24"/>
                <w:szCs w:val="24"/>
              </w:rPr>
              <w:t xml:space="preserve"> </w:t>
            </w:r>
            <w:r w:rsidRPr="00DE7126">
              <w:rPr>
                <w:rFonts w:eastAsia="Roboto"/>
                <w:sz w:val="24"/>
                <w:szCs w:val="24"/>
              </w:rPr>
              <w:t>маскирующих</w:t>
            </w:r>
            <w:r w:rsidR="008A5486">
              <w:rPr>
                <w:rFonts w:eastAsia="Roboto"/>
                <w:sz w:val="24"/>
                <w:szCs w:val="24"/>
              </w:rPr>
              <w:t xml:space="preserve"> </w:t>
            </w:r>
            <w:r w:rsidRPr="00DE7126">
              <w:rPr>
                <w:rFonts w:eastAsia="Roboto"/>
                <w:sz w:val="24"/>
                <w:szCs w:val="24"/>
              </w:rPr>
              <w:t>ограждений</w:t>
            </w:r>
            <w:r w:rsidR="008A5486">
              <w:rPr>
                <w:rFonts w:eastAsia="Roboto"/>
                <w:sz w:val="24"/>
                <w:szCs w:val="24"/>
              </w:rPr>
              <w:t xml:space="preserve"> </w:t>
            </w:r>
            <w:r w:rsidRPr="00DE7126">
              <w:rPr>
                <w:rFonts w:eastAsia="Roboto"/>
                <w:sz w:val="24"/>
                <w:szCs w:val="24"/>
              </w:rPr>
              <w:t>(решеток,</w:t>
            </w:r>
            <w:r w:rsidR="008A5486">
              <w:rPr>
                <w:rFonts w:eastAsia="Roboto"/>
                <w:sz w:val="24"/>
                <w:szCs w:val="24"/>
              </w:rPr>
              <w:t xml:space="preserve"> </w:t>
            </w:r>
            <w:r w:rsidRPr="00DE7126">
              <w:rPr>
                <w:rFonts w:eastAsia="Roboto"/>
                <w:sz w:val="24"/>
                <w:szCs w:val="24"/>
              </w:rPr>
              <w:t>жалюзи,</w:t>
            </w:r>
            <w:r w:rsidR="008A5486">
              <w:rPr>
                <w:rFonts w:eastAsia="Roboto"/>
                <w:sz w:val="24"/>
                <w:szCs w:val="24"/>
              </w:rPr>
              <w:t xml:space="preserve"> </w:t>
            </w:r>
            <w:r w:rsidRPr="00DE7126">
              <w:rPr>
                <w:rFonts w:eastAsia="Roboto"/>
                <w:sz w:val="24"/>
                <w:szCs w:val="24"/>
              </w:rPr>
              <w:t>корзин);</w:t>
            </w:r>
          </w:p>
          <w:p w14:paraId="40E5A279" w14:textId="4B68D5B8" w:rsidR="006C618A" w:rsidRPr="00DE7126" w:rsidRDefault="006C618A" w:rsidP="00BB52E0">
            <w:pPr>
              <w:widowControl/>
              <w:numPr>
                <w:ilvl w:val="0"/>
                <w:numId w:val="58"/>
              </w:numPr>
              <w:autoSpaceDE/>
              <w:autoSpaceDN/>
              <w:adjustRightInd/>
              <w:jc w:val="both"/>
              <w:rPr>
                <w:rFonts w:eastAsia="Roboto"/>
                <w:sz w:val="24"/>
                <w:szCs w:val="24"/>
              </w:rPr>
            </w:pPr>
            <w:r w:rsidRPr="00DE7126">
              <w:rPr>
                <w:rFonts w:eastAsia="Roboto"/>
                <w:sz w:val="24"/>
                <w:szCs w:val="24"/>
              </w:rPr>
              <w:t>оснащаться</w:t>
            </w:r>
            <w:r w:rsidR="008A5486">
              <w:rPr>
                <w:rFonts w:eastAsia="Roboto"/>
                <w:sz w:val="24"/>
                <w:szCs w:val="24"/>
              </w:rPr>
              <w:t xml:space="preserve"> </w:t>
            </w:r>
            <w:r w:rsidRPr="00DE7126">
              <w:rPr>
                <w:rFonts w:eastAsia="Roboto"/>
                <w:sz w:val="24"/>
                <w:szCs w:val="24"/>
              </w:rPr>
              <w:t>кабель-каналами,</w:t>
            </w:r>
            <w:r w:rsidR="008A5486">
              <w:rPr>
                <w:rFonts w:eastAsia="Roboto"/>
                <w:sz w:val="24"/>
                <w:szCs w:val="24"/>
              </w:rPr>
              <w:t xml:space="preserve"> </w:t>
            </w:r>
            <w:r w:rsidRPr="00DE7126">
              <w:rPr>
                <w:rFonts w:eastAsia="Roboto"/>
                <w:sz w:val="24"/>
                <w:szCs w:val="24"/>
              </w:rPr>
              <w:t>скрытыми</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фасадом</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замаскированными</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колера</w:t>
            </w:r>
            <w:r w:rsidR="008A5486">
              <w:rPr>
                <w:rFonts w:eastAsia="Roboto"/>
                <w:sz w:val="24"/>
                <w:szCs w:val="24"/>
              </w:rPr>
              <w:t xml:space="preserve"> </w:t>
            </w:r>
            <w:r w:rsidRPr="00DE7126">
              <w:rPr>
                <w:rFonts w:eastAsia="Roboto"/>
                <w:sz w:val="24"/>
                <w:szCs w:val="24"/>
              </w:rPr>
              <w:t>соответствующей</w:t>
            </w:r>
            <w:r w:rsidR="008A5486">
              <w:rPr>
                <w:rFonts w:eastAsia="Roboto"/>
                <w:sz w:val="24"/>
                <w:szCs w:val="24"/>
              </w:rPr>
              <w:t xml:space="preserve"> </w:t>
            </w:r>
            <w:r w:rsidRPr="00DE7126">
              <w:rPr>
                <w:rFonts w:eastAsia="Roboto"/>
                <w:sz w:val="24"/>
                <w:szCs w:val="24"/>
              </w:rPr>
              <w:t>плоскости</w:t>
            </w:r>
            <w:r w:rsidR="008A5486">
              <w:rPr>
                <w:rFonts w:eastAsia="Roboto"/>
                <w:sz w:val="24"/>
                <w:szCs w:val="24"/>
              </w:rPr>
              <w:t xml:space="preserve"> </w:t>
            </w:r>
            <w:r w:rsidRPr="00DE7126">
              <w:rPr>
                <w:rFonts w:eastAsia="Roboto"/>
                <w:sz w:val="24"/>
                <w:szCs w:val="24"/>
              </w:rPr>
              <w:t>фасада.</w:t>
            </w:r>
          </w:p>
          <w:p w14:paraId="4496E036" w14:textId="3680E107" w:rsidR="006C618A" w:rsidRPr="00DE7126" w:rsidRDefault="006C618A" w:rsidP="00BB52E0">
            <w:pPr>
              <w:widowControl/>
              <w:numPr>
                <w:ilvl w:val="0"/>
                <w:numId w:val="84"/>
              </w:numPr>
              <w:autoSpaceDE/>
              <w:autoSpaceDN/>
              <w:adjustRightInd/>
              <w:ind w:left="283"/>
              <w:jc w:val="both"/>
              <w:rPr>
                <w:rFonts w:eastAsia="Roboto"/>
                <w:sz w:val="24"/>
                <w:szCs w:val="24"/>
              </w:rPr>
            </w:pPr>
            <w:r w:rsidRPr="00DE7126">
              <w:rPr>
                <w:rFonts w:eastAsia="Roboto"/>
                <w:sz w:val="24"/>
                <w:szCs w:val="24"/>
              </w:rPr>
              <w:t>3.2</w:t>
            </w:r>
            <w:r w:rsidR="008A5486">
              <w:rPr>
                <w:rFonts w:eastAsia="Roboto"/>
                <w:sz w:val="24"/>
                <w:szCs w:val="24"/>
              </w:rPr>
              <w:t xml:space="preserve"> </w:t>
            </w:r>
            <w:r w:rsidRPr="00DE7126">
              <w:rPr>
                <w:rFonts w:eastAsia="Roboto"/>
                <w:sz w:val="24"/>
                <w:szCs w:val="24"/>
              </w:rPr>
              <w:t>Для</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необходимо</w:t>
            </w:r>
            <w:r w:rsidR="008A5486">
              <w:rPr>
                <w:rFonts w:eastAsia="Roboto"/>
                <w:sz w:val="24"/>
                <w:szCs w:val="24"/>
              </w:rPr>
              <w:t xml:space="preserve"> </w:t>
            </w:r>
            <w:r w:rsidRPr="00DE7126">
              <w:rPr>
                <w:rFonts w:eastAsia="Roboto"/>
                <w:sz w:val="24"/>
                <w:szCs w:val="24"/>
              </w:rPr>
              <w:t>предусматривать</w:t>
            </w:r>
            <w:r w:rsidR="008A5486">
              <w:rPr>
                <w:rFonts w:eastAsia="Roboto"/>
                <w:sz w:val="24"/>
                <w:szCs w:val="24"/>
              </w:rPr>
              <w:t xml:space="preserve"> </w:t>
            </w:r>
            <w:r w:rsidRPr="00DE7126">
              <w:rPr>
                <w:rFonts w:eastAsia="Roboto"/>
                <w:sz w:val="24"/>
                <w:szCs w:val="24"/>
              </w:rPr>
              <w:t>скрытое</w:t>
            </w:r>
            <w:r w:rsidR="008A5486">
              <w:rPr>
                <w:rFonts w:eastAsia="Roboto"/>
                <w:sz w:val="24"/>
                <w:szCs w:val="24"/>
              </w:rPr>
              <w:t xml:space="preserve"> </w:t>
            </w:r>
            <w:r w:rsidRPr="00DE7126">
              <w:rPr>
                <w:rFonts w:eastAsia="Roboto"/>
                <w:sz w:val="24"/>
                <w:szCs w:val="24"/>
              </w:rPr>
              <w:t>организованное</w:t>
            </w:r>
            <w:r w:rsidR="008A5486">
              <w:rPr>
                <w:rFonts w:eastAsia="Roboto"/>
                <w:sz w:val="24"/>
                <w:szCs w:val="24"/>
              </w:rPr>
              <w:t xml:space="preserve"> </w:t>
            </w:r>
            <w:r w:rsidRPr="00DE7126">
              <w:rPr>
                <w:rFonts w:eastAsia="Roboto"/>
                <w:sz w:val="24"/>
                <w:szCs w:val="24"/>
              </w:rPr>
              <w:t>водоотведение.</w:t>
            </w:r>
          </w:p>
          <w:p w14:paraId="6B2452CD" w14:textId="198C6038" w:rsidR="006C618A" w:rsidRPr="00DE7126" w:rsidRDefault="006C618A" w:rsidP="00BB52E0">
            <w:pPr>
              <w:widowControl/>
              <w:numPr>
                <w:ilvl w:val="0"/>
                <w:numId w:val="84"/>
              </w:numPr>
              <w:autoSpaceDE/>
              <w:autoSpaceDN/>
              <w:adjustRightInd/>
              <w:ind w:left="283"/>
              <w:jc w:val="both"/>
              <w:rPr>
                <w:rFonts w:eastAsia="Roboto"/>
                <w:sz w:val="24"/>
                <w:szCs w:val="24"/>
              </w:rPr>
            </w:pPr>
            <w:r w:rsidRPr="00DE7126">
              <w:rPr>
                <w:rFonts w:eastAsia="Roboto"/>
                <w:sz w:val="24"/>
                <w:szCs w:val="24"/>
              </w:rPr>
              <w:t>3.3</w:t>
            </w:r>
            <w:r w:rsidR="008A5486">
              <w:rPr>
                <w:rFonts w:eastAsia="Roboto"/>
                <w:sz w:val="24"/>
                <w:szCs w:val="24"/>
              </w:rPr>
              <w:t xml:space="preserve"> </w:t>
            </w:r>
            <w:r w:rsidRPr="00DE7126">
              <w:rPr>
                <w:rFonts w:eastAsia="Roboto"/>
                <w:sz w:val="24"/>
                <w:szCs w:val="24"/>
              </w:rPr>
              <w:t>Размещение</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допускается:</w:t>
            </w:r>
          </w:p>
          <w:p w14:paraId="6B8984D8" w14:textId="2A09A373"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на</w:t>
            </w:r>
            <w:r w:rsidR="008A5486">
              <w:rPr>
                <w:rFonts w:eastAsia="Roboto"/>
                <w:sz w:val="24"/>
                <w:szCs w:val="24"/>
              </w:rPr>
              <w:t xml:space="preserve"> </w:t>
            </w:r>
            <w:r w:rsidRPr="00DE7126">
              <w:rPr>
                <w:rFonts w:eastAsia="Roboto"/>
                <w:sz w:val="24"/>
                <w:szCs w:val="24"/>
              </w:rPr>
              <w:t>кровле</w:t>
            </w:r>
            <w:r w:rsidR="008A5486">
              <w:rPr>
                <w:rFonts w:eastAsia="Roboto"/>
                <w:sz w:val="24"/>
                <w:szCs w:val="24"/>
              </w:rPr>
              <w:t xml:space="preserve"> </w:t>
            </w:r>
            <w:r w:rsidRPr="00DE7126">
              <w:rPr>
                <w:rFonts w:eastAsia="Roboto"/>
                <w:sz w:val="24"/>
                <w:szCs w:val="24"/>
              </w:rPr>
              <w:t>объекта</w:t>
            </w:r>
            <w:r w:rsidR="008A5486">
              <w:rPr>
                <w:rFonts w:eastAsia="Roboto"/>
                <w:sz w:val="24"/>
                <w:szCs w:val="24"/>
              </w:rPr>
              <w:t xml:space="preserve"> </w:t>
            </w:r>
            <w:r w:rsidRPr="00DE7126">
              <w:rPr>
                <w:rFonts w:eastAsia="Roboto"/>
                <w:sz w:val="24"/>
                <w:szCs w:val="24"/>
              </w:rPr>
              <w:t>(крышные</w:t>
            </w:r>
            <w:r w:rsidR="008A5486">
              <w:rPr>
                <w:rFonts w:eastAsia="Roboto"/>
                <w:sz w:val="24"/>
                <w:szCs w:val="24"/>
              </w:rPr>
              <w:t xml:space="preserve"> </w:t>
            </w:r>
            <w:r w:rsidRPr="00DE7126">
              <w:rPr>
                <w:rFonts w:eastAsia="Roboto"/>
                <w:sz w:val="24"/>
                <w:szCs w:val="24"/>
              </w:rPr>
              <w:t>кондиционеры</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внутренними</w:t>
            </w:r>
            <w:r w:rsidR="008A5486">
              <w:rPr>
                <w:rFonts w:eastAsia="Roboto"/>
                <w:sz w:val="24"/>
                <w:szCs w:val="24"/>
              </w:rPr>
              <w:t xml:space="preserve"> </w:t>
            </w:r>
            <w:r w:rsidRPr="00DE7126">
              <w:rPr>
                <w:rFonts w:eastAsia="Roboto"/>
                <w:sz w:val="24"/>
                <w:szCs w:val="24"/>
              </w:rPr>
              <w:t>воздуховодными</w:t>
            </w:r>
            <w:r w:rsidR="008A5486">
              <w:rPr>
                <w:rFonts w:eastAsia="Roboto"/>
                <w:sz w:val="24"/>
                <w:szCs w:val="24"/>
              </w:rPr>
              <w:t xml:space="preserve"> </w:t>
            </w:r>
            <w:r w:rsidRPr="00DE7126">
              <w:rPr>
                <w:rFonts w:eastAsia="Roboto"/>
                <w:sz w:val="24"/>
                <w:szCs w:val="24"/>
              </w:rPr>
              <w:t>каналами);</w:t>
            </w:r>
          </w:p>
          <w:p w14:paraId="15BA54C6" w14:textId="0ACC7C8C"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нижней</w:t>
            </w:r>
            <w:r w:rsidR="008A5486">
              <w:rPr>
                <w:rFonts w:eastAsia="Roboto"/>
                <w:sz w:val="24"/>
                <w:szCs w:val="24"/>
              </w:rPr>
              <w:t xml:space="preserve"> </w:t>
            </w:r>
            <w:r w:rsidRPr="00DE7126">
              <w:rPr>
                <w:rFonts w:eastAsia="Roboto"/>
                <w:sz w:val="24"/>
                <w:szCs w:val="24"/>
              </w:rPr>
              <w:t>части</w:t>
            </w:r>
            <w:r w:rsidR="008A5486">
              <w:rPr>
                <w:rFonts w:eastAsia="Roboto"/>
                <w:sz w:val="24"/>
                <w:szCs w:val="24"/>
              </w:rPr>
              <w:t xml:space="preserve"> </w:t>
            </w:r>
            <w:r w:rsidRPr="00DE7126">
              <w:rPr>
                <w:rFonts w:eastAsia="Roboto"/>
                <w:sz w:val="24"/>
                <w:szCs w:val="24"/>
              </w:rPr>
              <w:t>оконных</w:t>
            </w:r>
            <w:r w:rsidR="008A5486">
              <w:rPr>
                <w:rFonts w:eastAsia="Roboto"/>
                <w:sz w:val="24"/>
                <w:szCs w:val="24"/>
              </w:rPr>
              <w:t xml:space="preserve"> </w:t>
            </w:r>
            <w:r w:rsidRPr="00DE7126">
              <w:rPr>
                <w:rFonts w:eastAsia="Roboto"/>
                <w:sz w:val="24"/>
                <w:szCs w:val="24"/>
              </w:rPr>
              <w:t>проемов,</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окнах</w:t>
            </w:r>
            <w:r w:rsidR="008A5486">
              <w:rPr>
                <w:rFonts w:eastAsia="Roboto"/>
                <w:sz w:val="24"/>
                <w:szCs w:val="24"/>
              </w:rPr>
              <w:t xml:space="preserve"> </w:t>
            </w:r>
            <w:r w:rsidRPr="00DE7126">
              <w:rPr>
                <w:rFonts w:eastAsia="Roboto"/>
                <w:sz w:val="24"/>
                <w:szCs w:val="24"/>
              </w:rPr>
              <w:t>подвального</w:t>
            </w:r>
            <w:r w:rsidR="008A5486">
              <w:rPr>
                <w:rFonts w:eastAsia="Roboto"/>
                <w:sz w:val="24"/>
                <w:szCs w:val="24"/>
              </w:rPr>
              <w:t xml:space="preserve"> </w:t>
            </w:r>
            <w:r w:rsidRPr="00DE7126">
              <w:rPr>
                <w:rFonts w:eastAsia="Roboto"/>
                <w:sz w:val="24"/>
                <w:szCs w:val="24"/>
              </w:rPr>
              <w:t>этажа</w:t>
            </w:r>
            <w:r w:rsidR="008A5486">
              <w:rPr>
                <w:rFonts w:eastAsia="Roboto"/>
                <w:sz w:val="24"/>
                <w:szCs w:val="24"/>
              </w:rPr>
              <w:t xml:space="preserve"> </w:t>
            </w:r>
            <w:r w:rsidRPr="00DE7126">
              <w:rPr>
                <w:rFonts w:eastAsia="Roboto"/>
                <w:sz w:val="24"/>
                <w:szCs w:val="24"/>
              </w:rPr>
              <w:t>без</w:t>
            </w:r>
            <w:r w:rsidR="008A5486">
              <w:rPr>
                <w:rFonts w:eastAsia="Roboto"/>
                <w:sz w:val="24"/>
                <w:szCs w:val="24"/>
              </w:rPr>
              <w:t xml:space="preserve"> </w:t>
            </w:r>
            <w:r w:rsidRPr="00DE7126">
              <w:rPr>
                <w:rFonts w:eastAsia="Roboto"/>
                <w:sz w:val="24"/>
                <w:szCs w:val="24"/>
              </w:rPr>
              <w:t>выхода</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плоскость</w:t>
            </w:r>
            <w:r w:rsidR="008A5486">
              <w:rPr>
                <w:rFonts w:eastAsia="Roboto"/>
                <w:sz w:val="24"/>
                <w:szCs w:val="24"/>
              </w:rPr>
              <w:t xml:space="preserve"> </w:t>
            </w:r>
            <w:r w:rsidRPr="00DE7126">
              <w:rPr>
                <w:rFonts w:eastAsia="Roboto"/>
                <w:sz w:val="24"/>
                <w:szCs w:val="24"/>
              </w:rPr>
              <w:t>фасада;</w:t>
            </w:r>
          </w:p>
          <w:p w14:paraId="2852DE9D" w14:textId="2AA90A79"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простенках</w:t>
            </w:r>
            <w:r w:rsidR="008A5486">
              <w:rPr>
                <w:rFonts w:eastAsia="Roboto"/>
                <w:sz w:val="24"/>
                <w:szCs w:val="24"/>
              </w:rPr>
              <w:t xml:space="preserve"> </w:t>
            </w:r>
            <w:r w:rsidRPr="00DE7126">
              <w:rPr>
                <w:rFonts w:eastAsia="Roboto"/>
                <w:sz w:val="24"/>
                <w:szCs w:val="24"/>
              </w:rPr>
              <w:t>между</w:t>
            </w:r>
            <w:r w:rsidR="008A5486">
              <w:rPr>
                <w:rFonts w:eastAsia="Roboto"/>
                <w:sz w:val="24"/>
                <w:szCs w:val="24"/>
              </w:rPr>
              <w:t xml:space="preserve"> </w:t>
            </w:r>
            <w:r w:rsidRPr="00DE7126">
              <w:rPr>
                <w:rFonts w:eastAsia="Roboto"/>
                <w:sz w:val="24"/>
                <w:szCs w:val="24"/>
              </w:rPr>
              <w:t>оконными</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дверными</w:t>
            </w:r>
            <w:r w:rsidR="008A5486">
              <w:rPr>
                <w:rFonts w:eastAsia="Roboto"/>
                <w:sz w:val="24"/>
                <w:szCs w:val="24"/>
              </w:rPr>
              <w:t xml:space="preserve"> </w:t>
            </w:r>
            <w:r w:rsidRPr="00DE7126">
              <w:rPr>
                <w:rFonts w:eastAsia="Roboto"/>
                <w:sz w:val="24"/>
                <w:szCs w:val="24"/>
              </w:rPr>
              <w:t>проемами;</w:t>
            </w:r>
          </w:p>
          <w:p w14:paraId="0E32E6BC" w14:textId="44365BAE"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lastRenderedPageBreak/>
              <w:t>на</w:t>
            </w:r>
            <w:r w:rsidR="008A5486">
              <w:rPr>
                <w:rFonts w:eastAsia="Roboto"/>
                <w:sz w:val="24"/>
                <w:szCs w:val="24"/>
              </w:rPr>
              <w:t xml:space="preserve"> </w:t>
            </w:r>
            <w:r w:rsidRPr="00DE7126">
              <w:rPr>
                <w:rFonts w:eastAsia="Roboto"/>
                <w:sz w:val="24"/>
                <w:szCs w:val="24"/>
              </w:rPr>
              <w:t>второстепенных</w:t>
            </w:r>
            <w:r w:rsidR="008A5486">
              <w:rPr>
                <w:rFonts w:eastAsia="Roboto"/>
                <w:sz w:val="24"/>
                <w:szCs w:val="24"/>
              </w:rPr>
              <w:t xml:space="preserve"> </w:t>
            </w:r>
            <w:r w:rsidRPr="00DE7126">
              <w:rPr>
                <w:rFonts w:eastAsia="Roboto"/>
                <w:sz w:val="24"/>
                <w:szCs w:val="24"/>
              </w:rPr>
              <w:t>фасадах,</w:t>
            </w:r>
            <w:r w:rsidR="008A5486">
              <w:rPr>
                <w:rFonts w:eastAsia="Roboto"/>
                <w:sz w:val="24"/>
                <w:szCs w:val="24"/>
              </w:rPr>
              <w:t xml:space="preserve"> </w:t>
            </w:r>
            <w:r w:rsidRPr="00DE7126">
              <w:rPr>
                <w:rFonts w:eastAsia="Roboto"/>
                <w:sz w:val="24"/>
                <w:szCs w:val="24"/>
              </w:rPr>
              <w:t>брандмауэрах;</w:t>
            </w:r>
          </w:p>
          <w:p w14:paraId="51CA6887" w14:textId="3E8CF2E6"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арочных</w:t>
            </w:r>
            <w:r w:rsidR="008A5486">
              <w:rPr>
                <w:rFonts w:eastAsia="Roboto"/>
                <w:sz w:val="24"/>
                <w:szCs w:val="24"/>
              </w:rPr>
              <w:t xml:space="preserve"> </w:t>
            </w:r>
            <w:r w:rsidRPr="00DE7126">
              <w:rPr>
                <w:rFonts w:eastAsia="Roboto"/>
                <w:sz w:val="24"/>
                <w:szCs w:val="24"/>
              </w:rPr>
              <w:t>проемах</w:t>
            </w:r>
            <w:r w:rsidR="008A5486">
              <w:rPr>
                <w:rFonts w:eastAsia="Roboto"/>
                <w:sz w:val="24"/>
                <w:szCs w:val="24"/>
              </w:rPr>
              <w:t xml:space="preserve"> </w:t>
            </w:r>
            <w:r w:rsidRPr="00DE7126">
              <w:rPr>
                <w:rFonts w:eastAsia="Roboto"/>
                <w:sz w:val="24"/>
                <w:szCs w:val="24"/>
              </w:rPr>
              <w:t>на</w:t>
            </w:r>
            <w:r w:rsidR="008A5486">
              <w:rPr>
                <w:rFonts w:eastAsia="Roboto"/>
                <w:sz w:val="24"/>
                <w:szCs w:val="24"/>
              </w:rPr>
              <w:t xml:space="preserve"> </w:t>
            </w:r>
            <w:r w:rsidRPr="00DE7126">
              <w:rPr>
                <w:rFonts w:eastAsia="Roboto"/>
                <w:sz w:val="24"/>
                <w:szCs w:val="24"/>
              </w:rPr>
              <w:t>высоте</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менее</w:t>
            </w:r>
            <w:r w:rsidR="008A5486">
              <w:rPr>
                <w:rFonts w:eastAsia="Roboto"/>
                <w:sz w:val="24"/>
                <w:szCs w:val="24"/>
              </w:rPr>
              <w:t xml:space="preserve"> </w:t>
            </w:r>
            <w:r w:rsidRPr="00DE7126">
              <w:rPr>
                <w:rFonts w:eastAsia="Roboto"/>
                <w:sz w:val="24"/>
                <w:szCs w:val="24"/>
              </w:rPr>
              <w:t>3,0</w:t>
            </w:r>
            <w:r w:rsidR="008A5486">
              <w:rPr>
                <w:rFonts w:eastAsia="Roboto"/>
                <w:sz w:val="24"/>
                <w:szCs w:val="24"/>
              </w:rPr>
              <w:t xml:space="preserve"> </w:t>
            </w:r>
            <w:r w:rsidRPr="00DE7126">
              <w:rPr>
                <w:rFonts w:eastAsia="Roboto"/>
                <w:sz w:val="24"/>
                <w:szCs w:val="24"/>
              </w:rPr>
              <w:t>м</w:t>
            </w:r>
            <w:r w:rsidR="008A5486">
              <w:rPr>
                <w:rFonts w:eastAsia="Roboto"/>
                <w:sz w:val="24"/>
                <w:szCs w:val="24"/>
              </w:rPr>
              <w:t xml:space="preserve"> </w:t>
            </w:r>
            <w:r w:rsidRPr="00DE7126">
              <w:rPr>
                <w:rFonts w:eastAsia="Roboto"/>
                <w:sz w:val="24"/>
                <w:szCs w:val="24"/>
              </w:rPr>
              <w:t>от</w:t>
            </w:r>
            <w:r w:rsidR="008A5486">
              <w:rPr>
                <w:rFonts w:eastAsia="Roboto"/>
                <w:sz w:val="24"/>
                <w:szCs w:val="24"/>
              </w:rPr>
              <w:t xml:space="preserve"> </w:t>
            </w:r>
            <w:r w:rsidRPr="00DE7126">
              <w:rPr>
                <w:rFonts w:eastAsia="Roboto"/>
                <w:sz w:val="24"/>
                <w:szCs w:val="24"/>
              </w:rPr>
              <w:t>поверхности</w:t>
            </w:r>
            <w:r w:rsidR="008A5486">
              <w:rPr>
                <w:rFonts w:eastAsia="Roboto"/>
                <w:sz w:val="24"/>
                <w:szCs w:val="24"/>
              </w:rPr>
              <w:t xml:space="preserve"> </w:t>
            </w:r>
            <w:r w:rsidRPr="00DE7126">
              <w:rPr>
                <w:rFonts w:eastAsia="Roboto"/>
                <w:sz w:val="24"/>
                <w:szCs w:val="24"/>
              </w:rPr>
              <w:t>земли,</w:t>
            </w:r>
          </w:p>
        </w:tc>
        <w:tc>
          <w:tcPr>
            <w:tcW w:w="6577" w:type="dxa"/>
            <w:tcBorders>
              <w:top w:val="nil"/>
              <w:left w:val="nil"/>
              <w:bottom w:val="single" w:sz="4" w:space="0" w:color="000000"/>
              <w:right w:val="single" w:sz="4" w:space="0" w:color="000000"/>
            </w:tcBorders>
            <w:shd w:val="clear" w:color="auto" w:fill="auto"/>
          </w:tcPr>
          <w:p w14:paraId="5D18DFA7" w14:textId="5EB0C0BE" w:rsidR="006C618A" w:rsidRPr="00DE7126" w:rsidRDefault="006C618A" w:rsidP="00BB52E0">
            <w:pPr>
              <w:widowControl/>
              <w:numPr>
                <w:ilvl w:val="0"/>
                <w:numId w:val="76"/>
              </w:numPr>
              <w:autoSpaceDE/>
              <w:autoSpaceDN/>
              <w:adjustRightInd/>
              <w:ind w:left="283"/>
              <w:jc w:val="both"/>
              <w:rPr>
                <w:rFonts w:eastAsia="Roboto"/>
                <w:sz w:val="24"/>
                <w:szCs w:val="24"/>
              </w:rPr>
            </w:pPr>
            <w:r w:rsidRPr="00DE7126">
              <w:rPr>
                <w:rFonts w:eastAsia="Roboto"/>
                <w:sz w:val="24"/>
                <w:szCs w:val="24"/>
              </w:rPr>
              <w:lastRenderedPageBreak/>
              <w:t>3.4</w:t>
            </w:r>
            <w:r w:rsidR="008A5486">
              <w:rPr>
                <w:rFonts w:eastAsia="Roboto"/>
                <w:sz w:val="24"/>
                <w:szCs w:val="24"/>
              </w:rPr>
              <w:t xml:space="preserve"> </w:t>
            </w:r>
            <w:r w:rsidRPr="00DE7126">
              <w:rPr>
                <w:rFonts w:eastAsia="Roboto"/>
                <w:sz w:val="24"/>
                <w:szCs w:val="24"/>
              </w:rPr>
              <w:t>Размещение</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w:t>
            </w:r>
            <w:r w:rsidR="008A5486">
              <w:rPr>
                <w:rFonts w:eastAsia="Roboto"/>
                <w:sz w:val="24"/>
                <w:szCs w:val="24"/>
              </w:rPr>
              <w:t xml:space="preserve"> </w:t>
            </w:r>
            <w:r w:rsidRPr="00DE7126">
              <w:rPr>
                <w:rFonts w:eastAsia="Roboto"/>
                <w:sz w:val="24"/>
                <w:szCs w:val="24"/>
              </w:rPr>
              <w:t>кондиционирования</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p>
          <w:p w14:paraId="1E48F6FE" w14:textId="1F3C3DC8"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на</w:t>
            </w:r>
            <w:r w:rsidR="008A5486">
              <w:rPr>
                <w:rFonts w:eastAsia="Roboto"/>
                <w:sz w:val="24"/>
                <w:szCs w:val="24"/>
              </w:rPr>
              <w:t xml:space="preserve"> </w:t>
            </w:r>
            <w:r w:rsidRPr="00DE7126">
              <w:rPr>
                <w:rFonts w:eastAsia="Roboto"/>
                <w:sz w:val="24"/>
                <w:szCs w:val="24"/>
              </w:rPr>
              <w:t>поверхности</w:t>
            </w:r>
            <w:r w:rsidR="008A5486">
              <w:rPr>
                <w:rFonts w:eastAsia="Roboto"/>
                <w:sz w:val="24"/>
                <w:szCs w:val="24"/>
              </w:rPr>
              <w:t xml:space="preserve"> </w:t>
            </w:r>
            <w:r w:rsidRPr="00DE7126">
              <w:rPr>
                <w:rFonts w:eastAsia="Roboto"/>
                <w:sz w:val="24"/>
                <w:szCs w:val="24"/>
              </w:rPr>
              <w:t>главных</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p>
          <w:p w14:paraId="70382245" w14:textId="61043ED8"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в</w:t>
            </w:r>
            <w:r w:rsidR="008A5486">
              <w:rPr>
                <w:rFonts w:eastAsia="Roboto"/>
                <w:sz w:val="24"/>
                <w:szCs w:val="24"/>
              </w:rPr>
              <w:t xml:space="preserve"> </w:t>
            </w:r>
            <w:r w:rsidRPr="00DE7126">
              <w:rPr>
                <w:rFonts w:eastAsia="Roboto"/>
                <w:sz w:val="24"/>
                <w:szCs w:val="24"/>
              </w:rPr>
              <w:t>оконных</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дверных</w:t>
            </w:r>
            <w:r w:rsidR="008A5486">
              <w:rPr>
                <w:rFonts w:eastAsia="Roboto"/>
                <w:sz w:val="24"/>
                <w:szCs w:val="24"/>
              </w:rPr>
              <w:t xml:space="preserve"> </w:t>
            </w:r>
            <w:r w:rsidRPr="00DE7126">
              <w:rPr>
                <w:rFonts w:eastAsia="Roboto"/>
                <w:sz w:val="24"/>
                <w:szCs w:val="24"/>
              </w:rPr>
              <w:t>проемах</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выступанием</w:t>
            </w:r>
            <w:r w:rsidR="008A5486">
              <w:rPr>
                <w:rFonts w:eastAsia="Roboto"/>
                <w:sz w:val="24"/>
                <w:szCs w:val="24"/>
              </w:rPr>
              <w:t xml:space="preserve"> </w:t>
            </w:r>
            <w:r w:rsidRPr="00DE7126">
              <w:rPr>
                <w:rFonts w:eastAsia="Roboto"/>
                <w:sz w:val="24"/>
                <w:szCs w:val="24"/>
              </w:rPr>
              <w:t>за</w:t>
            </w:r>
            <w:r w:rsidR="008A5486">
              <w:rPr>
                <w:rFonts w:eastAsia="Roboto"/>
                <w:sz w:val="24"/>
                <w:szCs w:val="24"/>
              </w:rPr>
              <w:t xml:space="preserve"> </w:t>
            </w:r>
            <w:r w:rsidRPr="00DE7126">
              <w:rPr>
                <w:rFonts w:eastAsia="Roboto"/>
                <w:sz w:val="24"/>
                <w:szCs w:val="24"/>
              </w:rPr>
              <w:t>плоскость</w:t>
            </w:r>
            <w:r w:rsidR="008A5486">
              <w:rPr>
                <w:rFonts w:eastAsia="Roboto"/>
                <w:sz w:val="24"/>
                <w:szCs w:val="24"/>
              </w:rPr>
              <w:t xml:space="preserve"> </w:t>
            </w:r>
            <w:r w:rsidRPr="00DE7126">
              <w:rPr>
                <w:rFonts w:eastAsia="Roboto"/>
                <w:sz w:val="24"/>
                <w:szCs w:val="24"/>
              </w:rPr>
              <w:t>фасада;</w:t>
            </w:r>
          </w:p>
          <w:p w14:paraId="3487B385" w14:textId="58874758" w:rsidR="006C618A" w:rsidRPr="00DE7126" w:rsidRDefault="006C618A" w:rsidP="00BB52E0">
            <w:pPr>
              <w:widowControl/>
              <w:numPr>
                <w:ilvl w:val="0"/>
                <w:numId w:val="61"/>
              </w:numPr>
              <w:autoSpaceDE/>
              <w:autoSpaceDN/>
              <w:adjustRightInd/>
              <w:jc w:val="both"/>
              <w:rPr>
                <w:rFonts w:eastAsia="Roboto"/>
                <w:sz w:val="24"/>
                <w:szCs w:val="24"/>
              </w:rPr>
            </w:pPr>
            <w:r w:rsidRPr="00DE7126">
              <w:rPr>
                <w:rFonts w:eastAsia="Roboto"/>
                <w:sz w:val="24"/>
                <w:szCs w:val="24"/>
              </w:rPr>
              <w:t>над</w:t>
            </w:r>
            <w:r w:rsidR="008A5486">
              <w:rPr>
                <w:rFonts w:eastAsia="Roboto"/>
                <w:sz w:val="24"/>
                <w:szCs w:val="24"/>
              </w:rPr>
              <w:t xml:space="preserve"> </w:t>
            </w:r>
            <w:r w:rsidRPr="00DE7126">
              <w:rPr>
                <w:rFonts w:eastAsia="Roboto"/>
                <w:sz w:val="24"/>
                <w:szCs w:val="24"/>
              </w:rPr>
              <w:t>пешеходными</w:t>
            </w:r>
            <w:r w:rsidR="008A5486">
              <w:rPr>
                <w:rFonts w:eastAsia="Roboto"/>
                <w:sz w:val="24"/>
                <w:szCs w:val="24"/>
              </w:rPr>
              <w:t xml:space="preserve"> </w:t>
            </w:r>
            <w:r w:rsidRPr="00DE7126">
              <w:rPr>
                <w:rFonts w:eastAsia="Roboto"/>
                <w:sz w:val="24"/>
                <w:szCs w:val="24"/>
              </w:rPr>
              <w:t>тротуарами.</w:t>
            </w:r>
          </w:p>
          <w:p w14:paraId="54FEB1EF" w14:textId="1F11FFEF" w:rsidR="006C618A" w:rsidRPr="00DE7126" w:rsidRDefault="006C618A" w:rsidP="00BB52E0">
            <w:pPr>
              <w:widowControl/>
              <w:numPr>
                <w:ilvl w:val="0"/>
                <w:numId w:val="59"/>
              </w:numPr>
              <w:autoSpaceDE/>
              <w:autoSpaceDN/>
              <w:adjustRightInd/>
              <w:ind w:left="283"/>
              <w:jc w:val="both"/>
              <w:rPr>
                <w:rFonts w:eastAsia="Roboto"/>
                <w:sz w:val="24"/>
                <w:szCs w:val="24"/>
              </w:rPr>
            </w:pPr>
            <w:r w:rsidRPr="00DE7126">
              <w:rPr>
                <w:rFonts w:eastAsia="Roboto"/>
                <w:sz w:val="24"/>
                <w:szCs w:val="24"/>
              </w:rPr>
              <w:t>3.5</w:t>
            </w:r>
            <w:r w:rsidR="008A5486">
              <w:rPr>
                <w:rFonts w:eastAsia="Roboto"/>
                <w:sz w:val="24"/>
                <w:szCs w:val="24"/>
              </w:rPr>
              <w:t xml:space="preserve"> </w:t>
            </w:r>
            <w:r w:rsidRPr="00DE7126">
              <w:rPr>
                <w:rFonts w:eastAsia="Roboto"/>
                <w:sz w:val="24"/>
                <w:szCs w:val="24"/>
              </w:rPr>
              <w:t>Маскирующие</w:t>
            </w:r>
            <w:r w:rsidR="008A5486">
              <w:rPr>
                <w:rFonts w:eastAsia="Roboto"/>
                <w:sz w:val="24"/>
                <w:szCs w:val="24"/>
              </w:rPr>
              <w:t xml:space="preserve"> </w:t>
            </w:r>
            <w:r w:rsidRPr="00DE7126">
              <w:rPr>
                <w:rFonts w:eastAsia="Roboto"/>
                <w:sz w:val="24"/>
                <w:szCs w:val="24"/>
              </w:rPr>
              <w:t>ограждения</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иметь</w:t>
            </w:r>
            <w:r w:rsidR="008A5486">
              <w:rPr>
                <w:rFonts w:eastAsia="Roboto"/>
                <w:sz w:val="24"/>
                <w:szCs w:val="24"/>
              </w:rPr>
              <w:t xml:space="preserve"> </w:t>
            </w:r>
            <w:r w:rsidRPr="00DE7126">
              <w:rPr>
                <w:rFonts w:eastAsia="Roboto"/>
                <w:sz w:val="24"/>
                <w:szCs w:val="24"/>
              </w:rPr>
              <w:t>окраску,</w:t>
            </w:r>
            <w:r w:rsidR="008A5486">
              <w:rPr>
                <w:rFonts w:eastAsia="Roboto"/>
                <w:sz w:val="24"/>
                <w:szCs w:val="24"/>
              </w:rPr>
              <w:t xml:space="preserve"> </w:t>
            </w:r>
            <w:r w:rsidRPr="00DE7126">
              <w:rPr>
                <w:rFonts w:eastAsia="Roboto"/>
                <w:sz w:val="24"/>
                <w:szCs w:val="24"/>
              </w:rPr>
              <w:t>соответствующую</w:t>
            </w:r>
            <w:r w:rsidR="008A5486">
              <w:rPr>
                <w:rFonts w:eastAsia="Roboto"/>
                <w:sz w:val="24"/>
                <w:szCs w:val="24"/>
              </w:rPr>
              <w:t xml:space="preserve"> </w:t>
            </w:r>
            <w:r w:rsidRPr="00DE7126">
              <w:rPr>
                <w:rFonts w:eastAsia="Roboto"/>
                <w:sz w:val="24"/>
                <w:szCs w:val="24"/>
              </w:rPr>
              <w:t>одному</w:t>
            </w:r>
            <w:r w:rsidR="008A5486">
              <w:rPr>
                <w:rFonts w:eastAsia="Roboto"/>
                <w:sz w:val="24"/>
                <w:szCs w:val="24"/>
              </w:rPr>
              <w:t xml:space="preserve"> </w:t>
            </w:r>
            <w:r w:rsidRPr="00DE7126">
              <w:rPr>
                <w:rFonts w:eastAsia="Roboto"/>
                <w:sz w:val="24"/>
                <w:szCs w:val="24"/>
              </w:rPr>
              <w:t>из</w:t>
            </w:r>
            <w:r w:rsidR="008A5486">
              <w:rPr>
                <w:rFonts w:eastAsia="Roboto"/>
                <w:sz w:val="24"/>
                <w:szCs w:val="24"/>
              </w:rPr>
              <w:t xml:space="preserve"> </w:t>
            </w:r>
            <w:r w:rsidRPr="00DE7126">
              <w:rPr>
                <w:rFonts w:eastAsia="Roboto"/>
                <w:sz w:val="24"/>
                <w:szCs w:val="24"/>
              </w:rPr>
              <w:t>колеров</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здания</w:t>
            </w:r>
            <w:r w:rsidR="008A5486">
              <w:rPr>
                <w:rFonts w:eastAsia="Roboto"/>
                <w:sz w:val="24"/>
                <w:szCs w:val="24"/>
              </w:rPr>
              <w:t xml:space="preserve"> </w:t>
            </w:r>
            <w:r w:rsidRPr="00DE7126">
              <w:rPr>
                <w:rFonts w:eastAsia="Roboto"/>
                <w:sz w:val="24"/>
                <w:szCs w:val="24"/>
              </w:rPr>
              <w:t>(стен,</w:t>
            </w:r>
            <w:r w:rsidR="008A5486">
              <w:rPr>
                <w:rFonts w:eastAsia="Roboto"/>
                <w:sz w:val="24"/>
                <w:szCs w:val="24"/>
              </w:rPr>
              <w:t xml:space="preserve"> </w:t>
            </w:r>
            <w:r w:rsidRPr="00DE7126">
              <w:rPr>
                <w:rFonts w:eastAsia="Roboto"/>
                <w:sz w:val="24"/>
                <w:szCs w:val="24"/>
              </w:rPr>
              <w:t>перекрытий,</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цоколя).</w:t>
            </w:r>
          </w:p>
          <w:p w14:paraId="49FCF5A4" w14:textId="0DD45943" w:rsidR="006C618A" w:rsidRPr="00DE7126" w:rsidRDefault="006C618A" w:rsidP="00BB52E0">
            <w:pPr>
              <w:widowControl/>
              <w:numPr>
                <w:ilvl w:val="0"/>
                <w:numId w:val="79"/>
              </w:numPr>
              <w:autoSpaceDE/>
              <w:autoSpaceDN/>
              <w:adjustRightInd/>
              <w:ind w:left="283"/>
              <w:jc w:val="both"/>
              <w:rPr>
                <w:rFonts w:eastAsia="Roboto"/>
                <w:sz w:val="24"/>
                <w:szCs w:val="24"/>
              </w:rPr>
            </w:pPr>
            <w:r w:rsidRPr="00DE7126">
              <w:rPr>
                <w:rFonts w:eastAsia="Roboto"/>
                <w:sz w:val="24"/>
                <w:szCs w:val="24"/>
              </w:rPr>
              <w:t>3.6</w:t>
            </w:r>
            <w:r w:rsidR="008A5486">
              <w:rPr>
                <w:rFonts w:eastAsia="Roboto"/>
                <w:sz w:val="24"/>
                <w:szCs w:val="24"/>
              </w:rPr>
              <w:t xml:space="preserve"> </w:t>
            </w:r>
            <w:r w:rsidRPr="00DE7126">
              <w:rPr>
                <w:rFonts w:eastAsia="Roboto"/>
                <w:sz w:val="24"/>
                <w:szCs w:val="24"/>
              </w:rPr>
              <w:t>Цветовое</w:t>
            </w:r>
            <w:r w:rsidR="008A5486">
              <w:rPr>
                <w:rFonts w:eastAsia="Roboto"/>
                <w:sz w:val="24"/>
                <w:szCs w:val="24"/>
              </w:rPr>
              <w:t xml:space="preserve"> </w:t>
            </w:r>
            <w:r w:rsidRPr="00DE7126">
              <w:rPr>
                <w:rFonts w:eastAsia="Roboto"/>
                <w:sz w:val="24"/>
                <w:szCs w:val="24"/>
              </w:rPr>
              <w:t>решение</w:t>
            </w:r>
            <w:r w:rsidR="008A5486">
              <w:rPr>
                <w:rFonts w:eastAsia="Roboto"/>
                <w:sz w:val="24"/>
                <w:szCs w:val="24"/>
              </w:rPr>
              <w:t xml:space="preserve"> </w:t>
            </w:r>
            <w:r w:rsidRPr="00DE7126">
              <w:rPr>
                <w:rFonts w:eastAsia="Roboto"/>
                <w:sz w:val="24"/>
                <w:szCs w:val="24"/>
              </w:rPr>
              <w:t>элементов</w:t>
            </w:r>
            <w:r w:rsidR="008A5486">
              <w:rPr>
                <w:rFonts w:eastAsia="Roboto"/>
                <w:sz w:val="24"/>
                <w:szCs w:val="24"/>
              </w:rPr>
              <w:t xml:space="preserve"> </w:t>
            </w:r>
            <w:r w:rsidRPr="00DE7126">
              <w:rPr>
                <w:rFonts w:eastAsia="Roboto"/>
                <w:sz w:val="24"/>
                <w:szCs w:val="24"/>
              </w:rPr>
              <w:t>системы</w:t>
            </w:r>
            <w:r w:rsidR="008A5486">
              <w:rPr>
                <w:rFonts w:eastAsia="Roboto"/>
                <w:sz w:val="24"/>
                <w:szCs w:val="24"/>
              </w:rPr>
              <w:t xml:space="preserve"> </w:t>
            </w:r>
            <w:r w:rsidRPr="00DE7126">
              <w:rPr>
                <w:rFonts w:eastAsia="Roboto"/>
                <w:sz w:val="24"/>
                <w:szCs w:val="24"/>
              </w:rPr>
              <w:t>наружного</w:t>
            </w:r>
            <w:r w:rsidR="008A5486">
              <w:rPr>
                <w:rFonts w:eastAsia="Roboto"/>
                <w:sz w:val="24"/>
                <w:szCs w:val="24"/>
              </w:rPr>
              <w:t xml:space="preserve"> </w:t>
            </w:r>
            <w:r w:rsidRPr="00DE7126">
              <w:rPr>
                <w:rFonts w:eastAsia="Roboto"/>
                <w:sz w:val="24"/>
                <w:szCs w:val="24"/>
              </w:rPr>
              <w:t>водоотведения</w:t>
            </w:r>
            <w:r w:rsidR="008A5486">
              <w:rPr>
                <w:rFonts w:eastAsia="Roboto"/>
                <w:sz w:val="24"/>
                <w:szCs w:val="24"/>
              </w:rPr>
              <w:t xml:space="preserve"> </w:t>
            </w:r>
            <w:r w:rsidRPr="00DE7126">
              <w:rPr>
                <w:rFonts w:eastAsia="Roboto"/>
                <w:sz w:val="24"/>
                <w:szCs w:val="24"/>
              </w:rPr>
              <w:t>(водосточные</w:t>
            </w:r>
            <w:r w:rsidR="008A5486">
              <w:rPr>
                <w:rFonts w:eastAsia="Roboto"/>
                <w:sz w:val="24"/>
                <w:szCs w:val="24"/>
              </w:rPr>
              <w:t xml:space="preserve"> </w:t>
            </w:r>
            <w:r w:rsidRPr="00DE7126">
              <w:rPr>
                <w:rFonts w:eastAsia="Roboto"/>
                <w:sz w:val="24"/>
                <w:szCs w:val="24"/>
              </w:rPr>
              <w:t>трубы,</w:t>
            </w:r>
            <w:r w:rsidR="008A5486">
              <w:rPr>
                <w:rFonts w:eastAsia="Roboto"/>
                <w:sz w:val="24"/>
                <w:szCs w:val="24"/>
              </w:rPr>
              <w:t xml:space="preserve"> </w:t>
            </w:r>
            <w:r w:rsidRPr="00DE7126">
              <w:rPr>
                <w:rFonts w:eastAsia="Roboto"/>
                <w:sz w:val="24"/>
                <w:szCs w:val="24"/>
              </w:rPr>
              <w:t>желоба)</w:t>
            </w:r>
            <w:r w:rsidR="008A5486">
              <w:rPr>
                <w:rFonts w:eastAsia="Roboto"/>
                <w:sz w:val="24"/>
                <w:szCs w:val="24"/>
              </w:rPr>
              <w:t xml:space="preserve"> </w:t>
            </w:r>
            <w:r w:rsidRPr="00DE7126">
              <w:rPr>
                <w:rFonts w:eastAsia="Roboto"/>
                <w:sz w:val="24"/>
                <w:szCs w:val="24"/>
              </w:rPr>
              <w:t>должно</w:t>
            </w:r>
            <w:r w:rsidR="008A5486">
              <w:rPr>
                <w:rFonts w:eastAsia="Roboto"/>
                <w:sz w:val="24"/>
                <w:szCs w:val="24"/>
              </w:rPr>
              <w:t xml:space="preserve"> </w:t>
            </w:r>
            <w:r w:rsidRPr="00DE7126">
              <w:rPr>
                <w:rFonts w:eastAsia="Roboto"/>
                <w:sz w:val="24"/>
                <w:szCs w:val="24"/>
              </w:rPr>
              <w:t>осуществляться</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тон</w:t>
            </w:r>
            <w:r w:rsidR="008A5486">
              <w:rPr>
                <w:rFonts w:eastAsia="Roboto"/>
                <w:sz w:val="24"/>
                <w:szCs w:val="24"/>
              </w:rPr>
              <w:t xml:space="preserve"> </w:t>
            </w:r>
            <w:r w:rsidRPr="00DE7126">
              <w:rPr>
                <w:rFonts w:eastAsia="Roboto"/>
                <w:sz w:val="24"/>
                <w:szCs w:val="24"/>
              </w:rPr>
              <w:t>соответствующей</w:t>
            </w:r>
            <w:r w:rsidR="008A5486">
              <w:rPr>
                <w:rFonts w:eastAsia="Roboto"/>
                <w:sz w:val="24"/>
                <w:szCs w:val="24"/>
              </w:rPr>
              <w:t xml:space="preserve"> </w:t>
            </w:r>
            <w:r w:rsidRPr="00DE7126">
              <w:rPr>
                <w:rFonts w:eastAsia="Roboto"/>
                <w:sz w:val="24"/>
                <w:szCs w:val="24"/>
              </w:rPr>
              <w:t>плоскости</w:t>
            </w:r>
            <w:r w:rsidR="008A5486">
              <w:rPr>
                <w:rFonts w:eastAsia="Roboto"/>
                <w:sz w:val="24"/>
                <w:szCs w:val="24"/>
              </w:rPr>
              <w:t xml:space="preserve"> </w:t>
            </w:r>
            <w:r w:rsidRPr="00DE7126">
              <w:rPr>
                <w:rFonts w:eastAsia="Roboto"/>
                <w:sz w:val="24"/>
                <w:szCs w:val="24"/>
              </w:rPr>
              <w:t>стены.</w:t>
            </w:r>
          </w:p>
        </w:tc>
      </w:tr>
      <w:tr w:rsidR="00BF787A" w:rsidRPr="00DE7126" w14:paraId="53DC75A1" w14:textId="77777777" w:rsidTr="002213FE">
        <w:trPr>
          <w:trHeight w:val="160"/>
          <w:jc w:val="center"/>
        </w:trPr>
        <w:tc>
          <w:tcPr>
            <w:tcW w:w="689" w:type="dxa"/>
            <w:tcBorders>
              <w:top w:val="nil"/>
              <w:left w:val="single" w:sz="4" w:space="0" w:color="000000"/>
              <w:bottom w:val="single" w:sz="4" w:space="0" w:color="000000"/>
              <w:right w:val="single" w:sz="4" w:space="0" w:color="000000"/>
            </w:tcBorders>
            <w:shd w:val="clear" w:color="auto" w:fill="auto"/>
          </w:tcPr>
          <w:p w14:paraId="28B4584E" w14:textId="77777777" w:rsidR="006C618A" w:rsidRPr="00DE7126" w:rsidRDefault="006C618A" w:rsidP="007B3682">
            <w:pPr>
              <w:jc w:val="both"/>
              <w:rPr>
                <w:rFonts w:eastAsia="Roboto"/>
                <w:sz w:val="24"/>
                <w:szCs w:val="24"/>
              </w:rPr>
            </w:pPr>
            <w:r w:rsidRPr="00DE7126">
              <w:rPr>
                <w:rFonts w:eastAsia="Roboto"/>
                <w:sz w:val="24"/>
                <w:szCs w:val="24"/>
              </w:rPr>
              <w:t>4</w:t>
            </w:r>
          </w:p>
        </w:tc>
        <w:tc>
          <w:tcPr>
            <w:tcW w:w="2410" w:type="dxa"/>
            <w:gridSpan w:val="2"/>
            <w:tcBorders>
              <w:top w:val="nil"/>
              <w:left w:val="nil"/>
              <w:bottom w:val="single" w:sz="4" w:space="0" w:color="000000"/>
              <w:right w:val="single" w:sz="4" w:space="0" w:color="auto"/>
            </w:tcBorders>
            <w:shd w:val="clear" w:color="auto" w:fill="auto"/>
          </w:tcPr>
          <w:p w14:paraId="29AC6C73" w14:textId="5DC52F7E" w:rsidR="006C618A" w:rsidRPr="00DE7126" w:rsidRDefault="006C618A" w:rsidP="007B3682">
            <w:pPr>
              <w:jc w:val="both"/>
              <w:rPr>
                <w:rFonts w:eastAsia="Roboto"/>
                <w:sz w:val="24"/>
                <w:szCs w:val="24"/>
              </w:rPr>
            </w:pPr>
            <w:r w:rsidRPr="00DE7126">
              <w:rPr>
                <w:rFonts w:eastAsia="Roboto"/>
                <w:sz w:val="24"/>
                <w:szCs w:val="24"/>
              </w:rPr>
              <w:t>Требования</w:t>
            </w:r>
            <w:r w:rsidR="008A5486">
              <w:rPr>
                <w:rFonts w:eastAsia="Roboto"/>
                <w:sz w:val="24"/>
                <w:szCs w:val="24"/>
              </w:rPr>
              <w:t xml:space="preserve"> </w:t>
            </w:r>
            <w:r w:rsidRPr="00DE7126">
              <w:rPr>
                <w:rFonts w:eastAsia="Roboto"/>
                <w:sz w:val="24"/>
                <w:szCs w:val="24"/>
              </w:rPr>
              <w:t>к</w:t>
            </w:r>
            <w:r w:rsidR="008A5486">
              <w:rPr>
                <w:rFonts w:eastAsia="Roboto"/>
                <w:sz w:val="24"/>
                <w:szCs w:val="24"/>
              </w:rPr>
              <w:t xml:space="preserve"> </w:t>
            </w:r>
            <w:r w:rsidRPr="00DE7126">
              <w:rPr>
                <w:rFonts w:eastAsia="Roboto"/>
                <w:sz w:val="24"/>
                <w:szCs w:val="24"/>
              </w:rPr>
              <w:t>подсветке</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строений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сооружений</w:t>
            </w:r>
          </w:p>
        </w:tc>
        <w:tc>
          <w:tcPr>
            <w:tcW w:w="5138" w:type="dxa"/>
            <w:tcBorders>
              <w:top w:val="single" w:sz="4" w:space="0" w:color="auto"/>
              <w:left w:val="single" w:sz="4" w:space="0" w:color="auto"/>
              <w:bottom w:val="single" w:sz="4" w:space="0" w:color="auto"/>
            </w:tcBorders>
            <w:shd w:val="clear" w:color="auto" w:fill="auto"/>
          </w:tcPr>
          <w:p w14:paraId="56C92F86" w14:textId="042734C1" w:rsidR="006C618A" w:rsidRPr="00DE7126" w:rsidRDefault="006C618A" w:rsidP="00BB52E0">
            <w:pPr>
              <w:widowControl/>
              <w:numPr>
                <w:ilvl w:val="0"/>
                <w:numId w:val="97"/>
              </w:numPr>
              <w:autoSpaceDE/>
              <w:autoSpaceDN/>
              <w:adjustRightInd/>
              <w:ind w:left="283"/>
              <w:jc w:val="both"/>
              <w:rPr>
                <w:rFonts w:eastAsia="Roboto"/>
                <w:sz w:val="24"/>
                <w:szCs w:val="24"/>
              </w:rPr>
            </w:pPr>
            <w:r w:rsidRPr="00DE7126">
              <w:rPr>
                <w:rFonts w:eastAsia="Roboto"/>
                <w:sz w:val="24"/>
                <w:szCs w:val="24"/>
              </w:rPr>
              <w:t>4.1</w:t>
            </w:r>
            <w:r w:rsidR="008A5486">
              <w:rPr>
                <w:rFonts w:eastAsia="Roboto"/>
                <w:sz w:val="24"/>
                <w:szCs w:val="24"/>
              </w:rPr>
              <w:t xml:space="preserve"> </w:t>
            </w:r>
            <w:r w:rsidRPr="00DE7126">
              <w:rPr>
                <w:rFonts w:eastAsia="Roboto"/>
                <w:sz w:val="24"/>
                <w:szCs w:val="24"/>
              </w:rPr>
              <w:t>Входные</w:t>
            </w:r>
            <w:r w:rsidR="008A5486">
              <w:rPr>
                <w:rFonts w:eastAsia="Roboto"/>
                <w:sz w:val="24"/>
                <w:szCs w:val="24"/>
              </w:rPr>
              <w:t xml:space="preserve"> </w:t>
            </w:r>
            <w:r w:rsidRPr="00DE7126">
              <w:rPr>
                <w:rFonts w:eastAsia="Roboto"/>
                <w:sz w:val="24"/>
                <w:szCs w:val="24"/>
              </w:rPr>
              <w:t>группы</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иметь</w:t>
            </w:r>
            <w:r w:rsidR="008A5486">
              <w:rPr>
                <w:rFonts w:eastAsia="Roboto"/>
                <w:sz w:val="24"/>
                <w:szCs w:val="24"/>
              </w:rPr>
              <w:t xml:space="preserve"> </w:t>
            </w:r>
            <w:r w:rsidRPr="00DE7126">
              <w:rPr>
                <w:rFonts w:eastAsia="Roboto"/>
                <w:sz w:val="24"/>
                <w:szCs w:val="24"/>
              </w:rPr>
              <w:t>освещение.</w:t>
            </w:r>
            <w:r w:rsidR="008A5486">
              <w:rPr>
                <w:rFonts w:eastAsia="Roboto"/>
                <w:sz w:val="24"/>
                <w:szCs w:val="24"/>
              </w:rPr>
              <w:t xml:space="preserve"> </w:t>
            </w:r>
          </w:p>
          <w:p w14:paraId="7F3106E9" w14:textId="14D2AB1E" w:rsidR="006C618A" w:rsidRPr="00DE7126" w:rsidRDefault="006C618A" w:rsidP="00BB52E0">
            <w:pPr>
              <w:widowControl/>
              <w:numPr>
                <w:ilvl w:val="0"/>
                <w:numId w:val="97"/>
              </w:numPr>
              <w:autoSpaceDE/>
              <w:autoSpaceDN/>
              <w:adjustRightInd/>
              <w:ind w:left="283"/>
              <w:jc w:val="both"/>
              <w:rPr>
                <w:rFonts w:eastAsia="Roboto"/>
                <w:sz w:val="24"/>
                <w:szCs w:val="24"/>
              </w:rPr>
            </w:pPr>
            <w:r w:rsidRPr="00DE7126">
              <w:rPr>
                <w:rFonts w:eastAsia="Roboto"/>
                <w:sz w:val="24"/>
                <w:szCs w:val="24"/>
              </w:rPr>
              <w:t>4.2</w:t>
            </w:r>
            <w:r w:rsidR="008A5486">
              <w:rPr>
                <w:rFonts w:eastAsia="Roboto"/>
                <w:sz w:val="24"/>
                <w:szCs w:val="24"/>
              </w:rPr>
              <w:t xml:space="preserve"> </w:t>
            </w:r>
            <w:r w:rsidRPr="00DE7126">
              <w:rPr>
                <w:rFonts w:eastAsia="Roboto"/>
                <w:sz w:val="24"/>
                <w:szCs w:val="24"/>
              </w:rPr>
              <w:t>Запрещается</w:t>
            </w:r>
            <w:r w:rsidR="008A5486">
              <w:rPr>
                <w:rFonts w:eastAsia="Roboto"/>
                <w:sz w:val="24"/>
                <w:szCs w:val="24"/>
              </w:rPr>
              <w:t xml:space="preserve"> </w:t>
            </w:r>
            <w:r w:rsidRPr="00DE7126">
              <w:rPr>
                <w:rFonts w:eastAsia="Roboto"/>
                <w:sz w:val="24"/>
                <w:szCs w:val="24"/>
              </w:rPr>
              <w:t>использовать</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подсветке</w:t>
            </w:r>
            <w:r w:rsidR="008A5486">
              <w:rPr>
                <w:rFonts w:eastAsia="Roboto"/>
                <w:sz w:val="24"/>
                <w:szCs w:val="24"/>
              </w:rPr>
              <w:t xml:space="preserve"> </w:t>
            </w:r>
            <w:r w:rsidRPr="00DE7126">
              <w:rPr>
                <w:rFonts w:eastAsia="Roboto"/>
                <w:sz w:val="24"/>
                <w:szCs w:val="24"/>
              </w:rPr>
              <w:t>фасадов</w:t>
            </w:r>
            <w:r w:rsidR="008A5486">
              <w:rPr>
                <w:rFonts w:eastAsia="Roboto"/>
                <w:sz w:val="24"/>
                <w:szCs w:val="24"/>
              </w:rPr>
              <w:t xml:space="preserve"> </w:t>
            </w:r>
            <w:r w:rsidRPr="00DE7126">
              <w:rPr>
                <w:rFonts w:eastAsia="Roboto"/>
                <w:sz w:val="24"/>
                <w:szCs w:val="24"/>
              </w:rPr>
              <w:t>пиксельную,</w:t>
            </w:r>
            <w:r w:rsidR="008A5486">
              <w:rPr>
                <w:rFonts w:eastAsia="Roboto"/>
                <w:sz w:val="24"/>
                <w:szCs w:val="24"/>
              </w:rPr>
              <w:t xml:space="preserve"> </w:t>
            </w:r>
            <w:r w:rsidRPr="00DE7126">
              <w:rPr>
                <w:rFonts w:eastAsia="Roboto"/>
                <w:sz w:val="24"/>
                <w:szCs w:val="24"/>
              </w:rPr>
              <w:t>мигающую</w:t>
            </w:r>
            <w:r w:rsidR="008A5486">
              <w:rPr>
                <w:rFonts w:eastAsia="Roboto"/>
                <w:sz w:val="24"/>
                <w:szCs w:val="24"/>
              </w:rPr>
              <w:t xml:space="preserve"> </w:t>
            </w:r>
            <w:r w:rsidRPr="00DE7126">
              <w:rPr>
                <w:rFonts w:eastAsia="Roboto"/>
                <w:sz w:val="24"/>
                <w:szCs w:val="24"/>
              </w:rPr>
              <w:t>подсветку.</w:t>
            </w:r>
          </w:p>
          <w:p w14:paraId="16E313AE" w14:textId="6140D7C8" w:rsidR="006C618A" w:rsidRPr="00DE7126" w:rsidRDefault="006C618A" w:rsidP="00BB52E0">
            <w:pPr>
              <w:widowControl/>
              <w:numPr>
                <w:ilvl w:val="0"/>
                <w:numId w:val="97"/>
              </w:numPr>
              <w:autoSpaceDE/>
              <w:autoSpaceDN/>
              <w:adjustRightInd/>
              <w:ind w:left="283"/>
              <w:jc w:val="both"/>
              <w:rPr>
                <w:rFonts w:eastAsia="Roboto"/>
                <w:sz w:val="24"/>
                <w:szCs w:val="24"/>
              </w:rPr>
            </w:pPr>
            <w:r w:rsidRPr="00DE7126">
              <w:rPr>
                <w:rFonts w:eastAsia="Roboto"/>
                <w:sz w:val="24"/>
                <w:szCs w:val="24"/>
              </w:rPr>
              <w:t>4.3</w:t>
            </w:r>
            <w:r w:rsidR="008A5486">
              <w:rPr>
                <w:rFonts w:eastAsia="Roboto"/>
                <w:sz w:val="24"/>
                <w:szCs w:val="24"/>
              </w:rPr>
              <w:t xml:space="preserve"> </w:t>
            </w:r>
            <w:r w:rsidRPr="00DE7126">
              <w:rPr>
                <w:rFonts w:eastAsia="Roboto"/>
                <w:sz w:val="24"/>
                <w:szCs w:val="24"/>
              </w:rPr>
              <w:t>Приборы</w:t>
            </w:r>
            <w:r w:rsidR="008A5486">
              <w:rPr>
                <w:rFonts w:eastAsia="Roboto"/>
                <w:sz w:val="24"/>
                <w:szCs w:val="24"/>
              </w:rPr>
              <w:t xml:space="preserve"> </w:t>
            </w:r>
            <w:r w:rsidRPr="00DE7126">
              <w:rPr>
                <w:rFonts w:eastAsia="Roboto"/>
                <w:sz w:val="24"/>
                <w:szCs w:val="24"/>
              </w:rPr>
              <w:t>архитектурной</w:t>
            </w:r>
            <w:r w:rsidR="008A5486">
              <w:rPr>
                <w:rFonts w:eastAsia="Roboto"/>
                <w:sz w:val="24"/>
                <w:szCs w:val="24"/>
              </w:rPr>
              <w:t xml:space="preserve"> </w:t>
            </w:r>
            <w:r w:rsidRPr="00DE7126">
              <w:rPr>
                <w:rFonts w:eastAsia="Roboto"/>
                <w:sz w:val="24"/>
                <w:szCs w:val="24"/>
              </w:rPr>
              <w:t>подсветки</w:t>
            </w:r>
            <w:r w:rsidR="008A5486">
              <w:rPr>
                <w:rFonts w:eastAsia="Roboto"/>
                <w:sz w:val="24"/>
                <w:szCs w:val="24"/>
              </w:rPr>
              <w:t xml:space="preserve"> </w:t>
            </w:r>
            <w:r w:rsidRPr="00DE7126">
              <w:rPr>
                <w:rFonts w:eastAsia="Roboto"/>
                <w:sz w:val="24"/>
                <w:szCs w:val="24"/>
              </w:rPr>
              <w:t>должны</w:t>
            </w:r>
            <w:r w:rsidR="008A5486">
              <w:rPr>
                <w:rFonts w:eastAsia="Roboto"/>
                <w:sz w:val="24"/>
                <w:szCs w:val="24"/>
              </w:rPr>
              <w:t xml:space="preserve"> </w:t>
            </w:r>
            <w:r w:rsidRPr="00DE7126">
              <w:rPr>
                <w:rFonts w:eastAsia="Roboto"/>
                <w:sz w:val="24"/>
                <w:szCs w:val="24"/>
              </w:rPr>
              <w:t>располагаться</w:t>
            </w:r>
            <w:r w:rsidR="008A5486">
              <w:rPr>
                <w:rFonts w:eastAsia="Roboto"/>
                <w:sz w:val="24"/>
                <w:szCs w:val="24"/>
              </w:rPr>
              <w:t xml:space="preserve"> </w:t>
            </w:r>
            <w:r w:rsidRPr="00DE7126">
              <w:rPr>
                <w:rFonts w:eastAsia="Roboto"/>
                <w:sz w:val="24"/>
                <w:szCs w:val="24"/>
              </w:rPr>
              <w:t>таким</w:t>
            </w:r>
            <w:r w:rsidR="008A5486">
              <w:rPr>
                <w:rFonts w:eastAsia="Roboto"/>
                <w:sz w:val="24"/>
                <w:szCs w:val="24"/>
              </w:rPr>
              <w:t xml:space="preserve"> </w:t>
            </w:r>
            <w:r w:rsidRPr="00DE7126">
              <w:rPr>
                <w:rFonts w:eastAsia="Roboto"/>
                <w:sz w:val="24"/>
                <w:szCs w:val="24"/>
              </w:rPr>
              <w:t>образом,</w:t>
            </w:r>
            <w:r w:rsidR="008A5486">
              <w:rPr>
                <w:rFonts w:eastAsia="Roboto"/>
                <w:sz w:val="24"/>
                <w:szCs w:val="24"/>
              </w:rPr>
              <w:t xml:space="preserve"> </w:t>
            </w:r>
            <w:r w:rsidRPr="00DE7126">
              <w:rPr>
                <w:rFonts w:eastAsia="Roboto"/>
                <w:sz w:val="24"/>
                <w:szCs w:val="24"/>
              </w:rPr>
              <w:t>чтобы</w:t>
            </w:r>
            <w:r w:rsidR="008A5486">
              <w:rPr>
                <w:rFonts w:eastAsia="Roboto"/>
                <w:sz w:val="24"/>
                <w:szCs w:val="24"/>
              </w:rPr>
              <w:t xml:space="preserve"> </w:t>
            </w:r>
            <w:r w:rsidRPr="00DE7126">
              <w:rPr>
                <w:rFonts w:eastAsia="Roboto"/>
                <w:sz w:val="24"/>
                <w:szCs w:val="24"/>
              </w:rPr>
              <w:t>их</w:t>
            </w:r>
            <w:r w:rsidR="008A5486">
              <w:rPr>
                <w:rFonts w:eastAsia="Roboto"/>
                <w:sz w:val="24"/>
                <w:szCs w:val="24"/>
              </w:rPr>
              <w:t xml:space="preserve"> </w:t>
            </w:r>
            <w:r w:rsidRPr="00DE7126">
              <w:rPr>
                <w:rFonts w:eastAsia="Roboto"/>
                <w:sz w:val="24"/>
                <w:szCs w:val="24"/>
              </w:rPr>
              <w:t>выходные</w:t>
            </w:r>
            <w:r w:rsidR="008A5486">
              <w:rPr>
                <w:rFonts w:eastAsia="Roboto"/>
                <w:sz w:val="24"/>
                <w:szCs w:val="24"/>
              </w:rPr>
              <w:t xml:space="preserve"> </w:t>
            </w:r>
            <w:r w:rsidRPr="00DE7126">
              <w:rPr>
                <w:rFonts w:eastAsia="Roboto"/>
                <w:sz w:val="24"/>
                <w:szCs w:val="24"/>
              </w:rPr>
              <w:t>отверстия</w:t>
            </w:r>
            <w:r w:rsidR="008A5486">
              <w:rPr>
                <w:rFonts w:eastAsia="Roboto"/>
                <w:sz w:val="24"/>
                <w:szCs w:val="24"/>
              </w:rPr>
              <w:t xml:space="preserve"> </w:t>
            </w:r>
            <w:r w:rsidRPr="00DE7126">
              <w:rPr>
                <w:rFonts w:eastAsia="Roboto"/>
                <w:sz w:val="24"/>
                <w:szCs w:val="24"/>
              </w:rPr>
              <w:t>экранировались</w:t>
            </w:r>
            <w:r w:rsidR="008A5486">
              <w:rPr>
                <w:rFonts w:eastAsia="Roboto"/>
                <w:sz w:val="24"/>
                <w:szCs w:val="24"/>
              </w:rPr>
              <w:t xml:space="preserve"> </w:t>
            </w:r>
            <w:r w:rsidRPr="00DE7126">
              <w:rPr>
                <w:rFonts w:eastAsia="Roboto"/>
                <w:sz w:val="24"/>
                <w:szCs w:val="24"/>
              </w:rPr>
              <w:t>светозащитными</w:t>
            </w:r>
            <w:r w:rsidR="008A5486">
              <w:rPr>
                <w:rFonts w:eastAsia="Roboto"/>
                <w:sz w:val="24"/>
                <w:szCs w:val="24"/>
              </w:rPr>
              <w:t xml:space="preserve"> </w:t>
            </w:r>
            <w:r w:rsidRPr="00DE7126">
              <w:rPr>
                <w:rFonts w:eastAsia="Roboto"/>
                <w:sz w:val="24"/>
                <w:szCs w:val="24"/>
              </w:rPr>
              <w:t>устройствами</w:t>
            </w:r>
            <w:r w:rsidR="008A5486">
              <w:rPr>
                <w:rFonts w:eastAsia="Roboto"/>
                <w:sz w:val="24"/>
                <w:szCs w:val="24"/>
              </w:rPr>
              <w:t xml:space="preserve"> </w:t>
            </w:r>
            <w:r w:rsidRPr="00DE7126">
              <w:rPr>
                <w:rFonts w:eastAsia="Roboto"/>
                <w:sz w:val="24"/>
                <w:szCs w:val="24"/>
              </w:rPr>
              <w:t>или</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оказывались</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центре</w:t>
            </w:r>
            <w:r w:rsidR="008A5486">
              <w:rPr>
                <w:rFonts w:eastAsia="Roboto"/>
                <w:sz w:val="24"/>
                <w:szCs w:val="24"/>
              </w:rPr>
              <w:t xml:space="preserve"> </w:t>
            </w:r>
            <w:r w:rsidRPr="00DE7126">
              <w:rPr>
                <w:rFonts w:eastAsia="Roboto"/>
                <w:sz w:val="24"/>
                <w:szCs w:val="24"/>
              </w:rPr>
              <w:t>поля</w:t>
            </w:r>
            <w:r w:rsidR="008A5486">
              <w:rPr>
                <w:rFonts w:eastAsia="Roboto"/>
                <w:sz w:val="24"/>
                <w:szCs w:val="24"/>
              </w:rPr>
              <w:t xml:space="preserve"> </w:t>
            </w:r>
            <w:r w:rsidRPr="00DE7126">
              <w:rPr>
                <w:rFonts w:eastAsia="Roboto"/>
                <w:sz w:val="24"/>
                <w:szCs w:val="24"/>
              </w:rPr>
              <w:t>зрения</w:t>
            </w:r>
            <w:r w:rsidR="008A5486">
              <w:rPr>
                <w:rFonts w:eastAsia="Roboto"/>
                <w:sz w:val="24"/>
                <w:szCs w:val="24"/>
              </w:rPr>
              <w:t xml:space="preserve"> </w:t>
            </w:r>
            <w:r w:rsidRPr="00DE7126">
              <w:rPr>
                <w:rFonts w:eastAsia="Roboto"/>
                <w:sz w:val="24"/>
                <w:szCs w:val="24"/>
              </w:rPr>
              <w:t>водителей</w:t>
            </w:r>
            <w:r w:rsidR="008A5486">
              <w:rPr>
                <w:rFonts w:eastAsia="Roboto"/>
                <w:sz w:val="24"/>
                <w:szCs w:val="24"/>
              </w:rPr>
              <w:t xml:space="preserve"> </w:t>
            </w:r>
            <w:r w:rsidRPr="00DE7126">
              <w:rPr>
                <w:rFonts w:eastAsia="Roboto"/>
                <w:sz w:val="24"/>
                <w:szCs w:val="24"/>
              </w:rPr>
              <w:t>и</w:t>
            </w:r>
            <w:r w:rsidR="008A5486">
              <w:rPr>
                <w:rFonts w:eastAsia="Roboto"/>
                <w:sz w:val="24"/>
                <w:szCs w:val="24"/>
              </w:rPr>
              <w:t xml:space="preserve"> </w:t>
            </w:r>
            <w:r w:rsidRPr="00DE7126">
              <w:rPr>
                <w:rFonts w:eastAsia="Roboto"/>
                <w:sz w:val="24"/>
                <w:szCs w:val="24"/>
              </w:rPr>
              <w:t>пешеходов</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главных</w:t>
            </w:r>
            <w:r w:rsidR="008A5486">
              <w:rPr>
                <w:rFonts w:eastAsia="Roboto"/>
                <w:sz w:val="24"/>
                <w:szCs w:val="24"/>
              </w:rPr>
              <w:t xml:space="preserve"> </w:t>
            </w:r>
            <w:r w:rsidRPr="00DE7126">
              <w:rPr>
                <w:rFonts w:eastAsia="Roboto"/>
                <w:sz w:val="24"/>
                <w:szCs w:val="24"/>
              </w:rPr>
              <w:t>направлениях</w:t>
            </w:r>
            <w:r w:rsidR="008A5486">
              <w:rPr>
                <w:rFonts w:eastAsia="Roboto"/>
                <w:sz w:val="24"/>
                <w:szCs w:val="24"/>
              </w:rPr>
              <w:t xml:space="preserve"> </w:t>
            </w:r>
            <w:r w:rsidRPr="00DE7126">
              <w:rPr>
                <w:rFonts w:eastAsia="Roboto"/>
                <w:sz w:val="24"/>
                <w:szCs w:val="24"/>
              </w:rPr>
              <w:t>движения.</w:t>
            </w:r>
          </w:p>
        </w:tc>
        <w:tc>
          <w:tcPr>
            <w:tcW w:w="6577" w:type="dxa"/>
            <w:tcBorders>
              <w:top w:val="nil"/>
              <w:left w:val="nil"/>
              <w:bottom w:val="single" w:sz="4" w:space="0" w:color="000000"/>
              <w:right w:val="single" w:sz="4" w:space="0" w:color="000000"/>
            </w:tcBorders>
            <w:shd w:val="clear" w:color="auto" w:fill="auto"/>
          </w:tcPr>
          <w:p w14:paraId="2076B794" w14:textId="06A9F390" w:rsidR="006C618A" w:rsidRPr="00DE7126" w:rsidRDefault="006C618A" w:rsidP="00BB52E0">
            <w:pPr>
              <w:widowControl/>
              <w:numPr>
                <w:ilvl w:val="0"/>
                <w:numId w:val="97"/>
              </w:numPr>
              <w:autoSpaceDE/>
              <w:autoSpaceDN/>
              <w:adjustRightInd/>
              <w:ind w:left="283"/>
              <w:jc w:val="both"/>
              <w:rPr>
                <w:rFonts w:eastAsia="Roboto"/>
                <w:sz w:val="24"/>
                <w:szCs w:val="24"/>
              </w:rPr>
            </w:pPr>
            <w:r w:rsidRPr="00DE7126">
              <w:rPr>
                <w:rFonts w:eastAsia="Roboto"/>
                <w:sz w:val="24"/>
                <w:szCs w:val="24"/>
              </w:rPr>
              <w:t>4.4</w:t>
            </w:r>
            <w:r w:rsidR="008A5486">
              <w:rPr>
                <w:rFonts w:eastAsia="Roboto"/>
                <w:sz w:val="24"/>
                <w:szCs w:val="24"/>
              </w:rPr>
              <w:t xml:space="preserve"> </w:t>
            </w:r>
            <w:r w:rsidRPr="00DE7126">
              <w:rPr>
                <w:rFonts w:eastAsia="Roboto"/>
                <w:sz w:val="24"/>
                <w:szCs w:val="24"/>
              </w:rPr>
              <w:t>Подсветка</w:t>
            </w:r>
            <w:r w:rsidR="008A5486">
              <w:rPr>
                <w:rFonts w:eastAsia="Roboto"/>
                <w:sz w:val="24"/>
                <w:szCs w:val="24"/>
              </w:rPr>
              <w:t xml:space="preserve"> </w:t>
            </w:r>
            <w:r w:rsidRPr="00DE7126">
              <w:rPr>
                <w:rFonts w:eastAsia="Roboto"/>
                <w:sz w:val="24"/>
                <w:szCs w:val="24"/>
              </w:rPr>
              <w:t>осуществляется</w:t>
            </w:r>
            <w:r w:rsidR="008A5486">
              <w:rPr>
                <w:rFonts w:eastAsia="Roboto"/>
                <w:sz w:val="24"/>
                <w:szCs w:val="24"/>
              </w:rPr>
              <w:t xml:space="preserve"> </w:t>
            </w:r>
            <w:r w:rsidRPr="00DE7126">
              <w:rPr>
                <w:rFonts w:eastAsia="Roboto"/>
                <w:sz w:val="24"/>
                <w:szCs w:val="24"/>
              </w:rPr>
              <w:t>с</w:t>
            </w:r>
            <w:r w:rsidR="008A5486">
              <w:rPr>
                <w:rFonts w:eastAsia="Roboto"/>
                <w:sz w:val="24"/>
                <w:szCs w:val="24"/>
              </w:rPr>
              <w:t xml:space="preserve"> </w:t>
            </w:r>
            <w:r w:rsidRPr="00DE7126">
              <w:rPr>
                <w:rFonts w:eastAsia="Roboto"/>
                <w:sz w:val="24"/>
                <w:szCs w:val="24"/>
              </w:rPr>
              <w:t>цветовой</w:t>
            </w:r>
            <w:r w:rsidR="008A5486">
              <w:rPr>
                <w:rFonts w:eastAsia="Roboto"/>
                <w:sz w:val="24"/>
                <w:szCs w:val="24"/>
              </w:rPr>
              <w:t xml:space="preserve"> </w:t>
            </w:r>
            <w:r w:rsidRPr="00DE7126">
              <w:rPr>
                <w:rFonts w:eastAsia="Roboto"/>
                <w:sz w:val="24"/>
                <w:szCs w:val="24"/>
              </w:rPr>
              <w:t>температурой</w:t>
            </w:r>
            <w:r w:rsidR="008A5486">
              <w:rPr>
                <w:rFonts w:eastAsia="Roboto"/>
                <w:sz w:val="24"/>
                <w:szCs w:val="24"/>
              </w:rPr>
              <w:t xml:space="preserve"> </w:t>
            </w:r>
            <w:r w:rsidRPr="00DE7126">
              <w:rPr>
                <w:rFonts w:eastAsia="Roboto"/>
                <w:sz w:val="24"/>
                <w:szCs w:val="24"/>
              </w:rPr>
              <w:t>(Тц)</w:t>
            </w:r>
            <w:r w:rsidR="008A5486">
              <w:rPr>
                <w:rFonts w:eastAsia="Roboto"/>
                <w:sz w:val="24"/>
                <w:szCs w:val="24"/>
              </w:rPr>
              <w:t xml:space="preserve"> </w:t>
            </w:r>
            <w:r w:rsidRPr="00DE7126">
              <w:rPr>
                <w:rFonts w:eastAsia="Roboto"/>
                <w:sz w:val="24"/>
                <w:szCs w:val="24"/>
              </w:rPr>
              <w:t>в</w:t>
            </w:r>
            <w:r w:rsidR="008A5486">
              <w:rPr>
                <w:rFonts w:eastAsia="Roboto"/>
                <w:sz w:val="24"/>
                <w:szCs w:val="24"/>
              </w:rPr>
              <w:t xml:space="preserve"> </w:t>
            </w:r>
            <w:r w:rsidRPr="00DE7126">
              <w:rPr>
                <w:rFonts w:eastAsia="Roboto"/>
                <w:sz w:val="24"/>
                <w:szCs w:val="24"/>
              </w:rPr>
              <w:t>диапазоне</w:t>
            </w:r>
            <w:r w:rsidR="008A5486">
              <w:rPr>
                <w:rFonts w:eastAsia="Roboto"/>
                <w:sz w:val="24"/>
                <w:szCs w:val="24"/>
              </w:rPr>
              <w:t xml:space="preserve"> </w:t>
            </w:r>
            <w:r w:rsidRPr="00DE7126">
              <w:rPr>
                <w:rFonts w:eastAsia="Roboto"/>
                <w:sz w:val="24"/>
                <w:szCs w:val="24"/>
              </w:rPr>
              <w:t>2000-2700</w:t>
            </w:r>
            <w:r w:rsidR="008A5486">
              <w:rPr>
                <w:rFonts w:eastAsia="Roboto"/>
                <w:sz w:val="24"/>
                <w:szCs w:val="24"/>
              </w:rPr>
              <w:t xml:space="preserve"> </w:t>
            </w:r>
            <w:r w:rsidRPr="00DE7126">
              <w:rPr>
                <w:rFonts w:eastAsia="Roboto"/>
                <w:sz w:val="24"/>
                <w:szCs w:val="24"/>
              </w:rPr>
              <w:t>К.</w:t>
            </w:r>
          </w:p>
          <w:p w14:paraId="056D798B" w14:textId="51A69156" w:rsidR="006C618A" w:rsidRPr="00DE7126" w:rsidRDefault="006C618A" w:rsidP="00BB52E0">
            <w:pPr>
              <w:widowControl/>
              <w:numPr>
                <w:ilvl w:val="0"/>
                <w:numId w:val="97"/>
              </w:numPr>
              <w:autoSpaceDE/>
              <w:autoSpaceDN/>
              <w:adjustRightInd/>
              <w:ind w:left="283"/>
              <w:jc w:val="both"/>
              <w:rPr>
                <w:rFonts w:eastAsia="Roboto"/>
                <w:sz w:val="24"/>
                <w:szCs w:val="24"/>
              </w:rPr>
            </w:pPr>
            <w:r w:rsidRPr="00DE7126">
              <w:rPr>
                <w:rFonts w:eastAsia="Roboto"/>
                <w:sz w:val="24"/>
                <w:szCs w:val="24"/>
              </w:rPr>
              <w:t>4.5</w:t>
            </w:r>
            <w:r w:rsidR="008A5486">
              <w:rPr>
                <w:rFonts w:eastAsia="Roboto"/>
                <w:sz w:val="24"/>
                <w:szCs w:val="24"/>
              </w:rPr>
              <w:t xml:space="preserve"> </w:t>
            </w:r>
            <w:r w:rsidRPr="00DE7126">
              <w:rPr>
                <w:rFonts w:eastAsia="Roboto"/>
                <w:sz w:val="24"/>
                <w:szCs w:val="24"/>
              </w:rPr>
              <w:t>Не</w:t>
            </w:r>
            <w:r w:rsidR="008A5486">
              <w:rPr>
                <w:rFonts w:eastAsia="Roboto"/>
                <w:sz w:val="24"/>
                <w:szCs w:val="24"/>
              </w:rPr>
              <w:t xml:space="preserve"> </w:t>
            </w:r>
            <w:r w:rsidRPr="00DE7126">
              <w:rPr>
                <w:rFonts w:eastAsia="Roboto"/>
                <w:sz w:val="24"/>
                <w:szCs w:val="24"/>
              </w:rPr>
              <w:t>допускается</w:t>
            </w:r>
            <w:r w:rsidR="008A5486">
              <w:rPr>
                <w:rFonts w:eastAsia="Roboto"/>
                <w:sz w:val="24"/>
                <w:szCs w:val="24"/>
              </w:rPr>
              <w:t xml:space="preserve"> </w:t>
            </w:r>
            <w:r w:rsidRPr="00DE7126">
              <w:rPr>
                <w:rFonts w:eastAsia="Roboto"/>
                <w:sz w:val="24"/>
                <w:szCs w:val="24"/>
              </w:rPr>
              <w:t>засветка</w:t>
            </w:r>
            <w:r w:rsidR="008A5486">
              <w:rPr>
                <w:rFonts w:eastAsia="Roboto"/>
                <w:sz w:val="24"/>
                <w:szCs w:val="24"/>
              </w:rPr>
              <w:t xml:space="preserve"> </w:t>
            </w:r>
            <w:r w:rsidRPr="00DE7126">
              <w:rPr>
                <w:rFonts w:eastAsia="Roboto"/>
                <w:sz w:val="24"/>
                <w:szCs w:val="24"/>
              </w:rPr>
              <w:t>окон</w:t>
            </w:r>
            <w:r w:rsidR="008A5486">
              <w:rPr>
                <w:rFonts w:eastAsia="Roboto"/>
                <w:sz w:val="24"/>
                <w:szCs w:val="24"/>
              </w:rPr>
              <w:t xml:space="preserve"> </w:t>
            </w:r>
            <w:r w:rsidRPr="00DE7126">
              <w:rPr>
                <w:rFonts w:eastAsia="Roboto"/>
                <w:sz w:val="24"/>
                <w:szCs w:val="24"/>
              </w:rPr>
              <w:t>жилых</w:t>
            </w:r>
            <w:r w:rsidR="008A5486">
              <w:rPr>
                <w:rFonts w:eastAsia="Roboto"/>
                <w:sz w:val="24"/>
                <w:szCs w:val="24"/>
              </w:rPr>
              <w:t xml:space="preserve"> </w:t>
            </w:r>
            <w:r w:rsidRPr="00DE7126">
              <w:rPr>
                <w:rFonts w:eastAsia="Roboto"/>
                <w:sz w:val="24"/>
                <w:szCs w:val="24"/>
              </w:rPr>
              <w:t>помещений,</w:t>
            </w:r>
            <w:r w:rsidR="008A5486">
              <w:rPr>
                <w:rFonts w:eastAsia="Roboto"/>
                <w:sz w:val="24"/>
                <w:szCs w:val="24"/>
              </w:rPr>
              <w:t xml:space="preserve"> </w:t>
            </w:r>
            <w:r w:rsidRPr="00DE7126">
              <w:rPr>
                <w:rFonts w:eastAsia="Roboto"/>
                <w:sz w:val="24"/>
                <w:szCs w:val="24"/>
              </w:rPr>
              <w:t>расположенных</w:t>
            </w:r>
            <w:r w:rsidR="008A5486">
              <w:rPr>
                <w:rFonts w:eastAsia="Roboto"/>
                <w:sz w:val="24"/>
                <w:szCs w:val="24"/>
              </w:rPr>
              <w:t xml:space="preserve"> </w:t>
            </w:r>
            <w:r w:rsidRPr="00DE7126">
              <w:rPr>
                <w:rFonts w:eastAsia="Roboto"/>
                <w:sz w:val="24"/>
                <w:szCs w:val="24"/>
              </w:rPr>
              <w:t>вблизи</w:t>
            </w:r>
            <w:r w:rsidR="008A5486">
              <w:rPr>
                <w:rFonts w:eastAsia="Roboto"/>
                <w:sz w:val="24"/>
                <w:szCs w:val="24"/>
              </w:rPr>
              <w:t xml:space="preserve"> </w:t>
            </w:r>
            <w:r w:rsidRPr="00DE7126">
              <w:rPr>
                <w:rFonts w:eastAsia="Roboto"/>
                <w:sz w:val="24"/>
                <w:szCs w:val="24"/>
              </w:rPr>
              <w:t>зданий,</w:t>
            </w:r>
            <w:r w:rsidR="008A5486">
              <w:rPr>
                <w:rFonts w:eastAsia="Roboto"/>
                <w:sz w:val="24"/>
                <w:szCs w:val="24"/>
              </w:rPr>
              <w:t xml:space="preserve"> </w:t>
            </w:r>
            <w:r w:rsidRPr="00DE7126">
              <w:rPr>
                <w:rFonts w:eastAsia="Roboto"/>
                <w:sz w:val="24"/>
                <w:szCs w:val="24"/>
              </w:rPr>
              <w:t>а</w:t>
            </w:r>
            <w:r w:rsidR="008A5486">
              <w:rPr>
                <w:rFonts w:eastAsia="Roboto"/>
                <w:sz w:val="24"/>
                <w:szCs w:val="24"/>
              </w:rPr>
              <w:t xml:space="preserve"> </w:t>
            </w:r>
            <w:r w:rsidRPr="00DE7126">
              <w:rPr>
                <w:rFonts w:eastAsia="Roboto"/>
                <w:sz w:val="24"/>
                <w:szCs w:val="24"/>
              </w:rPr>
              <w:t>также</w:t>
            </w:r>
            <w:r w:rsidR="008A5486">
              <w:rPr>
                <w:rFonts w:eastAsia="Roboto"/>
                <w:sz w:val="24"/>
                <w:szCs w:val="24"/>
              </w:rPr>
              <w:t xml:space="preserve"> </w:t>
            </w:r>
            <w:r w:rsidRPr="00DE7126">
              <w:rPr>
                <w:rFonts w:eastAsia="Roboto"/>
                <w:sz w:val="24"/>
                <w:szCs w:val="24"/>
              </w:rPr>
              <w:t>камер</w:t>
            </w:r>
            <w:r w:rsidR="008A5486">
              <w:rPr>
                <w:rFonts w:eastAsia="Roboto"/>
                <w:sz w:val="24"/>
                <w:szCs w:val="24"/>
              </w:rPr>
              <w:t xml:space="preserve"> </w:t>
            </w:r>
            <w:r w:rsidRPr="00DE7126">
              <w:rPr>
                <w:rFonts w:eastAsia="Roboto"/>
                <w:sz w:val="24"/>
                <w:szCs w:val="24"/>
              </w:rPr>
              <w:t>видеонаблюдения.</w:t>
            </w:r>
          </w:p>
        </w:tc>
      </w:tr>
    </w:tbl>
    <w:p w14:paraId="4B997ACD" w14:textId="301AE8CC" w:rsidR="006C618A" w:rsidRPr="00BF787A" w:rsidRDefault="006C618A" w:rsidP="006C618A">
      <w:pPr>
        <w:spacing w:before="240" w:after="240" w:line="284" w:lineRule="exact"/>
        <w:contextualSpacing/>
        <w:jc w:val="both"/>
        <w:rPr>
          <w:sz w:val="28"/>
          <w:szCs w:val="28"/>
        </w:rPr>
      </w:pPr>
      <w:r w:rsidRPr="00BF787A">
        <w:rPr>
          <w:sz w:val="28"/>
          <w:szCs w:val="28"/>
        </w:rPr>
        <w:t>7.</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внешнему</w:t>
      </w:r>
      <w:r w:rsidR="008A5486">
        <w:rPr>
          <w:sz w:val="28"/>
          <w:szCs w:val="28"/>
        </w:rPr>
        <w:t xml:space="preserve"> </w:t>
      </w:r>
      <w:r w:rsidRPr="00BF787A">
        <w:rPr>
          <w:sz w:val="28"/>
          <w:szCs w:val="28"/>
        </w:rPr>
        <w:t>облику</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относящихся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группе</w:t>
      </w:r>
      <w:r w:rsidR="008A5486">
        <w:rPr>
          <w:sz w:val="28"/>
          <w:szCs w:val="28"/>
        </w:rPr>
        <w:t xml:space="preserve"> </w:t>
      </w:r>
      <w:r w:rsidR="00840359">
        <w:rPr>
          <w:sz w:val="28"/>
          <w:szCs w:val="28"/>
        </w:rPr>
        <w:t>«</w:t>
      </w:r>
      <w:r w:rsidRPr="00BF787A">
        <w:rPr>
          <w:sz w:val="28"/>
          <w:szCs w:val="28"/>
        </w:rPr>
        <w:t>Индивидуальные</w:t>
      </w:r>
      <w:r w:rsidR="008A5486">
        <w:rPr>
          <w:sz w:val="28"/>
          <w:szCs w:val="28"/>
        </w:rPr>
        <w:t xml:space="preserve"> </w:t>
      </w:r>
      <w:r w:rsidRPr="00BF787A">
        <w:rPr>
          <w:sz w:val="28"/>
          <w:szCs w:val="28"/>
        </w:rPr>
        <w:t>жилые</w:t>
      </w:r>
      <w:r w:rsidR="00840359">
        <w:rPr>
          <w:sz w:val="28"/>
          <w:szCs w:val="28"/>
        </w:rPr>
        <w:t>»</w:t>
      </w:r>
      <w:r w:rsidRPr="00BF787A">
        <w:rPr>
          <w:sz w:val="28"/>
          <w:szCs w:val="28"/>
        </w:rPr>
        <w:t>:</w:t>
      </w:r>
    </w:p>
    <w:tbl>
      <w:tblPr>
        <w:tblW w:w="14870" w:type="dxa"/>
        <w:jc w:val="center"/>
        <w:tblLayout w:type="fixed"/>
        <w:tblLook w:val="0400" w:firstRow="0" w:lastRow="0" w:firstColumn="0" w:lastColumn="0" w:noHBand="0" w:noVBand="1"/>
      </w:tblPr>
      <w:tblGrid>
        <w:gridCol w:w="717"/>
        <w:gridCol w:w="1276"/>
        <w:gridCol w:w="1134"/>
        <w:gridCol w:w="5333"/>
        <w:gridCol w:w="6410"/>
      </w:tblGrid>
      <w:tr w:rsidR="00BF787A" w:rsidRPr="002213FE" w14:paraId="3D50FD6D" w14:textId="77777777" w:rsidTr="002213FE">
        <w:trPr>
          <w:trHeight w:val="24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F817" w14:textId="76CBEFD0" w:rsidR="006C618A" w:rsidRPr="002213FE" w:rsidRDefault="006C618A" w:rsidP="007B3682">
            <w:pPr>
              <w:jc w:val="both"/>
              <w:rPr>
                <w:rFonts w:eastAsia="Roboto"/>
                <w:sz w:val="24"/>
                <w:szCs w:val="24"/>
              </w:rPr>
            </w:pPr>
            <w:r w:rsidRPr="002213FE">
              <w:rPr>
                <w:rFonts w:eastAsia="Roboto"/>
                <w:sz w:val="24"/>
                <w:szCs w:val="24"/>
              </w:rPr>
              <w:t>№</w:t>
            </w:r>
            <w:r w:rsidR="008A5486">
              <w:rPr>
                <w:rFonts w:eastAsia="Roboto"/>
                <w:sz w:val="24"/>
                <w:szCs w:val="24"/>
              </w:rPr>
              <w:t xml:space="preserve"> </w:t>
            </w:r>
            <w:r w:rsidRPr="002213FE">
              <w:rPr>
                <w:rFonts w:eastAsia="Roboto"/>
                <w:sz w:val="24"/>
                <w:szCs w:val="24"/>
              </w:rPr>
              <w:t>п/п</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5228098" w14:textId="77777777" w:rsidR="006C618A" w:rsidRPr="002213FE" w:rsidRDefault="006C618A" w:rsidP="007B3682">
            <w:pPr>
              <w:jc w:val="both"/>
              <w:rPr>
                <w:rFonts w:eastAsia="Roboto"/>
                <w:sz w:val="24"/>
                <w:szCs w:val="24"/>
              </w:rPr>
            </w:pPr>
            <w:r w:rsidRPr="002213FE">
              <w:rPr>
                <w:rFonts w:eastAsia="Roboto"/>
                <w:sz w:val="24"/>
                <w:szCs w:val="24"/>
              </w:rPr>
              <w:t>Параметр</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7AC12D2" w14:textId="2BC55E02" w:rsidR="006C618A" w:rsidRPr="002213FE" w:rsidRDefault="006C618A" w:rsidP="007B3682">
            <w:pPr>
              <w:jc w:val="both"/>
              <w:rPr>
                <w:rFonts w:eastAsia="Roboto"/>
                <w:sz w:val="24"/>
                <w:szCs w:val="24"/>
              </w:rPr>
            </w:pPr>
            <w:r w:rsidRPr="002213FE">
              <w:rPr>
                <w:rFonts w:eastAsia="Roboto"/>
                <w:sz w:val="24"/>
                <w:szCs w:val="24"/>
              </w:rPr>
              <w:t>Конструктивный</w:t>
            </w:r>
            <w:r w:rsidR="008A5486">
              <w:rPr>
                <w:rFonts w:eastAsia="Roboto"/>
                <w:sz w:val="24"/>
                <w:szCs w:val="24"/>
              </w:rPr>
              <w:t xml:space="preserve"> </w:t>
            </w:r>
            <w:r w:rsidRPr="002213FE">
              <w:rPr>
                <w:rFonts w:eastAsia="Roboto"/>
                <w:sz w:val="24"/>
                <w:szCs w:val="24"/>
              </w:rPr>
              <w:t>элемент</w:t>
            </w:r>
          </w:p>
        </w:tc>
        <w:tc>
          <w:tcPr>
            <w:tcW w:w="11743" w:type="dxa"/>
            <w:gridSpan w:val="2"/>
            <w:tcBorders>
              <w:top w:val="single" w:sz="4" w:space="0" w:color="000000"/>
              <w:left w:val="nil"/>
              <w:bottom w:val="single" w:sz="4" w:space="0" w:color="000000"/>
              <w:right w:val="single" w:sz="4" w:space="0" w:color="000000"/>
            </w:tcBorders>
            <w:shd w:val="clear" w:color="auto" w:fill="auto"/>
            <w:vAlign w:val="center"/>
          </w:tcPr>
          <w:p w14:paraId="5F5AE6B1" w14:textId="77777777" w:rsidR="006C618A" w:rsidRPr="002213FE" w:rsidRDefault="006C618A" w:rsidP="007B3682">
            <w:pPr>
              <w:jc w:val="both"/>
              <w:rPr>
                <w:rFonts w:eastAsia="Roboto"/>
                <w:sz w:val="24"/>
                <w:szCs w:val="24"/>
              </w:rPr>
            </w:pPr>
            <w:r w:rsidRPr="002213FE">
              <w:rPr>
                <w:rFonts w:eastAsia="Roboto"/>
                <w:sz w:val="24"/>
                <w:szCs w:val="24"/>
              </w:rPr>
              <w:t>Требования</w:t>
            </w:r>
          </w:p>
        </w:tc>
      </w:tr>
      <w:tr w:rsidR="00BF787A" w:rsidRPr="002213FE" w14:paraId="3E47437D" w14:textId="77777777" w:rsidTr="002213FE">
        <w:trPr>
          <w:trHeight w:val="392"/>
          <w:jc w:val="center"/>
        </w:trPr>
        <w:tc>
          <w:tcPr>
            <w:tcW w:w="717" w:type="dxa"/>
            <w:vMerge w:val="restart"/>
            <w:tcBorders>
              <w:top w:val="nil"/>
              <w:left w:val="single" w:sz="4" w:space="0" w:color="000000"/>
              <w:bottom w:val="single" w:sz="4" w:space="0" w:color="000000"/>
              <w:right w:val="single" w:sz="4" w:space="0" w:color="000000"/>
            </w:tcBorders>
            <w:shd w:val="clear" w:color="auto" w:fill="auto"/>
          </w:tcPr>
          <w:p w14:paraId="6717125E" w14:textId="77777777" w:rsidR="006C618A" w:rsidRPr="002213FE" w:rsidRDefault="006C618A" w:rsidP="007B3682">
            <w:pPr>
              <w:jc w:val="both"/>
              <w:rPr>
                <w:rFonts w:eastAsia="Roboto"/>
                <w:sz w:val="24"/>
                <w:szCs w:val="24"/>
              </w:rPr>
            </w:pPr>
            <w:r w:rsidRPr="002213FE">
              <w:rPr>
                <w:rFonts w:eastAsia="Roboto"/>
                <w:sz w:val="24"/>
                <w:szCs w:val="24"/>
              </w:rPr>
              <w:t>1</w:t>
            </w:r>
          </w:p>
        </w:tc>
        <w:tc>
          <w:tcPr>
            <w:tcW w:w="1276" w:type="dxa"/>
            <w:vMerge w:val="restart"/>
            <w:tcBorders>
              <w:top w:val="nil"/>
              <w:left w:val="nil"/>
              <w:bottom w:val="single" w:sz="4" w:space="0" w:color="000000"/>
              <w:right w:val="single" w:sz="4" w:space="0" w:color="000000"/>
            </w:tcBorders>
            <w:shd w:val="clear" w:color="auto" w:fill="auto"/>
          </w:tcPr>
          <w:p w14:paraId="7B287CD5" w14:textId="18735007" w:rsidR="006C618A" w:rsidRPr="002213FE" w:rsidRDefault="006C618A" w:rsidP="007B3682">
            <w:pPr>
              <w:jc w:val="both"/>
              <w:rPr>
                <w:rFonts w:eastAsia="Roboto"/>
                <w:sz w:val="24"/>
                <w:szCs w:val="24"/>
              </w:rPr>
            </w:pPr>
            <w:r w:rsidRPr="002213FE">
              <w:rPr>
                <w:rFonts w:eastAsia="Roboto"/>
                <w:sz w:val="24"/>
                <w:szCs w:val="24"/>
              </w:rPr>
              <w:t>Требования</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цветовым</w:t>
            </w:r>
            <w:r w:rsidR="008A5486">
              <w:rPr>
                <w:rFonts w:eastAsia="Roboto"/>
                <w:sz w:val="24"/>
                <w:szCs w:val="24"/>
              </w:rPr>
              <w:t xml:space="preserve"> </w:t>
            </w:r>
            <w:r w:rsidRPr="002213FE">
              <w:rPr>
                <w:rFonts w:eastAsia="Roboto"/>
                <w:sz w:val="24"/>
                <w:szCs w:val="24"/>
              </w:rPr>
              <w:t>характеристикам</w:t>
            </w:r>
            <w:r w:rsidR="008A5486">
              <w:rPr>
                <w:rFonts w:eastAsia="Roboto"/>
                <w:sz w:val="24"/>
                <w:szCs w:val="24"/>
              </w:rPr>
              <w:t xml:space="preserve"> </w:t>
            </w:r>
            <w:r w:rsidRPr="002213FE">
              <w:rPr>
                <w:rFonts w:eastAsia="Roboto"/>
                <w:sz w:val="24"/>
                <w:szCs w:val="24"/>
              </w:rPr>
              <w:t>зданий,</w:t>
            </w:r>
            <w:r w:rsidR="008A5486">
              <w:rPr>
                <w:rFonts w:eastAsia="Roboto"/>
                <w:sz w:val="24"/>
                <w:szCs w:val="24"/>
              </w:rPr>
              <w:t xml:space="preserve"> </w:t>
            </w:r>
            <w:r w:rsidRPr="002213FE">
              <w:rPr>
                <w:rFonts w:eastAsia="Roboto"/>
                <w:sz w:val="24"/>
                <w:szCs w:val="24"/>
              </w:rPr>
              <w:t>строений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сооружений</w:t>
            </w:r>
          </w:p>
        </w:tc>
        <w:tc>
          <w:tcPr>
            <w:tcW w:w="1134" w:type="dxa"/>
            <w:tcBorders>
              <w:top w:val="nil"/>
              <w:left w:val="nil"/>
              <w:bottom w:val="single" w:sz="4" w:space="0" w:color="000000"/>
              <w:right w:val="single" w:sz="4" w:space="0" w:color="auto"/>
            </w:tcBorders>
            <w:shd w:val="clear" w:color="auto" w:fill="auto"/>
            <w:vAlign w:val="center"/>
          </w:tcPr>
          <w:p w14:paraId="5B49EBAB" w14:textId="77777777" w:rsidR="006C618A" w:rsidRPr="002213FE" w:rsidRDefault="006C618A" w:rsidP="007B3682">
            <w:pPr>
              <w:jc w:val="both"/>
              <w:rPr>
                <w:rFonts w:eastAsia="Roboto"/>
                <w:sz w:val="24"/>
                <w:szCs w:val="24"/>
              </w:rPr>
            </w:pPr>
            <w:r w:rsidRPr="002213FE">
              <w:rPr>
                <w:rFonts w:eastAsia="Roboto"/>
                <w:sz w:val="24"/>
                <w:szCs w:val="24"/>
              </w:rPr>
              <w:t>1.1</w:t>
            </w:r>
          </w:p>
          <w:p w14:paraId="3DE2D55D" w14:textId="77777777" w:rsidR="006C618A" w:rsidRPr="002213FE" w:rsidRDefault="006C618A" w:rsidP="007B3682">
            <w:pPr>
              <w:jc w:val="both"/>
              <w:rPr>
                <w:rFonts w:eastAsia="Roboto"/>
                <w:sz w:val="24"/>
                <w:szCs w:val="24"/>
              </w:rPr>
            </w:pPr>
            <w:r w:rsidRPr="002213FE">
              <w:rPr>
                <w:rFonts w:eastAsia="Roboto"/>
                <w:sz w:val="24"/>
                <w:szCs w:val="24"/>
              </w:rPr>
              <w:t>Стены</w:t>
            </w:r>
          </w:p>
        </w:tc>
        <w:tc>
          <w:tcPr>
            <w:tcW w:w="5333" w:type="dxa"/>
            <w:tcBorders>
              <w:top w:val="nil"/>
              <w:left w:val="single" w:sz="4" w:space="0" w:color="auto"/>
              <w:bottom w:val="single" w:sz="4" w:space="0" w:color="auto"/>
            </w:tcBorders>
          </w:tcPr>
          <w:p w14:paraId="42202D3F" w14:textId="4226255B" w:rsidR="006C618A" w:rsidRPr="002213FE" w:rsidRDefault="006C618A" w:rsidP="00BB52E0">
            <w:pPr>
              <w:widowControl/>
              <w:numPr>
                <w:ilvl w:val="0"/>
                <w:numId w:val="103"/>
              </w:numPr>
              <w:autoSpaceDE/>
              <w:autoSpaceDN/>
              <w:adjustRightInd/>
              <w:ind w:left="283"/>
              <w:jc w:val="both"/>
              <w:rPr>
                <w:rFonts w:eastAsia="Roboto"/>
                <w:sz w:val="24"/>
                <w:szCs w:val="24"/>
              </w:rPr>
            </w:pPr>
            <w:r w:rsidRPr="002213FE">
              <w:rPr>
                <w:rFonts w:eastAsia="Roboto"/>
                <w:sz w:val="24"/>
                <w:szCs w:val="24"/>
              </w:rPr>
              <w:t>1.1.1</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цветовом</w:t>
            </w:r>
            <w:r w:rsidR="008A5486">
              <w:rPr>
                <w:rFonts w:eastAsia="Roboto"/>
                <w:sz w:val="24"/>
                <w:szCs w:val="24"/>
              </w:rPr>
              <w:t xml:space="preserve"> </w:t>
            </w:r>
            <w:r w:rsidRPr="002213FE">
              <w:rPr>
                <w:rFonts w:eastAsia="Roboto"/>
                <w:sz w:val="24"/>
                <w:szCs w:val="24"/>
              </w:rPr>
              <w:t>решении</w:t>
            </w:r>
            <w:r w:rsidR="008A5486">
              <w:rPr>
                <w:rFonts w:eastAsia="Roboto"/>
                <w:sz w:val="24"/>
                <w:szCs w:val="24"/>
              </w:rPr>
              <w:t xml:space="preserve"> </w:t>
            </w:r>
            <w:r w:rsidRPr="002213FE">
              <w:rPr>
                <w:rFonts w:eastAsia="Roboto"/>
                <w:sz w:val="24"/>
                <w:szCs w:val="24"/>
              </w:rPr>
              <w:t>облицовочных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объекта</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остекления)</w:t>
            </w:r>
            <w:r w:rsidR="008A5486">
              <w:rPr>
                <w:rFonts w:eastAsia="Roboto"/>
                <w:sz w:val="24"/>
                <w:szCs w:val="24"/>
              </w:rPr>
              <w:t xml:space="preserve"> </w:t>
            </w:r>
            <w:r w:rsidRPr="002213FE">
              <w:rPr>
                <w:rFonts w:eastAsia="Roboto"/>
                <w:sz w:val="24"/>
                <w:szCs w:val="24"/>
              </w:rPr>
              <w:t>разрешается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1</w:t>
            </w:r>
            <w:r w:rsidR="008A5486">
              <w:rPr>
                <w:rFonts w:eastAsia="Roboto"/>
                <w:sz w:val="24"/>
                <w:szCs w:val="24"/>
              </w:rPr>
              <w:t xml:space="preserve"> </w:t>
            </w:r>
            <w:r w:rsidRPr="002213FE">
              <w:rPr>
                <w:rFonts w:eastAsia="Roboto"/>
                <w:sz w:val="24"/>
                <w:szCs w:val="24"/>
              </w:rPr>
              <w:t>оттенок</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качестве</w:t>
            </w:r>
            <w:r w:rsidR="008A5486">
              <w:rPr>
                <w:rFonts w:eastAsia="Roboto"/>
                <w:sz w:val="24"/>
                <w:szCs w:val="24"/>
              </w:rPr>
              <w:t xml:space="preserve"> </w:t>
            </w:r>
            <w:r w:rsidRPr="002213FE">
              <w:rPr>
                <w:rFonts w:eastAsia="Roboto"/>
                <w:sz w:val="24"/>
                <w:szCs w:val="24"/>
              </w:rPr>
              <w:t>основного</w:t>
            </w:r>
            <w:r w:rsidR="008A5486">
              <w:rPr>
                <w:rFonts w:eastAsia="Roboto"/>
                <w:sz w:val="24"/>
                <w:szCs w:val="24"/>
              </w:rPr>
              <w:t xml:space="preserve"> </w:t>
            </w:r>
            <w:r w:rsidRPr="002213FE">
              <w:rPr>
                <w:rFonts w:eastAsia="Roboto"/>
                <w:sz w:val="24"/>
                <w:szCs w:val="24"/>
              </w:rPr>
              <w:t>цвета</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более</w:t>
            </w:r>
            <w:r w:rsidR="008A5486">
              <w:rPr>
                <w:rFonts w:eastAsia="Roboto"/>
                <w:sz w:val="24"/>
                <w:szCs w:val="24"/>
              </w:rPr>
              <w:t xml:space="preserve"> </w:t>
            </w:r>
            <w:r w:rsidRPr="002213FE">
              <w:rPr>
                <w:rFonts w:eastAsia="Roboto"/>
                <w:sz w:val="24"/>
                <w:szCs w:val="24"/>
              </w:rPr>
              <w:t>двух</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качестве</w:t>
            </w:r>
            <w:r w:rsidR="008A5486">
              <w:rPr>
                <w:rFonts w:eastAsia="Roboto"/>
                <w:sz w:val="24"/>
                <w:szCs w:val="24"/>
              </w:rPr>
              <w:t xml:space="preserve"> </w:t>
            </w:r>
            <w:r w:rsidRPr="002213FE">
              <w:rPr>
                <w:rFonts w:eastAsia="Roboto"/>
                <w:sz w:val="24"/>
                <w:szCs w:val="24"/>
              </w:rPr>
              <w:t>дополнительных</w:t>
            </w:r>
            <w:r w:rsidR="008A5486">
              <w:rPr>
                <w:rFonts w:eastAsia="Roboto"/>
                <w:sz w:val="24"/>
                <w:szCs w:val="24"/>
              </w:rPr>
              <w:t xml:space="preserve"> </w:t>
            </w:r>
            <w:r w:rsidRPr="002213FE">
              <w:rPr>
                <w:rFonts w:eastAsia="Roboto"/>
                <w:sz w:val="24"/>
                <w:szCs w:val="24"/>
              </w:rPr>
              <w:t>цветов.</w:t>
            </w:r>
            <w:r w:rsidR="008A5486">
              <w:rPr>
                <w:rFonts w:eastAsia="Roboto"/>
                <w:sz w:val="24"/>
                <w:szCs w:val="24"/>
              </w:rPr>
              <w:t xml:space="preserve"> </w:t>
            </w:r>
            <w:r w:rsidRPr="002213FE">
              <w:rPr>
                <w:rFonts w:eastAsia="Roboto"/>
                <w:sz w:val="24"/>
                <w:szCs w:val="24"/>
              </w:rPr>
              <w:t>Основной</w:t>
            </w:r>
            <w:r w:rsidR="008A5486">
              <w:rPr>
                <w:rFonts w:eastAsia="Roboto"/>
                <w:sz w:val="24"/>
                <w:szCs w:val="24"/>
              </w:rPr>
              <w:t xml:space="preserve"> </w:t>
            </w:r>
            <w:r w:rsidRPr="002213FE">
              <w:rPr>
                <w:rFonts w:eastAsia="Roboto"/>
                <w:sz w:val="24"/>
                <w:szCs w:val="24"/>
              </w:rPr>
              <w:t>оттенок</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быть</w:t>
            </w:r>
            <w:r w:rsidR="008A5486">
              <w:rPr>
                <w:rFonts w:eastAsia="Roboto"/>
                <w:sz w:val="24"/>
                <w:szCs w:val="24"/>
              </w:rPr>
              <w:t xml:space="preserve"> </w:t>
            </w:r>
            <w:r w:rsidRPr="002213FE">
              <w:rPr>
                <w:rFonts w:eastAsia="Roboto"/>
                <w:sz w:val="24"/>
                <w:szCs w:val="24"/>
              </w:rPr>
              <w:t>использован</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большей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дополнительные</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суммарно</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меньшей</w:t>
            </w:r>
            <w:r w:rsidR="008A5486">
              <w:rPr>
                <w:rFonts w:eastAsia="Roboto"/>
                <w:sz w:val="24"/>
                <w:szCs w:val="24"/>
              </w:rPr>
              <w:t xml:space="preserve"> </w:t>
            </w:r>
            <w:r w:rsidRPr="002213FE">
              <w:rPr>
                <w:rFonts w:eastAsia="Roboto"/>
                <w:sz w:val="24"/>
                <w:szCs w:val="24"/>
              </w:rPr>
              <w:t>части.</w:t>
            </w:r>
          </w:p>
          <w:p w14:paraId="6774A945" w14:textId="41123050" w:rsidR="006C618A" w:rsidRPr="002213FE" w:rsidRDefault="006C618A" w:rsidP="00BB52E0">
            <w:pPr>
              <w:widowControl/>
              <w:numPr>
                <w:ilvl w:val="0"/>
                <w:numId w:val="103"/>
              </w:numPr>
              <w:autoSpaceDE/>
              <w:autoSpaceDN/>
              <w:adjustRightInd/>
              <w:ind w:left="283"/>
              <w:jc w:val="both"/>
              <w:rPr>
                <w:rFonts w:eastAsia="Roboto"/>
                <w:sz w:val="24"/>
                <w:szCs w:val="24"/>
              </w:rPr>
            </w:pPr>
            <w:r w:rsidRPr="002213FE">
              <w:rPr>
                <w:rFonts w:eastAsia="Roboto"/>
                <w:sz w:val="24"/>
                <w:szCs w:val="24"/>
              </w:rPr>
              <w:t>1.1.2</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p>
          <w:p w14:paraId="018E9EAD" w14:textId="1F234DE0" w:rsidR="006C618A" w:rsidRPr="002213FE" w:rsidRDefault="006C618A" w:rsidP="00BB52E0">
            <w:pPr>
              <w:widowControl/>
              <w:numPr>
                <w:ilvl w:val="0"/>
                <w:numId w:val="104"/>
              </w:numPr>
              <w:autoSpaceDE/>
              <w:autoSpaceDN/>
              <w:adjustRightInd/>
              <w:ind w:left="425" w:hanging="141"/>
              <w:jc w:val="both"/>
              <w:rPr>
                <w:rFonts w:eastAsia="Roboto"/>
                <w:sz w:val="24"/>
                <w:szCs w:val="24"/>
              </w:rPr>
            </w:pPr>
            <w:r w:rsidRPr="002213FE">
              <w:rPr>
                <w:rFonts w:eastAsia="Roboto"/>
                <w:sz w:val="24"/>
                <w:szCs w:val="24"/>
              </w:rPr>
              <w:lastRenderedPageBreak/>
              <w:t>основные</w:t>
            </w:r>
            <w:r w:rsidR="008A5486">
              <w:rPr>
                <w:rFonts w:eastAsia="Roboto"/>
                <w:sz w:val="24"/>
                <w:szCs w:val="24"/>
              </w:rPr>
              <w:t xml:space="preserve"> </w:t>
            </w:r>
            <w:r w:rsidRPr="002213FE">
              <w:rPr>
                <w:rFonts w:eastAsia="Roboto"/>
                <w:sz w:val="24"/>
                <w:szCs w:val="24"/>
              </w:rPr>
              <w:t>оттенки</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150-5,</w:t>
            </w:r>
            <w:r w:rsidR="008A5486">
              <w:rPr>
                <w:rFonts w:eastAsia="Roboto"/>
                <w:sz w:val="24"/>
                <w:szCs w:val="24"/>
              </w:rPr>
              <w:t xml:space="preserve"> </w:t>
            </w:r>
            <w:r w:rsidRPr="002213FE">
              <w:rPr>
                <w:rFonts w:eastAsia="Roboto"/>
                <w:sz w:val="24"/>
                <w:szCs w:val="24"/>
              </w:rPr>
              <w:t>9001,</w:t>
            </w:r>
            <w:r w:rsidR="008A5486">
              <w:rPr>
                <w:rFonts w:eastAsia="Roboto"/>
                <w:sz w:val="24"/>
                <w:szCs w:val="24"/>
              </w:rPr>
              <w:t xml:space="preserve"> </w:t>
            </w:r>
            <w:r w:rsidRPr="002213FE">
              <w:rPr>
                <w:rFonts w:eastAsia="Roboto"/>
                <w:sz w:val="24"/>
                <w:szCs w:val="24"/>
              </w:rPr>
              <w:t>160-3,</w:t>
            </w:r>
            <w:r w:rsidR="008A5486">
              <w:rPr>
                <w:rFonts w:eastAsia="Roboto"/>
                <w:sz w:val="24"/>
                <w:szCs w:val="24"/>
              </w:rPr>
              <w:t xml:space="preserve"> </w:t>
            </w:r>
            <w:r w:rsidRPr="002213FE">
              <w:rPr>
                <w:rFonts w:eastAsia="Roboto"/>
                <w:sz w:val="24"/>
                <w:szCs w:val="24"/>
              </w:rPr>
              <w:t>160-5,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09</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1013,</w:t>
            </w:r>
            <w:r w:rsidR="008A5486">
              <w:rPr>
                <w:rFonts w:eastAsia="Roboto"/>
                <w:sz w:val="24"/>
                <w:szCs w:val="24"/>
              </w:rPr>
              <w:t xml:space="preserve"> </w:t>
            </w:r>
            <w:r w:rsidRPr="002213FE">
              <w:rPr>
                <w:rFonts w:eastAsia="Roboto"/>
                <w:sz w:val="24"/>
                <w:szCs w:val="24"/>
              </w:rPr>
              <w:t>840-2,</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110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110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7032,</w:t>
            </w:r>
            <w:r w:rsidR="008A5486">
              <w:rPr>
                <w:rFonts w:eastAsia="Roboto"/>
                <w:sz w:val="24"/>
                <w:szCs w:val="24"/>
              </w:rPr>
              <w:t xml:space="preserve"> </w:t>
            </w:r>
            <w:r w:rsidRPr="002213FE">
              <w:rPr>
                <w:rFonts w:eastAsia="Roboto"/>
                <w:sz w:val="24"/>
                <w:szCs w:val="24"/>
              </w:rPr>
              <w:t>120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840-1,</w:t>
            </w:r>
            <w:r w:rsidR="008A5486">
              <w:rPr>
                <w:rFonts w:eastAsia="Roboto"/>
                <w:sz w:val="24"/>
                <w:szCs w:val="24"/>
              </w:rPr>
              <w:t xml:space="preserve"> </w:t>
            </w:r>
            <w:r w:rsidRPr="002213FE">
              <w:rPr>
                <w:rFonts w:eastAsia="Roboto"/>
                <w:sz w:val="24"/>
                <w:szCs w:val="24"/>
              </w:rPr>
              <w:t>120-5,</w:t>
            </w:r>
            <w:r w:rsidR="008A5486">
              <w:rPr>
                <w:rFonts w:eastAsia="Roboto"/>
                <w:sz w:val="24"/>
                <w:szCs w:val="24"/>
              </w:rPr>
              <w:t xml:space="preserve"> </w:t>
            </w:r>
            <w:r w:rsidRPr="002213FE">
              <w:rPr>
                <w:rFonts w:eastAsia="Roboto"/>
                <w:sz w:val="24"/>
                <w:szCs w:val="24"/>
              </w:rPr>
              <w:t>1015,</w:t>
            </w:r>
            <w:r w:rsidR="008A5486">
              <w:rPr>
                <w:rFonts w:eastAsia="Roboto"/>
                <w:sz w:val="24"/>
                <w:szCs w:val="24"/>
              </w:rPr>
              <w:t xml:space="preserve"> </w:t>
            </w:r>
            <w:r w:rsidRPr="002213FE">
              <w:rPr>
                <w:rFonts w:eastAsia="Roboto"/>
                <w:sz w:val="24"/>
                <w:szCs w:val="24"/>
              </w:rPr>
              <w:t>310-1,</w:t>
            </w:r>
            <w:r w:rsidR="008A5486">
              <w:rPr>
                <w:rFonts w:eastAsia="Roboto"/>
                <w:sz w:val="24"/>
                <w:szCs w:val="24"/>
              </w:rPr>
              <w:t xml:space="preserve"> </w:t>
            </w:r>
            <w:r w:rsidRPr="002213FE">
              <w:rPr>
                <w:rFonts w:eastAsia="Roboto"/>
                <w:sz w:val="24"/>
                <w:szCs w:val="24"/>
              </w:rPr>
              <w:t>9002,</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095</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7044,</w:t>
            </w:r>
            <w:r w:rsidR="008A5486">
              <w:rPr>
                <w:rFonts w:eastAsia="Roboto"/>
                <w:sz w:val="24"/>
                <w:szCs w:val="24"/>
              </w:rPr>
              <w:t xml:space="preserve"> </w:t>
            </w:r>
            <w:r w:rsidRPr="002213FE">
              <w:rPr>
                <w:rFonts w:eastAsia="Roboto"/>
                <w:sz w:val="24"/>
                <w:szCs w:val="24"/>
              </w:rPr>
              <w:t>7038,</w:t>
            </w:r>
            <w:r w:rsidR="008A5486">
              <w:rPr>
                <w:rFonts w:eastAsia="Roboto"/>
                <w:sz w:val="24"/>
                <w:szCs w:val="24"/>
              </w:rPr>
              <w:t xml:space="preserve"> </w:t>
            </w:r>
            <w:r w:rsidRPr="002213FE">
              <w:rPr>
                <w:rFonts w:eastAsia="Roboto"/>
                <w:sz w:val="24"/>
                <w:szCs w:val="24"/>
              </w:rPr>
              <w:t>9018,</w:t>
            </w:r>
            <w:r w:rsidR="008A5486">
              <w:rPr>
                <w:rFonts w:eastAsia="Roboto"/>
                <w:sz w:val="24"/>
                <w:szCs w:val="24"/>
              </w:rPr>
              <w:t xml:space="preserve"> </w:t>
            </w:r>
            <w:r w:rsidRPr="002213FE">
              <w:rPr>
                <w:rFonts w:eastAsia="Roboto"/>
                <w:sz w:val="24"/>
                <w:szCs w:val="24"/>
              </w:rPr>
              <w:t>830-1,</w:t>
            </w:r>
            <w:r w:rsidR="008A5486">
              <w:rPr>
                <w:rFonts w:eastAsia="Roboto"/>
                <w:sz w:val="24"/>
                <w:szCs w:val="24"/>
              </w:rPr>
              <w:t xml:space="preserve"> </w:t>
            </w:r>
            <w:r w:rsidRPr="002213FE">
              <w:rPr>
                <w:rFonts w:eastAsia="Roboto"/>
                <w:sz w:val="24"/>
                <w:szCs w:val="24"/>
              </w:rPr>
              <w:t>240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160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780-4,</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1001,</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085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1019,</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p>
          <w:p w14:paraId="576A07D2" w14:textId="2469B6BB" w:rsidR="006C618A" w:rsidRPr="002213FE" w:rsidRDefault="006C618A" w:rsidP="00BB52E0">
            <w:pPr>
              <w:widowControl/>
              <w:numPr>
                <w:ilvl w:val="0"/>
                <w:numId w:val="104"/>
              </w:numPr>
              <w:autoSpaceDE/>
              <w:autoSpaceDN/>
              <w:adjustRightInd/>
              <w:ind w:left="425" w:hanging="141"/>
              <w:jc w:val="both"/>
              <w:rPr>
                <w:rFonts w:eastAsia="Roboto"/>
                <w:sz w:val="24"/>
                <w:szCs w:val="24"/>
              </w:rPr>
            </w:pPr>
            <w:r w:rsidRPr="002213FE">
              <w:rPr>
                <w:rFonts w:eastAsia="Roboto"/>
                <w:sz w:val="24"/>
                <w:szCs w:val="24"/>
              </w:rPr>
              <w:t>дополнительные</w:t>
            </w:r>
            <w:r w:rsidR="008A5486">
              <w:rPr>
                <w:rFonts w:eastAsia="Roboto"/>
                <w:sz w:val="24"/>
                <w:szCs w:val="24"/>
              </w:rPr>
              <w:t xml:space="preserve"> </w:t>
            </w:r>
            <w:r w:rsidRPr="002213FE">
              <w:rPr>
                <w:rFonts w:eastAsia="Roboto"/>
                <w:sz w:val="24"/>
                <w:szCs w:val="24"/>
              </w:rPr>
              <w:t>оттенки</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1014,</w:t>
            </w:r>
            <w:r w:rsidR="008A5486">
              <w:rPr>
                <w:rFonts w:eastAsia="Roboto"/>
                <w:sz w:val="24"/>
                <w:szCs w:val="24"/>
              </w:rPr>
              <w:t xml:space="preserve"> </w:t>
            </w:r>
            <w:r w:rsidRPr="002213FE">
              <w:rPr>
                <w:rFonts w:eastAsia="Roboto"/>
                <w:sz w:val="24"/>
                <w:szCs w:val="24"/>
              </w:rPr>
              <w:t>1000,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020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7035,</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130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1002,</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340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000</w:t>
            </w:r>
            <w:r w:rsidR="008A5486">
              <w:rPr>
                <w:rFonts w:eastAsia="Roboto"/>
                <w:sz w:val="24"/>
                <w:szCs w:val="24"/>
              </w:rPr>
              <w:t xml:space="preserve"> </w:t>
            </w:r>
            <w:r w:rsidRPr="002213FE">
              <w:rPr>
                <w:rFonts w:eastAsia="Roboto"/>
                <w:sz w:val="24"/>
                <w:szCs w:val="24"/>
              </w:rPr>
              <w:t>65</w:t>
            </w:r>
            <w:r w:rsidR="008A5486">
              <w:rPr>
                <w:rFonts w:eastAsia="Roboto"/>
                <w:sz w:val="24"/>
                <w:szCs w:val="24"/>
              </w:rPr>
              <w:t xml:space="preserve"> </w:t>
            </w:r>
            <w:r w:rsidRPr="002213FE">
              <w:rPr>
                <w:rFonts w:eastAsia="Roboto"/>
                <w:sz w:val="24"/>
                <w:szCs w:val="24"/>
              </w:rPr>
              <w:t>00,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360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1011,</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1020,</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7004,</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7030,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7048,</w:t>
            </w:r>
            <w:r w:rsidR="008A5486">
              <w:rPr>
                <w:rFonts w:eastAsia="Roboto"/>
                <w:sz w:val="24"/>
                <w:szCs w:val="24"/>
              </w:rPr>
              <w:t xml:space="preserve"> </w:t>
            </w:r>
            <w:r w:rsidRPr="002213FE">
              <w:rPr>
                <w:rFonts w:eastAsia="Roboto"/>
                <w:sz w:val="24"/>
                <w:szCs w:val="24"/>
              </w:rPr>
              <w:t>7037,</w:t>
            </w:r>
            <w:r w:rsidR="008A5486">
              <w:rPr>
                <w:rFonts w:eastAsia="Roboto"/>
                <w:sz w:val="24"/>
                <w:szCs w:val="24"/>
              </w:rPr>
              <w:t xml:space="preserve"> </w:t>
            </w:r>
            <w:r w:rsidRPr="002213FE">
              <w:rPr>
                <w:rFonts w:eastAsia="Roboto"/>
                <w:sz w:val="24"/>
                <w:szCs w:val="24"/>
              </w:rPr>
              <w:t>7001,</w:t>
            </w:r>
            <w:r w:rsidR="008A5486">
              <w:rPr>
                <w:rFonts w:eastAsia="Roboto"/>
                <w:sz w:val="24"/>
                <w:szCs w:val="24"/>
              </w:rPr>
              <w:t xml:space="preserve"> </w:t>
            </w:r>
            <w:r w:rsidRPr="002213FE">
              <w:rPr>
                <w:rFonts w:eastAsia="Roboto"/>
                <w:sz w:val="24"/>
                <w:szCs w:val="24"/>
              </w:rPr>
              <w:t>7034,</w:t>
            </w:r>
            <w:r w:rsidR="008A5486">
              <w:rPr>
                <w:rFonts w:eastAsia="Roboto"/>
                <w:sz w:val="24"/>
                <w:szCs w:val="24"/>
              </w:rPr>
              <w:t xml:space="preserve"> </w:t>
            </w:r>
            <w:r w:rsidRPr="002213FE">
              <w:rPr>
                <w:rFonts w:eastAsia="Roboto"/>
                <w:sz w:val="24"/>
                <w:szCs w:val="24"/>
              </w:rPr>
              <w:t>7033,</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1036,</w:t>
            </w:r>
            <w:r w:rsidR="008A5486">
              <w:rPr>
                <w:rFonts w:eastAsia="Roboto"/>
                <w:sz w:val="24"/>
                <w:szCs w:val="24"/>
              </w:rPr>
              <w:t xml:space="preserve"> </w:t>
            </w:r>
            <w:r w:rsidRPr="002213FE">
              <w:rPr>
                <w:rFonts w:eastAsia="Roboto"/>
                <w:sz w:val="24"/>
                <w:szCs w:val="24"/>
              </w:rPr>
              <w:t>7036,</w:t>
            </w:r>
            <w:r w:rsidR="008A5486">
              <w:rPr>
                <w:rFonts w:eastAsia="Roboto"/>
                <w:sz w:val="24"/>
                <w:szCs w:val="24"/>
              </w:rPr>
              <w:t xml:space="preserve"> </w:t>
            </w:r>
            <w:r w:rsidRPr="002213FE">
              <w:rPr>
                <w:rFonts w:eastAsia="Roboto"/>
                <w:sz w:val="24"/>
                <w:szCs w:val="24"/>
              </w:rPr>
              <w:t>7039,</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8025,</w:t>
            </w:r>
            <w:r w:rsidR="008A5486">
              <w:rPr>
                <w:rFonts w:eastAsia="Roboto"/>
                <w:sz w:val="24"/>
                <w:szCs w:val="24"/>
              </w:rPr>
              <w:t xml:space="preserve"> </w:t>
            </w:r>
            <w:r w:rsidRPr="002213FE">
              <w:rPr>
                <w:rFonts w:eastAsia="Roboto"/>
                <w:sz w:val="24"/>
                <w:szCs w:val="24"/>
              </w:rPr>
              <w:t>8002,</w:t>
            </w:r>
            <w:r w:rsidR="008A5486">
              <w:rPr>
                <w:rFonts w:eastAsia="Roboto"/>
                <w:sz w:val="24"/>
                <w:szCs w:val="24"/>
              </w:rPr>
              <w:t xml:space="preserve"> </w:t>
            </w:r>
            <w:r w:rsidRPr="002213FE">
              <w:rPr>
                <w:rFonts w:eastAsia="Roboto"/>
                <w:sz w:val="24"/>
                <w:szCs w:val="24"/>
              </w:rPr>
              <w:t>030</w:t>
            </w:r>
            <w:r w:rsidR="008A5486">
              <w:rPr>
                <w:rFonts w:eastAsia="Roboto"/>
                <w:sz w:val="24"/>
                <w:szCs w:val="24"/>
              </w:rPr>
              <w:t xml:space="preserve"> </w:t>
            </w:r>
            <w:r w:rsidRPr="002213FE">
              <w:rPr>
                <w:rFonts w:eastAsia="Roboto"/>
                <w:sz w:val="24"/>
                <w:szCs w:val="24"/>
              </w:rPr>
              <w:t>40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40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7002,</w:t>
            </w:r>
            <w:r w:rsidR="008A5486">
              <w:rPr>
                <w:rFonts w:eastAsia="Roboto"/>
                <w:sz w:val="24"/>
                <w:szCs w:val="24"/>
              </w:rPr>
              <w:t xml:space="preserve"> </w:t>
            </w:r>
            <w:r w:rsidRPr="002213FE">
              <w:rPr>
                <w:rFonts w:eastAsia="Roboto"/>
                <w:sz w:val="24"/>
                <w:szCs w:val="24"/>
              </w:rPr>
              <w:t>7003,</w:t>
            </w:r>
            <w:r w:rsidR="008A5486">
              <w:rPr>
                <w:rFonts w:eastAsia="Roboto"/>
                <w:sz w:val="24"/>
                <w:szCs w:val="24"/>
              </w:rPr>
              <w:t xml:space="preserve"> </w:t>
            </w:r>
            <w:r w:rsidRPr="002213FE">
              <w:rPr>
                <w:rFonts w:eastAsia="Roboto"/>
                <w:sz w:val="24"/>
                <w:szCs w:val="24"/>
              </w:rPr>
              <w:t>7005,</w:t>
            </w:r>
            <w:r w:rsidR="008A5486">
              <w:rPr>
                <w:rFonts w:eastAsia="Roboto"/>
                <w:sz w:val="24"/>
                <w:szCs w:val="24"/>
              </w:rPr>
              <w:t xml:space="preserve"> </w:t>
            </w:r>
            <w:r w:rsidRPr="002213FE">
              <w:rPr>
                <w:rFonts w:eastAsia="Roboto"/>
                <w:sz w:val="24"/>
                <w:szCs w:val="24"/>
              </w:rPr>
              <w:t>7009,</w:t>
            </w:r>
            <w:r w:rsidR="008A5486">
              <w:rPr>
                <w:rFonts w:eastAsia="Roboto"/>
                <w:sz w:val="24"/>
                <w:szCs w:val="24"/>
              </w:rPr>
              <w:t xml:space="preserve"> </w:t>
            </w:r>
            <w:r w:rsidRPr="002213FE">
              <w:rPr>
                <w:rFonts w:eastAsia="Roboto"/>
                <w:sz w:val="24"/>
                <w:szCs w:val="24"/>
              </w:rPr>
              <w:t>7015,</w:t>
            </w:r>
            <w:r w:rsidR="008A5486">
              <w:rPr>
                <w:rFonts w:eastAsia="Roboto"/>
                <w:sz w:val="24"/>
                <w:szCs w:val="24"/>
              </w:rPr>
              <w:t xml:space="preserve"> </w:t>
            </w:r>
            <w:r w:rsidRPr="002213FE">
              <w:rPr>
                <w:rFonts w:eastAsia="Roboto"/>
                <w:sz w:val="24"/>
                <w:szCs w:val="24"/>
              </w:rPr>
              <w:t>8028.</w:t>
            </w:r>
          </w:p>
        </w:tc>
        <w:tc>
          <w:tcPr>
            <w:tcW w:w="6410" w:type="dxa"/>
            <w:tcBorders>
              <w:top w:val="nil"/>
              <w:left w:val="nil"/>
              <w:bottom w:val="single" w:sz="4" w:space="0" w:color="000000"/>
              <w:right w:val="single" w:sz="4" w:space="0" w:color="000000"/>
            </w:tcBorders>
          </w:tcPr>
          <w:p w14:paraId="19BAED3E" w14:textId="1BFDED63" w:rsidR="006C618A" w:rsidRPr="002213FE" w:rsidRDefault="006C618A" w:rsidP="00BB52E0">
            <w:pPr>
              <w:widowControl/>
              <w:numPr>
                <w:ilvl w:val="0"/>
                <w:numId w:val="105"/>
              </w:numPr>
              <w:autoSpaceDE/>
              <w:autoSpaceDN/>
              <w:adjustRightInd/>
              <w:ind w:left="283"/>
              <w:jc w:val="both"/>
              <w:rPr>
                <w:rFonts w:eastAsia="Roboto"/>
                <w:sz w:val="24"/>
                <w:szCs w:val="24"/>
              </w:rPr>
            </w:pPr>
            <w:r w:rsidRPr="002213FE">
              <w:rPr>
                <w:rFonts w:eastAsia="Roboto"/>
                <w:sz w:val="24"/>
                <w:szCs w:val="24"/>
              </w:rPr>
              <w:lastRenderedPageBreak/>
              <w:t>1.1.3</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подборе</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неоднородной</w:t>
            </w:r>
            <w:r w:rsidR="008A5486">
              <w:rPr>
                <w:rFonts w:eastAsia="Roboto"/>
                <w:sz w:val="24"/>
                <w:szCs w:val="24"/>
              </w:rPr>
              <w:t xml:space="preserve"> </w:t>
            </w:r>
            <w:r w:rsidRPr="002213FE">
              <w:rPr>
                <w:rFonts w:eastAsia="Roboto"/>
                <w:sz w:val="24"/>
                <w:szCs w:val="24"/>
              </w:rPr>
              <w:t>текстуры</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кирпич,</w:t>
            </w:r>
            <w:r w:rsidR="008A5486">
              <w:rPr>
                <w:rFonts w:eastAsia="Roboto"/>
                <w:sz w:val="24"/>
                <w:szCs w:val="24"/>
              </w:rPr>
              <w:t xml:space="preserve"> </w:t>
            </w:r>
            <w:r w:rsidRPr="002213FE">
              <w:rPr>
                <w:rFonts w:eastAsia="Roboto"/>
                <w:sz w:val="24"/>
                <w:szCs w:val="24"/>
              </w:rPr>
              <w:t>гранит</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w:t>
            </w:r>
            <w:r w:rsidR="008A5486">
              <w:rPr>
                <w:rFonts w:eastAsia="Roboto"/>
                <w:sz w:val="24"/>
                <w:szCs w:val="24"/>
              </w:rPr>
              <w:t xml:space="preserve"> </w:t>
            </w:r>
            <w:r w:rsidRPr="002213FE">
              <w:rPr>
                <w:rFonts w:eastAsia="Roboto"/>
                <w:sz w:val="24"/>
                <w:szCs w:val="24"/>
              </w:rPr>
              <w:t>д.</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композитные</w:t>
            </w:r>
            <w:r w:rsidR="008A5486">
              <w:rPr>
                <w:rFonts w:eastAsia="Roboto"/>
                <w:sz w:val="24"/>
                <w:szCs w:val="24"/>
              </w:rPr>
              <w:t xml:space="preserve"> </w:t>
            </w:r>
            <w:r w:rsidRPr="002213FE">
              <w:rPr>
                <w:rFonts w:eastAsia="Roboto"/>
                <w:sz w:val="24"/>
                <w:szCs w:val="24"/>
              </w:rPr>
              <w:t>плиты</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т.д.)</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отклонение</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перечня</w:t>
            </w:r>
            <w:r w:rsidR="008A5486">
              <w:rPr>
                <w:rFonts w:eastAsia="Roboto"/>
                <w:sz w:val="24"/>
                <w:szCs w:val="24"/>
              </w:rPr>
              <w:t xml:space="preserve"> </w:t>
            </w:r>
            <w:r w:rsidRPr="002213FE">
              <w:rPr>
                <w:rFonts w:eastAsia="Roboto"/>
                <w:sz w:val="24"/>
                <w:szCs w:val="24"/>
              </w:rPr>
              <w:t>разрешенных</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составе</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отсутствовать</w:t>
            </w:r>
            <w:r w:rsidR="008A5486">
              <w:rPr>
                <w:rFonts w:eastAsia="Roboto"/>
                <w:sz w:val="24"/>
                <w:szCs w:val="24"/>
              </w:rPr>
              <w:t xml:space="preserve"> </w:t>
            </w:r>
            <w:r w:rsidRPr="002213FE">
              <w:rPr>
                <w:rFonts w:eastAsia="Roboto"/>
                <w:sz w:val="24"/>
                <w:szCs w:val="24"/>
              </w:rPr>
              <w:t>дополнительные</w:t>
            </w:r>
            <w:r w:rsidR="008A5486">
              <w:rPr>
                <w:rFonts w:eastAsia="Roboto"/>
                <w:sz w:val="24"/>
                <w:szCs w:val="24"/>
              </w:rPr>
              <w:t xml:space="preserve"> </w:t>
            </w:r>
            <w:r w:rsidRPr="002213FE">
              <w:rPr>
                <w:rFonts w:eastAsia="Roboto"/>
                <w:sz w:val="24"/>
                <w:szCs w:val="24"/>
              </w:rPr>
              <w:t>цветные</w:t>
            </w:r>
            <w:r w:rsidR="008A5486">
              <w:rPr>
                <w:rFonts w:eastAsia="Roboto"/>
                <w:sz w:val="24"/>
                <w:szCs w:val="24"/>
              </w:rPr>
              <w:t xml:space="preserve"> </w:t>
            </w:r>
            <w:r w:rsidRPr="002213FE">
              <w:rPr>
                <w:rFonts w:eastAsia="Roboto"/>
                <w:sz w:val="24"/>
                <w:szCs w:val="24"/>
              </w:rPr>
              <w:t>пигменты.</w:t>
            </w:r>
            <w:r w:rsidR="008A5486">
              <w:rPr>
                <w:rFonts w:eastAsia="Roboto"/>
                <w:sz w:val="24"/>
                <w:szCs w:val="24"/>
              </w:rPr>
              <w:t xml:space="preserve"> </w:t>
            </w:r>
            <w:r w:rsidRPr="002213FE">
              <w:rPr>
                <w:rFonts w:eastAsia="Roboto"/>
                <w:sz w:val="24"/>
                <w:szCs w:val="24"/>
              </w:rPr>
              <w:t>Колер</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совпадать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цветом</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p>
          <w:p w14:paraId="332C1C52" w14:textId="67444AC1" w:rsidR="006C618A" w:rsidRPr="002213FE" w:rsidRDefault="006C618A" w:rsidP="00BB52E0">
            <w:pPr>
              <w:widowControl/>
              <w:numPr>
                <w:ilvl w:val="0"/>
                <w:numId w:val="105"/>
              </w:numPr>
              <w:autoSpaceDE/>
              <w:autoSpaceDN/>
              <w:adjustRightInd/>
              <w:ind w:left="283"/>
              <w:jc w:val="both"/>
              <w:rPr>
                <w:rFonts w:eastAsia="Roboto"/>
                <w:sz w:val="24"/>
                <w:szCs w:val="24"/>
              </w:rPr>
            </w:pPr>
            <w:r w:rsidRPr="002213FE">
              <w:rPr>
                <w:rFonts w:eastAsia="Roboto"/>
                <w:sz w:val="24"/>
                <w:szCs w:val="24"/>
              </w:rPr>
              <w:t>1.1.4</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создании</w:t>
            </w:r>
            <w:r w:rsidR="008A5486">
              <w:rPr>
                <w:rFonts w:eastAsia="Roboto"/>
                <w:sz w:val="24"/>
                <w:szCs w:val="24"/>
              </w:rPr>
              <w:t xml:space="preserve"> </w:t>
            </w:r>
            <w:r w:rsidRPr="002213FE">
              <w:rPr>
                <w:rFonts w:eastAsia="Roboto"/>
                <w:sz w:val="24"/>
                <w:szCs w:val="24"/>
              </w:rPr>
              <w:t>архитектурных</w:t>
            </w:r>
            <w:r w:rsidR="008A5486">
              <w:rPr>
                <w:rFonts w:eastAsia="Roboto"/>
                <w:sz w:val="24"/>
                <w:szCs w:val="24"/>
              </w:rPr>
              <w:t xml:space="preserve"> </w:t>
            </w:r>
            <w:r w:rsidRPr="002213FE">
              <w:rPr>
                <w:rFonts w:eastAsia="Roboto"/>
                <w:sz w:val="24"/>
                <w:szCs w:val="24"/>
              </w:rPr>
              <w:t>решений</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выполнять</w:t>
            </w:r>
            <w:r w:rsidR="008A5486">
              <w:rPr>
                <w:rFonts w:eastAsia="Roboto"/>
                <w:sz w:val="24"/>
                <w:szCs w:val="24"/>
              </w:rPr>
              <w:t xml:space="preserve"> </w:t>
            </w:r>
            <w:r w:rsidRPr="002213FE">
              <w:rPr>
                <w:rFonts w:eastAsia="Roboto"/>
                <w:sz w:val="24"/>
                <w:szCs w:val="24"/>
              </w:rPr>
              <w:t>стыковку</w:t>
            </w:r>
            <w:r w:rsidR="008A5486">
              <w:rPr>
                <w:rFonts w:eastAsia="Roboto"/>
                <w:sz w:val="24"/>
                <w:szCs w:val="24"/>
              </w:rPr>
              <w:t xml:space="preserve"> </w:t>
            </w:r>
            <w:r w:rsidRPr="002213FE">
              <w:rPr>
                <w:rFonts w:eastAsia="Roboto"/>
                <w:sz w:val="24"/>
                <w:szCs w:val="24"/>
              </w:rPr>
              <w:t>наружных</w:t>
            </w:r>
            <w:r w:rsidR="008A5486">
              <w:rPr>
                <w:rFonts w:eastAsia="Roboto"/>
                <w:sz w:val="24"/>
                <w:szCs w:val="24"/>
              </w:rPr>
              <w:t xml:space="preserve"> </w:t>
            </w:r>
            <w:r w:rsidRPr="002213FE">
              <w:rPr>
                <w:rFonts w:eastAsia="Roboto"/>
                <w:sz w:val="24"/>
                <w:szCs w:val="24"/>
              </w:rPr>
              <w:t>стеновых</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тон</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нащельников</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стыках</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lastRenderedPageBreak/>
              <w:t>колером</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Поэтажное</w:t>
            </w:r>
            <w:r w:rsidR="008A5486">
              <w:rPr>
                <w:rFonts w:eastAsia="Roboto"/>
                <w:sz w:val="24"/>
                <w:szCs w:val="24"/>
              </w:rPr>
              <w:t xml:space="preserve"> </w:t>
            </w:r>
            <w:r w:rsidRPr="002213FE">
              <w:rPr>
                <w:rFonts w:eastAsia="Roboto"/>
                <w:sz w:val="24"/>
                <w:szCs w:val="24"/>
              </w:rPr>
              <w:t>деление</w:t>
            </w:r>
            <w:r w:rsidR="008A5486">
              <w:rPr>
                <w:rFonts w:eastAsia="Roboto"/>
                <w:sz w:val="24"/>
                <w:szCs w:val="24"/>
              </w:rPr>
              <w:t xml:space="preserve"> </w:t>
            </w:r>
            <w:r w:rsidRPr="002213FE">
              <w:rPr>
                <w:rFonts w:eastAsia="Roboto"/>
                <w:sz w:val="24"/>
                <w:szCs w:val="24"/>
              </w:rPr>
              <w:t>торцевыми</w:t>
            </w:r>
            <w:r w:rsidR="008A5486">
              <w:rPr>
                <w:rFonts w:eastAsia="Roboto"/>
                <w:sz w:val="24"/>
                <w:szCs w:val="24"/>
              </w:rPr>
              <w:t xml:space="preserve"> </w:t>
            </w:r>
            <w:r w:rsidRPr="002213FE">
              <w:rPr>
                <w:rFonts w:eastAsia="Roboto"/>
                <w:sz w:val="24"/>
                <w:szCs w:val="24"/>
              </w:rPr>
              <w:t>поверхностями</w:t>
            </w:r>
            <w:r w:rsidR="008A5486">
              <w:rPr>
                <w:rFonts w:eastAsia="Roboto"/>
                <w:sz w:val="24"/>
                <w:szCs w:val="24"/>
              </w:rPr>
              <w:t xml:space="preserve"> </w:t>
            </w:r>
            <w:r w:rsidRPr="002213FE">
              <w:rPr>
                <w:rFonts w:eastAsia="Roboto"/>
                <w:sz w:val="24"/>
                <w:szCs w:val="24"/>
              </w:rPr>
              <w:t>плит</w:t>
            </w:r>
            <w:r w:rsidR="008A5486">
              <w:rPr>
                <w:rFonts w:eastAsia="Roboto"/>
                <w:sz w:val="24"/>
                <w:szCs w:val="24"/>
              </w:rPr>
              <w:t xml:space="preserve"> </w:t>
            </w:r>
            <w:r w:rsidRPr="002213FE">
              <w:rPr>
                <w:rFonts w:eastAsia="Roboto"/>
                <w:sz w:val="24"/>
                <w:szCs w:val="24"/>
              </w:rPr>
              <w:t>перекрытий</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условии</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плиты</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тон</w:t>
            </w:r>
            <w:r w:rsidR="008A5486">
              <w:rPr>
                <w:rFonts w:eastAsia="Roboto"/>
                <w:sz w:val="24"/>
                <w:szCs w:val="24"/>
              </w:rPr>
              <w:t xml:space="preserve"> </w:t>
            </w:r>
            <w:r w:rsidRPr="002213FE">
              <w:rPr>
                <w:rFonts w:eastAsia="Roboto"/>
                <w:sz w:val="24"/>
                <w:szCs w:val="24"/>
              </w:rPr>
              <w:t>соответствующей</w:t>
            </w:r>
            <w:r w:rsidR="008A5486">
              <w:rPr>
                <w:rFonts w:eastAsia="Roboto"/>
                <w:sz w:val="24"/>
                <w:szCs w:val="24"/>
              </w:rPr>
              <w:t xml:space="preserve"> </w:t>
            </w:r>
            <w:r w:rsidRPr="002213FE">
              <w:rPr>
                <w:rFonts w:eastAsia="Roboto"/>
                <w:sz w:val="24"/>
                <w:szCs w:val="24"/>
              </w:rPr>
              <w:t>плоскости</w:t>
            </w:r>
            <w:r w:rsidR="008A5486">
              <w:rPr>
                <w:rFonts w:eastAsia="Roboto"/>
                <w:sz w:val="24"/>
                <w:szCs w:val="24"/>
              </w:rPr>
              <w:t xml:space="preserve"> </w:t>
            </w:r>
            <w:r w:rsidRPr="002213FE">
              <w:rPr>
                <w:rFonts w:eastAsia="Roboto"/>
                <w:sz w:val="24"/>
                <w:szCs w:val="24"/>
              </w:rPr>
              <w:t>стены</w:t>
            </w:r>
            <w:r w:rsidR="008A5486">
              <w:rPr>
                <w:rFonts w:eastAsia="Roboto"/>
                <w:sz w:val="24"/>
                <w:szCs w:val="24"/>
              </w:rPr>
              <w:t xml:space="preserve"> </w:t>
            </w:r>
            <w:r w:rsidRPr="002213FE">
              <w:rPr>
                <w:rFonts w:eastAsia="Roboto"/>
                <w:sz w:val="24"/>
                <w:szCs w:val="24"/>
              </w:rPr>
              <w:t>фасада.</w:t>
            </w:r>
          </w:p>
        </w:tc>
      </w:tr>
      <w:tr w:rsidR="00BF787A" w:rsidRPr="002213FE" w14:paraId="10F0F713" w14:textId="77777777" w:rsidTr="002213FE">
        <w:trPr>
          <w:trHeight w:val="300"/>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4EF4FA1C"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272BED00"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5B2FD0E5" w14:textId="77777777" w:rsidR="006C618A" w:rsidRPr="002213FE" w:rsidRDefault="006C618A" w:rsidP="007B3682">
            <w:pPr>
              <w:jc w:val="both"/>
              <w:rPr>
                <w:rFonts w:eastAsia="Roboto"/>
                <w:sz w:val="24"/>
                <w:szCs w:val="24"/>
              </w:rPr>
            </w:pPr>
            <w:r w:rsidRPr="002213FE">
              <w:rPr>
                <w:rFonts w:eastAsia="Roboto"/>
                <w:sz w:val="24"/>
                <w:szCs w:val="24"/>
              </w:rPr>
              <w:t>1.2</w:t>
            </w:r>
          </w:p>
          <w:p w14:paraId="546DCE5C" w14:textId="77777777" w:rsidR="006C618A" w:rsidRPr="002213FE" w:rsidRDefault="006C618A" w:rsidP="007B3682">
            <w:pPr>
              <w:jc w:val="both"/>
              <w:rPr>
                <w:rFonts w:eastAsia="Roboto"/>
                <w:sz w:val="24"/>
                <w:szCs w:val="24"/>
              </w:rPr>
            </w:pPr>
            <w:r w:rsidRPr="002213FE">
              <w:rPr>
                <w:rFonts w:eastAsia="Roboto"/>
                <w:sz w:val="24"/>
                <w:szCs w:val="24"/>
              </w:rPr>
              <w:t>Окна</w:t>
            </w:r>
          </w:p>
        </w:tc>
        <w:tc>
          <w:tcPr>
            <w:tcW w:w="5333" w:type="dxa"/>
            <w:tcBorders>
              <w:top w:val="single" w:sz="4" w:space="0" w:color="auto"/>
              <w:left w:val="single" w:sz="4" w:space="0" w:color="auto"/>
              <w:bottom w:val="single" w:sz="4" w:space="0" w:color="auto"/>
            </w:tcBorders>
          </w:tcPr>
          <w:p w14:paraId="13929237" w14:textId="08EB00B4" w:rsidR="006C618A" w:rsidRPr="002213FE" w:rsidRDefault="006C618A" w:rsidP="00BB52E0">
            <w:pPr>
              <w:widowControl/>
              <w:numPr>
                <w:ilvl w:val="0"/>
                <w:numId w:val="108"/>
              </w:numPr>
              <w:autoSpaceDE/>
              <w:autoSpaceDN/>
              <w:adjustRightInd/>
              <w:ind w:left="283"/>
              <w:jc w:val="both"/>
              <w:rPr>
                <w:rFonts w:eastAsia="Roboto"/>
                <w:sz w:val="24"/>
                <w:szCs w:val="24"/>
              </w:rPr>
            </w:pPr>
            <w:r w:rsidRPr="002213FE">
              <w:rPr>
                <w:rFonts w:eastAsia="Roboto"/>
                <w:sz w:val="24"/>
                <w:szCs w:val="24"/>
              </w:rPr>
              <w:t>1.2.1</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1002,</w:t>
            </w:r>
            <w:r w:rsidR="008A5486">
              <w:rPr>
                <w:rFonts w:eastAsia="Roboto"/>
                <w:sz w:val="24"/>
                <w:szCs w:val="24"/>
              </w:rPr>
              <w:t xml:space="preserve"> </w:t>
            </w:r>
            <w:r w:rsidRPr="002213FE">
              <w:rPr>
                <w:rFonts w:eastAsia="Roboto"/>
                <w:sz w:val="24"/>
                <w:szCs w:val="24"/>
              </w:rPr>
              <w:t>7010,</w:t>
            </w:r>
            <w:r w:rsidR="008A5486">
              <w:rPr>
                <w:rFonts w:eastAsia="Roboto"/>
                <w:sz w:val="24"/>
                <w:szCs w:val="24"/>
              </w:rPr>
              <w:t xml:space="preserve"> </w:t>
            </w:r>
            <w:r w:rsidRPr="002213FE">
              <w:rPr>
                <w:rFonts w:eastAsia="Roboto"/>
                <w:sz w:val="24"/>
                <w:szCs w:val="24"/>
              </w:rPr>
              <w:t>7011,</w:t>
            </w:r>
            <w:r w:rsidR="008A5486">
              <w:rPr>
                <w:rFonts w:eastAsia="Roboto"/>
                <w:sz w:val="24"/>
                <w:szCs w:val="24"/>
              </w:rPr>
              <w:t xml:space="preserve"> </w:t>
            </w:r>
            <w:r w:rsidRPr="002213FE">
              <w:rPr>
                <w:rFonts w:eastAsia="Roboto"/>
                <w:sz w:val="24"/>
                <w:szCs w:val="24"/>
              </w:rPr>
              <w:t>7024,</w:t>
            </w:r>
            <w:r w:rsidR="008A5486">
              <w:rPr>
                <w:rFonts w:eastAsia="Roboto"/>
                <w:sz w:val="24"/>
                <w:szCs w:val="24"/>
              </w:rPr>
              <w:t xml:space="preserve"> </w:t>
            </w:r>
            <w:r w:rsidRPr="002213FE">
              <w:rPr>
                <w:rFonts w:eastAsia="Roboto"/>
                <w:sz w:val="24"/>
                <w:szCs w:val="24"/>
              </w:rPr>
              <w:t>7026,</w:t>
            </w:r>
            <w:r w:rsidR="008A5486">
              <w:rPr>
                <w:rFonts w:eastAsia="Roboto"/>
                <w:sz w:val="24"/>
                <w:szCs w:val="24"/>
              </w:rPr>
              <w:t xml:space="preserve"> </w:t>
            </w:r>
            <w:r w:rsidRPr="002213FE">
              <w:rPr>
                <w:rFonts w:eastAsia="Roboto"/>
                <w:sz w:val="24"/>
                <w:szCs w:val="24"/>
              </w:rPr>
              <w:t>820-5,</w:t>
            </w:r>
            <w:r w:rsidR="008A5486">
              <w:rPr>
                <w:rFonts w:eastAsia="Roboto"/>
                <w:sz w:val="24"/>
                <w:szCs w:val="24"/>
              </w:rPr>
              <w:t xml:space="preserve"> </w:t>
            </w:r>
            <w:r w:rsidRPr="002213FE">
              <w:rPr>
                <w:rFonts w:eastAsia="Roboto"/>
                <w:sz w:val="24"/>
                <w:szCs w:val="24"/>
              </w:rPr>
              <w:t>7021,</w:t>
            </w:r>
            <w:r w:rsidR="008A5486">
              <w:rPr>
                <w:rFonts w:eastAsia="Roboto"/>
                <w:sz w:val="24"/>
                <w:szCs w:val="24"/>
              </w:rPr>
              <w:t xml:space="preserve"> </w:t>
            </w:r>
            <w:r w:rsidRPr="002213FE">
              <w:rPr>
                <w:rFonts w:eastAsia="Roboto"/>
                <w:sz w:val="24"/>
                <w:szCs w:val="24"/>
              </w:rPr>
              <w:t>8014,</w:t>
            </w:r>
            <w:r w:rsidR="008A5486">
              <w:rPr>
                <w:rFonts w:eastAsia="Roboto"/>
                <w:sz w:val="24"/>
                <w:szCs w:val="24"/>
              </w:rPr>
              <w:t xml:space="preserve"> </w:t>
            </w:r>
            <w:r w:rsidRPr="002213FE">
              <w:rPr>
                <w:rFonts w:eastAsia="Roboto"/>
                <w:sz w:val="24"/>
                <w:szCs w:val="24"/>
              </w:rPr>
              <w:t>9005.</w:t>
            </w:r>
          </w:p>
        </w:tc>
        <w:tc>
          <w:tcPr>
            <w:tcW w:w="6410" w:type="dxa"/>
            <w:tcBorders>
              <w:top w:val="nil"/>
              <w:left w:val="nil"/>
              <w:bottom w:val="single" w:sz="4" w:space="0" w:color="000000"/>
              <w:right w:val="single" w:sz="4" w:space="0" w:color="000000"/>
            </w:tcBorders>
          </w:tcPr>
          <w:p w14:paraId="790005F1" w14:textId="38267F6D" w:rsidR="006C618A" w:rsidRPr="002213FE" w:rsidRDefault="006C618A" w:rsidP="00BB52E0">
            <w:pPr>
              <w:widowControl/>
              <w:numPr>
                <w:ilvl w:val="0"/>
                <w:numId w:val="108"/>
              </w:numPr>
              <w:autoSpaceDE/>
              <w:autoSpaceDN/>
              <w:adjustRightInd/>
              <w:ind w:left="283"/>
              <w:jc w:val="both"/>
              <w:rPr>
                <w:rFonts w:eastAsia="Roboto"/>
                <w:sz w:val="24"/>
                <w:szCs w:val="24"/>
              </w:rPr>
            </w:pPr>
            <w:r w:rsidRPr="002213FE">
              <w:rPr>
                <w:rFonts w:eastAsia="Roboto"/>
                <w:sz w:val="24"/>
                <w:szCs w:val="24"/>
              </w:rPr>
              <w:t>1.2.2</w:t>
            </w:r>
            <w:r w:rsidR="008A5486">
              <w:rPr>
                <w:rFonts w:eastAsia="Roboto"/>
                <w:sz w:val="24"/>
                <w:szCs w:val="24"/>
              </w:rPr>
              <w:t xml:space="preserve"> </w:t>
            </w:r>
            <w:r w:rsidRPr="002213FE">
              <w:rPr>
                <w:rFonts w:eastAsia="Roboto"/>
                <w:sz w:val="24"/>
                <w:szCs w:val="24"/>
              </w:rPr>
              <w:t>Все</w:t>
            </w:r>
            <w:r w:rsidR="008A5486">
              <w:rPr>
                <w:rFonts w:eastAsia="Roboto"/>
                <w:sz w:val="24"/>
                <w:szCs w:val="24"/>
              </w:rPr>
              <w:t xml:space="preserve"> </w:t>
            </w: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окон</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выполняться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едином</w:t>
            </w:r>
            <w:r w:rsidR="008A5486">
              <w:rPr>
                <w:rFonts w:eastAsia="Roboto"/>
                <w:sz w:val="24"/>
                <w:szCs w:val="24"/>
              </w:rPr>
              <w:t xml:space="preserve"> </w:t>
            </w:r>
            <w:r w:rsidRPr="002213FE">
              <w:rPr>
                <w:rFonts w:eastAsia="Roboto"/>
                <w:sz w:val="24"/>
                <w:szCs w:val="24"/>
              </w:rPr>
              <w:t>цветовом</w:t>
            </w:r>
            <w:r w:rsidR="008A5486">
              <w:rPr>
                <w:rFonts w:eastAsia="Roboto"/>
                <w:sz w:val="24"/>
                <w:szCs w:val="24"/>
              </w:rPr>
              <w:t xml:space="preserve"> </w:t>
            </w:r>
            <w:r w:rsidRPr="002213FE">
              <w:rPr>
                <w:rFonts w:eastAsia="Roboto"/>
                <w:sz w:val="24"/>
                <w:szCs w:val="24"/>
              </w:rPr>
              <w:t>решении.</w:t>
            </w:r>
          </w:p>
        </w:tc>
      </w:tr>
      <w:tr w:rsidR="00BF787A" w:rsidRPr="002213FE" w14:paraId="0A97F549" w14:textId="77777777" w:rsidTr="002213FE">
        <w:trPr>
          <w:trHeight w:val="140"/>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07434595"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3AD12904"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051F47A9" w14:textId="77777777" w:rsidR="006C618A" w:rsidRPr="002213FE" w:rsidRDefault="006C618A" w:rsidP="007B3682">
            <w:pPr>
              <w:jc w:val="both"/>
              <w:rPr>
                <w:rFonts w:eastAsia="Roboto"/>
                <w:sz w:val="24"/>
                <w:szCs w:val="24"/>
              </w:rPr>
            </w:pPr>
            <w:r w:rsidRPr="002213FE">
              <w:rPr>
                <w:rFonts w:eastAsia="Roboto"/>
                <w:sz w:val="24"/>
                <w:szCs w:val="24"/>
              </w:rPr>
              <w:t>1.3</w:t>
            </w:r>
          </w:p>
          <w:p w14:paraId="1C0CE3A1" w14:textId="77777777" w:rsidR="006C618A" w:rsidRPr="002213FE" w:rsidRDefault="006C618A" w:rsidP="007B3682">
            <w:pPr>
              <w:jc w:val="both"/>
              <w:rPr>
                <w:rFonts w:eastAsia="Roboto"/>
                <w:sz w:val="24"/>
                <w:szCs w:val="24"/>
              </w:rPr>
            </w:pPr>
            <w:r w:rsidRPr="002213FE">
              <w:rPr>
                <w:rFonts w:eastAsia="Roboto"/>
                <w:sz w:val="24"/>
                <w:szCs w:val="24"/>
              </w:rPr>
              <w:t>Остекление</w:t>
            </w:r>
          </w:p>
        </w:tc>
        <w:tc>
          <w:tcPr>
            <w:tcW w:w="5333" w:type="dxa"/>
            <w:tcBorders>
              <w:top w:val="single" w:sz="4" w:space="0" w:color="auto"/>
              <w:left w:val="single" w:sz="4" w:space="0" w:color="auto"/>
              <w:bottom w:val="single" w:sz="4" w:space="0" w:color="auto"/>
            </w:tcBorders>
          </w:tcPr>
          <w:p w14:paraId="35856B09" w14:textId="48D94B4E" w:rsidR="006C618A" w:rsidRPr="002213FE" w:rsidRDefault="006C618A" w:rsidP="00BB52E0">
            <w:pPr>
              <w:widowControl/>
              <w:numPr>
                <w:ilvl w:val="0"/>
                <w:numId w:val="112"/>
              </w:numPr>
              <w:autoSpaceDE/>
              <w:autoSpaceDN/>
              <w:adjustRightInd/>
              <w:ind w:left="283"/>
              <w:jc w:val="both"/>
              <w:rPr>
                <w:rFonts w:eastAsia="Roboto"/>
                <w:sz w:val="24"/>
                <w:szCs w:val="24"/>
              </w:rPr>
            </w:pPr>
            <w:r w:rsidRPr="002213FE">
              <w:rPr>
                <w:rFonts w:eastAsia="Roboto"/>
                <w:sz w:val="24"/>
                <w:szCs w:val="24"/>
              </w:rPr>
              <w:t>1.3.1</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использование</w:t>
            </w:r>
            <w:r w:rsidR="008A5486">
              <w:rPr>
                <w:rFonts w:eastAsia="Roboto"/>
                <w:sz w:val="24"/>
                <w:szCs w:val="24"/>
              </w:rPr>
              <w:t xml:space="preserve"> </w:t>
            </w:r>
            <w:r w:rsidRPr="002213FE">
              <w:rPr>
                <w:rFonts w:eastAsia="Roboto"/>
                <w:sz w:val="24"/>
                <w:szCs w:val="24"/>
              </w:rPr>
              <w:t>цветного</w:t>
            </w:r>
            <w:r w:rsidR="008A5486">
              <w:rPr>
                <w:rFonts w:eastAsia="Roboto"/>
                <w:sz w:val="24"/>
                <w:szCs w:val="24"/>
              </w:rPr>
              <w:t xml:space="preserve"> </w:t>
            </w:r>
            <w:r w:rsidRPr="002213FE">
              <w:rPr>
                <w:rFonts w:eastAsia="Roboto"/>
                <w:sz w:val="24"/>
                <w:szCs w:val="24"/>
              </w:rPr>
              <w:t>(тонированногов</w:t>
            </w:r>
            <w:r w:rsidR="008A5486">
              <w:rPr>
                <w:rFonts w:eastAsia="Roboto"/>
                <w:sz w:val="24"/>
                <w:szCs w:val="24"/>
              </w:rPr>
              <w:t xml:space="preserve"> </w:t>
            </w:r>
            <w:r w:rsidRPr="002213FE">
              <w:rPr>
                <w:rFonts w:eastAsia="Roboto"/>
                <w:sz w:val="24"/>
                <w:szCs w:val="24"/>
              </w:rPr>
              <w:t>массе),</w:t>
            </w:r>
            <w:r w:rsidR="008A5486">
              <w:rPr>
                <w:rFonts w:eastAsia="Roboto"/>
                <w:sz w:val="24"/>
                <w:szCs w:val="24"/>
              </w:rPr>
              <w:t xml:space="preserve"> </w:t>
            </w:r>
            <w:r w:rsidRPr="002213FE">
              <w:rPr>
                <w:rFonts w:eastAsia="Roboto"/>
                <w:sz w:val="24"/>
                <w:szCs w:val="24"/>
              </w:rPr>
              <w:t>непросматриваемого</w:t>
            </w:r>
            <w:r w:rsidR="008A5486">
              <w:rPr>
                <w:rFonts w:eastAsia="Roboto"/>
                <w:sz w:val="24"/>
                <w:szCs w:val="24"/>
              </w:rPr>
              <w:t xml:space="preserve"> </w:t>
            </w:r>
            <w:r w:rsidRPr="002213FE">
              <w:rPr>
                <w:rFonts w:eastAsia="Roboto"/>
                <w:sz w:val="24"/>
                <w:szCs w:val="24"/>
              </w:rPr>
              <w:t>зеркального</w:t>
            </w:r>
            <w:r w:rsidR="008A5486">
              <w:rPr>
                <w:rFonts w:eastAsia="Roboto"/>
                <w:sz w:val="24"/>
                <w:szCs w:val="24"/>
              </w:rPr>
              <w:t xml:space="preserve"> </w:t>
            </w:r>
            <w:r w:rsidRPr="002213FE">
              <w:rPr>
                <w:rFonts w:eastAsia="Roboto"/>
                <w:sz w:val="24"/>
                <w:szCs w:val="24"/>
              </w:rPr>
              <w:t>остекления.</w:t>
            </w:r>
          </w:p>
          <w:p w14:paraId="5A68000D" w14:textId="6F0083CD" w:rsidR="006C618A" w:rsidRPr="002213FE" w:rsidRDefault="006C618A" w:rsidP="00BB52E0">
            <w:pPr>
              <w:widowControl/>
              <w:numPr>
                <w:ilvl w:val="0"/>
                <w:numId w:val="112"/>
              </w:numPr>
              <w:autoSpaceDE/>
              <w:autoSpaceDN/>
              <w:adjustRightInd/>
              <w:ind w:left="283"/>
              <w:jc w:val="both"/>
              <w:rPr>
                <w:rFonts w:eastAsia="Roboto"/>
                <w:sz w:val="24"/>
                <w:szCs w:val="24"/>
              </w:rPr>
            </w:pPr>
            <w:r w:rsidRPr="002213FE">
              <w:rPr>
                <w:rFonts w:eastAsia="Roboto"/>
                <w:sz w:val="24"/>
                <w:szCs w:val="24"/>
              </w:rPr>
              <w:t>1.3.2</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нейтральных*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серых</w:t>
            </w:r>
            <w:r w:rsidR="008A5486">
              <w:rPr>
                <w:rFonts w:eastAsia="Roboto"/>
                <w:sz w:val="24"/>
                <w:szCs w:val="24"/>
              </w:rPr>
              <w:t xml:space="preserve"> </w:t>
            </w:r>
            <w:r w:rsidRPr="002213FE">
              <w:rPr>
                <w:rFonts w:eastAsia="Roboto"/>
                <w:sz w:val="24"/>
                <w:szCs w:val="24"/>
              </w:rPr>
              <w:t>оттенках</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p>
        </w:tc>
        <w:tc>
          <w:tcPr>
            <w:tcW w:w="6410" w:type="dxa"/>
            <w:tcBorders>
              <w:top w:val="nil"/>
              <w:left w:val="nil"/>
              <w:bottom w:val="single" w:sz="4" w:space="0" w:color="000000"/>
              <w:right w:val="single" w:sz="4" w:space="0" w:color="000000"/>
            </w:tcBorders>
          </w:tcPr>
          <w:p w14:paraId="62D6CD02" w14:textId="4E251EED" w:rsidR="006C618A" w:rsidRPr="002213FE" w:rsidRDefault="006C618A" w:rsidP="007B3682">
            <w:pPr>
              <w:jc w:val="both"/>
              <w:rPr>
                <w:rFonts w:eastAsia="Roboto"/>
                <w:sz w:val="24"/>
                <w:szCs w:val="24"/>
              </w:rPr>
            </w:pPr>
            <w:r w:rsidRPr="002213FE">
              <w:rPr>
                <w:rFonts w:eastAsia="Roboto"/>
                <w:sz w:val="24"/>
                <w:szCs w:val="24"/>
              </w:rPr>
              <w:t>*Нейтральный</w:t>
            </w:r>
            <w:r w:rsidR="008A5486">
              <w:rPr>
                <w:rFonts w:eastAsia="Roboto"/>
                <w:sz w:val="24"/>
                <w:szCs w:val="24"/>
              </w:rPr>
              <w:t xml:space="preserve"> </w:t>
            </w:r>
            <w:r w:rsidRPr="002213FE">
              <w:rPr>
                <w:rFonts w:eastAsia="Roboto"/>
                <w:sz w:val="24"/>
                <w:szCs w:val="24"/>
              </w:rPr>
              <w:t>оттенок</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это</w:t>
            </w:r>
            <w:r w:rsidR="008A5486">
              <w:rPr>
                <w:rFonts w:eastAsia="Roboto"/>
                <w:sz w:val="24"/>
                <w:szCs w:val="24"/>
              </w:rPr>
              <w:t xml:space="preserve"> </w:t>
            </w:r>
            <w:r w:rsidRPr="002213FE">
              <w:rPr>
                <w:rFonts w:eastAsia="Roboto"/>
                <w:sz w:val="24"/>
                <w:szCs w:val="24"/>
              </w:rPr>
              <w:t>стекло</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максимальной</w:t>
            </w:r>
            <w:r w:rsidR="008A5486">
              <w:rPr>
                <w:rFonts w:eastAsia="Roboto"/>
                <w:sz w:val="24"/>
                <w:szCs w:val="24"/>
              </w:rPr>
              <w:t xml:space="preserve"> </w:t>
            </w:r>
            <w:r w:rsidRPr="002213FE">
              <w:rPr>
                <w:rFonts w:eastAsia="Roboto"/>
                <w:sz w:val="24"/>
                <w:szCs w:val="24"/>
              </w:rPr>
              <w:t>прозрачностью,</w:t>
            </w:r>
            <w:r w:rsidR="008A5486">
              <w:rPr>
                <w:rFonts w:eastAsia="Roboto"/>
                <w:sz w:val="24"/>
                <w:szCs w:val="24"/>
              </w:rPr>
              <w:t xml:space="preserve"> </w:t>
            </w:r>
            <w:r w:rsidRPr="002213FE">
              <w:rPr>
                <w:rFonts w:eastAsia="Roboto"/>
                <w:sz w:val="24"/>
                <w:szCs w:val="24"/>
              </w:rPr>
              <w:t>без</w:t>
            </w:r>
            <w:r w:rsidR="008A5486">
              <w:rPr>
                <w:rFonts w:eastAsia="Roboto"/>
                <w:sz w:val="24"/>
                <w:szCs w:val="24"/>
              </w:rPr>
              <w:t xml:space="preserve"> </w:t>
            </w:r>
            <w:r w:rsidRPr="002213FE">
              <w:rPr>
                <w:rFonts w:eastAsia="Roboto"/>
                <w:sz w:val="24"/>
                <w:szCs w:val="24"/>
              </w:rPr>
              <w:t>искажения</w:t>
            </w:r>
            <w:r w:rsidR="008A5486">
              <w:rPr>
                <w:rFonts w:eastAsia="Roboto"/>
                <w:sz w:val="24"/>
                <w:szCs w:val="24"/>
              </w:rPr>
              <w:t xml:space="preserve"> </w:t>
            </w:r>
            <w:r w:rsidRPr="002213FE">
              <w:rPr>
                <w:rFonts w:eastAsia="Roboto"/>
                <w:sz w:val="24"/>
                <w:szCs w:val="24"/>
              </w:rPr>
              <w:t>цвета.</w:t>
            </w:r>
          </w:p>
          <w:p w14:paraId="6583C135" w14:textId="0E755F03" w:rsidR="006C618A" w:rsidRPr="002213FE" w:rsidRDefault="006C618A" w:rsidP="007B3682">
            <w:pPr>
              <w:jc w:val="both"/>
              <w:rPr>
                <w:rFonts w:eastAsia="Roboto"/>
                <w:sz w:val="24"/>
                <w:szCs w:val="24"/>
              </w:rPr>
            </w:pPr>
            <w:r w:rsidRPr="002213FE">
              <w:rPr>
                <w:rFonts w:eastAsia="Roboto"/>
                <w:sz w:val="24"/>
                <w:szCs w:val="24"/>
              </w:rPr>
              <w:t>**Серые</w:t>
            </w:r>
            <w:r w:rsidR="008A5486">
              <w:rPr>
                <w:rFonts w:eastAsia="Roboto"/>
                <w:sz w:val="24"/>
                <w:szCs w:val="24"/>
              </w:rPr>
              <w:t xml:space="preserve"> </w:t>
            </w:r>
            <w:r w:rsidRPr="002213FE">
              <w:rPr>
                <w:rFonts w:eastAsia="Roboto"/>
                <w:sz w:val="24"/>
                <w:szCs w:val="24"/>
              </w:rPr>
              <w:t>оттенки</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подобрать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учетом</w:t>
            </w:r>
            <w:r w:rsidR="008A5486">
              <w:rPr>
                <w:rFonts w:eastAsia="Roboto"/>
                <w:sz w:val="24"/>
                <w:szCs w:val="24"/>
              </w:rPr>
              <w:t xml:space="preserve"> </w:t>
            </w:r>
            <w:r w:rsidRPr="002213FE">
              <w:rPr>
                <w:rFonts w:eastAsia="Roboto"/>
                <w:sz w:val="24"/>
                <w:szCs w:val="24"/>
              </w:rPr>
              <w:t>каталога</w:t>
            </w:r>
            <w:r w:rsidR="008A5486">
              <w:rPr>
                <w:rFonts w:eastAsia="Roboto"/>
                <w:sz w:val="24"/>
                <w:szCs w:val="24"/>
              </w:rPr>
              <w:t xml:space="preserve"> </w:t>
            </w:r>
            <w:r w:rsidRPr="002213FE">
              <w:rPr>
                <w:rFonts w:eastAsia="Roboto"/>
                <w:sz w:val="24"/>
                <w:szCs w:val="24"/>
              </w:rPr>
              <w:t>производителя.</w:t>
            </w:r>
          </w:p>
        </w:tc>
      </w:tr>
      <w:tr w:rsidR="00BF787A" w:rsidRPr="002213FE" w14:paraId="68DFB858" w14:textId="77777777" w:rsidTr="002213FE">
        <w:trPr>
          <w:trHeight w:val="258"/>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02A99BA2"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3FC44C7A"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68B6A7C2" w14:textId="77777777" w:rsidR="006C618A" w:rsidRPr="002213FE" w:rsidRDefault="006C618A" w:rsidP="007B3682">
            <w:pPr>
              <w:jc w:val="both"/>
              <w:rPr>
                <w:rFonts w:eastAsia="Roboto"/>
                <w:sz w:val="24"/>
                <w:szCs w:val="24"/>
              </w:rPr>
            </w:pPr>
            <w:r w:rsidRPr="002213FE">
              <w:rPr>
                <w:rFonts w:eastAsia="Roboto"/>
                <w:sz w:val="24"/>
                <w:szCs w:val="24"/>
              </w:rPr>
              <w:t>1.4</w:t>
            </w:r>
          </w:p>
          <w:p w14:paraId="424E9A3D" w14:textId="77777777" w:rsidR="006C618A" w:rsidRPr="002213FE" w:rsidRDefault="006C618A" w:rsidP="007B3682">
            <w:pPr>
              <w:jc w:val="both"/>
              <w:rPr>
                <w:rFonts w:eastAsia="Roboto"/>
                <w:sz w:val="24"/>
                <w:szCs w:val="24"/>
              </w:rPr>
            </w:pPr>
            <w:r w:rsidRPr="002213FE">
              <w:rPr>
                <w:rFonts w:eastAsia="Roboto"/>
                <w:sz w:val="24"/>
                <w:szCs w:val="24"/>
              </w:rPr>
              <w:lastRenderedPageBreak/>
              <w:t>Цоколь</w:t>
            </w:r>
          </w:p>
        </w:tc>
        <w:tc>
          <w:tcPr>
            <w:tcW w:w="5333" w:type="dxa"/>
            <w:tcBorders>
              <w:top w:val="single" w:sz="4" w:space="0" w:color="auto"/>
              <w:left w:val="single" w:sz="4" w:space="0" w:color="auto"/>
              <w:bottom w:val="single" w:sz="4" w:space="0" w:color="auto"/>
            </w:tcBorders>
          </w:tcPr>
          <w:p w14:paraId="5C7FEB0D" w14:textId="5F4A6042" w:rsidR="006C618A" w:rsidRPr="002213FE" w:rsidRDefault="006C618A" w:rsidP="00BB52E0">
            <w:pPr>
              <w:widowControl/>
              <w:numPr>
                <w:ilvl w:val="0"/>
                <w:numId w:val="109"/>
              </w:numPr>
              <w:autoSpaceDE/>
              <w:autoSpaceDN/>
              <w:adjustRightInd/>
              <w:ind w:left="283"/>
              <w:jc w:val="both"/>
              <w:rPr>
                <w:rFonts w:eastAsia="Roboto"/>
                <w:sz w:val="24"/>
                <w:szCs w:val="24"/>
              </w:rPr>
            </w:pPr>
            <w:r w:rsidRPr="002213FE">
              <w:rPr>
                <w:rFonts w:eastAsia="Roboto"/>
                <w:sz w:val="24"/>
                <w:szCs w:val="24"/>
              </w:rPr>
              <w:lastRenderedPageBreak/>
              <w:t>1.4.1</w:t>
            </w:r>
            <w:r w:rsidR="008A5486">
              <w:rPr>
                <w:rFonts w:eastAsia="Roboto"/>
                <w:sz w:val="24"/>
                <w:szCs w:val="24"/>
              </w:rPr>
              <w:t xml:space="preserve"> </w:t>
            </w:r>
            <w:r w:rsidRPr="002213FE">
              <w:rPr>
                <w:rFonts w:eastAsia="Roboto"/>
                <w:sz w:val="24"/>
                <w:szCs w:val="24"/>
              </w:rPr>
              <w:t>Предусмотреть</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lastRenderedPageBreak/>
              <w:t>соответствующее</w:t>
            </w:r>
            <w:r w:rsidR="008A5486">
              <w:rPr>
                <w:rFonts w:eastAsia="Roboto"/>
                <w:sz w:val="24"/>
                <w:szCs w:val="24"/>
              </w:rPr>
              <w:t xml:space="preserve"> </w:t>
            </w:r>
            <w:r w:rsidRPr="002213FE">
              <w:rPr>
                <w:rFonts w:eastAsia="Roboto"/>
                <w:sz w:val="24"/>
                <w:szCs w:val="24"/>
              </w:rPr>
              <w:t>одному</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колеров</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здания</w:t>
            </w:r>
            <w:r w:rsidR="008A5486">
              <w:rPr>
                <w:rFonts w:eastAsia="Roboto"/>
                <w:sz w:val="24"/>
                <w:szCs w:val="24"/>
              </w:rPr>
              <w:t xml:space="preserve"> </w:t>
            </w:r>
            <w:r w:rsidRPr="002213FE">
              <w:rPr>
                <w:rFonts w:eastAsia="Roboto"/>
                <w:sz w:val="24"/>
                <w:szCs w:val="24"/>
              </w:rPr>
              <w:t>(стен,</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окон,</w:t>
            </w:r>
            <w:r w:rsidR="008A5486">
              <w:rPr>
                <w:rFonts w:eastAsia="Roboto"/>
                <w:sz w:val="24"/>
                <w:szCs w:val="24"/>
              </w:rPr>
              <w:t xml:space="preserve"> </w:t>
            </w:r>
            <w:r w:rsidRPr="002213FE">
              <w:rPr>
                <w:rFonts w:eastAsia="Roboto"/>
                <w:sz w:val="24"/>
                <w:szCs w:val="24"/>
              </w:rPr>
              <w:t>ограждений).</w:t>
            </w:r>
          </w:p>
          <w:p w14:paraId="32694A35" w14:textId="30D15F05" w:rsidR="006C618A" w:rsidRPr="002213FE" w:rsidRDefault="006C618A" w:rsidP="00BB52E0">
            <w:pPr>
              <w:widowControl/>
              <w:numPr>
                <w:ilvl w:val="0"/>
                <w:numId w:val="109"/>
              </w:numPr>
              <w:autoSpaceDE/>
              <w:autoSpaceDN/>
              <w:adjustRightInd/>
              <w:ind w:left="283"/>
              <w:jc w:val="both"/>
              <w:rPr>
                <w:rFonts w:eastAsia="Roboto"/>
                <w:sz w:val="24"/>
                <w:szCs w:val="24"/>
              </w:rPr>
            </w:pPr>
            <w:r w:rsidRPr="002213FE">
              <w:rPr>
                <w:rFonts w:eastAsia="Roboto"/>
                <w:sz w:val="24"/>
                <w:szCs w:val="24"/>
              </w:rPr>
              <w:t>1.4.2</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150-5,</w:t>
            </w:r>
            <w:r w:rsidR="008A5486">
              <w:rPr>
                <w:rFonts w:eastAsia="Roboto"/>
                <w:sz w:val="24"/>
                <w:szCs w:val="24"/>
              </w:rPr>
              <w:t xml:space="preserve"> </w:t>
            </w:r>
            <w:r w:rsidRPr="002213FE">
              <w:rPr>
                <w:rFonts w:eastAsia="Roboto"/>
                <w:sz w:val="24"/>
                <w:szCs w:val="24"/>
              </w:rPr>
              <w:t>9001,</w:t>
            </w:r>
            <w:r w:rsidR="008A5486">
              <w:rPr>
                <w:rFonts w:eastAsia="Roboto"/>
                <w:sz w:val="24"/>
                <w:szCs w:val="24"/>
              </w:rPr>
              <w:t xml:space="preserve"> </w:t>
            </w:r>
            <w:r w:rsidRPr="002213FE">
              <w:rPr>
                <w:rFonts w:eastAsia="Roboto"/>
                <w:sz w:val="24"/>
                <w:szCs w:val="24"/>
              </w:rPr>
              <w:t>160-3,</w:t>
            </w:r>
            <w:r w:rsidR="008A5486">
              <w:rPr>
                <w:rFonts w:eastAsia="Roboto"/>
                <w:sz w:val="24"/>
                <w:szCs w:val="24"/>
              </w:rPr>
              <w:t xml:space="preserve"> </w:t>
            </w:r>
            <w:r w:rsidRPr="002213FE">
              <w:rPr>
                <w:rFonts w:eastAsia="Roboto"/>
                <w:sz w:val="24"/>
                <w:szCs w:val="24"/>
              </w:rPr>
              <w:t>160-5,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09</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1013,</w:t>
            </w:r>
            <w:r w:rsidR="008A5486">
              <w:rPr>
                <w:rFonts w:eastAsia="Roboto"/>
                <w:sz w:val="24"/>
                <w:szCs w:val="24"/>
              </w:rPr>
              <w:t xml:space="preserve"> </w:t>
            </w:r>
            <w:r w:rsidRPr="002213FE">
              <w:rPr>
                <w:rFonts w:eastAsia="Roboto"/>
                <w:sz w:val="24"/>
                <w:szCs w:val="24"/>
              </w:rPr>
              <w:t>840-2,</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110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110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7032,</w:t>
            </w:r>
            <w:r w:rsidR="008A5486">
              <w:rPr>
                <w:rFonts w:eastAsia="Roboto"/>
                <w:sz w:val="24"/>
                <w:szCs w:val="24"/>
              </w:rPr>
              <w:t xml:space="preserve"> </w:t>
            </w:r>
            <w:r w:rsidRPr="002213FE">
              <w:rPr>
                <w:rFonts w:eastAsia="Roboto"/>
                <w:sz w:val="24"/>
                <w:szCs w:val="24"/>
              </w:rPr>
              <w:t>120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840-1,</w:t>
            </w:r>
            <w:r w:rsidR="008A5486">
              <w:rPr>
                <w:rFonts w:eastAsia="Roboto"/>
                <w:sz w:val="24"/>
                <w:szCs w:val="24"/>
              </w:rPr>
              <w:t xml:space="preserve"> </w:t>
            </w:r>
            <w:r w:rsidRPr="002213FE">
              <w:rPr>
                <w:rFonts w:eastAsia="Roboto"/>
                <w:sz w:val="24"/>
                <w:szCs w:val="24"/>
              </w:rPr>
              <w:t>120-5,</w:t>
            </w:r>
            <w:r w:rsidR="008A5486">
              <w:rPr>
                <w:rFonts w:eastAsia="Roboto"/>
                <w:sz w:val="24"/>
                <w:szCs w:val="24"/>
              </w:rPr>
              <w:t xml:space="preserve"> </w:t>
            </w:r>
            <w:r w:rsidRPr="002213FE">
              <w:rPr>
                <w:rFonts w:eastAsia="Roboto"/>
                <w:sz w:val="24"/>
                <w:szCs w:val="24"/>
              </w:rPr>
              <w:t>1015,</w:t>
            </w:r>
            <w:r w:rsidR="008A5486">
              <w:rPr>
                <w:rFonts w:eastAsia="Roboto"/>
                <w:sz w:val="24"/>
                <w:szCs w:val="24"/>
              </w:rPr>
              <w:t xml:space="preserve"> </w:t>
            </w:r>
            <w:r w:rsidRPr="002213FE">
              <w:rPr>
                <w:rFonts w:eastAsia="Roboto"/>
                <w:sz w:val="24"/>
                <w:szCs w:val="24"/>
              </w:rPr>
              <w:t>310-1,</w:t>
            </w:r>
            <w:r w:rsidR="008A5486">
              <w:rPr>
                <w:rFonts w:eastAsia="Roboto"/>
                <w:sz w:val="24"/>
                <w:szCs w:val="24"/>
              </w:rPr>
              <w:t xml:space="preserve"> </w:t>
            </w:r>
            <w:r w:rsidRPr="002213FE">
              <w:rPr>
                <w:rFonts w:eastAsia="Roboto"/>
                <w:sz w:val="24"/>
                <w:szCs w:val="24"/>
              </w:rPr>
              <w:t>9002,</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095</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7044,</w:t>
            </w:r>
            <w:r w:rsidR="008A5486">
              <w:rPr>
                <w:rFonts w:eastAsia="Roboto"/>
                <w:sz w:val="24"/>
                <w:szCs w:val="24"/>
              </w:rPr>
              <w:t xml:space="preserve"> </w:t>
            </w:r>
            <w:r w:rsidRPr="002213FE">
              <w:rPr>
                <w:rFonts w:eastAsia="Roboto"/>
                <w:sz w:val="24"/>
                <w:szCs w:val="24"/>
              </w:rPr>
              <w:t>7038,</w:t>
            </w:r>
            <w:r w:rsidR="008A5486">
              <w:rPr>
                <w:rFonts w:eastAsia="Roboto"/>
                <w:sz w:val="24"/>
                <w:szCs w:val="24"/>
              </w:rPr>
              <w:t xml:space="preserve"> </w:t>
            </w:r>
            <w:r w:rsidRPr="002213FE">
              <w:rPr>
                <w:rFonts w:eastAsia="Roboto"/>
                <w:sz w:val="24"/>
                <w:szCs w:val="24"/>
              </w:rPr>
              <w:t>9018,</w:t>
            </w:r>
            <w:r w:rsidR="008A5486">
              <w:rPr>
                <w:rFonts w:eastAsia="Roboto"/>
                <w:sz w:val="24"/>
                <w:szCs w:val="24"/>
              </w:rPr>
              <w:t xml:space="preserve"> </w:t>
            </w:r>
            <w:r w:rsidRPr="002213FE">
              <w:rPr>
                <w:rFonts w:eastAsia="Roboto"/>
                <w:sz w:val="24"/>
                <w:szCs w:val="24"/>
              </w:rPr>
              <w:t>830-1,</w:t>
            </w:r>
            <w:r w:rsidR="008A5486">
              <w:rPr>
                <w:rFonts w:eastAsia="Roboto"/>
                <w:sz w:val="24"/>
                <w:szCs w:val="24"/>
              </w:rPr>
              <w:t xml:space="preserve"> </w:t>
            </w:r>
            <w:r w:rsidRPr="002213FE">
              <w:rPr>
                <w:rFonts w:eastAsia="Roboto"/>
                <w:sz w:val="24"/>
                <w:szCs w:val="24"/>
              </w:rPr>
              <w:t>240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160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780-4,</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1001,</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085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1019,</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1014,</w:t>
            </w:r>
            <w:r w:rsidR="008A5486">
              <w:rPr>
                <w:rFonts w:eastAsia="Roboto"/>
                <w:sz w:val="24"/>
                <w:szCs w:val="24"/>
              </w:rPr>
              <w:t xml:space="preserve"> </w:t>
            </w:r>
            <w:r w:rsidRPr="002213FE">
              <w:rPr>
                <w:rFonts w:eastAsia="Roboto"/>
                <w:sz w:val="24"/>
                <w:szCs w:val="24"/>
              </w:rPr>
              <w:t>1000,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020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7035,</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130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1002,</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340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000</w:t>
            </w:r>
            <w:r w:rsidR="008A5486">
              <w:rPr>
                <w:rFonts w:eastAsia="Roboto"/>
                <w:sz w:val="24"/>
                <w:szCs w:val="24"/>
              </w:rPr>
              <w:t xml:space="preserve"> </w:t>
            </w:r>
            <w:r w:rsidRPr="002213FE">
              <w:rPr>
                <w:rFonts w:eastAsia="Roboto"/>
                <w:sz w:val="24"/>
                <w:szCs w:val="24"/>
              </w:rPr>
              <w:t>65</w:t>
            </w:r>
            <w:r w:rsidR="008A5486">
              <w:rPr>
                <w:rFonts w:eastAsia="Roboto"/>
                <w:sz w:val="24"/>
                <w:szCs w:val="24"/>
              </w:rPr>
              <w:t xml:space="preserve"> </w:t>
            </w:r>
            <w:r w:rsidRPr="002213FE">
              <w:rPr>
                <w:rFonts w:eastAsia="Roboto"/>
                <w:sz w:val="24"/>
                <w:szCs w:val="24"/>
              </w:rPr>
              <w:t>00,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360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1011,</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1020,</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7004,</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7030,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7048,</w:t>
            </w:r>
            <w:r w:rsidR="008A5486">
              <w:rPr>
                <w:rFonts w:eastAsia="Roboto"/>
                <w:sz w:val="24"/>
                <w:szCs w:val="24"/>
              </w:rPr>
              <w:t xml:space="preserve"> </w:t>
            </w:r>
            <w:r w:rsidRPr="002213FE">
              <w:rPr>
                <w:rFonts w:eastAsia="Roboto"/>
                <w:sz w:val="24"/>
                <w:szCs w:val="24"/>
              </w:rPr>
              <w:t>7037,</w:t>
            </w:r>
            <w:r w:rsidR="008A5486">
              <w:rPr>
                <w:rFonts w:eastAsia="Roboto"/>
                <w:sz w:val="24"/>
                <w:szCs w:val="24"/>
              </w:rPr>
              <w:t xml:space="preserve"> </w:t>
            </w:r>
            <w:r w:rsidRPr="002213FE">
              <w:rPr>
                <w:rFonts w:eastAsia="Roboto"/>
                <w:sz w:val="24"/>
                <w:szCs w:val="24"/>
              </w:rPr>
              <w:t>7001,</w:t>
            </w:r>
            <w:r w:rsidR="008A5486">
              <w:rPr>
                <w:rFonts w:eastAsia="Roboto"/>
                <w:sz w:val="24"/>
                <w:szCs w:val="24"/>
              </w:rPr>
              <w:t xml:space="preserve"> </w:t>
            </w:r>
            <w:r w:rsidRPr="002213FE">
              <w:rPr>
                <w:rFonts w:eastAsia="Roboto"/>
                <w:sz w:val="24"/>
                <w:szCs w:val="24"/>
              </w:rPr>
              <w:t>7034,</w:t>
            </w:r>
            <w:r w:rsidR="008A5486">
              <w:rPr>
                <w:rFonts w:eastAsia="Roboto"/>
                <w:sz w:val="24"/>
                <w:szCs w:val="24"/>
              </w:rPr>
              <w:t xml:space="preserve"> </w:t>
            </w:r>
            <w:r w:rsidRPr="002213FE">
              <w:rPr>
                <w:rFonts w:eastAsia="Roboto"/>
                <w:sz w:val="24"/>
                <w:szCs w:val="24"/>
              </w:rPr>
              <w:t>7033,</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1036,</w:t>
            </w:r>
            <w:r w:rsidR="008A5486">
              <w:rPr>
                <w:rFonts w:eastAsia="Roboto"/>
                <w:sz w:val="24"/>
                <w:szCs w:val="24"/>
              </w:rPr>
              <w:t xml:space="preserve"> </w:t>
            </w:r>
            <w:r w:rsidRPr="002213FE">
              <w:rPr>
                <w:rFonts w:eastAsia="Roboto"/>
                <w:sz w:val="24"/>
                <w:szCs w:val="24"/>
              </w:rPr>
              <w:t>7036,</w:t>
            </w:r>
            <w:r w:rsidR="008A5486">
              <w:rPr>
                <w:rFonts w:eastAsia="Roboto"/>
                <w:sz w:val="24"/>
                <w:szCs w:val="24"/>
              </w:rPr>
              <w:t xml:space="preserve"> </w:t>
            </w:r>
            <w:r w:rsidRPr="002213FE">
              <w:rPr>
                <w:rFonts w:eastAsia="Roboto"/>
                <w:sz w:val="24"/>
                <w:szCs w:val="24"/>
              </w:rPr>
              <w:t>7039,</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8025,</w:t>
            </w:r>
            <w:r w:rsidR="008A5486">
              <w:rPr>
                <w:rFonts w:eastAsia="Roboto"/>
                <w:sz w:val="24"/>
                <w:szCs w:val="24"/>
              </w:rPr>
              <w:t xml:space="preserve"> </w:t>
            </w:r>
            <w:r w:rsidRPr="002213FE">
              <w:rPr>
                <w:rFonts w:eastAsia="Roboto"/>
                <w:sz w:val="24"/>
                <w:szCs w:val="24"/>
              </w:rPr>
              <w:t>8002,</w:t>
            </w:r>
            <w:r w:rsidR="008A5486">
              <w:rPr>
                <w:rFonts w:eastAsia="Roboto"/>
                <w:sz w:val="24"/>
                <w:szCs w:val="24"/>
              </w:rPr>
              <w:t xml:space="preserve"> </w:t>
            </w:r>
            <w:r w:rsidRPr="002213FE">
              <w:rPr>
                <w:rFonts w:eastAsia="Roboto"/>
                <w:sz w:val="24"/>
                <w:szCs w:val="24"/>
              </w:rPr>
              <w:t>030</w:t>
            </w:r>
            <w:r w:rsidR="008A5486">
              <w:rPr>
                <w:rFonts w:eastAsia="Roboto"/>
                <w:sz w:val="24"/>
                <w:szCs w:val="24"/>
              </w:rPr>
              <w:t xml:space="preserve"> </w:t>
            </w:r>
            <w:r w:rsidRPr="002213FE">
              <w:rPr>
                <w:rFonts w:eastAsia="Roboto"/>
                <w:sz w:val="24"/>
                <w:szCs w:val="24"/>
              </w:rPr>
              <w:t>40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40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7002,</w:t>
            </w:r>
            <w:r w:rsidR="008A5486">
              <w:rPr>
                <w:rFonts w:eastAsia="Roboto"/>
                <w:sz w:val="24"/>
                <w:szCs w:val="24"/>
              </w:rPr>
              <w:t xml:space="preserve"> </w:t>
            </w:r>
            <w:r w:rsidRPr="002213FE">
              <w:rPr>
                <w:rFonts w:eastAsia="Roboto"/>
                <w:sz w:val="24"/>
                <w:szCs w:val="24"/>
              </w:rPr>
              <w:t>7003,</w:t>
            </w:r>
            <w:r w:rsidR="008A5486">
              <w:rPr>
                <w:rFonts w:eastAsia="Roboto"/>
                <w:sz w:val="24"/>
                <w:szCs w:val="24"/>
              </w:rPr>
              <w:t xml:space="preserve"> </w:t>
            </w:r>
            <w:r w:rsidRPr="002213FE">
              <w:rPr>
                <w:rFonts w:eastAsia="Roboto"/>
                <w:sz w:val="24"/>
                <w:szCs w:val="24"/>
              </w:rPr>
              <w:t>7005,</w:t>
            </w:r>
            <w:r w:rsidR="008A5486">
              <w:rPr>
                <w:rFonts w:eastAsia="Roboto"/>
                <w:sz w:val="24"/>
                <w:szCs w:val="24"/>
              </w:rPr>
              <w:t xml:space="preserve"> </w:t>
            </w:r>
            <w:r w:rsidRPr="002213FE">
              <w:rPr>
                <w:rFonts w:eastAsia="Roboto"/>
                <w:sz w:val="24"/>
                <w:szCs w:val="24"/>
              </w:rPr>
              <w:t>7009,</w:t>
            </w:r>
            <w:r w:rsidR="008A5486">
              <w:rPr>
                <w:rFonts w:eastAsia="Roboto"/>
                <w:sz w:val="24"/>
                <w:szCs w:val="24"/>
              </w:rPr>
              <w:t xml:space="preserve"> </w:t>
            </w:r>
            <w:r w:rsidRPr="002213FE">
              <w:rPr>
                <w:rFonts w:eastAsia="Roboto"/>
                <w:sz w:val="24"/>
                <w:szCs w:val="24"/>
              </w:rPr>
              <w:t>7015,</w:t>
            </w:r>
            <w:r w:rsidR="008A5486">
              <w:rPr>
                <w:rFonts w:eastAsia="Roboto"/>
                <w:sz w:val="24"/>
                <w:szCs w:val="24"/>
              </w:rPr>
              <w:t xml:space="preserve"> </w:t>
            </w:r>
            <w:r w:rsidRPr="002213FE">
              <w:rPr>
                <w:rFonts w:eastAsia="Roboto"/>
                <w:sz w:val="24"/>
                <w:szCs w:val="24"/>
              </w:rPr>
              <w:t>8028.</w:t>
            </w:r>
          </w:p>
        </w:tc>
        <w:tc>
          <w:tcPr>
            <w:tcW w:w="6410" w:type="dxa"/>
            <w:tcBorders>
              <w:top w:val="nil"/>
              <w:left w:val="nil"/>
              <w:bottom w:val="single" w:sz="4" w:space="0" w:color="000000"/>
              <w:right w:val="single" w:sz="4" w:space="0" w:color="000000"/>
            </w:tcBorders>
          </w:tcPr>
          <w:p w14:paraId="0C50B018" w14:textId="52A40C57" w:rsidR="006C618A" w:rsidRPr="002213FE" w:rsidRDefault="006C618A" w:rsidP="00BB52E0">
            <w:pPr>
              <w:widowControl/>
              <w:numPr>
                <w:ilvl w:val="0"/>
                <w:numId w:val="111"/>
              </w:numPr>
              <w:autoSpaceDE/>
              <w:autoSpaceDN/>
              <w:adjustRightInd/>
              <w:ind w:left="283"/>
              <w:jc w:val="both"/>
              <w:rPr>
                <w:rFonts w:eastAsia="Roboto"/>
                <w:sz w:val="24"/>
                <w:szCs w:val="24"/>
              </w:rPr>
            </w:pPr>
            <w:r w:rsidRPr="002213FE">
              <w:rPr>
                <w:rFonts w:eastAsia="Roboto"/>
                <w:sz w:val="24"/>
                <w:szCs w:val="24"/>
              </w:rPr>
              <w:lastRenderedPageBreak/>
              <w:t>1.4.3</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подборе</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неоднородной</w:t>
            </w:r>
            <w:r w:rsidR="008A5486">
              <w:rPr>
                <w:rFonts w:eastAsia="Roboto"/>
                <w:sz w:val="24"/>
                <w:szCs w:val="24"/>
              </w:rPr>
              <w:t xml:space="preserve"> </w:t>
            </w:r>
            <w:r w:rsidRPr="002213FE">
              <w:rPr>
                <w:rFonts w:eastAsia="Roboto"/>
                <w:sz w:val="24"/>
                <w:szCs w:val="24"/>
              </w:rPr>
              <w:t>текстуры</w:t>
            </w:r>
            <w:r w:rsidR="008A5486">
              <w:rPr>
                <w:rFonts w:eastAsia="Roboto"/>
                <w:sz w:val="24"/>
                <w:szCs w:val="24"/>
              </w:rPr>
              <w:t xml:space="preserve"> </w:t>
            </w:r>
            <w:r w:rsidRPr="002213FE">
              <w:rPr>
                <w:rFonts w:eastAsia="Roboto"/>
                <w:sz w:val="24"/>
                <w:szCs w:val="24"/>
              </w:rPr>
              <w:lastRenderedPageBreak/>
              <w:t>(натуральных</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кирпич,</w:t>
            </w:r>
            <w:r w:rsidR="008A5486">
              <w:rPr>
                <w:rFonts w:eastAsia="Roboto"/>
                <w:sz w:val="24"/>
                <w:szCs w:val="24"/>
              </w:rPr>
              <w:t xml:space="preserve"> </w:t>
            </w:r>
            <w:r w:rsidRPr="002213FE">
              <w:rPr>
                <w:rFonts w:eastAsia="Roboto"/>
                <w:sz w:val="24"/>
                <w:szCs w:val="24"/>
              </w:rPr>
              <w:t>гранит</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w:t>
            </w:r>
            <w:r w:rsidR="008A5486">
              <w:rPr>
                <w:rFonts w:eastAsia="Roboto"/>
                <w:sz w:val="24"/>
                <w:szCs w:val="24"/>
              </w:rPr>
              <w:t xml:space="preserve"> </w:t>
            </w:r>
            <w:r w:rsidRPr="002213FE">
              <w:rPr>
                <w:rFonts w:eastAsia="Roboto"/>
                <w:sz w:val="24"/>
                <w:szCs w:val="24"/>
              </w:rPr>
              <w:t>д.</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композитные</w:t>
            </w:r>
            <w:r w:rsidR="008A5486">
              <w:rPr>
                <w:rFonts w:eastAsia="Roboto"/>
                <w:sz w:val="24"/>
                <w:szCs w:val="24"/>
              </w:rPr>
              <w:t xml:space="preserve"> </w:t>
            </w:r>
            <w:r w:rsidRPr="002213FE">
              <w:rPr>
                <w:rFonts w:eastAsia="Roboto"/>
                <w:sz w:val="24"/>
                <w:szCs w:val="24"/>
              </w:rPr>
              <w:t>плиты</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т.д.)</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отклонение</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перечня</w:t>
            </w:r>
            <w:r w:rsidR="008A5486">
              <w:rPr>
                <w:rFonts w:eastAsia="Roboto"/>
                <w:sz w:val="24"/>
                <w:szCs w:val="24"/>
              </w:rPr>
              <w:t xml:space="preserve"> </w:t>
            </w:r>
            <w:r w:rsidRPr="002213FE">
              <w:rPr>
                <w:rFonts w:eastAsia="Roboto"/>
                <w:sz w:val="24"/>
                <w:szCs w:val="24"/>
              </w:rPr>
              <w:t>разрешенных</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составе</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отсутствовать</w:t>
            </w:r>
            <w:r w:rsidR="008A5486">
              <w:rPr>
                <w:rFonts w:eastAsia="Roboto"/>
                <w:sz w:val="24"/>
                <w:szCs w:val="24"/>
              </w:rPr>
              <w:t xml:space="preserve"> </w:t>
            </w:r>
            <w:r w:rsidRPr="002213FE">
              <w:rPr>
                <w:rFonts w:eastAsia="Roboto"/>
                <w:sz w:val="24"/>
                <w:szCs w:val="24"/>
              </w:rPr>
              <w:t>дополнительные</w:t>
            </w:r>
            <w:r w:rsidR="008A5486">
              <w:rPr>
                <w:rFonts w:eastAsia="Roboto"/>
                <w:sz w:val="24"/>
                <w:szCs w:val="24"/>
              </w:rPr>
              <w:t xml:space="preserve"> </w:t>
            </w:r>
            <w:r w:rsidRPr="002213FE">
              <w:rPr>
                <w:rFonts w:eastAsia="Roboto"/>
                <w:sz w:val="24"/>
                <w:szCs w:val="24"/>
              </w:rPr>
              <w:t>цветные</w:t>
            </w:r>
            <w:r w:rsidR="008A5486">
              <w:rPr>
                <w:rFonts w:eastAsia="Roboto"/>
                <w:sz w:val="24"/>
                <w:szCs w:val="24"/>
              </w:rPr>
              <w:t xml:space="preserve"> </w:t>
            </w:r>
            <w:r w:rsidRPr="002213FE">
              <w:rPr>
                <w:rFonts w:eastAsia="Roboto"/>
                <w:sz w:val="24"/>
                <w:szCs w:val="24"/>
              </w:rPr>
              <w:t>пигменты.</w:t>
            </w:r>
            <w:r w:rsidR="008A5486">
              <w:rPr>
                <w:rFonts w:eastAsia="Roboto"/>
                <w:sz w:val="24"/>
                <w:szCs w:val="24"/>
              </w:rPr>
              <w:t xml:space="preserve"> </w:t>
            </w:r>
            <w:r w:rsidRPr="002213FE">
              <w:rPr>
                <w:rFonts w:eastAsia="Roboto"/>
                <w:sz w:val="24"/>
                <w:szCs w:val="24"/>
              </w:rPr>
              <w:t>Колер</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совпадать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цветом</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материалов.</w:t>
            </w:r>
          </w:p>
          <w:p w14:paraId="0E803E39" w14:textId="4E34ABAF" w:rsidR="006C618A" w:rsidRPr="002213FE" w:rsidRDefault="006C618A" w:rsidP="00BB52E0">
            <w:pPr>
              <w:widowControl/>
              <w:numPr>
                <w:ilvl w:val="0"/>
                <w:numId w:val="111"/>
              </w:numPr>
              <w:autoSpaceDE/>
              <w:autoSpaceDN/>
              <w:adjustRightInd/>
              <w:ind w:left="283"/>
              <w:jc w:val="both"/>
              <w:rPr>
                <w:rFonts w:eastAsia="Roboto"/>
                <w:sz w:val="24"/>
                <w:szCs w:val="24"/>
              </w:rPr>
            </w:pPr>
            <w:r w:rsidRPr="002213FE">
              <w:rPr>
                <w:rFonts w:eastAsia="Roboto"/>
                <w:sz w:val="24"/>
                <w:szCs w:val="24"/>
              </w:rPr>
              <w:t>1.4.4</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создании</w:t>
            </w:r>
            <w:r w:rsidR="008A5486">
              <w:rPr>
                <w:rFonts w:eastAsia="Roboto"/>
                <w:sz w:val="24"/>
                <w:szCs w:val="24"/>
              </w:rPr>
              <w:t xml:space="preserve"> </w:t>
            </w:r>
            <w:r w:rsidRPr="002213FE">
              <w:rPr>
                <w:rFonts w:eastAsia="Roboto"/>
                <w:sz w:val="24"/>
                <w:szCs w:val="24"/>
              </w:rPr>
              <w:t>архитектурных</w:t>
            </w:r>
            <w:r w:rsidR="008A5486">
              <w:rPr>
                <w:rFonts w:eastAsia="Roboto"/>
                <w:sz w:val="24"/>
                <w:szCs w:val="24"/>
              </w:rPr>
              <w:t xml:space="preserve"> </w:t>
            </w:r>
            <w:r w:rsidRPr="002213FE">
              <w:rPr>
                <w:rFonts w:eastAsia="Roboto"/>
                <w:sz w:val="24"/>
                <w:szCs w:val="24"/>
              </w:rPr>
              <w:t>решений</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выполнять</w:t>
            </w:r>
            <w:r w:rsidR="008A5486">
              <w:rPr>
                <w:rFonts w:eastAsia="Roboto"/>
                <w:sz w:val="24"/>
                <w:szCs w:val="24"/>
              </w:rPr>
              <w:t xml:space="preserve"> </w:t>
            </w:r>
            <w:r w:rsidRPr="002213FE">
              <w:rPr>
                <w:rFonts w:eastAsia="Roboto"/>
                <w:sz w:val="24"/>
                <w:szCs w:val="24"/>
              </w:rPr>
              <w:t>стыковку</w:t>
            </w:r>
            <w:r w:rsidR="008A5486">
              <w:rPr>
                <w:rFonts w:eastAsia="Roboto"/>
                <w:sz w:val="24"/>
                <w:szCs w:val="24"/>
              </w:rPr>
              <w:t xml:space="preserve"> </w:t>
            </w:r>
            <w:r w:rsidRPr="002213FE">
              <w:rPr>
                <w:rFonts w:eastAsia="Roboto"/>
                <w:sz w:val="24"/>
                <w:szCs w:val="24"/>
              </w:rPr>
              <w:t>наружных</w:t>
            </w:r>
            <w:r w:rsidR="008A5486">
              <w:rPr>
                <w:rFonts w:eastAsia="Roboto"/>
                <w:sz w:val="24"/>
                <w:szCs w:val="24"/>
              </w:rPr>
              <w:t xml:space="preserve"> </w:t>
            </w:r>
            <w:r w:rsidRPr="002213FE">
              <w:rPr>
                <w:rFonts w:eastAsia="Roboto"/>
                <w:sz w:val="24"/>
                <w:szCs w:val="24"/>
              </w:rPr>
              <w:t>стеновых</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тон</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нащельников</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стыках</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колером</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поверхностей.</w:t>
            </w:r>
          </w:p>
        </w:tc>
      </w:tr>
      <w:tr w:rsidR="00BF787A" w:rsidRPr="002213FE" w14:paraId="4CA90C69" w14:textId="77777777" w:rsidTr="002213FE">
        <w:trPr>
          <w:trHeight w:val="330"/>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69AFE52D"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1BF7EE0E"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1174487C" w14:textId="77777777" w:rsidR="006C618A" w:rsidRPr="002213FE" w:rsidRDefault="006C618A" w:rsidP="007B3682">
            <w:pPr>
              <w:jc w:val="both"/>
              <w:rPr>
                <w:rFonts w:eastAsia="Roboto"/>
                <w:sz w:val="24"/>
                <w:szCs w:val="24"/>
              </w:rPr>
            </w:pPr>
            <w:r w:rsidRPr="002213FE">
              <w:rPr>
                <w:rFonts w:eastAsia="Roboto"/>
                <w:sz w:val="24"/>
                <w:szCs w:val="24"/>
              </w:rPr>
              <w:t>1.5</w:t>
            </w:r>
          </w:p>
          <w:p w14:paraId="350D75C5" w14:textId="77777777" w:rsidR="006C618A" w:rsidRPr="002213FE" w:rsidRDefault="006C618A" w:rsidP="007B3682">
            <w:pPr>
              <w:jc w:val="both"/>
              <w:rPr>
                <w:rFonts w:eastAsia="Roboto"/>
                <w:sz w:val="24"/>
                <w:szCs w:val="24"/>
              </w:rPr>
            </w:pPr>
            <w:r w:rsidRPr="002213FE">
              <w:rPr>
                <w:rFonts w:eastAsia="Roboto"/>
                <w:sz w:val="24"/>
                <w:szCs w:val="24"/>
              </w:rPr>
              <w:t>Кровля</w:t>
            </w:r>
          </w:p>
        </w:tc>
        <w:tc>
          <w:tcPr>
            <w:tcW w:w="5333" w:type="dxa"/>
            <w:tcBorders>
              <w:top w:val="single" w:sz="4" w:space="0" w:color="auto"/>
              <w:left w:val="single" w:sz="4" w:space="0" w:color="auto"/>
              <w:bottom w:val="single" w:sz="4" w:space="0" w:color="auto"/>
            </w:tcBorders>
          </w:tcPr>
          <w:p w14:paraId="606BCD4C" w14:textId="4DEF57C6" w:rsidR="006C618A" w:rsidRPr="002213FE" w:rsidRDefault="006C618A" w:rsidP="00BB52E0">
            <w:pPr>
              <w:widowControl/>
              <w:numPr>
                <w:ilvl w:val="0"/>
                <w:numId w:val="107"/>
              </w:numPr>
              <w:autoSpaceDE/>
              <w:autoSpaceDN/>
              <w:adjustRightInd/>
              <w:ind w:left="283"/>
              <w:jc w:val="both"/>
              <w:rPr>
                <w:rFonts w:eastAsia="Roboto"/>
                <w:sz w:val="24"/>
                <w:szCs w:val="24"/>
              </w:rPr>
            </w:pPr>
            <w:r w:rsidRPr="002213FE">
              <w:rPr>
                <w:rFonts w:eastAsia="Roboto"/>
                <w:sz w:val="24"/>
                <w:szCs w:val="24"/>
              </w:rPr>
              <w:t>1.5.1</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7045,</w:t>
            </w:r>
            <w:r w:rsidR="008A5486">
              <w:rPr>
                <w:rFonts w:eastAsia="Roboto"/>
                <w:sz w:val="24"/>
                <w:szCs w:val="24"/>
              </w:rPr>
              <w:t xml:space="preserve"> </w:t>
            </w:r>
            <w:r w:rsidRPr="002213FE">
              <w:rPr>
                <w:rFonts w:eastAsia="Roboto"/>
                <w:sz w:val="24"/>
                <w:szCs w:val="24"/>
              </w:rPr>
              <w:t>8028,</w:t>
            </w:r>
            <w:r w:rsidR="008A5486">
              <w:rPr>
                <w:rFonts w:eastAsia="Roboto"/>
                <w:sz w:val="24"/>
                <w:szCs w:val="24"/>
              </w:rPr>
              <w:t xml:space="preserve"> </w:t>
            </w:r>
            <w:r w:rsidRPr="002213FE">
              <w:rPr>
                <w:rFonts w:eastAsia="Roboto"/>
                <w:sz w:val="24"/>
                <w:szCs w:val="24"/>
              </w:rPr>
              <w:t>820-5,</w:t>
            </w:r>
            <w:r w:rsidR="008A5486">
              <w:rPr>
                <w:rFonts w:eastAsia="Roboto"/>
                <w:sz w:val="24"/>
                <w:szCs w:val="24"/>
              </w:rPr>
              <w:t xml:space="preserve"> </w:t>
            </w:r>
            <w:r w:rsidRPr="002213FE">
              <w:rPr>
                <w:rFonts w:eastAsia="Roboto"/>
                <w:sz w:val="24"/>
                <w:szCs w:val="24"/>
              </w:rPr>
              <w:t>7024,</w:t>
            </w:r>
            <w:r w:rsidR="008A5486">
              <w:rPr>
                <w:rFonts w:eastAsia="Roboto"/>
                <w:sz w:val="24"/>
                <w:szCs w:val="24"/>
              </w:rPr>
              <w:t xml:space="preserve"> </w:t>
            </w:r>
            <w:r w:rsidRPr="002213FE">
              <w:rPr>
                <w:rFonts w:eastAsia="Roboto"/>
                <w:sz w:val="24"/>
                <w:szCs w:val="24"/>
              </w:rPr>
              <w:t>8004,</w:t>
            </w:r>
            <w:r w:rsidR="008A5486">
              <w:rPr>
                <w:rFonts w:eastAsia="Roboto"/>
                <w:sz w:val="24"/>
                <w:szCs w:val="24"/>
              </w:rPr>
              <w:t xml:space="preserve"> </w:t>
            </w:r>
            <w:r w:rsidRPr="002213FE">
              <w:rPr>
                <w:rFonts w:eastAsia="Roboto"/>
                <w:sz w:val="24"/>
                <w:szCs w:val="24"/>
              </w:rPr>
              <w:t>3005,</w:t>
            </w:r>
            <w:r w:rsidR="008A5486">
              <w:rPr>
                <w:rFonts w:eastAsia="Roboto"/>
                <w:sz w:val="24"/>
                <w:szCs w:val="24"/>
              </w:rPr>
              <w:t xml:space="preserve"> </w:t>
            </w:r>
            <w:r w:rsidRPr="002213FE">
              <w:rPr>
                <w:rFonts w:eastAsia="Roboto"/>
                <w:sz w:val="24"/>
                <w:szCs w:val="24"/>
              </w:rPr>
              <w:t>9006,</w:t>
            </w:r>
            <w:r w:rsidR="008A5486">
              <w:rPr>
                <w:rFonts w:eastAsia="Roboto"/>
                <w:sz w:val="24"/>
                <w:szCs w:val="24"/>
              </w:rPr>
              <w:t xml:space="preserve"> </w:t>
            </w:r>
            <w:r w:rsidRPr="002213FE">
              <w:rPr>
                <w:rFonts w:eastAsia="Roboto"/>
                <w:sz w:val="24"/>
                <w:szCs w:val="24"/>
              </w:rPr>
              <w:t>8011,</w:t>
            </w:r>
            <w:r w:rsidR="008A5486">
              <w:rPr>
                <w:rFonts w:eastAsia="Roboto"/>
                <w:sz w:val="24"/>
                <w:szCs w:val="24"/>
              </w:rPr>
              <w:t xml:space="preserve"> </w:t>
            </w:r>
            <w:r w:rsidRPr="002213FE">
              <w:rPr>
                <w:rFonts w:eastAsia="Roboto"/>
                <w:sz w:val="24"/>
                <w:szCs w:val="24"/>
              </w:rPr>
              <w:t>3007,</w:t>
            </w:r>
            <w:r w:rsidR="008A5486">
              <w:rPr>
                <w:rFonts w:eastAsia="Roboto"/>
                <w:sz w:val="24"/>
                <w:szCs w:val="24"/>
              </w:rPr>
              <w:t xml:space="preserve"> </w:t>
            </w:r>
            <w:r w:rsidRPr="002213FE">
              <w:rPr>
                <w:rFonts w:eastAsia="Roboto"/>
                <w:sz w:val="24"/>
                <w:szCs w:val="24"/>
              </w:rPr>
              <w:t>7021.</w:t>
            </w:r>
          </w:p>
        </w:tc>
        <w:tc>
          <w:tcPr>
            <w:tcW w:w="6410" w:type="dxa"/>
            <w:tcBorders>
              <w:top w:val="nil"/>
              <w:left w:val="nil"/>
              <w:bottom w:val="single" w:sz="4" w:space="0" w:color="000000"/>
              <w:right w:val="single" w:sz="4" w:space="0" w:color="000000"/>
            </w:tcBorders>
          </w:tcPr>
          <w:p w14:paraId="22AFC86F" w14:textId="439F0187" w:rsidR="006C618A" w:rsidRPr="002213FE" w:rsidRDefault="006C618A" w:rsidP="00BB52E0">
            <w:pPr>
              <w:widowControl/>
              <w:numPr>
                <w:ilvl w:val="0"/>
                <w:numId w:val="107"/>
              </w:numPr>
              <w:autoSpaceDE/>
              <w:autoSpaceDN/>
              <w:adjustRightInd/>
              <w:ind w:left="283"/>
              <w:jc w:val="both"/>
              <w:rPr>
                <w:rFonts w:eastAsia="Roboto"/>
                <w:sz w:val="24"/>
                <w:szCs w:val="24"/>
              </w:rPr>
            </w:pPr>
            <w:r w:rsidRPr="002213FE">
              <w:rPr>
                <w:rFonts w:eastAsia="Roboto"/>
                <w:sz w:val="24"/>
                <w:szCs w:val="24"/>
              </w:rPr>
              <w:t>1.5.2</w:t>
            </w:r>
            <w:r w:rsidR="008A5486">
              <w:rPr>
                <w:rFonts w:eastAsia="Roboto"/>
                <w:sz w:val="24"/>
                <w:szCs w:val="24"/>
              </w:rPr>
              <w:t xml:space="preserve"> </w:t>
            </w:r>
            <w:r w:rsidRPr="002213FE">
              <w:rPr>
                <w:rFonts w:eastAsia="Roboto"/>
                <w:sz w:val="24"/>
                <w:szCs w:val="24"/>
              </w:rPr>
              <w:t>Все</w:t>
            </w:r>
            <w:r w:rsidR="008A5486">
              <w:rPr>
                <w:rFonts w:eastAsia="Roboto"/>
                <w:sz w:val="24"/>
                <w:szCs w:val="24"/>
              </w:rPr>
              <w:t xml:space="preserve"> </w:t>
            </w: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кровли</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выполняться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едином</w:t>
            </w:r>
            <w:r w:rsidR="008A5486">
              <w:rPr>
                <w:rFonts w:eastAsia="Roboto"/>
                <w:sz w:val="24"/>
                <w:szCs w:val="24"/>
              </w:rPr>
              <w:t xml:space="preserve"> </w:t>
            </w:r>
            <w:r w:rsidRPr="002213FE">
              <w:rPr>
                <w:rFonts w:eastAsia="Roboto"/>
                <w:sz w:val="24"/>
                <w:szCs w:val="24"/>
              </w:rPr>
              <w:t>цветовом</w:t>
            </w:r>
            <w:r w:rsidR="008A5486">
              <w:rPr>
                <w:rFonts w:eastAsia="Roboto"/>
                <w:sz w:val="24"/>
                <w:szCs w:val="24"/>
              </w:rPr>
              <w:t xml:space="preserve"> </w:t>
            </w:r>
            <w:r w:rsidRPr="002213FE">
              <w:rPr>
                <w:rFonts w:eastAsia="Roboto"/>
                <w:sz w:val="24"/>
                <w:szCs w:val="24"/>
              </w:rPr>
              <w:t>решении.</w:t>
            </w:r>
          </w:p>
        </w:tc>
      </w:tr>
      <w:tr w:rsidR="00BF787A" w:rsidRPr="002213FE" w14:paraId="328FFA3B" w14:textId="77777777" w:rsidTr="002213FE">
        <w:trPr>
          <w:trHeight w:val="330"/>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0C4DF9EE"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2679D483"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2ADA7025" w14:textId="77777777" w:rsidR="006C618A" w:rsidRPr="002213FE" w:rsidRDefault="006C618A" w:rsidP="007B3682">
            <w:pPr>
              <w:jc w:val="both"/>
              <w:rPr>
                <w:rFonts w:eastAsia="Roboto"/>
                <w:sz w:val="24"/>
                <w:szCs w:val="24"/>
              </w:rPr>
            </w:pPr>
            <w:r w:rsidRPr="002213FE">
              <w:rPr>
                <w:rFonts w:eastAsia="Roboto"/>
                <w:sz w:val="24"/>
                <w:szCs w:val="24"/>
              </w:rPr>
              <w:t>1.6</w:t>
            </w:r>
          </w:p>
          <w:p w14:paraId="190D0B05" w14:textId="5FA60D29" w:rsidR="006C618A" w:rsidRPr="002213FE" w:rsidRDefault="006C618A" w:rsidP="007B3682">
            <w:pPr>
              <w:jc w:val="both"/>
              <w:rPr>
                <w:rFonts w:eastAsia="Roboto"/>
                <w:sz w:val="24"/>
                <w:szCs w:val="24"/>
              </w:rPr>
            </w:pP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lastRenderedPageBreak/>
              <w:t>входных</w:t>
            </w:r>
            <w:r w:rsidR="008A5486">
              <w:rPr>
                <w:rFonts w:eastAsia="Roboto"/>
                <w:sz w:val="24"/>
                <w:szCs w:val="24"/>
              </w:rPr>
              <w:t xml:space="preserve"> </w:t>
            </w:r>
            <w:r w:rsidRPr="002213FE">
              <w:rPr>
                <w:rFonts w:eastAsia="Roboto"/>
                <w:sz w:val="24"/>
                <w:szCs w:val="24"/>
              </w:rPr>
              <w:t>групп</w:t>
            </w:r>
          </w:p>
        </w:tc>
        <w:tc>
          <w:tcPr>
            <w:tcW w:w="5333" w:type="dxa"/>
            <w:tcBorders>
              <w:top w:val="single" w:sz="4" w:space="0" w:color="auto"/>
              <w:left w:val="single" w:sz="4" w:space="0" w:color="auto"/>
              <w:bottom w:val="single" w:sz="4" w:space="0" w:color="auto"/>
            </w:tcBorders>
          </w:tcPr>
          <w:p w14:paraId="246C6E8C" w14:textId="66C7C9E0" w:rsidR="006C618A" w:rsidRPr="002213FE" w:rsidRDefault="006C618A" w:rsidP="00BB52E0">
            <w:pPr>
              <w:widowControl/>
              <w:numPr>
                <w:ilvl w:val="0"/>
                <w:numId w:val="114"/>
              </w:numPr>
              <w:autoSpaceDE/>
              <w:autoSpaceDN/>
              <w:adjustRightInd/>
              <w:ind w:left="283"/>
              <w:jc w:val="both"/>
              <w:rPr>
                <w:rFonts w:eastAsia="Roboto"/>
                <w:sz w:val="24"/>
                <w:szCs w:val="24"/>
              </w:rPr>
            </w:pPr>
            <w:r w:rsidRPr="002213FE">
              <w:rPr>
                <w:rFonts w:eastAsia="Roboto"/>
                <w:sz w:val="24"/>
                <w:szCs w:val="24"/>
              </w:rPr>
              <w:lastRenderedPageBreak/>
              <w:t>1.6.1</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lastRenderedPageBreak/>
              <w:t>150-5,</w:t>
            </w:r>
            <w:r w:rsidR="008A5486">
              <w:rPr>
                <w:rFonts w:eastAsia="Roboto"/>
                <w:sz w:val="24"/>
                <w:szCs w:val="24"/>
              </w:rPr>
              <w:t xml:space="preserve"> </w:t>
            </w:r>
            <w:r w:rsidRPr="002213FE">
              <w:rPr>
                <w:rFonts w:eastAsia="Roboto"/>
                <w:sz w:val="24"/>
                <w:szCs w:val="24"/>
              </w:rPr>
              <w:t>9001,</w:t>
            </w:r>
            <w:r w:rsidR="008A5486">
              <w:rPr>
                <w:rFonts w:eastAsia="Roboto"/>
                <w:sz w:val="24"/>
                <w:szCs w:val="24"/>
              </w:rPr>
              <w:t xml:space="preserve"> </w:t>
            </w:r>
            <w:r w:rsidRPr="002213FE">
              <w:rPr>
                <w:rFonts w:eastAsia="Roboto"/>
                <w:sz w:val="24"/>
                <w:szCs w:val="24"/>
              </w:rPr>
              <w:t>160-3,</w:t>
            </w:r>
            <w:r w:rsidR="008A5486">
              <w:rPr>
                <w:rFonts w:eastAsia="Roboto"/>
                <w:sz w:val="24"/>
                <w:szCs w:val="24"/>
              </w:rPr>
              <w:t xml:space="preserve"> </w:t>
            </w:r>
            <w:r w:rsidRPr="002213FE">
              <w:rPr>
                <w:rFonts w:eastAsia="Roboto"/>
                <w:sz w:val="24"/>
                <w:szCs w:val="24"/>
              </w:rPr>
              <w:t>160-5,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09</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1013,</w:t>
            </w:r>
            <w:r w:rsidR="008A5486">
              <w:rPr>
                <w:rFonts w:eastAsia="Roboto"/>
                <w:sz w:val="24"/>
                <w:szCs w:val="24"/>
              </w:rPr>
              <w:t xml:space="preserve"> </w:t>
            </w:r>
            <w:r w:rsidRPr="002213FE">
              <w:rPr>
                <w:rFonts w:eastAsia="Roboto"/>
                <w:sz w:val="24"/>
                <w:szCs w:val="24"/>
              </w:rPr>
              <w:t>840-2,</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110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110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7032,</w:t>
            </w:r>
            <w:r w:rsidR="008A5486">
              <w:rPr>
                <w:rFonts w:eastAsia="Roboto"/>
                <w:sz w:val="24"/>
                <w:szCs w:val="24"/>
              </w:rPr>
              <w:t xml:space="preserve"> </w:t>
            </w:r>
            <w:r w:rsidRPr="002213FE">
              <w:rPr>
                <w:rFonts w:eastAsia="Roboto"/>
                <w:sz w:val="24"/>
                <w:szCs w:val="24"/>
              </w:rPr>
              <w:t>120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840-1,</w:t>
            </w:r>
            <w:r w:rsidR="008A5486">
              <w:rPr>
                <w:rFonts w:eastAsia="Roboto"/>
                <w:sz w:val="24"/>
                <w:szCs w:val="24"/>
              </w:rPr>
              <w:t xml:space="preserve"> </w:t>
            </w:r>
            <w:r w:rsidRPr="002213FE">
              <w:rPr>
                <w:rFonts w:eastAsia="Roboto"/>
                <w:sz w:val="24"/>
                <w:szCs w:val="24"/>
              </w:rPr>
              <w:t>120-5,</w:t>
            </w:r>
            <w:r w:rsidR="008A5486">
              <w:rPr>
                <w:rFonts w:eastAsia="Roboto"/>
                <w:sz w:val="24"/>
                <w:szCs w:val="24"/>
              </w:rPr>
              <w:t xml:space="preserve"> </w:t>
            </w:r>
            <w:r w:rsidRPr="002213FE">
              <w:rPr>
                <w:rFonts w:eastAsia="Roboto"/>
                <w:sz w:val="24"/>
                <w:szCs w:val="24"/>
              </w:rPr>
              <w:t>1015,</w:t>
            </w:r>
            <w:r w:rsidR="008A5486">
              <w:rPr>
                <w:rFonts w:eastAsia="Roboto"/>
                <w:sz w:val="24"/>
                <w:szCs w:val="24"/>
              </w:rPr>
              <w:t xml:space="preserve"> </w:t>
            </w:r>
            <w:r w:rsidRPr="002213FE">
              <w:rPr>
                <w:rFonts w:eastAsia="Roboto"/>
                <w:sz w:val="24"/>
                <w:szCs w:val="24"/>
              </w:rPr>
              <w:t>310-1,</w:t>
            </w:r>
            <w:r w:rsidR="008A5486">
              <w:rPr>
                <w:rFonts w:eastAsia="Roboto"/>
                <w:sz w:val="24"/>
                <w:szCs w:val="24"/>
              </w:rPr>
              <w:t xml:space="preserve"> </w:t>
            </w:r>
            <w:r w:rsidRPr="002213FE">
              <w:rPr>
                <w:rFonts w:eastAsia="Roboto"/>
                <w:sz w:val="24"/>
                <w:szCs w:val="24"/>
              </w:rPr>
              <w:t>9002,</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095</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7044,</w:t>
            </w:r>
            <w:r w:rsidR="008A5486">
              <w:rPr>
                <w:rFonts w:eastAsia="Roboto"/>
                <w:sz w:val="24"/>
                <w:szCs w:val="24"/>
              </w:rPr>
              <w:t xml:space="preserve"> </w:t>
            </w:r>
            <w:r w:rsidRPr="002213FE">
              <w:rPr>
                <w:rFonts w:eastAsia="Roboto"/>
                <w:sz w:val="24"/>
                <w:szCs w:val="24"/>
              </w:rPr>
              <w:t>7038,</w:t>
            </w:r>
            <w:r w:rsidR="008A5486">
              <w:rPr>
                <w:rFonts w:eastAsia="Roboto"/>
                <w:sz w:val="24"/>
                <w:szCs w:val="24"/>
              </w:rPr>
              <w:t xml:space="preserve"> </w:t>
            </w:r>
            <w:r w:rsidRPr="002213FE">
              <w:rPr>
                <w:rFonts w:eastAsia="Roboto"/>
                <w:sz w:val="24"/>
                <w:szCs w:val="24"/>
              </w:rPr>
              <w:t>9018,</w:t>
            </w:r>
            <w:r w:rsidR="008A5486">
              <w:rPr>
                <w:rFonts w:eastAsia="Roboto"/>
                <w:sz w:val="24"/>
                <w:szCs w:val="24"/>
              </w:rPr>
              <w:t xml:space="preserve"> </w:t>
            </w:r>
            <w:r w:rsidRPr="002213FE">
              <w:rPr>
                <w:rFonts w:eastAsia="Roboto"/>
                <w:sz w:val="24"/>
                <w:szCs w:val="24"/>
              </w:rPr>
              <w:t>830-1,</w:t>
            </w:r>
            <w:r w:rsidR="008A5486">
              <w:rPr>
                <w:rFonts w:eastAsia="Roboto"/>
                <w:sz w:val="24"/>
                <w:szCs w:val="24"/>
              </w:rPr>
              <w:t xml:space="preserve"> </w:t>
            </w:r>
            <w:r w:rsidRPr="002213FE">
              <w:rPr>
                <w:rFonts w:eastAsia="Roboto"/>
                <w:sz w:val="24"/>
                <w:szCs w:val="24"/>
              </w:rPr>
              <w:t>240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160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780-4,</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1001,</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085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1019,</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1014,</w:t>
            </w:r>
            <w:r w:rsidR="008A5486">
              <w:rPr>
                <w:rFonts w:eastAsia="Roboto"/>
                <w:sz w:val="24"/>
                <w:szCs w:val="24"/>
              </w:rPr>
              <w:t xml:space="preserve"> </w:t>
            </w:r>
            <w:r w:rsidRPr="002213FE">
              <w:rPr>
                <w:rFonts w:eastAsia="Roboto"/>
                <w:sz w:val="24"/>
                <w:szCs w:val="24"/>
              </w:rPr>
              <w:t>1000,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020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7035,</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130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1002,</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340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000</w:t>
            </w:r>
            <w:r w:rsidR="008A5486">
              <w:rPr>
                <w:rFonts w:eastAsia="Roboto"/>
                <w:sz w:val="24"/>
                <w:szCs w:val="24"/>
              </w:rPr>
              <w:t xml:space="preserve"> </w:t>
            </w:r>
            <w:r w:rsidRPr="002213FE">
              <w:rPr>
                <w:rFonts w:eastAsia="Roboto"/>
                <w:sz w:val="24"/>
                <w:szCs w:val="24"/>
              </w:rPr>
              <w:t>65</w:t>
            </w:r>
            <w:r w:rsidR="008A5486">
              <w:rPr>
                <w:rFonts w:eastAsia="Roboto"/>
                <w:sz w:val="24"/>
                <w:szCs w:val="24"/>
              </w:rPr>
              <w:t xml:space="preserve"> </w:t>
            </w:r>
            <w:r w:rsidRPr="002213FE">
              <w:rPr>
                <w:rFonts w:eastAsia="Roboto"/>
                <w:sz w:val="24"/>
                <w:szCs w:val="24"/>
              </w:rPr>
              <w:t>00,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360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1011,</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1020,</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7004,</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7030,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7048,</w:t>
            </w:r>
            <w:r w:rsidR="008A5486">
              <w:rPr>
                <w:rFonts w:eastAsia="Roboto"/>
                <w:sz w:val="24"/>
                <w:szCs w:val="24"/>
              </w:rPr>
              <w:t xml:space="preserve"> </w:t>
            </w:r>
            <w:r w:rsidRPr="002213FE">
              <w:rPr>
                <w:rFonts w:eastAsia="Roboto"/>
                <w:sz w:val="24"/>
                <w:szCs w:val="24"/>
              </w:rPr>
              <w:t>7037,</w:t>
            </w:r>
            <w:r w:rsidR="008A5486">
              <w:rPr>
                <w:rFonts w:eastAsia="Roboto"/>
                <w:sz w:val="24"/>
                <w:szCs w:val="24"/>
              </w:rPr>
              <w:t xml:space="preserve"> </w:t>
            </w:r>
            <w:r w:rsidRPr="002213FE">
              <w:rPr>
                <w:rFonts w:eastAsia="Roboto"/>
                <w:sz w:val="24"/>
                <w:szCs w:val="24"/>
              </w:rPr>
              <w:t>7001,</w:t>
            </w:r>
            <w:r w:rsidR="008A5486">
              <w:rPr>
                <w:rFonts w:eastAsia="Roboto"/>
                <w:sz w:val="24"/>
                <w:szCs w:val="24"/>
              </w:rPr>
              <w:t xml:space="preserve"> </w:t>
            </w:r>
            <w:r w:rsidRPr="002213FE">
              <w:rPr>
                <w:rFonts w:eastAsia="Roboto"/>
                <w:sz w:val="24"/>
                <w:szCs w:val="24"/>
              </w:rPr>
              <w:t>7034,</w:t>
            </w:r>
            <w:r w:rsidR="008A5486">
              <w:rPr>
                <w:rFonts w:eastAsia="Roboto"/>
                <w:sz w:val="24"/>
                <w:szCs w:val="24"/>
              </w:rPr>
              <w:t xml:space="preserve"> </w:t>
            </w:r>
            <w:r w:rsidRPr="002213FE">
              <w:rPr>
                <w:rFonts w:eastAsia="Roboto"/>
                <w:sz w:val="24"/>
                <w:szCs w:val="24"/>
              </w:rPr>
              <w:t>7033,</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1036,</w:t>
            </w:r>
            <w:r w:rsidR="008A5486">
              <w:rPr>
                <w:rFonts w:eastAsia="Roboto"/>
                <w:sz w:val="24"/>
                <w:szCs w:val="24"/>
              </w:rPr>
              <w:t xml:space="preserve"> </w:t>
            </w:r>
            <w:r w:rsidRPr="002213FE">
              <w:rPr>
                <w:rFonts w:eastAsia="Roboto"/>
                <w:sz w:val="24"/>
                <w:szCs w:val="24"/>
              </w:rPr>
              <w:t>7036,</w:t>
            </w:r>
            <w:r w:rsidR="008A5486">
              <w:rPr>
                <w:rFonts w:eastAsia="Roboto"/>
                <w:sz w:val="24"/>
                <w:szCs w:val="24"/>
              </w:rPr>
              <w:t xml:space="preserve"> </w:t>
            </w:r>
            <w:r w:rsidRPr="002213FE">
              <w:rPr>
                <w:rFonts w:eastAsia="Roboto"/>
                <w:sz w:val="24"/>
                <w:szCs w:val="24"/>
              </w:rPr>
              <w:t>7039,</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8025,</w:t>
            </w:r>
            <w:r w:rsidR="008A5486">
              <w:rPr>
                <w:rFonts w:eastAsia="Roboto"/>
                <w:sz w:val="24"/>
                <w:szCs w:val="24"/>
              </w:rPr>
              <w:t xml:space="preserve"> </w:t>
            </w:r>
            <w:r w:rsidRPr="002213FE">
              <w:rPr>
                <w:rFonts w:eastAsia="Roboto"/>
                <w:sz w:val="24"/>
                <w:szCs w:val="24"/>
              </w:rPr>
              <w:t>8002,</w:t>
            </w:r>
            <w:r w:rsidR="008A5486">
              <w:rPr>
                <w:rFonts w:eastAsia="Roboto"/>
                <w:sz w:val="24"/>
                <w:szCs w:val="24"/>
              </w:rPr>
              <w:t xml:space="preserve"> </w:t>
            </w:r>
            <w:r w:rsidRPr="002213FE">
              <w:rPr>
                <w:rFonts w:eastAsia="Roboto"/>
                <w:sz w:val="24"/>
                <w:szCs w:val="24"/>
              </w:rPr>
              <w:t>030</w:t>
            </w:r>
            <w:r w:rsidR="008A5486">
              <w:rPr>
                <w:rFonts w:eastAsia="Roboto"/>
                <w:sz w:val="24"/>
                <w:szCs w:val="24"/>
              </w:rPr>
              <w:t xml:space="preserve"> </w:t>
            </w:r>
            <w:r w:rsidRPr="002213FE">
              <w:rPr>
                <w:rFonts w:eastAsia="Roboto"/>
                <w:sz w:val="24"/>
                <w:szCs w:val="24"/>
              </w:rPr>
              <w:t>40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40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7002,</w:t>
            </w:r>
            <w:r w:rsidR="008A5486">
              <w:rPr>
                <w:rFonts w:eastAsia="Roboto"/>
                <w:sz w:val="24"/>
                <w:szCs w:val="24"/>
              </w:rPr>
              <w:t xml:space="preserve"> </w:t>
            </w:r>
            <w:r w:rsidRPr="002213FE">
              <w:rPr>
                <w:rFonts w:eastAsia="Roboto"/>
                <w:sz w:val="24"/>
                <w:szCs w:val="24"/>
              </w:rPr>
              <w:t>7003,</w:t>
            </w:r>
            <w:r w:rsidR="008A5486">
              <w:rPr>
                <w:rFonts w:eastAsia="Roboto"/>
                <w:sz w:val="24"/>
                <w:szCs w:val="24"/>
              </w:rPr>
              <w:t xml:space="preserve"> </w:t>
            </w:r>
            <w:r w:rsidRPr="002213FE">
              <w:rPr>
                <w:rFonts w:eastAsia="Roboto"/>
                <w:sz w:val="24"/>
                <w:szCs w:val="24"/>
              </w:rPr>
              <w:t>7005,</w:t>
            </w:r>
            <w:r w:rsidR="008A5486">
              <w:rPr>
                <w:rFonts w:eastAsia="Roboto"/>
                <w:sz w:val="24"/>
                <w:szCs w:val="24"/>
              </w:rPr>
              <w:t xml:space="preserve"> </w:t>
            </w:r>
            <w:r w:rsidRPr="002213FE">
              <w:rPr>
                <w:rFonts w:eastAsia="Roboto"/>
                <w:sz w:val="24"/>
                <w:szCs w:val="24"/>
              </w:rPr>
              <w:t>7009,</w:t>
            </w:r>
            <w:r w:rsidR="008A5486">
              <w:rPr>
                <w:rFonts w:eastAsia="Roboto"/>
                <w:sz w:val="24"/>
                <w:szCs w:val="24"/>
              </w:rPr>
              <w:t xml:space="preserve"> </w:t>
            </w:r>
            <w:r w:rsidRPr="002213FE">
              <w:rPr>
                <w:rFonts w:eastAsia="Roboto"/>
                <w:sz w:val="24"/>
                <w:szCs w:val="24"/>
              </w:rPr>
              <w:t>7015,</w:t>
            </w:r>
            <w:r w:rsidR="008A5486">
              <w:rPr>
                <w:rFonts w:eastAsia="Roboto"/>
                <w:sz w:val="24"/>
                <w:szCs w:val="24"/>
              </w:rPr>
              <w:t xml:space="preserve"> </w:t>
            </w:r>
            <w:r w:rsidRPr="002213FE">
              <w:rPr>
                <w:rFonts w:eastAsia="Roboto"/>
                <w:sz w:val="24"/>
                <w:szCs w:val="24"/>
              </w:rPr>
              <w:t>8028.</w:t>
            </w:r>
          </w:p>
        </w:tc>
        <w:tc>
          <w:tcPr>
            <w:tcW w:w="6410" w:type="dxa"/>
            <w:tcBorders>
              <w:top w:val="nil"/>
              <w:left w:val="nil"/>
              <w:bottom w:val="single" w:sz="4" w:space="0" w:color="000000"/>
              <w:right w:val="single" w:sz="4" w:space="0" w:color="000000"/>
            </w:tcBorders>
          </w:tcPr>
          <w:p w14:paraId="6ED9BF62" w14:textId="22A4C431" w:rsidR="006C618A" w:rsidRPr="002213FE" w:rsidRDefault="006C618A" w:rsidP="00BB52E0">
            <w:pPr>
              <w:widowControl/>
              <w:numPr>
                <w:ilvl w:val="0"/>
                <w:numId w:val="115"/>
              </w:numPr>
              <w:autoSpaceDE/>
              <w:autoSpaceDN/>
              <w:adjustRightInd/>
              <w:ind w:left="283"/>
              <w:jc w:val="both"/>
              <w:rPr>
                <w:rFonts w:eastAsia="Roboto"/>
                <w:sz w:val="24"/>
                <w:szCs w:val="24"/>
              </w:rPr>
            </w:pPr>
            <w:r w:rsidRPr="002213FE">
              <w:rPr>
                <w:rFonts w:eastAsia="Roboto"/>
                <w:sz w:val="24"/>
                <w:szCs w:val="24"/>
              </w:rPr>
              <w:lastRenderedPageBreak/>
              <w:t>1.6.2</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подборе</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неоднородной</w:t>
            </w:r>
            <w:r w:rsidR="008A5486">
              <w:rPr>
                <w:rFonts w:eastAsia="Roboto"/>
                <w:sz w:val="24"/>
                <w:szCs w:val="24"/>
              </w:rPr>
              <w:t xml:space="preserve"> </w:t>
            </w:r>
            <w:r w:rsidRPr="002213FE">
              <w:rPr>
                <w:rFonts w:eastAsia="Roboto"/>
                <w:sz w:val="24"/>
                <w:szCs w:val="24"/>
              </w:rPr>
              <w:t>текстуры</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кирпич,</w:t>
            </w:r>
            <w:r w:rsidR="008A5486">
              <w:rPr>
                <w:rFonts w:eastAsia="Roboto"/>
                <w:sz w:val="24"/>
                <w:szCs w:val="24"/>
              </w:rPr>
              <w:t xml:space="preserve"> </w:t>
            </w:r>
            <w:r w:rsidRPr="002213FE">
              <w:rPr>
                <w:rFonts w:eastAsia="Roboto"/>
                <w:sz w:val="24"/>
                <w:szCs w:val="24"/>
              </w:rPr>
              <w:t>гранит</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w:t>
            </w:r>
            <w:r w:rsidR="008A5486">
              <w:rPr>
                <w:rFonts w:eastAsia="Roboto"/>
                <w:sz w:val="24"/>
                <w:szCs w:val="24"/>
              </w:rPr>
              <w:t xml:space="preserve"> </w:t>
            </w:r>
            <w:r w:rsidRPr="002213FE">
              <w:rPr>
                <w:rFonts w:eastAsia="Roboto"/>
                <w:sz w:val="24"/>
                <w:szCs w:val="24"/>
              </w:rPr>
              <w:t>д.</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композитные</w:t>
            </w:r>
            <w:r w:rsidR="008A5486">
              <w:rPr>
                <w:rFonts w:eastAsia="Roboto"/>
                <w:sz w:val="24"/>
                <w:szCs w:val="24"/>
              </w:rPr>
              <w:t xml:space="preserve"> </w:t>
            </w:r>
            <w:r w:rsidRPr="002213FE">
              <w:rPr>
                <w:rFonts w:eastAsia="Roboto"/>
                <w:sz w:val="24"/>
                <w:szCs w:val="24"/>
              </w:rPr>
              <w:t>плиты</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т.д.)</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lastRenderedPageBreak/>
              <w:t>отклонение</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перечня</w:t>
            </w:r>
            <w:r w:rsidR="008A5486">
              <w:rPr>
                <w:rFonts w:eastAsia="Roboto"/>
                <w:sz w:val="24"/>
                <w:szCs w:val="24"/>
              </w:rPr>
              <w:t xml:space="preserve"> </w:t>
            </w:r>
            <w:r w:rsidRPr="002213FE">
              <w:rPr>
                <w:rFonts w:eastAsia="Roboto"/>
                <w:sz w:val="24"/>
                <w:szCs w:val="24"/>
              </w:rPr>
              <w:t>разрешенных</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составе</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отсутствовать</w:t>
            </w:r>
            <w:r w:rsidR="008A5486">
              <w:rPr>
                <w:rFonts w:eastAsia="Roboto"/>
                <w:sz w:val="24"/>
                <w:szCs w:val="24"/>
              </w:rPr>
              <w:t xml:space="preserve"> </w:t>
            </w:r>
            <w:r w:rsidRPr="002213FE">
              <w:rPr>
                <w:rFonts w:eastAsia="Roboto"/>
                <w:sz w:val="24"/>
                <w:szCs w:val="24"/>
              </w:rPr>
              <w:t>дополнительные</w:t>
            </w:r>
            <w:r w:rsidR="008A5486">
              <w:rPr>
                <w:rFonts w:eastAsia="Roboto"/>
                <w:sz w:val="24"/>
                <w:szCs w:val="24"/>
              </w:rPr>
              <w:t xml:space="preserve"> </w:t>
            </w:r>
            <w:r w:rsidRPr="002213FE">
              <w:rPr>
                <w:rFonts w:eastAsia="Roboto"/>
                <w:sz w:val="24"/>
                <w:szCs w:val="24"/>
              </w:rPr>
              <w:t>цветные</w:t>
            </w:r>
            <w:r w:rsidR="008A5486">
              <w:rPr>
                <w:rFonts w:eastAsia="Roboto"/>
                <w:sz w:val="24"/>
                <w:szCs w:val="24"/>
              </w:rPr>
              <w:t xml:space="preserve"> </w:t>
            </w:r>
            <w:r w:rsidRPr="002213FE">
              <w:rPr>
                <w:rFonts w:eastAsia="Roboto"/>
                <w:sz w:val="24"/>
                <w:szCs w:val="24"/>
              </w:rPr>
              <w:t>пигменты.</w:t>
            </w:r>
            <w:r w:rsidR="008A5486">
              <w:rPr>
                <w:rFonts w:eastAsia="Roboto"/>
                <w:sz w:val="24"/>
                <w:szCs w:val="24"/>
              </w:rPr>
              <w:t xml:space="preserve"> </w:t>
            </w:r>
            <w:r w:rsidRPr="002213FE">
              <w:rPr>
                <w:rFonts w:eastAsia="Roboto"/>
                <w:sz w:val="24"/>
                <w:szCs w:val="24"/>
              </w:rPr>
              <w:t>Колер</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совпадать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цветом</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p>
        </w:tc>
      </w:tr>
      <w:tr w:rsidR="00BF787A" w:rsidRPr="002213FE" w14:paraId="197960FA" w14:textId="77777777" w:rsidTr="002213FE">
        <w:trPr>
          <w:trHeight w:val="330"/>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587F6500"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2A529A5A"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3DF83102" w14:textId="77777777" w:rsidR="006C618A" w:rsidRPr="002213FE" w:rsidRDefault="006C618A" w:rsidP="007B3682">
            <w:pPr>
              <w:jc w:val="both"/>
              <w:rPr>
                <w:rFonts w:eastAsia="Roboto"/>
                <w:sz w:val="24"/>
                <w:szCs w:val="24"/>
              </w:rPr>
            </w:pPr>
            <w:r w:rsidRPr="002213FE">
              <w:rPr>
                <w:rFonts w:eastAsia="Roboto"/>
                <w:sz w:val="24"/>
                <w:szCs w:val="24"/>
              </w:rPr>
              <w:t>1.7</w:t>
            </w:r>
          </w:p>
          <w:p w14:paraId="757CEA0C" w14:textId="77777777" w:rsidR="006C618A" w:rsidRPr="002213FE" w:rsidRDefault="006C618A" w:rsidP="007B3682">
            <w:pPr>
              <w:jc w:val="both"/>
              <w:rPr>
                <w:rFonts w:eastAsia="Roboto"/>
                <w:sz w:val="24"/>
                <w:szCs w:val="24"/>
              </w:rPr>
            </w:pPr>
            <w:r w:rsidRPr="002213FE">
              <w:rPr>
                <w:rFonts w:eastAsia="Roboto"/>
                <w:sz w:val="24"/>
                <w:szCs w:val="24"/>
              </w:rPr>
              <w:t>Ограждения</w:t>
            </w:r>
          </w:p>
        </w:tc>
        <w:tc>
          <w:tcPr>
            <w:tcW w:w="5333" w:type="dxa"/>
            <w:tcBorders>
              <w:top w:val="single" w:sz="4" w:space="0" w:color="auto"/>
              <w:left w:val="single" w:sz="4" w:space="0" w:color="auto"/>
              <w:bottom w:val="single" w:sz="4" w:space="0" w:color="auto"/>
            </w:tcBorders>
          </w:tcPr>
          <w:p w14:paraId="542BC3C5" w14:textId="0BDD6394" w:rsidR="006C618A" w:rsidRPr="002213FE" w:rsidRDefault="006C618A" w:rsidP="00BB52E0">
            <w:pPr>
              <w:widowControl/>
              <w:numPr>
                <w:ilvl w:val="0"/>
                <w:numId w:val="67"/>
              </w:numPr>
              <w:autoSpaceDE/>
              <w:autoSpaceDN/>
              <w:adjustRightInd/>
              <w:ind w:left="283"/>
              <w:jc w:val="both"/>
              <w:rPr>
                <w:rFonts w:eastAsia="Roboto"/>
                <w:sz w:val="24"/>
                <w:szCs w:val="24"/>
              </w:rPr>
            </w:pPr>
            <w:r w:rsidRPr="002213FE">
              <w:rPr>
                <w:rFonts w:eastAsia="Roboto"/>
                <w:sz w:val="24"/>
                <w:szCs w:val="24"/>
              </w:rPr>
              <w:t>1.7.1</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ограждениях</w:t>
            </w:r>
            <w:r w:rsidR="008A5486">
              <w:rPr>
                <w:rFonts w:eastAsia="Roboto"/>
                <w:sz w:val="24"/>
                <w:szCs w:val="24"/>
              </w:rPr>
              <w:t xml:space="preserve"> </w:t>
            </w:r>
            <w:r w:rsidRPr="002213FE">
              <w:rPr>
                <w:rFonts w:eastAsia="Roboto"/>
                <w:sz w:val="24"/>
                <w:szCs w:val="24"/>
              </w:rPr>
              <w:t>балконов,</w:t>
            </w:r>
            <w:r w:rsidR="008A5486">
              <w:rPr>
                <w:rFonts w:eastAsia="Roboto"/>
                <w:sz w:val="24"/>
                <w:szCs w:val="24"/>
              </w:rPr>
              <w:t xml:space="preserve"> </w:t>
            </w:r>
            <w:r w:rsidRPr="002213FE">
              <w:rPr>
                <w:rFonts w:eastAsia="Roboto"/>
                <w:sz w:val="24"/>
                <w:szCs w:val="24"/>
              </w:rPr>
              <w:t>лоджий,</w:t>
            </w:r>
            <w:r w:rsidR="008A5486">
              <w:rPr>
                <w:rFonts w:eastAsia="Roboto"/>
                <w:sz w:val="24"/>
                <w:szCs w:val="24"/>
              </w:rPr>
              <w:t xml:space="preserve"> </w:t>
            </w:r>
            <w:r w:rsidRPr="002213FE">
              <w:rPr>
                <w:rFonts w:eastAsia="Roboto"/>
                <w:sz w:val="24"/>
                <w:szCs w:val="24"/>
              </w:rPr>
              <w:t>парапетов</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прочих</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здания</w:t>
            </w:r>
            <w:r w:rsidR="008A5486">
              <w:rPr>
                <w:rFonts w:eastAsia="Roboto"/>
                <w:sz w:val="24"/>
                <w:szCs w:val="24"/>
              </w:rPr>
              <w:t xml:space="preserve"> </w:t>
            </w:r>
            <w:r w:rsidRPr="002213FE">
              <w:rPr>
                <w:rFonts w:eastAsia="Roboto"/>
                <w:sz w:val="24"/>
                <w:szCs w:val="24"/>
              </w:rPr>
              <w:t>предусмотреть</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соответствующее</w:t>
            </w:r>
            <w:r w:rsidR="008A5486">
              <w:rPr>
                <w:rFonts w:eastAsia="Roboto"/>
                <w:sz w:val="24"/>
                <w:szCs w:val="24"/>
              </w:rPr>
              <w:t xml:space="preserve"> </w:t>
            </w:r>
            <w:r w:rsidRPr="002213FE">
              <w:rPr>
                <w:rFonts w:eastAsia="Roboto"/>
                <w:sz w:val="24"/>
                <w:szCs w:val="24"/>
              </w:rPr>
              <w:t>одному</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колеров</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здания</w:t>
            </w:r>
            <w:r w:rsidR="008A5486">
              <w:rPr>
                <w:rFonts w:eastAsia="Roboto"/>
                <w:sz w:val="24"/>
                <w:szCs w:val="24"/>
              </w:rPr>
              <w:t xml:space="preserve"> </w:t>
            </w:r>
            <w:r w:rsidRPr="002213FE">
              <w:rPr>
                <w:rFonts w:eastAsia="Roboto"/>
                <w:sz w:val="24"/>
                <w:szCs w:val="24"/>
              </w:rPr>
              <w:t>(стен,</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окон).</w:t>
            </w:r>
          </w:p>
          <w:p w14:paraId="2E024EAF" w14:textId="7375BBB3" w:rsidR="006C618A" w:rsidRPr="002213FE" w:rsidRDefault="006C618A" w:rsidP="00BB52E0">
            <w:pPr>
              <w:widowControl/>
              <w:numPr>
                <w:ilvl w:val="0"/>
                <w:numId w:val="67"/>
              </w:numPr>
              <w:autoSpaceDE/>
              <w:autoSpaceDN/>
              <w:adjustRightInd/>
              <w:ind w:left="283"/>
              <w:jc w:val="both"/>
              <w:rPr>
                <w:rFonts w:eastAsia="Roboto"/>
                <w:sz w:val="24"/>
                <w:szCs w:val="24"/>
              </w:rPr>
            </w:pPr>
            <w:r w:rsidRPr="002213FE">
              <w:rPr>
                <w:rFonts w:eastAsia="Roboto"/>
                <w:sz w:val="24"/>
                <w:szCs w:val="24"/>
              </w:rPr>
              <w:t>1.7.2</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ограждении</w:t>
            </w:r>
            <w:r w:rsidR="008A5486">
              <w:rPr>
                <w:rFonts w:eastAsia="Roboto"/>
                <w:sz w:val="24"/>
                <w:szCs w:val="24"/>
              </w:rPr>
              <w:t xml:space="preserve"> </w:t>
            </w:r>
            <w:r w:rsidRPr="002213FE">
              <w:rPr>
                <w:rFonts w:eastAsia="Roboto"/>
                <w:sz w:val="24"/>
                <w:szCs w:val="24"/>
              </w:rPr>
              <w:t>земельного</w:t>
            </w:r>
            <w:r w:rsidR="008A5486">
              <w:rPr>
                <w:rFonts w:eastAsia="Roboto"/>
                <w:sz w:val="24"/>
                <w:szCs w:val="24"/>
              </w:rPr>
              <w:t xml:space="preserve"> </w:t>
            </w:r>
            <w:r w:rsidRPr="002213FE">
              <w:rPr>
                <w:rFonts w:eastAsia="Roboto"/>
                <w:sz w:val="24"/>
                <w:szCs w:val="24"/>
              </w:rPr>
              <w:t>участка</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9001,</w:t>
            </w:r>
            <w:r w:rsidR="008A5486">
              <w:rPr>
                <w:rFonts w:eastAsia="Roboto"/>
                <w:sz w:val="24"/>
                <w:szCs w:val="24"/>
              </w:rPr>
              <w:t xml:space="preserve"> </w:t>
            </w:r>
            <w:r w:rsidRPr="002213FE">
              <w:rPr>
                <w:rFonts w:eastAsia="Roboto"/>
                <w:sz w:val="24"/>
                <w:szCs w:val="24"/>
              </w:rPr>
              <w:t>7032,</w:t>
            </w:r>
            <w:r w:rsidR="008A5486">
              <w:rPr>
                <w:rFonts w:eastAsia="Roboto"/>
                <w:sz w:val="24"/>
                <w:szCs w:val="24"/>
              </w:rPr>
              <w:t xml:space="preserve"> </w:t>
            </w:r>
            <w:r w:rsidRPr="002213FE">
              <w:rPr>
                <w:rFonts w:eastAsia="Roboto"/>
                <w:sz w:val="24"/>
                <w:szCs w:val="24"/>
              </w:rPr>
              <w:t>9006,</w:t>
            </w:r>
            <w:r w:rsidR="008A5486">
              <w:rPr>
                <w:rFonts w:eastAsia="Roboto"/>
                <w:sz w:val="24"/>
                <w:szCs w:val="24"/>
              </w:rPr>
              <w:t xml:space="preserve"> </w:t>
            </w:r>
            <w:r w:rsidRPr="002213FE">
              <w:rPr>
                <w:rFonts w:eastAsia="Roboto"/>
                <w:sz w:val="24"/>
                <w:szCs w:val="24"/>
              </w:rPr>
              <w:t>1019,</w:t>
            </w:r>
            <w:r w:rsidR="008A5486">
              <w:rPr>
                <w:rFonts w:eastAsia="Roboto"/>
                <w:sz w:val="24"/>
                <w:szCs w:val="24"/>
              </w:rPr>
              <w:t xml:space="preserve"> </w:t>
            </w:r>
            <w:r w:rsidRPr="002213FE">
              <w:rPr>
                <w:rFonts w:eastAsia="Roboto"/>
                <w:sz w:val="24"/>
                <w:szCs w:val="24"/>
              </w:rPr>
              <w:t>7004,</w:t>
            </w:r>
            <w:r w:rsidR="008A5486">
              <w:rPr>
                <w:rFonts w:eastAsia="Roboto"/>
                <w:sz w:val="24"/>
                <w:szCs w:val="24"/>
              </w:rPr>
              <w:t xml:space="preserve"> </w:t>
            </w:r>
            <w:r w:rsidRPr="002213FE">
              <w:rPr>
                <w:rFonts w:eastAsia="Roboto"/>
                <w:sz w:val="24"/>
                <w:szCs w:val="24"/>
              </w:rPr>
              <w:t>7005,</w:t>
            </w:r>
            <w:r w:rsidR="008A5486">
              <w:rPr>
                <w:rFonts w:eastAsia="Roboto"/>
                <w:sz w:val="24"/>
                <w:szCs w:val="24"/>
              </w:rPr>
              <w:t xml:space="preserve"> </w:t>
            </w:r>
            <w:r w:rsidRPr="002213FE">
              <w:rPr>
                <w:rFonts w:eastAsia="Roboto"/>
                <w:sz w:val="24"/>
                <w:szCs w:val="24"/>
              </w:rPr>
              <w:t>7024,</w:t>
            </w:r>
            <w:r w:rsidR="008A5486">
              <w:rPr>
                <w:rFonts w:eastAsia="Roboto"/>
                <w:sz w:val="24"/>
                <w:szCs w:val="24"/>
              </w:rPr>
              <w:t xml:space="preserve"> </w:t>
            </w:r>
            <w:r w:rsidRPr="002213FE">
              <w:rPr>
                <w:rFonts w:eastAsia="Roboto"/>
                <w:sz w:val="24"/>
                <w:szCs w:val="24"/>
              </w:rPr>
              <w:t>8028,</w:t>
            </w:r>
            <w:r w:rsidR="008A5486">
              <w:rPr>
                <w:rFonts w:eastAsia="Roboto"/>
                <w:sz w:val="24"/>
                <w:szCs w:val="24"/>
              </w:rPr>
              <w:t xml:space="preserve"> </w:t>
            </w:r>
            <w:r w:rsidRPr="002213FE">
              <w:rPr>
                <w:rFonts w:eastAsia="Roboto"/>
                <w:sz w:val="24"/>
                <w:szCs w:val="24"/>
              </w:rPr>
              <w:t>6003,</w:t>
            </w:r>
            <w:r w:rsidR="008A5486">
              <w:rPr>
                <w:rFonts w:eastAsia="Roboto"/>
                <w:sz w:val="24"/>
                <w:szCs w:val="24"/>
              </w:rPr>
              <w:t xml:space="preserve"> </w:t>
            </w:r>
            <w:r w:rsidRPr="002213FE">
              <w:rPr>
                <w:rFonts w:eastAsia="Roboto"/>
                <w:sz w:val="24"/>
                <w:szCs w:val="24"/>
              </w:rPr>
              <w:t>6020,</w:t>
            </w:r>
            <w:r w:rsidR="008A5486">
              <w:rPr>
                <w:rFonts w:eastAsia="Roboto"/>
                <w:sz w:val="24"/>
                <w:szCs w:val="24"/>
              </w:rPr>
              <w:t xml:space="preserve"> </w:t>
            </w:r>
            <w:r w:rsidRPr="002213FE">
              <w:rPr>
                <w:rFonts w:eastAsia="Roboto"/>
                <w:sz w:val="24"/>
                <w:szCs w:val="24"/>
              </w:rPr>
              <w:t>7016,</w:t>
            </w:r>
            <w:r w:rsidR="008A5486">
              <w:rPr>
                <w:rFonts w:eastAsia="Roboto"/>
                <w:sz w:val="24"/>
                <w:szCs w:val="24"/>
              </w:rPr>
              <w:t xml:space="preserve"> </w:t>
            </w:r>
            <w:r w:rsidRPr="002213FE">
              <w:rPr>
                <w:rFonts w:eastAsia="Roboto"/>
                <w:sz w:val="24"/>
                <w:szCs w:val="24"/>
              </w:rPr>
              <w:t>8017,</w:t>
            </w:r>
            <w:r w:rsidR="008A5486">
              <w:rPr>
                <w:rFonts w:eastAsia="Roboto"/>
                <w:sz w:val="24"/>
                <w:szCs w:val="24"/>
              </w:rPr>
              <w:t xml:space="preserve"> </w:t>
            </w:r>
            <w:r w:rsidRPr="002213FE">
              <w:rPr>
                <w:rFonts w:eastAsia="Roboto"/>
                <w:sz w:val="24"/>
                <w:szCs w:val="24"/>
              </w:rPr>
              <w:t>9005.</w:t>
            </w:r>
          </w:p>
        </w:tc>
        <w:tc>
          <w:tcPr>
            <w:tcW w:w="6410" w:type="dxa"/>
            <w:tcBorders>
              <w:top w:val="nil"/>
              <w:left w:val="nil"/>
              <w:bottom w:val="single" w:sz="4" w:space="0" w:color="000000"/>
              <w:right w:val="single" w:sz="4" w:space="0" w:color="000000"/>
            </w:tcBorders>
          </w:tcPr>
          <w:p w14:paraId="29915B8E" w14:textId="11952382" w:rsidR="006C618A" w:rsidRPr="002213FE" w:rsidRDefault="006C618A" w:rsidP="00BB52E0">
            <w:pPr>
              <w:widowControl/>
              <w:numPr>
                <w:ilvl w:val="0"/>
                <w:numId w:val="67"/>
              </w:numPr>
              <w:autoSpaceDE/>
              <w:autoSpaceDN/>
              <w:adjustRightInd/>
              <w:ind w:left="283"/>
              <w:jc w:val="both"/>
              <w:rPr>
                <w:rFonts w:eastAsia="Roboto"/>
                <w:sz w:val="24"/>
                <w:szCs w:val="24"/>
              </w:rPr>
            </w:pPr>
            <w:r w:rsidRPr="002213FE">
              <w:rPr>
                <w:rFonts w:eastAsia="Roboto"/>
                <w:sz w:val="24"/>
                <w:szCs w:val="24"/>
              </w:rPr>
              <w:t>1.7.3</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выполненных</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латуни</w:t>
            </w:r>
            <w:r w:rsidR="008A5486">
              <w:rPr>
                <w:rFonts w:eastAsia="Roboto"/>
                <w:sz w:val="24"/>
                <w:szCs w:val="24"/>
              </w:rPr>
              <w:t xml:space="preserve"> </w:t>
            </w:r>
            <w:r w:rsidRPr="002213FE">
              <w:rPr>
                <w:rFonts w:eastAsia="Roboto"/>
                <w:sz w:val="24"/>
                <w:szCs w:val="24"/>
              </w:rPr>
              <w:t>или</w:t>
            </w:r>
            <w:r w:rsidR="008A5486">
              <w:rPr>
                <w:rFonts w:eastAsia="Roboto"/>
                <w:sz w:val="24"/>
                <w:szCs w:val="24"/>
              </w:rPr>
              <w:t xml:space="preserve"> </w:t>
            </w:r>
            <w:r w:rsidRPr="002213FE">
              <w:rPr>
                <w:rFonts w:eastAsia="Roboto"/>
                <w:sz w:val="24"/>
                <w:szCs w:val="24"/>
              </w:rPr>
              <w:t>покрытых</w:t>
            </w:r>
            <w:r w:rsidR="008A5486">
              <w:rPr>
                <w:rFonts w:eastAsia="Roboto"/>
                <w:sz w:val="24"/>
                <w:szCs w:val="24"/>
              </w:rPr>
              <w:t xml:space="preserve"> </w:t>
            </w:r>
            <w:r w:rsidRPr="002213FE">
              <w:rPr>
                <w:rFonts w:eastAsia="Roboto"/>
                <w:sz w:val="24"/>
                <w:szCs w:val="24"/>
              </w:rPr>
              <w:t>имитацией</w:t>
            </w:r>
            <w:r w:rsidR="008A5486">
              <w:rPr>
                <w:rFonts w:eastAsia="Roboto"/>
                <w:sz w:val="24"/>
                <w:szCs w:val="24"/>
              </w:rPr>
              <w:t xml:space="preserve"> </w:t>
            </w:r>
            <w:r w:rsidRPr="002213FE">
              <w:rPr>
                <w:rFonts w:eastAsia="Roboto"/>
                <w:sz w:val="24"/>
                <w:szCs w:val="24"/>
              </w:rPr>
              <w:t>латуни,</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выполненных</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кортена,</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отклонение</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перечня</w:t>
            </w:r>
            <w:r w:rsidR="008A5486">
              <w:rPr>
                <w:rFonts w:eastAsia="Roboto"/>
                <w:sz w:val="24"/>
                <w:szCs w:val="24"/>
              </w:rPr>
              <w:t xml:space="preserve"> </w:t>
            </w:r>
            <w:r w:rsidRPr="002213FE">
              <w:rPr>
                <w:rFonts w:eastAsia="Roboto"/>
                <w:sz w:val="24"/>
                <w:szCs w:val="24"/>
              </w:rPr>
              <w:t>разрешенных</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пользу</w:t>
            </w:r>
            <w:r w:rsidR="008A5486">
              <w:rPr>
                <w:rFonts w:eastAsia="Roboto"/>
                <w:sz w:val="24"/>
                <w:szCs w:val="24"/>
              </w:rPr>
              <w:t xml:space="preserve"> </w:t>
            </w:r>
            <w:r w:rsidRPr="002213FE">
              <w:rPr>
                <w:rFonts w:eastAsia="Roboto"/>
                <w:sz w:val="24"/>
                <w:szCs w:val="24"/>
              </w:rPr>
              <w:t>натурального</w:t>
            </w:r>
            <w:r w:rsidR="008A5486">
              <w:rPr>
                <w:rFonts w:eastAsia="Roboto"/>
                <w:sz w:val="24"/>
                <w:szCs w:val="24"/>
              </w:rPr>
              <w:t xml:space="preserve"> </w:t>
            </w:r>
            <w:r w:rsidRPr="002213FE">
              <w:rPr>
                <w:rFonts w:eastAsia="Roboto"/>
                <w:sz w:val="24"/>
                <w:szCs w:val="24"/>
              </w:rPr>
              <w:t>цвета</w:t>
            </w:r>
            <w:r w:rsidR="008A5486">
              <w:rPr>
                <w:rFonts w:eastAsia="Roboto"/>
                <w:sz w:val="24"/>
                <w:szCs w:val="24"/>
              </w:rPr>
              <w:t xml:space="preserve"> </w:t>
            </w:r>
            <w:r w:rsidRPr="002213FE">
              <w:rPr>
                <w:rFonts w:eastAsia="Roboto"/>
                <w:sz w:val="24"/>
                <w:szCs w:val="24"/>
              </w:rPr>
              <w:t>материала.</w:t>
            </w:r>
            <w:r w:rsidR="008A5486">
              <w:rPr>
                <w:rFonts w:eastAsia="Roboto"/>
                <w:sz w:val="24"/>
                <w:szCs w:val="24"/>
              </w:rPr>
              <w:t xml:space="preserve"> </w:t>
            </w:r>
          </w:p>
          <w:p w14:paraId="4872111B" w14:textId="5B83308E" w:rsidR="006C618A" w:rsidRPr="002213FE" w:rsidRDefault="006C618A" w:rsidP="00BB52E0">
            <w:pPr>
              <w:widowControl/>
              <w:numPr>
                <w:ilvl w:val="0"/>
                <w:numId w:val="67"/>
              </w:numPr>
              <w:autoSpaceDE/>
              <w:autoSpaceDN/>
              <w:adjustRightInd/>
              <w:ind w:left="283"/>
              <w:jc w:val="both"/>
              <w:rPr>
                <w:rFonts w:eastAsia="Roboto"/>
                <w:sz w:val="24"/>
                <w:szCs w:val="24"/>
              </w:rPr>
            </w:pPr>
            <w:r w:rsidRPr="002213FE">
              <w:rPr>
                <w:rFonts w:eastAsia="Roboto"/>
                <w:sz w:val="24"/>
                <w:szCs w:val="24"/>
              </w:rPr>
              <w:t>1.7.4</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выполненных</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нейтральных*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серых</w:t>
            </w:r>
            <w:r w:rsidR="008A5486">
              <w:rPr>
                <w:rFonts w:eastAsia="Roboto"/>
                <w:sz w:val="24"/>
                <w:szCs w:val="24"/>
              </w:rPr>
              <w:t xml:space="preserve"> </w:t>
            </w:r>
            <w:r w:rsidRPr="002213FE">
              <w:rPr>
                <w:rFonts w:eastAsia="Roboto"/>
                <w:sz w:val="24"/>
                <w:szCs w:val="24"/>
              </w:rPr>
              <w:t>оттенках.**</w:t>
            </w:r>
            <w:r w:rsidR="008A5486">
              <w:rPr>
                <w:rFonts w:eastAsia="Roboto"/>
                <w:sz w:val="24"/>
                <w:szCs w:val="24"/>
              </w:rPr>
              <w:t xml:space="preserve"> </w:t>
            </w:r>
          </w:p>
          <w:p w14:paraId="5B070D54" w14:textId="757B3B0D" w:rsidR="006C618A" w:rsidRPr="002213FE" w:rsidRDefault="006C618A" w:rsidP="007B3682">
            <w:pPr>
              <w:jc w:val="both"/>
              <w:rPr>
                <w:rFonts w:eastAsia="Roboto"/>
                <w:sz w:val="24"/>
                <w:szCs w:val="24"/>
              </w:rPr>
            </w:pPr>
            <w:r w:rsidRPr="002213FE">
              <w:rPr>
                <w:rFonts w:eastAsia="Roboto"/>
                <w:sz w:val="24"/>
                <w:szCs w:val="24"/>
              </w:rPr>
              <w:t>*Нейтральный</w:t>
            </w:r>
            <w:r w:rsidR="008A5486">
              <w:rPr>
                <w:rFonts w:eastAsia="Roboto"/>
                <w:sz w:val="24"/>
                <w:szCs w:val="24"/>
              </w:rPr>
              <w:t xml:space="preserve"> </w:t>
            </w:r>
            <w:r w:rsidRPr="002213FE">
              <w:rPr>
                <w:rFonts w:eastAsia="Roboto"/>
                <w:sz w:val="24"/>
                <w:szCs w:val="24"/>
              </w:rPr>
              <w:t>оттенок</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это</w:t>
            </w:r>
            <w:r w:rsidR="008A5486">
              <w:rPr>
                <w:rFonts w:eastAsia="Roboto"/>
                <w:sz w:val="24"/>
                <w:szCs w:val="24"/>
              </w:rPr>
              <w:t xml:space="preserve"> </w:t>
            </w:r>
            <w:r w:rsidRPr="002213FE">
              <w:rPr>
                <w:rFonts w:eastAsia="Roboto"/>
                <w:sz w:val="24"/>
                <w:szCs w:val="24"/>
              </w:rPr>
              <w:t>стекло</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максимальной</w:t>
            </w:r>
            <w:r w:rsidR="008A5486">
              <w:rPr>
                <w:rFonts w:eastAsia="Roboto"/>
                <w:sz w:val="24"/>
                <w:szCs w:val="24"/>
              </w:rPr>
              <w:t xml:space="preserve"> </w:t>
            </w:r>
            <w:r w:rsidRPr="002213FE">
              <w:rPr>
                <w:rFonts w:eastAsia="Roboto"/>
                <w:sz w:val="24"/>
                <w:szCs w:val="24"/>
              </w:rPr>
              <w:t>прозрачностью,</w:t>
            </w:r>
            <w:r w:rsidR="008A5486">
              <w:rPr>
                <w:rFonts w:eastAsia="Roboto"/>
                <w:sz w:val="24"/>
                <w:szCs w:val="24"/>
              </w:rPr>
              <w:t xml:space="preserve"> </w:t>
            </w:r>
            <w:r w:rsidRPr="002213FE">
              <w:rPr>
                <w:rFonts w:eastAsia="Roboto"/>
                <w:sz w:val="24"/>
                <w:szCs w:val="24"/>
              </w:rPr>
              <w:t>без</w:t>
            </w:r>
            <w:r w:rsidR="008A5486">
              <w:rPr>
                <w:rFonts w:eastAsia="Roboto"/>
                <w:sz w:val="24"/>
                <w:szCs w:val="24"/>
              </w:rPr>
              <w:t xml:space="preserve"> </w:t>
            </w:r>
            <w:r w:rsidRPr="002213FE">
              <w:rPr>
                <w:rFonts w:eastAsia="Roboto"/>
                <w:sz w:val="24"/>
                <w:szCs w:val="24"/>
              </w:rPr>
              <w:t>искажения</w:t>
            </w:r>
            <w:r w:rsidR="008A5486">
              <w:rPr>
                <w:rFonts w:eastAsia="Roboto"/>
                <w:sz w:val="24"/>
                <w:szCs w:val="24"/>
              </w:rPr>
              <w:t xml:space="preserve"> </w:t>
            </w:r>
            <w:r w:rsidRPr="002213FE">
              <w:rPr>
                <w:rFonts w:eastAsia="Roboto"/>
                <w:sz w:val="24"/>
                <w:szCs w:val="24"/>
              </w:rPr>
              <w:t>цвета.</w:t>
            </w:r>
            <w:r w:rsidR="008A5486">
              <w:rPr>
                <w:rFonts w:eastAsia="Roboto"/>
                <w:sz w:val="24"/>
                <w:szCs w:val="24"/>
              </w:rPr>
              <w:t xml:space="preserve"> </w:t>
            </w:r>
          </w:p>
          <w:p w14:paraId="38972529" w14:textId="02AB9160" w:rsidR="006C618A" w:rsidRPr="002213FE" w:rsidRDefault="006C618A" w:rsidP="007B3682">
            <w:pPr>
              <w:jc w:val="both"/>
              <w:rPr>
                <w:rFonts w:eastAsia="Roboto"/>
                <w:sz w:val="24"/>
                <w:szCs w:val="24"/>
              </w:rPr>
            </w:pPr>
            <w:r w:rsidRPr="002213FE">
              <w:rPr>
                <w:rFonts w:eastAsia="Roboto"/>
                <w:sz w:val="24"/>
                <w:szCs w:val="24"/>
              </w:rPr>
              <w:t>**Серые</w:t>
            </w:r>
            <w:r w:rsidR="008A5486">
              <w:rPr>
                <w:rFonts w:eastAsia="Roboto"/>
                <w:sz w:val="24"/>
                <w:szCs w:val="24"/>
              </w:rPr>
              <w:t xml:space="preserve"> </w:t>
            </w:r>
            <w:r w:rsidRPr="002213FE">
              <w:rPr>
                <w:rFonts w:eastAsia="Roboto"/>
                <w:sz w:val="24"/>
                <w:szCs w:val="24"/>
              </w:rPr>
              <w:t>оттенки</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подобрать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учетом</w:t>
            </w:r>
            <w:r w:rsidR="008A5486">
              <w:rPr>
                <w:rFonts w:eastAsia="Roboto"/>
                <w:sz w:val="24"/>
                <w:szCs w:val="24"/>
              </w:rPr>
              <w:t xml:space="preserve"> </w:t>
            </w:r>
            <w:r w:rsidRPr="002213FE">
              <w:rPr>
                <w:rFonts w:eastAsia="Roboto"/>
                <w:sz w:val="24"/>
                <w:szCs w:val="24"/>
              </w:rPr>
              <w:t>каталога</w:t>
            </w:r>
            <w:r w:rsidR="008A5486">
              <w:rPr>
                <w:rFonts w:eastAsia="Roboto"/>
                <w:sz w:val="24"/>
                <w:szCs w:val="24"/>
              </w:rPr>
              <w:t xml:space="preserve"> </w:t>
            </w:r>
            <w:r w:rsidRPr="002213FE">
              <w:rPr>
                <w:rFonts w:eastAsia="Roboto"/>
                <w:sz w:val="24"/>
                <w:szCs w:val="24"/>
              </w:rPr>
              <w:t>производителя.</w:t>
            </w:r>
          </w:p>
        </w:tc>
      </w:tr>
      <w:tr w:rsidR="00BF787A" w:rsidRPr="002213FE" w14:paraId="3FDAAA39" w14:textId="77777777" w:rsidTr="002213FE">
        <w:trPr>
          <w:trHeight w:val="766"/>
          <w:jc w:val="center"/>
        </w:trPr>
        <w:tc>
          <w:tcPr>
            <w:tcW w:w="717" w:type="dxa"/>
            <w:vMerge w:val="restart"/>
            <w:tcBorders>
              <w:top w:val="nil"/>
              <w:left w:val="single" w:sz="4" w:space="0" w:color="000000"/>
              <w:bottom w:val="single" w:sz="4" w:space="0" w:color="000000"/>
              <w:right w:val="single" w:sz="4" w:space="0" w:color="000000"/>
            </w:tcBorders>
            <w:shd w:val="clear" w:color="auto" w:fill="auto"/>
          </w:tcPr>
          <w:p w14:paraId="608A0A72" w14:textId="77777777" w:rsidR="006C618A" w:rsidRPr="002213FE" w:rsidRDefault="006C618A" w:rsidP="007B3682">
            <w:pPr>
              <w:jc w:val="both"/>
              <w:rPr>
                <w:rFonts w:eastAsia="Roboto"/>
                <w:sz w:val="24"/>
                <w:szCs w:val="24"/>
              </w:rPr>
            </w:pPr>
            <w:r w:rsidRPr="002213FE">
              <w:rPr>
                <w:rFonts w:eastAsia="Roboto"/>
                <w:sz w:val="24"/>
                <w:szCs w:val="24"/>
              </w:rPr>
              <w:lastRenderedPageBreak/>
              <w:t>2</w:t>
            </w:r>
          </w:p>
        </w:tc>
        <w:tc>
          <w:tcPr>
            <w:tcW w:w="1276" w:type="dxa"/>
            <w:vMerge w:val="restart"/>
            <w:tcBorders>
              <w:top w:val="nil"/>
              <w:left w:val="nil"/>
              <w:bottom w:val="single" w:sz="4" w:space="0" w:color="000000"/>
              <w:right w:val="single" w:sz="4" w:space="0" w:color="000000"/>
            </w:tcBorders>
            <w:shd w:val="clear" w:color="auto" w:fill="auto"/>
          </w:tcPr>
          <w:p w14:paraId="2ABF9706" w14:textId="2BF212BC" w:rsidR="006C618A" w:rsidRPr="002213FE" w:rsidRDefault="006C618A" w:rsidP="007B3682">
            <w:pPr>
              <w:jc w:val="both"/>
              <w:rPr>
                <w:rFonts w:eastAsia="Roboto"/>
                <w:sz w:val="24"/>
                <w:szCs w:val="24"/>
              </w:rPr>
            </w:pPr>
            <w:r w:rsidRPr="002213FE">
              <w:rPr>
                <w:rFonts w:eastAsia="Roboto"/>
                <w:sz w:val="24"/>
                <w:szCs w:val="24"/>
              </w:rPr>
              <w:t>Требования</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отделочным</w:t>
            </w:r>
            <w:r w:rsidR="008A5486">
              <w:rPr>
                <w:rFonts w:eastAsia="Roboto"/>
                <w:sz w:val="24"/>
                <w:szCs w:val="24"/>
              </w:rPr>
              <w:t xml:space="preserve"> </w:t>
            </w:r>
            <w:r w:rsidRPr="002213FE">
              <w:rPr>
                <w:rFonts w:eastAsia="Roboto"/>
                <w:sz w:val="24"/>
                <w:szCs w:val="24"/>
              </w:rPr>
              <w:t>материалам</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r w:rsidRPr="002213FE">
              <w:rPr>
                <w:rFonts w:eastAsia="Roboto"/>
                <w:sz w:val="24"/>
                <w:szCs w:val="24"/>
              </w:rPr>
              <w:t>зданий,</w:t>
            </w:r>
            <w:r w:rsidR="008A5486">
              <w:rPr>
                <w:rFonts w:eastAsia="Roboto"/>
                <w:sz w:val="24"/>
                <w:szCs w:val="24"/>
              </w:rPr>
              <w:t xml:space="preserve"> </w:t>
            </w:r>
            <w:r w:rsidRPr="002213FE">
              <w:rPr>
                <w:rFonts w:eastAsia="Roboto"/>
                <w:sz w:val="24"/>
                <w:szCs w:val="24"/>
              </w:rPr>
              <w:t>строений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сооружений</w:t>
            </w:r>
          </w:p>
        </w:tc>
        <w:tc>
          <w:tcPr>
            <w:tcW w:w="1134" w:type="dxa"/>
            <w:tcBorders>
              <w:top w:val="nil"/>
              <w:left w:val="nil"/>
              <w:bottom w:val="single" w:sz="4" w:space="0" w:color="000000"/>
              <w:right w:val="single" w:sz="4" w:space="0" w:color="auto"/>
            </w:tcBorders>
            <w:shd w:val="clear" w:color="auto" w:fill="auto"/>
            <w:vAlign w:val="center"/>
          </w:tcPr>
          <w:p w14:paraId="13119255" w14:textId="77777777" w:rsidR="006C618A" w:rsidRPr="002213FE" w:rsidRDefault="006C618A" w:rsidP="007B3682">
            <w:pPr>
              <w:jc w:val="both"/>
              <w:rPr>
                <w:rFonts w:eastAsia="Roboto"/>
                <w:sz w:val="24"/>
                <w:szCs w:val="24"/>
              </w:rPr>
            </w:pPr>
            <w:r w:rsidRPr="002213FE">
              <w:rPr>
                <w:rFonts w:eastAsia="Roboto"/>
                <w:sz w:val="24"/>
                <w:szCs w:val="24"/>
              </w:rPr>
              <w:t>2.1</w:t>
            </w:r>
          </w:p>
          <w:p w14:paraId="24276F7E" w14:textId="77777777" w:rsidR="006C618A" w:rsidRPr="002213FE" w:rsidRDefault="006C618A" w:rsidP="007B3682">
            <w:pPr>
              <w:jc w:val="both"/>
              <w:rPr>
                <w:rFonts w:eastAsia="Roboto"/>
                <w:sz w:val="24"/>
                <w:szCs w:val="24"/>
              </w:rPr>
            </w:pPr>
            <w:r w:rsidRPr="002213FE">
              <w:rPr>
                <w:rFonts w:eastAsia="Roboto"/>
                <w:sz w:val="24"/>
                <w:szCs w:val="24"/>
              </w:rPr>
              <w:t>Стены</w:t>
            </w:r>
          </w:p>
        </w:tc>
        <w:tc>
          <w:tcPr>
            <w:tcW w:w="5333" w:type="dxa"/>
            <w:tcBorders>
              <w:top w:val="single" w:sz="4" w:space="0" w:color="auto"/>
              <w:left w:val="single" w:sz="4" w:space="0" w:color="auto"/>
              <w:bottom w:val="single" w:sz="4" w:space="0" w:color="auto"/>
            </w:tcBorders>
            <w:shd w:val="clear" w:color="auto" w:fill="auto"/>
          </w:tcPr>
          <w:p w14:paraId="17ECF97C" w14:textId="0CE97FBD" w:rsidR="006C618A" w:rsidRPr="002213FE" w:rsidRDefault="006C618A" w:rsidP="00BB52E0">
            <w:pPr>
              <w:widowControl/>
              <w:numPr>
                <w:ilvl w:val="0"/>
                <w:numId w:val="65"/>
              </w:numPr>
              <w:autoSpaceDE/>
              <w:autoSpaceDN/>
              <w:adjustRightInd/>
              <w:ind w:left="283"/>
              <w:jc w:val="both"/>
              <w:rPr>
                <w:rFonts w:eastAsia="Roboto"/>
                <w:sz w:val="24"/>
                <w:szCs w:val="24"/>
              </w:rPr>
            </w:pPr>
            <w:r w:rsidRPr="002213FE">
              <w:rPr>
                <w:rFonts w:eastAsia="Roboto"/>
                <w:sz w:val="24"/>
                <w:szCs w:val="24"/>
              </w:rPr>
              <w:t>2.1.1</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использовании</w:t>
            </w:r>
            <w:r w:rsidR="008A5486">
              <w:rPr>
                <w:rFonts w:eastAsia="Roboto"/>
                <w:sz w:val="24"/>
                <w:szCs w:val="24"/>
              </w:rPr>
              <w:t xml:space="preserve"> </w:t>
            </w:r>
            <w:r w:rsidRPr="002213FE">
              <w:rPr>
                <w:rFonts w:eastAsia="Roboto"/>
                <w:sz w:val="24"/>
                <w:szCs w:val="24"/>
              </w:rPr>
              <w:t>двух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более</w:t>
            </w:r>
            <w:r w:rsidR="008A5486">
              <w:rPr>
                <w:rFonts w:eastAsia="Roboto"/>
                <w:sz w:val="24"/>
                <w:szCs w:val="24"/>
              </w:rPr>
              <w:t xml:space="preserve"> </w:t>
            </w:r>
            <w:r w:rsidRPr="002213FE">
              <w:rPr>
                <w:rFonts w:eastAsia="Roboto"/>
                <w:sz w:val="24"/>
                <w:szCs w:val="24"/>
              </w:rPr>
              <w:t>типов</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обеспечивать</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стыковку</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разных</w:t>
            </w:r>
            <w:r w:rsidR="008A5486">
              <w:rPr>
                <w:rFonts w:eastAsia="Roboto"/>
                <w:sz w:val="24"/>
                <w:szCs w:val="24"/>
              </w:rPr>
              <w:t xml:space="preserve"> </w:t>
            </w:r>
            <w:r w:rsidRPr="002213FE">
              <w:rPr>
                <w:rFonts w:eastAsia="Roboto"/>
                <w:sz w:val="24"/>
                <w:szCs w:val="24"/>
              </w:rPr>
              <w:t>(смещенных</w:t>
            </w:r>
            <w:r w:rsidR="008A5486">
              <w:rPr>
                <w:rFonts w:eastAsia="Roboto"/>
                <w:sz w:val="24"/>
                <w:szCs w:val="24"/>
              </w:rPr>
              <w:t xml:space="preserve"> </w:t>
            </w:r>
            <w:r w:rsidRPr="002213FE">
              <w:rPr>
                <w:rFonts w:eastAsia="Roboto"/>
                <w:sz w:val="24"/>
                <w:szCs w:val="24"/>
              </w:rPr>
              <w:t>друг</w:t>
            </w:r>
            <w:r w:rsidR="008A5486">
              <w:rPr>
                <w:rFonts w:eastAsia="Roboto"/>
                <w:sz w:val="24"/>
                <w:szCs w:val="24"/>
              </w:rPr>
              <w:t xml:space="preserve"> </w:t>
            </w:r>
            <w:r w:rsidRPr="002213FE">
              <w:rPr>
                <w:rFonts w:eastAsia="Roboto"/>
                <w:sz w:val="24"/>
                <w:szCs w:val="24"/>
              </w:rPr>
              <w:t>относительно</w:t>
            </w:r>
            <w:r w:rsidR="008A5486">
              <w:rPr>
                <w:rFonts w:eastAsia="Roboto"/>
                <w:sz w:val="24"/>
                <w:szCs w:val="24"/>
              </w:rPr>
              <w:t xml:space="preserve"> </w:t>
            </w:r>
            <w:r w:rsidRPr="002213FE">
              <w:rPr>
                <w:rFonts w:eastAsia="Roboto"/>
                <w:sz w:val="24"/>
                <w:szCs w:val="24"/>
              </w:rPr>
              <w:t>друга</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чем</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3</w:t>
            </w:r>
            <w:r w:rsidR="008A5486">
              <w:rPr>
                <w:rFonts w:eastAsia="Roboto"/>
                <w:sz w:val="24"/>
                <w:szCs w:val="24"/>
              </w:rPr>
              <w:t xml:space="preserve"> </w:t>
            </w:r>
            <w:r w:rsidRPr="002213FE">
              <w:rPr>
                <w:rFonts w:eastAsia="Roboto"/>
                <w:sz w:val="24"/>
                <w:szCs w:val="24"/>
              </w:rPr>
              <w:t>см)</w:t>
            </w:r>
            <w:r w:rsidR="008A5486">
              <w:rPr>
                <w:rFonts w:eastAsia="Roboto"/>
                <w:sz w:val="24"/>
                <w:szCs w:val="24"/>
              </w:rPr>
              <w:t xml:space="preserve"> </w:t>
            </w:r>
            <w:r w:rsidRPr="002213FE">
              <w:rPr>
                <w:rFonts w:eastAsia="Roboto"/>
                <w:sz w:val="24"/>
                <w:szCs w:val="24"/>
              </w:rPr>
              <w:t>плоскостях.</w:t>
            </w:r>
            <w:r w:rsidR="008A5486">
              <w:rPr>
                <w:rFonts w:eastAsia="Roboto"/>
                <w:sz w:val="24"/>
                <w:szCs w:val="24"/>
              </w:rPr>
              <w:t xml:space="preserve"> </w:t>
            </w:r>
            <w:r w:rsidRPr="002213FE">
              <w:rPr>
                <w:rFonts w:eastAsia="Roboto"/>
                <w:sz w:val="24"/>
                <w:szCs w:val="24"/>
              </w:rPr>
              <w:t>Один</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быть</w:t>
            </w:r>
            <w:r w:rsidR="008A5486">
              <w:rPr>
                <w:rFonts w:eastAsia="Roboto"/>
                <w:sz w:val="24"/>
                <w:szCs w:val="24"/>
              </w:rPr>
              <w:t xml:space="preserve"> </w:t>
            </w:r>
            <w:r w:rsidRPr="002213FE">
              <w:rPr>
                <w:rFonts w:eastAsia="Roboto"/>
                <w:sz w:val="24"/>
                <w:szCs w:val="24"/>
              </w:rPr>
              <w:t>основным</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использоваться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большей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фасада.</w:t>
            </w:r>
          </w:p>
          <w:p w14:paraId="792BD32C" w14:textId="669EC018" w:rsidR="006C618A" w:rsidRPr="002213FE" w:rsidRDefault="006C618A" w:rsidP="00BB52E0">
            <w:pPr>
              <w:widowControl/>
              <w:numPr>
                <w:ilvl w:val="0"/>
                <w:numId w:val="65"/>
              </w:numPr>
              <w:autoSpaceDE/>
              <w:autoSpaceDN/>
              <w:adjustRightInd/>
              <w:ind w:left="283"/>
              <w:jc w:val="both"/>
              <w:rPr>
                <w:rFonts w:eastAsia="Roboto"/>
                <w:sz w:val="24"/>
                <w:szCs w:val="24"/>
              </w:rPr>
            </w:pPr>
            <w:r w:rsidRPr="002213FE">
              <w:rPr>
                <w:rFonts w:eastAsia="Roboto"/>
                <w:sz w:val="24"/>
                <w:szCs w:val="24"/>
              </w:rPr>
              <w:t>2.1.2</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применении</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навесного</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пропорции</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1:2.</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отделке</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применение</w:t>
            </w:r>
            <w:r w:rsidR="008A5486">
              <w:rPr>
                <w:rFonts w:eastAsia="Roboto"/>
                <w:sz w:val="24"/>
                <w:szCs w:val="24"/>
              </w:rPr>
              <w:t xml:space="preserve"> </w:t>
            </w:r>
            <w:r w:rsidRPr="002213FE">
              <w:rPr>
                <w:rFonts w:eastAsia="Roboto"/>
                <w:sz w:val="24"/>
                <w:szCs w:val="24"/>
              </w:rPr>
              <w:t>материала</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креплением</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видимых</w:t>
            </w:r>
            <w:r w:rsidR="008A5486">
              <w:rPr>
                <w:rFonts w:eastAsia="Roboto"/>
                <w:sz w:val="24"/>
                <w:szCs w:val="24"/>
              </w:rPr>
              <w:t xml:space="preserve"> </w:t>
            </w:r>
            <w:r w:rsidRPr="002213FE">
              <w:rPr>
                <w:rFonts w:eastAsia="Roboto"/>
                <w:sz w:val="24"/>
                <w:szCs w:val="24"/>
              </w:rPr>
              <w:t>кляммерах</w:t>
            </w:r>
            <w:r w:rsidR="008A5486">
              <w:rPr>
                <w:rFonts w:eastAsia="Roboto"/>
                <w:sz w:val="24"/>
                <w:szCs w:val="24"/>
              </w:rPr>
              <w:t xml:space="preserve"> </w:t>
            </w:r>
            <w:r w:rsidRPr="002213FE">
              <w:rPr>
                <w:rFonts w:eastAsia="Roboto"/>
                <w:sz w:val="24"/>
                <w:szCs w:val="24"/>
              </w:rPr>
              <w:t>(открытые</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крепления).</w:t>
            </w:r>
            <w:r w:rsidR="008A5486">
              <w:rPr>
                <w:rFonts w:eastAsia="Roboto"/>
                <w:sz w:val="24"/>
                <w:szCs w:val="24"/>
              </w:rPr>
              <w:t xml:space="preserve"> </w:t>
            </w:r>
          </w:p>
          <w:p w14:paraId="215149FB" w14:textId="7411FBAD" w:rsidR="006C618A" w:rsidRPr="002213FE" w:rsidRDefault="006C618A" w:rsidP="00BB52E0">
            <w:pPr>
              <w:widowControl/>
              <w:numPr>
                <w:ilvl w:val="0"/>
                <w:numId w:val="65"/>
              </w:numPr>
              <w:autoSpaceDE/>
              <w:autoSpaceDN/>
              <w:adjustRightInd/>
              <w:ind w:left="283"/>
              <w:jc w:val="both"/>
              <w:rPr>
                <w:rFonts w:eastAsia="Roboto"/>
                <w:sz w:val="24"/>
                <w:szCs w:val="24"/>
              </w:rPr>
            </w:pPr>
            <w:r w:rsidRPr="002213FE">
              <w:rPr>
                <w:rFonts w:eastAsia="Roboto"/>
                <w:sz w:val="24"/>
                <w:szCs w:val="24"/>
              </w:rPr>
              <w:t>2.1.3</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глянцевой</w:t>
            </w:r>
            <w:r w:rsidR="008A5486">
              <w:rPr>
                <w:rFonts w:eastAsia="Roboto"/>
                <w:sz w:val="24"/>
                <w:szCs w:val="24"/>
              </w:rPr>
              <w:t xml:space="preserve"> </w:t>
            </w:r>
            <w:r w:rsidRPr="002213FE">
              <w:rPr>
                <w:rFonts w:eastAsia="Roboto"/>
                <w:sz w:val="24"/>
                <w:szCs w:val="24"/>
              </w:rPr>
              <w:t>поверхностью</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стекла)должны</w:t>
            </w:r>
            <w:r w:rsidR="008A5486">
              <w:rPr>
                <w:rFonts w:eastAsia="Roboto"/>
                <w:sz w:val="24"/>
                <w:szCs w:val="24"/>
              </w:rPr>
              <w:t xml:space="preserve"> </w:t>
            </w:r>
            <w:r w:rsidRPr="002213FE">
              <w:rPr>
                <w:rFonts w:eastAsia="Roboto"/>
                <w:sz w:val="24"/>
                <w:szCs w:val="24"/>
              </w:rPr>
              <w:t>применяться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меньшей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фасада.</w:t>
            </w:r>
          </w:p>
        </w:tc>
        <w:tc>
          <w:tcPr>
            <w:tcW w:w="6410" w:type="dxa"/>
            <w:tcBorders>
              <w:top w:val="nil"/>
              <w:left w:val="nil"/>
              <w:bottom w:val="single" w:sz="4" w:space="0" w:color="000000"/>
              <w:right w:val="single" w:sz="4" w:space="0" w:color="000000"/>
            </w:tcBorders>
            <w:shd w:val="clear" w:color="auto" w:fill="auto"/>
          </w:tcPr>
          <w:p w14:paraId="468FD390" w14:textId="450E2463" w:rsidR="006C618A" w:rsidRPr="002213FE" w:rsidRDefault="006C618A" w:rsidP="00BB52E0">
            <w:pPr>
              <w:widowControl/>
              <w:numPr>
                <w:ilvl w:val="0"/>
                <w:numId w:val="65"/>
              </w:numPr>
              <w:autoSpaceDE/>
              <w:autoSpaceDN/>
              <w:adjustRightInd/>
              <w:ind w:left="283"/>
              <w:jc w:val="both"/>
              <w:rPr>
                <w:rFonts w:eastAsia="Roboto"/>
                <w:sz w:val="24"/>
                <w:szCs w:val="24"/>
              </w:rPr>
            </w:pPr>
            <w:r w:rsidRPr="002213FE">
              <w:rPr>
                <w:rFonts w:eastAsia="Roboto"/>
                <w:sz w:val="24"/>
                <w:szCs w:val="24"/>
              </w:rPr>
              <w:t>2.1.4</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имитирующие</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соответствовать</w:t>
            </w:r>
            <w:r w:rsidR="008A5486">
              <w:rPr>
                <w:rFonts w:eastAsia="Roboto"/>
                <w:sz w:val="24"/>
                <w:szCs w:val="24"/>
              </w:rPr>
              <w:t xml:space="preserve"> </w:t>
            </w:r>
            <w:r w:rsidRPr="002213FE">
              <w:rPr>
                <w:rFonts w:eastAsia="Roboto"/>
                <w:sz w:val="24"/>
                <w:szCs w:val="24"/>
              </w:rPr>
              <w:t>им</w:t>
            </w:r>
            <w:r w:rsidR="008A5486">
              <w:rPr>
                <w:rFonts w:eastAsia="Roboto"/>
                <w:sz w:val="24"/>
                <w:szCs w:val="24"/>
              </w:rPr>
              <w:t xml:space="preserve"> </w:t>
            </w:r>
            <w:r w:rsidRPr="002213FE">
              <w:rPr>
                <w:rFonts w:eastAsia="Roboto"/>
                <w:sz w:val="24"/>
                <w:szCs w:val="24"/>
              </w:rPr>
              <w:t>по</w:t>
            </w:r>
            <w:r w:rsidR="008A5486">
              <w:rPr>
                <w:rFonts w:eastAsia="Roboto"/>
                <w:sz w:val="24"/>
                <w:szCs w:val="24"/>
              </w:rPr>
              <w:t xml:space="preserve"> </w:t>
            </w:r>
            <w:r w:rsidRPr="002213FE">
              <w:rPr>
                <w:rFonts w:eastAsia="Roboto"/>
                <w:sz w:val="24"/>
                <w:szCs w:val="24"/>
              </w:rPr>
              <w:t>фактуре.</w:t>
            </w:r>
          </w:p>
          <w:p w14:paraId="16B409B1" w14:textId="09AB5DBB" w:rsidR="006C618A" w:rsidRPr="002213FE" w:rsidRDefault="006C618A" w:rsidP="00BB52E0">
            <w:pPr>
              <w:widowControl/>
              <w:numPr>
                <w:ilvl w:val="0"/>
                <w:numId w:val="65"/>
              </w:numPr>
              <w:autoSpaceDE/>
              <w:autoSpaceDN/>
              <w:adjustRightInd/>
              <w:ind w:left="283"/>
              <w:jc w:val="both"/>
              <w:rPr>
                <w:rFonts w:eastAsia="Roboto"/>
                <w:sz w:val="24"/>
                <w:szCs w:val="24"/>
              </w:rPr>
            </w:pPr>
            <w:r w:rsidRPr="002213FE">
              <w:rPr>
                <w:rFonts w:eastAsia="Roboto"/>
                <w:sz w:val="24"/>
                <w:szCs w:val="24"/>
              </w:rPr>
              <w:t>2.1.5</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окраска</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облицованных</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камнем.</w:t>
            </w:r>
          </w:p>
          <w:p w14:paraId="13E47EA1" w14:textId="419D7AF3" w:rsidR="006C618A" w:rsidRPr="002213FE" w:rsidRDefault="006C618A" w:rsidP="00BB52E0">
            <w:pPr>
              <w:widowControl/>
              <w:numPr>
                <w:ilvl w:val="0"/>
                <w:numId w:val="65"/>
              </w:numPr>
              <w:autoSpaceDE/>
              <w:autoSpaceDN/>
              <w:adjustRightInd/>
              <w:ind w:left="283"/>
              <w:jc w:val="both"/>
              <w:rPr>
                <w:rFonts w:eastAsia="Roboto"/>
                <w:sz w:val="24"/>
                <w:szCs w:val="24"/>
              </w:rPr>
            </w:pPr>
            <w:r w:rsidRPr="002213FE">
              <w:rPr>
                <w:rFonts w:eastAsia="Roboto"/>
                <w:sz w:val="24"/>
                <w:szCs w:val="24"/>
              </w:rPr>
              <w:t>2.1.6</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пленку</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том</w:t>
            </w:r>
            <w:r w:rsidR="008A5486">
              <w:rPr>
                <w:rFonts w:eastAsia="Roboto"/>
                <w:sz w:val="24"/>
                <w:szCs w:val="24"/>
              </w:rPr>
              <w:t xml:space="preserve"> </w:t>
            </w:r>
            <w:r w:rsidRPr="002213FE">
              <w:rPr>
                <w:rFonts w:eastAsia="Roboto"/>
                <w:sz w:val="24"/>
                <w:szCs w:val="24"/>
              </w:rPr>
              <w:t>числе</w:t>
            </w:r>
            <w:r w:rsidR="008A5486">
              <w:rPr>
                <w:rFonts w:eastAsia="Roboto"/>
                <w:sz w:val="24"/>
                <w:szCs w:val="24"/>
              </w:rPr>
              <w:t xml:space="preserve"> </w:t>
            </w:r>
            <w:r w:rsidRPr="002213FE">
              <w:rPr>
                <w:rFonts w:eastAsia="Roboto"/>
                <w:sz w:val="24"/>
                <w:szCs w:val="24"/>
              </w:rPr>
              <w:t>самоклеящуюся),</w:t>
            </w:r>
            <w:r w:rsidR="008A5486">
              <w:rPr>
                <w:rFonts w:eastAsia="Roboto"/>
                <w:sz w:val="24"/>
                <w:szCs w:val="24"/>
              </w:rPr>
              <w:t xml:space="preserve"> </w:t>
            </w:r>
            <w:r w:rsidRPr="002213FE">
              <w:rPr>
                <w:rFonts w:eastAsia="Roboto"/>
                <w:sz w:val="24"/>
                <w:szCs w:val="24"/>
              </w:rPr>
              <w:t>профилированный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металлический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ПВХ-панели</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HPL-панелей</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имитацией</w:t>
            </w:r>
            <w:r w:rsidR="008A5486">
              <w:rPr>
                <w:rFonts w:eastAsia="Roboto"/>
                <w:sz w:val="24"/>
                <w:szCs w:val="24"/>
              </w:rPr>
              <w:t xml:space="preserve"> </w:t>
            </w:r>
            <w:r w:rsidRPr="002213FE">
              <w:rPr>
                <w:rFonts w:eastAsia="Roboto"/>
                <w:sz w:val="24"/>
                <w:szCs w:val="24"/>
              </w:rPr>
              <w:t>дерева,</w:t>
            </w:r>
            <w:r w:rsidR="008A5486">
              <w:rPr>
                <w:rFonts w:eastAsia="Roboto"/>
                <w:sz w:val="24"/>
                <w:szCs w:val="24"/>
              </w:rPr>
              <w:t xml:space="preserve"> </w:t>
            </w:r>
            <w:r w:rsidRPr="002213FE">
              <w:rPr>
                <w:rFonts w:eastAsia="Roboto"/>
                <w:sz w:val="24"/>
                <w:szCs w:val="24"/>
              </w:rPr>
              <w:t>металла</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бетона),</w:t>
            </w:r>
            <w:r w:rsidR="008A5486">
              <w:rPr>
                <w:rFonts w:eastAsia="Roboto"/>
                <w:sz w:val="24"/>
                <w:szCs w:val="24"/>
              </w:rPr>
              <w:t xml:space="preserve"> </w:t>
            </w:r>
            <w:r w:rsidRPr="002213FE">
              <w:rPr>
                <w:rFonts w:eastAsia="Roboto"/>
                <w:sz w:val="24"/>
                <w:szCs w:val="24"/>
              </w:rPr>
              <w:t>крупные</w:t>
            </w:r>
            <w:r w:rsidR="008A5486">
              <w:rPr>
                <w:rFonts w:eastAsia="Roboto"/>
                <w:sz w:val="24"/>
                <w:szCs w:val="24"/>
              </w:rPr>
              <w:t xml:space="preserve"> </w:t>
            </w:r>
            <w:r w:rsidRPr="002213FE">
              <w:rPr>
                <w:rFonts w:eastAsia="Roboto"/>
                <w:sz w:val="24"/>
                <w:szCs w:val="24"/>
              </w:rPr>
              <w:t>фракции</w:t>
            </w:r>
            <w:r w:rsidR="008A5486">
              <w:rPr>
                <w:rFonts w:eastAsia="Roboto"/>
                <w:sz w:val="24"/>
                <w:szCs w:val="24"/>
              </w:rPr>
              <w:t xml:space="preserve"> </w:t>
            </w:r>
            <w:r w:rsidRPr="002213FE">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2213FE">
              <w:rPr>
                <w:rFonts w:eastAsia="Roboto"/>
                <w:sz w:val="24"/>
                <w:szCs w:val="24"/>
              </w:rPr>
              <w:t>фактурная</w:t>
            </w:r>
            <w:r w:rsidR="008A5486">
              <w:rPr>
                <w:rFonts w:eastAsia="Roboto"/>
                <w:sz w:val="24"/>
                <w:szCs w:val="24"/>
              </w:rPr>
              <w:t xml:space="preserve"> </w:t>
            </w:r>
            <w:r w:rsidRPr="002213FE">
              <w:rPr>
                <w:rFonts w:eastAsia="Roboto"/>
                <w:sz w:val="24"/>
                <w:szCs w:val="24"/>
              </w:rPr>
              <w:t>шуба</w:t>
            </w:r>
            <w:r w:rsidR="00840359">
              <w:rPr>
                <w:rFonts w:eastAsia="Roboto"/>
                <w:sz w:val="24"/>
                <w:szCs w:val="24"/>
              </w:rPr>
              <w:t>»</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00840359">
              <w:rPr>
                <w:rFonts w:eastAsia="Roboto"/>
                <w:sz w:val="24"/>
                <w:szCs w:val="24"/>
              </w:rPr>
              <w:t>«</w:t>
            </w:r>
            <w:r w:rsidRPr="002213FE">
              <w:rPr>
                <w:rFonts w:eastAsia="Roboto"/>
                <w:sz w:val="24"/>
                <w:szCs w:val="24"/>
              </w:rPr>
              <w:t>короед</w:t>
            </w:r>
            <w:r w:rsidR="00840359">
              <w:rPr>
                <w:rFonts w:eastAsia="Roboto"/>
                <w:sz w:val="24"/>
                <w:szCs w:val="24"/>
              </w:rPr>
              <w:t>»</w:t>
            </w:r>
            <w:r w:rsidRPr="002213FE">
              <w:rPr>
                <w:rFonts w:eastAsia="Roboto"/>
                <w:sz w:val="24"/>
                <w:szCs w:val="24"/>
              </w:rPr>
              <w:t>,</w:t>
            </w:r>
            <w:r w:rsidR="008A5486">
              <w:rPr>
                <w:rFonts w:eastAsia="Roboto"/>
                <w:sz w:val="24"/>
                <w:szCs w:val="24"/>
              </w:rPr>
              <w:t xml:space="preserve"> </w:t>
            </w:r>
            <w:r w:rsidRPr="002213FE">
              <w:rPr>
                <w:rFonts w:eastAsia="Roboto"/>
                <w:sz w:val="24"/>
                <w:szCs w:val="24"/>
              </w:rPr>
              <w:t>стекломагнезитовые</w:t>
            </w:r>
            <w:r w:rsidR="008A5486">
              <w:rPr>
                <w:rFonts w:eastAsia="Roboto"/>
                <w:sz w:val="24"/>
                <w:szCs w:val="24"/>
              </w:rPr>
              <w:t xml:space="preserve"> </w:t>
            </w:r>
            <w:r w:rsidRPr="002213FE">
              <w:rPr>
                <w:rFonts w:eastAsia="Roboto"/>
                <w:sz w:val="24"/>
                <w:szCs w:val="24"/>
              </w:rPr>
              <w:t>листы.</w:t>
            </w:r>
          </w:p>
        </w:tc>
      </w:tr>
      <w:tr w:rsidR="00BF787A" w:rsidRPr="002213FE" w14:paraId="372B9BFB" w14:textId="77777777" w:rsidTr="002213FE">
        <w:trPr>
          <w:trHeight w:val="279"/>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42C12E57"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081B8D16"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2400316D" w14:textId="77777777" w:rsidR="006C618A" w:rsidRPr="002213FE" w:rsidRDefault="006C618A" w:rsidP="007B3682">
            <w:pPr>
              <w:jc w:val="both"/>
              <w:rPr>
                <w:rFonts w:eastAsia="Roboto"/>
                <w:sz w:val="24"/>
                <w:szCs w:val="24"/>
              </w:rPr>
            </w:pPr>
            <w:r w:rsidRPr="002213FE">
              <w:rPr>
                <w:rFonts w:eastAsia="Roboto"/>
                <w:sz w:val="24"/>
                <w:szCs w:val="24"/>
              </w:rPr>
              <w:t>2.2</w:t>
            </w:r>
          </w:p>
          <w:p w14:paraId="3674F16C" w14:textId="77777777" w:rsidR="006C618A" w:rsidRPr="002213FE" w:rsidRDefault="006C618A" w:rsidP="007B3682">
            <w:pPr>
              <w:jc w:val="both"/>
              <w:rPr>
                <w:rFonts w:eastAsia="Roboto"/>
                <w:sz w:val="24"/>
                <w:szCs w:val="24"/>
              </w:rPr>
            </w:pPr>
            <w:r w:rsidRPr="002213FE">
              <w:rPr>
                <w:rFonts w:eastAsia="Roboto"/>
                <w:sz w:val="24"/>
                <w:szCs w:val="24"/>
              </w:rPr>
              <w:t>Окна</w:t>
            </w:r>
          </w:p>
        </w:tc>
        <w:tc>
          <w:tcPr>
            <w:tcW w:w="5333" w:type="dxa"/>
            <w:tcBorders>
              <w:top w:val="single" w:sz="4" w:space="0" w:color="auto"/>
              <w:left w:val="single" w:sz="4" w:space="0" w:color="auto"/>
              <w:bottom w:val="single" w:sz="4" w:space="0" w:color="auto"/>
            </w:tcBorders>
            <w:shd w:val="clear" w:color="auto" w:fill="auto"/>
          </w:tcPr>
          <w:p w14:paraId="3F5E995F" w14:textId="4B3D0A8C" w:rsidR="006C618A" w:rsidRPr="002213FE" w:rsidRDefault="006C618A" w:rsidP="00BB52E0">
            <w:pPr>
              <w:widowControl/>
              <w:numPr>
                <w:ilvl w:val="0"/>
                <w:numId w:val="113"/>
              </w:numPr>
              <w:autoSpaceDE/>
              <w:autoSpaceDN/>
              <w:adjustRightInd/>
              <w:ind w:left="283"/>
              <w:jc w:val="both"/>
              <w:rPr>
                <w:rFonts w:eastAsia="Roboto"/>
                <w:sz w:val="24"/>
                <w:szCs w:val="24"/>
              </w:rPr>
            </w:pPr>
            <w:r w:rsidRPr="002213FE">
              <w:rPr>
                <w:rFonts w:eastAsia="Roboto"/>
                <w:sz w:val="24"/>
                <w:szCs w:val="24"/>
              </w:rPr>
              <w:t>2.2.1</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облицовка</w:t>
            </w:r>
            <w:r w:rsidR="008A5486">
              <w:rPr>
                <w:rFonts w:eastAsia="Roboto"/>
                <w:sz w:val="24"/>
                <w:szCs w:val="24"/>
              </w:rPr>
              <w:t xml:space="preserve"> </w:t>
            </w:r>
            <w:r w:rsidRPr="002213FE">
              <w:rPr>
                <w:rFonts w:eastAsia="Roboto"/>
                <w:sz w:val="24"/>
                <w:szCs w:val="24"/>
              </w:rPr>
              <w:t>откосов</w:t>
            </w:r>
            <w:r w:rsidR="008A5486">
              <w:rPr>
                <w:rFonts w:eastAsia="Roboto"/>
                <w:sz w:val="24"/>
                <w:szCs w:val="24"/>
              </w:rPr>
              <w:t xml:space="preserve"> </w:t>
            </w:r>
            <w:r w:rsidRPr="002213FE">
              <w:rPr>
                <w:rFonts w:eastAsia="Roboto"/>
                <w:sz w:val="24"/>
                <w:szCs w:val="24"/>
              </w:rPr>
              <w:t>керамической</w:t>
            </w:r>
            <w:r w:rsidR="008A5486">
              <w:rPr>
                <w:rFonts w:eastAsia="Roboto"/>
                <w:sz w:val="24"/>
                <w:szCs w:val="24"/>
              </w:rPr>
              <w:t xml:space="preserve"> </w:t>
            </w:r>
            <w:r w:rsidRPr="002213FE">
              <w:rPr>
                <w:rFonts w:eastAsia="Roboto"/>
                <w:sz w:val="24"/>
                <w:szCs w:val="24"/>
              </w:rPr>
              <w:t>плиткой,</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применение</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откосах</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навесного</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использованием</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материалы).</w:t>
            </w:r>
          </w:p>
        </w:tc>
        <w:tc>
          <w:tcPr>
            <w:tcW w:w="6410" w:type="dxa"/>
            <w:tcBorders>
              <w:top w:val="nil"/>
              <w:left w:val="nil"/>
              <w:bottom w:val="single" w:sz="4" w:space="0" w:color="000000"/>
              <w:right w:val="single" w:sz="4" w:space="0" w:color="000000"/>
            </w:tcBorders>
            <w:shd w:val="clear" w:color="auto" w:fill="auto"/>
          </w:tcPr>
          <w:p w14:paraId="2B2EA2E3" w14:textId="7E7E708C" w:rsidR="006C618A" w:rsidRPr="002213FE" w:rsidRDefault="006C618A" w:rsidP="00BB52E0">
            <w:pPr>
              <w:widowControl/>
              <w:numPr>
                <w:ilvl w:val="0"/>
                <w:numId w:val="113"/>
              </w:numPr>
              <w:autoSpaceDE/>
              <w:autoSpaceDN/>
              <w:adjustRightInd/>
              <w:ind w:left="283"/>
              <w:jc w:val="both"/>
              <w:rPr>
                <w:rFonts w:eastAsia="Roboto"/>
                <w:sz w:val="24"/>
                <w:szCs w:val="24"/>
              </w:rPr>
            </w:pPr>
            <w:r w:rsidRPr="002213FE">
              <w:rPr>
                <w:rFonts w:eastAsia="Roboto"/>
                <w:sz w:val="24"/>
                <w:szCs w:val="24"/>
              </w:rPr>
              <w:t>2.2.2</w:t>
            </w:r>
            <w:r w:rsidR="008A5486">
              <w:rPr>
                <w:rFonts w:eastAsia="Roboto"/>
                <w:sz w:val="24"/>
                <w:szCs w:val="24"/>
              </w:rPr>
              <w:t xml:space="preserve"> </w:t>
            </w:r>
            <w:r w:rsidRPr="002213FE">
              <w:rPr>
                <w:rFonts w:eastAsia="Roboto"/>
                <w:sz w:val="24"/>
                <w:szCs w:val="24"/>
              </w:rPr>
              <w:t>Все</w:t>
            </w:r>
            <w:r w:rsidR="008A5486">
              <w:rPr>
                <w:rFonts w:eastAsia="Roboto"/>
                <w:sz w:val="24"/>
                <w:szCs w:val="24"/>
              </w:rPr>
              <w:t xml:space="preserve"> </w:t>
            </w: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окон</w:t>
            </w:r>
            <w:r w:rsidR="008A5486">
              <w:rPr>
                <w:rFonts w:eastAsia="Roboto"/>
                <w:sz w:val="24"/>
                <w:szCs w:val="24"/>
              </w:rPr>
              <w:t xml:space="preserve"> </w:t>
            </w:r>
            <w:r w:rsidRPr="002213FE">
              <w:rPr>
                <w:rFonts w:eastAsia="Roboto"/>
                <w:sz w:val="24"/>
                <w:szCs w:val="24"/>
              </w:rPr>
              <w:t>(рамы,</w:t>
            </w:r>
            <w:r w:rsidR="008A5486">
              <w:rPr>
                <w:rFonts w:eastAsia="Roboto"/>
                <w:sz w:val="24"/>
                <w:szCs w:val="24"/>
              </w:rPr>
              <w:t xml:space="preserve"> </w:t>
            </w:r>
            <w:r w:rsidRPr="002213FE">
              <w:rPr>
                <w:rFonts w:eastAsia="Roboto"/>
                <w:sz w:val="24"/>
                <w:szCs w:val="24"/>
              </w:rPr>
              <w:t>импосты)</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выполняться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едином</w:t>
            </w:r>
            <w:r w:rsidR="008A5486">
              <w:rPr>
                <w:rFonts w:eastAsia="Roboto"/>
                <w:sz w:val="24"/>
                <w:szCs w:val="24"/>
              </w:rPr>
              <w:t xml:space="preserve"> </w:t>
            </w:r>
            <w:r w:rsidRPr="002213FE">
              <w:rPr>
                <w:rFonts w:eastAsia="Roboto"/>
                <w:sz w:val="24"/>
                <w:szCs w:val="24"/>
              </w:rPr>
              <w:t>материале.</w:t>
            </w:r>
          </w:p>
        </w:tc>
      </w:tr>
      <w:tr w:rsidR="00BF787A" w:rsidRPr="002213FE" w14:paraId="40B9AD7A" w14:textId="77777777" w:rsidTr="002213FE">
        <w:trPr>
          <w:trHeight w:val="177"/>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1F0BCAE5"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22737D73"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43A0587A" w14:textId="3857FC53" w:rsidR="006C618A" w:rsidRPr="002213FE" w:rsidRDefault="006C618A" w:rsidP="007B3682">
            <w:pPr>
              <w:jc w:val="both"/>
              <w:rPr>
                <w:rFonts w:eastAsia="Roboto"/>
                <w:sz w:val="24"/>
                <w:szCs w:val="24"/>
              </w:rPr>
            </w:pPr>
            <w:r w:rsidRPr="002213FE">
              <w:rPr>
                <w:rFonts w:eastAsia="Roboto"/>
                <w:sz w:val="24"/>
                <w:szCs w:val="24"/>
              </w:rPr>
              <w:t>2.3</w:t>
            </w:r>
            <w:r w:rsidR="008A5486">
              <w:rPr>
                <w:rFonts w:eastAsia="Roboto"/>
                <w:sz w:val="24"/>
                <w:szCs w:val="24"/>
              </w:rPr>
              <w:t xml:space="preserve"> </w:t>
            </w:r>
            <w:r w:rsidRPr="002213FE">
              <w:rPr>
                <w:rFonts w:eastAsia="Roboto"/>
                <w:sz w:val="24"/>
                <w:szCs w:val="24"/>
              </w:rPr>
              <w:t>Остекление</w:t>
            </w:r>
          </w:p>
        </w:tc>
        <w:tc>
          <w:tcPr>
            <w:tcW w:w="5333" w:type="dxa"/>
            <w:tcBorders>
              <w:top w:val="single" w:sz="4" w:space="0" w:color="auto"/>
              <w:left w:val="single" w:sz="4" w:space="0" w:color="auto"/>
              <w:bottom w:val="single" w:sz="4" w:space="0" w:color="auto"/>
            </w:tcBorders>
            <w:shd w:val="clear" w:color="auto" w:fill="auto"/>
          </w:tcPr>
          <w:p w14:paraId="796F26E5" w14:textId="0AA46631" w:rsidR="006C618A" w:rsidRPr="002213FE" w:rsidRDefault="006C618A" w:rsidP="00BB52E0">
            <w:pPr>
              <w:widowControl/>
              <w:numPr>
                <w:ilvl w:val="0"/>
                <w:numId w:val="63"/>
              </w:numPr>
              <w:autoSpaceDE/>
              <w:autoSpaceDN/>
              <w:adjustRightInd/>
              <w:ind w:left="283"/>
              <w:jc w:val="both"/>
              <w:rPr>
                <w:rFonts w:eastAsia="Roboto"/>
                <w:sz w:val="24"/>
                <w:szCs w:val="24"/>
              </w:rPr>
            </w:pPr>
            <w:r w:rsidRPr="002213FE">
              <w:rPr>
                <w:rFonts w:eastAsia="Roboto"/>
                <w:sz w:val="24"/>
                <w:szCs w:val="24"/>
              </w:rPr>
              <w:t>2.3.1</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использование</w:t>
            </w:r>
            <w:r w:rsidR="008A5486">
              <w:rPr>
                <w:rFonts w:eastAsia="Roboto"/>
                <w:sz w:val="24"/>
                <w:szCs w:val="24"/>
              </w:rPr>
              <w:t xml:space="preserve"> </w:t>
            </w:r>
            <w:r w:rsidRPr="002213FE">
              <w:rPr>
                <w:rFonts w:eastAsia="Roboto"/>
                <w:sz w:val="24"/>
                <w:szCs w:val="24"/>
              </w:rPr>
              <w:t>тонированногов</w:t>
            </w:r>
            <w:r w:rsidR="008A5486">
              <w:rPr>
                <w:rFonts w:eastAsia="Roboto"/>
                <w:sz w:val="24"/>
                <w:szCs w:val="24"/>
              </w:rPr>
              <w:t xml:space="preserve"> </w:t>
            </w:r>
            <w:r w:rsidRPr="002213FE">
              <w:rPr>
                <w:rFonts w:eastAsia="Roboto"/>
                <w:sz w:val="24"/>
                <w:szCs w:val="24"/>
              </w:rPr>
              <w:t>массе,</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непросматриваемого</w:t>
            </w:r>
            <w:r w:rsidR="008A5486">
              <w:rPr>
                <w:rFonts w:eastAsia="Roboto"/>
                <w:sz w:val="24"/>
                <w:szCs w:val="24"/>
              </w:rPr>
              <w:t xml:space="preserve"> </w:t>
            </w:r>
            <w:r w:rsidRPr="002213FE">
              <w:rPr>
                <w:rFonts w:eastAsia="Roboto"/>
                <w:sz w:val="24"/>
                <w:szCs w:val="24"/>
              </w:rPr>
              <w:t>зеркального</w:t>
            </w:r>
            <w:r w:rsidR="008A5486">
              <w:rPr>
                <w:rFonts w:eastAsia="Roboto"/>
                <w:sz w:val="24"/>
                <w:szCs w:val="24"/>
              </w:rPr>
              <w:t xml:space="preserve"> </w:t>
            </w:r>
            <w:r w:rsidRPr="002213FE">
              <w:rPr>
                <w:rFonts w:eastAsia="Roboto"/>
                <w:sz w:val="24"/>
                <w:szCs w:val="24"/>
              </w:rPr>
              <w:t>остекления.</w:t>
            </w:r>
          </w:p>
        </w:tc>
        <w:tc>
          <w:tcPr>
            <w:tcW w:w="6410" w:type="dxa"/>
            <w:tcBorders>
              <w:top w:val="nil"/>
              <w:left w:val="nil"/>
              <w:bottom w:val="single" w:sz="4" w:space="0" w:color="000000"/>
              <w:right w:val="single" w:sz="4" w:space="0" w:color="000000"/>
            </w:tcBorders>
            <w:shd w:val="clear" w:color="auto" w:fill="auto"/>
          </w:tcPr>
          <w:p w14:paraId="38341295" w14:textId="77777777" w:rsidR="006C618A" w:rsidRPr="002213FE" w:rsidRDefault="006C618A" w:rsidP="007B3682">
            <w:pPr>
              <w:ind w:left="283" w:hanging="360"/>
              <w:jc w:val="both"/>
              <w:rPr>
                <w:rFonts w:eastAsia="Roboto"/>
                <w:sz w:val="24"/>
                <w:szCs w:val="24"/>
              </w:rPr>
            </w:pPr>
          </w:p>
        </w:tc>
      </w:tr>
      <w:tr w:rsidR="00BF787A" w:rsidRPr="002213FE" w14:paraId="78BEE546" w14:textId="77777777" w:rsidTr="002213FE">
        <w:trPr>
          <w:trHeight w:val="952"/>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2E4108DF"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0FFE2DE7"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2533B70F" w14:textId="77777777" w:rsidR="006C618A" w:rsidRPr="002213FE" w:rsidRDefault="006C618A" w:rsidP="007B3682">
            <w:pPr>
              <w:jc w:val="both"/>
              <w:rPr>
                <w:rFonts w:eastAsia="Roboto"/>
                <w:sz w:val="24"/>
                <w:szCs w:val="24"/>
              </w:rPr>
            </w:pPr>
            <w:r w:rsidRPr="002213FE">
              <w:rPr>
                <w:rFonts w:eastAsia="Roboto"/>
                <w:sz w:val="24"/>
                <w:szCs w:val="24"/>
              </w:rPr>
              <w:t>2.4</w:t>
            </w:r>
          </w:p>
          <w:p w14:paraId="4C028082" w14:textId="77777777" w:rsidR="006C618A" w:rsidRPr="002213FE" w:rsidRDefault="006C618A" w:rsidP="007B3682">
            <w:pPr>
              <w:jc w:val="both"/>
              <w:rPr>
                <w:rFonts w:eastAsia="Roboto"/>
                <w:sz w:val="24"/>
                <w:szCs w:val="24"/>
              </w:rPr>
            </w:pPr>
            <w:r w:rsidRPr="002213FE">
              <w:rPr>
                <w:rFonts w:eastAsia="Roboto"/>
                <w:sz w:val="24"/>
                <w:szCs w:val="24"/>
              </w:rPr>
              <w:t>Цоколь</w:t>
            </w:r>
          </w:p>
        </w:tc>
        <w:tc>
          <w:tcPr>
            <w:tcW w:w="5333" w:type="dxa"/>
            <w:tcBorders>
              <w:top w:val="single" w:sz="4" w:space="0" w:color="auto"/>
              <w:left w:val="single" w:sz="4" w:space="0" w:color="auto"/>
              <w:bottom w:val="single" w:sz="4" w:space="0" w:color="auto"/>
            </w:tcBorders>
            <w:shd w:val="clear" w:color="auto" w:fill="auto"/>
          </w:tcPr>
          <w:p w14:paraId="1708CEB3" w14:textId="5A3223AF" w:rsidR="006C618A" w:rsidRPr="002213FE" w:rsidRDefault="006C618A" w:rsidP="00BB52E0">
            <w:pPr>
              <w:widowControl/>
              <w:numPr>
                <w:ilvl w:val="0"/>
                <w:numId w:val="57"/>
              </w:numPr>
              <w:autoSpaceDE/>
              <w:autoSpaceDN/>
              <w:adjustRightInd/>
              <w:ind w:left="283"/>
              <w:jc w:val="both"/>
              <w:rPr>
                <w:rFonts w:eastAsia="Roboto"/>
                <w:sz w:val="24"/>
                <w:szCs w:val="24"/>
              </w:rPr>
            </w:pPr>
            <w:r w:rsidRPr="002213FE">
              <w:rPr>
                <w:rFonts w:eastAsia="Roboto"/>
                <w:sz w:val="24"/>
                <w:szCs w:val="24"/>
              </w:rPr>
              <w:t>2.4.1</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использовании</w:t>
            </w:r>
            <w:r w:rsidR="008A5486">
              <w:rPr>
                <w:rFonts w:eastAsia="Roboto"/>
                <w:sz w:val="24"/>
                <w:szCs w:val="24"/>
              </w:rPr>
              <w:t xml:space="preserve"> </w:t>
            </w:r>
            <w:r w:rsidRPr="002213FE">
              <w:rPr>
                <w:rFonts w:eastAsia="Roboto"/>
                <w:sz w:val="24"/>
                <w:szCs w:val="24"/>
              </w:rPr>
              <w:t>двух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более</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обеспечивать</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стыковку</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разных</w:t>
            </w:r>
            <w:r w:rsidR="008A5486">
              <w:rPr>
                <w:rFonts w:eastAsia="Roboto"/>
                <w:sz w:val="24"/>
                <w:szCs w:val="24"/>
              </w:rPr>
              <w:t xml:space="preserve"> </w:t>
            </w:r>
            <w:r w:rsidRPr="002213FE">
              <w:rPr>
                <w:rFonts w:eastAsia="Roboto"/>
                <w:sz w:val="24"/>
                <w:szCs w:val="24"/>
              </w:rPr>
              <w:t>(смещенных</w:t>
            </w:r>
            <w:r w:rsidR="008A5486">
              <w:rPr>
                <w:rFonts w:eastAsia="Roboto"/>
                <w:sz w:val="24"/>
                <w:szCs w:val="24"/>
              </w:rPr>
              <w:t xml:space="preserve"> </w:t>
            </w:r>
            <w:r w:rsidRPr="002213FE">
              <w:rPr>
                <w:rFonts w:eastAsia="Roboto"/>
                <w:sz w:val="24"/>
                <w:szCs w:val="24"/>
              </w:rPr>
              <w:t>друг</w:t>
            </w:r>
            <w:r w:rsidR="008A5486">
              <w:rPr>
                <w:rFonts w:eastAsia="Roboto"/>
                <w:sz w:val="24"/>
                <w:szCs w:val="24"/>
              </w:rPr>
              <w:t xml:space="preserve"> </w:t>
            </w:r>
            <w:r w:rsidRPr="002213FE">
              <w:rPr>
                <w:rFonts w:eastAsia="Roboto"/>
                <w:sz w:val="24"/>
                <w:szCs w:val="24"/>
              </w:rPr>
              <w:t>относительно</w:t>
            </w:r>
            <w:r w:rsidR="008A5486">
              <w:rPr>
                <w:rFonts w:eastAsia="Roboto"/>
                <w:sz w:val="24"/>
                <w:szCs w:val="24"/>
              </w:rPr>
              <w:t xml:space="preserve"> </w:t>
            </w:r>
            <w:r w:rsidRPr="002213FE">
              <w:rPr>
                <w:rFonts w:eastAsia="Roboto"/>
                <w:sz w:val="24"/>
                <w:szCs w:val="24"/>
              </w:rPr>
              <w:t>друга</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чем</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3</w:t>
            </w:r>
            <w:r w:rsidR="008A5486">
              <w:rPr>
                <w:rFonts w:eastAsia="Roboto"/>
                <w:sz w:val="24"/>
                <w:szCs w:val="24"/>
              </w:rPr>
              <w:t xml:space="preserve"> </w:t>
            </w:r>
            <w:r w:rsidRPr="002213FE">
              <w:rPr>
                <w:rFonts w:eastAsia="Roboto"/>
                <w:sz w:val="24"/>
                <w:szCs w:val="24"/>
              </w:rPr>
              <w:t>см)</w:t>
            </w:r>
            <w:r w:rsidR="008A5486">
              <w:rPr>
                <w:rFonts w:eastAsia="Roboto"/>
                <w:sz w:val="24"/>
                <w:szCs w:val="24"/>
              </w:rPr>
              <w:t xml:space="preserve"> </w:t>
            </w:r>
            <w:r w:rsidRPr="002213FE">
              <w:rPr>
                <w:rFonts w:eastAsia="Roboto"/>
                <w:sz w:val="24"/>
                <w:szCs w:val="24"/>
              </w:rPr>
              <w:t>плоскостях.</w:t>
            </w:r>
            <w:r w:rsidR="008A5486">
              <w:rPr>
                <w:rFonts w:eastAsia="Roboto"/>
                <w:sz w:val="24"/>
                <w:szCs w:val="24"/>
              </w:rPr>
              <w:t xml:space="preserve"> </w:t>
            </w:r>
            <w:r w:rsidRPr="002213FE">
              <w:rPr>
                <w:rFonts w:eastAsia="Roboto"/>
                <w:sz w:val="24"/>
                <w:szCs w:val="24"/>
              </w:rPr>
              <w:t>Один</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быть</w:t>
            </w:r>
            <w:r w:rsidR="008A5486">
              <w:rPr>
                <w:rFonts w:eastAsia="Roboto"/>
                <w:sz w:val="24"/>
                <w:szCs w:val="24"/>
              </w:rPr>
              <w:t xml:space="preserve"> </w:t>
            </w:r>
            <w:r w:rsidRPr="002213FE">
              <w:rPr>
                <w:rFonts w:eastAsia="Roboto"/>
                <w:sz w:val="24"/>
                <w:szCs w:val="24"/>
              </w:rPr>
              <w:t>основным</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использоваться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большей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lastRenderedPageBreak/>
              <w:t>площади</w:t>
            </w:r>
            <w:r w:rsidR="008A5486">
              <w:rPr>
                <w:rFonts w:eastAsia="Roboto"/>
                <w:sz w:val="24"/>
                <w:szCs w:val="24"/>
              </w:rPr>
              <w:t xml:space="preserve"> </w:t>
            </w:r>
            <w:r w:rsidRPr="002213FE">
              <w:rPr>
                <w:rFonts w:eastAsia="Roboto"/>
                <w:sz w:val="24"/>
                <w:szCs w:val="24"/>
              </w:rPr>
              <w:t>цоколя.</w:t>
            </w:r>
          </w:p>
          <w:p w14:paraId="47EE69D7" w14:textId="23FAB648" w:rsidR="006C618A" w:rsidRPr="002213FE" w:rsidRDefault="006C618A" w:rsidP="00BB52E0">
            <w:pPr>
              <w:widowControl/>
              <w:numPr>
                <w:ilvl w:val="0"/>
                <w:numId w:val="57"/>
              </w:numPr>
              <w:autoSpaceDE/>
              <w:autoSpaceDN/>
              <w:adjustRightInd/>
              <w:ind w:left="283"/>
              <w:jc w:val="both"/>
              <w:rPr>
                <w:rFonts w:eastAsia="Roboto"/>
                <w:sz w:val="24"/>
                <w:szCs w:val="24"/>
              </w:rPr>
            </w:pPr>
            <w:r w:rsidRPr="002213FE">
              <w:rPr>
                <w:rFonts w:eastAsia="Roboto"/>
                <w:sz w:val="24"/>
                <w:szCs w:val="24"/>
              </w:rPr>
              <w:t>2.4.2</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применении</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навесного</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пропорции</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1:2.</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отделке</w:t>
            </w:r>
            <w:r w:rsidR="008A5486">
              <w:rPr>
                <w:rFonts w:eastAsia="Roboto"/>
                <w:sz w:val="24"/>
                <w:szCs w:val="24"/>
              </w:rPr>
              <w:t xml:space="preserve"> </w:t>
            </w:r>
            <w:r w:rsidRPr="002213FE">
              <w:rPr>
                <w:rFonts w:eastAsia="Roboto"/>
                <w:sz w:val="24"/>
                <w:szCs w:val="24"/>
              </w:rPr>
              <w:t>цоколя</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применение</w:t>
            </w:r>
            <w:r w:rsidR="008A5486">
              <w:rPr>
                <w:rFonts w:eastAsia="Roboto"/>
                <w:sz w:val="24"/>
                <w:szCs w:val="24"/>
              </w:rPr>
              <w:t xml:space="preserve"> </w:t>
            </w:r>
            <w:r w:rsidRPr="002213FE">
              <w:rPr>
                <w:rFonts w:eastAsia="Roboto"/>
                <w:sz w:val="24"/>
                <w:szCs w:val="24"/>
              </w:rPr>
              <w:t>материала</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креплением</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видимых</w:t>
            </w:r>
            <w:r w:rsidR="008A5486">
              <w:rPr>
                <w:rFonts w:eastAsia="Roboto"/>
                <w:sz w:val="24"/>
                <w:szCs w:val="24"/>
              </w:rPr>
              <w:t xml:space="preserve"> </w:t>
            </w:r>
            <w:r w:rsidRPr="002213FE">
              <w:rPr>
                <w:rFonts w:eastAsia="Roboto"/>
                <w:sz w:val="24"/>
                <w:szCs w:val="24"/>
              </w:rPr>
              <w:t>кляммерах</w:t>
            </w:r>
            <w:r w:rsidR="008A5486">
              <w:rPr>
                <w:rFonts w:eastAsia="Roboto"/>
                <w:sz w:val="24"/>
                <w:szCs w:val="24"/>
              </w:rPr>
              <w:t xml:space="preserve"> </w:t>
            </w:r>
            <w:r w:rsidRPr="002213FE">
              <w:rPr>
                <w:rFonts w:eastAsia="Roboto"/>
                <w:sz w:val="24"/>
                <w:szCs w:val="24"/>
              </w:rPr>
              <w:t>(открытые</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крепления).</w:t>
            </w:r>
          </w:p>
          <w:p w14:paraId="205F3B84" w14:textId="0B8D3F34" w:rsidR="006C618A" w:rsidRPr="002213FE" w:rsidRDefault="006C618A" w:rsidP="00BB52E0">
            <w:pPr>
              <w:widowControl/>
              <w:numPr>
                <w:ilvl w:val="0"/>
                <w:numId w:val="57"/>
              </w:numPr>
              <w:autoSpaceDE/>
              <w:autoSpaceDN/>
              <w:adjustRightInd/>
              <w:ind w:left="283"/>
              <w:jc w:val="both"/>
              <w:rPr>
                <w:rFonts w:eastAsia="Roboto"/>
                <w:sz w:val="24"/>
                <w:szCs w:val="24"/>
              </w:rPr>
            </w:pPr>
            <w:r w:rsidRPr="002213FE">
              <w:rPr>
                <w:rFonts w:eastAsia="Roboto"/>
                <w:sz w:val="24"/>
                <w:szCs w:val="24"/>
              </w:rPr>
              <w:t>2.4.3</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глянцевой</w:t>
            </w:r>
            <w:r w:rsidR="008A5486">
              <w:rPr>
                <w:rFonts w:eastAsia="Roboto"/>
                <w:sz w:val="24"/>
                <w:szCs w:val="24"/>
              </w:rPr>
              <w:t xml:space="preserve"> </w:t>
            </w:r>
            <w:r w:rsidRPr="002213FE">
              <w:rPr>
                <w:rFonts w:eastAsia="Roboto"/>
                <w:sz w:val="24"/>
                <w:szCs w:val="24"/>
              </w:rPr>
              <w:t>поверхностью</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применяться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меньшей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цоколя.</w:t>
            </w:r>
          </w:p>
        </w:tc>
        <w:tc>
          <w:tcPr>
            <w:tcW w:w="6410" w:type="dxa"/>
            <w:tcBorders>
              <w:top w:val="nil"/>
              <w:left w:val="nil"/>
              <w:bottom w:val="single" w:sz="4" w:space="0" w:color="000000"/>
              <w:right w:val="single" w:sz="4" w:space="0" w:color="000000"/>
            </w:tcBorders>
            <w:shd w:val="clear" w:color="auto" w:fill="auto"/>
          </w:tcPr>
          <w:p w14:paraId="007B0BB4" w14:textId="6498C818" w:rsidR="006C618A" w:rsidRPr="002213FE" w:rsidRDefault="006C618A" w:rsidP="00BB52E0">
            <w:pPr>
              <w:widowControl/>
              <w:numPr>
                <w:ilvl w:val="0"/>
                <w:numId w:val="57"/>
              </w:numPr>
              <w:autoSpaceDE/>
              <w:autoSpaceDN/>
              <w:adjustRightInd/>
              <w:ind w:left="283"/>
              <w:jc w:val="both"/>
              <w:rPr>
                <w:rFonts w:eastAsia="Roboto"/>
                <w:sz w:val="24"/>
                <w:szCs w:val="24"/>
              </w:rPr>
            </w:pPr>
            <w:r w:rsidRPr="002213FE">
              <w:rPr>
                <w:rFonts w:eastAsia="Roboto"/>
                <w:sz w:val="24"/>
                <w:szCs w:val="24"/>
              </w:rPr>
              <w:lastRenderedPageBreak/>
              <w:t>2.4.4</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имитирующие</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соответствовать</w:t>
            </w:r>
            <w:r w:rsidR="008A5486">
              <w:rPr>
                <w:rFonts w:eastAsia="Roboto"/>
                <w:sz w:val="24"/>
                <w:szCs w:val="24"/>
              </w:rPr>
              <w:t xml:space="preserve"> </w:t>
            </w:r>
            <w:r w:rsidRPr="002213FE">
              <w:rPr>
                <w:rFonts w:eastAsia="Roboto"/>
                <w:sz w:val="24"/>
                <w:szCs w:val="24"/>
              </w:rPr>
              <w:t>им</w:t>
            </w:r>
            <w:r w:rsidR="008A5486">
              <w:rPr>
                <w:rFonts w:eastAsia="Roboto"/>
                <w:sz w:val="24"/>
                <w:szCs w:val="24"/>
              </w:rPr>
              <w:t xml:space="preserve"> </w:t>
            </w:r>
            <w:r w:rsidRPr="002213FE">
              <w:rPr>
                <w:rFonts w:eastAsia="Roboto"/>
                <w:sz w:val="24"/>
                <w:szCs w:val="24"/>
              </w:rPr>
              <w:t>по</w:t>
            </w:r>
            <w:r w:rsidR="008A5486">
              <w:rPr>
                <w:rFonts w:eastAsia="Roboto"/>
                <w:sz w:val="24"/>
                <w:szCs w:val="24"/>
              </w:rPr>
              <w:t xml:space="preserve"> </w:t>
            </w:r>
            <w:r w:rsidRPr="002213FE">
              <w:rPr>
                <w:rFonts w:eastAsia="Roboto"/>
                <w:sz w:val="24"/>
                <w:szCs w:val="24"/>
              </w:rPr>
              <w:t>фактуре.</w:t>
            </w:r>
          </w:p>
          <w:p w14:paraId="0B7C9637" w14:textId="119B35F9" w:rsidR="006C618A" w:rsidRPr="002213FE" w:rsidRDefault="006C618A" w:rsidP="00BB52E0">
            <w:pPr>
              <w:widowControl/>
              <w:numPr>
                <w:ilvl w:val="0"/>
                <w:numId w:val="57"/>
              </w:numPr>
              <w:autoSpaceDE/>
              <w:autoSpaceDN/>
              <w:adjustRightInd/>
              <w:ind w:left="283"/>
              <w:jc w:val="both"/>
              <w:rPr>
                <w:rFonts w:eastAsia="Roboto"/>
                <w:sz w:val="24"/>
                <w:szCs w:val="24"/>
              </w:rPr>
            </w:pPr>
            <w:r w:rsidRPr="002213FE">
              <w:rPr>
                <w:rFonts w:eastAsia="Roboto"/>
                <w:sz w:val="24"/>
                <w:szCs w:val="24"/>
              </w:rPr>
              <w:t>2.4.5</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окраска</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облицованных</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камнем.</w:t>
            </w:r>
          </w:p>
          <w:p w14:paraId="459B7AB2" w14:textId="59097D24" w:rsidR="006C618A" w:rsidRPr="002213FE" w:rsidRDefault="006C618A" w:rsidP="00BB52E0">
            <w:pPr>
              <w:widowControl/>
              <w:numPr>
                <w:ilvl w:val="0"/>
                <w:numId w:val="57"/>
              </w:numPr>
              <w:autoSpaceDE/>
              <w:autoSpaceDN/>
              <w:adjustRightInd/>
              <w:ind w:left="283"/>
              <w:jc w:val="both"/>
              <w:rPr>
                <w:rFonts w:eastAsia="Roboto"/>
                <w:sz w:val="24"/>
                <w:szCs w:val="24"/>
              </w:rPr>
            </w:pPr>
            <w:r w:rsidRPr="002213FE">
              <w:rPr>
                <w:rFonts w:eastAsia="Roboto"/>
                <w:sz w:val="24"/>
                <w:szCs w:val="24"/>
              </w:rPr>
              <w:t>2.4.6</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пленку</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том</w:t>
            </w:r>
            <w:r w:rsidR="008A5486">
              <w:rPr>
                <w:rFonts w:eastAsia="Roboto"/>
                <w:sz w:val="24"/>
                <w:szCs w:val="24"/>
              </w:rPr>
              <w:t xml:space="preserve"> </w:t>
            </w:r>
            <w:r w:rsidRPr="002213FE">
              <w:rPr>
                <w:rFonts w:eastAsia="Roboto"/>
                <w:sz w:val="24"/>
                <w:szCs w:val="24"/>
              </w:rPr>
              <w:t>числе</w:t>
            </w:r>
            <w:r w:rsidR="008A5486">
              <w:rPr>
                <w:rFonts w:eastAsia="Roboto"/>
                <w:sz w:val="24"/>
                <w:szCs w:val="24"/>
              </w:rPr>
              <w:t xml:space="preserve"> </w:t>
            </w:r>
            <w:r w:rsidRPr="002213FE">
              <w:rPr>
                <w:rFonts w:eastAsia="Roboto"/>
                <w:sz w:val="24"/>
                <w:szCs w:val="24"/>
              </w:rPr>
              <w:t>самоклеящуюся),</w:t>
            </w:r>
            <w:r w:rsidR="008A5486">
              <w:rPr>
                <w:rFonts w:eastAsia="Roboto"/>
                <w:sz w:val="24"/>
                <w:szCs w:val="24"/>
              </w:rPr>
              <w:t xml:space="preserve"> </w:t>
            </w:r>
            <w:r w:rsidRPr="002213FE">
              <w:rPr>
                <w:rFonts w:eastAsia="Roboto"/>
                <w:sz w:val="24"/>
                <w:szCs w:val="24"/>
              </w:rPr>
              <w:t>профилированный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lastRenderedPageBreak/>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металлический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ПВХ-панели</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HPL-панелей</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имитацией</w:t>
            </w:r>
            <w:r w:rsidR="008A5486">
              <w:rPr>
                <w:rFonts w:eastAsia="Roboto"/>
                <w:sz w:val="24"/>
                <w:szCs w:val="24"/>
              </w:rPr>
              <w:t xml:space="preserve"> </w:t>
            </w:r>
            <w:r w:rsidRPr="002213FE">
              <w:rPr>
                <w:rFonts w:eastAsia="Roboto"/>
                <w:sz w:val="24"/>
                <w:szCs w:val="24"/>
              </w:rPr>
              <w:t>дерева,</w:t>
            </w:r>
            <w:r w:rsidR="008A5486">
              <w:rPr>
                <w:rFonts w:eastAsia="Roboto"/>
                <w:sz w:val="24"/>
                <w:szCs w:val="24"/>
              </w:rPr>
              <w:t xml:space="preserve"> </w:t>
            </w:r>
            <w:r w:rsidRPr="002213FE">
              <w:rPr>
                <w:rFonts w:eastAsia="Roboto"/>
                <w:sz w:val="24"/>
                <w:szCs w:val="24"/>
              </w:rPr>
              <w:t>металла</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бетона),</w:t>
            </w:r>
            <w:r w:rsidR="008A5486">
              <w:rPr>
                <w:rFonts w:eastAsia="Roboto"/>
                <w:sz w:val="24"/>
                <w:szCs w:val="24"/>
              </w:rPr>
              <w:t xml:space="preserve"> </w:t>
            </w:r>
            <w:r w:rsidRPr="002213FE">
              <w:rPr>
                <w:rFonts w:eastAsia="Roboto"/>
                <w:sz w:val="24"/>
                <w:szCs w:val="24"/>
              </w:rPr>
              <w:t>крупные</w:t>
            </w:r>
            <w:r w:rsidR="008A5486">
              <w:rPr>
                <w:rFonts w:eastAsia="Roboto"/>
                <w:sz w:val="24"/>
                <w:szCs w:val="24"/>
              </w:rPr>
              <w:t xml:space="preserve"> </w:t>
            </w:r>
            <w:r w:rsidRPr="002213FE">
              <w:rPr>
                <w:rFonts w:eastAsia="Roboto"/>
                <w:sz w:val="24"/>
                <w:szCs w:val="24"/>
              </w:rPr>
              <w:t>фракции</w:t>
            </w:r>
            <w:r w:rsidR="008A5486">
              <w:rPr>
                <w:rFonts w:eastAsia="Roboto"/>
                <w:sz w:val="24"/>
                <w:szCs w:val="24"/>
              </w:rPr>
              <w:t xml:space="preserve"> </w:t>
            </w:r>
            <w:r w:rsidRPr="002213FE">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2213FE">
              <w:rPr>
                <w:rFonts w:eastAsia="Roboto"/>
                <w:sz w:val="24"/>
                <w:szCs w:val="24"/>
              </w:rPr>
              <w:t>фактурная</w:t>
            </w:r>
            <w:r w:rsidR="008A5486">
              <w:rPr>
                <w:rFonts w:eastAsia="Roboto"/>
                <w:sz w:val="24"/>
                <w:szCs w:val="24"/>
              </w:rPr>
              <w:t xml:space="preserve"> </w:t>
            </w:r>
            <w:r w:rsidRPr="002213FE">
              <w:rPr>
                <w:rFonts w:eastAsia="Roboto"/>
                <w:sz w:val="24"/>
                <w:szCs w:val="24"/>
              </w:rPr>
              <w:t>шуба</w:t>
            </w:r>
            <w:r w:rsidR="00840359">
              <w:rPr>
                <w:rFonts w:eastAsia="Roboto"/>
                <w:sz w:val="24"/>
                <w:szCs w:val="24"/>
              </w:rPr>
              <w:t>»</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00840359">
              <w:rPr>
                <w:rFonts w:eastAsia="Roboto"/>
                <w:sz w:val="24"/>
                <w:szCs w:val="24"/>
              </w:rPr>
              <w:t>«</w:t>
            </w:r>
            <w:r w:rsidRPr="002213FE">
              <w:rPr>
                <w:rFonts w:eastAsia="Roboto"/>
                <w:sz w:val="24"/>
                <w:szCs w:val="24"/>
              </w:rPr>
              <w:t>короед</w:t>
            </w:r>
            <w:r w:rsidR="00840359">
              <w:rPr>
                <w:rFonts w:eastAsia="Roboto"/>
                <w:sz w:val="24"/>
                <w:szCs w:val="24"/>
              </w:rPr>
              <w:t>»</w:t>
            </w:r>
            <w:r w:rsidRPr="002213FE">
              <w:rPr>
                <w:rFonts w:eastAsia="Roboto"/>
                <w:sz w:val="24"/>
                <w:szCs w:val="24"/>
              </w:rPr>
              <w:t>,</w:t>
            </w:r>
            <w:r w:rsidR="008A5486">
              <w:rPr>
                <w:rFonts w:eastAsia="Roboto"/>
                <w:sz w:val="24"/>
                <w:szCs w:val="24"/>
              </w:rPr>
              <w:t xml:space="preserve"> </w:t>
            </w:r>
            <w:r w:rsidRPr="002213FE">
              <w:rPr>
                <w:rFonts w:eastAsia="Roboto"/>
                <w:sz w:val="24"/>
                <w:szCs w:val="24"/>
              </w:rPr>
              <w:t>стекломагнезитовые</w:t>
            </w:r>
            <w:r w:rsidR="008A5486">
              <w:rPr>
                <w:rFonts w:eastAsia="Roboto"/>
                <w:sz w:val="24"/>
                <w:szCs w:val="24"/>
              </w:rPr>
              <w:t xml:space="preserve"> </w:t>
            </w:r>
            <w:r w:rsidRPr="002213FE">
              <w:rPr>
                <w:rFonts w:eastAsia="Roboto"/>
                <w:sz w:val="24"/>
                <w:szCs w:val="24"/>
              </w:rPr>
              <w:t>листы.</w:t>
            </w:r>
          </w:p>
        </w:tc>
      </w:tr>
      <w:tr w:rsidR="00BF787A" w:rsidRPr="002213FE" w14:paraId="211A9031" w14:textId="77777777" w:rsidTr="002213FE">
        <w:trPr>
          <w:trHeight w:val="195"/>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4E6EB872"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08A6DDBC"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0495337E" w14:textId="77777777" w:rsidR="006C618A" w:rsidRPr="002213FE" w:rsidRDefault="006C618A" w:rsidP="007B3682">
            <w:pPr>
              <w:jc w:val="both"/>
              <w:rPr>
                <w:rFonts w:eastAsia="Roboto"/>
                <w:sz w:val="24"/>
                <w:szCs w:val="24"/>
              </w:rPr>
            </w:pPr>
            <w:r w:rsidRPr="002213FE">
              <w:rPr>
                <w:rFonts w:eastAsia="Roboto"/>
                <w:sz w:val="24"/>
                <w:szCs w:val="24"/>
              </w:rPr>
              <w:t>2.5</w:t>
            </w:r>
          </w:p>
          <w:p w14:paraId="6AE5131B" w14:textId="77777777" w:rsidR="006C618A" w:rsidRPr="002213FE" w:rsidRDefault="006C618A" w:rsidP="007B3682">
            <w:pPr>
              <w:jc w:val="both"/>
              <w:rPr>
                <w:rFonts w:eastAsia="Roboto"/>
                <w:sz w:val="24"/>
                <w:szCs w:val="24"/>
              </w:rPr>
            </w:pPr>
            <w:r w:rsidRPr="002213FE">
              <w:rPr>
                <w:rFonts w:eastAsia="Roboto"/>
                <w:sz w:val="24"/>
                <w:szCs w:val="24"/>
              </w:rPr>
              <w:t>Кровля</w:t>
            </w:r>
          </w:p>
        </w:tc>
        <w:tc>
          <w:tcPr>
            <w:tcW w:w="5333" w:type="dxa"/>
            <w:tcBorders>
              <w:top w:val="single" w:sz="4" w:space="0" w:color="auto"/>
              <w:left w:val="single" w:sz="4" w:space="0" w:color="auto"/>
              <w:bottom w:val="single" w:sz="4" w:space="0" w:color="auto"/>
            </w:tcBorders>
            <w:shd w:val="clear" w:color="auto" w:fill="auto"/>
          </w:tcPr>
          <w:p w14:paraId="711AE4B2" w14:textId="10D88152" w:rsidR="006C618A" w:rsidRPr="002213FE" w:rsidRDefault="006C618A" w:rsidP="00BB52E0">
            <w:pPr>
              <w:widowControl/>
              <w:numPr>
                <w:ilvl w:val="0"/>
                <w:numId w:val="110"/>
              </w:numPr>
              <w:autoSpaceDE/>
              <w:autoSpaceDN/>
              <w:adjustRightInd/>
              <w:ind w:left="283"/>
              <w:jc w:val="both"/>
              <w:rPr>
                <w:rFonts w:eastAsia="Roboto"/>
                <w:sz w:val="24"/>
                <w:szCs w:val="24"/>
              </w:rPr>
            </w:pPr>
            <w:r w:rsidRPr="002213FE">
              <w:rPr>
                <w:rFonts w:eastAsia="Roboto"/>
                <w:sz w:val="24"/>
                <w:szCs w:val="24"/>
              </w:rPr>
              <w:t>2.5.1</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сотовый</w:t>
            </w:r>
            <w:r w:rsidR="008A5486">
              <w:rPr>
                <w:rFonts w:eastAsia="Roboto"/>
                <w:sz w:val="24"/>
                <w:szCs w:val="24"/>
              </w:rPr>
              <w:t xml:space="preserve"> </w:t>
            </w:r>
            <w:r w:rsidRPr="002213FE">
              <w:rPr>
                <w:rFonts w:eastAsia="Roboto"/>
                <w:sz w:val="24"/>
                <w:szCs w:val="24"/>
              </w:rPr>
              <w:t>или</w:t>
            </w:r>
            <w:r w:rsidR="008A5486">
              <w:rPr>
                <w:rFonts w:eastAsia="Roboto"/>
                <w:sz w:val="24"/>
                <w:szCs w:val="24"/>
              </w:rPr>
              <w:t xml:space="preserve"> </w:t>
            </w:r>
            <w:r w:rsidRPr="002213FE">
              <w:rPr>
                <w:rFonts w:eastAsia="Roboto"/>
                <w:sz w:val="24"/>
                <w:szCs w:val="24"/>
              </w:rPr>
              <w:t>профилированный</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ПВХ-панели,</w:t>
            </w:r>
            <w:r w:rsidR="008A5486">
              <w:rPr>
                <w:rFonts w:eastAsia="Roboto"/>
                <w:sz w:val="24"/>
                <w:szCs w:val="24"/>
              </w:rPr>
              <w:t xml:space="preserve"> </w:t>
            </w:r>
            <w:r w:rsidRPr="002213FE">
              <w:rPr>
                <w:rFonts w:eastAsia="Roboto"/>
                <w:sz w:val="24"/>
                <w:szCs w:val="24"/>
              </w:rPr>
              <w:t>ондулин,</w:t>
            </w:r>
            <w:r w:rsidR="008A5486">
              <w:rPr>
                <w:rFonts w:eastAsia="Roboto"/>
                <w:sz w:val="24"/>
                <w:szCs w:val="24"/>
              </w:rPr>
              <w:t xml:space="preserve"> </w:t>
            </w:r>
            <w:r w:rsidRPr="002213FE">
              <w:rPr>
                <w:rFonts w:eastAsia="Roboto"/>
                <w:sz w:val="24"/>
                <w:szCs w:val="24"/>
              </w:rPr>
              <w:t>шифер,</w:t>
            </w:r>
            <w:r w:rsidR="008A5486">
              <w:rPr>
                <w:rFonts w:eastAsia="Roboto"/>
                <w:sz w:val="24"/>
                <w:szCs w:val="24"/>
              </w:rPr>
              <w:t xml:space="preserve"> </w:t>
            </w:r>
            <w:r w:rsidRPr="002213FE">
              <w:rPr>
                <w:rFonts w:eastAsia="Roboto"/>
                <w:sz w:val="24"/>
                <w:szCs w:val="24"/>
              </w:rPr>
              <w:t>фанеру,</w:t>
            </w:r>
            <w:r w:rsidR="008A5486">
              <w:rPr>
                <w:rFonts w:eastAsia="Roboto"/>
                <w:sz w:val="24"/>
                <w:szCs w:val="24"/>
              </w:rPr>
              <w:t xml:space="preserve"> </w:t>
            </w:r>
            <w:r w:rsidRPr="002213FE">
              <w:rPr>
                <w:rFonts w:eastAsia="Roboto"/>
                <w:sz w:val="24"/>
                <w:szCs w:val="24"/>
              </w:rPr>
              <w:t>вагонку.</w:t>
            </w:r>
          </w:p>
        </w:tc>
        <w:tc>
          <w:tcPr>
            <w:tcW w:w="6410" w:type="dxa"/>
            <w:tcBorders>
              <w:top w:val="nil"/>
              <w:left w:val="nil"/>
              <w:bottom w:val="single" w:sz="4" w:space="0" w:color="000000"/>
              <w:right w:val="single" w:sz="4" w:space="0" w:color="000000"/>
            </w:tcBorders>
            <w:shd w:val="clear" w:color="auto" w:fill="auto"/>
          </w:tcPr>
          <w:p w14:paraId="2FC48477" w14:textId="77777777" w:rsidR="006C618A" w:rsidRPr="002213FE" w:rsidRDefault="006C618A" w:rsidP="007B3682">
            <w:pPr>
              <w:ind w:left="283" w:hanging="360"/>
              <w:jc w:val="both"/>
              <w:rPr>
                <w:rFonts w:eastAsia="Roboto"/>
                <w:sz w:val="24"/>
                <w:szCs w:val="24"/>
              </w:rPr>
            </w:pPr>
          </w:p>
        </w:tc>
      </w:tr>
      <w:tr w:rsidR="00BF787A" w:rsidRPr="002213FE" w14:paraId="3CC0D5A9" w14:textId="77777777" w:rsidTr="002213FE">
        <w:trPr>
          <w:trHeight w:val="195"/>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131A5BCE"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7540A38E"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4BCF87DB" w14:textId="77777777" w:rsidR="006C618A" w:rsidRPr="002213FE" w:rsidRDefault="006C618A" w:rsidP="007B3682">
            <w:pPr>
              <w:jc w:val="both"/>
              <w:rPr>
                <w:rFonts w:eastAsia="Roboto"/>
                <w:sz w:val="24"/>
                <w:szCs w:val="24"/>
              </w:rPr>
            </w:pPr>
            <w:r w:rsidRPr="002213FE">
              <w:rPr>
                <w:rFonts w:eastAsia="Roboto"/>
                <w:sz w:val="24"/>
                <w:szCs w:val="24"/>
              </w:rPr>
              <w:t>2.6</w:t>
            </w:r>
          </w:p>
          <w:p w14:paraId="739BAD67" w14:textId="3AA64D4A" w:rsidR="006C618A" w:rsidRPr="002213FE" w:rsidRDefault="006C618A" w:rsidP="007B3682">
            <w:pPr>
              <w:jc w:val="both"/>
              <w:rPr>
                <w:rFonts w:eastAsia="Roboto"/>
                <w:sz w:val="24"/>
                <w:szCs w:val="24"/>
              </w:rPr>
            </w:pP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входных</w:t>
            </w:r>
            <w:r w:rsidR="008A5486">
              <w:rPr>
                <w:rFonts w:eastAsia="Roboto"/>
                <w:sz w:val="24"/>
                <w:szCs w:val="24"/>
              </w:rPr>
              <w:t xml:space="preserve"> </w:t>
            </w:r>
            <w:r w:rsidRPr="002213FE">
              <w:rPr>
                <w:rFonts w:eastAsia="Roboto"/>
                <w:sz w:val="24"/>
                <w:szCs w:val="24"/>
              </w:rPr>
              <w:t>групп</w:t>
            </w:r>
          </w:p>
        </w:tc>
        <w:tc>
          <w:tcPr>
            <w:tcW w:w="5333" w:type="dxa"/>
            <w:tcBorders>
              <w:top w:val="single" w:sz="4" w:space="0" w:color="auto"/>
              <w:left w:val="single" w:sz="4" w:space="0" w:color="auto"/>
              <w:bottom w:val="single" w:sz="4" w:space="0" w:color="auto"/>
            </w:tcBorders>
            <w:shd w:val="clear" w:color="auto" w:fill="auto"/>
          </w:tcPr>
          <w:p w14:paraId="3658483F" w14:textId="705B7712"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t>2.6.1</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навесов</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козырьков</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ондулин,</w:t>
            </w:r>
            <w:r w:rsidR="008A5486">
              <w:rPr>
                <w:rFonts w:eastAsia="Roboto"/>
                <w:sz w:val="24"/>
                <w:szCs w:val="24"/>
              </w:rPr>
              <w:t xml:space="preserve"> </w:t>
            </w:r>
            <w:r w:rsidRPr="002213FE">
              <w:rPr>
                <w:rFonts w:eastAsia="Roboto"/>
                <w:sz w:val="24"/>
                <w:szCs w:val="24"/>
              </w:rPr>
              <w:t>шифер,</w:t>
            </w:r>
            <w:r w:rsidR="008A5486">
              <w:rPr>
                <w:rFonts w:eastAsia="Roboto"/>
                <w:sz w:val="24"/>
                <w:szCs w:val="24"/>
              </w:rPr>
              <w:t xml:space="preserve"> </w:t>
            </w:r>
            <w:r w:rsidRPr="002213FE">
              <w:rPr>
                <w:rFonts w:eastAsia="Roboto"/>
                <w:sz w:val="24"/>
                <w:szCs w:val="24"/>
              </w:rPr>
              <w:t>фанеру,</w:t>
            </w:r>
            <w:r w:rsidR="008A5486">
              <w:rPr>
                <w:rFonts w:eastAsia="Roboto"/>
                <w:sz w:val="24"/>
                <w:szCs w:val="24"/>
              </w:rPr>
              <w:t xml:space="preserve"> </w:t>
            </w:r>
            <w:r w:rsidRPr="002213FE">
              <w:rPr>
                <w:rFonts w:eastAsia="Roboto"/>
                <w:sz w:val="24"/>
                <w:szCs w:val="24"/>
              </w:rPr>
              <w:t>вагонку,</w:t>
            </w:r>
            <w:r w:rsidR="008A5486">
              <w:rPr>
                <w:rFonts w:eastAsia="Roboto"/>
                <w:sz w:val="24"/>
                <w:szCs w:val="24"/>
              </w:rPr>
              <w:t xml:space="preserve"> </w:t>
            </w:r>
            <w:r w:rsidRPr="002213FE">
              <w:rPr>
                <w:rFonts w:eastAsia="Roboto"/>
                <w:sz w:val="24"/>
                <w:szCs w:val="24"/>
              </w:rPr>
              <w:t>ПВХ-панели</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HPL-панелей</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имитацией</w:t>
            </w:r>
            <w:r w:rsidR="008A5486">
              <w:rPr>
                <w:rFonts w:eastAsia="Roboto"/>
                <w:sz w:val="24"/>
                <w:szCs w:val="24"/>
              </w:rPr>
              <w:t xml:space="preserve"> </w:t>
            </w:r>
            <w:r w:rsidRPr="002213FE">
              <w:rPr>
                <w:rFonts w:eastAsia="Roboto"/>
                <w:sz w:val="24"/>
                <w:szCs w:val="24"/>
              </w:rPr>
              <w:t>дерева,</w:t>
            </w:r>
            <w:r w:rsidR="008A5486">
              <w:rPr>
                <w:rFonts w:eastAsia="Roboto"/>
                <w:sz w:val="24"/>
                <w:szCs w:val="24"/>
              </w:rPr>
              <w:t xml:space="preserve"> </w:t>
            </w:r>
            <w:r w:rsidRPr="002213FE">
              <w:rPr>
                <w:rFonts w:eastAsia="Roboto"/>
                <w:sz w:val="24"/>
                <w:szCs w:val="24"/>
              </w:rPr>
              <w:t>металла</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бетона),</w:t>
            </w:r>
            <w:r w:rsidR="008A5486">
              <w:rPr>
                <w:rFonts w:eastAsia="Roboto"/>
                <w:sz w:val="24"/>
                <w:szCs w:val="24"/>
              </w:rPr>
              <w:t xml:space="preserve"> </w:t>
            </w:r>
            <w:r w:rsidRPr="002213FE">
              <w:rPr>
                <w:rFonts w:eastAsia="Roboto"/>
                <w:sz w:val="24"/>
                <w:szCs w:val="24"/>
              </w:rPr>
              <w:t>крупные</w:t>
            </w:r>
            <w:r w:rsidR="008A5486">
              <w:rPr>
                <w:rFonts w:eastAsia="Roboto"/>
                <w:sz w:val="24"/>
                <w:szCs w:val="24"/>
              </w:rPr>
              <w:t xml:space="preserve"> </w:t>
            </w:r>
            <w:r w:rsidRPr="002213FE">
              <w:rPr>
                <w:rFonts w:eastAsia="Roboto"/>
                <w:sz w:val="24"/>
                <w:szCs w:val="24"/>
              </w:rPr>
              <w:t>фракции</w:t>
            </w:r>
            <w:r w:rsidR="008A5486">
              <w:rPr>
                <w:rFonts w:eastAsia="Roboto"/>
                <w:sz w:val="24"/>
                <w:szCs w:val="24"/>
              </w:rPr>
              <w:t xml:space="preserve"> </w:t>
            </w:r>
            <w:r w:rsidRPr="002213FE">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2213FE">
              <w:rPr>
                <w:rFonts w:eastAsia="Roboto"/>
                <w:sz w:val="24"/>
                <w:szCs w:val="24"/>
              </w:rPr>
              <w:t>фактурная</w:t>
            </w:r>
            <w:r w:rsidR="008A5486">
              <w:rPr>
                <w:rFonts w:eastAsia="Roboto"/>
                <w:sz w:val="24"/>
                <w:szCs w:val="24"/>
              </w:rPr>
              <w:t xml:space="preserve"> </w:t>
            </w:r>
            <w:r w:rsidRPr="002213FE">
              <w:rPr>
                <w:rFonts w:eastAsia="Roboto"/>
                <w:sz w:val="24"/>
                <w:szCs w:val="24"/>
              </w:rPr>
              <w:t>шуба</w:t>
            </w:r>
            <w:r w:rsidR="00840359">
              <w:rPr>
                <w:rFonts w:eastAsia="Roboto"/>
                <w:sz w:val="24"/>
                <w:szCs w:val="24"/>
              </w:rPr>
              <w:t>»</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00840359">
              <w:rPr>
                <w:rFonts w:eastAsia="Roboto"/>
                <w:sz w:val="24"/>
                <w:szCs w:val="24"/>
              </w:rPr>
              <w:t>«</w:t>
            </w:r>
            <w:r w:rsidRPr="002213FE">
              <w:rPr>
                <w:rFonts w:eastAsia="Roboto"/>
                <w:sz w:val="24"/>
                <w:szCs w:val="24"/>
              </w:rPr>
              <w:t>короед</w:t>
            </w:r>
            <w:r w:rsidR="00840359">
              <w:rPr>
                <w:rFonts w:eastAsia="Roboto"/>
                <w:sz w:val="24"/>
                <w:szCs w:val="24"/>
              </w:rPr>
              <w:t>»</w:t>
            </w:r>
            <w:r w:rsidRPr="002213FE">
              <w:rPr>
                <w:rFonts w:eastAsia="Roboto"/>
                <w:sz w:val="24"/>
                <w:szCs w:val="24"/>
              </w:rPr>
              <w:t>,</w:t>
            </w:r>
            <w:r w:rsidR="008A5486">
              <w:rPr>
                <w:rFonts w:eastAsia="Roboto"/>
                <w:sz w:val="24"/>
                <w:szCs w:val="24"/>
              </w:rPr>
              <w:t xml:space="preserve"> </w:t>
            </w:r>
            <w:r w:rsidRPr="002213FE">
              <w:rPr>
                <w:rFonts w:eastAsia="Roboto"/>
                <w:sz w:val="24"/>
                <w:szCs w:val="24"/>
              </w:rPr>
              <w:t>стекломагнезитовые</w:t>
            </w:r>
            <w:r w:rsidR="008A5486">
              <w:rPr>
                <w:rFonts w:eastAsia="Roboto"/>
                <w:sz w:val="24"/>
                <w:szCs w:val="24"/>
              </w:rPr>
              <w:t xml:space="preserve"> </w:t>
            </w:r>
            <w:r w:rsidRPr="002213FE">
              <w:rPr>
                <w:rFonts w:eastAsia="Roboto"/>
                <w:sz w:val="24"/>
                <w:szCs w:val="24"/>
              </w:rPr>
              <w:t>листы.</w:t>
            </w:r>
          </w:p>
          <w:p w14:paraId="73D86E3A" w14:textId="20C81E8D"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t>2.6.2</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имитирующие</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соответствовать</w:t>
            </w:r>
            <w:r w:rsidR="008A5486">
              <w:rPr>
                <w:rFonts w:eastAsia="Roboto"/>
                <w:sz w:val="24"/>
                <w:szCs w:val="24"/>
              </w:rPr>
              <w:t xml:space="preserve"> </w:t>
            </w:r>
            <w:r w:rsidRPr="002213FE">
              <w:rPr>
                <w:rFonts w:eastAsia="Roboto"/>
                <w:sz w:val="24"/>
                <w:szCs w:val="24"/>
              </w:rPr>
              <w:t>им</w:t>
            </w:r>
            <w:r w:rsidR="008A5486">
              <w:rPr>
                <w:rFonts w:eastAsia="Roboto"/>
                <w:sz w:val="24"/>
                <w:szCs w:val="24"/>
              </w:rPr>
              <w:t xml:space="preserve"> </w:t>
            </w:r>
            <w:r w:rsidRPr="002213FE">
              <w:rPr>
                <w:rFonts w:eastAsia="Roboto"/>
                <w:sz w:val="24"/>
                <w:szCs w:val="24"/>
              </w:rPr>
              <w:t>по</w:t>
            </w:r>
            <w:r w:rsidR="008A5486">
              <w:rPr>
                <w:rFonts w:eastAsia="Roboto"/>
                <w:sz w:val="24"/>
                <w:szCs w:val="24"/>
              </w:rPr>
              <w:t xml:space="preserve"> </w:t>
            </w:r>
            <w:r w:rsidRPr="002213FE">
              <w:rPr>
                <w:rFonts w:eastAsia="Roboto"/>
                <w:sz w:val="24"/>
                <w:szCs w:val="24"/>
              </w:rPr>
              <w:t>фактуре.</w:t>
            </w:r>
          </w:p>
          <w:p w14:paraId="5109A300" w14:textId="157FCDF2"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t>2.6.3</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устройство</w:t>
            </w:r>
            <w:r w:rsidR="008A5486">
              <w:rPr>
                <w:rFonts w:eastAsia="Roboto"/>
                <w:sz w:val="24"/>
                <w:szCs w:val="24"/>
              </w:rPr>
              <w:t xml:space="preserve"> </w:t>
            </w:r>
            <w:r w:rsidRPr="002213FE">
              <w:rPr>
                <w:rFonts w:eastAsia="Roboto"/>
                <w:sz w:val="24"/>
                <w:szCs w:val="24"/>
              </w:rPr>
              <w:t>радиальных</w:t>
            </w:r>
            <w:r w:rsidR="008A5486">
              <w:rPr>
                <w:rFonts w:eastAsia="Roboto"/>
                <w:sz w:val="24"/>
                <w:szCs w:val="24"/>
              </w:rPr>
              <w:t xml:space="preserve"> </w:t>
            </w:r>
            <w:r w:rsidRPr="002213FE">
              <w:rPr>
                <w:rFonts w:eastAsia="Roboto"/>
                <w:sz w:val="24"/>
                <w:szCs w:val="24"/>
              </w:rPr>
              <w:t>козырьков</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навесов.</w:t>
            </w:r>
            <w:r w:rsidR="008A5486">
              <w:rPr>
                <w:rFonts w:eastAsia="Roboto"/>
                <w:sz w:val="24"/>
                <w:szCs w:val="24"/>
              </w:rPr>
              <w:t xml:space="preserve"> </w:t>
            </w:r>
          </w:p>
        </w:tc>
        <w:tc>
          <w:tcPr>
            <w:tcW w:w="6410" w:type="dxa"/>
            <w:tcBorders>
              <w:top w:val="nil"/>
              <w:left w:val="nil"/>
              <w:bottom w:val="single" w:sz="4" w:space="0" w:color="000000"/>
              <w:right w:val="single" w:sz="4" w:space="0" w:color="000000"/>
            </w:tcBorders>
            <w:shd w:val="clear" w:color="auto" w:fill="auto"/>
          </w:tcPr>
          <w:p w14:paraId="79BF219F" w14:textId="04F2010E"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t>2.6.4</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лестниц,</w:t>
            </w:r>
            <w:r w:rsidR="008A5486">
              <w:rPr>
                <w:rFonts w:eastAsia="Roboto"/>
                <w:sz w:val="24"/>
                <w:szCs w:val="24"/>
              </w:rPr>
              <w:t xml:space="preserve"> </w:t>
            </w:r>
            <w:r w:rsidRPr="002213FE">
              <w:rPr>
                <w:rFonts w:eastAsia="Roboto"/>
                <w:sz w:val="24"/>
                <w:szCs w:val="24"/>
              </w:rPr>
              <w:t>площадок,</w:t>
            </w:r>
            <w:r w:rsidR="008A5486">
              <w:rPr>
                <w:rFonts w:eastAsia="Roboto"/>
                <w:sz w:val="24"/>
                <w:szCs w:val="24"/>
              </w:rPr>
              <w:t xml:space="preserve"> </w:t>
            </w:r>
            <w:r w:rsidRPr="002213FE">
              <w:rPr>
                <w:rFonts w:eastAsia="Roboto"/>
                <w:sz w:val="24"/>
                <w:szCs w:val="24"/>
              </w:rPr>
              <w:t>ступеней</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классом</w:t>
            </w:r>
            <w:r w:rsidR="008A5486">
              <w:rPr>
                <w:rFonts w:eastAsia="Roboto"/>
                <w:sz w:val="24"/>
                <w:szCs w:val="24"/>
              </w:rPr>
              <w:t xml:space="preserve"> </w:t>
            </w:r>
            <w:r w:rsidRPr="002213FE">
              <w:rPr>
                <w:rFonts w:eastAsia="Roboto"/>
                <w:sz w:val="24"/>
                <w:szCs w:val="24"/>
              </w:rPr>
              <w:t>противоскольжения</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R11,</w:t>
            </w:r>
            <w:r w:rsidR="008A5486">
              <w:rPr>
                <w:rFonts w:eastAsia="Roboto"/>
                <w:sz w:val="24"/>
                <w:szCs w:val="24"/>
              </w:rPr>
              <w:t xml:space="preserve"> </w:t>
            </w:r>
            <w:r w:rsidRPr="002213FE">
              <w:rPr>
                <w:rFonts w:eastAsia="Roboto"/>
                <w:sz w:val="24"/>
                <w:szCs w:val="24"/>
              </w:rPr>
              <w:t>резиновую</w:t>
            </w:r>
            <w:r w:rsidR="008A5486">
              <w:rPr>
                <w:rFonts w:eastAsia="Roboto"/>
                <w:sz w:val="24"/>
                <w:szCs w:val="24"/>
              </w:rPr>
              <w:t xml:space="preserve"> </w:t>
            </w:r>
            <w:r w:rsidRPr="002213FE">
              <w:rPr>
                <w:rFonts w:eastAsia="Roboto"/>
                <w:sz w:val="24"/>
                <w:szCs w:val="24"/>
              </w:rPr>
              <w:t>плитку.</w:t>
            </w:r>
            <w:r w:rsidR="008A5486">
              <w:rPr>
                <w:rFonts w:eastAsia="Roboto"/>
                <w:sz w:val="24"/>
                <w:szCs w:val="24"/>
              </w:rPr>
              <w:t xml:space="preserve">  </w:t>
            </w:r>
          </w:p>
          <w:p w14:paraId="3479BCCF" w14:textId="6738D9F8"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t>2.6.5</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имитирующие</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соответствовать</w:t>
            </w:r>
            <w:r w:rsidR="008A5486">
              <w:rPr>
                <w:rFonts w:eastAsia="Roboto"/>
                <w:sz w:val="24"/>
                <w:szCs w:val="24"/>
              </w:rPr>
              <w:t xml:space="preserve"> </w:t>
            </w:r>
            <w:r w:rsidRPr="002213FE">
              <w:rPr>
                <w:rFonts w:eastAsia="Roboto"/>
                <w:sz w:val="24"/>
                <w:szCs w:val="24"/>
              </w:rPr>
              <w:t>им</w:t>
            </w:r>
            <w:r w:rsidR="008A5486">
              <w:rPr>
                <w:rFonts w:eastAsia="Roboto"/>
                <w:sz w:val="24"/>
                <w:szCs w:val="24"/>
              </w:rPr>
              <w:t xml:space="preserve"> </w:t>
            </w:r>
            <w:r w:rsidRPr="002213FE">
              <w:rPr>
                <w:rFonts w:eastAsia="Roboto"/>
                <w:sz w:val="24"/>
                <w:szCs w:val="24"/>
              </w:rPr>
              <w:t>по</w:t>
            </w:r>
            <w:r w:rsidR="008A5486">
              <w:rPr>
                <w:rFonts w:eastAsia="Roboto"/>
                <w:sz w:val="24"/>
                <w:szCs w:val="24"/>
              </w:rPr>
              <w:t xml:space="preserve"> </w:t>
            </w:r>
            <w:r w:rsidRPr="002213FE">
              <w:rPr>
                <w:rFonts w:eastAsia="Roboto"/>
                <w:sz w:val="24"/>
                <w:szCs w:val="24"/>
              </w:rPr>
              <w:t>фактуре.</w:t>
            </w:r>
          </w:p>
          <w:p w14:paraId="3D4D2857" w14:textId="47657A5F"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t>2.6.6</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окраска</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облицованных</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камнем.</w:t>
            </w:r>
          </w:p>
          <w:p w14:paraId="541174F6" w14:textId="73477D90" w:rsidR="006C618A" w:rsidRPr="002213FE" w:rsidRDefault="006C618A" w:rsidP="00BB52E0">
            <w:pPr>
              <w:widowControl/>
              <w:numPr>
                <w:ilvl w:val="0"/>
                <w:numId w:val="65"/>
              </w:numPr>
              <w:autoSpaceDE/>
              <w:autoSpaceDN/>
              <w:adjustRightInd/>
              <w:ind w:left="283"/>
              <w:jc w:val="both"/>
              <w:rPr>
                <w:rFonts w:eastAsia="Roboto"/>
                <w:sz w:val="24"/>
                <w:szCs w:val="24"/>
              </w:rPr>
            </w:pPr>
            <w:r w:rsidRPr="002213FE">
              <w:rPr>
                <w:rFonts w:eastAsia="Roboto"/>
                <w:sz w:val="24"/>
                <w:szCs w:val="24"/>
              </w:rPr>
              <w:t>2.6.7</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предусматривать</w:t>
            </w:r>
            <w:r w:rsidR="008A5486">
              <w:rPr>
                <w:rFonts w:eastAsia="Roboto"/>
                <w:sz w:val="24"/>
                <w:szCs w:val="24"/>
              </w:rPr>
              <w:t xml:space="preserve"> </w:t>
            </w:r>
            <w:r w:rsidRPr="002213FE">
              <w:rPr>
                <w:rFonts w:eastAsia="Roboto"/>
                <w:sz w:val="24"/>
                <w:szCs w:val="24"/>
              </w:rPr>
              <w:t>придверные</w:t>
            </w:r>
            <w:r w:rsidR="008A5486">
              <w:rPr>
                <w:rFonts w:eastAsia="Roboto"/>
                <w:sz w:val="24"/>
                <w:szCs w:val="24"/>
              </w:rPr>
              <w:t xml:space="preserve"> </w:t>
            </w:r>
            <w:r w:rsidRPr="002213FE">
              <w:rPr>
                <w:rFonts w:eastAsia="Roboto"/>
                <w:sz w:val="24"/>
                <w:szCs w:val="24"/>
              </w:rPr>
              <w:t>грязезащитные</w:t>
            </w:r>
            <w:r w:rsidR="008A5486">
              <w:rPr>
                <w:rFonts w:eastAsia="Roboto"/>
                <w:sz w:val="24"/>
                <w:szCs w:val="24"/>
              </w:rPr>
              <w:t xml:space="preserve"> </w:t>
            </w:r>
            <w:r w:rsidRPr="002213FE">
              <w:rPr>
                <w:rFonts w:eastAsia="Roboto"/>
                <w:sz w:val="24"/>
                <w:szCs w:val="24"/>
              </w:rPr>
              <w:t>системы.</w:t>
            </w:r>
          </w:p>
        </w:tc>
      </w:tr>
      <w:tr w:rsidR="00BF787A" w:rsidRPr="002213FE" w14:paraId="71DBEBB7" w14:textId="77777777" w:rsidTr="002213FE">
        <w:trPr>
          <w:trHeight w:val="195"/>
          <w:jc w:val="center"/>
        </w:trPr>
        <w:tc>
          <w:tcPr>
            <w:tcW w:w="717" w:type="dxa"/>
            <w:vMerge/>
            <w:tcBorders>
              <w:top w:val="nil"/>
              <w:left w:val="single" w:sz="4" w:space="0" w:color="000000"/>
              <w:bottom w:val="single" w:sz="4" w:space="0" w:color="000000"/>
              <w:right w:val="single" w:sz="4" w:space="0" w:color="000000"/>
            </w:tcBorders>
            <w:shd w:val="clear" w:color="auto" w:fill="auto"/>
          </w:tcPr>
          <w:p w14:paraId="4CD19B7F"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20472E95"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65D2BCA1" w14:textId="77777777" w:rsidR="006C618A" w:rsidRPr="002213FE" w:rsidRDefault="006C618A" w:rsidP="007B3682">
            <w:pPr>
              <w:jc w:val="both"/>
              <w:rPr>
                <w:rFonts w:eastAsia="Roboto"/>
                <w:sz w:val="24"/>
                <w:szCs w:val="24"/>
              </w:rPr>
            </w:pPr>
            <w:r w:rsidRPr="002213FE">
              <w:rPr>
                <w:rFonts w:eastAsia="Roboto"/>
                <w:sz w:val="24"/>
                <w:szCs w:val="24"/>
              </w:rPr>
              <w:t>2.7</w:t>
            </w:r>
          </w:p>
          <w:p w14:paraId="609B56A9" w14:textId="77777777" w:rsidR="006C618A" w:rsidRPr="002213FE" w:rsidRDefault="006C618A" w:rsidP="007B3682">
            <w:pPr>
              <w:jc w:val="both"/>
              <w:rPr>
                <w:rFonts w:eastAsia="Roboto"/>
                <w:sz w:val="24"/>
                <w:szCs w:val="24"/>
              </w:rPr>
            </w:pPr>
            <w:r w:rsidRPr="002213FE">
              <w:rPr>
                <w:rFonts w:eastAsia="Roboto"/>
                <w:sz w:val="24"/>
                <w:szCs w:val="24"/>
              </w:rPr>
              <w:t>Ограждения</w:t>
            </w:r>
          </w:p>
        </w:tc>
        <w:tc>
          <w:tcPr>
            <w:tcW w:w="5333" w:type="dxa"/>
            <w:tcBorders>
              <w:top w:val="single" w:sz="4" w:space="0" w:color="auto"/>
              <w:left w:val="single" w:sz="4" w:space="0" w:color="auto"/>
              <w:bottom w:val="single" w:sz="4" w:space="0" w:color="auto"/>
            </w:tcBorders>
            <w:shd w:val="clear" w:color="auto" w:fill="auto"/>
          </w:tcPr>
          <w:p w14:paraId="425879FF" w14:textId="276C4E2D" w:rsidR="006C618A" w:rsidRPr="002213FE" w:rsidRDefault="006C618A" w:rsidP="00BB52E0">
            <w:pPr>
              <w:widowControl/>
              <w:numPr>
                <w:ilvl w:val="0"/>
                <w:numId w:val="57"/>
              </w:numPr>
              <w:autoSpaceDE/>
              <w:autoSpaceDN/>
              <w:adjustRightInd/>
              <w:ind w:left="283"/>
              <w:jc w:val="both"/>
              <w:rPr>
                <w:rFonts w:eastAsia="Roboto"/>
                <w:sz w:val="24"/>
                <w:szCs w:val="24"/>
              </w:rPr>
            </w:pPr>
            <w:r w:rsidRPr="002213FE">
              <w:rPr>
                <w:rFonts w:eastAsia="Roboto"/>
                <w:sz w:val="24"/>
                <w:szCs w:val="24"/>
              </w:rPr>
              <w:t>2.7.1</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участка,</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балконов</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парапетов</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профилированный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металлический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lastRenderedPageBreak/>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стекломагнезитовые</w:t>
            </w:r>
            <w:r w:rsidR="008A5486">
              <w:rPr>
                <w:rFonts w:eastAsia="Roboto"/>
                <w:sz w:val="24"/>
                <w:szCs w:val="24"/>
              </w:rPr>
              <w:t xml:space="preserve"> </w:t>
            </w:r>
            <w:r w:rsidRPr="002213FE">
              <w:rPr>
                <w:rFonts w:eastAsia="Roboto"/>
                <w:sz w:val="24"/>
                <w:szCs w:val="24"/>
              </w:rPr>
              <w:t>листы,</w:t>
            </w:r>
            <w:r w:rsidR="008A5486">
              <w:rPr>
                <w:rFonts w:eastAsia="Roboto"/>
                <w:sz w:val="24"/>
                <w:szCs w:val="24"/>
              </w:rPr>
              <w:t xml:space="preserve"> </w:t>
            </w:r>
            <w:r w:rsidRPr="002213FE">
              <w:rPr>
                <w:rFonts w:eastAsia="Roboto"/>
                <w:sz w:val="24"/>
                <w:szCs w:val="24"/>
              </w:rPr>
              <w:t>фанеру,</w:t>
            </w:r>
            <w:r w:rsidR="008A5486">
              <w:rPr>
                <w:rFonts w:eastAsia="Roboto"/>
                <w:sz w:val="24"/>
                <w:szCs w:val="24"/>
              </w:rPr>
              <w:t xml:space="preserve"> </w:t>
            </w:r>
            <w:r w:rsidRPr="002213FE">
              <w:rPr>
                <w:rFonts w:eastAsia="Roboto"/>
                <w:sz w:val="24"/>
                <w:szCs w:val="24"/>
              </w:rPr>
              <w:t>вагонку.</w:t>
            </w:r>
            <w:r w:rsidR="008A5486">
              <w:rPr>
                <w:rFonts w:eastAsia="Roboto"/>
                <w:sz w:val="24"/>
                <w:szCs w:val="24"/>
              </w:rPr>
              <w:t xml:space="preserve"> </w:t>
            </w:r>
          </w:p>
        </w:tc>
        <w:tc>
          <w:tcPr>
            <w:tcW w:w="6410" w:type="dxa"/>
            <w:tcBorders>
              <w:top w:val="nil"/>
              <w:left w:val="nil"/>
              <w:bottom w:val="single" w:sz="4" w:space="0" w:color="000000"/>
              <w:right w:val="single" w:sz="4" w:space="0" w:color="000000"/>
            </w:tcBorders>
            <w:shd w:val="clear" w:color="auto" w:fill="auto"/>
          </w:tcPr>
          <w:p w14:paraId="574CF4FE" w14:textId="324DFF96" w:rsidR="006C618A" w:rsidRPr="002213FE" w:rsidRDefault="006C618A" w:rsidP="00BB52E0">
            <w:pPr>
              <w:widowControl/>
              <w:numPr>
                <w:ilvl w:val="0"/>
                <w:numId w:val="57"/>
              </w:numPr>
              <w:autoSpaceDE/>
              <w:autoSpaceDN/>
              <w:adjustRightInd/>
              <w:ind w:left="283"/>
              <w:jc w:val="both"/>
              <w:rPr>
                <w:rFonts w:eastAsia="Roboto"/>
                <w:sz w:val="24"/>
                <w:szCs w:val="24"/>
              </w:rPr>
            </w:pPr>
            <w:r w:rsidRPr="002213FE">
              <w:rPr>
                <w:rFonts w:eastAsia="Roboto"/>
                <w:sz w:val="24"/>
                <w:szCs w:val="24"/>
              </w:rPr>
              <w:lastRenderedPageBreak/>
              <w:t>2.7.2</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имитирующие</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соответствовать</w:t>
            </w:r>
            <w:r w:rsidR="008A5486">
              <w:rPr>
                <w:rFonts w:eastAsia="Roboto"/>
                <w:sz w:val="24"/>
                <w:szCs w:val="24"/>
              </w:rPr>
              <w:t xml:space="preserve"> </w:t>
            </w:r>
            <w:r w:rsidRPr="002213FE">
              <w:rPr>
                <w:rFonts w:eastAsia="Roboto"/>
                <w:sz w:val="24"/>
                <w:szCs w:val="24"/>
              </w:rPr>
              <w:t>им</w:t>
            </w:r>
            <w:r w:rsidR="008A5486">
              <w:rPr>
                <w:rFonts w:eastAsia="Roboto"/>
                <w:sz w:val="24"/>
                <w:szCs w:val="24"/>
              </w:rPr>
              <w:t xml:space="preserve"> </w:t>
            </w:r>
            <w:r w:rsidRPr="002213FE">
              <w:rPr>
                <w:rFonts w:eastAsia="Roboto"/>
                <w:sz w:val="24"/>
                <w:szCs w:val="24"/>
              </w:rPr>
              <w:t>по</w:t>
            </w:r>
            <w:r w:rsidR="008A5486">
              <w:rPr>
                <w:rFonts w:eastAsia="Roboto"/>
                <w:sz w:val="24"/>
                <w:szCs w:val="24"/>
              </w:rPr>
              <w:t xml:space="preserve"> </w:t>
            </w:r>
            <w:r w:rsidRPr="002213FE">
              <w:rPr>
                <w:rFonts w:eastAsia="Roboto"/>
                <w:sz w:val="24"/>
                <w:szCs w:val="24"/>
              </w:rPr>
              <w:t>фактуре</w:t>
            </w:r>
          </w:p>
          <w:p w14:paraId="3E5F8772" w14:textId="77777777" w:rsidR="006C618A" w:rsidRPr="002213FE" w:rsidRDefault="006C618A" w:rsidP="007B3682">
            <w:pPr>
              <w:ind w:left="283" w:hanging="360"/>
              <w:jc w:val="both"/>
              <w:rPr>
                <w:rFonts w:eastAsia="Roboto"/>
                <w:sz w:val="24"/>
                <w:szCs w:val="24"/>
              </w:rPr>
            </w:pPr>
          </w:p>
        </w:tc>
      </w:tr>
      <w:tr w:rsidR="00BF787A" w:rsidRPr="002213FE" w14:paraId="25BA8726" w14:textId="77777777" w:rsidTr="002213FE">
        <w:trPr>
          <w:trHeight w:val="1080"/>
          <w:jc w:val="center"/>
        </w:trPr>
        <w:tc>
          <w:tcPr>
            <w:tcW w:w="717" w:type="dxa"/>
            <w:tcBorders>
              <w:top w:val="nil"/>
              <w:left w:val="single" w:sz="4" w:space="0" w:color="000000"/>
              <w:bottom w:val="single" w:sz="4" w:space="0" w:color="000000"/>
              <w:right w:val="single" w:sz="4" w:space="0" w:color="000000"/>
            </w:tcBorders>
            <w:shd w:val="clear" w:color="auto" w:fill="auto"/>
          </w:tcPr>
          <w:p w14:paraId="1CEEBA60" w14:textId="77777777" w:rsidR="006C618A" w:rsidRPr="002213FE" w:rsidRDefault="006C618A" w:rsidP="007B3682">
            <w:pPr>
              <w:jc w:val="both"/>
              <w:rPr>
                <w:rFonts w:eastAsia="Roboto"/>
                <w:sz w:val="24"/>
                <w:szCs w:val="24"/>
              </w:rPr>
            </w:pPr>
            <w:r w:rsidRPr="002213FE">
              <w:rPr>
                <w:rFonts w:eastAsia="Roboto"/>
                <w:sz w:val="24"/>
                <w:szCs w:val="24"/>
              </w:rPr>
              <w:t>3</w:t>
            </w:r>
          </w:p>
        </w:tc>
        <w:tc>
          <w:tcPr>
            <w:tcW w:w="2410" w:type="dxa"/>
            <w:gridSpan w:val="2"/>
            <w:tcBorders>
              <w:top w:val="nil"/>
              <w:left w:val="nil"/>
              <w:bottom w:val="single" w:sz="4" w:space="0" w:color="000000"/>
              <w:right w:val="single" w:sz="4" w:space="0" w:color="auto"/>
            </w:tcBorders>
            <w:shd w:val="clear" w:color="auto" w:fill="auto"/>
          </w:tcPr>
          <w:p w14:paraId="0D70C820" w14:textId="793A93D5" w:rsidR="006C618A" w:rsidRPr="002213FE" w:rsidRDefault="006C618A" w:rsidP="007B3682">
            <w:pPr>
              <w:jc w:val="both"/>
              <w:rPr>
                <w:rFonts w:eastAsia="Roboto"/>
                <w:sz w:val="24"/>
                <w:szCs w:val="24"/>
              </w:rPr>
            </w:pPr>
            <w:r w:rsidRPr="002213FE">
              <w:rPr>
                <w:rFonts w:eastAsia="Roboto"/>
                <w:sz w:val="24"/>
                <w:szCs w:val="24"/>
              </w:rPr>
              <w:t>Требования</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размещению</w:t>
            </w:r>
            <w:r w:rsidR="008A5486">
              <w:rPr>
                <w:rFonts w:eastAsia="Roboto"/>
                <w:sz w:val="24"/>
                <w:szCs w:val="24"/>
              </w:rPr>
              <w:t xml:space="preserve"> </w:t>
            </w:r>
            <w:r w:rsidRPr="002213FE">
              <w:rPr>
                <w:rFonts w:eastAsia="Roboto"/>
                <w:sz w:val="24"/>
                <w:szCs w:val="24"/>
              </w:rPr>
              <w:t>технического</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инженерного</w:t>
            </w:r>
            <w:r w:rsidR="008A5486">
              <w:rPr>
                <w:rFonts w:eastAsia="Roboto"/>
                <w:sz w:val="24"/>
                <w:szCs w:val="24"/>
              </w:rPr>
              <w:t xml:space="preserve"> </w:t>
            </w:r>
            <w:r w:rsidRPr="002213FE">
              <w:rPr>
                <w:rFonts w:eastAsia="Roboto"/>
                <w:sz w:val="24"/>
                <w:szCs w:val="24"/>
              </w:rPr>
              <w:t>оборудования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фасадах</w:t>
            </w:r>
            <w:r w:rsidR="008A5486">
              <w:rPr>
                <w:rFonts w:eastAsia="Roboto"/>
                <w:sz w:val="24"/>
                <w:szCs w:val="24"/>
              </w:rPr>
              <w:t xml:space="preserve"> </w:t>
            </w:r>
            <w:r w:rsidRPr="002213FE">
              <w:rPr>
                <w:rFonts w:eastAsia="Roboto"/>
                <w:sz w:val="24"/>
                <w:szCs w:val="24"/>
              </w:rPr>
              <w:t>зданий,</w:t>
            </w:r>
            <w:r w:rsidR="008A5486">
              <w:rPr>
                <w:rFonts w:eastAsia="Roboto"/>
                <w:sz w:val="24"/>
                <w:szCs w:val="24"/>
              </w:rPr>
              <w:t xml:space="preserve"> </w:t>
            </w:r>
            <w:r w:rsidRPr="002213FE">
              <w:rPr>
                <w:rFonts w:eastAsia="Roboto"/>
                <w:sz w:val="24"/>
                <w:szCs w:val="24"/>
              </w:rPr>
              <w:t>строений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сооружений</w:t>
            </w:r>
          </w:p>
        </w:tc>
        <w:tc>
          <w:tcPr>
            <w:tcW w:w="5333" w:type="dxa"/>
            <w:tcBorders>
              <w:top w:val="single" w:sz="4" w:space="0" w:color="auto"/>
              <w:left w:val="single" w:sz="4" w:space="0" w:color="auto"/>
              <w:bottom w:val="single" w:sz="4" w:space="0" w:color="auto"/>
            </w:tcBorders>
            <w:shd w:val="clear" w:color="auto" w:fill="auto"/>
          </w:tcPr>
          <w:p w14:paraId="3ABA1F89" w14:textId="2B75B06E" w:rsidR="006C618A" w:rsidRPr="002213FE" w:rsidRDefault="006C618A" w:rsidP="00BB52E0">
            <w:pPr>
              <w:widowControl/>
              <w:numPr>
                <w:ilvl w:val="0"/>
                <w:numId w:val="59"/>
              </w:numPr>
              <w:autoSpaceDE/>
              <w:autoSpaceDN/>
              <w:adjustRightInd/>
              <w:ind w:left="283"/>
              <w:jc w:val="both"/>
              <w:rPr>
                <w:rFonts w:eastAsia="Roboto"/>
                <w:sz w:val="24"/>
                <w:szCs w:val="24"/>
              </w:rPr>
            </w:pPr>
            <w:r w:rsidRPr="002213FE">
              <w:rPr>
                <w:rFonts w:eastAsia="Roboto"/>
                <w:sz w:val="24"/>
                <w:szCs w:val="24"/>
              </w:rPr>
              <w:t>3.1</w:t>
            </w:r>
            <w:r w:rsidR="008A5486">
              <w:rPr>
                <w:rFonts w:eastAsia="Roboto"/>
                <w:sz w:val="24"/>
                <w:szCs w:val="24"/>
              </w:rPr>
              <w:t xml:space="preserve"> </w:t>
            </w: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систем</w:t>
            </w:r>
            <w:r w:rsidR="008A5486">
              <w:rPr>
                <w:rFonts w:eastAsia="Roboto"/>
                <w:sz w:val="24"/>
                <w:szCs w:val="24"/>
              </w:rPr>
              <w:t xml:space="preserve"> </w:t>
            </w:r>
            <w:r w:rsidRPr="002213FE">
              <w:rPr>
                <w:rFonts w:eastAsia="Roboto"/>
                <w:sz w:val="24"/>
                <w:szCs w:val="24"/>
              </w:rPr>
              <w:t>кондиционирования</w:t>
            </w:r>
            <w:r w:rsidR="008A5486">
              <w:rPr>
                <w:rFonts w:eastAsia="Roboto"/>
                <w:sz w:val="24"/>
                <w:szCs w:val="24"/>
              </w:rPr>
              <w:t xml:space="preserve"> </w:t>
            </w:r>
            <w:r w:rsidRPr="002213FE">
              <w:rPr>
                <w:rFonts w:eastAsia="Roboto"/>
                <w:sz w:val="24"/>
                <w:szCs w:val="24"/>
              </w:rPr>
              <w:t>(наружные</w:t>
            </w:r>
            <w:r w:rsidR="008A5486">
              <w:rPr>
                <w:rFonts w:eastAsia="Roboto"/>
                <w:sz w:val="24"/>
                <w:szCs w:val="24"/>
              </w:rPr>
              <w:t xml:space="preserve"> </w:t>
            </w:r>
            <w:r w:rsidRPr="002213FE">
              <w:rPr>
                <w:rFonts w:eastAsia="Roboto"/>
                <w:sz w:val="24"/>
                <w:szCs w:val="24"/>
              </w:rPr>
              <w:t>блоки</w:t>
            </w:r>
            <w:r w:rsidR="008A5486">
              <w:rPr>
                <w:rFonts w:eastAsia="Roboto"/>
                <w:sz w:val="24"/>
                <w:szCs w:val="24"/>
              </w:rPr>
              <w:t xml:space="preserve"> </w:t>
            </w:r>
            <w:r w:rsidRPr="002213FE">
              <w:rPr>
                <w:rFonts w:eastAsia="Roboto"/>
                <w:sz w:val="24"/>
                <w:szCs w:val="24"/>
              </w:rPr>
              <w:t>систем</w:t>
            </w:r>
            <w:r w:rsidR="008A5486">
              <w:rPr>
                <w:rFonts w:eastAsia="Roboto"/>
                <w:sz w:val="24"/>
                <w:szCs w:val="24"/>
              </w:rPr>
              <w:t xml:space="preserve"> </w:t>
            </w:r>
            <w:r w:rsidRPr="002213FE">
              <w:rPr>
                <w:rFonts w:eastAsia="Roboto"/>
                <w:sz w:val="24"/>
                <w:szCs w:val="24"/>
              </w:rPr>
              <w:t>кондиционирования</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вентиляции,</w:t>
            </w:r>
            <w:r w:rsidR="008A5486">
              <w:rPr>
                <w:rFonts w:eastAsia="Roboto"/>
                <w:sz w:val="24"/>
                <w:szCs w:val="24"/>
              </w:rPr>
              <w:t xml:space="preserve"> </w:t>
            </w:r>
            <w:r w:rsidRPr="002213FE">
              <w:rPr>
                <w:rFonts w:eastAsia="Roboto"/>
                <w:sz w:val="24"/>
                <w:szCs w:val="24"/>
              </w:rPr>
              <w:t>отверстия</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монтажа</w:t>
            </w:r>
            <w:r w:rsidR="008A5486">
              <w:rPr>
                <w:rFonts w:eastAsia="Roboto"/>
                <w:sz w:val="24"/>
                <w:szCs w:val="24"/>
              </w:rPr>
              <w:t xml:space="preserve"> </w:t>
            </w:r>
            <w:r w:rsidRPr="002213FE">
              <w:rPr>
                <w:rFonts w:eastAsia="Roboto"/>
                <w:sz w:val="24"/>
                <w:szCs w:val="24"/>
              </w:rPr>
              <w:t>бризера),</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антенны</w:t>
            </w:r>
            <w:r w:rsidR="008A5486">
              <w:rPr>
                <w:rFonts w:eastAsia="Roboto"/>
                <w:sz w:val="24"/>
                <w:szCs w:val="24"/>
              </w:rPr>
              <w:t xml:space="preserve"> </w:t>
            </w:r>
            <w:r w:rsidRPr="002213FE">
              <w:rPr>
                <w:rFonts w:eastAsia="Roboto"/>
                <w:sz w:val="24"/>
                <w:szCs w:val="24"/>
              </w:rPr>
              <w:t>должны:</w:t>
            </w:r>
          </w:p>
          <w:p w14:paraId="11588F2F" w14:textId="357FD146" w:rsidR="006C618A" w:rsidRPr="002213FE" w:rsidRDefault="006C618A" w:rsidP="00BB52E0">
            <w:pPr>
              <w:widowControl/>
              <w:numPr>
                <w:ilvl w:val="0"/>
                <w:numId w:val="58"/>
              </w:numPr>
              <w:autoSpaceDE/>
              <w:autoSpaceDN/>
              <w:adjustRightInd/>
              <w:jc w:val="both"/>
              <w:rPr>
                <w:rFonts w:eastAsia="Roboto"/>
                <w:sz w:val="24"/>
                <w:szCs w:val="24"/>
              </w:rPr>
            </w:pPr>
            <w:r w:rsidRPr="002213FE">
              <w:rPr>
                <w:rFonts w:eastAsia="Roboto"/>
                <w:sz w:val="24"/>
                <w:szCs w:val="24"/>
              </w:rPr>
              <w:t>размещаться</w:t>
            </w:r>
            <w:r w:rsidR="008A5486">
              <w:rPr>
                <w:rFonts w:eastAsia="Roboto"/>
                <w:sz w:val="24"/>
                <w:szCs w:val="24"/>
              </w:rPr>
              <w:t xml:space="preserve"> </w:t>
            </w:r>
            <w:r w:rsidRPr="002213FE">
              <w:rPr>
                <w:rFonts w:eastAsia="Roboto"/>
                <w:sz w:val="24"/>
                <w:szCs w:val="24"/>
              </w:rPr>
              <w:t>упорядоченно,</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привязкой</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архитектурному</w:t>
            </w:r>
            <w:r w:rsidR="008A5486">
              <w:rPr>
                <w:rFonts w:eastAsia="Roboto"/>
                <w:sz w:val="24"/>
                <w:szCs w:val="24"/>
              </w:rPr>
              <w:t xml:space="preserve"> </w:t>
            </w:r>
            <w:r w:rsidRPr="002213FE">
              <w:rPr>
                <w:rFonts w:eastAsia="Roboto"/>
                <w:sz w:val="24"/>
                <w:szCs w:val="24"/>
              </w:rPr>
              <w:t>решению</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единой</w:t>
            </w:r>
            <w:r w:rsidR="008A5486">
              <w:rPr>
                <w:rFonts w:eastAsia="Roboto"/>
                <w:sz w:val="24"/>
                <w:szCs w:val="24"/>
              </w:rPr>
              <w:t xml:space="preserve"> </w:t>
            </w:r>
            <w:r w:rsidRPr="002213FE">
              <w:rPr>
                <w:rFonts w:eastAsia="Roboto"/>
                <w:sz w:val="24"/>
                <w:szCs w:val="24"/>
              </w:rPr>
              <w:t>композиционной</w:t>
            </w:r>
            <w:r w:rsidR="008A5486">
              <w:rPr>
                <w:rFonts w:eastAsia="Roboto"/>
                <w:sz w:val="24"/>
                <w:szCs w:val="24"/>
              </w:rPr>
              <w:t xml:space="preserve"> </w:t>
            </w:r>
            <w:r w:rsidRPr="002213FE">
              <w:rPr>
                <w:rFonts w:eastAsia="Roboto"/>
                <w:sz w:val="24"/>
                <w:szCs w:val="24"/>
              </w:rPr>
              <w:t>(вертикальной,</w:t>
            </w:r>
            <w:r w:rsidR="008A5486">
              <w:rPr>
                <w:rFonts w:eastAsia="Roboto"/>
                <w:sz w:val="24"/>
                <w:szCs w:val="24"/>
              </w:rPr>
              <w:t xml:space="preserve"> </w:t>
            </w:r>
            <w:r w:rsidRPr="002213FE">
              <w:rPr>
                <w:rFonts w:eastAsia="Roboto"/>
                <w:sz w:val="24"/>
                <w:szCs w:val="24"/>
              </w:rPr>
              <w:t>горизонтальной)</w:t>
            </w:r>
            <w:r w:rsidR="008A5486">
              <w:rPr>
                <w:rFonts w:eastAsia="Roboto"/>
                <w:sz w:val="24"/>
                <w:szCs w:val="24"/>
              </w:rPr>
              <w:t xml:space="preserve"> </w:t>
            </w:r>
            <w:r w:rsidRPr="002213FE">
              <w:rPr>
                <w:rFonts w:eastAsia="Roboto"/>
                <w:sz w:val="24"/>
                <w:szCs w:val="24"/>
              </w:rPr>
              <w:t>системе</w:t>
            </w:r>
            <w:r w:rsidR="008A5486">
              <w:rPr>
                <w:rFonts w:eastAsia="Roboto"/>
                <w:sz w:val="24"/>
                <w:szCs w:val="24"/>
              </w:rPr>
              <w:t xml:space="preserve"> </w:t>
            </w:r>
            <w:r w:rsidRPr="002213FE">
              <w:rPr>
                <w:rFonts w:eastAsia="Roboto"/>
                <w:sz w:val="24"/>
                <w:szCs w:val="24"/>
              </w:rPr>
              <w:t>осей;</w:t>
            </w:r>
          </w:p>
          <w:p w14:paraId="0D79AB56" w14:textId="5CA54402" w:rsidR="006C618A" w:rsidRPr="002213FE" w:rsidRDefault="006C618A" w:rsidP="00BB52E0">
            <w:pPr>
              <w:widowControl/>
              <w:numPr>
                <w:ilvl w:val="0"/>
                <w:numId w:val="58"/>
              </w:numPr>
              <w:autoSpaceDE/>
              <w:autoSpaceDN/>
              <w:adjustRightInd/>
              <w:jc w:val="both"/>
              <w:rPr>
                <w:rFonts w:eastAsia="Roboto"/>
                <w:sz w:val="24"/>
                <w:szCs w:val="24"/>
              </w:rPr>
            </w:pPr>
            <w:r w:rsidRPr="002213FE">
              <w:rPr>
                <w:rFonts w:eastAsia="Roboto"/>
                <w:sz w:val="24"/>
                <w:szCs w:val="24"/>
              </w:rPr>
              <w:t>размещаться</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использованием</w:t>
            </w:r>
            <w:r w:rsidR="008A5486">
              <w:rPr>
                <w:rFonts w:eastAsia="Roboto"/>
                <w:sz w:val="24"/>
                <w:szCs w:val="24"/>
              </w:rPr>
              <w:t xml:space="preserve"> </w:t>
            </w:r>
            <w:r w:rsidRPr="002213FE">
              <w:rPr>
                <w:rFonts w:eastAsia="Roboto"/>
                <w:sz w:val="24"/>
                <w:szCs w:val="24"/>
              </w:rPr>
              <w:t>стандартных</w:t>
            </w:r>
            <w:r w:rsidR="008A5486">
              <w:rPr>
                <w:rFonts w:eastAsia="Roboto"/>
                <w:sz w:val="24"/>
                <w:szCs w:val="24"/>
              </w:rPr>
              <w:t xml:space="preserve"> </w:t>
            </w:r>
            <w:r w:rsidRPr="002213FE">
              <w:rPr>
                <w:rFonts w:eastAsia="Roboto"/>
                <w:sz w:val="24"/>
                <w:szCs w:val="24"/>
              </w:rPr>
              <w:t>конструкций</w:t>
            </w:r>
            <w:r w:rsidR="008A5486">
              <w:rPr>
                <w:rFonts w:eastAsia="Roboto"/>
                <w:sz w:val="24"/>
                <w:szCs w:val="24"/>
              </w:rPr>
              <w:t xml:space="preserve"> </w:t>
            </w:r>
            <w:r w:rsidRPr="002213FE">
              <w:rPr>
                <w:rFonts w:eastAsia="Roboto"/>
                <w:sz w:val="24"/>
                <w:szCs w:val="24"/>
              </w:rPr>
              <w:t>крепления</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использованием</w:t>
            </w:r>
            <w:r w:rsidR="008A5486">
              <w:rPr>
                <w:rFonts w:eastAsia="Roboto"/>
                <w:sz w:val="24"/>
                <w:szCs w:val="24"/>
              </w:rPr>
              <w:t xml:space="preserve"> </w:t>
            </w:r>
            <w:r w:rsidRPr="002213FE">
              <w:rPr>
                <w:rFonts w:eastAsia="Roboto"/>
                <w:sz w:val="24"/>
                <w:szCs w:val="24"/>
              </w:rPr>
              <w:t>маскирующих</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(решеток,</w:t>
            </w:r>
            <w:r w:rsidR="008A5486">
              <w:rPr>
                <w:rFonts w:eastAsia="Roboto"/>
                <w:sz w:val="24"/>
                <w:szCs w:val="24"/>
              </w:rPr>
              <w:t xml:space="preserve"> </w:t>
            </w:r>
            <w:r w:rsidRPr="002213FE">
              <w:rPr>
                <w:rFonts w:eastAsia="Roboto"/>
                <w:sz w:val="24"/>
                <w:szCs w:val="24"/>
              </w:rPr>
              <w:t>жалюзи,</w:t>
            </w:r>
            <w:r w:rsidR="008A5486">
              <w:rPr>
                <w:rFonts w:eastAsia="Roboto"/>
                <w:sz w:val="24"/>
                <w:szCs w:val="24"/>
              </w:rPr>
              <w:t xml:space="preserve"> </w:t>
            </w:r>
            <w:r w:rsidRPr="002213FE">
              <w:rPr>
                <w:rFonts w:eastAsia="Roboto"/>
                <w:sz w:val="24"/>
                <w:szCs w:val="24"/>
              </w:rPr>
              <w:t>корзин);</w:t>
            </w:r>
          </w:p>
          <w:p w14:paraId="0FAEAAA2" w14:textId="6DFB2377" w:rsidR="006C618A" w:rsidRPr="002213FE" w:rsidRDefault="006C618A" w:rsidP="00BB52E0">
            <w:pPr>
              <w:widowControl/>
              <w:numPr>
                <w:ilvl w:val="0"/>
                <w:numId w:val="58"/>
              </w:numPr>
              <w:autoSpaceDE/>
              <w:autoSpaceDN/>
              <w:adjustRightInd/>
              <w:jc w:val="both"/>
              <w:rPr>
                <w:rFonts w:eastAsia="Roboto"/>
                <w:sz w:val="24"/>
                <w:szCs w:val="24"/>
              </w:rPr>
            </w:pPr>
            <w:r w:rsidRPr="002213FE">
              <w:rPr>
                <w:rFonts w:eastAsia="Roboto"/>
                <w:sz w:val="24"/>
                <w:szCs w:val="24"/>
              </w:rPr>
              <w:t>оснащаться</w:t>
            </w:r>
            <w:r w:rsidR="008A5486">
              <w:rPr>
                <w:rFonts w:eastAsia="Roboto"/>
                <w:sz w:val="24"/>
                <w:szCs w:val="24"/>
              </w:rPr>
              <w:t xml:space="preserve"> </w:t>
            </w:r>
            <w:r w:rsidRPr="002213FE">
              <w:rPr>
                <w:rFonts w:eastAsia="Roboto"/>
                <w:sz w:val="24"/>
                <w:szCs w:val="24"/>
              </w:rPr>
              <w:t>кабель-каналами,</w:t>
            </w:r>
            <w:r w:rsidR="008A5486">
              <w:rPr>
                <w:rFonts w:eastAsia="Roboto"/>
                <w:sz w:val="24"/>
                <w:szCs w:val="24"/>
              </w:rPr>
              <w:t xml:space="preserve"> </w:t>
            </w:r>
            <w:r w:rsidRPr="002213FE">
              <w:rPr>
                <w:rFonts w:eastAsia="Roboto"/>
                <w:sz w:val="24"/>
                <w:szCs w:val="24"/>
              </w:rPr>
              <w:t>скрытыми</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фасадом</w:t>
            </w:r>
            <w:r w:rsidR="008A5486">
              <w:rPr>
                <w:rFonts w:eastAsia="Roboto"/>
                <w:sz w:val="24"/>
                <w:szCs w:val="24"/>
              </w:rPr>
              <w:t xml:space="preserve"> </w:t>
            </w:r>
            <w:r w:rsidRPr="002213FE">
              <w:rPr>
                <w:rFonts w:eastAsia="Roboto"/>
                <w:sz w:val="24"/>
                <w:szCs w:val="24"/>
              </w:rPr>
              <w:t>или</w:t>
            </w:r>
            <w:r w:rsidR="008A5486">
              <w:rPr>
                <w:rFonts w:eastAsia="Roboto"/>
                <w:sz w:val="24"/>
                <w:szCs w:val="24"/>
              </w:rPr>
              <w:t xml:space="preserve"> </w:t>
            </w:r>
            <w:r w:rsidRPr="002213FE">
              <w:rPr>
                <w:rFonts w:eastAsia="Roboto"/>
                <w:sz w:val="24"/>
                <w:szCs w:val="24"/>
              </w:rPr>
              <w:t>замаскированными</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тон</w:t>
            </w:r>
            <w:r w:rsidR="008A5486">
              <w:rPr>
                <w:rFonts w:eastAsia="Roboto"/>
                <w:sz w:val="24"/>
                <w:szCs w:val="24"/>
              </w:rPr>
              <w:t xml:space="preserve"> </w:t>
            </w:r>
            <w:r w:rsidRPr="002213FE">
              <w:rPr>
                <w:rFonts w:eastAsia="Roboto"/>
                <w:sz w:val="24"/>
                <w:szCs w:val="24"/>
              </w:rPr>
              <w:t>колера</w:t>
            </w:r>
            <w:r w:rsidR="008A5486">
              <w:rPr>
                <w:rFonts w:eastAsia="Roboto"/>
                <w:sz w:val="24"/>
                <w:szCs w:val="24"/>
              </w:rPr>
              <w:t xml:space="preserve"> </w:t>
            </w:r>
            <w:r w:rsidRPr="002213FE">
              <w:rPr>
                <w:rFonts w:eastAsia="Roboto"/>
                <w:sz w:val="24"/>
                <w:szCs w:val="24"/>
              </w:rPr>
              <w:t>соответствующей</w:t>
            </w:r>
            <w:r w:rsidR="008A5486">
              <w:rPr>
                <w:rFonts w:eastAsia="Roboto"/>
                <w:sz w:val="24"/>
                <w:szCs w:val="24"/>
              </w:rPr>
              <w:t xml:space="preserve"> </w:t>
            </w:r>
            <w:r w:rsidRPr="002213FE">
              <w:rPr>
                <w:rFonts w:eastAsia="Roboto"/>
                <w:sz w:val="24"/>
                <w:szCs w:val="24"/>
              </w:rPr>
              <w:t>плоскости</w:t>
            </w:r>
            <w:r w:rsidR="008A5486">
              <w:rPr>
                <w:rFonts w:eastAsia="Roboto"/>
                <w:sz w:val="24"/>
                <w:szCs w:val="24"/>
              </w:rPr>
              <w:t xml:space="preserve"> </w:t>
            </w:r>
            <w:r w:rsidRPr="002213FE">
              <w:rPr>
                <w:rFonts w:eastAsia="Roboto"/>
                <w:sz w:val="24"/>
                <w:szCs w:val="24"/>
              </w:rPr>
              <w:t>фасада.</w:t>
            </w:r>
          </w:p>
          <w:p w14:paraId="3AD4B8A8" w14:textId="2653C5E1" w:rsidR="006C618A" w:rsidRPr="002213FE" w:rsidRDefault="006C618A" w:rsidP="00BB52E0">
            <w:pPr>
              <w:widowControl/>
              <w:numPr>
                <w:ilvl w:val="0"/>
                <w:numId w:val="59"/>
              </w:numPr>
              <w:autoSpaceDE/>
              <w:autoSpaceDN/>
              <w:adjustRightInd/>
              <w:ind w:left="283"/>
              <w:jc w:val="both"/>
              <w:rPr>
                <w:rFonts w:eastAsia="Roboto"/>
                <w:sz w:val="24"/>
                <w:szCs w:val="24"/>
              </w:rPr>
            </w:pPr>
            <w:r w:rsidRPr="002213FE">
              <w:rPr>
                <w:rFonts w:eastAsia="Roboto"/>
                <w:sz w:val="24"/>
                <w:szCs w:val="24"/>
              </w:rPr>
              <w:t>3.2</w:t>
            </w:r>
            <w:r w:rsidR="008A5486">
              <w:rPr>
                <w:rFonts w:eastAsia="Roboto"/>
                <w:sz w:val="24"/>
                <w:szCs w:val="24"/>
              </w:rPr>
              <w:t xml:space="preserve"> </w:t>
            </w:r>
            <w:r w:rsidRPr="002213FE">
              <w:rPr>
                <w:rFonts w:eastAsia="Roboto"/>
                <w:sz w:val="24"/>
                <w:szCs w:val="24"/>
              </w:rPr>
              <w:t>Размещение</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систем</w:t>
            </w:r>
            <w:r w:rsidR="008A5486">
              <w:rPr>
                <w:rFonts w:eastAsia="Roboto"/>
                <w:sz w:val="24"/>
                <w:szCs w:val="24"/>
              </w:rPr>
              <w:t xml:space="preserve"> </w:t>
            </w:r>
            <w:r w:rsidRPr="002213FE">
              <w:rPr>
                <w:rFonts w:eastAsia="Roboto"/>
                <w:sz w:val="24"/>
                <w:szCs w:val="24"/>
              </w:rPr>
              <w:t>кондиционирования</w:t>
            </w:r>
            <w:r w:rsidR="008A5486">
              <w:rPr>
                <w:rFonts w:eastAsia="Roboto"/>
                <w:sz w:val="24"/>
                <w:szCs w:val="24"/>
              </w:rPr>
              <w:t xml:space="preserve"> </w:t>
            </w:r>
            <w:r w:rsidRPr="002213FE">
              <w:rPr>
                <w:rFonts w:eastAsia="Roboto"/>
                <w:sz w:val="24"/>
                <w:szCs w:val="24"/>
              </w:rPr>
              <w:t>допускается:</w:t>
            </w:r>
          </w:p>
          <w:p w14:paraId="0DBCDA87" w14:textId="3890BEA6"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на</w:t>
            </w:r>
            <w:r w:rsidR="008A5486">
              <w:rPr>
                <w:rFonts w:eastAsia="Roboto"/>
                <w:sz w:val="24"/>
                <w:szCs w:val="24"/>
              </w:rPr>
              <w:t xml:space="preserve"> </w:t>
            </w:r>
            <w:r w:rsidRPr="002213FE">
              <w:rPr>
                <w:rFonts w:eastAsia="Roboto"/>
                <w:sz w:val="24"/>
                <w:szCs w:val="24"/>
              </w:rPr>
              <w:t>кровле</w:t>
            </w:r>
            <w:r w:rsidR="008A5486">
              <w:rPr>
                <w:rFonts w:eastAsia="Roboto"/>
                <w:sz w:val="24"/>
                <w:szCs w:val="24"/>
              </w:rPr>
              <w:t xml:space="preserve"> </w:t>
            </w:r>
            <w:r w:rsidRPr="002213FE">
              <w:rPr>
                <w:rFonts w:eastAsia="Roboto"/>
                <w:sz w:val="24"/>
                <w:szCs w:val="24"/>
              </w:rPr>
              <w:t>объекта</w:t>
            </w:r>
            <w:r w:rsidR="008A5486">
              <w:rPr>
                <w:rFonts w:eastAsia="Roboto"/>
                <w:sz w:val="24"/>
                <w:szCs w:val="24"/>
              </w:rPr>
              <w:t xml:space="preserve"> </w:t>
            </w:r>
            <w:r w:rsidRPr="002213FE">
              <w:rPr>
                <w:rFonts w:eastAsia="Roboto"/>
                <w:sz w:val="24"/>
                <w:szCs w:val="24"/>
              </w:rPr>
              <w:t>(крышные</w:t>
            </w:r>
            <w:r w:rsidR="008A5486">
              <w:rPr>
                <w:rFonts w:eastAsia="Roboto"/>
                <w:sz w:val="24"/>
                <w:szCs w:val="24"/>
              </w:rPr>
              <w:t xml:space="preserve"> </w:t>
            </w:r>
            <w:r w:rsidRPr="002213FE">
              <w:rPr>
                <w:rFonts w:eastAsia="Roboto"/>
                <w:sz w:val="24"/>
                <w:szCs w:val="24"/>
              </w:rPr>
              <w:t>кондиционеры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внутренними</w:t>
            </w:r>
            <w:r w:rsidR="008A5486">
              <w:rPr>
                <w:rFonts w:eastAsia="Roboto"/>
                <w:sz w:val="24"/>
                <w:szCs w:val="24"/>
              </w:rPr>
              <w:t xml:space="preserve"> </w:t>
            </w:r>
            <w:r w:rsidRPr="002213FE">
              <w:rPr>
                <w:rFonts w:eastAsia="Roboto"/>
                <w:sz w:val="24"/>
                <w:szCs w:val="24"/>
              </w:rPr>
              <w:t>воздуховодными</w:t>
            </w:r>
            <w:r w:rsidR="008A5486">
              <w:rPr>
                <w:rFonts w:eastAsia="Roboto"/>
                <w:sz w:val="24"/>
                <w:szCs w:val="24"/>
              </w:rPr>
              <w:t xml:space="preserve"> </w:t>
            </w:r>
            <w:r w:rsidRPr="002213FE">
              <w:rPr>
                <w:rFonts w:eastAsia="Roboto"/>
                <w:sz w:val="24"/>
                <w:szCs w:val="24"/>
              </w:rPr>
              <w:t>каналами);</w:t>
            </w:r>
          </w:p>
          <w:p w14:paraId="21182A30" w14:textId="75DBF77C"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в</w:t>
            </w:r>
            <w:r w:rsidR="008A5486">
              <w:rPr>
                <w:rFonts w:eastAsia="Roboto"/>
                <w:sz w:val="24"/>
                <w:szCs w:val="24"/>
              </w:rPr>
              <w:t xml:space="preserve"> </w:t>
            </w:r>
            <w:r w:rsidRPr="002213FE">
              <w:rPr>
                <w:rFonts w:eastAsia="Roboto"/>
                <w:sz w:val="24"/>
                <w:szCs w:val="24"/>
              </w:rPr>
              <w:t>нижней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оконных</w:t>
            </w:r>
            <w:r w:rsidR="008A5486">
              <w:rPr>
                <w:rFonts w:eastAsia="Roboto"/>
                <w:sz w:val="24"/>
                <w:szCs w:val="24"/>
              </w:rPr>
              <w:t xml:space="preserve"> </w:t>
            </w:r>
            <w:r w:rsidRPr="002213FE">
              <w:rPr>
                <w:rFonts w:eastAsia="Roboto"/>
                <w:sz w:val="24"/>
                <w:szCs w:val="24"/>
              </w:rPr>
              <w:t>проемов,</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окнах</w:t>
            </w:r>
            <w:r w:rsidR="008A5486">
              <w:rPr>
                <w:rFonts w:eastAsia="Roboto"/>
                <w:sz w:val="24"/>
                <w:szCs w:val="24"/>
              </w:rPr>
              <w:t xml:space="preserve"> </w:t>
            </w:r>
            <w:r w:rsidRPr="002213FE">
              <w:rPr>
                <w:rFonts w:eastAsia="Roboto"/>
                <w:sz w:val="24"/>
                <w:szCs w:val="24"/>
              </w:rPr>
              <w:t>подвального</w:t>
            </w:r>
            <w:r w:rsidR="008A5486">
              <w:rPr>
                <w:rFonts w:eastAsia="Roboto"/>
                <w:sz w:val="24"/>
                <w:szCs w:val="24"/>
              </w:rPr>
              <w:t xml:space="preserve"> </w:t>
            </w:r>
            <w:r w:rsidRPr="002213FE">
              <w:rPr>
                <w:rFonts w:eastAsia="Roboto"/>
                <w:sz w:val="24"/>
                <w:szCs w:val="24"/>
              </w:rPr>
              <w:t>этажа</w:t>
            </w:r>
            <w:r w:rsidR="008A5486">
              <w:rPr>
                <w:rFonts w:eastAsia="Roboto"/>
                <w:sz w:val="24"/>
                <w:szCs w:val="24"/>
              </w:rPr>
              <w:t xml:space="preserve"> </w:t>
            </w:r>
            <w:r w:rsidRPr="002213FE">
              <w:rPr>
                <w:rFonts w:eastAsia="Roboto"/>
                <w:sz w:val="24"/>
                <w:szCs w:val="24"/>
              </w:rPr>
              <w:t>без</w:t>
            </w:r>
            <w:r w:rsidR="008A5486">
              <w:rPr>
                <w:rFonts w:eastAsia="Roboto"/>
                <w:sz w:val="24"/>
                <w:szCs w:val="24"/>
              </w:rPr>
              <w:t xml:space="preserve"> </w:t>
            </w:r>
            <w:r w:rsidRPr="002213FE">
              <w:rPr>
                <w:rFonts w:eastAsia="Roboto"/>
                <w:sz w:val="24"/>
                <w:szCs w:val="24"/>
              </w:rPr>
              <w:t>выхода</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плоскость</w:t>
            </w:r>
            <w:r w:rsidR="008A5486">
              <w:rPr>
                <w:rFonts w:eastAsia="Roboto"/>
                <w:sz w:val="24"/>
                <w:szCs w:val="24"/>
              </w:rPr>
              <w:t xml:space="preserve"> </w:t>
            </w:r>
            <w:r w:rsidRPr="002213FE">
              <w:rPr>
                <w:rFonts w:eastAsia="Roboto"/>
                <w:sz w:val="24"/>
                <w:szCs w:val="24"/>
              </w:rPr>
              <w:t>фасада;</w:t>
            </w:r>
          </w:p>
          <w:p w14:paraId="37172F4E" w14:textId="0FEBC63E"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в</w:t>
            </w:r>
            <w:r w:rsidR="008A5486">
              <w:rPr>
                <w:rFonts w:eastAsia="Roboto"/>
                <w:sz w:val="24"/>
                <w:szCs w:val="24"/>
              </w:rPr>
              <w:t xml:space="preserve"> </w:t>
            </w:r>
            <w:r w:rsidRPr="002213FE">
              <w:rPr>
                <w:rFonts w:eastAsia="Roboto"/>
                <w:sz w:val="24"/>
                <w:szCs w:val="24"/>
              </w:rPr>
              <w:t>простенках</w:t>
            </w:r>
            <w:r w:rsidR="008A5486">
              <w:rPr>
                <w:rFonts w:eastAsia="Roboto"/>
                <w:sz w:val="24"/>
                <w:szCs w:val="24"/>
              </w:rPr>
              <w:t xml:space="preserve"> </w:t>
            </w:r>
            <w:r w:rsidRPr="002213FE">
              <w:rPr>
                <w:rFonts w:eastAsia="Roboto"/>
                <w:sz w:val="24"/>
                <w:szCs w:val="24"/>
              </w:rPr>
              <w:t>между</w:t>
            </w:r>
            <w:r w:rsidR="008A5486">
              <w:rPr>
                <w:rFonts w:eastAsia="Roboto"/>
                <w:sz w:val="24"/>
                <w:szCs w:val="24"/>
              </w:rPr>
              <w:t xml:space="preserve"> </w:t>
            </w:r>
            <w:r w:rsidRPr="002213FE">
              <w:rPr>
                <w:rFonts w:eastAsia="Roboto"/>
                <w:sz w:val="24"/>
                <w:szCs w:val="24"/>
              </w:rPr>
              <w:t>оконными</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дверными</w:t>
            </w:r>
            <w:r w:rsidR="008A5486">
              <w:rPr>
                <w:rFonts w:eastAsia="Roboto"/>
                <w:sz w:val="24"/>
                <w:szCs w:val="24"/>
              </w:rPr>
              <w:t xml:space="preserve"> </w:t>
            </w:r>
            <w:r w:rsidRPr="002213FE">
              <w:rPr>
                <w:rFonts w:eastAsia="Roboto"/>
                <w:sz w:val="24"/>
                <w:szCs w:val="24"/>
              </w:rPr>
              <w:t>проемами;</w:t>
            </w:r>
          </w:p>
          <w:p w14:paraId="0F7EA233" w14:textId="45688B79"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на</w:t>
            </w:r>
            <w:r w:rsidR="008A5486">
              <w:rPr>
                <w:rFonts w:eastAsia="Roboto"/>
                <w:sz w:val="24"/>
                <w:szCs w:val="24"/>
              </w:rPr>
              <w:t xml:space="preserve"> </w:t>
            </w:r>
            <w:r w:rsidRPr="002213FE">
              <w:rPr>
                <w:rFonts w:eastAsia="Roboto"/>
                <w:sz w:val="24"/>
                <w:szCs w:val="24"/>
              </w:rPr>
              <w:t>балконах.</w:t>
            </w:r>
            <w:r w:rsidR="008A5486">
              <w:rPr>
                <w:rFonts w:eastAsia="Roboto"/>
                <w:sz w:val="24"/>
                <w:szCs w:val="24"/>
              </w:rPr>
              <w:t xml:space="preserve"> </w:t>
            </w:r>
          </w:p>
        </w:tc>
        <w:tc>
          <w:tcPr>
            <w:tcW w:w="6410" w:type="dxa"/>
            <w:tcBorders>
              <w:top w:val="nil"/>
              <w:left w:val="nil"/>
              <w:bottom w:val="single" w:sz="4" w:space="0" w:color="000000"/>
              <w:right w:val="single" w:sz="4" w:space="0" w:color="000000"/>
            </w:tcBorders>
            <w:shd w:val="clear" w:color="auto" w:fill="auto"/>
          </w:tcPr>
          <w:p w14:paraId="0821305C" w14:textId="56DC459A" w:rsidR="006C618A" w:rsidRPr="002213FE" w:rsidRDefault="006C618A" w:rsidP="00BB52E0">
            <w:pPr>
              <w:widowControl/>
              <w:numPr>
                <w:ilvl w:val="0"/>
                <w:numId w:val="59"/>
              </w:numPr>
              <w:autoSpaceDE/>
              <w:autoSpaceDN/>
              <w:adjustRightInd/>
              <w:ind w:left="283"/>
              <w:jc w:val="both"/>
              <w:rPr>
                <w:rFonts w:eastAsia="Roboto"/>
                <w:sz w:val="24"/>
                <w:szCs w:val="24"/>
              </w:rPr>
            </w:pPr>
            <w:r w:rsidRPr="002213FE">
              <w:rPr>
                <w:rFonts w:eastAsia="Roboto"/>
                <w:sz w:val="24"/>
                <w:szCs w:val="24"/>
              </w:rPr>
              <w:t>3.3</w:t>
            </w:r>
            <w:r w:rsidR="008A5486">
              <w:rPr>
                <w:rFonts w:eastAsia="Roboto"/>
                <w:sz w:val="24"/>
                <w:szCs w:val="24"/>
              </w:rPr>
              <w:t xml:space="preserve"> </w:t>
            </w:r>
            <w:r w:rsidRPr="002213FE">
              <w:rPr>
                <w:rFonts w:eastAsia="Roboto"/>
                <w:sz w:val="24"/>
                <w:szCs w:val="24"/>
              </w:rPr>
              <w:t>Размещение</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систем</w:t>
            </w:r>
            <w:r w:rsidR="008A5486">
              <w:rPr>
                <w:rFonts w:eastAsia="Roboto"/>
                <w:sz w:val="24"/>
                <w:szCs w:val="24"/>
              </w:rPr>
              <w:t xml:space="preserve"> </w:t>
            </w:r>
            <w:r w:rsidRPr="002213FE">
              <w:rPr>
                <w:rFonts w:eastAsia="Roboto"/>
                <w:sz w:val="24"/>
                <w:szCs w:val="24"/>
              </w:rPr>
              <w:t>кондиционирования</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p>
          <w:p w14:paraId="7C48E4E0" w14:textId="59A39CBE" w:rsidR="006C618A" w:rsidRPr="002213FE" w:rsidRDefault="006C618A" w:rsidP="00BB52E0">
            <w:pPr>
              <w:widowControl/>
              <w:numPr>
                <w:ilvl w:val="0"/>
                <w:numId w:val="68"/>
              </w:numPr>
              <w:autoSpaceDE/>
              <w:autoSpaceDN/>
              <w:adjustRightInd/>
              <w:jc w:val="both"/>
              <w:rPr>
                <w:rFonts w:eastAsia="Roboto"/>
                <w:sz w:val="24"/>
                <w:szCs w:val="24"/>
              </w:rPr>
            </w:pPr>
            <w:r w:rsidRPr="002213FE">
              <w:rPr>
                <w:rFonts w:eastAsia="Roboto"/>
                <w:sz w:val="24"/>
                <w:szCs w:val="24"/>
              </w:rPr>
              <w:t>на</w:t>
            </w:r>
            <w:r w:rsidR="008A5486">
              <w:rPr>
                <w:rFonts w:eastAsia="Roboto"/>
                <w:sz w:val="24"/>
                <w:szCs w:val="24"/>
              </w:rPr>
              <w:t xml:space="preserve"> </w:t>
            </w:r>
            <w:r w:rsidRPr="002213FE">
              <w:rPr>
                <w:rFonts w:eastAsia="Roboto"/>
                <w:sz w:val="24"/>
                <w:szCs w:val="24"/>
              </w:rPr>
              <w:t>поверхности</w:t>
            </w:r>
            <w:r w:rsidR="008A5486">
              <w:rPr>
                <w:rFonts w:eastAsia="Roboto"/>
                <w:sz w:val="24"/>
                <w:szCs w:val="24"/>
              </w:rPr>
              <w:t xml:space="preserve"> </w:t>
            </w:r>
            <w:r w:rsidRPr="002213FE">
              <w:rPr>
                <w:rFonts w:eastAsia="Roboto"/>
                <w:sz w:val="24"/>
                <w:szCs w:val="24"/>
              </w:rPr>
              <w:t>главных</w:t>
            </w:r>
            <w:r w:rsidR="008A5486">
              <w:rPr>
                <w:rFonts w:eastAsia="Roboto"/>
                <w:sz w:val="24"/>
                <w:szCs w:val="24"/>
              </w:rPr>
              <w:t xml:space="preserve"> </w:t>
            </w:r>
            <w:r w:rsidRPr="002213FE">
              <w:rPr>
                <w:rFonts w:eastAsia="Roboto"/>
                <w:sz w:val="24"/>
                <w:szCs w:val="24"/>
              </w:rPr>
              <w:t>фасадов;</w:t>
            </w:r>
          </w:p>
          <w:p w14:paraId="13817311" w14:textId="2BCC537A" w:rsidR="006C618A" w:rsidRPr="002213FE" w:rsidRDefault="006C618A" w:rsidP="00BB52E0">
            <w:pPr>
              <w:widowControl/>
              <w:numPr>
                <w:ilvl w:val="0"/>
                <w:numId w:val="68"/>
              </w:numPr>
              <w:autoSpaceDE/>
              <w:autoSpaceDN/>
              <w:adjustRightInd/>
              <w:jc w:val="both"/>
              <w:rPr>
                <w:rFonts w:eastAsia="Roboto"/>
                <w:sz w:val="24"/>
                <w:szCs w:val="24"/>
              </w:rPr>
            </w:pPr>
            <w:r w:rsidRPr="002213FE">
              <w:rPr>
                <w:rFonts w:eastAsia="Roboto"/>
                <w:sz w:val="24"/>
                <w:szCs w:val="24"/>
              </w:rPr>
              <w:t>в</w:t>
            </w:r>
            <w:r w:rsidR="008A5486">
              <w:rPr>
                <w:rFonts w:eastAsia="Roboto"/>
                <w:sz w:val="24"/>
                <w:szCs w:val="24"/>
              </w:rPr>
              <w:t xml:space="preserve"> </w:t>
            </w:r>
            <w:r w:rsidRPr="002213FE">
              <w:rPr>
                <w:rFonts w:eastAsia="Roboto"/>
                <w:sz w:val="24"/>
                <w:szCs w:val="24"/>
              </w:rPr>
              <w:t>оконных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дверных</w:t>
            </w:r>
            <w:r w:rsidR="008A5486">
              <w:rPr>
                <w:rFonts w:eastAsia="Roboto"/>
                <w:sz w:val="24"/>
                <w:szCs w:val="24"/>
              </w:rPr>
              <w:t xml:space="preserve"> </w:t>
            </w:r>
            <w:r w:rsidRPr="002213FE">
              <w:rPr>
                <w:rFonts w:eastAsia="Roboto"/>
                <w:sz w:val="24"/>
                <w:szCs w:val="24"/>
              </w:rPr>
              <w:t>проемах</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выступанием</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плоскость</w:t>
            </w:r>
            <w:r w:rsidR="008A5486">
              <w:rPr>
                <w:rFonts w:eastAsia="Roboto"/>
                <w:sz w:val="24"/>
                <w:szCs w:val="24"/>
              </w:rPr>
              <w:t xml:space="preserve"> </w:t>
            </w:r>
            <w:r w:rsidRPr="002213FE">
              <w:rPr>
                <w:rFonts w:eastAsia="Roboto"/>
                <w:sz w:val="24"/>
                <w:szCs w:val="24"/>
              </w:rPr>
              <w:t>фасада;</w:t>
            </w:r>
          </w:p>
          <w:p w14:paraId="6828193B" w14:textId="18CC991C" w:rsidR="006C618A" w:rsidRPr="002213FE" w:rsidRDefault="006C618A" w:rsidP="00BB52E0">
            <w:pPr>
              <w:widowControl/>
              <w:numPr>
                <w:ilvl w:val="0"/>
                <w:numId w:val="68"/>
              </w:numPr>
              <w:autoSpaceDE/>
              <w:autoSpaceDN/>
              <w:adjustRightInd/>
              <w:jc w:val="both"/>
              <w:rPr>
                <w:rFonts w:eastAsia="Roboto"/>
                <w:sz w:val="24"/>
                <w:szCs w:val="24"/>
              </w:rPr>
            </w:pPr>
            <w:r w:rsidRPr="002213FE">
              <w:rPr>
                <w:rFonts w:eastAsia="Roboto"/>
                <w:sz w:val="24"/>
                <w:szCs w:val="24"/>
              </w:rPr>
              <w:t>над</w:t>
            </w:r>
            <w:r w:rsidR="008A5486">
              <w:rPr>
                <w:rFonts w:eastAsia="Roboto"/>
                <w:sz w:val="24"/>
                <w:szCs w:val="24"/>
              </w:rPr>
              <w:t xml:space="preserve"> </w:t>
            </w:r>
            <w:r w:rsidRPr="002213FE">
              <w:rPr>
                <w:rFonts w:eastAsia="Roboto"/>
                <w:sz w:val="24"/>
                <w:szCs w:val="24"/>
              </w:rPr>
              <w:t>пешеходными</w:t>
            </w:r>
            <w:r w:rsidR="008A5486">
              <w:rPr>
                <w:rFonts w:eastAsia="Roboto"/>
                <w:sz w:val="24"/>
                <w:szCs w:val="24"/>
              </w:rPr>
              <w:t xml:space="preserve"> </w:t>
            </w:r>
            <w:r w:rsidRPr="002213FE">
              <w:rPr>
                <w:rFonts w:eastAsia="Roboto"/>
                <w:sz w:val="24"/>
                <w:szCs w:val="24"/>
              </w:rPr>
              <w:t>тротуарами.</w:t>
            </w:r>
          </w:p>
          <w:p w14:paraId="655CE644" w14:textId="3CC1736C" w:rsidR="006C618A" w:rsidRPr="002213FE" w:rsidRDefault="006C618A" w:rsidP="00BB52E0">
            <w:pPr>
              <w:widowControl/>
              <w:numPr>
                <w:ilvl w:val="0"/>
                <w:numId w:val="59"/>
              </w:numPr>
              <w:autoSpaceDE/>
              <w:autoSpaceDN/>
              <w:adjustRightInd/>
              <w:ind w:left="283"/>
              <w:jc w:val="both"/>
              <w:rPr>
                <w:rFonts w:eastAsia="Roboto"/>
                <w:sz w:val="24"/>
                <w:szCs w:val="24"/>
              </w:rPr>
            </w:pPr>
            <w:r w:rsidRPr="002213FE">
              <w:rPr>
                <w:rFonts w:eastAsia="Roboto"/>
                <w:sz w:val="24"/>
                <w:szCs w:val="24"/>
              </w:rPr>
              <w:t>3.4</w:t>
            </w:r>
            <w:r w:rsidR="008A5486">
              <w:rPr>
                <w:rFonts w:eastAsia="Roboto"/>
                <w:sz w:val="24"/>
                <w:szCs w:val="24"/>
              </w:rPr>
              <w:t xml:space="preserve"> </w:t>
            </w:r>
            <w:r w:rsidRPr="002213FE">
              <w:rPr>
                <w:rFonts w:eastAsia="Roboto"/>
                <w:sz w:val="24"/>
                <w:szCs w:val="24"/>
              </w:rPr>
              <w:t>Маскирующие</w:t>
            </w:r>
            <w:r w:rsidR="008A5486">
              <w:rPr>
                <w:rFonts w:eastAsia="Roboto"/>
                <w:sz w:val="24"/>
                <w:szCs w:val="24"/>
              </w:rPr>
              <w:t xml:space="preserve"> </w:t>
            </w:r>
            <w:r w:rsidRPr="002213FE">
              <w:rPr>
                <w:rFonts w:eastAsia="Roboto"/>
                <w:sz w:val="24"/>
                <w:szCs w:val="24"/>
              </w:rPr>
              <w:t>ограждения</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иметь</w:t>
            </w:r>
            <w:r w:rsidR="008A5486">
              <w:rPr>
                <w:rFonts w:eastAsia="Roboto"/>
                <w:sz w:val="24"/>
                <w:szCs w:val="24"/>
              </w:rPr>
              <w:t xml:space="preserve"> </w:t>
            </w:r>
            <w:r w:rsidRPr="002213FE">
              <w:rPr>
                <w:rFonts w:eastAsia="Roboto"/>
                <w:sz w:val="24"/>
                <w:szCs w:val="24"/>
              </w:rPr>
              <w:t>окраску,</w:t>
            </w:r>
            <w:r w:rsidR="008A5486">
              <w:rPr>
                <w:rFonts w:eastAsia="Roboto"/>
                <w:sz w:val="24"/>
                <w:szCs w:val="24"/>
              </w:rPr>
              <w:t xml:space="preserve"> </w:t>
            </w:r>
            <w:r w:rsidRPr="002213FE">
              <w:rPr>
                <w:rFonts w:eastAsia="Roboto"/>
                <w:sz w:val="24"/>
                <w:szCs w:val="24"/>
              </w:rPr>
              <w:t>соответствующую</w:t>
            </w:r>
            <w:r w:rsidR="008A5486">
              <w:rPr>
                <w:rFonts w:eastAsia="Roboto"/>
                <w:sz w:val="24"/>
                <w:szCs w:val="24"/>
              </w:rPr>
              <w:t xml:space="preserve"> </w:t>
            </w:r>
            <w:r w:rsidRPr="002213FE">
              <w:rPr>
                <w:rFonts w:eastAsia="Roboto"/>
                <w:sz w:val="24"/>
                <w:szCs w:val="24"/>
              </w:rPr>
              <w:t>одному</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колеров</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здания</w:t>
            </w:r>
            <w:r w:rsidR="008A5486">
              <w:rPr>
                <w:rFonts w:eastAsia="Roboto"/>
                <w:sz w:val="24"/>
                <w:szCs w:val="24"/>
              </w:rPr>
              <w:t xml:space="preserve"> </w:t>
            </w:r>
            <w:r w:rsidRPr="002213FE">
              <w:rPr>
                <w:rFonts w:eastAsia="Roboto"/>
                <w:sz w:val="24"/>
                <w:szCs w:val="24"/>
              </w:rPr>
              <w:t>(стен,</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окон,</w:t>
            </w:r>
            <w:r w:rsidR="008A5486">
              <w:rPr>
                <w:rFonts w:eastAsia="Roboto"/>
                <w:sz w:val="24"/>
                <w:szCs w:val="24"/>
              </w:rPr>
              <w:t xml:space="preserve"> </w:t>
            </w:r>
            <w:r w:rsidRPr="002213FE">
              <w:rPr>
                <w:rFonts w:eastAsia="Roboto"/>
                <w:sz w:val="24"/>
                <w:szCs w:val="24"/>
              </w:rPr>
              <w:t>цоколя).</w:t>
            </w:r>
          </w:p>
          <w:p w14:paraId="37FAA5E1" w14:textId="7EDD1A6C" w:rsidR="006C618A" w:rsidRPr="002213FE" w:rsidRDefault="006C618A" w:rsidP="00BB52E0">
            <w:pPr>
              <w:widowControl/>
              <w:numPr>
                <w:ilvl w:val="0"/>
                <w:numId w:val="59"/>
              </w:numPr>
              <w:autoSpaceDE/>
              <w:autoSpaceDN/>
              <w:adjustRightInd/>
              <w:ind w:left="283"/>
              <w:jc w:val="both"/>
              <w:rPr>
                <w:rFonts w:eastAsia="Roboto"/>
                <w:sz w:val="24"/>
                <w:szCs w:val="24"/>
              </w:rPr>
            </w:pPr>
            <w:r w:rsidRPr="002213FE">
              <w:rPr>
                <w:rFonts w:eastAsia="Roboto"/>
                <w:sz w:val="24"/>
                <w:szCs w:val="24"/>
              </w:rPr>
              <w:t>3.5</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наружного</w:t>
            </w:r>
            <w:r w:rsidR="008A5486">
              <w:rPr>
                <w:rFonts w:eastAsia="Roboto"/>
                <w:sz w:val="24"/>
                <w:szCs w:val="24"/>
              </w:rPr>
              <w:t xml:space="preserve"> </w:t>
            </w:r>
            <w:r w:rsidRPr="002213FE">
              <w:rPr>
                <w:rFonts w:eastAsia="Roboto"/>
                <w:sz w:val="24"/>
                <w:szCs w:val="24"/>
              </w:rPr>
              <w:t>водоотведения</w:t>
            </w:r>
            <w:r w:rsidR="008A5486">
              <w:rPr>
                <w:rFonts w:eastAsia="Roboto"/>
                <w:sz w:val="24"/>
                <w:szCs w:val="24"/>
              </w:rPr>
              <w:t xml:space="preserve"> </w:t>
            </w:r>
            <w:r w:rsidRPr="002213FE">
              <w:rPr>
                <w:rFonts w:eastAsia="Roboto"/>
                <w:sz w:val="24"/>
                <w:szCs w:val="24"/>
              </w:rPr>
              <w:t>(водосточные</w:t>
            </w:r>
            <w:r w:rsidR="008A5486">
              <w:rPr>
                <w:rFonts w:eastAsia="Roboto"/>
                <w:sz w:val="24"/>
                <w:szCs w:val="24"/>
              </w:rPr>
              <w:t xml:space="preserve"> </w:t>
            </w:r>
            <w:r w:rsidRPr="002213FE">
              <w:rPr>
                <w:rFonts w:eastAsia="Roboto"/>
                <w:sz w:val="24"/>
                <w:szCs w:val="24"/>
              </w:rPr>
              <w:t>трубы,</w:t>
            </w:r>
            <w:r w:rsidR="008A5486">
              <w:rPr>
                <w:rFonts w:eastAsia="Roboto"/>
                <w:sz w:val="24"/>
                <w:szCs w:val="24"/>
              </w:rPr>
              <w:t xml:space="preserve"> </w:t>
            </w:r>
            <w:r w:rsidRPr="002213FE">
              <w:rPr>
                <w:rFonts w:eastAsia="Roboto"/>
                <w:sz w:val="24"/>
                <w:szCs w:val="24"/>
              </w:rPr>
              <w:t>желоба)</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одним</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колеров</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здания</w:t>
            </w:r>
            <w:r w:rsidR="008A5486">
              <w:rPr>
                <w:rFonts w:eastAsia="Roboto"/>
                <w:sz w:val="24"/>
                <w:szCs w:val="24"/>
              </w:rPr>
              <w:t xml:space="preserve"> </w:t>
            </w:r>
            <w:r w:rsidRPr="002213FE">
              <w:rPr>
                <w:rFonts w:eastAsia="Roboto"/>
                <w:sz w:val="24"/>
                <w:szCs w:val="24"/>
              </w:rPr>
              <w:t>(стен,</w:t>
            </w:r>
            <w:r w:rsidR="008A5486">
              <w:rPr>
                <w:rFonts w:eastAsia="Roboto"/>
                <w:sz w:val="24"/>
                <w:szCs w:val="24"/>
              </w:rPr>
              <w:t xml:space="preserve"> </w:t>
            </w:r>
            <w:r w:rsidRPr="002213FE">
              <w:rPr>
                <w:rFonts w:eastAsia="Roboto"/>
                <w:sz w:val="24"/>
                <w:szCs w:val="24"/>
              </w:rPr>
              <w:t>кровли).</w:t>
            </w:r>
          </w:p>
        </w:tc>
      </w:tr>
      <w:tr w:rsidR="00BF787A" w:rsidRPr="002213FE" w14:paraId="36E70AFC" w14:textId="77777777" w:rsidTr="002213FE">
        <w:trPr>
          <w:trHeight w:val="693"/>
          <w:jc w:val="center"/>
        </w:trPr>
        <w:tc>
          <w:tcPr>
            <w:tcW w:w="717" w:type="dxa"/>
            <w:tcBorders>
              <w:top w:val="nil"/>
              <w:left w:val="single" w:sz="4" w:space="0" w:color="000000"/>
              <w:bottom w:val="single" w:sz="4" w:space="0" w:color="000000"/>
              <w:right w:val="single" w:sz="4" w:space="0" w:color="000000"/>
            </w:tcBorders>
            <w:shd w:val="clear" w:color="auto" w:fill="auto"/>
          </w:tcPr>
          <w:p w14:paraId="7FDF918C" w14:textId="77777777" w:rsidR="006C618A" w:rsidRPr="002213FE" w:rsidRDefault="006C618A" w:rsidP="007B3682">
            <w:pPr>
              <w:jc w:val="both"/>
              <w:rPr>
                <w:rFonts w:eastAsia="Roboto"/>
                <w:sz w:val="24"/>
                <w:szCs w:val="24"/>
              </w:rPr>
            </w:pPr>
            <w:r w:rsidRPr="002213FE">
              <w:rPr>
                <w:rFonts w:eastAsia="Roboto"/>
                <w:sz w:val="24"/>
                <w:szCs w:val="24"/>
              </w:rPr>
              <w:t>4</w:t>
            </w:r>
          </w:p>
        </w:tc>
        <w:tc>
          <w:tcPr>
            <w:tcW w:w="2410" w:type="dxa"/>
            <w:gridSpan w:val="2"/>
            <w:tcBorders>
              <w:top w:val="nil"/>
              <w:left w:val="nil"/>
              <w:bottom w:val="single" w:sz="4" w:space="0" w:color="000000"/>
              <w:right w:val="single" w:sz="4" w:space="0" w:color="auto"/>
            </w:tcBorders>
            <w:shd w:val="clear" w:color="auto" w:fill="auto"/>
          </w:tcPr>
          <w:p w14:paraId="3EDF9268" w14:textId="3817EDA5" w:rsidR="006C618A" w:rsidRPr="002213FE" w:rsidRDefault="006C618A" w:rsidP="007B3682">
            <w:pPr>
              <w:jc w:val="both"/>
              <w:rPr>
                <w:rFonts w:eastAsia="Roboto"/>
                <w:sz w:val="24"/>
                <w:szCs w:val="24"/>
              </w:rPr>
            </w:pPr>
            <w:r w:rsidRPr="002213FE">
              <w:rPr>
                <w:rFonts w:eastAsia="Roboto"/>
                <w:sz w:val="24"/>
                <w:szCs w:val="24"/>
              </w:rPr>
              <w:t>Требования</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подсветке</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r w:rsidRPr="002213FE">
              <w:rPr>
                <w:rFonts w:eastAsia="Roboto"/>
                <w:sz w:val="24"/>
                <w:szCs w:val="24"/>
              </w:rPr>
              <w:lastRenderedPageBreak/>
              <w:t>зданий,</w:t>
            </w:r>
            <w:r w:rsidR="008A5486">
              <w:rPr>
                <w:rFonts w:eastAsia="Roboto"/>
                <w:sz w:val="24"/>
                <w:szCs w:val="24"/>
              </w:rPr>
              <w:t xml:space="preserve"> </w:t>
            </w:r>
            <w:r w:rsidRPr="002213FE">
              <w:rPr>
                <w:rFonts w:eastAsia="Roboto"/>
                <w:sz w:val="24"/>
                <w:szCs w:val="24"/>
              </w:rPr>
              <w:t>строений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сооружений</w:t>
            </w:r>
          </w:p>
        </w:tc>
        <w:tc>
          <w:tcPr>
            <w:tcW w:w="5333" w:type="dxa"/>
            <w:tcBorders>
              <w:top w:val="single" w:sz="4" w:space="0" w:color="auto"/>
              <w:left w:val="single" w:sz="4" w:space="0" w:color="auto"/>
              <w:bottom w:val="single" w:sz="4" w:space="0" w:color="auto"/>
            </w:tcBorders>
            <w:shd w:val="clear" w:color="auto" w:fill="auto"/>
          </w:tcPr>
          <w:p w14:paraId="22008503" w14:textId="7709A603" w:rsidR="006C618A" w:rsidRPr="002213FE" w:rsidRDefault="006C618A" w:rsidP="00BB52E0">
            <w:pPr>
              <w:widowControl/>
              <w:numPr>
                <w:ilvl w:val="0"/>
                <w:numId w:val="106"/>
              </w:numPr>
              <w:autoSpaceDE/>
              <w:autoSpaceDN/>
              <w:adjustRightInd/>
              <w:ind w:left="283"/>
              <w:jc w:val="both"/>
              <w:rPr>
                <w:rFonts w:eastAsia="Roboto"/>
                <w:sz w:val="24"/>
                <w:szCs w:val="24"/>
              </w:rPr>
            </w:pPr>
            <w:r w:rsidRPr="002213FE">
              <w:rPr>
                <w:rFonts w:eastAsia="Roboto"/>
                <w:sz w:val="24"/>
                <w:szCs w:val="24"/>
              </w:rPr>
              <w:lastRenderedPageBreak/>
              <w:t>4.1</w:t>
            </w:r>
            <w:r w:rsidR="008A5486">
              <w:rPr>
                <w:rFonts w:eastAsia="Roboto"/>
                <w:sz w:val="24"/>
                <w:szCs w:val="24"/>
              </w:rPr>
              <w:t xml:space="preserve"> </w:t>
            </w:r>
            <w:r w:rsidRPr="002213FE">
              <w:rPr>
                <w:rFonts w:eastAsia="Roboto"/>
                <w:sz w:val="24"/>
                <w:szCs w:val="24"/>
              </w:rPr>
              <w:t>Входные</w:t>
            </w:r>
            <w:r w:rsidR="008A5486">
              <w:rPr>
                <w:rFonts w:eastAsia="Roboto"/>
                <w:sz w:val="24"/>
                <w:szCs w:val="24"/>
              </w:rPr>
              <w:t xml:space="preserve"> </w:t>
            </w:r>
            <w:r w:rsidRPr="002213FE">
              <w:rPr>
                <w:rFonts w:eastAsia="Roboto"/>
                <w:sz w:val="24"/>
                <w:szCs w:val="24"/>
              </w:rPr>
              <w:t>группы</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иметь</w:t>
            </w:r>
            <w:r w:rsidR="008A5486">
              <w:rPr>
                <w:rFonts w:eastAsia="Roboto"/>
                <w:sz w:val="24"/>
                <w:szCs w:val="24"/>
              </w:rPr>
              <w:t xml:space="preserve"> </w:t>
            </w:r>
            <w:r w:rsidRPr="002213FE">
              <w:rPr>
                <w:rFonts w:eastAsia="Roboto"/>
                <w:sz w:val="24"/>
                <w:szCs w:val="24"/>
              </w:rPr>
              <w:t>освещение.</w:t>
            </w:r>
          </w:p>
          <w:p w14:paraId="08FB86C8" w14:textId="0BE4BDFC" w:rsidR="006C618A" w:rsidRPr="002213FE" w:rsidRDefault="006C618A" w:rsidP="00BB52E0">
            <w:pPr>
              <w:widowControl/>
              <w:numPr>
                <w:ilvl w:val="0"/>
                <w:numId w:val="106"/>
              </w:numPr>
              <w:autoSpaceDE/>
              <w:autoSpaceDN/>
              <w:adjustRightInd/>
              <w:ind w:left="283"/>
              <w:jc w:val="both"/>
              <w:rPr>
                <w:rFonts w:eastAsia="Roboto"/>
                <w:sz w:val="24"/>
                <w:szCs w:val="24"/>
              </w:rPr>
            </w:pPr>
            <w:r w:rsidRPr="002213FE">
              <w:rPr>
                <w:rFonts w:eastAsia="Roboto"/>
                <w:sz w:val="24"/>
                <w:szCs w:val="24"/>
              </w:rPr>
              <w:lastRenderedPageBreak/>
              <w:t>4.2</w:t>
            </w:r>
            <w:r w:rsidR="008A5486">
              <w:rPr>
                <w:rFonts w:eastAsia="Roboto"/>
                <w:sz w:val="24"/>
                <w:szCs w:val="24"/>
              </w:rPr>
              <w:t xml:space="preserve"> </w:t>
            </w:r>
            <w:r w:rsidRPr="002213FE">
              <w:rPr>
                <w:rFonts w:eastAsia="Roboto"/>
                <w:sz w:val="24"/>
                <w:szCs w:val="24"/>
              </w:rPr>
              <w:t>Запрещается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подсветке</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r w:rsidRPr="002213FE">
              <w:rPr>
                <w:rFonts w:eastAsia="Roboto"/>
                <w:sz w:val="24"/>
                <w:szCs w:val="24"/>
              </w:rPr>
              <w:t>пиксельную,</w:t>
            </w:r>
            <w:r w:rsidR="008A5486">
              <w:rPr>
                <w:rFonts w:eastAsia="Roboto"/>
                <w:sz w:val="24"/>
                <w:szCs w:val="24"/>
              </w:rPr>
              <w:t xml:space="preserve"> </w:t>
            </w:r>
            <w:r w:rsidRPr="002213FE">
              <w:rPr>
                <w:rFonts w:eastAsia="Roboto"/>
                <w:sz w:val="24"/>
                <w:szCs w:val="24"/>
              </w:rPr>
              <w:t>мигающую</w:t>
            </w:r>
            <w:r w:rsidR="008A5486">
              <w:rPr>
                <w:rFonts w:eastAsia="Roboto"/>
                <w:sz w:val="24"/>
                <w:szCs w:val="24"/>
              </w:rPr>
              <w:t xml:space="preserve"> </w:t>
            </w:r>
            <w:r w:rsidRPr="002213FE">
              <w:rPr>
                <w:rFonts w:eastAsia="Roboto"/>
                <w:sz w:val="24"/>
                <w:szCs w:val="24"/>
              </w:rPr>
              <w:t>подсветку.</w:t>
            </w:r>
          </w:p>
          <w:p w14:paraId="346E4D18" w14:textId="60897D29" w:rsidR="006C618A" w:rsidRPr="002213FE" w:rsidRDefault="006C618A" w:rsidP="00BB52E0">
            <w:pPr>
              <w:widowControl/>
              <w:numPr>
                <w:ilvl w:val="0"/>
                <w:numId w:val="106"/>
              </w:numPr>
              <w:autoSpaceDE/>
              <w:autoSpaceDN/>
              <w:adjustRightInd/>
              <w:ind w:left="283"/>
              <w:jc w:val="both"/>
              <w:rPr>
                <w:rFonts w:eastAsia="Roboto"/>
                <w:sz w:val="24"/>
                <w:szCs w:val="24"/>
              </w:rPr>
            </w:pPr>
            <w:r w:rsidRPr="002213FE">
              <w:rPr>
                <w:rFonts w:eastAsia="Roboto"/>
                <w:sz w:val="24"/>
                <w:szCs w:val="24"/>
              </w:rPr>
              <w:t>4.3</w:t>
            </w:r>
            <w:r w:rsidR="008A5486">
              <w:rPr>
                <w:rFonts w:eastAsia="Roboto"/>
                <w:sz w:val="24"/>
                <w:szCs w:val="24"/>
              </w:rPr>
              <w:t xml:space="preserve"> </w:t>
            </w:r>
            <w:r w:rsidRPr="002213FE">
              <w:rPr>
                <w:rFonts w:eastAsia="Roboto"/>
                <w:sz w:val="24"/>
                <w:szCs w:val="24"/>
              </w:rPr>
              <w:t>Приборы</w:t>
            </w:r>
            <w:r w:rsidR="008A5486">
              <w:rPr>
                <w:rFonts w:eastAsia="Roboto"/>
                <w:sz w:val="24"/>
                <w:szCs w:val="24"/>
              </w:rPr>
              <w:t xml:space="preserve"> </w:t>
            </w:r>
            <w:r w:rsidRPr="002213FE">
              <w:rPr>
                <w:rFonts w:eastAsia="Roboto"/>
                <w:sz w:val="24"/>
                <w:szCs w:val="24"/>
              </w:rPr>
              <w:t>архитектурной</w:t>
            </w:r>
            <w:r w:rsidR="008A5486">
              <w:rPr>
                <w:rFonts w:eastAsia="Roboto"/>
                <w:sz w:val="24"/>
                <w:szCs w:val="24"/>
              </w:rPr>
              <w:t xml:space="preserve"> </w:t>
            </w:r>
            <w:r w:rsidRPr="002213FE">
              <w:rPr>
                <w:rFonts w:eastAsia="Roboto"/>
                <w:sz w:val="24"/>
                <w:szCs w:val="24"/>
              </w:rPr>
              <w:t>подсветки</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располагаться</w:t>
            </w:r>
            <w:r w:rsidR="008A5486">
              <w:rPr>
                <w:rFonts w:eastAsia="Roboto"/>
                <w:sz w:val="24"/>
                <w:szCs w:val="24"/>
              </w:rPr>
              <w:t xml:space="preserve"> </w:t>
            </w:r>
            <w:r w:rsidRPr="002213FE">
              <w:rPr>
                <w:rFonts w:eastAsia="Roboto"/>
                <w:sz w:val="24"/>
                <w:szCs w:val="24"/>
              </w:rPr>
              <w:t>таким</w:t>
            </w:r>
            <w:r w:rsidR="008A5486">
              <w:rPr>
                <w:rFonts w:eastAsia="Roboto"/>
                <w:sz w:val="24"/>
                <w:szCs w:val="24"/>
              </w:rPr>
              <w:t xml:space="preserve"> </w:t>
            </w:r>
            <w:r w:rsidRPr="002213FE">
              <w:rPr>
                <w:rFonts w:eastAsia="Roboto"/>
                <w:sz w:val="24"/>
                <w:szCs w:val="24"/>
              </w:rPr>
              <w:t>образом,</w:t>
            </w:r>
            <w:r w:rsidR="008A5486">
              <w:rPr>
                <w:rFonts w:eastAsia="Roboto"/>
                <w:sz w:val="24"/>
                <w:szCs w:val="24"/>
              </w:rPr>
              <w:t xml:space="preserve"> </w:t>
            </w:r>
            <w:r w:rsidRPr="002213FE">
              <w:rPr>
                <w:rFonts w:eastAsia="Roboto"/>
                <w:sz w:val="24"/>
                <w:szCs w:val="24"/>
              </w:rPr>
              <w:t>чтобы</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выходные</w:t>
            </w:r>
            <w:r w:rsidR="008A5486">
              <w:rPr>
                <w:rFonts w:eastAsia="Roboto"/>
                <w:sz w:val="24"/>
                <w:szCs w:val="24"/>
              </w:rPr>
              <w:t xml:space="preserve"> </w:t>
            </w:r>
            <w:r w:rsidRPr="002213FE">
              <w:rPr>
                <w:rFonts w:eastAsia="Roboto"/>
                <w:sz w:val="24"/>
                <w:szCs w:val="24"/>
              </w:rPr>
              <w:t>отверстия</w:t>
            </w:r>
            <w:r w:rsidR="008A5486">
              <w:rPr>
                <w:rFonts w:eastAsia="Roboto"/>
                <w:sz w:val="24"/>
                <w:szCs w:val="24"/>
              </w:rPr>
              <w:t xml:space="preserve"> </w:t>
            </w:r>
            <w:r w:rsidRPr="002213FE">
              <w:rPr>
                <w:rFonts w:eastAsia="Roboto"/>
                <w:sz w:val="24"/>
                <w:szCs w:val="24"/>
              </w:rPr>
              <w:t>экранировались</w:t>
            </w:r>
            <w:r w:rsidR="008A5486">
              <w:rPr>
                <w:rFonts w:eastAsia="Roboto"/>
                <w:sz w:val="24"/>
                <w:szCs w:val="24"/>
              </w:rPr>
              <w:t xml:space="preserve"> </w:t>
            </w:r>
            <w:r w:rsidRPr="002213FE">
              <w:rPr>
                <w:rFonts w:eastAsia="Roboto"/>
                <w:sz w:val="24"/>
                <w:szCs w:val="24"/>
              </w:rPr>
              <w:t>светозащитными</w:t>
            </w:r>
            <w:r w:rsidR="008A5486">
              <w:rPr>
                <w:rFonts w:eastAsia="Roboto"/>
                <w:sz w:val="24"/>
                <w:szCs w:val="24"/>
              </w:rPr>
              <w:t xml:space="preserve"> </w:t>
            </w:r>
            <w:r w:rsidRPr="002213FE">
              <w:rPr>
                <w:rFonts w:eastAsia="Roboto"/>
                <w:sz w:val="24"/>
                <w:szCs w:val="24"/>
              </w:rPr>
              <w:t>устройствами</w:t>
            </w:r>
            <w:r w:rsidR="008A5486">
              <w:rPr>
                <w:rFonts w:eastAsia="Roboto"/>
                <w:sz w:val="24"/>
                <w:szCs w:val="24"/>
              </w:rPr>
              <w:t xml:space="preserve"> </w:t>
            </w:r>
            <w:r w:rsidRPr="002213FE">
              <w:rPr>
                <w:rFonts w:eastAsia="Roboto"/>
                <w:sz w:val="24"/>
                <w:szCs w:val="24"/>
              </w:rPr>
              <w:t>или</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оказывались</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центре</w:t>
            </w:r>
            <w:r w:rsidR="008A5486">
              <w:rPr>
                <w:rFonts w:eastAsia="Roboto"/>
                <w:sz w:val="24"/>
                <w:szCs w:val="24"/>
              </w:rPr>
              <w:t xml:space="preserve"> </w:t>
            </w:r>
            <w:r w:rsidRPr="002213FE">
              <w:rPr>
                <w:rFonts w:eastAsia="Roboto"/>
                <w:sz w:val="24"/>
                <w:szCs w:val="24"/>
              </w:rPr>
              <w:t>поля</w:t>
            </w:r>
            <w:r w:rsidR="008A5486">
              <w:rPr>
                <w:rFonts w:eastAsia="Roboto"/>
                <w:sz w:val="24"/>
                <w:szCs w:val="24"/>
              </w:rPr>
              <w:t xml:space="preserve"> </w:t>
            </w:r>
            <w:r w:rsidRPr="002213FE">
              <w:rPr>
                <w:rFonts w:eastAsia="Roboto"/>
                <w:sz w:val="24"/>
                <w:szCs w:val="24"/>
              </w:rPr>
              <w:t>зрения</w:t>
            </w:r>
            <w:r w:rsidR="008A5486">
              <w:rPr>
                <w:rFonts w:eastAsia="Roboto"/>
                <w:sz w:val="24"/>
                <w:szCs w:val="24"/>
              </w:rPr>
              <w:t xml:space="preserve"> </w:t>
            </w:r>
            <w:r w:rsidRPr="002213FE">
              <w:rPr>
                <w:rFonts w:eastAsia="Roboto"/>
                <w:sz w:val="24"/>
                <w:szCs w:val="24"/>
              </w:rPr>
              <w:t>водителей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пешеходов</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главных</w:t>
            </w:r>
            <w:r w:rsidR="008A5486">
              <w:rPr>
                <w:rFonts w:eastAsia="Roboto"/>
                <w:sz w:val="24"/>
                <w:szCs w:val="24"/>
              </w:rPr>
              <w:t xml:space="preserve"> </w:t>
            </w:r>
            <w:r w:rsidRPr="002213FE">
              <w:rPr>
                <w:rFonts w:eastAsia="Roboto"/>
                <w:sz w:val="24"/>
                <w:szCs w:val="24"/>
              </w:rPr>
              <w:t>направлениях</w:t>
            </w:r>
            <w:r w:rsidR="008A5486">
              <w:rPr>
                <w:rFonts w:eastAsia="Roboto"/>
                <w:sz w:val="24"/>
                <w:szCs w:val="24"/>
              </w:rPr>
              <w:t xml:space="preserve"> </w:t>
            </w:r>
            <w:r w:rsidRPr="002213FE">
              <w:rPr>
                <w:rFonts w:eastAsia="Roboto"/>
                <w:sz w:val="24"/>
                <w:szCs w:val="24"/>
              </w:rPr>
              <w:t>движения.</w:t>
            </w:r>
          </w:p>
        </w:tc>
        <w:tc>
          <w:tcPr>
            <w:tcW w:w="6410" w:type="dxa"/>
            <w:tcBorders>
              <w:top w:val="nil"/>
              <w:left w:val="nil"/>
              <w:bottom w:val="single" w:sz="4" w:space="0" w:color="000000"/>
              <w:right w:val="single" w:sz="4" w:space="0" w:color="000000"/>
            </w:tcBorders>
            <w:shd w:val="clear" w:color="auto" w:fill="auto"/>
          </w:tcPr>
          <w:p w14:paraId="06907288" w14:textId="7B09ADF9" w:rsidR="006C618A" w:rsidRPr="002213FE" w:rsidRDefault="006C618A" w:rsidP="00BB52E0">
            <w:pPr>
              <w:widowControl/>
              <w:numPr>
                <w:ilvl w:val="0"/>
                <w:numId w:val="106"/>
              </w:numPr>
              <w:autoSpaceDE/>
              <w:autoSpaceDN/>
              <w:adjustRightInd/>
              <w:ind w:left="283"/>
              <w:jc w:val="both"/>
              <w:rPr>
                <w:rFonts w:eastAsia="Roboto"/>
                <w:sz w:val="24"/>
                <w:szCs w:val="24"/>
              </w:rPr>
            </w:pPr>
            <w:r w:rsidRPr="002213FE">
              <w:rPr>
                <w:rFonts w:eastAsia="Roboto"/>
                <w:sz w:val="24"/>
                <w:szCs w:val="24"/>
              </w:rPr>
              <w:lastRenderedPageBreak/>
              <w:t>4.4</w:t>
            </w:r>
            <w:r w:rsidR="008A5486">
              <w:rPr>
                <w:rFonts w:eastAsia="Roboto"/>
                <w:sz w:val="24"/>
                <w:szCs w:val="24"/>
              </w:rPr>
              <w:t xml:space="preserve"> </w:t>
            </w:r>
            <w:r w:rsidRPr="002213FE">
              <w:rPr>
                <w:rFonts w:eastAsia="Roboto"/>
                <w:sz w:val="24"/>
                <w:szCs w:val="24"/>
              </w:rPr>
              <w:t>Подсветка</w:t>
            </w:r>
            <w:r w:rsidR="008A5486">
              <w:rPr>
                <w:rFonts w:eastAsia="Roboto"/>
                <w:sz w:val="24"/>
                <w:szCs w:val="24"/>
              </w:rPr>
              <w:t xml:space="preserve"> </w:t>
            </w:r>
            <w:r w:rsidRPr="002213FE">
              <w:rPr>
                <w:rFonts w:eastAsia="Roboto"/>
                <w:sz w:val="24"/>
                <w:szCs w:val="24"/>
              </w:rPr>
              <w:t>осуществляется</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цветовой</w:t>
            </w:r>
            <w:r w:rsidR="008A5486">
              <w:rPr>
                <w:rFonts w:eastAsia="Roboto"/>
                <w:sz w:val="24"/>
                <w:szCs w:val="24"/>
              </w:rPr>
              <w:t xml:space="preserve"> </w:t>
            </w:r>
            <w:r w:rsidRPr="002213FE">
              <w:rPr>
                <w:rFonts w:eastAsia="Roboto"/>
                <w:sz w:val="24"/>
                <w:szCs w:val="24"/>
              </w:rPr>
              <w:t>температурой</w:t>
            </w:r>
            <w:r w:rsidR="008A5486">
              <w:rPr>
                <w:rFonts w:eastAsia="Roboto"/>
                <w:sz w:val="24"/>
                <w:szCs w:val="24"/>
              </w:rPr>
              <w:t xml:space="preserve"> </w:t>
            </w:r>
            <w:r w:rsidRPr="002213FE">
              <w:rPr>
                <w:rFonts w:eastAsia="Roboto"/>
                <w:sz w:val="24"/>
                <w:szCs w:val="24"/>
              </w:rPr>
              <w:t>(Тц)</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диапазоне</w:t>
            </w:r>
            <w:r w:rsidR="008A5486">
              <w:rPr>
                <w:rFonts w:eastAsia="Roboto"/>
                <w:sz w:val="24"/>
                <w:szCs w:val="24"/>
              </w:rPr>
              <w:t xml:space="preserve"> </w:t>
            </w:r>
            <w:r w:rsidRPr="002213FE">
              <w:rPr>
                <w:rFonts w:eastAsia="Roboto"/>
                <w:sz w:val="24"/>
                <w:szCs w:val="24"/>
              </w:rPr>
              <w:t>2000-2700</w:t>
            </w:r>
            <w:r w:rsidR="008A5486">
              <w:rPr>
                <w:rFonts w:eastAsia="Roboto"/>
                <w:sz w:val="24"/>
                <w:szCs w:val="24"/>
              </w:rPr>
              <w:t xml:space="preserve"> </w:t>
            </w:r>
            <w:r w:rsidRPr="002213FE">
              <w:rPr>
                <w:rFonts w:eastAsia="Roboto"/>
                <w:sz w:val="24"/>
                <w:szCs w:val="24"/>
              </w:rPr>
              <w:t>К.</w:t>
            </w:r>
          </w:p>
          <w:p w14:paraId="6E867297" w14:textId="56F8507A" w:rsidR="006C618A" w:rsidRPr="002213FE" w:rsidRDefault="006C618A" w:rsidP="00BB52E0">
            <w:pPr>
              <w:widowControl/>
              <w:numPr>
                <w:ilvl w:val="0"/>
                <w:numId w:val="106"/>
              </w:numPr>
              <w:autoSpaceDE/>
              <w:autoSpaceDN/>
              <w:adjustRightInd/>
              <w:ind w:left="283"/>
              <w:jc w:val="both"/>
              <w:rPr>
                <w:rFonts w:eastAsia="Roboto"/>
                <w:sz w:val="24"/>
                <w:szCs w:val="24"/>
              </w:rPr>
            </w:pPr>
            <w:r w:rsidRPr="002213FE">
              <w:rPr>
                <w:rFonts w:eastAsia="Roboto"/>
                <w:sz w:val="24"/>
                <w:szCs w:val="24"/>
              </w:rPr>
              <w:lastRenderedPageBreak/>
              <w:t>4.5</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засветка</w:t>
            </w:r>
            <w:r w:rsidR="008A5486">
              <w:rPr>
                <w:rFonts w:eastAsia="Roboto"/>
                <w:sz w:val="24"/>
                <w:szCs w:val="24"/>
              </w:rPr>
              <w:t xml:space="preserve"> </w:t>
            </w:r>
            <w:r w:rsidRPr="002213FE">
              <w:rPr>
                <w:rFonts w:eastAsia="Roboto"/>
                <w:sz w:val="24"/>
                <w:szCs w:val="24"/>
              </w:rPr>
              <w:t>окон</w:t>
            </w:r>
            <w:r w:rsidR="008A5486">
              <w:rPr>
                <w:rFonts w:eastAsia="Roboto"/>
                <w:sz w:val="24"/>
                <w:szCs w:val="24"/>
              </w:rPr>
              <w:t xml:space="preserve"> </w:t>
            </w:r>
            <w:r w:rsidRPr="002213FE">
              <w:rPr>
                <w:rFonts w:eastAsia="Roboto"/>
                <w:sz w:val="24"/>
                <w:szCs w:val="24"/>
              </w:rPr>
              <w:t>жилых</w:t>
            </w:r>
            <w:r w:rsidR="008A5486">
              <w:rPr>
                <w:rFonts w:eastAsia="Roboto"/>
                <w:sz w:val="24"/>
                <w:szCs w:val="24"/>
              </w:rPr>
              <w:t xml:space="preserve"> </w:t>
            </w:r>
            <w:r w:rsidRPr="002213FE">
              <w:rPr>
                <w:rFonts w:eastAsia="Roboto"/>
                <w:sz w:val="24"/>
                <w:szCs w:val="24"/>
              </w:rPr>
              <w:t>помещений,</w:t>
            </w:r>
            <w:r w:rsidR="008A5486">
              <w:rPr>
                <w:rFonts w:eastAsia="Roboto"/>
                <w:sz w:val="24"/>
                <w:szCs w:val="24"/>
              </w:rPr>
              <w:t xml:space="preserve"> </w:t>
            </w:r>
            <w:r w:rsidRPr="002213FE">
              <w:rPr>
                <w:rFonts w:eastAsia="Roboto"/>
                <w:sz w:val="24"/>
                <w:szCs w:val="24"/>
              </w:rPr>
              <w:t>расположенных</w:t>
            </w:r>
            <w:r w:rsidR="008A5486">
              <w:rPr>
                <w:rFonts w:eastAsia="Roboto"/>
                <w:sz w:val="24"/>
                <w:szCs w:val="24"/>
              </w:rPr>
              <w:t xml:space="preserve"> </w:t>
            </w:r>
            <w:r w:rsidRPr="002213FE">
              <w:rPr>
                <w:rFonts w:eastAsia="Roboto"/>
                <w:sz w:val="24"/>
                <w:szCs w:val="24"/>
              </w:rPr>
              <w:t>вблизи</w:t>
            </w:r>
            <w:r w:rsidR="008A5486">
              <w:rPr>
                <w:rFonts w:eastAsia="Roboto"/>
                <w:sz w:val="24"/>
                <w:szCs w:val="24"/>
              </w:rPr>
              <w:t xml:space="preserve"> </w:t>
            </w:r>
            <w:r w:rsidRPr="002213FE">
              <w:rPr>
                <w:rFonts w:eastAsia="Roboto"/>
                <w:sz w:val="24"/>
                <w:szCs w:val="24"/>
              </w:rPr>
              <w:t>зданий,</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камер</w:t>
            </w:r>
            <w:r w:rsidR="008A5486">
              <w:rPr>
                <w:rFonts w:eastAsia="Roboto"/>
                <w:sz w:val="24"/>
                <w:szCs w:val="24"/>
              </w:rPr>
              <w:t xml:space="preserve"> </w:t>
            </w:r>
            <w:r w:rsidRPr="002213FE">
              <w:rPr>
                <w:rFonts w:eastAsia="Roboto"/>
                <w:sz w:val="24"/>
                <w:szCs w:val="24"/>
              </w:rPr>
              <w:t>видеонаблюдения.</w:t>
            </w:r>
          </w:p>
        </w:tc>
      </w:tr>
    </w:tbl>
    <w:p w14:paraId="589D3066" w14:textId="04CFDFB7" w:rsidR="006C618A" w:rsidRPr="00BF787A" w:rsidRDefault="006C618A" w:rsidP="002213FE">
      <w:pPr>
        <w:spacing w:before="120" w:line="284" w:lineRule="exact"/>
        <w:jc w:val="both"/>
        <w:rPr>
          <w:sz w:val="28"/>
          <w:szCs w:val="28"/>
        </w:rPr>
      </w:pPr>
      <w:r w:rsidRPr="00BF787A">
        <w:rPr>
          <w:sz w:val="28"/>
          <w:szCs w:val="28"/>
        </w:rPr>
        <w:lastRenderedPageBreak/>
        <w:t>8.</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внешнему</w:t>
      </w:r>
      <w:r w:rsidR="008A5486">
        <w:rPr>
          <w:sz w:val="28"/>
          <w:szCs w:val="28"/>
        </w:rPr>
        <w:t xml:space="preserve"> </w:t>
      </w:r>
      <w:r w:rsidRPr="00BF787A">
        <w:rPr>
          <w:sz w:val="28"/>
          <w:szCs w:val="28"/>
        </w:rPr>
        <w:t>облику</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относящихся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группе</w:t>
      </w:r>
      <w:r w:rsidR="008A5486">
        <w:rPr>
          <w:sz w:val="28"/>
          <w:szCs w:val="28"/>
        </w:rPr>
        <w:t xml:space="preserve"> </w:t>
      </w:r>
      <w:r w:rsidR="00840359">
        <w:rPr>
          <w:sz w:val="28"/>
          <w:szCs w:val="28"/>
        </w:rPr>
        <w:t>«</w:t>
      </w:r>
      <w:r w:rsidRPr="00BF787A">
        <w:rPr>
          <w:sz w:val="28"/>
          <w:szCs w:val="28"/>
        </w:rPr>
        <w:t>Обслуживающие</w:t>
      </w:r>
      <w:r w:rsidR="00840359">
        <w:rPr>
          <w:sz w:val="28"/>
          <w:szCs w:val="28"/>
        </w:rPr>
        <w:t>»</w:t>
      </w:r>
      <w:r w:rsidRPr="00BF787A">
        <w:rPr>
          <w:sz w:val="28"/>
          <w:szCs w:val="28"/>
        </w:rPr>
        <w:t>:</w:t>
      </w:r>
    </w:p>
    <w:tbl>
      <w:tblPr>
        <w:tblW w:w="14824" w:type="dxa"/>
        <w:jc w:val="center"/>
        <w:tblLayout w:type="fixed"/>
        <w:tblLook w:val="0400" w:firstRow="0" w:lastRow="0" w:firstColumn="0" w:lastColumn="0" w:noHBand="0" w:noVBand="1"/>
      </w:tblPr>
      <w:tblGrid>
        <w:gridCol w:w="694"/>
        <w:gridCol w:w="1276"/>
        <w:gridCol w:w="1134"/>
        <w:gridCol w:w="5371"/>
        <w:gridCol w:w="6349"/>
      </w:tblGrid>
      <w:tr w:rsidR="00BF787A" w:rsidRPr="002213FE" w14:paraId="09E2125F" w14:textId="77777777" w:rsidTr="002213FE">
        <w:trPr>
          <w:trHeight w:val="240"/>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A481" w14:textId="4AF73D35" w:rsidR="006C618A" w:rsidRPr="002213FE" w:rsidRDefault="006C618A" w:rsidP="002213FE">
            <w:pPr>
              <w:jc w:val="center"/>
              <w:rPr>
                <w:rFonts w:eastAsia="Roboto"/>
                <w:sz w:val="24"/>
                <w:szCs w:val="24"/>
              </w:rPr>
            </w:pPr>
            <w:r w:rsidRPr="002213FE">
              <w:rPr>
                <w:rFonts w:eastAsia="Roboto"/>
                <w:sz w:val="24"/>
                <w:szCs w:val="24"/>
              </w:rPr>
              <w:t>№</w:t>
            </w:r>
            <w:r w:rsidR="008A5486">
              <w:rPr>
                <w:rFonts w:eastAsia="Roboto"/>
                <w:sz w:val="24"/>
                <w:szCs w:val="24"/>
              </w:rPr>
              <w:t xml:space="preserve"> </w:t>
            </w:r>
            <w:r w:rsidRPr="002213FE">
              <w:rPr>
                <w:rFonts w:eastAsia="Roboto"/>
                <w:sz w:val="24"/>
                <w:szCs w:val="24"/>
              </w:rPr>
              <w:t>п/п</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3F1AE7A" w14:textId="77777777" w:rsidR="006C618A" w:rsidRPr="002213FE" w:rsidRDefault="006C618A" w:rsidP="002213FE">
            <w:pPr>
              <w:jc w:val="center"/>
              <w:rPr>
                <w:rFonts w:eastAsia="Roboto"/>
                <w:sz w:val="24"/>
                <w:szCs w:val="24"/>
              </w:rPr>
            </w:pPr>
            <w:r w:rsidRPr="002213FE">
              <w:rPr>
                <w:rFonts w:eastAsia="Roboto"/>
                <w:sz w:val="24"/>
                <w:szCs w:val="24"/>
              </w:rPr>
              <w:t>Параметр</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9BF27FB" w14:textId="6D418166" w:rsidR="006C618A" w:rsidRPr="002213FE" w:rsidRDefault="006C618A" w:rsidP="002213FE">
            <w:pPr>
              <w:jc w:val="center"/>
              <w:rPr>
                <w:rFonts w:eastAsia="Roboto"/>
                <w:sz w:val="24"/>
                <w:szCs w:val="24"/>
              </w:rPr>
            </w:pPr>
            <w:r w:rsidRPr="002213FE">
              <w:rPr>
                <w:rFonts w:eastAsia="Roboto"/>
                <w:sz w:val="24"/>
                <w:szCs w:val="24"/>
              </w:rPr>
              <w:t>Конструктивный</w:t>
            </w:r>
            <w:r w:rsidR="008A5486">
              <w:rPr>
                <w:rFonts w:eastAsia="Roboto"/>
                <w:sz w:val="24"/>
                <w:szCs w:val="24"/>
              </w:rPr>
              <w:t xml:space="preserve"> </w:t>
            </w:r>
            <w:r w:rsidRPr="002213FE">
              <w:rPr>
                <w:rFonts w:eastAsia="Roboto"/>
                <w:sz w:val="24"/>
                <w:szCs w:val="24"/>
              </w:rPr>
              <w:t>элемент</w:t>
            </w:r>
          </w:p>
        </w:tc>
        <w:tc>
          <w:tcPr>
            <w:tcW w:w="11720" w:type="dxa"/>
            <w:gridSpan w:val="2"/>
            <w:tcBorders>
              <w:top w:val="single" w:sz="4" w:space="0" w:color="000000"/>
              <w:left w:val="nil"/>
              <w:bottom w:val="single" w:sz="4" w:space="0" w:color="000000"/>
              <w:right w:val="single" w:sz="4" w:space="0" w:color="000000"/>
            </w:tcBorders>
            <w:shd w:val="clear" w:color="auto" w:fill="auto"/>
            <w:vAlign w:val="center"/>
          </w:tcPr>
          <w:p w14:paraId="756DA1B8" w14:textId="77777777" w:rsidR="006C618A" w:rsidRPr="002213FE" w:rsidRDefault="006C618A" w:rsidP="002213FE">
            <w:pPr>
              <w:jc w:val="center"/>
              <w:rPr>
                <w:rFonts w:eastAsia="Roboto"/>
                <w:sz w:val="24"/>
                <w:szCs w:val="24"/>
              </w:rPr>
            </w:pPr>
            <w:r w:rsidRPr="002213FE">
              <w:rPr>
                <w:rFonts w:eastAsia="Roboto"/>
                <w:sz w:val="24"/>
                <w:szCs w:val="24"/>
              </w:rPr>
              <w:t>Требования</w:t>
            </w:r>
          </w:p>
        </w:tc>
      </w:tr>
      <w:tr w:rsidR="00BF787A" w:rsidRPr="002213FE" w14:paraId="10ED73CE" w14:textId="77777777" w:rsidTr="002213FE">
        <w:trPr>
          <w:trHeight w:val="392"/>
          <w:jc w:val="center"/>
        </w:trPr>
        <w:tc>
          <w:tcPr>
            <w:tcW w:w="694" w:type="dxa"/>
            <w:vMerge w:val="restart"/>
            <w:tcBorders>
              <w:top w:val="nil"/>
              <w:left w:val="single" w:sz="4" w:space="0" w:color="000000"/>
              <w:bottom w:val="single" w:sz="4" w:space="0" w:color="000000"/>
              <w:right w:val="single" w:sz="4" w:space="0" w:color="000000"/>
            </w:tcBorders>
            <w:shd w:val="clear" w:color="auto" w:fill="auto"/>
          </w:tcPr>
          <w:p w14:paraId="40E78A2C" w14:textId="77777777" w:rsidR="006C618A" w:rsidRPr="002213FE" w:rsidRDefault="006C618A" w:rsidP="007B3682">
            <w:pPr>
              <w:jc w:val="both"/>
              <w:rPr>
                <w:rFonts w:eastAsia="Roboto"/>
                <w:sz w:val="24"/>
                <w:szCs w:val="24"/>
              </w:rPr>
            </w:pPr>
            <w:r w:rsidRPr="002213FE">
              <w:rPr>
                <w:rFonts w:eastAsia="Roboto"/>
                <w:sz w:val="24"/>
                <w:szCs w:val="24"/>
              </w:rPr>
              <w:t>1</w:t>
            </w:r>
          </w:p>
        </w:tc>
        <w:tc>
          <w:tcPr>
            <w:tcW w:w="1276" w:type="dxa"/>
            <w:vMerge w:val="restart"/>
            <w:tcBorders>
              <w:top w:val="nil"/>
              <w:left w:val="nil"/>
              <w:bottom w:val="single" w:sz="4" w:space="0" w:color="000000"/>
              <w:right w:val="single" w:sz="4" w:space="0" w:color="000000"/>
            </w:tcBorders>
            <w:shd w:val="clear" w:color="auto" w:fill="auto"/>
          </w:tcPr>
          <w:p w14:paraId="0DAC94A7" w14:textId="7EDC552F" w:rsidR="006C618A" w:rsidRPr="002213FE" w:rsidRDefault="006C618A" w:rsidP="007B3682">
            <w:pPr>
              <w:jc w:val="both"/>
              <w:rPr>
                <w:rFonts w:eastAsia="Roboto"/>
                <w:sz w:val="24"/>
                <w:szCs w:val="24"/>
              </w:rPr>
            </w:pPr>
            <w:r w:rsidRPr="002213FE">
              <w:rPr>
                <w:rFonts w:eastAsia="Roboto"/>
                <w:sz w:val="24"/>
                <w:szCs w:val="24"/>
              </w:rPr>
              <w:t>Требования</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цветовым</w:t>
            </w:r>
            <w:r w:rsidR="008A5486">
              <w:rPr>
                <w:rFonts w:eastAsia="Roboto"/>
                <w:sz w:val="24"/>
                <w:szCs w:val="24"/>
              </w:rPr>
              <w:t xml:space="preserve"> </w:t>
            </w:r>
            <w:r w:rsidRPr="002213FE">
              <w:rPr>
                <w:rFonts w:eastAsia="Roboto"/>
                <w:sz w:val="24"/>
                <w:szCs w:val="24"/>
              </w:rPr>
              <w:t>характеристикам</w:t>
            </w:r>
            <w:r w:rsidR="008A5486">
              <w:rPr>
                <w:rFonts w:eastAsia="Roboto"/>
                <w:sz w:val="24"/>
                <w:szCs w:val="24"/>
              </w:rPr>
              <w:t xml:space="preserve"> </w:t>
            </w:r>
            <w:r w:rsidRPr="002213FE">
              <w:rPr>
                <w:rFonts w:eastAsia="Roboto"/>
                <w:sz w:val="24"/>
                <w:szCs w:val="24"/>
              </w:rPr>
              <w:t>зданий,</w:t>
            </w:r>
            <w:r w:rsidR="008A5486">
              <w:rPr>
                <w:rFonts w:eastAsia="Roboto"/>
                <w:sz w:val="24"/>
                <w:szCs w:val="24"/>
              </w:rPr>
              <w:t xml:space="preserve"> </w:t>
            </w:r>
            <w:r w:rsidRPr="002213FE">
              <w:rPr>
                <w:rFonts w:eastAsia="Roboto"/>
                <w:sz w:val="24"/>
                <w:szCs w:val="24"/>
              </w:rPr>
              <w:t>строений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сооружений</w:t>
            </w:r>
          </w:p>
        </w:tc>
        <w:tc>
          <w:tcPr>
            <w:tcW w:w="1134" w:type="dxa"/>
            <w:tcBorders>
              <w:top w:val="nil"/>
              <w:left w:val="nil"/>
              <w:bottom w:val="single" w:sz="4" w:space="0" w:color="000000"/>
              <w:right w:val="single" w:sz="4" w:space="0" w:color="auto"/>
            </w:tcBorders>
            <w:shd w:val="clear" w:color="auto" w:fill="auto"/>
            <w:vAlign w:val="center"/>
          </w:tcPr>
          <w:p w14:paraId="30CF75E7" w14:textId="77777777" w:rsidR="006C618A" w:rsidRPr="002213FE" w:rsidRDefault="006C618A" w:rsidP="007B3682">
            <w:pPr>
              <w:jc w:val="both"/>
              <w:rPr>
                <w:rFonts w:eastAsia="Roboto"/>
                <w:sz w:val="24"/>
                <w:szCs w:val="24"/>
              </w:rPr>
            </w:pPr>
            <w:r w:rsidRPr="002213FE">
              <w:rPr>
                <w:rFonts w:eastAsia="Roboto"/>
                <w:sz w:val="24"/>
                <w:szCs w:val="24"/>
              </w:rPr>
              <w:t>1.1</w:t>
            </w:r>
          </w:p>
          <w:p w14:paraId="21EAF157" w14:textId="77777777" w:rsidR="006C618A" w:rsidRPr="002213FE" w:rsidRDefault="006C618A" w:rsidP="007B3682">
            <w:pPr>
              <w:jc w:val="both"/>
              <w:rPr>
                <w:rFonts w:eastAsia="Roboto"/>
                <w:sz w:val="24"/>
                <w:szCs w:val="24"/>
              </w:rPr>
            </w:pPr>
            <w:r w:rsidRPr="002213FE">
              <w:rPr>
                <w:rFonts w:eastAsia="Roboto"/>
                <w:sz w:val="24"/>
                <w:szCs w:val="24"/>
              </w:rPr>
              <w:t>Стены</w:t>
            </w:r>
          </w:p>
        </w:tc>
        <w:tc>
          <w:tcPr>
            <w:tcW w:w="5371" w:type="dxa"/>
            <w:tcBorders>
              <w:top w:val="nil"/>
              <w:left w:val="single" w:sz="4" w:space="0" w:color="auto"/>
              <w:bottom w:val="single" w:sz="4" w:space="0" w:color="auto"/>
            </w:tcBorders>
          </w:tcPr>
          <w:p w14:paraId="4D3968F4" w14:textId="1DD9F81D" w:rsidR="006C618A" w:rsidRPr="002213FE" w:rsidRDefault="006C618A" w:rsidP="00BB52E0">
            <w:pPr>
              <w:widowControl/>
              <w:numPr>
                <w:ilvl w:val="0"/>
                <w:numId w:val="128"/>
              </w:numPr>
              <w:autoSpaceDE/>
              <w:autoSpaceDN/>
              <w:adjustRightInd/>
              <w:ind w:left="283"/>
              <w:jc w:val="both"/>
              <w:rPr>
                <w:rFonts w:eastAsia="Roboto"/>
                <w:sz w:val="24"/>
                <w:szCs w:val="24"/>
              </w:rPr>
            </w:pPr>
            <w:r w:rsidRPr="002213FE">
              <w:rPr>
                <w:rFonts w:eastAsia="Roboto"/>
                <w:sz w:val="24"/>
                <w:szCs w:val="24"/>
              </w:rPr>
              <w:t>1.1.1</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цветовом</w:t>
            </w:r>
            <w:r w:rsidR="008A5486">
              <w:rPr>
                <w:rFonts w:eastAsia="Roboto"/>
                <w:sz w:val="24"/>
                <w:szCs w:val="24"/>
              </w:rPr>
              <w:t xml:space="preserve"> </w:t>
            </w:r>
            <w:r w:rsidRPr="002213FE">
              <w:rPr>
                <w:rFonts w:eastAsia="Roboto"/>
                <w:sz w:val="24"/>
                <w:szCs w:val="24"/>
              </w:rPr>
              <w:t>решении</w:t>
            </w:r>
            <w:r w:rsidR="008A5486">
              <w:rPr>
                <w:rFonts w:eastAsia="Roboto"/>
                <w:sz w:val="24"/>
                <w:szCs w:val="24"/>
              </w:rPr>
              <w:t xml:space="preserve"> </w:t>
            </w:r>
            <w:r w:rsidRPr="002213FE">
              <w:rPr>
                <w:rFonts w:eastAsia="Roboto"/>
                <w:sz w:val="24"/>
                <w:szCs w:val="24"/>
              </w:rPr>
              <w:t>облицовочных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объекта</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остекления)</w:t>
            </w:r>
            <w:r w:rsidR="008A5486">
              <w:rPr>
                <w:rFonts w:eastAsia="Roboto"/>
                <w:sz w:val="24"/>
                <w:szCs w:val="24"/>
              </w:rPr>
              <w:t xml:space="preserve"> </w:t>
            </w:r>
            <w:r w:rsidRPr="002213FE">
              <w:rPr>
                <w:rFonts w:eastAsia="Roboto"/>
                <w:sz w:val="24"/>
                <w:szCs w:val="24"/>
              </w:rPr>
              <w:t>разрешается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1</w:t>
            </w:r>
            <w:r w:rsidR="008A5486">
              <w:rPr>
                <w:rFonts w:eastAsia="Roboto"/>
                <w:sz w:val="24"/>
                <w:szCs w:val="24"/>
              </w:rPr>
              <w:t xml:space="preserve"> </w:t>
            </w:r>
            <w:r w:rsidRPr="002213FE">
              <w:rPr>
                <w:rFonts w:eastAsia="Roboto"/>
                <w:sz w:val="24"/>
                <w:szCs w:val="24"/>
              </w:rPr>
              <w:t>оттенок</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качестве</w:t>
            </w:r>
            <w:r w:rsidR="008A5486">
              <w:rPr>
                <w:rFonts w:eastAsia="Roboto"/>
                <w:sz w:val="24"/>
                <w:szCs w:val="24"/>
              </w:rPr>
              <w:t xml:space="preserve"> </w:t>
            </w:r>
            <w:r w:rsidRPr="002213FE">
              <w:rPr>
                <w:rFonts w:eastAsia="Roboto"/>
                <w:sz w:val="24"/>
                <w:szCs w:val="24"/>
              </w:rPr>
              <w:t>основного</w:t>
            </w:r>
            <w:r w:rsidR="008A5486">
              <w:rPr>
                <w:rFonts w:eastAsia="Roboto"/>
                <w:sz w:val="24"/>
                <w:szCs w:val="24"/>
              </w:rPr>
              <w:t xml:space="preserve"> </w:t>
            </w:r>
            <w:r w:rsidRPr="002213FE">
              <w:rPr>
                <w:rFonts w:eastAsia="Roboto"/>
                <w:sz w:val="24"/>
                <w:szCs w:val="24"/>
              </w:rPr>
              <w:t>цвета</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более</w:t>
            </w:r>
            <w:r w:rsidR="008A5486">
              <w:rPr>
                <w:rFonts w:eastAsia="Roboto"/>
                <w:sz w:val="24"/>
                <w:szCs w:val="24"/>
              </w:rPr>
              <w:t xml:space="preserve"> </w:t>
            </w:r>
            <w:r w:rsidRPr="002213FE">
              <w:rPr>
                <w:rFonts w:eastAsia="Roboto"/>
                <w:sz w:val="24"/>
                <w:szCs w:val="24"/>
              </w:rPr>
              <w:t>двух</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качестве</w:t>
            </w:r>
            <w:r w:rsidR="008A5486">
              <w:rPr>
                <w:rFonts w:eastAsia="Roboto"/>
                <w:sz w:val="24"/>
                <w:szCs w:val="24"/>
              </w:rPr>
              <w:t xml:space="preserve"> </w:t>
            </w:r>
            <w:r w:rsidRPr="002213FE">
              <w:rPr>
                <w:rFonts w:eastAsia="Roboto"/>
                <w:sz w:val="24"/>
                <w:szCs w:val="24"/>
              </w:rPr>
              <w:t>дополнительных</w:t>
            </w:r>
            <w:r w:rsidR="008A5486">
              <w:rPr>
                <w:rFonts w:eastAsia="Roboto"/>
                <w:sz w:val="24"/>
                <w:szCs w:val="24"/>
              </w:rPr>
              <w:t xml:space="preserve"> </w:t>
            </w:r>
            <w:r w:rsidRPr="002213FE">
              <w:rPr>
                <w:rFonts w:eastAsia="Roboto"/>
                <w:sz w:val="24"/>
                <w:szCs w:val="24"/>
              </w:rPr>
              <w:t>цветов.</w:t>
            </w:r>
            <w:r w:rsidR="008A5486">
              <w:rPr>
                <w:rFonts w:eastAsia="Roboto"/>
                <w:sz w:val="24"/>
                <w:szCs w:val="24"/>
              </w:rPr>
              <w:t xml:space="preserve"> </w:t>
            </w:r>
            <w:r w:rsidRPr="002213FE">
              <w:rPr>
                <w:rFonts w:eastAsia="Roboto"/>
                <w:sz w:val="24"/>
                <w:szCs w:val="24"/>
              </w:rPr>
              <w:t>Основной</w:t>
            </w:r>
            <w:r w:rsidR="008A5486">
              <w:rPr>
                <w:rFonts w:eastAsia="Roboto"/>
                <w:sz w:val="24"/>
                <w:szCs w:val="24"/>
              </w:rPr>
              <w:t xml:space="preserve"> </w:t>
            </w:r>
            <w:r w:rsidRPr="002213FE">
              <w:rPr>
                <w:rFonts w:eastAsia="Roboto"/>
                <w:sz w:val="24"/>
                <w:szCs w:val="24"/>
              </w:rPr>
              <w:t>оттенок</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быть</w:t>
            </w:r>
            <w:r w:rsidR="008A5486">
              <w:rPr>
                <w:rFonts w:eastAsia="Roboto"/>
                <w:sz w:val="24"/>
                <w:szCs w:val="24"/>
              </w:rPr>
              <w:t xml:space="preserve"> </w:t>
            </w:r>
            <w:r w:rsidRPr="002213FE">
              <w:rPr>
                <w:rFonts w:eastAsia="Roboto"/>
                <w:sz w:val="24"/>
                <w:szCs w:val="24"/>
              </w:rPr>
              <w:t>использован</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большей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дополнительные</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суммарно</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меньшей</w:t>
            </w:r>
            <w:r w:rsidR="008A5486">
              <w:rPr>
                <w:rFonts w:eastAsia="Roboto"/>
                <w:sz w:val="24"/>
                <w:szCs w:val="24"/>
              </w:rPr>
              <w:t xml:space="preserve"> </w:t>
            </w:r>
            <w:r w:rsidRPr="002213FE">
              <w:rPr>
                <w:rFonts w:eastAsia="Roboto"/>
                <w:sz w:val="24"/>
                <w:szCs w:val="24"/>
              </w:rPr>
              <w:t>части.</w:t>
            </w:r>
          </w:p>
          <w:p w14:paraId="2E7C2405" w14:textId="39875987" w:rsidR="006C618A" w:rsidRPr="002213FE" w:rsidRDefault="006C618A" w:rsidP="00BB52E0">
            <w:pPr>
              <w:widowControl/>
              <w:numPr>
                <w:ilvl w:val="0"/>
                <w:numId w:val="128"/>
              </w:numPr>
              <w:autoSpaceDE/>
              <w:autoSpaceDN/>
              <w:adjustRightInd/>
              <w:ind w:left="283"/>
              <w:jc w:val="both"/>
              <w:rPr>
                <w:rFonts w:eastAsia="Roboto"/>
                <w:sz w:val="24"/>
                <w:szCs w:val="24"/>
              </w:rPr>
            </w:pPr>
            <w:r w:rsidRPr="002213FE">
              <w:rPr>
                <w:rFonts w:eastAsia="Roboto"/>
                <w:sz w:val="24"/>
                <w:szCs w:val="24"/>
              </w:rPr>
              <w:t>1.1.2</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p>
          <w:p w14:paraId="6B7EA350" w14:textId="4661602C" w:rsidR="006C618A" w:rsidRPr="002213FE" w:rsidRDefault="006C618A" w:rsidP="00BB52E0">
            <w:pPr>
              <w:widowControl/>
              <w:numPr>
                <w:ilvl w:val="0"/>
                <w:numId w:val="95"/>
              </w:numPr>
              <w:autoSpaceDE/>
              <w:autoSpaceDN/>
              <w:adjustRightInd/>
              <w:ind w:left="425" w:hanging="141"/>
              <w:jc w:val="both"/>
              <w:rPr>
                <w:rFonts w:eastAsia="Roboto"/>
                <w:sz w:val="24"/>
                <w:szCs w:val="24"/>
              </w:rPr>
            </w:pPr>
            <w:r w:rsidRPr="002213FE">
              <w:rPr>
                <w:rFonts w:eastAsia="Roboto"/>
                <w:sz w:val="24"/>
                <w:szCs w:val="24"/>
              </w:rPr>
              <w:t>основные</w:t>
            </w:r>
            <w:r w:rsidR="008A5486">
              <w:rPr>
                <w:rFonts w:eastAsia="Roboto"/>
                <w:sz w:val="24"/>
                <w:szCs w:val="24"/>
              </w:rPr>
              <w:t xml:space="preserve"> </w:t>
            </w:r>
            <w:r w:rsidRPr="002213FE">
              <w:rPr>
                <w:rFonts w:eastAsia="Roboto"/>
                <w:sz w:val="24"/>
                <w:szCs w:val="24"/>
              </w:rPr>
              <w:t>оттенки</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150-5,</w:t>
            </w:r>
            <w:r w:rsidR="008A5486">
              <w:rPr>
                <w:rFonts w:eastAsia="Roboto"/>
                <w:sz w:val="24"/>
                <w:szCs w:val="24"/>
              </w:rPr>
              <w:t xml:space="preserve"> </w:t>
            </w:r>
            <w:r w:rsidRPr="002213FE">
              <w:rPr>
                <w:rFonts w:eastAsia="Roboto"/>
                <w:sz w:val="24"/>
                <w:szCs w:val="24"/>
              </w:rPr>
              <w:t>9001,</w:t>
            </w:r>
            <w:r w:rsidR="008A5486">
              <w:rPr>
                <w:rFonts w:eastAsia="Roboto"/>
                <w:sz w:val="24"/>
                <w:szCs w:val="24"/>
              </w:rPr>
              <w:t xml:space="preserve"> </w:t>
            </w:r>
            <w:r w:rsidRPr="002213FE">
              <w:rPr>
                <w:rFonts w:eastAsia="Roboto"/>
                <w:sz w:val="24"/>
                <w:szCs w:val="24"/>
              </w:rPr>
              <w:t>160-3,</w:t>
            </w:r>
            <w:r w:rsidR="008A5486">
              <w:rPr>
                <w:rFonts w:eastAsia="Roboto"/>
                <w:sz w:val="24"/>
                <w:szCs w:val="24"/>
              </w:rPr>
              <w:t xml:space="preserve"> </w:t>
            </w:r>
            <w:r w:rsidRPr="002213FE">
              <w:rPr>
                <w:rFonts w:eastAsia="Roboto"/>
                <w:sz w:val="24"/>
                <w:szCs w:val="24"/>
              </w:rPr>
              <w:t>160-5,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1013,</w:t>
            </w:r>
            <w:r w:rsidR="008A5486">
              <w:rPr>
                <w:rFonts w:eastAsia="Roboto"/>
                <w:sz w:val="24"/>
                <w:szCs w:val="24"/>
              </w:rPr>
              <w:t xml:space="preserve"> </w:t>
            </w:r>
            <w:r w:rsidRPr="002213FE">
              <w:rPr>
                <w:rFonts w:eastAsia="Roboto"/>
                <w:sz w:val="24"/>
                <w:szCs w:val="24"/>
              </w:rPr>
              <w:t>840-2,</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110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120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840-1,</w:t>
            </w:r>
            <w:r w:rsidR="008A5486">
              <w:rPr>
                <w:rFonts w:eastAsia="Roboto"/>
                <w:sz w:val="24"/>
                <w:szCs w:val="24"/>
              </w:rPr>
              <w:t xml:space="preserve"> </w:t>
            </w:r>
            <w:r w:rsidRPr="002213FE">
              <w:rPr>
                <w:rFonts w:eastAsia="Roboto"/>
                <w:sz w:val="24"/>
                <w:szCs w:val="24"/>
              </w:rPr>
              <w:t>120-5,</w:t>
            </w:r>
            <w:r w:rsidR="008A5486">
              <w:rPr>
                <w:rFonts w:eastAsia="Roboto"/>
                <w:sz w:val="24"/>
                <w:szCs w:val="24"/>
              </w:rPr>
              <w:t xml:space="preserve"> </w:t>
            </w:r>
            <w:r w:rsidRPr="002213FE">
              <w:rPr>
                <w:rFonts w:eastAsia="Roboto"/>
                <w:sz w:val="24"/>
                <w:szCs w:val="24"/>
              </w:rPr>
              <w:t>1015,</w:t>
            </w:r>
            <w:r w:rsidR="008A5486">
              <w:rPr>
                <w:rFonts w:eastAsia="Roboto"/>
                <w:sz w:val="24"/>
                <w:szCs w:val="24"/>
              </w:rPr>
              <w:t xml:space="preserve"> </w:t>
            </w:r>
            <w:r w:rsidRPr="002213FE">
              <w:rPr>
                <w:rFonts w:eastAsia="Roboto"/>
                <w:sz w:val="24"/>
                <w:szCs w:val="24"/>
              </w:rPr>
              <w:t>310-1,</w:t>
            </w:r>
            <w:r w:rsidR="008A5486">
              <w:rPr>
                <w:rFonts w:eastAsia="Roboto"/>
                <w:sz w:val="24"/>
                <w:szCs w:val="24"/>
              </w:rPr>
              <w:t xml:space="preserve"> </w:t>
            </w:r>
            <w:r w:rsidRPr="002213FE">
              <w:rPr>
                <w:rFonts w:eastAsia="Roboto"/>
                <w:sz w:val="24"/>
                <w:szCs w:val="24"/>
              </w:rPr>
              <w:t>9002,</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095</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7044,</w:t>
            </w:r>
            <w:r w:rsidR="008A5486">
              <w:rPr>
                <w:rFonts w:eastAsia="Roboto"/>
                <w:sz w:val="24"/>
                <w:szCs w:val="24"/>
              </w:rPr>
              <w:t xml:space="preserve"> </w:t>
            </w:r>
            <w:r w:rsidRPr="002213FE">
              <w:rPr>
                <w:rFonts w:eastAsia="Roboto"/>
                <w:sz w:val="24"/>
                <w:szCs w:val="24"/>
              </w:rPr>
              <w:t>7038,</w:t>
            </w:r>
            <w:r w:rsidR="008A5486">
              <w:rPr>
                <w:rFonts w:eastAsia="Roboto"/>
                <w:sz w:val="24"/>
                <w:szCs w:val="24"/>
              </w:rPr>
              <w:t xml:space="preserve"> </w:t>
            </w:r>
            <w:r w:rsidRPr="002213FE">
              <w:rPr>
                <w:rFonts w:eastAsia="Roboto"/>
                <w:sz w:val="24"/>
                <w:szCs w:val="24"/>
              </w:rPr>
              <w:t>9018,</w:t>
            </w:r>
            <w:r w:rsidR="008A5486">
              <w:rPr>
                <w:rFonts w:eastAsia="Roboto"/>
                <w:sz w:val="24"/>
                <w:szCs w:val="24"/>
              </w:rPr>
              <w:t xml:space="preserve"> </w:t>
            </w:r>
            <w:r w:rsidRPr="002213FE">
              <w:rPr>
                <w:rFonts w:eastAsia="Roboto"/>
                <w:sz w:val="24"/>
                <w:szCs w:val="24"/>
              </w:rPr>
              <w:t>830-1,</w:t>
            </w:r>
            <w:r w:rsidR="008A5486">
              <w:rPr>
                <w:rFonts w:eastAsia="Roboto"/>
                <w:sz w:val="24"/>
                <w:szCs w:val="24"/>
              </w:rPr>
              <w:t xml:space="preserve"> </w:t>
            </w:r>
            <w:r w:rsidRPr="002213FE">
              <w:rPr>
                <w:rFonts w:eastAsia="Roboto"/>
                <w:sz w:val="24"/>
                <w:szCs w:val="24"/>
              </w:rPr>
              <w:t>240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780-4,</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1001,</w:t>
            </w:r>
            <w:r w:rsidR="008A5486">
              <w:rPr>
                <w:rFonts w:eastAsia="Roboto"/>
                <w:sz w:val="24"/>
                <w:szCs w:val="24"/>
              </w:rPr>
              <w:t xml:space="preserve"> </w:t>
            </w:r>
            <w:r w:rsidRPr="002213FE">
              <w:rPr>
                <w:rFonts w:eastAsia="Roboto"/>
                <w:sz w:val="24"/>
                <w:szCs w:val="24"/>
              </w:rPr>
              <w:t>085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1019,</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p>
          <w:p w14:paraId="744C298C" w14:textId="221867A2" w:rsidR="006C618A" w:rsidRPr="002213FE" w:rsidRDefault="006C618A" w:rsidP="00BB52E0">
            <w:pPr>
              <w:widowControl/>
              <w:numPr>
                <w:ilvl w:val="0"/>
                <w:numId w:val="95"/>
              </w:numPr>
              <w:autoSpaceDE/>
              <w:autoSpaceDN/>
              <w:adjustRightInd/>
              <w:ind w:left="425" w:hanging="141"/>
              <w:jc w:val="both"/>
              <w:rPr>
                <w:rFonts w:eastAsia="Roboto"/>
                <w:sz w:val="24"/>
                <w:szCs w:val="24"/>
              </w:rPr>
            </w:pPr>
            <w:r w:rsidRPr="002213FE">
              <w:rPr>
                <w:rFonts w:eastAsia="Roboto"/>
                <w:sz w:val="24"/>
                <w:szCs w:val="24"/>
              </w:rPr>
              <w:lastRenderedPageBreak/>
              <w:t>дополнительные</w:t>
            </w:r>
            <w:r w:rsidR="008A5486">
              <w:rPr>
                <w:rFonts w:eastAsia="Roboto"/>
                <w:sz w:val="24"/>
                <w:szCs w:val="24"/>
              </w:rPr>
              <w:t xml:space="preserve"> </w:t>
            </w:r>
            <w:r w:rsidRPr="002213FE">
              <w:rPr>
                <w:rFonts w:eastAsia="Roboto"/>
                <w:sz w:val="24"/>
                <w:szCs w:val="24"/>
              </w:rPr>
              <w:t>оттенки</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1014,</w:t>
            </w:r>
            <w:r w:rsidR="008A5486">
              <w:rPr>
                <w:rFonts w:eastAsia="Roboto"/>
                <w:sz w:val="24"/>
                <w:szCs w:val="24"/>
              </w:rPr>
              <w:t xml:space="preserve"> </w:t>
            </w:r>
            <w:r w:rsidRPr="002213FE">
              <w:rPr>
                <w:rFonts w:eastAsia="Roboto"/>
                <w:sz w:val="24"/>
                <w:szCs w:val="24"/>
              </w:rPr>
              <w:t>1000,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020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130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340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000</w:t>
            </w:r>
            <w:r w:rsidR="008A5486">
              <w:rPr>
                <w:rFonts w:eastAsia="Roboto"/>
                <w:sz w:val="24"/>
                <w:szCs w:val="24"/>
              </w:rPr>
              <w:t xml:space="preserve"> </w:t>
            </w:r>
            <w:r w:rsidRPr="002213FE">
              <w:rPr>
                <w:rFonts w:eastAsia="Roboto"/>
                <w:sz w:val="24"/>
                <w:szCs w:val="24"/>
              </w:rPr>
              <w:t>65</w:t>
            </w:r>
            <w:r w:rsidR="008A5486">
              <w:rPr>
                <w:rFonts w:eastAsia="Roboto"/>
                <w:sz w:val="24"/>
                <w:szCs w:val="24"/>
              </w:rPr>
              <w:t xml:space="preserve"> </w:t>
            </w:r>
            <w:r w:rsidRPr="002213FE">
              <w:rPr>
                <w:rFonts w:eastAsia="Roboto"/>
                <w:sz w:val="24"/>
                <w:szCs w:val="24"/>
              </w:rPr>
              <w:t>00,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360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7004,</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7030,</w:t>
            </w:r>
            <w:r w:rsidR="008A5486">
              <w:rPr>
                <w:rFonts w:eastAsia="Roboto"/>
                <w:sz w:val="24"/>
                <w:szCs w:val="24"/>
              </w:rPr>
              <w:t xml:space="preserve"> </w:t>
            </w:r>
            <w:r w:rsidRPr="002213FE">
              <w:rPr>
                <w:rFonts w:eastAsia="Roboto"/>
                <w:sz w:val="24"/>
                <w:szCs w:val="24"/>
              </w:rPr>
              <w:t>7048,</w:t>
            </w:r>
            <w:r w:rsidR="008A5486">
              <w:rPr>
                <w:rFonts w:eastAsia="Roboto"/>
                <w:sz w:val="24"/>
                <w:szCs w:val="24"/>
              </w:rPr>
              <w:t xml:space="preserve"> </w:t>
            </w:r>
            <w:r w:rsidRPr="002213FE">
              <w:rPr>
                <w:rFonts w:eastAsia="Roboto"/>
                <w:sz w:val="24"/>
                <w:szCs w:val="24"/>
              </w:rPr>
              <w:t>7037,</w:t>
            </w:r>
            <w:r w:rsidR="008A5486">
              <w:rPr>
                <w:rFonts w:eastAsia="Roboto"/>
                <w:sz w:val="24"/>
                <w:szCs w:val="24"/>
              </w:rPr>
              <w:t xml:space="preserve"> </w:t>
            </w:r>
            <w:r w:rsidRPr="002213FE">
              <w:rPr>
                <w:rFonts w:eastAsia="Roboto"/>
                <w:sz w:val="24"/>
                <w:szCs w:val="24"/>
              </w:rPr>
              <w:t>7001,</w:t>
            </w:r>
            <w:r w:rsidR="008A5486">
              <w:rPr>
                <w:rFonts w:eastAsia="Roboto"/>
                <w:sz w:val="24"/>
                <w:szCs w:val="24"/>
              </w:rPr>
              <w:t xml:space="preserve"> </w:t>
            </w:r>
            <w:r w:rsidRPr="002213FE">
              <w:rPr>
                <w:rFonts w:eastAsia="Roboto"/>
                <w:sz w:val="24"/>
                <w:szCs w:val="24"/>
              </w:rPr>
              <w:t>7034,</w:t>
            </w:r>
            <w:r w:rsidR="008A5486">
              <w:rPr>
                <w:rFonts w:eastAsia="Roboto"/>
                <w:sz w:val="24"/>
                <w:szCs w:val="24"/>
              </w:rPr>
              <w:t xml:space="preserve"> </w:t>
            </w:r>
            <w:r w:rsidRPr="002213FE">
              <w:rPr>
                <w:rFonts w:eastAsia="Roboto"/>
                <w:sz w:val="24"/>
                <w:szCs w:val="24"/>
              </w:rPr>
              <w:t>7033,</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120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7006,</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7039,</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090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1036,</w:t>
            </w:r>
            <w:r w:rsidR="008A5486">
              <w:rPr>
                <w:rFonts w:eastAsia="Roboto"/>
                <w:sz w:val="24"/>
                <w:szCs w:val="24"/>
              </w:rPr>
              <w:t xml:space="preserve"> </w:t>
            </w:r>
            <w:r w:rsidRPr="002213FE">
              <w:rPr>
                <w:rFonts w:eastAsia="Roboto"/>
                <w:sz w:val="24"/>
                <w:szCs w:val="24"/>
              </w:rPr>
              <w:t>7036,</w:t>
            </w:r>
            <w:r w:rsidR="008A5486">
              <w:rPr>
                <w:rFonts w:eastAsia="Roboto"/>
                <w:sz w:val="24"/>
                <w:szCs w:val="24"/>
              </w:rPr>
              <w:t xml:space="preserve"> </w:t>
            </w:r>
            <w:r w:rsidRPr="002213FE">
              <w:rPr>
                <w:rFonts w:eastAsia="Roboto"/>
                <w:sz w:val="24"/>
                <w:szCs w:val="24"/>
              </w:rPr>
              <w:t>7002,</w:t>
            </w:r>
            <w:r w:rsidR="008A5486">
              <w:rPr>
                <w:rFonts w:eastAsia="Roboto"/>
                <w:sz w:val="24"/>
                <w:szCs w:val="24"/>
              </w:rPr>
              <w:t xml:space="preserve"> </w:t>
            </w:r>
            <w:r w:rsidRPr="002213FE">
              <w:rPr>
                <w:rFonts w:eastAsia="Roboto"/>
                <w:sz w:val="24"/>
                <w:szCs w:val="24"/>
              </w:rPr>
              <w:t>7003,</w:t>
            </w:r>
            <w:r w:rsidR="008A5486">
              <w:rPr>
                <w:rFonts w:eastAsia="Roboto"/>
                <w:sz w:val="24"/>
                <w:szCs w:val="24"/>
              </w:rPr>
              <w:t xml:space="preserve"> </w:t>
            </w:r>
            <w:r w:rsidRPr="002213FE">
              <w:rPr>
                <w:rFonts w:eastAsia="Roboto"/>
                <w:sz w:val="24"/>
                <w:szCs w:val="24"/>
              </w:rPr>
              <w:t>8025,</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40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7005,</w:t>
            </w:r>
            <w:r w:rsidR="008A5486">
              <w:rPr>
                <w:rFonts w:eastAsia="Roboto"/>
                <w:sz w:val="24"/>
                <w:szCs w:val="24"/>
              </w:rPr>
              <w:t xml:space="preserve"> </w:t>
            </w:r>
            <w:r w:rsidRPr="002213FE">
              <w:rPr>
                <w:rFonts w:eastAsia="Roboto"/>
                <w:sz w:val="24"/>
                <w:szCs w:val="24"/>
              </w:rPr>
              <w:t>7015,</w:t>
            </w:r>
            <w:r w:rsidR="008A5486">
              <w:rPr>
                <w:rFonts w:eastAsia="Roboto"/>
                <w:sz w:val="24"/>
                <w:szCs w:val="24"/>
              </w:rPr>
              <w:t xml:space="preserve"> </w:t>
            </w:r>
            <w:r w:rsidRPr="002213FE">
              <w:rPr>
                <w:rFonts w:eastAsia="Roboto"/>
                <w:sz w:val="24"/>
                <w:szCs w:val="24"/>
              </w:rPr>
              <w:t>7024,</w:t>
            </w:r>
            <w:r w:rsidR="008A5486">
              <w:rPr>
                <w:rFonts w:eastAsia="Roboto"/>
                <w:sz w:val="24"/>
                <w:szCs w:val="24"/>
              </w:rPr>
              <w:t xml:space="preserve"> </w:t>
            </w:r>
            <w:r w:rsidRPr="002213FE">
              <w:rPr>
                <w:rFonts w:eastAsia="Roboto"/>
                <w:sz w:val="24"/>
                <w:szCs w:val="24"/>
              </w:rPr>
              <w:t>8028.</w:t>
            </w:r>
          </w:p>
        </w:tc>
        <w:tc>
          <w:tcPr>
            <w:tcW w:w="6349" w:type="dxa"/>
            <w:tcBorders>
              <w:top w:val="nil"/>
              <w:left w:val="nil"/>
              <w:bottom w:val="single" w:sz="4" w:space="0" w:color="000000"/>
              <w:right w:val="single" w:sz="4" w:space="0" w:color="000000"/>
            </w:tcBorders>
          </w:tcPr>
          <w:p w14:paraId="28E2D8DF" w14:textId="25332603" w:rsidR="006C618A" w:rsidRPr="002213FE" w:rsidRDefault="006C618A" w:rsidP="00BB52E0">
            <w:pPr>
              <w:widowControl/>
              <w:numPr>
                <w:ilvl w:val="0"/>
                <w:numId w:val="125"/>
              </w:numPr>
              <w:autoSpaceDE/>
              <w:autoSpaceDN/>
              <w:adjustRightInd/>
              <w:ind w:left="283"/>
              <w:jc w:val="both"/>
              <w:rPr>
                <w:rFonts w:eastAsia="Roboto"/>
                <w:sz w:val="24"/>
                <w:szCs w:val="24"/>
              </w:rPr>
            </w:pPr>
            <w:r w:rsidRPr="002213FE">
              <w:rPr>
                <w:rFonts w:eastAsia="Roboto"/>
                <w:sz w:val="24"/>
                <w:szCs w:val="24"/>
              </w:rPr>
              <w:lastRenderedPageBreak/>
              <w:t>1.1.3</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подборе</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неоднородной</w:t>
            </w:r>
            <w:r w:rsidR="008A5486">
              <w:rPr>
                <w:rFonts w:eastAsia="Roboto"/>
                <w:sz w:val="24"/>
                <w:szCs w:val="24"/>
              </w:rPr>
              <w:t xml:space="preserve"> </w:t>
            </w:r>
            <w:r w:rsidRPr="002213FE">
              <w:rPr>
                <w:rFonts w:eastAsia="Roboto"/>
                <w:sz w:val="24"/>
                <w:szCs w:val="24"/>
              </w:rPr>
              <w:t>текстуры</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кирпич,</w:t>
            </w:r>
            <w:r w:rsidR="008A5486">
              <w:rPr>
                <w:rFonts w:eastAsia="Roboto"/>
                <w:sz w:val="24"/>
                <w:szCs w:val="24"/>
              </w:rPr>
              <w:t xml:space="preserve"> </w:t>
            </w:r>
            <w:r w:rsidRPr="002213FE">
              <w:rPr>
                <w:rFonts w:eastAsia="Roboto"/>
                <w:sz w:val="24"/>
                <w:szCs w:val="24"/>
              </w:rPr>
              <w:t>гранит</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w:t>
            </w:r>
            <w:r w:rsidR="008A5486">
              <w:rPr>
                <w:rFonts w:eastAsia="Roboto"/>
                <w:sz w:val="24"/>
                <w:szCs w:val="24"/>
              </w:rPr>
              <w:t xml:space="preserve"> </w:t>
            </w:r>
            <w:r w:rsidRPr="002213FE">
              <w:rPr>
                <w:rFonts w:eastAsia="Roboto"/>
                <w:sz w:val="24"/>
                <w:szCs w:val="24"/>
              </w:rPr>
              <w:t>д.</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композитные</w:t>
            </w:r>
            <w:r w:rsidR="008A5486">
              <w:rPr>
                <w:rFonts w:eastAsia="Roboto"/>
                <w:sz w:val="24"/>
                <w:szCs w:val="24"/>
              </w:rPr>
              <w:t xml:space="preserve"> </w:t>
            </w:r>
            <w:r w:rsidRPr="002213FE">
              <w:rPr>
                <w:rFonts w:eastAsia="Roboto"/>
                <w:sz w:val="24"/>
                <w:szCs w:val="24"/>
              </w:rPr>
              <w:t>плиты</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т.д.)</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отклонение</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перечня</w:t>
            </w:r>
            <w:r w:rsidR="008A5486">
              <w:rPr>
                <w:rFonts w:eastAsia="Roboto"/>
                <w:sz w:val="24"/>
                <w:szCs w:val="24"/>
              </w:rPr>
              <w:t xml:space="preserve"> </w:t>
            </w:r>
            <w:r w:rsidRPr="002213FE">
              <w:rPr>
                <w:rFonts w:eastAsia="Roboto"/>
                <w:sz w:val="24"/>
                <w:szCs w:val="24"/>
              </w:rPr>
              <w:t>разрешенных</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составе</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отсутствовать</w:t>
            </w:r>
            <w:r w:rsidR="008A5486">
              <w:rPr>
                <w:rFonts w:eastAsia="Roboto"/>
                <w:sz w:val="24"/>
                <w:szCs w:val="24"/>
              </w:rPr>
              <w:t xml:space="preserve"> </w:t>
            </w:r>
            <w:r w:rsidRPr="002213FE">
              <w:rPr>
                <w:rFonts w:eastAsia="Roboto"/>
                <w:sz w:val="24"/>
                <w:szCs w:val="24"/>
              </w:rPr>
              <w:t>дополнительные</w:t>
            </w:r>
            <w:r w:rsidR="008A5486">
              <w:rPr>
                <w:rFonts w:eastAsia="Roboto"/>
                <w:sz w:val="24"/>
                <w:szCs w:val="24"/>
              </w:rPr>
              <w:t xml:space="preserve"> </w:t>
            </w:r>
            <w:r w:rsidRPr="002213FE">
              <w:rPr>
                <w:rFonts w:eastAsia="Roboto"/>
                <w:sz w:val="24"/>
                <w:szCs w:val="24"/>
              </w:rPr>
              <w:t>цветные</w:t>
            </w:r>
            <w:r w:rsidR="008A5486">
              <w:rPr>
                <w:rFonts w:eastAsia="Roboto"/>
                <w:sz w:val="24"/>
                <w:szCs w:val="24"/>
              </w:rPr>
              <w:t xml:space="preserve"> </w:t>
            </w:r>
            <w:r w:rsidRPr="002213FE">
              <w:rPr>
                <w:rFonts w:eastAsia="Roboto"/>
                <w:sz w:val="24"/>
                <w:szCs w:val="24"/>
              </w:rPr>
              <w:t>пигменты.</w:t>
            </w:r>
            <w:r w:rsidR="008A5486">
              <w:rPr>
                <w:rFonts w:eastAsia="Roboto"/>
                <w:sz w:val="24"/>
                <w:szCs w:val="24"/>
              </w:rPr>
              <w:t xml:space="preserve"> </w:t>
            </w:r>
            <w:r w:rsidRPr="002213FE">
              <w:rPr>
                <w:rFonts w:eastAsia="Roboto"/>
                <w:sz w:val="24"/>
                <w:szCs w:val="24"/>
              </w:rPr>
              <w:t>Колер</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совпадать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цветом</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материалов</w:t>
            </w:r>
          </w:p>
          <w:p w14:paraId="21A6A3FA" w14:textId="2E46503F" w:rsidR="006C618A" w:rsidRPr="002213FE" w:rsidRDefault="006C618A" w:rsidP="00BB52E0">
            <w:pPr>
              <w:widowControl/>
              <w:numPr>
                <w:ilvl w:val="0"/>
                <w:numId w:val="125"/>
              </w:numPr>
              <w:autoSpaceDE/>
              <w:autoSpaceDN/>
              <w:adjustRightInd/>
              <w:ind w:left="283"/>
              <w:jc w:val="both"/>
              <w:rPr>
                <w:rFonts w:eastAsia="Roboto"/>
                <w:sz w:val="24"/>
                <w:szCs w:val="24"/>
              </w:rPr>
            </w:pPr>
            <w:r w:rsidRPr="002213FE">
              <w:rPr>
                <w:rFonts w:eastAsia="Roboto"/>
                <w:sz w:val="24"/>
                <w:szCs w:val="24"/>
              </w:rPr>
              <w:t>1.1.4</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создании</w:t>
            </w:r>
            <w:r w:rsidR="008A5486">
              <w:rPr>
                <w:rFonts w:eastAsia="Roboto"/>
                <w:sz w:val="24"/>
                <w:szCs w:val="24"/>
              </w:rPr>
              <w:t xml:space="preserve"> </w:t>
            </w:r>
            <w:r w:rsidRPr="002213FE">
              <w:rPr>
                <w:rFonts w:eastAsia="Roboto"/>
                <w:sz w:val="24"/>
                <w:szCs w:val="24"/>
              </w:rPr>
              <w:t>архитектурных</w:t>
            </w:r>
            <w:r w:rsidR="008A5486">
              <w:rPr>
                <w:rFonts w:eastAsia="Roboto"/>
                <w:sz w:val="24"/>
                <w:szCs w:val="24"/>
              </w:rPr>
              <w:t xml:space="preserve"> </w:t>
            </w:r>
            <w:r w:rsidRPr="002213FE">
              <w:rPr>
                <w:rFonts w:eastAsia="Roboto"/>
                <w:sz w:val="24"/>
                <w:szCs w:val="24"/>
              </w:rPr>
              <w:t>решений</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выполнять</w:t>
            </w:r>
            <w:r w:rsidR="008A5486">
              <w:rPr>
                <w:rFonts w:eastAsia="Roboto"/>
                <w:sz w:val="24"/>
                <w:szCs w:val="24"/>
              </w:rPr>
              <w:t xml:space="preserve"> </w:t>
            </w:r>
            <w:r w:rsidRPr="002213FE">
              <w:rPr>
                <w:rFonts w:eastAsia="Roboto"/>
                <w:sz w:val="24"/>
                <w:szCs w:val="24"/>
              </w:rPr>
              <w:t>стыковку</w:t>
            </w:r>
            <w:r w:rsidR="008A5486">
              <w:rPr>
                <w:rFonts w:eastAsia="Roboto"/>
                <w:sz w:val="24"/>
                <w:szCs w:val="24"/>
              </w:rPr>
              <w:t xml:space="preserve"> </w:t>
            </w:r>
            <w:r w:rsidRPr="002213FE">
              <w:rPr>
                <w:rFonts w:eastAsia="Roboto"/>
                <w:sz w:val="24"/>
                <w:szCs w:val="24"/>
              </w:rPr>
              <w:t>наружных</w:t>
            </w:r>
            <w:r w:rsidR="008A5486">
              <w:rPr>
                <w:rFonts w:eastAsia="Roboto"/>
                <w:sz w:val="24"/>
                <w:szCs w:val="24"/>
              </w:rPr>
              <w:t xml:space="preserve"> </w:t>
            </w:r>
            <w:r w:rsidRPr="002213FE">
              <w:rPr>
                <w:rFonts w:eastAsia="Roboto"/>
                <w:sz w:val="24"/>
                <w:szCs w:val="24"/>
              </w:rPr>
              <w:t>стеновых</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тон</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нащельников</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стыках</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колером</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Поэтажное</w:t>
            </w:r>
            <w:r w:rsidR="008A5486">
              <w:rPr>
                <w:rFonts w:eastAsia="Roboto"/>
                <w:sz w:val="24"/>
                <w:szCs w:val="24"/>
              </w:rPr>
              <w:t xml:space="preserve"> </w:t>
            </w:r>
            <w:r w:rsidRPr="002213FE">
              <w:rPr>
                <w:rFonts w:eastAsia="Roboto"/>
                <w:sz w:val="24"/>
                <w:szCs w:val="24"/>
              </w:rPr>
              <w:t>деление</w:t>
            </w:r>
            <w:r w:rsidR="008A5486">
              <w:rPr>
                <w:rFonts w:eastAsia="Roboto"/>
                <w:sz w:val="24"/>
                <w:szCs w:val="24"/>
              </w:rPr>
              <w:t xml:space="preserve"> </w:t>
            </w:r>
            <w:r w:rsidRPr="002213FE">
              <w:rPr>
                <w:rFonts w:eastAsia="Roboto"/>
                <w:sz w:val="24"/>
                <w:szCs w:val="24"/>
              </w:rPr>
              <w:t>торцевыми</w:t>
            </w:r>
            <w:r w:rsidR="008A5486">
              <w:rPr>
                <w:rFonts w:eastAsia="Roboto"/>
                <w:sz w:val="24"/>
                <w:szCs w:val="24"/>
              </w:rPr>
              <w:t xml:space="preserve"> </w:t>
            </w:r>
            <w:r w:rsidRPr="002213FE">
              <w:rPr>
                <w:rFonts w:eastAsia="Roboto"/>
                <w:sz w:val="24"/>
                <w:szCs w:val="24"/>
              </w:rPr>
              <w:t>поверхностями</w:t>
            </w:r>
            <w:r w:rsidR="008A5486">
              <w:rPr>
                <w:rFonts w:eastAsia="Roboto"/>
                <w:sz w:val="24"/>
                <w:szCs w:val="24"/>
              </w:rPr>
              <w:t xml:space="preserve"> </w:t>
            </w:r>
            <w:r w:rsidRPr="002213FE">
              <w:rPr>
                <w:rFonts w:eastAsia="Roboto"/>
                <w:sz w:val="24"/>
                <w:szCs w:val="24"/>
              </w:rPr>
              <w:t>плит</w:t>
            </w:r>
            <w:r w:rsidR="008A5486">
              <w:rPr>
                <w:rFonts w:eastAsia="Roboto"/>
                <w:sz w:val="24"/>
                <w:szCs w:val="24"/>
              </w:rPr>
              <w:t xml:space="preserve"> </w:t>
            </w:r>
            <w:r w:rsidRPr="002213FE">
              <w:rPr>
                <w:rFonts w:eastAsia="Roboto"/>
                <w:sz w:val="24"/>
                <w:szCs w:val="24"/>
              </w:rPr>
              <w:t>перекрытий</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условии</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плиты</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тон</w:t>
            </w:r>
            <w:r w:rsidR="008A5486">
              <w:rPr>
                <w:rFonts w:eastAsia="Roboto"/>
                <w:sz w:val="24"/>
                <w:szCs w:val="24"/>
              </w:rPr>
              <w:t xml:space="preserve"> </w:t>
            </w:r>
            <w:r w:rsidRPr="002213FE">
              <w:rPr>
                <w:rFonts w:eastAsia="Roboto"/>
                <w:sz w:val="24"/>
                <w:szCs w:val="24"/>
              </w:rPr>
              <w:t>соответствующей</w:t>
            </w:r>
            <w:r w:rsidR="008A5486">
              <w:rPr>
                <w:rFonts w:eastAsia="Roboto"/>
                <w:sz w:val="24"/>
                <w:szCs w:val="24"/>
              </w:rPr>
              <w:t xml:space="preserve"> </w:t>
            </w:r>
            <w:r w:rsidRPr="002213FE">
              <w:rPr>
                <w:rFonts w:eastAsia="Roboto"/>
                <w:sz w:val="24"/>
                <w:szCs w:val="24"/>
              </w:rPr>
              <w:t>плоскости</w:t>
            </w:r>
            <w:r w:rsidR="008A5486">
              <w:rPr>
                <w:rFonts w:eastAsia="Roboto"/>
                <w:sz w:val="24"/>
                <w:szCs w:val="24"/>
              </w:rPr>
              <w:t xml:space="preserve"> </w:t>
            </w:r>
            <w:r w:rsidRPr="002213FE">
              <w:rPr>
                <w:rFonts w:eastAsia="Roboto"/>
                <w:sz w:val="24"/>
                <w:szCs w:val="24"/>
              </w:rPr>
              <w:t>стены</w:t>
            </w:r>
            <w:r w:rsidR="008A5486">
              <w:rPr>
                <w:rFonts w:eastAsia="Roboto"/>
                <w:sz w:val="24"/>
                <w:szCs w:val="24"/>
              </w:rPr>
              <w:t xml:space="preserve"> </w:t>
            </w:r>
            <w:r w:rsidRPr="002213FE">
              <w:rPr>
                <w:rFonts w:eastAsia="Roboto"/>
                <w:sz w:val="24"/>
                <w:szCs w:val="24"/>
              </w:rPr>
              <w:t>фасада.</w:t>
            </w:r>
          </w:p>
        </w:tc>
      </w:tr>
      <w:tr w:rsidR="00BF787A" w:rsidRPr="002213FE" w14:paraId="352B63AC" w14:textId="77777777" w:rsidTr="002213FE">
        <w:trPr>
          <w:trHeight w:val="300"/>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00807258"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5AAF388A"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0F18E42C" w14:textId="77777777" w:rsidR="006C618A" w:rsidRPr="002213FE" w:rsidRDefault="006C618A" w:rsidP="007B3682">
            <w:pPr>
              <w:jc w:val="both"/>
              <w:rPr>
                <w:rFonts w:eastAsia="Roboto"/>
                <w:sz w:val="24"/>
                <w:szCs w:val="24"/>
              </w:rPr>
            </w:pPr>
            <w:r w:rsidRPr="002213FE">
              <w:rPr>
                <w:rFonts w:eastAsia="Roboto"/>
                <w:sz w:val="24"/>
                <w:szCs w:val="24"/>
              </w:rPr>
              <w:t>1.2</w:t>
            </w:r>
          </w:p>
          <w:p w14:paraId="48F6295A" w14:textId="77777777" w:rsidR="006C618A" w:rsidRPr="002213FE" w:rsidRDefault="006C618A" w:rsidP="007B3682">
            <w:pPr>
              <w:jc w:val="both"/>
              <w:rPr>
                <w:rFonts w:eastAsia="Roboto"/>
                <w:sz w:val="24"/>
                <w:szCs w:val="24"/>
              </w:rPr>
            </w:pPr>
            <w:r w:rsidRPr="002213FE">
              <w:rPr>
                <w:rFonts w:eastAsia="Roboto"/>
                <w:sz w:val="24"/>
                <w:szCs w:val="24"/>
              </w:rPr>
              <w:t>Окна</w:t>
            </w:r>
          </w:p>
        </w:tc>
        <w:tc>
          <w:tcPr>
            <w:tcW w:w="5371" w:type="dxa"/>
            <w:tcBorders>
              <w:top w:val="single" w:sz="4" w:space="0" w:color="auto"/>
              <w:left w:val="single" w:sz="4" w:space="0" w:color="auto"/>
              <w:bottom w:val="single" w:sz="4" w:space="0" w:color="auto"/>
            </w:tcBorders>
          </w:tcPr>
          <w:p w14:paraId="269D3278" w14:textId="7D440A7F" w:rsidR="006C618A" w:rsidRPr="002213FE" w:rsidRDefault="006C618A" w:rsidP="00BB52E0">
            <w:pPr>
              <w:widowControl/>
              <w:numPr>
                <w:ilvl w:val="0"/>
                <w:numId w:val="117"/>
              </w:numPr>
              <w:autoSpaceDE/>
              <w:autoSpaceDN/>
              <w:adjustRightInd/>
              <w:ind w:left="283"/>
              <w:jc w:val="both"/>
              <w:rPr>
                <w:rFonts w:eastAsia="Roboto"/>
                <w:sz w:val="24"/>
                <w:szCs w:val="24"/>
              </w:rPr>
            </w:pPr>
            <w:r w:rsidRPr="002213FE">
              <w:rPr>
                <w:rFonts w:eastAsia="Roboto"/>
                <w:sz w:val="24"/>
                <w:szCs w:val="24"/>
              </w:rPr>
              <w:t>1.2.1</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1002,</w:t>
            </w:r>
            <w:r w:rsidR="008A5486">
              <w:rPr>
                <w:rFonts w:eastAsia="Roboto"/>
                <w:sz w:val="24"/>
                <w:szCs w:val="24"/>
              </w:rPr>
              <w:t xml:space="preserve"> </w:t>
            </w:r>
            <w:r w:rsidRPr="002213FE">
              <w:rPr>
                <w:rFonts w:eastAsia="Roboto"/>
                <w:sz w:val="24"/>
                <w:szCs w:val="24"/>
              </w:rPr>
              <w:t>7010,</w:t>
            </w:r>
            <w:r w:rsidR="008A5486">
              <w:rPr>
                <w:rFonts w:eastAsia="Roboto"/>
                <w:sz w:val="24"/>
                <w:szCs w:val="24"/>
              </w:rPr>
              <w:t xml:space="preserve"> </w:t>
            </w:r>
            <w:r w:rsidRPr="002213FE">
              <w:rPr>
                <w:rFonts w:eastAsia="Roboto"/>
                <w:sz w:val="24"/>
                <w:szCs w:val="24"/>
              </w:rPr>
              <w:t>7011,</w:t>
            </w:r>
            <w:r w:rsidR="008A5486">
              <w:rPr>
                <w:rFonts w:eastAsia="Roboto"/>
                <w:sz w:val="24"/>
                <w:szCs w:val="24"/>
              </w:rPr>
              <w:t xml:space="preserve"> </w:t>
            </w:r>
            <w:r w:rsidRPr="002213FE">
              <w:rPr>
                <w:rFonts w:eastAsia="Roboto"/>
                <w:sz w:val="24"/>
                <w:szCs w:val="24"/>
              </w:rPr>
              <w:t>7024,</w:t>
            </w:r>
            <w:r w:rsidR="008A5486">
              <w:rPr>
                <w:rFonts w:eastAsia="Roboto"/>
                <w:sz w:val="24"/>
                <w:szCs w:val="24"/>
              </w:rPr>
              <w:t xml:space="preserve"> </w:t>
            </w:r>
            <w:r w:rsidRPr="002213FE">
              <w:rPr>
                <w:rFonts w:eastAsia="Roboto"/>
                <w:sz w:val="24"/>
                <w:szCs w:val="24"/>
              </w:rPr>
              <w:t>7026,</w:t>
            </w:r>
            <w:r w:rsidR="008A5486">
              <w:rPr>
                <w:rFonts w:eastAsia="Roboto"/>
                <w:sz w:val="24"/>
                <w:szCs w:val="24"/>
              </w:rPr>
              <w:t xml:space="preserve"> </w:t>
            </w:r>
            <w:r w:rsidRPr="002213FE">
              <w:rPr>
                <w:rFonts w:eastAsia="Roboto"/>
                <w:sz w:val="24"/>
                <w:szCs w:val="24"/>
              </w:rPr>
              <w:t>820-5,</w:t>
            </w:r>
            <w:r w:rsidR="008A5486">
              <w:rPr>
                <w:rFonts w:eastAsia="Roboto"/>
                <w:sz w:val="24"/>
                <w:szCs w:val="24"/>
              </w:rPr>
              <w:t xml:space="preserve"> </w:t>
            </w:r>
            <w:r w:rsidRPr="002213FE">
              <w:rPr>
                <w:rFonts w:eastAsia="Roboto"/>
                <w:sz w:val="24"/>
                <w:szCs w:val="24"/>
              </w:rPr>
              <w:t>7021,</w:t>
            </w:r>
            <w:r w:rsidR="008A5486">
              <w:rPr>
                <w:rFonts w:eastAsia="Roboto"/>
                <w:sz w:val="24"/>
                <w:szCs w:val="24"/>
              </w:rPr>
              <w:t xml:space="preserve"> </w:t>
            </w:r>
            <w:r w:rsidRPr="002213FE">
              <w:rPr>
                <w:rFonts w:eastAsia="Roboto"/>
                <w:sz w:val="24"/>
                <w:szCs w:val="24"/>
              </w:rPr>
              <w:t>8014,</w:t>
            </w:r>
            <w:r w:rsidR="008A5486">
              <w:rPr>
                <w:rFonts w:eastAsia="Roboto"/>
                <w:sz w:val="24"/>
                <w:szCs w:val="24"/>
              </w:rPr>
              <w:t xml:space="preserve"> </w:t>
            </w:r>
            <w:r w:rsidRPr="002213FE">
              <w:rPr>
                <w:rFonts w:eastAsia="Roboto"/>
                <w:sz w:val="24"/>
                <w:szCs w:val="24"/>
              </w:rPr>
              <w:t>9005.</w:t>
            </w:r>
          </w:p>
        </w:tc>
        <w:tc>
          <w:tcPr>
            <w:tcW w:w="6349" w:type="dxa"/>
            <w:tcBorders>
              <w:top w:val="nil"/>
              <w:left w:val="nil"/>
              <w:bottom w:val="single" w:sz="4" w:space="0" w:color="000000"/>
              <w:right w:val="single" w:sz="4" w:space="0" w:color="000000"/>
            </w:tcBorders>
          </w:tcPr>
          <w:p w14:paraId="77A5F816" w14:textId="4B61CE7F" w:rsidR="006C618A" w:rsidRPr="002213FE" w:rsidRDefault="006C618A" w:rsidP="00BB52E0">
            <w:pPr>
              <w:widowControl/>
              <w:numPr>
                <w:ilvl w:val="0"/>
                <w:numId w:val="117"/>
              </w:numPr>
              <w:autoSpaceDE/>
              <w:autoSpaceDN/>
              <w:adjustRightInd/>
              <w:ind w:left="283"/>
              <w:jc w:val="both"/>
              <w:rPr>
                <w:rFonts w:eastAsia="Roboto"/>
                <w:sz w:val="24"/>
                <w:szCs w:val="24"/>
              </w:rPr>
            </w:pPr>
            <w:r w:rsidRPr="002213FE">
              <w:rPr>
                <w:rFonts w:eastAsia="Roboto"/>
                <w:sz w:val="24"/>
                <w:szCs w:val="24"/>
              </w:rPr>
              <w:t>1.2.2</w:t>
            </w:r>
            <w:r w:rsidR="008A5486">
              <w:rPr>
                <w:rFonts w:eastAsia="Roboto"/>
                <w:sz w:val="24"/>
                <w:szCs w:val="24"/>
              </w:rPr>
              <w:t xml:space="preserve"> </w:t>
            </w:r>
            <w:r w:rsidRPr="002213FE">
              <w:rPr>
                <w:rFonts w:eastAsia="Roboto"/>
                <w:sz w:val="24"/>
                <w:szCs w:val="24"/>
              </w:rPr>
              <w:t>Все</w:t>
            </w:r>
            <w:r w:rsidR="008A5486">
              <w:rPr>
                <w:rFonts w:eastAsia="Roboto"/>
                <w:sz w:val="24"/>
                <w:szCs w:val="24"/>
              </w:rPr>
              <w:t xml:space="preserve"> </w:t>
            </w: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окон</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выполняться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едином</w:t>
            </w:r>
            <w:r w:rsidR="008A5486">
              <w:rPr>
                <w:rFonts w:eastAsia="Roboto"/>
                <w:sz w:val="24"/>
                <w:szCs w:val="24"/>
              </w:rPr>
              <w:t xml:space="preserve"> </w:t>
            </w:r>
            <w:r w:rsidRPr="002213FE">
              <w:rPr>
                <w:rFonts w:eastAsia="Roboto"/>
                <w:sz w:val="24"/>
                <w:szCs w:val="24"/>
              </w:rPr>
              <w:t>цветовом</w:t>
            </w:r>
            <w:r w:rsidR="008A5486">
              <w:rPr>
                <w:rFonts w:eastAsia="Roboto"/>
                <w:sz w:val="24"/>
                <w:szCs w:val="24"/>
              </w:rPr>
              <w:t xml:space="preserve"> </w:t>
            </w:r>
            <w:r w:rsidRPr="002213FE">
              <w:rPr>
                <w:rFonts w:eastAsia="Roboto"/>
                <w:sz w:val="24"/>
                <w:szCs w:val="24"/>
              </w:rPr>
              <w:t>решении.</w:t>
            </w:r>
          </w:p>
        </w:tc>
      </w:tr>
      <w:tr w:rsidR="00BF787A" w:rsidRPr="002213FE" w14:paraId="026F59C4" w14:textId="77777777" w:rsidTr="002213FE">
        <w:trPr>
          <w:trHeight w:val="150"/>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5C9B84BD"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55403CE5"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1C6D0F29" w14:textId="77777777" w:rsidR="006C618A" w:rsidRPr="002213FE" w:rsidRDefault="006C618A" w:rsidP="007B3682">
            <w:pPr>
              <w:jc w:val="both"/>
              <w:rPr>
                <w:rFonts w:eastAsia="Roboto"/>
                <w:sz w:val="24"/>
                <w:szCs w:val="24"/>
              </w:rPr>
            </w:pPr>
            <w:r w:rsidRPr="002213FE">
              <w:rPr>
                <w:rFonts w:eastAsia="Roboto"/>
                <w:sz w:val="24"/>
                <w:szCs w:val="24"/>
              </w:rPr>
              <w:t>1.3</w:t>
            </w:r>
          </w:p>
          <w:p w14:paraId="1EEB55F0" w14:textId="77777777" w:rsidR="006C618A" w:rsidRPr="002213FE" w:rsidRDefault="006C618A" w:rsidP="007B3682">
            <w:pPr>
              <w:jc w:val="both"/>
              <w:rPr>
                <w:rFonts w:eastAsia="Roboto"/>
                <w:sz w:val="24"/>
                <w:szCs w:val="24"/>
              </w:rPr>
            </w:pPr>
            <w:r w:rsidRPr="002213FE">
              <w:rPr>
                <w:rFonts w:eastAsia="Roboto"/>
                <w:sz w:val="24"/>
                <w:szCs w:val="24"/>
              </w:rPr>
              <w:t>Остекление</w:t>
            </w:r>
          </w:p>
        </w:tc>
        <w:tc>
          <w:tcPr>
            <w:tcW w:w="5371" w:type="dxa"/>
            <w:tcBorders>
              <w:top w:val="single" w:sz="4" w:space="0" w:color="auto"/>
              <w:left w:val="single" w:sz="4" w:space="0" w:color="auto"/>
              <w:bottom w:val="single" w:sz="4" w:space="0" w:color="auto"/>
            </w:tcBorders>
          </w:tcPr>
          <w:p w14:paraId="454C9AF3" w14:textId="3BF95C49" w:rsidR="006C618A" w:rsidRPr="002213FE" w:rsidRDefault="006C618A" w:rsidP="00BB52E0">
            <w:pPr>
              <w:widowControl/>
              <w:numPr>
                <w:ilvl w:val="0"/>
                <w:numId w:val="127"/>
              </w:numPr>
              <w:autoSpaceDE/>
              <w:autoSpaceDN/>
              <w:adjustRightInd/>
              <w:ind w:left="283"/>
              <w:jc w:val="both"/>
              <w:rPr>
                <w:rFonts w:eastAsia="Roboto"/>
                <w:sz w:val="24"/>
                <w:szCs w:val="24"/>
              </w:rPr>
            </w:pPr>
            <w:r w:rsidRPr="002213FE">
              <w:rPr>
                <w:rFonts w:eastAsia="Roboto"/>
                <w:sz w:val="24"/>
                <w:szCs w:val="24"/>
              </w:rPr>
              <w:t>1.3.1</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использование</w:t>
            </w:r>
            <w:r w:rsidR="008A5486">
              <w:rPr>
                <w:rFonts w:eastAsia="Roboto"/>
                <w:sz w:val="24"/>
                <w:szCs w:val="24"/>
              </w:rPr>
              <w:t xml:space="preserve"> </w:t>
            </w:r>
            <w:r w:rsidRPr="002213FE">
              <w:rPr>
                <w:rFonts w:eastAsia="Roboto"/>
                <w:sz w:val="24"/>
                <w:szCs w:val="24"/>
              </w:rPr>
              <w:t>цветного</w:t>
            </w:r>
            <w:r w:rsidR="008A5486">
              <w:rPr>
                <w:rFonts w:eastAsia="Roboto"/>
                <w:sz w:val="24"/>
                <w:szCs w:val="24"/>
              </w:rPr>
              <w:t xml:space="preserve"> </w:t>
            </w:r>
            <w:r w:rsidRPr="002213FE">
              <w:rPr>
                <w:rFonts w:eastAsia="Roboto"/>
                <w:sz w:val="24"/>
                <w:szCs w:val="24"/>
              </w:rPr>
              <w:t>(тонированногов</w:t>
            </w:r>
            <w:r w:rsidR="008A5486">
              <w:rPr>
                <w:rFonts w:eastAsia="Roboto"/>
                <w:sz w:val="24"/>
                <w:szCs w:val="24"/>
              </w:rPr>
              <w:t xml:space="preserve"> </w:t>
            </w:r>
            <w:r w:rsidRPr="002213FE">
              <w:rPr>
                <w:rFonts w:eastAsia="Roboto"/>
                <w:sz w:val="24"/>
                <w:szCs w:val="24"/>
              </w:rPr>
              <w:t>массе),</w:t>
            </w:r>
            <w:r w:rsidR="008A5486">
              <w:rPr>
                <w:rFonts w:eastAsia="Roboto"/>
                <w:sz w:val="24"/>
                <w:szCs w:val="24"/>
              </w:rPr>
              <w:t xml:space="preserve"> </w:t>
            </w:r>
            <w:r w:rsidRPr="002213FE">
              <w:rPr>
                <w:rFonts w:eastAsia="Roboto"/>
                <w:sz w:val="24"/>
                <w:szCs w:val="24"/>
              </w:rPr>
              <w:t>непросматриваемого</w:t>
            </w:r>
            <w:r w:rsidR="008A5486">
              <w:rPr>
                <w:rFonts w:eastAsia="Roboto"/>
                <w:sz w:val="24"/>
                <w:szCs w:val="24"/>
              </w:rPr>
              <w:t xml:space="preserve"> </w:t>
            </w:r>
            <w:r w:rsidRPr="002213FE">
              <w:rPr>
                <w:rFonts w:eastAsia="Roboto"/>
                <w:sz w:val="24"/>
                <w:szCs w:val="24"/>
              </w:rPr>
              <w:t>зеркального</w:t>
            </w:r>
            <w:r w:rsidR="008A5486">
              <w:rPr>
                <w:rFonts w:eastAsia="Roboto"/>
                <w:sz w:val="24"/>
                <w:szCs w:val="24"/>
              </w:rPr>
              <w:t xml:space="preserve"> </w:t>
            </w:r>
            <w:r w:rsidRPr="002213FE">
              <w:rPr>
                <w:rFonts w:eastAsia="Roboto"/>
                <w:sz w:val="24"/>
                <w:szCs w:val="24"/>
              </w:rPr>
              <w:t>остекления.</w:t>
            </w:r>
            <w:r w:rsidR="008A5486">
              <w:rPr>
                <w:rFonts w:eastAsia="Roboto"/>
                <w:sz w:val="24"/>
                <w:szCs w:val="24"/>
              </w:rPr>
              <w:t xml:space="preserve">  </w:t>
            </w:r>
          </w:p>
          <w:p w14:paraId="26E1300D" w14:textId="62A4D946" w:rsidR="006C618A" w:rsidRPr="002213FE" w:rsidRDefault="006C618A" w:rsidP="00BB52E0">
            <w:pPr>
              <w:widowControl/>
              <w:numPr>
                <w:ilvl w:val="0"/>
                <w:numId w:val="127"/>
              </w:numPr>
              <w:autoSpaceDE/>
              <w:autoSpaceDN/>
              <w:adjustRightInd/>
              <w:ind w:left="283"/>
              <w:jc w:val="both"/>
              <w:rPr>
                <w:rFonts w:eastAsia="Roboto"/>
                <w:sz w:val="24"/>
                <w:szCs w:val="24"/>
              </w:rPr>
            </w:pPr>
            <w:r w:rsidRPr="002213FE">
              <w:rPr>
                <w:rFonts w:eastAsia="Roboto"/>
                <w:sz w:val="24"/>
                <w:szCs w:val="24"/>
              </w:rPr>
              <w:t>1.3.2.Цветовое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нейтральных*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серых</w:t>
            </w:r>
            <w:r w:rsidR="008A5486">
              <w:rPr>
                <w:rFonts w:eastAsia="Roboto"/>
                <w:sz w:val="24"/>
                <w:szCs w:val="24"/>
              </w:rPr>
              <w:t xml:space="preserve"> </w:t>
            </w:r>
            <w:r w:rsidRPr="002213FE">
              <w:rPr>
                <w:rFonts w:eastAsia="Roboto"/>
                <w:sz w:val="24"/>
                <w:szCs w:val="24"/>
              </w:rPr>
              <w:t>оттенках</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p>
        </w:tc>
        <w:tc>
          <w:tcPr>
            <w:tcW w:w="6349" w:type="dxa"/>
            <w:tcBorders>
              <w:top w:val="nil"/>
              <w:left w:val="nil"/>
              <w:bottom w:val="single" w:sz="4" w:space="0" w:color="000000"/>
              <w:right w:val="single" w:sz="4" w:space="0" w:color="000000"/>
            </w:tcBorders>
          </w:tcPr>
          <w:p w14:paraId="27FD190C" w14:textId="7540825F" w:rsidR="006C618A" w:rsidRPr="002213FE" w:rsidRDefault="006C618A" w:rsidP="007B3682">
            <w:pPr>
              <w:ind w:left="283"/>
              <w:jc w:val="both"/>
              <w:rPr>
                <w:rFonts w:eastAsia="Roboto"/>
                <w:sz w:val="24"/>
                <w:szCs w:val="24"/>
              </w:rPr>
            </w:pPr>
            <w:r w:rsidRPr="002213FE">
              <w:rPr>
                <w:rFonts w:eastAsia="Roboto"/>
                <w:sz w:val="24"/>
                <w:szCs w:val="24"/>
              </w:rPr>
              <w:t>*Нейтральный</w:t>
            </w:r>
            <w:r w:rsidR="008A5486">
              <w:rPr>
                <w:rFonts w:eastAsia="Roboto"/>
                <w:sz w:val="24"/>
                <w:szCs w:val="24"/>
              </w:rPr>
              <w:t xml:space="preserve"> </w:t>
            </w:r>
            <w:r w:rsidRPr="002213FE">
              <w:rPr>
                <w:rFonts w:eastAsia="Roboto"/>
                <w:sz w:val="24"/>
                <w:szCs w:val="24"/>
              </w:rPr>
              <w:t>оттенок</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это</w:t>
            </w:r>
            <w:r w:rsidR="008A5486">
              <w:rPr>
                <w:rFonts w:eastAsia="Roboto"/>
                <w:sz w:val="24"/>
                <w:szCs w:val="24"/>
              </w:rPr>
              <w:t xml:space="preserve"> </w:t>
            </w:r>
            <w:r w:rsidRPr="002213FE">
              <w:rPr>
                <w:rFonts w:eastAsia="Roboto"/>
                <w:sz w:val="24"/>
                <w:szCs w:val="24"/>
              </w:rPr>
              <w:t>стекло</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максимальной</w:t>
            </w:r>
            <w:r w:rsidR="008A5486">
              <w:rPr>
                <w:rFonts w:eastAsia="Roboto"/>
                <w:sz w:val="24"/>
                <w:szCs w:val="24"/>
              </w:rPr>
              <w:t xml:space="preserve"> </w:t>
            </w:r>
            <w:r w:rsidRPr="002213FE">
              <w:rPr>
                <w:rFonts w:eastAsia="Roboto"/>
                <w:sz w:val="24"/>
                <w:szCs w:val="24"/>
              </w:rPr>
              <w:t>прозрачностью,</w:t>
            </w:r>
            <w:r w:rsidR="008A5486">
              <w:rPr>
                <w:rFonts w:eastAsia="Roboto"/>
                <w:sz w:val="24"/>
                <w:szCs w:val="24"/>
              </w:rPr>
              <w:t xml:space="preserve"> </w:t>
            </w:r>
            <w:r w:rsidRPr="002213FE">
              <w:rPr>
                <w:rFonts w:eastAsia="Roboto"/>
                <w:sz w:val="24"/>
                <w:szCs w:val="24"/>
              </w:rPr>
              <w:t>без</w:t>
            </w:r>
            <w:r w:rsidR="008A5486">
              <w:rPr>
                <w:rFonts w:eastAsia="Roboto"/>
                <w:sz w:val="24"/>
                <w:szCs w:val="24"/>
              </w:rPr>
              <w:t xml:space="preserve"> </w:t>
            </w:r>
            <w:r w:rsidRPr="002213FE">
              <w:rPr>
                <w:rFonts w:eastAsia="Roboto"/>
                <w:sz w:val="24"/>
                <w:szCs w:val="24"/>
              </w:rPr>
              <w:t>искажения</w:t>
            </w:r>
            <w:r w:rsidR="008A5486">
              <w:rPr>
                <w:rFonts w:eastAsia="Roboto"/>
                <w:sz w:val="24"/>
                <w:szCs w:val="24"/>
              </w:rPr>
              <w:t xml:space="preserve"> </w:t>
            </w:r>
            <w:r w:rsidRPr="002213FE">
              <w:rPr>
                <w:rFonts w:eastAsia="Roboto"/>
                <w:sz w:val="24"/>
                <w:szCs w:val="24"/>
              </w:rPr>
              <w:t>цвета.</w:t>
            </w:r>
          </w:p>
          <w:p w14:paraId="33B6AF49" w14:textId="44344886" w:rsidR="006C618A" w:rsidRPr="002213FE" w:rsidRDefault="006C618A" w:rsidP="007B3682">
            <w:pPr>
              <w:ind w:left="283"/>
              <w:jc w:val="both"/>
              <w:rPr>
                <w:rFonts w:eastAsia="Roboto"/>
                <w:sz w:val="24"/>
                <w:szCs w:val="24"/>
              </w:rPr>
            </w:pPr>
            <w:r w:rsidRPr="002213FE">
              <w:rPr>
                <w:rFonts w:eastAsia="Roboto"/>
                <w:sz w:val="24"/>
                <w:szCs w:val="24"/>
              </w:rPr>
              <w:t>**Серые</w:t>
            </w:r>
            <w:r w:rsidR="008A5486">
              <w:rPr>
                <w:rFonts w:eastAsia="Roboto"/>
                <w:sz w:val="24"/>
                <w:szCs w:val="24"/>
              </w:rPr>
              <w:t xml:space="preserve"> </w:t>
            </w:r>
            <w:r w:rsidRPr="002213FE">
              <w:rPr>
                <w:rFonts w:eastAsia="Roboto"/>
                <w:sz w:val="24"/>
                <w:szCs w:val="24"/>
              </w:rPr>
              <w:t>оттенки</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подобрать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учетом</w:t>
            </w:r>
            <w:r w:rsidR="008A5486">
              <w:rPr>
                <w:rFonts w:eastAsia="Roboto"/>
                <w:sz w:val="24"/>
                <w:szCs w:val="24"/>
              </w:rPr>
              <w:t xml:space="preserve"> </w:t>
            </w:r>
            <w:r w:rsidRPr="002213FE">
              <w:rPr>
                <w:rFonts w:eastAsia="Roboto"/>
                <w:sz w:val="24"/>
                <w:szCs w:val="24"/>
              </w:rPr>
              <w:t>каталога</w:t>
            </w:r>
            <w:r w:rsidR="008A5486">
              <w:rPr>
                <w:rFonts w:eastAsia="Roboto"/>
                <w:sz w:val="24"/>
                <w:szCs w:val="24"/>
              </w:rPr>
              <w:t xml:space="preserve"> </w:t>
            </w:r>
            <w:r w:rsidRPr="002213FE">
              <w:rPr>
                <w:rFonts w:eastAsia="Roboto"/>
                <w:sz w:val="24"/>
                <w:szCs w:val="24"/>
              </w:rPr>
              <w:t>производителя.</w:t>
            </w:r>
          </w:p>
        </w:tc>
      </w:tr>
      <w:tr w:rsidR="00BF787A" w:rsidRPr="002213FE" w14:paraId="1804B217" w14:textId="77777777" w:rsidTr="002213FE">
        <w:trPr>
          <w:trHeight w:val="258"/>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04D36A4E"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3DA1EB5C"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07CEFBA9" w14:textId="77777777" w:rsidR="006C618A" w:rsidRPr="002213FE" w:rsidRDefault="006C618A" w:rsidP="007B3682">
            <w:pPr>
              <w:jc w:val="both"/>
              <w:rPr>
                <w:rFonts w:eastAsia="Roboto"/>
                <w:sz w:val="24"/>
                <w:szCs w:val="24"/>
              </w:rPr>
            </w:pPr>
            <w:r w:rsidRPr="002213FE">
              <w:rPr>
                <w:rFonts w:eastAsia="Roboto"/>
                <w:sz w:val="24"/>
                <w:szCs w:val="24"/>
              </w:rPr>
              <w:t>1.4</w:t>
            </w:r>
          </w:p>
          <w:p w14:paraId="2A994562" w14:textId="77777777" w:rsidR="006C618A" w:rsidRPr="002213FE" w:rsidRDefault="006C618A" w:rsidP="007B3682">
            <w:pPr>
              <w:jc w:val="both"/>
              <w:rPr>
                <w:rFonts w:eastAsia="Roboto"/>
                <w:sz w:val="24"/>
                <w:szCs w:val="24"/>
              </w:rPr>
            </w:pPr>
            <w:r w:rsidRPr="002213FE">
              <w:rPr>
                <w:rFonts w:eastAsia="Roboto"/>
                <w:sz w:val="24"/>
                <w:szCs w:val="24"/>
              </w:rPr>
              <w:t>Цоколь</w:t>
            </w:r>
          </w:p>
        </w:tc>
        <w:tc>
          <w:tcPr>
            <w:tcW w:w="5371" w:type="dxa"/>
            <w:tcBorders>
              <w:top w:val="single" w:sz="4" w:space="0" w:color="auto"/>
              <w:left w:val="single" w:sz="4" w:space="0" w:color="auto"/>
              <w:bottom w:val="single" w:sz="4" w:space="0" w:color="auto"/>
            </w:tcBorders>
          </w:tcPr>
          <w:p w14:paraId="550782EA" w14:textId="50E87DBD" w:rsidR="006C618A" w:rsidRPr="002213FE" w:rsidRDefault="006C618A" w:rsidP="00BB52E0">
            <w:pPr>
              <w:widowControl/>
              <w:numPr>
                <w:ilvl w:val="0"/>
                <w:numId w:val="126"/>
              </w:numPr>
              <w:autoSpaceDE/>
              <w:autoSpaceDN/>
              <w:adjustRightInd/>
              <w:ind w:left="283"/>
              <w:jc w:val="both"/>
              <w:rPr>
                <w:rFonts w:eastAsia="Roboto"/>
                <w:sz w:val="24"/>
                <w:szCs w:val="24"/>
              </w:rPr>
            </w:pPr>
            <w:r w:rsidRPr="002213FE">
              <w:rPr>
                <w:rFonts w:eastAsia="Roboto"/>
                <w:sz w:val="24"/>
                <w:szCs w:val="24"/>
              </w:rPr>
              <w:t>1.4.1</w:t>
            </w:r>
            <w:r w:rsidR="008A5486">
              <w:rPr>
                <w:rFonts w:eastAsia="Roboto"/>
                <w:sz w:val="24"/>
                <w:szCs w:val="24"/>
              </w:rPr>
              <w:t xml:space="preserve"> </w:t>
            </w:r>
            <w:r w:rsidRPr="002213FE">
              <w:rPr>
                <w:rFonts w:eastAsia="Roboto"/>
                <w:sz w:val="24"/>
                <w:szCs w:val="24"/>
              </w:rPr>
              <w:t>Предусмотреть</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соответствующее</w:t>
            </w:r>
            <w:r w:rsidR="008A5486">
              <w:rPr>
                <w:rFonts w:eastAsia="Roboto"/>
                <w:sz w:val="24"/>
                <w:szCs w:val="24"/>
              </w:rPr>
              <w:t xml:space="preserve"> </w:t>
            </w:r>
            <w:r w:rsidRPr="002213FE">
              <w:rPr>
                <w:rFonts w:eastAsia="Roboto"/>
                <w:sz w:val="24"/>
                <w:szCs w:val="24"/>
              </w:rPr>
              <w:t>колеру</w:t>
            </w:r>
            <w:r w:rsidR="008A5486">
              <w:rPr>
                <w:rFonts w:eastAsia="Roboto"/>
                <w:sz w:val="24"/>
                <w:szCs w:val="24"/>
              </w:rPr>
              <w:t xml:space="preserve"> </w:t>
            </w:r>
            <w:r w:rsidRPr="002213FE">
              <w:rPr>
                <w:rFonts w:eastAsia="Roboto"/>
                <w:sz w:val="24"/>
                <w:szCs w:val="24"/>
              </w:rPr>
              <w:t>стены,</w:t>
            </w:r>
            <w:r w:rsidR="008A5486">
              <w:rPr>
                <w:rFonts w:eastAsia="Roboto"/>
                <w:sz w:val="24"/>
                <w:szCs w:val="24"/>
              </w:rPr>
              <w:t xml:space="preserve"> </w:t>
            </w:r>
            <w:r w:rsidRPr="002213FE">
              <w:rPr>
                <w:rFonts w:eastAsia="Roboto"/>
                <w:sz w:val="24"/>
                <w:szCs w:val="24"/>
              </w:rPr>
              <w:t>примыкающей</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цоколю.</w:t>
            </w:r>
          </w:p>
          <w:p w14:paraId="1C361B55" w14:textId="0C650CAE" w:rsidR="006C618A" w:rsidRPr="002213FE" w:rsidRDefault="006C618A" w:rsidP="00BB52E0">
            <w:pPr>
              <w:widowControl/>
              <w:numPr>
                <w:ilvl w:val="0"/>
                <w:numId w:val="126"/>
              </w:numPr>
              <w:autoSpaceDE/>
              <w:autoSpaceDN/>
              <w:adjustRightInd/>
              <w:ind w:left="283"/>
              <w:jc w:val="both"/>
              <w:rPr>
                <w:rFonts w:eastAsia="Roboto"/>
                <w:sz w:val="24"/>
                <w:szCs w:val="24"/>
              </w:rPr>
            </w:pPr>
            <w:r w:rsidRPr="002213FE">
              <w:rPr>
                <w:rFonts w:eastAsia="Roboto"/>
                <w:sz w:val="24"/>
                <w:szCs w:val="24"/>
              </w:rPr>
              <w:t>1.4.2</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150-5,</w:t>
            </w:r>
            <w:r w:rsidR="008A5486">
              <w:rPr>
                <w:rFonts w:eastAsia="Roboto"/>
                <w:sz w:val="24"/>
                <w:szCs w:val="24"/>
              </w:rPr>
              <w:t xml:space="preserve"> </w:t>
            </w:r>
            <w:r w:rsidRPr="002213FE">
              <w:rPr>
                <w:rFonts w:eastAsia="Roboto"/>
                <w:sz w:val="24"/>
                <w:szCs w:val="24"/>
              </w:rPr>
              <w:t>9001,</w:t>
            </w:r>
            <w:r w:rsidR="008A5486">
              <w:rPr>
                <w:rFonts w:eastAsia="Roboto"/>
                <w:sz w:val="24"/>
                <w:szCs w:val="24"/>
              </w:rPr>
              <w:t xml:space="preserve"> </w:t>
            </w:r>
            <w:r w:rsidRPr="002213FE">
              <w:rPr>
                <w:rFonts w:eastAsia="Roboto"/>
                <w:sz w:val="24"/>
                <w:szCs w:val="24"/>
              </w:rPr>
              <w:t>160-3,</w:t>
            </w:r>
            <w:r w:rsidR="008A5486">
              <w:rPr>
                <w:rFonts w:eastAsia="Roboto"/>
                <w:sz w:val="24"/>
                <w:szCs w:val="24"/>
              </w:rPr>
              <w:t xml:space="preserve"> </w:t>
            </w:r>
            <w:r w:rsidRPr="002213FE">
              <w:rPr>
                <w:rFonts w:eastAsia="Roboto"/>
                <w:sz w:val="24"/>
                <w:szCs w:val="24"/>
              </w:rPr>
              <w:t>160-5,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1013,</w:t>
            </w:r>
            <w:r w:rsidR="008A5486">
              <w:rPr>
                <w:rFonts w:eastAsia="Roboto"/>
                <w:sz w:val="24"/>
                <w:szCs w:val="24"/>
              </w:rPr>
              <w:t xml:space="preserve"> </w:t>
            </w:r>
            <w:r w:rsidRPr="002213FE">
              <w:rPr>
                <w:rFonts w:eastAsia="Roboto"/>
                <w:sz w:val="24"/>
                <w:szCs w:val="24"/>
              </w:rPr>
              <w:t>840-2,</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110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120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840-1,</w:t>
            </w:r>
            <w:r w:rsidR="008A5486">
              <w:rPr>
                <w:rFonts w:eastAsia="Roboto"/>
                <w:sz w:val="24"/>
                <w:szCs w:val="24"/>
              </w:rPr>
              <w:t xml:space="preserve"> </w:t>
            </w:r>
            <w:r w:rsidRPr="002213FE">
              <w:rPr>
                <w:rFonts w:eastAsia="Roboto"/>
                <w:sz w:val="24"/>
                <w:szCs w:val="24"/>
              </w:rPr>
              <w:t>120-5,</w:t>
            </w:r>
            <w:r w:rsidR="008A5486">
              <w:rPr>
                <w:rFonts w:eastAsia="Roboto"/>
                <w:sz w:val="24"/>
                <w:szCs w:val="24"/>
              </w:rPr>
              <w:t xml:space="preserve"> </w:t>
            </w:r>
            <w:r w:rsidRPr="002213FE">
              <w:rPr>
                <w:rFonts w:eastAsia="Roboto"/>
                <w:sz w:val="24"/>
                <w:szCs w:val="24"/>
              </w:rPr>
              <w:t>1015,</w:t>
            </w:r>
            <w:r w:rsidR="008A5486">
              <w:rPr>
                <w:rFonts w:eastAsia="Roboto"/>
                <w:sz w:val="24"/>
                <w:szCs w:val="24"/>
              </w:rPr>
              <w:t xml:space="preserve"> </w:t>
            </w:r>
            <w:r w:rsidRPr="002213FE">
              <w:rPr>
                <w:rFonts w:eastAsia="Roboto"/>
                <w:sz w:val="24"/>
                <w:szCs w:val="24"/>
              </w:rPr>
              <w:t>310-1,</w:t>
            </w:r>
            <w:r w:rsidR="008A5486">
              <w:rPr>
                <w:rFonts w:eastAsia="Roboto"/>
                <w:sz w:val="24"/>
                <w:szCs w:val="24"/>
              </w:rPr>
              <w:t xml:space="preserve"> </w:t>
            </w:r>
            <w:r w:rsidRPr="002213FE">
              <w:rPr>
                <w:rFonts w:eastAsia="Roboto"/>
                <w:sz w:val="24"/>
                <w:szCs w:val="24"/>
              </w:rPr>
              <w:t>9002,</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095</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7044,</w:t>
            </w:r>
            <w:r w:rsidR="008A5486">
              <w:rPr>
                <w:rFonts w:eastAsia="Roboto"/>
                <w:sz w:val="24"/>
                <w:szCs w:val="24"/>
              </w:rPr>
              <w:t xml:space="preserve"> </w:t>
            </w:r>
            <w:r w:rsidRPr="002213FE">
              <w:rPr>
                <w:rFonts w:eastAsia="Roboto"/>
                <w:sz w:val="24"/>
                <w:szCs w:val="24"/>
              </w:rPr>
              <w:t>7038,</w:t>
            </w:r>
            <w:r w:rsidR="008A5486">
              <w:rPr>
                <w:rFonts w:eastAsia="Roboto"/>
                <w:sz w:val="24"/>
                <w:szCs w:val="24"/>
              </w:rPr>
              <w:t xml:space="preserve"> </w:t>
            </w:r>
            <w:r w:rsidRPr="002213FE">
              <w:rPr>
                <w:rFonts w:eastAsia="Roboto"/>
                <w:sz w:val="24"/>
                <w:szCs w:val="24"/>
              </w:rPr>
              <w:t>9018,</w:t>
            </w:r>
            <w:r w:rsidR="008A5486">
              <w:rPr>
                <w:rFonts w:eastAsia="Roboto"/>
                <w:sz w:val="24"/>
                <w:szCs w:val="24"/>
              </w:rPr>
              <w:t xml:space="preserve"> </w:t>
            </w:r>
            <w:r w:rsidRPr="002213FE">
              <w:rPr>
                <w:rFonts w:eastAsia="Roboto"/>
                <w:sz w:val="24"/>
                <w:szCs w:val="24"/>
              </w:rPr>
              <w:t>830-1,</w:t>
            </w:r>
            <w:r w:rsidR="008A5486">
              <w:rPr>
                <w:rFonts w:eastAsia="Roboto"/>
                <w:sz w:val="24"/>
                <w:szCs w:val="24"/>
              </w:rPr>
              <w:t xml:space="preserve"> </w:t>
            </w:r>
            <w:r w:rsidRPr="002213FE">
              <w:rPr>
                <w:rFonts w:eastAsia="Roboto"/>
                <w:sz w:val="24"/>
                <w:szCs w:val="24"/>
              </w:rPr>
              <w:t>240</w:t>
            </w:r>
            <w:r w:rsidR="008A5486">
              <w:rPr>
                <w:rFonts w:eastAsia="Roboto"/>
                <w:sz w:val="24"/>
                <w:szCs w:val="24"/>
              </w:rPr>
              <w:t xml:space="preserve"> </w:t>
            </w:r>
            <w:r w:rsidRPr="002213FE">
              <w:rPr>
                <w:rFonts w:eastAsia="Roboto"/>
                <w:sz w:val="24"/>
                <w:szCs w:val="24"/>
              </w:rPr>
              <w:lastRenderedPageBreak/>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780-4,</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1001,</w:t>
            </w:r>
            <w:r w:rsidR="008A5486">
              <w:rPr>
                <w:rFonts w:eastAsia="Roboto"/>
                <w:sz w:val="24"/>
                <w:szCs w:val="24"/>
              </w:rPr>
              <w:t xml:space="preserve"> </w:t>
            </w:r>
            <w:r w:rsidRPr="002213FE">
              <w:rPr>
                <w:rFonts w:eastAsia="Roboto"/>
                <w:sz w:val="24"/>
                <w:szCs w:val="24"/>
              </w:rPr>
              <w:t>085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1019,</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1014,</w:t>
            </w:r>
            <w:r w:rsidR="008A5486">
              <w:rPr>
                <w:rFonts w:eastAsia="Roboto"/>
                <w:sz w:val="24"/>
                <w:szCs w:val="24"/>
              </w:rPr>
              <w:t xml:space="preserve"> </w:t>
            </w:r>
            <w:r w:rsidRPr="002213FE">
              <w:rPr>
                <w:rFonts w:eastAsia="Roboto"/>
                <w:sz w:val="24"/>
                <w:szCs w:val="24"/>
              </w:rPr>
              <w:t>1000,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020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130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340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000</w:t>
            </w:r>
            <w:r w:rsidR="008A5486">
              <w:rPr>
                <w:rFonts w:eastAsia="Roboto"/>
                <w:sz w:val="24"/>
                <w:szCs w:val="24"/>
              </w:rPr>
              <w:t xml:space="preserve"> </w:t>
            </w:r>
            <w:r w:rsidRPr="002213FE">
              <w:rPr>
                <w:rFonts w:eastAsia="Roboto"/>
                <w:sz w:val="24"/>
                <w:szCs w:val="24"/>
              </w:rPr>
              <w:t>65</w:t>
            </w:r>
            <w:r w:rsidR="008A5486">
              <w:rPr>
                <w:rFonts w:eastAsia="Roboto"/>
                <w:sz w:val="24"/>
                <w:szCs w:val="24"/>
              </w:rPr>
              <w:t xml:space="preserve"> </w:t>
            </w:r>
            <w:r w:rsidRPr="002213FE">
              <w:rPr>
                <w:rFonts w:eastAsia="Roboto"/>
                <w:sz w:val="24"/>
                <w:szCs w:val="24"/>
              </w:rPr>
              <w:t>00,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360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7004,</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7030,</w:t>
            </w:r>
            <w:r w:rsidR="008A5486">
              <w:rPr>
                <w:rFonts w:eastAsia="Roboto"/>
                <w:sz w:val="24"/>
                <w:szCs w:val="24"/>
              </w:rPr>
              <w:t xml:space="preserve"> </w:t>
            </w:r>
            <w:r w:rsidRPr="002213FE">
              <w:rPr>
                <w:rFonts w:eastAsia="Roboto"/>
                <w:sz w:val="24"/>
                <w:szCs w:val="24"/>
              </w:rPr>
              <w:t>7048,</w:t>
            </w:r>
            <w:r w:rsidR="008A5486">
              <w:rPr>
                <w:rFonts w:eastAsia="Roboto"/>
                <w:sz w:val="24"/>
                <w:szCs w:val="24"/>
              </w:rPr>
              <w:t xml:space="preserve"> </w:t>
            </w:r>
            <w:r w:rsidRPr="002213FE">
              <w:rPr>
                <w:rFonts w:eastAsia="Roboto"/>
                <w:sz w:val="24"/>
                <w:szCs w:val="24"/>
              </w:rPr>
              <w:t>7037,</w:t>
            </w:r>
            <w:r w:rsidR="008A5486">
              <w:rPr>
                <w:rFonts w:eastAsia="Roboto"/>
                <w:sz w:val="24"/>
                <w:szCs w:val="24"/>
              </w:rPr>
              <w:t xml:space="preserve"> </w:t>
            </w:r>
            <w:r w:rsidRPr="002213FE">
              <w:rPr>
                <w:rFonts w:eastAsia="Roboto"/>
                <w:sz w:val="24"/>
                <w:szCs w:val="24"/>
              </w:rPr>
              <w:t>7001,</w:t>
            </w:r>
            <w:r w:rsidR="008A5486">
              <w:rPr>
                <w:rFonts w:eastAsia="Roboto"/>
                <w:sz w:val="24"/>
                <w:szCs w:val="24"/>
              </w:rPr>
              <w:t xml:space="preserve"> </w:t>
            </w:r>
            <w:r w:rsidRPr="002213FE">
              <w:rPr>
                <w:rFonts w:eastAsia="Roboto"/>
                <w:sz w:val="24"/>
                <w:szCs w:val="24"/>
              </w:rPr>
              <w:t>7034,</w:t>
            </w:r>
            <w:r w:rsidR="008A5486">
              <w:rPr>
                <w:rFonts w:eastAsia="Roboto"/>
                <w:sz w:val="24"/>
                <w:szCs w:val="24"/>
              </w:rPr>
              <w:t xml:space="preserve"> </w:t>
            </w:r>
            <w:r w:rsidRPr="002213FE">
              <w:rPr>
                <w:rFonts w:eastAsia="Roboto"/>
                <w:sz w:val="24"/>
                <w:szCs w:val="24"/>
              </w:rPr>
              <w:t>7033,</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120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7006,</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7039,</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090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1036,</w:t>
            </w:r>
            <w:r w:rsidR="008A5486">
              <w:rPr>
                <w:rFonts w:eastAsia="Roboto"/>
                <w:sz w:val="24"/>
                <w:szCs w:val="24"/>
              </w:rPr>
              <w:t xml:space="preserve"> </w:t>
            </w:r>
            <w:r w:rsidRPr="002213FE">
              <w:rPr>
                <w:rFonts w:eastAsia="Roboto"/>
                <w:sz w:val="24"/>
                <w:szCs w:val="24"/>
              </w:rPr>
              <w:t>7036,</w:t>
            </w:r>
            <w:r w:rsidR="008A5486">
              <w:rPr>
                <w:rFonts w:eastAsia="Roboto"/>
                <w:sz w:val="24"/>
                <w:szCs w:val="24"/>
              </w:rPr>
              <w:t xml:space="preserve"> </w:t>
            </w:r>
            <w:r w:rsidRPr="002213FE">
              <w:rPr>
                <w:rFonts w:eastAsia="Roboto"/>
                <w:sz w:val="24"/>
                <w:szCs w:val="24"/>
              </w:rPr>
              <w:t>7002,</w:t>
            </w:r>
            <w:r w:rsidR="008A5486">
              <w:rPr>
                <w:rFonts w:eastAsia="Roboto"/>
                <w:sz w:val="24"/>
                <w:szCs w:val="24"/>
              </w:rPr>
              <w:t xml:space="preserve"> </w:t>
            </w:r>
            <w:r w:rsidRPr="002213FE">
              <w:rPr>
                <w:rFonts w:eastAsia="Roboto"/>
                <w:sz w:val="24"/>
                <w:szCs w:val="24"/>
              </w:rPr>
              <w:t>7003,</w:t>
            </w:r>
            <w:r w:rsidR="008A5486">
              <w:rPr>
                <w:rFonts w:eastAsia="Roboto"/>
                <w:sz w:val="24"/>
                <w:szCs w:val="24"/>
              </w:rPr>
              <w:t xml:space="preserve"> </w:t>
            </w:r>
            <w:r w:rsidRPr="002213FE">
              <w:rPr>
                <w:rFonts w:eastAsia="Roboto"/>
                <w:sz w:val="24"/>
                <w:szCs w:val="24"/>
              </w:rPr>
              <w:t>8025,</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40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7005,</w:t>
            </w:r>
            <w:r w:rsidR="008A5486">
              <w:rPr>
                <w:rFonts w:eastAsia="Roboto"/>
                <w:sz w:val="24"/>
                <w:szCs w:val="24"/>
              </w:rPr>
              <w:t xml:space="preserve"> </w:t>
            </w:r>
            <w:r w:rsidRPr="002213FE">
              <w:rPr>
                <w:rFonts w:eastAsia="Roboto"/>
                <w:sz w:val="24"/>
                <w:szCs w:val="24"/>
              </w:rPr>
              <w:t>7015,</w:t>
            </w:r>
            <w:r w:rsidR="008A5486">
              <w:rPr>
                <w:rFonts w:eastAsia="Roboto"/>
                <w:sz w:val="24"/>
                <w:szCs w:val="24"/>
              </w:rPr>
              <w:t xml:space="preserve"> </w:t>
            </w:r>
            <w:r w:rsidRPr="002213FE">
              <w:rPr>
                <w:rFonts w:eastAsia="Roboto"/>
                <w:sz w:val="24"/>
                <w:szCs w:val="24"/>
              </w:rPr>
              <w:t>7024,</w:t>
            </w:r>
            <w:r w:rsidR="008A5486">
              <w:rPr>
                <w:rFonts w:eastAsia="Roboto"/>
                <w:sz w:val="24"/>
                <w:szCs w:val="24"/>
              </w:rPr>
              <w:t xml:space="preserve"> </w:t>
            </w:r>
            <w:r w:rsidRPr="002213FE">
              <w:rPr>
                <w:rFonts w:eastAsia="Roboto"/>
                <w:sz w:val="24"/>
                <w:szCs w:val="24"/>
              </w:rPr>
              <w:t>8028.</w:t>
            </w:r>
          </w:p>
        </w:tc>
        <w:tc>
          <w:tcPr>
            <w:tcW w:w="6349" w:type="dxa"/>
            <w:tcBorders>
              <w:top w:val="nil"/>
              <w:left w:val="nil"/>
              <w:bottom w:val="single" w:sz="4" w:space="0" w:color="000000"/>
              <w:right w:val="single" w:sz="4" w:space="0" w:color="000000"/>
            </w:tcBorders>
          </w:tcPr>
          <w:p w14:paraId="62C35AED" w14:textId="1751C868" w:rsidR="006C618A" w:rsidRPr="002213FE" w:rsidRDefault="006C618A" w:rsidP="00BB52E0">
            <w:pPr>
              <w:widowControl/>
              <w:numPr>
                <w:ilvl w:val="0"/>
                <w:numId w:val="120"/>
              </w:numPr>
              <w:autoSpaceDE/>
              <w:autoSpaceDN/>
              <w:adjustRightInd/>
              <w:ind w:left="283"/>
              <w:jc w:val="both"/>
              <w:rPr>
                <w:rFonts w:eastAsia="Roboto"/>
                <w:sz w:val="24"/>
                <w:szCs w:val="24"/>
              </w:rPr>
            </w:pPr>
            <w:r w:rsidRPr="002213FE">
              <w:rPr>
                <w:rFonts w:eastAsia="Roboto"/>
                <w:sz w:val="24"/>
                <w:szCs w:val="24"/>
              </w:rPr>
              <w:lastRenderedPageBreak/>
              <w:t>1.4.3</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подборе</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неоднородной</w:t>
            </w:r>
            <w:r w:rsidR="008A5486">
              <w:rPr>
                <w:rFonts w:eastAsia="Roboto"/>
                <w:sz w:val="24"/>
                <w:szCs w:val="24"/>
              </w:rPr>
              <w:t xml:space="preserve"> </w:t>
            </w:r>
            <w:r w:rsidRPr="002213FE">
              <w:rPr>
                <w:rFonts w:eastAsia="Roboto"/>
                <w:sz w:val="24"/>
                <w:szCs w:val="24"/>
              </w:rPr>
              <w:t>текстуры</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кирпич,</w:t>
            </w:r>
            <w:r w:rsidR="008A5486">
              <w:rPr>
                <w:rFonts w:eastAsia="Roboto"/>
                <w:sz w:val="24"/>
                <w:szCs w:val="24"/>
              </w:rPr>
              <w:t xml:space="preserve"> </w:t>
            </w:r>
            <w:r w:rsidRPr="002213FE">
              <w:rPr>
                <w:rFonts w:eastAsia="Roboto"/>
                <w:sz w:val="24"/>
                <w:szCs w:val="24"/>
              </w:rPr>
              <w:t>гранит</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w:t>
            </w:r>
            <w:r w:rsidR="008A5486">
              <w:rPr>
                <w:rFonts w:eastAsia="Roboto"/>
                <w:sz w:val="24"/>
                <w:szCs w:val="24"/>
              </w:rPr>
              <w:t xml:space="preserve"> </w:t>
            </w:r>
            <w:r w:rsidRPr="002213FE">
              <w:rPr>
                <w:rFonts w:eastAsia="Roboto"/>
                <w:sz w:val="24"/>
                <w:szCs w:val="24"/>
              </w:rPr>
              <w:t>д.</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композитные</w:t>
            </w:r>
            <w:r w:rsidR="008A5486">
              <w:rPr>
                <w:rFonts w:eastAsia="Roboto"/>
                <w:sz w:val="24"/>
                <w:szCs w:val="24"/>
              </w:rPr>
              <w:t xml:space="preserve"> </w:t>
            </w:r>
            <w:r w:rsidRPr="002213FE">
              <w:rPr>
                <w:rFonts w:eastAsia="Roboto"/>
                <w:sz w:val="24"/>
                <w:szCs w:val="24"/>
              </w:rPr>
              <w:t>плиты</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т.д.)</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отклонение</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перечня</w:t>
            </w:r>
            <w:r w:rsidR="008A5486">
              <w:rPr>
                <w:rFonts w:eastAsia="Roboto"/>
                <w:sz w:val="24"/>
                <w:szCs w:val="24"/>
              </w:rPr>
              <w:t xml:space="preserve"> </w:t>
            </w:r>
            <w:r w:rsidRPr="002213FE">
              <w:rPr>
                <w:rFonts w:eastAsia="Roboto"/>
                <w:sz w:val="24"/>
                <w:szCs w:val="24"/>
              </w:rPr>
              <w:t>разрешенных</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составе</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отсутствовать</w:t>
            </w:r>
            <w:r w:rsidR="008A5486">
              <w:rPr>
                <w:rFonts w:eastAsia="Roboto"/>
                <w:sz w:val="24"/>
                <w:szCs w:val="24"/>
              </w:rPr>
              <w:t xml:space="preserve"> </w:t>
            </w:r>
            <w:r w:rsidRPr="002213FE">
              <w:rPr>
                <w:rFonts w:eastAsia="Roboto"/>
                <w:sz w:val="24"/>
                <w:szCs w:val="24"/>
              </w:rPr>
              <w:t>дополнительные</w:t>
            </w:r>
            <w:r w:rsidR="008A5486">
              <w:rPr>
                <w:rFonts w:eastAsia="Roboto"/>
                <w:sz w:val="24"/>
                <w:szCs w:val="24"/>
              </w:rPr>
              <w:t xml:space="preserve"> </w:t>
            </w:r>
            <w:r w:rsidRPr="002213FE">
              <w:rPr>
                <w:rFonts w:eastAsia="Roboto"/>
                <w:sz w:val="24"/>
                <w:szCs w:val="24"/>
              </w:rPr>
              <w:t>цветные</w:t>
            </w:r>
            <w:r w:rsidR="008A5486">
              <w:rPr>
                <w:rFonts w:eastAsia="Roboto"/>
                <w:sz w:val="24"/>
                <w:szCs w:val="24"/>
              </w:rPr>
              <w:t xml:space="preserve"> </w:t>
            </w:r>
            <w:r w:rsidRPr="002213FE">
              <w:rPr>
                <w:rFonts w:eastAsia="Roboto"/>
                <w:sz w:val="24"/>
                <w:szCs w:val="24"/>
              </w:rPr>
              <w:t>пигменты.</w:t>
            </w:r>
            <w:r w:rsidR="008A5486">
              <w:rPr>
                <w:rFonts w:eastAsia="Roboto"/>
                <w:sz w:val="24"/>
                <w:szCs w:val="24"/>
              </w:rPr>
              <w:t xml:space="preserve"> </w:t>
            </w:r>
            <w:r w:rsidRPr="002213FE">
              <w:rPr>
                <w:rFonts w:eastAsia="Roboto"/>
                <w:sz w:val="24"/>
                <w:szCs w:val="24"/>
              </w:rPr>
              <w:t>Колер</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совпадать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цветом</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материалов.</w:t>
            </w:r>
          </w:p>
          <w:p w14:paraId="7B842823" w14:textId="2935EB9D" w:rsidR="006C618A" w:rsidRPr="002213FE" w:rsidRDefault="006C618A" w:rsidP="00BB52E0">
            <w:pPr>
              <w:widowControl/>
              <w:numPr>
                <w:ilvl w:val="0"/>
                <w:numId w:val="120"/>
              </w:numPr>
              <w:autoSpaceDE/>
              <w:autoSpaceDN/>
              <w:adjustRightInd/>
              <w:ind w:left="283"/>
              <w:jc w:val="both"/>
              <w:rPr>
                <w:rFonts w:eastAsia="Roboto"/>
                <w:sz w:val="24"/>
                <w:szCs w:val="24"/>
              </w:rPr>
            </w:pPr>
            <w:r w:rsidRPr="002213FE">
              <w:rPr>
                <w:rFonts w:eastAsia="Roboto"/>
                <w:sz w:val="24"/>
                <w:szCs w:val="24"/>
              </w:rPr>
              <w:t>1.4.4</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создании</w:t>
            </w:r>
            <w:r w:rsidR="008A5486">
              <w:rPr>
                <w:rFonts w:eastAsia="Roboto"/>
                <w:sz w:val="24"/>
                <w:szCs w:val="24"/>
              </w:rPr>
              <w:t xml:space="preserve"> </w:t>
            </w:r>
            <w:r w:rsidRPr="002213FE">
              <w:rPr>
                <w:rFonts w:eastAsia="Roboto"/>
                <w:sz w:val="24"/>
                <w:szCs w:val="24"/>
              </w:rPr>
              <w:t>архитектурных</w:t>
            </w:r>
            <w:r w:rsidR="008A5486">
              <w:rPr>
                <w:rFonts w:eastAsia="Roboto"/>
                <w:sz w:val="24"/>
                <w:szCs w:val="24"/>
              </w:rPr>
              <w:t xml:space="preserve"> </w:t>
            </w:r>
            <w:r w:rsidRPr="002213FE">
              <w:rPr>
                <w:rFonts w:eastAsia="Roboto"/>
                <w:sz w:val="24"/>
                <w:szCs w:val="24"/>
              </w:rPr>
              <w:t>решений</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выполнять</w:t>
            </w:r>
            <w:r w:rsidR="008A5486">
              <w:rPr>
                <w:rFonts w:eastAsia="Roboto"/>
                <w:sz w:val="24"/>
                <w:szCs w:val="24"/>
              </w:rPr>
              <w:t xml:space="preserve"> </w:t>
            </w:r>
            <w:r w:rsidRPr="002213FE">
              <w:rPr>
                <w:rFonts w:eastAsia="Roboto"/>
                <w:sz w:val="24"/>
                <w:szCs w:val="24"/>
              </w:rPr>
              <w:t>стыковку</w:t>
            </w:r>
            <w:r w:rsidR="008A5486">
              <w:rPr>
                <w:rFonts w:eastAsia="Roboto"/>
                <w:sz w:val="24"/>
                <w:szCs w:val="24"/>
              </w:rPr>
              <w:t xml:space="preserve"> </w:t>
            </w:r>
            <w:r w:rsidRPr="002213FE">
              <w:rPr>
                <w:rFonts w:eastAsia="Roboto"/>
                <w:sz w:val="24"/>
                <w:szCs w:val="24"/>
              </w:rPr>
              <w:t>наружных</w:t>
            </w:r>
            <w:r w:rsidR="008A5486">
              <w:rPr>
                <w:rFonts w:eastAsia="Roboto"/>
                <w:sz w:val="24"/>
                <w:szCs w:val="24"/>
              </w:rPr>
              <w:t xml:space="preserve"> </w:t>
            </w:r>
            <w:r w:rsidRPr="002213FE">
              <w:rPr>
                <w:rFonts w:eastAsia="Roboto"/>
                <w:sz w:val="24"/>
                <w:szCs w:val="24"/>
              </w:rPr>
              <w:t>стеновых</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тон</w:t>
            </w:r>
            <w:r w:rsidR="008A5486">
              <w:rPr>
                <w:rFonts w:eastAsia="Roboto"/>
                <w:sz w:val="24"/>
                <w:szCs w:val="24"/>
              </w:rPr>
              <w:t xml:space="preserve"> </w:t>
            </w:r>
            <w:r w:rsidRPr="002213FE">
              <w:rPr>
                <w:rFonts w:eastAsia="Roboto"/>
                <w:sz w:val="24"/>
                <w:szCs w:val="24"/>
              </w:rPr>
              <w:lastRenderedPageBreak/>
              <w:t>их</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нащельников</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стыках</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колером</w:t>
            </w:r>
            <w:r w:rsidR="008A5486">
              <w:rPr>
                <w:rFonts w:eastAsia="Roboto"/>
                <w:sz w:val="24"/>
                <w:szCs w:val="24"/>
              </w:rPr>
              <w:t xml:space="preserve"> </w:t>
            </w:r>
            <w:r w:rsidRPr="002213FE">
              <w:rPr>
                <w:rFonts w:eastAsia="Roboto"/>
                <w:sz w:val="24"/>
                <w:szCs w:val="24"/>
              </w:rPr>
              <w:t>отделки</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p>
        </w:tc>
      </w:tr>
      <w:tr w:rsidR="00BF787A" w:rsidRPr="002213FE" w14:paraId="5F924B6B" w14:textId="77777777" w:rsidTr="002213FE">
        <w:trPr>
          <w:trHeight w:val="330"/>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0730DB13"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78511CA6"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5AC507B6" w14:textId="77777777" w:rsidR="006C618A" w:rsidRPr="002213FE" w:rsidRDefault="006C618A" w:rsidP="007B3682">
            <w:pPr>
              <w:jc w:val="both"/>
              <w:rPr>
                <w:rFonts w:eastAsia="Roboto"/>
                <w:sz w:val="24"/>
                <w:szCs w:val="24"/>
              </w:rPr>
            </w:pPr>
            <w:r w:rsidRPr="002213FE">
              <w:rPr>
                <w:rFonts w:eastAsia="Roboto"/>
                <w:sz w:val="24"/>
                <w:szCs w:val="24"/>
              </w:rPr>
              <w:t>1.5</w:t>
            </w:r>
          </w:p>
          <w:p w14:paraId="53C5B140" w14:textId="77777777" w:rsidR="006C618A" w:rsidRPr="002213FE" w:rsidRDefault="006C618A" w:rsidP="007B3682">
            <w:pPr>
              <w:jc w:val="both"/>
              <w:rPr>
                <w:rFonts w:eastAsia="Roboto"/>
                <w:sz w:val="24"/>
                <w:szCs w:val="24"/>
              </w:rPr>
            </w:pPr>
            <w:r w:rsidRPr="002213FE">
              <w:rPr>
                <w:rFonts w:eastAsia="Roboto"/>
                <w:sz w:val="24"/>
                <w:szCs w:val="24"/>
              </w:rPr>
              <w:t>Кровля</w:t>
            </w:r>
          </w:p>
        </w:tc>
        <w:tc>
          <w:tcPr>
            <w:tcW w:w="5371" w:type="dxa"/>
            <w:tcBorders>
              <w:top w:val="single" w:sz="4" w:space="0" w:color="auto"/>
              <w:left w:val="single" w:sz="4" w:space="0" w:color="auto"/>
              <w:bottom w:val="single" w:sz="4" w:space="0" w:color="auto"/>
            </w:tcBorders>
          </w:tcPr>
          <w:p w14:paraId="622DBFD0" w14:textId="12CDC2D3" w:rsidR="006C618A" w:rsidRPr="002213FE" w:rsidRDefault="006C618A" w:rsidP="00BB52E0">
            <w:pPr>
              <w:widowControl/>
              <w:numPr>
                <w:ilvl w:val="0"/>
                <w:numId w:val="124"/>
              </w:numPr>
              <w:autoSpaceDE/>
              <w:autoSpaceDN/>
              <w:adjustRightInd/>
              <w:ind w:left="283"/>
              <w:jc w:val="both"/>
              <w:rPr>
                <w:rFonts w:eastAsia="Roboto"/>
                <w:sz w:val="24"/>
                <w:szCs w:val="24"/>
              </w:rPr>
            </w:pPr>
            <w:r w:rsidRPr="002213FE">
              <w:rPr>
                <w:rFonts w:eastAsia="Roboto"/>
                <w:sz w:val="24"/>
                <w:szCs w:val="24"/>
              </w:rPr>
              <w:t>1.5.1</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7045,</w:t>
            </w:r>
            <w:r w:rsidR="008A5486">
              <w:rPr>
                <w:rFonts w:eastAsia="Roboto"/>
                <w:sz w:val="24"/>
                <w:szCs w:val="24"/>
              </w:rPr>
              <w:t xml:space="preserve"> </w:t>
            </w:r>
            <w:r w:rsidRPr="002213FE">
              <w:rPr>
                <w:rFonts w:eastAsia="Roboto"/>
                <w:sz w:val="24"/>
                <w:szCs w:val="24"/>
              </w:rPr>
              <w:t>820-5,</w:t>
            </w:r>
            <w:r w:rsidR="008A5486">
              <w:rPr>
                <w:rFonts w:eastAsia="Roboto"/>
                <w:sz w:val="24"/>
                <w:szCs w:val="24"/>
              </w:rPr>
              <w:t xml:space="preserve"> </w:t>
            </w:r>
            <w:r w:rsidRPr="002213FE">
              <w:rPr>
                <w:rFonts w:eastAsia="Roboto"/>
                <w:sz w:val="24"/>
                <w:szCs w:val="24"/>
              </w:rPr>
              <w:t>7024,</w:t>
            </w:r>
            <w:r w:rsidR="008A5486">
              <w:rPr>
                <w:rFonts w:eastAsia="Roboto"/>
                <w:sz w:val="24"/>
                <w:szCs w:val="24"/>
              </w:rPr>
              <w:t xml:space="preserve"> </w:t>
            </w:r>
            <w:r w:rsidRPr="002213FE">
              <w:rPr>
                <w:rFonts w:eastAsia="Roboto"/>
                <w:sz w:val="24"/>
                <w:szCs w:val="24"/>
              </w:rPr>
              <w:t>8028,</w:t>
            </w:r>
            <w:r w:rsidR="008A5486">
              <w:rPr>
                <w:rFonts w:eastAsia="Roboto"/>
                <w:sz w:val="24"/>
                <w:szCs w:val="24"/>
              </w:rPr>
              <w:t xml:space="preserve"> </w:t>
            </w:r>
            <w:r w:rsidRPr="002213FE">
              <w:rPr>
                <w:rFonts w:eastAsia="Roboto"/>
                <w:sz w:val="24"/>
                <w:szCs w:val="24"/>
              </w:rPr>
              <w:t>8011,</w:t>
            </w:r>
            <w:r w:rsidR="008A5486">
              <w:rPr>
                <w:rFonts w:eastAsia="Roboto"/>
                <w:sz w:val="24"/>
                <w:szCs w:val="24"/>
              </w:rPr>
              <w:t xml:space="preserve"> </w:t>
            </w:r>
            <w:r w:rsidRPr="002213FE">
              <w:rPr>
                <w:rFonts w:eastAsia="Roboto"/>
                <w:sz w:val="24"/>
                <w:szCs w:val="24"/>
              </w:rPr>
              <w:t>7021.</w:t>
            </w:r>
          </w:p>
        </w:tc>
        <w:tc>
          <w:tcPr>
            <w:tcW w:w="6349" w:type="dxa"/>
            <w:tcBorders>
              <w:top w:val="nil"/>
              <w:left w:val="nil"/>
              <w:bottom w:val="single" w:sz="4" w:space="0" w:color="000000"/>
              <w:right w:val="single" w:sz="4" w:space="0" w:color="000000"/>
            </w:tcBorders>
          </w:tcPr>
          <w:p w14:paraId="1024670E" w14:textId="0D061A73" w:rsidR="006C618A" w:rsidRPr="002213FE" w:rsidRDefault="006C618A" w:rsidP="00BB52E0">
            <w:pPr>
              <w:widowControl/>
              <w:numPr>
                <w:ilvl w:val="0"/>
                <w:numId w:val="124"/>
              </w:numPr>
              <w:autoSpaceDE/>
              <w:autoSpaceDN/>
              <w:adjustRightInd/>
              <w:ind w:left="283"/>
              <w:jc w:val="both"/>
              <w:rPr>
                <w:rFonts w:eastAsia="Roboto"/>
                <w:sz w:val="24"/>
                <w:szCs w:val="24"/>
              </w:rPr>
            </w:pPr>
            <w:r w:rsidRPr="002213FE">
              <w:rPr>
                <w:rFonts w:eastAsia="Roboto"/>
                <w:sz w:val="24"/>
                <w:szCs w:val="24"/>
              </w:rPr>
              <w:t>1.5.2</w:t>
            </w:r>
            <w:r w:rsidR="008A5486">
              <w:rPr>
                <w:rFonts w:eastAsia="Roboto"/>
                <w:sz w:val="24"/>
                <w:szCs w:val="24"/>
              </w:rPr>
              <w:t xml:space="preserve"> </w:t>
            </w:r>
            <w:r w:rsidRPr="002213FE">
              <w:rPr>
                <w:rFonts w:eastAsia="Roboto"/>
                <w:sz w:val="24"/>
                <w:szCs w:val="24"/>
              </w:rPr>
              <w:t>Все</w:t>
            </w:r>
            <w:r w:rsidR="008A5486">
              <w:rPr>
                <w:rFonts w:eastAsia="Roboto"/>
                <w:sz w:val="24"/>
                <w:szCs w:val="24"/>
              </w:rPr>
              <w:t xml:space="preserve"> </w:t>
            </w: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кровли,</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функциональных</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эксплуатируемой</w:t>
            </w:r>
            <w:r w:rsidR="008A5486">
              <w:rPr>
                <w:rFonts w:eastAsia="Roboto"/>
                <w:sz w:val="24"/>
                <w:szCs w:val="24"/>
              </w:rPr>
              <w:t xml:space="preserve"> </w:t>
            </w:r>
            <w:r w:rsidRPr="002213FE">
              <w:rPr>
                <w:rFonts w:eastAsia="Roboto"/>
                <w:sz w:val="24"/>
                <w:szCs w:val="24"/>
              </w:rPr>
              <w:t>кровли</w:t>
            </w:r>
            <w:r w:rsidR="008A5486">
              <w:rPr>
                <w:rFonts w:eastAsia="Roboto"/>
                <w:sz w:val="24"/>
                <w:szCs w:val="24"/>
              </w:rPr>
              <w:t xml:space="preserve"> </w:t>
            </w:r>
            <w:r w:rsidRPr="002213FE">
              <w:rPr>
                <w:rFonts w:eastAsia="Roboto"/>
                <w:sz w:val="24"/>
                <w:szCs w:val="24"/>
              </w:rPr>
              <w:t>(озеленение,</w:t>
            </w:r>
            <w:r w:rsidR="008A5486">
              <w:rPr>
                <w:rFonts w:eastAsia="Roboto"/>
                <w:sz w:val="24"/>
                <w:szCs w:val="24"/>
              </w:rPr>
              <w:t xml:space="preserve"> </w:t>
            </w:r>
            <w:r w:rsidRPr="002213FE">
              <w:rPr>
                <w:rFonts w:eastAsia="Roboto"/>
                <w:sz w:val="24"/>
                <w:szCs w:val="24"/>
              </w:rPr>
              <w:t>детские</w:t>
            </w:r>
            <w:r w:rsidR="008A5486">
              <w:rPr>
                <w:rFonts w:eastAsia="Roboto"/>
                <w:sz w:val="24"/>
                <w:szCs w:val="24"/>
              </w:rPr>
              <w:t xml:space="preserve"> </w:t>
            </w:r>
            <w:r w:rsidRPr="002213FE">
              <w:rPr>
                <w:rFonts w:eastAsia="Roboto"/>
                <w:sz w:val="24"/>
                <w:szCs w:val="24"/>
              </w:rPr>
              <w:t>площадки,</w:t>
            </w:r>
            <w:r w:rsidR="008A5486">
              <w:rPr>
                <w:rFonts w:eastAsia="Roboto"/>
                <w:sz w:val="24"/>
                <w:szCs w:val="24"/>
              </w:rPr>
              <w:t xml:space="preserve"> </w:t>
            </w:r>
            <w:r w:rsidRPr="002213FE">
              <w:rPr>
                <w:rFonts w:eastAsia="Roboto"/>
                <w:sz w:val="24"/>
                <w:szCs w:val="24"/>
              </w:rPr>
              <w:t>террасы</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др.),</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выполняться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едином</w:t>
            </w:r>
            <w:r w:rsidR="008A5486">
              <w:rPr>
                <w:rFonts w:eastAsia="Roboto"/>
                <w:sz w:val="24"/>
                <w:szCs w:val="24"/>
              </w:rPr>
              <w:t xml:space="preserve"> </w:t>
            </w:r>
            <w:r w:rsidRPr="002213FE">
              <w:rPr>
                <w:rFonts w:eastAsia="Roboto"/>
                <w:sz w:val="24"/>
                <w:szCs w:val="24"/>
              </w:rPr>
              <w:t>цветовом</w:t>
            </w:r>
            <w:r w:rsidR="008A5486">
              <w:rPr>
                <w:rFonts w:eastAsia="Roboto"/>
                <w:sz w:val="24"/>
                <w:szCs w:val="24"/>
              </w:rPr>
              <w:t xml:space="preserve"> </w:t>
            </w:r>
            <w:r w:rsidRPr="002213FE">
              <w:rPr>
                <w:rFonts w:eastAsia="Roboto"/>
                <w:sz w:val="24"/>
                <w:szCs w:val="24"/>
              </w:rPr>
              <w:t>решении.</w:t>
            </w:r>
          </w:p>
        </w:tc>
      </w:tr>
      <w:tr w:rsidR="00BF787A" w:rsidRPr="002213FE" w14:paraId="5B4E2CFD" w14:textId="77777777" w:rsidTr="002213FE">
        <w:trPr>
          <w:trHeight w:val="330"/>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0A641EB7"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3DFB19F6"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651FD725" w14:textId="77777777" w:rsidR="006C618A" w:rsidRPr="002213FE" w:rsidRDefault="006C618A" w:rsidP="007B3682">
            <w:pPr>
              <w:jc w:val="both"/>
              <w:rPr>
                <w:rFonts w:eastAsia="Roboto"/>
                <w:sz w:val="24"/>
                <w:szCs w:val="24"/>
              </w:rPr>
            </w:pPr>
            <w:r w:rsidRPr="002213FE">
              <w:rPr>
                <w:rFonts w:eastAsia="Roboto"/>
                <w:sz w:val="24"/>
                <w:szCs w:val="24"/>
              </w:rPr>
              <w:t>1.6</w:t>
            </w:r>
          </w:p>
          <w:p w14:paraId="118D8C0C" w14:textId="2161E5DF" w:rsidR="006C618A" w:rsidRPr="002213FE" w:rsidRDefault="006C618A" w:rsidP="007B3682">
            <w:pPr>
              <w:jc w:val="both"/>
              <w:rPr>
                <w:rFonts w:eastAsia="Roboto"/>
                <w:sz w:val="24"/>
                <w:szCs w:val="24"/>
              </w:rPr>
            </w:pP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входных</w:t>
            </w:r>
            <w:r w:rsidR="008A5486">
              <w:rPr>
                <w:rFonts w:eastAsia="Roboto"/>
                <w:sz w:val="24"/>
                <w:szCs w:val="24"/>
              </w:rPr>
              <w:t xml:space="preserve"> </w:t>
            </w:r>
            <w:r w:rsidRPr="002213FE">
              <w:rPr>
                <w:rFonts w:eastAsia="Roboto"/>
                <w:sz w:val="24"/>
                <w:szCs w:val="24"/>
              </w:rPr>
              <w:t>групп</w:t>
            </w:r>
          </w:p>
        </w:tc>
        <w:tc>
          <w:tcPr>
            <w:tcW w:w="5371" w:type="dxa"/>
            <w:tcBorders>
              <w:top w:val="single" w:sz="4" w:space="0" w:color="auto"/>
              <w:left w:val="single" w:sz="4" w:space="0" w:color="auto"/>
              <w:bottom w:val="single" w:sz="4" w:space="0" w:color="auto"/>
            </w:tcBorders>
          </w:tcPr>
          <w:p w14:paraId="7E426785" w14:textId="415A5FB0" w:rsidR="006C618A" w:rsidRPr="002213FE" w:rsidRDefault="006C618A" w:rsidP="00BB52E0">
            <w:pPr>
              <w:widowControl/>
              <w:numPr>
                <w:ilvl w:val="0"/>
                <w:numId w:val="124"/>
              </w:numPr>
              <w:autoSpaceDE/>
              <w:autoSpaceDN/>
              <w:adjustRightInd/>
              <w:ind w:left="283"/>
              <w:jc w:val="both"/>
              <w:rPr>
                <w:rFonts w:eastAsia="Roboto"/>
                <w:sz w:val="24"/>
                <w:szCs w:val="24"/>
              </w:rPr>
            </w:pPr>
            <w:r w:rsidRPr="002213FE">
              <w:rPr>
                <w:rFonts w:eastAsia="Roboto"/>
                <w:sz w:val="24"/>
                <w:szCs w:val="24"/>
              </w:rPr>
              <w:t>1.6.1.</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150-5,</w:t>
            </w:r>
            <w:r w:rsidR="008A5486">
              <w:rPr>
                <w:rFonts w:eastAsia="Roboto"/>
                <w:sz w:val="24"/>
                <w:szCs w:val="24"/>
              </w:rPr>
              <w:t xml:space="preserve"> </w:t>
            </w:r>
            <w:r w:rsidRPr="002213FE">
              <w:rPr>
                <w:rFonts w:eastAsia="Roboto"/>
                <w:sz w:val="24"/>
                <w:szCs w:val="24"/>
              </w:rPr>
              <w:t>9001,</w:t>
            </w:r>
            <w:r w:rsidR="008A5486">
              <w:rPr>
                <w:rFonts w:eastAsia="Roboto"/>
                <w:sz w:val="24"/>
                <w:szCs w:val="24"/>
              </w:rPr>
              <w:t xml:space="preserve"> </w:t>
            </w:r>
            <w:r w:rsidRPr="002213FE">
              <w:rPr>
                <w:rFonts w:eastAsia="Roboto"/>
                <w:sz w:val="24"/>
                <w:szCs w:val="24"/>
              </w:rPr>
              <w:t>160-3,</w:t>
            </w:r>
            <w:r w:rsidR="008A5486">
              <w:rPr>
                <w:rFonts w:eastAsia="Roboto"/>
                <w:sz w:val="24"/>
                <w:szCs w:val="24"/>
              </w:rPr>
              <w:t xml:space="preserve"> </w:t>
            </w:r>
            <w:r w:rsidRPr="002213FE">
              <w:rPr>
                <w:rFonts w:eastAsia="Roboto"/>
                <w:sz w:val="24"/>
                <w:szCs w:val="24"/>
              </w:rPr>
              <w:t>160-5,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1013,</w:t>
            </w:r>
            <w:r w:rsidR="008A5486">
              <w:rPr>
                <w:rFonts w:eastAsia="Roboto"/>
                <w:sz w:val="24"/>
                <w:szCs w:val="24"/>
              </w:rPr>
              <w:t xml:space="preserve"> </w:t>
            </w:r>
            <w:r w:rsidRPr="002213FE">
              <w:rPr>
                <w:rFonts w:eastAsia="Roboto"/>
                <w:sz w:val="24"/>
                <w:szCs w:val="24"/>
              </w:rPr>
              <w:t>840-2,</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110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120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840-1,</w:t>
            </w:r>
            <w:r w:rsidR="008A5486">
              <w:rPr>
                <w:rFonts w:eastAsia="Roboto"/>
                <w:sz w:val="24"/>
                <w:szCs w:val="24"/>
              </w:rPr>
              <w:t xml:space="preserve"> </w:t>
            </w:r>
            <w:r w:rsidRPr="002213FE">
              <w:rPr>
                <w:rFonts w:eastAsia="Roboto"/>
                <w:sz w:val="24"/>
                <w:szCs w:val="24"/>
              </w:rPr>
              <w:t>120-5,</w:t>
            </w:r>
            <w:r w:rsidR="008A5486">
              <w:rPr>
                <w:rFonts w:eastAsia="Roboto"/>
                <w:sz w:val="24"/>
                <w:szCs w:val="24"/>
              </w:rPr>
              <w:t xml:space="preserve"> </w:t>
            </w:r>
            <w:r w:rsidRPr="002213FE">
              <w:rPr>
                <w:rFonts w:eastAsia="Roboto"/>
                <w:sz w:val="24"/>
                <w:szCs w:val="24"/>
              </w:rPr>
              <w:t>1015,</w:t>
            </w:r>
            <w:r w:rsidR="008A5486">
              <w:rPr>
                <w:rFonts w:eastAsia="Roboto"/>
                <w:sz w:val="24"/>
                <w:szCs w:val="24"/>
              </w:rPr>
              <w:t xml:space="preserve"> </w:t>
            </w:r>
            <w:r w:rsidRPr="002213FE">
              <w:rPr>
                <w:rFonts w:eastAsia="Roboto"/>
                <w:sz w:val="24"/>
                <w:szCs w:val="24"/>
              </w:rPr>
              <w:t>310-1,</w:t>
            </w:r>
            <w:r w:rsidR="008A5486">
              <w:rPr>
                <w:rFonts w:eastAsia="Roboto"/>
                <w:sz w:val="24"/>
                <w:szCs w:val="24"/>
              </w:rPr>
              <w:t xml:space="preserve"> </w:t>
            </w:r>
            <w:r w:rsidRPr="002213FE">
              <w:rPr>
                <w:rFonts w:eastAsia="Roboto"/>
                <w:sz w:val="24"/>
                <w:szCs w:val="24"/>
              </w:rPr>
              <w:t>9002,</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095</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7044,</w:t>
            </w:r>
            <w:r w:rsidR="008A5486">
              <w:rPr>
                <w:rFonts w:eastAsia="Roboto"/>
                <w:sz w:val="24"/>
                <w:szCs w:val="24"/>
              </w:rPr>
              <w:t xml:space="preserve"> </w:t>
            </w:r>
            <w:r w:rsidRPr="002213FE">
              <w:rPr>
                <w:rFonts w:eastAsia="Roboto"/>
                <w:sz w:val="24"/>
                <w:szCs w:val="24"/>
              </w:rPr>
              <w:t>7038,</w:t>
            </w:r>
            <w:r w:rsidR="008A5486">
              <w:rPr>
                <w:rFonts w:eastAsia="Roboto"/>
                <w:sz w:val="24"/>
                <w:szCs w:val="24"/>
              </w:rPr>
              <w:t xml:space="preserve"> </w:t>
            </w:r>
            <w:r w:rsidRPr="002213FE">
              <w:rPr>
                <w:rFonts w:eastAsia="Roboto"/>
                <w:sz w:val="24"/>
                <w:szCs w:val="24"/>
              </w:rPr>
              <w:t>9018,</w:t>
            </w:r>
            <w:r w:rsidR="008A5486">
              <w:rPr>
                <w:rFonts w:eastAsia="Roboto"/>
                <w:sz w:val="24"/>
                <w:szCs w:val="24"/>
              </w:rPr>
              <w:t xml:space="preserve"> </w:t>
            </w:r>
            <w:r w:rsidRPr="002213FE">
              <w:rPr>
                <w:rFonts w:eastAsia="Roboto"/>
                <w:sz w:val="24"/>
                <w:szCs w:val="24"/>
              </w:rPr>
              <w:t>830-1,</w:t>
            </w:r>
            <w:r w:rsidR="008A5486">
              <w:rPr>
                <w:rFonts w:eastAsia="Roboto"/>
                <w:sz w:val="24"/>
                <w:szCs w:val="24"/>
              </w:rPr>
              <w:t xml:space="preserve"> </w:t>
            </w:r>
            <w:r w:rsidRPr="002213FE">
              <w:rPr>
                <w:rFonts w:eastAsia="Roboto"/>
                <w:sz w:val="24"/>
                <w:szCs w:val="24"/>
              </w:rPr>
              <w:t>240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780-4,</w:t>
            </w:r>
            <w:r w:rsidR="008A5486">
              <w:rPr>
                <w:rFonts w:eastAsia="Roboto"/>
                <w:sz w:val="24"/>
                <w:szCs w:val="24"/>
              </w:rPr>
              <w:t xml:space="preserve"> </w:t>
            </w:r>
            <w:r w:rsidRPr="002213FE">
              <w:rPr>
                <w:rFonts w:eastAsia="Roboto"/>
                <w:sz w:val="24"/>
                <w:szCs w:val="24"/>
              </w:rPr>
              <w:t>080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1001,</w:t>
            </w:r>
            <w:r w:rsidR="008A5486">
              <w:rPr>
                <w:rFonts w:eastAsia="Roboto"/>
                <w:sz w:val="24"/>
                <w:szCs w:val="24"/>
              </w:rPr>
              <w:t xml:space="preserve"> </w:t>
            </w:r>
            <w:r w:rsidRPr="002213FE">
              <w:rPr>
                <w:rFonts w:eastAsia="Roboto"/>
                <w:sz w:val="24"/>
                <w:szCs w:val="24"/>
              </w:rPr>
              <w:t>085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1019,</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90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1014,</w:t>
            </w:r>
            <w:r w:rsidR="008A5486">
              <w:rPr>
                <w:rFonts w:eastAsia="Roboto"/>
                <w:sz w:val="24"/>
                <w:szCs w:val="24"/>
              </w:rPr>
              <w:t xml:space="preserve"> </w:t>
            </w:r>
            <w:r w:rsidRPr="002213FE">
              <w:rPr>
                <w:rFonts w:eastAsia="Roboto"/>
                <w:sz w:val="24"/>
                <w:szCs w:val="24"/>
              </w:rPr>
              <w:t>1000,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020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80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130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180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075</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340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000</w:t>
            </w:r>
            <w:r w:rsidR="008A5486">
              <w:rPr>
                <w:rFonts w:eastAsia="Roboto"/>
                <w:sz w:val="24"/>
                <w:szCs w:val="24"/>
              </w:rPr>
              <w:t xml:space="preserve"> </w:t>
            </w:r>
            <w:r w:rsidRPr="002213FE">
              <w:rPr>
                <w:rFonts w:eastAsia="Roboto"/>
                <w:sz w:val="24"/>
                <w:szCs w:val="24"/>
              </w:rPr>
              <w:t>65</w:t>
            </w:r>
            <w:r w:rsidR="008A5486">
              <w:rPr>
                <w:rFonts w:eastAsia="Roboto"/>
                <w:sz w:val="24"/>
                <w:szCs w:val="24"/>
              </w:rPr>
              <w:t xml:space="preserve"> </w:t>
            </w:r>
            <w:r w:rsidRPr="002213FE">
              <w:rPr>
                <w:rFonts w:eastAsia="Roboto"/>
                <w:sz w:val="24"/>
                <w:szCs w:val="24"/>
              </w:rPr>
              <w:t>00,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360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7004,</w:t>
            </w:r>
            <w:r w:rsidR="008A5486">
              <w:rPr>
                <w:rFonts w:eastAsia="Roboto"/>
                <w:sz w:val="24"/>
                <w:szCs w:val="24"/>
              </w:rPr>
              <w:t xml:space="preserve"> </w:t>
            </w:r>
            <w:r w:rsidRPr="002213FE">
              <w:rPr>
                <w:rFonts w:eastAsia="Roboto"/>
                <w:sz w:val="24"/>
                <w:szCs w:val="24"/>
              </w:rPr>
              <w:t>140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7030,</w:t>
            </w:r>
            <w:r w:rsidR="008A5486">
              <w:rPr>
                <w:rFonts w:eastAsia="Roboto"/>
                <w:sz w:val="24"/>
                <w:szCs w:val="24"/>
              </w:rPr>
              <w:t xml:space="preserve"> </w:t>
            </w:r>
            <w:r w:rsidRPr="002213FE">
              <w:rPr>
                <w:rFonts w:eastAsia="Roboto"/>
                <w:sz w:val="24"/>
                <w:szCs w:val="24"/>
              </w:rPr>
              <w:t>7048,</w:t>
            </w:r>
            <w:r w:rsidR="008A5486">
              <w:rPr>
                <w:rFonts w:eastAsia="Roboto"/>
                <w:sz w:val="24"/>
                <w:szCs w:val="24"/>
              </w:rPr>
              <w:t xml:space="preserve"> </w:t>
            </w:r>
            <w:r w:rsidRPr="002213FE">
              <w:rPr>
                <w:rFonts w:eastAsia="Roboto"/>
                <w:sz w:val="24"/>
                <w:szCs w:val="24"/>
              </w:rPr>
              <w:t>7037,</w:t>
            </w:r>
            <w:r w:rsidR="008A5486">
              <w:rPr>
                <w:rFonts w:eastAsia="Roboto"/>
                <w:sz w:val="24"/>
                <w:szCs w:val="24"/>
              </w:rPr>
              <w:t xml:space="preserve"> </w:t>
            </w:r>
            <w:r w:rsidRPr="002213FE">
              <w:rPr>
                <w:rFonts w:eastAsia="Roboto"/>
                <w:sz w:val="24"/>
                <w:szCs w:val="24"/>
              </w:rPr>
              <w:t>7001,</w:t>
            </w:r>
            <w:r w:rsidR="008A5486">
              <w:rPr>
                <w:rFonts w:eastAsia="Roboto"/>
                <w:sz w:val="24"/>
                <w:szCs w:val="24"/>
              </w:rPr>
              <w:t xml:space="preserve"> </w:t>
            </w:r>
            <w:r w:rsidRPr="002213FE">
              <w:rPr>
                <w:rFonts w:eastAsia="Roboto"/>
                <w:sz w:val="24"/>
                <w:szCs w:val="24"/>
              </w:rPr>
              <w:t>7034,</w:t>
            </w:r>
            <w:r w:rsidR="008A5486">
              <w:rPr>
                <w:rFonts w:eastAsia="Roboto"/>
                <w:sz w:val="24"/>
                <w:szCs w:val="24"/>
              </w:rPr>
              <w:t xml:space="preserve"> </w:t>
            </w:r>
            <w:r w:rsidRPr="002213FE">
              <w:rPr>
                <w:rFonts w:eastAsia="Roboto"/>
                <w:sz w:val="24"/>
                <w:szCs w:val="24"/>
              </w:rPr>
              <w:t>7033,</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040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060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120</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lastRenderedPageBreak/>
              <w:t>075</w:t>
            </w:r>
            <w:r w:rsidR="008A5486">
              <w:rPr>
                <w:rFonts w:eastAsia="Roboto"/>
                <w:sz w:val="24"/>
                <w:szCs w:val="24"/>
              </w:rPr>
              <w:t xml:space="preserve"> </w:t>
            </w:r>
            <w:r w:rsidRPr="002213FE">
              <w:rPr>
                <w:rFonts w:eastAsia="Roboto"/>
                <w:sz w:val="24"/>
                <w:szCs w:val="24"/>
              </w:rPr>
              <w:t>60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7006,</w:t>
            </w:r>
            <w:r w:rsidR="008A5486">
              <w:rPr>
                <w:rFonts w:eastAsia="Roboto"/>
                <w:sz w:val="24"/>
                <w:szCs w:val="24"/>
              </w:rPr>
              <w:t xml:space="preserve"> </w:t>
            </w:r>
            <w:r w:rsidRPr="002213FE">
              <w:rPr>
                <w:rFonts w:eastAsia="Roboto"/>
                <w:sz w:val="24"/>
                <w:szCs w:val="24"/>
              </w:rPr>
              <w:t>050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7039,</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05,</w:t>
            </w:r>
            <w:r w:rsidR="008A5486">
              <w:rPr>
                <w:rFonts w:eastAsia="Roboto"/>
                <w:sz w:val="24"/>
                <w:szCs w:val="24"/>
              </w:rPr>
              <w:t xml:space="preserve"> </w:t>
            </w:r>
            <w:r w:rsidRPr="002213FE">
              <w:rPr>
                <w:rFonts w:eastAsia="Roboto"/>
                <w:sz w:val="24"/>
                <w:szCs w:val="24"/>
              </w:rPr>
              <w:t>100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090</w:t>
            </w:r>
            <w:r w:rsidR="008A5486">
              <w:rPr>
                <w:rFonts w:eastAsia="Roboto"/>
                <w:sz w:val="24"/>
                <w:szCs w:val="24"/>
              </w:rPr>
              <w:t xml:space="preserve"> </w:t>
            </w:r>
            <w:r w:rsidRPr="002213FE">
              <w:rPr>
                <w:rFonts w:eastAsia="Roboto"/>
                <w:sz w:val="24"/>
                <w:szCs w:val="24"/>
              </w:rPr>
              <w:t>50</w:t>
            </w:r>
            <w:r w:rsidR="008A5486">
              <w:rPr>
                <w:rFonts w:eastAsia="Roboto"/>
                <w:sz w:val="24"/>
                <w:szCs w:val="24"/>
              </w:rPr>
              <w:t xml:space="preserve"> </w:t>
            </w:r>
            <w:r w:rsidRPr="002213FE">
              <w:rPr>
                <w:rFonts w:eastAsia="Roboto"/>
                <w:sz w:val="24"/>
                <w:szCs w:val="24"/>
              </w:rPr>
              <w:t>20,</w:t>
            </w:r>
            <w:r w:rsidR="008A5486">
              <w:rPr>
                <w:rFonts w:eastAsia="Roboto"/>
                <w:sz w:val="24"/>
                <w:szCs w:val="24"/>
              </w:rPr>
              <w:t xml:space="preserve"> </w:t>
            </w:r>
            <w:r w:rsidRPr="002213FE">
              <w:rPr>
                <w:rFonts w:eastAsia="Roboto"/>
                <w:sz w:val="24"/>
                <w:szCs w:val="24"/>
              </w:rPr>
              <w:t>1036,</w:t>
            </w:r>
            <w:r w:rsidR="008A5486">
              <w:rPr>
                <w:rFonts w:eastAsia="Roboto"/>
                <w:sz w:val="24"/>
                <w:szCs w:val="24"/>
              </w:rPr>
              <w:t xml:space="preserve"> </w:t>
            </w:r>
            <w:r w:rsidRPr="002213FE">
              <w:rPr>
                <w:rFonts w:eastAsia="Roboto"/>
                <w:sz w:val="24"/>
                <w:szCs w:val="24"/>
              </w:rPr>
              <w:t>7036,</w:t>
            </w:r>
            <w:r w:rsidR="008A5486">
              <w:rPr>
                <w:rFonts w:eastAsia="Roboto"/>
                <w:sz w:val="24"/>
                <w:szCs w:val="24"/>
              </w:rPr>
              <w:t xml:space="preserve"> </w:t>
            </w:r>
            <w:r w:rsidRPr="002213FE">
              <w:rPr>
                <w:rFonts w:eastAsia="Roboto"/>
                <w:sz w:val="24"/>
                <w:szCs w:val="24"/>
              </w:rPr>
              <w:t>7002,</w:t>
            </w:r>
            <w:r w:rsidR="008A5486">
              <w:rPr>
                <w:rFonts w:eastAsia="Roboto"/>
                <w:sz w:val="24"/>
                <w:szCs w:val="24"/>
              </w:rPr>
              <w:t xml:space="preserve"> </w:t>
            </w:r>
            <w:r w:rsidRPr="002213FE">
              <w:rPr>
                <w:rFonts w:eastAsia="Roboto"/>
                <w:sz w:val="24"/>
                <w:szCs w:val="24"/>
              </w:rPr>
              <w:t>7003,</w:t>
            </w:r>
            <w:r w:rsidR="008A5486">
              <w:rPr>
                <w:rFonts w:eastAsia="Roboto"/>
                <w:sz w:val="24"/>
                <w:szCs w:val="24"/>
              </w:rPr>
              <w:t xml:space="preserve"> </w:t>
            </w:r>
            <w:r w:rsidRPr="002213FE">
              <w:rPr>
                <w:rFonts w:eastAsia="Roboto"/>
                <w:sz w:val="24"/>
                <w:szCs w:val="24"/>
              </w:rPr>
              <w:t>8025,</w:t>
            </w:r>
            <w:r w:rsidR="008A5486">
              <w:rPr>
                <w:rFonts w:eastAsia="Roboto"/>
                <w:sz w:val="24"/>
                <w:szCs w:val="24"/>
              </w:rPr>
              <w:t xml:space="preserve"> </w:t>
            </w:r>
            <w:r w:rsidRPr="002213FE">
              <w:rPr>
                <w:rFonts w:eastAsia="Roboto"/>
                <w:sz w:val="24"/>
                <w:szCs w:val="24"/>
              </w:rPr>
              <w:t>070</w:t>
            </w:r>
            <w:r w:rsidR="008A5486">
              <w:rPr>
                <w:rFonts w:eastAsia="Roboto"/>
                <w:sz w:val="24"/>
                <w:szCs w:val="24"/>
              </w:rPr>
              <w:t xml:space="preserve"> </w:t>
            </w:r>
            <w:r w:rsidRPr="002213FE">
              <w:rPr>
                <w:rFonts w:eastAsia="Roboto"/>
                <w:sz w:val="24"/>
                <w:szCs w:val="24"/>
              </w:rPr>
              <w:t>40</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7005,</w:t>
            </w:r>
            <w:r w:rsidR="008A5486">
              <w:rPr>
                <w:rFonts w:eastAsia="Roboto"/>
                <w:sz w:val="24"/>
                <w:szCs w:val="24"/>
              </w:rPr>
              <w:t xml:space="preserve"> </w:t>
            </w:r>
            <w:r w:rsidRPr="002213FE">
              <w:rPr>
                <w:rFonts w:eastAsia="Roboto"/>
                <w:sz w:val="24"/>
                <w:szCs w:val="24"/>
              </w:rPr>
              <w:t>7015,</w:t>
            </w:r>
            <w:r w:rsidR="008A5486">
              <w:rPr>
                <w:rFonts w:eastAsia="Roboto"/>
                <w:sz w:val="24"/>
                <w:szCs w:val="24"/>
              </w:rPr>
              <w:t xml:space="preserve"> </w:t>
            </w:r>
            <w:r w:rsidRPr="002213FE">
              <w:rPr>
                <w:rFonts w:eastAsia="Roboto"/>
                <w:sz w:val="24"/>
                <w:szCs w:val="24"/>
              </w:rPr>
              <w:t>7024,</w:t>
            </w:r>
            <w:r w:rsidR="008A5486">
              <w:rPr>
                <w:rFonts w:eastAsia="Roboto"/>
                <w:sz w:val="24"/>
                <w:szCs w:val="24"/>
              </w:rPr>
              <w:t xml:space="preserve"> </w:t>
            </w:r>
            <w:r w:rsidRPr="002213FE">
              <w:rPr>
                <w:rFonts w:eastAsia="Roboto"/>
                <w:sz w:val="24"/>
                <w:szCs w:val="24"/>
              </w:rPr>
              <w:t>8028.</w:t>
            </w:r>
          </w:p>
        </w:tc>
        <w:tc>
          <w:tcPr>
            <w:tcW w:w="6349" w:type="dxa"/>
            <w:tcBorders>
              <w:top w:val="nil"/>
              <w:left w:val="nil"/>
              <w:bottom w:val="single" w:sz="4" w:space="0" w:color="000000"/>
              <w:right w:val="single" w:sz="4" w:space="0" w:color="000000"/>
            </w:tcBorders>
          </w:tcPr>
          <w:p w14:paraId="548A5E3D" w14:textId="20D93FFB" w:rsidR="006C618A" w:rsidRPr="002213FE" w:rsidRDefault="006C618A" w:rsidP="00BB52E0">
            <w:pPr>
              <w:widowControl/>
              <w:numPr>
                <w:ilvl w:val="0"/>
                <w:numId w:val="124"/>
              </w:numPr>
              <w:autoSpaceDE/>
              <w:autoSpaceDN/>
              <w:adjustRightInd/>
              <w:ind w:left="283"/>
              <w:jc w:val="both"/>
              <w:rPr>
                <w:rFonts w:eastAsia="Roboto"/>
                <w:sz w:val="24"/>
                <w:szCs w:val="24"/>
              </w:rPr>
            </w:pPr>
            <w:r w:rsidRPr="002213FE">
              <w:rPr>
                <w:rFonts w:eastAsia="Roboto"/>
                <w:sz w:val="24"/>
                <w:szCs w:val="24"/>
              </w:rPr>
              <w:lastRenderedPageBreak/>
              <w:t>1.6.2</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подборе</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неоднородной</w:t>
            </w:r>
            <w:r w:rsidR="008A5486">
              <w:rPr>
                <w:rFonts w:eastAsia="Roboto"/>
                <w:sz w:val="24"/>
                <w:szCs w:val="24"/>
              </w:rPr>
              <w:t xml:space="preserve"> </w:t>
            </w:r>
            <w:r w:rsidRPr="002213FE">
              <w:rPr>
                <w:rFonts w:eastAsia="Roboto"/>
                <w:sz w:val="24"/>
                <w:szCs w:val="24"/>
              </w:rPr>
              <w:t>текстуры</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кирпич,</w:t>
            </w:r>
            <w:r w:rsidR="008A5486">
              <w:rPr>
                <w:rFonts w:eastAsia="Roboto"/>
                <w:sz w:val="24"/>
                <w:szCs w:val="24"/>
              </w:rPr>
              <w:t xml:space="preserve"> </w:t>
            </w:r>
            <w:r w:rsidRPr="002213FE">
              <w:rPr>
                <w:rFonts w:eastAsia="Roboto"/>
                <w:sz w:val="24"/>
                <w:szCs w:val="24"/>
              </w:rPr>
              <w:t>гранит</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w:t>
            </w:r>
            <w:r w:rsidR="008A5486">
              <w:rPr>
                <w:rFonts w:eastAsia="Roboto"/>
                <w:sz w:val="24"/>
                <w:szCs w:val="24"/>
              </w:rPr>
              <w:t xml:space="preserve"> </w:t>
            </w:r>
            <w:r w:rsidRPr="002213FE">
              <w:rPr>
                <w:rFonts w:eastAsia="Roboto"/>
                <w:sz w:val="24"/>
                <w:szCs w:val="24"/>
              </w:rPr>
              <w:t>д.</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композитные</w:t>
            </w:r>
            <w:r w:rsidR="008A5486">
              <w:rPr>
                <w:rFonts w:eastAsia="Roboto"/>
                <w:sz w:val="24"/>
                <w:szCs w:val="24"/>
              </w:rPr>
              <w:t xml:space="preserve"> </w:t>
            </w:r>
            <w:r w:rsidRPr="002213FE">
              <w:rPr>
                <w:rFonts w:eastAsia="Roboto"/>
                <w:sz w:val="24"/>
                <w:szCs w:val="24"/>
              </w:rPr>
              <w:t>плиты</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т.д.)</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отклонение</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перечня</w:t>
            </w:r>
            <w:r w:rsidR="008A5486">
              <w:rPr>
                <w:rFonts w:eastAsia="Roboto"/>
                <w:sz w:val="24"/>
                <w:szCs w:val="24"/>
              </w:rPr>
              <w:t xml:space="preserve"> </w:t>
            </w:r>
            <w:r w:rsidRPr="002213FE">
              <w:rPr>
                <w:rFonts w:eastAsia="Roboto"/>
                <w:sz w:val="24"/>
                <w:szCs w:val="24"/>
              </w:rPr>
              <w:t>разрешенных</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составе</w:t>
            </w:r>
            <w:r w:rsidR="008A5486">
              <w:rPr>
                <w:rFonts w:eastAsia="Roboto"/>
                <w:sz w:val="24"/>
                <w:szCs w:val="24"/>
              </w:rPr>
              <w:t xml:space="preserve"> </w:t>
            </w:r>
            <w:r w:rsidRPr="002213FE">
              <w:rPr>
                <w:rFonts w:eastAsia="Roboto"/>
                <w:sz w:val="24"/>
                <w:szCs w:val="24"/>
              </w:rPr>
              <w:t>натуральных</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отсутствовать</w:t>
            </w:r>
            <w:r w:rsidR="008A5486">
              <w:rPr>
                <w:rFonts w:eastAsia="Roboto"/>
                <w:sz w:val="24"/>
                <w:szCs w:val="24"/>
              </w:rPr>
              <w:t xml:space="preserve"> </w:t>
            </w:r>
            <w:r w:rsidRPr="002213FE">
              <w:rPr>
                <w:rFonts w:eastAsia="Roboto"/>
                <w:sz w:val="24"/>
                <w:szCs w:val="24"/>
              </w:rPr>
              <w:t>дополнительные</w:t>
            </w:r>
            <w:r w:rsidR="008A5486">
              <w:rPr>
                <w:rFonts w:eastAsia="Roboto"/>
                <w:sz w:val="24"/>
                <w:szCs w:val="24"/>
              </w:rPr>
              <w:t xml:space="preserve"> </w:t>
            </w:r>
            <w:r w:rsidRPr="002213FE">
              <w:rPr>
                <w:rFonts w:eastAsia="Roboto"/>
                <w:sz w:val="24"/>
                <w:szCs w:val="24"/>
              </w:rPr>
              <w:t>цветные</w:t>
            </w:r>
            <w:r w:rsidR="008A5486">
              <w:rPr>
                <w:rFonts w:eastAsia="Roboto"/>
                <w:sz w:val="24"/>
                <w:szCs w:val="24"/>
              </w:rPr>
              <w:t xml:space="preserve"> </w:t>
            </w:r>
            <w:r w:rsidRPr="002213FE">
              <w:rPr>
                <w:rFonts w:eastAsia="Roboto"/>
                <w:sz w:val="24"/>
                <w:szCs w:val="24"/>
              </w:rPr>
              <w:t>пигменты.</w:t>
            </w:r>
            <w:r w:rsidR="008A5486">
              <w:rPr>
                <w:rFonts w:eastAsia="Roboto"/>
                <w:sz w:val="24"/>
                <w:szCs w:val="24"/>
              </w:rPr>
              <w:t xml:space="preserve"> </w:t>
            </w:r>
            <w:r w:rsidRPr="002213FE">
              <w:rPr>
                <w:rFonts w:eastAsia="Roboto"/>
                <w:sz w:val="24"/>
                <w:szCs w:val="24"/>
              </w:rPr>
              <w:t>Колер</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совпадать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цветом</w:t>
            </w:r>
            <w:r w:rsidR="008A5486">
              <w:rPr>
                <w:rFonts w:eastAsia="Roboto"/>
                <w:sz w:val="24"/>
                <w:szCs w:val="24"/>
              </w:rPr>
              <w:t xml:space="preserve"> </w:t>
            </w:r>
            <w:r w:rsidRPr="002213FE">
              <w:rPr>
                <w:rFonts w:eastAsia="Roboto"/>
                <w:sz w:val="24"/>
                <w:szCs w:val="24"/>
              </w:rPr>
              <w:t>этих</w:t>
            </w:r>
            <w:r w:rsidR="008A5486">
              <w:rPr>
                <w:rFonts w:eastAsia="Roboto"/>
                <w:sz w:val="24"/>
                <w:szCs w:val="24"/>
              </w:rPr>
              <w:t xml:space="preserve"> </w:t>
            </w:r>
            <w:r w:rsidRPr="002213FE">
              <w:rPr>
                <w:rFonts w:eastAsia="Roboto"/>
                <w:sz w:val="24"/>
                <w:szCs w:val="24"/>
              </w:rPr>
              <w:t>материалов.</w:t>
            </w:r>
          </w:p>
        </w:tc>
      </w:tr>
      <w:tr w:rsidR="00BF787A" w:rsidRPr="002213FE" w14:paraId="03ADC1BB" w14:textId="77777777" w:rsidTr="002213FE">
        <w:trPr>
          <w:trHeight w:val="330"/>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6120D627"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43C473C1"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629987EE" w14:textId="77777777" w:rsidR="006C618A" w:rsidRPr="002213FE" w:rsidRDefault="006C618A" w:rsidP="007B3682">
            <w:pPr>
              <w:jc w:val="both"/>
              <w:rPr>
                <w:rFonts w:eastAsia="Roboto"/>
                <w:sz w:val="24"/>
                <w:szCs w:val="24"/>
              </w:rPr>
            </w:pPr>
            <w:r w:rsidRPr="002213FE">
              <w:rPr>
                <w:rFonts w:eastAsia="Roboto"/>
                <w:sz w:val="24"/>
                <w:szCs w:val="24"/>
              </w:rPr>
              <w:t>1.7</w:t>
            </w:r>
          </w:p>
          <w:p w14:paraId="3700A6FA" w14:textId="77777777" w:rsidR="006C618A" w:rsidRPr="002213FE" w:rsidRDefault="006C618A" w:rsidP="007B3682">
            <w:pPr>
              <w:jc w:val="both"/>
              <w:rPr>
                <w:rFonts w:eastAsia="Roboto"/>
                <w:sz w:val="24"/>
                <w:szCs w:val="24"/>
              </w:rPr>
            </w:pPr>
            <w:r w:rsidRPr="002213FE">
              <w:rPr>
                <w:rFonts w:eastAsia="Roboto"/>
                <w:sz w:val="24"/>
                <w:szCs w:val="24"/>
              </w:rPr>
              <w:t>Ограждения</w:t>
            </w:r>
          </w:p>
        </w:tc>
        <w:tc>
          <w:tcPr>
            <w:tcW w:w="5371" w:type="dxa"/>
            <w:tcBorders>
              <w:top w:val="single" w:sz="4" w:space="0" w:color="auto"/>
              <w:left w:val="single" w:sz="4" w:space="0" w:color="auto"/>
              <w:bottom w:val="single" w:sz="4" w:space="0" w:color="auto"/>
            </w:tcBorders>
          </w:tcPr>
          <w:p w14:paraId="2F12A5C7" w14:textId="1CD5747F" w:rsidR="006C618A" w:rsidRPr="002213FE" w:rsidRDefault="006C618A" w:rsidP="00BB52E0">
            <w:pPr>
              <w:widowControl/>
              <w:numPr>
                <w:ilvl w:val="0"/>
                <w:numId w:val="67"/>
              </w:numPr>
              <w:autoSpaceDE/>
              <w:autoSpaceDN/>
              <w:adjustRightInd/>
              <w:ind w:left="283"/>
              <w:jc w:val="both"/>
              <w:rPr>
                <w:rFonts w:eastAsia="Roboto"/>
                <w:sz w:val="24"/>
                <w:szCs w:val="24"/>
              </w:rPr>
            </w:pPr>
            <w:r w:rsidRPr="002213FE">
              <w:rPr>
                <w:rFonts w:eastAsia="Roboto"/>
                <w:sz w:val="24"/>
                <w:szCs w:val="24"/>
              </w:rPr>
              <w:t>1.7.1</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здания,</w:t>
            </w:r>
            <w:r w:rsidR="008A5486">
              <w:rPr>
                <w:rFonts w:eastAsia="Roboto"/>
                <w:sz w:val="24"/>
                <w:szCs w:val="24"/>
              </w:rPr>
              <w:t xml:space="preserve"> </w:t>
            </w:r>
            <w:r w:rsidRPr="002213FE">
              <w:rPr>
                <w:rFonts w:eastAsia="Roboto"/>
                <w:sz w:val="24"/>
                <w:szCs w:val="24"/>
              </w:rPr>
              <w:t>парапетов,</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земельного</w:t>
            </w:r>
            <w:r w:rsidR="008A5486">
              <w:rPr>
                <w:rFonts w:eastAsia="Roboto"/>
                <w:sz w:val="24"/>
                <w:szCs w:val="24"/>
              </w:rPr>
              <w:t xml:space="preserve"> </w:t>
            </w:r>
            <w:r w:rsidRPr="002213FE">
              <w:rPr>
                <w:rFonts w:eastAsia="Roboto"/>
                <w:sz w:val="24"/>
                <w:szCs w:val="24"/>
              </w:rPr>
              <w:t>участка</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соответствии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разрешенными</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использованию</w:t>
            </w:r>
            <w:r w:rsidR="008A5486">
              <w:rPr>
                <w:rFonts w:eastAsia="Roboto"/>
                <w:sz w:val="24"/>
                <w:szCs w:val="24"/>
              </w:rPr>
              <w:t xml:space="preserve"> </w:t>
            </w:r>
            <w:r w:rsidRPr="002213FE">
              <w:rPr>
                <w:rFonts w:eastAsia="Roboto"/>
                <w:sz w:val="24"/>
                <w:szCs w:val="24"/>
              </w:rPr>
              <w:t>RAL:</w:t>
            </w:r>
            <w:r w:rsidR="008A5486">
              <w:rPr>
                <w:rFonts w:eastAsia="Roboto"/>
                <w:sz w:val="24"/>
                <w:szCs w:val="24"/>
              </w:rPr>
              <w:t xml:space="preserve"> </w:t>
            </w:r>
            <w:r w:rsidRPr="002213FE">
              <w:rPr>
                <w:rFonts w:eastAsia="Roboto"/>
                <w:sz w:val="24"/>
                <w:szCs w:val="24"/>
              </w:rPr>
              <w:t>9010,</w:t>
            </w:r>
            <w:r w:rsidR="008A5486">
              <w:rPr>
                <w:rFonts w:eastAsia="Roboto"/>
                <w:sz w:val="24"/>
                <w:szCs w:val="24"/>
              </w:rPr>
              <w:t xml:space="preserve"> </w:t>
            </w:r>
            <w:r w:rsidRPr="002213FE">
              <w:rPr>
                <w:rFonts w:eastAsia="Roboto"/>
                <w:sz w:val="24"/>
                <w:szCs w:val="24"/>
              </w:rPr>
              <w:t>9001,</w:t>
            </w:r>
            <w:r w:rsidR="008A5486">
              <w:rPr>
                <w:rFonts w:eastAsia="Roboto"/>
                <w:sz w:val="24"/>
                <w:szCs w:val="24"/>
              </w:rPr>
              <w:t xml:space="preserve"> </w:t>
            </w:r>
            <w:r w:rsidRPr="002213FE">
              <w:rPr>
                <w:rFonts w:eastAsia="Roboto"/>
                <w:sz w:val="24"/>
                <w:szCs w:val="24"/>
              </w:rPr>
              <w:t>7032,</w:t>
            </w:r>
            <w:r w:rsidR="008A5486">
              <w:rPr>
                <w:rFonts w:eastAsia="Roboto"/>
                <w:sz w:val="24"/>
                <w:szCs w:val="24"/>
              </w:rPr>
              <w:t xml:space="preserve"> </w:t>
            </w:r>
            <w:r w:rsidRPr="002213FE">
              <w:rPr>
                <w:rFonts w:eastAsia="Roboto"/>
                <w:sz w:val="24"/>
                <w:szCs w:val="24"/>
              </w:rPr>
              <w:t>9006,</w:t>
            </w:r>
            <w:r w:rsidR="008A5486">
              <w:rPr>
                <w:rFonts w:eastAsia="Roboto"/>
                <w:sz w:val="24"/>
                <w:szCs w:val="24"/>
              </w:rPr>
              <w:t xml:space="preserve"> </w:t>
            </w:r>
            <w:r w:rsidRPr="002213FE">
              <w:rPr>
                <w:rFonts w:eastAsia="Roboto"/>
                <w:sz w:val="24"/>
                <w:szCs w:val="24"/>
              </w:rPr>
              <w:t>1019,</w:t>
            </w:r>
            <w:r w:rsidR="008A5486">
              <w:rPr>
                <w:rFonts w:eastAsia="Roboto"/>
                <w:sz w:val="24"/>
                <w:szCs w:val="24"/>
              </w:rPr>
              <w:t xml:space="preserve"> </w:t>
            </w:r>
            <w:r w:rsidRPr="002213FE">
              <w:rPr>
                <w:rFonts w:eastAsia="Roboto"/>
                <w:sz w:val="24"/>
                <w:szCs w:val="24"/>
              </w:rPr>
              <w:t>7004,</w:t>
            </w:r>
            <w:r w:rsidR="008A5486">
              <w:rPr>
                <w:rFonts w:eastAsia="Roboto"/>
                <w:sz w:val="24"/>
                <w:szCs w:val="24"/>
              </w:rPr>
              <w:t xml:space="preserve"> </w:t>
            </w:r>
            <w:r w:rsidRPr="002213FE">
              <w:rPr>
                <w:rFonts w:eastAsia="Roboto"/>
                <w:sz w:val="24"/>
                <w:szCs w:val="24"/>
              </w:rPr>
              <w:t>7005,</w:t>
            </w:r>
            <w:r w:rsidR="008A5486">
              <w:rPr>
                <w:rFonts w:eastAsia="Roboto"/>
                <w:sz w:val="24"/>
                <w:szCs w:val="24"/>
              </w:rPr>
              <w:t xml:space="preserve"> </w:t>
            </w:r>
            <w:r w:rsidRPr="002213FE">
              <w:rPr>
                <w:rFonts w:eastAsia="Roboto"/>
                <w:sz w:val="24"/>
                <w:szCs w:val="24"/>
              </w:rPr>
              <w:t>7024,</w:t>
            </w:r>
            <w:r w:rsidR="008A5486">
              <w:rPr>
                <w:rFonts w:eastAsia="Roboto"/>
                <w:sz w:val="24"/>
                <w:szCs w:val="24"/>
              </w:rPr>
              <w:t xml:space="preserve"> </w:t>
            </w:r>
            <w:r w:rsidRPr="002213FE">
              <w:rPr>
                <w:rFonts w:eastAsia="Roboto"/>
                <w:sz w:val="24"/>
                <w:szCs w:val="24"/>
              </w:rPr>
              <w:t>8028,</w:t>
            </w:r>
            <w:r w:rsidR="008A5486">
              <w:rPr>
                <w:rFonts w:eastAsia="Roboto"/>
                <w:sz w:val="24"/>
                <w:szCs w:val="24"/>
              </w:rPr>
              <w:t xml:space="preserve"> </w:t>
            </w:r>
            <w:r w:rsidRPr="002213FE">
              <w:rPr>
                <w:rFonts w:eastAsia="Roboto"/>
                <w:sz w:val="24"/>
                <w:szCs w:val="24"/>
              </w:rPr>
              <w:t>6003,</w:t>
            </w:r>
            <w:r w:rsidR="008A5486">
              <w:rPr>
                <w:rFonts w:eastAsia="Roboto"/>
                <w:sz w:val="24"/>
                <w:szCs w:val="24"/>
              </w:rPr>
              <w:t xml:space="preserve"> </w:t>
            </w:r>
            <w:r w:rsidRPr="002213FE">
              <w:rPr>
                <w:rFonts w:eastAsia="Roboto"/>
                <w:sz w:val="24"/>
                <w:szCs w:val="24"/>
              </w:rPr>
              <w:t>6020,</w:t>
            </w:r>
            <w:r w:rsidR="008A5486">
              <w:rPr>
                <w:rFonts w:eastAsia="Roboto"/>
                <w:sz w:val="24"/>
                <w:szCs w:val="24"/>
              </w:rPr>
              <w:t xml:space="preserve"> </w:t>
            </w:r>
            <w:r w:rsidRPr="002213FE">
              <w:rPr>
                <w:rFonts w:eastAsia="Roboto"/>
                <w:sz w:val="24"/>
                <w:szCs w:val="24"/>
              </w:rPr>
              <w:t>7016,</w:t>
            </w:r>
            <w:r w:rsidR="008A5486">
              <w:rPr>
                <w:rFonts w:eastAsia="Roboto"/>
                <w:sz w:val="24"/>
                <w:szCs w:val="24"/>
              </w:rPr>
              <w:t xml:space="preserve"> </w:t>
            </w:r>
            <w:r w:rsidRPr="002213FE">
              <w:rPr>
                <w:rFonts w:eastAsia="Roboto"/>
                <w:sz w:val="24"/>
                <w:szCs w:val="24"/>
              </w:rPr>
              <w:t>8017,</w:t>
            </w:r>
            <w:r w:rsidR="008A5486">
              <w:rPr>
                <w:rFonts w:eastAsia="Roboto"/>
                <w:sz w:val="24"/>
                <w:szCs w:val="24"/>
              </w:rPr>
              <w:t xml:space="preserve"> </w:t>
            </w:r>
            <w:r w:rsidRPr="002213FE">
              <w:rPr>
                <w:rFonts w:eastAsia="Roboto"/>
                <w:sz w:val="24"/>
                <w:szCs w:val="24"/>
              </w:rPr>
              <w:t>9005.</w:t>
            </w:r>
          </w:p>
        </w:tc>
        <w:tc>
          <w:tcPr>
            <w:tcW w:w="6349" w:type="dxa"/>
            <w:tcBorders>
              <w:top w:val="nil"/>
              <w:left w:val="nil"/>
              <w:bottom w:val="single" w:sz="4" w:space="0" w:color="000000"/>
              <w:right w:val="single" w:sz="4" w:space="0" w:color="000000"/>
            </w:tcBorders>
          </w:tcPr>
          <w:p w14:paraId="796E9EC7" w14:textId="00EBCC32" w:rsidR="006C618A" w:rsidRPr="002213FE" w:rsidRDefault="006C618A" w:rsidP="00BB52E0">
            <w:pPr>
              <w:widowControl/>
              <w:numPr>
                <w:ilvl w:val="0"/>
                <w:numId w:val="67"/>
              </w:numPr>
              <w:autoSpaceDE/>
              <w:autoSpaceDN/>
              <w:adjustRightInd/>
              <w:ind w:left="283"/>
              <w:jc w:val="both"/>
              <w:rPr>
                <w:rFonts w:eastAsia="Roboto"/>
                <w:sz w:val="24"/>
                <w:szCs w:val="24"/>
              </w:rPr>
            </w:pPr>
            <w:r w:rsidRPr="002213FE">
              <w:rPr>
                <w:rFonts w:eastAsia="Roboto"/>
                <w:sz w:val="24"/>
                <w:szCs w:val="24"/>
              </w:rPr>
              <w:t>1.7.2</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выполненных</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нейтральных*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серых</w:t>
            </w:r>
            <w:r w:rsidR="008A5486">
              <w:rPr>
                <w:rFonts w:eastAsia="Roboto"/>
                <w:sz w:val="24"/>
                <w:szCs w:val="24"/>
              </w:rPr>
              <w:t xml:space="preserve"> </w:t>
            </w:r>
            <w:r w:rsidRPr="002213FE">
              <w:rPr>
                <w:rFonts w:eastAsia="Roboto"/>
                <w:sz w:val="24"/>
                <w:szCs w:val="24"/>
              </w:rPr>
              <w:t>оттенках.**</w:t>
            </w:r>
          </w:p>
          <w:p w14:paraId="23CE302E" w14:textId="33D20DD9" w:rsidR="006C618A" w:rsidRPr="002213FE" w:rsidRDefault="006C618A" w:rsidP="007B3682">
            <w:pPr>
              <w:jc w:val="both"/>
              <w:rPr>
                <w:rFonts w:eastAsia="Roboto"/>
                <w:sz w:val="24"/>
                <w:szCs w:val="24"/>
              </w:rPr>
            </w:pPr>
            <w:r w:rsidRPr="002213FE">
              <w:rPr>
                <w:rFonts w:eastAsia="Roboto"/>
                <w:sz w:val="24"/>
                <w:szCs w:val="24"/>
              </w:rPr>
              <w:t>*Нейтральный</w:t>
            </w:r>
            <w:r w:rsidR="008A5486">
              <w:rPr>
                <w:rFonts w:eastAsia="Roboto"/>
                <w:sz w:val="24"/>
                <w:szCs w:val="24"/>
              </w:rPr>
              <w:t xml:space="preserve"> </w:t>
            </w:r>
            <w:r w:rsidRPr="002213FE">
              <w:rPr>
                <w:rFonts w:eastAsia="Roboto"/>
                <w:sz w:val="24"/>
                <w:szCs w:val="24"/>
              </w:rPr>
              <w:t>оттенок</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w:t>
            </w:r>
            <w:r w:rsidR="008A5486">
              <w:rPr>
                <w:rFonts w:eastAsia="Roboto"/>
                <w:sz w:val="24"/>
                <w:szCs w:val="24"/>
              </w:rPr>
              <w:t xml:space="preserve"> </w:t>
            </w:r>
            <w:r w:rsidRPr="002213FE">
              <w:rPr>
                <w:rFonts w:eastAsia="Roboto"/>
                <w:sz w:val="24"/>
                <w:szCs w:val="24"/>
              </w:rPr>
              <w:t>это</w:t>
            </w:r>
            <w:r w:rsidR="008A5486">
              <w:rPr>
                <w:rFonts w:eastAsia="Roboto"/>
                <w:sz w:val="24"/>
                <w:szCs w:val="24"/>
              </w:rPr>
              <w:t xml:space="preserve"> </w:t>
            </w:r>
            <w:r w:rsidRPr="002213FE">
              <w:rPr>
                <w:rFonts w:eastAsia="Roboto"/>
                <w:sz w:val="24"/>
                <w:szCs w:val="24"/>
              </w:rPr>
              <w:t>стекло</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максимальной</w:t>
            </w:r>
            <w:r w:rsidR="008A5486">
              <w:rPr>
                <w:rFonts w:eastAsia="Roboto"/>
                <w:sz w:val="24"/>
                <w:szCs w:val="24"/>
              </w:rPr>
              <w:t xml:space="preserve"> </w:t>
            </w:r>
            <w:r w:rsidRPr="002213FE">
              <w:rPr>
                <w:rFonts w:eastAsia="Roboto"/>
                <w:sz w:val="24"/>
                <w:szCs w:val="24"/>
              </w:rPr>
              <w:t>прозрачностью,</w:t>
            </w:r>
            <w:r w:rsidR="008A5486">
              <w:rPr>
                <w:rFonts w:eastAsia="Roboto"/>
                <w:sz w:val="24"/>
                <w:szCs w:val="24"/>
              </w:rPr>
              <w:t xml:space="preserve"> </w:t>
            </w:r>
            <w:r w:rsidRPr="002213FE">
              <w:rPr>
                <w:rFonts w:eastAsia="Roboto"/>
                <w:sz w:val="24"/>
                <w:szCs w:val="24"/>
              </w:rPr>
              <w:t>без</w:t>
            </w:r>
            <w:r w:rsidR="008A5486">
              <w:rPr>
                <w:rFonts w:eastAsia="Roboto"/>
                <w:sz w:val="24"/>
                <w:szCs w:val="24"/>
              </w:rPr>
              <w:t xml:space="preserve"> </w:t>
            </w:r>
            <w:r w:rsidRPr="002213FE">
              <w:rPr>
                <w:rFonts w:eastAsia="Roboto"/>
                <w:sz w:val="24"/>
                <w:szCs w:val="24"/>
              </w:rPr>
              <w:t>искажения</w:t>
            </w:r>
            <w:r w:rsidR="008A5486">
              <w:rPr>
                <w:rFonts w:eastAsia="Roboto"/>
                <w:sz w:val="24"/>
                <w:szCs w:val="24"/>
              </w:rPr>
              <w:t xml:space="preserve"> </w:t>
            </w:r>
            <w:r w:rsidRPr="002213FE">
              <w:rPr>
                <w:rFonts w:eastAsia="Roboto"/>
                <w:sz w:val="24"/>
                <w:szCs w:val="24"/>
              </w:rPr>
              <w:t>цвета.</w:t>
            </w:r>
            <w:r w:rsidR="008A5486">
              <w:rPr>
                <w:rFonts w:eastAsia="Roboto"/>
                <w:sz w:val="24"/>
                <w:szCs w:val="24"/>
              </w:rPr>
              <w:t xml:space="preserve"> </w:t>
            </w:r>
          </w:p>
          <w:p w14:paraId="381B202A" w14:textId="4821DEE1" w:rsidR="006C618A" w:rsidRPr="002213FE" w:rsidRDefault="006C618A" w:rsidP="007B3682">
            <w:pPr>
              <w:jc w:val="both"/>
              <w:rPr>
                <w:rFonts w:eastAsia="Roboto"/>
                <w:sz w:val="24"/>
                <w:szCs w:val="24"/>
              </w:rPr>
            </w:pPr>
            <w:r w:rsidRPr="002213FE">
              <w:rPr>
                <w:rFonts w:eastAsia="Roboto"/>
                <w:sz w:val="24"/>
                <w:szCs w:val="24"/>
              </w:rPr>
              <w:t>**Серые</w:t>
            </w:r>
            <w:r w:rsidR="008A5486">
              <w:rPr>
                <w:rFonts w:eastAsia="Roboto"/>
                <w:sz w:val="24"/>
                <w:szCs w:val="24"/>
              </w:rPr>
              <w:t xml:space="preserve"> </w:t>
            </w:r>
            <w:r w:rsidRPr="002213FE">
              <w:rPr>
                <w:rFonts w:eastAsia="Roboto"/>
                <w:sz w:val="24"/>
                <w:szCs w:val="24"/>
              </w:rPr>
              <w:t>оттенки</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подобрать</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учетом</w:t>
            </w:r>
            <w:r w:rsidR="008A5486">
              <w:rPr>
                <w:rFonts w:eastAsia="Roboto"/>
                <w:sz w:val="24"/>
                <w:szCs w:val="24"/>
              </w:rPr>
              <w:t xml:space="preserve"> </w:t>
            </w:r>
            <w:r w:rsidRPr="002213FE">
              <w:rPr>
                <w:rFonts w:eastAsia="Roboto"/>
                <w:sz w:val="24"/>
                <w:szCs w:val="24"/>
              </w:rPr>
              <w:t>каталога</w:t>
            </w:r>
            <w:r w:rsidR="008A5486">
              <w:rPr>
                <w:rFonts w:eastAsia="Roboto"/>
                <w:sz w:val="24"/>
                <w:szCs w:val="24"/>
              </w:rPr>
              <w:t xml:space="preserve"> </w:t>
            </w:r>
            <w:r w:rsidRPr="002213FE">
              <w:rPr>
                <w:rFonts w:eastAsia="Roboto"/>
                <w:sz w:val="24"/>
                <w:szCs w:val="24"/>
              </w:rPr>
              <w:t>производителя.</w:t>
            </w:r>
          </w:p>
        </w:tc>
      </w:tr>
      <w:tr w:rsidR="00BF787A" w:rsidRPr="002213FE" w14:paraId="7C654A70" w14:textId="77777777" w:rsidTr="002213FE">
        <w:trPr>
          <w:trHeight w:val="1434"/>
          <w:jc w:val="center"/>
        </w:trPr>
        <w:tc>
          <w:tcPr>
            <w:tcW w:w="694" w:type="dxa"/>
            <w:vMerge w:val="restart"/>
            <w:tcBorders>
              <w:top w:val="nil"/>
              <w:left w:val="single" w:sz="4" w:space="0" w:color="000000"/>
              <w:bottom w:val="single" w:sz="4" w:space="0" w:color="000000"/>
              <w:right w:val="single" w:sz="4" w:space="0" w:color="000000"/>
            </w:tcBorders>
            <w:shd w:val="clear" w:color="auto" w:fill="auto"/>
          </w:tcPr>
          <w:p w14:paraId="3BEDC793" w14:textId="77777777" w:rsidR="006C618A" w:rsidRPr="002213FE" w:rsidRDefault="006C618A" w:rsidP="007B3682">
            <w:pPr>
              <w:jc w:val="both"/>
              <w:rPr>
                <w:rFonts w:eastAsia="Roboto"/>
                <w:sz w:val="24"/>
                <w:szCs w:val="24"/>
              </w:rPr>
            </w:pPr>
            <w:r w:rsidRPr="002213FE">
              <w:rPr>
                <w:rFonts w:eastAsia="Roboto"/>
                <w:sz w:val="24"/>
                <w:szCs w:val="24"/>
              </w:rPr>
              <w:t>2</w:t>
            </w:r>
          </w:p>
        </w:tc>
        <w:tc>
          <w:tcPr>
            <w:tcW w:w="1276" w:type="dxa"/>
            <w:vMerge w:val="restart"/>
            <w:tcBorders>
              <w:top w:val="nil"/>
              <w:left w:val="nil"/>
              <w:bottom w:val="single" w:sz="4" w:space="0" w:color="000000"/>
              <w:right w:val="single" w:sz="4" w:space="0" w:color="000000"/>
            </w:tcBorders>
            <w:shd w:val="clear" w:color="auto" w:fill="auto"/>
          </w:tcPr>
          <w:p w14:paraId="2C0E256D" w14:textId="77C476A4" w:rsidR="006C618A" w:rsidRPr="002213FE" w:rsidRDefault="006C618A" w:rsidP="007B3682">
            <w:pPr>
              <w:jc w:val="both"/>
              <w:rPr>
                <w:rFonts w:eastAsia="Roboto"/>
                <w:sz w:val="24"/>
                <w:szCs w:val="24"/>
              </w:rPr>
            </w:pPr>
            <w:r w:rsidRPr="002213FE">
              <w:rPr>
                <w:rFonts w:eastAsia="Roboto"/>
                <w:sz w:val="24"/>
                <w:szCs w:val="24"/>
              </w:rPr>
              <w:t>Требования</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отделочным</w:t>
            </w:r>
            <w:r w:rsidR="008A5486">
              <w:rPr>
                <w:rFonts w:eastAsia="Roboto"/>
                <w:sz w:val="24"/>
                <w:szCs w:val="24"/>
              </w:rPr>
              <w:t xml:space="preserve"> </w:t>
            </w:r>
            <w:r w:rsidRPr="002213FE">
              <w:rPr>
                <w:rFonts w:eastAsia="Roboto"/>
                <w:sz w:val="24"/>
                <w:szCs w:val="24"/>
              </w:rPr>
              <w:t>материалам</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r w:rsidRPr="002213FE">
              <w:rPr>
                <w:rFonts w:eastAsia="Roboto"/>
                <w:sz w:val="24"/>
                <w:szCs w:val="24"/>
              </w:rPr>
              <w:t>зданий,</w:t>
            </w:r>
            <w:r w:rsidR="008A5486">
              <w:rPr>
                <w:rFonts w:eastAsia="Roboto"/>
                <w:sz w:val="24"/>
                <w:szCs w:val="24"/>
              </w:rPr>
              <w:t xml:space="preserve"> </w:t>
            </w:r>
            <w:r w:rsidRPr="002213FE">
              <w:rPr>
                <w:rFonts w:eastAsia="Roboto"/>
                <w:sz w:val="24"/>
                <w:szCs w:val="24"/>
              </w:rPr>
              <w:t>строений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сооружений</w:t>
            </w:r>
          </w:p>
          <w:p w14:paraId="35BE83F7"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68D96B80" w14:textId="77777777" w:rsidR="006C618A" w:rsidRPr="002213FE" w:rsidRDefault="006C618A" w:rsidP="007B3682">
            <w:pPr>
              <w:jc w:val="both"/>
              <w:rPr>
                <w:rFonts w:eastAsia="Roboto"/>
                <w:sz w:val="24"/>
                <w:szCs w:val="24"/>
              </w:rPr>
            </w:pPr>
            <w:r w:rsidRPr="002213FE">
              <w:rPr>
                <w:rFonts w:eastAsia="Roboto"/>
                <w:sz w:val="24"/>
                <w:szCs w:val="24"/>
              </w:rPr>
              <w:t>2.1</w:t>
            </w:r>
          </w:p>
          <w:p w14:paraId="77FE065B" w14:textId="77777777" w:rsidR="006C618A" w:rsidRPr="002213FE" w:rsidRDefault="006C618A" w:rsidP="007B3682">
            <w:pPr>
              <w:jc w:val="both"/>
              <w:rPr>
                <w:rFonts w:eastAsia="Roboto"/>
                <w:sz w:val="24"/>
                <w:szCs w:val="24"/>
              </w:rPr>
            </w:pPr>
            <w:r w:rsidRPr="002213FE">
              <w:rPr>
                <w:rFonts w:eastAsia="Roboto"/>
                <w:sz w:val="24"/>
                <w:szCs w:val="24"/>
              </w:rPr>
              <w:t>Стены</w:t>
            </w:r>
          </w:p>
        </w:tc>
        <w:tc>
          <w:tcPr>
            <w:tcW w:w="5371" w:type="dxa"/>
            <w:tcBorders>
              <w:top w:val="single" w:sz="4" w:space="0" w:color="auto"/>
              <w:left w:val="single" w:sz="4" w:space="0" w:color="auto"/>
              <w:bottom w:val="single" w:sz="4" w:space="0" w:color="auto"/>
            </w:tcBorders>
            <w:shd w:val="clear" w:color="auto" w:fill="auto"/>
          </w:tcPr>
          <w:p w14:paraId="6746D0BC" w14:textId="2E57EF02" w:rsidR="006C618A" w:rsidRPr="002213FE" w:rsidRDefault="006C618A" w:rsidP="00BB52E0">
            <w:pPr>
              <w:widowControl/>
              <w:numPr>
                <w:ilvl w:val="0"/>
                <w:numId w:val="118"/>
              </w:numPr>
              <w:autoSpaceDE/>
              <w:autoSpaceDN/>
              <w:adjustRightInd/>
              <w:ind w:left="283"/>
              <w:jc w:val="both"/>
              <w:rPr>
                <w:rFonts w:eastAsia="Roboto"/>
                <w:sz w:val="24"/>
                <w:szCs w:val="24"/>
              </w:rPr>
            </w:pPr>
            <w:r w:rsidRPr="002213FE">
              <w:rPr>
                <w:rFonts w:eastAsia="Roboto"/>
                <w:sz w:val="24"/>
                <w:szCs w:val="24"/>
              </w:rPr>
              <w:t>2.1.1</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использовании</w:t>
            </w:r>
            <w:r w:rsidR="008A5486">
              <w:rPr>
                <w:rFonts w:eastAsia="Roboto"/>
                <w:sz w:val="24"/>
                <w:szCs w:val="24"/>
              </w:rPr>
              <w:t xml:space="preserve"> </w:t>
            </w:r>
            <w:r w:rsidRPr="002213FE">
              <w:rPr>
                <w:rFonts w:eastAsia="Roboto"/>
                <w:sz w:val="24"/>
                <w:szCs w:val="24"/>
              </w:rPr>
              <w:t>двух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более</w:t>
            </w:r>
            <w:r w:rsidR="008A5486">
              <w:rPr>
                <w:rFonts w:eastAsia="Roboto"/>
                <w:sz w:val="24"/>
                <w:szCs w:val="24"/>
              </w:rPr>
              <w:t xml:space="preserve"> </w:t>
            </w:r>
            <w:r w:rsidRPr="002213FE">
              <w:rPr>
                <w:rFonts w:eastAsia="Roboto"/>
                <w:sz w:val="24"/>
                <w:szCs w:val="24"/>
              </w:rPr>
              <w:t>типов</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обеспечивать</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стыковку</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разных</w:t>
            </w:r>
            <w:r w:rsidR="008A5486">
              <w:rPr>
                <w:rFonts w:eastAsia="Roboto"/>
                <w:sz w:val="24"/>
                <w:szCs w:val="24"/>
              </w:rPr>
              <w:t xml:space="preserve"> </w:t>
            </w:r>
            <w:r w:rsidRPr="002213FE">
              <w:rPr>
                <w:rFonts w:eastAsia="Roboto"/>
                <w:sz w:val="24"/>
                <w:szCs w:val="24"/>
              </w:rPr>
              <w:t>(смещенных</w:t>
            </w:r>
            <w:r w:rsidR="008A5486">
              <w:rPr>
                <w:rFonts w:eastAsia="Roboto"/>
                <w:sz w:val="24"/>
                <w:szCs w:val="24"/>
              </w:rPr>
              <w:t xml:space="preserve"> </w:t>
            </w:r>
            <w:r w:rsidRPr="002213FE">
              <w:rPr>
                <w:rFonts w:eastAsia="Roboto"/>
                <w:sz w:val="24"/>
                <w:szCs w:val="24"/>
              </w:rPr>
              <w:t>друг</w:t>
            </w:r>
            <w:r w:rsidR="008A5486">
              <w:rPr>
                <w:rFonts w:eastAsia="Roboto"/>
                <w:sz w:val="24"/>
                <w:szCs w:val="24"/>
              </w:rPr>
              <w:t xml:space="preserve"> </w:t>
            </w:r>
            <w:r w:rsidRPr="002213FE">
              <w:rPr>
                <w:rFonts w:eastAsia="Roboto"/>
                <w:sz w:val="24"/>
                <w:szCs w:val="24"/>
              </w:rPr>
              <w:t>относительно</w:t>
            </w:r>
            <w:r w:rsidR="008A5486">
              <w:rPr>
                <w:rFonts w:eastAsia="Roboto"/>
                <w:sz w:val="24"/>
                <w:szCs w:val="24"/>
              </w:rPr>
              <w:t xml:space="preserve"> </w:t>
            </w:r>
            <w:r w:rsidRPr="002213FE">
              <w:rPr>
                <w:rFonts w:eastAsia="Roboto"/>
                <w:sz w:val="24"/>
                <w:szCs w:val="24"/>
              </w:rPr>
              <w:t>друга</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чем</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3</w:t>
            </w:r>
            <w:r w:rsidR="008A5486">
              <w:rPr>
                <w:rFonts w:eastAsia="Roboto"/>
                <w:sz w:val="24"/>
                <w:szCs w:val="24"/>
              </w:rPr>
              <w:t xml:space="preserve"> </w:t>
            </w:r>
            <w:r w:rsidRPr="002213FE">
              <w:rPr>
                <w:rFonts w:eastAsia="Roboto"/>
                <w:sz w:val="24"/>
                <w:szCs w:val="24"/>
              </w:rPr>
              <w:t>см)</w:t>
            </w:r>
            <w:r w:rsidR="008A5486">
              <w:rPr>
                <w:rFonts w:eastAsia="Roboto"/>
                <w:sz w:val="24"/>
                <w:szCs w:val="24"/>
              </w:rPr>
              <w:t xml:space="preserve"> </w:t>
            </w:r>
            <w:r w:rsidRPr="002213FE">
              <w:rPr>
                <w:rFonts w:eastAsia="Roboto"/>
                <w:sz w:val="24"/>
                <w:szCs w:val="24"/>
              </w:rPr>
              <w:t>плоскостях.</w:t>
            </w:r>
            <w:r w:rsidR="008A5486">
              <w:rPr>
                <w:rFonts w:eastAsia="Roboto"/>
                <w:sz w:val="24"/>
                <w:szCs w:val="24"/>
              </w:rPr>
              <w:t xml:space="preserve"> </w:t>
            </w:r>
            <w:r w:rsidRPr="002213FE">
              <w:rPr>
                <w:rFonts w:eastAsia="Roboto"/>
                <w:sz w:val="24"/>
                <w:szCs w:val="24"/>
              </w:rPr>
              <w:t>Один</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быть</w:t>
            </w:r>
            <w:r w:rsidR="008A5486">
              <w:rPr>
                <w:rFonts w:eastAsia="Roboto"/>
                <w:sz w:val="24"/>
                <w:szCs w:val="24"/>
              </w:rPr>
              <w:t xml:space="preserve"> </w:t>
            </w:r>
            <w:r w:rsidRPr="002213FE">
              <w:rPr>
                <w:rFonts w:eastAsia="Roboto"/>
                <w:sz w:val="24"/>
                <w:szCs w:val="24"/>
              </w:rPr>
              <w:t>основным</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использоваться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большей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фасада.</w:t>
            </w:r>
          </w:p>
          <w:p w14:paraId="22C2A9EB" w14:textId="2C111CB8" w:rsidR="006C618A" w:rsidRPr="002213FE" w:rsidRDefault="006C618A" w:rsidP="00BB52E0">
            <w:pPr>
              <w:widowControl/>
              <w:numPr>
                <w:ilvl w:val="0"/>
                <w:numId w:val="118"/>
              </w:numPr>
              <w:autoSpaceDE/>
              <w:autoSpaceDN/>
              <w:adjustRightInd/>
              <w:ind w:left="283"/>
              <w:jc w:val="both"/>
              <w:rPr>
                <w:rFonts w:eastAsia="Roboto"/>
                <w:sz w:val="24"/>
                <w:szCs w:val="24"/>
              </w:rPr>
            </w:pPr>
            <w:r w:rsidRPr="002213FE">
              <w:rPr>
                <w:rFonts w:eastAsia="Roboto"/>
                <w:sz w:val="24"/>
                <w:szCs w:val="24"/>
              </w:rPr>
              <w:t>2.1.2</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применении</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навесного</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пропорции</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1:2.</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отделке</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применение</w:t>
            </w:r>
            <w:r w:rsidR="008A5486">
              <w:rPr>
                <w:rFonts w:eastAsia="Roboto"/>
                <w:sz w:val="24"/>
                <w:szCs w:val="24"/>
              </w:rPr>
              <w:t xml:space="preserve"> </w:t>
            </w:r>
            <w:r w:rsidRPr="002213FE">
              <w:rPr>
                <w:rFonts w:eastAsia="Roboto"/>
                <w:sz w:val="24"/>
                <w:szCs w:val="24"/>
              </w:rPr>
              <w:t>материала</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креплением</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видимых</w:t>
            </w:r>
            <w:r w:rsidR="008A5486">
              <w:rPr>
                <w:rFonts w:eastAsia="Roboto"/>
                <w:sz w:val="24"/>
                <w:szCs w:val="24"/>
              </w:rPr>
              <w:t xml:space="preserve"> </w:t>
            </w:r>
            <w:r w:rsidRPr="002213FE">
              <w:rPr>
                <w:rFonts w:eastAsia="Roboto"/>
                <w:sz w:val="24"/>
                <w:szCs w:val="24"/>
              </w:rPr>
              <w:t>кляммерах</w:t>
            </w:r>
            <w:r w:rsidR="008A5486">
              <w:rPr>
                <w:rFonts w:eastAsia="Roboto"/>
                <w:sz w:val="24"/>
                <w:szCs w:val="24"/>
              </w:rPr>
              <w:t xml:space="preserve"> </w:t>
            </w:r>
            <w:r w:rsidRPr="002213FE">
              <w:rPr>
                <w:rFonts w:eastAsia="Roboto"/>
                <w:sz w:val="24"/>
                <w:szCs w:val="24"/>
              </w:rPr>
              <w:t>(открытые</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крепления).</w:t>
            </w:r>
          </w:p>
          <w:p w14:paraId="20FD6C3F" w14:textId="1EA81844" w:rsidR="006C618A" w:rsidRPr="002213FE" w:rsidRDefault="006C618A" w:rsidP="00BB52E0">
            <w:pPr>
              <w:widowControl/>
              <w:numPr>
                <w:ilvl w:val="0"/>
                <w:numId w:val="118"/>
              </w:numPr>
              <w:autoSpaceDE/>
              <w:autoSpaceDN/>
              <w:adjustRightInd/>
              <w:ind w:left="283"/>
              <w:jc w:val="both"/>
              <w:rPr>
                <w:rFonts w:eastAsia="Roboto"/>
                <w:sz w:val="24"/>
                <w:szCs w:val="24"/>
              </w:rPr>
            </w:pPr>
            <w:r w:rsidRPr="002213FE">
              <w:rPr>
                <w:rFonts w:eastAsia="Roboto"/>
                <w:sz w:val="24"/>
                <w:szCs w:val="24"/>
              </w:rPr>
              <w:t>2.1.3</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глянцевой</w:t>
            </w:r>
            <w:r w:rsidR="008A5486">
              <w:rPr>
                <w:rFonts w:eastAsia="Roboto"/>
                <w:sz w:val="24"/>
                <w:szCs w:val="24"/>
              </w:rPr>
              <w:t xml:space="preserve"> </w:t>
            </w:r>
            <w:r w:rsidRPr="002213FE">
              <w:rPr>
                <w:rFonts w:eastAsia="Roboto"/>
                <w:sz w:val="24"/>
                <w:szCs w:val="24"/>
              </w:rPr>
              <w:t>поверхностью</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применяться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меньшей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фасада.</w:t>
            </w:r>
          </w:p>
          <w:p w14:paraId="352E787E" w14:textId="5CADC723" w:rsidR="006C618A" w:rsidRPr="002213FE" w:rsidRDefault="006C618A" w:rsidP="00BB52E0">
            <w:pPr>
              <w:widowControl/>
              <w:numPr>
                <w:ilvl w:val="0"/>
                <w:numId w:val="118"/>
              </w:numPr>
              <w:autoSpaceDE/>
              <w:autoSpaceDN/>
              <w:adjustRightInd/>
              <w:ind w:left="283"/>
              <w:jc w:val="both"/>
              <w:rPr>
                <w:rFonts w:eastAsia="Roboto"/>
                <w:sz w:val="24"/>
                <w:szCs w:val="24"/>
              </w:rPr>
            </w:pPr>
            <w:r w:rsidRPr="002213FE">
              <w:rPr>
                <w:rFonts w:eastAsia="Roboto"/>
                <w:sz w:val="24"/>
                <w:szCs w:val="24"/>
              </w:rPr>
              <w:t>2.1.4</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имитирующие</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соответствовать</w:t>
            </w:r>
            <w:r w:rsidR="008A5486">
              <w:rPr>
                <w:rFonts w:eastAsia="Roboto"/>
                <w:sz w:val="24"/>
                <w:szCs w:val="24"/>
              </w:rPr>
              <w:t xml:space="preserve"> </w:t>
            </w:r>
            <w:r w:rsidRPr="002213FE">
              <w:rPr>
                <w:rFonts w:eastAsia="Roboto"/>
                <w:sz w:val="24"/>
                <w:szCs w:val="24"/>
              </w:rPr>
              <w:t>им</w:t>
            </w:r>
            <w:r w:rsidR="008A5486">
              <w:rPr>
                <w:rFonts w:eastAsia="Roboto"/>
                <w:sz w:val="24"/>
                <w:szCs w:val="24"/>
              </w:rPr>
              <w:t xml:space="preserve"> </w:t>
            </w:r>
            <w:r w:rsidRPr="002213FE">
              <w:rPr>
                <w:rFonts w:eastAsia="Roboto"/>
                <w:sz w:val="24"/>
                <w:szCs w:val="24"/>
              </w:rPr>
              <w:t>по</w:t>
            </w:r>
            <w:r w:rsidR="008A5486">
              <w:rPr>
                <w:rFonts w:eastAsia="Roboto"/>
                <w:sz w:val="24"/>
                <w:szCs w:val="24"/>
              </w:rPr>
              <w:t xml:space="preserve"> </w:t>
            </w:r>
            <w:r w:rsidRPr="002213FE">
              <w:rPr>
                <w:rFonts w:eastAsia="Roboto"/>
                <w:sz w:val="24"/>
                <w:szCs w:val="24"/>
              </w:rPr>
              <w:t>фактуре.</w:t>
            </w:r>
          </w:p>
        </w:tc>
        <w:tc>
          <w:tcPr>
            <w:tcW w:w="6349" w:type="dxa"/>
            <w:tcBorders>
              <w:top w:val="nil"/>
              <w:left w:val="nil"/>
              <w:bottom w:val="single" w:sz="4" w:space="0" w:color="000000"/>
              <w:right w:val="single" w:sz="4" w:space="0" w:color="000000"/>
            </w:tcBorders>
            <w:shd w:val="clear" w:color="auto" w:fill="auto"/>
          </w:tcPr>
          <w:p w14:paraId="52D137D0" w14:textId="6EC55F20" w:rsidR="006C618A" w:rsidRPr="002213FE" w:rsidRDefault="006C618A" w:rsidP="00BB52E0">
            <w:pPr>
              <w:widowControl/>
              <w:numPr>
                <w:ilvl w:val="0"/>
                <w:numId w:val="118"/>
              </w:numPr>
              <w:autoSpaceDE/>
              <w:autoSpaceDN/>
              <w:adjustRightInd/>
              <w:ind w:left="283"/>
              <w:jc w:val="both"/>
              <w:rPr>
                <w:rFonts w:eastAsia="Roboto"/>
                <w:sz w:val="24"/>
                <w:szCs w:val="24"/>
              </w:rPr>
            </w:pPr>
            <w:r w:rsidRPr="002213FE">
              <w:rPr>
                <w:rFonts w:eastAsia="Roboto"/>
                <w:sz w:val="24"/>
                <w:szCs w:val="24"/>
              </w:rPr>
              <w:t>2.1.5</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окраска</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облицованных</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камнем.</w:t>
            </w:r>
          </w:p>
          <w:p w14:paraId="3F570FB0" w14:textId="40171C3E" w:rsidR="006C618A" w:rsidRPr="002213FE" w:rsidRDefault="006C618A" w:rsidP="00BB52E0">
            <w:pPr>
              <w:widowControl/>
              <w:numPr>
                <w:ilvl w:val="0"/>
                <w:numId w:val="93"/>
              </w:numPr>
              <w:autoSpaceDE/>
              <w:autoSpaceDN/>
              <w:adjustRightInd/>
              <w:ind w:left="283"/>
              <w:jc w:val="both"/>
              <w:rPr>
                <w:rFonts w:eastAsia="Roboto"/>
                <w:sz w:val="24"/>
                <w:szCs w:val="24"/>
              </w:rPr>
            </w:pPr>
            <w:r w:rsidRPr="002213FE">
              <w:rPr>
                <w:rFonts w:eastAsia="Roboto"/>
                <w:sz w:val="24"/>
                <w:szCs w:val="24"/>
              </w:rPr>
              <w:t>2.1.6</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отличающиеся</w:t>
            </w:r>
            <w:r w:rsidR="008A5486">
              <w:rPr>
                <w:rFonts w:eastAsia="Roboto"/>
                <w:sz w:val="24"/>
                <w:szCs w:val="24"/>
              </w:rPr>
              <w:t xml:space="preserve"> </w:t>
            </w:r>
            <w:r w:rsidRPr="002213FE">
              <w:rPr>
                <w:rFonts w:eastAsia="Roboto"/>
                <w:sz w:val="24"/>
                <w:szCs w:val="24"/>
              </w:rPr>
              <w:t>друг</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друга</w:t>
            </w:r>
            <w:r w:rsidR="008A5486">
              <w:rPr>
                <w:rFonts w:eastAsia="Roboto"/>
                <w:sz w:val="24"/>
                <w:szCs w:val="24"/>
              </w:rPr>
              <w:t xml:space="preserve"> </w:t>
            </w:r>
            <w:r w:rsidRPr="002213FE">
              <w:rPr>
                <w:rFonts w:eastAsia="Roboto"/>
                <w:sz w:val="24"/>
                <w:szCs w:val="24"/>
              </w:rPr>
              <w:t>решения</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главных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второстепенных</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r w:rsidRPr="002213FE">
              <w:rPr>
                <w:rFonts w:eastAsia="Roboto"/>
                <w:sz w:val="24"/>
                <w:szCs w:val="24"/>
              </w:rPr>
              <w:t>Решения</w:t>
            </w:r>
            <w:r w:rsidR="008A5486">
              <w:rPr>
                <w:rFonts w:eastAsia="Roboto"/>
                <w:sz w:val="24"/>
                <w:szCs w:val="24"/>
              </w:rPr>
              <w:t xml:space="preserve"> </w:t>
            </w:r>
            <w:r w:rsidRPr="002213FE">
              <w:rPr>
                <w:rFonts w:eastAsia="Roboto"/>
                <w:sz w:val="24"/>
                <w:szCs w:val="24"/>
              </w:rPr>
              <w:t>главного</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дублироваться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второстепенных</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глубину</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10</w:t>
            </w:r>
            <w:r w:rsidR="008A5486">
              <w:rPr>
                <w:rFonts w:eastAsia="Roboto"/>
                <w:sz w:val="24"/>
                <w:szCs w:val="24"/>
              </w:rPr>
              <w:t xml:space="preserve"> </w:t>
            </w:r>
            <w:r w:rsidRPr="002213FE">
              <w:rPr>
                <w:rFonts w:eastAsia="Roboto"/>
                <w:sz w:val="24"/>
                <w:szCs w:val="24"/>
              </w:rPr>
              <w:t>метров</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грани</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стыковки.</w:t>
            </w:r>
            <w:r w:rsidR="008A5486">
              <w:rPr>
                <w:rFonts w:eastAsia="Roboto"/>
                <w:sz w:val="24"/>
                <w:szCs w:val="24"/>
              </w:rPr>
              <w:t xml:space="preserve"> </w:t>
            </w:r>
            <w:r w:rsidRPr="002213FE">
              <w:rPr>
                <w:rFonts w:eastAsia="Roboto"/>
                <w:sz w:val="24"/>
                <w:szCs w:val="24"/>
              </w:rPr>
              <w:t>Основной</w:t>
            </w:r>
            <w:r w:rsidR="008A5486">
              <w:rPr>
                <w:rFonts w:eastAsia="Roboto"/>
                <w:sz w:val="24"/>
                <w:szCs w:val="24"/>
              </w:rPr>
              <w:t xml:space="preserve"> </w:t>
            </w:r>
            <w:r w:rsidRPr="002213FE">
              <w:rPr>
                <w:rFonts w:eastAsia="Roboto"/>
                <w:sz w:val="24"/>
                <w:szCs w:val="24"/>
              </w:rPr>
              <w:t>цвет</w:t>
            </w:r>
            <w:r w:rsidR="008A5486">
              <w:rPr>
                <w:rFonts w:eastAsia="Roboto"/>
                <w:sz w:val="24"/>
                <w:szCs w:val="24"/>
              </w:rPr>
              <w:t xml:space="preserve"> </w:t>
            </w:r>
            <w:r w:rsidRPr="002213FE">
              <w:rPr>
                <w:rFonts w:eastAsia="Roboto"/>
                <w:sz w:val="24"/>
                <w:szCs w:val="24"/>
              </w:rPr>
              <w:t>второстепенного</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соответствовать</w:t>
            </w:r>
            <w:r w:rsidR="008A5486">
              <w:rPr>
                <w:rFonts w:eastAsia="Roboto"/>
                <w:sz w:val="24"/>
                <w:szCs w:val="24"/>
              </w:rPr>
              <w:t xml:space="preserve"> </w:t>
            </w:r>
            <w:r w:rsidRPr="002213FE">
              <w:rPr>
                <w:rFonts w:eastAsia="Roboto"/>
                <w:sz w:val="24"/>
                <w:szCs w:val="24"/>
              </w:rPr>
              <w:t>основному</w:t>
            </w:r>
            <w:r w:rsidR="008A5486">
              <w:rPr>
                <w:rFonts w:eastAsia="Roboto"/>
                <w:sz w:val="24"/>
                <w:szCs w:val="24"/>
              </w:rPr>
              <w:t xml:space="preserve"> </w:t>
            </w:r>
            <w:r w:rsidRPr="002213FE">
              <w:rPr>
                <w:rFonts w:eastAsia="Roboto"/>
                <w:sz w:val="24"/>
                <w:szCs w:val="24"/>
              </w:rPr>
              <w:t>цвету</w:t>
            </w:r>
            <w:r w:rsidR="008A5486">
              <w:rPr>
                <w:rFonts w:eastAsia="Roboto"/>
                <w:sz w:val="24"/>
                <w:szCs w:val="24"/>
              </w:rPr>
              <w:t xml:space="preserve"> </w:t>
            </w:r>
            <w:r w:rsidRPr="002213FE">
              <w:rPr>
                <w:rFonts w:eastAsia="Roboto"/>
                <w:sz w:val="24"/>
                <w:szCs w:val="24"/>
              </w:rPr>
              <w:t>главного</w:t>
            </w:r>
            <w:r w:rsidR="008A5486">
              <w:rPr>
                <w:rFonts w:eastAsia="Roboto"/>
                <w:sz w:val="24"/>
                <w:szCs w:val="24"/>
              </w:rPr>
              <w:t xml:space="preserve"> </w:t>
            </w:r>
            <w:r w:rsidRPr="002213FE">
              <w:rPr>
                <w:rFonts w:eastAsia="Roboto"/>
                <w:sz w:val="24"/>
                <w:szCs w:val="24"/>
              </w:rPr>
              <w:t>фасада.</w:t>
            </w:r>
          </w:p>
          <w:p w14:paraId="0A01A6B6" w14:textId="7E2CC41F" w:rsidR="006C618A" w:rsidRPr="002213FE" w:rsidRDefault="006C618A" w:rsidP="00BB52E0">
            <w:pPr>
              <w:widowControl/>
              <w:numPr>
                <w:ilvl w:val="0"/>
                <w:numId w:val="118"/>
              </w:numPr>
              <w:autoSpaceDE/>
              <w:autoSpaceDN/>
              <w:adjustRightInd/>
              <w:ind w:left="283"/>
              <w:jc w:val="both"/>
              <w:rPr>
                <w:rFonts w:eastAsia="Roboto"/>
                <w:sz w:val="24"/>
                <w:szCs w:val="24"/>
              </w:rPr>
            </w:pPr>
            <w:r w:rsidRPr="002213FE">
              <w:rPr>
                <w:rFonts w:eastAsia="Roboto"/>
                <w:sz w:val="24"/>
                <w:szCs w:val="24"/>
              </w:rPr>
              <w:t>2.1.7</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пленку</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том</w:t>
            </w:r>
            <w:r w:rsidR="008A5486">
              <w:rPr>
                <w:rFonts w:eastAsia="Roboto"/>
                <w:sz w:val="24"/>
                <w:szCs w:val="24"/>
              </w:rPr>
              <w:t xml:space="preserve"> </w:t>
            </w:r>
            <w:r w:rsidRPr="002213FE">
              <w:rPr>
                <w:rFonts w:eastAsia="Roboto"/>
                <w:sz w:val="24"/>
                <w:szCs w:val="24"/>
              </w:rPr>
              <w:t>числе</w:t>
            </w:r>
            <w:r w:rsidR="008A5486">
              <w:rPr>
                <w:rFonts w:eastAsia="Roboto"/>
                <w:sz w:val="24"/>
                <w:szCs w:val="24"/>
              </w:rPr>
              <w:t xml:space="preserve"> </w:t>
            </w:r>
            <w:r w:rsidRPr="002213FE">
              <w:rPr>
                <w:rFonts w:eastAsia="Roboto"/>
                <w:sz w:val="24"/>
                <w:szCs w:val="24"/>
              </w:rPr>
              <w:t>самоклеящуюся),</w:t>
            </w:r>
            <w:r w:rsidR="008A5486">
              <w:rPr>
                <w:rFonts w:eastAsia="Roboto"/>
                <w:sz w:val="24"/>
                <w:szCs w:val="24"/>
              </w:rPr>
              <w:t xml:space="preserve"> </w:t>
            </w:r>
            <w:r w:rsidRPr="002213FE">
              <w:rPr>
                <w:rFonts w:eastAsia="Roboto"/>
                <w:sz w:val="24"/>
                <w:szCs w:val="24"/>
              </w:rPr>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металлический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сотовый</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ПВХ-панели</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HPL-панелей</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имитацией</w:t>
            </w:r>
            <w:r w:rsidR="008A5486">
              <w:rPr>
                <w:rFonts w:eastAsia="Roboto"/>
                <w:sz w:val="24"/>
                <w:szCs w:val="24"/>
              </w:rPr>
              <w:t xml:space="preserve"> </w:t>
            </w:r>
            <w:r w:rsidRPr="002213FE">
              <w:rPr>
                <w:rFonts w:eastAsia="Roboto"/>
                <w:sz w:val="24"/>
                <w:szCs w:val="24"/>
              </w:rPr>
              <w:t>дерева,</w:t>
            </w:r>
            <w:r w:rsidR="008A5486">
              <w:rPr>
                <w:rFonts w:eastAsia="Roboto"/>
                <w:sz w:val="24"/>
                <w:szCs w:val="24"/>
              </w:rPr>
              <w:t xml:space="preserve"> </w:t>
            </w:r>
            <w:r w:rsidRPr="002213FE">
              <w:rPr>
                <w:rFonts w:eastAsia="Roboto"/>
                <w:sz w:val="24"/>
                <w:szCs w:val="24"/>
              </w:rPr>
              <w:t>металла</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бетона),</w:t>
            </w:r>
            <w:r w:rsidR="008A5486">
              <w:rPr>
                <w:rFonts w:eastAsia="Roboto"/>
                <w:sz w:val="24"/>
                <w:szCs w:val="24"/>
              </w:rPr>
              <w:t xml:space="preserve"> </w:t>
            </w:r>
            <w:r w:rsidRPr="002213FE">
              <w:rPr>
                <w:rFonts w:eastAsia="Roboto"/>
                <w:sz w:val="24"/>
                <w:szCs w:val="24"/>
              </w:rPr>
              <w:t>крупные</w:t>
            </w:r>
            <w:r w:rsidR="008A5486">
              <w:rPr>
                <w:rFonts w:eastAsia="Roboto"/>
                <w:sz w:val="24"/>
                <w:szCs w:val="24"/>
              </w:rPr>
              <w:t xml:space="preserve"> </w:t>
            </w:r>
            <w:r w:rsidRPr="002213FE">
              <w:rPr>
                <w:rFonts w:eastAsia="Roboto"/>
                <w:sz w:val="24"/>
                <w:szCs w:val="24"/>
              </w:rPr>
              <w:t>фракции</w:t>
            </w:r>
            <w:r w:rsidR="008A5486">
              <w:rPr>
                <w:rFonts w:eastAsia="Roboto"/>
                <w:sz w:val="24"/>
                <w:szCs w:val="24"/>
              </w:rPr>
              <w:t xml:space="preserve"> </w:t>
            </w:r>
            <w:r w:rsidRPr="002213FE">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2213FE">
              <w:rPr>
                <w:rFonts w:eastAsia="Roboto"/>
                <w:sz w:val="24"/>
                <w:szCs w:val="24"/>
              </w:rPr>
              <w:t>фактурная</w:t>
            </w:r>
            <w:r w:rsidR="008A5486">
              <w:rPr>
                <w:rFonts w:eastAsia="Roboto"/>
                <w:sz w:val="24"/>
                <w:szCs w:val="24"/>
              </w:rPr>
              <w:t xml:space="preserve"> </w:t>
            </w:r>
            <w:r w:rsidRPr="002213FE">
              <w:rPr>
                <w:rFonts w:eastAsia="Roboto"/>
                <w:sz w:val="24"/>
                <w:szCs w:val="24"/>
              </w:rPr>
              <w:t>шуба</w:t>
            </w:r>
            <w:r w:rsidR="00840359">
              <w:rPr>
                <w:rFonts w:eastAsia="Roboto"/>
                <w:sz w:val="24"/>
                <w:szCs w:val="24"/>
              </w:rPr>
              <w:t>»</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00840359">
              <w:rPr>
                <w:rFonts w:eastAsia="Roboto"/>
                <w:sz w:val="24"/>
                <w:szCs w:val="24"/>
              </w:rPr>
              <w:t>«</w:t>
            </w:r>
            <w:r w:rsidRPr="002213FE">
              <w:rPr>
                <w:rFonts w:eastAsia="Roboto"/>
                <w:sz w:val="24"/>
                <w:szCs w:val="24"/>
              </w:rPr>
              <w:t>короед</w:t>
            </w:r>
            <w:r w:rsidR="00840359">
              <w:rPr>
                <w:rFonts w:eastAsia="Roboto"/>
                <w:sz w:val="24"/>
                <w:szCs w:val="24"/>
              </w:rPr>
              <w:t>»</w:t>
            </w:r>
            <w:r w:rsidRPr="002213FE">
              <w:rPr>
                <w:rFonts w:eastAsia="Roboto"/>
                <w:sz w:val="24"/>
                <w:szCs w:val="24"/>
              </w:rPr>
              <w:t>,</w:t>
            </w:r>
            <w:r w:rsidR="008A5486">
              <w:rPr>
                <w:rFonts w:eastAsia="Roboto"/>
                <w:sz w:val="24"/>
                <w:szCs w:val="24"/>
              </w:rPr>
              <w:t xml:space="preserve"> </w:t>
            </w:r>
            <w:r w:rsidRPr="002213FE">
              <w:rPr>
                <w:rFonts w:eastAsia="Roboto"/>
                <w:sz w:val="24"/>
                <w:szCs w:val="24"/>
              </w:rPr>
              <w:t>стекломагнезитовые</w:t>
            </w:r>
            <w:r w:rsidR="008A5486">
              <w:rPr>
                <w:rFonts w:eastAsia="Roboto"/>
                <w:sz w:val="24"/>
                <w:szCs w:val="24"/>
              </w:rPr>
              <w:t xml:space="preserve"> </w:t>
            </w:r>
            <w:r w:rsidRPr="002213FE">
              <w:rPr>
                <w:rFonts w:eastAsia="Roboto"/>
                <w:sz w:val="24"/>
                <w:szCs w:val="24"/>
              </w:rPr>
              <w:t>листы,</w:t>
            </w:r>
            <w:r w:rsidR="008A5486">
              <w:rPr>
                <w:rFonts w:eastAsia="Roboto"/>
                <w:sz w:val="24"/>
                <w:szCs w:val="24"/>
              </w:rPr>
              <w:t xml:space="preserve"> </w:t>
            </w:r>
            <w:r w:rsidRPr="002213FE">
              <w:rPr>
                <w:rFonts w:eastAsia="Roboto"/>
                <w:sz w:val="24"/>
                <w:szCs w:val="24"/>
              </w:rPr>
              <w:t>глянцевые</w:t>
            </w:r>
            <w:r w:rsidR="008A5486">
              <w:rPr>
                <w:rFonts w:eastAsia="Roboto"/>
                <w:sz w:val="24"/>
                <w:szCs w:val="24"/>
              </w:rPr>
              <w:t xml:space="preserve"> </w:t>
            </w:r>
            <w:r w:rsidRPr="002213FE">
              <w:rPr>
                <w:rFonts w:eastAsia="Roboto"/>
                <w:sz w:val="24"/>
                <w:szCs w:val="24"/>
              </w:rPr>
              <w:t>керамогранитные</w:t>
            </w:r>
            <w:r w:rsidR="008A5486">
              <w:rPr>
                <w:rFonts w:eastAsia="Roboto"/>
                <w:sz w:val="24"/>
                <w:szCs w:val="24"/>
              </w:rPr>
              <w:t xml:space="preserve"> </w:t>
            </w:r>
            <w:r w:rsidRPr="002213FE">
              <w:rPr>
                <w:rFonts w:eastAsia="Roboto"/>
                <w:sz w:val="24"/>
                <w:szCs w:val="24"/>
              </w:rPr>
              <w:t>плиты.</w:t>
            </w:r>
          </w:p>
        </w:tc>
      </w:tr>
      <w:tr w:rsidR="00BF787A" w:rsidRPr="002213FE" w14:paraId="17AA9FF5" w14:textId="77777777" w:rsidTr="002213FE">
        <w:trPr>
          <w:trHeight w:val="375"/>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54E59EFA"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0810B311"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03B24947" w14:textId="77777777" w:rsidR="006C618A" w:rsidRPr="002213FE" w:rsidRDefault="006C618A" w:rsidP="007B3682">
            <w:pPr>
              <w:jc w:val="both"/>
              <w:rPr>
                <w:rFonts w:eastAsia="Roboto"/>
                <w:sz w:val="24"/>
                <w:szCs w:val="24"/>
              </w:rPr>
            </w:pPr>
            <w:r w:rsidRPr="002213FE">
              <w:rPr>
                <w:rFonts w:eastAsia="Roboto"/>
                <w:sz w:val="24"/>
                <w:szCs w:val="24"/>
              </w:rPr>
              <w:t>2.2</w:t>
            </w:r>
          </w:p>
          <w:p w14:paraId="69B1E1D0" w14:textId="77777777" w:rsidR="006C618A" w:rsidRPr="002213FE" w:rsidRDefault="006C618A" w:rsidP="007B3682">
            <w:pPr>
              <w:jc w:val="both"/>
              <w:rPr>
                <w:rFonts w:eastAsia="Roboto"/>
                <w:sz w:val="24"/>
                <w:szCs w:val="24"/>
              </w:rPr>
            </w:pPr>
            <w:r w:rsidRPr="002213FE">
              <w:rPr>
                <w:rFonts w:eastAsia="Roboto"/>
                <w:sz w:val="24"/>
                <w:szCs w:val="24"/>
              </w:rPr>
              <w:t>Окна</w:t>
            </w:r>
          </w:p>
        </w:tc>
        <w:tc>
          <w:tcPr>
            <w:tcW w:w="5371" w:type="dxa"/>
            <w:tcBorders>
              <w:top w:val="single" w:sz="4" w:space="0" w:color="auto"/>
              <w:left w:val="single" w:sz="4" w:space="0" w:color="auto"/>
              <w:bottom w:val="single" w:sz="4" w:space="0" w:color="auto"/>
            </w:tcBorders>
            <w:shd w:val="clear" w:color="auto" w:fill="auto"/>
          </w:tcPr>
          <w:p w14:paraId="6830CB2A" w14:textId="17D93DB6" w:rsidR="006C618A" w:rsidRPr="002213FE" w:rsidRDefault="006C618A" w:rsidP="00BB52E0">
            <w:pPr>
              <w:widowControl/>
              <w:numPr>
                <w:ilvl w:val="0"/>
                <w:numId w:val="121"/>
              </w:numPr>
              <w:autoSpaceDE/>
              <w:autoSpaceDN/>
              <w:adjustRightInd/>
              <w:ind w:left="283"/>
              <w:jc w:val="both"/>
              <w:rPr>
                <w:rFonts w:eastAsia="Roboto"/>
                <w:sz w:val="24"/>
                <w:szCs w:val="24"/>
              </w:rPr>
            </w:pPr>
            <w:r w:rsidRPr="002213FE">
              <w:rPr>
                <w:rFonts w:eastAsia="Roboto"/>
                <w:sz w:val="24"/>
                <w:szCs w:val="24"/>
              </w:rPr>
              <w:t>2.2.1</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облицовка</w:t>
            </w:r>
            <w:r w:rsidR="008A5486">
              <w:rPr>
                <w:rFonts w:eastAsia="Roboto"/>
                <w:sz w:val="24"/>
                <w:szCs w:val="24"/>
              </w:rPr>
              <w:t xml:space="preserve"> </w:t>
            </w:r>
            <w:r w:rsidRPr="002213FE">
              <w:rPr>
                <w:rFonts w:eastAsia="Roboto"/>
                <w:sz w:val="24"/>
                <w:szCs w:val="24"/>
              </w:rPr>
              <w:t>откосов</w:t>
            </w:r>
            <w:r w:rsidR="008A5486">
              <w:rPr>
                <w:rFonts w:eastAsia="Roboto"/>
                <w:sz w:val="24"/>
                <w:szCs w:val="24"/>
              </w:rPr>
              <w:t xml:space="preserve"> </w:t>
            </w:r>
            <w:r w:rsidRPr="002213FE">
              <w:rPr>
                <w:rFonts w:eastAsia="Roboto"/>
                <w:sz w:val="24"/>
                <w:szCs w:val="24"/>
              </w:rPr>
              <w:t>керамической</w:t>
            </w:r>
            <w:r w:rsidR="008A5486">
              <w:rPr>
                <w:rFonts w:eastAsia="Roboto"/>
                <w:sz w:val="24"/>
                <w:szCs w:val="24"/>
              </w:rPr>
              <w:t xml:space="preserve"> </w:t>
            </w:r>
            <w:r w:rsidRPr="002213FE">
              <w:rPr>
                <w:rFonts w:eastAsia="Roboto"/>
                <w:sz w:val="24"/>
                <w:szCs w:val="24"/>
              </w:rPr>
              <w:t>плиткой,</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применение</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откосах</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навесного</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lastRenderedPageBreak/>
              <w:t>исключением</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использованием</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имитирующих</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материалы).</w:t>
            </w:r>
          </w:p>
        </w:tc>
        <w:tc>
          <w:tcPr>
            <w:tcW w:w="6349" w:type="dxa"/>
            <w:tcBorders>
              <w:top w:val="nil"/>
              <w:left w:val="nil"/>
              <w:bottom w:val="single" w:sz="4" w:space="0" w:color="000000"/>
              <w:right w:val="single" w:sz="4" w:space="0" w:color="000000"/>
            </w:tcBorders>
            <w:shd w:val="clear" w:color="auto" w:fill="auto"/>
          </w:tcPr>
          <w:p w14:paraId="32EF0BF6" w14:textId="5B0FD6EB" w:rsidR="006C618A" w:rsidRPr="002213FE" w:rsidRDefault="006C618A" w:rsidP="00BB52E0">
            <w:pPr>
              <w:widowControl/>
              <w:numPr>
                <w:ilvl w:val="0"/>
                <w:numId w:val="121"/>
              </w:numPr>
              <w:autoSpaceDE/>
              <w:autoSpaceDN/>
              <w:adjustRightInd/>
              <w:ind w:left="283"/>
              <w:jc w:val="both"/>
              <w:rPr>
                <w:rFonts w:eastAsia="Roboto"/>
                <w:sz w:val="24"/>
                <w:szCs w:val="24"/>
              </w:rPr>
            </w:pPr>
            <w:r w:rsidRPr="002213FE">
              <w:rPr>
                <w:rFonts w:eastAsia="Roboto"/>
                <w:sz w:val="24"/>
                <w:szCs w:val="24"/>
              </w:rPr>
              <w:lastRenderedPageBreak/>
              <w:t>2.2.2</w:t>
            </w:r>
            <w:r w:rsidR="008A5486">
              <w:rPr>
                <w:rFonts w:eastAsia="Roboto"/>
                <w:sz w:val="24"/>
                <w:szCs w:val="24"/>
              </w:rPr>
              <w:t xml:space="preserve"> </w:t>
            </w:r>
            <w:r w:rsidRPr="002213FE">
              <w:rPr>
                <w:rFonts w:eastAsia="Roboto"/>
                <w:sz w:val="24"/>
                <w:szCs w:val="24"/>
              </w:rPr>
              <w:t>Все</w:t>
            </w:r>
            <w:r w:rsidR="008A5486">
              <w:rPr>
                <w:rFonts w:eastAsia="Roboto"/>
                <w:sz w:val="24"/>
                <w:szCs w:val="24"/>
              </w:rPr>
              <w:t xml:space="preserve"> </w:t>
            </w: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окон</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выполняться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едином</w:t>
            </w:r>
            <w:r w:rsidR="008A5486">
              <w:rPr>
                <w:rFonts w:eastAsia="Roboto"/>
                <w:sz w:val="24"/>
                <w:szCs w:val="24"/>
              </w:rPr>
              <w:t xml:space="preserve"> </w:t>
            </w:r>
            <w:r w:rsidRPr="002213FE">
              <w:rPr>
                <w:rFonts w:eastAsia="Roboto"/>
                <w:sz w:val="24"/>
                <w:szCs w:val="24"/>
              </w:rPr>
              <w:t>материале.</w:t>
            </w:r>
          </w:p>
        </w:tc>
      </w:tr>
      <w:tr w:rsidR="00BF787A" w:rsidRPr="002213FE" w14:paraId="007FF929" w14:textId="77777777" w:rsidTr="002213FE">
        <w:trPr>
          <w:trHeight w:val="273"/>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07C72757"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7E3CE3F5"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0102266B" w14:textId="77777777" w:rsidR="006C618A" w:rsidRPr="002213FE" w:rsidRDefault="006C618A" w:rsidP="007B3682">
            <w:pPr>
              <w:jc w:val="both"/>
              <w:rPr>
                <w:rFonts w:eastAsia="Roboto"/>
                <w:sz w:val="24"/>
                <w:szCs w:val="24"/>
              </w:rPr>
            </w:pPr>
            <w:r w:rsidRPr="002213FE">
              <w:rPr>
                <w:rFonts w:eastAsia="Roboto"/>
                <w:sz w:val="24"/>
                <w:szCs w:val="24"/>
              </w:rPr>
              <w:t>2.3</w:t>
            </w:r>
          </w:p>
          <w:p w14:paraId="4A888673" w14:textId="77777777" w:rsidR="006C618A" w:rsidRPr="002213FE" w:rsidRDefault="006C618A" w:rsidP="007B3682">
            <w:pPr>
              <w:jc w:val="both"/>
              <w:rPr>
                <w:rFonts w:eastAsia="Roboto"/>
                <w:sz w:val="24"/>
                <w:szCs w:val="24"/>
              </w:rPr>
            </w:pPr>
            <w:r w:rsidRPr="002213FE">
              <w:rPr>
                <w:rFonts w:eastAsia="Roboto"/>
                <w:sz w:val="24"/>
                <w:szCs w:val="24"/>
              </w:rPr>
              <w:t>Остекление</w:t>
            </w:r>
          </w:p>
        </w:tc>
        <w:tc>
          <w:tcPr>
            <w:tcW w:w="5371" w:type="dxa"/>
            <w:tcBorders>
              <w:top w:val="single" w:sz="4" w:space="0" w:color="auto"/>
              <w:left w:val="single" w:sz="4" w:space="0" w:color="auto"/>
              <w:bottom w:val="single" w:sz="4" w:space="0" w:color="auto"/>
            </w:tcBorders>
            <w:shd w:val="clear" w:color="auto" w:fill="auto"/>
          </w:tcPr>
          <w:p w14:paraId="729AD0BA" w14:textId="10C1C57B" w:rsidR="006C618A" w:rsidRPr="002213FE" w:rsidRDefault="006C618A" w:rsidP="00BB52E0">
            <w:pPr>
              <w:widowControl/>
              <w:numPr>
                <w:ilvl w:val="0"/>
                <w:numId w:val="119"/>
              </w:numPr>
              <w:autoSpaceDE/>
              <w:autoSpaceDN/>
              <w:adjustRightInd/>
              <w:ind w:left="283"/>
              <w:jc w:val="both"/>
              <w:rPr>
                <w:rFonts w:eastAsia="Roboto"/>
                <w:sz w:val="24"/>
                <w:szCs w:val="24"/>
              </w:rPr>
            </w:pPr>
            <w:r w:rsidRPr="002213FE">
              <w:rPr>
                <w:rFonts w:eastAsia="Roboto"/>
                <w:sz w:val="24"/>
                <w:szCs w:val="24"/>
              </w:rPr>
              <w:t>2.3.1</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установка</w:t>
            </w:r>
            <w:r w:rsidR="008A5486">
              <w:rPr>
                <w:rFonts w:eastAsia="Roboto"/>
                <w:sz w:val="24"/>
                <w:szCs w:val="24"/>
              </w:rPr>
              <w:t xml:space="preserve"> </w:t>
            </w:r>
            <w:r w:rsidRPr="002213FE">
              <w:rPr>
                <w:rFonts w:eastAsia="Roboto"/>
                <w:sz w:val="24"/>
                <w:szCs w:val="24"/>
              </w:rPr>
              <w:t>дверных</w:t>
            </w:r>
            <w:r w:rsidR="008A5486">
              <w:rPr>
                <w:rFonts w:eastAsia="Roboto"/>
                <w:sz w:val="24"/>
                <w:szCs w:val="24"/>
              </w:rPr>
              <w:t xml:space="preserve"> </w:t>
            </w:r>
            <w:r w:rsidRPr="002213FE">
              <w:rPr>
                <w:rFonts w:eastAsia="Roboto"/>
                <w:sz w:val="24"/>
                <w:szCs w:val="24"/>
              </w:rPr>
              <w:t>заполнений</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остеклением</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70%</w:t>
            </w:r>
            <w:r w:rsidR="008A5486">
              <w:rPr>
                <w:rFonts w:eastAsia="Roboto"/>
                <w:sz w:val="24"/>
                <w:szCs w:val="24"/>
              </w:rPr>
              <w:t xml:space="preserve"> </w:t>
            </w:r>
            <w:r w:rsidRPr="002213FE">
              <w:rPr>
                <w:rFonts w:eastAsia="Roboto"/>
                <w:sz w:val="24"/>
                <w:szCs w:val="24"/>
              </w:rPr>
              <w:t>полотна</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дверных</w:t>
            </w:r>
            <w:r w:rsidR="008A5486">
              <w:rPr>
                <w:rFonts w:eastAsia="Roboto"/>
                <w:sz w:val="24"/>
                <w:szCs w:val="24"/>
              </w:rPr>
              <w:t xml:space="preserve"> </w:t>
            </w:r>
            <w:r w:rsidRPr="002213FE">
              <w:rPr>
                <w:rFonts w:eastAsia="Roboto"/>
                <w:sz w:val="24"/>
                <w:szCs w:val="24"/>
              </w:rPr>
              <w:t>проемов</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техническим</w:t>
            </w:r>
            <w:r w:rsidR="008A5486">
              <w:rPr>
                <w:rFonts w:eastAsia="Roboto"/>
                <w:sz w:val="24"/>
                <w:szCs w:val="24"/>
              </w:rPr>
              <w:t xml:space="preserve"> </w:t>
            </w:r>
            <w:r w:rsidRPr="002213FE">
              <w:rPr>
                <w:rFonts w:eastAsia="Roboto"/>
                <w:sz w:val="24"/>
                <w:szCs w:val="24"/>
              </w:rPr>
              <w:t>помещениям).</w:t>
            </w:r>
          </w:p>
        </w:tc>
        <w:tc>
          <w:tcPr>
            <w:tcW w:w="6349" w:type="dxa"/>
            <w:tcBorders>
              <w:top w:val="nil"/>
              <w:left w:val="nil"/>
              <w:bottom w:val="single" w:sz="4" w:space="0" w:color="000000"/>
              <w:right w:val="single" w:sz="4" w:space="0" w:color="000000"/>
            </w:tcBorders>
            <w:shd w:val="clear" w:color="auto" w:fill="auto"/>
          </w:tcPr>
          <w:p w14:paraId="38466AE7" w14:textId="21423B40" w:rsidR="006C618A" w:rsidRPr="002213FE" w:rsidRDefault="006C618A" w:rsidP="00BB52E0">
            <w:pPr>
              <w:widowControl/>
              <w:numPr>
                <w:ilvl w:val="0"/>
                <w:numId w:val="119"/>
              </w:numPr>
              <w:autoSpaceDE/>
              <w:autoSpaceDN/>
              <w:adjustRightInd/>
              <w:ind w:left="283"/>
              <w:jc w:val="both"/>
              <w:rPr>
                <w:rFonts w:eastAsia="Roboto"/>
                <w:sz w:val="24"/>
                <w:szCs w:val="24"/>
              </w:rPr>
            </w:pPr>
            <w:r w:rsidRPr="002213FE">
              <w:rPr>
                <w:rFonts w:eastAsia="Roboto"/>
                <w:sz w:val="24"/>
                <w:szCs w:val="24"/>
              </w:rPr>
              <w:t>2.3.2</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использование</w:t>
            </w:r>
            <w:r w:rsidR="008A5486">
              <w:rPr>
                <w:rFonts w:eastAsia="Roboto"/>
                <w:sz w:val="24"/>
                <w:szCs w:val="24"/>
              </w:rPr>
              <w:t xml:space="preserve"> </w:t>
            </w:r>
            <w:r w:rsidRPr="002213FE">
              <w:rPr>
                <w:rFonts w:eastAsia="Roboto"/>
                <w:sz w:val="24"/>
                <w:szCs w:val="24"/>
              </w:rPr>
              <w:t>тонированногов</w:t>
            </w:r>
            <w:r w:rsidR="008A5486">
              <w:rPr>
                <w:rFonts w:eastAsia="Roboto"/>
                <w:sz w:val="24"/>
                <w:szCs w:val="24"/>
              </w:rPr>
              <w:t xml:space="preserve"> </w:t>
            </w:r>
            <w:r w:rsidRPr="002213FE">
              <w:rPr>
                <w:rFonts w:eastAsia="Roboto"/>
                <w:sz w:val="24"/>
                <w:szCs w:val="24"/>
              </w:rPr>
              <w:t>массе,</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непросматриваемого</w:t>
            </w:r>
            <w:r w:rsidR="008A5486">
              <w:rPr>
                <w:rFonts w:eastAsia="Roboto"/>
                <w:sz w:val="24"/>
                <w:szCs w:val="24"/>
              </w:rPr>
              <w:t xml:space="preserve"> </w:t>
            </w:r>
            <w:r w:rsidRPr="002213FE">
              <w:rPr>
                <w:rFonts w:eastAsia="Roboto"/>
                <w:sz w:val="24"/>
                <w:szCs w:val="24"/>
              </w:rPr>
              <w:t>зеркального</w:t>
            </w:r>
            <w:r w:rsidR="008A5486">
              <w:rPr>
                <w:rFonts w:eastAsia="Roboto"/>
                <w:sz w:val="24"/>
                <w:szCs w:val="24"/>
              </w:rPr>
              <w:t xml:space="preserve"> </w:t>
            </w:r>
            <w:r w:rsidRPr="002213FE">
              <w:rPr>
                <w:rFonts w:eastAsia="Roboto"/>
                <w:sz w:val="24"/>
                <w:szCs w:val="24"/>
              </w:rPr>
              <w:t>остекления.</w:t>
            </w:r>
          </w:p>
        </w:tc>
      </w:tr>
      <w:tr w:rsidR="00BF787A" w:rsidRPr="002213FE" w14:paraId="19328197" w14:textId="77777777" w:rsidTr="002213FE">
        <w:trPr>
          <w:trHeight w:val="952"/>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48865A2F"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653E9111"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2C50363C" w14:textId="77777777" w:rsidR="006C618A" w:rsidRPr="002213FE" w:rsidRDefault="006C618A" w:rsidP="007B3682">
            <w:pPr>
              <w:jc w:val="both"/>
              <w:rPr>
                <w:rFonts w:eastAsia="Roboto"/>
                <w:sz w:val="24"/>
                <w:szCs w:val="24"/>
              </w:rPr>
            </w:pPr>
            <w:r w:rsidRPr="002213FE">
              <w:rPr>
                <w:rFonts w:eastAsia="Roboto"/>
                <w:sz w:val="24"/>
                <w:szCs w:val="24"/>
              </w:rPr>
              <w:t>2.4</w:t>
            </w:r>
          </w:p>
          <w:p w14:paraId="1C3D5558" w14:textId="77777777" w:rsidR="006C618A" w:rsidRPr="002213FE" w:rsidRDefault="006C618A" w:rsidP="007B3682">
            <w:pPr>
              <w:jc w:val="both"/>
              <w:rPr>
                <w:rFonts w:eastAsia="Roboto"/>
                <w:sz w:val="24"/>
                <w:szCs w:val="24"/>
              </w:rPr>
            </w:pPr>
            <w:r w:rsidRPr="002213FE">
              <w:rPr>
                <w:rFonts w:eastAsia="Roboto"/>
                <w:sz w:val="24"/>
                <w:szCs w:val="24"/>
              </w:rPr>
              <w:t>Цоколь</w:t>
            </w:r>
          </w:p>
        </w:tc>
        <w:tc>
          <w:tcPr>
            <w:tcW w:w="5371" w:type="dxa"/>
            <w:tcBorders>
              <w:top w:val="single" w:sz="4" w:space="0" w:color="auto"/>
              <w:left w:val="single" w:sz="4" w:space="0" w:color="auto"/>
              <w:bottom w:val="single" w:sz="4" w:space="0" w:color="auto"/>
            </w:tcBorders>
            <w:shd w:val="clear" w:color="auto" w:fill="auto"/>
          </w:tcPr>
          <w:p w14:paraId="77FFD79F" w14:textId="52379E51" w:rsidR="006C618A" w:rsidRPr="002213FE" w:rsidRDefault="006C618A" w:rsidP="00BB52E0">
            <w:pPr>
              <w:widowControl/>
              <w:numPr>
                <w:ilvl w:val="0"/>
                <w:numId w:val="123"/>
              </w:numPr>
              <w:autoSpaceDE/>
              <w:autoSpaceDN/>
              <w:adjustRightInd/>
              <w:ind w:left="283"/>
              <w:jc w:val="both"/>
              <w:rPr>
                <w:rFonts w:eastAsia="Roboto"/>
                <w:sz w:val="24"/>
                <w:szCs w:val="24"/>
              </w:rPr>
            </w:pPr>
            <w:r w:rsidRPr="002213FE">
              <w:rPr>
                <w:rFonts w:eastAsia="Roboto"/>
                <w:sz w:val="24"/>
                <w:szCs w:val="24"/>
              </w:rPr>
              <w:t>2.4.1</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использовании</w:t>
            </w:r>
            <w:r w:rsidR="008A5486">
              <w:rPr>
                <w:rFonts w:eastAsia="Roboto"/>
                <w:sz w:val="24"/>
                <w:szCs w:val="24"/>
              </w:rPr>
              <w:t xml:space="preserve"> </w:t>
            </w:r>
            <w:r w:rsidRPr="002213FE">
              <w:rPr>
                <w:rFonts w:eastAsia="Roboto"/>
                <w:sz w:val="24"/>
                <w:szCs w:val="24"/>
              </w:rPr>
              <w:t>двух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более</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обеспечивать</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стыковку</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разных</w:t>
            </w:r>
            <w:r w:rsidR="008A5486">
              <w:rPr>
                <w:rFonts w:eastAsia="Roboto"/>
                <w:sz w:val="24"/>
                <w:szCs w:val="24"/>
              </w:rPr>
              <w:t xml:space="preserve"> </w:t>
            </w:r>
            <w:r w:rsidRPr="002213FE">
              <w:rPr>
                <w:rFonts w:eastAsia="Roboto"/>
                <w:sz w:val="24"/>
                <w:szCs w:val="24"/>
              </w:rPr>
              <w:t>(смещенных</w:t>
            </w:r>
            <w:r w:rsidR="008A5486">
              <w:rPr>
                <w:rFonts w:eastAsia="Roboto"/>
                <w:sz w:val="24"/>
                <w:szCs w:val="24"/>
              </w:rPr>
              <w:t xml:space="preserve"> </w:t>
            </w:r>
            <w:r w:rsidRPr="002213FE">
              <w:rPr>
                <w:rFonts w:eastAsia="Roboto"/>
                <w:sz w:val="24"/>
                <w:szCs w:val="24"/>
              </w:rPr>
              <w:t>друг</w:t>
            </w:r>
            <w:r w:rsidR="008A5486">
              <w:rPr>
                <w:rFonts w:eastAsia="Roboto"/>
                <w:sz w:val="24"/>
                <w:szCs w:val="24"/>
              </w:rPr>
              <w:t xml:space="preserve"> </w:t>
            </w:r>
            <w:r w:rsidRPr="002213FE">
              <w:rPr>
                <w:rFonts w:eastAsia="Roboto"/>
                <w:sz w:val="24"/>
                <w:szCs w:val="24"/>
              </w:rPr>
              <w:t>относительно</w:t>
            </w:r>
            <w:r w:rsidR="008A5486">
              <w:rPr>
                <w:rFonts w:eastAsia="Roboto"/>
                <w:sz w:val="24"/>
                <w:szCs w:val="24"/>
              </w:rPr>
              <w:t xml:space="preserve"> </w:t>
            </w:r>
            <w:r w:rsidRPr="002213FE">
              <w:rPr>
                <w:rFonts w:eastAsia="Roboto"/>
                <w:sz w:val="24"/>
                <w:szCs w:val="24"/>
              </w:rPr>
              <w:t>друга</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чем</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3</w:t>
            </w:r>
            <w:r w:rsidR="008A5486">
              <w:rPr>
                <w:rFonts w:eastAsia="Roboto"/>
                <w:sz w:val="24"/>
                <w:szCs w:val="24"/>
              </w:rPr>
              <w:t xml:space="preserve"> </w:t>
            </w:r>
            <w:r w:rsidRPr="002213FE">
              <w:rPr>
                <w:rFonts w:eastAsia="Roboto"/>
                <w:sz w:val="24"/>
                <w:szCs w:val="24"/>
              </w:rPr>
              <w:t>см)</w:t>
            </w:r>
            <w:r w:rsidR="008A5486">
              <w:rPr>
                <w:rFonts w:eastAsia="Roboto"/>
                <w:sz w:val="24"/>
                <w:szCs w:val="24"/>
              </w:rPr>
              <w:t xml:space="preserve"> </w:t>
            </w:r>
            <w:r w:rsidRPr="002213FE">
              <w:rPr>
                <w:rFonts w:eastAsia="Roboto"/>
                <w:sz w:val="24"/>
                <w:szCs w:val="24"/>
              </w:rPr>
              <w:t>плоскостях.</w:t>
            </w:r>
            <w:r w:rsidR="008A5486">
              <w:rPr>
                <w:rFonts w:eastAsia="Roboto"/>
                <w:sz w:val="24"/>
                <w:szCs w:val="24"/>
              </w:rPr>
              <w:t xml:space="preserve"> </w:t>
            </w:r>
            <w:r w:rsidRPr="002213FE">
              <w:rPr>
                <w:rFonts w:eastAsia="Roboto"/>
                <w:sz w:val="24"/>
                <w:szCs w:val="24"/>
              </w:rPr>
              <w:t>Один</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материалов</w:t>
            </w:r>
            <w:r w:rsidR="008A5486">
              <w:rPr>
                <w:rFonts w:eastAsia="Roboto"/>
                <w:sz w:val="24"/>
                <w:szCs w:val="24"/>
              </w:rPr>
              <w:t xml:space="preserve"> </w:t>
            </w:r>
            <w:r w:rsidRPr="002213FE">
              <w:rPr>
                <w:rFonts w:eastAsia="Roboto"/>
                <w:sz w:val="24"/>
                <w:szCs w:val="24"/>
              </w:rPr>
              <w:t>должен</w:t>
            </w:r>
            <w:r w:rsidR="008A5486">
              <w:rPr>
                <w:rFonts w:eastAsia="Roboto"/>
                <w:sz w:val="24"/>
                <w:szCs w:val="24"/>
              </w:rPr>
              <w:t xml:space="preserve"> </w:t>
            </w:r>
            <w:r w:rsidRPr="002213FE">
              <w:rPr>
                <w:rFonts w:eastAsia="Roboto"/>
                <w:sz w:val="24"/>
                <w:szCs w:val="24"/>
              </w:rPr>
              <w:t>быть</w:t>
            </w:r>
            <w:r w:rsidR="008A5486">
              <w:rPr>
                <w:rFonts w:eastAsia="Roboto"/>
                <w:sz w:val="24"/>
                <w:szCs w:val="24"/>
              </w:rPr>
              <w:t xml:space="preserve"> </w:t>
            </w:r>
            <w:r w:rsidRPr="002213FE">
              <w:rPr>
                <w:rFonts w:eastAsia="Roboto"/>
                <w:sz w:val="24"/>
                <w:szCs w:val="24"/>
              </w:rPr>
              <w:t>основным</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использоваться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большей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цоколя.</w:t>
            </w:r>
          </w:p>
          <w:p w14:paraId="2CFFF9FB" w14:textId="5B296FF3" w:rsidR="006C618A" w:rsidRPr="002213FE" w:rsidRDefault="006C618A" w:rsidP="00BB52E0">
            <w:pPr>
              <w:widowControl/>
              <w:numPr>
                <w:ilvl w:val="0"/>
                <w:numId w:val="123"/>
              </w:numPr>
              <w:autoSpaceDE/>
              <w:autoSpaceDN/>
              <w:adjustRightInd/>
              <w:ind w:left="283"/>
              <w:jc w:val="both"/>
              <w:rPr>
                <w:rFonts w:eastAsia="Roboto"/>
                <w:sz w:val="24"/>
                <w:szCs w:val="24"/>
              </w:rPr>
            </w:pPr>
            <w:r w:rsidRPr="002213FE">
              <w:rPr>
                <w:rFonts w:eastAsia="Roboto"/>
                <w:sz w:val="24"/>
                <w:szCs w:val="24"/>
              </w:rPr>
              <w:t>2.4.2</w:t>
            </w:r>
            <w:r w:rsidR="008A5486">
              <w:rPr>
                <w:rFonts w:eastAsia="Roboto"/>
                <w:sz w:val="24"/>
                <w:szCs w:val="24"/>
              </w:rPr>
              <w:t xml:space="preserve"> </w:t>
            </w:r>
            <w:r w:rsidRPr="002213FE">
              <w:rPr>
                <w:rFonts w:eastAsia="Roboto"/>
                <w:sz w:val="24"/>
                <w:szCs w:val="24"/>
              </w:rPr>
              <w:t>При</w:t>
            </w:r>
            <w:r w:rsidR="008A5486">
              <w:rPr>
                <w:rFonts w:eastAsia="Roboto"/>
                <w:sz w:val="24"/>
                <w:szCs w:val="24"/>
              </w:rPr>
              <w:t xml:space="preserve"> </w:t>
            </w:r>
            <w:r w:rsidRPr="002213FE">
              <w:rPr>
                <w:rFonts w:eastAsia="Roboto"/>
                <w:sz w:val="24"/>
                <w:szCs w:val="24"/>
              </w:rPr>
              <w:t>применении</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навесного</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панелей</w:t>
            </w:r>
            <w:r w:rsidR="008A5486">
              <w:rPr>
                <w:rFonts w:eastAsia="Roboto"/>
                <w:sz w:val="24"/>
                <w:szCs w:val="24"/>
              </w:rPr>
              <w:t xml:space="preserve"> </w:t>
            </w:r>
            <w:r w:rsidRPr="002213FE">
              <w:rPr>
                <w:rFonts w:eastAsia="Roboto"/>
                <w:sz w:val="24"/>
                <w:szCs w:val="24"/>
              </w:rPr>
              <w:t>пропорции</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1:2.</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отделке</w:t>
            </w:r>
            <w:r w:rsidR="008A5486">
              <w:rPr>
                <w:rFonts w:eastAsia="Roboto"/>
                <w:sz w:val="24"/>
                <w:szCs w:val="24"/>
              </w:rPr>
              <w:t xml:space="preserve"> </w:t>
            </w:r>
            <w:r w:rsidRPr="002213FE">
              <w:rPr>
                <w:rFonts w:eastAsia="Roboto"/>
                <w:sz w:val="24"/>
                <w:szCs w:val="24"/>
              </w:rPr>
              <w:t>цоколя</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применение</w:t>
            </w:r>
            <w:r w:rsidR="008A5486">
              <w:rPr>
                <w:rFonts w:eastAsia="Roboto"/>
                <w:sz w:val="24"/>
                <w:szCs w:val="24"/>
              </w:rPr>
              <w:t xml:space="preserve"> </w:t>
            </w:r>
            <w:r w:rsidRPr="002213FE">
              <w:rPr>
                <w:rFonts w:eastAsia="Roboto"/>
                <w:sz w:val="24"/>
                <w:szCs w:val="24"/>
              </w:rPr>
              <w:t>материала</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креплением</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видимых</w:t>
            </w:r>
            <w:r w:rsidR="008A5486">
              <w:rPr>
                <w:rFonts w:eastAsia="Roboto"/>
                <w:sz w:val="24"/>
                <w:szCs w:val="24"/>
              </w:rPr>
              <w:t xml:space="preserve"> </w:t>
            </w:r>
            <w:r w:rsidRPr="002213FE">
              <w:rPr>
                <w:rFonts w:eastAsia="Roboto"/>
                <w:sz w:val="24"/>
                <w:szCs w:val="24"/>
              </w:rPr>
              <w:t>кляммерах</w:t>
            </w:r>
            <w:r w:rsidR="008A5486">
              <w:rPr>
                <w:rFonts w:eastAsia="Roboto"/>
                <w:sz w:val="24"/>
                <w:szCs w:val="24"/>
              </w:rPr>
              <w:t xml:space="preserve"> </w:t>
            </w:r>
            <w:r w:rsidRPr="002213FE">
              <w:rPr>
                <w:rFonts w:eastAsia="Roboto"/>
                <w:sz w:val="24"/>
                <w:szCs w:val="24"/>
              </w:rPr>
              <w:t>(открытые</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крепления).</w:t>
            </w:r>
            <w:r w:rsidR="008A5486">
              <w:rPr>
                <w:rFonts w:eastAsia="Roboto"/>
                <w:sz w:val="24"/>
                <w:szCs w:val="24"/>
              </w:rPr>
              <w:t xml:space="preserve"> </w:t>
            </w:r>
          </w:p>
          <w:p w14:paraId="7325D88A" w14:textId="111C29B6" w:rsidR="006C618A" w:rsidRPr="002213FE" w:rsidRDefault="006C618A" w:rsidP="00BB52E0">
            <w:pPr>
              <w:widowControl/>
              <w:numPr>
                <w:ilvl w:val="0"/>
                <w:numId w:val="123"/>
              </w:numPr>
              <w:autoSpaceDE/>
              <w:autoSpaceDN/>
              <w:adjustRightInd/>
              <w:ind w:left="283"/>
              <w:jc w:val="both"/>
              <w:rPr>
                <w:rFonts w:eastAsia="Roboto"/>
                <w:sz w:val="24"/>
                <w:szCs w:val="24"/>
              </w:rPr>
            </w:pPr>
            <w:r w:rsidRPr="002213FE">
              <w:rPr>
                <w:rFonts w:eastAsia="Roboto"/>
                <w:sz w:val="24"/>
                <w:szCs w:val="24"/>
              </w:rPr>
              <w:t>2.4.3</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глянцевой</w:t>
            </w:r>
            <w:r w:rsidR="008A5486">
              <w:rPr>
                <w:rFonts w:eastAsia="Roboto"/>
                <w:sz w:val="24"/>
                <w:szCs w:val="24"/>
              </w:rPr>
              <w:t xml:space="preserve"> </w:t>
            </w:r>
            <w:r w:rsidRPr="002213FE">
              <w:rPr>
                <w:rFonts w:eastAsia="Roboto"/>
                <w:sz w:val="24"/>
                <w:szCs w:val="24"/>
              </w:rPr>
              <w:t>поверхностью</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стекла)</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применяться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меньшей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площади</w:t>
            </w:r>
            <w:r w:rsidR="008A5486">
              <w:rPr>
                <w:rFonts w:eastAsia="Roboto"/>
                <w:sz w:val="24"/>
                <w:szCs w:val="24"/>
              </w:rPr>
              <w:t xml:space="preserve"> </w:t>
            </w:r>
            <w:r w:rsidRPr="002213FE">
              <w:rPr>
                <w:rFonts w:eastAsia="Roboto"/>
                <w:sz w:val="24"/>
                <w:szCs w:val="24"/>
              </w:rPr>
              <w:t>цоколя.</w:t>
            </w:r>
          </w:p>
        </w:tc>
        <w:tc>
          <w:tcPr>
            <w:tcW w:w="6349" w:type="dxa"/>
            <w:tcBorders>
              <w:top w:val="nil"/>
              <w:left w:val="nil"/>
              <w:bottom w:val="single" w:sz="4" w:space="0" w:color="000000"/>
              <w:right w:val="single" w:sz="4" w:space="0" w:color="000000"/>
            </w:tcBorders>
            <w:shd w:val="clear" w:color="auto" w:fill="auto"/>
          </w:tcPr>
          <w:p w14:paraId="0DF1157B" w14:textId="57155479" w:rsidR="006C618A" w:rsidRPr="002213FE" w:rsidRDefault="006C618A" w:rsidP="00BB52E0">
            <w:pPr>
              <w:widowControl/>
              <w:numPr>
                <w:ilvl w:val="0"/>
                <w:numId w:val="123"/>
              </w:numPr>
              <w:autoSpaceDE/>
              <w:autoSpaceDN/>
              <w:adjustRightInd/>
              <w:ind w:left="283"/>
              <w:jc w:val="both"/>
              <w:rPr>
                <w:rFonts w:eastAsia="Roboto"/>
                <w:sz w:val="24"/>
                <w:szCs w:val="24"/>
              </w:rPr>
            </w:pPr>
            <w:r w:rsidRPr="002213FE">
              <w:rPr>
                <w:rFonts w:eastAsia="Roboto"/>
                <w:sz w:val="24"/>
                <w:szCs w:val="24"/>
              </w:rPr>
              <w:t>2.4.4</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имитирующие</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соответствовать</w:t>
            </w:r>
            <w:r w:rsidR="008A5486">
              <w:rPr>
                <w:rFonts w:eastAsia="Roboto"/>
                <w:sz w:val="24"/>
                <w:szCs w:val="24"/>
              </w:rPr>
              <w:t xml:space="preserve"> </w:t>
            </w:r>
            <w:r w:rsidRPr="002213FE">
              <w:rPr>
                <w:rFonts w:eastAsia="Roboto"/>
                <w:sz w:val="24"/>
                <w:szCs w:val="24"/>
              </w:rPr>
              <w:t>им</w:t>
            </w:r>
            <w:r w:rsidR="008A5486">
              <w:rPr>
                <w:rFonts w:eastAsia="Roboto"/>
                <w:sz w:val="24"/>
                <w:szCs w:val="24"/>
              </w:rPr>
              <w:t xml:space="preserve"> </w:t>
            </w:r>
            <w:r w:rsidRPr="002213FE">
              <w:rPr>
                <w:rFonts w:eastAsia="Roboto"/>
                <w:sz w:val="24"/>
                <w:szCs w:val="24"/>
              </w:rPr>
              <w:t>по</w:t>
            </w:r>
            <w:r w:rsidR="008A5486">
              <w:rPr>
                <w:rFonts w:eastAsia="Roboto"/>
                <w:sz w:val="24"/>
                <w:szCs w:val="24"/>
              </w:rPr>
              <w:t xml:space="preserve"> </w:t>
            </w:r>
            <w:r w:rsidRPr="002213FE">
              <w:rPr>
                <w:rFonts w:eastAsia="Roboto"/>
                <w:sz w:val="24"/>
                <w:szCs w:val="24"/>
              </w:rPr>
              <w:t>фактуре.</w:t>
            </w:r>
          </w:p>
          <w:p w14:paraId="74D1C029" w14:textId="44C9A3C8" w:rsidR="006C618A" w:rsidRPr="002213FE" w:rsidRDefault="006C618A" w:rsidP="00BB52E0">
            <w:pPr>
              <w:widowControl/>
              <w:numPr>
                <w:ilvl w:val="0"/>
                <w:numId w:val="123"/>
              </w:numPr>
              <w:autoSpaceDE/>
              <w:autoSpaceDN/>
              <w:adjustRightInd/>
              <w:ind w:left="283"/>
              <w:jc w:val="both"/>
              <w:rPr>
                <w:rFonts w:eastAsia="Roboto"/>
                <w:sz w:val="24"/>
                <w:szCs w:val="24"/>
              </w:rPr>
            </w:pPr>
            <w:r w:rsidRPr="002213FE">
              <w:rPr>
                <w:rFonts w:eastAsia="Roboto"/>
                <w:sz w:val="24"/>
                <w:szCs w:val="24"/>
              </w:rPr>
              <w:t>2.4.5</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окраска</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облицованных</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камнем.</w:t>
            </w:r>
          </w:p>
          <w:p w14:paraId="2DC5D2BE" w14:textId="2B16003D" w:rsidR="006C618A" w:rsidRPr="002213FE" w:rsidRDefault="006C618A" w:rsidP="00BB52E0">
            <w:pPr>
              <w:widowControl/>
              <w:numPr>
                <w:ilvl w:val="0"/>
                <w:numId w:val="123"/>
              </w:numPr>
              <w:autoSpaceDE/>
              <w:autoSpaceDN/>
              <w:adjustRightInd/>
              <w:ind w:left="283"/>
              <w:jc w:val="both"/>
              <w:rPr>
                <w:rFonts w:eastAsia="Roboto"/>
                <w:sz w:val="24"/>
                <w:szCs w:val="24"/>
              </w:rPr>
            </w:pPr>
            <w:r w:rsidRPr="002213FE">
              <w:rPr>
                <w:rFonts w:eastAsia="Roboto"/>
                <w:sz w:val="24"/>
                <w:szCs w:val="24"/>
              </w:rPr>
              <w:t>2.4.6</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пленку</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том</w:t>
            </w:r>
            <w:r w:rsidR="008A5486">
              <w:rPr>
                <w:rFonts w:eastAsia="Roboto"/>
                <w:sz w:val="24"/>
                <w:szCs w:val="24"/>
              </w:rPr>
              <w:t xml:space="preserve"> </w:t>
            </w:r>
            <w:r w:rsidRPr="002213FE">
              <w:rPr>
                <w:rFonts w:eastAsia="Roboto"/>
                <w:sz w:val="24"/>
                <w:szCs w:val="24"/>
              </w:rPr>
              <w:t>числе</w:t>
            </w:r>
            <w:r w:rsidR="008A5486">
              <w:rPr>
                <w:rFonts w:eastAsia="Roboto"/>
                <w:sz w:val="24"/>
                <w:szCs w:val="24"/>
              </w:rPr>
              <w:t xml:space="preserve"> </w:t>
            </w:r>
            <w:r w:rsidRPr="002213FE">
              <w:rPr>
                <w:rFonts w:eastAsia="Roboto"/>
                <w:sz w:val="24"/>
                <w:szCs w:val="24"/>
              </w:rPr>
              <w:t>самоклеящуюся),</w:t>
            </w:r>
            <w:r w:rsidR="008A5486">
              <w:rPr>
                <w:rFonts w:eastAsia="Roboto"/>
                <w:sz w:val="24"/>
                <w:szCs w:val="24"/>
              </w:rPr>
              <w:t xml:space="preserve"> </w:t>
            </w:r>
            <w:r w:rsidRPr="002213FE">
              <w:rPr>
                <w:rFonts w:eastAsia="Roboto"/>
                <w:sz w:val="24"/>
                <w:szCs w:val="24"/>
              </w:rPr>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металлический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сотовый</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ПВХ-панели</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HPL-панелей</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имитацией</w:t>
            </w:r>
            <w:r w:rsidR="008A5486">
              <w:rPr>
                <w:rFonts w:eastAsia="Roboto"/>
                <w:sz w:val="24"/>
                <w:szCs w:val="24"/>
              </w:rPr>
              <w:t xml:space="preserve"> </w:t>
            </w:r>
            <w:r w:rsidRPr="002213FE">
              <w:rPr>
                <w:rFonts w:eastAsia="Roboto"/>
                <w:sz w:val="24"/>
                <w:szCs w:val="24"/>
              </w:rPr>
              <w:t>дерева,</w:t>
            </w:r>
            <w:r w:rsidR="008A5486">
              <w:rPr>
                <w:rFonts w:eastAsia="Roboto"/>
                <w:sz w:val="24"/>
                <w:szCs w:val="24"/>
              </w:rPr>
              <w:t xml:space="preserve"> </w:t>
            </w:r>
            <w:r w:rsidRPr="002213FE">
              <w:rPr>
                <w:rFonts w:eastAsia="Roboto"/>
                <w:sz w:val="24"/>
                <w:szCs w:val="24"/>
              </w:rPr>
              <w:t>металла</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бетона),</w:t>
            </w:r>
            <w:r w:rsidR="008A5486">
              <w:rPr>
                <w:rFonts w:eastAsia="Roboto"/>
                <w:sz w:val="24"/>
                <w:szCs w:val="24"/>
              </w:rPr>
              <w:t xml:space="preserve"> </w:t>
            </w:r>
            <w:r w:rsidRPr="002213FE">
              <w:rPr>
                <w:rFonts w:eastAsia="Roboto"/>
                <w:sz w:val="24"/>
                <w:szCs w:val="24"/>
              </w:rPr>
              <w:t>крупные</w:t>
            </w:r>
            <w:r w:rsidR="008A5486">
              <w:rPr>
                <w:rFonts w:eastAsia="Roboto"/>
                <w:sz w:val="24"/>
                <w:szCs w:val="24"/>
              </w:rPr>
              <w:t xml:space="preserve"> </w:t>
            </w:r>
            <w:r w:rsidRPr="002213FE">
              <w:rPr>
                <w:rFonts w:eastAsia="Roboto"/>
                <w:sz w:val="24"/>
                <w:szCs w:val="24"/>
              </w:rPr>
              <w:t>фракции</w:t>
            </w:r>
            <w:r w:rsidR="008A5486">
              <w:rPr>
                <w:rFonts w:eastAsia="Roboto"/>
                <w:sz w:val="24"/>
                <w:szCs w:val="24"/>
              </w:rPr>
              <w:t xml:space="preserve"> </w:t>
            </w:r>
            <w:r w:rsidRPr="002213FE">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2213FE">
              <w:rPr>
                <w:rFonts w:eastAsia="Roboto"/>
                <w:sz w:val="24"/>
                <w:szCs w:val="24"/>
              </w:rPr>
              <w:t>фактурная</w:t>
            </w:r>
            <w:r w:rsidR="008A5486">
              <w:rPr>
                <w:rFonts w:eastAsia="Roboto"/>
                <w:sz w:val="24"/>
                <w:szCs w:val="24"/>
              </w:rPr>
              <w:t xml:space="preserve"> </w:t>
            </w:r>
            <w:r w:rsidRPr="002213FE">
              <w:rPr>
                <w:rFonts w:eastAsia="Roboto"/>
                <w:sz w:val="24"/>
                <w:szCs w:val="24"/>
              </w:rPr>
              <w:t>шуба</w:t>
            </w:r>
            <w:r w:rsidR="00840359">
              <w:rPr>
                <w:rFonts w:eastAsia="Roboto"/>
                <w:sz w:val="24"/>
                <w:szCs w:val="24"/>
              </w:rPr>
              <w:t>»</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00840359">
              <w:rPr>
                <w:rFonts w:eastAsia="Roboto"/>
                <w:sz w:val="24"/>
                <w:szCs w:val="24"/>
              </w:rPr>
              <w:t>«</w:t>
            </w:r>
            <w:r w:rsidRPr="002213FE">
              <w:rPr>
                <w:rFonts w:eastAsia="Roboto"/>
                <w:sz w:val="24"/>
                <w:szCs w:val="24"/>
              </w:rPr>
              <w:t>короед</w:t>
            </w:r>
            <w:r w:rsidR="00840359">
              <w:rPr>
                <w:rFonts w:eastAsia="Roboto"/>
                <w:sz w:val="24"/>
                <w:szCs w:val="24"/>
              </w:rPr>
              <w:t>»</w:t>
            </w:r>
            <w:r w:rsidRPr="002213FE">
              <w:rPr>
                <w:rFonts w:eastAsia="Roboto"/>
                <w:sz w:val="24"/>
                <w:szCs w:val="24"/>
              </w:rPr>
              <w:t>,</w:t>
            </w:r>
            <w:r w:rsidR="008A5486">
              <w:rPr>
                <w:rFonts w:eastAsia="Roboto"/>
                <w:sz w:val="24"/>
                <w:szCs w:val="24"/>
              </w:rPr>
              <w:t xml:space="preserve"> </w:t>
            </w:r>
            <w:r w:rsidRPr="002213FE">
              <w:rPr>
                <w:rFonts w:eastAsia="Roboto"/>
                <w:sz w:val="24"/>
                <w:szCs w:val="24"/>
              </w:rPr>
              <w:t>стекломагнезитовые</w:t>
            </w:r>
            <w:r w:rsidR="008A5486">
              <w:rPr>
                <w:rFonts w:eastAsia="Roboto"/>
                <w:sz w:val="24"/>
                <w:szCs w:val="24"/>
              </w:rPr>
              <w:t xml:space="preserve"> </w:t>
            </w:r>
            <w:r w:rsidRPr="002213FE">
              <w:rPr>
                <w:rFonts w:eastAsia="Roboto"/>
                <w:sz w:val="24"/>
                <w:szCs w:val="24"/>
              </w:rPr>
              <w:t>листы,</w:t>
            </w:r>
            <w:r w:rsidR="008A5486">
              <w:rPr>
                <w:rFonts w:eastAsia="Roboto"/>
                <w:sz w:val="24"/>
                <w:szCs w:val="24"/>
              </w:rPr>
              <w:t xml:space="preserve"> </w:t>
            </w:r>
            <w:r w:rsidRPr="002213FE">
              <w:rPr>
                <w:rFonts w:eastAsia="Roboto"/>
                <w:sz w:val="24"/>
                <w:szCs w:val="24"/>
              </w:rPr>
              <w:t>глянцевые</w:t>
            </w:r>
            <w:r w:rsidR="008A5486">
              <w:rPr>
                <w:rFonts w:eastAsia="Roboto"/>
                <w:sz w:val="24"/>
                <w:szCs w:val="24"/>
              </w:rPr>
              <w:t xml:space="preserve"> </w:t>
            </w:r>
            <w:r w:rsidRPr="002213FE">
              <w:rPr>
                <w:rFonts w:eastAsia="Roboto"/>
                <w:sz w:val="24"/>
                <w:szCs w:val="24"/>
              </w:rPr>
              <w:t>керамогранитные</w:t>
            </w:r>
            <w:r w:rsidR="008A5486">
              <w:rPr>
                <w:rFonts w:eastAsia="Roboto"/>
                <w:sz w:val="24"/>
                <w:szCs w:val="24"/>
              </w:rPr>
              <w:t xml:space="preserve"> </w:t>
            </w:r>
            <w:r w:rsidRPr="002213FE">
              <w:rPr>
                <w:rFonts w:eastAsia="Roboto"/>
                <w:sz w:val="24"/>
                <w:szCs w:val="24"/>
              </w:rPr>
              <w:t>плиты.</w:t>
            </w:r>
          </w:p>
        </w:tc>
      </w:tr>
      <w:tr w:rsidR="00BF787A" w:rsidRPr="002213FE" w14:paraId="22B55E87" w14:textId="77777777" w:rsidTr="002213FE">
        <w:trPr>
          <w:trHeight w:val="315"/>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41A24B08"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0A254F32"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545BEA1C" w14:textId="77777777" w:rsidR="006C618A" w:rsidRPr="002213FE" w:rsidRDefault="006C618A" w:rsidP="007B3682">
            <w:pPr>
              <w:jc w:val="both"/>
              <w:rPr>
                <w:rFonts w:eastAsia="Roboto"/>
                <w:sz w:val="24"/>
                <w:szCs w:val="24"/>
              </w:rPr>
            </w:pPr>
            <w:r w:rsidRPr="002213FE">
              <w:rPr>
                <w:rFonts w:eastAsia="Roboto"/>
                <w:sz w:val="24"/>
                <w:szCs w:val="24"/>
              </w:rPr>
              <w:t>2.5</w:t>
            </w:r>
          </w:p>
          <w:p w14:paraId="65310FCF" w14:textId="77777777" w:rsidR="006C618A" w:rsidRPr="002213FE" w:rsidRDefault="006C618A" w:rsidP="007B3682">
            <w:pPr>
              <w:jc w:val="both"/>
              <w:rPr>
                <w:rFonts w:eastAsia="Roboto"/>
                <w:sz w:val="24"/>
                <w:szCs w:val="24"/>
              </w:rPr>
            </w:pPr>
            <w:r w:rsidRPr="002213FE">
              <w:rPr>
                <w:rFonts w:eastAsia="Roboto"/>
                <w:sz w:val="24"/>
                <w:szCs w:val="24"/>
              </w:rPr>
              <w:t>Кровля</w:t>
            </w:r>
          </w:p>
        </w:tc>
        <w:tc>
          <w:tcPr>
            <w:tcW w:w="5371" w:type="dxa"/>
            <w:tcBorders>
              <w:top w:val="single" w:sz="4" w:space="0" w:color="auto"/>
              <w:left w:val="single" w:sz="4" w:space="0" w:color="auto"/>
              <w:bottom w:val="single" w:sz="4" w:space="0" w:color="auto"/>
            </w:tcBorders>
            <w:shd w:val="clear" w:color="auto" w:fill="auto"/>
          </w:tcPr>
          <w:p w14:paraId="263857A9" w14:textId="021225A1" w:rsidR="006C618A" w:rsidRPr="002213FE" w:rsidRDefault="006C618A" w:rsidP="00BB52E0">
            <w:pPr>
              <w:widowControl/>
              <w:numPr>
                <w:ilvl w:val="0"/>
                <w:numId w:val="122"/>
              </w:numPr>
              <w:autoSpaceDE/>
              <w:autoSpaceDN/>
              <w:adjustRightInd/>
              <w:ind w:left="283"/>
              <w:jc w:val="both"/>
              <w:rPr>
                <w:rFonts w:eastAsia="Roboto"/>
                <w:sz w:val="24"/>
                <w:szCs w:val="24"/>
              </w:rPr>
            </w:pPr>
            <w:r w:rsidRPr="002213FE">
              <w:rPr>
                <w:rFonts w:eastAsia="Roboto"/>
                <w:sz w:val="24"/>
                <w:szCs w:val="24"/>
              </w:rPr>
              <w:t>2.5.1</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сотовый</w:t>
            </w:r>
            <w:r w:rsidR="008A5486">
              <w:rPr>
                <w:rFonts w:eastAsia="Roboto"/>
                <w:sz w:val="24"/>
                <w:szCs w:val="24"/>
              </w:rPr>
              <w:t xml:space="preserve"> </w:t>
            </w:r>
            <w:r w:rsidRPr="002213FE">
              <w:rPr>
                <w:rFonts w:eastAsia="Roboto"/>
                <w:sz w:val="24"/>
                <w:szCs w:val="24"/>
              </w:rPr>
              <w:t>или</w:t>
            </w:r>
            <w:r w:rsidR="008A5486">
              <w:rPr>
                <w:rFonts w:eastAsia="Roboto"/>
                <w:sz w:val="24"/>
                <w:szCs w:val="24"/>
              </w:rPr>
              <w:t xml:space="preserve"> </w:t>
            </w:r>
            <w:r w:rsidRPr="002213FE">
              <w:rPr>
                <w:rFonts w:eastAsia="Roboto"/>
                <w:sz w:val="24"/>
                <w:szCs w:val="24"/>
              </w:rPr>
              <w:t>профилированный</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ПВХ-панели,</w:t>
            </w:r>
            <w:r w:rsidR="008A5486">
              <w:rPr>
                <w:rFonts w:eastAsia="Roboto"/>
                <w:sz w:val="24"/>
                <w:szCs w:val="24"/>
              </w:rPr>
              <w:t xml:space="preserve"> </w:t>
            </w:r>
            <w:r w:rsidRPr="002213FE">
              <w:rPr>
                <w:rFonts w:eastAsia="Roboto"/>
                <w:sz w:val="24"/>
                <w:szCs w:val="24"/>
              </w:rPr>
              <w:t>шифер,</w:t>
            </w:r>
            <w:r w:rsidR="008A5486">
              <w:rPr>
                <w:rFonts w:eastAsia="Roboto"/>
                <w:sz w:val="24"/>
                <w:szCs w:val="24"/>
              </w:rPr>
              <w:t xml:space="preserve"> </w:t>
            </w:r>
            <w:r w:rsidRPr="002213FE">
              <w:rPr>
                <w:rFonts w:eastAsia="Roboto"/>
                <w:sz w:val="24"/>
                <w:szCs w:val="24"/>
              </w:rPr>
              <w:t>сланцевую</w:t>
            </w:r>
            <w:r w:rsidR="008A5486">
              <w:rPr>
                <w:rFonts w:eastAsia="Roboto"/>
                <w:sz w:val="24"/>
                <w:szCs w:val="24"/>
              </w:rPr>
              <w:t xml:space="preserve"> </w:t>
            </w:r>
            <w:r w:rsidRPr="002213FE">
              <w:rPr>
                <w:rFonts w:eastAsia="Roboto"/>
                <w:sz w:val="24"/>
                <w:szCs w:val="24"/>
              </w:rPr>
              <w:t>кровлю,</w:t>
            </w:r>
            <w:r w:rsidR="008A5486">
              <w:rPr>
                <w:rFonts w:eastAsia="Roboto"/>
                <w:sz w:val="24"/>
                <w:szCs w:val="24"/>
              </w:rPr>
              <w:t xml:space="preserve"> </w:t>
            </w:r>
            <w:r w:rsidRPr="002213FE">
              <w:rPr>
                <w:rFonts w:eastAsia="Roboto"/>
                <w:sz w:val="24"/>
                <w:szCs w:val="24"/>
              </w:rPr>
              <w:t>фанеру,</w:t>
            </w:r>
            <w:r w:rsidR="008A5486">
              <w:rPr>
                <w:rFonts w:eastAsia="Roboto"/>
                <w:sz w:val="24"/>
                <w:szCs w:val="24"/>
              </w:rPr>
              <w:t xml:space="preserve"> </w:t>
            </w:r>
            <w:r w:rsidRPr="002213FE">
              <w:rPr>
                <w:rFonts w:eastAsia="Roboto"/>
                <w:sz w:val="24"/>
                <w:szCs w:val="24"/>
              </w:rPr>
              <w:t>вагонку,</w:t>
            </w:r>
            <w:r w:rsidR="008A5486">
              <w:rPr>
                <w:rFonts w:eastAsia="Roboto"/>
                <w:sz w:val="24"/>
                <w:szCs w:val="24"/>
              </w:rPr>
              <w:t xml:space="preserve"> </w:t>
            </w:r>
            <w:r w:rsidRPr="002213FE">
              <w:rPr>
                <w:rFonts w:eastAsia="Roboto"/>
                <w:sz w:val="24"/>
                <w:szCs w:val="24"/>
              </w:rPr>
              <w:t>керамическую</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песчано-цементную</w:t>
            </w:r>
            <w:r w:rsidR="008A5486">
              <w:rPr>
                <w:rFonts w:eastAsia="Roboto"/>
                <w:sz w:val="24"/>
                <w:szCs w:val="24"/>
              </w:rPr>
              <w:t xml:space="preserve"> </w:t>
            </w:r>
            <w:r w:rsidRPr="002213FE">
              <w:rPr>
                <w:rFonts w:eastAsia="Roboto"/>
                <w:sz w:val="24"/>
                <w:szCs w:val="24"/>
              </w:rPr>
              <w:t>черепицу.</w:t>
            </w:r>
          </w:p>
        </w:tc>
        <w:tc>
          <w:tcPr>
            <w:tcW w:w="6349" w:type="dxa"/>
            <w:tcBorders>
              <w:top w:val="nil"/>
              <w:left w:val="nil"/>
              <w:bottom w:val="single" w:sz="4" w:space="0" w:color="000000"/>
              <w:right w:val="single" w:sz="4" w:space="0" w:color="000000"/>
            </w:tcBorders>
            <w:shd w:val="clear" w:color="auto" w:fill="auto"/>
          </w:tcPr>
          <w:p w14:paraId="5A87B19B" w14:textId="77777777" w:rsidR="006C618A" w:rsidRPr="002213FE" w:rsidRDefault="006C618A" w:rsidP="007B3682">
            <w:pPr>
              <w:ind w:left="283" w:hanging="360"/>
              <w:jc w:val="both"/>
              <w:rPr>
                <w:rFonts w:eastAsia="Roboto"/>
                <w:sz w:val="24"/>
                <w:szCs w:val="24"/>
              </w:rPr>
            </w:pPr>
          </w:p>
        </w:tc>
      </w:tr>
      <w:tr w:rsidR="00BF787A" w:rsidRPr="002213FE" w14:paraId="2F38207A" w14:textId="77777777" w:rsidTr="002213FE">
        <w:trPr>
          <w:trHeight w:val="315"/>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22F82501"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24B0678A"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1E80DA3F" w14:textId="77777777" w:rsidR="006C618A" w:rsidRPr="002213FE" w:rsidRDefault="006C618A" w:rsidP="007B3682">
            <w:pPr>
              <w:jc w:val="both"/>
              <w:rPr>
                <w:rFonts w:eastAsia="Roboto"/>
                <w:sz w:val="24"/>
                <w:szCs w:val="24"/>
              </w:rPr>
            </w:pPr>
            <w:r w:rsidRPr="002213FE">
              <w:rPr>
                <w:rFonts w:eastAsia="Roboto"/>
                <w:sz w:val="24"/>
                <w:szCs w:val="24"/>
              </w:rPr>
              <w:t>2.6</w:t>
            </w:r>
          </w:p>
          <w:p w14:paraId="504176CE" w14:textId="7BEFA729" w:rsidR="006C618A" w:rsidRPr="002213FE" w:rsidRDefault="006C618A" w:rsidP="007B3682">
            <w:pPr>
              <w:jc w:val="both"/>
              <w:rPr>
                <w:rFonts w:eastAsia="Roboto"/>
                <w:sz w:val="24"/>
                <w:szCs w:val="24"/>
              </w:rPr>
            </w:pPr>
            <w:r w:rsidRPr="002213FE">
              <w:rPr>
                <w:rFonts w:eastAsia="Roboto"/>
                <w:sz w:val="24"/>
                <w:szCs w:val="24"/>
              </w:rPr>
              <w:t>Элемент</w:t>
            </w:r>
            <w:r w:rsidRPr="002213FE">
              <w:rPr>
                <w:rFonts w:eastAsia="Roboto"/>
                <w:sz w:val="24"/>
                <w:szCs w:val="24"/>
              </w:rPr>
              <w:lastRenderedPageBreak/>
              <w:t>ы</w:t>
            </w:r>
            <w:r w:rsidR="008A5486">
              <w:rPr>
                <w:rFonts w:eastAsia="Roboto"/>
                <w:sz w:val="24"/>
                <w:szCs w:val="24"/>
              </w:rPr>
              <w:t xml:space="preserve"> </w:t>
            </w:r>
            <w:r w:rsidRPr="002213FE">
              <w:rPr>
                <w:rFonts w:eastAsia="Roboto"/>
                <w:sz w:val="24"/>
                <w:szCs w:val="24"/>
              </w:rPr>
              <w:t>входных</w:t>
            </w:r>
            <w:r w:rsidR="008A5486">
              <w:rPr>
                <w:rFonts w:eastAsia="Roboto"/>
                <w:sz w:val="24"/>
                <w:szCs w:val="24"/>
              </w:rPr>
              <w:t xml:space="preserve"> </w:t>
            </w:r>
            <w:r w:rsidRPr="002213FE">
              <w:rPr>
                <w:rFonts w:eastAsia="Roboto"/>
                <w:sz w:val="24"/>
                <w:szCs w:val="24"/>
              </w:rPr>
              <w:t>групп</w:t>
            </w:r>
          </w:p>
        </w:tc>
        <w:tc>
          <w:tcPr>
            <w:tcW w:w="5371" w:type="dxa"/>
            <w:tcBorders>
              <w:top w:val="single" w:sz="4" w:space="0" w:color="auto"/>
              <w:left w:val="single" w:sz="4" w:space="0" w:color="auto"/>
              <w:bottom w:val="single" w:sz="4" w:space="0" w:color="auto"/>
            </w:tcBorders>
            <w:shd w:val="clear" w:color="auto" w:fill="auto"/>
          </w:tcPr>
          <w:p w14:paraId="7A77A775" w14:textId="23C6FCCA"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lastRenderedPageBreak/>
              <w:t>2.6.1</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навесов</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козырьков</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lastRenderedPageBreak/>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монолитного),</w:t>
            </w:r>
            <w:r w:rsidR="008A5486">
              <w:rPr>
                <w:rFonts w:eastAsia="Roboto"/>
                <w:sz w:val="24"/>
                <w:szCs w:val="24"/>
              </w:rPr>
              <w:t xml:space="preserve"> </w:t>
            </w:r>
            <w:r w:rsidRPr="002213FE">
              <w:rPr>
                <w:rFonts w:eastAsia="Roboto"/>
                <w:sz w:val="24"/>
                <w:szCs w:val="24"/>
              </w:rPr>
              <w:t>шифер,</w:t>
            </w:r>
            <w:r w:rsidR="008A5486">
              <w:rPr>
                <w:rFonts w:eastAsia="Roboto"/>
                <w:sz w:val="24"/>
                <w:szCs w:val="24"/>
              </w:rPr>
              <w:t xml:space="preserve"> </w:t>
            </w:r>
            <w:r w:rsidRPr="002213FE">
              <w:rPr>
                <w:rFonts w:eastAsia="Roboto"/>
                <w:sz w:val="24"/>
                <w:szCs w:val="24"/>
              </w:rPr>
              <w:t>сланцевую</w:t>
            </w:r>
            <w:r w:rsidR="008A5486">
              <w:rPr>
                <w:rFonts w:eastAsia="Roboto"/>
                <w:sz w:val="24"/>
                <w:szCs w:val="24"/>
              </w:rPr>
              <w:t xml:space="preserve"> </w:t>
            </w:r>
            <w:r w:rsidRPr="002213FE">
              <w:rPr>
                <w:rFonts w:eastAsia="Roboto"/>
                <w:sz w:val="24"/>
                <w:szCs w:val="24"/>
              </w:rPr>
              <w:t>кровлю,</w:t>
            </w:r>
            <w:r w:rsidR="008A5486">
              <w:rPr>
                <w:rFonts w:eastAsia="Roboto"/>
                <w:sz w:val="24"/>
                <w:szCs w:val="24"/>
              </w:rPr>
              <w:t xml:space="preserve"> </w:t>
            </w:r>
            <w:r w:rsidRPr="002213FE">
              <w:rPr>
                <w:rFonts w:eastAsia="Roboto"/>
                <w:sz w:val="24"/>
                <w:szCs w:val="24"/>
              </w:rPr>
              <w:t>фанеру,</w:t>
            </w:r>
            <w:r w:rsidR="008A5486">
              <w:rPr>
                <w:rFonts w:eastAsia="Roboto"/>
                <w:sz w:val="24"/>
                <w:szCs w:val="24"/>
              </w:rPr>
              <w:t xml:space="preserve"> </w:t>
            </w:r>
            <w:r w:rsidRPr="002213FE">
              <w:rPr>
                <w:rFonts w:eastAsia="Roboto"/>
                <w:sz w:val="24"/>
                <w:szCs w:val="24"/>
              </w:rPr>
              <w:t>вагонку,</w:t>
            </w:r>
            <w:r w:rsidR="008A5486">
              <w:rPr>
                <w:rFonts w:eastAsia="Roboto"/>
                <w:sz w:val="24"/>
                <w:szCs w:val="24"/>
              </w:rPr>
              <w:t xml:space="preserve"> </w:t>
            </w:r>
            <w:r w:rsidRPr="002213FE">
              <w:rPr>
                <w:rFonts w:eastAsia="Roboto"/>
                <w:sz w:val="24"/>
                <w:szCs w:val="24"/>
              </w:rPr>
              <w:t>ПВХ-панели</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исключением</w:t>
            </w:r>
            <w:r w:rsidR="008A5486">
              <w:rPr>
                <w:rFonts w:eastAsia="Roboto"/>
                <w:sz w:val="24"/>
                <w:szCs w:val="24"/>
              </w:rPr>
              <w:t xml:space="preserve"> </w:t>
            </w:r>
            <w:r w:rsidRPr="002213FE">
              <w:rPr>
                <w:rFonts w:eastAsia="Roboto"/>
                <w:sz w:val="24"/>
                <w:szCs w:val="24"/>
              </w:rPr>
              <w:t>HPL-панелей</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имитацией</w:t>
            </w:r>
            <w:r w:rsidR="008A5486">
              <w:rPr>
                <w:rFonts w:eastAsia="Roboto"/>
                <w:sz w:val="24"/>
                <w:szCs w:val="24"/>
              </w:rPr>
              <w:t xml:space="preserve"> </w:t>
            </w:r>
            <w:r w:rsidRPr="002213FE">
              <w:rPr>
                <w:rFonts w:eastAsia="Roboto"/>
                <w:sz w:val="24"/>
                <w:szCs w:val="24"/>
              </w:rPr>
              <w:t>дерева),</w:t>
            </w:r>
            <w:r w:rsidR="008A5486">
              <w:rPr>
                <w:rFonts w:eastAsia="Roboto"/>
                <w:sz w:val="24"/>
                <w:szCs w:val="24"/>
              </w:rPr>
              <w:t xml:space="preserve"> </w:t>
            </w:r>
            <w:r w:rsidRPr="002213FE">
              <w:rPr>
                <w:rFonts w:eastAsia="Roboto"/>
                <w:sz w:val="24"/>
                <w:szCs w:val="24"/>
              </w:rPr>
              <w:t>крупные</w:t>
            </w:r>
            <w:r w:rsidR="008A5486">
              <w:rPr>
                <w:rFonts w:eastAsia="Roboto"/>
                <w:sz w:val="24"/>
                <w:szCs w:val="24"/>
              </w:rPr>
              <w:t xml:space="preserve"> </w:t>
            </w:r>
            <w:r w:rsidRPr="002213FE">
              <w:rPr>
                <w:rFonts w:eastAsia="Roboto"/>
                <w:sz w:val="24"/>
                <w:szCs w:val="24"/>
              </w:rPr>
              <w:t>фракции</w:t>
            </w:r>
            <w:r w:rsidR="008A5486">
              <w:rPr>
                <w:rFonts w:eastAsia="Roboto"/>
                <w:sz w:val="24"/>
                <w:szCs w:val="24"/>
              </w:rPr>
              <w:t xml:space="preserve"> </w:t>
            </w:r>
            <w:r w:rsidRPr="002213FE">
              <w:rPr>
                <w:rFonts w:eastAsia="Roboto"/>
                <w:sz w:val="24"/>
                <w:szCs w:val="24"/>
              </w:rPr>
              <w:t>штукатурки</w:t>
            </w:r>
            <w:r w:rsidR="008A5486">
              <w:rPr>
                <w:rFonts w:eastAsia="Roboto"/>
                <w:sz w:val="24"/>
                <w:szCs w:val="24"/>
              </w:rPr>
              <w:t xml:space="preserve"> </w:t>
            </w:r>
            <w:r w:rsidR="00840359">
              <w:rPr>
                <w:rFonts w:eastAsia="Roboto"/>
                <w:sz w:val="24"/>
                <w:szCs w:val="24"/>
              </w:rPr>
              <w:t>«</w:t>
            </w:r>
            <w:r w:rsidRPr="002213FE">
              <w:rPr>
                <w:rFonts w:eastAsia="Roboto"/>
                <w:sz w:val="24"/>
                <w:szCs w:val="24"/>
              </w:rPr>
              <w:t>фактурная</w:t>
            </w:r>
            <w:r w:rsidR="008A5486">
              <w:rPr>
                <w:rFonts w:eastAsia="Roboto"/>
                <w:sz w:val="24"/>
                <w:szCs w:val="24"/>
              </w:rPr>
              <w:t xml:space="preserve"> </w:t>
            </w:r>
            <w:r w:rsidRPr="002213FE">
              <w:rPr>
                <w:rFonts w:eastAsia="Roboto"/>
                <w:sz w:val="24"/>
                <w:szCs w:val="24"/>
              </w:rPr>
              <w:t>шуба</w:t>
            </w:r>
            <w:r w:rsidR="00840359">
              <w:rPr>
                <w:rFonts w:eastAsia="Roboto"/>
                <w:sz w:val="24"/>
                <w:szCs w:val="24"/>
              </w:rPr>
              <w:t>»</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00840359">
              <w:rPr>
                <w:rFonts w:eastAsia="Roboto"/>
                <w:sz w:val="24"/>
                <w:szCs w:val="24"/>
              </w:rPr>
              <w:t>«</w:t>
            </w:r>
            <w:r w:rsidRPr="002213FE">
              <w:rPr>
                <w:rFonts w:eastAsia="Roboto"/>
                <w:sz w:val="24"/>
                <w:szCs w:val="24"/>
              </w:rPr>
              <w:t>короед</w:t>
            </w:r>
            <w:r w:rsidR="00840359">
              <w:rPr>
                <w:rFonts w:eastAsia="Roboto"/>
                <w:sz w:val="24"/>
                <w:szCs w:val="24"/>
              </w:rPr>
              <w:t>»</w:t>
            </w:r>
            <w:r w:rsidRPr="002213FE">
              <w:rPr>
                <w:rFonts w:eastAsia="Roboto"/>
                <w:sz w:val="24"/>
                <w:szCs w:val="24"/>
              </w:rPr>
              <w:t>,</w:t>
            </w:r>
            <w:r w:rsidR="008A5486">
              <w:rPr>
                <w:rFonts w:eastAsia="Roboto"/>
                <w:sz w:val="24"/>
                <w:szCs w:val="24"/>
              </w:rPr>
              <w:t xml:space="preserve"> </w:t>
            </w:r>
            <w:r w:rsidRPr="002213FE">
              <w:rPr>
                <w:rFonts w:eastAsia="Roboto"/>
                <w:sz w:val="24"/>
                <w:szCs w:val="24"/>
              </w:rPr>
              <w:t>стекломагнезитовые</w:t>
            </w:r>
            <w:r w:rsidR="008A5486">
              <w:rPr>
                <w:rFonts w:eastAsia="Roboto"/>
                <w:sz w:val="24"/>
                <w:szCs w:val="24"/>
              </w:rPr>
              <w:t xml:space="preserve"> </w:t>
            </w:r>
            <w:r w:rsidRPr="002213FE">
              <w:rPr>
                <w:rFonts w:eastAsia="Roboto"/>
                <w:sz w:val="24"/>
                <w:szCs w:val="24"/>
              </w:rPr>
              <w:t>листы.</w:t>
            </w:r>
          </w:p>
          <w:p w14:paraId="5B601F8D" w14:textId="2408F0CB"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t>2.6.2</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имитирующие</w:t>
            </w:r>
            <w:r w:rsidR="008A5486">
              <w:rPr>
                <w:rFonts w:eastAsia="Roboto"/>
                <w:sz w:val="24"/>
                <w:szCs w:val="24"/>
              </w:rPr>
              <w:t xml:space="preserve"> </w:t>
            </w:r>
            <w:r w:rsidRPr="002213FE">
              <w:rPr>
                <w:rFonts w:eastAsia="Roboto"/>
                <w:sz w:val="24"/>
                <w:szCs w:val="24"/>
              </w:rPr>
              <w:t>натуральные,</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соответствовать</w:t>
            </w:r>
            <w:r w:rsidR="008A5486">
              <w:rPr>
                <w:rFonts w:eastAsia="Roboto"/>
                <w:sz w:val="24"/>
                <w:szCs w:val="24"/>
              </w:rPr>
              <w:t xml:space="preserve"> </w:t>
            </w:r>
            <w:r w:rsidRPr="002213FE">
              <w:rPr>
                <w:rFonts w:eastAsia="Roboto"/>
                <w:sz w:val="24"/>
                <w:szCs w:val="24"/>
              </w:rPr>
              <w:t>им</w:t>
            </w:r>
            <w:r w:rsidR="008A5486">
              <w:rPr>
                <w:rFonts w:eastAsia="Roboto"/>
                <w:sz w:val="24"/>
                <w:szCs w:val="24"/>
              </w:rPr>
              <w:t xml:space="preserve"> </w:t>
            </w:r>
            <w:r w:rsidRPr="002213FE">
              <w:rPr>
                <w:rFonts w:eastAsia="Roboto"/>
                <w:sz w:val="24"/>
                <w:szCs w:val="24"/>
              </w:rPr>
              <w:t>по</w:t>
            </w:r>
            <w:r w:rsidR="008A5486">
              <w:rPr>
                <w:rFonts w:eastAsia="Roboto"/>
                <w:sz w:val="24"/>
                <w:szCs w:val="24"/>
              </w:rPr>
              <w:t xml:space="preserve"> </w:t>
            </w:r>
            <w:r w:rsidRPr="002213FE">
              <w:rPr>
                <w:rFonts w:eastAsia="Roboto"/>
                <w:sz w:val="24"/>
                <w:szCs w:val="24"/>
              </w:rPr>
              <w:t>фактуре.</w:t>
            </w:r>
          </w:p>
          <w:p w14:paraId="11A73B5E" w14:textId="5E8F58D2"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t>2.6.3</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устройство</w:t>
            </w:r>
            <w:r w:rsidR="008A5486">
              <w:rPr>
                <w:rFonts w:eastAsia="Roboto"/>
                <w:sz w:val="24"/>
                <w:szCs w:val="24"/>
              </w:rPr>
              <w:t xml:space="preserve"> </w:t>
            </w:r>
            <w:r w:rsidRPr="002213FE">
              <w:rPr>
                <w:rFonts w:eastAsia="Roboto"/>
                <w:sz w:val="24"/>
                <w:szCs w:val="24"/>
              </w:rPr>
              <w:t>радиальных</w:t>
            </w:r>
            <w:r w:rsidR="008A5486">
              <w:rPr>
                <w:rFonts w:eastAsia="Roboto"/>
                <w:sz w:val="24"/>
                <w:szCs w:val="24"/>
              </w:rPr>
              <w:t xml:space="preserve"> </w:t>
            </w:r>
            <w:r w:rsidRPr="002213FE">
              <w:rPr>
                <w:rFonts w:eastAsia="Roboto"/>
                <w:sz w:val="24"/>
                <w:szCs w:val="24"/>
              </w:rPr>
              <w:t>козырьков</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навесов.</w:t>
            </w:r>
            <w:r w:rsidR="008A5486">
              <w:rPr>
                <w:rFonts w:eastAsia="Roboto"/>
                <w:sz w:val="24"/>
                <w:szCs w:val="24"/>
              </w:rPr>
              <w:t xml:space="preserve"> </w:t>
            </w:r>
          </w:p>
        </w:tc>
        <w:tc>
          <w:tcPr>
            <w:tcW w:w="6349" w:type="dxa"/>
            <w:tcBorders>
              <w:top w:val="nil"/>
              <w:left w:val="nil"/>
              <w:bottom w:val="single" w:sz="4" w:space="0" w:color="000000"/>
              <w:right w:val="single" w:sz="4" w:space="0" w:color="000000"/>
            </w:tcBorders>
            <w:shd w:val="clear" w:color="auto" w:fill="auto"/>
          </w:tcPr>
          <w:p w14:paraId="579D4224" w14:textId="385A8B14"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lastRenderedPageBreak/>
              <w:t>2.6.4</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лестниц,</w:t>
            </w:r>
            <w:r w:rsidR="008A5486">
              <w:rPr>
                <w:rFonts w:eastAsia="Roboto"/>
                <w:sz w:val="24"/>
                <w:szCs w:val="24"/>
              </w:rPr>
              <w:t xml:space="preserve"> </w:t>
            </w:r>
            <w:r w:rsidRPr="002213FE">
              <w:rPr>
                <w:rFonts w:eastAsia="Roboto"/>
                <w:sz w:val="24"/>
                <w:szCs w:val="24"/>
              </w:rPr>
              <w:t>площадок,</w:t>
            </w:r>
            <w:r w:rsidR="008A5486">
              <w:rPr>
                <w:rFonts w:eastAsia="Roboto"/>
                <w:sz w:val="24"/>
                <w:szCs w:val="24"/>
              </w:rPr>
              <w:t xml:space="preserve"> </w:t>
            </w:r>
            <w:r w:rsidRPr="002213FE">
              <w:rPr>
                <w:rFonts w:eastAsia="Roboto"/>
                <w:sz w:val="24"/>
                <w:szCs w:val="24"/>
              </w:rPr>
              <w:t>ступеней</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материалы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классом</w:t>
            </w:r>
            <w:r w:rsidR="008A5486">
              <w:rPr>
                <w:rFonts w:eastAsia="Roboto"/>
                <w:sz w:val="24"/>
                <w:szCs w:val="24"/>
              </w:rPr>
              <w:t xml:space="preserve"> </w:t>
            </w:r>
            <w:r w:rsidRPr="002213FE">
              <w:rPr>
                <w:rFonts w:eastAsia="Roboto"/>
                <w:sz w:val="24"/>
                <w:szCs w:val="24"/>
              </w:rPr>
              <w:t>противоскольжения</w:t>
            </w:r>
            <w:r w:rsidR="008A5486">
              <w:rPr>
                <w:rFonts w:eastAsia="Roboto"/>
                <w:sz w:val="24"/>
                <w:szCs w:val="24"/>
              </w:rPr>
              <w:t xml:space="preserve"> </w:t>
            </w:r>
            <w:r w:rsidRPr="002213FE">
              <w:rPr>
                <w:rFonts w:eastAsia="Roboto"/>
                <w:sz w:val="24"/>
                <w:szCs w:val="24"/>
              </w:rPr>
              <w:lastRenderedPageBreak/>
              <w:t>менее</w:t>
            </w:r>
            <w:r w:rsidR="008A5486">
              <w:rPr>
                <w:rFonts w:eastAsia="Roboto"/>
                <w:sz w:val="24"/>
                <w:szCs w:val="24"/>
              </w:rPr>
              <w:t xml:space="preserve"> </w:t>
            </w:r>
            <w:r w:rsidRPr="002213FE">
              <w:rPr>
                <w:rFonts w:eastAsia="Roboto"/>
                <w:sz w:val="24"/>
                <w:szCs w:val="24"/>
              </w:rPr>
              <w:t>R11,</w:t>
            </w:r>
            <w:r w:rsidR="008A5486">
              <w:rPr>
                <w:rFonts w:eastAsia="Roboto"/>
                <w:sz w:val="24"/>
                <w:szCs w:val="24"/>
              </w:rPr>
              <w:t xml:space="preserve"> </w:t>
            </w:r>
            <w:r w:rsidRPr="002213FE">
              <w:rPr>
                <w:rFonts w:eastAsia="Roboto"/>
                <w:sz w:val="24"/>
                <w:szCs w:val="24"/>
              </w:rPr>
              <w:t>резиновую</w:t>
            </w:r>
            <w:r w:rsidR="008A5486">
              <w:rPr>
                <w:rFonts w:eastAsia="Roboto"/>
                <w:sz w:val="24"/>
                <w:szCs w:val="24"/>
              </w:rPr>
              <w:t xml:space="preserve"> </w:t>
            </w:r>
            <w:r w:rsidRPr="002213FE">
              <w:rPr>
                <w:rFonts w:eastAsia="Roboto"/>
                <w:sz w:val="24"/>
                <w:szCs w:val="24"/>
              </w:rPr>
              <w:t>плитку.</w:t>
            </w:r>
          </w:p>
          <w:p w14:paraId="46FF335F" w14:textId="017729E9" w:rsidR="006C618A" w:rsidRPr="002213FE" w:rsidRDefault="006C618A" w:rsidP="00BB52E0">
            <w:pPr>
              <w:widowControl/>
              <w:numPr>
                <w:ilvl w:val="0"/>
                <w:numId w:val="64"/>
              </w:numPr>
              <w:autoSpaceDE/>
              <w:autoSpaceDN/>
              <w:adjustRightInd/>
              <w:ind w:left="283"/>
              <w:jc w:val="both"/>
              <w:rPr>
                <w:rFonts w:eastAsia="Roboto"/>
                <w:sz w:val="24"/>
                <w:szCs w:val="24"/>
              </w:rPr>
            </w:pPr>
            <w:r w:rsidRPr="002213FE">
              <w:rPr>
                <w:rFonts w:eastAsia="Roboto"/>
                <w:sz w:val="24"/>
                <w:szCs w:val="24"/>
              </w:rPr>
              <w:t>2.6.5</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окраска</w:t>
            </w:r>
            <w:r w:rsidR="008A5486">
              <w:rPr>
                <w:rFonts w:eastAsia="Roboto"/>
                <w:sz w:val="24"/>
                <w:szCs w:val="24"/>
              </w:rPr>
              <w:t xml:space="preserve"> </w:t>
            </w:r>
            <w:r w:rsidRPr="002213FE">
              <w:rPr>
                <w:rFonts w:eastAsia="Roboto"/>
                <w:sz w:val="24"/>
                <w:szCs w:val="24"/>
              </w:rPr>
              <w:t>поверхностей,</w:t>
            </w:r>
            <w:r w:rsidR="008A5486">
              <w:rPr>
                <w:rFonts w:eastAsia="Roboto"/>
                <w:sz w:val="24"/>
                <w:szCs w:val="24"/>
              </w:rPr>
              <w:t xml:space="preserve"> </w:t>
            </w:r>
            <w:r w:rsidRPr="002213FE">
              <w:rPr>
                <w:rFonts w:eastAsia="Roboto"/>
                <w:sz w:val="24"/>
                <w:szCs w:val="24"/>
              </w:rPr>
              <w:t>облицованных</w:t>
            </w:r>
            <w:r w:rsidR="008A5486">
              <w:rPr>
                <w:rFonts w:eastAsia="Roboto"/>
                <w:sz w:val="24"/>
                <w:szCs w:val="24"/>
              </w:rPr>
              <w:t xml:space="preserve"> </w:t>
            </w:r>
            <w:r w:rsidRPr="002213FE">
              <w:rPr>
                <w:rFonts w:eastAsia="Roboto"/>
                <w:sz w:val="24"/>
                <w:szCs w:val="24"/>
              </w:rPr>
              <w:t>натуральным</w:t>
            </w:r>
            <w:r w:rsidR="008A5486">
              <w:rPr>
                <w:rFonts w:eastAsia="Roboto"/>
                <w:sz w:val="24"/>
                <w:szCs w:val="24"/>
              </w:rPr>
              <w:t xml:space="preserve"> </w:t>
            </w:r>
            <w:r w:rsidRPr="002213FE">
              <w:rPr>
                <w:rFonts w:eastAsia="Roboto"/>
                <w:sz w:val="24"/>
                <w:szCs w:val="24"/>
              </w:rPr>
              <w:t>камнем.</w:t>
            </w:r>
          </w:p>
          <w:p w14:paraId="4762AA9D" w14:textId="69B44C54" w:rsidR="006C618A" w:rsidRPr="002213FE" w:rsidRDefault="006C618A" w:rsidP="00BB52E0">
            <w:pPr>
              <w:widowControl/>
              <w:numPr>
                <w:ilvl w:val="0"/>
                <w:numId w:val="65"/>
              </w:numPr>
              <w:autoSpaceDE/>
              <w:autoSpaceDN/>
              <w:adjustRightInd/>
              <w:ind w:left="283"/>
              <w:jc w:val="both"/>
              <w:rPr>
                <w:rFonts w:eastAsia="Roboto"/>
                <w:sz w:val="24"/>
                <w:szCs w:val="24"/>
              </w:rPr>
            </w:pPr>
            <w:r w:rsidRPr="002213FE">
              <w:rPr>
                <w:rFonts w:eastAsia="Roboto"/>
                <w:sz w:val="24"/>
                <w:szCs w:val="24"/>
              </w:rPr>
              <w:t>2.6.6</w:t>
            </w:r>
            <w:r w:rsidR="008A5486">
              <w:rPr>
                <w:rFonts w:eastAsia="Roboto"/>
                <w:sz w:val="24"/>
                <w:szCs w:val="24"/>
              </w:rPr>
              <w:t xml:space="preserve"> </w:t>
            </w:r>
            <w:r w:rsidRPr="002213FE">
              <w:rPr>
                <w:rFonts w:eastAsia="Roboto"/>
                <w:sz w:val="24"/>
                <w:szCs w:val="24"/>
              </w:rPr>
              <w:t>Необходимо</w:t>
            </w:r>
            <w:r w:rsidR="008A5486">
              <w:rPr>
                <w:rFonts w:eastAsia="Roboto"/>
                <w:sz w:val="24"/>
                <w:szCs w:val="24"/>
              </w:rPr>
              <w:t xml:space="preserve"> </w:t>
            </w:r>
            <w:r w:rsidRPr="002213FE">
              <w:rPr>
                <w:rFonts w:eastAsia="Roboto"/>
                <w:sz w:val="24"/>
                <w:szCs w:val="24"/>
              </w:rPr>
              <w:t>предусматривать</w:t>
            </w:r>
            <w:r w:rsidR="008A5486">
              <w:rPr>
                <w:rFonts w:eastAsia="Roboto"/>
                <w:sz w:val="24"/>
                <w:szCs w:val="24"/>
              </w:rPr>
              <w:t xml:space="preserve"> </w:t>
            </w:r>
            <w:r w:rsidRPr="002213FE">
              <w:rPr>
                <w:rFonts w:eastAsia="Roboto"/>
                <w:sz w:val="24"/>
                <w:szCs w:val="24"/>
              </w:rPr>
              <w:t>придверные</w:t>
            </w:r>
            <w:r w:rsidR="008A5486">
              <w:rPr>
                <w:rFonts w:eastAsia="Roboto"/>
                <w:sz w:val="24"/>
                <w:szCs w:val="24"/>
              </w:rPr>
              <w:t xml:space="preserve"> </w:t>
            </w:r>
            <w:r w:rsidRPr="002213FE">
              <w:rPr>
                <w:rFonts w:eastAsia="Roboto"/>
                <w:sz w:val="24"/>
                <w:szCs w:val="24"/>
              </w:rPr>
              <w:t>грязезащитные</w:t>
            </w:r>
            <w:r w:rsidR="008A5486">
              <w:rPr>
                <w:rFonts w:eastAsia="Roboto"/>
                <w:sz w:val="24"/>
                <w:szCs w:val="24"/>
              </w:rPr>
              <w:t xml:space="preserve"> </w:t>
            </w:r>
            <w:r w:rsidRPr="002213FE">
              <w:rPr>
                <w:rFonts w:eastAsia="Roboto"/>
                <w:sz w:val="24"/>
                <w:szCs w:val="24"/>
              </w:rPr>
              <w:t>системы.</w:t>
            </w:r>
          </w:p>
        </w:tc>
      </w:tr>
      <w:tr w:rsidR="00BF787A" w:rsidRPr="002213FE" w14:paraId="689EF621" w14:textId="77777777" w:rsidTr="002213FE">
        <w:trPr>
          <w:trHeight w:val="315"/>
          <w:jc w:val="center"/>
        </w:trPr>
        <w:tc>
          <w:tcPr>
            <w:tcW w:w="694" w:type="dxa"/>
            <w:vMerge/>
            <w:tcBorders>
              <w:top w:val="nil"/>
              <w:left w:val="single" w:sz="4" w:space="0" w:color="000000"/>
              <w:bottom w:val="single" w:sz="4" w:space="0" w:color="000000"/>
              <w:right w:val="single" w:sz="4" w:space="0" w:color="000000"/>
            </w:tcBorders>
            <w:shd w:val="clear" w:color="auto" w:fill="auto"/>
          </w:tcPr>
          <w:p w14:paraId="1742C130" w14:textId="77777777" w:rsidR="006C618A" w:rsidRPr="002213FE" w:rsidRDefault="006C618A" w:rsidP="007B3682">
            <w:pPr>
              <w:jc w:val="both"/>
              <w:rPr>
                <w:rFonts w:eastAsia="Roboto"/>
                <w:sz w:val="24"/>
                <w:szCs w:val="24"/>
              </w:rPr>
            </w:pPr>
          </w:p>
        </w:tc>
        <w:tc>
          <w:tcPr>
            <w:tcW w:w="1276" w:type="dxa"/>
            <w:vMerge/>
            <w:tcBorders>
              <w:top w:val="nil"/>
              <w:left w:val="nil"/>
              <w:bottom w:val="single" w:sz="4" w:space="0" w:color="000000"/>
              <w:right w:val="single" w:sz="4" w:space="0" w:color="000000"/>
            </w:tcBorders>
            <w:shd w:val="clear" w:color="auto" w:fill="auto"/>
          </w:tcPr>
          <w:p w14:paraId="76FA123F" w14:textId="77777777" w:rsidR="006C618A" w:rsidRPr="002213FE" w:rsidRDefault="006C618A" w:rsidP="007B3682">
            <w:pPr>
              <w:jc w:val="both"/>
              <w:rPr>
                <w:rFonts w:eastAsia="Roboto"/>
                <w:sz w:val="24"/>
                <w:szCs w:val="24"/>
              </w:rPr>
            </w:pPr>
          </w:p>
        </w:tc>
        <w:tc>
          <w:tcPr>
            <w:tcW w:w="1134" w:type="dxa"/>
            <w:tcBorders>
              <w:top w:val="nil"/>
              <w:left w:val="nil"/>
              <w:bottom w:val="single" w:sz="4" w:space="0" w:color="000000"/>
              <w:right w:val="single" w:sz="4" w:space="0" w:color="auto"/>
            </w:tcBorders>
            <w:shd w:val="clear" w:color="auto" w:fill="auto"/>
            <w:vAlign w:val="center"/>
          </w:tcPr>
          <w:p w14:paraId="729AE37C" w14:textId="77777777" w:rsidR="006C618A" w:rsidRPr="002213FE" w:rsidRDefault="006C618A" w:rsidP="007B3682">
            <w:pPr>
              <w:jc w:val="both"/>
              <w:rPr>
                <w:rFonts w:eastAsia="Roboto"/>
                <w:sz w:val="24"/>
                <w:szCs w:val="24"/>
              </w:rPr>
            </w:pPr>
            <w:r w:rsidRPr="002213FE">
              <w:rPr>
                <w:rFonts w:eastAsia="Roboto"/>
                <w:sz w:val="24"/>
                <w:szCs w:val="24"/>
              </w:rPr>
              <w:t>2.7</w:t>
            </w:r>
          </w:p>
          <w:p w14:paraId="3B15FBC4" w14:textId="77777777" w:rsidR="006C618A" w:rsidRPr="002213FE" w:rsidRDefault="006C618A" w:rsidP="007B3682">
            <w:pPr>
              <w:jc w:val="both"/>
              <w:rPr>
                <w:rFonts w:eastAsia="Roboto"/>
                <w:sz w:val="24"/>
                <w:szCs w:val="24"/>
              </w:rPr>
            </w:pPr>
            <w:r w:rsidRPr="002213FE">
              <w:rPr>
                <w:rFonts w:eastAsia="Roboto"/>
                <w:sz w:val="24"/>
                <w:szCs w:val="24"/>
              </w:rPr>
              <w:t>Ограждения</w:t>
            </w:r>
          </w:p>
        </w:tc>
        <w:tc>
          <w:tcPr>
            <w:tcW w:w="5371" w:type="dxa"/>
            <w:tcBorders>
              <w:top w:val="single" w:sz="4" w:space="0" w:color="auto"/>
              <w:left w:val="single" w:sz="4" w:space="0" w:color="auto"/>
              <w:bottom w:val="single" w:sz="4" w:space="0" w:color="auto"/>
            </w:tcBorders>
            <w:shd w:val="clear" w:color="auto" w:fill="auto"/>
          </w:tcPr>
          <w:p w14:paraId="55686173" w14:textId="4C0FC468" w:rsidR="006C618A" w:rsidRPr="002213FE" w:rsidRDefault="006C618A" w:rsidP="00BB52E0">
            <w:pPr>
              <w:widowControl/>
              <w:numPr>
                <w:ilvl w:val="0"/>
                <w:numId w:val="57"/>
              </w:numPr>
              <w:autoSpaceDE/>
              <w:autoSpaceDN/>
              <w:adjustRightInd/>
              <w:ind w:left="283"/>
              <w:jc w:val="both"/>
              <w:rPr>
                <w:rFonts w:eastAsia="Roboto"/>
                <w:sz w:val="24"/>
                <w:szCs w:val="24"/>
              </w:rPr>
            </w:pPr>
            <w:r w:rsidRPr="002213FE">
              <w:rPr>
                <w:rFonts w:eastAsia="Roboto"/>
                <w:sz w:val="24"/>
                <w:szCs w:val="24"/>
              </w:rPr>
              <w:t>2.7.1</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всех</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профилированный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асбестоцементный</w:t>
            </w:r>
            <w:r w:rsidR="008A5486">
              <w:rPr>
                <w:rFonts w:eastAsia="Roboto"/>
                <w:sz w:val="24"/>
                <w:szCs w:val="24"/>
              </w:rPr>
              <w:t xml:space="preserve"> </w:t>
            </w:r>
            <w:r w:rsidRPr="002213FE">
              <w:rPr>
                <w:rFonts w:eastAsia="Roboto"/>
                <w:sz w:val="24"/>
                <w:szCs w:val="24"/>
              </w:rPr>
              <w:t>лист,</w:t>
            </w:r>
            <w:r w:rsidR="008A5486">
              <w:rPr>
                <w:rFonts w:eastAsia="Roboto"/>
                <w:sz w:val="24"/>
                <w:szCs w:val="24"/>
              </w:rPr>
              <w:t xml:space="preserve"> </w:t>
            </w:r>
            <w:r w:rsidRPr="002213FE">
              <w:rPr>
                <w:rFonts w:eastAsia="Roboto"/>
                <w:sz w:val="24"/>
                <w:szCs w:val="24"/>
              </w:rPr>
              <w:t>металлический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пластиковый</w:t>
            </w:r>
            <w:r w:rsidR="008A5486">
              <w:rPr>
                <w:rFonts w:eastAsia="Roboto"/>
                <w:sz w:val="24"/>
                <w:szCs w:val="24"/>
              </w:rPr>
              <w:t xml:space="preserve"> </w:t>
            </w:r>
            <w:r w:rsidRPr="002213FE">
              <w:rPr>
                <w:rFonts w:eastAsia="Roboto"/>
                <w:sz w:val="24"/>
                <w:szCs w:val="24"/>
              </w:rPr>
              <w:t>(виниловый)</w:t>
            </w:r>
            <w:r w:rsidR="008A5486">
              <w:rPr>
                <w:rFonts w:eastAsia="Roboto"/>
                <w:sz w:val="24"/>
                <w:szCs w:val="24"/>
              </w:rPr>
              <w:t xml:space="preserve"> </w:t>
            </w:r>
            <w:r w:rsidRPr="002213FE">
              <w:rPr>
                <w:rFonts w:eastAsia="Roboto"/>
                <w:sz w:val="24"/>
                <w:szCs w:val="24"/>
              </w:rPr>
              <w:t>сайдинг,</w:t>
            </w:r>
            <w:r w:rsidR="008A5486">
              <w:rPr>
                <w:rFonts w:eastAsia="Roboto"/>
                <w:sz w:val="24"/>
                <w:szCs w:val="24"/>
              </w:rPr>
              <w:t xml:space="preserve"> </w:t>
            </w:r>
            <w:r w:rsidRPr="002213FE">
              <w:rPr>
                <w:rFonts w:eastAsia="Roboto"/>
                <w:sz w:val="24"/>
                <w:szCs w:val="24"/>
              </w:rPr>
              <w:t>поликарбонат,</w:t>
            </w:r>
            <w:r w:rsidR="008A5486">
              <w:rPr>
                <w:rFonts w:eastAsia="Roboto"/>
                <w:sz w:val="24"/>
                <w:szCs w:val="24"/>
              </w:rPr>
              <w:t xml:space="preserve"> </w:t>
            </w:r>
            <w:r w:rsidRPr="002213FE">
              <w:rPr>
                <w:rFonts w:eastAsia="Roboto"/>
                <w:sz w:val="24"/>
                <w:szCs w:val="24"/>
              </w:rPr>
              <w:t>стекломагнезитовые</w:t>
            </w:r>
            <w:r w:rsidR="008A5486">
              <w:rPr>
                <w:rFonts w:eastAsia="Roboto"/>
                <w:sz w:val="24"/>
                <w:szCs w:val="24"/>
              </w:rPr>
              <w:t xml:space="preserve"> </w:t>
            </w:r>
            <w:r w:rsidRPr="002213FE">
              <w:rPr>
                <w:rFonts w:eastAsia="Roboto"/>
                <w:sz w:val="24"/>
                <w:szCs w:val="24"/>
              </w:rPr>
              <w:t>листы,</w:t>
            </w:r>
            <w:r w:rsidR="008A5486">
              <w:rPr>
                <w:rFonts w:eastAsia="Roboto"/>
                <w:sz w:val="24"/>
                <w:szCs w:val="24"/>
              </w:rPr>
              <w:t xml:space="preserve"> </w:t>
            </w:r>
            <w:r w:rsidRPr="002213FE">
              <w:rPr>
                <w:rFonts w:eastAsia="Roboto"/>
                <w:sz w:val="24"/>
                <w:szCs w:val="24"/>
              </w:rPr>
              <w:t>фанеру,</w:t>
            </w:r>
            <w:r w:rsidR="008A5486">
              <w:rPr>
                <w:rFonts w:eastAsia="Roboto"/>
                <w:sz w:val="24"/>
                <w:szCs w:val="24"/>
              </w:rPr>
              <w:t xml:space="preserve"> </w:t>
            </w:r>
            <w:r w:rsidRPr="002213FE">
              <w:rPr>
                <w:rFonts w:eastAsia="Roboto"/>
                <w:sz w:val="24"/>
                <w:szCs w:val="24"/>
              </w:rPr>
              <w:t>вагонку.</w:t>
            </w:r>
            <w:r w:rsidR="008A5486">
              <w:rPr>
                <w:rFonts w:eastAsia="Roboto"/>
                <w:sz w:val="24"/>
                <w:szCs w:val="24"/>
              </w:rPr>
              <w:t xml:space="preserve"> </w:t>
            </w:r>
          </w:p>
        </w:tc>
        <w:tc>
          <w:tcPr>
            <w:tcW w:w="6349" w:type="dxa"/>
            <w:tcBorders>
              <w:top w:val="nil"/>
              <w:left w:val="nil"/>
              <w:bottom w:val="single" w:sz="4" w:space="0" w:color="000000"/>
              <w:right w:val="single" w:sz="4" w:space="0" w:color="000000"/>
            </w:tcBorders>
            <w:shd w:val="clear" w:color="auto" w:fill="auto"/>
          </w:tcPr>
          <w:p w14:paraId="206F4B0D" w14:textId="77777777" w:rsidR="006C618A" w:rsidRPr="002213FE" w:rsidRDefault="006C618A" w:rsidP="007B3682">
            <w:pPr>
              <w:ind w:left="283" w:hanging="360"/>
              <w:jc w:val="both"/>
              <w:rPr>
                <w:rFonts w:eastAsia="Roboto"/>
                <w:sz w:val="24"/>
                <w:szCs w:val="24"/>
              </w:rPr>
            </w:pPr>
          </w:p>
        </w:tc>
      </w:tr>
      <w:tr w:rsidR="00BF787A" w:rsidRPr="002213FE" w14:paraId="0243198D" w14:textId="77777777" w:rsidTr="002213FE">
        <w:trPr>
          <w:trHeight w:val="579"/>
          <w:jc w:val="center"/>
        </w:trPr>
        <w:tc>
          <w:tcPr>
            <w:tcW w:w="694" w:type="dxa"/>
            <w:tcBorders>
              <w:top w:val="nil"/>
              <w:left w:val="single" w:sz="4" w:space="0" w:color="000000"/>
              <w:bottom w:val="single" w:sz="4" w:space="0" w:color="000000"/>
              <w:right w:val="single" w:sz="4" w:space="0" w:color="000000"/>
            </w:tcBorders>
            <w:shd w:val="clear" w:color="auto" w:fill="auto"/>
          </w:tcPr>
          <w:p w14:paraId="355549F9" w14:textId="77777777" w:rsidR="006C618A" w:rsidRPr="002213FE" w:rsidRDefault="006C618A" w:rsidP="007B3682">
            <w:pPr>
              <w:jc w:val="both"/>
              <w:rPr>
                <w:rFonts w:eastAsia="Roboto"/>
                <w:sz w:val="24"/>
                <w:szCs w:val="24"/>
              </w:rPr>
            </w:pPr>
            <w:r w:rsidRPr="002213FE">
              <w:rPr>
                <w:rFonts w:eastAsia="Roboto"/>
                <w:sz w:val="24"/>
                <w:szCs w:val="24"/>
              </w:rPr>
              <w:t>3</w:t>
            </w:r>
          </w:p>
        </w:tc>
        <w:tc>
          <w:tcPr>
            <w:tcW w:w="2410" w:type="dxa"/>
            <w:gridSpan w:val="2"/>
            <w:tcBorders>
              <w:top w:val="nil"/>
              <w:left w:val="nil"/>
              <w:bottom w:val="single" w:sz="4" w:space="0" w:color="000000"/>
              <w:right w:val="single" w:sz="4" w:space="0" w:color="auto"/>
            </w:tcBorders>
            <w:shd w:val="clear" w:color="auto" w:fill="auto"/>
          </w:tcPr>
          <w:p w14:paraId="2403A435" w14:textId="40656243" w:rsidR="006C618A" w:rsidRPr="002213FE" w:rsidRDefault="006C618A" w:rsidP="007B3682">
            <w:pPr>
              <w:jc w:val="both"/>
              <w:rPr>
                <w:rFonts w:eastAsia="Roboto"/>
                <w:sz w:val="24"/>
                <w:szCs w:val="24"/>
              </w:rPr>
            </w:pPr>
            <w:r w:rsidRPr="002213FE">
              <w:rPr>
                <w:rFonts w:eastAsia="Roboto"/>
                <w:sz w:val="24"/>
                <w:szCs w:val="24"/>
              </w:rPr>
              <w:t>Требования</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размещению</w:t>
            </w:r>
            <w:r w:rsidR="008A5486">
              <w:rPr>
                <w:rFonts w:eastAsia="Roboto"/>
                <w:sz w:val="24"/>
                <w:szCs w:val="24"/>
              </w:rPr>
              <w:t xml:space="preserve"> </w:t>
            </w:r>
            <w:r w:rsidRPr="002213FE">
              <w:rPr>
                <w:rFonts w:eastAsia="Roboto"/>
                <w:sz w:val="24"/>
                <w:szCs w:val="24"/>
              </w:rPr>
              <w:t>технического</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инженерного</w:t>
            </w:r>
            <w:r w:rsidR="008A5486">
              <w:rPr>
                <w:rFonts w:eastAsia="Roboto"/>
                <w:sz w:val="24"/>
                <w:szCs w:val="24"/>
              </w:rPr>
              <w:t xml:space="preserve"> </w:t>
            </w:r>
            <w:r w:rsidRPr="002213FE">
              <w:rPr>
                <w:rFonts w:eastAsia="Roboto"/>
                <w:sz w:val="24"/>
                <w:szCs w:val="24"/>
              </w:rPr>
              <w:t>оборудования</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фасадах</w:t>
            </w:r>
            <w:r w:rsidR="008A5486">
              <w:rPr>
                <w:rFonts w:eastAsia="Roboto"/>
                <w:sz w:val="24"/>
                <w:szCs w:val="24"/>
              </w:rPr>
              <w:t xml:space="preserve"> </w:t>
            </w:r>
            <w:r w:rsidRPr="002213FE">
              <w:rPr>
                <w:rFonts w:eastAsia="Roboto"/>
                <w:sz w:val="24"/>
                <w:szCs w:val="24"/>
              </w:rPr>
              <w:t>зданий,</w:t>
            </w:r>
            <w:r w:rsidR="008A5486">
              <w:rPr>
                <w:rFonts w:eastAsia="Roboto"/>
                <w:sz w:val="24"/>
                <w:szCs w:val="24"/>
              </w:rPr>
              <w:t xml:space="preserve"> </w:t>
            </w:r>
            <w:r w:rsidRPr="002213FE">
              <w:rPr>
                <w:rFonts w:eastAsia="Roboto"/>
                <w:sz w:val="24"/>
                <w:szCs w:val="24"/>
              </w:rPr>
              <w:t>строений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сооружений</w:t>
            </w:r>
          </w:p>
        </w:tc>
        <w:tc>
          <w:tcPr>
            <w:tcW w:w="5371" w:type="dxa"/>
            <w:tcBorders>
              <w:top w:val="single" w:sz="4" w:space="0" w:color="auto"/>
              <w:left w:val="single" w:sz="4" w:space="0" w:color="auto"/>
              <w:bottom w:val="single" w:sz="4" w:space="0" w:color="auto"/>
            </w:tcBorders>
            <w:shd w:val="clear" w:color="auto" w:fill="auto"/>
          </w:tcPr>
          <w:p w14:paraId="3ABF5B6C" w14:textId="4350A3DA" w:rsidR="006C618A" w:rsidRPr="002213FE" w:rsidRDefault="006C618A" w:rsidP="00BB52E0">
            <w:pPr>
              <w:widowControl/>
              <w:numPr>
                <w:ilvl w:val="0"/>
                <w:numId w:val="84"/>
              </w:numPr>
              <w:autoSpaceDE/>
              <w:autoSpaceDN/>
              <w:adjustRightInd/>
              <w:ind w:left="283"/>
              <w:jc w:val="both"/>
              <w:rPr>
                <w:rFonts w:eastAsia="Roboto"/>
                <w:sz w:val="24"/>
                <w:szCs w:val="24"/>
              </w:rPr>
            </w:pPr>
            <w:r w:rsidRPr="002213FE">
              <w:rPr>
                <w:rFonts w:eastAsia="Roboto"/>
                <w:sz w:val="24"/>
                <w:szCs w:val="24"/>
              </w:rPr>
              <w:t>3.1</w:t>
            </w:r>
            <w:r w:rsidR="008A5486">
              <w:rPr>
                <w:rFonts w:eastAsia="Roboto"/>
                <w:sz w:val="24"/>
                <w:szCs w:val="24"/>
              </w:rPr>
              <w:t xml:space="preserve"> </w:t>
            </w:r>
            <w:r w:rsidRPr="002213FE">
              <w:rPr>
                <w:rFonts w:eastAsia="Roboto"/>
                <w:sz w:val="24"/>
                <w:szCs w:val="24"/>
              </w:rPr>
              <w:t>Элементы</w:t>
            </w:r>
            <w:r w:rsidR="008A5486">
              <w:rPr>
                <w:rFonts w:eastAsia="Roboto"/>
                <w:sz w:val="24"/>
                <w:szCs w:val="24"/>
              </w:rPr>
              <w:t xml:space="preserve"> </w:t>
            </w:r>
            <w:r w:rsidRPr="002213FE">
              <w:rPr>
                <w:rFonts w:eastAsia="Roboto"/>
                <w:sz w:val="24"/>
                <w:szCs w:val="24"/>
              </w:rPr>
              <w:t>систем</w:t>
            </w:r>
            <w:r w:rsidR="008A5486">
              <w:rPr>
                <w:rFonts w:eastAsia="Roboto"/>
                <w:sz w:val="24"/>
                <w:szCs w:val="24"/>
              </w:rPr>
              <w:t xml:space="preserve"> </w:t>
            </w:r>
            <w:r w:rsidRPr="002213FE">
              <w:rPr>
                <w:rFonts w:eastAsia="Roboto"/>
                <w:sz w:val="24"/>
                <w:szCs w:val="24"/>
              </w:rPr>
              <w:t>кондиционирования</w:t>
            </w:r>
            <w:r w:rsidR="008A5486">
              <w:rPr>
                <w:rFonts w:eastAsia="Roboto"/>
                <w:sz w:val="24"/>
                <w:szCs w:val="24"/>
              </w:rPr>
              <w:t xml:space="preserve"> </w:t>
            </w:r>
            <w:r w:rsidRPr="002213FE">
              <w:rPr>
                <w:rFonts w:eastAsia="Roboto"/>
                <w:sz w:val="24"/>
                <w:szCs w:val="24"/>
              </w:rPr>
              <w:t>(наружные</w:t>
            </w:r>
            <w:r w:rsidR="008A5486">
              <w:rPr>
                <w:rFonts w:eastAsia="Roboto"/>
                <w:sz w:val="24"/>
                <w:szCs w:val="24"/>
              </w:rPr>
              <w:t xml:space="preserve"> </w:t>
            </w:r>
            <w:r w:rsidRPr="002213FE">
              <w:rPr>
                <w:rFonts w:eastAsia="Roboto"/>
                <w:sz w:val="24"/>
                <w:szCs w:val="24"/>
              </w:rPr>
              <w:t>блоки</w:t>
            </w:r>
            <w:r w:rsidR="008A5486">
              <w:rPr>
                <w:rFonts w:eastAsia="Roboto"/>
                <w:sz w:val="24"/>
                <w:szCs w:val="24"/>
              </w:rPr>
              <w:t xml:space="preserve"> </w:t>
            </w:r>
            <w:r w:rsidRPr="002213FE">
              <w:rPr>
                <w:rFonts w:eastAsia="Roboto"/>
                <w:sz w:val="24"/>
                <w:szCs w:val="24"/>
              </w:rPr>
              <w:t>систем</w:t>
            </w:r>
            <w:r w:rsidR="008A5486">
              <w:rPr>
                <w:rFonts w:eastAsia="Roboto"/>
                <w:sz w:val="24"/>
                <w:szCs w:val="24"/>
              </w:rPr>
              <w:t xml:space="preserve"> </w:t>
            </w:r>
            <w:r w:rsidRPr="002213FE">
              <w:rPr>
                <w:rFonts w:eastAsia="Roboto"/>
                <w:sz w:val="24"/>
                <w:szCs w:val="24"/>
              </w:rPr>
              <w:t>кондиционирования</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вентиляции,</w:t>
            </w:r>
            <w:r w:rsidR="008A5486">
              <w:rPr>
                <w:rFonts w:eastAsia="Roboto"/>
                <w:sz w:val="24"/>
                <w:szCs w:val="24"/>
              </w:rPr>
              <w:t xml:space="preserve"> </w:t>
            </w:r>
            <w:r w:rsidRPr="002213FE">
              <w:rPr>
                <w:rFonts w:eastAsia="Roboto"/>
                <w:sz w:val="24"/>
                <w:szCs w:val="24"/>
              </w:rPr>
              <w:t>отверстия</w:t>
            </w:r>
            <w:r w:rsidR="008A5486">
              <w:rPr>
                <w:rFonts w:eastAsia="Roboto"/>
                <w:sz w:val="24"/>
                <w:szCs w:val="24"/>
              </w:rPr>
              <w:t xml:space="preserve"> </w:t>
            </w:r>
            <w:r w:rsidRPr="002213FE">
              <w:rPr>
                <w:rFonts w:eastAsia="Roboto"/>
                <w:sz w:val="24"/>
                <w:szCs w:val="24"/>
              </w:rPr>
              <w:t>для</w:t>
            </w:r>
            <w:r w:rsidR="008A5486">
              <w:rPr>
                <w:rFonts w:eastAsia="Roboto"/>
                <w:sz w:val="24"/>
                <w:szCs w:val="24"/>
              </w:rPr>
              <w:t xml:space="preserve"> </w:t>
            </w:r>
            <w:r w:rsidRPr="002213FE">
              <w:rPr>
                <w:rFonts w:eastAsia="Roboto"/>
                <w:sz w:val="24"/>
                <w:szCs w:val="24"/>
              </w:rPr>
              <w:t>монтажа</w:t>
            </w:r>
            <w:r w:rsidR="008A5486">
              <w:rPr>
                <w:rFonts w:eastAsia="Roboto"/>
                <w:sz w:val="24"/>
                <w:szCs w:val="24"/>
              </w:rPr>
              <w:t xml:space="preserve"> </w:t>
            </w:r>
            <w:r w:rsidRPr="002213FE">
              <w:rPr>
                <w:rFonts w:eastAsia="Roboto"/>
                <w:sz w:val="24"/>
                <w:szCs w:val="24"/>
              </w:rPr>
              <w:t>бризера),</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антенны</w:t>
            </w:r>
            <w:r w:rsidR="008A5486">
              <w:rPr>
                <w:rFonts w:eastAsia="Roboto"/>
                <w:sz w:val="24"/>
                <w:szCs w:val="24"/>
              </w:rPr>
              <w:t xml:space="preserve"> </w:t>
            </w:r>
            <w:r w:rsidRPr="002213FE">
              <w:rPr>
                <w:rFonts w:eastAsia="Roboto"/>
                <w:sz w:val="24"/>
                <w:szCs w:val="24"/>
              </w:rPr>
              <w:t>должны:</w:t>
            </w:r>
          </w:p>
          <w:p w14:paraId="5A2313BA" w14:textId="3EC1B67D" w:rsidR="006C618A" w:rsidRPr="002213FE" w:rsidRDefault="006C618A" w:rsidP="00BB52E0">
            <w:pPr>
              <w:widowControl/>
              <w:numPr>
                <w:ilvl w:val="0"/>
                <w:numId w:val="58"/>
              </w:numPr>
              <w:autoSpaceDE/>
              <w:autoSpaceDN/>
              <w:adjustRightInd/>
              <w:jc w:val="both"/>
              <w:rPr>
                <w:rFonts w:eastAsia="Roboto"/>
                <w:sz w:val="24"/>
                <w:szCs w:val="24"/>
              </w:rPr>
            </w:pPr>
            <w:r w:rsidRPr="002213FE">
              <w:rPr>
                <w:rFonts w:eastAsia="Roboto"/>
                <w:sz w:val="24"/>
                <w:szCs w:val="24"/>
              </w:rPr>
              <w:t>размещаться</w:t>
            </w:r>
            <w:r w:rsidR="008A5486">
              <w:rPr>
                <w:rFonts w:eastAsia="Roboto"/>
                <w:sz w:val="24"/>
                <w:szCs w:val="24"/>
              </w:rPr>
              <w:t xml:space="preserve"> </w:t>
            </w:r>
            <w:r w:rsidRPr="002213FE">
              <w:rPr>
                <w:rFonts w:eastAsia="Roboto"/>
                <w:sz w:val="24"/>
                <w:szCs w:val="24"/>
              </w:rPr>
              <w:t>упорядоченно,</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привязкой</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архитектурному</w:t>
            </w:r>
            <w:r w:rsidR="008A5486">
              <w:rPr>
                <w:rFonts w:eastAsia="Roboto"/>
                <w:sz w:val="24"/>
                <w:szCs w:val="24"/>
              </w:rPr>
              <w:t xml:space="preserve"> </w:t>
            </w:r>
            <w:r w:rsidRPr="002213FE">
              <w:rPr>
                <w:rFonts w:eastAsia="Roboto"/>
                <w:sz w:val="24"/>
                <w:szCs w:val="24"/>
              </w:rPr>
              <w:t>решению</w:t>
            </w:r>
            <w:r w:rsidR="008A5486">
              <w:rPr>
                <w:rFonts w:eastAsia="Roboto"/>
                <w:sz w:val="24"/>
                <w:szCs w:val="24"/>
              </w:rPr>
              <w:t xml:space="preserve"> </w:t>
            </w:r>
            <w:r w:rsidRPr="002213FE">
              <w:rPr>
                <w:rFonts w:eastAsia="Roboto"/>
                <w:sz w:val="24"/>
                <w:szCs w:val="24"/>
              </w:rPr>
              <w:t>фасада</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единой</w:t>
            </w:r>
            <w:r w:rsidR="008A5486">
              <w:rPr>
                <w:rFonts w:eastAsia="Roboto"/>
                <w:sz w:val="24"/>
                <w:szCs w:val="24"/>
              </w:rPr>
              <w:t xml:space="preserve"> </w:t>
            </w:r>
            <w:r w:rsidRPr="002213FE">
              <w:rPr>
                <w:rFonts w:eastAsia="Roboto"/>
                <w:sz w:val="24"/>
                <w:szCs w:val="24"/>
              </w:rPr>
              <w:t>(вертикальной,</w:t>
            </w:r>
            <w:r w:rsidR="008A5486">
              <w:rPr>
                <w:rFonts w:eastAsia="Roboto"/>
                <w:sz w:val="24"/>
                <w:szCs w:val="24"/>
              </w:rPr>
              <w:t xml:space="preserve"> </w:t>
            </w:r>
            <w:r w:rsidRPr="002213FE">
              <w:rPr>
                <w:rFonts w:eastAsia="Roboto"/>
                <w:sz w:val="24"/>
                <w:szCs w:val="24"/>
              </w:rPr>
              <w:t>горизонтальной)</w:t>
            </w:r>
            <w:r w:rsidR="008A5486">
              <w:rPr>
                <w:rFonts w:eastAsia="Roboto"/>
                <w:sz w:val="24"/>
                <w:szCs w:val="24"/>
              </w:rPr>
              <w:t xml:space="preserve"> </w:t>
            </w:r>
            <w:r w:rsidRPr="002213FE">
              <w:rPr>
                <w:rFonts w:eastAsia="Roboto"/>
                <w:sz w:val="24"/>
                <w:szCs w:val="24"/>
              </w:rPr>
              <w:t>системе</w:t>
            </w:r>
            <w:r w:rsidR="008A5486">
              <w:rPr>
                <w:rFonts w:eastAsia="Roboto"/>
                <w:sz w:val="24"/>
                <w:szCs w:val="24"/>
              </w:rPr>
              <w:t xml:space="preserve"> </w:t>
            </w:r>
            <w:r w:rsidRPr="002213FE">
              <w:rPr>
                <w:rFonts w:eastAsia="Roboto"/>
                <w:sz w:val="24"/>
                <w:szCs w:val="24"/>
              </w:rPr>
              <w:t>осей;</w:t>
            </w:r>
          </w:p>
          <w:p w14:paraId="0EB8AA14" w14:textId="340FDD4D" w:rsidR="006C618A" w:rsidRPr="002213FE" w:rsidRDefault="006C618A" w:rsidP="00BB52E0">
            <w:pPr>
              <w:widowControl/>
              <w:numPr>
                <w:ilvl w:val="0"/>
                <w:numId w:val="58"/>
              </w:numPr>
              <w:autoSpaceDE/>
              <w:autoSpaceDN/>
              <w:adjustRightInd/>
              <w:jc w:val="both"/>
              <w:rPr>
                <w:rFonts w:eastAsia="Roboto"/>
                <w:sz w:val="24"/>
                <w:szCs w:val="24"/>
              </w:rPr>
            </w:pPr>
            <w:r w:rsidRPr="002213FE">
              <w:rPr>
                <w:rFonts w:eastAsia="Roboto"/>
                <w:sz w:val="24"/>
                <w:szCs w:val="24"/>
              </w:rPr>
              <w:t>размещаться</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использованием</w:t>
            </w:r>
            <w:r w:rsidR="008A5486">
              <w:rPr>
                <w:rFonts w:eastAsia="Roboto"/>
                <w:sz w:val="24"/>
                <w:szCs w:val="24"/>
              </w:rPr>
              <w:t xml:space="preserve"> </w:t>
            </w:r>
            <w:r w:rsidRPr="002213FE">
              <w:rPr>
                <w:rFonts w:eastAsia="Roboto"/>
                <w:sz w:val="24"/>
                <w:szCs w:val="24"/>
              </w:rPr>
              <w:t>стандартных</w:t>
            </w:r>
            <w:r w:rsidR="008A5486">
              <w:rPr>
                <w:rFonts w:eastAsia="Roboto"/>
                <w:sz w:val="24"/>
                <w:szCs w:val="24"/>
              </w:rPr>
              <w:t xml:space="preserve"> </w:t>
            </w:r>
            <w:r w:rsidRPr="002213FE">
              <w:rPr>
                <w:rFonts w:eastAsia="Roboto"/>
                <w:sz w:val="24"/>
                <w:szCs w:val="24"/>
              </w:rPr>
              <w:t>конструкций</w:t>
            </w:r>
            <w:r w:rsidR="008A5486">
              <w:rPr>
                <w:rFonts w:eastAsia="Roboto"/>
                <w:sz w:val="24"/>
                <w:szCs w:val="24"/>
              </w:rPr>
              <w:t xml:space="preserve"> </w:t>
            </w:r>
            <w:r w:rsidRPr="002213FE">
              <w:rPr>
                <w:rFonts w:eastAsia="Roboto"/>
                <w:sz w:val="24"/>
                <w:szCs w:val="24"/>
              </w:rPr>
              <w:t>крепления</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использованием</w:t>
            </w:r>
            <w:r w:rsidR="008A5486">
              <w:rPr>
                <w:rFonts w:eastAsia="Roboto"/>
                <w:sz w:val="24"/>
                <w:szCs w:val="24"/>
              </w:rPr>
              <w:t xml:space="preserve"> </w:t>
            </w:r>
            <w:r w:rsidRPr="002213FE">
              <w:rPr>
                <w:rFonts w:eastAsia="Roboto"/>
                <w:sz w:val="24"/>
                <w:szCs w:val="24"/>
              </w:rPr>
              <w:t>маскирующих</w:t>
            </w:r>
            <w:r w:rsidR="008A5486">
              <w:rPr>
                <w:rFonts w:eastAsia="Roboto"/>
                <w:sz w:val="24"/>
                <w:szCs w:val="24"/>
              </w:rPr>
              <w:t xml:space="preserve"> </w:t>
            </w:r>
            <w:r w:rsidRPr="002213FE">
              <w:rPr>
                <w:rFonts w:eastAsia="Roboto"/>
                <w:sz w:val="24"/>
                <w:szCs w:val="24"/>
              </w:rPr>
              <w:t>ограждений</w:t>
            </w:r>
            <w:r w:rsidR="008A5486">
              <w:rPr>
                <w:rFonts w:eastAsia="Roboto"/>
                <w:sz w:val="24"/>
                <w:szCs w:val="24"/>
              </w:rPr>
              <w:t xml:space="preserve"> </w:t>
            </w:r>
            <w:r w:rsidRPr="002213FE">
              <w:rPr>
                <w:rFonts w:eastAsia="Roboto"/>
                <w:sz w:val="24"/>
                <w:szCs w:val="24"/>
              </w:rPr>
              <w:t>(решеток,</w:t>
            </w:r>
            <w:r w:rsidR="008A5486">
              <w:rPr>
                <w:rFonts w:eastAsia="Roboto"/>
                <w:sz w:val="24"/>
                <w:szCs w:val="24"/>
              </w:rPr>
              <w:t xml:space="preserve"> </w:t>
            </w:r>
            <w:r w:rsidRPr="002213FE">
              <w:rPr>
                <w:rFonts w:eastAsia="Roboto"/>
                <w:sz w:val="24"/>
                <w:szCs w:val="24"/>
              </w:rPr>
              <w:t>жалюзи,</w:t>
            </w:r>
            <w:r w:rsidR="008A5486">
              <w:rPr>
                <w:rFonts w:eastAsia="Roboto"/>
                <w:sz w:val="24"/>
                <w:szCs w:val="24"/>
              </w:rPr>
              <w:t xml:space="preserve"> </w:t>
            </w:r>
            <w:r w:rsidRPr="002213FE">
              <w:rPr>
                <w:rFonts w:eastAsia="Roboto"/>
                <w:sz w:val="24"/>
                <w:szCs w:val="24"/>
              </w:rPr>
              <w:t>корзин);</w:t>
            </w:r>
          </w:p>
          <w:p w14:paraId="5D617D22" w14:textId="7A66AC3C" w:rsidR="006C618A" w:rsidRPr="002213FE" w:rsidRDefault="006C618A" w:rsidP="00BB52E0">
            <w:pPr>
              <w:widowControl/>
              <w:numPr>
                <w:ilvl w:val="0"/>
                <w:numId w:val="58"/>
              </w:numPr>
              <w:autoSpaceDE/>
              <w:autoSpaceDN/>
              <w:adjustRightInd/>
              <w:jc w:val="both"/>
              <w:rPr>
                <w:rFonts w:eastAsia="Roboto"/>
                <w:sz w:val="24"/>
                <w:szCs w:val="24"/>
              </w:rPr>
            </w:pPr>
            <w:r w:rsidRPr="002213FE">
              <w:rPr>
                <w:rFonts w:eastAsia="Roboto"/>
                <w:sz w:val="24"/>
                <w:szCs w:val="24"/>
              </w:rPr>
              <w:t>оснащаться</w:t>
            </w:r>
            <w:r w:rsidR="008A5486">
              <w:rPr>
                <w:rFonts w:eastAsia="Roboto"/>
                <w:sz w:val="24"/>
                <w:szCs w:val="24"/>
              </w:rPr>
              <w:t xml:space="preserve"> </w:t>
            </w:r>
            <w:r w:rsidRPr="002213FE">
              <w:rPr>
                <w:rFonts w:eastAsia="Roboto"/>
                <w:sz w:val="24"/>
                <w:szCs w:val="24"/>
              </w:rPr>
              <w:t>кабель-каналами,</w:t>
            </w:r>
            <w:r w:rsidR="008A5486">
              <w:rPr>
                <w:rFonts w:eastAsia="Roboto"/>
                <w:sz w:val="24"/>
                <w:szCs w:val="24"/>
              </w:rPr>
              <w:t xml:space="preserve"> </w:t>
            </w:r>
            <w:r w:rsidRPr="002213FE">
              <w:rPr>
                <w:rFonts w:eastAsia="Roboto"/>
                <w:sz w:val="24"/>
                <w:szCs w:val="24"/>
              </w:rPr>
              <w:t>скрытыми</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фасадом</w:t>
            </w:r>
            <w:r w:rsidR="008A5486">
              <w:rPr>
                <w:rFonts w:eastAsia="Roboto"/>
                <w:sz w:val="24"/>
                <w:szCs w:val="24"/>
              </w:rPr>
              <w:t xml:space="preserve"> </w:t>
            </w:r>
            <w:r w:rsidRPr="002213FE">
              <w:rPr>
                <w:rFonts w:eastAsia="Roboto"/>
                <w:sz w:val="24"/>
                <w:szCs w:val="24"/>
              </w:rPr>
              <w:t>или</w:t>
            </w:r>
            <w:r w:rsidR="008A5486">
              <w:rPr>
                <w:rFonts w:eastAsia="Roboto"/>
                <w:sz w:val="24"/>
                <w:szCs w:val="24"/>
              </w:rPr>
              <w:t xml:space="preserve"> </w:t>
            </w:r>
            <w:r w:rsidRPr="002213FE">
              <w:rPr>
                <w:rFonts w:eastAsia="Roboto"/>
                <w:sz w:val="24"/>
                <w:szCs w:val="24"/>
              </w:rPr>
              <w:t>замаскированными</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тон</w:t>
            </w:r>
            <w:r w:rsidR="008A5486">
              <w:rPr>
                <w:rFonts w:eastAsia="Roboto"/>
                <w:sz w:val="24"/>
                <w:szCs w:val="24"/>
              </w:rPr>
              <w:t xml:space="preserve"> </w:t>
            </w:r>
            <w:r w:rsidRPr="002213FE">
              <w:rPr>
                <w:rFonts w:eastAsia="Roboto"/>
                <w:sz w:val="24"/>
                <w:szCs w:val="24"/>
              </w:rPr>
              <w:t>колера</w:t>
            </w:r>
            <w:r w:rsidR="008A5486">
              <w:rPr>
                <w:rFonts w:eastAsia="Roboto"/>
                <w:sz w:val="24"/>
                <w:szCs w:val="24"/>
              </w:rPr>
              <w:t xml:space="preserve"> </w:t>
            </w:r>
            <w:r w:rsidRPr="002213FE">
              <w:rPr>
                <w:rFonts w:eastAsia="Roboto"/>
                <w:sz w:val="24"/>
                <w:szCs w:val="24"/>
              </w:rPr>
              <w:t>соответствующей</w:t>
            </w:r>
            <w:r w:rsidR="008A5486">
              <w:rPr>
                <w:rFonts w:eastAsia="Roboto"/>
                <w:sz w:val="24"/>
                <w:szCs w:val="24"/>
              </w:rPr>
              <w:t xml:space="preserve"> </w:t>
            </w:r>
            <w:r w:rsidRPr="002213FE">
              <w:rPr>
                <w:rFonts w:eastAsia="Roboto"/>
                <w:sz w:val="24"/>
                <w:szCs w:val="24"/>
              </w:rPr>
              <w:t>плоскости</w:t>
            </w:r>
            <w:r w:rsidR="008A5486">
              <w:rPr>
                <w:rFonts w:eastAsia="Roboto"/>
                <w:sz w:val="24"/>
                <w:szCs w:val="24"/>
              </w:rPr>
              <w:t xml:space="preserve"> </w:t>
            </w:r>
            <w:r w:rsidRPr="002213FE">
              <w:rPr>
                <w:rFonts w:eastAsia="Roboto"/>
                <w:sz w:val="24"/>
                <w:szCs w:val="24"/>
              </w:rPr>
              <w:lastRenderedPageBreak/>
              <w:t>фасада.</w:t>
            </w:r>
          </w:p>
          <w:p w14:paraId="000A6037" w14:textId="08074ECD" w:rsidR="006C618A" w:rsidRPr="002213FE" w:rsidRDefault="006C618A" w:rsidP="00BB52E0">
            <w:pPr>
              <w:widowControl/>
              <w:numPr>
                <w:ilvl w:val="0"/>
                <w:numId w:val="84"/>
              </w:numPr>
              <w:autoSpaceDE/>
              <w:autoSpaceDN/>
              <w:adjustRightInd/>
              <w:ind w:left="283"/>
              <w:jc w:val="both"/>
              <w:rPr>
                <w:rFonts w:eastAsia="Roboto"/>
                <w:sz w:val="24"/>
                <w:szCs w:val="24"/>
              </w:rPr>
            </w:pPr>
            <w:r w:rsidRPr="002213FE">
              <w:rPr>
                <w:rFonts w:eastAsia="Roboto"/>
                <w:sz w:val="24"/>
                <w:szCs w:val="24"/>
              </w:rPr>
              <w:t>3.2</w:t>
            </w:r>
            <w:r w:rsidR="008A5486">
              <w:rPr>
                <w:rFonts w:eastAsia="Roboto"/>
                <w:sz w:val="24"/>
                <w:szCs w:val="24"/>
              </w:rPr>
              <w:t xml:space="preserve"> </w:t>
            </w:r>
            <w:r w:rsidRPr="002213FE">
              <w:rPr>
                <w:rFonts w:eastAsia="Roboto"/>
                <w:sz w:val="24"/>
                <w:szCs w:val="24"/>
              </w:rPr>
              <w:t>Размещение</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систем</w:t>
            </w:r>
            <w:r w:rsidR="008A5486">
              <w:rPr>
                <w:rFonts w:eastAsia="Roboto"/>
                <w:sz w:val="24"/>
                <w:szCs w:val="24"/>
              </w:rPr>
              <w:t xml:space="preserve"> </w:t>
            </w:r>
            <w:r w:rsidRPr="002213FE">
              <w:rPr>
                <w:rFonts w:eastAsia="Roboto"/>
                <w:sz w:val="24"/>
                <w:szCs w:val="24"/>
              </w:rPr>
              <w:t>кондиционирования</w:t>
            </w:r>
            <w:r w:rsidR="008A5486">
              <w:rPr>
                <w:rFonts w:eastAsia="Roboto"/>
                <w:sz w:val="24"/>
                <w:szCs w:val="24"/>
              </w:rPr>
              <w:t xml:space="preserve"> </w:t>
            </w:r>
            <w:r w:rsidRPr="002213FE">
              <w:rPr>
                <w:rFonts w:eastAsia="Roboto"/>
                <w:sz w:val="24"/>
                <w:szCs w:val="24"/>
              </w:rPr>
              <w:t>допускается:</w:t>
            </w:r>
          </w:p>
          <w:p w14:paraId="2919CFCF" w14:textId="3A78BE8D"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на</w:t>
            </w:r>
            <w:r w:rsidR="008A5486">
              <w:rPr>
                <w:rFonts w:eastAsia="Roboto"/>
                <w:sz w:val="24"/>
                <w:szCs w:val="24"/>
              </w:rPr>
              <w:t xml:space="preserve"> </w:t>
            </w:r>
            <w:r w:rsidRPr="002213FE">
              <w:rPr>
                <w:rFonts w:eastAsia="Roboto"/>
                <w:sz w:val="24"/>
                <w:szCs w:val="24"/>
              </w:rPr>
              <w:t>кровле</w:t>
            </w:r>
            <w:r w:rsidR="008A5486">
              <w:rPr>
                <w:rFonts w:eastAsia="Roboto"/>
                <w:sz w:val="24"/>
                <w:szCs w:val="24"/>
              </w:rPr>
              <w:t xml:space="preserve"> </w:t>
            </w:r>
            <w:r w:rsidRPr="002213FE">
              <w:rPr>
                <w:rFonts w:eastAsia="Roboto"/>
                <w:sz w:val="24"/>
                <w:szCs w:val="24"/>
              </w:rPr>
              <w:t>объекта</w:t>
            </w:r>
            <w:r w:rsidR="008A5486">
              <w:rPr>
                <w:rFonts w:eastAsia="Roboto"/>
                <w:sz w:val="24"/>
                <w:szCs w:val="24"/>
              </w:rPr>
              <w:t xml:space="preserve"> </w:t>
            </w:r>
            <w:r w:rsidRPr="002213FE">
              <w:rPr>
                <w:rFonts w:eastAsia="Roboto"/>
                <w:sz w:val="24"/>
                <w:szCs w:val="24"/>
              </w:rPr>
              <w:t>(крышные</w:t>
            </w:r>
            <w:r w:rsidR="008A5486">
              <w:rPr>
                <w:rFonts w:eastAsia="Roboto"/>
                <w:sz w:val="24"/>
                <w:szCs w:val="24"/>
              </w:rPr>
              <w:t xml:space="preserve"> </w:t>
            </w:r>
            <w:r w:rsidRPr="002213FE">
              <w:rPr>
                <w:rFonts w:eastAsia="Roboto"/>
                <w:sz w:val="24"/>
                <w:szCs w:val="24"/>
              </w:rPr>
              <w:t>кондиционеры</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внутренними</w:t>
            </w:r>
            <w:r w:rsidR="008A5486">
              <w:rPr>
                <w:rFonts w:eastAsia="Roboto"/>
                <w:sz w:val="24"/>
                <w:szCs w:val="24"/>
              </w:rPr>
              <w:t xml:space="preserve"> </w:t>
            </w:r>
            <w:r w:rsidRPr="002213FE">
              <w:rPr>
                <w:rFonts w:eastAsia="Roboto"/>
                <w:sz w:val="24"/>
                <w:szCs w:val="24"/>
              </w:rPr>
              <w:t>воздуховодными</w:t>
            </w:r>
            <w:r w:rsidR="008A5486">
              <w:rPr>
                <w:rFonts w:eastAsia="Roboto"/>
                <w:sz w:val="24"/>
                <w:szCs w:val="24"/>
              </w:rPr>
              <w:t xml:space="preserve"> </w:t>
            </w:r>
            <w:r w:rsidRPr="002213FE">
              <w:rPr>
                <w:rFonts w:eastAsia="Roboto"/>
                <w:sz w:val="24"/>
                <w:szCs w:val="24"/>
              </w:rPr>
              <w:t>каналами);</w:t>
            </w:r>
          </w:p>
          <w:p w14:paraId="5E460A05" w14:textId="54936610"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в</w:t>
            </w:r>
            <w:r w:rsidR="008A5486">
              <w:rPr>
                <w:rFonts w:eastAsia="Roboto"/>
                <w:sz w:val="24"/>
                <w:szCs w:val="24"/>
              </w:rPr>
              <w:t xml:space="preserve"> </w:t>
            </w:r>
            <w:r w:rsidRPr="002213FE">
              <w:rPr>
                <w:rFonts w:eastAsia="Roboto"/>
                <w:sz w:val="24"/>
                <w:szCs w:val="24"/>
              </w:rPr>
              <w:t>нижней</w:t>
            </w:r>
            <w:r w:rsidR="008A5486">
              <w:rPr>
                <w:rFonts w:eastAsia="Roboto"/>
                <w:sz w:val="24"/>
                <w:szCs w:val="24"/>
              </w:rPr>
              <w:t xml:space="preserve"> </w:t>
            </w:r>
            <w:r w:rsidRPr="002213FE">
              <w:rPr>
                <w:rFonts w:eastAsia="Roboto"/>
                <w:sz w:val="24"/>
                <w:szCs w:val="24"/>
              </w:rPr>
              <w:t>части</w:t>
            </w:r>
            <w:r w:rsidR="008A5486">
              <w:rPr>
                <w:rFonts w:eastAsia="Roboto"/>
                <w:sz w:val="24"/>
                <w:szCs w:val="24"/>
              </w:rPr>
              <w:t xml:space="preserve"> </w:t>
            </w:r>
            <w:r w:rsidRPr="002213FE">
              <w:rPr>
                <w:rFonts w:eastAsia="Roboto"/>
                <w:sz w:val="24"/>
                <w:szCs w:val="24"/>
              </w:rPr>
              <w:t>оконных</w:t>
            </w:r>
            <w:r w:rsidR="008A5486">
              <w:rPr>
                <w:rFonts w:eastAsia="Roboto"/>
                <w:sz w:val="24"/>
                <w:szCs w:val="24"/>
              </w:rPr>
              <w:t xml:space="preserve"> </w:t>
            </w:r>
            <w:r w:rsidRPr="002213FE">
              <w:rPr>
                <w:rFonts w:eastAsia="Roboto"/>
                <w:sz w:val="24"/>
                <w:szCs w:val="24"/>
              </w:rPr>
              <w:t>проемов,</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окнах</w:t>
            </w:r>
            <w:r w:rsidR="008A5486">
              <w:rPr>
                <w:rFonts w:eastAsia="Roboto"/>
                <w:sz w:val="24"/>
                <w:szCs w:val="24"/>
              </w:rPr>
              <w:t xml:space="preserve"> </w:t>
            </w:r>
            <w:r w:rsidRPr="002213FE">
              <w:rPr>
                <w:rFonts w:eastAsia="Roboto"/>
                <w:sz w:val="24"/>
                <w:szCs w:val="24"/>
              </w:rPr>
              <w:t>подвального</w:t>
            </w:r>
            <w:r w:rsidR="008A5486">
              <w:rPr>
                <w:rFonts w:eastAsia="Roboto"/>
                <w:sz w:val="24"/>
                <w:szCs w:val="24"/>
              </w:rPr>
              <w:t xml:space="preserve"> </w:t>
            </w:r>
            <w:r w:rsidRPr="002213FE">
              <w:rPr>
                <w:rFonts w:eastAsia="Roboto"/>
                <w:sz w:val="24"/>
                <w:szCs w:val="24"/>
              </w:rPr>
              <w:t>этажа</w:t>
            </w:r>
            <w:r w:rsidR="008A5486">
              <w:rPr>
                <w:rFonts w:eastAsia="Roboto"/>
                <w:sz w:val="24"/>
                <w:szCs w:val="24"/>
              </w:rPr>
              <w:t xml:space="preserve"> </w:t>
            </w:r>
            <w:r w:rsidRPr="002213FE">
              <w:rPr>
                <w:rFonts w:eastAsia="Roboto"/>
                <w:sz w:val="24"/>
                <w:szCs w:val="24"/>
              </w:rPr>
              <w:t>без</w:t>
            </w:r>
            <w:r w:rsidR="008A5486">
              <w:rPr>
                <w:rFonts w:eastAsia="Roboto"/>
                <w:sz w:val="24"/>
                <w:szCs w:val="24"/>
              </w:rPr>
              <w:t xml:space="preserve"> </w:t>
            </w:r>
            <w:r w:rsidRPr="002213FE">
              <w:rPr>
                <w:rFonts w:eastAsia="Roboto"/>
                <w:sz w:val="24"/>
                <w:szCs w:val="24"/>
              </w:rPr>
              <w:t>выхода</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плоскость</w:t>
            </w:r>
            <w:r w:rsidR="008A5486">
              <w:rPr>
                <w:rFonts w:eastAsia="Roboto"/>
                <w:sz w:val="24"/>
                <w:szCs w:val="24"/>
              </w:rPr>
              <w:t xml:space="preserve"> </w:t>
            </w:r>
            <w:r w:rsidRPr="002213FE">
              <w:rPr>
                <w:rFonts w:eastAsia="Roboto"/>
                <w:sz w:val="24"/>
                <w:szCs w:val="24"/>
              </w:rPr>
              <w:t>фасада;</w:t>
            </w:r>
          </w:p>
          <w:p w14:paraId="3FFB56C8" w14:textId="370AC2C0"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в</w:t>
            </w:r>
            <w:r w:rsidR="008A5486">
              <w:rPr>
                <w:rFonts w:eastAsia="Roboto"/>
                <w:sz w:val="24"/>
                <w:szCs w:val="24"/>
              </w:rPr>
              <w:t xml:space="preserve"> </w:t>
            </w:r>
            <w:r w:rsidRPr="002213FE">
              <w:rPr>
                <w:rFonts w:eastAsia="Roboto"/>
                <w:sz w:val="24"/>
                <w:szCs w:val="24"/>
              </w:rPr>
              <w:t>простенках</w:t>
            </w:r>
            <w:r w:rsidR="008A5486">
              <w:rPr>
                <w:rFonts w:eastAsia="Roboto"/>
                <w:sz w:val="24"/>
                <w:szCs w:val="24"/>
              </w:rPr>
              <w:t xml:space="preserve"> </w:t>
            </w:r>
            <w:r w:rsidRPr="002213FE">
              <w:rPr>
                <w:rFonts w:eastAsia="Roboto"/>
                <w:sz w:val="24"/>
                <w:szCs w:val="24"/>
              </w:rPr>
              <w:t>между</w:t>
            </w:r>
            <w:r w:rsidR="008A5486">
              <w:rPr>
                <w:rFonts w:eastAsia="Roboto"/>
                <w:sz w:val="24"/>
                <w:szCs w:val="24"/>
              </w:rPr>
              <w:t xml:space="preserve"> </w:t>
            </w:r>
            <w:r w:rsidRPr="002213FE">
              <w:rPr>
                <w:rFonts w:eastAsia="Roboto"/>
                <w:sz w:val="24"/>
                <w:szCs w:val="24"/>
              </w:rPr>
              <w:t>оконными</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дверными</w:t>
            </w:r>
            <w:r w:rsidR="008A5486">
              <w:rPr>
                <w:rFonts w:eastAsia="Roboto"/>
                <w:sz w:val="24"/>
                <w:szCs w:val="24"/>
              </w:rPr>
              <w:t xml:space="preserve"> </w:t>
            </w:r>
            <w:r w:rsidRPr="002213FE">
              <w:rPr>
                <w:rFonts w:eastAsia="Roboto"/>
                <w:sz w:val="24"/>
                <w:szCs w:val="24"/>
              </w:rPr>
              <w:t>проемами;</w:t>
            </w:r>
          </w:p>
          <w:p w14:paraId="283CFEE4" w14:textId="1B8D5BFF"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на</w:t>
            </w:r>
            <w:r w:rsidR="008A5486">
              <w:rPr>
                <w:rFonts w:eastAsia="Roboto"/>
                <w:sz w:val="24"/>
                <w:szCs w:val="24"/>
              </w:rPr>
              <w:t xml:space="preserve"> </w:t>
            </w:r>
            <w:r w:rsidRPr="002213FE">
              <w:rPr>
                <w:rFonts w:eastAsia="Roboto"/>
                <w:sz w:val="24"/>
                <w:szCs w:val="24"/>
              </w:rPr>
              <w:t>второстепенных</w:t>
            </w:r>
            <w:r w:rsidR="008A5486">
              <w:rPr>
                <w:rFonts w:eastAsia="Roboto"/>
                <w:sz w:val="24"/>
                <w:szCs w:val="24"/>
              </w:rPr>
              <w:t xml:space="preserve"> </w:t>
            </w:r>
            <w:r w:rsidRPr="002213FE">
              <w:rPr>
                <w:rFonts w:eastAsia="Roboto"/>
                <w:sz w:val="24"/>
                <w:szCs w:val="24"/>
              </w:rPr>
              <w:t>фасадах,</w:t>
            </w:r>
            <w:r w:rsidR="008A5486">
              <w:rPr>
                <w:rFonts w:eastAsia="Roboto"/>
                <w:sz w:val="24"/>
                <w:szCs w:val="24"/>
              </w:rPr>
              <w:t xml:space="preserve"> </w:t>
            </w:r>
            <w:r w:rsidRPr="002213FE">
              <w:rPr>
                <w:rFonts w:eastAsia="Roboto"/>
                <w:sz w:val="24"/>
                <w:szCs w:val="24"/>
              </w:rPr>
              <w:t>брандмауэрах;</w:t>
            </w:r>
          </w:p>
          <w:p w14:paraId="470B2833" w14:textId="75D78B44"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в</w:t>
            </w:r>
            <w:r w:rsidR="008A5486">
              <w:rPr>
                <w:rFonts w:eastAsia="Roboto"/>
                <w:sz w:val="24"/>
                <w:szCs w:val="24"/>
              </w:rPr>
              <w:t xml:space="preserve"> </w:t>
            </w:r>
            <w:r w:rsidRPr="002213FE">
              <w:rPr>
                <w:rFonts w:eastAsia="Roboto"/>
                <w:sz w:val="24"/>
                <w:szCs w:val="24"/>
              </w:rPr>
              <w:t>арочных</w:t>
            </w:r>
            <w:r w:rsidR="008A5486">
              <w:rPr>
                <w:rFonts w:eastAsia="Roboto"/>
                <w:sz w:val="24"/>
                <w:szCs w:val="24"/>
              </w:rPr>
              <w:t xml:space="preserve"> </w:t>
            </w:r>
            <w:r w:rsidRPr="002213FE">
              <w:rPr>
                <w:rFonts w:eastAsia="Roboto"/>
                <w:sz w:val="24"/>
                <w:szCs w:val="24"/>
              </w:rPr>
              <w:t>проемах</w:t>
            </w:r>
            <w:r w:rsidR="008A5486">
              <w:rPr>
                <w:rFonts w:eastAsia="Roboto"/>
                <w:sz w:val="24"/>
                <w:szCs w:val="24"/>
              </w:rPr>
              <w:t xml:space="preserve"> </w:t>
            </w:r>
            <w:r w:rsidRPr="002213FE">
              <w:rPr>
                <w:rFonts w:eastAsia="Roboto"/>
                <w:sz w:val="24"/>
                <w:szCs w:val="24"/>
              </w:rPr>
              <w:t>на</w:t>
            </w:r>
            <w:r w:rsidR="008A5486">
              <w:rPr>
                <w:rFonts w:eastAsia="Roboto"/>
                <w:sz w:val="24"/>
                <w:szCs w:val="24"/>
              </w:rPr>
              <w:t xml:space="preserve"> </w:t>
            </w:r>
            <w:r w:rsidRPr="002213FE">
              <w:rPr>
                <w:rFonts w:eastAsia="Roboto"/>
                <w:sz w:val="24"/>
                <w:szCs w:val="24"/>
              </w:rPr>
              <w:t>высоте</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менее</w:t>
            </w:r>
            <w:r w:rsidR="008A5486">
              <w:rPr>
                <w:rFonts w:eastAsia="Roboto"/>
                <w:sz w:val="24"/>
                <w:szCs w:val="24"/>
              </w:rPr>
              <w:t xml:space="preserve"> </w:t>
            </w:r>
            <w:r w:rsidRPr="002213FE">
              <w:rPr>
                <w:rFonts w:eastAsia="Roboto"/>
                <w:sz w:val="24"/>
                <w:szCs w:val="24"/>
              </w:rPr>
              <w:t>3,0</w:t>
            </w:r>
            <w:r w:rsidR="008A5486">
              <w:rPr>
                <w:rFonts w:eastAsia="Roboto"/>
                <w:sz w:val="24"/>
                <w:szCs w:val="24"/>
              </w:rPr>
              <w:t xml:space="preserve"> </w:t>
            </w:r>
            <w:r w:rsidRPr="002213FE">
              <w:rPr>
                <w:rFonts w:eastAsia="Roboto"/>
                <w:sz w:val="24"/>
                <w:szCs w:val="24"/>
              </w:rPr>
              <w:t>м</w:t>
            </w:r>
            <w:r w:rsidR="008A5486">
              <w:rPr>
                <w:rFonts w:eastAsia="Roboto"/>
                <w:sz w:val="24"/>
                <w:szCs w:val="24"/>
              </w:rPr>
              <w:t xml:space="preserve"> </w:t>
            </w:r>
            <w:r w:rsidRPr="002213FE">
              <w:rPr>
                <w:rFonts w:eastAsia="Roboto"/>
                <w:sz w:val="24"/>
                <w:szCs w:val="24"/>
              </w:rPr>
              <w:t>от</w:t>
            </w:r>
            <w:r w:rsidR="008A5486">
              <w:rPr>
                <w:rFonts w:eastAsia="Roboto"/>
                <w:sz w:val="24"/>
                <w:szCs w:val="24"/>
              </w:rPr>
              <w:t xml:space="preserve"> </w:t>
            </w:r>
            <w:r w:rsidRPr="002213FE">
              <w:rPr>
                <w:rFonts w:eastAsia="Roboto"/>
                <w:sz w:val="24"/>
                <w:szCs w:val="24"/>
              </w:rPr>
              <w:t>поверхности</w:t>
            </w:r>
            <w:r w:rsidR="008A5486">
              <w:rPr>
                <w:rFonts w:eastAsia="Roboto"/>
                <w:sz w:val="24"/>
                <w:szCs w:val="24"/>
              </w:rPr>
              <w:t xml:space="preserve"> </w:t>
            </w:r>
            <w:r w:rsidRPr="002213FE">
              <w:rPr>
                <w:rFonts w:eastAsia="Roboto"/>
                <w:sz w:val="24"/>
                <w:szCs w:val="24"/>
              </w:rPr>
              <w:t>земли,</w:t>
            </w:r>
          </w:p>
        </w:tc>
        <w:tc>
          <w:tcPr>
            <w:tcW w:w="6349" w:type="dxa"/>
            <w:tcBorders>
              <w:top w:val="nil"/>
              <w:left w:val="nil"/>
              <w:bottom w:val="single" w:sz="4" w:space="0" w:color="000000"/>
              <w:right w:val="single" w:sz="4" w:space="0" w:color="000000"/>
            </w:tcBorders>
            <w:shd w:val="clear" w:color="auto" w:fill="auto"/>
          </w:tcPr>
          <w:p w14:paraId="12120F49" w14:textId="39F49C49" w:rsidR="006C618A" w:rsidRPr="002213FE" w:rsidRDefault="006C618A" w:rsidP="00BB52E0">
            <w:pPr>
              <w:widowControl/>
              <w:numPr>
                <w:ilvl w:val="0"/>
                <w:numId w:val="76"/>
              </w:numPr>
              <w:autoSpaceDE/>
              <w:autoSpaceDN/>
              <w:adjustRightInd/>
              <w:ind w:left="283"/>
              <w:jc w:val="both"/>
              <w:rPr>
                <w:rFonts w:eastAsia="Roboto"/>
                <w:sz w:val="24"/>
                <w:szCs w:val="24"/>
              </w:rPr>
            </w:pPr>
            <w:r w:rsidRPr="002213FE">
              <w:rPr>
                <w:rFonts w:eastAsia="Roboto"/>
                <w:sz w:val="24"/>
                <w:szCs w:val="24"/>
              </w:rPr>
              <w:lastRenderedPageBreak/>
              <w:t>3.3</w:t>
            </w:r>
            <w:r w:rsidR="008A5486">
              <w:rPr>
                <w:rFonts w:eastAsia="Roboto"/>
                <w:sz w:val="24"/>
                <w:szCs w:val="24"/>
              </w:rPr>
              <w:t xml:space="preserve"> </w:t>
            </w:r>
            <w:r w:rsidRPr="002213FE">
              <w:rPr>
                <w:rFonts w:eastAsia="Roboto"/>
                <w:sz w:val="24"/>
                <w:szCs w:val="24"/>
              </w:rPr>
              <w:t>Размещение</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систем</w:t>
            </w:r>
            <w:r w:rsidR="008A5486">
              <w:rPr>
                <w:rFonts w:eastAsia="Roboto"/>
                <w:sz w:val="24"/>
                <w:szCs w:val="24"/>
              </w:rPr>
              <w:t xml:space="preserve"> </w:t>
            </w:r>
            <w:r w:rsidRPr="002213FE">
              <w:rPr>
                <w:rFonts w:eastAsia="Roboto"/>
                <w:sz w:val="24"/>
                <w:szCs w:val="24"/>
              </w:rPr>
              <w:t>кондиционирования</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p>
          <w:p w14:paraId="59E1266E" w14:textId="57D347FF"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на</w:t>
            </w:r>
            <w:r w:rsidR="008A5486">
              <w:rPr>
                <w:rFonts w:eastAsia="Roboto"/>
                <w:sz w:val="24"/>
                <w:szCs w:val="24"/>
              </w:rPr>
              <w:t xml:space="preserve"> </w:t>
            </w:r>
            <w:r w:rsidRPr="002213FE">
              <w:rPr>
                <w:rFonts w:eastAsia="Roboto"/>
                <w:sz w:val="24"/>
                <w:szCs w:val="24"/>
              </w:rPr>
              <w:t>поверхности</w:t>
            </w:r>
            <w:r w:rsidR="008A5486">
              <w:rPr>
                <w:rFonts w:eastAsia="Roboto"/>
                <w:sz w:val="24"/>
                <w:szCs w:val="24"/>
              </w:rPr>
              <w:t xml:space="preserve"> </w:t>
            </w:r>
            <w:r w:rsidRPr="002213FE">
              <w:rPr>
                <w:rFonts w:eastAsia="Roboto"/>
                <w:sz w:val="24"/>
                <w:szCs w:val="24"/>
              </w:rPr>
              <w:t>главных</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p>
          <w:p w14:paraId="2D8C2BAB" w14:textId="6D2B257D"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в</w:t>
            </w:r>
            <w:r w:rsidR="008A5486">
              <w:rPr>
                <w:rFonts w:eastAsia="Roboto"/>
                <w:sz w:val="24"/>
                <w:szCs w:val="24"/>
              </w:rPr>
              <w:t xml:space="preserve"> </w:t>
            </w:r>
            <w:r w:rsidRPr="002213FE">
              <w:rPr>
                <w:rFonts w:eastAsia="Roboto"/>
                <w:sz w:val="24"/>
                <w:szCs w:val="24"/>
              </w:rPr>
              <w:t>оконных</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дверных</w:t>
            </w:r>
            <w:r w:rsidR="008A5486">
              <w:rPr>
                <w:rFonts w:eastAsia="Roboto"/>
                <w:sz w:val="24"/>
                <w:szCs w:val="24"/>
              </w:rPr>
              <w:t xml:space="preserve"> </w:t>
            </w:r>
            <w:r w:rsidRPr="002213FE">
              <w:rPr>
                <w:rFonts w:eastAsia="Roboto"/>
                <w:sz w:val="24"/>
                <w:szCs w:val="24"/>
              </w:rPr>
              <w:t>проемах</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выступанием</w:t>
            </w:r>
            <w:r w:rsidR="008A5486">
              <w:rPr>
                <w:rFonts w:eastAsia="Roboto"/>
                <w:sz w:val="24"/>
                <w:szCs w:val="24"/>
              </w:rPr>
              <w:t xml:space="preserve"> </w:t>
            </w:r>
            <w:r w:rsidRPr="002213FE">
              <w:rPr>
                <w:rFonts w:eastAsia="Roboto"/>
                <w:sz w:val="24"/>
                <w:szCs w:val="24"/>
              </w:rPr>
              <w:t>за</w:t>
            </w:r>
            <w:r w:rsidR="008A5486">
              <w:rPr>
                <w:rFonts w:eastAsia="Roboto"/>
                <w:sz w:val="24"/>
                <w:szCs w:val="24"/>
              </w:rPr>
              <w:t xml:space="preserve"> </w:t>
            </w:r>
            <w:r w:rsidRPr="002213FE">
              <w:rPr>
                <w:rFonts w:eastAsia="Roboto"/>
                <w:sz w:val="24"/>
                <w:szCs w:val="24"/>
              </w:rPr>
              <w:t>плоскость</w:t>
            </w:r>
            <w:r w:rsidR="008A5486">
              <w:rPr>
                <w:rFonts w:eastAsia="Roboto"/>
                <w:sz w:val="24"/>
                <w:szCs w:val="24"/>
              </w:rPr>
              <w:t xml:space="preserve"> </w:t>
            </w:r>
            <w:r w:rsidRPr="002213FE">
              <w:rPr>
                <w:rFonts w:eastAsia="Roboto"/>
                <w:sz w:val="24"/>
                <w:szCs w:val="24"/>
              </w:rPr>
              <w:t>фасада;</w:t>
            </w:r>
          </w:p>
          <w:p w14:paraId="75741390" w14:textId="05A3774C" w:rsidR="006C618A" w:rsidRPr="002213FE" w:rsidRDefault="006C618A" w:rsidP="00BB52E0">
            <w:pPr>
              <w:widowControl/>
              <w:numPr>
                <w:ilvl w:val="0"/>
                <w:numId w:val="61"/>
              </w:numPr>
              <w:autoSpaceDE/>
              <w:autoSpaceDN/>
              <w:adjustRightInd/>
              <w:jc w:val="both"/>
              <w:rPr>
                <w:rFonts w:eastAsia="Roboto"/>
                <w:sz w:val="24"/>
                <w:szCs w:val="24"/>
              </w:rPr>
            </w:pPr>
            <w:r w:rsidRPr="002213FE">
              <w:rPr>
                <w:rFonts w:eastAsia="Roboto"/>
                <w:sz w:val="24"/>
                <w:szCs w:val="24"/>
              </w:rPr>
              <w:t>над</w:t>
            </w:r>
            <w:r w:rsidR="008A5486">
              <w:rPr>
                <w:rFonts w:eastAsia="Roboto"/>
                <w:sz w:val="24"/>
                <w:szCs w:val="24"/>
              </w:rPr>
              <w:t xml:space="preserve"> </w:t>
            </w:r>
            <w:r w:rsidRPr="002213FE">
              <w:rPr>
                <w:rFonts w:eastAsia="Roboto"/>
                <w:sz w:val="24"/>
                <w:szCs w:val="24"/>
              </w:rPr>
              <w:t>пешеходными</w:t>
            </w:r>
            <w:r w:rsidR="008A5486">
              <w:rPr>
                <w:rFonts w:eastAsia="Roboto"/>
                <w:sz w:val="24"/>
                <w:szCs w:val="24"/>
              </w:rPr>
              <w:t xml:space="preserve"> </w:t>
            </w:r>
            <w:r w:rsidRPr="002213FE">
              <w:rPr>
                <w:rFonts w:eastAsia="Roboto"/>
                <w:sz w:val="24"/>
                <w:szCs w:val="24"/>
              </w:rPr>
              <w:t>тротуарами.</w:t>
            </w:r>
          </w:p>
          <w:p w14:paraId="011F705B" w14:textId="045B601A" w:rsidR="006C618A" w:rsidRPr="002213FE" w:rsidRDefault="006C618A" w:rsidP="00BB52E0">
            <w:pPr>
              <w:widowControl/>
              <w:numPr>
                <w:ilvl w:val="0"/>
                <w:numId w:val="59"/>
              </w:numPr>
              <w:autoSpaceDE/>
              <w:autoSpaceDN/>
              <w:adjustRightInd/>
              <w:ind w:left="283"/>
              <w:jc w:val="both"/>
              <w:rPr>
                <w:rFonts w:eastAsia="Roboto"/>
                <w:sz w:val="24"/>
                <w:szCs w:val="24"/>
              </w:rPr>
            </w:pPr>
            <w:r w:rsidRPr="002213FE">
              <w:rPr>
                <w:rFonts w:eastAsia="Roboto"/>
                <w:sz w:val="24"/>
                <w:szCs w:val="24"/>
              </w:rPr>
              <w:t>3.4</w:t>
            </w:r>
            <w:r w:rsidR="008A5486">
              <w:rPr>
                <w:rFonts w:eastAsia="Roboto"/>
                <w:sz w:val="24"/>
                <w:szCs w:val="24"/>
              </w:rPr>
              <w:t xml:space="preserve"> </w:t>
            </w:r>
            <w:r w:rsidRPr="002213FE">
              <w:rPr>
                <w:rFonts w:eastAsia="Roboto"/>
                <w:sz w:val="24"/>
                <w:szCs w:val="24"/>
              </w:rPr>
              <w:t>Маскирующие</w:t>
            </w:r>
            <w:r w:rsidR="008A5486">
              <w:rPr>
                <w:rFonts w:eastAsia="Roboto"/>
                <w:sz w:val="24"/>
                <w:szCs w:val="24"/>
              </w:rPr>
              <w:t xml:space="preserve"> </w:t>
            </w:r>
            <w:r w:rsidRPr="002213FE">
              <w:rPr>
                <w:rFonts w:eastAsia="Roboto"/>
                <w:sz w:val="24"/>
                <w:szCs w:val="24"/>
              </w:rPr>
              <w:t>ограждения</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иметь</w:t>
            </w:r>
            <w:r w:rsidR="008A5486">
              <w:rPr>
                <w:rFonts w:eastAsia="Roboto"/>
                <w:sz w:val="24"/>
                <w:szCs w:val="24"/>
              </w:rPr>
              <w:t xml:space="preserve"> </w:t>
            </w:r>
            <w:r w:rsidRPr="002213FE">
              <w:rPr>
                <w:rFonts w:eastAsia="Roboto"/>
                <w:sz w:val="24"/>
                <w:szCs w:val="24"/>
              </w:rPr>
              <w:t>окраску,</w:t>
            </w:r>
            <w:r w:rsidR="008A5486">
              <w:rPr>
                <w:rFonts w:eastAsia="Roboto"/>
                <w:sz w:val="24"/>
                <w:szCs w:val="24"/>
              </w:rPr>
              <w:t xml:space="preserve"> </w:t>
            </w:r>
            <w:r w:rsidRPr="002213FE">
              <w:rPr>
                <w:rFonts w:eastAsia="Roboto"/>
                <w:sz w:val="24"/>
                <w:szCs w:val="24"/>
              </w:rPr>
              <w:t>соответствующую</w:t>
            </w:r>
            <w:r w:rsidR="008A5486">
              <w:rPr>
                <w:rFonts w:eastAsia="Roboto"/>
                <w:sz w:val="24"/>
                <w:szCs w:val="24"/>
              </w:rPr>
              <w:t xml:space="preserve"> </w:t>
            </w:r>
            <w:r w:rsidRPr="002213FE">
              <w:rPr>
                <w:rFonts w:eastAsia="Roboto"/>
                <w:sz w:val="24"/>
                <w:szCs w:val="24"/>
              </w:rPr>
              <w:t>одному</w:t>
            </w:r>
            <w:r w:rsidR="008A5486">
              <w:rPr>
                <w:rFonts w:eastAsia="Roboto"/>
                <w:sz w:val="24"/>
                <w:szCs w:val="24"/>
              </w:rPr>
              <w:t xml:space="preserve"> </w:t>
            </w:r>
            <w:r w:rsidRPr="002213FE">
              <w:rPr>
                <w:rFonts w:eastAsia="Roboto"/>
                <w:sz w:val="24"/>
                <w:szCs w:val="24"/>
              </w:rPr>
              <w:t>из</w:t>
            </w:r>
            <w:r w:rsidR="008A5486">
              <w:rPr>
                <w:rFonts w:eastAsia="Roboto"/>
                <w:sz w:val="24"/>
                <w:szCs w:val="24"/>
              </w:rPr>
              <w:t xml:space="preserve"> </w:t>
            </w:r>
            <w:r w:rsidRPr="002213FE">
              <w:rPr>
                <w:rFonts w:eastAsia="Roboto"/>
                <w:sz w:val="24"/>
                <w:szCs w:val="24"/>
              </w:rPr>
              <w:t>колеров</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здания</w:t>
            </w:r>
            <w:r w:rsidR="008A5486">
              <w:rPr>
                <w:rFonts w:eastAsia="Roboto"/>
                <w:sz w:val="24"/>
                <w:szCs w:val="24"/>
              </w:rPr>
              <w:t xml:space="preserve"> </w:t>
            </w:r>
            <w:r w:rsidRPr="002213FE">
              <w:rPr>
                <w:rFonts w:eastAsia="Roboto"/>
                <w:sz w:val="24"/>
                <w:szCs w:val="24"/>
              </w:rPr>
              <w:t>(стен,</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окон).</w:t>
            </w:r>
          </w:p>
          <w:p w14:paraId="2E25FC0C" w14:textId="4C176A94" w:rsidR="006C618A" w:rsidRPr="002213FE" w:rsidRDefault="006C618A" w:rsidP="00BB52E0">
            <w:pPr>
              <w:widowControl/>
              <w:numPr>
                <w:ilvl w:val="0"/>
                <w:numId w:val="79"/>
              </w:numPr>
              <w:autoSpaceDE/>
              <w:autoSpaceDN/>
              <w:adjustRightInd/>
              <w:ind w:left="283"/>
              <w:jc w:val="both"/>
              <w:rPr>
                <w:rFonts w:eastAsia="Roboto"/>
                <w:sz w:val="24"/>
                <w:szCs w:val="24"/>
              </w:rPr>
            </w:pPr>
            <w:r w:rsidRPr="002213FE">
              <w:rPr>
                <w:rFonts w:eastAsia="Roboto"/>
                <w:sz w:val="24"/>
                <w:szCs w:val="24"/>
              </w:rPr>
              <w:t>3.5</w:t>
            </w:r>
            <w:r w:rsidR="008A5486">
              <w:rPr>
                <w:rFonts w:eastAsia="Roboto"/>
                <w:sz w:val="24"/>
                <w:szCs w:val="24"/>
              </w:rPr>
              <w:t xml:space="preserve"> </w:t>
            </w:r>
            <w:r w:rsidRPr="002213FE">
              <w:rPr>
                <w:rFonts w:eastAsia="Roboto"/>
                <w:sz w:val="24"/>
                <w:szCs w:val="24"/>
              </w:rPr>
              <w:t>Цветовое</w:t>
            </w:r>
            <w:r w:rsidR="008A5486">
              <w:rPr>
                <w:rFonts w:eastAsia="Roboto"/>
                <w:sz w:val="24"/>
                <w:szCs w:val="24"/>
              </w:rPr>
              <w:t xml:space="preserve"> </w:t>
            </w:r>
            <w:r w:rsidRPr="002213FE">
              <w:rPr>
                <w:rFonts w:eastAsia="Roboto"/>
                <w:sz w:val="24"/>
                <w:szCs w:val="24"/>
              </w:rPr>
              <w:t>решение</w:t>
            </w:r>
            <w:r w:rsidR="008A5486">
              <w:rPr>
                <w:rFonts w:eastAsia="Roboto"/>
                <w:sz w:val="24"/>
                <w:szCs w:val="24"/>
              </w:rPr>
              <w:t xml:space="preserve"> </w:t>
            </w:r>
            <w:r w:rsidRPr="002213FE">
              <w:rPr>
                <w:rFonts w:eastAsia="Roboto"/>
                <w:sz w:val="24"/>
                <w:szCs w:val="24"/>
              </w:rPr>
              <w:t>элементов</w:t>
            </w:r>
            <w:r w:rsidR="008A5486">
              <w:rPr>
                <w:rFonts w:eastAsia="Roboto"/>
                <w:sz w:val="24"/>
                <w:szCs w:val="24"/>
              </w:rPr>
              <w:t xml:space="preserve"> </w:t>
            </w:r>
            <w:r w:rsidRPr="002213FE">
              <w:rPr>
                <w:rFonts w:eastAsia="Roboto"/>
                <w:sz w:val="24"/>
                <w:szCs w:val="24"/>
              </w:rPr>
              <w:t>системы</w:t>
            </w:r>
            <w:r w:rsidR="008A5486">
              <w:rPr>
                <w:rFonts w:eastAsia="Roboto"/>
                <w:sz w:val="24"/>
                <w:szCs w:val="24"/>
              </w:rPr>
              <w:t xml:space="preserve"> </w:t>
            </w:r>
            <w:r w:rsidRPr="002213FE">
              <w:rPr>
                <w:rFonts w:eastAsia="Roboto"/>
                <w:sz w:val="24"/>
                <w:szCs w:val="24"/>
              </w:rPr>
              <w:t>наружного</w:t>
            </w:r>
            <w:r w:rsidR="008A5486">
              <w:rPr>
                <w:rFonts w:eastAsia="Roboto"/>
                <w:sz w:val="24"/>
                <w:szCs w:val="24"/>
              </w:rPr>
              <w:t xml:space="preserve"> </w:t>
            </w:r>
            <w:r w:rsidRPr="002213FE">
              <w:rPr>
                <w:rFonts w:eastAsia="Roboto"/>
                <w:sz w:val="24"/>
                <w:szCs w:val="24"/>
              </w:rPr>
              <w:t>водоотведения</w:t>
            </w:r>
            <w:r w:rsidR="008A5486">
              <w:rPr>
                <w:rFonts w:eastAsia="Roboto"/>
                <w:sz w:val="24"/>
                <w:szCs w:val="24"/>
              </w:rPr>
              <w:t xml:space="preserve"> </w:t>
            </w:r>
            <w:r w:rsidRPr="002213FE">
              <w:rPr>
                <w:rFonts w:eastAsia="Roboto"/>
                <w:sz w:val="24"/>
                <w:szCs w:val="24"/>
              </w:rPr>
              <w:t>(водосточные</w:t>
            </w:r>
            <w:r w:rsidR="008A5486">
              <w:rPr>
                <w:rFonts w:eastAsia="Roboto"/>
                <w:sz w:val="24"/>
                <w:szCs w:val="24"/>
              </w:rPr>
              <w:t xml:space="preserve"> </w:t>
            </w:r>
            <w:r w:rsidRPr="002213FE">
              <w:rPr>
                <w:rFonts w:eastAsia="Roboto"/>
                <w:sz w:val="24"/>
                <w:szCs w:val="24"/>
              </w:rPr>
              <w:t>трубы,</w:t>
            </w:r>
            <w:r w:rsidR="008A5486">
              <w:rPr>
                <w:rFonts w:eastAsia="Roboto"/>
                <w:sz w:val="24"/>
                <w:szCs w:val="24"/>
              </w:rPr>
              <w:t xml:space="preserve"> </w:t>
            </w:r>
            <w:r w:rsidRPr="002213FE">
              <w:rPr>
                <w:rFonts w:eastAsia="Roboto"/>
                <w:sz w:val="24"/>
                <w:szCs w:val="24"/>
              </w:rPr>
              <w:t>желоба)</w:t>
            </w:r>
            <w:r w:rsidR="008A5486">
              <w:rPr>
                <w:rFonts w:eastAsia="Roboto"/>
                <w:sz w:val="24"/>
                <w:szCs w:val="24"/>
              </w:rPr>
              <w:t xml:space="preserve"> </w:t>
            </w:r>
            <w:r w:rsidRPr="002213FE">
              <w:rPr>
                <w:rFonts w:eastAsia="Roboto"/>
                <w:sz w:val="24"/>
                <w:szCs w:val="24"/>
              </w:rPr>
              <w:t>должно</w:t>
            </w:r>
            <w:r w:rsidR="008A5486">
              <w:rPr>
                <w:rFonts w:eastAsia="Roboto"/>
                <w:sz w:val="24"/>
                <w:szCs w:val="24"/>
              </w:rPr>
              <w:t xml:space="preserve"> </w:t>
            </w:r>
            <w:r w:rsidRPr="002213FE">
              <w:rPr>
                <w:rFonts w:eastAsia="Roboto"/>
                <w:sz w:val="24"/>
                <w:szCs w:val="24"/>
              </w:rPr>
              <w:t>осуществляться</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тон</w:t>
            </w:r>
            <w:r w:rsidR="008A5486">
              <w:rPr>
                <w:rFonts w:eastAsia="Roboto"/>
                <w:sz w:val="24"/>
                <w:szCs w:val="24"/>
              </w:rPr>
              <w:t xml:space="preserve"> </w:t>
            </w:r>
            <w:r w:rsidRPr="002213FE">
              <w:rPr>
                <w:rFonts w:eastAsia="Roboto"/>
                <w:sz w:val="24"/>
                <w:szCs w:val="24"/>
              </w:rPr>
              <w:t>соответствующей</w:t>
            </w:r>
            <w:r w:rsidR="008A5486">
              <w:rPr>
                <w:rFonts w:eastAsia="Roboto"/>
                <w:sz w:val="24"/>
                <w:szCs w:val="24"/>
              </w:rPr>
              <w:t xml:space="preserve"> </w:t>
            </w:r>
            <w:r w:rsidRPr="002213FE">
              <w:rPr>
                <w:rFonts w:eastAsia="Roboto"/>
                <w:sz w:val="24"/>
                <w:szCs w:val="24"/>
              </w:rPr>
              <w:t>плоскости</w:t>
            </w:r>
            <w:r w:rsidR="008A5486">
              <w:rPr>
                <w:rFonts w:eastAsia="Roboto"/>
                <w:sz w:val="24"/>
                <w:szCs w:val="24"/>
              </w:rPr>
              <w:t xml:space="preserve"> </w:t>
            </w:r>
            <w:r w:rsidRPr="002213FE">
              <w:rPr>
                <w:rFonts w:eastAsia="Roboto"/>
                <w:sz w:val="24"/>
                <w:szCs w:val="24"/>
              </w:rPr>
              <w:t>стены.</w:t>
            </w:r>
          </w:p>
        </w:tc>
      </w:tr>
      <w:tr w:rsidR="006C618A" w:rsidRPr="002213FE" w14:paraId="54F62CE7" w14:textId="77777777" w:rsidTr="002213FE">
        <w:trPr>
          <w:trHeight w:val="564"/>
          <w:jc w:val="center"/>
        </w:trPr>
        <w:tc>
          <w:tcPr>
            <w:tcW w:w="694" w:type="dxa"/>
            <w:tcBorders>
              <w:top w:val="nil"/>
              <w:left w:val="single" w:sz="4" w:space="0" w:color="000000"/>
              <w:bottom w:val="single" w:sz="4" w:space="0" w:color="000000"/>
              <w:right w:val="single" w:sz="4" w:space="0" w:color="000000"/>
            </w:tcBorders>
            <w:shd w:val="clear" w:color="auto" w:fill="auto"/>
          </w:tcPr>
          <w:p w14:paraId="6337F63F" w14:textId="77777777" w:rsidR="006C618A" w:rsidRPr="002213FE" w:rsidRDefault="006C618A" w:rsidP="007B3682">
            <w:pPr>
              <w:jc w:val="both"/>
              <w:rPr>
                <w:rFonts w:eastAsia="Roboto"/>
                <w:sz w:val="24"/>
                <w:szCs w:val="24"/>
              </w:rPr>
            </w:pPr>
            <w:r w:rsidRPr="002213FE">
              <w:rPr>
                <w:rFonts w:eastAsia="Roboto"/>
                <w:sz w:val="24"/>
                <w:szCs w:val="24"/>
              </w:rPr>
              <w:t>4</w:t>
            </w:r>
          </w:p>
        </w:tc>
        <w:tc>
          <w:tcPr>
            <w:tcW w:w="2410" w:type="dxa"/>
            <w:gridSpan w:val="2"/>
            <w:tcBorders>
              <w:top w:val="nil"/>
              <w:left w:val="nil"/>
              <w:bottom w:val="single" w:sz="4" w:space="0" w:color="000000"/>
              <w:right w:val="single" w:sz="4" w:space="0" w:color="auto"/>
            </w:tcBorders>
            <w:shd w:val="clear" w:color="auto" w:fill="auto"/>
          </w:tcPr>
          <w:p w14:paraId="74EEC409" w14:textId="2626DB2F" w:rsidR="006C618A" w:rsidRPr="002213FE" w:rsidRDefault="006C618A" w:rsidP="007B3682">
            <w:pPr>
              <w:jc w:val="both"/>
              <w:rPr>
                <w:rFonts w:eastAsia="Roboto"/>
                <w:sz w:val="24"/>
                <w:szCs w:val="24"/>
              </w:rPr>
            </w:pPr>
            <w:r w:rsidRPr="002213FE">
              <w:rPr>
                <w:rFonts w:eastAsia="Roboto"/>
                <w:sz w:val="24"/>
                <w:szCs w:val="24"/>
              </w:rPr>
              <w:t>Требования</w:t>
            </w:r>
            <w:r w:rsidR="008A5486">
              <w:rPr>
                <w:rFonts w:eastAsia="Roboto"/>
                <w:sz w:val="24"/>
                <w:szCs w:val="24"/>
              </w:rPr>
              <w:t xml:space="preserve"> </w:t>
            </w:r>
            <w:r w:rsidRPr="002213FE">
              <w:rPr>
                <w:rFonts w:eastAsia="Roboto"/>
                <w:sz w:val="24"/>
                <w:szCs w:val="24"/>
              </w:rPr>
              <w:t>к</w:t>
            </w:r>
            <w:r w:rsidR="008A5486">
              <w:rPr>
                <w:rFonts w:eastAsia="Roboto"/>
                <w:sz w:val="24"/>
                <w:szCs w:val="24"/>
              </w:rPr>
              <w:t xml:space="preserve"> </w:t>
            </w:r>
            <w:r w:rsidRPr="002213FE">
              <w:rPr>
                <w:rFonts w:eastAsia="Roboto"/>
                <w:sz w:val="24"/>
                <w:szCs w:val="24"/>
              </w:rPr>
              <w:t>подсветке</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r w:rsidRPr="002213FE">
              <w:rPr>
                <w:rFonts w:eastAsia="Roboto"/>
                <w:sz w:val="24"/>
                <w:szCs w:val="24"/>
              </w:rPr>
              <w:t>зданий,</w:t>
            </w:r>
            <w:r w:rsidR="008A5486">
              <w:rPr>
                <w:rFonts w:eastAsia="Roboto"/>
                <w:sz w:val="24"/>
                <w:szCs w:val="24"/>
              </w:rPr>
              <w:t xml:space="preserve"> </w:t>
            </w:r>
            <w:r w:rsidRPr="002213FE">
              <w:rPr>
                <w:rFonts w:eastAsia="Roboto"/>
                <w:sz w:val="24"/>
                <w:szCs w:val="24"/>
              </w:rPr>
              <w:t>строений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сооружений</w:t>
            </w:r>
          </w:p>
        </w:tc>
        <w:tc>
          <w:tcPr>
            <w:tcW w:w="5371" w:type="dxa"/>
            <w:tcBorders>
              <w:top w:val="single" w:sz="4" w:space="0" w:color="auto"/>
              <w:left w:val="single" w:sz="4" w:space="0" w:color="auto"/>
              <w:bottom w:val="single" w:sz="4" w:space="0" w:color="auto"/>
            </w:tcBorders>
            <w:shd w:val="clear" w:color="auto" w:fill="auto"/>
          </w:tcPr>
          <w:p w14:paraId="06E39112" w14:textId="2C63B135" w:rsidR="006C618A" w:rsidRPr="002213FE" w:rsidRDefault="006C618A" w:rsidP="00BB52E0">
            <w:pPr>
              <w:widowControl/>
              <w:numPr>
                <w:ilvl w:val="0"/>
                <w:numId w:val="116"/>
              </w:numPr>
              <w:autoSpaceDE/>
              <w:autoSpaceDN/>
              <w:adjustRightInd/>
              <w:ind w:left="283"/>
              <w:jc w:val="both"/>
              <w:rPr>
                <w:rFonts w:eastAsia="Roboto"/>
                <w:sz w:val="24"/>
                <w:szCs w:val="24"/>
              </w:rPr>
            </w:pPr>
            <w:r w:rsidRPr="002213FE">
              <w:rPr>
                <w:rFonts w:eastAsia="Roboto"/>
                <w:sz w:val="24"/>
                <w:szCs w:val="24"/>
              </w:rPr>
              <w:t>4.1</w:t>
            </w:r>
            <w:r w:rsidR="008A5486">
              <w:rPr>
                <w:rFonts w:eastAsia="Roboto"/>
                <w:sz w:val="24"/>
                <w:szCs w:val="24"/>
              </w:rPr>
              <w:t xml:space="preserve"> </w:t>
            </w:r>
            <w:r w:rsidRPr="002213FE">
              <w:rPr>
                <w:rFonts w:eastAsia="Roboto"/>
                <w:sz w:val="24"/>
                <w:szCs w:val="24"/>
              </w:rPr>
              <w:t>Входные</w:t>
            </w:r>
            <w:r w:rsidR="008A5486">
              <w:rPr>
                <w:rFonts w:eastAsia="Roboto"/>
                <w:sz w:val="24"/>
                <w:szCs w:val="24"/>
              </w:rPr>
              <w:t xml:space="preserve"> </w:t>
            </w:r>
            <w:r w:rsidRPr="002213FE">
              <w:rPr>
                <w:rFonts w:eastAsia="Roboto"/>
                <w:sz w:val="24"/>
                <w:szCs w:val="24"/>
              </w:rPr>
              <w:t>группы</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иметь</w:t>
            </w:r>
            <w:r w:rsidR="008A5486">
              <w:rPr>
                <w:rFonts w:eastAsia="Roboto"/>
                <w:sz w:val="24"/>
                <w:szCs w:val="24"/>
              </w:rPr>
              <w:t xml:space="preserve"> </w:t>
            </w:r>
            <w:r w:rsidRPr="002213FE">
              <w:rPr>
                <w:rFonts w:eastAsia="Roboto"/>
                <w:sz w:val="24"/>
                <w:szCs w:val="24"/>
              </w:rPr>
              <w:t>освещение.</w:t>
            </w:r>
            <w:r w:rsidR="008A5486">
              <w:rPr>
                <w:rFonts w:eastAsia="Roboto"/>
                <w:sz w:val="24"/>
                <w:szCs w:val="24"/>
              </w:rPr>
              <w:t xml:space="preserve"> </w:t>
            </w:r>
          </w:p>
          <w:p w14:paraId="6341267F" w14:textId="2F35B4F7" w:rsidR="006C618A" w:rsidRPr="002213FE" w:rsidRDefault="006C618A" w:rsidP="00BB52E0">
            <w:pPr>
              <w:widowControl/>
              <w:numPr>
                <w:ilvl w:val="0"/>
                <w:numId w:val="116"/>
              </w:numPr>
              <w:autoSpaceDE/>
              <w:autoSpaceDN/>
              <w:adjustRightInd/>
              <w:ind w:left="283"/>
              <w:jc w:val="both"/>
              <w:rPr>
                <w:rFonts w:eastAsia="Roboto"/>
                <w:sz w:val="24"/>
                <w:szCs w:val="24"/>
              </w:rPr>
            </w:pPr>
            <w:r w:rsidRPr="002213FE">
              <w:rPr>
                <w:rFonts w:eastAsia="Roboto"/>
                <w:sz w:val="24"/>
                <w:szCs w:val="24"/>
              </w:rPr>
              <w:t>4.2</w:t>
            </w:r>
            <w:r w:rsidR="008A5486">
              <w:rPr>
                <w:rFonts w:eastAsia="Roboto"/>
                <w:sz w:val="24"/>
                <w:szCs w:val="24"/>
              </w:rPr>
              <w:t xml:space="preserve"> </w:t>
            </w:r>
            <w:r w:rsidRPr="002213FE">
              <w:rPr>
                <w:rFonts w:eastAsia="Roboto"/>
                <w:sz w:val="24"/>
                <w:szCs w:val="24"/>
              </w:rPr>
              <w:t>Запрещается</w:t>
            </w:r>
            <w:r w:rsidR="008A5486">
              <w:rPr>
                <w:rFonts w:eastAsia="Roboto"/>
                <w:sz w:val="24"/>
                <w:szCs w:val="24"/>
              </w:rPr>
              <w:t xml:space="preserve"> </w:t>
            </w:r>
            <w:r w:rsidRPr="002213FE">
              <w:rPr>
                <w:rFonts w:eastAsia="Roboto"/>
                <w:sz w:val="24"/>
                <w:szCs w:val="24"/>
              </w:rPr>
              <w:t>использовать</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подсветке</w:t>
            </w:r>
            <w:r w:rsidR="008A5486">
              <w:rPr>
                <w:rFonts w:eastAsia="Roboto"/>
                <w:sz w:val="24"/>
                <w:szCs w:val="24"/>
              </w:rPr>
              <w:t xml:space="preserve"> </w:t>
            </w:r>
            <w:r w:rsidRPr="002213FE">
              <w:rPr>
                <w:rFonts w:eastAsia="Roboto"/>
                <w:sz w:val="24"/>
                <w:szCs w:val="24"/>
              </w:rPr>
              <w:t>фасадов</w:t>
            </w:r>
            <w:r w:rsidR="008A5486">
              <w:rPr>
                <w:rFonts w:eastAsia="Roboto"/>
                <w:sz w:val="24"/>
                <w:szCs w:val="24"/>
              </w:rPr>
              <w:t xml:space="preserve"> </w:t>
            </w:r>
            <w:r w:rsidRPr="002213FE">
              <w:rPr>
                <w:rFonts w:eastAsia="Roboto"/>
                <w:sz w:val="24"/>
                <w:szCs w:val="24"/>
              </w:rPr>
              <w:t>пиксельную,</w:t>
            </w:r>
            <w:r w:rsidR="008A5486">
              <w:rPr>
                <w:rFonts w:eastAsia="Roboto"/>
                <w:sz w:val="24"/>
                <w:szCs w:val="24"/>
              </w:rPr>
              <w:t xml:space="preserve"> </w:t>
            </w:r>
            <w:r w:rsidRPr="002213FE">
              <w:rPr>
                <w:rFonts w:eastAsia="Roboto"/>
                <w:sz w:val="24"/>
                <w:szCs w:val="24"/>
              </w:rPr>
              <w:t>мигающую</w:t>
            </w:r>
            <w:r w:rsidR="008A5486">
              <w:rPr>
                <w:rFonts w:eastAsia="Roboto"/>
                <w:sz w:val="24"/>
                <w:szCs w:val="24"/>
              </w:rPr>
              <w:t xml:space="preserve"> </w:t>
            </w:r>
            <w:r w:rsidRPr="002213FE">
              <w:rPr>
                <w:rFonts w:eastAsia="Roboto"/>
                <w:sz w:val="24"/>
                <w:szCs w:val="24"/>
              </w:rPr>
              <w:t>подсветку.</w:t>
            </w:r>
          </w:p>
          <w:p w14:paraId="556EB080" w14:textId="3A63D30B" w:rsidR="006C618A" w:rsidRPr="002213FE" w:rsidRDefault="006C618A" w:rsidP="00BB52E0">
            <w:pPr>
              <w:widowControl/>
              <w:numPr>
                <w:ilvl w:val="0"/>
                <w:numId w:val="116"/>
              </w:numPr>
              <w:autoSpaceDE/>
              <w:autoSpaceDN/>
              <w:adjustRightInd/>
              <w:ind w:left="283"/>
              <w:jc w:val="both"/>
              <w:rPr>
                <w:rFonts w:eastAsia="Roboto"/>
                <w:sz w:val="24"/>
                <w:szCs w:val="24"/>
              </w:rPr>
            </w:pPr>
            <w:r w:rsidRPr="002213FE">
              <w:rPr>
                <w:rFonts w:eastAsia="Roboto"/>
                <w:sz w:val="24"/>
                <w:szCs w:val="24"/>
              </w:rPr>
              <w:t>4.3</w:t>
            </w:r>
            <w:r w:rsidR="008A5486">
              <w:rPr>
                <w:rFonts w:eastAsia="Roboto"/>
                <w:sz w:val="24"/>
                <w:szCs w:val="24"/>
              </w:rPr>
              <w:t xml:space="preserve"> </w:t>
            </w:r>
            <w:r w:rsidRPr="002213FE">
              <w:rPr>
                <w:rFonts w:eastAsia="Roboto"/>
                <w:sz w:val="24"/>
                <w:szCs w:val="24"/>
              </w:rPr>
              <w:t>Приборы</w:t>
            </w:r>
            <w:r w:rsidR="008A5486">
              <w:rPr>
                <w:rFonts w:eastAsia="Roboto"/>
                <w:sz w:val="24"/>
                <w:szCs w:val="24"/>
              </w:rPr>
              <w:t xml:space="preserve"> </w:t>
            </w:r>
            <w:r w:rsidRPr="002213FE">
              <w:rPr>
                <w:rFonts w:eastAsia="Roboto"/>
                <w:sz w:val="24"/>
                <w:szCs w:val="24"/>
              </w:rPr>
              <w:t>архитектурной</w:t>
            </w:r>
            <w:r w:rsidR="008A5486">
              <w:rPr>
                <w:rFonts w:eastAsia="Roboto"/>
                <w:sz w:val="24"/>
                <w:szCs w:val="24"/>
              </w:rPr>
              <w:t xml:space="preserve"> </w:t>
            </w:r>
            <w:r w:rsidRPr="002213FE">
              <w:rPr>
                <w:rFonts w:eastAsia="Roboto"/>
                <w:sz w:val="24"/>
                <w:szCs w:val="24"/>
              </w:rPr>
              <w:t>подсветки</w:t>
            </w:r>
            <w:r w:rsidR="008A5486">
              <w:rPr>
                <w:rFonts w:eastAsia="Roboto"/>
                <w:sz w:val="24"/>
                <w:szCs w:val="24"/>
              </w:rPr>
              <w:t xml:space="preserve"> </w:t>
            </w:r>
            <w:r w:rsidRPr="002213FE">
              <w:rPr>
                <w:rFonts w:eastAsia="Roboto"/>
                <w:sz w:val="24"/>
                <w:szCs w:val="24"/>
              </w:rPr>
              <w:t>должны</w:t>
            </w:r>
            <w:r w:rsidR="008A5486">
              <w:rPr>
                <w:rFonts w:eastAsia="Roboto"/>
                <w:sz w:val="24"/>
                <w:szCs w:val="24"/>
              </w:rPr>
              <w:t xml:space="preserve"> </w:t>
            </w:r>
            <w:r w:rsidRPr="002213FE">
              <w:rPr>
                <w:rFonts w:eastAsia="Roboto"/>
                <w:sz w:val="24"/>
                <w:szCs w:val="24"/>
              </w:rPr>
              <w:t>располагаться</w:t>
            </w:r>
            <w:r w:rsidR="008A5486">
              <w:rPr>
                <w:rFonts w:eastAsia="Roboto"/>
                <w:sz w:val="24"/>
                <w:szCs w:val="24"/>
              </w:rPr>
              <w:t xml:space="preserve"> </w:t>
            </w:r>
            <w:r w:rsidRPr="002213FE">
              <w:rPr>
                <w:rFonts w:eastAsia="Roboto"/>
                <w:sz w:val="24"/>
                <w:szCs w:val="24"/>
              </w:rPr>
              <w:t>таким</w:t>
            </w:r>
            <w:r w:rsidR="008A5486">
              <w:rPr>
                <w:rFonts w:eastAsia="Roboto"/>
                <w:sz w:val="24"/>
                <w:szCs w:val="24"/>
              </w:rPr>
              <w:t xml:space="preserve"> </w:t>
            </w:r>
            <w:r w:rsidRPr="002213FE">
              <w:rPr>
                <w:rFonts w:eastAsia="Roboto"/>
                <w:sz w:val="24"/>
                <w:szCs w:val="24"/>
              </w:rPr>
              <w:t>образом,</w:t>
            </w:r>
            <w:r w:rsidR="008A5486">
              <w:rPr>
                <w:rFonts w:eastAsia="Roboto"/>
                <w:sz w:val="24"/>
                <w:szCs w:val="24"/>
              </w:rPr>
              <w:t xml:space="preserve"> </w:t>
            </w:r>
            <w:r w:rsidRPr="002213FE">
              <w:rPr>
                <w:rFonts w:eastAsia="Roboto"/>
                <w:sz w:val="24"/>
                <w:szCs w:val="24"/>
              </w:rPr>
              <w:t>чтобы</w:t>
            </w:r>
            <w:r w:rsidR="008A5486">
              <w:rPr>
                <w:rFonts w:eastAsia="Roboto"/>
                <w:sz w:val="24"/>
                <w:szCs w:val="24"/>
              </w:rPr>
              <w:t xml:space="preserve"> </w:t>
            </w:r>
            <w:r w:rsidRPr="002213FE">
              <w:rPr>
                <w:rFonts w:eastAsia="Roboto"/>
                <w:sz w:val="24"/>
                <w:szCs w:val="24"/>
              </w:rPr>
              <w:t>их</w:t>
            </w:r>
            <w:r w:rsidR="008A5486">
              <w:rPr>
                <w:rFonts w:eastAsia="Roboto"/>
                <w:sz w:val="24"/>
                <w:szCs w:val="24"/>
              </w:rPr>
              <w:t xml:space="preserve"> </w:t>
            </w:r>
            <w:r w:rsidRPr="002213FE">
              <w:rPr>
                <w:rFonts w:eastAsia="Roboto"/>
                <w:sz w:val="24"/>
                <w:szCs w:val="24"/>
              </w:rPr>
              <w:t>выходные</w:t>
            </w:r>
            <w:r w:rsidR="008A5486">
              <w:rPr>
                <w:rFonts w:eastAsia="Roboto"/>
                <w:sz w:val="24"/>
                <w:szCs w:val="24"/>
              </w:rPr>
              <w:t xml:space="preserve"> </w:t>
            </w:r>
            <w:r w:rsidRPr="002213FE">
              <w:rPr>
                <w:rFonts w:eastAsia="Roboto"/>
                <w:sz w:val="24"/>
                <w:szCs w:val="24"/>
              </w:rPr>
              <w:t>отверстия</w:t>
            </w:r>
            <w:r w:rsidR="008A5486">
              <w:rPr>
                <w:rFonts w:eastAsia="Roboto"/>
                <w:sz w:val="24"/>
                <w:szCs w:val="24"/>
              </w:rPr>
              <w:t xml:space="preserve"> </w:t>
            </w:r>
            <w:r w:rsidRPr="002213FE">
              <w:rPr>
                <w:rFonts w:eastAsia="Roboto"/>
                <w:sz w:val="24"/>
                <w:szCs w:val="24"/>
              </w:rPr>
              <w:t>экранировались</w:t>
            </w:r>
            <w:r w:rsidR="008A5486">
              <w:rPr>
                <w:rFonts w:eastAsia="Roboto"/>
                <w:sz w:val="24"/>
                <w:szCs w:val="24"/>
              </w:rPr>
              <w:t xml:space="preserve"> </w:t>
            </w:r>
            <w:r w:rsidRPr="002213FE">
              <w:rPr>
                <w:rFonts w:eastAsia="Roboto"/>
                <w:sz w:val="24"/>
                <w:szCs w:val="24"/>
              </w:rPr>
              <w:t>светозащитными</w:t>
            </w:r>
            <w:r w:rsidR="008A5486">
              <w:rPr>
                <w:rFonts w:eastAsia="Roboto"/>
                <w:sz w:val="24"/>
                <w:szCs w:val="24"/>
              </w:rPr>
              <w:t xml:space="preserve"> </w:t>
            </w:r>
            <w:r w:rsidRPr="002213FE">
              <w:rPr>
                <w:rFonts w:eastAsia="Roboto"/>
                <w:sz w:val="24"/>
                <w:szCs w:val="24"/>
              </w:rPr>
              <w:t>устройствами</w:t>
            </w:r>
            <w:r w:rsidR="008A5486">
              <w:rPr>
                <w:rFonts w:eastAsia="Roboto"/>
                <w:sz w:val="24"/>
                <w:szCs w:val="24"/>
              </w:rPr>
              <w:t xml:space="preserve"> </w:t>
            </w:r>
            <w:r w:rsidRPr="002213FE">
              <w:rPr>
                <w:rFonts w:eastAsia="Roboto"/>
                <w:sz w:val="24"/>
                <w:szCs w:val="24"/>
              </w:rPr>
              <w:t>или</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оказывались</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центре</w:t>
            </w:r>
            <w:r w:rsidR="008A5486">
              <w:rPr>
                <w:rFonts w:eastAsia="Roboto"/>
                <w:sz w:val="24"/>
                <w:szCs w:val="24"/>
              </w:rPr>
              <w:t xml:space="preserve"> </w:t>
            </w:r>
            <w:r w:rsidRPr="002213FE">
              <w:rPr>
                <w:rFonts w:eastAsia="Roboto"/>
                <w:sz w:val="24"/>
                <w:szCs w:val="24"/>
              </w:rPr>
              <w:t>поля</w:t>
            </w:r>
            <w:r w:rsidR="008A5486">
              <w:rPr>
                <w:rFonts w:eastAsia="Roboto"/>
                <w:sz w:val="24"/>
                <w:szCs w:val="24"/>
              </w:rPr>
              <w:t xml:space="preserve"> </w:t>
            </w:r>
            <w:r w:rsidRPr="002213FE">
              <w:rPr>
                <w:rFonts w:eastAsia="Roboto"/>
                <w:sz w:val="24"/>
                <w:szCs w:val="24"/>
              </w:rPr>
              <w:t>зрения</w:t>
            </w:r>
            <w:r w:rsidR="008A5486">
              <w:rPr>
                <w:rFonts w:eastAsia="Roboto"/>
                <w:sz w:val="24"/>
                <w:szCs w:val="24"/>
              </w:rPr>
              <w:t xml:space="preserve"> </w:t>
            </w:r>
            <w:r w:rsidRPr="002213FE">
              <w:rPr>
                <w:rFonts w:eastAsia="Roboto"/>
                <w:sz w:val="24"/>
                <w:szCs w:val="24"/>
              </w:rPr>
              <w:t>водителей</w:t>
            </w:r>
            <w:r w:rsidR="008A5486">
              <w:rPr>
                <w:rFonts w:eastAsia="Roboto"/>
                <w:sz w:val="24"/>
                <w:szCs w:val="24"/>
              </w:rPr>
              <w:t xml:space="preserve"> </w:t>
            </w:r>
            <w:r w:rsidRPr="002213FE">
              <w:rPr>
                <w:rFonts w:eastAsia="Roboto"/>
                <w:sz w:val="24"/>
                <w:szCs w:val="24"/>
              </w:rPr>
              <w:t>и</w:t>
            </w:r>
            <w:r w:rsidR="008A5486">
              <w:rPr>
                <w:rFonts w:eastAsia="Roboto"/>
                <w:sz w:val="24"/>
                <w:szCs w:val="24"/>
              </w:rPr>
              <w:t xml:space="preserve"> </w:t>
            </w:r>
            <w:r w:rsidRPr="002213FE">
              <w:rPr>
                <w:rFonts w:eastAsia="Roboto"/>
                <w:sz w:val="24"/>
                <w:szCs w:val="24"/>
              </w:rPr>
              <w:t>пешеходов</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главных</w:t>
            </w:r>
            <w:r w:rsidR="008A5486">
              <w:rPr>
                <w:rFonts w:eastAsia="Roboto"/>
                <w:sz w:val="24"/>
                <w:szCs w:val="24"/>
              </w:rPr>
              <w:t xml:space="preserve"> </w:t>
            </w:r>
            <w:r w:rsidRPr="002213FE">
              <w:rPr>
                <w:rFonts w:eastAsia="Roboto"/>
                <w:sz w:val="24"/>
                <w:szCs w:val="24"/>
              </w:rPr>
              <w:t>направлениях</w:t>
            </w:r>
            <w:r w:rsidR="008A5486">
              <w:rPr>
                <w:rFonts w:eastAsia="Roboto"/>
                <w:sz w:val="24"/>
                <w:szCs w:val="24"/>
              </w:rPr>
              <w:t xml:space="preserve"> </w:t>
            </w:r>
            <w:r w:rsidRPr="002213FE">
              <w:rPr>
                <w:rFonts w:eastAsia="Roboto"/>
                <w:sz w:val="24"/>
                <w:szCs w:val="24"/>
              </w:rPr>
              <w:t>движения.</w:t>
            </w:r>
          </w:p>
        </w:tc>
        <w:tc>
          <w:tcPr>
            <w:tcW w:w="6349" w:type="dxa"/>
            <w:tcBorders>
              <w:top w:val="nil"/>
              <w:left w:val="nil"/>
              <w:bottom w:val="single" w:sz="4" w:space="0" w:color="000000"/>
              <w:right w:val="single" w:sz="4" w:space="0" w:color="000000"/>
            </w:tcBorders>
            <w:shd w:val="clear" w:color="auto" w:fill="auto"/>
          </w:tcPr>
          <w:p w14:paraId="1275FA97" w14:textId="033106EE" w:rsidR="006C618A" w:rsidRPr="002213FE" w:rsidRDefault="006C618A" w:rsidP="00BB52E0">
            <w:pPr>
              <w:widowControl/>
              <w:numPr>
                <w:ilvl w:val="0"/>
                <w:numId w:val="116"/>
              </w:numPr>
              <w:autoSpaceDE/>
              <w:autoSpaceDN/>
              <w:adjustRightInd/>
              <w:ind w:left="283"/>
              <w:jc w:val="both"/>
              <w:rPr>
                <w:rFonts w:eastAsia="Roboto"/>
                <w:sz w:val="24"/>
                <w:szCs w:val="24"/>
              </w:rPr>
            </w:pPr>
            <w:r w:rsidRPr="002213FE">
              <w:rPr>
                <w:rFonts w:eastAsia="Roboto"/>
                <w:sz w:val="24"/>
                <w:szCs w:val="24"/>
              </w:rPr>
              <w:t>4.4</w:t>
            </w:r>
            <w:r w:rsidR="008A5486">
              <w:rPr>
                <w:rFonts w:eastAsia="Roboto"/>
                <w:sz w:val="24"/>
                <w:szCs w:val="24"/>
              </w:rPr>
              <w:t xml:space="preserve"> </w:t>
            </w:r>
            <w:r w:rsidRPr="002213FE">
              <w:rPr>
                <w:rFonts w:eastAsia="Roboto"/>
                <w:sz w:val="24"/>
                <w:szCs w:val="24"/>
              </w:rPr>
              <w:t>Подсветка</w:t>
            </w:r>
            <w:r w:rsidR="008A5486">
              <w:rPr>
                <w:rFonts w:eastAsia="Roboto"/>
                <w:sz w:val="24"/>
                <w:szCs w:val="24"/>
              </w:rPr>
              <w:t xml:space="preserve"> </w:t>
            </w:r>
            <w:r w:rsidRPr="002213FE">
              <w:rPr>
                <w:rFonts w:eastAsia="Roboto"/>
                <w:sz w:val="24"/>
                <w:szCs w:val="24"/>
              </w:rPr>
              <w:t>осуществляется</w:t>
            </w:r>
            <w:r w:rsidR="008A5486">
              <w:rPr>
                <w:rFonts w:eastAsia="Roboto"/>
                <w:sz w:val="24"/>
                <w:szCs w:val="24"/>
              </w:rPr>
              <w:t xml:space="preserve"> </w:t>
            </w:r>
            <w:r w:rsidRPr="002213FE">
              <w:rPr>
                <w:rFonts w:eastAsia="Roboto"/>
                <w:sz w:val="24"/>
                <w:szCs w:val="24"/>
              </w:rPr>
              <w:t>белым</w:t>
            </w:r>
            <w:r w:rsidR="008A5486">
              <w:rPr>
                <w:rFonts w:eastAsia="Roboto"/>
                <w:sz w:val="24"/>
                <w:szCs w:val="24"/>
              </w:rPr>
              <w:t xml:space="preserve"> </w:t>
            </w:r>
            <w:r w:rsidRPr="002213FE">
              <w:rPr>
                <w:rFonts w:eastAsia="Roboto"/>
                <w:sz w:val="24"/>
                <w:szCs w:val="24"/>
              </w:rPr>
              <w:t>с</w:t>
            </w:r>
            <w:r w:rsidR="008A5486">
              <w:rPr>
                <w:rFonts w:eastAsia="Roboto"/>
                <w:sz w:val="24"/>
                <w:szCs w:val="24"/>
              </w:rPr>
              <w:t xml:space="preserve"> </w:t>
            </w:r>
            <w:r w:rsidRPr="002213FE">
              <w:rPr>
                <w:rFonts w:eastAsia="Roboto"/>
                <w:sz w:val="24"/>
                <w:szCs w:val="24"/>
              </w:rPr>
              <w:t>цветовой</w:t>
            </w:r>
            <w:r w:rsidR="008A5486">
              <w:rPr>
                <w:rFonts w:eastAsia="Roboto"/>
                <w:sz w:val="24"/>
                <w:szCs w:val="24"/>
              </w:rPr>
              <w:t xml:space="preserve"> </w:t>
            </w:r>
            <w:r w:rsidRPr="002213FE">
              <w:rPr>
                <w:rFonts w:eastAsia="Roboto"/>
                <w:sz w:val="24"/>
                <w:szCs w:val="24"/>
              </w:rPr>
              <w:t>температурой</w:t>
            </w:r>
            <w:r w:rsidR="008A5486">
              <w:rPr>
                <w:rFonts w:eastAsia="Roboto"/>
                <w:sz w:val="24"/>
                <w:szCs w:val="24"/>
              </w:rPr>
              <w:t xml:space="preserve"> </w:t>
            </w:r>
            <w:r w:rsidRPr="002213FE">
              <w:rPr>
                <w:rFonts w:eastAsia="Roboto"/>
                <w:sz w:val="24"/>
                <w:szCs w:val="24"/>
              </w:rPr>
              <w:t>(Тц)</w:t>
            </w:r>
            <w:r w:rsidR="008A5486">
              <w:rPr>
                <w:rFonts w:eastAsia="Roboto"/>
                <w:sz w:val="24"/>
                <w:szCs w:val="24"/>
              </w:rPr>
              <w:t xml:space="preserve"> </w:t>
            </w:r>
            <w:r w:rsidRPr="002213FE">
              <w:rPr>
                <w:rFonts w:eastAsia="Roboto"/>
                <w:sz w:val="24"/>
                <w:szCs w:val="24"/>
              </w:rPr>
              <w:t>в</w:t>
            </w:r>
            <w:r w:rsidR="008A5486">
              <w:rPr>
                <w:rFonts w:eastAsia="Roboto"/>
                <w:sz w:val="24"/>
                <w:szCs w:val="24"/>
              </w:rPr>
              <w:t xml:space="preserve"> </w:t>
            </w:r>
            <w:r w:rsidRPr="002213FE">
              <w:rPr>
                <w:rFonts w:eastAsia="Roboto"/>
                <w:sz w:val="24"/>
                <w:szCs w:val="24"/>
              </w:rPr>
              <w:t>диапазоне</w:t>
            </w:r>
            <w:r w:rsidR="008A5486">
              <w:rPr>
                <w:rFonts w:eastAsia="Roboto"/>
                <w:sz w:val="24"/>
                <w:szCs w:val="24"/>
              </w:rPr>
              <w:t xml:space="preserve"> </w:t>
            </w:r>
            <w:r w:rsidRPr="002213FE">
              <w:rPr>
                <w:rFonts w:eastAsia="Roboto"/>
                <w:sz w:val="24"/>
                <w:szCs w:val="24"/>
              </w:rPr>
              <w:t>2000-2700</w:t>
            </w:r>
            <w:r w:rsidR="008A5486">
              <w:rPr>
                <w:rFonts w:eastAsia="Roboto"/>
                <w:sz w:val="24"/>
                <w:szCs w:val="24"/>
              </w:rPr>
              <w:t xml:space="preserve"> </w:t>
            </w:r>
            <w:r w:rsidRPr="002213FE">
              <w:rPr>
                <w:rFonts w:eastAsia="Roboto"/>
                <w:sz w:val="24"/>
                <w:szCs w:val="24"/>
              </w:rPr>
              <w:t>К.</w:t>
            </w:r>
          </w:p>
          <w:p w14:paraId="531B2F66" w14:textId="1381FB6D" w:rsidR="006C618A" w:rsidRPr="002213FE" w:rsidRDefault="006C618A" w:rsidP="00BB52E0">
            <w:pPr>
              <w:widowControl/>
              <w:numPr>
                <w:ilvl w:val="0"/>
                <w:numId w:val="116"/>
              </w:numPr>
              <w:autoSpaceDE/>
              <w:autoSpaceDN/>
              <w:adjustRightInd/>
              <w:ind w:left="283"/>
              <w:jc w:val="both"/>
              <w:rPr>
                <w:rFonts w:eastAsia="Roboto"/>
                <w:sz w:val="24"/>
                <w:szCs w:val="24"/>
              </w:rPr>
            </w:pPr>
            <w:r w:rsidRPr="002213FE">
              <w:rPr>
                <w:rFonts w:eastAsia="Roboto"/>
                <w:sz w:val="24"/>
                <w:szCs w:val="24"/>
              </w:rPr>
              <w:t>4.5</w:t>
            </w:r>
            <w:r w:rsidR="008A5486">
              <w:rPr>
                <w:rFonts w:eastAsia="Roboto"/>
                <w:sz w:val="24"/>
                <w:szCs w:val="24"/>
              </w:rPr>
              <w:t xml:space="preserve"> </w:t>
            </w:r>
            <w:r w:rsidRPr="002213FE">
              <w:rPr>
                <w:rFonts w:eastAsia="Roboto"/>
                <w:sz w:val="24"/>
                <w:szCs w:val="24"/>
              </w:rPr>
              <w:t>Не</w:t>
            </w:r>
            <w:r w:rsidR="008A5486">
              <w:rPr>
                <w:rFonts w:eastAsia="Roboto"/>
                <w:sz w:val="24"/>
                <w:szCs w:val="24"/>
              </w:rPr>
              <w:t xml:space="preserve"> </w:t>
            </w:r>
            <w:r w:rsidRPr="002213FE">
              <w:rPr>
                <w:rFonts w:eastAsia="Roboto"/>
                <w:sz w:val="24"/>
                <w:szCs w:val="24"/>
              </w:rPr>
              <w:t>допускается</w:t>
            </w:r>
            <w:r w:rsidR="008A5486">
              <w:rPr>
                <w:rFonts w:eastAsia="Roboto"/>
                <w:sz w:val="24"/>
                <w:szCs w:val="24"/>
              </w:rPr>
              <w:t xml:space="preserve"> </w:t>
            </w:r>
            <w:r w:rsidRPr="002213FE">
              <w:rPr>
                <w:rFonts w:eastAsia="Roboto"/>
                <w:sz w:val="24"/>
                <w:szCs w:val="24"/>
              </w:rPr>
              <w:t>засветка</w:t>
            </w:r>
            <w:r w:rsidR="008A5486">
              <w:rPr>
                <w:rFonts w:eastAsia="Roboto"/>
                <w:sz w:val="24"/>
                <w:szCs w:val="24"/>
              </w:rPr>
              <w:t xml:space="preserve"> </w:t>
            </w:r>
            <w:r w:rsidRPr="002213FE">
              <w:rPr>
                <w:rFonts w:eastAsia="Roboto"/>
                <w:sz w:val="24"/>
                <w:szCs w:val="24"/>
              </w:rPr>
              <w:t>окон</w:t>
            </w:r>
            <w:r w:rsidR="008A5486">
              <w:rPr>
                <w:rFonts w:eastAsia="Roboto"/>
                <w:sz w:val="24"/>
                <w:szCs w:val="24"/>
              </w:rPr>
              <w:t xml:space="preserve"> </w:t>
            </w:r>
            <w:r w:rsidRPr="002213FE">
              <w:rPr>
                <w:rFonts w:eastAsia="Roboto"/>
                <w:sz w:val="24"/>
                <w:szCs w:val="24"/>
              </w:rPr>
              <w:t>жилых</w:t>
            </w:r>
            <w:r w:rsidR="008A5486">
              <w:rPr>
                <w:rFonts w:eastAsia="Roboto"/>
                <w:sz w:val="24"/>
                <w:szCs w:val="24"/>
              </w:rPr>
              <w:t xml:space="preserve"> </w:t>
            </w:r>
            <w:r w:rsidRPr="002213FE">
              <w:rPr>
                <w:rFonts w:eastAsia="Roboto"/>
                <w:sz w:val="24"/>
                <w:szCs w:val="24"/>
              </w:rPr>
              <w:t>помещений,</w:t>
            </w:r>
            <w:r w:rsidR="008A5486">
              <w:rPr>
                <w:rFonts w:eastAsia="Roboto"/>
                <w:sz w:val="24"/>
                <w:szCs w:val="24"/>
              </w:rPr>
              <w:t xml:space="preserve"> </w:t>
            </w:r>
            <w:r w:rsidRPr="002213FE">
              <w:rPr>
                <w:rFonts w:eastAsia="Roboto"/>
                <w:sz w:val="24"/>
                <w:szCs w:val="24"/>
              </w:rPr>
              <w:t>расположенных</w:t>
            </w:r>
            <w:r w:rsidR="008A5486">
              <w:rPr>
                <w:rFonts w:eastAsia="Roboto"/>
                <w:sz w:val="24"/>
                <w:szCs w:val="24"/>
              </w:rPr>
              <w:t xml:space="preserve"> </w:t>
            </w:r>
            <w:r w:rsidRPr="002213FE">
              <w:rPr>
                <w:rFonts w:eastAsia="Roboto"/>
                <w:sz w:val="24"/>
                <w:szCs w:val="24"/>
              </w:rPr>
              <w:t>вблизи</w:t>
            </w:r>
            <w:r w:rsidR="008A5486">
              <w:rPr>
                <w:rFonts w:eastAsia="Roboto"/>
                <w:sz w:val="24"/>
                <w:szCs w:val="24"/>
              </w:rPr>
              <w:t xml:space="preserve"> </w:t>
            </w:r>
            <w:r w:rsidRPr="002213FE">
              <w:rPr>
                <w:rFonts w:eastAsia="Roboto"/>
                <w:sz w:val="24"/>
                <w:szCs w:val="24"/>
              </w:rPr>
              <w:t>зданий,</w:t>
            </w:r>
            <w:r w:rsidR="008A5486">
              <w:rPr>
                <w:rFonts w:eastAsia="Roboto"/>
                <w:sz w:val="24"/>
                <w:szCs w:val="24"/>
              </w:rPr>
              <w:t xml:space="preserve"> </w:t>
            </w:r>
            <w:r w:rsidRPr="002213FE">
              <w:rPr>
                <w:rFonts w:eastAsia="Roboto"/>
                <w:sz w:val="24"/>
                <w:szCs w:val="24"/>
              </w:rPr>
              <w:t>а</w:t>
            </w:r>
            <w:r w:rsidR="008A5486">
              <w:rPr>
                <w:rFonts w:eastAsia="Roboto"/>
                <w:sz w:val="24"/>
                <w:szCs w:val="24"/>
              </w:rPr>
              <w:t xml:space="preserve"> </w:t>
            </w:r>
            <w:r w:rsidRPr="002213FE">
              <w:rPr>
                <w:rFonts w:eastAsia="Roboto"/>
                <w:sz w:val="24"/>
                <w:szCs w:val="24"/>
              </w:rPr>
              <w:t>также</w:t>
            </w:r>
            <w:r w:rsidR="008A5486">
              <w:rPr>
                <w:rFonts w:eastAsia="Roboto"/>
                <w:sz w:val="24"/>
                <w:szCs w:val="24"/>
              </w:rPr>
              <w:t xml:space="preserve"> </w:t>
            </w:r>
            <w:r w:rsidRPr="002213FE">
              <w:rPr>
                <w:rFonts w:eastAsia="Roboto"/>
                <w:sz w:val="24"/>
                <w:szCs w:val="24"/>
              </w:rPr>
              <w:t>камер</w:t>
            </w:r>
            <w:r w:rsidR="008A5486">
              <w:rPr>
                <w:rFonts w:eastAsia="Roboto"/>
                <w:sz w:val="24"/>
                <w:szCs w:val="24"/>
              </w:rPr>
              <w:t xml:space="preserve"> </w:t>
            </w:r>
            <w:r w:rsidRPr="002213FE">
              <w:rPr>
                <w:rFonts w:eastAsia="Roboto"/>
                <w:sz w:val="24"/>
                <w:szCs w:val="24"/>
              </w:rPr>
              <w:t>видеонаблюдения.</w:t>
            </w:r>
            <w:r w:rsidR="008A5486">
              <w:rPr>
                <w:rFonts w:eastAsia="Roboto"/>
                <w:sz w:val="24"/>
                <w:szCs w:val="24"/>
              </w:rPr>
              <w:t xml:space="preserve"> </w:t>
            </w:r>
          </w:p>
        </w:tc>
      </w:tr>
    </w:tbl>
    <w:p w14:paraId="0435C2EB" w14:textId="77777777" w:rsidR="002213FE" w:rsidRDefault="002213FE" w:rsidP="006C618A">
      <w:pPr>
        <w:pStyle w:val="af"/>
        <w:spacing w:before="0" w:beforeAutospacing="0" w:after="0" w:afterAutospacing="0" w:line="316" w:lineRule="atLeast"/>
        <w:ind w:left="720"/>
        <w:rPr>
          <w:sz w:val="28"/>
          <w:szCs w:val="28"/>
        </w:rPr>
        <w:sectPr w:rsidR="002213FE" w:rsidSect="002213FE">
          <w:pgSz w:w="16838" w:h="11906" w:orient="landscape"/>
          <w:pgMar w:top="1701" w:right="1134" w:bottom="1134" w:left="1134" w:header="709" w:footer="709" w:gutter="0"/>
          <w:cols w:space="708"/>
          <w:docGrid w:linePitch="360"/>
        </w:sectPr>
      </w:pPr>
    </w:p>
    <w:p w14:paraId="24C9AF76" w14:textId="62EBD634" w:rsidR="006C618A" w:rsidRPr="00BF787A" w:rsidRDefault="006C618A" w:rsidP="000412AA">
      <w:pPr>
        <w:pStyle w:val="af"/>
        <w:spacing w:before="0" w:beforeAutospacing="0" w:after="0" w:afterAutospacing="0" w:line="316" w:lineRule="atLeast"/>
        <w:ind w:firstLine="700"/>
        <w:jc w:val="both"/>
        <w:rPr>
          <w:sz w:val="28"/>
          <w:szCs w:val="28"/>
        </w:rPr>
      </w:pPr>
      <w:r w:rsidRPr="00BF787A">
        <w:rPr>
          <w:sz w:val="28"/>
          <w:szCs w:val="28"/>
        </w:rPr>
        <w:lastRenderedPageBreak/>
        <w:t>Для</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оштукатуренные</w:t>
      </w:r>
      <w:r w:rsidR="008A5486">
        <w:rPr>
          <w:sz w:val="28"/>
          <w:szCs w:val="28"/>
        </w:rPr>
        <w:t xml:space="preserve"> </w:t>
      </w:r>
      <w:r w:rsidRPr="00BF787A">
        <w:rPr>
          <w:sz w:val="28"/>
          <w:szCs w:val="28"/>
        </w:rPr>
        <w:t>и</w:t>
      </w:r>
      <w:r w:rsidR="008A5486">
        <w:rPr>
          <w:sz w:val="28"/>
          <w:szCs w:val="28"/>
        </w:rPr>
        <w:t xml:space="preserve"> </w:t>
      </w:r>
      <w:r w:rsidR="00F64FF5" w:rsidRPr="00BF787A">
        <w:rPr>
          <w:sz w:val="28"/>
          <w:szCs w:val="28"/>
        </w:rPr>
        <w:t>окрашенные</w:t>
      </w:r>
      <w:r w:rsidR="008A5486">
        <w:rPr>
          <w:sz w:val="28"/>
          <w:szCs w:val="28"/>
        </w:rPr>
        <w:t xml:space="preserve"> </w:t>
      </w:r>
      <w:r w:rsidR="00F64FF5" w:rsidRPr="00BF787A">
        <w:rPr>
          <w:sz w:val="28"/>
          <w:szCs w:val="28"/>
        </w:rPr>
        <w:t>поверхности;</w:t>
      </w:r>
      <w:r w:rsidR="008A5486">
        <w:rPr>
          <w:sz w:val="28"/>
          <w:szCs w:val="28"/>
        </w:rPr>
        <w:t xml:space="preserve"> </w:t>
      </w:r>
      <w:r w:rsidR="00F64FF5" w:rsidRPr="00BF787A">
        <w:rPr>
          <w:sz w:val="28"/>
          <w:szCs w:val="28"/>
        </w:rPr>
        <w:t>красно-</w:t>
      </w:r>
      <w:r w:rsidRPr="00BF787A">
        <w:rPr>
          <w:sz w:val="28"/>
          <w:szCs w:val="28"/>
        </w:rPr>
        <w:t>коричневый</w:t>
      </w:r>
      <w:r w:rsidR="008A5486">
        <w:rPr>
          <w:sz w:val="28"/>
          <w:szCs w:val="28"/>
        </w:rPr>
        <w:t xml:space="preserve"> </w:t>
      </w:r>
      <w:r w:rsidRPr="00BF787A">
        <w:rPr>
          <w:sz w:val="28"/>
          <w:szCs w:val="28"/>
        </w:rPr>
        <w:t>лицевой</w:t>
      </w:r>
      <w:r w:rsidR="008A5486">
        <w:rPr>
          <w:sz w:val="28"/>
          <w:szCs w:val="28"/>
        </w:rPr>
        <w:t xml:space="preserve"> </w:t>
      </w:r>
      <w:r w:rsidRPr="00BF787A">
        <w:rPr>
          <w:sz w:val="28"/>
          <w:szCs w:val="28"/>
        </w:rPr>
        <w:t>кирпич;</w:t>
      </w:r>
      <w:r w:rsidR="008A5486">
        <w:rPr>
          <w:sz w:val="28"/>
          <w:szCs w:val="28"/>
        </w:rPr>
        <w:t xml:space="preserve"> </w:t>
      </w:r>
      <w:r w:rsidRPr="00BF787A">
        <w:rPr>
          <w:sz w:val="28"/>
          <w:szCs w:val="28"/>
        </w:rPr>
        <w:t>возможна</w:t>
      </w:r>
      <w:r w:rsidR="008A5486">
        <w:rPr>
          <w:sz w:val="28"/>
          <w:szCs w:val="28"/>
        </w:rPr>
        <w:t xml:space="preserve"> </w:t>
      </w:r>
      <w:r w:rsidRPr="00BF787A">
        <w:rPr>
          <w:sz w:val="28"/>
          <w:szCs w:val="28"/>
        </w:rPr>
        <w:t>имитация</w:t>
      </w:r>
      <w:r w:rsidR="008A5486">
        <w:rPr>
          <w:sz w:val="28"/>
          <w:szCs w:val="28"/>
        </w:rPr>
        <w:t xml:space="preserve"> </w:t>
      </w:r>
      <w:r w:rsidRPr="00BF787A">
        <w:rPr>
          <w:sz w:val="28"/>
          <w:szCs w:val="28"/>
        </w:rPr>
        <w:t>исторической</w:t>
      </w:r>
      <w:r w:rsidR="008A5486">
        <w:rPr>
          <w:sz w:val="28"/>
          <w:szCs w:val="28"/>
        </w:rPr>
        <w:t xml:space="preserve"> </w:t>
      </w:r>
      <w:r w:rsidRPr="00BF787A">
        <w:rPr>
          <w:sz w:val="28"/>
          <w:szCs w:val="28"/>
        </w:rPr>
        <w:t>кирпичной</w:t>
      </w:r>
      <w:r w:rsidR="008A5486">
        <w:rPr>
          <w:sz w:val="28"/>
          <w:szCs w:val="28"/>
        </w:rPr>
        <w:t xml:space="preserve"> </w:t>
      </w:r>
      <w:r w:rsidRPr="00BF787A">
        <w:rPr>
          <w:sz w:val="28"/>
          <w:szCs w:val="28"/>
        </w:rPr>
        <w:t>кладки;</w:t>
      </w:r>
      <w:r w:rsidR="008A5486">
        <w:rPr>
          <w:sz w:val="28"/>
          <w:szCs w:val="28"/>
        </w:rPr>
        <w:t xml:space="preserve"> </w:t>
      </w:r>
      <w:r w:rsidRPr="00BF787A">
        <w:rPr>
          <w:sz w:val="28"/>
          <w:szCs w:val="28"/>
        </w:rPr>
        <w:t>допустимо</w:t>
      </w:r>
      <w:r w:rsidR="008A5486">
        <w:rPr>
          <w:sz w:val="28"/>
          <w:szCs w:val="28"/>
        </w:rPr>
        <w:t xml:space="preserve"> </w:t>
      </w:r>
      <w:r w:rsidRPr="00BF787A">
        <w:rPr>
          <w:sz w:val="28"/>
          <w:szCs w:val="28"/>
        </w:rPr>
        <w:t>сочетание</w:t>
      </w:r>
      <w:r w:rsidR="008A5486">
        <w:rPr>
          <w:sz w:val="28"/>
          <w:szCs w:val="28"/>
        </w:rPr>
        <w:t xml:space="preserve"> </w:t>
      </w:r>
      <w:r w:rsidRPr="00BF787A">
        <w:rPr>
          <w:sz w:val="28"/>
          <w:szCs w:val="28"/>
        </w:rPr>
        <w:t>стеклянных</w:t>
      </w:r>
      <w:r w:rsidR="008A5486">
        <w:rPr>
          <w:sz w:val="28"/>
          <w:szCs w:val="28"/>
        </w:rPr>
        <w:t xml:space="preserve"> </w:t>
      </w:r>
      <w:r w:rsidRPr="00BF787A">
        <w:rPr>
          <w:sz w:val="28"/>
          <w:szCs w:val="28"/>
        </w:rPr>
        <w:t>поверхностей</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кирпичными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оштукатуренными</w:t>
      </w:r>
      <w:r w:rsidR="008A5486">
        <w:rPr>
          <w:sz w:val="28"/>
          <w:szCs w:val="28"/>
        </w:rPr>
        <w:t xml:space="preserve"> </w:t>
      </w:r>
      <w:r w:rsidRPr="00BF787A">
        <w:rPr>
          <w:sz w:val="28"/>
          <w:szCs w:val="28"/>
        </w:rPr>
        <w:t>элементами.</w:t>
      </w:r>
      <w:r w:rsidR="008A5486">
        <w:rPr>
          <w:sz w:val="28"/>
          <w:szCs w:val="28"/>
        </w:rPr>
        <w:t xml:space="preserve"> </w:t>
      </w:r>
    </w:p>
    <w:p w14:paraId="685D0141" w14:textId="6B79B9FF" w:rsidR="006C618A" w:rsidRPr="00BF787A" w:rsidRDefault="006C618A" w:rsidP="000412AA">
      <w:pPr>
        <w:pStyle w:val="af"/>
        <w:spacing w:before="0" w:beforeAutospacing="0" w:after="0" w:afterAutospacing="0" w:line="316" w:lineRule="atLeast"/>
        <w:ind w:firstLine="700"/>
        <w:jc w:val="both"/>
        <w:rPr>
          <w:sz w:val="28"/>
          <w:szCs w:val="28"/>
        </w:rPr>
      </w:pPr>
      <w:r w:rsidRPr="00BF787A">
        <w:rPr>
          <w:sz w:val="28"/>
          <w:szCs w:val="28"/>
        </w:rPr>
        <w:tab/>
        <w:t>Для</w:t>
      </w:r>
      <w:r w:rsidR="008A5486">
        <w:rPr>
          <w:sz w:val="28"/>
          <w:szCs w:val="28"/>
        </w:rPr>
        <w:t xml:space="preserve"> </w:t>
      </w:r>
      <w:r w:rsidRPr="00BF787A">
        <w:rPr>
          <w:sz w:val="28"/>
          <w:szCs w:val="28"/>
        </w:rPr>
        <w:t>кровель:</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применение</w:t>
      </w:r>
      <w:r w:rsidR="008A5486">
        <w:rPr>
          <w:sz w:val="28"/>
          <w:szCs w:val="28"/>
        </w:rPr>
        <w:t xml:space="preserve"> </w:t>
      </w:r>
      <w:r w:rsidRPr="00BF787A">
        <w:rPr>
          <w:sz w:val="28"/>
          <w:szCs w:val="28"/>
        </w:rPr>
        <w:t>современных</w:t>
      </w:r>
      <w:r w:rsidR="008A5486">
        <w:rPr>
          <w:sz w:val="28"/>
          <w:szCs w:val="28"/>
        </w:rPr>
        <w:t xml:space="preserve"> </w:t>
      </w:r>
      <w:r w:rsidRPr="00BF787A">
        <w:rPr>
          <w:sz w:val="28"/>
          <w:szCs w:val="28"/>
        </w:rPr>
        <w:t>рулонных</w:t>
      </w:r>
      <w:r w:rsidR="008A5486">
        <w:rPr>
          <w:sz w:val="28"/>
          <w:szCs w:val="28"/>
        </w:rPr>
        <w:t xml:space="preserve"> </w:t>
      </w:r>
      <w:r w:rsidRPr="00BF787A">
        <w:rPr>
          <w:sz w:val="28"/>
          <w:szCs w:val="28"/>
        </w:rPr>
        <w:t>кровельных</w:t>
      </w:r>
      <w:r w:rsidR="008A5486">
        <w:rPr>
          <w:sz w:val="28"/>
          <w:szCs w:val="28"/>
        </w:rPr>
        <w:t xml:space="preserve"> </w:t>
      </w:r>
      <w:r w:rsidRPr="00BF787A">
        <w:rPr>
          <w:sz w:val="28"/>
          <w:szCs w:val="28"/>
        </w:rPr>
        <w:t>материалов</w:t>
      </w:r>
    </w:p>
    <w:p w14:paraId="53060E14" w14:textId="013F1F9C" w:rsidR="006C618A" w:rsidRPr="00BF787A" w:rsidRDefault="006C618A" w:rsidP="000412AA">
      <w:pPr>
        <w:pStyle w:val="af"/>
        <w:spacing w:before="0" w:beforeAutospacing="0" w:after="0" w:afterAutospacing="0" w:line="316" w:lineRule="atLeast"/>
        <w:ind w:firstLine="700"/>
        <w:jc w:val="both"/>
        <w:rPr>
          <w:sz w:val="28"/>
          <w:szCs w:val="28"/>
        </w:rPr>
      </w:pPr>
      <w:r w:rsidRPr="00BF787A">
        <w:rPr>
          <w:sz w:val="28"/>
          <w:szCs w:val="28"/>
        </w:rPr>
        <w:tab/>
        <w:t>Для</w:t>
      </w:r>
      <w:r w:rsidR="008A5486">
        <w:rPr>
          <w:sz w:val="28"/>
          <w:szCs w:val="28"/>
        </w:rPr>
        <w:t xml:space="preserve"> </w:t>
      </w:r>
      <w:r w:rsidRPr="00BF787A">
        <w:rPr>
          <w:sz w:val="28"/>
          <w:szCs w:val="28"/>
        </w:rPr>
        <w:t>окон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дверей:</w:t>
      </w:r>
      <w:r w:rsidR="008A5486">
        <w:rPr>
          <w:sz w:val="28"/>
          <w:szCs w:val="28"/>
        </w:rPr>
        <w:t xml:space="preserve"> </w:t>
      </w:r>
      <w:r w:rsidRPr="00BF787A">
        <w:rPr>
          <w:sz w:val="28"/>
          <w:szCs w:val="28"/>
        </w:rPr>
        <w:t>деревянные</w:t>
      </w:r>
      <w:r w:rsidR="008A5486">
        <w:rPr>
          <w:sz w:val="28"/>
          <w:szCs w:val="28"/>
        </w:rPr>
        <w:t xml:space="preserve"> </w:t>
      </w:r>
      <w:r w:rsidRPr="00BF787A">
        <w:rPr>
          <w:sz w:val="28"/>
          <w:szCs w:val="28"/>
        </w:rPr>
        <w:t>окрашенные</w:t>
      </w:r>
      <w:r w:rsidR="008A5486">
        <w:rPr>
          <w:sz w:val="28"/>
          <w:szCs w:val="28"/>
        </w:rPr>
        <w:t xml:space="preserve"> </w:t>
      </w:r>
      <w:r w:rsidRPr="00BF787A">
        <w:rPr>
          <w:sz w:val="28"/>
          <w:szCs w:val="28"/>
        </w:rPr>
        <w:t>(тонированные)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имитация</w:t>
      </w:r>
      <w:r w:rsidR="008A5486">
        <w:rPr>
          <w:sz w:val="28"/>
          <w:szCs w:val="28"/>
        </w:rPr>
        <w:t xml:space="preserve"> </w:t>
      </w:r>
      <w:r w:rsidRPr="00BF787A">
        <w:rPr>
          <w:sz w:val="28"/>
          <w:szCs w:val="28"/>
        </w:rPr>
        <w:t>деревянных</w:t>
      </w:r>
      <w:r w:rsidR="008A5486">
        <w:rPr>
          <w:sz w:val="28"/>
          <w:szCs w:val="28"/>
        </w:rPr>
        <w:t xml:space="preserve"> </w:t>
      </w:r>
      <w:r w:rsidRPr="00BF787A">
        <w:rPr>
          <w:sz w:val="28"/>
          <w:szCs w:val="28"/>
        </w:rPr>
        <w:t>поверхностей</w:t>
      </w:r>
      <w:r w:rsidR="008A5486">
        <w:rPr>
          <w:sz w:val="28"/>
          <w:szCs w:val="28"/>
        </w:rPr>
        <w:t xml:space="preserve"> </w:t>
      </w:r>
      <w:r w:rsidRPr="00BF787A">
        <w:rPr>
          <w:sz w:val="28"/>
          <w:szCs w:val="28"/>
        </w:rPr>
        <w:t>металла,</w:t>
      </w:r>
      <w:r w:rsidR="008A5486">
        <w:rPr>
          <w:sz w:val="28"/>
          <w:szCs w:val="28"/>
        </w:rPr>
        <w:t xml:space="preserve"> </w:t>
      </w:r>
      <w:r w:rsidRPr="00BF787A">
        <w:rPr>
          <w:sz w:val="28"/>
          <w:szCs w:val="28"/>
        </w:rPr>
        <w:t>пластика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w:t>
      </w:r>
    </w:p>
    <w:p w14:paraId="2A56EB96" w14:textId="060E5033" w:rsidR="00F64FF5" w:rsidRPr="00BF787A" w:rsidRDefault="006C618A" w:rsidP="000412AA">
      <w:pPr>
        <w:pStyle w:val="af"/>
        <w:spacing w:before="0" w:beforeAutospacing="0" w:after="0" w:afterAutospacing="0" w:line="316" w:lineRule="atLeast"/>
        <w:ind w:firstLine="700"/>
        <w:jc w:val="both"/>
        <w:rPr>
          <w:sz w:val="28"/>
          <w:szCs w:val="28"/>
        </w:rPr>
      </w:pPr>
      <w:r w:rsidRPr="00BF787A">
        <w:rPr>
          <w:sz w:val="28"/>
          <w:szCs w:val="28"/>
        </w:rPr>
        <w:tab/>
        <w:t>Цветовое</w:t>
      </w:r>
      <w:r w:rsidR="008A5486">
        <w:rPr>
          <w:sz w:val="28"/>
          <w:szCs w:val="28"/>
        </w:rPr>
        <w:t xml:space="preserve"> </w:t>
      </w:r>
      <w:r w:rsidRPr="00BF787A">
        <w:rPr>
          <w:sz w:val="28"/>
          <w:szCs w:val="28"/>
        </w:rPr>
        <w:t>решение</w:t>
      </w:r>
      <w:r w:rsidR="00F64FF5" w:rsidRPr="00BF787A">
        <w:rPr>
          <w:sz w:val="28"/>
          <w:szCs w:val="28"/>
        </w:rPr>
        <w:t>:</w:t>
      </w:r>
    </w:p>
    <w:p w14:paraId="6398968F" w14:textId="556C1103" w:rsidR="006C618A" w:rsidRPr="00BF787A" w:rsidRDefault="006C618A" w:rsidP="000412AA">
      <w:pPr>
        <w:pStyle w:val="af"/>
        <w:spacing w:before="0" w:beforeAutospacing="0" w:after="0" w:afterAutospacing="0" w:line="316" w:lineRule="atLeast"/>
        <w:ind w:firstLine="700"/>
        <w:jc w:val="both"/>
        <w:rPr>
          <w:sz w:val="28"/>
          <w:szCs w:val="28"/>
        </w:rPr>
      </w:pPr>
      <w:r w:rsidRPr="00BF787A">
        <w:rPr>
          <w:sz w:val="28"/>
          <w:szCs w:val="28"/>
        </w:rPr>
        <w:t>Для</w:t>
      </w:r>
      <w:r w:rsidR="008A5486">
        <w:rPr>
          <w:sz w:val="28"/>
          <w:szCs w:val="28"/>
        </w:rPr>
        <w:t xml:space="preserve"> </w:t>
      </w:r>
      <w:r w:rsidRPr="00BF787A">
        <w:rPr>
          <w:sz w:val="28"/>
          <w:szCs w:val="28"/>
        </w:rPr>
        <w:t>оштукатуренных</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столярных</w:t>
      </w:r>
      <w:r w:rsidR="008A5486">
        <w:rPr>
          <w:sz w:val="28"/>
          <w:szCs w:val="28"/>
        </w:rPr>
        <w:t xml:space="preserve"> </w:t>
      </w:r>
      <w:r w:rsidRPr="00BF787A">
        <w:rPr>
          <w:sz w:val="28"/>
          <w:szCs w:val="28"/>
        </w:rPr>
        <w:t>изделий</w:t>
      </w:r>
      <w:r w:rsidR="008A5486">
        <w:rPr>
          <w:sz w:val="28"/>
          <w:szCs w:val="28"/>
        </w:rPr>
        <w:t xml:space="preserve"> </w:t>
      </w:r>
      <w:r w:rsidR="002213FE">
        <w:rPr>
          <w:sz w:val="28"/>
          <w:szCs w:val="28"/>
        </w:rPr>
        <w:t>—</w:t>
      </w:r>
      <w:r w:rsidR="008A5486">
        <w:rPr>
          <w:sz w:val="28"/>
          <w:szCs w:val="28"/>
        </w:rPr>
        <w:t xml:space="preserve"> </w:t>
      </w:r>
      <w:r w:rsidRPr="00BF787A">
        <w:rPr>
          <w:sz w:val="28"/>
          <w:szCs w:val="28"/>
        </w:rPr>
        <w:t>сложные</w:t>
      </w:r>
      <w:r w:rsidR="008A5486">
        <w:rPr>
          <w:sz w:val="28"/>
          <w:szCs w:val="28"/>
        </w:rPr>
        <w:t xml:space="preserve"> </w:t>
      </w:r>
      <w:r w:rsidRPr="00BF787A">
        <w:rPr>
          <w:sz w:val="28"/>
          <w:szCs w:val="28"/>
        </w:rPr>
        <w:t>цвета</w:t>
      </w:r>
      <w:r w:rsidR="008A5486">
        <w:rPr>
          <w:sz w:val="28"/>
          <w:szCs w:val="28"/>
        </w:rPr>
        <w:t xml:space="preserve"> </w:t>
      </w:r>
      <w:r w:rsidRPr="00BF787A">
        <w:rPr>
          <w:sz w:val="28"/>
          <w:szCs w:val="28"/>
        </w:rPr>
        <w:t>широкой</w:t>
      </w:r>
      <w:r w:rsidR="008A5486">
        <w:rPr>
          <w:sz w:val="28"/>
          <w:szCs w:val="28"/>
        </w:rPr>
        <w:t xml:space="preserve"> </w:t>
      </w:r>
      <w:r w:rsidRPr="00BF787A">
        <w:rPr>
          <w:sz w:val="28"/>
          <w:szCs w:val="28"/>
        </w:rPr>
        <w:t>цветовой</w:t>
      </w:r>
      <w:r w:rsidR="008A5486">
        <w:rPr>
          <w:sz w:val="28"/>
          <w:szCs w:val="28"/>
        </w:rPr>
        <w:t xml:space="preserve"> </w:t>
      </w:r>
      <w:r w:rsidRPr="00BF787A">
        <w:rPr>
          <w:sz w:val="28"/>
          <w:szCs w:val="28"/>
        </w:rPr>
        <w:t>гаммы</w:t>
      </w:r>
      <w:r w:rsidR="008A5486">
        <w:rPr>
          <w:sz w:val="28"/>
          <w:szCs w:val="28"/>
        </w:rPr>
        <w:t xml:space="preserve"> </w:t>
      </w:r>
      <w:r w:rsidRPr="00BF787A">
        <w:rPr>
          <w:sz w:val="28"/>
          <w:szCs w:val="28"/>
        </w:rPr>
        <w:t>разбел</w:t>
      </w:r>
      <w:r w:rsidR="002213FE">
        <w:rPr>
          <w:sz w:val="28"/>
          <w:szCs w:val="28"/>
        </w:rPr>
        <w:t>е</w:t>
      </w:r>
      <w:r w:rsidRPr="00BF787A">
        <w:rPr>
          <w:sz w:val="28"/>
          <w:szCs w:val="28"/>
        </w:rPr>
        <w:t>нные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приглуш</w:t>
      </w:r>
      <w:r w:rsidR="002213FE">
        <w:rPr>
          <w:sz w:val="28"/>
          <w:szCs w:val="28"/>
        </w:rPr>
        <w:t>е</w:t>
      </w:r>
      <w:r w:rsidRPr="00BF787A">
        <w:rPr>
          <w:sz w:val="28"/>
          <w:szCs w:val="28"/>
        </w:rPr>
        <w:t>нные</w:t>
      </w:r>
      <w:r w:rsidR="008A5486">
        <w:rPr>
          <w:sz w:val="28"/>
          <w:szCs w:val="28"/>
        </w:rPr>
        <w:t xml:space="preserve"> </w:t>
      </w:r>
      <w:r w:rsidRPr="00BF787A">
        <w:rPr>
          <w:sz w:val="28"/>
          <w:szCs w:val="28"/>
        </w:rPr>
        <w:t>(оттенки</w:t>
      </w:r>
      <w:r w:rsidR="008A5486">
        <w:rPr>
          <w:sz w:val="28"/>
          <w:szCs w:val="28"/>
        </w:rPr>
        <w:t xml:space="preserve"> </w:t>
      </w:r>
      <w:r w:rsidRPr="00BF787A">
        <w:rPr>
          <w:sz w:val="28"/>
          <w:szCs w:val="28"/>
        </w:rPr>
        <w:t>серого,</w:t>
      </w:r>
      <w:r w:rsidR="008A5486">
        <w:rPr>
          <w:sz w:val="28"/>
          <w:szCs w:val="28"/>
        </w:rPr>
        <w:t xml:space="preserve"> </w:t>
      </w:r>
      <w:r w:rsidRPr="00BF787A">
        <w:rPr>
          <w:sz w:val="28"/>
          <w:szCs w:val="28"/>
        </w:rPr>
        <w:t>голубого,</w:t>
      </w:r>
      <w:r w:rsidR="008A5486">
        <w:rPr>
          <w:sz w:val="28"/>
          <w:szCs w:val="28"/>
        </w:rPr>
        <w:t xml:space="preserve"> </w:t>
      </w:r>
      <w:r w:rsidRPr="00BF787A">
        <w:rPr>
          <w:sz w:val="28"/>
          <w:szCs w:val="28"/>
        </w:rPr>
        <w:t>терракотового,</w:t>
      </w:r>
      <w:r w:rsidR="008A5486">
        <w:rPr>
          <w:sz w:val="28"/>
          <w:szCs w:val="28"/>
        </w:rPr>
        <w:t xml:space="preserve"> </w:t>
      </w:r>
      <w:r w:rsidRPr="00BF787A">
        <w:rPr>
          <w:sz w:val="28"/>
          <w:szCs w:val="28"/>
        </w:rPr>
        <w:t>серо-зел</w:t>
      </w:r>
      <w:r w:rsidR="002213FE">
        <w:rPr>
          <w:sz w:val="28"/>
          <w:szCs w:val="28"/>
        </w:rPr>
        <w:t>е</w:t>
      </w:r>
      <w:r w:rsidRPr="00BF787A">
        <w:rPr>
          <w:sz w:val="28"/>
          <w:szCs w:val="28"/>
        </w:rPr>
        <w:t>ного,</w:t>
      </w:r>
      <w:r w:rsidR="008A5486">
        <w:rPr>
          <w:sz w:val="28"/>
          <w:szCs w:val="28"/>
        </w:rPr>
        <w:t xml:space="preserve"> </w:t>
      </w:r>
      <w:r w:rsidRPr="00BF787A">
        <w:rPr>
          <w:sz w:val="28"/>
          <w:szCs w:val="28"/>
        </w:rPr>
        <w:t>окиси</w:t>
      </w:r>
      <w:r w:rsidR="008A5486">
        <w:rPr>
          <w:sz w:val="28"/>
          <w:szCs w:val="28"/>
        </w:rPr>
        <w:t xml:space="preserve"> </w:t>
      </w:r>
      <w:r w:rsidRPr="00BF787A">
        <w:rPr>
          <w:sz w:val="28"/>
          <w:szCs w:val="28"/>
        </w:rPr>
        <w:t>хрома,</w:t>
      </w:r>
      <w:r w:rsidR="008A5486">
        <w:rPr>
          <w:sz w:val="28"/>
          <w:szCs w:val="28"/>
        </w:rPr>
        <w:t xml:space="preserve"> </w:t>
      </w:r>
      <w:r w:rsidRPr="00BF787A">
        <w:rPr>
          <w:sz w:val="28"/>
          <w:szCs w:val="28"/>
        </w:rPr>
        <w:t>бежевого,</w:t>
      </w:r>
      <w:r w:rsidR="008A5486">
        <w:rPr>
          <w:sz w:val="28"/>
          <w:szCs w:val="28"/>
        </w:rPr>
        <w:t xml:space="preserve"> </w:t>
      </w:r>
      <w:r w:rsidRPr="00BF787A">
        <w:rPr>
          <w:sz w:val="28"/>
          <w:szCs w:val="28"/>
        </w:rPr>
        <w:t>молочно-белого,</w:t>
      </w:r>
      <w:r w:rsidR="008A5486">
        <w:rPr>
          <w:sz w:val="28"/>
          <w:szCs w:val="28"/>
        </w:rPr>
        <w:t xml:space="preserve"> </w:t>
      </w:r>
      <w:r w:rsidRPr="00BF787A">
        <w:rPr>
          <w:sz w:val="28"/>
          <w:szCs w:val="28"/>
        </w:rPr>
        <w:t>охры);</w:t>
      </w:r>
      <w:r w:rsidR="008A5486">
        <w:rPr>
          <w:sz w:val="28"/>
          <w:szCs w:val="28"/>
        </w:rPr>
        <w:t xml:space="preserve"> </w:t>
      </w:r>
      <w:r w:rsidR="00F64FF5" w:rsidRPr="00BF787A">
        <w:rPr>
          <w:sz w:val="28"/>
          <w:szCs w:val="28"/>
        </w:rPr>
        <w:t>К</w:t>
      </w:r>
      <w:r w:rsidRPr="00BF787A">
        <w:rPr>
          <w:sz w:val="28"/>
          <w:szCs w:val="28"/>
        </w:rPr>
        <w:t>расно-терракотовый</w:t>
      </w:r>
      <w:r w:rsidR="008A5486">
        <w:rPr>
          <w:sz w:val="28"/>
          <w:szCs w:val="28"/>
        </w:rPr>
        <w:t xml:space="preserve"> </w:t>
      </w:r>
      <w:r w:rsidRPr="00BF787A">
        <w:rPr>
          <w:sz w:val="28"/>
          <w:szCs w:val="28"/>
        </w:rPr>
        <w:t>цвет</w:t>
      </w:r>
      <w:r w:rsidR="008A5486">
        <w:rPr>
          <w:sz w:val="28"/>
          <w:szCs w:val="28"/>
        </w:rPr>
        <w:t xml:space="preserve"> </w:t>
      </w:r>
      <w:r w:rsidRPr="00BF787A">
        <w:rPr>
          <w:sz w:val="28"/>
          <w:szCs w:val="28"/>
        </w:rPr>
        <w:t>кирпичной</w:t>
      </w:r>
      <w:r w:rsidR="008A5486">
        <w:rPr>
          <w:sz w:val="28"/>
          <w:szCs w:val="28"/>
        </w:rPr>
        <w:t xml:space="preserve"> </w:t>
      </w:r>
      <w:r w:rsidRPr="00BF787A">
        <w:rPr>
          <w:sz w:val="28"/>
          <w:szCs w:val="28"/>
        </w:rPr>
        <w:t>кладки</w:t>
      </w:r>
      <w:r w:rsidR="008A5486">
        <w:rPr>
          <w:sz w:val="28"/>
          <w:szCs w:val="28"/>
        </w:rPr>
        <w:t xml:space="preserve"> </w:t>
      </w:r>
      <w:r w:rsidR="002213FE">
        <w:rPr>
          <w:sz w:val="28"/>
          <w:szCs w:val="28"/>
        </w:rPr>
        <w:t>—</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неоштукатуренных</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т</w:t>
      </w:r>
      <w:r w:rsidR="002213FE">
        <w:rPr>
          <w:sz w:val="28"/>
          <w:szCs w:val="28"/>
        </w:rPr>
        <w:t>е</w:t>
      </w:r>
      <w:r w:rsidRPr="00BF787A">
        <w:rPr>
          <w:sz w:val="28"/>
          <w:szCs w:val="28"/>
        </w:rPr>
        <w:t>мно-коричневый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зел</w:t>
      </w:r>
      <w:r w:rsidR="002213FE">
        <w:rPr>
          <w:sz w:val="28"/>
          <w:szCs w:val="28"/>
        </w:rPr>
        <w:t>е</w:t>
      </w:r>
      <w:r w:rsidRPr="00BF787A">
        <w:rPr>
          <w:sz w:val="28"/>
          <w:szCs w:val="28"/>
        </w:rPr>
        <w:t>ный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столярных</w:t>
      </w:r>
      <w:r w:rsidR="008A5486">
        <w:rPr>
          <w:sz w:val="28"/>
          <w:szCs w:val="28"/>
        </w:rPr>
        <w:t xml:space="preserve"> </w:t>
      </w:r>
      <w:r w:rsidRPr="00BF787A">
        <w:rPr>
          <w:sz w:val="28"/>
          <w:szCs w:val="28"/>
        </w:rPr>
        <w:t>заполнений</w:t>
      </w:r>
      <w:r w:rsidR="008A5486">
        <w:rPr>
          <w:sz w:val="28"/>
          <w:szCs w:val="28"/>
        </w:rPr>
        <w:t xml:space="preserve"> </w:t>
      </w:r>
      <w:r w:rsidRPr="00BF787A">
        <w:rPr>
          <w:sz w:val="28"/>
          <w:szCs w:val="28"/>
        </w:rPr>
        <w:t>оконных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дверных</w:t>
      </w:r>
      <w:r w:rsidR="008A5486">
        <w:rPr>
          <w:sz w:val="28"/>
          <w:szCs w:val="28"/>
        </w:rPr>
        <w:t xml:space="preserve"> </w:t>
      </w:r>
      <w:r w:rsidRPr="00BF787A">
        <w:rPr>
          <w:sz w:val="28"/>
          <w:szCs w:val="28"/>
        </w:rPr>
        <w:t>про</w:t>
      </w:r>
      <w:r w:rsidR="002213FE">
        <w:rPr>
          <w:sz w:val="28"/>
          <w:szCs w:val="28"/>
        </w:rPr>
        <w:t>е</w:t>
      </w:r>
      <w:r w:rsidRPr="00BF787A">
        <w:rPr>
          <w:sz w:val="28"/>
          <w:szCs w:val="28"/>
        </w:rPr>
        <w:t>мов</w:t>
      </w:r>
      <w:r w:rsidR="008A5486">
        <w:rPr>
          <w:sz w:val="28"/>
          <w:szCs w:val="28"/>
        </w:rPr>
        <w:t xml:space="preserve"> </w:t>
      </w:r>
      <w:r w:rsidRPr="00BF787A">
        <w:rPr>
          <w:sz w:val="28"/>
          <w:szCs w:val="28"/>
        </w:rPr>
        <w:t>кирпичных</w:t>
      </w:r>
      <w:r w:rsidR="008A5486">
        <w:rPr>
          <w:sz w:val="28"/>
          <w:szCs w:val="28"/>
        </w:rPr>
        <w:t xml:space="preserve"> </w:t>
      </w:r>
      <w:r w:rsidRPr="00BF787A">
        <w:rPr>
          <w:sz w:val="28"/>
          <w:szCs w:val="28"/>
        </w:rPr>
        <w:t>фасадов;</w:t>
      </w:r>
      <w:r w:rsidR="008A5486">
        <w:rPr>
          <w:sz w:val="28"/>
          <w:szCs w:val="28"/>
        </w:rPr>
        <w:t xml:space="preserve"> </w:t>
      </w:r>
      <w:r w:rsidRPr="00BF787A">
        <w:rPr>
          <w:sz w:val="28"/>
          <w:szCs w:val="28"/>
        </w:rPr>
        <w:t>сурик,</w:t>
      </w:r>
      <w:r w:rsidR="008A5486">
        <w:rPr>
          <w:sz w:val="28"/>
          <w:szCs w:val="28"/>
        </w:rPr>
        <w:t xml:space="preserve"> </w:t>
      </w:r>
      <w:r w:rsidRPr="00BF787A">
        <w:rPr>
          <w:sz w:val="28"/>
          <w:szCs w:val="28"/>
        </w:rPr>
        <w:t>оттенки</w:t>
      </w:r>
      <w:r w:rsidR="008A5486">
        <w:rPr>
          <w:sz w:val="28"/>
          <w:szCs w:val="28"/>
        </w:rPr>
        <w:t xml:space="preserve"> </w:t>
      </w:r>
      <w:r w:rsidRPr="00BF787A">
        <w:rPr>
          <w:sz w:val="28"/>
          <w:szCs w:val="28"/>
        </w:rPr>
        <w:t>зел</w:t>
      </w:r>
      <w:r w:rsidR="002213FE">
        <w:rPr>
          <w:sz w:val="28"/>
          <w:szCs w:val="28"/>
        </w:rPr>
        <w:t>е</w:t>
      </w:r>
      <w:r w:rsidRPr="00BF787A">
        <w:rPr>
          <w:sz w:val="28"/>
          <w:szCs w:val="28"/>
        </w:rPr>
        <w:t>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серого</w:t>
      </w:r>
      <w:r w:rsidR="008A5486">
        <w:rPr>
          <w:sz w:val="28"/>
          <w:szCs w:val="28"/>
        </w:rPr>
        <w:t xml:space="preserve"> </w:t>
      </w:r>
      <w:r w:rsidR="002213FE">
        <w:rPr>
          <w:sz w:val="28"/>
          <w:szCs w:val="28"/>
        </w:rPr>
        <w:t>—</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кровли.</w:t>
      </w:r>
    </w:p>
    <w:p w14:paraId="6FD4C736" w14:textId="0B6B15A0" w:rsidR="006C618A" w:rsidRPr="00BF787A" w:rsidRDefault="006C618A" w:rsidP="000412AA">
      <w:pPr>
        <w:pStyle w:val="af"/>
        <w:spacing w:before="0" w:beforeAutospacing="0" w:after="0" w:afterAutospacing="0" w:line="316" w:lineRule="atLeast"/>
        <w:ind w:firstLine="700"/>
        <w:jc w:val="both"/>
        <w:rPr>
          <w:sz w:val="28"/>
          <w:szCs w:val="28"/>
        </w:rPr>
      </w:pPr>
      <w:r w:rsidRPr="00BF787A">
        <w:rPr>
          <w:sz w:val="28"/>
          <w:szCs w:val="28"/>
        </w:rPr>
        <w:tab/>
        <w:t>Элементы</w:t>
      </w:r>
      <w:r w:rsidR="008A5486">
        <w:rPr>
          <w:sz w:val="28"/>
          <w:szCs w:val="28"/>
        </w:rPr>
        <w:t xml:space="preserve"> </w:t>
      </w:r>
      <w:r w:rsidRPr="00BF787A">
        <w:rPr>
          <w:sz w:val="28"/>
          <w:szCs w:val="28"/>
        </w:rPr>
        <w:t>благоустройства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ограды,</w:t>
      </w:r>
      <w:r w:rsidR="008A5486">
        <w:rPr>
          <w:sz w:val="28"/>
          <w:szCs w:val="28"/>
        </w:rPr>
        <w:t xml:space="preserve"> </w:t>
      </w:r>
      <w:r w:rsidRPr="00BF787A">
        <w:rPr>
          <w:sz w:val="28"/>
          <w:szCs w:val="28"/>
        </w:rPr>
        <w:t>дорожные</w:t>
      </w:r>
      <w:r w:rsidR="008A5486">
        <w:rPr>
          <w:sz w:val="28"/>
          <w:szCs w:val="28"/>
        </w:rPr>
        <w:t xml:space="preserve"> </w:t>
      </w:r>
      <w:r w:rsidRPr="00BF787A">
        <w:rPr>
          <w:sz w:val="28"/>
          <w:szCs w:val="28"/>
        </w:rPr>
        <w:t>покрытия,</w:t>
      </w:r>
      <w:r w:rsidR="008A5486">
        <w:rPr>
          <w:sz w:val="28"/>
          <w:szCs w:val="28"/>
        </w:rPr>
        <w:t xml:space="preserve"> </w:t>
      </w:r>
      <w:r w:rsidRPr="00BF787A">
        <w:rPr>
          <w:sz w:val="28"/>
          <w:szCs w:val="28"/>
        </w:rPr>
        <w:t>малые</w:t>
      </w:r>
      <w:r w:rsidR="008A5486">
        <w:rPr>
          <w:sz w:val="28"/>
          <w:szCs w:val="28"/>
        </w:rPr>
        <w:t xml:space="preserve"> </w:t>
      </w:r>
      <w:r w:rsidRPr="00BF787A">
        <w:rPr>
          <w:sz w:val="28"/>
          <w:szCs w:val="28"/>
        </w:rPr>
        <w:t>формы)</w:t>
      </w:r>
    </w:p>
    <w:p w14:paraId="50EB4599" w14:textId="58B33A27" w:rsidR="006C618A" w:rsidRPr="00BF787A" w:rsidRDefault="006C618A" w:rsidP="000412AA">
      <w:pPr>
        <w:pStyle w:val="af"/>
        <w:spacing w:before="0" w:beforeAutospacing="0" w:after="0" w:afterAutospacing="0" w:line="316" w:lineRule="atLeast"/>
        <w:ind w:firstLine="700"/>
        <w:jc w:val="both"/>
        <w:rPr>
          <w:sz w:val="28"/>
          <w:szCs w:val="28"/>
        </w:rPr>
      </w:pPr>
      <w:r w:rsidRPr="00BF787A">
        <w:rPr>
          <w:sz w:val="28"/>
          <w:szCs w:val="28"/>
        </w:rPr>
        <w:tab/>
        <w:t>Установка</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историческим</w:t>
      </w:r>
      <w:r w:rsidR="008A5486">
        <w:rPr>
          <w:sz w:val="28"/>
          <w:szCs w:val="28"/>
        </w:rPr>
        <w:t xml:space="preserve"> </w:t>
      </w:r>
      <w:r w:rsidRPr="00BF787A">
        <w:rPr>
          <w:sz w:val="28"/>
          <w:szCs w:val="28"/>
        </w:rPr>
        <w:t>красным</w:t>
      </w:r>
      <w:r w:rsidR="008A5486">
        <w:rPr>
          <w:sz w:val="28"/>
          <w:szCs w:val="28"/>
        </w:rPr>
        <w:t xml:space="preserve"> </w:t>
      </w:r>
      <w:r w:rsidRPr="00BF787A">
        <w:rPr>
          <w:sz w:val="28"/>
          <w:szCs w:val="28"/>
        </w:rPr>
        <w:t>линиям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межевым</w:t>
      </w:r>
      <w:r w:rsidR="008A5486">
        <w:rPr>
          <w:sz w:val="28"/>
          <w:szCs w:val="28"/>
        </w:rPr>
        <w:t xml:space="preserve"> </w:t>
      </w:r>
      <w:r w:rsidRPr="00BF787A">
        <w:rPr>
          <w:sz w:val="28"/>
          <w:szCs w:val="28"/>
        </w:rPr>
        <w:t>границам:</w:t>
      </w:r>
      <w:r w:rsidR="008A5486">
        <w:rPr>
          <w:sz w:val="28"/>
          <w:szCs w:val="28"/>
        </w:rPr>
        <w:t xml:space="preserve"> </w:t>
      </w:r>
      <w:r w:rsidRPr="00BF787A">
        <w:rPr>
          <w:sz w:val="28"/>
          <w:szCs w:val="28"/>
        </w:rPr>
        <w:t>прозрачных</w:t>
      </w:r>
      <w:r w:rsidR="008A5486">
        <w:rPr>
          <w:sz w:val="28"/>
          <w:szCs w:val="28"/>
        </w:rPr>
        <w:t xml:space="preserve"> </w:t>
      </w:r>
      <w:r w:rsidRPr="00BF787A">
        <w:rPr>
          <w:sz w:val="28"/>
          <w:szCs w:val="28"/>
        </w:rPr>
        <w:t>(неглухих)</w:t>
      </w:r>
      <w:r w:rsidR="008A5486">
        <w:rPr>
          <w:sz w:val="28"/>
          <w:szCs w:val="28"/>
        </w:rPr>
        <w:t xml:space="preserve"> </w:t>
      </w:r>
      <w:r w:rsidR="002213FE">
        <w:rPr>
          <w:sz w:val="28"/>
          <w:szCs w:val="28"/>
        </w:rPr>
        <w:t>—</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p>
    <w:p w14:paraId="6CD9D678" w14:textId="551E32FD" w:rsidR="006C618A" w:rsidRDefault="006C618A" w:rsidP="000412AA">
      <w:pPr>
        <w:pStyle w:val="af"/>
        <w:spacing w:before="0" w:beforeAutospacing="0" w:after="0" w:afterAutospacing="0" w:line="316" w:lineRule="atLeast"/>
        <w:ind w:firstLine="700"/>
        <w:jc w:val="both"/>
        <w:rPr>
          <w:sz w:val="28"/>
          <w:szCs w:val="28"/>
        </w:rPr>
      </w:pPr>
      <w:r w:rsidRPr="00BF787A">
        <w:rPr>
          <w:sz w:val="28"/>
          <w:szCs w:val="28"/>
        </w:rPr>
        <w:tab/>
        <w:t>Запрет</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всех</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наружной</w:t>
      </w:r>
      <w:r w:rsidR="008A5486">
        <w:rPr>
          <w:sz w:val="28"/>
          <w:szCs w:val="28"/>
        </w:rPr>
        <w:t xml:space="preserve"> </w:t>
      </w:r>
      <w:r w:rsidRPr="00BF787A">
        <w:rPr>
          <w:sz w:val="28"/>
          <w:szCs w:val="28"/>
        </w:rPr>
        <w:t>рекламы</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главных</w:t>
      </w:r>
      <w:r w:rsidR="008A5486">
        <w:rPr>
          <w:sz w:val="28"/>
          <w:szCs w:val="28"/>
        </w:rPr>
        <w:t xml:space="preserve"> </w:t>
      </w:r>
      <w:r w:rsidRPr="00BF787A">
        <w:rPr>
          <w:sz w:val="28"/>
          <w:szCs w:val="28"/>
        </w:rPr>
        <w:t>фасадах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общих</w:t>
      </w:r>
      <w:r w:rsidR="008A5486">
        <w:rPr>
          <w:sz w:val="28"/>
          <w:szCs w:val="28"/>
        </w:rPr>
        <w:t xml:space="preserve"> </w:t>
      </w:r>
      <w:r w:rsidRPr="00BF787A">
        <w:rPr>
          <w:sz w:val="28"/>
          <w:szCs w:val="28"/>
        </w:rPr>
        <w:t>градостроительных</w:t>
      </w:r>
      <w:r w:rsidR="008A5486">
        <w:rPr>
          <w:sz w:val="28"/>
          <w:szCs w:val="28"/>
        </w:rPr>
        <w:t xml:space="preserve"> </w:t>
      </w:r>
      <w:r w:rsidRPr="00BF787A">
        <w:rPr>
          <w:sz w:val="28"/>
          <w:szCs w:val="28"/>
        </w:rPr>
        <w:t>пространствах,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транспарантов-перетяжек,</w:t>
      </w:r>
      <w:r w:rsidR="008A5486">
        <w:rPr>
          <w:sz w:val="28"/>
          <w:szCs w:val="28"/>
        </w:rPr>
        <w:t xml:space="preserve"> </w:t>
      </w:r>
      <w:r w:rsidRPr="00BF787A">
        <w:rPr>
          <w:sz w:val="28"/>
          <w:szCs w:val="28"/>
        </w:rPr>
        <w:t>рекламных</w:t>
      </w:r>
      <w:r w:rsidR="008A5486">
        <w:rPr>
          <w:sz w:val="28"/>
          <w:szCs w:val="28"/>
        </w:rPr>
        <w:t xml:space="preserve"> </w:t>
      </w:r>
      <w:r w:rsidRPr="00BF787A">
        <w:rPr>
          <w:sz w:val="28"/>
          <w:szCs w:val="28"/>
        </w:rPr>
        <w:t>щитов,</w:t>
      </w:r>
      <w:r w:rsidR="008A5486">
        <w:rPr>
          <w:sz w:val="28"/>
          <w:szCs w:val="28"/>
        </w:rPr>
        <w:t xml:space="preserve"> </w:t>
      </w:r>
      <w:r w:rsidRPr="00BF787A">
        <w:rPr>
          <w:sz w:val="28"/>
          <w:szCs w:val="28"/>
        </w:rPr>
        <w:t>стендов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т.п.,</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рекламных</w:t>
      </w:r>
      <w:r w:rsidR="008A5486">
        <w:rPr>
          <w:sz w:val="28"/>
          <w:szCs w:val="28"/>
        </w:rPr>
        <w:t xml:space="preserve"> </w:t>
      </w:r>
      <w:r w:rsidRPr="00BF787A">
        <w:rPr>
          <w:sz w:val="28"/>
          <w:szCs w:val="28"/>
        </w:rPr>
        <w:t>конструкций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виде</w:t>
      </w:r>
      <w:r w:rsidR="008A5486">
        <w:rPr>
          <w:sz w:val="28"/>
          <w:szCs w:val="28"/>
        </w:rPr>
        <w:t xml:space="preserve"> </w:t>
      </w:r>
      <w:r w:rsidRPr="00BF787A">
        <w:rPr>
          <w:sz w:val="28"/>
          <w:szCs w:val="28"/>
        </w:rPr>
        <w:t>панелей</w:t>
      </w:r>
      <w:r w:rsidR="008A5486">
        <w:rPr>
          <w:sz w:val="28"/>
          <w:szCs w:val="28"/>
        </w:rPr>
        <w:t xml:space="preserve"> </w:t>
      </w:r>
      <w:r w:rsidRPr="00BF787A">
        <w:rPr>
          <w:sz w:val="28"/>
          <w:szCs w:val="28"/>
        </w:rPr>
        <w:t>кронштейнов</w:t>
      </w:r>
      <w:r w:rsidR="008A5486">
        <w:rPr>
          <w:sz w:val="28"/>
          <w:szCs w:val="28"/>
        </w:rPr>
        <w:t xml:space="preserve"> </w:t>
      </w:r>
      <w:r w:rsidRPr="00BF787A">
        <w:rPr>
          <w:sz w:val="28"/>
          <w:szCs w:val="28"/>
        </w:rPr>
        <w:t>размерами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200х70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стилистике</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используемых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качестве</w:t>
      </w:r>
      <w:r w:rsidR="008A5486">
        <w:rPr>
          <w:sz w:val="28"/>
          <w:szCs w:val="28"/>
        </w:rPr>
        <w:t xml:space="preserve"> </w:t>
      </w:r>
      <w:r w:rsidRPr="00BF787A">
        <w:rPr>
          <w:sz w:val="28"/>
          <w:szCs w:val="28"/>
        </w:rPr>
        <w:t>вывесок.</w:t>
      </w:r>
      <w:r w:rsidR="008A5486">
        <w:rPr>
          <w:sz w:val="28"/>
          <w:szCs w:val="28"/>
        </w:rPr>
        <w:t xml:space="preserve"> </w:t>
      </w:r>
      <w:r w:rsidRPr="00BF787A">
        <w:rPr>
          <w:sz w:val="28"/>
          <w:szCs w:val="28"/>
        </w:rPr>
        <w:t>Вывески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закрывать</w:t>
      </w:r>
      <w:r w:rsidR="008A5486">
        <w:rPr>
          <w:sz w:val="28"/>
          <w:szCs w:val="28"/>
        </w:rPr>
        <w:t xml:space="preserve"> </w:t>
      </w:r>
      <w:r w:rsidRPr="00BF787A">
        <w:rPr>
          <w:sz w:val="28"/>
          <w:szCs w:val="28"/>
        </w:rPr>
        <w:t>архитектурные</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фасада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диссонировать</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его</w:t>
      </w:r>
      <w:r w:rsidR="008A5486">
        <w:rPr>
          <w:sz w:val="28"/>
          <w:szCs w:val="28"/>
        </w:rPr>
        <w:t xml:space="preserve"> </w:t>
      </w:r>
      <w:r w:rsidRPr="00BF787A">
        <w:rPr>
          <w:sz w:val="28"/>
          <w:szCs w:val="28"/>
        </w:rPr>
        <w:t>стилевыми</w:t>
      </w:r>
      <w:r w:rsidR="008A5486">
        <w:rPr>
          <w:sz w:val="28"/>
          <w:szCs w:val="28"/>
        </w:rPr>
        <w:t xml:space="preserve"> </w:t>
      </w:r>
      <w:r w:rsidRPr="00BF787A">
        <w:rPr>
          <w:sz w:val="28"/>
          <w:szCs w:val="28"/>
        </w:rPr>
        <w:t>характеристиками.</w:t>
      </w:r>
    </w:p>
    <w:p w14:paraId="03147484" w14:textId="14D6F528" w:rsidR="00512B92" w:rsidRPr="002213FE" w:rsidRDefault="002213FE" w:rsidP="002213FE">
      <w:pPr>
        <w:pStyle w:val="1f"/>
        <w:spacing w:before="120"/>
        <w:jc w:val="both"/>
        <w:rPr>
          <w:lang w:val="ru-RU"/>
        </w:rPr>
      </w:pPr>
      <w:bookmarkStart w:id="19" w:name="_Toc171673872"/>
      <w:r w:rsidRPr="002213FE">
        <w:rPr>
          <w:caps w:val="0"/>
          <w:lang w:val="ru-RU"/>
        </w:rPr>
        <w:t>РАЗДЕЛ</w:t>
      </w:r>
      <w:r w:rsidR="008A5486">
        <w:rPr>
          <w:caps w:val="0"/>
          <w:lang w:val="ru-RU"/>
        </w:rPr>
        <w:t xml:space="preserve"> </w:t>
      </w:r>
      <w:r w:rsidRPr="002213FE">
        <w:rPr>
          <w:caps w:val="0"/>
          <w:lang w:val="ru-RU"/>
        </w:rPr>
        <w:t>4.</w:t>
      </w:r>
      <w:r w:rsidR="008A5486">
        <w:rPr>
          <w:caps w:val="0"/>
          <w:lang w:val="ru-RU"/>
        </w:rPr>
        <w:t xml:space="preserve"> </w:t>
      </w:r>
      <w:r w:rsidRPr="002213FE">
        <w:rPr>
          <w:caps w:val="0"/>
          <w:lang w:val="ru-RU"/>
        </w:rPr>
        <w:t>РЕГУЛИРОВАНИЕ</w:t>
      </w:r>
      <w:r w:rsidR="008A5486">
        <w:rPr>
          <w:caps w:val="0"/>
          <w:lang w:val="ru-RU"/>
        </w:rPr>
        <w:t xml:space="preserve"> </w:t>
      </w:r>
      <w:r w:rsidRPr="002213FE">
        <w:rPr>
          <w:caps w:val="0"/>
          <w:lang w:val="ru-RU"/>
        </w:rPr>
        <w:t>ИНЫХ</w:t>
      </w:r>
      <w:r w:rsidR="008A5486">
        <w:rPr>
          <w:caps w:val="0"/>
          <w:lang w:val="ru-RU"/>
        </w:rPr>
        <w:t xml:space="preserve"> </w:t>
      </w:r>
      <w:r w:rsidRPr="002213FE">
        <w:rPr>
          <w:caps w:val="0"/>
          <w:lang w:val="ru-RU"/>
        </w:rPr>
        <w:t>ВОПРОСОВ</w:t>
      </w:r>
      <w:r w:rsidR="008A5486">
        <w:rPr>
          <w:caps w:val="0"/>
          <w:lang w:val="ru-RU"/>
        </w:rPr>
        <w:t xml:space="preserve"> </w:t>
      </w:r>
      <w:r w:rsidRPr="002213FE">
        <w:rPr>
          <w:caps w:val="0"/>
          <w:lang w:val="ru-RU"/>
        </w:rPr>
        <w:t>ЗЕМЛЕПОЛЬЗОВАНИЯ</w:t>
      </w:r>
      <w:r w:rsidR="008A5486">
        <w:rPr>
          <w:caps w:val="0"/>
          <w:lang w:val="ru-RU"/>
        </w:rPr>
        <w:t xml:space="preserve"> </w:t>
      </w:r>
      <w:r w:rsidRPr="002213FE">
        <w:rPr>
          <w:caps w:val="0"/>
          <w:lang w:val="ru-RU"/>
        </w:rPr>
        <w:t>И</w:t>
      </w:r>
      <w:r w:rsidR="008A5486">
        <w:rPr>
          <w:caps w:val="0"/>
          <w:lang w:val="ru-RU"/>
        </w:rPr>
        <w:t xml:space="preserve"> </w:t>
      </w:r>
      <w:r w:rsidRPr="002213FE">
        <w:rPr>
          <w:caps w:val="0"/>
          <w:lang w:val="ru-RU"/>
        </w:rPr>
        <w:t>ЗАСТРОЙКИ</w:t>
      </w:r>
      <w:bookmarkEnd w:id="19"/>
    </w:p>
    <w:p w14:paraId="5B6E7326" w14:textId="20C35E3A" w:rsidR="00074ABE" w:rsidRDefault="00512B92" w:rsidP="00512B92">
      <w:pPr>
        <w:pStyle w:val="af"/>
        <w:spacing w:before="0" w:beforeAutospacing="0" w:after="0" w:afterAutospacing="0" w:line="316" w:lineRule="atLeast"/>
        <w:ind w:firstLine="700"/>
        <w:jc w:val="both"/>
        <w:rPr>
          <w:sz w:val="28"/>
          <w:szCs w:val="28"/>
        </w:rPr>
      </w:pPr>
      <w:r w:rsidRPr="00512B92">
        <w:rPr>
          <w:sz w:val="28"/>
          <w:szCs w:val="28"/>
        </w:rPr>
        <w:t>1.</w:t>
      </w:r>
      <w:r w:rsidR="008A5486">
        <w:rPr>
          <w:sz w:val="28"/>
          <w:szCs w:val="28"/>
        </w:rPr>
        <w:t xml:space="preserve"> </w:t>
      </w:r>
      <w:r w:rsidRPr="00512B92">
        <w:rPr>
          <w:sz w:val="28"/>
          <w:szCs w:val="28"/>
        </w:rPr>
        <w:t>В</w:t>
      </w:r>
      <w:r w:rsidR="008A5486">
        <w:rPr>
          <w:sz w:val="28"/>
          <w:szCs w:val="28"/>
        </w:rPr>
        <w:t xml:space="preserve"> </w:t>
      </w:r>
      <w:r w:rsidRPr="00512B92">
        <w:rPr>
          <w:sz w:val="28"/>
          <w:szCs w:val="28"/>
        </w:rPr>
        <w:t>градостроительном</w:t>
      </w:r>
      <w:r w:rsidR="008A5486">
        <w:rPr>
          <w:sz w:val="28"/>
          <w:szCs w:val="28"/>
        </w:rPr>
        <w:t xml:space="preserve"> </w:t>
      </w:r>
      <w:r w:rsidRPr="00512B92">
        <w:rPr>
          <w:sz w:val="28"/>
          <w:szCs w:val="28"/>
        </w:rPr>
        <w:t>плане</w:t>
      </w:r>
      <w:r w:rsidR="008A5486">
        <w:rPr>
          <w:sz w:val="28"/>
          <w:szCs w:val="28"/>
        </w:rPr>
        <w:t xml:space="preserve"> </w:t>
      </w:r>
      <w:r w:rsidRPr="00512B92">
        <w:rPr>
          <w:sz w:val="28"/>
          <w:szCs w:val="28"/>
        </w:rPr>
        <w:t>земельного</w:t>
      </w:r>
      <w:r w:rsidR="008A5486">
        <w:rPr>
          <w:sz w:val="28"/>
          <w:szCs w:val="28"/>
        </w:rPr>
        <w:t xml:space="preserve"> </w:t>
      </w:r>
      <w:r w:rsidRPr="00512B92">
        <w:rPr>
          <w:sz w:val="28"/>
          <w:szCs w:val="28"/>
        </w:rPr>
        <w:t>участка</w:t>
      </w:r>
      <w:r w:rsidR="008A5486">
        <w:rPr>
          <w:sz w:val="28"/>
          <w:szCs w:val="28"/>
        </w:rPr>
        <w:t xml:space="preserve"> </w:t>
      </w:r>
      <w:r w:rsidRPr="00512B92">
        <w:rPr>
          <w:sz w:val="28"/>
          <w:szCs w:val="28"/>
        </w:rPr>
        <w:t>в</w:t>
      </w:r>
      <w:r w:rsidR="008A5486">
        <w:rPr>
          <w:sz w:val="28"/>
          <w:szCs w:val="28"/>
        </w:rPr>
        <w:t xml:space="preserve"> </w:t>
      </w:r>
      <w:r w:rsidRPr="00512B92">
        <w:rPr>
          <w:sz w:val="28"/>
          <w:szCs w:val="28"/>
        </w:rPr>
        <w:t>разделе</w:t>
      </w:r>
      <w:r w:rsidR="008A5486">
        <w:rPr>
          <w:sz w:val="28"/>
          <w:szCs w:val="28"/>
        </w:rPr>
        <w:t xml:space="preserve"> </w:t>
      </w:r>
      <w:r w:rsidR="00840359">
        <w:rPr>
          <w:sz w:val="28"/>
          <w:szCs w:val="28"/>
        </w:rPr>
        <w:t>«</w:t>
      </w:r>
      <w:r w:rsidRPr="00512B92">
        <w:rPr>
          <w:sz w:val="28"/>
          <w:szCs w:val="28"/>
        </w:rPr>
        <w:t>5.</w:t>
      </w:r>
      <w:r w:rsidR="008A5486">
        <w:rPr>
          <w:sz w:val="28"/>
          <w:szCs w:val="28"/>
        </w:rPr>
        <w:t xml:space="preserve"> </w:t>
      </w:r>
      <w:r w:rsidRPr="00512B92">
        <w:rPr>
          <w:sz w:val="28"/>
          <w:szCs w:val="28"/>
        </w:rPr>
        <w:t>Информация</w:t>
      </w:r>
      <w:r w:rsidR="008A5486">
        <w:rPr>
          <w:sz w:val="28"/>
          <w:szCs w:val="28"/>
        </w:rPr>
        <w:t xml:space="preserve"> </w:t>
      </w:r>
      <w:r w:rsidRPr="00512B92">
        <w:rPr>
          <w:sz w:val="28"/>
          <w:szCs w:val="28"/>
        </w:rPr>
        <w:t>об</w:t>
      </w:r>
      <w:r w:rsidR="008A5486">
        <w:rPr>
          <w:sz w:val="28"/>
          <w:szCs w:val="28"/>
        </w:rPr>
        <w:t xml:space="preserve"> </w:t>
      </w:r>
      <w:r w:rsidRPr="00512B92">
        <w:rPr>
          <w:sz w:val="28"/>
          <w:szCs w:val="28"/>
        </w:rPr>
        <w:t>ограничениях</w:t>
      </w:r>
      <w:r w:rsidR="008A5486">
        <w:rPr>
          <w:sz w:val="28"/>
          <w:szCs w:val="28"/>
        </w:rPr>
        <w:t xml:space="preserve"> </w:t>
      </w:r>
      <w:r w:rsidRPr="00512B92">
        <w:rPr>
          <w:sz w:val="28"/>
          <w:szCs w:val="28"/>
        </w:rPr>
        <w:t>использования</w:t>
      </w:r>
      <w:r w:rsidR="008A5486">
        <w:rPr>
          <w:sz w:val="28"/>
          <w:szCs w:val="28"/>
        </w:rPr>
        <w:t xml:space="preserve"> </w:t>
      </w:r>
      <w:r w:rsidRPr="00512B92">
        <w:rPr>
          <w:sz w:val="28"/>
          <w:szCs w:val="28"/>
        </w:rPr>
        <w:t>земельного</w:t>
      </w:r>
      <w:r w:rsidR="008A5486">
        <w:rPr>
          <w:sz w:val="28"/>
          <w:szCs w:val="28"/>
        </w:rPr>
        <w:t xml:space="preserve"> </w:t>
      </w:r>
      <w:r w:rsidRPr="00512B92">
        <w:rPr>
          <w:sz w:val="28"/>
          <w:szCs w:val="28"/>
        </w:rPr>
        <w:t>участка...</w:t>
      </w:r>
      <w:r w:rsidR="00840359">
        <w:rPr>
          <w:sz w:val="28"/>
          <w:szCs w:val="28"/>
        </w:rPr>
        <w:t>»</w:t>
      </w:r>
      <w:r w:rsidR="008A5486">
        <w:rPr>
          <w:sz w:val="28"/>
          <w:szCs w:val="28"/>
        </w:rPr>
        <w:t xml:space="preserve"> </w:t>
      </w:r>
      <w:r w:rsidRPr="00512B92">
        <w:rPr>
          <w:sz w:val="28"/>
          <w:szCs w:val="28"/>
        </w:rPr>
        <w:t>должна</w:t>
      </w:r>
      <w:r w:rsidR="008A5486">
        <w:rPr>
          <w:sz w:val="28"/>
          <w:szCs w:val="28"/>
        </w:rPr>
        <w:t xml:space="preserve"> </w:t>
      </w:r>
      <w:r w:rsidRPr="00512B92">
        <w:rPr>
          <w:sz w:val="28"/>
          <w:szCs w:val="28"/>
        </w:rPr>
        <w:t>отражаться</w:t>
      </w:r>
      <w:r w:rsidR="008A5486">
        <w:rPr>
          <w:sz w:val="28"/>
          <w:szCs w:val="28"/>
        </w:rPr>
        <w:t xml:space="preserve"> </w:t>
      </w:r>
      <w:r w:rsidRPr="00512B92">
        <w:rPr>
          <w:sz w:val="28"/>
          <w:szCs w:val="28"/>
        </w:rPr>
        <w:t>следующая</w:t>
      </w:r>
      <w:r w:rsidR="008A5486">
        <w:rPr>
          <w:sz w:val="28"/>
          <w:szCs w:val="28"/>
        </w:rPr>
        <w:t xml:space="preserve"> </w:t>
      </w:r>
      <w:r w:rsidRPr="00512B92">
        <w:rPr>
          <w:sz w:val="28"/>
          <w:szCs w:val="28"/>
        </w:rPr>
        <w:t>информация:</w:t>
      </w:r>
      <w:r w:rsidR="008A5486">
        <w:rPr>
          <w:sz w:val="28"/>
          <w:szCs w:val="28"/>
        </w:rPr>
        <w:t xml:space="preserve"> </w:t>
      </w:r>
      <w:r w:rsidR="00840359">
        <w:rPr>
          <w:sz w:val="28"/>
          <w:szCs w:val="28"/>
        </w:rPr>
        <w:t>«</w:t>
      </w:r>
      <w:r w:rsidRPr="00512B92">
        <w:rPr>
          <w:sz w:val="28"/>
          <w:szCs w:val="28"/>
        </w:rPr>
        <w:t>Строительство</w:t>
      </w:r>
      <w:r w:rsidR="008A5486">
        <w:rPr>
          <w:sz w:val="28"/>
          <w:szCs w:val="28"/>
        </w:rPr>
        <w:t xml:space="preserve"> </w:t>
      </w:r>
      <w:r w:rsidRPr="00512B92">
        <w:rPr>
          <w:sz w:val="28"/>
          <w:szCs w:val="28"/>
        </w:rPr>
        <w:t>и</w:t>
      </w:r>
      <w:r w:rsidR="008A5486">
        <w:rPr>
          <w:sz w:val="28"/>
          <w:szCs w:val="28"/>
        </w:rPr>
        <w:t xml:space="preserve"> </w:t>
      </w:r>
      <w:r w:rsidRPr="00512B92">
        <w:rPr>
          <w:sz w:val="28"/>
          <w:szCs w:val="28"/>
        </w:rPr>
        <w:t>реконструкция</w:t>
      </w:r>
      <w:r w:rsidR="008A5486">
        <w:rPr>
          <w:sz w:val="28"/>
          <w:szCs w:val="28"/>
        </w:rPr>
        <w:t xml:space="preserve"> </w:t>
      </w:r>
      <w:r w:rsidRPr="00512B92">
        <w:rPr>
          <w:sz w:val="28"/>
          <w:szCs w:val="28"/>
        </w:rPr>
        <w:t>многоквартирных</w:t>
      </w:r>
      <w:r w:rsidR="008A5486">
        <w:rPr>
          <w:sz w:val="28"/>
          <w:szCs w:val="28"/>
        </w:rPr>
        <w:t xml:space="preserve"> </w:t>
      </w:r>
      <w:r w:rsidRPr="00512B92">
        <w:rPr>
          <w:sz w:val="28"/>
          <w:szCs w:val="28"/>
        </w:rPr>
        <w:t>жилых</w:t>
      </w:r>
      <w:r w:rsidR="008A5486">
        <w:rPr>
          <w:sz w:val="28"/>
          <w:szCs w:val="28"/>
        </w:rPr>
        <w:t xml:space="preserve"> </w:t>
      </w:r>
      <w:r w:rsidRPr="00512B92">
        <w:rPr>
          <w:sz w:val="28"/>
          <w:szCs w:val="28"/>
        </w:rPr>
        <w:t>домов</w:t>
      </w:r>
      <w:r w:rsidR="008A5486">
        <w:rPr>
          <w:sz w:val="28"/>
          <w:szCs w:val="28"/>
        </w:rPr>
        <w:t xml:space="preserve"> </w:t>
      </w:r>
      <w:r w:rsidRPr="00512B92">
        <w:rPr>
          <w:sz w:val="28"/>
          <w:szCs w:val="28"/>
        </w:rPr>
        <w:t>не</w:t>
      </w:r>
      <w:r w:rsidR="008A5486">
        <w:rPr>
          <w:sz w:val="28"/>
          <w:szCs w:val="28"/>
        </w:rPr>
        <w:t xml:space="preserve"> </w:t>
      </w:r>
      <w:r w:rsidRPr="00512B92">
        <w:rPr>
          <w:sz w:val="28"/>
          <w:szCs w:val="28"/>
        </w:rPr>
        <w:t>допускается</w:t>
      </w:r>
      <w:r w:rsidR="008A5486">
        <w:rPr>
          <w:sz w:val="28"/>
          <w:szCs w:val="28"/>
        </w:rPr>
        <w:t xml:space="preserve"> </w:t>
      </w:r>
      <w:r w:rsidRPr="00512B92">
        <w:rPr>
          <w:sz w:val="28"/>
          <w:szCs w:val="28"/>
        </w:rPr>
        <w:t>в</w:t>
      </w:r>
      <w:r w:rsidR="008A5486">
        <w:rPr>
          <w:sz w:val="28"/>
          <w:szCs w:val="28"/>
        </w:rPr>
        <w:t xml:space="preserve"> </w:t>
      </w:r>
      <w:r w:rsidRPr="00512B92">
        <w:rPr>
          <w:sz w:val="28"/>
          <w:szCs w:val="28"/>
        </w:rPr>
        <w:t>случае</w:t>
      </w:r>
      <w:r w:rsidR="002213FE">
        <w:rPr>
          <w:sz w:val="28"/>
          <w:szCs w:val="28"/>
        </w:rPr>
        <w:t>,</w:t>
      </w:r>
      <w:r w:rsidR="008A5486">
        <w:rPr>
          <w:sz w:val="28"/>
          <w:szCs w:val="28"/>
        </w:rPr>
        <w:t xml:space="preserve"> </w:t>
      </w:r>
      <w:r w:rsidRPr="00512B92">
        <w:rPr>
          <w:sz w:val="28"/>
          <w:szCs w:val="28"/>
        </w:rPr>
        <w:t>если</w:t>
      </w:r>
      <w:r w:rsidR="008A5486">
        <w:rPr>
          <w:sz w:val="28"/>
          <w:szCs w:val="28"/>
        </w:rPr>
        <w:t xml:space="preserve"> </w:t>
      </w:r>
      <w:r w:rsidRPr="00512B92">
        <w:rPr>
          <w:sz w:val="28"/>
          <w:szCs w:val="28"/>
        </w:rPr>
        <w:t>объекты</w:t>
      </w:r>
      <w:r w:rsidR="008A5486">
        <w:rPr>
          <w:sz w:val="28"/>
          <w:szCs w:val="28"/>
        </w:rPr>
        <w:t xml:space="preserve"> </w:t>
      </w:r>
      <w:r w:rsidRPr="00512B92">
        <w:rPr>
          <w:sz w:val="28"/>
          <w:szCs w:val="28"/>
        </w:rPr>
        <w:t>капитального</w:t>
      </w:r>
      <w:r w:rsidR="008A5486">
        <w:rPr>
          <w:sz w:val="28"/>
          <w:szCs w:val="28"/>
        </w:rPr>
        <w:t xml:space="preserve"> </w:t>
      </w:r>
      <w:r w:rsidRPr="00512B92">
        <w:rPr>
          <w:sz w:val="28"/>
          <w:szCs w:val="28"/>
        </w:rPr>
        <w:t>строительства</w:t>
      </w:r>
      <w:r w:rsidR="008A5486">
        <w:rPr>
          <w:sz w:val="28"/>
          <w:szCs w:val="28"/>
        </w:rPr>
        <w:t xml:space="preserve"> </w:t>
      </w:r>
      <w:r w:rsidRPr="00512B92">
        <w:rPr>
          <w:sz w:val="28"/>
          <w:szCs w:val="28"/>
        </w:rPr>
        <w:t>не</w:t>
      </w:r>
      <w:r w:rsidR="008A5486">
        <w:rPr>
          <w:sz w:val="28"/>
          <w:szCs w:val="28"/>
        </w:rPr>
        <w:t xml:space="preserve"> </w:t>
      </w:r>
      <w:r w:rsidRPr="00512B92">
        <w:rPr>
          <w:sz w:val="28"/>
          <w:szCs w:val="28"/>
        </w:rPr>
        <w:t>обеспечены</w:t>
      </w:r>
      <w:r w:rsidR="008A5486">
        <w:rPr>
          <w:sz w:val="28"/>
          <w:szCs w:val="28"/>
        </w:rPr>
        <w:t xml:space="preserve"> </w:t>
      </w:r>
      <w:r w:rsidRPr="00512B92">
        <w:rPr>
          <w:sz w:val="28"/>
          <w:szCs w:val="28"/>
        </w:rPr>
        <w:t>объектами</w:t>
      </w:r>
      <w:r w:rsidR="008A5486">
        <w:rPr>
          <w:sz w:val="28"/>
          <w:szCs w:val="28"/>
        </w:rPr>
        <w:t xml:space="preserve"> </w:t>
      </w:r>
      <w:r w:rsidRPr="00512B92">
        <w:rPr>
          <w:sz w:val="28"/>
          <w:szCs w:val="28"/>
        </w:rPr>
        <w:t>социальной,</w:t>
      </w:r>
      <w:r w:rsidR="008A5486">
        <w:rPr>
          <w:sz w:val="28"/>
          <w:szCs w:val="28"/>
        </w:rPr>
        <w:t xml:space="preserve"> </w:t>
      </w:r>
      <w:r w:rsidRPr="00512B92">
        <w:rPr>
          <w:sz w:val="28"/>
          <w:szCs w:val="28"/>
        </w:rPr>
        <w:t>транспортной</w:t>
      </w:r>
      <w:r w:rsidR="008A5486">
        <w:rPr>
          <w:sz w:val="28"/>
          <w:szCs w:val="28"/>
        </w:rPr>
        <w:t xml:space="preserve"> </w:t>
      </w:r>
      <w:r w:rsidRPr="00512B92">
        <w:rPr>
          <w:sz w:val="28"/>
          <w:szCs w:val="28"/>
        </w:rPr>
        <w:t>и</w:t>
      </w:r>
      <w:r w:rsidR="008A5486">
        <w:rPr>
          <w:sz w:val="28"/>
          <w:szCs w:val="28"/>
        </w:rPr>
        <w:t xml:space="preserve"> </w:t>
      </w:r>
      <w:r w:rsidRPr="00512B92">
        <w:rPr>
          <w:sz w:val="28"/>
          <w:szCs w:val="28"/>
        </w:rPr>
        <w:t>инженерно-коммунальной</w:t>
      </w:r>
      <w:r w:rsidR="008A5486">
        <w:rPr>
          <w:sz w:val="28"/>
          <w:szCs w:val="28"/>
        </w:rPr>
        <w:t xml:space="preserve"> </w:t>
      </w:r>
      <w:r w:rsidRPr="00512B92">
        <w:rPr>
          <w:sz w:val="28"/>
          <w:szCs w:val="28"/>
        </w:rPr>
        <w:t>инфраструктуры,</w:t>
      </w:r>
      <w:r w:rsidR="008A5486">
        <w:rPr>
          <w:sz w:val="28"/>
          <w:szCs w:val="28"/>
        </w:rPr>
        <w:t xml:space="preserve"> </w:t>
      </w:r>
      <w:r w:rsidRPr="00512B92">
        <w:rPr>
          <w:sz w:val="28"/>
          <w:szCs w:val="28"/>
        </w:rPr>
        <w:t>а</w:t>
      </w:r>
      <w:r w:rsidR="008A5486">
        <w:rPr>
          <w:sz w:val="28"/>
          <w:szCs w:val="28"/>
        </w:rPr>
        <w:t xml:space="preserve"> </w:t>
      </w:r>
      <w:r w:rsidRPr="00512B92">
        <w:rPr>
          <w:sz w:val="28"/>
          <w:szCs w:val="28"/>
        </w:rPr>
        <w:t>также</w:t>
      </w:r>
      <w:r w:rsidR="008A5486">
        <w:rPr>
          <w:sz w:val="28"/>
          <w:szCs w:val="28"/>
        </w:rPr>
        <w:t xml:space="preserve"> </w:t>
      </w:r>
      <w:r w:rsidRPr="00512B92">
        <w:rPr>
          <w:sz w:val="28"/>
          <w:szCs w:val="28"/>
        </w:rPr>
        <w:t>коммунальными</w:t>
      </w:r>
      <w:r w:rsidR="008A5486">
        <w:rPr>
          <w:sz w:val="28"/>
          <w:szCs w:val="28"/>
        </w:rPr>
        <w:t xml:space="preserve"> </w:t>
      </w:r>
      <w:r w:rsidRPr="00512B92">
        <w:rPr>
          <w:sz w:val="28"/>
          <w:szCs w:val="28"/>
        </w:rPr>
        <w:t>и</w:t>
      </w:r>
      <w:r w:rsidR="008A5486">
        <w:rPr>
          <w:sz w:val="28"/>
          <w:szCs w:val="28"/>
        </w:rPr>
        <w:t xml:space="preserve"> </w:t>
      </w:r>
      <w:r w:rsidRPr="00512B92">
        <w:rPr>
          <w:sz w:val="28"/>
          <w:szCs w:val="28"/>
        </w:rPr>
        <w:t>энергетическими</w:t>
      </w:r>
      <w:r w:rsidR="008A5486">
        <w:rPr>
          <w:sz w:val="28"/>
          <w:szCs w:val="28"/>
        </w:rPr>
        <w:t xml:space="preserve"> </w:t>
      </w:r>
      <w:r w:rsidRPr="00512B92">
        <w:rPr>
          <w:sz w:val="28"/>
          <w:szCs w:val="28"/>
        </w:rPr>
        <w:t>ресурсами</w:t>
      </w:r>
      <w:r w:rsidR="00840359">
        <w:rPr>
          <w:sz w:val="28"/>
          <w:szCs w:val="28"/>
        </w:rPr>
        <w:t>»</w:t>
      </w:r>
      <w:r w:rsidRPr="00512B92">
        <w:rPr>
          <w:sz w:val="28"/>
          <w:szCs w:val="28"/>
        </w:rPr>
        <w:t>.</w:t>
      </w:r>
    </w:p>
    <w:p w14:paraId="37445651" w14:textId="6F8FECBF" w:rsidR="00512B92" w:rsidRDefault="00512B92" w:rsidP="00512B92">
      <w:pPr>
        <w:ind w:firstLine="851"/>
        <w:jc w:val="both"/>
        <w:rPr>
          <w:sz w:val="28"/>
          <w:szCs w:val="28"/>
        </w:rPr>
      </w:pPr>
      <w:r>
        <w:rPr>
          <w:sz w:val="28"/>
          <w:szCs w:val="28"/>
        </w:rPr>
        <w:t>2.</w:t>
      </w:r>
      <w:r w:rsidR="008A5486">
        <w:rPr>
          <w:sz w:val="28"/>
          <w:szCs w:val="28"/>
        </w:rPr>
        <w:t xml:space="preserve"> </w:t>
      </w:r>
      <w:r w:rsidRPr="00512B92">
        <w:rPr>
          <w:sz w:val="28"/>
          <w:szCs w:val="28"/>
        </w:rPr>
        <w:t>Наземные</w:t>
      </w:r>
      <w:r w:rsidR="008A5486">
        <w:rPr>
          <w:sz w:val="28"/>
          <w:szCs w:val="28"/>
        </w:rPr>
        <w:t xml:space="preserve"> </w:t>
      </w:r>
      <w:r w:rsidRPr="00512B92">
        <w:rPr>
          <w:sz w:val="28"/>
          <w:szCs w:val="28"/>
        </w:rPr>
        <w:t>стоянки</w:t>
      </w:r>
      <w:r w:rsidR="008A5486">
        <w:rPr>
          <w:sz w:val="28"/>
          <w:szCs w:val="28"/>
        </w:rPr>
        <w:t xml:space="preserve"> </w:t>
      </w:r>
      <w:r w:rsidRPr="00512B92">
        <w:rPr>
          <w:sz w:val="28"/>
          <w:szCs w:val="28"/>
        </w:rPr>
        <w:t>и</w:t>
      </w:r>
      <w:r w:rsidR="008A5486">
        <w:rPr>
          <w:sz w:val="28"/>
          <w:szCs w:val="28"/>
        </w:rPr>
        <w:t xml:space="preserve"> </w:t>
      </w:r>
      <w:r w:rsidRPr="00512B92">
        <w:rPr>
          <w:sz w:val="28"/>
          <w:szCs w:val="28"/>
        </w:rPr>
        <w:t>парковки</w:t>
      </w:r>
      <w:r w:rsidR="008A5486">
        <w:rPr>
          <w:sz w:val="28"/>
          <w:szCs w:val="28"/>
        </w:rPr>
        <w:t xml:space="preserve"> </w:t>
      </w:r>
      <w:r w:rsidRPr="00512B92">
        <w:rPr>
          <w:sz w:val="28"/>
          <w:szCs w:val="28"/>
        </w:rPr>
        <w:t>для</w:t>
      </w:r>
      <w:r w:rsidR="008A5486">
        <w:rPr>
          <w:sz w:val="28"/>
          <w:szCs w:val="28"/>
        </w:rPr>
        <w:t xml:space="preserve"> </w:t>
      </w:r>
      <w:r w:rsidRPr="00512B92">
        <w:rPr>
          <w:sz w:val="28"/>
          <w:szCs w:val="28"/>
        </w:rPr>
        <w:t>обеспечения</w:t>
      </w:r>
      <w:r w:rsidR="008A5486">
        <w:rPr>
          <w:sz w:val="28"/>
          <w:szCs w:val="28"/>
        </w:rPr>
        <w:t xml:space="preserve"> </w:t>
      </w:r>
      <w:r w:rsidRPr="00512B92">
        <w:rPr>
          <w:sz w:val="28"/>
          <w:szCs w:val="28"/>
        </w:rPr>
        <w:t>планируемых</w:t>
      </w:r>
      <w:r w:rsidR="008A5486">
        <w:rPr>
          <w:sz w:val="28"/>
          <w:szCs w:val="28"/>
        </w:rPr>
        <w:t xml:space="preserve"> </w:t>
      </w:r>
      <w:r w:rsidRPr="00512B92">
        <w:rPr>
          <w:sz w:val="28"/>
          <w:szCs w:val="28"/>
        </w:rPr>
        <w:t>к</w:t>
      </w:r>
      <w:r w:rsidR="008A5486">
        <w:rPr>
          <w:sz w:val="28"/>
          <w:szCs w:val="28"/>
        </w:rPr>
        <w:t xml:space="preserve"> </w:t>
      </w:r>
      <w:r w:rsidRPr="00512B92">
        <w:rPr>
          <w:sz w:val="28"/>
          <w:szCs w:val="28"/>
        </w:rPr>
        <w:t>строительству</w:t>
      </w:r>
      <w:r w:rsidR="008A5486">
        <w:rPr>
          <w:sz w:val="28"/>
          <w:szCs w:val="28"/>
        </w:rPr>
        <w:t xml:space="preserve"> </w:t>
      </w:r>
      <w:r w:rsidRPr="00512B92">
        <w:rPr>
          <w:sz w:val="28"/>
          <w:szCs w:val="28"/>
        </w:rPr>
        <w:t>или</w:t>
      </w:r>
      <w:r w:rsidR="008A5486">
        <w:rPr>
          <w:sz w:val="28"/>
          <w:szCs w:val="28"/>
        </w:rPr>
        <w:t xml:space="preserve"> </w:t>
      </w:r>
      <w:r w:rsidRPr="00512B92">
        <w:rPr>
          <w:sz w:val="28"/>
          <w:szCs w:val="28"/>
        </w:rPr>
        <w:t>реконструкции</w:t>
      </w:r>
      <w:r w:rsidR="008A5486">
        <w:rPr>
          <w:sz w:val="28"/>
          <w:szCs w:val="28"/>
        </w:rPr>
        <w:t xml:space="preserve"> </w:t>
      </w:r>
      <w:r w:rsidRPr="00512B92">
        <w:rPr>
          <w:sz w:val="28"/>
          <w:szCs w:val="28"/>
        </w:rPr>
        <w:t>объектов</w:t>
      </w:r>
      <w:r w:rsidR="008A5486">
        <w:rPr>
          <w:sz w:val="28"/>
          <w:szCs w:val="28"/>
        </w:rPr>
        <w:t xml:space="preserve"> </w:t>
      </w:r>
      <w:r w:rsidRPr="00512B92">
        <w:rPr>
          <w:sz w:val="28"/>
          <w:szCs w:val="28"/>
        </w:rPr>
        <w:t>капитального</w:t>
      </w:r>
      <w:r w:rsidR="008A5486">
        <w:rPr>
          <w:sz w:val="28"/>
          <w:szCs w:val="28"/>
        </w:rPr>
        <w:t xml:space="preserve"> </w:t>
      </w:r>
      <w:r w:rsidRPr="00512B92">
        <w:rPr>
          <w:sz w:val="28"/>
          <w:szCs w:val="28"/>
        </w:rPr>
        <w:t>строительства</w:t>
      </w:r>
      <w:r w:rsidR="008A5486">
        <w:rPr>
          <w:sz w:val="28"/>
          <w:szCs w:val="28"/>
        </w:rPr>
        <w:t xml:space="preserve"> </w:t>
      </w:r>
      <w:r w:rsidRPr="00512B92">
        <w:rPr>
          <w:sz w:val="28"/>
          <w:szCs w:val="28"/>
        </w:rPr>
        <w:t>не</w:t>
      </w:r>
      <w:r w:rsidR="008A5486">
        <w:rPr>
          <w:sz w:val="28"/>
          <w:szCs w:val="28"/>
        </w:rPr>
        <w:t xml:space="preserve"> </w:t>
      </w:r>
      <w:r w:rsidRPr="00512B92">
        <w:rPr>
          <w:sz w:val="28"/>
          <w:szCs w:val="28"/>
        </w:rPr>
        <w:t>допускается</w:t>
      </w:r>
      <w:r w:rsidR="008A5486">
        <w:rPr>
          <w:sz w:val="28"/>
          <w:szCs w:val="28"/>
        </w:rPr>
        <w:t xml:space="preserve"> </w:t>
      </w:r>
      <w:r w:rsidRPr="00512B92">
        <w:rPr>
          <w:sz w:val="28"/>
          <w:szCs w:val="28"/>
        </w:rPr>
        <w:t>размещать</w:t>
      </w:r>
      <w:r w:rsidR="008A5486">
        <w:rPr>
          <w:sz w:val="28"/>
          <w:szCs w:val="28"/>
        </w:rPr>
        <w:t xml:space="preserve"> </w:t>
      </w:r>
      <w:r w:rsidRPr="00512B92">
        <w:rPr>
          <w:sz w:val="28"/>
          <w:szCs w:val="28"/>
        </w:rPr>
        <w:t>вдоль</w:t>
      </w:r>
      <w:r w:rsidR="008A5486">
        <w:rPr>
          <w:sz w:val="28"/>
          <w:szCs w:val="28"/>
        </w:rPr>
        <w:t xml:space="preserve"> </w:t>
      </w:r>
      <w:r w:rsidRPr="00512B92">
        <w:rPr>
          <w:sz w:val="28"/>
          <w:szCs w:val="28"/>
        </w:rPr>
        <w:t>улиц,</w:t>
      </w:r>
      <w:r w:rsidR="008A5486">
        <w:rPr>
          <w:sz w:val="28"/>
          <w:szCs w:val="28"/>
        </w:rPr>
        <w:t xml:space="preserve"> </w:t>
      </w:r>
      <w:r w:rsidRPr="00512B92">
        <w:rPr>
          <w:sz w:val="28"/>
          <w:szCs w:val="28"/>
        </w:rPr>
        <w:t>ограничивающих</w:t>
      </w:r>
      <w:r w:rsidR="008A5486">
        <w:rPr>
          <w:sz w:val="28"/>
          <w:szCs w:val="28"/>
        </w:rPr>
        <w:t xml:space="preserve"> </w:t>
      </w:r>
      <w:r w:rsidRPr="00512B92">
        <w:rPr>
          <w:sz w:val="28"/>
          <w:szCs w:val="28"/>
        </w:rPr>
        <w:t>жилые</w:t>
      </w:r>
      <w:r w:rsidR="008A5486">
        <w:rPr>
          <w:sz w:val="28"/>
          <w:szCs w:val="28"/>
        </w:rPr>
        <w:t xml:space="preserve"> </w:t>
      </w:r>
      <w:r w:rsidRPr="00512B92">
        <w:rPr>
          <w:sz w:val="28"/>
          <w:szCs w:val="28"/>
        </w:rPr>
        <w:t>комплексы,</w:t>
      </w:r>
      <w:r w:rsidR="008A5486">
        <w:rPr>
          <w:sz w:val="28"/>
          <w:szCs w:val="28"/>
        </w:rPr>
        <w:t xml:space="preserve"> </w:t>
      </w:r>
      <w:r w:rsidRPr="00512B92">
        <w:rPr>
          <w:sz w:val="28"/>
          <w:szCs w:val="28"/>
        </w:rPr>
        <w:t>кварталы,</w:t>
      </w:r>
      <w:r w:rsidR="008A5486">
        <w:rPr>
          <w:sz w:val="28"/>
          <w:szCs w:val="28"/>
        </w:rPr>
        <w:t xml:space="preserve"> </w:t>
      </w:r>
      <w:r w:rsidRPr="00512B92">
        <w:rPr>
          <w:sz w:val="28"/>
          <w:szCs w:val="28"/>
        </w:rPr>
        <w:t>микрорайоны,</w:t>
      </w:r>
      <w:r w:rsidR="008A5486">
        <w:rPr>
          <w:sz w:val="28"/>
          <w:szCs w:val="28"/>
        </w:rPr>
        <w:t xml:space="preserve"> </w:t>
      </w:r>
      <w:r w:rsidRPr="00512B92">
        <w:rPr>
          <w:sz w:val="28"/>
          <w:szCs w:val="28"/>
        </w:rPr>
        <w:t>за</w:t>
      </w:r>
      <w:r w:rsidR="008A5486">
        <w:rPr>
          <w:sz w:val="28"/>
          <w:szCs w:val="28"/>
        </w:rPr>
        <w:t xml:space="preserve"> </w:t>
      </w:r>
      <w:r w:rsidRPr="00512B92">
        <w:rPr>
          <w:sz w:val="28"/>
          <w:szCs w:val="28"/>
        </w:rPr>
        <w:t>сч</w:t>
      </w:r>
      <w:r w:rsidR="002213FE">
        <w:rPr>
          <w:sz w:val="28"/>
          <w:szCs w:val="28"/>
        </w:rPr>
        <w:t>е</w:t>
      </w:r>
      <w:r w:rsidRPr="00512B92">
        <w:rPr>
          <w:sz w:val="28"/>
          <w:szCs w:val="28"/>
        </w:rPr>
        <w:t>т</w:t>
      </w:r>
      <w:r w:rsidR="008A5486">
        <w:rPr>
          <w:sz w:val="28"/>
          <w:szCs w:val="28"/>
        </w:rPr>
        <w:t xml:space="preserve"> </w:t>
      </w:r>
      <w:r w:rsidRPr="00512B92">
        <w:rPr>
          <w:sz w:val="28"/>
          <w:szCs w:val="28"/>
        </w:rPr>
        <w:t>сужения</w:t>
      </w:r>
      <w:r w:rsidR="008A5486">
        <w:rPr>
          <w:sz w:val="28"/>
          <w:szCs w:val="28"/>
        </w:rPr>
        <w:t xml:space="preserve"> </w:t>
      </w:r>
      <w:r w:rsidRPr="00512B92">
        <w:rPr>
          <w:sz w:val="28"/>
          <w:szCs w:val="28"/>
        </w:rPr>
        <w:t>проезжей</w:t>
      </w:r>
      <w:r w:rsidR="008A5486">
        <w:rPr>
          <w:sz w:val="28"/>
          <w:szCs w:val="28"/>
        </w:rPr>
        <w:t xml:space="preserve"> </w:t>
      </w:r>
      <w:r w:rsidRPr="00512B92">
        <w:rPr>
          <w:sz w:val="28"/>
          <w:szCs w:val="28"/>
        </w:rPr>
        <w:t>части</w:t>
      </w:r>
      <w:r w:rsidR="008A5486">
        <w:rPr>
          <w:sz w:val="28"/>
          <w:szCs w:val="28"/>
        </w:rPr>
        <w:t xml:space="preserve"> </w:t>
      </w:r>
      <w:r w:rsidRPr="00512B92">
        <w:rPr>
          <w:sz w:val="28"/>
          <w:szCs w:val="28"/>
        </w:rPr>
        <w:t>этих</w:t>
      </w:r>
      <w:r w:rsidR="008A5486">
        <w:rPr>
          <w:sz w:val="28"/>
          <w:szCs w:val="28"/>
        </w:rPr>
        <w:t xml:space="preserve"> </w:t>
      </w:r>
      <w:r w:rsidRPr="00512B92">
        <w:rPr>
          <w:sz w:val="28"/>
          <w:szCs w:val="28"/>
        </w:rPr>
        <w:t>улиц,</w:t>
      </w:r>
      <w:r w:rsidR="008A5486">
        <w:rPr>
          <w:sz w:val="28"/>
          <w:szCs w:val="28"/>
        </w:rPr>
        <w:t xml:space="preserve"> </w:t>
      </w:r>
      <w:r w:rsidRPr="00512B92">
        <w:rPr>
          <w:sz w:val="28"/>
          <w:szCs w:val="28"/>
        </w:rPr>
        <w:t>пешеходных</w:t>
      </w:r>
      <w:r w:rsidR="008A5486">
        <w:rPr>
          <w:sz w:val="28"/>
          <w:szCs w:val="28"/>
        </w:rPr>
        <w:t xml:space="preserve"> </w:t>
      </w:r>
      <w:r w:rsidRPr="00512B92">
        <w:rPr>
          <w:sz w:val="28"/>
          <w:szCs w:val="28"/>
        </w:rPr>
        <w:t>проходов,</w:t>
      </w:r>
      <w:r w:rsidR="008A5486">
        <w:rPr>
          <w:sz w:val="28"/>
          <w:szCs w:val="28"/>
        </w:rPr>
        <w:t xml:space="preserve"> </w:t>
      </w:r>
      <w:r w:rsidRPr="00512B92">
        <w:rPr>
          <w:sz w:val="28"/>
          <w:szCs w:val="28"/>
        </w:rPr>
        <w:t>тротуаров.</w:t>
      </w:r>
    </w:p>
    <w:p w14:paraId="53B02F47" w14:textId="37F22430" w:rsidR="00512B92" w:rsidRPr="00C94F42" w:rsidRDefault="00512B92" w:rsidP="00512B92">
      <w:pPr>
        <w:ind w:firstLine="851"/>
        <w:jc w:val="both"/>
      </w:pPr>
      <w:r w:rsidRPr="00512B92">
        <w:rPr>
          <w:sz w:val="28"/>
          <w:szCs w:val="28"/>
        </w:rPr>
        <w:t>3.</w:t>
      </w:r>
      <w:r w:rsidR="008A5486">
        <w:t xml:space="preserve"> </w:t>
      </w:r>
      <w:r w:rsidRPr="00512B92">
        <w:rPr>
          <w:sz w:val="28"/>
          <w:szCs w:val="28"/>
        </w:rPr>
        <w:t>При</w:t>
      </w:r>
      <w:r w:rsidR="008A5486">
        <w:rPr>
          <w:sz w:val="28"/>
          <w:szCs w:val="28"/>
        </w:rPr>
        <w:t xml:space="preserve"> </w:t>
      </w:r>
      <w:r w:rsidRPr="00512B92">
        <w:rPr>
          <w:sz w:val="28"/>
          <w:szCs w:val="28"/>
        </w:rPr>
        <w:t>проектировании</w:t>
      </w:r>
      <w:r w:rsidR="008A5486">
        <w:rPr>
          <w:sz w:val="28"/>
          <w:szCs w:val="28"/>
        </w:rPr>
        <w:t xml:space="preserve"> </w:t>
      </w:r>
      <w:r w:rsidRPr="00512B92">
        <w:rPr>
          <w:sz w:val="28"/>
          <w:szCs w:val="28"/>
        </w:rPr>
        <w:t>многоквартирных</w:t>
      </w:r>
      <w:r w:rsidR="008A5486">
        <w:rPr>
          <w:sz w:val="28"/>
          <w:szCs w:val="28"/>
        </w:rPr>
        <w:t xml:space="preserve"> </w:t>
      </w:r>
      <w:r w:rsidRPr="00512B92">
        <w:rPr>
          <w:sz w:val="28"/>
          <w:szCs w:val="28"/>
        </w:rPr>
        <w:t>жилых</w:t>
      </w:r>
      <w:r w:rsidR="008A5486">
        <w:rPr>
          <w:sz w:val="28"/>
          <w:szCs w:val="28"/>
        </w:rPr>
        <w:t xml:space="preserve"> </w:t>
      </w:r>
      <w:r w:rsidRPr="00512B92">
        <w:rPr>
          <w:sz w:val="28"/>
          <w:szCs w:val="28"/>
        </w:rPr>
        <w:t>зданий</w:t>
      </w:r>
      <w:r w:rsidR="008A5486">
        <w:rPr>
          <w:sz w:val="28"/>
          <w:szCs w:val="28"/>
        </w:rPr>
        <w:t xml:space="preserve"> </w:t>
      </w:r>
      <w:r w:rsidRPr="00512B92">
        <w:rPr>
          <w:sz w:val="28"/>
          <w:szCs w:val="28"/>
        </w:rPr>
        <w:t>не</w:t>
      </w:r>
      <w:r w:rsidR="008A5486">
        <w:rPr>
          <w:sz w:val="28"/>
          <w:szCs w:val="28"/>
        </w:rPr>
        <w:t xml:space="preserve"> </w:t>
      </w:r>
      <w:r w:rsidRPr="00512B92">
        <w:rPr>
          <w:sz w:val="28"/>
          <w:szCs w:val="28"/>
        </w:rPr>
        <w:t>допускается</w:t>
      </w:r>
      <w:r w:rsidR="008A5486">
        <w:rPr>
          <w:sz w:val="28"/>
          <w:szCs w:val="28"/>
        </w:rPr>
        <w:t xml:space="preserve"> </w:t>
      </w:r>
      <w:r w:rsidRPr="00512B92">
        <w:rPr>
          <w:sz w:val="28"/>
          <w:szCs w:val="28"/>
        </w:rPr>
        <w:t>сокращать</w:t>
      </w:r>
      <w:r w:rsidR="008A5486">
        <w:rPr>
          <w:sz w:val="28"/>
          <w:szCs w:val="28"/>
        </w:rPr>
        <w:t xml:space="preserve"> </w:t>
      </w:r>
      <w:r w:rsidRPr="00512B92">
        <w:rPr>
          <w:sz w:val="28"/>
          <w:szCs w:val="28"/>
        </w:rPr>
        <w:t>расчетную</w:t>
      </w:r>
      <w:r w:rsidR="008A5486">
        <w:rPr>
          <w:sz w:val="28"/>
          <w:szCs w:val="28"/>
        </w:rPr>
        <w:t xml:space="preserve"> </w:t>
      </w:r>
      <w:r w:rsidRPr="00512B92">
        <w:rPr>
          <w:sz w:val="28"/>
          <w:szCs w:val="28"/>
        </w:rPr>
        <w:t>площадь</w:t>
      </w:r>
      <w:r w:rsidR="008A5486">
        <w:rPr>
          <w:sz w:val="28"/>
          <w:szCs w:val="28"/>
        </w:rPr>
        <w:t xml:space="preserve"> </w:t>
      </w:r>
      <w:r w:rsidRPr="00512B92">
        <w:rPr>
          <w:sz w:val="28"/>
          <w:szCs w:val="28"/>
        </w:rPr>
        <w:t>спортивных</w:t>
      </w:r>
      <w:r w:rsidR="008A5486">
        <w:rPr>
          <w:sz w:val="28"/>
          <w:szCs w:val="28"/>
        </w:rPr>
        <w:t xml:space="preserve"> </w:t>
      </w:r>
      <w:r w:rsidRPr="00512B92">
        <w:rPr>
          <w:sz w:val="28"/>
          <w:szCs w:val="28"/>
        </w:rPr>
        <w:t>и</w:t>
      </w:r>
      <w:r w:rsidR="008A5486">
        <w:rPr>
          <w:sz w:val="28"/>
          <w:szCs w:val="28"/>
        </w:rPr>
        <w:t xml:space="preserve"> </w:t>
      </w:r>
      <w:r w:rsidRPr="00512B92">
        <w:rPr>
          <w:sz w:val="28"/>
          <w:szCs w:val="28"/>
        </w:rPr>
        <w:t>игровых</w:t>
      </w:r>
      <w:r w:rsidR="008A5486">
        <w:rPr>
          <w:sz w:val="28"/>
          <w:szCs w:val="28"/>
        </w:rPr>
        <w:t xml:space="preserve"> </w:t>
      </w:r>
      <w:r w:rsidRPr="00512B92">
        <w:rPr>
          <w:sz w:val="28"/>
          <w:szCs w:val="28"/>
        </w:rPr>
        <w:t>площадок</w:t>
      </w:r>
      <w:r w:rsidR="008A5486">
        <w:rPr>
          <w:sz w:val="28"/>
          <w:szCs w:val="28"/>
        </w:rPr>
        <w:t xml:space="preserve"> </w:t>
      </w:r>
      <w:r w:rsidRPr="00512B92">
        <w:rPr>
          <w:sz w:val="28"/>
          <w:szCs w:val="28"/>
        </w:rPr>
        <w:t>для</w:t>
      </w:r>
      <w:r w:rsidR="008A5486">
        <w:rPr>
          <w:sz w:val="28"/>
          <w:szCs w:val="28"/>
        </w:rPr>
        <w:t xml:space="preserve"> </w:t>
      </w:r>
      <w:r w:rsidRPr="00512B92">
        <w:rPr>
          <w:sz w:val="28"/>
          <w:szCs w:val="28"/>
        </w:rPr>
        <w:t>детей</w:t>
      </w:r>
      <w:r w:rsidR="008A5486">
        <w:rPr>
          <w:sz w:val="28"/>
          <w:szCs w:val="28"/>
        </w:rPr>
        <w:t xml:space="preserve"> </w:t>
      </w:r>
      <w:r w:rsidRPr="00512B92">
        <w:rPr>
          <w:sz w:val="28"/>
          <w:szCs w:val="28"/>
        </w:rPr>
        <w:t>за</w:t>
      </w:r>
      <w:r w:rsidR="008A5486">
        <w:rPr>
          <w:sz w:val="28"/>
          <w:szCs w:val="28"/>
        </w:rPr>
        <w:t xml:space="preserve"> </w:t>
      </w:r>
      <w:r w:rsidRPr="00512B92">
        <w:rPr>
          <w:sz w:val="28"/>
          <w:szCs w:val="28"/>
        </w:rPr>
        <w:t>счет</w:t>
      </w:r>
      <w:r w:rsidR="008A5486">
        <w:rPr>
          <w:sz w:val="28"/>
          <w:szCs w:val="28"/>
        </w:rPr>
        <w:t xml:space="preserve"> </w:t>
      </w:r>
      <w:r w:rsidRPr="00512B92">
        <w:rPr>
          <w:sz w:val="28"/>
          <w:szCs w:val="28"/>
        </w:rPr>
        <w:t>физкультурно-оздоровительных</w:t>
      </w:r>
      <w:r w:rsidR="008A5486">
        <w:rPr>
          <w:sz w:val="28"/>
          <w:szCs w:val="28"/>
        </w:rPr>
        <w:t xml:space="preserve"> </w:t>
      </w:r>
      <w:r w:rsidRPr="00512B92">
        <w:rPr>
          <w:sz w:val="28"/>
          <w:szCs w:val="28"/>
        </w:rPr>
        <w:t>комплексов,</w:t>
      </w:r>
      <w:r w:rsidR="008A5486">
        <w:rPr>
          <w:sz w:val="28"/>
          <w:szCs w:val="28"/>
        </w:rPr>
        <w:t xml:space="preserve"> </w:t>
      </w:r>
      <w:r w:rsidRPr="00512B92">
        <w:rPr>
          <w:sz w:val="28"/>
          <w:szCs w:val="28"/>
        </w:rPr>
        <w:t>а</w:t>
      </w:r>
      <w:r w:rsidR="008A5486">
        <w:rPr>
          <w:sz w:val="28"/>
          <w:szCs w:val="28"/>
        </w:rPr>
        <w:t xml:space="preserve"> </w:t>
      </w:r>
      <w:r w:rsidRPr="00512B92">
        <w:rPr>
          <w:sz w:val="28"/>
          <w:szCs w:val="28"/>
        </w:rPr>
        <w:t>также</w:t>
      </w:r>
      <w:r w:rsidR="008A5486">
        <w:rPr>
          <w:sz w:val="28"/>
          <w:szCs w:val="28"/>
        </w:rPr>
        <w:t xml:space="preserve"> </w:t>
      </w:r>
      <w:r w:rsidRPr="00512B92">
        <w:rPr>
          <w:sz w:val="28"/>
          <w:szCs w:val="28"/>
        </w:rPr>
        <w:t>спортивных</w:t>
      </w:r>
      <w:r w:rsidR="008A5486">
        <w:rPr>
          <w:sz w:val="28"/>
          <w:szCs w:val="28"/>
        </w:rPr>
        <w:t xml:space="preserve"> </w:t>
      </w:r>
      <w:r w:rsidRPr="00512B92">
        <w:rPr>
          <w:sz w:val="28"/>
          <w:szCs w:val="28"/>
        </w:rPr>
        <w:t>зон</w:t>
      </w:r>
      <w:r w:rsidR="008A5486">
        <w:rPr>
          <w:sz w:val="28"/>
          <w:szCs w:val="28"/>
        </w:rPr>
        <w:t xml:space="preserve"> </w:t>
      </w:r>
      <w:r w:rsidRPr="00512B92">
        <w:rPr>
          <w:sz w:val="28"/>
          <w:szCs w:val="28"/>
        </w:rPr>
        <w:t>общеобразовательных</w:t>
      </w:r>
      <w:r w:rsidR="008A5486">
        <w:rPr>
          <w:sz w:val="28"/>
          <w:szCs w:val="28"/>
        </w:rPr>
        <w:t xml:space="preserve"> </w:t>
      </w:r>
      <w:r w:rsidRPr="00512B92">
        <w:rPr>
          <w:sz w:val="28"/>
          <w:szCs w:val="28"/>
        </w:rPr>
        <w:t>школ,</w:t>
      </w:r>
      <w:r w:rsidR="008A5486">
        <w:rPr>
          <w:sz w:val="28"/>
          <w:szCs w:val="28"/>
        </w:rPr>
        <w:t xml:space="preserve"> </w:t>
      </w:r>
      <w:r w:rsidRPr="00512B92">
        <w:rPr>
          <w:sz w:val="28"/>
          <w:szCs w:val="28"/>
        </w:rPr>
        <w:t>институтов</w:t>
      </w:r>
      <w:r w:rsidR="008A5486">
        <w:rPr>
          <w:sz w:val="28"/>
          <w:szCs w:val="28"/>
        </w:rPr>
        <w:t xml:space="preserve"> </w:t>
      </w:r>
      <w:r w:rsidRPr="00512B92">
        <w:rPr>
          <w:sz w:val="28"/>
          <w:szCs w:val="28"/>
        </w:rPr>
        <w:t>и</w:t>
      </w:r>
      <w:r w:rsidR="008A5486">
        <w:rPr>
          <w:sz w:val="28"/>
          <w:szCs w:val="28"/>
        </w:rPr>
        <w:t xml:space="preserve"> </w:t>
      </w:r>
      <w:r w:rsidRPr="00512B92">
        <w:rPr>
          <w:sz w:val="28"/>
          <w:szCs w:val="28"/>
        </w:rPr>
        <w:t>прочих</w:t>
      </w:r>
      <w:r w:rsidR="008A5486">
        <w:rPr>
          <w:sz w:val="28"/>
          <w:szCs w:val="28"/>
        </w:rPr>
        <w:t xml:space="preserve"> </w:t>
      </w:r>
      <w:r w:rsidRPr="00512B92">
        <w:rPr>
          <w:sz w:val="28"/>
          <w:szCs w:val="28"/>
        </w:rPr>
        <w:t>заведений.</w:t>
      </w:r>
      <w:r w:rsidR="008A5486">
        <w:t xml:space="preserve"> </w:t>
      </w:r>
    </w:p>
    <w:p w14:paraId="29128612" w14:textId="7A7DF398" w:rsidR="00405D7A" w:rsidRPr="00C94F42" w:rsidRDefault="00512B92" w:rsidP="00405D7A">
      <w:pPr>
        <w:ind w:firstLine="851"/>
        <w:jc w:val="both"/>
      </w:pPr>
      <w:r>
        <w:rPr>
          <w:sz w:val="28"/>
          <w:szCs w:val="28"/>
        </w:rPr>
        <w:lastRenderedPageBreak/>
        <w:t>4.</w:t>
      </w:r>
      <w:r w:rsidR="008A5486">
        <w:rPr>
          <w:sz w:val="28"/>
          <w:szCs w:val="28"/>
        </w:rPr>
        <w:t xml:space="preserve"> </w:t>
      </w:r>
      <w:r w:rsidR="00405D7A" w:rsidRPr="00405D7A">
        <w:rPr>
          <w:sz w:val="28"/>
          <w:szCs w:val="28"/>
        </w:rPr>
        <w:t>Не</w:t>
      </w:r>
      <w:r w:rsidR="008A5486">
        <w:rPr>
          <w:sz w:val="28"/>
          <w:szCs w:val="28"/>
        </w:rPr>
        <w:t xml:space="preserve"> </w:t>
      </w:r>
      <w:r w:rsidR="00405D7A" w:rsidRPr="00405D7A">
        <w:rPr>
          <w:sz w:val="28"/>
          <w:szCs w:val="28"/>
        </w:rPr>
        <w:t>допускается</w:t>
      </w:r>
      <w:r w:rsidR="008A5486">
        <w:rPr>
          <w:sz w:val="28"/>
          <w:szCs w:val="28"/>
        </w:rPr>
        <w:t xml:space="preserve"> </w:t>
      </w:r>
      <w:r w:rsidR="00405D7A" w:rsidRPr="00405D7A">
        <w:rPr>
          <w:sz w:val="28"/>
          <w:szCs w:val="28"/>
        </w:rPr>
        <w:t>ограничение</w:t>
      </w:r>
      <w:r w:rsidR="008A5486">
        <w:rPr>
          <w:sz w:val="28"/>
          <w:szCs w:val="28"/>
        </w:rPr>
        <w:t xml:space="preserve"> </w:t>
      </w:r>
      <w:r w:rsidR="00405D7A" w:rsidRPr="00405D7A">
        <w:rPr>
          <w:sz w:val="28"/>
          <w:szCs w:val="28"/>
        </w:rPr>
        <w:t>общего</w:t>
      </w:r>
      <w:r w:rsidR="008A5486">
        <w:rPr>
          <w:sz w:val="28"/>
          <w:szCs w:val="28"/>
        </w:rPr>
        <w:t xml:space="preserve"> </w:t>
      </w:r>
      <w:r w:rsidR="00405D7A" w:rsidRPr="00405D7A">
        <w:rPr>
          <w:sz w:val="28"/>
          <w:szCs w:val="28"/>
        </w:rPr>
        <w:t>доступа</w:t>
      </w:r>
      <w:r w:rsidR="008A5486">
        <w:rPr>
          <w:sz w:val="28"/>
          <w:szCs w:val="28"/>
        </w:rPr>
        <w:t xml:space="preserve"> </w:t>
      </w:r>
      <w:r w:rsidR="00405D7A" w:rsidRPr="00405D7A">
        <w:rPr>
          <w:sz w:val="28"/>
          <w:szCs w:val="28"/>
        </w:rPr>
        <w:t>к</w:t>
      </w:r>
      <w:r w:rsidR="008A5486">
        <w:rPr>
          <w:sz w:val="28"/>
          <w:szCs w:val="28"/>
        </w:rPr>
        <w:t xml:space="preserve"> </w:t>
      </w:r>
      <w:r w:rsidR="00405D7A" w:rsidRPr="00405D7A">
        <w:rPr>
          <w:sz w:val="28"/>
          <w:szCs w:val="28"/>
        </w:rPr>
        <w:t>территориям,</w:t>
      </w:r>
      <w:r w:rsidR="008A5486">
        <w:rPr>
          <w:sz w:val="28"/>
          <w:szCs w:val="28"/>
        </w:rPr>
        <w:t xml:space="preserve"> </w:t>
      </w:r>
      <w:r w:rsidR="00405D7A" w:rsidRPr="00405D7A">
        <w:rPr>
          <w:sz w:val="28"/>
          <w:szCs w:val="28"/>
        </w:rPr>
        <w:t>сформированным</w:t>
      </w:r>
      <w:r w:rsidR="008A5486">
        <w:rPr>
          <w:sz w:val="28"/>
          <w:szCs w:val="28"/>
        </w:rPr>
        <w:t xml:space="preserve"> </w:t>
      </w:r>
      <w:r w:rsidR="00405D7A" w:rsidRPr="00405D7A">
        <w:rPr>
          <w:sz w:val="28"/>
          <w:szCs w:val="28"/>
        </w:rPr>
        <w:t>в</w:t>
      </w:r>
      <w:r w:rsidR="008A5486">
        <w:rPr>
          <w:sz w:val="28"/>
          <w:szCs w:val="28"/>
        </w:rPr>
        <w:t xml:space="preserve"> </w:t>
      </w:r>
      <w:r w:rsidR="00405D7A" w:rsidRPr="00405D7A">
        <w:rPr>
          <w:sz w:val="28"/>
          <w:szCs w:val="28"/>
        </w:rPr>
        <w:t>соответствии</w:t>
      </w:r>
      <w:r w:rsidR="008A5486">
        <w:rPr>
          <w:sz w:val="28"/>
          <w:szCs w:val="28"/>
        </w:rPr>
        <w:t xml:space="preserve"> </w:t>
      </w:r>
      <w:r w:rsidR="00405D7A" w:rsidRPr="00405D7A">
        <w:rPr>
          <w:sz w:val="28"/>
          <w:szCs w:val="28"/>
        </w:rPr>
        <w:t>с</w:t>
      </w:r>
      <w:r w:rsidR="008A5486">
        <w:rPr>
          <w:sz w:val="28"/>
          <w:szCs w:val="28"/>
        </w:rPr>
        <w:t xml:space="preserve"> </w:t>
      </w:r>
      <w:r w:rsidR="00405D7A" w:rsidRPr="00405D7A">
        <w:rPr>
          <w:sz w:val="28"/>
          <w:szCs w:val="28"/>
        </w:rPr>
        <w:t>перечнем</w:t>
      </w:r>
      <w:r w:rsidR="008A5486">
        <w:rPr>
          <w:sz w:val="28"/>
          <w:szCs w:val="28"/>
        </w:rPr>
        <w:t xml:space="preserve"> </w:t>
      </w:r>
      <w:r w:rsidR="00405D7A" w:rsidRPr="00405D7A">
        <w:rPr>
          <w:sz w:val="28"/>
          <w:szCs w:val="28"/>
        </w:rPr>
        <w:t>видов</w:t>
      </w:r>
      <w:r w:rsidR="008A5486">
        <w:rPr>
          <w:sz w:val="28"/>
          <w:szCs w:val="28"/>
        </w:rPr>
        <w:t xml:space="preserve"> </w:t>
      </w:r>
      <w:r w:rsidR="00405D7A" w:rsidRPr="00405D7A">
        <w:rPr>
          <w:sz w:val="28"/>
          <w:szCs w:val="28"/>
        </w:rPr>
        <w:t>объектов,</w:t>
      </w:r>
      <w:r w:rsidR="008A5486">
        <w:rPr>
          <w:sz w:val="28"/>
          <w:szCs w:val="28"/>
        </w:rPr>
        <w:t xml:space="preserve"> </w:t>
      </w:r>
      <w:r w:rsidR="00405D7A" w:rsidRPr="00405D7A">
        <w:rPr>
          <w:sz w:val="28"/>
          <w:szCs w:val="28"/>
        </w:rPr>
        <w:t>размещение</w:t>
      </w:r>
      <w:r w:rsidR="008A5486">
        <w:rPr>
          <w:sz w:val="28"/>
          <w:szCs w:val="28"/>
        </w:rPr>
        <w:t xml:space="preserve"> </w:t>
      </w:r>
      <w:r w:rsidR="00405D7A" w:rsidRPr="00405D7A">
        <w:rPr>
          <w:sz w:val="28"/>
          <w:szCs w:val="28"/>
        </w:rPr>
        <w:t>которых</w:t>
      </w:r>
      <w:r w:rsidR="008A5486">
        <w:rPr>
          <w:sz w:val="28"/>
          <w:szCs w:val="28"/>
        </w:rPr>
        <w:t xml:space="preserve"> </w:t>
      </w:r>
      <w:r w:rsidR="00405D7A" w:rsidRPr="00405D7A">
        <w:rPr>
          <w:sz w:val="28"/>
          <w:szCs w:val="28"/>
        </w:rPr>
        <w:t>может</w:t>
      </w:r>
      <w:r w:rsidR="008A5486">
        <w:rPr>
          <w:sz w:val="28"/>
          <w:szCs w:val="28"/>
        </w:rPr>
        <w:t xml:space="preserve"> </w:t>
      </w:r>
      <w:r w:rsidR="00405D7A" w:rsidRPr="00405D7A">
        <w:rPr>
          <w:sz w:val="28"/>
          <w:szCs w:val="28"/>
        </w:rPr>
        <w:t>осуществляться</w:t>
      </w:r>
      <w:r w:rsidR="008A5486">
        <w:rPr>
          <w:sz w:val="28"/>
          <w:szCs w:val="28"/>
        </w:rPr>
        <w:t xml:space="preserve"> </w:t>
      </w:r>
      <w:r w:rsidR="00405D7A" w:rsidRPr="00405D7A">
        <w:rPr>
          <w:sz w:val="28"/>
          <w:szCs w:val="28"/>
        </w:rPr>
        <w:t>на</w:t>
      </w:r>
      <w:r w:rsidR="008A5486">
        <w:rPr>
          <w:sz w:val="28"/>
          <w:szCs w:val="28"/>
        </w:rPr>
        <w:t xml:space="preserve"> </w:t>
      </w:r>
      <w:r w:rsidR="00405D7A" w:rsidRPr="00405D7A">
        <w:rPr>
          <w:sz w:val="28"/>
          <w:szCs w:val="28"/>
        </w:rPr>
        <w:t>землях</w:t>
      </w:r>
      <w:r w:rsidR="008A5486">
        <w:rPr>
          <w:sz w:val="28"/>
          <w:szCs w:val="28"/>
        </w:rPr>
        <w:t xml:space="preserve"> </w:t>
      </w:r>
      <w:r w:rsidR="00405D7A" w:rsidRPr="00405D7A">
        <w:rPr>
          <w:sz w:val="28"/>
          <w:szCs w:val="28"/>
        </w:rPr>
        <w:t>или</w:t>
      </w:r>
      <w:r w:rsidR="008A5486">
        <w:rPr>
          <w:sz w:val="28"/>
          <w:szCs w:val="28"/>
        </w:rPr>
        <w:t xml:space="preserve"> </w:t>
      </w:r>
      <w:r w:rsidR="00405D7A" w:rsidRPr="00405D7A">
        <w:rPr>
          <w:sz w:val="28"/>
          <w:szCs w:val="28"/>
        </w:rPr>
        <w:t>земельных</w:t>
      </w:r>
      <w:r w:rsidR="008A5486">
        <w:rPr>
          <w:sz w:val="28"/>
          <w:szCs w:val="28"/>
        </w:rPr>
        <w:t xml:space="preserve"> </w:t>
      </w:r>
      <w:r w:rsidR="00405D7A" w:rsidRPr="00405D7A">
        <w:rPr>
          <w:sz w:val="28"/>
          <w:szCs w:val="28"/>
        </w:rPr>
        <w:t>участках,</w:t>
      </w:r>
      <w:r w:rsidR="008A5486">
        <w:rPr>
          <w:sz w:val="28"/>
          <w:szCs w:val="28"/>
        </w:rPr>
        <w:t xml:space="preserve"> </w:t>
      </w:r>
      <w:r w:rsidR="00405D7A" w:rsidRPr="00405D7A">
        <w:rPr>
          <w:sz w:val="28"/>
          <w:szCs w:val="28"/>
        </w:rPr>
        <w:t>находящихся</w:t>
      </w:r>
      <w:r w:rsidR="008A5486">
        <w:rPr>
          <w:sz w:val="28"/>
          <w:szCs w:val="28"/>
        </w:rPr>
        <w:t xml:space="preserve"> </w:t>
      </w:r>
      <w:r w:rsidR="00405D7A" w:rsidRPr="00405D7A">
        <w:rPr>
          <w:sz w:val="28"/>
          <w:szCs w:val="28"/>
        </w:rPr>
        <w:t>в</w:t>
      </w:r>
      <w:r w:rsidR="008A5486">
        <w:rPr>
          <w:sz w:val="28"/>
          <w:szCs w:val="28"/>
        </w:rPr>
        <w:t xml:space="preserve"> </w:t>
      </w:r>
      <w:r w:rsidR="00405D7A" w:rsidRPr="00405D7A">
        <w:rPr>
          <w:sz w:val="28"/>
          <w:szCs w:val="28"/>
        </w:rPr>
        <w:t>государственной</w:t>
      </w:r>
      <w:r w:rsidR="008A5486">
        <w:rPr>
          <w:sz w:val="28"/>
          <w:szCs w:val="28"/>
        </w:rPr>
        <w:t xml:space="preserve"> </w:t>
      </w:r>
      <w:r w:rsidR="00405D7A" w:rsidRPr="00405D7A">
        <w:rPr>
          <w:sz w:val="28"/>
          <w:szCs w:val="28"/>
        </w:rPr>
        <w:t>или</w:t>
      </w:r>
      <w:r w:rsidR="008A5486">
        <w:rPr>
          <w:sz w:val="28"/>
          <w:szCs w:val="28"/>
        </w:rPr>
        <w:t xml:space="preserve"> </w:t>
      </w:r>
      <w:r w:rsidR="00405D7A" w:rsidRPr="00405D7A">
        <w:rPr>
          <w:sz w:val="28"/>
          <w:szCs w:val="28"/>
        </w:rPr>
        <w:t>муниципальной</w:t>
      </w:r>
      <w:r w:rsidR="008A5486">
        <w:rPr>
          <w:sz w:val="28"/>
          <w:szCs w:val="28"/>
        </w:rPr>
        <w:t xml:space="preserve"> </w:t>
      </w:r>
      <w:r w:rsidR="00405D7A" w:rsidRPr="00405D7A">
        <w:rPr>
          <w:sz w:val="28"/>
          <w:szCs w:val="28"/>
        </w:rPr>
        <w:t>собственности,</w:t>
      </w:r>
      <w:r w:rsidR="008A5486">
        <w:rPr>
          <w:sz w:val="28"/>
          <w:szCs w:val="28"/>
        </w:rPr>
        <w:t xml:space="preserve"> </w:t>
      </w:r>
      <w:r w:rsidR="00405D7A" w:rsidRPr="00405D7A">
        <w:rPr>
          <w:sz w:val="28"/>
          <w:szCs w:val="28"/>
        </w:rPr>
        <w:t>без</w:t>
      </w:r>
      <w:r w:rsidR="008A5486">
        <w:rPr>
          <w:sz w:val="28"/>
          <w:szCs w:val="28"/>
        </w:rPr>
        <w:t xml:space="preserve"> </w:t>
      </w:r>
      <w:r w:rsidR="00405D7A" w:rsidRPr="00405D7A">
        <w:rPr>
          <w:sz w:val="28"/>
          <w:szCs w:val="28"/>
        </w:rPr>
        <w:t>предоставления</w:t>
      </w:r>
      <w:r w:rsidR="008A5486">
        <w:rPr>
          <w:sz w:val="28"/>
          <w:szCs w:val="28"/>
        </w:rPr>
        <w:t xml:space="preserve"> </w:t>
      </w:r>
      <w:r w:rsidR="00405D7A" w:rsidRPr="00405D7A">
        <w:rPr>
          <w:sz w:val="28"/>
          <w:szCs w:val="28"/>
        </w:rPr>
        <w:t>земельных</w:t>
      </w:r>
      <w:r w:rsidR="008A5486">
        <w:rPr>
          <w:sz w:val="28"/>
          <w:szCs w:val="28"/>
        </w:rPr>
        <w:t xml:space="preserve"> </w:t>
      </w:r>
      <w:r w:rsidR="00405D7A" w:rsidRPr="00405D7A">
        <w:rPr>
          <w:sz w:val="28"/>
          <w:szCs w:val="28"/>
        </w:rPr>
        <w:t>участков</w:t>
      </w:r>
      <w:r w:rsidR="008A5486">
        <w:rPr>
          <w:sz w:val="28"/>
          <w:szCs w:val="28"/>
        </w:rPr>
        <w:t xml:space="preserve"> </w:t>
      </w:r>
      <w:r w:rsidR="00405D7A" w:rsidRPr="00405D7A">
        <w:rPr>
          <w:sz w:val="28"/>
          <w:szCs w:val="28"/>
        </w:rPr>
        <w:t>и</w:t>
      </w:r>
      <w:r w:rsidR="008A5486">
        <w:rPr>
          <w:sz w:val="28"/>
          <w:szCs w:val="28"/>
        </w:rPr>
        <w:t xml:space="preserve"> </w:t>
      </w:r>
      <w:r w:rsidR="00405D7A" w:rsidRPr="00405D7A">
        <w:rPr>
          <w:sz w:val="28"/>
          <w:szCs w:val="28"/>
        </w:rPr>
        <w:t>установления</w:t>
      </w:r>
      <w:r w:rsidR="008A5486">
        <w:rPr>
          <w:sz w:val="28"/>
          <w:szCs w:val="28"/>
        </w:rPr>
        <w:t xml:space="preserve"> </w:t>
      </w:r>
      <w:r w:rsidR="00405D7A" w:rsidRPr="00405D7A">
        <w:rPr>
          <w:sz w:val="28"/>
          <w:szCs w:val="28"/>
        </w:rPr>
        <w:t>сервитутов,</w:t>
      </w:r>
      <w:r w:rsidR="008A5486">
        <w:rPr>
          <w:sz w:val="28"/>
          <w:szCs w:val="28"/>
        </w:rPr>
        <w:t xml:space="preserve"> </w:t>
      </w:r>
      <w:r w:rsidR="00405D7A" w:rsidRPr="00405D7A">
        <w:rPr>
          <w:sz w:val="28"/>
          <w:szCs w:val="28"/>
        </w:rPr>
        <w:t>утвержденным</w:t>
      </w:r>
      <w:r w:rsidR="008A5486">
        <w:rPr>
          <w:sz w:val="28"/>
          <w:szCs w:val="28"/>
        </w:rPr>
        <w:t xml:space="preserve"> </w:t>
      </w:r>
      <w:r w:rsidR="00405D7A" w:rsidRPr="00405D7A">
        <w:rPr>
          <w:sz w:val="28"/>
          <w:szCs w:val="28"/>
        </w:rPr>
        <w:t>постановлением</w:t>
      </w:r>
      <w:r w:rsidR="008A5486">
        <w:rPr>
          <w:sz w:val="28"/>
          <w:szCs w:val="28"/>
        </w:rPr>
        <w:t xml:space="preserve"> </w:t>
      </w:r>
      <w:r w:rsidR="00405D7A" w:rsidRPr="00405D7A">
        <w:rPr>
          <w:sz w:val="28"/>
          <w:szCs w:val="28"/>
        </w:rPr>
        <w:t>Правительства</w:t>
      </w:r>
      <w:r w:rsidR="008A5486">
        <w:rPr>
          <w:sz w:val="28"/>
          <w:szCs w:val="28"/>
        </w:rPr>
        <w:t xml:space="preserve"> </w:t>
      </w:r>
      <w:r w:rsidR="00405D7A" w:rsidRPr="00405D7A">
        <w:rPr>
          <w:sz w:val="28"/>
          <w:szCs w:val="28"/>
        </w:rPr>
        <w:t>Российской</w:t>
      </w:r>
      <w:r w:rsidR="008A5486">
        <w:rPr>
          <w:sz w:val="28"/>
          <w:szCs w:val="28"/>
        </w:rPr>
        <w:t xml:space="preserve"> </w:t>
      </w:r>
      <w:r w:rsidR="00405D7A" w:rsidRPr="00405D7A">
        <w:rPr>
          <w:sz w:val="28"/>
          <w:szCs w:val="28"/>
        </w:rPr>
        <w:t>Федерации</w:t>
      </w:r>
      <w:r w:rsidR="008A5486">
        <w:rPr>
          <w:sz w:val="28"/>
          <w:szCs w:val="28"/>
        </w:rPr>
        <w:t xml:space="preserve"> </w:t>
      </w:r>
      <w:r w:rsidR="00405D7A" w:rsidRPr="00405D7A">
        <w:rPr>
          <w:sz w:val="28"/>
          <w:szCs w:val="28"/>
        </w:rPr>
        <w:t>от</w:t>
      </w:r>
      <w:r w:rsidR="008A5486">
        <w:rPr>
          <w:sz w:val="28"/>
          <w:szCs w:val="28"/>
        </w:rPr>
        <w:t xml:space="preserve"> </w:t>
      </w:r>
      <w:r w:rsidR="00405D7A" w:rsidRPr="00405D7A">
        <w:rPr>
          <w:sz w:val="28"/>
          <w:szCs w:val="28"/>
        </w:rPr>
        <w:t>3</w:t>
      </w:r>
      <w:r w:rsidR="008A5486">
        <w:rPr>
          <w:sz w:val="28"/>
          <w:szCs w:val="28"/>
        </w:rPr>
        <w:t xml:space="preserve"> </w:t>
      </w:r>
      <w:r w:rsidR="00405D7A" w:rsidRPr="00405D7A">
        <w:rPr>
          <w:sz w:val="28"/>
          <w:szCs w:val="28"/>
        </w:rPr>
        <w:t>декабря</w:t>
      </w:r>
      <w:r w:rsidR="008A5486">
        <w:rPr>
          <w:sz w:val="28"/>
          <w:szCs w:val="28"/>
        </w:rPr>
        <w:t xml:space="preserve"> </w:t>
      </w:r>
      <w:r w:rsidR="00405D7A" w:rsidRPr="00405D7A">
        <w:rPr>
          <w:sz w:val="28"/>
          <w:szCs w:val="28"/>
        </w:rPr>
        <w:t>2014</w:t>
      </w:r>
      <w:r w:rsidR="008A5486">
        <w:rPr>
          <w:sz w:val="28"/>
          <w:szCs w:val="28"/>
        </w:rPr>
        <w:t xml:space="preserve"> </w:t>
      </w:r>
      <w:r w:rsidR="00405D7A" w:rsidRPr="00405D7A">
        <w:rPr>
          <w:sz w:val="28"/>
          <w:szCs w:val="28"/>
        </w:rPr>
        <w:t>года</w:t>
      </w:r>
      <w:r w:rsidR="008A5486">
        <w:rPr>
          <w:sz w:val="28"/>
          <w:szCs w:val="28"/>
        </w:rPr>
        <w:t xml:space="preserve"> </w:t>
      </w:r>
      <w:r w:rsidR="00405D7A" w:rsidRPr="00405D7A">
        <w:rPr>
          <w:sz w:val="28"/>
          <w:szCs w:val="28"/>
        </w:rPr>
        <w:t>№</w:t>
      </w:r>
      <w:r w:rsidR="008A5486">
        <w:rPr>
          <w:sz w:val="28"/>
          <w:szCs w:val="28"/>
        </w:rPr>
        <w:t xml:space="preserve"> </w:t>
      </w:r>
      <w:r w:rsidR="00405D7A" w:rsidRPr="00405D7A">
        <w:rPr>
          <w:sz w:val="28"/>
          <w:szCs w:val="28"/>
        </w:rPr>
        <w:t>1300</w:t>
      </w:r>
      <w:r w:rsidR="008A5486">
        <w:rPr>
          <w:sz w:val="28"/>
          <w:szCs w:val="28"/>
        </w:rPr>
        <w:t xml:space="preserve"> </w:t>
      </w:r>
      <w:r w:rsidR="00840359">
        <w:rPr>
          <w:sz w:val="28"/>
          <w:szCs w:val="28"/>
        </w:rPr>
        <w:t>«</w:t>
      </w:r>
      <w:r w:rsidR="00405D7A" w:rsidRPr="00405D7A">
        <w:rPr>
          <w:sz w:val="28"/>
          <w:szCs w:val="28"/>
        </w:rPr>
        <w:t>Об</w:t>
      </w:r>
      <w:r w:rsidR="008A5486">
        <w:rPr>
          <w:sz w:val="28"/>
          <w:szCs w:val="28"/>
        </w:rPr>
        <w:t xml:space="preserve"> </w:t>
      </w:r>
      <w:r w:rsidR="00405D7A" w:rsidRPr="00405D7A">
        <w:rPr>
          <w:sz w:val="28"/>
          <w:szCs w:val="28"/>
        </w:rPr>
        <w:t>утверждении</w:t>
      </w:r>
      <w:r w:rsidR="008A5486">
        <w:rPr>
          <w:sz w:val="28"/>
          <w:szCs w:val="28"/>
        </w:rPr>
        <w:t xml:space="preserve"> </w:t>
      </w:r>
      <w:r w:rsidR="00405D7A" w:rsidRPr="00405D7A">
        <w:rPr>
          <w:sz w:val="28"/>
          <w:szCs w:val="28"/>
        </w:rPr>
        <w:t>перечня</w:t>
      </w:r>
      <w:r w:rsidR="008A5486">
        <w:rPr>
          <w:sz w:val="28"/>
          <w:szCs w:val="28"/>
        </w:rPr>
        <w:t xml:space="preserve"> </w:t>
      </w:r>
      <w:r w:rsidR="00405D7A" w:rsidRPr="00405D7A">
        <w:rPr>
          <w:sz w:val="28"/>
          <w:szCs w:val="28"/>
        </w:rPr>
        <w:t>видов</w:t>
      </w:r>
      <w:r w:rsidR="008A5486">
        <w:rPr>
          <w:sz w:val="28"/>
          <w:szCs w:val="28"/>
        </w:rPr>
        <w:t xml:space="preserve"> </w:t>
      </w:r>
      <w:r w:rsidR="00405D7A" w:rsidRPr="00405D7A">
        <w:rPr>
          <w:sz w:val="28"/>
          <w:szCs w:val="28"/>
        </w:rPr>
        <w:t>объектов,</w:t>
      </w:r>
      <w:r w:rsidR="008A5486">
        <w:rPr>
          <w:sz w:val="28"/>
          <w:szCs w:val="28"/>
        </w:rPr>
        <w:t xml:space="preserve"> </w:t>
      </w:r>
      <w:r w:rsidR="00405D7A" w:rsidRPr="00405D7A">
        <w:rPr>
          <w:sz w:val="28"/>
          <w:szCs w:val="28"/>
        </w:rPr>
        <w:t>размещение</w:t>
      </w:r>
      <w:r w:rsidR="008A5486">
        <w:rPr>
          <w:sz w:val="28"/>
          <w:szCs w:val="28"/>
        </w:rPr>
        <w:t xml:space="preserve"> </w:t>
      </w:r>
      <w:r w:rsidR="00405D7A" w:rsidRPr="00405D7A">
        <w:rPr>
          <w:sz w:val="28"/>
          <w:szCs w:val="28"/>
        </w:rPr>
        <w:t>которых</w:t>
      </w:r>
      <w:r w:rsidR="008A5486">
        <w:rPr>
          <w:sz w:val="28"/>
          <w:szCs w:val="28"/>
        </w:rPr>
        <w:t xml:space="preserve"> </w:t>
      </w:r>
      <w:r w:rsidR="00405D7A" w:rsidRPr="00405D7A">
        <w:rPr>
          <w:sz w:val="28"/>
          <w:szCs w:val="28"/>
        </w:rPr>
        <w:t>может</w:t>
      </w:r>
      <w:r w:rsidR="008A5486">
        <w:rPr>
          <w:sz w:val="28"/>
          <w:szCs w:val="28"/>
        </w:rPr>
        <w:t xml:space="preserve"> </w:t>
      </w:r>
      <w:r w:rsidR="00405D7A" w:rsidRPr="00405D7A">
        <w:rPr>
          <w:sz w:val="28"/>
          <w:szCs w:val="28"/>
        </w:rPr>
        <w:t>осуществляться</w:t>
      </w:r>
      <w:r w:rsidR="008A5486">
        <w:rPr>
          <w:sz w:val="28"/>
          <w:szCs w:val="28"/>
        </w:rPr>
        <w:t xml:space="preserve"> </w:t>
      </w:r>
      <w:r w:rsidR="00405D7A" w:rsidRPr="00405D7A">
        <w:rPr>
          <w:sz w:val="28"/>
          <w:szCs w:val="28"/>
        </w:rPr>
        <w:t>на</w:t>
      </w:r>
      <w:r w:rsidR="008A5486">
        <w:rPr>
          <w:sz w:val="28"/>
          <w:szCs w:val="28"/>
        </w:rPr>
        <w:t xml:space="preserve"> </w:t>
      </w:r>
      <w:r w:rsidR="00405D7A" w:rsidRPr="00405D7A">
        <w:rPr>
          <w:sz w:val="28"/>
          <w:szCs w:val="28"/>
        </w:rPr>
        <w:t>землях</w:t>
      </w:r>
      <w:r w:rsidR="008A5486">
        <w:rPr>
          <w:sz w:val="28"/>
          <w:szCs w:val="28"/>
        </w:rPr>
        <w:t xml:space="preserve"> </w:t>
      </w:r>
      <w:r w:rsidR="00405D7A" w:rsidRPr="00405D7A">
        <w:rPr>
          <w:sz w:val="28"/>
          <w:szCs w:val="28"/>
        </w:rPr>
        <w:t>или</w:t>
      </w:r>
      <w:r w:rsidR="008A5486">
        <w:rPr>
          <w:sz w:val="28"/>
          <w:szCs w:val="28"/>
        </w:rPr>
        <w:t xml:space="preserve"> </w:t>
      </w:r>
      <w:r w:rsidR="00405D7A" w:rsidRPr="00405D7A">
        <w:rPr>
          <w:sz w:val="28"/>
          <w:szCs w:val="28"/>
        </w:rPr>
        <w:t>земельных</w:t>
      </w:r>
      <w:r w:rsidR="008A5486">
        <w:rPr>
          <w:sz w:val="28"/>
          <w:szCs w:val="28"/>
        </w:rPr>
        <w:t xml:space="preserve"> </w:t>
      </w:r>
      <w:r w:rsidR="00405D7A" w:rsidRPr="00405D7A">
        <w:rPr>
          <w:sz w:val="28"/>
          <w:szCs w:val="28"/>
        </w:rPr>
        <w:t>участках,</w:t>
      </w:r>
      <w:r w:rsidR="008A5486">
        <w:rPr>
          <w:sz w:val="28"/>
          <w:szCs w:val="28"/>
        </w:rPr>
        <w:t xml:space="preserve"> </w:t>
      </w:r>
      <w:r w:rsidR="00405D7A" w:rsidRPr="00405D7A">
        <w:rPr>
          <w:sz w:val="28"/>
          <w:szCs w:val="28"/>
        </w:rPr>
        <w:t>находящихся</w:t>
      </w:r>
      <w:r w:rsidR="008A5486">
        <w:rPr>
          <w:sz w:val="28"/>
          <w:szCs w:val="28"/>
        </w:rPr>
        <w:t xml:space="preserve"> </w:t>
      </w:r>
      <w:r w:rsidR="00405D7A" w:rsidRPr="00405D7A">
        <w:rPr>
          <w:sz w:val="28"/>
          <w:szCs w:val="28"/>
        </w:rPr>
        <w:t>в</w:t>
      </w:r>
      <w:r w:rsidR="008A5486">
        <w:rPr>
          <w:sz w:val="28"/>
          <w:szCs w:val="28"/>
        </w:rPr>
        <w:t xml:space="preserve"> </w:t>
      </w:r>
      <w:r w:rsidR="00405D7A" w:rsidRPr="00405D7A">
        <w:rPr>
          <w:sz w:val="28"/>
          <w:szCs w:val="28"/>
        </w:rPr>
        <w:t>государственной</w:t>
      </w:r>
      <w:r w:rsidR="008A5486">
        <w:rPr>
          <w:sz w:val="28"/>
          <w:szCs w:val="28"/>
        </w:rPr>
        <w:t xml:space="preserve"> </w:t>
      </w:r>
      <w:r w:rsidR="00405D7A" w:rsidRPr="00405D7A">
        <w:rPr>
          <w:sz w:val="28"/>
          <w:szCs w:val="28"/>
        </w:rPr>
        <w:t>или</w:t>
      </w:r>
      <w:r w:rsidR="008A5486">
        <w:rPr>
          <w:sz w:val="28"/>
          <w:szCs w:val="28"/>
        </w:rPr>
        <w:t xml:space="preserve"> </w:t>
      </w:r>
      <w:r w:rsidR="00405D7A" w:rsidRPr="00405D7A">
        <w:rPr>
          <w:sz w:val="28"/>
          <w:szCs w:val="28"/>
        </w:rPr>
        <w:t>муниципальной</w:t>
      </w:r>
      <w:r w:rsidR="008A5486">
        <w:rPr>
          <w:sz w:val="28"/>
          <w:szCs w:val="28"/>
        </w:rPr>
        <w:t xml:space="preserve"> </w:t>
      </w:r>
      <w:r w:rsidR="00405D7A" w:rsidRPr="00405D7A">
        <w:rPr>
          <w:sz w:val="28"/>
          <w:szCs w:val="28"/>
        </w:rPr>
        <w:t>собственности,</w:t>
      </w:r>
      <w:r w:rsidR="008A5486">
        <w:rPr>
          <w:sz w:val="28"/>
          <w:szCs w:val="28"/>
        </w:rPr>
        <w:t xml:space="preserve"> </w:t>
      </w:r>
      <w:r w:rsidR="00405D7A" w:rsidRPr="00405D7A">
        <w:rPr>
          <w:sz w:val="28"/>
          <w:szCs w:val="28"/>
        </w:rPr>
        <w:t>без</w:t>
      </w:r>
      <w:r w:rsidR="008A5486">
        <w:rPr>
          <w:sz w:val="28"/>
          <w:szCs w:val="28"/>
        </w:rPr>
        <w:t xml:space="preserve"> </w:t>
      </w:r>
      <w:r w:rsidR="00405D7A" w:rsidRPr="00405D7A">
        <w:rPr>
          <w:sz w:val="28"/>
          <w:szCs w:val="28"/>
        </w:rPr>
        <w:t>предоставления</w:t>
      </w:r>
      <w:r w:rsidR="008A5486">
        <w:rPr>
          <w:sz w:val="28"/>
          <w:szCs w:val="28"/>
        </w:rPr>
        <w:t xml:space="preserve"> </w:t>
      </w:r>
      <w:r w:rsidR="00405D7A" w:rsidRPr="00405D7A">
        <w:rPr>
          <w:sz w:val="28"/>
          <w:szCs w:val="28"/>
        </w:rPr>
        <w:t>земельных</w:t>
      </w:r>
      <w:r w:rsidR="008A5486">
        <w:rPr>
          <w:sz w:val="28"/>
          <w:szCs w:val="28"/>
        </w:rPr>
        <w:t xml:space="preserve"> </w:t>
      </w:r>
      <w:r w:rsidR="00405D7A" w:rsidRPr="00405D7A">
        <w:rPr>
          <w:sz w:val="28"/>
          <w:szCs w:val="28"/>
        </w:rPr>
        <w:t>участков</w:t>
      </w:r>
      <w:r w:rsidR="008A5486">
        <w:rPr>
          <w:sz w:val="28"/>
          <w:szCs w:val="28"/>
        </w:rPr>
        <w:t xml:space="preserve"> </w:t>
      </w:r>
      <w:r w:rsidR="00405D7A" w:rsidRPr="00405D7A">
        <w:rPr>
          <w:sz w:val="28"/>
          <w:szCs w:val="28"/>
        </w:rPr>
        <w:t>и</w:t>
      </w:r>
      <w:r w:rsidR="008A5486">
        <w:rPr>
          <w:sz w:val="28"/>
          <w:szCs w:val="28"/>
        </w:rPr>
        <w:t xml:space="preserve"> </w:t>
      </w:r>
      <w:r w:rsidR="00405D7A" w:rsidRPr="00405D7A">
        <w:rPr>
          <w:sz w:val="28"/>
          <w:szCs w:val="28"/>
        </w:rPr>
        <w:t>установления</w:t>
      </w:r>
      <w:r w:rsidR="008A5486">
        <w:rPr>
          <w:sz w:val="28"/>
          <w:szCs w:val="28"/>
        </w:rPr>
        <w:t xml:space="preserve"> </w:t>
      </w:r>
      <w:r w:rsidR="00405D7A" w:rsidRPr="00405D7A">
        <w:rPr>
          <w:sz w:val="28"/>
          <w:szCs w:val="28"/>
        </w:rPr>
        <w:t>сервитутов</w:t>
      </w:r>
      <w:r w:rsidR="00840359">
        <w:rPr>
          <w:sz w:val="28"/>
          <w:szCs w:val="28"/>
        </w:rPr>
        <w:t>»</w:t>
      </w:r>
      <w:r w:rsidR="00405D7A" w:rsidRPr="00405D7A">
        <w:rPr>
          <w:sz w:val="28"/>
          <w:szCs w:val="28"/>
        </w:rPr>
        <w:t>.</w:t>
      </w:r>
    </w:p>
    <w:p w14:paraId="46AE1AC2" w14:textId="4538A52F" w:rsidR="00512B92" w:rsidRPr="002213FE" w:rsidRDefault="0048121F" w:rsidP="002213FE">
      <w:pPr>
        <w:pStyle w:val="afffffffff"/>
        <w:jc w:val="both"/>
      </w:pPr>
      <w:bookmarkStart w:id="20" w:name="_Toc171673873"/>
      <w:r>
        <w:t>Статья</w:t>
      </w:r>
      <w:r w:rsidR="008A5486">
        <w:t xml:space="preserve"> </w:t>
      </w:r>
      <w:r>
        <w:t>1.</w:t>
      </w:r>
      <w:r w:rsidR="008A5486">
        <w:t xml:space="preserve"> </w:t>
      </w:r>
      <w:r w:rsidRPr="005569A6">
        <w:t>Разрешение</w:t>
      </w:r>
      <w:r w:rsidR="008A5486">
        <w:t xml:space="preserve"> </w:t>
      </w:r>
      <w:r w:rsidRPr="005569A6">
        <w:t>на</w:t>
      </w:r>
      <w:r w:rsidR="008A5486">
        <w:t xml:space="preserve"> </w:t>
      </w:r>
      <w:r w:rsidRPr="005569A6">
        <w:t>строительство</w:t>
      </w:r>
      <w:bookmarkEnd w:id="20"/>
    </w:p>
    <w:p w14:paraId="2045637D" w14:textId="3DA34914" w:rsidR="0048121F" w:rsidRPr="005569A6" w:rsidRDefault="0048121F" w:rsidP="000B60CC">
      <w:pPr>
        <w:ind w:firstLine="709"/>
        <w:jc w:val="both"/>
        <w:rPr>
          <w:sz w:val="28"/>
          <w:szCs w:val="28"/>
        </w:rPr>
      </w:pPr>
      <w:r w:rsidRPr="005569A6">
        <w:rPr>
          <w:sz w:val="28"/>
          <w:szCs w:val="28"/>
        </w:rPr>
        <w:t>Разрешение</w:t>
      </w:r>
      <w:r w:rsidR="008A5486">
        <w:rPr>
          <w:sz w:val="28"/>
          <w:szCs w:val="28"/>
        </w:rPr>
        <w:t xml:space="preserve"> </w:t>
      </w:r>
      <w:r w:rsidRPr="005569A6">
        <w:rPr>
          <w:sz w:val="28"/>
          <w:szCs w:val="28"/>
        </w:rPr>
        <w:t>на</w:t>
      </w:r>
      <w:r w:rsidR="008A5486">
        <w:rPr>
          <w:sz w:val="28"/>
          <w:szCs w:val="28"/>
        </w:rPr>
        <w:t xml:space="preserve"> </w:t>
      </w:r>
      <w:r w:rsidRPr="005569A6">
        <w:rPr>
          <w:sz w:val="28"/>
          <w:szCs w:val="28"/>
        </w:rPr>
        <w:t>строительство</w:t>
      </w:r>
      <w:r w:rsidR="008A5486">
        <w:rPr>
          <w:sz w:val="28"/>
          <w:szCs w:val="28"/>
        </w:rPr>
        <w:t xml:space="preserve"> </w:t>
      </w:r>
      <w:r w:rsidRPr="005569A6">
        <w:rPr>
          <w:sz w:val="28"/>
          <w:szCs w:val="28"/>
        </w:rPr>
        <w:t>представляет</w:t>
      </w:r>
      <w:r w:rsidR="008A5486">
        <w:rPr>
          <w:sz w:val="28"/>
          <w:szCs w:val="28"/>
        </w:rPr>
        <w:t xml:space="preserve"> </w:t>
      </w:r>
      <w:r w:rsidRPr="005569A6">
        <w:rPr>
          <w:sz w:val="28"/>
          <w:szCs w:val="28"/>
        </w:rPr>
        <w:t>собой</w:t>
      </w:r>
      <w:r w:rsidR="008A5486">
        <w:rPr>
          <w:sz w:val="28"/>
          <w:szCs w:val="28"/>
        </w:rPr>
        <w:t xml:space="preserve"> </w:t>
      </w:r>
      <w:r w:rsidRPr="005569A6">
        <w:rPr>
          <w:sz w:val="28"/>
          <w:szCs w:val="28"/>
        </w:rPr>
        <w:t>документ,</w:t>
      </w:r>
      <w:r w:rsidR="008A5486">
        <w:rPr>
          <w:sz w:val="28"/>
          <w:szCs w:val="28"/>
        </w:rPr>
        <w:t xml:space="preserve"> </w:t>
      </w:r>
      <w:r w:rsidRPr="005569A6">
        <w:rPr>
          <w:sz w:val="28"/>
          <w:szCs w:val="28"/>
        </w:rPr>
        <w:t>который</w:t>
      </w:r>
      <w:r w:rsidR="008A5486">
        <w:rPr>
          <w:sz w:val="28"/>
          <w:szCs w:val="28"/>
        </w:rPr>
        <w:t xml:space="preserve"> </w:t>
      </w:r>
      <w:r w:rsidRPr="005569A6">
        <w:rPr>
          <w:sz w:val="28"/>
          <w:szCs w:val="28"/>
        </w:rPr>
        <w:t>подтверждает</w:t>
      </w:r>
      <w:r w:rsidR="008A5486">
        <w:rPr>
          <w:sz w:val="28"/>
          <w:szCs w:val="28"/>
        </w:rPr>
        <w:t xml:space="preserve"> </w:t>
      </w:r>
      <w:r w:rsidRPr="005569A6">
        <w:rPr>
          <w:sz w:val="28"/>
          <w:szCs w:val="28"/>
        </w:rPr>
        <w:t>соответствие</w:t>
      </w:r>
      <w:r w:rsidR="008A5486">
        <w:rPr>
          <w:sz w:val="28"/>
          <w:szCs w:val="28"/>
        </w:rPr>
        <w:t xml:space="preserve"> </w:t>
      </w:r>
      <w:r w:rsidRPr="005569A6">
        <w:rPr>
          <w:sz w:val="28"/>
          <w:szCs w:val="28"/>
        </w:rPr>
        <w:t>проектной</w:t>
      </w:r>
      <w:r w:rsidR="008A5486">
        <w:rPr>
          <w:sz w:val="28"/>
          <w:szCs w:val="28"/>
        </w:rPr>
        <w:t xml:space="preserve"> </w:t>
      </w:r>
      <w:r w:rsidRPr="005569A6">
        <w:rPr>
          <w:sz w:val="28"/>
          <w:szCs w:val="28"/>
        </w:rPr>
        <w:t>документации</w:t>
      </w:r>
      <w:r w:rsidR="008A5486">
        <w:rPr>
          <w:sz w:val="28"/>
          <w:szCs w:val="28"/>
        </w:rPr>
        <w:t xml:space="preserve"> </w:t>
      </w:r>
      <w:r w:rsidRPr="005569A6">
        <w:rPr>
          <w:sz w:val="28"/>
          <w:szCs w:val="28"/>
        </w:rPr>
        <w:t>требованиям,</w:t>
      </w:r>
      <w:r w:rsidR="008A5486">
        <w:rPr>
          <w:sz w:val="28"/>
          <w:szCs w:val="28"/>
        </w:rPr>
        <w:t xml:space="preserve"> </w:t>
      </w:r>
      <w:r w:rsidRPr="005569A6">
        <w:rPr>
          <w:sz w:val="28"/>
          <w:szCs w:val="28"/>
        </w:rPr>
        <w:t>установленным</w:t>
      </w:r>
      <w:r w:rsidR="008A5486">
        <w:rPr>
          <w:sz w:val="28"/>
          <w:szCs w:val="28"/>
        </w:rPr>
        <w:t xml:space="preserve"> </w:t>
      </w:r>
      <w:r w:rsidRPr="005569A6">
        <w:rPr>
          <w:sz w:val="28"/>
          <w:szCs w:val="28"/>
        </w:rPr>
        <w:t>градостроительным</w:t>
      </w:r>
      <w:r w:rsidR="008A5486">
        <w:rPr>
          <w:sz w:val="28"/>
          <w:szCs w:val="28"/>
        </w:rPr>
        <w:t xml:space="preserve"> </w:t>
      </w:r>
      <w:r w:rsidRPr="005569A6">
        <w:rPr>
          <w:sz w:val="28"/>
          <w:szCs w:val="28"/>
        </w:rPr>
        <w:t>регламентом</w:t>
      </w:r>
      <w:r w:rsidR="008A5486">
        <w:rPr>
          <w:sz w:val="28"/>
          <w:szCs w:val="28"/>
        </w:rPr>
        <w:t xml:space="preserve"> </w:t>
      </w:r>
      <w:r w:rsidRPr="005569A6">
        <w:rPr>
          <w:sz w:val="28"/>
          <w:szCs w:val="28"/>
        </w:rPr>
        <w:t>(за</w:t>
      </w:r>
      <w:r w:rsidR="008A5486">
        <w:rPr>
          <w:sz w:val="28"/>
          <w:szCs w:val="28"/>
        </w:rPr>
        <w:t xml:space="preserve"> </w:t>
      </w:r>
      <w:r w:rsidRPr="005569A6">
        <w:rPr>
          <w:sz w:val="28"/>
          <w:szCs w:val="28"/>
        </w:rPr>
        <w:t>исключением</w:t>
      </w:r>
      <w:r w:rsidR="008A5486">
        <w:rPr>
          <w:sz w:val="28"/>
          <w:szCs w:val="28"/>
        </w:rPr>
        <w:t xml:space="preserve"> </w:t>
      </w:r>
      <w:r w:rsidRPr="005569A6">
        <w:rPr>
          <w:sz w:val="28"/>
          <w:szCs w:val="28"/>
        </w:rPr>
        <w:t>случая,</w:t>
      </w:r>
      <w:r w:rsidR="008A5486">
        <w:rPr>
          <w:sz w:val="28"/>
          <w:szCs w:val="28"/>
        </w:rPr>
        <w:t xml:space="preserve"> </w:t>
      </w:r>
      <w:r w:rsidRPr="005569A6">
        <w:rPr>
          <w:sz w:val="28"/>
          <w:szCs w:val="28"/>
        </w:rPr>
        <w:t>предусмотренного</w:t>
      </w:r>
      <w:r w:rsidR="008A5486">
        <w:rPr>
          <w:sz w:val="28"/>
          <w:szCs w:val="28"/>
        </w:rPr>
        <w:t xml:space="preserve"> </w:t>
      </w:r>
      <w:r w:rsidRPr="005569A6">
        <w:rPr>
          <w:sz w:val="28"/>
          <w:szCs w:val="28"/>
        </w:rPr>
        <w:t>частью</w:t>
      </w:r>
      <w:r w:rsidR="008A5486">
        <w:rPr>
          <w:sz w:val="28"/>
          <w:szCs w:val="28"/>
        </w:rPr>
        <w:t xml:space="preserve"> </w:t>
      </w:r>
      <w:r w:rsidRPr="005569A6">
        <w:rPr>
          <w:sz w:val="28"/>
          <w:szCs w:val="28"/>
        </w:rPr>
        <w:t>1.1</w:t>
      </w:r>
      <w:r w:rsidR="008A5486">
        <w:rPr>
          <w:sz w:val="28"/>
          <w:szCs w:val="28"/>
        </w:rPr>
        <w:t xml:space="preserve"> </w:t>
      </w:r>
      <w:r w:rsidRPr="005569A6">
        <w:rPr>
          <w:sz w:val="28"/>
          <w:szCs w:val="28"/>
        </w:rPr>
        <w:t>настоящей</w:t>
      </w:r>
      <w:r w:rsidR="008A5486">
        <w:rPr>
          <w:sz w:val="28"/>
          <w:szCs w:val="28"/>
        </w:rPr>
        <w:t xml:space="preserve"> </w:t>
      </w:r>
      <w:r w:rsidRPr="005569A6">
        <w:rPr>
          <w:sz w:val="28"/>
          <w:szCs w:val="28"/>
        </w:rPr>
        <w:t>статьи),</w:t>
      </w:r>
      <w:r w:rsidR="008A5486">
        <w:rPr>
          <w:sz w:val="28"/>
          <w:szCs w:val="28"/>
        </w:rPr>
        <w:t xml:space="preserve"> </w:t>
      </w:r>
      <w:r w:rsidRPr="005569A6">
        <w:rPr>
          <w:sz w:val="28"/>
          <w:szCs w:val="28"/>
        </w:rPr>
        <w:t>проектом</w:t>
      </w:r>
      <w:r w:rsidR="008A5486">
        <w:rPr>
          <w:sz w:val="28"/>
          <w:szCs w:val="28"/>
        </w:rPr>
        <w:t xml:space="preserve"> </w:t>
      </w:r>
      <w:r w:rsidRPr="005569A6">
        <w:rPr>
          <w:sz w:val="28"/>
          <w:szCs w:val="28"/>
        </w:rPr>
        <w:t>планировки</w:t>
      </w:r>
      <w:r w:rsidR="008A5486">
        <w:rPr>
          <w:sz w:val="28"/>
          <w:szCs w:val="28"/>
        </w:rPr>
        <w:t xml:space="preserve"> </w:t>
      </w:r>
      <w:r w:rsidRPr="005569A6">
        <w:rPr>
          <w:sz w:val="28"/>
          <w:szCs w:val="28"/>
        </w:rPr>
        <w:t>территории</w:t>
      </w:r>
      <w:r w:rsidR="008A5486">
        <w:rPr>
          <w:sz w:val="28"/>
          <w:szCs w:val="28"/>
        </w:rPr>
        <w:t xml:space="preserve"> </w:t>
      </w:r>
      <w:r w:rsidRPr="005569A6">
        <w:rPr>
          <w:sz w:val="28"/>
          <w:szCs w:val="28"/>
        </w:rPr>
        <w:t>и</w:t>
      </w:r>
      <w:r w:rsidR="008A5486">
        <w:rPr>
          <w:sz w:val="28"/>
          <w:szCs w:val="28"/>
        </w:rPr>
        <w:t xml:space="preserve"> </w:t>
      </w:r>
      <w:r w:rsidRPr="005569A6">
        <w:rPr>
          <w:sz w:val="28"/>
          <w:szCs w:val="28"/>
        </w:rPr>
        <w:t>проектом</w:t>
      </w:r>
      <w:r w:rsidR="008A5486">
        <w:rPr>
          <w:sz w:val="28"/>
          <w:szCs w:val="28"/>
        </w:rPr>
        <w:t xml:space="preserve"> </w:t>
      </w:r>
      <w:r w:rsidRPr="005569A6">
        <w:rPr>
          <w:sz w:val="28"/>
          <w:szCs w:val="28"/>
        </w:rPr>
        <w:t>межевания</w:t>
      </w:r>
      <w:r w:rsidR="008A5486">
        <w:rPr>
          <w:sz w:val="28"/>
          <w:szCs w:val="28"/>
        </w:rPr>
        <w:t xml:space="preserve"> </w:t>
      </w:r>
      <w:r w:rsidRPr="005569A6">
        <w:rPr>
          <w:sz w:val="28"/>
          <w:szCs w:val="28"/>
        </w:rPr>
        <w:t>территории</w:t>
      </w:r>
      <w:r w:rsidR="008A5486">
        <w:rPr>
          <w:sz w:val="28"/>
          <w:szCs w:val="28"/>
        </w:rPr>
        <w:t xml:space="preserve"> </w:t>
      </w:r>
      <w:r w:rsidRPr="005569A6">
        <w:rPr>
          <w:sz w:val="28"/>
          <w:szCs w:val="28"/>
        </w:rPr>
        <w:t>(за</w:t>
      </w:r>
      <w:r w:rsidR="008A5486">
        <w:rPr>
          <w:sz w:val="28"/>
          <w:szCs w:val="28"/>
        </w:rPr>
        <w:t xml:space="preserve"> </w:t>
      </w:r>
      <w:r w:rsidRPr="005569A6">
        <w:rPr>
          <w:sz w:val="28"/>
          <w:szCs w:val="28"/>
        </w:rPr>
        <w:t>исключением</w:t>
      </w:r>
      <w:r w:rsidR="008A5486">
        <w:rPr>
          <w:sz w:val="28"/>
          <w:szCs w:val="28"/>
        </w:rPr>
        <w:t xml:space="preserve"> </w:t>
      </w:r>
      <w:r w:rsidRPr="005569A6">
        <w:rPr>
          <w:sz w:val="28"/>
          <w:szCs w:val="28"/>
        </w:rPr>
        <w:t>случаев,</w:t>
      </w:r>
      <w:r w:rsidR="008A5486">
        <w:rPr>
          <w:sz w:val="28"/>
          <w:szCs w:val="28"/>
        </w:rPr>
        <w:t xml:space="preserve"> </w:t>
      </w:r>
      <w:r w:rsidRPr="005569A6">
        <w:rPr>
          <w:sz w:val="28"/>
          <w:szCs w:val="28"/>
        </w:rPr>
        <w:t>если</w:t>
      </w:r>
      <w:r w:rsidR="008A5486">
        <w:rPr>
          <w:sz w:val="28"/>
          <w:szCs w:val="28"/>
        </w:rPr>
        <w:t xml:space="preserve"> </w:t>
      </w:r>
      <w:r w:rsidRPr="005569A6">
        <w:rPr>
          <w:sz w:val="28"/>
          <w:szCs w:val="28"/>
        </w:rPr>
        <w:t>в</w:t>
      </w:r>
      <w:r w:rsidR="008A5486">
        <w:rPr>
          <w:sz w:val="28"/>
          <w:szCs w:val="28"/>
        </w:rPr>
        <w:t xml:space="preserve"> </w:t>
      </w:r>
      <w:r w:rsidRPr="005569A6">
        <w:rPr>
          <w:sz w:val="28"/>
          <w:szCs w:val="28"/>
        </w:rPr>
        <w:t>соответствии</w:t>
      </w:r>
      <w:r w:rsidR="008A5486">
        <w:rPr>
          <w:sz w:val="28"/>
          <w:szCs w:val="28"/>
        </w:rPr>
        <w:t xml:space="preserve"> </w:t>
      </w:r>
      <w:r w:rsidRPr="005569A6">
        <w:rPr>
          <w:sz w:val="28"/>
          <w:szCs w:val="28"/>
        </w:rPr>
        <w:t>с</w:t>
      </w:r>
      <w:r w:rsidR="008A5486">
        <w:rPr>
          <w:sz w:val="28"/>
          <w:szCs w:val="28"/>
        </w:rPr>
        <w:t xml:space="preserve"> </w:t>
      </w:r>
      <w:r w:rsidR="005569A6">
        <w:rPr>
          <w:sz w:val="28"/>
          <w:szCs w:val="28"/>
        </w:rPr>
        <w:t>Градостроительным</w:t>
      </w:r>
      <w:r w:rsidR="008A5486">
        <w:rPr>
          <w:sz w:val="28"/>
          <w:szCs w:val="28"/>
        </w:rPr>
        <w:t xml:space="preserve"> </w:t>
      </w:r>
      <w:r w:rsidRPr="005569A6">
        <w:rPr>
          <w:sz w:val="28"/>
          <w:szCs w:val="28"/>
        </w:rPr>
        <w:t>Кодексом</w:t>
      </w:r>
      <w:r w:rsidR="008A5486">
        <w:rPr>
          <w:sz w:val="28"/>
          <w:szCs w:val="28"/>
        </w:rPr>
        <w:t xml:space="preserve"> </w:t>
      </w:r>
      <w:r w:rsidRPr="005569A6">
        <w:rPr>
          <w:sz w:val="28"/>
          <w:szCs w:val="28"/>
        </w:rPr>
        <w:t>подготовка</w:t>
      </w:r>
      <w:r w:rsidR="008A5486">
        <w:rPr>
          <w:sz w:val="28"/>
          <w:szCs w:val="28"/>
        </w:rPr>
        <w:t xml:space="preserve"> </w:t>
      </w:r>
      <w:r w:rsidRPr="005569A6">
        <w:rPr>
          <w:sz w:val="28"/>
          <w:szCs w:val="28"/>
        </w:rPr>
        <w:t>проекта</w:t>
      </w:r>
      <w:r w:rsidR="008A5486">
        <w:rPr>
          <w:sz w:val="28"/>
          <w:szCs w:val="28"/>
        </w:rPr>
        <w:t xml:space="preserve"> </w:t>
      </w:r>
      <w:r w:rsidRPr="005569A6">
        <w:rPr>
          <w:sz w:val="28"/>
          <w:szCs w:val="28"/>
        </w:rPr>
        <w:t>планировки</w:t>
      </w:r>
      <w:r w:rsidR="008A5486">
        <w:rPr>
          <w:sz w:val="28"/>
          <w:szCs w:val="28"/>
        </w:rPr>
        <w:t xml:space="preserve"> </w:t>
      </w:r>
      <w:r w:rsidRPr="005569A6">
        <w:rPr>
          <w:sz w:val="28"/>
          <w:szCs w:val="28"/>
        </w:rPr>
        <w:t>территории</w:t>
      </w:r>
      <w:r w:rsidR="008A5486">
        <w:rPr>
          <w:sz w:val="28"/>
          <w:szCs w:val="28"/>
        </w:rPr>
        <w:t xml:space="preserve"> </w:t>
      </w:r>
      <w:r w:rsidRPr="005569A6">
        <w:rPr>
          <w:sz w:val="28"/>
          <w:szCs w:val="28"/>
        </w:rPr>
        <w:t>и</w:t>
      </w:r>
      <w:r w:rsidR="008A5486">
        <w:rPr>
          <w:sz w:val="28"/>
          <w:szCs w:val="28"/>
        </w:rPr>
        <w:t xml:space="preserve"> </w:t>
      </w:r>
      <w:r w:rsidRPr="005569A6">
        <w:rPr>
          <w:sz w:val="28"/>
          <w:szCs w:val="28"/>
        </w:rPr>
        <w:t>проекта</w:t>
      </w:r>
      <w:r w:rsidR="008A5486">
        <w:rPr>
          <w:sz w:val="28"/>
          <w:szCs w:val="28"/>
        </w:rPr>
        <w:t xml:space="preserve"> </w:t>
      </w:r>
      <w:r w:rsidRPr="005569A6">
        <w:rPr>
          <w:sz w:val="28"/>
          <w:szCs w:val="28"/>
        </w:rPr>
        <w:t>межевания</w:t>
      </w:r>
      <w:r w:rsidR="008A5486">
        <w:rPr>
          <w:sz w:val="28"/>
          <w:szCs w:val="28"/>
        </w:rPr>
        <w:t xml:space="preserve"> </w:t>
      </w:r>
      <w:r w:rsidRPr="005569A6">
        <w:rPr>
          <w:sz w:val="28"/>
          <w:szCs w:val="28"/>
        </w:rPr>
        <w:t>территории</w:t>
      </w:r>
      <w:r w:rsidR="008A5486">
        <w:rPr>
          <w:sz w:val="28"/>
          <w:szCs w:val="28"/>
        </w:rPr>
        <w:t xml:space="preserve"> </w:t>
      </w:r>
      <w:r w:rsidRPr="005569A6">
        <w:rPr>
          <w:sz w:val="28"/>
          <w:szCs w:val="28"/>
        </w:rPr>
        <w:t>не</w:t>
      </w:r>
      <w:r w:rsidR="008A5486">
        <w:rPr>
          <w:sz w:val="28"/>
          <w:szCs w:val="28"/>
        </w:rPr>
        <w:t xml:space="preserve"> </w:t>
      </w:r>
      <w:r w:rsidRPr="005569A6">
        <w:rPr>
          <w:sz w:val="28"/>
          <w:szCs w:val="28"/>
        </w:rPr>
        <w:t>требуется),</w:t>
      </w:r>
      <w:r w:rsidR="008A5486">
        <w:rPr>
          <w:sz w:val="28"/>
          <w:szCs w:val="28"/>
        </w:rPr>
        <w:t xml:space="preserve"> </w:t>
      </w:r>
      <w:r w:rsidRPr="005569A6">
        <w:rPr>
          <w:sz w:val="28"/>
          <w:szCs w:val="28"/>
        </w:rPr>
        <w:t>при</w:t>
      </w:r>
      <w:r w:rsidR="008A5486">
        <w:rPr>
          <w:sz w:val="28"/>
          <w:szCs w:val="28"/>
        </w:rPr>
        <w:t xml:space="preserve"> </w:t>
      </w:r>
      <w:r w:rsidRPr="005569A6">
        <w:rPr>
          <w:sz w:val="28"/>
          <w:szCs w:val="28"/>
        </w:rPr>
        <w:t>осуществлении</w:t>
      </w:r>
      <w:r w:rsidR="008A5486">
        <w:rPr>
          <w:sz w:val="28"/>
          <w:szCs w:val="28"/>
        </w:rPr>
        <w:t xml:space="preserve"> </w:t>
      </w:r>
      <w:r w:rsidRPr="005569A6">
        <w:rPr>
          <w:sz w:val="28"/>
          <w:szCs w:val="28"/>
        </w:rPr>
        <w:t>строительства,</w:t>
      </w:r>
      <w:r w:rsidR="008A5486">
        <w:rPr>
          <w:sz w:val="28"/>
          <w:szCs w:val="28"/>
        </w:rPr>
        <w:t xml:space="preserve"> </w:t>
      </w:r>
      <w:r w:rsidRPr="005569A6">
        <w:rPr>
          <w:sz w:val="28"/>
          <w:szCs w:val="28"/>
        </w:rPr>
        <w:t>реконструкции</w:t>
      </w:r>
      <w:r w:rsidR="008A5486">
        <w:rPr>
          <w:sz w:val="28"/>
          <w:szCs w:val="28"/>
        </w:rPr>
        <w:t xml:space="preserve"> </w:t>
      </w:r>
      <w:r w:rsidRPr="005569A6">
        <w:rPr>
          <w:sz w:val="28"/>
          <w:szCs w:val="28"/>
        </w:rPr>
        <w:t>объекта</w:t>
      </w:r>
      <w:r w:rsidR="008A5486">
        <w:rPr>
          <w:sz w:val="28"/>
          <w:szCs w:val="28"/>
        </w:rPr>
        <w:t xml:space="preserve"> </w:t>
      </w:r>
      <w:r w:rsidRPr="005569A6">
        <w:rPr>
          <w:sz w:val="28"/>
          <w:szCs w:val="28"/>
        </w:rPr>
        <w:t>капитального</w:t>
      </w:r>
      <w:r w:rsidR="008A5486">
        <w:rPr>
          <w:sz w:val="28"/>
          <w:szCs w:val="28"/>
        </w:rPr>
        <w:t xml:space="preserve"> </w:t>
      </w:r>
      <w:r w:rsidRPr="005569A6">
        <w:rPr>
          <w:sz w:val="28"/>
          <w:szCs w:val="28"/>
        </w:rPr>
        <w:t>строительства,</w:t>
      </w:r>
      <w:r w:rsidR="008A5486">
        <w:rPr>
          <w:sz w:val="28"/>
          <w:szCs w:val="28"/>
        </w:rPr>
        <w:t xml:space="preserve"> </w:t>
      </w:r>
      <w:r w:rsidRPr="005569A6">
        <w:rPr>
          <w:sz w:val="28"/>
          <w:szCs w:val="28"/>
        </w:rPr>
        <w:t>не</w:t>
      </w:r>
      <w:r w:rsidR="008A5486">
        <w:rPr>
          <w:sz w:val="28"/>
          <w:szCs w:val="28"/>
        </w:rPr>
        <w:t xml:space="preserve"> </w:t>
      </w:r>
      <w:r w:rsidRPr="005569A6">
        <w:rPr>
          <w:sz w:val="28"/>
          <w:szCs w:val="28"/>
        </w:rPr>
        <w:t>являющегося</w:t>
      </w:r>
      <w:r w:rsidR="008A5486">
        <w:rPr>
          <w:sz w:val="28"/>
          <w:szCs w:val="28"/>
        </w:rPr>
        <w:t xml:space="preserve"> </w:t>
      </w:r>
      <w:r w:rsidRPr="005569A6">
        <w:rPr>
          <w:sz w:val="28"/>
          <w:szCs w:val="28"/>
        </w:rPr>
        <w:t>линейным</w:t>
      </w:r>
      <w:r w:rsidR="008A5486">
        <w:rPr>
          <w:sz w:val="28"/>
          <w:szCs w:val="28"/>
        </w:rPr>
        <w:t xml:space="preserve"> </w:t>
      </w:r>
      <w:r w:rsidRPr="005569A6">
        <w:rPr>
          <w:sz w:val="28"/>
          <w:szCs w:val="28"/>
        </w:rPr>
        <w:t>объектом</w:t>
      </w:r>
      <w:r w:rsidR="008A5486">
        <w:rPr>
          <w:sz w:val="28"/>
          <w:szCs w:val="28"/>
        </w:rPr>
        <w:t xml:space="preserve"> </w:t>
      </w:r>
      <w:r w:rsidRPr="005569A6">
        <w:rPr>
          <w:sz w:val="28"/>
          <w:szCs w:val="28"/>
        </w:rPr>
        <w:t>(далее</w:t>
      </w:r>
      <w:r w:rsidR="008A5486">
        <w:rPr>
          <w:sz w:val="28"/>
          <w:szCs w:val="28"/>
        </w:rPr>
        <w:t xml:space="preserve"> </w:t>
      </w:r>
      <w:r w:rsidRPr="005569A6">
        <w:rPr>
          <w:sz w:val="28"/>
          <w:szCs w:val="28"/>
        </w:rPr>
        <w:t>-</w:t>
      </w:r>
      <w:r w:rsidR="008A5486">
        <w:rPr>
          <w:sz w:val="28"/>
          <w:szCs w:val="28"/>
        </w:rPr>
        <w:t xml:space="preserve"> </w:t>
      </w:r>
      <w:r w:rsidRPr="005569A6">
        <w:rPr>
          <w:sz w:val="28"/>
          <w:szCs w:val="28"/>
        </w:rPr>
        <w:t>требования</w:t>
      </w:r>
      <w:r w:rsidR="008A5486">
        <w:rPr>
          <w:sz w:val="28"/>
          <w:szCs w:val="28"/>
        </w:rPr>
        <w:t xml:space="preserve"> </w:t>
      </w:r>
      <w:r w:rsidRPr="005569A6">
        <w:rPr>
          <w:sz w:val="28"/>
          <w:szCs w:val="28"/>
        </w:rPr>
        <w:t>к</w:t>
      </w:r>
      <w:r w:rsidR="008A5486">
        <w:rPr>
          <w:sz w:val="28"/>
          <w:szCs w:val="28"/>
        </w:rPr>
        <w:t xml:space="preserve"> </w:t>
      </w:r>
      <w:r w:rsidRPr="005569A6">
        <w:rPr>
          <w:sz w:val="28"/>
          <w:szCs w:val="28"/>
        </w:rPr>
        <w:t>строительству,</w:t>
      </w:r>
      <w:r w:rsidR="008A5486">
        <w:rPr>
          <w:sz w:val="28"/>
          <w:szCs w:val="28"/>
        </w:rPr>
        <w:t xml:space="preserve"> </w:t>
      </w:r>
      <w:r w:rsidRPr="005569A6">
        <w:rPr>
          <w:sz w:val="28"/>
          <w:szCs w:val="28"/>
        </w:rPr>
        <w:t>реконструкции</w:t>
      </w:r>
      <w:r w:rsidR="008A5486">
        <w:rPr>
          <w:sz w:val="28"/>
          <w:szCs w:val="28"/>
        </w:rPr>
        <w:t xml:space="preserve"> </w:t>
      </w:r>
      <w:r w:rsidRPr="005569A6">
        <w:rPr>
          <w:sz w:val="28"/>
          <w:szCs w:val="28"/>
        </w:rPr>
        <w:t>объекта</w:t>
      </w:r>
      <w:r w:rsidR="008A5486">
        <w:rPr>
          <w:sz w:val="28"/>
          <w:szCs w:val="28"/>
        </w:rPr>
        <w:t xml:space="preserve"> </w:t>
      </w:r>
      <w:r w:rsidRPr="005569A6">
        <w:rPr>
          <w:sz w:val="28"/>
          <w:szCs w:val="28"/>
        </w:rPr>
        <w:t>капитального</w:t>
      </w:r>
      <w:r w:rsidR="008A5486">
        <w:rPr>
          <w:sz w:val="28"/>
          <w:szCs w:val="28"/>
        </w:rPr>
        <w:t xml:space="preserve"> </w:t>
      </w:r>
      <w:r w:rsidRPr="005569A6">
        <w:rPr>
          <w:sz w:val="28"/>
          <w:szCs w:val="28"/>
        </w:rPr>
        <w:t>строительства),</w:t>
      </w:r>
      <w:r w:rsidR="008A5486">
        <w:rPr>
          <w:sz w:val="28"/>
          <w:szCs w:val="28"/>
        </w:rPr>
        <w:t xml:space="preserve"> </w:t>
      </w:r>
      <w:r w:rsidRPr="005569A6">
        <w:rPr>
          <w:sz w:val="28"/>
          <w:szCs w:val="28"/>
        </w:rPr>
        <w:t>или</w:t>
      </w:r>
      <w:r w:rsidR="008A5486">
        <w:rPr>
          <w:sz w:val="28"/>
          <w:szCs w:val="28"/>
        </w:rPr>
        <w:t xml:space="preserve"> </w:t>
      </w:r>
      <w:r w:rsidRPr="005569A6">
        <w:rPr>
          <w:sz w:val="28"/>
          <w:szCs w:val="28"/>
        </w:rPr>
        <w:t>требованиям,</w:t>
      </w:r>
      <w:r w:rsidR="008A5486">
        <w:rPr>
          <w:sz w:val="28"/>
          <w:szCs w:val="28"/>
        </w:rPr>
        <w:t xml:space="preserve"> </w:t>
      </w:r>
      <w:r w:rsidRPr="005569A6">
        <w:rPr>
          <w:sz w:val="28"/>
          <w:szCs w:val="28"/>
        </w:rPr>
        <w:t>установленным</w:t>
      </w:r>
      <w:r w:rsidR="008A5486">
        <w:rPr>
          <w:sz w:val="28"/>
          <w:szCs w:val="28"/>
        </w:rPr>
        <w:t xml:space="preserve"> </w:t>
      </w:r>
      <w:r w:rsidRPr="005569A6">
        <w:rPr>
          <w:sz w:val="28"/>
          <w:szCs w:val="28"/>
        </w:rPr>
        <w:t>проектом</w:t>
      </w:r>
      <w:r w:rsidR="008A5486">
        <w:rPr>
          <w:sz w:val="28"/>
          <w:szCs w:val="28"/>
        </w:rPr>
        <w:t xml:space="preserve"> </w:t>
      </w:r>
      <w:r w:rsidRPr="005569A6">
        <w:rPr>
          <w:sz w:val="28"/>
          <w:szCs w:val="28"/>
        </w:rPr>
        <w:t>планировки</w:t>
      </w:r>
      <w:r w:rsidR="008A5486">
        <w:rPr>
          <w:sz w:val="28"/>
          <w:szCs w:val="28"/>
        </w:rPr>
        <w:t xml:space="preserve"> </w:t>
      </w:r>
      <w:r w:rsidRPr="005569A6">
        <w:rPr>
          <w:sz w:val="28"/>
          <w:szCs w:val="28"/>
        </w:rPr>
        <w:t>территории</w:t>
      </w:r>
      <w:r w:rsidR="008A5486">
        <w:rPr>
          <w:sz w:val="28"/>
          <w:szCs w:val="28"/>
        </w:rPr>
        <w:t xml:space="preserve"> </w:t>
      </w:r>
      <w:r w:rsidRPr="005569A6">
        <w:rPr>
          <w:sz w:val="28"/>
          <w:szCs w:val="28"/>
        </w:rPr>
        <w:t>и</w:t>
      </w:r>
      <w:r w:rsidR="008A5486">
        <w:rPr>
          <w:sz w:val="28"/>
          <w:szCs w:val="28"/>
        </w:rPr>
        <w:t xml:space="preserve"> </w:t>
      </w:r>
      <w:r w:rsidRPr="005569A6">
        <w:rPr>
          <w:sz w:val="28"/>
          <w:szCs w:val="28"/>
        </w:rPr>
        <w:t>проектом</w:t>
      </w:r>
      <w:r w:rsidR="008A5486">
        <w:rPr>
          <w:sz w:val="28"/>
          <w:szCs w:val="28"/>
        </w:rPr>
        <w:t xml:space="preserve"> </w:t>
      </w:r>
      <w:r w:rsidRPr="005569A6">
        <w:rPr>
          <w:sz w:val="28"/>
          <w:szCs w:val="28"/>
        </w:rPr>
        <w:t>межевания</w:t>
      </w:r>
      <w:r w:rsidR="008A5486">
        <w:rPr>
          <w:sz w:val="28"/>
          <w:szCs w:val="28"/>
        </w:rPr>
        <w:t xml:space="preserve"> </w:t>
      </w:r>
      <w:r w:rsidRPr="005569A6">
        <w:rPr>
          <w:sz w:val="28"/>
          <w:szCs w:val="28"/>
        </w:rPr>
        <w:t>территории,</w:t>
      </w:r>
      <w:r w:rsidR="008A5486">
        <w:rPr>
          <w:sz w:val="28"/>
          <w:szCs w:val="28"/>
        </w:rPr>
        <w:t xml:space="preserve"> </w:t>
      </w:r>
      <w:r w:rsidRPr="005569A6">
        <w:rPr>
          <w:sz w:val="28"/>
          <w:szCs w:val="28"/>
        </w:rPr>
        <w:t>при</w:t>
      </w:r>
      <w:r w:rsidR="008A5486">
        <w:rPr>
          <w:sz w:val="28"/>
          <w:szCs w:val="28"/>
        </w:rPr>
        <w:t xml:space="preserve"> </w:t>
      </w:r>
      <w:r w:rsidRPr="005569A6">
        <w:rPr>
          <w:sz w:val="28"/>
          <w:szCs w:val="28"/>
        </w:rPr>
        <w:t>осуществлении</w:t>
      </w:r>
      <w:r w:rsidR="008A5486">
        <w:rPr>
          <w:sz w:val="28"/>
          <w:szCs w:val="28"/>
        </w:rPr>
        <w:t xml:space="preserve"> </w:t>
      </w:r>
      <w:r w:rsidRPr="005569A6">
        <w:rPr>
          <w:sz w:val="28"/>
          <w:szCs w:val="28"/>
        </w:rPr>
        <w:t>строительства,</w:t>
      </w:r>
      <w:r w:rsidR="008A5486">
        <w:rPr>
          <w:sz w:val="28"/>
          <w:szCs w:val="28"/>
        </w:rPr>
        <w:t xml:space="preserve"> </w:t>
      </w:r>
      <w:r w:rsidRPr="005569A6">
        <w:rPr>
          <w:sz w:val="28"/>
          <w:szCs w:val="28"/>
        </w:rPr>
        <w:t>реконструкции</w:t>
      </w:r>
      <w:r w:rsidR="008A5486">
        <w:rPr>
          <w:sz w:val="28"/>
          <w:szCs w:val="28"/>
        </w:rPr>
        <w:t xml:space="preserve"> </w:t>
      </w:r>
      <w:r w:rsidRPr="005569A6">
        <w:rPr>
          <w:sz w:val="28"/>
          <w:szCs w:val="28"/>
        </w:rPr>
        <w:t>линейного</w:t>
      </w:r>
      <w:r w:rsidR="008A5486">
        <w:rPr>
          <w:sz w:val="28"/>
          <w:szCs w:val="28"/>
        </w:rPr>
        <w:t xml:space="preserve"> </w:t>
      </w:r>
      <w:r w:rsidRPr="005569A6">
        <w:rPr>
          <w:sz w:val="28"/>
          <w:szCs w:val="28"/>
        </w:rPr>
        <w:t>объекта</w:t>
      </w:r>
      <w:r w:rsidR="008A5486">
        <w:rPr>
          <w:sz w:val="28"/>
          <w:szCs w:val="28"/>
        </w:rPr>
        <w:t xml:space="preserve"> </w:t>
      </w:r>
      <w:r w:rsidRPr="005569A6">
        <w:rPr>
          <w:sz w:val="28"/>
          <w:szCs w:val="28"/>
        </w:rPr>
        <w:t>(за</w:t>
      </w:r>
      <w:r w:rsidR="008A5486">
        <w:rPr>
          <w:sz w:val="28"/>
          <w:szCs w:val="28"/>
        </w:rPr>
        <w:t xml:space="preserve"> </w:t>
      </w:r>
      <w:r w:rsidRPr="005569A6">
        <w:rPr>
          <w:sz w:val="28"/>
          <w:szCs w:val="28"/>
        </w:rPr>
        <w:t>исключением</w:t>
      </w:r>
      <w:r w:rsidR="008A5486">
        <w:rPr>
          <w:sz w:val="28"/>
          <w:szCs w:val="28"/>
        </w:rPr>
        <w:t xml:space="preserve"> </w:t>
      </w:r>
      <w:r w:rsidRPr="005569A6">
        <w:rPr>
          <w:sz w:val="28"/>
          <w:szCs w:val="28"/>
        </w:rPr>
        <w:t>случаев,</w:t>
      </w:r>
      <w:r w:rsidR="008A5486">
        <w:rPr>
          <w:sz w:val="28"/>
          <w:szCs w:val="28"/>
        </w:rPr>
        <w:t xml:space="preserve"> </w:t>
      </w:r>
      <w:r w:rsidRPr="005569A6">
        <w:rPr>
          <w:sz w:val="28"/>
          <w:szCs w:val="28"/>
        </w:rPr>
        <w:t>при</w:t>
      </w:r>
      <w:r w:rsidR="008A5486">
        <w:rPr>
          <w:sz w:val="28"/>
          <w:szCs w:val="28"/>
        </w:rPr>
        <w:t xml:space="preserve"> </w:t>
      </w:r>
      <w:r w:rsidRPr="005569A6">
        <w:rPr>
          <w:sz w:val="28"/>
          <w:szCs w:val="28"/>
        </w:rPr>
        <w:t>которых</w:t>
      </w:r>
      <w:r w:rsidR="008A5486">
        <w:rPr>
          <w:sz w:val="28"/>
          <w:szCs w:val="28"/>
        </w:rPr>
        <w:t xml:space="preserve"> </w:t>
      </w:r>
      <w:r w:rsidRPr="005569A6">
        <w:rPr>
          <w:sz w:val="28"/>
          <w:szCs w:val="28"/>
        </w:rPr>
        <w:t>для</w:t>
      </w:r>
      <w:r w:rsidR="008A5486">
        <w:rPr>
          <w:sz w:val="28"/>
          <w:szCs w:val="28"/>
        </w:rPr>
        <w:t xml:space="preserve"> </w:t>
      </w:r>
      <w:r w:rsidRPr="005569A6">
        <w:rPr>
          <w:sz w:val="28"/>
          <w:szCs w:val="28"/>
        </w:rPr>
        <w:t>строительства,</w:t>
      </w:r>
      <w:r w:rsidR="008A5486">
        <w:rPr>
          <w:sz w:val="28"/>
          <w:szCs w:val="28"/>
        </w:rPr>
        <w:t xml:space="preserve"> </w:t>
      </w:r>
      <w:r w:rsidRPr="005569A6">
        <w:rPr>
          <w:sz w:val="28"/>
          <w:szCs w:val="28"/>
        </w:rPr>
        <w:t>реконструкции</w:t>
      </w:r>
      <w:r w:rsidR="008A5486">
        <w:rPr>
          <w:sz w:val="28"/>
          <w:szCs w:val="28"/>
        </w:rPr>
        <w:t xml:space="preserve"> </w:t>
      </w:r>
      <w:r w:rsidRPr="005569A6">
        <w:rPr>
          <w:sz w:val="28"/>
          <w:szCs w:val="28"/>
        </w:rPr>
        <w:t>линейного</w:t>
      </w:r>
      <w:r w:rsidR="008A5486">
        <w:rPr>
          <w:sz w:val="28"/>
          <w:szCs w:val="28"/>
        </w:rPr>
        <w:t xml:space="preserve"> </w:t>
      </w:r>
      <w:r w:rsidRPr="005569A6">
        <w:rPr>
          <w:sz w:val="28"/>
          <w:szCs w:val="28"/>
        </w:rPr>
        <w:t>объекта</w:t>
      </w:r>
      <w:r w:rsidR="008A5486">
        <w:rPr>
          <w:sz w:val="28"/>
          <w:szCs w:val="28"/>
        </w:rPr>
        <w:t xml:space="preserve"> </w:t>
      </w:r>
      <w:r w:rsidRPr="005569A6">
        <w:rPr>
          <w:sz w:val="28"/>
          <w:szCs w:val="28"/>
        </w:rPr>
        <w:t>не</w:t>
      </w:r>
      <w:r w:rsidR="008A5486">
        <w:rPr>
          <w:sz w:val="28"/>
          <w:szCs w:val="28"/>
        </w:rPr>
        <w:t xml:space="preserve"> </w:t>
      </w:r>
      <w:r w:rsidRPr="005569A6">
        <w:rPr>
          <w:sz w:val="28"/>
          <w:szCs w:val="28"/>
        </w:rPr>
        <w:t>требуется</w:t>
      </w:r>
      <w:r w:rsidR="008A5486">
        <w:rPr>
          <w:sz w:val="28"/>
          <w:szCs w:val="28"/>
        </w:rPr>
        <w:t xml:space="preserve"> </w:t>
      </w:r>
      <w:r w:rsidRPr="005569A6">
        <w:rPr>
          <w:sz w:val="28"/>
          <w:szCs w:val="28"/>
        </w:rPr>
        <w:t>подготовка</w:t>
      </w:r>
      <w:r w:rsidR="008A5486">
        <w:rPr>
          <w:sz w:val="28"/>
          <w:szCs w:val="28"/>
        </w:rPr>
        <w:t xml:space="preserve"> </w:t>
      </w:r>
      <w:r w:rsidRPr="005569A6">
        <w:rPr>
          <w:sz w:val="28"/>
          <w:szCs w:val="28"/>
        </w:rPr>
        <w:t>документации</w:t>
      </w:r>
      <w:r w:rsidR="008A5486">
        <w:rPr>
          <w:sz w:val="28"/>
          <w:szCs w:val="28"/>
        </w:rPr>
        <w:t xml:space="preserve"> </w:t>
      </w:r>
      <w:r w:rsidRPr="005569A6">
        <w:rPr>
          <w:sz w:val="28"/>
          <w:szCs w:val="28"/>
        </w:rPr>
        <w:t>по</w:t>
      </w:r>
      <w:r w:rsidR="008A5486">
        <w:rPr>
          <w:sz w:val="28"/>
          <w:szCs w:val="28"/>
        </w:rPr>
        <w:t xml:space="preserve"> </w:t>
      </w:r>
      <w:r w:rsidRPr="005569A6">
        <w:rPr>
          <w:sz w:val="28"/>
          <w:szCs w:val="28"/>
        </w:rPr>
        <w:t>планировке</w:t>
      </w:r>
      <w:r w:rsidR="008A5486">
        <w:rPr>
          <w:sz w:val="28"/>
          <w:szCs w:val="28"/>
        </w:rPr>
        <w:t xml:space="preserve"> </w:t>
      </w:r>
      <w:r w:rsidRPr="005569A6">
        <w:rPr>
          <w:sz w:val="28"/>
          <w:szCs w:val="28"/>
        </w:rPr>
        <w:t>территории),</w:t>
      </w:r>
      <w:r w:rsidR="008A5486">
        <w:rPr>
          <w:sz w:val="28"/>
          <w:szCs w:val="28"/>
        </w:rPr>
        <w:t xml:space="preserve"> </w:t>
      </w:r>
      <w:r w:rsidRPr="005569A6">
        <w:rPr>
          <w:sz w:val="28"/>
          <w:szCs w:val="28"/>
        </w:rPr>
        <w:t>требованиям,</w:t>
      </w:r>
      <w:r w:rsidR="008A5486">
        <w:rPr>
          <w:sz w:val="28"/>
          <w:szCs w:val="28"/>
        </w:rPr>
        <w:t xml:space="preserve"> </w:t>
      </w:r>
      <w:r w:rsidRPr="005569A6">
        <w:rPr>
          <w:sz w:val="28"/>
          <w:szCs w:val="28"/>
        </w:rPr>
        <w:t>установленным</w:t>
      </w:r>
      <w:r w:rsidR="008A5486">
        <w:rPr>
          <w:sz w:val="28"/>
          <w:szCs w:val="28"/>
        </w:rPr>
        <w:t xml:space="preserve"> </w:t>
      </w:r>
      <w:r w:rsidRPr="005569A6">
        <w:rPr>
          <w:sz w:val="28"/>
          <w:szCs w:val="28"/>
        </w:rPr>
        <w:t>проектом</w:t>
      </w:r>
      <w:r w:rsidR="008A5486">
        <w:rPr>
          <w:sz w:val="28"/>
          <w:szCs w:val="28"/>
        </w:rPr>
        <w:t xml:space="preserve"> </w:t>
      </w:r>
      <w:r w:rsidRPr="005569A6">
        <w:rPr>
          <w:sz w:val="28"/>
          <w:szCs w:val="28"/>
        </w:rPr>
        <w:t>планировки</w:t>
      </w:r>
      <w:r w:rsidR="008A5486">
        <w:rPr>
          <w:sz w:val="28"/>
          <w:szCs w:val="28"/>
        </w:rPr>
        <w:t xml:space="preserve"> </w:t>
      </w:r>
      <w:r w:rsidRPr="005569A6">
        <w:rPr>
          <w:sz w:val="28"/>
          <w:szCs w:val="28"/>
        </w:rPr>
        <w:t>территории,</w:t>
      </w:r>
      <w:r w:rsidR="008A5486">
        <w:rPr>
          <w:sz w:val="28"/>
          <w:szCs w:val="28"/>
        </w:rPr>
        <w:t xml:space="preserve"> </w:t>
      </w:r>
      <w:r w:rsidRPr="005569A6">
        <w:rPr>
          <w:sz w:val="28"/>
          <w:szCs w:val="28"/>
        </w:rPr>
        <w:t>в</w:t>
      </w:r>
      <w:r w:rsidR="008A5486">
        <w:rPr>
          <w:sz w:val="28"/>
          <w:szCs w:val="28"/>
        </w:rPr>
        <w:t xml:space="preserve"> </w:t>
      </w:r>
      <w:r w:rsidRPr="005569A6">
        <w:rPr>
          <w:sz w:val="28"/>
          <w:szCs w:val="28"/>
        </w:rPr>
        <w:t>случае</w:t>
      </w:r>
      <w:r w:rsidR="008A5486">
        <w:rPr>
          <w:sz w:val="28"/>
          <w:szCs w:val="28"/>
        </w:rPr>
        <w:t xml:space="preserve"> </w:t>
      </w:r>
      <w:r w:rsidRPr="005569A6">
        <w:rPr>
          <w:sz w:val="28"/>
          <w:szCs w:val="28"/>
        </w:rPr>
        <w:t>выдачи</w:t>
      </w:r>
      <w:r w:rsidR="008A5486">
        <w:rPr>
          <w:sz w:val="28"/>
          <w:szCs w:val="28"/>
        </w:rPr>
        <w:t xml:space="preserve"> </w:t>
      </w:r>
      <w:r w:rsidRPr="005569A6">
        <w:rPr>
          <w:sz w:val="28"/>
          <w:szCs w:val="28"/>
        </w:rPr>
        <w:t>разрешения</w:t>
      </w:r>
      <w:r w:rsidR="008A5486">
        <w:rPr>
          <w:sz w:val="28"/>
          <w:szCs w:val="28"/>
        </w:rPr>
        <w:t xml:space="preserve"> </w:t>
      </w:r>
      <w:r w:rsidRPr="005569A6">
        <w:rPr>
          <w:sz w:val="28"/>
          <w:szCs w:val="28"/>
        </w:rPr>
        <w:t>на</w:t>
      </w:r>
      <w:r w:rsidR="008A5486">
        <w:rPr>
          <w:sz w:val="28"/>
          <w:szCs w:val="28"/>
        </w:rPr>
        <w:t xml:space="preserve"> </w:t>
      </w:r>
      <w:r w:rsidRPr="005569A6">
        <w:rPr>
          <w:sz w:val="28"/>
          <w:szCs w:val="28"/>
        </w:rPr>
        <w:t>строительство</w:t>
      </w:r>
      <w:r w:rsidR="008A5486">
        <w:rPr>
          <w:sz w:val="28"/>
          <w:szCs w:val="28"/>
        </w:rPr>
        <w:t xml:space="preserve"> </w:t>
      </w:r>
      <w:r w:rsidRPr="005569A6">
        <w:rPr>
          <w:sz w:val="28"/>
          <w:szCs w:val="28"/>
        </w:rPr>
        <w:t>линейного</w:t>
      </w:r>
      <w:r w:rsidR="008A5486">
        <w:rPr>
          <w:sz w:val="28"/>
          <w:szCs w:val="28"/>
        </w:rPr>
        <w:t xml:space="preserve"> </w:t>
      </w:r>
      <w:r w:rsidRPr="005569A6">
        <w:rPr>
          <w:sz w:val="28"/>
          <w:szCs w:val="28"/>
        </w:rPr>
        <w:t>объекта,</w:t>
      </w:r>
      <w:r w:rsidR="008A5486">
        <w:rPr>
          <w:sz w:val="28"/>
          <w:szCs w:val="28"/>
        </w:rPr>
        <w:t xml:space="preserve"> </w:t>
      </w:r>
      <w:r w:rsidRPr="005569A6">
        <w:rPr>
          <w:sz w:val="28"/>
          <w:szCs w:val="28"/>
        </w:rPr>
        <w:t>для</w:t>
      </w:r>
      <w:r w:rsidR="008A5486">
        <w:rPr>
          <w:sz w:val="28"/>
          <w:szCs w:val="28"/>
        </w:rPr>
        <w:t xml:space="preserve"> </w:t>
      </w:r>
      <w:r w:rsidRPr="005569A6">
        <w:rPr>
          <w:sz w:val="28"/>
          <w:szCs w:val="28"/>
        </w:rPr>
        <w:t>размещения</w:t>
      </w:r>
      <w:r w:rsidR="008A5486">
        <w:rPr>
          <w:sz w:val="28"/>
          <w:szCs w:val="28"/>
        </w:rPr>
        <w:t xml:space="preserve"> </w:t>
      </w:r>
      <w:r w:rsidRPr="005569A6">
        <w:rPr>
          <w:sz w:val="28"/>
          <w:szCs w:val="28"/>
        </w:rPr>
        <w:t>которого</w:t>
      </w:r>
      <w:r w:rsidR="008A5486">
        <w:rPr>
          <w:sz w:val="28"/>
          <w:szCs w:val="28"/>
        </w:rPr>
        <w:t xml:space="preserve"> </w:t>
      </w:r>
      <w:r w:rsidRPr="005569A6">
        <w:rPr>
          <w:sz w:val="28"/>
          <w:szCs w:val="28"/>
        </w:rPr>
        <w:t>не</w:t>
      </w:r>
      <w:r w:rsidR="008A5486">
        <w:rPr>
          <w:sz w:val="28"/>
          <w:szCs w:val="28"/>
        </w:rPr>
        <w:t xml:space="preserve"> </w:t>
      </w:r>
      <w:r w:rsidRPr="005569A6">
        <w:rPr>
          <w:sz w:val="28"/>
          <w:szCs w:val="28"/>
        </w:rPr>
        <w:t>требуется</w:t>
      </w:r>
      <w:r w:rsidR="008A5486">
        <w:rPr>
          <w:sz w:val="28"/>
          <w:szCs w:val="28"/>
        </w:rPr>
        <w:t xml:space="preserve"> </w:t>
      </w:r>
      <w:r w:rsidRPr="005569A6">
        <w:rPr>
          <w:sz w:val="28"/>
          <w:szCs w:val="28"/>
        </w:rPr>
        <w:t>образование</w:t>
      </w:r>
      <w:r w:rsidR="008A5486">
        <w:rPr>
          <w:sz w:val="28"/>
          <w:szCs w:val="28"/>
        </w:rPr>
        <w:t xml:space="preserve"> </w:t>
      </w:r>
      <w:r w:rsidRPr="005569A6">
        <w:rPr>
          <w:sz w:val="28"/>
          <w:szCs w:val="28"/>
        </w:rPr>
        <w:t>земельного</w:t>
      </w:r>
      <w:r w:rsidR="008A5486">
        <w:rPr>
          <w:sz w:val="28"/>
          <w:szCs w:val="28"/>
        </w:rPr>
        <w:t xml:space="preserve"> </w:t>
      </w:r>
      <w:r w:rsidRPr="005569A6">
        <w:rPr>
          <w:sz w:val="28"/>
          <w:szCs w:val="28"/>
        </w:rPr>
        <w:t>участка,</w:t>
      </w:r>
      <w:r w:rsidR="008A5486">
        <w:rPr>
          <w:sz w:val="28"/>
          <w:szCs w:val="28"/>
        </w:rPr>
        <w:t xml:space="preserve"> </w:t>
      </w:r>
      <w:r w:rsidRPr="005569A6">
        <w:rPr>
          <w:sz w:val="28"/>
          <w:szCs w:val="28"/>
        </w:rPr>
        <w:t>а</w:t>
      </w:r>
      <w:r w:rsidR="008A5486">
        <w:rPr>
          <w:sz w:val="28"/>
          <w:szCs w:val="28"/>
        </w:rPr>
        <w:t xml:space="preserve"> </w:t>
      </w:r>
      <w:r w:rsidRPr="005569A6">
        <w:rPr>
          <w:sz w:val="28"/>
          <w:szCs w:val="28"/>
        </w:rPr>
        <w:t>также</w:t>
      </w:r>
      <w:r w:rsidR="008A5486">
        <w:rPr>
          <w:sz w:val="28"/>
          <w:szCs w:val="28"/>
        </w:rPr>
        <w:t xml:space="preserve"> </w:t>
      </w:r>
      <w:r w:rsidRPr="005569A6">
        <w:rPr>
          <w:sz w:val="28"/>
          <w:szCs w:val="28"/>
        </w:rPr>
        <w:t>допустимость</w:t>
      </w:r>
      <w:r w:rsidR="008A5486">
        <w:rPr>
          <w:sz w:val="28"/>
          <w:szCs w:val="28"/>
        </w:rPr>
        <w:t xml:space="preserve"> </w:t>
      </w:r>
      <w:r w:rsidRPr="005569A6">
        <w:rPr>
          <w:sz w:val="28"/>
          <w:szCs w:val="28"/>
        </w:rPr>
        <w:t>размещения</w:t>
      </w:r>
      <w:r w:rsidR="008A5486">
        <w:rPr>
          <w:sz w:val="28"/>
          <w:szCs w:val="28"/>
        </w:rPr>
        <w:t xml:space="preserve"> </w:t>
      </w:r>
      <w:r w:rsidRPr="005569A6">
        <w:rPr>
          <w:sz w:val="28"/>
          <w:szCs w:val="28"/>
        </w:rPr>
        <w:t>объекта</w:t>
      </w:r>
      <w:r w:rsidR="008A5486">
        <w:rPr>
          <w:sz w:val="28"/>
          <w:szCs w:val="28"/>
        </w:rPr>
        <w:t xml:space="preserve"> </w:t>
      </w:r>
      <w:r w:rsidRPr="005569A6">
        <w:rPr>
          <w:sz w:val="28"/>
          <w:szCs w:val="28"/>
        </w:rPr>
        <w:t>капитального</w:t>
      </w:r>
      <w:r w:rsidR="008A5486">
        <w:rPr>
          <w:sz w:val="28"/>
          <w:szCs w:val="28"/>
        </w:rPr>
        <w:t xml:space="preserve"> </w:t>
      </w:r>
      <w:r w:rsidRPr="005569A6">
        <w:rPr>
          <w:sz w:val="28"/>
          <w:szCs w:val="28"/>
        </w:rPr>
        <w:t>строительства</w:t>
      </w:r>
      <w:r w:rsidR="008A5486">
        <w:rPr>
          <w:sz w:val="28"/>
          <w:szCs w:val="28"/>
        </w:rPr>
        <w:t xml:space="preserve"> </w:t>
      </w:r>
      <w:r w:rsidRPr="005569A6">
        <w:rPr>
          <w:sz w:val="28"/>
          <w:szCs w:val="28"/>
        </w:rPr>
        <w:t>на</w:t>
      </w:r>
      <w:r w:rsidR="008A5486">
        <w:rPr>
          <w:sz w:val="28"/>
          <w:szCs w:val="28"/>
        </w:rPr>
        <w:t xml:space="preserve"> </w:t>
      </w:r>
      <w:r w:rsidRPr="005569A6">
        <w:rPr>
          <w:sz w:val="28"/>
          <w:szCs w:val="28"/>
        </w:rPr>
        <w:t>земельном</w:t>
      </w:r>
      <w:r w:rsidR="008A5486">
        <w:rPr>
          <w:sz w:val="28"/>
          <w:szCs w:val="28"/>
        </w:rPr>
        <w:t xml:space="preserve"> </w:t>
      </w:r>
      <w:r w:rsidRPr="005569A6">
        <w:rPr>
          <w:sz w:val="28"/>
          <w:szCs w:val="28"/>
        </w:rPr>
        <w:t>участке</w:t>
      </w:r>
      <w:r w:rsidR="008A5486">
        <w:rPr>
          <w:sz w:val="28"/>
          <w:szCs w:val="28"/>
        </w:rPr>
        <w:t xml:space="preserve"> </w:t>
      </w:r>
      <w:r w:rsidRPr="005569A6">
        <w:rPr>
          <w:sz w:val="28"/>
          <w:szCs w:val="28"/>
        </w:rPr>
        <w:t>в</w:t>
      </w:r>
      <w:r w:rsidR="008A5486">
        <w:rPr>
          <w:sz w:val="28"/>
          <w:szCs w:val="28"/>
        </w:rPr>
        <w:t xml:space="preserve"> </w:t>
      </w:r>
      <w:r w:rsidRPr="005569A6">
        <w:rPr>
          <w:sz w:val="28"/>
          <w:szCs w:val="28"/>
        </w:rPr>
        <w:t>соответствии</w:t>
      </w:r>
      <w:r w:rsidR="008A5486">
        <w:rPr>
          <w:sz w:val="28"/>
          <w:szCs w:val="28"/>
        </w:rPr>
        <w:t xml:space="preserve"> </w:t>
      </w:r>
      <w:r w:rsidRPr="005569A6">
        <w:rPr>
          <w:sz w:val="28"/>
          <w:szCs w:val="28"/>
        </w:rPr>
        <w:t>с</w:t>
      </w:r>
      <w:r w:rsidR="008A5486">
        <w:rPr>
          <w:sz w:val="28"/>
          <w:szCs w:val="28"/>
        </w:rPr>
        <w:t xml:space="preserve"> </w:t>
      </w:r>
      <w:r w:rsidRPr="005569A6">
        <w:rPr>
          <w:sz w:val="28"/>
          <w:szCs w:val="28"/>
        </w:rPr>
        <w:t>разрешенным</w:t>
      </w:r>
      <w:r w:rsidR="008A5486">
        <w:rPr>
          <w:sz w:val="28"/>
          <w:szCs w:val="28"/>
        </w:rPr>
        <w:t xml:space="preserve"> </w:t>
      </w:r>
      <w:r w:rsidRPr="005569A6">
        <w:rPr>
          <w:sz w:val="28"/>
          <w:szCs w:val="28"/>
        </w:rPr>
        <w:t>использованием</w:t>
      </w:r>
      <w:r w:rsidR="008A5486">
        <w:rPr>
          <w:sz w:val="28"/>
          <w:szCs w:val="28"/>
        </w:rPr>
        <w:t xml:space="preserve"> </w:t>
      </w:r>
      <w:r w:rsidRPr="005569A6">
        <w:rPr>
          <w:sz w:val="28"/>
          <w:szCs w:val="28"/>
        </w:rPr>
        <w:t>такого</w:t>
      </w:r>
      <w:r w:rsidR="008A5486">
        <w:rPr>
          <w:sz w:val="28"/>
          <w:szCs w:val="28"/>
        </w:rPr>
        <w:t xml:space="preserve"> </w:t>
      </w:r>
      <w:r w:rsidRPr="005569A6">
        <w:rPr>
          <w:sz w:val="28"/>
          <w:szCs w:val="28"/>
        </w:rPr>
        <w:t>земельного</w:t>
      </w:r>
      <w:r w:rsidR="008A5486">
        <w:rPr>
          <w:sz w:val="28"/>
          <w:szCs w:val="28"/>
        </w:rPr>
        <w:t xml:space="preserve"> </w:t>
      </w:r>
      <w:r w:rsidRPr="005569A6">
        <w:rPr>
          <w:sz w:val="28"/>
          <w:szCs w:val="28"/>
        </w:rPr>
        <w:t>участка</w:t>
      </w:r>
      <w:r w:rsidR="008A5486">
        <w:rPr>
          <w:sz w:val="28"/>
          <w:szCs w:val="28"/>
        </w:rPr>
        <w:t xml:space="preserve"> </w:t>
      </w:r>
      <w:r w:rsidRPr="005569A6">
        <w:rPr>
          <w:sz w:val="28"/>
          <w:szCs w:val="28"/>
        </w:rPr>
        <w:t>и</w:t>
      </w:r>
      <w:r w:rsidR="008A5486">
        <w:rPr>
          <w:sz w:val="28"/>
          <w:szCs w:val="28"/>
        </w:rPr>
        <w:t xml:space="preserve"> </w:t>
      </w:r>
      <w:r w:rsidRPr="005569A6">
        <w:rPr>
          <w:sz w:val="28"/>
          <w:szCs w:val="28"/>
        </w:rPr>
        <w:t>ограничениями,</w:t>
      </w:r>
      <w:r w:rsidR="008A5486">
        <w:rPr>
          <w:sz w:val="28"/>
          <w:szCs w:val="28"/>
        </w:rPr>
        <w:t xml:space="preserve"> </w:t>
      </w:r>
      <w:r w:rsidRPr="005569A6">
        <w:rPr>
          <w:sz w:val="28"/>
          <w:szCs w:val="28"/>
        </w:rPr>
        <w:t>установленными</w:t>
      </w:r>
      <w:r w:rsidR="008A5486">
        <w:rPr>
          <w:sz w:val="28"/>
          <w:szCs w:val="28"/>
        </w:rPr>
        <w:t xml:space="preserve"> </w:t>
      </w:r>
      <w:r w:rsidRPr="005569A6">
        <w:rPr>
          <w:sz w:val="28"/>
          <w:szCs w:val="28"/>
        </w:rPr>
        <w:t>в</w:t>
      </w:r>
      <w:r w:rsidR="008A5486">
        <w:rPr>
          <w:sz w:val="28"/>
          <w:szCs w:val="28"/>
        </w:rPr>
        <w:t xml:space="preserve"> </w:t>
      </w:r>
      <w:r w:rsidRPr="005569A6">
        <w:rPr>
          <w:sz w:val="28"/>
          <w:szCs w:val="28"/>
        </w:rPr>
        <w:t>соответствии</w:t>
      </w:r>
      <w:r w:rsidR="008A5486">
        <w:rPr>
          <w:sz w:val="28"/>
          <w:szCs w:val="28"/>
        </w:rPr>
        <w:t xml:space="preserve"> </w:t>
      </w:r>
      <w:r w:rsidRPr="005569A6">
        <w:rPr>
          <w:sz w:val="28"/>
          <w:szCs w:val="28"/>
        </w:rPr>
        <w:t>с</w:t>
      </w:r>
      <w:r w:rsidR="008A5486">
        <w:rPr>
          <w:sz w:val="28"/>
          <w:szCs w:val="28"/>
        </w:rPr>
        <w:t xml:space="preserve"> </w:t>
      </w:r>
      <w:r w:rsidRPr="005569A6">
        <w:rPr>
          <w:sz w:val="28"/>
          <w:szCs w:val="28"/>
        </w:rPr>
        <w:t>земельным</w:t>
      </w:r>
      <w:r w:rsidR="008A5486">
        <w:rPr>
          <w:sz w:val="28"/>
          <w:szCs w:val="28"/>
        </w:rPr>
        <w:t xml:space="preserve"> </w:t>
      </w:r>
      <w:r w:rsidRPr="005569A6">
        <w:rPr>
          <w:sz w:val="28"/>
          <w:szCs w:val="28"/>
        </w:rPr>
        <w:t>и</w:t>
      </w:r>
      <w:r w:rsidR="008A5486">
        <w:rPr>
          <w:sz w:val="28"/>
          <w:szCs w:val="28"/>
        </w:rPr>
        <w:t xml:space="preserve"> </w:t>
      </w:r>
      <w:r w:rsidRPr="005569A6">
        <w:rPr>
          <w:sz w:val="28"/>
          <w:szCs w:val="28"/>
        </w:rPr>
        <w:t>иным</w:t>
      </w:r>
      <w:r w:rsidR="008A5486">
        <w:rPr>
          <w:sz w:val="28"/>
          <w:szCs w:val="28"/>
        </w:rPr>
        <w:t xml:space="preserve"> </w:t>
      </w:r>
      <w:r w:rsidRPr="005569A6">
        <w:rPr>
          <w:sz w:val="28"/>
          <w:szCs w:val="28"/>
        </w:rPr>
        <w:t>законодательством</w:t>
      </w:r>
      <w:r w:rsidR="008A5486">
        <w:rPr>
          <w:sz w:val="28"/>
          <w:szCs w:val="28"/>
        </w:rPr>
        <w:t xml:space="preserve"> </w:t>
      </w:r>
      <w:r w:rsidRPr="005569A6">
        <w:rPr>
          <w:sz w:val="28"/>
          <w:szCs w:val="28"/>
        </w:rPr>
        <w:t>Российской</w:t>
      </w:r>
      <w:r w:rsidR="008A5486">
        <w:rPr>
          <w:sz w:val="28"/>
          <w:szCs w:val="28"/>
        </w:rPr>
        <w:t xml:space="preserve"> </w:t>
      </w:r>
      <w:r w:rsidRPr="005569A6">
        <w:rPr>
          <w:sz w:val="28"/>
          <w:szCs w:val="28"/>
        </w:rPr>
        <w:t>Федерации.</w:t>
      </w:r>
      <w:r w:rsidR="008A5486">
        <w:rPr>
          <w:sz w:val="28"/>
          <w:szCs w:val="28"/>
        </w:rPr>
        <w:t xml:space="preserve"> </w:t>
      </w:r>
      <w:r w:rsidRPr="005569A6">
        <w:rPr>
          <w:sz w:val="28"/>
          <w:szCs w:val="28"/>
        </w:rPr>
        <w:t>Разрешение</w:t>
      </w:r>
      <w:r w:rsidR="008A5486">
        <w:rPr>
          <w:sz w:val="28"/>
          <w:szCs w:val="28"/>
        </w:rPr>
        <w:t xml:space="preserve"> </w:t>
      </w:r>
      <w:r w:rsidRPr="005569A6">
        <w:rPr>
          <w:sz w:val="28"/>
          <w:szCs w:val="28"/>
        </w:rPr>
        <w:t>на</w:t>
      </w:r>
      <w:r w:rsidR="008A5486">
        <w:rPr>
          <w:sz w:val="28"/>
          <w:szCs w:val="28"/>
        </w:rPr>
        <w:t xml:space="preserve"> </w:t>
      </w:r>
      <w:r w:rsidRPr="005569A6">
        <w:rPr>
          <w:sz w:val="28"/>
          <w:szCs w:val="28"/>
        </w:rPr>
        <w:t>строительство</w:t>
      </w:r>
      <w:r w:rsidR="008A5486">
        <w:rPr>
          <w:sz w:val="28"/>
          <w:szCs w:val="28"/>
        </w:rPr>
        <w:t xml:space="preserve"> </w:t>
      </w:r>
      <w:r w:rsidRPr="005569A6">
        <w:rPr>
          <w:sz w:val="28"/>
          <w:szCs w:val="28"/>
        </w:rPr>
        <w:t>дает</w:t>
      </w:r>
      <w:r w:rsidR="008A5486">
        <w:rPr>
          <w:sz w:val="28"/>
          <w:szCs w:val="28"/>
        </w:rPr>
        <w:t xml:space="preserve"> </w:t>
      </w:r>
      <w:r w:rsidRPr="005569A6">
        <w:rPr>
          <w:sz w:val="28"/>
          <w:szCs w:val="28"/>
        </w:rPr>
        <w:t>застройщику</w:t>
      </w:r>
      <w:r w:rsidR="008A5486">
        <w:rPr>
          <w:sz w:val="28"/>
          <w:szCs w:val="28"/>
        </w:rPr>
        <w:t xml:space="preserve"> </w:t>
      </w:r>
      <w:r w:rsidRPr="005569A6">
        <w:rPr>
          <w:sz w:val="28"/>
          <w:szCs w:val="28"/>
        </w:rPr>
        <w:t>право</w:t>
      </w:r>
      <w:r w:rsidR="008A5486">
        <w:rPr>
          <w:sz w:val="28"/>
          <w:szCs w:val="28"/>
        </w:rPr>
        <w:t xml:space="preserve"> </w:t>
      </w:r>
      <w:r w:rsidRPr="005569A6">
        <w:rPr>
          <w:sz w:val="28"/>
          <w:szCs w:val="28"/>
        </w:rPr>
        <w:t>осуществлять</w:t>
      </w:r>
      <w:r w:rsidR="008A5486">
        <w:rPr>
          <w:sz w:val="28"/>
          <w:szCs w:val="28"/>
        </w:rPr>
        <w:t xml:space="preserve"> </w:t>
      </w:r>
      <w:r w:rsidRPr="005569A6">
        <w:rPr>
          <w:sz w:val="28"/>
          <w:szCs w:val="28"/>
        </w:rPr>
        <w:t>строительство,</w:t>
      </w:r>
      <w:r w:rsidR="008A5486">
        <w:rPr>
          <w:sz w:val="28"/>
          <w:szCs w:val="28"/>
        </w:rPr>
        <w:t xml:space="preserve"> </w:t>
      </w:r>
      <w:r w:rsidRPr="005569A6">
        <w:rPr>
          <w:sz w:val="28"/>
          <w:szCs w:val="28"/>
        </w:rPr>
        <w:t>реконструкцию</w:t>
      </w:r>
      <w:r w:rsidR="008A5486">
        <w:rPr>
          <w:sz w:val="28"/>
          <w:szCs w:val="28"/>
        </w:rPr>
        <w:t xml:space="preserve"> </w:t>
      </w:r>
      <w:r w:rsidRPr="005569A6">
        <w:rPr>
          <w:sz w:val="28"/>
          <w:szCs w:val="28"/>
        </w:rPr>
        <w:t>объекта</w:t>
      </w:r>
      <w:r w:rsidR="008A5486">
        <w:rPr>
          <w:sz w:val="28"/>
          <w:szCs w:val="28"/>
        </w:rPr>
        <w:t xml:space="preserve"> </w:t>
      </w:r>
      <w:r w:rsidRPr="005569A6">
        <w:rPr>
          <w:sz w:val="28"/>
          <w:szCs w:val="28"/>
        </w:rPr>
        <w:t>капитального</w:t>
      </w:r>
      <w:r w:rsidR="008A5486">
        <w:rPr>
          <w:sz w:val="28"/>
          <w:szCs w:val="28"/>
        </w:rPr>
        <w:t xml:space="preserve"> </w:t>
      </w:r>
      <w:r w:rsidRPr="005569A6">
        <w:rPr>
          <w:sz w:val="28"/>
          <w:szCs w:val="28"/>
        </w:rPr>
        <w:t>строительства,</w:t>
      </w:r>
      <w:r w:rsidR="008A5486">
        <w:rPr>
          <w:sz w:val="28"/>
          <w:szCs w:val="28"/>
        </w:rPr>
        <w:t xml:space="preserve"> </w:t>
      </w:r>
      <w:r w:rsidRPr="005569A6">
        <w:rPr>
          <w:sz w:val="28"/>
          <w:szCs w:val="28"/>
        </w:rPr>
        <w:t>за</w:t>
      </w:r>
      <w:r w:rsidR="008A5486">
        <w:rPr>
          <w:sz w:val="28"/>
          <w:szCs w:val="28"/>
        </w:rPr>
        <w:t xml:space="preserve"> </w:t>
      </w:r>
      <w:r w:rsidRPr="005569A6">
        <w:rPr>
          <w:sz w:val="28"/>
          <w:szCs w:val="28"/>
        </w:rPr>
        <w:t>исключением</w:t>
      </w:r>
      <w:r w:rsidR="008A5486">
        <w:rPr>
          <w:sz w:val="28"/>
          <w:szCs w:val="28"/>
        </w:rPr>
        <w:t xml:space="preserve"> </w:t>
      </w:r>
      <w:r w:rsidRPr="005569A6">
        <w:rPr>
          <w:sz w:val="28"/>
          <w:szCs w:val="28"/>
        </w:rPr>
        <w:t>случаев,</w:t>
      </w:r>
      <w:r w:rsidR="008A5486">
        <w:rPr>
          <w:sz w:val="28"/>
          <w:szCs w:val="28"/>
        </w:rPr>
        <w:t xml:space="preserve"> </w:t>
      </w:r>
      <w:r w:rsidRPr="005569A6">
        <w:rPr>
          <w:sz w:val="28"/>
          <w:szCs w:val="28"/>
        </w:rPr>
        <w:t>предусмотренных</w:t>
      </w:r>
      <w:r w:rsidR="008A5486">
        <w:rPr>
          <w:sz w:val="28"/>
          <w:szCs w:val="28"/>
        </w:rPr>
        <w:t xml:space="preserve"> </w:t>
      </w:r>
      <w:r w:rsidR="005569A6">
        <w:rPr>
          <w:sz w:val="28"/>
          <w:szCs w:val="28"/>
        </w:rPr>
        <w:t>Градостроительным</w:t>
      </w:r>
      <w:r w:rsidR="008A5486">
        <w:rPr>
          <w:sz w:val="28"/>
          <w:szCs w:val="28"/>
        </w:rPr>
        <w:t xml:space="preserve"> </w:t>
      </w:r>
      <w:r w:rsidRPr="005569A6">
        <w:rPr>
          <w:sz w:val="28"/>
          <w:szCs w:val="28"/>
        </w:rPr>
        <w:t>Кодексом.</w:t>
      </w:r>
    </w:p>
    <w:p w14:paraId="2106722D" w14:textId="6C5F249C" w:rsidR="0048121F" w:rsidRPr="005569A6" w:rsidRDefault="0048121F" w:rsidP="000B60CC">
      <w:pPr>
        <w:pStyle w:val="aff0"/>
        <w:numPr>
          <w:ilvl w:val="1"/>
          <w:numId w:val="134"/>
        </w:numPr>
        <w:tabs>
          <w:tab w:val="left" w:pos="993"/>
        </w:tabs>
        <w:spacing w:after="0" w:line="240" w:lineRule="auto"/>
        <w:ind w:left="0" w:firstLine="709"/>
        <w:jc w:val="both"/>
        <w:rPr>
          <w:rFonts w:ascii="Times New Roman" w:hAnsi="Times New Roman"/>
          <w:sz w:val="28"/>
          <w:szCs w:val="28"/>
          <w:lang w:eastAsia="ru-RU"/>
        </w:rPr>
      </w:pPr>
      <w:r w:rsidRPr="005569A6">
        <w:rPr>
          <w:rFonts w:ascii="Times New Roman" w:hAnsi="Times New Roman"/>
          <w:sz w:val="28"/>
          <w:szCs w:val="28"/>
          <w:lang w:eastAsia="ru-RU"/>
        </w:rPr>
        <w:t>В</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случае,</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если</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на</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земельный</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участок</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не</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распространяется</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действие</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градостроительного</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регламента</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или</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для</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земельного</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участка</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не</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устанавливается</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градостроительный</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регламент,</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разрешение</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на</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строительство</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подтверждает</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соответствие</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проектной</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документации</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установленным</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в</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соответствии</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с</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частью</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7</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статьи</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36</w:t>
      </w:r>
      <w:r w:rsidR="008A5486">
        <w:rPr>
          <w:rFonts w:ascii="Times New Roman" w:hAnsi="Times New Roman"/>
          <w:sz w:val="28"/>
          <w:szCs w:val="28"/>
          <w:lang w:eastAsia="ru-RU"/>
        </w:rPr>
        <w:t xml:space="preserve"> </w:t>
      </w:r>
      <w:r w:rsidR="005569A6">
        <w:rPr>
          <w:rFonts w:ascii="Times New Roman" w:hAnsi="Times New Roman"/>
          <w:sz w:val="28"/>
          <w:szCs w:val="28"/>
          <w:lang w:eastAsia="ru-RU"/>
        </w:rPr>
        <w:t>Градостроительного</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Кодекса</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требованиям</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к</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назначению,</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параметрам</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и</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размещению</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объекта</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капитального</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строительства</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на</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указанном</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земельном</w:t>
      </w:r>
      <w:r w:rsidR="008A5486">
        <w:rPr>
          <w:rFonts w:ascii="Times New Roman" w:hAnsi="Times New Roman"/>
          <w:sz w:val="28"/>
          <w:szCs w:val="28"/>
          <w:lang w:eastAsia="ru-RU"/>
        </w:rPr>
        <w:t xml:space="preserve"> </w:t>
      </w:r>
      <w:r w:rsidRPr="005569A6">
        <w:rPr>
          <w:rFonts w:ascii="Times New Roman" w:hAnsi="Times New Roman"/>
          <w:sz w:val="28"/>
          <w:szCs w:val="28"/>
          <w:lang w:eastAsia="ru-RU"/>
        </w:rPr>
        <w:t>участке.</w:t>
      </w:r>
    </w:p>
    <w:p w14:paraId="0F56F1EE" w14:textId="67BC4149" w:rsidR="0048121F" w:rsidRPr="0048121F" w:rsidRDefault="008A5486" w:rsidP="000B60CC">
      <w:pPr>
        <w:pStyle w:val="aff0"/>
        <w:numPr>
          <w:ilvl w:val="0"/>
          <w:numId w:val="134"/>
        </w:numPr>
        <w:tabs>
          <w:tab w:val="left" w:pos="993"/>
        </w:tabs>
        <w:spacing w:after="0" w:line="240" w:lineRule="auto"/>
        <w:ind w:left="0" w:firstLine="709"/>
        <w:jc w:val="both"/>
        <w:rPr>
          <w:sz w:val="28"/>
          <w:szCs w:val="28"/>
        </w:rPr>
      </w:pPr>
      <w:r>
        <w:rPr>
          <w:color w:val="22272F"/>
          <w:sz w:val="23"/>
          <w:szCs w:val="23"/>
          <w:shd w:val="clear" w:color="auto" w:fill="FFFFFF"/>
        </w:rPr>
        <w:t xml:space="preserve"> </w:t>
      </w:r>
      <w:r w:rsidR="0048121F" w:rsidRPr="005569A6">
        <w:rPr>
          <w:rFonts w:ascii="Times New Roman" w:hAnsi="Times New Roman"/>
          <w:sz w:val="28"/>
          <w:szCs w:val="28"/>
          <w:lang w:eastAsia="ru-RU"/>
        </w:rPr>
        <w:t>Строительство,</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реконструкция</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объектов</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капитального</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строительства</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осуществляются</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на</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основании</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разрешения</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на</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строительство,</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за</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исключением</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случаев,</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предусмотренных</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настоящей</w:t>
      </w:r>
      <w:r>
        <w:rPr>
          <w:rFonts w:ascii="Times New Roman" w:hAnsi="Times New Roman"/>
          <w:sz w:val="28"/>
          <w:szCs w:val="28"/>
          <w:lang w:eastAsia="ru-RU"/>
        </w:rPr>
        <w:t xml:space="preserve"> </w:t>
      </w:r>
      <w:r w:rsidR="0048121F" w:rsidRPr="005569A6">
        <w:rPr>
          <w:rFonts w:ascii="Times New Roman" w:hAnsi="Times New Roman"/>
          <w:sz w:val="28"/>
          <w:szCs w:val="28"/>
          <w:lang w:eastAsia="ru-RU"/>
        </w:rPr>
        <w:t>статьей.</w:t>
      </w:r>
    </w:p>
    <w:p w14:paraId="158BF92D" w14:textId="3B9E4750" w:rsidR="0048121F" w:rsidRPr="00306EE2" w:rsidRDefault="0048121F" w:rsidP="000B60CC">
      <w:pPr>
        <w:pStyle w:val="aff0"/>
        <w:numPr>
          <w:ilvl w:val="0"/>
          <w:numId w:val="134"/>
        </w:numPr>
        <w:tabs>
          <w:tab w:val="left" w:pos="993"/>
        </w:tabs>
        <w:spacing w:after="0" w:line="240" w:lineRule="auto"/>
        <w:ind w:left="0" w:firstLine="709"/>
        <w:jc w:val="both"/>
        <w:rPr>
          <w:rFonts w:ascii="Times New Roman" w:hAnsi="Times New Roman"/>
          <w:sz w:val="28"/>
          <w:szCs w:val="28"/>
          <w:lang w:eastAsia="ru-RU"/>
        </w:rPr>
      </w:pPr>
      <w:r w:rsidRPr="00306EE2">
        <w:rPr>
          <w:rFonts w:ascii="Times New Roman" w:hAnsi="Times New Roman"/>
          <w:sz w:val="28"/>
          <w:szCs w:val="28"/>
          <w:lang w:eastAsia="ru-RU"/>
        </w:rPr>
        <w:t>Не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допускается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выдача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разрешений</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строительство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при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отсутствии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правил</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землепользования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застройки,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исключением</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строительства,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реконструкции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lastRenderedPageBreak/>
        <w:t>объектов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федерального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значения,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объектов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регионального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значения,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объектов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местного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значения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муниципальных</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районов,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объектов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капитального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строительства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земельных</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участках,</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которые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распространяется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действие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градостроительных</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регламентов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или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для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которых</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устанавливаются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градостроительные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регламенты,</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иных</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предусмотренных</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федеральными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законами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случаях,</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также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случае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несоответствия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проектной</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документации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объектов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капитального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строительства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ограничениям</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использования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объектов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недвижимости,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установленным</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приаэродромной</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территории.</w:t>
      </w:r>
    </w:p>
    <w:p w14:paraId="35E2F24A" w14:textId="30949D7E" w:rsidR="0048121F" w:rsidRPr="00306EE2" w:rsidRDefault="0048121F" w:rsidP="000B60CC">
      <w:pPr>
        <w:pStyle w:val="aff0"/>
        <w:numPr>
          <w:ilvl w:val="0"/>
          <w:numId w:val="134"/>
        </w:numPr>
        <w:tabs>
          <w:tab w:val="left" w:pos="993"/>
        </w:tabs>
        <w:spacing w:after="0" w:line="240" w:lineRule="auto"/>
        <w:ind w:left="0" w:firstLine="709"/>
        <w:jc w:val="both"/>
        <w:rPr>
          <w:rFonts w:ascii="Times New Roman" w:hAnsi="Times New Roman"/>
          <w:sz w:val="28"/>
          <w:szCs w:val="28"/>
          <w:lang w:eastAsia="ru-RU"/>
        </w:rPr>
      </w:pPr>
      <w:r w:rsidRPr="00306EE2">
        <w:rPr>
          <w:rFonts w:ascii="Times New Roman" w:hAnsi="Times New Roman"/>
          <w:sz w:val="28"/>
          <w:szCs w:val="28"/>
          <w:lang w:eastAsia="ru-RU"/>
        </w:rPr>
        <w:t>Разрешение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строительство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выдается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органом</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местного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самоуправления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по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месту</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нахождения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земельного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участка,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исключением</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случаев,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предусмотренных</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частями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5</w:t>
      </w:r>
      <w:r w:rsidR="000B60CC">
        <w:rPr>
          <w:rFonts w:ascii="Times New Roman" w:hAnsi="Times New Roman"/>
          <w:sz w:val="28"/>
          <w:szCs w:val="28"/>
          <w:lang w:eastAsia="ru-RU"/>
        </w:rPr>
        <w:t>–</w:t>
      </w:r>
      <w:r w:rsidRPr="00306EE2">
        <w:rPr>
          <w:rFonts w:ascii="Times New Roman" w:hAnsi="Times New Roman"/>
          <w:sz w:val="28"/>
          <w:szCs w:val="28"/>
          <w:lang w:eastAsia="ru-RU"/>
        </w:rPr>
        <w:t>6</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настоящей</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статьи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другими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федеральными</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законами.</w:t>
      </w:r>
    </w:p>
    <w:p w14:paraId="5E75CA89" w14:textId="56F01498" w:rsidR="0048121F" w:rsidRPr="00306EE2" w:rsidRDefault="0048121F" w:rsidP="000B60CC">
      <w:pPr>
        <w:pStyle w:val="aff0"/>
        <w:numPr>
          <w:ilvl w:val="0"/>
          <w:numId w:val="134"/>
        </w:numPr>
        <w:tabs>
          <w:tab w:val="left" w:pos="993"/>
        </w:tabs>
        <w:spacing w:after="0" w:line="240" w:lineRule="auto"/>
        <w:ind w:left="0" w:firstLine="709"/>
        <w:jc w:val="both"/>
        <w:rPr>
          <w:rFonts w:ascii="Times New Roman" w:hAnsi="Times New Roman"/>
          <w:sz w:val="28"/>
          <w:szCs w:val="28"/>
          <w:lang w:eastAsia="ru-RU"/>
        </w:rPr>
      </w:pPr>
      <w:r w:rsidRPr="00306EE2">
        <w:rPr>
          <w:rFonts w:ascii="Times New Roman" w:hAnsi="Times New Roman"/>
          <w:sz w:val="28"/>
          <w:szCs w:val="28"/>
          <w:lang w:eastAsia="ru-RU"/>
        </w:rPr>
        <w:t>Разрешение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на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строительство</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выдается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в</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случае</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осуществления</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строительства,</w:t>
      </w:r>
      <w:r w:rsidR="008A5486">
        <w:rPr>
          <w:rFonts w:ascii="Times New Roman" w:hAnsi="Times New Roman"/>
          <w:sz w:val="28"/>
          <w:szCs w:val="28"/>
          <w:lang w:eastAsia="ru-RU"/>
        </w:rPr>
        <w:t xml:space="preserve"> </w:t>
      </w:r>
      <w:r w:rsidRPr="00306EE2">
        <w:rPr>
          <w:rFonts w:ascii="Times New Roman" w:hAnsi="Times New Roman"/>
          <w:sz w:val="28"/>
          <w:szCs w:val="28"/>
          <w:lang w:eastAsia="ru-RU"/>
        </w:rPr>
        <w:t>реконструкции:</w:t>
      </w:r>
    </w:p>
    <w:p w14:paraId="67E7D8D0" w14:textId="48EBC713" w:rsidR="005569A6" w:rsidRPr="00306EE2" w:rsidRDefault="0048121F" w:rsidP="000B60CC">
      <w:pPr>
        <w:pStyle w:val="aff0"/>
        <w:numPr>
          <w:ilvl w:val="1"/>
          <w:numId w:val="134"/>
        </w:numPr>
        <w:spacing w:after="0" w:line="240" w:lineRule="auto"/>
        <w:ind w:left="0" w:firstLine="426"/>
        <w:jc w:val="both"/>
        <w:rPr>
          <w:rFonts w:ascii="Times New Roman" w:hAnsi="Times New Roman"/>
          <w:color w:val="22272F"/>
          <w:sz w:val="28"/>
          <w:szCs w:val="28"/>
          <w:shd w:val="clear" w:color="auto" w:fill="FFFFFF"/>
        </w:rPr>
      </w:pPr>
      <w:r w:rsidRPr="00306EE2">
        <w:rPr>
          <w:rFonts w:ascii="Times New Roman" w:hAnsi="Times New Roman"/>
          <w:color w:val="22272F"/>
          <w:sz w:val="28"/>
          <w:szCs w:val="28"/>
          <w:shd w:val="clear" w:color="auto" w:fill="FFFFFF"/>
        </w:rPr>
        <w:t>объекта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использования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атомной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энергии</w:t>
      </w:r>
      <w:r w:rsidR="008A5486">
        <w:rPr>
          <w:rFonts w:ascii="Times New Roman" w:hAnsi="Times New Roman"/>
          <w:color w:val="22272F"/>
          <w:sz w:val="28"/>
          <w:szCs w:val="28"/>
          <w:shd w:val="clear" w:color="auto" w:fill="FFFFFF"/>
        </w:rPr>
        <w:t xml:space="preserve"> </w:t>
      </w:r>
      <w:r w:rsidR="000B60CC">
        <w:rPr>
          <w:rFonts w:ascii="Times New Roman" w:hAnsi="Times New Roman"/>
          <w:color w:val="22272F"/>
          <w:sz w:val="28"/>
          <w:szCs w:val="28"/>
          <w:shd w:val="clear" w:color="auto" w:fill="FFFFFF"/>
        </w:rPr>
        <w:t>—</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Государственной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корпорацией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атомной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энергии</w:t>
      </w:r>
      <w:r w:rsidR="008A5486">
        <w:rPr>
          <w:rFonts w:ascii="Times New Roman" w:hAnsi="Times New Roman"/>
          <w:color w:val="22272F"/>
          <w:sz w:val="28"/>
          <w:szCs w:val="28"/>
          <w:shd w:val="clear" w:color="auto" w:fill="FFFFFF"/>
        </w:rPr>
        <w:t xml:space="preserve"> </w:t>
      </w:r>
      <w:r w:rsidR="00840359">
        <w:rPr>
          <w:rFonts w:ascii="Times New Roman" w:hAnsi="Times New Roman"/>
          <w:color w:val="22272F"/>
          <w:sz w:val="28"/>
          <w:szCs w:val="28"/>
          <w:shd w:val="clear" w:color="auto" w:fill="FFFFFF"/>
        </w:rPr>
        <w:t>«</w:t>
      </w:r>
      <w:r w:rsidRPr="00306EE2">
        <w:rPr>
          <w:rFonts w:ascii="Times New Roman" w:hAnsi="Times New Roman"/>
          <w:color w:val="22272F"/>
          <w:sz w:val="28"/>
          <w:szCs w:val="28"/>
          <w:shd w:val="clear" w:color="auto" w:fill="FFFFFF"/>
        </w:rPr>
        <w:t>Росатом</w:t>
      </w:r>
      <w:r w:rsidR="00840359">
        <w:rPr>
          <w:rFonts w:ascii="Times New Roman" w:hAnsi="Times New Roman"/>
          <w:color w:val="22272F"/>
          <w:sz w:val="28"/>
          <w:szCs w:val="28"/>
          <w:shd w:val="clear" w:color="auto" w:fill="FFFFFF"/>
        </w:rPr>
        <w:t>»</w:t>
      </w:r>
      <w:r w:rsidRPr="00306EE2">
        <w:rPr>
          <w:rFonts w:ascii="Times New Roman" w:hAnsi="Times New Roman"/>
          <w:color w:val="22272F"/>
          <w:sz w:val="28"/>
          <w:szCs w:val="28"/>
          <w:shd w:val="clear" w:color="auto" w:fill="FFFFFF"/>
        </w:rPr>
        <w:t>;</w:t>
      </w:r>
    </w:p>
    <w:p w14:paraId="447584BF" w14:textId="2F1A1908" w:rsidR="00306EE2" w:rsidRPr="00306EE2" w:rsidRDefault="00306EE2" w:rsidP="000B60CC">
      <w:pPr>
        <w:pStyle w:val="aff0"/>
        <w:numPr>
          <w:ilvl w:val="1"/>
          <w:numId w:val="134"/>
        </w:numPr>
        <w:spacing w:after="0" w:line="240" w:lineRule="auto"/>
        <w:ind w:left="0" w:firstLine="426"/>
        <w:jc w:val="both"/>
        <w:rPr>
          <w:rFonts w:ascii="Times New Roman" w:hAnsi="Times New Roman"/>
          <w:color w:val="22272F"/>
          <w:sz w:val="28"/>
          <w:szCs w:val="28"/>
          <w:shd w:val="clear" w:color="auto" w:fill="FFFFFF"/>
        </w:rPr>
      </w:pPr>
      <w:r w:rsidRPr="00306EE2">
        <w:rPr>
          <w:rFonts w:ascii="Times New Roman" w:hAnsi="Times New Roman"/>
          <w:color w:val="22272F"/>
          <w:sz w:val="28"/>
          <w:szCs w:val="28"/>
          <w:shd w:val="clear" w:color="auto" w:fill="FFFFFF"/>
        </w:rPr>
        <w:t>объекта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космической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инфраструктуры</w:t>
      </w:r>
      <w:r w:rsidR="008A5486">
        <w:rPr>
          <w:rFonts w:ascii="Times New Roman" w:hAnsi="Times New Roman"/>
          <w:color w:val="22272F"/>
          <w:sz w:val="28"/>
          <w:szCs w:val="28"/>
          <w:shd w:val="clear" w:color="auto" w:fill="FFFFFF"/>
        </w:rPr>
        <w:t xml:space="preserve"> </w:t>
      </w:r>
      <w:r w:rsidR="000B60CC">
        <w:rPr>
          <w:rFonts w:ascii="Times New Roman" w:hAnsi="Times New Roman"/>
          <w:color w:val="22272F"/>
          <w:sz w:val="28"/>
          <w:szCs w:val="28"/>
          <w:shd w:val="clear" w:color="auto" w:fill="FFFFFF"/>
        </w:rPr>
        <w:t>—</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Государственной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корпорацией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космической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деятельности</w:t>
      </w:r>
      <w:r w:rsidR="008A5486">
        <w:rPr>
          <w:rFonts w:ascii="Times New Roman" w:hAnsi="Times New Roman"/>
          <w:color w:val="22272F"/>
          <w:sz w:val="28"/>
          <w:szCs w:val="28"/>
          <w:shd w:val="clear" w:color="auto" w:fill="FFFFFF"/>
        </w:rPr>
        <w:t xml:space="preserve"> </w:t>
      </w:r>
      <w:r w:rsidR="00840359">
        <w:rPr>
          <w:rFonts w:ascii="Times New Roman" w:hAnsi="Times New Roman"/>
          <w:color w:val="22272F"/>
          <w:sz w:val="28"/>
          <w:szCs w:val="28"/>
          <w:shd w:val="clear" w:color="auto" w:fill="FFFFFF"/>
        </w:rPr>
        <w:t>«</w:t>
      </w:r>
      <w:r w:rsidRPr="00306EE2">
        <w:rPr>
          <w:rFonts w:ascii="Times New Roman" w:hAnsi="Times New Roman"/>
          <w:color w:val="22272F"/>
          <w:sz w:val="28"/>
          <w:szCs w:val="28"/>
          <w:shd w:val="clear" w:color="auto" w:fill="FFFFFF"/>
        </w:rPr>
        <w:t>Роскосмос</w:t>
      </w:r>
      <w:r w:rsidR="00840359">
        <w:rPr>
          <w:rFonts w:ascii="Times New Roman" w:hAnsi="Times New Roman"/>
          <w:color w:val="22272F"/>
          <w:sz w:val="28"/>
          <w:szCs w:val="28"/>
          <w:shd w:val="clear" w:color="auto" w:fill="FFFFFF"/>
        </w:rPr>
        <w:t>»</w:t>
      </w:r>
      <w:r w:rsidRPr="00306EE2">
        <w:rPr>
          <w:rFonts w:ascii="Times New Roman" w:hAnsi="Times New Roman"/>
          <w:color w:val="22272F"/>
          <w:sz w:val="28"/>
          <w:szCs w:val="28"/>
          <w:shd w:val="clear" w:color="auto" w:fill="FFFFFF"/>
        </w:rPr>
        <w:t>;</w:t>
      </w:r>
    </w:p>
    <w:p w14:paraId="6B725D6A" w14:textId="444FFC58" w:rsidR="005569A6" w:rsidRDefault="008A5486" w:rsidP="000B60CC">
      <w:pPr>
        <w:pStyle w:val="aff0"/>
        <w:numPr>
          <w:ilvl w:val="1"/>
          <w:numId w:val="134"/>
        </w:numPr>
        <w:spacing w:after="0" w:line="240" w:lineRule="auto"/>
        <w:ind w:left="0" w:firstLine="426"/>
        <w:jc w:val="both"/>
        <w:rPr>
          <w:rFonts w:ascii="Times New Roman" w:hAnsi="Times New Roman"/>
          <w:color w:val="22272F"/>
          <w:sz w:val="28"/>
          <w:szCs w:val="28"/>
          <w:shd w:val="clear" w:color="auto" w:fill="FFFFFF"/>
        </w:rPr>
      </w:pPr>
      <w:r>
        <w:rPr>
          <w:color w:val="22272F"/>
          <w:sz w:val="23"/>
          <w:szCs w:val="23"/>
          <w:shd w:val="clear" w:color="auto" w:fill="FFFFFF"/>
        </w:rPr>
        <w:t xml:space="preserve"> </w:t>
      </w:r>
      <w:r w:rsidR="0048121F" w:rsidRPr="005569A6">
        <w:rPr>
          <w:rFonts w:ascii="Times New Roman" w:hAnsi="Times New Roman"/>
          <w:color w:val="22272F"/>
          <w:sz w:val="28"/>
          <w:szCs w:val="28"/>
          <w:shd w:val="clear" w:color="auto" w:fill="FFFFFF"/>
        </w:rPr>
        <w:t>гидротехнических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сооружений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первого</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второго</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классов,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устанавливаемых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соответствии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с</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законодательством</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безопасности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гидротехнических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сооружений,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аэропортов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или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иных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объектов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инфраструктуры</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воздушного</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транспорта,</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объектов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инфраструктуры</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железнодорожного</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транспорта</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общего</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пользования,</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объектов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обороны</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безопасности,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объектов,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обеспечивающих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статус</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защиту</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Государственной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границы</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Российской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Федерации,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объектов,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сведения</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которых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составляют</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государственную</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тайну,</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линий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связи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при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пересечении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Государственной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границы</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Российской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Федерации,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на</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приграничной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территории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Российской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Федерации,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объектов,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строительство,</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реконструкцию</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которых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планируется</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осуществить</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на</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континентальном</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шельфе</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Российской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Федерации,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во</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внутренних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морских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водах,</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в</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территориальном</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море</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Российской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Федерации,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исключительной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экономической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зоне</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Российской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Федерации,</w:t>
      </w:r>
      <w:r>
        <w:rPr>
          <w:rFonts w:ascii="Times New Roman" w:hAnsi="Times New Roman"/>
          <w:color w:val="22272F"/>
          <w:sz w:val="28"/>
          <w:szCs w:val="28"/>
          <w:shd w:val="clear" w:color="auto" w:fill="FFFFFF"/>
        </w:rPr>
        <w:t xml:space="preserve"> </w:t>
      </w:r>
      <w:r w:rsidR="000B60CC">
        <w:rPr>
          <w:rFonts w:ascii="Times New Roman" w:hAnsi="Times New Roman"/>
          <w:color w:val="22272F"/>
          <w:sz w:val="28"/>
          <w:szCs w:val="28"/>
          <w:shd w:val="clear" w:color="auto" w:fill="FFFFFF"/>
        </w:rPr>
        <w:t>—</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уполномоченными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федеральными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органами</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исполнительной</w:t>
      </w:r>
      <w:r>
        <w:rPr>
          <w:rFonts w:ascii="Times New Roman" w:hAnsi="Times New Roman"/>
          <w:color w:val="22272F"/>
          <w:sz w:val="28"/>
          <w:szCs w:val="28"/>
          <w:shd w:val="clear" w:color="auto" w:fill="FFFFFF"/>
        </w:rPr>
        <w:t xml:space="preserve"> </w:t>
      </w:r>
      <w:r w:rsidR="0048121F" w:rsidRPr="005569A6">
        <w:rPr>
          <w:rFonts w:ascii="Times New Roman" w:hAnsi="Times New Roman"/>
          <w:color w:val="22272F"/>
          <w:sz w:val="28"/>
          <w:szCs w:val="28"/>
          <w:shd w:val="clear" w:color="auto" w:fill="FFFFFF"/>
        </w:rPr>
        <w:t>власти;</w:t>
      </w:r>
    </w:p>
    <w:p w14:paraId="1D769708" w14:textId="2ACAE080" w:rsidR="00306EE2" w:rsidRDefault="0048121F" w:rsidP="000B60CC">
      <w:pPr>
        <w:pStyle w:val="aff0"/>
        <w:numPr>
          <w:ilvl w:val="1"/>
          <w:numId w:val="134"/>
        </w:numPr>
        <w:spacing w:after="0" w:line="240" w:lineRule="auto"/>
        <w:ind w:left="0" w:firstLine="426"/>
        <w:jc w:val="both"/>
        <w:rPr>
          <w:rFonts w:ascii="Times New Roman" w:hAnsi="Times New Roman"/>
          <w:color w:val="22272F"/>
          <w:sz w:val="28"/>
          <w:szCs w:val="28"/>
          <w:shd w:val="clear" w:color="auto" w:fill="FFFFFF"/>
        </w:rPr>
      </w:pPr>
      <w:r w:rsidRPr="005569A6">
        <w:rPr>
          <w:rFonts w:ascii="Times New Roman" w:hAnsi="Times New Roman"/>
          <w:color w:val="22272F"/>
          <w:sz w:val="28"/>
          <w:szCs w:val="28"/>
          <w:shd w:val="clear" w:color="auto" w:fill="FFFFFF"/>
        </w:rPr>
        <w:t>объектов</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капитального</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строительства,</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расположенных</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на</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землях</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лесного</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фонда,</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которые</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допускаются</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к</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строительству</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на</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них</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при</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использовании</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лесов</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для</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осуществления</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рекреационной</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деятельности,</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в</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соответствии</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с</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лесным</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законодательством</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органом</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государственной</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власти</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субъекта</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Российской</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Федерации,</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утвердившим</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положительное</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заключение</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государственной</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экспертизы</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проекта</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освоения</w:t>
      </w:r>
      <w:r w:rsidR="008A5486">
        <w:rPr>
          <w:rFonts w:ascii="Times New Roman" w:hAnsi="Times New Roman"/>
          <w:color w:val="22272F"/>
          <w:sz w:val="28"/>
          <w:szCs w:val="28"/>
          <w:shd w:val="clear" w:color="auto" w:fill="FFFFFF"/>
        </w:rPr>
        <w:t xml:space="preserve"> </w:t>
      </w:r>
      <w:r w:rsidRPr="005569A6">
        <w:rPr>
          <w:rFonts w:ascii="Times New Roman" w:hAnsi="Times New Roman"/>
          <w:color w:val="22272F"/>
          <w:sz w:val="28"/>
          <w:szCs w:val="28"/>
          <w:shd w:val="clear" w:color="auto" w:fill="FFFFFF"/>
        </w:rPr>
        <w:t>лесов;</w:t>
      </w:r>
    </w:p>
    <w:p w14:paraId="698CDA8E" w14:textId="4E34ABAF" w:rsidR="0048121F" w:rsidRDefault="0048121F" w:rsidP="000B60CC">
      <w:pPr>
        <w:pStyle w:val="aff0"/>
        <w:numPr>
          <w:ilvl w:val="1"/>
          <w:numId w:val="134"/>
        </w:numPr>
        <w:spacing w:after="0" w:line="240" w:lineRule="auto"/>
        <w:ind w:left="0" w:firstLine="426"/>
        <w:jc w:val="both"/>
        <w:rPr>
          <w:rFonts w:ascii="Times New Roman" w:hAnsi="Times New Roman"/>
          <w:color w:val="22272F"/>
          <w:sz w:val="28"/>
          <w:szCs w:val="28"/>
          <w:shd w:val="clear" w:color="auto" w:fill="FFFFFF"/>
        </w:rPr>
      </w:pPr>
      <w:r w:rsidRPr="00306EE2">
        <w:rPr>
          <w:rFonts w:ascii="Times New Roman" w:hAnsi="Times New Roman"/>
          <w:color w:val="22272F"/>
          <w:sz w:val="28"/>
          <w:szCs w:val="28"/>
          <w:shd w:val="clear" w:color="auto" w:fill="FFFFFF"/>
        </w:rPr>
        <w:t>объекта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капитального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строительства,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строительство,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реконструкцию</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которого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планируется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осуществлять</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границах</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особо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охраняемой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природной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территории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(за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исключением</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населенных</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пунктов,</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указанных</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статье</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3.1</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Федерального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закона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от</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14</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марта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1995</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года</w:t>
      </w:r>
      <w:r w:rsidR="008A5486">
        <w:rPr>
          <w:rFonts w:ascii="Times New Roman" w:hAnsi="Times New Roman"/>
          <w:color w:val="22272F"/>
          <w:sz w:val="28"/>
          <w:szCs w:val="28"/>
          <w:shd w:val="clear" w:color="auto" w:fill="FFFFFF"/>
        </w:rPr>
        <w:t xml:space="preserve"> № </w:t>
      </w:r>
      <w:r w:rsidRPr="00306EE2">
        <w:rPr>
          <w:rFonts w:ascii="Times New Roman" w:hAnsi="Times New Roman"/>
          <w:color w:val="22272F"/>
          <w:sz w:val="28"/>
          <w:szCs w:val="28"/>
          <w:shd w:val="clear" w:color="auto" w:fill="FFFFFF"/>
        </w:rPr>
        <w:t>33-ФЗ</w:t>
      </w:r>
      <w:r w:rsidR="008A5486">
        <w:rPr>
          <w:rFonts w:ascii="Times New Roman" w:hAnsi="Times New Roman"/>
          <w:color w:val="22272F"/>
          <w:sz w:val="28"/>
          <w:szCs w:val="28"/>
          <w:shd w:val="clear" w:color="auto" w:fill="FFFFFF"/>
        </w:rPr>
        <w:t xml:space="preserve"> </w:t>
      </w:r>
      <w:r w:rsidR="00840359">
        <w:rPr>
          <w:rFonts w:ascii="Times New Roman" w:hAnsi="Times New Roman"/>
          <w:color w:val="22272F"/>
          <w:sz w:val="28"/>
          <w:szCs w:val="28"/>
          <w:shd w:val="clear" w:color="auto" w:fill="FFFFFF"/>
        </w:rPr>
        <w:t>«</w:t>
      </w:r>
      <w:r w:rsidRPr="00306EE2">
        <w:rPr>
          <w:rFonts w:ascii="Times New Roman" w:hAnsi="Times New Roman"/>
          <w:color w:val="22272F"/>
          <w:sz w:val="28"/>
          <w:szCs w:val="28"/>
          <w:shd w:val="clear" w:color="auto" w:fill="FFFFFF"/>
        </w:rPr>
        <w:t>Об</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особо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охраняемых</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природных</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территориях</w:t>
      </w:r>
      <w:r w:rsidR="00840359">
        <w:rPr>
          <w:rFonts w:ascii="Times New Roman" w:hAnsi="Times New Roman"/>
          <w:color w:val="22272F"/>
          <w:sz w:val="28"/>
          <w:szCs w:val="28"/>
          <w:shd w:val="clear" w:color="auto" w:fill="FFFFFF"/>
        </w:rPr>
        <w:t>»</w:t>
      </w:r>
      <w:r w:rsidRPr="00306EE2">
        <w:rPr>
          <w:rFonts w:ascii="Times New Roman" w:hAnsi="Times New Roman"/>
          <w:color w:val="22272F"/>
          <w:sz w:val="28"/>
          <w:szCs w:val="28"/>
          <w:shd w:val="clear" w:color="auto" w:fill="FFFFFF"/>
        </w:rPr>
        <w:t>),</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федеральным</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органом</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исполнительной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власти,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органом</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государственной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власти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субъекта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Российской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Федерации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или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органом</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местного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самоуправления,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ведении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которых</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находится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особо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охраняемая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природная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территория.</w:t>
      </w:r>
    </w:p>
    <w:p w14:paraId="5BA972D2" w14:textId="1DB35DEC" w:rsidR="00306EE2" w:rsidRDefault="00306EE2" w:rsidP="000B60CC">
      <w:pPr>
        <w:pStyle w:val="aff0"/>
        <w:spacing w:after="0" w:line="240" w:lineRule="auto"/>
        <w:ind w:left="0" w:firstLine="426"/>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lastRenderedPageBreak/>
        <w:t>5.1.</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случае,</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если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при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проведении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работ</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сохранению</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объекта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культурного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наследия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затрагиваются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конструктивные</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другие</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характеристики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надежности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безопасности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такого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объекта,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исполнительными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органами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государственной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власти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или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органами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местного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самоуправления,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уполномоченными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области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сохранения,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использования,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популяризации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государственной</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охраны</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объектов</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культурного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наследия,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выдается</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разрешение</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на</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строительство</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в</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соответствии</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с</w:t>
      </w:r>
      <w:r w:rsidR="008A5486">
        <w:rPr>
          <w:rFonts w:ascii="Times New Roman" w:hAnsi="Times New Roman"/>
          <w:color w:val="22272F"/>
          <w:sz w:val="28"/>
          <w:szCs w:val="28"/>
          <w:shd w:val="clear" w:color="auto" w:fill="FFFFFF"/>
        </w:rPr>
        <w:t xml:space="preserve"> </w:t>
      </w:r>
      <w:r>
        <w:rPr>
          <w:rFonts w:ascii="Times New Roman" w:hAnsi="Times New Roman"/>
          <w:color w:val="22272F"/>
          <w:sz w:val="28"/>
          <w:szCs w:val="28"/>
          <w:shd w:val="clear" w:color="auto" w:fill="FFFFFF"/>
        </w:rPr>
        <w:t>Градостроительным</w:t>
      </w:r>
      <w:r w:rsidR="008A5486">
        <w:rPr>
          <w:rFonts w:ascii="Times New Roman" w:hAnsi="Times New Roman"/>
          <w:color w:val="22272F"/>
          <w:sz w:val="28"/>
          <w:szCs w:val="28"/>
          <w:shd w:val="clear" w:color="auto" w:fill="FFFFFF"/>
        </w:rPr>
        <w:t xml:space="preserve"> </w:t>
      </w:r>
      <w:r w:rsidRPr="00306EE2">
        <w:rPr>
          <w:rFonts w:ascii="Times New Roman" w:hAnsi="Times New Roman"/>
          <w:color w:val="22272F"/>
          <w:sz w:val="28"/>
          <w:szCs w:val="28"/>
          <w:shd w:val="clear" w:color="auto" w:fill="FFFFFF"/>
        </w:rPr>
        <w:t>Кодексом.</w:t>
      </w:r>
    </w:p>
    <w:p w14:paraId="0EA6B816" w14:textId="08FB5782" w:rsidR="00306EE2" w:rsidRDefault="0048121F" w:rsidP="000B60CC">
      <w:pPr>
        <w:pStyle w:val="af"/>
        <w:spacing w:before="0" w:beforeAutospacing="0" w:after="0" w:afterAutospacing="0" w:line="316" w:lineRule="atLeast"/>
        <w:ind w:firstLine="426"/>
        <w:jc w:val="both"/>
        <w:rPr>
          <w:color w:val="22272F"/>
          <w:sz w:val="28"/>
          <w:szCs w:val="28"/>
          <w:shd w:val="clear" w:color="auto" w:fill="FFFFFF"/>
          <w:lang w:eastAsia="en-US"/>
        </w:rPr>
      </w:pPr>
      <w:r w:rsidRPr="00CA2D35">
        <w:rPr>
          <w:color w:val="22272F"/>
          <w:sz w:val="28"/>
          <w:szCs w:val="28"/>
          <w:shd w:val="clear" w:color="auto" w:fill="FFFFFF"/>
          <w:lang w:eastAsia="en-US"/>
        </w:rPr>
        <w:t>6</w:t>
      </w:r>
      <w:r w:rsidRPr="00306EE2">
        <w:rPr>
          <w:color w:val="22272F"/>
          <w:sz w:val="28"/>
          <w:szCs w:val="28"/>
          <w:shd w:val="clear" w:color="auto" w:fill="FFFFFF"/>
          <w:lang w:eastAsia="en-US"/>
        </w:rPr>
        <w:t>.</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Разрешение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строительство,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за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исключением</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случаев,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установленных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частями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5</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5.1</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настоящей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статьи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другими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федеральными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законами,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выдается:</w:t>
      </w:r>
    </w:p>
    <w:p w14:paraId="2CF0D6A5" w14:textId="2335E70D" w:rsidR="0048121F" w:rsidRPr="00306EE2" w:rsidRDefault="0048121F" w:rsidP="000B60CC">
      <w:pPr>
        <w:pStyle w:val="af"/>
        <w:spacing w:before="0" w:beforeAutospacing="0" w:after="0" w:afterAutospacing="0"/>
        <w:ind w:firstLine="567"/>
        <w:jc w:val="both"/>
        <w:rPr>
          <w:color w:val="22272F"/>
          <w:sz w:val="28"/>
          <w:szCs w:val="28"/>
          <w:shd w:val="clear" w:color="auto" w:fill="FFFFFF"/>
          <w:lang w:eastAsia="en-US"/>
        </w:rPr>
      </w:pPr>
      <w:r w:rsidRPr="00306EE2">
        <w:rPr>
          <w:color w:val="22272F"/>
          <w:sz w:val="28"/>
          <w:szCs w:val="28"/>
          <w:shd w:val="clear" w:color="auto" w:fill="FFFFFF"/>
          <w:lang w:eastAsia="en-US"/>
        </w:rPr>
        <w:t>1)</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уполномоченным</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федеральным</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органом</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исполнительной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власти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случае,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если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строительство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объекта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капитального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строительства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планируется</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осуществлять</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территориях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двух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более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субъектов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Российской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(включая</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осуществляемую</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одного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субъекта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Российской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реконструкцию</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объектов,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расположенных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территориях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двух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более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субъектов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Российской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том</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числе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линейного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объекта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закрытого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административно-территориального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образования,</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границы</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которого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совпадают</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границами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субъектов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Российской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случае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реконструкции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объекта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капитального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строительства,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расположенного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территориях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двух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более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субъектов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Российской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(включая</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осуществляемую</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одного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субъекта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Российской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реконструкцию</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объектов,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расположенных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территориях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двух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более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субъектов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Российской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том</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числе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линейного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объекта,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расположенного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закрытого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административно-территориального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образования,</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границы</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которого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совпадают</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границами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субъектов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Российской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Федерации;</w:t>
      </w:r>
    </w:p>
    <w:p w14:paraId="2E6749B1" w14:textId="26D228BA" w:rsidR="0048121F" w:rsidRPr="00306EE2" w:rsidRDefault="0048121F" w:rsidP="000B60CC">
      <w:pPr>
        <w:pStyle w:val="s1"/>
        <w:shd w:val="clear" w:color="auto" w:fill="FFFFFF"/>
        <w:spacing w:before="0" w:beforeAutospacing="0" w:after="0" w:afterAutospacing="0"/>
        <w:ind w:firstLine="567"/>
        <w:jc w:val="both"/>
        <w:rPr>
          <w:color w:val="22272F"/>
          <w:sz w:val="28"/>
          <w:szCs w:val="28"/>
        </w:rPr>
      </w:pPr>
      <w:r w:rsidRPr="00306EE2">
        <w:rPr>
          <w:color w:val="22272F"/>
          <w:sz w:val="28"/>
          <w:szCs w:val="28"/>
        </w:rPr>
        <w:t>2</w:t>
      </w:r>
      <w:r w:rsidRPr="00306EE2">
        <w:rPr>
          <w:color w:val="22272F"/>
          <w:sz w:val="28"/>
          <w:szCs w:val="28"/>
          <w:shd w:val="clear" w:color="auto" w:fill="FFFFFF"/>
          <w:lang w:eastAsia="en-US"/>
        </w:rPr>
        <w:t>)</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органом</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исполнительной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власти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субъекта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Российской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Федерации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случае,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если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строительство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объекта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капитального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строительства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планируется</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осуществлять</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территориях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двух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более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муниципальных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образований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(муниципальных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районов,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муниципальных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округов,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городских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округов),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случае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реконструкции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объекта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капитального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строительства,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расположенного</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на</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территориях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двух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и</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более</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муниципальных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образований</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(муниципальных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районов,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муниципальных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округов,</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городских</w:t>
      </w:r>
      <w:r w:rsidR="008A5486">
        <w:rPr>
          <w:color w:val="22272F"/>
          <w:sz w:val="28"/>
          <w:szCs w:val="28"/>
          <w:shd w:val="clear" w:color="auto" w:fill="FFFFFF"/>
          <w:lang w:eastAsia="en-US"/>
        </w:rPr>
        <w:t xml:space="preserve"> </w:t>
      </w:r>
      <w:r w:rsidRPr="00306EE2">
        <w:rPr>
          <w:color w:val="22272F"/>
          <w:sz w:val="28"/>
          <w:szCs w:val="28"/>
          <w:shd w:val="clear" w:color="auto" w:fill="FFFFFF"/>
          <w:lang w:eastAsia="en-US"/>
        </w:rPr>
        <w:t>округов);</w:t>
      </w:r>
    </w:p>
    <w:p w14:paraId="4B82C54B" w14:textId="7DBBD3B4" w:rsidR="0048121F" w:rsidRPr="00CA2D35" w:rsidRDefault="0048121F" w:rsidP="000B60CC">
      <w:pPr>
        <w:pStyle w:val="s1"/>
        <w:shd w:val="clear" w:color="auto" w:fill="FFFFFF"/>
        <w:spacing w:before="0" w:beforeAutospacing="0" w:after="0" w:afterAutospacing="0"/>
        <w:ind w:firstLine="567"/>
        <w:jc w:val="both"/>
        <w:rPr>
          <w:color w:val="22272F"/>
          <w:sz w:val="28"/>
          <w:szCs w:val="28"/>
        </w:rPr>
      </w:pPr>
      <w:r w:rsidRPr="00306EE2">
        <w:rPr>
          <w:color w:val="22272F"/>
          <w:sz w:val="28"/>
          <w:szCs w:val="28"/>
        </w:rPr>
        <w:t>3)</w:t>
      </w:r>
      <w:r w:rsidR="008A5486">
        <w:rPr>
          <w:color w:val="22272F"/>
          <w:sz w:val="28"/>
          <w:szCs w:val="28"/>
        </w:rPr>
        <w:t xml:space="preserve"> </w:t>
      </w:r>
      <w:r w:rsidRPr="00306EE2">
        <w:rPr>
          <w:color w:val="22272F"/>
          <w:sz w:val="28"/>
          <w:szCs w:val="28"/>
        </w:rPr>
        <w:t>органом</w:t>
      </w:r>
      <w:r w:rsidR="008A5486">
        <w:rPr>
          <w:color w:val="22272F"/>
          <w:sz w:val="28"/>
          <w:szCs w:val="28"/>
        </w:rPr>
        <w:t xml:space="preserve"> </w:t>
      </w:r>
      <w:r w:rsidRPr="00306EE2">
        <w:rPr>
          <w:color w:val="22272F"/>
          <w:sz w:val="28"/>
          <w:szCs w:val="28"/>
        </w:rPr>
        <w:t>местного</w:t>
      </w:r>
      <w:r w:rsidR="008A5486">
        <w:rPr>
          <w:color w:val="22272F"/>
          <w:sz w:val="28"/>
          <w:szCs w:val="28"/>
        </w:rPr>
        <w:t xml:space="preserve"> </w:t>
      </w:r>
      <w:r w:rsidRPr="00306EE2">
        <w:rPr>
          <w:color w:val="22272F"/>
          <w:sz w:val="28"/>
          <w:szCs w:val="28"/>
        </w:rPr>
        <w:t>самоуправления</w:t>
      </w:r>
      <w:r w:rsidR="008A5486">
        <w:rPr>
          <w:color w:val="22272F"/>
          <w:sz w:val="28"/>
          <w:szCs w:val="28"/>
        </w:rPr>
        <w:t xml:space="preserve"> </w:t>
      </w:r>
      <w:r w:rsidRPr="00306EE2">
        <w:rPr>
          <w:color w:val="22272F"/>
          <w:sz w:val="28"/>
          <w:szCs w:val="28"/>
        </w:rPr>
        <w:t>муниципального</w:t>
      </w:r>
      <w:r w:rsidR="008A5486">
        <w:rPr>
          <w:color w:val="22272F"/>
          <w:sz w:val="28"/>
          <w:szCs w:val="28"/>
        </w:rPr>
        <w:t xml:space="preserve"> </w:t>
      </w:r>
      <w:r w:rsidRPr="00306EE2">
        <w:rPr>
          <w:color w:val="22272F"/>
          <w:sz w:val="28"/>
          <w:szCs w:val="28"/>
        </w:rPr>
        <w:t>района</w:t>
      </w:r>
      <w:r w:rsidR="008A5486">
        <w:rPr>
          <w:color w:val="22272F"/>
          <w:sz w:val="28"/>
          <w:szCs w:val="28"/>
        </w:rPr>
        <w:t xml:space="preserve"> </w:t>
      </w:r>
      <w:r w:rsidRPr="00306EE2">
        <w:rPr>
          <w:color w:val="22272F"/>
          <w:sz w:val="28"/>
          <w:szCs w:val="28"/>
        </w:rPr>
        <w:t>в</w:t>
      </w:r>
      <w:r w:rsidR="008A5486">
        <w:rPr>
          <w:color w:val="22272F"/>
          <w:sz w:val="28"/>
          <w:szCs w:val="28"/>
        </w:rPr>
        <w:t xml:space="preserve"> </w:t>
      </w:r>
      <w:r w:rsidRPr="00306EE2">
        <w:rPr>
          <w:color w:val="22272F"/>
          <w:sz w:val="28"/>
          <w:szCs w:val="28"/>
        </w:rPr>
        <w:t>случае,</w:t>
      </w:r>
      <w:r w:rsidR="008A5486">
        <w:rPr>
          <w:color w:val="22272F"/>
          <w:sz w:val="28"/>
          <w:szCs w:val="28"/>
        </w:rPr>
        <w:t xml:space="preserve"> </w:t>
      </w:r>
      <w:r w:rsidRPr="00306EE2">
        <w:rPr>
          <w:color w:val="22272F"/>
          <w:sz w:val="28"/>
          <w:szCs w:val="28"/>
        </w:rPr>
        <w:t>если</w:t>
      </w:r>
      <w:r w:rsidR="008A5486">
        <w:rPr>
          <w:color w:val="22272F"/>
          <w:sz w:val="28"/>
          <w:szCs w:val="28"/>
        </w:rPr>
        <w:t xml:space="preserve"> </w:t>
      </w:r>
      <w:r w:rsidRPr="00306EE2">
        <w:rPr>
          <w:color w:val="22272F"/>
          <w:sz w:val="28"/>
          <w:szCs w:val="28"/>
        </w:rPr>
        <w:t>строительство</w:t>
      </w:r>
      <w:r w:rsidR="008A5486">
        <w:rPr>
          <w:color w:val="22272F"/>
          <w:sz w:val="28"/>
          <w:szCs w:val="28"/>
        </w:rPr>
        <w:t xml:space="preserve"> </w:t>
      </w:r>
      <w:r w:rsidRPr="00306EE2">
        <w:rPr>
          <w:color w:val="22272F"/>
          <w:sz w:val="28"/>
          <w:szCs w:val="28"/>
        </w:rPr>
        <w:t>объекта</w:t>
      </w:r>
      <w:r w:rsidR="008A5486">
        <w:rPr>
          <w:color w:val="22272F"/>
          <w:sz w:val="28"/>
          <w:szCs w:val="28"/>
        </w:rPr>
        <w:t xml:space="preserve"> </w:t>
      </w:r>
      <w:r w:rsidRPr="00306EE2">
        <w:rPr>
          <w:color w:val="22272F"/>
          <w:sz w:val="28"/>
          <w:szCs w:val="28"/>
        </w:rPr>
        <w:t>капитального</w:t>
      </w:r>
      <w:r w:rsidR="008A5486">
        <w:rPr>
          <w:color w:val="22272F"/>
          <w:sz w:val="28"/>
          <w:szCs w:val="28"/>
        </w:rPr>
        <w:t xml:space="preserve"> </w:t>
      </w:r>
      <w:r w:rsidRPr="00306EE2">
        <w:rPr>
          <w:color w:val="22272F"/>
          <w:sz w:val="28"/>
          <w:szCs w:val="28"/>
        </w:rPr>
        <w:t>строительства</w:t>
      </w:r>
      <w:r w:rsidR="008A5486">
        <w:rPr>
          <w:color w:val="22272F"/>
          <w:sz w:val="28"/>
          <w:szCs w:val="28"/>
        </w:rPr>
        <w:t xml:space="preserve"> </w:t>
      </w:r>
      <w:r w:rsidRPr="00306EE2">
        <w:rPr>
          <w:color w:val="22272F"/>
          <w:sz w:val="28"/>
          <w:szCs w:val="28"/>
        </w:rPr>
        <w:t>планируется</w:t>
      </w:r>
      <w:r w:rsidR="008A5486">
        <w:rPr>
          <w:color w:val="22272F"/>
          <w:sz w:val="28"/>
          <w:szCs w:val="28"/>
        </w:rPr>
        <w:t xml:space="preserve"> </w:t>
      </w:r>
      <w:r w:rsidRPr="00306EE2">
        <w:rPr>
          <w:color w:val="22272F"/>
          <w:sz w:val="28"/>
          <w:szCs w:val="28"/>
        </w:rPr>
        <w:t>осуществить</w:t>
      </w:r>
      <w:r w:rsidR="008A5486">
        <w:rPr>
          <w:color w:val="22272F"/>
          <w:sz w:val="28"/>
          <w:szCs w:val="28"/>
        </w:rPr>
        <w:t xml:space="preserve"> </w:t>
      </w:r>
      <w:r w:rsidRPr="00306EE2">
        <w:rPr>
          <w:color w:val="22272F"/>
          <w:sz w:val="28"/>
          <w:szCs w:val="28"/>
        </w:rPr>
        <w:t>на</w:t>
      </w:r>
      <w:r w:rsidR="008A5486">
        <w:rPr>
          <w:color w:val="22272F"/>
          <w:sz w:val="28"/>
          <w:szCs w:val="28"/>
        </w:rPr>
        <w:t xml:space="preserve"> </w:t>
      </w:r>
      <w:r w:rsidRPr="00306EE2">
        <w:rPr>
          <w:color w:val="22272F"/>
          <w:sz w:val="28"/>
          <w:szCs w:val="28"/>
        </w:rPr>
        <w:t>территориях</w:t>
      </w:r>
      <w:r w:rsidR="008A5486">
        <w:rPr>
          <w:color w:val="22272F"/>
          <w:sz w:val="28"/>
          <w:szCs w:val="28"/>
        </w:rPr>
        <w:t xml:space="preserve"> </w:t>
      </w:r>
      <w:r w:rsidRPr="00306EE2">
        <w:rPr>
          <w:color w:val="22272F"/>
          <w:sz w:val="28"/>
          <w:szCs w:val="28"/>
        </w:rPr>
        <w:t>двух</w:t>
      </w:r>
      <w:r w:rsidR="008A5486">
        <w:rPr>
          <w:color w:val="22272F"/>
          <w:sz w:val="28"/>
          <w:szCs w:val="28"/>
        </w:rPr>
        <w:t xml:space="preserve"> </w:t>
      </w:r>
      <w:r w:rsidRPr="00306EE2">
        <w:rPr>
          <w:color w:val="22272F"/>
          <w:sz w:val="28"/>
          <w:szCs w:val="28"/>
        </w:rPr>
        <w:t>и</w:t>
      </w:r>
      <w:r w:rsidR="008A5486">
        <w:rPr>
          <w:color w:val="22272F"/>
          <w:sz w:val="28"/>
          <w:szCs w:val="28"/>
        </w:rPr>
        <w:t xml:space="preserve"> </w:t>
      </w:r>
      <w:r w:rsidRPr="00306EE2">
        <w:rPr>
          <w:color w:val="22272F"/>
          <w:sz w:val="28"/>
          <w:szCs w:val="28"/>
        </w:rPr>
        <w:t>более</w:t>
      </w:r>
      <w:r w:rsidR="008A5486">
        <w:rPr>
          <w:color w:val="22272F"/>
          <w:sz w:val="28"/>
          <w:szCs w:val="28"/>
        </w:rPr>
        <w:t xml:space="preserve"> </w:t>
      </w:r>
      <w:r w:rsidRPr="00306EE2">
        <w:rPr>
          <w:color w:val="22272F"/>
          <w:sz w:val="28"/>
          <w:szCs w:val="28"/>
        </w:rPr>
        <w:t>поселений</w:t>
      </w:r>
      <w:r w:rsidR="008A5486">
        <w:rPr>
          <w:color w:val="22272F"/>
          <w:sz w:val="28"/>
          <w:szCs w:val="28"/>
        </w:rPr>
        <w:t xml:space="preserve"> </w:t>
      </w:r>
      <w:r w:rsidRPr="00306EE2">
        <w:rPr>
          <w:color w:val="22272F"/>
          <w:sz w:val="28"/>
          <w:szCs w:val="28"/>
        </w:rPr>
        <w:t>или</w:t>
      </w:r>
      <w:r w:rsidR="008A5486">
        <w:rPr>
          <w:color w:val="22272F"/>
          <w:sz w:val="28"/>
          <w:szCs w:val="28"/>
        </w:rPr>
        <w:t xml:space="preserve"> </w:t>
      </w:r>
      <w:r w:rsidRPr="00306EE2">
        <w:rPr>
          <w:color w:val="22272F"/>
          <w:sz w:val="28"/>
          <w:szCs w:val="28"/>
        </w:rPr>
        <w:t>на</w:t>
      </w:r>
      <w:r w:rsidR="008A5486">
        <w:rPr>
          <w:color w:val="22272F"/>
          <w:sz w:val="28"/>
          <w:szCs w:val="28"/>
        </w:rPr>
        <w:t xml:space="preserve"> </w:t>
      </w:r>
      <w:r w:rsidRPr="00306EE2">
        <w:rPr>
          <w:color w:val="22272F"/>
          <w:sz w:val="28"/>
          <w:szCs w:val="28"/>
        </w:rPr>
        <w:t>межселенной</w:t>
      </w:r>
      <w:r w:rsidR="008A5486">
        <w:rPr>
          <w:color w:val="22272F"/>
          <w:sz w:val="28"/>
          <w:szCs w:val="28"/>
        </w:rPr>
        <w:t xml:space="preserve"> </w:t>
      </w:r>
      <w:r w:rsidRPr="00306EE2">
        <w:rPr>
          <w:color w:val="22272F"/>
          <w:sz w:val="28"/>
          <w:szCs w:val="28"/>
        </w:rPr>
        <w:t>территории</w:t>
      </w:r>
      <w:r w:rsidR="008A5486">
        <w:rPr>
          <w:color w:val="22272F"/>
          <w:sz w:val="28"/>
          <w:szCs w:val="28"/>
        </w:rPr>
        <w:t xml:space="preserve"> </w:t>
      </w:r>
      <w:r w:rsidRPr="00306EE2">
        <w:rPr>
          <w:color w:val="22272F"/>
          <w:sz w:val="28"/>
          <w:szCs w:val="28"/>
        </w:rPr>
        <w:t>в</w:t>
      </w:r>
      <w:r w:rsidR="008A5486">
        <w:rPr>
          <w:color w:val="22272F"/>
          <w:sz w:val="28"/>
          <w:szCs w:val="28"/>
        </w:rPr>
        <w:t xml:space="preserve"> </w:t>
      </w:r>
      <w:r w:rsidRPr="00306EE2">
        <w:rPr>
          <w:color w:val="22272F"/>
          <w:sz w:val="28"/>
          <w:szCs w:val="28"/>
        </w:rPr>
        <w:t>границах</w:t>
      </w:r>
      <w:r w:rsidR="008A5486">
        <w:rPr>
          <w:color w:val="22272F"/>
          <w:sz w:val="28"/>
          <w:szCs w:val="28"/>
        </w:rPr>
        <w:t xml:space="preserve"> </w:t>
      </w:r>
      <w:r w:rsidRPr="00306EE2">
        <w:rPr>
          <w:color w:val="22272F"/>
          <w:sz w:val="28"/>
          <w:szCs w:val="28"/>
        </w:rPr>
        <w:t>муниципального</w:t>
      </w:r>
      <w:r w:rsidR="008A5486">
        <w:rPr>
          <w:color w:val="22272F"/>
          <w:sz w:val="28"/>
          <w:szCs w:val="28"/>
        </w:rPr>
        <w:t xml:space="preserve"> </w:t>
      </w:r>
      <w:r w:rsidRPr="00306EE2">
        <w:rPr>
          <w:color w:val="22272F"/>
          <w:sz w:val="28"/>
          <w:szCs w:val="28"/>
        </w:rPr>
        <w:t>района,</w:t>
      </w:r>
      <w:r w:rsidR="008A5486">
        <w:rPr>
          <w:color w:val="22272F"/>
          <w:sz w:val="28"/>
          <w:szCs w:val="28"/>
        </w:rPr>
        <w:t xml:space="preserve"> </w:t>
      </w:r>
      <w:r w:rsidRPr="00306EE2">
        <w:rPr>
          <w:color w:val="22272F"/>
          <w:sz w:val="28"/>
          <w:szCs w:val="28"/>
        </w:rPr>
        <w:t>и</w:t>
      </w:r>
      <w:r w:rsidR="008A5486">
        <w:rPr>
          <w:color w:val="22272F"/>
          <w:sz w:val="28"/>
          <w:szCs w:val="28"/>
        </w:rPr>
        <w:t xml:space="preserve"> </w:t>
      </w:r>
      <w:r w:rsidRPr="00306EE2">
        <w:rPr>
          <w:color w:val="22272F"/>
          <w:sz w:val="28"/>
          <w:szCs w:val="28"/>
        </w:rPr>
        <w:t>в</w:t>
      </w:r>
      <w:r w:rsidR="008A5486">
        <w:rPr>
          <w:color w:val="22272F"/>
          <w:sz w:val="28"/>
          <w:szCs w:val="28"/>
        </w:rPr>
        <w:t xml:space="preserve"> </w:t>
      </w:r>
      <w:r w:rsidRPr="00306EE2">
        <w:rPr>
          <w:color w:val="22272F"/>
          <w:sz w:val="28"/>
          <w:szCs w:val="28"/>
        </w:rPr>
        <w:t>случае</w:t>
      </w:r>
      <w:r w:rsidR="008A5486">
        <w:rPr>
          <w:color w:val="22272F"/>
          <w:sz w:val="23"/>
          <w:szCs w:val="23"/>
        </w:rPr>
        <w:t xml:space="preserve"> </w:t>
      </w:r>
      <w:r w:rsidRPr="00CA2D35">
        <w:rPr>
          <w:color w:val="22272F"/>
          <w:sz w:val="28"/>
          <w:szCs w:val="28"/>
        </w:rPr>
        <w:t>реконструкции</w:t>
      </w:r>
      <w:r w:rsidR="008A5486">
        <w:rPr>
          <w:color w:val="22272F"/>
          <w:sz w:val="28"/>
          <w:szCs w:val="28"/>
        </w:rPr>
        <w:t xml:space="preserve"> </w:t>
      </w:r>
      <w:r w:rsidRPr="00CA2D35">
        <w:rPr>
          <w:color w:val="22272F"/>
          <w:sz w:val="28"/>
          <w:szCs w:val="28"/>
        </w:rPr>
        <w:t>объекта</w:t>
      </w:r>
      <w:r w:rsidR="008A5486">
        <w:rPr>
          <w:color w:val="22272F"/>
          <w:sz w:val="28"/>
          <w:szCs w:val="28"/>
        </w:rPr>
        <w:t xml:space="preserve"> </w:t>
      </w:r>
      <w:r w:rsidRPr="00CA2D35">
        <w:rPr>
          <w:color w:val="22272F"/>
          <w:sz w:val="28"/>
          <w:szCs w:val="28"/>
        </w:rPr>
        <w:t>капитального</w:t>
      </w:r>
      <w:r w:rsidR="008A5486">
        <w:rPr>
          <w:color w:val="22272F"/>
          <w:sz w:val="28"/>
          <w:szCs w:val="28"/>
        </w:rPr>
        <w:t xml:space="preserve"> </w:t>
      </w:r>
      <w:r w:rsidRPr="00CA2D35">
        <w:rPr>
          <w:color w:val="22272F"/>
          <w:sz w:val="28"/>
          <w:szCs w:val="28"/>
        </w:rPr>
        <w:t>строительства,</w:t>
      </w:r>
      <w:r w:rsidR="008A5486">
        <w:rPr>
          <w:color w:val="22272F"/>
          <w:sz w:val="28"/>
          <w:szCs w:val="28"/>
        </w:rPr>
        <w:t xml:space="preserve"> </w:t>
      </w:r>
      <w:r w:rsidRPr="00CA2D35">
        <w:rPr>
          <w:color w:val="22272F"/>
          <w:sz w:val="28"/>
          <w:szCs w:val="28"/>
        </w:rPr>
        <w:t>расположенного</w:t>
      </w:r>
      <w:r w:rsidR="008A5486">
        <w:rPr>
          <w:color w:val="22272F"/>
          <w:sz w:val="28"/>
          <w:szCs w:val="28"/>
        </w:rPr>
        <w:t xml:space="preserve"> </w:t>
      </w:r>
      <w:r w:rsidRPr="00CA2D35">
        <w:rPr>
          <w:color w:val="22272F"/>
          <w:sz w:val="28"/>
          <w:szCs w:val="28"/>
        </w:rPr>
        <w:t>на</w:t>
      </w:r>
      <w:r w:rsidR="008A5486">
        <w:rPr>
          <w:color w:val="22272F"/>
          <w:sz w:val="28"/>
          <w:szCs w:val="28"/>
        </w:rPr>
        <w:t xml:space="preserve"> </w:t>
      </w:r>
      <w:r w:rsidRPr="00CA2D35">
        <w:rPr>
          <w:color w:val="22272F"/>
          <w:sz w:val="28"/>
          <w:szCs w:val="28"/>
        </w:rPr>
        <w:t>территориях</w:t>
      </w:r>
      <w:r w:rsidR="008A5486">
        <w:rPr>
          <w:color w:val="22272F"/>
          <w:sz w:val="28"/>
          <w:szCs w:val="28"/>
        </w:rPr>
        <w:t xml:space="preserve"> </w:t>
      </w:r>
      <w:r w:rsidRPr="00CA2D35">
        <w:rPr>
          <w:color w:val="22272F"/>
          <w:sz w:val="28"/>
          <w:szCs w:val="28"/>
        </w:rPr>
        <w:t>двух</w:t>
      </w:r>
      <w:r w:rsidR="008A5486">
        <w:rPr>
          <w:color w:val="22272F"/>
          <w:sz w:val="28"/>
          <w:szCs w:val="28"/>
        </w:rPr>
        <w:t xml:space="preserve"> </w:t>
      </w:r>
      <w:r w:rsidRPr="00CA2D35">
        <w:rPr>
          <w:color w:val="22272F"/>
          <w:sz w:val="28"/>
          <w:szCs w:val="28"/>
        </w:rPr>
        <w:t>и</w:t>
      </w:r>
      <w:r w:rsidR="008A5486">
        <w:rPr>
          <w:color w:val="22272F"/>
          <w:sz w:val="28"/>
          <w:szCs w:val="28"/>
        </w:rPr>
        <w:t xml:space="preserve"> </w:t>
      </w:r>
      <w:r w:rsidRPr="00CA2D35">
        <w:rPr>
          <w:color w:val="22272F"/>
          <w:sz w:val="28"/>
          <w:szCs w:val="28"/>
        </w:rPr>
        <w:t>более</w:t>
      </w:r>
      <w:r w:rsidR="008A5486">
        <w:rPr>
          <w:color w:val="22272F"/>
          <w:sz w:val="28"/>
          <w:szCs w:val="28"/>
        </w:rPr>
        <w:t xml:space="preserve"> </w:t>
      </w:r>
      <w:r w:rsidRPr="00CA2D35">
        <w:rPr>
          <w:color w:val="22272F"/>
          <w:sz w:val="28"/>
          <w:szCs w:val="28"/>
        </w:rPr>
        <w:t>поселений</w:t>
      </w:r>
      <w:r w:rsidR="008A5486">
        <w:rPr>
          <w:color w:val="22272F"/>
          <w:sz w:val="28"/>
          <w:szCs w:val="28"/>
        </w:rPr>
        <w:t xml:space="preserve"> </w:t>
      </w:r>
      <w:r w:rsidRPr="00CA2D35">
        <w:rPr>
          <w:color w:val="22272F"/>
          <w:sz w:val="28"/>
          <w:szCs w:val="28"/>
        </w:rPr>
        <w:t>или</w:t>
      </w:r>
      <w:r w:rsidR="008A5486">
        <w:rPr>
          <w:color w:val="22272F"/>
          <w:sz w:val="28"/>
          <w:szCs w:val="28"/>
        </w:rPr>
        <w:t xml:space="preserve"> </w:t>
      </w:r>
      <w:r w:rsidRPr="00CA2D35">
        <w:rPr>
          <w:color w:val="22272F"/>
          <w:sz w:val="28"/>
          <w:szCs w:val="28"/>
        </w:rPr>
        <w:t>на</w:t>
      </w:r>
      <w:r w:rsidR="008A5486">
        <w:rPr>
          <w:color w:val="22272F"/>
          <w:sz w:val="28"/>
          <w:szCs w:val="28"/>
        </w:rPr>
        <w:t xml:space="preserve"> </w:t>
      </w:r>
      <w:r w:rsidRPr="00CA2D35">
        <w:rPr>
          <w:color w:val="22272F"/>
          <w:sz w:val="28"/>
          <w:szCs w:val="28"/>
        </w:rPr>
        <w:t>межселенной</w:t>
      </w:r>
      <w:r w:rsidR="008A5486">
        <w:rPr>
          <w:color w:val="22272F"/>
          <w:sz w:val="28"/>
          <w:szCs w:val="28"/>
        </w:rPr>
        <w:t xml:space="preserve"> </w:t>
      </w:r>
      <w:r w:rsidRPr="00CA2D35">
        <w:rPr>
          <w:color w:val="22272F"/>
          <w:sz w:val="28"/>
          <w:szCs w:val="28"/>
        </w:rPr>
        <w:t>территории</w:t>
      </w:r>
      <w:r w:rsidR="008A5486">
        <w:rPr>
          <w:color w:val="22272F"/>
          <w:sz w:val="28"/>
          <w:szCs w:val="28"/>
        </w:rPr>
        <w:t xml:space="preserve"> </w:t>
      </w:r>
      <w:r w:rsidRPr="00CA2D35">
        <w:rPr>
          <w:color w:val="22272F"/>
          <w:sz w:val="28"/>
          <w:szCs w:val="28"/>
        </w:rPr>
        <w:t>в</w:t>
      </w:r>
      <w:r w:rsidR="008A5486">
        <w:rPr>
          <w:color w:val="22272F"/>
          <w:sz w:val="28"/>
          <w:szCs w:val="28"/>
        </w:rPr>
        <w:t xml:space="preserve"> </w:t>
      </w:r>
      <w:r w:rsidRPr="00CA2D35">
        <w:rPr>
          <w:color w:val="22272F"/>
          <w:sz w:val="28"/>
          <w:szCs w:val="28"/>
        </w:rPr>
        <w:t>границах</w:t>
      </w:r>
      <w:r w:rsidR="008A5486">
        <w:rPr>
          <w:color w:val="22272F"/>
          <w:sz w:val="28"/>
          <w:szCs w:val="28"/>
        </w:rPr>
        <w:t xml:space="preserve"> </w:t>
      </w:r>
      <w:r w:rsidRPr="00CA2D35">
        <w:rPr>
          <w:color w:val="22272F"/>
          <w:sz w:val="28"/>
          <w:szCs w:val="28"/>
        </w:rPr>
        <w:t>муниципального</w:t>
      </w:r>
      <w:r w:rsidR="008A5486">
        <w:rPr>
          <w:color w:val="22272F"/>
          <w:sz w:val="28"/>
          <w:szCs w:val="28"/>
        </w:rPr>
        <w:t xml:space="preserve"> </w:t>
      </w:r>
      <w:r w:rsidRPr="00CA2D35">
        <w:rPr>
          <w:color w:val="22272F"/>
          <w:sz w:val="28"/>
          <w:szCs w:val="28"/>
        </w:rPr>
        <w:t>района.</w:t>
      </w:r>
    </w:p>
    <w:p w14:paraId="72D7BEB6" w14:textId="1F0260A9" w:rsidR="0048121F" w:rsidRDefault="0048121F" w:rsidP="000B60CC">
      <w:pPr>
        <w:pStyle w:val="af"/>
        <w:spacing w:before="0" w:beforeAutospacing="0" w:after="0" w:afterAutospacing="0" w:line="316" w:lineRule="atLeast"/>
        <w:ind w:firstLine="426"/>
        <w:jc w:val="both"/>
        <w:rPr>
          <w:color w:val="22272F"/>
          <w:sz w:val="23"/>
          <w:szCs w:val="23"/>
          <w:shd w:val="clear" w:color="auto" w:fill="FFFFFF"/>
        </w:rPr>
      </w:pPr>
      <w:r w:rsidRPr="00CA2D35">
        <w:rPr>
          <w:color w:val="22272F"/>
          <w:sz w:val="28"/>
          <w:szCs w:val="28"/>
        </w:rPr>
        <w:t>7.</w:t>
      </w:r>
      <w:r w:rsidR="008A5486">
        <w:rPr>
          <w:color w:val="22272F"/>
          <w:sz w:val="28"/>
          <w:szCs w:val="28"/>
        </w:rPr>
        <w:t xml:space="preserve"> </w:t>
      </w:r>
      <w:r w:rsidRPr="00CA2D35">
        <w:rPr>
          <w:color w:val="22272F"/>
          <w:sz w:val="28"/>
          <w:szCs w:val="28"/>
        </w:rPr>
        <w:t>В</w:t>
      </w:r>
      <w:r w:rsidR="008A5486">
        <w:rPr>
          <w:color w:val="22272F"/>
          <w:sz w:val="28"/>
          <w:szCs w:val="28"/>
        </w:rPr>
        <w:t xml:space="preserve"> </w:t>
      </w:r>
      <w:r w:rsidRPr="00CA2D35">
        <w:rPr>
          <w:color w:val="22272F"/>
          <w:sz w:val="28"/>
          <w:szCs w:val="28"/>
        </w:rPr>
        <w:t>целях</w:t>
      </w:r>
      <w:r w:rsidR="008A5486">
        <w:rPr>
          <w:color w:val="22272F"/>
          <w:sz w:val="28"/>
          <w:szCs w:val="28"/>
        </w:rPr>
        <w:t xml:space="preserve"> </w:t>
      </w:r>
      <w:r w:rsidRPr="00CA2D35">
        <w:rPr>
          <w:color w:val="22272F"/>
          <w:sz w:val="28"/>
          <w:szCs w:val="28"/>
        </w:rPr>
        <w:t>строительства,</w:t>
      </w:r>
      <w:r w:rsidR="008A5486">
        <w:rPr>
          <w:color w:val="22272F"/>
          <w:sz w:val="28"/>
          <w:szCs w:val="28"/>
        </w:rPr>
        <w:t xml:space="preserve"> </w:t>
      </w:r>
      <w:r w:rsidRPr="00CA2D35">
        <w:rPr>
          <w:color w:val="22272F"/>
          <w:sz w:val="28"/>
          <w:szCs w:val="28"/>
        </w:rPr>
        <w:t>реконструкции</w:t>
      </w:r>
      <w:r w:rsidR="008A5486">
        <w:rPr>
          <w:color w:val="22272F"/>
          <w:sz w:val="28"/>
          <w:szCs w:val="28"/>
        </w:rPr>
        <w:t xml:space="preserve"> </w:t>
      </w:r>
      <w:r w:rsidRPr="00CA2D35">
        <w:rPr>
          <w:color w:val="22272F"/>
          <w:sz w:val="28"/>
          <w:szCs w:val="28"/>
        </w:rPr>
        <w:t>объекта</w:t>
      </w:r>
      <w:r w:rsidR="008A5486">
        <w:rPr>
          <w:color w:val="22272F"/>
          <w:sz w:val="28"/>
          <w:szCs w:val="28"/>
        </w:rPr>
        <w:t xml:space="preserve"> </w:t>
      </w:r>
      <w:r w:rsidRPr="00CA2D35">
        <w:rPr>
          <w:color w:val="22272F"/>
          <w:sz w:val="28"/>
          <w:szCs w:val="28"/>
        </w:rPr>
        <w:t>капитального</w:t>
      </w:r>
      <w:r w:rsidR="008A5486">
        <w:rPr>
          <w:color w:val="22272F"/>
          <w:sz w:val="28"/>
          <w:szCs w:val="28"/>
        </w:rPr>
        <w:t xml:space="preserve"> </w:t>
      </w:r>
      <w:r w:rsidRPr="00CA2D35">
        <w:rPr>
          <w:color w:val="22272F"/>
          <w:sz w:val="28"/>
          <w:szCs w:val="28"/>
        </w:rPr>
        <w:t>строительства</w:t>
      </w:r>
      <w:r w:rsidR="008A5486">
        <w:rPr>
          <w:color w:val="22272F"/>
          <w:sz w:val="28"/>
          <w:szCs w:val="28"/>
        </w:rPr>
        <w:t xml:space="preserve"> </w:t>
      </w:r>
      <w:r w:rsidRPr="00CA2D35">
        <w:rPr>
          <w:color w:val="22272F"/>
          <w:sz w:val="28"/>
          <w:szCs w:val="28"/>
        </w:rPr>
        <w:t>застройщик</w:t>
      </w:r>
      <w:r w:rsidR="008A5486">
        <w:rPr>
          <w:color w:val="22272F"/>
          <w:sz w:val="28"/>
          <w:szCs w:val="28"/>
        </w:rPr>
        <w:t xml:space="preserve"> </w:t>
      </w:r>
      <w:r w:rsidRPr="00CA2D35">
        <w:rPr>
          <w:color w:val="22272F"/>
          <w:sz w:val="28"/>
          <w:szCs w:val="28"/>
        </w:rPr>
        <w:t>направляет</w:t>
      </w:r>
      <w:r w:rsidR="008A5486">
        <w:rPr>
          <w:color w:val="22272F"/>
          <w:sz w:val="28"/>
          <w:szCs w:val="28"/>
        </w:rPr>
        <w:t xml:space="preserve"> </w:t>
      </w:r>
      <w:r w:rsidRPr="00CA2D35">
        <w:rPr>
          <w:color w:val="22272F"/>
          <w:sz w:val="28"/>
          <w:szCs w:val="28"/>
        </w:rPr>
        <w:t>заявление</w:t>
      </w:r>
      <w:r w:rsidR="008A5486">
        <w:rPr>
          <w:color w:val="22272F"/>
          <w:sz w:val="28"/>
          <w:szCs w:val="28"/>
        </w:rPr>
        <w:t xml:space="preserve"> </w:t>
      </w:r>
      <w:r w:rsidRPr="00CA2D35">
        <w:rPr>
          <w:color w:val="22272F"/>
          <w:sz w:val="28"/>
          <w:szCs w:val="28"/>
        </w:rPr>
        <w:t>о</w:t>
      </w:r>
      <w:r w:rsidR="008A5486">
        <w:rPr>
          <w:color w:val="22272F"/>
          <w:sz w:val="28"/>
          <w:szCs w:val="28"/>
        </w:rPr>
        <w:t xml:space="preserve"> </w:t>
      </w:r>
      <w:r w:rsidRPr="00CA2D35">
        <w:rPr>
          <w:color w:val="22272F"/>
          <w:sz w:val="28"/>
          <w:szCs w:val="28"/>
        </w:rPr>
        <w:t>выдаче</w:t>
      </w:r>
      <w:r w:rsidR="008A5486">
        <w:rPr>
          <w:color w:val="22272F"/>
          <w:sz w:val="28"/>
          <w:szCs w:val="28"/>
        </w:rPr>
        <w:t xml:space="preserve"> </w:t>
      </w:r>
      <w:r w:rsidRPr="00CA2D35">
        <w:rPr>
          <w:color w:val="22272F"/>
          <w:sz w:val="28"/>
          <w:szCs w:val="28"/>
        </w:rPr>
        <w:t>разрешения</w:t>
      </w:r>
      <w:r w:rsidR="008A5486">
        <w:rPr>
          <w:color w:val="22272F"/>
          <w:sz w:val="28"/>
          <w:szCs w:val="28"/>
        </w:rPr>
        <w:t xml:space="preserve"> </w:t>
      </w:r>
      <w:r w:rsidRPr="00CA2D35">
        <w:rPr>
          <w:color w:val="22272F"/>
          <w:sz w:val="28"/>
          <w:szCs w:val="28"/>
        </w:rPr>
        <w:t>на</w:t>
      </w:r>
      <w:r w:rsidR="008A5486">
        <w:rPr>
          <w:color w:val="22272F"/>
          <w:sz w:val="28"/>
          <w:szCs w:val="28"/>
        </w:rPr>
        <w:t xml:space="preserve"> </w:t>
      </w:r>
      <w:r w:rsidRPr="00CA2D35">
        <w:rPr>
          <w:color w:val="22272F"/>
          <w:sz w:val="28"/>
          <w:szCs w:val="28"/>
        </w:rPr>
        <w:t>строительство</w:t>
      </w:r>
      <w:r w:rsidR="008A5486">
        <w:rPr>
          <w:color w:val="22272F"/>
          <w:sz w:val="28"/>
          <w:szCs w:val="28"/>
        </w:rPr>
        <w:t xml:space="preserve"> </w:t>
      </w:r>
      <w:r w:rsidRPr="00CA2D35">
        <w:rPr>
          <w:color w:val="22272F"/>
          <w:sz w:val="28"/>
          <w:szCs w:val="28"/>
        </w:rPr>
        <w:t>в</w:t>
      </w:r>
      <w:r w:rsidR="008A5486">
        <w:rPr>
          <w:color w:val="22272F"/>
          <w:sz w:val="28"/>
          <w:szCs w:val="28"/>
        </w:rPr>
        <w:t xml:space="preserve"> </w:t>
      </w:r>
      <w:r w:rsidRPr="00CA2D35">
        <w:rPr>
          <w:color w:val="22272F"/>
          <w:sz w:val="28"/>
          <w:szCs w:val="28"/>
        </w:rPr>
        <w:t>уполномоченные</w:t>
      </w:r>
      <w:r w:rsidR="008A5486">
        <w:rPr>
          <w:color w:val="22272F"/>
          <w:sz w:val="28"/>
          <w:szCs w:val="28"/>
        </w:rPr>
        <w:t xml:space="preserve"> </w:t>
      </w:r>
      <w:r w:rsidRPr="00CA2D35">
        <w:rPr>
          <w:color w:val="22272F"/>
          <w:sz w:val="28"/>
          <w:szCs w:val="28"/>
        </w:rPr>
        <w:t>на</w:t>
      </w:r>
      <w:r w:rsidR="008A5486">
        <w:rPr>
          <w:color w:val="22272F"/>
          <w:sz w:val="28"/>
          <w:szCs w:val="28"/>
        </w:rPr>
        <w:t xml:space="preserve"> </w:t>
      </w:r>
      <w:r w:rsidRPr="00CA2D35">
        <w:rPr>
          <w:color w:val="22272F"/>
          <w:sz w:val="28"/>
          <w:szCs w:val="28"/>
        </w:rPr>
        <w:t>выдачу</w:t>
      </w:r>
      <w:r w:rsidR="008A5486">
        <w:rPr>
          <w:color w:val="22272F"/>
          <w:sz w:val="28"/>
          <w:szCs w:val="28"/>
        </w:rPr>
        <w:t xml:space="preserve"> </w:t>
      </w:r>
      <w:r w:rsidRPr="00CA2D35">
        <w:rPr>
          <w:color w:val="22272F"/>
          <w:sz w:val="28"/>
          <w:szCs w:val="28"/>
        </w:rPr>
        <w:t>разрешений</w:t>
      </w:r>
      <w:r w:rsidR="008A5486">
        <w:rPr>
          <w:color w:val="22272F"/>
          <w:sz w:val="28"/>
          <w:szCs w:val="28"/>
        </w:rPr>
        <w:t xml:space="preserve"> </w:t>
      </w:r>
      <w:r w:rsidRPr="00CA2D35">
        <w:rPr>
          <w:color w:val="22272F"/>
          <w:sz w:val="28"/>
          <w:szCs w:val="28"/>
        </w:rPr>
        <w:t>на</w:t>
      </w:r>
      <w:r w:rsidR="008A5486">
        <w:rPr>
          <w:color w:val="22272F"/>
          <w:sz w:val="28"/>
          <w:szCs w:val="28"/>
        </w:rPr>
        <w:t xml:space="preserve"> </w:t>
      </w:r>
      <w:r w:rsidRPr="00CA2D35">
        <w:rPr>
          <w:color w:val="22272F"/>
          <w:sz w:val="28"/>
          <w:szCs w:val="28"/>
        </w:rPr>
        <w:t>строительство</w:t>
      </w:r>
      <w:r w:rsidR="008A5486">
        <w:rPr>
          <w:color w:val="22272F"/>
          <w:sz w:val="28"/>
          <w:szCs w:val="28"/>
        </w:rPr>
        <w:t xml:space="preserve"> </w:t>
      </w:r>
      <w:r w:rsidRPr="00CA2D35">
        <w:rPr>
          <w:color w:val="22272F"/>
          <w:sz w:val="28"/>
          <w:szCs w:val="28"/>
        </w:rPr>
        <w:t>в</w:t>
      </w:r>
      <w:r w:rsidR="008A5486">
        <w:rPr>
          <w:color w:val="22272F"/>
          <w:sz w:val="28"/>
          <w:szCs w:val="28"/>
        </w:rPr>
        <w:t xml:space="preserve"> </w:t>
      </w:r>
      <w:r w:rsidRPr="00CA2D35">
        <w:rPr>
          <w:color w:val="22272F"/>
          <w:sz w:val="28"/>
          <w:szCs w:val="28"/>
        </w:rPr>
        <w:t>соответствии</w:t>
      </w:r>
      <w:r w:rsidR="008A5486">
        <w:rPr>
          <w:color w:val="22272F"/>
          <w:sz w:val="28"/>
          <w:szCs w:val="28"/>
        </w:rPr>
        <w:t xml:space="preserve"> </w:t>
      </w:r>
      <w:r w:rsidRPr="00CA2D35">
        <w:rPr>
          <w:color w:val="22272F"/>
          <w:sz w:val="28"/>
          <w:szCs w:val="28"/>
        </w:rPr>
        <w:t>с</w:t>
      </w:r>
      <w:r w:rsidR="008A5486">
        <w:rPr>
          <w:color w:val="22272F"/>
          <w:sz w:val="28"/>
          <w:szCs w:val="28"/>
        </w:rPr>
        <w:t xml:space="preserve"> </w:t>
      </w:r>
      <w:r w:rsidRPr="00CA2D35">
        <w:rPr>
          <w:color w:val="22272F"/>
          <w:sz w:val="28"/>
          <w:szCs w:val="28"/>
        </w:rPr>
        <w:t>частями</w:t>
      </w:r>
      <w:r w:rsidR="008A5486">
        <w:rPr>
          <w:color w:val="22272F"/>
          <w:sz w:val="28"/>
          <w:szCs w:val="28"/>
        </w:rPr>
        <w:t xml:space="preserve"> </w:t>
      </w:r>
      <w:r w:rsidRPr="00CA2D35">
        <w:rPr>
          <w:color w:val="22272F"/>
          <w:sz w:val="28"/>
          <w:szCs w:val="28"/>
        </w:rPr>
        <w:t>4</w:t>
      </w:r>
      <w:r w:rsidR="008A5486">
        <w:rPr>
          <w:color w:val="22272F"/>
          <w:sz w:val="28"/>
          <w:szCs w:val="28"/>
        </w:rPr>
        <w:t xml:space="preserve"> </w:t>
      </w:r>
      <w:r w:rsidRPr="00CA2D35">
        <w:rPr>
          <w:color w:val="22272F"/>
          <w:sz w:val="28"/>
          <w:szCs w:val="28"/>
        </w:rPr>
        <w:t>-</w:t>
      </w:r>
      <w:r w:rsidR="008A5486">
        <w:rPr>
          <w:color w:val="22272F"/>
          <w:sz w:val="28"/>
          <w:szCs w:val="28"/>
        </w:rPr>
        <w:t xml:space="preserve"> </w:t>
      </w:r>
      <w:r w:rsidRPr="00CA2D35">
        <w:rPr>
          <w:color w:val="22272F"/>
          <w:sz w:val="28"/>
          <w:szCs w:val="28"/>
        </w:rPr>
        <w:t>6</w:t>
      </w:r>
      <w:r w:rsidR="008A5486">
        <w:rPr>
          <w:color w:val="22272F"/>
          <w:sz w:val="28"/>
          <w:szCs w:val="28"/>
        </w:rPr>
        <w:t xml:space="preserve"> </w:t>
      </w:r>
      <w:r w:rsidRPr="00CA2D35">
        <w:rPr>
          <w:color w:val="22272F"/>
          <w:sz w:val="28"/>
          <w:szCs w:val="28"/>
        </w:rPr>
        <w:t>настоящей</w:t>
      </w:r>
      <w:r w:rsidR="008A5486">
        <w:rPr>
          <w:color w:val="22272F"/>
          <w:sz w:val="28"/>
          <w:szCs w:val="28"/>
        </w:rPr>
        <w:t xml:space="preserve"> </w:t>
      </w:r>
      <w:r w:rsidRPr="00CA2D35">
        <w:rPr>
          <w:color w:val="22272F"/>
          <w:sz w:val="28"/>
          <w:szCs w:val="28"/>
        </w:rPr>
        <w:t>статьи</w:t>
      </w:r>
      <w:r w:rsidR="008A5486">
        <w:rPr>
          <w:color w:val="22272F"/>
          <w:sz w:val="28"/>
          <w:szCs w:val="28"/>
        </w:rPr>
        <w:t xml:space="preserve"> </w:t>
      </w:r>
      <w:r w:rsidRPr="00CA2D35">
        <w:rPr>
          <w:color w:val="22272F"/>
          <w:sz w:val="28"/>
          <w:szCs w:val="28"/>
        </w:rPr>
        <w:t>федеральный</w:t>
      </w:r>
      <w:r w:rsidR="008A5486">
        <w:rPr>
          <w:color w:val="22272F"/>
          <w:sz w:val="28"/>
          <w:szCs w:val="28"/>
        </w:rPr>
        <w:t xml:space="preserve"> </w:t>
      </w:r>
      <w:r w:rsidRPr="00CA2D35">
        <w:rPr>
          <w:color w:val="22272F"/>
          <w:sz w:val="28"/>
          <w:szCs w:val="28"/>
        </w:rPr>
        <w:t>орган</w:t>
      </w:r>
      <w:r w:rsidR="008A5486">
        <w:rPr>
          <w:color w:val="22272F"/>
          <w:sz w:val="28"/>
          <w:szCs w:val="28"/>
        </w:rPr>
        <w:t xml:space="preserve"> </w:t>
      </w:r>
      <w:r w:rsidRPr="00CA2D35">
        <w:rPr>
          <w:color w:val="22272F"/>
          <w:sz w:val="28"/>
          <w:szCs w:val="28"/>
        </w:rPr>
        <w:t>исполнительной</w:t>
      </w:r>
      <w:r w:rsidR="008A5486">
        <w:rPr>
          <w:color w:val="22272F"/>
          <w:sz w:val="28"/>
          <w:szCs w:val="28"/>
        </w:rPr>
        <w:t xml:space="preserve"> </w:t>
      </w:r>
      <w:r w:rsidRPr="00CA2D35">
        <w:rPr>
          <w:color w:val="22272F"/>
          <w:sz w:val="28"/>
          <w:szCs w:val="28"/>
        </w:rPr>
        <w:t>власти,</w:t>
      </w:r>
      <w:r w:rsidR="008A5486">
        <w:rPr>
          <w:color w:val="22272F"/>
          <w:sz w:val="28"/>
          <w:szCs w:val="28"/>
        </w:rPr>
        <w:t xml:space="preserve"> </w:t>
      </w:r>
      <w:r w:rsidRPr="00CA2D35">
        <w:rPr>
          <w:color w:val="22272F"/>
          <w:sz w:val="28"/>
          <w:szCs w:val="28"/>
        </w:rPr>
        <w:t>орган</w:t>
      </w:r>
      <w:r w:rsidR="008A5486">
        <w:rPr>
          <w:color w:val="22272F"/>
          <w:sz w:val="28"/>
          <w:szCs w:val="28"/>
        </w:rPr>
        <w:t xml:space="preserve"> </w:t>
      </w:r>
      <w:r w:rsidRPr="00CA2D35">
        <w:rPr>
          <w:color w:val="22272F"/>
          <w:sz w:val="28"/>
          <w:szCs w:val="28"/>
        </w:rPr>
        <w:t>исполнительной</w:t>
      </w:r>
      <w:r w:rsidR="008A5486">
        <w:rPr>
          <w:color w:val="22272F"/>
          <w:sz w:val="28"/>
          <w:szCs w:val="28"/>
        </w:rPr>
        <w:t xml:space="preserve"> </w:t>
      </w:r>
      <w:r w:rsidRPr="00CA2D35">
        <w:rPr>
          <w:color w:val="22272F"/>
          <w:sz w:val="28"/>
          <w:szCs w:val="28"/>
        </w:rPr>
        <w:t>власти</w:t>
      </w:r>
      <w:r w:rsidR="008A5486">
        <w:rPr>
          <w:color w:val="22272F"/>
          <w:sz w:val="28"/>
          <w:szCs w:val="28"/>
        </w:rPr>
        <w:t xml:space="preserve"> </w:t>
      </w:r>
      <w:r w:rsidRPr="00CA2D35">
        <w:rPr>
          <w:color w:val="22272F"/>
          <w:sz w:val="28"/>
          <w:szCs w:val="28"/>
        </w:rPr>
        <w:t>субъекта</w:t>
      </w:r>
      <w:r w:rsidR="008A5486">
        <w:rPr>
          <w:color w:val="22272F"/>
          <w:sz w:val="28"/>
          <w:szCs w:val="28"/>
        </w:rPr>
        <w:t xml:space="preserve"> </w:t>
      </w:r>
      <w:r w:rsidRPr="00CA2D35">
        <w:rPr>
          <w:color w:val="22272F"/>
          <w:sz w:val="28"/>
          <w:szCs w:val="28"/>
        </w:rPr>
        <w:t>Российской</w:t>
      </w:r>
      <w:r w:rsidR="008A5486">
        <w:rPr>
          <w:color w:val="22272F"/>
          <w:sz w:val="28"/>
          <w:szCs w:val="28"/>
        </w:rPr>
        <w:t xml:space="preserve"> </w:t>
      </w:r>
      <w:r w:rsidRPr="00CA2D35">
        <w:rPr>
          <w:color w:val="22272F"/>
          <w:sz w:val="28"/>
          <w:szCs w:val="28"/>
        </w:rPr>
        <w:t>Федерации,</w:t>
      </w:r>
      <w:r w:rsidR="008A5486">
        <w:rPr>
          <w:color w:val="22272F"/>
          <w:sz w:val="28"/>
          <w:szCs w:val="28"/>
        </w:rPr>
        <w:t xml:space="preserve"> </w:t>
      </w:r>
      <w:r w:rsidRPr="00CA2D35">
        <w:rPr>
          <w:color w:val="22272F"/>
          <w:sz w:val="28"/>
          <w:szCs w:val="28"/>
        </w:rPr>
        <w:t>орган</w:t>
      </w:r>
      <w:r w:rsidR="008A5486">
        <w:rPr>
          <w:color w:val="22272F"/>
          <w:sz w:val="28"/>
          <w:szCs w:val="28"/>
        </w:rPr>
        <w:t xml:space="preserve"> </w:t>
      </w:r>
      <w:r w:rsidRPr="00CA2D35">
        <w:rPr>
          <w:color w:val="22272F"/>
          <w:sz w:val="28"/>
          <w:szCs w:val="28"/>
        </w:rPr>
        <w:t>местного</w:t>
      </w:r>
      <w:r w:rsidR="008A5486">
        <w:rPr>
          <w:color w:val="22272F"/>
          <w:sz w:val="28"/>
          <w:szCs w:val="28"/>
        </w:rPr>
        <w:t xml:space="preserve"> </w:t>
      </w:r>
      <w:r w:rsidRPr="00CA2D35">
        <w:rPr>
          <w:color w:val="22272F"/>
          <w:sz w:val="28"/>
          <w:szCs w:val="28"/>
        </w:rPr>
        <w:t>самоуправления,</w:t>
      </w:r>
      <w:r w:rsidR="008A5486">
        <w:rPr>
          <w:color w:val="22272F"/>
          <w:sz w:val="28"/>
          <w:szCs w:val="28"/>
        </w:rPr>
        <w:t xml:space="preserve"> </w:t>
      </w:r>
      <w:r w:rsidRPr="00CA2D35">
        <w:rPr>
          <w:color w:val="22272F"/>
          <w:sz w:val="28"/>
          <w:szCs w:val="28"/>
        </w:rPr>
        <w:t>Государственную</w:t>
      </w:r>
      <w:r w:rsidR="008A5486">
        <w:rPr>
          <w:color w:val="22272F"/>
          <w:sz w:val="28"/>
          <w:szCs w:val="28"/>
        </w:rPr>
        <w:t xml:space="preserve"> </w:t>
      </w:r>
      <w:r w:rsidRPr="00CA2D35">
        <w:rPr>
          <w:color w:val="22272F"/>
          <w:sz w:val="28"/>
          <w:szCs w:val="28"/>
        </w:rPr>
        <w:t>корпорацию</w:t>
      </w:r>
      <w:r w:rsidR="008A5486">
        <w:rPr>
          <w:color w:val="22272F"/>
          <w:sz w:val="28"/>
          <w:szCs w:val="28"/>
        </w:rPr>
        <w:t xml:space="preserve"> </w:t>
      </w:r>
      <w:r w:rsidRPr="00CA2D35">
        <w:rPr>
          <w:color w:val="22272F"/>
          <w:sz w:val="28"/>
          <w:szCs w:val="28"/>
        </w:rPr>
        <w:t>по</w:t>
      </w:r>
      <w:r w:rsidR="008A5486">
        <w:rPr>
          <w:color w:val="22272F"/>
          <w:sz w:val="28"/>
          <w:szCs w:val="28"/>
        </w:rPr>
        <w:t xml:space="preserve"> </w:t>
      </w:r>
      <w:r w:rsidRPr="00CA2D35">
        <w:rPr>
          <w:color w:val="22272F"/>
          <w:sz w:val="28"/>
          <w:szCs w:val="28"/>
        </w:rPr>
        <w:t>атомной</w:t>
      </w:r>
      <w:r w:rsidR="008A5486">
        <w:rPr>
          <w:color w:val="22272F"/>
          <w:sz w:val="28"/>
          <w:szCs w:val="28"/>
        </w:rPr>
        <w:t xml:space="preserve"> </w:t>
      </w:r>
      <w:r w:rsidRPr="00CA2D35">
        <w:rPr>
          <w:color w:val="22272F"/>
          <w:sz w:val="28"/>
          <w:szCs w:val="28"/>
        </w:rPr>
        <w:t>энергии</w:t>
      </w:r>
      <w:r w:rsidR="008A5486">
        <w:rPr>
          <w:color w:val="22272F"/>
          <w:sz w:val="28"/>
          <w:szCs w:val="28"/>
        </w:rPr>
        <w:t xml:space="preserve"> </w:t>
      </w:r>
      <w:r w:rsidR="00840359">
        <w:rPr>
          <w:color w:val="22272F"/>
          <w:sz w:val="28"/>
          <w:szCs w:val="28"/>
        </w:rPr>
        <w:t>«</w:t>
      </w:r>
      <w:r w:rsidRPr="00CA2D35">
        <w:rPr>
          <w:color w:val="22272F"/>
          <w:sz w:val="28"/>
          <w:szCs w:val="28"/>
        </w:rPr>
        <w:t>Росатом</w:t>
      </w:r>
      <w:r w:rsidR="00840359">
        <w:rPr>
          <w:color w:val="22272F"/>
          <w:sz w:val="28"/>
          <w:szCs w:val="28"/>
        </w:rPr>
        <w:t>»</w:t>
      </w:r>
      <w:r w:rsidRPr="00CA2D35">
        <w:rPr>
          <w:color w:val="22272F"/>
          <w:sz w:val="28"/>
          <w:szCs w:val="28"/>
        </w:rPr>
        <w:t>,</w:t>
      </w:r>
      <w:r w:rsidR="008A5486">
        <w:rPr>
          <w:color w:val="22272F"/>
          <w:sz w:val="28"/>
          <w:szCs w:val="28"/>
        </w:rPr>
        <w:t xml:space="preserve"> </w:t>
      </w:r>
      <w:r w:rsidRPr="00CA2D35">
        <w:rPr>
          <w:color w:val="22272F"/>
          <w:sz w:val="28"/>
          <w:szCs w:val="28"/>
        </w:rPr>
        <w:t>Государственную</w:t>
      </w:r>
      <w:r w:rsidR="008A5486">
        <w:rPr>
          <w:color w:val="22272F"/>
          <w:sz w:val="28"/>
          <w:szCs w:val="28"/>
        </w:rPr>
        <w:t xml:space="preserve"> </w:t>
      </w:r>
      <w:r w:rsidRPr="00CA2D35">
        <w:rPr>
          <w:color w:val="22272F"/>
          <w:sz w:val="28"/>
          <w:szCs w:val="28"/>
        </w:rPr>
        <w:t>корпорацию</w:t>
      </w:r>
      <w:r w:rsidR="008A5486">
        <w:rPr>
          <w:color w:val="22272F"/>
          <w:sz w:val="28"/>
          <w:szCs w:val="28"/>
        </w:rPr>
        <w:t xml:space="preserve"> </w:t>
      </w:r>
      <w:r w:rsidRPr="00CA2D35">
        <w:rPr>
          <w:color w:val="22272F"/>
          <w:sz w:val="28"/>
          <w:szCs w:val="28"/>
        </w:rPr>
        <w:t>по</w:t>
      </w:r>
      <w:r w:rsidR="008A5486">
        <w:rPr>
          <w:color w:val="22272F"/>
          <w:sz w:val="28"/>
          <w:szCs w:val="28"/>
        </w:rPr>
        <w:t xml:space="preserve"> </w:t>
      </w:r>
      <w:r w:rsidRPr="00CA2D35">
        <w:rPr>
          <w:color w:val="22272F"/>
          <w:sz w:val="28"/>
          <w:szCs w:val="28"/>
        </w:rPr>
        <w:t>космической</w:t>
      </w:r>
      <w:r w:rsidR="008A5486">
        <w:rPr>
          <w:color w:val="22272F"/>
          <w:sz w:val="28"/>
          <w:szCs w:val="28"/>
        </w:rPr>
        <w:t xml:space="preserve"> </w:t>
      </w:r>
      <w:r w:rsidRPr="00CA2D35">
        <w:rPr>
          <w:color w:val="22272F"/>
          <w:sz w:val="28"/>
          <w:szCs w:val="28"/>
        </w:rPr>
        <w:t>деятельности</w:t>
      </w:r>
      <w:r w:rsidR="008A5486">
        <w:rPr>
          <w:color w:val="22272F"/>
          <w:sz w:val="28"/>
          <w:szCs w:val="28"/>
        </w:rPr>
        <w:t xml:space="preserve"> </w:t>
      </w:r>
      <w:r w:rsidR="00840359">
        <w:rPr>
          <w:color w:val="22272F"/>
          <w:sz w:val="28"/>
          <w:szCs w:val="28"/>
        </w:rPr>
        <w:t>«</w:t>
      </w:r>
      <w:r w:rsidRPr="00CA2D35">
        <w:rPr>
          <w:color w:val="22272F"/>
          <w:sz w:val="28"/>
          <w:szCs w:val="28"/>
        </w:rPr>
        <w:t>Роскосмос</w:t>
      </w:r>
      <w:r w:rsidR="00840359">
        <w:rPr>
          <w:color w:val="22272F"/>
          <w:sz w:val="28"/>
          <w:szCs w:val="28"/>
        </w:rPr>
        <w:t>»</w:t>
      </w:r>
      <w:r w:rsidRPr="00CA2D35">
        <w:rPr>
          <w:color w:val="22272F"/>
          <w:sz w:val="28"/>
          <w:szCs w:val="28"/>
        </w:rPr>
        <w:t>.</w:t>
      </w:r>
      <w:r w:rsidR="008A5486">
        <w:rPr>
          <w:color w:val="22272F"/>
          <w:sz w:val="28"/>
          <w:szCs w:val="28"/>
        </w:rPr>
        <w:t xml:space="preserve"> </w:t>
      </w:r>
      <w:r w:rsidRPr="00CA2D35">
        <w:rPr>
          <w:color w:val="22272F"/>
          <w:sz w:val="28"/>
          <w:szCs w:val="28"/>
        </w:rPr>
        <w:t>К</w:t>
      </w:r>
      <w:r w:rsidR="008A5486">
        <w:rPr>
          <w:color w:val="22272F"/>
          <w:sz w:val="28"/>
          <w:szCs w:val="28"/>
        </w:rPr>
        <w:t xml:space="preserve"> </w:t>
      </w:r>
      <w:r w:rsidRPr="00CA2D35">
        <w:rPr>
          <w:color w:val="22272F"/>
          <w:sz w:val="28"/>
          <w:szCs w:val="28"/>
        </w:rPr>
        <w:t>указанному</w:t>
      </w:r>
      <w:r w:rsidR="008A5486">
        <w:rPr>
          <w:color w:val="22272F"/>
          <w:sz w:val="28"/>
          <w:szCs w:val="28"/>
        </w:rPr>
        <w:t xml:space="preserve"> </w:t>
      </w:r>
      <w:r w:rsidRPr="00CA2D35">
        <w:rPr>
          <w:color w:val="22272F"/>
          <w:sz w:val="28"/>
          <w:szCs w:val="28"/>
        </w:rPr>
        <w:t>заявлению</w:t>
      </w:r>
      <w:r w:rsidR="008A5486">
        <w:rPr>
          <w:color w:val="22272F"/>
          <w:sz w:val="28"/>
          <w:szCs w:val="28"/>
        </w:rPr>
        <w:t xml:space="preserve"> </w:t>
      </w:r>
      <w:r w:rsidRPr="00CA2D35">
        <w:rPr>
          <w:color w:val="22272F"/>
          <w:sz w:val="28"/>
          <w:szCs w:val="28"/>
        </w:rPr>
        <w:t>прилагаются</w:t>
      </w:r>
      <w:r w:rsidR="008A5486">
        <w:rPr>
          <w:color w:val="22272F"/>
          <w:sz w:val="28"/>
          <w:szCs w:val="28"/>
        </w:rPr>
        <w:t xml:space="preserve"> </w:t>
      </w:r>
      <w:r w:rsidRPr="00CA2D35">
        <w:rPr>
          <w:color w:val="22272F"/>
          <w:sz w:val="28"/>
          <w:szCs w:val="28"/>
        </w:rPr>
        <w:t>следующие</w:t>
      </w:r>
      <w:r w:rsidR="008A5486">
        <w:rPr>
          <w:color w:val="22272F"/>
          <w:sz w:val="28"/>
          <w:szCs w:val="28"/>
        </w:rPr>
        <w:t xml:space="preserve"> </w:t>
      </w:r>
      <w:r w:rsidRPr="00CA2D35">
        <w:rPr>
          <w:color w:val="22272F"/>
          <w:sz w:val="28"/>
          <w:szCs w:val="28"/>
        </w:rPr>
        <w:t>документы</w:t>
      </w:r>
      <w:r w:rsidR="008A5486">
        <w:rPr>
          <w:color w:val="22272F"/>
          <w:sz w:val="28"/>
          <w:szCs w:val="28"/>
        </w:rPr>
        <w:t xml:space="preserve"> </w:t>
      </w:r>
      <w:r w:rsidRPr="00CA2D35">
        <w:rPr>
          <w:color w:val="22272F"/>
          <w:sz w:val="28"/>
          <w:szCs w:val="28"/>
        </w:rPr>
        <w:t>и</w:t>
      </w:r>
      <w:r w:rsidR="008A5486">
        <w:rPr>
          <w:color w:val="22272F"/>
          <w:sz w:val="28"/>
          <w:szCs w:val="28"/>
        </w:rPr>
        <w:t xml:space="preserve"> </w:t>
      </w:r>
      <w:r w:rsidRPr="00CA2D35">
        <w:rPr>
          <w:color w:val="22272F"/>
          <w:sz w:val="28"/>
          <w:szCs w:val="28"/>
        </w:rPr>
        <w:t>сведения</w:t>
      </w:r>
      <w:r>
        <w:rPr>
          <w:color w:val="22272F"/>
          <w:sz w:val="23"/>
          <w:szCs w:val="23"/>
          <w:shd w:val="clear" w:color="auto" w:fill="FFFFFF"/>
        </w:rPr>
        <w:t>:</w:t>
      </w:r>
    </w:p>
    <w:p w14:paraId="59BC3E9B" w14:textId="7AEB7458" w:rsidR="0048121F" w:rsidRDefault="0048121F" w:rsidP="000B60CC">
      <w:pPr>
        <w:pStyle w:val="af"/>
        <w:spacing w:before="0" w:beforeAutospacing="0" w:after="0" w:afterAutospacing="0" w:line="316" w:lineRule="atLeast"/>
        <w:ind w:firstLine="567"/>
        <w:jc w:val="both"/>
        <w:rPr>
          <w:color w:val="22272F"/>
          <w:sz w:val="23"/>
          <w:szCs w:val="23"/>
          <w:shd w:val="clear" w:color="auto" w:fill="FFFFFF"/>
        </w:rPr>
      </w:pPr>
      <w:r w:rsidRPr="00CA2D35">
        <w:rPr>
          <w:color w:val="22272F"/>
          <w:sz w:val="28"/>
          <w:szCs w:val="28"/>
        </w:rPr>
        <w:lastRenderedPageBreak/>
        <w:t>1)</w:t>
      </w:r>
      <w:r w:rsidR="008A5486">
        <w:rPr>
          <w:color w:val="22272F"/>
          <w:sz w:val="28"/>
          <w:szCs w:val="28"/>
        </w:rPr>
        <w:t xml:space="preserve"> </w:t>
      </w:r>
      <w:r w:rsidRPr="00CA2D35">
        <w:rPr>
          <w:color w:val="22272F"/>
          <w:sz w:val="28"/>
          <w:szCs w:val="28"/>
        </w:rPr>
        <w:t>правоустанавливающие</w:t>
      </w:r>
      <w:r w:rsidR="008A5486">
        <w:rPr>
          <w:color w:val="22272F"/>
          <w:sz w:val="28"/>
          <w:szCs w:val="28"/>
        </w:rPr>
        <w:t xml:space="preserve"> </w:t>
      </w:r>
      <w:r w:rsidRPr="00CA2D35">
        <w:rPr>
          <w:color w:val="22272F"/>
          <w:sz w:val="28"/>
          <w:szCs w:val="28"/>
        </w:rPr>
        <w:t>документы</w:t>
      </w:r>
      <w:r w:rsidR="008A5486">
        <w:rPr>
          <w:color w:val="22272F"/>
          <w:sz w:val="28"/>
          <w:szCs w:val="28"/>
        </w:rPr>
        <w:t xml:space="preserve"> </w:t>
      </w:r>
      <w:r w:rsidRPr="00CA2D35">
        <w:rPr>
          <w:color w:val="22272F"/>
          <w:sz w:val="28"/>
          <w:szCs w:val="28"/>
        </w:rPr>
        <w:t>на</w:t>
      </w:r>
      <w:r w:rsidR="008A5486">
        <w:rPr>
          <w:color w:val="22272F"/>
          <w:sz w:val="28"/>
          <w:szCs w:val="28"/>
        </w:rPr>
        <w:t xml:space="preserve"> </w:t>
      </w:r>
      <w:r w:rsidRPr="00CA2D35">
        <w:rPr>
          <w:color w:val="22272F"/>
          <w:sz w:val="28"/>
          <w:szCs w:val="28"/>
        </w:rPr>
        <w:t>земельный</w:t>
      </w:r>
      <w:r w:rsidR="008A5486">
        <w:rPr>
          <w:color w:val="22272F"/>
          <w:sz w:val="28"/>
          <w:szCs w:val="28"/>
        </w:rPr>
        <w:t xml:space="preserve"> </w:t>
      </w:r>
      <w:r w:rsidRPr="00CA2D35">
        <w:rPr>
          <w:color w:val="22272F"/>
          <w:sz w:val="28"/>
          <w:szCs w:val="28"/>
        </w:rPr>
        <w:t>участок,</w:t>
      </w:r>
      <w:r w:rsidR="008A5486">
        <w:rPr>
          <w:color w:val="22272F"/>
          <w:sz w:val="28"/>
          <w:szCs w:val="28"/>
        </w:rPr>
        <w:t xml:space="preserve"> </w:t>
      </w:r>
      <w:r w:rsidRPr="00CA2D35">
        <w:rPr>
          <w:color w:val="22272F"/>
          <w:sz w:val="28"/>
          <w:szCs w:val="28"/>
        </w:rPr>
        <w:t>в</w:t>
      </w:r>
      <w:r w:rsidR="008A5486">
        <w:rPr>
          <w:color w:val="22272F"/>
          <w:sz w:val="28"/>
          <w:szCs w:val="28"/>
        </w:rPr>
        <w:t xml:space="preserve"> </w:t>
      </w:r>
      <w:r w:rsidRPr="00CA2D35">
        <w:rPr>
          <w:color w:val="22272F"/>
          <w:sz w:val="28"/>
          <w:szCs w:val="28"/>
        </w:rPr>
        <w:t>том</w:t>
      </w:r>
      <w:r w:rsidR="008A5486">
        <w:rPr>
          <w:color w:val="22272F"/>
          <w:sz w:val="28"/>
          <w:szCs w:val="28"/>
        </w:rPr>
        <w:t xml:space="preserve"> </w:t>
      </w:r>
      <w:r w:rsidRPr="00CA2D35">
        <w:rPr>
          <w:color w:val="22272F"/>
          <w:sz w:val="28"/>
          <w:szCs w:val="28"/>
        </w:rPr>
        <w:t>числе</w:t>
      </w:r>
      <w:r w:rsidR="008A5486">
        <w:rPr>
          <w:color w:val="22272F"/>
          <w:sz w:val="28"/>
          <w:szCs w:val="28"/>
        </w:rPr>
        <w:t xml:space="preserve"> </w:t>
      </w:r>
      <w:r w:rsidRPr="00CA2D35">
        <w:rPr>
          <w:color w:val="22272F"/>
          <w:sz w:val="28"/>
          <w:szCs w:val="28"/>
        </w:rPr>
        <w:t>соглашение</w:t>
      </w:r>
      <w:r w:rsidR="008A5486">
        <w:rPr>
          <w:color w:val="22272F"/>
          <w:sz w:val="28"/>
          <w:szCs w:val="28"/>
        </w:rPr>
        <w:t xml:space="preserve"> </w:t>
      </w:r>
      <w:r w:rsidRPr="00CA2D35">
        <w:rPr>
          <w:color w:val="22272F"/>
          <w:sz w:val="28"/>
          <w:szCs w:val="28"/>
        </w:rPr>
        <w:t>об</w:t>
      </w:r>
      <w:r w:rsidR="008A5486">
        <w:rPr>
          <w:color w:val="22272F"/>
          <w:sz w:val="28"/>
          <w:szCs w:val="28"/>
        </w:rPr>
        <w:t xml:space="preserve"> </w:t>
      </w:r>
      <w:r w:rsidRPr="00CA2D35">
        <w:rPr>
          <w:color w:val="22272F"/>
          <w:sz w:val="28"/>
          <w:szCs w:val="28"/>
        </w:rPr>
        <w:t>установлении</w:t>
      </w:r>
      <w:r w:rsidR="008A5486">
        <w:rPr>
          <w:color w:val="22272F"/>
          <w:sz w:val="28"/>
          <w:szCs w:val="28"/>
        </w:rPr>
        <w:t xml:space="preserve"> </w:t>
      </w:r>
      <w:r w:rsidRPr="00CA2D35">
        <w:rPr>
          <w:color w:val="22272F"/>
          <w:sz w:val="28"/>
          <w:szCs w:val="28"/>
        </w:rPr>
        <w:t>сервитута,</w:t>
      </w:r>
      <w:r w:rsidR="008A5486">
        <w:rPr>
          <w:color w:val="22272F"/>
          <w:sz w:val="28"/>
          <w:szCs w:val="28"/>
        </w:rPr>
        <w:t xml:space="preserve"> </w:t>
      </w:r>
      <w:r w:rsidRPr="00CA2D35">
        <w:rPr>
          <w:color w:val="22272F"/>
          <w:sz w:val="28"/>
          <w:szCs w:val="28"/>
        </w:rPr>
        <w:t>решение</w:t>
      </w:r>
      <w:r w:rsidR="008A5486">
        <w:rPr>
          <w:color w:val="22272F"/>
          <w:sz w:val="28"/>
          <w:szCs w:val="28"/>
        </w:rPr>
        <w:t xml:space="preserve"> </w:t>
      </w:r>
      <w:r w:rsidRPr="00CA2D35">
        <w:rPr>
          <w:color w:val="22272F"/>
          <w:sz w:val="28"/>
          <w:szCs w:val="28"/>
        </w:rPr>
        <w:t>об</w:t>
      </w:r>
      <w:r w:rsidR="008A5486">
        <w:rPr>
          <w:color w:val="22272F"/>
          <w:sz w:val="28"/>
          <w:szCs w:val="28"/>
        </w:rPr>
        <w:t xml:space="preserve"> </w:t>
      </w:r>
      <w:r w:rsidRPr="00CA2D35">
        <w:rPr>
          <w:color w:val="22272F"/>
          <w:sz w:val="28"/>
          <w:szCs w:val="28"/>
        </w:rPr>
        <w:t>установлении</w:t>
      </w:r>
      <w:r w:rsidR="008A5486">
        <w:rPr>
          <w:color w:val="22272F"/>
          <w:sz w:val="28"/>
          <w:szCs w:val="28"/>
        </w:rPr>
        <w:t xml:space="preserve"> </w:t>
      </w:r>
      <w:r w:rsidRPr="00CA2D35">
        <w:rPr>
          <w:color w:val="22272F"/>
          <w:sz w:val="28"/>
          <w:szCs w:val="28"/>
        </w:rPr>
        <w:t>публичного</w:t>
      </w:r>
      <w:r w:rsidR="008A5486">
        <w:rPr>
          <w:color w:val="22272F"/>
          <w:sz w:val="28"/>
          <w:szCs w:val="28"/>
        </w:rPr>
        <w:t xml:space="preserve"> </w:t>
      </w:r>
      <w:r w:rsidRPr="00CA2D35">
        <w:rPr>
          <w:color w:val="22272F"/>
          <w:sz w:val="28"/>
          <w:szCs w:val="28"/>
        </w:rPr>
        <w:t>сервитута,</w:t>
      </w:r>
      <w:r w:rsidR="008A5486">
        <w:rPr>
          <w:color w:val="22272F"/>
          <w:sz w:val="28"/>
          <w:szCs w:val="28"/>
        </w:rPr>
        <w:t xml:space="preserve"> </w:t>
      </w:r>
      <w:r w:rsidRPr="00CA2D35">
        <w:rPr>
          <w:color w:val="22272F"/>
          <w:sz w:val="28"/>
          <w:szCs w:val="28"/>
        </w:rPr>
        <w:t>а</w:t>
      </w:r>
      <w:r w:rsidR="008A5486">
        <w:rPr>
          <w:color w:val="22272F"/>
          <w:sz w:val="28"/>
          <w:szCs w:val="28"/>
        </w:rPr>
        <w:t xml:space="preserve"> </w:t>
      </w:r>
      <w:r w:rsidRPr="00CA2D35">
        <w:rPr>
          <w:color w:val="22272F"/>
          <w:sz w:val="28"/>
          <w:szCs w:val="28"/>
        </w:rPr>
        <w:t>также</w:t>
      </w:r>
      <w:r w:rsidR="008A5486">
        <w:rPr>
          <w:color w:val="22272F"/>
          <w:sz w:val="28"/>
          <w:szCs w:val="28"/>
        </w:rPr>
        <w:t xml:space="preserve"> </w:t>
      </w:r>
      <w:r w:rsidRPr="00CA2D35">
        <w:rPr>
          <w:color w:val="22272F"/>
          <w:sz w:val="28"/>
          <w:szCs w:val="28"/>
        </w:rPr>
        <w:t>схема</w:t>
      </w:r>
      <w:r w:rsidR="008A5486">
        <w:rPr>
          <w:color w:val="22272F"/>
          <w:sz w:val="28"/>
          <w:szCs w:val="28"/>
        </w:rPr>
        <w:t xml:space="preserve"> </w:t>
      </w:r>
      <w:r w:rsidRPr="00CA2D35">
        <w:rPr>
          <w:color w:val="22272F"/>
          <w:sz w:val="28"/>
          <w:szCs w:val="28"/>
        </w:rPr>
        <w:t>расположения</w:t>
      </w:r>
      <w:r w:rsidR="008A5486">
        <w:rPr>
          <w:color w:val="22272F"/>
          <w:sz w:val="28"/>
          <w:szCs w:val="28"/>
        </w:rPr>
        <w:t xml:space="preserve"> </w:t>
      </w:r>
      <w:r w:rsidRPr="00CA2D35">
        <w:rPr>
          <w:color w:val="22272F"/>
          <w:sz w:val="28"/>
          <w:szCs w:val="28"/>
        </w:rPr>
        <w:t>земельного</w:t>
      </w:r>
      <w:r w:rsidR="008A5486">
        <w:rPr>
          <w:color w:val="22272F"/>
          <w:sz w:val="28"/>
          <w:szCs w:val="28"/>
        </w:rPr>
        <w:t xml:space="preserve"> </w:t>
      </w:r>
      <w:r w:rsidRPr="00CA2D35">
        <w:rPr>
          <w:color w:val="22272F"/>
          <w:sz w:val="28"/>
          <w:szCs w:val="28"/>
        </w:rPr>
        <w:t>участка</w:t>
      </w:r>
      <w:r w:rsidR="008A5486">
        <w:rPr>
          <w:color w:val="22272F"/>
          <w:sz w:val="28"/>
          <w:szCs w:val="28"/>
        </w:rPr>
        <w:t xml:space="preserve"> </w:t>
      </w:r>
      <w:r w:rsidRPr="00CA2D35">
        <w:rPr>
          <w:color w:val="22272F"/>
          <w:sz w:val="28"/>
          <w:szCs w:val="28"/>
        </w:rPr>
        <w:t>или</w:t>
      </w:r>
      <w:r w:rsidR="008A5486">
        <w:rPr>
          <w:color w:val="22272F"/>
          <w:sz w:val="28"/>
          <w:szCs w:val="28"/>
        </w:rPr>
        <w:t xml:space="preserve"> </w:t>
      </w:r>
      <w:r w:rsidRPr="00CA2D35">
        <w:rPr>
          <w:color w:val="22272F"/>
          <w:sz w:val="28"/>
          <w:szCs w:val="28"/>
        </w:rPr>
        <w:t>земельных</w:t>
      </w:r>
      <w:r w:rsidR="008A5486">
        <w:rPr>
          <w:color w:val="22272F"/>
          <w:sz w:val="28"/>
          <w:szCs w:val="28"/>
        </w:rPr>
        <w:t xml:space="preserve"> </w:t>
      </w:r>
      <w:r w:rsidRPr="00CA2D35">
        <w:rPr>
          <w:color w:val="22272F"/>
          <w:sz w:val="28"/>
          <w:szCs w:val="28"/>
        </w:rPr>
        <w:t>участков</w:t>
      </w:r>
      <w:r w:rsidR="008A5486">
        <w:rPr>
          <w:color w:val="22272F"/>
          <w:sz w:val="28"/>
          <w:szCs w:val="28"/>
        </w:rPr>
        <w:t xml:space="preserve"> </w:t>
      </w:r>
      <w:r w:rsidRPr="00CA2D35">
        <w:rPr>
          <w:color w:val="22272F"/>
          <w:sz w:val="28"/>
          <w:szCs w:val="28"/>
        </w:rPr>
        <w:t>на</w:t>
      </w:r>
      <w:r w:rsidR="008A5486">
        <w:rPr>
          <w:color w:val="22272F"/>
          <w:sz w:val="28"/>
          <w:szCs w:val="28"/>
        </w:rPr>
        <w:t xml:space="preserve"> </w:t>
      </w:r>
      <w:r w:rsidRPr="00CA2D35">
        <w:rPr>
          <w:color w:val="22272F"/>
          <w:sz w:val="28"/>
          <w:szCs w:val="28"/>
        </w:rPr>
        <w:t>кадастровом</w:t>
      </w:r>
      <w:r w:rsidR="008A5486">
        <w:rPr>
          <w:color w:val="22272F"/>
          <w:sz w:val="28"/>
          <w:szCs w:val="28"/>
        </w:rPr>
        <w:t xml:space="preserve"> </w:t>
      </w:r>
      <w:r w:rsidRPr="00CA2D35">
        <w:rPr>
          <w:color w:val="22272F"/>
          <w:sz w:val="28"/>
          <w:szCs w:val="28"/>
        </w:rPr>
        <w:t>плане</w:t>
      </w:r>
      <w:r w:rsidR="008A5486">
        <w:rPr>
          <w:color w:val="22272F"/>
          <w:sz w:val="28"/>
          <w:szCs w:val="28"/>
        </w:rPr>
        <w:t xml:space="preserve"> </w:t>
      </w:r>
      <w:r w:rsidRPr="00CA2D35">
        <w:rPr>
          <w:color w:val="22272F"/>
          <w:sz w:val="28"/>
          <w:szCs w:val="28"/>
        </w:rPr>
        <w:t>территории,</w:t>
      </w:r>
      <w:r w:rsidR="008A5486">
        <w:rPr>
          <w:color w:val="22272F"/>
          <w:sz w:val="28"/>
          <w:szCs w:val="28"/>
        </w:rPr>
        <w:t xml:space="preserve"> </w:t>
      </w:r>
      <w:r w:rsidRPr="00CA2D35">
        <w:rPr>
          <w:color w:val="22272F"/>
          <w:sz w:val="28"/>
          <w:szCs w:val="28"/>
        </w:rPr>
        <w:t>на</w:t>
      </w:r>
      <w:r w:rsidR="008A5486">
        <w:rPr>
          <w:color w:val="22272F"/>
          <w:sz w:val="28"/>
          <w:szCs w:val="28"/>
        </w:rPr>
        <w:t xml:space="preserve"> </w:t>
      </w:r>
      <w:r w:rsidRPr="00CA2D35">
        <w:rPr>
          <w:color w:val="22272F"/>
          <w:sz w:val="28"/>
          <w:szCs w:val="28"/>
        </w:rPr>
        <w:t>основании</w:t>
      </w:r>
      <w:r w:rsidR="008A5486">
        <w:rPr>
          <w:color w:val="22272F"/>
          <w:sz w:val="28"/>
          <w:szCs w:val="28"/>
        </w:rPr>
        <w:t xml:space="preserve"> </w:t>
      </w:r>
      <w:r w:rsidRPr="00CA2D35">
        <w:rPr>
          <w:color w:val="22272F"/>
          <w:sz w:val="28"/>
          <w:szCs w:val="28"/>
        </w:rPr>
        <w:t>которой</w:t>
      </w:r>
      <w:r w:rsidR="008A5486">
        <w:rPr>
          <w:color w:val="22272F"/>
          <w:sz w:val="28"/>
          <w:szCs w:val="28"/>
        </w:rPr>
        <w:t xml:space="preserve"> </w:t>
      </w:r>
      <w:r w:rsidRPr="00CA2D35">
        <w:rPr>
          <w:color w:val="22272F"/>
          <w:sz w:val="28"/>
          <w:szCs w:val="28"/>
        </w:rPr>
        <w:t>был</w:t>
      </w:r>
      <w:r w:rsidR="008A5486">
        <w:rPr>
          <w:color w:val="22272F"/>
          <w:sz w:val="28"/>
          <w:szCs w:val="28"/>
        </w:rPr>
        <w:t xml:space="preserve"> </w:t>
      </w:r>
      <w:r w:rsidRPr="00CA2D35">
        <w:rPr>
          <w:color w:val="22272F"/>
          <w:sz w:val="28"/>
          <w:szCs w:val="28"/>
        </w:rPr>
        <w:t>образован</w:t>
      </w:r>
      <w:r w:rsidR="008A5486">
        <w:rPr>
          <w:color w:val="22272F"/>
          <w:sz w:val="28"/>
          <w:szCs w:val="28"/>
        </w:rPr>
        <w:t xml:space="preserve"> </w:t>
      </w:r>
      <w:r w:rsidRPr="00CA2D35">
        <w:rPr>
          <w:color w:val="22272F"/>
          <w:sz w:val="28"/>
          <w:szCs w:val="28"/>
        </w:rPr>
        <w:t>указанный</w:t>
      </w:r>
      <w:r w:rsidR="008A5486">
        <w:rPr>
          <w:color w:val="22272F"/>
          <w:sz w:val="28"/>
          <w:szCs w:val="28"/>
        </w:rPr>
        <w:t xml:space="preserve"> </w:t>
      </w:r>
      <w:r w:rsidRPr="00CA2D35">
        <w:rPr>
          <w:color w:val="22272F"/>
          <w:sz w:val="28"/>
          <w:szCs w:val="28"/>
        </w:rPr>
        <w:t>земельный</w:t>
      </w:r>
      <w:r w:rsidR="008A5486">
        <w:rPr>
          <w:color w:val="22272F"/>
          <w:sz w:val="28"/>
          <w:szCs w:val="28"/>
        </w:rPr>
        <w:t xml:space="preserve"> </w:t>
      </w:r>
      <w:r w:rsidRPr="00CA2D35">
        <w:rPr>
          <w:color w:val="22272F"/>
          <w:sz w:val="28"/>
          <w:szCs w:val="28"/>
        </w:rPr>
        <w:t>участок</w:t>
      </w:r>
      <w:r w:rsidR="008A5486">
        <w:rPr>
          <w:color w:val="22272F"/>
          <w:sz w:val="28"/>
          <w:szCs w:val="28"/>
        </w:rPr>
        <w:t xml:space="preserve"> </w:t>
      </w:r>
      <w:r w:rsidRPr="00CA2D35">
        <w:rPr>
          <w:color w:val="22272F"/>
          <w:sz w:val="28"/>
          <w:szCs w:val="28"/>
        </w:rPr>
        <w:t>и</w:t>
      </w:r>
      <w:r w:rsidR="008A5486">
        <w:rPr>
          <w:color w:val="22272F"/>
          <w:sz w:val="28"/>
          <w:szCs w:val="28"/>
        </w:rPr>
        <w:t xml:space="preserve"> </w:t>
      </w:r>
      <w:r w:rsidRPr="00CA2D35">
        <w:rPr>
          <w:color w:val="22272F"/>
          <w:sz w:val="28"/>
          <w:szCs w:val="28"/>
        </w:rPr>
        <w:t>выдан</w:t>
      </w:r>
      <w:r w:rsidR="008A5486">
        <w:rPr>
          <w:color w:val="22272F"/>
          <w:sz w:val="28"/>
          <w:szCs w:val="28"/>
        </w:rPr>
        <w:t xml:space="preserve"> </w:t>
      </w:r>
      <w:r w:rsidRPr="00CA2D35">
        <w:rPr>
          <w:color w:val="22272F"/>
          <w:sz w:val="28"/>
          <w:szCs w:val="28"/>
        </w:rPr>
        <w:t>градостроительный</w:t>
      </w:r>
      <w:r w:rsidR="008A5486">
        <w:rPr>
          <w:color w:val="22272F"/>
          <w:sz w:val="28"/>
          <w:szCs w:val="28"/>
        </w:rPr>
        <w:t xml:space="preserve"> </w:t>
      </w:r>
      <w:r w:rsidRPr="00CA2D35">
        <w:rPr>
          <w:color w:val="22272F"/>
          <w:sz w:val="28"/>
          <w:szCs w:val="28"/>
        </w:rPr>
        <w:t>план</w:t>
      </w:r>
      <w:r w:rsidR="008A5486">
        <w:rPr>
          <w:color w:val="22272F"/>
          <w:sz w:val="28"/>
          <w:szCs w:val="28"/>
        </w:rPr>
        <w:t xml:space="preserve"> </w:t>
      </w:r>
      <w:r w:rsidRPr="00CA2D35">
        <w:rPr>
          <w:color w:val="22272F"/>
          <w:sz w:val="28"/>
          <w:szCs w:val="28"/>
        </w:rPr>
        <w:t>земельного</w:t>
      </w:r>
      <w:r w:rsidR="008A5486">
        <w:rPr>
          <w:color w:val="22272F"/>
          <w:sz w:val="28"/>
          <w:szCs w:val="28"/>
        </w:rPr>
        <w:t xml:space="preserve"> </w:t>
      </w:r>
      <w:r w:rsidRPr="00CA2D35">
        <w:rPr>
          <w:color w:val="22272F"/>
          <w:sz w:val="28"/>
          <w:szCs w:val="28"/>
        </w:rPr>
        <w:t>участка</w:t>
      </w:r>
      <w:r w:rsidR="008A5486">
        <w:rPr>
          <w:color w:val="22272F"/>
          <w:sz w:val="28"/>
          <w:szCs w:val="28"/>
        </w:rPr>
        <w:t xml:space="preserve"> </w:t>
      </w:r>
      <w:r w:rsidRPr="00CA2D35">
        <w:rPr>
          <w:color w:val="22272F"/>
          <w:sz w:val="28"/>
          <w:szCs w:val="28"/>
        </w:rPr>
        <w:t>в</w:t>
      </w:r>
      <w:r w:rsidR="008A5486">
        <w:rPr>
          <w:color w:val="22272F"/>
          <w:sz w:val="28"/>
          <w:szCs w:val="28"/>
        </w:rPr>
        <w:t xml:space="preserve"> </w:t>
      </w:r>
      <w:r w:rsidRPr="00CA2D35">
        <w:rPr>
          <w:color w:val="22272F"/>
          <w:sz w:val="28"/>
          <w:szCs w:val="28"/>
        </w:rPr>
        <w:t>случае,</w:t>
      </w:r>
      <w:r w:rsidR="008A5486">
        <w:rPr>
          <w:color w:val="22272F"/>
          <w:sz w:val="28"/>
          <w:szCs w:val="28"/>
        </w:rPr>
        <w:t xml:space="preserve"> </w:t>
      </w:r>
      <w:r w:rsidRPr="00CA2D35">
        <w:rPr>
          <w:color w:val="22272F"/>
          <w:sz w:val="28"/>
          <w:szCs w:val="28"/>
        </w:rPr>
        <w:t>предусмотренном</w:t>
      </w:r>
      <w:r w:rsidR="008A5486">
        <w:rPr>
          <w:color w:val="22272F"/>
          <w:sz w:val="28"/>
          <w:szCs w:val="28"/>
        </w:rPr>
        <w:t xml:space="preserve"> </w:t>
      </w:r>
      <w:r w:rsidRPr="00CA2D35">
        <w:rPr>
          <w:color w:val="22272F"/>
          <w:sz w:val="28"/>
          <w:szCs w:val="28"/>
        </w:rPr>
        <w:t>частью</w:t>
      </w:r>
      <w:r w:rsidR="008A5486">
        <w:rPr>
          <w:color w:val="22272F"/>
          <w:sz w:val="28"/>
          <w:szCs w:val="28"/>
        </w:rPr>
        <w:t xml:space="preserve"> </w:t>
      </w:r>
      <w:r w:rsidRPr="00CA2D35">
        <w:rPr>
          <w:color w:val="22272F"/>
          <w:sz w:val="28"/>
          <w:szCs w:val="28"/>
        </w:rPr>
        <w:t>1.1</w:t>
      </w:r>
      <w:r w:rsidR="008A5486">
        <w:rPr>
          <w:color w:val="22272F"/>
          <w:sz w:val="28"/>
          <w:szCs w:val="28"/>
        </w:rPr>
        <w:t xml:space="preserve"> </w:t>
      </w:r>
      <w:r w:rsidRPr="00CA2D35">
        <w:rPr>
          <w:color w:val="22272F"/>
          <w:sz w:val="28"/>
          <w:szCs w:val="28"/>
        </w:rPr>
        <w:t>статьи</w:t>
      </w:r>
      <w:r w:rsidR="008A5486">
        <w:rPr>
          <w:color w:val="22272F"/>
          <w:sz w:val="28"/>
          <w:szCs w:val="28"/>
        </w:rPr>
        <w:t xml:space="preserve"> </w:t>
      </w:r>
      <w:r w:rsidRPr="00CA2D35">
        <w:rPr>
          <w:color w:val="22272F"/>
          <w:sz w:val="28"/>
          <w:szCs w:val="28"/>
        </w:rPr>
        <w:t>57.3</w:t>
      </w:r>
      <w:r w:rsidR="008A5486">
        <w:rPr>
          <w:color w:val="22272F"/>
          <w:sz w:val="28"/>
          <w:szCs w:val="28"/>
        </w:rPr>
        <w:t xml:space="preserve"> </w:t>
      </w:r>
      <w:r w:rsidR="00CA2D35">
        <w:rPr>
          <w:color w:val="22272F"/>
          <w:sz w:val="28"/>
          <w:szCs w:val="28"/>
        </w:rPr>
        <w:t>Градостроительного</w:t>
      </w:r>
      <w:r w:rsidR="008A5486">
        <w:rPr>
          <w:color w:val="22272F"/>
          <w:sz w:val="28"/>
          <w:szCs w:val="28"/>
        </w:rPr>
        <w:t xml:space="preserve"> </w:t>
      </w:r>
      <w:r w:rsidRPr="00CA2D35">
        <w:rPr>
          <w:color w:val="22272F"/>
          <w:sz w:val="28"/>
          <w:szCs w:val="28"/>
        </w:rPr>
        <w:t>Кодекса,</w:t>
      </w:r>
      <w:r w:rsidR="008A5486">
        <w:rPr>
          <w:color w:val="22272F"/>
          <w:sz w:val="28"/>
          <w:szCs w:val="28"/>
        </w:rPr>
        <w:t xml:space="preserve"> </w:t>
      </w:r>
      <w:r w:rsidRPr="00CA2D35">
        <w:rPr>
          <w:color w:val="22272F"/>
          <w:sz w:val="28"/>
          <w:szCs w:val="28"/>
        </w:rPr>
        <w:t>если</w:t>
      </w:r>
      <w:r w:rsidR="008A5486">
        <w:rPr>
          <w:color w:val="22272F"/>
          <w:sz w:val="28"/>
          <w:szCs w:val="28"/>
        </w:rPr>
        <w:t xml:space="preserve"> </w:t>
      </w:r>
      <w:r w:rsidRPr="00CA2D35">
        <w:rPr>
          <w:color w:val="22272F"/>
          <w:sz w:val="28"/>
          <w:szCs w:val="28"/>
        </w:rPr>
        <w:t>иное</w:t>
      </w:r>
      <w:r w:rsidR="008A5486">
        <w:rPr>
          <w:color w:val="22272F"/>
          <w:sz w:val="28"/>
          <w:szCs w:val="28"/>
        </w:rPr>
        <w:t xml:space="preserve"> </w:t>
      </w:r>
      <w:r w:rsidRPr="00CA2D35">
        <w:rPr>
          <w:color w:val="22272F"/>
          <w:sz w:val="28"/>
          <w:szCs w:val="28"/>
        </w:rPr>
        <w:t>не</w:t>
      </w:r>
      <w:r w:rsidR="008A5486">
        <w:rPr>
          <w:color w:val="22272F"/>
          <w:sz w:val="28"/>
          <w:szCs w:val="28"/>
        </w:rPr>
        <w:t xml:space="preserve"> </w:t>
      </w:r>
      <w:r w:rsidRPr="00CA2D35">
        <w:rPr>
          <w:color w:val="22272F"/>
          <w:sz w:val="28"/>
          <w:szCs w:val="28"/>
        </w:rPr>
        <w:t>установлено</w:t>
      </w:r>
      <w:r w:rsidR="008A5486">
        <w:rPr>
          <w:color w:val="22272F"/>
          <w:sz w:val="28"/>
          <w:szCs w:val="28"/>
        </w:rPr>
        <w:t xml:space="preserve"> </w:t>
      </w:r>
      <w:r w:rsidRPr="00CA2D35">
        <w:rPr>
          <w:color w:val="22272F"/>
          <w:sz w:val="28"/>
          <w:szCs w:val="28"/>
        </w:rPr>
        <w:t>частью</w:t>
      </w:r>
      <w:r w:rsidR="008A5486">
        <w:rPr>
          <w:color w:val="22272F"/>
          <w:sz w:val="28"/>
          <w:szCs w:val="28"/>
        </w:rPr>
        <w:t xml:space="preserve"> </w:t>
      </w:r>
      <w:r w:rsidRPr="00CA2D35">
        <w:rPr>
          <w:color w:val="22272F"/>
          <w:sz w:val="28"/>
          <w:szCs w:val="28"/>
        </w:rPr>
        <w:t>7.3</w:t>
      </w:r>
      <w:r w:rsidR="008A5486">
        <w:rPr>
          <w:color w:val="22272F"/>
          <w:sz w:val="28"/>
          <w:szCs w:val="28"/>
        </w:rPr>
        <w:t xml:space="preserve"> </w:t>
      </w:r>
      <w:r w:rsidRPr="00CA2D35">
        <w:rPr>
          <w:color w:val="22272F"/>
          <w:sz w:val="28"/>
          <w:szCs w:val="28"/>
        </w:rPr>
        <w:t>настоящей</w:t>
      </w:r>
      <w:r w:rsidR="008A5486">
        <w:rPr>
          <w:color w:val="22272F"/>
          <w:sz w:val="28"/>
          <w:szCs w:val="28"/>
        </w:rPr>
        <w:t xml:space="preserve"> </w:t>
      </w:r>
      <w:r w:rsidRPr="00CA2D35">
        <w:rPr>
          <w:color w:val="22272F"/>
          <w:sz w:val="28"/>
          <w:szCs w:val="28"/>
        </w:rPr>
        <w:t>статьи;</w:t>
      </w:r>
    </w:p>
    <w:p w14:paraId="25BAAF21" w14:textId="5753A557" w:rsidR="0048121F" w:rsidRPr="007E3C79" w:rsidRDefault="0048121F" w:rsidP="000B60CC">
      <w:pPr>
        <w:pStyle w:val="af"/>
        <w:spacing w:before="0" w:beforeAutospacing="0" w:after="0" w:afterAutospacing="0" w:line="316" w:lineRule="atLeast"/>
        <w:ind w:firstLine="567"/>
        <w:jc w:val="both"/>
        <w:rPr>
          <w:color w:val="22272F"/>
          <w:sz w:val="28"/>
          <w:szCs w:val="28"/>
        </w:rPr>
      </w:pPr>
      <w:r w:rsidRPr="007E3C79">
        <w:rPr>
          <w:color w:val="22272F"/>
          <w:sz w:val="28"/>
          <w:szCs w:val="28"/>
        </w:rPr>
        <w:t>1.1)</w:t>
      </w:r>
      <w:r w:rsidR="008A5486">
        <w:rPr>
          <w:color w:val="22272F"/>
          <w:sz w:val="28"/>
          <w:szCs w:val="28"/>
        </w:rPr>
        <w:t xml:space="preserve"> </w:t>
      </w:r>
      <w:r w:rsidRPr="007E3C79">
        <w:rPr>
          <w:color w:val="22272F"/>
          <w:sz w:val="28"/>
          <w:szCs w:val="28"/>
        </w:rPr>
        <w:t>при</w:t>
      </w:r>
      <w:r w:rsidR="008A5486">
        <w:rPr>
          <w:color w:val="22272F"/>
          <w:sz w:val="28"/>
          <w:szCs w:val="28"/>
        </w:rPr>
        <w:t xml:space="preserve"> </w:t>
      </w:r>
      <w:r w:rsidRPr="007E3C79">
        <w:rPr>
          <w:color w:val="22272F"/>
          <w:sz w:val="28"/>
          <w:szCs w:val="28"/>
        </w:rPr>
        <w:t>наличии</w:t>
      </w:r>
      <w:r w:rsidR="008A5486">
        <w:rPr>
          <w:color w:val="22272F"/>
          <w:sz w:val="28"/>
          <w:szCs w:val="28"/>
        </w:rPr>
        <w:t xml:space="preserve"> </w:t>
      </w:r>
      <w:r w:rsidRPr="007E3C79">
        <w:rPr>
          <w:color w:val="22272F"/>
          <w:sz w:val="28"/>
          <w:szCs w:val="28"/>
        </w:rPr>
        <w:t>соглашения</w:t>
      </w:r>
      <w:r w:rsidR="008A5486">
        <w:rPr>
          <w:color w:val="22272F"/>
          <w:sz w:val="28"/>
          <w:szCs w:val="28"/>
        </w:rPr>
        <w:t xml:space="preserve"> </w:t>
      </w:r>
      <w:r w:rsidRPr="007E3C79">
        <w:rPr>
          <w:color w:val="22272F"/>
          <w:sz w:val="28"/>
          <w:szCs w:val="28"/>
        </w:rPr>
        <w:t>о</w:t>
      </w:r>
      <w:r w:rsidR="008A5486">
        <w:rPr>
          <w:color w:val="22272F"/>
          <w:sz w:val="28"/>
          <w:szCs w:val="28"/>
        </w:rPr>
        <w:t xml:space="preserve"> </w:t>
      </w:r>
      <w:r w:rsidRPr="007E3C79">
        <w:rPr>
          <w:color w:val="22272F"/>
          <w:sz w:val="28"/>
          <w:szCs w:val="28"/>
        </w:rPr>
        <w:t>передаче</w:t>
      </w:r>
      <w:r w:rsidR="008A5486">
        <w:rPr>
          <w:color w:val="22272F"/>
          <w:sz w:val="28"/>
          <w:szCs w:val="28"/>
        </w:rPr>
        <w:t xml:space="preserve"> </w:t>
      </w:r>
      <w:r w:rsidRPr="007E3C79">
        <w:rPr>
          <w:color w:val="22272F"/>
          <w:sz w:val="28"/>
          <w:szCs w:val="28"/>
        </w:rPr>
        <w:t>в</w:t>
      </w:r>
      <w:r w:rsidR="008A5486">
        <w:rPr>
          <w:color w:val="22272F"/>
          <w:sz w:val="28"/>
          <w:szCs w:val="28"/>
        </w:rPr>
        <w:t xml:space="preserve"> </w:t>
      </w:r>
      <w:r w:rsidRPr="007E3C79">
        <w:rPr>
          <w:color w:val="22272F"/>
          <w:sz w:val="28"/>
          <w:szCs w:val="28"/>
        </w:rPr>
        <w:t>случаях,</w:t>
      </w:r>
      <w:r w:rsidR="008A5486">
        <w:rPr>
          <w:color w:val="22272F"/>
          <w:sz w:val="28"/>
          <w:szCs w:val="28"/>
        </w:rPr>
        <w:t xml:space="preserve"> </w:t>
      </w:r>
      <w:r w:rsidRPr="007E3C79">
        <w:rPr>
          <w:color w:val="22272F"/>
          <w:sz w:val="28"/>
          <w:szCs w:val="28"/>
        </w:rPr>
        <w:t>установленных</w:t>
      </w:r>
      <w:r w:rsidR="008A5486">
        <w:rPr>
          <w:color w:val="22272F"/>
          <w:sz w:val="28"/>
          <w:szCs w:val="28"/>
        </w:rPr>
        <w:t xml:space="preserve"> </w:t>
      </w:r>
      <w:r w:rsidRPr="007E3C79">
        <w:rPr>
          <w:color w:val="22272F"/>
          <w:sz w:val="28"/>
          <w:szCs w:val="28"/>
        </w:rPr>
        <w:t>бюджетным</w:t>
      </w:r>
      <w:r w:rsidR="008A5486">
        <w:rPr>
          <w:color w:val="22272F"/>
          <w:sz w:val="28"/>
          <w:szCs w:val="28"/>
        </w:rPr>
        <w:t xml:space="preserve"> </w:t>
      </w:r>
      <w:r w:rsidRPr="007E3C79">
        <w:rPr>
          <w:color w:val="22272F"/>
          <w:sz w:val="28"/>
          <w:szCs w:val="28"/>
        </w:rPr>
        <w:t>законодательством</w:t>
      </w:r>
      <w:r w:rsidR="008A5486">
        <w:rPr>
          <w:color w:val="22272F"/>
          <w:sz w:val="28"/>
          <w:szCs w:val="28"/>
        </w:rPr>
        <w:t xml:space="preserve"> </w:t>
      </w:r>
      <w:r w:rsidRPr="007E3C79">
        <w:rPr>
          <w:color w:val="22272F"/>
          <w:sz w:val="28"/>
          <w:szCs w:val="28"/>
        </w:rPr>
        <w:t>Российской</w:t>
      </w:r>
      <w:r w:rsidR="008A5486">
        <w:rPr>
          <w:color w:val="22272F"/>
          <w:sz w:val="28"/>
          <w:szCs w:val="28"/>
        </w:rPr>
        <w:t xml:space="preserve"> </w:t>
      </w:r>
      <w:r w:rsidRPr="007E3C79">
        <w:rPr>
          <w:color w:val="22272F"/>
          <w:sz w:val="28"/>
          <w:szCs w:val="28"/>
        </w:rPr>
        <w:t>Федерации,</w:t>
      </w:r>
      <w:r w:rsidR="008A5486">
        <w:rPr>
          <w:color w:val="22272F"/>
          <w:sz w:val="28"/>
          <w:szCs w:val="28"/>
        </w:rPr>
        <w:t xml:space="preserve"> </w:t>
      </w:r>
      <w:r w:rsidRPr="007E3C79">
        <w:rPr>
          <w:color w:val="22272F"/>
          <w:sz w:val="28"/>
          <w:szCs w:val="28"/>
        </w:rPr>
        <w:t>органом</w:t>
      </w:r>
      <w:r w:rsidR="008A5486">
        <w:rPr>
          <w:color w:val="22272F"/>
          <w:sz w:val="28"/>
          <w:szCs w:val="28"/>
        </w:rPr>
        <w:t xml:space="preserve"> </w:t>
      </w:r>
      <w:r w:rsidRPr="007E3C79">
        <w:rPr>
          <w:color w:val="22272F"/>
          <w:sz w:val="28"/>
          <w:szCs w:val="28"/>
        </w:rPr>
        <w:t>государственной</w:t>
      </w:r>
      <w:r w:rsidR="008A5486">
        <w:rPr>
          <w:color w:val="22272F"/>
          <w:sz w:val="28"/>
          <w:szCs w:val="28"/>
        </w:rPr>
        <w:t xml:space="preserve"> </w:t>
      </w:r>
      <w:r w:rsidRPr="007E3C79">
        <w:rPr>
          <w:color w:val="22272F"/>
          <w:sz w:val="28"/>
          <w:szCs w:val="28"/>
        </w:rPr>
        <w:t>власти</w:t>
      </w:r>
      <w:r w:rsidR="008A5486">
        <w:rPr>
          <w:color w:val="22272F"/>
          <w:sz w:val="28"/>
          <w:szCs w:val="28"/>
        </w:rPr>
        <w:t xml:space="preserve"> </w:t>
      </w:r>
      <w:r w:rsidRPr="007E3C79">
        <w:rPr>
          <w:color w:val="22272F"/>
          <w:sz w:val="28"/>
          <w:szCs w:val="28"/>
        </w:rPr>
        <w:t>(государственным</w:t>
      </w:r>
      <w:r w:rsidR="008A5486">
        <w:rPr>
          <w:color w:val="22272F"/>
          <w:sz w:val="28"/>
          <w:szCs w:val="28"/>
        </w:rPr>
        <w:t xml:space="preserve"> </w:t>
      </w:r>
      <w:r w:rsidRPr="007E3C79">
        <w:rPr>
          <w:color w:val="22272F"/>
          <w:sz w:val="28"/>
          <w:szCs w:val="28"/>
        </w:rPr>
        <w:t>органом),</w:t>
      </w:r>
      <w:r w:rsidR="008A5486">
        <w:rPr>
          <w:color w:val="22272F"/>
          <w:sz w:val="28"/>
          <w:szCs w:val="28"/>
        </w:rPr>
        <w:t xml:space="preserve"> </w:t>
      </w:r>
      <w:r w:rsidRPr="007E3C79">
        <w:rPr>
          <w:color w:val="22272F"/>
          <w:sz w:val="28"/>
          <w:szCs w:val="28"/>
        </w:rPr>
        <w:t>Государственной</w:t>
      </w:r>
      <w:r w:rsidR="008A5486">
        <w:rPr>
          <w:color w:val="22272F"/>
          <w:sz w:val="28"/>
          <w:szCs w:val="28"/>
        </w:rPr>
        <w:t xml:space="preserve"> </w:t>
      </w:r>
      <w:r w:rsidRPr="007E3C79">
        <w:rPr>
          <w:color w:val="22272F"/>
          <w:sz w:val="28"/>
          <w:szCs w:val="28"/>
        </w:rPr>
        <w:t>корпорацией</w:t>
      </w:r>
      <w:r w:rsidR="008A5486">
        <w:rPr>
          <w:color w:val="22272F"/>
          <w:sz w:val="28"/>
          <w:szCs w:val="28"/>
        </w:rPr>
        <w:t xml:space="preserve"> </w:t>
      </w:r>
      <w:r w:rsidRPr="007E3C79">
        <w:rPr>
          <w:color w:val="22272F"/>
          <w:sz w:val="28"/>
          <w:szCs w:val="28"/>
        </w:rPr>
        <w:t>по</w:t>
      </w:r>
      <w:r w:rsidR="008A5486">
        <w:rPr>
          <w:color w:val="22272F"/>
          <w:sz w:val="28"/>
          <w:szCs w:val="28"/>
        </w:rPr>
        <w:t xml:space="preserve"> </w:t>
      </w:r>
      <w:r w:rsidRPr="007E3C79">
        <w:rPr>
          <w:color w:val="22272F"/>
          <w:sz w:val="28"/>
          <w:szCs w:val="28"/>
        </w:rPr>
        <w:t>атомной</w:t>
      </w:r>
      <w:r w:rsidR="008A5486">
        <w:rPr>
          <w:color w:val="22272F"/>
          <w:sz w:val="28"/>
          <w:szCs w:val="28"/>
        </w:rPr>
        <w:t xml:space="preserve"> </w:t>
      </w:r>
      <w:r w:rsidRPr="007E3C79">
        <w:rPr>
          <w:color w:val="22272F"/>
          <w:sz w:val="28"/>
          <w:szCs w:val="28"/>
        </w:rPr>
        <w:t>энергии</w:t>
      </w:r>
      <w:r w:rsidR="008A5486">
        <w:rPr>
          <w:color w:val="22272F"/>
          <w:sz w:val="28"/>
          <w:szCs w:val="28"/>
        </w:rPr>
        <w:t xml:space="preserve"> </w:t>
      </w:r>
      <w:r w:rsidR="00840359">
        <w:rPr>
          <w:color w:val="22272F"/>
          <w:sz w:val="28"/>
          <w:szCs w:val="28"/>
        </w:rPr>
        <w:t>«</w:t>
      </w:r>
      <w:r w:rsidRPr="007E3C79">
        <w:rPr>
          <w:color w:val="22272F"/>
          <w:sz w:val="28"/>
          <w:szCs w:val="28"/>
        </w:rPr>
        <w:t>Росатом</w:t>
      </w:r>
      <w:r w:rsidR="00840359">
        <w:rPr>
          <w:color w:val="22272F"/>
          <w:sz w:val="28"/>
          <w:szCs w:val="28"/>
        </w:rPr>
        <w:t>»</w:t>
      </w:r>
      <w:r w:rsidRPr="007E3C79">
        <w:rPr>
          <w:color w:val="22272F"/>
          <w:sz w:val="28"/>
          <w:szCs w:val="28"/>
        </w:rPr>
        <w:t>,</w:t>
      </w:r>
      <w:r w:rsidR="008A5486">
        <w:rPr>
          <w:color w:val="22272F"/>
          <w:sz w:val="28"/>
          <w:szCs w:val="28"/>
        </w:rPr>
        <w:t xml:space="preserve"> </w:t>
      </w:r>
      <w:r w:rsidRPr="007E3C79">
        <w:rPr>
          <w:color w:val="22272F"/>
          <w:sz w:val="28"/>
          <w:szCs w:val="28"/>
        </w:rPr>
        <w:t>Государственной</w:t>
      </w:r>
      <w:r w:rsidR="008A5486">
        <w:rPr>
          <w:color w:val="22272F"/>
          <w:sz w:val="28"/>
          <w:szCs w:val="28"/>
        </w:rPr>
        <w:t xml:space="preserve"> </w:t>
      </w:r>
      <w:r w:rsidRPr="007E3C79">
        <w:rPr>
          <w:color w:val="22272F"/>
          <w:sz w:val="28"/>
          <w:szCs w:val="28"/>
        </w:rPr>
        <w:t>корпорацией</w:t>
      </w:r>
      <w:r w:rsidR="008A5486">
        <w:rPr>
          <w:color w:val="22272F"/>
          <w:sz w:val="28"/>
          <w:szCs w:val="28"/>
        </w:rPr>
        <w:t xml:space="preserve"> </w:t>
      </w:r>
      <w:r w:rsidRPr="007E3C79">
        <w:rPr>
          <w:color w:val="22272F"/>
          <w:sz w:val="28"/>
          <w:szCs w:val="28"/>
        </w:rPr>
        <w:t>по</w:t>
      </w:r>
      <w:r w:rsidR="008A5486">
        <w:rPr>
          <w:color w:val="22272F"/>
          <w:sz w:val="28"/>
          <w:szCs w:val="28"/>
        </w:rPr>
        <w:t xml:space="preserve"> </w:t>
      </w:r>
      <w:r w:rsidRPr="007E3C79">
        <w:rPr>
          <w:color w:val="22272F"/>
          <w:sz w:val="28"/>
          <w:szCs w:val="28"/>
        </w:rPr>
        <w:t>космической</w:t>
      </w:r>
      <w:r w:rsidR="008A5486">
        <w:rPr>
          <w:color w:val="22272F"/>
          <w:sz w:val="28"/>
          <w:szCs w:val="28"/>
        </w:rPr>
        <w:t xml:space="preserve"> </w:t>
      </w:r>
      <w:r w:rsidRPr="007E3C79">
        <w:rPr>
          <w:color w:val="22272F"/>
          <w:sz w:val="28"/>
          <w:szCs w:val="28"/>
        </w:rPr>
        <w:t>деятельности</w:t>
      </w:r>
      <w:r w:rsidR="008A5486">
        <w:rPr>
          <w:color w:val="22272F"/>
          <w:sz w:val="28"/>
          <w:szCs w:val="28"/>
        </w:rPr>
        <w:t xml:space="preserve"> </w:t>
      </w:r>
      <w:r w:rsidR="00840359">
        <w:rPr>
          <w:color w:val="22272F"/>
          <w:sz w:val="28"/>
          <w:szCs w:val="28"/>
        </w:rPr>
        <w:t>«</w:t>
      </w:r>
      <w:r w:rsidRPr="007E3C79">
        <w:rPr>
          <w:color w:val="22272F"/>
          <w:sz w:val="28"/>
          <w:szCs w:val="28"/>
        </w:rPr>
        <w:t>Роскосмос</w:t>
      </w:r>
      <w:r w:rsidR="00840359">
        <w:rPr>
          <w:color w:val="22272F"/>
          <w:sz w:val="28"/>
          <w:szCs w:val="28"/>
        </w:rPr>
        <w:t>»</w:t>
      </w:r>
      <w:r w:rsidRPr="007E3C79">
        <w:rPr>
          <w:color w:val="22272F"/>
          <w:sz w:val="28"/>
          <w:szCs w:val="28"/>
        </w:rPr>
        <w:t>,</w:t>
      </w:r>
      <w:r w:rsidR="008A5486">
        <w:rPr>
          <w:color w:val="22272F"/>
          <w:sz w:val="28"/>
          <w:szCs w:val="28"/>
        </w:rPr>
        <w:t xml:space="preserve"> </w:t>
      </w:r>
      <w:r w:rsidRPr="007E3C79">
        <w:rPr>
          <w:color w:val="22272F"/>
          <w:sz w:val="28"/>
          <w:szCs w:val="28"/>
        </w:rPr>
        <w:t>органом</w:t>
      </w:r>
      <w:r w:rsidR="008A5486">
        <w:rPr>
          <w:color w:val="22272F"/>
          <w:sz w:val="28"/>
          <w:szCs w:val="28"/>
        </w:rPr>
        <w:t xml:space="preserve"> </w:t>
      </w:r>
      <w:r w:rsidRPr="007E3C79">
        <w:rPr>
          <w:color w:val="22272F"/>
          <w:sz w:val="28"/>
          <w:szCs w:val="28"/>
        </w:rPr>
        <w:t>управления</w:t>
      </w:r>
      <w:r w:rsidR="008A5486">
        <w:rPr>
          <w:color w:val="22272F"/>
          <w:sz w:val="28"/>
          <w:szCs w:val="28"/>
        </w:rPr>
        <w:t xml:space="preserve"> </w:t>
      </w:r>
      <w:r w:rsidRPr="007E3C79">
        <w:rPr>
          <w:color w:val="22272F"/>
          <w:sz w:val="28"/>
          <w:szCs w:val="28"/>
        </w:rPr>
        <w:t>государственным</w:t>
      </w:r>
      <w:r w:rsidR="008A5486">
        <w:rPr>
          <w:color w:val="22272F"/>
          <w:sz w:val="28"/>
          <w:szCs w:val="28"/>
        </w:rPr>
        <w:t xml:space="preserve"> </w:t>
      </w:r>
      <w:r w:rsidRPr="007E3C79">
        <w:rPr>
          <w:color w:val="22272F"/>
          <w:sz w:val="28"/>
          <w:szCs w:val="28"/>
        </w:rPr>
        <w:t>внебюджетным</w:t>
      </w:r>
      <w:r w:rsidR="008A5486">
        <w:rPr>
          <w:color w:val="22272F"/>
          <w:sz w:val="28"/>
          <w:szCs w:val="28"/>
        </w:rPr>
        <w:t xml:space="preserve"> </w:t>
      </w:r>
      <w:r w:rsidRPr="007E3C79">
        <w:rPr>
          <w:color w:val="22272F"/>
          <w:sz w:val="28"/>
          <w:szCs w:val="28"/>
        </w:rPr>
        <w:t>фондом</w:t>
      </w:r>
      <w:r w:rsidR="008A5486">
        <w:rPr>
          <w:color w:val="22272F"/>
          <w:sz w:val="28"/>
          <w:szCs w:val="28"/>
        </w:rPr>
        <w:t xml:space="preserve"> </w:t>
      </w:r>
      <w:r w:rsidRPr="007E3C79">
        <w:rPr>
          <w:color w:val="22272F"/>
          <w:sz w:val="28"/>
          <w:szCs w:val="28"/>
        </w:rPr>
        <w:t>или</w:t>
      </w:r>
      <w:r w:rsidR="008A5486">
        <w:rPr>
          <w:color w:val="22272F"/>
          <w:sz w:val="28"/>
          <w:szCs w:val="28"/>
        </w:rPr>
        <w:t xml:space="preserve"> </w:t>
      </w:r>
      <w:r w:rsidRPr="007E3C79">
        <w:rPr>
          <w:color w:val="22272F"/>
          <w:sz w:val="28"/>
          <w:szCs w:val="28"/>
        </w:rPr>
        <w:t>органом</w:t>
      </w:r>
      <w:r w:rsidR="008A5486">
        <w:rPr>
          <w:color w:val="22272F"/>
          <w:sz w:val="28"/>
          <w:szCs w:val="28"/>
        </w:rPr>
        <w:t xml:space="preserve"> </w:t>
      </w:r>
      <w:r w:rsidRPr="007E3C79">
        <w:rPr>
          <w:color w:val="22272F"/>
          <w:sz w:val="28"/>
          <w:szCs w:val="28"/>
        </w:rPr>
        <w:t>местного</w:t>
      </w:r>
      <w:r w:rsidR="008A5486">
        <w:rPr>
          <w:color w:val="22272F"/>
          <w:sz w:val="28"/>
          <w:szCs w:val="28"/>
        </w:rPr>
        <w:t xml:space="preserve"> </w:t>
      </w:r>
      <w:r w:rsidRPr="007E3C79">
        <w:rPr>
          <w:color w:val="22272F"/>
          <w:sz w:val="28"/>
          <w:szCs w:val="28"/>
        </w:rPr>
        <w:t>самоуправления</w:t>
      </w:r>
      <w:r w:rsidR="008A5486">
        <w:rPr>
          <w:color w:val="22272F"/>
          <w:sz w:val="28"/>
          <w:szCs w:val="28"/>
        </w:rPr>
        <w:t xml:space="preserve"> </w:t>
      </w:r>
      <w:r w:rsidRPr="007E3C79">
        <w:rPr>
          <w:color w:val="22272F"/>
          <w:sz w:val="28"/>
          <w:szCs w:val="28"/>
        </w:rPr>
        <w:t>полномочий</w:t>
      </w:r>
      <w:r w:rsidR="008A5486">
        <w:rPr>
          <w:color w:val="22272F"/>
          <w:sz w:val="28"/>
          <w:szCs w:val="28"/>
        </w:rPr>
        <w:t xml:space="preserve"> </w:t>
      </w:r>
      <w:r w:rsidRPr="007E3C79">
        <w:rPr>
          <w:color w:val="22272F"/>
          <w:sz w:val="28"/>
          <w:szCs w:val="28"/>
        </w:rPr>
        <w:t>государственного</w:t>
      </w:r>
      <w:r w:rsidR="008A5486">
        <w:rPr>
          <w:color w:val="22272F"/>
          <w:sz w:val="28"/>
          <w:szCs w:val="28"/>
        </w:rPr>
        <w:t xml:space="preserve"> </w:t>
      </w:r>
      <w:r w:rsidRPr="007E3C79">
        <w:rPr>
          <w:color w:val="22272F"/>
          <w:sz w:val="28"/>
          <w:szCs w:val="28"/>
        </w:rPr>
        <w:t>(муниципального)</w:t>
      </w:r>
      <w:r w:rsidR="008A5486">
        <w:rPr>
          <w:color w:val="22272F"/>
          <w:sz w:val="28"/>
          <w:szCs w:val="28"/>
        </w:rPr>
        <w:t xml:space="preserve"> </w:t>
      </w:r>
      <w:r w:rsidRPr="007E3C79">
        <w:rPr>
          <w:color w:val="22272F"/>
          <w:sz w:val="28"/>
          <w:szCs w:val="28"/>
        </w:rPr>
        <w:t>заказчика,</w:t>
      </w:r>
      <w:r w:rsidR="008A5486">
        <w:rPr>
          <w:color w:val="22272F"/>
          <w:sz w:val="28"/>
          <w:szCs w:val="28"/>
        </w:rPr>
        <w:t xml:space="preserve"> </w:t>
      </w:r>
      <w:r w:rsidRPr="007E3C79">
        <w:rPr>
          <w:color w:val="22272F"/>
          <w:sz w:val="28"/>
          <w:szCs w:val="28"/>
        </w:rPr>
        <w:t>заключенного</w:t>
      </w:r>
      <w:r w:rsidR="008A5486">
        <w:rPr>
          <w:color w:val="22272F"/>
          <w:sz w:val="28"/>
          <w:szCs w:val="28"/>
        </w:rPr>
        <w:t xml:space="preserve"> </w:t>
      </w:r>
      <w:r w:rsidRPr="007E3C79">
        <w:rPr>
          <w:color w:val="22272F"/>
          <w:sz w:val="28"/>
          <w:szCs w:val="28"/>
        </w:rPr>
        <w:t>при</w:t>
      </w:r>
      <w:r w:rsidR="008A5486">
        <w:rPr>
          <w:color w:val="22272F"/>
          <w:sz w:val="28"/>
          <w:szCs w:val="28"/>
        </w:rPr>
        <w:t xml:space="preserve"> </w:t>
      </w:r>
      <w:r w:rsidRPr="007E3C79">
        <w:rPr>
          <w:color w:val="22272F"/>
          <w:sz w:val="28"/>
          <w:szCs w:val="28"/>
        </w:rPr>
        <w:t>осуществлении</w:t>
      </w:r>
      <w:r w:rsidR="008A5486">
        <w:rPr>
          <w:color w:val="22272F"/>
          <w:sz w:val="28"/>
          <w:szCs w:val="28"/>
        </w:rPr>
        <w:t xml:space="preserve"> </w:t>
      </w:r>
      <w:r w:rsidRPr="007E3C79">
        <w:rPr>
          <w:color w:val="22272F"/>
          <w:sz w:val="28"/>
          <w:szCs w:val="28"/>
        </w:rPr>
        <w:t>бюджетных</w:t>
      </w:r>
      <w:r w:rsidR="008A5486">
        <w:rPr>
          <w:color w:val="22272F"/>
          <w:sz w:val="28"/>
          <w:szCs w:val="28"/>
        </w:rPr>
        <w:t xml:space="preserve"> </w:t>
      </w:r>
      <w:r w:rsidRPr="007E3C79">
        <w:rPr>
          <w:color w:val="22272F"/>
          <w:sz w:val="28"/>
          <w:szCs w:val="28"/>
        </w:rPr>
        <w:t>инвестиций,</w:t>
      </w:r>
      <w:r w:rsidR="008A5486">
        <w:rPr>
          <w:color w:val="22272F"/>
          <w:sz w:val="28"/>
          <w:szCs w:val="28"/>
        </w:rPr>
        <w:t xml:space="preserve"> — </w:t>
      </w:r>
      <w:r w:rsidRPr="007E3C79">
        <w:rPr>
          <w:color w:val="22272F"/>
          <w:sz w:val="28"/>
          <w:szCs w:val="28"/>
        </w:rPr>
        <w:t>указанное</w:t>
      </w:r>
      <w:r w:rsidR="008A5486">
        <w:rPr>
          <w:color w:val="22272F"/>
          <w:sz w:val="28"/>
          <w:szCs w:val="28"/>
        </w:rPr>
        <w:t xml:space="preserve"> </w:t>
      </w:r>
      <w:r w:rsidRPr="007E3C79">
        <w:rPr>
          <w:color w:val="22272F"/>
          <w:sz w:val="28"/>
          <w:szCs w:val="28"/>
        </w:rPr>
        <w:t>соглашение,</w:t>
      </w:r>
      <w:r w:rsidR="008A5486">
        <w:rPr>
          <w:color w:val="22272F"/>
          <w:sz w:val="28"/>
          <w:szCs w:val="28"/>
        </w:rPr>
        <w:t xml:space="preserve"> </w:t>
      </w:r>
      <w:r w:rsidRPr="007E3C79">
        <w:rPr>
          <w:color w:val="22272F"/>
          <w:sz w:val="28"/>
          <w:szCs w:val="28"/>
        </w:rPr>
        <w:t>правоустанавливающие</w:t>
      </w:r>
      <w:r w:rsidR="008A5486">
        <w:rPr>
          <w:color w:val="22272F"/>
          <w:sz w:val="28"/>
          <w:szCs w:val="28"/>
        </w:rPr>
        <w:t xml:space="preserve"> </w:t>
      </w:r>
      <w:r w:rsidRPr="007E3C79">
        <w:rPr>
          <w:color w:val="22272F"/>
          <w:sz w:val="28"/>
          <w:szCs w:val="28"/>
        </w:rPr>
        <w:t>документы</w:t>
      </w:r>
      <w:r w:rsidR="008A5486">
        <w:rPr>
          <w:color w:val="22272F"/>
          <w:sz w:val="28"/>
          <w:szCs w:val="28"/>
        </w:rPr>
        <w:t xml:space="preserve"> </w:t>
      </w:r>
      <w:r w:rsidRPr="007E3C79">
        <w:rPr>
          <w:color w:val="22272F"/>
          <w:sz w:val="28"/>
          <w:szCs w:val="28"/>
        </w:rPr>
        <w:t>на</w:t>
      </w:r>
      <w:r w:rsidR="008A5486">
        <w:rPr>
          <w:color w:val="22272F"/>
          <w:sz w:val="28"/>
          <w:szCs w:val="28"/>
        </w:rPr>
        <w:t xml:space="preserve"> </w:t>
      </w:r>
      <w:r w:rsidRPr="007E3C79">
        <w:rPr>
          <w:color w:val="22272F"/>
          <w:sz w:val="28"/>
          <w:szCs w:val="28"/>
        </w:rPr>
        <w:t>земельный</w:t>
      </w:r>
      <w:r w:rsidR="008A5486">
        <w:rPr>
          <w:color w:val="22272F"/>
          <w:sz w:val="28"/>
          <w:szCs w:val="28"/>
        </w:rPr>
        <w:t xml:space="preserve"> </w:t>
      </w:r>
      <w:r w:rsidRPr="007E3C79">
        <w:rPr>
          <w:color w:val="22272F"/>
          <w:sz w:val="28"/>
          <w:szCs w:val="28"/>
        </w:rPr>
        <w:t>участок</w:t>
      </w:r>
      <w:r w:rsidR="008A5486">
        <w:rPr>
          <w:color w:val="22272F"/>
          <w:sz w:val="28"/>
          <w:szCs w:val="28"/>
        </w:rPr>
        <w:t xml:space="preserve"> </w:t>
      </w:r>
      <w:r w:rsidRPr="007E3C79">
        <w:rPr>
          <w:color w:val="22272F"/>
          <w:sz w:val="28"/>
          <w:szCs w:val="28"/>
        </w:rPr>
        <w:t>правообладателя,</w:t>
      </w:r>
      <w:r w:rsidR="008A5486">
        <w:rPr>
          <w:color w:val="22272F"/>
          <w:sz w:val="28"/>
          <w:szCs w:val="28"/>
        </w:rPr>
        <w:t xml:space="preserve"> </w:t>
      </w:r>
      <w:r w:rsidRPr="007E3C79">
        <w:rPr>
          <w:color w:val="22272F"/>
          <w:sz w:val="28"/>
          <w:szCs w:val="28"/>
        </w:rPr>
        <w:t>с</w:t>
      </w:r>
      <w:r w:rsidR="008A5486">
        <w:rPr>
          <w:color w:val="22272F"/>
          <w:sz w:val="28"/>
          <w:szCs w:val="28"/>
        </w:rPr>
        <w:t xml:space="preserve"> </w:t>
      </w:r>
      <w:r w:rsidRPr="007E3C79">
        <w:rPr>
          <w:color w:val="22272F"/>
          <w:sz w:val="28"/>
          <w:szCs w:val="28"/>
        </w:rPr>
        <w:t>которым</w:t>
      </w:r>
      <w:r w:rsidR="008A5486">
        <w:rPr>
          <w:color w:val="22272F"/>
          <w:sz w:val="28"/>
          <w:szCs w:val="28"/>
        </w:rPr>
        <w:t xml:space="preserve"> </w:t>
      </w:r>
      <w:r w:rsidRPr="007E3C79">
        <w:rPr>
          <w:color w:val="22272F"/>
          <w:sz w:val="28"/>
          <w:szCs w:val="28"/>
        </w:rPr>
        <w:t>заключено</w:t>
      </w:r>
      <w:r w:rsidR="008A5486">
        <w:rPr>
          <w:color w:val="22272F"/>
          <w:sz w:val="28"/>
          <w:szCs w:val="28"/>
        </w:rPr>
        <w:t xml:space="preserve"> </w:t>
      </w:r>
      <w:r w:rsidRPr="007E3C79">
        <w:rPr>
          <w:color w:val="22272F"/>
          <w:sz w:val="28"/>
          <w:szCs w:val="28"/>
        </w:rPr>
        <w:t>это</w:t>
      </w:r>
      <w:r w:rsidR="008A5486">
        <w:rPr>
          <w:color w:val="22272F"/>
          <w:sz w:val="28"/>
          <w:szCs w:val="28"/>
        </w:rPr>
        <w:t xml:space="preserve"> </w:t>
      </w:r>
      <w:r w:rsidRPr="007E3C79">
        <w:rPr>
          <w:color w:val="22272F"/>
          <w:sz w:val="28"/>
          <w:szCs w:val="28"/>
        </w:rPr>
        <w:t>соглашение;</w:t>
      </w:r>
    </w:p>
    <w:p w14:paraId="05DD5145" w14:textId="01E68260" w:rsidR="0048121F" w:rsidRPr="007E3C79" w:rsidRDefault="0048121F" w:rsidP="000B60CC">
      <w:pPr>
        <w:pStyle w:val="af"/>
        <w:spacing w:before="0" w:beforeAutospacing="0" w:after="0" w:afterAutospacing="0" w:line="316" w:lineRule="atLeast"/>
        <w:ind w:firstLine="567"/>
        <w:jc w:val="both"/>
        <w:rPr>
          <w:color w:val="22272F"/>
          <w:sz w:val="28"/>
          <w:szCs w:val="28"/>
        </w:rPr>
      </w:pPr>
      <w:r w:rsidRPr="007E3C79">
        <w:rPr>
          <w:color w:val="22272F"/>
          <w:sz w:val="28"/>
          <w:szCs w:val="28"/>
        </w:rPr>
        <w:t>2)</w:t>
      </w:r>
      <w:r w:rsidR="008A5486">
        <w:rPr>
          <w:color w:val="22272F"/>
          <w:sz w:val="28"/>
          <w:szCs w:val="28"/>
        </w:rPr>
        <w:t xml:space="preserve"> </w:t>
      </w:r>
      <w:r w:rsidRPr="007E3C79">
        <w:rPr>
          <w:color w:val="22272F"/>
          <w:sz w:val="28"/>
          <w:szCs w:val="28"/>
        </w:rPr>
        <w:t>градостроительный</w:t>
      </w:r>
      <w:r w:rsidR="008A5486">
        <w:rPr>
          <w:color w:val="22272F"/>
          <w:sz w:val="28"/>
          <w:szCs w:val="28"/>
        </w:rPr>
        <w:t xml:space="preserve"> </w:t>
      </w:r>
      <w:r w:rsidRPr="007E3C79">
        <w:rPr>
          <w:color w:val="22272F"/>
          <w:sz w:val="28"/>
          <w:szCs w:val="28"/>
        </w:rPr>
        <w:t>план</w:t>
      </w:r>
      <w:r w:rsidR="008A5486">
        <w:rPr>
          <w:color w:val="22272F"/>
          <w:sz w:val="28"/>
          <w:szCs w:val="28"/>
        </w:rPr>
        <w:t xml:space="preserve"> </w:t>
      </w:r>
      <w:r w:rsidRPr="007E3C79">
        <w:rPr>
          <w:color w:val="22272F"/>
          <w:sz w:val="28"/>
          <w:szCs w:val="28"/>
        </w:rPr>
        <w:t>земельного</w:t>
      </w:r>
      <w:r w:rsidR="008A5486">
        <w:rPr>
          <w:color w:val="22272F"/>
          <w:sz w:val="28"/>
          <w:szCs w:val="28"/>
        </w:rPr>
        <w:t xml:space="preserve"> </w:t>
      </w:r>
      <w:r w:rsidRPr="007E3C79">
        <w:rPr>
          <w:color w:val="22272F"/>
          <w:sz w:val="28"/>
          <w:szCs w:val="28"/>
        </w:rPr>
        <w:t>участка,</w:t>
      </w:r>
      <w:r w:rsidR="008A5486">
        <w:rPr>
          <w:color w:val="22272F"/>
          <w:sz w:val="28"/>
          <w:szCs w:val="28"/>
        </w:rPr>
        <w:t xml:space="preserve"> </w:t>
      </w:r>
      <w:r w:rsidRPr="007E3C79">
        <w:rPr>
          <w:color w:val="22272F"/>
          <w:sz w:val="28"/>
          <w:szCs w:val="28"/>
        </w:rPr>
        <w:t>выданный</w:t>
      </w:r>
      <w:r w:rsidR="008A5486">
        <w:rPr>
          <w:color w:val="22272F"/>
          <w:sz w:val="28"/>
          <w:szCs w:val="28"/>
        </w:rPr>
        <w:t xml:space="preserve"> </w:t>
      </w:r>
      <w:r w:rsidRPr="007E3C79">
        <w:rPr>
          <w:color w:val="22272F"/>
          <w:sz w:val="28"/>
          <w:szCs w:val="28"/>
        </w:rPr>
        <w:t>не</w:t>
      </w:r>
      <w:r w:rsidR="008A5486">
        <w:rPr>
          <w:color w:val="22272F"/>
          <w:sz w:val="28"/>
          <w:szCs w:val="28"/>
        </w:rPr>
        <w:t xml:space="preserve"> </w:t>
      </w:r>
      <w:r w:rsidRPr="007E3C79">
        <w:rPr>
          <w:color w:val="22272F"/>
          <w:sz w:val="28"/>
          <w:szCs w:val="28"/>
        </w:rPr>
        <w:t>ранее</w:t>
      </w:r>
      <w:r w:rsidR="008A5486">
        <w:rPr>
          <w:color w:val="22272F"/>
          <w:sz w:val="28"/>
          <w:szCs w:val="28"/>
        </w:rPr>
        <w:t xml:space="preserve"> </w:t>
      </w:r>
      <w:r w:rsidRPr="007E3C79">
        <w:rPr>
          <w:color w:val="22272F"/>
          <w:sz w:val="28"/>
          <w:szCs w:val="28"/>
        </w:rPr>
        <w:t>чем</w:t>
      </w:r>
      <w:r w:rsidR="008A5486">
        <w:rPr>
          <w:color w:val="22272F"/>
          <w:sz w:val="28"/>
          <w:szCs w:val="28"/>
        </w:rPr>
        <w:t xml:space="preserve"> </w:t>
      </w:r>
      <w:r w:rsidRPr="007E3C79">
        <w:rPr>
          <w:color w:val="22272F"/>
          <w:sz w:val="28"/>
          <w:szCs w:val="28"/>
        </w:rPr>
        <w:t>за</w:t>
      </w:r>
      <w:r w:rsidR="008A5486">
        <w:rPr>
          <w:color w:val="22272F"/>
          <w:sz w:val="28"/>
          <w:szCs w:val="28"/>
        </w:rPr>
        <w:t xml:space="preserve"> </w:t>
      </w:r>
      <w:r w:rsidRPr="007E3C79">
        <w:rPr>
          <w:color w:val="22272F"/>
          <w:sz w:val="28"/>
          <w:szCs w:val="28"/>
        </w:rPr>
        <w:t>три</w:t>
      </w:r>
      <w:r w:rsidR="008A5486">
        <w:rPr>
          <w:color w:val="22272F"/>
          <w:sz w:val="28"/>
          <w:szCs w:val="28"/>
        </w:rPr>
        <w:t xml:space="preserve"> </w:t>
      </w:r>
      <w:r w:rsidRPr="007E3C79">
        <w:rPr>
          <w:color w:val="22272F"/>
          <w:sz w:val="28"/>
          <w:szCs w:val="28"/>
        </w:rPr>
        <w:t>года</w:t>
      </w:r>
      <w:r w:rsidR="008A5486">
        <w:rPr>
          <w:color w:val="22272F"/>
          <w:sz w:val="28"/>
          <w:szCs w:val="28"/>
        </w:rPr>
        <w:t xml:space="preserve"> </w:t>
      </w:r>
      <w:r w:rsidRPr="007E3C79">
        <w:rPr>
          <w:color w:val="22272F"/>
          <w:sz w:val="28"/>
          <w:szCs w:val="28"/>
        </w:rPr>
        <w:t>до</w:t>
      </w:r>
      <w:r w:rsidR="008A5486">
        <w:rPr>
          <w:color w:val="22272F"/>
          <w:sz w:val="28"/>
          <w:szCs w:val="28"/>
        </w:rPr>
        <w:t xml:space="preserve"> </w:t>
      </w:r>
      <w:r w:rsidRPr="007E3C79">
        <w:rPr>
          <w:color w:val="22272F"/>
          <w:sz w:val="28"/>
          <w:szCs w:val="28"/>
        </w:rPr>
        <w:t>дня</w:t>
      </w:r>
      <w:r w:rsidR="008A5486">
        <w:rPr>
          <w:color w:val="22272F"/>
          <w:sz w:val="28"/>
          <w:szCs w:val="28"/>
        </w:rPr>
        <w:t xml:space="preserve"> </w:t>
      </w:r>
      <w:r w:rsidRPr="007E3C79">
        <w:rPr>
          <w:color w:val="22272F"/>
          <w:sz w:val="28"/>
          <w:szCs w:val="28"/>
        </w:rPr>
        <w:t>представления</w:t>
      </w:r>
      <w:r w:rsidR="008A5486">
        <w:rPr>
          <w:color w:val="22272F"/>
          <w:sz w:val="28"/>
          <w:szCs w:val="28"/>
        </w:rPr>
        <w:t xml:space="preserve"> </w:t>
      </w:r>
      <w:r w:rsidRPr="007E3C79">
        <w:rPr>
          <w:color w:val="22272F"/>
          <w:sz w:val="28"/>
          <w:szCs w:val="28"/>
        </w:rPr>
        <w:t>заявления</w:t>
      </w:r>
      <w:r w:rsidR="008A5486">
        <w:rPr>
          <w:color w:val="22272F"/>
          <w:sz w:val="28"/>
          <w:szCs w:val="28"/>
        </w:rPr>
        <w:t xml:space="preserve"> </w:t>
      </w:r>
      <w:r w:rsidRPr="007E3C79">
        <w:rPr>
          <w:color w:val="22272F"/>
          <w:sz w:val="28"/>
          <w:szCs w:val="28"/>
        </w:rPr>
        <w:t>на</w:t>
      </w:r>
      <w:r w:rsidR="008A5486">
        <w:rPr>
          <w:color w:val="22272F"/>
          <w:sz w:val="28"/>
          <w:szCs w:val="28"/>
        </w:rPr>
        <w:t xml:space="preserve"> </w:t>
      </w:r>
      <w:r w:rsidRPr="007E3C79">
        <w:rPr>
          <w:color w:val="22272F"/>
          <w:sz w:val="28"/>
          <w:szCs w:val="28"/>
        </w:rPr>
        <w:t>получение</w:t>
      </w:r>
      <w:r w:rsidR="008A5486">
        <w:rPr>
          <w:color w:val="22272F"/>
          <w:sz w:val="28"/>
          <w:szCs w:val="28"/>
        </w:rPr>
        <w:t xml:space="preserve"> </w:t>
      </w:r>
      <w:r w:rsidRPr="007E3C79">
        <w:rPr>
          <w:color w:val="22272F"/>
          <w:sz w:val="28"/>
          <w:szCs w:val="28"/>
        </w:rPr>
        <w:t>разрешения</w:t>
      </w:r>
      <w:r w:rsidR="008A5486">
        <w:rPr>
          <w:color w:val="22272F"/>
          <w:sz w:val="28"/>
          <w:szCs w:val="28"/>
        </w:rPr>
        <w:t xml:space="preserve"> </w:t>
      </w:r>
      <w:r w:rsidRPr="007E3C79">
        <w:rPr>
          <w:color w:val="22272F"/>
          <w:sz w:val="28"/>
          <w:szCs w:val="28"/>
        </w:rPr>
        <w:t>на</w:t>
      </w:r>
      <w:r w:rsidR="008A5486">
        <w:rPr>
          <w:color w:val="22272F"/>
          <w:sz w:val="28"/>
          <w:szCs w:val="28"/>
        </w:rPr>
        <w:t xml:space="preserve"> </w:t>
      </w:r>
      <w:r w:rsidRPr="007E3C79">
        <w:rPr>
          <w:color w:val="22272F"/>
          <w:sz w:val="28"/>
          <w:szCs w:val="28"/>
        </w:rPr>
        <w:t>строительство,</w:t>
      </w:r>
      <w:r w:rsidR="008A5486">
        <w:rPr>
          <w:color w:val="22272F"/>
          <w:sz w:val="28"/>
          <w:szCs w:val="28"/>
        </w:rPr>
        <w:t xml:space="preserve"> </w:t>
      </w:r>
      <w:r w:rsidRPr="007E3C79">
        <w:rPr>
          <w:color w:val="22272F"/>
          <w:sz w:val="28"/>
          <w:szCs w:val="28"/>
        </w:rPr>
        <w:t>или</w:t>
      </w:r>
      <w:r w:rsidR="008A5486">
        <w:rPr>
          <w:color w:val="22272F"/>
          <w:sz w:val="28"/>
          <w:szCs w:val="28"/>
        </w:rPr>
        <w:t xml:space="preserve"> </w:t>
      </w:r>
      <w:r w:rsidRPr="007E3C79">
        <w:rPr>
          <w:color w:val="22272F"/>
          <w:sz w:val="28"/>
          <w:szCs w:val="28"/>
        </w:rPr>
        <w:t>в</w:t>
      </w:r>
      <w:r w:rsidR="008A5486">
        <w:rPr>
          <w:color w:val="22272F"/>
          <w:sz w:val="28"/>
          <w:szCs w:val="28"/>
        </w:rPr>
        <w:t xml:space="preserve"> </w:t>
      </w:r>
      <w:r w:rsidRPr="007E3C79">
        <w:rPr>
          <w:color w:val="22272F"/>
          <w:sz w:val="28"/>
          <w:szCs w:val="28"/>
        </w:rPr>
        <w:t>случае</w:t>
      </w:r>
      <w:r w:rsidR="008A5486">
        <w:rPr>
          <w:color w:val="22272F"/>
          <w:sz w:val="28"/>
          <w:szCs w:val="28"/>
        </w:rPr>
        <w:t xml:space="preserve"> </w:t>
      </w:r>
      <w:r w:rsidRPr="007E3C79">
        <w:rPr>
          <w:color w:val="22272F"/>
          <w:sz w:val="28"/>
          <w:szCs w:val="28"/>
        </w:rPr>
        <w:t>выдачи</w:t>
      </w:r>
      <w:r w:rsidR="008A5486">
        <w:rPr>
          <w:color w:val="22272F"/>
          <w:sz w:val="28"/>
          <w:szCs w:val="28"/>
        </w:rPr>
        <w:t xml:space="preserve"> </w:t>
      </w:r>
      <w:r w:rsidRPr="007E3C79">
        <w:rPr>
          <w:color w:val="22272F"/>
          <w:sz w:val="28"/>
          <w:szCs w:val="28"/>
        </w:rPr>
        <w:t>разрешения</w:t>
      </w:r>
      <w:r w:rsidR="008A5486">
        <w:rPr>
          <w:color w:val="22272F"/>
          <w:sz w:val="28"/>
          <w:szCs w:val="28"/>
        </w:rPr>
        <w:t xml:space="preserve"> </w:t>
      </w:r>
      <w:r w:rsidRPr="007E3C79">
        <w:rPr>
          <w:color w:val="22272F"/>
          <w:sz w:val="28"/>
          <w:szCs w:val="28"/>
        </w:rPr>
        <w:t>на</w:t>
      </w:r>
      <w:r w:rsidR="008A5486">
        <w:rPr>
          <w:color w:val="22272F"/>
          <w:sz w:val="28"/>
          <w:szCs w:val="28"/>
        </w:rPr>
        <w:t xml:space="preserve"> </w:t>
      </w:r>
      <w:r w:rsidRPr="007E3C79">
        <w:rPr>
          <w:color w:val="22272F"/>
          <w:sz w:val="28"/>
          <w:szCs w:val="28"/>
        </w:rPr>
        <w:t>строительство</w:t>
      </w:r>
      <w:r w:rsidR="008A5486">
        <w:rPr>
          <w:color w:val="22272F"/>
          <w:sz w:val="28"/>
          <w:szCs w:val="28"/>
        </w:rPr>
        <w:t xml:space="preserve"> </w:t>
      </w:r>
      <w:r w:rsidRPr="007E3C79">
        <w:rPr>
          <w:color w:val="22272F"/>
          <w:sz w:val="28"/>
          <w:szCs w:val="28"/>
        </w:rPr>
        <w:t>линейного</w:t>
      </w:r>
      <w:r w:rsidR="008A5486">
        <w:rPr>
          <w:color w:val="22272F"/>
          <w:sz w:val="28"/>
          <w:szCs w:val="28"/>
        </w:rPr>
        <w:t xml:space="preserve"> </w:t>
      </w:r>
      <w:r w:rsidRPr="007E3C79">
        <w:rPr>
          <w:color w:val="22272F"/>
          <w:sz w:val="28"/>
          <w:szCs w:val="28"/>
        </w:rPr>
        <w:t>объекта</w:t>
      </w:r>
      <w:r w:rsidR="008A5486">
        <w:rPr>
          <w:color w:val="22272F"/>
          <w:sz w:val="28"/>
          <w:szCs w:val="28"/>
        </w:rPr>
        <w:t xml:space="preserve"> </w:t>
      </w:r>
      <w:r w:rsidRPr="007E3C79">
        <w:rPr>
          <w:color w:val="22272F"/>
          <w:sz w:val="28"/>
          <w:szCs w:val="28"/>
        </w:rPr>
        <w:t>реквизиты</w:t>
      </w:r>
      <w:r w:rsidR="008A5486">
        <w:rPr>
          <w:color w:val="22272F"/>
          <w:sz w:val="28"/>
          <w:szCs w:val="28"/>
        </w:rPr>
        <w:t xml:space="preserve"> </w:t>
      </w:r>
      <w:r w:rsidRPr="007E3C79">
        <w:rPr>
          <w:color w:val="22272F"/>
          <w:sz w:val="28"/>
          <w:szCs w:val="28"/>
        </w:rPr>
        <w:t>проекта</w:t>
      </w:r>
      <w:r w:rsidR="008A5486">
        <w:rPr>
          <w:color w:val="22272F"/>
          <w:sz w:val="28"/>
          <w:szCs w:val="28"/>
        </w:rPr>
        <w:t xml:space="preserve"> </w:t>
      </w:r>
      <w:r w:rsidRPr="007E3C79">
        <w:rPr>
          <w:color w:val="22272F"/>
          <w:sz w:val="28"/>
          <w:szCs w:val="28"/>
        </w:rPr>
        <w:t>планировки</w:t>
      </w:r>
      <w:r w:rsidR="008A5486">
        <w:rPr>
          <w:color w:val="22272F"/>
          <w:sz w:val="28"/>
          <w:szCs w:val="28"/>
        </w:rPr>
        <w:t xml:space="preserve"> </w:t>
      </w:r>
      <w:r w:rsidRPr="007E3C79">
        <w:rPr>
          <w:color w:val="22272F"/>
          <w:sz w:val="28"/>
          <w:szCs w:val="28"/>
        </w:rPr>
        <w:t>территории</w:t>
      </w:r>
      <w:r w:rsidR="008A5486">
        <w:rPr>
          <w:color w:val="22272F"/>
          <w:sz w:val="28"/>
          <w:szCs w:val="28"/>
        </w:rPr>
        <w:t xml:space="preserve"> </w:t>
      </w:r>
      <w:r w:rsidRPr="007E3C79">
        <w:rPr>
          <w:color w:val="22272F"/>
          <w:sz w:val="28"/>
          <w:szCs w:val="28"/>
        </w:rPr>
        <w:t>и</w:t>
      </w:r>
      <w:r w:rsidR="008A5486">
        <w:rPr>
          <w:color w:val="22272F"/>
          <w:sz w:val="28"/>
          <w:szCs w:val="28"/>
        </w:rPr>
        <w:t xml:space="preserve"> </w:t>
      </w:r>
      <w:r w:rsidRPr="007E3C79">
        <w:rPr>
          <w:color w:val="22272F"/>
          <w:sz w:val="28"/>
          <w:szCs w:val="28"/>
        </w:rPr>
        <w:t>проекта</w:t>
      </w:r>
      <w:r w:rsidR="008A5486">
        <w:rPr>
          <w:color w:val="22272F"/>
          <w:sz w:val="28"/>
          <w:szCs w:val="28"/>
        </w:rPr>
        <w:t xml:space="preserve"> </w:t>
      </w:r>
      <w:r w:rsidRPr="007E3C79">
        <w:rPr>
          <w:color w:val="22272F"/>
          <w:sz w:val="28"/>
          <w:szCs w:val="28"/>
        </w:rPr>
        <w:t>межевания</w:t>
      </w:r>
      <w:r w:rsidR="008A5486">
        <w:rPr>
          <w:color w:val="22272F"/>
          <w:sz w:val="28"/>
          <w:szCs w:val="28"/>
        </w:rPr>
        <w:t xml:space="preserve"> </w:t>
      </w:r>
      <w:r w:rsidRPr="007E3C79">
        <w:rPr>
          <w:color w:val="22272F"/>
          <w:sz w:val="28"/>
          <w:szCs w:val="28"/>
        </w:rPr>
        <w:t>территории</w:t>
      </w:r>
      <w:r w:rsidR="008A5486">
        <w:rPr>
          <w:color w:val="22272F"/>
          <w:sz w:val="28"/>
          <w:szCs w:val="28"/>
        </w:rPr>
        <w:t xml:space="preserve"> </w:t>
      </w:r>
      <w:r w:rsidRPr="007E3C79">
        <w:rPr>
          <w:color w:val="22272F"/>
          <w:sz w:val="28"/>
          <w:szCs w:val="28"/>
        </w:rPr>
        <w:t>(за</w:t>
      </w:r>
      <w:r w:rsidR="008A5486">
        <w:rPr>
          <w:color w:val="22272F"/>
          <w:sz w:val="28"/>
          <w:szCs w:val="28"/>
        </w:rPr>
        <w:t xml:space="preserve"> </w:t>
      </w:r>
      <w:r w:rsidRPr="007E3C79">
        <w:rPr>
          <w:color w:val="22272F"/>
          <w:sz w:val="28"/>
          <w:szCs w:val="28"/>
        </w:rPr>
        <w:t>исключением</w:t>
      </w:r>
      <w:r w:rsidR="008A5486">
        <w:rPr>
          <w:color w:val="22272F"/>
          <w:sz w:val="28"/>
          <w:szCs w:val="28"/>
        </w:rPr>
        <w:t xml:space="preserve"> </w:t>
      </w:r>
      <w:r w:rsidRPr="007E3C79">
        <w:rPr>
          <w:color w:val="22272F"/>
          <w:sz w:val="28"/>
          <w:szCs w:val="28"/>
        </w:rPr>
        <w:t>случаев,</w:t>
      </w:r>
      <w:r w:rsidR="008A5486">
        <w:rPr>
          <w:color w:val="22272F"/>
          <w:sz w:val="28"/>
          <w:szCs w:val="28"/>
        </w:rPr>
        <w:t xml:space="preserve"> </w:t>
      </w:r>
      <w:r w:rsidRPr="007E3C79">
        <w:rPr>
          <w:color w:val="22272F"/>
          <w:sz w:val="28"/>
          <w:szCs w:val="28"/>
        </w:rPr>
        <w:t>при</w:t>
      </w:r>
      <w:r w:rsidR="008A5486">
        <w:rPr>
          <w:color w:val="22272F"/>
          <w:sz w:val="28"/>
          <w:szCs w:val="28"/>
        </w:rPr>
        <w:t xml:space="preserve"> </w:t>
      </w:r>
      <w:r w:rsidRPr="007E3C79">
        <w:rPr>
          <w:color w:val="22272F"/>
          <w:sz w:val="28"/>
          <w:szCs w:val="28"/>
        </w:rPr>
        <w:t>которых</w:t>
      </w:r>
      <w:r w:rsidR="008A5486">
        <w:rPr>
          <w:color w:val="22272F"/>
          <w:sz w:val="28"/>
          <w:szCs w:val="28"/>
        </w:rPr>
        <w:t xml:space="preserve"> </w:t>
      </w:r>
      <w:r w:rsidRPr="007E3C79">
        <w:rPr>
          <w:color w:val="22272F"/>
          <w:sz w:val="28"/>
          <w:szCs w:val="28"/>
        </w:rPr>
        <w:t>для</w:t>
      </w:r>
      <w:r w:rsidR="008A5486">
        <w:rPr>
          <w:color w:val="22272F"/>
          <w:sz w:val="28"/>
          <w:szCs w:val="28"/>
        </w:rPr>
        <w:t xml:space="preserve"> </w:t>
      </w:r>
      <w:r w:rsidRPr="007E3C79">
        <w:rPr>
          <w:color w:val="22272F"/>
          <w:sz w:val="28"/>
          <w:szCs w:val="28"/>
        </w:rPr>
        <w:t>строительства,</w:t>
      </w:r>
      <w:r w:rsidR="008A5486">
        <w:rPr>
          <w:color w:val="22272F"/>
          <w:sz w:val="28"/>
          <w:szCs w:val="28"/>
        </w:rPr>
        <w:t xml:space="preserve"> </w:t>
      </w:r>
      <w:r w:rsidRPr="007E3C79">
        <w:rPr>
          <w:color w:val="22272F"/>
          <w:sz w:val="28"/>
          <w:szCs w:val="28"/>
        </w:rPr>
        <w:t>реконструкции</w:t>
      </w:r>
      <w:r w:rsidR="008A5486">
        <w:rPr>
          <w:color w:val="22272F"/>
          <w:sz w:val="28"/>
          <w:szCs w:val="28"/>
        </w:rPr>
        <w:t xml:space="preserve"> </w:t>
      </w:r>
      <w:r w:rsidRPr="007E3C79">
        <w:rPr>
          <w:color w:val="22272F"/>
          <w:sz w:val="28"/>
          <w:szCs w:val="28"/>
        </w:rPr>
        <w:t>линейного</w:t>
      </w:r>
      <w:r w:rsidR="008A5486">
        <w:rPr>
          <w:color w:val="22272F"/>
          <w:sz w:val="28"/>
          <w:szCs w:val="28"/>
        </w:rPr>
        <w:t xml:space="preserve"> </w:t>
      </w:r>
      <w:r w:rsidRPr="007E3C79">
        <w:rPr>
          <w:color w:val="22272F"/>
          <w:sz w:val="28"/>
          <w:szCs w:val="28"/>
        </w:rPr>
        <w:t>объекта</w:t>
      </w:r>
      <w:r w:rsidR="008A5486">
        <w:rPr>
          <w:color w:val="22272F"/>
          <w:sz w:val="28"/>
          <w:szCs w:val="28"/>
        </w:rPr>
        <w:t xml:space="preserve"> </w:t>
      </w:r>
      <w:r w:rsidRPr="007E3C79">
        <w:rPr>
          <w:color w:val="22272F"/>
          <w:sz w:val="28"/>
          <w:szCs w:val="28"/>
        </w:rPr>
        <w:t>не</w:t>
      </w:r>
      <w:r w:rsidR="008A5486">
        <w:rPr>
          <w:color w:val="22272F"/>
          <w:sz w:val="28"/>
          <w:szCs w:val="28"/>
        </w:rPr>
        <w:t xml:space="preserve"> </w:t>
      </w:r>
      <w:r w:rsidRPr="007E3C79">
        <w:rPr>
          <w:color w:val="22272F"/>
          <w:sz w:val="28"/>
          <w:szCs w:val="28"/>
        </w:rPr>
        <w:t>требуется</w:t>
      </w:r>
      <w:r w:rsidR="008A5486">
        <w:rPr>
          <w:color w:val="22272F"/>
          <w:sz w:val="28"/>
          <w:szCs w:val="28"/>
        </w:rPr>
        <w:t xml:space="preserve"> </w:t>
      </w:r>
      <w:r w:rsidRPr="007E3C79">
        <w:rPr>
          <w:color w:val="22272F"/>
          <w:sz w:val="28"/>
          <w:szCs w:val="28"/>
        </w:rPr>
        <w:t>подготовка</w:t>
      </w:r>
      <w:r w:rsidR="008A5486">
        <w:rPr>
          <w:color w:val="22272F"/>
          <w:sz w:val="28"/>
          <w:szCs w:val="28"/>
        </w:rPr>
        <w:t xml:space="preserve"> </w:t>
      </w:r>
      <w:r w:rsidRPr="007E3C79">
        <w:rPr>
          <w:color w:val="22272F"/>
          <w:sz w:val="28"/>
          <w:szCs w:val="28"/>
        </w:rPr>
        <w:t>документации</w:t>
      </w:r>
      <w:r w:rsidR="008A5486">
        <w:rPr>
          <w:color w:val="22272F"/>
          <w:sz w:val="28"/>
          <w:szCs w:val="28"/>
        </w:rPr>
        <w:t xml:space="preserve"> </w:t>
      </w:r>
      <w:r w:rsidRPr="007E3C79">
        <w:rPr>
          <w:color w:val="22272F"/>
          <w:sz w:val="28"/>
          <w:szCs w:val="28"/>
        </w:rPr>
        <w:t>по</w:t>
      </w:r>
      <w:r w:rsidR="008A5486">
        <w:rPr>
          <w:color w:val="22272F"/>
          <w:sz w:val="28"/>
          <w:szCs w:val="28"/>
        </w:rPr>
        <w:t xml:space="preserve"> </w:t>
      </w:r>
      <w:r w:rsidRPr="007E3C79">
        <w:rPr>
          <w:color w:val="22272F"/>
          <w:sz w:val="28"/>
          <w:szCs w:val="28"/>
        </w:rPr>
        <w:t>планировке</w:t>
      </w:r>
      <w:r w:rsidR="008A5486">
        <w:rPr>
          <w:color w:val="22272F"/>
          <w:sz w:val="28"/>
          <w:szCs w:val="28"/>
        </w:rPr>
        <w:t xml:space="preserve"> </w:t>
      </w:r>
      <w:r w:rsidRPr="007E3C79">
        <w:rPr>
          <w:color w:val="22272F"/>
          <w:sz w:val="28"/>
          <w:szCs w:val="28"/>
        </w:rPr>
        <w:t>территории),</w:t>
      </w:r>
      <w:r w:rsidR="008A5486">
        <w:rPr>
          <w:color w:val="22272F"/>
          <w:sz w:val="28"/>
          <w:szCs w:val="28"/>
        </w:rPr>
        <w:t xml:space="preserve"> </w:t>
      </w:r>
      <w:r w:rsidRPr="007E3C79">
        <w:rPr>
          <w:color w:val="22272F"/>
          <w:sz w:val="28"/>
          <w:szCs w:val="28"/>
        </w:rPr>
        <w:t>реквизиты</w:t>
      </w:r>
      <w:r w:rsidR="008A5486">
        <w:rPr>
          <w:color w:val="22272F"/>
          <w:sz w:val="28"/>
          <w:szCs w:val="28"/>
        </w:rPr>
        <w:t xml:space="preserve"> </w:t>
      </w:r>
      <w:r w:rsidRPr="007E3C79">
        <w:rPr>
          <w:color w:val="22272F"/>
          <w:sz w:val="28"/>
          <w:szCs w:val="28"/>
        </w:rPr>
        <w:t>проекта</w:t>
      </w:r>
      <w:r w:rsidR="008A5486">
        <w:rPr>
          <w:color w:val="22272F"/>
          <w:sz w:val="28"/>
          <w:szCs w:val="28"/>
        </w:rPr>
        <w:t xml:space="preserve"> </w:t>
      </w:r>
      <w:r w:rsidRPr="007E3C79">
        <w:rPr>
          <w:color w:val="22272F"/>
          <w:sz w:val="28"/>
          <w:szCs w:val="28"/>
        </w:rPr>
        <w:t>планировки</w:t>
      </w:r>
      <w:r w:rsidR="008A5486">
        <w:rPr>
          <w:color w:val="22272F"/>
          <w:sz w:val="28"/>
          <w:szCs w:val="28"/>
        </w:rPr>
        <w:t xml:space="preserve"> </w:t>
      </w:r>
      <w:r w:rsidRPr="007E3C79">
        <w:rPr>
          <w:color w:val="22272F"/>
          <w:sz w:val="28"/>
          <w:szCs w:val="28"/>
        </w:rPr>
        <w:t>территории</w:t>
      </w:r>
      <w:r w:rsidR="008A5486">
        <w:rPr>
          <w:color w:val="22272F"/>
          <w:sz w:val="28"/>
          <w:szCs w:val="28"/>
        </w:rPr>
        <w:t xml:space="preserve"> </w:t>
      </w:r>
      <w:r w:rsidRPr="007E3C79">
        <w:rPr>
          <w:color w:val="22272F"/>
          <w:sz w:val="28"/>
          <w:szCs w:val="28"/>
        </w:rPr>
        <w:t>в</w:t>
      </w:r>
      <w:r w:rsidR="008A5486">
        <w:rPr>
          <w:color w:val="22272F"/>
          <w:sz w:val="28"/>
          <w:szCs w:val="28"/>
        </w:rPr>
        <w:t xml:space="preserve"> </w:t>
      </w:r>
      <w:r w:rsidRPr="007E3C79">
        <w:rPr>
          <w:color w:val="22272F"/>
          <w:sz w:val="28"/>
          <w:szCs w:val="28"/>
        </w:rPr>
        <w:t>случае</w:t>
      </w:r>
      <w:r w:rsidR="008A5486">
        <w:rPr>
          <w:color w:val="22272F"/>
          <w:sz w:val="28"/>
          <w:szCs w:val="28"/>
        </w:rPr>
        <w:t xml:space="preserve"> </w:t>
      </w:r>
      <w:r w:rsidRPr="007E3C79">
        <w:rPr>
          <w:color w:val="22272F"/>
          <w:sz w:val="28"/>
          <w:szCs w:val="28"/>
        </w:rPr>
        <w:t>выдачи</w:t>
      </w:r>
      <w:r w:rsidR="008A5486">
        <w:rPr>
          <w:color w:val="22272F"/>
          <w:sz w:val="28"/>
          <w:szCs w:val="28"/>
        </w:rPr>
        <w:t xml:space="preserve"> </w:t>
      </w:r>
      <w:r w:rsidRPr="007E3C79">
        <w:rPr>
          <w:color w:val="22272F"/>
          <w:sz w:val="28"/>
          <w:szCs w:val="28"/>
        </w:rPr>
        <w:t>разрешения</w:t>
      </w:r>
      <w:r w:rsidR="008A5486">
        <w:rPr>
          <w:color w:val="22272F"/>
          <w:sz w:val="28"/>
          <w:szCs w:val="28"/>
        </w:rPr>
        <w:t xml:space="preserve"> </w:t>
      </w:r>
      <w:r w:rsidRPr="007E3C79">
        <w:rPr>
          <w:color w:val="22272F"/>
          <w:sz w:val="28"/>
          <w:szCs w:val="28"/>
        </w:rPr>
        <w:t>на</w:t>
      </w:r>
      <w:r w:rsidR="008A5486">
        <w:rPr>
          <w:color w:val="22272F"/>
          <w:sz w:val="28"/>
          <w:szCs w:val="28"/>
        </w:rPr>
        <w:t xml:space="preserve"> </w:t>
      </w:r>
      <w:r w:rsidRPr="007E3C79">
        <w:rPr>
          <w:color w:val="22272F"/>
          <w:sz w:val="28"/>
          <w:szCs w:val="28"/>
        </w:rPr>
        <w:t>строительство</w:t>
      </w:r>
      <w:r w:rsidR="008A5486">
        <w:rPr>
          <w:color w:val="22272F"/>
          <w:sz w:val="28"/>
          <w:szCs w:val="28"/>
        </w:rPr>
        <w:t xml:space="preserve"> </w:t>
      </w:r>
      <w:r w:rsidRPr="007E3C79">
        <w:rPr>
          <w:color w:val="22272F"/>
          <w:sz w:val="28"/>
          <w:szCs w:val="28"/>
        </w:rPr>
        <w:t>линейного</w:t>
      </w:r>
      <w:r w:rsidR="008A5486">
        <w:rPr>
          <w:color w:val="22272F"/>
          <w:sz w:val="28"/>
          <w:szCs w:val="28"/>
        </w:rPr>
        <w:t xml:space="preserve"> </w:t>
      </w:r>
      <w:r w:rsidRPr="007E3C79">
        <w:rPr>
          <w:color w:val="22272F"/>
          <w:sz w:val="28"/>
          <w:szCs w:val="28"/>
        </w:rPr>
        <w:t>объекта,</w:t>
      </w:r>
      <w:r w:rsidR="008A5486">
        <w:rPr>
          <w:color w:val="22272F"/>
          <w:sz w:val="28"/>
          <w:szCs w:val="28"/>
        </w:rPr>
        <w:t xml:space="preserve"> </w:t>
      </w:r>
      <w:r w:rsidRPr="007E3C79">
        <w:rPr>
          <w:color w:val="22272F"/>
          <w:sz w:val="28"/>
          <w:szCs w:val="28"/>
        </w:rPr>
        <w:t>для</w:t>
      </w:r>
      <w:r w:rsidR="008A5486">
        <w:rPr>
          <w:color w:val="22272F"/>
          <w:sz w:val="28"/>
          <w:szCs w:val="28"/>
        </w:rPr>
        <w:t xml:space="preserve"> </w:t>
      </w:r>
      <w:r w:rsidRPr="007E3C79">
        <w:rPr>
          <w:color w:val="22272F"/>
          <w:sz w:val="28"/>
          <w:szCs w:val="28"/>
        </w:rPr>
        <w:t>размещения</w:t>
      </w:r>
      <w:r w:rsidR="008A5486">
        <w:rPr>
          <w:color w:val="22272F"/>
          <w:sz w:val="28"/>
          <w:szCs w:val="28"/>
        </w:rPr>
        <w:t xml:space="preserve"> </w:t>
      </w:r>
      <w:r w:rsidRPr="007E3C79">
        <w:rPr>
          <w:color w:val="22272F"/>
          <w:sz w:val="28"/>
          <w:szCs w:val="28"/>
        </w:rPr>
        <w:t>которого</w:t>
      </w:r>
      <w:r w:rsidR="008A5486">
        <w:rPr>
          <w:color w:val="22272F"/>
          <w:sz w:val="28"/>
          <w:szCs w:val="28"/>
        </w:rPr>
        <w:t xml:space="preserve"> </w:t>
      </w:r>
      <w:r w:rsidRPr="007E3C79">
        <w:rPr>
          <w:color w:val="22272F"/>
          <w:sz w:val="28"/>
          <w:szCs w:val="28"/>
        </w:rPr>
        <w:t>не</w:t>
      </w:r>
      <w:r w:rsidR="008A5486">
        <w:rPr>
          <w:color w:val="22272F"/>
          <w:sz w:val="28"/>
          <w:szCs w:val="28"/>
        </w:rPr>
        <w:t xml:space="preserve"> </w:t>
      </w:r>
      <w:r w:rsidRPr="007E3C79">
        <w:rPr>
          <w:color w:val="22272F"/>
          <w:sz w:val="28"/>
          <w:szCs w:val="28"/>
        </w:rPr>
        <w:t>требуется</w:t>
      </w:r>
      <w:r w:rsidR="008A5486">
        <w:rPr>
          <w:color w:val="22272F"/>
          <w:sz w:val="28"/>
          <w:szCs w:val="28"/>
        </w:rPr>
        <w:t xml:space="preserve"> </w:t>
      </w:r>
      <w:r w:rsidRPr="007E3C79">
        <w:rPr>
          <w:color w:val="22272F"/>
          <w:sz w:val="28"/>
          <w:szCs w:val="28"/>
        </w:rPr>
        <w:t>образование</w:t>
      </w:r>
      <w:r w:rsidR="008A5486">
        <w:rPr>
          <w:color w:val="22272F"/>
          <w:sz w:val="28"/>
          <w:szCs w:val="28"/>
        </w:rPr>
        <w:t xml:space="preserve"> </w:t>
      </w:r>
      <w:r w:rsidRPr="007E3C79">
        <w:rPr>
          <w:color w:val="22272F"/>
          <w:sz w:val="28"/>
          <w:szCs w:val="28"/>
        </w:rPr>
        <w:t>земельного</w:t>
      </w:r>
      <w:r w:rsidR="008A5486">
        <w:rPr>
          <w:color w:val="22272F"/>
          <w:sz w:val="28"/>
          <w:szCs w:val="28"/>
        </w:rPr>
        <w:t xml:space="preserve"> </w:t>
      </w:r>
      <w:r w:rsidRPr="007E3C79">
        <w:rPr>
          <w:color w:val="22272F"/>
          <w:sz w:val="28"/>
          <w:szCs w:val="28"/>
        </w:rPr>
        <w:t>участка;</w:t>
      </w:r>
    </w:p>
    <w:p w14:paraId="16837419" w14:textId="4764A29C" w:rsidR="0048121F" w:rsidRPr="007E3C79" w:rsidRDefault="0048121F" w:rsidP="000B60CC">
      <w:pPr>
        <w:pStyle w:val="af"/>
        <w:spacing w:before="0" w:beforeAutospacing="0" w:after="0" w:afterAutospacing="0"/>
        <w:ind w:firstLine="567"/>
        <w:jc w:val="both"/>
        <w:rPr>
          <w:color w:val="22272F"/>
          <w:sz w:val="28"/>
          <w:szCs w:val="28"/>
        </w:rPr>
      </w:pPr>
      <w:r w:rsidRPr="007E3C79">
        <w:rPr>
          <w:color w:val="22272F"/>
          <w:sz w:val="28"/>
          <w:szCs w:val="28"/>
        </w:rPr>
        <w:t>3)</w:t>
      </w:r>
      <w:r w:rsidR="008A5486">
        <w:rPr>
          <w:color w:val="22272F"/>
          <w:sz w:val="28"/>
          <w:szCs w:val="28"/>
        </w:rPr>
        <w:t xml:space="preserve"> </w:t>
      </w:r>
      <w:r w:rsidRPr="007E3C79">
        <w:rPr>
          <w:color w:val="22272F"/>
          <w:sz w:val="28"/>
          <w:szCs w:val="28"/>
        </w:rPr>
        <w:t>результаты</w:t>
      </w:r>
      <w:r w:rsidR="008A5486">
        <w:rPr>
          <w:color w:val="22272F"/>
          <w:sz w:val="28"/>
          <w:szCs w:val="28"/>
        </w:rPr>
        <w:t xml:space="preserve"> </w:t>
      </w:r>
      <w:r w:rsidRPr="007E3C79">
        <w:rPr>
          <w:color w:val="22272F"/>
          <w:sz w:val="28"/>
          <w:szCs w:val="28"/>
        </w:rPr>
        <w:t>инженерных</w:t>
      </w:r>
      <w:r w:rsidR="008A5486">
        <w:rPr>
          <w:color w:val="22272F"/>
          <w:sz w:val="28"/>
          <w:szCs w:val="28"/>
        </w:rPr>
        <w:t xml:space="preserve"> </w:t>
      </w:r>
      <w:r w:rsidRPr="007E3C79">
        <w:rPr>
          <w:color w:val="22272F"/>
          <w:sz w:val="28"/>
          <w:szCs w:val="28"/>
        </w:rPr>
        <w:t>изысканий</w:t>
      </w:r>
      <w:r w:rsidR="008A5486">
        <w:rPr>
          <w:color w:val="22272F"/>
          <w:sz w:val="28"/>
          <w:szCs w:val="28"/>
        </w:rPr>
        <w:t xml:space="preserve"> </w:t>
      </w:r>
      <w:r w:rsidRPr="007E3C79">
        <w:rPr>
          <w:color w:val="22272F"/>
          <w:sz w:val="28"/>
          <w:szCs w:val="28"/>
        </w:rPr>
        <w:t>и</w:t>
      </w:r>
      <w:r w:rsidR="008A5486">
        <w:rPr>
          <w:color w:val="22272F"/>
          <w:sz w:val="28"/>
          <w:szCs w:val="28"/>
        </w:rPr>
        <w:t xml:space="preserve"> </w:t>
      </w:r>
      <w:r w:rsidRPr="007E3C79">
        <w:rPr>
          <w:color w:val="22272F"/>
          <w:sz w:val="28"/>
          <w:szCs w:val="28"/>
        </w:rPr>
        <w:t>следующие</w:t>
      </w:r>
      <w:r w:rsidR="008A5486">
        <w:rPr>
          <w:color w:val="22272F"/>
          <w:sz w:val="28"/>
          <w:szCs w:val="28"/>
        </w:rPr>
        <w:t xml:space="preserve"> </w:t>
      </w:r>
      <w:r w:rsidRPr="007E3C79">
        <w:rPr>
          <w:color w:val="22272F"/>
          <w:sz w:val="28"/>
          <w:szCs w:val="28"/>
        </w:rPr>
        <w:t>материалы,</w:t>
      </w:r>
      <w:r w:rsidR="008A5486">
        <w:rPr>
          <w:color w:val="22272F"/>
          <w:sz w:val="28"/>
          <w:szCs w:val="28"/>
        </w:rPr>
        <w:t xml:space="preserve"> </w:t>
      </w:r>
      <w:r w:rsidRPr="007E3C79">
        <w:rPr>
          <w:color w:val="22272F"/>
          <w:sz w:val="28"/>
          <w:szCs w:val="28"/>
        </w:rPr>
        <w:t>содержащиеся</w:t>
      </w:r>
      <w:r w:rsidR="008A5486">
        <w:rPr>
          <w:color w:val="22272F"/>
          <w:sz w:val="28"/>
          <w:szCs w:val="28"/>
        </w:rPr>
        <w:t xml:space="preserve"> </w:t>
      </w:r>
      <w:r w:rsidRPr="007E3C79">
        <w:rPr>
          <w:color w:val="22272F"/>
          <w:sz w:val="28"/>
          <w:szCs w:val="28"/>
        </w:rPr>
        <w:t>в</w:t>
      </w:r>
      <w:r w:rsidR="008A5486">
        <w:rPr>
          <w:color w:val="22272F"/>
          <w:sz w:val="28"/>
          <w:szCs w:val="28"/>
        </w:rPr>
        <w:t xml:space="preserve"> </w:t>
      </w:r>
      <w:r w:rsidRPr="007E3C79">
        <w:rPr>
          <w:color w:val="22272F"/>
          <w:sz w:val="28"/>
          <w:szCs w:val="28"/>
        </w:rPr>
        <w:t>утвержденной</w:t>
      </w:r>
      <w:r w:rsidR="008A5486">
        <w:rPr>
          <w:color w:val="22272F"/>
          <w:sz w:val="28"/>
          <w:szCs w:val="28"/>
        </w:rPr>
        <w:t xml:space="preserve"> </w:t>
      </w:r>
      <w:r w:rsidRPr="007E3C79">
        <w:rPr>
          <w:color w:val="22272F"/>
          <w:sz w:val="28"/>
          <w:szCs w:val="28"/>
        </w:rPr>
        <w:t>в</w:t>
      </w:r>
      <w:r w:rsidR="008A5486">
        <w:rPr>
          <w:color w:val="22272F"/>
          <w:sz w:val="28"/>
          <w:szCs w:val="28"/>
        </w:rPr>
        <w:t xml:space="preserve"> </w:t>
      </w:r>
      <w:r w:rsidRPr="007E3C79">
        <w:rPr>
          <w:color w:val="22272F"/>
          <w:sz w:val="28"/>
          <w:szCs w:val="28"/>
        </w:rPr>
        <w:t>соответствии</w:t>
      </w:r>
      <w:r w:rsidR="008A5486">
        <w:rPr>
          <w:color w:val="22272F"/>
          <w:sz w:val="28"/>
          <w:szCs w:val="28"/>
        </w:rPr>
        <w:t xml:space="preserve"> </w:t>
      </w:r>
      <w:r w:rsidRPr="007E3C79">
        <w:rPr>
          <w:color w:val="22272F"/>
          <w:sz w:val="28"/>
          <w:szCs w:val="28"/>
        </w:rPr>
        <w:t>с</w:t>
      </w:r>
      <w:r w:rsidR="008A5486">
        <w:rPr>
          <w:color w:val="22272F"/>
          <w:sz w:val="28"/>
          <w:szCs w:val="28"/>
        </w:rPr>
        <w:t xml:space="preserve"> </w:t>
      </w:r>
      <w:r w:rsidRPr="007E3C79">
        <w:rPr>
          <w:color w:val="22272F"/>
          <w:sz w:val="28"/>
          <w:szCs w:val="28"/>
        </w:rPr>
        <w:t>частью</w:t>
      </w:r>
      <w:r w:rsidR="008A5486">
        <w:rPr>
          <w:color w:val="22272F"/>
          <w:sz w:val="28"/>
          <w:szCs w:val="28"/>
        </w:rPr>
        <w:t xml:space="preserve"> </w:t>
      </w:r>
      <w:r w:rsidRPr="007E3C79">
        <w:rPr>
          <w:color w:val="22272F"/>
          <w:sz w:val="28"/>
          <w:szCs w:val="28"/>
        </w:rPr>
        <w:t>15</w:t>
      </w:r>
      <w:r w:rsidR="008A5486">
        <w:rPr>
          <w:color w:val="22272F"/>
          <w:sz w:val="28"/>
          <w:szCs w:val="28"/>
        </w:rPr>
        <w:t xml:space="preserve"> </w:t>
      </w:r>
      <w:r w:rsidRPr="007E3C79">
        <w:rPr>
          <w:color w:val="22272F"/>
          <w:sz w:val="28"/>
          <w:szCs w:val="28"/>
        </w:rPr>
        <w:t>статьи</w:t>
      </w:r>
      <w:r w:rsidR="008A5486">
        <w:rPr>
          <w:color w:val="22272F"/>
          <w:sz w:val="28"/>
          <w:szCs w:val="28"/>
        </w:rPr>
        <w:t xml:space="preserve"> </w:t>
      </w:r>
      <w:r w:rsidRPr="007E3C79">
        <w:rPr>
          <w:color w:val="22272F"/>
          <w:sz w:val="28"/>
          <w:szCs w:val="28"/>
        </w:rPr>
        <w:t>48</w:t>
      </w:r>
      <w:r w:rsidR="008A5486">
        <w:rPr>
          <w:color w:val="22272F"/>
          <w:sz w:val="28"/>
          <w:szCs w:val="28"/>
        </w:rPr>
        <w:t xml:space="preserve"> </w:t>
      </w:r>
      <w:r w:rsidR="007E3C79">
        <w:rPr>
          <w:color w:val="22272F"/>
          <w:sz w:val="28"/>
          <w:szCs w:val="28"/>
        </w:rPr>
        <w:t>Градостроительного</w:t>
      </w:r>
      <w:r w:rsidR="008A5486">
        <w:rPr>
          <w:color w:val="22272F"/>
          <w:sz w:val="28"/>
          <w:szCs w:val="28"/>
        </w:rPr>
        <w:t xml:space="preserve"> </w:t>
      </w:r>
      <w:r w:rsidRPr="007E3C79">
        <w:rPr>
          <w:color w:val="22272F"/>
          <w:sz w:val="28"/>
          <w:szCs w:val="28"/>
        </w:rPr>
        <w:t>Кодекса</w:t>
      </w:r>
      <w:r w:rsidR="008A5486">
        <w:rPr>
          <w:color w:val="22272F"/>
          <w:sz w:val="28"/>
          <w:szCs w:val="28"/>
        </w:rPr>
        <w:t xml:space="preserve"> </w:t>
      </w:r>
      <w:r w:rsidRPr="007E3C79">
        <w:rPr>
          <w:color w:val="22272F"/>
          <w:sz w:val="28"/>
          <w:szCs w:val="28"/>
        </w:rPr>
        <w:t>проектной</w:t>
      </w:r>
      <w:r w:rsidR="008A5486">
        <w:rPr>
          <w:color w:val="22272F"/>
          <w:sz w:val="28"/>
          <w:szCs w:val="28"/>
        </w:rPr>
        <w:t xml:space="preserve"> </w:t>
      </w:r>
      <w:r w:rsidRPr="007E3C79">
        <w:rPr>
          <w:color w:val="22272F"/>
          <w:sz w:val="28"/>
          <w:szCs w:val="28"/>
        </w:rPr>
        <w:t>документации:</w:t>
      </w:r>
    </w:p>
    <w:p w14:paraId="4C09A71E" w14:textId="203D3262" w:rsidR="0048121F" w:rsidRPr="007E3C79" w:rsidRDefault="0048121F" w:rsidP="000B60CC">
      <w:pPr>
        <w:pStyle w:val="s1"/>
        <w:shd w:val="clear" w:color="auto" w:fill="FFFFFF"/>
        <w:spacing w:before="0" w:beforeAutospacing="0" w:after="0" w:afterAutospacing="0"/>
        <w:ind w:firstLine="709"/>
        <w:jc w:val="both"/>
        <w:rPr>
          <w:color w:val="22272F"/>
          <w:sz w:val="28"/>
          <w:szCs w:val="28"/>
        </w:rPr>
      </w:pPr>
      <w:r w:rsidRPr="007E3C79">
        <w:rPr>
          <w:color w:val="22272F"/>
          <w:sz w:val="28"/>
          <w:szCs w:val="28"/>
        </w:rPr>
        <w:t>а)</w:t>
      </w:r>
      <w:r w:rsidR="008A5486">
        <w:rPr>
          <w:color w:val="22272F"/>
          <w:sz w:val="28"/>
          <w:szCs w:val="28"/>
        </w:rPr>
        <w:t xml:space="preserve"> </w:t>
      </w:r>
      <w:r w:rsidRPr="007E3C79">
        <w:rPr>
          <w:color w:val="22272F"/>
          <w:sz w:val="28"/>
          <w:szCs w:val="28"/>
        </w:rPr>
        <w:t>пояснительная</w:t>
      </w:r>
      <w:r w:rsidR="008A5486">
        <w:rPr>
          <w:color w:val="22272F"/>
          <w:sz w:val="28"/>
          <w:szCs w:val="28"/>
        </w:rPr>
        <w:t xml:space="preserve"> </w:t>
      </w:r>
      <w:r w:rsidRPr="007E3C79">
        <w:rPr>
          <w:color w:val="22272F"/>
          <w:sz w:val="28"/>
          <w:szCs w:val="28"/>
        </w:rPr>
        <w:t>записка;</w:t>
      </w:r>
    </w:p>
    <w:p w14:paraId="295D010B" w14:textId="0F5DD7D4" w:rsidR="0048121F" w:rsidRPr="00DD5121" w:rsidRDefault="0048121F" w:rsidP="000B60CC">
      <w:pPr>
        <w:pStyle w:val="s1"/>
        <w:shd w:val="clear" w:color="auto" w:fill="FFFFFF"/>
        <w:spacing w:before="0" w:beforeAutospacing="0" w:after="0" w:afterAutospacing="0"/>
        <w:ind w:firstLine="709"/>
        <w:jc w:val="both"/>
        <w:rPr>
          <w:color w:val="22272F"/>
          <w:sz w:val="28"/>
          <w:szCs w:val="28"/>
        </w:rPr>
      </w:pPr>
      <w:r w:rsidRPr="007E3C79">
        <w:rPr>
          <w:color w:val="22272F"/>
          <w:sz w:val="28"/>
          <w:szCs w:val="28"/>
        </w:rPr>
        <w:t>б)</w:t>
      </w:r>
      <w:r w:rsidR="008A5486">
        <w:rPr>
          <w:color w:val="22272F"/>
          <w:sz w:val="28"/>
          <w:szCs w:val="28"/>
        </w:rPr>
        <w:t xml:space="preserve"> </w:t>
      </w:r>
      <w:r w:rsidRPr="007E3C79">
        <w:rPr>
          <w:color w:val="22272F"/>
          <w:sz w:val="28"/>
          <w:szCs w:val="28"/>
        </w:rPr>
        <w:t>схема</w:t>
      </w:r>
      <w:r w:rsidR="008A5486">
        <w:rPr>
          <w:color w:val="22272F"/>
          <w:sz w:val="28"/>
          <w:szCs w:val="28"/>
        </w:rPr>
        <w:t xml:space="preserve"> </w:t>
      </w:r>
      <w:r w:rsidRPr="007E3C79">
        <w:rPr>
          <w:color w:val="22272F"/>
          <w:sz w:val="28"/>
          <w:szCs w:val="28"/>
        </w:rPr>
        <w:t>планировочной</w:t>
      </w:r>
      <w:r w:rsidR="008A5486">
        <w:rPr>
          <w:color w:val="22272F"/>
          <w:sz w:val="28"/>
          <w:szCs w:val="28"/>
        </w:rPr>
        <w:t xml:space="preserve"> </w:t>
      </w:r>
      <w:r w:rsidRPr="007E3C79">
        <w:rPr>
          <w:color w:val="22272F"/>
          <w:sz w:val="28"/>
          <w:szCs w:val="28"/>
        </w:rPr>
        <w:t>организации</w:t>
      </w:r>
      <w:r w:rsidR="008A5486">
        <w:rPr>
          <w:color w:val="22272F"/>
          <w:sz w:val="28"/>
          <w:szCs w:val="28"/>
        </w:rPr>
        <w:t xml:space="preserve"> </w:t>
      </w:r>
      <w:r w:rsidRPr="007E3C79">
        <w:rPr>
          <w:color w:val="22272F"/>
          <w:sz w:val="28"/>
          <w:szCs w:val="28"/>
        </w:rPr>
        <w:t>земельного</w:t>
      </w:r>
      <w:r w:rsidR="008A5486">
        <w:rPr>
          <w:color w:val="22272F"/>
          <w:sz w:val="28"/>
          <w:szCs w:val="28"/>
        </w:rPr>
        <w:t xml:space="preserve"> </w:t>
      </w:r>
      <w:r w:rsidRPr="007E3C79">
        <w:rPr>
          <w:color w:val="22272F"/>
          <w:sz w:val="28"/>
          <w:szCs w:val="28"/>
        </w:rPr>
        <w:t>участка,</w:t>
      </w:r>
      <w:r w:rsidR="008A5486">
        <w:rPr>
          <w:color w:val="22272F"/>
          <w:sz w:val="28"/>
          <w:szCs w:val="28"/>
        </w:rPr>
        <w:t xml:space="preserve"> </w:t>
      </w:r>
      <w:r w:rsidRPr="007E3C79">
        <w:rPr>
          <w:color w:val="22272F"/>
          <w:sz w:val="28"/>
          <w:szCs w:val="28"/>
        </w:rPr>
        <w:t>выполненная</w:t>
      </w:r>
      <w:r w:rsidR="008A5486">
        <w:rPr>
          <w:color w:val="22272F"/>
          <w:sz w:val="28"/>
          <w:szCs w:val="28"/>
        </w:rPr>
        <w:t xml:space="preserve"> </w:t>
      </w:r>
      <w:r w:rsidRPr="007E3C79">
        <w:rPr>
          <w:color w:val="22272F"/>
          <w:sz w:val="28"/>
          <w:szCs w:val="28"/>
        </w:rPr>
        <w:t>в</w:t>
      </w:r>
      <w:r w:rsidR="008A5486">
        <w:rPr>
          <w:color w:val="22272F"/>
          <w:sz w:val="28"/>
          <w:szCs w:val="28"/>
        </w:rPr>
        <w:t xml:space="preserve"> </w:t>
      </w:r>
      <w:r w:rsidRPr="007E3C79">
        <w:rPr>
          <w:color w:val="22272F"/>
          <w:sz w:val="28"/>
          <w:szCs w:val="28"/>
        </w:rPr>
        <w:t>соответствии</w:t>
      </w:r>
      <w:r w:rsidR="008A5486">
        <w:rPr>
          <w:color w:val="22272F"/>
          <w:sz w:val="28"/>
          <w:szCs w:val="28"/>
        </w:rPr>
        <w:t xml:space="preserve"> </w:t>
      </w:r>
      <w:r w:rsidRPr="007E3C79">
        <w:rPr>
          <w:color w:val="22272F"/>
          <w:sz w:val="28"/>
          <w:szCs w:val="28"/>
        </w:rPr>
        <w:t>с</w:t>
      </w:r>
      <w:r w:rsidR="008A5486">
        <w:rPr>
          <w:color w:val="22272F"/>
          <w:sz w:val="28"/>
          <w:szCs w:val="28"/>
        </w:rPr>
        <w:t xml:space="preserve"> </w:t>
      </w:r>
      <w:r w:rsidRPr="007E3C79">
        <w:rPr>
          <w:color w:val="22272F"/>
          <w:sz w:val="28"/>
          <w:szCs w:val="28"/>
        </w:rPr>
        <w:t>информацией,</w:t>
      </w:r>
      <w:r w:rsidR="008A5486">
        <w:rPr>
          <w:color w:val="22272F"/>
          <w:sz w:val="28"/>
          <w:szCs w:val="28"/>
        </w:rPr>
        <w:t xml:space="preserve"> </w:t>
      </w:r>
      <w:r w:rsidRPr="007E3C79">
        <w:rPr>
          <w:color w:val="22272F"/>
          <w:sz w:val="28"/>
          <w:szCs w:val="28"/>
        </w:rPr>
        <w:t>указанной</w:t>
      </w:r>
      <w:r w:rsidR="008A5486">
        <w:rPr>
          <w:color w:val="22272F"/>
          <w:sz w:val="28"/>
          <w:szCs w:val="28"/>
        </w:rPr>
        <w:t xml:space="preserve"> </w:t>
      </w:r>
      <w:r w:rsidRPr="007E3C79">
        <w:rPr>
          <w:color w:val="22272F"/>
          <w:sz w:val="28"/>
          <w:szCs w:val="28"/>
        </w:rPr>
        <w:t>в</w:t>
      </w:r>
      <w:r w:rsidR="008A5486">
        <w:rPr>
          <w:color w:val="22272F"/>
          <w:sz w:val="28"/>
          <w:szCs w:val="28"/>
        </w:rPr>
        <w:t xml:space="preserve"> </w:t>
      </w:r>
      <w:r w:rsidRPr="007E3C79">
        <w:rPr>
          <w:color w:val="22272F"/>
          <w:sz w:val="28"/>
          <w:szCs w:val="28"/>
        </w:rPr>
        <w:t>градостроительном</w:t>
      </w:r>
      <w:r w:rsidR="008A5486">
        <w:rPr>
          <w:color w:val="22272F"/>
          <w:sz w:val="28"/>
          <w:szCs w:val="28"/>
        </w:rPr>
        <w:t xml:space="preserve"> </w:t>
      </w:r>
      <w:r w:rsidRPr="007E3C79">
        <w:rPr>
          <w:color w:val="22272F"/>
          <w:sz w:val="28"/>
          <w:szCs w:val="28"/>
        </w:rPr>
        <w:t>плане</w:t>
      </w:r>
      <w:r w:rsidR="008A5486">
        <w:rPr>
          <w:color w:val="22272F"/>
          <w:sz w:val="28"/>
          <w:szCs w:val="28"/>
        </w:rPr>
        <w:t xml:space="preserve"> </w:t>
      </w:r>
      <w:r w:rsidRPr="007E3C79">
        <w:rPr>
          <w:color w:val="22272F"/>
          <w:sz w:val="28"/>
          <w:szCs w:val="28"/>
        </w:rPr>
        <w:t>земельного</w:t>
      </w:r>
      <w:r w:rsidR="008A5486">
        <w:rPr>
          <w:color w:val="22272F"/>
          <w:sz w:val="28"/>
          <w:szCs w:val="28"/>
        </w:rPr>
        <w:t xml:space="preserve"> </w:t>
      </w:r>
      <w:r w:rsidRPr="007E3C79">
        <w:rPr>
          <w:color w:val="22272F"/>
          <w:sz w:val="28"/>
          <w:szCs w:val="28"/>
        </w:rPr>
        <w:t>участка,</w:t>
      </w:r>
      <w:r w:rsidR="008A5486">
        <w:rPr>
          <w:color w:val="22272F"/>
          <w:sz w:val="28"/>
          <w:szCs w:val="28"/>
        </w:rPr>
        <w:t xml:space="preserve"> </w:t>
      </w:r>
      <w:r w:rsidRPr="007E3C79">
        <w:rPr>
          <w:color w:val="22272F"/>
          <w:sz w:val="28"/>
          <w:szCs w:val="28"/>
        </w:rPr>
        <w:t>а</w:t>
      </w:r>
      <w:r w:rsidR="008A5486">
        <w:rPr>
          <w:color w:val="22272F"/>
          <w:sz w:val="28"/>
          <w:szCs w:val="28"/>
        </w:rPr>
        <w:t xml:space="preserve"> </w:t>
      </w:r>
      <w:r w:rsidRPr="007E3C79">
        <w:rPr>
          <w:color w:val="22272F"/>
          <w:sz w:val="28"/>
          <w:szCs w:val="28"/>
        </w:rPr>
        <w:t>в</w:t>
      </w:r>
      <w:r w:rsidR="008A5486">
        <w:rPr>
          <w:color w:val="22272F"/>
          <w:sz w:val="28"/>
          <w:szCs w:val="28"/>
        </w:rPr>
        <w:t xml:space="preserve"> </w:t>
      </w:r>
      <w:r w:rsidRPr="007E3C79">
        <w:rPr>
          <w:color w:val="22272F"/>
          <w:sz w:val="28"/>
          <w:szCs w:val="28"/>
        </w:rPr>
        <w:t>случае</w:t>
      </w:r>
      <w:r w:rsidR="008A5486">
        <w:rPr>
          <w:color w:val="22272F"/>
          <w:sz w:val="28"/>
          <w:szCs w:val="28"/>
        </w:rPr>
        <w:t xml:space="preserve"> </w:t>
      </w:r>
      <w:r w:rsidRPr="007E3C79">
        <w:rPr>
          <w:color w:val="22272F"/>
          <w:sz w:val="28"/>
          <w:szCs w:val="28"/>
        </w:rPr>
        <w:t>подготовки</w:t>
      </w:r>
      <w:r w:rsidR="008A5486">
        <w:rPr>
          <w:color w:val="22272F"/>
          <w:sz w:val="23"/>
          <w:szCs w:val="23"/>
        </w:rPr>
        <w:t xml:space="preserve"> </w:t>
      </w:r>
      <w:r w:rsidRPr="007E3C79">
        <w:rPr>
          <w:color w:val="22272F"/>
          <w:sz w:val="28"/>
          <w:szCs w:val="28"/>
        </w:rPr>
        <w:t>проектной</w:t>
      </w:r>
      <w:r w:rsidR="008A5486">
        <w:rPr>
          <w:color w:val="22272F"/>
          <w:sz w:val="28"/>
          <w:szCs w:val="28"/>
        </w:rPr>
        <w:t xml:space="preserve"> </w:t>
      </w:r>
      <w:r w:rsidRPr="007E3C79">
        <w:rPr>
          <w:color w:val="22272F"/>
          <w:sz w:val="28"/>
          <w:szCs w:val="28"/>
        </w:rPr>
        <w:t>документации</w:t>
      </w:r>
      <w:r w:rsidR="008A5486">
        <w:rPr>
          <w:color w:val="22272F"/>
          <w:sz w:val="28"/>
          <w:szCs w:val="28"/>
        </w:rPr>
        <w:t xml:space="preserve"> </w:t>
      </w:r>
      <w:r w:rsidRPr="007E3C79">
        <w:rPr>
          <w:color w:val="22272F"/>
          <w:sz w:val="28"/>
          <w:szCs w:val="28"/>
        </w:rPr>
        <w:t>применительно</w:t>
      </w:r>
      <w:r w:rsidR="008A5486">
        <w:rPr>
          <w:color w:val="22272F"/>
          <w:sz w:val="28"/>
          <w:szCs w:val="28"/>
        </w:rPr>
        <w:t xml:space="preserve"> </w:t>
      </w:r>
      <w:r w:rsidRPr="007E3C79">
        <w:rPr>
          <w:color w:val="22272F"/>
          <w:sz w:val="28"/>
          <w:szCs w:val="28"/>
        </w:rPr>
        <w:t>к</w:t>
      </w:r>
      <w:r w:rsidR="008A5486">
        <w:rPr>
          <w:color w:val="22272F"/>
          <w:sz w:val="28"/>
          <w:szCs w:val="28"/>
        </w:rPr>
        <w:t xml:space="preserve"> </w:t>
      </w:r>
      <w:r w:rsidRPr="007E3C79">
        <w:rPr>
          <w:color w:val="22272F"/>
          <w:sz w:val="28"/>
          <w:szCs w:val="28"/>
        </w:rPr>
        <w:t>линейным</w:t>
      </w:r>
      <w:r w:rsidR="008A5486">
        <w:rPr>
          <w:color w:val="22272F"/>
          <w:sz w:val="28"/>
          <w:szCs w:val="28"/>
        </w:rPr>
        <w:t xml:space="preserve"> </w:t>
      </w:r>
      <w:r w:rsidRPr="007E3C79">
        <w:rPr>
          <w:color w:val="22272F"/>
          <w:sz w:val="28"/>
          <w:szCs w:val="28"/>
        </w:rPr>
        <w:t>объектам</w:t>
      </w:r>
      <w:r w:rsidR="008A5486">
        <w:rPr>
          <w:color w:val="22272F"/>
          <w:sz w:val="28"/>
          <w:szCs w:val="28"/>
        </w:rPr>
        <w:t xml:space="preserve"> </w:t>
      </w:r>
      <w:r w:rsidRPr="007E3C79">
        <w:rPr>
          <w:color w:val="22272F"/>
          <w:sz w:val="28"/>
          <w:szCs w:val="28"/>
        </w:rPr>
        <w:t>проект</w:t>
      </w:r>
      <w:r w:rsidR="008A5486">
        <w:rPr>
          <w:color w:val="22272F"/>
          <w:sz w:val="28"/>
          <w:szCs w:val="28"/>
        </w:rPr>
        <w:t xml:space="preserve"> </w:t>
      </w:r>
      <w:r w:rsidRPr="007E3C79">
        <w:rPr>
          <w:color w:val="22272F"/>
          <w:sz w:val="28"/>
          <w:szCs w:val="28"/>
        </w:rPr>
        <w:t>полосы</w:t>
      </w:r>
      <w:r w:rsidR="008A5486">
        <w:rPr>
          <w:color w:val="22272F"/>
          <w:sz w:val="28"/>
          <w:szCs w:val="28"/>
        </w:rPr>
        <w:t xml:space="preserve"> </w:t>
      </w:r>
      <w:r w:rsidRPr="007E3C79">
        <w:rPr>
          <w:color w:val="22272F"/>
          <w:sz w:val="28"/>
          <w:szCs w:val="28"/>
        </w:rPr>
        <w:t>отвода,</w:t>
      </w:r>
      <w:r w:rsidR="008A5486">
        <w:rPr>
          <w:color w:val="22272F"/>
          <w:sz w:val="28"/>
          <w:szCs w:val="28"/>
        </w:rPr>
        <w:t xml:space="preserve"> </w:t>
      </w:r>
      <w:r w:rsidRPr="007E3C79">
        <w:rPr>
          <w:color w:val="22272F"/>
          <w:sz w:val="28"/>
          <w:szCs w:val="28"/>
        </w:rPr>
        <w:t>выполненный</w:t>
      </w:r>
      <w:r w:rsidR="008A5486">
        <w:rPr>
          <w:color w:val="22272F"/>
          <w:sz w:val="28"/>
          <w:szCs w:val="28"/>
        </w:rPr>
        <w:t xml:space="preserve"> </w:t>
      </w:r>
      <w:r w:rsidRPr="007E3C79">
        <w:rPr>
          <w:color w:val="22272F"/>
          <w:sz w:val="28"/>
          <w:szCs w:val="28"/>
        </w:rPr>
        <w:t>в</w:t>
      </w:r>
      <w:r w:rsidR="008A5486">
        <w:rPr>
          <w:color w:val="22272F"/>
          <w:sz w:val="28"/>
          <w:szCs w:val="28"/>
        </w:rPr>
        <w:t xml:space="preserve"> </w:t>
      </w:r>
      <w:r w:rsidRPr="007E3C79">
        <w:rPr>
          <w:color w:val="22272F"/>
          <w:sz w:val="28"/>
          <w:szCs w:val="28"/>
        </w:rPr>
        <w:t>соответствии</w:t>
      </w:r>
      <w:r w:rsidR="008A5486">
        <w:rPr>
          <w:color w:val="22272F"/>
          <w:sz w:val="28"/>
          <w:szCs w:val="28"/>
        </w:rPr>
        <w:t xml:space="preserve"> </w:t>
      </w:r>
      <w:r w:rsidRPr="007E3C79">
        <w:rPr>
          <w:color w:val="22272F"/>
          <w:sz w:val="28"/>
          <w:szCs w:val="28"/>
        </w:rPr>
        <w:t>с</w:t>
      </w:r>
      <w:r w:rsidR="008A5486">
        <w:rPr>
          <w:color w:val="22272F"/>
          <w:sz w:val="28"/>
          <w:szCs w:val="28"/>
        </w:rPr>
        <w:t xml:space="preserve"> </w:t>
      </w:r>
      <w:r w:rsidRPr="007E3C79">
        <w:rPr>
          <w:color w:val="22272F"/>
          <w:sz w:val="28"/>
          <w:szCs w:val="28"/>
        </w:rPr>
        <w:t>проектом</w:t>
      </w:r>
      <w:r w:rsidR="008A5486">
        <w:rPr>
          <w:color w:val="22272F"/>
          <w:sz w:val="28"/>
          <w:szCs w:val="28"/>
        </w:rPr>
        <w:t xml:space="preserve"> </w:t>
      </w:r>
      <w:r w:rsidRPr="007E3C79">
        <w:rPr>
          <w:color w:val="22272F"/>
          <w:sz w:val="28"/>
          <w:szCs w:val="28"/>
        </w:rPr>
        <w:t>планировки</w:t>
      </w:r>
      <w:r w:rsidR="008A5486">
        <w:rPr>
          <w:color w:val="22272F"/>
          <w:sz w:val="28"/>
          <w:szCs w:val="28"/>
        </w:rPr>
        <w:t xml:space="preserve"> </w:t>
      </w:r>
      <w:r w:rsidRPr="007E3C79">
        <w:rPr>
          <w:color w:val="22272F"/>
          <w:sz w:val="28"/>
          <w:szCs w:val="28"/>
        </w:rPr>
        <w:t>территории</w:t>
      </w:r>
      <w:r w:rsidR="008A5486">
        <w:rPr>
          <w:color w:val="22272F"/>
          <w:sz w:val="28"/>
          <w:szCs w:val="28"/>
        </w:rPr>
        <w:t xml:space="preserve"> </w:t>
      </w:r>
      <w:r w:rsidRPr="007E3C79">
        <w:rPr>
          <w:color w:val="22272F"/>
          <w:sz w:val="28"/>
          <w:szCs w:val="28"/>
        </w:rPr>
        <w:t>(за</w:t>
      </w:r>
      <w:r w:rsidR="008A5486">
        <w:rPr>
          <w:color w:val="22272F"/>
          <w:sz w:val="28"/>
          <w:szCs w:val="28"/>
        </w:rPr>
        <w:t xml:space="preserve"> </w:t>
      </w:r>
      <w:r w:rsidRPr="007E3C79">
        <w:rPr>
          <w:color w:val="22272F"/>
          <w:sz w:val="28"/>
          <w:szCs w:val="28"/>
        </w:rPr>
        <w:t>исключением</w:t>
      </w:r>
      <w:r w:rsidR="008A5486">
        <w:rPr>
          <w:color w:val="22272F"/>
          <w:sz w:val="28"/>
          <w:szCs w:val="28"/>
        </w:rPr>
        <w:t xml:space="preserve"> </w:t>
      </w:r>
      <w:r w:rsidRPr="007E3C79">
        <w:rPr>
          <w:color w:val="22272F"/>
          <w:sz w:val="28"/>
          <w:szCs w:val="28"/>
        </w:rPr>
        <w:t>случаев,</w:t>
      </w:r>
      <w:r w:rsidR="008A5486">
        <w:rPr>
          <w:color w:val="22272F"/>
          <w:sz w:val="28"/>
          <w:szCs w:val="28"/>
        </w:rPr>
        <w:t xml:space="preserve"> </w:t>
      </w:r>
      <w:r w:rsidRPr="007E3C79">
        <w:rPr>
          <w:color w:val="22272F"/>
          <w:sz w:val="28"/>
          <w:szCs w:val="28"/>
        </w:rPr>
        <w:t>при</w:t>
      </w:r>
      <w:r w:rsidR="008A5486">
        <w:rPr>
          <w:color w:val="22272F"/>
          <w:sz w:val="28"/>
          <w:szCs w:val="28"/>
        </w:rPr>
        <w:t xml:space="preserve"> </w:t>
      </w:r>
      <w:r w:rsidRPr="007E3C79">
        <w:rPr>
          <w:color w:val="22272F"/>
          <w:sz w:val="28"/>
          <w:szCs w:val="28"/>
        </w:rPr>
        <w:t>которых</w:t>
      </w:r>
      <w:r w:rsidR="008A5486">
        <w:rPr>
          <w:color w:val="22272F"/>
          <w:sz w:val="28"/>
          <w:szCs w:val="28"/>
        </w:rPr>
        <w:t xml:space="preserve"> </w:t>
      </w:r>
      <w:r w:rsidRPr="007E3C79">
        <w:rPr>
          <w:color w:val="22272F"/>
          <w:sz w:val="28"/>
          <w:szCs w:val="28"/>
        </w:rPr>
        <w:t>для</w:t>
      </w:r>
      <w:r w:rsidR="008A5486">
        <w:rPr>
          <w:color w:val="22272F"/>
          <w:sz w:val="28"/>
          <w:szCs w:val="28"/>
        </w:rPr>
        <w:t xml:space="preserve"> </w:t>
      </w:r>
      <w:r w:rsidRPr="007E3C79">
        <w:rPr>
          <w:color w:val="22272F"/>
          <w:sz w:val="28"/>
          <w:szCs w:val="28"/>
        </w:rPr>
        <w:t>строительства,</w:t>
      </w:r>
      <w:r w:rsidR="008A5486">
        <w:rPr>
          <w:color w:val="22272F"/>
          <w:sz w:val="28"/>
          <w:szCs w:val="28"/>
        </w:rPr>
        <w:t xml:space="preserve"> </w:t>
      </w:r>
      <w:r w:rsidRPr="007E3C79">
        <w:rPr>
          <w:color w:val="22272F"/>
          <w:sz w:val="28"/>
          <w:szCs w:val="28"/>
        </w:rPr>
        <w:t>реконструкции</w:t>
      </w:r>
      <w:r w:rsidR="008A5486">
        <w:rPr>
          <w:color w:val="22272F"/>
          <w:sz w:val="28"/>
          <w:szCs w:val="28"/>
        </w:rPr>
        <w:t xml:space="preserve"> </w:t>
      </w:r>
      <w:r w:rsidRPr="007E3C79">
        <w:rPr>
          <w:color w:val="22272F"/>
          <w:sz w:val="28"/>
          <w:szCs w:val="28"/>
        </w:rPr>
        <w:t>линейного</w:t>
      </w:r>
      <w:r w:rsidR="008A5486">
        <w:rPr>
          <w:color w:val="22272F"/>
          <w:sz w:val="28"/>
          <w:szCs w:val="28"/>
        </w:rPr>
        <w:t xml:space="preserve"> </w:t>
      </w:r>
      <w:r w:rsidRPr="007E3C79">
        <w:rPr>
          <w:color w:val="22272F"/>
          <w:sz w:val="28"/>
          <w:szCs w:val="28"/>
        </w:rPr>
        <w:t>объекта</w:t>
      </w:r>
      <w:r w:rsidR="008A5486">
        <w:rPr>
          <w:color w:val="22272F"/>
          <w:sz w:val="28"/>
          <w:szCs w:val="28"/>
        </w:rPr>
        <w:t xml:space="preserve"> </w:t>
      </w:r>
      <w:r w:rsidRPr="007E3C79">
        <w:rPr>
          <w:color w:val="22272F"/>
          <w:sz w:val="28"/>
          <w:szCs w:val="28"/>
        </w:rPr>
        <w:t>не</w:t>
      </w:r>
      <w:r w:rsidR="008A5486">
        <w:rPr>
          <w:color w:val="22272F"/>
          <w:sz w:val="28"/>
          <w:szCs w:val="28"/>
        </w:rPr>
        <w:t xml:space="preserve"> </w:t>
      </w:r>
      <w:r w:rsidRPr="007E3C79">
        <w:rPr>
          <w:color w:val="22272F"/>
          <w:sz w:val="28"/>
          <w:szCs w:val="28"/>
        </w:rPr>
        <w:t>требуется</w:t>
      </w:r>
      <w:r w:rsidR="008A5486">
        <w:rPr>
          <w:color w:val="22272F"/>
          <w:sz w:val="28"/>
          <w:szCs w:val="28"/>
        </w:rPr>
        <w:t xml:space="preserve"> </w:t>
      </w:r>
      <w:r w:rsidRPr="007E3C79">
        <w:rPr>
          <w:color w:val="22272F"/>
          <w:sz w:val="28"/>
          <w:szCs w:val="28"/>
        </w:rPr>
        <w:t>подготовка</w:t>
      </w:r>
      <w:r w:rsidR="008A5486">
        <w:rPr>
          <w:color w:val="22272F"/>
          <w:sz w:val="28"/>
          <w:szCs w:val="28"/>
        </w:rPr>
        <w:t xml:space="preserve"> </w:t>
      </w:r>
      <w:r w:rsidRPr="007E3C79">
        <w:rPr>
          <w:color w:val="22272F"/>
          <w:sz w:val="28"/>
          <w:szCs w:val="28"/>
        </w:rPr>
        <w:t>документации</w:t>
      </w:r>
      <w:r w:rsidR="008A5486">
        <w:rPr>
          <w:color w:val="22272F"/>
          <w:sz w:val="28"/>
          <w:szCs w:val="28"/>
        </w:rPr>
        <w:t xml:space="preserve"> </w:t>
      </w:r>
      <w:r w:rsidRPr="007E3C79">
        <w:rPr>
          <w:color w:val="22272F"/>
          <w:sz w:val="28"/>
          <w:szCs w:val="28"/>
        </w:rPr>
        <w:t>по</w:t>
      </w:r>
      <w:r w:rsidR="008A5486">
        <w:rPr>
          <w:color w:val="22272F"/>
          <w:sz w:val="28"/>
          <w:szCs w:val="28"/>
        </w:rPr>
        <w:t xml:space="preserve"> </w:t>
      </w:r>
      <w:r w:rsidRPr="007E3C79">
        <w:rPr>
          <w:color w:val="22272F"/>
          <w:sz w:val="28"/>
          <w:szCs w:val="28"/>
        </w:rPr>
        <w:t>планировке</w:t>
      </w:r>
      <w:r w:rsidR="008A5486">
        <w:rPr>
          <w:color w:val="22272F"/>
          <w:sz w:val="28"/>
          <w:szCs w:val="28"/>
        </w:rPr>
        <w:t xml:space="preserve"> </w:t>
      </w:r>
      <w:r w:rsidRPr="007E3C79">
        <w:rPr>
          <w:color w:val="22272F"/>
          <w:sz w:val="28"/>
          <w:szCs w:val="28"/>
        </w:rPr>
        <w:t>территории);</w:t>
      </w:r>
    </w:p>
    <w:p w14:paraId="6FFDBFFC" w14:textId="0C1950D6" w:rsidR="0048121F" w:rsidRPr="00DD5121" w:rsidRDefault="0048121F" w:rsidP="000B60CC">
      <w:pPr>
        <w:pStyle w:val="s1"/>
        <w:shd w:val="clear" w:color="auto" w:fill="FFFFFF"/>
        <w:spacing w:before="0" w:beforeAutospacing="0" w:after="0" w:afterAutospacing="0"/>
        <w:ind w:firstLine="709"/>
        <w:jc w:val="both"/>
        <w:rPr>
          <w:color w:val="22272F"/>
          <w:sz w:val="28"/>
          <w:szCs w:val="28"/>
        </w:rPr>
      </w:pPr>
      <w:r w:rsidRPr="00DD5121">
        <w:rPr>
          <w:color w:val="22272F"/>
          <w:sz w:val="28"/>
          <w:szCs w:val="28"/>
        </w:rPr>
        <w:t>в)</w:t>
      </w:r>
      <w:r w:rsidR="008A5486">
        <w:rPr>
          <w:color w:val="22272F"/>
          <w:sz w:val="28"/>
          <w:szCs w:val="28"/>
        </w:rPr>
        <w:t xml:space="preserve"> </w:t>
      </w:r>
      <w:r w:rsidRPr="00DD5121">
        <w:rPr>
          <w:color w:val="22272F"/>
          <w:sz w:val="28"/>
          <w:szCs w:val="28"/>
        </w:rPr>
        <w:t>разделы,</w:t>
      </w:r>
      <w:r w:rsidR="008A5486">
        <w:rPr>
          <w:color w:val="22272F"/>
          <w:sz w:val="28"/>
          <w:szCs w:val="28"/>
        </w:rPr>
        <w:t xml:space="preserve"> </w:t>
      </w:r>
      <w:r w:rsidRPr="00DD5121">
        <w:rPr>
          <w:color w:val="22272F"/>
          <w:sz w:val="28"/>
          <w:szCs w:val="28"/>
        </w:rPr>
        <w:t>содержащие</w:t>
      </w:r>
      <w:r w:rsidR="008A5486">
        <w:rPr>
          <w:color w:val="22272F"/>
          <w:sz w:val="28"/>
          <w:szCs w:val="28"/>
        </w:rPr>
        <w:t xml:space="preserve"> </w:t>
      </w:r>
      <w:r w:rsidRPr="00DD5121">
        <w:rPr>
          <w:color w:val="22272F"/>
          <w:sz w:val="28"/>
          <w:szCs w:val="28"/>
        </w:rPr>
        <w:t>архитектурные</w:t>
      </w:r>
      <w:r w:rsidR="008A5486">
        <w:rPr>
          <w:color w:val="22272F"/>
          <w:sz w:val="28"/>
          <w:szCs w:val="28"/>
        </w:rPr>
        <w:t xml:space="preserve"> </w:t>
      </w:r>
      <w:r w:rsidRPr="00DD5121">
        <w:rPr>
          <w:color w:val="22272F"/>
          <w:sz w:val="28"/>
          <w:szCs w:val="28"/>
        </w:rPr>
        <w:t>и</w:t>
      </w:r>
      <w:r w:rsidR="008A5486">
        <w:rPr>
          <w:color w:val="22272F"/>
          <w:sz w:val="28"/>
          <w:szCs w:val="28"/>
        </w:rPr>
        <w:t xml:space="preserve"> </w:t>
      </w:r>
      <w:r w:rsidRPr="00DD5121">
        <w:rPr>
          <w:color w:val="22272F"/>
          <w:sz w:val="28"/>
          <w:szCs w:val="28"/>
        </w:rPr>
        <w:t>конструктивные</w:t>
      </w:r>
      <w:r w:rsidR="008A5486">
        <w:rPr>
          <w:color w:val="22272F"/>
          <w:sz w:val="28"/>
          <w:szCs w:val="28"/>
        </w:rPr>
        <w:t xml:space="preserve"> </w:t>
      </w:r>
      <w:r w:rsidRPr="00DD5121">
        <w:rPr>
          <w:color w:val="22272F"/>
          <w:sz w:val="28"/>
          <w:szCs w:val="28"/>
        </w:rPr>
        <w:t>решения,</w:t>
      </w:r>
      <w:r w:rsidR="008A5486">
        <w:rPr>
          <w:color w:val="22272F"/>
          <w:sz w:val="28"/>
          <w:szCs w:val="28"/>
        </w:rPr>
        <w:t xml:space="preserve"> </w:t>
      </w:r>
      <w:r w:rsidRPr="00DD5121">
        <w:rPr>
          <w:color w:val="22272F"/>
          <w:sz w:val="28"/>
          <w:szCs w:val="28"/>
        </w:rPr>
        <w:t>а</w:t>
      </w:r>
      <w:r w:rsidR="008A5486">
        <w:rPr>
          <w:color w:val="22272F"/>
          <w:sz w:val="28"/>
          <w:szCs w:val="28"/>
        </w:rPr>
        <w:t xml:space="preserve"> </w:t>
      </w:r>
      <w:r w:rsidRPr="00DD5121">
        <w:rPr>
          <w:color w:val="22272F"/>
          <w:sz w:val="28"/>
          <w:szCs w:val="28"/>
        </w:rPr>
        <w:t>также</w:t>
      </w:r>
      <w:r w:rsidR="008A5486">
        <w:rPr>
          <w:color w:val="22272F"/>
          <w:sz w:val="28"/>
          <w:szCs w:val="28"/>
        </w:rPr>
        <w:t xml:space="preserve"> </w:t>
      </w:r>
      <w:r w:rsidRPr="00DD5121">
        <w:rPr>
          <w:color w:val="22272F"/>
          <w:sz w:val="28"/>
          <w:szCs w:val="28"/>
        </w:rPr>
        <w:t>решения</w:t>
      </w:r>
      <w:r w:rsidR="008A5486">
        <w:rPr>
          <w:color w:val="22272F"/>
          <w:sz w:val="28"/>
          <w:szCs w:val="28"/>
        </w:rPr>
        <w:t xml:space="preserve"> </w:t>
      </w:r>
      <w:r w:rsidRPr="00DD5121">
        <w:rPr>
          <w:color w:val="22272F"/>
          <w:sz w:val="28"/>
          <w:szCs w:val="28"/>
        </w:rPr>
        <w:t>и</w:t>
      </w:r>
      <w:r w:rsidR="008A5486">
        <w:rPr>
          <w:color w:val="22272F"/>
          <w:sz w:val="28"/>
          <w:szCs w:val="28"/>
        </w:rPr>
        <w:t xml:space="preserve"> </w:t>
      </w:r>
      <w:r w:rsidRPr="00DD5121">
        <w:rPr>
          <w:color w:val="22272F"/>
          <w:sz w:val="28"/>
          <w:szCs w:val="28"/>
        </w:rPr>
        <w:t>мероприятия,</w:t>
      </w:r>
      <w:r w:rsidR="008A5486">
        <w:rPr>
          <w:color w:val="22272F"/>
          <w:sz w:val="28"/>
          <w:szCs w:val="28"/>
        </w:rPr>
        <w:t xml:space="preserve"> </w:t>
      </w:r>
      <w:r w:rsidRPr="00DD5121">
        <w:rPr>
          <w:color w:val="22272F"/>
          <w:sz w:val="28"/>
          <w:szCs w:val="28"/>
        </w:rPr>
        <w:t>направленные</w:t>
      </w:r>
      <w:r w:rsidR="008A5486">
        <w:rPr>
          <w:color w:val="22272F"/>
          <w:sz w:val="28"/>
          <w:szCs w:val="28"/>
        </w:rPr>
        <w:t xml:space="preserve"> </w:t>
      </w:r>
      <w:r w:rsidRPr="00DD5121">
        <w:rPr>
          <w:color w:val="22272F"/>
          <w:sz w:val="28"/>
          <w:szCs w:val="28"/>
        </w:rPr>
        <w:t>на</w:t>
      </w:r>
      <w:r w:rsidR="008A5486">
        <w:rPr>
          <w:color w:val="22272F"/>
          <w:sz w:val="28"/>
          <w:szCs w:val="28"/>
        </w:rPr>
        <w:t xml:space="preserve"> </w:t>
      </w:r>
      <w:r w:rsidRPr="00DD5121">
        <w:rPr>
          <w:color w:val="22272F"/>
          <w:sz w:val="28"/>
          <w:szCs w:val="28"/>
        </w:rPr>
        <w:t>обеспечение</w:t>
      </w:r>
      <w:r w:rsidR="008A5486">
        <w:rPr>
          <w:color w:val="22272F"/>
          <w:sz w:val="28"/>
          <w:szCs w:val="28"/>
        </w:rPr>
        <w:t xml:space="preserve"> </w:t>
      </w:r>
      <w:r w:rsidRPr="00DD5121">
        <w:rPr>
          <w:color w:val="22272F"/>
          <w:sz w:val="28"/>
          <w:szCs w:val="28"/>
        </w:rPr>
        <w:t>доступа</w:t>
      </w:r>
      <w:r w:rsidR="008A5486">
        <w:rPr>
          <w:color w:val="22272F"/>
          <w:sz w:val="28"/>
          <w:szCs w:val="28"/>
        </w:rPr>
        <w:t xml:space="preserve"> </w:t>
      </w:r>
      <w:r w:rsidRPr="00DD5121">
        <w:rPr>
          <w:color w:val="22272F"/>
          <w:sz w:val="28"/>
          <w:szCs w:val="28"/>
        </w:rPr>
        <w:t>инвалидов</w:t>
      </w:r>
      <w:r w:rsidR="008A5486">
        <w:rPr>
          <w:color w:val="22272F"/>
          <w:sz w:val="28"/>
          <w:szCs w:val="28"/>
        </w:rPr>
        <w:t xml:space="preserve"> </w:t>
      </w:r>
      <w:r w:rsidRPr="00DD5121">
        <w:rPr>
          <w:color w:val="22272F"/>
          <w:sz w:val="28"/>
          <w:szCs w:val="28"/>
        </w:rPr>
        <w:t>к</w:t>
      </w:r>
      <w:r w:rsidR="008A5486">
        <w:rPr>
          <w:color w:val="22272F"/>
          <w:sz w:val="28"/>
          <w:szCs w:val="28"/>
        </w:rPr>
        <w:t xml:space="preserve"> </w:t>
      </w:r>
      <w:r w:rsidRPr="00DD5121">
        <w:rPr>
          <w:color w:val="22272F"/>
          <w:sz w:val="28"/>
          <w:szCs w:val="28"/>
        </w:rPr>
        <w:t>объекту</w:t>
      </w:r>
      <w:r w:rsidR="008A5486">
        <w:rPr>
          <w:color w:val="22272F"/>
          <w:sz w:val="28"/>
          <w:szCs w:val="28"/>
        </w:rPr>
        <w:t xml:space="preserve"> </w:t>
      </w:r>
      <w:r w:rsidRPr="00DD5121">
        <w:rPr>
          <w:color w:val="22272F"/>
          <w:sz w:val="28"/>
          <w:szCs w:val="28"/>
        </w:rPr>
        <w:t>капитального</w:t>
      </w:r>
      <w:r w:rsidR="008A5486">
        <w:rPr>
          <w:color w:val="22272F"/>
          <w:sz w:val="28"/>
          <w:szCs w:val="28"/>
        </w:rPr>
        <w:t xml:space="preserve"> </w:t>
      </w:r>
      <w:r w:rsidRPr="00DD5121">
        <w:rPr>
          <w:color w:val="22272F"/>
          <w:sz w:val="28"/>
          <w:szCs w:val="28"/>
        </w:rPr>
        <w:t>строительства</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случае</w:t>
      </w:r>
      <w:r w:rsidR="008A5486">
        <w:rPr>
          <w:color w:val="22272F"/>
          <w:sz w:val="28"/>
          <w:szCs w:val="28"/>
        </w:rPr>
        <w:t xml:space="preserve"> </w:t>
      </w:r>
      <w:r w:rsidRPr="00DD5121">
        <w:rPr>
          <w:color w:val="22272F"/>
          <w:sz w:val="28"/>
          <w:szCs w:val="28"/>
        </w:rPr>
        <w:t>подготовки</w:t>
      </w:r>
      <w:r w:rsidR="008A5486">
        <w:rPr>
          <w:color w:val="22272F"/>
          <w:sz w:val="28"/>
          <w:szCs w:val="28"/>
        </w:rPr>
        <w:t xml:space="preserve"> </w:t>
      </w:r>
      <w:r w:rsidRPr="00DD5121">
        <w:rPr>
          <w:color w:val="22272F"/>
          <w:sz w:val="28"/>
          <w:szCs w:val="28"/>
        </w:rPr>
        <w:t>проектной</w:t>
      </w:r>
      <w:r w:rsidR="008A5486">
        <w:rPr>
          <w:color w:val="22272F"/>
          <w:sz w:val="28"/>
          <w:szCs w:val="28"/>
        </w:rPr>
        <w:t xml:space="preserve"> </w:t>
      </w:r>
      <w:r w:rsidRPr="00DD5121">
        <w:rPr>
          <w:color w:val="22272F"/>
          <w:sz w:val="28"/>
          <w:szCs w:val="28"/>
        </w:rPr>
        <w:t>документации</w:t>
      </w:r>
      <w:r w:rsidR="008A5486">
        <w:rPr>
          <w:color w:val="22272F"/>
          <w:sz w:val="28"/>
          <w:szCs w:val="28"/>
        </w:rPr>
        <w:t xml:space="preserve"> </w:t>
      </w:r>
      <w:r w:rsidRPr="00DD5121">
        <w:rPr>
          <w:color w:val="22272F"/>
          <w:sz w:val="28"/>
          <w:szCs w:val="28"/>
        </w:rPr>
        <w:t>применительно</w:t>
      </w:r>
      <w:r w:rsidR="008A5486">
        <w:rPr>
          <w:color w:val="22272F"/>
          <w:sz w:val="28"/>
          <w:szCs w:val="28"/>
        </w:rPr>
        <w:t xml:space="preserve"> </w:t>
      </w:r>
      <w:r w:rsidRPr="00DD5121">
        <w:rPr>
          <w:color w:val="22272F"/>
          <w:sz w:val="28"/>
          <w:szCs w:val="28"/>
        </w:rPr>
        <w:t>к</w:t>
      </w:r>
      <w:r w:rsidR="008A5486">
        <w:rPr>
          <w:color w:val="22272F"/>
          <w:sz w:val="28"/>
          <w:szCs w:val="28"/>
        </w:rPr>
        <w:t xml:space="preserve"> </w:t>
      </w:r>
      <w:r w:rsidRPr="00DD5121">
        <w:rPr>
          <w:color w:val="22272F"/>
          <w:sz w:val="28"/>
          <w:szCs w:val="28"/>
        </w:rPr>
        <w:t>объектам</w:t>
      </w:r>
      <w:r w:rsidR="008A5486">
        <w:rPr>
          <w:color w:val="22272F"/>
          <w:sz w:val="28"/>
          <w:szCs w:val="28"/>
        </w:rPr>
        <w:t xml:space="preserve"> </w:t>
      </w:r>
      <w:r w:rsidRPr="00DD5121">
        <w:rPr>
          <w:color w:val="22272F"/>
          <w:sz w:val="28"/>
          <w:szCs w:val="28"/>
        </w:rPr>
        <w:t>здравоохранения,</w:t>
      </w:r>
      <w:r w:rsidR="008A5486">
        <w:rPr>
          <w:color w:val="22272F"/>
          <w:sz w:val="28"/>
          <w:szCs w:val="28"/>
        </w:rPr>
        <w:t xml:space="preserve"> </w:t>
      </w:r>
      <w:r w:rsidRPr="00DD5121">
        <w:rPr>
          <w:color w:val="22272F"/>
          <w:sz w:val="28"/>
          <w:szCs w:val="28"/>
        </w:rPr>
        <w:t>образования,</w:t>
      </w:r>
      <w:r w:rsidR="008A5486">
        <w:rPr>
          <w:color w:val="22272F"/>
          <w:sz w:val="28"/>
          <w:szCs w:val="28"/>
        </w:rPr>
        <w:t xml:space="preserve"> </w:t>
      </w:r>
      <w:r w:rsidRPr="00DD5121">
        <w:rPr>
          <w:color w:val="22272F"/>
          <w:sz w:val="28"/>
          <w:szCs w:val="28"/>
        </w:rPr>
        <w:t>культуры,</w:t>
      </w:r>
      <w:r w:rsidR="008A5486">
        <w:rPr>
          <w:color w:val="22272F"/>
          <w:sz w:val="28"/>
          <w:szCs w:val="28"/>
        </w:rPr>
        <w:t xml:space="preserve"> </w:t>
      </w:r>
      <w:r w:rsidRPr="00DD5121">
        <w:rPr>
          <w:color w:val="22272F"/>
          <w:sz w:val="28"/>
          <w:szCs w:val="28"/>
        </w:rPr>
        <w:t>отдыха,</w:t>
      </w:r>
      <w:r w:rsidR="008A5486">
        <w:rPr>
          <w:color w:val="22272F"/>
          <w:sz w:val="28"/>
          <w:szCs w:val="28"/>
        </w:rPr>
        <w:t xml:space="preserve"> </w:t>
      </w:r>
      <w:r w:rsidRPr="00DD5121">
        <w:rPr>
          <w:color w:val="22272F"/>
          <w:sz w:val="28"/>
          <w:szCs w:val="28"/>
        </w:rPr>
        <w:t>спорта</w:t>
      </w:r>
      <w:r w:rsidR="008A5486">
        <w:rPr>
          <w:color w:val="22272F"/>
          <w:sz w:val="28"/>
          <w:szCs w:val="28"/>
        </w:rPr>
        <w:t xml:space="preserve"> </w:t>
      </w:r>
      <w:r w:rsidRPr="00DD5121">
        <w:rPr>
          <w:color w:val="22272F"/>
          <w:sz w:val="28"/>
          <w:szCs w:val="28"/>
        </w:rPr>
        <w:t>и</w:t>
      </w:r>
      <w:r w:rsidR="008A5486">
        <w:rPr>
          <w:color w:val="22272F"/>
          <w:sz w:val="28"/>
          <w:szCs w:val="28"/>
        </w:rPr>
        <w:t xml:space="preserve"> </w:t>
      </w:r>
      <w:r w:rsidRPr="00DD5121">
        <w:rPr>
          <w:color w:val="22272F"/>
          <w:sz w:val="28"/>
          <w:szCs w:val="28"/>
        </w:rPr>
        <w:t>иным</w:t>
      </w:r>
      <w:r w:rsidR="008A5486">
        <w:rPr>
          <w:color w:val="22272F"/>
          <w:sz w:val="28"/>
          <w:szCs w:val="28"/>
        </w:rPr>
        <w:t xml:space="preserve"> </w:t>
      </w:r>
      <w:r w:rsidRPr="00DD5121">
        <w:rPr>
          <w:color w:val="22272F"/>
          <w:sz w:val="28"/>
          <w:szCs w:val="28"/>
        </w:rPr>
        <w:t>объектам</w:t>
      </w:r>
      <w:r w:rsidR="008A5486">
        <w:rPr>
          <w:color w:val="22272F"/>
          <w:sz w:val="28"/>
          <w:szCs w:val="28"/>
        </w:rPr>
        <w:t xml:space="preserve"> </w:t>
      </w:r>
      <w:r w:rsidRPr="00DD5121">
        <w:rPr>
          <w:color w:val="22272F"/>
          <w:sz w:val="28"/>
          <w:szCs w:val="28"/>
        </w:rPr>
        <w:t>социально-культурного</w:t>
      </w:r>
      <w:r w:rsidR="008A5486">
        <w:rPr>
          <w:color w:val="22272F"/>
          <w:sz w:val="28"/>
          <w:szCs w:val="28"/>
        </w:rPr>
        <w:t xml:space="preserve"> </w:t>
      </w:r>
      <w:r w:rsidRPr="00DD5121">
        <w:rPr>
          <w:color w:val="22272F"/>
          <w:sz w:val="28"/>
          <w:szCs w:val="28"/>
        </w:rPr>
        <w:t>и</w:t>
      </w:r>
      <w:r w:rsidR="008A5486">
        <w:rPr>
          <w:color w:val="22272F"/>
          <w:sz w:val="28"/>
          <w:szCs w:val="28"/>
        </w:rPr>
        <w:t xml:space="preserve"> </w:t>
      </w:r>
      <w:r w:rsidRPr="00DD5121">
        <w:rPr>
          <w:color w:val="22272F"/>
          <w:sz w:val="28"/>
          <w:szCs w:val="28"/>
        </w:rPr>
        <w:t>коммунально-бытового</w:t>
      </w:r>
      <w:r w:rsidR="008A5486">
        <w:rPr>
          <w:color w:val="22272F"/>
          <w:sz w:val="28"/>
          <w:szCs w:val="28"/>
        </w:rPr>
        <w:t xml:space="preserve"> </w:t>
      </w:r>
      <w:r w:rsidRPr="00DD5121">
        <w:rPr>
          <w:color w:val="22272F"/>
          <w:sz w:val="28"/>
          <w:szCs w:val="28"/>
        </w:rPr>
        <w:t>назначения,</w:t>
      </w:r>
      <w:r w:rsidR="008A5486">
        <w:rPr>
          <w:color w:val="22272F"/>
          <w:sz w:val="28"/>
          <w:szCs w:val="28"/>
        </w:rPr>
        <w:t xml:space="preserve"> </w:t>
      </w:r>
      <w:r w:rsidRPr="00DD5121">
        <w:rPr>
          <w:color w:val="22272F"/>
          <w:sz w:val="28"/>
          <w:szCs w:val="28"/>
        </w:rPr>
        <w:t>объектам</w:t>
      </w:r>
      <w:r w:rsidR="008A5486">
        <w:rPr>
          <w:color w:val="22272F"/>
          <w:sz w:val="28"/>
          <w:szCs w:val="28"/>
        </w:rPr>
        <w:t xml:space="preserve"> </w:t>
      </w:r>
      <w:r w:rsidRPr="00DD5121">
        <w:rPr>
          <w:color w:val="22272F"/>
          <w:sz w:val="28"/>
          <w:szCs w:val="28"/>
        </w:rPr>
        <w:t>транспорта,</w:t>
      </w:r>
      <w:r w:rsidR="008A5486">
        <w:rPr>
          <w:color w:val="22272F"/>
          <w:sz w:val="28"/>
          <w:szCs w:val="28"/>
        </w:rPr>
        <w:t xml:space="preserve"> </w:t>
      </w:r>
      <w:r w:rsidRPr="00DD5121">
        <w:rPr>
          <w:color w:val="22272F"/>
          <w:sz w:val="28"/>
          <w:szCs w:val="28"/>
        </w:rPr>
        <w:t>торговли,</w:t>
      </w:r>
      <w:r w:rsidR="008A5486">
        <w:rPr>
          <w:color w:val="22272F"/>
          <w:sz w:val="28"/>
          <w:szCs w:val="28"/>
        </w:rPr>
        <w:t xml:space="preserve"> </w:t>
      </w:r>
      <w:r w:rsidRPr="00DD5121">
        <w:rPr>
          <w:color w:val="22272F"/>
          <w:sz w:val="28"/>
          <w:szCs w:val="28"/>
        </w:rPr>
        <w:t>общественного</w:t>
      </w:r>
      <w:r w:rsidR="008A5486">
        <w:rPr>
          <w:color w:val="22272F"/>
          <w:sz w:val="28"/>
          <w:szCs w:val="28"/>
        </w:rPr>
        <w:t xml:space="preserve"> </w:t>
      </w:r>
      <w:r w:rsidRPr="00DD5121">
        <w:rPr>
          <w:color w:val="22272F"/>
          <w:sz w:val="28"/>
          <w:szCs w:val="28"/>
        </w:rPr>
        <w:t>питания,</w:t>
      </w:r>
      <w:r w:rsidR="008A5486">
        <w:rPr>
          <w:color w:val="22272F"/>
          <w:sz w:val="28"/>
          <w:szCs w:val="28"/>
        </w:rPr>
        <w:t xml:space="preserve"> </w:t>
      </w:r>
      <w:r w:rsidRPr="00DD5121">
        <w:rPr>
          <w:color w:val="22272F"/>
          <w:sz w:val="28"/>
          <w:szCs w:val="28"/>
        </w:rPr>
        <w:t>объектам</w:t>
      </w:r>
      <w:r w:rsidR="008A5486">
        <w:rPr>
          <w:color w:val="22272F"/>
          <w:sz w:val="28"/>
          <w:szCs w:val="28"/>
        </w:rPr>
        <w:t xml:space="preserve"> </w:t>
      </w:r>
      <w:r w:rsidRPr="00DD5121">
        <w:rPr>
          <w:color w:val="22272F"/>
          <w:sz w:val="28"/>
          <w:szCs w:val="28"/>
        </w:rPr>
        <w:t>делового,</w:t>
      </w:r>
      <w:r w:rsidR="008A5486">
        <w:rPr>
          <w:color w:val="22272F"/>
          <w:sz w:val="28"/>
          <w:szCs w:val="28"/>
        </w:rPr>
        <w:t xml:space="preserve"> </w:t>
      </w:r>
      <w:r w:rsidRPr="00DD5121">
        <w:rPr>
          <w:color w:val="22272F"/>
          <w:sz w:val="28"/>
          <w:szCs w:val="28"/>
        </w:rPr>
        <w:t>административного,</w:t>
      </w:r>
      <w:r w:rsidR="008A5486">
        <w:rPr>
          <w:color w:val="22272F"/>
          <w:sz w:val="28"/>
          <w:szCs w:val="28"/>
        </w:rPr>
        <w:t xml:space="preserve"> </w:t>
      </w:r>
      <w:r w:rsidRPr="00DD5121">
        <w:rPr>
          <w:color w:val="22272F"/>
          <w:sz w:val="28"/>
          <w:szCs w:val="28"/>
        </w:rPr>
        <w:t>финансового,</w:t>
      </w:r>
      <w:r w:rsidR="008A5486">
        <w:rPr>
          <w:color w:val="22272F"/>
          <w:sz w:val="28"/>
          <w:szCs w:val="28"/>
        </w:rPr>
        <w:t xml:space="preserve"> </w:t>
      </w:r>
      <w:r w:rsidRPr="00DD5121">
        <w:rPr>
          <w:color w:val="22272F"/>
          <w:sz w:val="28"/>
          <w:szCs w:val="28"/>
        </w:rPr>
        <w:t>религиозного</w:t>
      </w:r>
      <w:r w:rsidR="008A5486">
        <w:rPr>
          <w:color w:val="22272F"/>
          <w:sz w:val="28"/>
          <w:szCs w:val="28"/>
        </w:rPr>
        <w:t xml:space="preserve"> </w:t>
      </w:r>
      <w:r w:rsidRPr="00DD5121">
        <w:rPr>
          <w:color w:val="22272F"/>
          <w:sz w:val="28"/>
          <w:szCs w:val="28"/>
        </w:rPr>
        <w:t>назначения,</w:t>
      </w:r>
      <w:r w:rsidR="008A5486">
        <w:rPr>
          <w:color w:val="22272F"/>
          <w:sz w:val="28"/>
          <w:szCs w:val="28"/>
        </w:rPr>
        <w:t xml:space="preserve"> </w:t>
      </w:r>
      <w:r w:rsidRPr="00DD5121">
        <w:rPr>
          <w:color w:val="22272F"/>
          <w:sz w:val="28"/>
          <w:szCs w:val="28"/>
        </w:rPr>
        <w:t>объектам</w:t>
      </w:r>
      <w:r w:rsidR="008A5486">
        <w:rPr>
          <w:color w:val="22272F"/>
          <w:sz w:val="28"/>
          <w:szCs w:val="28"/>
        </w:rPr>
        <w:t xml:space="preserve"> </w:t>
      </w:r>
      <w:r w:rsidRPr="00DD5121">
        <w:rPr>
          <w:color w:val="22272F"/>
          <w:sz w:val="28"/>
          <w:szCs w:val="28"/>
        </w:rPr>
        <w:t>жилищного</w:t>
      </w:r>
      <w:r w:rsidR="008A5486">
        <w:rPr>
          <w:color w:val="22272F"/>
          <w:sz w:val="28"/>
          <w:szCs w:val="28"/>
        </w:rPr>
        <w:t xml:space="preserve"> </w:t>
      </w:r>
      <w:r w:rsidRPr="00DD5121">
        <w:rPr>
          <w:color w:val="22272F"/>
          <w:sz w:val="28"/>
          <w:szCs w:val="28"/>
        </w:rPr>
        <w:t>фонда);</w:t>
      </w:r>
    </w:p>
    <w:p w14:paraId="74BB2134" w14:textId="0D52218E" w:rsidR="0048121F" w:rsidRPr="00DD5121" w:rsidRDefault="0048121F" w:rsidP="000B60CC">
      <w:pPr>
        <w:pStyle w:val="s1"/>
        <w:shd w:val="clear" w:color="auto" w:fill="FFFFFF"/>
        <w:spacing w:before="0" w:beforeAutospacing="0" w:after="0" w:afterAutospacing="0"/>
        <w:ind w:firstLine="709"/>
        <w:jc w:val="both"/>
        <w:rPr>
          <w:color w:val="22272F"/>
          <w:sz w:val="28"/>
          <w:szCs w:val="28"/>
        </w:rPr>
      </w:pPr>
      <w:r w:rsidRPr="00DD5121">
        <w:rPr>
          <w:color w:val="22272F"/>
          <w:sz w:val="28"/>
          <w:szCs w:val="28"/>
        </w:rPr>
        <w:t>г)</w:t>
      </w:r>
      <w:r w:rsidR="008A5486">
        <w:rPr>
          <w:color w:val="22272F"/>
          <w:sz w:val="28"/>
          <w:szCs w:val="28"/>
        </w:rPr>
        <w:t xml:space="preserve"> </w:t>
      </w:r>
      <w:r w:rsidRPr="00DD5121">
        <w:rPr>
          <w:color w:val="22272F"/>
          <w:sz w:val="28"/>
          <w:szCs w:val="28"/>
        </w:rPr>
        <w:t>проект</w:t>
      </w:r>
      <w:r w:rsidR="008A5486">
        <w:rPr>
          <w:color w:val="22272F"/>
          <w:sz w:val="28"/>
          <w:szCs w:val="28"/>
        </w:rPr>
        <w:t xml:space="preserve"> </w:t>
      </w:r>
      <w:r w:rsidRPr="00DD5121">
        <w:rPr>
          <w:color w:val="22272F"/>
          <w:sz w:val="28"/>
          <w:szCs w:val="28"/>
        </w:rPr>
        <w:t>организации</w:t>
      </w:r>
      <w:r w:rsidR="008A5486">
        <w:rPr>
          <w:color w:val="22272F"/>
          <w:sz w:val="28"/>
          <w:szCs w:val="28"/>
        </w:rPr>
        <w:t xml:space="preserve"> </w:t>
      </w:r>
      <w:r w:rsidRPr="00DD5121">
        <w:rPr>
          <w:color w:val="22272F"/>
          <w:sz w:val="28"/>
          <w:szCs w:val="28"/>
        </w:rPr>
        <w:t>строительства</w:t>
      </w:r>
      <w:r w:rsidR="008A5486">
        <w:rPr>
          <w:color w:val="22272F"/>
          <w:sz w:val="28"/>
          <w:szCs w:val="28"/>
        </w:rPr>
        <w:t xml:space="preserve"> </w:t>
      </w:r>
      <w:r w:rsidRPr="00DD5121">
        <w:rPr>
          <w:color w:val="22272F"/>
          <w:sz w:val="28"/>
          <w:szCs w:val="28"/>
        </w:rPr>
        <w:t>объекта</w:t>
      </w:r>
      <w:r w:rsidR="008A5486">
        <w:rPr>
          <w:color w:val="22272F"/>
          <w:sz w:val="28"/>
          <w:szCs w:val="28"/>
        </w:rPr>
        <w:t xml:space="preserve"> </w:t>
      </w:r>
      <w:r w:rsidRPr="00DD5121">
        <w:rPr>
          <w:color w:val="22272F"/>
          <w:sz w:val="28"/>
          <w:szCs w:val="28"/>
        </w:rPr>
        <w:t>капитального</w:t>
      </w:r>
      <w:r w:rsidR="008A5486">
        <w:rPr>
          <w:color w:val="22272F"/>
          <w:sz w:val="28"/>
          <w:szCs w:val="28"/>
        </w:rPr>
        <w:t xml:space="preserve"> </w:t>
      </w:r>
      <w:r w:rsidRPr="00DD5121">
        <w:rPr>
          <w:color w:val="22272F"/>
          <w:sz w:val="28"/>
          <w:szCs w:val="28"/>
        </w:rPr>
        <w:t>строительства</w:t>
      </w:r>
      <w:r w:rsidR="008A5486">
        <w:rPr>
          <w:color w:val="22272F"/>
          <w:sz w:val="28"/>
          <w:szCs w:val="28"/>
        </w:rPr>
        <w:t xml:space="preserve"> </w:t>
      </w:r>
      <w:r w:rsidRPr="00DD5121">
        <w:rPr>
          <w:color w:val="22272F"/>
          <w:sz w:val="28"/>
          <w:szCs w:val="28"/>
        </w:rPr>
        <w:t>(включая</w:t>
      </w:r>
      <w:r w:rsidR="008A5486">
        <w:rPr>
          <w:color w:val="22272F"/>
          <w:sz w:val="28"/>
          <w:szCs w:val="28"/>
        </w:rPr>
        <w:t xml:space="preserve"> </w:t>
      </w:r>
      <w:r w:rsidRPr="00DD5121">
        <w:rPr>
          <w:color w:val="22272F"/>
          <w:sz w:val="28"/>
          <w:szCs w:val="28"/>
        </w:rPr>
        <w:t>проект</w:t>
      </w:r>
      <w:r w:rsidR="008A5486">
        <w:rPr>
          <w:color w:val="22272F"/>
          <w:sz w:val="28"/>
          <w:szCs w:val="28"/>
        </w:rPr>
        <w:t xml:space="preserve"> </w:t>
      </w:r>
      <w:r w:rsidRPr="00DD5121">
        <w:rPr>
          <w:color w:val="22272F"/>
          <w:sz w:val="28"/>
          <w:szCs w:val="28"/>
        </w:rPr>
        <w:t>организации</w:t>
      </w:r>
      <w:r w:rsidR="008A5486">
        <w:rPr>
          <w:color w:val="22272F"/>
          <w:sz w:val="28"/>
          <w:szCs w:val="28"/>
        </w:rPr>
        <w:t xml:space="preserve"> </w:t>
      </w:r>
      <w:r w:rsidRPr="00DD5121">
        <w:rPr>
          <w:color w:val="22272F"/>
          <w:sz w:val="28"/>
          <w:szCs w:val="28"/>
        </w:rPr>
        <w:t>работ</w:t>
      </w:r>
      <w:r w:rsidR="008A5486">
        <w:rPr>
          <w:color w:val="22272F"/>
          <w:sz w:val="28"/>
          <w:szCs w:val="28"/>
        </w:rPr>
        <w:t xml:space="preserve"> </w:t>
      </w:r>
      <w:r w:rsidRPr="00DD5121">
        <w:rPr>
          <w:color w:val="22272F"/>
          <w:sz w:val="28"/>
          <w:szCs w:val="28"/>
        </w:rPr>
        <w:t>по</w:t>
      </w:r>
      <w:r w:rsidR="008A5486">
        <w:rPr>
          <w:color w:val="22272F"/>
          <w:sz w:val="28"/>
          <w:szCs w:val="28"/>
        </w:rPr>
        <w:t xml:space="preserve"> </w:t>
      </w:r>
      <w:r w:rsidRPr="00DD5121">
        <w:rPr>
          <w:color w:val="22272F"/>
          <w:sz w:val="28"/>
          <w:szCs w:val="28"/>
        </w:rPr>
        <w:t>сносу</w:t>
      </w:r>
      <w:r w:rsidR="008A5486">
        <w:rPr>
          <w:color w:val="22272F"/>
          <w:sz w:val="28"/>
          <w:szCs w:val="28"/>
        </w:rPr>
        <w:t xml:space="preserve"> </w:t>
      </w:r>
      <w:r w:rsidRPr="00DD5121">
        <w:rPr>
          <w:color w:val="22272F"/>
          <w:sz w:val="28"/>
          <w:szCs w:val="28"/>
        </w:rPr>
        <w:t>объектов</w:t>
      </w:r>
      <w:r w:rsidR="008A5486">
        <w:rPr>
          <w:color w:val="22272F"/>
          <w:sz w:val="28"/>
          <w:szCs w:val="28"/>
        </w:rPr>
        <w:t xml:space="preserve"> </w:t>
      </w:r>
      <w:r w:rsidRPr="00DD5121">
        <w:rPr>
          <w:color w:val="22272F"/>
          <w:sz w:val="28"/>
          <w:szCs w:val="28"/>
        </w:rPr>
        <w:t>капитального</w:t>
      </w:r>
      <w:r w:rsidR="008A5486">
        <w:rPr>
          <w:color w:val="22272F"/>
          <w:sz w:val="28"/>
          <w:szCs w:val="28"/>
        </w:rPr>
        <w:t xml:space="preserve"> </w:t>
      </w:r>
      <w:r w:rsidRPr="00DD5121">
        <w:rPr>
          <w:color w:val="22272F"/>
          <w:sz w:val="28"/>
          <w:szCs w:val="28"/>
        </w:rPr>
        <w:t>строительства,</w:t>
      </w:r>
      <w:r w:rsidR="008A5486">
        <w:rPr>
          <w:color w:val="22272F"/>
          <w:sz w:val="28"/>
          <w:szCs w:val="28"/>
        </w:rPr>
        <w:t xml:space="preserve"> </w:t>
      </w:r>
      <w:r w:rsidRPr="00DD5121">
        <w:rPr>
          <w:color w:val="22272F"/>
          <w:sz w:val="28"/>
          <w:szCs w:val="28"/>
        </w:rPr>
        <w:lastRenderedPageBreak/>
        <w:t>их</w:t>
      </w:r>
      <w:r w:rsidR="008A5486">
        <w:rPr>
          <w:color w:val="22272F"/>
          <w:sz w:val="28"/>
          <w:szCs w:val="28"/>
        </w:rPr>
        <w:t xml:space="preserve"> </w:t>
      </w:r>
      <w:r w:rsidRPr="00DD5121">
        <w:rPr>
          <w:color w:val="22272F"/>
          <w:sz w:val="28"/>
          <w:szCs w:val="28"/>
        </w:rPr>
        <w:t>частей</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случае</w:t>
      </w:r>
      <w:r w:rsidR="008A5486">
        <w:rPr>
          <w:color w:val="22272F"/>
          <w:sz w:val="28"/>
          <w:szCs w:val="28"/>
        </w:rPr>
        <w:t xml:space="preserve"> </w:t>
      </w:r>
      <w:r w:rsidRPr="00DD5121">
        <w:rPr>
          <w:color w:val="22272F"/>
          <w:sz w:val="28"/>
          <w:szCs w:val="28"/>
        </w:rPr>
        <w:t>необходимости</w:t>
      </w:r>
      <w:r w:rsidR="008A5486">
        <w:rPr>
          <w:color w:val="22272F"/>
          <w:sz w:val="28"/>
          <w:szCs w:val="28"/>
        </w:rPr>
        <w:t xml:space="preserve"> </w:t>
      </w:r>
      <w:r w:rsidRPr="00DD5121">
        <w:rPr>
          <w:color w:val="22272F"/>
          <w:sz w:val="28"/>
          <w:szCs w:val="28"/>
        </w:rPr>
        <w:t>сноса</w:t>
      </w:r>
      <w:r w:rsidR="008A5486">
        <w:rPr>
          <w:color w:val="22272F"/>
          <w:sz w:val="28"/>
          <w:szCs w:val="28"/>
        </w:rPr>
        <w:t xml:space="preserve"> </w:t>
      </w:r>
      <w:r w:rsidRPr="00DD5121">
        <w:rPr>
          <w:color w:val="22272F"/>
          <w:sz w:val="28"/>
          <w:szCs w:val="28"/>
        </w:rPr>
        <w:t>объектов</w:t>
      </w:r>
      <w:r w:rsidR="008A5486">
        <w:rPr>
          <w:color w:val="22272F"/>
          <w:sz w:val="28"/>
          <w:szCs w:val="28"/>
        </w:rPr>
        <w:t xml:space="preserve"> </w:t>
      </w:r>
      <w:r w:rsidRPr="00DD5121">
        <w:rPr>
          <w:color w:val="22272F"/>
          <w:sz w:val="28"/>
          <w:szCs w:val="28"/>
        </w:rPr>
        <w:t>капитального</w:t>
      </w:r>
      <w:r w:rsidR="008A5486">
        <w:rPr>
          <w:color w:val="22272F"/>
          <w:sz w:val="28"/>
          <w:szCs w:val="28"/>
        </w:rPr>
        <w:t xml:space="preserve"> </w:t>
      </w:r>
      <w:r w:rsidRPr="00DD5121">
        <w:rPr>
          <w:color w:val="22272F"/>
          <w:sz w:val="28"/>
          <w:szCs w:val="28"/>
        </w:rPr>
        <w:t>строительства,</w:t>
      </w:r>
      <w:r w:rsidR="008A5486">
        <w:rPr>
          <w:color w:val="22272F"/>
          <w:sz w:val="28"/>
          <w:szCs w:val="28"/>
        </w:rPr>
        <w:t xml:space="preserve"> </w:t>
      </w:r>
      <w:r w:rsidRPr="00DD5121">
        <w:rPr>
          <w:color w:val="22272F"/>
          <w:sz w:val="28"/>
          <w:szCs w:val="28"/>
        </w:rPr>
        <w:t>их</w:t>
      </w:r>
      <w:r w:rsidR="008A5486">
        <w:rPr>
          <w:color w:val="22272F"/>
          <w:sz w:val="28"/>
          <w:szCs w:val="28"/>
        </w:rPr>
        <w:t xml:space="preserve"> </w:t>
      </w:r>
      <w:r w:rsidRPr="00DD5121">
        <w:rPr>
          <w:color w:val="22272F"/>
          <w:sz w:val="28"/>
          <w:szCs w:val="28"/>
        </w:rPr>
        <w:t>частей</w:t>
      </w:r>
      <w:r w:rsidR="008A5486">
        <w:rPr>
          <w:color w:val="22272F"/>
          <w:sz w:val="28"/>
          <w:szCs w:val="28"/>
        </w:rPr>
        <w:t xml:space="preserve"> </w:t>
      </w:r>
      <w:r w:rsidRPr="00DD5121">
        <w:rPr>
          <w:color w:val="22272F"/>
          <w:sz w:val="28"/>
          <w:szCs w:val="28"/>
        </w:rPr>
        <w:t>для</w:t>
      </w:r>
      <w:r w:rsidR="008A5486">
        <w:rPr>
          <w:color w:val="22272F"/>
          <w:sz w:val="28"/>
          <w:szCs w:val="28"/>
        </w:rPr>
        <w:t xml:space="preserve"> </w:t>
      </w:r>
      <w:r w:rsidRPr="00DD5121">
        <w:rPr>
          <w:color w:val="22272F"/>
          <w:sz w:val="28"/>
          <w:szCs w:val="28"/>
        </w:rPr>
        <w:t>строительства,</w:t>
      </w:r>
      <w:r w:rsidR="008A5486">
        <w:rPr>
          <w:color w:val="22272F"/>
          <w:sz w:val="28"/>
          <w:szCs w:val="28"/>
        </w:rPr>
        <w:t xml:space="preserve"> </w:t>
      </w:r>
      <w:r w:rsidRPr="00DD5121">
        <w:rPr>
          <w:color w:val="22272F"/>
          <w:sz w:val="28"/>
          <w:szCs w:val="28"/>
        </w:rPr>
        <w:t>реконструкции</w:t>
      </w:r>
      <w:r w:rsidR="008A5486">
        <w:rPr>
          <w:color w:val="22272F"/>
          <w:sz w:val="28"/>
          <w:szCs w:val="28"/>
        </w:rPr>
        <w:t xml:space="preserve"> </w:t>
      </w:r>
      <w:r w:rsidRPr="00DD5121">
        <w:rPr>
          <w:color w:val="22272F"/>
          <w:sz w:val="28"/>
          <w:szCs w:val="28"/>
        </w:rPr>
        <w:t>других</w:t>
      </w:r>
      <w:r w:rsidR="008A5486">
        <w:rPr>
          <w:color w:val="22272F"/>
          <w:sz w:val="28"/>
          <w:szCs w:val="28"/>
        </w:rPr>
        <w:t xml:space="preserve"> </w:t>
      </w:r>
      <w:r w:rsidRPr="00DD5121">
        <w:rPr>
          <w:color w:val="22272F"/>
          <w:sz w:val="28"/>
          <w:szCs w:val="28"/>
        </w:rPr>
        <w:t>объектов</w:t>
      </w:r>
      <w:r w:rsidR="008A5486">
        <w:rPr>
          <w:color w:val="22272F"/>
          <w:sz w:val="28"/>
          <w:szCs w:val="28"/>
        </w:rPr>
        <w:t xml:space="preserve"> </w:t>
      </w:r>
      <w:r w:rsidRPr="00DD5121">
        <w:rPr>
          <w:color w:val="22272F"/>
          <w:sz w:val="28"/>
          <w:szCs w:val="28"/>
        </w:rPr>
        <w:t>капитального</w:t>
      </w:r>
      <w:r w:rsidR="008A5486">
        <w:rPr>
          <w:color w:val="22272F"/>
          <w:sz w:val="28"/>
          <w:szCs w:val="28"/>
        </w:rPr>
        <w:t xml:space="preserve"> </w:t>
      </w:r>
      <w:r w:rsidRPr="00DD5121">
        <w:rPr>
          <w:color w:val="22272F"/>
          <w:sz w:val="28"/>
          <w:szCs w:val="28"/>
        </w:rPr>
        <w:t>строительства);</w:t>
      </w:r>
    </w:p>
    <w:p w14:paraId="49F5AF11" w14:textId="6C6056A6" w:rsidR="0048121F" w:rsidRDefault="0048121F" w:rsidP="000B60CC">
      <w:pPr>
        <w:pStyle w:val="af"/>
        <w:spacing w:before="0" w:beforeAutospacing="0" w:after="0" w:afterAutospacing="0" w:line="316" w:lineRule="atLeast"/>
        <w:ind w:firstLine="567"/>
        <w:jc w:val="both"/>
        <w:rPr>
          <w:sz w:val="28"/>
          <w:szCs w:val="28"/>
        </w:rPr>
      </w:pPr>
      <w:r w:rsidRPr="00DD5121">
        <w:rPr>
          <w:color w:val="22272F"/>
          <w:sz w:val="28"/>
          <w:szCs w:val="28"/>
        </w:rPr>
        <w:t>4)</w:t>
      </w:r>
      <w:r w:rsidR="008A5486">
        <w:rPr>
          <w:color w:val="22272F"/>
          <w:sz w:val="28"/>
          <w:szCs w:val="28"/>
        </w:rPr>
        <w:t xml:space="preserve"> </w:t>
      </w:r>
      <w:r w:rsidRPr="00DD5121">
        <w:rPr>
          <w:color w:val="22272F"/>
          <w:sz w:val="28"/>
          <w:szCs w:val="28"/>
        </w:rPr>
        <w:t>положительное</w:t>
      </w:r>
      <w:r w:rsidR="008A5486">
        <w:rPr>
          <w:color w:val="22272F"/>
          <w:sz w:val="28"/>
          <w:szCs w:val="28"/>
        </w:rPr>
        <w:t xml:space="preserve"> </w:t>
      </w:r>
      <w:r w:rsidRPr="00DD5121">
        <w:rPr>
          <w:color w:val="22272F"/>
          <w:sz w:val="28"/>
          <w:szCs w:val="28"/>
        </w:rPr>
        <w:t>заключение</w:t>
      </w:r>
      <w:r w:rsidR="008A5486">
        <w:rPr>
          <w:color w:val="22272F"/>
          <w:sz w:val="28"/>
          <w:szCs w:val="28"/>
        </w:rPr>
        <w:t xml:space="preserve"> </w:t>
      </w:r>
      <w:r w:rsidRPr="00DD5121">
        <w:rPr>
          <w:color w:val="22272F"/>
          <w:sz w:val="28"/>
          <w:szCs w:val="28"/>
        </w:rPr>
        <w:t>экспертизы</w:t>
      </w:r>
      <w:r w:rsidR="008A5486">
        <w:rPr>
          <w:color w:val="22272F"/>
          <w:sz w:val="28"/>
          <w:szCs w:val="28"/>
        </w:rPr>
        <w:t xml:space="preserve"> </w:t>
      </w:r>
      <w:r w:rsidRPr="00DD5121">
        <w:rPr>
          <w:color w:val="22272F"/>
          <w:sz w:val="28"/>
          <w:szCs w:val="28"/>
        </w:rPr>
        <w:t>проектной</w:t>
      </w:r>
      <w:r w:rsidR="008A5486">
        <w:rPr>
          <w:color w:val="22272F"/>
          <w:sz w:val="28"/>
          <w:szCs w:val="28"/>
        </w:rPr>
        <w:t xml:space="preserve"> </w:t>
      </w:r>
      <w:r w:rsidRPr="00DD5121">
        <w:rPr>
          <w:color w:val="22272F"/>
          <w:sz w:val="28"/>
          <w:szCs w:val="28"/>
        </w:rPr>
        <w:t>документации</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части</w:t>
      </w:r>
      <w:r w:rsidR="008A5486">
        <w:rPr>
          <w:color w:val="22272F"/>
          <w:sz w:val="28"/>
          <w:szCs w:val="28"/>
        </w:rPr>
        <w:t xml:space="preserve"> </w:t>
      </w:r>
      <w:r w:rsidRPr="00DD5121">
        <w:rPr>
          <w:color w:val="22272F"/>
          <w:sz w:val="28"/>
          <w:szCs w:val="28"/>
        </w:rPr>
        <w:t>соответствия</w:t>
      </w:r>
      <w:r w:rsidR="008A5486">
        <w:rPr>
          <w:color w:val="22272F"/>
          <w:sz w:val="28"/>
          <w:szCs w:val="28"/>
        </w:rPr>
        <w:t xml:space="preserve"> </w:t>
      </w:r>
      <w:r w:rsidRPr="00DD5121">
        <w:rPr>
          <w:color w:val="22272F"/>
          <w:sz w:val="28"/>
          <w:szCs w:val="28"/>
        </w:rPr>
        <w:t>проектной</w:t>
      </w:r>
      <w:r w:rsidR="008A5486">
        <w:rPr>
          <w:color w:val="22272F"/>
          <w:sz w:val="28"/>
          <w:szCs w:val="28"/>
        </w:rPr>
        <w:t xml:space="preserve"> </w:t>
      </w:r>
      <w:r w:rsidRPr="00DD5121">
        <w:rPr>
          <w:color w:val="22272F"/>
          <w:sz w:val="28"/>
          <w:szCs w:val="28"/>
        </w:rPr>
        <w:t>документации</w:t>
      </w:r>
      <w:r w:rsidR="008A5486">
        <w:rPr>
          <w:color w:val="22272F"/>
          <w:sz w:val="28"/>
          <w:szCs w:val="28"/>
        </w:rPr>
        <w:t xml:space="preserve"> </w:t>
      </w:r>
      <w:r w:rsidRPr="00DD5121">
        <w:rPr>
          <w:color w:val="22272F"/>
          <w:sz w:val="28"/>
          <w:szCs w:val="28"/>
        </w:rPr>
        <w:t>требованиям,</w:t>
      </w:r>
      <w:r w:rsidR="008A5486">
        <w:rPr>
          <w:color w:val="22272F"/>
          <w:sz w:val="28"/>
          <w:szCs w:val="28"/>
        </w:rPr>
        <w:t xml:space="preserve"> </w:t>
      </w:r>
      <w:r w:rsidRPr="00DD5121">
        <w:rPr>
          <w:color w:val="22272F"/>
          <w:sz w:val="28"/>
          <w:szCs w:val="28"/>
        </w:rPr>
        <w:t>указанным</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пункте</w:t>
      </w:r>
      <w:r w:rsidR="008A5486">
        <w:rPr>
          <w:color w:val="22272F"/>
          <w:sz w:val="28"/>
          <w:szCs w:val="28"/>
        </w:rPr>
        <w:t xml:space="preserve"> </w:t>
      </w:r>
      <w:r w:rsidRPr="00DD5121">
        <w:rPr>
          <w:color w:val="22272F"/>
          <w:sz w:val="28"/>
          <w:szCs w:val="28"/>
        </w:rPr>
        <w:t>1</w:t>
      </w:r>
      <w:r w:rsidR="008A5486">
        <w:rPr>
          <w:color w:val="22272F"/>
          <w:sz w:val="28"/>
          <w:szCs w:val="28"/>
        </w:rPr>
        <w:t xml:space="preserve"> </w:t>
      </w:r>
      <w:r w:rsidRPr="00DD5121">
        <w:rPr>
          <w:color w:val="22272F"/>
          <w:sz w:val="28"/>
          <w:szCs w:val="28"/>
        </w:rPr>
        <w:t>части</w:t>
      </w:r>
      <w:r w:rsidR="008A5486">
        <w:rPr>
          <w:color w:val="22272F"/>
          <w:sz w:val="28"/>
          <w:szCs w:val="28"/>
        </w:rPr>
        <w:t xml:space="preserve"> </w:t>
      </w:r>
      <w:r w:rsidRPr="00DD5121">
        <w:rPr>
          <w:color w:val="22272F"/>
          <w:sz w:val="28"/>
          <w:szCs w:val="28"/>
        </w:rPr>
        <w:t>5</w:t>
      </w:r>
      <w:r w:rsidR="008A5486">
        <w:rPr>
          <w:color w:val="22272F"/>
          <w:sz w:val="28"/>
          <w:szCs w:val="28"/>
        </w:rPr>
        <w:t xml:space="preserve"> </w:t>
      </w:r>
      <w:r w:rsidRPr="00DD5121">
        <w:rPr>
          <w:color w:val="22272F"/>
          <w:sz w:val="28"/>
          <w:szCs w:val="28"/>
        </w:rPr>
        <w:t>статьи</w:t>
      </w:r>
      <w:r w:rsidR="008A5486">
        <w:rPr>
          <w:color w:val="22272F"/>
          <w:sz w:val="28"/>
          <w:szCs w:val="28"/>
        </w:rPr>
        <w:t xml:space="preserve"> </w:t>
      </w:r>
      <w:r w:rsidRPr="00DD5121">
        <w:rPr>
          <w:color w:val="22272F"/>
          <w:sz w:val="28"/>
          <w:szCs w:val="28"/>
        </w:rPr>
        <w:t>49</w:t>
      </w:r>
      <w:r w:rsidR="008A5486">
        <w:rPr>
          <w:color w:val="22272F"/>
          <w:sz w:val="28"/>
          <w:szCs w:val="28"/>
        </w:rPr>
        <w:t xml:space="preserve"> </w:t>
      </w:r>
      <w:r w:rsidR="00DD5121">
        <w:rPr>
          <w:color w:val="22272F"/>
          <w:sz w:val="28"/>
          <w:szCs w:val="28"/>
        </w:rPr>
        <w:t>Градостроительного</w:t>
      </w:r>
      <w:r w:rsidR="008A5486">
        <w:rPr>
          <w:color w:val="22272F"/>
          <w:sz w:val="28"/>
          <w:szCs w:val="28"/>
        </w:rPr>
        <w:t xml:space="preserve"> </w:t>
      </w:r>
      <w:r w:rsidRPr="00DD5121">
        <w:rPr>
          <w:color w:val="22272F"/>
          <w:sz w:val="28"/>
          <w:szCs w:val="28"/>
        </w:rPr>
        <w:t>Кодекса),</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соответствии</w:t>
      </w:r>
      <w:r w:rsidR="008A5486">
        <w:rPr>
          <w:color w:val="22272F"/>
          <w:sz w:val="28"/>
          <w:szCs w:val="28"/>
        </w:rPr>
        <w:t xml:space="preserve"> </w:t>
      </w:r>
      <w:r w:rsidRPr="00DD5121">
        <w:rPr>
          <w:color w:val="22272F"/>
          <w:sz w:val="28"/>
          <w:szCs w:val="28"/>
        </w:rPr>
        <w:t>с</w:t>
      </w:r>
      <w:r w:rsidR="008A5486">
        <w:rPr>
          <w:color w:val="22272F"/>
          <w:sz w:val="28"/>
          <w:szCs w:val="28"/>
        </w:rPr>
        <w:t xml:space="preserve"> </w:t>
      </w:r>
      <w:r w:rsidRPr="00DD5121">
        <w:rPr>
          <w:color w:val="22272F"/>
          <w:sz w:val="28"/>
          <w:szCs w:val="28"/>
        </w:rPr>
        <w:t>которой</w:t>
      </w:r>
      <w:r w:rsidR="008A5486">
        <w:rPr>
          <w:color w:val="22272F"/>
          <w:sz w:val="28"/>
          <w:szCs w:val="28"/>
        </w:rPr>
        <w:t xml:space="preserve"> </w:t>
      </w:r>
      <w:r w:rsidRPr="00DD5121">
        <w:rPr>
          <w:color w:val="22272F"/>
          <w:sz w:val="28"/>
          <w:szCs w:val="28"/>
        </w:rPr>
        <w:t>осуществляются</w:t>
      </w:r>
      <w:r w:rsidR="008A5486">
        <w:rPr>
          <w:color w:val="22272F"/>
          <w:sz w:val="28"/>
          <w:szCs w:val="28"/>
        </w:rPr>
        <w:t xml:space="preserve"> </w:t>
      </w:r>
      <w:r w:rsidRPr="00DD5121">
        <w:rPr>
          <w:color w:val="22272F"/>
          <w:sz w:val="28"/>
          <w:szCs w:val="28"/>
        </w:rPr>
        <w:t>строительство,</w:t>
      </w:r>
      <w:r w:rsidR="008A5486">
        <w:rPr>
          <w:color w:val="22272F"/>
          <w:sz w:val="28"/>
          <w:szCs w:val="28"/>
        </w:rPr>
        <w:t xml:space="preserve"> </w:t>
      </w:r>
      <w:r w:rsidRPr="00DD5121">
        <w:rPr>
          <w:color w:val="22272F"/>
          <w:sz w:val="28"/>
          <w:szCs w:val="28"/>
        </w:rPr>
        <w:t>реконструкция</w:t>
      </w:r>
      <w:r w:rsidR="008A5486">
        <w:rPr>
          <w:color w:val="22272F"/>
          <w:sz w:val="28"/>
          <w:szCs w:val="28"/>
        </w:rPr>
        <w:t xml:space="preserve"> </w:t>
      </w:r>
      <w:r w:rsidRPr="00DD5121">
        <w:rPr>
          <w:color w:val="22272F"/>
          <w:sz w:val="28"/>
          <w:szCs w:val="28"/>
        </w:rPr>
        <w:t>объекта</w:t>
      </w:r>
      <w:r w:rsidR="008A5486">
        <w:rPr>
          <w:color w:val="22272F"/>
          <w:sz w:val="28"/>
          <w:szCs w:val="28"/>
        </w:rPr>
        <w:t xml:space="preserve"> </w:t>
      </w:r>
      <w:r w:rsidRPr="00DD5121">
        <w:rPr>
          <w:color w:val="22272F"/>
          <w:sz w:val="28"/>
          <w:szCs w:val="28"/>
        </w:rPr>
        <w:t>капитального</w:t>
      </w:r>
      <w:r w:rsidR="008A5486">
        <w:rPr>
          <w:color w:val="22272F"/>
          <w:sz w:val="28"/>
          <w:szCs w:val="28"/>
        </w:rPr>
        <w:t xml:space="preserve"> </w:t>
      </w:r>
      <w:r w:rsidRPr="00DD5121">
        <w:rPr>
          <w:color w:val="22272F"/>
          <w:sz w:val="28"/>
          <w:szCs w:val="28"/>
        </w:rPr>
        <w:t>строительства,</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том</w:t>
      </w:r>
      <w:r w:rsidR="008A5486">
        <w:rPr>
          <w:color w:val="22272F"/>
          <w:sz w:val="28"/>
          <w:szCs w:val="28"/>
        </w:rPr>
        <w:t xml:space="preserve"> </w:t>
      </w:r>
      <w:r w:rsidRPr="00DD5121">
        <w:rPr>
          <w:color w:val="22272F"/>
          <w:sz w:val="28"/>
          <w:szCs w:val="28"/>
        </w:rPr>
        <w:t>числе</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случае,</w:t>
      </w:r>
      <w:r w:rsidR="008A5486">
        <w:rPr>
          <w:color w:val="22272F"/>
          <w:sz w:val="28"/>
          <w:szCs w:val="28"/>
        </w:rPr>
        <w:t xml:space="preserve"> </w:t>
      </w:r>
      <w:r w:rsidRPr="00DD5121">
        <w:rPr>
          <w:color w:val="22272F"/>
          <w:sz w:val="28"/>
          <w:szCs w:val="28"/>
        </w:rPr>
        <w:t>если</w:t>
      </w:r>
      <w:r w:rsidR="008A5486">
        <w:rPr>
          <w:color w:val="22272F"/>
          <w:sz w:val="28"/>
          <w:szCs w:val="28"/>
        </w:rPr>
        <w:t xml:space="preserve"> </w:t>
      </w:r>
      <w:r w:rsidRPr="00DD5121">
        <w:rPr>
          <w:color w:val="22272F"/>
          <w:sz w:val="28"/>
          <w:szCs w:val="28"/>
        </w:rPr>
        <w:t>данной</w:t>
      </w:r>
      <w:r w:rsidR="008A5486">
        <w:rPr>
          <w:color w:val="22272F"/>
          <w:sz w:val="28"/>
          <w:szCs w:val="28"/>
        </w:rPr>
        <w:t xml:space="preserve"> </w:t>
      </w:r>
      <w:r w:rsidRPr="00DD5121">
        <w:rPr>
          <w:color w:val="22272F"/>
          <w:sz w:val="28"/>
          <w:szCs w:val="28"/>
        </w:rPr>
        <w:t>проектной</w:t>
      </w:r>
      <w:r w:rsidR="008A5486">
        <w:rPr>
          <w:color w:val="22272F"/>
          <w:sz w:val="28"/>
          <w:szCs w:val="28"/>
        </w:rPr>
        <w:t xml:space="preserve"> </w:t>
      </w:r>
      <w:r w:rsidRPr="00DD5121">
        <w:rPr>
          <w:color w:val="22272F"/>
          <w:sz w:val="28"/>
          <w:szCs w:val="28"/>
        </w:rPr>
        <w:t>документацией</w:t>
      </w:r>
      <w:r w:rsidR="008A5486">
        <w:rPr>
          <w:color w:val="22272F"/>
          <w:sz w:val="28"/>
          <w:szCs w:val="28"/>
        </w:rPr>
        <w:t xml:space="preserve"> </w:t>
      </w:r>
      <w:r w:rsidRPr="00DD5121">
        <w:rPr>
          <w:color w:val="22272F"/>
          <w:sz w:val="28"/>
          <w:szCs w:val="28"/>
        </w:rPr>
        <w:t>предусмотрены</w:t>
      </w:r>
      <w:r w:rsidR="008A5486">
        <w:rPr>
          <w:color w:val="22272F"/>
          <w:sz w:val="28"/>
          <w:szCs w:val="28"/>
        </w:rPr>
        <w:t xml:space="preserve"> </w:t>
      </w:r>
      <w:r w:rsidRPr="00DD5121">
        <w:rPr>
          <w:color w:val="22272F"/>
          <w:sz w:val="28"/>
          <w:szCs w:val="28"/>
        </w:rPr>
        <w:t>строительство</w:t>
      </w:r>
      <w:r w:rsidR="008A5486">
        <w:rPr>
          <w:color w:val="22272F"/>
          <w:sz w:val="28"/>
          <w:szCs w:val="28"/>
        </w:rPr>
        <w:t xml:space="preserve"> </w:t>
      </w:r>
      <w:r w:rsidRPr="00DD5121">
        <w:rPr>
          <w:color w:val="22272F"/>
          <w:sz w:val="28"/>
          <w:szCs w:val="28"/>
        </w:rPr>
        <w:t>или</w:t>
      </w:r>
      <w:r w:rsidR="008A5486">
        <w:rPr>
          <w:color w:val="22272F"/>
          <w:sz w:val="28"/>
          <w:szCs w:val="28"/>
        </w:rPr>
        <w:t xml:space="preserve"> </w:t>
      </w:r>
      <w:r w:rsidRPr="00DD5121">
        <w:rPr>
          <w:color w:val="22272F"/>
          <w:sz w:val="28"/>
          <w:szCs w:val="28"/>
        </w:rPr>
        <w:t>реконструкция</w:t>
      </w:r>
      <w:r w:rsidR="008A5486">
        <w:rPr>
          <w:color w:val="22272F"/>
          <w:sz w:val="28"/>
          <w:szCs w:val="28"/>
        </w:rPr>
        <w:t xml:space="preserve"> </w:t>
      </w:r>
      <w:r w:rsidRPr="00DD5121">
        <w:rPr>
          <w:color w:val="22272F"/>
          <w:sz w:val="28"/>
          <w:szCs w:val="28"/>
        </w:rPr>
        <w:t>иных</w:t>
      </w:r>
      <w:r w:rsidR="008A5486">
        <w:rPr>
          <w:color w:val="22272F"/>
          <w:sz w:val="28"/>
          <w:szCs w:val="28"/>
        </w:rPr>
        <w:t xml:space="preserve"> </w:t>
      </w:r>
      <w:r w:rsidRPr="00DD5121">
        <w:rPr>
          <w:color w:val="22272F"/>
          <w:sz w:val="28"/>
          <w:szCs w:val="28"/>
        </w:rPr>
        <w:t>объектов</w:t>
      </w:r>
      <w:r w:rsidR="008A5486">
        <w:rPr>
          <w:color w:val="22272F"/>
          <w:sz w:val="28"/>
          <w:szCs w:val="28"/>
        </w:rPr>
        <w:t xml:space="preserve"> </w:t>
      </w:r>
      <w:r w:rsidRPr="00DD5121">
        <w:rPr>
          <w:color w:val="22272F"/>
          <w:sz w:val="28"/>
          <w:szCs w:val="28"/>
        </w:rPr>
        <w:t>капитального</w:t>
      </w:r>
      <w:r w:rsidR="008A5486">
        <w:rPr>
          <w:color w:val="22272F"/>
          <w:sz w:val="28"/>
          <w:szCs w:val="28"/>
        </w:rPr>
        <w:t xml:space="preserve"> </w:t>
      </w:r>
      <w:r w:rsidRPr="00DD5121">
        <w:rPr>
          <w:color w:val="22272F"/>
          <w:sz w:val="28"/>
          <w:szCs w:val="28"/>
        </w:rPr>
        <w:t>строительства,</w:t>
      </w:r>
      <w:r w:rsidR="008A5486">
        <w:rPr>
          <w:color w:val="22272F"/>
          <w:sz w:val="28"/>
          <w:szCs w:val="28"/>
        </w:rPr>
        <w:t xml:space="preserve"> </w:t>
      </w:r>
      <w:r w:rsidRPr="00DD5121">
        <w:rPr>
          <w:color w:val="22272F"/>
          <w:sz w:val="28"/>
          <w:szCs w:val="28"/>
        </w:rPr>
        <w:t>включая</w:t>
      </w:r>
      <w:r w:rsidR="008A5486">
        <w:rPr>
          <w:color w:val="22272F"/>
          <w:sz w:val="28"/>
          <w:szCs w:val="28"/>
        </w:rPr>
        <w:t xml:space="preserve"> </w:t>
      </w:r>
      <w:r w:rsidRPr="00DD5121">
        <w:rPr>
          <w:color w:val="22272F"/>
          <w:sz w:val="28"/>
          <w:szCs w:val="28"/>
        </w:rPr>
        <w:t>линейные</w:t>
      </w:r>
      <w:r w:rsidR="008A5486">
        <w:rPr>
          <w:color w:val="22272F"/>
          <w:sz w:val="28"/>
          <w:szCs w:val="28"/>
        </w:rPr>
        <w:t xml:space="preserve"> </w:t>
      </w:r>
      <w:r w:rsidRPr="00DD5121">
        <w:rPr>
          <w:color w:val="22272F"/>
          <w:sz w:val="28"/>
          <w:szCs w:val="28"/>
        </w:rPr>
        <w:t>объекты</w:t>
      </w:r>
      <w:r w:rsidR="008A5486">
        <w:rPr>
          <w:color w:val="22272F"/>
          <w:sz w:val="28"/>
          <w:szCs w:val="28"/>
        </w:rPr>
        <w:t xml:space="preserve"> </w:t>
      </w:r>
      <w:r w:rsidRPr="00DD5121">
        <w:rPr>
          <w:color w:val="22272F"/>
          <w:sz w:val="28"/>
          <w:szCs w:val="28"/>
        </w:rPr>
        <w:t>(применительно</w:t>
      </w:r>
      <w:r w:rsidR="008A5486">
        <w:rPr>
          <w:color w:val="22272F"/>
          <w:sz w:val="28"/>
          <w:szCs w:val="28"/>
        </w:rPr>
        <w:t xml:space="preserve"> </w:t>
      </w:r>
      <w:r w:rsidRPr="00DD5121">
        <w:rPr>
          <w:color w:val="22272F"/>
          <w:sz w:val="28"/>
          <w:szCs w:val="28"/>
        </w:rPr>
        <w:t>к</w:t>
      </w:r>
      <w:r w:rsidR="008A5486">
        <w:rPr>
          <w:color w:val="22272F"/>
          <w:sz w:val="28"/>
          <w:szCs w:val="28"/>
        </w:rPr>
        <w:t xml:space="preserve"> </w:t>
      </w:r>
      <w:r w:rsidRPr="00DD5121">
        <w:rPr>
          <w:color w:val="22272F"/>
          <w:sz w:val="28"/>
          <w:szCs w:val="28"/>
        </w:rPr>
        <w:t>отдельным</w:t>
      </w:r>
      <w:r w:rsidR="008A5486">
        <w:rPr>
          <w:color w:val="22272F"/>
          <w:sz w:val="28"/>
          <w:szCs w:val="28"/>
        </w:rPr>
        <w:t xml:space="preserve"> </w:t>
      </w:r>
      <w:r w:rsidRPr="00DD5121">
        <w:rPr>
          <w:color w:val="22272F"/>
          <w:sz w:val="28"/>
          <w:szCs w:val="28"/>
        </w:rPr>
        <w:t>этапам</w:t>
      </w:r>
      <w:r w:rsidR="008A5486">
        <w:rPr>
          <w:color w:val="22272F"/>
          <w:sz w:val="28"/>
          <w:szCs w:val="28"/>
        </w:rPr>
        <w:t xml:space="preserve"> </w:t>
      </w:r>
      <w:r w:rsidRPr="00DD5121">
        <w:rPr>
          <w:color w:val="22272F"/>
          <w:sz w:val="28"/>
          <w:szCs w:val="28"/>
        </w:rPr>
        <w:t>строительства</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случае,</w:t>
      </w:r>
      <w:r w:rsidR="008A5486">
        <w:rPr>
          <w:color w:val="22272F"/>
          <w:sz w:val="28"/>
          <w:szCs w:val="28"/>
        </w:rPr>
        <w:t xml:space="preserve"> </w:t>
      </w:r>
      <w:r w:rsidRPr="00DD5121">
        <w:rPr>
          <w:color w:val="22272F"/>
          <w:sz w:val="28"/>
          <w:szCs w:val="28"/>
        </w:rPr>
        <w:t>предусмотренном</w:t>
      </w:r>
      <w:r w:rsidR="008A5486">
        <w:rPr>
          <w:color w:val="22272F"/>
          <w:sz w:val="28"/>
          <w:szCs w:val="28"/>
        </w:rPr>
        <w:t xml:space="preserve"> </w:t>
      </w:r>
      <w:r w:rsidRPr="00DD5121">
        <w:rPr>
          <w:color w:val="22272F"/>
          <w:sz w:val="28"/>
          <w:szCs w:val="28"/>
        </w:rPr>
        <w:t>частью</w:t>
      </w:r>
      <w:r w:rsidR="008A5486">
        <w:rPr>
          <w:color w:val="22272F"/>
          <w:sz w:val="28"/>
          <w:szCs w:val="28"/>
        </w:rPr>
        <w:t xml:space="preserve"> </w:t>
      </w:r>
      <w:r w:rsidRPr="00DD5121">
        <w:rPr>
          <w:color w:val="22272F"/>
          <w:sz w:val="28"/>
          <w:szCs w:val="28"/>
        </w:rPr>
        <w:t>12.1</w:t>
      </w:r>
      <w:r w:rsidR="008A5486">
        <w:rPr>
          <w:color w:val="22272F"/>
          <w:sz w:val="28"/>
          <w:szCs w:val="28"/>
        </w:rPr>
        <w:t xml:space="preserve"> </w:t>
      </w:r>
      <w:r w:rsidRPr="00DD5121">
        <w:rPr>
          <w:color w:val="22272F"/>
          <w:sz w:val="28"/>
          <w:szCs w:val="28"/>
        </w:rPr>
        <w:t>статьи</w:t>
      </w:r>
      <w:r w:rsidR="008A5486">
        <w:rPr>
          <w:color w:val="22272F"/>
          <w:sz w:val="28"/>
          <w:szCs w:val="28"/>
        </w:rPr>
        <w:t xml:space="preserve"> </w:t>
      </w:r>
      <w:r w:rsidRPr="00DD5121">
        <w:rPr>
          <w:color w:val="22272F"/>
          <w:sz w:val="28"/>
          <w:szCs w:val="28"/>
        </w:rPr>
        <w:t>48</w:t>
      </w:r>
      <w:r w:rsidR="008A5486">
        <w:rPr>
          <w:color w:val="22272F"/>
          <w:sz w:val="28"/>
          <w:szCs w:val="28"/>
        </w:rPr>
        <w:t xml:space="preserve"> </w:t>
      </w:r>
      <w:r w:rsidR="00DD5121">
        <w:rPr>
          <w:color w:val="22272F"/>
          <w:sz w:val="28"/>
          <w:szCs w:val="28"/>
        </w:rPr>
        <w:t>Градостроительного</w:t>
      </w:r>
      <w:r w:rsidR="008A5486">
        <w:rPr>
          <w:color w:val="22272F"/>
          <w:sz w:val="28"/>
          <w:szCs w:val="28"/>
        </w:rPr>
        <w:t xml:space="preserve"> </w:t>
      </w:r>
      <w:r w:rsidRPr="00DD5121">
        <w:rPr>
          <w:color w:val="22272F"/>
          <w:sz w:val="28"/>
          <w:szCs w:val="28"/>
        </w:rPr>
        <w:t>Кодекса),</w:t>
      </w:r>
      <w:r w:rsidR="008A5486">
        <w:rPr>
          <w:color w:val="22272F"/>
          <w:sz w:val="28"/>
          <w:szCs w:val="28"/>
        </w:rPr>
        <w:t xml:space="preserve"> </w:t>
      </w:r>
      <w:r w:rsidRPr="00DD5121">
        <w:rPr>
          <w:color w:val="22272F"/>
          <w:sz w:val="28"/>
          <w:szCs w:val="28"/>
        </w:rPr>
        <w:t>если</w:t>
      </w:r>
      <w:r w:rsidR="008A5486">
        <w:rPr>
          <w:color w:val="22272F"/>
          <w:sz w:val="28"/>
          <w:szCs w:val="28"/>
        </w:rPr>
        <w:t xml:space="preserve"> </w:t>
      </w:r>
      <w:r w:rsidRPr="00DD5121">
        <w:rPr>
          <w:color w:val="22272F"/>
          <w:sz w:val="28"/>
          <w:szCs w:val="28"/>
        </w:rPr>
        <w:t>такая</w:t>
      </w:r>
      <w:r w:rsidR="008A5486">
        <w:rPr>
          <w:color w:val="22272F"/>
          <w:sz w:val="28"/>
          <w:szCs w:val="28"/>
        </w:rPr>
        <w:t xml:space="preserve"> </w:t>
      </w:r>
      <w:r w:rsidRPr="00DD5121">
        <w:rPr>
          <w:color w:val="22272F"/>
          <w:sz w:val="28"/>
          <w:szCs w:val="28"/>
        </w:rPr>
        <w:t>проектная</w:t>
      </w:r>
      <w:r w:rsidR="008A5486">
        <w:rPr>
          <w:color w:val="22272F"/>
          <w:sz w:val="28"/>
          <w:szCs w:val="28"/>
        </w:rPr>
        <w:t xml:space="preserve"> </w:t>
      </w:r>
      <w:r w:rsidRPr="00DD5121">
        <w:rPr>
          <w:color w:val="22272F"/>
          <w:sz w:val="28"/>
          <w:szCs w:val="28"/>
        </w:rPr>
        <w:t>документация</w:t>
      </w:r>
      <w:r w:rsidR="008A5486">
        <w:rPr>
          <w:color w:val="22272F"/>
          <w:sz w:val="28"/>
          <w:szCs w:val="28"/>
        </w:rPr>
        <w:t xml:space="preserve"> </w:t>
      </w:r>
      <w:r w:rsidRPr="00DD5121">
        <w:rPr>
          <w:color w:val="22272F"/>
          <w:sz w:val="28"/>
          <w:szCs w:val="28"/>
        </w:rPr>
        <w:t>подлежит</w:t>
      </w:r>
      <w:r w:rsidR="008A5486">
        <w:rPr>
          <w:color w:val="22272F"/>
          <w:sz w:val="28"/>
          <w:szCs w:val="28"/>
        </w:rPr>
        <w:t xml:space="preserve"> </w:t>
      </w:r>
      <w:r w:rsidRPr="00DD5121">
        <w:rPr>
          <w:color w:val="22272F"/>
          <w:sz w:val="28"/>
          <w:szCs w:val="28"/>
        </w:rPr>
        <w:t>экспертизе</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соответствии</w:t>
      </w:r>
      <w:r w:rsidR="008A5486">
        <w:rPr>
          <w:color w:val="22272F"/>
          <w:sz w:val="28"/>
          <w:szCs w:val="28"/>
        </w:rPr>
        <w:t xml:space="preserve"> </w:t>
      </w:r>
      <w:r w:rsidRPr="00DD5121">
        <w:rPr>
          <w:color w:val="22272F"/>
          <w:sz w:val="28"/>
          <w:szCs w:val="28"/>
        </w:rPr>
        <w:t>со</w:t>
      </w:r>
      <w:r w:rsidR="008A5486">
        <w:rPr>
          <w:color w:val="22272F"/>
          <w:sz w:val="28"/>
          <w:szCs w:val="28"/>
        </w:rPr>
        <w:t xml:space="preserve"> </w:t>
      </w:r>
      <w:r w:rsidRPr="00DD5121">
        <w:rPr>
          <w:color w:val="22272F"/>
          <w:sz w:val="28"/>
          <w:szCs w:val="28"/>
        </w:rPr>
        <w:t>статьей</w:t>
      </w:r>
      <w:r w:rsidR="008A5486">
        <w:rPr>
          <w:color w:val="22272F"/>
          <w:sz w:val="28"/>
          <w:szCs w:val="28"/>
        </w:rPr>
        <w:t xml:space="preserve"> </w:t>
      </w:r>
      <w:r w:rsidRPr="00DD5121">
        <w:rPr>
          <w:color w:val="22272F"/>
          <w:sz w:val="28"/>
          <w:szCs w:val="28"/>
        </w:rPr>
        <w:t>49</w:t>
      </w:r>
      <w:r w:rsidR="008A5486">
        <w:rPr>
          <w:color w:val="22272F"/>
          <w:sz w:val="28"/>
          <w:szCs w:val="28"/>
        </w:rPr>
        <w:t xml:space="preserve"> </w:t>
      </w:r>
      <w:r w:rsidR="00DD5121">
        <w:rPr>
          <w:color w:val="22272F"/>
          <w:sz w:val="28"/>
          <w:szCs w:val="28"/>
        </w:rPr>
        <w:t>Градостроительного</w:t>
      </w:r>
      <w:r w:rsidR="008A5486">
        <w:rPr>
          <w:color w:val="22272F"/>
          <w:sz w:val="28"/>
          <w:szCs w:val="28"/>
        </w:rPr>
        <w:t xml:space="preserve"> </w:t>
      </w:r>
      <w:r w:rsidRPr="00DD5121">
        <w:rPr>
          <w:color w:val="22272F"/>
          <w:sz w:val="28"/>
          <w:szCs w:val="28"/>
        </w:rPr>
        <w:t>Кодекса,</w:t>
      </w:r>
      <w:r w:rsidR="008A5486">
        <w:rPr>
          <w:color w:val="22272F"/>
          <w:sz w:val="28"/>
          <w:szCs w:val="28"/>
        </w:rPr>
        <w:t xml:space="preserve"> </w:t>
      </w:r>
      <w:r w:rsidRPr="00DD5121">
        <w:rPr>
          <w:color w:val="22272F"/>
          <w:sz w:val="28"/>
          <w:szCs w:val="28"/>
        </w:rPr>
        <w:t>положительное</w:t>
      </w:r>
      <w:r w:rsidR="008A5486">
        <w:rPr>
          <w:color w:val="22272F"/>
          <w:sz w:val="28"/>
          <w:szCs w:val="28"/>
        </w:rPr>
        <w:t xml:space="preserve"> </w:t>
      </w:r>
      <w:r w:rsidRPr="00DD5121">
        <w:rPr>
          <w:color w:val="22272F"/>
          <w:sz w:val="28"/>
          <w:szCs w:val="28"/>
        </w:rPr>
        <w:t>заключение</w:t>
      </w:r>
      <w:r w:rsidR="008A5486">
        <w:rPr>
          <w:color w:val="22272F"/>
          <w:sz w:val="28"/>
          <w:szCs w:val="28"/>
        </w:rPr>
        <w:t xml:space="preserve"> </w:t>
      </w:r>
      <w:r w:rsidRPr="00DD5121">
        <w:rPr>
          <w:color w:val="22272F"/>
          <w:sz w:val="28"/>
          <w:szCs w:val="28"/>
        </w:rPr>
        <w:t>государственной</w:t>
      </w:r>
      <w:r w:rsidR="008A5486">
        <w:rPr>
          <w:color w:val="22272F"/>
          <w:sz w:val="28"/>
          <w:szCs w:val="28"/>
        </w:rPr>
        <w:t xml:space="preserve"> </w:t>
      </w:r>
      <w:r w:rsidRPr="00DD5121">
        <w:rPr>
          <w:color w:val="22272F"/>
          <w:sz w:val="28"/>
          <w:szCs w:val="28"/>
        </w:rPr>
        <w:t>экспертизы</w:t>
      </w:r>
      <w:r w:rsidR="008A5486">
        <w:rPr>
          <w:color w:val="22272F"/>
          <w:sz w:val="28"/>
          <w:szCs w:val="28"/>
        </w:rPr>
        <w:t xml:space="preserve"> </w:t>
      </w:r>
      <w:r w:rsidRPr="00DD5121">
        <w:rPr>
          <w:color w:val="22272F"/>
          <w:sz w:val="28"/>
          <w:szCs w:val="28"/>
        </w:rPr>
        <w:t>проектной</w:t>
      </w:r>
      <w:r w:rsidR="008A5486">
        <w:rPr>
          <w:color w:val="22272F"/>
          <w:sz w:val="28"/>
          <w:szCs w:val="28"/>
        </w:rPr>
        <w:t xml:space="preserve"> </w:t>
      </w:r>
      <w:r w:rsidRPr="00DD5121">
        <w:rPr>
          <w:color w:val="22272F"/>
          <w:sz w:val="28"/>
          <w:szCs w:val="28"/>
        </w:rPr>
        <w:t>документации</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случаях,</w:t>
      </w:r>
      <w:r w:rsidR="008A5486">
        <w:rPr>
          <w:color w:val="22272F"/>
          <w:sz w:val="28"/>
          <w:szCs w:val="28"/>
        </w:rPr>
        <w:t xml:space="preserve"> </w:t>
      </w:r>
      <w:r w:rsidRPr="00DD5121">
        <w:rPr>
          <w:color w:val="22272F"/>
          <w:sz w:val="28"/>
          <w:szCs w:val="28"/>
        </w:rPr>
        <w:t>предусмотренных</w:t>
      </w:r>
      <w:r w:rsidR="008A5486">
        <w:rPr>
          <w:color w:val="22272F"/>
          <w:sz w:val="28"/>
          <w:szCs w:val="28"/>
        </w:rPr>
        <w:t xml:space="preserve"> </w:t>
      </w:r>
      <w:r w:rsidRPr="00DD5121">
        <w:rPr>
          <w:color w:val="22272F"/>
          <w:sz w:val="28"/>
          <w:szCs w:val="28"/>
        </w:rPr>
        <w:t>частью</w:t>
      </w:r>
      <w:r w:rsidR="008A5486">
        <w:rPr>
          <w:color w:val="22272F"/>
          <w:sz w:val="28"/>
          <w:szCs w:val="28"/>
        </w:rPr>
        <w:t xml:space="preserve"> </w:t>
      </w:r>
      <w:r w:rsidRPr="00DD5121">
        <w:rPr>
          <w:color w:val="22272F"/>
          <w:sz w:val="28"/>
          <w:szCs w:val="28"/>
        </w:rPr>
        <w:t>3.4</w:t>
      </w:r>
      <w:r w:rsidR="008A5486">
        <w:rPr>
          <w:color w:val="22272F"/>
          <w:sz w:val="28"/>
          <w:szCs w:val="28"/>
        </w:rPr>
        <w:t xml:space="preserve"> </w:t>
      </w:r>
      <w:r w:rsidRPr="00DD5121">
        <w:rPr>
          <w:color w:val="22272F"/>
          <w:sz w:val="28"/>
          <w:szCs w:val="28"/>
        </w:rPr>
        <w:t>статьи</w:t>
      </w:r>
      <w:r w:rsidR="008A5486">
        <w:rPr>
          <w:color w:val="22272F"/>
          <w:sz w:val="28"/>
          <w:szCs w:val="28"/>
        </w:rPr>
        <w:t xml:space="preserve"> </w:t>
      </w:r>
      <w:r w:rsidRPr="00DD5121">
        <w:rPr>
          <w:color w:val="22272F"/>
          <w:sz w:val="28"/>
          <w:szCs w:val="28"/>
        </w:rPr>
        <w:t>49</w:t>
      </w:r>
      <w:r w:rsidR="008A5486">
        <w:rPr>
          <w:color w:val="22272F"/>
          <w:sz w:val="28"/>
          <w:szCs w:val="28"/>
        </w:rPr>
        <w:t xml:space="preserve"> </w:t>
      </w:r>
      <w:r w:rsidR="00DD5121">
        <w:rPr>
          <w:color w:val="22272F"/>
          <w:sz w:val="28"/>
          <w:szCs w:val="28"/>
        </w:rPr>
        <w:t>Градостроительного</w:t>
      </w:r>
      <w:r w:rsidR="008A5486">
        <w:rPr>
          <w:color w:val="22272F"/>
          <w:sz w:val="28"/>
          <w:szCs w:val="28"/>
        </w:rPr>
        <w:t xml:space="preserve"> </w:t>
      </w:r>
      <w:r w:rsidRPr="00DD5121">
        <w:rPr>
          <w:color w:val="22272F"/>
          <w:sz w:val="28"/>
          <w:szCs w:val="28"/>
        </w:rPr>
        <w:t>Кодекса,</w:t>
      </w:r>
      <w:r w:rsidR="008A5486">
        <w:rPr>
          <w:color w:val="22272F"/>
          <w:sz w:val="28"/>
          <w:szCs w:val="28"/>
        </w:rPr>
        <w:t xml:space="preserve"> </w:t>
      </w:r>
      <w:r w:rsidRPr="00DD5121">
        <w:rPr>
          <w:color w:val="22272F"/>
          <w:sz w:val="28"/>
          <w:szCs w:val="28"/>
        </w:rPr>
        <w:t>положительное</w:t>
      </w:r>
      <w:r w:rsidR="008A5486">
        <w:rPr>
          <w:color w:val="22272F"/>
          <w:sz w:val="28"/>
          <w:szCs w:val="28"/>
        </w:rPr>
        <w:t xml:space="preserve"> </w:t>
      </w:r>
      <w:r w:rsidRPr="00DD5121">
        <w:rPr>
          <w:color w:val="22272F"/>
          <w:sz w:val="28"/>
          <w:szCs w:val="28"/>
        </w:rPr>
        <w:t>заключение</w:t>
      </w:r>
      <w:r w:rsidR="008A5486">
        <w:rPr>
          <w:color w:val="22272F"/>
          <w:sz w:val="28"/>
          <w:szCs w:val="28"/>
        </w:rPr>
        <w:t xml:space="preserve"> </w:t>
      </w:r>
      <w:r w:rsidRPr="00DD5121">
        <w:rPr>
          <w:color w:val="22272F"/>
          <w:sz w:val="28"/>
          <w:szCs w:val="28"/>
        </w:rPr>
        <w:t>государственной</w:t>
      </w:r>
      <w:r w:rsidR="008A5486">
        <w:rPr>
          <w:color w:val="22272F"/>
          <w:sz w:val="28"/>
          <w:szCs w:val="28"/>
        </w:rPr>
        <w:t xml:space="preserve"> </w:t>
      </w:r>
      <w:r w:rsidRPr="00DD5121">
        <w:rPr>
          <w:color w:val="22272F"/>
          <w:sz w:val="28"/>
          <w:szCs w:val="28"/>
        </w:rPr>
        <w:t>экологической</w:t>
      </w:r>
      <w:r w:rsidR="008A5486">
        <w:rPr>
          <w:color w:val="22272F"/>
          <w:sz w:val="28"/>
          <w:szCs w:val="28"/>
        </w:rPr>
        <w:t xml:space="preserve"> </w:t>
      </w:r>
      <w:r w:rsidRPr="00DD5121">
        <w:rPr>
          <w:color w:val="22272F"/>
          <w:sz w:val="28"/>
          <w:szCs w:val="28"/>
        </w:rPr>
        <w:t>экспертизы</w:t>
      </w:r>
      <w:r w:rsidR="008A5486">
        <w:rPr>
          <w:color w:val="22272F"/>
          <w:sz w:val="28"/>
          <w:szCs w:val="28"/>
        </w:rPr>
        <w:t xml:space="preserve"> </w:t>
      </w:r>
      <w:r w:rsidRPr="00DD5121">
        <w:rPr>
          <w:color w:val="22272F"/>
          <w:sz w:val="28"/>
          <w:szCs w:val="28"/>
        </w:rPr>
        <w:t>проектной</w:t>
      </w:r>
      <w:r w:rsidR="008A5486">
        <w:rPr>
          <w:color w:val="22272F"/>
          <w:sz w:val="28"/>
          <w:szCs w:val="28"/>
        </w:rPr>
        <w:t xml:space="preserve"> </w:t>
      </w:r>
      <w:r w:rsidRPr="00DD5121">
        <w:rPr>
          <w:color w:val="22272F"/>
          <w:sz w:val="28"/>
          <w:szCs w:val="28"/>
        </w:rPr>
        <w:t>документации</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случаях,</w:t>
      </w:r>
      <w:r w:rsidR="008A5486">
        <w:rPr>
          <w:color w:val="22272F"/>
          <w:sz w:val="28"/>
          <w:szCs w:val="28"/>
        </w:rPr>
        <w:t xml:space="preserve"> </w:t>
      </w:r>
      <w:r w:rsidRPr="00DD5121">
        <w:rPr>
          <w:color w:val="22272F"/>
          <w:sz w:val="28"/>
          <w:szCs w:val="28"/>
        </w:rPr>
        <w:t>предусмотренных</w:t>
      </w:r>
      <w:r w:rsidR="008A5486">
        <w:rPr>
          <w:color w:val="22272F"/>
          <w:sz w:val="28"/>
          <w:szCs w:val="28"/>
        </w:rPr>
        <w:t xml:space="preserve"> </w:t>
      </w:r>
      <w:r w:rsidRPr="00DD5121">
        <w:rPr>
          <w:color w:val="22272F"/>
          <w:sz w:val="28"/>
          <w:szCs w:val="28"/>
        </w:rPr>
        <w:t>частью</w:t>
      </w:r>
      <w:r w:rsidR="008A5486">
        <w:rPr>
          <w:color w:val="22272F"/>
          <w:sz w:val="28"/>
          <w:szCs w:val="28"/>
        </w:rPr>
        <w:t xml:space="preserve"> </w:t>
      </w:r>
      <w:r w:rsidRPr="00DD5121">
        <w:rPr>
          <w:color w:val="22272F"/>
          <w:sz w:val="28"/>
          <w:szCs w:val="28"/>
        </w:rPr>
        <w:t>6</w:t>
      </w:r>
      <w:r w:rsidR="008A5486">
        <w:rPr>
          <w:color w:val="22272F"/>
          <w:sz w:val="28"/>
          <w:szCs w:val="28"/>
        </w:rPr>
        <w:t xml:space="preserve"> </w:t>
      </w:r>
      <w:r w:rsidRPr="00DD5121">
        <w:rPr>
          <w:color w:val="22272F"/>
          <w:sz w:val="28"/>
          <w:szCs w:val="28"/>
        </w:rPr>
        <w:t>статьи</w:t>
      </w:r>
      <w:r w:rsidR="008A5486">
        <w:rPr>
          <w:color w:val="22272F"/>
          <w:sz w:val="28"/>
          <w:szCs w:val="28"/>
        </w:rPr>
        <w:t xml:space="preserve"> </w:t>
      </w:r>
      <w:r w:rsidRPr="00DD5121">
        <w:rPr>
          <w:color w:val="22272F"/>
          <w:sz w:val="28"/>
          <w:szCs w:val="28"/>
        </w:rPr>
        <w:t>49</w:t>
      </w:r>
      <w:r w:rsidR="008A5486">
        <w:rPr>
          <w:color w:val="22272F"/>
          <w:sz w:val="28"/>
          <w:szCs w:val="28"/>
        </w:rPr>
        <w:t xml:space="preserve"> </w:t>
      </w:r>
      <w:r w:rsidR="00DD5121">
        <w:rPr>
          <w:color w:val="22272F"/>
          <w:sz w:val="28"/>
          <w:szCs w:val="28"/>
        </w:rPr>
        <w:t>Градостроительного</w:t>
      </w:r>
      <w:r w:rsidR="008A5486">
        <w:rPr>
          <w:color w:val="22272F"/>
          <w:sz w:val="28"/>
          <w:szCs w:val="28"/>
        </w:rPr>
        <w:t xml:space="preserve"> </w:t>
      </w:r>
      <w:r w:rsidRPr="00DD5121">
        <w:rPr>
          <w:color w:val="22272F"/>
          <w:sz w:val="28"/>
          <w:szCs w:val="28"/>
        </w:rPr>
        <w:t>Кодекса;</w:t>
      </w:r>
    </w:p>
    <w:p w14:paraId="7149FDA8" w14:textId="666635FC" w:rsidR="00512B92" w:rsidRPr="00DD5121" w:rsidRDefault="00DD5121" w:rsidP="000B60CC">
      <w:pPr>
        <w:pStyle w:val="af"/>
        <w:spacing w:before="0" w:beforeAutospacing="0" w:after="0" w:afterAutospacing="0" w:line="316" w:lineRule="atLeast"/>
        <w:ind w:firstLine="567"/>
        <w:jc w:val="both"/>
        <w:rPr>
          <w:color w:val="22272F"/>
          <w:sz w:val="28"/>
          <w:szCs w:val="28"/>
        </w:rPr>
      </w:pPr>
      <w:r w:rsidRPr="00DD5121">
        <w:rPr>
          <w:color w:val="22272F"/>
          <w:sz w:val="28"/>
          <w:szCs w:val="28"/>
        </w:rPr>
        <w:t>4.1</w:t>
      </w:r>
      <w:r w:rsidR="0048121F" w:rsidRPr="00DD5121">
        <w:rPr>
          <w:color w:val="22272F"/>
          <w:sz w:val="28"/>
          <w:szCs w:val="28"/>
        </w:rPr>
        <w:t>)</w:t>
      </w:r>
      <w:r w:rsidR="008A5486">
        <w:rPr>
          <w:color w:val="22272F"/>
          <w:sz w:val="28"/>
          <w:szCs w:val="28"/>
        </w:rPr>
        <w:t xml:space="preserve"> </w:t>
      </w:r>
      <w:r w:rsidR="0048121F" w:rsidRPr="00DD5121">
        <w:rPr>
          <w:color w:val="22272F"/>
          <w:sz w:val="28"/>
          <w:szCs w:val="28"/>
        </w:rPr>
        <w:t>подтверждение</w:t>
      </w:r>
      <w:r w:rsidR="008A5486">
        <w:rPr>
          <w:color w:val="22272F"/>
          <w:sz w:val="28"/>
          <w:szCs w:val="28"/>
        </w:rPr>
        <w:t xml:space="preserve"> </w:t>
      </w:r>
      <w:r w:rsidR="0048121F" w:rsidRPr="00DD5121">
        <w:rPr>
          <w:color w:val="22272F"/>
          <w:sz w:val="28"/>
          <w:szCs w:val="28"/>
        </w:rPr>
        <w:t>соответствия</w:t>
      </w:r>
      <w:r w:rsidR="008A5486">
        <w:rPr>
          <w:color w:val="22272F"/>
          <w:sz w:val="28"/>
          <w:szCs w:val="28"/>
        </w:rPr>
        <w:t xml:space="preserve"> </w:t>
      </w:r>
      <w:r w:rsidR="0048121F" w:rsidRPr="00DD5121">
        <w:rPr>
          <w:color w:val="22272F"/>
          <w:sz w:val="28"/>
          <w:szCs w:val="28"/>
        </w:rPr>
        <w:t>вносимых</w:t>
      </w:r>
      <w:r w:rsidR="008A5486">
        <w:rPr>
          <w:color w:val="22272F"/>
          <w:sz w:val="28"/>
          <w:szCs w:val="28"/>
        </w:rPr>
        <w:t xml:space="preserve"> </w:t>
      </w:r>
      <w:r w:rsidR="0048121F" w:rsidRPr="00DD5121">
        <w:rPr>
          <w:color w:val="22272F"/>
          <w:sz w:val="28"/>
          <w:szCs w:val="28"/>
        </w:rPr>
        <w:t>в</w:t>
      </w:r>
      <w:r w:rsidR="008A5486">
        <w:rPr>
          <w:color w:val="22272F"/>
          <w:sz w:val="28"/>
          <w:szCs w:val="28"/>
        </w:rPr>
        <w:t xml:space="preserve"> </w:t>
      </w:r>
      <w:r w:rsidR="0048121F" w:rsidRPr="00DD5121">
        <w:rPr>
          <w:color w:val="22272F"/>
          <w:sz w:val="28"/>
          <w:szCs w:val="28"/>
        </w:rPr>
        <w:t>проектную</w:t>
      </w:r>
      <w:r w:rsidR="008A5486">
        <w:rPr>
          <w:color w:val="22272F"/>
          <w:sz w:val="28"/>
          <w:szCs w:val="28"/>
        </w:rPr>
        <w:t xml:space="preserve"> </w:t>
      </w:r>
      <w:r w:rsidR="0048121F" w:rsidRPr="00DD5121">
        <w:rPr>
          <w:color w:val="22272F"/>
          <w:sz w:val="28"/>
          <w:szCs w:val="28"/>
        </w:rPr>
        <w:t>документацию</w:t>
      </w:r>
      <w:r w:rsidR="008A5486">
        <w:rPr>
          <w:color w:val="22272F"/>
          <w:sz w:val="28"/>
          <w:szCs w:val="28"/>
        </w:rPr>
        <w:t xml:space="preserve"> </w:t>
      </w:r>
      <w:r w:rsidR="0048121F" w:rsidRPr="00DD5121">
        <w:rPr>
          <w:color w:val="22272F"/>
          <w:sz w:val="28"/>
          <w:szCs w:val="28"/>
        </w:rPr>
        <w:t>изменений</w:t>
      </w:r>
      <w:r w:rsidR="008A5486">
        <w:rPr>
          <w:color w:val="22272F"/>
          <w:sz w:val="28"/>
          <w:szCs w:val="28"/>
        </w:rPr>
        <w:t xml:space="preserve"> </w:t>
      </w:r>
      <w:r w:rsidR="0048121F" w:rsidRPr="00DD5121">
        <w:rPr>
          <w:color w:val="22272F"/>
          <w:sz w:val="28"/>
          <w:szCs w:val="28"/>
        </w:rPr>
        <w:t>требованиям,</w:t>
      </w:r>
      <w:r w:rsidR="008A5486">
        <w:rPr>
          <w:color w:val="22272F"/>
          <w:sz w:val="28"/>
          <w:szCs w:val="28"/>
        </w:rPr>
        <w:t xml:space="preserve"> </w:t>
      </w:r>
      <w:r w:rsidR="0048121F" w:rsidRPr="00DD5121">
        <w:rPr>
          <w:color w:val="22272F"/>
          <w:sz w:val="28"/>
          <w:szCs w:val="28"/>
        </w:rPr>
        <w:t>указанным</w:t>
      </w:r>
      <w:r w:rsidR="008A5486">
        <w:rPr>
          <w:color w:val="22272F"/>
          <w:sz w:val="28"/>
          <w:szCs w:val="28"/>
        </w:rPr>
        <w:t xml:space="preserve"> </w:t>
      </w:r>
      <w:r w:rsidR="0048121F" w:rsidRPr="00DD5121">
        <w:rPr>
          <w:color w:val="22272F"/>
          <w:sz w:val="28"/>
          <w:szCs w:val="28"/>
        </w:rPr>
        <w:t>в</w:t>
      </w:r>
      <w:r w:rsidR="008A5486">
        <w:rPr>
          <w:color w:val="22272F"/>
          <w:sz w:val="28"/>
          <w:szCs w:val="28"/>
        </w:rPr>
        <w:t xml:space="preserve"> </w:t>
      </w:r>
      <w:r w:rsidR="0048121F" w:rsidRPr="00DD5121">
        <w:rPr>
          <w:color w:val="22272F"/>
          <w:sz w:val="28"/>
          <w:szCs w:val="28"/>
        </w:rPr>
        <w:t>части</w:t>
      </w:r>
      <w:r w:rsidR="008A5486">
        <w:rPr>
          <w:color w:val="22272F"/>
          <w:sz w:val="28"/>
          <w:szCs w:val="28"/>
        </w:rPr>
        <w:t xml:space="preserve"> </w:t>
      </w:r>
      <w:r w:rsidR="0048121F" w:rsidRPr="00DD5121">
        <w:rPr>
          <w:color w:val="22272F"/>
          <w:sz w:val="28"/>
          <w:szCs w:val="28"/>
        </w:rPr>
        <w:t>3.8</w:t>
      </w:r>
      <w:r w:rsidR="008A5486">
        <w:rPr>
          <w:color w:val="22272F"/>
          <w:sz w:val="28"/>
          <w:szCs w:val="28"/>
        </w:rPr>
        <w:t xml:space="preserve"> </w:t>
      </w:r>
      <w:r w:rsidR="0048121F" w:rsidRPr="00DD5121">
        <w:rPr>
          <w:color w:val="22272F"/>
          <w:sz w:val="28"/>
          <w:szCs w:val="28"/>
        </w:rPr>
        <w:t>статьи</w:t>
      </w:r>
      <w:r w:rsidR="008A5486">
        <w:rPr>
          <w:color w:val="22272F"/>
          <w:sz w:val="28"/>
          <w:szCs w:val="28"/>
        </w:rPr>
        <w:t xml:space="preserve"> </w:t>
      </w:r>
      <w:r w:rsidR="0048121F" w:rsidRPr="00DD5121">
        <w:rPr>
          <w:color w:val="22272F"/>
          <w:sz w:val="28"/>
          <w:szCs w:val="28"/>
        </w:rPr>
        <w:t>49</w:t>
      </w:r>
      <w:r w:rsidR="008A5486">
        <w:rPr>
          <w:color w:val="22272F"/>
          <w:sz w:val="28"/>
          <w:szCs w:val="28"/>
        </w:rPr>
        <w:t xml:space="preserve"> </w:t>
      </w:r>
      <w:r>
        <w:rPr>
          <w:color w:val="22272F"/>
          <w:sz w:val="28"/>
          <w:szCs w:val="28"/>
        </w:rPr>
        <w:t>Градостроительного</w:t>
      </w:r>
      <w:r w:rsidR="008A5486">
        <w:rPr>
          <w:color w:val="22272F"/>
          <w:sz w:val="28"/>
          <w:szCs w:val="28"/>
        </w:rPr>
        <w:t xml:space="preserve"> </w:t>
      </w:r>
      <w:r w:rsidR="0048121F" w:rsidRPr="00DD5121">
        <w:rPr>
          <w:color w:val="22272F"/>
          <w:sz w:val="28"/>
          <w:szCs w:val="28"/>
        </w:rPr>
        <w:t>Кодекса,</w:t>
      </w:r>
      <w:r w:rsidR="008A5486">
        <w:rPr>
          <w:color w:val="22272F"/>
          <w:sz w:val="28"/>
          <w:szCs w:val="28"/>
        </w:rPr>
        <w:t xml:space="preserve"> </w:t>
      </w:r>
      <w:r w:rsidR="0048121F" w:rsidRPr="00DD5121">
        <w:rPr>
          <w:color w:val="22272F"/>
          <w:sz w:val="28"/>
          <w:szCs w:val="28"/>
        </w:rPr>
        <w:t>предоставленное</w:t>
      </w:r>
      <w:r w:rsidR="008A5486">
        <w:rPr>
          <w:color w:val="22272F"/>
          <w:sz w:val="28"/>
          <w:szCs w:val="28"/>
        </w:rPr>
        <w:t xml:space="preserve"> </w:t>
      </w:r>
      <w:r w:rsidR="0048121F" w:rsidRPr="00DD5121">
        <w:rPr>
          <w:color w:val="22272F"/>
          <w:sz w:val="28"/>
          <w:szCs w:val="28"/>
        </w:rPr>
        <w:t>лицом,</w:t>
      </w:r>
      <w:r w:rsidR="008A5486">
        <w:rPr>
          <w:color w:val="22272F"/>
          <w:sz w:val="28"/>
          <w:szCs w:val="28"/>
        </w:rPr>
        <w:t xml:space="preserve"> </w:t>
      </w:r>
      <w:r w:rsidR="0048121F" w:rsidRPr="00DD5121">
        <w:rPr>
          <w:color w:val="22272F"/>
          <w:sz w:val="28"/>
          <w:szCs w:val="28"/>
        </w:rPr>
        <w:t>являющимся</w:t>
      </w:r>
      <w:r w:rsidR="008A5486">
        <w:rPr>
          <w:color w:val="22272F"/>
          <w:sz w:val="28"/>
          <w:szCs w:val="28"/>
        </w:rPr>
        <w:t xml:space="preserve"> </w:t>
      </w:r>
      <w:r w:rsidR="0048121F" w:rsidRPr="00DD5121">
        <w:rPr>
          <w:color w:val="22272F"/>
          <w:sz w:val="28"/>
          <w:szCs w:val="28"/>
        </w:rPr>
        <w:t>членом</w:t>
      </w:r>
      <w:r w:rsidR="008A5486">
        <w:rPr>
          <w:color w:val="22272F"/>
          <w:sz w:val="28"/>
          <w:szCs w:val="28"/>
        </w:rPr>
        <w:t xml:space="preserve"> </w:t>
      </w:r>
      <w:r w:rsidR="0048121F" w:rsidRPr="00DD5121">
        <w:rPr>
          <w:color w:val="22272F"/>
          <w:sz w:val="28"/>
          <w:szCs w:val="28"/>
        </w:rPr>
        <w:t>саморегулируемой</w:t>
      </w:r>
      <w:r w:rsidR="008A5486">
        <w:rPr>
          <w:color w:val="22272F"/>
          <w:sz w:val="28"/>
          <w:szCs w:val="28"/>
        </w:rPr>
        <w:t xml:space="preserve"> </w:t>
      </w:r>
      <w:r w:rsidR="0048121F" w:rsidRPr="00DD5121">
        <w:rPr>
          <w:color w:val="22272F"/>
          <w:sz w:val="28"/>
          <w:szCs w:val="28"/>
        </w:rPr>
        <w:t>организации,</w:t>
      </w:r>
      <w:r w:rsidR="008A5486">
        <w:rPr>
          <w:color w:val="22272F"/>
          <w:sz w:val="28"/>
          <w:szCs w:val="28"/>
        </w:rPr>
        <w:t xml:space="preserve"> </w:t>
      </w:r>
      <w:r w:rsidR="0048121F" w:rsidRPr="00DD5121">
        <w:rPr>
          <w:color w:val="22272F"/>
          <w:sz w:val="28"/>
          <w:szCs w:val="28"/>
        </w:rPr>
        <w:t>основанной</w:t>
      </w:r>
      <w:r w:rsidR="008A5486">
        <w:rPr>
          <w:color w:val="22272F"/>
          <w:sz w:val="28"/>
          <w:szCs w:val="28"/>
        </w:rPr>
        <w:t xml:space="preserve"> </w:t>
      </w:r>
      <w:r w:rsidR="0048121F" w:rsidRPr="00DD5121">
        <w:rPr>
          <w:color w:val="22272F"/>
          <w:sz w:val="28"/>
          <w:szCs w:val="28"/>
        </w:rPr>
        <w:t>на</w:t>
      </w:r>
      <w:r w:rsidR="008A5486">
        <w:rPr>
          <w:color w:val="22272F"/>
          <w:sz w:val="28"/>
          <w:szCs w:val="28"/>
        </w:rPr>
        <w:t xml:space="preserve"> </w:t>
      </w:r>
      <w:r w:rsidR="0048121F" w:rsidRPr="00DD5121">
        <w:rPr>
          <w:color w:val="22272F"/>
          <w:sz w:val="28"/>
          <w:szCs w:val="28"/>
        </w:rPr>
        <w:t>членстве</w:t>
      </w:r>
      <w:r w:rsidR="008A5486">
        <w:rPr>
          <w:color w:val="22272F"/>
          <w:sz w:val="28"/>
          <w:szCs w:val="28"/>
        </w:rPr>
        <w:t xml:space="preserve"> </w:t>
      </w:r>
      <w:r w:rsidR="0048121F" w:rsidRPr="00DD5121">
        <w:rPr>
          <w:color w:val="22272F"/>
          <w:sz w:val="28"/>
          <w:szCs w:val="28"/>
        </w:rPr>
        <w:t>лиц,</w:t>
      </w:r>
      <w:r w:rsidR="008A5486">
        <w:rPr>
          <w:color w:val="22272F"/>
          <w:sz w:val="28"/>
          <w:szCs w:val="28"/>
        </w:rPr>
        <w:t xml:space="preserve"> </w:t>
      </w:r>
      <w:r w:rsidR="0048121F" w:rsidRPr="00DD5121">
        <w:rPr>
          <w:color w:val="22272F"/>
          <w:sz w:val="28"/>
          <w:szCs w:val="28"/>
        </w:rPr>
        <w:t>осуществляющих</w:t>
      </w:r>
      <w:r w:rsidR="008A5486">
        <w:rPr>
          <w:color w:val="22272F"/>
          <w:sz w:val="28"/>
          <w:szCs w:val="28"/>
        </w:rPr>
        <w:t xml:space="preserve"> </w:t>
      </w:r>
      <w:r w:rsidR="0048121F" w:rsidRPr="00DD5121">
        <w:rPr>
          <w:color w:val="22272F"/>
          <w:sz w:val="28"/>
          <w:szCs w:val="28"/>
        </w:rPr>
        <w:t>подготовку</w:t>
      </w:r>
      <w:r w:rsidR="008A5486">
        <w:rPr>
          <w:color w:val="22272F"/>
          <w:sz w:val="28"/>
          <w:szCs w:val="28"/>
        </w:rPr>
        <w:t xml:space="preserve"> </w:t>
      </w:r>
      <w:r w:rsidR="0048121F" w:rsidRPr="00DD5121">
        <w:rPr>
          <w:color w:val="22272F"/>
          <w:sz w:val="28"/>
          <w:szCs w:val="28"/>
        </w:rPr>
        <w:t>проектной</w:t>
      </w:r>
      <w:r w:rsidR="008A5486">
        <w:rPr>
          <w:color w:val="22272F"/>
          <w:sz w:val="28"/>
          <w:szCs w:val="28"/>
        </w:rPr>
        <w:t xml:space="preserve"> </w:t>
      </w:r>
      <w:r w:rsidR="0048121F" w:rsidRPr="00DD5121">
        <w:rPr>
          <w:color w:val="22272F"/>
          <w:sz w:val="28"/>
          <w:szCs w:val="28"/>
        </w:rPr>
        <w:t>документации,</w:t>
      </w:r>
      <w:r w:rsidR="008A5486">
        <w:rPr>
          <w:color w:val="22272F"/>
          <w:sz w:val="28"/>
          <w:szCs w:val="28"/>
        </w:rPr>
        <w:t xml:space="preserve"> </w:t>
      </w:r>
      <w:r w:rsidR="0048121F" w:rsidRPr="00DD5121">
        <w:rPr>
          <w:color w:val="22272F"/>
          <w:sz w:val="28"/>
          <w:szCs w:val="28"/>
        </w:rPr>
        <w:t>и</w:t>
      </w:r>
      <w:r w:rsidR="008A5486">
        <w:rPr>
          <w:color w:val="22272F"/>
          <w:sz w:val="28"/>
          <w:szCs w:val="28"/>
        </w:rPr>
        <w:t xml:space="preserve"> </w:t>
      </w:r>
      <w:r w:rsidR="0048121F" w:rsidRPr="00DD5121">
        <w:rPr>
          <w:color w:val="22272F"/>
          <w:sz w:val="28"/>
          <w:szCs w:val="28"/>
        </w:rPr>
        <w:t>утвержденное</w:t>
      </w:r>
      <w:r w:rsidR="008A5486">
        <w:rPr>
          <w:color w:val="22272F"/>
          <w:sz w:val="28"/>
          <w:szCs w:val="28"/>
        </w:rPr>
        <w:t xml:space="preserve"> </w:t>
      </w:r>
      <w:r w:rsidR="0048121F" w:rsidRPr="00DD5121">
        <w:rPr>
          <w:color w:val="22272F"/>
          <w:sz w:val="28"/>
          <w:szCs w:val="28"/>
        </w:rPr>
        <w:t>привлеченным</w:t>
      </w:r>
      <w:r w:rsidR="008A5486">
        <w:rPr>
          <w:color w:val="22272F"/>
          <w:sz w:val="28"/>
          <w:szCs w:val="28"/>
        </w:rPr>
        <w:t xml:space="preserve"> </w:t>
      </w:r>
      <w:r w:rsidR="0048121F" w:rsidRPr="00DD5121">
        <w:rPr>
          <w:color w:val="22272F"/>
          <w:sz w:val="28"/>
          <w:szCs w:val="28"/>
        </w:rPr>
        <w:t>этим</w:t>
      </w:r>
      <w:r w:rsidR="008A5486">
        <w:rPr>
          <w:color w:val="22272F"/>
          <w:sz w:val="28"/>
          <w:szCs w:val="28"/>
        </w:rPr>
        <w:t xml:space="preserve"> </w:t>
      </w:r>
      <w:r w:rsidR="0048121F" w:rsidRPr="00DD5121">
        <w:rPr>
          <w:color w:val="22272F"/>
          <w:sz w:val="28"/>
          <w:szCs w:val="28"/>
        </w:rPr>
        <w:t>лицом</w:t>
      </w:r>
      <w:r w:rsidR="008A5486">
        <w:rPr>
          <w:color w:val="22272F"/>
          <w:sz w:val="28"/>
          <w:szCs w:val="28"/>
        </w:rPr>
        <w:t xml:space="preserve"> </w:t>
      </w:r>
      <w:r w:rsidR="0048121F" w:rsidRPr="00DD5121">
        <w:rPr>
          <w:color w:val="22272F"/>
          <w:sz w:val="28"/>
          <w:szCs w:val="28"/>
        </w:rPr>
        <w:t>в</w:t>
      </w:r>
      <w:r w:rsidR="008A5486">
        <w:rPr>
          <w:color w:val="22272F"/>
          <w:sz w:val="28"/>
          <w:szCs w:val="28"/>
        </w:rPr>
        <w:t xml:space="preserve"> </w:t>
      </w:r>
      <w:r w:rsidR="0048121F" w:rsidRPr="00DD5121">
        <w:rPr>
          <w:color w:val="22272F"/>
          <w:sz w:val="28"/>
          <w:szCs w:val="28"/>
        </w:rPr>
        <w:t>соответствии</w:t>
      </w:r>
      <w:r w:rsidR="008A5486">
        <w:rPr>
          <w:color w:val="22272F"/>
          <w:sz w:val="28"/>
          <w:szCs w:val="28"/>
        </w:rPr>
        <w:t xml:space="preserve"> </w:t>
      </w:r>
      <w:r w:rsidR="0048121F" w:rsidRPr="00DD5121">
        <w:rPr>
          <w:color w:val="22272F"/>
          <w:sz w:val="28"/>
          <w:szCs w:val="28"/>
        </w:rPr>
        <w:t>с</w:t>
      </w:r>
      <w:r w:rsidR="008A5486">
        <w:rPr>
          <w:color w:val="22272F"/>
          <w:sz w:val="28"/>
          <w:szCs w:val="28"/>
        </w:rPr>
        <w:t xml:space="preserve"> </w:t>
      </w:r>
      <w:r>
        <w:rPr>
          <w:color w:val="22272F"/>
          <w:sz w:val="28"/>
          <w:szCs w:val="28"/>
        </w:rPr>
        <w:t>Градостроительным</w:t>
      </w:r>
      <w:r w:rsidR="008A5486">
        <w:rPr>
          <w:color w:val="22272F"/>
          <w:sz w:val="28"/>
          <w:szCs w:val="28"/>
        </w:rPr>
        <w:t xml:space="preserve"> </w:t>
      </w:r>
      <w:r w:rsidR="0048121F" w:rsidRPr="00DD5121">
        <w:rPr>
          <w:color w:val="22272F"/>
          <w:sz w:val="28"/>
          <w:szCs w:val="28"/>
        </w:rPr>
        <w:t>Кодексом</w:t>
      </w:r>
      <w:r w:rsidR="008A5486">
        <w:rPr>
          <w:color w:val="22272F"/>
          <w:sz w:val="28"/>
          <w:szCs w:val="28"/>
        </w:rPr>
        <w:t xml:space="preserve"> </w:t>
      </w:r>
      <w:r w:rsidR="0048121F" w:rsidRPr="00DD5121">
        <w:rPr>
          <w:color w:val="22272F"/>
          <w:sz w:val="28"/>
          <w:szCs w:val="28"/>
        </w:rPr>
        <w:t>специалистом</w:t>
      </w:r>
      <w:r w:rsidR="008A5486">
        <w:rPr>
          <w:color w:val="22272F"/>
          <w:sz w:val="28"/>
          <w:szCs w:val="28"/>
        </w:rPr>
        <w:t xml:space="preserve"> </w:t>
      </w:r>
      <w:r w:rsidR="0048121F" w:rsidRPr="00DD5121">
        <w:rPr>
          <w:color w:val="22272F"/>
          <w:sz w:val="28"/>
          <w:szCs w:val="28"/>
        </w:rPr>
        <w:t>по</w:t>
      </w:r>
      <w:r w:rsidR="008A5486">
        <w:rPr>
          <w:color w:val="22272F"/>
          <w:sz w:val="28"/>
          <w:szCs w:val="28"/>
        </w:rPr>
        <w:t xml:space="preserve"> </w:t>
      </w:r>
      <w:r w:rsidR="0048121F" w:rsidRPr="00DD5121">
        <w:rPr>
          <w:color w:val="22272F"/>
          <w:sz w:val="28"/>
          <w:szCs w:val="28"/>
        </w:rPr>
        <w:t>организации</w:t>
      </w:r>
      <w:r w:rsidR="008A5486">
        <w:rPr>
          <w:color w:val="22272F"/>
          <w:sz w:val="28"/>
          <w:szCs w:val="28"/>
        </w:rPr>
        <w:t xml:space="preserve"> </w:t>
      </w:r>
      <w:r w:rsidR="0048121F" w:rsidRPr="00DD5121">
        <w:rPr>
          <w:color w:val="22272F"/>
          <w:sz w:val="28"/>
          <w:szCs w:val="28"/>
        </w:rPr>
        <w:t>архитектурно-строительного</w:t>
      </w:r>
      <w:r w:rsidR="008A5486">
        <w:rPr>
          <w:color w:val="22272F"/>
          <w:sz w:val="28"/>
          <w:szCs w:val="28"/>
        </w:rPr>
        <w:t xml:space="preserve"> </w:t>
      </w:r>
      <w:r w:rsidR="0048121F" w:rsidRPr="00DD5121">
        <w:rPr>
          <w:color w:val="22272F"/>
          <w:sz w:val="28"/>
          <w:szCs w:val="28"/>
        </w:rPr>
        <w:t>проектирования</w:t>
      </w:r>
      <w:r w:rsidR="008A5486">
        <w:rPr>
          <w:color w:val="22272F"/>
          <w:sz w:val="28"/>
          <w:szCs w:val="28"/>
        </w:rPr>
        <w:t xml:space="preserve"> </w:t>
      </w:r>
      <w:r w:rsidR="0048121F" w:rsidRPr="00DD5121">
        <w:rPr>
          <w:color w:val="22272F"/>
          <w:sz w:val="28"/>
          <w:szCs w:val="28"/>
        </w:rPr>
        <w:t>в</w:t>
      </w:r>
      <w:r w:rsidR="008A5486">
        <w:rPr>
          <w:color w:val="22272F"/>
          <w:sz w:val="28"/>
          <w:szCs w:val="28"/>
        </w:rPr>
        <w:t xml:space="preserve"> </w:t>
      </w:r>
      <w:r w:rsidR="0048121F" w:rsidRPr="00DD5121">
        <w:rPr>
          <w:color w:val="22272F"/>
          <w:sz w:val="28"/>
          <w:szCs w:val="28"/>
        </w:rPr>
        <w:t>должности</w:t>
      </w:r>
      <w:r w:rsidR="008A5486">
        <w:rPr>
          <w:color w:val="22272F"/>
          <w:sz w:val="28"/>
          <w:szCs w:val="28"/>
        </w:rPr>
        <w:t xml:space="preserve"> </w:t>
      </w:r>
      <w:r w:rsidR="0048121F" w:rsidRPr="00DD5121">
        <w:rPr>
          <w:color w:val="22272F"/>
          <w:sz w:val="28"/>
          <w:szCs w:val="28"/>
        </w:rPr>
        <w:t>главного</w:t>
      </w:r>
      <w:r w:rsidR="008A5486">
        <w:rPr>
          <w:color w:val="22272F"/>
          <w:sz w:val="28"/>
          <w:szCs w:val="28"/>
        </w:rPr>
        <w:t xml:space="preserve"> </w:t>
      </w:r>
      <w:r w:rsidR="0048121F" w:rsidRPr="00DD5121">
        <w:rPr>
          <w:color w:val="22272F"/>
          <w:sz w:val="28"/>
          <w:szCs w:val="28"/>
        </w:rPr>
        <w:t>инженера</w:t>
      </w:r>
      <w:r w:rsidR="008A5486">
        <w:rPr>
          <w:color w:val="22272F"/>
          <w:sz w:val="28"/>
          <w:szCs w:val="28"/>
        </w:rPr>
        <w:t xml:space="preserve"> </w:t>
      </w:r>
      <w:r w:rsidR="0048121F" w:rsidRPr="00DD5121">
        <w:rPr>
          <w:color w:val="22272F"/>
          <w:sz w:val="28"/>
          <w:szCs w:val="28"/>
        </w:rPr>
        <w:t>проекта,</w:t>
      </w:r>
      <w:r w:rsidR="008A5486">
        <w:rPr>
          <w:color w:val="22272F"/>
          <w:sz w:val="28"/>
          <w:szCs w:val="28"/>
        </w:rPr>
        <w:t xml:space="preserve"> </w:t>
      </w:r>
      <w:r w:rsidR="0048121F" w:rsidRPr="00DD5121">
        <w:rPr>
          <w:color w:val="22272F"/>
          <w:sz w:val="28"/>
          <w:szCs w:val="28"/>
        </w:rPr>
        <w:t>в</w:t>
      </w:r>
      <w:r w:rsidR="008A5486">
        <w:rPr>
          <w:color w:val="22272F"/>
          <w:sz w:val="28"/>
          <w:szCs w:val="28"/>
        </w:rPr>
        <w:t xml:space="preserve"> </w:t>
      </w:r>
      <w:r w:rsidR="0048121F" w:rsidRPr="00DD5121">
        <w:rPr>
          <w:color w:val="22272F"/>
          <w:sz w:val="28"/>
          <w:szCs w:val="28"/>
        </w:rPr>
        <w:t>случае</w:t>
      </w:r>
      <w:r w:rsidR="008A5486">
        <w:rPr>
          <w:color w:val="22272F"/>
          <w:sz w:val="28"/>
          <w:szCs w:val="28"/>
        </w:rPr>
        <w:t xml:space="preserve"> </w:t>
      </w:r>
      <w:r w:rsidR="0048121F" w:rsidRPr="00DD5121">
        <w:rPr>
          <w:color w:val="22272F"/>
          <w:sz w:val="28"/>
          <w:szCs w:val="28"/>
        </w:rPr>
        <w:t>внесения</w:t>
      </w:r>
      <w:r w:rsidR="008A5486">
        <w:rPr>
          <w:color w:val="22272F"/>
          <w:sz w:val="28"/>
          <w:szCs w:val="28"/>
        </w:rPr>
        <w:t xml:space="preserve"> </w:t>
      </w:r>
      <w:r w:rsidR="0048121F" w:rsidRPr="00DD5121">
        <w:rPr>
          <w:color w:val="22272F"/>
          <w:sz w:val="28"/>
          <w:szCs w:val="28"/>
        </w:rPr>
        <w:t>изменений</w:t>
      </w:r>
      <w:r w:rsidR="008A5486">
        <w:rPr>
          <w:color w:val="22272F"/>
          <w:sz w:val="28"/>
          <w:szCs w:val="28"/>
        </w:rPr>
        <w:t xml:space="preserve"> </w:t>
      </w:r>
      <w:r w:rsidR="0048121F" w:rsidRPr="00DD5121">
        <w:rPr>
          <w:color w:val="22272F"/>
          <w:sz w:val="28"/>
          <w:szCs w:val="28"/>
        </w:rPr>
        <w:t>в</w:t>
      </w:r>
      <w:r w:rsidR="008A5486">
        <w:rPr>
          <w:color w:val="22272F"/>
          <w:sz w:val="28"/>
          <w:szCs w:val="28"/>
        </w:rPr>
        <w:t xml:space="preserve"> </w:t>
      </w:r>
      <w:r w:rsidR="0048121F" w:rsidRPr="00DD5121">
        <w:rPr>
          <w:color w:val="22272F"/>
          <w:sz w:val="28"/>
          <w:szCs w:val="28"/>
        </w:rPr>
        <w:t>проектную</w:t>
      </w:r>
      <w:r w:rsidR="008A5486">
        <w:rPr>
          <w:color w:val="22272F"/>
          <w:sz w:val="28"/>
          <w:szCs w:val="28"/>
        </w:rPr>
        <w:t xml:space="preserve"> </w:t>
      </w:r>
      <w:r w:rsidR="0048121F" w:rsidRPr="00DD5121">
        <w:rPr>
          <w:color w:val="22272F"/>
          <w:sz w:val="28"/>
          <w:szCs w:val="28"/>
        </w:rPr>
        <w:t>документацию</w:t>
      </w:r>
      <w:r w:rsidR="008A5486">
        <w:rPr>
          <w:color w:val="22272F"/>
          <w:sz w:val="28"/>
          <w:szCs w:val="28"/>
        </w:rPr>
        <w:t xml:space="preserve"> </w:t>
      </w:r>
      <w:r w:rsidR="0048121F" w:rsidRPr="00DD5121">
        <w:rPr>
          <w:color w:val="22272F"/>
          <w:sz w:val="28"/>
          <w:szCs w:val="28"/>
        </w:rPr>
        <w:t>в</w:t>
      </w:r>
      <w:r w:rsidR="008A5486">
        <w:rPr>
          <w:color w:val="22272F"/>
          <w:sz w:val="28"/>
          <w:szCs w:val="28"/>
        </w:rPr>
        <w:t xml:space="preserve"> </w:t>
      </w:r>
      <w:r w:rsidR="0048121F" w:rsidRPr="00DD5121">
        <w:rPr>
          <w:color w:val="22272F"/>
          <w:sz w:val="28"/>
          <w:szCs w:val="28"/>
        </w:rPr>
        <w:t>соответствии</w:t>
      </w:r>
      <w:r w:rsidR="008A5486">
        <w:rPr>
          <w:color w:val="22272F"/>
          <w:sz w:val="28"/>
          <w:szCs w:val="28"/>
        </w:rPr>
        <w:t xml:space="preserve"> </w:t>
      </w:r>
      <w:r w:rsidR="0048121F" w:rsidRPr="00DD5121">
        <w:rPr>
          <w:color w:val="22272F"/>
          <w:sz w:val="28"/>
          <w:szCs w:val="28"/>
        </w:rPr>
        <w:t>с</w:t>
      </w:r>
      <w:r w:rsidR="008A5486">
        <w:rPr>
          <w:color w:val="22272F"/>
          <w:sz w:val="28"/>
          <w:szCs w:val="28"/>
        </w:rPr>
        <w:t xml:space="preserve"> </w:t>
      </w:r>
      <w:r w:rsidR="0048121F" w:rsidRPr="00DD5121">
        <w:rPr>
          <w:color w:val="22272F"/>
          <w:sz w:val="28"/>
          <w:szCs w:val="28"/>
        </w:rPr>
        <w:t>частью</w:t>
      </w:r>
      <w:r w:rsidR="008A5486">
        <w:rPr>
          <w:color w:val="22272F"/>
          <w:sz w:val="28"/>
          <w:szCs w:val="28"/>
        </w:rPr>
        <w:t xml:space="preserve"> </w:t>
      </w:r>
      <w:r w:rsidR="0048121F" w:rsidRPr="00DD5121">
        <w:rPr>
          <w:color w:val="22272F"/>
          <w:sz w:val="28"/>
          <w:szCs w:val="28"/>
        </w:rPr>
        <w:t>3.8</w:t>
      </w:r>
      <w:r w:rsidR="008A5486">
        <w:rPr>
          <w:color w:val="22272F"/>
          <w:sz w:val="28"/>
          <w:szCs w:val="28"/>
        </w:rPr>
        <w:t xml:space="preserve"> </w:t>
      </w:r>
      <w:r w:rsidR="0048121F" w:rsidRPr="00DD5121">
        <w:rPr>
          <w:color w:val="22272F"/>
          <w:sz w:val="28"/>
          <w:szCs w:val="28"/>
        </w:rPr>
        <w:t>статьи</w:t>
      </w:r>
      <w:r w:rsidR="008A5486">
        <w:rPr>
          <w:color w:val="22272F"/>
          <w:sz w:val="28"/>
          <w:szCs w:val="28"/>
        </w:rPr>
        <w:t xml:space="preserve"> </w:t>
      </w:r>
      <w:r w:rsidR="0048121F" w:rsidRPr="00DD5121">
        <w:rPr>
          <w:color w:val="22272F"/>
          <w:sz w:val="28"/>
          <w:szCs w:val="28"/>
        </w:rPr>
        <w:t>49</w:t>
      </w:r>
      <w:r w:rsidR="008A5486">
        <w:rPr>
          <w:color w:val="22272F"/>
          <w:sz w:val="28"/>
          <w:szCs w:val="28"/>
        </w:rPr>
        <w:t xml:space="preserve"> </w:t>
      </w:r>
      <w:r>
        <w:rPr>
          <w:color w:val="22272F"/>
          <w:sz w:val="28"/>
          <w:szCs w:val="28"/>
        </w:rPr>
        <w:t>Градостроительного</w:t>
      </w:r>
      <w:r w:rsidR="008A5486">
        <w:rPr>
          <w:color w:val="22272F"/>
          <w:sz w:val="28"/>
          <w:szCs w:val="28"/>
        </w:rPr>
        <w:t xml:space="preserve"> </w:t>
      </w:r>
      <w:r w:rsidR="0048121F" w:rsidRPr="00DD5121">
        <w:rPr>
          <w:color w:val="22272F"/>
          <w:sz w:val="28"/>
          <w:szCs w:val="28"/>
        </w:rPr>
        <w:t>Кодекса;</w:t>
      </w:r>
    </w:p>
    <w:p w14:paraId="3E95181B" w14:textId="3602AA7E" w:rsidR="0048121F" w:rsidRDefault="0048121F" w:rsidP="000B60CC">
      <w:pPr>
        <w:pStyle w:val="af"/>
        <w:spacing w:before="0" w:beforeAutospacing="0" w:after="0" w:afterAutospacing="0"/>
        <w:ind w:firstLine="567"/>
        <w:jc w:val="both"/>
        <w:rPr>
          <w:color w:val="22272F"/>
          <w:sz w:val="23"/>
          <w:szCs w:val="23"/>
        </w:rPr>
      </w:pPr>
      <w:r w:rsidRPr="00DD5121">
        <w:rPr>
          <w:color w:val="22272F"/>
          <w:sz w:val="28"/>
          <w:szCs w:val="28"/>
        </w:rPr>
        <w:t>4.</w:t>
      </w:r>
      <w:r w:rsidR="00DD5121" w:rsidRPr="00DD5121">
        <w:rPr>
          <w:color w:val="22272F"/>
          <w:sz w:val="28"/>
          <w:szCs w:val="28"/>
        </w:rPr>
        <w:t>2</w:t>
      </w:r>
      <w:r w:rsidRPr="00DD5121">
        <w:rPr>
          <w:color w:val="22272F"/>
          <w:sz w:val="28"/>
          <w:szCs w:val="28"/>
        </w:rPr>
        <w:t>)</w:t>
      </w:r>
      <w:r w:rsidR="008A5486">
        <w:rPr>
          <w:color w:val="22272F"/>
          <w:sz w:val="28"/>
          <w:szCs w:val="28"/>
        </w:rPr>
        <w:t xml:space="preserve"> </w:t>
      </w:r>
      <w:r w:rsidRPr="00DD5121">
        <w:rPr>
          <w:color w:val="22272F"/>
          <w:sz w:val="28"/>
          <w:szCs w:val="28"/>
        </w:rPr>
        <w:t>подтверждение</w:t>
      </w:r>
      <w:r w:rsidR="008A5486">
        <w:rPr>
          <w:color w:val="22272F"/>
          <w:sz w:val="28"/>
          <w:szCs w:val="28"/>
        </w:rPr>
        <w:t xml:space="preserve"> </w:t>
      </w:r>
      <w:r w:rsidRPr="00DD5121">
        <w:rPr>
          <w:color w:val="22272F"/>
          <w:sz w:val="28"/>
          <w:szCs w:val="28"/>
        </w:rPr>
        <w:t>соответствия</w:t>
      </w:r>
      <w:r w:rsidR="008A5486">
        <w:rPr>
          <w:color w:val="22272F"/>
          <w:sz w:val="28"/>
          <w:szCs w:val="28"/>
        </w:rPr>
        <w:t xml:space="preserve"> </w:t>
      </w:r>
      <w:r w:rsidRPr="00DD5121">
        <w:rPr>
          <w:color w:val="22272F"/>
          <w:sz w:val="28"/>
          <w:szCs w:val="28"/>
        </w:rPr>
        <w:t>вносимых</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проектную</w:t>
      </w:r>
      <w:r w:rsidR="008A5486">
        <w:rPr>
          <w:color w:val="22272F"/>
          <w:sz w:val="28"/>
          <w:szCs w:val="28"/>
        </w:rPr>
        <w:t xml:space="preserve"> </w:t>
      </w:r>
      <w:r w:rsidRPr="00DD5121">
        <w:rPr>
          <w:color w:val="22272F"/>
          <w:sz w:val="28"/>
          <w:szCs w:val="28"/>
        </w:rPr>
        <w:t>документацию</w:t>
      </w:r>
      <w:r w:rsidR="008A5486">
        <w:rPr>
          <w:color w:val="22272F"/>
          <w:sz w:val="28"/>
          <w:szCs w:val="28"/>
        </w:rPr>
        <w:t xml:space="preserve"> </w:t>
      </w:r>
      <w:r w:rsidRPr="00DD5121">
        <w:rPr>
          <w:color w:val="22272F"/>
          <w:sz w:val="28"/>
          <w:szCs w:val="28"/>
        </w:rPr>
        <w:t>изменений</w:t>
      </w:r>
      <w:r w:rsidR="008A5486">
        <w:rPr>
          <w:color w:val="22272F"/>
          <w:sz w:val="28"/>
          <w:szCs w:val="28"/>
        </w:rPr>
        <w:t xml:space="preserve"> </w:t>
      </w:r>
      <w:r w:rsidRPr="00DD5121">
        <w:rPr>
          <w:color w:val="22272F"/>
          <w:sz w:val="28"/>
          <w:szCs w:val="28"/>
        </w:rPr>
        <w:t>требованиям,</w:t>
      </w:r>
      <w:r w:rsidR="008A5486">
        <w:rPr>
          <w:color w:val="22272F"/>
          <w:sz w:val="28"/>
          <w:szCs w:val="28"/>
        </w:rPr>
        <w:t xml:space="preserve"> </w:t>
      </w:r>
      <w:r w:rsidRPr="00DD5121">
        <w:rPr>
          <w:color w:val="22272F"/>
          <w:sz w:val="28"/>
          <w:szCs w:val="28"/>
        </w:rPr>
        <w:t>указанным</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части</w:t>
      </w:r>
      <w:r w:rsidR="008A5486">
        <w:rPr>
          <w:color w:val="22272F"/>
          <w:sz w:val="28"/>
          <w:szCs w:val="28"/>
        </w:rPr>
        <w:t xml:space="preserve"> </w:t>
      </w:r>
      <w:r w:rsidRPr="00DD5121">
        <w:rPr>
          <w:color w:val="22272F"/>
          <w:sz w:val="28"/>
          <w:szCs w:val="28"/>
        </w:rPr>
        <w:t>3.9</w:t>
      </w:r>
      <w:r w:rsidR="008A5486">
        <w:rPr>
          <w:color w:val="22272F"/>
          <w:sz w:val="28"/>
          <w:szCs w:val="28"/>
        </w:rPr>
        <w:t xml:space="preserve"> </w:t>
      </w:r>
      <w:r w:rsidRPr="00DD5121">
        <w:rPr>
          <w:color w:val="22272F"/>
          <w:sz w:val="28"/>
          <w:szCs w:val="28"/>
        </w:rPr>
        <w:t>статьи</w:t>
      </w:r>
      <w:r w:rsidR="008A5486">
        <w:rPr>
          <w:color w:val="22272F"/>
          <w:sz w:val="28"/>
          <w:szCs w:val="28"/>
        </w:rPr>
        <w:t xml:space="preserve"> </w:t>
      </w:r>
      <w:r w:rsidRPr="00DD5121">
        <w:rPr>
          <w:color w:val="22272F"/>
          <w:sz w:val="28"/>
          <w:szCs w:val="28"/>
        </w:rPr>
        <w:t>49</w:t>
      </w:r>
      <w:r w:rsidR="008A5486">
        <w:rPr>
          <w:color w:val="22272F"/>
          <w:sz w:val="28"/>
          <w:szCs w:val="28"/>
        </w:rPr>
        <w:t xml:space="preserve"> </w:t>
      </w:r>
      <w:r w:rsidR="00DD5121">
        <w:rPr>
          <w:color w:val="22272F"/>
          <w:sz w:val="28"/>
          <w:szCs w:val="28"/>
        </w:rPr>
        <w:t>Градостроительного</w:t>
      </w:r>
      <w:r w:rsidR="008A5486">
        <w:rPr>
          <w:color w:val="22272F"/>
          <w:sz w:val="28"/>
          <w:szCs w:val="28"/>
        </w:rPr>
        <w:t xml:space="preserve"> </w:t>
      </w:r>
      <w:r w:rsidRPr="00DD5121">
        <w:rPr>
          <w:color w:val="22272F"/>
          <w:sz w:val="28"/>
          <w:szCs w:val="28"/>
        </w:rPr>
        <w:t>Кодекса,</w:t>
      </w:r>
      <w:r w:rsidR="008A5486">
        <w:rPr>
          <w:color w:val="22272F"/>
          <w:sz w:val="28"/>
          <w:szCs w:val="28"/>
        </w:rPr>
        <w:t xml:space="preserve"> </w:t>
      </w:r>
      <w:r w:rsidRPr="00DD5121">
        <w:rPr>
          <w:color w:val="22272F"/>
          <w:sz w:val="28"/>
          <w:szCs w:val="28"/>
        </w:rPr>
        <w:t>предоставленное</w:t>
      </w:r>
      <w:r w:rsidR="008A5486">
        <w:rPr>
          <w:color w:val="22272F"/>
          <w:sz w:val="28"/>
          <w:szCs w:val="28"/>
        </w:rPr>
        <w:t xml:space="preserve"> </w:t>
      </w:r>
      <w:r w:rsidRPr="00DD5121">
        <w:rPr>
          <w:color w:val="22272F"/>
          <w:sz w:val="28"/>
          <w:szCs w:val="28"/>
        </w:rPr>
        <w:t>органом</w:t>
      </w:r>
      <w:r w:rsidR="008A5486">
        <w:rPr>
          <w:color w:val="22272F"/>
          <w:sz w:val="28"/>
          <w:szCs w:val="28"/>
        </w:rPr>
        <w:t xml:space="preserve"> </w:t>
      </w:r>
      <w:r w:rsidRPr="00DD5121">
        <w:rPr>
          <w:color w:val="22272F"/>
          <w:sz w:val="28"/>
          <w:szCs w:val="28"/>
        </w:rPr>
        <w:t>исполнительной</w:t>
      </w:r>
      <w:r w:rsidR="008A5486">
        <w:rPr>
          <w:color w:val="22272F"/>
          <w:sz w:val="28"/>
          <w:szCs w:val="28"/>
        </w:rPr>
        <w:t xml:space="preserve"> </w:t>
      </w:r>
      <w:r w:rsidRPr="00DD5121">
        <w:rPr>
          <w:color w:val="22272F"/>
          <w:sz w:val="28"/>
          <w:szCs w:val="28"/>
        </w:rPr>
        <w:t>власти</w:t>
      </w:r>
      <w:r w:rsidR="008A5486">
        <w:rPr>
          <w:color w:val="22272F"/>
          <w:sz w:val="28"/>
          <w:szCs w:val="28"/>
        </w:rPr>
        <w:t xml:space="preserve"> </w:t>
      </w:r>
      <w:r w:rsidRPr="00DD5121">
        <w:rPr>
          <w:color w:val="22272F"/>
          <w:sz w:val="28"/>
          <w:szCs w:val="28"/>
        </w:rPr>
        <w:t>или</w:t>
      </w:r>
      <w:r w:rsidR="008A5486">
        <w:rPr>
          <w:color w:val="22272F"/>
          <w:sz w:val="28"/>
          <w:szCs w:val="28"/>
        </w:rPr>
        <w:t xml:space="preserve"> </w:t>
      </w:r>
      <w:r w:rsidRPr="00DD5121">
        <w:rPr>
          <w:color w:val="22272F"/>
          <w:sz w:val="28"/>
          <w:szCs w:val="28"/>
        </w:rPr>
        <w:t>организацией,</w:t>
      </w:r>
      <w:r w:rsidR="008A5486">
        <w:rPr>
          <w:color w:val="22272F"/>
          <w:sz w:val="28"/>
          <w:szCs w:val="28"/>
        </w:rPr>
        <w:t xml:space="preserve"> </w:t>
      </w:r>
      <w:r w:rsidRPr="00DD5121">
        <w:rPr>
          <w:color w:val="22272F"/>
          <w:sz w:val="28"/>
          <w:szCs w:val="28"/>
        </w:rPr>
        <w:t>проводившими</w:t>
      </w:r>
      <w:r w:rsidR="008A5486">
        <w:rPr>
          <w:color w:val="22272F"/>
          <w:sz w:val="28"/>
          <w:szCs w:val="28"/>
        </w:rPr>
        <w:t xml:space="preserve"> </w:t>
      </w:r>
      <w:r w:rsidRPr="00DD5121">
        <w:rPr>
          <w:color w:val="22272F"/>
          <w:sz w:val="28"/>
          <w:szCs w:val="28"/>
        </w:rPr>
        <w:t>экспертизу</w:t>
      </w:r>
      <w:r w:rsidR="008A5486">
        <w:rPr>
          <w:color w:val="22272F"/>
          <w:sz w:val="28"/>
          <w:szCs w:val="28"/>
        </w:rPr>
        <w:t xml:space="preserve"> </w:t>
      </w:r>
      <w:r w:rsidRPr="00DD5121">
        <w:rPr>
          <w:color w:val="22272F"/>
          <w:sz w:val="28"/>
          <w:szCs w:val="28"/>
        </w:rPr>
        <w:t>проектной</w:t>
      </w:r>
      <w:r w:rsidR="008A5486">
        <w:rPr>
          <w:color w:val="22272F"/>
          <w:sz w:val="28"/>
          <w:szCs w:val="28"/>
        </w:rPr>
        <w:t xml:space="preserve"> </w:t>
      </w:r>
      <w:r w:rsidRPr="00DD5121">
        <w:rPr>
          <w:color w:val="22272F"/>
          <w:sz w:val="28"/>
          <w:szCs w:val="28"/>
        </w:rPr>
        <w:t>документации,</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случае</w:t>
      </w:r>
      <w:r w:rsidR="008A5486">
        <w:rPr>
          <w:color w:val="22272F"/>
          <w:sz w:val="28"/>
          <w:szCs w:val="28"/>
        </w:rPr>
        <w:t xml:space="preserve"> </w:t>
      </w:r>
      <w:r w:rsidRPr="00DD5121">
        <w:rPr>
          <w:color w:val="22272F"/>
          <w:sz w:val="28"/>
          <w:szCs w:val="28"/>
        </w:rPr>
        <w:t>внесения</w:t>
      </w:r>
      <w:r w:rsidR="008A5486">
        <w:rPr>
          <w:color w:val="22272F"/>
          <w:sz w:val="28"/>
          <w:szCs w:val="28"/>
        </w:rPr>
        <w:t xml:space="preserve"> </w:t>
      </w:r>
      <w:r w:rsidRPr="00DD5121">
        <w:rPr>
          <w:color w:val="22272F"/>
          <w:sz w:val="28"/>
          <w:szCs w:val="28"/>
        </w:rPr>
        <w:t>изменений</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проектную</w:t>
      </w:r>
      <w:r w:rsidR="008A5486">
        <w:rPr>
          <w:color w:val="22272F"/>
          <w:sz w:val="28"/>
          <w:szCs w:val="28"/>
        </w:rPr>
        <w:t xml:space="preserve"> </w:t>
      </w:r>
      <w:r w:rsidRPr="00DD5121">
        <w:rPr>
          <w:color w:val="22272F"/>
          <w:sz w:val="28"/>
          <w:szCs w:val="28"/>
        </w:rPr>
        <w:t>документацию</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ходе</w:t>
      </w:r>
      <w:r w:rsidR="008A5486">
        <w:rPr>
          <w:color w:val="22272F"/>
          <w:sz w:val="28"/>
          <w:szCs w:val="28"/>
        </w:rPr>
        <w:t xml:space="preserve"> </w:t>
      </w:r>
      <w:r w:rsidRPr="00DD5121">
        <w:rPr>
          <w:color w:val="22272F"/>
          <w:sz w:val="28"/>
          <w:szCs w:val="28"/>
        </w:rPr>
        <w:t>экспертного</w:t>
      </w:r>
      <w:r w:rsidR="008A5486">
        <w:rPr>
          <w:color w:val="22272F"/>
          <w:sz w:val="28"/>
          <w:szCs w:val="28"/>
        </w:rPr>
        <w:t xml:space="preserve"> </w:t>
      </w:r>
      <w:r w:rsidRPr="00DD5121">
        <w:rPr>
          <w:color w:val="22272F"/>
          <w:sz w:val="28"/>
          <w:szCs w:val="28"/>
        </w:rPr>
        <w:t>сопровождения</w:t>
      </w:r>
      <w:r w:rsidR="008A5486">
        <w:rPr>
          <w:color w:val="22272F"/>
          <w:sz w:val="28"/>
          <w:szCs w:val="28"/>
        </w:rPr>
        <w:t xml:space="preserve"> </w:t>
      </w:r>
      <w:r w:rsidRPr="00DD5121">
        <w:rPr>
          <w:color w:val="22272F"/>
          <w:sz w:val="28"/>
          <w:szCs w:val="28"/>
        </w:rPr>
        <w:t>в</w:t>
      </w:r>
      <w:r w:rsidR="008A5486">
        <w:rPr>
          <w:color w:val="22272F"/>
          <w:sz w:val="28"/>
          <w:szCs w:val="28"/>
        </w:rPr>
        <w:t xml:space="preserve"> </w:t>
      </w:r>
      <w:r w:rsidRPr="00DD5121">
        <w:rPr>
          <w:color w:val="22272F"/>
          <w:sz w:val="28"/>
          <w:szCs w:val="28"/>
        </w:rPr>
        <w:t>соответствии</w:t>
      </w:r>
      <w:r w:rsidR="008A5486">
        <w:rPr>
          <w:color w:val="22272F"/>
          <w:sz w:val="28"/>
          <w:szCs w:val="28"/>
        </w:rPr>
        <w:t xml:space="preserve"> </w:t>
      </w:r>
      <w:r w:rsidRPr="00DD5121">
        <w:rPr>
          <w:color w:val="22272F"/>
          <w:sz w:val="28"/>
          <w:szCs w:val="28"/>
        </w:rPr>
        <w:t>с</w:t>
      </w:r>
      <w:r w:rsidR="008A5486">
        <w:rPr>
          <w:color w:val="22272F"/>
          <w:sz w:val="28"/>
          <w:szCs w:val="28"/>
        </w:rPr>
        <w:t xml:space="preserve"> </w:t>
      </w:r>
      <w:r w:rsidRPr="00DD5121">
        <w:rPr>
          <w:color w:val="22272F"/>
          <w:sz w:val="28"/>
          <w:szCs w:val="28"/>
        </w:rPr>
        <w:t>частью</w:t>
      </w:r>
      <w:r w:rsidR="008A5486">
        <w:rPr>
          <w:color w:val="22272F"/>
          <w:sz w:val="28"/>
          <w:szCs w:val="28"/>
        </w:rPr>
        <w:t xml:space="preserve"> </w:t>
      </w:r>
      <w:r w:rsidRPr="00DD5121">
        <w:rPr>
          <w:color w:val="22272F"/>
          <w:sz w:val="28"/>
          <w:szCs w:val="28"/>
        </w:rPr>
        <w:t>3.9</w:t>
      </w:r>
      <w:r w:rsidR="008A5486">
        <w:rPr>
          <w:color w:val="22272F"/>
          <w:sz w:val="28"/>
          <w:szCs w:val="28"/>
        </w:rPr>
        <w:t xml:space="preserve"> </w:t>
      </w:r>
      <w:r w:rsidRPr="00DD5121">
        <w:rPr>
          <w:color w:val="22272F"/>
          <w:sz w:val="28"/>
          <w:szCs w:val="28"/>
        </w:rPr>
        <w:t>статьи</w:t>
      </w:r>
      <w:r w:rsidR="008A5486">
        <w:rPr>
          <w:color w:val="22272F"/>
          <w:sz w:val="28"/>
          <w:szCs w:val="28"/>
        </w:rPr>
        <w:t xml:space="preserve"> </w:t>
      </w:r>
      <w:r w:rsidRPr="00DD5121">
        <w:rPr>
          <w:color w:val="22272F"/>
          <w:sz w:val="28"/>
          <w:szCs w:val="28"/>
        </w:rPr>
        <w:t>49</w:t>
      </w:r>
      <w:r w:rsidR="008A5486">
        <w:rPr>
          <w:color w:val="22272F"/>
          <w:sz w:val="28"/>
          <w:szCs w:val="28"/>
        </w:rPr>
        <w:t xml:space="preserve"> </w:t>
      </w:r>
      <w:r w:rsidR="00DD5121">
        <w:rPr>
          <w:color w:val="22272F"/>
          <w:sz w:val="28"/>
          <w:szCs w:val="28"/>
        </w:rPr>
        <w:t>Градостроительного</w:t>
      </w:r>
      <w:r w:rsidR="008A5486">
        <w:rPr>
          <w:color w:val="22272F"/>
          <w:sz w:val="28"/>
          <w:szCs w:val="28"/>
        </w:rPr>
        <w:t xml:space="preserve"> </w:t>
      </w:r>
      <w:r w:rsidRPr="00DD5121">
        <w:rPr>
          <w:color w:val="22272F"/>
          <w:sz w:val="28"/>
          <w:szCs w:val="28"/>
        </w:rPr>
        <w:t>Кодекса;</w:t>
      </w:r>
    </w:p>
    <w:p w14:paraId="78CAAA3C" w14:textId="434E0F83" w:rsidR="0048121F" w:rsidRPr="00766553" w:rsidRDefault="0048121F" w:rsidP="000B60CC">
      <w:pPr>
        <w:pStyle w:val="s1"/>
        <w:shd w:val="clear" w:color="auto" w:fill="FFFFFF"/>
        <w:spacing w:before="0" w:beforeAutospacing="0" w:after="0" w:afterAutospacing="0"/>
        <w:ind w:firstLine="567"/>
        <w:jc w:val="both"/>
        <w:rPr>
          <w:color w:val="22272F"/>
          <w:sz w:val="28"/>
          <w:szCs w:val="28"/>
        </w:rPr>
      </w:pPr>
      <w:r w:rsidRPr="00766553">
        <w:rPr>
          <w:color w:val="22272F"/>
          <w:sz w:val="28"/>
          <w:szCs w:val="28"/>
        </w:rPr>
        <w:t>5)</w:t>
      </w:r>
      <w:r w:rsidR="008A5486">
        <w:rPr>
          <w:color w:val="22272F"/>
          <w:sz w:val="28"/>
          <w:szCs w:val="28"/>
        </w:rPr>
        <w:t xml:space="preserve"> </w:t>
      </w:r>
      <w:r w:rsidRPr="00766553">
        <w:rPr>
          <w:color w:val="22272F"/>
          <w:sz w:val="28"/>
          <w:szCs w:val="28"/>
        </w:rPr>
        <w:t>разрешение</w:t>
      </w:r>
      <w:r w:rsidR="008A5486">
        <w:rPr>
          <w:color w:val="22272F"/>
          <w:sz w:val="28"/>
          <w:szCs w:val="28"/>
        </w:rPr>
        <w:t xml:space="preserve"> </w:t>
      </w:r>
      <w:r w:rsidRPr="00766553">
        <w:rPr>
          <w:color w:val="22272F"/>
          <w:sz w:val="28"/>
          <w:szCs w:val="28"/>
        </w:rPr>
        <w:t>на</w:t>
      </w:r>
      <w:r w:rsidR="008A5486">
        <w:rPr>
          <w:color w:val="22272F"/>
          <w:sz w:val="28"/>
          <w:szCs w:val="28"/>
        </w:rPr>
        <w:t xml:space="preserve"> </w:t>
      </w:r>
      <w:r w:rsidRPr="00766553">
        <w:rPr>
          <w:color w:val="22272F"/>
          <w:sz w:val="28"/>
          <w:szCs w:val="28"/>
        </w:rPr>
        <w:t>отклонение</w:t>
      </w:r>
      <w:r w:rsidR="008A5486">
        <w:rPr>
          <w:color w:val="22272F"/>
          <w:sz w:val="28"/>
          <w:szCs w:val="28"/>
        </w:rPr>
        <w:t xml:space="preserve"> </w:t>
      </w:r>
      <w:r w:rsidRPr="00766553">
        <w:rPr>
          <w:color w:val="22272F"/>
          <w:sz w:val="28"/>
          <w:szCs w:val="28"/>
        </w:rPr>
        <w:t>от</w:t>
      </w:r>
      <w:r w:rsidR="008A5486">
        <w:rPr>
          <w:color w:val="22272F"/>
          <w:sz w:val="28"/>
          <w:szCs w:val="28"/>
        </w:rPr>
        <w:t xml:space="preserve"> </w:t>
      </w:r>
      <w:r w:rsidRPr="00766553">
        <w:rPr>
          <w:color w:val="22272F"/>
          <w:sz w:val="28"/>
          <w:szCs w:val="28"/>
        </w:rPr>
        <w:t>предельных</w:t>
      </w:r>
      <w:r w:rsidR="008A5486">
        <w:rPr>
          <w:color w:val="22272F"/>
          <w:sz w:val="28"/>
          <w:szCs w:val="28"/>
        </w:rPr>
        <w:t xml:space="preserve"> </w:t>
      </w:r>
      <w:r w:rsidRPr="00766553">
        <w:rPr>
          <w:color w:val="22272F"/>
          <w:sz w:val="28"/>
          <w:szCs w:val="28"/>
        </w:rPr>
        <w:t>параметров</w:t>
      </w:r>
      <w:r w:rsidR="008A5486">
        <w:rPr>
          <w:color w:val="22272F"/>
          <w:sz w:val="28"/>
          <w:szCs w:val="28"/>
        </w:rPr>
        <w:t xml:space="preserve"> </w:t>
      </w:r>
      <w:r w:rsidRPr="00766553">
        <w:rPr>
          <w:color w:val="22272F"/>
          <w:sz w:val="28"/>
          <w:szCs w:val="28"/>
        </w:rPr>
        <w:t>разрешенного</w:t>
      </w:r>
      <w:r w:rsidR="008A5486">
        <w:rPr>
          <w:color w:val="22272F"/>
          <w:sz w:val="28"/>
          <w:szCs w:val="28"/>
        </w:rPr>
        <w:t xml:space="preserve"> </w:t>
      </w:r>
      <w:r w:rsidRPr="00766553">
        <w:rPr>
          <w:color w:val="22272F"/>
          <w:sz w:val="28"/>
          <w:szCs w:val="28"/>
        </w:rPr>
        <w:t>строительства,</w:t>
      </w:r>
      <w:r w:rsidR="008A5486">
        <w:rPr>
          <w:color w:val="22272F"/>
          <w:sz w:val="28"/>
          <w:szCs w:val="28"/>
        </w:rPr>
        <w:t xml:space="preserve"> </w:t>
      </w:r>
      <w:r w:rsidRPr="00766553">
        <w:rPr>
          <w:color w:val="22272F"/>
          <w:sz w:val="28"/>
          <w:szCs w:val="28"/>
        </w:rPr>
        <w:t>реконструкции</w:t>
      </w:r>
      <w:r w:rsidR="008A5486">
        <w:rPr>
          <w:color w:val="22272F"/>
          <w:sz w:val="28"/>
          <w:szCs w:val="28"/>
        </w:rPr>
        <w:t xml:space="preserve"> </w:t>
      </w:r>
      <w:r w:rsidRPr="00766553">
        <w:rPr>
          <w:color w:val="22272F"/>
          <w:sz w:val="28"/>
          <w:szCs w:val="28"/>
        </w:rPr>
        <w:t>(в</w:t>
      </w:r>
      <w:r w:rsidR="008A5486">
        <w:rPr>
          <w:color w:val="22272F"/>
          <w:sz w:val="28"/>
          <w:szCs w:val="28"/>
        </w:rPr>
        <w:t xml:space="preserve"> </w:t>
      </w:r>
      <w:r w:rsidRPr="00766553">
        <w:rPr>
          <w:color w:val="22272F"/>
          <w:sz w:val="28"/>
          <w:szCs w:val="28"/>
        </w:rPr>
        <w:t>случае,</w:t>
      </w:r>
      <w:r w:rsidR="008A5486">
        <w:rPr>
          <w:color w:val="22272F"/>
          <w:sz w:val="28"/>
          <w:szCs w:val="28"/>
        </w:rPr>
        <w:t xml:space="preserve"> </w:t>
      </w:r>
      <w:r w:rsidRPr="00766553">
        <w:rPr>
          <w:color w:val="22272F"/>
          <w:sz w:val="28"/>
          <w:szCs w:val="28"/>
        </w:rPr>
        <w:t>если</w:t>
      </w:r>
      <w:r w:rsidR="008A5486">
        <w:rPr>
          <w:color w:val="22272F"/>
          <w:sz w:val="28"/>
          <w:szCs w:val="28"/>
        </w:rPr>
        <w:t xml:space="preserve"> </w:t>
      </w:r>
      <w:r w:rsidRPr="00766553">
        <w:rPr>
          <w:color w:val="22272F"/>
          <w:sz w:val="28"/>
          <w:szCs w:val="28"/>
        </w:rPr>
        <w:t>застройщику</w:t>
      </w:r>
      <w:r w:rsidR="008A5486">
        <w:rPr>
          <w:color w:val="22272F"/>
          <w:sz w:val="28"/>
          <w:szCs w:val="28"/>
        </w:rPr>
        <w:t xml:space="preserve"> </w:t>
      </w:r>
      <w:r w:rsidRPr="00766553">
        <w:rPr>
          <w:color w:val="22272F"/>
          <w:sz w:val="28"/>
          <w:szCs w:val="28"/>
        </w:rPr>
        <w:t>было</w:t>
      </w:r>
      <w:r w:rsidR="008A5486">
        <w:rPr>
          <w:color w:val="22272F"/>
          <w:sz w:val="28"/>
          <w:szCs w:val="28"/>
        </w:rPr>
        <w:t xml:space="preserve"> </w:t>
      </w:r>
      <w:r w:rsidRPr="00766553">
        <w:rPr>
          <w:color w:val="22272F"/>
          <w:sz w:val="28"/>
          <w:szCs w:val="28"/>
        </w:rPr>
        <w:t>предоставлено</w:t>
      </w:r>
      <w:r w:rsidR="008A5486">
        <w:rPr>
          <w:color w:val="22272F"/>
          <w:sz w:val="28"/>
          <w:szCs w:val="28"/>
        </w:rPr>
        <w:t xml:space="preserve"> </w:t>
      </w:r>
      <w:r w:rsidRPr="00766553">
        <w:rPr>
          <w:color w:val="22272F"/>
          <w:sz w:val="28"/>
          <w:szCs w:val="28"/>
        </w:rPr>
        <w:t>такое</w:t>
      </w:r>
      <w:r w:rsidR="008A5486">
        <w:rPr>
          <w:color w:val="22272F"/>
          <w:sz w:val="28"/>
          <w:szCs w:val="28"/>
        </w:rPr>
        <w:t xml:space="preserve"> </w:t>
      </w:r>
      <w:r w:rsidRPr="00766553">
        <w:rPr>
          <w:color w:val="22272F"/>
          <w:sz w:val="28"/>
          <w:szCs w:val="28"/>
        </w:rPr>
        <w:t>разрешение</w:t>
      </w:r>
      <w:r w:rsidR="008A5486">
        <w:rPr>
          <w:color w:val="22272F"/>
          <w:sz w:val="28"/>
          <w:szCs w:val="28"/>
        </w:rPr>
        <w:t xml:space="preserve"> </w:t>
      </w:r>
      <w:r w:rsidRPr="00766553">
        <w:rPr>
          <w:color w:val="22272F"/>
          <w:sz w:val="28"/>
          <w:szCs w:val="28"/>
        </w:rPr>
        <w:t>в</w:t>
      </w:r>
      <w:r w:rsidR="008A5486">
        <w:rPr>
          <w:color w:val="22272F"/>
          <w:sz w:val="28"/>
          <w:szCs w:val="28"/>
        </w:rPr>
        <w:t xml:space="preserve"> </w:t>
      </w:r>
      <w:r w:rsidRPr="00766553">
        <w:rPr>
          <w:color w:val="22272F"/>
          <w:sz w:val="28"/>
          <w:szCs w:val="28"/>
        </w:rPr>
        <w:t>соответствии</w:t>
      </w:r>
      <w:r w:rsidR="008A5486">
        <w:rPr>
          <w:color w:val="22272F"/>
          <w:sz w:val="28"/>
          <w:szCs w:val="28"/>
        </w:rPr>
        <w:t xml:space="preserve"> </w:t>
      </w:r>
      <w:r w:rsidRPr="00766553">
        <w:rPr>
          <w:color w:val="22272F"/>
          <w:sz w:val="28"/>
          <w:szCs w:val="28"/>
        </w:rPr>
        <w:t>со</w:t>
      </w:r>
      <w:r w:rsidR="008A5486">
        <w:rPr>
          <w:color w:val="22272F"/>
          <w:sz w:val="28"/>
          <w:szCs w:val="28"/>
        </w:rPr>
        <w:t xml:space="preserve"> </w:t>
      </w:r>
      <w:r w:rsidRPr="00766553">
        <w:rPr>
          <w:color w:val="22272F"/>
          <w:sz w:val="28"/>
          <w:szCs w:val="28"/>
        </w:rPr>
        <w:t>статьей</w:t>
      </w:r>
      <w:r w:rsidR="008A5486">
        <w:rPr>
          <w:color w:val="22272F"/>
          <w:sz w:val="28"/>
          <w:szCs w:val="28"/>
        </w:rPr>
        <w:t xml:space="preserve"> </w:t>
      </w:r>
      <w:r w:rsidRPr="00766553">
        <w:rPr>
          <w:color w:val="22272F"/>
          <w:sz w:val="28"/>
          <w:szCs w:val="28"/>
        </w:rPr>
        <w:t>40</w:t>
      </w:r>
      <w:r w:rsidR="008A5486">
        <w:rPr>
          <w:color w:val="22272F"/>
          <w:sz w:val="28"/>
          <w:szCs w:val="28"/>
        </w:rPr>
        <w:t xml:space="preserve"> </w:t>
      </w:r>
      <w:r w:rsidR="00C30572">
        <w:rPr>
          <w:color w:val="22272F"/>
          <w:sz w:val="28"/>
          <w:szCs w:val="28"/>
        </w:rPr>
        <w:t>Градостроительного</w:t>
      </w:r>
      <w:r w:rsidR="008A5486">
        <w:rPr>
          <w:color w:val="22272F"/>
          <w:sz w:val="28"/>
          <w:szCs w:val="28"/>
        </w:rPr>
        <w:t xml:space="preserve"> </w:t>
      </w:r>
      <w:r w:rsidRPr="00766553">
        <w:rPr>
          <w:color w:val="22272F"/>
          <w:sz w:val="28"/>
          <w:szCs w:val="28"/>
        </w:rPr>
        <w:t>Кодекса);</w:t>
      </w:r>
    </w:p>
    <w:p w14:paraId="11F1A541" w14:textId="1440E8C5" w:rsidR="0048121F" w:rsidRPr="00C30572" w:rsidRDefault="0048121F" w:rsidP="000B60CC">
      <w:pPr>
        <w:pStyle w:val="s1"/>
        <w:shd w:val="clear" w:color="auto" w:fill="FFFFFF"/>
        <w:spacing w:before="0" w:beforeAutospacing="0" w:after="0" w:afterAutospacing="0"/>
        <w:ind w:firstLine="567"/>
        <w:jc w:val="both"/>
        <w:rPr>
          <w:color w:val="22272F"/>
          <w:sz w:val="28"/>
          <w:szCs w:val="28"/>
        </w:rPr>
      </w:pPr>
      <w:r w:rsidRPr="00C30572">
        <w:rPr>
          <w:color w:val="22272F"/>
          <w:sz w:val="28"/>
          <w:szCs w:val="28"/>
        </w:rPr>
        <w:t>5.1)</w:t>
      </w:r>
      <w:r w:rsidR="008A5486">
        <w:rPr>
          <w:color w:val="22272F"/>
          <w:sz w:val="28"/>
          <w:szCs w:val="28"/>
        </w:rPr>
        <w:t xml:space="preserve"> </w:t>
      </w:r>
      <w:r w:rsidRPr="00C30572">
        <w:rPr>
          <w:color w:val="22272F"/>
          <w:sz w:val="28"/>
          <w:szCs w:val="28"/>
        </w:rPr>
        <w:t>согласование</w:t>
      </w:r>
      <w:r w:rsidR="008A5486">
        <w:rPr>
          <w:color w:val="22272F"/>
          <w:sz w:val="28"/>
          <w:szCs w:val="28"/>
        </w:rPr>
        <w:t xml:space="preserve"> </w:t>
      </w:r>
      <w:r w:rsidRPr="00C30572">
        <w:rPr>
          <w:color w:val="22272F"/>
          <w:sz w:val="28"/>
          <w:szCs w:val="28"/>
        </w:rPr>
        <w:t>архитектурно-градостроительного</w:t>
      </w:r>
      <w:r w:rsidR="008A5486">
        <w:rPr>
          <w:color w:val="22272F"/>
          <w:sz w:val="28"/>
          <w:szCs w:val="28"/>
        </w:rPr>
        <w:t xml:space="preserve"> </w:t>
      </w:r>
      <w:r w:rsidRPr="00C30572">
        <w:rPr>
          <w:color w:val="22272F"/>
          <w:sz w:val="28"/>
          <w:szCs w:val="28"/>
        </w:rPr>
        <w:t>облика</w:t>
      </w:r>
      <w:r w:rsidR="008A5486">
        <w:rPr>
          <w:color w:val="22272F"/>
          <w:sz w:val="28"/>
          <w:szCs w:val="28"/>
        </w:rPr>
        <w:t xml:space="preserve"> </w:t>
      </w:r>
      <w:r w:rsidRPr="00C30572">
        <w:rPr>
          <w:color w:val="22272F"/>
          <w:sz w:val="28"/>
          <w:szCs w:val="28"/>
        </w:rPr>
        <w:t>объекта</w:t>
      </w:r>
      <w:r w:rsidR="008A5486">
        <w:rPr>
          <w:color w:val="22272F"/>
          <w:sz w:val="28"/>
          <w:szCs w:val="28"/>
        </w:rPr>
        <w:t xml:space="preserve"> </w:t>
      </w:r>
      <w:r w:rsidRPr="00C30572">
        <w:rPr>
          <w:color w:val="22272F"/>
          <w:sz w:val="28"/>
          <w:szCs w:val="28"/>
        </w:rPr>
        <w:t>капитального</w:t>
      </w:r>
      <w:r w:rsidR="008A5486">
        <w:rPr>
          <w:color w:val="22272F"/>
          <w:sz w:val="28"/>
          <w:szCs w:val="28"/>
        </w:rPr>
        <w:t xml:space="preserve"> </w:t>
      </w:r>
      <w:r w:rsidRPr="00C30572">
        <w:rPr>
          <w:color w:val="22272F"/>
          <w:sz w:val="28"/>
          <w:szCs w:val="28"/>
        </w:rPr>
        <w:t>строительства</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случае,</w:t>
      </w:r>
      <w:r w:rsidR="008A5486">
        <w:rPr>
          <w:color w:val="22272F"/>
          <w:sz w:val="28"/>
          <w:szCs w:val="28"/>
        </w:rPr>
        <w:t xml:space="preserve"> </w:t>
      </w:r>
      <w:r w:rsidRPr="00C30572">
        <w:rPr>
          <w:color w:val="22272F"/>
          <w:sz w:val="28"/>
          <w:szCs w:val="28"/>
        </w:rPr>
        <w:t>если</w:t>
      </w:r>
      <w:r w:rsidR="008A5486">
        <w:rPr>
          <w:color w:val="22272F"/>
          <w:sz w:val="28"/>
          <w:szCs w:val="28"/>
        </w:rPr>
        <w:t xml:space="preserve"> </w:t>
      </w:r>
      <w:r w:rsidRPr="00C30572">
        <w:rPr>
          <w:color w:val="22272F"/>
          <w:sz w:val="28"/>
          <w:szCs w:val="28"/>
        </w:rPr>
        <w:t>такое</w:t>
      </w:r>
      <w:r w:rsidR="008A5486">
        <w:rPr>
          <w:color w:val="22272F"/>
          <w:sz w:val="28"/>
          <w:szCs w:val="28"/>
        </w:rPr>
        <w:t xml:space="preserve"> </w:t>
      </w:r>
      <w:r w:rsidRPr="00C30572">
        <w:rPr>
          <w:color w:val="22272F"/>
          <w:sz w:val="28"/>
          <w:szCs w:val="28"/>
        </w:rPr>
        <w:t>согласование</w:t>
      </w:r>
      <w:r w:rsidR="008A5486">
        <w:rPr>
          <w:color w:val="22272F"/>
          <w:sz w:val="28"/>
          <w:szCs w:val="28"/>
        </w:rPr>
        <w:t xml:space="preserve"> </w:t>
      </w:r>
      <w:r w:rsidRPr="00C30572">
        <w:rPr>
          <w:color w:val="22272F"/>
          <w:sz w:val="28"/>
          <w:szCs w:val="28"/>
        </w:rPr>
        <w:t>предусмотрено</w:t>
      </w:r>
      <w:r w:rsidR="008A5486">
        <w:rPr>
          <w:color w:val="22272F"/>
          <w:sz w:val="28"/>
          <w:szCs w:val="28"/>
        </w:rPr>
        <w:t xml:space="preserve"> </w:t>
      </w:r>
      <w:r w:rsidRPr="00C30572">
        <w:rPr>
          <w:color w:val="22272F"/>
          <w:sz w:val="28"/>
          <w:szCs w:val="28"/>
        </w:rPr>
        <w:t>статьей</w:t>
      </w:r>
      <w:r w:rsidR="008A5486">
        <w:rPr>
          <w:color w:val="22272F"/>
          <w:sz w:val="28"/>
          <w:szCs w:val="28"/>
        </w:rPr>
        <w:t xml:space="preserve"> </w:t>
      </w:r>
      <w:r w:rsidRPr="00C30572">
        <w:rPr>
          <w:color w:val="22272F"/>
          <w:sz w:val="28"/>
          <w:szCs w:val="28"/>
        </w:rPr>
        <w:t>40.1</w:t>
      </w:r>
      <w:r w:rsidR="008A5486">
        <w:rPr>
          <w:color w:val="22272F"/>
          <w:sz w:val="28"/>
          <w:szCs w:val="28"/>
        </w:rPr>
        <w:t xml:space="preserve"> </w:t>
      </w:r>
      <w:r w:rsidR="00C30572">
        <w:rPr>
          <w:color w:val="22272F"/>
          <w:sz w:val="28"/>
          <w:szCs w:val="28"/>
        </w:rPr>
        <w:t>Градостроительного</w:t>
      </w:r>
      <w:r w:rsidR="008A5486">
        <w:rPr>
          <w:color w:val="22272F"/>
          <w:sz w:val="28"/>
          <w:szCs w:val="28"/>
        </w:rPr>
        <w:t xml:space="preserve"> </w:t>
      </w:r>
      <w:r w:rsidRPr="00C30572">
        <w:rPr>
          <w:color w:val="22272F"/>
          <w:sz w:val="28"/>
          <w:szCs w:val="28"/>
        </w:rPr>
        <w:t>Кодекса;</w:t>
      </w:r>
    </w:p>
    <w:p w14:paraId="7E5D5FFD" w14:textId="0ACC7C8C" w:rsidR="0048121F" w:rsidRPr="00C30572" w:rsidRDefault="0048121F" w:rsidP="000B60CC">
      <w:pPr>
        <w:pStyle w:val="s1"/>
        <w:shd w:val="clear" w:color="auto" w:fill="FFFFFF"/>
        <w:spacing w:before="0" w:beforeAutospacing="0" w:after="0" w:afterAutospacing="0"/>
        <w:ind w:firstLine="567"/>
        <w:jc w:val="both"/>
        <w:rPr>
          <w:color w:val="22272F"/>
          <w:sz w:val="28"/>
          <w:szCs w:val="28"/>
        </w:rPr>
      </w:pPr>
      <w:r w:rsidRPr="00C30572">
        <w:rPr>
          <w:color w:val="22272F"/>
          <w:sz w:val="28"/>
          <w:szCs w:val="28"/>
        </w:rPr>
        <w:t>6)</w:t>
      </w:r>
      <w:r w:rsidR="008A5486">
        <w:rPr>
          <w:color w:val="22272F"/>
          <w:sz w:val="28"/>
          <w:szCs w:val="28"/>
        </w:rPr>
        <w:t xml:space="preserve"> </w:t>
      </w:r>
      <w:r w:rsidRPr="00C30572">
        <w:rPr>
          <w:color w:val="22272F"/>
          <w:sz w:val="28"/>
          <w:szCs w:val="28"/>
        </w:rPr>
        <w:t>согласие</w:t>
      </w:r>
      <w:r w:rsidR="008A5486">
        <w:rPr>
          <w:color w:val="22272F"/>
          <w:sz w:val="28"/>
          <w:szCs w:val="28"/>
        </w:rPr>
        <w:t xml:space="preserve"> </w:t>
      </w:r>
      <w:r w:rsidRPr="00C30572">
        <w:rPr>
          <w:color w:val="22272F"/>
          <w:sz w:val="28"/>
          <w:szCs w:val="28"/>
        </w:rPr>
        <w:t>всех</w:t>
      </w:r>
      <w:r w:rsidR="008A5486">
        <w:rPr>
          <w:color w:val="22272F"/>
          <w:sz w:val="28"/>
          <w:szCs w:val="28"/>
        </w:rPr>
        <w:t xml:space="preserve"> </w:t>
      </w:r>
      <w:r w:rsidRPr="00C30572">
        <w:rPr>
          <w:color w:val="22272F"/>
          <w:sz w:val="28"/>
          <w:szCs w:val="28"/>
        </w:rPr>
        <w:t>правообладателей</w:t>
      </w:r>
      <w:r w:rsidR="008A5486">
        <w:rPr>
          <w:color w:val="22272F"/>
          <w:sz w:val="28"/>
          <w:szCs w:val="28"/>
        </w:rPr>
        <w:t xml:space="preserve"> </w:t>
      </w:r>
      <w:r w:rsidRPr="00C30572">
        <w:rPr>
          <w:color w:val="22272F"/>
          <w:sz w:val="28"/>
          <w:szCs w:val="28"/>
        </w:rPr>
        <w:t>объекта</w:t>
      </w:r>
      <w:r w:rsidR="008A5486">
        <w:rPr>
          <w:color w:val="22272F"/>
          <w:sz w:val="28"/>
          <w:szCs w:val="28"/>
        </w:rPr>
        <w:t xml:space="preserve"> </w:t>
      </w:r>
      <w:r w:rsidRPr="00C30572">
        <w:rPr>
          <w:color w:val="22272F"/>
          <w:sz w:val="28"/>
          <w:szCs w:val="28"/>
        </w:rPr>
        <w:t>капитального</w:t>
      </w:r>
      <w:r w:rsidR="008A5486">
        <w:rPr>
          <w:color w:val="22272F"/>
          <w:sz w:val="28"/>
          <w:szCs w:val="28"/>
        </w:rPr>
        <w:t xml:space="preserve"> </w:t>
      </w:r>
      <w:r w:rsidRPr="00C30572">
        <w:rPr>
          <w:color w:val="22272F"/>
          <w:sz w:val="28"/>
          <w:szCs w:val="28"/>
        </w:rPr>
        <w:t>строительства</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случае</w:t>
      </w:r>
      <w:r w:rsidR="008A5486">
        <w:rPr>
          <w:color w:val="22272F"/>
          <w:sz w:val="28"/>
          <w:szCs w:val="28"/>
        </w:rPr>
        <w:t xml:space="preserve"> </w:t>
      </w:r>
      <w:r w:rsidRPr="00C30572">
        <w:rPr>
          <w:color w:val="22272F"/>
          <w:sz w:val="28"/>
          <w:szCs w:val="28"/>
        </w:rPr>
        <w:t>реконструкции</w:t>
      </w:r>
      <w:r w:rsidR="008A5486">
        <w:rPr>
          <w:color w:val="22272F"/>
          <w:sz w:val="28"/>
          <w:szCs w:val="28"/>
        </w:rPr>
        <w:t xml:space="preserve"> </w:t>
      </w:r>
      <w:r w:rsidRPr="00C30572">
        <w:rPr>
          <w:color w:val="22272F"/>
          <w:sz w:val="28"/>
          <w:szCs w:val="28"/>
        </w:rPr>
        <w:t>такого</w:t>
      </w:r>
      <w:r w:rsidR="008A5486">
        <w:rPr>
          <w:color w:val="22272F"/>
          <w:sz w:val="28"/>
          <w:szCs w:val="28"/>
        </w:rPr>
        <w:t xml:space="preserve"> </w:t>
      </w:r>
      <w:r w:rsidRPr="00C30572">
        <w:rPr>
          <w:color w:val="22272F"/>
          <w:sz w:val="28"/>
          <w:szCs w:val="28"/>
        </w:rPr>
        <w:t>объекта,</w:t>
      </w:r>
      <w:r w:rsidR="008A5486">
        <w:rPr>
          <w:color w:val="22272F"/>
          <w:sz w:val="28"/>
          <w:szCs w:val="28"/>
        </w:rPr>
        <w:t xml:space="preserve"> </w:t>
      </w:r>
      <w:r w:rsidRPr="00C30572">
        <w:rPr>
          <w:color w:val="22272F"/>
          <w:sz w:val="28"/>
          <w:szCs w:val="28"/>
        </w:rPr>
        <w:t>за</w:t>
      </w:r>
      <w:r w:rsidR="008A5486">
        <w:rPr>
          <w:color w:val="22272F"/>
          <w:sz w:val="28"/>
          <w:szCs w:val="28"/>
        </w:rPr>
        <w:t xml:space="preserve"> </w:t>
      </w:r>
      <w:r w:rsidRPr="00C30572">
        <w:rPr>
          <w:color w:val="22272F"/>
          <w:sz w:val="28"/>
          <w:szCs w:val="28"/>
        </w:rPr>
        <w:t>исключением</w:t>
      </w:r>
      <w:r w:rsidR="008A5486">
        <w:rPr>
          <w:color w:val="22272F"/>
          <w:sz w:val="28"/>
          <w:szCs w:val="28"/>
        </w:rPr>
        <w:t xml:space="preserve"> </w:t>
      </w:r>
      <w:r w:rsidRPr="00C30572">
        <w:rPr>
          <w:color w:val="22272F"/>
          <w:sz w:val="28"/>
          <w:szCs w:val="28"/>
        </w:rPr>
        <w:t>указанных</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пункте</w:t>
      </w:r>
      <w:r w:rsidR="008A5486">
        <w:rPr>
          <w:color w:val="22272F"/>
          <w:sz w:val="28"/>
          <w:szCs w:val="28"/>
        </w:rPr>
        <w:t xml:space="preserve"> </w:t>
      </w:r>
      <w:r w:rsidRPr="00C30572">
        <w:rPr>
          <w:color w:val="22272F"/>
          <w:sz w:val="28"/>
          <w:szCs w:val="28"/>
        </w:rPr>
        <w:t>6.2</w:t>
      </w:r>
      <w:r w:rsidR="008A5486">
        <w:rPr>
          <w:color w:val="22272F"/>
          <w:sz w:val="28"/>
          <w:szCs w:val="28"/>
        </w:rPr>
        <w:t xml:space="preserve"> </w:t>
      </w:r>
      <w:r w:rsidRPr="00C30572">
        <w:rPr>
          <w:color w:val="22272F"/>
          <w:sz w:val="28"/>
          <w:szCs w:val="28"/>
        </w:rPr>
        <w:t>настоящей</w:t>
      </w:r>
      <w:r w:rsidR="008A5486">
        <w:rPr>
          <w:color w:val="22272F"/>
          <w:sz w:val="28"/>
          <w:szCs w:val="28"/>
        </w:rPr>
        <w:t xml:space="preserve"> </w:t>
      </w:r>
      <w:r w:rsidRPr="00C30572">
        <w:rPr>
          <w:color w:val="22272F"/>
          <w:sz w:val="28"/>
          <w:szCs w:val="28"/>
        </w:rPr>
        <w:t>части</w:t>
      </w:r>
      <w:r w:rsidR="008A5486">
        <w:rPr>
          <w:color w:val="22272F"/>
          <w:sz w:val="28"/>
          <w:szCs w:val="28"/>
        </w:rPr>
        <w:t xml:space="preserve"> </w:t>
      </w:r>
      <w:r w:rsidRPr="00C30572">
        <w:rPr>
          <w:color w:val="22272F"/>
          <w:sz w:val="28"/>
          <w:szCs w:val="28"/>
        </w:rPr>
        <w:t>случаев</w:t>
      </w:r>
      <w:r w:rsidR="008A5486">
        <w:rPr>
          <w:color w:val="22272F"/>
          <w:sz w:val="28"/>
          <w:szCs w:val="28"/>
        </w:rPr>
        <w:t xml:space="preserve"> </w:t>
      </w:r>
      <w:r w:rsidRPr="00C30572">
        <w:rPr>
          <w:color w:val="22272F"/>
          <w:sz w:val="28"/>
          <w:szCs w:val="28"/>
        </w:rPr>
        <w:t>реконструкции</w:t>
      </w:r>
      <w:r w:rsidR="008A5486">
        <w:rPr>
          <w:color w:val="22272F"/>
          <w:sz w:val="28"/>
          <w:szCs w:val="28"/>
        </w:rPr>
        <w:t xml:space="preserve"> </w:t>
      </w:r>
      <w:r w:rsidRPr="00C30572">
        <w:rPr>
          <w:color w:val="22272F"/>
          <w:sz w:val="28"/>
          <w:szCs w:val="28"/>
        </w:rPr>
        <w:t>многоквартирного</w:t>
      </w:r>
      <w:r w:rsidR="008A5486">
        <w:rPr>
          <w:color w:val="22272F"/>
          <w:sz w:val="28"/>
          <w:szCs w:val="28"/>
        </w:rPr>
        <w:t xml:space="preserve"> </w:t>
      </w:r>
      <w:r w:rsidRPr="00C30572">
        <w:rPr>
          <w:color w:val="22272F"/>
          <w:sz w:val="28"/>
          <w:szCs w:val="28"/>
        </w:rPr>
        <w:t>дома,</w:t>
      </w:r>
      <w:r w:rsidR="008A5486">
        <w:rPr>
          <w:color w:val="22272F"/>
          <w:sz w:val="28"/>
          <w:szCs w:val="28"/>
        </w:rPr>
        <w:t xml:space="preserve"> </w:t>
      </w:r>
      <w:r w:rsidRPr="00C30572">
        <w:rPr>
          <w:color w:val="22272F"/>
          <w:sz w:val="28"/>
          <w:szCs w:val="28"/>
        </w:rPr>
        <w:t>согласие</w:t>
      </w:r>
      <w:r w:rsidR="008A5486">
        <w:rPr>
          <w:color w:val="22272F"/>
          <w:sz w:val="28"/>
          <w:szCs w:val="28"/>
        </w:rPr>
        <w:t xml:space="preserve"> </w:t>
      </w:r>
      <w:r w:rsidRPr="00C30572">
        <w:rPr>
          <w:color w:val="22272F"/>
          <w:sz w:val="28"/>
          <w:szCs w:val="28"/>
        </w:rPr>
        <w:t>правообладателей</w:t>
      </w:r>
      <w:r w:rsidR="008A5486">
        <w:rPr>
          <w:color w:val="22272F"/>
          <w:sz w:val="28"/>
          <w:szCs w:val="28"/>
        </w:rPr>
        <w:t xml:space="preserve"> </w:t>
      </w:r>
      <w:r w:rsidRPr="00C30572">
        <w:rPr>
          <w:color w:val="22272F"/>
          <w:sz w:val="28"/>
          <w:szCs w:val="28"/>
        </w:rPr>
        <w:t>всех</w:t>
      </w:r>
      <w:r w:rsidR="008A5486">
        <w:rPr>
          <w:color w:val="22272F"/>
          <w:sz w:val="28"/>
          <w:szCs w:val="28"/>
        </w:rPr>
        <w:t xml:space="preserve"> </w:t>
      </w:r>
      <w:r w:rsidRPr="00C30572">
        <w:rPr>
          <w:color w:val="22272F"/>
          <w:sz w:val="28"/>
          <w:szCs w:val="28"/>
        </w:rPr>
        <w:t>домов</w:t>
      </w:r>
      <w:r w:rsidR="008A5486">
        <w:rPr>
          <w:color w:val="22272F"/>
          <w:sz w:val="28"/>
          <w:szCs w:val="28"/>
        </w:rPr>
        <w:t xml:space="preserve"> </w:t>
      </w:r>
      <w:r w:rsidRPr="00C30572">
        <w:rPr>
          <w:color w:val="22272F"/>
          <w:sz w:val="28"/>
          <w:szCs w:val="28"/>
        </w:rPr>
        <w:t>блокированной</w:t>
      </w:r>
      <w:r w:rsidR="008A5486">
        <w:rPr>
          <w:color w:val="22272F"/>
          <w:sz w:val="28"/>
          <w:szCs w:val="28"/>
        </w:rPr>
        <w:t xml:space="preserve"> </w:t>
      </w:r>
      <w:r w:rsidRPr="00C30572">
        <w:rPr>
          <w:color w:val="22272F"/>
          <w:sz w:val="28"/>
          <w:szCs w:val="28"/>
        </w:rPr>
        <w:t>застройки</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одном</w:t>
      </w:r>
      <w:r w:rsidR="008A5486">
        <w:rPr>
          <w:color w:val="22272F"/>
          <w:sz w:val="28"/>
          <w:szCs w:val="28"/>
        </w:rPr>
        <w:t xml:space="preserve"> </w:t>
      </w:r>
      <w:r w:rsidRPr="00C30572">
        <w:rPr>
          <w:color w:val="22272F"/>
          <w:sz w:val="28"/>
          <w:szCs w:val="28"/>
        </w:rPr>
        <w:t>ряду</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случае</w:t>
      </w:r>
      <w:r w:rsidR="008A5486">
        <w:rPr>
          <w:color w:val="22272F"/>
          <w:sz w:val="28"/>
          <w:szCs w:val="28"/>
        </w:rPr>
        <w:t xml:space="preserve"> </w:t>
      </w:r>
      <w:r w:rsidRPr="00C30572">
        <w:rPr>
          <w:color w:val="22272F"/>
          <w:sz w:val="28"/>
          <w:szCs w:val="28"/>
        </w:rPr>
        <w:t>реконструкции</w:t>
      </w:r>
      <w:r w:rsidR="008A5486">
        <w:rPr>
          <w:color w:val="22272F"/>
          <w:sz w:val="28"/>
          <w:szCs w:val="28"/>
        </w:rPr>
        <w:t xml:space="preserve"> </w:t>
      </w:r>
      <w:r w:rsidRPr="00C30572">
        <w:rPr>
          <w:color w:val="22272F"/>
          <w:sz w:val="28"/>
          <w:szCs w:val="28"/>
        </w:rPr>
        <w:t>одного</w:t>
      </w:r>
      <w:r w:rsidR="008A5486">
        <w:rPr>
          <w:color w:val="22272F"/>
          <w:sz w:val="28"/>
          <w:szCs w:val="28"/>
        </w:rPr>
        <w:t xml:space="preserve"> </w:t>
      </w:r>
      <w:r w:rsidRPr="00C30572">
        <w:rPr>
          <w:color w:val="22272F"/>
          <w:sz w:val="28"/>
          <w:szCs w:val="28"/>
        </w:rPr>
        <w:t>из</w:t>
      </w:r>
      <w:r w:rsidR="008A5486">
        <w:rPr>
          <w:color w:val="22272F"/>
          <w:sz w:val="28"/>
          <w:szCs w:val="28"/>
        </w:rPr>
        <w:t xml:space="preserve"> </w:t>
      </w:r>
      <w:r w:rsidRPr="00C30572">
        <w:rPr>
          <w:color w:val="22272F"/>
          <w:sz w:val="28"/>
          <w:szCs w:val="28"/>
        </w:rPr>
        <w:t>домов</w:t>
      </w:r>
      <w:r w:rsidR="008A5486">
        <w:rPr>
          <w:color w:val="22272F"/>
          <w:sz w:val="28"/>
          <w:szCs w:val="28"/>
        </w:rPr>
        <w:t xml:space="preserve"> </w:t>
      </w:r>
      <w:r w:rsidRPr="00C30572">
        <w:rPr>
          <w:color w:val="22272F"/>
          <w:sz w:val="28"/>
          <w:szCs w:val="28"/>
        </w:rPr>
        <w:t>блокированной</w:t>
      </w:r>
      <w:r w:rsidR="008A5486">
        <w:rPr>
          <w:color w:val="22272F"/>
          <w:sz w:val="28"/>
          <w:szCs w:val="28"/>
        </w:rPr>
        <w:t xml:space="preserve"> </w:t>
      </w:r>
      <w:r w:rsidRPr="00C30572">
        <w:rPr>
          <w:color w:val="22272F"/>
          <w:sz w:val="28"/>
          <w:szCs w:val="28"/>
        </w:rPr>
        <w:t>застройки;</w:t>
      </w:r>
    </w:p>
    <w:p w14:paraId="5F3861A6" w14:textId="3A5778AE" w:rsidR="0048121F" w:rsidRPr="00C30572" w:rsidRDefault="0048121F" w:rsidP="000B60CC">
      <w:pPr>
        <w:pStyle w:val="s1"/>
        <w:shd w:val="clear" w:color="auto" w:fill="FFFFFF"/>
        <w:spacing w:before="0" w:beforeAutospacing="0" w:after="0" w:afterAutospacing="0"/>
        <w:ind w:firstLine="567"/>
        <w:jc w:val="both"/>
        <w:rPr>
          <w:color w:val="22272F"/>
          <w:sz w:val="28"/>
          <w:szCs w:val="28"/>
        </w:rPr>
      </w:pPr>
      <w:r w:rsidRPr="00C30572">
        <w:rPr>
          <w:color w:val="22272F"/>
          <w:sz w:val="28"/>
          <w:szCs w:val="28"/>
        </w:rPr>
        <w:t>6.1)</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случае</w:t>
      </w:r>
      <w:r w:rsidR="008A5486">
        <w:rPr>
          <w:color w:val="22272F"/>
          <w:sz w:val="28"/>
          <w:szCs w:val="28"/>
        </w:rPr>
        <w:t xml:space="preserve"> </w:t>
      </w:r>
      <w:r w:rsidRPr="00C30572">
        <w:rPr>
          <w:color w:val="22272F"/>
          <w:sz w:val="28"/>
          <w:szCs w:val="28"/>
        </w:rPr>
        <w:t>проведения</w:t>
      </w:r>
      <w:r w:rsidR="008A5486">
        <w:rPr>
          <w:color w:val="22272F"/>
          <w:sz w:val="28"/>
          <w:szCs w:val="28"/>
        </w:rPr>
        <w:t xml:space="preserve"> </w:t>
      </w:r>
      <w:r w:rsidRPr="00C30572">
        <w:rPr>
          <w:color w:val="22272F"/>
          <w:sz w:val="28"/>
          <w:szCs w:val="28"/>
        </w:rPr>
        <w:t>реконструкции</w:t>
      </w:r>
      <w:r w:rsidR="008A5486">
        <w:rPr>
          <w:color w:val="22272F"/>
          <w:sz w:val="28"/>
          <w:szCs w:val="28"/>
        </w:rPr>
        <w:t xml:space="preserve"> </w:t>
      </w:r>
      <w:r w:rsidRPr="00C30572">
        <w:rPr>
          <w:color w:val="22272F"/>
          <w:sz w:val="28"/>
          <w:szCs w:val="28"/>
        </w:rPr>
        <w:t>государственным</w:t>
      </w:r>
      <w:r w:rsidR="008A5486">
        <w:rPr>
          <w:color w:val="22272F"/>
          <w:sz w:val="28"/>
          <w:szCs w:val="28"/>
        </w:rPr>
        <w:t xml:space="preserve"> </w:t>
      </w:r>
      <w:r w:rsidRPr="00C30572">
        <w:rPr>
          <w:color w:val="22272F"/>
          <w:sz w:val="28"/>
          <w:szCs w:val="28"/>
        </w:rPr>
        <w:t>(муниципальным)</w:t>
      </w:r>
      <w:r w:rsidR="008A5486">
        <w:rPr>
          <w:color w:val="22272F"/>
          <w:sz w:val="28"/>
          <w:szCs w:val="28"/>
        </w:rPr>
        <w:t xml:space="preserve"> </w:t>
      </w:r>
      <w:r w:rsidRPr="00C30572">
        <w:rPr>
          <w:color w:val="22272F"/>
          <w:sz w:val="28"/>
          <w:szCs w:val="28"/>
        </w:rPr>
        <w:t>заказчиком,</w:t>
      </w:r>
      <w:r w:rsidR="008A5486">
        <w:rPr>
          <w:color w:val="22272F"/>
          <w:sz w:val="28"/>
          <w:szCs w:val="28"/>
        </w:rPr>
        <w:t xml:space="preserve"> </w:t>
      </w:r>
      <w:r w:rsidRPr="00C30572">
        <w:rPr>
          <w:color w:val="22272F"/>
          <w:sz w:val="28"/>
          <w:szCs w:val="28"/>
        </w:rPr>
        <w:t>являющимся</w:t>
      </w:r>
      <w:r w:rsidR="008A5486">
        <w:rPr>
          <w:color w:val="22272F"/>
          <w:sz w:val="28"/>
          <w:szCs w:val="28"/>
        </w:rPr>
        <w:t xml:space="preserve"> </w:t>
      </w:r>
      <w:r w:rsidRPr="00C30572">
        <w:rPr>
          <w:color w:val="22272F"/>
          <w:sz w:val="28"/>
          <w:szCs w:val="28"/>
        </w:rPr>
        <w:t>органом</w:t>
      </w:r>
      <w:r w:rsidR="008A5486">
        <w:rPr>
          <w:color w:val="22272F"/>
          <w:sz w:val="28"/>
          <w:szCs w:val="28"/>
        </w:rPr>
        <w:t xml:space="preserve"> </w:t>
      </w:r>
      <w:r w:rsidRPr="00C30572">
        <w:rPr>
          <w:color w:val="22272F"/>
          <w:sz w:val="28"/>
          <w:szCs w:val="28"/>
        </w:rPr>
        <w:t>государственной</w:t>
      </w:r>
      <w:r w:rsidR="008A5486">
        <w:rPr>
          <w:color w:val="22272F"/>
          <w:sz w:val="28"/>
          <w:szCs w:val="28"/>
        </w:rPr>
        <w:t xml:space="preserve"> </w:t>
      </w:r>
      <w:r w:rsidRPr="00C30572">
        <w:rPr>
          <w:color w:val="22272F"/>
          <w:sz w:val="28"/>
          <w:szCs w:val="28"/>
        </w:rPr>
        <w:t>власти</w:t>
      </w:r>
      <w:r w:rsidR="008A5486">
        <w:rPr>
          <w:color w:val="22272F"/>
          <w:sz w:val="28"/>
          <w:szCs w:val="28"/>
        </w:rPr>
        <w:t xml:space="preserve"> </w:t>
      </w:r>
      <w:r w:rsidRPr="00C30572">
        <w:rPr>
          <w:color w:val="22272F"/>
          <w:sz w:val="28"/>
          <w:szCs w:val="28"/>
        </w:rPr>
        <w:t>(государственным</w:t>
      </w:r>
      <w:r w:rsidR="008A5486">
        <w:rPr>
          <w:color w:val="22272F"/>
          <w:sz w:val="28"/>
          <w:szCs w:val="28"/>
        </w:rPr>
        <w:t xml:space="preserve"> </w:t>
      </w:r>
      <w:r w:rsidRPr="00C30572">
        <w:rPr>
          <w:color w:val="22272F"/>
          <w:sz w:val="28"/>
          <w:szCs w:val="28"/>
        </w:rPr>
        <w:lastRenderedPageBreak/>
        <w:t>органом),</w:t>
      </w:r>
      <w:r w:rsidR="008A5486">
        <w:rPr>
          <w:color w:val="22272F"/>
          <w:sz w:val="28"/>
          <w:szCs w:val="28"/>
        </w:rPr>
        <w:t xml:space="preserve"> </w:t>
      </w:r>
      <w:r w:rsidRPr="00C30572">
        <w:rPr>
          <w:color w:val="22272F"/>
          <w:sz w:val="28"/>
          <w:szCs w:val="28"/>
        </w:rPr>
        <w:t>Государственной</w:t>
      </w:r>
      <w:r w:rsidR="008A5486">
        <w:rPr>
          <w:color w:val="22272F"/>
          <w:sz w:val="28"/>
          <w:szCs w:val="28"/>
        </w:rPr>
        <w:t xml:space="preserve"> </w:t>
      </w:r>
      <w:r w:rsidRPr="00C30572">
        <w:rPr>
          <w:color w:val="22272F"/>
          <w:sz w:val="28"/>
          <w:szCs w:val="28"/>
        </w:rPr>
        <w:t>корпорацией</w:t>
      </w:r>
      <w:r w:rsidR="008A5486">
        <w:rPr>
          <w:color w:val="22272F"/>
          <w:sz w:val="28"/>
          <w:szCs w:val="28"/>
        </w:rPr>
        <w:t xml:space="preserve"> </w:t>
      </w:r>
      <w:r w:rsidRPr="00C30572">
        <w:rPr>
          <w:color w:val="22272F"/>
          <w:sz w:val="28"/>
          <w:szCs w:val="28"/>
        </w:rPr>
        <w:t>по</w:t>
      </w:r>
      <w:r w:rsidR="008A5486">
        <w:rPr>
          <w:color w:val="22272F"/>
          <w:sz w:val="28"/>
          <w:szCs w:val="28"/>
        </w:rPr>
        <w:t xml:space="preserve"> </w:t>
      </w:r>
      <w:r w:rsidRPr="00C30572">
        <w:rPr>
          <w:color w:val="22272F"/>
          <w:sz w:val="28"/>
          <w:szCs w:val="28"/>
        </w:rPr>
        <w:t>атомной</w:t>
      </w:r>
      <w:r w:rsidR="008A5486">
        <w:rPr>
          <w:color w:val="22272F"/>
          <w:sz w:val="28"/>
          <w:szCs w:val="28"/>
        </w:rPr>
        <w:t xml:space="preserve"> </w:t>
      </w:r>
      <w:r w:rsidRPr="00C30572">
        <w:rPr>
          <w:color w:val="22272F"/>
          <w:sz w:val="28"/>
          <w:szCs w:val="28"/>
        </w:rPr>
        <w:t>энергии</w:t>
      </w:r>
      <w:r w:rsidR="008A5486">
        <w:rPr>
          <w:color w:val="22272F"/>
          <w:sz w:val="28"/>
          <w:szCs w:val="28"/>
        </w:rPr>
        <w:t xml:space="preserve"> </w:t>
      </w:r>
      <w:r w:rsidR="00840359">
        <w:rPr>
          <w:color w:val="22272F"/>
          <w:sz w:val="28"/>
          <w:szCs w:val="28"/>
        </w:rPr>
        <w:t>«</w:t>
      </w:r>
      <w:r w:rsidRPr="00C30572">
        <w:rPr>
          <w:color w:val="22272F"/>
          <w:sz w:val="28"/>
          <w:szCs w:val="28"/>
        </w:rPr>
        <w:t>Росатом</w:t>
      </w:r>
      <w:r w:rsidR="00840359">
        <w:rPr>
          <w:color w:val="22272F"/>
          <w:sz w:val="28"/>
          <w:szCs w:val="28"/>
        </w:rPr>
        <w:t>»</w:t>
      </w:r>
      <w:r w:rsidRPr="00C30572">
        <w:rPr>
          <w:color w:val="22272F"/>
          <w:sz w:val="28"/>
          <w:szCs w:val="28"/>
        </w:rPr>
        <w:t>,</w:t>
      </w:r>
      <w:r w:rsidR="008A5486">
        <w:rPr>
          <w:color w:val="22272F"/>
          <w:sz w:val="28"/>
          <w:szCs w:val="28"/>
        </w:rPr>
        <w:t xml:space="preserve"> </w:t>
      </w:r>
      <w:r w:rsidRPr="00C30572">
        <w:rPr>
          <w:color w:val="22272F"/>
          <w:sz w:val="28"/>
          <w:szCs w:val="28"/>
        </w:rPr>
        <w:t>Государственной</w:t>
      </w:r>
      <w:r w:rsidR="008A5486">
        <w:rPr>
          <w:color w:val="22272F"/>
          <w:sz w:val="28"/>
          <w:szCs w:val="28"/>
        </w:rPr>
        <w:t xml:space="preserve"> </w:t>
      </w:r>
      <w:r w:rsidRPr="00C30572">
        <w:rPr>
          <w:color w:val="22272F"/>
          <w:sz w:val="28"/>
          <w:szCs w:val="28"/>
        </w:rPr>
        <w:t>корпорацией</w:t>
      </w:r>
      <w:r w:rsidR="008A5486">
        <w:rPr>
          <w:color w:val="22272F"/>
          <w:sz w:val="28"/>
          <w:szCs w:val="28"/>
        </w:rPr>
        <w:t xml:space="preserve"> </w:t>
      </w:r>
      <w:r w:rsidRPr="00C30572">
        <w:rPr>
          <w:color w:val="22272F"/>
          <w:sz w:val="28"/>
          <w:szCs w:val="28"/>
        </w:rPr>
        <w:t>по</w:t>
      </w:r>
      <w:r w:rsidR="008A5486">
        <w:rPr>
          <w:color w:val="22272F"/>
          <w:sz w:val="28"/>
          <w:szCs w:val="28"/>
        </w:rPr>
        <w:t xml:space="preserve"> </w:t>
      </w:r>
      <w:r w:rsidRPr="00C30572">
        <w:rPr>
          <w:color w:val="22272F"/>
          <w:sz w:val="28"/>
          <w:szCs w:val="28"/>
        </w:rPr>
        <w:t>космической</w:t>
      </w:r>
      <w:r w:rsidR="008A5486">
        <w:rPr>
          <w:color w:val="22272F"/>
          <w:sz w:val="28"/>
          <w:szCs w:val="28"/>
        </w:rPr>
        <w:t xml:space="preserve"> </w:t>
      </w:r>
      <w:r w:rsidRPr="00C30572">
        <w:rPr>
          <w:color w:val="22272F"/>
          <w:sz w:val="28"/>
          <w:szCs w:val="28"/>
        </w:rPr>
        <w:t>деятельности</w:t>
      </w:r>
      <w:r w:rsidR="008A5486">
        <w:rPr>
          <w:color w:val="22272F"/>
          <w:sz w:val="28"/>
          <w:szCs w:val="28"/>
        </w:rPr>
        <w:t xml:space="preserve"> </w:t>
      </w:r>
      <w:r w:rsidR="00840359">
        <w:rPr>
          <w:color w:val="22272F"/>
          <w:sz w:val="28"/>
          <w:szCs w:val="28"/>
        </w:rPr>
        <w:t>«</w:t>
      </w:r>
      <w:r w:rsidRPr="00C30572">
        <w:rPr>
          <w:color w:val="22272F"/>
          <w:sz w:val="28"/>
          <w:szCs w:val="28"/>
        </w:rPr>
        <w:t>Роскосмос</w:t>
      </w:r>
      <w:r w:rsidR="00840359">
        <w:rPr>
          <w:color w:val="22272F"/>
          <w:sz w:val="28"/>
          <w:szCs w:val="28"/>
        </w:rPr>
        <w:t>»</w:t>
      </w:r>
      <w:r w:rsidRPr="00C30572">
        <w:rPr>
          <w:color w:val="22272F"/>
          <w:sz w:val="28"/>
          <w:szCs w:val="28"/>
        </w:rPr>
        <w:t>,</w:t>
      </w:r>
      <w:r w:rsidR="008A5486">
        <w:rPr>
          <w:color w:val="22272F"/>
          <w:sz w:val="28"/>
          <w:szCs w:val="28"/>
        </w:rPr>
        <w:t xml:space="preserve"> </w:t>
      </w:r>
      <w:r w:rsidRPr="00C30572">
        <w:rPr>
          <w:color w:val="22272F"/>
          <w:sz w:val="28"/>
          <w:szCs w:val="28"/>
        </w:rPr>
        <w:t>органом</w:t>
      </w:r>
      <w:r w:rsidR="008A5486">
        <w:rPr>
          <w:color w:val="22272F"/>
          <w:sz w:val="28"/>
          <w:szCs w:val="28"/>
        </w:rPr>
        <w:t xml:space="preserve"> </w:t>
      </w:r>
      <w:r w:rsidRPr="00C30572">
        <w:rPr>
          <w:color w:val="22272F"/>
          <w:sz w:val="28"/>
          <w:szCs w:val="28"/>
        </w:rPr>
        <w:t>управления</w:t>
      </w:r>
      <w:r w:rsidR="008A5486">
        <w:rPr>
          <w:color w:val="22272F"/>
          <w:sz w:val="28"/>
          <w:szCs w:val="28"/>
        </w:rPr>
        <w:t xml:space="preserve"> </w:t>
      </w:r>
      <w:r w:rsidRPr="00C30572">
        <w:rPr>
          <w:color w:val="22272F"/>
          <w:sz w:val="28"/>
          <w:szCs w:val="28"/>
        </w:rPr>
        <w:t>государственным</w:t>
      </w:r>
      <w:r w:rsidR="008A5486">
        <w:rPr>
          <w:color w:val="22272F"/>
          <w:sz w:val="28"/>
          <w:szCs w:val="28"/>
        </w:rPr>
        <w:t xml:space="preserve"> </w:t>
      </w:r>
      <w:r w:rsidRPr="00C30572">
        <w:rPr>
          <w:color w:val="22272F"/>
          <w:sz w:val="28"/>
          <w:szCs w:val="28"/>
        </w:rPr>
        <w:t>внебюджетным</w:t>
      </w:r>
      <w:r w:rsidR="008A5486">
        <w:rPr>
          <w:color w:val="22272F"/>
          <w:sz w:val="28"/>
          <w:szCs w:val="28"/>
        </w:rPr>
        <w:t xml:space="preserve"> </w:t>
      </w:r>
      <w:r w:rsidRPr="00C30572">
        <w:rPr>
          <w:color w:val="22272F"/>
          <w:sz w:val="28"/>
          <w:szCs w:val="28"/>
        </w:rPr>
        <w:t>фондом</w:t>
      </w:r>
      <w:r w:rsidR="008A5486">
        <w:rPr>
          <w:color w:val="22272F"/>
          <w:sz w:val="28"/>
          <w:szCs w:val="28"/>
        </w:rPr>
        <w:t xml:space="preserve"> </w:t>
      </w:r>
      <w:r w:rsidRPr="00C30572">
        <w:rPr>
          <w:color w:val="22272F"/>
          <w:sz w:val="28"/>
          <w:szCs w:val="28"/>
        </w:rPr>
        <w:t>или</w:t>
      </w:r>
      <w:r w:rsidR="008A5486">
        <w:rPr>
          <w:color w:val="22272F"/>
          <w:sz w:val="28"/>
          <w:szCs w:val="28"/>
        </w:rPr>
        <w:t xml:space="preserve"> </w:t>
      </w:r>
      <w:r w:rsidRPr="00C30572">
        <w:rPr>
          <w:color w:val="22272F"/>
          <w:sz w:val="28"/>
          <w:szCs w:val="28"/>
        </w:rPr>
        <w:t>органом</w:t>
      </w:r>
      <w:r w:rsidR="008A5486">
        <w:rPr>
          <w:color w:val="22272F"/>
          <w:sz w:val="28"/>
          <w:szCs w:val="28"/>
        </w:rPr>
        <w:t xml:space="preserve"> </w:t>
      </w:r>
      <w:r w:rsidRPr="00C30572">
        <w:rPr>
          <w:color w:val="22272F"/>
          <w:sz w:val="28"/>
          <w:szCs w:val="28"/>
        </w:rPr>
        <w:t>местного</w:t>
      </w:r>
      <w:r w:rsidR="008A5486">
        <w:rPr>
          <w:color w:val="22272F"/>
          <w:sz w:val="28"/>
          <w:szCs w:val="28"/>
        </w:rPr>
        <w:t xml:space="preserve"> </w:t>
      </w:r>
      <w:r w:rsidRPr="00C30572">
        <w:rPr>
          <w:color w:val="22272F"/>
          <w:sz w:val="28"/>
          <w:szCs w:val="28"/>
        </w:rPr>
        <w:t>самоуправления,</w:t>
      </w:r>
      <w:r w:rsidR="008A5486">
        <w:rPr>
          <w:color w:val="22272F"/>
          <w:sz w:val="28"/>
          <w:szCs w:val="28"/>
        </w:rPr>
        <w:t xml:space="preserve"> </w:t>
      </w:r>
      <w:r w:rsidRPr="00C30572">
        <w:rPr>
          <w:color w:val="22272F"/>
          <w:sz w:val="28"/>
          <w:szCs w:val="28"/>
        </w:rPr>
        <w:t>на</w:t>
      </w:r>
      <w:r w:rsidR="008A5486">
        <w:rPr>
          <w:color w:val="22272F"/>
          <w:sz w:val="28"/>
          <w:szCs w:val="28"/>
        </w:rPr>
        <w:t xml:space="preserve"> </w:t>
      </w:r>
      <w:r w:rsidRPr="00C30572">
        <w:rPr>
          <w:color w:val="22272F"/>
          <w:sz w:val="28"/>
          <w:szCs w:val="28"/>
        </w:rPr>
        <w:t>объекте</w:t>
      </w:r>
      <w:r w:rsidR="008A5486">
        <w:rPr>
          <w:color w:val="22272F"/>
          <w:sz w:val="28"/>
          <w:szCs w:val="28"/>
        </w:rPr>
        <w:t xml:space="preserve"> </w:t>
      </w:r>
      <w:r w:rsidRPr="00C30572">
        <w:rPr>
          <w:color w:val="22272F"/>
          <w:sz w:val="28"/>
          <w:szCs w:val="28"/>
        </w:rPr>
        <w:t>капитального</w:t>
      </w:r>
      <w:r w:rsidR="008A5486">
        <w:rPr>
          <w:color w:val="22272F"/>
          <w:sz w:val="28"/>
          <w:szCs w:val="28"/>
        </w:rPr>
        <w:t xml:space="preserve"> </w:t>
      </w:r>
      <w:r w:rsidRPr="00C30572">
        <w:rPr>
          <w:color w:val="22272F"/>
          <w:sz w:val="28"/>
          <w:szCs w:val="28"/>
        </w:rPr>
        <w:t>строительства</w:t>
      </w:r>
      <w:r w:rsidR="008A5486">
        <w:rPr>
          <w:color w:val="22272F"/>
          <w:sz w:val="28"/>
          <w:szCs w:val="28"/>
        </w:rPr>
        <w:t xml:space="preserve"> </w:t>
      </w:r>
      <w:r w:rsidRPr="00C30572">
        <w:rPr>
          <w:color w:val="22272F"/>
          <w:sz w:val="28"/>
          <w:szCs w:val="28"/>
        </w:rPr>
        <w:t>государственной</w:t>
      </w:r>
      <w:r w:rsidR="008A5486">
        <w:rPr>
          <w:color w:val="22272F"/>
          <w:sz w:val="28"/>
          <w:szCs w:val="28"/>
        </w:rPr>
        <w:t xml:space="preserve"> </w:t>
      </w:r>
      <w:r w:rsidRPr="00C30572">
        <w:rPr>
          <w:color w:val="22272F"/>
          <w:sz w:val="28"/>
          <w:szCs w:val="28"/>
        </w:rPr>
        <w:t>(муниципальной)</w:t>
      </w:r>
      <w:r w:rsidR="008A5486">
        <w:rPr>
          <w:color w:val="22272F"/>
          <w:sz w:val="28"/>
          <w:szCs w:val="28"/>
        </w:rPr>
        <w:t xml:space="preserve"> </w:t>
      </w:r>
      <w:r w:rsidRPr="00C30572">
        <w:rPr>
          <w:color w:val="22272F"/>
          <w:sz w:val="28"/>
          <w:szCs w:val="28"/>
        </w:rPr>
        <w:t>собственности,</w:t>
      </w:r>
      <w:r w:rsidR="008A5486">
        <w:rPr>
          <w:color w:val="22272F"/>
          <w:sz w:val="28"/>
          <w:szCs w:val="28"/>
        </w:rPr>
        <w:t xml:space="preserve"> </w:t>
      </w:r>
      <w:r w:rsidRPr="00C30572">
        <w:rPr>
          <w:color w:val="22272F"/>
          <w:sz w:val="28"/>
          <w:szCs w:val="28"/>
        </w:rPr>
        <w:t>правообладателем</w:t>
      </w:r>
      <w:r w:rsidR="008A5486">
        <w:rPr>
          <w:color w:val="22272F"/>
          <w:sz w:val="28"/>
          <w:szCs w:val="28"/>
        </w:rPr>
        <w:t xml:space="preserve"> </w:t>
      </w:r>
      <w:r w:rsidRPr="00C30572">
        <w:rPr>
          <w:color w:val="22272F"/>
          <w:sz w:val="28"/>
          <w:szCs w:val="28"/>
        </w:rPr>
        <w:t>которого</w:t>
      </w:r>
      <w:r w:rsidR="008A5486">
        <w:rPr>
          <w:color w:val="22272F"/>
          <w:sz w:val="28"/>
          <w:szCs w:val="28"/>
        </w:rPr>
        <w:t xml:space="preserve"> </w:t>
      </w:r>
      <w:r w:rsidRPr="00C30572">
        <w:rPr>
          <w:color w:val="22272F"/>
          <w:sz w:val="28"/>
          <w:szCs w:val="28"/>
        </w:rPr>
        <w:t>является</w:t>
      </w:r>
      <w:r w:rsidR="008A5486">
        <w:rPr>
          <w:color w:val="22272F"/>
          <w:sz w:val="28"/>
          <w:szCs w:val="28"/>
        </w:rPr>
        <w:t xml:space="preserve"> </w:t>
      </w:r>
      <w:r w:rsidRPr="00C30572">
        <w:rPr>
          <w:color w:val="22272F"/>
          <w:sz w:val="28"/>
          <w:szCs w:val="28"/>
        </w:rPr>
        <w:t>государственное</w:t>
      </w:r>
      <w:r w:rsidR="008A5486">
        <w:rPr>
          <w:color w:val="22272F"/>
          <w:sz w:val="28"/>
          <w:szCs w:val="28"/>
        </w:rPr>
        <w:t xml:space="preserve"> </w:t>
      </w:r>
      <w:r w:rsidRPr="00C30572">
        <w:rPr>
          <w:color w:val="22272F"/>
          <w:sz w:val="28"/>
          <w:szCs w:val="28"/>
        </w:rPr>
        <w:t>(муниципальное)</w:t>
      </w:r>
      <w:r w:rsidR="008A5486">
        <w:rPr>
          <w:color w:val="22272F"/>
          <w:sz w:val="28"/>
          <w:szCs w:val="28"/>
        </w:rPr>
        <w:t xml:space="preserve"> </w:t>
      </w:r>
      <w:r w:rsidRPr="00C30572">
        <w:rPr>
          <w:color w:val="22272F"/>
          <w:sz w:val="28"/>
          <w:szCs w:val="28"/>
        </w:rPr>
        <w:t>унитарное</w:t>
      </w:r>
      <w:r w:rsidR="008A5486">
        <w:rPr>
          <w:color w:val="22272F"/>
          <w:sz w:val="28"/>
          <w:szCs w:val="28"/>
        </w:rPr>
        <w:t xml:space="preserve"> </w:t>
      </w:r>
      <w:r w:rsidRPr="00C30572">
        <w:rPr>
          <w:color w:val="22272F"/>
          <w:sz w:val="28"/>
          <w:szCs w:val="28"/>
        </w:rPr>
        <w:t>предприятие,</w:t>
      </w:r>
      <w:r w:rsidR="008A5486">
        <w:rPr>
          <w:color w:val="22272F"/>
          <w:sz w:val="28"/>
          <w:szCs w:val="28"/>
        </w:rPr>
        <w:t xml:space="preserve"> </w:t>
      </w:r>
      <w:r w:rsidRPr="00C30572">
        <w:rPr>
          <w:color w:val="22272F"/>
          <w:sz w:val="28"/>
          <w:szCs w:val="28"/>
        </w:rPr>
        <w:t>государственное</w:t>
      </w:r>
      <w:r w:rsidR="008A5486">
        <w:rPr>
          <w:color w:val="22272F"/>
          <w:sz w:val="28"/>
          <w:szCs w:val="28"/>
        </w:rPr>
        <w:t xml:space="preserve"> </w:t>
      </w:r>
      <w:r w:rsidRPr="00C30572">
        <w:rPr>
          <w:color w:val="22272F"/>
          <w:sz w:val="28"/>
          <w:szCs w:val="28"/>
        </w:rPr>
        <w:t>(муниципальное)</w:t>
      </w:r>
      <w:r w:rsidR="008A5486">
        <w:rPr>
          <w:color w:val="22272F"/>
          <w:sz w:val="28"/>
          <w:szCs w:val="28"/>
        </w:rPr>
        <w:t xml:space="preserve"> </w:t>
      </w:r>
      <w:r w:rsidRPr="00C30572">
        <w:rPr>
          <w:color w:val="22272F"/>
          <w:sz w:val="28"/>
          <w:szCs w:val="28"/>
        </w:rPr>
        <w:t>бюджетное</w:t>
      </w:r>
      <w:r w:rsidR="008A5486">
        <w:rPr>
          <w:color w:val="22272F"/>
          <w:sz w:val="28"/>
          <w:szCs w:val="28"/>
        </w:rPr>
        <w:t xml:space="preserve"> </w:t>
      </w:r>
      <w:r w:rsidRPr="00C30572">
        <w:rPr>
          <w:color w:val="22272F"/>
          <w:sz w:val="28"/>
          <w:szCs w:val="28"/>
        </w:rPr>
        <w:t>или</w:t>
      </w:r>
      <w:r w:rsidR="008A5486">
        <w:rPr>
          <w:color w:val="22272F"/>
          <w:sz w:val="28"/>
          <w:szCs w:val="28"/>
        </w:rPr>
        <w:t xml:space="preserve"> </w:t>
      </w:r>
      <w:r w:rsidRPr="00C30572">
        <w:rPr>
          <w:color w:val="22272F"/>
          <w:sz w:val="28"/>
          <w:szCs w:val="28"/>
        </w:rPr>
        <w:t>автономное</w:t>
      </w:r>
      <w:r w:rsidR="008A5486">
        <w:rPr>
          <w:color w:val="22272F"/>
          <w:sz w:val="28"/>
          <w:szCs w:val="28"/>
        </w:rPr>
        <w:t xml:space="preserve"> </w:t>
      </w:r>
      <w:r w:rsidRPr="00C30572">
        <w:rPr>
          <w:color w:val="22272F"/>
          <w:sz w:val="28"/>
          <w:szCs w:val="28"/>
        </w:rPr>
        <w:t>учреждение,</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отношении</w:t>
      </w:r>
      <w:r w:rsidR="008A5486">
        <w:rPr>
          <w:color w:val="22272F"/>
          <w:sz w:val="28"/>
          <w:szCs w:val="28"/>
        </w:rPr>
        <w:t xml:space="preserve"> </w:t>
      </w:r>
      <w:r w:rsidRPr="00C30572">
        <w:rPr>
          <w:color w:val="22272F"/>
          <w:sz w:val="28"/>
          <w:szCs w:val="28"/>
        </w:rPr>
        <w:t>которого</w:t>
      </w:r>
      <w:r w:rsidR="008A5486">
        <w:rPr>
          <w:color w:val="22272F"/>
          <w:sz w:val="28"/>
          <w:szCs w:val="28"/>
        </w:rPr>
        <w:t xml:space="preserve"> </w:t>
      </w:r>
      <w:r w:rsidRPr="00C30572">
        <w:rPr>
          <w:color w:val="22272F"/>
          <w:sz w:val="28"/>
          <w:szCs w:val="28"/>
        </w:rPr>
        <w:t>указанный</w:t>
      </w:r>
      <w:r w:rsidR="008A5486">
        <w:rPr>
          <w:color w:val="22272F"/>
          <w:sz w:val="28"/>
          <w:szCs w:val="28"/>
        </w:rPr>
        <w:t xml:space="preserve"> </w:t>
      </w:r>
      <w:r w:rsidRPr="00C30572">
        <w:rPr>
          <w:color w:val="22272F"/>
          <w:sz w:val="28"/>
          <w:szCs w:val="28"/>
        </w:rPr>
        <w:t>орган</w:t>
      </w:r>
      <w:r w:rsidR="008A5486">
        <w:rPr>
          <w:color w:val="22272F"/>
          <w:sz w:val="28"/>
          <w:szCs w:val="28"/>
        </w:rPr>
        <w:t xml:space="preserve"> </w:t>
      </w:r>
      <w:r w:rsidRPr="00C30572">
        <w:rPr>
          <w:color w:val="22272F"/>
          <w:sz w:val="28"/>
          <w:szCs w:val="28"/>
        </w:rPr>
        <w:t>осуществляет</w:t>
      </w:r>
      <w:r w:rsidR="008A5486">
        <w:rPr>
          <w:color w:val="22272F"/>
          <w:sz w:val="28"/>
          <w:szCs w:val="28"/>
        </w:rPr>
        <w:t xml:space="preserve"> </w:t>
      </w:r>
      <w:r w:rsidRPr="00C30572">
        <w:rPr>
          <w:color w:val="22272F"/>
          <w:sz w:val="28"/>
          <w:szCs w:val="28"/>
        </w:rPr>
        <w:t>соответственно</w:t>
      </w:r>
      <w:r w:rsidR="008A5486">
        <w:rPr>
          <w:color w:val="22272F"/>
          <w:sz w:val="28"/>
          <w:szCs w:val="28"/>
        </w:rPr>
        <w:t xml:space="preserve"> </w:t>
      </w:r>
      <w:r w:rsidRPr="00C30572">
        <w:rPr>
          <w:color w:val="22272F"/>
          <w:sz w:val="28"/>
          <w:szCs w:val="28"/>
        </w:rPr>
        <w:t>функции</w:t>
      </w:r>
      <w:r w:rsidR="008A5486">
        <w:rPr>
          <w:color w:val="22272F"/>
          <w:sz w:val="28"/>
          <w:szCs w:val="28"/>
        </w:rPr>
        <w:t xml:space="preserve"> </w:t>
      </w:r>
      <w:r w:rsidRPr="00C30572">
        <w:rPr>
          <w:color w:val="22272F"/>
          <w:sz w:val="28"/>
          <w:szCs w:val="28"/>
        </w:rPr>
        <w:t>и</w:t>
      </w:r>
      <w:r w:rsidR="008A5486">
        <w:rPr>
          <w:color w:val="22272F"/>
          <w:sz w:val="28"/>
          <w:szCs w:val="28"/>
        </w:rPr>
        <w:t xml:space="preserve"> </w:t>
      </w:r>
      <w:r w:rsidRPr="00C30572">
        <w:rPr>
          <w:color w:val="22272F"/>
          <w:sz w:val="28"/>
          <w:szCs w:val="28"/>
        </w:rPr>
        <w:t>полномочия</w:t>
      </w:r>
      <w:r w:rsidR="008A5486">
        <w:rPr>
          <w:color w:val="22272F"/>
          <w:sz w:val="28"/>
          <w:szCs w:val="28"/>
        </w:rPr>
        <w:t xml:space="preserve"> </w:t>
      </w:r>
      <w:r w:rsidRPr="00C30572">
        <w:rPr>
          <w:color w:val="22272F"/>
          <w:sz w:val="28"/>
          <w:szCs w:val="28"/>
        </w:rPr>
        <w:t>учредителя</w:t>
      </w:r>
      <w:r w:rsidR="008A5486">
        <w:rPr>
          <w:color w:val="22272F"/>
          <w:sz w:val="28"/>
          <w:szCs w:val="28"/>
        </w:rPr>
        <w:t xml:space="preserve"> </w:t>
      </w:r>
      <w:r w:rsidRPr="00C30572">
        <w:rPr>
          <w:color w:val="22272F"/>
          <w:sz w:val="28"/>
          <w:szCs w:val="28"/>
        </w:rPr>
        <w:t>или</w:t>
      </w:r>
      <w:r w:rsidR="008A5486">
        <w:rPr>
          <w:color w:val="22272F"/>
          <w:sz w:val="28"/>
          <w:szCs w:val="28"/>
        </w:rPr>
        <w:t xml:space="preserve"> </w:t>
      </w:r>
      <w:r w:rsidRPr="00C30572">
        <w:rPr>
          <w:color w:val="22272F"/>
          <w:sz w:val="28"/>
          <w:szCs w:val="28"/>
        </w:rPr>
        <w:t>права</w:t>
      </w:r>
      <w:r w:rsidR="008A5486">
        <w:rPr>
          <w:color w:val="22272F"/>
          <w:sz w:val="28"/>
          <w:szCs w:val="28"/>
        </w:rPr>
        <w:t xml:space="preserve"> </w:t>
      </w:r>
      <w:r w:rsidRPr="00C30572">
        <w:rPr>
          <w:color w:val="22272F"/>
          <w:sz w:val="28"/>
          <w:szCs w:val="28"/>
        </w:rPr>
        <w:t>собственника</w:t>
      </w:r>
      <w:r w:rsidR="008A5486">
        <w:rPr>
          <w:color w:val="22272F"/>
          <w:sz w:val="28"/>
          <w:szCs w:val="28"/>
        </w:rPr>
        <w:t xml:space="preserve"> </w:t>
      </w:r>
      <w:r w:rsidRPr="00C30572">
        <w:rPr>
          <w:color w:val="22272F"/>
          <w:sz w:val="28"/>
          <w:szCs w:val="28"/>
        </w:rPr>
        <w:t>имущества,</w:t>
      </w:r>
      <w:r w:rsidR="008A5486">
        <w:rPr>
          <w:color w:val="22272F"/>
          <w:sz w:val="28"/>
          <w:szCs w:val="28"/>
        </w:rPr>
        <w:t xml:space="preserve"> — </w:t>
      </w:r>
      <w:r w:rsidRPr="00C30572">
        <w:rPr>
          <w:color w:val="22272F"/>
          <w:sz w:val="28"/>
          <w:szCs w:val="28"/>
        </w:rPr>
        <w:t>соглашение</w:t>
      </w:r>
      <w:r w:rsidR="008A5486">
        <w:rPr>
          <w:color w:val="22272F"/>
          <w:sz w:val="28"/>
          <w:szCs w:val="28"/>
        </w:rPr>
        <w:t xml:space="preserve"> </w:t>
      </w:r>
      <w:r w:rsidRPr="00C30572">
        <w:rPr>
          <w:color w:val="22272F"/>
          <w:sz w:val="28"/>
          <w:szCs w:val="28"/>
        </w:rPr>
        <w:t>о</w:t>
      </w:r>
      <w:r w:rsidR="008A5486">
        <w:rPr>
          <w:color w:val="22272F"/>
          <w:sz w:val="28"/>
          <w:szCs w:val="28"/>
        </w:rPr>
        <w:t xml:space="preserve"> </w:t>
      </w:r>
      <w:r w:rsidRPr="00C30572">
        <w:rPr>
          <w:color w:val="22272F"/>
          <w:sz w:val="28"/>
          <w:szCs w:val="28"/>
        </w:rPr>
        <w:t>проведении</w:t>
      </w:r>
      <w:r w:rsidR="008A5486">
        <w:rPr>
          <w:color w:val="22272F"/>
          <w:sz w:val="28"/>
          <w:szCs w:val="28"/>
        </w:rPr>
        <w:t xml:space="preserve"> </w:t>
      </w:r>
      <w:r w:rsidRPr="00C30572">
        <w:rPr>
          <w:color w:val="22272F"/>
          <w:sz w:val="28"/>
          <w:szCs w:val="28"/>
        </w:rPr>
        <w:t>такой</w:t>
      </w:r>
      <w:r w:rsidR="008A5486">
        <w:rPr>
          <w:color w:val="22272F"/>
          <w:sz w:val="28"/>
          <w:szCs w:val="28"/>
        </w:rPr>
        <w:t xml:space="preserve"> </w:t>
      </w:r>
      <w:r w:rsidRPr="00C30572">
        <w:rPr>
          <w:color w:val="22272F"/>
          <w:sz w:val="28"/>
          <w:szCs w:val="28"/>
        </w:rPr>
        <w:t>реконструкции,</w:t>
      </w:r>
      <w:r w:rsidR="008A5486">
        <w:rPr>
          <w:color w:val="22272F"/>
          <w:sz w:val="28"/>
          <w:szCs w:val="28"/>
        </w:rPr>
        <w:t xml:space="preserve"> </w:t>
      </w:r>
      <w:r w:rsidRPr="00C30572">
        <w:rPr>
          <w:color w:val="22272F"/>
          <w:sz w:val="28"/>
          <w:szCs w:val="28"/>
        </w:rPr>
        <w:t>определяющее</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том</w:t>
      </w:r>
      <w:r w:rsidR="008A5486">
        <w:rPr>
          <w:color w:val="22272F"/>
          <w:sz w:val="28"/>
          <w:szCs w:val="28"/>
        </w:rPr>
        <w:t xml:space="preserve"> </w:t>
      </w:r>
      <w:r w:rsidRPr="00C30572">
        <w:rPr>
          <w:color w:val="22272F"/>
          <w:sz w:val="28"/>
          <w:szCs w:val="28"/>
        </w:rPr>
        <w:t>числе</w:t>
      </w:r>
      <w:r w:rsidR="008A5486">
        <w:rPr>
          <w:color w:val="22272F"/>
          <w:sz w:val="28"/>
          <w:szCs w:val="28"/>
        </w:rPr>
        <w:t xml:space="preserve"> </w:t>
      </w:r>
      <w:r w:rsidRPr="00C30572">
        <w:rPr>
          <w:color w:val="22272F"/>
          <w:sz w:val="28"/>
          <w:szCs w:val="28"/>
        </w:rPr>
        <w:t>условия</w:t>
      </w:r>
      <w:r w:rsidR="008A5486">
        <w:rPr>
          <w:color w:val="22272F"/>
          <w:sz w:val="28"/>
          <w:szCs w:val="28"/>
        </w:rPr>
        <w:t xml:space="preserve"> </w:t>
      </w:r>
      <w:r w:rsidRPr="00C30572">
        <w:rPr>
          <w:color w:val="22272F"/>
          <w:sz w:val="28"/>
          <w:szCs w:val="28"/>
        </w:rPr>
        <w:t>и</w:t>
      </w:r>
      <w:r w:rsidR="008A5486">
        <w:rPr>
          <w:color w:val="22272F"/>
          <w:sz w:val="28"/>
          <w:szCs w:val="28"/>
        </w:rPr>
        <w:t xml:space="preserve"> </w:t>
      </w:r>
      <w:r w:rsidRPr="00C30572">
        <w:rPr>
          <w:color w:val="22272F"/>
          <w:sz w:val="28"/>
          <w:szCs w:val="28"/>
        </w:rPr>
        <w:t>порядок</w:t>
      </w:r>
      <w:r w:rsidR="008A5486">
        <w:rPr>
          <w:color w:val="22272F"/>
          <w:sz w:val="28"/>
          <w:szCs w:val="28"/>
        </w:rPr>
        <w:t xml:space="preserve"> </w:t>
      </w:r>
      <w:r w:rsidRPr="00C30572">
        <w:rPr>
          <w:color w:val="22272F"/>
          <w:sz w:val="28"/>
          <w:szCs w:val="28"/>
        </w:rPr>
        <w:t>возмещения</w:t>
      </w:r>
      <w:r w:rsidR="008A5486">
        <w:rPr>
          <w:color w:val="22272F"/>
          <w:sz w:val="28"/>
          <w:szCs w:val="28"/>
        </w:rPr>
        <w:t xml:space="preserve"> </w:t>
      </w:r>
      <w:r w:rsidRPr="00C30572">
        <w:rPr>
          <w:color w:val="22272F"/>
          <w:sz w:val="28"/>
          <w:szCs w:val="28"/>
        </w:rPr>
        <w:t>ущерба,</w:t>
      </w:r>
      <w:r w:rsidR="008A5486">
        <w:rPr>
          <w:color w:val="22272F"/>
          <w:sz w:val="28"/>
          <w:szCs w:val="28"/>
        </w:rPr>
        <w:t xml:space="preserve"> </w:t>
      </w:r>
      <w:r w:rsidRPr="00C30572">
        <w:rPr>
          <w:color w:val="22272F"/>
          <w:sz w:val="28"/>
          <w:szCs w:val="28"/>
        </w:rPr>
        <w:t>причиненного</w:t>
      </w:r>
      <w:r w:rsidR="008A5486">
        <w:rPr>
          <w:color w:val="22272F"/>
          <w:sz w:val="28"/>
          <w:szCs w:val="28"/>
        </w:rPr>
        <w:t xml:space="preserve"> </w:t>
      </w:r>
      <w:r w:rsidRPr="00C30572">
        <w:rPr>
          <w:color w:val="22272F"/>
          <w:sz w:val="28"/>
          <w:szCs w:val="28"/>
        </w:rPr>
        <w:t>указанному</w:t>
      </w:r>
      <w:r w:rsidR="008A5486">
        <w:rPr>
          <w:color w:val="22272F"/>
          <w:sz w:val="28"/>
          <w:szCs w:val="28"/>
        </w:rPr>
        <w:t xml:space="preserve"> </w:t>
      </w:r>
      <w:r w:rsidRPr="00C30572">
        <w:rPr>
          <w:color w:val="22272F"/>
          <w:sz w:val="28"/>
          <w:szCs w:val="28"/>
        </w:rPr>
        <w:t>объекту</w:t>
      </w:r>
      <w:r w:rsidR="008A5486">
        <w:rPr>
          <w:color w:val="22272F"/>
          <w:sz w:val="28"/>
          <w:szCs w:val="28"/>
        </w:rPr>
        <w:t xml:space="preserve"> </w:t>
      </w:r>
      <w:r w:rsidRPr="00C30572">
        <w:rPr>
          <w:color w:val="22272F"/>
          <w:sz w:val="28"/>
          <w:szCs w:val="28"/>
        </w:rPr>
        <w:t>при</w:t>
      </w:r>
      <w:r w:rsidR="008A5486">
        <w:rPr>
          <w:color w:val="22272F"/>
          <w:sz w:val="28"/>
          <w:szCs w:val="28"/>
        </w:rPr>
        <w:t xml:space="preserve"> </w:t>
      </w:r>
      <w:r w:rsidRPr="00C30572">
        <w:rPr>
          <w:color w:val="22272F"/>
          <w:sz w:val="28"/>
          <w:szCs w:val="28"/>
        </w:rPr>
        <w:t>осуществлении</w:t>
      </w:r>
      <w:r w:rsidR="008A5486">
        <w:rPr>
          <w:color w:val="22272F"/>
          <w:sz w:val="28"/>
          <w:szCs w:val="28"/>
        </w:rPr>
        <w:t xml:space="preserve"> </w:t>
      </w:r>
      <w:r w:rsidRPr="00C30572">
        <w:rPr>
          <w:color w:val="22272F"/>
          <w:sz w:val="28"/>
          <w:szCs w:val="28"/>
        </w:rPr>
        <w:t>реконструкции;</w:t>
      </w:r>
    </w:p>
    <w:p w14:paraId="1106F726" w14:textId="23F04076" w:rsidR="0048121F" w:rsidRPr="00C30572" w:rsidRDefault="0048121F" w:rsidP="000B60CC">
      <w:pPr>
        <w:pStyle w:val="s1"/>
        <w:shd w:val="clear" w:color="auto" w:fill="FFFFFF"/>
        <w:spacing w:before="0" w:beforeAutospacing="0" w:after="0" w:afterAutospacing="0"/>
        <w:ind w:firstLine="567"/>
        <w:jc w:val="both"/>
        <w:rPr>
          <w:color w:val="22272F"/>
          <w:sz w:val="28"/>
          <w:szCs w:val="28"/>
        </w:rPr>
      </w:pPr>
      <w:r w:rsidRPr="00C30572">
        <w:rPr>
          <w:color w:val="22272F"/>
          <w:sz w:val="28"/>
          <w:szCs w:val="28"/>
        </w:rPr>
        <w:t>6.2)</w:t>
      </w:r>
      <w:r w:rsidR="008A5486">
        <w:rPr>
          <w:color w:val="22272F"/>
          <w:sz w:val="28"/>
          <w:szCs w:val="28"/>
        </w:rPr>
        <w:t xml:space="preserve"> </w:t>
      </w:r>
      <w:r w:rsidRPr="00C30572">
        <w:rPr>
          <w:color w:val="22272F"/>
          <w:sz w:val="28"/>
          <w:szCs w:val="28"/>
        </w:rPr>
        <w:t>решение</w:t>
      </w:r>
      <w:r w:rsidR="008A5486">
        <w:rPr>
          <w:color w:val="22272F"/>
          <w:sz w:val="28"/>
          <w:szCs w:val="28"/>
        </w:rPr>
        <w:t xml:space="preserve"> </w:t>
      </w:r>
      <w:r w:rsidRPr="00C30572">
        <w:rPr>
          <w:color w:val="22272F"/>
          <w:sz w:val="28"/>
          <w:szCs w:val="28"/>
        </w:rPr>
        <w:t>общего</w:t>
      </w:r>
      <w:r w:rsidR="008A5486">
        <w:rPr>
          <w:color w:val="22272F"/>
          <w:sz w:val="28"/>
          <w:szCs w:val="28"/>
        </w:rPr>
        <w:t xml:space="preserve"> </w:t>
      </w:r>
      <w:r w:rsidRPr="00C30572">
        <w:rPr>
          <w:color w:val="22272F"/>
          <w:sz w:val="28"/>
          <w:szCs w:val="28"/>
        </w:rPr>
        <w:t>собрания</w:t>
      </w:r>
      <w:r w:rsidR="008A5486">
        <w:rPr>
          <w:color w:val="22272F"/>
          <w:sz w:val="28"/>
          <w:szCs w:val="28"/>
        </w:rPr>
        <w:t xml:space="preserve"> </w:t>
      </w:r>
      <w:r w:rsidRPr="00C30572">
        <w:rPr>
          <w:color w:val="22272F"/>
          <w:sz w:val="28"/>
          <w:szCs w:val="28"/>
        </w:rPr>
        <w:t>собственников</w:t>
      </w:r>
      <w:r w:rsidR="008A5486">
        <w:rPr>
          <w:color w:val="22272F"/>
          <w:sz w:val="28"/>
          <w:szCs w:val="28"/>
        </w:rPr>
        <w:t xml:space="preserve"> </w:t>
      </w:r>
      <w:r w:rsidRPr="00C30572">
        <w:rPr>
          <w:color w:val="22272F"/>
          <w:sz w:val="28"/>
          <w:szCs w:val="28"/>
        </w:rPr>
        <w:t>помещений</w:t>
      </w:r>
      <w:r w:rsidR="008A5486">
        <w:rPr>
          <w:color w:val="22272F"/>
          <w:sz w:val="28"/>
          <w:szCs w:val="28"/>
        </w:rPr>
        <w:t xml:space="preserve"> </w:t>
      </w:r>
      <w:r w:rsidRPr="00C30572">
        <w:rPr>
          <w:color w:val="22272F"/>
          <w:sz w:val="28"/>
          <w:szCs w:val="28"/>
        </w:rPr>
        <w:t>и</w:t>
      </w:r>
      <w:r w:rsidR="008A5486">
        <w:rPr>
          <w:color w:val="22272F"/>
          <w:sz w:val="28"/>
          <w:szCs w:val="28"/>
        </w:rPr>
        <w:t xml:space="preserve"> </w:t>
      </w:r>
      <w:r w:rsidRPr="00C30572">
        <w:rPr>
          <w:color w:val="22272F"/>
          <w:sz w:val="28"/>
          <w:szCs w:val="28"/>
        </w:rPr>
        <w:t>машино-мест</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многоквартирном</w:t>
      </w:r>
      <w:r w:rsidR="008A5486">
        <w:rPr>
          <w:color w:val="22272F"/>
          <w:sz w:val="28"/>
          <w:szCs w:val="28"/>
        </w:rPr>
        <w:t xml:space="preserve"> </w:t>
      </w:r>
      <w:r w:rsidRPr="00C30572">
        <w:rPr>
          <w:color w:val="22272F"/>
          <w:sz w:val="28"/>
          <w:szCs w:val="28"/>
        </w:rPr>
        <w:t>доме,</w:t>
      </w:r>
      <w:r w:rsidR="008A5486">
        <w:rPr>
          <w:color w:val="22272F"/>
          <w:sz w:val="28"/>
          <w:szCs w:val="28"/>
        </w:rPr>
        <w:t xml:space="preserve"> </w:t>
      </w:r>
      <w:r w:rsidRPr="00C30572">
        <w:rPr>
          <w:color w:val="22272F"/>
          <w:sz w:val="28"/>
          <w:szCs w:val="28"/>
        </w:rPr>
        <w:t>принятое</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соответствии</w:t>
      </w:r>
      <w:r w:rsidR="008A5486">
        <w:rPr>
          <w:color w:val="22272F"/>
          <w:sz w:val="28"/>
          <w:szCs w:val="28"/>
        </w:rPr>
        <w:t xml:space="preserve"> </w:t>
      </w:r>
      <w:r w:rsidRPr="00C30572">
        <w:rPr>
          <w:color w:val="22272F"/>
          <w:sz w:val="28"/>
          <w:szCs w:val="28"/>
        </w:rPr>
        <w:t>с</w:t>
      </w:r>
      <w:r w:rsidR="008A5486">
        <w:rPr>
          <w:color w:val="22272F"/>
          <w:sz w:val="28"/>
          <w:szCs w:val="28"/>
        </w:rPr>
        <w:t xml:space="preserve"> </w:t>
      </w:r>
      <w:r w:rsidRPr="00C30572">
        <w:rPr>
          <w:color w:val="22272F"/>
          <w:sz w:val="28"/>
          <w:szCs w:val="28"/>
        </w:rPr>
        <w:t>жилищным</w:t>
      </w:r>
      <w:r w:rsidR="008A5486">
        <w:rPr>
          <w:color w:val="22272F"/>
          <w:sz w:val="28"/>
          <w:szCs w:val="28"/>
        </w:rPr>
        <w:t xml:space="preserve"> </w:t>
      </w:r>
      <w:r w:rsidRPr="00C30572">
        <w:rPr>
          <w:color w:val="22272F"/>
          <w:sz w:val="28"/>
          <w:szCs w:val="28"/>
        </w:rPr>
        <w:t>законодательством</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случае</w:t>
      </w:r>
      <w:r w:rsidR="008A5486">
        <w:rPr>
          <w:color w:val="22272F"/>
          <w:sz w:val="28"/>
          <w:szCs w:val="28"/>
        </w:rPr>
        <w:t xml:space="preserve"> </w:t>
      </w:r>
      <w:r w:rsidRPr="00C30572">
        <w:rPr>
          <w:color w:val="22272F"/>
          <w:sz w:val="28"/>
          <w:szCs w:val="28"/>
        </w:rPr>
        <w:t>реконструкции</w:t>
      </w:r>
      <w:r w:rsidR="008A5486">
        <w:rPr>
          <w:color w:val="22272F"/>
          <w:sz w:val="28"/>
          <w:szCs w:val="28"/>
        </w:rPr>
        <w:t xml:space="preserve"> </w:t>
      </w:r>
      <w:r w:rsidRPr="00C30572">
        <w:rPr>
          <w:color w:val="22272F"/>
          <w:sz w:val="28"/>
          <w:szCs w:val="28"/>
        </w:rPr>
        <w:t>многоквартирного</w:t>
      </w:r>
      <w:r w:rsidR="008A5486">
        <w:rPr>
          <w:color w:val="22272F"/>
          <w:sz w:val="28"/>
          <w:szCs w:val="28"/>
        </w:rPr>
        <w:t xml:space="preserve"> </w:t>
      </w:r>
      <w:r w:rsidRPr="00C30572">
        <w:rPr>
          <w:color w:val="22272F"/>
          <w:sz w:val="28"/>
          <w:szCs w:val="28"/>
        </w:rPr>
        <w:t>дома,</w:t>
      </w:r>
      <w:r w:rsidR="008A5486">
        <w:rPr>
          <w:color w:val="22272F"/>
          <w:sz w:val="28"/>
          <w:szCs w:val="28"/>
        </w:rPr>
        <w:t xml:space="preserve"> </w:t>
      </w:r>
      <w:r w:rsidRPr="00C30572">
        <w:rPr>
          <w:color w:val="22272F"/>
          <w:sz w:val="28"/>
          <w:szCs w:val="28"/>
        </w:rPr>
        <w:t>или,</w:t>
      </w:r>
      <w:r w:rsidR="008A5486">
        <w:rPr>
          <w:color w:val="22272F"/>
          <w:sz w:val="28"/>
          <w:szCs w:val="28"/>
        </w:rPr>
        <w:t xml:space="preserve"> </w:t>
      </w:r>
      <w:r w:rsidRPr="00C30572">
        <w:rPr>
          <w:color w:val="22272F"/>
          <w:sz w:val="28"/>
          <w:szCs w:val="28"/>
        </w:rPr>
        <w:t>если</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результате</w:t>
      </w:r>
      <w:r w:rsidR="008A5486">
        <w:rPr>
          <w:color w:val="22272F"/>
          <w:sz w:val="28"/>
          <w:szCs w:val="28"/>
        </w:rPr>
        <w:t xml:space="preserve"> </w:t>
      </w:r>
      <w:r w:rsidRPr="00C30572">
        <w:rPr>
          <w:color w:val="22272F"/>
          <w:sz w:val="28"/>
          <w:szCs w:val="28"/>
        </w:rPr>
        <w:t>такой</w:t>
      </w:r>
      <w:r w:rsidR="008A5486">
        <w:rPr>
          <w:color w:val="22272F"/>
          <w:sz w:val="28"/>
          <w:szCs w:val="28"/>
        </w:rPr>
        <w:t xml:space="preserve"> </w:t>
      </w:r>
      <w:r w:rsidRPr="00C30572">
        <w:rPr>
          <w:color w:val="22272F"/>
          <w:sz w:val="28"/>
          <w:szCs w:val="28"/>
        </w:rPr>
        <w:t>реконструкции</w:t>
      </w:r>
      <w:r w:rsidR="008A5486">
        <w:rPr>
          <w:color w:val="22272F"/>
          <w:sz w:val="28"/>
          <w:szCs w:val="28"/>
        </w:rPr>
        <w:t xml:space="preserve"> </w:t>
      </w:r>
      <w:r w:rsidRPr="00C30572">
        <w:rPr>
          <w:color w:val="22272F"/>
          <w:sz w:val="28"/>
          <w:szCs w:val="28"/>
        </w:rPr>
        <w:t>произойдет</w:t>
      </w:r>
      <w:r w:rsidR="008A5486">
        <w:rPr>
          <w:color w:val="22272F"/>
          <w:sz w:val="28"/>
          <w:szCs w:val="28"/>
        </w:rPr>
        <w:t xml:space="preserve"> </w:t>
      </w:r>
      <w:r w:rsidRPr="00C30572">
        <w:rPr>
          <w:color w:val="22272F"/>
          <w:sz w:val="28"/>
          <w:szCs w:val="28"/>
        </w:rPr>
        <w:t>уменьшение</w:t>
      </w:r>
      <w:r w:rsidR="008A5486">
        <w:rPr>
          <w:color w:val="22272F"/>
          <w:sz w:val="28"/>
          <w:szCs w:val="28"/>
        </w:rPr>
        <w:t xml:space="preserve"> </w:t>
      </w:r>
      <w:r w:rsidRPr="00C30572">
        <w:rPr>
          <w:color w:val="22272F"/>
          <w:sz w:val="28"/>
          <w:szCs w:val="28"/>
        </w:rPr>
        <w:t>размера</w:t>
      </w:r>
      <w:r w:rsidR="008A5486">
        <w:rPr>
          <w:color w:val="22272F"/>
          <w:sz w:val="28"/>
          <w:szCs w:val="28"/>
        </w:rPr>
        <w:t xml:space="preserve"> </w:t>
      </w:r>
      <w:r w:rsidRPr="00C30572">
        <w:rPr>
          <w:color w:val="22272F"/>
          <w:sz w:val="28"/>
          <w:szCs w:val="28"/>
        </w:rPr>
        <w:t>общего</w:t>
      </w:r>
      <w:r w:rsidR="008A5486">
        <w:rPr>
          <w:color w:val="22272F"/>
          <w:sz w:val="28"/>
          <w:szCs w:val="28"/>
        </w:rPr>
        <w:t xml:space="preserve"> </w:t>
      </w:r>
      <w:r w:rsidRPr="00C30572">
        <w:rPr>
          <w:color w:val="22272F"/>
          <w:sz w:val="28"/>
          <w:szCs w:val="28"/>
        </w:rPr>
        <w:t>имущества</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многоквартирном</w:t>
      </w:r>
      <w:r w:rsidR="008A5486">
        <w:rPr>
          <w:color w:val="22272F"/>
          <w:sz w:val="28"/>
          <w:szCs w:val="28"/>
        </w:rPr>
        <w:t xml:space="preserve"> </w:t>
      </w:r>
      <w:r w:rsidRPr="00C30572">
        <w:rPr>
          <w:color w:val="22272F"/>
          <w:sz w:val="28"/>
          <w:szCs w:val="28"/>
        </w:rPr>
        <w:t>доме,</w:t>
      </w:r>
      <w:r w:rsidR="008A5486">
        <w:rPr>
          <w:color w:val="22272F"/>
          <w:sz w:val="28"/>
          <w:szCs w:val="28"/>
        </w:rPr>
        <w:t xml:space="preserve"> </w:t>
      </w:r>
      <w:r w:rsidRPr="00C30572">
        <w:rPr>
          <w:color w:val="22272F"/>
          <w:sz w:val="28"/>
          <w:szCs w:val="28"/>
        </w:rPr>
        <w:t>согласие</w:t>
      </w:r>
      <w:r w:rsidR="008A5486">
        <w:rPr>
          <w:color w:val="22272F"/>
          <w:sz w:val="28"/>
          <w:szCs w:val="28"/>
        </w:rPr>
        <w:t xml:space="preserve"> </w:t>
      </w:r>
      <w:r w:rsidRPr="00C30572">
        <w:rPr>
          <w:color w:val="22272F"/>
          <w:sz w:val="28"/>
          <w:szCs w:val="28"/>
        </w:rPr>
        <w:t>всех</w:t>
      </w:r>
      <w:r w:rsidR="008A5486">
        <w:rPr>
          <w:color w:val="22272F"/>
          <w:sz w:val="28"/>
          <w:szCs w:val="28"/>
        </w:rPr>
        <w:t xml:space="preserve"> </w:t>
      </w:r>
      <w:r w:rsidRPr="00C30572">
        <w:rPr>
          <w:color w:val="22272F"/>
          <w:sz w:val="28"/>
          <w:szCs w:val="28"/>
        </w:rPr>
        <w:t>собственников</w:t>
      </w:r>
      <w:r w:rsidR="008A5486">
        <w:rPr>
          <w:color w:val="22272F"/>
          <w:sz w:val="28"/>
          <w:szCs w:val="28"/>
        </w:rPr>
        <w:t xml:space="preserve"> </w:t>
      </w:r>
      <w:r w:rsidRPr="00C30572">
        <w:rPr>
          <w:color w:val="22272F"/>
          <w:sz w:val="28"/>
          <w:szCs w:val="28"/>
        </w:rPr>
        <w:t>помещений</w:t>
      </w:r>
      <w:r w:rsidR="008A5486">
        <w:rPr>
          <w:color w:val="22272F"/>
          <w:sz w:val="28"/>
          <w:szCs w:val="28"/>
        </w:rPr>
        <w:t xml:space="preserve"> </w:t>
      </w:r>
      <w:r w:rsidRPr="00C30572">
        <w:rPr>
          <w:color w:val="22272F"/>
          <w:sz w:val="28"/>
          <w:szCs w:val="28"/>
        </w:rPr>
        <w:t>и</w:t>
      </w:r>
      <w:r w:rsidR="008A5486">
        <w:rPr>
          <w:color w:val="22272F"/>
          <w:sz w:val="28"/>
          <w:szCs w:val="28"/>
        </w:rPr>
        <w:t xml:space="preserve"> </w:t>
      </w:r>
      <w:r w:rsidRPr="00C30572">
        <w:rPr>
          <w:color w:val="22272F"/>
          <w:sz w:val="28"/>
          <w:szCs w:val="28"/>
        </w:rPr>
        <w:t>машино-мест</w:t>
      </w:r>
      <w:r w:rsidR="008A5486">
        <w:rPr>
          <w:color w:val="22272F"/>
          <w:sz w:val="28"/>
          <w:szCs w:val="28"/>
        </w:rPr>
        <w:t xml:space="preserve"> </w:t>
      </w:r>
      <w:r w:rsidRPr="00C30572">
        <w:rPr>
          <w:color w:val="22272F"/>
          <w:sz w:val="28"/>
          <w:szCs w:val="28"/>
        </w:rPr>
        <w:t>в</w:t>
      </w:r>
      <w:r w:rsidR="008A5486">
        <w:rPr>
          <w:color w:val="22272F"/>
          <w:sz w:val="28"/>
          <w:szCs w:val="28"/>
        </w:rPr>
        <w:t xml:space="preserve"> </w:t>
      </w:r>
      <w:r w:rsidRPr="00C30572">
        <w:rPr>
          <w:color w:val="22272F"/>
          <w:sz w:val="28"/>
          <w:szCs w:val="28"/>
        </w:rPr>
        <w:t>многоквартирном</w:t>
      </w:r>
      <w:r w:rsidR="008A5486">
        <w:rPr>
          <w:color w:val="22272F"/>
          <w:sz w:val="28"/>
          <w:szCs w:val="28"/>
        </w:rPr>
        <w:t xml:space="preserve"> </w:t>
      </w:r>
      <w:r w:rsidRPr="00C30572">
        <w:rPr>
          <w:color w:val="22272F"/>
          <w:sz w:val="28"/>
          <w:szCs w:val="28"/>
        </w:rPr>
        <w:t>доме;</w:t>
      </w:r>
    </w:p>
    <w:p w14:paraId="5344181D" w14:textId="0693D8C3" w:rsidR="0048121F" w:rsidRPr="00C30572" w:rsidRDefault="00C30572" w:rsidP="000B60CC">
      <w:pPr>
        <w:pStyle w:val="s1"/>
        <w:shd w:val="clear" w:color="auto" w:fill="FFFFFF"/>
        <w:spacing w:before="0" w:beforeAutospacing="0" w:after="0" w:afterAutospacing="0"/>
        <w:ind w:firstLine="567"/>
        <w:jc w:val="both"/>
        <w:rPr>
          <w:color w:val="22272F"/>
          <w:sz w:val="28"/>
          <w:szCs w:val="28"/>
        </w:rPr>
      </w:pPr>
      <w:r w:rsidRPr="00C30572">
        <w:rPr>
          <w:color w:val="22272F"/>
          <w:sz w:val="28"/>
          <w:szCs w:val="28"/>
        </w:rPr>
        <w:t>7</w:t>
      </w:r>
      <w:r w:rsidR="0048121F" w:rsidRPr="00C30572">
        <w:rPr>
          <w:color w:val="22272F"/>
          <w:sz w:val="28"/>
          <w:szCs w:val="28"/>
        </w:rPr>
        <w:t>)</w:t>
      </w:r>
      <w:r w:rsidR="008A5486">
        <w:rPr>
          <w:color w:val="22272F"/>
          <w:sz w:val="28"/>
          <w:szCs w:val="28"/>
        </w:rPr>
        <w:t xml:space="preserve"> </w:t>
      </w:r>
      <w:r w:rsidR="0048121F" w:rsidRPr="00C30572">
        <w:rPr>
          <w:color w:val="22272F"/>
          <w:sz w:val="28"/>
          <w:szCs w:val="28"/>
        </w:rPr>
        <w:t>документы,</w:t>
      </w:r>
      <w:r w:rsidR="008A5486">
        <w:rPr>
          <w:color w:val="22272F"/>
          <w:sz w:val="28"/>
          <w:szCs w:val="28"/>
        </w:rPr>
        <w:t xml:space="preserve"> </w:t>
      </w:r>
      <w:r w:rsidR="0048121F" w:rsidRPr="00C30572">
        <w:rPr>
          <w:color w:val="22272F"/>
          <w:sz w:val="28"/>
          <w:szCs w:val="28"/>
        </w:rPr>
        <w:t>предусмотренные</w:t>
      </w:r>
      <w:r w:rsidR="008A5486">
        <w:rPr>
          <w:color w:val="22272F"/>
          <w:sz w:val="28"/>
          <w:szCs w:val="28"/>
        </w:rPr>
        <w:t xml:space="preserve"> </w:t>
      </w:r>
      <w:r w:rsidR="0048121F" w:rsidRPr="00C30572">
        <w:rPr>
          <w:color w:val="22272F"/>
          <w:sz w:val="28"/>
          <w:szCs w:val="28"/>
        </w:rPr>
        <w:t>законодательством</w:t>
      </w:r>
      <w:r w:rsidR="008A5486">
        <w:rPr>
          <w:color w:val="22272F"/>
          <w:sz w:val="28"/>
          <w:szCs w:val="28"/>
        </w:rPr>
        <w:t xml:space="preserve"> </w:t>
      </w:r>
      <w:r w:rsidR="0048121F" w:rsidRPr="00C30572">
        <w:rPr>
          <w:color w:val="22272F"/>
          <w:sz w:val="28"/>
          <w:szCs w:val="28"/>
        </w:rPr>
        <w:t>Российской</w:t>
      </w:r>
      <w:r w:rsidR="008A5486">
        <w:rPr>
          <w:color w:val="22272F"/>
          <w:sz w:val="28"/>
          <w:szCs w:val="28"/>
        </w:rPr>
        <w:t xml:space="preserve"> </w:t>
      </w:r>
      <w:r w:rsidR="0048121F" w:rsidRPr="00C30572">
        <w:rPr>
          <w:color w:val="22272F"/>
          <w:sz w:val="28"/>
          <w:szCs w:val="28"/>
        </w:rPr>
        <w:t>Федерации</w:t>
      </w:r>
      <w:r w:rsidR="008A5486">
        <w:rPr>
          <w:color w:val="22272F"/>
          <w:sz w:val="28"/>
          <w:szCs w:val="28"/>
        </w:rPr>
        <w:t xml:space="preserve"> </w:t>
      </w:r>
      <w:r w:rsidR="0048121F" w:rsidRPr="00C30572">
        <w:rPr>
          <w:color w:val="22272F"/>
          <w:sz w:val="28"/>
          <w:szCs w:val="28"/>
        </w:rPr>
        <w:t>об</w:t>
      </w:r>
      <w:r w:rsidR="008A5486">
        <w:rPr>
          <w:color w:val="22272F"/>
          <w:sz w:val="28"/>
          <w:szCs w:val="28"/>
        </w:rPr>
        <w:t xml:space="preserve"> </w:t>
      </w:r>
      <w:r w:rsidR="0048121F" w:rsidRPr="00C30572">
        <w:rPr>
          <w:color w:val="22272F"/>
          <w:sz w:val="28"/>
          <w:szCs w:val="28"/>
        </w:rPr>
        <w:t>объектах</w:t>
      </w:r>
      <w:r w:rsidR="008A5486">
        <w:rPr>
          <w:color w:val="22272F"/>
          <w:sz w:val="28"/>
          <w:szCs w:val="28"/>
        </w:rPr>
        <w:t xml:space="preserve"> </w:t>
      </w:r>
      <w:r w:rsidR="0048121F" w:rsidRPr="00C30572">
        <w:rPr>
          <w:color w:val="22272F"/>
          <w:sz w:val="28"/>
          <w:szCs w:val="28"/>
        </w:rPr>
        <w:t>культурного</w:t>
      </w:r>
      <w:r w:rsidR="008A5486">
        <w:rPr>
          <w:color w:val="22272F"/>
          <w:sz w:val="28"/>
          <w:szCs w:val="28"/>
        </w:rPr>
        <w:t xml:space="preserve"> </w:t>
      </w:r>
      <w:r w:rsidR="008A5486" w:rsidRPr="00C30572">
        <w:rPr>
          <w:color w:val="22272F"/>
          <w:sz w:val="28"/>
          <w:szCs w:val="28"/>
        </w:rPr>
        <w:t>наследия в случае, если</w:t>
      </w:r>
      <w:r w:rsidR="008A5486">
        <w:rPr>
          <w:color w:val="22272F"/>
          <w:sz w:val="28"/>
          <w:szCs w:val="28"/>
        </w:rPr>
        <w:t xml:space="preserve"> </w:t>
      </w:r>
      <w:r w:rsidR="0048121F" w:rsidRPr="00C30572">
        <w:rPr>
          <w:color w:val="22272F"/>
          <w:sz w:val="28"/>
          <w:szCs w:val="28"/>
        </w:rPr>
        <w:t>при</w:t>
      </w:r>
      <w:r w:rsidR="008A5486">
        <w:rPr>
          <w:color w:val="22272F"/>
          <w:sz w:val="28"/>
          <w:szCs w:val="28"/>
        </w:rPr>
        <w:t xml:space="preserve"> </w:t>
      </w:r>
      <w:r w:rsidR="0048121F" w:rsidRPr="00C30572">
        <w:rPr>
          <w:color w:val="22272F"/>
          <w:sz w:val="28"/>
          <w:szCs w:val="28"/>
        </w:rPr>
        <w:t>проведении</w:t>
      </w:r>
      <w:r w:rsidR="008A5486">
        <w:rPr>
          <w:color w:val="22272F"/>
          <w:sz w:val="28"/>
          <w:szCs w:val="28"/>
        </w:rPr>
        <w:t xml:space="preserve"> </w:t>
      </w:r>
      <w:r w:rsidR="0048121F" w:rsidRPr="00C30572">
        <w:rPr>
          <w:color w:val="22272F"/>
          <w:sz w:val="28"/>
          <w:szCs w:val="28"/>
        </w:rPr>
        <w:t>работ</w:t>
      </w:r>
      <w:r w:rsidR="008A5486">
        <w:rPr>
          <w:color w:val="22272F"/>
          <w:sz w:val="28"/>
          <w:szCs w:val="28"/>
        </w:rPr>
        <w:t xml:space="preserve"> </w:t>
      </w:r>
      <w:r w:rsidR="0048121F" w:rsidRPr="00C30572">
        <w:rPr>
          <w:color w:val="22272F"/>
          <w:sz w:val="28"/>
          <w:szCs w:val="28"/>
        </w:rPr>
        <w:t>по</w:t>
      </w:r>
      <w:r w:rsidR="008A5486">
        <w:rPr>
          <w:color w:val="22272F"/>
          <w:sz w:val="28"/>
          <w:szCs w:val="28"/>
        </w:rPr>
        <w:t xml:space="preserve"> </w:t>
      </w:r>
      <w:r w:rsidR="0048121F" w:rsidRPr="00C30572">
        <w:rPr>
          <w:color w:val="22272F"/>
          <w:sz w:val="28"/>
          <w:szCs w:val="28"/>
        </w:rPr>
        <w:t>сохранению</w:t>
      </w:r>
      <w:r w:rsidR="008A5486">
        <w:rPr>
          <w:color w:val="22272F"/>
          <w:sz w:val="28"/>
          <w:szCs w:val="28"/>
        </w:rPr>
        <w:t xml:space="preserve"> </w:t>
      </w:r>
      <w:r w:rsidR="0048121F" w:rsidRPr="00C30572">
        <w:rPr>
          <w:color w:val="22272F"/>
          <w:sz w:val="28"/>
          <w:szCs w:val="28"/>
        </w:rPr>
        <w:t>объекта</w:t>
      </w:r>
      <w:r w:rsidR="008A5486">
        <w:rPr>
          <w:color w:val="22272F"/>
          <w:sz w:val="28"/>
          <w:szCs w:val="28"/>
        </w:rPr>
        <w:t xml:space="preserve"> </w:t>
      </w:r>
      <w:r w:rsidR="0048121F" w:rsidRPr="00C30572">
        <w:rPr>
          <w:color w:val="22272F"/>
          <w:sz w:val="28"/>
          <w:szCs w:val="28"/>
        </w:rPr>
        <w:t>культурного</w:t>
      </w:r>
      <w:r w:rsidR="008A5486">
        <w:rPr>
          <w:color w:val="22272F"/>
          <w:sz w:val="28"/>
          <w:szCs w:val="28"/>
        </w:rPr>
        <w:t xml:space="preserve"> </w:t>
      </w:r>
      <w:r w:rsidR="0048121F" w:rsidRPr="00C30572">
        <w:rPr>
          <w:color w:val="22272F"/>
          <w:sz w:val="28"/>
          <w:szCs w:val="28"/>
        </w:rPr>
        <w:t>наследия</w:t>
      </w:r>
      <w:r w:rsidR="008A5486">
        <w:rPr>
          <w:color w:val="22272F"/>
          <w:sz w:val="28"/>
          <w:szCs w:val="28"/>
        </w:rPr>
        <w:t xml:space="preserve"> </w:t>
      </w:r>
      <w:r w:rsidR="0048121F" w:rsidRPr="00C30572">
        <w:rPr>
          <w:color w:val="22272F"/>
          <w:sz w:val="28"/>
          <w:szCs w:val="28"/>
        </w:rPr>
        <w:t>затрагиваются</w:t>
      </w:r>
      <w:r w:rsidR="008A5486">
        <w:rPr>
          <w:color w:val="22272F"/>
          <w:sz w:val="28"/>
          <w:szCs w:val="28"/>
        </w:rPr>
        <w:t xml:space="preserve"> </w:t>
      </w:r>
      <w:r w:rsidR="0048121F" w:rsidRPr="00C30572">
        <w:rPr>
          <w:color w:val="22272F"/>
          <w:sz w:val="28"/>
          <w:szCs w:val="28"/>
        </w:rPr>
        <w:t>конструктивные</w:t>
      </w:r>
      <w:r w:rsidR="008A5486">
        <w:rPr>
          <w:color w:val="22272F"/>
          <w:sz w:val="28"/>
          <w:szCs w:val="28"/>
        </w:rPr>
        <w:t xml:space="preserve"> </w:t>
      </w:r>
      <w:r w:rsidR="0048121F" w:rsidRPr="00C30572">
        <w:rPr>
          <w:color w:val="22272F"/>
          <w:sz w:val="28"/>
          <w:szCs w:val="28"/>
        </w:rPr>
        <w:t>и</w:t>
      </w:r>
      <w:r w:rsidR="008A5486">
        <w:rPr>
          <w:color w:val="22272F"/>
          <w:sz w:val="28"/>
          <w:szCs w:val="28"/>
        </w:rPr>
        <w:t xml:space="preserve"> </w:t>
      </w:r>
      <w:r w:rsidR="0048121F" w:rsidRPr="00C30572">
        <w:rPr>
          <w:color w:val="22272F"/>
          <w:sz w:val="28"/>
          <w:szCs w:val="28"/>
        </w:rPr>
        <w:t>другие</w:t>
      </w:r>
      <w:r w:rsidR="008A5486">
        <w:rPr>
          <w:color w:val="22272F"/>
          <w:sz w:val="28"/>
          <w:szCs w:val="28"/>
        </w:rPr>
        <w:t xml:space="preserve"> </w:t>
      </w:r>
      <w:r w:rsidR="0048121F" w:rsidRPr="00C30572">
        <w:rPr>
          <w:color w:val="22272F"/>
          <w:sz w:val="28"/>
          <w:szCs w:val="28"/>
        </w:rPr>
        <w:t>характеристики</w:t>
      </w:r>
      <w:r w:rsidR="008A5486">
        <w:rPr>
          <w:color w:val="22272F"/>
          <w:sz w:val="28"/>
          <w:szCs w:val="28"/>
        </w:rPr>
        <w:t xml:space="preserve"> </w:t>
      </w:r>
      <w:r w:rsidR="0048121F" w:rsidRPr="00C30572">
        <w:rPr>
          <w:color w:val="22272F"/>
          <w:sz w:val="28"/>
          <w:szCs w:val="28"/>
        </w:rPr>
        <w:t>надежности</w:t>
      </w:r>
      <w:r w:rsidR="008A5486">
        <w:rPr>
          <w:color w:val="22272F"/>
          <w:sz w:val="28"/>
          <w:szCs w:val="28"/>
        </w:rPr>
        <w:t xml:space="preserve"> </w:t>
      </w:r>
      <w:r w:rsidR="0048121F" w:rsidRPr="00C30572">
        <w:rPr>
          <w:color w:val="22272F"/>
          <w:sz w:val="28"/>
          <w:szCs w:val="28"/>
        </w:rPr>
        <w:t>и</w:t>
      </w:r>
      <w:r w:rsidR="008A5486">
        <w:rPr>
          <w:color w:val="22272F"/>
          <w:sz w:val="28"/>
          <w:szCs w:val="28"/>
        </w:rPr>
        <w:t xml:space="preserve"> </w:t>
      </w:r>
      <w:r w:rsidR="0048121F" w:rsidRPr="00C30572">
        <w:rPr>
          <w:color w:val="22272F"/>
          <w:sz w:val="28"/>
          <w:szCs w:val="28"/>
        </w:rPr>
        <w:t>безопасности</w:t>
      </w:r>
      <w:r w:rsidR="008A5486">
        <w:rPr>
          <w:color w:val="22272F"/>
          <w:sz w:val="28"/>
          <w:szCs w:val="28"/>
        </w:rPr>
        <w:t xml:space="preserve"> </w:t>
      </w:r>
      <w:r w:rsidR="0048121F" w:rsidRPr="00C30572">
        <w:rPr>
          <w:color w:val="22272F"/>
          <w:sz w:val="28"/>
          <w:szCs w:val="28"/>
        </w:rPr>
        <w:t>такого</w:t>
      </w:r>
      <w:r w:rsidR="008A5486">
        <w:rPr>
          <w:color w:val="22272F"/>
          <w:sz w:val="28"/>
          <w:szCs w:val="28"/>
        </w:rPr>
        <w:t xml:space="preserve"> </w:t>
      </w:r>
      <w:r w:rsidR="0048121F" w:rsidRPr="00C30572">
        <w:rPr>
          <w:color w:val="22272F"/>
          <w:sz w:val="28"/>
          <w:szCs w:val="28"/>
        </w:rPr>
        <w:t>объекта;</w:t>
      </w:r>
    </w:p>
    <w:p w14:paraId="765DE9EC" w14:textId="25948588" w:rsidR="0048121F" w:rsidRDefault="00C30572" w:rsidP="000B60CC">
      <w:pPr>
        <w:pStyle w:val="af"/>
        <w:spacing w:before="0" w:beforeAutospacing="0" w:after="0" w:afterAutospacing="0" w:line="316" w:lineRule="atLeast"/>
        <w:ind w:firstLine="567"/>
        <w:jc w:val="both"/>
        <w:rPr>
          <w:color w:val="22272F"/>
          <w:sz w:val="23"/>
          <w:szCs w:val="23"/>
          <w:shd w:val="clear" w:color="auto" w:fill="FFFFFF"/>
        </w:rPr>
      </w:pPr>
      <w:r w:rsidRPr="00C30572">
        <w:rPr>
          <w:color w:val="22272F"/>
          <w:sz w:val="28"/>
          <w:szCs w:val="28"/>
        </w:rPr>
        <w:t>8</w:t>
      </w:r>
      <w:r w:rsidR="0048121F" w:rsidRPr="00C30572">
        <w:rPr>
          <w:color w:val="22272F"/>
          <w:sz w:val="28"/>
          <w:szCs w:val="28"/>
        </w:rPr>
        <w:t>)</w:t>
      </w:r>
      <w:r w:rsidR="008A5486">
        <w:rPr>
          <w:color w:val="22272F"/>
          <w:sz w:val="28"/>
          <w:szCs w:val="28"/>
        </w:rPr>
        <w:t xml:space="preserve"> </w:t>
      </w:r>
      <w:r w:rsidR="0048121F" w:rsidRPr="00C30572">
        <w:rPr>
          <w:color w:val="22272F"/>
          <w:sz w:val="28"/>
          <w:szCs w:val="28"/>
        </w:rPr>
        <w:t>копия</w:t>
      </w:r>
      <w:r w:rsidR="008A5486">
        <w:rPr>
          <w:color w:val="22272F"/>
          <w:sz w:val="28"/>
          <w:szCs w:val="28"/>
        </w:rPr>
        <w:t xml:space="preserve"> </w:t>
      </w:r>
      <w:r w:rsidR="0048121F" w:rsidRPr="00C30572">
        <w:rPr>
          <w:color w:val="22272F"/>
          <w:sz w:val="28"/>
          <w:szCs w:val="28"/>
        </w:rPr>
        <w:t>решения</w:t>
      </w:r>
      <w:r w:rsidR="008A5486">
        <w:rPr>
          <w:color w:val="22272F"/>
          <w:sz w:val="28"/>
          <w:szCs w:val="28"/>
        </w:rPr>
        <w:t xml:space="preserve"> </w:t>
      </w:r>
      <w:r w:rsidR="0048121F" w:rsidRPr="00C30572">
        <w:rPr>
          <w:color w:val="22272F"/>
          <w:sz w:val="28"/>
          <w:szCs w:val="28"/>
        </w:rPr>
        <w:t>об</w:t>
      </w:r>
      <w:r w:rsidR="008A5486">
        <w:rPr>
          <w:color w:val="22272F"/>
          <w:sz w:val="28"/>
          <w:szCs w:val="28"/>
        </w:rPr>
        <w:t xml:space="preserve"> </w:t>
      </w:r>
      <w:r w:rsidR="0048121F" w:rsidRPr="00C30572">
        <w:rPr>
          <w:color w:val="22272F"/>
          <w:sz w:val="28"/>
          <w:szCs w:val="28"/>
        </w:rPr>
        <w:t>установлении</w:t>
      </w:r>
      <w:r w:rsidR="008A5486">
        <w:rPr>
          <w:color w:val="22272F"/>
          <w:sz w:val="28"/>
          <w:szCs w:val="28"/>
        </w:rPr>
        <w:t xml:space="preserve"> </w:t>
      </w:r>
      <w:r w:rsidR="0048121F" w:rsidRPr="00C30572">
        <w:rPr>
          <w:color w:val="22272F"/>
          <w:sz w:val="28"/>
          <w:szCs w:val="28"/>
        </w:rPr>
        <w:t>или</w:t>
      </w:r>
      <w:r w:rsidR="008A5486">
        <w:rPr>
          <w:color w:val="22272F"/>
          <w:sz w:val="28"/>
          <w:szCs w:val="28"/>
        </w:rPr>
        <w:t xml:space="preserve"> </w:t>
      </w:r>
      <w:r w:rsidR="0048121F" w:rsidRPr="00C30572">
        <w:rPr>
          <w:color w:val="22272F"/>
          <w:sz w:val="28"/>
          <w:szCs w:val="28"/>
        </w:rPr>
        <w:t>изменении</w:t>
      </w:r>
      <w:r w:rsidR="008A5486">
        <w:rPr>
          <w:color w:val="22272F"/>
          <w:sz w:val="28"/>
          <w:szCs w:val="28"/>
        </w:rPr>
        <w:t xml:space="preserve"> </w:t>
      </w:r>
      <w:r w:rsidR="0048121F" w:rsidRPr="00C30572">
        <w:rPr>
          <w:color w:val="22272F"/>
          <w:sz w:val="28"/>
          <w:szCs w:val="28"/>
        </w:rPr>
        <w:t>зоны</w:t>
      </w:r>
      <w:r w:rsidR="008A5486">
        <w:rPr>
          <w:color w:val="22272F"/>
          <w:sz w:val="28"/>
          <w:szCs w:val="28"/>
        </w:rPr>
        <w:t xml:space="preserve"> </w:t>
      </w:r>
      <w:r w:rsidR="0048121F" w:rsidRPr="00C30572">
        <w:rPr>
          <w:color w:val="22272F"/>
          <w:sz w:val="28"/>
          <w:szCs w:val="28"/>
        </w:rPr>
        <w:t>с</w:t>
      </w:r>
      <w:r w:rsidR="008A5486">
        <w:rPr>
          <w:color w:val="22272F"/>
          <w:sz w:val="28"/>
          <w:szCs w:val="28"/>
        </w:rPr>
        <w:t xml:space="preserve"> </w:t>
      </w:r>
      <w:r w:rsidR="0048121F" w:rsidRPr="00C30572">
        <w:rPr>
          <w:color w:val="22272F"/>
          <w:sz w:val="28"/>
          <w:szCs w:val="28"/>
        </w:rPr>
        <w:t>особыми</w:t>
      </w:r>
      <w:r w:rsidR="008A5486">
        <w:rPr>
          <w:color w:val="22272F"/>
          <w:sz w:val="28"/>
          <w:szCs w:val="28"/>
        </w:rPr>
        <w:t xml:space="preserve"> </w:t>
      </w:r>
      <w:r w:rsidR="0048121F" w:rsidRPr="00C30572">
        <w:rPr>
          <w:color w:val="22272F"/>
          <w:sz w:val="28"/>
          <w:szCs w:val="28"/>
        </w:rPr>
        <w:t>условиями</w:t>
      </w:r>
      <w:r w:rsidR="008A5486">
        <w:rPr>
          <w:color w:val="22272F"/>
          <w:sz w:val="28"/>
          <w:szCs w:val="28"/>
        </w:rPr>
        <w:t xml:space="preserve"> </w:t>
      </w:r>
      <w:r w:rsidR="0048121F" w:rsidRPr="00C30572">
        <w:rPr>
          <w:color w:val="22272F"/>
          <w:sz w:val="28"/>
          <w:szCs w:val="28"/>
        </w:rPr>
        <w:t>использования</w:t>
      </w:r>
      <w:r w:rsidR="008A5486">
        <w:rPr>
          <w:color w:val="22272F"/>
          <w:sz w:val="28"/>
          <w:szCs w:val="28"/>
        </w:rPr>
        <w:t xml:space="preserve"> </w:t>
      </w:r>
      <w:r w:rsidR="0048121F" w:rsidRPr="00C30572">
        <w:rPr>
          <w:color w:val="22272F"/>
          <w:sz w:val="28"/>
          <w:szCs w:val="28"/>
        </w:rPr>
        <w:t>территории</w:t>
      </w:r>
      <w:r w:rsidR="008A5486">
        <w:rPr>
          <w:color w:val="22272F"/>
          <w:sz w:val="28"/>
          <w:szCs w:val="28"/>
        </w:rPr>
        <w:t xml:space="preserve"> </w:t>
      </w:r>
      <w:r w:rsidR="0048121F" w:rsidRPr="00C30572">
        <w:rPr>
          <w:color w:val="22272F"/>
          <w:sz w:val="28"/>
          <w:szCs w:val="28"/>
        </w:rPr>
        <w:t>в</w:t>
      </w:r>
      <w:r w:rsidR="008A5486">
        <w:rPr>
          <w:color w:val="22272F"/>
          <w:sz w:val="28"/>
          <w:szCs w:val="28"/>
        </w:rPr>
        <w:t xml:space="preserve"> </w:t>
      </w:r>
      <w:r w:rsidR="0048121F" w:rsidRPr="00C30572">
        <w:rPr>
          <w:color w:val="22272F"/>
          <w:sz w:val="28"/>
          <w:szCs w:val="28"/>
        </w:rPr>
        <w:t>случае</w:t>
      </w:r>
      <w:r w:rsidR="008A5486">
        <w:rPr>
          <w:color w:val="22272F"/>
          <w:sz w:val="28"/>
          <w:szCs w:val="28"/>
        </w:rPr>
        <w:t xml:space="preserve"> </w:t>
      </w:r>
      <w:r w:rsidR="0048121F" w:rsidRPr="00C30572">
        <w:rPr>
          <w:color w:val="22272F"/>
          <w:sz w:val="28"/>
          <w:szCs w:val="28"/>
        </w:rPr>
        <w:t>строительства</w:t>
      </w:r>
      <w:r w:rsidR="008A5486">
        <w:rPr>
          <w:color w:val="22272F"/>
          <w:sz w:val="28"/>
          <w:szCs w:val="28"/>
        </w:rPr>
        <w:t xml:space="preserve"> </w:t>
      </w:r>
      <w:r w:rsidR="0048121F" w:rsidRPr="00C30572">
        <w:rPr>
          <w:color w:val="22272F"/>
          <w:sz w:val="28"/>
          <w:szCs w:val="28"/>
        </w:rPr>
        <w:t>объекта</w:t>
      </w:r>
      <w:r w:rsidR="008A5486">
        <w:rPr>
          <w:color w:val="22272F"/>
          <w:sz w:val="28"/>
          <w:szCs w:val="28"/>
        </w:rPr>
        <w:t xml:space="preserve"> </w:t>
      </w:r>
      <w:r w:rsidR="0048121F" w:rsidRPr="00C30572">
        <w:rPr>
          <w:color w:val="22272F"/>
          <w:sz w:val="28"/>
          <w:szCs w:val="28"/>
        </w:rPr>
        <w:t>капитального</w:t>
      </w:r>
      <w:r w:rsidR="008A5486">
        <w:rPr>
          <w:color w:val="22272F"/>
          <w:sz w:val="28"/>
          <w:szCs w:val="28"/>
        </w:rPr>
        <w:t xml:space="preserve"> </w:t>
      </w:r>
      <w:r w:rsidR="0048121F" w:rsidRPr="00C30572">
        <w:rPr>
          <w:color w:val="22272F"/>
          <w:sz w:val="28"/>
          <w:szCs w:val="28"/>
        </w:rPr>
        <w:t>строительства,</w:t>
      </w:r>
      <w:r w:rsidR="008A5486">
        <w:rPr>
          <w:color w:val="22272F"/>
          <w:sz w:val="28"/>
          <w:szCs w:val="28"/>
        </w:rPr>
        <w:t xml:space="preserve"> </w:t>
      </w:r>
      <w:r w:rsidR="0048121F" w:rsidRPr="00C30572">
        <w:rPr>
          <w:color w:val="22272F"/>
          <w:sz w:val="28"/>
          <w:szCs w:val="28"/>
        </w:rPr>
        <w:t>в</w:t>
      </w:r>
      <w:r w:rsidR="008A5486">
        <w:rPr>
          <w:color w:val="22272F"/>
          <w:sz w:val="28"/>
          <w:szCs w:val="28"/>
        </w:rPr>
        <w:t xml:space="preserve"> </w:t>
      </w:r>
      <w:r w:rsidR="0048121F" w:rsidRPr="00C30572">
        <w:rPr>
          <w:color w:val="22272F"/>
          <w:sz w:val="28"/>
          <w:szCs w:val="28"/>
        </w:rPr>
        <w:t>связи</w:t>
      </w:r>
      <w:r w:rsidR="008A5486">
        <w:rPr>
          <w:color w:val="22272F"/>
          <w:sz w:val="28"/>
          <w:szCs w:val="28"/>
        </w:rPr>
        <w:t xml:space="preserve"> </w:t>
      </w:r>
      <w:r w:rsidR="0048121F" w:rsidRPr="00C30572">
        <w:rPr>
          <w:color w:val="22272F"/>
          <w:sz w:val="28"/>
          <w:szCs w:val="28"/>
        </w:rPr>
        <w:t>с</w:t>
      </w:r>
      <w:r w:rsidR="008A5486">
        <w:rPr>
          <w:color w:val="22272F"/>
          <w:sz w:val="28"/>
          <w:szCs w:val="28"/>
        </w:rPr>
        <w:t xml:space="preserve"> </w:t>
      </w:r>
      <w:r w:rsidR="0048121F" w:rsidRPr="00C30572">
        <w:rPr>
          <w:color w:val="22272F"/>
          <w:sz w:val="28"/>
          <w:szCs w:val="28"/>
        </w:rPr>
        <w:t>размещением</w:t>
      </w:r>
      <w:r w:rsidR="008A5486">
        <w:rPr>
          <w:color w:val="22272F"/>
          <w:sz w:val="28"/>
          <w:szCs w:val="28"/>
        </w:rPr>
        <w:t xml:space="preserve"> </w:t>
      </w:r>
      <w:r w:rsidR="0048121F" w:rsidRPr="00C30572">
        <w:rPr>
          <w:color w:val="22272F"/>
          <w:sz w:val="28"/>
          <w:szCs w:val="28"/>
        </w:rPr>
        <w:t>которого</w:t>
      </w:r>
      <w:r w:rsidR="008A5486">
        <w:rPr>
          <w:color w:val="22272F"/>
          <w:sz w:val="28"/>
          <w:szCs w:val="28"/>
        </w:rPr>
        <w:t xml:space="preserve"> </w:t>
      </w:r>
      <w:r w:rsidR="0048121F" w:rsidRPr="00C30572">
        <w:rPr>
          <w:color w:val="22272F"/>
          <w:sz w:val="28"/>
          <w:szCs w:val="28"/>
        </w:rPr>
        <w:t>в</w:t>
      </w:r>
      <w:r w:rsidR="008A5486">
        <w:rPr>
          <w:color w:val="22272F"/>
          <w:sz w:val="28"/>
          <w:szCs w:val="28"/>
        </w:rPr>
        <w:t xml:space="preserve"> </w:t>
      </w:r>
      <w:r w:rsidR="0048121F" w:rsidRPr="00C30572">
        <w:rPr>
          <w:color w:val="22272F"/>
          <w:sz w:val="28"/>
          <w:szCs w:val="28"/>
        </w:rPr>
        <w:t>соответствии</w:t>
      </w:r>
      <w:r w:rsidR="008A5486">
        <w:rPr>
          <w:color w:val="22272F"/>
          <w:sz w:val="28"/>
          <w:szCs w:val="28"/>
        </w:rPr>
        <w:t xml:space="preserve"> </w:t>
      </w:r>
      <w:r w:rsidR="0048121F" w:rsidRPr="00C30572">
        <w:rPr>
          <w:color w:val="22272F"/>
          <w:sz w:val="28"/>
          <w:szCs w:val="28"/>
        </w:rPr>
        <w:t>с</w:t>
      </w:r>
      <w:r w:rsidR="008A5486">
        <w:rPr>
          <w:color w:val="22272F"/>
          <w:sz w:val="28"/>
          <w:szCs w:val="28"/>
        </w:rPr>
        <w:t xml:space="preserve"> </w:t>
      </w:r>
      <w:r w:rsidR="0048121F" w:rsidRPr="00C30572">
        <w:rPr>
          <w:color w:val="22272F"/>
          <w:sz w:val="28"/>
          <w:szCs w:val="28"/>
        </w:rPr>
        <w:t>законодательством</w:t>
      </w:r>
      <w:r w:rsidR="008A5486">
        <w:rPr>
          <w:color w:val="22272F"/>
          <w:sz w:val="28"/>
          <w:szCs w:val="28"/>
        </w:rPr>
        <w:t xml:space="preserve"> </w:t>
      </w:r>
      <w:r w:rsidR="0048121F" w:rsidRPr="00C30572">
        <w:rPr>
          <w:color w:val="22272F"/>
          <w:sz w:val="28"/>
          <w:szCs w:val="28"/>
        </w:rPr>
        <w:t>Российской</w:t>
      </w:r>
      <w:r w:rsidR="008A5486">
        <w:rPr>
          <w:color w:val="22272F"/>
          <w:sz w:val="28"/>
          <w:szCs w:val="28"/>
        </w:rPr>
        <w:t xml:space="preserve"> </w:t>
      </w:r>
      <w:r w:rsidR="0048121F" w:rsidRPr="00C30572">
        <w:rPr>
          <w:color w:val="22272F"/>
          <w:sz w:val="28"/>
          <w:szCs w:val="28"/>
        </w:rPr>
        <w:t>Федерации</w:t>
      </w:r>
      <w:r w:rsidR="008A5486">
        <w:rPr>
          <w:color w:val="22272F"/>
          <w:sz w:val="28"/>
          <w:szCs w:val="28"/>
        </w:rPr>
        <w:t xml:space="preserve"> </w:t>
      </w:r>
      <w:r w:rsidR="0048121F" w:rsidRPr="00C30572">
        <w:rPr>
          <w:color w:val="22272F"/>
          <w:sz w:val="28"/>
          <w:szCs w:val="28"/>
        </w:rPr>
        <w:t>подлежит</w:t>
      </w:r>
      <w:r w:rsidR="008A5486">
        <w:rPr>
          <w:color w:val="22272F"/>
          <w:sz w:val="28"/>
          <w:szCs w:val="28"/>
        </w:rPr>
        <w:t xml:space="preserve"> </w:t>
      </w:r>
      <w:r w:rsidR="0048121F" w:rsidRPr="00C30572">
        <w:rPr>
          <w:color w:val="22272F"/>
          <w:sz w:val="28"/>
          <w:szCs w:val="28"/>
        </w:rPr>
        <w:t>установлению</w:t>
      </w:r>
      <w:r w:rsidR="008A5486">
        <w:rPr>
          <w:color w:val="22272F"/>
          <w:sz w:val="28"/>
          <w:szCs w:val="28"/>
        </w:rPr>
        <w:t xml:space="preserve"> </w:t>
      </w:r>
      <w:r w:rsidR="0048121F" w:rsidRPr="00C30572">
        <w:rPr>
          <w:color w:val="22272F"/>
          <w:sz w:val="28"/>
          <w:szCs w:val="28"/>
        </w:rPr>
        <w:t>зона</w:t>
      </w:r>
      <w:r w:rsidR="008A5486">
        <w:rPr>
          <w:color w:val="22272F"/>
          <w:sz w:val="28"/>
          <w:szCs w:val="28"/>
        </w:rPr>
        <w:t xml:space="preserve"> </w:t>
      </w:r>
      <w:r w:rsidR="0048121F" w:rsidRPr="00C30572">
        <w:rPr>
          <w:color w:val="22272F"/>
          <w:sz w:val="28"/>
          <w:szCs w:val="28"/>
        </w:rPr>
        <w:t>с</w:t>
      </w:r>
      <w:r w:rsidR="008A5486">
        <w:rPr>
          <w:color w:val="22272F"/>
          <w:sz w:val="28"/>
          <w:szCs w:val="28"/>
        </w:rPr>
        <w:t xml:space="preserve"> </w:t>
      </w:r>
      <w:r w:rsidR="0048121F" w:rsidRPr="00C30572">
        <w:rPr>
          <w:color w:val="22272F"/>
          <w:sz w:val="28"/>
          <w:szCs w:val="28"/>
        </w:rPr>
        <w:t>особыми</w:t>
      </w:r>
      <w:r w:rsidR="008A5486">
        <w:rPr>
          <w:color w:val="22272F"/>
          <w:sz w:val="28"/>
          <w:szCs w:val="28"/>
        </w:rPr>
        <w:t xml:space="preserve"> </w:t>
      </w:r>
      <w:r w:rsidR="0048121F" w:rsidRPr="00C30572">
        <w:rPr>
          <w:color w:val="22272F"/>
          <w:sz w:val="28"/>
          <w:szCs w:val="28"/>
        </w:rPr>
        <w:t>условиями</w:t>
      </w:r>
      <w:r w:rsidR="008A5486">
        <w:rPr>
          <w:color w:val="22272F"/>
          <w:sz w:val="28"/>
          <w:szCs w:val="28"/>
        </w:rPr>
        <w:t xml:space="preserve"> </w:t>
      </w:r>
      <w:r w:rsidR="0048121F" w:rsidRPr="00C30572">
        <w:rPr>
          <w:color w:val="22272F"/>
          <w:sz w:val="28"/>
          <w:szCs w:val="28"/>
        </w:rPr>
        <w:t>использования</w:t>
      </w:r>
      <w:r w:rsidR="008A5486">
        <w:rPr>
          <w:color w:val="22272F"/>
          <w:sz w:val="28"/>
          <w:szCs w:val="28"/>
        </w:rPr>
        <w:t xml:space="preserve"> </w:t>
      </w:r>
      <w:r w:rsidR="0048121F" w:rsidRPr="00C30572">
        <w:rPr>
          <w:color w:val="22272F"/>
          <w:sz w:val="28"/>
          <w:szCs w:val="28"/>
        </w:rPr>
        <w:t>территории,</w:t>
      </w:r>
      <w:r w:rsidR="008A5486">
        <w:rPr>
          <w:color w:val="22272F"/>
          <w:sz w:val="28"/>
          <w:szCs w:val="28"/>
        </w:rPr>
        <w:t xml:space="preserve"> </w:t>
      </w:r>
      <w:r w:rsidR="0048121F" w:rsidRPr="00C30572">
        <w:rPr>
          <w:color w:val="22272F"/>
          <w:sz w:val="28"/>
          <w:szCs w:val="28"/>
        </w:rPr>
        <w:t>или</w:t>
      </w:r>
      <w:r w:rsidR="008A5486">
        <w:rPr>
          <w:color w:val="22272F"/>
          <w:sz w:val="28"/>
          <w:szCs w:val="28"/>
        </w:rPr>
        <w:t xml:space="preserve"> </w:t>
      </w:r>
      <w:r w:rsidR="0048121F" w:rsidRPr="00C30572">
        <w:rPr>
          <w:color w:val="22272F"/>
          <w:sz w:val="28"/>
          <w:szCs w:val="28"/>
        </w:rPr>
        <w:t>в</w:t>
      </w:r>
      <w:r w:rsidR="008A5486">
        <w:rPr>
          <w:color w:val="22272F"/>
          <w:sz w:val="28"/>
          <w:szCs w:val="28"/>
        </w:rPr>
        <w:t xml:space="preserve"> </w:t>
      </w:r>
      <w:r w:rsidR="0048121F" w:rsidRPr="00C30572">
        <w:rPr>
          <w:color w:val="22272F"/>
          <w:sz w:val="28"/>
          <w:szCs w:val="28"/>
        </w:rPr>
        <w:t>случае</w:t>
      </w:r>
      <w:r w:rsidR="008A5486">
        <w:rPr>
          <w:color w:val="22272F"/>
          <w:sz w:val="28"/>
          <w:szCs w:val="28"/>
        </w:rPr>
        <w:t xml:space="preserve"> </w:t>
      </w:r>
      <w:r w:rsidR="0048121F" w:rsidRPr="00C30572">
        <w:rPr>
          <w:color w:val="22272F"/>
          <w:sz w:val="28"/>
          <w:szCs w:val="28"/>
        </w:rPr>
        <w:t>реконструкции</w:t>
      </w:r>
      <w:r w:rsidR="008A5486">
        <w:rPr>
          <w:color w:val="22272F"/>
          <w:sz w:val="28"/>
          <w:szCs w:val="28"/>
        </w:rPr>
        <w:t xml:space="preserve"> </w:t>
      </w:r>
      <w:r w:rsidR="0048121F" w:rsidRPr="00C30572">
        <w:rPr>
          <w:color w:val="22272F"/>
          <w:sz w:val="28"/>
          <w:szCs w:val="28"/>
        </w:rPr>
        <w:t>объекта</w:t>
      </w:r>
      <w:r w:rsidR="008A5486">
        <w:rPr>
          <w:color w:val="22272F"/>
          <w:sz w:val="28"/>
          <w:szCs w:val="28"/>
        </w:rPr>
        <w:t xml:space="preserve"> </w:t>
      </w:r>
      <w:r w:rsidR="0048121F" w:rsidRPr="00C30572">
        <w:rPr>
          <w:color w:val="22272F"/>
          <w:sz w:val="28"/>
          <w:szCs w:val="28"/>
        </w:rPr>
        <w:t>капитального</w:t>
      </w:r>
      <w:r w:rsidR="008A5486">
        <w:rPr>
          <w:color w:val="22272F"/>
          <w:sz w:val="28"/>
          <w:szCs w:val="28"/>
        </w:rPr>
        <w:t xml:space="preserve"> </w:t>
      </w:r>
      <w:r w:rsidR="0048121F" w:rsidRPr="00C30572">
        <w:rPr>
          <w:color w:val="22272F"/>
          <w:sz w:val="28"/>
          <w:szCs w:val="28"/>
        </w:rPr>
        <w:t>строительства,</w:t>
      </w:r>
      <w:r w:rsidR="008A5486">
        <w:rPr>
          <w:color w:val="22272F"/>
          <w:sz w:val="28"/>
          <w:szCs w:val="28"/>
        </w:rPr>
        <w:t xml:space="preserve"> </w:t>
      </w:r>
      <w:r w:rsidR="0048121F" w:rsidRPr="00C30572">
        <w:rPr>
          <w:color w:val="22272F"/>
          <w:sz w:val="28"/>
          <w:szCs w:val="28"/>
        </w:rPr>
        <w:t>в</w:t>
      </w:r>
      <w:r w:rsidR="008A5486">
        <w:rPr>
          <w:color w:val="22272F"/>
          <w:sz w:val="28"/>
          <w:szCs w:val="28"/>
        </w:rPr>
        <w:t xml:space="preserve"> </w:t>
      </w:r>
      <w:r w:rsidR="0048121F" w:rsidRPr="00C30572">
        <w:rPr>
          <w:color w:val="22272F"/>
          <w:sz w:val="28"/>
          <w:szCs w:val="28"/>
        </w:rPr>
        <w:t>результате</w:t>
      </w:r>
      <w:r w:rsidR="008A5486">
        <w:rPr>
          <w:color w:val="22272F"/>
          <w:sz w:val="28"/>
          <w:szCs w:val="28"/>
        </w:rPr>
        <w:t xml:space="preserve"> </w:t>
      </w:r>
      <w:r w:rsidR="0048121F" w:rsidRPr="00C30572">
        <w:rPr>
          <w:color w:val="22272F"/>
          <w:sz w:val="28"/>
          <w:szCs w:val="28"/>
        </w:rPr>
        <w:t>которой</w:t>
      </w:r>
      <w:r w:rsidR="008A5486">
        <w:rPr>
          <w:color w:val="22272F"/>
          <w:sz w:val="28"/>
          <w:szCs w:val="28"/>
        </w:rPr>
        <w:t xml:space="preserve"> </w:t>
      </w:r>
      <w:r w:rsidR="0048121F" w:rsidRPr="00C30572">
        <w:rPr>
          <w:color w:val="22272F"/>
          <w:sz w:val="28"/>
          <w:szCs w:val="28"/>
        </w:rPr>
        <w:t>в</w:t>
      </w:r>
      <w:r w:rsidR="008A5486">
        <w:rPr>
          <w:color w:val="22272F"/>
          <w:sz w:val="28"/>
          <w:szCs w:val="28"/>
        </w:rPr>
        <w:t xml:space="preserve"> </w:t>
      </w:r>
      <w:r w:rsidR="0048121F" w:rsidRPr="00C30572">
        <w:rPr>
          <w:color w:val="22272F"/>
          <w:sz w:val="28"/>
          <w:szCs w:val="28"/>
        </w:rPr>
        <w:t>отношении</w:t>
      </w:r>
      <w:r w:rsidR="008A5486">
        <w:rPr>
          <w:color w:val="22272F"/>
          <w:sz w:val="28"/>
          <w:szCs w:val="28"/>
        </w:rPr>
        <w:t xml:space="preserve"> </w:t>
      </w:r>
      <w:r w:rsidR="0048121F" w:rsidRPr="00C30572">
        <w:rPr>
          <w:color w:val="22272F"/>
          <w:sz w:val="28"/>
          <w:szCs w:val="28"/>
        </w:rPr>
        <w:t>реконструированного</w:t>
      </w:r>
      <w:r w:rsidR="008A5486">
        <w:rPr>
          <w:color w:val="22272F"/>
          <w:sz w:val="28"/>
          <w:szCs w:val="28"/>
        </w:rPr>
        <w:t xml:space="preserve"> </w:t>
      </w:r>
      <w:r w:rsidR="0048121F" w:rsidRPr="00C30572">
        <w:rPr>
          <w:color w:val="22272F"/>
          <w:sz w:val="28"/>
          <w:szCs w:val="28"/>
        </w:rPr>
        <w:t>объекта</w:t>
      </w:r>
      <w:r w:rsidR="008A5486">
        <w:rPr>
          <w:color w:val="22272F"/>
          <w:sz w:val="28"/>
          <w:szCs w:val="28"/>
        </w:rPr>
        <w:t xml:space="preserve"> </w:t>
      </w:r>
      <w:r w:rsidR="0048121F" w:rsidRPr="00C30572">
        <w:rPr>
          <w:color w:val="22272F"/>
          <w:sz w:val="28"/>
          <w:szCs w:val="28"/>
        </w:rPr>
        <w:t>подлежит</w:t>
      </w:r>
      <w:r w:rsidR="008A5486">
        <w:rPr>
          <w:color w:val="22272F"/>
          <w:sz w:val="28"/>
          <w:szCs w:val="28"/>
        </w:rPr>
        <w:t xml:space="preserve"> </w:t>
      </w:r>
      <w:r w:rsidR="0048121F" w:rsidRPr="00C30572">
        <w:rPr>
          <w:color w:val="22272F"/>
          <w:sz w:val="28"/>
          <w:szCs w:val="28"/>
        </w:rPr>
        <w:t>установлению</w:t>
      </w:r>
      <w:r w:rsidR="008A5486">
        <w:rPr>
          <w:color w:val="22272F"/>
          <w:sz w:val="28"/>
          <w:szCs w:val="28"/>
        </w:rPr>
        <w:t xml:space="preserve"> </w:t>
      </w:r>
      <w:r w:rsidR="0048121F" w:rsidRPr="00C30572">
        <w:rPr>
          <w:color w:val="22272F"/>
          <w:sz w:val="28"/>
          <w:szCs w:val="28"/>
        </w:rPr>
        <w:t>зона</w:t>
      </w:r>
      <w:r w:rsidR="008A5486">
        <w:rPr>
          <w:color w:val="22272F"/>
          <w:sz w:val="28"/>
          <w:szCs w:val="28"/>
        </w:rPr>
        <w:t xml:space="preserve"> </w:t>
      </w:r>
      <w:r w:rsidR="0048121F" w:rsidRPr="00C30572">
        <w:rPr>
          <w:color w:val="22272F"/>
          <w:sz w:val="28"/>
          <w:szCs w:val="28"/>
        </w:rPr>
        <w:t>с</w:t>
      </w:r>
      <w:r w:rsidR="008A5486">
        <w:rPr>
          <w:color w:val="22272F"/>
          <w:sz w:val="28"/>
          <w:szCs w:val="28"/>
        </w:rPr>
        <w:t xml:space="preserve"> </w:t>
      </w:r>
      <w:r w:rsidR="0048121F" w:rsidRPr="00C30572">
        <w:rPr>
          <w:color w:val="22272F"/>
          <w:sz w:val="28"/>
          <w:szCs w:val="28"/>
        </w:rPr>
        <w:t>особыми</w:t>
      </w:r>
      <w:r w:rsidR="008A5486">
        <w:rPr>
          <w:color w:val="22272F"/>
          <w:sz w:val="28"/>
          <w:szCs w:val="28"/>
        </w:rPr>
        <w:t xml:space="preserve"> </w:t>
      </w:r>
      <w:r w:rsidR="0048121F" w:rsidRPr="00C30572">
        <w:rPr>
          <w:color w:val="22272F"/>
          <w:sz w:val="28"/>
          <w:szCs w:val="28"/>
        </w:rPr>
        <w:t>условиями</w:t>
      </w:r>
      <w:r w:rsidR="008A5486">
        <w:rPr>
          <w:color w:val="22272F"/>
          <w:sz w:val="28"/>
          <w:szCs w:val="28"/>
        </w:rPr>
        <w:t xml:space="preserve"> </w:t>
      </w:r>
      <w:r w:rsidR="0048121F" w:rsidRPr="00C30572">
        <w:rPr>
          <w:color w:val="22272F"/>
          <w:sz w:val="28"/>
          <w:szCs w:val="28"/>
        </w:rPr>
        <w:t>использования</w:t>
      </w:r>
      <w:r w:rsidR="008A5486">
        <w:rPr>
          <w:color w:val="22272F"/>
          <w:sz w:val="23"/>
          <w:szCs w:val="23"/>
          <w:shd w:val="clear" w:color="auto" w:fill="FFFFFF"/>
        </w:rPr>
        <w:t xml:space="preserve"> </w:t>
      </w:r>
      <w:r w:rsidR="0048121F" w:rsidRPr="00C30572">
        <w:rPr>
          <w:color w:val="22272F"/>
          <w:sz w:val="28"/>
          <w:szCs w:val="28"/>
        </w:rPr>
        <w:t>территории</w:t>
      </w:r>
      <w:r w:rsidR="008A5486">
        <w:rPr>
          <w:color w:val="22272F"/>
          <w:sz w:val="28"/>
          <w:szCs w:val="28"/>
        </w:rPr>
        <w:t xml:space="preserve"> </w:t>
      </w:r>
      <w:r w:rsidR="0048121F" w:rsidRPr="00C30572">
        <w:rPr>
          <w:color w:val="22272F"/>
          <w:sz w:val="28"/>
          <w:szCs w:val="28"/>
        </w:rPr>
        <w:t>или</w:t>
      </w:r>
      <w:r w:rsidR="008A5486">
        <w:rPr>
          <w:color w:val="22272F"/>
          <w:sz w:val="28"/>
          <w:szCs w:val="28"/>
        </w:rPr>
        <w:t xml:space="preserve"> </w:t>
      </w:r>
      <w:r w:rsidR="0048121F" w:rsidRPr="00C30572">
        <w:rPr>
          <w:color w:val="22272F"/>
          <w:sz w:val="28"/>
          <w:szCs w:val="28"/>
        </w:rPr>
        <w:t>ранее</w:t>
      </w:r>
      <w:r w:rsidR="008A5486">
        <w:rPr>
          <w:color w:val="22272F"/>
          <w:sz w:val="28"/>
          <w:szCs w:val="28"/>
        </w:rPr>
        <w:t xml:space="preserve"> </w:t>
      </w:r>
      <w:r w:rsidR="0048121F" w:rsidRPr="00C30572">
        <w:rPr>
          <w:color w:val="22272F"/>
          <w:sz w:val="28"/>
          <w:szCs w:val="28"/>
        </w:rPr>
        <w:t>установленная</w:t>
      </w:r>
      <w:r w:rsidR="008A5486">
        <w:rPr>
          <w:color w:val="22272F"/>
          <w:sz w:val="28"/>
          <w:szCs w:val="28"/>
        </w:rPr>
        <w:t xml:space="preserve"> </w:t>
      </w:r>
      <w:r w:rsidR="0048121F" w:rsidRPr="00C30572">
        <w:rPr>
          <w:color w:val="22272F"/>
          <w:sz w:val="28"/>
          <w:szCs w:val="28"/>
        </w:rPr>
        <w:t>зона</w:t>
      </w:r>
      <w:r w:rsidR="008A5486">
        <w:rPr>
          <w:color w:val="22272F"/>
          <w:sz w:val="28"/>
          <w:szCs w:val="28"/>
        </w:rPr>
        <w:t xml:space="preserve"> </w:t>
      </w:r>
      <w:r w:rsidR="0048121F" w:rsidRPr="00C30572">
        <w:rPr>
          <w:color w:val="22272F"/>
          <w:sz w:val="28"/>
          <w:szCs w:val="28"/>
        </w:rPr>
        <w:t>с</w:t>
      </w:r>
      <w:r w:rsidR="008A5486">
        <w:rPr>
          <w:color w:val="22272F"/>
          <w:sz w:val="28"/>
          <w:szCs w:val="28"/>
        </w:rPr>
        <w:t xml:space="preserve"> </w:t>
      </w:r>
      <w:r w:rsidR="0048121F" w:rsidRPr="00C30572">
        <w:rPr>
          <w:color w:val="22272F"/>
          <w:sz w:val="28"/>
          <w:szCs w:val="28"/>
        </w:rPr>
        <w:t>особыми</w:t>
      </w:r>
      <w:r w:rsidR="008A5486">
        <w:rPr>
          <w:color w:val="22272F"/>
          <w:sz w:val="28"/>
          <w:szCs w:val="28"/>
        </w:rPr>
        <w:t xml:space="preserve"> </w:t>
      </w:r>
      <w:r w:rsidR="0048121F" w:rsidRPr="00C30572">
        <w:rPr>
          <w:color w:val="22272F"/>
          <w:sz w:val="28"/>
          <w:szCs w:val="28"/>
        </w:rPr>
        <w:t>условиями</w:t>
      </w:r>
      <w:r w:rsidR="008A5486">
        <w:rPr>
          <w:color w:val="22272F"/>
          <w:sz w:val="28"/>
          <w:szCs w:val="28"/>
        </w:rPr>
        <w:t xml:space="preserve"> </w:t>
      </w:r>
      <w:r w:rsidR="0048121F" w:rsidRPr="00C30572">
        <w:rPr>
          <w:color w:val="22272F"/>
          <w:sz w:val="28"/>
          <w:szCs w:val="28"/>
        </w:rPr>
        <w:t>использования</w:t>
      </w:r>
      <w:r w:rsidR="008A5486">
        <w:rPr>
          <w:color w:val="22272F"/>
          <w:sz w:val="28"/>
          <w:szCs w:val="28"/>
        </w:rPr>
        <w:t xml:space="preserve"> </w:t>
      </w:r>
      <w:r w:rsidR="0048121F" w:rsidRPr="00C30572">
        <w:rPr>
          <w:color w:val="22272F"/>
          <w:sz w:val="28"/>
          <w:szCs w:val="28"/>
        </w:rPr>
        <w:t>территории</w:t>
      </w:r>
      <w:r w:rsidR="008A5486">
        <w:rPr>
          <w:color w:val="22272F"/>
          <w:sz w:val="28"/>
          <w:szCs w:val="28"/>
        </w:rPr>
        <w:t xml:space="preserve"> </w:t>
      </w:r>
      <w:r w:rsidR="0048121F" w:rsidRPr="00C30572">
        <w:rPr>
          <w:color w:val="22272F"/>
          <w:sz w:val="28"/>
          <w:szCs w:val="28"/>
        </w:rPr>
        <w:t>подлежит</w:t>
      </w:r>
      <w:r w:rsidR="008A5486">
        <w:rPr>
          <w:color w:val="22272F"/>
          <w:sz w:val="28"/>
          <w:szCs w:val="28"/>
        </w:rPr>
        <w:t xml:space="preserve"> </w:t>
      </w:r>
      <w:r w:rsidR="0048121F" w:rsidRPr="00C30572">
        <w:rPr>
          <w:color w:val="22272F"/>
          <w:sz w:val="28"/>
          <w:szCs w:val="28"/>
        </w:rPr>
        <w:t>изменению</w:t>
      </w:r>
      <w:r w:rsidR="0048121F">
        <w:rPr>
          <w:color w:val="22272F"/>
          <w:sz w:val="23"/>
          <w:szCs w:val="23"/>
          <w:shd w:val="clear" w:color="auto" w:fill="FFFFFF"/>
        </w:rPr>
        <w:t>;</w:t>
      </w:r>
    </w:p>
    <w:p w14:paraId="0BE3F754" w14:textId="7695EFAB" w:rsidR="0048121F" w:rsidRPr="00FA5483" w:rsidRDefault="00FA5483" w:rsidP="000B60CC">
      <w:pPr>
        <w:pStyle w:val="af"/>
        <w:spacing w:before="0" w:beforeAutospacing="0" w:after="0" w:afterAutospacing="0" w:line="316" w:lineRule="atLeast"/>
        <w:ind w:firstLine="567"/>
        <w:jc w:val="both"/>
        <w:rPr>
          <w:color w:val="22272F"/>
          <w:sz w:val="28"/>
          <w:szCs w:val="28"/>
        </w:rPr>
      </w:pPr>
      <w:r>
        <w:rPr>
          <w:color w:val="22272F"/>
          <w:sz w:val="28"/>
          <w:szCs w:val="28"/>
        </w:rPr>
        <w:t>9</w:t>
      </w:r>
      <w:r w:rsidR="0048121F" w:rsidRPr="00FA5483">
        <w:rPr>
          <w:color w:val="22272F"/>
          <w:sz w:val="28"/>
          <w:szCs w:val="28"/>
        </w:rPr>
        <w:t>)</w:t>
      </w:r>
      <w:r w:rsidR="008A5486">
        <w:rPr>
          <w:color w:val="22272F"/>
          <w:sz w:val="28"/>
          <w:szCs w:val="28"/>
        </w:rPr>
        <w:t xml:space="preserve"> </w:t>
      </w:r>
      <w:r w:rsidR="0048121F" w:rsidRPr="00FA5483">
        <w:rPr>
          <w:color w:val="22272F"/>
          <w:sz w:val="28"/>
          <w:szCs w:val="28"/>
        </w:rPr>
        <w:t>копия</w:t>
      </w:r>
      <w:r w:rsidR="008A5486">
        <w:rPr>
          <w:color w:val="22272F"/>
          <w:sz w:val="28"/>
          <w:szCs w:val="28"/>
        </w:rPr>
        <w:t xml:space="preserve"> </w:t>
      </w:r>
      <w:r w:rsidR="0048121F" w:rsidRPr="00FA5483">
        <w:rPr>
          <w:color w:val="22272F"/>
          <w:sz w:val="28"/>
          <w:szCs w:val="28"/>
        </w:rPr>
        <w:t>договора</w:t>
      </w:r>
      <w:r w:rsidR="008A5486">
        <w:rPr>
          <w:color w:val="22272F"/>
          <w:sz w:val="28"/>
          <w:szCs w:val="28"/>
        </w:rPr>
        <w:t xml:space="preserve"> </w:t>
      </w:r>
      <w:r w:rsidR="0048121F" w:rsidRPr="00FA5483">
        <w:rPr>
          <w:color w:val="22272F"/>
          <w:sz w:val="28"/>
          <w:szCs w:val="28"/>
        </w:rPr>
        <w:t>о</w:t>
      </w:r>
      <w:r w:rsidR="008A5486">
        <w:rPr>
          <w:color w:val="22272F"/>
          <w:sz w:val="28"/>
          <w:szCs w:val="28"/>
        </w:rPr>
        <w:t xml:space="preserve"> </w:t>
      </w:r>
      <w:r w:rsidR="0048121F" w:rsidRPr="00FA5483">
        <w:rPr>
          <w:color w:val="22272F"/>
          <w:sz w:val="28"/>
          <w:szCs w:val="28"/>
        </w:rPr>
        <w:t>комплексном</w:t>
      </w:r>
      <w:r w:rsidR="008A5486">
        <w:rPr>
          <w:color w:val="22272F"/>
          <w:sz w:val="28"/>
          <w:szCs w:val="28"/>
        </w:rPr>
        <w:t xml:space="preserve"> </w:t>
      </w:r>
      <w:r w:rsidR="0048121F" w:rsidRPr="00FA5483">
        <w:rPr>
          <w:color w:val="22272F"/>
          <w:sz w:val="28"/>
          <w:szCs w:val="28"/>
        </w:rPr>
        <w:t>развитии</w:t>
      </w:r>
      <w:r w:rsidR="008A5486">
        <w:rPr>
          <w:color w:val="22272F"/>
          <w:sz w:val="28"/>
          <w:szCs w:val="28"/>
        </w:rPr>
        <w:t xml:space="preserve"> </w:t>
      </w:r>
      <w:r w:rsidR="0048121F" w:rsidRPr="00FA5483">
        <w:rPr>
          <w:color w:val="22272F"/>
          <w:sz w:val="28"/>
          <w:szCs w:val="28"/>
        </w:rPr>
        <w:t>территории</w:t>
      </w:r>
      <w:r w:rsidR="008A5486">
        <w:rPr>
          <w:color w:val="22272F"/>
          <w:sz w:val="28"/>
          <w:szCs w:val="28"/>
        </w:rPr>
        <w:t xml:space="preserve"> </w:t>
      </w:r>
      <w:r w:rsidR="0048121F" w:rsidRPr="00FA5483">
        <w:rPr>
          <w:color w:val="22272F"/>
          <w:sz w:val="28"/>
          <w:szCs w:val="28"/>
        </w:rPr>
        <w:t>в</w:t>
      </w:r>
      <w:r w:rsidR="008A5486">
        <w:rPr>
          <w:color w:val="22272F"/>
          <w:sz w:val="28"/>
          <w:szCs w:val="28"/>
        </w:rPr>
        <w:t xml:space="preserve"> </w:t>
      </w:r>
      <w:r w:rsidR="0048121F" w:rsidRPr="00FA5483">
        <w:rPr>
          <w:color w:val="22272F"/>
          <w:sz w:val="28"/>
          <w:szCs w:val="28"/>
        </w:rPr>
        <w:t>случае,</w:t>
      </w:r>
      <w:r w:rsidR="008A5486">
        <w:rPr>
          <w:color w:val="22272F"/>
          <w:sz w:val="28"/>
          <w:szCs w:val="28"/>
        </w:rPr>
        <w:t xml:space="preserve"> </w:t>
      </w:r>
      <w:r w:rsidR="0048121F" w:rsidRPr="00FA5483">
        <w:rPr>
          <w:color w:val="22272F"/>
          <w:sz w:val="28"/>
          <w:szCs w:val="28"/>
        </w:rPr>
        <w:t>если</w:t>
      </w:r>
      <w:r w:rsidR="008A5486">
        <w:rPr>
          <w:color w:val="22272F"/>
          <w:sz w:val="28"/>
          <w:szCs w:val="28"/>
        </w:rPr>
        <w:t xml:space="preserve"> </w:t>
      </w:r>
      <w:r w:rsidR="0048121F" w:rsidRPr="00FA5483">
        <w:rPr>
          <w:color w:val="22272F"/>
          <w:sz w:val="28"/>
          <w:szCs w:val="28"/>
        </w:rPr>
        <w:t>строительство,</w:t>
      </w:r>
      <w:r w:rsidR="008A5486">
        <w:rPr>
          <w:color w:val="22272F"/>
          <w:sz w:val="28"/>
          <w:szCs w:val="28"/>
        </w:rPr>
        <w:t xml:space="preserve"> </w:t>
      </w:r>
      <w:r w:rsidR="0048121F" w:rsidRPr="00FA5483">
        <w:rPr>
          <w:color w:val="22272F"/>
          <w:sz w:val="28"/>
          <w:szCs w:val="28"/>
        </w:rPr>
        <w:t>реконструкцию</w:t>
      </w:r>
      <w:r w:rsidR="008A5486">
        <w:rPr>
          <w:color w:val="22272F"/>
          <w:sz w:val="28"/>
          <w:szCs w:val="28"/>
        </w:rPr>
        <w:t xml:space="preserve"> </w:t>
      </w:r>
      <w:r w:rsidR="0048121F" w:rsidRPr="00FA5483">
        <w:rPr>
          <w:color w:val="22272F"/>
          <w:sz w:val="28"/>
          <w:szCs w:val="28"/>
        </w:rPr>
        <w:t>объектов</w:t>
      </w:r>
      <w:r w:rsidR="008A5486">
        <w:rPr>
          <w:color w:val="22272F"/>
          <w:sz w:val="28"/>
          <w:szCs w:val="28"/>
        </w:rPr>
        <w:t xml:space="preserve"> </w:t>
      </w:r>
      <w:r w:rsidR="0048121F" w:rsidRPr="00FA5483">
        <w:rPr>
          <w:color w:val="22272F"/>
          <w:sz w:val="28"/>
          <w:szCs w:val="28"/>
        </w:rPr>
        <w:t>капитального</w:t>
      </w:r>
      <w:r w:rsidR="008A5486">
        <w:rPr>
          <w:color w:val="22272F"/>
          <w:sz w:val="28"/>
          <w:szCs w:val="28"/>
        </w:rPr>
        <w:t xml:space="preserve"> </w:t>
      </w:r>
      <w:r w:rsidR="0048121F" w:rsidRPr="00FA5483">
        <w:rPr>
          <w:color w:val="22272F"/>
          <w:sz w:val="28"/>
          <w:szCs w:val="28"/>
        </w:rPr>
        <w:t>строительства</w:t>
      </w:r>
      <w:r w:rsidR="008A5486">
        <w:rPr>
          <w:color w:val="22272F"/>
          <w:sz w:val="28"/>
          <w:szCs w:val="28"/>
        </w:rPr>
        <w:t xml:space="preserve"> </w:t>
      </w:r>
      <w:r w:rsidR="0048121F" w:rsidRPr="00FA5483">
        <w:rPr>
          <w:color w:val="22272F"/>
          <w:sz w:val="28"/>
          <w:szCs w:val="28"/>
        </w:rPr>
        <w:t>планируется</w:t>
      </w:r>
      <w:r w:rsidR="008A5486">
        <w:rPr>
          <w:color w:val="22272F"/>
          <w:sz w:val="28"/>
          <w:szCs w:val="28"/>
        </w:rPr>
        <w:t xml:space="preserve"> </w:t>
      </w:r>
      <w:r w:rsidR="0048121F" w:rsidRPr="00FA5483">
        <w:rPr>
          <w:color w:val="22272F"/>
          <w:sz w:val="28"/>
          <w:szCs w:val="28"/>
        </w:rPr>
        <w:t>осуществлять</w:t>
      </w:r>
      <w:r w:rsidR="008A5486">
        <w:rPr>
          <w:color w:val="22272F"/>
          <w:sz w:val="28"/>
          <w:szCs w:val="28"/>
        </w:rPr>
        <w:t xml:space="preserve"> </w:t>
      </w:r>
      <w:r w:rsidR="0048121F" w:rsidRPr="00FA5483">
        <w:rPr>
          <w:color w:val="22272F"/>
          <w:sz w:val="28"/>
          <w:szCs w:val="28"/>
        </w:rPr>
        <w:t>в</w:t>
      </w:r>
      <w:r w:rsidR="008A5486">
        <w:rPr>
          <w:color w:val="22272F"/>
          <w:sz w:val="28"/>
          <w:szCs w:val="28"/>
        </w:rPr>
        <w:t xml:space="preserve"> </w:t>
      </w:r>
      <w:r w:rsidR="0048121F" w:rsidRPr="00FA5483">
        <w:rPr>
          <w:color w:val="22272F"/>
          <w:sz w:val="28"/>
          <w:szCs w:val="28"/>
        </w:rPr>
        <w:t>границах</w:t>
      </w:r>
      <w:r w:rsidR="008A5486">
        <w:rPr>
          <w:color w:val="22272F"/>
          <w:sz w:val="28"/>
          <w:szCs w:val="28"/>
        </w:rPr>
        <w:t xml:space="preserve"> </w:t>
      </w:r>
      <w:r w:rsidR="0048121F" w:rsidRPr="00FA5483">
        <w:rPr>
          <w:color w:val="22272F"/>
          <w:sz w:val="28"/>
          <w:szCs w:val="28"/>
        </w:rPr>
        <w:t>территории,</w:t>
      </w:r>
      <w:r w:rsidR="008A5486">
        <w:rPr>
          <w:color w:val="22272F"/>
          <w:sz w:val="28"/>
          <w:szCs w:val="28"/>
        </w:rPr>
        <w:t xml:space="preserve"> </w:t>
      </w:r>
      <w:r w:rsidR="0048121F" w:rsidRPr="00FA5483">
        <w:rPr>
          <w:color w:val="22272F"/>
          <w:sz w:val="28"/>
          <w:szCs w:val="28"/>
        </w:rPr>
        <w:t>в</w:t>
      </w:r>
      <w:r w:rsidR="008A5486">
        <w:rPr>
          <w:color w:val="22272F"/>
          <w:sz w:val="28"/>
          <w:szCs w:val="28"/>
        </w:rPr>
        <w:t xml:space="preserve"> </w:t>
      </w:r>
      <w:r w:rsidR="0048121F" w:rsidRPr="00FA5483">
        <w:rPr>
          <w:color w:val="22272F"/>
          <w:sz w:val="28"/>
          <w:szCs w:val="28"/>
        </w:rPr>
        <w:t>отношении</w:t>
      </w:r>
      <w:r w:rsidR="008A5486">
        <w:rPr>
          <w:color w:val="22272F"/>
          <w:sz w:val="28"/>
          <w:szCs w:val="28"/>
        </w:rPr>
        <w:t xml:space="preserve"> </w:t>
      </w:r>
      <w:r w:rsidR="0048121F" w:rsidRPr="00FA5483">
        <w:rPr>
          <w:color w:val="22272F"/>
          <w:sz w:val="28"/>
          <w:szCs w:val="28"/>
        </w:rPr>
        <w:t>которой</w:t>
      </w:r>
      <w:r w:rsidR="008A5486">
        <w:rPr>
          <w:color w:val="22272F"/>
          <w:sz w:val="28"/>
          <w:szCs w:val="28"/>
        </w:rPr>
        <w:t xml:space="preserve"> </w:t>
      </w:r>
      <w:r w:rsidR="0048121F" w:rsidRPr="00FA5483">
        <w:rPr>
          <w:color w:val="22272F"/>
          <w:sz w:val="28"/>
          <w:szCs w:val="28"/>
        </w:rPr>
        <w:t>принято</w:t>
      </w:r>
      <w:r w:rsidR="008A5486">
        <w:rPr>
          <w:color w:val="22272F"/>
          <w:sz w:val="28"/>
          <w:szCs w:val="28"/>
        </w:rPr>
        <w:t xml:space="preserve"> </w:t>
      </w:r>
      <w:r w:rsidR="0048121F" w:rsidRPr="00FA5483">
        <w:rPr>
          <w:color w:val="22272F"/>
          <w:sz w:val="28"/>
          <w:szCs w:val="28"/>
        </w:rPr>
        <w:t>решение</w:t>
      </w:r>
      <w:r w:rsidR="008A5486">
        <w:rPr>
          <w:color w:val="22272F"/>
          <w:sz w:val="28"/>
          <w:szCs w:val="28"/>
        </w:rPr>
        <w:t xml:space="preserve"> </w:t>
      </w:r>
      <w:r w:rsidR="0048121F" w:rsidRPr="00FA5483">
        <w:rPr>
          <w:color w:val="22272F"/>
          <w:sz w:val="28"/>
          <w:szCs w:val="28"/>
        </w:rPr>
        <w:t>о</w:t>
      </w:r>
      <w:r w:rsidR="008A5486">
        <w:rPr>
          <w:color w:val="22272F"/>
          <w:sz w:val="28"/>
          <w:szCs w:val="28"/>
        </w:rPr>
        <w:t xml:space="preserve"> </w:t>
      </w:r>
      <w:r w:rsidR="0048121F" w:rsidRPr="00FA5483">
        <w:rPr>
          <w:color w:val="22272F"/>
          <w:sz w:val="28"/>
          <w:szCs w:val="28"/>
        </w:rPr>
        <w:t>комплексном</w:t>
      </w:r>
      <w:r w:rsidR="008A5486">
        <w:rPr>
          <w:color w:val="22272F"/>
          <w:sz w:val="28"/>
          <w:szCs w:val="28"/>
        </w:rPr>
        <w:t xml:space="preserve"> </w:t>
      </w:r>
      <w:r w:rsidR="0048121F" w:rsidRPr="00FA5483">
        <w:rPr>
          <w:color w:val="22272F"/>
          <w:sz w:val="28"/>
          <w:szCs w:val="28"/>
        </w:rPr>
        <w:t>развитии</w:t>
      </w:r>
      <w:r w:rsidR="008A5486">
        <w:rPr>
          <w:color w:val="22272F"/>
          <w:sz w:val="28"/>
          <w:szCs w:val="28"/>
        </w:rPr>
        <w:t xml:space="preserve"> </w:t>
      </w:r>
      <w:r w:rsidR="0048121F" w:rsidRPr="00FA5483">
        <w:rPr>
          <w:color w:val="22272F"/>
          <w:sz w:val="28"/>
          <w:szCs w:val="28"/>
        </w:rPr>
        <w:t>территории,</w:t>
      </w:r>
      <w:r w:rsidR="008A5486">
        <w:rPr>
          <w:color w:val="22272F"/>
          <w:sz w:val="28"/>
          <w:szCs w:val="28"/>
        </w:rPr>
        <w:t xml:space="preserve"> </w:t>
      </w:r>
      <w:r w:rsidR="0048121F" w:rsidRPr="00FA5483">
        <w:rPr>
          <w:color w:val="22272F"/>
          <w:sz w:val="28"/>
          <w:szCs w:val="28"/>
        </w:rPr>
        <w:t>а</w:t>
      </w:r>
      <w:r w:rsidR="008A5486">
        <w:rPr>
          <w:color w:val="22272F"/>
          <w:sz w:val="28"/>
          <w:szCs w:val="28"/>
        </w:rPr>
        <w:t xml:space="preserve"> </w:t>
      </w:r>
      <w:r w:rsidR="0048121F" w:rsidRPr="00FA5483">
        <w:rPr>
          <w:color w:val="22272F"/>
          <w:sz w:val="28"/>
          <w:szCs w:val="28"/>
        </w:rPr>
        <w:t>в</w:t>
      </w:r>
      <w:r w:rsidR="008A5486">
        <w:rPr>
          <w:color w:val="22272F"/>
          <w:sz w:val="28"/>
          <w:szCs w:val="28"/>
        </w:rPr>
        <w:t xml:space="preserve"> </w:t>
      </w:r>
      <w:r w:rsidR="0048121F" w:rsidRPr="00FA5483">
        <w:rPr>
          <w:color w:val="22272F"/>
          <w:sz w:val="28"/>
          <w:szCs w:val="28"/>
        </w:rPr>
        <w:t>случае,</w:t>
      </w:r>
      <w:r w:rsidR="008A5486">
        <w:rPr>
          <w:color w:val="22272F"/>
          <w:sz w:val="28"/>
          <w:szCs w:val="28"/>
        </w:rPr>
        <w:t xml:space="preserve"> </w:t>
      </w:r>
      <w:r w:rsidR="0048121F" w:rsidRPr="00FA5483">
        <w:rPr>
          <w:color w:val="22272F"/>
          <w:sz w:val="28"/>
          <w:szCs w:val="28"/>
        </w:rPr>
        <w:t>если</w:t>
      </w:r>
      <w:r w:rsidR="008A5486">
        <w:rPr>
          <w:color w:val="22272F"/>
          <w:sz w:val="28"/>
          <w:szCs w:val="28"/>
        </w:rPr>
        <w:t xml:space="preserve"> </w:t>
      </w:r>
      <w:r w:rsidR="0048121F" w:rsidRPr="00FA5483">
        <w:rPr>
          <w:color w:val="22272F"/>
          <w:sz w:val="28"/>
          <w:szCs w:val="28"/>
        </w:rPr>
        <w:t>реализация</w:t>
      </w:r>
      <w:r w:rsidR="008A5486">
        <w:rPr>
          <w:color w:val="22272F"/>
          <w:sz w:val="28"/>
          <w:szCs w:val="28"/>
        </w:rPr>
        <w:t xml:space="preserve"> </w:t>
      </w:r>
      <w:r w:rsidR="0048121F" w:rsidRPr="00FA5483">
        <w:rPr>
          <w:color w:val="22272F"/>
          <w:sz w:val="28"/>
          <w:szCs w:val="28"/>
        </w:rPr>
        <w:t>решения</w:t>
      </w:r>
      <w:r w:rsidR="008A5486">
        <w:rPr>
          <w:color w:val="22272F"/>
          <w:sz w:val="28"/>
          <w:szCs w:val="28"/>
        </w:rPr>
        <w:t xml:space="preserve"> </w:t>
      </w:r>
      <w:r w:rsidR="0048121F" w:rsidRPr="00FA5483">
        <w:rPr>
          <w:color w:val="22272F"/>
          <w:sz w:val="28"/>
          <w:szCs w:val="28"/>
        </w:rPr>
        <w:t>о</w:t>
      </w:r>
      <w:r w:rsidR="008A5486">
        <w:rPr>
          <w:color w:val="22272F"/>
          <w:sz w:val="28"/>
          <w:szCs w:val="28"/>
        </w:rPr>
        <w:t xml:space="preserve"> </w:t>
      </w:r>
      <w:r w:rsidR="0048121F" w:rsidRPr="00FA5483">
        <w:rPr>
          <w:color w:val="22272F"/>
          <w:sz w:val="28"/>
          <w:szCs w:val="28"/>
        </w:rPr>
        <w:t>комплексном</w:t>
      </w:r>
      <w:r w:rsidR="008A5486">
        <w:rPr>
          <w:color w:val="22272F"/>
          <w:sz w:val="28"/>
          <w:szCs w:val="28"/>
        </w:rPr>
        <w:t xml:space="preserve"> </w:t>
      </w:r>
      <w:r w:rsidR="0048121F" w:rsidRPr="00FA5483">
        <w:rPr>
          <w:color w:val="22272F"/>
          <w:sz w:val="28"/>
          <w:szCs w:val="28"/>
        </w:rPr>
        <w:t>развитии</w:t>
      </w:r>
      <w:r w:rsidR="008A5486">
        <w:rPr>
          <w:color w:val="22272F"/>
          <w:sz w:val="28"/>
          <w:szCs w:val="28"/>
        </w:rPr>
        <w:t xml:space="preserve"> </w:t>
      </w:r>
      <w:r w:rsidR="0048121F" w:rsidRPr="00FA5483">
        <w:rPr>
          <w:color w:val="22272F"/>
          <w:sz w:val="28"/>
          <w:szCs w:val="28"/>
        </w:rPr>
        <w:t>территории</w:t>
      </w:r>
      <w:r w:rsidR="008A5486">
        <w:rPr>
          <w:color w:val="22272F"/>
          <w:sz w:val="28"/>
          <w:szCs w:val="28"/>
        </w:rPr>
        <w:t xml:space="preserve"> </w:t>
      </w:r>
      <w:r w:rsidR="0048121F" w:rsidRPr="00FA5483">
        <w:rPr>
          <w:color w:val="22272F"/>
          <w:sz w:val="28"/>
          <w:szCs w:val="28"/>
        </w:rPr>
        <w:t>осуществляется</w:t>
      </w:r>
      <w:r w:rsidR="008A5486">
        <w:rPr>
          <w:color w:val="22272F"/>
          <w:sz w:val="28"/>
          <w:szCs w:val="28"/>
        </w:rPr>
        <w:t xml:space="preserve"> </w:t>
      </w:r>
      <w:r w:rsidR="0048121F" w:rsidRPr="00FA5483">
        <w:rPr>
          <w:color w:val="22272F"/>
          <w:sz w:val="28"/>
          <w:szCs w:val="28"/>
        </w:rPr>
        <w:t>без</w:t>
      </w:r>
      <w:r w:rsidR="008A5486">
        <w:rPr>
          <w:color w:val="22272F"/>
          <w:sz w:val="28"/>
          <w:szCs w:val="28"/>
        </w:rPr>
        <w:t xml:space="preserve"> </w:t>
      </w:r>
      <w:r w:rsidR="0048121F" w:rsidRPr="00FA5483">
        <w:rPr>
          <w:color w:val="22272F"/>
          <w:sz w:val="28"/>
          <w:szCs w:val="28"/>
        </w:rPr>
        <w:t>заключения</w:t>
      </w:r>
      <w:r w:rsidR="008A5486">
        <w:rPr>
          <w:color w:val="22272F"/>
          <w:sz w:val="28"/>
          <w:szCs w:val="28"/>
        </w:rPr>
        <w:t xml:space="preserve"> </w:t>
      </w:r>
      <w:r w:rsidR="0048121F" w:rsidRPr="00FA5483">
        <w:rPr>
          <w:color w:val="22272F"/>
          <w:sz w:val="28"/>
          <w:szCs w:val="28"/>
        </w:rPr>
        <w:t>договора,</w:t>
      </w:r>
      <w:r w:rsidR="008A5486">
        <w:rPr>
          <w:color w:val="22272F"/>
          <w:sz w:val="28"/>
          <w:szCs w:val="28"/>
        </w:rPr>
        <w:t xml:space="preserve"> — </w:t>
      </w:r>
      <w:r w:rsidR="0048121F" w:rsidRPr="00FA5483">
        <w:rPr>
          <w:color w:val="22272F"/>
          <w:sz w:val="28"/>
          <w:szCs w:val="28"/>
        </w:rPr>
        <w:t>копия</w:t>
      </w:r>
      <w:r w:rsidR="008A5486">
        <w:rPr>
          <w:color w:val="22272F"/>
          <w:sz w:val="28"/>
          <w:szCs w:val="28"/>
        </w:rPr>
        <w:t xml:space="preserve"> </w:t>
      </w:r>
      <w:r w:rsidR="0048121F" w:rsidRPr="00FA5483">
        <w:rPr>
          <w:color w:val="22272F"/>
          <w:sz w:val="28"/>
          <w:szCs w:val="28"/>
        </w:rPr>
        <w:t>решения</w:t>
      </w:r>
      <w:r w:rsidR="008A5486">
        <w:rPr>
          <w:color w:val="22272F"/>
          <w:sz w:val="28"/>
          <w:szCs w:val="28"/>
        </w:rPr>
        <w:t xml:space="preserve"> </w:t>
      </w:r>
      <w:r w:rsidR="0048121F" w:rsidRPr="00FA5483">
        <w:rPr>
          <w:color w:val="22272F"/>
          <w:sz w:val="28"/>
          <w:szCs w:val="28"/>
        </w:rPr>
        <w:t>о</w:t>
      </w:r>
      <w:r w:rsidR="008A5486">
        <w:rPr>
          <w:color w:val="22272F"/>
          <w:sz w:val="28"/>
          <w:szCs w:val="28"/>
        </w:rPr>
        <w:t xml:space="preserve"> </w:t>
      </w:r>
      <w:r w:rsidR="0048121F" w:rsidRPr="00FA5483">
        <w:rPr>
          <w:color w:val="22272F"/>
          <w:sz w:val="28"/>
          <w:szCs w:val="28"/>
        </w:rPr>
        <w:t>комплексном</w:t>
      </w:r>
      <w:r w:rsidR="008A5486">
        <w:rPr>
          <w:color w:val="22272F"/>
          <w:sz w:val="28"/>
          <w:szCs w:val="28"/>
        </w:rPr>
        <w:t xml:space="preserve"> </w:t>
      </w:r>
      <w:r w:rsidR="0048121F" w:rsidRPr="00FA5483">
        <w:rPr>
          <w:color w:val="22272F"/>
          <w:sz w:val="28"/>
          <w:szCs w:val="28"/>
        </w:rPr>
        <w:t>развитии</w:t>
      </w:r>
      <w:r w:rsidR="008A5486">
        <w:rPr>
          <w:color w:val="22272F"/>
          <w:sz w:val="28"/>
          <w:szCs w:val="28"/>
        </w:rPr>
        <w:t xml:space="preserve"> </w:t>
      </w:r>
      <w:r w:rsidR="0048121F" w:rsidRPr="00FA5483">
        <w:rPr>
          <w:color w:val="22272F"/>
          <w:sz w:val="28"/>
          <w:szCs w:val="28"/>
        </w:rPr>
        <w:t>территории.</w:t>
      </w:r>
      <w:r w:rsidR="008A5486">
        <w:rPr>
          <w:color w:val="22272F"/>
          <w:sz w:val="28"/>
          <w:szCs w:val="28"/>
        </w:rPr>
        <w:t xml:space="preserve"> </w:t>
      </w:r>
      <w:r w:rsidR="0048121F" w:rsidRPr="00FA5483">
        <w:rPr>
          <w:color w:val="22272F"/>
          <w:sz w:val="28"/>
          <w:szCs w:val="28"/>
        </w:rPr>
        <w:t>При</w:t>
      </w:r>
      <w:r w:rsidR="008A5486">
        <w:rPr>
          <w:color w:val="22272F"/>
          <w:sz w:val="28"/>
          <w:szCs w:val="28"/>
        </w:rPr>
        <w:t xml:space="preserve"> </w:t>
      </w:r>
      <w:r w:rsidR="0048121F" w:rsidRPr="00FA5483">
        <w:rPr>
          <w:color w:val="22272F"/>
          <w:sz w:val="28"/>
          <w:szCs w:val="28"/>
        </w:rPr>
        <w:t>этом</w:t>
      </w:r>
      <w:r w:rsidR="008A5486">
        <w:rPr>
          <w:color w:val="22272F"/>
          <w:sz w:val="28"/>
          <w:szCs w:val="28"/>
        </w:rPr>
        <w:t xml:space="preserve"> </w:t>
      </w:r>
      <w:r w:rsidR="0048121F" w:rsidRPr="00FA5483">
        <w:rPr>
          <w:color w:val="22272F"/>
          <w:sz w:val="28"/>
          <w:szCs w:val="28"/>
        </w:rPr>
        <w:t>в</w:t>
      </w:r>
      <w:r w:rsidR="008A5486">
        <w:rPr>
          <w:color w:val="22272F"/>
          <w:sz w:val="28"/>
          <w:szCs w:val="28"/>
        </w:rPr>
        <w:t xml:space="preserve"> </w:t>
      </w:r>
      <w:r w:rsidR="0048121F" w:rsidRPr="00FA5483">
        <w:rPr>
          <w:color w:val="22272F"/>
          <w:sz w:val="28"/>
          <w:szCs w:val="28"/>
        </w:rPr>
        <w:t>случае</w:t>
      </w:r>
      <w:r w:rsidR="008A5486">
        <w:rPr>
          <w:color w:val="22272F"/>
          <w:sz w:val="28"/>
          <w:szCs w:val="28"/>
        </w:rPr>
        <w:t xml:space="preserve"> </w:t>
      </w:r>
      <w:r w:rsidR="0048121F" w:rsidRPr="00FA5483">
        <w:rPr>
          <w:color w:val="22272F"/>
          <w:sz w:val="28"/>
          <w:szCs w:val="28"/>
        </w:rPr>
        <w:t>строительства,</w:t>
      </w:r>
      <w:r w:rsidR="008A5486">
        <w:rPr>
          <w:color w:val="22272F"/>
          <w:sz w:val="28"/>
          <w:szCs w:val="28"/>
        </w:rPr>
        <w:t xml:space="preserve"> </w:t>
      </w:r>
      <w:r w:rsidR="0048121F" w:rsidRPr="00FA5483">
        <w:rPr>
          <w:color w:val="22272F"/>
          <w:sz w:val="28"/>
          <w:szCs w:val="28"/>
        </w:rPr>
        <w:t>реконструкции</w:t>
      </w:r>
      <w:r w:rsidR="008A5486">
        <w:rPr>
          <w:color w:val="22272F"/>
          <w:sz w:val="28"/>
          <w:szCs w:val="28"/>
        </w:rPr>
        <w:t xml:space="preserve"> </w:t>
      </w:r>
      <w:r w:rsidR="0048121F" w:rsidRPr="00FA5483">
        <w:rPr>
          <w:color w:val="22272F"/>
          <w:sz w:val="28"/>
          <w:szCs w:val="28"/>
        </w:rPr>
        <w:t>объектов</w:t>
      </w:r>
      <w:r w:rsidR="008A5486">
        <w:rPr>
          <w:color w:val="22272F"/>
          <w:sz w:val="28"/>
          <w:szCs w:val="28"/>
        </w:rPr>
        <w:t xml:space="preserve"> </w:t>
      </w:r>
      <w:r w:rsidR="0048121F" w:rsidRPr="00FA5483">
        <w:rPr>
          <w:color w:val="22272F"/>
          <w:sz w:val="28"/>
          <w:szCs w:val="28"/>
        </w:rPr>
        <w:t>капитального</w:t>
      </w:r>
      <w:r w:rsidR="008A5486">
        <w:rPr>
          <w:color w:val="22272F"/>
          <w:sz w:val="28"/>
          <w:szCs w:val="28"/>
        </w:rPr>
        <w:t xml:space="preserve"> </w:t>
      </w:r>
      <w:r w:rsidR="0048121F" w:rsidRPr="00FA5483">
        <w:rPr>
          <w:color w:val="22272F"/>
          <w:sz w:val="28"/>
          <w:szCs w:val="28"/>
        </w:rPr>
        <w:t>строительства</w:t>
      </w:r>
      <w:r w:rsidR="008A5486">
        <w:rPr>
          <w:color w:val="22272F"/>
          <w:sz w:val="28"/>
          <w:szCs w:val="28"/>
        </w:rPr>
        <w:t xml:space="preserve"> </w:t>
      </w:r>
      <w:r w:rsidR="0048121F" w:rsidRPr="00FA5483">
        <w:rPr>
          <w:color w:val="22272F"/>
          <w:sz w:val="28"/>
          <w:szCs w:val="28"/>
        </w:rPr>
        <w:t>в</w:t>
      </w:r>
      <w:r w:rsidR="008A5486">
        <w:rPr>
          <w:color w:val="22272F"/>
          <w:sz w:val="28"/>
          <w:szCs w:val="28"/>
        </w:rPr>
        <w:t xml:space="preserve"> </w:t>
      </w:r>
      <w:r w:rsidR="0048121F" w:rsidRPr="00FA5483">
        <w:rPr>
          <w:color w:val="22272F"/>
          <w:sz w:val="28"/>
          <w:szCs w:val="28"/>
        </w:rPr>
        <w:t>границах</w:t>
      </w:r>
      <w:r w:rsidR="008A5486">
        <w:rPr>
          <w:color w:val="22272F"/>
          <w:sz w:val="28"/>
          <w:szCs w:val="28"/>
        </w:rPr>
        <w:t xml:space="preserve"> </w:t>
      </w:r>
      <w:r w:rsidR="0048121F" w:rsidRPr="00FA5483">
        <w:rPr>
          <w:color w:val="22272F"/>
          <w:sz w:val="28"/>
          <w:szCs w:val="28"/>
        </w:rPr>
        <w:t>территории,</w:t>
      </w:r>
      <w:r w:rsidR="008A5486">
        <w:rPr>
          <w:color w:val="22272F"/>
          <w:sz w:val="28"/>
          <w:szCs w:val="28"/>
        </w:rPr>
        <w:t xml:space="preserve"> </w:t>
      </w:r>
      <w:r w:rsidR="0048121F" w:rsidRPr="00FA5483">
        <w:rPr>
          <w:color w:val="22272F"/>
          <w:sz w:val="28"/>
          <w:szCs w:val="28"/>
        </w:rPr>
        <w:t>подлежащей</w:t>
      </w:r>
      <w:r w:rsidR="008A5486">
        <w:rPr>
          <w:color w:val="22272F"/>
          <w:sz w:val="28"/>
          <w:szCs w:val="28"/>
        </w:rPr>
        <w:t xml:space="preserve"> </w:t>
      </w:r>
      <w:r w:rsidR="0048121F" w:rsidRPr="00FA5483">
        <w:rPr>
          <w:color w:val="22272F"/>
          <w:sz w:val="28"/>
          <w:szCs w:val="28"/>
        </w:rPr>
        <w:t>комплексному</w:t>
      </w:r>
      <w:r w:rsidR="008A5486">
        <w:rPr>
          <w:color w:val="22272F"/>
          <w:sz w:val="28"/>
          <w:szCs w:val="28"/>
        </w:rPr>
        <w:t xml:space="preserve"> </w:t>
      </w:r>
      <w:r w:rsidR="0048121F" w:rsidRPr="00FA5483">
        <w:rPr>
          <w:color w:val="22272F"/>
          <w:sz w:val="28"/>
          <w:szCs w:val="28"/>
        </w:rPr>
        <w:t>развитию,</w:t>
      </w:r>
      <w:r w:rsidR="008A5486">
        <w:rPr>
          <w:color w:val="22272F"/>
          <w:sz w:val="28"/>
          <w:szCs w:val="28"/>
        </w:rPr>
        <w:t xml:space="preserve"> </w:t>
      </w:r>
      <w:r w:rsidR="0048121F" w:rsidRPr="00FA5483">
        <w:rPr>
          <w:color w:val="22272F"/>
          <w:sz w:val="28"/>
          <w:szCs w:val="28"/>
        </w:rPr>
        <w:t>с</w:t>
      </w:r>
      <w:r w:rsidR="008A5486">
        <w:rPr>
          <w:color w:val="22272F"/>
          <w:sz w:val="28"/>
          <w:szCs w:val="28"/>
        </w:rPr>
        <w:t xml:space="preserve"> </w:t>
      </w:r>
      <w:r w:rsidR="0048121F" w:rsidRPr="00FA5483">
        <w:rPr>
          <w:color w:val="22272F"/>
          <w:sz w:val="28"/>
          <w:szCs w:val="28"/>
        </w:rPr>
        <w:t>привлечением</w:t>
      </w:r>
      <w:r w:rsidR="008A5486">
        <w:rPr>
          <w:color w:val="22272F"/>
          <w:sz w:val="28"/>
          <w:szCs w:val="28"/>
        </w:rPr>
        <w:t xml:space="preserve"> </w:t>
      </w:r>
      <w:r w:rsidR="0048121F" w:rsidRPr="00FA5483">
        <w:rPr>
          <w:color w:val="22272F"/>
          <w:sz w:val="28"/>
          <w:szCs w:val="28"/>
        </w:rPr>
        <w:t>средств</w:t>
      </w:r>
      <w:r w:rsidR="008A5486">
        <w:rPr>
          <w:color w:val="22272F"/>
          <w:sz w:val="28"/>
          <w:szCs w:val="28"/>
        </w:rPr>
        <w:t xml:space="preserve"> </w:t>
      </w:r>
      <w:r w:rsidR="0048121F" w:rsidRPr="00FA5483">
        <w:rPr>
          <w:color w:val="22272F"/>
          <w:sz w:val="28"/>
          <w:szCs w:val="28"/>
        </w:rPr>
        <w:t>бюджета</w:t>
      </w:r>
      <w:r w:rsidR="008A5486">
        <w:rPr>
          <w:color w:val="22272F"/>
          <w:sz w:val="28"/>
          <w:szCs w:val="28"/>
        </w:rPr>
        <w:t xml:space="preserve"> </w:t>
      </w:r>
      <w:r w:rsidR="0048121F" w:rsidRPr="00FA5483">
        <w:rPr>
          <w:color w:val="22272F"/>
          <w:sz w:val="28"/>
          <w:szCs w:val="28"/>
        </w:rPr>
        <w:t>бюджетной</w:t>
      </w:r>
      <w:r w:rsidR="008A5486">
        <w:rPr>
          <w:color w:val="22272F"/>
          <w:sz w:val="28"/>
          <w:szCs w:val="28"/>
        </w:rPr>
        <w:t xml:space="preserve"> </w:t>
      </w:r>
      <w:r w:rsidR="0048121F" w:rsidRPr="00FA5483">
        <w:rPr>
          <w:color w:val="22272F"/>
          <w:sz w:val="28"/>
          <w:szCs w:val="28"/>
        </w:rPr>
        <w:t>системы</w:t>
      </w:r>
      <w:r w:rsidR="008A5486">
        <w:rPr>
          <w:color w:val="22272F"/>
          <w:sz w:val="28"/>
          <w:szCs w:val="28"/>
        </w:rPr>
        <w:t xml:space="preserve"> </w:t>
      </w:r>
      <w:r w:rsidR="0048121F" w:rsidRPr="00FA5483">
        <w:rPr>
          <w:color w:val="22272F"/>
          <w:sz w:val="28"/>
          <w:szCs w:val="28"/>
        </w:rPr>
        <w:t>Российской</w:t>
      </w:r>
      <w:r w:rsidR="008A5486">
        <w:rPr>
          <w:color w:val="22272F"/>
          <w:sz w:val="28"/>
          <w:szCs w:val="28"/>
        </w:rPr>
        <w:t xml:space="preserve"> </w:t>
      </w:r>
      <w:r w:rsidR="0048121F" w:rsidRPr="00FA5483">
        <w:rPr>
          <w:color w:val="22272F"/>
          <w:sz w:val="28"/>
          <w:szCs w:val="28"/>
        </w:rPr>
        <w:t>Федерации</w:t>
      </w:r>
      <w:r w:rsidR="008A5486">
        <w:rPr>
          <w:color w:val="22272F"/>
          <w:sz w:val="28"/>
          <w:szCs w:val="28"/>
        </w:rPr>
        <w:t xml:space="preserve"> </w:t>
      </w:r>
      <w:r w:rsidR="0048121F" w:rsidRPr="00FA5483">
        <w:rPr>
          <w:color w:val="22272F"/>
          <w:sz w:val="28"/>
          <w:szCs w:val="28"/>
        </w:rPr>
        <w:t>предоставление</w:t>
      </w:r>
      <w:r w:rsidR="008A5486">
        <w:rPr>
          <w:color w:val="22272F"/>
          <w:sz w:val="28"/>
          <w:szCs w:val="28"/>
        </w:rPr>
        <w:t xml:space="preserve"> </w:t>
      </w:r>
      <w:r w:rsidR="0048121F" w:rsidRPr="00FA5483">
        <w:rPr>
          <w:color w:val="22272F"/>
          <w:sz w:val="28"/>
          <w:szCs w:val="28"/>
        </w:rPr>
        <w:t>копий</w:t>
      </w:r>
      <w:r w:rsidR="008A5486">
        <w:rPr>
          <w:color w:val="22272F"/>
          <w:sz w:val="28"/>
          <w:szCs w:val="28"/>
        </w:rPr>
        <w:t xml:space="preserve"> </w:t>
      </w:r>
      <w:r w:rsidR="0048121F" w:rsidRPr="00FA5483">
        <w:rPr>
          <w:color w:val="22272F"/>
          <w:sz w:val="28"/>
          <w:szCs w:val="28"/>
        </w:rPr>
        <w:t>таких</w:t>
      </w:r>
      <w:r w:rsidR="008A5486">
        <w:rPr>
          <w:color w:val="22272F"/>
          <w:sz w:val="28"/>
          <w:szCs w:val="28"/>
        </w:rPr>
        <w:t xml:space="preserve"> </w:t>
      </w:r>
      <w:r w:rsidR="0048121F" w:rsidRPr="00FA5483">
        <w:rPr>
          <w:color w:val="22272F"/>
          <w:sz w:val="28"/>
          <w:szCs w:val="28"/>
        </w:rPr>
        <w:t>договора</w:t>
      </w:r>
      <w:r w:rsidR="008A5486">
        <w:rPr>
          <w:color w:val="22272F"/>
          <w:sz w:val="28"/>
          <w:szCs w:val="28"/>
        </w:rPr>
        <w:t xml:space="preserve"> </w:t>
      </w:r>
      <w:r w:rsidR="0048121F" w:rsidRPr="00FA5483">
        <w:rPr>
          <w:color w:val="22272F"/>
          <w:sz w:val="28"/>
          <w:szCs w:val="28"/>
        </w:rPr>
        <w:t>о</w:t>
      </w:r>
      <w:r w:rsidR="008A5486">
        <w:rPr>
          <w:color w:val="22272F"/>
          <w:sz w:val="28"/>
          <w:szCs w:val="28"/>
        </w:rPr>
        <w:t xml:space="preserve"> </w:t>
      </w:r>
      <w:r w:rsidR="0048121F" w:rsidRPr="00FA5483">
        <w:rPr>
          <w:color w:val="22272F"/>
          <w:sz w:val="28"/>
          <w:szCs w:val="28"/>
        </w:rPr>
        <w:t>комплексном</w:t>
      </w:r>
      <w:r w:rsidR="008A5486">
        <w:rPr>
          <w:color w:val="22272F"/>
          <w:sz w:val="28"/>
          <w:szCs w:val="28"/>
        </w:rPr>
        <w:t xml:space="preserve"> </w:t>
      </w:r>
      <w:r w:rsidR="0048121F" w:rsidRPr="00FA5483">
        <w:rPr>
          <w:color w:val="22272F"/>
          <w:sz w:val="28"/>
          <w:szCs w:val="28"/>
        </w:rPr>
        <w:t>развитии</w:t>
      </w:r>
      <w:r w:rsidR="008A5486">
        <w:rPr>
          <w:color w:val="22272F"/>
          <w:sz w:val="28"/>
          <w:szCs w:val="28"/>
        </w:rPr>
        <w:t xml:space="preserve"> </w:t>
      </w:r>
      <w:r w:rsidR="0048121F" w:rsidRPr="00FA5483">
        <w:rPr>
          <w:color w:val="22272F"/>
          <w:sz w:val="28"/>
          <w:szCs w:val="28"/>
        </w:rPr>
        <w:t>территории</w:t>
      </w:r>
      <w:r w:rsidR="008A5486">
        <w:rPr>
          <w:color w:val="22272F"/>
          <w:sz w:val="28"/>
          <w:szCs w:val="28"/>
        </w:rPr>
        <w:t xml:space="preserve"> </w:t>
      </w:r>
      <w:r w:rsidR="0048121F" w:rsidRPr="00FA5483">
        <w:rPr>
          <w:color w:val="22272F"/>
          <w:sz w:val="28"/>
          <w:szCs w:val="28"/>
        </w:rPr>
        <w:t>и</w:t>
      </w:r>
      <w:r w:rsidR="008A5486">
        <w:rPr>
          <w:color w:val="22272F"/>
          <w:sz w:val="28"/>
          <w:szCs w:val="28"/>
        </w:rPr>
        <w:t xml:space="preserve"> </w:t>
      </w:r>
      <w:r w:rsidR="0048121F" w:rsidRPr="00FA5483">
        <w:rPr>
          <w:color w:val="22272F"/>
          <w:sz w:val="28"/>
          <w:szCs w:val="28"/>
        </w:rPr>
        <w:t>(или)</w:t>
      </w:r>
      <w:r w:rsidR="008A5486">
        <w:rPr>
          <w:color w:val="22272F"/>
          <w:sz w:val="28"/>
          <w:szCs w:val="28"/>
        </w:rPr>
        <w:t xml:space="preserve"> </w:t>
      </w:r>
      <w:r w:rsidR="0048121F" w:rsidRPr="00FA5483">
        <w:rPr>
          <w:color w:val="22272F"/>
          <w:sz w:val="28"/>
          <w:szCs w:val="28"/>
        </w:rPr>
        <w:t>решения</w:t>
      </w:r>
      <w:r w:rsidR="008A5486">
        <w:rPr>
          <w:color w:val="22272F"/>
          <w:sz w:val="28"/>
          <w:szCs w:val="28"/>
        </w:rPr>
        <w:t xml:space="preserve"> </w:t>
      </w:r>
      <w:r w:rsidR="0048121F" w:rsidRPr="00FA5483">
        <w:rPr>
          <w:color w:val="22272F"/>
          <w:sz w:val="28"/>
          <w:szCs w:val="28"/>
        </w:rPr>
        <w:t>не</w:t>
      </w:r>
      <w:r w:rsidR="008A5486">
        <w:rPr>
          <w:color w:val="22272F"/>
          <w:sz w:val="28"/>
          <w:szCs w:val="28"/>
        </w:rPr>
        <w:t xml:space="preserve"> </w:t>
      </w:r>
      <w:r w:rsidR="0048121F" w:rsidRPr="00FA5483">
        <w:rPr>
          <w:color w:val="22272F"/>
          <w:sz w:val="28"/>
          <w:szCs w:val="28"/>
        </w:rPr>
        <w:t>требуется.</w:t>
      </w:r>
    </w:p>
    <w:p w14:paraId="4393F6E8" w14:textId="6BBEE0AA" w:rsidR="0048121F" w:rsidRPr="00FA5483" w:rsidRDefault="0048121F" w:rsidP="000B60CC">
      <w:pPr>
        <w:pStyle w:val="af"/>
        <w:spacing w:before="0" w:beforeAutospacing="0" w:after="0" w:afterAutospacing="0" w:line="316" w:lineRule="atLeast"/>
        <w:ind w:firstLine="426"/>
        <w:jc w:val="both"/>
        <w:rPr>
          <w:color w:val="22272F"/>
          <w:sz w:val="28"/>
          <w:szCs w:val="28"/>
        </w:rPr>
      </w:pPr>
      <w:r w:rsidRPr="00FA5483">
        <w:rPr>
          <w:color w:val="22272F"/>
          <w:sz w:val="28"/>
          <w:szCs w:val="28"/>
        </w:rPr>
        <w:t>7.1.</w:t>
      </w:r>
      <w:r w:rsidR="008A5486">
        <w:rPr>
          <w:color w:val="22272F"/>
          <w:sz w:val="28"/>
          <w:szCs w:val="28"/>
        </w:rPr>
        <w:t xml:space="preserve"> </w:t>
      </w:r>
      <w:r w:rsidRPr="00FA5483">
        <w:rPr>
          <w:color w:val="22272F"/>
          <w:sz w:val="28"/>
          <w:szCs w:val="28"/>
        </w:rPr>
        <w:t>Документы</w:t>
      </w:r>
      <w:r w:rsidR="008A5486">
        <w:rPr>
          <w:color w:val="22272F"/>
          <w:sz w:val="28"/>
          <w:szCs w:val="28"/>
        </w:rPr>
        <w:t xml:space="preserve"> </w:t>
      </w:r>
      <w:r w:rsidRPr="00FA5483">
        <w:rPr>
          <w:color w:val="22272F"/>
          <w:sz w:val="28"/>
          <w:szCs w:val="28"/>
        </w:rPr>
        <w:t>(их</w:t>
      </w:r>
      <w:r w:rsidR="008A5486">
        <w:rPr>
          <w:color w:val="22272F"/>
          <w:sz w:val="28"/>
          <w:szCs w:val="28"/>
        </w:rPr>
        <w:t xml:space="preserve"> </w:t>
      </w:r>
      <w:r w:rsidRPr="00FA5483">
        <w:rPr>
          <w:color w:val="22272F"/>
          <w:sz w:val="28"/>
          <w:szCs w:val="28"/>
        </w:rPr>
        <w:t>копии</w:t>
      </w:r>
      <w:r w:rsidR="008A5486">
        <w:rPr>
          <w:color w:val="22272F"/>
          <w:sz w:val="28"/>
          <w:szCs w:val="28"/>
        </w:rPr>
        <w:t xml:space="preserve"> </w:t>
      </w:r>
      <w:r w:rsidRPr="00FA5483">
        <w:rPr>
          <w:color w:val="22272F"/>
          <w:sz w:val="28"/>
          <w:szCs w:val="28"/>
        </w:rPr>
        <w:t>или</w:t>
      </w:r>
      <w:r w:rsidR="008A5486">
        <w:rPr>
          <w:color w:val="22272F"/>
          <w:sz w:val="28"/>
          <w:szCs w:val="28"/>
        </w:rPr>
        <w:t xml:space="preserve"> </w:t>
      </w:r>
      <w:r w:rsidRPr="00FA5483">
        <w:rPr>
          <w:color w:val="22272F"/>
          <w:sz w:val="28"/>
          <w:szCs w:val="28"/>
        </w:rPr>
        <w:t>сведения,</w:t>
      </w:r>
      <w:r w:rsidR="008A5486">
        <w:rPr>
          <w:color w:val="22272F"/>
          <w:sz w:val="28"/>
          <w:szCs w:val="28"/>
        </w:rPr>
        <w:t xml:space="preserve"> </w:t>
      </w:r>
      <w:r w:rsidRPr="00FA5483">
        <w:rPr>
          <w:color w:val="22272F"/>
          <w:sz w:val="28"/>
          <w:szCs w:val="28"/>
        </w:rPr>
        <w:t>содержащиеся</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них),</w:t>
      </w:r>
      <w:r w:rsidR="008A5486">
        <w:rPr>
          <w:color w:val="22272F"/>
          <w:sz w:val="28"/>
          <w:szCs w:val="28"/>
        </w:rPr>
        <w:t xml:space="preserve"> </w:t>
      </w:r>
      <w:r w:rsidRPr="00FA5483">
        <w:rPr>
          <w:color w:val="22272F"/>
          <w:sz w:val="28"/>
          <w:szCs w:val="28"/>
        </w:rPr>
        <w:t>указанные</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пунктах</w:t>
      </w:r>
      <w:r w:rsidR="008A5486">
        <w:rPr>
          <w:color w:val="22272F"/>
          <w:sz w:val="28"/>
          <w:szCs w:val="28"/>
        </w:rPr>
        <w:t xml:space="preserve"> </w:t>
      </w:r>
      <w:r w:rsidRPr="00FA5483">
        <w:rPr>
          <w:color w:val="22272F"/>
          <w:sz w:val="28"/>
          <w:szCs w:val="28"/>
        </w:rPr>
        <w:t>1</w:t>
      </w:r>
      <w:r w:rsidR="000B60CC">
        <w:rPr>
          <w:color w:val="22272F"/>
          <w:sz w:val="28"/>
          <w:szCs w:val="28"/>
        </w:rPr>
        <w:t>–</w:t>
      </w:r>
      <w:r w:rsidRPr="00FA5483">
        <w:rPr>
          <w:color w:val="22272F"/>
          <w:sz w:val="28"/>
          <w:szCs w:val="28"/>
        </w:rPr>
        <w:t>5,</w:t>
      </w:r>
      <w:r w:rsidR="008A5486">
        <w:rPr>
          <w:color w:val="22272F"/>
          <w:sz w:val="28"/>
          <w:szCs w:val="28"/>
        </w:rPr>
        <w:t xml:space="preserve"> </w:t>
      </w:r>
      <w:r w:rsidRPr="00FA5483">
        <w:rPr>
          <w:color w:val="22272F"/>
          <w:sz w:val="28"/>
          <w:szCs w:val="28"/>
        </w:rPr>
        <w:t>7,</w:t>
      </w:r>
      <w:r w:rsidR="008A5486">
        <w:rPr>
          <w:color w:val="22272F"/>
          <w:sz w:val="28"/>
          <w:szCs w:val="28"/>
        </w:rPr>
        <w:t xml:space="preserve"> </w:t>
      </w:r>
      <w:r w:rsidRPr="00FA5483">
        <w:rPr>
          <w:color w:val="22272F"/>
          <w:sz w:val="28"/>
          <w:szCs w:val="28"/>
        </w:rPr>
        <w:t>9</w:t>
      </w:r>
      <w:r w:rsidR="008A5486">
        <w:rPr>
          <w:color w:val="22272F"/>
          <w:sz w:val="28"/>
          <w:szCs w:val="28"/>
        </w:rPr>
        <w:t xml:space="preserve"> </w:t>
      </w:r>
      <w:r w:rsidRPr="00FA5483">
        <w:rPr>
          <w:color w:val="22272F"/>
          <w:sz w:val="28"/>
          <w:szCs w:val="28"/>
        </w:rPr>
        <w:t>и</w:t>
      </w:r>
      <w:r w:rsidR="008A5486">
        <w:rPr>
          <w:color w:val="22272F"/>
          <w:sz w:val="28"/>
          <w:szCs w:val="28"/>
        </w:rPr>
        <w:t xml:space="preserve"> </w:t>
      </w:r>
      <w:r w:rsidRPr="00FA5483">
        <w:rPr>
          <w:color w:val="22272F"/>
          <w:sz w:val="28"/>
          <w:szCs w:val="28"/>
        </w:rPr>
        <w:t>10</w:t>
      </w:r>
      <w:r w:rsidR="008A5486">
        <w:rPr>
          <w:color w:val="22272F"/>
          <w:sz w:val="28"/>
          <w:szCs w:val="28"/>
        </w:rPr>
        <w:t xml:space="preserve"> </w:t>
      </w:r>
      <w:r w:rsidRPr="00FA5483">
        <w:rPr>
          <w:color w:val="22272F"/>
          <w:sz w:val="28"/>
          <w:szCs w:val="28"/>
        </w:rPr>
        <w:t>части</w:t>
      </w:r>
      <w:r w:rsidR="008A5486">
        <w:rPr>
          <w:color w:val="22272F"/>
          <w:sz w:val="28"/>
          <w:szCs w:val="28"/>
        </w:rPr>
        <w:t xml:space="preserve"> </w:t>
      </w:r>
      <w:r w:rsidRPr="00FA5483">
        <w:rPr>
          <w:color w:val="22272F"/>
          <w:sz w:val="28"/>
          <w:szCs w:val="28"/>
        </w:rPr>
        <w:t>7</w:t>
      </w:r>
      <w:r w:rsidR="008A5486">
        <w:rPr>
          <w:color w:val="22272F"/>
          <w:sz w:val="28"/>
          <w:szCs w:val="28"/>
        </w:rPr>
        <w:t xml:space="preserve"> </w:t>
      </w:r>
      <w:r w:rsidRPr="00FA5483">
        <w:rPr>
          <w:color w:val="22272F"/>
          <w:sz w:val="28"/>
          <w:szCs w:val="28"/>
        </w:rPr>
        <w:t>настоящей</w:t>
      </w:r>
      <w:r w:rsidR="008A5486">
        <w:rPr>
          <w:color w:val="22272F"/>
          <w:sz w:val="28"/>
          <w:szCs w:val="28"/>
        </w:rPr>
        <w:t xml:space="preserve"> </w:t>
      </w:r>
      <w:r w:rsidRPr="00FA5483">
        <w:rPr>
          <w:color w:val="22272F"/>
          <w:sz w:val="28"/>
          <w:szCs w:val="28"/>
        </w:rPr>
        <w:t>статьи,</w:t>
      </w:r>
      <w:r w:rsidR="008A5486">
        <w:rPr>
          <w:color w:val="22272F"/>
          <w:sz w:val="28"/>
          <w:szCs w:val="28"/>
        </w:rPr>
        <w:t xml:space="preserve"> </w:t>
      </w:r>
      <w:r w:rsidRPr="00FA5483">
        <w:rPr>
          <w:color w:val="22272F"/>
          <w:sz w:val="28"/>
          <w:szCs w:val="28"/>
        </w:rPr>
        <w:t>запрашиваются</w:t>
      </w:r>
      <w:r w:rsidR="008A5486">
        <w:rPr>
          <w:color w:val="22272F"/>
          <w:sz w:val="28"/>
          <w:szCs w:val="28"/>
        </w:rPr>
        <w:t xml:space="preserve"> </w:t>
      </w:r>
      <w:r w:rsidRPr="00FA5483">
        <w:rPr>
          <w:color w:val="22272F"/>
          <w:sz w:val="28"/>
          <w:szCs w:val="28"/>
        </w:rPr>
        <w:t>органами,</w:t>
      </w:r>
      <w:r w:rsidR="008A5486">
        <w:rPr>
          <w:color w:val="22272F"/>
          <w:sz w:val="28"/>
          <w:szCs w:val="28"/>
        </w:rPr>
        <w:t xml:space="preserve"> </w:t>
      </w:r>
      <w:r w:rsidRPr="00FA5483">
        <w:rPr>
          <w:color w:val="22272F"/>
          <w:sz w:val="28"/>
          <w:szCs w:val="28"/>
        </w:rPr>
        <w:t>указанными</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абзаце</w:t>
      </w:r>
      <w:r w:rsidR="008A5486">
        <w:rPr>
          <w:color w:val="22272F"/>
          <w:sz w:val="28"/>
          <w:szCs w:val="28"/>
        </w:rPr>
        <w:t xml:space="preserve"> </w:t>
      </w:r>
      <w:r w:rsidRPr="00FA5483">
        <w:rPr>
          <w:color w:val="22272F"/>
          <w:sz w:val="28"/>
          <w:szCs w:val="28"/>
        </w:rPr>
        <w:t>первом</w:t>
      </w:r>
      <w:r w:rsidR="008A5486">
        <w:rPr>
          <w:color w:val="22272F"/>
          <w:sz w:val="28"/>
          <w:szCs w:val="28"/>
        </w:rPr>
        <w:t xml:space="preserve"> </w:t>
      </w:r>
      <w:r w:rsidRPr="00FA5483">
        <w:rPr>
          <w:color w:val="22272F"/>
          <w:sz w:val="28"/>
          <w:szCs w:val="28"/>
        </w:rPr>
        <w:t>части</w:t>
      </w:r>
      <w:r w:rsidR="008A5486">
        <w:rPr>
          <w:color w:val="22272F"/>
          <w:sz w:val="28"/>
          <w:szCs w:val="28"/>
        </w:rPr>
        <w:t xml:space="preserve"> </w:t>
      </w:r>
      <w:r w:rsidRPr="00FA5483">
        <w:rPr>
          <w:color w:val="22272F"/>
          <w:sz w:val="28"/>
          <w:szCs w:val="28"/>
        </w:rPr>
        <w:t>7</w:t>
      </w:r>
      <w:r w:rsidR="008A5486">
        <w:rPr>
          <w:color w:val="22272F"/>
          <w:sz w:val="28"/>
          <w:szCs w:val="28"/>
        </w:rPr>
        <w:t xml:space="preserve"> </w:t>
      </w:r>
      <w:r w:rsidRPr="00FA5483">
        <w:rPr>
          <w:color w:val="22272F"/>
          <w:sz w:val="28"/>
          <w:szCs w:val="28"/>
        </w:rPr>
        <w:t>настоящей</w:t>
      </w:r>
      <w:r w:rsidR="008A5486">
        <w:rPr>
          <w:color w:val="22272F"/>
          <w:sz w:val="28"/>
          <w:szCs w:val="28"/>
        </w:rPr>
        <w:t xml:space="preserve"> </w:t>
      </w:r>
      <w:r w:rsidRPr="00FA5483">
        <w:rPr>
          <w:color w:val="22272F"/>
          <w:sz w:val="28"/>
          <w:szCs w:val="28"/>
        </w:rPr>
        <w:t>статьи,</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государственных</w:t>
      </w:r>
      <w:r w:rsidR="008A5486">
        <w:rPr>
          <w:color w:val="22272F"/>
          <w:sz w:val="28"/>
          <w:szCs w:val="28"/>
        </w:rPr>
        <w:t xml:space="preserve"> </w:t>
      </w:r>
      <w:r w:rsidRPr="00FA5483">
        <w:rPr>
          <w:color w:val="22272F"/>
          <w:sz w:val="28"/>
          <w:szCs w:val="28"/>
        </w:rPr>
        <w:t>органах,</w:t>
      </w:r>
      <w:r w:rsidR="008A5486">
        <w:rPr>
          <w:color w:val="22272F"/>
          <w:sz w:val="28"/>
          <w:szCs w:val="28"/>
        </w:rPr>
        <w:t xml:space="preserve"> </w:t>
      </w:r>
      <w:r w:rsidRPr="00FA5483">
        <w:rPr>
          <w:color w:val="22272F"/>
          <w:sz w:val="28"/>
          <w:szCs w:val="28"/>
        </w:rPr>
        <w:t>органах</w:t>
      </w:r>
      <w:r w:rsidR="008A5486">
        <w:rPr>
          <w:color w:val="22272F"/>
          <w:sz w:val="28"/>
          <w:szCs w:val="28"/>
        </w:rPr>
        <w:t xml:space="preserve"> </w:t>
      </w:r>
      <w:r w:rsidRPr="00FA5483">
        <w:rPr>
          <w:color w:val="22272F"/>
          <w:sz w:val="28"/>
          <w:szCs w:val="28"/>
        </w:rPr>
        <w:t>местного</w:t>
      </w:r>
      <w:r w:rsidR="008A5486">
        <w:rPr>
          <w:color w:val="22272F"/>
          <w:sz w:val="28"/>
          <w:szCs w:val="28"/>
        </w:rPr>
        <w:t xml:space="preserve"> </w:t>
      </w:r>
      <w:r w:rsidRPr="00FA5483">
        <w:rPr>
          <w:color w:val="22272F"/>
          <w:sz w:val="28"/>
          <w:szCs w:val="28"/>
        </w:rPr>
        <w:t>самоуправления</w:t>
      </w:r>
      <w:r w:rsidR="008A5486">
        <w:rPr>
          <w:color w:val="22272F"/>
          <w:sz w:val="28"/>
          <w:szCs w:val="28"/>
        </w:rPr>
        <w:t xml:space="preserve"> </w:t>
      </w:r>
      <w:r w:rsidRPr="00FA5483">
        <w:rPr>
          <w:color w:val="22272F"/>
          <w:sz w:val="28"/>
          <w:szCs w:val="28"/>
        </w:rPr>
        <w:t>и</w:t>
      </w:r>
      <w:r w:rsidR="008A5486">
        <w:rPr>
          <w:color w:val="22272F"/>
          <w:sz w:val="28"/>
          <w:szCs w:val="28"/>
        </w:rPr>
        <w:t xml:space="preserve"> </w:t>
      </w:r>
      <w:r w:rsidRPr="00FA5483">
        <w:rPr>
          <w:color w:val="22272F"/>
          <w:sz w:val="28"/>
          <w:szCs w:val="28"/>
        </w:rPr>
        <w:t>подведомственных</w:t>
      </w:r>
      <w:r w:rsidR="008A5486">
        <w:rPr>
          <w:color w:val="22272F"/>
          <w:sz w:val="28"/>
          <w:szCs w:val="28"/>
        </w:rPr>
        <w:t xml:space="preserve"> </w:t>
      </w:r>
      <w:r w:rsidRPr="00FA5483">
        <w:rPr>
          <w:color w:val="22272F"/>
          <w:sz w:val="28"/>
          <w:szCs w:val="28"/>
        </w:rPr>
        <w:t>государственным</w:t>
      </w:r>
      <w:r w:rsidR="008A5486">
        <w:rPr>
          <w:color w:val="22272F"/>
          <w:sz w:val="28"/>
          <w:szCs w:val="28"/>
        </w:rPr>
        <w:t xml:space="preserve"> </w:t>
      </w:r>
      <w:r w:rsidRPr="00FA5483">
        <w:rPr>
          <w:color w:val="22272F"/>
          <w:sz w:val="28"/>
          <w:szCs w:val="28"/>
        </w:rPr>
        <w:t>органам</w:t>
      </w:r>
      <w:r w:rsidR="008A5486">
        <w:rPr>
          <w:color w:val="22272F"/>
          <w:sz w:val="28"/>
          <w:szCs w:val="28"/>
        </w:rPr>
        <w:t xml:space="preserve"> </w:t>
      </w:r>
      <w:r w:rsidRPr="00FA5483">
        <w:rPr>
          <w:color w:val="22272F"/>
          <w:sz w:val="28"/>
          <w:szCs w:val="28"/>
        </w:rPr>
        <w:t>или</w:t>
      </w:r>
      <w:r w:rsidR="008A5486">
        <w:rPr>
          <w:color w:val="22272F"/>
          <w:sz w:val="28"/>
          <w:szCs w:val="28"/>
        </w:rPr>
        <w:t xml:space="preserve"> </w:t>
      </w:r>
      <w:r w:rsidRPr="00FA5483">
        <w:rPr>
          <w:color w:val="22272F"/>
          <w:sz w:val="28"/>
          <w:szCs w:val="28"/>
        </w:rPr>
        <w:t>органам</w:t>
      </w:r>
      <w:r w:rsidR="008A5486">
        <w:rPr>
          <w:color w:val="22272F"/>
          <w:sz w:val="28"/>
          <w:szCs w:val="28"/>
        </w:rPr>
        <w:t xml:space="preserve"> </w:t>
      </w:r>
      <w:r w:rsidRPr="00FA5483">
        <w:rPr>
          <w:color w:val="22272F"/>
          <w:sz w:val="28"/>
          <w:szCs w:val="28"/>
        </w:rPr>
        <w:t>местного</w:t>
      </w:r>
      <w:r w:rsidR="008A5486">
        <w:rPr>
          <w:color w:val="22272F"/>
          <w:sz w:val="28"/>
          <w:szCs w:val="28"/>
        </w:rPr>
        <w:t xml:space="preserve"> </w:t>
      </w:r>
      <w:r w:rsidRPr="00FA5483">
        <w:rPr>
          <w:color w:val="22272F"/>
          <w:sz w:val="28"/>
          <w:szCs w:val="28"/>
        </w:rPr>
        <w:t>самоуправления</w:t>
      </w:r>
      <w:r w:rsidR="008A5486">
        <w:rPr>
          <w:color w:val="22272F"/>
          <w:sz w:val="28"/>
          <w:szCs w:val="28"/>
        </w:rPr>
        <w:t xml:space="preserve"> </w:t>
      </w:r>
      <w:r w:rsidRPr="00FA5483">
        <w:rPr>
          <w:color w:val="22272F"/>
          <w:sz w:val="28"/>
          <w:szCs w:val="28"/>
        </w:rPr>
        <w:t>организациях,</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распоряжении</w:t>
      </w:r>
      <w:r w:rsidR="008A5486">
        <w:rPr>
          <w:color w:val="22272F"/>
          <w:sz w:val="28"/>
          <w:szCs w:val="28"/>
        </w:rPr>
        <w:t xml:space="preserve"> </w:t>
      </w:r>
      <w:r w:rsidRPr="00FA5483">
        <w:rPr>
          <w:color w:val="22272F"/>
          <w:sz w:val="28"/>
          <w:szCs w:val="28"/>
        </w:rPr>
        <w:t>которых</w:t>
      </w:r>
      <w:r w:rsidR="008A5486">
        <w:rPr>
          <w:color w:val="22272F"/>
          <w:sz w:val="28"/>
          <w:szCs w:val="28"/>
        </w:rPr>
        <w:t xml:space="preserve"> </w:t>
      </w:r>
      <w:r w:rsidRPr="00FA5483">
        <w:rPr>
          <w:color w:val="22272F"/>
          <w:sz w:val="28"/>
          <w:szCs w:val="28"/>
        </w:rPr>
        <w:lastRenderedPageBreak/>
        <w:t>находятся</w:t>
      </w:r>
      <w:r w:rsidR="008A5486">
        <w:rPr>
          <w:color w:val="22272F"/>
          <w:sz w:val="28"/>
          <w:szCs w:val="28"/>
        </w:rPr>
        <w:t xml:space="preserve"> </w:t>
      </w:r>
      <w:r w:rsidRPr="00FA5483">
        <w:rPr>
          <w:color w:val="22272F"/>
          <w:sz w:val="28"/>
          <w:szCs w:val="28"/>
        </w:rPr>
        <w:t>указанные</w:t>
      </w:r>
      <w:r w:rsidR="008A5486">
        <w:rPr>
          <w:color w:val="22272F"/>
          <w:sz w:val="28"/>
          <w:szCs w:val="28"/>
        </w:rPr>
        <w:t xml:space="preserve"> </w:t>
      </w:r>
      <w:r w:rsidRPr="00FA5483">
        <w:rPr>
          <w:color w:val="22272F"/>
          <w:sz w:val="28"/>
          <w:szCs w:val="28"/>
        </w:rPr>
        <w:t>документы,</w:t>
      </w:r>
      <w:r w:rsidR="008A5486">
        <w:rPr>
          <w:color w:val="22272F"/>
          <w:sz w:val="28"/>
          <w:szCs w:val="28"/>
        </w:rPr>
        <w:t xml:space="preserve"> </w:t>
      </w:r>
      <w:r w:rsidRPr="00FA5483">
        <w:rPr>
          <w:color w:val="22272F"/>
          <w:sz w:val="28"/>
          <w:szCs w:val="28"/>
        </w:rPr>
        <w:t>если</w:t>
      </w:r>
      <w:r w:rsidR="008A5486">
        <w:rPr>
          <w:color w:val="22272F"/>
          <w:sz w:val="28"/>
          <w:szCs w:val="28"/>
        </w:rPr>
        <w:t xml:space="preserve"> </w:t>
      </w:r>
      <w:r w:rsidRPr="00FA5483">
        <w:rPr>
          <w:color w:val="22272F"/>
          <w:sz w:val="28"/>
          <w:szCs w:val="28"/>
        </w:rPr>
        <w:t>застройщик</w:t>
      </w:r>
      <w:r w:rsidR="008A5486">
        <w:rPr>
          <w:color w:val="22272F"/>
          <w:sz w:val="28"/>
          <w:szCs w:val="28"/>
        </w:rPr>
        <w:t xml:space="preserve"> </w:t>
      </w:r>
      <w:r w:rsidRPr="00FA5483">
        <w:rPr>
          <w:color w:val="22272F"/>
          <w:sz w:val="28"/>
          <w:szCs w:val="28"/>
        </w:rPr>
        <w:t>не</w:t>
      </w:r>
      <w:r w:rsidR="008A5486">
        <w:rPr>
          <w:color w:val="22272F"/>
          <w:sz w:val="28"/>
          <w:szCs w:val="28"/>
        </w:rPr>
        <w:t xml:space="preserve"> </w:t>
      </w:r>
      <w:r w:rsidRPr="00FA5483">
        <w:rPr>
          <w:color w:val="22272F"/>
          <w:sz w:val="28"/>
          <w:szCs w:val="28"/>
        </w:rPr>
        <w:t>представил</w:t>
      </w:r>
      <w:r w:rsidR="008A5486">
        <w:rPr>
          <w:color w:val="22272F"/>
          <w:sz w:val="28"/>
          <w:szCs w:val="28"/>
        </w:rPr>
        <w:t xml:space="preserve"> </w:t>
      </w:r>
      <w:r w:rsidRPr="00FA5483">
        <w:rPr>
          <w:color w:val="22272F"/>
          <w:sz w:val="28"/>
          <w:szCs w:val="28"/>
        </w:rPr>
        <w:t>указанные</w:t>
      </w:r>
      <w:r w:rsidR="008A5486">
        <w:rPr>
          <w:color w:val="22272F"/>
          <w:sz w:val="28"/>
          <w:szCs w:val="28"/>
        </w:rPr>
        <w:t xml:space="preserve"> </w:t>
      </w:r>
      <w:r w:rsidRPr="00FA5483">
        <w:rPr>
          <w:color w:val="22272F"/>
          <w:sz w:val="28"/>
          <w:szCs w:val="28"/>
        </w:rPr>
        <w:t>документы</w:t>
      </w:r>
      <w:r w:rsidR="008A5486">
        <w:rPr>
          <w:color w:val="22272F"/>
          <w:sz w:val="28"/>
          <w:szCs w:val="28"/>
        </w:rPr>
        <w:t xml:space="preserve"> </w:t>
      </w:r>
      <w:r w:rsidRPr="00FA5483">
        <w:rPr>
          <w:color w:val="22272F"/>
          <w:sz w:val="28"/>
          <w:szCs w:val="28"/>
        </w:rPr>
        <w:t>самостоятельно.</w:t>
      </w:r>
    </w:p>
    <w:p w14:paraId="1E73EE43" w14:textId="1661AFF5" w:rsidR="0048121F" w:rsidRPr="00FA5483" w:rsidRDefault="0048121F" w:rsidP="00FA5483">
      <w:pPr>
        <w:pStyle w:val="af"/>
        <w:spacing w:before="0" w:beforeAutospacing="0" w:after="0" w:afterAutospacing="0" w:line="316" w:lineRule="atLeast"/>
        <w:ind w:firstLine="700"/>
        <w:jc w:val="both"/>
        <w:rPr>
          <w:color w:val="22272F"/>
          <w:sz w:val="28"/>
          <w:szCs w:val="28"/>
        </w:rPr>
      </w:pPr>
      <w:r w:rsidRPr="00FA5483">
        <w:rPr>
          <w:color w:val="22272F"/>
          <w:sz w:val="28"/>
          <w:szCs w:val="28"/>
        </w:rPr>
        <w:t>По</w:t>
      </w:r>
      <w:r w:rsidR="008A5486">
        <w:rPr>
          <w:color w:val="22272F"/>
          <w:sz w:val="28"/>
          <w:szCs w:val="28"/>
        </w:rPr>
        <w:t xml:space="preserve"> </w:t>
      </w:r>
      <w:r w:rsidRPr="00FA5483">
        <w:rPr>
          <w:color w:val="22272F"/>
          <w:sz w:val="28"/>
          <w:szCs w:val="28"/>
        </w:rPr>
        <w:t>межведомственным</w:t>
      </w:r>
      <w:r w:rsidR="008A5486">
        <w:rPr>
          <w:color w:val="22272F"/>
          <w:sz w:val="28"/>
          <w:szCs w:val="28"/>
        </w:rPr>
        <w:t xml:space="preserve"> </w:t>
      </w:r>
      <w:r w:rsidRPr="00FA5483">
        <w:rPr>
          <w:color w:val="22272F"/>
          <w:sz w:val="28"/>
          <w:szCs w:val="28"/>
        </w:rPr>
        <w:t>запросам</w:t>
      </w:r>
      <w:r w:rsidR="008A5486">
        <w:rPr>
          <w:color w:val="22272F"/>
          <w:sz w:val="28"/>
          <w:szCs w:val="28"/>
        </w:rPr>
        <w:t xml:space="preserve"> </w:t>
      </w:r>
      <w:r w:rsidRPr="00FA5483">
        <w:rPr>
          <w:color w:val="22272F"/>
          <w:sz w:val="28"/>
          <w:szCs w:val="28"/>
        </w:rPr>
        <w:t>органов,</w:t>
      </w:r>
      <w:r w:rsidR="008A5486">
        <w:rPr>
          <w:color w:val="22272F"/>
          <w:sz w:val="28"/>
          <w:szCs w:val="28"/>
        </w:rPr>
        <w:t xml:space="preserve"> </w:t>
      </w:r>
      <w:r w:rsidRPr="00FA5483">
        <w:rPr>
          <w:color w:val="22272F"/>
          <w:sz w:val="28"/>
          <w:szCs w:val="28"/>
        </w:rPr>
        <w:t>указанных</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абзаце</w:t>
      </w:r>
      <w:r w:rsidR="008A5486">
        <w:rPr>
          <w:color w:val="22272F"/>
          <w:sz w:val="28"/>
          <w:szCs w:val="28"/>
        </w:rPr>
        <w:t xml:space="preserve"> </w:t>
      </w:r>
      <w:r w:rsidRPr="00FA5483">
        <w:rPr>
          <w:color w:val="22272F"/>
          <w:sz w:val="28"/>
          <w:szCs w:val="28"/>
        </w:rPr>
        <w:t>первом</w:t>
      </w:r>
      <w:r w:rsidR="008A5486">
        <w:rPr>
          <w:color w:val="22272F"/>
          <w:sz w:val="28"/>
          <w:szCs w:val="28"/>
        </w:rPr>
        <w:t xml:space="preserve"> </w:t>
      </w:r>
      <w:r w:rsidRPr="00FA5483">
        <w:rPr>
          <w:color w:val="22272F"/>
          <w:sz w:val="28"/>
          <w:szCs w:val="28"/>
        </w:rPr>
        <w:t>части</w:t>
      </w:r>
      <w:r w:rsidR="008A5486">
        <w:rPr>
          <w:color w:val="22272F"/>
          <w:sz w:val="28"/>
          <w:szCs w:val="28"/>
        </w:rPr>
        <w:t xml:space="preserve"> </w:t>
      </w:r>
      <w:r w:rsidRPr="00FA5483">
        <w:rPr>
          <w:color w:val="22272F"/>
          <w:sz w:val="28"/>
          <w:szCs w:val="28"/>
        </w:rPr>
        <w:t>7</w:t>
      </w:r>
      <w:r w:rsidR="008A5486">
        <w:rPr>
          <w:color w:val="22272F"/>
          <w:sz w:val="28"/>
          <w:szCs w:val="28"/>
        </w:rPr>
        <w:t xml:space="preserve"> </w:t>
      </w:r>
      <w:r w:rsidRPr="00FA5483">
        <w:rPr>
          <w:color w:val="22272F"/>
          <w:sz w:val="28"/>
          <w:szCs w:val="28"/>
        </w:rPr>
        <w:t>настоящей</w:t>
      </w:r>
      <w:r w:rsidR="008A5486">
        <w:rPr>
          <w:color w:val="22272F"/>
          <w:sz w:val="28"/>
          <w:szCs w:val="28"/>
        </w:rPr>
        <w:t xml:space="preserve"> </w:t>
      </w:r>
      <w:r w:rsidRPr="00FA5483">
        <w:rPr>
          <w:color w:val="22272F"/>
          <w:sz w:val="28"/>
          <w:szCs w:val="28"/>
        </w:rPr>
        <w:t>статьи,</w:t>
      </w:r>
      <w:r w:rsidR="008A5486">
        <w:rPr>
          <w:color w:val="22272F"/>
          <w:sz w:val="28"/>
          <w:szCs w:val="28"/>
        </w:rPr>
        <w:t xml:space="preserve"> </w:t>
      </w:r>
      <w:r w:rsidRPr="00FA5483">
        <w:rPr>
          <w:color w:val="22272F"/>
          <w:sz w:val="28"/>
          <w:szCs w:val="28"/>
        </w:rPr>
        <w:t>документы</w:t>
      </w:r>
      <w:r w:rsidR="008A5486">
        <w:rPr>
          <w:color w:val="22272F"/>
          <w:sz w:val="28"/>
          <w:szCs w:val="28"/>
        </w:rPr>
        <w:t xml:space="preserve"> </w:t>
      </w:r>
      <w:r w:rsidRPr="00FA5483">
        <w:rPr>
          <w:color w:val="22272F"/>
          <w:sz w:val="28"/>
          <w:szCs w:val="28"/>
        </w:rPr>
        <w:t>(их</w:t>
      </w:r>
      <w:r w:rsidR="008A5486">
        <w:rPr>
          <w:color w:val="22272F"/>
          <w:sz w:val="28"/>
          <w:szCs w:val="28"/>
        </w:rPr>
        <w:t xml:space="preserve"> </w:t>
      </w:r>
      <w:r w:rsidRPr="00FA5483">
        <w:rPr>
          <w:color w:val="22272F"/>
          <w:sz w:val="28"/>
          <w:szCs w:val="28"/>
        </w:rPr>
        <w:t>копии</w:t>
      </w:r>
      <w:r w:rsidR="008A5486">
        <w:rPr>
          <w:color w:val="22272F"/>
          <w:sz w:val="28"/>
          <w:szCs w:val="28"/>
        </w:rPr>
        <w:t xml:space="preserve"> </w:t>
      </w:r>
      <w:r w:rsidRPr="00FA5483">
        <w:rPr>
          <w:color w:val="22272F"/>
          <w:sz w:val="28"/>
          <w:szCs w:val="28"/>
        </w:rPr>
        <w:t>или</w:t>
      </w:r>
      <w:r w:rsidR="008A5486">
        <w:rPr>
          <w:color w:val="22272F"/>
          <w:sz w:val="28"/>
          <w:szCs w:val="28"/>
        </w:rPr>
        <w:t xml:space="preserve"> </w:t>
      </w:r>
      <w:r w:rsidRPr="00FA5483">
        <w:rPr>
          <w:color w:val="22272F"/>
          <w:sz w:val="28"/>
          <w:szCs w:val="28"/>
        </w:rPr>
        <w:t>сведения,</w:t>
      </w:r>
      <w:r w:rsidR="008A5486">
        <w:rPr>
          <w:color w:val="22272F"/>
          <w:sz w:val="28"/>
          <w:szCs w:val="28"/>
        </w:rPr>
        <w:t xml:space="preserve"> </w:t>
      </w:r>
      <w:r w:rsidRPr="00FA5483">
        <w:rPr>
          <w:color w:val="22272F"/>
          <w:sz w:val="28"/>
          <w:szCs w:val="28"/>
        </w:rPr>
        <w:t>содержащиеся</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них)</w:t>
      </w:r>
      <w:r w:rsidR="008A5486">
        <w:rPr>
          <w:color w:val="22272F"/>
          <w:sz w:val="28"/>
          <w:szCs w:val="28"/>
        </w:rPr>
        <w:t xml:space="preserve"> </w:t>
      </w:r>
      <w:r w:rsidRPr="00FA5483">
        <w:rPr>
          <w:color w:val="22272F"/>
          <w:sz w:val="28"/>
          <w:szCs w:val="28"/>
        </w:rPr>
        <w:t>предоставляются</w:t>
      </w:r>
      <w:r w:rsidR="008A5486">
        <w:rPr>
          <w:color w:val="22272F"/>
          <w:sz w:val="28"/>
          <w:szCs w:val="28"/>
        </w:rPr>
        <w:t xml:space="preserve"> </w:t>
      </w:r>
      <w:r w:rsidRPr="00FA5483">
        <w:rPr>
          <w:color w:val="22272F"/>
          <w:sz w:val="28"/>
          <w:szCs w:val="28"/>
        </w:rPr>
        <w:t>государственными</w:t>
      </w:r>
      <w:r w:rsidR="008A5486">
        <w:rPr>
          <w:color w:val="22272F"/>
          <w:sz w:val="28"/>
          <w:szCs w:val="28"/>
        </w:rPr>
        <w:t xml:space="preserve"> </w:t>
      </w:r>
      <w:r w:rsidRPr="00FA5483">
        <w:rPr>
          <w:color w:val="22272F"/>
          <w:sz w:val="28"/>
          <w:szCs w:val="28"/>
        </w:rPr>
        <w:t>органами,</w:t>
      </w:r>
      <w:r w:rsidR="008A5486">
        <w:rPr>
          <w:color w:val="22272F"/>
          <w:sz w:val="28"/>
          <w:szCs w:val="28"/>
        </w:rPr>
        <w:t xml:space="preserve"> </w:t>
      </w:r>
      <w:r w:rsidRPr="00FA5483">
        <w:rPr>
          <w:color w:val="22272F"/>
          <w:sz w:val="28"/>
          <w:szCs w:val="28"/>
        </w:rPr>
        <w:t>органами</w:t>
      </w:r>
      <w:r w:rsidR="008A5486">
        <w:rPr>
          <w:color w:val="22272F"/>
          <w:sz w:val="28"/>
          <w:szCs w:val="28"/>
        </w:rPr>
        <w:t xml:space="preserve"> </w:t>
      </w:r>
      <w:r w:rsidRPr="00FA5483">
        <w:rPr>
          <w:color w:val="22272F"/>
          <w:sz w:val="28"/>
          <w:szCs w:val="28"/>
        </w:rPr>
        <w:t>местного</w:t>
      </w:r>
      <w:r w:rsidR="008A5486">
        <w:rPr>
          <w:color w:val="22272F"/>
          <w:sz w:val="28"/>
          <w:szCs w:val="28"/>
        </w:rPr>
        <w:t xml:space="preserve"> </w:t>
      </w:r>
      <w:r w:rsidRPr="00FA5483">
        <w:rPr>
          <w:color w:val="22272F"/>
          <w:sz w:val="28"/>
          <w:szCs w:val="28"/>
        </w:rPr>
        <w:t>самоуправления</w:t>
      </w:r>
      <w:r w:rsidR="008A5486">
        <w:rPr>
          <w:color w:val="22272F"/>
          <w:sz w:val="28"/>
          <w:szCs w:val="28"/>
        </w:rPr>
        <w:t xml:space="preserve"> </w:t>
      </w:r>
      <w:r w:rsidRPr="00FA5483">
        <w:rPr>
          <w:color w:val="22272F"/>
          <w:sz w:val="28"/>
          <w:szCs w:val="28"/>
        </w:rPr>
        <w:t>и</w:t>
      </w:r>
      <w:r w:rsidR="008A5486">
        <w:rPr>
          <w:color w:val="22272F"/>
          <w:sz w:val="28"/>
          <w:szCs w:val="28"/>
        </w:rPr>
        <w:t xml:space="preserve"> </w:t>
      </w:r>
      <w:r w:rsidRPr="00FA5483">
        <w:rPr>
          <w:color w:val="22272F"/>
          <w:sz w:val="28"/>
          <w:szCs w:val="28"/>
        </w:rPr>
        <w:t>подведомственными</w:t>
      </w:r>
      <w:r w:rsidR="008A5486">
        <w:rPr>
          <w:color w:val="22272F"/>
          <w:sz w:val="28"/>
          <w:szCs w:val="28"/>
        </w:rPr>
        <w:t xml:space="preserve"> </w:t>
      </w:r>
      <w:r w:rsidRPr="00FA5483">
        <w:rPr>
          <w:color w:val="22272F"/>
          <w:sz w:val="28"/>
          <w:szCs w:val="28"/>
        </w:rPr>
        <w:t>государственным</w:t>
      </w:r>
      <w:r w:rsidR="008A5486">
        <w:rPr>
          <w:color w:val="22272F"/>
          <w:sz w:val="28"/>
          <w:szCs w:val="28"/>
        </w:rPr>
        <w:t xml:space="preserve"> </w:t>
      </w:r>
      <w:r w:rsidRPr="00FA5483">
        <w:rPr>
          <w:color w:val="22272F"/>
          <w:sz w:val="28"/>
          <w:szCs w:val="28"/>
        </w:rPr>
        <w:t>органам</w:t>
      </w:r>
      <w:r w:rsidR="008A5486">
        <w:rPr>
          <w:color w:val="22272F"/>
          <w:sz w:val="28"/>
          <w:szCs w:val="28"/>
        </w:rPr>
        <w:t xml:space="preserve"> </w:t>
      </w:r>
      <w:r w:rsidRPr="00FA5483">
        <w:rPr>
          <w:color w:val="22272F"/>
          <w:sz w:val="28"/>
          <w:szCs w:val="28"/>
        </w:rPr>
        <w:t>или</w:t>
      </w:r>
      <w:r w:rsidR="008A5486">
        <w:rPr>
          <w:color w:val="22272F"/>
          <w:sz w:val="28"/>
          <w:szCs w:val="28"/>
        </w:rPr>
        <w:t xml:space="preserve"> </w:t>
      </w:r>
      <w:r w:rsidRPr="00FA5483">
        <w:rPr>
          <w:color w:val="22272F"/>
          <w:sz w:val="28"/>
          <w:szCs w:val="28"/>
        </w:rPr>
        <w:t>органам</w:t>
      </w:r>
      <w:r w:rsidR="008A5486">
        <w:rPr>
          <w:color w:val="22272F"/>
          <w:sz w:val="28"/>
          <w:szCs w:val="28"/>
        </w:rPr>
        <w:t xml:space="preserve"> </w:t>
      </w:r>
      <w:r w:rsidRPr="00FA5483">
        <w:rPr>
          <w:color w:val="22272F"/>
          <w:sz w:val="28"/>
          <w:szCs w:val="28"/>
        </w:rPr>
        <w:t>местного</w:t>
      </w:r>
      <w:r w:rsidR="008A5486">
        <w:rPr>
          <w:color w:val="22272F"/>
          <w:sz w:val="28"/>
          <w:szCs w:val="28"/>
        </w:rPr>
        <w:t xml:space="preserve"> </w:t>
      </w:r>
      <w:r w:rsidRPr="00FA5483">
        <w:rPr>
          <w:color w:val="22272F"/>
          <w:sz w:val="28"/>
          <w:szCs w:val="28"/>
        </w:rPr>
        <w:t>самоуправления</w:t>
      </w:r>
      <w:r w:rsidR="008A5486">
        <w:rPr>
          <w:color w:val="22272F"/>
          <w:sz w:val="28"/>
          <w:szCs w:val="28"/>
        </w:rPr>
        <w:t xml:space="preserve"> </w:t>
      </w:r>
      <w:r w:rsidRPr="00FA5483">
        <w:rPr>
          <w:color w:val="22272F"/>
          <w:sz w:val="28"/>
          <w:szCs w:val="28"/>
        </w:rPr>
        <w:t>организациями,</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распоряжении</w:t>
      </w:r>
      <w:r w:rsidR="008A5486">
        <w:rPr>
          <w:color w:val="22272F"/>
          <w:sz w:val="28"/>
          <w:szCs w:val="28"/>
        </w:rPr>
        <w:t xml:space="preserve"> </w:t>
      </w:r>
      <w:r w:rsidRPr="00FA5483">
        <w:rPr>
          <w:color w:val="22272F"/>
          <w:sz w:val="28"/>
          <w:szCs w:val="28"/>
        </w:rPr>
        <w:t>которых</w:t>
      </w:r>
      <w:r w:rsidR="008A5486">
        <w:rPr>
          <w:color w:val="22272F"/>
          <w:sz w:val="28"/>
          <w:szCs w:val="28"/>
        </w:rPr>
        <w:t xml:space="preserve"> </w:t>
      </w:r>
      <w:r w:rsidRPr="00FA5483">
        <w:rPr>
          <w:color w:val="22272F"/>
          <w:sz w:val="28"/>
          <w:szCs w:val="28"/>
        </w:rPr>
        <w:t>находятся</w:t>
      </w:r>
      <w:r w:rsidR="008A5486">
        <w:rPr>
          <w:color w:val="22272F"/>
          <w:sz w:val="28"/>
          <w:szCs w:val="28"/>
        </w:rPr>
        <w:t xml:space="preserve"> </w:t>
      </w:r>
      <w:r w:rsidRPr="00FA5483">
        <w:rPr>
          <w:color w:val="22272F"/>
          <w:sz w:val="28"/>
          <w:szCs w:val="28"/>
        </w:rPr>
        <w:t>указанные</w:t>
      </w:r>
      <w:r w:rsidR="008A5486">
        <w:rPr>
          <w:color w:val="22272F"/>
          <w:sz w:val="28"/>
          <w:szCs w:val="28"/>
        </w:rPr>
        <w:t xml:space="preserve"> </w:t>
      </w:r>
      <w:r w:rsidRPr="00FA5483">
        <w:rPr>
          <w:color w:val="22272F"/>
          <w:sz w:val="28"/>
          <w:szCs w:val="28"/>
        </w:rPr>
        <w:t>документы,</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срок</w:t>
      </w:r>
      <w:r w:rsidR="008A5486">
        <w:rPr>
          <w:color w:val="22272F"/>
          <w:sz w:val="28"/>
          <w:szCs w:val="28"/>
        </w:rPr>
        <w:t xml:space="preserve"> </w:t>
      </w:r>
      <w:r w:rsidRPr="00FA5483">
        <w:rPr>
          <w:color w:val="22272F"/>
          <w:sz w:val="28"/>
          <w:szCs w:val="28"/>
        </w:rPr>
        <w:t>не</w:t>
      </w:r>
      <w:r w:rsidR="008A5486">
        <w:rPr>
          <w:color w:val="22272F"/>
          <w:sz w:val="28"/>
          <w:szCs w:val="28"/>
        </w:rPr>
        <w:t xml:space="preserve"> </w:t>
      </w:r>
      <w:r w:rsidRPr="00FA5483">
        <w:rPr>
          <w:color w:val="22272F"/>
          <w:sz w:val="28"/>
          <w:szCs w:val="28"/>
        </w:rPr>
        <w:t>позднее</w:t>
      </w:r>
      <w:r w:rsidR="008A5486">
        <w:rPr>
          <w:color w:val="22272F"/>
          <w:sz w:val="28"/>
          <w:szCs w:val="28"/>
        </w:rPr>
        <w:t xml:space="preserve"> </w:t>
      </w:r>
      <w:r w:rsidRPr="00FA5483">
        <w:rPr>
          <w:color w:val="22272F"/>
          <w:sz w:val="28"/>
          <w:szCs w:val="28"/>
        </w:rPr>
        <w:t>трех</w:t>
      </w:r>
      <w:r w:rsidR="008A5486">
        <w:rPr>
          <w:color w:val="22272F"/>
          <w:sz w:val="28"/>
          <w:szCs w:val="28"/>
        </w:rPr>
        <w:t xml:space="preserve"> </w:t>
      </w:r>
      <w:r w:rsidRPr="00FA5483">
        <w:rPr>
          <w:color w:val="22272F"/>
          <w:sz w:val="28"/>
          <w:szCs w:val="28"/>
        </w:rPr>
        <w:t>рабочих</w:t>
      </w:r>
      <w:r w:rsidR="008A5486">
        <w:rPr>
          <w:color w:val="22272F"/>
          <w:sz w:val="28"/>
          <w:szCs w:val="28"/>
        </w:rPr>
        <w:t xml:space="preserve"> </w:t>
      </w:r>
      <w:r w:rsidRPr="00FA5483">
        <w:rPr>
          <w:color w:val="22272F"/>
          <w:sz w:val="28"/>
          <w:szCs w:val="28"/>
        </w:rPr>
        <w:t>дней</w:t>
      </w:r>
      <w:r w:rsidR="008A5486">
        <w:rPr>
          <w:color w:val="22272F"/>
          <w:sz w:val="28"/>
          <w:szCs w:val="28"/>
        </w:rPr>
        <w:t xml:space="preserve"> </w:t>
      </w:r>
      <w:r w:rsidRPr="00FA5483">
        <w:rPr>
          <w:color w:val="22272F"/>
          <w:sz w:val="28"/>
          <w:szCs w:val="28"/>
        </w:rPr>
        <w:t>со</w:t>
      </w:r>
      <w:r w:rsidR="008A5486">
        <w:rPr>
          <w:color w:val="22272F"/>
          <w:sz w:val="28"/>
          <w:szCs w:val="28"/>
        </w:rPr>
        <w:t xml:space="preserve"> </w:t>
      </w:r>
      <w:r w:rsidRPr="00FA5483">
        <w:rPr>
          <w:color w:val="22272F"/>
          <w:sz w:val="28"/>
          <w:szCs w:val="28"/>
        </w:rPr>
        <w:t>дня</w:t>
      </w:r>
      <w:r w:rsidR="008A5486">
        <w:rPr>
          <w:color w:val="22272F"/>
          <w:sz w:val="28"/>
          <w:szCs w:val="28"/>
        </w:rPr>
        <w:t xml:space="preserve"> </w:t>
      </w:r>
      <w:r w:rsidRPr="00FA5483">
        <w:rPr>
          <w:color w:val="22272F"/>
          <w:sz w:val="28"/>
          <w:szCs w:val="28"/>
        </w:rPr>
        <w:t>получения</w:t>
      </w:r>
      <w:r w:rsidR="008A5486">
        <w:rPr>
          <w:color w:val="22272F"/>
          <w:sz w:val="28"/>
          <w:szCs w:val="28"/>
        </w:rPr>
        <w:t xml:space="preserve"> </w:t>
      </w:r>
      <w:r w:rsidRPr="00FA5483">
        <w:rPr>
          <w:color w:val="22272F"/>
          <w:sz w:val="28"/>
          <w:szCs w:val="28"/>
        </w:rPr>
        <w:t>соответствующего</w:t>
      </w:r>
      <w:r w:rsidR="008A5486">
        <w:rPr>
          <w:color w:val="22272F"/>
          <w:sz w:val="28"/>
          <w:szCs w:val="28"/>
        </w:rPr>
        <w:t xml:space="preserve"> </w:t>
      </w:r>
      <w:r w:rsidRPr="00FA5483">
        <w:rPr>
          <w:color w:val="22272F"/>
          <w:sz w:val="28"/>
          <w:szCs w:val="28"/>
        </w:rPr>
        <w:t>межведомственного</w:t>
      </w:r>
      <w:r w:rsidR="008A5486">
        <w:rPr>
          <w:color w:val="22272F"/>
          <w:sz w:val="28"/>
          <w:szCs w:val="28"/>
        </w:rPr>
        <w:t xml:space="preserve"> </w:t>
      </w:r>
      <w:r w:rsidRPr="00FA5483">
        <w:rPr>
          <w:color w:val="22272F"/>
          <w:sz w:val="28"/>
          <w:szCs w:val="28"/>
        </w:rPr>
        <w:t>запроса.</w:t>
      </w:r>
    </w:p>
    <w:p w14:paraId="60883ADB" w14:textId="589A01A6" w:rsidR="0048121F" w:rsidRPr="00FA5483" w:rsidRDefault="0048121F" w:rsidP="000B60CC">
      <w:pPr>
        <w:pStyle w:val="af"/>
        <w:spacing w:before="0" w:beforeAutospacing="0" w:after="0" w:afterAutospacing="0" w:line="316" w:lineRule="atLeast"/>
        <w:ind w:firstLine="426"/>
        <w:jc w:val="both"/>
        <w:rPr>
          <w:color w:val="22272F"/>
          <w:sz w:val="28"/>
          <w:szCs w:val="28"/>
        </w:rPr>
      </w:pPr>
      <w:r w:rsidRPr="00FA5483">
        <w:rPr>
          <w:color w:val="22272F"/>
          <w:sz w:val="28"/>
          <w:szCs w:val="28"/>
        </w:rPr>
        <w:t>7.2.</w:t>
      </w:r>
      <w:r w:rsidR="008A5486">
        <w:rPr>
          <w:color w:val="22272F"/>
          <w:sz w:val="28"/>
          <w:szCs w:val="28"/>
        </w:rPr>
        <w:t xml:space="preserve"> </w:t>
      </w:r>
      <w:r w:rsidRPr="00FA5483">
        <w:rPr>
          <w:color w:val="22272F"/>
          <w:sz w:val="28"/>
          <w:szCs w:val="28"/>
        </w:rPr>
        <w:t>Документы,</w:t>
      </w:r>
      <w:r w:rsidR="008A5486">
        <w:rPr>
          <w:color w:val="22272F"/>
          <w:sz w:val="28"/>
          <w:szCs w:val="28"/>
        </w:rPr>
        <w:t xml:space="preserve"> </w:t>
      </w:r>
      <w:r w:rsidRPr="00FA5483">
        <w:rPr>
          <w:color w:val="22272F"/>
          <w:sz w:val="28"/>
          <w:szCs w:val="28"/>
        </w:rPr>
        <w:t>указанные</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пунктах</w:t>
      </w:r>
      <w:r w:rsidR="008A5486">
        <w:rPr>
          <w:color w:val="22272F"/>
          <w:sz w:val="28"/>
          <w:szCs w:val="28"/>
        </w:rPr>
        <w:t xml:space="preserve"> </w:t>
      </w:r>
      <w:r w:rsidRPr="00FA5483">
        <w:rPr>
          <w:color w:val="22272F"/>
          <w:sz w:val="28"/>
          <w:szCs w:val="28"/>
        </w:rPr>
        <w:t>1,</w:t>
      </w:r>
      <w:r w:rsidR="008A5486">
        <w:rPr>
          <w:color w:val="22272F"/>
          <w:sz w:val="28"/>
          <w:szCs w:val="28"/>
        </w:rPr>
        <w:t xml:space="preserve"> </w:t>
      </w:r>
      <w:r w:rsidRPr="00FA5483">
        <w:rPr>
          <w:color w:val="22272F"/>
          <w:sz w:val="28"/>
          <w:szCs w:val="28"/>
        </w:rPr>
        <w:t>3</w:t>
      </w:r>
      <w:r w:rsidR="008A5486">
        <w:rPr>
          <w:color w:val="22272F"/>
          <w:sz w:val="28"/>
          <w:szCs w:val="28"/>
        </w:rPr>
        <w:t xml:space="preserve"> </w:t>
      </w:r>
      <w:r w:rsidRPr="00FA5483">
        <w:rPr>
          <w:color w:val="22272F"/>
          <w:sz w:val="28"/>
          <w:szCs w:val="28"/>
        </w:rPr>
        <w:t>и</w:t>
      </w:r>
      <w:r w:rsidR="008A5486">
        <w:rPr>
          <w:color w:val="22272F"/>
          <w:sz w:val="28"/>
          <w:szCs w:val="28"/>
        </w:rPr>
        <w:t xml:space="preserve"> </w:t>
      </w:r>
      <w:r w:rsidRPr="00FA5483">
        <w:rPr>
          <w:color w:val="22272F"/>
          <w:sz w:val="28"/>
          <w:szCs w:val="28"/>
        </w:rPr>
        <w:t>4</w:t>
      </w:r>
      <w:r w:rsidR="008A5486">
        <w:rPr>
          <w:color w:val="22272F"/>
          <w:sz w:val="28"/>
          <w:szCs w:val="28"/>
        </w:rPr>
        <w:t xml:space="preserve"> </w:t>
      </w:r>
      <w:r w:rsidRPr="00FA5483">
        <w:rPr>
          <w:color w:val="22272F"/>
          <w:sz w:val="28"/>
          <w:szCs w:val="28"/>
        </w:rPr>
        <w:t>части</w:t>
      </w:r>
      <w:r w:rsidR="008A5486">
        <w:rPr>
          <w:color w:val="22272F"/>
          <w:sz w:val="28"/>
          <w:szCs w:val="28"/>
        </w:rPr>
        <w:t xml:space="preserve"> </w:t>
      </w:r>
      <w:r w:rsidRPr="00FA5483">
        <w:rPr>
          <w:color w:val="22272F"/>
          <w:sz w:val="28"/>
          <w:szCs w:val="28"/>
        </w:rPr>
        <w:t>7</w:t>
      </w:r>
      <w:r w:rsidR="008A5486">
        <w:rPr>
          <w:color w:val="22272F"/>
          <w:sz w:val="28"/>
          <w:szCs w:val="28"/>
        </w:rPr>
        <w:t xml:space="preserve"> </w:t>
      </w:r>
      <w:r w:rsidRPr="00FA5483">
        <w:rPr>
          <w:color w:val="22272F"/>
          <w:sz w:val="28"/>
          <w:szCs w:val="28"/>
        </w:rPr>
        <w:t>настоящей</w:t>
      </w:r>
      <w:r w:rsidR="008A5486">
        <w:rPr>
          <w:color w:val="22272F"/>
          <w:sz w:val="28"/>
          <w:szCs w:val="28"/>
        </w:rPr>
        <w:t xml:space="preserve"> </w:t>
      </w:r>
      <w:r w:rsidRPr="00FA5483">
        <w:rPr>
          <w:color w:val="22272F"/>
          <w:sz w:val="28"/>
          <w:szCs w:val="28"/>
        </w:rPr>
        <w:t>статьи,</w:t>
      </w:r>
      <w:r w:rsidR="008A5486">
        <w:rPr>
          <w:color w:val="22272F"/>
          <w:sz w:val="28"/>
          <w:szCs w:val="28"/>
        </w:rPr>
        <w:t xml:space="preserve"> </w:t>
      </w:r>
      <w:r w:rsidRPr="00FA5483">
        <w:rPr>
          <w:color w:val="22272F"/>
          <w:sz w:val="28"/>
          <w:szCs w:val="28"/>
        </w:rPr>
        <w:t>направляются</w:t>
      </w:r>
      <w:r w:rsidR="008A5486">
        <w:rPr>
          <w:color w:val="22272F"/>
          <w:sz w:val="28"/>
          <w:szCs w:val="28"/>
        </w:rPr>
        <w:t xml:space="preserve"> </w:t>
      </w:r>
      <w:r w:rsidRPr="00FA5483">
        <w:rPr>
          <w:color w:val="22272F"/>
          <w:sz w:val="28"/>
          <w:szCs w:val="28"/>
        </w:rPr>
        <w:t>заявителем</w:t>
      </w:r>
      <w:r w:rsidR="008A5486">
        <w:rPr>
          <w:color w:val="22272F"/>
          <w:sz w:val="28"/>
          <w:szCs w:val="28"/>
        </w:rPr>
        <w:t xml:space="preserve"> </w:t>
      </w:r>
      <w:r w:rsidRPr="00FA5483">
        <w:rPr>
          <w:color w:val="22272F"/>
          <w:sz w:val="28"/>
          <w:szCs w:val="28"/>
        </w:rPr>
        <w:t>самостоятельно,</w:t>
      </w:r>
      <w:r w:rsidR="008A5486">
        <w:rPr>
          <w:color w:val="22272F"/>
          <w:sz w:val="28"/>
          <w:szCs w:val="28"/>
        </w:rPr>
        <w:t xml:space="preserve"> </w:t>
      </w:r>
      <w:r w:rsidRPr="00FA5483">
        <w:rPr>
          <w:color w:val="22272F"/>
          <w:sz w:val="28"/>
          <w:szCs w:val="28"/>
        </w:rPr>
        <w:t>если</w:t>
      </w:r>
      <w:r w:rsidR="008A5486">
        <w:rPr>
          <w:color w:val="22272F"/>
          <w:sz w:val="28"/>
          <w:szCs w:val="28"/>
        </w:rPr>
        <w:t xml:space="preserve"> </w:t>
      </w:r>
      <w:r w:rsidRPr="00FA5483">
        <w:rPr>
          <w:color w:val="22272F"/>
          <w:sz w:val="28"/>
          <w:szCs w:val="28"/>
        </w:rPr>
        <w:t>указанные</w:t>
      </w:r>
      <w:r w:rsidR="008A5486">
        <w:rPr>
          <w:color w:val="22272F"/>
          <w:sz w:val="28"/>
          <w:szCs w:val="28"/>
        </w:rPr>
        <w:t xml:space="preserve"> </w:t>
      </w:r>
      <w:r w:rsidRPr="00FA5483">
        <w:rPr>
          <w:color w:val="22272F"/>
          <w:sz w:val="28"/>
          <w:szCs w:val="28"/>
        </w:rPr>
        <w:t>документы</w:t>
      </w:r>
      <w:r w:rsidR="008A5486">
        <w:rPr>
          <w:color w:val="22272F"/>
          <w:sz w:val="28"/>
          <w:szCs w:val="28"/>
        </w:rPr>
        <w:t xml:space="preserve"> </w:t>
      </w:r>
      <w:r w:rsidRPr="00FA5483">
        <w:rPr>
          <w:color w:val="22272F"/>
          <w:sz w:val="28"/>
          <w:szCs w:val="28"/>
        </w:rPr>
        <w:t>(их</w:t>
      </w:r>
      <w:r w:rsidR="008A5486">
        <w:rPr>
          <w:color w:val="22272F"/>
          <w:sz w:val="28"/>
          <w:szCs w:val="28"/>
        </w:rPr>
        <w:t xml:space="preserve"> </w:t>
      </w:r>
      <w:r w:rsidRPr="00FA5483">
        <w:rPr>
          <w:color w:val="22272F"/>
          <w:sz w:val="28"/>
          <w:szCs w:val="28"/>
        </w:rPr>
        <w:t>копии</w:t>
      </w:r>
      <w:r w:rsidR="008A5486">
        <w:rPr>
          <w:color w:val="22272F"/>
          <w:sz w:val="28"/>
          <w:szCs w:val="28"/>
        </w:rPr>
        <w:t xml:space="preserve"> </w:t>
      </w:r>
      <w:r w:rsidRPr="00FA5483">
        <w:rPr>
          <w:color w:val="22272F"/>
          <w:sz w:val="28"/>
          <w:szCs w:val="28"/>
        </w:rPr>
        <w:t>или</w:t>
      </w:r>
      <w:r w:rsidR="008A5486">
        <w:rPr>
          <w:color w:val="22272F"/>
          <w:sz w:val="28"/>
          <w:szCs w:val="28"/>
        </w:rPr>
        <w:t xml:space="preserve"> </w:t>
      </w:r>
      <w:r w:rsidRPr="00FA5483">
        <w:rPr>
          <w:color w:val="22272F"/>
          <w:sz w:val="28"/>
          <w:szCs w:val="28"/>
        </w:rPr>
        <w:t>сведения,</w:t>
      </w:r>
      <w:r w:rsidR="008A5486">
        <w:rPr>
          <w:color w:val="22272F"/>
          <w:sz w:val="28"/>
          <w:szCs w:val="28"/>
        </w:rPr>
        <w:t xml:space="preserve"> </w:t>
      </w:r>
      <w:r w:rsidRPr="00FA5483">
        <w:rPr>
          <w:color w:val="22272F"/>
          <w:sz w:val="28"/>
          <w:szCs w:val="28"/>
        </w:rPr>
        <w:t>содержащиеся</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них)</w:t>
      </w:r>
      <w:r w:rsidR="008A5486">
        <w:rPr>
          <w:color w:val="22272F"/>
          <w:sz w:val="28"/>
          <w:szCs w:val="28"/>
        </w:rPr>
        <w:t xml:space="preserve"> </w:t>
      </w:r>
      <w:r w:rsidRPr="00FA5483">
        <w:rPr>
          <w:color w:val="22272F"/>
          <w:sz w:val="28"/>
          <w:szCs w:val="28"/>
        </w:rPr>
        <w:t>отсутствуют</w:t>
      </w:r>
      <w:r w:rsidR="008A5486">
        <w:rPr>
          <w:color w:val="22272F"/>
          <w:sz w:val="28"/>
          <w:szCs w:val="28"/>
        </w:rPr>
        <w:t xml:space="preserve"> </w:t>
      </w:r>
      <w:r w:rsidRPr="00FA5483">
        <w:rPr>
          <w:color w:val="22272F"/>
          <w:sz w:val="28"/>
          <w:szCs w:val="28"/>
        </w:rPr>
        <w:t>в</w:t>
      </w:r>
      <w:r w:rsidR="008A5486">
        <w:rPr>
          <w:color w:val="22272F"/>
          <w:sz w:val="28"/>
          <w:szCs w:val="28"/>
        </w:rPr>
        <w:t xml:space="preserve"> </w:t>
      </w:r>
      <w:r w:rsidRPr="00FA5483">
        <w:rPr>
          <w:color w:val="22272F"/>
          <w:sz w:val="28"/>
          <w:szCs w:val="28"/>
        </w:rPr>
        <w:t>Едином</w:t>
      </w:r>
      <w:r w:rsidR="008A5486">
        <w:rPr>
          <w:color w:val="22272F"/>
          <w:sz w:val="28"/>
          <w:szCs w:val="28"/>
        </w:rPr>
        <w:t xml:space="preserve"> </w:t>
      </w:r>
      <w:r w:rsidRPr="00FA5483">
        <w:rPr>
          <w:color w:val="22272F"/>
          <w:sz w:val="28"/>
          <w:szCs w:val="28"/>
        </w:rPr>
        <w:t>государственном</w:t>
      </w:r>
      <w:r w:rsidR="008A5486">
        <w:rPr>
          <w:color w:val="22272F"/>
          <w:sz w:val="28"/>
          <w:szCs w:val="28"/>
        </w:rPr>
        <w:t xml:space="preserve"> </w:t>
      </w:r>
      <w:r w:rsidRPr="00FA5483">
        <w:rPr>
          <w:color w:val="22272F"/>
          <w:sz w:val="28"/>
          <w:szCs w:val="28"/>
        </w:rPr>
        <w:t>реестре</w:t>
      </w:r>
      <w:r w:rsidR="008A5486">
        <w:rPr>
          <w:color w:val="22272F"/>
          <w:sz w:val="28"/>
          <w:szCs w:val="28"/>
        </w:rPr>
        <w:t xml:space="preserve"> </w:t>
      </w:r>
      <w:r w:rsidRPr="00FA5483">
        <w:rPr>
          <w:color w:val="22272F"/>
          <w:sz w:val="28"/>
          <w:szCs w:val="28"/>
        </w:rPr>
        <w:t>недвижимости</w:t>
      </w:r>
      <w:r w:rsidR="008A5486">
        <w:rPr>
          <w:color w:val="22272F"/>
          <w:sz w:val="28"/>
          <w:szCs w:val="28"/>
        </w:rPr>
        <w:t xml:space="preserve"> </w:t>
      </w:r>
      <w:r w:rsidRPr="00FA5483">
        <w:rPr>
          <w:color w:val="22272F"/>
          <w:sz w:val="28"/>
          <w:szCs w:val="28"/>
        </w:rPr>
        <w:t>или</w:t>
      </w:r>
      <w:r w:rsidR="008A5486">
        <w:rPr>
          <w:color w:val="22272F"/>
          <w:sz w:val="28"/>
          <w:szCs w:val="28"/>
        </w:rPr>
        <w:t xml:space="preserve"> </w:t>
      </w:r>
      <w:r w:rsidRPr="00FA5483">
        <w:rPr>
          <w:color w:val="22272F"/>
          <w:sz w:val="28"/>
          <w:szCs w:val="28"/>
        </w:rPr>
        <w:t>едином</w:t>
      </w:r>
      <w:r w:rsidR="008A5486">
        <w:rPr>
          <w:color w:val="22272F"/>
          <w:sz w:val="28"/>
          <w:szCs w:val="28"/>
        </w:rPr>
        <w:t xml:space="preserve"> </w:t>
      </w:r>
      <w:r w:rsidRPr="00FA5483">
        <w:rPr>
          <w:color w:val="22272F"/>
          <w:sz w:val="28"/>
          <w:szCs w:val="28"/>
        </w:rPr>
        <w:t>государственном</w:t>
      </w:r>
      <w:r w:rsidR="008A5486">
        <w:rPr>
          <w:color w:val="22272F"/>
          <w:sz w:val="28"/>
          <w:szCs w:val="28"/>
        </w:rPr>
        <w:t xml:space="preserve"> </w:t>
      </w:r>
      <w:r w:rsidRPr="00FA5483">
        <w:rPr>
          <w:color w:val="22272F"/>
          <w:sz w:val="28"/>
          <w:szCs w:val="28"/>
        </w:rPr>
        <w:t>реестре</w:t>
      </w:r>
      <w:r w:rsidR="008A5486">
        <w:rPr>
          <w:color w:val="22272F"/>
          <w:sz w:val="28"/>
          <w:szCs w:val="28"/>
        </w:rPr>
        <w:t xml:space="preserve"> </w:t>
      </w:r>
      <w:r w:rsidRPr="00FA5483">
        <w:rPr>
          <w:color w:val="22272F"/>
          <w:sz w:val="28"/>
          <w:szCs w:val="28"/>
        </w:rPr>
        <w:t>заключений.</w:t>
      </w:r>
    </w:p>
    <w:p w14:paraId="6546DE70" w14:textId="70D856DE" w:rsidR="0048121F" w:rsidRPr="00B05BC1" w:rsidRDefault="0048121F" w:rsidP="000B60CC">
      <w:pPr>
        <w:pStyle w:val="af"/>
        <w:spacing w:before="0" w:beforeAutospacing="0" w:after="0" w:afterAutospacing="0"/>
        <w:ind w:firstLine="426"/>
        <w:jc w:val="both"/>
        <w:rPr>
          <w:color w:val="22272F"/>
          <w:sz w:val="28"/>
          <w:szCs w:val="28"/>
        </w:rPr>
      </w:pPr>
      <w:r w:rsidRPr="00B05BC1">
        <w:rPr>
          <w:color w:val="22272F"/>
          <w:sz w:val="28"/>
          <w:szCs w:val="28"/>
        </w:rPr>
        <w:t>7.3.</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случае,</w:t>
      </w:r>
      <w:r w:rsidR="008A5486">
        <w:rPr>
          <w:color w:val="22272F"/>
          <w:sz w:val="28"/>
          <w:szCs w:val="28"/>
        </w:rPr>
        <w:t xml:space="preserve"> </w:t>
      </w:r>
      <w:r w:rsidRPr="00B05BC1">
        <w:rPr>
          <w:color w:val="22272F"/>
          <w:sz w:val="28"/>
          <w:szCs w:val="28"/>
        </w:rPr>
        <w:t>если</w:t>
      </w:r>
      <w:r w:rsidR="008A5486">
        <w:rPr>
          <w:color w:val="22272F"/>
          <w:sz w:val="28"/>
          <w:szCs w:val="28"/>
        </w:rPr>
        <w:t xml:space="preserve"> </w:t>
      </w:r>
      <w:r w:rsidRPr="00B05BC1">
        <w:rPr>
          <w:color w:val="22272F"/>
          <w:sz w:val="28"/>
          <w:szCs w:val="28"/>
        </w:rPr>
        <w:t>земельный</w:t>
      </w:r>
      <w:r w:rsidR="008A5486">
        <w:rPr>
          <w:color w:val="22272F"/>
          <w:sz w:val="28"/>
          <w:szCs w:val="28"/>
        </w:rPr>
        <w:t xml:space="preserve"> </w:t>
      </w:r>
      <w:r w:rsidRPr="00B05BC1">
        <w:rPr>
          <w:color w:val="22272F"/>
          <w:sz w:val="28"/>
          <w:szCs w:val="28"/>
        </w:rPr>
        <w:t>участок</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земельные</w:t>
      </w:r>
      <w:r w:rsidR="008A5486">
        <w:rPr>
          <w:color w:val="22272F"/>
          <w:sz w:val="28"/>
          <w:szCs w:val="28"/>
        </w:rPr>
        <w:t xml:space="preserve"> </w:t>
      </w:r>
      <w:r w:rsidRPr="00B05BC1">
        <w:rPr>
          <w:color w:val="22272F"/>
          <w:sz w:val="28"/>
          <w:szCs w:val="28"/>
        </w:rPr>
        <w:t>участки</w:t>
      </w:r>
      <w:r w:rsidR="008A5486">
        <w:rPr>
          <w:color w:val="22272F"/>
          <w:sz w:val="28"/>
          <w:szCs w:val="28"/>
        </w:rPr>
        <w:t xml:space="preserve"> </w:t>
      </w:r>
      <w:r w:rsidRPr="00B05BC1">
        <w:rPr>
          <w:color w:val="22272F"/>
          <w:sz w:val="28"/>
          <w:szCs w:val="28"/>
        </w:rPr>
        <w:t>для</w:t>
      </w:r>
      <w:r w:rsidR="008A5486">
        <w:rPr>
          <w:color w:val="22272F"/>
          <w:sz w:val="28"/>
          <w:szCs w:val="28"/>
        </w:rPr>
        <w:t xml:space="preserve"> </w:t>
      </w:r>
      <w:r w:rsidRPr="00B05BC1">
        <w:rPr>
          <w:color w:val="22272F"/>
          <w:sz w:val="28"/>
          <w:szCs w:val="28"/>
        </w:rPr>
        <w:t>строительства,</w:t>
      </w:r>
      <w:r w:rsidR="008A5486">
        <w:rPr>
          <w:color w:val="22272F"/>
          <w:sz w:val="28"/>
          <w:szCs w:val="28"/>
        </w:rPr>
        <w:t xml:space="preserve"> </w:t>
      </w:r>
      <w:r w:rsidRPr="00B05BC1">
        <w:rPr>
          <w:color w:val="22272F"/>
          <w:sz w:val="28"/>
          <w:szCs w:val="28"/>
        </w:rPr>
        <w:t>реконструкции</w:t>
      </w:r>
      <w:r w:rsidR="008A5486">
        <w:rPr>
          <w:color w:val="22272F"/>
          <w:sz w:val="28"/>
          <w:szCs w:val="28"/>
        </w:rPr>
        <w:t xml:space="preserve"> </w:t>
      </w:r>
      <w:r w:rsidRPr="00B05BC1">
        <w:rPr>
          <w:color w:val="22272F"/>
          <w:sz w:val="28"/>
          <w:szCs w:val="28"/>
        </w:rPr>
        <w:t>объекта</w:t>
      </w:r>
      <w:r w:rsidR="008A5486">
        <w:rPr>
          <w:color w:val="22272F"/>
          <w:sz w:val="28"/>
          <w:szCs w:val="28"/>
        </w:rPr>
        <w:t xml:space="preserve"> </w:t>
      </w:r>
      <w:r w:rsidRPr="00B05BC1">
        <w:rPr>
          <w:color w:val="22272F"/>
          <w:sz w:val="28"/>
          <w:szCs w:val="28"/>
        </w:rPr>
        <w:t>федерального</w:t>
      </w:r>
      <w:r w:rsidR="008A5486">
        <w:rPr>
          <w:color w:val="22272F"/>
          <w:sz w:val="28"/>
          <w:szCs w:val="28"/>
        </w:rPr>
        <w:t xml:space="preserve"> </w:t>
      </w:r>
      <w:r w:rsidRPr="00B05BC1">
        <w:rPr>
          <w:color w:val="22272F"/>
          <w:sz w:val="28"/>
          <w:szCs w:val="28"/>
        </w:rPr>
        <w:t>значения,</w:t>
      </w:r>
      <w:r w:rsidR="008A5486">
        <w:rPr>
          <w:color w:val="22272F"/>
          <w:sz w:val="28"/>
          <w:szCs w:val="28"/>
        </w:rPr>
        <w:t xml:space="preserve"> </w:t>
      </w:r>
      <w:r w:rsidRPr="00B05BC1">
        <w:rPr>
          <w:color w:val="22272F"/>
          <w:sz w:val="28"/>
          <w:szCs w:val="28"/>
        </w:rPr>
        <w:t>объекта</w:t>
      </w:r>
      <w:r w:rsidR="008A5486">
        <w:rPr>
          <w:color w:val="22272F"/>
          <w:sz w:val="28"/>
          <w:szCs w:val="28"/>
        </w:rPr>
        <w:t xml:space="preserve"> </w:t>
      </w:r>
      <w:r w:rsidRPr="00B05BC1">
        <w:rPr>
          <w:color w:val="22272F"/>
          <w:sz w:val="28"/>
          <w:szCs w:val="28"/>
        </w:rPr>
        <w:t>регионального</w:t>
      </w:r>
      <w:r w:rsidR="008A5486">
        <w:rPr>
          <w:color w:val="22272F"/>
          <w:sz w:val="28"/>
          <w:szCs w:val="28"/>
        </w:rPr>
        <w:t xml:space="preserve"> </w:t>
      </w:r>
      <w:r w:rsidRPr="00B05BC1">
        <w:rPr>
          <w:color w:val="22272F"/>
          <w:sz w:val="28"/>
          <w:szCs w:val="28"/>
        </w:rPr>
        <w:t>значения</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объекта</w:t>
      </w:r>
      <w:r w:rsidR="008A5486">
        <w:rPr>
          <w:color w:val="22272F"/>
          <w:sz w:val="28"/>
          <w:szCs w:val="28"/>
        </w:rPr>
        <w:t xml:space="preserve"> </w:t>
      </w:r>
      <w:r w:rsidRPr="00B05BC1">
        <w:rPr>
          <w:color w:val="22272F"/>
          <w:sz w:val="28"/>
          <w:szCs w:val="28"/>
        </w:rPr>
        <w:t>местного</w:t>
      </w:r>
      <w:r w:rsidR="008A5486">
        <w:rPr>
          <w:color w:val="22272F"/>
          <w:sz w:val="28"/>
          <w:szCs w:val="28"/>
        </w:rPr>
        <w:t xml:space="preserve"> </w:t>
      </w:r>
      <w:r w:rsidRPr="00B05BC1">
        <w:rPr>
          <w:color w:val="22272F"/>
          <w:sz w:val="28"/>
          <w:szCs w:val="28"/>
        </w:rPr>
        <w:t>значения</w:t>
      </w:r>
      <w:r w:rsidR="008A5486">
        <w:rPr>
          <w:color w:val="22272F"/>
          <w:sz w:val="28"/>
          <w:szCs w:val="28"/>
        </w:rPr>
        <w:t xml:space="preserve"> </w:t>
      </w:r>
      <w:r w:rsidRPr="00B05BC1">
        <w:rPr>
          <w:color w:val="22272F"/>
          <w:sz w:val="28"/>
          <w:szCs w:val="28"/>
        </w:rPr>
        <w:t>образуются</w:t>
      </w:r>
      <w:r w:rsidR="008A5486">
        <w:rPr>
          <w:color w:val="22272F"/>
          <w:sz w:val="28"/>
          <w:szCs w:val="28"/>
        </w:rPr>
        <w:t xml:space="preserve"> </w:t>
      </w:r>
      <w:r w:rsidRPr="00B05BC1">
        <w:rPr>
          <w:color w:val="22272F"/>
          <w:sz w:val="28"/>
          <w:szCs w:val="28"/>
        </w:rPr>
        <w:t>из</w:t>
      </w:r>
      <w:r w:rsidR="008A5486">
        <w:rPr>
          <w:color w:val="22272F"/>
          <w:sz w:val="28"/>
          <w:szCs w:val="28"/>
        </w:rPr>
        <w:t xml:space="preserve"> </w:t>
      </w:r>
      <w:r w:rsidRPr="00B05BC1">
        <w:rPr>
          <w:color w:val="22272F"/>
          <w:sz w:val="28"/>
          <w:szCs w:val="28"/>
        </w:rPr>
        <w:t>земель</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земельных</w:t>
      </w:r>
      <w:r w:rsidR="008A5486">
        <w:rPr>
          <w:color w:val="22272F"/>
          <w:sz w:val="28"/>
          <w:szCs w:val="28"/>
        </w:rPr>
        <w:t xml:space="preserve"> </w:t>
      </w:r>
      <w:r w:rsidRPr="00B05BC1">
        <w:rPr>
          <w:color w:val="22272F"/>
          <w:sz w:val="28"/>
          <w:szCs w:val="28"/>
        </w:rPr>
        <w:t>участков,</w:t>
      </w:r>
      <w:r w:rsidR="008A5486">
        <w:rPr>
          <w:color w:val="22272F"/>
          <w:sz w:val="28"/>
          <w:szCs w:val="28"/>
        </w:rPr>
        <w:t xml:space="preserve"> </w:t>
      </w:r>
      <w:r w:rsidRPr="00B05BC1">
        <w:rPr>
          <w:color w:val="22272F"/>
          <w:sz w:val="28"/>
          <w:szCs w:val="28"/>
        </w:rPr>
        <w:t>которые</w:t>
      </w:r>
      <w:r w:rsidR="008A5486">
        <w:rPr>
          <w:color w:val="22272F"/>
          <w:sz w:val="28"/>
          <w:szCs w:val="28"/>
        </w:rPr>
        <w:t xml:space="preserve"> </w:t>
      </w:r>
      <w:r w:rsidRPr="00B05BC1">
        <w:rPr>
          <w:color w:val="22272F"/>
          <w:sz w:val="28"/>
          <w:szCs w:val="28"/>
        </w:rPr>
        <w:t>находятся</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государственной</w:t>
      </w:r>
      <w:r w:rsidR="008A5486">
        <w:rPr>
          <w:color w:val="22272F"/>
          <w:sz w:val="28"/>
          <w:szCs w:val="28"/>
        </w:rPr>
        <w:t xml:space="preserve"> </w:t>
      </w:r>
      <w:r w:rsidRPr="00B05BC1">
        <w:rPr>
          <w:color w:val="22272F"/>
          <w:sz w:val="28"/>
          <w:szCs w:val="28"/>
        </w:rPr>
        <w:t>либо</w:t>
      </w:r>
      <w:r w:rsidR="008A5486">
        <w:rPr>
          <w:color w:val="22272F"/>
          <w:sz w:val="28"/>
          <w:szCs w:val="28"/>
        </w:rPr>
        <w:t xml:space="preserve"> </w:t>
      </w:r>
      <w:r w:rsidRPr="00B05BC1">
        <w:rPr>
          <w:color w:val="22272F"/>
          <w:sz w:val="28"/>
          <w:szCs w:val="28"/>
        </w:rPr>
        <w:t>муниципальной</w:t>
      </w:r>
      <w:r w:rsidR="008A5486">
        <w:rPr>
          <w:color w:val="22272F"/>
          <w:sz w:val="28"/>
          <w:szCs w:val="28"/>
        </w:rPr>
        <w:t xml:space="preserve"> </w:t>
      </w:r>
      <w:r w:rsidRPr="00B05BC1">
        <w:rPr>
          <w:color w:val="22272F"/>
          <w:sz w:val="28"/>
          <w:szCs w:val="28"/>
        </w:rPr>
        <w:t>собственности,</w:t>
      </w:r>
      <w:r w:rsidR="008A5486">
        <w:rPr>
          <w:color w:val="22272F"/>
          <w:sz w:val="28"/>
          <w:szCs w:val="28"/>
        </w:rPr>
        <w:t xml:space="preserve"> </w:t>
      </w:r>
      <w:r w:rsidRPr="00B05BC1">
        <w:rPr>
          <w:color w:val="22272F"/>
          <w:sz w:val="28"/>
          <w:szCs w:val="28"/>
        </w:rPr>
        <w:t>либо</w:t>
      </w:r>
      <w:r w:rsidR="008A5486">
        <w:rPr>
          <w:color w:val="22272F"/>
          <w:sz w:val="28"/>
          <w:szCs w:val="28"/>
        </w:rPr>
        <w:t xml:space="preserve"> </w:t>
      </w:r>
      <w:r w:rsidRPr="00B05BC1">
        <w:rPr>
          <w:color w:val="22272F"/>
          <w:sz w:val="28"/>
          <w:szCs w:val="28"/>
        </w:rPr>
        <w:t>из</w:t>
      </w:r>
      <w:r w:rsidR="008A5486">
        <w:rPr>
          <w:color w:val="22272F"/>
          <w:sz w:val="28"/>
          <w:szCs w:val="28"/>
        </w:rPr>
        <w:t xml:space="preserve"> </w:t>
      </w:r>
      <w:r w:rsidRPr="00B05BC1">
        <w:rPr>
          <w:color w:val="22272F"/>
          <w:sz w:val="28"/>
          <w:szCs w:val="28"/>
        </w:rPr>
        <w:t>земель</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земельных</w:t>
      </w:r>
      <w:r w:rsidR="008A5486">
        <w:rPr>
          <w:color w:val="22272F"/>
          <w:sz w:val="28"/>
          <w:szCs w:val="28"/>
        </w:rPr>
        <w:t xml:space="preserve"> </w:t>
      </w:r>
      <w:r w:rsidRPr="00B05BC1">
        <w:rPr>
          <w:color w:val="22272F"/>
          <w:sz w:val="28"/>
          <w:szCs w:val="28"/>
        </w:rPr>
        <w:t>участков,</w:t>
      </w:r>
      <w:r w:rsidR="008A5486">
        <w:rPr>
          <w:color w:val="22272F"/>
          <w:sz w:val="28"/>
          <w:szCs w:val="28"/>
        </w:rPr>
        <w:t xml:space="preserve"> </w:t>
      </w:r>
      <w:r w:rsidRPr="00B05BC1">
        <w:rPr>
          <w:color w:val="22272F"/>
          <w:sz w:val="28"/>
          <w:szCs w:val="28"/>
        </w:rPr>
        <w:t>государственная</w:t>
      </w:r>
      <w:r w:rsidR="008A5486">
        <w:rPr>
          <w:color w:val="22272F"/>
          <w:sz w:val="28"/>
          <w:szCs w:val="28"/>
        </w:rPr>
        <w:t xml:space="preserve"> </w:t>
      </w:r>
      <w:r w:rsidRPr="00B05BC1">
        <w:rPr>
          <w:color w:val="22272F"/>
          <w:sz w:val="28"/>
          <w:szCs w:val="28"/>
        </w:rPr>
        <w:t>собственность</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которые</w:t>
      </w:r>
      <w:r w:rsidR="008A5486">
        <w:rPr>
          <w:color w:val="22272F"/>
          <w:sz w:val="28"/>
          <w:szCs w:val="28"/>
        </w:rPr>
        <w:t xml:space="preserve"> </w:t>
      </w:r>
      <w:r w:rsidRPr="00B05BC1">
        <w:rPr>
          <w:color w:val="22272F"/>
          <w:sz w:val="28"/>
          <w:szCs w:val="28"/>
        </w:rPr>
        <w:t>не</w:t>
      </w:r>
      <w:r w:rsidR="008A5486">
        <w:rPr>
          <w:color w:val="22272F"/>
          <w:sz w:val="28"/>
          <w:szCs w:val="28"/>
        </w:rPr>
        <w:t xml:space="preserve"> </w:t>
      </w:r>
      <w:r w:rsidRPr="00B05BC1">
        <w:rPr>
          <w:color w:val="22272F"/>
          <w:sz w:val="28"/>
          <w:szCs w:val="28"/>
        </w:rPr>
        <w:t>разграничена,</w:t>
      </w:r>
      <w:r w:rsidR="008A5486">
        <w:rPr>
          <w:color w:val="22272F"/>
          <w:sz w:val="28"/>
          <w:szCs w:val="28"/>
        </w:rPr>
        <w:t xml:space="preserve"> </w:t>
      </w:r>
      <w:r w:rsidRPr="00B05BC1">
        <w:rPr>
          <w:color w:val="22272F"/>
          <w:sz w:val="28"/>
          <w:szCs w:val="28"/>
        </w:rPr>
        <w:t>при</w:t>
      </w:r>
      <w:r w:rsidR="008A5486">
        <w:rPr>
          <w:color w:val="22272F"/>
          <w:sz w:val="28"/>
          <w:szCs w:val="28"/>
        </w:rPr>
        <w:t xml:space="preserve"> </w:t>
      </w:r>
      <w:r w:rsidRPr="00B05BC1">
        <w:rPr>
          <w:color w:val="22272F"/>
          <w:sz w:val="28"/>
          <w:szCs w:val="28"/>
        </w:rPr>
        <w:t>условии,</w:t>
      </w:r>
      <w:r w:rsidR="008A5486">
        <w:rPr>
          <w:color w:val="22272F"/>
          <w:sz w:val="28"/>
          <w:szCs w:val="28"/>
        </w:rPr>
        <w:t xml:space="preserve"> </w:t>
      </w:r>
      <w:r w:rsidRPr="00B05BC1">
        <w:rPr>
          <w:color w:val="22272F"/>
          <w:sz w:val="28"/>
          <w:szCs w:val="28"/>
        </w:rPr>
        <w:t>что</w:t>
      </w:r>
      <w:r w:rsidR="008A5486">
        <w:rPr>
          <w:color w:val="22272F"/>
          <w:sz w:val="28"/>
          <w:szCs w:val="28"/>
        </w:rPr>
        <w:t xml:space="preserve"> </w:t>
      </w:r>
      <w:r w:rsidRPr="00B05BC1">
        <w:rPr>
          <w:color w:val="22272F"/>
          <w:sz w:val="28"/>
          <w:szCs w:val="28"/>
        </w:rPr>
        <w:t>такие</w:t>
      </w:r>
      <w:r w:rsidR="008A5486">
        <w:rPr>
          <w:color w:val="22272F"/>
          <w:sz w:val="28"/>
          <w:szCs w:val="28"/>
        </w:rPr>
        <w:t xml:space="preserve"> </w:t>
      </w:r>
      <w:r w:rsidRPr="00B05BC1">
        <w:rPr>
          <w:color w:val="22272F"/>
          <w:sz w:val="28"/>
          <w:szCs w:val="28"/>
        </w:rPr>
        <w:t>земли</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земельные</w:t>
      </w:r>
      <w:r w:rsidR="008A5486">
        <w:rPr>
          <w:color w:val="22272F"/>
          <w:sz w:val="28"/>
          <w:szCs w:val="28"/>
        </w:rPr>
        <w:t xml:space="preserve"> </w:t>
      </w:r>
      <w:r w:rsidRPr="00B05BC1">
        <w:rPr>
          <w:color w:val="22272F"/>
          <w:sz w:val="28"/>
          <w:szCs w:val="28"/>
        </w:rPr>
        <w:t>участки</w:t>
      </w:r>
      <w:r w:rsidR="008A5486">
        <w:rPr>
          <w:color w:val="22272F"/>
          <w:sz w:val="28"/>
          <w:szCs w:val="28"/>
        </w:rPr>
        <w:t xml:space="preserve"> </w:t>
      </w:r>
      <w:r w:rsidRPr="00B05BC1">
        <w:rPr>
          <w:color w:val="22272F"/>
          <w:sz w:val="28"/>
          <w:szCs w:val="28"/>
        </w:rPr>
        <w:t>не</w:t>
      </w:r>
      <w:r w:rsidR="008A5486">
        <w:rPr>
          <w:color w:val="22272F"/>
          <w:sz w:val="28"/>
          <w:szCs w:val="28"/>
        </w:rPr>
        <w:t xml:space="preserve"> </w:t>
      </w:r>
      <w:r w:rsidRPr="00B05BC1">
        <w:rPr>
          <w:color w:val="22272F"/>
          <w:sz w:val="28"/>
          <w:szCs w:val="28"/>
        </w:rPr>
        <w:t>обременены</w:t>
      </w:r>
      <w:r w:rsidR="008A5486">
        <w:rPr>
          <w:color w:val="22272F"/>
          <w:sz w:val="28"/>
          <w:szCs w:val="28"/>
        </w:rPr>
        <w:t xml:space="preserve"> </w:t>
      </w:r>
      <w:r w:rsidRPr="00B05BC1">
        <w:rPr>
          <w:color w:val="22272F"/>
          <w:sz w:val="28"/>
          <w:szCs w:val="28"/>
        </w:rPr>
        <w:t>правами</w:t>
      </w:r>
      <w:r w:rsidR="008A5486">
        <w:rPr>
          <w:color w:val="22272F"/>
          <w:sz w:val="28"/>
          <w:szCs w:val="28"/>
        </w:rPr>
        <w:t xml:space="preserve"> </w:t>
      </w:r>
      <w:r w:rsidRPr="00B05BC1">
        <w:rPr>
          <w:color w:val="22272F"/>
          <w:sz w:val="28"/>
          <w:szCs w:val="28"/>
        </w:rPr>
        <w:t>третьих</w:t>
      </w:r>
      <w:r w:rsidR="008A5486">
        <w:rPr>
          <w:color w:val="22272F"/>
          <w:sz w:val="28"/>
          <w:szCs w:val="28"/>
        </w:rPr>
        <w:t xml:space="preserve"> </w:t>
      </w:r>
      <w:r w:rsidRPr="00B05BC1">
        <w:rPr>
          <w:color w:val="22272F"/>
          <w:sz w:val="28"/>
          <w:szCs w:val="28"/>
        </w:rPr>
        <w:t>лиц</w:t>
      </w:r>
      <w:r w:rsidR="008A5486">
        <w:rPr>
          <w:color w:val="22272F"/>
          <w:sz w:val="28"/>
          <w:szCs w:val="28"/>
        </w:rPr>
        <w:t xml:space="preserve"> </w:t>
      </w:r>
      <w:r w:rsidRPr="00B05BC1">
        <w:rPr>
          <w:color w:val="22272F"/>
          <w:sz w:val="28"/>
          <w:szCs w:val="28"/>
        </w:rPr>
        <w:t>(за</w:t>
      </w:r>
      <w:r w:rsidR="008A5486">
        <w:rPr>
          <w:color w:val="22272F"/>
          <w:sz w:val="28"/>
          <w:szCs w:val="28"/>
        </w:rPr>
        <w:t xml:space="preserve"> </w:t>
      </w:r>
      <w:r w:rsidRPr="00B05BC1">
        <w:rPr>
          <w:color w:val="22272F"/>
          <w:sz w:val="28"/>
          <w:szCs w:val="28"/>
        </w:rPr>
        <w:t>исключением</w:t>
      </w:r>
      <w:r w:rsidR="008A5486">
        <w:rPr>
          <w:color w:val="22272F"/>
          <w:sz w:val="28"/>
          <w:szCs w:val="28"/>
        </w:rPr>
        <w:t xml:space="preserve"> </w:t>
      </w:r>
      <w:r w:rsidRPr="00B05BC1">
        <w:rPr>
          <w:color w:val="22272F"/>
          <w:sz w:val="28"/>
          <w:szCs w:val="28"/>
        </w:rPr>
        <w:t>сервитута,</w:t>
      </w:r>
      <w:r w:rsidR="008A5486">
        <w:rPr>
          <w:color w:val="22272F"/>
          <w:sz w:val="28"/>
          <w:szCs w:val="28"/>
        </w:rPr>
        <w:t xml:space="preserve"> </w:t>
      </w:r>
      <w:r w:rsidRPr="00B05BC1">
        <w:rPr>
          <w:color w:val="22272F"/>
          <w:sz w:val="28"/>
          <w:szCs w:val="28"/>
        </w:rPr>
        <w:t>публичного</w:t>
      </w:r>
      <w:r w:rsidR="008A5486">
        <w:rPr>
          <w:color w:val="22272F"/>
          <w:sz w:val="28"/>
          <w:szCs w:val="28"/>
        </w:rPr>
        <w:t xml:space="preserve"> </w:t>
      </w:r>
      <w:r w:rsidRPr="00B05BC1">
        <w:rPr>
          <w:color w:val="22272F"/>
          <w:sz w:val="28"/>
          <w:szCs w:val="28"/>
        </w:rPr>
        <w:t>сервитута),</w:t>
      </w:r>
      <w:r w:rsidR="008A5486">
        <w:rPr>
          <w:color w:val="22272F"/>
          <w:sz w:val="28"/>
          <w:szCs w:val="28"/>
        </w:rPr>
        <w:t xml:space="preserve"> </w:t>
      </w:r>
      <w:r w:rsidRPr="00B05BC1">
        <w:rPr>
          <w:color w:val="22272F"/>
          <w:sz w:val="28"/>
          <w:szCs w:val="28"/>
        </w:rPr>
        <w:t>кроме</w:t>
      </w:r>
      <w:r w:rsidR="008A5486">
        <w:rPr>
          <w:color w:val="22272F"/>
          <w:sz w:val="28"/>
          <w:szCs w:val="28"/>
        </w:rPr>
        <w:t xml:space="preserve"> </w:t>
      </w:r>
      <w:r w:rsidRPr="00B05BC1">
        <w:rPr>
          <w:color w:val="22272F"/>
          <w:sz w:val="28"/>
          <w:szCs w:val="28"/>
        </w:rPr>
        <w:t>земельных</w:t>
      </w:r>
      <w:r w:rsidR="008A5486">
        <w:rPr>
          <w:color w:val="22272F"/>
          <w:sz w:val="28"/>
          <w:szCs w:val="28"/>
        </w:rPr>
        <w:t xml:space="preserve"> </w:t>
      </w:r>
      <w:r w:rsidRPr="00B05BC1">
        <w:rPr>
          <w:color w:val="22272F"/>
          <w:sz w:val="28"/>
          <w:szCs w:val="28"/>
        </w:rPr>
        <w:t>участков,</w:t>
      </w:r>
      <w:r w:rsidR="008A5486">
        <w:rPr>
          <w:color w:val="22272F"/>
          <w:sz w:val="28"/>
          <w:szCs w:val="28"/>
        </w:rPr>
        <w:t xml:space="preserve"> </w:t>
      </w:r>
      <w:r w:rsidRPr="00B05BC1">
        <w:rPr>
          <w:color w:val="22272F"/>
          <w:sz w:val="28"/>
          <w:szCs w:val="28"/>
        </w:rPr>
        <w:t>подлежащих</w:t>
      </w:r>
      <w:r w:rsidR="008A5486">
        <w:rPr>
          <w:color w:val="22272F"/>
          <w:sz w:val="28"/>
          <w:szCs w:val="28"/>
        </w:rPr>
        <w:t xml:space="preserve"> </w:t>
      </w:r>
      <w:r w:rsidRPr="00B05BC1">
        <w:rPr>
          <w:color w:val="22272F"/>
          <w:sz w:val="28"/>
          <w:szCs w:val="28"/>
        </w:rPr>
        <w:t>изъятию</w:t>
      </w:r>
      <w:r w:rsidR="008A5486">
        <w:rPr>
          <w:color w:val="22272F"/>
          <w:sz w:val="28"/>
          <w:szCs w:val="28"/>
        </w:rPr>
        <w:t xml:space="preserve"> </w:t>
      </w:r>
      <w:r w:rsidRPr="00B05BC1">
        <w:rPr>
          <w:color w:val="22272F"/>
          <w:sz w:val="28"/>
          <w:szCs w:val="28"/>
        </w:rPr>
        <w:t>для</w:t>
      </w:r>
      <w:r w:rsidR="008A5486">
        <w:rPr>
          <w:color w:val="22272F"/>
          <w:sz w:val="28"/>
          <w:szCs w:val="28"/>
        </w:rPr>
        <w:t xml:space="preserve"> </w:t>
      </w:r>
      <w:r w:rsidRPr="00B05BC1">
        <w:rPr>
          <w:color w:val="22272F"/>
          <w:sz w:val="28"/>
          <w:szCs w:val="28"/>
        </w:rPr>
        <w:t>государственных</w:t>
      </w:r>
      <w:r w:rsidR="008A5486">
        <w:rPr>
          <w:color w:val="22272F"/>
          <w:sz w:val="28"/>
          <w:szCs w:val="28"/>
        </w:rPr>
        <w:t xml:space="preserve"> </w:t>
      </w:r>
      <w:r w:rsidRPr="00B05BC1">
        <w:rPr>
          <w:color w:val="22272F"/>
          <w:sz w:val="28"/>
          <w:szCs w:val="28"/>
        </w:rPr>
        <w:t>нужд</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утвержденным</w:t>
      </w:r>
      <w:r w:rsidR="008A5486">
        <w:rPr>
          <w:color w:val="22272F"/>
          <w:sz w:val="28"/>
          <w:szCs w:val="28"/>
        </w:rPr>
        <w:t xml:space="preserve"> </w:t>
      </w:r>
      <w:r w:rsidRPr="00B05BC1">
        <w:rPr>
          <w:color w:val="22272F"/>
          <w:sz w:val="28"/>
          <w:szCs w:val="28"/>
        </w:rPr>
        <w:t>проектом</w:t>
      </w:r>
      <w:r w:rsidR="008A5486">
        <w:rPr>
          <w:color w:val="22272F"/>
          <w:sz w:val="28"/>
          <w:szCs w:val="28"/>
        </w:rPr>
        <w:t xml:space="preserve"> </w:t>
      </w:r>
      <w:r w:rsidRPr="00B05BC1">
        <w:rPr>
          <w:color w:val="22272F"/>
          <w:sz w:val="28"/>
          <w:szCs w:val="28"/>
        </w:rPr>
        <w:t>планировки</w:t>
      </w:r>
      <w:r w:rsidR="008A5486">
        <w:rPr>
          <w:color w:val="22272F"/>
          <w:sz w:val="28"/>
          <w:szCs w:val="28"/>
        </w:rPr>
        <w:t xml:space="preserve"> </w:t>
      </w:r>
      <w:r w:rsidRPr="00B05BC1">
        <w:rPr>
          <w:color w:val="22272F"/>
          <w:sz w:val="28"/>
          <w:szCs w:val="28"/>
        </w:rPr>
        <w:t>территории</w:t>
      </w:r>
      <w:r w:rsidR="008A5486">
        <w:rPr>
          <w:color w:val="22272F"/>
          <w:sz w:val="28"/>
          <w:szCs w:val="28"/>
        </w:rPr>
        <w:t xml:space="preserve"> </w:t>
      </w:r>
      <w:r w:rsidRPr="00B05BC1">
        <w:rPr>
          <w:color w:val="22272F"/>
          <w:sz w:val="28"/>
          <w:szCs w:val="28"/>
        </w:rPr>
        <w:t>по</w:t>
      </w:r>
      <w:r w:rsidR="008A5486">
        <w:rPr>
          <w:color w:val="22272F"/>
          <w:sz w:val="28"/>
          <w:szCs w:val="28"/>
        </w:rPr>
        <w:t xml:space="preserve"> </w:t>
      </w:r>
      <w:r w:rsidRPr="00B05BC1">
        <w:rPr>
          <w:color w:val="22272F"/>
          <w:sz w:val="28"/>
          <w:szCs w:val="28"/>
        </w:rPr>
        <w:t>основаниям,</w:t>
      </w:r>
      <w:r w:rsidR="008A5486">
        <w:rPr>
          <w:color w:val="22272F"/>
          <w:sz w:val="28"/>
          <w:szCs w:val="28"/>
        </w:rPr>
        <w:t xml:space="preserve"> </w:t>
      </w:r>
      <w:r w:rsidRPr="00B05BC1">
        <w:rPr>
          <w:color w:val="22272F"/>
          <w:sz w:val="28"/>
          <w:szCs w:val="28"/>
        </w:rPr>
        <w:t>предусмотренным</w:t>
      </w:r>
      <w:r w:rsidR="008A5486">
        <w:rPr>
          <w:color w:val="22272F"/>
          <w:sz w:val="28"/>
          <w:szCs w:val="28"/>
        </w:rPr>
        <w:t xml:space="preserve"> </w:t>
      </w:r>
      <w:r w:rsidRPr="00B05BC1">
        <w:rPr>
          <w:color w:val="22272F"/>
          <w:sz w:val="28"/>
          <w:szCs w:val="28"/>
        </w:rPr>
        <w:t>земельным</w:t>
      </w:r>
      <w:r w:rsidR="008A5486">
        <w:rPr>
          <w:color w:val="22272F"/>
          <w:sz w:val="28"/>
          <w:szCs w:val="28"/>
        </w:rPr>
        <w:t xml:space="preserve"> </w:t>
      </w:r>
      <w:r w:rsidRPr="00B05BC1">
        <w:rPr>
          <w:color w:val="22272F"/>
          <w:sz w:val="28"/>
          <w:szCs w:val="28"/>
        </w:rPr>
        <w:t>законодательством,</w:t>
      </w:r>
      <w:r w:rsidR="008A5486">
        <w:rPr>
          <w:color w:val="22272F"/>
          <w:sz w:val="28"/>
          <w:szCs w:val="28"/>
        </w:rPr>
        <w:t xml:space="preserve"> </w:t>
      </w:r>
      <w:r w:rsidRPr="00B05BC1">
        <w:rPr>
          <w:color w:val="22272F"/>
          <w:sz w:val="28"/>
          <w:szCs w:val="28"/>
        </w:rPr>
        <w:t>выдача</w:t>
      </w:r>
      <w:r w:rsidR="008A5486">
        <w:rPr>
          <w:color w:val="22272F"/>
          <w:sz w:val="28"/>
          <w:szCs w:val="28"/>
        </w:rPr>
        <w:t xml:space="preserve"> </w:t>
      </w:r>
      <w:r w:rsidRPr="00B05BC1">
        <w:rPr>
          <w:color w:val="22272F"/>
          <w:sz w:val="28"/>
          <w:szCs w:val="28"/>
        </w:rPr>
        <w:t>разрешения</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такого</w:t>
      </w:r>
      <w:r w:rsidR="008A5486">
        <w:rPr>
          <w:color w:val="22272F"/>
          <w:sz w:val="28"/>
          <w:szCs w:val="28"/>
        </w:rPr>
        <w:t xml:space="preserve"> </w:t>
      </w:r>
      <w:r w:rsidRPr="00B05BC1">
        <w:rPr>
          <w:color w:val="22272F"/>
          <w:sz w:val="28"/>
          <w:szCs w:val="28"/>
        </w:rPr>
        <w:t>объекта</w:t>
      </w:r>
      <w:r w:rsidR="008A5486">
        <w:rPr>
          <w:color w:val="22272F"/>
          <w:sz w:val="28"/>
          <w:szCs w:val="28"/>
        </w:rPr>
        <w:t xml:space="preserve"> </w:t>
      </w:r>
      <w:r w:rsidRPr="00B05BC1">
        <w:rPr>
          <w:color w:val="22272F"/>
          <w:sz w:val="28"/>
          <w:szCs w:val="28"/>
        </w:rPr>
        <w:t>допускается</w:t>
      </w:r>
      <w:r w:rsidR="008A5486">
        <w:rPr>
          <w:color w:val="22272F"/>
          <w:sz w:val="28"/>
          <w:szCs w:val="28"/>
        </w:rPr>
        <w:t xml:space="preserve"> </w:t>
      </w:r>
      <w:r w:rsidRPr="00B05BC1">
        <w:rPr>
          <w:color w:val="22272F"/>
          <w:sz w:val="28"/>
          <w:szCs w:val="28"/>
        </w:rPr>
        <w:t>до</w:t>
      </w:r>
      <w:r w:rsidR="008A5486">
        <w:rPr>
          <w:color w:val="22272F"/>
          <w:sz w:val="28"/>
          <w:szCs w:val="28"/>
        </w:rPr>
        <w:t xml:space="preserve"> </w:t>
      </w:r>
      <w:r w:rsidRPr="00B05BC1">
        <w:rPr>
          <w:color w:val="22272F"/>
          <w:sz w:val="28"/>
          <w:szCs w:val="28"/>
        </w:rPr>
        <w:t>образования</w:t>
      </w:r>
      <w:r w:rsidR="008A5486">
        <w:rPr>
          <w:color w:val="22272F"/>
          <w:sz w:val="28"/>
          <w:szCs w:val="28"/>
        </w:rPr>
        <w:t xml:space="preserve"> </w:t>
      </w:r>
      <w:r w:rsidRPr="00B05BC1">
        <w:rPr>
          <w:color w:val="22272F"/>
          <w:sz w:val="28"/>
          <w:szCs w:val="28"/>
        </w:rPr>
        <w:t>указанных</w:t>
      </w:r>
      <w:r w:rsidR="008A5486">
        <w:rPr>
          <w:color w:val="22272F"/>
          <w:sz w:val="28"/>
          <w:szCs w:val="28"/>
        </w:rPr>
        <w:t xml:space="preserve"> </w:t>
      </w:r>
      <w:r w:rsidRPr="00B05BC1">
        <w:rPr>
          <w:color w:val="22272F"/>
          <w:sz w:val="28"/>
          <w:szCs w:val="28"/>
        </w:rPr>
        <w:t>земельного</w:t>
      </w:r>
      <w:r w:rsidR="008A5486">
        <w:rPr>
          <w:color w:val="22272F"/>
          <w:sz w:val="28"/>
          <w:szCs w:val="28"/>
        </w:rPr>
        <w:t xml:space="preserve"> </w:t>
      </w:r>
      <w:r w:rsidRPr="00B05BC1">
        <w:rPr>
          <w:color w:val="22272F"/>
          <w:sz w:val="28"/>
          <w:szCs w:val="28"/>
        </w:rPr>
        <w:t>участка</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земельных</w:t>
      </w:r>
      <w:r w:rsidR="008A5486">
        <w:rPr>
          <w:color w:val="22272F"/>
          <w:sz w:val="28"/>
          <w:szCs w:val="28"/>
        </w:rPr>
        <w:t xml:space="preserve"> </w:t>
      </w:r>
      <w:r w:rsidRPr="00B05BC1">
        <w:rPr>
          <w:color w:val="22272F"/>
          <w:sz w:val="28"/>
          <w:szCs w:val="28"/>
        </w:rPr>
        <w:t>участков</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земельным</w:t>
      </w:r>
      <w:r w:rsidR="008A5486">
        <w:rPr>
          <w:color w:val="22272F"/>
          <w:sz w:val="28"/>
          <w:szCs w:val="28"/>
        </w:rPr>
        <w:t xml:space="preserve"> </w:t>
      </w:r>
      <w:r w:rsidRPr="00B05BC1">
        <w:rPr>
          <w:color w:val="22272F"/>
          <w:sz w:val="28"/>
          <w:szCs w:val="28"/>
        </w:rPr>
        <w:t>законодательством</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основании</w:t>
      </w:r>
      <w:r w:rsidR="008A5486">
        <w:rPr>
          <w:color w:val="22272F"/>
          <w:sz w:val="28"/>
          <w:szCs w:val="28"/>
        </w:rPr>
        <w:t xml:space="preserve"> </w:t>
      </w:r>
      <w:r w:rsidRPr="00B05BC1">
        <w:rPr>
          <w:color w:val="22272F"/>
          <w:sz w:val="28"/>
          <w:szCs w:val="28"/>
        </w:rPr>
        <w:t>утвержденного</w:t>
      </w:r>
      <w:r w:rsidR="008A5486">
        <w:rPr>
          <w:color w:val="22272F"/>
          <w:sz w:val="28"/>
          <w:szCs w:val="28"/>
        </w:rPr>
        <w:t xml:space="preserve"> </w:t>
      </w:r>
      <w:r w:rsidRPr="00B05BC1">
        <w:rPr>
          <w:color w:val="22272F"/>
          <w:sz w:val="28"/>
          <w:szCs w:val="28"/>
        </w:rPr>
        <w:t>проекта</w:t>
      </w:r>
      <w:r w:rsidR="008A5486">
        <w:rPr>
          <w:color w:val="22272F"/>
          <w:sz w:val="28"/>
          <w:szCs w:val="28"/>
        </w:rPr>
        <w:t xml:space="preserve"> </w:t>
      </w:r>
      <w:r w:rsidRPr="00B05BC1">
        <w:rPr>
          <w:color w:val="22272F"/>
          <w:sz w:val="28"/>
          <w:szCs w:val="28"/>
        </w:rPr>
        <w:t>межевания</w:t>
      </w:r>
      <w:r w:rsidR="008A5486">
        <w:rPr>
          <w:color w:val="22272F"/>
          <w:sz w:val="28"/>
          <w:szCs w:val="28"/>
        </w:rPr>
        <w:t xml:space="preserve"> </w:t>
      </w:r>
      <w:r w:rsidRPr="00B05BC1">
        <w:rPr>
          <w:color w:val="22272F"/>
          <w:sz w:val="28"/>
          <w:szCs w:val="28"/>
        </w:rPr>
        <w:t>территории</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выданного</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частью</w:t>
      </w:r>
      <w:r w:rsidR="008A5486">
        <w:rPr>
          <w:color w:val="22272F"/>
          <w:sz w:val="28"/>
          <w:szCs w:val="28"/>
        </w:rPr>
        <w:t xml:space="preserve"> </w:t>
      </w:r>
      <w:r w:rsidRPr="00B05BC1">
        <w:rPr>
          <w:color w:val="22272F"/>
          <w:sz w:val="28"/>
          <w:szCs w:val="28"/>
        </w:rPr>
        <w:t>1.1</w:t>
      </w:r>
      <w:r w:rsidR="008A5486">
        <w:rPr>
          <w:color w:val="22272F"/>
          <w:sz w:val="28"/>
          <w:szCs w:val="28"/>
        </w:rPr>
        <w:t xml:space="preserve"> </w:t>
      </w:r>
      <w:r w:rsidRPr="00B05BC1">
        <w:rPr>
          <w:color w:val="22272F"/>
          <w:sz w:val="28"/>
          <w:szCs w:val="28"/>
        </w:rPr>
        <w:t>статьи</w:t>
      </w:r>
      <w:r w:rsidR="008A5486">
        <w:rPr>
          <w:color w:val="22272F"/>
          <w:sz w:val="28"/>
          <w:szCs w:val="28"/>
        </w:rPr>
        <w:t xml:space="preserve"> </w:t>
      </w:r>
      <w:r w:rsidRPr="00B05BC1">
        <w:rPr>
          <w:color w:val="22272F"/>
          <w:sz w:val="28"/>
          <w:szCs w:val="28"/>
        </w:rPr>
        <w:t>57.3</w:t>
      </w:r>
      <w:r w:rsidR="008A5486">
        <w:rPr>
          <w:color w:val="22272F"/>
          <w:sz w:val="28"/>
          <w:szCs w:val="28"/>
        </w:rPr>
        <w:t xml:space="preserve"> </w:t>
      </w:r>
      <w:r w:rsidR="00B05BC1">
        <w:rPr>
          <w:color w:val="22272F"/>
          <w:sz w:val="28"/>
          <w:szCs w:val="28"/>
        </w:rPr>
        <w:t>Градостроительного</w:t>
      </w:r>
      <w:r w:rsidR="008A5486">
        <w:rPr>
          <w:color w:val="22272F"/>
          <w:sz w:val="28"/>
          <w:szCs w:val="28"/>
        </w:rPr>
        <w:t xml:space="preserve"> </w:t>
      </w:r>
      <w:r w:rsidRPr="00B05BC1">
        <w:rPr>
          <w:color w:val="22272F"/>
          <w:sz w:val="28"/>
          <w:szCs w:val="28"/>
        </w:rPr>
        <w:t>Кодекса</w:t>
      </w:r>
      <w:r w:rsidR="008A5486">
        <w:rPr>
          <w:color w:val="22272F"/>
          <w:sz w:val="28"/>
          <w:szCs w:val="28"/>
        </w:rPr>
        <w:t xml:space="preserve"> </w:t>
      </w:r>
      <w:r w:rsidRPr="00B05BC1">
        <w:rPr>
          <w:color w:val="22272F"/>
          <w:sz w:val="28"/>
          <w:szCs w:val="28"/>
        </w:rPr>
        <w:t>градостроительного</w:t>
      </w:r>
      <w:r w:rsidR="008A5486">
        <w:rPr>
          <w:color w:val="22272F"/>
          <w:sz w:val="28"/>
          <w:szCs w:val="28"/>
        </w:rPr>
        <w:t xml:space="preserve"> </w:t>
      </w:r>
      <w:r w:rsidRPr="00B05BC1">
        <w:rPr>
          <w:color w:val="22272F"/>
          <w:sz w:val="28"/>
          <w:szCs w:val="28"/>
        </w:rPr>
        <w:t>плана</w:t>
      </w:r>
      <w:r w:rsidR="008A5486">
        <w:rPr>
          <w:color w:val="22272F"/>
          <w:sz w:val="28"/>
          <w:szCs w:val="28"/>
        </w:rPr>
        <w:t xml:space="preserve"> </w:t>
      </w:r>
      <w:r w:rsidRPr="00B05BC1">
        <w:rPr>
          <w:color w:val="22272F"/>
          <w:sz w:val="28"/>
          <w:szCs w:val="28"/>
        </w:rPr>
        <w:t>земельного</w:t>
      </w:r>
      <w:r w:rsidR="008A5486">
        <w:rPr>
          <w:color w:val="22272F"/>
          <w:sz w:val="28"/>
          <w:szCs w:val="28"/>
        </w:rPr>
        <w:t xml:space="preserve"> </w:t>
      </w:r>
      <w:r w:rsidRPr="00B05BC1">
        <w:rPr>
          <w:color w:val="22272F"/>
          <w:sz w:val="28"/>
          <w:szCs w:val="28"/>
        </w:rPr>
        <w:t>участка</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утвержденной</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земельным</w:t>
      </w:r>
      <w:r w:rsidR="008A5486">
        <w:rPr>
          <w:color w:val="22272F"/>
          <w:sz w:val="28"/>
          <w:szCs w:val="28"/>
        </w:rPr>
        <w:t xml:space="preserve"> </w:t>
      </w:r>
      <w:r w:rsidRPr="00B05BC1">
        <w:rPr>
          <w:color w:val="22272F"/>
          <w:sz w:val="28"/>
          <w:szCs w:val="28"/>
        </w:rPr>
        <w:t>законодательством</w:t>
      </w:r>
      <w:r w:rsidR="008A5486">
        <w:rPr>
          <w:color w:val="22272F"/>
          <w:sz w:val="28"/>
          <w:szCs w:val="28"/>
        </w:rPr>
        <w:t xml:space="preserve"> </w:t>
      </w:r>
      <w:r w:rsidRPr="00B05BC1">
        <w:rPr>
          <w:color w:val="22272F"/>
          <w:sz w:val="28"/>
          <w:szCs w:val="28"/>
        </w:rPr>
        <w:t>схемы</w:t>
      </w:r>
      <w:r w:rsidR="008A5486">
        <w:rPr>
          <w:color w:val="22272F"/>
          <w:sz w:val="28"/>
          <w:szCs w:val="28"/>
        </w:rPr>
        <w:t xml:space="preserve"> </w:t>
      </w:r>
      <w:r w:rsidRPr="00B05BC1">
        <w:rPr>
          <w:color w:val="22272F"/>
          <w:sz w:val="28"/>
          <w:szCs w:val="28"/>
        </w:rPr>
        <w:t>расположения</w:t>
      </w:r>
      <w:r w:rsidR="008A5486">
        <w:rPr>
          <w:color w:val="22272F"/>
          <w:sz w:val="28"/>
          <w:szCs w:val="28"/>
        </w:rPr>
        <w:t xml:space="preserve"> </w:t>
      </w:r>
      <w:r w:rsidRPr="00B05BC1">
        <w:rPr>
          <w:color w:val="22272F"/>
          <w:sz w:val="28"/>
          <w:szCs w:val="28"/>
        </w:rPr>
        <w:t>земельного</w:t>
      </w:r>
      <w:r w:rsidR="008A5486">
        <w:rPr>
          <w:color w:val="22272F"/>
          <w:sz w:val="28"/>
          <w:szCs w:val="28"/>
        </w:rPr>
        <w:t xml:space="preserve"> </w:t>
      </w:r>
      <w:r w:rsidRPr="00B05BC1">
        <w:rPr>
          <w:color w:val="22272F"/>
          <w:sz w:val="28"/>
          <w:szCs w:val="28"/>
        </w:rPr>
        <w:t>участка</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земельных</w:t>
      </w:r>
      <w:r w:rsidR="008A5486">
        <w:rPr>
          <w:color w:val="22272F"/>
          <w:sz w:val="28"/>
          <w:szCs w:val="28"/>
        </w:rPr>
        <w:t xml:space="preserve"> </w:t>
      </w:r>
      <w:r w:rsidRPr="00B05BC1">
        <w:rPr>
          <w:color w:val="22272F"/>
          <w:sz w:val="28"/>
          <w:szCs w:val="28"/>
        </w:rPr>
        <w:t>участков</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кадастровом</w:t>
      </w:r>
      <w:r w:rsidR="008A5486">
        <w:rPr>
          <w:color w:val="22272F"/>
          <w:sz w:val="28"/>
          <w:szCs w:val="28"/>
        </w:rPr>
        <w:t xml:space="preserve"> </w:t>
      </w:r>
      <w:r w:rsidRPr="00B05BC1">
        <w:rPr>
          <w:color w:val="22272F"/>
          <w:sz w:val="28"/>
          <w:szCs w:val="28"/>
        </w:rPr>
        <w:t>плане</w:t>
      </w:r>
      <w:r w:rsidR="008A5486">
        <w:rPr>
          <w:color w:val="22272F"/>
          <w:sz w:val="28"/>
          <w:szCs w:val="28"/>
        </w:rPr>
        <w:t xml:space="preserve"> </w:t>
      </w:r>
      <w:r w:rsidRPr="00B05BC1">
        <w:rPr>
          <w:color w:val="22272F"/>
          <w:sz w:val="28"/>
          <w:szCs w:val="28"/>
        </w:rPr>
        <w:t>территории.</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этом</w:t>
      </w:r>
      <w:r w:rsidR="008A5486">
        <w:rPr>
          <w:color w:val="22272F"/>
          <w:sz w:val="28"/>
          <w:szCs w:val="28"/>
        </w:rPr>
        <w:t xml:space="preserve"> </w:t>
      </w:r>
      <w:r w:rsidRPr="00B05BC1">
        <w:rPr>
          <w:color w:val="22272F"/>
          <w:sz w:val="28"/>
          <w:szCs w:val="28"/>
        </w:rPr>
        <w:t>случае</w:t>
      </w:r>
      <w:r w:rsidR="008A5486">
        <w:rPr>
          <w:color w:val="22272F"/>
          <w:sz w:val="28"/>
          <w:szCs w:val="28"/>
        </w:rPr>
        <w:t xml:space="preserve"> </w:t>
      </w:r>
      <w:r w:rsidRPr="00B05BC1">
        <w:rPr>
          <w:color w:val="22272F"/>
          <w:sz w:val="28"/>
          <w:szCs w:val="28"/>
        </w:rPr>
        <w:t>предоставление</w:t>
      </w:r>
      <w:r w:rsidR="008A5486">
        <w:rPr>
          <w:color w:val="22272F"/>
          <w:sz w:val="28"/>
          <w:szCs w:val="28"/>
        </w:rPr>
        <w:t xml:space="preserve"> </w:t>
      </w:r>
      <w:r w:rsidRPr="00B05BC1">
        <w:rPr>
          <w:color w:val="22272F"/>
          <w:sz w:val="28"/>
          <w:szCs w:val="28"/>
        </w:rPr>
        <w:t>правоустанавливающих</w:t>
      </w:r>
      <w:r w:rsidR="008A5486">
        <w:rPr>
          <w:color w:val="22272F"/>
          <w:sz w:val="28"/>
          <w:szCs w:val="28"/>
        </w:rPr>
        <w:t xml:space="preserve"> </w:t>
      </w:r>
      <w:r w:rsidRPr="00B05BC1">
        <w:rPr>
          <w:color w:val="22272F"/>
          <w:sz w:val="28"/>
          <w:szCs w:val="28"/>
        </w:rPr>
        <w:t>документов</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земельный</w:t>
      </w:r>
      <w:r w:rsidR="008A5486">
        <w:rPr>
          <w:color w:val="22272F"/>
          <w:sz w:val="28"/>
          <w:szCs w:val="28"/>
        </w:rPr>
        <w:t xml:space="preserve"> </w:t>
      </w:r>
      <w:r w:rsidRPr="00B05BC1">
        <w:rPr>
          <w:color w:val="22272F"/>
          <w:sz w:val="28"/>
          <w:szCs w:val="28"/>
        </w:rPr>
        <w:t>участок</w:t>
      </w:r>
      <w:r w:rsidR="008A5486">
        <w:rPr>
          <w:color w:val="22272F"/>
          <w:sz w:val="28"/>
          <w:szCs w:val="28"/>
        </w:rPr>
        <w:t xml:space="preserve"> </w:t>
      </w:r>
      <w:r w:rsidRPr="00B05BC1">
        <w:rPr>
          <w:color w:val="22272F"/>
          <w:sz w:val="28"/>
          <w:szCs w:val="28"/>
        </w:rPr>
        <w:t>для</w:t>
      </w:r>
      <w:r w:rsidR="008A5486">
        <w:rPr>
          <w:color w:val="22272F"/>
          <w:sz w:val="28"/>
          <w:szCs w:val="28"/>
        </w:rPr>
        <w:t xml:space="preserve"> </w:t>
      </w:r>
      <w:r w:rsidRPr="00B05BC1">
        <w:rPr>
          <w:color w:val="22272F"/>
          <w:sz w:val="28"/>
          <w:szCs w:val="28"/>
        </w:rPr>
        <w:t>выдачи</w:t>
      </w:r>
      <w:r w:rsidR="008A5486">
        <w:rPr>
          <w:color w:val="22272F"/>
          <w:sz w:val="28"/>
          <w:szCs w:val="28"/>
        </w:rPr>
        <w:t xml:space="preserve"> </w:t>
      </w:r>
      <w:r w:rsidRPr="00B05BC1">
        <w:rPr>
          <w:color w:val="22272F"/>
          <w:sz w:val="28"/>
          <w:szCs w:val="28"/>
        </w:rPr>
        <w:t>разрешения</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объекта</w:t>
      </w:r>
      <w:r w:rsidR="008A5486">
        <w:rPr>
          <w:color w:val="22272F"/>
          <w:sz w:val="28"/>
          <w:szCs w:val="28"/>
        </w:rPr>
        <w:t xml:space="preserve"> </w:t>
      </w:r>
      <w:r w:rsidRPr="00B05BC1">
        <w:rPr>
          <w:color w:val="22272F"/>
          <w:sz w:val="28"/>
          <w:szCs w:val="28"/>
        </w:rPr>
        <w:t>капитального</w:t>
      </w:r>
      <w:r w:rsidR="008A5486">
        <w:rPr>
          <w:color w:val="22272F"/>
          <w:sz w:val="28"/>
          <w:szCs w:val="28"/>
        </w:rPr>
        <w:t xml:space="preserve"> </w:t>
      </w:r>
      <w:r w:rsidRPr="00B05BC1">
        <w:rPr>
          <w:color w:val="22272F"/>
          <w:sz w:val="28"/>
          <w:szCs w:val="28"/>
        </w:rPr>
        <w:t>строительства</w:t>
      </w:r>
      <w:r w:rsidR="008A5486">
        <w:rPr>
          <w:color w:val="22272F"/>
          <w:sz w:val="28"/>
          <w:szCs w:val="28"/>
        </w:rPr>
        <w:t xml:space="preserve"> </w:t>
      </w:r>
      <w:r w:rsidRPr="00B05BC1">
        <w:rPr>
          <w:color w:val="22272F"/>
          <w:sz w:val="28"/>
          <w:szCs w:val="28"/>
        </w:rPr>
        <w:t>не</w:t>
      </w:r>
      <w:r w:rsidR="008A5486">
        <w:rPr>
          <w:color w:val="22272F"/>
          <w:sz w:val="28"/>
          <w:szCs w:val="28"/>
        </w:rPr>
        <w:t xml:space="preserve"> </w:t>
      </w:r>
      <w:r w:rsidRPr="00B05BC1">
        <w:rPr>
          <w:color w:val="22272F"/>
          <w:sz w:val="28"/>
          <w:szCs w:val="28"/>
        </w:rPr>
        <w:t>требуется.</w:t>
      </w:r>
      <w:r w:rsidR="008A5486">
        <w:rPr>
          <w:color w:val="22272F"/>
          <w:sz w:val="28"/>
          <w:szCs w:val="28"/>
        </w:rPr>
        <w:t xml:space="preserve"> </w:t>
      </w:r>
      <w:r w:rsidRPr="00B05BC1">
        <w:rPr>
          <w:color w:val="22272F"/>
          <w:sz w:val="28"/>
          <w:szCs w:val="28"/>
        </w:rPr>
        <w:t>Вместо</w:t>
      </w:r>
      <w:r w:rsidR="008A5486">
        <w:rPr>
          <w:color w:val="22272F"/>
          <w:sz w:val="28"/>
          <w:szCs w:val="28"/>
        </w:rPr>
        <w:t xml:space="preserve"> </w:t>
      </w:r>
      <w:r w:rsidRPr="00B05BC1">
        <w:rPr>
          <w:color w:val="22272F"/>
          <w:sz w:val="28"/>
          <w:szCs w:val="28"/>
        </w:rPr>
        <w:t>данных</w:t>
      </w:r>
      <w:r w:rsidR="008A5486">
        <w:rPr>
          <w:color w:val="22272F"/>
          <w:sz w:val="28"/>
          <w:szCs w:val="28"/>
        </w:rPr>
        <w:t xml:space="preserve"> </w:t>
      </w:r>
      <w:r w:rsidRPr="00B05BC1">
        <w:rPr>
          <w:color w:val="22272F"/>
          <w:sz w:val="28"/>
          <w:szCs w:val="28"/>
        </w:rPr>
        <w:t>правоустанавливающих</w:t>
      </w:r>
      <w:r w:rsidR="008A5486">
        <w:rPr>
          <w:color w:val="22272F"/>
          <w:sz w:val="28"/>
          <w:szCs w:val="28"/>
        </w:rPr>
        <w:t xml:space="preserve"> </w:t>
      </w:r>
      <w:r w:rsidRPr="00B05BC1">
        <w:rPr>
          <w:color w:val="22272F"/>
          <w:sz w:val="28"/>
          <w:szCs w:val="28"/>
        </w:rPr>
        <w:t>документов</w:t>
      </w:r>
      <w:r w:rsidR="008A5486">
        <w:rPr>
          <w:color w:val="22272F"/>
          <w:sz w:val="28"/>
          <w:szCs w:val="28"/>
        </w:rPr>
        <w:t xml:space="preserve"> </w:t>
      </w:r>
      <w:r w:rsidRPr="00B05BC1">
        <w:rPr>
          <w:color w:val="22272F"/>
          <w:sz w:val="28"/>
          <w:szCs w:val="28"/>
        </w:rPr>
        <w:t>к</w:t>
      </w:r>
      <w:r w:rsidR="008A5486">
        <w:rPr>
          <w:color w:val="22272F"/>
          <w:sz w:val="28"/>
          <w:szCs w:val="28"/>
        </w:rPr>
        <w:t xml:space="preserve"> </w:t>
      </w:r>
      <w:r w:rsidRPr="00B05BC1">
        <w:rPr>
          <w:color w:val="22272F"/>
          <w:sz w:val="28"/>
          <w:szCs w:val="28"/>
        </w:rPr>
        <w:t>заявлению</w:t>
      </w:r>
      <w:r w:rsidR="008A5486">
        <w:rPr>
          <w:color w:val="22272F"/>
          <w:sz w:val="28"/>
          <w:szCs w:val="28"/>
        </w:rPr>
        <w:t xml:space="preserve"> </w:t>
      </w:r>
      <w:r w:rsidRPr="00B05BC1">
        <w:rPr>
          <w:color w:val="22272F"/>
          <w:sz w:val="28"/>
          <w:szCs w:val="28"/>
        </w:rPr>
        <w:t>о</w:t>
      </w:r>
      <w:r w:rsidR="008A5486">
        <w:rPr>
          <w:color w:val="22272F"/>
          <w:sz w:val="28"/>
          <w:szCs w:val="28"/>
        </w:rPr>
        <w:t xml:space="preserve"> </w:t>
      </w:r>
      <w:r w:rsidRPr="00B05BC1">
        <w:rPr>
          <w:color w:val="22272F"/>
          <w:sz w:val="28"/>
          <w:szCs w:val="28"/>
        </w:rPr>
        <w:t>выдаче</w:t>
      </w:r>
      <w:r w:rsidR="008A5486">
        <w:rPr>
          <w:color w:val="22272F"/>
          <w:sz w:val="28"/>
          <w:szCs w:val="28"/>
        </w:rPr>
        <w:t xml:space="preserve"> </w:t>
      </w:r>
      <w:r w:rsidRPr="00B05BC1">
        <w:rPr>
          <w:color w:val="22272F"/>
          <w:sz w:val="28"/>
          <w:szCs w:val="28"/>
        </w:rPr>
        <w:t>разрешения</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прилагаются</w:t>
      </w:r>
      <w:r w:rsidR="008A5486">
        <w:rPr>
          <w:color w:val="22272F"/>
          <w:sz w:val="28"/>
          <w:szCs w:val="28"/>
        </w:rPr>
        <w:t xml:space="preserve"> </w:t>
      </w:r>
      <w:r w:rsidRPr="00B05BC1">
        <w:rPr>
          <w:color w:val="22272F"/>
          <w:sz w:val="28"/>
          <w:szCs w:val="28"/>
        </w:rPr>
        <w:t>реквизиты</w:t>
      </w:r>
      <w:r w:rsidR="008A5486">
        <w:rPr>
          <w:color w:val="22272F"/>
          <w:sz w:val="28"/>
          <w:szCs w:val="28"/>
        </w:rPr>
        <w:t xml:space="preserve"> </w:t>
      </w:r>
      <w:r w:rsidRPr="00B05BC1">
        <w:rPr>
          <w:color w:val="22272F"/>
          <w:sz w:val="28"/>
          <w:szCs w:val="28"/>
        </w:rPr>
        <w:t>утвержденного</w:t>
      </w:r>
      <w:r w:rsidR="008A5486">
        <w:rPr>
          <w:color w:val="22272F"/>
          <w:sz w:val="28"/>
          <w:szCs w:val="28"/>
        </w:rPr>
        <w:t xml:space="preserve"> </w:t>
      </w:r>
      <w:r w:rsidRPr="00B05BC1">
        <w:rPr>
          <w:color w:val="22272F"/>
          <w:sz w:val="28"/>
          <w:szCs w:val="28"/>
        </w:rPr>
        <w:t>проекта</w:t>
      </w:r>
      <w:r w:rsidR="008A5486">
        <w:rPr>
          <w:color w:val="22272F"/>
          <w:sz w:val="28"/>
          <w:szCs w:val="28"/>
        </w:rPr>
        <w:t xml:space="preserve"> </w:t>
      </w:r>
      <w:r w:rsidRPr="00B05BC1">
        <w:rPr>
          <w:color w:val="22272F"/>
          <w:sz w:val="28"/>
          <w:szCs w:val="28"/>
        </w:rPr>
        <w:t>межевания</w:t>
      </w:r>
      <w:r w:rsidR="008A5486">
        <w:rPr>
          <w:color w:val="22272F"/>
          <w:sz w:val="28"/>
          <w:szCs w:val="28"/>
        </w:rPr>
        <w:t xml:space="preserve"> </w:t>
      </w:r>
      <w:r w:rsidRPr="00B05BC1">
        <w:rPr>
          <w:color w:val="22272F"/>
          <w:sz w:val="28"/>
          <w:szCs w:val="28"/>
        </w:rPr>
        <w:t>территории</w:t>
      </w:r>
      <w:r w:rsidR="008A5486">
        <w:rPr>
          <w:color w:val="22272F"/>
          <w:sz w:val="28"/>
          <w:szCs w:val="28"/>
        </w:rPr>
        <w:t xml:space="preserve"> </w:t>
      </w:r>
      <w:r w:rsidRPr="00B05BC1">
        <w:rPr>
          <w:color w:val="22272F"/>
          <w:sz w:val="28"/>
          <w:szCs w:val="28"/>
        </w:rPr>
        <w:t>либо</w:t>
      </w:r>
      <w:r w:rsidR="008A5486">
        <w:rPr>
          <w:color w:val="22272F"/>
          <w:sz w:val="28"/>
          <w:szCs w:val="28"/>
        </w:rPr>
        <w:t xml:space="preserve"> </w:t>
      </w:r>
      <w:r w:rsidRPr="00B05BC1">
        <w:rPr>
          <w:color w:val="22272F"/>
          <w:sz w:val="28"/>
          <w:szCs w:val="28"/>
        </w:rPr>
        <w:t>схема</w:t>
      </w:r>
      <w:r w:rsidR="008A5486">
        <w:rPr>
          <w:color w:val="22272F"/>
          <w:sz w:val="28"/>
          <w:szCs w:val="28"/>
        </w:rPr>
        <w:t xml:space="preserve"> </w:t>
      </w:r>
      <w:r w:rsidRPr="00B05BC1">
        <w:rPr>
          <w:color w:val="22272F"/>
          <w:sz w:val="28"/>
          <w:szCs w:val="28"/>
        </w:rPr>
        <w:t>расположения</w:t>
      </w:r>
      <w:r w:rsidR="008A5486">
        <w:rPr>
          <w:color w:val="22272F"/>
          <w:sz w:val="28"/>
          <w:szCs w:val="28"/>
        </w:rPr>
        <w:t xml:space="preserve"> </w:t>
      </w:r>
      <w:r w:rsidRPr="00B05BC1">
        <w:rPr>
          <w:color w:val="22272F"/>
          <w:sz w:val="28"/>
          <w:szCs w:val="28"/>
        </w:rPr>
        <w:t>земельного</w:t>
      </w:r>
      <w:r w:rsidR="008A5486">
        <w:rPr>
          <w:color w:val="22272F"/>
          <w:sz w:val="28"/>
          <w:szCs w:val="28"/>
        </w:rPr>
        <w:t xml:space="preserve"> </w:t>
      </w:r>
      <w:r w:rsidRPr="00B05BC1">
        <w:rPr>
          <w:color w:val="22272F"/>
          <w:sz w:val="28"/>
          <w:szCs w:val="28"/>
        </w:rPr>
        <w:t>участка</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земельных</w:t>
      </w:r>
      <w:r w:rsidR="008A5486">
        <w:rPr>
          <w:color w:val="22272F"/>
          <w:sz w:val="28"/>
          <w:szCs w:val="28"/>
        </w:rPr>
        <w:t xml:space="preserve"> </w:t>
      </w:r>
      <w:r w:rsidRPr="00B05BC1">
        <w:rPr>
          <w:color w:val="22272F"/>
          <w:sz w:val="28"/>
          <w:szCs w:val="28"/>
        </w:rPr>
        <w:t>участков</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кадастровом</w:t>
      </w:r>
      <w:r w:rsidR="008A5486">
        <w:rPr>
          <w:color w:val="22272F"/>
          <w:sz w:val="28"/>
          <w:szCs w:val="28"/>
        </w:rPr>
        <w:t xml:space="preserve"> </w:t>
      </w:r>
      <w:r w:rsidRPr="00B05BC1">
        <w:rPr>
          <w:color w:val="22272F"/>
          <w:sz w:val="28"/>
          <w:szCs w:val="28"/>
        </w:rPr>
        <w:t>плане</w:t>
      </w:r>
      <w:r w:rsidR="008A5486">
        <w:rPr>
          <w:color w:val="22272F"/>
          <w:sz w:val="28"/>
          <w:szCs w:val="28"/>
        </w:rPr>
        <w:t xml:space="preserve"> </w:t>
      </w:r>
      <w:r w:rsidRPr="00B05BC1">
        <w:rPr>
          <w:color w:val="22272F"/>
          <w:sz w:val="28"/>
          <w:szCs w:val="28"/>
        </w:rPr>
        <w:t>территории.</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случае,</w:t>
      </w:r>
      <w:r w:rsidR="008A5486">
        <w:rPr>
          <w:color w:val="22272F"/>
          <w:sz w:val="28"/>
          <w:szCs w:val="28"/>
        </w:rPr>
        <w:t xml:space="preserve"> </w:t>
      </w:r>
      <w:r w:rsidRPr="00B05BC1">
        <w:rPr>
          <w:color w:val="22272F"/>
          <w:sz w:val="28"/>
          <w:szCs w:val="28"/>
        </w:rPr>
        <w:t>если</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настоящей</w:t>
      </w:r>
      <w:r w:rsidR="008A5486">
        <w:rPr>
          <w:color w:val="22272F"/>
          <w:sz w:val="28"/>
          <w:szCs w:val="28"/>
        </w:rPr>
        <w:t xml:space="preserve"> </w:t>
      </w:r>
      <w:r w:rsidRPr="00B05BC1">
        <w:rPr>
          <w:color w:val="22272F"/>
          <w:sz w:val="28"/>
          <w:szCs w:val="28"/>
        </w:rPr>
        <w:t>частью</w:t>
      </w:r>
      <w:r w:rsidR="008A5486">
        <w:rPr>
          <w:color w:val="22272F"/>
          <w:sz w:val="28"/>
          <w:szCs w:val="28"/>
        </w:rPr>
        <w:t xml:space="preserve"> </w:t>
      </w:r>
      <w:r w:rsidRPr="00B05BC1">
        <w:rPr>
          <w:color w:val="22272F"/>
          <w:sz w:val="28"/>
          <w:szCs w:val="28"/>
        </w:rPr>
        <w:t>выдано</w:t>
      </w:r>
      <w:r w:rsidR="008A5486">
        <w:rPr>
          <w:color w:val="22272F"/>
          <w:sz w:val="28"/>
          <w:szCs w:val="28"/>
        </w:rPr>
        <w:t xml:space="preserve"> </w:t>
      </w:r>
      <w:r w:rsidRPr="00B05BC1">
        <w:rPr>
          <w:color w:val="22272F"/>
          <w:sz w:val="28"/>
          <w:szCs w:val="28"/>
        </w:rPr>
        <w:t>разрешение</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объекта</w:t>
      </w:r>
      <w:r w:rsidR="008A5486">
        <w:rPr>
          <w:color w:val="22272F"/>
          <w:sz w:val="28"/>
          <w:szCs w:val="28"/>
        </w:rPr>
        <w:t xml:space="preserve"> </w:t>
      </w:r>
      <w:r w:rsidRPr="00B05BC1">
        <w:rPr>
          <w:color w:val="22272F"/>
          <w:sz w:val="28"/>
          <w:szCs w:val="28"/>
        </w:rPr>
        <w:t>федерального</w:t>
      </w:r>
      <w:r w:rsidR="008A5486">
        <w:rPr>
          <w:color w:val="22272F"/>
          <w:sz w:val="28"/>
          <w:szCs w:val="28"/>
        </w:rPr>
        <w:t xml:space="preserve"> </w:t>
      </w:r>
      <w:r w:rsidRPr="00B05BC1">
        <w:rPr>
          <w:color w:val="22272F"/>
          <w:sz w:val="28"/>
          <w:szCs w:val="28"/>
        </w:rPr>
        <w:t>значения,</w:t>
      </w:r>
      <w:r w:rsidR="008A5486">
        <w:rPr>
          <w:color w:val="22272F"/>
          <w:sz w:val="28"/>
          <w:szCs w:val="28"/>
        </w:rPr>
        <w:t xml:space="preserve"> </w:t>
      </w:r>
      <w:r w:rsidRPr="00B05BC1">
        <w:rPr>
          <w:color w:val="22272F"/>
          <w:sz w:val="28"/>
          <w:szCs w:val="28"/>
        </w:rPr>
        <w:t>объекта</w:t>
      </w:r>
      <w:r w:rsidR="008A5486">
        <w:rPr>
          <w:color w:val="22272F"/>
          <w:sz w:val="28"/>
          <w:szCs w:val="28"/>
        </w:rPr>
        <w:t xml:space="preserve"> </w:t>
      </w:r>
      <w:r w:rsidRPr="00B05BC1">
        <w:rPr>
          <w:color w:val="22272F"/>
          <w:sz w:val="28"/>
          <w:szCs w:val="28"/>
        </w:rPr>
        <w:t>регионального</w:t>
      </w:r>
      <w:r w:rsidR="008A5486">
        <w:rPr>
          <w:color w:val="22272F"/>
          <w:sz w:val="28"/>
          <w:szCs w:val="28"/>
        </w:rPr>
        <w:t xml:space="preserve"> </w:t>
      </w:r>
      <w:r w:rsidRPr="00B05BC1">
        <w:rPr>
          <w:color w:val="22272F"/>
          <w:sz w:val="28"/>
          <w:szCs w:val="28"/>
        </w:rPr>
        <w:t>значения,</w:t>
      </w:r>
      <w:r w:rsidR="008A5486">
        <w:rPr>
          <w:color w:val="22272F"/>
          <w:sz w:val="28"/>
          <w:szCs w:val="28"/>
        </w:rPr>
        <w:t xml:space="preserve"> </w:t>
      </w:r>
      <w:r w:rsidRPr="00B05BC1">
        <w:rPr>
          <w:color w:val="22272F"/>
          <w:sz w:val="28"/>
          <w:szCs w:val="28"/>
        </w:rPr>
        <w:t>объекта</w:t>
      </w:r>
      <w:r w:rsidR="008A5486">
        <w:rPr>
          <w:color w:val="22272F"/>
          <w:sz w:val="28"/>
          <w:szCs w:val="28"/>
        </w:rPr>
        <w:t xml:space="preserve"> </w:t>
      </w:r>
      <w:r w:rsidRPr="00B05BC1">
        <w:rPr>
          <w:color w:val="22272F"/>
          <w:sz w:val="28"/>
          <w:szCs w:val="28"/>
        </w:rPr>
        <w:t>местного</w:t>
      </w:r>
      <w:r w:rsidR="008A5486">
        <w:rPr>
          <w:color w:val="22272F"/>
          <w:sz w:val="28"/>
          <w:szCs w:val="28"/>
        </w:rPr>
        <w:t xml:space="preserve"> </w:t>
      </w:r>
      <w:r w:rsidRPr="00B05BC1">
        <w:rPr>
          <w:color w:val="22272F"/>
          <w:sz w:val="28"/>
          <w:szCs w:val="28"/>
        </w:rPr>
        <w:t>значения,</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реконструкция</w:t>
      </w:r>
      <w:r w:rsidR="008A5486">
        <w:rPr>
          <w:color w:val="22272F"/>
          <w:sz w:val="28"/>
          <w:szCs w:val="28"/>
        </w:rPr>
        <w:t xml:space="preserve"> </w:t>
      </w:r>
      <w:r w:rsidRPr="00B05BC1">
        <w:rPr>
          <w:color w:val="22272F"/>
          <w:sz w:val="28"/>
          <w:szCs w:val="28"/>
        </w:rPr>
        <w:t>которых</w:t>
      </w:r>
      <w:r w:rsidR="008A5486">
        <w:rPr>
          <w:color w:val="22272F"/>
          <w:sz w:val="28"/>
          <w:szCs w:val="28"/>
        </w:rPr>
        <w:t xml:space="preserve"> </w:t>
      </w:r>
      <w:r w:rsidRPr="00B05BC1">
        <w:rPr>
          <w:color w:val="22272F"/>
          <w:sz w:val="28"/>
          <w:szCs w:val="28"/>
        </w:rPr>
        <w:t>осуществляются</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том</w:t>
      </w:r>
      <w:r w:rsidR="008A5486">
        <w:rPr>
          <w:color w:val="22272F"/>
          <w:sz w:val="28"/>
          <w:szCs w:val="28"/>
        </w:rPr>
        <w:t xml:space="preserve"> </w:t>
      </w:r>
      <w:r w:rsidRPr="00B05BC1">
        <w:rPr>
          <w:color w:val="22272F"/>
          <w:sz w:val="28"/>
          <w:szCs w:val="28"/>
        </w:rPr>
        <w:t>числе</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земельных</w:t>
      </w:r>
      <w:r w:rsidR="008A5486">
        <w:rPr>
          <w:color w:val="22272F"/>
          <w:sz w:val="28"/>
          <w:szCs w:val="28"/>
        </w:rPr>
        <w:t xml:space="preserve"> </w:t>
      </w:r>
      <w:r w:rsidRPr="00B05BC1">
        <w:rPr>
          <w:color w:val="22272F"/>
          <w:sz w:val="28"/>
          <w:szCs w:val="28"/>
        </w:rPr>
        <w:t>участках,</w:t>
      </w:r>
      <w:r w:rsidR="008A5486">
        <w:rPr>
          <w:color w:val="22272F"/>
          <w:sz w:val="28"/>
          <w:szCs w:val="28"/>
        </w:rPr>
        <w:t xml:space="preserve"> </w:t>
      </w:r>
      <w:r w:rsidRPr="00B05BC1">
        <w:rPr>
          <w:color w:val="22272F"/>
          <w:sz w:val="28"/>
          <w:szCs w:val="28"/>
        </w:rPr>
        <w:t>подлежащих</w:t>
      </w:r>
      <w:r w:rsidR="008A5486">
        <w:rPr>
          <w:color w:val="22272F"/>
          <w:sz w:val="28"/>
          <w:szCs w:val="28"/>
        </w:rPr>
        <w:t xml:space="preserve"> </w:t>
      </w:r>
      <w:r w:rsidRPr="00B05BC1">
        <w:rPr>
          <w:color w:val="22272F"/>
          <w:sz w:val="28"/>
          <w:szCs w:val="28"/>
        </w:rPr>
        <w:t>изъятию</w:t>
      </w:r>
      <w:r w:rsidR="008A5486">
        <w:rPr>
          <w:color w:val="22272F"/>
          <w:sz w:val="28"/>
          <w:szCs w:val="28"/>
        </w:rPr>
        <w:t xml:space="preserve"> </w:t>
      </w:r>
      <w:r w:rsidRPr="00B05BC1">
        <w:rPr>
          <w:color w:val="22272F"/>
          <w:sz w:val="28"/>
          <w:szCs w:val="28"/>
        </w:rPr>
        <w:t>для</w:t>
      </w:r>
      <w:r w:rsidR="008A5486">
        <w:rPr>
          <w:color w:val="22272F"/>
          <w:sz w:val="28"/>
          <w:szCs w:val="28"/>
        </w:rPr>
        <w:t xml:space="preserve"> </w:t>
      </w:r>
      <w:r w:rsidRPr="00B05BC1">
        <w:rPr>
          <w:color w:val="22272F"/>
          <w:sz w:val="28"/>
          <w:szCs w:val="28"/>
        </w:rPr>
        <w:t>государственных</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муниципальных</w:t>
      </w:r>
      <w:r w:rsidR="008A5486">
        <w:rPr>
          <w:color w:val="22272F"/>
          <w:sz w:val="28"/>
          <w:szCs w:val="28"/>
        </w:rPr>
        <w:t xml:space="preserve"> </w:t>
      </w:r>
      <w:r w:rsidRPr="00B05BC1">
        <w:rPr>
          <w:color w:val="22272F"/>
          <w:sz w:val="28"/>
          <w:szCs w:val="28"/>
        </w:rPr>
        <w:t>нужд</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утвержденным</w:t>
      </w:r>
      <w:r w:rsidR="008A5486">
        <w:rPr>
          <w:color w:val="22272F"/>
          <w:sz w:val="28"/>
          <w:szCs w:val="28"/>
        </w:rPr>
        <w:t xml:space="preserve"> </w:t>
      </w:r>
      <w:r w:rsidRPr="00B05BC1">
        <w:rPr>
          <w:color w:val="22272F"/>
          <w:sz w:val="28"/>
          <w:szCs w:val="28"/>
        </w:rPr>
        <w:t>проектом</w:t>
      </w:r>
      <w:r w:rsidR="008A5486">
        <w:rPr>
          <w:color w:val="22272F"/>
          <w:sz w:val="28"/>
          <w:szCs w:val="28"/>
        </w:rPr>
        <w:t xml:space="preserve"> </w:t>
      </w:r>
      <w:r w:rsidRPr="00B05BC1">
        <w:rPr>
          <w:color w:val="22272F"/>
          <w:sz w:val="28"/>
          <w:szCs w:val="28"/>
        </w:rPr>
        <w:t>межевания</w:t>
      </w:r>
      <w:r w:rsidR="008A5486">
        <w:rPr>
          <w:color w:val="22272F"/>
          <w:sz w:val="28"/>
          <w:szCs w:val="28"/>
        </w:rPr>
        <w:t xml:space="preserve"> </w:t>
      </w:r>
      <w:r w:rsidRPr="00B05BC1">
        <w:rPr>
          <w:color w:val="22272F"/>
          <w:sz w:val="28"/>
          <w:szCs w:val="28"/>
        </w:rPr>
        <w:t>территории</w:t>
      </w:r>
      <w:r w:rsidR="008A5486">
        <w:rPr>
          <w:color w:val="22272F"/>
          <w:sz w:val="28"/>
          <w:szCs w:val="28"/>
        </w:rPr>
        <w:t xml:space="preserve"> </w:t>
      </w:r>
      <w:r w:rsidRPr="00B05BC1">
        <w:rPr>
          <w:color w:val="22272F"/>
          <w:sz w:val="28"/>
          <w:szCs w:val="28"/>
        </w:rPr>
        <w:t>по</w:t>
      </w:r>
      <w:r w:rsidR="008A5486">
        <w:rPr>
          <w:color w:val="22272F"/>
          <w:sz w:val="28"/>
          <w:szCs w:val="28"/>
        </w:rPr>
        <w:t xml:space="preserve"> </w:t>
      </w:r>
      <w:r w:rsidRPr="00B05BC1">
        <w:rPr>
          <w:color w:val="22272F"/>
          <w:sz w:val="28"/>
          <w:szCs w:val="28"/>
        </w:rPr>
        <w:t>основаниям,</w:t>
      </w:r>
      <w:r w:rsidR="008A5486">
        <w:rPr>
          <w:color w:val="22272F"/>
          <w:sz w:val="28"/>
          <w:szCs w:val="28"/>
        </w:rPr>
        <w:t xml:space="preserve"> </w:t>
      </w:r>
      <w:r w:rsidRPr="00B05BC1">
        <w:rPr>
          <w:color w:val="22272F"/>
          <w:sz w:val="28"/>
          <w:szCs w:val="28"/>
        </w:rPr>
        <w:t>предусмотренным</w:t>
      </w:r>
      <w:r w:rsidR="008A5486">
        <w:rPr>
          <w:color w:val="22272F"/>
          <w:sz w:val="28"/>
          <w:szCs w:val="28"/>
        </w:rPr>
        <w:t xml:space="preserve"> </w:t>
      </w:r>
      <w:r w:rsidRPr="00B05BC1">
        <w:rPr>
          <w:color w:val="22272F"/>
          <w:sz w:val="28"/>
          <w:szCs w:val="28"/>
        </w:rPr>
        <w:t>земельным</w:t>
      </w:r>
      <w:r w:rsidR="008A5486">
        <w:rPr>
          <w:color w:val="22272F"/>
          <w:sz w:val="28"/>
          <w:szCs w:val="28"/>
        </w:rPr>
        <w:t xml:space="preserve"> </w:t>
      </w:r>
      <w:r w:rsidRPr="00B05BC1">
        <w:rPr>
          <w:color w:val="22272F"/>
          <w:sz w:val="28"/>
          <w:szCs w:val="28"/>
        </w:rPr>
        <w:t>законодательством,</w:t>
      </w:r>
      <w:r w:rsidR="008A5486">
        <w:rPr>
          <w:color w:val="22272F"/>
          <w:sz w:val="28"/>
          <w:szCs w:val="28"/>
        </w:rPr>
        <w:t xml:space="preserve"> </w:t>
      </w:r>
      <w:r w:rsidRPr="00B05BC1">
        <w:rPr>
          <w:color w:val="22272F"/>
          <w:sz w:val="28"/>
          <w:szCs w:val="28"/>
        </w:rPr>
        <w:t>указанные</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реконструкция</w:t>
      </w:r>
      <w:r w:rsidR="008A5486">
        <w:rPr>
          <w:color w:val="22272F"/>
          <w:sz w:val="28"/>
          <w:szCs w:val="28"/>
        </w:rPr>
        <w:t xml:space="preserve"> </w:t>
      </w:r>
      <w:r w:rsidRPr="00B05BC1">
        <w:rPr>
          <w:color w:val="22272F"/>
          <w:sz w:val="28"/>
          <w:szCs w:val="28"/>
        </w:rPr>
        <w:t>не</w:t>
      </w:r>
      <w:r w:rsidR="008A5486">
        <w:rPr>
          <w:color w:val="22272F"/>
          <w:sz w:val="28"/>
          <w:szCs w:val="28"/>
        </w:rPr>
        <w:t xml:space="preserve"> </w:t>
      </w:r>
      <w:r w:rsidRPr="00B05BC1">
        <w:rPr>
          <w:color w:val="22272F"/>
          <w:sz w:val="28"/>
          <w:szCs w:val="28"/>
        </w:rPr>
        <w:t>допускаются</w:t>
      </w:r>
      <w:r w:rsidR="008A5486">
        <w:rPr>
          <w:color w:val="22272F"/>
          <w:sz w:val="28"/>
          <w:szCs w:val="28"/>
        </w:rPr>
        <w:t xml:space="preserve"> </w:t>
      </w:r>
      <w:r w:rsidRPr="00B05BC1">
        <w:rPr>
          <w:color w:val="22272F"/>
          <w:sz w:val="28"/>
          <w:szCs w:val="28"/>
        </w:rPr>
        <w:t>до</w:t>
      </w:r>
      <w:r w:rsidR="008A5486">
        <w:rPr>
          <w:color w:val="22272F"/>
          <w:sz w:val="28"/>
          <w:szCs w:val="28"/>
        </w:rPr>
        <w:t xml:space="preserve"> </w:t>
      </w:r>
      <w:r w:rsidRPr="00B05BC1">
        <w:rPr>
          <w:color w:val="22272F"/>
          <w:sz w:val="28"/>
          <w:szCs w:val="28"/>
        </w:rPr>
        <w:t>прекращения</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установленном</w:t>
      </w:r>
      <w:r w:rsidR="008A5486">
        <w:rPr>
          <w:color w:val="22272F"/>
          <w:sz w:val="28"/>
          <w:szCs w:val="28"/>
        </w:rPr>
        <w:t xml:space="preserve"> </w:t>
      </w:r>
      <w:r w:rsidRPr="00B05BC1">
        <w:rPr>
          <w:color w:val="22272F"/>
          <w:sz w:val="28"/>
          <w:szCs w:val="28"/>
        </w:rPr>
        <w:t>земельным</w:t>
      </w:r>
      <w:r w:rsidR="008A5486">
        <w:rPr>
          <w:color w:val="22272F"/>
          <w:sz w:val="28"/>
          <w:szCs w:val="28"/>
        </w:rPr>
        <w:t xml:space="preserve"> </w:t>
      </w:r>
      <w:r w:rsidRPr="00B05BC1">
        <w:rPr>
          <w:color w:val="22272F"/>
          <w:sz w:val="28"/>
          <w:szCs w:val="28"/>
        </w:rPr>
        <w:t>законодательством</w:t>
      </w:r>
      <w:r w:rsidR="008A5486">
        <w:rPr>
          <w:color w:val="22272F"/>
          <w:sz w:val="28"/>
          <w:szCs w:val="28"/>
        </w:rPr>
        <w:t xml:space="preserve"> </w:t>
      </w:r>
      <w:r w:rsidRPr="00B05BC1">
        <w:rPr>
          <w:color w:val="22272F"/>
          <w:sz w:val="28"/>
          <w:szCs w:val="28"/>
        </w:rPr>
        <w:t>порядке</w:t>
      </w:r>
      <w:r w:rsidR="008A5486">
        <w:rPr>
          <w:color w:val="22272F"/>
          <w:sz w:val="28"/>
          <w:szCs w:val="28"/>
        </w:rPr>
        <w:t xml:space="preserve"> </w:t>
      </w:r>
      <w:r w:rsidRPr="00B05BC1">
        <w:rPr>
          <w:color w:val="22272F"/>
          <w:sz w:val="28"/>
          <w:szCs w:val="28"/>
        </w:rPr>
        <w:t>прав</w:t>
      </w:r>
      <w:r w:rsidR="008A5486">
        <w:rPr>
          <w:color w:val="22272F"/>
          <w:sz w:val="28"/>
          <w:szCs w:val="28"/>
        </w:rPr>
        <w:t xml:space="preserve"> </w:t>
      </w:r>
      <w:r w:rsidRPr="00B05BC1">
        <w:rPr>
          <w:color w:val="22272F"/>
          <w:sz w:val="28"/>
          <w:szCs w:val="28"/>
        </w:rPr>
        <w:t>третьих</w:t>
      </w:r>
      <w:r w:rsidR="008A5486">
        <w:rPr>
          <w:color w:val="22272F"/>
          <w:sz w:val="28"/>
          <w:szCs w:val="28"/>
        </w:rPr>
        <w:t xml:space="preserve"> </w:t>
      </w:r>
      <w:r w:rsidRPr="00B05BC1">
        <w:rPr>
          <w:color w:val="22272F"/>
          <w:sz w:val="28"/>
          <w:szCs w:val="28"/>
        </w:rPr>
        <w:t>лиц</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такие</w:t>
      </w:r>
      <w:r w:rsidR="008A5486">
        <w:rPr>
          <w:color w:val="22272F"/>
          <w:sz w:val="28"/>
          <w:szCs w:val="28"/>
        </w:rPr>
        <w:t xml:space="preserve"> </w:t>
      </w:r>
      <w:r w:rsidRPr="00B05BC1">
        <w:rPr>
          <w:color w:val="22272F"/>
          <w:sz w:val="28"/>
          <w:szCs w:val="28"/>
        </w:rPr>
        <w:lastRenderedPageBreak/>
        <w:t>земельные</w:t>
      </w:r>
      <w:r w:rsidR="008A5486">
        <w:rPr>
          <w:color w:val="22272F"/>
          <w:sz w:val="28"/>
          <w:szCs w:val="28"/>
        </w:rPr>
        <w:t xml:space="preserve"> </w:t>
      </w:r>
      <w:r w:rsidRPr="00B05BC1">
        <w:rPr>
          <w:color w:val="22272F"/>
          <w:sz w:val="28"/>
          <w:szCs w:val="28"/>
        </w:rPr>
        <w:t>участки</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связи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их</w:t>
      </w:r>
      <w:r w:rsidR="008A5486">
        <w:rPr>
          <w:color w:val="22272F"/>
          <w:sz w:val="28"/>
          <w:szCs w:val="28"/>
        </w:rPr>
        <w:t xml:space="preserve"> </w:t>
      </w:r>
      <w:r w:rsidRPr="00B05BC1">
        <w:rPr>
          <w:color w:val="22272F"/>
          <w:sz w:val="28"/>
          <w:szCs w:val="28"/>
        </w:rPr>
        <w:t>изъятием</w:t>
      </w:r>
      <w:r w:rsidR="008A5486">
        <w:rPr>
          <w:color w:val="22272F"/>
          <w:sz w:val="28"/>
          <w:szCs w:val="28"/>
        </w:rPr>
        <w:t xml:space="preserve"> </w:t>
      </w:r>
      <w:r w:rsidRPr="00B05BC1">
        <w:rPr>
          <w:color w:val="22272F"/>
          <w:sz w:val="28"/>
          <w:szCs w:val="28"/>
        </w:rPr>
        <w:t>для</w:t>
      </w:r>
      <w:r w:rsidR="008A5486">
        <w:rPr>
          <w:color w:val="22272F"/>
          <w:sz w:val="28"/>
          <w:szCs w:val="28"/>
        </w:rPr>
        <w:t xml:space="preserve"> </w:t>
      </w:r>
      <w:r w:rsidRPr="00B05BC1">
        <w:rPr>
          <w:color w:val="22272F"/>
          <w:sz w:val="28"/>
          <w:szCs w:val="28"/>
        </w:rPr>
        <w:t>государственных</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муниципальных</w:t>
      </w:r>
      <w:r w:rsidR="008A5486">
        <w:rPr>
          <w:color w:val="22272F"/>
          <w:sz w:val="28"/>
          <w:szCs w:val="28"/>
        </w:rPr>
        <w:t xml:space="preserve"> </w:t>
      </w:r>
      <w:r w:rsidRPr="00B05BC1">
        <w:rPr>
          <w:color w:val="22272F"/>
          <w:sz w:val="28"/>
          <w:szCs w:val="28"/>
        </w:rPr>
        <w:t>нужд.</w:t>
      </w:r>
    </w:p>
    <w:p w14:paraId="6AD06AB1" w14:textId="76D8BEFE" w:rsidR="0048121F" w:rsidRPr="00B05BC1" w:rsidRDefault="0048121F" w:rsidP="000B60CC">
      <w:pPr>
        <w:pStyle w:val="af"/>
        <w:spacing w:before="0" w:beforeAutospacing="0" w:after="0" w:afterAutospacing="0"/>
        <w:ind w:firstLine="426"/>
        <w:jc w:val="both"/>
        <w:rPr>
          <w:color w:val="22272F"/>
          <w:sz w:val="28"/>
          <w:szCs w:val="28"/>
        </w:rPr>
      </w:pPr>
      <w:r w:rsidRPr="00B05BC1">
        <w:rPr>
          <w:color w:val="22272F"/>
          <w:sz w:val="28"/>
          <w:szCs w:val="28"/>
        </w:rPr>
        <w:t>7.4.</w:t>
      </w:r>
      <w:r w:rsidR="008A5486">
        <w:rPr>
          <w:color w:val="22272F"/>
          <w:sz w:val="28"/>
          <w:szCs w:val="28"/>
        </w:rPr>
        <w:t xml:space="preserve"> </w:t>
      </w:r>
      <w:r w:rsidRPr="00B05BC1">
        <w:rPr>
          <w:color w:val="22272F"/>
          <w:sz w:val="28"/>
          <w:szCs w:val="28"/>
        </w:rPr>
        <w:t>Прием</w:t>
      </w:r>
      <w:r w:rsidR="008A5486">
        <w:rPr>
          <w:color w:val="22272F"/>
          <w:sz w:val="28"/>
          <w:szCs w:val="28"/>
        </w:rPr>
        <w:t xml:space="preserve"> </w:t>
      </w:r>
      <w:r w:rsidRPr="00B05BC1">
        <w:rPr>
          <w:color w:val="22272F"/>
          <w:sz w:val="28"/>
          <w:szCs w:val="28"/>
        </w:rPr>
        <w:t>от</w:t>
      </w:r>
      <w:r w:rsidR="008A5486">
        <w:rPr>
          <w:color w:val="22272F"/>
          <w:sz w:val="28"/>
          <w:szCs w:val="28"/>
        </w:rPr>
        <w:t xml:space="preserve"> </w:t>
      </w:r>
      <w:r w:rsidRPr="00B05BC1">
        <w:rPr>
          <w:color w:val="22272F"/>
          <w:sz w:val="28"/>
          <w:szCs w:val="28"/>
        </w:rPr>
        <w:t>застройщика</w:t>
      </w:r>
      <w:r w:rsidR="008A5486">
        <w:rPr>
          <w:color w:val="22272F"/>
          <w:sz w:val="28"/>
          <w:szCs w:val="28"/>
        </w:rPr>
        <w:t xml:space="preserve"> </w:t>
      </w:r>
      <w:r w:rsidRPr="00B05BC1">
        <w:rPr>
          <w:color w:val="22272F"/>
          <w:sz w:val="28"/>
          <w:szCs w:val="28"/>
        </w:rPr>
        <w:t>заявления</w:t>
      </w:r>
      <w:r w:rsidR="008A5486">
        <w:rPr>
          <w:color w:val="22272F"/>
          <w:sz w:val="28"/>
          <w:szCs w:val="28"/>
        </w:rPr>
        <w:t xml:space="preserve"> </w:t>
      </w:r>
      <w:r w:rsidRPr="00B05BC1">
        <w:rPr>
          <w:color w:val="22272F"/>
          <w:sz w:val="28"/>
          <w:szCs w:val="28"/>
        </w:rPr>
        <w:t>о</w:t>
      </w:r>
      <w:r w:rsidR="008A5486">
        <w:rPr>
          <w:color w:val="22272F"/>
          <w:sz w:val="28"/>
          <w:szCs w:val="28"/>
        </w:rPr>
        <w:t xml:space="preserve"> </w:t>
      </w:r>
      <w:r w:rsidRPr="00B05BC1">
        <w:rPr>
          <w:color w:val="22272F"/>
          <w:sz w:val="28"/>
          <w:szCs w:val="28"/>
        </w:rPr>
        <w:t>выдаче</w:t>
      </w:r>
      <w:r w:rsidR="008A5486">
        <w:rPr>
          <w:color w:val="22272F"/>
          <w:sz w:val="28"/>
          <w:szCs w:val="28"/>
        </w:rPr>
        <w:t xml:space="preserve"> </w:t>
      </w:r>
      <w:r w:rsidRPr="00B05BC1">
        <w:rPr>
          <w:color w:val="22272F"/>
          <w:sz w:val="28"/>
          <w:szCs w:val="28"/>
        </w:rPr>
        <w:t>разрешения</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объекта</w:t>
      </w:r>
      <w:r w:rsidR="008A5486">
        <w:rPr>
          <w:color w:val="22272F"/>
          <w:sz w:val="28"/>
          <w:szCs w:val="28"/>
        </w:rPr>
        <w:t xml:space="preserve"> </w:t>
      </w:r>
      <w:r w:rsidRPr="00B05BC1">
        <w:rPr>
          <w:color w:val="22272F"/>
          <w:sz w:val="28"/>
          <w:szCs w:val="28"/>
        </w:rPr>
        <w:t>капитального</w:t>
      </w:r>
      <w:r w:rsidR="008A5486">
        <w:rPr>
          <w:color w:val="22272F"/>
          <w:sz w:val="28"/>
          <w:szCs w:val="28"/>
        </w:rPr>
        <w:t xml:space="preserve"> </w:t>
      </w:r>
      <w:r w:rsidRPr="00B05BC1">
        <w:rPr>
          <w:color w:val="22272F"/>
          <w:sz w:val="28"/>
          <w:szCs w:val="28"/>
        </w:rPr>
        <w:t>строительства,</w:t>
      </w:r>
      <w:r w:rsidR="008A5486">
        <w:rPr>
          <w:color w:val="22272F"/>
          <w:sz w:val="28"/>
          <w:szCs w:val="28"/>
        </w:rPr>
        <w:t xml:space="preserve"> </w:t>
      </w:r>
      <w:r w:rsidRPr="00B05BC1">
        <w:rPr>
          <w:color w:val="22272F"/>
          <w:sz w:val="28"/>
          <w:szCs w:val="28"/>
        </w:rPr>
        <w:t>документов,</w:t>
      </w:r>
      <w:r w:rsidR="008A5486">
        <w:rPr>
          <w:color w:val="22272F"/>
          <w:sz w:val="28"/>
          <w:szCs w:val="28"/>
        </w:rPr>
        <w:t xml:space="preserve"> </w:t>
      </w:r>
      <w:r w:rsidRPr="00B05BC1">
        <w:rPr>
          <w:color w:val="22272F"/>
          <w:sz w:val="28"/>
          <w:szCs w:val="28"/>
        </w:rPr>
        <w:t>необходимых</w:t>
      </w:r>
      <w:r w:rsidR="008A5486">
        <w:rPr>
          <w:color w:val="22272F"/>
          <w:sz w:val="28"/>
          <w:szCs w:val="28"/>
        </w:rPr>
        <w:t xml:space="preserve"> </w:t>
      </w:r>
      <w:r w:rsidRPr="00B05BC1">
        <w:rPr>
          <w:color w:val="22272F"/>
          <w:sz w:val="28"/>
          <w:szCs w:val="28"/>
        </w:rPr>
        <w:t>для</w:t>
      </w:r>
      <w:r w:rsidR="008A5486">
        <w:rPr>
          <w:color w:val="22272F"/>
          <w:sz w:val="28"/>
          <w:szCs w:val="28"/>
        </w:rPr>
        <w:t xml:space="preserve"> </w:t>
      </w:r>
      <w:r w:rsidRPr="00B05BC1">
        <w:rPr>
          <w:color w:val="22272F"/>
          <w:sz w:val="28"/>
          <w:szCs w:val="28"/>
        </w:rPr>
        <w:t>получения</w:t>
      </w:r>
      <w:r w:rsidR="008A5486">
        <w:rPr>
          <w:color w:val="22272F"/>
          <w:sz w:val="28"/>
          <w:szCs w:val="28"/>
        </w:rPr>
        <w:t xml:space="preserve"> </w:t>
      </w:r>
      <w:r w:rsidRPr="00B05BC1">
        <w:rPr>
          <w:color w:val="22272F"/>
          <w:sz w:val="28"/>
          <w:szCs w:val="28"/>
        </w:rPr>
        <w:t>указанного</w:t>
      </w:r>
      <w:r w:rsidR="008A5486">
        <w:rPr>
          <w:color w:val="22272F"/>
          <w:sz w:val="28"/>
          <w:szCs w:val="28"/>
        </w:rPr>
        <w:t xml:space="preserve"> </w:t>
      </w:r>
      <w:r w:rsidRPr="00B05BC1">
        <w:rPr>
          <w:color w:val="22272F"/>
          <w:sz w:val="28"/>
          <w:szCs w:val="28"/>
        </w:rPr>
        <w:t>разрешения,</w:t>
      </w:r>
      <w:r w:rsidR="008A5486">
        <w:rPr>
          <w:color w:val="22272F"/>
          <w:sz w:val="28"/>
          <w:szCs w:val="28"/>
        </w:rPr>
        <w:t xml:space="preserve"> </w:t>
      </w:r>
      <w:r w:rsidRPr="00B05BC1">
        <w:rPr>
          <w:color w:val="22272F"/>
          <w:sz w:val="28"/>
          <w:szCs w:val="28"/>
        </w:rPr>
        <w:t>информирование</w:t>
      </w:r>
      <w:r w:rsidR="008A5486">
        <w:rPr>
          <w:color w:val="22272F"/>
          <w:sz w:val="28"/>
          <w:szCs w:val="28"/>
        </w:rPr>
        <w:t xml:space="preserve"> </w:t>
      </w:r>
      <w:r w:rsidRPr="00B05BC1">
        <w:rPr>
          <w:color w:val="22272F"/>
          <w:sz w:val="28"/>
          <w:szCs w:val="28"/>
        </w:rPr>
        <w:t>о</w:t>
      </w:r>
      <w:r w:rsidR="008A5486">
        <w:rPr>
          <w:color w:val="22272F"/>
          <w:sz w:val="28"/>
          <w:szCs w:val="28"/>
        </w:rPr>
        <w:t xml:space="preserve"> </w:t>
      </w:r>
      <w:r w:rsidRPr="00B05BC1">
        <w:rPr>
          <w:color w:val="22272F"/>
          <w:sz w:val="28"/>
          <w:szCs w:val="28"/>
        </w:rPr>
        <w:t>порядке</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ходе</w:t>
      </w:r>
      <w:r w:rsidR="008A5486">
        <w:rPr>
          <w:color w:val="22272F"/>
          <w:sz w:val="28"/>
          <w:szCs w:val="28"/>
        </w:rPr>
        <w:t xml:space="preserve"> </w:t>
      </w:r>
      <w:r w:rsidRPr="00B05BC1">
        <w:rPr>
          <w:color w:val="22272F"/>
          <w:sz w:val="28"/>
          <w:szCs w:val="28"/>
        </w:rPr>
        <w:t>предоставления</w:t>
      </w:r>
      <w:r w:rsidR="008A5486">
        <w:rPr>
          <w:color w:val="22272F"/>
          <w:sz w:val="28"/>
          <w:szCs w:val="28"/>
        </w:rPr>
        <w:t xml:space="preserve"> </w:t>
      </w:r>
      <w:r w:rsidRPr="00B05BC1">
        <w:rPr>
          <w:color w:val="22272F"/>
          <w:sz w:val="28"/>
          <w:szCs w:val="28"/>
        </w:rPr>
        <w:t>услуги</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выдача</w:t>
      </w:r>
      <w:r w:rsidR="008A5486">
        <w:rPr>
          <w:color w:val="22272F"/>
          <w:sz w:val="28"/>
          <w:szCs w:val="28"/>
        </w:rPr>
        <w:t xml:space="preserve"> </w:t>
      </w:r>
      <w:r w:rsidRPr="00B05BC1">
        <w:rPr>
          <w:color w:val="22272F"/>
          <w:sz w:val="28"/>
          <w:szCs w:val="28"/>
        </w:rPr>
        <w:t>указанного</w:t>
      </w:r>
      <w:r w:rsidR="008A5486">
        <w:rPr>
          <w:color w:val="22272F"/>
          <w:sz w:val="28"/>
          <w:szCs w:val="28"/>
        </w:rPr>
        <w:t xml:space="preserve"> </w:t>
      </w:r>
      <w:r w:rsidRPr="00B05BC1">
        <w:rPr>
          <w:color w:val="22272F"/>
          <w:sz w:val="28"/>
          <w:szCs w:val="28"/>
        </w:rPr>
        <w:t>разрешения</w:t>
      </w:r>
      <w:r w:rsidR="008A5486">
        <w:rPr>
          <w:color w:val="22272F"/>
          <w:sz w:val="28"/>
          <w:szCs w:val="28"/>
        </w:rPr>
        <w:t xml:space="preserve"> </w:t>
      </w:r>
      <w:r w:rsidRPr="00B05BC1">
        <w:rPr>
          <w:color w:val="22272F"/>
          <w:sz w:val="28"/>
          <w:szCs w:val="28"/>
        </w:rPr>
        <w:t>могут</w:t>
      </w:r>
      <w:r w:rsidR="008A5486">
        <w:rPr>
          <w:color w:val="22272F"/>
          <w:sz w:val="28"/>
          <w:szCs w:val="28"/>
        </w:rPr>
        <w:t xml:space="preserve"> </w:t>
      </w:r>
      <w:r w:rsidRPr="00B05BC1">
        <w:rPr>
          <w:color w:val="22272F"/>
          <w:sz w:val="28"/>
          <w:szCs w:val="28"/>
        </w:rPr>
        <w:t>осуществляться:</w:t>
      </w:r>
    </w:p>
    <w:p w14:paraId="5899F9BE" w14:textId="759DABB4" w:rsidR="0048121F" w:rsidRPr="00B05BC1" w:rsidRDefault="0048121F" w:rsidP="000B60CC">
      <w:pPr>
        <w:pStyle w:val="af"/>
        <w:spacing w:before="0" w:beforeAutospacing="0" w:after="0" w:afterAutospacing="0"/>
        <w:ind w:firstLine="567"/>
        <w:jc w:val="both"/>
        <w:rPr>
          <w:color w:val="22272F"/>
          <w:sz w:val="28"/>
          <w:szCs w:val="28"/>
        </w:rPr>
      </w:pPr>
      <w:r w:rsidRPr="00B05BC1">
        <w:rPr>
          <w:color w:val="22272F"/>
          <w:sz w:val="28"/>
          <w:szCs w:val="28"/>
        </w:rPr>
        <w:t>1)</w:t>
      </w:r>
      <w:r w:rsidR="008A5486">
        <w:rPr>
          <w:color w:val="22272F"/>
          <w:sz w:val="28"/>
          <w:szCs w:val="28"/>
        </w:rPr>
        <w:t xml:space="preserve"> </w:t>
      </w:r>
      <w:r w:rsidRPr="00B05BC1">
        <w:rPr>
          <w:color w:val="22272F"/>
          <w:sz w:val="28"/>
          <w:szCs w:val="28"/>
        </w:rPr>
        <w:t>непосредственно</w:t>
      </w:r>
      <w:r w:rsidR="008A5486">
        <w:rPr>
          <w:color w:val="22272F"/>
          <w:sz w:val="28"/>
          <w:szCs w:val="28"/>
        </w:rPr>
        <w:t xml:space="preserve"> </w:t>
      </w:r>
      <w:r w:rsidRPr="00B05BC1">
        <w:rPr>
          <w:color w:val="22272F"/>
          <w:sz w:val="28"/>
          <w:szCs w:val="28"/>
        </w:rPr>
        <w:t>уполномоченными</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выдачу</w:t>
      </w:r>
      <w:r w:rsidR="008A5486">
        <w:rPr>
          <w:color w:val="22272F"/>
          <w:sz w:val="28"/>
          <w:szCs w:val="28"/>
        </w:rPr>
        <w:t xml:space="preserve"> </w:t>
      </w:r>
      <w:r w:rsidRPr="00B05BC1">
        <w:rPr>
          <w:color w:val="22272F"/>
          <w:sz w:val="28"/>
          <w:szCs w:val="28"/>
        </w:rPr>
        <w:t>разрешений</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частями</w:t>
      </w:r>
      <w:r w:rsidR="008A5486">
        <w:rPr>
          <w:color w:val="22272F"/>
          <w:sz w:val="28"/>
          <w:szCs w:val="28"/>
        </w:rPr>
        <w:t xml:space="preserve"> </w:t>
      </w:r>
      <w:r w:rsidRPr="00B05BC1">
        <w:rPr>
          <w:color w:val="22272F"/>
          <w:sz w:val="28"/>
          <w:szCs w:val="28"/>
        </w:rPr>
        <w:t>4</w:t>
      </w:r>
      <w:r w:rsidR="008A5486">
        <w:rPr>
          <w:color w:val="22272F"/>
          <w:sz w:val="28"/>
          <w:szCs w:val="28"/>
        </w:rPr>
        <w:t>–</w:t>
      </w:r>
      <w:r w:rsidRPr="00B05BC1">
        <w:rPr>
          <w:color w:val="22272F"/>
          <w:sz w:val="28"/>
          <w:szCs w:val="28"/>
        </w:rPr>
        <w:t>6</w:t>
      </w:r>
      <w:r w:rsidR="008A5486">
        <w:rPr>
          <w:color w:val="22272F"/>
          <w:sz w:val="28"/>
          <w:szCs w:val="28"/>
        </w:rPr>
        <w:t xml:space="preserve"> </w:t>
      </w:r>
      <w:r w:rsidRPr="00B05BC1">
        <w:rPr>
          <w:color w:val="22272F"/>
          <w:sz w:val="28"/>
          <w:szCs w:val="28"/>
        </w:rPr>
        <w:t>настоящей</w:t>
      </w:r>
      <w:r w:rsidR="008A5486">
        <w:rPr>
          <w:color w:val="22272F"/>
          <w:sz w:val="28"/>
          <w:szCs w:val="28"/>
        </w:rPr>
        <w:t xml:space="preserve"> </w:t>
      </w:r>
      <w:r w:rsidRPr="00B05BC1">
        <w:rPr>
          <w:color w:val="22272F"/>
          <w:sz w:val="28"/>
          <w:szCs w:val="28"/>
        </w:rPr>
        <w:t>статьи</w:t>
      </w:r>
      <w:r w:rsidR="008A5486">
        <w:rPr>
          <w:color w:val="22272F"/>
          <w:sz w:val="28"/>
          <w:szCs w:val="28"/>
        </w:rPr>
        <w:t xml:space="preserve"> </w:t>
      </w:r>
      <w:r w:rsidRPr="00B05BC1">
        <w:rPr>
          <w:color w:val="22272F"/>
          <w:sz w:val="28"/>
          <w:szCs w:val="28"/>
        </w:rPr>
        <w:t>федеральным</w:t>
      </w:r>
      <w:r w:rsidR="008A5486">
        <w:rPr>
          <w:color w:val="22272F"/>
          <w:sz w:val="28"/>
          <w:szCs w:val="28"/>
        </w:rPr>
        <w:t xml:space="preserve"> </w:t>
      </w:r>
      <w:r w:rsidRPr="00B05BC1">
        <w:rPr>
          <w:color w:val="22272F"/>
          <w:sz w:val="28"/>
          <w:szCs w:val="28"/>
        </w:rPr>
        <w:t>органом</w:t>
      </w:r>
      <w:r w:rsidR="008A5486">
        <w:rPr>
          <w:color w:val="22272F"/>
          <w:sz w:val="28"/>
          <w:szCs w:val="28"/>
        </w:rPr>
        <w:t xml:space="preserve"> </w:t>
      </w:r>
      <w:r w:rsidRPr="00B05BC1">
        <w:rPr>
          <w:color w:val="22272F"/>
          <w:sz w:val="28"/>
          <w:szCs w:val="28"/>
        </w:rPr>
        <w:t>исполнительной</w:t>
      </w:r>
      <w:r w:rsidR="008A5486">
        <w:rPr>
          <w:color w:val="22272F"/>
          <w:sz w:val="28"/>
          <w:szCs w:val="28"/>
        </w:rPr>
        <w:t xml:space="preserve"> </w:t>
      </w:r>
      <w:r w:rsidRPr="00B05BC1">
        <w:rPr>
          <w:color w:val="22272F"/>
          <w:sz w:val="28"/>
          <w:szCs w:val="28"/>
        </w:rPr>
        <w:t>власти,</w:t>
      </w:r>
      <w:r w:rsidR="008A5486">
        <w:rPr>
          <w:color w:val="22272F"/>
          <w:sz w:val="28"/>
          <w:szCs w:val="28"/>
        </w:rPr>
        <w:t xml:space="preserve"> </w:t>
      </w:r>
      <w:r w:rsidRPr="00B05BC1">
        <w:rPr>
          <w:color w:val="22272F"/>
          <w:sz w:val="28"/>
          <w:szCs w:val="28"/>
        </w:rPr>
        <w:t>органом</w:t>
      </w:r>
      <w:r w:rsidR="008A5486">
        <w:rPr>
          <w:color w:val="22272F"/>
          <w:sz w:val="28"/>
          <w:szCs w:val="28"/>
        </w:rPr>
        <w:t xml:space="preserve"> </w:t>
      </w:r>
      <w:r w:rsidRPr="00B05BC1">
        <w:rPr>
          <w:color w:val="22272F"/>
          <w:sz w:val="28"/>
          <w:szCs w:val="28"/>
        </w:rPr>
        <w:t>исполнительной</w:t>
      </w:r>
      <w:r w:rsidR="008A5486">
        <w:rPr>
          <w:color w:val="22272F"/>
          <w:sz w:val="28"/>
          <w:szCs w:val="28"/>
        </w:rPr>
        <w:t xml:space="preserve"> </w:t>
      </w:r>
      <w:r w:rsidRPr="00B05BC1">
        <w:rPr>
          <w:color w:val="22272F"/>
          <w:sz w:val="28"/>
          <w:szCs w:val="28"/>
        </w:rPr>
        <w:t>власти</w:t>
      </w:r>
      <w:r w:rsidR="008A5486">
        <w:rPr>
          <w:color w:val="22272F"/>
          <w:sz w:val="28"/>
          <w:szCs w:val="28"/>
        </w:rPr>
        <w:t xml:space="preserve"> </w:t>
      </w:r>
      <w:r w:rsidRPr="00B05BC1">
        <w:rPr>
          <w:color w:val="22272F"/>
          <w:sz w:val="28"/>
          <w:szCs w:val="28"/>
        </w:rPr>
        <w:t>субъекта</w:t>
      </w:r>
      <w:r w:rsidR="008A5486">
        <w:rPr>
          <w:color w:val="22272F"/>
          <w:sz w:val="28"/>
          <w:szCs w:val="28"/>
        </w:rPr>
        <w:t xml:space="preserve"> </w:t>
      </w:r>
      <w:r w:rsidRPr="00B05BC1">
        <w:rPr>
          <w:color w:val="22272F"/>
          <w:sz w:val="28"/>
          <w:szCs w:val="28"/>
        </w:rPr>
        <w:t>Российской</w:t>
      </w:r>
      <w:r w:rsidR="008A5486">
        <w:rPr>
          <w:color w:val="22272F"/>
          <w:sz w:val="28"/>
          <w:szCs w:val="28"/>
        </w:rPr>
        <w:t xml:space="preserve"> </w:t>
      </w:r>
      <w:r w:rsidRPr="00B05BC1">
        <w:rPr>
          <w:color w:val="22272F"/>
          <w:sz w:val="28"/>
          <w:szCs w:val="28"/>
        </w:rPr>
        <w:t>Федерации,</w:t>
      </w:r>
      <w:r w:rsidR="008A5486">
        <w:rPr>
          <w:color w:val="22272F"/>
          <w:sz w:val="28"/>
          <w:szCs w:val="28"/>
        </w:rPr>
        <w:t xml:space="preserve"> </w:t>
      </w:r>
      <w:r w:rsidRPr="00B05BC1">
        <w:rPr>
          <w:color w:val="22272F"/>
          <w:sz w:val="28"/>
          <w:szCs w:val="28"/>
        </w:rPr>
        <w:t>органом</w:t>
      </w:r>
      <w:r w:rsidR="008A5486">
        <w:rPr>
          <w:color w:val="22272F"/>
          <w:sz w:val="28"/>
          <w:szCs w:val="28"/>
        </w:rPr>
        <w:t xml:space="preserve"> </w:t>
      </w:r>
      <w:r w:rsidRPr="00B05BC1">
        <w:rPr>
          <w:color w:val="22272F"/>
          <w:sz w:val="28"/>
          <w:szCs w:val="28"/>
        </w:rPr>
        <w:t>местного</w:t>
      </w:r>
      <w:r w:rsidR="008A5486">
        <w:rPr>
          <w:color w:val="22272F"/>
          <w:sz w:val="28"/>
          <w:szCs w:val="28"/>
        </w:rPr>
        <w:t xml:space="preserve"> </w:t>
      </w:r>
      <w:r w:rsidRPr="00B05BC1">
        <w:rPr>
          <w:color w:val="22272F"/>
          <w:sz w:val="28"/>
          <w:szCs w:val="28"/>
        </w:rPr>
        <w:t>самоуправления,</w:t>
      </w:r>
      <w:r w:rsidR="008A5486">
        <w:rPr>
          <w:color w:val="22272F"/>
          <w:sz w:val="28"/>
          <w:szCs w:val="28"/>
        </w:rPr>
        <w:t xml:space="preserve"> </w:t>
      </w:r>
      <w:r w:rsidRPr="00B05BC1">
        <w:rPr>
          <w:color w:val="22272F"/>
          <w:sz w:val="28"/>
          <w:szCs w:val="28"/>
        </w:rPr>
        <w:t>Государственной</w:t>
      </w:r>
      <w:r w:rsidR="008A5486">
        <w:rPr>
          <w:color w:val="22272F"/>
          <w:sz w:val="28"/>
          <w:szCs w:val="28"/>
        </w:rPr>
        <w:t xml:space="preserve"> </w:t>
      </w:r>
      <w:r w:rsidRPr="00B05BC1">
        <w:rPr>
          <w:color w:val="22272F"/>
          <w:sz w:val="28"/>
          <w:szCs w:val="28"/>
        </w:rPr>
        <w:t>корпорацией</w:t>
      </w:r>
      <w:r w:rsidR="008A5486">
        <w:rPr>
          <w:color w:val="22272F"/>
          <w:sz w:val="28"/>
          <w:szCs w:val="28"/>
        </w:rPr>
        <w:t xml:space="preserve"> </w:t>
      </w:r>
      <w:r w:rsidRPr="00B05BC1">
        <w:rPr>
          <w:color w:val="22272F"/>
          <w:sz w:val="28"/>
          <w:szCs w:val="28"/>
        </w:rPr>
        <w:t>по</w:t>
      </w:r>
      <w:r w:rsidR="008A5486">
        <w:rPr>
          <w:color w:val="22272F"/>
          <w:sz w:val="28"/>
          <w:szCs w:val="28"/>
        </w:rPr>
        <w:t xml:space="preserve"> </w:t>
      </w:r>
      <w:r w:rsidRPr="00B05BC1">
        <w:rPr>
          <w:color w:val="22272F"/>
          <w:sz w:val="28"/>
          <w:szCs w:val="28"/>
        </w:rPr>
        <w:t>атомной</w:t>
      </w:r>
      <w:r w:rsidR="008A5486">
        <w:rPr>
          <w:color w:val="22272F"/>
          <w:sz w:val="28"/>
          <w:szCs w:val="28"/>
        </w:rPr>
        <w:t xml:space="preserve"> </w:t>
      </w:r>
      <w:r w:rsidRPr="00B05BC1">
        <w:rPr>
          <w:color w:val="22272F"/>
          <w:sz w:val="28"/>
          <w:szCs w:val="28"/>
        </w:rPr>
        <w:t>энергии</w:t>
      </w:r>
      <w:r w:rsidR="008A5486">
        <w:rPr>
          <w:color w:val="22272F"/>
          <w:sz w:val="28"/>
          <w:szCs w:val="28"/>
        </w:rPr>
        <w:t xml:space="preserve"> </w:t>
      </w:r>
      <w:r w:rsidR="00840359">
        <w:rPr>
          <w:color w:val="22272F"/>
          <w:sz w:val="28"/>
          <w:szCs w:val="28"/>
        </w:rPr>
        <w:t>«</w:t>
      </w:r>
      <w:r w:rsidRPr="00B05BC1">
        <w:rPr>
          <w:color w:val="22272F"/>
          <w:sz w:val="28"/>
          <w:szCs w:val="28"/>
        </w:rPr>
        <w:t>Росатом</w:t>
      </w:r>
      <w:r w:rsidR="00840359">
        <w:rPr>
          <w:color w:val="22272F"/>
          <w:sz w:val="28"/>
          <w:szCs w:val="28"/>
        </w:rPr>
        <w:t>»</w:t>
      </w:r>
      <w:r w:rsidRPr="00B05BC1">
        <w:rPr>
          <w:color w:val="22272F"/>
          <w:sz w:val="28"/>
          <w:szCs w:val="28"/>
        </w:rPr>
        <w:t>,</w:t>
      </w:r>
      <w:r w:rsidR="008A5486">
        <w:rPr>
          <w:color w:val="22272F"/>
          <w:sz w:val="28"/>
          <w:szCs w:val="28"/>
        </w:rPr>
        <w:t xml:space="preserve"> </w:t>
      </w:r>
      <w:r w:rsidRPr="00B05BC1">
        <w:rPr>
          <w:color w:val="22272F"/>
          <w:sz w:val="28"/>
          <w:szCs w:val="28"/>
        </w:rPr>
        <w:t>Государственной</w:t>
      </w:r>
      <w:r w:rsidR="008A5486">
        <w:rPr>
          <w:color w:val="22272F"/>
          <w:sz w:val="28"/>
          <w:szCs w:val="28"/>
        </w:rPr>
        <w:t xml:space="preserve"> </w:t>
      </w:r>
      <w:r w:rsidRPr="00B05BC1">
        <w:rPr>
          <w:color w:val="22272F"/>
          <w:sz w:val="28"/>
          <w:szCs w:val="28"/>
        </w:rPr>
        <w:t>корпорацией</w:t>
      </w:r>
      <w:r w:rsidR="008A5486">
        <w:rPr>
          <w:color w:val="22272F"/>
          <w:sz w:val="28"/>
          <w:szCs w:val="28"/>
        </w:rPr>
        <w:t xml:space="preserve"> </w:t>
      </w:r>
      <w:r w:rsidRPr="00B05BC1">
        <w:rPr>
          <w:color w:val="22272F"/>
          <w:sz w:val="28"/>
          <w:szCs w:val="28"/>
        </w:rPr>
        <w:t>по</w:t>
      </w:r>
      <w:r w:rsidR="008A5486">
        <w:rPr>
          <w:color w:val="22272F"/>
          <w:sz w:val="28"/>
          <w:szCs w:val="28"/>
        </w:rPr>
        <w:t xml:space="preserve"> </w:t>
      </w:r>
      <w:r w:rsidRPr="00B05BC1">
        <w:rPr>
          <w:color w:val="22272F"/>
          <w:sz w:val="28"/>
          <w:szCs w:val="28"/>
        </w:rPr>
        <w:t>космической</w:t>
      </w:r>
      <w:r w:rsidR="008A5486">
        <w:rPr>
          <w:color w:val="22272F"/>
          <w:sz w:val="28"/>
          <w:szCs w:val="28"/>
        </w:rPr>
        <w:t xml:space="preserve"> </w:t>
      </w:r>
      <w:r w:rsidRPr="00B05BC1">
        <w:rPr>
          <w:color w:val="22272F"/>
          <w:sz w:val="28"/>
          <w:szCs w:val="28"/>
        </w:rPr>
        <w:t>деятельности</w:t>
      </w:r>
      <w:r w:rsidR="008A5486">
        <w:rPr>
          <w:color w:val="22272F"/>
          <w:sz w:val="28"/>
          <w:szCs w:val="28"/>
        </w:rPr>
        <w:t xml:space="preserve"> </w:t>
      </w:r>
      <w:r w:rsidR="00840359">
        <w:rPr>
          <w:color w:val="22272F"/>
          <w:sz w:val="28"/>
          <w:szCs w:val="28"/>
        </w:rPr>
        <w:t>«</w:t>
      </w:r>
      <w:r w:rsidRPr="00B05BC1">
        <w:rPr>
          <w:color w:val="22272F"/>
          <w:sz w:val="28"/>
          <w:szCs w:val="28"/>
        </w:rPr>
        <w:t>Роскосмос</w:t>
      </w:r>
      <w:r w:rsidR="00840359">
        <w:rPr>
          <w:color w:val="22272F"/>
          <w:sz w:val="28"/>
          <w:szCs w:val="28"/>
        </w:rPr>
        <w:t>»</w:t>
      </w:r>
      <w:r w:rsidRPr="00B05BC1">
        <w:rPr>
          <w:color w:val="22272F"/>
          <w:sz w:val="28"/>
          <w:szCs w:val="28"/>
        </w:rPr>
        <w:t>;</w:t>
      </w:r>
    </w:p>
    <w:p w14:paraId="260EC82A" w14:textId="74441238" w:rsidR="0048121F" w:rsidRPr="00B05BC1" w:rsidRDefault="0048121F" w:rsidP="000B60CC">
      <w:pPr>
        <w:pStyle w:val="af"/>
        <w:spacing w:before="0" w:beforeAutospacing="0" w:after="0" w:afterAutospacing="0"/>
        <w:ind w:firstLine="567"/>
        <w:jc w:val="both"/>
        <w:rPr>
          <w:color w:val="22272F"/>
          <w:sz w:val="28"/>
          <w:szCs w:val="28"/>
        </w:rPr>
      </w:pPr>
      <w:r w:rsidRPr="00B05BC1">
        <w:rPr>
          <w:color w:val="22272F"/>
          <w:sz w:val="28"/>
          <w:szCs w:val="28"/>
        </w:rPr>
        <w:t>2)</w:t>
      </w:r>
      <w:r w:rsidR="008A5486">
        <w:rPr>
          <w:color w:val="22272F"/>
          <w:sz w:val="28"/>
          <w:szCs w:val="28"/>
        </w:rPr>
        <w:t xml:space="preserve"> </w:t>
      </w:r>
      <w:r w:rsidRPr="00B05BC1">
        <w:rPr>
          <w:color w:val="22272F"/>
          <w:sz w:val="28"/>
          <w:szCs w:val="28"/>
        </w:rPr>
        <w:t>через</w:t>
      </w:r>
      <w:r w:rsidR="008A5486">
        <w:rPr>
          <w:color w:val="22272F"/>
          <w:sz w:val="28"/>
          <w:szCs w:val="28"/>
        </w:rPr>
        <w:t xml:space="preserve"> </w:t>
      </w:r>
      <w:r w:rsidRPr="00B05BC1">
        <w:rPr>
          <w:color w:val="22272F"/>
          <w:sz w:val="28"/>
          <w:szCs w:val="28"/>
        </w:rPr>
        <w:t>многофункциональный</w:t>
      </w:r>
      <w:r w:rsidR="008A5486">
        <w:rPr>
          <w:color w:val="22272F"/>
          <w:sz w:val="28"/>
          <w:szCs w:val="28"/>
        </w:rPr>
        <w:t xml:space="preserve"> </w:t>
      </w:r>
      <w:r w:rsidRPr="00B05BC1">
        <w:rPr>
          <w:color w:val="22272F"/>
          <w:sz w:val="28"/>
          <w:szCs w:val="28"/>
        </w:rPr>
        <w:t>центр</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соглашением</w:t>
      </w:r>
      <w:r w:rsidR="008A5486">
        <w:rPr>
          <w:color w:val="22272F"/>
          <w:sz w:val="28"/>
          <w:szCs w:val="28"/>
        </w:rPr>
        <w:t xml:space="preserve"> </w:t>
      </w:r>
      <w:r w:rsidRPr="00B05BC1">
        <w:rPr>
          <w:color w:val="22272F"/>
          <w:sz w:val="28"/>
          <w:szCs w:val="28"/>
        </w:rPr>
        <w:t>о</w:t>
      </w:r>
      <w:r w:rsidR="008A5486">
        <w:rPr>
          <w:color w:val="22272F"/>
          <w:sz w:val="28"/>
          <w:szCs w:val="28"/>
        </w:rPr>
        <w:t xml:space="preserve"> </w:t>
      </w:r>
      <w:r w:rsidRPr="00B05BC1">
        <w:rPr>
          <w:color w:val="22272F"/>
          <w:sz w:val="28"/>
          <w:szCs w:val="28"/>
        </w:rPr>
        <w:t>взаимодействии</w:t>
      </w:r>
      <w:r w:rsidR="008A5486">
        <w:rPr>
          <w:color w:val="22272F"/>
          <w:sz w:val="28"/>
          <w:szCs w:val="28"/>
        </w:rPr>
        <w:t xml:space="preserve"> </w:t>
      </w:r>
      <w:r w:rsidRPr="00B05BC1">
        <w:rPr>
          <w:color w:val="22272F"/>
          <w:sz w:val="28"/>
          <w:szCs w:val="28"/>
        </w:rPr>
        <w:t>между</w:t>
      </w:r>
      <w:r w:rsidR="008A5486">
        <w:rPr>
          <w:color w:val="22272F"/>
          <w:sz w:val="28"/>
          <w:szCs w:val="28"/>
        </w:rPr>
        <w:t xml:space="preserve"> </w:t>
      </w:r>
      <w:r w:rsidRPr="00B05BC1">
        <w:rPr>
          <w:color w:val="22272F"/>
          <w:sz w:val="28"/>
          <w:szCs w:val="28"/>
        </w:rPr>
        <w:t>многофункциональным</w:t>
      </w:r>
      <w:r w:rsidR="008A5486">
        <w:rPr>
          <w:color w:val="22272F"/>
          <w:sz w:val="28"/>
          <w:szCs w:val="28"/>
        </w:rPr>
        <w:t xml:space="preserve"> </w:t>
      </w:r>
      <w:r w:rsidRPr="00B05BC1">
        <w:rPr>
          <w:color w:val="22272F"/>
          <w:sz w:val="28"/>
          <w:szCs w:val="28"/>
        </w:rPr>
        <w:t>центром</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уполномоченным</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выдачу</w:t>
      </w:r>
      <w:r w:rsidR="008A5486">
        <w:rPr>
          <w:color w:val="22272F"/>
          <w:sz w:val="28"/>
          <w:szCs w:val="28"/>
        </w:rPr>
        <w:t xml:space="preserve"> </w:t>
      </w:r>
      <w:r w:rsidRPr="00B05BC1">
        <w:rPr>
          <w:color w:val="22272F"/>
          <w:sz w:val="28"/>
          <w:szCs w:val="28"/>
        </w:rPr>
        <w:t>разрешений</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частями</w:t>
      </w:r>
      <w:r w:rsidR="008A5486">
        <w:rPr>
          <w:color w:val="22272F"/>
          <w:sz w:val="28"/>
          <w:szCs w:val="28"/>
        </w:rPr>
        <w:t xml:space="preserve"> </w:t>
      </w:r>
      <w:r w:rsidRPr="00B05BC1">
        <w:rPr>
          <w:color w:val="22272F"/>
          <w:sz w:val="28"/>
          <w:szCs w:val="28"/>
        </w:rPr>
        <w:t>4</w:t>
      </w:r>
      <w:r w:rsidR="008A5486">
        <w:rPr>
          <w:color w:val="22272F"/>
          <w:sz w:val="28"/>
          <w:szCs w:val="28"/>
        </w:rPr>
        <w:t xml:space="preserve"> </w:t>
      </w:r>
      <w:r w:rsidRPr="00B05BC1">
        <w:rPr>
          <w:color w:val="22272F"/>
          <w:sz w:val="28"/>
          <w:szCs w:val="28"/>
        </w:rPr>
        <w:t>-</w:t>
      </w:r>
      <w:r w:rsidR="008A5486">
        <w:rPr>
          <w:color w:val="22272F"/>
          <w:sz w:val="28"/>
          <w:szCs w:val="28"/>
        </w:rPr>
        <w:t xml:space="preserve"> </w:t>
      </w:r>
      <w:r w:rsidRPr="00B05BC1">
        <w:rPr>
          <w:color w:val="22272F"/>
          <w:sz w:val="28"/>
          <w:szCs w:val="28"/>
        </w:rPr>
        <w:t>6</w:t>
      </w:r>
      <w:r w:rsidR="008A5486">
        <w:rPr>
          <w:color w:val="22272F"/>
          <w:sz w:val="28"/>
          <w:szCs w:val="28"/>
        </w:rPr>
        <w:t xml:space="preserve"> </w:t>
      </w:r>
      <w:r w:rsidRPr="00B05BC1">
        <w:rPr>
          <w:color w:val="22272F"/>
          <w:sz w:val="28"/>
          <w:szCs w:val="28"/>
        </w:rPr>
        <w:t>настоящей</w:t>
      </w:r>
      <w:r w:rsidR="008A5486">
        <w:rPr>
          <w:color w:val="22272F"/>
          <w:sz w:val="28"/>
          <w:szCs w:val="28"/>
        </w:rPr>
        <w:t xml:space="preserve"> </w:t>
      </w:r>
      <w:r w:rsidRPr="00B05BC1">
        <w:rPr>
          <w:color w:val="22272F"/>
          <w:sz w:val="28"/>
          <w:szCs w:val="28"/>
        </w:rPr>
        <w:t>статьи</w:t>
      </w:r>
      <w:r w:rsidR="008A5486">
        <w:rPr>
          <w:color w:val="22272F"/>
          <w:sz w:val="28"/>
          <w:szCs w:val="28"/>
        </w:rPr>
        <w:t xml:space="preserve"> </w:t>
      </w:r>
      <w:r w:rsidRPr="00B05BC1">
        <w:rPr>
          <w:color w:val="22272F"/>
          <w:sz w:val="28"/>
          <w:szCs w:val="28"/>
        </w:rPr>
        <w:t>федеральным</w:t>
      </w:r>
      <w:r w:rsidR="008A5486">
        <w:rPr>
          <w:color w:val="22272F"/>
          <w:sz w:val="28"/>
          <w:szCs w:val="28"/>
        </w:rPr>
        <w:t xml:space="preserve"> </w:t>
      </w:r>
      <w:r w:rsidRPr="00B05BC1">
        <w:rPr>
          <w:color w:val="22272F"/>
          <w:sz w:val="28"/>
          <w:szCs w:val="28"/>
        </w:rPr>
        <w:t>органом</w:t>
      </w:r>
      <w:r w:rsidR="008A5486">
        <w:rPr>
          <w:color w:val="22272F"/>
          <w:sz w:val="28"/>
          <w:szCs w:val="28"/>
        </w:rPr>
        <w:t xml:space="preserve"> </w:t>
      </w:r>
      <w:r w:rsidRPr="00B05BC1">
        <w:rPr>
          <w:color w:val="22272F"/>
          <w:sz w:val="28"/>
          <w:szCs w:val="28"/>
        </w:rPr>
        <w:t>исполнительной</w:t>
      </w:r>
      <w:r w:rsidR="008A5486">
        <w:rPr>
          <w:color w:val="22272F"/>
          <w:sz w:val="28"/>
          <w:szCs w:val="28"/>
        </w:rPr>
        <w:t xml:space="preserve"> </w:t>
      </w:r>
      <w:r w:rsidRPr="00B05BC1">
        <w:rPr>
          <w:color w:val="22272F"/>
          <w:sz w:val="28"/>
          <w:szCs w:val="28"/>
        </w:rPr>
        <w:t>власти,</w:t>
      </w:r>
      <w:r w:rsidR="008A5486">
        <w:rPr>
          <w:color w:val="22272F"/>
          <w:sz w:val="28"/>
          <w:szCs w:val="28"/>
        </w:rPr>
        <w:t xml:space="preserve"> </w:t>
      </w:r>
      <w:r w:rsidRPr="00B05BC1">
        <w:rPr>
          <w:color w:val="22272F"/>
          <w:sz w:val="28"/>
          <w:szCs w:val="28"/>
        </w:rPr>
        <w:t>органом</w:t>
      </w:r>
      <w:r w:rsidR="008A5486">
        <w:rPr>
          <w:color w:val="22272F"/>
          <w:sz w:val="28"/>
          <w:szCs w:val="28"/>
        </w:rPr>
        <w:t xml:space="preserve"> </w:t>
      </w:r>
      <w:r w:rsidRPr="00B05BC1">
        <w:rPr>
          <w:color w:val="22272F"/>
          <w:sz w:val="28"/>
          <w:szCs w:val="28"/>
        </w:rPr>
        <w:t>исполнительной</w:t>
      </w:r>
      <w:r w:rsidR="008A5486">
        <w:rPr>
          <w:color w:val="22272F"/>
          <w:sz w:val="28"/>
          <w:szCs w:val="28"/>
        </w:rPr>
        <w:t xml:space="preserve"> </w:t>
      </w:r>
      <w:r w:rsidRPr="00B05BC1">
        <w:rPr>
          <w:color w:val="22272F"/>
          <w:sz w:val="28"/>
          <w:szCs w:val="28"/>
        </w:rPr>
        <w:t>власти</w:t>
      </w:r>
      <w:r w:rsidR="008A5486">
        <w:rPr>
          <w:color w:val="22272F"/>
          <w:sz w:val="28"/>
          <w:szCs w:val="28"/>
        </w:rPr>
        <w:t xml:space="preserve"> </w:t>
      </w:r>
      <w:r w:rsidRPr="00B05BC1">
        <w:rPr>
          <w:color w:val="22272F"/>
          <w:sz w:val="28"/>
          <w:szCs w:val="28"/>
        </w:rPr>
        <w:t>субъекта</w:t>
      </w:r>
      <w:r w:rsidR="008A5486">
        <w:rPr>
          <w:color w:val="22272F"/>
          <w:sz w:val="28"/>
          <w:szCs w:val="28"/>
        </w:rPr>
        <w:t xml:space="preserve"> </w:t>
      </w:r>
      <w:r w:rsidRPr="00B05BC1">
        <w:rPr>
          <w:color w:val="22272F"/>
          <w:sz w:val="28"/>
          <w:szCs w:val="28"/>
        </w:rPr>
        <w:t>Российской</w:t>
      </w:r>
      <w:r w:rsidR="008A5486">
        <w:rPr>
          <w:color w:val="22272F"/>
          <w:sz w:val="28"/>
          <w:szCs w:val="28"/>
        </w:rPr>
        <w:t xml:space="preserve"> </w:t>
      </w:r>
      <w:r w:rsidRPr="00B05BC1">
        <w:rPr>
          <w:color w:val="22272F"/>
          <w:sz w:val="28"/>
          <w:szCs w:val="28"/>
        </w:rPr>
        <w:t>Федерации,</w:t>
      </w:r>
      <w:r w:rsidR="008A5486">
        <w:rPr>
          <w:color w:val="22272F"/>
          <w:sz w:val="28"/>
          <w:szCs w:val="28"/>
        </w:rPr>
        <w:t xml:space="preserve"> </w:t>
      </w:r>
      <w:r w:rsidRPr="00B05BC1">
        <w:rPr>
          <w:color w:val="22272F"/>
          <w:sz w:val="28"/>
          <w:szCs w:val="28"/>
        </w:rPr>
        <w:t>органом</w:t>
      </w:r>
      <w:r w:rsidR="008A5486">
        <w:rPr>
          <w:color w:val="22272F"/>
          <w:sz w:val="28"/>
          <w:szCs w:val="28"/>
        </w:rPr>
        <w:t xml:space="preserve"> </w:t>
      </w:r>
      <w:r w:rsidRPr="00B05BC1">
        <w:rPr>
          <w:color w:val="22272F"/>
          <w:sz w:val="28"/>
          <w:szCs w:val="28"/>
        </w:rPr>
        <w:t>местного</w:t>
      </w:r>
      <w:r w:rsidR="008A5486">
        <w:rPr>
          <w:color w:val="22272F"/>
          <w:sz w:val="28"/>
          <w:szCs w:val="28"/>
        </w:rPr>
        <w:t xml:space="preserve"> </w:t>
      </w:r>
      <w:r w:rsidRPr="00B05BC1">
        <w:rPr>
          <w:color w:val="22272F"/>
          <w:sz w:val="28"/>
          <w:szCs w:val="28"/>
        </w:rPr>
        <w:t>самоуправления,</w:t>
      </w:r>
      <w:r w:rsidR="008A5486">
        <w:rPr>
          <w:color w:val="22272F"/>
          <w:sz w:val="28"/>
          <w:szCs w:val="28"/>
        </w:rPr>
        <w:t xml:space="preserve"> </w:t>
      </w:r>
      <w:r w:rsidRPr="00B05BC1">
        <w:rPr>
          <w:color w:val="22272F"/>
          <w:sz w:val="28"/>
          <w:szCs w:val="28"/>
        </w:rPr>
        <w:t>организацией;</w:t>
      </w:r>
    </w:p>
    <w:p w14:paraId="2021BA71" w14:textId="2041EB00" w:rsidR="0048121F" w:rsidRPr="00B05BC1" w:rsidRDefault="0048121F" w:rsidP="000B60CC">
      <w:pPr>
        <w:pStyle w:val="af"/>
        <w:spacing w:before="0" w:beforeAutospacing="0" w:after="0" w:afterAutospacing="0"/>
        <w:ind w:firstLine="567"/>
        <w:jc w:val="both"/>
        <w:rPr>
          <w:color w:val="22272F"/>
          <w:sz w:val="28"/>
          <w:szCs w:val="28"/>
        </w:rPr>
      </w:pPr>
      <w:r w:rsidRPr="00B05BC1">
        <w:rPr>
          <w:color w:val="22272F"/>
          <w:sz w:val="28"/>
          <w:szCs w:val="28"/>
        </w:rPr>
        <w:t>3)</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использованием</w:t>
      </w:r>
      <w:r w:rsidR="008A5486">
        <w:rPr>
          <w:color w:val="22272F"/>
          <w:sz w:val="28"/>
          <w:szCs w:val="28"/>
        </w:rPr>
        <w:t xml:space="preserve"> </w:t>
      </w:r>
      <w:r w:rsidRPr="00B05BC1">
        <w:rPr>
          <w:color w:val="22272F"/>
          <w:sz w:val="28"/>
          <w:szCs w:val="28"/>
        </w:rPr>
        <w:t>единого</w:t>
      </w:r>
      <w:r w:rsidR="008A5486">
        <w:rPr>
          <w:color w:val="22272F"/>
          <w:sz w:val="28"/>
          <w:szCs w:val="28"/>
        </w:rPr>
        <w:t xml:space="preserve"> </w:t>
      </w:r>
      <w:r w:rsidRPr="00B05BC1">
        <w:rPr>
          <w:color w:val="22272F"/>
          <w:sz w:val="28"/>
          <w:szCs w:val="28"/>
        </w:rPr>
        <w:t>портала</w:t>
      </w:r>
      <w:r w:rsidR="008A5486">
        <w:rPr>
          <w:color w:val="22272F"/>
          <w:sz w:val="28"/>
          <w:szCs w:val="28"/>
        </w:rPr>
        <w:t xml:space="preserve"> </w:t>
      </w:r>
      <w:r w:rsidRPr="00B05BC1">
        <w:rPr>
          <w:color w:val="22272F"/>
          <w:sz w:val="28"/>
          <w:szCs w:val="28"/>
        </w:rPr>
        <w:t>государственных</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муниципальных</w:t>
      </w:r>
      <w:r w:rsidR="008A5486">
        <w:rPr>
          <w:color w:val="22272F"/>
          <w:sz w:val="28"/>
          <w:szCs w:val="28"/>
        </w:rPr>
        <w:t xml:space="preserve"> </w:t>
      </w:r>
      <w:r w:rsidRPr="00B05BC1">
        <w:rPr>
          <w:color w:val="22272F"/>
          <w:sz w:val="28"/>
          <w:szCs w:val="28"/>
        </w:rPr>
        <w:t>услуг</w:t>
      </w:r>
      <w:r w:rsidR="008A5486">
        <w:rPr>
          <w:color w:val="22272F"/>
          <w:sz w:val="28"/>
          <w:szCs w:val="28"/>
        </w:rPr>
        <w:t xml:space="preserve"> </w:t>
      </w:r>
      <w:r w:rsidRPr="00B05BC1">
        <w:rPr>
          <w:color w:val="22272F"/>
          <w:sz w:val="28"/>
          <w:szCs w:val="28"/>
        </w:rPr>
        <w:t>или</w:t>
      </w:r>
      <w:r w:rsidR="008A5486">
        <w:rPr>
          <w:color w:val="22272F"/>
          <w:sz w:val="28"/>
          <w:szCs w:val="28"/>
        </w:rPr>
        <w:t xml:space="preserve"> </w:t>
      </w:r>
      <w:r w:rsidRPr="00B05BC1">
        <w:rPr>
          <w:color w:val="22272F"/>
          <w:sz w:val="28"/>
          <w:szCs w:val="28"/>
        </w:rPr>
        <w:t>региональных</w:t>
      </w:r>
      <w:r w:rsidR="008A5486">
        <w:rPr>
          <w:color w:val="22272F"/>
          <w:sz w:val="28"/>
          <w:szCs w:val="28"/>
        </w:rPr>
        <w:t xml:space="preserve"> </w:t>
      </w:r>
      <w:r w:rsidRPr="00B05BC1">
        <w:rPr>
          <w:color w:val="22272F"/>
          <w:sz w:val="28"/>
          <w:szCs w:val="28"/>
        </w:rPr>
        <w:t>порталов</w:t>
      </w:r>
      <w:r w:rsidR="008A5486">
        <w:rPr>
          <w:color w:val="22272F"/>
          <w:sz w:val="28"/>
          <w:szCs w:val="28"/>
        </w:rPr>
        <w:t xml:space="preserve"> </w:t>
      </w:r>
      <w:r w:rsidRPr="00B05BC1">
        <w:rPr>
          <w:color w:val="22272F"/>
          <w:sz w:val="28"/>
          <w:szCs w:val="28"/>
        </w:rPr>
        <w:t>государственных</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муниципальных</w:t>
      </w:r>
      <w:r w:rsidR="008A5486">
        <w:rPr>
          <w:color w:val="22272F"/>
          <w:sz w:val="28"/>
          <w:szCs w:val="28"/>
        </w:rPr>
        <w:t xml:space="preserve"> </w:t>
      </w:r>
      <w:r w:rsidRPr="00B05BC1">
        <w:rPr>
          <w:color w:val="22272F"/>
          <w:sz w:val="28"/>
          <w:szCs w:val="28"/>
        </w:rPr>
        <w:t>услуг</w:t>
      </w:r>
      <w:r w:rsidR="008A5486">
        <w:rPr>
          <w:color w:val="22272F"/>
          <w:sz w:val="28"/>
          <w:szCs w:val="28"/>
        </w:rPr>
        <w:t xml:space="preserve"> </w:t>
      </w:r>
      <w:r w:rsidRPr="00B05BC1">
        <w:rPr>
          <w:color w:val="22272F"/>
          <w:sz w:val="28"/>
          <w:szCs w:val="28"/>
        </w:rPr>
        <w:t>(за</w:t>
      </w:r>
      <w:r w:rsidR="008A5486">
        <w:rPr>
          <w:color w:val="22272F"/>
          <w:sz w:val="28"/>
          <w:szCs w:val="28"/>
        </w:rPr>
        <w:t xml:space="preserve"> </w:t>
      </w:r>
      <w:r w:rsidRPr="00B05BC1">
        <w:rPr>
          <w:color w:val="22272F"/>
          <w:sz w:val="28"/>
          <w:szCs w:val="28"/>
        </w:rPr>
        <w:t>исключением</w:t>
      </w:r>
      <w:r w:rsidR="008A5486">
        <w:rPr>
          <w:color w:val="22272F"/>
          <w:sz w:val="28"/>
          <w:szCs w:val="28"/>
        </w:rPr>
        <w:t xml:space="preserve"> </w:t>
      </w:r>
      <w:r w:rsidRPr="00B05BC1">
        <w:rPr>
          <w:color w:val="22272F"/>
          <w:sz w:val="28"/>
          <w:szCs w:val="28"/>
        </w:rPr>
        <w:t>случаев,</w:t>
      </w:r>
      <w:r w:rsidR="008A5486">
        <w:rPr>
          <w:color w:val="22272F"/>
          <w:sz w:val="28"/>
          <w:szCs w:val="28"/>
        </w:rPr>
        <w:t xml:space="preserve"> </w:t>
      </w:r>
      <w:r w:rsidRPr="00B05BC1">
        <w:rPr>
          <w:color w:val="22272F"/>
          <w:sz w:val="28"/>
          <w:szCs w:val="28"/>
        </w:rPr>
        <w:t>если</w:t>
      </w:r>
      <w:r w:rsidR="008A5486">
        <w:rPr>
          <w:color w:val="22272F"/>
          <w:sz w:val="28"/>
          <w:szCs w:val="28"/>
        </w:rPr>
        <w:t xml:space="preserve"> </w:t>
      </w:r>
      <w:r w:rsidRPr="00B05BC1">
        <w:rPr>
          <w:color w:val="22272F"/>
          <w:sz w:val="28"/>
          <w:szCs w:val="28"/>
        </w:rPr>
        <w:t>уполномоченным</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выдачу</w:t>
      </w:r>
      <w:r w:rsidR="008A5486">
        <w:rPr>
          <w:color w:val="22272F"/>
          <w:sz w:val="28"/>
          <w:szCs w:val="28"/>
        </w:rPr>
        <w:t xml:space="preserve"> </w:t>
      </w:r>
      <w:r w:rsidRPr="00B05BC1">
        <w:rPr>
          <w:color w:val="22272F"/>
          <w:sz w:val="28"/>
          <w:szCs w:val="28"/>
        </w:rPr>
        <w:t>разрешения</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органом</w:t>
      </w:r>
      <w:r w:rsidR="008A5486">
        <w:rPr>
          <w:color w:val="22272F"/>
          <w:sz w:val="28"/>
          <w:szCs w:val="28"/>
        </w:rPr>
        <w:t xml:space="preserve"> </w:t>
      </w:r>
      <w:r w:rsidRPr="00B05BC1">
        <w:rPr>
          <w:color w:val="22272F"/>
          <w:sz w:val="28"/>
          <w:szCs w:val="28"/>
        </w:rPr>
        <w:t>является</w:t>
      </w:r>
      <w:r w:rsidR="008A5486">
        <w:rPr>
          <w:color w:val="22272F"/>
          <w:sz w:val="28"/>
          <w:szCs w:val="28"/>
        </w:rPr>
        <w:t xml:space="preserve"> </w:t>
      </w:r>
      <w:r w:rsidRPr="00B05BC1">
        <w:rPr>
          <w:color w:val="22272F"/>
          <w:sz w:val="28"/>
          <w:szCs w:val="28"/>
        </w:rPr>
        <w:t>федеральный</w:t>
      </w:r>
      <w:r w:rsidR="008A5486">
        <w:rPr>
          <w:color w:val="22272F"/>
          <w:sz w:val="28"/>
          <w:szCs w:val="28"/>
        </w:rPr>
        <w:t xml:space="preserve"> </w:t>
      </w:r>
      <w:r w:rsidRPr="00B05BC1">
        <w:rPr>
          <w:color w:val="22272F"/>
          <w:sz w:val="28"/>
          <w:szCs w:val="28"/>
        </w:rPr>
        <w:t>орган</w:t>
      </w:r>
      <w:r w:rsidR="008A5486">
        <w:rPr>
          <w:color w:val="22272F"/>
          <w:sz w:val="28"/>
          <w:szCs w:val="28"/>
        </w:rPr>
        <w:t xml:space="preserve"> </w:t>
      </w:r>
      <w:r w:rsidRPr="00B05BC1">
        <w:rPr>
          <w:color w:val="22272F"/>
          <w:sz w:val="28"/>
          <w:szCs w:val="28"/>
        </w:rPr>
        <w:t>исполнительной</w:t>
      </w:r>
      <w:r w:rsidR="008A5486">
        <w:rPr>
          <w:color w:val="22272F"/>
          <w:sz w:val="28"/>
          <w:szCs w:val="28"/>
        </w:rPr>
        <w:t xml:space="preserve"> </w:t>
      </w:r>
      <w:r w:rsidRPr="00B05BC1">
        <w:rPr>
          <w:color w:val="22272F"/>
          <w:sz w:val="28"/>
          <w:szCs w:val="28"/>
        </w:rPr>
        <w:t>власти</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сфере</w:t>
      </w:r>
      <w:r w:rsidR="008A5486">
        <w:rPr>
          <w:color w:val="22272F"/>
          <w:sz w:val="28"/>
          <w:szCs w:val="28"/>
        </w:rPr>
        <w:t xml:space="preserve"> </w:t>
      </w:r>
      <w:r w:rsidRPr="00B05BC1">
        <w:rPr>
          <w:color w:val="22272F"/>
          <w:sz w:val="28"/>
          <w:szCs w:val="28"/>
        </w:rPr>
        <w:t>государственной</w:t>
      </w:r>
      <w:r w:rsidR="008A5486">
        <w:rPr>
          <w:color w:val="22272F"/>
          <w:sz w:val="28"/>
          <w:szCs w:val="28"/>
        </w:rPr>
        <w:t xml:space="preserve"> </w:t>
      </w:r>
      <w:r w:rsidRPr="00B05BC1">
        <w:rPr>
          <w:color w:val="22272F"/>
          <w:sz w:val="28"/>
          <w:szCs w:val="28"/>
        </w:rPr>
        <w:t>охраны);</w:t>
      </w:r>
    </w:p>
    <w:p w14:paraId="48FA49F5" w14:textId="032F7F44" w:rsidR="0048121F" w:rsidRPr="00B05BC1" w:rsidRDefault="0048121F" w:rsidP="000B60CC">
      <w:pPr>
        <w:pStyle w:val="af"/>
        <w:spacing w:before="0" w:beforeAutospacing="0" w:after="0" w:afterAutospacing="0"/>
        <w:ind w:firstLine="567"/>
        <w:jc w:val="both"/>
        <w:rPr>
          <w:color w:val="22272F"/>
          <w:sz w:val="28"/>
          <w:szCs w:val="28"/>
        </w:rPr>
      </w:pPr>
      <w:r w:rsidRPr="00B05BC1">
        <w:rPr>
          <w:color w:val="22272F"/>
          <w:sz w:val="28"/>
          <w:szCs w:val="28"/>
        </w:rPr>
        <w:t>4)</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использованием</w:t>
      </w:r>
      <w:r w:rsidR="008A5486">
        <w:rPr>
          <w:color w:val="22272F"/>
          <w:sz w:val="28"/>
          <w:szCs w:val="28"/>
        </w:rPr>
        <w:t xml:space="preserve"> </w:t>
      </w:r>
      <w:r w:rsidRPr="00B05BC1">
        <w:rPr>
          <w:color w:val="22272F"/>
          <w:sz w:val="28"/>
          <w:szCs w:val="28"/>
        </w:rPr>
        <w:t>государственных</w:t>
      </w:r>
      <w:r w:rsidR="008A5486">
        <w:rPr>
          <w:color w:val="22272F"/>
          <w:sz w:val="28"/>
          <w:szCs w:val="28"/>
        </w:rPr>
        <w:t xml:space="preserve"> </w:t>
      </w:r>
      <w:r w:rsidRPr="00B05BC1">
        <w:rPr>
          <w:color w:val="22272F"/>
          <w:sz w:val="28"/>
          <w:szCs w:val="28"/>
        </w:rPr>
        <w:t>информационных</w:t>
      </w:r>
      <w:r w:rsidR="008A5486">
        <w:rPr>
          <w:color w:val="22272F"/>
          <w:sz w:val="28"/>
          <w:szCs w:val="28"/>
        </w:rPr>
        <w:t xml:space="preserve"> </w:t>
      </w:r>
      <w:r w:rsidRPr="00B05BC1">
        <w:rPr>
          <w:color w:val="22272F"/>
          <w:sz w:val="28"/>
          <w:szCs w:val="28"/>
        </w:rPr>
        <w:t>систем</w:t>
      </w:r>
      <w:r w:rsidR="008A5486">
        <w:rPr>
          <w:color w:val="22272F"/>
          <w:sz w:val="28"/>
          <w:szCs w:val="28"/>
        </w:rPr>
        <w:t xml:space="preserve"> </w:t>
      </w:r>
      <w:r w:rsidRPr="00B05BC1">
        <w:rPr>
          <w:color w:val="22272F"/>
          <w:sz w:val="28"/>
          <w:szCs w:val="28"/>
        </w:rPr>
        <w:t>обеспечения</w:t>
      </w:r>
      <w:r w:rsidR="008A5486">
        <w:rPr>
          <w:color w:val="22272F"/>
          <w:sz w:val="28"/>
          <w:szCs w:val="28"/>
        </w:rPr>
        <w:t xml:space="preserve"> </w:t>
      </w:r>
      <w:r w:rsidRPr="00B05BC1">
        <w:rPr>
          <w:color w:val="22272F"/>
          <w:sz w:val="28"/>
          <w:szCs w:val="28"/>
        </w:rPr>
        <w:t>градостроительной</w:t>
      </w:r>
      <w:r w:rsidR="008A5486">
        <w:rPr>
          <w:color w:val="22272F"/>
          <w:sz w:val="28"/>
          <w:szCs w:val="28"/>
        </w:rPr>
        <w:t xml:space="preserve"> </w:t>
      </w:r>
      <w:r w:rsidRPr="00B05BC1">
        <w:rPr>
          <w:color w:val="22272F"/>
          <w:sz w:val="28"/>
          <w:szCs w:val="28"/>
        </w:rPr>
        <w:t>деятельности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функциями</w:t>
      </w:r>
      <w:r w:rsidR="008A5486">
        <w:rPr>
          <w:color w:val="22272F"/>
          <w:sz w:val="28"/>
          <w:szCs w:val="28"/>
        </w:rPr>
        <w:t xml:space="preserve"> </w:t>
      </w:r>
      <w:r w:rsidRPr="00B05BC1">
        <w:rPr>
          <w:color w:val="22272F"/>
          <w:sz w:val="28"/>
          <w:szCs w:val="28"/>
        </w:rPr>
        <w:t>автоматизированной</w:t>
      </w:r>
      <w:r w:rsidR="008A5486">
        <w:rPr>
          <w:color w:val="22272F"/>
          <w:sz w:val="28"/>
          <w:szCs w:val="28"/>
        </w:rPr>
        <w:t xml:space="preserve"> </w:t>
      </w:r>
      <w:r w:rsidRPr="00B05BC1">
        <w:rPr>
          <w:color w:val="22272F"/>
          <w:sz w:val="28"/>
          <w:szCs w:val="28"/>
        </w:rPr>
        <w:t>информационно-аналитической</w:t>
      </w:r>
      <w:r w:rsidR="008A5486">
        <w:rPr>
          <w:color w:val="22272F"/>
          <w:sz w:val="28"/>
          <w:szCs w:val="28"/>
        </w:rPr>
        <w:t xml:space="preserve"> </w:t>
      </w:r>
      <w:r w:rsidRPr="00B05BC1">
        <w:rPr>
          <w:color w:val="22272F"/>
          <w:sz w:val="28"/>
          <w:szCs w:val="28"/>
        </w:rPr>
        <w:t>поддержки</w:t>
      </w:r>
      <w:r w:rsidR="008A5486">
        <w:rPr>
          <w:color w:val="22272F"/>
          <w:sz w:val="28"/>
          <w:szCs w:val="28"/>
        </w:rPr>
        <w:t xml:space="preserve"> </w:t>
      </w:r>
      <w:r w:rsidRPr="00B05BC1">
        <w:rPr>
          <w:color w:val="22272F"/>
          <w:sz w:val="28"/>
          <w:szCs w:val="28"/>
        </w:rPr>
        <w:t>осуществления</w:t>
      </w:r>
      <w:r w:rsidR="008A5486">
        <w:rPr>
          <w:color w:val="22272F"/>
          <w:sz w:val="28"/>
          <w:szCs w:val="28"/>
        </w:rPr>
        <w:t xml:space="preserve"> </w:t>
      </w:r>
      <w:r w:rsidRPr="00B05BC1">
        <w:rPr>
          <w:color w:val="22272F"/>
          <w:sz w:val="28"/>
          <w:szCs w:val="28"/>
        </w:rPr>
        <w:t>полномочий</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области</w:t>
      </w:r>
      <w:r w:rsidR="008A5486">
        <w:rPr>
          <w:color w:val="22272F"/>
          <w:sz w:val="28"/>
          <w:szCs w:val="28"/>
        </w:rPr>
        <w:t xml:space="preserve"> </w:t>
      </w:r>
      <w:r w:rsidRPr="00B05BC1">
        <w:rPr>
          <w:color w:val="22272F"/>
          <w:sz w:val="28"/>
          <w:szCs w:val="28"/>
        </w:rPr>
        <w:t>градостроительной</w:t>
      </w:r>
      <w:r w:rsidR="008A5486">
        <w:rPr>
          <w:color w:val="22272F"/>
          <w:sz w:val="28"/>
          <w:szCs w:val="28"/>
        </w:rPr>
        <w:t xml:space="preserve"> </w:t>
      </w:r>
      <w:r w:rsidRPr="00B05BC1">
        <w:rPr>
          <w:color w:val="22272F"/>
          <w:sz w:val="28"/>
          <w:szCs w:val="28"/>
        </w:rPr>
        <w:t>деятельности;</w:t>
      </w:r>
    </w:p>
    <w:p w14:paraId="44F40BBA" w14:textId="1611216A" w:rsidR="0048121F" w:rsidRPr="00B05BC1" w:rsidRDefault="0048121F" w:rsidP="000B60CC">
      <w:pPr>
        <w:pStyle w:val="af"/>
        <w:spacing w:before="0" w:beforeAutospacing="0" w:after="0" w:afterAutospacing="0"/>
        <w:ind w:firstLine="567"/>
        <w:jc w:val="both"/>
        <w:rPr>
          <w:color w:val="22272F"/>
          <w:sz w:val="28"/>
          <w:szCs w:val="28"/>
        </w:rPr>
      </w:pPr>
      <w:r w:rsidRPr="00B05BC1">
        <w:rPr>
          <w:color w:val="22272F"/>
          <w:sz w:val="28"/>
          <w:szCs w:val="28"/>
        </w:rPr>
        <w:t>5)</w:t>
      </w:r>
      <w:r w:rsidR="008A5486">
        <w:rPr>
          <w:color w:val="22272F"/>
          <w:sz w:val="28"/>
          <w:szCs w:val="28"/>
        </w:rPr>
        <w:t xml:space="preserve"> </w:t>
      </w:r>
      <w:r w:rsidRPr="00B05BC1">
        <w:rPr>
          <w:color w:val="22272F"/>
          <w:sz w:val="28"/>
          <w:szCs w:val="28"/>
        </w:rPr>
        <w:t>для</w:t>
      </w:r>
      <w:r w:rsidR="008A5486">
        <w:rPr>
          <w:color w:val="22272F"/>
          <w:sz w:val="28"/>
          <w:szCs w:val="28"/>
        </w:rPr>
        <w:t xml:space="preserve"> </w:t>
      </w:r>
      <w:r w:rsidRPr="00B05BC1">
        <w:rPr>
          <w:color w:val="22272F"/>
          <w:sz w:val="28"/>
          <w:szCs w:val="28"/>
        </w:rPr>
        <w:t>застройщиков,</w:t>
      </w:r>
      <w:r w:rsidR="008A5486">
        <w:rPr>
          <w:color w:val="22272F"/>
          <w:sz w:val="28"/>
          <w:szCs w:val="28"/>
        </w:rPr>
        <w:t xml:space="preserve"> </w:t>
      </w:r>
      <w:r w:rsidRPr="00B05BC1">
        <w:rPr>
          <w:color w:val="22272F"/>
          <w:sz w:val="28"/>
          <w:szCs w:val="28"/>
        </w:rPr>
        <w:t>наименования</w:t>
      </w:r>
      <w:r w:rsidR="008A5486">
        <w:rPr>
          <w:color w:val="22272F"/>
          <w:sz w:val="28"/>
          <w:szCs w:val="28"/>
        </w:rPr>
        <w:t xml:space="preserve"> </w:t>
      </w:r>
      <w:r w:rsidRPr="00B05BC1">
        <w:rPr>
          <w:color w:val="22272F"/>
          <w:sz w:val="28"/>
          <w:szCs w:val="28"/>
        </w:rPr>
        <w:t>которых</w:t>
      </w:r>
      <w:r w:rsidR="008A5486">
        <w:rPr>
          <w:color w:val="22272F"/>
          <w:sz w:val="28"/>
          <w:szCs w:val="28"/>
        </w:rPr>
        <w:t xml:space="preserve"> </w:t>
      </w:r>
      <w:r w:rsidRPr="00B05BC1">
        <w:rPr>
          <w:color w:val="22272F"/>
          <w:sz w:val="28"/>
          <w:szCs w:val="28"/>
        </w:rPr>
        <w:t>содержат</w:t>
      </w:r>
      <w:r w:rsidR="008A5486">
        <w:rPr>
          <w:color w:val="22272F"/>
          <w:sz w:val="28"/>
          <w:szCs w:val="28"/>
        </w:rPr>
        <w:t xml:space="preserve"> </w:t>
      </w:r>
      <w:r w:rsidRPr="00B05BC1">
        <w:rPr>
          <w:color w:val="22272F"/>
          <w:sz w:val="28"/>
          <w:szCs w:val="28"/>
        </w:rPr>
        <w:t>слова</w:t>
      </w:r>
      <w:r w:rsidR="008A5486">
        <w:rPr>
          <w:color w:val="22272F"/>
          <w:sz w:val="28"/>
          <w:szCs w:val="28"/>
        </w:rPr>
        <w:t xml:space="preserve"> </w:t>
      </w:r>
      <w:r w:rsidR="00840359">
        <w:rPr>
          <w:color w:val="22272F"/>
          <w:sz w:val="28"/>
          <w:szCs w:val="28"/>
        </w:rPr>
        <w:t>«</w:t>
      </w:r>
      <w:r w:rsidRPr="00B05BC1">
        <w:rPr>
          <w:color w:val="22272F"/>
          <w:sz w:val="28"/>
          <w:szCs w:val="28"/>
        </w:rPr>
        <w:t>специализированный</w:t>
      </w:r>
      <w:r w:rsidR="008A5486">
        <w:rPr>
          <w:color w:val="22272F"/>
          <w:sz w:val="28"/>
          <w:szCs w:val="28"/>
        </w:rPr>
        <w:t xml:space="preserve"> </w:t>
      </w:r>
      <w:r w:rsidRPr="00B05BC1">
        <w:rPr>
          <w:color w:val="22272F"/>
          <w:sz w:val="28"/>
          <w:szCs w:val="28"/>
        </w:rPr>
        <w:t>застройщик</w:t>
      </w:r>
      <w:r w:rsidR="00840359">
        <w:rPr>
          <w:color w:val="22272F"/>
          <w:sz w:val="28"/>
          <w:szCs w:val="28"/>
        </w:rPr>
        <w:t>»</w:t>
      </w:r>
      <w:r w:rsidRPr="00B05BC1">
        <w:rPr>
          <w:color w:val="22272F"/>
          <w:sz w:val="28"/>
          <w:szCs w:val="28"/>
        </w:rPr>
        <w:t>,</w:t>
      </w:r>
      <w:r w:rsidR="008A5486">
        <w:rPr>
          <w:color w:val="22272F"/>
          <w:sz w:val="28"/>
          <w:szCs w:val="28"/>
        </w:rPr>
        <w:t xml:space="preserve"> </w:t>
      </w:r>
      <w:r w:rsidRPr="00B05BC1">
        <w:rPr>
          <w:color w:val="22272F"/>
          <w:sz w:val="28"/>
          <w:szCs w:val="28"/>
        </w:rPr>
        <w:t>наряду</w:t>
      </w:r>
      <w:r w:rsidR="008A5486">
        <w:rPr>
          <w:color w:val="22272F"/>
          <w:sz w:val="28"/>
          <w:szCs w:val="28"/>
        </w:rPr>
        <w:t xml:space="preserve"> </w:t>
      </w:r>
      <w:r w:rsidRPr="00B05BC1">
        <w:rPr>
          <w:color w:val="22272F"/>
          <w:sz w:val="28"/>
          <w:szCs w:val="28"/>
        </w:rPr>
        <w:t>со</w:t>
      </w:r>
      <w:r w:rsidR="008A5486">
        <w:rPr>
          <w:color w:val="22272F"/>
          <w:sz w:val="28"/>
          <w:szCs w:val="28"/>
        </w:rPr>
        <w:t xml:space="preserve"> </w:t>
      </w:r>
      <w:r w:rsidRPr="00B05BC1">
        <w:rPr>
          <w:color w:val="22272F"/>
          <w:sz w:val="28"/>
          <w:szCs w:val="28"/>
        </w:rPr>
        <w:t>способами,</w:t>
      </w:r>
      <w:r w:rsidR="008A5486">
        <w:rPr>
          <w:color w:val="22272F"/>
          <w:sz w:val="28"/>
          <w:szCs w:val="28"/>
        </w:rPr>
        <w:t xml:space="preserve"> </w:t>
      </w:r>
      <w:r w:rsidRPr="00B05BC1">
        <w:rPr>
          <w:color w:val="22272F"/>
          <w:sz w:val="28"/>
          <w:szCs w:val="28"/>
        </w:rPr>
        <w:t>указанными</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пунктах</w:t>
      </w:r>
      <w:r w:rsidR="008A5486">
        <w:rPr>
          <w:color w:val="22272F"/>
          <w:sz w:val="28"/>
          <w:szCs w:val="28"/>
        </w:rPr>
        <w:t xml:space="preserve"> </w:t>
      </w:r>
      <w:r w:rsidRPr="00B05BC1">
        <w:rPr>
          <w:color w:val="22272F"/>
          <w:sz w:val="28"/>
          <w:szCs w:val="28"/>
        </w:rPr>
        <w:t>1</w:t>
      </w:r>
      <w:r w:rsidR="000B60CC">
        <w:rPr>
          <w:color w:val="22272F"/>
          <w:sz w:val="28"/>
          <w:szCs w:val="28"/>
        </w:rPr>
        <w:t>–</w:t>
      </w:r>
      <w:r w:rsidRPr="00B05BC1">
        <w:rPr>
          <w:color w:val="22272F"/>
          <w:sz w:val="28"/>
          <w:szCs w:val="28"/>
        </w:rPr>
        <w:t>4</w:t>
      </w:r>
      <w:r w:rsidR="008A5486">
        <w:rPr>
          <w:color w:val="22272F"/>
          <w:sz w:val="28"/>
          <w:szCs w:val="28"/>
        </w:rPr>
        <w:t xml:space="preserve"> </w:t>
      </w:r>
      <w:r w:rsidRPr="00B05BC1">
        <w:rPr>
          <w:color w:val="22272F"/>
          <w:sz w:val="28"/>
          <w:szCs w:val="28"/>
        </w:rPr>
        <w:t>настоящей</w:t>
      </w:r>
      <w:r w:rsidR="008A5486">
        <w:rPr>
          <w:color w:val="22272F"/>
          <w:sz w:val="28"/>
          <w:szCs w:val="28"/>
        </w:rPr>
        <w:t xml:space="preserve"> </w:t>
      </w:r>
      <w:r w:rsidRPr="00B05BC1">
        <w:rPr>
          <w:color w:val="22272F"/>
          <w:sz w:val="28"/>
          <w:szCs w:val="28"/>
        </w:rPr>
        <w:t>части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использованием</w:t>
      </w:r>
      <w:r w:rsidR="008A5486">
        <w:rPr>
          <w:color w:val="22272F"/>
          <w:sz w:val="28"/>
          <w:szCs w:val="28"/>
        </w:rPr>
        <w:t xml:space="preserve"> </w:t>
      </w:r>
      <w:r w:rsidRPr="00B05BC1">
        <w:rPr>
          <w:color w:val="22272F"/>
          <w:sz w:val="28"/>
          <w:szCs w:val="28"/>
        </w:rPr>
        <w:t>единой</w:t>
      </w:r>
      <w:r w:rsidR="008A5486">
        <w:rPr>
          <w:color w:val="22272F"/>
          <w:sz w:val="28"/>
          <w:szCs w:val="28"/>
        </w:rPr>
        <w:t xml:space="preserve"> </w:t>
      </w:r>
      <w:r w:rsidRPr="00B05BC1">
        <w:rPr>
          <w:color w:val="22272F"/>
          <w:sz w:val="28"/>
          <w:szCs w:val="28"/>
        </w:rPr>
        <w:t>информационной</w:t>
      </w:r>
      <w:r w:rsidR="008A5486">
        <w:rPr>
          <w:color w:val="22272F"/>
          <w:sz w:val="28"/>
          <w:szCs w:val="28"/>
        </w:rPr>
        <w:t xml:space="preserve"> </w:t>
      </w:r>
      <w:r w:rsidRPr="00B05BC1">
        <w:rPr>
          <w:color w:val="22272F"/>
          <w:sz w:val="28"/>
          <w:szCs w:val="28"/>
        </w:rPr>
        <w:t>системы</w:t>
      </w:r>
      <w:r w:rsidR="008A5486">
        <w:rPr>
          <w:color w:val="22272F"/>
          <w:sz w:val="28"/>
          <w:szCs w:val="28"/>
        </w:rPr>
        <w:t xml:space="preserve"> </w:t>
      </w:r>
      <w:r w:rsidRPr="00B05BC1">
        <w:rPr>
          <w:color w:val="22272F"/>
          <w:sz w:val="28"/>
          <w:szCs w:val="28"/>
        </w:rPr>
        <w:t>жилищного</w:t>
      </w:r>
      <w:r w:rsidR="008A5486">
        <w:rPr>
          <w:color w:val="22272F"/>
          <w:sz w:val="28"/>
          <w:szCs w:val="28"/>
        </w:rPr>
        <w:t xml:space="preserve"> </w:t>
      </w:r>
      <w:r w:rsidRPr="00B05BC1">
        <w:rPr>
          <w:color w:val="22272F"/>
          <w:sz w:val="28"/>
          <w:szCs w:val="28"/>
        </w:rPr>
        <w:t>строительства,</w:t>
      </w:r>
      <w:r w:rsidR="008A5486">
        <w:rPr>
          <w:color w:val="22272F"/>
          <w:sz w:val="28"/>
          <w:szCs w:val="28"/>
        </w:rPr>
        <w:t xml:space="preserve"> </w:t>
      </w:r>
      <w:r w:rsidRPr="00B05BC1">
        <w:rPr>
          <w:color w:val="22272F"/>
          <w:sz w:val="28"/>
          <w:szCs w:val="28"/>
        </w:rPr>
        <w:t>предусмотренной</w:t>
      </w:r>
      <w:r w:rsidR="008A5486">
        <w:rPr>
          <w:color w:val="22272F"/>
          <w:sz w:val="28"/>
          <w:szCs w:val="28"/>
        </w:rPr>
        <w:t xml:space="preserve"> </w:t>
      </w:r>
      <w:r w:rsidRPr="00B05BC1">
        <w:rPr>
          <w:color w:val="22272F"/>
          <w:sz w:val="28"/>
          <w:szCs w:val="28"/>
        </w:rPr>
        <w:t>Федеральным</w:t>
      </w:r>
      <w:r w:rsidR="008A5486">
        <w:rPr>
          <w:color w:val="22272F"/>
          <w:sz w:val="28"/>
          <w:szCs w:val="28"/>
        </w:rPr>
        <w:t xml:space="preserve"> </w:t>
      </w:r>
      <w:r w:rsidRPr="00B05BC1">
        <w:rPr>
          <w:color w:val="22272F"/>
          <w:sz w:val="28"/>
          <w:szCs w:val="28"/>
        </w:rPr>
        <w:t>законом</w:t>
      </w:r>
      <w:r w:rsidR="008A5486">
        <w:rPr>
          <w:color w:val="22272F"/>
          <w:sz w:val="28"/>
          <w:szCs w:val="28"/>
        </w:rPr>
        <w:t xml:space="preserve"> </w:t>
      </w:r>
      <w:r w:rsidRPr="00B05BC1">
        <w:rPr>
          <w:color w:val="22272F"/>
          <w:sz w:val="28"/>
          <w:szCs w:val="28"/>
        </w:rPr>
        <w:t>от</w:t>
      </w:r>
      <w:r w:rsidR="008A5486">
        <w:rPr>
          <w:color w:val="22272F"/>
          <w:sz w:val="28"/>
          <w:szCs w:val="28"/>
        </w:rPr>
        <w:t xml:space="preserve"> </w:t>
      </w:r>
      <w:r w:rsidRPr="00B05BC1">
        <w:rPr>
          <w:color w:val="22272F"/>
          <w:sz w:val="28"/>
          <w:szCs w:val="28"/>
        </w:rPr>
        <w:t>30</w:t>
      </w:r>
      <w:r w:rsidR="008A5486">
        <w:rPr>
          <w:color w:val="22272F"/>
          <w:sz w:val="28"/>
          <w:szCs w:val="28"/>
        </w:rPr>
        <w:t xml:space="preserve"> </w:t>
      </w:r>
      <w:r w:rsidRPr="00B05BC1">
        <w:rPr>
          <w:color w:val="22272F"/>
          <w:sz w:val="28"/>
          <w:szCs w:val="28"/>
        </w:rPr>
        <w:t>декабря</w:t>
      </w:r>
      <w:r w:rsidR="008A5486">
        <w:rPr>
          <w:color w:val="22272F"/>
          <w:sz w:val="28"/>
          <w:szCs w:val="28"/>
        </w:rPr>
        <w:t xml:space="preserve"> </w:t>
      </w:r>
      <w:r w:rsidRPr="00B05BC1">
        <w:rPr>
          <w:color w:val="22272F"/>
          <w:sz w:val="28"/>
          <w:szCs w:val="28"/>
        </w:rPr>
        <w:t>2004</w:t>
      </w:r>
      <w:r w:rsidR="008A5486">
        <w:rPr>
          <w:color w:val="22272F"/>
          <w:sz w:val="28"/>
          <w:szCs w:val="28"/>
        </w:rPr>
        <w:t xml:space="preserve"> </w:t>
      </w:r>
      <w:r w:rsidRPr="00B05BC1">
        <w:rPr>
          <w:color w:val="22272F"/>
          <w:sz w:val="28"/>
          <w:szCs w:val="28"/>
        </w:rPr>
        <w:t>года</w:t>
      </w:r>
      <w:r w:rsidR="008A5486">
        <w:rPr>
          <w:color w:val="22272F"/>
          <w:sz w:val="28"/>
          <w:szCs w:val="28"/>
        </w:rPr>
        <w:t xml:space="preserve"> № </w:t>
      </w:r>
      <w:r w:rsidRPr="00B05BC1">
        <w:rPr>
          <w:color w:val="22272F"/>
          <w:sz w:val="28"/>
          <w:szCs w:val="28"/>
        </w:rPr>
        <w:t>214-ФЗ</w:t>
      </w:r>
      <w:r w:rsidR="008A5486">
        <w:rPr>
          <w:color w:val="22272F"/>
          <w:sz w:val="28"/>
          <w:szCs w:val="28"/>
        </w:rPr>
        <w:t xml:space="preserve"> </w:t>
      </w:r>
      <w:r w:rsidR="00840359">
        <w:rPr>
          <w:color w:val="22272F"/>
          <w:sz w:val="28"/>
          <w:szCs w:val="28"/>
        </w:rPr>
        <w:t>«</w:t>
      </w:r>
      <w:r w:rsidRPr="00B05BC1">
        <w:rPr>
          <w:color w:val="22272F"/>
          <w:sz w:val="28"/>
          <w:szCs w:val="28"/>
        </w:rPr>
        <w:t>Об</w:t>
      </w:r>
      <w:r w:rsidR="008A5486">
        <w:rPr>
          <w:color w:val="22272F"/>
          <w:sz w:val="28"/>
          <w:szCs w:val="28"/>
        </w:rPr>
        <w:t xml:space="preserve"> </w:t>
      </w:r>
      <w:r w:rsidRPr="00B05BC1">
        <w:rPr>
          <w:color w:val="22272F"/>
          <w:sz w:val="28"/>
          <w:szCs w:val="28"/>
        </w:rPr>
        <w:t>участии</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долевом</w:t>
      </w:r>
      <w:r w:rsidR="008A5486">
        <w:rPr>
          <w:color w:val="22272F"/>
          <w:sz w:val="28"/>
          <w:szCs w:val="28"/>
        </w:rPr>
        <w:t xml:space="preserve"> </w:t>
      </w:r>
      <w:r w:rsidRPr="00B05BC1">
        <w:rPr>
          <w:color w:val="22272F"/>
          <w:sz w:val="28"/>
          <w:szCs w:val="28"/>
        </w:rPr>
        <w:t>строительстве</w:t>
      </w:r>
      <w:r w:rsidR="008A5486">
        <w:rPr>
          <w:color w:val="22272F"/>
          <w:sz w:val="28"/>
          <w:szCs w:val="28"/>
        </w:rPr>
        <w:t xml:space="preserve"> </w:t>
      </w:r>
      <w:r w:rsidRPr="00B05BC1">
        <w:rPr>
          <w:color w:val="22272F"/>
          <w:sz w:val="28"/>
          <w:szCs w:val="28"/>
        </w:rPr>
        <w:t>многоквартирных</w:t>
      </w:r>
      <w:r w:rsidR="008A5486">
        <w:rPr>
          <w:color w:val="22272F"/>
          <w:sz w:val="28"/>
          <w:szCs w:val="28"/>
        </w:rPr>
        <w:t xml:space="preserve"> </w:t>
      </w:r>
      <w:r w:rsidRPr="00B05BC1">
        <w:rPr>
          <w:color w:val="22272F"/>
          <w:sz w:val="28"/>
          <w:szCs w:val="28"/>
        </w:rPr>
        <w:t>домов</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иных</w:t>
      </w:r>
      <w:r w:rsidR="008A5486">
        <w:rPr>
          <w:color w:val="22272F"/>
          <w:sz w:val="28"/>
          <w:szCs w:val="28"/>
        </w:rPr>
        <w:t xml:space="preserve"> </w:t>
      </w:r>
      <w:r w:rsidRPr="00B05BC1">
        <w:rPr>
          <w:color w:val="22272F"/>
          <w:sz w:val="28"/>
          <w:szCs w:val="28"/>
        </w:rPr>
        <w:t>объектов</w:t>
      </w:r>
      <w:r w:rsidR="008A5486">
        <w:rPr>
          <w:color w:val="22272F"/>
          <w:sz w:val="28"/>
          <w:szCs w:val="28"/>
        </w:rPr>
        <w:t xml:space="preserve"> </w:t>
      </w:r>
      <w:r w:rsidRPr="00B05BC1">
        <w:rPr>
          <w:color w:val="22272F"/>
          <w:sz w:val="28"/>
          <w:szCs w:val="28"/>
        </w:rPr>
        <w:t>недвижимости</w:t>
      </w:r>
      <w:r w:rsidR="008A5486">
        <w:rPr>
          <w:color w:val="22272F"/>
          <w:sz w:val="28"/>
          <w:szCs w:val="28"/>
        </w:rPr>
        <w:t xml:space="preserve"> </w:t>
      </w:r>
      <w:r w:rsidRPr="00B05BC1">
        <w:rPr>
          <w:color w:val="22272F"/>
          <w:sz w:val="28"/>
          <w:szCs w:val="28"/>
        </w:rPr>
        <w:t>и</w:t>
      </w:r>
      <w:r w:rsidR="008A5486">
        <w:rPr>
          <w:color w:val="22272F"/>
          <w:sz w:val="28"/>
          <w:szCs w:val="28"/>
        </w:rPr>
        <w:t xml:space="preserve"> </w:t>
      </w:r>
      <w:r w:rsidRPr="00B05BC1">
        <w:rPr>
          <w:color w:val="22272F"/>
          <w:sz w:val="28"/>
          <w:szCs w:val="28"/>
        </w:rPr>
        <w:t>о</w:t>
      </w:r>
      <w:r w:rsidR="008A5486">
        <w:rPr>
          <w:color w:val="22272F"/>
          <w:sz w:val="28"/>
          <w:szCs w:val="28"/>
        </w:rPr>
        <w:t xml:space="preserve"> </w:t>
      </w:r>
      <w:r w:rsidRPr="00B05BC1">
        <w:rPr>
          <w:color w:val="22272F"/>
          <w:sz w:val="28"/>
          <w:szCs w:val="28"/>
        </w:rPr>
        <w:t>внесении</w:t>
      </w:r>
      <w:r w:rsidR="008A5486">
        <w:rPr>
          <w:color w:val="22272F"/>
          <w:sz w:val="28"/>
          <w:szCs w:val="28"/>
        </w:rPr>
        <w:t xml:space="preserve"> </w:t>
      </w:r>
      <w:r w:rsidRPr="00B05BC1">
        <w:rPr>
          <w:color w:val="22272F"/>
          <w:sz w:val="28"/>
          <w:szCs w:val="28"/>
        </w:rPr>
        <w:t>изменений</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некоторые</w:t>
      </w:r>
      <w:r w:rsidR="008A5486">
        <w:rPr>
          <w:color w:val="22272F"/>
          <w:sz w:val="28"/>
          <w:szCs w:val="28"/>
        </w:rPr>
        <w:t xml:space="preserve"> </w:t>
      </w:r>
      <w:r w:rsidRPr="00B05BC1">
        <w:rPr>
          <w:color w:val="22272F"/>
          <w:sz w:val="28"/>
          <w:szCs w:val="28"/>
        </w:rPr>
        <w:t>законодательные</w:t>
      </w:r>
      <w:r w:rsidR="008A5486">
        <w:rPr>
          <w:color w:val="22272F"/>
          <w:sz w:val="28"/>
          <w:szCs w:val="28"/>
        </w:rPr>
        <w:t xml:space="preserve"> </w:t>
      </w:r>
      <w:r w:rsidRPr="00B05BC1">
        <w:rPr>
          <w:color w:val="22272F"/>
          <w:sz w:val="28"/>
          <w:szCs w:val="28"/>
        </w:rPr>
        <w:t>акты</w:t>
      </w:r>
      <w:r w:rsidR="008A5486">
        <w:rPr>
          <w:color w:val="22272F"/>
          <w:sz w:val="28"/>
          <w:szCs w:val="28"/>
        </w:rPr>
        <w:t xml:space="preserve"> </w:t>
      </w:r>
      <w:r w:rsidRPr="00B05BC1">
        <w:rPr>
          <w:color w:val="22272F"/>
          <w:sz w:val="28"/>
          <w:szCs w:val="28"/>
        </w:rPr>
        <w:t>Российской</w:t>
      </w:r>
      <w:r w:rsidR="008A5486">
        <w:rPr>
          <w:color w:val="22272F"/>
          <w:sz w:val="28"/>
          <w:szCs w:val="28"/>
        </w:rPr>
        <w:t xml:space="preserve"> </w:t>
      </w:r>
      <w:r w:rsidRPr="00B05BC1">
        <w:rPr>
          <w:color w:val="22272F"/>
          <w:sz w:val="28"/>
          <w:szCs w:val="28"/>
        </w:rPr>
        <w:t>Федерации</w:t>
      </w:r>
      <w:r w:rsidR="00840359">
        <w:rPr>
          <w:color w:val="22272F"/>
          <w:sz w:val="28"/>
          <w:szCs w:val="28"/>
        </w:rPr>
        <w:t>»</w:t>
      </w:r>
      <w:r w:rsidRPr="00B05BC1">
        <w:rPr>
          <w:color w:val="22272F"/>
          <w:sz w:val="28"/>
          <w:szCs w:val="28"/>
        </w:rPr>
        <w:t>,</w:t>
      </w:r>
      <w:r w:rsidR="008A5486">
        <w:rPr>
          <w:color w:val="22272F"/>
          <w:sz w:val="28"/>
          <w:szCs w:val="28"/>
        </w:rPr>
        <w:t xml:space="preserve"> </w:t>
      </w:r>
      <w:r w:rsidRPr="00B05BC1">
        <w:rPr>
          <w:color w:val="22272F"/>
          <w:sz w:val="28"/>
          <w:szCs w:val="28"/>
        </w:rPr>
        <w:t>за</w:t>
      </w:r>
      <w:r w:rsidR="008A5486">
        <w:rPr>
          <w:color w:val="22272F"/>
          <w:sz w:val="28"/>
          <w:szCs w:val="28"/>
        </w:rPr>
        <w:t xml:space="preserve"> </w:t>
      </w:r>
      <w:r w:rsidRPr="00B05BC1">
        <w:rPr>
          <w:color w:val="22272F"/>
          <w:sz w:val="28"/>
          <w:szCs w:val="28"/>
        </w:rPr>
        <w:t>исключением</w:t>
      </w:r>
      <w:r w:rsidR="008A5486">
        <w:rPr>
          <w:color w:val="22272F"/>
          <w:sz w:val="28"/>
          <w:szCs w:val="28"/>
        </w:rPr>
        <w:t xml:space="preserve"> </w:t>
      </w:r>
      <w:r w:rsidRPr="00B05BC1">
        <w:rPr>
          <w:color w:val="22272F"/>
          <w:sz w:val="28"/>
          <w:szCs w:val="28"/>
        </w:rPr>
        <w:t>случаев,</w:t>
      </w:r>
      <w:r w:rsidR="008A5486">
        <w:rPr>
          <w:color w:val="22272F"/>
          <w:sz w:val="28"/>
          <w:szCs w:val="28"/>
        </w:rPr>
        <w:t xml:space="preserve"> </w:t>
      </w:r>
      <w:r w:rsidRPr="00B05BC1">
        <w:rPr>
          <w:color w:val="22272F"/>
          <w:sz w:val="28"/>
          <w:szCs w:val="28"/>
        </w:rPr>
        <w:t>если</w:t>
      </w:r>
      <w:r w:rsidR="008A5486">
        <w:rPr>
          <w:color w:val="22272F"/>
          <w:sz w:val="28"/>
          <w:szCs w:val="28"/>
        </w:rPr>
        <w:t xml:space="preserve"> </w:t>
      </w:r>
      <w:r w:rsidRPr="00B05BC1">
        <w:rPr>
          <w:color w:val="22272F"/>
          <w:sz w:val="28"/>
          <w:szCs w:val="28"/>
        </w:rPr>
        <w:t>в</w:t>
      </w:r>
      <w:r w:rsidR="008A5486">
        <w:rPr>
          <w:color w:val="22272F"/>
          <w:sz w:val="28"/>
          <w:szCs w:val="28"/>
        </w:rPr>
        <w:t xml:space="preserve"> </w:t>
      </w:r>
      <w:r w:rsidRPr="00B05BC1">
        <w:rPr>
          <w:color w:val="22272F"/>
          <w:sz w:val="28"/>
          <w:szCs w:val="28"/>
        </w:rPr>
        <w:t>соответствии</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нормативным</w:t>
      </w:r>
      <w:r w:rsidR="008A5486">
        <w:rPr>
          <w:color w:val="22272F"/>
          <w:sz w:val="28"/>
          <w:szCs w:val="28"/>
        </w:rPr>
        <w:t xml:space="preserve"> </w:t>
      </w:r>
      <w:r w:rsidRPr="00B05BC1">
        <w:rPr>
          <w:color w:val="22272F"/>
          <w:sz w:val="28"/>
          <w:szCs w:val="28"/>
        </w:rPr>
        <w:t>правовым</w:t>
      </w:r>
      <w:r w:rsidR="008A5486">
        <w:rPr>
          <w:color w:val="22272F"/>
          <w:sz w:val="28"/>
          <w:szCs w:val="28"/>
        </w:rPr>
        <w:t xml:space="preserve"> </w:t>
      </w:r>
      <w:r w:rsidRPr="00B05BC1">
        <w:rPr>
          <w:color w:val="22272F"/>
          <w:sz w:val="28"/>
          <w:szCs w:val="28"/>
        </w:rPr>
        <w:t>актом</w:t>
      </w:r>
      <w:r w:rsidR="008A5486">
        <w:rPr>
          <w:color w:val="22272F"/>
          <w:sz w:val="28"/>
          <w:szCs w:val="28"/>
        </w:rPr>
        <w:t xml:space="preserve"> </w:t>
      </w:r>
      <w:r w:rsidRPr="00B05BC1">
        <w:rPr>
          <w:color w:val="22272F"/>
          <w:sz w:val="28"/>
          <w:szCs w:val="28"/>
        </w:rPr>
        <w:t>субъекта</w:t>
      </w:r>
      <w:r w:rsidR="008A5486">
        <w:rPr>
          <w:color w:val="22272F"/>
          <w:sz w:val="28"/>
          <w:szCs w:val="28"/>
        </w:rPr>
        <w:t xml:space="preserve"> </w:t>
      </w:r>
      <w:r w:rsidRPr="00B05BC1">
        <w:rPr>
          <w:color w:val="22272F"/>
          <w:sz w:val="28"/>
          <w:szCs w:val="28"/>
        </w:rPr>
        <w:t>Российской</w:t>
      </w:r>
      <w:r w:rsidR="008A5486">
        <w:rPr>
          <w:color w:val="22272F"/>
          <w:sz w:val="28"/>
          <w:szCs w:val="28"/>
        </w:rPr>
        <w:t xml:space="preserve"> </w:t>
      </w:r>
      <w:r w:rsidRPr="00B05BC1">
        <w:rPr>
          <w:color w:val="22272F"/>
          <w:sz w:val="28"/>
          <w:szCs w:val="28"/>
        </w:rPr>
        <w:t>Федерации</w:t>
      </w:r>
      <w:r w:rsidR="008A5486">
        <w:rPr>
          <w:color w:val="22272F"/>
          <w:sz w:val="28"/>
          <w:szCs w:val="28"/>
        </w:rPr>
        <w:t xml:space="preserve"> </w:t>
      </w:r>
      <w:r w:rsidRPr="00B05BC1">
        <w:rPr>
          <w:color w:val="22272F"/>
          <w:sz w:val="28"/>
          <w:szCs w:val="28"/>
        </w:rPr>
        <w:t>подача</w:t>
      </w:r>
      <w:r w:rsidR="008A5486">
        <w:rPr>
          <w:color w:val="22272F"/>
          <w:sz w:val="28"/>
          <w:szCs w:val="28"/>
        </w:rPr>
        <w:t xml:space="preserve"> </w:t>
      </w:r>
      <w:r w:rsidRPr="00B05BC1">
        <w:rPr>
          <w:color w:val="22272F"/>
          <w:sz w:val="28"/>
          <w:szCs w:val="28"/>
        </w:rPr>
        <w:t>заявления</w:t>
      </w:r>
      <w:r w:rsidR="008A5486">
        <w:rPr>
          <w:color w:val="22272F"/>
          <w:sz w:val="28"/>
          <w:szCs w:val="28"/>
        </w:rPr>
        <w:t xml:space="preserve"> </w:t>
      </w:r>
      <w:r w:rsidRPr="00B05BC1">
        <w:rPr>
          <w:color w:val="22272F"/>
          <w:sz w:val="28"/>
          <w:szCs w:val="28"/>
        </w:rPr>
        <w:t>о</w:t>
      </w:r>
      <w:r w:rsidR="008A5486">
        <w:rPr>
          <w:color w:val="22272F"/>
          <w:sz w:val="28"/>
          <w:szCs w:val="28"/>
        </w:rPr>
        <w:t xml:space="preserve"> </w:t>
      </w:r>
      <w:r w:rsidRPr="00B05BC1">
        <w:rPr>
          <w:color w:val="22272F"/>
          <w:sz w:val="28"/>
          <w:szCs w:val="28"/>
        </w:rPr>
        <w:t>выдаче</w:t>
      </w:r>
      <w:r w:rsidR="008A5486">
        <w:rPr>
          <w:color w:val="22272F"/>
          <w:sz w:val="28"/>
          <w:szCs w:val="28"/>
        </w:rPr>
        <w:t xml:space="preserve"> </w:t>
      </w:r>
      <w:r w:rsidRPr="00B05BC1">
        <w:rPr>
          <w:color w:val="22272F"/>
          <w:sz w:val="28"/>
          <w:szCs w:val="28"/>
        </w:rPr>
        <w:t>разрешения</w:t>
      </w:r>
      <w:r w:rsidR="008A5486">
        <w:rPr>
          <w:color w:val="22272F"/>
          <w:sz w:val="28"/>
          <w:szCs w:val="28"/>
        </w:rPr>
        <w:t xml:space="preserve"> </w:t>
      </w:r>
      <w:r w:rsidRPr="00B05BC1">
        <w:rPr>
          <w:color w:val="22272F"/>
          <w:sz w:val="28"/>
          <w:szCs w:val="28"/>
        </w:rPr>
        <w:t>на</w:t>
      </w:r>
      <w:r w:rsidR="008A5486">
        <w:rPr>
          <w:color w:val="22272F"/>
          <w:sz w:val="28"/>
          <w:szCs w:val="28"/>
        </w:rPr>
        <w:t xml:space="preserve"> </w:t>
      </w:r>
      <w:r w:rsidRPr="00B05BC1">
        <w:rPr>
          <w:color w:val="22272F"/>
          <w:sz w:val="28"/>
          <w:szCs w:val="28"/>
        </w:rPr>
        <w:t>строительство</w:t>
      </w:r>
      <w:r w:rsidR="008A5486">
        <w:rPr>
          <w:color w:val="22272F"/>
          <w:sz w:val="28"/>
          <w:szCs w:val="28"/>
        </w:rPr>
        <w:t xml:space="preserve"> </w:t>
      </w:r>
      <w:r w:rsidRPr="00B05BC1">
        <w:rPr>
          <w:color w:val="22272F"/>
          <w:sz w:val="28"/>
          <w:szCs w:val="28"/>
        </w:rPr>
        <w:t>осуществляется</w:t>
      </w:r>
      <w:r w:rsidR="008A5486">
        <w:rPr>
          <w:color w:val="22272F"/>
          <w:sz w:val="28"/>
          <w:szCs w:val="28"/>
        </w:rPr>
        <w:t xml:space="preserve"> </w:t>
      </w:r>
      <w:r w:rsidRPr="00B05BC1">
        <w:rPr>
          <w:color w:val="22272F"/>
          <w:sz w:val="28"/>
          <w:szCs w:val="28"/>
        </w:rPr>
        <w:t>через</w:t>
      </w:r>
      <w:r w:rsidR="008A5486">
        <w:rPr>
          <w:color w:val="22272F"/>
          <w:sz w:val="28"/>
          <w:szCs w:val="28"/>
        </w:rPr>
        <w:t xml:space="preserve"> </w:t>
      </w:r>
      <w:r w:rsidRPr="00B05BC1">
        <w:rPr>
          <w:color w:val="22272F"/>
          <w:sz w:val="28"/>
          <w:szCs w:val="28"/>
        </w:rPr>
        <w:t>иные</w:t>
      </w:r>
      <w:r w:rsidR="008A5486">
        <w:rPr>
          <w:color w:val="22272F"/>
          <w:sz w:val="28"/>
          <w:szCs w:val="28"/>
        </w:rPr>
        <w:t xml:space="preserve"> </w:t>
      </w:r>
      <w:r w:rsidRPr="00B05BC1">
        <w:rPr>
          <w:color w:val="22272F"/>
          <w:sz w:val="28"/>
          <w:szCs w:val="28"/>
        </w:rPr>
        <w:t>информационные</w:t>
      </w:r>
      <w:r w:rsidR="008A5486">
        <w:rPr>
          <w:color w:val="22272F"/>
          <w:sz w:val="28"/>
          <w:szCs w:val="28"/>
        </w:rPr>
        <w:t xml:space="preserve"> </w:t>
      </w:r>
      <w:r w:rsidRPr="00B05BC1">
        <w:rPr>
          <w:color w:val="22272F"/>
          <w:sz w:val="28"/>
          <w:szCs w:val="28"/>
        </w:rPr>
        <w:t>системы,</w:t>
      </w:r>
      <w:r w:rsidR="008A5486">
        <w:rPr>
          <w:color w:val="22272F"/>
          <w:sz w:val="28"/>
          <w:szCs w:val="28"/>
        </w:rPr>
        <w:t xml:space="preserve"> </w:t>
      </w:r>
      <w:r w:rsidRPr="00B05BC1">
        <w:rPr>
          <w:color w:val="22272F"/>
          <w:sz w:val="28"/>
          <w:szCs w:val="28"/>
        </w:rPr>
        <w:t>которые</w:t>
      </w:r>
      <w:r w:rsidR="008A5486">
        <w:rPr>
          <w:color w:val="22272F"/>
          <w:sz w:val="28"/>
          <w:szCs w:val="28"/>
        </w:rPr>
        <w:t xml:space="preserve"> </w:t>
      </w:r>
      <w:r w:rsidRPr="00B05BC1">
        <w:rPr>
          <w:color w:val="22272F"/>
          <w:sz w:val="28"/>
          <w:szCs w:val="28"/>
        </w:rPr>
        <w:t>должны</w:t>
      </w:r>
      <w:r w:rsidR="008A5486">
        <w:rPr>
          <w:color w:val="22272F"/>
          <w:sz w:val="28"/>
          <w:szCs w:val="28"/>
        </w:rPr>
        <w:t xml:space="preserve"> </w:t>
      </w:r>
      <w:r w:rsidRPr="00B05BC1">
        <w:rPr>
          <w:color w:val="22272F"/>
          <w:sz w:val="28"/>
          <w:szCs w:val="28"/>
        </w:rPr>
        <w:t>быть</w:t>
      </w:r>
      <w:r w:rsidR="008A5486">
        <w:rPr>
          <w:color w:val="22272F"/>
          <w:sz w:val="28"/>
          <w:szCs w:val="28"/>
        </w:rPr>
        <w:t xml:space="preserve"> </w:t>
      </w:r>
      <w:r w:rsidRPr="00B05BC1">
        <w:rPr>
          <w:color w:val="22272F"/>
          <w:sz w:val="28"/>
          <w:szCs w:val="28"/>
        </w:rPr>
        <w:t>интегрированы</w:t>
      </w:r>
      <w:r w:rsidR="008A5486">
        <w:rPr>
          <w:color w:val="22272F"/>
          <w:sz w:val="28"/>
          <w:szCs w:val="28"/>
        </w:rPr>
        <w:t xml:space="preserve"> </w:t>
      </w:r>
      <w:r w:rsidRPr="00B05BC1">
        <w:rPr>
          <w:color w:val="22272F"/>
          <w:sz w:val="28"/>
          <w:szCs w:val="28"/>
        </w:rPr>
        <w:t>с</w:t>
      </w:r>
      <w:r w:rsidR="008A5486">
        <w:rPr>
          <w:color w:val="22272F"/>
          <w:sz w:val="28"/>
          <w:szCs w:val="28"/>
        </w:rPr>
        <w:t xml:space="preserve"> </w:t>
      </w:r>
      <w:r w:rsidRPr="00B05BC1">
        <w:rPr>
          <w:color w:val="22272F"/>
          <w:sz w:val="28"/>
          <w:szCs w:val="28"/>
        </w:rPr>
        <w:t>единой</w:t>
      </w:r>
      <w:r w:rsidR="008A5486">
        <w:rPr>
          <w:color w:val="22272F"/>
          <w:sz w:val="28"/>
          <w:szCs w:val="28"/>
        </w:rPr>
        <w:t xml:space="preserve"> </w:t>
      </w:r>
      <w:r w:rsidRPr="00B05BC1">
        <w:rPr>
          <w:color w:val="22272F"/>
          <w:sz w:val="28"/>
          <w:szCs w:val="28"/>
        </w:rPr>
        <w:t>информационной</w:t>
      </w:r>
      <w:r w:rsidR="008A5486">
        <w:rPr>
          <w:color w:val="22272F"/>
          <w:sz w:val="28"/>
          <w:szCs w:val="28"/>
        </w:rPr>
        <w:t xml:space="preserve"> </w:t>
      </w:r>
      <w:r w:rsidRPr="00B05BC1">
        <w:rPr>
          <w:color w:val="22272F"/>
          <w:sz w:val="28"/>
          <w:szCs w:val="28"/>
        </w:rPr>
        <w:t>системой</w:t>
      </w:r>
      <w:r w:rsidR="008A5486">
        <w:rPr>
          <w:color w:val="22272F"/>
          <w:sz w:val="28"/>
          <w:szCs w:val="28"/>
        </w:rPr>
        <w:t xml:space="preserve"> </w:t>
      </w:r>
      <w:r w:rsidRPr="00B05BC1">
        <w:rPr>
          <w:color w:val="22272F"/>
          <w:sz w:val="28"/>
          <w:szCs w:val="28"/>
        </w:rPr>
        <w:t>жилищного</w:t>
      </w:r>
      <w:r w:rsidR="008A5486">
        <w:rPr>
          <w:color w:val="22272F"/>
          <w:sz w:val="28"/>
          <w:szCs w:val="28"/>
        </w:rPr>
        <w:t xml:space="preserve"> </w:t>
      </w:r>
      <w:r w:rsidRPr="00B05BC1">
        <w:rPr>
          <w:color w:val="22272F"/>
          <w:sz w:val="28"/>
          <w:szCs w:val="28"/>
        </w:rPr>
        <w:t>строительства.</w:t>
      </w:r>
    </w:p>
    <w:p w14:paraId="6172C299" w14:textId="1E1A7B14" w:rsidR="0048121F" w:rsidRPr="0092230D" w:rsidRDefault="0092230D" w:rsidP="000B60CC">
      <w:pPr>
        <w:pStyle w:val="af"/>
        <w:spacing w:before="0" w:beforeAutospacing="0" w:after="0" w:afterAutospacing="0" w:line="316" w:lineRule="atLeast"/>
        <w:ind w:firstLine="426"/>
        <w:jc w:val="both"/>
        <w:rPr>
          <w:color w:val="22272F"/>
          <w:sz w:val="28"/>
          <w:szCs w:val="28"/>
        </w:rPr>
      </w:pPr>
      <w:r w:rsidRPr="0092230D">
        <w:rPr>
          <w:color w:val="22272F"/>
          <w:sz w:val="28"/>
          <w:szCs w:val="28"/>
        </w:rPr>
        <w:t>8.</w:t>
      </w:r>
      <w:r w:rsidR="008A5486">
        <w:rPr>
          <w:color w:val="22272F"/>
          <w:sz w:val="28"/>
          <w:szCs w:val="28"/>
        </w:rPr>
        <w:t xml:space="preserve"> </w:t>
      </w:r>
      <w:r w:rsidR="0048121F" w:rsidRPr="0092230D">
        <w:rPr>
          <w:color w:val="22272F"/>
          <w:sz w:val="28"/>
          <w:szCs w:val="28"/>
        </w:rPr>
        <w:t>Не</w:t>
      </w:r>
      <w:r w:rsidR="008A5486">
        <w:rPr>
          <w:color w:val="22272F"/>
          <w:sz w:val="28"/>
          <w:szCs w:val="28"/>
        </w:rPr>
        <w:t xml:space="preserve"> </w:t>
      </w:r>
      <w:r w:rsidR="0048121F" w:rsidRPr="0092230D">
        <w:rPr>
          <w:color w:val="22272F"/>
          <w:sz w:val="28"/>
          <w:szCs w:val="28"/>
        </w:rPr>
        <w:t>допускается</w:t>
      </w:r>
      <w:r w:rsidR="008A5486">
        <w:rPr>
          <w:color w:val="22272F"/>
          <w:sz w:val="28"/>
          <w:szCs w:val="28"/>
        </w:rPr>
        <w:t xml:space="preserve"> </w:t>
      </w:r>
      <w:r w:rsidR="0048121F" w:rsidRPr="0092230D">
        <w:rPr>
          <w:color w:val="22272F"/>
          <w:sz w:val="28"/>
          <w:szCs w:val="28"/>
        </w:rPr>
        <w:t>требовать</w:t>
      </w:r>
      <w:r w:rsidR="008A5486">
        <w:rPr>
          <w:color w:val="22272F"/>
          <w:sz w:val="28"/>
          <w:szCs w:val="28"/>
        </w:rPr>
        <w:t xml:space="preserve"> </w:t>
      </w:r>
      <w:r w:rsidR="0048121F" w:rsidRPr="0092230D">
        <w:rPr>
          <w:color w:val="22272F"/>
          <w:sz w:val="28"/>
          <w:szCs w:val="28"/>
        </w:rPr>
        <w:t>иные</w:t>
      </w:r>
      <w:r w:rsidR="008A5486">
        <w:rPr>
          <w:color w:val="22272F"/>
          <w:sz w:val="28"/>
          <w:szCs w:val="28"/>
        </w:rPr>
        <w:t xml:space="preserve"> </w:t>
      </w:r>
      <w:r w:rsidR="0048121F" w:rsidRPr="0092230D">
        <w:rPr>
          <w:color w:val="22272F"/>
          <w:sz w:val="28"/>
          <w:szCs w:val="28"/>
        </w:rPr>
        <w:t>документы</w:t>
      </w:r>
      <w:r w:rsidR="008A5486">
        <w:rPr>
          <w:color w:val="22272F"/>
          <w:sz w:val="28"/>
          <w:szCs w:val="28"/>
        </w:rPr>
        <w:t xml:space="preserve"> </w:t>
      </w:r>
      <w:r w:rsidR="0048121F" w:rsidRPr="0092230D">
        <w:rPr>
          <w:color w:val="22272F"/>
          <w:sz w:val="28"/>
          <w:szCs w:val="28"/>
        </w:rPr>
        <w:t>для</w:t>
      </w:r>
      <w:r w:rsidR="008A5486">
        <w:rPr>
          <w:color w:val="22272F"/>
          <w:sz w:val="28"/>
          <w:szCs w:val="28"/>
        </w:rPr>
        <w:t xml:space="preserve"> </w:t>
      </w:r>
      <w:r w:rsidR="0048121F" w:rsidRPr="0092230D">
        <w:rPr>
          <w:color w:val="22272F"/>
          <w:sz w:val="28"/>
          <w:szCs w:val="28"/>
        </w:rPr>
        <w:t>получения</w:t>
      </w:r>
      <w:r w:rsidR="008A5486">
        <w:rPr>
          <w:color w:val="22272F"/>
          <w:sz w:val="28"/>
          <w:szCs w:val="28"/>
        </w:rPr>
        <w:t xml:space="preserve"> </w:t>
      </w:r>
      <w:r w:rsidR="0048121F" w:rsidRPr="0092230D">
        <w:rPr>
          <w:color w:val="22272F"/>
          <w:sz w:val="28"/>
          <w:szCs w:val="28"/>
        </w:rPr>
        <w:t>разрешения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за</w:t>
      </w:r>
      <w:r w:rsidR="008A5486">
        <w:rPr>
          <w:color w:val="22272F"/>
          <w:sz w:val="28"/>
          <w:szCs w:val="28"/>
        </w:rPr>
        <w:t xml:space="preserve"> </w:t>
      </w:r>
      <w:r w:rsidR="0048121F" w:rsidRPr="0092230D">
        <w:rPr>
          <w:color w:val="22272F"/>
          <w:sz w:val="28"/>
          <w:szCs w:val="28"/>
        </w:rPr>
        <w:t>исключением</w:t>
      </w:r>
      <w:r w:rsidR="008A5486">
        <w:rPr>
          <w:color w:val="22272F"/>
          <w:sz w:val="28"/>
          <w:szCs w:val="28"/>
        </w:rPr>
        <w:t xml:space="preserve"> </w:t>
      </w:r>
      <w:r w:rsidR="0048121F" w:rsidRPr="0092230D">
        <w:rPr>
          <w:color w:val="22272F"/>
          <w:sz w:val="28"/>
          <w:szCs w:val="28"/>
        </w:rPr>
        <w:t>указанных</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части</w:t>
      </w:r>
      <w:r w:rsidR="008A5486">
        <w:rPr>
          <w:color w:val="22272F"/>
          <w:sz w:val="28"/>
          <w:szCs w:val="28"/>
        </w:rPr>
        <w:t xml:space="preserve"> </w:t>
      </w:r>
      <w:r w:rsidR="0048121F" w:rsidRPr="0092230D">
        <w:rPr>
          <w:color w:val="22272F"/>
          <w:sz w:val="28"/>
          <w:szCs w:val="28"/>
        </w:rPr>
        <w:t>7</w:t>
      </w:r>
      <w:r w:rsidR="008A5486">
        <w:rPr>
          <w:color w:val="22272F"/>
          <w:sz w:val="28"/>
          <w:szCs w:val="28"/>
        </w:rPr>
        <w:t xml:space="preserve"> </w:t>
      </w:r>
      <w:r w:rsidR="0048121F" w:rsidRPr="0092230D">
        <w:rPr>
          <w:color w:val="22272F"/>
          <w:sz w:val="28"/>
          <w:szCs w:val="28"/>
        </w:rPr>
        <w:t>настоящей</w:t>
      </w:r>
      <w:r w:rsidR="008A5486">
        <w:rPr>
          <w:color w:val="22272F"/>
          <w:sz w:val="28"/>
          <w:szCs w:val="28"/>
        </w:rPr>
        <w:t xml:space="preserve"> </w:t>
      </w:r>
      <w:r w:rsidR="0048121F" w:rsidRPr="0092230D">
        <w:rPr>
          <w:color w:val="22272F"/>
          <w:sz w:val="28"/>
          <w:szCs w:val="28"/>
        </w:rPr>
        <w:t>статьи</w:t>
      </w:r>
      <w:r w:rsidR="008A5486">
        <w:rPr>
          <w:color w:val="22272F"/>
          <w:sz w:val="28"/>
          <w:szCs w:val="28"/>
        </w:rPr>
        <w:t xml:space="preserve"> </w:t>
      </w:r>
      <w:r w:rsidR="0048121F" w:rsidRPr="0092230D">
        <w:rPr>
          <w:color w:val="22272F"/>
          <w:sz w:val="28"/>
          <w:szCs w:val="28"/>
        </w:rPr>
        <w:t>документов.</w:t>
      </w:r>
      <w:r w:rsidR="008A5486">
        <w:rPr>
          <w:color w:val="22272F"/>
          <w:sz w:val="28"/>
          <w:szCs w:val="28"/>
        </w:rPr>
        <w:t xml:space="preserve"> </w:t>
      </w:r>
      <w:r w:rsidR="0048121F" w:rsidRPr="0092230D">
        <w:rPr>
          <w:color w:val="22272F"/>
          <w:sz w:val="28"/>
          <w:szCs w:val="28"/>
        </w:rPr>
        <w:t>Документы,</w:t>
      </w:r>
      <w:r w:rsidR="008A5486">
        <w:rPr>
          <w:color w:val="22272F"/>
          <w:sz w:val="28"/>
          <w:szCs w:val="28"/>
        </w:rPr>
        <w:t xml:space="preserve"> </w:t>
      </w:r>
      <w:r w:rsidR="0048121F" w:rsidRPr="0092230D">
        <w:rPr>
          <w:color w:val="22272F"/>
          <w:sz w:val="28"/>
          <w:szCs w:val="28"/>
        </w:rPr>
        <w:t>предусмотренные</w:t>
      </w:r>
      <w:r w:rsidR="008A5486">
        <w:rPr>
          <w:color w:val="22272F"/>
          <w:sz w:val="28"/>
          <w:szCs w:val="28"/>
        </w:rPr>
        <w:t xml:space="preserve"> </w:t>
      </w:r>
      <w:r w:rsidR="0048121F" w:rsidRPr="0092230D">
        <w:rPr>
          <w:color w:val="22272F"/>
          <w:sz w:val="28"/>
          <w:szCs w:val="28"/>
        </w:rPr>
        <w:t>частью</w:t>
      </w:r>
      <w:r w:rsidR="008A5486">
        <w:rPr>
          <w:color w:val="22272F"/>
          <w:sz w:val="28"/>
          <w:szCs w:val="28"/>
        </w:rPr>
        <w:t xml:space="preserve"> </w:t>
      </w:r>
      <w:r w:rsidR="0048121F" w:rsidRPr="0092230D">
        <w:rPr>
          <w:color w:val="22272F"/>
          <w:sz w:val="28"/>
          <w:szCs w:val="28"/>
        </w:rPr>
        <w:t>7</w:t>
      </w:r>
      <w:r w:rsidR="008A5486">
        <w:rPr>
          <w:color w:val="22272F"/>
          <w:sz w:val="28"/>
          <w:szCs w:val="28"/>
        </w:rPr>
        <w:t xml:space="preserve"> </w:t>
      </w:r>
      <w:r w:rsidR="0048121F" w:rsidRPr="0092230D">
        <w:rPr>
          <w:color w:val="22272F"/>
          <w:sz w:val="28"/>
          <w:szCs w:val="28"/>
        </w:rPr>
        <w:t>настоящей</w:t>
      </w:r>
      <w:r w:rsidR="008A5486">
        <w:rPr>
          <w:color w:val="22272F"/>
          <w:sz w:val="28"/>
          <w:szCs w:val="28"/>
        </w:rPr>
        <w:t xml:space="preserve"> </w:t>
      </w:r>
      <w:r w:rsidR="0048121F" w:rsidRPr="0092230D">
        <w:rPr>
          <w:color w:val="22272F"/>
          <w:sz w:val="28"/>
          <w:szCs w:val="28"/>
        </w:rPr>
        <w:t>статьи,</w:t>
      </w:r>
      <w:r w:rsidR="008A5486">
        <w:rPr>
          <w:color w:val="22272F"/>
          <w:sz w:val="28"/>
          <w:szCs w:val="28"/>
        </w:rPr>
        <w:t xml:space="preserve"> </w:t>
      </w:r>
      <w:r w:rsidR="0048121F" w:rsidRPr="0092230D">
        <w:rPr>
          <w:color w:val="22272F"/>
          <w:sz w:val="28"/>
          <w:szCs w:val="28"/>
        </w:rPr>
        <w:t>могут</w:t>
      </w:r>
      <w:r w:rsidR="008A5486">
        <w:rPr>
          <w:color w:val="22272F"/>
          <w:sz w:val="28"/>
          <w:szCs w:val="28"/>
        </w:rPr>
        <w:t xml:space="preserve"> </w:t>
      </w:r>
      <w:r w:rsidR="0048121F" w:rsidRPr="0092230D">
        <w:rPr>
          <w:color w:val="22272F"/>
          <w:sz w:val="28"/>
          <w:szCs w:val="28"/>
        </w:rPr>
        <w:t>быть</w:t>
      </w:r>
      <w:r w:rsidR="008A5486">
        <w:rPr>
          <w:color w:val="22272F"/>
          <w:sz w:val="28"/>
          <w:szCs w:val="28"/>
        </w:rPr>
        <w:t xml:space="preserve"> </w:t>
      </w:r>
      <w:r w:rsidR="0048121F" w:rsidRPr="0092230D">
        <w:rPr>
          <w:color w:val="22272F"/>
          <w:sz w:val="28"/>
          <w:szCs w:val="28"/>
        </w:rPr>
        <w:t>направлены</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электронной</w:t>
      </w:r>
      <w:r w:rsidR="008A5486">
        <w:rPr>
          <w:color w:val="22272F"/>
          <w:sz w:val="28"/>
          <w:szCs w:val="28"/>
        </w:rPr>
        <w:t xml:space="preserve"> </w:t>
      </w:r>
      <w:r w:rsidR="0048121F" w:rsidRPr="0092230D">
        <w:rPr>
          <w:color w:val="22272F"/>
          <w:sz w:val="28"/>
          <w:szCs w:val="28"/>
        </w:rPr>
        <w:t>форме.</w:t>
      </w:r>
      <w:r w:rsidR="008A5486">
        <w:rPr>
          <w:color w:val="22272F"/>
          <w:sz w:val="28"/>
          <w:szCs w:val="28"/>
        </w:rPr>
        <w:t xml:space="preserve"> </w:t>
      </w:r>
      <w:r w:rsidR="0048121F" w:rsidRPr="0092230D">
        <w:rPr>
          <w:color w:val="22272F"/>
          <w:sz w:val="28"/>
          <w:szCs w:val="28"/>
        </w:rPr>
        <w:t>Разрешение</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выдается</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форме</w:t>
      </w:r>
      <w:r w:rsidR="008A5486">
        <w:rPr>
          <w:color w:val="22272F"/>
          <w:sz w:val="28"/>
          <w:szCs w:val="28"/>
        </w:rPr>
        <w:t xml:space="preserve"> </w:t>
      </w:r>
      <w:r w:rsidR="0048121F" w:rsidRPr="0092230D">
        <w:rPr>
          <w:color w:val="22272F"/>
          <w:sz w:val="28"/>
          <w:szCs w:val="28"/>
        </w:rPr>
        <w:t>электронного</w:t>
      </w:r>
      <w:r w:rsidR="008A5486">
        <w:rPr>
          <w:color w:val="22272F"/>
          <w:sz w:val="28"/>
          <w:szCs w:val="28"/>
        </w:rPr>
        <w:t xml:space="preserve"> </w:t>
      </w:r>
      <w:r w:rsidR="0048121F" w:rsidRPr="0092230D">
        <w:rPr>
          <w:color w:val="22272F"/>
          <w:sz w:val="28"/>
          <w:szCs w:val="28"/>
        </w:rPr>
        <w:t>документа,</w:t>
      </w:r>
      <w:r w:rsidR="008A5486">
        <w:rPr>
          <w:color w:val="22272F"/>
          <w:sz w:val="28"/>
          <w:szCs w:val="28"/>
        </w:rPr>
        <w:t xml:space="preserve"> </w:t>
      </w:r>
      <w:r w:rsidR="0048121F" w:rsidRPr="0092230D">
        <w:rPr>
          <w:color w:val="22272F"/>
          <w:sz w:val="28"/>
          <w:szCs w:val="28"/>
        </w:rPr>
        <w:t>подписанного</w:t>
      </w:r>
      <w:r w:rsidR="008A5486">
        <w:rPr>
          <w:color w:val="22272F"/>
          <w:sz w:val="28"/>
          <w:szCs w:val="28"/>
        </w:rPr>
        <w:t xml:space="preserve"> </w:t>
      </w:r>
      <w:r w:rsidR="0048121F" w:rsidRPr="0092230D">
        <w:rPr>
          <w:color w:val="22272F"/>
          <w:sz w:val="28"/>
          <w:szCs w:val="28"/>
        </w:rPr>
        <w:t>электронной</w:t>
      </w:r>
      <w:r w:rsidR="008A5486">
        <w:rPr>
          <w:color w:val="22272F"/>
          <w:sz w:val="28"/>
          <w:szCs w:val="28"/>
        </w:rPr>
        <w:t xml:space="preserve"> </w:t>
      </w:r>
      <w:r w:rsidR="008A5486" w:rsidRPr="0092230D">
        <w:rPr>
          <w:color w:val="22272F"/>
          <w:sz w:val="28"/>
          <w:szCs w:val="28"/>
        </w:rPr>
        <w:t>подписью в случае, если</w:t>
      </w:r>
      <w:r w:rsidR="008A5486">
        <w:rPr>
          <w:color w:val="22272F"/>
          <w:sz w:val="28"/>
          <w:szCs w:val="28"/>
        </w:rPr>
        <w:t xml:space="preserve"> </w:t>
      </w:r>
      <w:r w:rsidR="0048121F" w:rsidRPr="0092230D">
        <w:rPr>
          <w:color w:val="22272F"/>
          <w:sz w:val="28"/>
          <w:szCs w:val="28"/>
        </w:rPr>
        <w:t>это</w:t>
      </w:r>
      <w:r w:rsidR="008A5486">
        <w:rPr>
          <w:color w:val="22272F"/>
          <w:sz w:val="28"/>
          <w:szCs w:val="28"/>
        </w:rPr>
        <w:t xml:space="preserve"> </w:t>
      </w:r>
      <w:r w:rsidR="0048121F" w:rsidRPr="0092230D">
        <w:rPr>
          <w:color w:val="22272F"/>
          <w:sz w:val="28"/>
          <w:szCs w:val="28"/>
        </w:rPr>
        <w:t>указано</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заявлении</w:t>
      </w:r>
      <w:r w:rsidR="008A5486">
        <w:rPr>
          <w:color w:val="22272F"/>
          <w:sz w:val="28"/>
          <w:szCs w:val="28"/>
        </w:rPr>
        <w:t xml:space="preserve"> </w:t>
      </w:r>
      <w:r w:rsidR="0048121F" w:rsidRPr="0092230D">
        <w:rPr>
          <w:color w:val="22272F"/>
          <w:sz w:val="28"/>
          <w:szCs w:val="28"/>
        </w:rPr>
        <w:t>о</w:t>
      </w:r>
      <w:r w:rsidR="008A5486">
        <w:rPr>
          <w:color w:val="22272F"/>
          <w:sz w:val="28"/>
          <w:szCs w:val="28"/>
        </w:rPr>
        <w:t xml:space="preserve"> </w:t>
      </w:r>
      <w:r w:rsidR="0048121F" w:rsidRPr="0092230D">
        <w:rPr>
          <w:color w:val="22272F"/>
          <w:sz w:val="28"/>
          <w:szCs w:val="28"/>
        </w:rPr>
        <w:t>выдаче</w:t>
      </w:r>
      <w:r w:rsidR="008A5486">
        <w:rPr>
          <w:color w:val="22272F"/>
          <w:sz w:val="28"/>
          <w:szCs w:val="28"/>
        </w:rPr>
        <w:t xml:space="preserve"> </w:t>
      </w:r>
      <w:r w:rsidR="0048121F" w:rsidRPr="0092230D">
        <w:rPr>
          <w:color w:val="22272F"/>
          <w:sz w:val="28"/>
          <w:szCs w:val="28"/>
        </w:rPr>
        <w:t>разрешения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Правительством</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высшим</w:t>
      </w:r>
      <w:r w:rsidR="008A5486">
        <w:rPr>
          <w:color w:val="22272F"/>
          <w:sz w:val="28"/>
          <w:szCs w:val="28"/>
        </w:rPr>
        <w:t xml:space="preserve"> </w:t>
      </w:r>
      <w:r w:rsidR="0048121F" w:rsidRPr="0092230D">
        <w:rPr>
          <w:color w:val="22272F"/>
          <w:sz w:val="28"/>
          <w:szCs w:val="28"/>
        </w:rPr>
        <w:t>исполнительным</w:t>
      </w:r>
      <w:r w:rsidR="008A5486">
        <w:rPr>
          <w:color w:val="22272F"/>
          <w:sz w:val="28"/>
          <w:szCs w:val="28"/>
        </w:rPr>
        <w:t xml:space="preserve"> </w:t>
      </w:r>
      <w:r w:rsidR="0048121F" w:rsidRPr="0092230D">
        <w:rPr>
          <w:color w:val="22272F"/>
          <w:sz w:val="28"/>
          <w:szCs w:val="28"/>
        </w:rPr>
        <w:t>органом</w:t>
      </w:r>
      <w:r w:rsidR="008A5486">
        <w:rPr>
          <w:color w:val="22272F"/>
          <w:sz w:val="28"/>
          <w:szCs w:val="28"/>
        </w:rPr>
        <w:t xml:space="preserve"> </w:t>
      </w:r>
      <w:r w:rsidR="0048121F" w:rsidRPr="0092230D">
        <w:rPr>
          <w:color w:val="22272F"/>
          <w:sz w:val="28"/>
          <w:szCs w:val="28"/>
        </w:rPr>
        <w:t>государственной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субъекта</w:t>
      </w:r>
      <w:r w:rsidR="008A5486">
        <w:rPr>
          <w:color w:val="22272F"/>
          <w:sz w:val="28"/>
          <w:szCs w:val="28"/>
        </w:rPr>
        <w:t xml:space="preserve"> </w:t>
      </w:r>
      <w:r w:rsidR="0048121F" w:rsidRPr="0092230D">
        <w:rPr>
          <w:color w:val="22272F"/>
          <w:sz w:val="28"/>
          <w:szCs w:val="28"/>
        </w:rPr>
        <w:lastRenderedPageBreak/>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(применительно</w:t>
      </w:r>
      <w:r w:rsidR="008A5486">
        <w:rPr>
          <w:color w:val="22272F"/>
          <w:sz w:val="28"/>
          <w:szCs w:val="28"/>
        </w:rPr>
        <w:t xml:space="preserve"> </w:t>
      </w:r>
      <w:r w:rsidR="0048121F" w:rsidRPr="0092230D">
        <w:rPr>
          <w:color w:val="22272F"/>
          <w:sz w:val="28"/>
          <w:szCs w:val="28"/>
        </w:rPr>
        <w:t>к</w:t>
      </w:r>
      <w:r w:rsidR="008A5486">
        <w:rPr>
          <w:color w:val="22272F"/>
          <w:sz w:val="28"/>
          <w:szCs w:val="28"/>
        </w:rPr>
        <w:t xml:space="preserve"> </w:t>
      </w:r>
      <w:r w:rsidR="0048121F" w:rsidRPr="0092230D">
        <w:rPr>
          <w:color w:val="22272F"/>
          <w:sz w:val="28"/>
          <w:szCs w:val="28"/>
        </w:rPr>
        <w:t>случаям</w:t>
      </w:r>
      <w:r w:rsidR="008A5486">
        <w:rPr>
          <w:color w:val="22272F"/>
          <w:sz w:val="28"/>
          <w:szCs w:val="28"/>
        </w:rPr>
        <w:t xml:space="preserve"> </w:t>
      </w:r>
      <w:r w:rsidR="0048121F" w:rsidRPr="0092230D">
        <w:rPr>
          <w:color w:val="22272F"/>
          <w:sz w:val="28"/>
          <w:szCs w:val="28"/>
        </w:rPr>
        <w:t>выдачи</w:t>
      </w:r>
      <w:r w:rsidR="008A5486">
        <w:rPr>
          <w:color w:val="22272F"/>
          <w:sz w:val="28"/>
          <w:szCs w:val="28"/>
        </w:rPr>
        <w:t xml:space="preserve"> </w:t>
      </w:r>
      <w:r w:rsidR="0048121F" w:rsidRPr="0092230D">
        <w:rPr>
          <w:color w:val="22272F"/>
          <w:sz w:val="28"/>
          <w:szCs w:val="28"/>
        </w:rPr>
        <w:t>разрешения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органами</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субъектов</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органами</w:t>
      </w:r>
      <w:r w:rsidR="008A5486">
        <w:rPr>
          <w:color w:val="22272F"/>
          <w:sz w:val="28"/>
          <w:szCs w:val="28"/>
        </w:rPr>
        <w:t xml:space="preserve"> </w:t>
      </w:r>
      <w:r w:rsidR="0048121F" w:rsidRPr="0092230D">
        <w:rPr>
          <w:color w:val="22272F"/>
          <w:sz w:val="28"/>
          <w:szCs w:val="28"/>
        </w:rPr>
        <w:t>местного</w:t>
      </w:r>
      <w:r w:rsidR="008A5486">
        <w:rPr>
          <w:color w:val="22272F"/>
          <w:sz w:val="28"/>
          <w:szCs w:val="28"/>
        </w:rPr>
        <w:t xml:space="preserve"> </w:t>
      </w:r>
      <w:r w:rsidR="0048121F" w:rsidRPr="0092230D">
        <w:rPr>
          <w:color w:val="22272F"/>
          <w:sz w:val="28"/>
          <w:szCs w:val="28"/>
        </w:rPr>
        <w:t>самоуправления)</w:t>
      </w:r>
      <w:r w:rsidR="008A5486">
        <w:rPr>
          <w:color w:val="22272F"/>
          <w:sz w:val="28"/>
          <w:szCs w:val="28"/>
        </w:rPr>
        <w:t xml:space="preserve"> </w:t>
      </w:r>
      <w:r w:rsidR="0048121F" w:rsidRPr="0092230D">
        <w:rPr>
          <w:color w:val="22272F"/>
          <w:sz w:val="28"/>
          <w:szCs w:val="28"/>
        </w:rPr>
        <w:t>могут</w:t>
      </w:r>
      <w:r w:rsidR="008A5486">
        <w:rPr>
          <w:color w:val="22272F"/>
          <w:sz w:val="28"/>
          <w:szCs w:val="28"/>
        </w:rPr>
        <w:t xml:space="preserve"> </w:t>
      </w:r>
      <w:r w:rsidR="0048121F" w:rsidRPr="0092230D">
        <w:rPr>
          <w:color w:val="22272F"/>
          <w:sz w:val="28"/>
          <w:szCs w:val="28"/>
        </w:rPr>
        <w:t>быть</w:t>
      </w:r>
      <w:r w:rsidR="008A5486">
        <w:rPr>
          <w:color w:val="22272F"/>
          <w:sz w:val="28"/>
          <w:szCs w:val="28"/>
        </w:rPr>
        <w:t xml:space="preserve"> </w:t>
      </w:r>
      <w:r w:rsidR="0048121F" w:rsidRPr="0092230D">
        <w:rPr>
          <w:color w:val="22272F"/>
          <w:sz w:val="28"/>
          <w:szCs w:val="28"/>
        </w:rPr>
        <w:t>установлены</w:t>
      </w:r>
      <w:r w:rsidR="008A5486">
        <w:rPr>
          <w:color w:val="22272F"/>
          <w:sz w:val="28"/>
          <w:szCs w:val="28"/>
        </w:rPr>
        <w:t xml:space="preserve"> </w:t>
      </w:r>
      <w:r w:rsidR="0048121F" w:rsidRPr="0092230D">
        <w:rPr>
          <w:color w:val="22272F"/>
          <w:sz w:val="28"/>
          <w:szCs w:val="28"/>
        </w:rPr>
        <w:t>случаи,</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которых</w:t>
      </w:r>
      <w:r w:rsidR="008A5486">
        <w:rPr>
          <w:color w:val="22272F"/>
          <w:sz w:val="28"/>
          <w:szCs w:val="28"/>
        </w:rPr>
        <w:t xml:space="preserve"> </w:t>
      </w:r>
      <w:r w:rsidR="0048121F" w:rsidRPr="0092230D">
        <w:rPr>
          <w:color w:val="22272F"/>
          <w:sz w:val="28"/>
          <w:szCs w:val="28"/>
        </w:rPr>
        <w:t>направление</w:t>
      </w:r>
      <w:r w:rsidR="008A5486">
        <w:rPr>
          <w:color w:val="22272F"/>
          <w:sz w:val="28"/>
          <w:szCs w:val="28"/>
        </w:rPr>
        <w:t xml:space="preserve"> </w:t>
      </w:r>
      <w:r w:rsidR="0048121F" w:rsidRPr="0092230D">
        <w:rPr>
          <w:color w:val="22272F"/>
          <w:sz w:val="28"/>
          <w:szCs w:val="28"/>
        </w:rPr>
        <w:t>указанных</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части</w:t>
      </w:r>
      <w:r w:rsidR="008A5486">
        <w:rPr>
          <w:color w:val="22272F"/>
          <w:sz w:val="28"/>
          <w:szCs w:val="28"/>
        </w:rPr>
        <w:t xml:space="preserve"> </w:t>
      </w:r>
      <w:r w:rsidR="0048121F" w:rsidRPr="0092230D">
        <w:rPr>
          <w:color w:val="22272F"/>
          <w:sz w:val="28"/>
          <w:szCs w:val="28"/>
        </w:rPr>
        <w:t>7</w:t>
      </w:r>
      <w:r w:rsidR="008A5486">
        <w:rPr>
          <w:color w:val="22272F"/>
          <w:sz w:val="28"/>
          <w:szCs w:val="28"/>
        </w:rPr>
        <w:t xml:space="preserve"> </w:t>
      </w:r>
      <w:r w:rsidR="0048121F" w:rsidRPr="0092230D">
        <w:rPr>
          <w:color w:val="22272F"/>
          <w:sz w:val="28"/>
          <w:szCs w:val="28"/>
        </w:rPr>
        <w:t>настоящей</w:t>
      </w:r>
      <w:r w:rsidR="008A5486">
        <w:rPr>
          <w:color w:val="22272F"/>
          <w:sz w:val="28"/>
          <w:szCs w:val="28"/>
        </w:rPr>
        <w:t xml:space="preserve"> </w:t>
      </w:r>
      <w:r w:rsidR="0048121F" w:rsidRPr="0092230D">
        <w:rPr>
          <w:color w:val="22272F"/>
          <w:sz w:val="28"/>
          <w:szCs w:val="28"/>
        </w:rPr>
        <w:t>статьи</w:t>
      </w:r>
      <w:r w:rsidR="008A5486">
        <w:rPr>
          <w:color w:val="22272F"/>
          <w:sz w:val="28"/>
          <w:szCs w:val="28"/>
        </w:rPr>
        <w:t xml:space="preserve"> </w:t>
      </w:r>
      <w:r w:rsidR="0048121F" w:rsidRPr="0092230D">
        <w:rPr>
          <w:color w:val="22272F"/>
          <w:sz w:val="28"/>
          <w:szCs w:val="28"/>
        </w:rPr>
        <w:t>документов</w:t>
      </w:r>
      <w:r w:rsidR="008A5486">
        <w:rPr>
          <w:color w:val="22272F"/>
          <w:sz w:val="28"/>
          <w:szCs w:val="28"/>
        </w:rPr>
        <w:t xml:space="preserve"> </w:t>
      </w:r>
      <w:r w:rsidR="0048121F" w:rsidRPr="0092230D">
        <w:rPr>
          <w:color w:val="22272F"/>
          <w:sz w:val="28"/>
          <w:szCs w:val="28"/>
        </w:rPr>
        <w:t>и</w:t>
      </w:r>
      <w:r w:rsidR="008A5486">
        <w:rPr>
          <w:color w:val="22272F"/>
          <w:sz w:val="28"/>
          <w:szCs w:val="28"/>
        </w:rPr>
        <w:t xml:space="preserve"> </w:t>
      </w:r>
      <w:r w:rsidR="0048121F" w:rsidRPr="0092230D">
        <w:rPr>
          <w:color w:val="22272F"/>
          <w:sz w:val="28"/>
          <w:szCs w:val="28"/>
        </w:rPr>
        <w:t>выдача</w:t>
      </w:r>
      <w:r w:rsidR="008A5486">
        <w:rPr>
          <w:color w:val="22272F"/>
          <w:sz w:val="28"/>
          <w:szCs w:val="28"/>
        </w:rPr>
        <w:t xml:space="preserve"> </w:t>
      </w:r>
      <w:r w:rsidR="0048121F" w:rsidRPr="0092230D">
        <w:rPr>
          <w:color w:val="22272F"/>
          <w:sz w:val="28"/>
          <w:szCs w:val="28"/>
        </w:rPr>
        <w:t>разрешений</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осуществляются</w:t>
      </w:r>
      <w:r w:rsidR="008A5486">
        <w:rPr>
          <w:color w:val="22272F"/>
          <w:sz w:val="28"/>
          <w:szCs w:val="28"/>
        </w:rPr>
        <w:t xml:space="preserve"> </w:t>
      </w:r>
      <w:r w:rsidR="0048121F" w:rsidRPr="0092230D">
        <w:rPr>
          <w:color w:val="22272F"/>
          <w:sz w:val="28"/>
          <w:szCs w:val="28"/>
        </w:rPr>
        <w:t>исключительно</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электронной</w:t>
      </w:r>
      <w:r w:rsidR="008A5486">
        <w:rPr>
          <w:color w:val="22272F"/>
          <w:sz w:val="28"/>
          <w:szCs w:val="28"/>
        </w:rPr>
        <w:t xml:space="preserve"> </w:t>
      </w:r>
      <w:r w:rsidR="0048121F" w:rsidRPr="0092230D">
        <w:rPr>
          <w:color w:val="22272F"/>
          <w:sz w:val="28"/>
          <w:szCs w:val="28"/>
        </w:rPr>
        <w:t>форме.</w:t>
      </w:r>
      <w:r w:rsidR="008A5486">
        <w:rPr>
          <w:color w:val="22272F"/>
          <w:sz w:val="28"/>
          <w:szCs w:val="28"/>
        </w:rPr>
        <w:t xml:space="preserve"> </w:t>
      </w:r>
      <w:r w:rsidR="0048121F" w:rsidRPr="0092230D">
        <w:rPr>
          <w:color w:val="22272F"/>
          <w:sz w:val="28"/>
          <w:szCs w:val="28"/>
        </w:rPr>
        <w:t>Порядок</w:t>
      </w:r>
      <w:r w:rsidR="008A5486">
        <w:rPr>
          <w:color w:val="22272F"/>
          <w:sz w:val="28"/>
          <w:szCs w:val="28"/>
        </w:rPr>
        <w:t xml:space="preserve"> </w:t>
      </w:r>
      <w:r w:rsidR="0048121F" w:rsidRPr="0092230D">
        <w:rPr>
          <w:color w:val="22272F"/>
          <w:sz w:val="28"/>
          <w:szCs w:val="28"/>
        </w:rPr>
        <w:t>направления</w:t>
      </w:r>
      <w:r w:rsidR="008A5486">
        <w:rPr>
          <w:color w:val="22272F"/>
          <w:sz w:val="28"/>
          <w:szCs w:val="28"/>
        </w:rPr>
        <w:t xml:space="preserve"> </w:t>
      </w:r>
      <w:r w:rsidR="0048121F" w:rsidRPr="0092230D">
        <w:rPr>
          <w:color w:val="22272F"/>
          <w:sz w:val="28"/>
          <w:szCs w:val="28"/>
        </w:rPr>
        <w:t>документов,</w:t>
      </w:r>
      <w:r w:rsidR="008A5486">
        <w:rPr>
          <w:color w:val="22272F"/>
          <w:sz w:val="28"/>
          <w:szCs w:val="28"/>
        </w:rPr>
        <w:t xml:space="preserve"> </w:t>
      </w:r>
      <w:r w:rsidR="0048121F" w:rsidRPr="0092230D">
        <w:rPr>
          <w:color w:val="22272F"/>
          <w:sz w:val="28"/>
          <w:szCs w:val="28"/>
        </w:rPr>
        <w:t>указанных</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части</w:t>
      </w:r>
      <w:r w:rsidR="008A5486">
        <w:rPr>
          <w:color w:val="22272F"/>
          <w:sz w:val="28"/>
          <w:szCs w:val="28"/>
        </w:rPr>
        <w:t xml:space="preserve"> </w:t>
      </w:r>
      <w:r w:rsidR="0048121F" w:rsidRPr="0092230D">
        <w:rPr>
          <w:color w:val="22272F"/>
          <w:sz w:val="28"/>
          <w:szCs w:val="28"/>
        </w:rPr>
        <w:t>7</w:t>
      </w:r>
      <w:r w:rsidR="008A5486">
        <w:rPr>
          <w:color w:val="22272F"/>
          <w:sz w:val="28"/>
          <w:szCs w:val="28"/>
        </w:rPr>
        <w:t xml:space="preserve"> </w:t>
      </w:r>
      <w:r w:rsidR="0048121F" w:rsidRPr="0092230D">
        <w:rPr>
          <w:color w:val="22272F"/>
          <w:sz w:val="28"/>
          <w:szCs w:val="28"/>
        </w:rPr>
        <w:t>настоящей</w:t>
      </w:r>
      <w:r w:rsidR="008A5486">
        <w:rPr>
          <w:color w:val="22272F"/>
          <w:sz w:val="28"/>
          <w:szCs w:val="28"/>
        </w:rPr>
        <w:t xml:space="preserve"> </w:t>
      </w:r>
      <w:r w:rsidR="0048121F" w:rsidRPr="0092230D">
        <w:rPr>
          <w:color w:val="22272F"/>
          <w:sz w:val="28"/>
          <w:szCs w:val="28"/>
        </w:rPr>
        <w:t>статьи,</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уполномоченные</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выдачу</w:t>
      </w:r>
      <w:r w:rsidR="008A5486">
        <w:rPr>
          <w:color w:val="22272F"/>
          <w:sz w:val="28"/>
          <w:szCs w:val="28"/>
        </w:rPr>
        <w:t xml:space="preserve"> </w:t>
      </w:r>
      <w:r w:rsidR="0048121F" w:rsidRPr="0092230D">
        <w:rPr>
          <w:color w:val="22272F"/>
          <w:sz w:val="28"/>
          <w:szCs w:val="28"/>
        </w:rPr>
        <w:t>разрешений</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федеральные</w:t>
      </w:r>
      <w:r w:rsidR="008A5486">
        <w:rPr>
          <w:color w:val="22272F"/>
          <w:sz w:val="28"/>
          <w:szCs w:val="28"/>
        </w:rPr>
        <w:t xml:space="preserve"> </w:t>
      </w:r>
      <w:r w:rsidR="0048121F" w:rsidRPr="0092230D">
        <w:rPr>
          <w:color w:val="22272F"/>
          <w:sz w:val="28"/>
          <w:szCs w:val="28"/>
        </w:rPr>
        <w:t>органы</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органы</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субъектов</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органы</w:t>
      </w:r>
      <w:r w:rsidR="008A5486">
        <w:rPr>
          <w:color w:val="22272F"/>
          <w:sz w:val="28"/>
          <w:szCs w:val="28"/>
        </w:rPr>
        <w:t xml:space="preserve"> </w:t>
      </w:r>
      <w:r w:rsidR="0048121F" w:rsidRPr="0092230D">
        <w:rPr>
          <w:color w:val="22272F"/>
          <w:sz w:val="28"/>
          <w:szCs w:val="28"/>
        </w:rPr>
        <w:t>местного</w:t>
      </w:r>
      <w:r w:rsidR="008A5486">
        <w:rPr>
          <w:color w:val="22272F"/>
          <w:sz w:val="28"/>
          <w:szCs w:val="28"/>
        </w:rPr>
        <w:t xml:space="preserve"> </w:t>
      </w:r>
      <w:r w:rsidR="0048121F" w:rsidRPr="0092230D">
        <w:rPr>
          <w:color w:val="22272F"/>
          <w:sz w:val="28"/>
          <w:szCs w:val="28"/>
        </w:rPr>
        <w:t>самоуправления</w:t>
      </w:r>
      <w:r w:rsidR="008A5486">
        <w:rPr>
          <w:color w:val="22272F"/>
          <w:sz w:val="28"/>
          <w:szCs w:val="28"/>
        </w:rPr>
        <w:t xml:space="preserve"> </w:t>
      </w:r>
      <w:r w:rsidR="0048121F" w:rsidRPr="0092230D">
        <w:rPr>
          <w:color w:val="22272F"/>
          <w:sz w:val="28"/>
          <w:szCs w:val="28"/>
        </w:rPr>
        <w:t>и</w:t>
      </w:r>
      <w:r w:rsidR="008A5486">
        <w:rPr>
          <w:color w:val="22272F"/>
          <w:sz w:val="28"/>
          <w:szCs w:val="28"/>
        </w:rPr>
        <w:t xml:space="preserve"> </w:t>
      </w:r>
      <w:r w:rsidR="0048121F" w:rsidRPr="0092230D">
        <w:rPr>
          <w:color w:val="22272F"/>
          <w:sz w:val="28"/>
          <w:szCs w:val="28"/>
        </w:rPr>
        <w:t>организации</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электронной</w:t>
      </w:r>
      <w:r w:rsidR="008A5486">
        <w:rPr>
          <w:color w:val="22272F"/>
          <w:sz w:val="28"/>
          <w:szCs w:val="28"/>
        </w:rPr>
        <w:t xml:space="preserve"> </w:t>
      </w:r>
      <w:r w:rsidR="0048121F" w:rsidRPr="0092230D">
        <w:rPr>
          <w:color w:val="22272F"/>
          <w:sz w:val="28"/>
          <w:szCs w:val="28"/>
        </w:rPr>
        <w:t>форме</w:t>
      </w:r>
      <w:r w:rsidR="008A5486">
        <w:rPr>
          <w:color w:val="22272F"/>
          <w:sz w:val="28"/>
          <w:szCs w:val="28"/>
        </w:rPr>
        <w:t xml:space="preserve"> </w:t>
      </w:r>
      <w:r w:rsidR="0048121F" w:rsidRPr="0092230D">
        <w:rPr>
          <w:color w:val="22272F"/>
          <w:sz w:val="28"/>
          <w:szCs w:val="28"/>
        </w:rPr>
        <w:t>устанавливается</w:t>
      </w:r>
      <w:r w:rsidR="008A5486">
        <w:rPr>
          <w:color w:val="22272F"/>
          <w:sz w:val="28"/>
          <w:szCs w:val="28"/>
        </w:rPr>
        <w:t xml:space="preserve"> </w:t>
      </w:r>
      <w:r w:rsidR="0048121F" w:rsidRPr="0092230D">
        <w:rPr>
          <w:color w:val="22272F"/>
          <w:sz w:val="28"/>
          <w:szCs w:val="28"/>
        </w:rPr>
        <w:t>Правительством</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p>
    <w:p w14:paraId="0AA0543B" w14:textId="624038A1" w:rsidR="0048121F" w:rsidRPr="0092230D" w:rsidRDefault="0092230D" w:rsidP="000B60CC">
      <w:pPr>
        <w:pStyle w:val="af"/>
        <w:spacing w:before="0" w:beforeAutospacing="0" w:after="0" w:afterAutospacing="0" w:line="316" w:lineRule="atLeast"/>
        <w:ind w:firstLine="426"/>
        <w:jc w:val="both"/>
        <w:rPr>
          <w:color w:val="22272F"/>
          <w:sz w:val="28"/>
          <w:szCs w:val="28"/>
        </w:rPr>
      </w:pPr>
      <w:r w:rsidRPr="0092230D">
        <w:rPr>
          <w:color w:val="22272F"/>
          <w:sz w:val="28"/>
          <w:szCs w:val="28"/>
        </w:rPr>
        <w:t>8</w:t>
      </w:r>
      <w:r w:rsidR="0048121F" w:rsidRPr="0092230D">
        <w:rPr>
          <w:color w:val="22272F"/>
          <w:sz w:val="28"/>
          <w:szCs w:val="28"/>
        </w:rPr>
        <w:t>.1.</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случае,</w:t>
      </w:r>
      <w:r w:rsidR="008A5486">
        <w:rPr>
          <w:color w:val="22272F"/>
          <w:sz w:val="28"/>
          <w:szCs w:val="28"/>
        </w:rPr>
        <w:t xml:space="preserve"> </w:t>
      </w:r>
      <w:r w:rsidR="0048121F" w:rsidRPr="0092230D">
        <w:rPr>
          <w:color w:val="22272F"/>
          <w:sz w:val="28"/>
          <w:szCs w:val="28"/>
        </w:rPr>
        <w:t>если</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реконструкция</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планируется</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границах</w:t>
      </w:r>
      <w:r w:rsidR="008A5486">
        <w:rPr>
          <w:color w:val="22272F"/>
          <w:sz w:val="28"/>
          <w:szCs w:val="28"/>
        </w:rPr>
        <w:t xml:space="preserve"> </w:t>
      </w:r>
      <w:r w:rsidR="0048121F" w:rsidRPr="0092230D">
        <w:rPr>
          <w:color w:val="22272F"/>
          <w:sz w:val="28"/>
          <w:szCs w:val="28"/>
        </w:rPr>
        <w:t>территории</w:t>
      </w:r>
      <w:r w:rsidR="008A5486">
        <w:rPr>
          <w:color w:val="22272F"/>
          <w:sz w:val="28"/>
          <w:szCs w:val="28"/>
        </w:rPr>
        <w:t xml:space="preserve"> </w:t>
      </w:r>
      <w:r w:rsidR="0048121F" w:rsidRPr="0092230D">
        <w:rPr>
          <w:color w:val="22272F"/>
          <w:sz w:val="28"/>
          <w:szCs w:val="28"/>
        </w:rPr>
        <w:t>исторического</w:t>
      </w:r>
      <w:r w:rsidR="008A5486">
        <w:rPr>
          <w:color w:val="22272F"/>
          <w:sz w:val="28"/>
          <w:szCs w:val="28"/>
        </w:rPr>
        <w:t xml:space="preserve"> </w:t>
      </w:r>
      <w:r w:rsidR="0048121F" w:rsidRPr="0092230D">
        <w:rPr>
          <w:color w:val="22272F"/>
          <w:sz w:val="28"/>
          <w:szCs w:val="28"/>
        </w:rPr>
        <w:t>поселения</w:t>
      </w:r>
      <w:r w:rsidR="008A5486">
        <w:rPr>
          <w:color w:val="22272F"/>
          <w:sz w:val="28"/>
          <w:szCs w:val="28"/>
        </w:rPr>
        <w:t xml:space="preserve"> </w:t>
      </w:r>
      <w:r w:rsidR="0048121F" w:rsidRPr="0092230D">
        <w:rPr>
          <w:color w:val="22272F"/>
          <w:sz w:val="28"/>
          <w:szCs w:val="28"/>
        </w:rPr>
        <w:t>федерального</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регионального</w:t>
      </w:r>
      <w:r w:rsidR="008A5486">
        <w:rPr>
          <w:color w:val="22272F"/>
          <w:sz w:val="28"/>
          <w:szCs w:val="28"/>
        </w:rPr>
        <w:t xml:space="preserve"> </w:t>
      </w:r>
      <w:r w:rsidR="0048121F" w:rsidRPr="0092230D">
        <w:rPr>
          <w:color w:val="22272F"/>
          <w:sz w:val="28"/>
          <w:szCs w:val="28"/>
        </w:rPr>
        <w:t>значения,</w:t>
      </w:r>
      <w:r w:rsidR="008A5486">
        <w:rPr>
          <w:color w:val="22272F"/>
          <w:sz w:val="28"/>
          <w:szCs w:val="28"/>
        </w:rPr>
        <w:t xml:space="preserve"> </w:t>
      </w:r>
      <w:r w:rsidR="0048121F" w:rsidRPr="0092230D">
        <w:rPr>
          <w:color w:val="22272F"/>
          <w:sz w:val="28"/>
          <w:szCs w:val="28"/>
        </w:rPr>
        <w:t>к</w:t>
      </w:r>
      <w:r w:rsidR="008A5486">
        <w:rPr>
          <w:color w:val="22272F"/>
          <w:sz w:val="28"/>
          <w:szCs w:val="28"/>
        </w:rPr>
        <w:t xml:space="preserve"> </w:t>
      </w:r>
      <w:r w:rsidR="0048121F" w:rsidRPr="0092230D">
        <w:rPr>
          <w:color w:val="22272F"/>
          <w:sz w:val="28"/>
          <w:szCs w:val="28"/>
        </w:rPr>
        <w:t>заявлению</w:t>
      </w:r>
      <w:r w:rsidR="008A5486">
        <w:rPr>
          <w:color w:val="22272F"/>
          <w:sz w:val="28"/>
          <w:szCs w:val="28"/>
        </w:rPr>
        <w:t xml:space="preserve"> </w:t>
      </w:r>
      <w:r w:rsidR="0048121F" w:rsidRPr="0092230D">
        <w:rPr>
          <w:color w:val="22272F"/>
          <w:sz w:val="28"/>
          <w:szCs w:val="28"/>
        </w:rPr>
        <w:t>о</w:t>
      </w:r>
      <w:r w:rsidR="008A5486">
        <w:rPr>
          <w:color w:val="22272F"/>
          <w:sz w:val="28"/>
          <w:szCs w:val="28"/>
        </w:rPr>
        <w:t xml:space="preserve"> </w:t>
      </w:r>
      <w:r w:rsidR="0048121F" w:rsidRPr="0092230D">
        <w:rPr>
          <w:color w:val="22272F"/>
          <w:sz w:val="28"/>
          <w:szCs w:val="28"/>
        </w:rPr>
        <w:t>выдаче</w:t>
      </w:r>
      <w:r w:rsidR="008A5486">
        <w:rPr>
          <w:color w:val="22272F"/>
          <w:sz w:val="28"/>
          <w:szCs w:val="28"/>
        </w:rPr>
        <w:t xml:space="preserve"> </w:t>
      </w:r>
      <w:r w:rsidR="0048121F" w:rsidRPr="0092230D">
        <w:rPr>
          <w:color w:val="22272F"/>
          <w:sz w:val="28"/>
          <w:szCs w:val="28"/>
        </w:rPr>
        <w:t>разрешения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может</w:t>
      </w:r>
      <w:r w:rsidR="008A5486">
        <w:rPr>
          <w:color w:val="22272F"/>
          <w:sz w:val="28"/>
          <w:szCs w:val="28"/>
        </w:rPr>
        <w:t xml:space="preserve"> </w:t>
      </w:r>
      <w:r w:rsidR="0048121F" w:rsidRPr="0092230D">
        <w:rPr>
          <w:color w:val="22272F"/>
          <w:sz w:val="28"/>
          <w:szCs w:val="28"/>
        </w:rPr>
        <w:t>быть</w:t>
      </w:r>
      <w:r w:rsidR="008A5486">
        <w:rPr>
          <w:color w:val="22272F"/>
          <w:sz w:val="28"/>
          <w:szCs w:val="28"/>
        </w:rPr>
        <w:t xml:space="preserve"> </w:t>
      </w:r>
      <w:r w:rsidR="0048121F" w:rsidRPr="0092230D">
        <w:rPr>
          <w:color w:val="22272F"/>
          <w:sz w:val="28"/>
          <w:szCs w:val="28"/>
        </w:rPr>
        <w:t>приложено</w:t>
      </w:r>
      <w:r w:rsidR="008A5486">
        <w:rPr>
          <w:color w:val="22272F"/>
          <w:sz w:val="28"/>
          <w:szCs w:val="28"/>
        </w:rPr>
        <w:t xml:space="preserve"> </w:t>
      </w:r>
      <w:r w:rsidR="0048121F" w:rsidRPr="0092230D">
        <w:rPr>
          <w:color w:val="22272F"/>
          <w:sz w:val="28"/>
          <w:szCs w:val="28"/>
        </w:rPr>
        <w:t>заключение</w:t>
      </w:r>
      <w:r w:rsidR="008A5486">
        <w:rPr>
          <w:color w:val="22272F"/>
          <w:sz w:val="28"/>
          <w:szCs w:val="28"/>
        </w:rPr>
        <w:t xml:space="preserve"> </w:t>
      </w:r>
      <w:r w:rsidR="0048121F" w:rsidRPr="0092230D">
        <w:rPr>
          <w:color w:val="22272F"/>
          <w:sz w:val="28"/>
          <w:szCs w:val="28"/>
        </w:rPr>
        <w:t>органа</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субъекта</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уполномоченного</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области</w:t>
      </w:r>
      <w:r w:rsidR="008A5486">
        <w:rPr>
          <w:color w:val="22272F"/>
          <w:sz w:val="28"/>
          <w:szCs w:val="28"/>
        </w:rPr>
        <w:t xml:space="preserve"> </w:t>
      </w:r>
      <w:r w:rsidR="0048121F" w:rsidRPr="0092230D">
        <w:rPr>
          <w:color w:val="22272F"/>
          <w:sz w:val="28"/>
          <w:szCs w:val="28"/>
        </w:rPr>
        <w:t>охраны</w:t>
      </w:r>
      <w:r w:rsidR="008A5486">
        <w:rPr>
          <w:color w:val="22272F"/>
          <w:sz w:val="28"/>
          <w:szCs w:val="28"/>
        </w:rPr>
        <w:t xml:space="preserve"> </w:t>
      </w:r>
      <w:r w:rsidR="0048121F" w:rsidRPr="0092230D">
        <w:rPr>
          <w:color w:val="22272F"/>
          <w:sz w:val="28"/>
          <w:szCs w:val="28"/>
        </w:rPr>
        <w:t>объектов</w:t>
      </w:r>
      <w:r w:rsidR="008A5486">
        <w:rPr>
          <w:color w:val="22272F"/>
          <w:sz w:val="28"/>
          <w:szCs w:val="28"/>
        </w:rPr>
        <w:t xml:space="preserve"> </w:t>
      </w:r>
      <w:r w:rsidR="0048121F" w:rsidRPr="0092230D">
        <w:rPr>
          <w:color w:val="22272F"/>
          <w:sz w:val="28"/>
          <w:szCs w:val="28"/>
        </w:rPr>
        <w:t>культурного</w:t>
      </w:r>
      <w:r w:rsidR="008A5486">
        <w:rPr>
          <w:color w:val="22272F"/>
          <w:sz w:val="28"/>
          <w:szCs w:val="28"/>
        </w:rPr>
        <w:t xml:space="preserve"> </w:t>
      </w:r>
      <w:r w:rsidR="0048121F" w:rsidRPr="0092230D">
        <w:rPr>
          <w:color w:val="22272F"/>
          <w:sz w:val="28"/>
          <w:szCs w:val="28"/>
        </w:rPr>
        <w:t>наследия,</w:t>
      </w:r>
      <w:r w:rsidR="008A5486">
        <w:rPr>
          <w:color w:val="22272F"/>
          <w:sz w:val="28"/>
          <w:szCs w:val="28"/>
        </w:rPr>
        <w:t xml:space="preserve"> </w:t>
      </w:r>
      <w:r w:rsidR="0048121F" w:rsidRPr="0092230D">
        <w:rPr>
          <w:color w:val="22272F"/>
          <w:sz w:val="28"/>
          <w:szCs w:val="28"/>
        </w:rPr>
        <w:t>о</w:t>
      </w:r>
      <w:r w:rsidR="008A5486">
        <w:rPr>
          <w:color w:val="22272F"/>
          <w:sz w:val="28"/>
          <w:szCs w:val="28"/>
        </w:rPr>
        <w:t xml:space="preserve"> </w:t>
      </w:r>
      <w:r w:rsidR="0048121F" w:rsidRPr="0092230D">
        <w:rPr>
          <w:color w:val="22272F"/>
          <w:sz w:val="28"/>
          <w:szCs w:val="28"/>
        </w:rPr>
        <w:t>соответствии</w:t>
      </w:r>
      <w:r w:rsidR="008A5486">
        <w:rPr>
          <w:color w:val="22272F"/>
          <w:sz w:val="28"/>
          <w:szCs w:val="28"/>
        </w:rPr>
        <w:t xml:space="preserve"> </w:t>
      </w:r>
      <w:r w:rsidR="0048121F" w:rsidRPr="0092230D">
        <w:rPr>
          <w:color w:val="22272F"/>
          <w:sz w:val="28"/>
          <w:szCs w:val="28"/>
        </w:rPr>
        <w:t>раздела</w:t>
      </w:r>
      <w:r w:rsidR="008A5486">
        <w:rPr>
          <w:color w:val="22272F"/>
          <w:sz w:val="28"/>
          <w:szCs w:val="28"/>
        </w:rPr>
        <w:t xml:space="preserve"> </w:t>
      </w:r>
      <w:r w:rsidR="0048121F" w:rsidRPr="0092230D">
        <w:rPr>
          <w:color w:val="22272F"/>
          <w:sz w:val="28"/>
          <w:szCs w:val="28"/>
        </w:rPr>
        <w:t>проектной</w:t>
      </w:r>
      <w:r w:rsidR="008A5486">
        <w:rPr>
          <w:color w:val="22272F"/>
          <w:sz w:val="28"/>
          <w:szCs w:val="28"/>
        </w:rPr>
        <w:t xml:space="preserve"> </w:t>
      </w:r>
      <w:r w:rsidR="0048121F" w:rsidRPr="0092230D">
        <w:rPr>
          <w:color w:val="22272F"/>
          <w:sz w:val="28"/>
          <w:szCs w:val="28"/>
        </w:rPr>
        <w:t>документации</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содержащего</w:t>
      </w:r>
      <w:r w:rsidR="008A5486">
        <w:rPr>
          <w:color w:val="22272F"/>
          <w:sz w:val="28"/>
          <w:szCs w:val="28"/>
        </w:rPr>
        <w:t xml:space="preserve"> </w:t>
      </w:r>
      <w:r w:rsidR="0048121F" w:rsidRPr="0092230D">
        <w:rPr>
          <w:color w:val="22272F"/>
          <w:sz w:val="28"/>
          <w:szCs w:val="28"/>
        </w:rPr>
        <w:t>архитектурные</w:t>
      </w:r>
      <w:r w:rsidR="008A5486">
        <w:rPr>
          <w:color w:val="22272F"/>
          <w:sz w:val="28"/>
          <w:szCs w:val="28"/>
        </w:rPr>
        <w:t xml:space="preserve"> </w:t>
      </w:r>
      <w:r w:rsidR="0048121F" w:rsidRPr="0092230D">
        <w:rPr>
          <w:color w:val="22272F"/>
          <w:sz w:val="28"/>
          <w:szCs w:val="28"/>
        </w:rPr>
        <w:t>решения,</w:t>
      </w:r>
      <w:r w:rsidR="008A5486">
        <w:rPr>
          <w:color w:val="22272F"/>
          <w:sz w:val="28"/>
          <w:szCs w:val="28"/>
        </w:rPr>
        <w:t xml:space="preserve"> </w:t>
      </w:r>
      <w:r w:rsidR="0048121F" w:rsidRPr="0092230D">
        <w:rPr>
          <w:color w:val="22272F"/>
          <w:sz w:val="28"/>
          <w:szCs w:val="28"/>
        </w:rPr>
        <w:t>предмету</w:t>
      </w:r>
      <w:r w:rsidR="008A5486">
        <w:rPr>
          <w:color w:val="22272F"/>
          <w:sz w:val="28"/>
          <w:szCs w:val="28"/>
        </w:rPr>
        <w:t xml:space="preserve"> </w:t>
      </w:r>
      <w:r w:rsidR="0048121F" w:rsidRPr="0092230D">
        <w:rPr>
          <w:color w:val="22272F"/>
          <w:sz w:val="28"/>
          <w:szCs w:val="28"/>
        </w:rPr>
        <w:t>охраны</w:t>
      </w:r>
      <w:r w:rsidR="008A5486">
        <w:rPr>
          <w:color w:val="22272F"/>
          <w:sz w:val="28"/>
          <w:szCs w:val="28"/>
        </w:rPr>
        <w:t xml:space="preserve"> </w:t>
      </w:r>
      <w:r w:rsidR="0048121F" w:rsidRPr="0092230D">
        <w:rPr>
          <w:color w:val="22272F"/>
          <w:sz w:val="28"/>
          <w:szCs w:val="28"/>
        </w:rPr>
        <w:t>исторического</w:t>
      </w:r>
      <w:r w:rsidR="008A5486">
        <w:rPr>
          <w:color w:val="22272F"/>
          <w:sz w:val="28"/>
          <w:szCs w:val="28"/>
        </w:rPr>
        <w:t xml:space="preserve"> </w:t>
      </w:r>
      <w:r w:rsidR="0048121F" w:rsidRPr="0092230D">
        <w:rPr>
          <w:color w:val="22272F"/>
          <w:sz w:val="28"/>
          <w:szCs w:val="28"/>
        </w:rPr>
        <w:t>поселения</w:t>
      </w:r>
      <w:r w:rsidR="008A5486">
        <w:rPr>
          <w:color w:val="22272F"/>
          <w:sz w:val="28"/>
          <w:szCs w:val="28"/>
        </w:rPr>
        <w:t xml:space="preserve"> </w:t>
      </w:r>
      <w:r w:rsidR="0048121F" w:rsidRPr="0092230D">
        <w:rPr>
          <w:color w:val="22272F"/>
          <w:sz w:val="28"/>
          <w:szCs w:val="28"/>
        </w:rPr>
        <w:t>и</w:t>
      </w:r>
      <w:r w:rsidR="008A5486">
        <w:rPr>
          <w:color w:val="22272F"/>
          <w:sz w:val="28"/>
          <w:szCs w:val="28"/>
        </w:rPr>
        <w:t xml:space="preserve"> </w:t>
      </w:r>
      <w:r w:rsidR="0048121F" w:rsidRPr="0092230D">
        <w:rPr>
          <w:color w:val="22272F"/>
          <w:sz w:val="28"/>
          <w:szCs w:val="28"/>
        </w:rPr>
        <w:t>требованиям</w:t>
      </w:r>
      <w:r w:rsidR="008A5486">
        <w:rPr>
          <w:color w:val="22272F"/>
          <w:sz w:val="28"/>
          <w:szCs w:val="28"/>
        </w:rPr>
        <w:t xml:space="preserve"> </w:t>
      </w:r>
      <w:r w:rsidR="0048121F" w:rsidRPr="0092230D">
        <w:rPr>
          <w:color w:val="22272F"/>
          <w:sz w:val="28"/>
          <w:szCs w:val="28"/>
        </w:rPr>
        <w:t>к</w:t>
      </w:r>
      <w:r w:rsidR="008A5486">
        <w:rPr>
          <w:color w:val="22272F"/>
          <w:sz w:val="28"/>
          <w:szCs w:val="28"/>
        </w:rPr>
        <w:t xml:space="preserve"> </w:t>
      </w:r>
      <w:r w:rsidR="0048121F" w:rsidRPr="0092230D">
        <w:rPr>
          <w:color w:val="22272F"/>
          <w:sz w:val="28"/>
          <w:szCs w:val="28"/>
        </w:rPr>
        <w:t>архитектурным</w:t>
      </w:r>
      <w:r w:rsidR="008A5486">
        <w:rPr>
          <w:color w:val="22272F"/>
          <w:sz w:val="28"/>
          <w:szCs w:val="28"/>
        </w:rPr>
        <w:t xml:space="preserve"> </w:t>
      </w:r>
      <w:r w:rsidR="0048121F" w:rsidRPr="0092230D">
        <w:rPr>
          <w:color w:val="22272F"/>
          <w:sz w:val="28"/>
          <w:szCs w:val="28"/>
        </w:rPr>
        <w:t>решениям</w:t>
      </w:r>
      <w:r w:rsidR="008A5486">
        <w:rPr>
          <w:color w:val="22272F"/>
          <w:sz w:val="28"/>
          <w:szCs w:val="28"/>
        </w:rPr>
        <w:t xml:space="preserve"> </w:t>
      </w:r>
      <w:r w:rsidR="0048121F" w:rsidRPr="0092230D">
        <w:rPr>
          <w:color w:val="22272F"/>
          <w:sz w:val="28"/>
          <w:szCs w:val="28"/>
        </w:rPr>
        <w:t>объектов</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установленным</w:t>
      </w:r>
      <w:r w:rsidR="008A5486">
        <w:rPr>
          <w:color w:val="22272F"/>
          <w:sz w:val="28"/>
          <w:szCs w:val="28"/>
        </w:rPr>
        <w:t xml:space="preserve"> </w:t>
      </w:r>
      <w:r w:rsidR="0048121F" w:rsidRPr="0092230D">
        <w:rPr>
          <w:color w:val="22272F"/>
          <w:sz w:val="28"/>
          <w:szCs w:val="28"/>
        </w:rPr>
        <w:t>градостроительным</w:t>
      </w:r>
      <w:r w:rsidR="008A5486">
        <w:rPr>
          <w:color w:val="22272F"/>
          <w:sz w:val="28"/>
          <w:szCs w:val="28"/>
        </w:rPr>
        <w:t xml:space="preserve"> </w:t>
      </w:r>
      <w:r w:rsidR="0048121F" w:rsidRPr="0092230D">
        <w:rPr>
          <w:color w:val="22272F"/>
          <w:sz w:val="28"/>
          <w:szCs w:val="28"/>
        </w:rPr>
        <w:t>регламентом</w:t>
      </w:r>
      <w:r w:rsidR="008A5486">
        <w:rPr>
          <w:color w:val="22272F"/>
          <w:sz w:val="28"/>
          <w:szCs w:val="28"/>
        </w:rPr>
        <w:t xml:space="preserve"> </w:t>
      </w:r>
      <w:r w:rsidR="0048121F" w:rsidRPr="0092230D">
        <w:rPr>
          <w:color w:val="22272F"/>
          <w:sz w:val="28"/>
          <w:szCs w:val="28"/>
        </w:rPr>
        <w:t>применительно</w:t>
      </w:r>
      <w:r w:rsidR="008A5486">
        <w:rPr>
          <w:color w:val="22272F"/>
          <w:sz w:val="28"/>
          <w:szCs w:val="28"/>
        </w:rPr>
        <w:t xml:space="preserve"> </w:t>
      </w:r>
      <w:r w:rsidR="0048121F" w:rsidRPr="0092230D">
        <w:rPr>
          <w:color w:val="22272F"/>
          <w:sz w:val="28"/>
          <w:szCs w:val="28"/>
        </w:rPr>
        <w:t>к</w:t>
      </w:r>
      <w:r w:rsidR="008A5486">
        <w:rPr>
          <w:color w:val="22272F"/>
          <w:sz w:val="28"/>
          <w:szCs w:val="28"/>
        </w:rPr>
        <w:t xml:space="preserve"> </w:t>
      </w:r>
      <w:r w:rsidR="0048121F" w:rsidRPr="0092230D">
        <w:rPr>
          <w:color w:val="22272F"/>
          <w:sz w:val="28"/>
          <w:szCs w:val="28"/>
        </w:rPr>
        <w:t>территориальной</w:t>
      </w:r>
      <w:r w:rsidR="008A5486">
        <w:rPr>
          <w:color w:val="22272F"/>
          <w:sz w:val="28"/>
          <w:szCs w:val="28"/>
        </w:rPr>
        <w:t xml:space="preserve"> </w:t>
      </w:r>
      <w:r w:rsidR="0048121F" w:rsidRPr="0092230D">
        <w:rPr>
          <w:color w:val="22272F"/>
          <w:sz w:val="28"/>
          <w:szCs w:val="28"/>
        </w:rPr>
        <w:t>зоне,</w:t>
      </w:r>
      <w:r w:rsidR="008A5486">
        <w:rPr>
          <w:color w:val="22272F"/>
          <w:sz w:val="28"/>
          <w:szCs w:val="28"/>
        </w:rPr>
        <w:t xml:space="preserve"> </w:t>
      </w:r>
      <w:r w:rsidR="0048121F" w:rsidRPr="0092230D">
        <w:rPr>
          <w:color w:val="22272F"/>
          <w:sz w:val="28"/>
          <w:szCs w:val="28"/>
        </w:rPr>
        <w:t>расположенной</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границах</w:t>
      </w:r>
      <w:r w:rsidR="008A5486">
        <w:rPr>
          <w:color w:val="22272F"/>
          <w:sz w:val="28"/>
          <w:szCs w:val="28"/>
        </w:rPr>
        <w:t xml:space="preserve"> </w:t>
      </w:r>
      <w:r w:rsidR="0048121F" w:rsidRPr="0092230D">
        <w:rPr>
          <w:color w:val="22272F"/>
          <w:sz w:val="28"/>
          <w:szCs w:val="28"/>
        </w:rPr>
        <w:t>территории</w:t>
      </w:r>
      <w:r w:rsidR="008A5486">
        <w:rPr>
          <w:color w:val="22272F"/>
          <w:sz w:val="28"/>
          <w:szCs w:val="28"/>
        </w:rPr>
        <w:t xml:space="preserve"> </w:t>
      </w:r>
      <w:r w:rsidR="0048121F" w:rsidRPr="0092230D">
        <w:rPr>
          <w:color w:val="22272F"/>
          <w:sz w:val="28"/>
          <w:szCs w:val="28"/>
        </w:rPr>
        <w:t>исторического</w:t>
      </w:r>
      <w:r w:rsidR="008A5486">
        <w:rPr>
          <w:color w:val="22272F"/>
          <w:sz w:val="28"/>
          <w:szCs w:val="28"/>
        </w:rPr>
        <w:t xml:space="preserve"> </w:t>
      </w:r>
      <w:r w:rsidR="0048121F" w:rsidRPr="0092230D">
        <w:rPr>
          <w:color w:val="22272F"/>
          <w:sz w:val="28"/>
          <w:szCs w:val="28"/>
        </w:rPr>
        <w:t>поселения</w:t>
      </w:r>
      <w:r w:rsidR="008A5486">
        <w:rPr>
          <w:color w:val="22272F"/>
          <w:sz w:val="28"/>
          <w:szCs w:val="28"/>
        </w:rPr>
        <w:t xml:space="preserve"> </w:t>
      </w:r>
      <w:r w:rsidR="0048121F" w:rsidRPr="0092230D">
        <w:rPr>
          <w:color w:val="22272F"/>
          <w:sz w:val="28"/>
          <w:szCs w:val="28"/>
        </w:rPr>
        <w:t>федерального</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регионального</w:t>
      </w:r>
      <w:r w:rsidR="008A5486">
        <w:rPr>
          <w:color w:val="22272F"/>
          <w:sz w:val="28"/>
          <w:szCs w:val="28"/>
        </w:rPr>
        <w:t xml:space="preserve"> </w:t>
      </w:r>
      <w:r w:rsidR="0048121F" w:rsidRPr="0092230D">
        <w:rPr>
          <w:color w:val="22272F"/>
          <w:sz w:val="28"/>
          <w:szCs w:val="28"/>
        </w:rPr>
        <w:t>значения.</w:t>
      </w:r>
    </w:p>
    <w:p w14:paraId="43CC1D72" w14:textId="17CB885E" w:rsidR="0048121F" w:rsidRPr="0092230D" w:rsidRDefault="0092230D" w:rsidP="000B60CC">
      <w:pPr>
        <w:pStyle w:val="af"/>
        <w:spacing w:before="0" w:beforeAutospacing="0" w:after="0" w:afterAutospacing="0" w:line="316" w:lineRule="atLeast"/>
        <w:ind w:firstLine="426"/>
        <w:jc w:val="both"/>
        <w:rPr>
          <w:color w:val="22272F"/>
          <w:sz w:val="28"/>
          <w:szCs w:val="28"/>
        </w:rPr>
      </w:pPr>
      <w:r w:rsidRPr="0092230D">
        <w:rPr>
          <w:color w:val="22272F"/>
          <w:sz w:val="28"/>
          <w:szCs w:val="28"/>
        </w:rPr>
        <w:t>8</w:t>
      </w:r>
      <w:r w:rsidR="0048121F" w:rsidRPr="0092230D">
        <w:rPr>
          <w:color w:val="22272F"/>
          <w:sz w:val="28"/>
          <w:szCs w:val="28"/>
        </w:rPr>
        <w:t>.2.</w:t>
      </w:r>
      <w:r w:rsidR="008A5486">
        <w:rPr>
          <w:color w:val="22272F"/>
          <w:sz w:val="28"/>
          <w:szCs w:val="28"/>
        </w:rPr>
        <w:t xml:space="preserve"> </w:t>
      </w:r>
      <w:r w:rsidR="0048121F" w:rsidRPr="0092230D">
        <w:rPr>
          <w:color w:val="22272F"/>
          <w:sz w:val="28"/>
          <w:szCs w:val="28"/>
        </w:rPr>
        <w:t>Застройщик</w:t>
      </w:r>
      <w:r w:rsidR="008A5486">
        <w:rPr>
          <w:color w:val="22272F"/>
          <w:sz w:val="28"/>
          <w:szCs w:val="28"/>
        </w:rPr>
        <w:t xml:space="preserve"> </w:t>
      </w:r>
      <w:r w:rsidR="0048121F" w:rsidRPr="0092230D">
        <w:rPr>
          <w:color w:val="22272F"/>
          <w:sz w:val="28"/>
          <w:szCs w:val="28"/>
        </w:rPr>
        <w:t>вправе</w:t>
      </w:r>
      <w:r w:rsidR="008A5486">
        <w:rPr>
          <w:color w:val="22272F"/>
          <w:sz w:val="28"/>
          <w:szCs w:val="28"/>
        </w:rPr>
        <w:t xml:space="preserve"> </w:t>
      </w:r>
      <w:r w:rsidR="0048121F" w:rsidRPr="0092230D">
        <w:rPr>
          <w:color w:val="22272F"/>
          <w:sz w:val="28"/>
          <w:szCs w:val="28"/>
        </w:rPr>
        <w:t>осуществить</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реконструкцию</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границах</w:t>
      </w:r>
      <w:r w:rsidR="008A5486">
        <w:rPr>
          <w:color w:val="22272F"/>
          <w:sz w:val="28"/>
          <w:szCs w:val="28"/>
        </w:rPr>
        <w:t xml:space="preserve"> </w:t>
      </w:r>
      <w:r w:rsidR="0048121F" w:rsidRPr="0092230D">
        <w:rPr>
          <w:color w:val="22272F"/>
          <w:sz w:val="28"/>
          <w:szCs w:val="28"/>
        </w:rPr>
        <w:t>территории</w:t>
      </w:r>
      <w:r w:rsidR="008A5486">
        <w:rPr>
          <w:color w:val="22272F"/>
          <w:sz w:val="28"/>
          <w:szCs w:val="28"/>
        </w:rPr>
        <w:t xml:space="preserve"> </w:t>
      </w:r>
      <w:r w:rsidR="0048121F" w:rsidRPr="0092230D">
        <w:rPr>
          <w:color w:val="22272F"/>
          <w:sz w:val="28"/>
          <w:szCs w:val="28"/>
        </w:rPr>
        <w:t>исторического</w:t>
      </w:r>
      <w:r w:rsidR="008A5486">
        <w:rPr>
          <w:color w:val="22272F"/>
          <w:sz w:val="28"/>
          <w:szCs w:val="28"/>
        </w:rPr>
        <w:t xml:space="preserve"> </w:t>
      </w:r>
      <w:r w:rsidR="0048121F" w:rsidRPr="0092230D">
        <w:rPr>
          <w:color w:val="22272F"/>
          <w:sz w:val="28"/>
          <w:szCs w:val="28"/>
        </w:rPr>
        <w:t>поселения</w:t>
      </w:r>
      <w:r w:rsidR="008A5486">
        <w:rPr>
          <w:color w:val="22272F"/>
          <w:sz w:val="28"/>
          <w:szCs w:val="28"/>
        </w:rPr>
        <w:t xml:space="preserve"> </w:t>
      </w:r>
      <w:r w:rsidR="0048121F" w:rsidRPr="0092230D">
        <w:rPr>
          <w:color w:val="22272F"/>
          <w:sz w:val="28"/>
          <w:szCs w:val="28"/>
        </w:rPr>
        <w:t>федерального</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регионального</w:t>
      </w:r>
      <w:r w:rsidR="008A5486">
        <w:rPr>
          <w:color w:val="22272F"/>
          <w:sz w:val="28"/>
          <w:szCs w:val="28"/>
        </w:rPr>
        <w:t xml:space="preserve"> </w:t>
      </w:r>
      <w:r w:rsidR="0048121F" w:rsidRPr="0092230D">
        <w:rPr>
          <w:color w:val="22272F"/>
          <w:sz w:val="28"/>
          <w:szCs w:val="28"/>
        </w:rPr>
        <w:t>значения</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соответствии</w:t>
      </w:r>
      <w:r w:rsidR="008A5486">
        <w:rPr>
          <w:color w:val="22272F"/>
          <w:sz w:val="28"/>
          <w:szCs w:val="28"/>
        </w:rPr>
        <w:t xml:space="preserve"> </w:t>
      </w:r>
      <w:r w:rsidR="0048121F" w:rsidRPr="0092230D">
        <w:rPr>
          <w:color w:val="22272F"/>
          <w:sz w:val="28"/>
          <w:szCs w:val="28"/>
        </w:rPr>
        <w:t>с</w:t>
      </w:r>
      <w:r w:rsidR="008A5486">
        <w:rPr>
          <w:color w:val="22272F"/>
          <w:sz w:val="28"/>
          <w:szCs w:val="28"/>
        </w:rPr>
        <w:t xml:space="preserve"> </w:t>
      </w:r>
      <w:r w:rsidR="0048121F" w:rsidRPr="0092230D">
        <w:rPr>
          <w:color w:val="22272F"/>
          <w:sz w:val="28"/>
          <w:szCs w:val="28"/>
        </w:rPr>
        <w:t>типовым</w:t>
      </w:r>
      <w:r w:rsidR="008A5486">
        <w:rPr>
          <w:color w:val="22272F"/>
          <w:sz w:val="28"/>
          <w:szCs w:val="28"/>
        </w:rPr>
        <w:t xml:space="preserve"> </w:t>
      </w:r>
      <w:r w:rsidR="0048121F" w:rsidRPr="0092230D">
        <w:rPr>
          <w:color w:val="22272F"/>
          <w:sz w:val="28"/>
          <w:szCs w:val="28"/>
        </w:rPr>
        <w:t>архитектурным</w:t>
      </w:r>
      <w:r w:rsidR="008A5486">
        <w:rPr>
          <w:color w:val="22272F"/>
          <w:sz w:val="28"/>
          <w:szCs w:val="28"/>
        </w:rPr>
        <w:t xml:space="preserve"> </w:t>
      </w:r>
      <w:r w:rsidR="0048121F" w:rsidRPr="0092230D">
        <w:rPr>
          <w:color w:val="22272F"/>
          <w:sz w:val="28"/>
          <w:szCs w:val="28"/>
        </w:rPr>
        <w:t>решением</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утвержденным</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соответствии</w:t>
      </w:r>
      <w:r w:rsidR="008A5486">
        <w:rPr>
          <w:color w:val="22272F"/>
          <w:sz w:val="28"/>
          <w:szCs w:val="28"/>
        </w:rPr>
        <w:t xml:space="preserve"> </w:t>
      </w:r>
      <w:r w:rsidR="0048121F" w:rsidRPr="0092230D">
        <w:rPr>
          <w:color w:val="22272F"/>
          <w:sz w:val="28"/>
          <w:szCs w:val="28"/>
        </w:rPr>
        <w:t>с</w:t>
      </w:r>
      <w:r w:rsidR="008A5486">
        <w:rPr>
          <w:color w:val="22272F"/>
          <w:sz w:val="28"/>
          <w:szCs w:val="28"/>
        </w:rPr>
        <w:t xml:space="preserve"> </w:t>
      </w:r>
      <w:r w:rsidR="0048121F" w:rsidRPr="0092230D">
        <w:rPr>
          <w:color w:val="22272F"/>
          <w:sz w:val="28"/>
          <w:szCs w:val="28"/>
        </w:rPr>
        <w:t>Федеральным</w:t>
      </w:r>
      <w:r w:rsidR="008A5486">
        <w:rPr>
          <w:color w:val="22272F"/>
          <w:sz w:val="28"/>
          <w:szCs w:val="28"/>
        </w:rPr>
        <w:t xml:space="preserve"> </w:t>
      </w:r>
      <w:r w:rsidR="0048121F" w:rsidRPr="0092230D">
        <w:rPr>
          <w:color w:val="22272F"/>
          <w:sz w:val="28"/>
          <w:szCs w:val="28"/>
        </w:rPr>
        <w:t>законом</w:t>
      </w:r>
      <w:r w:rsidR="008A5486">
        <w:rPr>
          <w:color w:val="22272F"/>
          <w:sz w:val="28"/>
          <w:szCs w:val="28"/>
        </w:rPr>
        <w:t xml:space="preserve"> </w:t>
      </w:r>
      <w:r w:rsidR="0048121F" w:rsidRPr="0092230D">
        <w:rPr>
          <w:color w:val="22272F"/>
          <w:sz w:val="28"/>
          <w:szCs w:val="28"/>
        </w:rPr>
        <w:t>от</w:t>
      </w:r>
      <w:r w:rsidR="008A5486">
        <w:rPr>
          <w:color w:val="22272F"/>
          <w:sz w:val="28"/>
          <w:szCs w:val="28"/>
        </w:rPr>
        <w:t xml:space="preserve"> </w:t>
      </w:r>
      <w:r w:rsidR="0048121F" w:rsidRPr="0092230D">
        <w:rPr>
          <w:color w:val="22272F"/>
          <w:sz w:val="28"/>
          <w:szCs w:val="28"/>
        </w:rPr>
        <w:t>25</w:t>
      </w:r>
      <w:r w:rsidR="008A5486">
        <w:rPr>
          <w:color w:val="22272F"/>
          <w:sz w:val="28"/>
          <w:szCs w:val="28"/>
        </w:rPr>
        <w:t xml:space="preserve"> </w:t>
      </w:r>
      <w:r w:rsidR="0048121F" w:rsidRPr="0092230D">
        <w:rPr>
          <w:color w:val="22272F"/>
          <w:sz w:val="28"/>
          <w:szCs w:val="28"/>
        </w:rPr>
        <w:t>июня</w:t>
      </w:r>
      <w:r w:rsidR="008A5486">
        <w:rPr>
          <w:color w:val="22272F"/>
          <w:sz w:val="28"/>
          <w:szCs w:val="28"/>
        </w:rPr>
        <w:t xml:space="preserve"> </w:t>
      </w:r>
      <w:r w:rsidR="0048121F" w:rsidRPr="0092230D">
        <w:rPr>
          <w:color w:val="22272F"/>
          <w:sz w:val="28"/>
          <w:szCs w:val="28"/>
        </w:rPr>
        <w:t>2002</w:t>
      </w:r>
      <w:r w:rsidR="008A5486">
        <w:rPr>
          <w:color w:val="22272F"/>
          <w:sz w:val="28"/>
          <w:szCs w:val="28"/>
        </w:rPr>
        <w:t xml:space="preserve"> </w:t>
      </w:r>
      <w:r w:rsidR="0048121F" w:rsidRPr="0092230D">
        <w:rPr>
          <w:color w:val="22272F"/>
          <w:sz w:val="28"/>
          <w:szCs w:val="28"/>
        </w:rPr>
        <w:t>года</w:t>
      </w:r>
      <w:r w:rsidR="008A5486">
        <w:rPr>
          <w:color w:val="22272F"/>
          <w:sz w:val="28"/>
          <w:szCs w:val="28"/>
        </w:rPr>
        <w:t xml:space="preserve"> № </w:t>
      </w:r>
      <w:r w:rsidR="0048121F" w:rsidRPr="0092230D">
        <w:rPr>
          <w:color w:val="22272F"/>
          <w:sz w:val="28"/>
          <w:szCs w:val="28"/>
        </w:rPr>
        <w:t>73-ФЗ</w:t>
      </w:r>
      <w:r w:rsidR="008A5486">
        <w:rPr>
          <w:color w:val="22272F"/>
          <w:sz w:val="28"/>
          <w:szCs w:val="28"/>
        </w:rPr>
        <w:t xml:space="preserve"> </w:t>
      </w:r>
      <w:r w:rsidR="00840359">
        <w:rPr>
          <w:color w:val="22272F"/>
          <w:sz w:val="28"/>
          <w:szCs w:val="28"/>
        </w:rPr>
        <w:t>«</w:t>
      </w:r>
      <w:r w:rsidR="0048121F" w:rsidRPr="0092230D">
        <w:rPr>
          <w:color w:val="22272F"/>
          <w:sz w:val="28"/>
          <w:szCs w:val="28"/>
        </w:rPr>
        <w:t>Об</w:t>
      </w:r>
      <w:r w:rsidR="008A5486">
        <w:rPr>
          <w:color w:val="22272F"/>
          <w:sz w:val="28"/>
          <w:szCs w:val="28"/>
        </w:rPr>
        <w:t xml:space="preserve"> </w:t>
      </w:r>
      <w:r w:rsidR="0048121F" w:rsidRPr="0092230D">
        <w:rPr>
          <w:color w:val="22272F"/>
          <w:sz w:val="28"/>
          <w:szCs w:val="28"/>
        </w:rPr>
        <w:t>объектах</w:t>
      </w:r>
      <w:r w:rsidR="008A5486">
        <w:rPr>
          <w:color w:val="22272F"/>
          <w:sz w:val="28"/>
          <w:szCs w:val="28"/>
        </w:rPr>
        <w:t xml:space="preserve"> </w:t>
      </w:r>
      <w:r w:rsidR="0048121F" w:rsidRPr="0092230D">
        <w:rPr>
          <w:color w:val="22272F"/>
          <w:sz w:val="28"/>
          <w:szCs w:val="28"/>
        </w:rPr>
        <w:t>культурного</w:t>
      </w:r>
      <w:r w:rsidR="008A5486">
        <w:rPr>
          <w:color w:val="22272F"/>
          <w:sz w:val="28"/>
          <w:szCs w:val="28"/>
        </w:rPr>
        <w:t xml:space="preserve"> </w:t>
      </w:r>
      <w:r w:rsidR="0048121F" w:rsidRPr="0092230D">
        <w:rPr>
          <w:color w:val="22272F"/>
          <w:sz w:val="28"/>
          <w:szCs w:val="28"/>
        </w:rPr>
        <w:t>наследия</w:t>
      </w:r>
      <w:r w:rsidR="008A5486">
        <w:rPr>
          <w:color w:val="22272F"/>
          <w:sz w:val="28"/>
          <w:szCs w:val="28"/>
        </w:rPr>
        <w:t xml:space="preserve"> </w:t>
      </w:r>
      <w:r w:rsidR="0048121F" w:rsidRPr="0092230D">
        <w:rPr>
          <w:color w:val="22272F"/>
          <w:sz w:val="28"/>
          <w:szCs w:val="28"/>
        </w:rPr>
        <w:t>(памятниках</w:t>
      </w:r>
      <w:r w:rsidR="008A5486">
        <w:rPr>
          <w:color w:val="22272F"/>
          <w:sz w:val="28"/>
          <w:szCs w:val="28"/>
        </w:rPr>
        <w:t xml:space="preserve"> </w:t>
      </w:r>
      <w:r w:rsidR="0048121F" w:rsidRPr="0092230D">
        <w:rPr>
          <w:color w:val="22272F"/>
          <w:sz w:val="28"/>
          <w:szCs w:val="28"/>
        </w:rPr>
        <w:t>истории</w:t>
      </w:r>
      <w:r w:rsidR="008A5486">
        <w:rPr>
          <w:color w:val="22272F"/>
          <w:sz w:val="28"/>
          <w:szCs w:val="28"/>
        </w:rPr>
        <w:t xml:space="preserve"> </w:t>
      </w:r>
      <w:r w:rsidR="0048121F" w:rsidRPr="0092230D">
        <w:rPr>
          <w:color w:val="22272F"/>
          <w:sz w:val="28"/>
          <w:szCs w:val="28"/>
        </w:rPr>
        <w:t>и</w:t>
      </w:r>
      <w:r w:rsidR="008A5486">
        <w:rPr>
          <w:color w:val="22272F"/>
          <w:sz w:val="28"/>
          <w:szCs w:val="28"/>
        </w:rPr>
        <w:t xml:space="preserve"> </w:t>
      </w:r>
      <w:r w:rsidR="0048121F" w:rsidRPr="0092230D">
        <w:rPr>
          <w:color w:val="22272F"/>
          <w:sz w:val="28"/>
          <w:szCs w:val="28"/>
        </w:rPr>
        <w:t>культуры)</w:t>
      </w:r>
      <w:r w:rsidR="008A5486">
        <w:rPr>
          <w:color w:val="22272F"/>
          <w:sz w:val="28"/>
          <w:szCs w:val="28"/>
        </w:rPr>
        <w:t xml:space="preserve"> </w:t>
      </w:r>
      <w:r w:rsidR="0048121F" w:rsidRPr="0092230D">
        <w:rPr>
          <w:color w:val="22272F"/>
          <w:sz w:val="28"/>
          <w:szCs w:val="28"/>
        </w:rPr>
        <w:t>народов</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40359">
        <w:rPr>
          <w:color w:val="22272F"/>
          <w:sz w:val="28"/>
          <w:szCs w:val="28"/>
        </w:rPr>
        <w:t>»</w:t>
      </w:r>
      <w:r w:rsidR="008A5486">
        <w:rPr>
          <w:color w:val="22272F"/>
          <w:sz w:val="28"/>
          <w:szCs w:val="28"/>
        </w:rPr>
        <w:t xml:space="preserve"> </w:t>
      </w:r>
      <w:r w:rsidR="0048121F" w:rsidRPr="0092230D">
        <w:rPr>
          <w:color w:val="22272F"/>
          <w:sz w:val="28"/>
          <w:szCs w:val="28"/>
        </w:rPr>
        <w:t>для</w:t>
      </w:r>
      <w:r w:rsidR="008A5486">
        <w:rPr>
          <w:color w:val="22272F"/>
          <w:sz w:val="28"/>
          <w:szCs w:val="28"/>
        </w:rPr>
        <w:t xml:space="preserve"> </w:t>
      </w:r>
      <w:r w:rsidR="0048121F" w:rsidRPr="0092230D">
        <w:rPr>
          <w:color w:val="22272F"/>
          <w:sz w:val="28"/>
          <w:szCs w:val="28"/>
        </w:rPr>
        <w:t>данного</w:t>
      </w:r>
      <w:r w:rsidR="008A5486">
        <w:rPr>
          <w:color w:val="22272F"/>
          <w:sz w:val="28"/>
          <w:szCs w:val="28"/>
        </w:rPr>
        <w:t xml:space="preserve"> </w:t>
      </w:r>
      <w:r w:rsidR="0048121F" w:rsidRPr="0092230D">
        <w:rPr>
          <w:color w:val="22272F"/>
          <w:sz w:val="28"/>
          <w:szCs w:val="28"/>
        </w:rPr>
        <w:t>исторического</w:t>
      </w:r>
      <w:r w:rsidR="008A5486">
        <w:rPr>
          <w:color w:val="22272F"/>
          <w:sz w:val="28"/>
          <w:szCs w:val="28"/>
        </w:rPr>
        <w:t xml:space="preserve"> </w:t>
      </w:r>
      <w:r w:rsidR="0048121F" w:rsidRPr="0092230D">
        <w:rPr>
          <w:color w:val="22272F"/>
          <w:sz w:val="28"/>
          <w:szCs w:val="28"/>
        </w:rPr>
        <w:t>поселения.</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этом</w:t>
      </w:r>
      <w:r w:rsidR="008A5486">
        <w:rPr>
          <w:color w:val="22272F"/>
          <w:sz w:val="28"/>
          <w:szCs w:val="28"/>
        </w:rPr>
        <w:t xml:space="preserve"> </w:t>
      </w:r>
      <w:r w:rsidR="0048121F" w:rsidRPr="0092230D">
        <w:rPr>
          <w:color w:val="22272F"/>
          <w:sz w:val="28"/>
          <w:szCs w:val="28"/>
        </w:rPr>
        <w:t>случае</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заявлении</w:t>
      </w:r>
      <w:r w:rsidR="008A5486">
        <w:rPr>
          <w:color w:val="22272F"/>
          <w:sz w:val="28"/>
          <w:szCs w:val="28"/>
        </w:rPr>
        <w:t xml:space="preserve"> </w:t>
      </w:r>
      <w:r w:rsidR="0048121F" w:rsidRPr="0092230D">
        <w:rPr>
          <w:color w:val="22272F"/>
          <w:sz w:val="28"/>
          <w:szCs w:val="28"/>
        </w:rPr>
        <w:t>о</w:t>
      </w:r>
      <w:r w:rsidR="008A5486">
        <w:rPr>
          <w:color w:val="22272F"/>
          <w:sz w:val="28"/>
          <w:szCs w:val="28"/>
        </w:rPr>
        <w:t xml:space="preserve"> </w:t>
      </w:r>
      <w:r w:rsidR="0048121F" w:rsidRPr="0092230D">
        <w:rPr>
          <w:color w:val="22272F"/>
          <w:sz w:val="28"/>
          <w:szCs w:val="28"/>
        </w:rPr>
        <w:t>выдаче</w:t>
      </w:r>
      <w:r w:rsidR="008A5486">
        <w:rPr>
          <w:color w:val="22272F"/>
          <w:sz w:val="28"/>
          <w:szCs w:val="28"/>
        </w:rPr>
        <w:t xml:space="preserve"> </w:t>
      </w:r>
      <w:r w:rsidR="0048121F" w:rsidRPr="0092230D">
        <w:rPr>
          <w:color w:val="22272F"/>
          <w:sz w:val="28"/>
          <w:szCs w:val="28"/>
        </w:rPr>
        <w:t>разрешения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указывается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такое</w:t>
      </w:r>
      <w:r w:rsidR="008A5486">
        <w:rPr>
          <w:color w:val="22272F"/>
          <w:sz w:val="28"/>
          <w:szCs w:val="28"/>
        </w:rPr>
        <w:t xml:space="preserve"> </w:t>
      </w:r>
      <w:r w:rsidR="0048121F" w:rsidRPr="0092230D">
        <w:rPr>
          <w:color w:val="22272F"/>
          <w:sz w:val="28"/>
          <w:szCs w:val="28"/>
        </w:rPr>
        <w:t>типовое</w:t>
      </w:r>
      <w:r w:rsidR="008A5486">
        <w:rPr>
          <w:color w:val="22272F"/>
          <w:sz w:val="28"/>
          <w:szCs w:val="28"/>
        </w:rPr>
        <w:t xml:space="preserve"> </w:t>
      </w:r>
      <w:r w:rsidR="0048121F" w:rsidRPr="0092230D">
        <w:rPr>
          <w:color w:val="22272F"/>
          <w:sz w:val="28"/>
          <w:szCs w:val="28"/>
        </w:rPr>
        <w:t>архитектурное</w:t>
      </w:r>
      <w:r w:rsidR="008A5486">
        <w:rPr>
          <w:color w:val="22272F"/>
          <w:sz w:val="28"/>
          <w:szCs w:val="28"/>
        </w:rPr>
        <w:t xml:space="preserve"> </w:t>
      </w:r>
      <w:r w:rsidR="0048121F" w:rsidRPr="0092230D">
        <w:rPr>
          <w:color w:val="22272F"/>
          <w:sz w:val="28"/>
          <w:szCs w:val="28"/>
        </w:rPr>
        <w:t>решение.</w:t>
      </w:r>
    </w:p>
    <w:p w14:paraId="0892793B" w14:textId="4BF3BEA1" w:rsidR="0048121F" w:rsidRPr="0092230D" w:rsidRDefault="0092230D" w:rsidP="000B60CC">
      <w:pPr>
        <w:pStyle w:val="af"/>
        <w:spacing w:before="0" w:beforeAutospacing="0" w:after="0" w:afterAutospacing="0" w:line="316" w:lineRule="atLeast"/>
        <w:ind w:firstLine="426"/>
        <w:jc w:val="both"/>
        <w:rPr>
          <w:color w:val="22272F"/>
          <w:sz w:val="28"/>
          <w:szCs w:val="28"/>
        </w:rPr>
      </w:pPr>
      <w:r w:rsidRPr="0092230D">
        <w:rPr>
          <w:color w:val="22272F"/>
          <w:sz w:val="28"/>
          <w:szCs w:val="28"/>
        </w:rPr>
        <w:t>9</w:t>
      </w:r>
      <w:r w:rsidR="0048121F" w:rsidRPr="0092230D">
        <w:rPr>
          <w:color w:val="22272F"/>
          <w:sz w:val="28"/>
          <w:szCs w:val="28"/>
        </w:rPr>
        <w:t>.</w:t>
      </w:r>
      <w:r w:rsidR="008A5486">
        <w:rPr>
          <w:color w:val="22272F"/>
          <w:sz w:val="28"/>
          <w:szCs w:val="28"/>
        </w:rPr>
        <w:t xml:space="preserve"> </w:t>
      </w:r>
      <w:r w:rsidR="0048121F" w:rsidRPr="0092230D">
        <w:rPr>
          <w:color w:val="22272F"/>
          <w:sz w:val="28"/>
          <w:szCs w:val="28"/>
        </w:rPr>
        <w:t>Уполномоченные</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выдачу</w:t>
      </w:r>
      <w:r w:rsidR="008A5486">
        <w:rPr>
          <w:color w:val="22272F"/>
          <w:sz w:val="28"/>
          <w:szCs w:val="28"/>
        </w:rPr>
        <w:t xml:space="preserve"> </w:t>
      </w:r>
      <w:r w:rsidR="0048121F" w:rsidRPr="0092230D">
        <w:rPr>
          <w:color w:val="22272F"/>
          <w:sz w:val="28"/>
          <w:szCs w:val="28"/>
        </w:rPr>
        <w:t>разрешений</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федеральный</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субъекта</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местного</w:t>
      </w:r>
      <w:r w:rsidR="008A5486">
        <w:rPr>
          <w:color w:val="22272F"/>
          <w:sz w:val="28"/>
          <w:szCs w:val="28"/>
        </w:rPr>
        <w:t xml:space="preserve"> </w:t>
      </w:r>
      <w:r w:rsidR="0048121F" w:rsidRPr="0092230D">
        <w:rPr>
          <w:color w:val="22272F"/>
          <w:sz w:val="28"/>
          <w:szCs w:val="28"/>
        </w:rPr>
        <w:t>самоуправления,</w:t>
      </w:r>
      <w:r w:rsidR="008A5486">
        <w:rPr>
          <w:color w:val="22272F"/>
          <w:sz w:val="28"/>
          <w:szCs w:val="28"/>
        </w:rPr>
        <w:t xml:space="preserve"> </w:t>
      </w:r>
      <w:r w:rsidR="0048121F" w:rsidRPr="0092230D">
        <w:rPr>
          <w:color w:val="22272F"/>
          <w:sz w:val="28"/>
          <w:szCs w:val="28"/>
        </w:rPr>
        <w:t>Государственная</w:t>
      </w:r>
      <w:r w:rsidR="008A5486">
        <w:rPr>
          <w:color w:val="22272F"/>
          <w:sz w:val="28"/>
          <w:szCs w:val="28"/>
        </w:rPr>
        <w:t xml:space="preserve"> </w:t>
      </w:r>
      <w:r w:rsidR="0048121F" w:rsidRPr="0092230D">
        <w:rPr>
          <w:color w:val="22272F"/>
          <w:sz w:val="28"/>
          <w:szCs w:val="28"/>
        </w:rPr>
        <w:t>корпорация</w:t>
      </w:r>
      <w:r w:rsidR="008A5486">
        <w:rPr>
          <w:color w:val="22272F"/>
          <w:sz w:val="28"/>
          <w:szCs w:val="28"/>
        </w:rPr>
        <w:t xml:space="preserve"> </w:t>
      </w:r>
      <w:r w:rsidR="0048121F" w:rsidRPr="0092230D">
        <w:rPr>
          <w:color w:val="22272F"/>
          <w:sz w:val="28"/>
          <w:szCs w:val="28"/>
        </w:rPr>
        <w:t>по</w:t>
      </w:r>
      <w:r w:rsidR="008A5486">
        <w:rPr>
          <w:color w:val="22272F"/>
          <w:sz w:val="28"/>
          <w:szCs w:val="28"/>
        </w:rPr>
        <w:t xml:space="preserve"> </w:t>
      </w:r>
      <w:r w:rsidR="0048121F" w:rsidRPr="0092230D">
        <w:rPr>
          <w:color w:val="22272F"/>
          <w:sz w:val="28"/>
          <w:szCs w:val="28"/>
        </w:rPr>
        <w:t>атомной</w:t>
      </w:r>
      <w:r w:rsidR="008A5486">
        <w:rPr>
          <w:color w:val="22272F"/>
          <w:sz w:val="28"/>
          <w:szCs w:val="28"/>
        </w:rPr>
        <w:t xml:space="preserve"> </w:t>
      </w:r>
      <w:r w:rsidR="0048121F" w:rsidRPr="0092230D">
        <w:rPr>
          <w:color w:val="22272F"/>
          <w:sz w:val="28"/>
          <w:szCs w:val="28"/>
        </w:rPr>
        <w:t>энергии</w:t>
      </w:r>
      <w:r w:rsidR="008A5486">
        <w:rPr>
          <w:color w:val="22272F"/>
          <w:sz w:val="28"/>
          <w:szCs w:val="28"/>
        </w:rPr>
        <w:t xml:space="preserve"> </w:t>
      </w:r>
      <w:r w:rsidR="00840359">
        <w:rPr>
          <w:color w:val="22272F"/>
          <w:sz w:val="28"/>
          <w:szCs w:val="28"/>
        </w:rPr>
        <w:t>«</w:t>
      </w:r>
      <w:r w:rsidR="0048121F" w:rsidRPr="0092230D">
        <w:rPr>
          <w:color w:val="22272F"/>
          <w:sz w:val="28"/>
          <w:szCs w:val="28"/>
        </w:rPr>
        <w:t>Росатом</w:t>
      </w:r>
      <w:r w:rsidR="00840359">
        <w:rPr>
          <w:color w:val="22272F"/>
          <w:sz w:val="28"/>
          <w:szCs w:val="28"/>
        </w:rPr>
        <w:t>»</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Государственная</w:t>
      </w:r>
      <w:r w:rsidR="008A5486">
        <w:rPr>
          <w:color w:val="22272F"/>
          <w:sz w:val="28"/>
          <w:szCs w:val="28"/>
        </w:rPr>
        <w:t xml:space="preserve"> </w:t>
      </w:r>
      <w:r w:rsidR="0048121F" w:rsidRPr="0092230D">
        <w:rPr>
          <w:color w:val="22272F"/>
          <w:sz w:val="28"/>
          <w:szCs w:val="28"/>
        </w:rPr>
        <w:t>корпорация</w:t>
      </w:r>
      <w:r w:rsidR="008A5486">
        <w:rPr>
          <w:color w:val="22272F"/>
          <w:sz w:val="28"/>
          <w:szCs w:val="28"/>
        </w:rPr>
        <w:t xml:space="preserve"> </w:t>
      </w:r>
      <w:r w:rsidR="0048121F" w:rsidRPr="0092230D">
        <w:rPr>
          <w:color w:val="22272F"/>
          <w:sz w:val="28"/>
          <w:szCs w:val="28"/>
        </w:rPr>
        <w:t>по</w:t>
      </w:r>
      <w:r w:rsidR="008A5486">
        <w:rPr>
          <w:color w:val="22272F"/>
          <w:sz w:val="28"/>
          <w:szCs w:val="28"/>
        </w:rPr>
        <w:t xml:space="preserve"> </w:t>
      </w:r>
      <w:r w:rsidR="0048121F" w:rsidRPr="0092230D">
        <w:rPr>
          <w:color w:val="22272F"/>
          <w:sz w:val="28"/>
          <w:szCs w:val="28"/>
        </w:rPr>
        <w:t>космической</w:t>
      </w:r>
      <w:r w:rsidR="008A5486">
        <w:rPr>
          <w:color w:val="22272F"/>
          <w:sz w:val="28"/>
          <w:szCs w:val="28"/>
        </w:rPr>
        <w:t xml:space="preserve"> </w:t>
      </w:r>
      <w:r w:rsidR="0048121F" w:rsidRPr="0092230D">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92230D">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течение</w:t>
      </w:r>
      <w:r w:rsidR="008A5486">
        <w:rPr>
          <w:color w:val="22272F"/>
          <w:sz w:val="28"/>
          <w:szCs w:val="28"/>
        </w:rPr>
        <w:t xml:space="preserve"> </w:t>
      </w:r>
      <w:r w:rsidR="0048121F" w:rsidRPr="0092230D">
        <w:rPr>
          <w:color w:val="22272F"/>
          <w:sz w:val="28"/>
          <w:szCs w:val="28"/>
        </w:rPr>
        <w:t>пяти</w:t>
      </w:r>
      <w:r w:rsidR="008A5486">
        <w:rPr>
          <w:color w:val="22272F"/>
          <w:sz w:val="28"/>
          <w:szCs w:val="28"/>
        </w:rPr>
        <w:t xml:space="preserve"> </w:t>
      </w:r>
      <w:r w:rsidR="0048121F" w:rsidRPr="0092230D">
        <w:rPr>
          <w:color w:val="22272F"/>
          <w:sz w:val="28"/>
          <w:szCs w:val="28"/>
        </w:rPr>
        <w:t>рабочих</w:t>
      </w:r>
      <w:r w:rsidR="008A5486">
        <w:rPr>
          <w:color w:val="22272F"/>
          <w:sz w:val="28"/>
          <w:szCs w:val="28"/>
        </w:rPr>
        <w:t xml:space="preserve"> </w:t>
      </w:r>
      <w:r w:rsidR="0048121F" w:rsidRPr="0092230D">
        <w:rPr>
          <w:color w:val="22272F"/>
          <w:sz w:val="28"/>
          <w:szCs w:val="28"/>
        </w:rPr>
        <w:t>дней</w:t>
      </w:r>
      <w:r w:rsidR="008A5486">
        <w:rPr>
          <w:color w:val="22272F"/>
          <w:sz w:val="28"/>
          <w:szCs w:val="28"/>
        </w:rPr>
        <w:t xml:space="preserve"> </w:t>
      </w:r>
      <w:r w:rsidR="0048121F" w:rsidRPr="0092230D">
        <w:rPr>
          <w:color w:val="22272F"/>
          <w:sz w:val="28"/>
          <w:szCs w:val="28"/>
        </w:rPr>
        <w:t>со</w:t>
      </w:r>
      <w:r w:rsidR="008A5486">
        <w:rPr>
          <w:color w:val="22272F"/>
          <w:sz w:val="28"/>
          <w:szCs w:val="28"/>
        </w:rPr>
        <w:t xml:space="preserve"> </w:t>
      </w:r>
      <w:r w:rsidR="0048121F" w:rsidRPr="0092230D">
        <w:rPr>
          <w:color w:val="22272F"/>
          <w:sz w:val="28"/>
          <w:szCs w:val="28"/>
        </w:rPr>
        <w:t>дня</w:t>
      </w:r>
      <w:r w:rsidR="008A5486">
        <w:rPr>
          <w:color w:val="22272F"/>
          <w:sz w:val="28"/>
          <w:szCs w:val="28"/>
        </w:rPr>
        <w:t xml:space="preserve"> </w:t>
      </w:r>
      <w:r w:rsidR="0048121F" w:rsidRPr="0092230D">
        <w:rPr>
          <w:color w:val="22272F"/>
          <w:sz w:val="28"/>
          <w:szCs w:val="28"/>
        </w:rPr>
        <w:t>получения</w:t>
      </w:r>
      <w:r w:rsidR="008A5486">
        <w:rPr>
          <w:color w:val="22272F"/>
          <w:sz w:val="28"/>
          <w:szCs w:val="28"/>
        </w:rPr>
        <w:t xml:space="preserve"> </w:t>
      </w:r>
      <w:r w:rsidR="0048121F" w:rsidRPr="0092230D">
        <w:rPr>
          <w:color w:val="22272F"/>
          <w:sz w:val="28"/>
          <w:szCs w:val="28"/>
        </w:rPr>
        <w:t>заявления</w:t>
      </w:r>
      <w:r w:rsidR="008A5486">
        <w:rPr>
          <w:color w:val="22272F"/>
          <w:sz w:val="28"/>
          <w:szCs w:val="28"/>
        </w:rPr>
        <w:t xml:space="preserve"> </w:t>
      </w:r>
      <w:r w:rsidR="0048121F" w:rsidRPr="0092230D">
        <w:rPr>
          <w:color w:val="22272F"/>
          <w:sz w:val="28"/>
          <w:szCs w:val="28"/>
        </w:rPr>
        <w:t>о</w:t>
      </w:r>
      <w:r w:rsidR="008A5486">
        <w:rPr>
          <w:color w:val="22272F"/>
          <w:sz w:val="28"/>
          <w:szCs w:val="28"/>
        </w:rPr>
        <w:t xml:space="preserve"> </w:t>
      </w:r>
      <w:r w:rsidR="0048121F" w:rsidRPr="0092230D">
        <w:rPr>
          <w:color w:val="22272F"/>
          <w:sz w:val="28"/>
          <w:szCs w:val="28"/>
        </w:rPr>
        <w:t>выдаче</w:t>
      </w:r>
      <w:r w:rsidR="008A5486">
        <w:rPr>
          <w:color w:val="22272F"/>
          <w:sz w:val="28"/>
          <w:szCs w:val="28"/>
        </w:rPr>
        <w:t xml:space="preserve"> </w:t>
      </w:r>
      <w:r w:rsidR="0048121F" w:rsidRPr="0092230D">
        <w:rPr>
          <w:color w:val="22272F"/>
          <w:sz w:val="28"/>
          <w:szCs w:val="28"/>
        </w:rPr>
        <w:t>разрешения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за</w:t>
      </w:r>
      <w:r w:rsidR="008A5486">
        <w:rPr>
          <w:color w:val="22272F"/>
          <w:sz w:val="28"/>
          <w:szCs w:val="28"/>
        </w:rPr>
        <w:t xml:space="preserve"> </w:t>
      </w:r>
      <w:r w:rsidR="0048121F" w:rsidRPr="0092230D">
        <w:rPr>
          <w:color w:val="22272F"/>
          <w:sz w:val="28"/>
          <w:szCs w:val="28"/>
        </w:rPr>
        <w:t>исключением</w:t>
      </w:r>
      <w:r w:rsidR="008A5486">
        <w:rPr>
          <w:color w:val="22272F"/>
          <w:sz w:val="28"/>
          <w:szCs w:val="28"/>
        </w:rPr>
        <w:t xml:space="preserve"> </w:t>
      </w:r>
      <w:r w:rsidR="0048121F" w:rsidRPr="0092230D">
        <w:rPr>
          <w:color w:val="22272F"/>
          <w:sz w:val="28"/>
          <w:szCs w:val="28"/>
        </w:rPr>
        <w:t>случая,</w:t>
      </w:r>
      <w:r w:rsidR="008A5486">
        <w:rPr>
          <w:color w:val="22272F"/>
          <w:sz w:val="28"/>
          <w:szCs w:val="28"/>
        </w:rPr>
        <w:t xml:space="preserve"> </w:t>
      </w:r>
      <w:r w:rsidR="0048121F" w:rsidRPr="0092230D">
        <w:rPr>
          <w:color w:val="22272F"/>
          <w:sz w:val="28"/>
          <w:szCs w:val="28"/>
        </w:rPr>
        <w:t>предусмотренного</w:t>
      </w:r>
      <w:r w:rsidR="008A5486">
        <w:rPr>
          <w:color w:val="22272F"/>
          <w:sz w:val="28"/>
          <w:szCs w:val="28"/>
        </w:rPr>
        <w:t xml:space="preserve"> </w:t>
      </w:r>
      <w:r>
        <w:rPr>
          <w:color w:val="22272F"/>
          <w:sz w:val="28"/>
          <w:szCs w:val="28"/>
        </w:rPr>
        <w:t>частью</w:t>
      </w:r>
      <w:r w:rsidR="008A5486">
        <w:rPr>
          <w:color w:val="22272F"/>
          <w:sz w:val="28"/>
          <w:szCs w:val="28"/>
        </w:rPr>
        <w:t xml:space="preserve"> </w:t>
      </w:r>
      <w:r>
        <w:rPr>
          <w:color w:val="22272F"/>
          <w:sz w:val="28"/>
          <w:szCs w:val="28"/>
        </w:rPr>
        <w:t>9</w:t>
      </w:r>
      <w:r w:rsidR="0048121F" w:rsidRPr="0092230D">
        <w:rPr>
          <w:color w:val="22272F"/>
          <w:sz w:val="28"/>
          <w:szCs w:val="28"/>
        </w:rPr>
        <w:t>.1</w:t>
      </w:r>
      <w:r w:rsidR="008A5486">
        <w:rPr>
          <w:color w:val="22272F"/>
          <w:sz w:val="28"/>
          <w:szCs w:val="28"/>
        </w:rPr>
        <w:t xml:space="preserve"> </w:t>
      </w:r>
      <w:r w:rsidR="0048121F" w:rsidRPr="0092230D">
        <w:rPr>
          <w:color w:val="22272F"/>
          <w:sz w:val="28"/>
          <w:szCs w:val="28"/>
        </w:rPr>
        <w:t>настоящей</w:t>
      </w:r>
      <w:r w:rsidR="008A5486">
        <w:rPr>
          <w:color w:val="22272F"/>
          <w:sz w:val="28"/>
          <w:szCs w:val="28"/>
        </w:rPr>
        <w:t xml:space="preserve"> </w:t>
      </w:r>
      <w:r w:rsidR="0048121F" w:rsidRPr="0092230D">
        <w:rPr>
          <w:color w:val="22272F"/>
          <w:sz w:val="28"/>
          <w:szCs w:val="28"/>
        </w:rPr>
        <w:t>статьи:</w:t>
      </w:r>
    </w:p>
    <w:p w14:paraId="7641859A" w14:textId="13176688" w:rsidR="0048121F" w:rsidRPr="0092230D" w:rsidRDefault="0048121F" w:rsidP="000B60CC">
      <w:pPr>
        <w:pStyle w:val="af"/>
        <w:spacing w:before="0" w:beforeAutospacing="0" w:after="0" w:afterAutospacing="0" w:line="316" w:lineRule="atLeast"/>
        <w:ind w:firstLine="567"/>
        <w:jc w:val="both"/>
        <w:rPr>
          <w:color w:val="22272F"/>
          <w:sz w:val="28"/>
          <w:szCs w:val="28"/>
        </w:rPr>
      </w:pPr>
      <w:r w:rsidRPr="0092230D">
        <w:rPr>
          <w:color w:val="22272F"/>
          <w:sz w:val="28"/>
          <w:szCs w:val="28"/>
        </w:rPr>
        <w:t>1)</w:t>
      </w:r>
      <w:r w:rsidR="008A5486">
        <w:rPr>
          <w:color w:val="22272F"/>
          <w:sz w:val="28"/>
          <w:szCs w:val="28"/>
        </w:rPr>
        <w:t xml:space="preserve"> </w:t>
      </w:r>
      <w:r w:rsidRPr="0092230D">
        <w:rPr>
          <w:color w:val="22272F"/>
          <w:sz w:val="28"/>
          <w:szCs w:val="28"/>
        </w:rPr>
        <w:t>проводят</w:t>
      </w:r>
      <w:r w:rsidR="008A5486">
        <w:rPr>
          <w:color w:val="22272F"/>
          <w:sz w:val="28"/>
          <w:szCs w:val="28"/>
        </w:rPr>
        <w:t xml:space="preserve"> </w:t>
      </w:r>
      <w:r w:rsidRPr="0092230D">
        <w:rPr>
          <w:color w:val="22272F"/>
          <w:sz w:val="28"/>
          <w:szCs w:val="28"/>
        </w:rPr>
        <w:t>проверку</w:t>
      </w:r>
      <w:r w:rsidR="008A5486">
        <w:rPr>
          <w:color w:val="22272F"/>
          <w:sz w:val="28"/>
          <w:szCs w:val="28"/>
        </w:rPr>
        <w:t xml:space="preserve"> </w:t>
      </w:r>
      <w:r w:rsidRPr="0092230D">
        <w:rPr>
          <w:color w:val="22272F"/>
          <w:sz w:val="28"/>
          <w:szCs w:val="28"/>
        </w:rPr>
        <w:t>наличия</w:t>
      </w:r>
      <w:r w:rsidR="008A5486">
        <w:rPr>
          <w:color w:val="22272F"/>
          <w:sz w:val="28"/>
          <w:szCs w:val="28"/>
        </w:rPr>
        <w:t xml:space="preserve"> </w:t>
      </w:r>
      <w:r w:rsidRPr="0092230D">
        <w:rPr>
          <w:color w:val="22272F"/>
          <w:sz w:val="28"/>
          <w:szCs w:val="28"/>
        </w:rPr>
        <w:t>документов,</w:t>
      </w:r>
      <w:r w:rsidR="008A5486">
        <w:rPr>
          <w:color w:val="22272F"/>
          <w:sz w:val="28"/>
          <w:szCs w:val="28"/>
        </w:rPr>
        <w:t xml:space="preserve"> </w:t>
      </w:r>
      <w:r w:rsidRPr="0092230D">
        <w:rPr>
          <w:color w:val="22272F"/>
          <w:sz w:val="28"/>
          <w:szCs w:val="28"/>
        </w:rPr>
        <w:t>необходимых</w:t>
      </w:r>
      <w:r w:rsidR="008A5486">
        <w:rPr>
          <w:color w:val="22272F"/>
          <w:sz w:val="28"/>
          <w:szCs w:val="28"/>
        </w:rPr>
        <w:t xml:space="preserve"> </w:t>
      </w:r>
      <w:r w:rsidRPr="0092230D">
        <w:rPr>
          <w:color w:val="22272F"/>
          <w:sz w:val="28"/>
          <w:szCs w:val="28"/>
        </w:rPr>
        <w:t>для</w:t>
      </w:r>
      <w:r w:rsidR="008A5486">
        <w:rPr>
          <w:color w:val="22272F"/>
          <w:sz w:val="28"/>
          <w:szCs w:val="28"/>
        </w:rPr>
        <w:t xml:space="preserve"> </w:t>
      </w:r>
      <w:r w:rsidRPr="0092230D">
        <w:rPr>
          <w:color w:val="22272F"/>
          <w:sz w:val="28"/>
          <w:szCs w:val="28"/>
        </w:rPr>
        <w:t>принятия</w:t>
      </w:r>
      <w:r w:rsidR="008A5486">
        <w:rPr>
          <w:color w:val="22272F"/>
          <w:sz w:val="28"/>
          <w:szCs w:val="28"/>
        </w:rPr>
        <w:t xml:space="preserve"> </w:t>
      </w:r>
      <w:r w:rsidRPr="0092230D">
        <w:rPr>
          <w:color w:val="22272F"/>
          <w:sz w:val="28"/>
          <w:szCs w:val="28"/>
        </w:rPr>
        <w:t>решения</w:t>
      </w:r>
      <w:r w:rsidR="008A5486">
        <w:rPr>
          <w:color w:val="22272F"/>
          <w:sz w:val="28"/>
          <w:szCs w:val="28"/>
        </w:rPr>
        <w:t xml:space="preserve"> </w:t>
      </w:r>
      <w:r w:rsidRPr="0092230D">
        <w:rPr>
          <w:color w:val="22272F"/>
          <w:sz w:val="28"/>
          <w:szCs w:val="28"/>
        </w:rPr>
        <w:t>о</w:t>
      </w:r>
      <w:r w:rsidR="008A5486">
        <w:rPr>
          <w:color w:val="22272F"/>
          <w:sz w:val="28"/>
          <w:szCs w:val="28"/>
        </w:rPr>
        <w:t xml:space="preserve"> </w:t>
      </w:r>
      <w:r w:rsidRPr="0092230D">
        <w:rPr>
          <w:color w:val="22272F"/>
          <w:sz w:val="28"/>
          <w:szCs w:val="28"/>
        </w:rPr>
        <w:t>выдаче</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p>
    <w:p w14:paraId="4AAF557D" w14:textId="0BDAC4CD" w:rsidR="0048121F" w:rsidRPr="0092230D" w:rsidRDefault="0048121F" w:rsidP="000B60CC">
      <w:pPr>
        <w:pStyle w:val="af"/>
        <w:spacing w:before="0" w:beforeAutospacing="0" w:after="0" w:afterAutospacing="0"/>
        <w:ind w:firstLine="567"/>
        <w:jc w:val="both"/>
        <w:rPr>
          <w:color w:val="22272F"/>
          <w:sz w:val="28"/>
          <w:szCs w:val="28"/>
        </w:rPr>
      </w:pPr>
      <w:r w:rsidRPr="0092230D">
        <w:rPr>
          <w:color w:val="22272F"/>
          <w:sz w:val="28"/>
          <w:szCs w:val="28"/>
        </w:rPr>
        <w:t>2)</w:t>
      </w:r>
      <w:r w:rsidR="008A5486">
        <w:rPr>
          <w:color w:val="22272F"/>
          <w:sz w:val="28"/>
          <w:szCs w:val="28"/>
        </w:rPr>
        <w:t xml:space="preserve"> </w:t>
      </w:r>
      <w:r w:rsidRPr="0092230D">
        <w:rPr>
          <w:color w:val="22272F"/>
          <w:sz w:val="28"/>
          <w:szCs w:val="28"/>
        </w:rPr>
        <w:t>проводят</w:t>
      </w:r>
      <w:r w:rsidR="008A5486">
        <w:rPr>
          <w:color w:val="22272F"/>
          <w:sz w:val="28"/>
          <w:szCs w:val="28"/>
        </w:rPr>
        <w:t xml:space="preserve"> </w:t>
      </w:r>
      <w:r w:rsidRPr="0092230D">
        <w:rPr>
          <w:color w:val="22272F"/>
          <w:sz w:val="28"/>
          <w:szCs w:val="28"/>
        </w:rPr>
        <w:t>проверку</w:t>
      </w:r>
      <w:r w:rsidR="008A5486">
        <w:rPr>
          <w:color w:val="22272F"/>
          <w:sz w:val="28"/>
          <w:szCs w:val="28"/>
        </w:rPr>
        <w:t xml:space="preserve"> </w:t>
      </w:r>
      <w:r w:rsidRPr="0092230D">
        <w:rPr>
          <w:color w:val="22272F"/>
          <w:sz w:val="28"/>
          <w:szCs w:val="28"/>
        </w:rPr>
        <w:t>соответствия</w:t>
      </w:r>
      <w:r w:rsidR="008A5486">
        <w:rPr>
          <w:color w:val="22272F"/>
          <w:sz w:val="28"/>
          <w:szCs w:val="28"/>
        </w:rPr>
        <w:t xml:space="preserve"> </w:t>
      </w:r>
      <w:r w:rsidRPr="0092230D">
        <w:rPr>
          <w:color w:val="22272F"/>
          <w:sz w:val="28"/>
          <w:szCs w:val="28"/>
        </w:rPr>
        <w:t>проектной</w:t>
      </w:r>
      <w:r w:rsidR="008A5486">
        <w:rPr>
          <w:color w:val="22272F"/>
          <w:sz w:val="28"/>
          <w:szCs w:val="28"/>
        </w:rPr>
        <w:t xml:space="preserve"> </w:t>
      </w:r>
      <w:r w:rsidRPr="0092230D">
        <w:rPr>
          <w:color w:val="22272F"/>
          <w:sz w:val="28"/>
          <w:szCs w:val="28"/>
        </w:rPr>
        <w:t>документации</w:t>
      </w:r>
      <w:r w:rsidR="008A5486">
        <w:rPr>
          <w:color w:val="22272F"/>
          <w:sz w:val="28"/>
          <w:szCs w:val="28"/>
        </w:rPr>
        <w:t xml:space="preserve"> </w:t>
      </w:r>
      <w:r w:rsidRPr="0092230D">
        <w:rPr>
          <w:color w:val="22272F"/>
          <w:sz w:val="28"/>
          <w:szCs w:val="28"/>
        </w:rPr>
        <w:t>требованиям</w:t>
      </w:r>
      <w:r w:rsidR="008A5486">
        <w:rPr>
          <w:color w:val="22272F"/>
          <w:sz w:val="28"/>
          <w:szCs w:val="28"/>
        </w:rPr>
        <w:t xml:space="preserve"> </w:t>
      </w:r>
      <w:r w:rsidRPr="0092230D">
        <w:rPr>
          <w:color w:val="22272F"/>
          <w:sz w:val="28"/>
          <w:szCs w:val="28"/>
        </w:rPr>
        <w:t>к</w:t>
      </w:r>
      <w:r w:rsidR="008A5486">
        <w:rPr>
          <w:color w:val="22272F"/>
          <w:sz w:val="28"/>
          <w:szCs w:val="28"/>
        </w:rPr>
        <w:t xml:space="preserve"> </w:t>
      </w:r>
      <w:r w:rsidRPr="0092230D">
        <w:rPr>
          <w:color w:val="22272F"/>
          <w:sz w:val="28"/>
          <w:szCs w:val="28"/>
        </w:rPr>
        <w:t>строительству,</w:t>
      </w:r>
      <w:r w:rsidR="008A5486">
        <w:rPr>
          <w:color w:val="22272F"/>
          <w:sz w:val="28"/>
          <w:szCs w:val="28"/>
        </w:rPr>
        <w:t xml:space="preserve"> </w:t>
      </w:r>
      <w:r w:rsidRPr="0092230D">
        <w:rPr>
          <w:color w:val="22272F"/>
          <w:sz w:val="28"/>
          <w:szCs w:val="28"/>
        </w:rPr>
        <w:t>реконструкции</w:t>
      </w:r>
      <w:r w:rsidR="008A5486">
        <w:rPr>
          <w:color w:val="22272F"/>
          <w:sz w:val="28"/>
          <w:szCs w:val="28"/>
        </w:rPr>
        <w:t xml:space="preserve"> </w:t>
      </w:r>
      <w:r w:rsidRPr="0092230D">
        <w:rPr>
          <w:color w:val="22272F"/>
          <w:sz w:val="28"/>
          <w:szCs w:val="28"/>
        </w:rPr>
        <w:t>объекта</w:t>
      </w:r>
      <w:r w:rsidR="008A5486">
        <w:rPr>
          <w:color w:val="22272F"/>
          <w:sz w:val="28"/>
          <w:szCs w:val="28"/>
        </w:rPr>
        <w:t xml:space="preserve"> </w:t>
      </w:r>
      <w:r w:rsidRPr="0092230D">
        <w:rPr>
          <w:color w:val="22272F"/>
          <w:sz w:val="28"/>
          <w:szCs w:val="28"/>
        </w:rPr>
        <w:t>капитального</w:t>
      </w:r>
      <w:r w:rsidR="008A5486">
        <w:rPr>
          <w:color w:val="22272F"/>
          <w:sz w:val="28"/>
          <w:szCs w:val="28"/>
        </w:rPr>
        <w:t xml:space="preserve"> </w:t>
      </w:r>
      <w:r w:rsidRPr="0092230D">
        <w:rPr>
          <w:color w:val="22272F"/>
          <w:sz w:val="28"/>
          <w:szCs w:val="28"/>
        </w:rPr>
        <w:t>строительства,</w:t>
      </w:r>
      <w:r w:rsidR="008A5486">
        <w:rPr>
          <w:color w:val="22272F"/>
          <w:sz w:val="28"/>
          <w:szCs w:val="28"/>
        </w:rPr>
        <w:t xml:space="preserve"> </w:t>
      </w:r>
      <w:r w:rsidRPr="0092230D">
        <w:rPr>
          <w:color w:val="22272F"/>
          <w:sz w:val="28"/>
          <w:szCs w:val="28"/>
        </w:rPr>
        <w:t>установленным</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дату</w:t>
      </w:r>
      <w:r w:rsidR="008A5486">
        <w:rPr>
          <w:color w:val="22272F"/>
          <w:sz w:val="28"/>
          <w:szCs w:val="28"/>
        </w:rPr>
        <w:t xml:space="preserve"> </w:t>
      </w:r>
      <w:r w:rsidRPr="0092230D">
        <w:rPr>
          <w:color w:val="22272F"/>
          <w:sz w:val="28"/>
          <w:szCs w:val="28"/>
        </w:rPr>
        <w:t>выдачи</w:t>
      </w:r>
      <w:r w:rsidR="008A5486">
        <w:rPr>
          <w:color w:val="22272F"/>
          <w:sz w:val="28"/>
          <w:szCs w:val="28"/>
        </w:rPr>
        <w:t xml:space="preserve"> </w:t>
      </w:r>
      <w:r w:rsidRPr="0092230D">
        <w:rPr>
          <w:color w:val="22272F"/>
          <w:sz w:val="28"/>
          <w:szCs w:val="28"/>
        </w:rPr>
        <w:t>представленного</w:t>
      </w:r>
      <w:r w:rsidR="008A5486">
        <w:rPr>
          <w:color w:val="22272F"/>
          <w:sz w:val="28"/>
          <w:szCs w:val="28"/>
        </w:rPr>
        <w:t xml:space="preserve"> </w:t>
      </w:r>
      <w:r w:rsidRPr="0092230D">
        <w:rPr>
          <w:color w:val="22272F"/>
          <w:sz w:val="28"/>
          <w:szCs w:val="28"/>
        </w:rPr>
        <w:t>для</w:t>
      </w:r>
      <w:r w:rsidR="008A5486">
        <w:rPr>
          <w:color w:val="22272F"/>
          <w:sz w:val="28"/>
          <w:szCs w:val="28"/>
        </w:rPr>
        <w:t xml:space="preserve"> </w:t>
      </w:r>
      <w:r w:rsidRPr="0092230D">
        <w:rPr>
          <w:color w:val="22272F"/>
          <w:sz w:val="28"/>
          <w:szCs w:val="28"/>
        </w:rPr>
        <w:t>получения</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r w:rsidR="008A5486">
        <w:rPr>
          <w:color w:val="22272F"/>
          <w:sz w:val="28"/>
          <w:szCs w:val="28"/>
        </w:rPr>
        <w:t xml:space="preserve"> </w:t>
      </w:r>
      <w:r w:rsidRPr="0092230D">
        <w:rPr>
          <w:color w:val="22272F"/>
          <w:sz w:val="28"/>
          <w:szCs w:val="28"/>
        </w:rPr>
        <w:t>градостроительного</w:t>
      </w:r>
      <w:r w:rsidR="008A5486">
        <w:rPr>
          <w:color w:val="22272F"/>
          <w:sz w:val="28"/>
          <w:szCs w:val="28"/>
        </w:rPr>
        <w:t xml:space="preserve"> </w:t>
      </w:r>
      <w:r w:rsidRPr="0092230D">
        <w:rPr>
          <w:color w:val="22272F"/>
          <w:sz w:val="28"/>
          <w:szCs w:val="28"/>
        </w:rPr>
        <w:t>плана</w:t>
      </w:r>
      <w:r w:rsidR="008A5486">
        <w:rPr>
          <w:color w:val="22272F"/>
          <w:sz w:val="28"/>
          <w:szCs w:val="28"/>
        </w:rPr>
        <w:t xml:space="preserve"> </w:t>
      </w:r>
      <w:r w:rsidRPr="0092230D">
        <w:rPr>
          <w:color w:val="22272F"/>
          <w:sz w:val="28"/>
          <w:szCs w:val="28"/>
        </w:rPr>
        <w:t>земельного</w:t>
      </w:r>
      <w:r w:rsidR="008A5486">
        <w:rPr>
          <w:color w:val="22272F"/>
          <w:sz w:val="28"/>
          <w:szCs w:val="28"/>
        </w:rPr>
        <w:t xml:space="preserve"> </w:t>
      </w:r>
      <w:r w:rsidRPr="0092230D">
        <w:rPr>
          <w:color w:val="22272F"/>
          <w:sz w:val="28"/>
          <w:szCs w:val="28"/>
        </w:rPr>
        <w:t>участка,</w:t>
      </w:r>
      <w:r w:rsidR="008A5486">
        <w:rPr>
          <w:color w:val="22272F"/>
          <w:sz w:val="28"/>
          <w:szCs w:val="28"/>
        </w:rPr>
        <w:t xml:space="preserve"> </w:t>
      </w:r>
      <w:r w:rsidRPr="0092230D">
        <w:rPr>
          <w:color w:val="22272F"/>
          <w:sz w:val="28"/>
          <w:szCs w:val="28"/>
        </w:rPr>
        <w:t>или</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случае</w:t>
      </w:r>
      <w:r w:rsidR="008A5486">
        <w:rPr>
          <w:color w:val="22272F"/>
          <w:sz w:val="28"/>
          <w:szCs w:val="28"/>
        </w:rPr>
        <w:t xml:space="preserve"> </w:t>
      </w:r>
      <w:r w:rsidRPr="0092230D">
        <w:rPr>
          <w:color w:val="22272F"/>
          <w:sz w:val="28"/>
          <w:szCs w:val="28"/>
        </w:rPr>
        <w:t>выдачи</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r w:rsidR="008A5486">
        <w:rPr>
          <w:color w:val="22272F"/>
          <w:sz w:val="28"/>
          <w:szCs w:val="28"/>
        </w:rPr>
        <w:t xml:space="preserve"> </w:t>
      </w:r>
      <w:r w:rsidRPr="0092230D">
        <w:rPr>
          <w:color w:val="22272F"/>
          <w:sz w:val="28"/>
          <w:szCs w:val="28"/>
        </w:rPr>
        <w:t>линейного</w:t>
      </w:r>
      <w:r w:rsidR="008A5486">
        <w:rPr>
          <w:color w:val="22272F"/>
          <w:sz w:val="28"/>
          <w:szCs w:val="28"/>
        </w:rPr>
        <w:t xml:space="preserve"> </w:t>
      </w:r>
      <w:r w:rsidRPr="0092230D">
        <w:rPr>
          <w:color w:val="22272F"/>
          <w:sz w:val="28"/>
          <w:szCs w:val="28"/>
        </w:rPr>
        <w:t>объекта</w:t>
      </w:r>
      <w:r w:rsidR="008A5486">
        <w:rPr>
          <w:color w:val="22272F"/>
          <w:sz w:val="28"/>
          <w:szCs w:val="28"/>
        </w:rPr>
        <w:t xml:space="preserve"> </w:t>
      </w:r>
      <w:r w:rsidRPr="0092230D">
        <w:rPr>
          <w:color w:val="22272F"/>
          <w:sz w:val="28"/>
          <w:szCs w:val="28"/>
        </w:rPr>
        <w:t>требованиям</w:t>
      </w:r>
      <w:r w:rsidR="008A5486">
        <w:rPr>
          <w:color w:val="22272F"/>
          <w:sz w:val="28"/>
          <w:szCs w:val="28"/>
        </w:rPr>
        <w:t xml:space="preserve"> </w:t>
      </w:r>
      <w:r w:rsidRPr="0092230D">
        <w:rPr>
          <w:color w:val="22272F"/>
          <w:sz w:val="28"/>
          <w:szCs w:val="28"/>
        </w:rPr>
        <w:t>проекта</w:t>
      </w:r>
      <w:r w:rsidR="008A5486">
        <w:rPr>
          <w:color w:val="22272F"/>
          <w:sz w:val="28"/>
          <w:szCs w:val="28"/>
        </w:rPr>
        <w:t xml:space="preserve"> </w:t>
      </w:r>
      <w:r w:rsidRPr="0092230D">
        <w:rPr>
          <w:color w:val="22272F"/>
          <w:sz w:val="28"/>
          <w:szCs w:val="28"/>
        </w:rPr>
        <w:t>планировки</w:t>
      </w:r>
      <w:r w:rsidR="008A5486">
        <w:rPr>
          <w:color w:val="22272F"/>
          <w:sz w:val="28"/>
          <w:szCs w:val="28"/>
        </w:rPr>
        <w:t xml:space="preserve"> </w:t>
      </w:r>
      <w:r w:rsidRPr="0092230D">
        <w:rPr>
          <w:color w:val="22272F"/>
          <w:sz w:val="28"/>
          <w:szCs w:val="28"/>
        </w:rPr>
        <w:t>территории</w:t>
      </w:r>
      <w:r w:rsidR="008A5486">
        <w:rPr>
          <w:color w:val="22272F"/>
          <w:sz w:val="28"/>
          <w:szCs w:val="28"/>
        </w:rPr>
        <w:t xml:space="preserve"> </w:t>
      </w:r>
      <w:r w:rsidRPr="0092230D">
        <w:rPr>
          <w:color w:val="22272F"/>
          <w:sz w:val="28"/>
          <w:szCs w:val="28"/>
        </w:rPr>
        <w:t>и</w:t>
      </w:r>
      <w:r w:rsidR="008A5486">
        <w:rPr>
          <w:color w:val="22272F"/>
          <w:sz w:val="28"/>
          <w:szCs w:val="28"/>
        </w:rPr>
        <w:t xml:space="preserve"> </w:t>
      </w:r>
      <w:r w:rsidRPr="0092230D">
        <w:rPr>
          <w:color w:val="22272F"/>
          <w:sz w:val="28"/>
          <w:szCs w:val="28"/>
        </w:rPr>
        <w:t>проекта</w:t>
      </w:r>
      <w:r w:rsidR="008A5486">
        <w:rPr>
          <w:color w:val="22272F"/>
          <w:sz w:val="28"/>
          <w:szCs w:val="28"/>
        </w:rPr>
        <w:t xml:space="preserve"> </w:t>
      </w:r>
      <w:r w:rsidRPr="0092230D">
        <w:rPr>
          <w:color w:val="22272F"/>
          <w:sz w:val="28"/>
          <w:szCs w:val="28"/>
        </w:rPr>
        <w:t>межевания</w:t>
      </w:r>
      <w:r w:rsidR="008A5486">
        <w:rPr>
          <w:color w:val="22272F"/>
          <w:sz w:val="28"/>
          <w:szCs w:val="28"/>
        </w:rPr>
        <w:t xml:space="preserve"> </w:t>
      </w:r>
      <w:r w:rsidRPr="0092230D">
        <w:rPr>
          <w:color w:val="22272F"/>
          <w:sz w:val="28"/>
          <w:szCs w:val="28"/>
        </w:rPr>
        <w:t>территории</w:t>
      </w:r>
      <w:r w:rsidR="008A5486">
        <w:rPr>
          <w:color w:val="22272F"/>
          <w:sz w:val="28"/>
          <w:szCs w:val="28"/>
        </w:rPr>
        <w:t xml:space="preserve"> </w:t>
      </w:r>
      <w:r w:rsidRPr="0092230D">
        <w:rPr>
          <w:color w:val="22272F"/>
          <w:sz w:val="28"/>
          <w:szCs w:val="28"/>
        </w:rPr>
        <w:t>(за</w:t>
      </w:r>
      <w:r w:rsidR="008A5486">
        <w:rPr>
          <w:color w:val="22272F"/>
          <w:sz w:val="28"/>
          <w:szCs w:val="28"/>
        </w:rPr>
        <w:t xml:space="preserve"> </w:t>
      </w:r>
      <w:r w:rsidRPr="0092230D">
        <w:rPr>
          <w:color w:val="22272F"/>
          <w:sz w:val="28"/>
          <w:szCs w:val="28"/>
        </w:rPr>
        <w:t>исключением</w:t>
      </w:r>
      <w:r w:rsidR="008A5486">
        <w:rPr>
          <w:color w:val="22272F"/>
          <w:sz w:val="28"/>
          <w:szCs w:val="28"/>
        </w:rPr>
        <w:t xml:space="preserve"> </w:t>
      </w:r>
      <w:r w:rsidRPr="0092230D">
        <w:rPr>
          <w:color w:val="22272F"/>
          <w:sz w:val="28"/>
          <w:szCs w:val="28"/>
        </w:rPr>
        <w:t>случаев,</w:t>
      </w:r>
      <w:r w:rsidR="008A5486">
        <w:rPr>
          <w:color w:val="22272F"/>
          <w:sz w:val="28"/>
          <w:szCs w:val="28"/>
        </w:rPr>
        <w:t xml:space="preserve"> </w:t>
      </w:r>
      <w:r w:rsidRPr="0092230D">
        <w:rPr>
          <w:color w:val="22272F"/>
          <w:sz w:val="28"/>
          <w:szCs w:val="28"/>
        </w:rPr>
        <w:t>при</w:t>
      </w:r>
      <w:r w:rsidR="008A5486">
        <w:rPr>
          <w:color w:val="22272F"/>
          <w:sz w:val="28"/>
          <w:szCs w:val="28"/>
        </w:rPr>
        <w:t xml:space="preserve"> </w:t>
      </w:r>
      <w:r w:rsidRPr="0092230D">
        <w:rPr>
          <w:color w:val="22272F"/>
          <w:sz w:val="28"/>
          <w:szCs w:val="28"/>
        </w:rPr>
        <w:t>которых</w:t>
      </w:r>
      <w:r w:rsidR="008A5486">
        <w:rPr>
          <w:color w:val="22272F"/>
          <w:sz w:val="28"/>
          <w:szCs w:val="28"/>
        </w:rPr>
        <w:t xml:space="preserve"> </w:t>
      </w:r>
      <w:r w:rsidRPr="0092230D">
        <w:rPr>
          <w:color w:val="22272F"/>
          <w:sz w:val="28"/>
          <w:szCs w:val="28"/>
        </w:rPr>
        <w:t>для</w:t>
      </w:r>
      <w:r w:rsidR="008A5486">
        <w:rPr>
          <w:color w:val="22272F"/>
          <w:sz w:val="28"/>
          <w:szCs w:val="28"/>
        </w:rPr>
        <w:t xml:space="preserve"> </w:t>
      </w:r>
      <w:r w:rsidRPr="0092230D">
        <w:rPr>
          <w:color w:val="22272F"/>
          <w:sz w:val="28"/>
          <w:szCs w:val="28"/>
        </w:rPr>
        <w:lastRenderedPageBreak/>
        <w:t>строительства,</w:t>
      </w:r>
      <w:r w:rsidR="008A5486">
        <w:rPr>
          <w:color w:val="22272F"/>
          <w:sz w:val="28"/>
          <w:szCs w:val="28"/>
        </w:rPr>
        <w:t xml:space="preserve"> </w:t>
      </w:r>
      <w:r w:rsidRPr="0092230D">
        <w:rPr>
          <w:color w:val="22272F"/>
          <w:sz w:val="28"/>
          <w:szCs w:val="28"/>
        </w:rPr>
        <w:t>реконструкции</w:t>
      </w:r>
      <w:r w:rsidR="008A5486">
        <w:rPr>
          <w:color w:val="22272F"/>
          <w:sz w:val="28"/>
          <w:szCs w:val="28"/>
        </w:rPr>
        <w:t xml:space="preserve"> </w:t>
      </w:r>
      <w:r w:rsidRPr="0092230D">
        <w:rPr>
          <w:color w:val="22272F"/>
          <w:sz w:val="28"/>
          <w:szCs w:val="28"/>
        </w:rPr>
        <w:t>линейного</w:t>
      </w:r>
      <w:r w:rsidR="008A5486">
        <w:rPr>
          <w:color w:val="22272F"/>
          <w:sz w:val="28"/>
          <w:szCs w:val="28"/>
        </w:rPr>
        <w:t xml:space="preserve"> </w:t>
      </w:r>
      <w:r w:rsidRPr="0092230D">
        <w:rPr>
          <w:color w:val="22272F"/>
          <w:sz w:val="28"/>
          <w:szCs w:val="28"/>
        </w:rPr>
        <w:t>объекта</w:t>
      </w:r>
      <w:r w:rsidR="008A5486">
        <w:rPr>
          <w:color w:val="22272F"/>
          <w:sz w:val="28"/>
          <w:szCs w:val="28"/>
        </w:rPr>
        <w:t xml:space="preserve"> </w:t>
      </w:r>
      <w:r w:rsidRPr="0092230D">
        <w:rPr>
          <w:color w:val="22272F"/>
          <w:sz w:val="28"/>
          <w:szCs w:val="28"/>
        </w:rPr>
        <w:t>не</w:t>
      </w:r>
      <w:r w:rsidR="008A5486">
        <w:rPr>
          <w:color w:val="22272F"/>
          <w:sz w:val="28"/>
          <w:szCs w:val="28"/>
        </w:rPr>
        <w:t xml:space="preserve"> </w:t>
      </w:r>
      <w:r w:rsidRPr="0092230D">
        <w:rPr>
          <w:color w:val="22272F"/>
          <w:sz w:val="28"/>
          <w:szCs w:val="28"/>
        </w:rPr>
        <w:t>требуется</w:t>
      </w:r>
      <w:r w:rsidR="008A5486">
        <w:rPr>
          <w:color w:val="22272F"/>
          <w:sz w:val="28"/>
          <w:szCs w:val="28"/>
        </w:rPr>
        <w:t xml:space="preserve"> </w:t>
      </w:r>
      <w:r w:rsidRPr="0092230D">
        <w:rPr>
          <w:color w:val="22272F"/>
          <w:sz w:val="28"/>
          <w:szCs w:val="28"/>
        </w:rPr>
        <w:t>подготовка</w:t>
      </w:r>
      <w:r w:rsidR="008A5486">
        <w:rPr>
          <w:color w:val="22272F"/>
          <w:sz w:val="28"/>
          <w:szCs w:val="28"/>
        </w:rPr>
        <w:t xml:space="preserve"> </w:t>
      </w:r>
      <w:r w:rsidRPr="0092230D">
        <w:rPr>
          <w:color w:val="22272F"/>
          <w:sz w:val="28"/>
          <w:szCs w:val="28"/>
        </w:rPr>
        <w:t>документации</w:t>
      </w:r>
      <w:r w:rsidR="008A5486">
        <w:rPr>
          <w:color w:val="22272F"/>
          <w:sz w:val="28"/>
          <w:szCs w:val="28"/>
        </w:rPr>
        <w:t xml:space="preserve"> </w:t>
      </w:r>
      <w:r w:rsidRPr="0092230D">
        <w:rPr>
          <w:color w:val="22272F"/>
          <w:sz w:val="28"/>
          <w:szCs w:val="28"/>
        </w:rPr>
        <w:t>по</w:t>
      </w:r>
      <w:r w:rsidR="008A5486">
        <w:rPr>
          <w:color w:val="22272F"/>
          <w:sz w:val="28"/>
          <w:szCs w:val="28"/>
        </w:rPr>
        <w:t xml:space="preserve"> </w:t>
      </w:r>
      <w:r w:rsidRPr="0092230D">
        <w:rPr>
          <w:color w:val="22272F"/>
          <w:sz w:val="28"/>
          <w:szCs w:val="28"/>
        </w:rPr>
        <w:t>планировке</w:t>
      </w:r>
      <w:r w:rsidR="008A5486">
        <w:rPr>
          <w:color w:val="22272F"/>
          <w:sz w:val="28"/>
          <w:szCs w:val="28"/>
        </w:rPr>
        <w:t xml:space="preserve"> </w:t>
      </w:r>
      <w:r w:rsidRPr="0092230D">
        <w:rPr>
          <w:color w:val="22272F"/>
          <w:sz w:val="28"/>
          <w:szCs w:val="28"/>
        </w:rPr>
        <w:t>территории),</w:t>
      </w:r>
      <w:r w:rsidR="008A5486">
        <w:rPr>
          <w:color w:val="22272F"/>
          <w:sz w:val="28"/>
          <w:szCs w:val="28"/>
        </w:rPr>
        <w:t xml:space="preserve"> </w:t>
      </w:r>
      <w:r w:rsidRPr="0092230D">
        <w:rPr>
          <w:color w:val="22272F"/>
          <w:sz w:val="28"/>
          <w:szCs w:val="28"/>
        </w:rPr>
        <w:t>требованиям,</w:t>
      </w:r>
      <w:r w:rsidR="008A5486">
        <w:rPr>
          <w:color w:val="22272F"/>
          <w:sz w:val="28"/>
          <w:szCs w:val="28"/>
        </w:rPr>
        <w:t xml:space="preserve"> </w:t>
      </w:r>
      <w:r w:rsidRPr="0092230D">
        <w:rPr>
          <w:color w:val="22272F"/>
          <w:sz w:val="28"/>
          <w:szCs w:val="28"/>
        </w:rPr>
        <w:t>установленным</w:t>
      </w:r>
      <w:r w:rsidR="008A5486">
        <w:rPr>
          <w:color w:val="22272F"/>
          <w:sz w:val="28"/>
          <w:szCs w:val="28"/>
        </w:rPr>
        <w:t xml:space="preserve"> </w:t>
      </w:r>
      <w:r w:rsidRPr="0092230D">
        <w:rPr>
          <w:color w:val="22272F"/>
          <w:sz w:val="28"/>
          <w:szCs w:val="28"/>
        </w:rPr>
        <w:t>проектом</w:t>
      </w:r>
      <w:r w:rsidR="008A5486">
        <w:rPr>
          <w:color w:val="22272F"/>
          <w:sz w:val="28"/>
          <w:szCs w:val="28"/>
        </w:rPr>
        <w:t xml:space="preserve"> </w:t>
      </w:r>
      <w:r w:rsidRPr="0092230D">
        <w:rPr>
          <w:color w:val="22272F"/>
          <w:sz w:val="28"/>
          <w:szCs w:val="28"/>
        </w:rPr>
        <w:t>планировки</w:t>
      </w:r>
      <w:r w:rsidR="008A5486">
        <w:rPr>
          <w:color w:val="22272F"/>
          <w:sz w:val="28"/>
          <w:szCs w:val="28"/>
        </w:rPr>
        <w:t xml:space="preserve"> </w:t>
      </w:r>
      <w:r w:rsidRPr="0092230D">
        <w:rPr>
          <w:color w:val="22272F"/>
          <w:sz w:val="28"/>
          <w:szCs w:val="28"/>
        </w:rPr>
        <w:t>территории</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случае</w:t>
      </w:r>
      <w:r w:rsidR="008A5486">
        <w:rPr>
          <w:color w:val="22272F"/>
          <w:sz w:val="28"/>
          <w:szCs w:val="28"/>
        </w:rPr>
        <w:t xml:space="preserve"> </w:t>
      </w:r>
      <w:r w:rsidRPr="0092230D">
        <w:rPr>
          <w:color w:val="22272F"/>
          <w:sz w:val="28"/>
          <w:szCs w:val="28"/>
        </w:rPr>
        <w:t>выдачи</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r w:rsidR="008A5486">
        <w:rPr>
          <w:color w:val="22272F"/>
          <w:sz w:val="28"/>
          <w:szCs w:val="28"/>
        </w:rPr>
        <w:t xml:space="preserve"> </w:t>
      </w:r>
      <w:r w:rsidRPr="0092230D">
        <w:rPr>
          <w:color w:val="22272F"/>
          <w:sz w:val="28"/>
          <w:szCs w:val="28"/>
        </w:rPr>
        <w:t>линейного</w:t>
      </w:r>
      <w:r w:rsidR="008A5486">
        <w:rPr>
          <w:color w:val="22272F"/>
          <w:sz w:val="28"/>
          <w:szCs w:val="28"/>
        </w:rPr>
        <w:t xml:space="preserve"> </w:t>
      </w:r>
      <w:r w:rsidRPr="0092230D">
        <w:rPr>
          <w:color w:val="22272F"/>
          <w:sz w:val="28"/>
          <w:szCs w:val="28"/>
        </w:rPr>
        <w:t>объекта,</w:t>
      </w:r>
      <w:r w:rsidR="008A5486">
        <w:rPr>
          <w:color w:val="22272F"/>
          <w:sz w:val="28"/>
          <w:szCs w:val="28"/>
        </w:rPr>
        <w:t xml:space="preserve"> </w:t>
      </w:r>
      <w:r w:rsidRPr="0092230D">
        <w:rPr>
          <w:color w:val="22272F"/>
          <w:sz w:val="28"/>
          <w:szCs w:val="28"/>
        </w:rPr>
        <w:t>для</w:t>
      </w:r>
      <w:r w:rsidR="008A5486">
        <w:rPr>
          <w:color w:val="22272F"/>
          <w:sz w:val="28"/>
          <w:szCs w:val="28"/>
        </w:rPr>
        <w:t xml:space="preserve"> </w:t>
      </w:r>
      <w:r w:rsidRPr="0092230D">
        <w:rPr>
          <w:color w:val="22272F"/>
          <w:sz w:val="28"/>
          <w:szCs w:val="28"/>
        </w:rPr>
        <w:t>размещения</w:t>
      </w:r>
      <w:r w:rsidR="008A5486">
        <w:rPr>
          <w:color w:val="22272F"/>
          <w:sz w:val="28"/>
          <w:szCs w:val="28"/>
        </w:rPr>
        <w:t xml:space="preserve"> </w:t>
      </w:r>
      <w:r w:rsidRPr="0092230D">
        <w:rPr>
          <w:color w:val="22272F"/>
          <w:sz w:val="28"/>
          <w:szCs w:val="28"/>
        </w:rPr>
        <w:t>которого</w:t>
      </w:r>
      <w:r w:rsidR="008A5486">
        <w:rPr>
          <w:color w:val="22272F"/>
          <w:sz w:val="28"/>
          <w:szCs w:val="28"/>
        </w:rPr>
        <w:t xml:space="preserve"> </w:t>
      </w:r>
      <w:r w:rsidRPr="0092230D">
        <w:rPr>
          <w:color w:val="22272F"/>
          <w:sz w:val="28"/>
          <w:szCs w:val="28"/>
        </w:rPr>
        <w:t>не</w:t>
      </w:r>
      <w:r w:rsidR="008A5486">
        <w:rPr>
          <w:color w:val="22272F"/>
          <w:sz w:val="28"/>
          <w:szCs w:val="28"/>
        </w:rPr>
        <w:t xml:space="preserve"> </w:t>
      </w:r>
      <w:r w:rsidRPr="0092230D">
        <w:rPr>
          <w:color w:val="22272F"/>
          <w:sz w:val="28"/>
          <w:szCs w:val="28"/>
        </w:rPr>
        <w:t>требуется</w:t>
      </w:r>
      <w:r w:rsidR="008A5486">
        <w:rPr>
          <w:color w:val="22272F"/>
          <w:sz w:val="28"/>
          <w:szCs w:val="28"/>
        </w:rPr>
        <w:t xml:space="preserve"> </w:t>
      </w:r>
      <w:r w:rsidRPr="0092230D">
        <w:rPr>
          <w:color w:val="22272F"/>
          <w:sz w:val="28"/>
          <w:szCs w:val="28"/>
        </w:rPr>
        <w:t>образование</w:t>
      </w:r>
      <w:r w:rsidR="008A5486">
        <w:rPr>
          <w:color w:val="22272F"/>
          <w:sz w:val="28"/>
          <w:szCs w:val="28"/>
        </w:rPr>
        <w:t xml:space="preserve"> </w:t>
      </w:r>
      <w:r w:rsidRPr="0092230D">
        <w:rPr>
          <w:color w:val="22272F"/>
          <w:sz w:val="28"/>
          <w:szCs w:val="28"/>
        </w:rPr>
        <w:t>земельного</w:t>
      </w:r>
      <w:r w:rsidR="008A5486">
        <w:rPr>
          <w:color w:val="22272F"/>
          <w:sz w:val="28"/>
          <w:szCs w:val="28"/>
        </w:rPr>
        <w:t xml:space="preserve"> </w:t>
      </w:r>
      <w:r w:rsidRPr="0092230D">
        <w:rPr>
          <w:color w:val="22272F"/>
          <w:sz w:val="28"/>
          <w:szCs w:val="28"/>
        </w:rPr>
        <w:t>участка,</w:t>
      </w:r>
      <w:r w:rsidR="008A5486">
        <w:rPr>
          <w:color w:val="22272F"/>
          <w:sz w:val="28"/>
          <w:szCs w:val="28"/>
        </w:rPr>
        <w:t xml:space="preserve"> </w:t>
      </w:r>
      <w:r w:rsidRPr="0092230D">
        <w:rPr>
          <w:color w:val="22272F"/>
          <w:sz w:val="28"/>
          <w:szCs w:val="28"/>
        </w:rPr>
        <w:t>а</w:t>
      </w:r>
      <w:r w:rsidR="008A5486">
        <w:rPr>
          <w:color w:val="22272F"/>
          <w:sz w:val="28"/>
          <w:szCs w:val="28"/>
        </w:rPr>
        <w:t xml:space="preserve"> </w:t>
      </w:r>
      <w:r w:rsidRPr="0092230D">
        <w:rPr>
          <w:color w:val="22272F"/>
          <w:sz w:val="28"/>
          <w:szCs w:val="28"/>
        </w:rPr>
        <w:t>также</w:t>
      </w:r>
      <w:r w:rsidR="008A5486">
        <w:rPr>
          <w:color w:val="22272F"/>
          <w:sz w:val="28"/>
          <w:szCs w:val="28"/>
        </w:rPr>
        <w:t xml:space="preserve"> </w:t>
      </w:r>
      <w:r w:rsidRPr="0092230D">
        <w:rPr>
          <w:color w:val="22272F"/>
          <w:sz w:val="28"/>
          <w:szCs w:val="28"/>
        </w:rPr>
        <w:t>допустимости</w:t>
      </w:r>
      <w:r w:rsidR="008A5486">
        <w:rPr>
          <w:color w:val="22272F"/>
          <w:sz w:val="28"/>
          <w:szCs w:val="28"/>
        </w:rPr>
        <w:t xml:space="preserve"> </w:t>
      </w:r>
      <w:r w:rsidRPr="0092230D">
        <w:rPr>
          <w:color w:val="22272F"/>
          <w:sz w:val="28"/>
          <w:szCs w:val="28"/>
        </w:rPr>
        <w:t>размещения</w:t>
      </w:r>
      <w:r w:rsidR="008A5486">
        <w:rPr>
          <w:color w:val="22272F"/>
          <w:sz w:val="28"/>
          <w:szCs w:val="28"/>
        </w:rPr>
        <w:t xml:space="preserve"> </w:t>
      </w:r>
      <w:r w:rsidRPr="0092230D">
        <w:rPr>
          <w:color w:val="22272F"/>
          <w:sz w:val="28"/>
          <w:szCs w:val="28"/>
        </w:rPr>
        <w:t>объекта</w:t>
      </w:r>
      <w:r w:rsidR="008A5486">
        <w:rPr>
          <w:color w:val="22272F"/>
          <w:sz w:val="28"/>
          <w:szCs w:val="28"/>
        </w:rPr>
        <w:t xml:space="preserve"> </w:t>
      </w:r>
      <w:r w:rsidRPr="0092230D">
        <w:rPr>
          <w:color w:val="22272F"/>
          <w:sz w:val="28"/>
          <w:szCs w:val="28"/>
        </w:rPr>
        <w:t>капитального</w:t>
      </w:r>
      <w:r w:rsidR="008A5486">
        <w:rPr>
          <w:color w:val="22272F"/>
          <w:sz w:val="28"/>
          <w:szCs w:val="28"/>
        </w:rPr>
        <w:t xml:space="preserve"> </w:t>
      </w:r>
      <w:r w:rsidRPr="0092230D">
        <w:rPr>
          <w:color w:val="22272F"/>
          <w:sz w:val="28"/>
          <w:szCs w:val="28"/>
        </w:rPr>
        <w:t>строительства</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соответствии</w:t>
      </w:r>
      <w:r w:rsidR="008A5486">
        <w:rPr>
          <w:color w:val="22272F"/>
          <w:sz w:val="28"/>
          <w:szCs w:val="28"/>
        </w:rPr>
        <w:t xml:space="preserve"> </w:t>
      </w:r>
      <w:r w:rsidRPr="0092230D">
        <w:rPr>
          <w:color w:val="22272F"/>
          <w:sz w:val="28"/>
          <w:szCs w:val="28"/>
        </w:rPr>
        <w:t>с</w:t>
      </w:r>
      <w:r w:rsidR="008A5486">
        <w:rPr>
          <w:color w:val="22272F"/>
          <w:sz w:val="28"/>
          <w:szCs w:val="28"/>
        </w:rPr>
        <w:t xml:space="preserve"> </w:t>
      </w:r>
      <w:r w:rsidRPr="0092230D">
        <w:rPr>
          <w:color w:val="22272F"/>
          <w:sz w:val="28"/>
          <w:szCs w:val="28"/>
        </w:rPr>
        <w:t>разрешенным</w:t>
      </w:r>
      <w:r w:rsidR="008A5486">
        <w:rPr>
          <w:color w:val="22272F"/>
          <w:sz w:val="28"/>
          <w:szCs w:val="28"/>
        </w:rPr>
        <w:t xml:space="preserve"> </w:t>
      </w:r>
      <w:r w:rsidRPr="0092230D">
        <w:rPr>
          <w:color w:val="22272F"/>
          <w:sz w:val="28"/>
          <w:szCs w:val="28"/>
        </w:rPr>
        <w:t>использованием</w:t>
      </w:r>
      <w:r w:rsidR="008A5486">
        <w:rPr>
          <w:color w:val="22272F"/>
          <w:sz w:val="28"/>
          <w:szCs w:val="28"/>
        </w:rPr>
        <w:t xml:space="preserve"> </w:t>
      </w:r>
      <w:r w:rsidRPr="0092230D">
        <w:rPr>
          <w:color w:val="22272F"/>
          <w:sz w:val="28"/>
          <w:szCs w:val="28"/>
        </w:rPr>
        <w:t>земельного</w:t>
      </w:r>
      <w:r w:rsidR="008A5486">
        <w:rPr>
          <w:color w:val="22272F"/>
          <w:sz w:val="28"/>
          <w:szCs w:val="28"/>
        </w:rPr>
        <w:t xml:space="preserve"> </w:t>
      </w:r>
      <w:r w:rsidRPr="0092230D">
        <w:rPr>
          <w:color w:val="22272F"/>
          <w:sz w:val="28"/>
          <w:szCs w:val="28"/>
        </w:rPr>
        <w:t>участка</w:t>
      </w:r>
      <w:r w:rsidR="008A5486">
        <w:rPr>
          <w:color w:val="22272F"/>
          <w:sz w:val="28"/>
          <w:szCs w:val="28"/>
        </w:rPr>
        <w:t xml:space="preserve"> </w:t>
      </w:r>
      <w:r w:rsidRPr="0092230D">
        <w:rPr>
          <w:color w:val="22272F"/>
          <w:sz w:val="28"/>
          <w:szCs w:val="28"/>
        </w:rPr>
        <w:t>и</w:t>
      </w:r>
      <w:r w:rsidR="008A5486">
        <w:rPr>
          <w:color w:val="22272F"/>
          <w:sz w:val="28"/>
          <w:szCs w:val="28"/>
        </w:rPr>
        <w:t xml:space="preserve"> </w:t>
      </w:r>
      <w:r w:rsidRPr="0092230D">
        <w:rPr>
          <w:color w:val="22272F"/>
          <w:sz w:val="28"/>
          <w:szCs w:val="28"/>
        </w:rPr>
        <w:t>ограничениями,</w:t>
      </w:r>
      <w:r w:rsidR="008A5486">
        <w:rPr>
          <w:color w:val="22272F"/>
          <w:sz w:val="28"/>
          <w:szCs w:val="28"/>
        </w:rPr>
        <w:t xml:space="preserve"> </w:t>
      </w:r>
      <w:r w:rsidRPr="0092230D">
        <w:rPr>
          <w:color w:val="22272F"/>
          <w:sz w:val="28"/>
          <w:szCs w:val="28"/>
        </w:rPr>
        <w:t>установленными</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соответствии</w:t>
      </w:r>
      <w:r w:rsidR="008A5486">
        <w:rPr>
          <w:color w:val="22272F"/>
          <w:sz w:val="28"/>
          <w:szCs w:val="28"/>
        </w:rPr>
        <w:t xml:space="preserve"> </w:t>
      </w:r>
      <w:r w:rsidRPr="0092230D">
        <w:rPr>
          <w:color w:val="22272F"/>
          <w:sz w:val="28"/>
          <w:szCs w:val="28"/>
        </w:rPr>
        <w:t>с</w:t>
      </w:r>
      <w:r w:rsidR="008A5486">
        <w:rPr>
          <w:color w:val="22272F"/>
          <w:sz w:val="28"/>
          <w:szCs w:val="28"/>
        </w:rPr>
        <w:t xml:space="preserve"> </w:t>
      </w:r>
      <w:r w:rsidRPr="0092230D">
        <w:rPr>
          <w:color w:val="22272F"/>
          <w:sz w:val="28"/>
          <w:szCs w:val="28"/>
        </w:rPr>
        <w:t>земельным</w:t>
      </w:r>
      <w:r w:rsidR="008A5486">
        <w:rPr>
          <w:color w:val="22272F"/>
          <w:sz w:val="28"/>
          <w:szCs w:val="28"/>
        </w:rPr>
        <w:t xml:space="preserve"> </w:t>
      </w:r>
      <w:r w:rsidRPr="0092230D">
        <w:rPr>
          <w:color w:val="22272F"/>
          <w:sz w:val="28"/>
          <w:szCs w:val="28"/>
        </w:rPr>
        <w:t>и</w:t>
      </w:r>
      <w:r w:rsidR="008A5486">
        <w:rPr>
          <w:color w:val="22272F"/>
          <w:sz w:val="28"/>
          <w:szCs w:val="28"/>
        </w:rPr>
        <w:t xml:space="preserve"> </w:t>
      </w:r>
      <w:r w:rsidRPr="0092230D">
        <w:rPr>
          <w:color w:val="22272F"/>
          <w:sz w:val="28"/>
          <w:szCs w:val="28"/>
        </w:rPr>
        <w:t>иным</w:t>
      </w:r>
      <w:r w:rsidR="008A5486">
        <w:rPr>
          <w:color w:val="22272F"/>
          <w:sz w:val="28"/>
          <w:szCs w:val="28"/>
        </w:rPr>
        <w:t xml:space="preserve"> </w:t>
      </w:r>
      <w:r w:rsidRPr="0092230D">
        <w:rPr>
          <w:color w:val="22272F"/>
          <w:sz w:val="28"/>
          <w:szCs w:val="28"/>
        </w:rPr>
        <w:t>законодательством</w:t>
      </w:r>
      <w:r w:rsidR="008A5486">
        <w:rPr>
          <w:color w:val="22272F"/>
          <w:sz w:val="28"/>
          <w:szCs w:val="28"/>
        </w:rPr>
        <w:t xml:space="preserve"> </w:t>
      </w:r>
      <w:r w:rsidRPr="0092230D">
        <w:rPr>
          <w:color w:val="22272F"/>
          <w:sz w:val="28"/>
          <w:szCs w:val="28"/>
        </w:rPr>
        <w:t>Российской</w:t>
      </w:r>
      <w:r w:rsidR="008A5486">
        <w:rPr>
          <w:color w:val="22272F"/>
          <w:sz w:val="28"/>
          <w:szCs w:val="28"/>
        </w:rPr>
        <w:t xml:space="preserve"> </w:t>
      </w:r>
      <w:r w:rsidRPr="0092230D">
        <w:rPr>
          <w:color w:val="22272F"/>
          <w:sz w:val="28"/>
          <w:szCs w:val="28"/>
        </w:rPr>
        <w:t>Федерации.</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случае</w:t>
      </w:r>
      <w:r w:rsidR="008A5486">
        <w:rPr>
          <w:color w:val="22272F"/>
          <w:sz w:val="28"/>
          <w:szCs w:val="28"/>
        </w:rPr>
        <w:t xml:space="preserve"> </w:t>
      </w:r>
      <w:r w:rsidRPr="0092230D">
        <w:rPr>
          <w:color w:val="22272F"/>
          <w:sz w:val="28"/>
          <w:szCs w:val="28"/>
        </w:rPr>
        <w:t>выдачи</w:t>
      </w:r>
      <w:r w:rsidR="008A5486">
        <w:rPr>
          <w:color w:val="22272F"/>
          <w:sz w:val="28"/>
          <w:szCs w:val="28"/>
        </w:rPr>
        <w:t xml:space="preserve"> </w:t>
      </w:r>
      <w:r w:rsidRPr="0092230D">
        <w:rPr>
          <w:color w:val="22272F"/>
          <w:sz w:val="28"/>
          <w:szCs w:val="28"/>
        </w:rPr>
        <w:t>лицу</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отклонение</w:t>
      </w:r>
      <w:r w:rsidR="008A5486">
        <w:rPr>
          <w:color w:val="22272F"/>
          <w:sz w:val="28"/>
          <w:szCs w:val="28"/>
        </w:rPr>
        <w:t xml:space="preserve"> </w:t>
      </w:r>
      <w:r w:rsidRPr="0092230D">
        <w:rPr>
          <w:color w:val="22272F"/>
          <w:sz w:val="28"/>
          <w:szCs w:val="28"/>
        </w:rPr>
        <w:t>от</w:t>
      </w:r>
      <w:r w:rsidR="008A5486">
        <w:rPr>
          <w:color w:val="22272F"/>
          <w:sz w:val="28"/>
          <w:szCs w:val="28"/>
        </w:rPr>
        <w:t xml:space="preserve"> </w:t>
      </w:r>
      <w:r w:rsidRPr="0092230D">
        <w:rPr>
          <w:color w:val="22272F"/>
          <w:sz w:val="28"/>
          <w:szCs w:val="28"/>
        </w:rPr>
        <w:t>предельных</w:t>
      </w:r>
      <w:r w:rsidR="008A5486">
        <w:rPr>
          <w:color w:val="22272F"/>
          <w:sz w:val="28"/>
          <w:szCs w:val="28"/>
        </w:rPr>
        <w:t xml:space="preserve"> </w:t>
      </w:r>
      <w:r w:rsidRPr="0092230D">
        <w:rPr>
          <w:color w:val="22272F"/>
          <w:sz w:val="28"/>
          <w:szCs w:val="28"/>
        </w:rPr>
        <w:t>параметров</w:t>
      </w:r>
      <w:r w:rsidR="008A5486">
        <w:rPr>
          <w:color w:val="22272F"/>
          <w:sz w:val="28"/>
          <w:szCs w:val="28"/>
        </w:rPr>
        <w:t xml:space="preserve"> </w:t>
      </w:r>
      <w:r w:rsidRPr="0092230D">
        <w:rPr>
          <w:color w:val="22272F"/>
          <w:sz w:val="28"/>
          <w:szCs w:val="28"/>
        </w:rPr>
        <w:t>разрешенного</w:t>
      </w:r>
      <w:r w:rsidR="008A5486">
        <w:rPr>
          <w:color w:val="22272F"/>
          <w:sz w:val="28"/>
          <w:szCs w:val="28"/>
        </w:rPr>
        <w:t xml:space="preserve"> </w:t>
      </w:r>
      <w:r w:rsidRPr="0092230D">
        <w:rPr>
          <w:color w:val="22272F"/>
          <w:sz w:val="28"/>
          <w:szCs w:val="28"/>
        </w:rPr>
        <w:t>строительства,</w:t>
      </w:r>
      <w:r w:rsidR="008A5486">
        <w:rPr>
          <w:color w:val="22272F"/>
          <w:sz w:val="28"/>
          <w:szCs w:val="28"/>
        </w:rPr>
        <w:t xml:space="preserve"> </w:t>
      </w:r>
      <w:r w:rsidRPr="0092230D">
        <w:rPr>
          <w:color w:val="22272F"/>
          <w:sz w:val="28"/>
          <w:szCs w:val="28"/>
        </w:rPr>
        <w:t>реконструкции</w:t>
      </w:r>
      <w:r w:rsidR="008A5486">
        <w:rPr>
          <w:color w:val="22272F"/>
          <w:sz w:val="28"/>
          <w:szCs w:val="28"/>
        </w:rPr>
        <w:t xml:space="preserve"> </w:t>
      </w:r>
      <w:r w:rsidRPr="0092230D">
        <w:rPr>
          <w:color w:val="22272F"/>
          <w:sz w:val="28"/>
          <w:szCs w:val="28"/>
        </w:rPr>
        <w:t>проводится</w:t>
      </w:r>
      <w:r w:rsidR="008A5486">
        <w:rPr>
          <w:color w:val="22272F"/>
          <w:sz w:val="28"/>
          <w:szCs w:val="28"/>
        </w:rPr>
        <w:t xml:space="preserve"> </w:t>
      </w:r>
      <w:r w:rsidRPr="0092230D">
        <w:rPr>
          <w:color w:val="22272F"/>
          <w:sz w:val="28"/>
          <w:szCs w:val="28"/>
        </w:rPr>
        <w:t>проверка</w:t>
      </w:r>
      <w:r w:rsidR="008A5486">
        <w:rPr>
          <w:color w:val="22272F"/>
          <w:sz w:val="28"/>
          <w:szCs w:val="28"/>
        </w:rPr>
        <w:t xml:space="preserve"> </w:t>
      </w:r>
      <w:r w:rsidRPr="0092230D">
        <w:rPr>
          <w:color w:val="22272F"/>
          <w:sz w:val="28"/>
          <w:szCs w:val="28"/>
        </w:rPr>
        <w:t>проектной</w:t>
      </w:r>
      <w:r w:rsidR="008A5486">
        <w:rPr>
          <w:color w:val="22272F"/>
          <w:sz w:val="28"/>
          <w:szCs w:val="28"/>
        </w:rPr>
        <w:t xml:space="preserve"> </w:t>
      </w:r>
      <w:r w:rsidRPr="0092230D">
        <w:rPr>
          <w:color w:val="22272F"/>
          <w:sz w:val="28"/>
          <w:szCs w:val="28"/>
        </w:rPr>
        <w:t>документации</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соответствие</w:t>
      </w:r>
      <w:r w:rsidR="008A5486">
        <w:rPr>
          <w:color w:val="22272F"/>
          <w:sz w:val="28"/>
          <w:szCs w:val="28"/>
        </w:rPr>
        <w:t xml:space="preserve"> </w:t>
      </w:r>
      <w:r w:rsidRPr="0092230D">
        <w:rPr>
          <w:color w:val="22272F"/>
          <w:sz w:val="28"/>
          <w:szCs w:val="28"/>
        </w:rPr>
        <w:t>требованиям,</w:t>
      </w:r>
      <w:r w:rsidR="008A5486">
        <w:rPr>
          <w:color w:val="22272F"/>
          <w:sz w:val="28"/>
          <w:szCs w:val="28"/>
        </w:rPr>
        <w:t xml:space="preserve"> </w:t>
      </w:r>
      <w:r w:rsidRPr="0092230D">
        <w:rPr>
          <w:color w:val="22272F"/>
          <w:sz w:val="28"/>
          <w:szCs w:val="28"/>
        </w:rPr>
        <w:t>установленным</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разрешении</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отклонение</w:t>
      </w:r>
      <w:r w:rsidR="008A5486">
        <w:rPr>
          <w:color w:val="22272F"/>
          <w:sz w:val="28"/>
          <w:szCs w:val="28"/>
        </w:rPr>
        <w:t xml:space="preserve"> </w:t>
      </w:r>
      <w:r w:rsidRPr="0092230D">
        <w:rPr>
          <w:color w:val="22272F"/>
          <w:sz w:val="28"/>
          <w:szCs w:val="28"/>
        </w:rPr>
        <w:t>от</w:t>
      </w:r>
      <w:r w:rsidR="008A5486">
        <w:rPr>
          <w:color w:val="22272F"/>
          <w:sz w:val="28"/>
          <w:szCs w:val="28"/>
        </w:rPr>
        <w:t xml:space="preserve"> </w:t>
      </w:r>
      <w:r w:rsidRPr="0092230D">
        <w:rPr>
          <w:color w:val="22272F"/>
          <w:sz w:val="28"/>
          <w:szCs w:val="28"/>
        </w:rPr>
        <w:t>предельных</w:t>
      </w:r>
      <w:r w:rsidR="008A5486">
        <w:rPr>
          <w:color w:val="22272F"/>
          <w:sz w:val="28"/>
          <w:szCs w:val="28"/>
        </w:rPr>
        <w:t xml:space="preserve"> </w:t>
      </w:r>
      <w:r w:rsidRPr="0092230D">
        <w:rPr>
          <w:color w:val="22272F"/>
          <w:sz w:val="28"/>
          <w:szCs w:val="28"/>
        </w:rPr>
        <w:t>параметров</w:t>
      </w:r>
      <w:r w:rsidR="008A5486">
        <w:rPr>
          <w:color w:val="22272F"/>
          <w:sz w:val="28"/>
          <w:szCs w:val="28"/>
        </w:rPr>
        <w:t xml:space="preserve"> </w:t>
      </w:r>
      <w:r w:rsidRPr="0092230D">
        <w:rPr>
          <w:color w:val="22272F"/>
          <w:sz w:val="28"/>
          <w:szCs w:val="28"/>
        </w:rPr>
        <w:t>разрешенного</w:t>
      </w:r>
      <w:r w:rsidR="008A5486">
        <w:rPr>
          <w:color w:val="22272F"/>
          <w:sz w:val="28"/>
          <w:szCs w:val="28"/>
        </w:rPr>
        <w:t xml:space="preserve"> </w:t>
      </w:r>
      <w:r w:rsidRPr="0092230D">
        <w:rPr>
          <w:color w:val="22272F"/>
          <w:sz w:val="28"/>
          <w:szCs w:val="28"/>
        </w:rPr>
        <w:t>строительства,</w:t>
      </w:r>
      <w:r w:rsidR="008A5486">
        <w:rPr>
          <w:color w:val="22272F"/>
          <w:sz w:val="28"/>
          <w:szCs w:val="28"/>
        </w:rPr>
        <w:t xml:space="preserve"> </w:t>
      </w:r>
      <w:r w:rsidRPr="0092230D">
        <w:rPr>
          <w:color w:val="22272F"/>
          <w:sz w:val="28"/>
          <w:szCs w:val="28"/>
        </w:rPr>
        <w:t>реконструкции;</w:t>
      </w:r>
    </w:p>
    <w:p w14:paraId="436F6FA8" w14:textId="60FB24CD" w:rsidR="0048121F" w:rsidRPr="0092230D" w:rsidRDefault="0048121F" w:rsidP="000B60CC">
      <w:pPr>
        <w:pStyle w:val="s1"/>
        <w:shd w:val="clear" w:color="auto" w:fill="FFFFFF"/>
        <w:spacing w:before="0" w:beforeAutospacing="0" w:after="0" w:afterAutospacing="0"/>
        <w:ind w:firstLine="567"/>
        <w:jc w:val="both"/>
        <w:rPr>
          <w:color w:val="22272F"/>
          <w:sz w:val="28"/>
          <w:szCs w:val="28"/>
        </w:rPr>
      </w:pPr>
      <w:r w:rsidRPr="0092230D">
        <w:rPr>
          <w:color w:val="22272F"/>
          <w:sz w:val="28"/>
          <w:szCs w:val="28"/>
        </w:rPr>
        <w:t>3)</w:t>
      </w:r>
      <w:r w:rsidR="008A5486">
        <w:rPr>
          <w:color w:val="22272F"/>
          <w:sz w:val="28"/>
          <w:szCs w:val="28"/>
        </w:rPr>
        <w:t xml:space="preserve"> </w:t>
      </w:r>
      <w:r w:rsidRPr="0092230D">
        <w:rPr>
          <w:color w:val="22272F"/>
          <w:sz w:val="28"/>
          <w:szCs w:val="28"/>
        </w:rPr>
        <w:t>выдают</w:t>
      </w:r>
      <w:r w:rsidR="008A5486">
        <w:rPr>
          <w:color w:val="22272F"/>
          <w:sz w:val="28"/>
          <w:szCs w:val="28"/>
        </w:rPr>
        <w:t xml:space="preserve"> </w:t>
      </w:r>
      <w:r w:rsidRPr="0092230D">
        <w:rPr>
          <w:color w:val="22272F"/>
          <w:sz w:val="28"/>
          <w:szCs w:val="28"/>
        </w:rPr>
        <w:t>разрешение</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r w:rsidR="008A5486">
        <w:rPr>
          <w:color w:val="22272F"/>
          <w:sz w:val="28"/>
          <w:szCs w:val="28"/>
        </w:rPr>
        <w:t xml:space="preserve"> </w:t>
      </w:r>
      <w:r w:rsidRPr="0092230D">
        <w:rPr>
          <w:color w:val="22272F"/>
          <w:sz w:val="28"/>
          <w:szCs w:val="28"/>
        </w:rPr>
        <w:t>или</w:t>
      </w:r>
      <w:r w:rsidR="008A5486">
        <w:rPr>
          <w:color w:val="22272F"/>
          <w:sz w:val="28"/>
          <w:szCs w:val="28"/>
        </w:rPr>
        <w:t xml:space="preserve"> </w:t>
      </w:r>
      <w:r w:rsidRPr="0092230D">
        <w:rPr>
          <w:color w:val="22272F"/>
          <w:sz w:val="28"/>
          <w:szCs w:val="28"/>
        </w:rPr>
        <w:t>отказывают</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выдаче</w:t>
      </w:r>
      <w:r w:rsidR="008A5486">
        <w:rPr>
          <w:color w:val="22272F"/>
          <w:sz w:val="28"/>
          <w:szCs w:val="28"/>
        </w:rPr>
        <w:t xml:space="preserve"> </w:t>
      </w:r>
      <w:r w:rsidRPr="0092230D">
        <w:rPr>
          <w:color w:val="22272F"/>
          <w:sz w:val="28"/>
          <w:szCs w:val="28"/>
        </w:rPr>
        <w:t>такого</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с</w:t>
      </w:r>
      <w:r w:rsidR="008A5486">
        <w:rPr>
          <w:color w:val="22272F"/>
          <w:sz w:val="28"/>
          <w:szCs w:val="28"/>
        </w:rPr>
        <w:t xml:space="preserve"> </w:t>
      </w:r>
      <w:r w:rsidRPr="0092230D">
        <w:rPr>
          <w:color w:val="22272F"/>
          <w:sz w:val="28"/>
          <w:szCs w:val="28"/>
        </w:rPr>
        <w:t>указанием</w:t>
      </w:r>
      <w:r w:rsidR="008A5486">
        <w:rPr>
          <w:color w:val="22272F"/>
          <w:sz w:val="28"/>
          <w:szCs w:val="28"/>
        </w:rPr>
        <w:t xml:space="preserve"> </w:t>
      </w:r>
      <w:r w:rsidRPr="0092230D">
        <w:rPr>
          <w:color w:val="22272F"/>
          <w:sz w:val="28"/>
          <w:szCs w:val="28"/>
        </w:rPr>
        <w:t>причин</w:t>
      </w:r>
      <w:r w:rsidR="008A5486">
        <w:rPr>
          <w:color w:val="22272F"/>
          <w:sz w:val="28"/>
          <w:szCs w:val="28"/>
        </w:rPr>
        <w:t xml:space="preserve"> </w:t>
      </w:r>
      <w:r w:rsidRPr="0092230D">
        <w:rPr>
          <w:color w:val="22272F"/>
          <w:sz w:val="28"/>
          <w:szCs w:val="28"/>
        </w:rPr>
        <w:t>отказа.</w:t>
      </w:r>
    </w:p>
    <w:p w14:paraId="251B524E" w14:textId="439F0187" w:rsidR="0048121F" w:rsidRPr="0092230D" w:rsidRDefault="0092230D" w:rsidP="000B60CC">
      <w:pPr>
        <w:pStyle w:val="s1"/>
        <w:spacing w:before="0" w:beforeAutospacing="0" w:after="0" w:afterAutospacing="0"/>
        <w:ind w:firstLine="426"/>
        <w:jc w:val="both"/>
        <w:rPr>
          <w:color w:val="22272F"/>
          <w:sz w:val="28"/>
          <w:szCs w:val="28"/>
        </w:rPr>
      </w:pPr>
      <w:r w:rsidRPr="0092230D">
        <w:rPr>
          <w:color w:val="22272F"/>
          <w:sz w:val="28"/>
          <w:szCs w:val="28"/>
        </w:rPr>
        <w:t>9</w:t>
      </w:r>
      <w:r w:rsidR="0048121F" w:rsidRPr="0092230D">
        <w:rPr>
          <w:color w:val="22272F"/>
          <w:sz w:val="28"/>
          <w:szCs w:val="28"/>
        </w:rPr>
        <w:t>.1.</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случае,</w:t>
      </w:r>
      <w:r w:rsidR="008A5486">
        <w:rPr>
          <w:color w:val="22272F"/>
          <w:sz w:val="28"/>
          <w:szCs w:val="28"/>
        </w:rPr>
        <w:t xml:space="preserve"> </w:t>
      </w:r>
      <w:r w:rsidR="0048121F" w:rsidRPr="0092230D">
        <w:rPr>
          <w:color w:val="22272F"/>
          <w:sz w:val="28"/>
          <w:szCs w:val="28"/>
        </w:rPr>
        <w:t>если</w:t>
      </w:r>
      <w:r w:rsidR="008A5486">
        <w:rPr>
          <w:color w:val="22272F"/>
          <w:sz w:val="28"/>
          <w:szCs w:val="28"/>
        </w:rPr>
        <w:t xml:space="preserve"> </w:t>
      </w:r>
      <w:r w:rsidR="0048121F" w:rsidRPr="0092230D">
        <w:rPr>
          <w:color w:val="22272F"/>
          <w:sz w:val="28"/>
          <w:szCs w:val="28"/>
        </w:rPr>
        <w:t>подано</w:t>
      </w:r>
      <w:r w:rsidR="008A5486">
        <w:rPr>
          <w:color w:val="22272F"/>
          <w:sz w:val="28"/>
          <w:szCs w:val="28"/>
        </w:rPr>
        <w:t xml:space="preserve"> </w:t>
      </w:r>
      <w:r w:rsidR="0048121F" w:rsidRPr="0092230D">
        <w:rPr>
          <w:color w:val="22272F"/>
          <w:sz w:val="28"/>
          <w:szCs w:val="28"/>
        </w:rPr>
        <w:t>заявление</w:t>
      </w:r>
      <w:r w:rsidR="008A5486">
        <w:rPr>
          <w:color w:val="22272F"/>
          <w:sz w:val="28"/>
          <w:szCs w:val="28"/>
        </w:rPr>
        <w:t xml:space="preserve"> </w:t>
      </w:r>
      <w:r w:rsidR="0048121F" w:rsidRPr="0092230D">
        <w:rPr>
          <w:color w:val="22272F"/>
          <w:sz w:val="28"/>
          <w:szCs w:val="28"/>
        </w:rPr>
        <w:t>о</w:t>
      </w:r>
      <w:r w:rsidR="008A5486">
        <w:rPr>
          <w:color w:val="22272F"/>
          <w:sz w:val="28"/>
          <w:szCs w:val="28"/>
        </w:rPr>
        <w:t xml:space="preserve"> </w:t>
      </w:r>
      <w:r w:rsidR="0048121F" w:rsidRPr="0092230D">
        <w:rPr>
          <w:color w:val="22272F"/>
          <w:sz w:val="28"/>
          <w:szCs w:val="28"/>
        </w:rPr>
        <w:t>выдаче</w:t>
      </w:r>
      <w:r w:rsidR="008A5486">
        <w:rPr>
          <w:color w:val="22272F"/>
          <w:sz w:val="28"/>
          <w:szCs w:val="28"/>
        </w:rPr>
        <w:t xml:space="preserve"> </w:t>
      </w:r>
      <w:r w:rsidR="0048121F" w:rsidRPr="0092230D">
        <w:rPr>
          <w:color w:val="22272F"/>
          <w:sz w:val="28"/>
          <w:szCs w:val="28"/>
        </w:rPr>
        <w:t>разрешения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который</w:t>
      </w:r>
      <w:r w:rsidR="008A5486">
        <w:rPr>
          <w:color w:val="22272F"/>
          <w:sz w:val="28"/>
          <w:szCs w:val="28"/>
        </w:rPr>
        <w:t xml:space="preserve"> </w:t>
      </w:r>
      <w:r w:rsidR="0048121F" w:rsidRPr="0092230D">
        <w:rPr>
          <w:color w:val="22272F"/>
          <w:sz w:val="28"/>
          <w:szCs w:val="28"/>
        </w:rPr>
        <w:t>не</w:t>
      </w:r>
      <w:r w:rsidR="008A5486">
        <w:rPr>
          <w:color w:val="22272F"/>
          <w:sz w:val="28"/>
          <w:szCs w:val="28"/>
        </w:rPr>
        <w:t xml:space="preserve"> </w:t>
      </w:r>
      <w:r w:rsidR="0048121F" w:rsidRPr="0092230D">
        <w:rPr>
          <w:color w:val="22272F"/>
          <w:sz w:val="28"/>
          <w:szCs w:val="28"/>
        </w:rPr>
        <w:t>является</w:t>
      </w:r>
      <w:r w:rsidR="008A5486">
        <w:rPr>
          <w:color w:val="22272F"/>
          <w:sz w:val="28"/>
          <w:szCs w:val="28"/>
        </w:rPr>
        <w:t xml:space="preserve"> </w:t>
      </w:r>
      <w:r w:rsidR="0048121F" w:rsidRPr="0092230D">
        <w:rPr>
          <w:color w:val="22272F"/>
          <w:sz w:val="28"/>
          <w:szCs w:val="28"/>
        </w:rPr>
        <w:t>линейным</w:t>
      </w:r>
      <w:r w:rsidR="008A5486">
        <w:rPr>
          <w:color w:val="22272F"/>
          <w:sz w:val="28"/>
          <w:szCs w:val="28"/>
        </w:rPr>
        <w:t xml:space="preserve"> </w:t>
      </w:r>
      <w:r w:rsidR="0048121F" w:rsidRPr="0092230D">
        <w:rPr>
          <w:color w:val="22272F"/>
          <w:sz w:val="28"/>
          <w:szCs w:val="28"/>
        </w:rPr>
        <w:t>объектом</w:t>
      </w:r>
      <w:r w:rsidR="008A5486">
        <w:rPr>
          <w:color w:val="22272F"/>
          <w:sz w:val="28"/>
          <w:szCs w:val="28"/>
        </w:rPr>
        <w:t xml:space="preserve"> </w:t>
      </w:r>
      <w:r w:rsidR="0048121F" w:rsidRPr="0092230D">
        <w:rPr>
          <w:color w:val="22272F"/>
          <w:sz w:val="28"/>
          <w:szCs w:val="28"/>
        </w:rPr>
        <w:t>и</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реконструкция</w:t>
      </w:r>
      <w:r w:rsidR="008A5486">
        <w:rPr>
          <w:color w:val="22272F"/>
          <w:sz w:val="28"/>
          <w:szCs w:val="28"/>
        </w:rPr>
        <w:t xml:space="preserve"> </w:t>
      </w:r>
      <w:r w:rsidR="0048121F" w:rsidRPr="0092230D">
        <w:rPr>
          <w:color w:val="22272F"/>
          <w:sz w:val="28"/>
          <w:szCs w:val="28"/>
        </w:rPr>
        <w:t>которого</w:t>
      </w:r>
      <w:r w:rsidR="008A5486">
        <w:rPr>
          <w:color w:val="22272F"/>
          <w:sz w:val="28"/>
          <w:szCs w:val="28"/>
        </w:rPr>
        <w:t xml:space="preserve"> </w:t>
      </w:r>
      <w:r w:rsidR="0048121F" w:rsidRPr="0092230D">
        <w:rPr>
          <w:color w:val="22272F"/>
          <w:sz w:val="28"/>
          <w:szCs w:val="28"/>
        </w:rPr>
        <w:t>планируется</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границах</w:t>
      </w:r>
      <w:r w:rsidR="008A5486">
        <w:rPr>
          <w:color w:val="22272F"/>
          <w:sz w:val="28"/>
          <w:szCs w:val="28"/>
        </w:rPr>
        <w:t xml:space="preserve"> </w:t>
      </w:r>
      <w:r w:rsidR="0048121F" w:rsidRPr="0092230D">
        <w:rPr>
          <w:color w:val="22272F"/>
          <w:sz w:val="28"/>
          <w:szCs w:val="28"/>
        </w:rPr>
        <w:t>территории</w:t>
      </w:r>
      <w:r w:rsidR="008A5486">
        <w:rPr>
          <w:color w:val="22272F"/>
          <w:sz w:val="28"/>
          <w:szCs w:val="28"/>
        </w:rPr>
        <w:t xml:space="preserve"> </w:t>
      </w:r>
      <w:r w:rsidR="0048121F" w:rsidRPr="0092230D">
        <w:rPr>
          <w:color w:val="22272F"/>
          <w:sz w:val="28"/>
          <w:szCs w:val="28"/>
        </w:rPr>
        <w:t>исторического</w:t>
      </w:r>
      <w:r w:rsidR="008A5486">
        <w:rPr>
          <w:color w:val="22272F"/>
          <w:sz w:val="28"/>
          <w:szCs w:val="28"/>
        </w:rPr>
        <w:t xml:space="preserve"> </w:t>
      </w:r>
      <w:r w:rsidR="0048121F" w:rsidRPr="0092230D">
        <w:rPr>
          <w:color w:val="22272F"/>
          <w:sz w:val="28"/>
          <w:szCs w:val="28"/>
        </w:rPr>
        <w:t>поселения</w:t>
      </w:r>
      <w:r w:rsidR="008A5486">
        <w:rPr>
          <w:color w:val="22272F"/>
          <w:sz w:val="28"/>
          <w:szCs w:val="28"/>
        </w:rPr>
        <w:t xml:space="preserve"> </w:t>
      </w:r>
      <w:r w:rsidR="0048121F" w:rsidRPr="0092230D">
        <w:rPr>
          <w:color w:val="22272F"/>
          <w:sz w:val="28"/>
          <w:szCs w:val="28"/>
        </w:rPr>
        <w:t>федерального</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регионального</w:t>
      </w:r>
      <w:r w:rsidR="008A5486">
        <w:rPr>
          <w:color w:val="22272F"/>
          <w:sz w:val="28"/>
          <w:szCs w:val="28"/>
        </w:rPr>
        <w:t xml:space="preserve"> </w:t>
      </w:r>
      <w:r w:rsidR="0048121F" w:rsidRPr="0092230D">
        <w:rPr>
          <w:color w:val="22272F"/>
          <w:sz w:val="28"/>
          <w:szCs w:val="28"/>
        </w:rPr>
        <w:t>значения,</w:t>
      </w:r>
      <w:r w:rsidR="008A5486">
        <w:rPr>
          <w:color w:val="22272F"/>
          <w:sz w:val="28"/>
          <w:szCs w:val="28"/>
        </w:rPr>
        <w:t xml:space="preserve"> </w:t>
      </w:r>
      <w:r w:rsidR="0048121F" w:rsidRPr="0092230D">
        <w:rPr>
          <w:color w:val="22272F"/>
          <w:sz w:val="28"/>
          <w:szCs w:val="28"/>
        </w:rPr>
        <w:t>и</w:t>
      </w:r>
      <w:r w:rsidR="008A5486">
        <w:rPr>
          <w:color w:val="22272F"/>
          <w:sz w:val="28"/>
          <w:szCs w:val="28"/>
        </w:rPr>
        <w:t xml:space="preserve"> </w:t>
      </w:r>
      <w:r w:rsidR="0048121F" w:rsidRPr="0092230D">
        <w:rPr>
          <w:color w:val="22272F"/>
          <w:sz w:val="28"/>
          <w:szCs w:val="28"/>
        </w:rPr>
        <w:t>к</w:t>
      </w:r>
      <w:r w:rsidR="008A5486">
        <w:rPr>
          <w:color w:val="22272F"/>
          <w:sz w:val="28"/>
          <w:szCs w:val="28"/>
        </w:rPr>
        <w:t xml:space="preserve"> </w:t>
      </w:r>
      <w:r w:rsidR="0048121F" w:rsidRPr="0092230D">
        <w:rPr>
          <w:color w:val="22272F"/>
          <w:sz w:val="28"/>
          <w:szCs w:val="28"/>
        </w:rPr>
        <w:t>заявлению</w:t>
      </w:r>
      <w:r w:rsidR="008A5486">
        <w:rPr>
          <w:color w:val="22272F"/>
          <w:sz w:val="28"/>
          <w:szCs w:val="28"/>
        </w:rPr>
        <w:t xml:space="preserve"> </w:t>
      </w:r>
      <w:r w:rsidR="0048121F" w:rsidRPr="0092230D">
        <w:rPr>
          <w:color w:val="22272F"/>
          <w:sz w:val="28"/>
          <w:szCs w:val="28"/>
        </w:rPr>
        <w:t>о</w:t>
      </w:r>
      <w:r w:rsidR="008A5486">
        <w:rPr>
          <w:color w:val="22272F"/>
          <w:sz w:val="28"/>
          <w:szCs w:val="28"/>
        </w:rPr>
        <w:t xml:space="preserve"> </w:t>
      </w:r>
      <w:r w:rsidR="0048121F" w:rsidRPr="0092230D">
        <w:rPr>
          <w:color w:val="22272F"/>
          <w:sz w:val="28"/>
          <w:szCs w:val="28"/>
        </w:rPr>
        <w:t>выдаче</w:t>
      </w:r>
      <w:r w:rsidR="008A5486">
        <w:rPr>
          <w:color w:val="22272F"/>
          <w:sz w:val="28"/>
          <w:szCs w:val="28"/>
        </w:rPr>
        <w:t xml:space="preserve"> </w:t>
      </w:r>
      <w:r w:rsidR="0048121F" w:rsidRPr="0092230D">
        <w:rPr>
          <w:color w:val="22272F"/>
          <w:sz w:val="28"/>
          <w:szCs w:val="28"/>
        </w:rPr>
        <w:t>разрешения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не</w:t>
      </w:r>
      <w:r w:rsidR="008A5486">
        <w:rPr>
          <w:color w:val="22272F"/>
          <w:sz w:val="28"/>
          <w:szCs w:val="28"/>
        </w:rPr>
        <w:t xml:space="preserve"> </w:t>
      </w:r>
      <w:r w:rsidR="0048121F" w:rsidRPr="0092230D">
        <w:rPr>
          <w:color w:val="22272F"/>
          <w:sz w:val="28"/>
          <w:szCs w:val="28"/>
        </w:rPr>
        <w:t>приложено</w:t>
      </w:r>
      <w:r w:rsidR="008A5486">
        <w:rPr>
          <w:color w:val="22272F"/>
          <w:sz w:val="28"/>
          <w:szCs w:val="28"/>
        </w:rPr>
        <w:t xml:space="preserve"> </w:t>
      </w:r>
      <w:r w:rsidR="0048121F" w:rsidRPr="0092230D">
        <w:rPr>
          <w:color w:val="22272F"/>
          <w:sz w:val="28"/>
          <w:szCs w:val="28"/>
        </w:rPr>
        <w:t>заключение,</w:t>
      </w:r>
      <w:r w:rsidR="008A5486">
        <w:rPr>
          <w:color w:val="22272F"/>
          <w:sz w:val="28"/>
          <w:szCs w:val="28"/>
        </w:rPr>
        <w:t xml:space="preserve"> </w:t>
      </w:r>
      <w:r w:rsidR="0048121F" w:rsidRPr="0092230D">
        <w:rPr>
          <w:color w:val="22272F"/>
          <w:sz w:val="28"/>
          <w:szCs w:val="28"/>
        </w:rPr>
        <w:t>указанное</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Pr>
          <w:color w:val="22272F"/>
          <w:sz w:val="28"/>
          <w:szCs w:val="28"/>
        </w:rPr>
        <w:t>части</w:t>
      </w:r>
      <w:r w:rsidR="008A5486">
        <w:rPr>
          <w:color w:val="22272F"/>
          <w:sz w:val="28"/>
          <w:szCs w:val="28"/>
        </w:rPr>
        <w:t xml:space="preserve"> </w:t>
      </w:r>
      <w:r>
        <w:rPr>
          <w:color w:val="22272F"/>
          <w:sz w:val="28"/>
          <w:szCs w:val="28"/>
        </w:rPr>
        <w:t>8</w:t>
      </w:r>
      <w:r w:rsidR="0048121F" w:rsidRPr="0092230D">
        <w:rPr>
          <w:color w:val="22272F"/>
          <w:sz w:val="28"/>
          <w:szCs w:val="28"/>
        </w:rPr>
        <w:t>.1</w:t>
      </w:r>
      <w:r w:rsidR="008A5486">
        <w:rPr>
          <w:color w:val="22272F"/>
          <w:sz w:val="28"/>
          <w:szCs w:val="28"/>
        </w:rPr>
        <w:t xml:space="preserve"> </w:t>
      </w:r>
      <w:r w:rsidR="0048121F" w:rsidRPr="0092230D">
        <w:rPr>
          <w:color w:val="22272F"/>
          <w:sz w:val="28"/>
          <w:szCs w:val="28"/>
        </w:rPr>
        <w:t>настоящей</w:t>
      </w:r>
      <w:r w:rsidR="008A5486">
        <w:rPr>
          <w:color w:val="22272F"/>
          <w:sz w:val="28"/>
          <w:szCs w:val="28"/>
        </w:rPr>
        <w:t xml:space="preserve"> </w:t>
      </w:r>
      <w:r w:rsidR="0048121F" w:rsidRPr="0092230D">
        <w:rPr>
          <w:color w:val="22272F"/>
          <w:sz w:val="28"/>
          <w:szCs w:val="28"/>
        </w:rPr>
        <w:t>статьи,</w:t>
      </w:r>
      <w:r w:rsidR="008A5486">
        <w:rPr>
          <w:color w:val="22272F"/>
          <w:sz w:val="28"/>
          <w:szCs w:val="28"/>
        </w:rPr>
        <w:t xml:space="preserve"> </w:t>
      </w:r>
      <w:r w:rsidR="0048121F" w:rsidRPr="0092230D">
        <w:rPr>
          <w:color w:val="22272F"/>
          <w:sz w:val="28"/>
          <w:szCs w:val="28"/>
        </w:rPr>
        <w:t>либо</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заявлении</w:t>
      </w:r>
      <w:r w:rsidR="008A5486">
        <w:rPr>
          <w:color w:val="22272F"/>
          <w:sz w:val="28"/>
          <w:szCs w:val="28"/>
        </w:rPr>
        <w:t xml:space="preserve"> </w:t>
      </w:r>
      <w:r w:rsidR="0048121F" w:rsidRPr="0092230D">
        <w:rPr>
          <w:color w:val="22272F"/>
          <w:sz w:val="28"/>
          <w:szCs w:val="28"/>
        </w:rPr>
        <w:t>о</w:t>
      </w:r>
      <w:r w:rsidR="008A5486">
        <w:rPr>
          <w:color w:val="22272F"/>
          <w:sz w:val="28"/>
          <w:szCs w:val="28"/>
        </w:rPr>
        <w:t xml:space="preserve"> </w:t>
      </w:r>
      <w:r w:rsidR="0048121F" w:rsidRPr="0092230D">
        <w:rPr>
          <w:color w:val="22272F"/>
          <w:sz w:val="28"/>
          <w:szCs w:val="28"/>
        </w:rPr>
        <w:t>выдаче</w:t>
      </w:r>
      <w:r w:rsidR="008A5486">
        <w:rPr>
          <w:color w:val="22272F"/>
          <w:sz w:val="28"/>
          <w:szCs w:val="28"/>
        </w:rPr>
        <w:t xml:space="preserve"> </w:t>
      </w:r>
      <w:r w:rsidR="0048121F" w:rsidRPr="0092230D">
        <w:rPr>
          <w:color w:val="22272F"/>
          <w:sz w:val="28"/>
          <w:szCs w:val="28"/>
        </w:rPr>
        <w:t>разрешения</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не</w:t>
      </w:r>
      <w:r w:rsidR="008A5486">
        <w:rPr>
          <w:color w:val="22272F"/>
          <w:sz w:val="28"/>
          <w:szCs w:val="28"/>
        </w:rPr>
        <w:t xml:space="preserve"> </w:t>
      </w:r>
      <w:r w:rsidR="0048121F" w:rsidRPr="0092230D">
        <w:rPr>
          <w:color w:val="22272F"/>
          <w:sz w:val="28"/>
          <w:szCs w:val="28"/>
        </w:rPr>
        <w:t>содержится</w:t>
      </w:r>
      <w:r w:rsidR="008A5486">
        <w:rPr>
          <w:color w:val="22272F"/>
          <w:sz w:val="28"/>
          <w:szCs w:val="28"/>
        </w:rPr>
        <w:t xml:space="preserve"> </w:t>
      </w:r>
      <w:r w:rsidR="0048121F" w:rsidRPr="0092230D">
        <w:rPr>
          <w:color w:val="22272F"/>
          <w:sz w:val="28"/>
          <w:szCs w:val="28"/>
        </w:rPr>
        <w:t>указание</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типовое</w:t>
      </w:r>
      <w:r w:rsidR="008A5486">
        <w:rPr>
          <w:color w:val="22272F"/>
          <w:sz w:val="28"/>
          <w:szCs w:val="28"/>
        </w:rPr>
        <w:t xml:space="preserve"> </w:t>
      </w:r>
      <w:r w:rsidR="0048121F" w:rsidRPr="0092230D">
        <w:rPr>
          <w:color w:val="22272F"/>
          <w:sz w:val="28"/>
          <w:szCs w:val="28"/>
        </w:rPr>
        <w:t>архитектурное</w:t>
      </w:r>
      <w:r w:rsidR="008A5486">
        <w:rPr>
          <w:color w:val="22272F"/>
          <w:sz w:val="28"/>
          <w:szCs w:val="28"/>
        </w:rPr>
        <w:t xml:space="preserve"> </w:t>
      </w:r>
      <w:r w:rsidR="0048121F" w:rsidRPr="0092230D">
        <w:rPr>
          <w:color w:val="22272F"/>
          <w:sz w:val="28"/>
          <w:szCs w:val="28"/>
        </w:rPr>
        <w:t>решение,</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соответствии</w:t>
      </w:r>
      <w:r w:rsidR="008A5486">
        <w:rPr>
          <w:color w:val="22272F"/>
          <w:sz w:val="28"/>
          <w:szCs w:val="28"/>
        </w:rPr>
        <w:t xml:space="preserve"> </w:t>
      </w:r>
      <w:r w:rsidR="0048121F" w:rsidRPr="0092230D">
        <w:rPr>
          <w:color w:val="22272F"/>
          <w:sz w:val="28"/>
          <w:szCs w:val="28"/>
        </w:rPr>
        <w:t>с</w:t>
      </w:r>
      <w:r w:rsidR="008A5486">
        <w:rPr>
          <w:color w:val="22272F"/>
          <w:sz w:val="28"/>
          <w:szCs w:val="28"/>
        </w:rPr>
        <w:t xml:space="preserve"> </w:t>
      </w:r>
      <w:r w:rsidR="0048121F" w:rsidRPr="0092230D">
        <w:rPr>
          <w:color w:val="22272F"/>
          <w:sz w:val="28"/>
          <w:szCs w:val="28"/>
        </w:rPr>
        <w:t>которым</w:t>
      </w:r>
      <w:r w:rsidR="008A5486">
        <w:rPr>
          <w:color w:val="22272F"/>
          <w:sz w:val="28"/>
          <w:szCs w:val="28"/>
        </w:rPr>
        <w:t xml:space="preserve"> </w:t>
      </w:r>
      <w:r w:rsidR="0048121F" w:rsidRPr="0092230D">
        <w:rPr>
          <w:color w:val="22272F"/>
          <w:sz w:val="28"/>
          <w:szCs w:val="28"/>
        </w:rPr>
        <w:t>планируется</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реконструкция</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уполномоченные</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выдачу</w:t>
      </w:r>
      <w:r w:rsidR="008A5486">
        <w:rPr>
          <w:color w:val="22272F"/>
          <w:sz w:val="28"/>
          <w:szCs w:val="28"/>
        </w:rPr>
        <w:t xml:space="preserve"> </w:t>
      </w:r>
      <w:r w:rsidR="0048121F" w:rsidRPr="0092230D">
        <w:rPr>
          <w:color w:val="22272F"/>
          <w:sz w:val="28"/>
          <w:szCs w:val="28"/>
        </w:rPr>
        <w:t>разрешений</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федеральный</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субъекта</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местного</w:t>
      </w:r>
      <w:r w:rsidR="008A5486">
        <w:rPr>
          <w:color w:val="22272F"/>
          <w:sz w:val="28"/>
          <w:szCs w:val="28"/>
        </w:rPr>
        <w:t xml:space="preserve"> </w:t>
      </w:r>
      <w:r w:rsidR="0048121F" w:rsidRPr="0092230D">
        <w:rPr>
          <w:color w:val="22272F"/>
          <w:sz w:val="28"/>
          <w:szCs w:val="28"/>
        </w:rPr>
        <w:t>самоуправления,</w:t>
      </w:r>
      <w:r w:rsidR="008A5486">
        <w:rPr>
          <w:color w:val="22272F"/>
          <w:sz w:val="28"/>
          <w:szCs w:val="28"/>
        </w:rPr>
        <w:t xml:space="preserve"> </w:t>
      </w:r>
      <w:r w:rsidR="0048121F" w:rsidRPr="0092230D">
        <w:rPr>
          <w:color w:val="22272F"/>
          <w:sz w:val="28"/>
          <w:szCs w:val="28"/>
        </w:rPr>
        <w:t>Государственная</w:t>
      </w:r>
      <w:r w:rsidR="008A5486">
        <w:rPr>
          <w:color w:val="22272F"/>
          <w:sz w:val="28"/>
          <w:szCs w:val="28"/>
        </w:rPr>
        <w:t xml:space="preserve"> </w:t>
      </w:r>
      <w:r w:rsidR="0048121F" w:rsidRPr="0092230D">
        <w:rPr>
          <w:color w:val="22272F"/>
          <w:sz w:val="28"/>
          <w:szCs w:val="28"/>
        </w:rPr>
        <w:t>корпорация</w:t>
      </w:r>
      <w:r w:rsidR="008A5486">
        <w:rPr>
          <w:color w:val="22272F"/>
          <w:sz w:val="28"/>
          <w:szCs w:val="28"/>
        </w:rPr>
        <w:t xml:space="preserve"> </w:t>
      </w:r>
      <w:r w:rsidR="0048121F" w:rsidRPr="0092230D">
        <w:rPr>
          <w:color w:val="22272F"/>
          <w:sz w:val="28"/>
          <w:szCs w:val="28"/>
        </w:rPr>
        <w:t>по</w:t>
      </w:r>
      <w:r w:rsidR="008A5486">
        <w:rPr>
          <w:color w:val="22272F"/>
          <w:sz w:val="28"/>
          <w:szCs w:val="28"/>
        </w:rPr>
        <w:t xml:space="preserve"> </w:t>
      </w:r>
      <w:r w:rsidR="0048121F" w:rsidRPr="0092230D">
        <w:rPr>
          <w:color w:val="22272F"/>
          <w:sz w:val="28"/>
          <w:szCs w:val="28"/>
        </w:rPr>
        <w:t>атомной</w:t>
      </w:r>
      <w:r w:rsidR="008A5486">
        <w:rPr>
          <w:color w:val="22272F"/>
          <w:sz w:val="28"/>
          <w:szCs w:val="28"/>
        </w:rPr>
        <w:t xml:space="preserve"> </w:t>
      </w:r>
      <w:r w:rsidR="0048121F" w:rsidRPr="0092230D">
        <w:rPr>
          <w:color w:val="22272F"/>
          <w:sz w:val="28"/>
          <w:szCs w:val="28"/>
        </w:rPr>
        <w:t>энергии</w:t>
      </w:r>
      <w:r w:rsidR="008A5486">
        <w:rPr>
          <w:color w:val="22272F"/>
          <w:sz w:val="28"/>
          <w:szCs w:val="28"/>
        </w:rPr>
        <w:t xml:space="preserve"> </w:t>
      </w:r>
      <w:r w:rsidR="00840359">
        <w:rPr>
          <w:color w:val="22272F"/>
          <w:sz w:val="28"/>
          <w:szCs w:val="28"/>
        </w:rPr>
        <w:t>«</w:t>
      </w:r>
      <w:r w:rsidR="0048121F" w:rsidRPr="0092230D">
        <w:rPr>
          <w:color w:val="22272F"/>
          <w:sz w:val="28"/>
          <w:szCs w:val="28"/>
        </w:rPr>
        <w:t>Росатом</w:t>
      </w:r>
      <w:r w:rsidR="00840359">
        <w:rPr>
          <w:color w:val="22272F"/>
          <w:sz w:val="28"/>
          <w:szCs w:val="28"/>
        </w:rPr>
        <w:t>»</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Государственная</w:t>
      </w:r>
      <w:r w:rsidR="008A5486">
        <w:rPr>
          <w:color w:val="22272F"/>
          <w:sz w:val="28"/>
          <w:szCs w:val="28"/>
        </w:rPr>
        <w:t xml:space="preserve"> </w:t>
      </w:r>
      <w:r w:rsidR="0048121F" w:rsidRPr="0092230D">
        <w:rPr>
          <w:color w:val="22272F"/>
          <w:sz w:val="28"/>
          <w:szCs w:val="28"/>
        </w:rPr>
        <w:t>корпорация</w:t>
      </w:r>
      <w:r w:rsidR="008A5486">
        <w:rPr>
          <w:color w:val="22272F"/>
          <w:sz w:val="28"/>
          <w:szCs w:val="28"/>
        </w:rPr>
        <w:t xml:space="preserve"> </w:t>
      </w:r>
      <w:r w:rsidR="0048121F" w:rsidRPr="0092230D">
        <w:rPr>
          <w:color w:val="22272F"/>
          <w:sz w:val="28"/>
          <w:szCs w:val="28"/>
        </w:rPr>
        <w:t>по</w:t>
      </w:r>
      <w:r w:rsidR="008A5486">
        <w:rPr>
          <w:color w:val="22272F"/>
          <w:sz w:val="28"/>
          <w:szCs w:val="28"/>
        </w:rPr>
        <w:t xml:space="preserve"> </w:t>
      </w:r>
      <w:r w:rsidR="0048121F" w:rsidRPr="0092230D">
        <w:rPr>
          <w:color w:val="22272F"/>
          <w:sz w:val="28"/>
          <w:szCs w:val="28"/>
        </w:rPr>
        <w:t>космической</w:t>
      </w:r>
      <w:r w:rsidR="008A5486">
        <w:rPr>
          <w:color w:val="22272F"/>
          <w:sz w:val="28"/>
          <w:szCs w:val="28"/>
        </w:rPr>
        <w:t xml:space="preserve"> </w:t>
      </w:r>
      <w:r w:rsidR="0048121F" w:rsidRPr="0092230D">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92230D">
        <w:rPr>
          <w:color w:val="22272F"/>
          <w:sz w:val="28"/>
          <w:szCs w:val="28"/>
        </w:rPr>
        <w:t>Роскосмос</w:t>
      </w:r>
      <w:r w:rsidR="00840359">
        <w:rPr>
          <w:color w:val="22272F"/>
          <w:sz w:val="28"/>
          <w:szCs w:val="28"/>
        </w:rPr>
        <w:t>»</w:t>
      </w:r>
      <w:r w:rsidR="0048121F" w:rsidRPr="0092230D">
        <w:rPr>
          <w:color w:val="22272F"/>
          <w:sz w:val="28"/>
          <w:szCs w:val="28"/>
        </w:rPr>
        <w:t>:</w:t>
      </w:r>
    </w:p>
    <w:p w14:paraId="24313EBF" w14:textId="66373D44" w:rsidR="0048121F" w:rsidRPr="0092230D" w:rsidRDefault="0048121F" w:rsidP="000B60CC">
      <w:pPr>
        <w:pStyle w:val="s1"/>
        <w:spacing w:before="0" w:beforeAutospacing="0" w:after="0" w:afterAutospacing="0"/>
        <w:ind w:firstLine="567"/>
        <w:jc w:val="both"/>
        <w:rPr>
          <w:color w:val="22272F"/>
          <w:sz w:val="28"/>
          <w:szCs w:val="28"/>
        </w:rPr>
      </w:pPr>
      <w:r w:rsidRPr="0092230D">
        <w:rPr>
          <w:color w:val="22272F"/>
          <w:sz w:val="28"/>
          <w:szCs w:val="28"/>
        </w:rPr>
        <w:t>1)</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течение</w:t>
      </w:r>
      <w:r w:rsidR="008A5486">
        <w:rPr>
          <w:color w:val="22272F"/>
          <w:sz w:val="28"/>
          <w:szCs w:val="28"/>
        </w:rPr>
        <w:t xml:space="preserve"> </w:t>
      </w:r>
      <w:r w:rsidRPr="0092230D">
        <w:rPr>
          <w:color w:val="22272F"/>
          <w:sz w:val="28"/>
          <w:szCs w:val="28"/>
        </w:rPr>
        <w:t>трех</w:t>
      </w:r>
      <w:r w:rsidR="008A5486">
        <w:rPr>
          <w:color w:val="22272F"/>
          <w:sz w:val="28"/>
          <w:szCs w:val="28"/>
        </w:rPr>
        <w:t xml:space="preserve"> </w:t>
      </w:r>
      <w:r w:rsidRPr="0092230D">
        <w:rPr>
          <w:color w:val="22272F"/>
          <w:sz w:val="28"/>
          <w:szCs w:val="28"/>
        </w:rPr>
        <w:t>дней</w:t>
      </w:r>
      <w:r w:rsidR="008A5486">
        <w:rPr>
          <w:color w:val="22272F"/>
          <w:sz w:val="28"/>
          <w:szCs w:val="28"/>
        </w:rPr>
        <w:t xml:space="preserve"> </w:t>
      </w:r>
      <w:r w:rsidRPr="0092230D">
        <w:rPr>
          <w:color w:val="22272F"/>
          <w:sz w:val="28"/>
          <w:szCs w:val="28"/>
        </w:rPr>
        <w:t>со</w:t>
      </w:r>
      <w:r w:rsidR="008A5486">
        <w:rPr>
          <w:color w:val="22272F"/>
          <w:sz w:val="28"/>
          <w:szCs w:val="28"/>
        </w:rPr>
        <w:t xml:space="preserve"> </w:t>
      </w:r>
      <w:r w:rsidRPr="0092230D">
        <w:rPr>
          <w:color w:val="22272F"/>
          <w:sz w:val="28"/>
          <w:szCs w:val="28"/>
        </w:rPr>
        <w:t>дня</w:t>
      </w:r>
      <w:r w:rsidR="008A5486">
        <w:rPr>
          <w:color w:val="22272F"/>
          <w:sz w:val="28"/>
          <w:szCs w:val="28"/>
        </w:rPr>
        <w:t xml:space="preserve"> </w:t>
      </w:r>
      <w:r w:rsidRPr="0092230D">
        <w:rPr>
          <w:color w:val="22272F"/>
          <w:sz w:val="28"/>
          <w:szCs w:val="28"/>
        </w:rPr>
        <w:t>получения</w:t>
      </w:r>
      <w:r w:rsidR="008A5486">
        <w:rPr>
          <w:color w:val="22272F"/>
          <w:sz w:val="28"/>
          <w:szCs w:val="28"/>
        </w:rPr>
        <w:t xml:space="preserve"> </w:t>
      </w:r>
      <w:r w:rsidRPr="0092230D">
        <w:rPr>
          <w:color w:val="22272F"/>
          <w:sz w:val="28"/>
          <w:szCs w:val="28"/>
        </w:rPr>
        <w:t>указанного</w:t>
      </w:r>
      <w:r w:rsidR="008A5486">
        <w:rPr>
          <w:color w:val="22272F"/>
          <w:sz w:val="28"/>
          <w:szCs w:val="28"/>
        </w:rPr>
        <w:t xml:space="preserve"> </w:t>
      </w:r>
      <w:r w:rsidRPr="0092230D">
        <w:rPr>
          <w:color w:val="22272F"/>
          <w:sz w:val="28"/>
          <w:szCs w:val="28"/>
        </w:rPr>
        <w:t>заявления</w:t>
      </w:r>
      <w:r w:rsidR="008A5486">
        <w:rPr>
          <w:color w:val="22272F"/>
          <w:sz w:val="28"/>
          <w:szCs w:val="28"/>
        </w:rPr>
        <w:t xml:space="preserve"> </w:t>
      </w:r>
      <w:r w:rsidRPr="0092230D">
        <w:rPr>
          <w:color w:val="22272F"/>
          <w:sz w:val="28"/>
          <w:szCs w:val="28"/>
        </w:rPr>
        <w:t>проводят</w:t>
      </w:r>
      <w:r w:rsidR="008A5486">
        <w:rPr>
          <w:color w:val="22272F"/>
          <w:sz w:val="28"/>
          <w:szCs w:val="28"/>
        </w:rPr>
        <w:t xml:space="preserve"> </w:t>
      </w:r>
      <w:r w:rsidRPr="0092230D">
        <w:rPr>
          <w:color w:val="22272F"/>
          <w:sz w:val="28"/>
          <w:szCs w:val="28"/>
        </w:rPr>
        <w:t>проверку</w:t>
      </w:r>
      <w:r w:rsidR="008A5486">
        <w:rPr>
          <w:color w:val="22272F"/>
          <w:sz w:val="28"/>
          <w:szCs w:val="28"/>
        </w:rPr>
        <w:t xml:space="preserve"> </w:t>
      </w:r>
      <w:r w:rsidRPr="0092230D">
        <w:rPr>
          <w:color w:val="22272F"/>
          <w:sz w:val="28"/>
          <w:szCs w:val="28"/>
        </w:rPr>
        <w:t>наличия</w:t>
      </w:r>
      <w:r w:rsidR="008A5486">
        <w:rPr>
          <w:color w:val="22272F"/>
          <w:sz w:val="28"/>
          <w:szCs w:val="28"/>
        </w:rPr>
        <w:t xml:space="preserve"> </w:t>
      </w:r>
      <w:r w:rsidRPr="0092230D">
        <w:rPr>
          <w:color w:val="22272F"/>
          <w:sz w:val="28"/>
          <w:szCs w:val="28"/>
        </w:rPr>
        <w:t>документов,</w:t>
      </w:r>
      <w:r w:rsidR="008A5486">
        <w:rPr>
          <w:color w:val="22272F"/>
          <w:sz w:val="28"/>
          <w:szCs w:val="28"/>
        </w:rPr>
        <w:t xml:space="preserve"> </w:t>
      </w:r>
      <w:r w:rsidRPr="0092230D">
        <w:rPr>
          <w:color w:val="22272F"/>
          <w:sz w:val="28"/>
          <w:szCs w:val="28"/>
        </w:rPr>
        <w:t>необходимых</w:t>
      </w:r>
      <w:r w:rsidR="008A5486">
        <w:rPr>
          <w:color w:val="22272F"/>
          <w:sz w:val="28"/>
          <w:szCs w:val="28"/>
        </w:rPr>
        <w:t xml:space="preserve"> </w:t>
      </w:r>
      <w:r w:rsidRPr="0092230D">
        <w:rPr>
          <w:color w:val="22272F"/>
          <w:sz w:val="28"/>
          <w:szCs w:val="28"/>
        </w:rPr>
        <w:t>для</w:t>
      </w:r>
      <w:r w:rsidR="008A5486">
        <w:rPr>
          <w:color w:val="22272F"/>
          <w:sz w:val="28"/>
          <w:szCs w:val="28"/>
        </w:rPr>
        <w:t xml:space="preserve"> </w:t>
      </w:r>
      <w:r w:rsidRPr="0092230D">
        <w:rPr>
          <w:color w:val="22272F"/>
          <w:sz w:val="28"/>
          <w:szCs w:val="28"/>
        </w:rPr>
        <w:t>принятия</w:t>
      </w:r>
      <w:r w:rsidR="008A5486">
        <w:rPr>
          <w:color w:val="22272F"/>
          <w:sz w:val="28"/>
          <w:szCs w:val="28"/>
        </w:rPr>
        <w:t xml:space="preserve"> </w:t>
      </w:r>
      <w:r w:rsidRPr="0092230D">
        <w:rPr>
          <w:color w:val="22272F"/>
          <w:sz w:val="28"/>
          <w:szCs w:val="28"/>
        </w:rPr>
        <w:t>решения</w:t>
      </w:r>
      <w:r w:rsidR="008A5486">
        <w:rPr>
          <w:color w:val="22272F"/>
          <w:sz w:val="28"/>
          <w:szCs w:val="28"/>
        </w:rPr>
        <w:t xml:space="preserve"> </w:t>
      </w:r>
      <w:r w:rsidRPr="0092230D">
        <w:rPr>
          <w:color w:val="22272F"/>
          <w:sz w:val="28"/>
          <w:szCs w:val="28"/>
        </w:rPr>
        <w:t>о</w:t>
      </w:r>
      <w:r w:rsidR="008A5486">
        <w:rPr>
          <w:color w:val="22272F"/>
          <w:sz w:val="28"/>
          <w:szCs w:val="28"/>
        </w:rPr>
        <w:t xml:space="preserve"> </w:t>
      </w:r>
      <w:r w:rsidRPr="0092230D">
        <w:rPr>
          <w:color w:val="22272F"/>
          <w:sz w:val="28"/>
          <w:szCs w:val="28"/>
        </w:rPr>
        <w:t>выдаче</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r w:rsidR="008A5486">
        <w:rPr>
          <w:color w:val="22272F"/>
          <w:sz w:val="28"/>
          <w:szCs w:val="28"/>
        </w:rPr>
        <w:t xml:space="preserve"> </w:t>
      </w:r>
      <w:r w:rsidRPr="0092230D">
        <w:rPr>
          <w:color w:val="22272F"/>
          <w:sz w:val="28"/>
          <w:szCs w:val="28"/>
        </w:rPr>
        <w:t>и</w:t>
      </w:r>
      <w:r w:rsidR="008A5486">
        <w:rPr>
          <w:color w:val="22272F"/>
          <w:sz w:val="28"/>
          <w:szCs w:val="28"/>
        </w:rPr>
        <w:t xml:space="preserve"> </w:t>
      </w:r>
      <w:r w:rsidRPr="0092230D">
        <w:rPr>
          <w:color w:val="22272F"/>
          <w:sz w:val="28"/>
          <w:szCs w:val="28"/>
        </w:rPr>
        <w:t>направляют</w:t>
      </w:r>
      <w:r w:rsidR="008A5486">
        <w:rPr>
          <w:color w:val="22272F"/>
          <w:sz w:val="28"/>
          <w:szCs w:val="28"/>
        </w:rPr>
        <w:t xml:space="preserve"> </w:t>
      </w:r>
      <w:r w:rsidRPr="0092230D">
        <w:rPr>
          <w:color w:val="22272F"/>
          <w:sz w:val="28"/>
          <w:szCs w:val="28"/>
        </w:rPr>
        <w:t>приложенный</w:t>
      </w:r>
      <w:r w:rsidR="008A5486">
        <w:rPr>
          <w:color w:val="22272F"/>
          <w:sz w:val="28"/>
          <w:szCs w:val="28"/>
        </w:rPr>
        <w:t xml:space="preserve"> </w:t>
      </w:r>
      <w:r w:rsidRPr="0092230D">
        <w:rPr>
          <w:color w:val="22272F"/>
          <w:sz w:val="28"/>
          <w:szCs w:val="28"/>
        </w:rPr>
        <w:t>к</w:t>
      </w:r>
      <w:r w:rsidR="008A5486">
        <w:rPr>
          <w:color w:val="22272F"/>
          <w:sz w:val="28"/>
          <w:szCs w:val="28"/>
        </w:rPr>
        <w:t xml:space="preserve"> </w:t>
      </w:r>
      <w:r w:rsidRPr="0092230D">
        <w:rPr>
          <w:color w:val="22272F"/>
          <w:sz w:val="28"/>
          <w:szCs w:val="28"/>
        </w:rPr>
        <w:t>нему</w:t>
      </w:r>
      <w:r w:rsidR="008A5486">
        <w:rPr>
          <w:color w:val="22272F"/>
          <w:sz w:val="28"/>
          <w:szCs w:val="28"/>
        </w:rPr>
        <w:t xml:space="preserve"> </w:t>
      </w:r>
      <w:r w:rsidRPr="0092230D">
        <w:rPr>
          <w:color w:val="22272F"/>
          <w:sz w:val="28"/>
          <w:szCs w:val="28"/>
        </w:rPr>
        <w:t>раздел</w:t>
      </w:r>
      <w:r w:rsidR="008A5486">
        <w:rPr>
          <w:color w:val="22272F"/>
          <w:sz w:val="28"/>
          <w:szCs w:val="28"/>
        </w:rPr>
        <w:t xml:space="preserve"> </w:t>
      </w:r>
      <w:r w:rsidRPr="0092230D">
        <w:rPr>
          <w:color w:val="22272F"/>
          <w:sz w:val="28"/>
          <w:szCs w:val="28"/>
        </w:rPr>
        <w:t>проектной</w:t>
      </w:r>
      <w:r w:rsidR="008A5486">
        <w:rPr>
          <w:color w:val="22272F"/>
          <w:sz w:val="28"/>
          <w:szCs w:val="28"/>
        </w:rPr>
        <w:t xml:space="preserve"> </w:t>
      </w:r>
      <w:r w:rsidRPr="0092230D">
        <w:rPr>
          <w:color w:val="22272F"/>
          <w:sz w:val="28"/>
          <w:szCs w:val="28"/>
        </w:rPr>
        <w:t>документации</w:t>
      </w:r>
      <w:r w:rsidR="008A5486">
        <w:rPr>
          <w:color w:val="22272F"/>
          <w:sz w:val="28"/>
          <w:szCs w:val="28"/>
        </w:rPr>
        <w:t xml:space="preserve"> </w:t>
      </w:r>
      <w:r w:rsidRPr="0092230D">
        <w:rPr>
          <w:color w:val="22272F"/>
          <w:sz w:val="28"/>
          <w:szCs w:val="28"/>
        </w:rPr>
        <w:t>объекта</w:t>
      </w:r>
      <w:r w:rsidR="008A5486">
        <w:rPr>
          <w:color w:val="22272F"/>
          <w:sz w:val="28"/>
          <w:szCs w:val="28"/>
        </w:rPr>
        <w:t xml:space="preserve"> </w:t>
      </w:r>
      <w:r w:rsidRPr="0092230D">
        <w:rPr>
          <w:color w:val="22272F"/>
          <w:sz w:val="28"/>
          <w:szCs w:val="28"/>
        </w:rPr>
        <w:t>капитального</w:t>
      </w:r>
      <w:r w:rsidR="008A5486">
        <w:rPr>
          <w:color w:val="22272F"/>
          <w:sz w:val="28"/>
          <w:szCs w:val="28"/>
        </w:rPr>
        <w:t xml:space="preserve"> </w:t>
      </w:r>
      <w:r w:rsidRPr="0092230D">
        <w:rPr>
          <w:color w:val="22272F"/>
          <w:sz w:val="28"/>
          <w:szCs w:val="28"/>
        </w:rPr>
        <w:t>строительства,</w:t>
      </w:r>
      <w:r w:rsidR="008A5486">
        <w:rPr>
          <w:color w:val="22272F"/>
          <w:sz w:val="28"/>
          <w:szCs w:val="28"/>
        </w:rPr>
        <w:t xml:space="preserve"> </w:t>
      </w:r>
      <w:r w:rsidRPr="0092230D">
        <w:rPr>
          <w:color w:val="22272F"/>
          <w:sz w:val="28"/>
          <w:szCs w:val="28"/>
        </w:rPr>
        <w:t>содержащий</w:t>
      </w:r>
      <w:r w:rsidR="008A5486">
        <w:rPr>
          <w:color w:val="22272F"/>
          <w:sz w:val="28"/>
          <w:szCs w:val="28"/>
        </w:rPr>
        <w:t xml:space="preserve"> </w:t>
      </w:r>
      <w:r w:rsidRPr="0092230D">
        <w:rPr>
          <w:color w:val="22272F"/>
          <w:sz w:val="28"/>
          <w:szCs w:val="28"/>
        </w:rPr>
        <w:t>архитектурные</w:t>
      </w:r>
      <w:r w:rsidR="008A5486">
        <w:rPr>
          <w:color w:val="22272F"/>
          <w:sz w:val="28"/>
          <w:szCs w:val="28"/>
        </w:rPr>
        <w:t xml:space="preserve"> </w:t>
      </w:r>
      <w:r w:rsidRPr="0092230D">
        <w:rPr>
          <w:color w:val="22272F"/>
          <w:sz w:val="28"/>
          <w:szCs w:val="28"/>
        </w:rPr>
        <w:t>решения,</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орган</w:t>
      </w:r>
      <w:r w:rsidR="008A5486">
        <w:rPr>
          <w:color w:val="22272F"/>
          <w:sz w:val="28"/>
          <w:szCs w:val="28"/>
        </w:rPr>
        <w:t xml:space="preserve"> </w:t>
      </w:r>
      <w:r w:rsidRPr="0092230D">
        <w:rPr>
          <w:color w:val="22272F"/>
          <w:sz w:val="28"/>
          <w:szCs w:val="28"/>
        </w:rPr>
        <w:t>исполнительной</w:t>
      </w:r>
      <w:r w:rsidR="008A5486">
        <w:rPr>
          <w:color w:val="22272F"/>
          <w:sz w:val="28"/>
          <w:szCs w:val="28"/>
        </w:rPr>
        <w:t xml:space="preserve"> </w:t>
      </w:r>
      <w:r w:rsidRPr="0092230D">
        <w:rPr>
          <w:color w:val="22272F"/>
          <w:sz w:val="28"/>
          <w:szCs w:val="28"/>
        </w:rPr>
        <w:t>власти</w:t>
      </w:r>
      <w:r w:rsidR="008A5486">
        <w:rPr>
          <w:color w:val="22272F"/>
          <w:sz w:val="28"/>
          <w:szCs w:val="28"/>
        </w:rPr>
        <w:t xml:space="preserve"> </w:t>
      </w:r>
      <w:r w:rsidRPr="0092230D">
        <w:rPr>
          <w:color w:val="22272F"/>
          <w:sz w:val="28"/>
          <w:szCs w:val="28"/>
        </w:rPr>
        <w:t>субъекта</w:t>
      </w:r>
      <w:r w:rsidR="008A5486">
        <w:rPr>
          <w:color w:val="22272F"/>
          <w:sz w:val="28"/>
          <w:szCs w:val="28"/>
        </w:rPr>
        <w:t xml:space="preserve"> </w:t>
      </w:r>
      <w:r w:rsidRPr="0092230D">
        <w:rPr>
          <w:color w:val="22272F"/>
          <w:sz w:val="28"/>
          <w:szCs w:val="28"/>
        </w:rPr>
        <w:t>Российской</w:t>
      </w:r>
      <w:r w:rsidR="008A5486">
        <w:rPr>
          <w:color w:val="22272F"/>
          <w:sz w:val="28"/>
          <w:szCs w:val="28"/>
        </w:rPr>
        <w:t xml:space="preserve"> </w:t>
      </w:r>
      <w:r w:rsidRPr="0092230D">
        <w:rPr>
          <w:color w:val="22272F"/>
          <w:sz w:val="28"/>
          <w:szCs w:val="28"/>
        </w:rPr>
        <w:t>Федерации,</w:t>
      </w:r>
      <w:r w:rsidR="008A5486">
        <w:rPr>
          <w:color w:val="22272F"/>
          <w:sz w:val="28"/>
          <w:szCs w:val="28"/>
        </w:rPr>
        <w:t xml:space="preserve"> </w:t>
      </w:r>
      <w:r w:rsidRPr="0092230D">
        <w:rPr>
          <w:color w:val="22272F"/>
          <w:sz w:val="28"/>
          <w:szCs w:val="28"/>
        </w:rPr>
        <w:t>уполномоченный</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области</w:t>
      </w:r>
      <w:r w:rsidR="008A5486">
        <w:rPr>
          <w:color w:val="22272F"/>
          <w:sz w:val="28"/>
          <w:szCs w:val="28"/>
        </w:rPr>
        <w:t xml:space="preserve"> </w:t>
      </w:r>
      <w:r w:rsidRPr="0092230D">
        <w:rPr>
          <w:color w:val="22272F"/>
          <w:sz w:val="28"/>
          <w:szCs w:val="28"/>
        </w:rPr>
        <w:t>охраны</w:t>
      </w:r>
      <w:r w:rsidR="008A5486">
        <w:rPr>
          <w:color w:val="22272F"/>
          <w:sz w:val="28"/>
          <w:szCs w:val="28"/>
        </w:rPr>
        <w:t xml:space="preserve"> </w:t>
      </w:r>
      <w:r w:rsidRPr="0092230D">
        <w:rPr>
          <w:color w:val="22272F"/>
          <w:sz w:val="28"/>
          <w:szCs w:val="28"/>
        </w:rPr>
        <w:t>объектов</w:t>
      </w:r>
      <w:r w:rsidR="008A5486">
        <w:rPr>
          <w:color w:val="22272F"/>
          <w:sz w:val="28"/>
          <w:szCs w:val="28"/>
        </w:rPr>
        <w:t xml:space="preserve"> </w:t>
      </w:r>
      <w:r w:rsidRPr="0092230D">
        <w:rPr>
          <w:color w:val="22272F"/>
          <w:sz w:val="28"/>
          <w:szCs w:val="28"/>
        </w:rPr>
        <w:t>культурного</w:t>
      </w:r>
      <w:r w:rsidR="008A5486">
        <w:rPr>
          <w:color w:val="22272F"/>
          <w:sz w:val="28"/>
          <w:szCs w:val="28"/>
        </w:rPr>
        <w:t xml:space="preserve"> </w:t>
      </w:r>
      <w:r w:rsidRPr="0092230D">
        <w:rPr>
          <w:color w:val="22272F"/>
          <w:sz w:val="28"/>
          <w:szCs w:val="28"/>
        </w:rPr>
        <w:t>наследия,</w:t>
      </w:r>
      <w:r w:rsidR="008A5486">
        <w:rPr>
          <w:color w:val="22272F"/>
          <w:sz w:val="28"/>
          <w:szCs w:val="28"/>
        </w:rPr>
        <w:t xml:space="preserve"> </w:t>
      </w:r>
      <w:r w:rsidRPr="0092230D">
        <w:rPr>
          <w:color w:val="22272F"/>
          <w:sz w:val="28"/>
          <w:szCs w:val="28"/>
        </w:rPr>
        <w:t>или</w:t>
      </w:r>
      <w:r w:rsidR="008A5486">
        <w:rPr>
          <w:color w:val="22272F"/>
          <w:sz w:val="28"/>
          <w:szCs w:val="28"/>
        </w:rPr>
        <w:t xml:space="preserve"> </w:t>
      </w:r>
      <w:r w:rsidRPr="0092230D">
        <w:rPr>
          <w:color w:val="22272F"/>
          <w:sz w:val="28"/>
          <w:szCs w:val="28"/>
        </w:rPr>
        <w:t>отказывают</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выдаче</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r w:rsidR="008A5486">
        <w:rPr>
          <w:color w:val="22272F"/>
          <w:sz w:val="28"/>
          <w:szCs w:val="28"/>
        </w:rPr>
        <w:t xml:space="preserve"> </w:t>
      </w:r>
      <w:r w:rsidRPr="0092230D">
        <w:rPr>
          <w:color w:val="22272F"/>
          <w:sz w:val="28"/>
          <w:szCs w:val="28"/>
        </w:rPr>
        <w:t>при</w:t>
      </w:r>
      <w:r w:rsidR="008A5486">
        <w:rPr>
          <w:color w:val="22272F"/>
          <w:sz w:val="28"/>
          <w:szCs w:val="28"/>
        </w:rPr>
        <w:t xml:space="preserve"> </w:t>
      </w:r>
      <w:r w:rsidRPr="0092230D">
        <w:rPr>
          <w:color w:val="22272F"/>
          <w:sz w:val="28"/>
          <w:szCs w:val="28"/>
        </w:rPr>
        <w:t>отсутствии</w:t>
      </w:r>
      <w:r w:rsidR="008A5486">
        <w:rPr>
          <w:color w:val="22272F"/>
          <w:sz w:val="28"/>
          <w:szCs w:val="28"/>
        </w:rPr>
        <w:t xml:space="preserve"> </w:t>
      </w:r>
      <w:r w:rsidRPr="0092230D">
        <w:rPr>
          <w:color w:val="22272F"/>
          <w:sz w:val="28"/>
          <w:szCs w:val="28"/>
        </w:rPr>
        <w:t>документов,</w:t>
      </w:r>
      <w:r w:rsidR="008A5486">
        <w:rPr>
          <w:color w:val="22272F"/>
          <w:sz w:val="28"/>
          <w:szCs w:val="28"/>
        </w:rPr>
        <w:t xml:space="preserve"> </w:t>
      </w:r>
      <w:r w:rsidRPr="0092230D">
        <w:rPr>
          <w:color w:val="22272F"/>
          <w:sz w:val="28"/>
          <w:szCs w:val="28"/>
        </w:rPr>
        <w:t>необходимых</w:t>
      </w:r>
      <w:r w:rsidR="008A5486">
        <w:rPr>
          <w:color w:val="22272F"/>
          <w:sz w:val="28"/>
          <w:szCs w:val="28"/>
        </w:rPr>
        <w:t xml:space="preserve"> </w:t>
      </w:r>
      <w:r w:rsidRPr="0092230D">
        <w:rPr>
          <w:color w:val="22272F"/>
          <w:sz w:val="28"/>
          <w:szCs w:val="28"/>
        </w:rPr>
        <w:t>для</w:t>
      </w:r>
      <w:r w:rsidR="008A5486">
        <w:rPr>
          <w:color w:val="22272F"/>
          <w:sz w:val="28"/>
          <w:szCs w:val="28"/>
        </w:rPr>
        <w:t xml:space="preserve"> </w:t>
      </w:r>
      <w:r w:rsidRPr="0092230D">
        <w:rPr>
          <w:color w:val="22272F"/>
          <w:sz w:val="28"/>
          <w:szCs w:val="28"/>
        </w:rPr>
        <w:t>принятия</w:t>
      </w:r>
      <w:r w:rsidR="008A5486">
        <w:rPr>
          <w:color w:val="22272F"/>
          <w:sz w:val="28"/>
          <w:szCs w:val="28"/>
        </w:rPr>
        <w:t xml:space="preserve"> </w:t>
      </w:r>
      <w:r w:rsidRPr="0092230D">
        <w:rPr>
          <w:color w:val="22272F"/>
          <w:sz w:val="28"/>
          <w:szCs w:val="28"/>
        </w:rPr>
        <w:t>решения</w:t>
      </w:r>
      <w:r w:rsidR="008A5486">
        <w:rPr>
          <w:color w:val="22272F"/>
          <w:sz w:val="28"/>
          <w:szCs w:val="28"/>
        </w:rPr>
        <w:t xml:space="preserve"> </w:t>
      </w:r>
      <w:r w:rsidRPr="0092230D">
        <w:rPr>
          <w:color w:val="22272F"/>
          <w:sz w:val="28"/>
          <w:szCs w:val="28"/>
        </w:rPr>
        <w:t>о</w:t>
      </w:r>
      <w:r w:rsidR="008A5486">
        <w:rPr>
          <w:color w:val="22272F"/>
          <w:sz w:val="28"/>
          <w:szCs w:val="28"/>
        </w:rPr>
        <w:t xml:space="preserve"> </w:t>
      </w:r>
      <w:r w:rsidRPr="0092230D">
        <w:rPr>
          <w:color w:val="22272F"/>
          <w:sz w:val="28"/>
          <w:szCs w:val="28"/>
        </w:rPr>
        <w:t>выдаче</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p>
    <w:p w14:paraId="1040F903" w14:textId="6ADA4166" w:rsidR="0048121F" w:rsidRPr="0092230D" w:rsidRDefault="0048121F" w:rsidP="000B60CC">
      <w:pPr>
        <w:pStyle w:val="s1"/>
        <w:spacing w:before="0" w:beforeAutospacing="0" w:after="0" w:afterAutospacing="0"/>
        <w:ind w:firstLine="567"/>
        <w:jc w:val="both"/>
        <w:rPr>
          <w:color w:val="22272F"/>
          <w:sz w:val="28"/>
          <w:szCs w:val="28"/>
        </w:rPr>
      </w:pPr>
      <w:r w:rsidRPr="0092230D">
        <w:rPr>
          <w:color w:val="22272F"/>
          <w:sz w:val="28"/>
          <w:szCs w:val="28"/>
        </w:rPr>
        <w:t>2)</w:t>
      </w:r>
      <w:r w:rsidR="008A5486">
        <w:rPr>
          <w:color w:val="22272F"/>
          <w:sz w:val="28"/>
          <w:szCs w:val="28"/>
        </w:rPr>
        <w:t xml:space="preserve"> </w:t>
      </w:r>
      <w:r w:rsidRPr="0092230D">
        <w:rPr>
          <w:color w:val="22272F"/>
          <w:sz w:val="28"/>
          <w:szCs w:val="28"/>
        </w:rPr>
        <w:t>проводят</w:t>
      </w:r>
      <w:r w:rsidR="008A5486">
        <w:rPr>
          <w:color w:val="22272F"/>
          <w:sz w:val="28"/>
          <w:szCs w:val="28"/>
        </w:rPr>
        <w:t xml:space="preserve"> </w:t>
      </w:r>
      <w:r w:rsidRPr="0092230D">
        <w:rPr>
          <w:color w:val="22272F"/>
          <w:sz w:val="28"/>
          <w:szCs w:val="28"/>
        </w:rPr>
        <w:t>проверку</w:t>
      </w:r>
      <w:r w:rsidR="008A5486">
        <w:rPr>
          <w:color w:val="22272F"/>
          <w:sz w:val="28"/>
          <w:szCs w:val="28"/>
        </w:rPr>
        <w:t xml:space="preserve"> </w:t>
      </w:r>
      <w:r w:rsidRPr="0092230D">
        <w:rPr>
          <w:color w:val="22272F"/>
          <w:sz w:val="28"/>
          <w:szCs w:val="28"/>
        </w:rPr>
        <w:t>соответствия</w:t>
      </w:r>
      <w:r w:rsidR="008A5486">
        <w:rPr>
          <w:color w:val="22272F"/>
          <w:sz w:val="28"/>
          <w:szCs w:val="28"/>
        </w:rPr>
        <w:t xml:space="preserve"> </w:t>
      </w:r>
      <w:r w:rsidRPr="0092230D">
        <w:rPr>
          <w:color w:val="22272F"/>
          <w:sz w:val="28"/>
          <w:szCs w:val="28"/>
        </w:rPr>
        <w:t>проектной</w:t>
      </w:r>
      <w:r w:rsidR="008A5486">
        <w:rPr>
          <w:color w:val="22272F"/>
          <w:sz w:val="28"/>
          <w:szCs w:val="28"/>
        </w:rPr>
        <w:t xml:space="preserve"> </w:t>
      </w:r>
      <w:r w:rsidRPr="0092230D">
        <w:rPr>
          <w:color w:val="22272F"/>
          <w:sz w:val="28"/>
          <w:szCs w:val="28"/>
        </w:rPr>
        <w:t>документации</w:t>
      </w:r>
      <w:r w:rsidR="008A5486">
        <w:rPr>
          <w:color w:val="22272F"/>
          <w:sz w:val="28"/>
          <w:szCs w:val="28"/>
        </w:rPr>
        <w:t xml:space="preserve"> </w:t>
      </w:r>
      <w:r w:rsidRPr="0092230D">
        <w:rPr>
          <w:color w:val="22272F"/>
          <w:sz w:val="28"/>
          <w:szCs w:val="28"/>
        </w:rPr>
        <w:t>требованиям</w:t>
      </w:r>
      <w:r w:rsidR="008A5486">
        <w:rPr>
          <w:color w:val="22272F"/>
          <w:sz w:val="28"/>
          <w:szCs w:val="28"/>
        </w:rPr>
        <w:t xml:space="preserve"> </w:t>
      </w:r>
      <w:r w:rsidRPr="0092230D">
        <w:rPr>
          <w:color w:val="22272F"/>
          <w:sz w:val="28"/>
          <w:szCs w:val="28"/>
        </w:rPr>
        <w:t>к</w:t>
      </w:r>
      <w:r w:rsidR="008A5486">
        <w:rPr>
          <w:color w:val="22272F"/>
          <w:sz w:val="28"/>
          <w:szCs w:val="28"/>
        </w:rPr>
        <w:t xml:space="preserve"> </w:t>
      </w:r>
      <w:r w:rsidRPr="0092230D">
        <w:rPr>
          <w:color w:val="22272F"/>
          <w:sz w:val="28"/>
          <w:szCs w:val="28"/>
        </w:rPr>
        <w:t>строительству,</w:t>
      </w:r>
      <w:r w:rsidR="008A5486">
        <w:rPr>
          <w:color w:val="22272F"/>
          <w:sz w:val="28"/>
          <w:szCs w:val="28"/>
        </w:rPr>
        <w:t xml:space="preserve"> </w:t>
      </w:r>
      <w:r w:rsidRPr="0092230D">
        <w:rPr>
          <w:color w:val="22272F"/>
          <w:sz w:val="28"/>
          <w:szCs w:val="28"/>
        </w:rPr>
        <w:t>реконструкции</w:t>
      </w:r>
      <w:r w:rsidR="008A5486">
        <w:rPr>
          <w:color w:val="22272F"/>
          <w:sz w:val="28"/>
          <w:szCs w:val="28"/>
        </w:rPr>
        <w:t xml:space="preserve"> </w:t>
      </w:r>
      <w:r w:rsidRPr="0092230D">
        <w:rPr>
          <w:color w:val="22272F"/>
          <w:sz w:val="28"/>
          <w:szCs w:val="28"/>
        </w:rPr>
        <w:t>объекта</w:t>
      </w:r>
      <w:r w:rsidR="008A5486">
        <w:rPr>
          <w:color w:val="22272F"/>
          <w:sz w:val="28"/>
          <w:szCs w:val="28"/>
        </w:rPr>
        <w:t xml:space="preserve"> </w:t>
      </w:r>
      <w:r w:rsidRPr="0092230D">
        <w:rPr>
          <w:color w:val="22272F"/>
          <w:sz w:val="28"/>
          <w:szCs w:val="28"/>
        </w:rPr>
        <w:t>капитального</w:t>
      </w:r>
      <w:r w:rsidR="008A5486">
        <w:rPr>
          <w:color w:val="22272F"/>
          <w:sz w:val="28"/>
          <w:szCs w:val="28"/>
        </w:rPr>
        <w:t xml:space="preserve"> </w:t>
      </w:r>
      <w:r w:rsidRPr="0092230D">
        <w:rPr>
          <w:color w:val="22272F"/>
          <w:sz w:val="28"/>
          <w:szCs w:val="28"/>
        </w:rPr>
        <w:t>строительства,</w:t>
      </w:r>
      <w:r w:rsidR="008A5486">
        <w:rPr>
          <w:color w:val="22272F"/>
          <w:sz w:val="28"/>
          <w:szCs w:val="28"/>
        </w:rPr>
        <w:t xml:space="preserve"> </w:t>
      </w:r>
      <w:r w:rsidRPr="0092230D">
        <w:rPr>
          <w:color w:val="22272F"/>
          <w:sz w:val="28"/>
          <w:szCs w:val="28"/>
        </w:rPr>
        <w:t>установленным</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дату</w:t>
      </w:r>
      <w:r w:rsidR="008A5486">
        <w:rPr>
          <w:color w:val="22272F"/>
          <w:sz w:val="28"/>
          <w:szCs w:val="28"/>
        </w:rPr>
        <w:t xml:space="preserve"> </w:t>
      </w:r>
      <w:r w:rsidRPr="0092230D">
        <w:rPr>
          <w:color w:val="22272F"/>
          <w:sz w:val="28"/>
          <w:szCs w:val="28"/>
        </w:rPr>
        <w:t>выдачи</w:t>
      </w:r>
      <w:r w:rsidR="008A5486">
        <w:rPr>
          <w:color w:val="22272F"/>
          <w:sz w:val="28"/>
          <w:szCs w:val="28"/>
        </w:rPr>
        <w:t xml:space="preserve"> </w:t>
      </w:r>
      <w:r w:rsidRPr="0092230D">
        <w:rPr>
          <w:color w:val="22272F"/>
          <w:sz w:val="28"/>
          <w:szCs w:val="28"/>
        </w:rPr>
        <w:t>представленного</w:t>
      </w:r>
      <w:r w:rsidR="008A5486">
        <w:rPr>
          <w:color w:val="22272F"/>
          <w:sz w:val="28"/>
          <w:szCs w:val="28"/>
        </w:rPr>
        <w:t xml:space="preserve"> </w:t>
      </w:r>
      <w:r w:rsidRPr="0092230D">
        <w:rPr>
          <w:color w:val="22272F"/>
          <w:sz w:val="28"/>
          <w:szCs w:val="28"/>
        </w:rPr>
        <w:t>для</w:t>
      </w:r>
      <w:r w:rsidR="008A5486">
        <w:rPr>
          <w:color w:val="22272F"/>
          <w:sz w:val="28"/>
          <w:szCs w:val="28"/>
        </w:rPr>
        <w:t xml:space="preserve"> </w:t>
      </w:r>
      <w:r w:rsidRPr="0092230D">
        <w:rPr>
          <w:color w:val="22272F"/>
          <w:sz w:val="28"/>
          <w:szCs w:val="28"/>
        </w:rPr>
        <w:t>получения</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r w:rsidR="008A5486">
        <w:rPr>
          <w:color w:val="22272F"/>
          <w:sz w:val="28"/>
          <w:szCs w:val="28"/>
        </w:rPr>
        <w:t xml:space="preserve"> </w:t>
      </w:r>
      <w:r w:rsidRPr="0092230D">
        <w:rPr>
          <w:color w:val="22272F"/>
          <w:sz w:val="28"/>
          <w:szCs w:val="28"/>
        </w:rPr>
        <w:t>градостроительного</w:t>
      </w:r>
      <w:r w:rsidR="008A5486">
        <w:rPr>
          <w:color w:val="22272F"/>
          <w:sz w:val="28"/>
          <w:szCs w:val="28"/>
        </w:rPr>
        <w:t xml:space="preserve"> </w:t>
      </w:r>
      <w:r w:rsidRPr="0092230D">
        <w:rPr>
          <w:color w:val="22272F"/>
          <w:sz w:val="28"/>
          <w:szCs w:val="28"/>
        </w:rPr>
        <w:t>плана</w:t>
      </w:r>
      <w:r w:rsidR="008A5486">
        <w:rPr>
          <w:color w:val="22272F"/>
          <w:sz w:val="28"/>
          <w:szCs w:val="28"/>
        </w:rPr>
        <w:t xml:space="preserve"> </w:t>
      </w:r>
      <w:r w:rsidRPr="0092230D">
        <w:rPr>
          <w:color w:val="22272F"/>
          <w:sz w:val="28"/>
          <w:szCs w:val="28"/>
        </w:rPr>
        <w:t>земельного</w:t>
      </w:r>
      <w:r w:rsidR="008A5486">
        <w:rPr>
          <w:color w:val="22272F"/>
          <w:sz w:val="28"/>
          <w:szCs w:val="28"/>
        </w:rPr>
        <w:t xml:space="preserve"> </w:t>
      </w:r>
      <w:r w:rsidRPr="0092230D">
        <w:rPr>
          <w:color w:val="22272F"/>
          <w:sz w:val="28"/>
          <w:szCs w:val="28"/>
        </w:rPr>
        <w:t>участка,</w:t>
      </w:r>
      <w:r w:rsidR="008A5486">
        <w:rPr>
          <w:color w:val="22272F"/>
          <w:sz w:val="28"/>
          <w:szCs w:val="28"/>
        </w:rPr>
        <w:t xml:space="preserve"> </w:t>
      </w:r>
      <w:r w:rsidRPr="0092230D">
        <w:rPr>
          <w:color w:val="22272F"/>
          <w:sz w:val="28"/>
          <w:szCs w:val="28"/>
        </w:rPr>
        <w:t>допустимости</w:t>
      </w:r>
      <w:r w:rsidR="008A5486">
        <w:rPr>
          <w:color w:val="22272F"/>
          <w:sz w:val="28"/>
          <w:szCs w:val="28"/>
        </w:rPr>
        <w:t xml:space="preserve"> </w:t>
      </w:r>
      <w:r w:rsidRPr="0092230D">
        <w:rPr>
          <w:color w:val="22272F"/>
          <w:sz w:val="28"/>
          <w:szCs w:val="28"/>
        </w:rPr>
        <w:t>размещения</w:t>
      </w:r>
      <w:r w:rsidR="008A5486">
        <w:rPr>
          <w:color w:val="22272F"/>
          <w:sz w:val="28"/>
          <w:szCs w:val="28"/>
        </w:rPr>
        <w:t xml:space="preserve"> </w:t>
      </w:r>
      <w:r w:rsidRPr="0092230D">
        <w:rPr>
          <w:color w:val="22272F"/>
          <w:sz w:val="28"/>
          <w:szCs w:val="28"/>
        </w:rPr>
        <w:t>объекта</w:t>
      </w:r>
      <w:r w:rsidR="008A5486">
        <w:rPr>
          <w:color w:val="22272F"/>
          <w:sz w:val="28"/>
          <w:szCs w:val="28"/>
        </w:rPr>
        <w:t xml:space="preserve"> </w:t>
      </w:r>
      <w:r w:rsidRPr="0092230D">
        <w:rPr>
          <w:color w:val="22272F"/>
          <w:sz w:val="28"/>
          <w:szCs w:val="28"/>
        </w:rPr>
        <w:t>капитального</w:t>
      </w:r>
      <w:r w:rsidR="008A5486">
        <w:rPr>
          <w:color w:val="22272F"/>
          <w:sz w:val="28"/>
          <w:szCs w:val="28"/>
        </w:rPr>
        <w:t xml:space="preserve"> </w:t>
      </w:r>
      <w:r w:rsidRPr="0092230D">
        <w:rPr>
          <w:color w:val="22272F"/>
          <w:sz w:val="28"/>
          <w:szCs w:val="28"/>
        </w:rPr>
        <w:t>строительства</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соответствии</w:t>
      </w:r>
      <w:r w:rsidR="008A5486">
        <w:rPr>
          <w:color w:val="22272F"/>
          <w:sz w:val="28"/>
          <w:szCs w:val="28"/>
        </w:rPr>
        <w:t xml:space="preserve"> </w:t>
      </w:r>
      <w:r w:rsidRPr="0092230D">
        <w:rPr>
          <w:color w:val="22272F"/>
          <w:sz w:val="28"/>
          <w:szCs w:val="28"/>
        </w:rPr>
        <w:t>с</w:t>
      </w:r>
      <w:r w:rsidR="008A5486">
        <w:rPr>
          <w:color w:val="22272F"/>
          <w:sz w:val="28"/>
          <w:szCs w:val="28"/>
        </w:rPr>
        <w:t xml:space="preserve"> </w:t>
      </w:r>
      <w:r w:rsidRPr="0092230D">
        <w:rPr>
          <w:color w:val="22272F"/>
          <w:sz w:val="28"/>
          <w:szCs w:val="28"/>
        </w:rPr>
        <w:t>разрешенным</w:t>
      </w:r>
      <w:r w:rsidR="008A5486">
        <w:rPr>
          <w:color w:val="22272F"/>
          <w:sz w:val="28"/>
          <w:szCs w:val="28"/>
        </w:rPr>
        <w:t xml:space="preserve"> </w:t>
      </w:r>
      <w:r w:rsidRPr="0092230D">
        <w:rPr>
          <w:color w:val="22272F"/>
          <w:sz w:val="28"/>
          <w:szCs w:val="28"/>
        </w:rPr>
        <w:t>использованием</w:t>
      </w:r>
      <w:r w:rsidR="008A5486">
        <w:rPr>
          <w:color w:val="22272F"/>
          <w:sz w:val="28"/>
          <w:szCs w:val="28"/>
        </w:rPr>
        <w:t xml:space="preserve"> </w:t>
      </w:r>
      <w:r w:rsidRPr="0092230D">
        <w:rPr>
          <w:color w:val="22272F"/>
          <w:sz w:val="28"/>
          <w:szCs w:val="28"/>
        </w:rPr>
        <w:t>земельного</w:t>
      </w:r>
      <w:r w:rsidR="008A5486">
        <w:rPr>
          <w:color w:val="22272F"/>
          <w:sz w:val="28"/>
          <w:szCs w:val="28"/>
        </w:rPr>
        <w:t xml:space="preserve"> </w:t>
      </w:r>
      <w:r w:rsidRPr="0092230D">
        <w:rPr>
          <w:color w:val="22272F"/>
          <w:sz w:val="28"/>
          <w:szCs w:val="28"/>
        </w:rPr>
        <w:t>участка</w:t>
      </w:r>
      <w:r w:rsidR="008A5486">
        <w:rPr>
          <w:color w:val="22272F"/>
          <w:sz w:val="28"/>
          <w:szCs w:val="28"/>
        </w:rPr>
        <w:t xml:space="preserve"> </w:t>
      </w:r>
      <w:r w:rsidRPr="0092230D">
        <w:rPr>
          <w:color w:val="22272F"/>
          <w:sz w:val="28"/>
          <w:szCs w:val="28"/>
        </w:rPr>
        <w:t>и</w:t>
      </w:r>
      <w:r w:rsidR="008A5486">
        <w:rPr>
          <w:color w:val="22272F"/>
          <w:sz w:val="28"/>
          <w:szCs w:val="28"/>
        </w:rPr>
        <w:t xml:space="preserve"> </w:t>
      </w:r>
      <w:r w:rsidRPr="0092230D">
        <w:rPr>
          <w:color w:val="22272F"/>
          <w:sz w:val="28"/>
          <w:szCs w:val="28"/>
        </w:rPr>
        <w:t>ограничениями,</w:t>
      </w:r>
      <w:r w:rsidR="008A5486">
        <w:rPr>
          <w:color w:val="22272F"/>
          <w:sz w:val="28"/>
          <w:szCs w:val="28"/>
        </w:rPr>
        <w:t xml:space="preserve"> </w:t>
      </w:r>
      <w:r w:rsidRPr="0092230D">
        <w:rPr>
          <w:color w:val="22272F"/>
          <w:sz w:val="28"/>
          <w:szCs w:val="28"/>
        </w:rPr>
        <w:t>установленными</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соответствии</w:t>
      </w:r>
      <w:r w:rsidR="008A5486">
        <w:rPr>
          <w:color w:val="22272F"/>
          <w:sz w:val="28"/>
          <w:szCs w:val="28"/>
        </w:rPr>
        <w:t xml:space="preserve"> </w:t>
      </w:r>
      <w:r w:rsidRPr="0092230D">
        <w:rPr>
          <w:color w:val="22272F"/>
          <w:sz w:val="28"/>
          <w:szCs w:val="28"/>
        </w:rPr>
        <w:t>с</w:t>
      </w:r>
      <w:r w:rsidR="008A5486">
        <w:rPr>
          <w:color w:val="22272F"/>
          <w:sz w:val="28"/>
          <w:szCs w:val="28"/>
        </w:rPr>
        <w:t xml:space="preserve"> </w:t>
      </w:r>
      <w:r w:rsidRPr="0092230D">
        <w:rPr>
          <w:color w:val="22272F"/>
          <w:sz w:val="28"/>
          <w:szCs w:val="28"/>
        </w:rPr>
        <w:t>земельным</w:t>
      </w:r>
      <w:r w:rsidR="008A5486">
        <w:rPr>
          <w:color w:val="22272F"/>
          <w:sz w:val="28"/>
          <w:szCs w:val="28"/>
        </w:rPr>
        <w:t xml:space="preserve"> </w:t>
      </w:r>
      <w:r w:rsidRPr="0092230D">
        <w:rPr>
          <w:color w:val="22272F"/>
          <w:sz w:val="28"/>
          <w:szCs w:val="28"/>
        </w:rPr>
        <w:t>и</w:t>
      </w:r>
      <w:r w:rsidR="008A5486">
        <w:rPr>
          <w:color w:val="22272F"/>
          <w:sz w:val="28"/>
          <w:szCs w:val="28"/>
        </w:rPr>
        <w:t xml:space="preserve"> </w:t>
      </w:r>
      <w:r w:rsidRPr="0092230D">
        <w:rPr>
          <w:color w:val="22272F"/>
          <w:sz w:val="28"/>
          <w:szCs w:val="28"/>
        </w:rPr>
        <w:t>иным</w:t>
      </w:r>
      <w:r w:rsidR="008A5486">
        <w:rPr>
          <w:color w:val="22272F"/>
          <w:sz w:val="28"/>
          <w:szCs w:val="28"/>
        </w:rPr>
        <w:t xml:space="preserve"> </w:t>
      </w:r>
      <w:r w:rsidRPr="0092230D">
        <w:rPr>
          <w:color w:val="22272F"/>
          <w:sz w:val="28"/>
          <w:szCs w:val="28"/>
        </w:rPr>
        <w:t>законодательством</w:t>
      </w:r>
      <w:r w:rsidR="008A5486">
        <w:rPr>
          <w:color w:val="22272F"/>
          <w:sz w:val="28"/>
          <w:szCs w:val="28"/>
        </w:rPr>
        <w:t xml:space="preserve"> </w:t>
      </w:r>
      <w:r w:rsidRPr="0092230D">
        <w:rPr>
          <w:color w:val="22272F"/>
          <w:sz w:val="28"/>
          <w:szCs w:val="28"/>
        </w:rPr>
        <w:t>Российской</w:t>
      </w:r>
      <w:r w:rsidR="008A5486">
        <w:rPr>
          <w:color w:val="22272F"/>
          <w:sz w:val="28"/>
          <w:szCs w:val="28"/>
        </w:rPr>
        <w:t xml:space="preserve"> </w:t>
      </w:r>
      <w:r w:rsidRPr="0092230D">
        <w:rPr>
          <w:color w:val="22272F"/>
          <w:sz w:val="28"/>
          <w:szCs w:val="28"/>
        </w:rPr>
        <w:t>Федерации</w:t>
      </w:r>
      <w:r w:rsidR="008A5486">
        <w:rPr>
          <w:color w:val="22272F"/>
          <w:sz w:val="28"/>
          <w:szCs w:val="28"/>
        </w:rPr>
        <w:t xml:space="preserve"> </w:t>
      </w:r>
      <w:r w:rsidRPr="0092230D">
        <w:rPr>
          <w:color w:val="22272F"/>
          <w:sz w:val="28"/>
          <w:szCs w:val="28"/>
        </w:rPr>
        <w:t>и</w:t>
      </w:r>
      <w:r w:rsidR="008A5486">
        <w:rPr>
          <w:color w:val="22272F"/>
          <w:sz w:val="28"/>
          <w:szCs w:val="28"/>
        </w:rPr>
        <w:t xml:space="preserve"> </w:t>
      </w:r>
      <w:r w:rsidRPr="0092230D">
        <w:rPr>
          <w:color w:val="22272F"/>
          <w:sz w:val="28"/>
          <w:szCs w:val="28"/>
        </w:rPr>
        <w:t>действующими</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дату</w:t>
      </w:r>
      <w:r w:rsidR="008A5486">
        <w:rPr>
          <w:color w:val="22272F"/>
          <w:sz w:val="28"/>
          <w:szCs w:val="28"/>
        </w:rPr>
        <w:t xml:space="preserve"> </w:t>
      </w:r>
      <w:r w:rsidRPr="0092230D">
        <w:rPr>
          <w:color w:val="22272F"/>
          <w:sz w:val="28"/>
          <w:szCs w:val="28"/>
        </w:rPr>
        <w:t>выдачи</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r w:rsidR="008A5486">
        <w:rPr>
          <w:color w:val="22272F"/>
          <w:sz w:val="28"/>
          <w:szCs w:val="28"/>
        </w:rPr>
        <w:t xml:space="preserve"> </w:t>
      </w:r>
      <w:r w:rsidRPr="0092230D">
        <w:rPr>
          <w:color w:val="22272F"/>
          <w:sz w:val="28"/>
          <w:szCs w:val="28"/>
        </w:rPr>
        <w:t>а</w:t>
      </w:r>
      <w:r w:rsidR="008A5486">
        <w:rPr>
          <w:color w:val="22272F"/>
          <w:sz w:val="28"/>
          <w:szCs w:val="28"/>
        </w:rPr>
        <w:t xml:space="preserve"> </w:t>
      </w:r>
      <w:r w:rsidRPr="0092230D">
        <w:rPr>
          <w:color w:val="22272F"/>
          <w:sz w:val="28"/>
          <w:szCs w:val="28"/>
        </w:rPr>
        <w:t>также</w:t>
      </w:r>
      <w:r w:rsidR="008A5486">
        <w:rPr>
          <w:color w:val="22272F"/>
          <w:sz w:val="28"/>
          <w:szCs w:val="28"/>
        </w:rPr>
        <w:t xml:space="preserve"> </w:t>
      </w:r>
      <w:r w:rsidRPr="0092230D">
        <w:rPr>
          <w:color w:val="22272F"/>
          <w:sz w:val="28"/>
          <w:szCs w:val="28"/>
        </w:rPr>
        <w:t>требованиям,</w:t>
      </w:r>
      <w:r w:rsidR="008A5486">
        <w:rPr>
          <w:color w:val="22272F"/>
          <w:sz w:val="28"/>
          <w:szCs w:val="28"/>
        </w:rPr>
        <w:t xml:space="preserve"> </w:t>
      </w:r>
      <w:r w:rsidRPr="0092230D">
        <w:rPr>
          <w:color w:val="22272F"/>
          <w:sz w:val="28"/>
          <w:szCs w:val="28"/>
        </w:rPr>
        <w:t>установленным</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разрешении</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отклонение</w:t>
      </w:r>
      <w:r w:rsidR="008A5486">
        <w:rPr>
          <w:color w:val="22272F"/>
          <w:sz w:val="28"/>
          <w:szCs w:val="28"/>
        </w:rPr>
        <w:t xml:space="preserve"> </w:t>
      </w:r>
      <w:r w:rsidRPr="0092230D">
        <w:rPr>
          <w:color w:val="22272F"/>
          <w:sz w:val="28"/>
          <w:szCs w:val="28"/>
        </w:rPr>
        <w:t>от</w:t>
      </w:r>
      <w:r w:rsidR="008A5486">
        <w:rPr>
          <w:color w:val="22272F"/>
          <w:sz w:val="28"/>
          <w:szCs w:val="28"/>
        </w:rPr>
        <w:t xml:space="preserve"> </w:t>
      </w:r>
      <w:r w:rsidRPr="0092230D">
        <w:rPr>
          <w:color w:val="22272F"/>
          <w:sz w:val="28"/>
          <w:szCs w:val="28"/>
        </w:rPr>
        <w:t>предельных</w:t>
      </w:r>
      <w:r w:rsidR="008A5486">
        <w:rPr>
          <w:color w:val="22272F"/>
          <w:sz w:val="28"/>
          <w:szCs w:val="28"/>
        </w:rPr>
        <w:t xml:space="preserve"> </w:t>
      </w:r>
      <w:r w:rsidRPr="0092230D">
        <w:rPr>
          <w:color w:val="22272F"/>
          <w:sz w:val="28"/>
          <w:szCs w:val="28"/>
        </w:rPr>
        <w:t>параметров</w:t>
      </w:r>
      <w:r w:rsidR="008A5486">
        <w:rPr>
          <w:color w:val="22272F"/>
          <w:sz w:val="28"/>
          <w:szCs w:val="28"/>
        </w:rPr>
        <w:t xml:space="preserve"> </w:t>
      </w:r>
      <w:r w:rsidRPr="0092230D">
        <w:rPr>
          <w:color w:val="22272F"/>
          <w:sz w:val="28"/>
          <w:szCs w:val="28"/>
        </w:rPr>
        <w:t>разрешенного</w:t>
      </w:r>
      <w:r w:rsidR="008A5486">
        <w:rPr>
          <w:color w:val="22272F"/>
          <w:sz w:val="28"/>
          <w:szCs w:val="28"/>
        </w:rPr>
        <w:t xml:space="preserve"> </w:t>
      </w:r>
      <w:r w:rsidRPr="0092230D">
        <w:rPr>
          <w:color w:val="22272F"/>
          <w:sz w:val="28"/>
          <w:szCs w:val="28"/>
        </w:rPr>
        <w:t>строительства,</w:t>
      </w:r>
      <w:r w:rsidR="008A5486">
        <w:rPr>
          <w:color w:val="22272F"/>
          <w:sz w:val="28"/>
          <w:szCs w:val="28"/>
        </w:rPr>
        <w:t xml:space="preserve"> </w:t>
      </w:r>
      <w:r w:rsidRPr="0092230D">
        <w:rPr>
          <w:color w:val="22272F"/>
          <w:sz w:val="28"/>
          <w:szCs w:val="28"/>
        </w:rPr>
        <w:t>реконструкции,</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случае</w:t>
      </w:r>
      <w:r w:rsidR="008A5486">
        <w:rPr>
          <w:color w:val="22272F"/>
          <w:sz w:val="28"/>
          <w:szCs w:val="28"/>
        </w:rPr>
        <w:t xml:space="preserve"> </w:t>
      </w:r>
      <w:r w:rsidRPr="0092230D">
        <w:rPr>
          <w:color w:val="22272F"/>
          <w:sz w:val="28"/>
          <w:szCs w:val="28"/>
        </w:rPr>
        <w:t>выдачи</w:t>
      </w:r>
      <w:r w:rsidR="008A5486">
        <w:rPr>
          <w:color w:val="22272F"/>
          <w:sz w:val="28"/>
          <w:szCs w:val="28"/>
        </w:rPr>
        <w:t xml:space="preserve"> </w:t>
      </w:r>
      <w:r w:rsidRPr="0092230D">
        <w:rPr>
          <w:color w:val="22272F"/>
          <w:sz w:val="28"/>
          <w:szCs w:val="28"/>
        </w:rPr>
        <w:t>лицу</w:t>
      </w:r>
      <w:r w:rsidR="008A5486">
        <w:rPr>
          <w:color w:val="22272F"/>
          <w:sz w:val="28"/>
          <w:szCs w:val="28"/>
        </w:rPr>
        <w:t xml:space="preserve"> </w:t>
      </w:r>
      <w:r w:rsidRPr="0092230D">
        <w:rPr>
          <w:color w:val="22272F"/>
          <w:sz w:val="28"/>
          <w:szCs w:val="28"/>
        </w:rPr>
        <w:t>такого</w:t>
      </w:r>
      <w:r w:rsidR="008A5486">
        <w:rPr>
          <w:color w:val="22272F"/>
          <w:sz w:val="28"/>
          <w:szCs w:val="28"/>
        </w:rPr>
        <w:t xml:space="preserve"> </w:t>
      </w:r>
      <w:r w:rsidRPr="0092230D">
        <w:rPr>
          <w:color w:val="22272F"/>
          <w:sz w:val="28"/>
          <w:szCs w:val="28"/>
        </w:rPr>
        <w:t>разрешения;</w:t>
      </w:r>
    </w:p>
    <w:p w14:paraId="279D907A" w14:textId="2757A2FE" w:rsidR="0048121F" w:rsidRPr="0092230D" w:rsidRDefault="0048121F" w:rsidP="000B60CC">
      <w:pPr>
        <w:pStyle w:val="s1"/>
        <w:spacing w:before="0" w:beforeAutospacing="0" w:after="0" w:afterAutospacing="0"/>
        <w:ind w:firstLine="567"/>
        <w:jc w:val="both"/>
        <w:rPr>
          <w:color w:val="22272F"/>
          <w:sz w:val="28"/>
          <w:szCs w:val="28"/>
        </w:rPr>
      </w:pPr>
      <w:r w:rsidRPr="0092230D">
        <w:rPr>
          <w:color w:val="22272F"/>
          <w:sz w:val="28"/>
          <w:szCs w:val="28"/>
        </w:rPr>
        <w:lastRenderedPageBreak/>
        <w:t>3)</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течение</w:t>
      </w:r>
      <w:r w:rsidR="008A5486">
        <w:rPr>
          <w:color w:val="22272F"/>
          <w:sz w:val="28"/>
          <w:szCs w:val="28"/>
        </w:rPr>
        <w:t xml:space="preserve"> </w:t>
      </w:r>
      <w:r w:rsidRPr="0092230D">
        <w:rPr>
          <w:color w:val="22272F"/>
          <w:sz w:val="28"/>
          <w:szCs w:val="28"/>
        </w:rPr>
        <w:t>тридцати</w:t>
      </w:r>
      <w:r w:rsidR="008A5486">
        <w:rPr>
          <w:color w:val="22272F"/>
          <w:sz w:val="28"/>
          <w:szCs w:val="28"/>
        </w:rPr>
        <w:t xml:space="preserve"> </w:t>
      </w:r>
      <w:r w:rsidRPr="0092230D">
        <w:rPr>
          <w:color w:val="22272F"/>
          <w:sz w:val="28"/>
          <w:szCs w:val="28"/>
        </w:rPr>
        <w:t>дней</w:t>
      </w:r>
      <w:r w:rsidR="008A5486">
        <w:rPr>
          <w:color w:val="22272F"/>
          <w:sz w:val="28"/>
          <w:szCs w:val="28"/>
        </w:rPr>
        <w:t xml:space="preserve"> </w:t>
      </w:r>
      <w:r w:rsidRPr="0092230D">
        <w:rPr>
          <w:color w:val="22272F"/>
          <w:sz w:val="28"/>
          <w:szCs w:val="28"/>
        </w:rPr>
        <w:t>со</w:t>
      </w:r>
      <w:r w:rsidR="008A5486">
        <w:rPr>
          <w:color w:val="22272F"/>
          <w:sz w:val="28"/>
          <w:szCs w:val="28"/>
        </w:rPr>
        <w:t xml:space="preserve"> </w:t>
      </w:r>
      <w:r w:rsidRPr="0092230D">
        <w:rPr>
          <w:color w:val="22272F"/>
          <w:sz w:val="28"/>
          <w:szCs w:val="28"/>
        </w:rPr>
        <w:t>дня</w:t>
      </w:r>
      <w:r w:rsidR="008A5486">
        <w:rPr>
          <w:color w:val="22272F"/>
          <w:sz w:val="28"/>
          <w:szCs w:val="28"/>
        </w:rPr>
        <w:t xml:space="preserve"> </w:t>
      </w:r>
      <w:r w:rsidRPr="0092230D">
        <w:rPr>
          <w:color w:val="22272F"/>
          <w:sz w:val="28"/>
          <w:szCs w:val="28"/>
        </w:rPr>
        <w:t>получения</w:t>
      </w:r>
      <w:r w:rsidR="008A5486">
        <w:rPr>
          <w:color w:val="22272F"/>
          <w:sz w:val="28"/>
          <w:szCs w:val="28"/>
        </w:rPr>
        <w:t xml:space="preserve"> </w:t>
      </w:r>
      <w:r w:rsidRPr="0092230D">
        <w:rPr>
          <w:color w:val="22272F"/>
          <w:sz w:val="28"/>
          <w:szCs w:val="28"/>
        </w:rPr>
        <w:t>указанного</w:t>
      </w:r>
      <w:r w:rsidR="008A5486">
        <w:rPr>
          <w:color w:val="22272F"/>
          <w:sz w:val="28"/>
          <w:szCs w:val="28"/>
        </w:rPr>
        <w:t xml:space="preserve"> </w:t>
      </w:r>
      <w:r w:rsidRPr="0092230D">
        <w:rPr>
          <w:color w:val="22272F"/>
          <w:sz w:val="28"/>
          <w:szCs w:val="28"/>
        </w:rPr>
        <w:t>заявления</w:t>
      </w:r>
      <w:r w:rsidR="008A5486">
        <w:rPr>
          <w:color w:val="22272F"/>
          <w:sz w:val="28"/>
          <w:szCs w:val="28"/>
        </w:rPr>
        <w:t xml:space="preserve"> </w:t>
      </w:r>
      <w:r w:rsidRPr="0092230D">
        <w:rPr>
          <w:color w:val="22272F"/>
          <w:sz w:val="28"/>
          <w:szCs w:val="28"/>
        </w:rPr>
        <w:t>выдают</w:t>
      </w:r>
      <w:r w:rsidR="008A5486">
        <w:rPr>
          <w:color w:val="22272F"/>
          <w:sz w:val="28"/>
          <w:szCs w:val="28"/>
        </w:rPr>
        <w:t xml:space="preserve"> </w:t>
      </w:r>
      <w:r w:rsidRPr="0092230D">
        <w:rPr>
          <w:color w:val="22272F"/>
          <w:sz w:val="28"/>
          <w:szCs w:val="28"/>
        </w:rPr>
        <w:t>разрешение</w:t>
      </w:r>
      <w:r w:rsidR="008A5486">
        <w:rPr>
          <w:color w:val="22272F"/>
          <w:sz w:val="28"/>
          <w:szCs w:val="28"/>
        </w:rPr>
        <w:t xml:space="preserve"> </w:t>
      </w:r>
      <w:r w:rsidRPr="0092230D">
        <w:rPr>
          <w:color w:val="22272F"/>
          <w:sz w:val="28"/>
          <w:szCs w:val="28"/>
        </w:rPr>
        <w:t>на</w:t>
      </w:r>
      <w:r w:rsidR="008A5486">
        <w:rPr>
          <w:color w:val="22272F"/>
          <w:sz w:val="28"/>
          <w:szCs w:val="28"/>
        </w:rPr>
        <w:t xml:space="preserve"> </w:t>
      </w:r>
      <w:r w:rsidRPr="0092230D">
        <w:rPr>
          <w:color w:val="22272F"/>
          <w:sz w:val="28"/>
          <w:szCs w:val="28"/>
        </w:rPr>
        <w:t>строительство</w:t>
      </w:r>
      <w:r w:rsidR="008A5486">
        <w:rPr>
          <w:color w:val="22272F"/>
          <w:sz w:val="28"/>
          <w:szCs w:val="28"/>
        </w:rPr>
        <w:t xml:space="preserve"> </w:t>
      </w:r>
      <w:r w:rsidRPr="0092230D">
        <w:rPr>
          <w:color w:val="22272F"/>
          <w:sz w:val="28"/>
          <w:szCs w:val="28"/>
        </w:rPr>
        <w:t>или</w:t>
      </w:r>
      <w:r w:rsidR="008A5486">
        <w:rPr>
          <w:color w:val="22272F"/>
          <w:sz w:val="28"/>
          <w:szCs w:val="28"/>
        </w:rPr>
        <w:t xml:space="preserve"> </w:t>
      </w:r>
      <w:r w:rsidRPr="0092230D">
        <w:rPr>
          <w:color w:val="22272F"/>
          <w:sz w:val="28"/>
          <w:szCs w:val="28"/>
        </w:rPr>
        <w:t>отказывают</w:t>
      </w:r>
      <w:r w:rsidR="008A5486">
        <w:rPr>
          <w:color w:val="22272F"/>
          <w:sz w:val="28"/>
          <w:szCs w:val="28"/>
        </w:rPr>
        <w:t xml:space="preserve"> </w:t>
      </w:r>
      <w:r w:rsidRPr="0092230D">
        <w:rPr>
          <w:color w:val="22272F"/>
          <w:sz w:val="28"/>
          <w:szCs w:val="28"/>
        </w:rPr>
        <w:t>в</w:t>
      </w:r>
      <w:r w:rsidR="008A5486">
        <w:rPr>
          <w:color w:val="22272F"/>
          <w:sz w:val="28"/>
          <w:szCs w:val="28"/>
        </w:rPr>
        <w:t xml:space="preserve"> </w:t>
      </w:r>
      <w:r w:rsidRPr="0092230D">
        <w:rPr>
          <w:color w:val="22272F"/>
          <w:sz w:val="28"/>
          <w:szCs w:val="28"/>
        </w:rPr>
        <w:t>выдаче</w:t>
      </w:r>
      <w:r w:rsidR="008A5486">
        <w:rPr>
          <w:color w:val="22272F"/>
          <w:sz w:val="28"/>
          <w:szCs w:val="28"/>
        </w:rPr>
        <w:t xml:space="preserve"> </w:t>
      </w:r>
      <w:r w:rsidRPr="0092230D">
        <w:rPr>
          <w:color w:val="22272F"/>
          <w:sz w:val="28"/>
          <w:szCs w:val="28"/>
        </w:rPr>
        <w:t>такого</w:t>
      </w:r>
      <w:r w:rsidR="008A5486">
        <w:rPr>
          <w:color w:val="22272F"/>
          <w:sz w:val="28"/>
          <w:szCs w:val="28"/>
        </w:rPr>
        <w:t xml:space="preserve"> </w:t>
      </w:r>
      <w:r w:rsidRPr="0092230D">
        <w:rPr>
          <w:color w:val="22272F"/>
          <w:sz w:val="28"/>
          <w:szCs w:val="28"/>
        </w:rPr>
        <w:t>разрешения</w:t>
      </w:r>
      <w:r w:rsidR="008A5486">
        <w:rPr>
          <w:color w:val="22272F"/>
          <w:sz w:val="28"/>
          <w:szCs w:val="28"/>
        </w:rPr>
        <w:t xml:space="preserve"> </w:t>
      </w:r>
      <w:r w:rsidRPr="0092230D">
        <w:rPr>
          <w:color w:val="22272F"/>
          <w:sz w:val="28"/>
          <w:szCs w:val="28"/>
        </w:rPr>
        <w:t>с</w:t>
      </w:r>
      <w:r w:rsidR="008A5486">
        <w:rPr>
          <w:color w:val="22272F"/>
          <w:sz w:val="28"/>
          <w:szCs w:val="28"/>
        </w:rPr>
        <w:t xml:space="preserve"> </w:t>
      </w:r>
      <w:r w:rsidRPr="0092230D">
        <w:rPr>
          <w:color w:val="22272F"/>
          <w:sz w:val="28"/>
          <w:szCs w:val="28"/>
        </w:rPr>
        <w:t>указанием</w:t>
      </w:r>
      <w:r w:rsidR="008A5486">
        <w:rPr>
          <w:color w:val="22272F"/>
          <w:sz w:val="28"/>
          <w:szCs w:val="28"/>
        </w:rPr>
        <w:t xml:space="preserve"> </w:t>
      </w:r>
      <w:r w:rsidRPr="0092230D">
        <w:rPr>
          <w:color w:val="22272F"/>
          <w:sz w:val="28"/>
          <w:szCs w:val="28"/>
        </w:rPr>
        <w:t>причин</w:t>
      </w:r>
      <w:r w:rsidR="008A5486">
        <w:rPr>
          <w:color w:val="22272F"/>
          <w:sz w:val="28"/>
          <w:szCs w:val="28"/>
        </w:rPr>
        <w:t xml:space="preserve"> </w:t>
      </w:r>
      <w:r w:rsidRPr="0092230D">
        <w:rPr>
          <w:color w:val="22272F"/>
          <w:sz w:val="28"/>
          <w:szCs w:val="28"/>
        </w:rPr>
        <w:t>отказа.</w:t>
      </w:r>
    </w:p>
    <w:p w14:paraId="62BC6E7C" w14:textId="712E5D32" w:rsidR="0048121F" w:rsidRPr="0092230D" w:rsidRDefault="0092230D" w:rsidP="000B60CC">
      <w:pPr>
        <w:pStyle w:val="s1"/>
        <w:spacing w:before="0" w:beforeAutospacing="0" w:after="0" w:afterAutospacing="0"/>
        <w:ind w:firstLine="426"/>
        <w:jc w:val="both"/>
        <w:rPr>
          <w:color w:val="22272F"/>
          <w:sz w:val="28"/>
          <w:szCs w:val="28"/>
        </w:rPr>
      </w:pPr>
      <w:r w:rsidRPr="0092230D">
        <w:rPr>
          <w:color w:val="22272F"/>
          <w:sz w:val="28"/>
          <w:szCs w:val="28"/>
        </w:rPr>
        <w:t>9</w:t>
      </w:r>
      <w:r w:rsidR="0048121F" w:rsidRPr="0092230D">
        <w:rPr>
          <w:color w:val="22272F"/>
          <w:sz w:val="28"/>
          <w:szCs w:val="28"/>
        </w:rPr>
        <w:t>.2.</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субъекта</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уполномоченный</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области</w:t>
      </w:r>
      <w:r w:rsidR="008A5486">
        <w:rPr>
          <w:color w:val="22272F"/>
          <w:sz w:val="28"/>
          <w:szCs w:val="28"/>
        </w:rPr>
        <w:t xml:space="preserve"> </w:t>
      </w:r>
      <w:r w:rsidR="0048121F" w:rsidRPr="0092230D">
        <w:rPr>
          <w:color w:val="22272F"/>
          <w:sz w:val="28"/>
          <w:szCs w:val="28"/>
        </w:rPr>
        <w:t>охраны</w:t>
      </w:r>
      <w:r w:rsidR="008A5486">
        <w:rPr>
          <w:color w:val="22272F"/>
          <w:sz w:val="28"/>
          <w:szCs w:val="28"/>
        </w:rPr>
        <w:t xml:space="preserve"> </w:t>
      </w:r>
      <w:r w:rsidR="0048121F" w:rsidRPr="0092230D">
        <w:rPr>
          <w:color w:val="22272F"/>
          <w:sz w:val="28"/>
          <w:szCs w:val="28"/>
        </w:rPr>
        <w:t>объектов</w:t>
      </w:r>
      <w:r w:rsidR="008A5486">
        <w:rPr>
          <w:color w:val="22272F"/>
          <w:sz w:val="28"/>
          <w:szCs w:val="28"/>
        </w:rPr>
        <w:t xml:space="preserve"> </w:t>
      </w:r>
      <w:r w:rsidR="0048121F" w:rsidRPr="0092230D">
        <w:rPr>
          <w:color w:val="22272F"/>
          <w:sz w:val="28"/>
          <w:szCs w:val="28"/>
        </w:rPr>
        <w:t>культурного</w:t>
      </w:r>
      <w:r w:rsidR="008A5486">
        <w:rPr>
          <w:color w:val="22272F"/>
          <w:sz w:val="28"/>
          <w:szCs w:val="28"/>
        </w:rPr>
        <w:t xml:space="preserve"> </w:t>
      </w:r>
      <w:r w:rsidR="0048121F" w:rsidRPr="0092230D">
        <w:rPr>
          <w:color w:val="22272F"/>
          <w:sz w:val="28"/>
          <w:szCs w:val="28"/>
        </w:rPr>
        <w:t>наследия,</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течение</w:t>
      </w:r>
      <w:r w:rsidR="008A5486">
        <w:rPr>
          <w:color w:val="22272F"/>
          <w:sz w:val="28"/>
          <w:szCs w:val="28"/>
        </w:rPr>
        <w:t xml:space="preserve"> </w:t>
      </w:r>
      <w:r w:rsidR="0048121F" w:rsidRPr="0092230D">
        <w:rPr>
          <w:color w:val="22272F"/>
          <w:sz w:val="28"/>
          <w:szCs w:val="28"/>
        </w:rPr>
        <w:t>двадцати</w:t>
      </w:r>
      <w:r w:rsidR="008A5486">
        <w:rPr>
          <w:color w:val="22272F"/>
          <w:sz w:val="28"/>
          <w:szCs w:val="28"/>
        </w:rPr>
        <w:t xml:space="preserve"> </w:t>
      </w:r>
      <w:r w:rsidR="0048121F" w:rsidRPr="0092230D">
        <w:rPr>
          <w:color w:val="22272F"/>
          <w:sz w:val="28"/>
          <w:szCs w:val="28"/>
        </w:rPr>
        <w:t>пяти</w:t>
      </w:r>
      <w:r w:rsidR="008A5486">
        <w:rPr>
          <w:color w:val="22272F"/>
          <w:sz w:val="28"/>
          <w:szCs w:val="28"/>
        </w:rPr>
        <w:t xml:space="preserve"> </w:t>
      </w:r>
      <w:r w:rsidR="0048121F" w:rsidRPr="0092230D">
        <w:rPr>
          <w:color w:val="22272F"/>
          <w:sz w:val="28"/>
          <w:szCs w:val="28"/>
        </w:rPr>
        <w:t>дней</w:t>
      </w:r>
      <w:r w:rsidR="008A5486">
        <w:rPr>
          <w:color w:val="22272F"/>
          <w:sz w:val="28"/>
          <w:szCs w:val="28"/>
        </w:rPr>
        <w:t xml:space="preserve"> </w:t>
      </w:r>
      <w:r w:rsidR="0048121F" w:rsidRPr="0092230D">
        <w:rPr>
          <w:color w:val="22272F"/>
          <w:sz w:val="28"/>
          <w:szCs w:val="28"/>
        </w:rPr>
        <w:t>со</w:t>
      </w:r>
      <w:r w:rsidR="008A5486">
        <w:rPr>
          <w:color w:val="22272F"/>
          <w:sz w:val="28"/>
          <w:szCs w:val="28"/>
        </w:rPr>
        <w:t xml:space="preserve"> </w:t>
      </w:r>
      <w:r w:rsidR="0048121F" w:rsidRPr="0092230D">
        <w:rPr>
          <w:color w:val="22272F"/>
          <w:sz w:val="28"/>
          <w:szCs w:val="28"/>
        </w:rPr>
        <w:t>дня</w:t>
      </w:r>
      <w:r w:rsidR="008A5486">
        <w:rPr>
          <w:color w:val="22272F"/>
          <w:sz w:val="28"/>
          <w:szCs w:val="28"/>
        </w:rPr>
        <w:t xml:space="preserve"> </w:t>
      </w:r>
      <w:r w:rsidR="0048121F" w:rsidRPr="0092230D">
        <w:rPr>
          <w:color w:val="22272F"/>
          <w:sz w:val="28"/>
          <w:szCs w:val="28"/>
        </w:rPr>
        <w:t>поступления</w:t>
      </w:r>
      <w:r w:rsidR="008A5486">
        <w:rPr>
          <w:color w:val="22272F"/>
          <w:sz w:val="28"/>
          <w:szCs w:val="28"/>
        </w:rPr>
        <w:t xml:space="preserve"> </w:t>
      </w:r>
      <w:r w:rsidR="0048121F" w:rsidRPr="0092230D">
        <w:rPr>
          <w:color w:val="22272F"/>
          <w:sz w:val="28"/>
          <w:szCs w:val="28"/>
        </w:rPr>
        <w:t>от</w:t>
      </w:r>
      <w:r w:rsidR="008A5486">
        <w:rPr>
          <w:color w:val="22272F"/>
          <w:sz w:val="28"/>
          <w:szCs w:val="28"/>
        </w:rPr>
        <w:t xml:space="preserve"> </w:t>
      </w:r>
      <w:r w:rsidR="0048121F" w:rsidRPr="0092230D">
        <w:rPr>
          <w:color w:val="22272F"/>
          <w:sz w:val="28"/>
          <w:szCs w:val="28"/>
        </w:rPr>
        <w:t>органа</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организации,</w:t>
      </w:r>
      <w:r w:rsidR="008A5486">
        <w:rPr>
          <w:color w:val="22272F"/>
          <w:sz w:val="28"/>
          <w:szCs w:val="28"/>
        </w:rPr>
        <w:t xml:space="preserve"> </w:t>
      </w:r>
      <w:r w:rsidR="0048121F" w:rsidRPr="0092230D">
        <w:rPr>
          <w:color w:val="22272F"/>
          <w:sz w:val="28"/>
          <w:szCs w:val="28"/>
        </w:rPr>
        <w:t>уполномоченных</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соответствии</w:t>
      </w:r>
      <w:r w:rsidR="008A5486">
        <w:rPr>
          <w:color w:val="22272F"/>
          <w:sz w:val="28"/>
          <w:szCs w:val="28"/>
        </w:rPr>
        <w:t xml:space="preserve"> </w:t>
      </w:r>
      <w:r w:rsidR="0048121F" w:rsidRPr="0092230D">
        <w:rPr>
          <w:color w:val="22272F"/>
          <w:sz w:val="28"/>
          <w:szCs w:val="28"/>
        </w:rPr>
        <w:t>с</w:t>
      </w:r>
      <w:r w:rsidR="008A5486">
        <w:rPr>
          <w:color w:val="22272F"/>
          <w:sz w:val="28"/>
          <w:szCs w:val="28"/>
        </w:rPr>
        <w:t xml:space="preserve"> </w:t>
      </w:r>
      <w:r>
        <w:rPr>
          <w:color w:val="22272F"/>
          <w:sz w:val="28"/>
          <w:szCs w:val="28"/>
        </w:rPr>
        <w:t>Градостроительным</w:t>
      </w:r>
      <w:r w:rsidR="008A5486">
        <w:rPr>
          <w:color w:val="22272F"/>
          <w:sz w:val="28"/>
          <w:szCs w:val="28"/>
        </w:rPr>
        <w:t xml:space="preserve"> </w:t>
      </w:r>
      <w:r w:rsidR="0048121F" w:rsidRPr="0092230D">
        <w:rPr>
          <w:color w:val="22272F"/>
          <w:sz w:val="28"/>
          <w:szCs w:val="28"/>
        </w:rPr>
        <w:t>Кодексом</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выдачу</w:t>
      </w:r>
      <w:r w:rsidR="008A5486">
        <w:rPr>
          <w:color w:val="22272F"/>
          <w:sz w:val="28"/>
          <w:szCs w:val="28"/>
        </w:rPr>
        <w:t xml:space="preserve"> </w:t>
      </w:r>
      <w:r w:rsidR="0048121F" w:rsidRPr="0092230D">
        <w:rPr>
          <w:color w:val="22272F"/>
          <w:sz w:val="28"/>
          <w:szCs w:val="28"/>
        </w:rPr>
        <w:t>разрешений</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раздела</w:t>
      </w:r>
      <w:r w:rsidR="008A5486">
        <w:rPr>
          <w:color w:val="22272F"/>
          <w:sz w:val="28"/>
          <w:szCs w:val="28"/>
        </w:rPr>
        <w:t xml:space="preserve"> </w:t>
      </w:r>
      <w:r w:rsidR="0048121F" w:rsidRPr="0092230D">
        <w:rPr>
          <w:color w:val="22272F"/>
          <w:sz w:val="28"/>
          <w:szCs w:val="28"/>
        </w:rPr>
        <w:t>проектной</w:t>
      </w:r>
      <w:r w:rsidR="008A5486">
        <w:rPr>
          <w:color w:val="22272F"/>
          <w:sz w:val="28"/>
          <w:szCs w:val="28"/>
        </w:rPr>
        <w:t xml:space="preserve"> </w:t>
      </w:r>
      <w:r w:rsidR="0048121F" w:rsidRPr="0092230D">
        <w:rPr>
          <w:color w:val="22272F"/>
          <w:sz w:val="28"/>
          <w:szCs w:val="28"/>
        </w:rPr>
        <w:t>документации</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содержащего</w:t>
      </w:r>
      <w:r w:rsidR="008A5486">
        <w:rPr>
          <w:color w:val="22272F"/>
          <w:sz w:val="28"/>
          <w:szCs w:val="28"/>
        </w:rPr>
        <w:t xml:space="preserve"> </w:t>
      </w:r>
      <w:r w:rsidR="0048121F" w:rsidRPr="0092230D">
        <w:rPr>
          <w:color w:val="22272F"/>
          <w:sz w:val="28"/>
          <w:szCs w:val="28"/>
        </w:rPr>
        <w:t>архитектурные</w:t>
      </w:r>
      <w:r w:rsidR="008A5486">
        <w:rPr>
          <w:color w:val="22272F"/>
          <w:sz w:val="28"/>
          <w:szCs w:val="28"/>
        </w:rPr>
        <w:t xml:space="preserve"> </w:t>
      </w:r>
      <w:r w:rsidR="0048121F" w:rsidRPr="0092230D">
        <w:rPr>
          <w:color w:val="22272F"/>
          <w:sz w:val="28"/>
          <w:szCs w:val="28"/>
        </w:rPr>
        <w:t>решения,</w:t>
      </w:r>
      <w:r w:rsidR="008A5486">
        <w:rPr>
          <w:color w:val="22272F"/>
          <w:sz w:val="28"/>
          <w:szCs w:val="28"/>
        </w:rPr>
        <w:t xml:space="preserve"> </w:t>
      </w:r>
      <w:r w:rsidR="0048121F" w:rsidRPr="0092230D">
        <w:rPr>
          <w:color w:val="22272F"/>
          <w:sz w:val="28"/>
          <w:szCs w:val="28"/>
        </w:rPr>
        <w:t>рассматривает</w:t>
      </w:r>
      <w:r w:rsidR="008A5486">
        <w:rPr>
          <w:color w:val="22272F"/>
          <w:sz w:val="28"/>
          <w:szCs w:val="28"/>
        </w:rPr>
        <w:t xml:space="preserve"> </w:t>
      </w:r>
      <w:r w:rsidR="0048121F" w:rsidRPr="0092230D">
        <w:rPr>
          <w:color w:val="22272F"/>
          <w:sz w:val="28"/>
          <w:szCs w:val="28"/>
        </w:rPr>
        <w:t>указанный</w:t>
      </w:r>
      <w:r w:rsidR="008A5486">
        <w:rPr>
          <w:color w:val="22272F"/>
          <w:sz w:val="28"/>
          <w:szCs w:val="28"/>
        </w:rPr>
        <w:t xml:space="preserve"> </w:t>
      </w:r>
      <w:r w:rsidR="0048121F" w:rsidRPr="0092230D">
        <w:rPr>
          <w:color w:val="22272F"/>
          <w:sz w:val="28"/>
          <w:szCs w:val="28"/>
        </w:rPr>
        <w:t>раздел</w:t>
      </w:r>
      <w:r w:rsidR="008A5486">
        <w:rPr>
          <w:color w:val="22272F"/>
          <w:sz w:val="28"/>
          <w:szCs w:val="28"/>
        </w:rPr>
        <w:t xml:space="preserve"> </w:t>
      </w:r>
      <w:r w:rsidR="0048121F" w:rsidRPr="0092230D">
        <w:rPr>
          <w:color w:val="22272F"/>
          <w:sz w:val="28"/>
          <w:szCs w:val="28"/>
        </w:rPr>
        <w:t>проектной</w:t>
      </w:r>
      <w:r w:rsidR="008A5486">
        <w:rPr>
          <w:color w:val="22272F"/>
          <w:sz w:val="28"/>
          <w:szCs w:val="28"/>
        </w:rPr>
        <w:t xml:space="preserve"> </w:t>
      </w:r>
      <w:r w:rsidR="0048121F" w:rsidRPr="0092230D">
        <w:rPr>
          <w:color w:val="22272F"/>
          <w:sz w:val="28"/>
          <w:szCs w:val="28"/>
        </w:rPr>
        <w:t>документации</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и</w:t>
      </w:r>
      <w:r w:rsidR="008A5486">
        <w:rPr>
          <w:color w:val="22272F"/>
          <w:sz w:val="28"/>
          <w:szCs w:val="28"/>
        </w:rPr>
        <w:t xml:space="preserve"> </w:t>
      </w:r>
      <w:r w:rsidR="0048121F" w:rsidRPr="0092230D">
        <w:rPr>
          <w:color w:val="22272F"/>
          <w:sz w:val="28"/>
          <w:szCs w:val="28"/>
        </w:rPr>
        <w:t>направляет</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указанные</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организацию</w:t>
      </w:r>
      <w:r w:rsidR="008A5486">
        <w:rPr>
          <w:color w:val="22272F"/>
          <w:sz w:val="28"/>
          <w:szCs w:val="28"/>
        </w:rPr>
        <w:t xml:space="preserve"> </w:t>
      </w:r>
      <w:r w:rsidR="0048121F" w:rsidRPr="0092230D">
        <w:rPr>
          <w:color w:val="22272F"/>
          <w:sz w:val="28"/>
          <w:szCs w:val="28"/>
        </w:rPr>
        <w:t>заключение</w:t>
      </w:r>
      <w:r w:rsidR="008A5486">
        <w:rPr>
          <w:color w:val="22272F"/>
          <w:sz w:val="28"/>
          <w:szCs w:val="28"/>
        </w:rPr>
        <w:t xml:space="preserve"> </w:t>
      </w:r>
      <w:r w:rsidR="0048121F" w:rsidRPr="0092230D">
        <w:rPr>
          <w:color w:val="22272F"/>
          <w:sz w:val="28"/>
          <w:szCs w:val="28"/>
        </w:rPr>
        <w:t>о</w:t>
      </w:r>
      <w:r w:rsidR="008A5486">
        <w:rPr>
          <w:color w:val="22272F"/>
          <w:sz w:val="28"/>
          <w:szCs w:val="28"/>
        </w:rPr>
        <w:t xml:space="preserve"> </w:t>
      </w:r>
      <w:r w:rsidR="0048121F" w:rsidRPr="0092230D">
        <w:rPr>
          <w:color w:val="22272F"/>
          <w:sz w:val="28"/>
          <w:szCs w:val="28"/>
        </w:rPr>
        <w:t>соответствии</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несоответствии</w:t>
      </w:r>
      <w:r w:rsidR="008A5486">
        <w:rPr>
          <w:color w:val="22272F"/>
          <w:sz w:val="28"/>
          <w:szCs w:val="28"/>
        </w:rPr>
        <w:t xml:space="preserve"> </w:t>
      </w:r>
      <w:r w:rsidR="0048121F" w:rsidRPr="0092230D">
        <w:rPr>
          <w:color w:val="22272F"/>
          <w:sz w:val="28"/>
          <w:szCs w:val="28"/>
        </w:rPr>
        <w:t>указанного</w:t>
      </w:r>
      <w:r w:rsidR="008A5486">
        <w:rPr>
          <w:color w:val="22272F"/>
          <w:sz w:val="28"/>
          <w:szCs w:val="28"/>
        </w:rPr>
        <w:t xml:space="preserve"> </w:t>
      </w:r>
      <w:r w:rsidR="0048121F" w:rsidRPr="0092230D">
        <w:rPr>
          <w:color w:val="22272F"/>
          <w:sz w:val="28"/>
          <w:szCs w:val="28"/>
        </w:rPr>
        <w:t>раздела</w:t>
      </w:r>
      <w:r w:rsidR="008A5486">
        <w:rPr>
          <w:color w:val="22272F"/>
          <w:sz w:val="28"/>
          <w:szCs w:val="28"/>
        </w:rPr>
        <w:t xml:space="preserve"> </w:t>
      </w:r>
      <w:r w:rsidR="0048121F" w:rsidRPr="0092230D">
        <w:rPr>
          <w:color w:val="22272F"/>
          <w:sz w:val="28"/>
          <w:szCs w:val="28"/>
        </w:rPr>
        <w:t>проектной</w:t>
      </w:r>
      <w:r w:rsidR="008A5486">
        <w:rPr>
          <w:color w:val="22272F"/>
          <w:sz w:val="28"/>
          <w:szCs w:val="28"/>
        </w:rPr>
        <w:t xml:space="preserve"> </w:t>
      </w:r>
      <w:r w:rsidR="0048121F" w:rsidRPr="0092230D">
        <w:rPr>
          <w:color w:val="22272F"/>
          <w:sz w:val="28"/>
          <w:szCs w:val="28"/>
        </w:rPr>
        <w:t>документации</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предмету</w:t>
      </w:r>
      <w:r w:rsidR="008A5486">
        <w:rPr>
          <w:color w:val="22272F"/>
          <w:sz w:val="28"/>
          <w:szCs w:val="28"/>
        </w:rPr>
        <w:t xml:space="preserve"> </w:t>
      </w:r>
      <w:r w:rsidR="0048121F" w:rsidRPr="0092230D">
        <w:rPr>
          <w:color w:val="22272F"/>
          <w:sz w:val="28"/>
          <w:szCs w:val="28"/>
        </w:rPr>
        <w:t>охраны</w:t>
      </w:r>
      <w:r w:rsidR="008A5486">
        <w:rPr>
          <w:color w:val="22272F"/>
          <w:sz w:val="28"/>
          <w:szCs w:val="28"/>
        </w:rPr>
        <w:t xml:space="preserve"> </w:t>
      </w:r>
      <w:r w:rsidR="0048121F" w:rsidRPr="0092230D">
        <w:rPr>
          <w:color w:val="22272F"/>
          <w:sz w:val="28"/>
          <w:szCs w:val="28"/>
        </w:rPr>
        <w:t>исторического</w:t>
      </w:r>
      <w:r w:rsidR="008A5486">
        <w:rPr>
          <w:color w:val="22272F"/>
          <w:sz w:val="28"/>
          <w:szCs w:val="28"/>
        </w:rPr>
        <w:t xml:space="preserve"> </w:t>
      </w:r>
      <w:r w:rsidR="0048121F" w:rsidRPr="0092230D">
        <w:rPr>
          <w:color w:val="22272F"/>
          <w:sz w:val="28"/>
          <w:szCs w:val="28"/>
        </w:rPr>
        <w:t>поселения</w:t>
      </w:r>
      <w:r w:rsidR="008A5486">
        <w:rPr>
          <w:color w:val="22272F"/>
          <w:sz w:val="28"/>
          <w:szCs w:val="28"/>
        </w:rPr>
        <w:t xml:space="preserve"> </w:t>
      </w:r>
      <w:r w:rsidR="0048121F" w:rsidRPr="0092230D">
        <w:rPr>
          <w:color w:val="22272F"/>
          <w:sz w:val="28"/>
          <w:szCs w:val="28"/>
        </w:rPr>
        <w:t>и</w:t>
      </w:r>
      <w:r w:rsidR="008A5486">
        <w:rPr>
          <w:color w:val="22272F"/>
          <w:sz w:val="28"/>
          <w:szCs w:val="28"/>
        </w:rPr>
        <w:t xml:space="preserve"> </w:t>
      </w:r>
      <w:r w:rsidR="0048121F" w:rsidRPr="0092230D">
        <w:rPr>
          <w:color w:val="22272F"/>
          <w:sz w:val="28"/>
          <w:szCs w:val="28"/>
        </w:rPr>
        <w:t>требованиям</w:t>
      </w:r>
      <w:r w:rsidR="008A5486">
        <w:rPr>
          <w:color w:val="22272F"/>
          <w:sz w:val="28"/>
          <w:szCs w:val="28"/>
        </w:rPr>
        <w:t xml:space="preserve"> </w:t>
      </w:r>
      <w:r w:rsidR="0048121F" w:rsidRPr="0092230D">
        <w:rPr>
          <w:color w:val="22272F"/>
          <w:sz w:val="28"/>
          <w:szCs w:val="28"/>
        </w:rPr>
        <w:t>к</w:t>
      </w:r>
      <w:r w:rsidR="008A5486">
        <w:rPr>
          <w:color w:val="22272F"/>
          <w:sz w:val="28"/>
          <w:szCs w:val="28"/>
        </w:rPr>
        <w:t xml:space="preserve"> </w:t>
      </w:r>
      <w:r w:rsidR="0048121F" w:rsidRPr="0092230D">
        <w:rPr>
          <w:color w:val="22272F"/>
          <w:sz w:val="28"/>
          <w:szCs w:val="28"/>
        </w:rPr>
        <w:t>архитектурным</w:t>
      </w:r>
      <w:r w:rsidR="008A5486">
        <w:rPr>
          <w:color w:val="22272F"/>
          <w:sz w:val="28"/>
          <w:szCs w:val="28"/>
        </w:rPr>
        <w:t xml:space="preserve"> </w:t>
      </w:r>
      <w:r w:rsidR="0048121F" w:rsidRPr="0092230D">
        <w:rPr>
          <w:color w:val="22272F"/>
          <w:sz w:val="28"/>
          <w:szCs w:val="28"/>
        </w:rPr>
        <w:t>решениям</w:t>
      </w:r>
      <w:r w:rsidR="008A5486">
        <w:rPr>
          <w:color w:val="22272F"/>
          <w:sz w:val="28"/>
          <w:szCs w:val="28"/>
        </w:rPr>
        <w:t xml:space="preserve"> </w:t>
      </w:r>
      <w:r w:rsidR="0048121F" w:rsidRPr="0092230D">
        <w:rPr>
          <w:color w:val="22272F"/>
          <w:sz w:val="28"/>
          <w:szCs w:val="28"/>
        </w:rPr>
        <w:t>объектов</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установленным</w:t>
      </w:r>
      <w:r w:rsidR="008A5486">
        <w:rPr>
          <w:color w:val="22272F"/>
          <w:sz w:val="28"/>
          <w:szCs w:val="28"/>
        </w:rPr>
        <w:t xml:space="preserve"> </w:t>
      </w:r>
      <w:r w:rsidR="0048121F" w:rsidRPr="0092230D">
        <w:rPr>
          <w:color w:val="22272F"/>
          <w:sz w:val="28"/>
          <w:szCs w:val="28"/>
        </w:rPr>
        <w:t>градостроительным</w:t>
      </w:r>
      <w:r w:rsidR="008A5486">
        <w:rPr>
          <w:color w:val="22272F"/>
          <w:sz w:val="28"/>
          <w:szCs w:val="28"/>
        </w:rPr>
        <w:t xml:space="preserve"> </w:t>
      </w:r>
      <w:r w:rsidR="0048121F" w:rsidRPr="0092230D">
        <w:rPr>
          <w:color w:val="22272F"/>
          <w:sz w:val="28"/>
          <w:szCs w:val="28"/>
        </w:rPr>
        <w:t>регламентом</w:t>
      </w:r>
      <w:r w:rsidR="008A5486">
        <w:rPr>
          <w:color w:val="22272F"/>
          <w:sz w:val="28"/>
          <w:szCs w:val="28"/>
        </w:rPr>
        <w:t xml:space="preserve"> </w:t>
      </w:r>
      <w:r w:rsidR="0048121F" w:rsidRPr="0092230D">
        <w:rPr>
          <w:color w:val="22272F"/>
          <w:sz w:val="28"/>
          <w:szCs w:val="28"/>
        </w:rPr>
        <w:t>применительно</w:t>
      </w:r>
      <w:r w:rsidR="008A5486">
        <w:rPr>
          <w:color w:val="22272F"/>
          <w:sz w:val="28"/>
          <w:szCs w:val="28"/>
        </w:rPr>
        <w:t xml:space="preserve"> </w:t>
      </w:r>
      <w:r w:rsidR="0048121F" w:rsidRPr="0092230D">
        <w:rPr>
          <w:color w:val="22272F"/>
          <w:sz w:val="28"/>
          <w:szCs w:val="28"/>
        </w:rPr>
        <w:t>к</w:t>
      </w:r>
      <w:r w:rsidR="008A5486">
        <w:rPr>
          <w:color w:val="22272F"/>
          <w:sz w:val="28"/>
          <w:szCs w:val="28"/>
        </w:rPr>
        <w:t xml:space="preserve"> </w:t>
      </w:r>
      <w:r w:rsidR="0048121F" w:rsidRPr="0092230D">
        <w:rPr>
          <w:color w:val="22272F"/>
          <w:sz w:val="28"/>
          <w:szCs w:val="28"/>
        </w:rPr>
        <w:t>территориальной</w:t>
      </w:r>
      <w:r w:rsidR="008A5486">
        <w:rPr>
          <w:color w:val="22272F"/>
          <w:sz w:val="28"/>
          <w:szCs w:val="28"/>
        </w:rPr>
        <w:t xml:space="preserve"> </w:t>
      </w:r>
      <w:r w:rsidR="0048121F" w:rsidRPr="0092230D">
        <w:rPr>
          <w:color w:val="22272F"/>
          <w:sz w:val="28"/>
          <w:szCs w:val="28"/>
        </w:rPr>
        <w:t>зоне,</w:t>
      </w:r>
      <w:r w:rsidR="008A5486">
        <w:rPr>
          <w:color w:val="22272F"/>
          <w:sz w:val="28"/>
          <w:szCs w:val="28"/>
        </w:rPr>
        <w:t xml:space="preserve"> </w:t>
      </w:r>
      <w:r w:rsidR="0048121F" w:rsidRPr="0092230D">
        <w:rPr>
          <w:color w:val="22272F"/>
          <w:sz w:val="28"/>
          <w:szCs w:val="28"/>
        </w:rPr>
        <w:t>расположенной</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границах</w:t>
      </w:r>
      <w:r w:rsidR="008A5486">
        <w:rPr>
          <w:color w:val="22272F"/>
          <w:sz w:val="28"/>
          <w:szCs w:val="28"/>
        </w:rPr>
        <w:t xml:space="preserve"> </w:t>
      </w:r>
      <w:r w:rsidR="0048121F" w:rsidRPr="0092230D">
        <w:rPr>
          <w:color w:val="22272F"/>
          <w:sz w:val="28"/>
          <w:szCs w:val="28"/>
        </w:rPr>
        <w:t>территории</w:t>
      </w:r>
      <w:r w:rsidR="008A5486">
        <w:rPr>
          <w:color w:val="22272F"/>
          <w:sz w:val="28"/>
          <w:szCs w:val="28"/>
        </w:rPr>
        <w:t xml:space="preserve"> </w:t>
      </w:r>
      <w:r w:rsidR="0048121F" w:rsidRPr="0092230D">
        <w:rPr>
          <w:color w:val="22272F"/>
          <w:sz w:val="28"/>
          <w:szCs w:val="28"/>
        </w:rPr>
        <w:t>исторического</w:t>
      </w:r>
      <w:r w:rsidR="008A5486">
        <w:rPr>
          <w:color w:val="22272F"/>
          <w:sz w:val="28"/>
          <w:szCs w:val="28"/>
        </w:rPr>
        <w:t xml:space="preserve"> </w:t>
      </w:r>
      <w:r w:rsidR="0048121F" w:rsidRPr="0092230D">
        <w:rPr>
          <w:color w:val="22272F"/>
          <w:sz w:val="28"/>
          <w:szCs w:val="28"/>
        </w:rPr>
        <w:t>поселения</w:t>
      </w:r>
      <w:r w:rsidR="008A5486">
        <w:rPr>
          <w:color w:val="22272F"/>
          <w:sz w:val="28"/>
          <w:szCs w:val="28"/>
        </w:rPr>
        <w:t xml:space="preserve"> </w:t>
      </w:r>
      <w:r w:rsidR="0048121F" w:rsidRPr="0092230D">
        <w:rPr>
          <w:color w:val="22272F"/>
          <w:sz w:val="28"/>
          <w:szCs w:val="28"/>
        </w:rPr>
        <w:t>федерального</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регионального</w:t>
      </w:r>
      <w:r w:rsidR="008A5486">
        <w:rPr>
          <w:color w:val="22272F"/>
          <w:sz w:val="28"/>
          <w:szCs w:val="28"/>
        </w:rPr>
        <w:t xml:space="preserve"> </w:t>
      </w:r>
      <w:r w:rsidR="0048121F" w:rsidRPr="0092230D">
        <w:rPr>
          <w:color w:val="22272F"/>
          <w:sz w:val="28"/>
          <w:szCs w:val="28"/>
        </w:rPr>
        <w:t>значения.</w:t>
      </w:r>
      <w:r w:rsidR="008A5486">
        <w:rPr>
          <w:color w:val="22272F"/>
          <w:sz w:val="28"/>
          <w:szCs w:val="28"/>
        </w:rPr>
        <w:t xml:space="preserve"> </w:t>
      </w:r>
      <w:r w:rsidR="0048121F" w:rsidRPr="0092230D">
        <w:rPr>
          <w:color w:val="22272F"/>
          <w:sz w:val="28"/>
          <w:szCs w:val="28"/>
        </w:rPr>
        <w:t>Направление</w:t>
      </w:r>
      <w:r w:rsidR="008A5486">
        <w:rPr>
          <w:color w:val="22272F"/>
          <w:sz w:val="28"/>
          <w:szCs w:val="28"/>
        </w:rPr>
        <w:t xml:space="preserve"> </w:t>
      </w:r>
      <w:r w:rsidR="0048121F" w:rsidRPr="0092230D">
        <w:rPr>
          <w:color w:val="22272F"/>
          <w:sz w:val="28"/>
          <w:szCs w:val="28"/>
        </w:rPr>
        <w:t>органом</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организацией,</w:t>
      </w:r>
      <w:r w:rsidR="008A5486">
        <w:rPr>
          <w:color w:val="22272F"/>
          <w:sz w:val="28"/>
          <w:szCs w:val="28"/>
        </w:rPr>
        <w:t xml:space="preserve"> </w:t>
      </w:r>
      <w:r w:rsidR="0048121F" w:rsidRPr="0092230D">
        <w:rPr>
          <w:color w:val="22272F"/>
          <w:sz w:val="28"/>
          <w:szCs w:val="28"/>
        </w:rPr>
        <w:t>уполномоченными</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соответствии</w:t>
      </w:r>
      <w:r w:rsidR="008A5486">
        <w:rPr>
          <w:color w:val="22272F"/>
          <w:sz w:val="28"/>
          <w:szCs w:val="28"/>
        </w:rPr>
        <w:t xml:space="preserve"> </w:t>
      </w:r>
      <w:r w:rsidR="0048121F" w:rsidRPr="0092230D">
        <w:rPr>
          <w:color w:val="22272F"/>
          <w:sz w:val="28"/>
          <w:szCs w:val="28"/>
        </w:rPr>
        <w:t>с</w:t>
      </w:r>
      <w:r w:rsidR="008A5486">
        <w:rPr>
          <w:color w:val="22272F"/>
          <w:sz w:val="28"/>
          <w:szCs w:val="28"/>
        </w:rPr>
        <w:t xml:space="preserve"> </w:t>
      </w:r>
      <w:r>
        <w:rPr>
          <w:color w:val="22272F"/>
          <w:sz w:val="28"/>
          <w:szCs w:val="28"/>
        </w:rPr>
        <w:t>Градостроительным</w:t>
      </w:r>
      <w:r w:rsidR="008A5486">
        <w:rPr>
          <w:color w:val="22272F"/>
          <w:sz w:val="28"/>
          <w:szCs w:val="28"/>
        </w:rPr>
        <w:t xml:space="preserve"> </w:t>
      </w:r>
      <w:r w:rsidR="0048121F" w:rsidRPr="0092230D">
        <w:rPr>
          <w:color w:val="22272F"/>
          <w:sz w:val="28"/>
          <w:szCs w:val="28"/>
        </w:rPr>
        <w:t>Кодексом</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выдачу</w:t>
      </w:r>
      <w:r w:rsidR="008A5486">
        <w:rPr>
          <w:color w:val="22272F"/>
          <w:sz w:val="28"/>
          <w:szCs w:val="28"/>
        </w:rPr>
        <w:t xml:space="preserve"> </w:t>
      </w:r>
      <w:r w:rsidR="0048121F" w:rsidRPr="0092230D">
        <w:rPr>
          <w:color w:val="22272F"/>
          <w:sz w:val="28"/>
          <w:szCs w:val="28"/>
        </w:rPr>
        <w:t>разрешений</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указанного</w:t>
      </w:r>
      <w:r w:rsidR="008A5486">
        <w:rPr>
          <w:color w:val="22272F"/>
          <w:sz w:val="28"/>
          <w:szCs w:val="28"/>
        </w:rPr>
        <w:t xml:space="preserve"> </w:t>
      </w:r>
      <w:r w:rsidR="0048121F" w:rsidRPr="0092230D">
        <w:rPr>
          <w:color w:val="22272F"/>
          <w:sz w:val="28"/>
          <w:szCs w:val="28"/>
        </w:rPr>
        <w:t>раздела</w:t>
      </w:r>
      <w:r w:rsidR="008A5486">
        <w:rPr>
          <w:color w:val="22272F"/>
          <w:sz w:val="28"/>
          <w:szCs w:val="28"/>
        </w:rPr>
        <w:t xml:space="preserve"> </w:t>
      </w:r>
      <w:r w:rsidR="0048121F" w:rsidRPr="0092230D">
        <w:rPr>
          <w:color w:val="22272F"/>
          <w:sz w:val="28"/>
          <w:szCs w:val="28"/>
        </w:rPr>
        <w:t>проектной</w:t>
      </w:r>
      <w:r w:rsidR="008A5486">
        <w:rPr>
          <w:color w:val="22272F"/>
          <w:sz w:val="28"/>
          <w:szCs w:val="28"/>
        </w:rPr>
        <w:t xml:space="preserve"> </w:t>
      </w:r>
      <w:r w:rsidR="0048121F" w:rsidRPr="0092230D">
        <w:rPr>
          <w:color w:val="22272F"/>
          <w:sz w:val="28"/>
          <w:szCs w:val="28"/>
        </w:rPr>
        <w:t>документации</w:t>
      </w:r>
      <w:r w:rsidR="008A5486">
        <w:rPr>
          <w:color w:val="22272F"/>
          <w:sz w:val="28"/>
          <w:szCs w:val="28"/>
        </w:rPr>
        <w:t xml:space="preserve"> </w:t>
      </w:r>
      <w:r w:rsidR="0048121F" w:rsidRPr="0092230D">
        <w:rPr>
          <w:color w:val="22272F"/>
          <w:sz w:val="28"/>
          <w:szCs w:val="28"/>
        </w:rPr>
        <w:t>объекта</w:t>
      </w:r>
      <w:r w:rsidR="008A5486">
        <w:rPr>
          <w:color w:val="22272F"/>
          <w:sz w:val="28"/>
          <w:szCs w:val="28"/>
        </w:rPr>
        <w:t xml:space="preserve"> </w:t>
      </w:r>
      <w:r w:rsidR="0048121F" w:rsidRPr="0092230D">
        <w:rPr>
          <w:color w:val="22272F"/>
          <w:sz w:val="28"/>
          <w:szCs w:val="28"/>
        </w:rPr>
        <w:t>капитального</w:t>
      </w:r>
      <w:r w:rsidR="008A5486">
        <w:rPr>
          <w:color w:val="22272F"/>
          <w:sz w:val="28"/>
          <w:szCs w:val="28"/>
        </w:rPr>
        <w:t xml:space="preserve"> </w:t>
      </w:r>
      <w:r w:rsidR="0048121F" w:rsidRPr="0092230D">
        <w:rPr>
          <w:color w:val="22272F"/>
          <w:sz w:val="28"/>
          <w:szCs w:val="28"/>
        </w:rPr>
        <w:t>строительства</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субъекта</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уполномоченный</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области</w:t>
      </w:r>
      <w:r w:rsidR="008A5486">
        <w:rPr>
          <w:color w:val="22272F"/>
          <w:sz w:val="28"/>
          <w:szCs w:val="28"/>
        </w:rPr>
        <w:t xml:space="preserve"> </w:t>
      </w:r>
      <w:r w:rsidR="0048121F" w:rsidRPr="0092230D">
        <w:rPr>
          <w:color w:val="22272F"/>
          <w:sz w:val="28"/>
          <w:szCs w:val="28"/>
        </w:rPr>
        <w:t>охраны</w:t>
      </w:r>
      <w:r w:rsidR="008A5486">
        <w:rPr>
          <w:color w:val="22272F"/>
          <w:sz w:val="28"/>
          <w:szCs w:val="28"/>
        </w:rPr>
        <w:t xml:space="preserve"> </w:t>
      </w:r>
      <w:r w:rsidR="0048121F" w:rsidRPr="0092230D">
        <w:rPr>
          <w:color w:val="22272F"/>
          <w:sz w:val="28"/>
          <w:szCs w:val="28"/>
        </w:rPr>
        <w:t>объектов</w:t>
      </w:r>
      <w:r w:rsidR="008A5486">
        <w:rPr>
          <w:color w:val="22272F"/>
          <w:sz w:val="28"/>
          <w:szCs w:val="28"/>
        </w:rPr>
        <w:t xml:space="preserve"> </w:t>
      </w:r>
      <w:r w:rsidR="0048121F" w:rsidRPr="0092230D">
        <w:rPr>
          <w:color w:val="22272F"/>
          <w:sz w:val="28"/>
          <w:szCs w:val="28"/>
        </w:rPr>
        <w:t>культурного</w:t>
      </w:r>
      <w:r w:rsidR="008A5486">
        <w:rPr>
          <w:color w:val="22272F"/>
          <w:sz w:val="28"/>
          <w:szCs w:val="28"/>
        </w:rPr>
        <w:t xml:space="preserve"> </w:t>
      </w:r>
      <w:r w:rsidR="0048121F" w:rsidRPr="0092230D">
        <w:rPr>
          <w:color w:val="22272F"/>
          <w:sz w:val="28"/>
          <w:szCs w:val="28"/>
        </w:rPr>
        <w:t>наследия,</w:t>
      </w:r>
      <w:r w:rsidR="008A5486">
        <w:rPr>
          <w:color w:val="22272F"/>
          <w:sz w:val="28"/>
          <w:szCs w:val="28"/>
        </w:rPr>
        <w:t xml:space="preserve"> </w:t>
      </w:r>
      <w:r w:rsidR="0048121F" w:rsidRPr="0092230D">
        <w:rPr>
          <w:color w:val="22272F"/>
          <w:sz w:val="28"/>
          <w:szCs w:val="28"/>
        </w:rPr>
        <w:t>и</w:t>
      </w:r>
      <w:r w:rsidR="008A5486">
        <w:rPr>
          <w:color w:val="22272F"/>
          <w:sz w:val="28"/>
          <w:szCs w:val="28"/>
        </w:rPr>
        <w:t xml:space="preserve"> </w:t>
      </w:r>
      <w:r w:rsidR="0048121F" w:rsidRPr="0092230D">
        <w:rPr>
          <w:color w:val="22272F"/>
          <w:sz w:val="28"/>
          <w:szCs w:val="28"/>
        </w:rPr>
        <w:t>направление</w:t>
      </w:r>
      <w:r w:rsidR="008A5486">
        <w:rPr>
          <w:color w:val="22272F"/>
          <w:sz w:val="28"/>
          <w:szCs w:val="28"/>
        </w:rPr>
        <w:t xml:space="preserve"> </w:t>
      </w:r>
      <w:r w:rsidR="0048121F" w:rsidRPr="0092230D">
        <w:rPr>
          <w:color w:val="22272F"/>
          <w:sz w:val="28"/>
          <w:szCs w:val="28"/>
        </w:rPr>
        <w:t>органом</w:t>
      </w:r>
      <w:r w:rsidR="008A5486">
        <w:rPr>
          <w:color w:val="22272F"/>
          <w:sz w:val="28"/>
          <w:szCs w:val="28"/>
        </w:rPr>
        <w:t xml:space="preserve"> </w:t>
      </w:r>
      <w:r w:rsidR="0048121F" w:rsidRPr="0092230D">
        <w:rPr>
          <w:color w:val="22272F"/>
          <w:sz w:val="28"/>
          <w:szCs w:val="28"/>
        </w:rPr>
        <w:t>исполнительной</w:t>
      </w:r>
      <w:r w:rsidR="008A5486">
        <w:rPr>
          <w:color w:val="22272F"/>
          <w:sz w:val="28"/>
          <w:szCs w:val="28"/>
        </w:rPr>
        <w:t xml:space="preserve"> </w:t>
      </w:r>
      <w:r w:rsidR="0048121F" w:rsidRPr="0092230D">
        <w:rPr>
          <w:color w:val="22272F"/>
          <w:sz w:val="28"/>
          <w:szCs w:val="28"/>
        </w:rPr>
        <w:t>власти</w:t>
      </w:r>
      <w:r w:rsidR="008A5486">
        <w:rPr>
          <w:color w:val="22272F"/>
          <w:sz w:val="28"/>
          <w:szCs w:val="28"/>
        </w:rPr>
        <w:t xml:space="preserve"> </w:t>
      </w:r>
      <w:r w:rsidR="0048121F" w:rsidRPr="0092230D">
        <w:rPr>
          <w:color w:val="22272F"/>
          <w:sz w:val="28"/>
          <w:szCs w:val="28"/>
        </w:rPr>
        <w:t>субъекта</w:t>
      </w:r>
      <w:r w:rsidR="008A5486">
        <w:rPr>
          <w:color w:val="22272F"/>
          <w:sz w:val="28"/>
          <w:szCs w:val="28"/>
        </w:rPr>
        <w:t xml:space="preserve"> </w:t>
      </w:r>
      <w:r w:rsidR="0048121F" w:rsidRPr="0092230D">
        <w:rPr>
          <w:color w:val="22272F"/>
          <w:sz w:val="28"/>
          <w:szCs w:val="28"/>
        </w:rPr>
        <w:t>Российской</w:t>
      </w:r>
      <w:r w:rsidR="008A5486">
        <w:rPr>
          <w:color w:val="22272F"/>
          <w:sz w:val="28"/>
          <w:szCs w:val="28"/>
        </w:rPr>
        <w:t xml:space="preserve"> </w:t>
      </w:r>
      <w:r w:rsidR="0048121F" w:rsidRPr="0092230D">
        <w:rPr>
          <w:color w:val="22272F"/>
          <w:sz w:val="28"/>
          <w:szCs w:val="28"/>
        </w:rPr>
        <w:t>Федерации,</w:t>
      </w:r>
      <w:r w:rsidR="008A5486">
        <w:rPr>
          <w:color w:val="22272F"/>
          <w:sz w:val="28"/>
          <w:szCs w:val="28"/>
        </w:rPr>
        <w:t xml:space="preserve"> </w:t>
      </w:r>
      <w:r w:rsidR="0048121F" w:rsidRPr="0092230D">
        <w:rPr>
          <w:color w:val="22272F"/>
          <w:sz w:val="28"/>
          <w:szCs w:val="28"/>
        </w:rPr>
        <w:t>уполномоченным</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области</w:t>
      </w:r>
      <w:r w:rsidR="008A5486">
        <w:rPr>
          <w:color w:val="22272F"/>
          <w:sz w:val="28"/>
          <w:szCs w:val="28"/>
        </w:rPr>
        <w:t xml:space="preserve"> </w:t>
      </w:r>
      <w:r w:rsidR="0048121F" w:rsidRPr="0092230D">
        <w:rPr>
          <w:color w:val="22272F"/>
          <w:sz w:val="28"/>
          <w:szCs w:val="28"/>
        </w:rPr>
        <w:t>охраны</w:t>
      </w:r>
      <w:r w:rsidR="008A5486">
        <w:rPr>
          <w:color w:val="22272F"/>
          <w:sz w:val="28"/>
          <w:szCs w:val="28"/>
        </w:rPr>
        <w:t xml:space="preserve"> </w:t>
      </w:r>
      <w:r w:rsidR="0048121F" w:rsidRPr="0092230D">
        <w:rPr>
          <w:color w:val="22272F"/>
          <w:sz w:val="28"/>
          <w:szCs w:val="28"/>
        </w:rPr>
        <w:t>объектов</w:t>
      </w:r>
      <w:r w:rsidR="008A5486">
        <w:rPr>
          <w:color w:val="22272F"/>
          <w:sz w:val="28"/>
          <w:szCs w:val="28"/>
        </w:rPr>
        <w:t xml:space="preserve"> </w:t>
      </w:r>
      <w:r w:rsidR="0048121F" w:rsidRPr="0092230D">
        <w:rPr>
          <w:color w:val="22272F"/>
          <w:sz w:val="28"/>
          <w:szCs w:val="28"/>
        </w:rPr>
        <w:t>культурного</w:t>
      </w:r>
      <w:r w:rsidR="008A5486">
        <w:rPr>
          <w:color w:val="22272F"/>
          <w:sz w:val="28"/>
          <w:szCs w:val="28"/>
        </w:rPr>
        <w:t xml:space="preserve"> </w:t>
      </w:r>
      <w:r w:rsidR="0048121F" w:rsidRPr="0092230D">
        <w:rPr>
          <w:color w:val="22272F"/>
          <w:sz w:val="28"/>
          <w:szCs w:val="28"/>
        </w:rPr>
        <w:t>наследия,</w:t>
      </w:r>
      <w:r w:rsidR="008A5486">
        <w:rPr>
          <w:color w:val="22272F"/>
          <w:sz w:val="28"/>
          <w:szCs w:val="28"/>
        </w:rPr>
        <w:t xml:space="preserve"> </w:t>
      </w:r>
      <w:r w:rsidR="0048121F" w:rsidRPr="0092230D">
        <w:rPr>
          <w:color w:val="22272F"/>
          <w:sz w:val="28"/>
          <w:szCs w:val="28"/>
        </w:rPr>
        <w:t>указанных</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настоящей</w:t>
      </w:r>
      <w:r w:rsidR="008A5486">
        <w:rPr>
          <w:color w:val="22272F"/>
          <w:sz w:val="28"/>
          <w:szCs w:val="28"/>
        </w:rPr>
        <w:t xml:space="preserve"> </w:t>
      </w:r>
      <w:r w:rsidR="0048121F" w:rsidRPr="0092230D">
        <w:rPr>
          <w:color w:val="22272F"/>
          <w:sz w:val="28"/>
          <w:szCs w:val="28"/>
        </w:rPr>
        <w:t>части</w:t>
      </w:r>
      <w:r w:rsidR="008A5486">
        <w:rPr>
          <w:color w:val="22272F"/>
          <w:sz w:val="28"/>
          <w:szCs w:val="28"/>
        </w:rPr>
        <w:t xml:space="preserve"> </w:t>
      </w:r>
      <w:r w:rsidR="0048121F" w:rsidRPr="0092230D">
        <w:rPr>
          <w:color w:val="22272F"/>
          <w:sz w:val="28"/>
          <w:szCs w:val="28"/>
        </w:rPr>
        <w:t>заключений</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орган</w:t>
      </w:r>
      <w:r w:rsidR="008A5486">
        <w:rPr>
          <w:color w:val="22272F"/>
          <w:sz w:val="28"/>
          <w:szCs w:val="28"/>
        </w:rPr>
        <w:t xml:space="preserve"> </w:t>
      </w:r>
      <w:r w:rsidR="0048121F" w:rsidRPr="0092230D">
        <w:rPr>
          <w:color w:val="22272F"/>
          <w:sz w:val="28"/>
          <w:szCs w:val="28"/>
        </w:rPr>
        <w:t>или</w:t>
      </w:r>
      <w:r w:rsidR="008A5486">
        <w:rPr>
          <w:color w:val="22272F"/>
          <w:sz w:val="28"/>
          <w:szCs w:val="28"/>
        </w:rPr>
        <w:t xml:space="preserve"> </w:t>
      </w:r>
      <w:r w:rsidR="0048121F" w:rsidRPr="0092230D">
        <w:rPr>
          <w:color w:val="22272F"/>
          <w:sz w:val="28"/>
          <w:szCs w:val="28"/>
        </w:rPr>
        <w:t>организацию,</w:t>
      </w:r>
      <w:r w:rsidR="008A5486">
        <w:rPr>
          <w:color w:val="22272F"/>
          <w:sz w:val="28"/>
          <w:szCs w:val="28"/>
        </w:rPr>
        <w:t xml:space="preserve"> </w:t>
      </w:r>
      <w:r w:rsidR="0048121F" w:rsidRPr="0092230D">
        <w:rPr>
          <w:color w:val="22272F"/>
          <w:sz w:val="28"/>
          <w:szCs w:val="28"/>
        </w:rPr>
        <w:t>уполномоченные</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соответствии</w:t>
      </w:r>
      <w:r w:rsidR="008A5486">
        <w:rPr>
          <w:color w:val="22272F"/>
          <w:sz w:val="28"/>
          <w:szCs w:val="28"/>
        </w:rPr>
        <w:t xml:space="preserve"> </w:t>
      </w:r>
      <w:r w:rsidR="0048121F" w:rsidRPr="0092230D">
        <w:rPr>
          <w:color w:val="22272F"/>
          <w:sz w:val="28"/>
          <w:szCs w:val="28"/>
        </w:rPr>
        <w:t>с</w:t>
      </w:r>
      <w:r w:rsidR="008A5486">
        <w:rPr>
          <w:color w:val="22272F"/>
          <w:sz w:val="28"/>
          <w:szCs w:val="28"/>
        </w:rPr>
        <w:t xml:space="preserve"> </w:t>
      </w:r>
      <w:r>
        <w:rPr>
          <w:color w:val="22272F"/>
          <w:sz w:val="28"/>
          <w:szCs w:val="28"/>
        </w:rPr>
        <w:t>Градостроительным</w:t>
      </w:r>
      <w:r w:rsidR="008A5486">
        <w:rPr>
          <w:color w:val="22272F"/>
          <w:sz w:val="28"/>
          <w:szCs w:val="28"/>
        </w:rPr>
        <w:t xml:space="preserve"> </w:t>
      </w:r>
      <w:r w:rsidR="0048121F" w:rsidRPr="0092230D">
        <w:rPr>
          <w:color w:val="22272F"/>
          <w:sz w:val="28"/>
          <w:szCs w:val="28"/>
        </w:rPr>
        <w:t>Кодексом</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выдачу</w:t>
      </w:r>
      <w:r w:rsidR="008A5486">
        <w:rPr>
          <w:color w:val="22272F"/>
          <w:sz w:val="28"/>
          <w:szCs w:val="28"/>
        </w:rPr>
        <w:t xml:space="preserve"> </w:t>
      </w:r>
      <w:r w:rsidR="0048121F" w:rsidRPr="0092230D">
        <w:rPr>
          <w:color w:val="22272F"/>
          <w:sz w:val="28"/>
          <w:szCs w:val="28"/>
        </w:rPr>
        <w:t>разрешений</w:t>
      </w:r>
      <w:r w:rsidR="008A5486">
        <w:rPr>
          <w:color w:val="22272F"/>
          <w:sz w:val="28"/>
          <w:szCs w:val="28"/>
        </w:rPr>
        <w:t xml:space="preserve"> </w:t>
      </w:r>
      <w:r w:rsidR="0048121F" w:rsidRPr="0092230D">
        <w:rPr>
          <w:color w:val="22272F"/>
          <w:sz w:val="28"/>
          <w:szCs w:val="28"/>
        </w:rPr>
        <w:t>на</w:t>
      </w:r>
      <w:r w:rsidR="008A5486">
        <w:rPr>
          <w:color w:val="22272F"/>
          <w:sz w:val="28"/>
          <w:szCs w:val="28"/>
        </w:rPr>
        <w:t xml:space="preserve"> </w:t>
      </w:r>
      <w:r w:rsidR="0048121F" w:rsidRPr="0092230D">
        <w:rPr>
          <w:color w:val="22272F"/>
          <w:sz w:val="28"/>
          <w:szCs w:val="28"/>
        </w:rPr>
        <w:t>строительство,</w:t>
      </w:r>
      <w:r w:rsidR="008A5486">
        <w:rPr>
          <w:color w:val="22272F"/>
          <w:sz w:val="28"/>
          <w:szCs w:val="28"/>
        </w:rPr>
        <w:t xml:space="preserve"> </w:t>
      </w:r>
      <w:r w:rsidR="0048121F" w:rsidRPr="0092230D">
        <w:rPr>
          <w:color w:val="22272F"/>
          <w:sz w:val="28"/>
          <w:szCs w:val="28"/>
        </w:rPr>
        <w:t>осуществляются</w:t>
      </w:r>
      <w:r w:rsidR="008A5486">
        <w:rPr>
          <w:color w:val="22272F"/>
          <w:sz w:val="28"/>
          <w:szCs w:val="28"/>
        </w:rPr>
        <w:t xml:space="preserve"> </w:t>
      </w:r>
      <w:r w:rsidR="0048121F" w:rsidRPr="0092230D">
        <w:rPr>
          <w:color w:val="22272F"/>
          <w:sz w:val="28"/>
          <w:szCs w:val="28"/>
        </w:rPr>
        <w:t>в</w:t>
      </w:r>
      <w:r w:rsidR="008A5486">
        <w:rPr>
          <w:color w:val="22272F"/>
          <w:sz w:val="28"/>
          <w:szCs w:val="28"/>
        </w:rPr>
        <w:t xml:space="preserve"> </w:t>
      </w:r>
      <w:r w:rsidR="0048121F" w:rsidRPr="0092230D">
        <w:rPr>
          <w:color w:val="22272F"/>
          <w:sz w:val="28"/>
          <w:szCs w:val="28"/>
        </w:rPr>
        <w:t>порядке</w:t>
      </w:r>
      <w:r w:rsidR="008A5486">
        <w:rPr>
          <w:color w:val="22272F"/>
          <w:sz w:val="28"/>
          <w:szCs w:val="28"/>
        </w:rPr>
        <w:t xml:space="preserve"> </w:t>
      </w:r>
      <w:r w:rsidR="0048121F" w:rsidRPr="0092230D">
        <w:rPr>
          <w:color w:val="22272F"/>
          <w:sz w:val="28"/>
          <w:szCs w:val="28"/>
        </w:rPr>
        <w:t>межведомственного</w:t>
      </w:r>
      <w:r w:rsidR="008A5486">
        <w:rPr>
          <w:color w:val="22272F"/>
          <w:sz w:val="28"/>
          <w:szCs w:val="28"/>
        </w:rPr>
        <w:t xml:space="preserve"> </w:t>
      </w:r>
      <w:r w:rsidR="0048121F" w:rsidRPr="0092230D">
        <w:rPr>
          <w:color w:val="22272F"/>
          <w:sz w:val="28"/>
          <w:szCs w:val="28"/>
        </w:rPr>
        <w:t>информационного</w:t>
      </w:r>
      <w:r w:rsidR="008A5486">
        <w:rPr>
          <w:color w:val="22272F"/>
          <w:sz w:val="28"/>
          <w:szCs w:val="28"/>
        </w:rPr>
        <w:t xml:space="preserve"> </w:t>
      </w:r>
      <w:r w:rsidR="0048121F" w:rsidRPr="0092230D">
        <w:rPr>
          <w:color w:val="22272F"/>
          <w:sz w:val="28"/>
          <w:szCs w:val="28"/>
        </w:rPr>
        <w:t>взаимодействия.</w:t>
      </w:r>
    </w:p>
    <w:p w14:paraId="71E786E7" w14:textId="0310101C" w:rsidR="0048121F" w:rsidRPr="006B1795" w:rsidRDefault="0092230D" w:rsidP="000B60CC">
      <w:pPr>
        <w:pStyle w:val="s1"/>
        <w:spacing w:before="0" w:beforeAutospacing="0" w:after="0" w:afterAutospacing="0"/>
        <w:ind w:firstLine="426"/>
        <w:jc w:val="both"/>
        <w:rPr>
          <w:color w:val="22272F"/>
          <w:sz w:val="28"/>
          <w:szCs w:val="28"/>
        </w:rPr>
      </w:pPr>
      <w:r w:rsidRPr="006B1795">
        <w:rPr>
          <w:color w:val="22272F"/>
          <w:sz w:val="28"/>
          <w:szCs w:val="28"/>
        </w:rPr>
        <w:t>10</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Уполномоченные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выдачу</w:t>
      </w:r>
      <w:r w:rsidR="008A5486">
        <w:rPr>
          <w:color w:val="22272F"/>
          <w:sz w:val="28"/>
          <w:szCs w:val="28"/>
        </w:rPr>
        <w:t xml:space="preserve"> </w:t>
      </w:r>
      <w:r w:rsidR="0048121F" w:rsidRPr="006B1795">
        <w:rPr>
          <w:color w:val="22272F"/>
          <w:sz w:val="28"/>
          <w:szCs w:val="28"/>
        </w:rPr>
        <w:t>разрешений</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федеральный</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субъекта</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местного</w:t>
      </w:r>
      <w:r w:rsidR="008A5486">
        <w:rPr>
          <w:color w:val="22272F"/>
          <w:sz w:val="28"/>
          <w:szCs w:val="28"/>
        </w:rPr>
        <w:t xml:space="preserve"> </w:t>
      </w:r>
      <w:r w:rsidR="0048121F" w:rsidRPr="006B1795">
        <w:rPr>
          <w:color w:val="22272F"/>
          <w:sz w:val="28"/>
          <w:szCs w:val="28"/>
        </w:rPr>
        <w:t>самоуправления,</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атомной</w:t>
      </w:r>
      <w:r w:rsidR="008A5486">
        <w:rPr>
          <w:color w:val="22272F"/>
          <w:sz w:val="28"/>
          <w:szCs w:val="28"/>
        </w:rPr>
        <w:t xml:space="preserve"> </w:t>
      </w:r>
      <w:r w:rsidR="0048121F" w:rsidRPr="006B1795">
        <w:rPr>
          <w:color w:val="22272F"/>
          <w:sz w:val="28"/>
          <w:szCs w:val="28"/>
        </w:rPr>
        <w:t>энергии</w:t>
      </w:r>
      <w:r w:rsidR="008A5486">
        <w:rPr>
          <w:color w:val="22272F"/>
          <w:sz w:val="28"/>
          <w:szCs w:val="28"/>
        </w:rPr>
        <w:t xml:space="preserve"> </w:t>
      </w:r>
      <w:r w:rsidR="00840359">
        <w:rPr>
          <w:color w:val="22272F"/>
          <w:sz w:val="28"/>
          <w:szCs w:val="28"/>
        </w:rPr>
        <w:t>«</w:t>
      </w:r>
      <w:r w:rsidR="0048121F" w:rsidRPr="006B1795">
        <w:rPr>
          <w:color w:val="22272F"/>
          <w:sz w:val="28"/>
          <w:szCs w:val="28"/>
        </w:rPr>
        <w:t>Росатом</w:t>
      </w:r>
      <w:r w:rsidR="00840359">
        <w:rPr>
          <w:color w:val="22272F"/>
          <w:sz w:val="28"/>
          <w:szCs w:val="28"/>
        </w:rPr>
        <w:t>»</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космической</w:t>
      </w:r>
      <w:r w:rsidR="008A5486">
        <w:rPr>
          <w:color w:val="22272F"/>
          <w:sz w:val="28"/>
          <w:szCs w:val="28"/>
        </w:rPr>
        <w:t xml:space="preserve"> </w:t>
      </w:r>
      <w:r w:rsidR="0048121F" w:rsidRPr="006B17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6B17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заявлению</w:t>
      </w:r>
      <w:r w:rsidR="008A5486">
        <w:rPr>
          <w:color w:val="22272F"/>
          <w:sz w:val="28"/>
          <w:szCs w:val="28"/>
        </w:rPr>
        <w:t xml:space="preserve"> </w:t>
      </w:r>
      <w:r w:rsidR="0048121F" w:rsidRPr="006B1795">
        <w:rPr>
          <w:color w:val="22272F"/>
          <w:sz w:val="28"/>
          <w:szCs w:val="28"/>
        </w:rPr>
        <w:t>застройщика</w:t>
      </w:r>
      <w:r w:rsidR="008A5486">
        <w:rPr>
          <w:color w:val="22272F"/>
          <w:sz w:val="28"/>
          <w:szCs w:val="28"/>
        </w:rPr>
        <w:t xml:space="preserve"> </w:t>
      </w:r>
      <w:r w:rsidR="0048121F" w:rsidRPr="006B1795">
        <w:rPr>
          <w:color w:val="22272F"/>
          <w:sz w:val="28"/>
          <w:szCs w:val="28"/>
        </w:rPr>
        <w:t>могут</w:t>
      </w:r>
      <w:r w:rsidR="008A5486">
        <w:rPr>
          <w:color w:val="22272F"/>
          <w:sz w:val="28"/>
          <w:szCs w:val="28"/>
        </w:rPr>
        <w:t xml:space="preserve"> </w:t>
      </w:r>
      <w:r w:rsidR="0048121F" w:rsidRPr="006B1795">
        <w:rPr>
          <w:color w:val="22272F"/>
          <w:sz w:val="28"/>
          <w:szCs w:val="28"/>
        </w:rPr>
        <w:t>выдать</w:t>
      </w:r>
      <w:r w:rsidR="008A5486">
        <w:rPr>
          <w:color w:val="22272F"/>
          <w:sz w:val="28"/>
          <w:szCs w:val="28"/>
        </w:rPr>
        <w:t xml:space="preserve"> </w:t>
      </w:r>
      <w:r w:rsidR="0048121F" w:rsidRPr="006B1795">
        <w:rPr>
          <w:color w:val="22272F"/>
          <w:sz w:val="28"/>
          <w:szCs w:val="28"/>
        </w:rPr>
        <w:t>разрешение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отдельные</w:t>
      </w:r>
      <w:r w:rsidR="008A5486">
        <w:rPr>
          <w:color w:val="22272F"/>
          <w:sz w:val="28"/>
          <w:szCs w:val="28"/>
        </w:rPr>
        <w:t xml:space="preserve"> </w:t>
      </w:r>
      <w:r w:rsidR="0048121F" w:rsidRPr="006B1795">
        <w:rPr>
          <w:color w:val="22272F"/>
          <w:sz w:val="28"/>
          <w:szCs w:val="28"/>
        </w:rPr>
        <w:t>этапы</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реконструкции.</w:t>
      </w:r>
    </w:p>
    <w:p w14:paraId="5A2F2F6C" w14:textId="40685912" w:rsidR="0048121F" w:rsidRPr="006B1795" w:rsidRDefault="0092230D" w:rsidP="000B60CC">
      <w:pPr>
        <w:pStyle w:val="s1"/>
        <w:spacing w:before="0" w:beforeAutospacing="0" w:after="0" w:afterAutospacing="0"/>
        <w:ind w:firstLine="426"/>
        <w:jc w:val="both"/>
        <w:rPr>
          <w:color w:val="22272F"/>
          <w:sz w:val="28"/>
          <w:szCs w:val="28"/>
        </w:rPr>
      </w:pPr>
      <w:r w:rsidRPr="006B1795">
        <w:rPr>
          <w:color w:val="22272F"/>
          <w:sz w:val="28"/>
          <w:szCs w:val="28"/>
        </w:rPr>
        <w:t>11</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Уполномоченные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выдачу</w:t>
      </w:r>
      <w:r w:rsidR="008A5486">
        <w:rPr>
          <w:color w:val="22272F"/>
          <w:sz w:val="28"/>
          <w:szCs w:val="28"/>
        </w:rPr>
        <w:t xml:space="preserve"> </w:t>
      </w:r>
      <w:r w:rsidR="0048121F" w:rsidRPr="006B1795">
        <w:rPr>
          <w:color w:val="22272F"/>
          <w:sz w:val="28"/>
          <w:szCs w:val="28"/>
        </w:rPr>
        <w:t>разрешений</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федеральный</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субъекта</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местного</w:t>
      </w:r>
      <w:r w:rsidR="008A5486">
        <w:rPr>
          <w:color w:val="22272F"/>
          <w:sz w:val="28"/>
          <w:szCs w:val="28"/>
        </w:rPr>
        <w:t xml:space="preserve"> </w:t>
      </w:r>
      <w:r w:rsidR="0048121F" w:rsidRPr="006B1795">
        <w:rPr>
          <w:color w:val="22272F"/>
          <w:sz w:val="28"/>
          <w:szCs w:val="28"/>
        </w:rPr>
        <w:t>самоуправления,</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атомной</w:t>
      </w:r>
      <w:r w:rsidR="008A5486">
        <w:rPr>
          <w:color w:val="22272F"/>
          <w:sz w:val="28"/>
          <w:szCs w:val="28"/>
        </w:rPr>
        <w:t xml:space="preserve"> </w:t>
      </w:r>
      <w:r w:rsidR="0048121F" w:rsidRPr="006B1795">
        <w:rPr>
          <w:color w:val="22272F"/>
          <w:sz w:val="28"/>
          <w:szCs w:val="28"/>
        </w:rPr>
        <w:t>энергии</w:t>
      </w:r>
      <w:r w:rsidR="008A5486">
        <w:rPr>
          <w:color w:val="22272F"/>
          <w:sz w:val="28"/>
          <w:szCs w:val="28"/>
        </w:rPr>
        <w:t xml:space="preserve"> </w:t>
      </w:r>
      <w:r w:rsidR="00840359">
        <w:rPr>
          <w:color w:val="22272F"/>
          <w:sz w:val="28"/>
          <w:szCs w:val="28"/>
        </w:rPr>
        <w:t>«</w:t>
      </w:r>
      <w:r w:rsidR="0048121F" w:rsidRPr="006B1795">
        <w:rPr>
          <w:color w:val="22272F"/>
          <w:sz w:val="28"/>
          <w:szCs w:val="28"/>
        </w:rPr>
        <w:t>Росатом</w:t>
      </w:r>
      <w:r w:rsidR="00840359">
        <w:rPr>
          <w:color w:val="22272F"/>
          <w:sz w:val="28"/>
          <w:szCs w:val="28"/>
        </w:rPr>
        <w:t>»</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космической</w:t>
      </w:r>
      <w:r w:rsidR="008A5486">
        <w:rPr>
          <w:color w:val="22272F"/>
          <w:sz w:val="28"/>
          <w:szCs w:val="28"/>
        </w:rPr>
        <w:t xml:space="preserve"> </w:t>
      </w:r>
      <w:r w:rsidR="0048121F" w:rsidRPr="006B17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6B17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6B1795">
        <w:rPr>
          <w:color w:val="22272F"/>
          <w:sz w:val="28"/>
          <w:szCs w:val="28"/>
        </w:rPr>
        <w:t>отказывают</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выдаче</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при</w:t>
      </w:r>
      <w:r w:rsidR="008A5486">
        <w:rPr>
          <w:color w:val="22272F"/>
          <w:sz w:val="28"/>
          <w:szCs w:val="28"/>
        </w:rPr>
        <w:t xml:space="preserve"> </w:t>
      </w:r>
      <w:r w:rsidR="0048121F" w:rsidRPr="006B1795">
        <w:rPr>
          <w:color w:val="22272F"/>
          <w:sz w:val="28"/>
          <w:szCs w:val="28"/>
        </w:rPr>
        <w:t>отсутствии</w:t>
      </w:r>
      <w:r w:rsidR="008A5486">
        <w:rPr>
          <w:color w:val="22272F"/>
          <w:sz w:val="28"/>
          <w:szCs w:val="28"/>
        </w:rPr>
        <w:t xml:space="preserve"> </w:t>
      </w:r>
      <w:r w:rsidR="0048121F" w:rsidRPr="006B1795">
        <w:rPr>
          <w:color w:val="22272F"/>
          <w:sz w:val="28"/>
          <w:szCs w:val="28"/>
        </w:rPr>
        <w:t>документов,</w:t>
      </w:r>
      <w:r w:rsidR="008A5486">
        <w:rPr>
          <w:color w:val="22272F"/>
          <w:sz w:val="28"/>
          <w:szCs w:val="28"/>
        </w:rPr>
        <w:t xml:space="preserve"> </w:t>
      </w:r>
      <w:r w:rsidR="0048121F" w:rsidRPr="006B1795">
        <w:rPr>
          <w:color w:val="22272F"/>
          <w:sz w:val="28"/>
          <w:szCs w:val="28"/>
        </w:rPr>
        <w:t>предусмотренных</w:t>
      </w:r>
      <w:r w:rsidR="008A5486">
        <w:rPr>
          <w:color w:val="22272F"/>
          <w:sz w:val="28"/>
          <w:szCs w:val="28"/>
        </w:rPr>
        <w:t xml:space="preserve"> </w:t>
      </w:r>
      <w:r w:rsidR="0048121F" w:rsidRPr="006B1795">
        <w:rPr>
          <w:color w:val="22272F"/>
          <w:sz w:val="28"/>
          <w:szCs w:val="28"/>
        </w:rPr>
        <w:t>частью</w:t>
      </w:r>
      <w:r w:rsidR="008A5486">
        <w:rPr>
          <w:color w:val="22272F"/>
          <w:sz w:val="28"/>
          <w:szCs w:val="28"/>
        </w:rPr>
        <w:t xml:space="preserve"> </w:t>
      </w:r>
      <w:r w:rsidR="0048121F" w:rsidRPr="006B1795">
        <w:rPr>
          <w:color w:val="22272F"/>
          <w:sz w:val="28"/>
          <w:szCs w:val="28"/>
        </w:rPr>
        <w:t>7</w:t>
      </w:r>
      <w:r w:rsidR="008A5486">
        <w:rPr>
          <w:color w:val="22272F"/>
          <w:sz w:val="28"/>
          <w:szCs w:val="28"/>
        </w:rPr>
        <w:t xml:space="preserve"> </w:t>
      </w:r>
      <w:r w:rsidR="0048121F" w:rsidRPr="006B1795">
        <w:rPr>
          <w:color w:val="22272F"/>
          <w:sz w:val="28"/>
          <w:szCs w:val="28"/>
        </w:rPr>
        <w:t>настоящей</w:t>
      </w:r>
      <w:r w:rsidR="008A5486">
        <w:rPr>
          <w:color w:val="22272F"/>
          <w:sz w:val="28"/>
          <w:szCs w:val="28"/>
        </w:rPr>
        <w:t xml:space="preserve"> </w:t>
      </w:r>
      <w:r w:rsidR="0048121F" w:rsidRPr="006B1795">
        <w:rPr>
          <w:color w:val="22272F"/>
          <w:sz w:val="28"/>
          <w:szCs w:val="28"/>
        </w:rPr>
        <w:t>статьи,</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несоответствии</w:t>
      </w:r>
      <w:r w:rsidR="008A5486">
        <w:rPr>
          <w:color w:val="22272F"/>
          <w:sz w:val="28"/>
          <w:szCs w:val="28"/>
        </w:rPr>
        <w:t xml:space="preserve"> </w:t>
      </w:r>
      <w:r w:rsidR="0048121F" w:rsidRPr="006B1795">
        <w:rPr>
          <w:color w:val="22272F"/>
          <w:sz w:val="28"/>
          <w:szCs w:val="28"/>
        </w:rPr>
        <w:t>представленных</w:t>
      </w:r>
      <w:r w:rsidR="008A5486">
        <w:rPr>
          <w:color w:val="22272F"/>
          <w:sz w:val="28"/>
          <w:szCs w:val="28"/>
        </w:rPr>
        <w:t xml:space="preserve"> </w:t>
      </w:r>
      <w:r w:rsidR="0048121F" w:rsidRPr="006B1795">
        <w:rPr>
          <w:color w:val="22272F"/>
          <w:sz w:val="28"/>
          <w:szCs w:val="28"/>
        </w:rPr>
        <w:t>документов</w:t>
      </w:r>
      <w:r w:rsidR="008A5486">
        <w:rPr>
          <w:color w:val="22272F"/>
          <w:sz w:val="28"/>
          <w:szCs w:val="28"/>
        </w:rPr>
        <w:t xml:space="preserve"> </w:t>
      </w:r>
      <w:r w:rsidR="0048121F" w:rsidRPr="006B1795">
        <w:rPr>
          <w:color w:val="22272F"/>
          <w:sz w:val="28"/>
          <w:szCs w:val="28"/>
        </w:rPr>
        <w:t>требованиям</w:t>
      </w:r>
      <w:r w:rsidR="008A5486">
        <w:rPr>
          <w:color w:val="22272F"/>
          <w:sz w:val="28"/>
          <w:szCs w:val="28"/>
        </w:rPr>
        <w:t xml:space="preserve"> </w:t>
      </w:r>
      <w:r w:rsidR="0048121F" w:rsidRPr="006B1795">
        <w:rPr>
          <w:color w:val="22272F"/>
          <w:sz w:val="28"/>
          <w:szCs w:val="28"/>
        </w:rPr>
        <w:t>к</w:t>
      </w:r>
      <w:r w:rsidR="008A5486">
        <w:rPr>
          <w:color w:val="22272F"/>
          <w:sz w:val="28"/>
          <w:szCs w:val="28"/>
        </w:rPr>
        <w:t xml:space="preserve"> </w:t>
      </w:r>
      <w:r w:rsidR="0048121F" w:rsidRPr="006B1795">
        <w:rPr>
          <w:color w:val="22272F"/>
          <w:sz w:val="28"/>
          <w:szCs w:val="28"/>
        </w:rPr>
        <w:t>строительству,</w:t>
      </w:r>
      <w:r w:rsidR="008A5486">
        <w:rPr>
          <w:color w:val="22272F"/>
          <w:sz w:val="28"/>
          <w:szCs w:val="28"/>
        </w:rPr>
        <w:t xml:space="preserve"> </w:t>
      </w:r>
      <w:r w:rsidR="0048121F" w:rsidRPr="006B1795">
        <w:rPr>
          <w:color w:val="22272F"/>
          <w:sz w:val="28"/>
          <w:szCs w:val="28"/>
        </w:rPr>
        <w:t>реконструкции</w:t>
      </w:r>
      <w:r w:rsidR="008A5486">
        <w:rPr>
          <w:color w:val="22272F"/>
          <w:sz w:val="28"/>
          <w:szCs w:val="28"/>
        </w:rPr>
        <w:t xml:space="preserve"> </w:t>
      </w:r>
      <w:r w:rsidR="0048121F" w:rsidRPr="006B1795">
        <w:rPr>
          <w:color w:val="22272F"/>
          <w:sz w:val="28"/>
          <w:szCs w:val="28"/>
        </w:rPr>
        <w:t>объекта</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установленным</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дату</w:t>
      </w:r>
      <w:r w:rsidR="008A5486">
        <w:rPr>
          <w:color w:val="22272F"/>
          <w:sz w:val="28"/>
          <w:szCs w:val="28"/>
        </w:rPr>
        <w:t xml:space="preserve"> </w:t>
      </w:r>
      <w:r w:rsidR="0048121F" w:rsidRPr="006B1795">
        <w:rPr>
          <w:color w:val="22272F"/>
          <w:sz w:val="28"/>
          <w:szCs w:val="28"/>
        </w:rPr>
        <w:t>выдачи</w:t>
      </w:r>
      <w:r w:rsidR="008A5486">
        <w:rPr>
          <w:color w:val="22272F"/>
          <w:sz w:val="28"/>
          <w:szCs w:val="28"/>
        </w:rPr>
        <w:t xml:space="preserve"> </w:t>
      </w:r>
      <w:r w:rsidR="0048121F" w:rsidRPr="006B1795">
        <w:rPr>
          <w:color w:val="22272F"/>
          <w:sz w:val="28"/>
          <w:szCs w:val="28"/>
        </w:rPr>
        <w:t>представленного</w:t>
      </w:r>
      <w:r w:rsidR="008A5486">
        <w:rPr>
          <w:color w:val="22272F"/>
          <w:sz w:val="28"/>
          <w:szCs w:val="28"/>
        </w:rPr>
        <w:t xml:space="preserve"> </w:t>
      </w:r>
      <w:r w:rsidR="0048121F" w:rsidRPr="006B1795">
        <w:rPr>
          <w:color w:val="22272F"/>
          <w:sz w:val="28"/>
          <w:szCs w:val="28"/>
        </w:rPr>
        <w:t>для</w:t>
      </w:r>
      <w:r w:rsidR="008A5486">
        <w:rPr>
          <w:color w:val="22272F"/>
          <w:sz w:val="28"/>
          <w:szCs w:val="28"/>
        </w:rPr>
        <w:t xml:space="preserve"> </w:t>
      </w:r>
      <w:r w:rsidR="0048121F" w:rsidRPr="006B1795">
        <w:rPr>
          <w:color w:val="22272F"/>
          <w:sz w:val="28"/>
          <w:szCs w:val="28"/>
        </w:rPr>
        <w:t>получения</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градостроительного</w:t>
      </w:r>
      <w:r w:rsidR="008A5486">
        <w:rPr>
          <w:color w:val="22272F"/>
          <w:sz w:val="28"/>
          <w:szCs w:val="28"/>
        </w:rPr>
        <w:t xml:space="preserve"> </w:t>
      </w:r>
      <w:r w:rsidR="0048121F" w:rsidRPr="006B1795">
        <w:rPr>
          <w:color w:val="22272F"/>
          <w:sz w:val="28"/>
          <w:szCs w:val="28"/>
        </w:rPr>
        <w:t>плана</w:t>
      </w:r>
      <w:r w:rsidR="008A5486">
        <w:rPr>
          <w:color w:val="22272F"/>
          <w:sz w:val="28"/>
          <w:szCs w:val="28"/>
        </w:rPr>
        <w:t xml:space="preserve"> </w:t>
      </w:r>
      <w:r w:rsidR="0048121F" w:rsidRPr="006B1795">
        <w:rPr>
          <w:color w:val="22272F"/>
          <w:sz w:val="28"/>
          <w:szCs w:val="28"/>
        </w:rPr>
        <w:t>земельного</w:t>
      </w:r>
      <w:r w:rsidR="008A5486">
        <w:rPr>
          <w:color w:val="22272F"/>
          <w:sz w:val="28"/>
          <w:szCs w:val="28"/>
        </w:rPr>
        <w:t xml:space="preserve"> </w:t>
      </w:r>
      <w:r w:rsidR="0048121F" w:rsidRPr="006B1795">
        <w:rPr>
          <w:color w:val="22272F"/>
          <w:sz w:val="28"/>
          <w:szCs w:val="28"/>
        </w:rPr>
        <w:t>участка,</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случае</w:t>
      </w:r>
      <w:r w:rsidR="008A5486">
        <w:rPr>
          <w:color w:val="22272F"/>
          <w:sz w:val="28"/>
          <w:szCs w:val="28"/>
        </w:rPr>
        <w:t xml:space="preserve"> </w:t>
      </w:r>
      <w:r w:rsidR="0048121F" w:rsidRPr="006B1795">
        <w:rPr>
          <w:color w:val="22272F"/>
          <w:sz w:val="28"/>
          <w:szCs w:val="28"/>
        </w:rPr>
        <w:t>выдачи</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линейного</w:t>
      </w:r>
      <w:r w:rsidR="008A5486">
        <w:rPr>
          <w:color w:val="22272F"/>
          <w:sz w:val="28"/>
          <w:szCs w:val="28"/>
        </w:rPr>
        <w:t xml:space="preserve"> </w:t>
      </w:r>
      <w:r w:rsidR="0048121F" w:rsidRPr="006B1795">
        <w:rPr>
          <w:color w:val="22272F"/>
          <w:sz w:val="28"/>
          <w:szCs w:val="28"/>
        </w:rPr>
        <w:t>объекта</w:t>
      </w:r>
      <w:r w:rsidR="008A5486">
        <w:rPr>
          <w:color w:val="22272F"/>
          <w:sz w:val="28"/>
          <w:szCs w:val="28"/>
        </w:rPr>
        <w:t xml:space="preserve"> </w:t>
      </w:r>
      <w:r w:rsidR="0048121F" w:rsidRPr="006B1795">
        <w:rPr>
          <w:color w:val="22272F"/>
          <w:sz w:val="28"/>
          <w:szCs w:val="28"/>
        </w:rPr>
        <w:t>требованиям</w:t>
      </w:r>
      <w:r w:rsidR="008A5486">
        <w:rPr>
          <w:color w:val="22272F"/>
          <w:sz w:val="28"/>
          <w:szCs w:val="28"/>
        </w:rPr>
        <w:t xml:space="preserve"> </w:t>
      </w:r>
      <w:r w:rsidR="0048121F" w:rsidRPr="006B1795">
        <w:rPr>
          <w:color w:val="22272F"/>
          <w:sz w:val="28"/>
          <w:szCs w:val="28"/>
        </w:rPr>
        <w:t>проекта</w:t>
      </w:r>
      <w:r w:rsidR="008A5486">
        <w:rPr>
          <w:color w:val="22272F"/>
          <w:sz w:val="28"/>
          <w:szCs w:val="28"/>
        </w:rPr>
        <w:t xml:space="preserve"> </w:t>
      </w:r>
      <w:r w:rsidR="0048121F" w:rsidRPr="006B1795">
        <w:rPr>
          <w:color w:val="22272F"/>
          <w:sz w:val="28"/>
          <w:szCs w:val="28"/>
        </w:rPr>
        <w:t>планировки</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и</w:t>
      </w:r>
      <w:r w:rsidR="008A5486">
        <w:rPr>
          <w:color w:val="22272F"/>
          <w:sz w:val="28"/>
          <w:szCs w:val="28"/>
        </w:rPr>
        <w:t xml:space="preserve"> </w:t>
      </w:r>
      <w:r w:rsidR="0048121F" w:rsidRPr="006B1795">
        <w:rPr>
          <w:color w:val="22272F"/>
          <w:sz w:val="28"/>
          <w:szCs w:val="28"/>
        </w:rPr>
        <w:t>проекта</w:t>
      </w:r>
      <w:r w:rsidR="008A5486">
        <w:rPr>
          <w:color w:val="22272F"/>
          <w:sz w:val="28"/>
          <w:szCs w:val="28"/>
        </w:rPr>
        <w:t xml:space="preserve"> </w:t>
      </w:r>
      <w:r w:rsidR="0048121F" w:rsidRPr="006B1795">
        <w:rPr>
          <w:color w:val="22272F"/>
          <w:sz w:val="28"/>
          <w:szCs w:val="28"/>
        </w:rPr>
        <w:t>межевания</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(за</w:t>
      </w:r>
      <w:r w:rsidR="008A5486">
        <w:rPr>
          <w:color w:val="22272F"/>
          <w:sz w:val="28"/>
          <w:szCs w:val="28"/>
        </w:rPr>
        <w:t xml:space="preserve"> </w:t>
      </w:r>
      <w:r w:rsidR="0048121F" w:rsidRPr="006B1795">
        <w:rPr>
          <w:color w:val="22272F"/>
          <w:sz w:val="28"/>
          <w:szCs w:val="28"/>
        </w:rPr>
        <w:t>исключением</w:t>
      </w:r>
      <w:r w:rsidR="008A5486">
        <w:rPr>
          <w:color w:val="22272F"/>
          <w:sz w:val="28"/>
          <w:szCs w:val="28"/>
        </w:rPr>
        <w:t xml:space="preserve"> </w:t>
      </w:r>
      <w:r w:rsidR="0048121F" w:rsidRPr="006B1795">
        <w:rPr>
          <w:color w:val="22272F"/>
          <w:sz w:val="28"/>
          <w:szCs w:val="28"/>
        </w:rPr>
        <w:t>случаев,</w:t>
      </w:r>
      <w:r w:rsidR="008A5486">
        <w:rPr>
          <w:color w:val="22272F"/>
          <w:sz w:val="28"/>
          <w:szCs w:val="28"/>
        </w:rPr>
        <w:t xml:space="preserve"> </w:t>
      </w:r>
      <w:r w:rsidR="0048121F" w:rsidRPr="006B1795">
        <w:rPr>
          <w:color w:val="22272F"/>
          <w:sz w:val="28"/>
          <w:szCs w:val="28"/>
        </w:rPr>
        <w:t>при</w:t>
      </w:r>
      <w:r w:rsidR="008A5486">
        <w:rPr>
          <w:color w:val="22272F"/>
          <w:sz w:val="28"/>
          <w:szCs w:val="28"/>
        </w:rPr>
        <w:t xml:space="preserve"> </w:t>
      </w:r>
      <w:r w:rsidR="0048121F" w:rsidRPr="006B1795">
        <w:rPr>
          <w:color w:val="22272F"/>
          <w:sz w:val="28"/>
          <w:szCs w:val="28"/>
        </w:rPr>
        <w:t>которых</w:t>
      </w:r>
      <w:r w:rsidR="008A5486">
        <w:rPr>
          <w:color w:val="22272F"/>
          <w:sz w:val="28"/>
          <w:szCs w:val="28"/>
        </w:rPr>
        <w:t xml:space="preserve"> </w:t>
      </w:r>
      <w:r w:rsidR="0048121F" w:rsidRPr="006B1795">
        <w:rPr>
          <w:color w:val="22272F"/>
          <w:sz w:val="28"/>
          <w:szCs w:val="28"/>
        </w:rPr>
        <w:t>для</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lastRenderedPageBreak/>
        <w:t>реконструкции</w:t>
      </w:r>
      <w:r w:rsidR="008A5486">
        <w:rPr>
          <w:color w:val="22272F"/>
          <w:sz w:val="28"/>
          <w:szCs w:val="28"/>
        </w:rPr>
        <w:t xml:space="preserve"> </w:t>
      </w:r>
      <w:r w:rsidR="0048121F" w:rsidRPr="006B1795">
        <w:rPr>
          <w:color w:val="22272F"/>
          <w:sz w:val="28"/>
          <w:szCs w:val="28"/>
        </w:rPr>
        <w:t>линейного</w:t>
      </w:r>
      <w:r w:rsidR="008A5486">
        <w:rPr>
          <w:color w:val="22272F"/>
          <w:sz w:val="28"/>
          <w:szCs w:val="28"/>
        </w:rPr>
        <w:t xml:space="preserve"> </w:t>
      </w:r>
      <w:r w:rsidR="0048121F" w:rsidRPr="006B1795">
        <w:rPr>
          <w:color w:val="22272F"/>
          <w:sz w:val="28"/>
          <w:szCs w:val="28"/>
        </w:rPr>
        <w:t>объекта</w:t>
      </w:r>
      <w:r w:rsidR="008A5486">
        <w:rPr>
          <w:color w:val="22272F"/>
          <w:sz w:val="28"/>
          <w:szCs w:val="28"/>
        </w:rPr>
        <w:t xml:space="preserve"> </w:t>
      </w:r>
      <w:r w:rsidR="0048121F" w:rsidRPr="006B1795">
        <w:rPr>
          <w:color w:val="22272F"/>
          <w:sz w:val="28"/>
          <w:szCs w:val="28"/>
        </w:rPr>
        <w:t>не</w:t>
      </w:r>
      <w:r w:rsidR="008A5486">
        <w:rPr>
          <w:color w:val="22272F"/>
          <w:sz w:val="28"/>
          <w:szCs w:val="28"/>
        </w:rPr>
        <w:t xml:space="preserve"> </w:t>
      </w:r>
      <w:r w:rsidR="0048121F" w:rsidRPr="006B1795">
        <w:rPr>
          <w:color w:val="22272F"/>
          <w:sz w:val="28"/>
          <w:szCs w:val="28"/>
        </w:rPr>
        <w:t>требуется</w:t>
      </w:r>
      <w:r w:rsidR="008A5486">
        <w:rPr>
          <w:color w:val="22272F"/>
          <w:sz w:val="28"/>
          <w:szCs w:val="28"/>
        </w:rPr>
        <w:t xml:space="preserve"> </w:t>
      </w:r>
      <w:r w:rsidR="0048121F" w:rsidRPr="006B1795">
        <w:rPr>
          <w:color w:val="22272F"/>
          <w:sz w:val="28"/>
          <w:szCs w:val="28"/>
        </w:rPr>
        <w:t>подготовка</w:t>
      </w:r>
      <w:r w:rsidR="008A5486">
        <w:rPr>
          <w:color w:val="22272F"/>
          <w:sz w:val="28"/>
          <w:szCs w:val="28"/>
        </w:rPr>
        <w:t xml:space="preserve"> </w:t>
      </w:r>
      <w:r w:rsidR="0048121F" w:rsidRPr="006B1795">
        <w:rPr>
          <w:color w:val="22272F"/>
          <w:sz w:val="28"/>
          <w:szCs w:val="28"/>
        </w:rPr>
        <w:t>документации</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планировке</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а</w:t>
      </w:r>
      <w:r w:rsidR="008A5486">
        <w:rPr>
          <w:color w:val="22272F"/>
          <w:sz w:val="28"/>
          <w:szCs w:val="28"/>
        </w:rPr>
        <w:t xml:space="preserve"> </w:t>
      </w:r>
      <w:r w:rsidR="0048121F" w:rsidRPr="006B1795">
        <w:rPr>
          <w:color w:val="22272F"/>
          <w:sz w:val="28"/>
          <w:szCs w:val="28"/>
        </w:rPr>
        <w:t>также</w:t>
      </w:r>
      <w:r w:rsidR="008A5486">
        <w:rPr>
          <w:color w:val="22272F"/>
          <w:sz w:val="28"/>
          <w:szCs w:val="28"/>
        </w:rPr>
        <w:t xml:space="preserve"> </w:t>
      </w:r>
      <w:r w:rsidR="0048121F" w:rsidRPr="006B1795">
        <w:rPr>
          <w:color w:val="22272F"/>
          <w:sz w:val="28"/>
          <w:szCs w:val="28"/>
        </w:rPr>
        <w:t>разрешенному</w:t>
      </w:r>
      <w:r w:rsidR="008A5486">
        <w:rPr>
          <w:color w:val="22272F"/>
          <w:sz w:val="28"/>
          <w:szCs w:val="28"/>
        </w:rPr>
        <w:t xml:space="preserve"> </w:t>
      </w:r>
      <w:r w:rsidR="0048121F" w:rsidRPr="006B1795">
        <w:rPr>
          <w:color w:val="22272F"/>
          <w:sz w:val="28"/>
          <w:szCs w:val="28"/>
        </w:rPr>
        <w:t>использованию</w:t>
      </w:r>
      <w:r w:rsidR="008A5486">
        <w:rPr>
          <w:color w:val="22272F"/>
          <w:sz w:val="28"/>
          <w:szCs w:val="28"/>
        </w:rPr>
        <w:t xml:space="preserve"> </w:t>
      </w:r>
      <w:r w:rsidR="0048121F" w:rsidRPr="006B1795">
        <w:rPr>
          <w:color w:val="22272F"/>
          <w:sz w:val="28"/>
          <w:szCs w:val="28"/>
        </w:rPr>
        <w:t>земельного</w:t>
      </w:r>
      <w:r w:rsidR="008A5486">
        <w:rPr>
          <w:color w:val="22272F"/>
          <w:sz w:val="28"/>
          <w:szCs w:val="28"/>
        </w:rPr>
        <w:t xml:space="preserve"> </w:t>
      </w:r>
      <w:r w:rsidR="0048121F" w:rsidRPr="006B1795">
        <w:rPr>
          <w:color w:val="22272F"/>
          <w:sz w:val="28"/>
          <w:szCs w:val="28"/>
        </w:rPr>
        <w:t>участка</w:t>
      </w:r>
      <w:r w:rsidR="008A5486">
        <w:rPr>
          <w:color w:val="22272F"/>
          <w:sz w:val="28"/>
          <w:szCs w:val="28"/>
        </w:rPr>
        <w:t xml:space="preserve"> </w:t>
      </w:r>
      <w:r w:rsidR="0048121F" w:rsidRPr="006B1795">
        <w:rPr>
          <w:color w:val="22272F"/>
          <w:sz w:val="28"/>
          <w:szCs w:val="28"/>
        </w:rPr>
        <w:t>и</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ограничениям,</w:t>
      </w:r>
      <w:r w:rsidR="008A5486">
        <w:rPr>
          <w:color w:val="22272F"/>
          <w:sz w:val="28"/>
          <w:szCs w:val="28"/>
        </w:rPr>
        <w:t xml:space="preserve"> </w:t>
      </w:r>
      <w:r w:rsidR="0048121F" w:rsidRPr="006B1795">
        <w:rPr>
          <w:color w:val="22272F"/>
          <w:sz w:val="28"/>
          <w:szCs w:val="28"/>
        </w:rPr>
        <w:t>установленным</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соответствии</w:t>
      </w:r>
      <w:r w:rsidR="008A5486">
        <w:rPr>
          <w:color w:val="22272F"/>
          <w:sz w:val="28"/>
          <w:szCs w:val="28"/>
        </w:rPr>
        <w:t xml:space="preserve"> </w:t>
      </w:r>
      <w:r w:rsidR="0048121F" w:rsidRPr="006B1795">
        <w:rPr>
          <w:color w:val="22272F"/>
          <w:sz w:val="28"/>
          <w:szCs w:val="28"/>
        </w:rPr>
        <w:t>с</w:t>
      </w:r>
      <w:r w:rsidR="008A5486">
        <w:rPr>
          <w:color w:val="22272F"/>
          <w:sz w:val="28"/>
          <w:szCs w:val="28"/>
        </w:rPr>
        <w:t xml:space="preserve"> </w:t>
      </w:r>
      <w:r w:rsidR="0048121F" w:rsidRPr="006B1795">
        <w:rPr>
          <w:color w:val="22272F"/>
          <w:sz w:val="28"/>
          <w:szCs w:val="28"/>
        </w:rPr>
        <w:t>земельным</w:t>
      </w:r>
      <w:r w:rsidR="008A5486">
        <w:rPr>
          <w:color w:val="22272F"/>
          <w:sz w:val="28"/>
          <w:szCs w:val="28"/>
        </w:rPr>
        <w:t xml:space="preserve"> </w:t>
      </w:r>
      <w:r w:rsidR="0048121F" w:rsidRPr="006B1795">
        <w:rPr>
          <w:color w:val="22272F"/>
          <w:sz w:val="28"/>
          <w:szCs w:val="28"/>
        </w:rPr>
        <w:t>и</w:t>
      </w:r>
      <w:r w:rsidR="008A5486">
        <w:rPr>
          <w:color w:val="22272F"/>
          <w:sz w:val="28"/>
          <w:szCs w:val="28"/>
        </w:rPr>
        <w:t xml:space="preserve"> </w:t>
      </w:r>
      <w:r w:rsidR="0048121F" w:rsidRPr="006B1795">
        <w:rPr>
          <w:color w:val="22272F"/>
          <w:sz w:val="28"/>
          <w:szCs w:val="28"/>
        </w:rPr>
        <w:t>иным</w:t>
      </w:r>
      <w:r w:rsidR="008A5486">
        <w:rPr>
          <w:color w:val="22272F"/>
          <w:sz w:val="28"/>
          <w:szCs w:val="28"/>
        </w:rPr>
        <w:t xml:space="preserve"> </w:t>
      </w:r>
      <w:r w:rsidR="0048121F" w:rsidRPr="006B1795">
        <w:rPr>
          <w:color w:val="22272F"/>
          <w:sz w:val="28"/>
          <w:szCs w:val="28"/>
        </w:rPr>
        <w:t>законодательством</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и</w:t>
      </w:r>
      <w:r w:rsidR="008A5486">
        <w:rPr>
          <w:color w:val="22272F"/>
          <w:sz w:val="28"/>
          <w:szCs w:val="28"/>
        </w:rPr>
        <w:t xml:space="preserve"> </w:t>
      </w:r>
      <w:r w:rsidR="0048121F" w:rsidRPr="006B1795">
        <w:rPr>
          <w:color w:val="22272F"/>
          <w:sz w:val="28"/>
          <w:szCs w:val="28"/>
        </w:rPr>
        <w:t>действующим</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дату</w:t>
      </w:r>
      <w:r w:rsidR="008A5486">
        <w:rPr>
          <w:color w:val="22272F"/>
          <w:sz w:val="28"/>
          <w:szCs w:val="28"/>
        </w:rPr>
        <w:t xml:space="preserve"> </w:t>
      </w:r>
      <w:r w:rsidR="0048121F" w:rsidRPr="006B1795">
        <w:rPr>
          <w:color w:val="22272F"/>
          <w:sz w:val="28"/>
          <w:szCs w:val="28"/>
        </w:rPr>
        <w:t>выдачи</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требованиям,</w:t>
      </w:r>
      <w:r w:rsidR="008A5486">
        <w:rPr>
          <w:color w:val="22272F"/>
          <w:sz w:val="28"/>
          <w:szCs w:val="28"/>
        </w:rPr>
        <w:t xml:space="preserve"> </w:t>
      </w:r>
      <w:r w:rsidR="0048121F" w:rsidRPr="006B1795">
        <w:rPr>
          <w:color w:val="22272F"/>
          <w:sz w:val="28"/>
          <w:szCs w:val="28"/>
        </w:rPr>
        <w:t>установленным</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разрешении</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отклонение</w:t>
      </w:r>
      <w:r w:rsidR="008A5486">
        <w:rPr>
          <w:color w:val="22272F"/>
          <w:sz w:val="28"/>
          <w:szCs w:val="28"/>
        </w:rPr>
        <w:t xml:space="preserve"> </w:t>
      </w:r>
      <w:r w:rsidR="0048121F" w:rsidRPr="006B1795">
        <w:rPr>
          <w:color w:val="22272F"/>
          <w:sz w:val="28"/>
          <w:szCs w:val="28"/>
        </w:rPr>
        <w:t>от</w:t>
      </w:r>
      <w:r w:rsidR="008A5486">
        <w:rPr>
          <w:color w:val="22272F"/>
          <w:sz w:val="28"/>
          <w:szCs w:val="28"/>
        </w:rPr>
        <w:t xml:space="preserve"> </w:t>
      </w:r>
      <w:r w:rsidR="0048121F" w:rsidRPr="006B1795">
        <w:rPr>
          <w:color w:val="22272F"/>
          <w:sz w:val="28"/>
          <w:szCs w:val="28"/>
        </w:rPr>
        <w:t>предельных</w:t>
      </w:r>
      <w:r w:rsidR="008A5486">
        <w:rPr>
          <w:color w:val="22272F"/>
          <w:sz w:val="28"/>
          <w:szCs w:val="28"/>
        </w:rPr>
        <w:t xml:space="preserve"> </w:t>
      </w:r>
      <w:r w:rsidR="0048121F" w:rsidRPr="006B1795">
        <w:rPr>
          <w:color w:val="22272F"/>
          <w:sz w:val="28"/>
          <w:szCs w:val="28"/>
        </w:rPr>
        <w:t>параметров</w:t>
      </w:r>
      <w:r w:rsidR="008A5486">
        <w:rPr>
          <w:color w:val="22272F"/>
          <w:sz w:val="28"/>
          <w:szCs w:val="28"/>
        </w:rPr>
        <w:t xml:space="preserve"> </w:t>
      </w:r>
      <w:r w:rsidR="0048121F" w:rsidRPr="006B1795">
        <w:rPr>
          <w:color w:val="22272F"/>
          <w:sz w:val="28"/>
          <w:szCs w:val="28"/>
        </w:rPr>
        <w:t>разрешенного</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реконструкции.</w:t>
      </w:r>
      <w:r w:rsidR="008A5486">
        <w:rPr>
          <w:color w:val="22272F"/>
          <w:sz w:val="28"/>
          <w:szCs w:val="28"/>
        </w:rPr>
        <w:t xml:space="preserve"> </w:t>
      </w:r>
      <w:r w:rsidR="0048121F" w:rsidRPr="006B1795">
        <w:rPr>
          <w:color w:val="22272F"/>
          <w:sz w:val="28"/>
          <w:szCs w:val="28"/>
        </w:rPr>
        <w:t>Неполучение</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несвоевременное</w:t>
      </w:r>
      <w:r w:rsidR="008A5486">
        <w:rPr>
          <w:color w:val="22272F"/>
          <w:sz w:val="28"/>
          <w:szCs w:val="28"/>
        </w:rPr>
        <w:t xml:space="preserve"> </w:t>
      </w:r>
      <w:r w:rsidR="0048121F" w:rsidRPr="006B1795">
        <w:rPr>
          <w:color w:val="22272F"/>
          <w:sz w:val="28"/>
          <w:szCs w:val="28"/>
        </w:rPr>
        <w:t>получение</w:t>
      </w:r>
      <w:r w:rsidR="008A5486">
        <w:rPr>
          <w:color w:val="22272F"/>
          <w:sz w:val="28"/>
          <w:szCs w:val="28"/>
        </w:rPr>
        <w:t xml:space="preserve"> </w:t>
      </w:r>
      <w:r w:rsidR="0048121F" w:rsidRPr="006B1795">
        <w:rPr>
          <w:color w:val="22272F"/>
          <w:sz w:val="28"/>
          <w:szCs w:val="28"/>
        </w:rPr>
        <w:t>документов,</w:t>
      </w:r>
      <w:r w:rsidR="008A5486">
        <w:rPr>
          <w:color w:val="22272F"/>
          <w:sz w:val="28"/>
          <w:szCs w:val="28"/>
        </w:rPr>
        <w:t xml:space="preserve"> </w:t>
      </w:r>
      <w:r w:rsidR="0048121F" w:rsidRPr="006B1795">
        <w:rPr>
          <w:color w:val="22272F"/>
          <w:sz w:val="28"/>
          <w:szCs w:val="28"/>
        </w:rPr>
        <w:t>запрошенных</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соответствии</w:t>
      </w:r>
      <w:r w:rsidR="008A5486">
        <w:rPr>
          <w:color w:val="22272F"/>
          <w:sz w:val="28"/>
          <w:szCs w:val="28"/>
        </w:rPr>
        <w:t xml:space="preserve"> </w:t>
      </w:r>
      <w:r w:rsidR="0048121F" w:rsidRPr="006B1795">
        <w:rPr>
          <w:color w:val="22272F"/>
          <w:sz w:val="28"/>
          <w:szCs w:val="28"/>
        </w:rPr>
        <w:t>с</w:t>
      </w:r>
      <w:r w:rsidR="008A5486">
        <w:rPr>
          <w:color w:val="22272F"/>
          <w:sz w:val="28"/>
          <w:szCs w:val="28"/>
        </w:rPr>
        <w:t xml:space="preserve"> </w:t>
      </w:r>
      <w:r w:rsidR="0048121F" w:rsidRPr="006B1795">
        <w:rPr>
          <w:color w:val="22272F"/>
          <w:sz w:val="28"/>
          <w:szCs w:val="28"/>
        </w:rPr>
        <w:t>частью</w:t>
      </w:r>
      <w:r w:rsidR="008A5486">
        <w:rPr>
          <w:color w:val="22272F"/>
          <w:sz w:val="28"/>
          <w:szCs w:val="28"/>
        </w:rPr>
        <w:t xml:space="preserve"> </w:t>
      </w:r>
      <w:r w:rsidR="0048121F" w:rsidRPr="006B1795">
        <w:rPr>
          <w:color w:val="22272F"/>
          <w:sz w:val="28"/>
          <w:szCs w:val="28"/>
        </w:rPr>
        <w:t>7.1</w:t>
      </w:r>
      <w:r w:rsidR="008A5486">
        <w:rPr>
          <w:color w:val="22272F"/>
          <w:sz w:val="28"/>
          <w:szCs w:val="28"/>
        </w:rPr>
        <w:t xml:space="preserve"> </w:t>
      </w:r>
      <w:r w:rsidR="0048121F" w:rsidRPr="006B1795">
        <w:rPr>
          <w:color w:val="22272F"/>
          <w:sz w:val="28"/>
          <w:szCs w:val="28"/>
        </w:rPr>
        <w:t>настоящей</w:t>
      </w:r>
      <w:r w:rsidR="008A5486">
        <w:rPr>
          <w:color w:val="22272F"/>
          <w:sz w:val="28"/>
          <w:szCs w:val="28"/>
        </w:rPr>
        <w:t xml:space="preserve"> </w:t>
      </w:r>
      <w:r w:rsidR="0048121F" w:rsidRPr="006B1795">
        <w:rPr>
          <w:color w:val="22272F"/>
          <w:sz w:val="28"/>
          <w:szCs w:val="28"/>
        </w:rPr>
        <w:t>статьи,</w:t>
      </w:r>
      <w:r w:rsidR="008A5486">
        <w:rPr>
          <w:color w:val="22272F"/>
          <w:sz w:val="28"/>
          <w:szCs w:val="28"/>
        </w:rPr>
        <w:t xml:space="preserve"> </w:t>
      </w:r>
      <w:r w:rsidR="0048121F" w:rsidRPr="006B1795">
        <w:rPr>
          <w:color w:val="22272F"/>
          <w:sz w:val="28"/>
          <w:szCs w:val="28"/>
        </w:rPr>
        <w:t>не</w:t>
      </w:r>
      <w:r w:rsidR="008A5486">
        <w:rPr>
          <w:color w:val="22272F"/>
          <w:sz w:val="28"/>
          <w:szCs w:val="28"/>
        </w:rPr>
        <w:t xml:space="preserve"> </w:t>
      </w:r>
      <w:r w:rsidR="0048121F" w:rsidRPr="006B1795">
        <w:rPr>
          <w:color w:val="22272F"/>
          <w:sz w:val="28"/>
          <w:szCs w:val="28"/>
        </w:rPr>
        <w:t>может</w:t>
      </w:r>
      <w:r w:rsidR="008A5486">
        <w:rPr>
          <w:color w:val="22272F"/>
          <w:sz w:val="28"/>
          <w:szCs w:val="28"/>
        </w:rPr>
        <w:t xml:space="preserve"> </w:t>
      </w:r>
      <w:r w:rsidR="0048121F" w:rsidRPr="006B1795">
        <w:rPr>
          <w:color w:val="22272F"/>
          <w:sz w:val="28"/>
          <w:szCs w:val="28"/>
        </w:rPr>
        <w:t>являться</w:t>
      </w:r>
      <w:r w:rsidR="008A5486">
        <w:rPr>
          <w:color w:val="22272F"/>
          <w:sz w:val="28"/>
          <w:szCs w:val="28"/>
        </w:rPr>
        <w:t xml:space="preserve"> </w:t>
      </w:r>
      <w:r w:rsidR="0048121F" w:rsidRPr="006B1795">
        <w:rPr>
          <w:color w:val="22272F"/>
          <w:sz w:val="28"/>
          <w:szCs w:val="28"/>
        </w:rPr>
        <w:t>основанием</w:t>
      </w:r>
      <w:r w:rsidR="008A5486">
        <w:rPr>
          <w:color w:val="22272F"/>
          <w:sz w:val="28"/>
          <w:szCs w:val="28"/>
        </w:rPr>
        <w:t xml:space="preserve"> </w:t>
      </w:r>
      <w:r w:rsidR="0048121F" w:rsidRPr="006B1795">
        <w:rPr>
          <w:color w:val="22272F"/>
          <w:sz w:val="28"/>
          <w:szCs w:val="28"/>
        </w:rPr>
        <w:t>для</w:t>
      </w:r>
      <w:r w:rsidR="008A5486">
        <w:rPr>
          <w:color w:val="22272F"/>
          <w:sz w:val="28"/>
          <w:szCs w:val="28"/>
        </w:rPr>
        <w:t xml:space="preserve"> </w:t>
      </w:r>
      <w:r w:rsidR="0048121F" w:rsidRPr="006B1795">
        <w:rPr>
          <w:color w:val="22272F"/>
          <w:sz w:val="28"/>
          <w:szCs w:val="28"/>
        </w:rPr>
        <w:t>отказа</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выдаче</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случае,</w:t>
      </w:r>
      <w:r w:rsidR="008A5486">
        <w:rPr>
          <w:color w:val="22272F"/>
          <w:sz w:val="28"/>
          <w:szCs w:val="28"/>
        </w:rPr>
        <w:t xml:space="preserve"> </w:t>
      </w:r>
      <w:r w:rsidR="0048121F" w:rsidRPr="006B1795">
        <w:rPr>
          <w:color w:val="22272F"/>
          <w:sz w:val="28"/>
          <w:szCs w:val="28"/>
        </w:rPr>
        <w:t>предусмотренном</w:t>
      </w:r>
      <w:r w:rsidR="008A5486">
        <w:rPr>
          <w:color w:val="22272F"/>
          <w:sz w:val="28"/>
          <w:szCs w:val="28"/>
        </w:rPr>
        <w:t xml:space="preserve"> </w:t>
      </w:r>
      <w:r w:rsidR="0048121F" w:rsidRPr="006B1795">
        <w:rPr>
          <w:color w:val="22272F"/>
          <w:sz w:val="28"/>
          <w:szCs w:val="28"/>
        </w:rPr>
        <w:t>частью</w:t>
      </w:r>
      <w:r w:rsidR="008A5486">
        <w:rPr>
          <w:color w:val="22272F"/>
          <w:sz w:val="28"/>
          <w:szCs w:val="28"/>
        </w:rPr>
        <w:t xml:space="preserve"> </w:t>
      </w:r>
      <w:r w:rsidR="0048121F" w:rsidRPr="006B1795">
        <w:rPr>
          <w:color w:val="22272F"/>
          <w:sz w:val="28"/>
          <w:szCs w:val="28"/>
        </w:rPr>
        <w:t>11.1</w:t>
      </w:r>
      <w:r w:rsidR="008A5486">
        <w:rPr>
          <w:color w:val="22272F"/>
          <w:sz w:val="28"/>
          <w:szCs w:val="28"/>
        </w:rPr>
        <w:t xml:space="preserve"> </w:t>
      </w:r>
      <w:r w:rsidR="0048121F" w:rsidRPr="006B1795">
        <w:rPr>
          <w:color w:val="22272F"/>
          <w:sz w:val="28"/>
          <w:szCs w:val="28"/>
        </w:rPr>
        <w:t>настоящей</w:t>
      </w:r>
      <w:r w:rsidR="008A5486">
        <w:rPr>
          <w:color w:val="22272F"/>
          <w:sz w:val="28"/>
          <w:szCs w:val="28"/>
        </w:rPr>
        <w:t xml:space="preserve"> </w:t>
      </w:r>
      <w:r w:rsidR="0048121F" w:rsidRPr="006B1795">
        <w:rPr>
          <w:color w:val="22272F"/>
          <w:sz w:val="28"/>
          <w:szCs w:val="28"/>
        </w:rPr>
        <w:t>статьи,</w:t>
      </w:r>
      <w:r w:rsidR="008A5486">
        <w:rPr>
          <w:color w:val="22272F"/>
          <w:sz w:val="28"/>
          <w:szCs w:val="28"/>
        </w:rPr>
        <w:t xml:space="preserve"> </w:t>
      </w:r>
      <w:r w:rsidR="0048121F" w:rsidRPr="006B1795">
        <w:rPr>
          <w:color w:val="22272F"/>
          <w:sz w:val="28"/>
          <w:szCs w:val="28"/>
        </w:rPr>
        <w:t>основанием</w:t>
      </w:r>
      <w:r w:rsidR="008A5486">
        <w:rPr>
          <w:color w:val="22272F"/>
          <w:sz w:val="28"/>
          <w:szCs w:val="28"/>
        </w:rPr>
        <w:t xml:space="preserve"> </w:t>
      </w:r>
      <w:r w:rsidR="0048121F" w:rsidRPr="006B1795">
        <w:rPr>
          <w:color w:val="22272F"/>
          <w:sz w:val="28"/>
          <w:szCs w:val="28"/>
        </w:rPr>
        <w:t>для</w:t>
      </w:r>
      <w:r w:rsidR="008A5486">
        <w:rPr>
          <w:color w:val="22272F"/>
          <w:sz w:val="28"/>
          <w:szCs w:val="28"/>
        </w:rPr>
        <w:t xml:space="preserve"> </w:t>
      </w:r>
      <w:r w:rsidR="0048121F" w:rsidRPr="006B1795">
        <w:rPr>
          <w:color w:val="22272F"/>
          <w:sz w:val="28"/>
          <w:szCs w:val="28"/>
        </w:rPr>
        <w:t>отказа</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выдаче</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является</w:t>
      </w:r>
      <w:r w:rsidR="008A5486">
        <w:rPr>
          <w:color w:val="22272F"/>
          <w:sz w:val="28"/>
          <w:szCs w:val="28"/>
        </w:rPr>
        <w:t xml:space="preserve"> </w:t>
      </w:r>
      <w:r w:rsidR="0048121F" w:rsidRPr="006B1795">
        <w:rPr>
          <w:color w:val="22272F"/>
          <w:sz w:val="28"/>
          <w:szCs w:val="28"/>
        </w:rPr>
        <w:t>также</w:t>
      </w:r>
      <w:r w:rsidR="008A5486">
        <w:rPr>
          <w:color w:val="22272F"/>
          <w:sz w:val="28"/>
          <w:szCs w:val="28"/>
        </w:rPr>
        <w:t xml:space="preserve"> </w:t>
      </w:r>
      <w:r w:rsidR="0048121F" w:rsidRPr="006B1795">
        <w:rPr>
          <w:color w:val="22272F"/>
          <w:sz w:val="28"/>
          <w:szCs w:val="28"/>
        </w:rPr>
        <w:t>поступившее</w:t>
      </w:r>
      <w:r w:rsidR="008A5486">
        <w:rPr>
          <w:color w:val="22272F"/>
          <w:sz w:val="28"/>
          <w:szCs w:val="28"/>
        </w:rPr>
        <w:t xml:space="preserve"> </w:t>
      </w:r>
      <w:r w:rsidR="0048121F" w:rsidRPr="006B1795">
        <w:rPr>
          <w:color w:val="22272F"/>
          <w:sz w:val="28"/>
          <w:szCs w:val="28"/>
        </w:rPr>
        <w:t>от</w:t>
      </w:r>
      <w:r w:rsidR="008A5486">
        <w:rPr>
          <w:color w:val="22272F"/>
          <w:sz w:val="28"/>
          <w:szCs w:val="28"/>
        </w:rPr>
        <w:t xml:space="preserve"> </w:t>
      </w:r>
      <w:r w:rsidR="0048121F" w:rsidRPr="006B1795">
        <w:rPr>
          <w:color w:val="22272F"/>
          <w:sz w:val="28"/>
          <w:szCs w:val="28"/>
        </w:rPr>
        <w:t>органа</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субъекта</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уполномоченного</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области</w:t>
      </w:r>
      <w:r w:rsidR="008A5486">
        <w:rPr>
          <w:color w:val="22272F"/>
          <w:sz w:val="28"/>
          <w:szCs w:val="28"/>
        </w:rPr>
        <w:t xml:space="preserve"> </w:t>
      </w:r>
      <w:r w:rsidR="0048121F" w:rsidRPr="006B1795">
        <w:rPr>
          <w:color w:val="22272F"/>
          <w:sz w:val="28"/>
          <w:szCs w:val="28"/>
        </w:rPr>
        <w:t>охраны</w:t>
      </w:r>
      <w:r w:rsidR="008A5486">
        <w:rPr>
          <w:color w:val="22272F"/>
          <w:sz w:val="28"/>
          <w:szCs w:val="28"/>
        </w:rPr>
        <w:t xml:space="preserve"> </w:t>
      </w:r>
      <w:r w:rsidR="0048121F" w:rsidRPr="006B1795">
        <w:rPr>
          <w:color w:val="22272F"/>
          <w:sz w:val="28"/>
          <w:szCs w:val="28"/>
        </w:rPr>
        <w:t>объектов</w:t>
      </w:r>
      <w:r w:rsidR="008A5486">
        <w:rPr>
          <w:color w:val="22272F"/>
          <w:sz w:val="28"/>
          <w:szCs w:val="28"/>
        </w:rPr>
        <w:t xml:space="preserve"> </w:t>
      </w:r>
      <w:r w:rsidR="0048121F" w:rsidRPr="006B1795">
        <w:rPr>
          <w:color w:val="22272F"/>
          <w:sz w:val="28"/>
          <w:szCs w:val="28"/>
        </w:rPr>
        <w:t>культурного</w:t>
      </w:r>
      <w:r w:rsidR="008A5486">
        <w:rPr>
          <w:color w:val="22272F"/>
          <w:sz w:val="28"/>
          <w:szCs w:val="28"/>
        </w:rPr>
        <w:t xml:space="preserve"> </w:t>
      </w:r>
      <w:r w:rsidR="0048121F" w:rsidRPr="006B1795">
        <w:rPr>
          <w:color w:val="22272F"/>
          <w:sz w:val="28"/>
          <w:szCs w:val="28"/>
        </w:rPr>
        <w:t>наследия,</w:t>
      </w:r>
      <w:r w:rsidR="008A5486">
        <w:rPr>
          <w:color w:val="22272F"/>
          <w:sz w:val="28"/>
          <w:szCs w:val="28"/>
        </w:rPr>
        <w:t xml:space="preserve"> </w:t>
      </w:r>
      <w:r w:rsidR="0048121F" w:rsidRPr="006B1795">
        <w:rPr>
          <w:color w:val="22272F"/>
          <w:sz w:val="28"/>
          <w:szCs w:val="28"/>
        </w:rPr>
        <w:t>заключение</w:t>
      </w:r>
      <w:r w:rsidR="008A5486">
        <w:rPr>
          <w:color w:val="22272F"/>
          <w:sz w:val="28"/>
          <w:szCs w:val="28"/>
        </w:rPr>
        <w:t xml:space="preserve"> </w:t>
      </w:r>
      <w:r w:rsidR="0048121F" w:rsidRPr="006B1795">
        <w:rPr>
          <w:color w:val="22272F"/>
          <w:sz w:val="28"/>
          <w:szCs w:val="28"/>
        </w:rPr>
        <w:t>о</w:t>
      </w:r>
      <w:r w:rsidR="008A5486">
        <w:rPr>
          <w:color w:val="22272F"/>
          <w:sz w:val="28"/>
          <w:szCs w:val="28"/>
        </w:rPr>
        <w:t xml:space="preserve"> </w:t>
      </w:r>
      <w:r w:rsidR="0048121F" w:rsidRPr="006B1795">
        <w:rPr>
          <w:color w:val="22272F"/>
          <w:sz w:val="28"/>
          <w:szCs w:val="28"/>
        </w:rPr>
        <w:t>несоответствии</w:t>
      </w:r>
      <w:r w:rsidR="008A5486">
        <w:rPr>
          <w:color w:val="22272F"/>
          <w:sz w:val="28"/>
          <w:szCs w:val="28"/>
        </w:rPr>
        <w:t xml:space="preserve"> </w:t>
      </w:r>
      <w:r w:rsidR="0048121F" w:rsidRPr="006B1795">
        <w:rPr>
          <w:color w:val="22272F"/>
          <w:sz w:val="28"/>
          <w:szCs w:val="28"/>
        </w:rPr>
        <w:t>раздела</w:t>
      </w:r>
      <w:r w:rsidR="008A5486">
        <w:rPr>
          <w:color w:val="22272F"/>
          <w:sz w:val="28"/>
          <w:szCs w:val="28"/>
        </w:rPr>
        <w:t xml:space="preserve"> </w:t>
      </w:r>
      <w:r w:rsidR="0048121F" w:rsidRPr="006B1795">
        <w:rPr>
          <w:color w:val="22272F"/>
          <w:sz w:val="28"/>
          <w:szCs w:val="28"/>
        </w:rPr>
        <w:t>проектной</w:t>
      </w:r>
      <w:r w:rsidR="008A5486">
        <w:rPr>
          <w:color w:val="22272F"/>
          <w:sz w:val="28"/>
          <w:szCs w:val="28"/>
        </w:rPr>
        <w:t xml:space="preserve"> </w:t>
      </w:r>
      <w:r w:rsidR="0048121F" w:rsidRPr="006B1795">
        <w:rPr>
          <w:color w:val="22272F"/>
          <w:sz w:val="28"/>
          <w:szCs w:val="28"/>
        </w:rPr>
        <w:t>документации</w:t>
      </w:r>
      <w:r w:rsidR="008A5486">
        <w:rPr>
          <w:color w:val="22272F"/>
          <w:sz w:val="28"/>
          <w:szCs w:val="28"/>
        </w:rPr>
        <w:t xml:space="preserve"> </w:t>
      </w:r>
      <w:r w:rsidR="0048121F" w:rsidRPr="006B1795">
        <w:rPr>
          <w:color w:val="22272F"/>
          <w:sz w:val="28"/>
          <w:szCs w:val="28"/>
        </w:rPr>
        <w:t>объекта</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предмету</w:t>
      </w:r>
      <w:r w:rsidR="008A5486">
        <w:rPr>
          <w:color w:val="22272F"/>
          <w:sz w:val="28"/>
          <w:szCs w:val="28"/>
        </w:rPr>
        <w:t xml:space="preserve"> </w:t>
      </w:r>
      <w:r w:rsidR="0048121F" w:rsidRPr="006B1795">
        <w:rPr>
          <w:color w:val="22272F"/>
          <w:sz w:val="28"/>
          <w:szCs w:val="28"/>
        </w:rPr>
        <w:t>охраны</w:t>
      </w:r>
      <w:r w:rsidR="008A5486">
        <w:rPr>
          <w:color w:val="22272F"/>
          <w:sz w:val="28"/>
          <w:szCs w:val="28"/>
        </w:rPr>
        <w:t xml:space="preserve"> </w:t>
      </w:r>
      <w:r w:rsidR="0048121F" w:rsidRPr="006B1795">
        <w:rPr>
          <w:color w:val="22272F"/>
          <w:sz w:val="28"/>
          <w:szCs w:val="28"/>
        </w:rPr>
        <w:t>исторического</w:t>
      </w:r>
      <w:r w:rsidR="008A5486">
        <w:rPr>
          <w:color w:val="22272F"/>
          <w:sz w:val="28"/>
          <w:szCs w:val="28"/>
        </w:rPr>
        <w:t xml:space="preserve"> </w:t>
      </w:r>
      <w:r w:rsidR="0048121F" w:rsidRPr="006B1795">
        <w:rPr>
          <w:color w:val="22272F"/>
          <w:sz w:val="28"/>
          <w:szCs w:val="28"/>
        </w:rPr>
        <w:t>поселения</w:t>
      </w:r>
      <w:r w:rsidR="008A5486">
        <w:rPr>
          <w:color w:val="22272F"/>
          <w:sz w:val="28"/>
          <w:szCs w:val="28"/>
        </w:rPr>
        <w:t xml:space="preserve"> </w:t>
      </w:r>
      <w:r w:rsidR="0048121F" w:rsidRPr="006B1795">
        <w:rPr>
          <w:color w:val="22272F"/>
          <w:sz w:val="28"/>
          <w:szCs w:val="28"/>
        </w:rPr>
        <w:t>и</w:t>
      </w:r>
      <w:r w:rsidR="008A5486">
        <w:rPr>
          <w:color w:val="22272F"/>
          <w:sz w:val="28"/>
          <w:szCs w:val="28"/>
        </w:rPr>
        <w:t xml:space="preserve"> </w:t>
      </w:r>
      <w:r w:rsidR="0048121F" w:rsidRPr="006B1795">
        <w:rPr>
          <w:color w:val="22272F"/>
          <w:sz w:val="28"/>
          <w:szCs w:val="28"/>
        </w:rPr>
        <w:t>требованиям</w:t>
      </w:r>
      <w:r w:rsidR="008A5486">
        <w:rPr>
          <w:color w:val="22272F"/>
          <w:sz w:val="28"/>
          <w:szCs w:val="28"/>
        </w:rPr>
        <w:t xml:space="preserve"> </w:t>
      </w:r>
      <w:r w:rsidR="0048121F" w:rsidRPr="006B1795">
        <w:rPr>
          <w:color w:val="22272F"/>
          <w:sz w:val="28"/>
          <w:szCs w:val="28"/>
        </w:rPr>
        <w:t>к</w:t>
      </w:r>
      <w:r w:rsidR="008A5486">
        <w:rPr>
          <w:color w:val="22272F"/>
          <w:sz w:val="28"/>
          <w:szCs w:val="28"/>
        </w:rPr>
        <w:t xml:space="preserve"> </w:t>
      </w:r>
      <w:r w:rsidR="0048121F" w:rsidRPr="006B1795">
        <w:rPr>
          <w:color w:val="22272F"/>
          <w:sz w:val="28"/>
          <w:szCs w:val="28"/>
        </w:rPr>
        <w:t>архитектурным</w:t>
      </w:r>
      <w:r w:rsidR="008A5486">
        <w:rPr>
          <w:color w:val="22272F"/>
          <w:sz w:val="28"/>
          <w:szCs w:val="28"/>
        </w:rPr>
        <w:t xml:space="preserve"> </w:t>
      </w:r>
      <w:r w:rsidR="0048121F" w:rsidRPr="006B1795">
        <w:rPr>
          <w:color w:val="22272F"/>
          <w:sz w:val="28"/>
          <w:szCs w:val="28"/>
        </w:rPr>
        <w:t>решениям</w:t>
      </w:r>
      <w:r w:rsidR="008A5486">
        <w:rPr>
          <w:color w:val="22272F"/>
          <w:sz w:val="28"/>
          <w:szCs w:val="28"/>
        </w:rPr>
        <w:t xml:space="preserve"> </w:t>
      </w:r>
      <w:r w:rsidR="0048121F" w:rsidRPr="006B1795">
        <w:rPr>
          <w:color w:val="22272F"/>
          <w:sz w:val="28"/>
          <w:szCs w:val="28"/>
        </w:rPr>
        <w:t>объектов</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установленным</w:t>
      </w:r>
      <w:r w:rsidR="008A5486">
        <w:rPr>
          <w:color w:val="22272F"/>
          <w:sz w:val="28"/>
          <w:szCs w:val="28"/>
        </w:rPr>
        <w:t xml:space="preserve"> </w:t>
      </w:r>
      <w:r w:rsidR="0048121F" w:rsidRPr="006B1795">
        <w:rPr>
          <w:color w:val="22272F"/>
          <w:sz w:val="28"/>
          <w:szCs w:val="28"/>
        </w:rPr>
        <w:t>градостроительным</w:t>
      </w:r>
      <w:r w:rsidR="008A5486">
        <w:rPr>
          <w:color w:val="22272F"/>
          <w:sz w:val="28"/>
          <w:szCs w:val="28"/>
        </w:rPr>
        <w:t xml:space="preserve"> </w:t>
      </w:r>
      <w:r w:rsidR="0048121F" w:rsidRPr="006B1795">
        <w:rPr>
          <w:color w:val="22272F"/>
          <w:sz w:val="28"/>
          <w:szCs w:val="28"/>
        </w:rPr>
        <w:t>регламентом</w:t>
      </w:r>
      <w:r w:rsidR="008A5486">
        <w:rPr>
          <w:color w:val="22272F"/>
          <w:sz w:val="28"/>
          <w:szCs w:val="28"/>
        </w:rPr>
        <w:t xml:space="preserve"> </w:t>
      </w:r>
      <w:r w:rsidR="0048121F" w:rsidRPr="006B1795">
        <w:rPr>
          <w:color w:val="22272F"/>
          <w:sz w:val="28"/>
          <w:szCs w:val="28"/>
        </w:rPr>
        <w:t>применительно</w:t>
      </w:r>
      <w:r w:rsidR="008A5486">
        <w:rPr>
          <w:color w:val="22272F"/>
          <w:sz w:val="28"/>
          <w:szCs w:val="28"/>
        </w:rPr>
        <w:t xml:space="preserve"> </w:t>
      </w:r>
      <w:r w:rsidR="0048121F" w:rsidRPr="006B1795">
        <w:rPr>
          <w:color w:val="22272F"/>
          <w:sz w:val="28"/>
          <w:szCs w:val="28"/>
        </w:rPr>
        <w:t>к</w:t>
      </w:r>
      <w:r w:rsidR="008A5486">
        <w:rPr>
          <w:color w:val="22272F"/>
          <w:sz w:val="28"/>
          <w:szCs w:val="28"/>
        </w:rPr>
        <w:t xml:space="preserve"> </w:t>
      </w:r>
      <w:r w:rsidR="0048121F" w:rsidRPr="006B1795">
        <w:rPr>
          <w:color w:val="22272F"/>
          <w:sz w:val="28"/>
          <w:szCs w:val="28"/>
        </w:rPr>
        <w:t>территориальной</w:t>
      </w:r>
      <w:r w:rsidR="008A5486">
        <w:rPr>
          <w:color w:val="22272F"/>
          <w:sz w:val="28"/>
          <w:szCs w:val="28"/>
        </w:rPr>
        <w:t xml:space="preserve"> </w:t>
      </w:r>
      <w:r w:rsidR="0048121F" w:rsidRPr="006B1795">
        <w:rPr>
          <w:color w:val="22272F"/>
          <w:sz w:val="28"/>
          <w:szCs w:val="28"/>
        </w:rPr>
        <w:t>зоне,</w:t>
      </w:r>
      <w:r w:rsidR="008A5486">
        <w:rPr>
          <w:color w:val="22272F"/>
          <w:sz w:val="28"/>
          <w:szCs w:val="28"/>
        </w:rPr>
        <w:t xml:space="preserve"> </w:t>
      </w:r>
      <w:r w:rsidR="0048121F" w:rsidRPr="006B1795">
        <w:rPr>
          <w:color w:val="22272F"/>
          <w:sz w:val="28"/>
          <w:szCs w:val="28"/>
        </w:rPr>
        <w:t>расположенной</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границах</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исторического</w:t>
      </w:r>
      <w:r w:rsidR="008A5486">
        <w:rPr>
          <w:color w:val="22272F"/>
          <w:sz w:val="28"/>
          <w:szCs w:val="28"/>
        </w:rPr>
        <w:t xml:space="preserve"> </w:t>
      </w:r>
      <w:r w:rsidR="0048121F" w:rsidRPr="006B1795">
        <w:rPr>
          <w:color w:val="22272F"/>
          <w:sz w:val="28"/>
          <w:szCs w:val="28"/>
        </w:rPr>
        <w:t>поселения</w:t>
      </w:r>
      <w:r w:rsidR="008A5486">
        <w:rPr>
          <w:color w:val="22272F"/>
          <w:sz w:val="28"/>
          <w:szCs w:val="28"/>
        </w:rPr>
        <w:t xml:space="preserve"> </w:t>
      </w:r>
      <w:r w:rsidR="0048121F" w:rsidRPr="006B1795">
        <w:rPr>
          <w:color w:val="22272F"/>
          <w:sz w:val="28"/>
          <w:szCs w:val="28"/>
        </w:rPr>
        <w:t>федерального</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регионального</w:t>
      </w:r>
      <w:r w:rsidR="008A5486">
        <w:rPr>
          <w:color w:val="22272F"/>
          <w:sz w:val="28"/>
          <w:szCs w:val="28"/>
        </w:rPr>
        <w:t xml:space="preserve"> </w:t>
      </w:r>
      <w:r w:rsidR="0048121F" w:rsidRPr="006B1795">
        <w:rPr>
          <w:color w:val="22272F"/>
          <w:sz w:val="28"/>
          <w:szCs w:val="28"/>
        </w:rPr>
        <w:t>значения.</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случае,</w:t>
      </w:r>
      <w:r w:rsidR="008A5486">
        <w:rPr>
          <w:color w:val="22272F"/>
          <w:sz w:val="28"/>
          <w:szCs w:val="28"/>
        </w:rPr>
        <w:t xml:space="preserve"> </w:t>
      </w:r>
      <w:r w:rsidR="0048121F" w:rsidRPr="006B1795">
        <w:rPr>
          <w:color w:val="22272F"/>
          <w:sz w:val="28"/>
          <w:szCs w:val="28"/>
        </w:rPr>
        <w:t>если</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реконструкция</w:t>
      </w:r>
      <w:r w:rsidR="008A5486">
        <w:rPr>
          <w:color w:val="22272F"/>
          <w:sz w:val="28"/>
          <w:szCs w:val="28"/>
        </w:rPr>
        <w:t xml:space="preserve"> </w:t>
      </w:r>
      <w:r w:rsidR="0048121F" w:rsidRPr="006B1795">
        <w:rPr>
          <w:color w:val="22272F"/>
          <w:sz w:val="28"/>
          <w:szCs w:val="28"/>
        </w:rPr>
        <w:t>объекта</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планируются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отношении</w:t>
      </w:r>
      <w:r w:rsidR="008A5486">
        <w:rPr>
          <w:color w:val="22272F"/>
          <w:sz w:val="28"/>
          <w:szCs w:val="28"/>
        </w:rPr>
        <w:t xml:space="preserve"> </w:t>
      </w:r>
      <w:r w:rsidR="0048121F" w:rsidRPr="006B1795">
        <w:rPr>
          <w:color w:val="22272F"/>
          <w:sz w:val="28"/>
          <w:szCs w:val="28"/>
        </w:rPr>
        <w:t>которой</w:t>
      </w:r>
      <w:r w:rsidR="008A5486">
        <w:rPr>
          <w:color w:val="22272F"/>
          <w:sz w:val="28"/>
          <w:szCs w:val="28"/>
        </w:rPr>
        <w:t xml:space="preserve"> </w:t>
      </w:r>
      <w:r w:rsidR="0048121F" w:rsidRPr="006B1795">
        <w:rPr>
          <w:color w:val="22272F"/>
          <w:sz w:val="28"/>
          <w:szCs w:val="28"/>
        </w:rPr>
        <w:t>органом</w:t>
      </w:r>
      <w:r w:rsidR="008A5486">
        <w:rPr>
          <w:color w:val="22272F"/>
          <w:sz w:val="28"/>
          <w:szCs w:val="28"/>
        </w:rPr>
        <w:t xml:space="preserve"> </w:t>
      </w:r>
      <w:r w:rsidR="0048121F" w:rsidRPr="006B1795">
        <w:rPr>
          <w:color w:val="22272F"/>
          <w:sz w:val="28"/>
          <w:szCs w:val="28"/>
        </w:rPr>
        <w:t>местного</w:t>
      </w:r>
      <w:r w:rsidR="008A5486">
        <w:rPr>
          <w:color w:val="22272F"/>
          <w:sz w:val="28"/>
          <w:szCs w:val="28"/>
        </w:rPr>
        <w:t xml:space="preserve"> </w:t>
      </w:r>
      <w:r w:rsidR="0048121F" w:rsidRPr="006B1795">
        <w:rPr>
          <w:color w:val="22272F"/>
          <w:sz w:val="28"/>
          <w:szCs w:val="28"/>
        </w:rPr>
        <w:t>самоуправления</w:t>
      </w:r>
      <w:r w:rsidR="008A5486">
        <w:rPr>
          <w:color w:val="22272F"/>
          <w:sz w:val="28"/>
          <w:szCs w:val="28"/>
        </w:rPr>
        <w:t xml:space="preserve"> </w:t>
      </w:r>
      <w:r w:rsidR="0048121F" w:rsidRPr="006B1795">
        <w:rPr>
          <w:color w:val="22272F"/>
          <w:sz w:val="28"/>
          <w:szCs w:val="28"/>
        </w:rPr>
        <w:t>принято</w:t>
      </w:r>
      <w:r w:rsidR="008A5486">
        <w:rPr>
          <w:color w:val="22272F"/>
          <w:sz w:val="28"/>
          <w:szCs w:val="28"/>
        </w:rPr>
        <w:t xml:space="preserve"> </w:t>
      </w:r>
      <w:r w:rsidR="0048121F" w:rsidRPr="006B1795">
        <w:rPr>
          <w:color w:val="22272F"/>
          <w:sz w:val="28"/>
          <w:szCs w:val="28"/>
        </w:rPr>
        <w:t>решение</w:t>
      </w:r>
      <w:r w:rsidR="008A5486">
        <w:rPr>
          <w:color w:val="22272F"/>
          <w:sz w:val="28"/>
          <w:szCs w:val="28"/>
        </w:rPr>
        <w:t xml:space="preserve"> </w:t>
      </w:r>
      <w:r w:rsidR="0048121F" w:rsidRPr="006B1795">
        <w:rPr>
          <w:color w:val="22272F"/>
          <w:sz w:val="28"/>
          <w:szCs w:val="28"/>
        </w:rPr>
        <w:t>о</w:t>
      </w:r>
      <w:r w:rsidR="008A5486">
        <w:rPr>
          <w:color w:val="22272F"/>
          <w:sz w:val="28"/>
          <w:szCs w:val="28"/>
        </w:rPr>
        <w:t xml:space="preserve"> </w:t>
      </w:r>
      <w:r w:rsidR="0048121F" w:rsidRPr="006B1795">
        <w:rPr>
          <w:color w:val="22272F"/>
          <w:sz w:val="28"/>
          <w:szCs w:val="28"/>
        </w:rPr>
        <w:t>комплексном</w:t>
      </w:r>
      <w:r w:rsidR="008A5486">
        <w:rPr>
          <w:color w:val="22272F"/>
          <w:sz w:val="23"/>
          <w:szCs w:val="23"/>
        </w:rPr>
        <w:t xml:space="preserve"> </w:t>
      </w:r>
      <w:r w:rsidR="0048121F" w:rsidRPr="006B1795">
        <w:rPr>
          <w:color w:val="22272F"/>
          <w:sz w:val="28"/>
          <w:szCs w:val="28"/>
        </w:rPr>
        <w:t>развитии</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отношении</w:t>
      </w:r>
      <w:r w:rsidR="008A5486">
        <w:rPr>
          <w:color w:val="22272F"/>
          <w:sz w:val="28"/>
          <w:szCs w:val="28"/>
        </w:rPr>
        <w:t xml:space="preserve"> </w:t>
      </w:r>
      <w:r w:rsidR="0048121F" w:rsidRPr="006B1795">
        <w:rPr>
          <w:color w:val="22272F"/>
          <w:sz w:val="28"/>
          <w:szCs w:val="28"/>
        </w:rPr>
        <w:t>которой</w:t>
      </w:r>
      <w:r w:rsidR="008A5486">
        <w:rPr>
          <w:color w:val="22272F"/>
          <w:sz w:val="28"/>
          <w:szCs w:val="28"/>
        </w:rPr>
        <w:t xml:space="preserve"> </w:t>
      </w:r>
      <w:r w:rsidR="0048121F" w:rsidRPr="006B1795">
        <w:rPr>
          <w:color w:val="22272F"/>
          <w:sz w:val="28"/>
          <w:szCs w:val="28"/>
        </w:rPr>
        <w:t>заключен</w:t>
      </w:r>
      <w:r w:rsidR="008A5486">
        <w:rPr>
          <w:color w:val="22272F"/>
          <w:sz w:val="28"/>
          <w:szCs w:val="28"/>
        </w:rPr>
        <w:t xml:space="preserve"> </w:t>
      </w:r>
      <w:r w:rsidR="0048121F" w:rsidRPr="006B1795">
        <w:rPr>
          <w:color w:val="22272F"/>
          <w:sz w:val="28"/>
          <w:szCs w:val="28"/>
        </w:rPr>
        <w:t>договор</w:t>
      </w:r>
      <w:r w:rsidR="008A5486">
        <w:rPr>
          <w:color w:val="22272F"/>
          <w:sz w:val="28"/>
          <w:szCs w:val="28"/>
        </w:rPr>
        <w:t xml:space="preserve"> </w:t>
      </w:r>
      <w:r w:rsidR="0048121F" w:rsidRPr="006B1795">
        <w:rPr>
          <w:color w:val="22272F"/>
          <w:sz w:val="28"/>
          <w:szCs w:val="28"/>
        </w:rPr>
        <w:t>о</w:t>
      </w:r>
      <w:r w:rsidR="008A5486">
        <w:rPr>
          <w:color w:val="22272F"/>
          <w:sz w:val="28"/>
          <w:szCs w:val="28"/>
        </w:rPr>
        <w:t xml:space="preserve"> </w:t>
      </w:r>
      <w:r w:rsidR="0048121F" w:rsidRPr="006B1795">
        <w:rPr>
          <w:color w:val="22272F"/>
          <w:sz w:val="28"/>
          <w:szCs w:val="28"/>
        </w:rPr>
        <w:t>комплексном</w:t>
      </w:r>
      <w:r w:rsidR="008A5486">
        <w:rPr>
          <w:color w:val="22272F"/>
          <w:sz w:val="28"/>
          <w:szCs w:val="28"/>
        </w:rPr>
        <w:t xml:space="preserve"> </w:t>
      </w:r>
      <w:r w:rsidR="0048121F" w:rsidRPr="006B1795">
        <w:rPr>
          <w:color w:val="22272F"/>
          <w:sz w:val="28"/>
          <w:szCs w:val="28"/>
        </w:rPr>
        <w:t>развитии</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соответствии</w:t>
      </w:r>
      <w:r w:rsidR="008A5486">
        <w:rPr>
          <w:color w:val="22272F"/>
          <w:sz w:val="28"/>
          <w:szCs w:val="28"/>
        </w:rPr>
        <w:t xml:space="preserve"> </w:t>
      </w:r>
      <w:r w:rsidR="0048121F" w:rsidRPr="006B1795">
        <w:rPr>
          <w:color w:val="22272F"/>
          <w:sz w:val="28"/>
          <w:szCs w:val="28"/>
        </w:rPr>
        <w:t>со</w:t>
      </w:r>
      <w:r w:rsidR="008A5486">
        <w:rPr>
          <w:color w:val="22272F"/>
          <w:sz w:val="28"/>
          <w:szCs w:val="28"/>
        </w:rPr>
        <w:t xml:space="preserve"> </w:t>
      </w:r>
      <w:r w:rsidR="0048121F" w:rsidRPr="006B1795">
        <w:rPr>
          <w:color w:val="22272F"/>
          <w:sz w:val="28"/>
          <w:szCs w:val="28"/>
        </w:rPr>
        <w:t>статьей</w:t>
      </w:r>
      <w:r w:rsidR="008A5486">
        <w:rPr>
          <w:color w:val="22272F"/>
          <w:sz w:val="28"/>
          <w:szCs w:val="28"/>
        </w:rPr>
        <w:t xml:space="preserve"> </w:t>
      </w:r>
      <w:r w:rsidR="0048121F" w:rsidRPr="006B1795">
        <w:rPr>
          <w:color w:val="22272F"/>
          <w:sz w:val="28"/>
          <w:szCs w:val="28"/>
        </w:rPr>
        <w:t>70</w:t>
      </w:r>
      <w:r w:rsidR="008A5486">
        <w:rPr>
          <w:color w:val="22272F"/>
          <w:sz w:val="28"/>
          <w:szCs w:val="28"/>
        </w:rPr>
        <w:t xml:space="preserve"> </w:t>
      </w:r>
      <w:r w:rsidR="006B1795">
        <w:rPr>
          <w:color w:val="22272F"/>
          <w:sz w:val="28"/>
          <w:szCs w:val="28"/>
        </w:rPr>
        <w:t>Градостроительного</w:t>
      </w:r>
      <w:r w:rsidR="008A5486">
        <w:rPr>
          <w:color w:val="22272F"/>
          <w:sz w:val="28"/>
          <w:szCs w:val="28"/>
        </w:rPr>
        <w:t xml:space="preserve"> </w:t>
      </w:r>
      <w:r w:rsidR="0048121F" w:rsidRPr="006B1795">
        <w:rPr>
          <w:color w:val="22272F"/>
          <w:sz w:val="28"/>
          <w:szCs w:val="28"/>
        </w:rPr>
        <w:t>Кодекса,</w:t>
      </w:r>
      <w:r w:rsidR="008A5486">
        <w:rPr>
          <w:color w:val="22272F"/>
          <w:sz w:val="28"/>
          <w:szCs w:val="28"/>
        </w:rPr>
        <w:t xml:space="preserve"> </w:t>
      </w:r>
      <w:r w:rsidR="0048121F" w:rsidRPr="006B1795">
        <w:rPr>
          <w:color w:val="22272F"/>
          <w:sz w:val="28"/>
          <w:szCs w:val="28"/>
        </w:rPr>
        <w:t>основанием</w:t>
      </w:r>
      <w:r w:rsidR="008A5486">
        <w:rPr>
          <w:color w:val="22272F"/>
          <w:sz w:val="28"/>
          <w:szCs w:val="28"/>
        </w:rPr>
        <w:t xml:space="preserve"> </w:t>
      </w:r>
      <w:r w:rsidR="0048121F" w:rsidRPr="006B1795">
        <w:rPr>
          <w:color w:val="22272F"/>
          <w:sz w:val="28"/>
          <w:szCs w:val="28"/>
        </w:rPr>
        <w:t>для</w:t>
      </w:r>
      <w:r w:rsidR="008A5486">
        <w:rPr>
          <w:color w:val="22272F"/>
          <w:sz w:val="28"/>
          <w:szCs w:val="28"/>
        </w:rPr>
        <w:t xml:space="preserve"> </w:t>
      </w:r>
      <w:r w:rsidR="0048121F" w:rsidRPr="006B1795">
        <w:rPr>
          <w:color w:val="22272F"/>
          <w:sz w:val="28"/>
          <w:szCs w:val="28"/>
        </w:rPr>
        <w:t>отказа</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выдаче</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также</w:t>
      </w:r>
      <w:r w:rsidR="008A5486">
        <w:rPr>
          <w:color w:val="22272F"/>
          <w:sz w:val="28"/>
          <w:szCs w:val="28"/>
        </w:rPr>
        <w:t xml:space="preserve"> </w:t>
      </w:r>
      <w:r w:rsidR="0048121F" w:rsidRPr="006B1795">
        <w:rPr>
          <w:color w:val="22272F"/>
          <w:sz w:val="28"/>
          <w:szCs w:val="28"/>
        </w:rPr>
        <w:t>является</w:t>
      </w:r>
      <w:r w:rsidR="008A5486">
        <w:rPr>
          <w:color w:val="22272F"/>
          <w:sz w:val="28"/>
          <w:szCs w:val="28"/>
        </w:rPr>
        <w:t xml:space="preserve"> </w:t>
      </w:r>
      <w:r w:rsidR="0048121F" w:rsidRPr="006B1795">
        <w:rPr>
          <w:color w:val="22272F"/>
          <w:sz w:val="28"/>
          <w:szCs w:val="28"/>
        </w:rPr>
        <w:t>отсутствие</w:t>
      </w:r>
      <w:r w:rsidR="008A5486">
        <w:rPr>
          <w:color w:val="22272F"/>
          <w:sz w:val="28"/>
          <w:szCs w:val="28"/>
        </w:rPr>
        <w:t xml:space="preserve"> </w:t>
      </w:r>
      <w:r w:rsidR="0048121F" w:rsidRPr="006B1795">
        <w:rPr>
          <w:color w:val="22272F"/>
          <w:sz w:val="28"/>
          <w:szCs w:val="28"/>
        </w:rPr>
        <w:t>документации</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планировке</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утвержденной</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соответствии</w:t>
      </w:r>
      <w:r w:rsidR="008A5486">
        <w:rPr>
          <w:color w:val="22272F"/>
          <w:sz w:val="28"/>
          <w:szCs w:val="28"/>
        </w:rPr>
        <w:t xml:space="preserve"> </w:t>
      </w:r>
      <w:r w:rsidR="0048121F" w:rsidRPr="006B1795">
        <w:rPr>
          <w:color w:val="22272F"/>
          <w:sz w:val="28"/>
          <w:szCs w:val="28"/>
        </w:rPr>
        <w:t>с</w:t>
      </w:r>
      <w:r w:rsidR="008A5486">
        <w:rPr>
          <w:color w:val="22272F"/>
          <w:sz w:val="28"/>
          <w:szCs w:val="28"/>
        </w:rPr>
        <w:t xml:space="preserve"> </w:t>
      </w:r>
      <w:r w:rsidR="0048121F" w:rsidRPr="006B1795">
        <w:rPr>
          <w:color w:val="22272F"/>
          <w:sz w:val="28"/>
          <w:szCs w:val="28"/>
        </w:rPr>
        <w:t>договором</w:t>
      </w:r>
      <w:r w:rsidR="008A5486">
        <w:rPr>
          <w:color w:val="22272F"/>
          <w:sz w:val="28"/>
          <w:szCs w:val="28"/>
        </w:rPr>
        <w:t xml:space="preserve"> </w:t>
      </w:r>
      <w:r w:rsidR="0048121F" w:rsidRPr="006B1795">
        <w:rPr>
          <w:color w:val="22272F"/>
          <w:sz w:val="28"/>
          <w:szCs w:val="28"/>
        </w:rPr>
        <w:t>о</w:t>
      </w:r>
      <w:r w:rsidR="008A5486">
        <w:rPr>
          <w:color w:val="22272F"/>
          <w:sz w:val="28"/>
          <w:szCs w:val="28"/>
        </w:rPr>
        <w:t xml:space="preserve"> </w:t>
      </w:r>
      <w:r w:rsidR="0048121F" w:rsidRPr="006B1795">
        <w:rPr>
          <w:color w:val="22272F"/>
          <w:sz w:val="28"/>
          <w:szCs w:val="28"/>
        </w:rPr>
        <w:t>комплексном</w:t>
      </w:r>
      <w:r w:rsidR="008A5486">
        <w:rPr>
          <w:color w:val="22272F"/>
          <w:sz w:val="28"/>
          <w:szCs w:val="28"/>
        </w:rPr>
        <w:t xml:space="preserve"> </w:t>
      </w:r>
      <w:r w:rsidR="0048121F" w:rsidRPr="006B1795">
        <w:rPr>
          <w:color w:val="22272F"/>
          <w:sz w:val="28"/>
          <w:szCs w:val="28"/>
        </w:rPr>
        <w:t>развитии</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(за</w:t>
      </w:r>
      <w:r w:rsidR="008A5486">
        <w:rPr>
          <w:color w:val="22272F"/>
          <w:sz w:val="28"/>
          <w:szCs w:val="28"/>
        </w:rPr>
        <w:t xml:space="preserve"> </w:t>
      </w:r>
      <w:r w:rsidR="0048121F" w:rsidRPr="006B1795">
        <w:rPr>
          <w:color w:val="22272F"/>
          <w:sz w:val="28"/>
          <w:szCs w:val="28"/>
        </w:rPr>
        <w:t>исключением</w:t>
      </w:r>
      <w:r w:rsidR="008A5486">
        <w:rPr>
          <w:color w:val="22272F"/>
          <w:sz w:val="28"/>
          <w:szCs w:val="28"/>
        </w:rPr>
        <w:t xml:space="preserve"> </w:t>
      </w:r>
      <w:r w:rsidR="0048121F" w:rsidRPr="006B1795">
        <w:rPr>
          <w:color w:val="22272F"/>
          <w:sz w:val="28"/>
          <w:szCs w:val="28"/>
        </w:rPr>
        <w:t>случаев</w:t>
      </w:r>
      <w:r w:rsidR="008A5486">
        <w:rPr>
          <w:color w:val="22272F"/>
          <w:sz w:val="28"/>
          <w:szCs w:val="28"/>
        </w:rPr>
        <w:t xml:space="preserve"> </w:t>
      </w:r>
      <w:r w:rsidR="0048121F" w:rsidRPr="006B1795">
        <w:rPr>
          <w:color w:val="22272F"/>
          <w:sz w:val="28"/>
          <w:szCs w:val="28"/>
        </w:rPr>
        <w:t>самостоятельной</w:t>
      </w:r>
      <w:r w:rsidR="008A5486">
        <w:rPr>
          <w:color w:val="22272F"/>
          <w:sz w:val="28"/>
          <w:szCs w:val="28"/>
        </w:rPr>
        <w:t xml:space="preserve"> </w:t>
      </w:r>
      <w:r w:rsidR="0048121F" w:rsidRPr="006B1795">
        <w:rPr>
          <w:color w:val="22272F"/>
          <w:sz w:val="28"/>
          <w:szCs w:val="28"/>
        </w:rPr>
        <w:t>реализации</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Федерацией,</w:t>
      </w:r>
      <w:r w:rsidR="008A5486">
        <w:rPr>
          <w:color w:val="22272F"/>
          <w:sz w:val="28"/>
          <w:szCs w:val="28"/>
        </w:rPr>
        <w:t xml:space="preserve"> </w:t>
      </w:r>
      <w:r w:rsidR="0048121F" w:rsidRPr="006B1795">
        <w:rPr>
          <w:color w:val="22272F"/>
          <w:sz w:val="28"/>
          <w:szCs w:val="28"/>
        </w:rPr>
        <w:t>субъектом</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муниципальным</w:t>
      </w:r>
      <w:r w:rsidR="008A5486">
        <w:rPr>
          <w:color w:val="22272F"/>
          <w:sz w:val="28"/>
          <w:szCs w:val="28"/>
        </w:rPr>
        <w:t xml:space="preserve"> </w:t>
      </w:r>
      <w:r w:rsidR="0048121F" w:rsidRPr="006B1795">
        <w:rPr>
          <w:color w:val="22272F"/>
          <w:sz w:val="28"/>
          <w:szCs w:val="28"/>
        </w:rPr>
        <w:t>образованием</w:t>
      </w:r>
      <w:r w:rsidR="008A5486">
        <w:rPr>
          <w:color w:val="22272F"/>
          <w:sz w:val="28"/>
          <w:szCs w:val="28"/>
        </w:rPr>
        <w:t xml:space="preserve"> </w:t>
      </w:r>
      <w:r w:rsidR="0048121F" w:rsidRPr="006B1795">
        <w:rPr>
          <w:color w:val="22272F"/>
          <w:sz w:val="28"/>
          <w:szCs w:val="28"/>
        </w:rPr>
        <w:t>решения</w:t>
      </w:r>
      <w:r w:rsidR="008A5486">
        <w:rPr>
          <w:color w:val="22272F"/>
          <w:sz w:val="28"/>
          <w:szCs w:val="28"/>
        </w:rPr>
        <w:t xml:space="preserve"> </w:t>
      </w:r>
      <w:r w:rsidR="0048121F" w:rsidRPr="006B1795">
        <w:rPr>
          <w:color w:val="22272F"/>
          <w:sz w:val="28"/>
          <w:szCs w:val="28"/>
        </w:rPr>
        <w:t>о</w:t>
      </w:r>
      <w:r w:rsidR="008A5486">
        <w:rPr>
          <w:color w:val="22272F"/>
          <w:sz w:val="28"/>
          <w:szCs w:val="28"/>
        </w:rPr>
        <w:t xml:space="preserve"> </w:t>
      </w:r>
      <w:r w:rsidR="0048121F" w:rsidRPr="006B1795">
        <w:rPr>
          <w:color w:val="22272F"/>
          <w:sz w:val="28"/>
          <w:szCs w:val="28"/>
        </w:rPr>
        <w:t>комплексном</w:t>
      </w:r>
      <w:r w:rsidR="008A5486">
        <w:rPr>
          <w:color w:val="22272F"/>
          <w:sz w:val="28"/>
          <w:szCs w:val="28"/>
        </w:rPr>
        <w:t xml:space="preserve"> </w:t>
      </w:r>
      <w:r w:rsidR="0048121F" w:rsidRPr="006B1795">
        <w:rPr>
          <w:color w:val="22272F"/>
          <w:sz w:val="28"/>
          <w:szCs w:val="28"/>
        </w:rPr>
        <w:t>развитии</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застройки</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реализации</w:t>
      </w:r>
      <w:r w:rsidR="008A5486">
        <w:rPr>
          <w:color w:val="22272F"/>
          <w:sz w:val="28"/>
          <w:szCs w:val="28"/>
        </w:rPr>
        <w:t xml:space="preserve"> </w:t>
      </w:r>
      <w:r w:rsidR="0048121F" w:rsidRPr="006B1795">
        <w:rPr>
          <w:color w:val="22272F"/>
          <w:sz w:val="28"/>
          <w:szCs w:val="28"/>
        </w:rPr>
        <w:t>такого</w:t>
      </w:r>
      <w:r w:rsidR="008A5486">
        <w:rPr>
          <w:color w:val="22272F"/>
          <w:sz w:val="28"/>
          <w:szCs w:val="28"/>
        </w:rPr>
        <w:t xml:space="preserve"> </w:t>
      </w:r>
      <w:r w:rsidR="0048121F" w:rsidRPr="006B1795">
        <w:rPr>
          <w:color w:val="22272F"/>
          <w:sz w:val="28"/>
          <w:szCs w:val="28"/>
        </w:rPr>
        <w:t>решения</w:t>
      </w:r>
      <w:r w:rsidR="008A5486">
        <w:rPr>
          <w:color w:val="22272F"/>
          <w:sz w:val="28"/>
          <w:szCs w:val="28"/>
        </w:rPr>
        <w:t xml:space="preserve"> </w:t>
      </w:r>
      <w:r w:rsidR="0048121F" w:rsidRPr="006B1795">
        <w:rPr>
          <w:color w:val="22272F"/>
          <w:sz w:val="28"/>
          <w:szCs w:val="28"/>
        </w:rPr>
        <w:t>оператором</w:t>
      </w:r>
      <w:r w:rsidR="008A5486">
        <w:rPr>
          <w:color w:val="22272F"/>
          <w:sz w:val="28"/>
          <w:szCs w:val="28"/>
        </w:rPr>
        <w:t xml:space="preserve"> </w:t>
      </w:r>
      <w:r w:rsidR="0048121F" w:rsidRPr="006B1795">
        <w:rPr>
          <w:color w:val="22272F"/>
          <w:sz w:val="28"/>
          <w:szCs w:val="28"/>
        </w:rPr>
        <w:t>комплексного</w:t>
      </w:r>
      <w:r w:rsidR="008A5486">
        <w:rPr>
          <w:color w:val="22272F"/>
          <w:sz w:val="28"/>
          <w:szCs w:val="28"/>
        </w:rPr>
        <w:t xml:space="preserve"> </w:t>
      </w:r>
      <w:r w:rsidR="0048121F" w:rsidRPr="006B1795">
        <w:rPr>
          <w:color w:val="22272F"/>
          <w:sz w:val="28"/>
          <w:szCs w:val="28"/>
        </w:rPr>
        <w:t>развития</w:t>
      </w:r>
      <w:r w:rsidR="008A5486">
        <w:rPr>
          <w:color w:val="22272F"/>
          <w:sz w:val="28"/>
          <w:szCs w:val="28"/>
        </w:rPr>
        <w:t xml:space="preserve"> </w:t>
      </w:r>
      <w:r w:rsidR="0048121F" w:rsidRPr="006B1795">
        <w:rPr>
          <w:color w:val="22272F"/>
          <w:sz w:val="28"/>
          <w:szCs w:val="28"/>
        </w:rPr>
        <w:t>территории).</w:t>
      </w:r>
    </w:p>
    <w:p w14:paraId="5F3B2477" w14:textId="7F00AD1A" w:rsidR="0048121F" w:rsidRPr="006B1795" w:rsidRDefault="0092230D" w:rsidP="000B60CC">
      <w:pPr>
        <w:pStyle w:val="s1"/>
        <w:spacing w:before="0" w:beforeAutospacing="0" w:after="0" w:afterAutospacing="0"/>
        <w:ind w:firstLine="426"/>
        <w:jc w:val="both"/>
        <w:rPr>
          <w:color w:val="22272F"/>
          <w:sz w:val="28"/>
          <w:szCs w:val="28"/>
        </w:rPr>
      </w:pPr>
      <w:r w:rsidRPr="006B1795">
        <w:rPr>
          <w:color w:val="22272F"/>
          <w:sz w:val="28"/>
          <w:szCs w:val="28"/>
        </w:rPr>
        <w:t>12</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Отказ</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выдаче</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может</w:t>
      </w:r>
      <w:r w:rsidR="008A5486">
        <w:rPr>
          <w:color w:val="22272F"/>
          <w:sz w:val="28"/>
          <w:szCs w:val="28"/>
        </w:rPr>
        <w:t xml:space="preserve"> </w:t>
      </w:r>
      <w:r w:rsidR="0048121F" w:rsidRPr="006B1795">
        <w:rPr>
          <w:color w:val="22272F"/>
          <w:sz w:val="28"/>
          <w:szCs w:val="28"/>
        </w:rPr>
        <w:t>быть</w:t>
      </w:r>
      <w:r w:rsidR="008A5486">
        <w:rPr>
          <w:color w:val="22272F"/>
          <w:sz w:val="28"/>
          <w:szCs w:val="28"/>
        </w:rPr>
        <w:t xml:space="preserve"> </w:t>
      </w:r>
      <w:r w:rsidR="0048121F" w:rsidRPr="006B1795">
        <w:rPr>
          <w:color w:val="22272F"/>
          <w:sz w:val="28"/>
          <w:szCs w:val="28"/>
        </w:rPr>
        <w:t>оспорен</w:t>
      </w:r>
      <w:r w:rsidR="008A5486">
        <w:rPr>
          <w:color w:val="22272F"/>
          <w:sz w:val="28"/>
          <w:szCs w:val="28"/>
        </w:rPr>
        <w:t xml:space="preserve"> </w:t>
      </w:r>
      <w:r w:rsidR="0048121F" w:rsidRPr="006B1795">
        <w:rPr>
          <w:color w:val="22272F"/>
          <w:sz w:val="28"/>
          <w:szCs w:val="28"/>
        </w:rPr>
        <w:t>застройщиком</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судебном</w:t>
      </w:r>
      <w:r w:rsidR="008A5486">
        <w:rPr>
          <w:color w:val="22272F"/>
          <w:sz w:val="28"/>
          <w:szCs w:val="28"/>
        </w:rPr>
        <w:t xml:space="preserve"> </w:t>
      </w:r>
      <w:r w:rsidR="0048121F" w:rsidRPr="006B1795">
        <w:rPr>
          <w:color w:val="22272F"/>
          <w:sz w:val="28"/>
          <w:szCs w:val="28"/>
        </w:rPr>
        <w:t>порядке.</w:t>
      </w:r>
    </w:p>
    <w:p w14:paraId="7AF2C816" w14:textId="710286BD" w:rsidR="0048121F" w:rsidRPr="006B1795" w:rsidRDefault="0092230D" w:rsidP="000B60CC">
      <w:pPr>
        <w:pStyle w:val="s1"/>
        <w:spacing w:before="0" w:beforeAutospacing="0" w:after="0" w:afterAutospacing="0"/>
        <w:ind w:firstLine="426"/>
        <w:jc w:val="both"/>
        <w:rPr>
          <w:color w:val="22272F"/>
          <w:sz w:val="28"/>
          <w:szCs w:val="28"/>
        </w:rPr>
      </w:pPr>
      <w:r w:rsidRPr="006B1795">
        <w:rPr>
          <w:color w:val="22272F"/>
          <w:sz w:val="28"/>
          <w:szCs w:val="28"/>
        </w:rPr>
        <w:t>13</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Выдача</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осуществляется</w:t>
      </w:r>
      <w:r w:rsidR="008A5486">
        <w:rPr>
          <w:color w:val="22272F"/>
          <w:sz w:val="28"/>
          <w:szCs w:val="28"/>
        </w:rPr>
        <w:t xml:space="preserve"> </w:t>
      </w:r>
      <w:r w:rsidR="0048121F" w:rsidRPr="006B1795">
        <w:rPr>
          <w:color w:val="22272F"/>
          <w:sz w:val="28"/>
          <w:szCs w:val="28"/>
        </w:rPr>
        <w:t>уполномоченными</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выдачу</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федеральным</w:t>
      </w:r>
      <w:r w:rsidR="008A5486">
        <w:rPr>
          <w:color w:val="22272F"/>
          <w:sz w:val="28"/>
          <w:szCs w:val="28"/>
        </w:rPr>
        <w:t xml:space="preserve"> </w:t>
      </w:r>
      <w:r w:rsidR="0048121F" w:rsidRPr="006B1795">
        <w:rPr>
          <w:color w:val="22272F"/>
          <w:sz w:val="28"/>
          <w:szCs w:val="28"/>
        </w:rPr>
        <w:t>органом</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органом</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субъекта</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органом</w:t>
      </w:r>
      <w:r w:rsidR="008A5486">
        <w:rPr>
          <w:color w:val="22272F"/>
          <w:sz w:val="28"/>
          <w:szCs w:val="28"/>
        </w:rPr>
        <w:t xml:space="preserve"> </w:t>
      </w:r>
      <w:r w:rsidR="0048121F" w:rsidRPr="006B1795">
        <w:rPr>
          <w:color w:val="22272F"/>
          <w:sz w:val="28"/>
          <w:szCs w:val="28"/>
        </w:rPr>
        <w:t>местного</w:t>
      </w:r>
      <w:r w:rsidR="008A5486">
        <w:rPr>
          <w:color w:val="22272F"/>
          <w:sz w:val="28"/>
          <w:szCs w:val="28"/>
        </w:rPr>
        <w:t xml:space="preserve"> </w:t>
      </w:r>
      <w:r w:rsidR="0048121F" w:rsidRPr="006B1795">
        <w:rPr>
          <w:color w:val="22272F"/>
          <w:sz w:val="28"/>
          <w:szCs w:val="28"/>
        </w:rPr>
        <w:t>самоуправления,</w:t>
      </w:r>
      <w:r w:rsidR="008A5486">
        <w:rPr>
          <w:color w:val="22272F"/>
          <w:sz w:val="28"/>
          <w:szCs w:val="28"/>
        </w:rPr>
        <w:t xml:space="preserve"> </w:t>
      </w:r>
      <w:r w:rsidR="0048121F" w:rsidRPr="006B1795">
        <w:rPr>
          <w:color w:val="22272F"/>
          <w:sz w:val="28"/>
          <w:szCs w:val="28"/>
        </w:rPr>
        <w:t>Государственной</w:t>
      </w:r>
      <w:r w:rsidR="008A5486">
        <w:rPr>
          <w:color w:val="22272F"/>
          <w:sz w:val="28"/>
          <w:szCs w:val="28"/>
        </w:rPr>
        <w:t xml:space="preserve"> </w:t>
      </w:r>
      <w:r w:rsidR="0048121F" w:rsidRPr="006B1795">
        <w:rPr>
          <w:color w:val="22272F"/>
          <w:sz w:val="28"/>
          <w:szCs w:val="28"/>
        </w:rPr>
        <w:t>корпорацией</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атомной</w:t>
      </w:r>
      <w:r w:rsidR="008A5486">
        <w:rPr>
          <w:color w:val="22272F"/>
          <w:sz w:val="28"/>
          <w:szCs w:val="28"/>
        </w:rPr>
        <w:t xml:space="preserve"> </w:t>
      </w:r>
      <w:r w:rsidR="0048121F" w:rsidRPr="006B1795">
        <w:rPr>
          <w:color w:val="22272F"/>
          <w:sz w:val="28"/>
          <w:szCs w:val="28"/>
        </w:rPr>
        <w:t>энергии</w:t>
      </w:r>
      <w:r w:rsidR="008A5486">
        <w:rPr>
          <w:color w:val="22272F"/>
          <w:sz w:val="28"/>
          <w:szCs w:val="28"/>
        </w:rPr>
        <w:t xml:space="preserve"> </w:t>
      </w:r>
      <w:r w:rsidR="00840359">
        <w:rPr>
          <w:color w:val="22272F"/>
          <w:sz w:val="28"/>
          <w:szCs w:val="28"/>
        </w:rPr>
        <w:t>«</w:t>
      </w:r>
      <w:r w:rsidR="0048121F" w:rsidRPr="006B1795">
        <w:rPr>
          <w:color w:val="22272F"/>
          <w:sz w:val="28"/>
          <w:szCs w:val="28"/>
        </w:rPr>
        <w:t>Росатом</w:t>
      </w:r>
      <w:r w:rsidR="00840359">
        <w:rPr>
          <w:color w:val="22272F"/>
          <w:sz w:val="28"/>
          <w:szCs w:val="28"/>
        </w:rPr>
        <w:t>»</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Государственной</w:t>
      </w:r>
      <w:r w:rsidR="008A5486">
        <w:rPr>
          <w:color w:val="22272F"/>
          <w:sz w:val="28"/>
          <w:szCs w:val="28"/>
        </w:rPr>
        <w:t xml:space="preserve"> </w:t>
      </w:r>
      <w:r w:rsidR="0048121F" w:rsidRPr="006B1795">
        <w:rPr>
          <w:color w:val="22272F"/>
          <w:sz w:val="28"/>
          <w:szCs w:val="28"/>
        </w:rPr>
        <w:t>корпорацией</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космической</w:t>
      </w:r>
      <w:r w:rsidR="008A5486">
        <w:rPr>
          <w:color w:val="22272F"/>
          <w:sz w:val="28"/>
          <w:szCs w:val="28"/>
        </w:rPr>
        <w:t xml:space="preserve"> </w:t>
      </w:r>
      <w:r w:rsidR="0048121F" w:rsidRPr="006B17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6B17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6B1795">
        <w:rPr>
          <w:color w:val="22272F"/>
          <w:sz w:val="28"/>
          <w:szCs w:val="28"/>
        </w:rPr>
        <w:t>без</w:t>
      </w:r>
      <w:r w:rsidR="008A5486">
        <w:rPr>
          <w:color w:val="22272F"/>
          <w:sz w:val="28"/>
          <w:szCs w:val="28"/>
        </w:rPr>
        <w:t xml:space="preserve"> </w:t>
      </w:r>
      <w:r w:rsidR="0048121F" w:rsidRPr="006B1795">
        <w:rPr>
          <w:color w:val="22272F"/>
          <w:sz w:val="28"/>
          <w:szCs w:val="28"/>
        </w:rPr>
        <w:t>взимания</w:t>
      </w:r>
      <w:r w:rsidR="008A5486">
        <w:rPr>
          <w:color w:val="22272F"/>
          <w:sz w:val="28"/>
          <w:szCs w:val="28"/>
        </w:rPr>
        <w:t xml:space="preserve"> </w:t>
      </w:r>
      <w:r w:rsidR="0048121F" w:rsidRPr="006B1795">
        <w:rPr>
          <w:color w:val="22272F"/>
          <w:sz w:val="28"/>
          <w:szCs w:val="28"/>
        </w:rPr>
        <w:t>платы.</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течение</w:t>
      </w:r>
      <w:r w:rsidR="008A5486">
        <w:rPr>
          <w:color w:val="22272F"/>
          <w:sz w:val="28"/>
          <w:szCs w:val="28"/>
        </w:rPr>
        <w:t xml:space="preserve"> </w:t>
      </w:r>
      <w:r w:rsidR="0048121F" w:rsidRPr="006B1795">
        <w:rPr>
          <w:color w:val="22272F"/>
          <w:sz w:val="28"/>
          <w:szCs w:val="28"/>
        </w:rPr>
        <w:t>трех</w:t>
      </w:r>
      <w:r w:rsidR="008A5486">
        <w:rPr>
          <w:color w:val="22272F"/>
          <w:sz w:val="28"/>
          <w:szCs w:val="28"/>
        </w:rPr>
        <w:t xml:space="preserve"> </w:t>
      </w:r>
      <w:r w:rsidR="0048121F" w:rsidRPr="006B1795">
        <w:rPr>
          <w:color w:val="22272F"/>
          <w:sz w:val="28"/>
          <w:szCs w:val="28"/>
        </w:rPr>
        <w:t>дней</w:t>
      </w:r>
      <w:r w:rsidR="008A5486">
        <w:rPr>
          <w:color w:val="22272F"/>
          <w:sz w:val="28"/>
          <w:szCs w:val="28"/>
        </w:rPr>
        <w:t xml:space="preserve"> </w:t>
      </w:r>
      <w:r w:rsidR="0048121F" w:rsidRPr="006B1795">
        <w:rPr>
          <w:color w:val="22272F"/>
          <w:sz w:val="28"/>
          <w:szCs w:val="28"/>
        </w:rPr>
        <w:t>со</w:t>
      </w:r>
      <w:r w:rsidR="008A5486">
        <w:rPr>
          <w:color w:val="22272F"/>
          <w:sz w:val="28"/>
          <w:szCs w:val="28"/>
        </w:rPr>
        <w:t xml:space="preserve"> </w:t>
      </w:r>
      <w:r w:rsidR="0048121F" w:rsidRPr="006B1795">
        <w:rPr>
          <w:color w:val="22272F"/>
          <w:sz w:val="28"/>
          <w:szCs w:val="28"/>
        </w:rPr>
        <w:t>дня</w:t>
      </w:r>
      <w:r w:rsidR="008A5486">
        <w:rPr>
          <w:color w:val="22272F"/>
          <w:sz w:val="28"/>
          <w:szCs w:val="28"/>
        </w:rPr>
        <w:t xml:space="preserve"> </w:t>
      </w:r>
      <w:r w:rsidR="0048121F" w:rsidRPr="006B1795">
        <w:rPr>
          <w:color w:val="22272F"/>
          <w:sz w:val="28"/>
          <w:szCs w:val="28"/>
        </w:rPr>
        <w:t>выдачи</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указанные</w:t>
      </w:r>
      <w:r w:rsidR="008A5486">
        <w:rPr>
          <w:color w:val="22272F"/>
          <w:sz w:val="28"/>
          <w:szCs w:val="28"/>
        </w:rPr>
        <w:t xml:space="preserve"> </w:t>
      </w:r>
      <w:r w:rsidR="0048121F" w:rsidRPr="006B1795">
        <w:rPr>
          <w:color w:val="22272F"/>
          <w:sz w:val="28"/>
          <w:szCs w:val="28"/>
        </w:rPr>
        <w:t>органы,</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атомной</w:t>
      </w:r>
      <w:r w:rsidR="008A5486">
        <w:rPr>
          <w:color w:val="22272F"/>
          <w:sz w:val="28"/>
          <w:szCs w:val="28"/>
        </w:rPr>
        <w:t xml:space="preserve"> </w:t>
      </w:r>
      <w:r w:rsidR="0048121F" w:rsidRPr="006B1795">
        <w:rPr>
          <w:color w:val="22272F"/>
          <w:sz w:val="28"/>
          <w:szCs w:val="28"/>
        </w:rPr>
        <w:t>энергии</w:t>
      </w:r>
      <w:r w:rsidR="008A5486">
        <w:rPr>
          <w:color w:val="22272F"/>
          <w:sz w:val="28"/>
          <w:szCs w:val="28"/>
        </w:rPr>
        <w:t xml:space="preserve"> </w:t>
      </w:r>
      <w:r w:rsidR="00840359">
        <w:rPr>
          <w:color w:val="22272F"/>
          <w:sz w:val="28"/>
          <w:szCs w:val="28"/>
        </w:rPr>
        <w:t>«</w:t>
      </w:r>
      <w:r w:rsidR="0048121F" w:rsidRPr="006B1795">
        <w:rPr>
          <w:color w:val="22272F"/>
          <w:sz w:val="28"/>
          <w:szCs w:val="28"/>
        </w:rPr>
        <w:t>Росатом</w:t>
      </w:r>
      <w:r w:rsidR="00840359">
        <w:rPr>
          <w:color w:val="22272F"/>
          <w:sz w:val="28"/>
          <w:szCs w:val="28"/>
        </w:rPr>
        <w:t>»</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космической</w:t>
      </w:r>
      <w:r w:rsidR="008A5486">
        <w:rPr>
          <w:color w:val="22272F"/>
          <w:sz w:val="28"/>
          <w:szCs w:val="28"/>
        </w:rPr>
        <w:t xml:space="preserve"> </w:t>
      </w:r>
      <w:r w:rsidR="0048121F" w:rsidRPr="006B17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6B17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6B1795">
        <w:rPr>
          <w:color w:val="22272F"/>
          <w:sz w:val="28"/>
          <w:szCs w:val="28"/>
        </w:rPr>
        <w:t>направляют</w:t>
      </w:r>
      <w:r w:rsidR="008A5486">
        <w:rPr>
          <w:color w:val="22272F"/>
          <w:sz w:val="28"/>
          <w:szCs w:val="28"/>
        </w:rPr>
        <w:t xml:space="preserve"> </w:t>
      </w:r>
      <w:r w:rsidR="0048121F" w:rsidRPr="006B1795">
        <w:rPr>
          <w:color w:val="22272F"/>
          <w:sz w:val="28"/>
          <w:szCs w:val="28"/>
        </w:rPr>
        <w:t>копию</w:t>
      </w:r>
      <w:r w:rsidR="008A5486">
        <w:rPr>
          <w:color w:val="22272F"/>
          <w:sz w:val="28"/>
          <w:szCs w:val="28"/>
        </w:rPr>
        <w:t xml:space="preserve"> </w:t>
      </w:r>
      <w:r w:rsidR="0048121F" w:rsidRPr="006B1795">
        <w:rPr>
          <w:color w:val="22272F"/>
          <w:sz w:val="28"/>
          <w:szCs w:val="28"/>
        </w:rPr>
        <w:t>такого</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федеральный</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уполномоченный</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осуществление</w:t>
      </w:r>
      <w:r w:rsidR="008A5486">
        <w:rPr>
          <w:color w:val="22272F"/>
          <w:sz w:val="28"/>
          <w:szCs w:val="28"/>
        </w:rPr>
        <w:t xml:space="preserve"> </w:t>
      </w:r>
      <w:r w:rsidR="0048121F" w:rsidRPr="006B1795">
        <w:rPr>
          <w:color w:val="22272F"/>
          <w:sz w:val="28"/>
          <w:szCs w:val="28"/>
        </w:rPr>
        <w:t>государственного</w:t>
      </w:r>
      <w:r w:rsidR="008A5486">
        <w:rPr>
          <w:color w:val="22272F"/>
          <w:sz w:val="28"/>
          <w:szCs w:val="28"/>
        </w:rPr>
        <w:t xml:space="preserve"> </w:t>
      </w:r>
      <w:r w:rsidR="0048121F" w:rsidRPr="006B1795">
        <w:rPr>
          <w:color w:val="22272F"/>
          <w:sz w:val="28"/>
          <w:szCs w:val="28"/>
        </w:rPr>
        <w:t>строительного</w:t>
      </w:r>
      <w:r w:rsidR="008A5486">
        <w:rPr>
          <w:color w:val="22272F"/>
          <w:sz w:val="28"/>
          <w:szCs w:val="28"/>
        </w:rPr>
        <w:t xml:space="preserve"> </w:t>
      </w:r>
      <w:r w:rsidR="0048121F" w:rsidRPr="006B1795">
        <w:rPr>
          <w:color w:val="22272F"/>
          <w:sz w:val="28"/>
          <w:szCs w:val="28"/>
        </w:rPr>
        <w:t>надзора,</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случае,</w:t>
      </w:r>
      <w:r w:rsidR="008A5486">
        <w:rPr>
          <w:color w:val="22272F"/>
          <w:sz w:val="28"/>
          <w:szCs w:val="28"/>
        </w:rPr>
        <w:t xml:space="preserve"> </w:t>
      </w:r>
      <w:r w:rsidR="0048121F" w:rsidRPr="006B1795">
        <w:rPr>
          <w:color w:val="22272F"/>
          <w:sz w:val="28"/>
          <w:szCs w:val="28"/>
        </w:rPr>
        <w:t>если</w:t>
      </w:r>
      <w:r w:rsidR="008A5486">
        <w:rPr>
          <w:color w:val="22272F"/>
          <w:sz w:val="28"/>
          <w:szCs w:val="28"/>
        </w:rPr>
        <w:t xml:space="preserve"> </w:t>
      </w:r>
      <w:r w:rsidR="0048121F" w:rsidRPr="006B1795">
        <w:rPr>
          <w:color w:val="22272F"/>
          <w:sz w:val="28"/>
          <w:szCs w:val="28"/>
        </w:rPr>
        <w:t>выдано</w:t>
      </w:r>
      <w:r w:rsidR="008A5486">
        <w:rPr>
          <w:color w:val="22272F"/>
          <w:sz w:val="28"/>
          <w:szCs w:val="28"/>
        </w:rPr>
        <w:t xml:space="preserve"> </w:t>
      </w:r>
      <w:r w:rsidR="0048121F" w:rsidRPr="006B1795">
        <w:rPr>
          <w:color w:val="22272F"/>
          <w:sz w:val="28"/>
          <w:szCs w:val="28"/>
        </w:rPr>
        <w:t>разрешение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объектов</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указанных</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пункте</w:t>
      </w:r>
      <w:r w:rsidR="008A5486">
        <w:rPr>
          <w:color w:val="22272F"/>
          <w:sz w:val="28"/>
          <w:szCs w:val="28"/>
        </w:rPr>
        <w:t xml:space="preserve"> </w:t>
      </w:r>
      <w:r w:rsidR="0048121F" w:rsidRPr="006B1795">
        <w:rPr>
          <w:color w:val="22272F"/>
          <w:sz w:val="28"/>
          <w:szCs w:val="28"/>
        </w:rPr>
        <w:t>5.1</w:t>
      </w:r>
      <w:r w:rsidR="008A5486">
        <w:rPr>
          <w:color w:val="22272F"/>
          <w:sz w:val="28"/>
          <w:szCs w:val="28"/>
        </w:rPr>
        <w:t xml:space="preserve"> </w:t>
      </w:r>
      <w:r w:rsidR="0048121F" w:rsidRPr="006B1795">
        <w:rPr>
          <w:color w:val="22272F"/>
          <w:sz w:val="28"/>
          <w:szCs w:val="28"/>
        </w:rPr>
        <w:t>статьи</w:t>
      </w:r>
      <w:r w:rsidR="008A5486">
        <w:rPr>
          <w:color w:val="22272F"/>
          <w:sz w:val="28"/>
          <w:szCs w:val="28"/>
        </w:rPr>
        <w:t xml:space="preserve"> </w:t>
      </w:r>
      <w:r w:rsidR="0048121F" w:rsidRPr="006B1795">
        <w:rPr>
          <w:color w:val="22272F"/>
          <w:sz w:val="28"/>
          <w:szCs w:val="28"/>
        </w:rPr>
        <w:t>6</w:t>
      </w:r>
      <w:r w:rsidR="008A5486">
        <w:rPr>
          <w:color w:val="22272F"/>
          <w:sz w:val="28"/>
          <w:szCs w:val="28"/>
        </w:rPr>
        <w:t xml:space="preserve"> </w:t>
      </w:r>
      <w:r w:rsidR="006B1795">
        <w:rPr>
          <w:color w:val="22272F"/>
          <w:sz w:val="28"/>
          <w:szCs w:val="28"/>
        </w:rPr>
        <w:t>Градостроительного</w:t>
      </w:r>
      <w:r w:rsidR="008A5486">
        <w:rPr>
          <w:color w:val="22272F"/>
          <w:sz w:val="28"/>
          <w:szCs w:val="28"/>
        </w:rPr>
        <w:t xml:space="preserve"> </w:t>
      </w:r>
      <w:r w:rsidR="0048121F" w:rsidRPr="006B1795">
        <w:rPr>
          <w:color w:val="22272F"/>
          <w:sz w:val="28"/>
          <w:szCs w:val="28"/>
        </w:rPr>
        <w:t>Кодекса,</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субъекта</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уполномоченный</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lastRenderedPageBreak/>
        <w:t>осуществление</w:t>
      </w:r>
      <w:r w:rsidR="008A5486">
        <w:rPr>
          <w:color w:val="22272F"/>
          <w:sz w:val="28"/>
          <w:szCs w:val="28"/>
        </w:rPr>
        <w:t xml:space="preserve"> </w:t>
      </w:r>
      <w:r w:rsidR="0048121F" w:rsidRPr="006B1795">
        <w:rPr>
          <w:color w:val="22272F"/>
          <w:sz w:val="28"/>
          <w:szCs w:val="28"/>
        </w:rPr>
        <w:t>государственного</w:t>
      </w:r>
      <w:r w:rsidR="008A5486">
        <w:rPr>
          <w:color w:val="22272F"/>
          <w:sz w:val="28"/>
          <w:szCs w:val="28"/>
        </w:rPr>
        <w:t xml:space="preserve"> </w:t>
      </w:r>
      <w:r w:rsidR="0048121F" w:rsidRPr="006B1795">
        <w:rPr>
          <w:color w:val="22272F"/>
          <w:sz w:val="28"/>
          <w:szCs w:val="28"/>
        </w:rPr>
        <w:t>строительного</w:t>
      </w:r>
      <w:r w:rsidR="008A5486">
        <w:rPr>
          <w:color w:val="22272F"/>
          <w:sz w:val="28"/>
          <w:szCs w:val="28"/>
        </w:rPr>
        <w:t xml:space="preserve"> </w:t>
      </w:r>
      <w:r w:rsidR="0048121F" w:rsidRPr="006B1795">
        <w:rPr>
          <w:color w:val="22272F"/>
          <w:sz w:val="28"/>
          <w:szCs w:val="28"/>
        </w:rPr>
        <w:t>надзора,</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случае,</w:t>
      </w:r>
      <w:r w:rsidR="008A5486">
        <w:rPr>
          <w:color w:val="22272F"/>
          <w:sz w:val="28"/>
          <w:szCs w:val="28"/>
        </w:rPr>
        <w:t xml:space="preserve"> </w:t>
      </w:r>
      <w:r w:rsidR="0048121F" w:rsidRPr="006B1795">
        <w:rPr>
          <w:color w:val="22272F"/>
          <w:sz w:val="28"/>
          <w:szCs w:val="28"/>
        </w:rPr>
        <w:t>если</w:t>
      </w:r>
      <w:r w:rsidR="008A5486">
        <w:rPr>
          <w:color w:val="22272F"/>
          <w:sz w:val="28"/>
          <w:szCs w:val="28"/>
        </w:rPr>
        <w:t xml:space="preserve"> </w:t>
      </w:r>
      <w:r w:rsidR="0048121F" w:rsidRPr="006B1795">
        <w:rPr>
          <w:color w:val="22272F"/>
          <w:sz w:val="28"/>
          <w:szCs w:val="28"/>
        </w:rPr>
        <w:t>выдано</w:t>
      </w:r>
      <w:r w:rsidR="008A5486">
        <w:rPr>
          <w:color w:val="22272F"/>
          <w:sz w:val="28"/>
          <w:szCs w:val="28"/>
        </w:rPr>
        <w:t xml:space="preserve"> </w:t>
      </w:r>
      <w:r w:rsidR="0048121F" w:rsidRPr="006B1795">
        <w:rPr>
          <w:color w:val="22272F"/>
          <w:sz w:val="28"/>
          <w:szCs w:val="28"/>
        </w:rPr>
        <w:t>разрешение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иных</w:t>
      </w:r>
      <w:r w:rsidR="008A5486">
        <w:rPr>
          <w:color w:val="22272F"/>
          <w:sz w:val="28"/>
          <w:szCs w:val="28"/>
        </w:rPr>
        <w:t xml:space="preserve"> </w:t>
      </w:r>
      <w:r w:rsidR="0048121F" w:rsidRPr="006B1795">
        <w:rPr>
          <w:color w:val="22272F"/>
          <w:sz w:val="28"/>
          <w:szCs w:val="28"/>
        </w:rPr>
        <w:t>объектов</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p>
    <w:p w14:paraId="4EF2F28C" w14:textId="63D50151" w:rsidR="0048121F" w:rsidRPr="006B1795" w:rsidRDefault="0092230D" w:rsidP="000B60CC">
      <w:pPr>
        <w:pStyle w:val="s1"/>
        <w:spacing w:before="0" w:beforeAutospacing="0" w:after="0" w:afterAutospacing="0"/>
        <w:ind w:firstLine="426"/>
        <w:jc w:val="both"/>
        <w:rPr>
          <w:color w:val="22272F"/>
          <w:sz w:val="28"/>
          <w:szCs w:val="28"/>
        </w:rPr>
      </w:pPr>
      <w:r w:rsidRPr="006B1795">
        <w:rPr>
          <w:color w:val="22272F"/>
          <w:sz w:val="28"/>
          <w:szCs w:val="28"/>
        </w:rPr>
        <w:t>13</w:t>
      </w:r>
      <w:r w:rsidR="0048121F" w:rsidRPr="006B1795">
        <w:rPr>
          <w:color w:val="22272F"/>
          <w:sz w:val="28"/>
          <w:szCs w:val="28"/>
        </w:rPr>
        <w:t>.1.</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случаях,</w:t>
      </w:r>
      <w:r w:rsidR="008A5486">
        <w:rPr>
          <w:color w:val="22272F"/>
          <w:sz w:val="28"/>
          <w:szCs w:val="28"/>
        </w:rPr>
        <w:t xml:space="preserve"> </w:t>
      </w:r>
      <w:r w:rsidR="0048121F" w:rsidRPr="006B1795">
        <w:rPr>
          <w:color w:val="22272F"/>
          <w:sz w:val="28"/>
          <w:szCs w:val="28"/>
        </w:rPr>
        <w:t>предусмотренных</w:t>
      </w:r>
      <w:r w:rsidR="008A5486">
        <w:rPr>
          <w:color w:val="22272F"/>
          <w:sz w:val="28"/>
          <w:szCs w:val="28"/>
        </w:rPr>
        <w:t xml:space="preserve"> </w:t>
      </w:r>
      <w:r w:rsidR="0048121F" w:rsidRPr="006B1795">
        <w:rPr>
          <w:color w:val="22272F"/>
          <w:sz w:val="28"/>
          <w:szCs w:val="28"/>
        </w:rPr>
        <w:t>пунктом</w:t>
      </w:r>
      <w:r w:rsidR="008A5486">
        <w:rPr>
          <w:color w:val="22272F"/>
          <w:sz w:val="28"/>
          <w:szCs w:val="28"/>
        </w:rPr>
        <w:t xml:space="preserve"> </w:t>
      </w:r>
      <w:r w:rsidR="0048121F" w:rsidRPr="006B1795">
        <w:rPr>
          <w:color w:val="22272F"/>
          <w:sz w:val="28"/>
          <w:szCs w:val="28"/>
        </w:rPr>
        <w:t>9</w:t>
      </w:r>
      <w:r w:rsidR="008A5486">
        <w:rPr>
          <w:color w:val="22272F"/>
          <w:sz w:val="28"/>
          <w:szCs w:val="28"/>
        </w:rPr>
        <w:t xml:space="preserve"> </w:t>
      </w:r>
      <w:r w:rsidR="0048121F" w:rsidRPr="006B1795">
        <w:rPr>
          <w:color w:val="22272F"/>
          <w:sz w:val="28"/>
          <w:szCs w:val="28"/>
        </w:rPr>
        <w:t>части</w:t>
      </w:r>
      <w:r w:rsidR="008A5486">
        <w:rPr>
          <w:color w:val="22272F"/>
          <w:sz w:val="28"/>
          <w:szCs w:val="28"/>
        </w:rPr>
        <w:t xml:space="preserve"> </w:t>
      </w:r>
      <w:r w:rsidR="0048121F" w:rsidRPr="006B1795">
        <w:rPr>
          <w:color w:val="22272F"/>
          <w:sz w:val="28"/>
          <w:szCs w:val="28"/>
        </w:rPr>
        <w:t>7</w:t>
      </w:r>
      <w:r w:rsidR="008A5486">
        <w:rPr>
          <w:color w:val="22272F"/>
          <w:sz w:val="28"/>
          <w:szCs w:val="28"/>
        </w:rPr>
        <w:t xml:space="preserve"> </w:t>
      </w:r>
      <w:r w:rsidR="0048121F" w:rsidRPr="006B1795">
        <w:rPr>
          <w:color w:val="22272F"/>
          <w:sz w:val="28"/>
          <w:szCs w:val="28"/>
        </w:rPr>
        <w:t>настоящей</w:t>
      </w:r>
      <w:r w:rsidR="008A5486">
        <w:rPr>
          <w:color w:val="22272F"/>
          <w:sz w:val="28"/>
          <w:szCs w:val="28"/>
        </w:rPr>
        <w:t xml:space="preserve"> </w:t>
      </w:r>
      <w:r w:rsidR="0048121F" w:rsidRPr="006B1795">
        <w:rPr>
          <w:color w:val="22272F"/>
          <w:sz w:val="28"/>
          <w:szCs w:val="28"/>
        </w:rPr>
        <w:t>статьи,</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течение</w:t>
      </w:r>
      <w:r w:rsidR="008A5486">
        <w:rPr>
          <w:color w:val="22272F"/>
          <w:sz w:val="28"/>
          <w:szCs w:val="28"/>
        </w:rPr>
        <w:t xml:space="preserve"> </w:t>
      </w:r>
      <w:r w:rsidR="0048121F" w:rsidRPr="006B1795">
        <w:rPr>
          <w:color w:val="22272F"/>
          <w:sz w:val="28"/>
          <w:szCs w:val="28"/>
        </w:rPr>
        <w:t>трех</w:t>
      </w:r>
      <w:r w:rsidR="008A5486">
        <w:rPr>
          <w:color w:val="22272F"/>
          <w:sz w:val="28"/>
          <w:szCs w:val="28"/>
        </w:rPr>
        <w:t xml:space="preserve"> </w:t>
      </w:r>
      <w:r w:rsidR="0048121F" w:rsidRPr="006B1795">
        <w:rPr>
          <w:color w:val="22272F"/>
          <w:sz w:val="28"/>
          <w:szCs w:val="28"/>
        </w:rPr>
        <w:t>рабочих</w:t>
      </w:r>
      <w:r w:rsidR="008A5486">
        <w:rPr>
          <w:color w:val="22272F"/>
          <w:sz w:val="28"/>
          <w:szCs w:val="28"/>
        </w:rPr>
        <w:t xml:space="preserve"> </w:t>
      </w:r>
      <w:r w:rsidR="0048121F" w:rsidRPr="006B1795">
        <w:rPr>
          <w:color w:val="22272F"/>
          <w:sz w:val="28"/>
          <w:szCs w:val="28"/>
        </w:rPr>
        <w:t>дней</w:t>
      </w:r>
      <w:r w:rsidR="008A5486">
        <w:rPr>
          <w:color w:val="22272F"/>
          <w:sz w:val="28"/>
          <w:szCs w:val="28"/>
        </w:rPr>
        <w:t xml:space="preserve"> </w:t>
      </w:r>
      <w:r w:rsidR="0048121F" w:rsidRPr="006B1795">
        <w:rPr>
          <w:color w:val="22272F"/>
          <w:sz w:val="28"/>
          <w:szCs w:val="28"/>
        </w:rPr>
        <w:t>со</w:t>
      </w:r>
      <w:r w:rsidR="008A5486">
        <w:rPr>
          <w:color w:val="22272F"/>
          <w:sz w:val="28"/>
          <w:szCs w:val="28"/>
        </w:rPr>
        <w:t xml:space="preserve"> </w:t>
      </w:r>
      <w:r w:rsidR="0048121F" w:rsidRPr="006B1795">
        <w:rPr>
          <w:color w:val="22272F"/>
          <w:sz w:val="28"/>
          <w:szCs w:val="28"/>
        </w:rPr>
        <w:t>дня</w:t>
      </w:r>
      <w:r w:rsidR="008A5486">
        <w:rPr>
          <w:color w:val="22272F"/>
          <w:sz w:val="28"/>
          <w:szCs w:val="28"/>
        </w:rPr>
        <w:t xml:space="preserve"> </w:t>
      </w:r>
      <w:r w:rsidR="0048121F" w:rsidRPr="006B1795">
        <w:rPr>
          <w:color w:val="22272F"/>
          <w:sz w:val="28"/>
          <w:szCs w:val="28"/>
        </w:rPr>
        <w:t>выдачи</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уполномоченные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выдачу</w:t>
      </w:r>
      <w:r w:rsidR="008A5486">
        <w:rPr>
          <w:color w:val="22272F"/>
          <w:sz w:val="28"/>
          <w:szCs w:val="28"/>
        </w:rPr>
        <w:t xml:space="preserve"> </w:t>
      </w:r>
      <w:r w:rsidR="0048121F" w:rsidRPr="006B1795">
        <w:rPr>
          <w:color w:val="22272F"/>
          <w:sz w:val="28"/>
          <w:szCs w:val="28"/>
        </w:rPr>
        <w:t>разрешений</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федеральный</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субъекта</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местного</w:t>
      </w:r>
      <w:r w:rsidR="008A5486">
        <w:rPr>
          <w:color w:val="22272F"/>
          <w:sz w:val="28"/>
          <w:szCs w:val="28"/>
        </w:rPr>
        <w:t xml:space="preserve"> </w:t>
      </w:r>
      <w:r w:rsidR="0048121F" w:rsidRPr="006B1795">
        <w:rPr>
          <w:color w:val="22272F"/>
          <w:sz w:val="28"/>
          <w:szCs w:val="28"/>
        </w:rPr>
        <w:t>самоуправления,</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атомной</w:t>
      </w:r>
      <w:r w:rsidR="008A5486">
        <w:rPr>
          <w:color w:val="22272F"/>
          <w:sz w:val="28"/>
          <w:szCs w:val="28"/>
        </w:rPr>
        <w:t xml:space="preserve"> </w:t>
      </w:r>
      <w:r w:rsidR="0048121F" w:rsidRPr="006B1795">
        <w:rPr>
          <w:color w:val="22272F"/>
          <w:sz w:val="28"/>
          <w:szCs w:val="28"/>
        </w:rPr>
        <w:t>энергии</w:t>
      </w:r>
      <w:r w:rsidR="008A5486">
        <w:rPr>
          <w:color w:val="22272F"/>
          <w:sz w:val="28"/>
          <w:szCs w:val="28"/>
        </w:rPr>
        <w:t xml:space="preserve"> </w:t>
      </w:r>
      <w:r w:rsidR="00840359">
        <w:rPr>
          <w:color w:val="22272F"/>
          <w:sz w:val="28"/>
          <w:szCs w:val="28"/>
        </w:rPr>
        <w:t>«</w:t>
      </w:r>
      <w:r w:rsidR="0048121F" w:rsidRPr="006B1795">
        <w:rPr>
          <w:color w:val="22272F"/>
          <w:sz w:val="28"/>
          <w:szCs w:val="28"/>
        </w:rPr>
        <w:t>Росатом</w:t>
      </w:r>
      <w:r w:rsidR="00840359">
        <w:rPr>
          <w:color w:val="22272F"/>
          <w:sz w:val="28"/>
          <w:szCs w:val="28"/>
        </w:rPr>
        <w:t>»</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космической</w:t>
      </w:r>
      <w:r w:rsidR="008A5486">
        <w:rPr>
          <w:color w:val="22272F"/>
          <w:sz w:val="28"/>
          <w:szCs w:val="28"/>
        </w:rPr>
        <w:t xml:space="preserve"> </w:t>
      </w:r>
      <w:r w:rsidR="0048121F" w:rsidRPr="006B17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6B17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6B1795">
        <w:rPr>
          <w:color w:val="22272F"/>
          <w:sz w:val="28"/>
          <w:szCs w:val="28"/>
        </w:rPr>
        <w:t>направляют</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том</w:t>
      </w:r>
      <w:r w:rsidR="008A5486">
        <w:rPr>
          <w:color w:val="22272F"/>
          <w:sz w:val="28"/>
          <w:szCs w:val="28"/>
        </w:rPr>
        <w:t xml:space="preserve"> </w:t>
      </w:r>
      <w:r w:rsidR="0048121F" w:rsidRPr="006B1795">
        <w:rPr>
          <w:color w:val="22272F"/>
          <w:sz w:val="28"/>
          <w:szCs w:val="28"/>
        </w:rPr>
        <w:t>числе</w:t>
      </w:r>
      <w:r w:rsidR="008A5486">
        <w:rPr>
          <w:color w:val="22272F"/>
          <w:sz w:val="28"/>
          <w:szCs w:val="28"/>
        </w:rPr>
        <w:t xml:space="preserve"> </w:t>
      </w:r>
      <w:r w:rsidR="0048121F" w:rsidRPr="006B1795">
        <w:rPr>
          <w:color w:val="22272F"/>
          <w:sz w:val="28"/>
          <w:szCs w:val="28"/>
        </w:rPr>
        <w:t>с</w:t>
      </w:r>
      <w:r w:rsidR="008A5486">
        <w:rPr>
          <w:color w:val="22272F"/>
          <w:sz w:val="28"/>
          <w:szCs w:val="28"/>
        </w:rPr>
        <w:t xml:space="preserve"> </w:t>
      </w:r>
      <w:r w:rsidR="0048121F" w:rsidRPr="006B1795">
        <w:rPr>
          <w:color w:val="22272F"/>
          <w:sz w:val="28"/>
          <w:szCs w:val="28"/>
        </w:rPr>
        <w:t>использованием</w:t>
      </w:r>
      <w:r w:rsidR="008A5486">
        <w:rPr>
          <w:color w:val="22272F"/>
          <w:sz w:val="28"/>
          <w:szCs w:val="28"/>
        </w:rPr>
        <w:t xml:space="preserve"> </w:t>
      </w:r>
      <w:r w:rsidR="0048121F" w:rsidRPr="006B1795">
        <w:rPr>
          <w:color w:val="22272F"/>
          <w:sz w:val="28"/>
          <w:szCs w:val="28"/>
        </w:rPr>
        <w:t>единой</w:t>
      </w:r>
      <w:r w:rsidR="008A5486">
        <w:rPr>
          <w:color w:val="22272F"/>
          <w:sz w:val="28"/>
          <w:szCs w:val="28"/>
        </w:rPr>
        <w:t xml:space="preserve"> </w:t>
      </w:r>
      <w:r w:rsidR="0048121F" w:rsidRPr="006B1795">
        <w:rPr>
          <w:color w:val="22272F"/>
          <w:sz w:val="28"/>
          <w:szCs w:val="28"/>
        </w:rPr>
        <w:t>системы</w:t>
      </w:r>
      <w:r w:rsidR="008A5486">
        <w:rPr>
          <w:color w:val="22272F"/>
          <w:sz w:val="28"/>
          <w:szCs w:val="28"/>
        </w:rPr>
        <w:t xml:space="preserve"> </w:t>
      </w:r>
      <w:r w:rsidR="0048121F" w:rsidRPr="006B1795">
        <w:rPr>
          <w:color w:val="22272F"/>
          <w:sz w:val="28"/>
          <w:szCs w:val="28"/>
        </w:rPr>
        <w:t>межведомственного</w:t>
      </w:r>
      <w:r w:rsidR="008A5486">
        <w:rPr>
          <w:color w:val="22272F"/>
          <w:sz w:val="28"/>
          <w:szCs w:val="28"/>
        </w:rPr>
        <w:t xml:space="preserve"> </w:t>
      </w:r>
      <w:r w:rsidR="0048121F" w:rsidRPr="006B1795">
        <w:rPr>
          <w:color w:val="22272F"/>
          <w:sz w:val="28"/>
          <w:szCs w:val="28"/>
        </w:rPr>
        <w:t>электронного</w:t>
      </w:r>
      <w:r w:rsidR="008A5486">
        <w:rPr>
          <w:color w:val="22272F"/>
          <w:sz w:val="28"/>
          <w:szCs w:val="28"/>
        </w:rPr>
        <w:t xml:space="preserve"> </w:t>
      </w:r>
      <w:r w:rsidR="0048121F" w:rsidRPr="006B1795">
        <w:rPr>
          <w:color w:val="22272F"/>
          <w:sz w:val="28"/>
          <w:szCs w:val="28"/>
        </w:rPr>
        <w:t>взаимодействия</w:t>
      </w:r>
      <w:r w:rsidR="008A5486">
        <w:rPr>
          <w:color w:val="22272F"/>
          <w:sz w:val="28"/>
          <w:szCs w:val="28"/>
        </w:rPr>
        <w:t xml:space="preserve"> </w:t>
      </w:r>
      <w:r w:rsidR="0048121F" w:rsidRPr="006B1795">
        <w:rPr>
          <w:color w:val="22272F"/>
          <w:sz w:val="28"/>
          <w:szCs w:val="28"/>
        </w:rPr>
        <w:t>и</w:t>
      </w:r>
      <w:r w:rsidR="008A5486">
        <w:rPr>
          <w:color w:val="22272F"/>
          <w:sz w:val="28"/>
          <w:szCs w:val="28"/>
        </w:rPr>
        <w:t xml:space="preserve"> </w:t>
      </w:r>
      <w:r w:rsidR="0048121F" w:rsidRPr="006B1795">
        <w:rPr>
          <w:color w:val="22272F"/>
          <w:sz w:val="28"/>
          <w:szCs w:val="28"/>
        </w:rPr>
        <w:t>подключаемых</w:t>
      </w:r>
      <w:r w:rsidR="008A5486">
        <w:rPr>
          <w:color w:val="22272F"/>
          <w:sz w:val="28"/>
          <w:szCs w:val="28"/>
        </w:rPr>
        <w:t xml:space="preserve"> </w:t>
      </w:r>
      <w:r w:rsidR="0048121F" w:rsidRPr="006B1795">
        <w:rPr>
          <w:color w:val="22272F"/>
          <w:sz w:val="28"/>
          <w:szCs w:val="28"/>
        </w:rPr>
        <w:t>к</w:t>
      </w:r>
      <w:r w:rsidR="008A5486">
        <w:rPr>
          <w:color w:val="22272F"/>
          <w:sz w:val="28"/>
          <w:szCs w:val="28"/>
        </w:rPr>
        <w:t xml:space="preserve"> </w:t>
      </w:r>
      <w:r w:rsidR="0048121F" w:rsidRPr="006B1795">
        <w:rPr>
          <w:color w:val="22272F"/>
          <w:sz w:val="28"/>
          <w:szCs w:val="28"/>
        </w:rPr>
        <w:t>ней</w:t>
      </w:r>
      <w:r w:rsidR="008A5486">
        <w:rPr>
          <w:color w:val="22272F"/>
          <w:sz w:val="28"/>
          <w:szCs w:val="28"/>
        </w:rPr>
        <w:t xml:space="preserve"> </w:t>
      </w:r>
      <w:r w:rsidR="0048121F" w:rsidRPr="006B1795">
        <w:rPr>
          <w:color w:val="22272F"/>
          <w:sz w:val="28"/>
          <w:szCs w:val="28"/>
        </w:rPr>
        <w:t>региональных</w:t>
      </w:r>
      <w:r w:rsidR="008A5486">
        <w:rPr>
          <w:color w:val="22272F"/>
          <w:sz w:val="28"/>
          <w:szCs w:val="28"/>
        </w:rPr>
        <w:t xml:space="preserve"> </w:t>
      </w:r>
      <w:r w:rsidR="0048121F" w:rsidRPr="006B1795">
        <w:rPr>
          <w:color w:val="22272F"/>
          <w:sz w:val="28"/>
          <w:szCs w:val="28"/>
        </w:rPr>
        <w:t>систем</w:t>
      </w:r>
      <w:r w:rsidR="008A5486">
        <w:rPr>
          <w:color w:val="22272F"/>
          <w:sz w:val="28"/>
          <w:szCs w:val="28"/>
        </w:rPr>
        <w:t xml:space="preserve"> </w:t>
      </w:r>
      <w:r w:rsidR="0048121F" w:rsidRPr="006B1795">
        <w:rPr>
          <w:color w:val="22272F"/>
          <w:sz w:val="28"/>
          <w:szCs w:val="28"/>
        </w:rPr>
        <w:t>межведомственного</w:t>
      </w:r>
      <w:r w:rsidR="008A5486">
        <w:rPr>
          <w:color w:val="22272F"/>
          <w:sz w:val="28"/>
          <w:szCs w:val="28"/>
        </w:rPr>
        <w:t xml:space="preserve"> </w:t>
      </w:r>
      <w:r w:rsidR="0048121F" w:rsidRPr="006B1795">
        <w:rPr>
          <w:color w:val="22272F"/>
          <w:sz w:val="28"/>
          <w:szCs w:val="28"/>
        </w:rPr>
        <w:t>электронного</w:t>
      </w:r>
      <w:r w:rsidR="008A5486">
        <w:rPr>
          <w:color w:val="22272F"/>
          <w:sz w:val="28"/>
          <w:szCs w:val="28"/>
        </w:rPr>
        <w:t xml:space="preserve"> </w:t>
      </w:r>
      <w:r w:rsidR="0048121F" w:rsidRPr="006B1795">
        <w:rPr>
          <w:color w:val="22272F"/>
          <w:sz w:val="28"/>
          <w:szCs w:val="28"/>
        </w:rPr>
        <w:t>взаимодействия)</w:t>
      </w:r>
      <w:r w:rsidR="008A5486">
        <w:rPr>
          <w:color w:val="22272F"/>
          <w:sz w:val="28"/>
          <w:szCs w:val="28"/>
        </w:rPr>
        <w:t xml:space="preserve"> </w:t>
      </w:r>
      <w:r w:rsidR="0048121F" w:rsidRPr="006B1795">
        <w:rPr>
          <w:color w:val="22272F"/>
          <w:sz w:val="28"/>
          <w:szCs w:val="28"/>
        </w:rPr>
        <w:t>копию</w:t>
      </w:r>
      <w:r w:rsidR="008A5486">
        <w:rPr>
          <w:color w:val="22272F"/>
          <w:sz w:val="28"/>
          <w:szCs w:val="28"/>
        </w:rPr>
        <w:t xml:space="preserve"> </w:t>
      </w:r>
      <w:r w:rsidR="0048121F" w:rsidRPr="006B1795">
        <w:rPr>
          <w:color w:val="22272F"/>
          <w:sz w:val="28"/>
          <w:szCs w:val="28"/>
        </w:rPr>
        <w:t>такого</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органы</w:t>
      </w:r>
      <w:r w:rsidR="008A5486">
        <w:rPr>
          <w:color w:val="22272F"/>
          <w:sz w:val="28"/>
          <w:szCs w:val="28"/>
        </w:rPr>
        <w:t xml:space="preserve"> </w:t>
      </w:r>
      <w:r w:rsidR="0048121F" w:rsidRPr="006B1795">
        <w:rPr>
          <w:color w:val="22272F"/>
          <w:sz w:val="28"/>
          <w:szCs w:val="28"/>
        </w:rPr>
        <w:t>государственной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органы</w:t>
      </w:r>
      <w:r w:rsidR="008A5486">
        <w:rPr>
          <w:color w:val="22272F"/>
          <w:sz w:val="28"/>
          <w:szCs w:val="28"/>
        </w:rPr>
        <w:t xml:space="preserve"> </w:t>
      </w:r>
      <w:r w:rsidR="0048121F" w:rsidRPr="006B1795">
        <w:rPr>
          <w:color w:val="22272F"/>
          <w:sz w:val="28"/>
          <w:szCs w:val="28"/>
        </w:rPr>
        <w:t>местного</w:t>
      </w:r>
      <w:r w:rsidR="008A5486">
        <w:rPr>
          <w:color w:val="22272F"/>
          <w:sz w:val="28"/>
          <w:szCs w:val="28"/>
        </w:rPr>
        <w:t xml:space="preserve"> </w:t>
      </w:r>
      <w:r w:rsidR="0048121F" w:rsidRPr="006B1795">
        <w:rPr>
          <w:color w:val="22272F"/>
          <w:sz w:val="28"/>
          <w:szCs w:val="28"/>
        </w:rPr>
        <w:t>самоуправления,</w:t>
      </w:r>
      <w:r w:rsidR="008A5486">
        <w:rPr>
          <w:color w:val="22272F"/>
          <w:sz w:val="28"/>
          <w:szCs w:val="28"/>
        </w:rPr>
        <w:t xml:space="preserve"> </w:t>
      </w:r>
      <w:r w:rsidR="0048121F" w:rsidRPr="006B1795">
        <w:rPr>
          <w:color w:val="22272F"/>
          <w:sz w:val="28"/>
          <w:szCs w:val="28"/>
        </w:rPr>
        <w:t>принявшие</w:t>
      </w:r>
      <w:r w:rsidR="008A5486">
        <w:rPr>
          <w:color w:val="22272F"/>
          <w:sz w:val="28"/>
          <w:szCs w:val="28"/>
        </w:rPr>
        <w:t xml:space="preserve"> </w:t>
      </w:r>
      <w:r w:rsidR="0048121F" w:rsidRPr="006B1795">
        <w:rPr>
          <w:color w:val="22272F"/>
          <w:sz w:val="28"/>
          <w:szCs w:val="28"/>
        </w:rPr>
        <w:t>решение</w:t>
      </w:r>
      <w:r w:rsidR="008A5486">
        <w:rPr>
          <w:color w:val="22272F"/>
          <w:sz w:val="28"/>
          <w:szCs w:val="28"/>
        </w:rPr>
        <w:t xml:space="preserve"> </w:t>
      </w:r>
      <w:r w:rsidR="0048121F" w:rsidRPr="006B1795">
        <w:rPr>
          <w:color w:val="22272F"/>
          <w:sz w:val="28"/>
          <w:szCs w:val="28"/>
        </w:rPr>
        <w:t>об</w:t>
      </w:r>
      <w:r w:rsidR="008A5486">
        <w:rPr>
          <w:color w:val="22272F"/>
          <w:sz w:val="28"/>
          <w:szCs w:val="28"/>
        </w:rPr>
        <w:t xml:space="preserve"> </w:t>
      </w:r>
      <w:r w:rsidR="0048121F" w:rsidRPr="006B1795">
        <w:rPr>
          <w:color w:val="22272F"/>
          <w:sz w:val="28"/>
          <w:szCs w:val="28"/>
        </w:rPr>
        <w:t>установлении</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изменении</w:t>
      </w:r>
      <w:r w:rsidR="008A5486">
        <w:rPr>
          <w:color w:val="22272F"/>
          <w:sz w:val="28"/>
          <w:szCs w:val="28"/>
        </w:rPr>
        <w:t xml:space="preserve"> </w:t>
      </w:r>
      <w:r w:rsidR="0048121F" w:rsidRPr="006B1795">
        <w:rPr>
          <w:color w:val="22272F"/>
          <w:sz w:val="28"/>
          <w:szCs w:val="28"/>
        </w:rPr>
        <w:t>зоны</w:t>
      </w:r>
      <w:r w:rsidR="008A5486">
        <w:rPr>
          <w:color w:val="22272F"/>
          <w:sz w:val="28"/>
          <w:szCs w:val="28"/>
        </w:rPr>
        <w:t xml:space="preserve"> </w:t>
      </w:r>
      <w:r w:rsidR="0048121F" w:rsidRPr="006B1795">
        <w:rPr>
          <w:color w:val="22272F"/>
          <w:sz w:val="28"/>
          <w:szCs w:val="28"/>
        </w:rPr>
        <w:t>с</w:t>
      </w:r>
      <w:r w:rsidR="008A5486">
        <w:rPr>
          <w:color w:val="22272F"/>
          <w:sz w:val="28"/>
          <w:szCs w:val="28"/>
        </w:rPr>
        <w:t xml:space="preserve"> </w:t>
      </w:r>
      <w:r w:rsidR="0048121F" w:rsidRPr="006B1795">
        <w:rPr>
          <w:color w:val="22272F"/>
          <w:sz w:val="28"/>
          <w:szCs w:val="28"/>
        </w:rPr>
        <w:t>особыми</w:t>
      </w:r>
      <w:r w:rsidR="008A5486">
        <w:rPr>
          <w:color w:val="22272F"/>
          <w:sz w:val="28"/>
          <w:szCs w:val="28"/>
        </w:rPr>
        <w:t xml:space="preserve"> </w:t>
      </w:r>
      <w:r w:rsidR="0048121F" w:rsidRPr="006B1795">
        <w:rPr>
          <w:color w:val="22272F"/>
          <w:sz w:val="28"/>
          <w:szCs w:val="28"/>
        </w:rPr>
        <w:t>условиями</w:t>
      </w:r>
      <w:r w:rsidR="008A5486">
        <w:rPr>
          <w:color w:val="22272F"/>
          <w:sz w:val="28"/>
          <w:szCs w:val="28"/>
        </w:rPr>
        <w:t xml:space="preserve"> </w:t>
      </w:r>
      <w:r w:rsidR="0048121F" w:rsidRPr="006B1795">
        <w:rPr>
          <w:color w:val="22272F"/>
          <w:sz w:val="28"/>
          <w:szCs w:val="28"/>
        </w:rPr>
        <w:t>использования</w:t>
      </w:r>
      <w:r w:rsidR="008A5486">
        <w:rPr>
          <w:color w:val="22272F"/>
          <w:sz w:val="28"/>
          <w:szCs w:val="28"/>
        </w:rPr>
        <w:t xml:space="preserve"> </w:t>
      </w:r>
      <w:r w:rsidR="0048121F" w:rsidRPr="006B1795">
        <w:rPr>
          <w:color w:val="22272F"/>
          <w:sz w:val="28"/>
          <w:szCs w:val="28"/>
        </w:rPr>
        <w:t>территории</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связи</w:t>
      </w:r>
      <w:r w:rsidR="008A5486">
        <w:rPr>
          <w:color w:val="22272F"/>
          <w:sz w:val="28"/>
          <w:szCs w:val="28"/>
        </w:rPr>
        <w:t xml:space="preserve"> </w:t>
      </w:r>
      <w:r w:rsidR="0048121F" w:rsidRPr="006B1795">
        <w:rPr>
          <w:color w:val="22272F"/>
          <w:sz w:val="28"/>
          <w:szCs w:val="28"/>
        </w:rPr>
        <w:t>с</w:t>
      </w:r>
      <w:r w:rsidR="008A5486">
        <w:rPr>
          <w:color w:val="22272F"/>
          <w:sz w:val="28"/>
          <w:szCs w:val="28"/>
        </w:rPr>
        <w:t xml:space="preserve"> </w:t>
      </w:r>
      <w:r w:rsidR="0048121F" w:rsidRPr="006B1795">
        <w:rPr>
          <w:color w:val="22272F"/>
          <w:sz w:val="28"/>
          <w:szCs w:val="28"/>
        </w:rPr>
        <w:t>размещением</w:t>
      </w:r>
      <w:r w:rsidR="008A5486">
        <w:rPr>
          <w:color w:val="22272F"/>
          <w:sz w:val="28"/>
          <w:szCs w:val="28"/>
        </w:rPr>
        <w:t xml:space="preserve"> </w:t>
      </w:r>
      <w:r w:rsidR="0048121F" w:rsidRPr="006B1795">
        <w:rPr>
          <w:color w:val="22272F"/>
          <w:sz w:val="28"/>
          <w:szCs w:val="28"/>
        </w:rPr>
        <w:t>объекта,</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целях</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реконструкции</w:t>
      </w:r>
      <w:r w:rsidR="008A5486">
        <w:rPr>
          <w:color w:val="22272F"/>
          <w:sz w:val="28"/>
          <w:szCs w:val="28"/>
        </w:rPr>
        <w:t xml:space="preserve"> </w:t>
      </w:r>
      <w:r w:rsidR="0048121F" w:rsidRPr="006B1795">
        <w:rPr>
          <w:color w:val="22272F"/>
          <w:sz w:val="28"/>
          <w:szCs w:val="28"/>
        </w:rPr>
        <w:t>которого</w:t>
      </w:r>
      <w:r w:rsidR="008A5486">
        <w:rPr>
          <w:color w:val="22272F"/>
          <w:sz w:val="28"/>
          <w:szCs w:val="28"/>
        </w:rPr>
        <w:t xml:space="preserve"> </w:t>
      </w:r>
      <w:r w:rsidR="0048121F" w:rsidRPr="006B1795">
        <w:rPr>
          <w:color w:val="22272F"/>
          <w:sz w:val="28"/>
          <w:szCs w:val="28"/>
        </w:rPr>
        <w:t>выдано</w:t>
      </w:r>
      <w:r w:rsidR="008A5486">
        <w:rPr>
          <w:color w:val="22272F"/>
          <w:sz w:val="28"/>
          <w:szCs w:val="28"/>
        </w:rPr>
        <w:t xml:space="preserve"> </w:t>
      </w:r>
      <w:r w:rsidR="0048121F" w:rsidRPr="006B1795">
        <w:rPr>
          <w:color w:val="22272F"/>
          <w:sz w:val="28"/>
          <w:szCs w:val="28"/>
        </w:rPr>
        <w:t>разрешение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p>
    <w:p w14:paraId="594FB6C1" w14:textId="73FDEFC3" w:rsidR="0048121F" w:rsidRPr="006B1795" w:rsidRDefault="006B1795" w:rsidP="000B60CC">
      <w:pPr>
        <w:pStyle w:val="s1"/>
        <w:spacing w:before="0" w:beforeAutospacing="0" w:after="0" w:afterAutospacing="0"/>
        <w:ind w:firstLine="426"/>
        <w:jc w:val="both"/>
        <w:rPr>
          <w:color w:val="22272F"/>
          <w:sz w:val="28"/>
          <w:szCs w:val="28"/>
        </w:rPr>
      </w:pPr>
      <w:r w:rsidRPr="006B1795">
        <w:rPr>
          <w:color w:val="22272F"/>
          <w:sz w:val="28"/>
          <w:szCs w:val="28"/>
        </w:rPr>
        <w:t>13</w:t>
      </w:r>
      <w:r w:rsidR="0048121F" w:rsidRPr="006B1795">
        <w:rPr>
          <w:color w:val="22272F"/>
          <w:sz w:val="28"/>
          <w:szCs w:val="28"/>
        </w:rPr>
        <w:t>.2.</w:t>
      </w:r>
      <w:r w:rsidR="008A5486">
        <w:rPr>
          <w:color w:val="22272F"/>
          <w:sz w:val="28"/>
          <w:szCs w:val="28"/>
        </w:rPr>
        <w:t xml:space="preserve"> </w:t>
      </w:r>
      <w:r w:rsidR="0048121F" w:rsidRPr="006B1795">
        <w:rPr>
          <w:color w:val="22272F"/>
          <w:sz w:val="28"/>
          <w:szCs w:val="28"/>
        </w:rPr>
        <w:t>Уполномоченные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выдачу</w:t>
      </w:r>
      <w:r w:rsidR="008A5486">
        <w:rPr>
          <w:color w:val="22272F"/>
          <w:sz w:val="28"/>
          <w:szCs w:val="28"/>
        </w:rPr>
        <w:t xml:space="preserve"> </w:t>
      </w:r>
      <w:r w:rsidR="0048121F" w:rsidRPr="006B1795">
        <w:rPr>
          <w:color w:val="22272F"/>
          <w:sz w:val="28"/>
          <w:szCs w:val="28"/>
        </w:rPr>
        <w:t>разрешений</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федеральный</w:t>
      </w:r>
      <w:r w:rsidR="008A5486">
        <w:rPr>
          <w:color w:val="22272F"/>
          <w:sz w:val="28"/>
          <w:szCs w:val="28"/>
        </w:rPr>
        <w:t xml:space="preserve"> </w:t>
      </w:r>
      <w:r w:rsidR="0048121F" w:rsidRPr="006B1795">
        <w:rPr>
          <w:color w:val="22272F"/>
          <w:sz w:val="28"/>
          <w:szCs w:val="28"/>
        </w:rPr>
        <w:t>орган</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атомной</w:t>
      </w:r>
      <w:r w:rsidR="008A5486">
        <w:rPr>
          <w:color w:val="22272F"/>
          <w:sz w:val="28"/>
          <w:szCs w:val="28"/>
        </w:rPr>
        <w:t xml:space="preserve"> </w:t>
      </w:r>
      <w:r w:rsidR="0048121F" w:rsidRPr="006B1795">
        <w:rPr>
          <w:color w:val="22272F"/>
          <w:sz w:val="28"/>
          <w:szCs w:val="28"/>
        </w:rPr>
        <w:t>энергии</w:t>
      </w:r>
      <w:r w:rsidR="008A5486">
        <w:rPr>
          <w:color w:val="22272F"/>
          <w:sz w:val="28"/>
          <w:szCs w:val="28"/>
        </w:rPr>
        <w:t xml:space="preserve"> </w:t>
      </w:r>
      <w:r w:rsidR="00840359">
        <w:rPr>
          <w:color w:val="22272F"/>
          <w:sz w:val="28"/>
          <w:szCs w:val="28"/>
        </w:rPr>
        <w:t>«</w:t>
      </w:r>
      <w:r w:rsidR="0048121F" w:rsidRPr="006B1795">
        <w:rPr>
          <w:color w:val="22272F"/>
          <w:sz w:val="28"/>
          <w:szCs w:val="28"/>
        </w:rPr>
        <w:t>Росатом</w:t>
      </w:r>
      <w:r w:rsidR="00840359">
        <w:rPr>
          <w:color w:val="22272F"/>
          <w:sz w:val="28"/>
          <w:szCs w:val="28"/>
        </w:rPr>
        <w:t>»</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Государственная</w:t>
      </w:r>
      <w:r w:rsidR="008A5486">
        <w:rPr>
          <w:color w:val="22272F"/>
          <w:sz w:val="28"/>
          <w:szCs w:val="28"/>
        </w:rPr>
        <w:t xml:space="preserve"> </w:t>
      </w:r>
      <w:r w:rsidR="0048121F" w:rsidRPr="006B1795">
        <w:rPr>
          <w:color w:val="22272F"/>
          <w:sz w:val="28"/>
          <w:szCs w:val="28"/>
        </w:rPr>
        <w:t>корпорация</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космической</w:t>
      </w:r>
      <w:r w:rsidR="008A5486">
        <w:rPr>
          <w:color w:val="22272F"/>
          <w:sz w:val="28"/>
          <w:szCs w:val="28"/>
        </w:rPr>
        <w:t xml:space="preserve"> </w:t>
      </w:r>
      <w:r w:rsidR="0048121F" w:rsidRPr="006B17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6B17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6B1795">
        <w:rPr>
          <w:color w:val="22272F"/>
          <w:sz w:val="28"/>
          <w:szCs w:val="28"/>
        </w:rPr>
        <w:t>до</w:t>
      </w:r>
      <w:r w:rsidR="008A5486">
        <w:rPr>
          <w:color w:val="22272F"/>
          <w:sz w:val="28"/>
          <w:szCs w:val="28"/>
        </w:rPr>
        <w:t xml:space="preserve"> </w:t>
      </w:r>
      <w:r w:rsidR="0048121F" w:rsidRPr="006B1795">
        <w:rPr>
          <w:color w:val="22272F"/>
          <w:sz w:val="28"/>
          <w:szCs w:val="28"/>
        </w:rPr>
        <w:t>выдачи</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течение</w:t>
      </w:r>
      <w:r w:rsidR="008A5486">
        <w:rPr>
          <w:color w:val="22272F"/>
          <w:sz w:val="28"/>
          <w:szCs w:val="28"/>
        </w:rPr>
        <w:t xml:space="preserve"> </w:t>
      </w:r>
      <w:r w:rsidR="0048121F" w:rsidRPr="006B1795">
        <w:rPr>
          <w:color w:val="22272F"/>
          <w:sz w:val="28"/>
          <w:szCs w:val="28"/>
        </w:rPr>
        <w:t>срока,</w:t>
      </w:r>
      <w:r w:rsidR="008A5486">
        <w:rPr>
          <w:color w:val="22272F"/>
          <w:sz w:val="28"/>
          <w:szCs w:val="28"/>
        </w:rPr>
        <w:t xml:space="preserve"> </w:t>
      </w:r>
      <w:r w:rsidR="0048121F" w:rsidRPr="006B1795">
        <w:rPr>
          <w:color w:val="22272F"/>
          <w:sz w:val="28"/>
          <w:szCs w:val="28"/>
        </w:rPr>
        <w:t>указанного</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части</w:t>
      </w:r>
      <w:r w:rsidR="008A5486">
        <w:rPr>
          <w:color w:val="22272F"/>
          <w:sz w:val="28"/>
          <w:szCs w:val="28"/>
        </w:rPr>
        <w:t xml:space="preserve"> </w:t>
      </w:r>
      <w:r w:rsidR="0048121F" w:rsidRPr="006B1795">
        <w:rPr>
          <w:color w:val="22272F"/>
          <w:sz w:val="28"/>
          <w:szCs w:val="28"/>
        </w:rPr>
        <w:t>11</w:t>
      </w:r>
      <w:r w:rsidR="008A5486">
        <w:rPr>
          <w:color w:val="22272F"/>
          <w:sz w:val="28"/>
          <w:szCs w:val="28"/>
        </w:rPr>
        <w:t xml:space="preserve"> </w:t>
      </w:r>
      <w:r w:rsidR="0048121F" w:rsidRPr="006B1795">
        <w:rPr>
          <w:color w:val="22272F"/>
          <w:sz w:val="28"/>
          <w:szCs w:val="28"/>
        </w:rPr>
        <w:t>настоящей</w:t>
      </w:r>
      <w:r w:rsidR="008A5486">
        <w:rPr>
          <w:color w:val="22272F"/>
          <w:sz w:val="28"/>
          <w:szCs w:val="28"/>
        </w:rPr>
        <w:t xml:space="preserve"> </w:t>
      </w:r>
      <w:r w:rsidR="0048121F" w:rsidRPr="006B1795">
        <w:rPr>
          <w:color w:val="22272F"/>
          <w:sz w:val="28"/>
          <w:szCs w:val="28"/>
        </w:rPr>
        <w:t>статьи,</w:t>
      </w:r>
      <w:r w:rsidR="008A5486">
        <w:rPr>
          <w:color w:val="22272F"/>
          <w:sz w:val="28"/>
          <w:szCs w:val="28"/>
        </w:rPr>
        <w:t xml:space="preserve"> </w:t>
      </w:r>
      <w:r w:rsidR="0048121F" w:rsidRPr="006B1795">
        <w:rPr>
          <w:color w:val="22272F"/>
          <w:sz w:val="28"/>
          <w:szCs w:val="28"/>
        </w:rPr>
        <w:t>обеспечивают</w:t>
      </w:r>
      <w:r w:rsidR="008A5486">
        <w:rPr>
          <w:color w:val="22272F"/>
          <w:sz w:val="28"/>
          <w:szCs w:val="28"/>
        </w:rPr>
        <w:t xml:space="preserve"> </w:t>
      </w:r>
      <w:r w:rsidR="0048121F" w:rsidRPr="006B1795">
        <w:rPr>
          <w:color w:val="22272F"/>
          <w:sz w:val="28"/>
          <w:szCs w:val="28"/>
        </w:rPr>
        <w:t>включение</w:t>
      </w:r>
      <w:r w:rsidR="008A5486">
        <w:rPr>
          <w:color w:val="22272F"/>
          <w:sz w:val="28"/>
          <w:szCs w:val="28"/>
        </w:rPr>
        <w:t xml:space="preserve"> </w:t>
      </w:r>
      <w:r w:rsidR="0048121F" w:rsidRPr="006B1795">
        <w:rPr>
          <w:color w:val="22272F"/>
          <w:sz w:val="28"/>
          <w:szCs w:val="28"/>
        </w:rPr>
        <w:t>сведений</w:t>
      </w:r>
      <w:r w:rsidR="008A5486">
        <w:rPr>
          <w:color w:val="22272F"/>
          <w:sz w:val="28"/>
          <w:szCs w:val="28"/>
        </w:rPr>
        <w:t xml:space="preserve"> </w:t>
      </w:r>
      <w:r w:rsidR="0048121F" w:rsidRPr="006B1795">
        <w:rPr>
          <w:color w:val="22272F"/>
          <w:sz w:val="28"/>
          <w:szCs w:val="28"/>
        </w:rPr>
        <w:t>о</w:t>
      </w:r>
      <w:r w:rsidR="008A5486">
        <w:rPr>
          <w:color w:val="22272F"/>
          <w:sz w:val="28"/>
          <w:szCs w:val="28"/>
        </w:rPr>
        <w:t xml:space="preserve"> </w:t>
      </w:r>
      <w:r w:rsidR="0048121F" w:rsidRPr="006B1795">
        <w:rPr>
          <w:color w:val="22272F"/>
          <w:sz w:val="28"/>
          <w:szCs w:val="28"/>
        </w:rPr>
        <w:t>таком</w:t>
      </w:r>
      <w:r w:rsidR="008A5486">
        <w:rPr>
          <w:color w:val="22272F"/>
          <w:sz w:val="28"/>
          <w:szCs w:val="28"/>
        </w:rPr>
        <w:t xml:space="preserve"> </w:t>
      </w:r>
      <w:r w:rsidR="0048121F" w:rsidRPr="006B1795">
        <w:rPr>
          <w:color w:val="22272F"/>
          <w:sz w:val="28"/>
          <w:szCs w:val="28"/>
        </w:rPr>
        <w:t>разрешении</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единую</w:t>
      </w:r>
      <w:r w:rsidR="008A5486">
        <w:rPr>
          <w:color w:val="22272F"/>
          <w:sz w:val="28"/>
          <w:szCs w:val="28"/>
        </w:rPr>
        <w:t xml:space="preserve"> </w:t>
      </w:r>
      <w:r w:rsidR="0048121F" w:rsidRPr="006B1795">
        <w:rPr>
          <w:color w:val="22272F"/>
          <w:sz w:val="28"/>
          <w:szCs w:val="28"/>
        </w:rPr>
        <w:t>информационную</w:t>
      </w:r>
      <w:r w:rsidR="008A5486">
        <w:rPr>
          <w:color w:val="22272F"/>
          <w:sz w:val="28"/>
          <w:szCs w:val="28"/>
        </w:rPr>
        <w:t xml:space="preserve"> </w:t>
      </w:r>
      <w:r w:rsidR="0048121F" w:rsidRPr="006B1795">
        <w:rPr>
          <w:color w:val="22272F"/>
          <w:sz w:val="28"/>
          <w:szCs w:val="28"/>
        </w:rPr>
        <w:t>систему,</w:t>
      </w:r>
      <w:r w:rsidR="008A5486">
        <w:rPr>
          <w:color w:val="22272F"/>
          <w:sz w:val="28"/>
          <w:szCs w:val="28"/>
        </w:rPr>
        <w:t xml:space="preserve"> </w:t>
      </w:r>
      <w:r w:rsidR="0048121F" w:rsidRPr="006B1795">
        <w:rPr>
          <w:color w:val="22272F"/>
          <w:sz w:val="28"/>
          <w:szCs w:val="28"/>
        </w:rPr>
        <w:t>за</w:t>
      </w:r>
      <w:r w:rsidR="008A5486">
        <w:rPr>
          <w:color w:val="22272F"/>
          <w:sz w:val="28"/>
          <w:szCs w:val="28"/>
        </w:rPr>
        <w:t xml:space="preserve"> </w:t>
      </w:r>
      <w:r w:rsidR="0048121F" w:rsidRPr="006B1795">
        <w:rPr>
          <w:color w:val="22272F"/>
          <w:sz w:val="28"/>
          <w:szCs w:val="28"/>
        </w:rPr>
        <w:t>исключением</w:t>
      </w:r>
      <w:r w:rsidR="008A5486">
        <w:rPr>
          <w:color w:val="22272F"/>
          <w:sz w:val="28"/>
          <w:szCs w:val="28"/>
        </w:rPr>
        <w:t xml:space="preserve"> </w:t>
      </w:r>
      <w:r w:rsidR="0048121F" w:rsidRPr="006B1795">
        <w:rPr>
          <w:color w:val="22272F"/>
          <w:sz w:val="28"/>
          <w:szCs w:val="28"/>
        </w:rPr>
        <w:t>случаев,</w:t>
      </w:r>
      <w:r w:rsidR="008A5486">
        <w:rPr>
          <w:color w:val="22272F"/>
          <w:sz w:val="28"/>
          <w:szCs w:val="28"/>
        </w:rPr>
        <w:t xml:space="preserve"> </w:t>
      </w:r>
      <w:r w:rsidR="0048121F" w:rsidRPr="006B1795">
        <w:rPr>
          <w:color w:val="22272F"/>
          <w:sz w:val="28"/>
          <w:szCs w:val="28"/>
        </w:rPr>
        <w:t>если</w:t>
      </w:r>
      <w:r w:rsidR="008A5486">
        <w:rPr>
          <w:color w:val="22272F"/>
          <w:sz w:val="28"/>
          <w:szCs w:val="28"/>
        </w:rPr>
        <w:t xml:space="preserve"> </w:t>
      </w:r>
      <w:r w:rsidR="0048121F" w:rsidRPr="006B1795">
        <w:rPr>
          <w:color w:val="22272F"/>
          <w:sz w:val="28"/>
          <w:szCs w:val="28"/>
        </w:rPr>
        <w:t>документы,</w:t>
      </w:r>
      <w:r w:rsidR="008A5486">
        <w:rPr>
          <w:color w:val="22272F"/>
          <w:sz w:val="28"/>
          <w:szCs w:val="28"/>
        </w:rPr>
        <w:t xml:space="preserve"> </w:t>
      </w:r>
      <w:r w:rsidR="0048121F" w:rsidRPr="006B1795">
        <w:rPr>
          <w:color w:val="22272F"/>
          <w:sz w:val="28"/>
          <w:szCs w:val="28"/>
        </w:rPr>
        <w:t>необходимые</w:t>
      </w:r>
      <w:r w:rsidR="008A5486">
        <w:rPr>
          <w:color w:val="22272F"/>
          <w:sz w:val="28"/>
          <w:szCs w:val="28"/>
        </w:rPr>
        <w:t xml:space="preserve"> </w:t>
      </w:r>
      <w:r w:rsidR="0048121F" w:rsidRPr="006B1795">
        <w:rPr>
          <w:color w:val="22272F"/>
          <w:sz w:val="28"/>
          <w:szCs w:val="28"/>
        </w:rPr>
        <w:t>для</w:t>
      </w:r>
      <w:r w:rsidR="008A5486">
        <w:rPr>
          <w:color w:val="22272F"/>
          <w:sz w:val="28"/>
          <w:szCs w:val="28"/>
        </w:rPr>
        <w:t xml:space="preserve"> </w:t>
      </w:r>
      <w:r w:rsidR="0048121F" w:rsidRPr="006B1795">
        <w:rPr>
          <w:color w:val="22272F"/>
          <w:sz w:val="28"/>
          <w:szCs w:val="28"/>
        </w:rPr>
        <w:t>выдачи</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содержат</w:t>
      </w:r>
      <w:r w:rsidR="008A5486">
        <w:rPr>
          <w:color w:val="22272F"/>
          <w:sz w:val="28"/>
          <w:szCs w:val="28"/>
        </w:rPr>
        <w:t xml:space="preserve"> </w:t>
      </w:r>
      <w:r w:rsidR="0048121F" w:rsidRPr="006B1795">
        <w:rPr>
          <w:color w:val="22272F"/>
          <w:sz w:val="28"/>
          <w:szCs w:val="28"/>
        </w:rPr>
        <w:t>сведения,</w:t>
      </w:r>
      <w:r w:rsidR="008A5486">
        <w:rPr>
          <w:color w:val="22272F"/>
          <w:sz w:val="28"/>
          <w:szCs w:val="28"/>
        </w:rPr>
        <w:t xml:space="preserve"> </w:t>
      </w:r>
      <w:r w:rsidR="0048121F" w:rsidRPr="006B1795">
        <w:rPr>
          <w:color w:val="22272F"/>
          <w:sz w:val="28"/>
          <w:szCs w:val="28"/>
        </w:rPr>
        <w:t>составляющие</w:t>
      </w:r>
      <w:r w:rsidR="008A5486">
        <w:rPr>
          <w:color w:val="22272F"/>
          <w:sz w:val="28"/>
          <w:szCs w:val="28"/>
        </w:rPr>
        <w:t xml:space="preserve"> </w:t>
      </w:r>
      <w:r w:rsidR="0048121F" w:rsidRPr="006B1795">
        <w:rPr>
          <w:color w:val="22272F"/>
          <w:sz w:val="28"/>
          <w:szCs w:val="28"/>
        </w:rPr>
        <w:t>государственную</w:t>
      </w:r>
      <w:r w:rsidR="008A5486">
        <w:rPr>
          <w:color w:val="22272F"/>
          <w:sz w:val="28"/>
          <w:szCs w:val="28"/>
        </w:rPr>
        <w:t xml:space="preserve"> </w:t>
      </w:r>
      <w:r w:rsidR="0048121F" w:rsidRPr="006B1795">
        <w:rPr>
          <w:color w:val="22272F"/>
          <w:sz w:val="28"/>
          <w:szCs w:val="28"/>
        </w:rPr>
        <w:t>тайну.</w:t>
      </w:r>
    </w:p>
    <w:p w14:paraId="6222F868" w14:textId="64DD4F3C" w:rsidR="0048121F" w:rsidRPr="006B1795" w:rsidRDefault="0048121F" w:rsidP="000B60CC">
      <w:pPr>
        <w:pStyle w:val="s1"/>
        <w:spacing w:before="0" w:beforeAutospacing="0" w:after="0" w:afterAutospacing="0"/>
        <w:ind w:firstLine="426"/>
        <w:jc w:val="both"/>
        <w:rPr>
          <w:color w:val="22272F"/>
          <w:sz w:val="28"/>
          <w:szCs w:val="28"/>
        </w:rPr>
      </w:pPr>
      <w:r w:rsidRPr="006B1795">
        <w:rPr>
          <w:color w:val="22272F"/>
          <w:sz w:val="28"/>
          <w:szCs w:val="28"/>
        </w:rPr>
        <w:t>1</w:t>
      </w:r>
      <w:r w:rsidR="006B1795" w:rsidRPr="006B1795">
        <w:rPr>
          <w:color w:val="22272F"/>
          <w:sz w:val="28"/>
          <w:szCs w:val="28"/>
        </w:rPr>
        <w:t>3</w:t>
      </w:r>
      <w:r w:rsidRPr="006B1795">
        <w:rPr>
          <w:color w:val="22272F"/>
          <w:sz w:val="28"/>
          <w:szCs w:val="28"/>
        </w:rPr>
        <w:t>.3.</w:t>
      </w:r>
      <w:r w:rsidR="008A5486">
        <w:rPr>
          <w:color w:val="22272F"/>
          <w:sz w:val="28"/>
          <w:szCs w:val="28"/>
        </w:rPr>
        <w:t xml:space="preserve"> </w:t>
      </w:r>
      <w:r w:rsidRPr="006B1795">
        <w:rPr>
          <w:color w:val="22272F"/>
          <w:sz w:val="28"/>
          <w:szCs w:val="28"/>
        </w:rPr>
        <w:t>Уполномоченные</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выдачу</w:t>
      </w:r>
      <w:r w:rsidR="008A5486">
        <w:rPr>
          <w:color w:val="22272F"/>
          <w:sz w:val="28"/>
          <w:szCs w:val="28"/>
        </w:rPr>
        <w:t xml:space="preserve"> </w:t>
      </w:r>
      <w:r w:rsidRPr="006B1795">
        <w:rPr>
          <w:color w:val="22272F"/>
          <w:sz w:val="28"/>
          <w:szCs w:val="28"/>
        </w:rPr>
        <w:t>разрешений</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строительство</w:t>
      </w:r>
      <w:r w:rsidR="008A5486">
        <w:rPr>
          <w:color w:val="22272F"/>
          <w:sz w:val="28"/>
          <w:szCs w:val="28"/>
        </w:rPr>
        <w:t xml:space="preserve"> </w:t>
      </w:r>
      <w:r w:rsidRPr="006B1795">
        <w:rPr>
          <w:color w:val="22272F"/>
          <w:sz w:val="28"/>
          <w:szCs w:val="28"/>
        </w:rPr>
        <w:t>орган</w:t>
      </w:r>
      <w:r w:rsidR="008A5486">
        <w:rPr>
          <w:color w:val="22272F"/>
          <w:sz w:val="28"/>
          <w:szCs w:val="28"/>
        </w:rPr>
        <w:t xml:space="preserve"> </w:t>
      </w:r>
      <w:r w:rsidRPr="006B1795">
        <w:rPr>
          <w:color w:val="22272F"/>
          <w:sz w:val="28"/>
          <w:szCs w:val="28"/>
        </w:rPr>
        <w:t>исполнительной</w:t>
      </w:r>
      <w:r w:rsidR="008A5486">
        <w:rPr>
          <w:color w:val="22272F"/>
          <w:sz w:val="28"/>
          <w:szCs w:val="28"/>
        </w:rPr>
        <w:t xml:space="preserve"> </w:t>
      </w:r>
      <w:r w:rsidRPr="006B1795">
        <w:rPr>
          <w:color w:val="22272F"/>
          <w:sz w:val="28"/>
          <w:szCs w:val="28"/>
        </w:rPr>
        <w:t>власти</w:t>
      </w:r>
      <w:r w:rsidR="008A5486">
        <w:rPr>
          <w:color w:val="22272F"/>
          <w:sz w:val="28"/>
          <w:szCs w:val="28"/>
        </w:rPr>
        <w:t xml:space="preserve"> </w:t>
      </w:r>
      <w:r w:rsidRPr="006B1795">
        <w:rPr>
          <w:color w:val="22272F"/>
          <w:sz w:val="28"/>
          <w:szCs w:val="28"/>
        </w:rPr>
        <w:t>субъекта</w:t>
      </w:r>
      <w:r w:rsidR="008A5486">
        <w:rPr>
          <w:color w:val="22272F"/>
          <w:sz w:val="28"/>
          <w:szCs w:val="28"/>
        </w:rPr>
        <w:t xml:space="preserve"> </w:t>
      </w:r>
      <w:r w:rsidRPr="006B1795">
        <w:rPr>
          <w:color w:val="22272F"/>
          <w:sz w:val="28"/>
          <w:szCs w:val="28"/>
        </w:rPr>
        <w:t>Российской</w:t>
      </w:r>
      <w:r w:rsidR="008A5486">
        <w:rPr>
          <w:color w:val="22272F"/>
          <w:sz w:val="28"/>
          <w:szCs w:val="28"/>
        </w:rPr>
        <w:t xml:space="preserve"> </w:t>
      </w:r>
      <w:r w:rsidRPr="006B1795">
        <w:rPr>
          <w:color w:val="22272F"/>
          <w:sz w:val="28"/>
          <w:szCs w:val="28"/>
        </w:rPr>
        <w:t>Федерации,</w:t>
      </w:r>
      <w:r w:rsidR="008A5486">
        <w:rPr>
          <w:color w:val="22272F"/>
          <w:sz w:val="28"/>
          <w:szCs w:val="28"/>
        </w:rPr>
        <w:t xml:space="preserve"> </w:t>
      </w:r>
      <w:r w:rsidRPr="006B1795">
        <w:rPr>
          <w:color w:val="22272F"/>
          <w:sz w:val="28"/>
          <w:szCs w:val="28"/>
        </w:rPr>
        <w:t>орган</w:t>
      </w:r>
      <w:r w:rsidR="008A5486">
        <w:rPr>
          <w:color w:val="22272F"/>
          <w:sz w:val="28"/>
          <w:szCs w:val="28"/>
        </w:rPr>
        <w:t xml:space="preserve"> </w:t>
      </w:r>
      <w:r w:rsidRPr="006B1795">
        <w:rPr>
          <w:color w:val="22272F"/>
          <w:sz w:val="28"/>
          <w:szCs w:val="28"/>
        </w:rPr>
        <w:t>местного</w:t>
      </w:r>
      <w:r w:rsidR="008A5486">
        <w:rPr>
          <w:color w:val="22272F"/>
          <w:sz w:val="28"/>
          <w:szCs w:val="28"/>
        </w:rPr>
        <w:t xml:space="preserve"> </w:t>
      </w:r>
      <w:r w:rsidRPr="006B1795">
        <w:rPr>
          <w:color w:val="22272F"/>
          <w:sz w:val="28"/>
          <w:szCs w:val="28"/>
        </w:rPr>
        <w:t>самоуправления</w:t>
      </w:r>
      <w:r w:rsidR="008A5486">
        <w:rPr>
          <w:color w:val="22272F"/>
          <w:sz w:val="28"/>
          <w:szCs w:val="28"/>
        </w:rPr>
        <w:t xml:space="preserve"> </w:t>
      </w:r>
      <w:r w:rsidRPr="006B1795">
        <w:rPr>
          <w:color w:val="22272F"/>
          <w:sz w:val="28"/>
          <w:szCs w:val="28"/>
        </w:rPr>
        <w:t>до</w:t>
      </w:r>
      <w:r w:rsidR="008A5486">
        <w:rPr>
          <w:color w:val="22272F"/>
          <w:sz w:val="28"/>
          <w:szCs w:val="28"/>
        </w:rPr>
        <w:t xml:space="preserve"> </w:t>
      </w:r>
      <w:r w:rsidRPr="006B1795">
        <w:rPr>
          <w:color w:val="22272F"/>
          <w:sz w:val="28"/>
          <w:szCs w:val="28"/>
        </w:rPr>
        <w:t>выдачи</w:t>
      </w:r>
      <w:r w:rsidR="008A5486">
        <w:rPr>
          <w:color w:val="22272F"/>
          <w:sz w:val="28"/>
          <w:szCs w:val="28"/>
        </w:rPr>
        <w:t xml:space="preserve"> </w:t>
      </w:r>
      <w:r w:rsidRPr="006B1795">
        <w:rPr>
          <w:color w:val="22272F"/>
          <w:sz w:val="28"/>
          <w:szCs w:val="28"/>
        </w:rPr>
        <w:t>разрешения</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строительство</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течение</w:t>
      </w:r>
      <w:r w:rsidR="008A5486">
        <w:rPr>
          <w:color w:val="22272F"/>
          <w:sz w:val="28"/>
          <w:szCs w:val="28"/>
        </w:rPr>
        <w:t xml:space="preserve"> </w:t>
      </w:r>
      <w:r w:rsidRPr="006B1795">
        <w:rPr>
          <w:color w:val="22272F"/>
          <w:sz w:val="28"/>
          <w:szCs w:val="28"/>
        </w:rPr>
        <w:t>срока,</w:t>
      </w:r>
      <w:r w:rsidR="008A5486">
        <w:rPr>
          <w:color w:val="22272F"/>
          <w:sz w:val="28"/>
          <w:szCs w:val="28"/>
        </w:rPr>
        <w:t xml:space="preserve"> </w:t>
      </w:r>
      <w:r w:rsidRPr="006B1795">
        <w:rPr>
          <w:color w:val="22272F"/>
          <w:sz w:val="28"/>
          <w:szCs w:val="28"/>
        </w:rPr>
        <w:t>указанного</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части</w:t>
      </w:r>
      <w:r w:rsidR="008A5486">
        <w:rPr>
          <w:color w:val="22272F"/>
          <w:sz w:val="28"/>
          <w:szCs w:val="28"/>
        </w:rPr>
        <w:t xml:space="preserve"> </w:t>
      </w:r>
      <w:r w:rsidRPr="006B1795">
        <w:rPr>
          <w:color w:val="22272F"/>
          <w:sz w:val="28"/>
          <w:szCs w:val="28"/>
        </w:rPr>
        <w:t>11</w:t>
      </w:r>
      <w:r w:rsidR="008A5486">
        <w:rPr>
          <w:color w:val="22272F"/>
          <w:sz w:val="28"/>
          <w:szCs w:val="28"/>
        </w:rPr>
        <w:t xml:space="preserve"> </w:t>
      </w:r>
      <w:r w:rsidRPr="006B1795">
        <w:rPr>
          <w:color w:val="22272F"/>
          <w:sz w:val="28"/>
          <w:szCs w:val="28"/>
        </w:rPr>
        <w:t>настоящей</w:t>
      </w:r>
      <w:r w:rsidR="008A5486">
        <w:rPr>
          <w:color w:val="22272F"/>
          <w:sz w:val="28"/>
          <w:szCs w:val="28"/>
        </w:rPr>
        <w:t xml:space="preserve"> </w:t>
      </w:r>
      <w:r w:rsidRPr="006B1795">
        <w:rPr>
          <w:color w:val="22272F"/>
          <w:sz w:val="28"/>
          <w:szCs w:val="28"/>
        </w:rPr>
        <w:t>статьи,</w:t>
      </w:r>
      <w:r w:rsidR="008A5486">
        <w:rPr>
          <w:color w:val="22272F"/>
          <w:sz w:val="28"/>
          <w:szCs w:val="28"/>
        </w:rPr>
        <w:t xml:space="preserve"> </w:t>
      </w:r>
      <w:r w:rsidRPr="006B1795">
        <w:rPr>
          <w:color w:val="22272F"/>
          <w:sz w:val="28"/>
          <w:szCs w:val="28"/>
        </w:rPr>
        <w:t>обеспечивают</w:t>
      </w:r>
      <w:r w:rsidR="008A5486">
        <w:rPr>
          <w:color w:val="22272F"/>
          <w:sz w:val="28"/>
          <w:szCs w:val="28"/>
        </w:rPr>
        <w:t xml:space="preserve"> </w:t>
      </w:r>
      <w:r w:rsidRPr="006B1795">
        <w:rPr>
          <w:color w:val="22272F"/>
          <w:sz w:val="28"/>
          <w:szCs w:val="28"/>
        </w:rPr>
        <w:t>включение</w:t>
      </w:r>
      <w:r w:rsidR="008A5486">
        <w:rPr>
          <w:color w:val="22272F"/>
          <w:sz w:val="28"/>
          <w:szCs w:val="28"/>
        </w:rPr>
        <w:t xml:space="preserve"> </w:t>
      </w:r>
      <w:r w:rsidRPr="006B1795">
        <w:rPr>
          <w:color w:val="22272F"/>
          <w:sz w:val="28"/>
          <w:szCs w:val="28"/>
        </w:rPr>
        <w:t>сведений</w:t>
      </w:r>
      <w:r w:rsidR="008A5486">
        <w:rPr>
          <w:color w:val="22272F"/>
          <w:sz w:val="28"/>
          <w:szCs w:val="28"/>
        </w:rPr>
        <w:t xml:space="preserve"> </w:t>
      </w:r>
      <w:r w:rsidRPr="006B1795">
        <w:rPr>
          <w:color w:val="22272F"/>
          <w:sz w:val="28"/>
          <w:szCs w:val="28"/>
        </w:rPr>
        <w:t>о</w:t>
      </w:r>
      <w:r w:rsidR="008A5486">
        <w:rPr>
          <w:color w:val="22272F"/>
          <w:sz w:val="28"/>
          <w:szCs w:val="28"/>
        </w:rPr>
        <w:t xml:space="preserve"> </w:t>
      </w:r>
      <w:r w:rsidRPr="006B1795">
        <w:rPr>
          <w:color w:val="22272F"/>
          <w:sz w:val="28"/>
          <w:szCs w:val="28"/>
        </w:rPr>
        <w:t>таком</w:t>
      </w:r>
      <w:r w:rsidR="008A5486">
        <w:rPr>
          <w:color w:val="22272F"/>
          <w:sz w:val="28"/>
          <w:szCs w:val="28"/>
        </w:rPr>
        <w:t xml:space="preserve"> </w:t>
      </w:r>
      <w:r w:rsidRPr="006B1795">
        <w:rPr>
          <w:color w:val="22272F"/>
          <w:sz w:val="28"/>
          <w:szCs w:val="28"/>
        </w:rPr>
        <w:t>разрешении</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государственные</w:t>
      </w:r>
      <w:r w:rsidR="008A5486">
        <w:rPr>
          <w:color w:val="22272F"/>
          <w:sz w:val="28"/>
          <w:szCs w:val="28"/>
        </w:rPr>
        <w:t xml:space="preserve"> </w:t>
      </w:r>
      <w:r w:rsidRPr="006B1795">
        <w:rPr>
          <w:color w:val="22272F"/>
          <w:sz w:val="28"/>
          <w:szCs w:val="28"/>
        </w:rPr>
        <w:t>информационные</w:t>
      </w:r>
      <w:r w:rsidR="008A5486">
        <w:rPr>
          <w:color w:val="22272F"/>
          <w:sz w:val="28"/>
          <w:szCs w:val="28"/>
        </w:rPr>
        <w:t xml:space="preserve"> </w:t>
      </w:r>
      <w:r w:rsidRPr="006B1795">
        <w:rPr>
          <w:color w:val="22272F"/>
          <w:sz w:val="28"/>
          <w:szCs w:val="28"/>
        </w:rPr>
        <w:t>системы</w:t>
      </w:r>
      <w:r w:rsidR="008A5486">
        <w:rPr>
          <w:color w:val="22272F"/>
          <w:sz w:val="28"/>
          <w:szCs w:val="28"/>
        </w:rPr>
        <w:t xml:space="preserve"> </w:t>
      </w:r>
      <w:r w:rsidRPr="006B1795">
        <w:rPr>
          <w:color w:val="22272F"/>
          <w:sz w:val="28"/>
          <w:szCs w:val="28"/>
        </w:rPr>
        <w:t>обеспечения</w:t>
      </w:r>
      <w:r w:rsidR="008A5486">
        <w:rPr>
          <w:color w:val="22272F"/>
          <w:sz w:val="28"/>
          <w:szCs w:val="28"/>
        </w:rPr>
        <w:t xml:space="preserve"> </w:t>
      </w:r>
      <w:r w:rsidRPr="006B1795">
        <w:rPr>
          <w:color w:val="22272F"/>
          <w:sz w:val="28"/>
          <w:szCs w:val="28"/>
        </w:rPr>
        <w:t>градостроительной</w:t>
      </w:r>
      <w:r w:rsidR="008A5486">
        <w:rPr>
          <w:color w:val="22272F"/>
          <w:sz w:val="28"/>
          <w:szCs w:val="28"/>
        </w:rPr>
        <w:t xml:space="preserve"> </w:t>
      </w:r>
      <w:r w:rsidRPr="006B1795">
        <w:rPr>
          <w:color w:val="22272F"/>
          <w:sz w:val="28"/>
          <w:szCs w:val="28"/>
        </w:rPr>
        <w:t>деятельности</w:t>
      </w:r>
      <w:r w:rsidR="008A5486">
        <w:rPr>
          <w:color w:val="22272F"/>
          <w:sz w:val="28"/>
          <w:szCs w:val="28"/>
        </w:rPr>
        <w:t xml:space="preserve"> </w:t>
      </w:r>
      <w:r w:rsidRPr="006B1795">
        <w:rPr>
          <w:color w:val="22272F"/>
          <w:sz w:val="28"/>
          <w:szCs w:val="28"/>
        </w:rPr>
        <w:t>субъектов</w:t>
      </w:r>
      <w:r w:rsidR="008A5486">
        <w:rPr>
          <w:color w:val="22272F"/>
          <w:sz w:val="28"/>
          <w:szCs w:val="28"/>
        </w:rPr>
        <w:t xml:space="preserve"> </w:t>
      </w:r>
      <w:r w:rsidRPr="006B1795">
        <w:rPr>
          <w:color w:val="22272F"/>
          <w:sz w:val="28"/>
          <w:szCs w:val="28"/>
        </w:rPr>
        <w:t>Российской</w:t>
      </w:r>
      <w:r w:rsidR="008A5486">
        <w:rPr>
          <w:color w:val="22272F"/>
          <w:sz w:val="28"/>
          <w:szCs w:val="28"/>
        </w:rPr>
        <w:t xml:space="preserve"> </w:t>
      </w:r>
      <w:r w:rsidRPr="006B1795">
        <w:rPr>
          <w:color w:val="22272F"/>
          <w:sz w:val="28"/>
          <w:szCs w:val="28"/>
        </w:rPr>
        <w:t>Федерации,</w:t>
      </w:r>
      <w:r w:rsidR="008A5486">
        <w:rPr>
          <w:color w:val="22272F"/>
          <w:sz w:val="28"/>
          <w:szCs w:val="28"/>
        </w:rPr>
        <w:t xml:space="preserve"> </w:t>
      </w:r>
      <w:r w:rsidRPr="006B1795">
        <w:rPr>
          <w:color w:val="22272F"/>
          <w:sz w:val="28"/>
          <w:szCs w:val="28"/>
        </w:rPr>
        <w:t>за</w:t>
      </w:r>
      <w:r w:rsidR="008A5486">
        <w:rPr>
          <w:color w:val="22272F"/>
          <w:sz w:val="28"/>
          <w:szCs w:val="28"/>
        </w:rPr>
        <w:t xml:space="preserve"> </w:t>
      </w:r>
      <w:r w:rsidRPr="006B1795">
        <w:rPr>
          <w:color w:val="22272F"/>
          <w:sz w:val="28"/>
          <w:szCs w:val="28"/>
        </w:rPr>
        <w:t>исключением</w:t>
      </w:r>
      <w:r w:rsidR="008A5486">
        <w:rPr>
          <w:color w:val="22272F"/>
          <w:sz w:val="28"/>
          <w:szCs w:val="28"/>
        </w:rPr>
        <w:t xml:space="preserve"> </w:t>
      </w:r>
      <w:r w:rsidRPr="006B1795">
        <w:rPr>
          <w:color w:val="22272F"/>
          <w:sz w:val="28"/>
          <w:szCs w:val="28"/>
        </w:rPr>
        <w:t>случаев,</w:t>
      </w:r>
      <w:r w:rsidR="008A5486">
        <w:rPr>
          <w:color w:val="22272F"/>
          <w:sz w:val="28"/>
          <w:szCs w:val="28"/>
        </w:rPr>
        <w:t xml:space="preserve"> </w:t>
      </w:r>
      <w:r w:rsidRPr="006B1795">
        <w:rPr>
          <w:color w:val="22272F"/>
          <w:sz w:val="28"/>
          <w:szCs w:val="28"/>
        </w:rPr>
        <w:t>если</w:t>
      </w:r>
      <w:r w:rsidR="008A5486">
        <w:rPr>
          <w:color w:val="22272F"/>
          <w:sz w:val="28"/>
          <w:szCs w:val="28"/>
        </w:rPr>
        <w:t xml:space="preserve"> </w:t>
      </w:r>
      <w:r w:rsidRPr="006B1795">
        <w:rPr>
          <w:color w:val="22272F"/>
          <w:sz w:val="28"/>
          <w:szCs w:val="28"/>
        </w:rPr>
        <w:t>документы,</w:t>
      </w:r>
      <w:r w:rsidR="008A5486">
        <w:rPr>
          <w:color w:val="22272F"/>
          <w:sz w:val="28"/>
          <w:szCs w:val="28"/>
        </w:rPr>
        <w:t xml:space="preserve"> </w:t>
      </w:r>
      <w:r w:rsidRPr="006B1795">
        <w:rPr>
          <w:color w:val="22272F"/>
          <w:sz w:val="28"/>
          <w:szCs w:val="28"/>
        </w:rPr>
        <w:t>необходимые</w:t>
      </w:r>
      <w:r w:rsidR="008A5486">
        <w:rPr>
          <w:color w:val="22272F"/>
          <w:sz w:val="28"/>
          <w:szCs w:val="28"/>
        </w:rPr>
        <w:t xml:space="preserve"> </w:t>
      </w:r>
      <w:r w:rsidRPr="006B1795">
        <w:rPr>
          <w:color w:val="22272F"/>
          <w:sz w:val="28"/>
          <w:szCs w:val="28"/>
        </w:rPr>
        <w:t>для</w:t>
      </w:r>
      <w:r w:rsidR="008A5486">
        <w:rPr>
          <w:color w:val="22272F"/>
          <w:sz w:val="28"/>
          <w:szCs w:val="28"/>
        </w:rPr>
        <w:t xml:space="preserve"> </w:t>
      </w:r>
      <w:r w:rsidRPr="006B1795">
        <w:rPr>
          <w:color w:val="22272F"/>
          <w:sz w:val="28"/>
          <w:szCs w:val="28"/>
        </w:rPr>
        <w:t>выдачи</w:t>
      </w:r>
      <w:r w:rsidR="008A5486">
        <w:rPr>
          <w:color w:val="22272F"/>
          <w:sz w:val="28"/>
          <w:szCs w:val="28"/>
        </w:rPr>
        <w:t xml:space="preserve"> </w:t>
      </w:r>
      <w:r w:rsidRPr="006B1795">
        <w:rPr>
          <w:color w:val="22272F"/>
          <w:sz w:val="28"/>
          <w:szCs w:val="28"/>
        </w:rPr>
        <w:t>разрешения</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строительство,</w:t>
      </w:r>
      <w:r w:rsidR="008A5486">
        <w:rPr>
          <w:color w:val="22272F"/>
          <w:sz w:val="28"/>
          <w:szCs w:val="28"/>
        </w:rPr>
        <w:t xml:space="preserve"> </w:t>
      </w:r>
      <w:r w:rsidRPr="006B1795">
        <w:rPr>
          <w:color w:val="22272F"/>
          <w:sz w:val="28"/>
          <w:szCs w:val="28"/>
        </w:rPr>
        <w:t>содержат</w:t>
      </w:r>
      <w:r w:rsidR="008A5486">
        <w:rPr>
          <w:color w:val="22272F"/>
          <w:sz w:val="28"/>
          <w:szCs w:val="28"/>
        </w:rPr>
        <w:t xml:space="preserve"> </w:t>
      </w:r>
      <w:r w:rsidRPr="006B1795">
        <w:rPr>
          <w:color w:val="22272F"/>
          <w:sz w:val="28"/>
          <w:szCs w:val="28"/>
        </w:rPr>
        <w:t>сведения,</w:t>
      </w:r>
      <w:r w:rsidR="008A5486">
        <w:rPr>
          <w:color w:val="22272F"/>
          <w:sz w:val="28"/>
          <w:szCs w:val="28"/>
        </w:rPr>
        <w:t xml:space="preserve"> </w:t>
      </w:r>
      <w:r w:rsidRPr="006B1795">
        <w:rPr>
          <w:color w:val="22272F"/>
          <w:sz w:val="28"/>
          <w:szCs w:val="28"/>
        </w:rPr>
        <w:t>составляющие</w:t>
      </w:r>
      <w:r w:rsidR="008A5486">
        <w:rPr>
          <w:color w:val="22272F"/>
          <w:sz w:val="28"/>
          <w:szCs w:val="28"/>
        </w:rPr>
        <w:t xml:space="preserve"> </w:t>
      </w:r>
      <w:r w:rsidRPr="006B1795">
        <w:rPr>
          <w:color w:val="22272F"/>
          <w:sz w:val="28"/>
          <w:szCs w:val="28"/>
        </w:rPr>
        <w:t>государственную</w:t>
      </w:r>
      <w:r w:rsidR="008A5486">
        <w:rPr>
          <w:color w:val="22272F"/>
          <w:sz w:val="28"/>
          <w:szCs w:val="28"/>
        </w:rPr>
        <w:t xml:space="preserve"> </w:t>
      </w:r>
      <w:r w:rsidRPr="006B1795">
        <w:rPr>
          <w:color w:val="22272F"/>
          <w:sz w:val="28"/>
          <w:szCs w:val="28"/>
        </w:rPr>
        <w:t>тайну.</w:t>
      </w:r>
    </w:p>
    <w:p w14:paraId="72A09601" w14:textId="1B1B9E11" w:rsidR="0048121F" w:rsidRPr="006B1795" w:rsidRDefault="006B1795" w:rsidP="000B60CC">
      <w:pPr>
        <w:pStyle w:val="s1"/>
        <w:spacing w:before="0" w:beforeAutospacing="0" w:after="0" w:afterAutospacing="0"/>
        <w:ind w:firstLine="426"/>
        <w:jc w:val="both"/>
        <w:rPr>
          <w:color w:val="22272F"/>
          <w:sz w:val="28"/>
          <w:szCs w:val="28"/>
        </w:rPr>
      </w:pPr>
      <w:r w:rsidRPr="006B1795">
        <w:rPr>
          <w:color w:val="22272F"/>
          <w:sz w:val="28"/>
          <w:szCs w:val="28"/>
        </w:rPr>
        <w:t>14</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Форма</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устанавливается</w:t>
      </w:r>
      <w:r w:rsidR="008A5486">
        <w:rPr>
          <w:color w:val="22272F"/>
          <w:sz w:val="28"/>
          <w:szCs w:val="28"/>
        </w:rPr>
        <w:t xml:space="preserve"> </w:t>
      </w:r>
      <w:r w:rsidR="0048121F" w:rsidRPr="006B1795">
        <w:rPr>
          <w:color w:val="22272F"/>
          <w:sz w:val="28"/>
          <w:szCs w:val="28"/>
        </w:rPr>
        <w:t>уполномоченным</w:t>
      </w:r>
      <w:r w:rsidR="008A5486">
        <w:rPr>
          <w:color w:val="22272F"/>
          <w:sz w:val="28"/>
          <w:szCs w:val="28"/>
        </w:rPr>
        <w:t xml:space="preserve"> </w:t>
      </w:r>
      <w:r w:rsidR="0048121F" w:rsidRPr="006B1795">
        <w:rPr>
          <w:color w:val="22272F"/>
          <w:sz w:val="28"/>
          <w:szCs w:val="28"/>
        </w:rPr>
        <w:t>Правительством</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федеральным</w:t>
      </w:r>
      <w:r w:rsidR="008A5486">
        <w:rPr>
          <w:color w:val="22272F"/>
          <w:sz w:val="28"/>
          <w:szCs w:val="28"/>
        </w:rPr>
        <w:t xml:space="preserve"> </w:t>
      </w:r>
      <w:r w:rsidR="0048121F" w:rsidRPr="006B1795">
        <w:rPr>
          <w:color w:val="22272F"/>
          <w:sz w:val="28"/>
          <w:szCs w:val="28"/>
        </w:rPr>
        <w:t>органом</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p>
    <w:p w14:paraId="15A7979B" w14:textId="5805AAAA" w:rsidR="0048121F" w:rsidRPr="006B1795" w:rsidRDefault="006B1795" w:rsidP="000B60CC">
      <w:pPr>
        <w:pStyle w:val="s1"/>
        <w:spacing w:before="0" w:beforeAutospacing="0" w:after="0" w:afterAutospacing="0"/>
        <w:ind w:firstLine="426"/>
        <w:jc w:val="both"/>
        <w:rPr>
          <w:color w:val="22272F"/>
          <w:sz w:val="28"/>
          <w:szCs w:val="28"/>
        </w:rPr>
      </w:pPr>
      <w:r w:rsidRPr="006B1795">
        <w:rPr>
          <w:color w:val="22272F"/>
          <w:sz w:val="28"/>
          <w:szCs w:val="28"/>
        </w:rPr>
        <w:t>14.1</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случае,</w:t>
      </w:r>
      <w:r w:rsidR="008A5486">
        <w:rPr>
          <w:color w:val="22272F"/>
          <w:sz w:val="28"/>
          <w:szCs w:val="28"/>
        </w:rPr>
        <w:t xml:space="preserve"> </w:t>
      </w:r>
      <w:r w:rsidR="0048121F" w:rsidRPr="006B1795">
        <w:rPr>
          <w:color w:val="22272F"/>
          <w:sz w:val="28"/>
          <w:szCs w:val="28"/>
        </w:rPr>
        <w:t>предусмотренном</w:t>
      </w:r>
      <w:r w:rsidR="008A5486">
        <w:rPr>
          <w:color w:val="22272F"/>
          <w:sz w:val="28"/>
          <w:szCs w:val="28"/>
        </w:rPr>
        <w:t xml:space="preserve"> </w:t>
      </w:r>
      <w:r w:rsidR="0048121F" w:rsidRPr="006B1795">
        <w:rPr>
          <w:color w:val="22272F"/>
          <w:sz w:val="28"/>
          <w:szCs w:val="28"/>
        </w:rPr>
        <w:t>частью</w:t>
      </w:r>
      <w:r w:rsidR="008A5486">
        <w:rPr>
          <w:color w:val="22272F"/>
          <w:sz w:val="28"/>
          <w:szCs w:val="28"/>
        </w:rPr>
        <w:t xml:space="preserve"> </w:t>
      </w:r>
      <w:r w:rsidR="0048121F" w:rsidRPr="006B1795">
        <w:rPr>
          <w:color w:val="22272F"/>
          <w:sz w:val="28"/>
          <w:szCs w:val="28"/>
        </w:rPr>
        <w:t>10.2</w:t>
      </w:r>
      <w:r w:rsidR="008A5486">
        <w:rPr>
          <w:color w:val="22272F"/>
          <w:sz w:val="28"/>
          <w:szCs w:val="28"/>
        </w:rPr>
        <w:t xml:space="preserve"> </w:t>
      </w:r>
      <w:r w:rsidR="0048121F" w:rsidRPr="006B1795">
        <w:rPr>
          <w:color w:val="22272F"/>
          <w:sz w:val="28"/>
          <w:szCs w:val="28"/>
        </w:rPr>
        <w:t>настоящей</w:t>
      </w:r>
      <w:r w:rsidR="008A5486">
        <w:rPr>
          <w:color w:val="22272F"/>
          <w:sz w:val="28"/>
          <w:szCs w:val="28"/>
        </w:rPr>
        <w:t xml:space="preserve"> </w:t>
      </w:r>
      <w:r w:rsidR="0048121F" w:rsidRPr="006B1795">
        <w:rPr>
          <w:color w:val="22272F"/>
          <w:sz w:val="28"/>
          <w:szCs w:val="28"/>
        </w:rPr>
        <w:t>статьи,</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разрешении</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указывается</w:t>
      </w:r>
      <w:r w:rsidR="008A5486">
        <w:rPr>
          <w:color w:val="22272F"/>
          <w:sz w:val="28"/>
          <w:szCs w:val="28"/>
        </w:rPr>
        <w:t xml:space="preserve"> </w:t>
      </w:r>
      <w:r w:rsidR="0048121F" w:rsidRPr="006B1795">
        <w:rPr>
          <w:color w:val="22272F"/>
          <w:sz w:val="28"/>
          <w:szCs w:val="28"/>
        </w:rPr>
        <w:t>типовое</w:t>
      </w:r>
      <w:r w:rsidR="008A5486">
        <w:rPr>
          <w:color w:val="22272F"/>
          <w:sz w:val="28"/>
          <w:szCs w:val="28"/>
        </w:rPr>
        <w:t xml:space="preserve"> </w:t>
      </w:r>
      <w:r w:rsidR="0048121F" w:rsidRPr="006B1795">
        <w:rPr>
          <w:color w:val="22272F"/>
          <w:sz w:val="28"/>
          <w:szCs w:val="28"/>
        </w:rPr>
        <w:t>архитектурное</w:t>
      </w:r>
      <w:r w:rsidR="008A5486">
        <w:rPr>
          <w:color w:val="22272F"/>
          <w:sz w:val="28"/>
          <w:szCs w:val="28"/>
        </w:rPr>
        <w:t xml:space="preserve"> </w:t>
      </w:r>
      <w:r w:rsidR="0048121F" w:rsidRPr="006B1795">
        <w:rPr>
          <w:color w:val="22272F"/>
          <w:sz w:val="28"/>
          <w:szCs w:val="28"/>
        </w:rPr>
        <w:t>решение</w:t>
      </w:r>
      <w:r w:rsidR="008A5486">
        <w:rPr>
          <w:color w:val="22272F"/>
          <w:sz w:val="28"/>
          <w:szCs w:val="28"/>
        </w:rPr>
        <w:t xml:space="preserve"> </w:t>
      </w:r>
      <w:r w:rsidR="0048121F" w:rsidRPr="006B1795">
        <w:rPr>
          <w:color w:val="22272F"/>
          <w:sz w:val="28"/>
          <w:szCs w:val="28"/>
        </w:rPr>
        <w:t>объекта</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соответствии</w:t>
      </w:r>
      <w:r w:rsidR="008A5486">
        <w:rPr>
          <w:color w:val="22272F"/>
          <w:sz w:val="28"/>
          <w:szCs w:val="28"/>
        </w:rPr>
        <w:t xml:space="preserve"> </w:t>
      </w:r>
      <w:r w:rsidR="0048121F" w:rsidRPr="006B1795">
        <w:rPr>
          <w:color w:val="22272F"/>
          <w:sz w:val="28"/>
          <w:szCs w:val="28"/>
        </w:rPr>
        <w:t>с</w:t>
      </w:r>
      <w:r w:rsidR="008A5486">
        <w:rPr>
          <w:color w:val="22272F"/>
          <w:sz w:val="28"/>
          <w:szCs w:val="28"/>
        </w:rPr>
        <w:t xml:space="preserve"> </w:t>
      </w:r>
      <w:r w:rsidR="0048121F" w:rsidRPr="006B1795">
        <w:rPr>
          <w:color w:val="22272F"/>
          <w:sz w:val="28"/>
          <w:szCs w:val="28"/>
        </w:rPr>
        <w:t>которым</w:t>
      </w:r>
      <w:r w:rsidR="008A5486">
        <w:rPr>
          <w:color w:val="22272F"/>
          <w:sz w:val="28"/>
          <w:szCs w:val="28"/>
        </w:rPr>
        <w:t xml:space="preserve"> </w:t>
      </w:r>
      <w:r w:rsidR="0048121F" w:rsidRPr="006B1795">
        <w:rPr>
          <w:color w:val="22272F"/>
          <w:sz w:val="28"/>
          <w:szCs w:val="28"/>
        </w:rPr>
        <w:t>планируется</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реконструкция</w:t>
      </w:r>
      <w:r w:rsidR="008A5486">
        <w:rPr>
          <w:color w:val="22272F"/>
          <w:sz w:val="28"/>
          <w:szCs w:val="28"/>
        </w:rPr>
        <w:t xml:space="preserve"> </w:t>
      </w:r>
      <w:r w:rsidR="0048121F" w:rsidRPr="006B1795">
        <w:rPr>
          <w:color w:val="22272F"/>
          <w:sz w:val="28"/>
          <w:szCs w:val="28"/>
        </w:rPr>
        <w:t>объекта</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p>
    <w:p w14:paraId="596FD6DF" w14:textId="5194F6C4" w:rsidR="0048121F" w:rsidRPr="006B1795" w:rsidRDefault="006B1795" w:rsidP="000B60CC">
      <w:pPr>
        <w:pStyle w:val="s1"/>
        <w:spacing w:before="0" w:beforeAutospacing="0" w:after="0" w:afterAutospacing="0"/>
        <w:ind w:firstLine="426"/>
        <w:jc w:val="both"/>
        <w:rPr>
          <w:color w:val="22272F"/>
          <w:sz w:val="28"/>
          <w:szCs w:val="28"/>
        </w:rPr>
      </w:pPr>
      <w:r w:rsidRPr="006B1795">
        <w:rPr>
          <w:color w:val="22272F"/>
          <w:sz w:val="28"/>
          <w:szCs w:val="28"/>
        </w:rPr>
        <w:t>15</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Выдача</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не</w:t>
      </w:r>
      <w:r w:rsidR="008A5486">
        <w:rPr>
          <w:color w:val="22272F"/>
          <w:sz w:val="28"/>
          <w:szCs w:val="28"/>
        </w:rPr>
        <w:t xml:space="preserve"> </w:t>
      </w:r>
      <w:r w:rsidR="0048121F" w:rsidRPr="006B1795">
        <w:rPr>
          <w:color w:val="22272F"/>
          <w:sz w:val="28"/>
          <w:szCs w:val="28"/>
        </w:rPr>
        <w:t>требуется</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случае:</w:t>
      </w:r>
    </w:p>
    <w:p w14:paraId="32930061" w14:textId="4E4E6CA5"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1)</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реконструкции</w:t>
      </w:r>
      <w:r w:rsidR="008A5486">
        <w:rPr>
          <w:color w:val="22272F"/>
          <w:sz w:val="28"/>
          <w:szCs w:val="28"/>
        </w:rPr>
        <w:t xml:space="preserve"> </w:t>
      </w:r>
      <w:r w:rsidRPr="006B1795">
        <w:rPr>
          <w:color w:val="22272F"/>
          <w:sz w:val="28"/>
          <w:szCs w:val="28"/>
        </w:rPr>
        <w:t>гаража</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земельном</w:t>
      </w:r>
      <w:r w:rsidR="008A5486">
        <w:rPr>
          <w:color w:val="22272F"/>
          <w:sz w:val="28"/>
          <w:szCs w:val="28"/>
        </w:rPr>
        <w:t xml:space="preserve"> </w:t>
      </w:r>
      <w:r w:rsidRPr="006B1795">
        <w:rPr>
          <w:color w:val="22272F"/>
          <w:sz w:val="28"/>
          <w:szCs w:val="28"/>
        </w:rPr>
        <w:t>участке,</w:t>
      </w:r>
      <w:r w:rsidR="008A5486">
        <w:rPr>
          <w:color w:val="22272F"/>
          <w:sz w:val="28"/>
          <w:szCs w:val="28"/>
        </w:rPr>
        <w:t xml:space="preserve"> </w:t>
      </w:r>
      <w:r w:rsidRPr="006B1795">
        <w:rPr>
          <w:color w:val="22272F"/>
          <w:sz w:val="28"/>
          <w:szCs w:val="28"/>
        </w:rPr>
        <w:t>предоставленном</w:t>
      </w:r>
      <w:r w:rsidR="008A5486">
        <w:rPr>
          <w:color w:val="22272F"/>
          <w:sz w:val="28"/>
          <w:szCs w:val="28"/>
        </w:rPr>
        <w:t xml:space="preserve"> </w:t>
      </w:r>
      <w:r w:rsidRPr="006B1795">
        <w:rPr>
          <w:color w:val="22272F"/>
          <w:sz w:val="28"/>
          <w:szCs w:val="28"/>
        </w:rPr>
        <w:t>физическому</w:t>
      </w:r>
      <w:r w:rsidR="008A5486">
        <w:rPr>
          <w:color w:val="22272F"/>
          <w:sz w:val="28"/>
          <w:szCs w:val="28"/>
        </w:rPr>
        <w:t xml:space="preserve"> </w:t>
      </w:r>
      <w:r w:rsidRPr="006B1795">
        <w:rPr>
          <w:color w:val="22272F"/>
          <w:sz w:val="28"/>
          <w:szCs w:val="28"/>
        </w:rPr>
        <w:t>лицу</w:t>
      </w:r>
      <w:r w:rsidR="008A5486">
        <w:rPr>
          <w:color w:val="22272F"/>
          <w:sz w:val="28"/>
          <w:szCs w:val="28"/>
        </w:rPr>
        <w:t xml:space="preserve"> </w:t>
      </w:r>
      <w:r w:rsidRPr="006B1795">
        <w:rPr>
          <w:color w:val="22272F"/>
          <w:sz w:val="28"/>
          <w:szCs w:val="28"/>
        </w:rPr>
        <w:t>для</w:t>
      </w:r>
      <w:r w:rsidR="008A5486">
        <w:rPr>
          <w:color w:val="22272F"/>
          <w:sz w:val="28"/>
          <w:szCs w:val="28"/>
        </w:rPr>
        <w:t xml:space="preserve"> </w:t>
      </w:r>
      <w:r w:rsidRPr="006B1795">
        <w:rPr>
          <w:color w:val="22272F"/>
          <w:sz w:val="28"/>
          <w:szCs w:val="28"/>
        </w:rPr>
        <w:t>целей,</w:t>
      </w:r>
      <w:r w:rsidR="008A5486">
        <w:rPr>
          <w:color w:val="22272F"/>
          <w:sz w:val="28"/>
          <w:szCs w:val="28"/>
        </w:rPr>
        <w:t xml:space="preserve"> </w:t>
      </w:r>
      <w:r w:rsidRPr="006B1795">
        <w:rPr>
          <w:color w:val="22272F"/>
          <w:sz w:val="28"/>
          <w:szCs w:val="28"/>
        </w:rPr>
        <w:t>не</w:t>
      </w:r>
      <w:r w:rsidR="008A5486">
        <w:rPr>
          <w:color w:val="22272F"/>
          <w:sz w:val="28"/>
          <w:szCs w:val="28"/>
        </w:rPr>
        <w:t xml:space="preserve"> </w:t>
      </w:r>
      <w:r w:rsidRPr="006B1795">
        <w:rPr>
          <w:color w:val="22272F"/>
          <w:sz w:val="28"/>
          <w:szCs w:val="28"/>
        </w:rPr>
        <w:t>связанных</w:t>
      </w:r>
      <w:r w:rsidR="008A5486">
        <w:rPr>
          <w:color w:val="22272F"/>
          <w:sz w:val="28"/>
          <w:szCs w:val="28"/>
        </w:rPr>
        <w:t xml:space="preserve"> </w:t>
      </w:r>
      <w:r w:rsidRPr="006B1795">
        <w:rPr>
          <w:color w:val="22272F"/>
          <w:sz w:val="28"/>
          <w:szCs w:val="28"/>
        </w:rPr>
        <w:t>с</w:t>
      </w:r>
      <w:r w:rsidR="008A5486">
        <w:rPr>
          <w:color w:val="22272F"/>
          <w:sz w:val="28"/>
          <w:szCs w:val="28"/>
        </w:rPr>
        <w:t xml:space="preserve"> </w:t>
      </w:r>
      <w:r w:rsidRPr="006B1795">
        <w:rPr>
          <w:color w:val="22272F"/>
          <w:sz w:val="28"/>
          <w:szCs w:val="28"/>
        </w:rPr>
        <w:t>осуществлением</w:t>
      </w:r>
      <w:r w:rsidR="008A5486">
        <w:rPr>
          <w:color w:val="22272F"/>
          <w:sz w:val="28"/>
          <w:szCs w:val="28"/>
        </w:rPr>
        <w:t xml:space="preserve"> </w:t>
      </w:r>
      <w:r w:rsidRPr="006B1795">
        <w:rPr>
          <w:color w:val="22272F"/>
          <w:sz w:val="28"/>
          <w:szCs w:val="28"/>
        </w:rPr>
        <w:t>предпринимательской</w:t>
      </w:r>
      <w:r w:rsidR="008A5486">
        <w:rPr>
          <w:color w:val="22272F"/>
          <w:sz w:val="28"/>
          <w:szCs w:val="28"/>
        </w:rPr>
        <w:t xml:space="preserve"> </w:t>
      </w:r>
      <w:r w:rsidRPr="006B1795">
        <w:rPr>
          <w:color w:val="22272F"/>
          <w:sz w:val="28"/>
          <w:szCs w:val="28"/>
        </w:rPr>
        <w:t>деятельности,</w:t>
      </w:r>
      <w:r w:rsidR="008A5486">
        <w:rPr>
          <w:color w:val="22272F"/>
          <w:sz w:val="28"/>
          <w:szCs w:val="28"/>
        </w:rPr>
        <w:t xml:space="preserve"> </w:t>
      </w:r>
      <w:r w:rsidRPr="006B1795">
        <w:rPr>
          <w:color w:val="22272F"/>
          <w:sz w:val="28"/>
          <w:szCs w:val="28"/>
        </w:rPr>
        <w:t>или</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реконструкции</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садовом</w:t>
      </w:r>
      <w:r w:rsidR="008A5486">
        <w:rPr>
          <w:color w:val="22272F"/>
          <w:sz w:val="28"/>
          <w:szCs w:val="28"/>
        </w:rPr>
        <w:t xml:space="preserve"> </w:t>
      </w:r>
      <w:r w:rsidRPr="006B1795">
        <w:rPr>
          <w:color w:val="22272F"/>
          <w:sz w:val="28"/>
          <w:szCs w:val="28"/>
        </w:rPr>
        <w:t>земельном</w:t>
      </w:r>
      <w:r w:rsidR="008A5486">
        <w:rPr>
          <w:color w:val="22272F"/>
          <w:sz w:val="28"/>
          <w:szCs w:val="28"/>
        </w:rPr>
        <w:t xml:space="preserve"> </w:t>
      </w:r>
      <w:r w:rsidRPr="006B1795">
        <w:rPr>
          <w:color w:val="22272F"/>
          <w:sz w:val="28"/>
          <w:szCs w:val="28"/>
        </w:rPr>
        <w:t>участке</w:t>
      </w:r>
      <w:r w:rsidR="008A5486">
        <w:rPr>
          <w:color w:val="22272F"/>
          <w:sz w:val="28"/>
          <w:szCs w:val="28"/>
        </w:rPr>
        <w:t xml:space="preserve"> </w:t>
      </w:r>
      <w:r w:rsidRPr="006B1795">
        <w:rPr>
          <w:color w:val="22272F"/>
          <w:sz w:val="28"/>
          <w:szCs w:val="28"/>
        </w:rPr>
        <w:t>жилого</w:t>
      </w:r>
      <w:r w:rsidR="008A5486">
        <w:rPr>
          <w:color w:val="22272F"/>
          <w:sz w:val="28"/>
          <w:szCs w:val="28"/>
        </w:rPr>
        <w:t xml:space="preserve"> </w:t>
      </w:r>
      <w:r w:rsidRPr="006B1795">
        <w:rPr>
          <w:color w:val="22272F"/>
          <w:sz w:val="28"/>
          <w:szCs w:val="28"/>
        </w:rPr>
        <w:t>дома,</w:t>
      </w:r>
      <w:r w:rsidR="008A5486">
        <w:rPr>
          <w:color w:val="22272F"/>
          <w:sz w:val="28"/>
          <w:szCs w:val="28"/>
        </w:rPr>
        <w:t xml:space="preserve"> </w:t>
      </w:r>
      <w:r w:rsidRPr="006B1795">
        <w:rPr>
          <w:color w:val="22272F"/>
          <w:sz w:val="28"/>
          <w:szCs w:val="28"/>
        </w:rPr>
        <w:t>садового</w:t>
      </w:r>
      <w:r w:rsidR="008A5486">
        <w:rPr>
          <w:color w:val="22272F"/>
          <w:sz w:val="28"/>
          <w:szCs w:val="28"/>
        </w:rPr>
        <w:t xml:space="preserve"> </w:t>
      </w:r>
      <w:r w:rsidRPr="006B1795">
        <w:rPr>
          <w:color w:val="22272F"/>
          <w:sz w:val="28"/>
          <w:szCs w:val="28"/>
        </w:rPr>
        <w:t>дома,</w:t>
      </w:r>
      <w:r w:rsidR="008A5486">
        <w:rPr>
          <w:color w:val="22272F"/>
          <w:sz w:val="28"/>
          <w:szCs w:val="28"/>
        </w:rPr>
        <w:t xml:space="preserve"> </w:t>
      </w:r>
      <w:r w:rsidRPr="006B1795">
        <w:rPr>
          <w:color w:val="22272F"/>
          <w:sz w:val="28"/>
          <w:szCs w:val="28"/>
        </w:rPr>
        <w:t>хозяйственных</w:t>
      </w:r>
      <w:r w:rsidR="008A5486">
        <w:rPr>
          <w:color w:val="22272F"/>
          <w:sz w:val="28"/>
          <w:szCs w:val="28"/>
        </w:rPr>
        <w:t xml:space="preserve"> </w:t>
      </w:r>
      <w:r w:rsidRPr="006B1795">
        <w:rPr>
          <w:color w:val="22272F"/>
          <w:sz w:val="28"/>
          <w:szCs w:val="28"/>
        </w:rPr>
        <w:t>построек,</w:t>
      </w:r>
      <w:r w:rsidR="008A5486">
        <w:rPr>
          <w:color w:val="22272F"/>
          <w:sz w:val="28"/>
          <w:szCs w:val="28"/>
        </w:rPr>
        <w:t xml:space="preserve"> </w:t>
      </w:r>
      <w:r w:rsidRPr="006B1795">
        <w:rPr>
          <w:color w:val="22272F"/>
          <w:sz w:val="28"/>
          <w:szCs w:val="28"/>
        </w:rPr>
        <w:t>определенных</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соответствии</w:t>
      </w:r>
      <w:r w:rsidR="008A5486">
        <w:rPr>
          <w:color w:val="22272F"/>
          <w:sz w:val="28"/>
          <w:szCs w:val="28"/>
        </w:rPr>
        <w:t xml:space="preserve"> </w:t>
      </w:r>
      <w:r w:rsidRPr="006B1795">
        <w:rPr>
          <w:color w:val="22272F"/>
          <w:sz w:val="28"/>
          <w:szCs w:val="28"/>
        </w:rPr>
        <w:t>с</w:t>
      </w:r>
      <w:r w:rsidR="008A5486">
        <w:rPr>
          <w:color w:val="22272F"/>
          <w:sz w:val="28"/>
          <w:szCs w:val="28"/>
        </w:rPr>
        <w:t xml:space="preserve"> </w:t>
      </w:r>
      <w:r w:rsidRPr="006B1795">
        <w:rPr>
          <w:color w:val="22272F"/>
          <w:sz w:val="28"/>
          <w:szCs w:val="28"/>
        </w:rPr>
        <w:t>законодательством</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сфере</w:t>
      </w:r>
      <w:r w:rsidR="008A5486">
        <w:rPr>
          <w:color w:val="22272F"/>
          <w:sz w:val="28"/>
          <w:szCs w:val="28"/>
        </w:rPr>
        <w:t xml:space="preserve"> </w:t>
      </w:r>
      <w:r w:rsidRPr="006B1795">
        <w:rPr>
          <w:color w:val="22272F"/>
          <w:sz w:val="28"/>
          <w:szCs w:val="28"/>
        </w:rPr>
        <w:t>садоводства</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огородничества;</w:t>
      </w:r>
    </w:p>
    <w:p w14:paraId="4C825B22" w14:textId="46D882CB"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lastRenderedPageBreak/>
        <w:t>1.1)</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реконструкции</w:t>
      </w:r>
      <w:r w:rsidR="008A5486">
        <w:rPr>
          <w:color w:val="22272F"/>
          <w:sz w:val="28"/>
          <w:szCs w:val="28"/>
        </w:rPr>
        <w:t xml:space="preserve"> </w:t>
      </w:r>
      <w:r w:rsidRPr="006B1795">
        <w:rPr>
          <w:color w:val="22272F"/>
          <w:sz w:val="28"/>
          <w:szCs w:val="28"/>
        </w:rPr>
        <w:t>объектов</w:t>
      </w:r>
      <w:r w:rsidR="008A5486">
        <w:rPr>
          <w:color w:val="22272F"/>
          <w:sz w:val="28"/>
          <w:szCs w:val="28"/>
        </w:rPr>
        <w:t xml:space="preserve"> </w:t>
      </w:r>
      <w:r w:rsidRPr="006B1795">
        <w:rPr>
          <w:color w:val="22272F"/>
          <w:sz w:val="28"/>
          <w:szCs w:val="28"/>
        </w:rPr>
        <w:t>индивидуального</w:t>
      </w:r>
      <w:r w:rsidR="008A5486">
        <w:rPr>
          <w:color w:val="22272F"/>
          <w:sz w:val="28"/>
          <w:szCs w:val="28"/>
        </w:rPr>
        <w:t xml:space="preserve"> </w:t>
      </w:r>
      <w:r w:rsidRPr="006B1795">
        <w:rPr>
          <w:color w:val="22272F"/>
          <w:sz w:val="28"/>
          <w:szCs w:val="28"/>
        </w:rPr>
        <w:t>жилищного</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(за</w:t>
      </w:r>
      <w:r w:rsidR="008A5486">
        <w:rPr>
          <w:color w:val="22272F"/>
          <w:sz w:val="28"/>
          <w:szCs w:val="28"/>
        </w:rPr>
        <w:t xml:space="preserve"> </w:t>
      </w:r>
      <w:r w:rsidRPr="006B1795">
        <w:rPr>
          <w:color w:val="22272F"/>
          <w:sz w:val="28"/>
          <w:szCs w:val="28"/>
        </w:rPr>
        <w:t>исключением</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объектов</w:t>
      </w:r>
      <w:r w:rsidR="008A5486">
        <w:rPr>
          <w:color w:val="22272F"/>
          <w:sz w:val="28"/>
          <w:szCs w:val="28"/>
        </w:rPr>
        <w:t xml:space="preserve"> </w:t>
      </w:r>
      <w:r w:rsidRPr="006B1795">
        <w:rPr>
          <w:color w:val="22272F"/>
          <w:sz w:val="28"/>
          <w:szCs w:val="28"/>
        </w:rPr>
        <w:t>индивидуального</w:t>
      </w:r>
      <w:r w:rsidR="008A5486">
        <w:rPr>
          <w:color w:val="22272F"/>
          <w:sz w:val="28"/>
          <w:szCs w:val="28"/>
        </w:rPr>
        <w:t xml:space="preserve"> </w:t>
      </w:r>
      <w:r w:rsidRPr="006B1795">
        <w:rPr>
          <w:color w:val="22272F"/>
          <w:sz w:val="28"/>
          <w:szCs w:val="28"/>
        </w:rPr>
        <w:t>жилищного</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с</w:t>
      </w:r>
      <w:r w:rsidR="008A5486">
        <w:rPr>
          <w:color w:val="22272F"/>
          <w:sz w:val="28"/>
          <w:szCs w:val="28"/>
        </w:rPr>
        <w:t xml:space="preserve"> </w:t>
      </w:r>
      <w:r w:rsidRPr="006B1795">
        <w:rPr>
          <w:color w:val="22272F"/>
          <w:sz w:val="28"/>
          <w:szCs w:val="28"/>
        </w:rPr>
        <w:t>привлечением</w:t>
      </w:r>
      <w:r w:rsidR="008A5486">
        <w:rPr>
          <w:color w:val="22272F"/>
          <w:sz w:val="28"/>
          <w:szCs w:val="28"/>
        </w:rPr>
        <w:t xml:space="preserve"> </w:t>
      </w:r>
      <w:r w:rsidRPr="006B1795">
        <w:rPr>
          <w:color w:val="22272F"/>
          <w:sz w:val="28"/>
          <w:szCs w:val="28"/>
        </w:rPr>
        <w:t>денежных</w:t>
      </w:r>
      <w:r w:rsidR="008A5486">
        <w:rPr>
          <w:color w:val="22272F"/>
          <w:sz w:val="28"/>
          <w:szCs w:val="28"/>
        </w:rPr>
        <w:t xml:space="preserve"> </w:t>
      </w:r>
      <w:r w:rsidRPr="006B1795">
        <w:rPr>
          <w:color w:val="22272F"/>
          <w:sz w:val="28"/>
          <w:szCs w:val="28"/>
        </w:rPr>
        <w:t>средств</w:t>
      </w:r>
      <w:r w:rsidR="008A5486">
        <w:rPr>
          <w:color w:val="22272F"/>
          <w:sz w:val="28"/>
          <w:szCs w:val="28"/>
        </w:rPr>
        <w:t xml:space="preserve"> </w:t>
      </w:r>
      <w:r w:rsidRPr="006B1795">
        <w:rPr>
          <w:color w:val="22272F"/>
          <w:sz w:val="28"/>
          <w:szCs w:val="28"/>
        </w:rPr>
        <w:t>участников</w:t>
      </w:r>
      <w:r w:rsidR="008A5486">
        <w:rPr>
          <w:color w:val="22272F"/>
          <w:sz w:val="28"/>
          <w:szCs w:val="28"/>
        </w:rPr>
        <w:t xml:space="preserve"> </w:t>
      </w:r>
      <w:r w:rsidRPr="006B1795">
        <w:rPr>
          <w:color w:val="22272F"/>
          <w:sz w:val="28"/>
          <w:szCs w:val="28"/>
        </w:rPr>
        <w:t>долевого</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соответствии</w:t>
      </w:r>
      <w:r w:rsidR="008A5486">
        <w:rPr>
          <w:color w:val="22272F"/>
          <w:sz w:val="28"/>
          <w:szCs w:val="28"/>
        </w:rPr>
        <w:t xml:space="preserve"> </w:t>
      </w:r>
      <w:r w:rsidRPr="006B1795">
        <w:rPr>
          <w:color w:val="22272F"/>
          <w:sz w:val="28"/>
          <w:szCs w:val="28"/>
        </w:rPr>
        <w:t>с</w:t>
      </w:r>
      <w:r w:rsidR="008A5486">
        <w:rPr>
          <w:color w:val="22272F"/>
          <w:sz w:val="28"/>
          <w:szCs w:val="28"/>
        </w:rPr>
        <w:t xml:space="preserve"> </w:t>
      </w:r>
      <w:r w:rsidRPr="006B1795">
        <w:rPr>
          <w:color w:val="22272F"/>
          <w:sz w:val="28"/>
          <w:szCs w:val="28"/>
        </w:rPr>
        <w:t>Федеральным</w:t>
      </w:r>
      <w:r w:rsidR="008A5486">
        <w:rPr>
          <w:color w:val="22272F"/>
          <w:sz w:val="28"/>
          <w:szCs w:val="28"/>
        </w:rPr>
        <w:t xml:space="preserve"> </w:t>
      </w:r>
      <w:r w:rsidRPr="006B1795">
        <w:rPr>
          <w:color w:val="22272F"/>
          <w:sz w:val="28"/>
          <w:szCs w:val="28"/>
        </w:rPr>
        <w:t>законом</w:t>
      </w:r>
      <w:r w:rsidR="008A5486">
        <w:rPr>
          <w:color w:val="22272F"/>
          <w:sz w:val="28"/>
          <w:szCs w:val="28"/>
        </w:rPr>
        <w:t xml:space="preserve"> </w:t>
      </w:r>
      <w:r w:rsidRPr="006B1795">
        <w:rPr>
          <w:color w:val="22272F"/>
          <w:sz w:val="28"/>
          <w:szCs w:val="28"/>
        </w:rPr>
        <w:t>от</w:t>
      </w:r>
      <w:r w:rsidR="008A5486">
        <w:rPr>
          <w:color w:val="22272F"/>
          <w:sz w:val="28"/>
          <w:szCs w:val="28"/>
        </w:rPr>
        <w:t xml:space="preserve"> </w:t>
      </w:r>
      <w:r w:rsidRPr="006B1795">
        <w:rPr>
          <w:color w:val="22272F"/>
          <w:sz w:val="28"/>
          <w:szCs w:val="28"/>
        </w:rPr>
        <w:t>30</w:t>
      </w:r>
      <w:r w:rsidR="008A5486">
        <w:rPr>
          <w:color w:val="22272F"/>
          <w:sz w:val="28"/>
          <w:szCs w:val="28"/>
        </w:rPr>
        <w:t xml:space="preserve"> </w:t>
      </w:r>
      <w:r w:rsidRPr="006B1795">
        <w:rPr>
          <w:color w:val="22272F"/>
          <w:sz w:val="28"/>
          <w:szCs w:val="28"/>
        </w:rPr>
        <w:t>декабря</w:t>
      </w:r>
      <w:r w:rsidR="008A5486">
        <w:rPr>
          <w:color w:val="22272F"/>
          <w:sz w:val="28"/>
          <w:szCs w:val="28"/>
        </w:rPr>
        <w:t xml:space="preserve"> </w:t>
      </w:r>
      <w:r w:rsidRPr="006B1795">
        <w:rPr>
          <w:color w:val="22272F"/>
          <w:sz w:val="28"/>
          <w:szCs w:val="28"/>
        </w:rPr>
        <w:t>2004</w:t>
      </w:r>
      <w:r w:rsidR="008A5486">
        <w:rPr>
          <w:color w:val="22272F"/>
          <w:sz w:val="28"/>
          <w:szCs w:val="28"/>
        </w:rPr>
        <w:t xml:space="preserve"> </w:t>
      </w:r>
      <w:r w:rsidRPr="006B1795">
        <w:rPr>
          <w:color w:val="22272F"/>
          <w:sz w:val="28"/>
          <w:szCs w:val="28"/>
        </w:rPr>
        <w:t>года</w:t>
      </w:r>
      <w:r w:rsidR="008A5486">
        <w:rPr>
          <w:color w:val="22272F"/>
          <w:sz w:val="28"/>
          <w:szCs w:val="28"/>
        </w:rPr>
        <w:t xml:space="preserve"> № </w:t>
      </w:r>
      <w:r w:rsidRPr="006B1795">
        <w:rPr>
          <w:color w:val="22272F"/>
          <w:sz w:val="28"/>
          <w:szCs w:val="28"/>
        </w:rPr>
        <w:t>214-ФЗ</w:t>
      </w:r>
      <w:r w:rsidR="008A5486">
        <w:rPr>
          <w:color w:val="22272F"/>
          <w:sz w:val="28"/>
          <w:szCs w:val="28"/>
        </w:rPr>
        <w:t xml:space="preserve"> </w:t>
      </w:r>
      <w:r w:rsidR="00840359">
        <w:rPr>
          <w:color w:val="22272F"/>
          <w:sz w:val="28"/>
          <w:szCs w:val="28"/>
        </w:rPr>
        <w:t>«</w:t>
      </w:r>
      <w:r w:rsidRPr="006B1795">
        <w:rPr>
          <w:color w:val="22272F"/>
          <w:sz w:val="28"/>
          <w:szCs w:val="28"/>
        </w:rPr>
        <w:t>Об</w:t>
      </w:r>
      <w:r w:rsidR="008A5486">
        <w:rPr>
          <w:color w:val="22272F"/>
          <w:sz w:val="28"/>
          <w:szCs w:val="28"/>
        </w:rPr>
        <w:t xml:space="preserve"> </w:t>
      </w:r>
      <w:r w:rsidRPr="006B1795">
        <w:rPr>
          <w:color w:val="22272F"/>
          <w:sz w:val="28"/>
          <w:szCs w:val="28"/>
        </w:rPr>
        <w:t>участии</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долевом</w:t>
      </w:r>
      <w:r w:rsidR="008A5486">
        <w:rPr>
          <w:color w:val="22272F"/>
          <w:sz w:val="28"/>
          <w:szCs w:val="28"/>
        </w:rPr>
        <w:t xml:space="preserve"> </w:t>
      </w:r>
      <w:r w:rsidRPr="006B1795">
        <w:rPr>
          <w:color w:val="22272F"/>
          <w:sz w:val="28"/>
          <w:szCs w:val="28"/>
        </w:rPr>
        <w:t>строительстве</w:t>
      </w:r>
      <w:r w:rsidR="008A5486">
        <w:rPr>
          <w:color w:val="22272F"/>
          <w:sz w:val="28"/>
          <w:szCs w:val="28"/>
        </w:rPr>
        <w:t xml:space="preserve"> </w:t>
      </w:r>
      <w:r w:rsidRPr="006B1795">
        <w:rPr>
          <w:color w:val="22272F"/>
          <w:sz w:val="28"/>
          <w:szCs w:val="28"/>
        </w:rPr>
        <w:t>многоквартирных</w:t>
      </w:r>
      <w:r w:rsidR="008A5486">
        <w:rPr>
          <w:color w:val="22272F"/>
          <w:sz w:val="28"/>
          <w:szCs w:val="28"/>
        </w:rPr>
        <w:t xml:space="preserve"> </w:t>
      </w:r>
      <w:r w:rsidRPr="006B1795">
        <w:rPr>
          <w:color w:val="22272F"/>
          <w:sz w:val="28"/>
          <w:szCs w:val="28"/>
        </w:rPr>
        <w:t>домов</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иных</w:t>
      </w:r>
      <w:r w:rsidR="008A5486">
        <w:rPr>
          <w:color w:val="22272F"/>
          <w:sz w:val="28"/>
          <w:szCs w:val="28"/>
        </w:rPr>
        <w:t xml:space="preserve"> </w:t>
      </w:r>
      <w:r w:rsidRPr="006B1795">
        <w:rPr>
          <w:color w:val="22272F"/>
          <w:sz w:val="28"/>
          <w:szCs w:val="28"/>
        </w:rPr>
        <w:t>объектов</w:t>
      </w:r>
      <w:r w:rsidR="008A5486">
        <w:rPr>
          <w:color w:val="22272F"/>
          <w:sz w:val="28"/>
          <w:szCs w:val="28"/>
        </w:rPr>
        <w:t xml:space="preserve"> </w:t>
      </w:r>
      <w:r w:rsidRPr="006B1795">
        <w:rPr>
          <w:color w:val="22272F"/>
          <w:sz w:val="28"/>
          <w:szCs w:val="28"/>
        </w:rPr>
        <w:t>недвижимости</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о</w:t>
      </w:r>
      <w:r w:rsidR="008A5486">
        <w:rPr>
          <w:color w:val="22272F"/>
          <w:sz w:val="28"/>
          <w:szCs w:val="28"/>
        </w:rPr>
        <w:t xml:space="preserve"> </w:t>
      </w:r>
      <w:r w:rsidRPr="006B1795">
        <w:rPr>
          <w:color w:val="22272F"/>
          <w:sz w:val="28"/>
          <w:szCs w:val="28"/>
        </w:rPr>
        <w:t>внесении</w:t>
      </w:r>
      <w:r w:rsidR="008A5486">
        <w:rPr>
          <w:color w:val="22272F"/>
          <w:sz w:val="28"/>
          <w:szCs w:val="28"/>
        </w:rPr>
        <w:t xml:space="preserve"> </w:t>
      </w:r>
      <w:r w:rsidRPr="006B1795">
        <w:rPr>
          <w:color w:val="22272F"/>
          <w:sz w:val="28"/>
          <w:szCs w:val="28"/>
        </w:rPr>
        <w:t>изменений</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некоторые</w:t>
      </w:r>
      <w:r w:rsidR="008A5486">
        <w:rPr>
          <w:color w:val="22272F"/>
          <w:sz w:val="28"/>
          <w:szCs w:val="28"/>
        </w:rPr>
        <w:t xml:space="preserve"> </w:t>
      </w:r>
      <w:r w:rsidRPr="006B1795">
        <w:rPr>
          <w:color w:val="22272F"/>
          <w:sz w:val="28"/>
          <w:szCs w:val="28"/>
        </w:rPr>
        <w:t>законодательные</w:t>
      </w:r>
      <w:r w:rsidR="008A5486">
        <w:rPr>
          <w:color w:val="22272F"/>
          <w:sz w:val="28"/>
          <w:szCs w:val="28"/>
        </w:rPr>
        <w:t xml:space="preserve"> </w:t>
      </w:r>
      <w:r w:rsidRPr="006B1795">
        <w:rPr>
          <w:color w:val="22272F"/>
          <w:sz w:val="28"/>
          <w:szCs w:val="28"/>
        </w:rPr>
        <w:t>акты</w:t>
      </w:r>
      <w:r w:rsidR="008A5486">
        <w:rPr>
          <w:color w:val="22272F"/>
          <w:sz w:val="28"/>
          <w:szCs w:val="28"/>
        </w:rPr>
        <w:t xml:space="preserve"> </w:t>
      </w:r>
      <w:r w:rsidRPr="006B1795">
        <w:rPr>
          <w:color w:val="22272F"/>
          <w:sz w:val="28"/>
          <w:szCs w:val="28"/>
        </w:rPr>
        <w:t>Российской</w:t>
      </w:r>
      <w:r w:rsidR="008A5486">
        <w:rPr>
          <w:color w:val="22272F"/>
          <w:sz w:val="28"/>
          <w:szCs w:val="28"/>
        </w:rPr>
        <w:t xml:space="preserve"> </w:t>
      </w:r>
      <w:r w:rsidRPr="006B1795">
        <w:rPr>
          <w:color w:val="22272F"/>
          <w:sz w:val="28"/>
          <w:szCs w:val="28"/>
        </w:rPr>
        <w:t>Федерации</w:t>
      </w:r>
      <w:r w:rsidR="00840359">
        <w:rPr>
          <w:color w:val="22272F"/>
          <w:sz w:val="28"/>
          <w:szCs w:val="28"/>
        </w:rPr>
        <w:t>»</w:t>
      </w:r>
      <w:r w:rsidRPr="006B1795">
        <w:rPr>
          <w:color w:val="22272F"/>
          <w:sz w:val="28"/>
          <w:szCs w:val="28"/>
        </w:rPr>
        <w:t>);</w:t>
      </w:r>
    </w:p>
    <w:p w14:paraId="3FEF15A5" w14:textId="19B87617"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2)</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реконструкции</w:t>
      </w:r>
      <w:r w:rsidR="008A5486">
        <w:rPr>
          <w:color w:val="22272F"/>
          <w:sz w:val="28"/>
          <w:szCs w:val="28"/>
        </w:rPr>
        <w:t xml:space="preserve"> </w:t>
      </w:r>
      <w:r w:rsidRPr="006B1795">
        <w:rPr>
          <w:color w:val="22272F"/>
          <w:sz w:val="28"/>
          <w:szCs w:val="28"/>
        </w:rPr>
        <w:t>объектов,</w:t>
      </w:r>
      <w:r w:rsidR="008A5486">
        <w:rPr>
          <w:color w:val="22272F"/>
          <w:sz w:val="28"/>
          <w:szCs w:val="28"/>
        </w:rPr>
        <w:t xml:space="preserve"> </w:t>
      </w:r>
      <w:r w:rsidRPr="006B1795">
        <w:rPr>
          <w:color w:val="22272F"/>
          <w:sz w:val="28"/>
          <w:szCs w:val="28"/>
        </w:rPr>
        <w:t>не</w:t>
      </w:r>
      <w:r w:rsidR="008A5486">
        <w:rPr>
          <w:color w:val="22272F"/>
          <w:sz w:val="28"/>
          <w:szCs w:val="28"/>
        </w:rPr>
        <w:t xml:space="preserve"> </w:t>
      </w:r>
      <w:r w:rsidRPr="006B1795">
        <w:rPr>
          <w:color w:val="22272F"/>
          <w:sz w:val="28"/>
          <w:szCs w:val="28"/>
        </w:rPr>
        <w:t>являющихся</w:t>
      </w:r>
      <w:r w:rsidR="008A5486">
        <w:rPr>
          <w:color w:val="22272F"/>
          <w:sz w:val="28"/>
          <w:szCs w:val="28"/>
        </w:rPr>
        <w:t xml:space="preserve"> </w:t>
      </w:r>
      <w:r w:rsidRPr="006B1795">
        <w:rPr>
          <w:color w:val="22272F"/>
          <w:sz w:val="28"/>
          <w:szCs w:val="28"/>
        </w:rPr>
        <w:t>объектами</w:t>
      </w:r>
      <w:r w:rsidR="008A5486">
        <w:rPr>
          <w:color w:val="22272F"/>
          <w:sz w:val="28"/>
          <w:szCs w:val="28"/>
        </w:rPr>
        <w:t xml:space="preserve"> </w:t>
      </w:r>
      <w:r w:rsidRPr="006B1795">
        <w:rPr>
          <w:color w:val="22272F"/>
          <w:sz w:val="28"/>
          <w:szCs w:val="28"/>
        </w:rPr>
        <w:t>капитального</w:t>
      </w:r>
      <w:r w:rsidR="008A5486">
        <w:rPr>
          <w:color w:val="22272F"/>
          <w:sz w:val="28"/>
          <w:szCs w:val="28"/>
        </w:rPr>
        <w:t xml:space="preserve"> </w:t>
      </w:r>
      <w:r w:rsidRPr="006B1795">
        <w:rPr>
          <w:color w:val="22272F"/>
          <w:sz w:val="28"/>
          <w:szCs w:val="28"/>
        </w:rPr>
        <w:t>строительства;</w:t>
      </w:r>
    </w:p>
    <w:p w14:paraId="521E432A" w14:textId="5C3675FA"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3)</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земельном</w:t>
      </w:r>
      <w:r w:rsidR="008A5486">
        <w:rPr>
          <w:color w:val="22272F"/>
          <w:sz w:val="28"/>
          <w:szCs w:val="28"/>
        </w:rPr>
        <w:t xml:space="preserve"> </w:t>
      </w:r>
      <w:r w:rsidRPr="006B1795">
        <w:rPr>
          <w:color w:val="22272F"/>
          <w:sz w:val="28"/>
          <w:szCs w:val="28"/>
        </w:rPr>
        <w:t>участке</w:t>
      </w:r>
      <w:r w:rsidR="008A5486">
        <w:rPr>
          <w:color w:val="22272F"/>
          <w:sz w:val="28"/>
          <w:szCs w:val="28"/>
        </w:rPr>
        <w:t xml:space="preserve"> </w:t>
      </w:r>
      <w:r w:rsidRPr="006B1795">
        <w:rPr>
          <w:color w:val="22272F"/>
          <w:sz w:val="28"/>
          <w:szCs w:val="28"/>
        </w:rPr>
        <w:t>строений</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сооружений</w:t>
      </w:r>
      <w:r w:rsidR="008A5486">
        <w:rPr>
          <w:color w:val="22272F"/>
          <w:sz w:val="28"/>
          <w:szCs w:val="28"/>
        </w:rPr>
        <w:t xml:space="preserve"> </w:t>
      </w:r>
      <w:r w:rsidRPr="006B1795">
        <w:rPr>
          <w:color w:val="22272F"/>
          <w:sz w:val="28"/>
          <w:szCs w:val="28"/>
        </w:rPr>
        <w:t>вспомогательного</w:t>
      </w:r>
      <w:r w:rsidR="008A5486">
        <w:rPr>
          <w:color w:val="22272F"/>
          <w:sz w:val="28"/>
          <w:szCs w:val="28"/>
        </w:rPr>
        <w:t xml:space="preserve"> </w:t>
      </w:r>
      <w:r w:rsidRPr="006B1795">
        <w:rPr>
          <w:color w:val="22272F"/>
          <w:sz w:val="28"/>
          <w:szCs w:val="28"/>
        </w:rPr>
        <w:t>использования,</w:t>
      </w:r>
      <w:r w:rsidR="008A5486">
        <w:rPr>
          <w:color w:val="22272F"/>
          <w:sz w:val="28"/>
          <w:szCs w:val="28"/>
        </w:rPr>
        <w:t xml:space="preserve"> </w:t>
      </w:r>
      <w:r w:rsidRPr="006B1795">
        <w:rPr>
          <w:color w:val="22272F"/>
          <w:sz w:val="28"/>
          <w:szCs w:val="28"/>
        </w:rPr>
        <w:t>критерии</w:t>
      </w:r>
      <w:r w:rsidR="008A5486">
        <w:rPr>
          <w:color w:val="22272F"/>
          <w:sz w:val="28"/>
          <w:szCs w:val="28"/>
        </w:rPr>
        <w:t xml:space="preserve"> </w:t>
      </w:r>
      <w:r w:rsidRPr="006B1795">
        <w:rPr>
          <w:color w:val="22272F"/>
          <w:sz w:val="28"/>
          <w:szCs w:val="28"/>
        </w:rPr>
        <w:t>отнесения</w:t>
      </w:r>
      <w:r w:rsidR="008A5486">
        <w:rPr>
          <w:color w:val="22272F"/>
          <w:sz w:val="28"/>
          <w:szCs w:val="28"/>
        </w:rPr>
        <w:t xml:space="preserve"> </w:t>
      </w:r>
      <w:r w:rsidRPr="006B1795">
        <w:rPr>
          <w:color w:val="22272F"/>
          <w:sz w:val="28"/>
          <w:szCs w:val="28"/>
        </w:rPr>
        <w:t>к</w:t>
      </w:r>
      <w:r w:rsidR="008A5486">
        <w:rPr>
          <w:color w:val="22272F"/>
          <w:sz w:val="28"/>
          <w:szCs w:val="28"/>
        </w:rPr>
        <w:t xml:space="preserve"> </w:t>
      </w:r>
      <w:r w:rsidRPr="006B1795">
        <w:rPr>
          <w:color w:val="22272F"/>
          <w:sz w:val="28"/>
          <w:szCs w:val="28"/>
        </w:rPr>
        <w:t>которым</w:t>
      </w:r>
      <w:r w:rsidR="008A5486">
        <w:rPr>
          <w:color w:val="22272F"/>
          <w:sz w:val="28"/>
          <w:szCs w:val="28"/>
        </w:rPr>
        <w:t xml:space="preserve"> </w:t>
      </w:r>
      <w:r w:rsidRPr="006B1795">
        <w:rPr>
          <w:color w:val="22272F"/>
          <w:sz w:val="28"/>
          <w:szCs w:val="28"/>
        </w:rPr>
        <w:t>устанавливаются</w:t>
      </w:r>
      <w:r w:rsidR="008A5486">
        <w:rPr>
          <w:color w:val="22272F"/>
          <w:sz w:val="28"/>
          <w:szCs w:val="28"/>
        </w:rPr>
        <w:t xml:space="preserve"> </w:t>
      </w:r>
      <w:r w:rsidRPr="006B1795">
        <w:rPr>
          <w:color w:val="22272F"/>
          <w:sz w:val="28"/>
          <w:szCs w:val="28"/>
        </w:rPr>
        <w:t>Правительством</w:t>
      </w:r>
      <w:r w:rsidR="008A5486">
        <w:rPr>
          <w:color w:val="22272F"/>
          <w:sz w:val="28"/>
          <w:szCs w:val="28"/>
        </w:rPr>
        <w:t xml:space="preserve"> </w:t>
      </w:r>
      <w:r w:rsidRPr="006B1795">
        <w:rPr>
          <w:color w:val="22272F"/>
          <w:sz w:val="28"/>
          <w:szCs w:val="28"/>
        </w:rPr>
        <w:t>Российской</w:t>
      </w:r>
      <w:r w:rsidR="008A5486">
        <w:rPr>
          <w:color w:val="22272F"/>
          <w:sz w:val="28"/>
          <w:szCs w:val="28"/>
        </w:rPr>
        <w:t xml:space="preserve"> </w:t>
      </w:r>
      <w:r w:rsidRPr="006B1795">
        <w:rPr>
          <w:color w:val="22272F"/>
          <w:sz w:val="28"/>
          <w:szCs w:val="28"/>
        </w:rPr>
        <w:t>Федерации;</w:t>
      </w:r>
    </w:p>
    <w:p w14:paraId="6E03957F" w14:textId="616D4CEF"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4)</w:t>
      </w:r>
      <w:r w:rsidR="008A5486">
        <w:rPr>
          <w:color w:val="22272F"/>
          <w:sz w:val="28"/>
          <w:szCs w:val="28"/>
        </w:rPr>
        <w:t xml:space="preserve"> </w:t>
      </w:r>
      <w:r w:rsidRPr="006B1795">
        <w:rPr>
          <w:color w:val="22272F"/>
          <w:sz w:val="28"/>
          <w:szCs w:val="28"/>
        </w:rPr>
        <w:t>изменения</w:t>
      </w:r>
      <w:r w:rsidR="008A5486">
        <w:rPr>
          <w:color w:val="22272F"/>
          <w:sz w:val="28"/>
          <w:szCs w:val="28"/>
        </w:rPr>
        <w:t xml:space="preserve"> </w:t>
      </w:r>
      <w:r w:rsidRPr="006B1795">
        <w:rPr>
          <w:color w:val="22272F"/>
          <w:sz w:val="28"/>
          <w:szCs w:val="28"/>
        </w:rPr>
        <w:t>объектов</w:t>
      </w:r>
      <w:r w:rsidR="008A5486">
        <w:rPr>
          <w:color w:val="22272F"/>
          <w:sz w:val="28"/>
          <w:szCs w:val="28"/>
        </w:rPr>
        <w:t xml:space="preserve"> </w:t>
      </w:r>
      <w:r w:rsidRPr="006B1795">
        <w:rPr>
          <w:color w:val="22272F"/>
          <w:sz w:val="28"/>
          <w:szCs w:val="28"/>
        </w:rPr>
        <w:t>капитального</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(или)</w:t>
      </w:r>
      <w:r w:rsidR="008A5486">
        <w:rPr>
          <w:color w:val="22272F"/>
          <w:sz w:val="28"/>
          <w:szCs w:val="28"/>
        </w:rPr>
        <w:t xml:space="preserve"> </w:t>
      </w:r>
      <w:r w:rsidRPr="006B1795">
        <w:rPr>
          <w:color w:val="22272F"/>
          <w:sz w:val="28"/>
          <w:szCs w:val="28"/>
        </w:rPr>
        <w:t>их</w:t>
      </w:r>
      <w:r w:rsidR="008A5486">
        <w:rPr>
          <w:color w:val="22272F"/>
          <w:sz w:val="28"/>
          <w:szCs w:val="28"/>
        </w:rPr>
        <w:t xml:space="preserve"> </w:t>
      </w:r>
      <w:r w:rsidRPr="006B1795">
        <w:rPr>
          <w:color w:val="22272F"/>
          <w:sz w:val="28"/>
          <w:szCs w:val="28"/>
        </w:rPr>
        <w:t>частей,</w:t>
      </w:r>
      <w:r w:rsidR="008A5486">
        <w:rPr>
          <w:color w:val="22272F"/>
          <w:sz w:val="28"/>
          <w:szCs w:val="28"/>
        </w:rPr>
        <w:t xml:space="preserve"> </w:t>
      </w:r>
      <w:r w:rsidRPr="006B1795">
        <w:rPr>
          <w:color w:val="22272F"/>
          <w:sz w:val="28"/>
          <w:szCs w:val="28"/>
        </w:rPr>
        <w:t>если</w:t>
      </w:r>
      <w:r w:rsidR="008A5486">
        <w:rPr>
          <w:color w:val="22272F"/>
          <w:sz w:val="28"/>
          <w:szCs w:val="28"/>
        </w:rPr>
        <w:t xml:space="preserve"> </w:t>
      </w:r>
      <w:r w:rsidRPr="006B1795">
        <w:rPr>
          <w:color w:val="22272F"/>
          <w:sz w:val="28"/>
          <w:szCs w:val="28"/>
        </w:rPr>
        <w:t>такие</w:t>
      </w:r>
      <w:r w:rsidR="008A5486">
        <w:rPr>
          <w:color w:val="22272F"/>
          <w:sz w:val="28"/>
          <w:szCs w:val="28"/>
        </w:rPr>
        <w:t xml:space="preserve"> </w:t>
      </w:r>
      <w:r w:rsidRPr="006B1795">
        <w:rPr>
          <w:color w:val="22272F"/>
          <w:sz w:val="28"/>
          <w:szCs w:val="28"/>
        </w:rPr>
        <w:t>изменения</w:t>
      </w:r>
      <w:r w:rsidR="008A5486">
        <w:rPr>
          <w:color w:val="22272F"/>
          <w:sz w:val="28"/>
          <w:szCs w:val="28"/>
        </w:rPr>
        <w:t xml:space="preserve"> </w:t>
      </w:r>
      <w:r w:rsidRPr="006B1795">
        <w:rPr>
          <w:color w:val="22272F"/>
          <w:sz w:val="28"/>
          <w:szCs w:val="28"/>
        </w:rPr>
        <w:t>не</w:t>
      </w:r>
      <w:r w:rsidR="008A5486">
        <w:rPr>
          <w:color w:val="22272F"/>
          <w:sz w:val="28"/>
          <w:szCs w:val="28"/>
        </w:rPr>
        <w:t xml:space="preserve"> </w:t>
      </w:r>
      <w:r w:rsidRPr="006B1795">
        <w:rPr>
          <w:color w:val="22272F"/>
          <w:sz w:val="28"/>
          <w:szCs w:val="28"/>
        </w:rPr>
        <w:t>затрагивают</w:t>
      </w:r>
      <w:r w:rsidR="008A5486">
        <w:rPr>
          <w:color w:val="22272F"/>
          <w:sz w:val="28"/>
          <w:szCs w:val="28"/>
        </w:rPr>
        <w:t xml:space="preserve"> </w:t>
      </w:r>
      <w:r w:rsidRPr="006B1795">
        <w:rPr>
          <w:color w:val="22272F"/>
          <w:sz w:val="28"/>
          <w:szCs w:val="28"/>
        </w:rPr>
        <w:t>конструктивные</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другие</w:t>
      </w:r>
      <w:r w:rsidR="008A5486">
        <w:rPr>
          <w:color w:val="22272F"/>
          <w:sz w:val="28"/>
          <w:szCs w:val="28"/>
        </w:rPr>
        <w:t xml:space="preserve"> </w:t>
      </w:r>
      <w:r w:rsidRPr="006B1795">
        <w:rPr>
          <w:color w:val="22272F"/>
          <w:sz w:val="28"/>
          <w:szCs w:val="28"/>
        </w:rPr>
        <w:t>характеристики</w:t>
      </w:r>
      <w:r w:rsidR="008A5486">
        <w:rPr>
          <w:color w:val="22272F"/>
          <w:sz w:val="28"/>
          <w:szCs w:val="28"/>
        </w:rPr>
        <w:t xml:space="preserve"> </w:t>
      </w:r>
      <w:r w:rsidRPr="006B1795">
        <w:rPr>
          <w:color w:val="22272F"/>
          <w:sz w:val="28"/>
          <w:szCs w:val="28"/>
        </w:rPr>
        <w:t>их</w:t>
      </w:r>
      <w:r w:rsidR="008A5486">
        <w:rPr>
          <w:color w:val="22272F"/>
          <w:sz w:val="28"/>
          <w:szCs w:val="28"/>
        </w:rPr>
        <w:t xml:space="preserve"> </w:t>
      </w:r>
      <w:r w:rsidRPr="006B1795">
        <w:rPr>
          <w:color w:val="22272F"/>
          <w:sz w:val="28"/>
          <w:szCs w:val="28"/>
        </w:rPr>
        <w:t>надежности</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безопасности</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не</w:t>
      </w:r>
      <w:r w:rsidR="008A5486">
        <w:rPr>
          <w:color w:val="22272F"/>
          <w:sz w:val="28"/>
          <w:szCs w:val="28"/>
        </w:rPr>
        <w:t xml:space="preserve"> </w:t>
      </w:r>
      <w:r w:rsidRPr="006B1795">
        <w:rPr>
          <w:color w:val="22272F"/>
          <w:sz w:val="28"/>
          <w:szCs w:val="28"/>
        </w:rPr>
        <w:t>превышают</w:t>
      </w:r>
      <w:r w:rsidR="008A5486">
        <w:rPr>
          <w:color w:val="22272F"/>
          <w:sz w:val="28"/>
          <w:szCs w:val="28"/>
        </w:rPr>
        <w:t xml:space="preserve"> </w:t>
      </w:r>
      <w:r w:rsidRPr="006B1795">
        <w:rPr>
          <w:color w:val="22272F"/>
          <w:sz w:val="28"/>
          <w:szCs w:val="28"/>
        </w:rPr>
        <w:t>предельные</w:t>
      </w:r>
      <w:r w:rsidR="008A5486">
        <w:rPr>
          <w:color w:val="22272F"/>
          <w:sz w:val="28"/>
          <w:szCs w:val="28"/>
        </w:rPr>
        <w:t xml:space="preserve"> </w:t>
      </w:r>
      <w:r w:rsidRPr="006B1795">
        <w:rPr>
          <w:color w:val="22272F"/>
          <w:sz w:val="28"/>
          <w:szCs w:val="28"/>
        </w:rPr>
        <w:t>параметры</w:t>
      </w:r>
      <w:r w:rsidR="008A5486">
        <w:rPr>
          <w:color w:val="22272F"/>
          <w:sz w:val="28"/>
          <w:szCs w:val="28"/>
        </w:rPr>
        <w:t xml:space="preserve"> </w:t>
      </w:r>
      <w:r w:rsidRPr="006B1795">
        <w:rPr>
          <w:color w:val="22272F"/>
          <w:sz w:val="28"/>
          <w:szCs w:val="28"/>
        </w:rPr>
        <w:t>разрешенного</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реконструкции,</w:t>
      </w:r>
      <w:r w:rsidR="008A5486">
        <w:rPr>
          <w:color w:val="22272F"/>
          <w:sz w:val="28"/>
          <w:szCs w:val="28"/>
        </w:rPr>
        <w:t xml:space="preserve"> </w:t>
      </w:r>
      <w:r w:rsidRPr="006B1795">
        <w:rPr>
          <w:color w:val="22272F"/>
          <w:sz w:val="28"/>
          <w:szCs w:val="28"/>
        </w:rPr>
        <w:t>установленные</w:t>
      </w:r>
      <w:r w:rsidR="008A5486">
        <w:rPr>
          <w:color w:val="22272F"/>
          <w:sz w:val="28"/>
          <w:szCs w:val="28"/>
        </w:rPr>
        <w:t xml:space="preserve"> </w:t>
      </w:r>
      <w:r w:rsidRPr="006B1795">
        <w:rPr>
          <w:color w:val="22272F"/>
          <w:sz w:val="28"/>
          <w:szCs w:val="28"/>
        </w:rPr>
        <w:t>градостроительным</w:t>
      </w:r>
      <w:r w:rsidR="008A5486">
        <w:rPr>
          <w:color w:val="22272F"/>
          <w:sz w:val="28"/>
          <w:szCs w:val="28"/>
        </w:rPr>
        <w:t xml:space="preserve"> </w:t>
      </w:r>
      <w:r w:rsidRPr="006B1795">
        <w:rPr>
          <w:color w:val="22272F"/>
          <w:sz w:val="28"/>
          <w:szCs w:val="28"/>
        </w:rPr>
        <w:t>регламентом;</w:t>
      </w:r>
    </w:p>
    <w:p w14:paraId="1A8B10EA" w14:textId="2B4B392D"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4.1)</w:t>
      </w:r>
      <w:r w:rsidR="008A5486">
        <w:rPr>
          <w:color w:val="22272F"/>
          <w:sz w:val="28"/>
          <w:szCs w:val="28"/>
        </w:rPr>
        <w:t xml:space="preserve"> </w:t>
      </w:r>
      <w:r w:rsidRPr="006B1795">
        <w:rPr>
          <w:color w:val="22272F"/>
          <w:sz w:val="28"/>
          <w:szCs w:val="28"/>
        </w:rPr>
        <w:t>капитального</w:t>
      </w:r>
      <w:r w:rsidR="008A5486">
        <w:rPr>
          <w:color w:val="22272F"/>
          <w:sz w:val="28"/>
          <w:szCs w:val="28"/>
        </w:rPr>
        <w:t xml:space="preserve"> </w:t>
      </w:r>
      <w:r w:rsidRPr="006B1795">
        <w:rPr>
          <w:color w:val="22272F"/>
          <w:sz w:val="28"/>
          <w:szCs w:val="28"/>
        </w:rPr>
        <w:t>ремонта</w:t>
      </w:r>
      <w:r w:rsidR="008A5486">
        <w:rPr>
          <w:color w:val="22272F"/>
          <w:sz w:val="28"/>
          <w:szCs w:val="28"/>
        </w:rPr>
        <w:t xml:space="preserve"> </w:t>
      </w:r>
      <w:r w:rsidRPr="006B1795">
        <w:rPr>
          <w:color w:val="22272F"/>
          <w:sz w:val="28"/>
          <w:szCs w:val="28"/>
        </w:rPr>
        <w:t>объектов</w:t>
      </w:r>
      <w:r w:rsidR="008A5486">
        <w:rPr>
          <w:color w:val="22272F"/>
          <w:sz w:val="28"/>
          <w:szCs w:val="28"/>
        </w:rPr>
        <w:t xml:space="preserve"> </w:t>
      </w:r>
      <w:r w:rsidRPr="006B1795">
        <w:rPr>
          <w:color w:val="22272F"/>
          <w:sz w:val="28"/>
          <w:szCs w:val="28"/>
        </w:rPr>
        <w:t>капитального</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том</w:t>
      </w:r>
      <w:r w:rsidR="008A5486">
        <w:rPr>
          <w:color w:val="22272F"/>
          <w:sz w:val="28"/>
          <w:szCs w:val="28"/>
        </w:rPr>
        <w:t xml:space="preserve"> </w:t>
      </w:r>
      <w:r w:rsidRPr="006B1795">
        <w:rPr>
          <w:color w:val="22272F"/>
          <w:sz w:val="28"/>
          <w:szCs w:val="28"/>
        </w:rPr>
        <w:t>числе</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случае,</w:t>
      </w:r>
      <w:r w:rsidR="008A5486">
        <w:rPr>
          <w:color w:val="22272F"/>
          <w:sz w:val="28"/>
          <w:szCs w:val="28"/>
        </w:rPr>
        <w:t xml:space="preserve"> </w:t>
      </w:r>
      <w:r w:rsidRPr="006B1795">
        <w:rPr>
          <w:color w:val="22272F"/>
          <w:sz w:val="28"/>
          <w:szCs w:val="28"/>
        </w:rPr>
        <w:t>указанном</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части</w:t>
      </w:r>
      <w:r w:rsidR="008A5486">
        <w:rPr>
          <w:color w:val="22272F"/>
          <w:sz w:val="28"/>
          <w:szCs w:val="28"/>
        </w:rPr>
        <w:t xml:space="preserve"> </w:t>
      </w:r>
      <w:r w:rsidRPr="006B1795">
        <w:rPr>
          <w:color w:val="22272F"/>
          <w:sz w:val="28"/>
          <w:szCs w:val="28"/>
        </w:rPr>
        <w:t>11</w:t>
      </w:r>
      <w:r w:rsidR="008A5486">
        <w:rPr>
          <w:color w:val="22272F"/>
          <w:sz w:val="28"/>
          <w:szCs w:val="28"/>
        </w:rPr>
        <w:t xml:space="preserve"> </w:t>
      </w:r>
      <w:r w:rsidRPr="006B1795">
        <w:rPr>
          <w:color w:val="22272F"/>
          <w:sz w:val="28"/>
          <w:szCs w:val="28"/>
        </w:rPr>
        <w:t>статьи</w:t>
      </w:r>
      <w:r w:rsidR="008A5486">
        <w:rPr>
          <w:color w:val="22272F"/>
          <w:sz w:val="28"/>
          <w:szCs w:val="28"/>
        </w:rPr>
        <w:t xml:space="preserve"> </w:t>
      </w:r>
      <w:r w:rsidRPr="006B1795">
        <w:rPr>
          <w:color w:val="22272F"/>
          <w:sz w:val="28"/>
          <w:szCs w:val="28"/>
        </w:rPr>
        <w:t>52</w:t>
      </w:r>
      <w:r w:rsidR="008A5486">
        <w:rPr>
          <w:color w:val="22272F"/>
          <w:sz w:val="28"/>
          <w:szCs w:val="28"/>
        </w:rPr>
        <w:t xml:space="preserve"> </w:t>
      </w:r>
      <w:r w:rsidR="006B1795">
        <w:rPr>
          <w:color w:val="22272F"/>
          <w:sz w:val="28"/>
          <w:szCs w:val="28"/>
        </w:rPr>
        <w:t>Градостроительного</w:t>
      </w:r>
      <w:r w:rsidR="008A5486">
        <w:rPr>
          <w:color w:val="22272F"/>
          <w:sz w:val="28"/>
          <w:szCs w:val="28"/>
        </w:rPr>
        <w:t xml:space="preserve"> </w:t>
      </w:r>
      <w:r w:rsidRPr="006B1795">
        <w:rPr>
          <w:color w:val="22272F"/>
          <w:sz w:val="28"/>
          <w:szCs w:val="28"/>
        </w:rPr>
        <w:t>Кодекса;</w:t>
      </w:r>
    </w:p>
    <w:p w14:paraId="6414AA83" w14:textId="7A449432"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4.2)</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реконструкции</w:t>
      </w:r>
      <w:r w:rsidR="008A5486">
        <w:rPr>
          <w:color w:val="22272F"/>
          <w:sz w:val="28"/>
          <w:szCs w:val="28"/>
        </w:rPr>
        <w:t xml:space="preserve"> </w:t>
      </w:r>
      <w:r w:rsidRPr="006B1795">
        <w:rPr>
          <w:color w:val="22272F"/>
          <w:sz w:val="28"/>
          <w:szCs w:val="28"/>
        </w:rPr>
        <w:t>буровых</w:t>
      </w:r>
      <w:r w:rsidR="008A5486">
        <w:rPr>
          <w:color w:val="22272F"/>
          <w:sz w:val="28"/>
          <w:szCs w:val="28"/>
        </w:rPr>
        <w:t xml:space="preserve"> </w:t>
      </w:r>
      <w:r w:rsidRPr="006B1795">
        <w:rPr>
          <w:color w:val="22272F"/>
          <w:sz w:val="28"/>
          <w:szCs w:val="28"/>
        </w:rPr>
        <w:t>скважин,</w:t>
      </w:r>
      <w:r w:rsidR="008A5486">
        <w:rPr>
          <w:color w:val="22272F"/>
          <w:sz w:val="28"/>
          <w:szCs w:val="28"/>
        </w:rPr>
        <w:t xml:space="preserve"> </w:t>
      </w:r>
      <w:r w:rsidRPr="006B1795">
        <w:rPr>
          <w:color w:val="22272F"/>
          <w:sz w:val="28"/>
          <w:szCs w:val="28"/>
        </w:rPr>
        <w:t>предусмотренных</w:t>
      </w:r>
      <w:r w:rsidR="008A5486">
        <w:rPr>
          <w:color w:val="22272F"/>
          <w:sz w:val="28"/>
          <w:szCs w:val="28"/>
        </w:rPr>
        <w:t xml:space="preserve"> </w:t>
      </w:r>
      <w:r w:rsidRPr="006B1795">
        <w:rPr>
          <w:color w:val="22272F"/>
          <w:sz w:val="28"/>
          <w:szCs w:val="28"/>
        </w:rPr>
        <w:t>подготовленными,</w:t>
      </w:r>
      <w:r w:rsidR="008A5486">
        <w:rPr>
          <w:color w:val="22272F"/>
          <w:sz w:val="28"/>
          <w:szCs w:val="28"/>
        </w:rPr>
        <w:t xml:space="preserve"> </w:t>
      </w:r>
      <w:r w:rsidRPr="006B1795">
        <w:rPr>
          <w:color w:val="22272F"/>
          <w:sz w:val="28"/>
          <w:szCs w:val="28"/>
        </w:rPr>
        <w:t>согласованными</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утвержденными</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соответствии</w:t>
      </w:r>
      <w:r w:rsidR="008A5486">
        <w:rPr>
          <w:color w:val="22272F"/>
          <w:sz w:val="28"/>
          <w:szCs w:val="28"/>
        </w:rPr>
        <w:t xml:space="preserve"> </w:t>
      </w:r>
      <w:r w:rsidRPr="006B1795">
        <w:rPr>
          <w:color w:val="22272F"/>
          <w:sz w:val="28"/>
          <w:szCs w:val="28"/>
        </w:rPr>
        <w:t>с</w:t>
      </w:r>
      <w:r w:rsidR="008A5486">
        <w:rPr>
          <w:color w:val="22272F"/>
          <w:sz w:val="28"/>
          <w:szCs w:val="28"/>
        </w:rPr>
        <w:t xml:space="preserve"> </w:t>
      </w:r>
      <w:r w:rsidRPr="006B1795">
        <w:rPr>
          <w:color w:val="22272F"/>
          <w:sz w:val="28"/>
          <w:szCs w:val="28"/>
        </w:rPr>
        <w:t>законодательством</w:t>
      </w:r>
      <w:r w:rsidR="008A5486">
        <w:rPr>
          <w:color w:val="22272F"/>
          <w:sz w:val="28"/>
          <w:szCs w:val="28"/>
        </w:rPr>
        <w:t xml:space="preserve"> </w:t>
      </w:r>
      <w:r w:rsidRPr="006B1795">
        <w:rPr>
          <w:color w:val="22272F"/>
          <w:sz w:val="28"/>
          <w:szCs w:val="28"/>
        </w:rPr>
        <w:t>Российской</w:t>
      </w:r>
      <w:r w:rsidR="008A5486">
        <w:rPr>
          <w:color w:val="22272F"/>
          <w:sz w:val="28"/>
          <w:szCs w:val="28"/>
        </w:rPr>
        <w:t xml:space="preserve"> </w:t>
      </w:r>
      <w:r w:rsidRPr="006B1795">
        <w:rPr>
          <w:color w:val="22272F"/>
          <w:sz w:val="28"/>
          <w:szCs w:val="28"/>
        </w:rPr>
        <w:t>Федерации</w:t>
      </w:r>
      <w:r w:rsidR="008A5486">
        <w:rPr>
          <w:color w:val="22272F"/>
          <w:sz w:val="28"/>
          <w:szCs w:val="28"/>
        </w:rPr>
        <w:t xml:space="preserve"> </w:t>
      </w:r>
      <w:r w:rsidRPr="006B1795">
        <w:rPr>
          <w:color w:val="22272F"/>
          <w:sz w:val="28"/>
          <w:szCs w:val="28"/>
        </w:rPr>
        <w:t>о</w:t>
      </w:r>
      <w:r w:rsidR="008A5486">
        <w:rPr>
          <w:color w:val="22272F"/>
          <w:sz w:val="28"/>
          <w:szCs w:val="28"/>
        </w:rPr>
        <w:t xml:space="preserve"> </w:t>
      </w:r>
      <w:r w:rsidRPr="006B1795">
        <w:rPr>
          <w:color w:val="22272F"/>
          <w:sz w:val="28"/>
          <w:szCs w:val="28"/>
        </w:rPr>
        <w:t>недрах</w:t>
      </w:r>
      <w:r w:rsidR="008A5486">
        <w:rPr>
          <w:color w:val="22272F"/>
          <w:sz w:val="28"/>
          <w:szCs w:val="28"/>
        </w:rPr>
        <w:t xml:space="preserve"> </w:t>
      </w:r>
      <w:r w:rsidRPr="006B1795">
        <w:rPr>
          <w:color w:val="22272F"/>
          <w:sz w:val="28"/>
          <w:szCs w:val="28"/>
        </w:rPr>
        <w:t>техническим</w:t>
      </w:r>
      <w:r w:rsidR="008A5486">
        <w:rPr>
          <w:color w:val="22272F"/>
          <w:sz w:val="28"/>
          <w:szCs w:val="28"/>
        </w:rPr>
        <w:t xml:space="preserve"> </w:t>
      </w:r>
      <w:r w:rsidRPr="006B1795">
        <w:rPr>
          <w:color w:val="22272F"/>
          <w:sz w:val="28"/>
          <w:szCs w:val="28"/>
        </w:rPr>
        <w:t>проектом</w:t>
      </w:r>
      <w:r w:rsidR="008A5486">
        <w:rPr>
          <w:color w:val="22272F"/>
          <w:sz w:val="28"/>
          <w:szCs w:val="28"/>
        </w:rPr>
        <w:t xml:space="preserve"> </w:t>
      </w:r>
      <w:r w:rsidRPr="006B1795">
        <w:rPr>
          <w:color w:val="22272F"/>
          <w:sz w:val="28"/>
          <w:szCs w:val="28"/>
        </w:rPr>
        <w:t>разработки</w:t>
      </w:r>
      <w:r w:rsidR="008A5486">
        <w:rPr>
          <w:color w:val="22272F"/>
          <w:sz w:val="28"/>
          <w:szCs w:val="28"/>
        </w:rPr>
        <w:t xml:space="preserve"> </w:t>
      </w:r>
      <w:r w:rsidRPr="006B1795">
        <w:rPr>
          <w:color w:val="22272F"/>
          <w:sz w:val="28"/>
          <w:szCs w:val="28"/>
        </w:rPr>
        <w:t>месторождений</w:t>
      </w:r>
      <w:r w:rsidR="008A5486">
        <w:rPr>
          <w:color w:val="22272F"/>
          <w:sz w:val="28"/>
          <w:szCs w:val="28"/>
        </w:rPr>
        <w:t xml:space="preserve"> </w:t>
      </w:r>
      <w:r w:rsidRPr="006B1795">
        <w:rPr>
          <w:color w:val="22272F"/>
          <w:sz w:val="28"/>
          <w:szCs w:val="28"/>
        </w:rPr>
        <w:t>полезных</w:t>
      </w:r>
      <w:r w:rsidR="008A5486">
        <w:rPr>
          <w:color w:val="22272F"/>
          <w:sz w:val="28"/>
          <w:szCs w:val="28"/>
        </w:rPr>
        <w:t xml:space="preserve"> </w:t>
      </w:r>
      <w:r w:rsidRPr="006B1795">
        <w:rPr>
          <w:color w:val="22272F"/>
          <w:sz w:val="28"/>
          <w:szCs w:val="28"/>
        </w:rPr>
        <w:t>ископаемых</w:t>
      </w:r>
      <w:r w:rsidR="008A5486">
        <w:rPr>
          <w:color w:val="22272F"/>
          <w:sz w:val="28"/>
          <w:szCs w:val="28"/>
        </w:rPr>
        <w:t xml:space="preserve"> </w:t>
      </w:r>
      <w:r w:rsidRPr="006B1795">
        <w:rPr>
          <w:color w:val="22272F"/>
          <w:sz w:val="28"/>
          <w:szCs w:val="28"/>
        </w:rPr>
        <w:t>или</w:t>
      </w:r>
      <w:r w:rsidR="008A5486">
        <w:rPr>
          <w:color w:val="22272F"/>
          <w:sz w:val="28"/>
          <w:szCs w:val="28"/>
        </w:rPr>
        <w:t xml:space="preserve"> </w:t>
      </w:r>
      <w:r w:rsidRPr="006B1795">
        <w:rPr>
          <w:color w:val="22272F"/>
          <w:sz w:val="28"/>
          <w:szCs w:val="28"/>
        </w:rPr>
        <w:t>иной</w:t>
      </w:r>
      <w:r w:rsidR="008A5486">
        <w:rPr>
          <w:color w:val="22272F"/>
          <w:sz w:val="28"/>
          <w:szCs w:val="28"/>
        </w:rPr>
        <w:t xml:space="preserve"> </w:t>
      </w:r>
      <w:r w:rsidRPr="006B1795">
        <w:rPr>
          <w:color w:val="22272F"/>
          <w:sz w:val="28"/>
          <w:szCs w:val="28"/>
        </w:rPr>
        <w:t>проектной</w:t>
      </w:r>
      <w:r w:rsidR="008A5486">
        <w:rPr>
          <w:color w:val="22272F"/>
          <w:sz w:val="28"/>
          <w:szCs w:val="28"/>
        </w:rPr>
        <w:t xml:space="preserve"> </w:t>
      </w:r>
      <w:r w:rsidRPr="006B1795">
        <w:rPr>
          <w:color w:val="22272F"/>
          <w:sz w:val="28"/>
          <w:szCs w:val="28"/>
        </w:rPr>
        <w:t>документацией</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выполнение</w:t>
      </w:r>
      <w:r w:rsidR="008A5486">
        <w:rPr>
          <w:color w:val="22272F"/>
          <w:sz w:val="28"/>
          <w:szCs w:val="28"/>
        </w:rPr>
        <w:t xml:space="preserve"> </w:t>
      </w:r>
      <w:r w:rsidRPr="006B1795">
        <w:rPr>
          <w:color w:val="22272F"/>
          <w:sz w:val="28"/>
          <w:szCs w:val="28"/>
        </w:rPr>
        <w:t>работ,</w:t>
      </w:r>
      <w:r w:rsidR="008A5486">
        <w:rPr>
          <w:color w:val="22272F"/>
          <w:sz w:val="28"/>
          <w:szCs w:val="28"/>
        </w:rPr>
        <w:t xml:space="preserve"> </w:t>
      </w:r>
      <w:r w:rsidRPr="006B1795">
        <w:rPr>
          <w:color w:val="22272F"/>
          <w:sz w:val="28"/>
          <w:szCs w:val="28"/>
        </w:rPr>
        <w:t>связанных</w:t>
      </w:r>
      <w:r w:rsidR="008A5486">
        <w:rPr>
          <w:color w:val="22272F"/>
          <w:sz w:val="28"/>
          <w:szCs w:val="28"/>
        </w:rPr>
        <w:t xml:space="preserve"> </w:t>
      </w:r>
      <w:r w:rsidRPr="006B1795">
        <w:rPr>
          <w:color w:val="22272F"/>
          <w:sz w:val="28"/>
          <w:szCs w:val="28"/>
        </w:rPr>
        <w:t>с</w:t>
      </w:r>
      <w:r w:rsidR="008A5486">
        <w:rPr>
          <w:color w:val="22272F"/>
          <w:sz w:val="28"/>
          <w:szCs w:val="28"/>
        </w:rPr>
        <w:t xml:space="preserve"> </w:t>
      </w:r>
      <w:r w:rsidRPr="006B1795">
        <w:rPr>
          <w:color w:val="22272F"/>
          <w:sz w:val="28"/>
          <w:szCs w:val="28"/>
        </w:rPr>
        <w:t>пользованием</w:t>
      </w:r>
      <w:r w:rsidR="008A5486">
        <w:rPr>
          <w:color w:val="22272F"/>
          <w:sz w:val="28"/>
          <w:szCs w:val="28"/>
        </w:rPr>
        <w:t xml:space="preserve"> </w:t>
      </w:r>
      <w:r w:rsidRPr="006B1795">
        <w:rPr>
          <w:color w:val="22272F"/>
          <w:sz w:val="28"/>
          <w:szCs w:val="28"/>
        </w:rPr>
        <w:t>участками</w:t>
      </w:r>
      <w:r w:rsidR="008A5486">
        <w:rPr>
          <w:color w:val="22272F"/>
          <w:sz w:val="28"/>
          <w:szCs w:val="28"/>
        </w:rPr>
        <w:t xml:space="preserve"> </w:t>
      </w:r>
      <w:r w:rsidRPr="006B1795">
        <w:rPr>
          <w:color w:val="22272F"/>
          <w:sz w:val="28"/>
          <w:szCs w:val="28"/>
        </w:rPr>
        <w:t>недр;</w:t>
      </w:r>
    </w:p>
    <w:p w14:paraId="07DE44B3" w14:textId="229B13C0"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4.3)</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реконструкции</w:t>
      </w:r>
      <w:r w:rsidR="008A5486">
        <w:rPr>
          <w:color w:val="22272F"/>
          <w:sz w:val="28"/>
          <w:szCs w:val="28"/>
        </w:rPr>
        <w:t xml:space="preserve"> </w:t>
      </w:r>
      <w:r w:rsidRPr="006B1795">
        <w:rPr>
          <w:color w:val="22272F"/>
          <w:sz w:val="28"/>
          <w:szCs w:val="28"/>
        </w:rPr>
        <w:t>посольств,</w:t>
      </w:r>
      <w:r w:rsidR="008A5486">
        <w:rPr>
          <w:color w:val="22272F"/>
          <w:sz w:val="28"/>
          <w:szCs w:val="28"/>
        </w:rPr>
        <w:t xml:space="preserve"> </w:t>
      </w:r>
      <w:r w:rsidRPr="006B1795">
        <w:rPr>
          <w:color w:val="22272F"/>
          <w:sz w:val="28"/>
          <w:szCs w:val="28"/>
        </w:rPr>
        <w:t>консульств</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представительств</w:t>
      </w:r>
      <w:r w:rsidR="008A5486">
        <w:rPr>
          <w:color w:val="22272F"/>
          <w:sz w:val="28"/>
          <w:szCs w:val="28"/>
        </w:rPr>
        <w:t xml:space="preserve"> </w:t>
      </w:r>
      <w:r w:rsidRPr="006B1795">
        <w:rPr>
          <w:color w:val="22272F"/>
          <w:sz w:val="28"/>
          <w:szCs w:val="28"/>
        </w:rPr>
        <w:t>Российской</w:t>
      </w:r>
      <w:r w:rsidR="008A5486">
        <w:rPr>
          <w:color w:val="22272F"/>
          <w:sz w:val="28"/>
          <w:szCs w:val="28"/>
        </w:rPr>
        <w:t xml:space="preserve"> </w:t>
      </w:r>
      <w:r w:rsidRPr="006B1795">
        <w:rPr>
          <w:color w:val="22272F"/>
          <w:sz w:val="28"/>
          <w:szCs w:val="28"/>
        </w:rPr>
        <w:t>Федерации</w:t>
      </w:r>
      <w:r w:rsidR="008A5486">
        <w:rPr>
          <w:color w:val="22272F"/>
          <w:sz w:val="28"/>
          <w:szCs w:val="28"/>
        </w:rPr>
        <w:t xml:space="preserve"> </w:t>
      </w:r>
      <w:r w:rsidRPr="006B1795">
        <w:rPr>
          <w:color w:val="22272F"/>
          <w:sz w:val="28"/>
          <w:szCs w:val="28"/>
        </w:rPr>
        <w:t>за</w:t>
      </w:r>
      <w:r w:rsidR="008A5486">
        <w:rPr>
          <w:color w:val="22272F"/>
          <w:sz w:val="28"/>
          <w:szCs w:val="28"/>
        </w:rPr>
        <w:t xml:space="preserve"> </w:t>
      </w:r>
      <w:r w:rsidRPr="006B1795">
        <w:rPr>
          <w:color w:val="22272F"/>
          <w:sz w:val="28"/>
          <w:szCs w:val="28"/>
        </w:rPr>
        <w:t>рубежом;</w:t>
      </w:r>
    </w:p>
    <w:p w14:paraId="74FE4A16" w14:textId="3A5DE613"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4.4)</w:t>
      </w:r>
      <w:r w:rsidR="008A5486">
        <w:rPr>
          <w:color w:val="22272F"/>
          <w:sz w:val="28"/>
          <w:szCs w:val="28"/>
        </w:rPr>
        <w:t xml:space="preserve"> </w:t>
      </w:r>
      <w:r w:rsidRPr="006B1795">
        <w:rPr>
          <w:color w:val="22272F"/>
          <w:sz w:val="28"/>
          <w:szCs w:val="28"/>
        </w:rPr>
        <w:t>строительства,</w:t>
      </w:r>
      <w:r w:rsidR="008A5486">
        <w:rPr>
          <w:color w:val="22272F"/>
          <w:sz w:val="28"/>
          <w:szCs w:val="28"/>
        </w:rPr>
        <w:t xml:space="preserve"> </w:t>
      </w:r>
      <w:r w:rsidRPr="006B1795">
        <w:rPr>
          <w:color w:val="22272F"/>
          <w:sz w:val="28"/>
          <w:szCs w:val="28"/>
        </w:rPr>
        <w:t>реконструкции</w:t>
      </w:r>
      <w:r w:rsidR="008A5486">
        <w:rPr>
          <w:color w:val="22272F"/>
          <w:sz w:val="28"/>
          <w:szCs w:val="28"/>
        </w:rPr>
        <w:t xml:space="preserve"> </w:t>
      </w:r>
      <w:r w:rsidRPr="006B1795">
        <w:rPr>
          <w:color w:val="22272F"/>
          <w:sz w:val="28"/>
          <w:szCs w:val="28"/>
        </w:rPr>
        <w:t>объектов,</w:t>
      </w:r>
      <w:r w:rsidR="008A5486">
        <w:rPr>
          <w:color w:val="22272F"/>
          <w:sz w:val="28"/>
          <w:szCs w:val="28"/>
        </w:rPr>
        <w:t xml:space="preserve"> </w:t>
      </w:r>
      <w:r w:rsidRPr="006B1795">
        <w:rPr>
          <w:color w:val="22272F"/>
          <w:sz w:val="28"/>
          <w:szCs w:val="28"/>
        </w:rPr>
        <w:t>предназначенных</w:t>
      </w:r>
      <w:r w:rsidR="008A5486">
        <w:rPr>
          <w:color w:val="22272F"/>
          <w:sz w:val="28"/>
          <w:szCs w:val="28"/>
        </w:rPr>
        <w:t xml:space="preserve"> </w:t>
      </w:r>
      <w:r w:rsidRPr="006B1795">
        <w:rPr>
          <w:color w:val="22272F"/>
          <w:sz w:val="28"/>
          <w:szCs w:val="28"/>
        </w:rPr>
        <w:t>для</w:t>
      </w:r>
      <w:r w:rsidR="008A5486">
        <w:rPr>
          <w:color w:val="22272F"/>
          <w:sz w:val="28"/>
          <w:szCs w:val="28"/>
        </w:rPr>
        <w:t xml:space="preserve"> </w:t>
      </w:r>
      <w:r w:rsidRPr="006B1795">
        <w:rPr>
          <w:color w:val="22272F"/>
          <w:sz w:val="28"/>
          <w:szCs w:val="28"/>
        </w:rPr>
        <w:t>транспортировки</w:t>
      </w:r>
      <w:r w:rsidR="008A5486">
        <w:rPr>
          <w:color w:val="22272F"/>
          <w:sz w:val="28"/>
          <w:szCs w:val="28"/>
        </w:rPr>
        <w:t xml:space="preserve"> </w:t>
      </w:r>
      <w:r w:rsidRPr="006B1795">
        <w:rPr>
          <w:color w:val="22272F"/>
          <w:sz w:val="28"/>
          <w:szCs w:val="28"/>
        </w:rPr>
        <w:t>природного</w:t>
      </w:r>
      <w:r w:rsidR="008A5486">
        <w:rPr>
          <w:color w:val="22272F"/>
          <w:sz w:val="28"/>
          <w:szCs w:val="28"/>
        </w:rPr>
        <w:t xml:space="preserve"> </w:t>
      </w:r>
      <w:r w:rsidRPr="006B1795">
        <w:rPr>
          <w:color w:val="22272F"/>
          <w:sz w:val="28"/>
          <w:szCs w:val="28"/>
        </w:rPr>
        <w:t>газа</w:t>
      </w:r>
      <w:r w:rsidR="008A5486">
        <w:rPr>
          <w:color w:val="22272F"/>
          <w:sz w:val="28"/>
          <w:szCs w:val="28"/>
        </w:rPr>
        <w:t xml:space="preserve"> </w:t>
      </w:r>
      <w:r w:rsidRPr="006B1795">
        <w:rPr>
          <w:color w:val="22272F"/>
          <w:sz w:val="28"/>
          <w:szCs w:val="28"/>
        </w:rPr>
        <w:t>под</w:t>
      </w:r>
      <w:r w:rsidR="008A5486">
        <w:rPr>
          <w:color w:val="22272F"/>
          <w:sz w:val="28"/>
          <w:szCs w:val="28"/>
        </w:rPr>
        <w:t xml:space="preserve"> </w:t>
      </w:r>
      <w:r w:rsidRPr="006B1795">
        <w:rPr>
          <w:color w:val="22272F"/>
          <w:sz w:val="28"/>
          <w:szCs w:val="28"/>
        </w:rPr>
        <w:t>давлением</w:t>
      </w:r>
      <w:r w:rsidR="008A5486">
        <w:rPr>
          <w:color w:val="22272F"/>
          <w:sz w:val="28"/>
          <w:szCs w:val="28"/>
        </w:rPr>
        <w:t xml:space="preserve"> </w:t>
      </w:r>
      <w:r w:rsidRPr="006B1795">
        <w:rPr>
          <w:color w:val="22272F"/>
          <w:sz w:val="28"/>
          <w:szCs w:val="28"/>
        </w:rPr>
        <w:t>до</w:t>
      </w:r>
      <w:r w:rsidR="008A5486">
        <w:rPr>
          <w:color w:val="22272F"/>
          <w:sz w:val="28"/>
          <w:szCs w:val="28"/>
        </w:rPr>
        <w:t xml:space="preserve"> </w:t>
      </w:r>
      <w:r w:rsidRPr="006B1795">
        <w:rPr>
          <w:color w:val="22272F"/>
          <w:sz w:val="28"/>
          <w:szCs w:val="28"/>
        </w:rPr>
        <w:t>1,2</w:t>
      </w:r>
      <w:r w:rsidR="008A5486">
        <w:rPr>
          <w:color w:val="22272F"/>
          <w:sz w:val="28"/>
          <w:szCs w:val="28"/>
        </w:rPr>
        <w:t xml:space="preserve"> </w:t>
      </w:r>
      <w:r w:rsidRPr="006B1795">
        <w:rPr>
          <w:color w:val="22272F"/>
          <w:sz w:val="28"/>
          <w:szCs w:val="28"/>
        </w:rPr>
        <w:t>мегапаскаля</w:t>
      </w:r>
      <w:r w:rsidR="008A5486">
        <w:rPr>
          <w:color w:val="22272F"/>
          <w:sz w:val="28"/>
          <w:szCs w:val="28"/>
        </w:rPr>
        <w:t xml:space="preserve"> </w:t>
      </w:r>
      <w:r w:rsidRPr="006B1795">
        <w:rPr>
          <w:color w:val="22272F"/>
          <w:sz w:val="28"/>
          <w:szCs w:val="28"/>
        </w:rPr>
        <w:t>включительно;</w:t>
      </w:r>
    </w:p>
    <w:p w14:paraId="5A6D1DA2" w14:textId="0156A565"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4.5)</w:t>
      </w:r>
      <w:r w:rsidR="008A5486">
        <w:rPr>
          <w:color w:val="22272F"/>
          <w:sz w:val="28"/>
          <w:szCs w:val="28"/>
        </w:rPr>
        <w:t xml:space="preserve"> </w:t>
      </w:r>
      <w:r w:rsidRPr="006B1795">
        <w:rPr>
          <w:color w:val="22272F"/>
          <w:sz w:val="28"/>
          <w:szCs w:val="28"/>
        </w:rPr>
        <w:t>размещения</w:t>
      </w:r>
      <w:r w:rsidR="008A5486">
        <w:rPr>
          <w:color w:val="22272F"/>
          <w:sz w:val="28"/>
          <w:szCs w:val="28"/>
        </w:rPr>
        <w:t xml:space="preserve"> </w:t>
      </w:r>
      <w:r w:rsidRPr="006B1795">
        <w:rPr>
          <w:color w:val="22272F"/>
          <w:sz w:val="28"/>
          <w:szCs w:val="28"/>
        </w:rPr>
        <w:t>антенных</w:t>
      </w:r>
      <w:r w:rsidR="008A5486">
        <w:rPr>
          <w:color w:val="22272F"/>
          <w:sz w:val="28"/>
          <w:szCs w:val="28"/>
        </w:rPr>
        <w:t xml:space="preserve"> </w:t>
      </w:r>
      <w:r w:rsidRPr="006B1795">
        <w:rPr>
          <w:color w:val="22272F"/>
          <w:sz w:val="28"/>
          <w:szCs w:val="28"/>
        </w:rPr>
        <w:t>опор</w:t>
      </w:r>
      <w:r w:rsidR="008A5486">
        <w:rPr>
          <w:color w:val="22272F"/>
          <w:sz w:val="28"/>
          <w:szCs w:val="28"/>
        </w:rPr>
        <w:t xml:space="preserve"> </w:t>
      </w:r>
      <w:r w:rsidRPr="006B1795">
        <w:rPr>
          <w:color w:val="22272F"/>
          <w:sz w:val="28"/>
          <w:szCs w:val="28"/>
        </w:rPr>
        <w:t>(мачт</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башен)</w:t>
      </w:r>
      <w:r w:rsidR="008A5486">
        <w:rPr>
          <w:color w:val="22272F"/>
          <w:sz w:val="28"/>
          <w:szCs w:val="28"/>
        </w:rPr>
        <w:t xml:space="preserve"> </w:t>
      </w:r>
      <w:r w:rsidRPr="006B1795">
        <w:rPr>
          <w:color w:val="22272F"/>
          <w:sz w:val="28"/>
          <w:szCs w:val="28"/>
        </w:rPr>
        <w:t>высотой</w:t>
      </w:r>
      <w:r w:rsidR="008A5486">
        <w:rPr>
          <w:color w:val="22272F"/>
          <w:sz w:val="28"/>
          <w:szCs w:val="28"/>
        </w:rPr>
        <w:t xml:space="preserve"> </w:t>
      </w:r>
      <w:r w:rsidRPr="006B1795">
        <w:rPr>
          <w:color w:val="22272F"/>
          <w:sz w:val="28"/>
          <w:szCs w:val="28"/>
        </w:rPr>
        <w:t>до</w:t>
      </w:r>
      <w:r w:rsidR="008A5486">
        <w:rPr>
          <w:color w:val="22272F"/>
          <w:sz w:val="28"/>
          <w:szCs w:val="28"/>
        </w:rPr>
        <w:t xml:space="preserve"> </w:t>
      </w:r>
      <w:r w:rsidRPr="006B1795">
        <w:rPr>
          <w:color w:val="22272F"/>
          <w:sz w:val="28"/>
          <w:szCs w:val="28"/>
        </w:rPr>
        <w:t>50</w:t>
      </w:r>
      <w:r w:rsidR="008A5486">
        <w:rPr>
          <w:color w:val="22272F"/>
          <w:sz w:val="28"/>
          <w:szCs w:val="28"/>
        </w:rPr>
        <w:t xml:space="preserve"> </w:t>
      </w:r>
      <w:r w:rsidRPr="006B1795">
        <w:rPr>
          <w:color w:val="22272F"/>
          <w:sz w:val="28"/>
          <w:szCs w:val="28"/>
        </w:rPr>
        <w:t>метров,</w:t>
      </w:r>
      <w:r w:rsidR="008A5486">
        <w:rPr>
          <w:color w:val="22272F"/>
          <w:sz w:val="28"/>
          <w:szCs w:val="28"/>
        </w:rPr>
        <w:t xml:space="preserve"> </w:t>
      </w:r>
      <w:r w:rsidRPr="006B1795">
        <w:rPr>
          <w:color w:val="22272F"/>
          <w:sz w:val="28"/>
          <w:szCs w:val="28"/>
        </w:rPr>
        <w:t>предназначенных</w:t>
      </w:r>
      <w:r w:rsidR="008A5486">
        <w:rPr>
          <w:color w:val="22272F"/>
          <w:sz w:val="28"/>
          <w:szCs w:val="28"/>
        </w:rPr>
        <w:t xml:space="preserve"> </w:t>
      </w:r>
      <w:r w:rsidRPr="006B1795">
        <w:rPr>
          <w:color w:val="22272F"/>
          <w:sz w:val="28"/>
          <w:szCs w:val="28"/>
        </w:rPr>
        <w:t>для</w:t>
      </w:r>
      <w:r w:rsidR="008A5486">
        <w:rPr>
          <w:color w:val="22272F"/>
          <w:sz w:val="28"/>
          <w:szCs w:val="28"/>
        </w:rPr>
        <w:t xml:space="preserve"> </w:t>
      </w:r>
      <w:r w:rsidRPr="006B1795">
        <w:rPr>
          <w:color w:val="22272F"/>
          <w:sz w:val="28"/>
          <w:szCs w:val="28"/>
        </w:rPr>
        <w:t>размещения</w:t>
      </w:r>
      <w:r w:rsidR="008A5486">
        <w:rPr>
          <w:color w:val="22272F"/>
          <w:sz w:val="28"/>
          <w:szCs w:val="28"/>
        </w:rPr>
        <w:t xml:space="preserve"> </w:t>
      </w:r>
      <w:r w:rsidRPr="006B1795">
        <w:rPr>
          <w:color w:val="22272F"/>
          <w:sz w:val="28"/>
          <w:szCs w:val="28"/>
        </w:rPr>
        <w:t>средств</w:t>
      </w:r>
      <w:r w:rsidR="008A5486">
        <w:rPr>
          <w:color w:val="22272F"/>
          <w:sz w:val="28"/>
          <w:szCs w:val="28"/>
        </w:rPr>
        <w:t xml:space="preserve"> </w:t>
      </w:r>
      <w:r w:rsidRPr="006B1795">
        <w:rPr>
          <w:color w:val="22272F"/>
          <w:sz w:val="28"/>
          <w:szCs w:val="28"/>
        </w:rPr>
        <w:t>связи;</w:t>
      </w:r>
    </w:p>
    <w:p w14:paraId="2716C292" w14:textId="7862700D"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5)</w:t>
      </w:r>
      <w:r w:rsidR="008A5486">
        <w:rPr>
          <w:color w:val="22272F"/>
          <w:sz w:val="28"/>
          <w:szCs w:val="28"/>
        </w:rPr>
        <w:t xml:space="preserve"> </w:t>
      </w:r>
      <w:r w:rsidRPr="006B1795">
        <w:rPr>
          <w:color w:val="22272F"/>
          <w:sz w:val="28"/>
          <w:szCs w:val="28"/>
        </w:rPr>
        <w:t>иных</w:t>
      </w:r>
      <w:r w:rsidR="008A5486">
        <w:rPr>
          <w:color w:val="22272F"/>
          <w:sz w:val="28"/>
          <w:szCs w:val="28"/>
        </w:rPr>
        <w:t xml:space="preserve"> </w:t>
      </w:r>
      <w:r w:rsidRPr="006B1795">
        <w:rPr>
          <w:color w:val="22272F"/>
          <w:sz w:val="28"/>
          <w:szCs w:val="28"/>
        </w:rPr>
        <w:t>случаях,</w:t>
      </w:r>
      <w:r w:rsidR="008A5486">
        <w:rPr>
          <w:color w:val="22272F"/>
          <w:sz w:val="28"/>
          <w:szCs w:val="28"/>
        </w:rPr>
        <w:t xml:space="preserve"> </w:t>
      </w:r>
      <w:r w:rsidRPr="006B1795">
        <w:rPr>
          <w:color w:val="22272F"/>
          <w:sz w:val="28"/>
          <w:szCs w:val="28"/>
        </w:rPr>
        <w:t>если</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соответствии</w:t>
      </w:r>
      <w:r w:rsidR="008A5486">
        <w:rPr>
          <w:color w:val="22272F"/>
          <w:sz w:val="28"/>
          <w:szCs w:val="28"/>
        </w:rPr>
        <w:t xml:space="preserve"> </w:t>
      </w:r>
      <w:r w:rsidRPr="006B1795">
        <w:rPr>
          <w:color w:val="22272F"/>
          <w:sz w:val="28"/>
          <w:szCs w:val="28"/>
        </w:rPr>
        <w:t>с</w:t>
      </w:r>
      <w:r w:rsidR="008A5486">
        <w:rPr>
          <w:color w:val="22272F"/>
          <w:sz w:val="28"/>
          <w:szCs w:val="28"/>
        </w:rPr>
        <w:t xml:space="preserve"> </w:t>
      </w:r>
      <w:r w:rsidR="006B1795">
        <w:rPr>
          <w:color w:val="22272F"/>
          <w:sz w:val="28"/>
          <w:szCs w:val="28"/>
        </w:rPr>
        <w:t>Градостроительным</w:t>
      </w:r>
      <w:r w:rsidR="008A5486">
        <w:rPr>
          <w:color w:val="22272F"/>
          <w:sz w:val="28"/>
          <w:szCs w:val="28"/>
        </w:rPr>
        <w:t xml:space="preserve"> </w:t>
      </w:r>
      <w:r w:rsidRPr="006B1795">
        <w:rPr>
          <w:color w:val="22272F"/>
          <w:sz w:val="28"/>
          <w:szCs w:val="28"/>
        </w:rPr>
        <w:t>Кодексом,</w:t>
      </w:r>
      <w:r w:rsidR="008A5486">
        <w:rPr>
          <w:color w:val="22272F"/>
          <w:sz w:val="28"/>
          <w:szCs w:val="28"/>
        </w:rPr>
        <w:t xml:space="preserve"> </w:t>
      </w:r>
      <w:r w:rsidRPr="006B1795">
        <w:rPr>
          <w:color w:val="22272F"/>
          <w:sz w:val="28"/>
          <w:szCs w:val="28"/>
        </w:rPr>
        <w:t>нормативными</w:t>
      </w:r>
      <w:r w:rsidR="008A5486">
        <w:rPr>
          <w:color w:val="22272F"/>
          <w:sz w:val="28"/>
          <w:szCs w:val="28"/>
        </w:rPr>
        <w:t xml:space="preserve"> </w:t>
      </w:r>
      <w:r w:rsidRPr="006B1795">
        <w:rPr>
          <w:color w:val="22272F"/>
          <w:sz w:val="28"/>
          <w:szCs w:val="28"/>
        </w:rPr>
        <w:t>правовыми</w:t>
      </w:r>
      <w:r w:rsidR="008A5486">
        <w:rPr>
          <w:color w:val="22272F"/>
          <w:sz w:val="28"/>
          <w:szCs w:val="28"/>
        </w:rPr>
        <w:t xml:space="preserve"> </w:t>
      </w:r>
      <w:r w:rsidRPr="006B1795">
        <w:rPr>
          <w:color w:val="22272F"/>
          <w:sz w:val="28"/>
          <w:szCs w:val="28"/>
        </w:rPr>
        <w:t>актами</w:t>
      </w:r>
      <w:r w:rsidR="008A5486">
        <w:rPr>
          <w:color w:val="22272F"/>
          <w:sz w:val="28"/>
          <w:szCs w:val="28"/>
        </w:rPr>
        <w:t xml:space="preserve"> </w:t>
      </w:r>
      <w:r w:rsidRPr="006B1795">
        <w:rPr>
          <w:color w:val="22272F"/>
          <w:sz w:val="28"/>
          <w:szCs w:val="28"/>
        </w:rPr>
        <w:t>Правительства</w:t>
      </w:r>
      <w:r w:rsidR="008A5486">
        <w:rPr>
          <w:color w:val="22272F"/>
          <w:sz w:val="28"/>
          <w:szCs w:val="28"/>
        </w:rPr>
        <w:t xml:space="preserve"> </w:t>
      </w:r>
      <w:r w:rsidRPr="006B1795">
        <w:rPr>
          <w:color w:val="22272F"/>
          <w:sz w:val="28"/>
          <w:szCs w:val="28"/>
        </w:rPr>
        <w:t>Российской</w:t>
      </w:r>
      <w:r w:rsidR="008A5486">
        <w:rPr>
          <w:color w:val="22272F"/>
          <w:sz w:val="28"/>
          <w:szCs w:val="28"/>
        </w:rPr>
        <w:t xml:space="preserve"> </w:t>
      </w:r>
      <w:r w:rsidRPr="006B1795">
        <w:rPr>
          <w:color w:val="22272F"/>
          <w:sz w:val="28"/>
          <w:szCs w:val="28"/>
        </w:rPr>
        <w:t>Федерации,</w:t>
      </w:r>
      <w:r w:rsidR="008A5486">
        <w:rPr>
          <w:color w:val="22272F"/>
          <w:sz w:val="28"/>
          <w:szCs w:val="28"/>
        </w:rPr>
        <w:t xml:space="preserve"> </w:t>
      </w:r>
      <w:r w:rsidRPr="006B1795">
        <w:rPr>
          <w:color w:val="22272F"/>
          <w:sz w:val="28"/>
          <w:szCs w:val="28"/>
        </w:rPr>
        <w:t>законодательством</w:t>
      </w:r>
      <w:r w:rsidR="008A5486">
        <w:rPr>
          <w:color w:val="22272F"/>
          <w:sz w:val="28"/>
          <w:szCs w:val="28"/>
        </w:rPr>
        <w:t xml:space="preserve"> </w:t>
      </w:r>
      <w:r w:rsidRPr="006B1795">
        <w:rPr>
          <w:color w:val="22272F"/>
          <w:sz w:val="28"/>
          <w:szCs w:val="28"/>
        </w:rPr>
        <w:t>субъектов</w:t>
      </w:r>
      <w:r w:rsidR="008A5486">
        <w:rPr>
          <w:color w:val="22272F"/>
          <w:sz w:val="28"/>
          <w:szCs w:val="28"/>
        </w:rPr>
        <w:t xml:space="preserve"> </w:t>
      </w:r>
      <w:r w:rsidRPr="006B1795">
        <w:rPr>
          <w:color w:val="22272F"/>
          <w:sz w:val="28"/>
          <w:szCs w:val="28"/>
        </w:rPr>
        <w:t>Российской</w:t>
      </w:r>
      <w:r w:rsidR="008A5486">
        <w:rPr>
          <w:color w:val="22272F"/>
          <w:sz w:val="28"/>
          <w:szCs w:val="28"/>
        </w:rPr>
        <w:t xml:space="preserve"> </w:t>
      </w:r>
      <w:r w:rsidRPr="006B1795">
        <w:rPr>
          <w:color w:val="22272F"/>
          <w:sz w:val="28"/>
          <w:szCs w:val="28"/>
        </w:rPr>
        <w:t>Федерации</w:t>
      </w:r>
      <w:r w:rsidR="008A5486">
        <w:rPr>
          <w:color w:val="22272F"/>
          <w:sz w:val="28"/>
          <w:szCs w:val="28"/>
        </w:rPr>
        <w:t xml:space="preserve"> </w:t>
      </w:r>
      <w:r w:rsidRPr="006B1795">
        <w:rPr>
          <w:color w:val="22272F"/>
          <w:sz w:val="28"/>
          <w:szCs w:val="28"/>
        </w:rPr>
        <w:t>о</w:t>
      </w:r>
      <w:r w:rsidR="008A5486">
        <w:rPr>
          <w:color w:val="22272F"/>
          <w:sz w:val="28"/>
          <w:szCs w:val="28"/>
        </w:rPr>
        <w:t xml:space="preserve"> </w:t>
      </w:r>
      <w:r w:rsidRPr="006B1795">
        <w:rPr>
          <w:color w:val="22272F"/>
          <w:sz w:val="28"/>
          <w:szCs w:val="28"/>
        </w:rPr>
        <w:t>градостроительной</w:t>
      </w:r>
      <w:r w:rsidR="008A5486">
        <w:rPr>
          <w:color w:val="22272F"/>
          <w:sz w:val="28"/>
          <w:szCs w:val="28"/>
        </w:rPr>
        <w:t xml:space="preserve"> </w:t>
      </w:r>
      <w:r w:rsidRPr="006B1795">
        <w:rPr>
          <w:color w:val="22272F"/>
          <w:sz w:val="28"/>
          <w:szCs w:val="28"/>
        </w:rPr>
        <w:t>деятельности</w:t>
      </w:r>
      <w:r w:rsidR="008A5486">
        <w:rPr>
          <w:color w:val="22272F"/>
          <w:sz w:val="28"/>
          <w:szCs w:val="28"/>
        </w:rPr>
        <w:t xml:space="preserve"> </w:t>
      </w:r>
      <w:r w:rsidRPr="006B1795">
        <w:rPr>
          <w:color w:val="22272F"/>
          <w:sz w:val="28"/>
          <w:szCs w:val="28"/>
        </w:rPr>
        <w:t>получение</w:t>
      </w:r>
      <w:r w:rsidR="008A5486">
        <w:rPr>
          <w:color w:val="22272F"/>
          <w:sz w:val="28"/>
          <w:szCs w:val="28"/>
        </w:rPr>
        <w:t xml:space="preserve"> </w:t>
      </w:r>
      <w:r w:rsidRPr="006B1795">
        <w:rPr>
          <w:color w:val="22272F"/>
          <w:sz w:val="28"/>
          <w:szCs w:val="28"/>
        </w:rPr>
        <w:t>разрешения</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строительство</w:t>
      </w:r>
      <w:r w:rsidR="008A5486">
        <w:rPr>
          <w:color w:val="22272F"/>
          <w:sz w:val="28"/>
          <w:szCs w:val="28"/>
        </w:rPr>
        <w:t xml:space="preserve"> </w:t>
      </w:r>
      <w:r w:rsidRPr="006B1795">
        <w:rPr>
          <w:color w:val="22272F"/>
          <w:sz w:val="28"/>
          <w:szCs w:val="28"/>
        </w:rPr>
        <w:t>не</w:t>
      </w:r>
      <w:r w:rsidR="008A5486">
        <w:rPr>
          <w:color w:val="22272F"/>
          <w:sz w:val="28"/>
          <w:szCs w:val="28"/>
        </w:rPr>
        <w:t xml:space="preserve"> </w:t>
      </w:r>
      <w:r w:rsidRPr="006B1795">
        <w:rPr>
          <w:color w:val="22272F"/>
          <w:sz w:val="28"/>
          <w:szCs w:val="28"/>
        </w:rPr>
        <w:t>требуется.</w:t>
      </w:r>
    </w:p>
    <w:p w14:paraId="2F33120A" w14:textId="6F2A6C0B" w:rsidR="0048121F" w:rsidRPr="006B1795" w:rsidRDefault="006B1795" w:rsidP="000B60CC">
      <w:pPr>
        <w:pStyle w:val="s1"/>
        <w:spacing w:before="0" w:beforeAutospacing="0" w:after="0" w:afterAutospacing="0"/>
        <w:ind w:firstLine="426"/>
        <w:jc w:val="both"/>
        <w:rPr>
          <w:color w:val="22272F"/>
          <w:sz w:val="28"/>
          <w:szCs w:val="28"/>
        </w:rPr>
      </w:pPr>
      <w:r w:rsidRPr="006B1795">
        <w:rPr>
          <w:color w:val="22272F"/>
          <w:sz w:val="28"/>
          <w:szCs w:val="28"/>
        </w:rPr>
        <w:t>16</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Разрешение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выдается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весь</w:t>
      </w:r>
      <w:r w:rsidR="008A5486">
        <w:rPr>
          <w:color w:val="22272F"/>
          <w:sz w:val="28"/>
          <w:szCs w:val="28"/>
        </w:rPr>
        <w:t xml:space="preserve"> </w:t>
      </w:r>
      <w:r w:rsidR="0048121F" w:rsidRPr="006B1795">
        <w:rPr>
          <w:color w:val="22272F"/>
          <w:sz w:val="28"/>
          <w:szCs w:val="28"/>
        </w:rPr>
        <w:t>срок,</w:t>
      </w:r>
      <w:r w:rsidR="008A5486">
        <w:rPr>
          <w:color w:val="22272F"/>
          <w:sz w:val="28"/>
          <w:szCs w:val="28"/>
        </w:rPr>
        <w:t xml:space="preserve"> </w:t>
      </w:r>
      <w:r w:rsidR="0048121F" w:rsidRPr="006B1795">
        <w:rPr>
          <w:color w:val="22272F"/>
          <w:sz w:val="28"/>
          <w:szCs w:val="28"/>
        </w:rPr>
        <w:t>предусмотренный</w:t>
      </w:r>
      <w:r w:rsidR="008A5486">
        <w:rPr>
          <w:color w:val="22272F"/>
          <w:sz w:val="28"/>
          <w:szCs w:val="28"/>
        </w:rPr>
        <w:t xml:space="preserve"> </w:t>
      </w:r>
      <w:r w:rsidR="0048121F" w:rsidRPr="006B1795">
        <w:rPr>
          <w:color w:val="22272F"/>
          <w:sz w:val="28"/>
          <w:szCs w:val="28"/>
        </w:rPr>
        <w:t>проектом</w:t>
      </w:r>
      <w:r w:rsidR="008A5486">
        <w:rPr>
          <w:color w:val="22272F"/>
          <w:sz w:val="28"/>
          <w:szCs w:val="28"/>
        </w:rPr>
        <w:t xml:space="preserve"> </w:t>
      </w:r>
      <w:r w:rsidR="0048121F" w:rsidRPr="006B1795">
        <w:rPr>
          <w:color w:val="22272F"/>
          <w:sz w:val="28"/>
          <w:szCs w:val="28"/>
        </w:rPr>
        <w:t>организации</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объекта</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за</w:t>
      </w:r>
      <w:r w:rsidR="008A5486">
        <w:rPr>
          <w:color w:val="22272F"/>
          <w:sz w:val="28"/>
          <w:szCs w:val="28"/>
        </w:rPr>
        <w:t xml:space="preserve"> </w:t>
      </w:r>
      <w:r w:rsidR="0048121F" w:rsidRPr="006B1795">
        <w:rPr>
          <w:color w:val="22272F"/>
          <w:sz w:val="28"/>
          <w:szCs w:val="28"/>
        </w:rPr>
        <w:t>исключением</w:t>
      </w:r>
      <w:r w:rsidR="008A5486">
        <w:rPr>
          <w:color w:val="22272F"/>
          <w:sz w:val="28"/>
          <w:szCs w:val="28"/>
        </w:rPr>
        <w:t xml:space="preserve"> </w:t>
      </w:r>
      <w:r w:rsidR="0048121F" w:rsidRPr="006B1795">
        <w:rPr>
          <w:color w:val="22272F"/>
          <w:sz w:val="28"/>
          <w:szCs w:val="28"/>
        </w:rPr>
        <w:t>случаев,</w:t>
      </w:r>
      <w:r w:rsidR="008A5486">
        <w:rPr>
          <w:color w:val="22272F"/>
          <w:sz w:val="28"/>
          <w:szCs w:val="28"/>
        </w:rPr>
        <w:t xml:space="preserve"> </w:t>
      </w:r>
      <w:r w:rsidR="0048121F" w:rsidRPr="006B1795">
        <w:rPr>
          <w:color w:val="22272F"/>
          <w:sz w:val="28"/>
          <w:szCs w:val="28"/>
        </w:rPr>
        <w:t>если</w:t>
      </w:r>
      <w:r w:rsidR="008A5486">
        <w:rPr>
          <w:color w:val="22272F"/>
          <w:sz w:val="28"/>
          <w:szCs w:val="28"/>
        </w:rPr>
        <w:t xml:space="preserve"> </w:t>
      </w:r>
      <w:r w:rsidR="0048121F" w:rsidRPr="006B1795">
        <w:rPr>
          <w:color w:val="22272F"/>
          <w:sz w:val="28"/>
          <w:szCs w:val="28"/>
        </w:rPr>
        <w:t>такое</w:t>
      </w:r>
      <w:r w:rsidR="008A5486">
        <w:rPr>
          <w:color w:val="22272F"/>
          <w:sz w:val="28"/>
          <w:szCs w:val="28"/>
        </w:rPr>
        <w:t xml:space="preserve"> </w:t>
      </w:r>
      <w:r w:rsidR="0048121F" w:rsidRPr="006B1795">
        <w:rPr>
          <w:color w:val="22272F"/>
          <w:sz w:val="28"/>
          <w:szCs w:val="28"/>
        </w:rPr>
        <w:t>разрешение</w:t>
      </w:r>
      <w:r w:rsidR="008A5486">
        <w:rPr>
          <w:color w:val="22272F"/>
          <w:sz w:val="28"/>
          <w:szCs w:val="28"/>
        </w:rPr>
        <w:t xml:space="preserve"> </w:t>
      </w:r>
      <w:r w:rsidR="0048121F" w:rsidRPr="006B1795">
        <w:rPr>
          <w:color w:val="22272F"/>
          <w:sz w:val="28"/>
          <w:szCs w:val="28"/>
        </w:rPr>
        <w:t>выдается</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соответствии</w:t>
      </w:r>
      <w:r w:rsidR="008A5486">
        <w:rPr>
          <w:color w:val="22272F"/>
          <w:sz w:val="28"/>
          <w:szCs w:val="28"/>
        </w:rPr>
        <w:t xml:space="preserve"> </w:t>
      </w:r>
      <w:r w:rsidR="0048121F" w:rsidRPr="006B1795">
        <w:rPr>
          <w:color w:val="22272F"/>
          <w:sz w:val="28"/>
          <w:szCs w:val="28"/>
        </w:rPr>
        <w:t>с</w:t>
      </w:r>
      <w:r w:rsidR="008A5486">
        <w:rPr>
          <w:color w:val="22272F"/>
          <w:sz w:val="28"/>
          <w:szCs w:val="28"/>
        </w:rPr>
        <w:t xml:space="preserve"> </w:t>
      </w:r>
      <w:r w:rsidR="0048121F" w:rsidRPr="006B1795">
        <w:rPr>
          <w:color w:val="22272F"/>
          <w:sz w:val="28"/>
          <w:szCs w:val="28"/>
        </w:rPr>
        <w:t>частью</w:t>
      </w:r>
      <w:r w:rsidR="008A5486">
        <w:rPr>
          <w:color w:val="22272F"/>
          <w:sz w:val="28"/>
          <w:szCs w:val="28"/>
        </w:rPr>
        <w:t xml:space="preserve"> </w:t>
      </w:r>
      <w:r w:rsidR="0048121F" w:rsidRPr="006B1795">
        <w:rPr>
          <w:color w:val="22272F"/>
          <w:sz w:val="28"/>
          <w:szCs w:val="28"/>
        </w:rPr>
        <w:t>12</w:t>
      </w:r>
      <w:r w:rsidR="008A5486">
        <w:rPr>
          <w:color w:val="22272F"/>
          <w:sz w:val="28"/>
          <w:szCs w:val="28"/>
        </w:rPr>
        <w:t xml:space="preserve"> </w:t>
      </w:r>
      <w:r w:rsidR="0048121F" w:rsidRPr="006B1795">
        <w:rPr>
          <w:color w:val="22272F"/>
          <w:sz w:val="28"/>
          <w:szCs w:val="28"/>
        </w:rPr>
        <w:t>настоящей</w:t>
      </w:r>
      <w:r w:rsidR="008A5486">
        <w:rPr>
          <w:color w:val="22272F"/>
          <w:sz w:val="28"/>
          <w:szCs w:val="28"/>
        </w:rPr>
        <w:t xml:space="preserve"> </w:t>
      </w:r>
      <w:r w:rsidR="0048121F" w:rsidRPr="006B1795">
        <w:rPr>
          <w:color w:val="22272F"/>
          <w:sz w:val="28"/>
          <w:szCs w:val="28"/>
        </w:rPr>
        <w:t>статьи.</w:t>
      </w:r>
      <w:r w:rsidR="008A5486">
        <w:rPr>
          <w:color w:val="22272F"/>
          <w:sz w:val="28"/>
          <w:szCs w:val="28"/>
        </w:rPr>
        <w:t xml:space="preserve"> </w:t>
      </w:r>
      <w:r w:rsidR="0048121F" w:rsidRPr="006B1795">
        <w:rPr>
          <w:color w:val="22272F"/>
          <w:sz w:val="28"/>
          <w:szCs w:val="28"/>
        </w:rPr>
        <w:t>Разрешение</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индивидуальное</w:t>
      </w:r>
      <w:r w:rsidR="008A5486">
        <w:rPr>
          <w:color w:val="22272F"/>
          <w:sz w:val="28"/>
          <w:szCs w:val="28"/>
        </w:rPr>
        <w:t xml:space="preserve"> </w:t>
      </w:r>
      <w:r w:rsidR="0048121F" w:rsidRPr="006B1795">
        <w:rPr>
          <w:color w:val="22272F"/>
          <w:sz w:val="28"/>
          <w:szCs w:val="28"/>
        </w:rPr>
        <w:t>жилищное</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выдается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десять</w:t>
      </w:r>
      <w:r w:rsidR="008A5486">
        <w:rPr>
          <w:color w:val="22272F"/>
          <w:sz w:val="28"/>
          <w:szCs w:val="28"/>
        </w:rPr>
        <w:t xml:space="preserve"> </w:t>
      </w:r>
      <w:r w:rsidR="0048121F" w:rsidRPr="006B1795">
        <w:rPr>
          <w:color w:val="22272F"/>
          <w:sz w:val="28"/>
          <w:szCs w:val="28"/>
        </w:rPr>
        <w:t>лет.</w:t>
      </w:r>
    </w:p>
    <w:p w14:paraId="5547C98C" w14:textId="6FE53D4C" w:rsidR="0048121F" w:rsidRPr="006B1795" w:rsidRDefault="006B1795" w:rsidP="000B60CC">
      <w:pPr>
        <w:pStyle w:val="s1"/>
        <w:spacing w:before="0" w:beforeAutospacing="0" w:after="0" w:afterAutospacing="0"/>
        <w:ind w:firstLine="426"/>
        <w:jc w:val="both"/>
        <w:rPr>
          <w:color w:val="22272F"/>
          <w:sz w:val="28"/>
          <w:szCs w:val="28"/>
        </w:rPr>
      </w:pPr>
      <w:r w:rsidRPr="006B1795">
        <w:rPr>
          <w:color w:val="22272F"/>
          <w:sz w:val="28"/>
          <w:szCs w:val="28"/>
        </w:rPr>
        <w:t>17</w:t>
      </w:r>
      <w:r w:rsidR="0048121F" w:rsidRPr="006B1795">
        <w:rPr>
          <w:color w:val="22272F"/>
          <w:sz w:val="28"/>
          <w:szCs w:val="28"/>
        </w:rPr>
        <w:t>.</w:t>
      </w:r>
      <w:r w:rsidR="008A5486">
        <w:rPr>
          <w:color w:val="22272F"/>
          <w:sz w:val="28"/>
          <w:szCs w:val="28"/>
        </w:rPr>
        <w:t xml:space="preserve"> </w:t>
      </w:r>
      <w:r w:rsidR="0048121F" w:rsidRPr="006B1795">
        <w:rPr>
          <w:color w:val="22272F"/>
          <w:sz w:val="28"/>
          <w:szCs w:val="28"/>
        </w:rPr>
        <w:t>Срок</w:t>
      </w:r>
      <w:r w:rsidR="008A5486">
        <w:rPr>
          <w:color w:val="22272F"/>
          <w:sz w:val="28"/>
          <w:szCs w:val="28"/>
        </w:rPr>
        <w:t xml:space="preserve"> </w:t>
      </w:r>
      <w:r w:rsidR="0048121F" w:rsidRPr="006B1795">
        <w:rPr>
          <w:color w:val="22272F"/>
          <w:sz w:val="28"/>
          <w:szCs w:val="28"/>
        </w:rPr>
        <w:t>действия</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при</w:t>
      </w:r>
      <w:r w:rsidR="008A5486">
        <w:rPr>
          <w:color w:val="22272F"/>
          <w:sz w:val="28"/>
          <w:szCs w:val="28"/>
        </w:rPr>
        <w:t xml:space="preserve"> </w:t>
      </w:r>
      <w:r w:rsidR="0048121F" w:rsidRPr="006B1795">
        <w:rPr>
          <w:color w:val="22272F"/>
          <w:sz w:val="28"/>
          <w:szCs w:val="28"/>
        </w:rPr>
        <w:t>переходе</w:t>
      </w:r>
      <w:r w:rsidR="008A5486">
        <w:rPr>
          <w:color w:val="22272F"/>
          <w:sz w:val="28"/>
          <w:szCs w:val="28"/>
        </w:rPr>
        <w:t xml:space="preserve"> </w:t>
      </w:r>
      <w:r w:rsidR="0048121F" w:rsidRPr="006B1795">
        <w:rPr>
          <w:color w:val="22272F"/>
          <w:sz w:val="28"/>
          <w:szCs w:val="28"/>
        </w:rPr>
        <w:t>права</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земельный</w:t>
      </w:r>
      <w:r w:rsidR="008A5486">
        <w:rPr>
          <w:color w:val="22272F"/>
          <w:sz w:val="28"/>
          <w:szCs w:val="28"/>
        </w:rPr>
        <w:t xml:space="preserve"> </w:t>
      </w:r>
      <w:r w:rsidR="0048121F" w:rsidRPr="006B1795">
        <w:rPr>
          <w:color w:val="22272F"/>
          <w:sz w:val="28"/>
          <w:szCs w:val="28"/>
        </w:rPr>
        <w:t>участок</w:t>
      </w:r>
      <w:r w:rsidR="008A5486">
        <w:rPr>
          <w:color w:val="22272F"/>
          <w:sz w:val="28"/>
          <w:szCs w:val="28"/>
        </w:rPr>
        <w:t xml:space="preserve"> </w:t>
      </w:r>
      <w:r w:rsidR="0048121F" w:rsidRPr="006B1795">
        <w:rPr>
          <w:color w:val="22272F"/>
          <w:sz w:val="28"/>
          <w:szCs w:val="28"/>
        </w:rPr>
        <w:t>и</w:t>
      </w:r>
      <w:r w:rsidR="008A5486">
        <w:rPr>
          <w:color w:val="22272F"/>
          <w:sz w:val="28"/>
          <w:szCs w:val="28"/>
        </w:rPr>
        <w:t xml:space="preserve"> </w:t>
      </w:r>
      <w:r w:rsidR="0048121F" w:rsidRPr="006B1795">
        <w:rPr>
          <w:color w:val="22272F"/>
          <w:sz w:val="28"/>
          <w:szCs w:val="28"/>
        </w:rPr>
        <w:t>объекты</w:t>
      </w:r>
      <w:r w:rsidR="008A5486">
        <w:rPr>
          <w:color w:val="22272F"/>
          <w:sz w:val="28"/>
          <w:szCs w:val="28"/>
        </w:rPr>
        <w:t xml:space="preserve"> </w:t>
      </w:r>
      <w:r w:rsidR="0048121F" w:rsidRPr="006B1795">
        <w:rPr>
          <w:color w:val="22272F"/>
          <w:sz w:val="28"/>
          <w:szCs w:val="28"/>
        </w:rPr>
        <w:t>капитального</w:t>
      </w:r>
      <w:r w:rsidR="008A5486">
        <w:rPr>
          <w:color w:val="22272F"/>
          <w:sz w:val="28"/>
          <w:szCs w:val="28"/>
        </w:rPr>
        <w:t xml:space="preserve"> </w:t>
      </w:r>
      <w:r w:rsidR="0048121F" w:rsidRPr="006B1795">
        <w:rPr>
          <w:color w:val="22272F"/>
          <w:sz w:val="28"/>
          <w:szCs w:val="28"/>
        </w:rPr>
        <w:t>строительства</w:t>
      </w:r>
      <w:r w:rsidR="008A5486">
        <w:rPr>
          <w:color w:val="22272F"/>
          <w:sz w:val="28"/>
          <w:szCs w:val="28"/>
        </w:rPr>
        <w:t xml:space="preserve"> </w:t>
      </w:r>
      <w:r w:rsidR="0048121F" w:rsidRPr="006B1795">
        <w:rPr>
          <w:color w:val="22272F"/>
          <w:sz w:val="28"/>
          <w:szCs w:val="28"/>
        </w:rPr>
        <w:t>сохраняется,</w:t>
      </w:r>
      <w:r w:rsidR="008A5486">
        <w:rPr>
          <w:color w:val="22272F"/>
          <w:sz w:val="28"/>
          <w:szCs w:val="28"/>
        </w:rPr>
        <w:t xml:space="preserve"> </w:t>
      </w:r>
      <w:r w:rsidR="0048121F" w:rsidRPr="006B1795">
        <w:rPr>
          <w:color w:val="22272F"/>
          <w:sz w:val="28"/>
          <w:szCs w:val="28"/>
        </w:rPr>
        <w:t>за</w:t>
      </w:r>
      <w:r w:rsidR="008A5486">
        <w:rPr>
          <w:color w:val="22272F"/>
          <w:sz w:val="28"/>
          <w:szCs w:val="28"/>
        </w:rPr>
        <w:t xml:space="preserve"> </w:t>
      </w:r>
      <w:r w:rsidR="0048121F" w:rsidRPr="006B1795">
        <w:rPr>
          <w:color w:val="22272F"/>
          <w:sz w:val="28"/>
          <w:szCs w:val="28"/>
        </w:rPr>
        <w:t>исключением</w:t>
      </w:r>
      <w:r w:rsidR="008A5486">
        <w:rPr>
          <w:color w:val="22272F"/>
          <w:sz w:val="28"/>
          <w:szCs w:val="28"/>
        </w:rPr>
        <w:t xml:space="preserve"> </w:t>
      </w:r>
      <w:r w:rsidR="0048121F" w:rsidRPr="006B1795">
        <w:rPr>
          <w:color w:val="22272F"/>
          <w:sz w:val="28"/>
          <w:szCs w:val="28"/>
        </w:rPr>
        <w:t>случаев,</w:t>
      </w:r>
      <w:r w:rsidR="008A5486">
        <w:rPr>
          <w:color w:val="22272F"/>
          <w:sz w:val="28"/>
          <w:szCs w:val="28"/>
        </w:rPr>
        <w:t xml:space="preserve"> </w:t>
      </w:r>
      <w:r w:rsidR="0048121F" w:rsidRPr="006B1795">
        <w:rPr>
          <w:color w:val="22272F"/>
          <w:sz w:val="28"/>
          <w:szCs w:val="28"/>
        </w:rPr>
        <w:t>предусмотренных</w:t>
      </w:r>
      <w:r w:rsidR="008A5486">
        <w:rPr>
          <w:color w:val="22272F"/>
          <w:sz w:val="28"/>
          <w:szCs w:val="28"/>
        </w:rPr>
        <w:t xml:space="preserve"> </w:t>
      </w:r>
      <w:r>
        <w:rPr>
          <w:color w:val="22272F"/>
          <w:sz w:val="28"/>
          <w:szCs w:val="28"/>
        </w:rPr>
        <w:t>частью</w:t>
      </w:r>
      <w:r w:rsidR="008A5486">
        <w:rPr>
          <w:color w:val="22272F"/>
          <w:sz w:val="28"/>
          <w:szCs w:val="28"/>
        </w:rPr>
        <w:t xml:space="preserve"> </w:t>
      </w:r>
      <w:r>
        <w:rPr>
          <w:color w:val="22272F"/>
          <w:sz w:val="28"/>
          <w:szCs w:val="28"/>
        </w:rPr>
        <w:t>17</w:t>
      </w:r>
      <w:r w:rsidR="0048121F" w:rsidRPr="006B1795">
        <w:rPr>
          <w:color w:val="22272F"/>
          <w:sz w:val="28"/>
          <w:szCs w:val="28"/>
        </w:rPr>
        <w:t>.1</w:t>
      </w:r>
      <w:r w:rsidR="008A5486">
        <w:rPr>
          <w:color w:val="22272F"/>
          <w:sz w:val="28"/>
          <w:szCs w:val="28"/>
        </w:rPr>
        <w:t xml:space="preserve"> </w:t>
      </w:r>
      <w:r w:rsidR="0048121F" w:rsidRPr="006B1795">
        <w:rPr>
          <w:color w:val="22272F"/>
          <w:sz w:val="28"/>
          <w:szCs w:val="28"/>
        </w:rPr>
        <w:t>настоящей</w:t>
      </w:r>
      <w:r w:rsidR="008A5486">
        <w:rPr>
          <w:color w:val="22272F"/>
          <w:sz w:val="28"/>
          <w:szCs w:val="28"/>
        </w:rPr>
        <w:t xml:space="preserve"> </w:t>
      </w:r>
      <w:r w:rsidR="0048121F" w:rsidRPr="006B1795">
        <w:rPr>
          <w:color w:val="22272F"/>
          <w:sz w:val="28"/>
          <w:szCs w:val="28"/>
        </w:rPr>
        <w:t>статьи.</w:t>
      </w:r>
    </w:p>
    <w:p w14:paraId="3E0BD760" w14:textId="55FD0CA6" w:rsidR="0048121F" w:rsidRPr="006B1795" w:rsidRDefault="006B1795" w:rsidP="000B60CC">
      <w:pPr>
        <w:pStyle w:val="s1"/>
        <w:spacing w:before="0" w:beforeAutospacing="0" w:after="0" w:afterAutospacing="0"/>
        <w:ind w:firstLine="426"/>
        <w:jc w:val="both"/>
        <w:rPr>
          <w:color w:val="22272F"/>
          <w:sz w:val="28"/>
          <w:szCs w:val="28"/>
        </w:rPr>
      </w:pPr>
      <w:r w:rsidRPr="006B1795">
        <w:rPr>
          <w:color w:val="22272F"/>
          <w:sz w:val="28"/>
          <w:szCs w:val="28"/>
        </w:rPr>
        <w:t>17</w:t>
      </w:r>
      <w:r w:rsidR="0048121F" w:rsidRPr="006B1795">
        <w:rPr>
          <w:color w:val="22272F"/>
          <w:sz w:val="28"/>
          <w:szCs w:val="28"/>
        </w:rPr>
        <w:t>.1.</w:t>
      </w:r>
      <w:r w:rsidR="008A5486">
        <w:rPr>
          <w:color w:val="22272F"/>
          <w:sz w:val="28"/>
          <w:szCs w:val="28"/>
        </w:rPr>
        <w:t xml:space="preserve"> </w:t>
      </w:r>
      <w:r w:rsidR="0048121F" w:rsidRPr="006B1795">
        <w:rPr>
          <w:color w:val="22272F"/>
          <w:sz w:val="28"/>
          <w:szCs w:val="28"/>
        </w:rPr>
        <w:t>Действие</w:t>
      </w:r>
      <w:r w:rsidR="008A5486">
        <w:rPr>
          <w:color w:val="22272F"/>
          <w:sz w:val="28"/>
          <w:szCs w:val="28"/>
        </w:rPr>
        <w:t xml:space="preserve"> </w:t>
      </w:r>
      <w:r w:rsidR="0048121F" w:rsidRPr="006B1795">
        <w:rPr>
          <w:color w:val="22272F"/>
          <w:sz w:val="28"/>
          <w:szCs w:val="28"/>
        </w:rPr>
        <w:t>разрешения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прекращается</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основании</w:t>
      </w:r>
      <w:r w:rsidR="008A5486">
        <w:rPr>
          <w:color w:val="22272F"/>
          <w:sz w:val="28"/>
          <w:szCs w:val="28"/>
        </w:rPr>
        <w:t xml:space="preserve"> </w:t>
      </w:r>
      <w:r w:rsidR="0048121F" w:rsidRPr="006B1795">
        <w:rPr>
          <w:color w:val="22272F"/>
          <w:sz w:val="28"/>
          <w:szCs w:val="28"/>
        </w:rPr>
        <w:t>решения</w:t>
      </w:r>
      <w:r w:rsidR="008A5486">
        <w:rPr>
          <w:color w:val="22272F"/>
          <w:sz w:val="28"/>
          <w:szCs w:val="28"/>
        </w:rPr>
        <w:t xml:space="preserve"> </w:t>
      </w:r>
      <w:r w:rsidR="0048121F" w:rsidRPr="006B1795">
        <w:rPr>
          <w:color w:val="22272F"/>
          <w:sz w:val="28"/>
          <w:szCs w:val="28"/>
        </w:rPr>
        <w:t>уполномоченных</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выдачу</w:t>
      </w:r>
      <w:r w:rsidR="008A5486">
        <w:rPr>
          <w:color w:val="22272F"/>
          <w:sz w:val="28"/>
          <w:szCs w:val="28"/>
        </w:rPr>
        <w:t xml:space="preserve"> </w:t>
      </w:r>
      <w:r w:rsidR="0048121F" w:rsidRPr="006B1795">
        <w:rPr>
          <w:color w:val="22272F"/>
          <w:sz w:val="28"/>
          <w:szCs w:val="28"/>
        </w:rPr>
        <w:t>разрешений</w:t>
      </w:r>
      <w:r w:rsidR="008A5486">
        <w:rPr>
          <w:color w:val="22272F"/>
          <w:sz w:val="28"/>
          <w:szCs w:val="28"/>
        </w:rPr>
        <w:t xml:space="preserve"> </w:t>
      </w:r>
      <w:r w:rsidR="0048121F" w:rsidRPr="006B1795">
        <w:rPr>
          <w:color w:val="22272F"/>
          <w:sz w:val="28"/>
          <w:szCs w:val="28"/>
        </w:rPr>
        <w:t>на</w:t>
      </w:r>
      <w:r w:rsidR="008A5486">
        <w:rPr>
          <w:color w:val="22272F"/>
          <w:sz w:val="28"/>
          <w:szCs w:val="28"/>
        </w:rPr>
        <w:t xml:space="preserve"> </w:t>
      </w:r>
      <w:r w:rsidR="0048121F" w:rsidRPr="006B1795">
        <w:rPr>
          <w:color w:val="22272F"/>
          <w:sz w:val="28"/>
          <w:szCs w:val="28"/>
        </w:rPr>
        <w:t>строительство</w:t>
      </w:r>
      <w:r w:rsidR="008A5486">
        <w:rPr>
          <w:color w:val="22272F"/>
          <w:sz w:val="28"/>
          <w:szCs w:val="28"/>
        </w:rPr>
        <w:t xml:space="preserve"> </w:t>
      </w:r>
      <w:r w:rsidR="0048121F" w:rsidRPr="006B1795">
        <w:rPr>
          <w:color w:val="22272F"/>
          <w:sz w:val="28"/>
          <w:szCs w:val="28"/>
        </w:rPr>
        <w:t>федерального</w:t>
      </w:r>
      <w:r w:rsidR="008A5486">
        <w:rPr>
          <w:color w:val="22272F"/>
          <w:sz w:val="28"/>
          <w:szCs w:val="28"/>
        </w:rPr>
        <w:t xml:space="preserve"> </w:t>
      </w:r>
      <w:r w:rsidR="0048121F" w:rsidRPr="006B1795">
        <w:rPr>
          <w:color w:val="22272F"/>
          <w:sz w:val="28"/>
          <w:szCs w:val="28"/>
        </w:rPr>
        <w:t>органа</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органа</w:t>
      </w:r>
      <w:r w:rsidR="008A5486">
        <w:rPr>
          <w:color w:val="22272F"/>
          <w:sz w:val="28"/>
          <w:szCs w:val="28"/>
        </w:rPr>
        <w:t xml:space="preserve"> </w:t>
      </w:r>
      <w:r w:rsidR="0048121F" w:rsidRPr="006B1795">
        <w:rPr>
          <w:color w:val="22272F"/>
          <w:sz w:val="28"/>
          <w:szCs w:val="28"/>
        </w:rPr>
        <w:t>исполнительной</w:t>
      </w:r>
      <w:r w:rsidR="008A5486">
        <w:rPr>
          <w:color w:val="22272F"/>
          <w:sz w:val="28"/>
          <w:szCs w:val="28"/>
        </w:rPr>
        <w:t xml:space="preserve"> </w:t>
      </w:r>
      <w:r w:rsidR="0048121F" w:rsidRPr="006B1795">
        <w:rPr>
          <w:color w:val="22272F"/>
          <w:sz w:val="28"/>
          <w:szCs w:val="28"/>
        </w:rPr>
        <w:t>власти</w:t>
      </w:r>
      <w:r w:rsidR="008A5486">
        <w:rPr>
          <w:color w:val="22272F"/>
          <w:sz w:val="28"/>
          <w:szCs w:val="28"/>
        </w:rPr>
        <w:t xml:space="preserve"> </w:t>
      </w:r>
      <w:r w:rsidR="0048121F" w:rsidRPr="006B1795">
        <w:rPr>
          <w:color w:val="22272F"/>
          <w:sz w:val="28"/>
          <w:szCs w:val="28"/>
        </w:rPr>
        <w:t>субъекта</w:t>
      </w:r>
      <w:r w:rsidR="008A5486">
        <w:rPr>
          <w:color w:val="22272F"/>
          <w:sz w:val="28"/>
          <w:szCs w:val="28"/>
        </w:rPr>
        <w:t xml:space="preserve"> </w:t>
      </w:r>
      <w:r w:rsidR="0048121F" w:rsidRPr="006B1795">
        <w:rPr>
          <w:color w:val="22272F"/>
          <w:sz w:val="28"/>
          <w:szCs w:val="28"/>
        </w:rPr>
        <w:t>Российской</w:t>
      </w:r>
      <w:r w:rsidR="008A5486">
        <w:rPr>
          <w:color w:val="22272F"/>
          <w:sz w:val="28"/>
          <w:szCs w:val="28"/>
        </w:rPr>
        <w:t xml:space="preserve"> </w:t>
      </w:r>
      <w:r w:rsidR="0048121F" w:rsidRPr="006B1795">
        <w:rPr>
          <w:color w:val="22272F"/>
          <w:sz w:val="28"/>
          <w:szCs w:val="28"/>
        </w:rPr>
        <w:t>Федерации,</w:t>
      </w:r>
      <w:r w:rsidR="008A5486">
        <w:rPr>
          <w:color w:val="22272F"/>
          <w:sz w:val="28"/>
          <w:szCs w:val="28"/>
        </w:rPr>
        <w:t xml:space="preserve"> </w:t>
      </w:r>
      <w:r w:rsidR="0048121F" w:rsidRPr="006B1795">
        <w:rPr>
          <w:color w:val="22272F"/>
          <w:sz w:val="28"/>
          <w:szCs w:val="28"/>
        </w:rPr>
        <w:t>органа</w:t>
      </w:r>
      <w:r w:rsidR="008A5486">
        <w:rPr>
          <w:color w:val="22272F"/>
          <w:sz w:val="28"/>
          <w:szCs w:val="28"/>
        </w:rPr>
        <w:t xml:space="preserve"> </w:t>
      </w:r>
      <w:r w:rsidR="0048121F" w:rsidRPr="006B1795">
        <w:rPr>
          <w:color w:val="22272F"/>
          <w:sz w:val="28"/>
          <w:szCs w:val="28"/>
        </w:rPr>
        <w:t>местного</w:t>
      </w:r>
      <w:r w:rsidR="008A5486">
        <w:rPr>
          <w:color w:val="22272F"/>
          <w:sz w:val="28"/>
          <w:szCs w:val="28"/>
        </w:rPr>
        <w:t xml:space="preserve"> </w:t>
      </w:r>
      <w:r w:rsidR="0048121F" w:rsidRPr="006B1795">
        <w:rPr>
          <w:color w:val="22272F"/>
          <w:sz w:val="28"/>
          <w:szCs w:val="28"/>
        </w:rPr>
        <w:t>самоуправления,</w:t>
      </w:r>
      <w:r w:rsidR="008A5486">
        <w:rPr>
          <w:color w:val="22272F"/>
          <w:sz w:val="28"/>
          <w:szCs w:val="28"/>
        </w:rPr>
        <w:t xml:space="preserve"> </w:t>
      </w:r>
      <w:r w:rsidR="0048121F" w:rsidRPr="006B1795">
        <w:rPr>
          <w:color w:val="22272F"/>
          <w:sz w:val="28"/>
          <w:szCs w:val="28"/>
        </w:rPr>
        <w:t>Государственной</w:t>
      </w:r>
      <w:r w:rsidR="008A5486">
        <w:rPr>
          <w:color w:val="22272F"/>
          <w:sz w:val="28"/>
          <w:szCs w:val="28"/>
        </w:rPr>
        <w:t xml:space="preserve"> </w:t>
      </w:r>
      <w:r w:rsidR="0048121F" w:rsidRPr="006B1795">
        <w:rPr>
          <w:color w:val="22272F"/>
          <w:sz w:val="28"/>
          <w:szCs w:val="28"/>
        </w:rPr>
        <w:t>корпорации</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lastRenderedPageBreak/>
        <w:t>атомной</w:t>
      </w:r>
      <w:r w:rsidR="008A5486">
        <w:rPr>
          <w:color w:val="22272F"/>
          <w:sz w:val="28"/>
          <w:szCs w:val="28"/>
        </w:rPr>
        <w:t xml:space="preserve"> </w:t>
      </w:r>
      <w:r w:rsidR="0048121F" w:rsidRPr="006B1795">
        <w:rPr>
          <w:color w:val="22272F"/>
          <w:sz w:val="28"/>
          <w:szCs w:val="28"/>
        </w:rPr>
        <w:t>энергии</w:t>
      </w:r>
      <w:r w:rsidR="008A5486">
        <w:rPr>
          <w:color w:val="22272F"/>
          <w:sz w:val="28"/>
          <w:szCs w:val="28"/>
        </w:rPr>
        <w:t xml:space="preserve"> </w:t>
      </w:r>
      <w:r w:rsidR="00840359">
        <w:rPr>
          <w:color w:val="22272F"/>
          <w:sz w:val="28"/>
          <w:szCs w:val="28"/>
        </w:rPr>
        <w:t>«</w:t>
      </w:r>
      <w:r w:rsidR="0048121F" w:rsidRPr="006B1795">
        <w:rPr>
          <w:color w:val="22272F"/>
          <w:sz w:val="28"/>
          <w:szCs w:val="28"/>
        </w:rPr>
        <w:t>Росатом</w:t>
      </w:r>
      <w:r w:rsidR="00840359">
        <w:rPr>
          <w:color w:val="22272F"/>
          <w:sz w:val="28"/>
          <w:szCs w:val="28"/>
        </w:rPr>
        <w:t>»</w:t>
      </w:r>
      <w:r w:rsidR="008A5486">
        <w:rPr>
          <w:color w:val="22272F"/>
          <w:sz w:val="28"/>
          <w:szCs w:val="28"/>
        </w:rPr>
        <w:t xml:space="preserve"> </w:t>
      </w:r>
      <w:r w:rsidR="0048121F" w:rsidRPr="006B1795">
        <w:rPr>
          <w:color w:val="22272F"/>
          <w:sz w:val="28"/>
          <w:szCs w:val="28"/>
        </w:rPr>
        <w:t>или</w:t>
      </w:r>
      <w:r w:rsidR="008A5486">
        <w:rPr>
          <w:color w:val="22272F"/>
          <w:sz w:val="28"/>
          <w:szCs w:val="28"/>
        </w:rPr>
        <w:t xml:space="preserve"> </w:t>
      </w:r>
      <w:r w:rsidR="0048121F" w:rsidRPr="006B1795">
        <w:rPr>
          <w:color w:val="22272F"/>
          <w:sz w:val="28"/>
          <w:szCs w:val="28"/>
        </w:rPr>
        <w:t>Государственной</w:t>
      </w:r>
      <w:r w:rsidR="008A5486">
        <w:rPr>
          <w:color w:val="22272F"/>
          <w:sz w:val="28"/>
          <w:szCs w:val="28"/>
        </w:rPr>
        <w:t xml:space="preserve"> </w:t>
      </w:r>
      <w:r w:rsidR="0048121F" w:rsidRPr="006B1795">
        <w:rPr>
          <w:color w:val="22272F"/>
          <w:sz w:val="28"/>
          <w:szCs w:val="28"/>
        </w:rPr>
        <w:t>корпорации</w:t>
      </w:r>
      <w:r w:rsidR="008A5486">
        <w:rPr>
          <w:color w:val="22272F"/>
          <w:sz w:val="28"/>
          <w:szCs w:val="28"/>
        </w:rPr>
        <w:t xml:space="preserve"> </w:t>
      </w:r>
      <w:r w:rsidR="0048121F" w:rsidRPr="006B1795">
        <w:rPr>
          <w:color w:val="22272F"/>
          <w:sz w:val="28"/>
          <w:szCs w:val="28"/>
        </w:rPr>
        <w:t>по</w:t>
      </w:r>
      <w:r w:rsidR="008A5486">
        <w:rPr>
          <w:color w:val="22272F"/>
          <w:sz w:val="28"/>
          <w:szCs w:val="28"/>
        </w:rPr>
        <w:t xml:space="preserve"> </w:t>
      </w:r>
      <w:r w:rsidR="0048121F" w:rsidRPr="006B1795">
        <w:rPr>
          <w:color w:val="22272F"/>
          <w:sz w:val="28"/>
          <w:szCs w:val="28"/>
        </w:rPr>
        <w:t>космической</w:t>
      </w:r>
      <w:r w:rsidR="008A5486">
        <w:rPr>
          <w:color w:val="22272F"/>
          <w:sz w:val="28"/>
          <w:szCs w:val="28"/>
        </w:rPr>
        <w:t xml:space="preserve"> </w:t>
      </w:r>
      <w:r w:rsidR="0048121F" w:rsidRPr="006B17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6B17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6B1795">
        <w:rPr>
          <w:color w:val="22272F"/>
          <w:sz w:val="28"/>
          <w:szCs w:val="28"/>
        </w:rPr>
        <w:t>в</w:t>
      </w:r>
      <w:r w:rsidR="008A5486">
        <w:rPr>
          <w:color w:val="22272F"/>
          <w:sz w:val="28"/>
          <w:szCs w:val="28"/>
        </w:rPr>
        <w:t xml:space="preserve"> </w:t>
      </w:r>
      <w:r w:rsidR="0048121F" w:rsidRPr="006B1795">
        <w:rPr>
          <w:color w:val="22272F"/>
          <w:sz w:val="28"/>
          <w:szCs w:val="28"/>
        </w:rPr>
        <w:t>случае:</w:t>
      </w:r>
    </w:p>
    <w:p w14:paraId="67525DB5" w14:textId="18B68902"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1)</w:t>
      </w:r>
      <w:r w:rsidR="008A5486">
        <w:rPr>
          <w:color w:val="22272F"/>
          <w:sz w:val="28"/>
          <w:szCs w:val="28"/>
        </w:rPr>
        <w:t xml:space="preserve"> </w:t>
      </w:r>
      <w:r w:rsidRPr="006B1795">
        <w:rPr>
          <w:color w:val="22272F"/>
          <w:sz w:val="28"/>
          <w:szCs w:val="28"/>
        </w:rPr>
        <w:t>принудительного</w:t>
      </w:r>
      <w:r w:rsidR="008A5486">
        <w:rPr>
          <w:color w:val="22272F"/>
          <w:sz w:val="28"/>
          <w:szCs w:val="28"/>
        </w:rPr>
        <w:t xml:space="preserve"> </w:t>
      </w:r>
      <w:r w:rsidRPr="006B1795">
        <w:rPr>
          <w:color w:val="22272F"/>
          <w:sz w:val="28"/>
          <w:szCs w:val="28"/>
        </w:rPr>
        <w:t>прекращения</w:t>
      </w:r>
      <w:r w:rsidR="008A5486">
        <w:rPr>
          <w:color w:val="22272F"/>
          <w:sz w:val="28"/>
          <w:szCs w:val="28"/>
        </w:rPr>
        <w:t xml:space="preserve"> </w:t>
      </w:r>
      <w:r w:rsidRPr="006B1795">
        <w:rPr>
          <w:color w:val="22272F"/>
          <w:sz w:val="28"/>
          <w:szCs w:val="28"/>
        </w:rPr>
        <w:t>права</w:t>
      </w:r>
      <w:r w:rsidR="008A5486">
        <w:rPr>
          <w:color w:val="22272F"/>
          <w:sz w:val="28"/>
          <w:szCs w:val="28"/>
        </w:rPr>
        <w:t xml:space="preserve"> </w:t>
      </w:r>
      <w:r w:rsidRPr="006B1795">
        <w:rPr>
          <w:color w:val="22272F"/>
          <w:sz w:val="28"/>
          <w:szCs w:val="28"/>
        </w:rPr>
        <w:t>собственности</w:t>
      </w:r>
      <w:r w:rsidR="008A5486">
        <w:rPr>
          <w:color w:val="22272F"/>
          <w:sz w:val="28"/>
          <w:szCs w:val="28"/>
        </w:rPr>
        <w:t xml:space="preserve"> </w:t>
      </w:r>
      <w:r w:rsidRPr="006B1795">
        <w:rPr>
          <w:color w:val="22272F"/>
          <w:sz w:val="28"/>
          <w:szCs w:val="28"/>
        </w:rPr>
        <w:t>и</w:t>
      </w:r>
      <w:r w:rsidR="008A5486">
        <w:rPr>
          <w:color w:val="22272F"/>
          <w:sz w:val="28"/>
          <w:szCs w:val="28"/>
        </w:rPr>
        <w:t xml:space="preserve"> </w:t>
      </w:r>
      <w:r w:rsidRPr="006B1795">
        <w:rPr>
          <w:color w:val="22272F"/>
          <w:sz w:val="28"/>
          <w:szCs w:val="28"/>
        </w:rPr>
        <w:t>иных</w:t>
      </w:r>
      <w:r w:rsidR="008A5486">
        <w:rPr>
          <w:color w:val="22272F"/>
          <w:sz w:val="28"/>
          <w:szCs w:val="28"/>
        </w:rPr>
        <w:t xml:space="preserve"> </w:t>
      </w:r>
      <w:r w:rsidRPr="006B1795">
        <w:rPr>
          <w:color w:val="22272F"/>
          <w:sz w:val="28"/>
          <w:szCs w:val="28"/>
        </w:rPr>
        <w:t>прав</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земельные</w:t>
      </w:r>
      <w:r w:rsidR="008A5486">
        <w:rPr>
          <w:color w:val="22272F"/>
          <w:sz w:val="28"/>
          <w:szCs w:val="28"/>
        </w:rPr>
        <w:t xml:space="preserve"> </w:t>
      </w:r>
      <w:r w:rsidRPr="006B1795">
        <w:rPr>
          <w:color w:val="22272F"/>
          <w:sz w:val="28"/>
          <w:szCs w:val="28"/>
        </w:rPr>
        <w:t>участки,</w:t>
      </w:r>
      <w:r w:rsidR="008A5486">
        <w:rPr>
          <w:color w:val="22272F"/>
          <w:sz w:val="28"/>
          <w:szCs w:val="28"/>
        </w:rPr>
        <w:t xml:space="preserve"> </w:t>
      </w:r>
      <w:r w:rsidRPr="006B1795">
        <w:rPr>
          <w:color w:val="22272F"/>
          <w:sz w:val="28"/>
          <w:szCs w:val="28"/>
        </w:rPr>
        <w:t>в</w:t>
      </w:r>
      <w:r w:rsidR="008A5486">
        <w:rPr>
          <w:color w:val="22272F"/>
          <w:sz w:val="28"/>
          <w:szCs w:val="28"/>
        </w:rPr>
        <w:t xml:space="preserve"> </w:t>
      </w:r>
      <w:r w:rsidRPr="006B1795">
        <w:rPr>
          <w:color w:val="22272F"/>
          <w:sz w:val="28"/>
          <w:szCs w:val="28"/>
        </w:rPr>
        <w:t>том</w:t>
      </w:r>
      <w:r w:rsidR="008A5486">
        <w:rPr>
          <w:color w:val="22272F"/>
          <w:sz w:val="28"/>
          <w:szCs w:val="28"/>
        </w:rPr>
        <w:t xml:space="preserve"> </w:t>
      </w:r>
      <w:r w:rsidRPr="006B1795">
        <w:rPr>
          <w:color w:val="22272F"/>
          <w:sz w:val="28"/>
          <w:szCs w:val="28"/>
        </w:rPr>
        <w:t>числе</w:t>
      </w:r>
      <w:r w:rsidR="008A5486">
        <w:rPr>
          <w:color w:val="22272F"/>
          <w:sz w:val="28"/>
          <w:szCs w:val="28"/>
        </w:rPr>
        <w:t xml:space="preserve"> </w:t>
      </w:r>
      <w:r w:rsidRPr="006B1795">
        <w:rPr>
          <w:color w:val="22272F"/>
          <w:sz w:val="28"/>
          <w:szCs w:val="28"/>
        </w:rPr>
        <w:t>изъятия</w:t>
      </w:r>
      <w:r w:rsidR="008A5486">
        <w:rPr>
          <w:color w:val="22272F"/>
          <w:sz w:val="28"/>
          <w:szCs w:val="28"/>
        </w:rPr>
        <w:t xml:space="preserve"> </w:t>
      </w:r>
      <w:r w:rsidRPr="006B1795">
        <w:rPr>
          <w:color w:val="22272F"/>
          <w:sz w:val="28"/>
          <w:szCs w:val="28"/>
        </w:rPr>
        <w:t>земельных</w:t>
      </w:r>
      <w:r w:rsidR="008A5486">
        <w:rPr>
          <w:color w:val="22272F"/>
          <w:sz w:val="28"/>
          <w:szCs w:val="28"/>
        </w:rPr>
        <w:t xml:space="preserve"> </w:t>
      </w:r>
      <w:r w:rsidRPr="006B1795">
        <w:rPr>
          <w:color w:val="22272F"/>
          <w:sz w:val="28"/>
          <w:szCs w:val="28"/>
        </w:rPr>
        <w:t>участков</w:t>
      </w:r>
      <w:r w:rsidR="008A5486">
        <w:rPr>
          <w:color w:val="22272F"/>
          <w:sz w:val="28"/>
          <w:szCs w:val="28"/>
        </w:rPr>
        <w:t xml:space="preserve"> </w:t>
      </w:r>
      <w:r w:rsidRPr="006B1795">
        <w:rPr>
          <w:color w:val="22272F"/>
          <w:sz w:val="28"/>
          <w:szCs w:val="28"/>
        </w:rPr>
        <w:t>для</w:t>
      </w:r>
      <w:r w:rsidR="008A5486">
        <w:rPr>
          <w:color w:val="22272F"/>
          <w:sz w:val="28"/>
          <w:szCs w:val="28"/>
        </w:rPr>
        <w:t xml:space="preserve"> </w:t>
      </w:r>
      <w:r w:rsidRPr="006B1795">
        <w:rPr>
          <w:color w:val="22272F"/>
          <w:sz w:val="28"/>
          <w:szCs w:val="28"/>
        </w:rPr>
        <w:t>государственных</w:t>
      </w:r>
      <w:r w:rsidR="008A5486">
        <w:rPr>
          <w:color w:val="22272F"/>
          <w:sz w:val="28"/>
          <w:szCs w:val="28"/>
        </w:rPr>
        <w:t xml:space="preserve"> </w:t>
      </w:r>
      <w:r w:rsidRPr="006B1795">
        <w:rPr>
          <w:color w:val="22272F"/>
          <w:sz w:val="28"/>
          <w:szCs w:val="28"/>
        </w:rPr>
        <w:t>или</w:t>
      </w:r>
      <w:r w:rsidR="008A5486">
        <w:rPr>
          <w:color w:val="22272F"/>
          <w:sz w:val="28"/>
          <w:szCs w:val="28"/>
        </w:rPr>
        <w:t xml:space="preserve"> </w:t>
      </w:r>
      <w:r w:rsidRPr="006B1795">
        <w:rPr>
          <w:color w:val="22272F"/>
          <w:sz w:val="28"/>
          <w:szCs w:val="28"/>
        </w:rPr>
        <w:t>муниципальных</w:t>
      </w:r>
      <w:r w:rsidR="008A5486">
        <w:rPr>
          <w:color w:val="22272F"/>
          <w:sz w:val="28"/>
          <w:szCs w:val="28"/>
        </w:rPr>
        <w:t xml:space="preserve"> </w:t>
      </w:r>
      <w:r w:rsidRPr="006B1795">
        <w:rPr>
          <w:color w:val="22272F"/>
          <w:sz w:val="28"/>
          <w:szCs w:val="28"/>
        </w:rPr>
        <w:t>нужд;</w:t>
      </w:r>
    </w:p>
    <w:p w14:paraId="5DE1CECE" w14:textId="6ABE15C5" w:rsidR="0048121F" w:rsidRPr="006B1795" w:rsidRDefault="0048121F" w:rsidP="000B60CC">
      <w:pPr>
        <w:pStyle w:val="s1"/>
        <w:spacing w:before="0" w:beforeAutospacing="0" w:after="0" w:afterAutospacing="0"/>
        <w:ind w:firstLine="567"/>
        <w:jc w:val="both"/>
        <w:rPr>
          <w:color w:val="22272F"/>
          <w:sz w:val="28"/>
          <w:szCs w:val="28"/>
        </w:rPr>
      </w:pPr>
      <w:r w:rsidRPr="006B1795">
        <w:rPr>
          <w:color w:val="22272F"/>
          <w:sz w:val="28"/>
          <w:szCs w:val="28"/>
        </w:rPr>
        <w:t>1.1)</w:t>
      </w:r>
      <w:r w:rsidR="008A5486">
        <w:rPr>
          <w:color w:val="22272F"/>
          <w:sz w:val="28"/>
          <w:szCs w:val="28"/>
        </w:rPr>
        <w:t xml:space="preserve"> </w:t>
      </w:r>
      <w:r w:rsidRPr="006B1795">
        <w:rPr>
          <w:color w:val="22272F"/>
          <w:sz w:val="28"/>
          <w:szCs w:val="28"/>
        </w:rPr>
        <w:t>поступления</w:t>
      </w:r>
      <w:r w:rsidR="008A5486">
        <w:rPr>
          <w:color w:val="22272F"/>
          <w:sz w:val="28"/>
          <w:szCs w:val="28"/>
        </w:rPr>
        <w:t xml:space="preserve"> </w:t>
      </w:r>
      <w:r w:rsidRPr="006B1795">
        <w:rPr>
          <w:color w:val="22272F"/>
          <w:sz w:val="28"/>
          <w:szCs w:val="28"/>
        </w:rPr>
        <w:t>предписания</w:t>
      </w:r>
      <w:r w:rsidR="008A5486">
        <w:rPr>
          <w:color w:val="22272F"/>
          <w:sz w:val="28"/>
          <w:szCs w:val="28"/>
        </w:rPr>
        <w:t xml:space="preserve"> </w:t>
      </w:r>
      <w:r w:rsidRPr="006B1795">
        <w:rPr>
          <w:color w:val="22272F"/>
          <w:sz w:val="28"/>
          <w:szCs w:val="28"/>
        </w:rPr>
        <w:t>уполномоченного</w:t>
      </w:r>
      <w:r w:rsidR="008A5486">
        <w:rPr>
          <w:color w:val="22272F"/>
          <w:sz w:val="28"/>
          <w:szCs w:val="28"/>
        </w:rPr>
        <w:t xml:space="preserve"> </w:t>
      </w:r>
      <w:r w:rsidRPr="006B1795">
        <w:rPr>
          <w:color w:val="22272F"/>
          <w:sz w:val="28"/>
          <w:szCs w:val="28"/>
        </w:rPr>
        <w:t>Правительством</w:t>
      </w:r>
      <w:r w:rsidR="008A5486">
        <w:rPr>
          <w:color w:val="22272F"/>
          <w:sz w:val="28"/>
          <w:szCs w:val="28"/>
        </w:rPr>
        <w:t xml:space="preserve"> </w:t>
      </w:r>
      <w:r w:rsidRPr="006B1795">
        <w:rPr>
          <w:color w:val="22272F"/>
          <w:sz w:val="28"/>
          <w:szCs w:val="28"/>
        </w:rPr>
        <w:t>Российской</w:t>
      </w:r>
      <w:r w:rsidR="008A5486">
        <w:rPr>
          <w:color w:val="22272F"/>
          <w:sz w:val="28"/>
          <w:szCs w:val="28"/>
        </w:rPr>
        <w:t xml:space="preserve"> </w:t>
      </w:r>
      <w:r w:rsidRPr="006B1795">
        <w:rPr>
          <w:color w:val="22272F"/>
          <w:sz w:val="28"/>
          <w:szCs w:val="28"/>
        </w:rPr>
        <w:t>Федерации</w:t>
      </w:r>
      <w:r w:rsidR="008A5486">
        <w:rPr>
          <w:color w:val="22272F"/>
          <w:sz w:val="28"/>
          <w:szCs w:val="28"/>
        </w:rPr>
        <w:t xml:space="preserve"> </w:t>
      </w:r>
      <w:r w:rsidRPr="006B1795">
        <w:rPr>
          <w:color w:val="22272F"/>
          <w:sz w:val="28"/>
          <w:szCs w:val="28"/>
        </w:rPr>
        <w:t>федерального</w:t>
      </w:r>
      <w:r w:rsidR="008A5486">
        <w:rPr>
          <w:color w:val="22272F"/>
          <w:sz w:val="28"/>
          <w:szCs w:val="28"/>
        </w:rPr>
        <w:t xml:space="preserve"> </w:t>
      </w:r>
      <w:r w:rsidRPr="006B1795">
        <w:rPr>
          <w:color w:val="22272F"/>
          <w:sz w:val="28"/>
          <w:szCs w:val="28"/>
        </w:rPr>
        <w:t>органа</w:t>
      </w:r>
      <w:r w:rsidR="008A5486">
        <w:rPr>
          <w:color w:val="22272F"/>
          <w:sz w:val="28"/>
          <w:szCs w:val="28"/>
        </w:rPr>
        <w:t xml:space="preserve"> </w:t>
      </w:r>
      <w:r w:rsidRPr="006B1795">
        <w:rPr>
          <w:color w:val="22272F"/>
          <w:sz w:val="28"/>
          <w:szCs w:val="28"/>
        </w:rPr>
        <w:t>исполнительной</w:t>
      </w:r>
      <w:r w:rsidR="008A5486">
        <w:rPr>
          <w:color w:val="22272F"/>
          <w:sz w:val="28"/>
          <w:szCs w:val="28"/>
        </w:rPr>
        <w:t xml:space="preserve"> </w:t>
      </w:r>
      <w:r w:rsidRPr="006B1795">
        <w:rPr>
          <w:color w:val="22272F"/>
          <w:sz w:val="28"/>
          <w:szCs w:val="28"/>
        </w:rPr>
        <w:t>власти</w:t>
      </w:r>
      <w:r w:rsidR="008A5486">
        <w:rPr>
          <w:color w:val="22272F"/>
          <w:sz w:val="28"/>
          <w:szCs w:val="28"/>
        </w:rPr>
        <w:t xml:space="preserve"> </w:t>
      </w:r>
      <w:r w:rsidRPr="006B1795">
        <w:rPr>
          <w:color w:val="22272F"/>
          <w:sz w:val="28"/>
          <w:szCs w:val="28"/>
        </w:rPr>
        <w:t>о</w:t>
      </w:r>
      <w:r w:rsidR="008A5486">
        <w:rPr>
          <w:color w:val="22272F"/>
          <w:sz w:val="28"/>
          <w:szCs w:val="28"/>
        </w:rPr>
        <w:t xml:space="preserve"> </w:t>
      </w:r>
      <w:r w:rsidRPr="006B1795">
        <w:rPr>
          <w:color w:val="22272F"/>
          <w:sz w:val="28"/>
          <w:szCs w:val="28"/>
        </w:rPr>
        <w:t>прекращении</w:t>
      </w:r>
      <w:r w:rsidR="008A5486">
        <w:rPr>
          <w:color w:val="22272F"/>
          <w:sz w:val="28"/>
          <w:szCs w:val="28"/>
        </w:rPr>
        <w:t xml:space="preserve"> </w:t>
      </w:r>
      <w:r w:rsidRPr="006B1795">
        <w:rPr>
          <w:color w:val="22272F"/>
          <w:sz w:val="28"/>
          <w:szCs w:val="28"/>
        </w:rPr>
        <w:t>действия</w:t>
      </w:r>
      <w:r w:rsidR="008A5486">
        <w:rPr>
          <w:color w:val="22272F"/>
          <w:sz w:val="28"/>
          <w:szCs w:val="28"/>
        </w:rPr>
        <w:t xml:space="preserve"> </w:t>
      </w:r>
      <w:r w:rsidRPr="006B1795">
        <w:rPr>
          <w:color w:val="22272F"/>
          <w:sz w:val="28"/>
          <w:szCs w:val="28"/>
        </w:rPr>
        <w:t>разрешения</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строительство</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основании</w:t>
      </w:r>
      <w:r w:rsidR="008A5486">
        <w:rPr>
          <w:color w:val="22272F"/>
          <w:sz w:val="28"/>
          <w:szCs w:val="28"/>
        </w:rPr>
        <w:t xml:space="preserve"> </w:t>
      </w:r>
      <w:r w:rsidRPr="006B1795">
        <w:rPr>
          <w:color w:val="22272F"/>
          <w:sz w:val="28"/>
          <w:szCs w:val="28"/>
        </w:rPr>
        <w:t>несоответствия</w:t>
      </w:r>
      <w:r w:rsidR="008A5486">
        <w:rPr>
          <w:color w:val="22272F"/>
          <w:sz w:val="28"/>
          <w:szCs w:val="28"/>
        </w:rPr>
        <w:t xml:space="preserve"> </w:t>
      </w:r>
      <w:r w:rsidRPr="006B1795">
        <w:rPr>
          <w:color w:val="22272F"/>
          <w:sz w:val="28"/>
          <w:szCs w:val="28"/>
        </w:rPr>
        <w:t>разрешения</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строительство</w:t>
      </w:r>
      <w:r w:rsidR="008A5486">
        <w:rPr>
          <w:color w:val="22272F"/>
          <w:sz w:val="28"/>
          <w:szCs w:val="28"/>
        </w:rPr>
        <w:t xml:space="preserve"> </w:t>
      </w:r>
      <w:r w:rsidRPr="006B1795">
        <w:rPr>
          <w:color w:val="22272F"/>
          <w:sz w:val="28"/>
          <w:szCs w:val="28"/>
        </w:rPr>
        <w:t>ограничениям</w:t>
      </w:r>
      <w:r w:rsidR="008A5486">
        <w:rPr>
          <w:color w:val="22272F"/>
          <w:sz w:val="28"/>
          <w:szCs w:val="28"/>
        </w:rPr>
        <w:t xml:space="preserve"> </w:t>
      </w:r>
      <w:r w:rsidRPr="006B1795">
        <w:rPr>
          <w:color w:val="22272F"/>
          <w:sz w:val="28"/>
          <w:szCs w:val="28"/>
        </w:rPr>
        <w:t>использования</w:t>
      </w:r>
      <w:r w:rsidR="008A5486">
        <w:rPr>
          <w:color w:val="22272F"/>
          <w:sz w:val="28"/>
          <w:szCs w:val="28"/>
        </w:rPr>
        <w:t xml:space="preserve"> </w:t>
      </w:r>
      <w:r w:rsidRPr="006B1795">
        <w:rPr>
          <w:color w:val="22272F"/>
          <w:sz w:val="28"/>
          <w:szCs w:val="28"/>
        </w:rPr>
        <w:t>объектов</w:t>
      </w:r>
      <w:r w:rsidR="008A5486">
        <w:rPr>
          <w:color w:val="22272F"/>
          <w:sz w:val="28"/>
          <w:szCs w:val="28"/>
        </w:rPr>
        <w:t xml:space="preserve"> </w:t>
      </w:r>
      <w:r w:rsidRPr="006B1795">
        <w:rPr>
          <w:color w:val="22272F"/>
          <w:sz w:val="28"/>
          <w:szCs w:val="28"/>
        </w:rPr>
        <w:t>недвижимости,</w:t>
      </w:r>
      <w:r w:rsidR="008A5486">
        <w:rPr>
          <w:color w:val="22272F"/>
          <w:sz w:val="28"/>
          <w:szCs w:val="28"/>
        </w:rPr>
        <w:t xml:space="preserve"> </w:t>
      </w:r>
      <w:r w:rsidRPr="006B1795">
        <w:rPr>
          <w:color w:val="22272F"/>
          <w:sz w:val="28"/>
          <w:szCs w:val="28"/>
        </w:rPr>
        <w:t>установленным</w:t>
      </w:r>
      <w:r w:rsidR="008A5486">
        <w:rPr>
          <w:color w:val="22272F"/>
          <w:sz w:val="28"/>
          <w:szCs w:val="28"/>
        </w:rPr>
        <w:t xml:space="preserve"> </w:t>
      </w:r>
      <w:r w:rsidRPr="006B1795">
        <w:rPr>
          <w:color w:val="22272F"/>
          <w:sz w:val="28"/>
          <w:szCs w:val="28"/>
        </w:rPr>
        <w:t>на</w:t>
      </w:r>
      <w:r w:rsidR="008A5486">
        <w:rPr>
          <w:color w:val="22272F"/>
          <w:sz w:val="28"/>
          <w:szCs w:val="28"/>
        </w:rPr>
        <w:t xml:space="preserve"> </w:t>
      </w:r>
      <w:r w:rsidRPr="006B1795">
        <w:rPr>
          <w:color w:val="22272F"/>
          <w:sz w:val="28"/>
          <w:szCs w:val="28"/>
        </w:rPr>
        <w:t>приаэродромной</w:t>
      </w:r>
      <w:r w:rsidR="008A5486">
        <w:rPr>
          <w:color w:val="22272F"/>
          <w:sz w:val="28"/>
          <w:szCs w:val="28"/>
        </w:rPr>
        <w:t xml:space="preserve"> </w:t>
      </w:r>
      <w:r w:rsidRPr="006B1795">
        <w:rPr>
          <w:color w:val="22272F"/>
          <w:sz w:val="28"/>
          <w:szCs w:val="28"/>
        </w:rPr>
        <w:t>территории;</w:t>
      </w:r>
    </w:p>
    <w:p w14:paraId="3AC79DD0" w14:textId="6BAE7A32" w:rsidR="0048121F" w:rsidRPr="002B7895" w:rsidRDefault="0048121F" w:rsidP="000B60CC">
      <w:pPr>
        <w:pStyle w:val="s1"/>
        <w:spacing w:before="0" w:beforeAutospacing="0" w:after="0" w:afterAutospacing="0"/>
        <w:ind w:firstLine="567"/>
        <w:jc w:val="both"/>
        <w:rPr>
          <w:color w:val="22272F"/>
          <w:sz w:val="28"/>
          <w:szCs w:val="28"/>
        </w:rPr>
      </w:pPr>
      <w:r w:rsidRPr="002B7895">
        <w:rPr>
          <w:color w:val="22272F"/>
          <w:sz w:val="28"/>
          <w:szCs w:val="28"/>
        </w:rPr>
        <w:t>2)</w:t>
      </w:r>
      <w:r w:rsidR="008A5486">
        <w:rPr>
          <w:color w:val="22272F"/>
          <w:sz w:val="28"/>
          <w:szCs w:val="28"/>
        </w:rPr>
        <w:t xml:space="preserve"> </w:t>
      </w:r>
      <w:r w:rsidRPr="002B7895">
        <w:rPr>
          <w:color w:val="22272F"/>
          <w:sz w:val="28"/>
          <w:szCs w:val="28"/>
        </w:rPr>
        <w:t>отказа</w:t>
      </w:r>
      <w:r w:rsidR="008A5486">
        <w:rPr>
          <w:color w:val="22272F"/>
          <w:sz w:val="28"/>
          <w:szCs w:val="28"/>
        </w:rPr>
        <w:t xml:space="preserve"> </w:t>
      </w:r>
      <w:r w:rsidRPr="002B7895">
        <w:rPr>
          <w:color w:val="22272F"/>
          <w:sz w:val="28"/>
          <w:szCs w:val="28"/>
        </w:rPr>
        <w:t>от</w:t>
      </w:r>
      <w:r w:rsidR="008A5486">
        <w:rPr>
          <w:color w:val="22272F"/>
          <w:sz w:val="28"/>
          <w:szCs w:val="28"/>
        </w:rPr>
        <w:t xml:space="preserve"> </w:t>
      </w:r>
      <w:r w:rsidRPr="002B7895">
        <w:rPr>
          <w:color w:val="22272F"/>
          <w:sz w:val="28"/>
          <w:szCs w:val="28"/>
        </w:rPr>
        <w:t>права</w:t>
      </w:r>
      <w:r w:rsidR="008A5486">
        <w:rPr>
          <w:color w:val="22272F"/>
          <w:sz w:val="28"/>
          <w:szCs w:val="28"/>
        </w:rPr>
        <w:t xml:space="preserve"> </w:t>
      </w:r>
      <w:r w:rsidRPr="002B7895">
        <w:rPr>
          <w:color w:val="22272F"/>
          <w:sz w:val="28"/>
          <w:szCs w:val="28"/>
        </w:rPr>
        <w:t>собственности</w:t>
      </w:r>
      <w:r w:rsidR="008A5486">
        <w:rPr>
          <w:color w:val="22272F"/>
          <w:sz w:val="28"/>
          <w:szCs w:val="28"/>
        </w:rPr>
        <w:t xml:space="preserve"> </w:t>
      </w:r>
      <w:r w:rsidRPr="002B7895">
        <w:rPr>
          <w:color w:val="22272F"/>
          <w:sz w:val="28"/>
          <w:szCs w:val="28"/>
        </w:rPr>
        <w:t>и</w:t>
      </w:r>
      <w:r w:rsidR="008A5486">
        <w:rPr>
          <w:color w:val="22272F"/>
          <w:sz w:val="28"/>
          <w:szCs w:val="28"/>
        </w:rPr>
        <w:t xml:space="preserve"> </w:t>
      </w:r>
      <w:r w:rsidRPr="002B7895">
        <w:rPr>
          <w:color w:val="22272F"/>
          <w:sz w:val="28"/>
          <w:szCs w:val="28"/>
        </w:rPr>
        <w:t>иных</w:t>
      </w:r>
      <w:r w:rsidR="008A5486">
        <w:rPr>
          <w:color w:val="22272F"/>
          <w:sz w:val="28"/>
          <w:szCs w:val="28"/>
        </w:rPr>
        <w:t xml:space="preserve"> </w:t>
      </w:r>
      <w:r w:rsidRPr="002B7895">
        <w:rPr>
          <w:color w:val="22272F"/>
          <w:sz w:val="28"/>
          <w:szCs w:val="28"/>
        </w:rPr>
        <w:t>прав</w:t>
      </w:r>
      <w:r w:rsidR="008A5486">
        <w:rPr>
          <w:color w:val="22272F"/>
          <w:sz w:val="28"/>
          <w:szCs w:val="28"/>
        </w:rPr>
        <w:t xml:space="preserve"> </w:t>
      </w:r>
      <w:r w:rsidRPr="002B7895">
        <w:rPr>
          <w:color w:val="22272F"/>
          <w:sz w:val="28"/>
          <w:szCs w:val="28"/>
        </w:rPr>
        <w:t>на</w:t>
      </w:r>
      <w:r w:rsidR="008A5486">
        <w:rPr>
          <w:color w:val="22272F"/>
          <w:sz w:val="28"/>
          <w:szCs w:val="28"/>
        </w:rPr>
        <w:t xml:space="preserve"> </w:t>
      </w:r>
      <w:r w:rsidRPr="002B7895">
        <w:rPr>
          <w:color w:val="22272F"/>
          <w:sz w:val="28"/>
          <w:szCs w:val="28"/>
        </w:rPr>
        <w:t>земельные</w:t>
      </w:r>
      <w:r w:rsidR="008A5486">
        <w:rPr>
          <w:color w:val="22272F"/>
          <w:sz w:val="28"/>
          <w:szCs w:val="28"/>
        </w:rPr>
        <w:t xml:space="preserve"> </w:t>
      </w:r>
      <w:r w:rsidRPr="002B7895">
        <w:rPr>
          <w:color w:val="22272F"/>
          <w:sz w:val="28"/>
          <w:szCs w:val="28"/>
        </w:rPr>
        <w:t>участки;</w:t>
      </w:r>
    </w:p>
    <w:p w14:paraId="16FDFA66" w14:textId="09BCA437" w:rsidR="0048121F" w:rsidRPr="002B7895" w:rsidRDefault="0048121F" w:rsidP="000B60CC">
      <w:pPr>
        <w:pStyle w:val="s1"/>
        <w:spacing w:before="0" w:beforeAutospacing="0" w:after="0" w:afterAutospacing="0"/>
        <w:ind w:firstLine="567"/>
        <w:jc w:val="both"/>
        <w:rPr>
          <w:color w:val="22272F"/>
          <w:sz w:val="28"/>
          <w:szCs w:val="28"/>
        </w:rPr>
      </w:pPr>
      <w:r w:rsidRPr="002B7895">
        <w:rPr>
          <w:color w:val="22272F"/>
          <w:sz w:val="28"/>
          <w:szCs w:val="28"/>
        </w:rPr>
        <w:t>3)</w:t>
      </w:r>
      <w:r w:rsidR="008A5486">
        <w:rPr>
          <w:color w:val="22272F"/>
          <w:sz w:val="28"/>
          <w:szCs w:val="28"/>
        </w:rPr>
        <w:t xml:space="preserve"> </w:t>
      </w:r>
      <w:r w:rsidRPr="002B7895">
        <w:rPr>
          <w:color w:val="22272F"/>
          <w:sz w:val="28"/>
          <w:szCs w:val="28"/>
        </w:rPr>
        <w:t>расторжения</w:t>
      </w:r>
      <w:r w:rsidR="008A5486">
        <w:rPr>
          <w:color w:val="22272F"/>
          <w:sz w:val="28"/>
          <w:szCs w:val="28"/>
        </w:rPr>
        <w:t xml:space="preserve"> </w:t>
      </w:r>
      <w:r w:rsidRPr="002B7895">
        <w:rPr>
          <w:color w:val="22272F"/>
          <w:sz w:val="28"/>
          <w:szCs w:val="28"/>
        </w:rPr>
        <w:t>договора</w:t>
      </w:r>
      <w:r w:rsidR="008A5486">
        <w:rPr>
          <w:color w:val="22272F"/>
          <w:sz w:val="28"/>
          <w:szCs w:val="28"/>
        </w:rPr>
        <w:t xml:space="preserve"> </w:t>
      </w:r>
      <w:r w:rsidRPr="002B7895">
        <w:rPr>
          <w:color w:val="22272F"/>
          <w:sz w:val="28"/>
          <w:szCs w:val="28"/>
        </w:rPr>
        <w:t>аренды</w:t>
      </w:r>
      <w:r w:rsidR="008A5486">
        <w:rPr>
          <w:color w:val="22272F"/>
          <w:sz w:val="28"/>
          <w:szCs w:val="28"/>
        </w:rPr>
        <w:t xml:space="preserve"> </w:t>
      </w:r>
      <w:r w:rsidRPr="002B7895">
        <w:rPr>
          <w:color w:val="22272F"/>
          <w:sz w:val="28"/>
          <w:szCs w:val="28"/>
        </w:rPr>
        <w:t>и</w:t>
      </w:r>
      <w:r w:rsidR="008A5486">
        <w:rPr>
          <w:color w:val="22272F"/>
          <w:sz w:val="28"/>
          <w:szCs w:val="28"/>
        </w:rPr>
        <w:t xml:space="preserve"> </w:t>
      </w:r>
      <w:r w:rsidRPr="002B7895">
        <w:rPr>
          <w:color w:val="22272F"/>
          <w:sz w:val="28"/>
          <w:szCs w:val="28"/>
        </w:rPr>
        <w:t>иных</w:t>
      </w:r>
      <w:r w:rsidR="008A5486">
        <w:rPr>
          <w:color w:val="22272F"/>
          <w:sz w:val="28"/>
          <w:szCs w:val="28"/>
        </w:rPr>
        <w:t xml:space="preserve"> </w:t>
      </w:r>
      <w:r w:rsidRPr="002B7895">
        <w:rPr>
          <w:color w:val="22272F"/>
          <w:sz w:val="28"/>
          <w:szCs w:val="28"/>
        </w:rPr>
        <w:t>договоров,</w:t>
      </w:r>
      <w:r w:rsidR="008A5486">
        <w:rPr>
          <w:color w:val="22272F"/>
          <w:sz w:val="28"/>
          <w:szCs w:val="28"/>
        </w:rPr>
        <w:t xml:space="preserve"> </w:t>
      </w:r>
      <w:r w:rsidRPr="002B7895">
        <w:rPr>
          <w:color w:val="22272F"/>
          <w:sz w:val="28"/>
          <w:szCs w:val="28"/>
        </w:rPr>
        <w:t>на</w:t>
      </w:r>
      <w:r w:rsidR="008A5486">
        <w:rPr>
          <w:color w:val="22272F"/>
          <w:sz w:val="28"/>
          <w:szCs w:val="28"/>
        </w:rPr>
        <w:t xml:space="preserve"> </w:t>
      </w:r>
      <w:r w:rsidRPr="002B7895">
        <w:rPr>
          <w:color w:val="22272F"/>
          <w:sz w:val="28"/>
          <w:szCs w:val="28"/>
        </w:rPr>
        <w:t>основании</w:t>
      </w:r>
      <w:r w:rsidR="008A5486">
        <w:rPr>
          <w:color w:val="22272F"/>
          <w:sz w:val="28"/>
          <w:szCs w:val="28"/>
        </w:rPr>
        <w:t xml:space="preserve"> </w:t>
      </w:r>
      <w:r w:rsidRPr="002B7895">
        <w:rPr>
          <w:color w:val="22272F"/>
          <w:sz w:val="28"/>
          <w:szCs w:val="28"/>
        </w:rPr>
        <w:t>которых</w:t>
      </w:r>
      <w:r w:rsidR="008A5486">
        <w:rPr>
          <w:color w:val="22272F"/>
          <w:sz w:val="28"/>
          <w:szCs w:val="28"/>
        </w:rPr>
        <w:t xml:space="preserve"> </w:t>
      </w:r>
      <w:r w:rsidRPr="002B7895">
        <w:rPr>
          <w:color w:val="22272F"/>
          <w:sz w:val="28"/>
          <w:szCs w:val="28"/>
        </w:rPr>
        <w:t>у</w:t>
      </w:r>
      <w:r w:rsidR="008A5486">
        <w:rPr>
          <w:color w:val="22272F"/>
          <w:sz w:val="28"/>
          <w:szCs w:val="28"/>
        </w:rPr>
        <w:t xml:space="preserve"> </w:t>
      </w:r>
      <w:r w:rsidRPr="002B7895">
        <w:rPr>
          <w:color w:val="22272F"/>
          <w:sz w:val="28"/>
          <w:szCs w:val="28"/>
        </w:rPr>
        <w:t>граждан</w:t>
      </w:r>
      <w:r w:rsidR="008A5486">
        <w:rPr>
          <w:color w:val="22272F"/>
          <w:sz w:val="28"/>
          <w:szCs w:val="28"/>
        </w:rPr>
        <w:t xml:space="preserve"> </w:t>
      </w:r>
      <w:r w:rsidRPr="002B7895">
        <w:rPr>
          <w:color w:val="22272F"/>
          <w:sz w:val="28"/>
          <w:szCs w:val="28"/>
        </w:rPr>
        <w:t>и</w:t>
      </w:r>
      <w:r w:rsidR="008A5486">
        <w:rPr>
          <w:color w:val="22272F"/>
          <w:sz w:val="28"/>
          <w:szCs w:val="28"/>
        </w:rPr>
        <w:t xml:space="preserve"> </w:t>
      </w:r>
      <w:r w:rsidRPr="002B7895">
        <w:rPr>
          <w:color w:val="22272F"/>
          <w:sz w:val="28"/>
          <w:szCs w:val="28"/>
        </w:rPr>
        <w:t>юридических</w:t>
      </w:r>
      <w:r w:rsidR="008A5486">
        <w:rPr>
          <w:color w:val="22272F"/>
          <w:sz w:val="28"/>
          <w:szCs w:val="28"/>
        </w:rPr>
        <w:t xml:space="preserve"> </w:t>
      </w:r>
      <w:r w:rsidRPr="002B7895">
        <w:rPr>
          <w:color w:val="22272F"/>
          <w:sz w:val="28"/>
          <w:szCs w:val="28"/>
        </w:rPr>
        <w:t>лиц</w:t>
      </w:r>
      <w:r w:rsidR="008A5486">
        <w:rPr>
          <w:color w:val="22272F"/>
          <w:sz w:val="28"/>
          <w:szCs w:val="28"/>
        </w:rPr>
        <w:t xml:space="preserve"> </w:t>
      </w:r>
      <w:r w:rsidRPr="002B7895">
        <w:rPr>
          <w:color w:val="22272F"/>
          <w:sz w:val="28"/>
          <w:szCs w:val="28"/>
        </w:rPr>
        <w:t>возникли</w:t>
      </w:r>
      <w:r w:rsidR="008A5486">
        <w:rPr>
          <w:color w:val="22272F"/>
          <w:sz w:val="28"/>
          <w:szCs w:val="28"/>
        </w:rPr>
        <w:t xml:space="preserve"> </w:t>
      </w:r>
      <w:r w:rsidRPr="002B7895">
        <w:rPr>
          <w:color w:val="22272F"/>
          <w:sz w:val="28"/>
          <w:szCs w:val="28"/>
        </w:rPr>
        <w:t>права</w:t>
      </w:r>
      <w:r w:rsidR="008A5486">
        <w:rPr>
          <w:color w:val="22272F"/>
          <w:sz w:val="28"/>
          <w:szCs w:val="28"/>
        </w:rPr>
        <w:t xml:space="preserve"> </w:t>
      </w:r>
      <w:r w:rsidRPr="002B7895">
        <w:rPr>
          <w:color w:val="22272F"/>
          <w:sz w:val="28"/>
          <w:szCs w:val="28"/>
        </w:rPr>
        <w:t>на</w:t>
      </w:r>
      <w:r w:rsidR="008A5486">
        <w:rPr>
          <w:color w:val="22272F"/>
          <w:sz w:val="28"/>
          <w:szCs w:val="28"/>
        </w:rPr>
        <w:t xml:space="preserve"> </w:t>
      </w:r>
      <w:r w:rsidRPr="002B7895">
        <w:rPr>
          <w:color w:val="22272F"/>
          <w:sz w:val="28"/>
          <w:szCs w:val="28"/>
        </w:rPr>
        <w:t>земельные</w:t>
      </w:r>
      <w:r w:rsidR="008A5486">
        <w:rPr>
          <w:color w:val="22272F"/>
          <w:sz w:val="28"/>
          <w:szCs w:val="28"/>
        </w:rPr>
        <w:t xml:space="preserve"> </w:t>
      </w:r>
      <w:r w:rsidRPr="002B7895">
        <w:rPr>
          <w:color w:val="22272F"/>
          <w:sz w:val="28"/>
          <w:szCs w:val="28"/>
        </w:rPr>
        <w:t>участки;</w:t>
      </w:r>
    </w:p>
    <w:p w14:paraId="287BD99F" w14:textId="20D6430D" w:rsidR="0048121F" w:rsidRPr="002B7895" w:rsidRDefault="0048121F" w:rsidP="000B60CC">
      <w:pPr>
        <w:pStyle w:val="s1"/>
        <w:spacing w:before="0" w:beforeAutospacing="0" w:after="0" w:afterAutospacing="0"/>
        <w:ind w:firstLine="567"/>
        <w:jc w:val="both"/>
        <w:rPr>
          <w:color w:val="22272F"/>
          <w:sz w:val="28"/>
          <w:szCs w:val="28"/>
        </w:rPr>
      </w:pPr>
      <w:r w:rsidRPr="002B7895">
        <w:rPr>
          <w:color w:val="22272F"/>
          <w:sz w:val="28"/>
          <w:szCs w:val="28"/>
        </w:rPr>
        <w:t>4)</w:t>
      </w:r>
      <w:r w:rsidR="008A5486">
        <w:rPr>
          <w:color w:val="22272F"/>
          <w:sz w:val="28"/>
          <w:szCs w:val="28"/>
        </w:rPr>
        <w:t xml:space="preserve"> </w:t>
      </w:r>
      <w:r w:rsidRPr="002B7895">
        <w:rPr>
          <w:color w:val="22272F"/>
          <w:sz w:val="28"/>
          <w:szCs w:val="28"/>
        </w:rPr>
        <w:t>прекращения</w:t>
      </w:r>
      <w:r w:rsidR="008A5486">
        <w:rPr>
          <w:color w:val="22272F"/>
          <w:sz w:val="28"/>
          <w:szCs w:val="28"/>
        </w:rPr>
        <w:t xml:space="preserve"> </w:t>
      </w:r>
      <w:r w:rsidRPr="002B7895">
        <w:rPr>
          <w:color w:val="22272F"/>
          <w:sz w:val="28"/>
          <w:szCs w:val="28"/>
        </w:rPr>
        <w:t>права</w:t>
      </w:r>
      <w:r w:rsidR="008A5486">
        <w:rPr>
          <w:color w:val="22272F"/>
          <w:sz w:val="28"/>
          <w:szCs w:val="28"/>
        </w:rPr>
        <w:t xml:space="preserve"> </w:t>
      </w:r>
      <w:r w:rsidRPr="002B7895">
        <w:rPr>
          <w:color w:val="22272F"/>
          <w:sz w:val="28"/>
          <w:szCs w:val="28"/>
        </w:rPr>
        <w:t>пользования</w:t>
      </w:r>
      <w:r w:rsidR="008A5486">
        <w:rPr>
          <w:color w:val="22272F"/>
          <w:sz w:val="28"/>
          <w:szCs w:val="28"/>
        </w:rPr>
        <w:t xml:space="preserve"> </w:t>
      </w:r>
      <w:r w:rsidRPr="002B7895">
        <w:rPr>
          <w:color w:val="22272F"/>
          <w:sz w:val="28"/>
          <w:szCs w:val="28"/>
        </w:rPr>
        <w:t>недрами,</w:t>
      </w:r>
      <w:r w:rsidR="008A5486">
        <w:rPr>
          <w:color w:val="22272F"/>
          <w:sz w:val="28"/>
          <w:szCs w:val="28"/>
        </w:rPr>
        <w:t xml:space="preserve"> </w:t>
      </w:r>
      <w:r w:rsidRPr="002B7895">
        <w:rPr>
          <w:color w:val="22272F"/>
          <w:sz w:val="28"/>
          <w:szCs w:val="28"/>
        </w:rPr>
        <w:t>если</w:t>
      </w:r>
      <w:r w:rsidR="008A5486">
        <w:rPr>
          <w:color w:val="22272F"/>
          <w:sz w:val="28"/>
          <w:szCs w:val="28"/>
        </w:rPr>
        <w:t xml:space="preserve"> </w:t>
      </w:r>
      <w:r w:rsidRPr="002B7895">
        <w:rPr>
          <w:color w:val="22272F"/>
          <w:sz w:val="28"/>
          <w:szCs w:val="28"/>
        </w:rPr>
        <w:t>разрешение</w:t>
      </w:r>
      <w:r w:rsidR="008A5486">
        <w:rPr>
          <w:color w:val="22272F"/>
          <w:sz w:val="28"/>
          <w:szCs w:val="28"/>
        </w:rPr>
        <w:t xml:space="preserve"> </w:t>
      </w:r>
      <w:r w:rsidRPr="002B7895">
        <w:rPr>
          <w:color w:val="22272F"/>
          <w:sz w:val="28"/>
          <w:szCs w:val="28"/>
        </w:rPr>
        <w:t>на</w:t>
      </w:r>
      <w:r w:rsidR="008A5486">
        <w:rPr>
          <w:color w:val="22272F"/>
          <w:sz w:val="28"/>
          <w:szCs w:val="28"/>
        </w:rPr>
        <w:t xml:space="preserve"> </w:t>
      </w:r>
      <w:r w:rsidRPr="002B7895">
        <w:rPr>
          <w:color w:val="22272F"/>
          <w:sz w:val="28"/>
          <w:szCs w:val="28"/>
        </w:rPr>
        <w:t>строительство</w:t>
      </w:r>
      <w:r w:rsidR="008A5486">
        <w:rPr>
          <w:color w:val="22272F"/>
          <w:sz w:val="28"/>
          <w:szCs w:val="28"/>
        </w:rPr>
        <w:t xml:space="preserve"> </w:t>
      </w:r>
      <w:r w:rsidRPr="002B7895">
        <w:rPr>
          <w:color w:val="22272F"/>
          <w:sz w:val="28"/>
          <w:szCs w:val="28"/>
        </w:rPr>
        <w:t>выдано</w:t>
      </w:r>
      <w:r w:rsidR="008A5486">
        <w:rPr>
          <w:color w:val="22272F"/>
          <w:sz w:val="28"/>
          <w:szCs w:val="28"/>
        </w:rPr>
        <w:t xml:space="preserve"> </w:t>
      </w:r>
      <w:r w:rsidRPr="002B7895">
        <w:rPr>
          <w:color w:val="22272F"/>
          <w:sz w:val="28"/>
          <w:szCs w:val="28"/>
        </w:rPr>
        <w:t>на</w:t>
      </w:r>
      <w:r w:rsidR="008A5486">
        <w:rPr>
          <w:color w:val="22272F"/>
          <w:sz w:val="28"/>
          <w:szCs w:val="28"/>
        </w:rPr>
        <w:t xml:space="preserve"> </w:t>
      </w:r>
      <w:r w:rsidRPr="002B7895">
        <w:rPr>
          <w:color w:val="22272F"/>
          <w:sz w:val="28"/>
          <w:szCs w:val="28"/>
        </w:rPr>
        <w:t>строительство,</w:t>
      </w:r>
      <w:r w:rsidR="008A5486">
        <w:rPr>
          <w:color w:val="22272F"/>
          <w:sz w:val="28"/>
          <w:szCs w:val="28"/>
        </w:rPr>
        <w:t xml:space="preserve"> </w:t>
      </w:r>
      <w:r w:rsidRPr="002B7895">
        <w:rPr>
          <w:color w:val="22272F"/>
          <w:sz w:val="28"/>
          <w:szCs w:val="28"/>
        </w:rPr>
        <w:t>реконструкцию</w:t>
      </w:r>
      <w:r w:rsidR="008A5486">
        <w:rPr>
          <w:color w:val="22272F"/>
          <w:sz w:val="28"/>
          <w:szCs w:val="28"/>
        </w:rPr>
        <w:t xml:space="preserve"> </w:t>
      </w:r>
      <w:r w:rsidRPr="002B7895">
        <w:rPr>
          <w:color w:val="22272F"/>
          <w:sz w:val="28"/>
          <w:szCs w:val="28"/>
        </w:rPr>
        <w:t>объекта</w:t>
      </w:r>
      <w:r w:rsidR="008A5486">
        <w:rPr>
          <w:color w:val="22272F"/>
          <w:sz w:val="28"/>
          <w:szCs w:val="28"/>
        </w:rPr>
        <w:t xml:space="preserve"> </w:t>
      </w:r>
      <w:r w:rsidRPr="002B7895">
        <w:rPr>
          <w:color w:val="22272F"/>
          <w:sz w:val="28"/>
          <w:szCs w:val="28"/>
        </w:rPr>
        <w:t>капитального</w:t>
      </w:r>
      <w:r w:rsidR="008A5486">
        <w:rPr>
          <w:color w:val="22272F"/>
          <w:sz w:val="28"/>
          <w:szCs w:val="28"/>
        </w:rPr>
        <w:t xml:space="preserve"> </w:t>
      </w:r>
      <w:r w:rsidRPr="002B7895">
        <w:rPr>
          <w:color w:val="22272F"/>
          <w:sz w:val="28"/>
          <w:szCs w:val="28"/>
        </w:rPr>
        <w:t>строительства</w:t>
      </w:r>
      <w:r w:rsidR="008A5486">
        <w:rPr>
          <w:color w:val="22272F"/>
          <w:sz w:val="28"/>
          <w:szCs w:val="28"/>
        </w:rPr>
        <w:t xml:space="preserve"> </w:t>
      </w:r>
      <w:r w:rsidRPr="002B7895">
        <w:rPr>
          <w:color w:val="22272F"/>
          <w:sz w:val="28"/>
          <w:szCs w:val="28"/>
        </w:rPr>
        <w:t>на</w:t>
      </w:r>
      <w:r w:rsidR="008A5486">
        <w:rPr>
          <w:color w:val="22272F"/>
          <w:sz w:val="28"/>
          <w:szCs w:val="28"/>
        </w:rPr>
        <w:t xml:space="preserve"> </w:t>
      </w:r>
      <w:r w:rsidRPr="002B7895">
        <w:rPr>
          <w:color w:val="22272F"/>
          <w:sz w:val="28"/>
          <w:szCs w:val="28"/>
        </w:rPr>
        <w:t>земельном</w:t>
      </w:r>
      <w:r w:rsidR="008A5486">
        <w:rPr>
          <w:color w:val="22272F"/>
          <w:sz w:val="28"/>
          <w:szCs w:val="28"/>
        </w:rPr>
        <w:t xml:space="preserve"> </w:t>
      </w:r>
      <w:r w:rsidRPr="002B7895">
        <w:rPr>
          <w:color w:val="22272F"/>
          <w:sz w:val="28"/>
          <w:szCs w:val="28"/>
        </w:rPr>
        <w:t>участке,</w:t>
      </w:r>
      <w:r w:rsidR="008A5486">
        <w:rPr>
          <w:color w:val="22272F"/>
          <w:sz w:val="28"/>
          <w:szCs w:val="28"/>
        </w:rPr>
        <w:t xml:space="preserve"> </w:t>
      </w:r>
      <w:r w:rsidRPr="002B7895">
        <w:rPr>
          <w:color w:val="22272F"/>
          <w:sz w:val="28"/>
          <w:szCs w:val="28"/>
        </w:rPr>
        <w:t>предоставленном</w:t>
      </w:r>
      <w:r w:rsidR="008A5486">
        <w:rPr>
          <w:color w:val="22272F"/>
          <w:sz w:val="28"/>
          <w:szCs w:val="28"/>
        </w:rPr>
        <w:t xml:space="preserve"> </w:t>
      </w:r>
      <w:r w:rsidRPr="002B7895">
        <w:rPr>
          <w:color w:val="22272F"/>
          <w:sz w:val="28"/>
          <w:szCs w:val="28"/>
        </w:rPr>
        <w:t>пользователю</w:t>
      </w:r>
      <w:r w:rsidR="008A5486">
        <w:rPr>
          <w:color w:val="22272F"/>
          <w:sz w:val="28"/>
          <w:szCs w:val="28"/>
        </w:rPr>
        <w:t xml:space="preserve"> </w:t>
      </w:r>
      <w:r w:rsidRPr="002B7895">
        <w:rPr>
          <w:color w:val="22272F"/>
          <w:sz w:val="28"/>
          <w:szCs w:val="28"/>
        </w:rPr>
        <w:t>недр</w:t>
      </w:r>
      <w:r w:rsidR="008A5486">
        <w:rPr>
          <w:color w:val="22272F"/>
          <w:sz w:val="28"/>
          <w:szCs w:val="28"/>
        </w:rPr>
        <w:t xml:space="preserve"> </w:t>
      </w:r>
      <w:r w:rsidRPr="002B7895">
        <w:rPr>
          <w:color w:val="22272F"/>
          <w:sz w:val="28"/>
          <w:szCs w:val="28"/>
        </w:rPr>
        <w:t>и</w:t>
      </w:r>
      <w:r w:rsidR="008A5486">
        <w:rPr>
          <w:color w:val="22272F"/>
          <w:sz w:val="28"/>
          <w:szCs w:val="28"/>
        </w:rPr>
        <w:t xml:space="preserve"> </w:t>
      </w:r>
      <w:r w:rsidRPr="002B7895">
        <w:rPr>
          <w:color w:val="22272F"/>
          <w:sz w:val="28"/>
          <w:szCs w:val="28"/>
        </w:rPr>
        <w:t>необходимом</w:t>
      </w:r>
      <w:r w:rsidR="008A5486">
        <w:rPr>
          <w:color w:val="22272F"/>
          <w:sz w:val="28"/>
          <w:szCs w:val="28"/>
        </w:rPr>
        <w:t xml:space="preserve"> </w:t>
      </w:r>
      <w:r w:rsidRPr="002B7895">
        <w:rPr>
          <w:color w:val="22272F"/>
          <w:sz w:val="28"/>
          <w:szCs w:val="28"/>
        </w:rPr>
        <w:t>для</w:t>
      </w:r>
      <w:r w:rsidR="008A5486">
        <w:rPr>
          <w:color w:val="22272F"/>
          <w:sz w:val="28"/>
          <w:szCs w:val="28"/>
        </w:rPr>
        <w:t xml:space="preserve"> </w:t>
      </w:r>
      <w:r w:rsidRPr="002B7895">
        <w:rPr>
          <w:color w:val="22272F"/>
          <w:sz w:val="28"/>
          <w:szCs w:val="28"/>
        </w:rPr>
        <w:t>ведения</w:t>
      </w:r>
      <w:r w:rsidR="008A5486">
        <w:rPr>
          <w:color w:val="22272F"/>
          <w:sz w:val="28"/>
          <w:szCs w:val="28"/>
        </w:rPr>
        <w:t xml:space="preserve"> </w:t>
      </w:r>
      <w:r w:rsidRPr="002B7895">
        <w:rPr>
          <w:color w:val="22272F"/>
          <w:sz w:val="28"/>
          <w:szCs w:val="28"/>
        </w:rPr>
        <w:t>работ,</w:t>
      </w:r>
      <w:r w:rsidR="008A5486">
        <w:rPr>
          <w:color w:val="22272F"/>
          <w:sz w:val="28"/>
          <w:szCs w:val="28"/>
        </w:rPr>
        <w:t xml:space="preserve"> </w:t>
      </w:r>
      <w:r w:rsidRPr="002B7895">
        <w:rPr>
          <w:color w:val="22272F"/>
          <w:sz w:val="28"/>
          <w:szCs w:val="28"/>
        </w:rPr>
        <w:t>связанных</w:t>
      </w:r>
      <w:r w:rsidR="008A5486">
        <w:rPr>
          <w:color w:val="22272F"/>
          <w:sz w:val="28"/>
          <w:szCs w:val="28"/>
        </w:rPr>
        <w:t xml:space="preserve"> </w:t>
      </w:r>
      <w:r w:rsidRPr="002B7895">
        <w:rPr>
          <w:color w:val="22272F"/>
          <w:sz w:val="28"/>
          <w:szCs w:val="28"/>
        </w:rPr>
        <w:t>с</w:t>
      </w:r>
      <w:r w:rsidR="008A5486">
        <w:rPr>
          <w:color w:val="22272F"/>
          <w:sz w:val="28"/>
          <w:szCs w:val="28"/>
        </w:rPr>
        <w:t xml:space="preserve"> </w:t>
      </w:r>
      <w:r w:rsidRPr="002B7895">
        <w:rPr>
          <w:color w:val="22272F"/>
          <w:sz w:val="28"/>
          <w:szCs w:val="28"/>
        </w:rPr>
        <w:t>пользованием</w:t>
      </w:r>
      <w:r w:rsidR="008A5486">
        <w:rPr>
          <w:color w:val="22272F"/>
          <w:sz w:val="28"/>
          <w:szCs w:val="28"/>
        </w:rPr>
        <w:t xml:space="preserve"> </w:t>
      </w:r>
      <w:r w:rsidRPr="002B7895">
        <w:rPr>
          <w:color w:val="22272F"/>
          <w:sz w:val="28"/>
          <w:szCs w:val="28"/>
        </w:rPr>
        <w:t>недрами.</w:t>
      </w:r>
    </w:p>
    <w:p w14:paraId="325875F0" w14:textId="1AB122AC" w:rsidR="0048121F" w:rsidRPr="002B7895" w:rsidRDefault="006B1795" w:rsidP="000B60CC">
      <w:pPr>
        <w:pStyle w:val="s1"/>
        <w:spacing w:before="0" w:beforeAutospacing="0" w:after="0" w:afterAutospacing="0"/>
        <w:ind w:firstLine="426"/>
        <w:jc w:val="both"/>
        <w:rPr>
          <w:color w:val="22272F"/>
          <w:sz w:val="28"/>
          <w:szCs w:val="28"/>
        </w:rPr>
      </w:pPr>
      <w:r w:rsidRPr="002B7895">
        <w:rPr>
          <w:color w:val="22272F"/>
          <w:sz w:val="28"/>
          <w:szCs w:val="28"/>
        </w:rPr>
        <w:t>17</w:t>
      </w:r>
      <w:r w:rsidR="0048121F" w:rsidRPr="002B7895">
        <w:rPr>
          <w:color w:val="22272F"/>
          <w:sz w:val="28"/>
          <w:szCs w:val="28"/>
        </w:rPr>
        <w:t>.2.</w:t>
      </w:r>
      <w:r w:rsidR="008A5486">
        <w:rPr>
          <w:color w:val="22272F"/>
          <w:sz w:val="28"/>
          <w:szCs w:val="28"/>
        </w:rPr>
        <w:t xml:space="preserve"> </w:t>
      </w:r>
      <w:r w:rsidR="0048121F" w:rsidRPr="002B7895">
        <w:rPr>
          <w:color w:val="22272F"/>
          <w:sz w:val="28"/>
          <w:szCs w:val="28"/>
        </w:rPr>
        <w:t>Уполномоченными</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выдачу</w:t>
      </w:r>
      <w:r w:rsidR="008A5486">
        <w:rPr>
          <w:color w:val="22272F"/>
          <w:sz w:val="28"/>
          <w:szCs w:val="28"/>
        </w:rPr>
        <w:t xml:space="preserve"> </w:t>
      </w:r>
      <w:r w:rsidR="0048121F" w:rsidRPr="002B7895">
        <w:rPr>
          <w:color w:val="22272F"/>
          <w:sz w:val="28"/>
          <w:szCs w:val="28"/>
        </w:rPr>
        <w:t>разрешений</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федеральным</w:t>
      </w:r>
      <w:r w:rsidR="008A5486">
        <w:rPr>
          <w:color w:val="22272F"/>
          <w:sz w:val="28"/>
          <w:szCs w:val="28"/>
        </w:rPr>
        <w:t xml:space="preserve"> </w:t>
      </w:r>
      <w:r w:rsidR="0048121F" w:rsidRPr="002B7895">
        <w:rPr>
          <w:color w:val="22272F"/>
          <w:sz w:val="28"/>
          <w:szCs w:val="28"/>
        </w:rPr>
        <w:t>органом</w:t>
      </w:r>
      <w:r w:rsidR="008A5486">
        <w:rPr>
          <w:color w:val="22272F"/>
          <w:sz w:val="28"/>
          <w:szCs w:val="28"/>
        </w:rPr>
        <w:t xml:space="preserve"> </w:t>
      </w:r>
      <w:r w:rsidR="0048121F" w:rsidRPr="002B7895">
        <w:rPr>
          <w:color w:val="22272F"/>
          <w:sz w:val="28"/>
          <w:szCs w:val="28"/>
        </w:rPr>
        <w:t>исполнительной</w:t>
      </w:r>
      <w:r w:rsidR="008A5486">
        <w:rPr>
          <w:color w:val="22272F"/>
          <w:sz w:val="28"/>
          <w:szCs w:val="28"/>
        </w:rPr>
        <w:t xml:space="preserve"> </w:t>
      </w:r>
      <w:r w:rsidR="0048121F" w:rsidRPr="002B7895">
        <w:rPr>
          <w:color w:val="22272F"/>
          <w:sz w:val="28"/>
          <w:szCs w:val="28"/>
        </w:rPr>
        <w:t>власти,</w:t>
      </w:r>
      <w:r w:rsidR="008A5486">
        <w:rPr>
          <w:color w:val="22272F"/>
          <w:sz w:val="28"/>
          <w:szCs w:val="28"/>
        </w:rPr>
        <w:t xml:space="preserve"> </w:t>
      </w:r>
      <w:r w:rsidR="0048121F" w:rsidRPr="002B7895">
        <w:rPr>
          <w:color w:val="22272F"/>
          <w:sz w:val="28"/>
          <w:szCs w:val="28"/>
        </w:rPr>
        <w:t>органом</w:t>
      </w:r>
      <w:r w:rsidR="008A5486">
        <w:rPr>
          <w:color w:val="22272F"/>
          <w:sz w:val="28"/>
          <w:szCs w:val="28"/>
        </w:rPr>
        <w:t xml:space="preserve"> </w:t>
      </w:r>
      <w:r w:rsidR="0048121F" w:rsidRPr="002B7895">
        <w:rPr>
          <w:color w:val="22272F"/>
          <w:sz w:val="28"/>
          <w:szCs w:val="28"/>
        </w:rPr>
        <w:t>исполнительной</w:t>
      </w:r>
      <w:r w:rsidR="008A5486">
        <w:rPr>
          <w:color w:val="22272F"/>
          <w:sz w:val="28"/>
          <w:szCs w:val="28"/>
        </w:rPr>
        <w:t xml:space="preserve"> </w:t>
      </w:r>
      <w:r w:rsidR="0048121F" w:rsidRPr="002B7895">
        <w:rPr>
          <w:color w:val="22272F"/>
          <w:sz w:val="28"/>
          <w:szCs w:val="28"/>
        </w:rPr>
        <w:t>власти</w:t>
      </w:r>
      <w:r w:rsidR="008A5486">
        <w:rPr>
          <w:color w:val="22272F"/>
          <w:sz w:val="28"/>
          <w:szCs w:val="28"/>
        </w:rPr>
        <w:t xml:space="preserve"> </w:t>
      </w:r>
      <w:r w:rsidR="0048121F" w:rsidRPr="002B7895">
        <w:rPr>
          <w:color w:val="22272F"/>
          <w:sz w:val="28"/>
          <w:szCs w:val="28"/>
        </w:rPr>
        <w:t>субъекта</w:t>
      </w:r>
      <w:r w:rsidR="008A5486">
        <w:rPr>
          <w:color w:val="22272F"/>
          <w:sz w:val="28"/>
          <w:szCs w:val="28"/>
        </w:rPr>
        <w:t xml:space="preserve"> </w:t>
      </w:r>
      <w:r w:rsidR="0048121F" w:rsidRPr="002B7895">
        <w:rPr>
          <w:color w:val="22272F"/>
          <w:sz w:val="28"/>
          <w:szCs w:val="28"/>
        </w:rPr>
        <w:t>Российской</w:t>
      </w:r>
      <w:r w:rsidR="008A5486">
        <w:rPr>
          <w:color w:val="22272F"/>
          <w:sz w:val="28"/>
          <w:szCs w:val="28"/>
        </w:rPr>
        <w:t xml:space="preserve"> </w:t>
      </w:r>
      <w:r w:rsidR="0048121F" w:rsidRPr="002B7895">
        <w:rPr>
          <w:color w:val="22272F"/>
          <w:sz w:val="28"/>
          <w:szCs w:val="28"/>
        </w:rPr>
        <w:t>Федерации,</w:t>
      </w:r>
      <w:r w:rsidR="008A5486">
        <w:rPr>
          <w:color w:val="22272F"/>
          <w:sz w:val="28"/>
          <w:szCs w:val="28"/>
        </w:rPr>
        <w:t xml:space="preserve"> </w:t>
      </w:r>
      <w:r w:rsidR="0048121F" w:rsidRPr="002B7895">
        <w:rPr>
          <w:color w:val="22272F"/>
          <w:sz w:val="28"/>
          <w:szCs w:val="28"/>
        </w:rPr>
        <w:t>органом</w:t>
      </w:r>
      <w:r w:rsidR="008A5486">
        <w:rPr>
          <w:color w:val="22272F"/>
          <w:sz w:val="28"/>
          <w:szCs w:val="28"/>
        </w:rPr>
        <w:t xml:space="preserve"> </w:t>
      </w:r>
      <w:r w:rsidR="0048121F" w:rsidRPr="002B7895">
        <w:rPr>
          <w:color w:val="22272F"/>
          <w:sz w:val="28"/>
          <w:szCs w:val="28"/>
        </w:rPr>
        <w:t>местного</w:t>
      </w:r>
      <w:r w:rsidR="008A5486">
        <w:rPr>
          <w:color w:val="22272F"/>
          <w:sz w:val="28"/>
          <w:szCs w:val="28"/>
        </w:rPr>
        <w:t xml:space="preserve"> </w:t>
      </w:r>
      <w:r w:rsidR="0048121F" w:rsidRPr="002B7895">
        <w:rPr>
          <w:color w:val="22272F"/>
          <w:sz w:val="28"/>
          <w:szCs w:val="28"/>
        </w:rPr>
        <w:t>самоуправления,</w:t>
      </w:r>
      <w:r w:rsidR="008A5486">
        <w:rPr>
          <w:color w:val="22272F"/>
          <w:sz w:val="28"/>
          <w:szCs w:val="28"/>
        </w:rPr>
        <w:t xml:space="preserve"> </w:t>
      </w:r>
      <w:r w:rsidR="0048121F" w:rsidRPr="002B7895">
        <w:rPr>
          <w:color w:val="22272F"/>
          <w:sz w:val="28"/>
          <w:szCs w:val="28"/>
        </w:rPr>
        <w:t>Государственной</w:t>
      </w:r>
      <w:r w:rsidR="008A5486">
        <w:rPr>
          <w:color w:val="22272F"/>
          <w:sz w:val="28"/>
          <w:szCs w:val="28"/>
        </w:rPr>
        <w:t xml:space="preserve"> </w:t>
      </w:r>
      <w:r w:rsidR="0048121F" w:rsidRPr="002B7895">
        <w:rPr>
          <w:color w:val="22272F"/>
          <w:sz w:val="28"/>
          <w:szCs w:val="28"/>
        </w:rPr>
        <w:t>корпорацией</w:t>
      </w:r>
      <w:r w:rsidR="008A5486">
        <w:rPr>
          <w:color w:val="22272F"/>
          <w:sz w:val="28"/>
          <w:szCs w:val="28"/>
        </w:rPr>
        <w:t xml:space="preserve"> </w:t>
      </w:r>
      <w:r w:rsidR="0048121F" w:rsidRPr="002B7895">
        <w:rPr>
          <w:color w:val="22272F"/>
          <w:sz w:val="28"/>
          <w:szCs w:val="28"/>
        </w:rPr>
        <w:t>по</w:t>
      </w:r>
      <w:r w:rsidR="008A5486">
        <w:rPr>
          <w:color w:val="22272F"/>
          <w:sz w:val="28"/>
          <w:szCs w:val="28"/>
        </w:rPr>
        <w:t xml:space="preserve"> </w:t>
      </w:r>
      <w:r w:rsidR="0048121F" w:rsidRPr="002B7895">
        <w:rPr>
          <w:color w:val="22272F"/>
          <w:sz w:val="28"/>
          <w:szCs w:val="28"/>
        </w:rPr>
        <w:t>атомной</w:t>
      </w:r>
      <w:r w:rsidR="008A5486">
        <w:rPr>
          <w:color w:val="22272F"/>
          <w:sz w:val="28"/>
          <w:szCs w:val="28"/>
        </w:rPr>
        <w:t xml:space="preserve"> </w:t>
      </w:r>
      <w:r w:rsidR="0048121F" w:rsidRPr="002B7895">
        <w:rPr>
          <w:color w:val="22272F"/>
          <w:sz w:val="28"/>
          <w:szCs w:val="28"/>
        </w:rPr>
        <w:t>энергии</w:t>
      </w:r>
      <w:r w:rsidR="008A5486">
        <w:rPr>
          <w:color w:val="22272F"/>
          <w:sz w:val="28"/>
          <w:szCs w:val="28"/>
        </w:rPr>
        <w:t xml:space="preserve"> </w:t>
      </w:r>
      <w:r w:rsidR="00840359">
        <w:rPr>
          <w:color w:val="22272F"/>
          <w:sz w:val="28"/>
          <w:szCs w:val="28"/>
        </w:rPr>
        <w:t>«</w:t>
      </w:r>
      <w:r w:rsidR="0048121F" w:rsidRPr="002B7895">
        <w:rPr>
          <w:color w:val="22272F"/>
          <w:sz w:val="28"/>
          <w:szCs w:val="28"/>
        </w:rPr>
        <w:t>Росатом</w:t>
      </w:r>
      <w:r w:rsidR="00840359">
        <w:rPr>
          <w:color w:val="22272F"/>
          <w:sz w:val="28"/>
          <w:szCs w:val="28"/>
        </w:rPr>
        <w:t>»</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Государственной</w:t>
      </w:r>
      <w:r w:rsidR="008A5486">
        <w:rPr>
          <w:color w:val="22272F"/>
          <w:sz w:val="28"/>
          <w:szCs w:val="28"/>
        </w:rPr>
        <w:t xml:space="preserve"> </w:t>
      </w:r>
      <w:r w:rsidR="0048121F" w:rsidRPr="002B7895">
        <w:rPr>
          <w:color w:val="22272F"/>
          <w:sz w:val="28"/>
          <w:szCs w:val="28"/>
        </w:rPr>
        <w:t>корпорацией</w:t>
      </w:r>
      <w:r w:rsidR="008A5486">
        <w:rPr>
          <w:color w:val="22272F"/>
          <w:sz w:val="28"/>
          <w:szCs w:val="28"/>
        </w:rPr>
        <w:t xml:space="preserve"> </w:t>
      </w:r>
      <w:r w:rsidR="0048121F" w:rsidRPr="002B7895">
        <w:rPr>
          <w:color w:val="22272F"/>
          <w:sz w:val="28"/>
          <w:szCs w:val="28"/>
        </w:rPr>
        <w:t>по</w:t>
      </w:r>
      <w:r w:rsidR="008A5486">
        <w:rPr>
          <w:color w:val="22272F"/>
          <w:sz w:val="28"/>
          <w:szCs w:val="28"/>
        </w:rPr>
        <w:t xml:space="preserve"> </w:t>
      </w:r>
      <w:r w:rsidR="0048121F" w:rsidRPr="002B7895">
        <w:rPr>
          <w:color w:val="22272F"/>
          <w:sz w:val="28"/>
          <w:szCs w:val="28"/>
        </w:rPr>
        <w:t>космической</w:t>
      </w:r>
      <w:r w:rsidR="008A5486">
        <w:rPr>
          <w:color w:val="22272F"/>
          <w:sz w:val="28"/>
          <w:szCs w:val="28"/>
        </w:rPr>
        <w:t xml:space="preserve"> </w:t>
      </w:r>
      <w:r w:rsidR="0048121F" w:rsidRPr="002B78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2B78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2B7895">
        <w:rPr>
          <w:color w:val="22272F"/>
          <w:sz w:val="28"/>
          <w:szCs w:val="28"/>
        </w:rPr>
        <w:t>принимается</w:t>
      </w:r>
      <w:r w:rsidR="008A5486">
        <w:rPr>
          <w:color w:val="22272F"/>
          <w:sz w:val="28"/>
          <w:szCs w:val="28"/>
        </w:rPr>
        <w:t xml:space="preserve"> </w:t>
      </w:r>
      <w:r w:rsidR="0048121F" w:rsidRPr="002B7895">
        <w:rPr>
          <w:color w:val="22272F"/>
          <w:sz w:val="28"/>
          <w:szCs w:val="28"/>
        </w:rPr>
        <w:t>решение</w:t>
      </w:r>
      <w:r w:rsidR="008A5486">
        <w:rPr>
          <w:color w:val="22272F"/>
          <w:sz w:val="28"/>
          <w:szCs w:val="28"/>
        </w:rPr>
        <w:t xml:space="preserve"> </w:t>
      </w:r>
      <w:r w:rsidR="0048121F" w:rsidRPr="002B7895">
        <w:rPr>
          <w:color w:val="22272F"/>
          <w:sz w:val="28"/>
          <w:szCs w:val="28"/>
        </w:rPr>
        <w:t>о</w:t>
      </w:r>
      <w:r w:rsidR="008A5486">
        <w:rPr>
          <w:color w:val="22272F"/>
          <w:sz w:val="28"/>
          <w:szCs w:val="28"/>
        </w:rPr>
        <w:t xml:space="preserve"> </w:t>
      </w:r>
      <w:r w:rsidR="0048121F" w:rsidRPr="002B7895">
        <w:rPr>
          <w:color w:val="22272F"/>
          <w:sz w:val="28"/>
          <w:szCs w:val="28"/>
        </w:rPr>
        <w:t>прекращении</w:t>
      </w:r>
      <w:r w:rsidR="008A5486">
        <w:rPr>
          <w:color w:val="22272F"/>
          <w:sz w:val="28"/>
          <w:szCs w:val="28"/>
        </w:rPr>
        <w:t xml:space="preserve"> </w:t>
      </w:r>
      <w:r w:rsidR="0048121F" w:rsidRPr="002B7895">
        <w:rPr>
          <w:color w:val="22272F"/>
          <w:sz w:val="28"/>
          <w:szCs w:val="28"/>
        </w:rPr>
        <w:t>действия</w:t>
      </w:r>
      <w:r w:rsidR="008A5486">
        <w:rPr>
          <w:color w:val="22272F"/>
          <w:sz w:val="28"/>
          <w:szCs w:val="28"/>
        </w:rPr>
        <w:t xml:space="preserve"> </w:t>
      </w:r>
      <w:r w:rsidR="0048121F" w:rsidRPr="002B7895">
        <w:rPr>
          <w:color w:val="22272F"/>
          <w:sz w:val="28"/>
          <w:szCs w:val="28"/>
        </w:rPr>
        <w:t>разрешения</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срок</w:t>
      </w:r>
      <w:r w:rsidR="008A5486">
        <w:rPr>
          <w:color w:val="22272F"/>
          <w:sz w:val="28"/>
          <w:szCs w:val="28"/>
        </w:rPr>
        <w:t xml:space="preserve"> </w:t>
      </w:r>
      <w:r w:rsidR="0048121F" w:rsidRPr="002B7895">
        <w:rPr>
          <w:color w:val="22272F"/>
          <w:sz w:val="28"/>
          <w:szCs w:val="28"/>
        </w:rPr>
        <w:t>не</w:t>
      </w:r>
      <w:r w:rsidR="008A5486">
        <w:rPr>
          <w:color w:val="22272F"/>
          <w:sz w:val="28"/>
          <w:szCs w:val="28"/>
        </w:rPr>
        <w:t xml:space="preserve"> </w:t>
      </w:r>
      <w:r w:rsidR="0048121F" w:rsidRPr="002B7895">
        <w:rPr>
          <w:color w:val="22272F"/>
          <w:sz w:val="28"/>
          <w:szCs w:val="28"/>
        </w:rPr>
        <w:t>более</w:t>
      </w:r>
      <w:r w:rsidR="008A5486">
        <w:rPr>
          <w:color w:val="22272F"/>
          <w:sz w:val="28"/>
          <w:szCs w:val="28"/>
        </w:rPr>
        <w:t xml:space="preserve"> </w:t>
      </w:r>
      <w:r w:rsidR="0048121F" w:rsidRPr="002B7895">
        <w:rPr>
          <w:color w:val="22272F"/>
          <w:sz w:val="28"/>
          <w:szCs w:val="28"/>
        </w:rPr>
        <w:t>чем</w:t>
      </w:r>
      <w:r w:rsidR="008A5486">
        <w:rPr>
          <w:color w:val="22272F"/>
          <w:sz w:val="28"/>
          <w:szCs w:val="28"/>
        </w:rPr>
        <w:t xml:space="preserve"> </w:t>
      </w:r>
      <w:r w:rsidR="0048121F" w:rsidRPr="002B7895">
        <w:rPr>
          <w:color w:val="22272F"/>
          <w:sz w:val="28"/>
          <w:szCs w:val="28"/>
        </w:rPr>
        <w:t>тридцать</w:t>
      </w:r>
      <w:r w:rsidR="008A5486">
        <w:rPr>
          <w:color w:val="22272F"/>
          <w:sz w:val="28"/>
          <w:szCs w:val="28"/>
        </w:rPr>
        <w:t xml:space="preserve"> </w:t>
      </w:r>
      <w:r w:rsidR="0048121F" w:rsidRPr="002B7895">
        <w:rPr>
          <w:color w:val="22272F"/>
          <w:sz w:val="28"/>
          <w:szCs w:val="28"/>
        </w:rPr>
        <w:t>рабочих</w:t>
      </w:r>
      <w:r w:rsidR="008A5486">
        <w:rPr>
          <w:color w:val="22272F"/>
          <w:sz w:val="28"/>
          <w:szCs w:val="28"/>
        </w:rPr>
        <w:t xml:space="preserve"> </w:t>
      </w:r>
      <w:r w:rsidR="0048121F" w:rsidRPr="002B7895">
        <w:rPr>
          <w:color w:val="22272F"/>
          <w:sz w:val="28"/>
          <w:szCs w:val="28"/>
        </w:rPr>
        <w:t>дней</w:t>
      </w:r>
      <w:r w:rsidR="008A5486">
        <w:rPr>
          <w:color w:val="22272F"/>
          <w:sz w:val="28"/>
          <w:szCs w:val="28"/>
        </w:rPr>
        <w:t xml:space="preserve"> </w:t>
      </w:r>
      <w:r w:rsidR="0048121F" w:rsidRPr="002B7895">
        <w:rPr>
          <w:color w:val="22272F"/>
          <w:sz w:val="28"/>
          <w:szCs w:val="28"/>
        </w:rPr>
        <w:t>со</w:t>
      </w:r>
      <w:r w:rsidR="008A5486">
        <w:rPr>
          <w:color w:val="22272F"/>
          <w:sz w:val="28"/>
          <w:szCs w:val="28"/>
        </w:rPr>
        <w:t xml:space="preserve"> </w:t>
      </w:r>
      <w:r w:rsidR="0048121F" w:rsidRPr="002B7895">
        <w:rPr>
          <w:color w:val="22272F"/>
          <w:sz w:val="28"/>
          <w:szCs w:val="28"/>
        </w:rPr>
        <w:t>дня</w:t>
      </w:r>
      <w:r w:rsidR="008A5486">
        <w:rPr>
          <w:color w:val="22272F"/>
          <w:sz w:val="28"/>
          <w:szCs w:val="28"/>
        </w:rPr>
        <w:t xml:space="preserve"> </w:t>
      </w:r>
      <w:r w:rsidR="0048121F" w:rsidRPr="002B7895">
        <w:rPr>
          <w:color w:val="22272F"/>
          <w:sz w:val="28"/>
          <w:szCs w:val="28"/>
        </w:rPr>
        <w:t>прекращения</w:t>
      </w:r>
      <w:r w:rsidR="008A5486">
        <w:rPr>
          <w:color w:val="22272F"/>
          <w:sz w:val="28"/>
          <w:szCs w:val="28"/>
        </w:rPr>
        <w:t xml:space="preserve"> </w:t>
      </w:r>
      <w:r w:rsidR="0048121F" w:rsidRPr="002B7895">
        <w:rPr>
          <w:color w:val="22272F"/>
          <w:sz w:val="28"/>
          <w:szCs w:val="28"/>
        </w:rPr>
        <w:t>прав</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земельный</w:t>
      </w:r>
      <w:r w:rsidR="008A5486">
        <w:rPr>
          <w:color w:val="22272F"/>
          <w:sz w:val="28"/>
          <w:szCs w:val="28"/>
        </w:rPr>
        <w:t xml:space="preserve"> </w:t>
      </w:r>
      <w:r w:rsidR="0048121F" w:rsidRPr="002B7895">
        <w:rPr>
          <w:color w:val="22272F"/>
          <w:sz w:val="28"/>
          <w:szCs w:val="28"/>
        </w:rPr>
        <w:t>участок</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права</w:t>
      </w:r>
      <w:r w:rsidR="008A5486">
        <w:rPr>
          <w:color w:val="22272F"/>
          <w:sz w:val="28"/>
          <w:szCs w:val="28"/>
        </w:rPr>
        <w:t xml:space="preserve"> </w:t>
      </w:r>
      <w:r w:rsidR="0048121F" w:rsidRPr="002B7895">
        <w:rPr>
          <w:color w:val="22272F"/>
          <w:sz w:val="28"/>
          <w:szCs w:val="28"/>
        </w:rPr>
        <w:t>пользования</w:t>
      </w:r>
      <w:r w:rsidR="008A5486">
        <w:rPr>
          <w:color w:val="22272F"/>
          <w:sz w:val="28"/>
          <w:szCs w:val="28"/>
        </w:rPr>
        <w:t xml:space="preserve"> </w:t>
      </w:r>
      <w:r w:rsidR="0048121F" w:rsidRPr="002B7895">
        <w:rPr>
          <w:color w:val="22272F"/>
          <w:sz w:val="28"/>
          <w:szCs w:val="28"/>
        </w:rPr>
        <w:t>недрами</w:t>
      </w:r>
      <w:r w:rsidR="008A5486">
        <w:rPr>
          <w:color w:val="22272F"/>
          <w:sz w:val="28"/>
          <w:szCs w:val="28"/>
        </w:rPr>
        <w:t xml:space="preserve"> </w:t>
      </w:r>
      <w:r w:rsidR="0048121F" w:rsidRPr="002B7895">
        <w:rPr>
          <w:color w:val="22272F"/>
          <w:sz w:val="28"/>
          <w:szCs w:val="28"/>
        </w:rPr>
        <w:t>по</w:t>
      </w:r>
      <w:r w:rsidR="008A5486">
        <w:rPr>
          <w:color w:val="22272F"/>
          <w:sz w:val="28"/>
          <w:szCs w:val="28"/>
        </w:rPr>
        <w:t xml:space="preserve"> </w:t>
      </w:r>
      <w:r w:rsidR="0048121F" w:rsidRPr="002B7895">
        <w:rPr>
          <w:color w:val="22272F"/>
          <w:sz w:val="28"/>
          <w:szCs w:val="28"/>
        </w:rPr>
        <w:t>основаниям,</w:t>
      </w:r>
      <w:r w:rsidR="008A5486">
        <w:rPr>
          <w:color w:val="22272F"/>
          <w:sz w:val="28"/>
          <w:szCs w:val="28"/>
        </w:rPr>
        <w:t xml:space="preserve"> </w:t>
      </w:r>
      <w:r w:rsidR="0048121F" w:rsidRPr="002B7895">
        <w:rPr>
          <w:color w:val="22272F"/>
          <w:sz w:val="28"/>
          <w:szCs w:val="28"/>
        </w:rPr>
        <w:t>указанным</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части</w:t>
      </w:r>
      <w:r w:rsidR="008A5486">
        <w:rPr>
          <w:color w:val="22272F"/>
          <w:sz w:val="28"/>
          <w:szCs w:val="28"/>
        </w:rPr>
        <w:t xml:space="preserve"> </w:t>
      </w:r>
      <w:r w:rsidR="002B7895">
        <w:rPr>
          <w:color w:val="22272F"/>
          <w:sz w:val="28"/>
          <w:szCs w:val="28"/>
        </w:rPr>
        <w:t>17</w:t>
      </w:r>
      <w:r w:rsidR="0048121F" w:rsidRPr="002B7895">
        <w:rPr>
          <w:color w:val="22272F"/>
          <w:sz w:val="28"/>
          <w:szCs w:val="28"/>
        </w:rPr>
        <w:t>.1</w:t>
      </w:r>
      <w:r w:rsidR="008A5486">
        <w:rPr>
          <w:color w:val="22272F"/>
          <w:sz w:val="28"/>
          <w:szCs w:val="28"/>
        </w:rPr>
        <w:t xml:space="preserve"> </w:t>
      </w:r>
      <w:r w:rsidR="0048121F" w:rsidRPr="002B7895">
        <w:rPr>
          <w:color w:val="22272F"/>
          <w:sz w:val="28"/>
          <w:szCs w:val="28"/>
        </w:rPr>
        <w:t>настоящей</w:t>
      </w:r>
      <w:r w:rsidR="008A5486">
        <w:rPr>
          <w:color w:val="22272F"/>
          <w:sz w:val="28"/>
          <w:szCs w:val="28"/>
        </w:rPr>
        <w:t xml:space="preserve"> </w:t>
      </w:r>
      <w:r w:rsidR="0048121F" w:rsidRPr="002B7895">
        <w:rPr>
          <w:color w:val="22272F"/>
          <w:sz w:val="28"/>
          <w:szCs w:val="28"/>
        </w:rPr>
        <w:t>статьи.</w:t>
      </w:r>
    </w:p>
    <w:p w14:paraId="06B1557A" w14:textId="3F555A48" w:rsidR="0048121F" w:rsidRPr="002B7895" w:rsidRDefault="006B1795" w:rsidP="000B60CC">
      <w:pPr>
        <w:pStyle w:val="s1"/>
        <w:spacing w:before="0" w:beforeAutospacing="0" w:after="0" w:afterAutospacing="0"/>
        <w:ind w:firstLine="426"/>
        <w:jc w:val="both"/>
        <w:rPr>
          <w:color w:val="22272F"/>
          <w:sz w:val="28"/>
          <w:szCs w:val="28"/>
        </w:rPr>
      </w:pPr>
      <w:r w:rsidRPr="002B7895">
        <w:rPr>
          <w:color w:val="22272F"/>
          <w:sz w:val="28"/>
          <w:szCs w:val="28"/>
        </w:rPr>
        <w:t>17</w:t>
      </w:r>
      <w:r w:rsidR="0048121F" w:rsidRPr="002B7895">
        <w:rPr>
          <w:color w:val="22272F"/>
          <w:sz w:val="28"/>
          <w:szCs w:val="28"/>
        </w:rPr>
        <w:t>.3.</w:t>
      </w:r>
      <w:r w:rsidR="008A5486">
        <w:rPr>
          <w:color w:val="22272F"/>
          <w:sz w:val="28"/>
          <w:szCs w:val="28"/>
        </w:rPr>
        <w:t xml:space="preserve"> </w:t>
      </w:r>
      <w:r w:rsidR="0048121F" w:rsidRPr="002B7895">
        <w:rPr>
          <w:color w:val="22272F"/>
          <w:sz w:val="28"/>
          <w:szCs w:val="28"/>
        </w:rPr>
        <w:t>Органы,</w:t>
      </w:r>
      <w:r w:rsidR="008A5486">
        <w:rPr>
          <w:color w:val="22272F"/>
          <w:sz w:val="28"/>
          <w:szCs w:val="28"/>
        </w:rPr>
        <w:t xml:space="preserve"> </w:t>
      </w:r>
      <w:r w:rsidR="0048121F" w:rsidRPr="002B7895">
        <w:rPr>
          <w:color w:val="22272F"/>
          <w:sz w:val="28"/>
          <w:szCs w:val="28"/>
        </w:rPr>
        <w:t>уполномоченные</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предоставление</w:t>
      </w:r>
      <w:r w:rsidR="008A5486">
        <w:rPr>
          <w:color w:val="22272F"/>
          <w:sz w:val="28"/>
          <w:szCs w:val="28"/>
        </w:rPr>
        <w:t xml:space="preserve"> </w:t>
      </w:r>
      <w:r w:rsidR="0048121F" w:rsidRPr="002B7895">
        <w:rPr>
          <w:color w:val="22272F"/>
          <w:sz w:val="28"/>
          <w:szCs w:val="28"/>
        </w:rPr>
        <w:t>сведений</w:t>
      </w:r>
      <w:r w:rsidR="008A5486">
        <w:rPr>
          <w:color w:val="22272F"/>
          <w:sz w:val="28"/>
          <w:szCs w:val="28"/>
        </w:rPr>
        <w:t xml:space="preserve"> </w:t>
      </w:r>
      <w:r w:rsidR="0048121F" w:rsidRPr="002B7895">
        <w:rPr>
          <w:color w:val="22272F"/>
          <w:sz w:val="28"/>
          <w:szCs w:val="28"/>
        </w:rPr>
        <w:t>из</w:t>
      </w:r>
      <w:r w:rsidR="008A5486">
        <w:rPr>
          <w:color w:val="22272F"/>
          <w:sz w:val="28"/>
          <w:szCs w:val="28"/>
        </w:rPr>
        <w:t xml:space="preserve"> </w:t>
      </w:r>
      <w:r w:rsidR="0048121F" w:rsidRPr="002B7895">
        <w:rPr>
          <w:color w:val="22272F"/>
          <w:sz w:val="28"/>
          <w:szCs w:val="28"/>
        </w:rPr>
        <w:t>Единого</w:t>
      </w:r>
      <w:r w:rsidR="008A5486">
        <w:rPr>
          <w:color w:val="22272F"/>
          <w:sz w:val="28"/>
          <w:szCs w:val="28"/>
        </w:rPr>
        <w:t xml:space="preserve"> </w:t>
      </w:r>
      <w:r w:rsidR="0048121F" w:rsidRPr="002B7895">
        <w:rPr>
          <w:color w:val="22272F"/>
          <w:sz w:val="28"/>
          <w:szCs w:val="28"/>
        </w:rPr>
        <w:t>государственного</w:t>
      </w:r>
      <w:r w:rsidR="008A5486">
        <w:rPr>
          <w:color w:val="22272F"/>
          <w:sz w:val="28"/>
          <w:szCs w:val="28"/>
        </w:rPr>
        <w:t xml:space="preserve"> </w:t>
      </w:r>
      <w:r w:rsidR="0048121F" w:rsidRPr="002B7895">
        <w:rPr>
          <w:color w:val="22272F"/>
          <w:sz w:val="28"/>
          <w:szCs w:val="28"/>
        </w:rPr>
        <w:t>реестра</w:t>
      </w:r>
      <w:r w:rsidR="008A5486">
        <w:rPr>
          <w:color w:val="22272F"/>
          <w:sz w:val="28"/>
          <w:szCs w:val="28"/>
        </w:rPr>
        <w:t xml:space="preserve"> </w:t>
      </w:r>
      <w:r w:rsidR="0048121F" w:rsidRPr="002B7895">
        <w:rPr>
          <w:color w:val="22272F"/>
          <w:sz w:val="28"/>
          <w:szCs w:val="28"/>
        </w:rPr>
        <w:t>недвижимости,</w:t>
      </w:r>
      <w:r w:rsidR="008A5486">
        <w:rPr>
          <w:color w:val="22272F"/>
          <w:sz w:val="28"/>
          <w:szCs w:val="28"/>
        </w:rPr>
        <w:t xml:space="preserve"> </w:t>
      </w:r>
      <w:r w:rsidR="0048121F" w:rsidRPr="002B7895">
        <w:rPr>
          <w:color w:val="22272F"/>
          <w:sz w:val="28"/>
          <w:szCs w:val="28"/>
        </w:rPr>
        <w:t>предоставляют</w:t>
      </w:r>
      <w:r w:rsidR="008A5486">
        <w:rPr>
          <w:color w:val="22272F"/>
          <w:sz w:val="28"/>
          <w:szCs w:val="28"/>
        </w:rPr>
        <w:t xml:space="preserve"> </w:t>
      </w:r>
      <w:r w:rsidR="0048121F" w:rsidRPr="002B7895">
        <w:rPr>
          <w:color w:val="22272F"/>
          <w:sz w:val="28"/>
          <w:szCs w:val="28"/>
        </w:rPr>
        <w:t>сведения</w:t>
      </w:r>
      <w:r w:rsidR="008A5486">
        <w:rPr>
          <w:color w:val="22272F"/>
          <w:sz w:val="28"/>
          <w:szCs w:val="28"/>
        </w:rPr>
        <w:t xml:space="preserve"> </w:t>
      </w:r>
      <w:r w:rsidR="0048121F" w:rsidRPr="002B7895">
        <w:rPr>
          <w:color w:val="22272F"/>
          <w:sz w:val="28"/>
          <w:szCs w:val="28"/>
        </w:rPr>
        <w:t>о</w:t>
      </w:r>
      <w:r w:rsidR="008A5486">
        <w:rPr>
          <w:color w:val="22272F"/>
          <w:sz w:val="28"/>
          <w:szCs w:val="28"/>
        </w:rPr>
        <w:t xml:space="preserve"> </w:t>
      </w:r>
      <w:r w:rsidR="0048121F" w:rsidRPr="002B7895">
        <w:rPr>
          <w:color w:val="22272F"/>
          <w:sz w:val="28"/>
          <w:szCs w:val="28"/>
        </w:rPr>
        <w:t>государственной</w:t>
      </w:r>
      <w:r w:rsidR="008A5486">
        <w:rPr>
          <w:color w:val="22272F"/>
          <w:sz w:val="28"/>
          <w:szCs w:val="28"/>
        </w:rPr>
        <w:t xml:space="preserve"> </w:t>
      </w:r>
      <w:r w:rsidR="0048121F" w:rsidRPr="002B7895">
        <w:rPr>
          <w:color w:val="22272F"/>
          <w:sz w:val="28"/>
          <w:szCs w:val="28"/>
        </w:rPr>
        <w:t>регистрации</w:t>
      </w:r>
      <w:r w:rsidR="008A5486">
        <w:rPr>
          <w:color w:val="22272F"/>
          <w:sz w:val="28"/>
          <w:szCs w:val="28"/>
        </w:rPr>
        <w:t xml:space="preserve"> </w:t>
      </w:r>
      <w:r w:rsidR="0048121F" w:rsidRPr="002B7895">
        <w:rPr>
          <w:color w:val="22272F"/>
          <w:sz w:val="28"/>
          <w:szCs w:val="28"/>
        </w:rPr>
        <w:t>прекращения</w:t>
      </w:r>
      <w:r w:rsidR="008A5486">
        <w:rPr>
          <w:color w:val="22272F"/>
          <w:sz w:val="28"/>
          <w:szCs w:val="28"/>
        </w:rPr>
        <w:t xml:space="preserve"> </w:t>
      </w:r>
      <w:r w:rsidR="0048121F" w:rsidRPr="002B7895">
        <w:rPr>
          <w:color w:val="22272F"/>
          <w:sz w:val="28"/>
          <w:szCs w:val="28"/>
        </w:rPr>
        <w:t>прав</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земельные</w:t>
      </w:r>
      <w:r w:rsidR="008A5486">
        <w:rPr>
          <w:color w:val="22272F"/>
          <w:sz w:val="28"/>
          <w:szCs w:val="28"/>
        </w:rPr>
        <w:t xml:space="preserve"> </w:t>
      </w:r>
      <w:r w:rsidR="0048121F" w:rsidRPr="002B7895">
        <w:rPr>
          <w:color w:val="22272F"/>
          <w:sz w:val="28"/>
          <w:szCs w:val="28"/>
        </w:rPr>
        <w:t>участки</w:t>
      </w:r>
      <w:r w:rsidR="008A5486">
        <w:rPr>
          <w:color w:val="22272F"/>
          <w:sz w:val="28"/>
          <w:szCs w:val="28"/>
        </w:rPr>
        <w:t xml:space="preserve"> </w:t>
      </w:r>
      <w:r w:rsidR="0048121F" w:rsidRPr="002B7895">
        <w:rPr>
          <w:color w:val="22272F"/>
          <w:sz w:val="28"/>
          <w:szCs w:val="28"/>
        </w:rPr>
        <w:t>по</w:t>
      </w:r>
      <w:r w:rsidR="008A5486">
        <w:rPr>
          <w:color w:val="22272F"/>
          <w:sz w:val="28"/>
          <w:szCs w:val="28"/>
        </w:rPr>
        <w:t xml:space="preserve"> </w:t>
      </w:r>
      <w:r w:rsidR="0048121F" w:rsidRPr="002B7895">
        <w:rPr>
          <w:color w:val="22272F"/>
          <w:sz w:val="28"/>
          <w:szCs w:val="28"/>
        </w:rPr>
        <w:t>основаниям,</w:t>
      </w:r>
      <w:r w:rsidR="008A5486">
        <w:rPr>
          <w:color w:val="22272F"/>
          <w:sz w:val="28"/>
          <w:szCs w:val="28"/>
        </w:rPr>
        <w:t xml:space="preserve"> </w:t>
      </w:r>
      <w:r w:rsidR="0048121F" w:rsidRPr="002B7895">
        <w:rPr>
          <w:color w:val="22272F"/>
          <w:sz w:val="28"/>
          <w:szCs w:val="28"/>
        </w:rPr>
        <w:t>указанным</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пунктах</w:t>
      </w:r>
      <w:r w:rsidR="008A5486">
        <w:rPr>
          <w:color w:val="22272F"/>
          <w:sz w:val="28"/>
          <w:szCs w:val="28"/>
        </w:rPr>
        <w:t xml:space="preserve"> </w:t>
      </w:r>
      <w:r w:rsidR="0048121F" w:rsidRPr="002B7895">
        <w:rPr>
          <w:color w:val="22272F"/>
          <w:sz w:val="28"/>
          <w:szCs w:val="28"/>
        </w:rPr>
        <w:t>1</w:t>
      </w:r>
      <w:r w:rsidR="008A5486">
        <w:rPr>
          <w:color w:val="22272F"/>
          <w:sz w:val="28"/>
          <w:szCs w:val="28"/>
        </w:rPr>
        <w:t>–</w:t>
      </w:r>
      <w:r w:rsidR="0048121F" w:rsidRPr="002B7895">
        <w:rPr>
          <w:color w:val="22272F"/>
          <w:sz w:val="28"/>
          <w:szCs w:val="28"/>
        </w:rPr>
        <w:t>3</w:t>
      </w:r>
      <w:r w:rsidR="008A5486">
        <w:rPr>
          <w:color w:val="22272F"/>
          <w:sz w:val="28"/>
          <w:szCs w:val="28"/>
        </w:rPr>
        <w:t xml:space="preserve"> </w:t>
      </w:r>
      <w:r w:rsidR="0048121F" w:rsidRPr="002B7895">
        <w:rPr>
          <w:color w:val="22272F"/>
          <w:sz w:val="28"/>
          <w:szCs w:val="28"/>
        </w:rPr>
        <w:t>части</w:t>
      </w:r>
      <w:r w:rsidR="008A5486">
        <w:rPr>
          <w:color w:val="22272F"/>
          <w:sz w:val="28"/>
          <w:szCs w:val="28"/>
        </w:rPr>
        <w:t xml:space="preserve"> </w:t>
      </w:r>
      <w:r w:rsidR="002B7895">
        <w:rPr>
          <w:color w:val="22272F"/>
          <w:sz w:val="28"/>
          <w:szCs w:val="28"/>
        </w:rPr>
        <w:t>17</w:t>
      </w:r>
      <w:r w:rsidR="0048121F" w:rsidRPr="002B7895">
        <w:rPr>
          <w:color w:val="22272F"/>
          <w:sz w:val="28"/>
          <w:szCs w:val="28"/>
        </w:rPr>
        <w:t>.1</w:t>
      </w:r>
      <w:r w:rsidR="008A5486">
        <w:rPr>
          <w:color w:val="22272F"/>
          <w:sz w:val="28"/>
          <w:szCs w:val="28"/>
        </w:rPr>
        <w:t xml:space="preserve"> </w:t>
      </w:r>
      <w:r w:rsidR="0048121F" w:rsidRPr="002B7895">
        <w:rPr>
          <w:color w:val="22272F"/>
          <w:sz w:val="28"/>
          <w:szCs w:val="28"/>
        </w:rPr>
        <w:t>настоящей</w:t>
      </w:r>
      <w:r w:rsidR="008A5486">
        <w:rPr>
          <w:color w:val="22272F"/>
          <w:sz w:val="28"/>
          <w:szCs w:val="28"/>
        </w:rPr>
        <w:t xml:space="preserve"> </w:t>
      </w:r>
      <w:r w:rsidR="0048121F" w:rsidRPr="002B7895">
        <w:rPr>
          <w:color w:val="22272F"/>
          <w:sz w:val="28"/>
          <w:szCs w:val="28"/>
        </w:rPr>
        <w:t>статьи,</w:t>
      </w:r>
      <w:r w:rsidR="008A5486">
        <w:rPr>
          <w:color w:val="22272F"/>
          <w:sz w:val="28"/>
          <w:szCs w:val="28"/>
        </w:rPr>
        <w:t xml:space="preserve"> </w:t>
      </w:r>
      <w:r w:rsidR="0048121F" w:rsidRPr="002B7895">
        <w:rPr>
          <w:color w:val="22272F"/>
          <w:sz w:val="28"/>
          <w:szCs w:val="28"/>
        </w:rPr>
        <w:t>посредством</w:t>
      </w:r>
      <w:r w:rsidR="008A5486">
        <w:rPr>
          <w:color w:val="22272F"/>
          <w:sz w:val="28"/>
          <w:szCs w:val="28"/>
        </w:rPr>
        <w:t xml:space="preserve"> </w:t>
      </w:r>
      <w:r w:rsidR="0048121F" w:rsidRPr="002B7895">
        <w:rPr>
          <w:color w:val="22272F"/>
          <w:sz w:val="28"/>
          <w:szCs w:val="28"/>
        </w:rPr>
        <w:t>обеспечения</w:t>
      </w:r>
      <w:r w:rsidR="008A5486">
        <w:rPr>
          <w:color w:val="22272F"/>
          <w:sz w:val="28"/>
          <w:szCs w:val="28"/>
        </w:rPr>
        <w:t xml:space="preserve"> </w:t>
      </w:r>
      <w:r w:rsidR="0048121F" w:rsidRPr="002B7895">
        <w:rPr>
          <w:color w:val="22272F"/>
          <w:sz w:val="28"/>
          <w:szCs w:val="28"/>
        </w:rPr>
        <w:t>доступа</w:t>
      </w:r>
      <w:r w:rsidR="008A5486">
        <w:rPr>
          <w:color w:val="22272F"/>
          <w:sz w:val="28"/>
          <w:szCs w:val="28"/>
        </w:rPr>
        <w:t xml:space="preserve"> </w:t>
      </w:r>
      <w:r w:rsidR="0048121F" w:rsidRPr="002B7895">
        <w:rPr>
          <w:color w:val="22272F"/>
          <w:sz w:val="28"/>
          <w:szCs w:val="28"/>
        </w:rPr>
        <w:t>органам</w:t>
      </w:r>
      <w:r w:rsidR="008A5486">
        <w:rPr>
          <w:color w:val="22272F"/>
          <w:sz w:val="28"/>
          <w:szCs w:val="28"/>
        </w:rPr>
        <w:t xml:space="preserve"> </w:t>
      </w:r>
      <w:r w:rsidR="0048121F" w:rsidRPr="002B7895">
        <w:rPr>
          <w:color w:val="22272F"/>
          <w:sz w:val="28"/>
          <w:szCs w:val="28"/>
        </w:rPr>
        <w:t>государственной</w:t>
      </w:r>
      <w:r w:rsidR="008A5486">
        <w:rPr>
          <w:color w:val="22272F"/>
          <w:sz w:val="28"/>
          <w:szCs w:val="28"/>
        </w:rPr>
        <w:t xml:space="preserve"> </w:t>
      </w:r>
      <w:r w:rsidR="0048121F" w:rsidRPr="002B7895">
        <w:rPr>
          <w:color w:val="22272F"/>
          <w:sz w:val="28"/>
          <w:szCs w:val="28"/>
        </w:rPr>
        <w:t>власти</w:t>
      </w:r>
      <w:r w:rsidR="008A5486">
        <w:rPr>
          <w:color w:val="22272F"/>
          <w:sz w:val="28"/>
          <w:szCs w:val="28"/>
        </w:rPr>
        <w:t xml:space="preserve"> </w:t>
      </w:r>
      <w:r w:rsidR="0048121F" w:rsidRPr="002B7895">
        <w:rPr>
          <w:color w:val="22272F"/>
          <w:sz w:val="28"/>
          <w:szCs w:val="28"/>
        </w:rPr>
        <w:t>и</w:t>
      </w:r>
      <w:r w:rsidR="008A5486">
        <w:rPr>
          <w:color w:val="22272F"/>
          <w:sz w:val="28"/>
          <w:szCs w:val="28"/>
        </w:rPr>
        <w:t xml:space="preserve"> </w:t>
      </w:r>
      <w:r w:rsidR="0048121F" w:rsidRPr="002B7895">
        <w:rPr>
          <w:color w:val="22272F"/>
          <w:sz w:val="28"/>
          <w:szCs w:val="28"/>
        </w:rPr>
        <w:t>органам</w:t>
      </w:r>
      <w:r w:rsidR="008A5486">
        <w:rPr>
          <w:color w:val="22272F"/>
          <w:sz w:val="28"/>
          <w:szCs w:val="28"/>
        </w:rPr>
        <w:t xml:space="preserve"> </w:t>
      </w:r>
      <w:r w:rsidR="0048121F" w:rsidRPr="002B7895">
        <w:rPr>
          <w:color w:val="22272F"/>
          <w:sz w:val="28"/>
          <w:szCs w:val="28"/>
        </w:rPr>
        <w:t>местного</w:t>
      </w:r>
      <w:r w:rsidR="008A5486">
        <w:rPr>
          <w:color w:val="22272F"/>
          <w:sz w:val="28"/>
          <w:szCs w:val="28"/>
        </w:rPr>
        <w:t xml:space="preserve"> </w:t>
      </w:r>
      <w:r w:rsidR="0048121F" w:rsidRPr="002B7895">
        <w:rPr>
          <w:color w:val="22272F"/>
          <w:sz w:val="28"/>
          <w:szCs w:val="28"/>
        </w:rPr>
        <w:t>самоуправления</w:t>
      </w:r>
      <w:r w:rsidR="008A5486">
        <w:rPr>
          <w:color w:val="22272F"/>
          <w:sz w:val="28"/>
          <w:szCs w:val="28"/>
        </w:rPr>
        <w:t xml:space="preserve"> </w:t>
      </w:r>
      <w:r w:rsidR="0048121F" w:rsidRPr="002B7895">
        <w:rPr>
          <w:color w:val="22272F"/>
          <w:sz w:val="28"/>
          <w:szCs w:val="28"/>
        </w:rPr>
        <w:t>к</w:t>
      </w:r>
      <w:r w:rsidR="008A5486">
        <w:rPr>
          <w:color w:val="22272F"/>
          <w:sz w:val="28"/>
          <w:szCs w:val="28"/>
        </w:rPr>
        <w:t xml:space="preserve"> </w:t>
      </w:r>
      <w:r w:rsidR="0048121F" w:rsidRPr="002B7895">
        <w:rPr>
          <w:color w:val="22272F"/>
          <w:sz w:val="28"/>
          <w:szCs w:val="28"/>
        </w:rPr>
        <w:t>информационному</w:t>
      </w:r>
      <w:r w:rsidR="008A5486">
        <w:rPr>
          <w:color w:val="22272F"/>
          <w:sz w:val="28"/>
          <w:szCs w:val="28"/>
        </w:rPr>
        <w:t xml:space="preserve"> </w:t>
      </w:r>
      <w:r w:rsidR="0048121F" w:rsidRPr="002B7895">
        <w:rPr>
          <w:color w:val="22272F"/>
          <w:sz w:val="28"/>
          <w:szCs w:val="28"/>
        </w:rPr>
        <w:t>ресурсу,</w:t>
      </w:r>
      <w:r w:rsidR="008A5486">
        <w:rPr>
          <w:color w:val="22272F"/>
          <w:sz w:val="28"/>
          <w:szCs w:val="28"/>
        </w:rPr>
        <w:t xml:space="preserve"> </w:t>
      </w:r>
      <w:r w:rsidR="0048121F" w:rsidRPr="002B7895">
        <w:rPr>
          <w:color w:val="22272F"/>
          <w:sz w:val="28"/>
          <w:szCs w:val="28"/>
        </w:rPr>
        <w:t>содержащему</w:t>
      </w:r>
      <w:r w:rsidR="008A5486">
        <w:rPr>
          <w:color w:val="22272F"/>
          <w:sz w:val="28"/>
          <w:szCs w:val="28"/>
        </w:rPr>
        <w:t xml:space="preserve"> </w:t>
      </w:r>
      <w:r w:rsidR="0048121F" w:rsidRPr="002B7895">
        <w:rPr>
          <w:color w:val="22272F"/>
          <w:sz w:val="28"/>
          <w:szCs w:val="28"/>
        </w:rPr>
        <w:t>сведения</w:t>
      </w:r>
      <w:r w:rsidR="008A5486">
        <w:rPr>
          <w:color w:val="22272F"/>
          <w:sz w:val="28"/>
          <w:szCs w:val="28"/>
        </w:rPr>
        <w:t xml:space="preserve"> </w:t>
      </w:r>
      <w:r w:rsidR="0048121F" w:rsidRPr="002B7895">
        <w:rPr>
          <w:color w:val="22272F"/>
          <w:sz w:val="28"/>
          <w:szCs w:val="28"/>
        </w:rPr>
        <w:t>Единого</w:t>
      </w:r>
      <w:r w:rsidR="008A5486">
        <w:rPr>
          <w:color w:val="22272F"/>
          <w:sz w:val="28"/>
          <w:szCs w:val="28"/>
        </w:rPr>
        <w:t xml:space="preserve"> </w:t>
      </w:r>
      <w:r w:rsidR="0048121F" w:rsidRPr="002B7895">
        <w:rPr>
          <w:color w:val="22272F"/>
          <w:sz w:val="28"/>
          <w:szCs w:val="28"/>
        </w:rPr>
        <w:t>государственного</w:t>
      </w:r>
      <w:r w:rsidR="008A5486">
        <w:rPr>
          <w:color w:val="22272F"/>
          <w:sz w:val="28"/>
          <w:szCs w:val="28"/>
        </w:rPr>
        <w:t xml:space="preserve"> </w:t>
      </w:r>
      <w:r w:rsidR="0048121F" w:rsidRPr="002B7895">
        <w:rPr>
          <w:color w:val="22272F"/>
          <w:sz w:val="28"/>
          <w:szCs w:val="28"/>
        </w:rPr>
        <w:t>реестра</w:t>
      </w:r>
      <w:r w:rsidR="008A5486">
        <w:rPr>
          <w:color w:val="22272F"/>
          <w:sz w:val="28"/>
          <w:szCs w:val="28"/>
        </w:rPr>
        <w:t xml:space="preserve"> </w:t>
      </w:r>
      <w:r w:rsidR="0048121F" w:rsidRPr="002B7895">
        <w:rPr>
          <w:color w:val="22272F"/>
          <w:sz w:val="28"/>
          <w:szCs w:val="28"/>
        </w:rPr>
        <w:t>недвижимости.</w:t>
      </w:r>
    </w:p>
    <w:p w14:paraId="5C28E244" w14:textId="0B78E9FA" w:rsidR="0048121F" w:rsidRPr="002B7895" w:rsidRDefault="006B1795" w:rsidP="000B60CC">
      <w:pPr>
        <w:pStyle w:val="s1"/>
        <w:spacing w:before="0" w:beforeAutospacing="0" w:after="0" w:afterAutospacing="0"/>
        <w:ind w:firstLine="426"/>
        <w:jc w:val="both"/>
        <w:rPr>
          <w:color w:val="22272F"/>
          <w:sz w:val="28"/>
          <w:szCs w:val="28"/>
        </w:rPr>
      </w:pPr>
      <w:r w:rsidRPr="002B7895">
        <w:rPr>
          <w:color w:val="22272F"/>
          <w:sz w:val="28"/>
          <w:szCs w:val="28"/>
        </w:rPr>
        <w:t>17</w:t>
      </w:r>
      <w:r w:rsidR="0048121F" w:rsidRPr="002B7895">
        <w:rPr>
          <w:color w:val="22272F"/>
          <w:sz w:val="28"/>
          <w:szCs w:val="28"/>
        </w:rPr>
        <w:t>.4.</w:t>
      </w:r>
      <w:r w:rsidR="008A5486">
        <w:rPr>
          <w:color w:val="22272F"/>
          <w:sz w:val="28"/>
          <w:szCs w:val="28"/>
        </w:rPr>
        <w:t xml:space="preserve"> </w:t>
      </w:r>
      <w:r w:rsidR="0048121F" w:rsidRPr="002B7895">
        <w:rPr>
          <w:color w:val="22272F"/>
          <w:sz w:val="28"/>
          <w:szCs w:val="28"/>
        </w:rPr>
        <w:t>Уполномоченными</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выдачу</w:t>
      </w:r>
      <w:r w:rsidR="008A5486">
        <w:rPr>
          <w:color w:val="22272F"/>
          <w:sz w:val="28"/>
          <w:szCs w:val="28"/>
        </w:rPr>
        <w:t xml:space="preserve"> </w:t>
      </w:r>
      <w:r w:rsidR="0048121F" w:rsidRPr="002B7895">
        <w:rPr>
          <w:color w:val="22272F"/>
          <w:sz w:val="28"/>
          <w:szCs w:val="28"/>
        </w:rPr>
        <w:t>разрешений</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федеральным</w:t>
      </w:r>
      <w:r w:rsidR="008A5486">
        <w:rPr>
          <w:color w:val="22272F"/>
          <w:sz w:val="28"/>
          <w:szCs w:val="28"/>
        </w:rPr>
        <w:t xml:space="preserve"> </w:t>
      </w:r>
      <w:r w:rsidR="0048121F" w:rsidRPr="002B7895">
        <w:rPr>
          <w:color w:val="22272F"/>
          <w:sz w:val="28"/>
          <w:szCs w:val="28"/>
        </w:rPr>
        <w:t>органом</w:t>
      </w:r>
      <w:r w:rsidR="008A5486">
        <w:rPr>
          <w:color w:val="22272F"/>
          <w:sz w:val="28"/>
          <w:szCs w:val="28"/>
        </w:rPr>
        <w:t xml:space="preserve"> </w:t>
      </w:r>
      <w:r w:rsidR="0048121F" w:rsidRPr="002B7895">
        <w:rPr>
          <w:color w:val="22272F"/>
          <w:sz w:val="28"/>
          <w:szCs w:val="28"/>
        </w:rPr>
        <w:t>исполнительной</w:t>
      </w:r>
      <w:r w:rsidR="008A5486">
        <w:rPr>
          <w:color w:val="22272F"/>
          <w:sz w:val="28"/>
          <w:szCs w:val="28"/>
        </w:rPr>
        <w:t xml:space="preserve"> </w:t>
      </w:r>
      <w:r w:rsidR="0048121F" w:rsidRPr="002B7895">
        <w:rPr>
          <w:color w:val="22272F"/>
          <w:sz w:val="28"/>
          <w:szCs w:val="28"/>
        </w:rPr>
        <w:t>власти,</w:t>
      </w:r>
      <w:r w:rsidR="008A5486">
        <w:rPr>
          <w:color w:val="22272F"/>
          <w:sz w:val="28"/>
          <w:szCs w:val="28"/>
        </w:rPr>
        <w:t xml:space="preserve"> </w:t>
      </w:r>
      <w:r w:rsidR="0048121F" w:rsidRPr="002B7895">
        <w:rPr>
          <w:color w:val="22272F"/>
          <w:sz w:val="28"/>
          <w:szCs w:val="28"/>
        </w:rPr>
        <w:t>органом</w:t>
      </w:r>
      <w:r w:rsidR="008A5486">
        <w:rPr>
          <w:color w:val="22272F"/>
          <w:sz w:val="28"/>
          <w:szCs w:val="28"/>
        </w:rPr>
        <w:t xml:space="preserve"> </w:t>
      </w:r>
      <w:r w:rsidR="0048121F" w:rsidRPr="002B7895">
        <w:rPr>
          <w:color w:val="22272F"/>
          <w:sz w:val="28"/>
          <w:szCs w:val="28"/>
        </w:rPr>
        <w:t>исполнительной</w:t>
      </w:r>
      <w:r w:rsidR="008A5486">
        <w:rPr>
          <w:color w:val="22272F"/>
          <w:sz w:val="28"/>
          <w:szCs w:val="28"/>
        </w:rPr>
        <w:t xml:space="preserve"> </w:t>
      </w:r>
      <w:r w:rsidR="0048121F" w:rsidRPr="002B7895">
        <w:rPr>
          <w:color w:val="22272F"/>
          <w:sz w:val="28"/>
          <w:szCs w:val="28"/>
        </w:rPr>
        <w:t>власти</w:t>
      </w:r>
      <w:r w:rsidR="008A5486">
        <w:rPr>
          <w:color w:val="22272F"/>
          <w:sz w:val="28"/>
          <w:szCs w:val="28"/>
        </w:rPr>
        <w:t xml:space="preserve"> </w:t>
      </w:r>
      <w:r w:rsidR="0048121F" w:rsidRPr="002B7895">
        <w:rPr>
          <w:color w:val="22272F"/>
          <w:sz w:val="28"/>
          <w:szCs w:val="28"/>
        </w:rPr>
        <w:t>субъекта</w:t>
      </w:r>
      <w:r w:rsidR="008A5486">
        <w:rPr>
          <w:color w:val="22272F"/>
          <w:sz w:val="28"/>
          <w:szCs w:val="28"/>
        </w:rPr>
        <w:t xml:space="preserve"> </w:t>
      </w:r>
      <w:r w:rsidR="0048121F" w:rsidRPr="002B7895">
        <w:rPr>
          <w:color w:val="22272F"/>
          <w:sz w:val="28"/>
          <w:szCs w:val="28"/>
        </w:rPr>
        <w:t>Российской</w:t>
      </w:r>
      <w:r w:rsidR="008A5486">
        <w:rPr>
          <w:color w:val="22272F"/>
          <w:sz w:val="28"/>
          <w:szCs w:val="28"/>
        </w:rPr>
        <w:t xml:space="preserve"> </w:t>
      </w:r>
      <w:r w:rsidR="0048121F" w:rsidRPr="002B7895">
        <w:rPr>
          <w:color w:val="22272F"/>
          <w:sz w:val="28"/>
          <w:szCs w:val="28"/>
        </w:rPr>
        <w:t>Федерации,</w:t>
      </w:r>
      <w:r w:rsidR="008A5486">
        <w:rPr>
          <w:color w:val="22272F"/>
          <w:sz w:val="28"/>
          <w:szCs w:val="28"/>
        </w:rPr>
        <w:t xml:space="preserve"> </w:t>
      </w:r>
      <w:r w:rsidR="0048121F" w:rsidRPr="002B7895">
        <w:rPr>
          <w:color w:val="22272F"/>
          <w:sz w:val="28"/>
          <w:szCs w:val="28"/>
        </w:rPr>
        <w:t>органом</w:t>
      </w:r>
      <w:r w:rsidR="008A5486">
        <w:rPr>
          <w:color w:val="22272F"/>
          <w:sz w:val="28"/>
          <w:szCs w:val="28"/>
        </w:rPr>
        <w:t xml:space="preserve"> </w:t>
      </w:r>
      <w:r w:rsidR="0048121F" w:rsidRPr="002B7895">
        <w:rPr>
          <w:color w:val="22272F"/>
          <w:sz w:val="28"/>
          <w:szCs w:val="28"/>
        </w:rPr>
        <w:t>местного</w:t>
      </w:r>
      <w:r w:rsidR="008A5486">
        <w:rPr>
          <w:color w:val="22272F"/>
          <w:sz w:val="28"/>
          <w:szCs w:val="28"/>
        </w:rPr>
        <w:t xml:space="preserve"> </w:t>
      </w:r>
      <w:r w:rsidR="0048121F" w:rsidRPr="002B7895">
        <w:rPr>
          <w:color w:val="22272F"/>
          <w:sz w:val="28"/>
          <w:szCs w:val="28"/>
        </w:rPr>
        <w:t>самоуправления,</w:t>
      </w:r>
      <w:r w:rsidR="008A5486">
        <w:rPr>
          <w:color w:val="22272F"/>
          <w:sz w:val="28"/>
          <w:szCs w:val="28"/>
        </w:rPr>
        <w:t xml:space="preserve"> </w:t>
      </w:r>
      <w:r w:rsidR="0048121F" w:rsidRPr="002B7895">
        <w:rPr>
          <w:color w:val="22272F"/>
          <w:sz w:val="28"/>
          <w:szCs w:val="28"/>
        </w:rPr>
        <w:t>Государственной</w:t>
      </w:r>
      <w:r w:rsidR="008A5486">
        <w:rPr>
          <w:color w:val="22272F"/>
          <w:sz w:val="28"/>
          <w:szCs w:val="28"/>
        </w:rPr>
        <w:t xml:space="preserve"> </w:t>
      </w:r>
      <w:r w:rsidR="0048121F" w:rsidRPr="002B7895">
        <w:rPr>
          <w:color w:val="22272F"/>
          <w:sz w:val="28"/>
          <w:szCs w:val="28"/>
        </w:rPr>
        <w:t>корпорацией</w:t>
      </w:r>
      <w:r w:rsidR="008A5486">
        <w:rPr>
          <w:color w:val="22272F"/>
          <w:sz w:val="28"/>
          <w:szCs w:val="28"/>
        </w:rPr>
        <w:t xml:space="preserve"> </w:t>
      </w:r>
      <w:r w:rsidR="0048121F" w:rsidRPr="002B7895">
        <w:rPr>
          <w:color w:val="22272F"/>
          <w:sz w:val="28"/>
          <w:szCs w:val="28"/>
        </w:rPr>
        <w:t>по</w:t>
      </w:r>
      <w:r w:rsidR="008A5486">
        <w:rPr>
          <w:color w:val="22272F"/>
          <w:sz w:val="28"/>
          <w:szCs w:val="28"/>
        </w:rPr>
        <w:t xml:space="preserve"> </w:t>
      </w:r>
      <w:r w:rsidR="0048121F" w:rsidRPr="002B7895">
        <w:rPr>
          <w:color w:val="22272F"/>
          <w:sz w:val="28"/>
          <w:szCs w:val="28"/>
        </w:rPr>
        <w:t>атомной</w:t>
      </w:r>
      <w:r w:rsidR="008A5486">
        <w:rPr>
          <w:color w:val="22272F"/>
          <w:sz w:val="28"/>
          <w:szCs w:val="28"/>
        </w:rPr>
        <w:t xml:space="preserve"> </w:t>
      </w:r>
      <w:r w:rsidR="0048121F" w:rsidRPr="002B7895">
        <w:rPr>
          <w:color w:val="22272F"/>
          <w:sz w:val="28"/>
          <w:szCs w:val="28"/>
        </w:rPr>
        <w:t>энергии</w:t>
      </w:r>
      <w:r w:rsidR="008A5486">
        <w:rPr>
          <w:color w:val="22272F"/>
          <w:sz w:val="28"/>
          <w:szCs w:val="28"/>
        </w:rPr>
        <w:t xml:space="preserve"> </w:t>
      </w:r>
      <w:r w:rsidR="00840359">
        <w:rPr>
          <w:color w:val="22272F"/>
          <w:sz w:val="28"/>
          <w:szCs w:val="28"/>
        </w:rPr>
        <w:t>«</w:t>
      </w:r>
      <w:r w:rsidR="0048121F" w:rsidRPr="002B7895">
        <w:rPr>
          <w:color w:val="22272F"/>
          <w:sz w:val="28"/>
          <w:szCs w:val="28"/>
        </w:rPr>
        <w:t>Росатом</w:t>
      </w:r>
      <w:r w:rsidR="00840359">
        <w:rPr>
          <w:color w:val="22272F"/>
          <w:sz w:val="28"/>
          <w:szCs w:val="28"/>
        </w:rPr>
        <w:t>»</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Государственной</w:t>
      </w:r>
      <w:r w:rsidR="008A5486">
        <w:rPr>
          <w:color w:val="22272F"/>
          <w:sz w:val="28"/>
          <w:szCs w:val="28"/>
        </w:rPr>
        <w:t xml:space="preserve"> </w:t>
      </w:r>
      <w:r w:rsidR="0048121F" w:rsidRPr="002B7895">
        <w:rPr>
          <w:color w:val="22272F"/>
          <w:sz w:val="28"/>
          <w:szCs w:val="28"/>
        </w:rPr>
        <w:t>корпорацией</w:t>
      </w:r>
      <w:r w:rsidR="008A5486">
        <w:rPr>
          <w:color w:val="22272F"/>
          <w:sz w:val="28"/>
          <w:szCs w:val="28"/>
        </w:rPr>
        <w:t xml:space="preserve"> </w:t>
      </w:r>
      <w:r w:rsidR="0048121F" w:rsidRPr="002B7895">
        <w:rPr>
          <w:color w:val="22272F"/>
          <w:sz w:val="28"/>
          <w:szCs w:val="28"/>
        </w:rPr>
        <w:t>по</w:t>
      </w:r>
      <w:r w:rsidR="008A5486">
        <w:rPr>
          <w:color w:val="22272F"/>
          <w:sz w:val="28"/>
          <w:szCs w:val="28"/>
        </w:rPr>
        <w:t xml:space="preserve"> </w:t>
      </w:r>
      <w:r w:rsidR="0048121F" w:rsidRPr="002B7895">
        <w:rPr>
          <w:color w:val="22272F"/>
          <w:sz w:val="28"/>
          <w:szCs w:val="28"/>
        </w:rPr>
        <w:t>космической</w:t>
      </w:r>
      <w:r w:rsidR="008A5486">
        <w:rPr>
          <w:color w:val="22272F"/>
          <w:sz w:val="28"/>
          <w:szCs w:val="28"/>
        </w:rPr>
        <w:t xml:space="preserve"> </w:t>
      </w:r>
      <w:r w:rsidR="0048121F" w:rsidRPr="002B78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2B78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2B7895">
        <w:rPr>
          <w:color w:val="22272F"/>
          <w:sz w:val="28"/>
          <w:szCs w:val="28"/>
        </w:rPr>
        <w:t>принимается</w:t>
      </w:r>
      <w:r w:rsidR="008A5486">
        <w:rPr>
          <w:color w:val="22272F"/>
          <w:sz w:val="28"/>
          <w:szCs w:val="28"/>
        </w:rPr>
        <w:t xml:space="preserve"> </w:t>
      </w:r>
      <w:r w:rsidR="0048121F" w:rsidRPr="002B7895">
        <w:rPr>
          <w:color w:val="22272F"/>
          <w:sz w:val="28"/>
          <w:szCs w:val="28"/>
        </w:rPr>
        <w:t>также</w:t>
      </w:r>
      <w:r w:rsidR="008A5486">
        <w:rPr>
          <w:color w:val="22272F"/>
          <w:sz w:val="28"/>
          <w:szCs w:val="28"/>
        </w:rPr>
        <w:t xml:space="preserve"> </w:t>
      </w:r>
      <w:r w:rsidR="0048121F" w:rsidRPr="002B7895">
        <w:rPr>
          <w:color w:val="22272F"/>
          <w:sz w:val="28"/>
          <w:szCs w:val="28"/>
        </w:rPr>
        <w:t>решение</w:t>
      </w:r>
      <w:r w:rsidR="008A5486">
        <w:rPr>
          <w:color w:val="22272F"/>
          <w:sz w:val="28"/>
          <w:szCs w:val="28"/>
        </w:rPr>
        <w:t xml:space="preserve"> </w:t>
      </w:r>
      <w:r w:rsidR="0048121F" w:rsidRPr="002B7895">
        <w:rPr>
          <w:color w:val="22272F"/>
          <w:sz w:val="28"/>
          <w:szCs w:val="28"/>
        </w:rPr>
        <w:t>о</w:t>
      </w:r>
      <w:r w:rsidR="008A5486">
        <w:rPr>
          <w:color w:val="22272F"/>
          <w:sz w:val="28"/>
          <w:szCs w:val="28"/>
        </w:rPr>
        <w:t xml:space="preserve"> </w:t>
      </w:r>
      <w:r w:rsidR="0048121F" w:rsidRPr="002B7895">
        <w:rPr>
          <w:color w:val="22272F"/>
          <w:sz w:val="28"/>
          <w:szCs w:val="28"/>
        </w:rPr>
        <w:t>прекращении</w:t>
      </w:r>
      <w:r w:rsidR="008A5486">
        <w:rPr>
          <w:color w:val="22272F"/>
          <w:sz w:val="28"/>
          <w:szCs w:val="28"/>
        </w:rPr>
        <w:t xml:space="preserve"> </w:t>
      </w:r>
      <w:r w:rsidR="0048121F" w:rsidRPr="002B7895">
        <w:rPr>
          <w:color w:val="22272F"/>
          <w:sz w:val="28"/>
          <w:szCs w:val="28"/>
        </w:rPr>
        <w:t>действия</w:t>
      </w:r>
      <w:r w:rsidR="008A5486">
        <w:rPr>
          <w:color w:val="22272F"/>
          <w:sz w:val="28"/>
          <w:szCs w:val="28"/>
        </w:rPr>
        <w:t xml:space="preserve"> </w:t>
      </w:r>
      <w:r w:rsidR="0048121F" w:rsidRPr="002B7895">
        <w:rPr>
          <w:color w:val="22272F"/>
          <w:sz w:val="28"/>
          <w:szCs w:val="28"/>
        </w:rPr>
        <w:t>разрешения</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срок,</w:t>
      </w:r>
      <w:r w:rsidR="008A5486">
        <w:rPr>
          <w:color w:val="22272F"/>
          <w:sz w:val="28"/>
          <w:szCs w:val="28"/>
        </w:rPr>
        <w:t xml:space="preserve"> </w:t>
      </w:r>
      <w:r w:rsidR="0048121F" w:rsidRPr="002B7895">
        <w:rPr>
          <w:color w:val="22272F"/>
          <w:sz w:val="28"/>
          <w:szCs w:val="28"/>
        </w:rPr>
        <w:t>указанный</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части</w:t>
      </w:r>
      <w:r w:rsidR="008A5486">
        <w:rPr>
          <w:color w:val="22272F"/>
          <w:sz w:val="28"/>
          <w:szCs w:val="28"/>
        </w:rPr>
        <w:t xml:space="preserve"> </w:t>
      </w:r>
      <w:r w:rsidR="002B7895">
        <w:rPr>
          <w:color w:val="22272F"/>
          <w:sz w:val="28"/>
          <w:szCs w:val="28"/>
        </w:rPr>
        <w:t>17</w:t>
      </w:r>
      <w:r w:rsidR="0048121F" w:rsidRPr="002B7895">
        <w:rPr>
          <w:color w:val="22272F"/>
          <w:sz w:val="28"/>
          <w:szCs w:val="28"/>
        </w:rPr>
        <w:t>.2</w:t>
      </w:r>
      <w:r w:rsidR="008A5486">
        <w:rPr>
          <w:color w:val="22272F"/>
          <w:sz w:val="28"/>
          <w:szCs w:val="28"/>
        </w:rPr>
        <w:t xml:space="preserve"> </w:t>
      </w:r>
      <w:r w:rsidR="0048121F" w:rsidRPr="002B7895">
        <w:rPr>
          <w:color w:val="22272F"/>
          <w:sz w:val="28"/>
          <w:szCs w:val="28"/>
        </w:rPr>
        <w:t>настоящей</w:t>
      </w:r>
      <w:r w:rsidR="008A5486">
        <w:rPr>
          <w:color w:val="22272F"/>
          <w:sz w:val="28"/>
          <w:szCs w:val="28"/>
        </w:rPr>
        <w:t xml:space="preserve"> </w:t>
      </w:r>
      <w:r w:rsidR="0048121F" w:rsidRPr="002B7895">
        <w:rPr>
          <w:color w:val="22272F"/>
          <w:sz w:val="28"/>
          <w:szCs w:val="28"/>
        </w:rPr>
        <w:t>статьи,</w:t>
      </w:r>
      <w:r w:rsidR="008A5486">
        <w:rPr>
          <w:color w:val="22272F"/>
          <w:sz w:val="28"/>
          <w:szCs w:val="28"/>
        </w:rPr>
        <w:t xml:space="preserve"> </w:t>
      </w:r>
      <w:r w:rsidR="0048121F" w:rsidRPr="002B7895">
        <w:rPr>
          <w:color w:val="22272F"/>
          <w:sz w:val="28"/>
          <w:szCs w:val="28"/>
        </w:rPr>
        <w:t>при</w:t>
      </w:r>
      <w:r w:rsidR="008A5486">
        <w:rPr>
          <w:color w:val="22272F"/>
          <w:sz w:val="28"/>
          <w:szCs w:val="28"/>
        </w:rPr>
        <w:t xml:space="preserve"> </w:t>
      </w:r>
      <w:r w:rsidR="0048121F" w:rsidRPr="002B7895">
        <w:rPr>
          <w:color w:val="22272F"/>
          <w:sz w:val="28"/>
          <w:szCs w:val="28"/>
        </w:rPr>
        <w:t>получении</w:t>
      </w:r>
      <w:r w:rsidR="008A5486">
        <w:rPr>
          <w:color w:val="22272F"/>
          <w:sz w:val="28"/>
          <w:szCs w:val="28"/>
        </w:rPr>
        <w:t xml:space="preserve"> </w:t>
      </w:r>
      <w:r w:rsidR="0048121F" w:rsidRPr="002B7895">
        <w:rPr>
          <w:color w:val="22272F"/>
          <w:sz w:val="28"/>
          <w:szCs w:val="28"/>
        </w:rPr>
        <w:t>одного</w:t>
      </w:r>
      <w:r w:rsidR="008A5486">
        <w:rPr>
          <w:color w:val="22272F"/>
          <w:sz w:val="28"/>
          <w:szCs w:val="28"/>
        </w:rPr>
        <w:t xml:space="preserve"> </w:t>
      </w:r>
      <w:r w:rsidR="0048121F" w:rsidRPr="002B7895">
        <w:rPr>
          <w:color w:val="22272F"/>
          <w:sz w:val="28"/>
          <w:szCs w:val="28"/>
        </w:rPr>
        <w:t>из</w:t>
      </w:r>
      <w:r w:rsidR="008A5486">
        <w:rPr>
          <w:color w:val="22272F"/>
          <w:sz w:val="28"/>
          <w:szCs w:val="28"/>
        </w:rPr>
        <w:t xml:space="preserve"> </w:t>
      </w:r>
      <w:r w:rsidR="0048121F" w:rsidRPr="002B7895">
        <w:rPr>
          <w:color w:val="22272F"/>
          <w:sz w:val="28"/>
          <w:szCs w:val="28"/>
        </w:rPr>
        <w:t>следующих</w:t>
      </w:r>
      <w:r w:rsidR="008A5486">
        <w:rPr>
          <w:color w:val="22272F"/>
          <w:sz w:val="28"/>
          <w:szCs w:val="28"/>
        </w:rPr>
        <w:t xml:space="preserve"> </w:t>
      </w:r>
      <w:r w:rsidR="0048121F" w:rsidRPr="002B7895">
        <w:rPr>
          <w:color w:val="22272F"/>
          <w:sz w:val="28"/>
          <w:szCs w:val="28"/>
        </w:rPr>
        <w:t>документов:</w:t>
      </w:r>
    </w:p>
    <w:p w14:paraId="277D2658" w14:textId="14269646" w:rsidR="0048121F" w:rsidRPr="002B7895" w:rsidRDefault="0048121F" w:rsidP="000B60CC">
      <w:pPr>
        <w:pStyle w:val="s1"/>
        <w:spacing w:before="0" w:beforeAutospacing="0" w:after="0" w:afterAutospacing="0"/>
        <w:ind w:firstLine="567"/>
        <w:jc w:val="both"/>
        <w:rPr>
          <w:color w:val="22272F"/>
          <w:sz w:val="28"/>
          <w:szCs w:val="28"/>
        </w:rPr>
      </w:pPr>
      <w:r w:rsidRPr="002B7895">
        <w:rPr>
          <w:color w:val="22272F"/>
          <w:sz w:val="28"/>
          <w:szCs w:val="28"/>
        </w:rPr>
        <w:t>1)</w:t>
      </w:r>
      <w:r w:rsidR="008A5486">
        <w:rPr>
          <w:color w:val="22272F"/>
          <w:sz w:val="28"/>
          <w:szCs w:val="28"/>
        </w:rPr>
        <w:t xml:space="preserve"> </w:t>
      </w:r>
      <w:r w:rsidRPr="002B7895">
        <w:rPr>
          <w:color w:val="22272F"/>
          <w:sz w:val="28"/>
          <w:szCs w:val="28"/>
        </w:rPr>
        <w:t>уведомление</w:t>
      </w:r>
      <w:r w:rsidR="008A5486">
        <w:rPr>
          <w:color w:val="22272F"/>
          <w:sz w:val="28"/>
          <w:szCs w:val="28"/>
        </w:rPr>
        <w:t xml:space="preserve"> </w:t>
      </w:r>
      <w:r w:rsidRPr="002B7895">
        <w:rPr>
          <w:color w:val="22272F"/>
          <w:sz w:val="28"/>
          <w:szCs w:val="28"/>
        </w:rPr>
        <w:t>исполнительного</w:t>
      </w:r>
      <w:r w:rsidR="008A5486">
        <w:rPr>
          <w:color w:val="22272F"/>
          <w:sz w:val="28"/>
          <w:szCs w:val="28"/>
        </w:rPr>
        <w:t xml:space="preserve"> </w:t>
      </w:r>
      <w:r w:rsidRPr="002B7895">
        <w:rPr>
          <w:color w:val="22272F"/>
          <w:sz w:val="28"/>
          <w:szCs w:val="28"/>
        </w:rPr>
        <w:t>органа</w:t>
      </w:r>
      <w:r w:rsidR="008A5486">
        <w:rPr>
          <w:color w:val="22272F"/>
          <w:sz w:val="28"/>
          <w:szCs w:val="28"/>
        </w:rPr>
        <w:t xml:space="preserve"> </w:t>
      </w:r>
      <w:r w:rsidRPr="002B7895">
        <w:rPr>
          <w:color w:val="22272F"/>
          <w:sz w:val="28"/>
          <w:szCs w:val="28"/>
        </w:rPr>
        <w:t>государственной</w:t>
      </w:r>
      <w:r w:rsidR="008A5486">
        <w:rPr>
          <w:color w:val="22272F"/>
          <w:sz w:val="28"/>
          <w:szCs w:val="28"/>
        </w:rPr>
        <w:t xml:space="preserve"> </w:t>
      </w:r>
      <w:r w:rsidRPr="002B7895">
        <w:rPr>
          <w:color w:val="22272F"/>
          <w:sz w:val="28"/>
          <w:szCs w:val="28"/>
        </w:rPr>
        <w:t>власти</w:t>
      </w:r>
      <w:r w:rsidR="008A5486">
        <w:rPr>
          <w:color w:val="22272F"/>
          <w:sz w:val="28"/>
          <w:szCs w:val="28"/>
        </w:rPr>
        <w:t xml:space="preserve"> </w:t>
      </w:r>
      <w:r w:rsidRPr="002B7895">
        <w:rPr>
          <w:color w:val="22272F"/>
          <w:sz w:val="28"/>
          <w:szCs w:val="28"/>
        </w:rPr>
        <w:t>или</w:t>
      </w:r>
      <w:r w:rsidR="008A5486">
        <w:rPr>
          <w:color w:val="22272F"/>
          <w:sz w:val="28"/>
          <w:szCs w:val="28"/>
        </w:rPr>
        <w:t xml:space="preserve"> </w:t>
      </w:r>
      <w:r w:rsidRPr="002B7895">
        <w:rPr>
          <w:color w:val="22272F"/>
          <w:sz w:val="28"/>
          <w:szCs w:val="28"/>
        </w:rPr>
        <w:t>органа</w:t>
      </w:r>
      <w:r w:rsidR="008A5486">
        <w:rPr>
          <w:color w:val="22272F"/>
          <w:sz w:val="28"/>
          <w:szCs w:val="28"/>
        </w:rPr>
        <w:t xml:space="preserve"> </w:t>
      </w:r>
      <w:r w:rsidRPr="002B7895">
        <w:rPr>
          <w:color w:val="22272F"/>
          <w:sz w:val="28"/>
          <w:szCs w:val="28"/>
        </w:rPr>
        <w:t>местного</w:t>
      </w:r>
      <w:r w:rsidR="008A5486">
        <w:rPr>
          <w:color w:val="22272F"/>
          <w:sz w:val="28"/>
          <w:szCs w:val="28"/>
        </w:rPr>
        <w:t xml:space="preserve"> </w:t>
      </w:r>
      <w:r w:rsidRPr="002B7895">
        <w:rPr>
          <w:color w:val="22272F"/>
          <w:sz w:val="28"/>
          <w:szCs w:val="28"/>
        </w:rPr>
        <w:t>самоуправления,</w:t>
      </w:r>
      <w:r w:rsidR="008A5486">
        <w:rPr>
          <w:color w:val="22272F"/>
          <w:sz w:val="28"/>
          <w:szCs w:val="28"/>
        </w:rPr>
        <w:t xml:space="preserve"> </w:t>
      </w:r>
      <w:r w:rsidRPr="002B7895">
        <w:rPr>
          <w:color w:val="22272F"/>
          <w:sz w:val="28"/>
          <w:szCs w:val="28"/>
        </w:rPr>
        <w:t>принявшего</w:t>
      </w:r>
      <w:r w:rsidR="008A5486">
        <w:rPr>
          <w:color w:val="22272F"/>
          <w:sz w:val="28"/>
          <w:szCs w:val="28"/>
        </w:rPr>
        <w:t xml:space="preserve"> </w:t>
      </w:r>
      <w:r w:rsidRPr="002B7895">
        <w:rPr>
          <w:color w:val="22272F"/>
          <w:sz w:val="28"/>
          <w:szCs w:val="28"/>
        </w:rPr>
        <w:t>решение</w:t>
      </w:r>
      <w:r w:rsidR="008A5486">
        <w:rPr>
          <w:color w:val="22272F"/>
          <w:sz w:val="28"/>
          <w:szCs w:val="28"/>
        </w:rPr>
        <w:t xml:space="preserve"> </w:t>
      </w:r>
      <w:r w:rsidRPr="002B7895">
        <w:rPr>
          <w:color w:val="22272F"/>
          <w:sz w:val="28"/>
          <w:szCs w:val="28"/>
        </w:rPr>
        <w:t>о</w:t>
      </w:r>
      <w:r w:rsidR="008A5486">
        <w:rPr>
          <w:color w:val="22272F"/>
          <w:sz w:val="28"/>
          <w:szCs w:val="28"/>
        </w:rPr>
        <w:t xml:space="preserve"> </w:t>
      </w:r>
      <w:r w:rsidRPr="002B7895">
        <w:rPr>
          <w:color w:val="22272F"/>
          <w:sz w:val="28"/>
          <w:szCs w:val="28"/>
        </w:rPr>
        <w:t>прекращении</w:t>
      </w:r>
      <w:r w:rsidR="008A5486">
        <w:rPr>
          <w:color w:val="22272F"/>
          <w:sz w:val="28"/>
          <w:szCs w:val="28"/>
        </w:rPr>
        <w:t xml:space="preserve"> </w:t>
      </w:r>
      <w:r w:rsidRPr="002B7895">
        <w:rPr>
          <w:color w:val="22272F"/>
          <w:sz w:val="28"/>
          <w:szCs w:val="28"/>
        </w:rPr>
        <w:t>прав</w:t>
      </w:r>
      <w:r w:rsidR="008A5486">
        <w:rPr>
          <w:color w:val="22272F"/>
          <w:sz w:val="28"/>
          <w:szCs w:val="28"/>
        </w:rPr>
        <w:t xml:space="preserve"> </w:t>
      </w:r>
      <w:r w:rsidRPr="002B7895">
        <w:rPr>
          <w:color w:val="22272F"/>
          <w:sz w:val="28"/>
          <w:szCs w:val="28"/>
        </w:rPr>
        <w:t>на</w:t>
      </w:r>
      <w:r w:rsidR="008A5486">
        <w:rPr>
          <w:color w:val="22272F"/>
          <w:sz w:val="28"/>
          <w:szCs w:val="28"/>
        </w:rPr>
        <w:t xml:space="preserve"> </w:t>
      </w:r>
      <w:r w:rsidRPr="002B7895">
        <w:rPr>
          <w:color w:val="22272F"/>
          <w:sz w:val="28"/>
          <w:szCs w:val="28"/>
        </w:rPr>
        <w:t>земельный</w:t>
      </w:r>
      <w:r w:rsidR="008A5486">
        <w:rPr>
          <w:color w:val="22272F"/>
          <w:sz w:val="28"/>
          <w:szCs w:val="28"/>
        </w:rPr>
        <w:t xml:space="preserve"> </w:t>
      </w:r>
      <w:r w:rsidRPr="002B7895">
        <w:rPr>
          <w:color w:val="22272F"/>
          <w:sz w:val="28"/>
          <w:szCs w:val="28"/>
        </w:rPr>
        <w:t>участок;</w:t>
      </w:r>
    </w:p>
    <w:p w14:paraId="0734B711" w14:textId="4DBDF29A" w:rsidR="0048121F" w:rsidRPr="002B7895" w:rsidRDefault="0048121F" w:rsidP="000B60CC">
      <w:pPr>
        <w:pStyle w:val="s1"/>
        <w:spacing w:before="0" w:beforeAutospacing="0" w:after="0" w:afterAutospacing="0"/>
        <w:ind w:firstLine="567"/>
        <w:jc w:val="both"/>
        <w:rPr>
          <w:color w:val="22272F"/>
          <w:sz w:val="28"/>
          <w:szCs w:val="28"/>
        </w:rPr>
      </w:pPr>
      <w:r w:rsidRPr="002B7895">
        <w:rPr>
          <w:color w:val="22272F"/>
          <w:sz w:val="28"/>
          <w:szCs w:val="28"/>
        </w:rPr>
        <w:t>2)</w:t>
      </w:r>
      <w:r w:rsidR="008A5486">
        <w:rPr>
          <w:color w:val="22272F"/>
          <w:sz w:val="28"/>
          <w:szCs w:val="28"/>
        </w:rPr>
        <w:t xml:space="preserve"> </w:t>
      </w:r>
      <w:r w:rsidRPr="002B7895">
        <w:rPr>
          <w:color w:val="22272F"/>
          <w:sz w:val="28"/>
          <w:szCs w:val="28"/>
        </w:rPr>
        <w:t>уведомление</w:t>
      </w:r>
      <w:r w:rsidR="008A5486">
        <w:rPr>
          <w:color w:val="22272F"/>
          <w:sz w:val="28"/>
          <w:szCs w:val="28"/>
        </w:rPr>
        <w:t xml:space="preserve"> </w:t>
      </w:r>
      <w:r w:rsidRPr="002B7895">
        <w:rPr>
          <w:color w:val="22272F"/>
          <w:sz w:val="28"/>
          <w:szCs w:val="28"/>
        </w:rPr>
        <w:t>исполнительного</w:t>
      </w:r>
      <w:r w:rsidR="008A5486">
        <w:rPr>
          <w:color w:val="22272F"/>
          <w:sz w:val="28"/>
          <w:szCs w:val="28"/>
        </w:rPr>
        <w:t xml:space="preserve"> </w:t>
      </w:r>
      <w:r w:rsidRPr="002B7895">
        <w:rPr>
          <w:color w:val="22272F"/>
          <w:sz w:val="28"/>
          <w:szCs w:val="28"/>
        </w:rPr>
        <w:t>органа</w:t>
      </w:r>
      <w:r w:rsidR="008A5486">
        <w:rPr>
          <w:color w:val="22272F"/>
          <w:sz w:val="28"/>
          <w:szCs w:val="28"/>
        </w:rPr>
        <w:t xml:space="preserve"> </w:t>
      </w:r>
      <w:r w:rsidRPr="002B7895">
        <w:rPr>
          <w:color w:val="22272F"/>
          <w:sz w:val="28"/>
          <w:szCs w:val="28"/>
        </w:rPr>
        <w:t>государственной</w:t>
      </w:r>
      <w:r w:rsidR="008A5486">
        <w:rPr>
          <w:color w:val="22272F"/>
          <w:sz w:val="28"/>
          <w:szCs w:val="28"/>
        </w:rPr>
        <w:t xml:space="preserve"> </w:t>
      </w:r>
      <w:r w:rsidRPr="002B7895">
        <w:rPr>
          <w:color w:val="22272F"/>
          <w:sz w:val="28"/>
          <w:szCs w:val="28"/>
        </w:rPr>
        <w:t>власти</w:t>
      </w:r>
      <w:r w:rsidR="008A5486">
        <w:rPr>
          <w:color w:val="22272F"/>
          <w:sz w:val="28"/>
          <w:szCs w:val="28"/>
        </w:rPr>
        <w:t xml:space="preserve"> </w:t>
      </w:r>
      <w:r w:rsidRPr="002B7895">
        <w:rPr>
          <w:color w:val="22272F"/>
          <w:sz w:val="28"/>
          <w:szCs w:val="28"/>
        </w:rPr>
        <w:t>или</w:t>
      </w:r>
      <w:r w:rsidR="008A5486">
        <w:rPr>
          <w:color w:val="22272F"/>
          <w:sz w:val="28"/>
          <w:szCs w:val="28"/>
        </w:rPr>
        <w:t xml:space="preserve"> </w:t>
      </w:r>
      <w:r w:rsidRPr="002B7895">
        <w:rPr>
          <w:color w:val="22272F"/>
          <w:sz w:val="28"/>
          <w:szCs w:val="28"/>
        </w:rPr>
        <w:t>органа</w:t>
      </w:r>
      <w:r w:rsidR="008A5486">
        <w:rPr>
          <w:color w:val="22272F"/>
          <w:sz w:val="28"/>
          <w:szCs w:val="28"/>
        </w:rPr>
        <w:t xml:space="preserve"> </w:t>
      </w:r>
      <w:r w:rsidRPr="002B7895">
        <w:rPr>
          <w:color w:val="22272F"/>
          <w:sz w:val="28"/>
          <w:szCs w:val="28"/>
        </w:rPr>
        <w:t>местного</w:t>
      </w:r>
      <w:r w:rsidR="008A5486">
        <w:rPr>
          <w:color w:val="22272F"/>
          <w:sz w:val="28"/>
          <w:szCs w:val="28"/>
        </w:rPr>
        <w:t xml:space="preserve"> </w:t>
      </w:r>
      <w:r w:rsidRPr="002B7895">
        <w:rPr>
          <w:color w:val="22272F"/>
          <w:sz w:val="28"/>
          <w:szCs w:val="28"/>
        </w:rPr>
        <w:t>самоуправления,</w:t>
      </w:r>
      <w:r w:rsidR="008A5486">
        <w:rPr>
          <w:color w:val="22272F"/>
          <w:sz w:val="28"/>
          <w:szCs w:val="28"/>
        </w:rPr>
        <w:t xml:space="preserve"> </w:t>
      </w:r>
      <w:r w:rsidRPr="002B7895">
        <w:rPr>
          <w:color w:val="22272F"/>
          <w:sz w:val="28"/>
          <w:szCs w:val="28"/>
        </w:rPr>
        <w:t>принявшего</w:t>
      </w:r>
      <w:r w:rsidR="008A5486">
        <w:rPr>
          <w:color w:val="22272F"/>
          <w:sz w:val="28"/>
          <w:szCs w:val="28"/>
        </w:rPr>
        <w:t xml:space="preserve"> </w:t>
      </w:r>
      <w:r w:rsidRPr="002B7895">
        <w:rPr>
          <w:color w:val="22272F"/>
          <w:sz w:val="28"/>
          <w:szCs w:val="28"/>
        </w:rPr>
        <w:t>решение</w:t>
      </w:r>
      <w:r w:rsidR="008A5486">
        <w:rPr>
          <w:color w:val="22272F"/>
          <w:sz w:val="28"/>
          <w:szCs w:val="28"/>
        </w:rPr>
        <w:t xml:space="preserve"> </w:t>
      </w:r>
      <w:r w:rsidRPr="002B7895">
        <w:rPr>
          <w:color w:val="22272F"/>
          <w:sz w:val="28"/>
          <w:szCs w:val="28"/>
        </w:rPr>
        <w:t>о</w:t>
      </w:r>
      <w:r w:rsidR="008A5486">
        <w:rPr>
          <w:color w:val="22272F"/>
          <w:sz w:val="28"/>
          <w:szCs w:val="28"/>
        </w:rPr>
        <w:t xml:space="preserve"> </w:t>
      </w:r>
      <w:r w:rsidRPr="002B7895">
        <w:rPr>
          <w:color w:val="22272F"/>
          <w:sz w:val="28"/>
          <w:szCs w:val="28"/>
        </w:rPr>
        <w:t>прекращении</w:t>
      </w:r>
      <w:r w:rsidR="008A5486">
        <w:rPr>
          <w:color w:val="22272F"/>
          <w:sz w:val="28"/>
          <w:szCs w:val="28"/>
        </w:rPr>
        <w:t xml:space="preserve"> </w:t>
      </w:r>
      <w:r w:rsidRPr="002B7895">
        <w:rPr>
          <w:color w:val="22272F"/>
          <w:sz w:val="28"/>
          <w:szCs w:val="28"/>
        </w:rPr>
        <w:t>права</w:t>
      </w:r>
      <w:r w:rsidR="008A5486">
        <w:rPr>
          <w:color w:val="22272F"/>
          <w:sz w:val="28"/>
          <w:szCs w:val="28"/>
        </w:rPr>
        <w:t xml:space="preserve"> </w:t>
      </w:r>
      <w:r w:rsidRPr="002B7895">
        <w:rPr>
          <w:color w:val="22272F"/>
          <w:sz w:val="28"/>
          <w:szCs w:val="28"/>
        </w:rPr>
        <w:t>пользования</w:t>
      </w:r>
      <w:r w:rsidR="008A5486">
        <w:rPr>
          <w:color w:val="22272F"/>
          <w:sz w:val="28"/>
          <w:szCs w:val="28"/>
        </w:rPr>
        <w:t xml:space="preserve"> </w:t>
      </w:r>
      <w:r w:rsidRPr="002B7895">
        <w:rPr>
          <w:color w:val="22272F"/>
          <w:sz w:val="28"/>
          <w:szCs w:val="28"/>
        </w:rPr>
        <w:t>недрами.</w:t>
      </w:r>
    </w:p>
    <w:p w14:paraId="0C5FCA64" w14:textId="31332E87" w:rsidR="0048121F" w:rsidRPr="002B7895" w:rsidRDefault="006B1795" w:rsidP="000B60CC">
      <w:pPr>
        <w:pStyle w:val="s1"/>
        <w:spacing w:before="0" w:beforeAutospacing="0" w:after="0" w:afterAutospacing="0"/>
        <w:ind w:firstLine="426"/>
        <w:jc w:val="both"/>
        <w:rPr>
          <w:color w:val="22272F"/>
          <w:sz w:val="28"/>
          <w:szCs w:val="28"/>
        </w:rPr>
      </w:pPr>
      <w:r w:rsidRPr="002B7895">
        <w:rPr>
          <w:color w:val="22272F"/>
          <w:sz w:val="28"/>
          <w:szCs w:val="28"/>
        </w:rPr>
        <w:lastRenderedPageBreak/>
        <w:t>17</w:t>
      </w:r>
      <w:r w:rsidR="0048121F" w:rsidRPr="002B7895">
        <w:rPr>
          <w:color w:val="22272F"/>
          <w:sz w:val="28"/>
          <w:szCs w:val="28"/>
        </w:rPr>
        <w:t>.5.</w:t>
      </w:r>
      <w:r w:rsidR="008A5486">
        <w:rPr>
          <w:color w:val="22272F"/>
          <w:sz w:val="28"/>
          <w:szCs w:val="28"/>
        </w:rPr>
        <w:t xml:space="preserve"> </w:t>
      </w:r>
      <w:r w:rsidR="0048121F" w:rsidRPr="002B7895">
        <w:rPr>
          <w:color w:val="22272F"/>
          <w:sz w:val="28"/>
          <w:szCs w:val="28"/>
        </w:rPr>
        <w:t>Физическое</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юридическое</w:t>
      </w:r>
      <w:r w:rsidR="008A5486">
        <w:rPr>
          <w:color w:val="22272F"/>
          <w:sz w:val="28"/>
          <w:szCs w:val="28"/>
        </w:rPr>
        <w:t xml:space="preserve"> </w:t>
      </w:r>
      <w:r w:rsidR="0048121F" w:rsidRPr="002B7895">
        <w:rPr>
          <w:color w:val="22272F"/>
          <w:sz w:val="28"/>
          <w:szCs w:val="28"/>
        </w:rPr>
        <w:t>лицо,</w:t>
      </w:r>
      <w:r w:rsidR="008A5486">
        <w:rPr>
          <w:color w:val="22272F"/>
          <w:sz w:val="28"/>
          <w:szCs w:val="28"/>
        </w:rPr>
        <w:t xml:space="preserve"> </w:t>
      </w:r>
      <w:r w:rsidR="0048121F" w:rsidRPr="002B7895">
        <w:rPr>
          <w:color w:val="22272F"/>
          <w:sz w:val="28"/>
          <w:szCs w:val="28"/>
        </w:rPr>
        <w:t>которое</w:t>
      </w:r>
      <w:r w:rsidR="008A5486">
        <w:rPr>
          <w:color w:val="22272F"/>
          <w:sz w:val="28"/>
          <w:szCs w:val="28"/>
        </w:rPr>
        <w:t xml:space="preserve"> </w:t>
      </w:r>
      <w:r w:rsidR="0048121F" w:rsidRPr="002B7895">
        <w:rPr>
          <w:color w:val="22272F"/>
          <w:sz w:val="28"/>
          <w:szCs w:val="28"/>
        </w:rPr>
        <w:t>приобрело</w:t>
      </w:r>
      <w:r w:rsidR="008A5486">
        <w:rPr>
          <w:color w:val="22272F"/>
          <w:sz w:val="28"/>
          <w:szCs w:val="28"/>
        </w:rPr>
        <w:t xml:space="preserve"> </w:t>
      </w:r>
      <w:r w:rsidR="0048121F" w:rsidRPr="002B7895">
        <w:rPr>
          <w:color w:val="22272F"/>
          <w:sz w:val="28"/>
          <w:szCs w:val="28"/>
        </w:rPr>
        <w:t>права</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земельный</w:t>
      </w:r>
      <w:r w:rsidR="008A5486">
        <w:rPr>
          <w:color w:val="22272F"/>
          <w:sz w:val="28"/>
          <w:szCs w:val="28"/>
        </w:rPr>
        <w:t xml:space="preserve"> </w:t>
      </w:r>
      <w:r w:rsidR="0048121F" w:rsidRPr="002B7895">
        <w:rPr>
          <w:color w:val="22272F"/>
          <w:sz w:val="28"/>
          <w:szCs w:val="28"/>
        </w:rPr>
        <w:t>участок,</w:t>
      </w:r>
      <w:r w:rsidR="008A5486">
        <w:rPr>
          <w:color w:val="22272F"/>
          <w:sz w:val="28"/>
          <w:szCs w:val="28"/>
        </w:rPr>
        <w:t xml:space="preserve"> </w:t>
      </w:r>
      <w:r w:rsidR="0048121F" w:rsidRPr="002B7895">
        <w:rPr>
          <w:color w:val="22272F"/>
          <w:sz w:val="28"/>
          <w:szCs w:val="28"/>
        </w:rPr>
        <w:t>вправе</w:t>
      </w:r>
      <w:r w:rsidR="008A5486">
        <w:rPr>
          <w:color w:val="22272F"/>
          <w:sz w:val="28"/>
          <w:szCs w:val="28"/>
        </w:rPr>
        <w:t xml:space="preserve"> </w:t>
      </w:r>
      <w:r w:rsidR="0048121F" w:rsidRPr="002B7895">
        <w:rPr>
          <w:color w:val="22272F"/>
          <w:sz w:val="28"/>
          <w:szCs w:val="28"/>
        </w:rPr>
        <w:t>осуществлять</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реконструкцию</w:t>
      </w:r>
      <w:r w:rsidR="008A5486">
        <w:rPr>
          <w:color w:val="22272F"/>
          <w:sz w:val="28"/>
          <w:szCs w:val="28"/>
        </w:rPr>
        <w:t xml:space="preserve"> </w:t>
      </w:r>
      <w:r w:rsidR="0048121F" w:rsidRPr="002B7895">
        <w:rPr>
          <w:color w:val="22272F"/>
          <w:sz w:val="28"/>
          <w:szCs w:val="28"/>
        </w:rPr>
        <w:t>объекта</w:t>
      </w:r>
      <w:r w:rsidR="008A5486">
        <w:rPr>
          <w:color w:val="22272F"/>
          <w:sz w:val="28"/>
          <w:szCs w:val="28"/>
        </w:rPr>
        <w:t xml:space="preserve"> </w:t>
      </w:r>
      <w:r w:rsidR="0048121F" w:rsidRPr="002B7895">
        <w:rPr>
          <w:color w:val="22272F"/>
          <w:sz w:val="28"/>
          <w:szCs w:val="28"/>
        </w:rPr>
        <w:t>капитального</w:t>
      </w:r>
      <w:r w:rsidR="008A5486">
        <w:rPr>
          <w:color w:val="22272F"/>
          <w:sz w:val="28"/>
          <w:szCs w:val="28"/>
        </w:rPr>
        <w:t xml:space="preserve"> </w:t>
      </w:r>
      <w:r w:rsidR="0048121F" w:rsidRPr="002B7895">
        <w:rPr>
          <w:color w:val="22272F"/>
          <w:sz w:val="28"/>
          <w:szCs w:val="28"/>
        </w:rPr>
        <w:t>строительства</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таком</w:t>
      </w:r>
      <w:r w:rsidR="008A5486">
        <w:rPr>
          <w:color w:val="22272F"/>
          <w:sz w:val="28"/>
          <w:szCs w:val="28"/>
        </w:rPr>
        <w:t xml:space="preserve"> </w:t>
      </w:r>
      <w:r w:rsidR="0048121F" w:rsidRPr="002B7895">
        <w:rPr>
          <w:color w:val="22272F"/>
          <w:sz w:val="28"/>
          <w:szCs w:val="28"/>
        </w:rPr>
        <w:t>земельном</w:t>
      </w:r>
      <w:r w:rsidR="008A5486">
        <w:rPr>
          <w:color w:val="22272F"/>
          <w:sz w:val="28"/>
          <w:szCs w:val="28"/>
        </w:rPr>
        <w:t xml:space="preserve"> </w:t>
      </w:r>
      <w:r w:rsidR="0048121F" w:rsidRPr="002B7895">
        <w:rPr>
          <w:color w:val="22272F"/>
          <w:sz w:val="28"/>
          <w:szCs w:val="28"/>
        </w:rPr>
        <w:t>участке</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соответствии</w:t>
      </w:r>
      <w:r w:rsidR="008A5486">
        <w:rPr>
          <w:color w:val="22272F"/>
          <w:sz w:val="28"/>
          <w:szCs w:val="28"/>
        </w:rPr>
        <w:t xml:space="preserve"> </w:t>
      </w:r>
      <w:r w:rsidR="0048121F" w:rsidRPr="002B7895">
        <w:rPr>
          <w:color w:val="22272F"/>
          <w:sz w:val="28"/>
          <w:szCs w:val="28"/>
        </w:rPr>
        <w:t>с</w:t>
      </w:r>
      <w:r w:rsidR="008A5486">
        <w:rPr>
          <w:color w:val="22272F"/>
          <w:sz w:val="28"/>
          <w:szCs w:val="28"/>
        </w:rPr>
        <w:t xml:space="preserve"> </w:t>
      </w:r>
      <w:r w:rsidR="0048121F" w:rsidRPr="002B7895">
        <w:rPr>
          <w:color w:val="22272F"/>
          <w:sz w:val="28"/>
          <w:szCs w:val="28"/>
        </w:rPr>
        <w:t>разрешением</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выданным</w:t>
      </w:r>
      <w:r w:rsidR="008A5486">
        <w:rPr>
          <w:color w:val="22272F"/>
          <w:sz w:val="28"/>
          <w:szCs w:val="28"/>
        </w:rPr>
        <w:t xml:space="preserve"> </w:t>
      </w:r>
      <w:r w:rsidR="0048121F" w:rsidRPr="002B7895">
        <w:rPr>
          <w:color w:val="22272F"/>
          <w:sz w:val="28"/>
          <w:szCs w:val="28"/>
        </w:rPr>
        <w:t>прежнему</w:t>
      </w:r>
      <w:r w:rsidR="008A5486">
        <w:rPr>
          <w:color w:val="22272F"/>
          <w:sz w:val="28"/>
          <w:szCs w:val="28"/>
        </w:rPr>
        <w:t xml:space="preserve"> </w:t>
      </w:r>
      <w:r w:rsidR="0048121F" w:rsidRPr="002B7895">
        <w:rPr>
          <w:color w:val="22272F"/>
          <w:sz w:val="28"/>
          <w:szCs w:val="28"/>
        </w:rPr>
        <w:t>правообладателю</w:t>
      </w:r>
      <w:r w:rsidR="008A5486">
        <w:rPr>
          <w:color w:val="22272F"/>
          <w:sz w:val="28"/>
          <w:szCs w:val="28"/>
        </w:rPr>
        <w:t xml:space="preserve"> </w:t>
      </w:r>
      <w:r w:rsidR="0048121F" w:rsidRPr="002B7895">
        <w:rPr>
          <w:color w:val="22272F"/>
          <w:sz w:val="28"/>
          <w:szCs w:val="28"/>
        </w:rPr>
        <w:t>земельного</w:t>
      </w:r>
      <w:r w:rsidR="008A5486">
        <w:rPr>
          <w:color w:val="22272F"/>
          <w:sz w:val="28"/>
          <w:szCs w:val="28"/>
        </w:rPr>
        <w:t xml:space="preserve"> </w:t>
      </w:r>
      <w:r w:rsidR="0048121F" w:rsidRPr="002B7895">
        <w:rPr>
          <w:color w:val="22272F"/>
          <w:sz w:val="28"/>
          <w:szCs w:val="28"/>
        </w:rPr>
        <w:t>участка.</w:t>
      </w:r>
    </w:p>
    <w:p w14:paraId="51E40F2E" w14:textId="75A66EE7" w:rsidR="0048121F" w:rsidRPr="002B7895" w:rsidRDefault="006B1795" w:rsidP="000B60CC">
      <w:pPr>
        <w:pStyle w:val="s1"/>
        <w:spacing w:before="0" w:beforeAutospacing="0" w:after="0" w:afterAutospacing="0"/>
        <w:ind w:firstLine="426"/>
        <w:jc w:val="both"/>
        <w:rPr>
          <w:color w:val="22272F"/>
          <w:sz w:val="28"/>
          <w:szCs w:val="28"/>
        </w:rPr>
      </w:pPr>
      <w:r w:rsidRPr="002B7895">
        <w:rPr>
          <w:color w:val="22272F"/>
          <w:sz w:val="28"/>
          <w:szCs w:val="28"/>
        </w:rPr>
        <w:t>17</w:t>
      </w:r>
      <w:r w:rsidR="0048121F" w:rsidRPr="002B7895">
        <w:rPr>
          <w:color w:val="22272F"/>
          <w:sz w:val="28"/>
          <w:szCs w:val="28"/>
        </w:rPr>
        <w:t>.6.</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случае</w:t>
      </w:r>
      <w:r w:rsidR="008A5486">
        <w:rPr>
          <w:color w:val="22272F"/>
          <w:sz w:val="28"/>
          <w:szCs w:val="28"/>
        </w:rPr>
        <w:t xml:space="preserve"> </w:t>
      </w:r>
      <w:r w:rsidR="0048121F" w:rsidRPr="002B7895">
        <w:rPr>
          <w:color w:val="22272F"/>
          <w:sz w:val="28"/>
          <w:szCs w:val="28"/>
        </w:rPr>
        <w:t>образования</w:t>
      </w:r>
      <w:r w:rsidR="008A5486">
        <w:rPr>
          <w:color w:val="22272F"/>
          <w:sz w:val="28"/>
          <w:szCs w:val="28"/>
        </w:rPr>
        <w:t xml:space="preserve"> </w:t>
      </w:r>
      <w:r w:rsidR="0048121F" w:rsidRPr="002B7895">
        <w:rPr>
          <w:color w:val="22272F"/>
          <w:sz w:val="28"/>
          <w:szCs w:val="28"/>
        </w:rPr>
        <w:t>земельного</w:t>
      </w:r>
      <w:r w:rsidR="008A5486">
        <w:rPr>
          <w:color w:val="22272F"/>
          <w:sz w:val="28"/>
          <w:szCs w:val="28"/>
        </w:rPr>
        <w:t xml:space="preserve"> </w:t>
      </w:r>
      <w:r w:rsidR="0048121F" w:rsidRPr="002B7895">
        <w:rPr>
          <w:color w:val="22272F"/>
          <w:sz w:val="28"/>
          <w:szCs w:val="28"/>
        </w:rPr>
        <w:t>участка</w:t>
      </w:r>
      <w:r w:rsidR="008A5486">
        <w:rPr>
          <w:color w:val="22272F"/>
          <w:sz w:val="28"/>
          <w:szCs w:val="28"/>
        </w:rPr>
        <w:t xml:space="preserve"> </w:t>
      </w:r>
      <w:r w:rsidR="0048121F" w:rsidRPr="002B7895">
        <w:rPr>
          <w:color w:val="22272F"/>
          <w:sz w:val="28"/>
          <w:szCs w:val="28"/>
        </w:rPr>
        <w:t>путем</w:t>
      </w:r>
      <w:r w:rsidR="008A5486">
        <w:rPr>
          <w:color w:val="22272F"/>
          <w:sz w:val="28"/>
          <w:szCs w:val="28"/>
        </w:rPr>
        <w:t xml:space="preserve"> </w:t>
      </w:r>
      <w:r w:rsidR="0048121F" w:rsidRPr="002B7895">
        <w:rPr>
          <w:color w:val="22272F"/>
          <w:sz w:val="28"/>
          <w:szCs w:val="28"/>
        </w:rPr>
        <w:t>объединения</w:t>
      </w:r>
      <w:r w:rsidR="008A5486">
        <w:rPr>
          <w:color w:val="22272F"/>
          <w:sz w:val="28"/>
          <w:szCs w:val="28"/>
        </w:rPr>
        <w:t xml:space="preserve"> </w:t>
      </w:r>
      <w:r w:rsidR="0048121F" w:rsidRPr="002B7895">
        <w:rPr>
          <w:color w:val="22272F"/>
          <w:sz w:val="28"/>
          <w:szCs w:val="28"/>
        </w:rPr>
        <w:t>земельных</w:t>
      </w:r>
      <w:r w:rsidR="008A5486">
        <w:rPr>
          <w:color w:val="22272F"/>
          <w:sz w:val="28"/>
          <w:szCs w:val="28"/>
        </w:rPr>
        <w:t xml:space="preserve"> </w:t>
      </w:r>
      <w:r w:rsidR="0048121F" w:rsidRPr="002B7895">
        <w:rPr>
          <w:color w:val="22272F"/>
          <w:sz w:val="28"/>
          <w:szCs w:val="28"/>
        </w:rPr>
        <w:t>участков,</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отношении</w:t>
      </w:r>
      <w:r w:rsidR="008A5486">
        <w:rPr>
          <w:color w:val="22272F"/>
          <w:sz w:val="28"/>
          <w:szCs w:val="28"/>
        </w:rPr>
        <w:t xml:space="preserve"> </w:t>
      </w:r>
      <w:r w:rsidR="0048121F" w:rsidRPr="002B7895">
        <w:rPr>
          <w:color w:val="22272F"/>
          <w:sz w:val="28"/>
          <w:szCs w:val="28"/>
        </w:rPr>
        <w:t>которых</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одного</w:t>
      </w:r>
      <w:r w:rsidR="008A5486">
        <w:rPr>
          <w:color w:val="22272F"/>
          <w:sz w:val="28"/>
          <w:szCs w:val="28"/>
        </w:rPr>
        <w:t xml:space="preserve"> </w:t>
      </w:r>
      <w:r w:rsidR="0048121F" w:rsidRPr="002B7895">
        <w:rPr>
          <w:color w:val="22272F"/>
          <w:sz w:val="28"/>
          <w:szCs w:val="28"/>
        </w:rPr>
        <w:t>из</w:t>
      </w:r>
      <w:r w:rsidR="008A5486">
        <w:rPr>
          <w:color w:val="22272F"/>
          <w:sz w:val="28"/>
          <w:szCs w:val="28"/>
        </w:rPr>
        <w:t xml:space="preserve"> </w:t>
      </w:r>
      <w:r w:rsidR="0048121F" w:rsidRPr="002B7895">
        <w:rPr>
          <w:color w:val="22272F"/>
          <w:sz w:val="28"/>
          <w:szCs w:val="28"/>
        </w:rPr>
        <w:t>которых</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соответствии</w:t>
      </w:r>
      <w:r w:rsidR="008A5486">
        <w:rPr>
          <w:color w:val="22272F"/>
          <w:sz w:val="28"/>
          <w:szCs w:val="28"/>
        </w:rPr>
        <w:t xml:space="preserve"> </w:t>
      </w:r>
      <w:r w:rsidR="0048121F" w:rsidRPr="002B7895">
        <w:rPr>
          <w:color w:val="22272F"/>
          <w:sz w:val="28"/>
          <w:szCs w:val="28"/>
        </w:rPr>
        <w:t>с</w:t>
      </w:r>
      <w:r w:rsidR="008A5486">
        <w:rPr>
          <w:color w:val="22272F"/>
          <w:sz w:val="28"/>
          <w:szCs w:val="28"/>
        </w:rPr>
        <w:t xml:space="preserve"> </w:t>
      </w:r>
      <w:r w:rsidR="002B7895">
        <w:rPr>
          <w:color w:val="22272F"/>
          <w:sz w:val="28"/>
          <w:szCs w:val="28"/>
        </w:rPr>
        <w:t>Градостроительным</w:t>
      </w:r>
      <w:r w:rsidR="008A5486">
        <w:rPr>
          <w:color w:val="22272F"/>
          <w:sz w:val="28"/>
          <w:szCs w:val="28"/>
        </w:rPr>
        <w:t xml:space="preserve"> </w:t>
      </w:r>
      <w:r w:rsidR="0048121F" w:rsidRPr="002B7895">
        <w:rPr>
          <w:color w:val="22272F"/>
          <w:sz w:val="28"/>
          <w:szCs w:val="28"/>
        </w:rPr>
        <w:t>Кодексом</w:t>
      </w:r>
      <w:r w:rsidR="008A5486">
        <w:rPr>
          <w:color w:val="22272F"/>
          <w:sz w:val="28"/>
          <w:szCs w:val="28"/>
        </w:rPr>
        <w:t xml:space="preserve"> </w:t>
      </w:r>
      <w:r w:rsidR="0048121F" w:rsidRPr="002B7895">
        <w:rPr>
          <w:color w:val="22272F"/>
          <w:sz w:val="28"/>
          <w:szCs w:val="28"/>
        </w:rPr>
        <w:t>выдано</w:t>
      </w:r>
      <w:r w:rsidR="008A5486">
        <w:rPr>
          <w:color w:val="22272F"/>
          <w:sz w:val="28"/>
          <w:szCs w:val="28"/>
        </w:rPr>
        <w:t xml:space="preserve"> </w:t>
      </w:r>
      <w:r w:rsidR="0048121F" w:rsidRPr="002B7895">
        <w:rPr>
          <w:color w:val="22272F"/>
          <w:sz w:val="28"/>
          <w:szCs w:val="28"/>
        </w:rPr>
        <w:t>разрешение</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физическое</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юридическое</w:t>
      </w:r>
      <w:r w:rsidR="008A5486">
        <w:rPr>
          <w:color w:val="22272F"/>
          <w:sz w:val="28"/>
          <w:szCs w:val="28"/>
        </w:rPr>
        <w:t xml:space="preserve"> </w:t>
      </w:r>
      <w:r w:rsidR="0048121F" w:rsidRPr="002B7895">
        <w:rPr>
          <w:color w:val="22272F"/>
          <w:sz w:val="28"/>
          <w:szCs w:val="28"/>
        </w:rPr>
        <w:t>лицо,</w:t>
      </w:r>
      <w:r w:rsidR="008A5486">
        <w:rPr>
          <w:color w:val="22272F"/>
          <w:sz w:val="28"/>
          <w:szCs w:val="28"/>
        </w:rPr>
        <w:t xml:space="preserve"> </w:t>
      </w:r>
      <w:r w:rsidR="0048121F" w:rsidRPr="002B7895">
        <w:rPr>
          <w:color w:val="22272F"/>
          <w:sz w:val="28"/>
          <w:szCs w:val="28"/>
        </w:rPr>
        <w:t>у</w:t>
      </w:r>
      <w:r w:rsidR="008A5486">
        <w:rPr>
          <w:color w:val="22272F"/>
          <w:sz w:val="28"/>
          <w:szCs w:val="28"/>
        </w:rPr>
        <w:t xml:space="preserve"> </w:t>
      </w:r>
      <w:r w:rsidR="0048121F" w:rsidRPr="002B7895">
        <w:rPr>
          <w:color w:val="22272F"/>
          <w:sz w:val="28"/>
          <w:szCs w:val="28"/>
        </w:rPr>
        <w:t>которого</w:t>
      </w:r>
      <w:r w:rsidR="008A5486">
        <w:rPr>
          <w:color w:val="22272F"/>
          <w:sz w:val="28"/>
          <w:szCs w:val="28"/>
        </w:rPr>
        <w:t xml:space="preserve"> </w:t>
      </w:r>
      <w:r w:rsidR="0048121F" w:rsidRPr="002B7895">
        <w:rPr>
          <w:color w:val="22272F"/>
          <w:sz w:val="28"/>
          <w:szCs w:val="28"/>
        </w:rPr>
        <w:t>возникло</w:t>
      </w:r>
      <w:r w:rsidR="008A5486">
        <w:rPr>
          <w:color w:val="22272F"/>
          <w:sz w:val="28"/>
          <w:szCs w:val="28"/>
        </w:rPr>
        <w:t xml:space="preserve"> </w:t>
      </w:r>
      <w:r w:rsidR="0048121F" w:rsidRPr="002B7895">
        <w:rPr>
          <w:color w:val="22272F"/>
          <w:sz w:val="28"/>
          <w:szCs w:val="28"/>
        </w:rPr>
        <w:t>право</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образованный</w:t>
      </w:r>
      <w:r w:rsidR="008A5486">
        <w:rPr>
          <w:color w:val="22272F"/>
          <w:sz w:val="28"/>
          <w:szCs w:val="28"/>
        </w:rPr>
        <w:t xml:space="preserve"> </w:t>
      </w:r>
      <w:r w:rsidR="0048121F" w:rsidRPr="002B7895">
        <w:rPr>
          <w:color w:val="22272F"/>
          <w:sz w:val="28"/>
          <w:szCs w:val="28"/>
        </w:rPr>
        <w:t>земельный</w:t>
      </w:r>
      <w:r w:rsidR="008A5486">
        <w:rPr>
          <w:color w:val="22272F"/>
          <w:sz w:val="28"/>
          <w:szCs w:val="28"/>
        </w:rPr>
        <w:t xml:space="preserve"> </w:t>
      </w:r>
      <w:r w:rsidR="0048121F" w:rsidRPr="002B7895">
        <w:rPr>
          <w:color w:val="22272F"/>
          <w:sz w:val="28"/>
          <w:szCs w:val="28"/>
        </w:rPr>
        <w:t>участок,</w:t>
      </w:r>
      <w:r w:rsidR="008A5486">
        <w:rPr>
          <w:color w:val="22272F"/>
          <w:sz w:val="28"/>
          <w:szCs w:val="28"/>
        </w:rPr>
        <w:t xml:space="preserve"> </w:t>
      </w:r>
      <w:r w:rsidR="0048121F" w:rsidRPr="002B7895">
        <w:rPr>
          <w:color w:val="22272F"/>
          <w:sz w:val="28"/>
          <w:szCs w:val="28"/>
        </w:rPr>
        <w:t>вправе</w:t>
      </w:r>
      <w:r w:rsidR="008A5486">
        <w:rPr>
          <w:color w:val="22272F"/>
          <w:sz w:val="28"/>
          <w:szCs w:val="28"/>
        </w:rPr>
        <w:t xml:space="preserve"> </w:t>
      </w:r>
      <w:r w:rsidR="0048121F" w:rsidRPr="002B7895">
        <w:rPr>
          <w:color w:val="22272F"/>
          <w:sz w:val="28"/>
          <w:szCs w:val="28"/>
        </w:rPr>
        <w:t>осуществлять</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таком</w:t>
      </w:r>
      <w:r w:rsidR="008A5486">
        <w:rPr>
          <w:color w:val="22272F"/>
          <w:sz w:val="28"/>
          <w:szCs w:val="28"/>
        </w:rPr>
        <w:t xml:space="preserve"> </w:t>
      </w:r>
      <w:r w:rsidR="0048121F" w:rsidRPr="002B7895">
        <w:rPr>
          <w:color w:val="22272F"/>
          <w:sz w:val="28"/>
          <w:szCs w:val="28"/>
        </w:rPr>
        <w:t>земельном</w:t>
      </w:r>
      <w:r w:rsidR="008A5486">
        <w:rPr>
          <w:color w:val="22272F"/>
          <w:sz w:val="28"/>
          <w:szCs w:val="28"/>
        </w:rPr>
        <w:t xml:space="preserve"> </w:t>
      </w:r>
      <w:r w:rsidR="0048121F" w:rsidRPr="002B7895">
        <w:rPr>
          <w:color w:val="22272F"/>
          <w:sz w:val="28"/>
          <w:szCs w:val="28"/>
        </w:rPr>
        <w:t>участке</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условиях,</w:t>
      </w:r>
      <w:r w:rsidR="008A5486">
        <w:rPr>
          <w:color w:val="22272F"/>
          <w:sz w:val="28"/>
          <w:szCs w:val="28"/>
        </w:rPr>
        <w:t xml:space="preserve"> </w:t>
      </w:r>
      <w:r w:rsidR="0048121F" w:rsidRPr="002B7895">
        <w:rPr>
          <w:color w:val="22272F"/>
          <w:sz w:val="28"/>
          <w:szCs w:val="28"/>
        </w:rPr>
        <w:t>содержащихся</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указанном</w:t>
      </w:r>
      <w:r w:rsidR="008A5486">
        <w:rPr>
          <w:color w:val="22272F"/>
          <w:sz w:val="28"/>
          <w:szCs w:val="28"/>
        </w:rPr>
        <w:t xml:space="preserve"> </w:t>
      </w:r>
      <w:r w:rsidR="0048121F" w:rsidRPr="002B7895">
        <w:rPr>
          <w:color w:val="22272F"/>
          <w:sz w:val="28"/>
          <w:szCs w:val="28"/>
        </w:rPr>
        <w:t>разрешении</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p>
    <w:p w14:paraId="35274209" w14:textId="263B5751" w:rsidR="0048121F" w:rsidRPr="002B7895" w:rsidRDefault="006B1795" w:rsidP="000B60CC">
      <w:pPr>
        <w:pStyle w:val="s1"/>
        <w:spacing w:before="0" w:beforeAutospacing="0" w:after="0" w:afterAutospacing="0"/>
        <w:ind w:firstLine="426"/>
        <w:jc w:val="both"/>
        <w:rPr>
          <w:color w:val="22272F"/>
          <w:sz w:val="28"/>
          <w:szCs w:val="28"/>
        </w:rPr>
      </w:pPr>
      <w:r w:rsidRPr="002B7895">
        <w:rPr>
          <w:color w:val="22272F"/>
          <w:sz w:val="28"/>
          <w:szCs w:val="28"/>
        </w:rPr>
        <w:t>17</w:t>
      </w:r>
      <w:r w:rsidR="0048121F" w:rsidRPr="002B7895">
        <w:rPr>
          <w:color w:val="22272F"/>
          <w:sz w:val="28"/>
          <w:szCs w:val="28"/>
        </w:rPr>
        <w:t>.7.</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случае</w:t>
      </w:r>
      <w:r w:rsidR="008A5486">
        <w:rPr>
          <w:color w:val="22272F"/>
          <w:sz w:val="28"/>
          <w:szCs w:val="28"/>
        </w:rPr>
        <w:t xml:space="preserve"> </w:t>
      </w:r>
      <w:r w:rsidR="0048121F" w:rsidRPr="002B7895">
        <w:rPr>
          <w:color w:val="22272F"/>
          <w:sz w:val="28"/>
          <w:szCs w:val="28"/>
        </w:rPr>
        <w:t>образования</w:t>
      </w:r>
      <w:r w:rsidR="008A5486">
        <w:rPr>
          <w:color w:val="22272F"/>
          <w:sz w:val="28"/>
          <w:szCs w:val="28"/>
        </w:rPr>
        <w:t xml:space="preserve"> </w:t>
      </w:r>
      <w:r w:rsidR="0048121F" w:rsidRPr="002B7895">
        <w:rPr>
          <w:color w:val="22272F"/>
          <w:sz w:val="28"/>
          <w:szCs w:val="28"/>
        </w:rPr>
        <w:t>земельных</w:t>
      </w:r>
      <w:r w:rsidR="008A5486">
        <w:rPr>
          <w:color w:val="22272F"/>
          <w:sz w:val="28"/>
          <w:szCs w:val="28"/>
        </w:rPr>
        <w:t xml:space="preserve"> </w:t>
      </w:r>
      <w:r w:rsidR="0048121F" w:rsidRPr="002B7895">
        <w:rPr>
          <w:color w:val="22272F"/>
          <w:sz w:val="28"/>
          <w:szCs w:val="28"/>
        </w:rPr>
        <w:t>участков</w:t>
      </w:r>
      <w:r w:rsidR="008A5486">
        <w:rPr>
          <w:color w:val="22272F"/>
          <w:sz w:val="28"/>
          <w:szCs w:val="28"/>
        </w:rPr>
        <w:t xml:space="preserve"> </w:t>
      </w:r>
      <w:r w:rsidR="0048121F" w:rsidRPr="002B7895">
        <w:rPr>
          <w:color w:val="22272F"/>
          <w:sz w:val="28"/>
          <w:szCs w:val="28"/>
        </w:rPr>
        <w:t>путем</w:t>
      </w:r>
      <w:r w:rsidR="008A5486">
        <w:rPr>
          <w:color w:val="22272F"/>
          <w:sz w:val="28"/>
          <w:szCs w:val="28"/>
        </w:rPr>
        <w:t xml:space="preserve"> </w:t>
      </w:r>
      <w:r w:rsidR="0048121F" w:rsidRPr="002B7895">
        <w:rPr>
          <w:color w:val="22272F"/>
          <w:sz w:val="28"/>
          <w:szCs w:val="28"/>
        </w:rPr>
        <w:t>раздела,</w:t>
      </w:r>
      <w:r w:rsidR="008A5486">
        <w:rPr>
          <w:color w:val="22272F"/>
          <w:sz w:val="28"/>
          <w:szCs w:val="28"/>
        </w:rPr>
        <w:t xml:space="preserve"> </w:t>
      </w:r>
      <w:r w:rsidR="0048121F" w:rsidRPr="002B7895">
        <w:rPr>
          <w:color w:val="22272F"/>
          <w:sz w:val="28"/>
          <w:szCs w:val="28"/>
        </w:rPr>
        <w:t>перераспределения</w:t>
      </w:r>
      <w:r w:rsidR="008A5486">
        <w:rPr>
          <w:color w:val="22272F"/>
          <w:sz w:val="28"/>
          <w:szCs w:val="28"/>
        </w:rPr>
        <w:t xml:space="preserve"> </w:t>
      </w:r>
      <w:r w:rsidR="0048121F" w:rsidRPr="002B7895">
        <w:rPr>
          <w:color w:val="22272F"/>
          <w:sz w:val="28"/>
          <w:szCs w:val="28"/>
        </w:rPr>
        <w:t>земельных</w:t>
      </w:r>
      <w:r w:rsidR="008A5486">
        <w:rPr>
          <w:color w:val="22272F"/>
          <w:sz w:val="28"/>
          <w:szCs w:val="28"/>
        </w:rPr>
        <w:t xml:space="preserve"> </w:t>
      </w:r>
      <w:r w:rsidR="0048121F" w:rsidRPr="002B7895">
        <w:rPr>
          <w:color w:val="22272F"/>
          <w:sz w:val="28"/>
          <w:szCs w:val="28"/>
        </w:rPr>
        <w:t>участков</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выдела</w:t>
      </w:r>
      <w:r w:rsidR="008A5486">
        <w:rPr>
          <w:color w:val="22272F"/>
          <w:sz w:val="28"/>
          <w:szCs w:val="28"/>
        </w:rPr>
        <w:t xml:space="preserve"> </w:t>
      </w:r>
      <w:r w:rsidR="0048121F" w:rsidRPr="002B7895">
        <w:rPr>
          <w:color w:val="22272F"/>
          <w:sz w:val="28"/>
          <w:szCs w:val="28"/>
        </w:rPr>
        <w:t>из</w:t>
      </w:r>
      <w:r w:rsidR="008A5486">
        <w:rPr>
          <w:color w:val="22272F"/>
          <w:sz w:val="28"/>
          <w:szCs w:val="28"/>
        </w:rPr>
        <w:t xml:space="preserve"> </w:t>
      </w:r>
      <w:r w:rsidR="0048121F" w:rsidRPr="002B7895">
        <w:rPr>
          <w:color w:val="22272F"/>
          <w:sz w:val="28"/>
          <w:szCs w:val="28"/>
        </w:rPr>
        <w:t>земельных</w:t>
      </w:r>
      <w:r w:rsidR="008A5486">
        <w:rPr>
          <w:color w:val="22272F"/>
          <w:sz w:val="28"/>
          <w:szCs w:val="28"/>
        </w:rPr>
        <w:t xml:space="preserve"> </w:t>
      </w:r>
      <w:r w:rsidR="0048121F" w:rsidRPr="002B7895">
        <w:rPr>
          <w:color w:val="22272F"/>
          <w:sz w:val="28"/>
          <w:szCs w:val="28"/>
        </w:rPr>
        <w:t>участков,</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отношении</w:t>
      </w:r>
      <w:r w:rsidR="008A5486">
        <w:rPr>
          <w:color w:val="22272F"/>
          <w:sz w:val="28"/>
          <w:szCs w:val="28"/>
        </w:rPr>
        <w:t xml:space="preserve"> </w:t>
      </w:r>
      <w:r w:rsidR="0048121F" w:rsidRPr="002B7895">
        <w:rPr>
          <w:color w:val="22272F"/>
          <w:sz w:val="28"/>
          <w:szCs w:val="28"/>
        </w:rPr>
        <w:t>которых</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соответствии</w:t>
      </w:r>
      <w:r w:rsidR="008A5486">
        <w:rPr>
          <w:color w:val="22272F"/>
          <w:sz w:val="28"/>
          <w:szCs w:val="28"/>
        </w:rPr>
        <w:t xml:space="preserve"> </w:t>
      </w:r>
      <w:r w:rsidR="0048121F" w:rsidRPr="002B7895">
        <w:rPr>
          <w:color w:val="22272F"/>
          <w:sz w:val="28"/>
          <w:szCs w:val="28"/>
        </w:rPr>
        <w:t>с</w:t>
      </w:r>
      <w:r w:rsidR="008A5486">
        <w:rPr>
          <w:color w:val="22272F"/>
          <w:sz w:val="28"/>
          <w:szCs w:val="28"/>
        </w:rPr>
        <w:t xml:space="preserve"> </w:t>
      </w:r>
      <w:r w:rsidR="002B7895">
        <w:rPr>
          <w:color w:val="22272F"/>
          <w:sz w:val="28"/>
          <w:szCs w:val="28"/>
        </w:rPr>
        <w:t>Градостроительным</w:t>
      </w:r>
      <w:r w:rsidR="008A5486">
        <w:rPr>
          <w:color w:val="22272F"/>
          <w:sz w:val="28"/>
          <w:szCs w:val="28"/>
        </w:rPr>
        <w:t xml:space="preserve"> </w:t>
      </w:r>
      <w:r w:rsidR="0048121F" w:rsidRPr="002B7895">
        <w:rPr>
          <w:color w:val="22272F"/>
          <w:sz w:val="28"/>
          <w:szCs w:val="28"/>
        </w:rPr>
        <w:t>Кодексом</w:t>
      </w:r>
      <w:r w:rsidR="008A5486">
        <w:rPr>
          <w:color w:val="22272F"/>
          <w:sz w:val="28"/>
          <w:szCs w:val="28"/>
        </w:rPr>
        <w:t xml:space="preserve"> </w:t>
      </w:r>
      <w:r w:rsidR="0048121F" w:rsidRPr="002B7895">
        <w:rPr>
          <w:color w:val="22272F"/>
          <w:sz w:val="28"/>
          <w:szCs w:val="28"/>
        </w:rPr>
        <w:t>выдано</w:t>
      </w:r>
      <w:r w:rsidR="008A5486">
        <w:rPr>
          <w:color w:val="22272F"/>
          <w:sz w:val="28"/>
          <w:szCs w:val="28"/>
        </w:rPr>
        <w:t xml:space="preserve"> </w:t>
      </w:r>
      <w:r w:rsidR="0048121F" w:rsidRPr="002B7895">
        <w:rPr>
          <w:color w:val="22272F"/>
          <w:sz w:val="28"/>
          <w:szCs w:val="28"/>
        </w:rPr>
        <w:t>разрешение</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физическое</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юридическое</w:t>
      </w:r>
      <w:r w:rsidR="008A5486">
        <w:rPr>
          <w:color w:val="22272F"/>
          <w:sz w:val="28"/>
          <w:szCs w:val="28"/>
        </w:rPr>
        <w:t xml:space="preserve"> </w:t>
      </w:r>
      <w:r w:rsidR="0048121F" w:rsidRPr="002B7895">
        <w:rPr>
          <w:color w:val="22272F"/>
          <w:sz w:val="28"/>
          <w:szCs w:val="28"/>
        </w:rPr>
        <w:t>лицо,</w:t>
      </w:r>
      <w:r w:rsidR="008A5486">
        <w:rPr>
          <w:color w:val="22272F"/>
          <w:sz w:val="28"/>
          <w:szCs w:val="28"/>
        </w:rPr>
        <w:t xml:space="preserve"> </w:t>
      </w:r>
      <w:r w:rsidR="0048121F" w:rsidRPr="002B7895">
        <w:rPr>
          <w:color w:val="22272F"/>
          <w:sz w:val="28"/>
          <w:szCs w:val="28"/>
        </w:rPr>
        <w:t>у</w:t>
      </w:r>
      <w:r w:rsidR="008A5486">
        <w:rPr>
          <w:color w:val="22272F"/>
          <w:sz w:val="28"/>
          <w:szCs w:val="28"/>
        </w:rPr>
        <w:t xml:space="preserve"> </w:t>
      </w:r>
      <w:r w:rsidR="0048121F" w:rsidRPr="002B7895">
        <w:rPr>
          <w:color w:val="22272F"/>
          <w:sz w:val="28"/>
          <w:szCs w:val="28"/>
        </w:rPr>
        <w:t>которого</w:t>
      </w:r>
      <w:r w:rsidR="008A5486">
        <w:rPr>
          <w:color w:val="22272F"/>
          <w:sz w:val="28"/>
          <w:szCs w:val="28"/>
        </w:rPr>
        <w:t xml:space="preserve"> </w:t>
      </w:r>
      <w:r w:rsidR="0048121F" w:rsidRPr="002B7895">
        <w:rPr>
          <w:color w:val="22272F"/>
          <w:sz w:val="28"/>
          <w:szCs w:val="28"/>
        </w:rPr>
        <w:t>возникло</w:t>
      </w:r>
      <w:r w:rsidR="008A5486">
        <w:rPr>
          <w:color w:val="22272F"/>
          <w:sz w:val="28"/>
          <w:szCs w:val="28"/>
        </w:rPr>
        <w:t xml:space="preserve"> </w:t>
      </w:r>
      <w:r w:rsidR="0048121F" w:rsidRPr="002B7895">
        <w:rPr>
          <w:color w:val="22272F"/>
          <w:sz w:val="28"/>
          <w:szCs w:val="28"/>
        </w:rPr>
        <w:t>право</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образованные</w:t>
      </w:r>
      <w:r w:rsidR="008A5486">
        <w:rPr>
          <w:color w:val="22272F"/>
          <w:sz w:val="28"/>
          <w:szCs w:val="28"/>
        </w:rPr>
        <w:t xml:space="preserve"> </w:t>
      </w:r>
      <w:r w:rsidR="0048121F" w:rsidRPr="002B7895">
        <w:rPr>
          <w:color w:val="22272F"/>
          <w:sz w:val="28"/>
          <w:szCs w:val="28"/>
        </w:rPr>
        <w:t>земельные</w:t>
      </w:r>
      <w:r w:rsidR="008A5486">
        <w:rPr>
          <w:color w:val="22272F"/>
          <w:sz w:val="28"/>
          <w:szCs w:val="28"/>
        </w:rPr>
        <w:t xml:space="preserve"> </w:t>
      </w:r>
      <w:r w:rsidR="0048121F" w:rsidRPr="002B7895">
        <w:rPr>
          <w:color w:val="22272F"/>
          <w:sz w:val="28"/>
          <w:szCs w:val="28"/>
        </w:rPr>
        <w:t>участки,</w:t>
      </w:r>
      <w:r w:rsidR="008A5486">
        <w:rPr>
          <w:color w:val="22272F"/>
          <w:sz w:val="28"/>
          <w:szCs w:val="28"/>
        </w:rPr>
        <w:t xml:space="preserve"> </w:t>
      </w:r>
      <w:r w:rsidR="0048121F" w:rsidRPr="002B7895">
        <w:rPr>
          <w:color w:val="22272F"/>
          <w:sz w:val="28"/>
          <w:szCs w:val="28"/>
        </w:rPr>
        <w:t>вправе</w:t>
      </w:r>
      <w:r w:rsidR="008A5486">
        <w:rPr>
          <w:color w:val="22272F"/>
          <w:sz w:val="28"/>
          <w:szCs w:val="28"/>
        </w:rPr>
        <w:t xml:space="preserve"> </w:t>
      </w:r>
      <w:r w:rsidR="0048121F" w:rsidRPr="002B7895">
        <w:rPr>
          <w:color w:val="22272F"/>
          <w:sz w:val="28"/>
          <w:szCs w:val="28"/>
        </w:rPr>
        <w:t>осуществлять</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таких</w:t>
      </w:r>
      <w:r w:rsidR="008A5486">
        <w:rPr>
          <w:color w:val="22272F"/>
          <w:sz w:val="28"/>
          <w:szCs w:val="28"/>
        </w:rPr>
        <w:t xml:space="preserve"> </w:t>
      </w:r>
      <w:r w:rsidR="0048121F" w:rsidRPr="002B7895">
        <w:rPr>
          <w:color w:val="22272F"/>
          <w:sz w:val="28"/>
          <w:szCs w:val="28"/>
        </w:rPr>
        <w:t>земельных</w:t>
      </w:r>
      <w:r w:rsidR="008A5486">
        <w:rPr>
          <w:color w:val="22272F"/>
          <w:sz w:val="28"/>
          <w:szCs w:val="28"/>
        </w:rPr>
        <w:t xml:space="preserve"> </w:t>
      </w:r>
      <w:r w:rsidR="0048121F" w:rsidRPr="002B7895">
        <w:rPr>
          <w:color w:val="22272F"/>
          <w:sz w:val="28"/>
          <w:szCs w:val="28"/>
        </w:rPr>
        <w:t>участках</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условиях,</w:t>
      </w:r>
      <w:r w:rsidR="008A5486">
        <w:rPr>
          <w:color w:val="22272F"/>
          <w:sz w:val="28"/>
          <w:szCs w:val="28"/>
        </w:rPr>
        <w:t xml:space="preserve"> </w:t>
      </w:r>
      <w:r w:rsidR="0048121F" w:rsidRPr="002B7895">
        <w:rPr>
          <w:color w:val="22272F"/>
          <w:sz w:val="28"/>
          <w:szCs w:val="28"/>
        </w:rPr>
        <w:t>содержащихся</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указанном</w:t>
      </w:r>
      <w:r w:rsidR="008A5486">
        <w:rPr>
          <w:color w:val="22272F"/>
          <w:sz w:val="28"/>
          <w:szCs w:val="28"/>
        </w:rPr>
        <w:t xml:space="preserve"> </w:t>
      </w:r>
      <w:r w:rsidR="0048121F" w:rsidRPr="002B7895">
        <w:rPr>
          <w:color w:val="22272F"/>
          <w:sz w:val="28"/>
          <w:szCs w:val="28"/>
        </w:rPr>
        <w:t>разрешении</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с</w:t>
      </w:r>
      <w:r w:rsidR="008A5486">
        <w:rPr>
          <w:color w:val="22272F"/>
          <w:sz w:val="28"/>
          <w:szCs w:val="28"/>
        </w:rPr>
        <w:t xml:space="preserve"> </w:t>
      </w:r>
      <w:r w:rsidR="0048121F" w:rsidRPr="002B7895">
        <w:rPr>
          <w:color w:val="22272F"/>
          <w:sz w:val="28"/>
          <w:szCs w:val="28"/>
        </w:rPr>
        <w:t>соблюдением</w:t>
      </w:r>
      <w:r w:rsidR="008A5486">
        <w:rPr>
          <w:color w:val="22272F"/>
          <w:sz w:val="28"/>
          <w:szCs w:val="28"/>
        </w:rPr>
        <w:t xml:space="preserve"> </w:t>
      </w:r>
      <w:r w:rsidR="0048121F" w:rsidRPr="002B7895">
        <w:rPr>
          <w:color w:val="22272F"/>
          <w:sz w:val="28"/>
          <w:szCs w:val="28"/>
        </w:rPr>
        <w:t>требований</w:t>
      </w:r>
      <w:r w:rsidR="008A5486">
        <w:rPr>
          <w:color w:val="22272F"/>
          <w:sz w:val="28"/>
          <w:szCs w:val="28"/>
        </w:rPr>
        <w:t xml:space="preserve"> </w:t>
      </w:r>
      <w:r w:rsidR="0048121F" w:rsidRPr="002B7895">
        <w:rPr>
          <w:color w:val="22272F"/>
          <w:sz w:val="28"/>
          <w:szCs w:val="28"/>
        </w:rPr>
        <w:t>к</w:t>
      </w:r>
      <w:r w:rsidR="008A5486">
        <w:rPr>
          <w:color w:val="22272F"/>
          <w:sz w:val="28"/>
          <w:szCs w:val="28"/>
        </w:rPr>
        <w:t xml:space="preserve"> </w:t>
      </w:r>
      <w:r w:rsidR="0048121F" w:rsidRPr="002B7895">
        <w:rPr>
          <w:color w:val="22272F"/>
          <w:sz w:val="28"/>
          <w:szCs w:val="28"/>
        </w:rPr>
        <w:t>размещению</w:t>
      </w:r>
      <w:r w:rsidR="008A5486">
        <w:rPr>
          <w:color w:val="22272F"/>
          <w:sz w:val="28"/>
          <w:szCs w:val="28"/>
        </w:rPr>
        <w:t xml:space="preserve"> </w:t>
      </w:r>
      <w:r w:rsidR="0048121F" w:rsidRPr="002B7895">
        <w:rPr>
          <w:color w:val="22272F"/>
          <w:sz w:val="28"/>
          <w:szCs w:val="28"/>
        </w:rPr>
        <w:t>объектов</w:t>
      </w:r>
      <w:r w:rsidR="008A5486">
        <w:rPr>
          <w:color w:val="22272F"/>
          <w:sz w:val="28"/>
          <w:szCs w:val="28"/>
        </w:rPr>
        <w:t xml:space="preserve"> </w:t>
      </w:r>
      <w:r w:rsidR="0048121F" w:rsidRPr="002B7895">
        <w:rPr>
          <w:color w:val="22272F"/>
          <w:sz w:val="28"/>
          <w:szCs w:val="28"/>
        </w:rPr>
        <w:t>капитального</w:t>
      </w:r>
      <w:r w:rsidR="008A5486">
        <w:rPr>
          <w:color w:val="22272F"/>
          <w:sz w:val="28"/>
          <w:szCs w:val="28"/>
        </w:rPr>
        <w:t xml:space="preserve"> </w:t>
      </w:r>
      <w:r w:rsidR="0048121F" w:rsidRPr="002B7895">
        <w:rPr>
          <w:color w:val="22272F"/>
          <w:sz w:val="28"/>
          <w:szCs w:val="28"/>
        </w:rPr>
        <w:t>строительства,</w:t>
      </w:r>
      <w:r w:rsidR="008A5486">
        <w:rPr>
          <w:color w:val="22272F"/>
          <w:sz w:val="28"/>
          <w:szCs w:val="28"/>
        </w:rPr>
        <w:t xml:space="preserve"> </w:t>
      </w:r>
      <w:r w:rsidR="0048121F" w:rsidRPr="002B7895">
        <w:rPr>
          <w:color w:val="22272F"/>
          <w:sz w:val="28"/>
          <w:szCs w:val="28"/>
        </w:rPr>
        <w:t>установленных</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соответствии</w:t>
      </w:r>
      <w:r w:rsidR="008A5486">
        <w:rPr>
          <w:color w:val="22272F"/>
          <w:sz w:val="28"/>
          <w:szCs w:val="28"/>
        </w:rPr>
        <w:t xml:space="preserve"> </w:t>
      </w:r>
      <w:r w:rsidR="0048121F" w:rsidRPr="002B7895">
        <w:rPr>
          <w:color w:val="22272F"/>
          <w:sz w:val="28"/>
          <w:szCs w:val="28"/>
        </w:rPr>
        <w:t>с</w:t>
      </w:r>
      <w:r w:rsidR="008A5486">
        <w:rPr>
          <w:color w:val="22272F"/>
          <w:sz w:val="28"/>
          <w:szCs w:val="28"/>
        </w:rPr>
        <w:t xml:space="preserve"> </w:t>
      </w:r>
      <w:r w:rsidR="002B7895">
        <w:rPr>
          <w:color w:val="22272F"/>
          <w:sz w:val="28"/>
          <w:szCs w:val="28"/>
        </w:rPr>
        <w:t>Градостроительным</w:t>
      </w:r>
      <w:r w:rsidR="008A5486">
        <w:rPr>
          <w:color w:val="22272F"/>
          <w:sz w:val="28"/>
          <w:szCs w:val="28"/>
        </w:rPr>
        <w:t xml:space="preserve"> </w:t>
      </w:r>
      <w:r w:rsidR="0048121F" w:rsidRPr="002B7895">
        <w:rPr>
          <w:color w:val="22272F"/>
          <w:sz w:val="28"/>
          <w:szCs w:val="28"/>
        </w:rPr>
        <w:t>Кодексом</w:t>
      </w:r>
      <w:r w:rsidR="008A5486">
        <w:rPr>
          <w:color w:val="22272F"/>
          <w:sz w:val="28"/>
          <w:szCs w:val="28"/>
        </w:rPr>
        <w:t xml:space="preserve"> </w:t>
      </w:r>
      <w:r w:rsidR="0048121F" w:rsidRPr="002B7895">
        <w:rPr>
          <w:color w:val="22272F"/>
          <w:sz w:val="28"/>
          <w:szCs w:val="28"/>
        </w:rPr>
        <w:t>и</w:t>
      </w:r>
      <w:r w:rsidR="008A5486">
        <w:rPr>
          <w:color w:val="22272F"/>
          <w:sz w:val="28"/>
          <w:szCs w:val="28"/>
        </w:rPr>
        <w:t xml:space="preserve"> </w:t>
      </w:r>
      <w:r w:rsidR="0048121F" w:rsidRPr="002B7895">
        <w:rPr>
          <w:color w:val="22272F"/>
          <w:sz w:val="28"/>
          <w:szCs w:val="28"/>
        </w:rPr>
        <w:t>земельным</w:t>
      </w:r>
      <w:r w:rsidR="008A5486">
        <w:rPr>
          <w:color w:val="22272F"/>
          <w:sz w:val="28"/>
          <w:szCs w:val="28"/>
        </w:rPr>
        <w:t xml:space="preserve"> </w:t>
      </w:r>
      <w:r w:rsidR="0048121F" w:rsidRPr="002B7895">
        <w:rPr>
          <w:color w:val="22272F"/>
          <w:sz w:val="28"/>
          <w:szCs w:val="28"/>
        </w:rPr>
        <w:t>законодательством.</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этом</w:t>
      </w:r>
      <w:r w:rsidR="008A5486">
        <w:rPr>
          <w:color w:val="22272F"/>
          <w:sz w:val="28"/>
          <w:szCs w:val="28"/>
        </w:rPr>
        <w:t xml:space="preserve"> </w:t>
      </w:r>
      <w:r w:rsidR="0048121F" w:rsidRPr="002B7895">
        <w:rPr>
          <w:color w:val="22272F"/>
          <w:sz w:val="28"/>
          <w:szCs w:val="28"/>
        </w:rPr>
        <w:t>случае</w:t>
      </w:r>
      <w:r w:rsidR="008A5486">
        <w:rPr>
          <w:color w:val="22272F"/>
          <w:sz w:val="28"/>
          <w:szCs w:val="28"/>
        </w:rPr>
        <w:t xml:space="preserve"> </w:t>
      </w:r>
      <w:r w:rsidR="0048121F" w:rsidRPr="002B7895">
        <w:rPr>
          <w:color w:val="22272F"/>
          <w:sz w:val="28"/>
          <w:szCs w:val="28"/>
        </w:rPr>
        <w:t>требуется</w:t>
      </w:r>
      <w:r w:rsidR="008A5486">
        <w:rPr>
          <w:color w:val="22272F"/>
          <w:sz w:val="28"/>
          <w:szCs w:val="28"/>
        </w:rPr>
        <w:t xml:space="preserve"> </w:t>
      </w:r>
      <w:r w:rsidR="0048121F" w:rsidRPr="002B7895">
        <w:rPr>
          <w:color w:val="22272F"/>
          <w:sz w:val="28"/>
          <w:szCs w:val="28"/>
        </w:rPr>
        <w:t>получение</w:t>
      </w:r>
      <w:r w:rsidR="008A5486">
        <w:rPr>
          <w:color w:val="22272F"/>
          <w:sz w:val="28"/>
          <w:szCs w:val="28"/>
        </w:rPr>
        <w:t xml:space="preserve"> </w:t>
      </w:r>
      <w:r w:rsidR="0048121F" w:rsidRPr="002B7895">
        <w:rPr>
          <w:color w:val="22272F"/>
          <w:sz w:val="28"/>
          <w:szCs w:val="28"/>
        </w:rPr>
        <w:t>градостроительного</w:t>
      </w:r>
      <w:r w:rsidR="008A5486">
        <w:rPr>
          <w:color w:val="22272F"/>
          <w:sz w:val="28"/>
          <w:szCs w:val="28"/>
        </w:rPr>
        <w:t xml:space="preserve"> </w:t>
      </w:r>
      <w:r w:rsidR="0048121F" w:rsidRPr="002B7895">
        <w:rPr>
          <w:color w:val="22272F"/>
          <w:sz w:val="28"/>
          <w:szCs w:val="28"/>
        </w:rPr>
        <w:t>плана</w:t>
      </w:r>
      <w:r w:rsidR="008A5486">
        <w:rPr>
          <w:color w:val="22272F"/>
          <w:sz w:val="28"/>
          <w:szCs w:val="28"/>
        </w:rPr>
        <w:t xml:space="preserve"> </w:t>
      </w:r>
      <w:r w:rsidR="0048121F" w:rsidRPr="002B7895">
        <w:rPr>
          <w:color w:val="22272F"/>
          <w:sz w:val="28"/>
          <w:szCs w:val="28"/>
        </w:rPr>
        <w:t>образованного</w:t>
      </w:r>
      <w:r w:rsidR="008A5486">
        <w:rPr>
          <w:color w:val="22272F"/>
          <w:sz w:val="28"/>
          <w:szCs w:val="28"/>
        </w:rPr>
        <w:t xml:space="preserve"> </w:t>
      </w:r>
      <w:r w:rsidR="0048121F" w:rsidRPr="002B7895">
        <w:rPr>
          <w:color w:val="22272F"/>
          <w:sz w:val="28"/>
          <w:szCs w:val="28"/>
        </w:rPr>
        <w:t>земельного</w:t>
      </w:r>
      <w:r w:rsidR="008A5486">
        <w:rPr>
          <w:color w:val="22272F"/>
          <w:sz w:val="28"/>
          <w:szCs w:val="28"/>
        </w:rPr>
        <w:t xml:space="preserve"> </w:t>
      </w:r>
      <w:r w:rsidR="0048121F" w:rsidRPr="002B7895">
        <w:rPr>
          <w:color w:val="22272F"/>
          <w:sz w:val="28"/>
          <w:szCs w:val="28"/>
        </w:rPr>
        <w:t>участка,</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котором</w:t>
      </w:r>
      <w:r w:rsidR="008A5486">
        <w:rPr>
          <w:color w:val="22272F"/>
          <w:sz w:val="28"/>
          <w:szCs w:val="28"/>
        </w:rPr>
        <w:t xml:space="preserve"> </w:t>
      </w:r>
      <w:r w:rsidR="0048121F" w:rsidRPr="002B7895">
        <w:rPr>
          <w:color w:val="22272F"/>
          <w:sz w:val="28"/>
          <w:szCs w:val="28"/>
        </w:rPr>
        <w:t>планируется</w:t>
      </w:r>
      <w:r w:rsidR="008A5486">
        <w:rPr>
          <w:color w:val="22272F"/>
          <w:sz w:val="28"/>
          <w:szCs w:val="28"/>
        </w:rPr>
        <w:t xml:space="preserve"> </w:t>
      </w:r>
      <w:r w:rsidR="0048121F" w:rsidRPr="002B7895">
        <w:rPr>
          <w:color w:val="22272F"/>
          <w:sz w:val="28"/>
          <w:szCs w:val="28"/>
        </w:rPr>
        <w:t>осуществлять</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реконструкцию</w:t>
      </w:r>
      <w:r w:rsidR="008A5486">
        <w:rPr>
          <w:color w:val="22272F"/>
          <w:sz w:val="28"/>
          <w:szCs w:val="28"/>
        </w:rPr>
        <w:t xml:space="preserve"> </w:t>
      </w:r>
      <w:r w:rsidR="0048121F" w:rsidRPr="002B7895">
        <w:rPr>
          <w:color w:val="22272F"/>
          <w:sz w:val="28"/>
          <w:szCs w:val="28"/>
        </w:rPr>
        <w:t>объекта</w:t>
      </w:r>
      <w:r w:rsidR="008A5486">
        <w:rPr>
          <w:color w:val="22272F"/>
          <w:sz w:val="28"/>
          <w:szCs w:val="28"/>
        </w:rPr>
        <w:t xml:space="preserve"> </w:t>
      </w:r>
      <w:r w:rsidR="0048121F" w:rsidRPr="002B7895">
        <w:rPr>
          <w:color w:val="22272F"/>
          <w:sz w:val="28"/>
          <w:szCs w:val="28"/>
        </w:rPr>
        <w:t>капитального</w:t>
      </w:r>
      <w:r w:rsidR="008A5486">
        <w:rPr>
          <w:color w:val="22272F"/>
          <w:sz w:val="28"/>
          <w:szCs w:val="28"/>
        </w:rPr>
        <w:t xml:space="preserve"> </w:t>
      </w:r>
      <w:r w:rsidR="0048121F" w:rsidRPr="002B7895">
        <w:rPr>
          <w:color w:val="22272F"/>
          <w:sz w:val="28"/>
          <w:szCs w:val="28"/>
        </w:rPr>
        <w:t>строительства</w:t>
      </w:r>
      <w:r w:rsidR="008A5486">
        <w:rPr>
          <w:color w:val="22272F"/>
          <w:sz w:val="28"/>
          <w:szCs w:val="28"/>
        </w:rPr>
        <w:t xml:space="preserve"> </w:t>
      </w:r>
      <w:r w:rsidR="0048121F" w:rsidRPr="002B7895">
        <w:rPr>
          <w:color w:val="22272F"/>
          <w:sz w:val="28"/>
          <w:szCs w:val="28"/>
        </w:rPr>
        <w:t>(за</w:t>
      </w:r>
      <w:r w:rsidR="008A5486">
        <w:rPr>
          <w:color w:val="22272F"/>
          <w:sz w:val="28"/>
          <w:szCs w:val="28"/>
        </w:rPr>
        <w:t xml:space="preserve"> </w:t>
      </w:r>
      <w:r w:rsidR="0048121F" w:rsidRPr="002B7895">
        <w:rPr>
          <w:color w:val="22272F"/>
          <w:sz w:val="28"/>
          <w:szCs w:val="28"/>
        </w:rPr>
        <w:t>исключением</w:t>
      </w:r>
      <w:r w:rsidR="008A5486">
        <w:rPr>
          <w:color w:val="22272F"/>
          <w:sz w:val="28"/>
          <w:szCs w:val="28"/>
        </w:rPr>
        <w:t xml:space="preserve"> </w:t>
      </w:r>
      <w:r w:rsidR="0048121F" w:rsidRPr="002B7895">
        <w:rPr>
          <w:color w:val="22272F"/>
          <w:sz w:val="28"/>
          <w:szCs w:val="28"/>
        </w:rPr>
        <w:t>случая,</w:t>
      </w:r>
      <w:r w:rsidR="008A5486">
        <w:rPr>
          <w:color w:val="22272F"/>
          <w:sz w:val="28"/>
          <w:szCs w:val="28"/>
        </w:rPr>
        <w:t xml:space="preserve"> </w:t>
      </w:r>
      <w:r w:rsidR="0048121F" w:rsidRPr="002B7895">
        <w:rPr>
          <w:color w:val="22272F"/>
          <w:sz w:val="28"/>
          <w:szCs w:val="28"/>
        </w:rPr>
        <w:t>предусмотренного</w:t>
      </w:r>
      <w:r w:rsidR="008A5486">
        <w:rPr>
          <w:color w:val="22272F"/>
          <w:sz w:val="28"/>
          <w:szCs w:val="28"/>
        </w:rPr>
        <w:t xml:space="preserve"> </w:t>
      </w:r>
      <w:r w:rsidR="0048121F" w:rsidRPr="002B7895">
        <w:rPr>
          <w:color w:val="22272F"/>
          <w:sz w:val="28"/>
          <w:szCs w:val="28"/>
        </w:rPr>
        <w:t>частью</w:t>
      </w:r>
      <w:r w:rsidR="008A5486">
        <w:rPr>
          <w:color w:val="22272F"/>
          <w:sz w:val="28"/>
          <w:szCs w:val="28"/>
        </w:rPr>
        <w:t xml:space="preserve"> </w:t>
      </w:r>
      <w:r w:rsidR="0048121F" w:rsidRPr="002B7895">
        <w:rPr>
          <w:color w:val="22272F"/>
          <w:sz w:val="28"/>
          <w:szCs w:val="28"/>
        </w:rPr>
        <w:t>11</w:t>
      </w:r>
      <w:r w:rsidR="008A5486">
        <w:rPr>
          <w:color w:val="22272F"/>
          <w:sz w:val="28"/>
          <w:szCs w:val="28"/>
        </w:rPr>
        <w:t xml:space="preserve"> </w:t>
      </w:r>
      <w:r w:rsidR="0048121F" w:rsidRPr="002B7895">
        <w:rPr>
          <w:color w:val="22272F"/>
          <w:sz w:val="28"/>
          <w:szCs w:val="28"/>
        </w:rPr>
        <w:t>статьи</w:t>
      </w:r>
      <w:r w:rsidR="008A5486">
        <w:rPr>
          <w:color w:val="22272F"/>
          <w:sz w:val="28"/>
          <w:szCs w:val="28"/>
        </w:rPr>
        <w:t xml:space="preserve"> </w:t>
      </w:r>
      <w:r w:rsidR="0048121F" w:rsidRPr="002B7895">
        <w:rPr>
          <w:color w:val="22272F"/>
          <w:sz w:val="28"/>
          <w:szCs w:val="28"/>
        </w:rPr>
        <w:t>57.3</w:t>
      </w:r>
      <w:r w:rsidR="008A5486">
        <w:rPr>
          <w:color w:val="22272F"/>
          <w:sz w:val="28"/>
          <w:szCs w:val="28"/>
        </w:rPr>
        <w:t xml:space="preserve"> </w:t>
      </w:r>
      <w:r w:rsidR="002B7895">
        <w:rPr>
          <w:color w:val="22272F"/>
          <w:sz w:val="28"/>
          <w:szCs w:val="28"/>
        </w:rPr>
        <w:t>Градостроительного</w:t>
      </w:r>
      <w:r w:rsidR="008A5486">
        <w:rPr>
          <w:color w:val="22272F"/>
          <w:sz w:val="28"/>
          <w:szCs w:val="28"/>
        </w:rPr>
        <w:t xml:space="preserve"> </w:t>
      </w:r>
      <w:r w:rsidR="0048121F" w:rsidRPr="002B7895">
        <w:rPr>
          <w:color w:val="22272F"/>
          <w:sz w:val="28"/>
          <w:szCs w:val="28"/>
        </w:rPr>
        <w:t>Кодекса).</w:t>
      </w:r>
      <w:r w:rsidR="008A5486">
        <w:rPr>
          <w:color w:val="22272F"/>
          <w:sz w:val="28"/>
          <w:szCs w:val="28"/>
        </w:rPr>
        <w:t xml:space="preserve"> </w:t>
      </w:r>
      <w:r w:rsidR="0048121F" w:rsidRPr="002B7895">
        <w:rPr>
          <w:color w:val="22272F"/>
          <w:sz w:val="28"/>
          <w:szCs w:val="28"/>
        </w:rPr>
        <w:t>Ранее</w:t>
      </w:r>
      <w:r w:rsidR="008A5486">
        <w:rPr>
          <w:color w:val="22272F"/>
          <w:sz w:val="28"/>
          <w:szCs w:val="28"/>
        </w:rPr>
        <w:t xml:space="preserve"> </w:t>
      </w:r>
      <w:r w:rsidR="0048121F" w:rsidRPr="002B7895">
        <w:rPr>
          <w:color w:val="22272F"/>
          <w:sz w:val="28"/>
          <w:szCs w:val="28"/>
        </w:rPr>
        <w:t>выданный</w:t>
      </w:r>
      <w:r w:rsidR="008A5486">
        <w:rPr>
          <w:color w:val="22272F"/>
          <w:sz w:val="28"/>
          <w:szCs w:val="28"/>
        </w:rPr>
        <w:t xml:space="preserve"> </w:t>
      </w:r>
      <w:r w:rsidR="0048121F" w:rsidRPr="002B7895">
        <w:rPr>
          <w:color w:val="22272F"/>
          <w:sz w:val="28"/>
          <w:szCs w:val="28"/>
        </w:rPr>
        <w:t>градостроительный</w:t>
      </w:r>
      <w:r w:rsidR="008A5486">
        <w:rPr>
          <w:color w:val="22272F"/>
          <w:sz w:val="28"/>
          <w:szCs w:val="28"/>
        </w:rPr>
        <w:t xml:space="preserve"> </w:t>
      </w:r>
      <w:r w:rsidR="0048121F" w:rsidRPr="002B7895">
        <w:rPr>
          <w:color w:val="22272F"/>
          <w:sz w:val="28"/>
          <w:szCs w:val="28"/>
        </w:rPr>
        <w:t>план</w:t>
      </w:r>
      <w:r w:rsidR="008A5486">
        <w:rPr>
          <w:color w:val="22272F"/>
          <w:sz w:val="28"/>
          <w:szCs w:val="28"/>
        </w:rPr>
        <w:t xml:space="preserve"> </w:t>
      </w:r>
      <w:r w:rsidR="0048121F" w:rsidRPr="002B7895">
        <w:rPr>
          <w:color w:val="22272F"/>
          <w:sz w:val="28"/>
          <w:szCs w:val="28"/>
        </w:rPr>
        <w:t>земельного</w:t>
      </w:r>
      <w:r w:rsidR="008A5486">
        <w:rPr>
          <w:color w:val="22272F"/>
          <w:sz w:val="28"/>
          <w:szCs w:val="28"/>
        </w:rPr>
        <w:t xml:space="preserve"> </w:t>
      </w:r>
      <w:r w:rsidR="0048121F" w:rsidRPr="002B7895">
        <w:rPr>
          <w:color w:val="22272F"/>
          <w:sz w:val="28"/>
          <w:szCs w:val="28"/>
        </w:rPr>
        <w:t>участка,</w:t>
      </w:r>
      <w:r w:rsidR="008A5486">
        <w:rPr>
          <w:color w:val="22272F"/>
          <w:sz w:val="28"/>
          <w:szCs w:val="28"/>
        </w:rPr>
        <w:t xml:space="preserve"> </w:t>
      </w:r>
      <w:r w:rsidR="0048121F" w:rsidRPr="002B7895">
        <w:rPr>
          <w:color w:val="22272F"/>
          <w:sz w:val="28"/>
          <w:szCs w:val="28"/>
        </w:rPr>
        <w:t>из</w:t>
      </w:r>
      <w:r w:rsidR="008A5486">
        <w:rPr>
          <w:color w:val="22272F"/>
          <w:sz w:val="28"/>
          <w:szCs w:val="28"/>
        </w:rPr>
        <w:t xml:space="preserve"> </w:t>
      </w:r>
      <w:r w:rsidR="0048121F" w:rsidRPr="002B7895">
        <w:rPr>
          <w:color w:val="22272F"/>
          <w:sz w:val="28"/>
          <w:szCs w:val="28"/>
        </w:rPr>
        <w:t>которого</w:t>
      </w:r>
      <w:r w:rsidR="008A5486">
        <w:rPr>
          <w:color w:val="22272F"/>
          <w:sz w:val="28"/>
          <w:szCs w:val="28"/>
        </w:rPr>
        <w:t xml:space="preserve"> </w:t>
      </w:r>
      <w:r w:rsidR="0048121F" w:rsidRPr="002B7895">
        <w:rPr>
          <w:color w:val="22272F"/>
          <w:sz w:val="28"/>
          <w:szCs w:val="28"/>
        </w:rPr>
        <w:t>образованы</w:t>
      </w:r>
      <w:r w:rsidR="008A5486">
        <w:rPr>
          <w:color w:val="22272F"/>
          <w:sz w:val="28"/>
          <w:szCs w:val="28"/>
        </w:rPr>
        <w:t xml:space="preserve"> </w:t>
      </w:r>
      <w:r w:rsidR="0048121F" w:rsidRPr="002B7895">
        <w:rPr>
          <w:color w:val="22272F"/>
          <w:sz w:val="28"/>
          <w:szCs w:val="28"/>
        </w:rPr>
        <w:t>земельные</w:t>
      </w:r>
      <w:r w:rsidR="008A5486">
        <w:rPr>
          <w:color w:val="22272F"/>
          <w:sz w:val="28"/>
          <w:szCs w:val="28"/>
        </w:rPr>
        <w:t xml:space="preserve"> </w:t>
      </w:r>
      <w:r w:rsidR="0048121F" w:rsidRPr="002B7895">
        <w:rPr>
          <w:color w:val="22272F"/>
          <w:sz w:val="28"/>
          <w:szCs w:val="28"/>
        </w:rPr>
        <w:t>участки</w:t>
      </w:r>
      <w:r w:rsidR="008A5486">
        <w:rPr>
          <w:color w:val="22272F"/>
          <w:sz w:val="28"/>
          <w:szCs w:val="28"/>
        </w:rPr>
        <w:t xml:space="preserve"> </w:t>
      </w:r>
      <w:r w:rsidR="0048121F" w:rsidRPr="002B7895">
        <w:rPr>
          <w:color w:val="22272F"/>
          <w:sz w:val="28"/>
          <w:szCs w:val="28"/>
        </w:rPr>
        <w:t>путем</w:t>
      </w:r>
      <w:r w:rsidR="008A5486">
        <w:rPr>
          <w:color w:val="22272F"/>
          <w:sz w:val="28"/>
          <w:szCs w:val="28"/>
        </w:rPr>
        <w:t xml:space="preserve"> </w:t>
      </w:r>
      <w:r w:rsidR="0048121F" w:rsidRPr="002B7895">
        <w:rPr>
          <w:color w:val="22272F"/>
          <w:sz w:val="28"/>
          <w:szCs w:val="28"/>
        </w:rPr>
        <w:t>раздела,</w:t>
      </w:r>
      <w:r w:rsidR="008A5486">
        <w:rPr>
          <w:color w:val="22272F"/>
          <w:sz w:val="28"/>
          <w:szCs w:val="28"/>
        </w:rPr>
        <w:t xml:space="preserve"> </w:t>
      </w:r>
      <w:r w:rsidR="0048121F" w:rsidRPr="002B7895">
        <w:rPr>
          <w:color w:val="22272F"/>
          <w:sz w:val="28"/>
          <w:szCs w:val="28"/>
        </w:rPr>
        <w:t>перераспределения</w:t>
      </w:r>
      <w:r w:rsidR="008A5486">
        <w:rPr>
          <w:color w:val="22272F"/>
          <w:sz w:val="28"/>
          <w:szCs w:val="28"/>
        </w:rPr>
        <w:t xml:space="preserve"> </w:t>
      </w:r>
      <w:r w:rsidR="0048121F" w:rsidRPr="002B7895">
        <w:rPr>
          <w:color w:val="22272F"/>
          <w:sz w:val="28"/>
          <w:szCs w:val="28"/>
        </w:rPr>
        <w:t>земельных</w:t>
      </w:r>
      <w:r w:rsidR="008A5486">
        <w:rPr>
          <w:color w:val="22272F"/>
          <w:sz w:val="28"/>
          <w:szCs w:val="28"/>
        </w:rPr>
        <w:t xml:space="preserve"> </w:t>
      </w:r>
      <w:r w:rsidR="0048121F" w:rsidRPr="002B7895">
        <w:rPr>
          <w:color w:val="22272F"/>
          <w:sz w:val="28"/>
          <w:szCs w:val="28"/>
        </w:rPr>
        <w:t>участков</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выдела</w:t>
      </w:r>
      <w:r w:rsidR="008A5486">
        <w:rPr>
          <w:color w:val="22272F"/>
          <w:sz w:val="28"/>
          <w:szCs w:val="28"/>
        </w:rPr>
        <w:t xml:space="preserve"> </w:t>
      </w:r>
      <w:r w:rsidR="0048121F" w:rsidRPr="002B7895">
        <w:rPr>
          <w:color w:val="22272F"/>
          <w:sz w:val="28"/>
          <w:szCs w:val="28"/>
        </w:rPr>
        <w:t>из</w:t>
      </w:r>
      <w:r w:rsidR="008A5486">
        <w:rPr>
          <w:color w:val="22272F"/>
          <w:sz w:val="28"/>
          <w:szCs w:val="28"/>
        </w:rPr>
        <w:t xml:space="preserve"> </w:t>
      </w:r>
      <w:r w:rsidR="0048121F" w:rsidRPr="002B7895">
        <w:rPr>
          <w:color w:val="22272F"/>
          <w:sz w:val="28"/>
          <w:szCs w:val="28"/>
        </w:rPr>
        <w:t>земельных</w:t>
      </w:r>
      <w:r w:rsidR="008A5486">
        <w:rPr>
          <w:color w:val="22272F"/>
          <w:sz w:val="28"/>
          <w:szCs w:val="28"/>
        </w:rPr>
        <w:t xml:space="preserve"> </w:t>
      </w:r>
      <w:r w:rsidR="0048121F" w:rsidRPr="002B7895">
        <w:rPr>
          <w:color w:val="22272F"/>
          <w:sz w:val="28"/>
          <w:szCs w:val="28"/>
        </w:rPr>
        <w:t>участков,</w:t>
      </w:r>
      <w:r w:rsidR="008A5486">
        <w:rPr>
          <w:color w:val="22272F"/>
          <w:sz w:val="28"/>
          <w:szCs w:val="28"/>
        </w:rPr>
        <w:t xml:space="preserve"> </w:t>
      </w:r>
      <w:r w:rsidR="0048121F" w:rsidRPr="002B7895">
        <w:rPr>
          <w:color w:val="22272F"/>
          <w:sz w:val="28"/>
          <w:szCs w:val="28"/>
        </w:rPr>
        <w:t>утрачивает</w:t>
      </w:r>
      <w:r w:rsidR="008A5486">
        <w:rPr>
          <w:color w:val="22272F"/>
          <w:sz w:val="28"/>
          <w:szCs w:val="28"/>
        </w:rPr>
        <w:t xml:space="preserve"> </w:t>
      </w:r>
      <w:r w:rsidR="0048121F" w:rsidRPr="002B7895">
        <w:rPr>
          <w:color w:val="22272F"/>
          <w:sz w:val="28"/>
          <w:szCs w:val="28"/>
        </w:rPr>
        <w:t>силу</w:t>
      </w:r>
      <w:r w:rsidR="008A5486">
        <w:rPr>
          <w:color w:val="22272F"/>
          <w:sz w:val="28"/>
          <w:szCs w:val="28"/>
        </w:rPr>
        <w:t xml:space="preserve"> </w:t>
      </w:r>
      <w:r w:rsidR="0048121F" w:rsidRPr="002B7895">
        <w:rPr>
          <w:color w:val="22272F"/>
          <w:sz w:val="28"/>
          <w:szCs w:val="28"/>
        </w:rPr>
        <w:t>со</w:t>
      </w:r>
      <w:r w:rsidR="008A5486">
        <w:rPr>
          <w:color w:val="22272F"/>
          <w:sz w:val="28"/>
          <w:szCs w:val="28"/>
        </w:rPr>
        <w:t xml:space="preserve"> </w:t>
      </w:r>
      <w:r w:rsidR="0048121F" w:rsidRPr="002B7895">
        <w:rPr>
          <w:color w:val="22272F"/>
          <w:sz w:val="28"/>
          <w:szCs w:val="28"/>
        </w:rPr>
        <w:t>дня</w:t>
      </w:r>
      <w:r w:rsidR="008A5486">
        <w:rPr>
          <w:color w:val="22272F"/>
          <w:sz w:val="28"/>
          <w:szCs w:val="28"/>
        </w:rPr>
        <w:t xml:space="preserve"> </w:t>
      </w:r>
      <w:r w:rsidR="0048121F" w:rsidRPr="002B7895">
        <w:rPr>
          <w:color w:val="22272F"/>
          <w:sz w:val="28"/>
          <w:szCs w:val="28"/>
        </w:rPr>
        <w:t>выдачи</w:t>
      </w:r>
      <w:r w:rsidR="008A5486">
        <w:rPr>
          <w:color w:val="22272F"/>
          <w:sz w:val="28"/>
          <w:szCs w:val="28"/>
        </w:rPr>
        <w:t xml:space="preserve"> </w:t>
      </w:r>
      <w:r w:rsidR="0048121F" w:rsidRPr="002B7895">
        <w:rPr>
          <w:color w:val="22272F"/>
          <w:sz w:val="28"/>
          <w:szCs w:val="28"/>
        </w:rPr>
        <w:t>градостроительного</w:t>
      </w:r>
      <w:r w:rsidR="008A5486">
        <w:rPr>
          <w:color w:val="22272F"/>
          <w:sz w:val="28"/>
          <w:szCs w:val="28"/>
        </w:rPr>
        <w:t xml:space="preserve"> </w:t>
      </w:r>
      <w:r w:rsidR="0048121F" w:rsidRPr="002B7895">
        <w:rPr>
          <w:color w:val="22272F"/>
          <w:sz w:val="28"/>
          <w:szCs w:val="28"/>
        </w:rPr>
        <w:t>плана</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один</w:t>
      </w:r>
      <w:r w:rsidR="008A5486">
        <w:rPr>
          <w:color w:val="22272F"/>
          <w:sz w:val="28"/>
          <w:szCs w:val="28"/>
        </w:rPr>
        <w:t xml:space="preserve"> </w:t>
      </w:r>
      <w:r w:rsidR="0048121F" w:rsidRPr="002B7895">
        <w:rPr>
          <w:color w:val="22272F"/>
          <w:sz w:val="28"/>
          <w:szCs w:val="28"/>
        </w:rPr>
        <w:t>из</w:t>
      </w:r>
      <w:r w:rsidR="008A5486">
        <w:rPr>
          <w:color w:val="22272F"/>
          <w:sz w:val="28"/>
          <w:szCs w:val="28"/>
        </w:rPr>
        <w:t xml:space="preserve"> </w:t>
      </w:r>
      <w:r w:rsidR="0048121F" w:rsidRPr="002B7895">
        <w:rPr>
          <w:color w:val="22272F"/>
          <w:sz w:val="28"/>
          <w:szCs w:val="28"/>
        </w:rPr>
        <w:t>образованных</w:t>
      </w:r>
      <w:r w:rsidR="008A5486">
        <w:rPr>
          <w:color w:val="22272F"/>
          <w:sz w:val="28"/>
          <w:szCs w:val="28"/>
        </w:rPr>
        <w:t xml:space="preserve"> </w:t>
      </w:r>
      <w:r w:rsidR="0048121F" w:rsidRPr="002B7895">
        <w:rPr>
          <w:color w:val="22272F"/>
          <w:sz w:val="28"/>
          <w:szCs w:val="28"/>
        </w:rPr>
        <w:t>земельных</w:t>
      </w:r>
      <w:r w:rsidR="008A5486">
        <w:rPr>
          <w:color w:val="22272F"/>
          <w:sz w:val="28"/>
          <w:szCs w:val="28"/>
        </w:rPr>
        <w:t xml:space="preserve"> </w:t>
      </w:r>
      <w:r w:rsidR="0048121F" w:rsidRPr="002B7895">
        <w:rPr>
          <w:color w:val="22272F"/>
          <w:sz w:val="28"/>
          <w:szCs w:val="28"/>
        </w:rPr>
        <w:t>участков</w:t>
      </w:r>
      <w:r w:rsidR="008A5486">
        <w:rPr>
          <w:color w:val="22272F"/>
          <w:sz w:val="28"/>
          <w:szCs w:val="28"/>
        </w:rPr>
        <w:t xml:space="preserve"> </w:t>
      </w:r>
      <w:r w:rsidR="0048121F" w:rsidRPr="002B7895">
        <w:rPr>
          <w:color w:val="22272F"/>
          <w:sz w:val="28"/>
          <w:szCs w:val="28"/>
        </w:rPr>
        <w:t>(за</w:t>
      </w:r>
      <w:r w:rsidR="008A5486">
        <w:rPr>
          <w:color w:val="22272F"/>
          <w:sz w:val="28"/>
          <w:szCs w:val="28"/>
        </w:rPr>
        <w:t xml:space="preserve"> </w:t>
      </w:r>
      <w:r w:rsidR="0048121F" w:rsidRPr="002B7895">
        <w:rPr>
          <w:color w:val="22272F"/>
          <w:sz w:val="28"/>
          <w:szCs w:val="28"/>
        </w:rPr>
        <w:t>исключением</w:t>
      </w:r>
      <w:r w:rsidR="008A5486">
        <w:rPr>
          <w:color w:val="22272F"/>
          <w:sz w:val="28"/>
          <w:szCs w:val="28"/>
        </w:rPr>
        <w:t xml:space="preserve"> </w:t>
      </w:r>
      <w:r w:rsidR="0048121F" w:rsidRPr="002B7895">
        <w:rPr>
          <w:color w:val="22272F"/>
          <w:sz w:val="28"/>
          <w:szCs w:val="28"/>
        </w:rPr>
        <w:t>случая,</w:t>
      </w:r>
      <w:r w:rsidR="008A5486">
        <w:rPr>
          <w:color w:val="22272F"/>
          <w:sz w:val="28"/>
          <w:szCs w:val="28"/>
        </w:rPr>
        <w:t xml:space="preserve"> </w:t>
      </w:r>
      <w:r w:rsidR="0048121F" w:rsidRPr="002B7895">
        <w:rPr>
          <w:color w:val="22272F"/>
          <w:sz w:val="28"/>
          <w:szCs w:val="28"/>
        </w:rPr>
        <w:t>предусмотренного</w:t>
      </w:r>
      <w:r w:rsidR="008A5486">
        <w:rPr>
          <w:color w:val="22272F"/>
          <w:sz w:val="28"/>
          <w:szCs w:val="28"/>
        </w:rPr>
        <w:t xml:space="preserve"> </w:t>
      </w:r>
      <w:r w:rsidR="0048121F" w:rsidRPr="002B7895">
        <w:rPr>
          <w:color w:val="22272F"/>
          <w:sz w:val="28"/>
          <w:szCs w:val="28"/>
        </w:rPr>
        <w:t>частью</w:t>
      </w:r>
      <w:r w:rsidR="008A5486">
        <w:rPr>
          <w:color w:val="22272F"/>
          <w:sz w:val="28"/>
          <w:szCs w:val="28"/>
        </w:rPr>
        <w:t xml:space="preserve"> </w:t>
      </w:r>
      <w:r w:rsidR="0048121F" w:rsidRPr="002B7895">
        <w:rPr>
          <w:color w:val="22272F"/>
          <w:sz w:val="28"/>
          <w:szCs w:val="28"/>
        </w:rPr>
        <w:t>11</w:t>
      </w:r>
      <w:r w:rsidR="008A5486">
        <w:rPr>
          <w:color w:val="22272F"/>
          <w:sz w:val="28"/>
          <w:szCs w:val="28"/>
        </w:rPr>
        <w:t xml:space="preserve"> </w:t>
      </w:r>
      <w:r w:rsidR="0048121F" w:rsidRPr="002B7895">
        <w:rPr>
          <w:color w:val="22272F"/>
          <w:sz w:val="28"/>
          <w:szCs w:val="28"/>
        </w:rPr>
        <w:t>статьи</w:t>
      </w:r>
      <w:r w:rsidR="008A5486">
        <w:rPr>
          <w:color w:val="22272F"/>
          <w:sz w:val="28"/>
          <w:szCs w:val="28"/>
        </w:rPr>
        <w:t xml:space="preserve"> </w:t>
      </w:r>
      <w:r w:rsidR="0048121F" w:rsidRPr="002B7895">
        <w:rPr>
          <w:color w:val="22272F"/>
          <w:sz w:val="28"/>
          <w:szCs w:val="28"/>
        </w:rPr>
        <w:t>57.3</w:t>
      </w:r>
      <w:r w:rsidR="008A5486">
        <w:rPr>
          <w:color w:val="22272F"/>
          <w:sz w:val="28"/>
          <w:szCs w:val="28"/>
        </w:rPr>
        <w:t xml:space="preserve"> </w:t>
      </w:r>
      <w:r w:rsidR="002B7895">
        <w:rPr>
          <w:color w:val="22272F"/>
          <w:sz w:val="28"/>
          <w:szCs w:val="28"/>
        </w:rPr>
        <w:t>Градостроительного</w:t>
      </w:r>
      <w:r w:rsidR="008A5486">
        <w:rPr>
          <w:color w:val="22272F"/>
          <w:sz w:val="28"/>
          <w:szCs w:val="28"/>
        </w:rPr>
        <w:t xml:space="preserve"> </w:t>
      </w:r>
      <w:r w:rsidR="0048121F" w:rsidRPr="002B7895">
        <w:rPr>
          <w:color w:val="22272F"/>
          <w:sz w:val="28"/>
          <w:szCs w:val="28"/>
        </w:rPr>
        <w:t>Кодекса).</w:t>
      </w:r>
    </w:p>
    <w:p w14:paraId="3E1D2371" w14:textId="707A5164" w:rsidR="0048121F" w:rsidRPr="002B7895" w:rsidRDefault="006B1795" w:rsidP="000B60CC">
      <w:pPr>
        <w:pStyle w:val="s1"/>
        <w:spacing w:before="0" w:beforeAutospacing="0" w:after="0" w:afterAutospacing="0"/>
        <w:ind w:firstLine="426"/>
        <w:jc w:val="both"/>
        <w:rPr>
          <w:color w:val="22272F"/>
          <w:sz w:val="28"/>
          <w:szCs w:val="28"/>
        </w:rPr>
      </w:pPr>
      <w:r w:rsidRPr="002B7895">
        <w:rPr>
          <w:color w:val="22272F"/>
          <w:sz w:val="28"/>
          <w:szCs w:val="28"/>
        </w:rPr>
        <w:t>17</w:t>
      </w:r>
      <w:r w:rsidR="0048121F" w:rsidRPr="002B7895">
        <w:rPr>
          <w:color w:val="22272F"/>
          <w:sz w:val="28"/>
          <w:szCs w:val="28"/>
        </w:rPr>
        <w:t>.8.</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случае,</w:t>
      </w:r>
      <w:r w:rsidR="008A5486">
        <w:rPr>
          <w:color w:val="22272F"/>
          <w:sz w:val="28"/>
          <w:szCs w:val="28"/>
        </w:rPr>
        <w:t xml:space="preserve"> </w:t>
      </w:r>
      <w:r w:rsidR="0048121F" w:rsidRPr="002B7895">
        <w:rPr>
          <w:color w:val="22272F"/>
          <w:sz w:val="28"/>
          <w:szCs w:val="28"/>
        </w:rPr>
        <w:t>если</w:t>
      </w:r>
      <w:r w:rsidR="008A5486">
        <w:rPr>
          <w:color w:val="22272F"/>
          <w:sz w:val="28"/>
          <w:szCs w:val="28"/>
        </w:rPr>
        <w:t xml:space="preserve"> </w:t>
      </w:r>
      <w:r w:rsidR="0048121F" w:rsidRPr="002B7895">
        <w:rPr>
          <w:color w:val="22272F"/>
          <w:sz w:val="28"/>
          <w:szCs w:val="28"/>
        </w:rPr>
        <w:t>земельные</w:t>
      </w:r>
      <w:r w:rsidR="008A5486">
        <w:rPr>
          <w:color w:val="22272F"/>
          <w:sz w:val="28"/>
          <w:szCs w:val="28"/>
        </w:rPr>
        <w:t xml:space="preserve"> </w:t>
      </w:r>
      <w:r w:rsidR="0048121F" w:rsidRPr="002B7895">
        <w:rPr>
          <w:color w:val="22272F"/>
          <w:sz w:val="28"/>
          <w:szCs w:val="28"/>
        </w:rPr>
        <w:t>участки</w:t>
      </w:r>
      <w:r w:rsidR="008A5486">
        <w:rPr>
          <w:color w:val="22272F"/>
          <w:sz w:val="28"/>
          <w:szCs w:val="28"/>
        </w:rPr>
        <w:t xml:space="preserve"> </w:t>
      </w:r>
      <w:r w:rsidR="0048121F" w:rsidRPr="002B7895">
        <w:rPr>
          <w:color w:val="22272F"/>
          <w:sz w:val="28"/>
          <w:szCs w:val="28"/>
        </w:rPr>
        <w:t>были</w:t>
      </w:r>
      <w:r w:rsidR="008A5486">
        <w:rPr>
          <w:color w:val="22272F"/>
          <w:sz w:val="28"/>
          <w:szCs w:val="28"/>
        </w:rPr>
        <w:t xml:space="preserve"> </w:t>
      </w:r>
      <w:r w:rsidR="0048121F" w:rsidRPr="002B7895">
        <w:rPr>
          <w:color w:val="22272F"/>
          <w:sz w:val="28"/>
          <w:szCs w:val="28"/>
        </w:rPr>
        <w:t>образованы</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границах</w:t>
      </w:r>
      <w:r w:rsidR="008A5486">
        <w:rPr>
          <w:color w:val="22272F"/>
          <w:sz w:val="28"/>
          <w:szCs w:val="28"/>
        </w:rPr>
        <w:t xml:space="preserve"> </w:t>
      </w:r>
      <w:r w:rsidR="0048121F" w:rsidRPr="002B7895">
        <w:rPr>
          <w:color w:val="22272F"/>
          <w:sz w:val="28"/>
          <w:szCs w:val="28"/>
        </w:rPr>
        <w:t>зоны</w:t>
      </w:r>
      <w:r w:rsidR="008A5486">
        <w:rPr>
          <w:color w:val="22272F"/>
          <w:sz w:val="28"/>
          <w:szCs w:val="28"/>
        </w:rPr>
        <w:t xml:space="preserve"> </w:t>
      </w:r>
      <w:r w:rsidR="0048121F" w:rsidRPr="002B7895">
        <w:rPr>
          <w:color w:val="22272F"/>
          <w:sz w:val="28"/>
          <w:szCs w:val="28"/>
        </w:rPr>
        <w:t>размещения</w:t>
      </w:r>
      <w:r w:rsidR="008A5486">
        <w:rPr>
          <w:color w:val="22272F"/>
          <w:sz w:val="28"/>
          <w:szCs w:val="28"/>
        </w:rPr>
        <w:t xml:space="preserve"> </w:t>
      </w:r>
      <w:r w:rsidR="0048121F" w:rsidRPr="002B7895">
        <w:rPr>
          <w:color w:val="22272F"/>
          <w:sz w:val="28"/>
          <w:szCs w:val="28"/>
        </w:rPr>
        <w:t>линейного</w:t>
      </w:r>
      <w:r w:rsidR="008A5486">
        <w:rPr>
          <w:color w:val="22272F"/>
          <w:sz w:val="28"/>
          <w:szCs w:val="28"/>
        </w:rPr>
        <w:t xml:space="preserve"> </w:t>
      </w:r>
      <w:r w:rsidR="0048121F" w:rsidRPr="002B7895">
        <w:rPr>
          <w:color w:val="22272F"/>
          <w:sz w:val="28"/>
          <w:szCs w:val="28"/>
        </w:rPr>
        <w:t>объекта,</w:t>
      </w:r>
      <w:r w:rsidR="008A5486">
        <w:rPr>
          <w:color w:val="22272F"/>
          <w:sz w:val="28"/>
          <w:szCs w:val="28"/>
        </w:rPr>
        <w:t xml:space="preserve"> </w:t>
      </w:r>
      <w:r w:rsidR="0048121F" w:rsidRPr="002B7895">
        <w:rPr>
          <w:color w:val="22272F"/>
          <w:sz w:val="28"/>
          <w:szCs w:val="28"/>
        </w:rPr>
        <w:t>предусмотренной</w:t>
      </w:r>
      <w:r w:rsidR="008A5486">
        <w:rPr>
          <w:color w:val="22272F"/>
          <w:sz w:val="28"/>
          <w:szCs w:val="28"/>
        </w:rPr>
        <w:t xml:space="preserve"> </w:t>
      </w:r>
      <w:r w:rsidR="0048121F" w:rsidRPr="002B7895">
        <w:rPr>
          <w:color w:val="22272F"/>
          <w:sz w:val="28"/>
          <w:szCs w:val="28"/>
        </w:rPr>
        <w:t>проектом</w:t>
      </w:r>
      <w:r w:rsidR="008A5486">
        <w:rPr>
          <w:color w:val="22272F"/>
          <w:sz w:val="28"/>
          <w:szCs w:val="28"/>
        </w:rPr>
        <w:t xml:space="preserve"> </w:t>
      </w:r>
      <w:r w:rsidR="0048121F" w:rsidRPr="002B7895">
        <w:rPr>
          <w:color w:val="22272F"/>
          <w:sz w:val="28"/>
          <w:szCs w:val="28"/>
        </w:rPr>
        <w:t>планировки</w:t>
      </w:r>
      <w:r w:rsidR="008A5486">
        <w:rPr>
          <w:color w:val="22272F"/>
          <w:sz w:val="28"/>
          <w:szCs w:val="28"/>
        </w:rPr>
        <w:t xml:space="preserve"> </w:t>
      </w:r>
      <w:r w:rsidR="0048121F" w:rsidRPr="002B7895">
        <w:rPr>
          <w:color w:val="22272F"/>
          <w:sz w:val="28"/>
          <w:szCs w:val="28"/>
        </w:rPr>
        <w:t>территории,</w:t>
      </w:r>
      <w:r w:rsidR="008A5486">
        <w:rPr>
          <w:color w:val="22272F"/>
          <w:sz w:val="28"/>
          <w:szCs w:val="28"/>
        </w:rPr>
        <w:t xml:space="preserve"> </w:t>
      </w:r>
      <w:r w:rsidR="0048121F" w:rsidRPr="002B7895">
        <w:rPr>
          <w:color w:val="22272F"/>
          <w:sz w:val="28"/>
          <w:szCs w:val="28"/>
        </w:rPr>
        <w:t>и</w:t>
      </w:r>
      <w:r w:rsidR="008A5486">
        <w:rPr>
          <w:color w:val="22272F"/>
          <w:sz w:val="28"/>
          <w:szCs w:val="28"/>
        </w:rPr>
        <w:t xml:space="preserve"> </w:t>
      </w:r>
      <w:r w:rsidR="0048121F" w:rsidRPr="002B7895">
        <w:rPr>
          <w:color w:val="22272F"/>
          <w:sz w:val="28"/>
          <w:szCs w:val="28"/>
        </w:rPr>
        <w:t>если</w:t>
      </w:r>
      <w:r w:rsidR="008A5486">
        <w:rPr>
          <w:color w:val="22272F"/>
          <w:sz w:val="28"/>
          <w:szCs w:val="28"/>
        </w:rPr>
        <w:t xml:space="preserve"> </w:t>
      </w:r>
      <w:r w:rsidR="0048121F" w:rsidRPr="002B7895">
        <w:rPr>
          <w:color w:val="22272F"/>
          <w:sz w:val="28"/>
          <w:szCs w:val="28"/>
        </w:rPr>
        <w:t>для</w:t>
      </w:r>
      <w:r w:rsidR="008A5486">
        <w:rPr>
          <w:color w:val="22272F"/>
          <w:sz w:val="28"/>
          <w:szCs w:val="28"/>
        </w:rPr>
        <w:t xml:space="preserve"> </w:t>
      </w:r>
      <w:r w:rsidR="0048121F" w:rsidRPr="002B7895">
        <w:rPr>
          <w:color w:val="22272F"/>
          <w:sz w:val="28"/>
          <w:szCs w:val="28"/>
        </w:rPr>
        <w:t>получения</w:t>
      </w:r>
      <w:r w:rsidR="008A5486">
        <w:rPr>
          <w:color w:val="22272F"/>
          <w:sz w:val="28"/>
          <w:szCs w:val="28"/>
        </w:rPr>
        <w:t xml:space="preserve"> </w:t>
      </w:r>
      <w:r w:rsidR="0048121F" w:rsidRPr="002B7895">
        <w:rPr>
          <w:color w:val="22272F"/>
          <w:sz w:val="28"/>
          <w:szCs w:val="28"/>
        </w:rPr>
        <w:t>разрешения</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линейного</w:t>
      </w:r>
      <w:r w:rsidR="008A5486">
        <w:rPr>
          <w:color w:val="22272F"/>
          <w:sz w:val="28"/>
          <w:szCs w:val="28"/>
        </w:rPr>
        <w:t xml:space="preserve"> </w:t>
      </w:r>
      <w:r w:rsidR="0048121F" w:rsidRPr="002B7895">
        <w:rPr>
          <w:color w:val="22272F"/>
          <w:sz w:val="28"/>
          <w:szCs w:val="28"/>
        </w:rPr>
        <w:t>объекта</w:t>
      </w:r>
      <w:r w:rsidR="008A5486">
        <w:rPr>
          <w:color w:val="22272F"/>
          <w:sz w:val="28"/>
          <w:szCs w:val="28"/>
        </w:rPr>
        <w:t xml:space="preserve"> </w:t>
      </w:r>
      <w:r w:rsidR="0048121F" w:rsidRPr="002B7895">
        <w:rPr>
          <w:color w:val="22272F"/>
          <w:sz w:val="28"/>
          <w:szCs w:val="28"/>
        </w:rPr>
        <w:t>была</w:t>
      </w:r>
      <w:r w:rsidR="008A5486">
        <w:rPr>
          <w:color w:val="22272F"/>
          <w:sz w:val="28"/>
          <w:szCs w:val="28"/>
        </w:rPr>
        <w:t xml:space="preserve"> </w:t>
      </w:r>
      <w:r w:rsidR="0048121F" w:rsidRPr="002B7895">
        <w:rPr>
          <w:color w:val="22272F"/>
          <w:sz w:val="28"/>
          <w:szCs w:val="28"/>
        </w:rPr>
        <w:t>представлена</w:t>
      </w:r>
      <w:r w:rsidR="008A5486">
        <w:rPr>
          <w:color w:val="22272F"/>
          <w:sz w:val="28"/>
          <w:szCs w:val="28"/>
        </w:rPr>
        <w:t xml:space="preserve"> </w:t>
      </w:r>
      <w:r w:rsidR="0048121F" w:rsidRPr="002B7895">
        <w:rPr>
          <w:color w:val="22272F"/>
          <w:sz w:val="28"/>
          <w:szCs w:val="28"/>
        </w:rPr>
        <w:t>проектная</w:t>
      </w:r>
      <w:r w:rsidR="008A5486">
        <w:rPr>
          <w:color w:val="22272F"/>
          <w:sz w:val="28"/>
          <w:szCs w:val="28"/>
        </w:rPr>
        <w:t xml:space="preserve"> </w:t>
      </w:r>
      <w:r w:rsidR="0048121F" w:rsidRPr="002B7895">
        <w:rPr>
          <w:color w:val="22272F"/>
          <w:sz w:val="28"/>
          <w:szCs w:val="28"/>
        </w:rPr>
        <w:t>документация,</w:t>
      </w:r>
      <w:r w:rsidR="008A5486">
        <w:rPr>
          <w:color w:val="22272F"/>
          <w:sz w:val="28"/>
          <w:szCs w:val="28"/>
        </w:rPr>
        <w:t xml:space="preserve"> </w:t>
      </w:r>
      <w:r w:rsidR="0048121F" w:rsidRPr="002B7895">
        <w:rPr>
          <w:color w:val="22272F"/>
          <w:sz w:val="28"/>
          <w:szCs w:val="28"/>
        </w:rPr>
        <w:t>разработанная</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основании</w:t>
      </w:r>
      <w:r w:rsidR="008A5486">
        <w:rPr>
          <w:color w:val="22272F"/>
          <w:sz w:val="28"/>
          <w:szCs w:val="28"/>
        </w:rPr>
        <w:t xml:space="preserve"> </w:t>
      </w:r>
      <w:r w:rsidR="0048121F" w:rsidRPr="002B7895">
        <w:rPr>
          <w:color w:val="22272F"/>
          <w:sz w:val="28"/>
          <w:szCs w:val="28"/>
        </w:rPr>
        <w:t>проекта</w:t>
      </w:r>
      <w:r w:rsidR="008A5486">
        <w:rPr>
          <w:color w:val="22272F"/>
          <w:sz w:val="28"/>
          <w:szCs w:val="28"/>
        </w:rPr>
        <w:t xml:space="preserve"> </w:t>
      </w:r>
      <w:r w:rsidR="0048121F" w:rsidRPr="002B7895">
        <w:rPr>
          <w:color w:val="22272F"/>
          <w:sz w:val="28"/>
          <w:szCs w:val="28"/>
        </w:rPr>
        <w:t>планировки</w:t>
      </w:r>
      <w:r w:rsidR="008A5486">
        <w:rPr>
          <w:color w:val="22272F"/>
          <w:sz w:val="28"/>
          <w:szCs w:val="28"/>
        </w:rPr>
        <w:t xml:space="preserve"> </w:t>
      </w:r>
      <w:r w:rsidR="0048121F" w:rsidRPr="002B7895">
        <w:rPr>
          <w:color w:val="22272F"/>
          <w:sz w:val="28"/>
          <w:szCs w:val="28"/>
        </w:rPr>
        <w:t>территории</w:t>
      </w:r>
      <w:r w:rsidR="008A5486">
        <w:rPr>
          <w:color w:val="22272F"/>
          <w:sz w:val="28"/>
          <w:szCs w:val="28"/>
        </w:rPr>
        <w:t xml:space="preserve"> </w:t>
      </w:r>
      <w:r w:rsidR="0048121F" w:rsidRPr="002B7895">
        <w:rPr>
          <w:color w:val="22272F"/>
          <w:sz w:val="28"/>
          <w:szCs w:val="28"/>
        </w:rPr>
        <w:t>и</w:t>
      </w:r>
      <w:r w:rsidR="008A5486">
        <w:rPr>
          <w:color w:val="22272F"/>
          <w:sz w:val="28"/>
          <w:szCs w:val="28"/>
        </w:rPr>
        <w:t xml:space="preserve"> </w:t>
      </w:r>
      <w:r w:rsidR="0048121F" w:rsidRPr="002B7895">
        <w:rPr>
          <w:color w:val="22272F"/>
          <w:sz w:val="28"/>
          <w:szCs w:val="28"/>
        </w:rPr>
        <w:t>проекта</w:t>
      </w:r>
      <w:r w:rsidR="008A5486">
        <w:rPr>
          <w:color w:val="22272F"/>
          <w:sz w:val="28"/>
          <w:szCs w:val="28"/>
        </w:rPr>
        <w:t xml:space="preserve"> </w:t>
      </w:r>
      <w:r w:rsidR="0048121F" w:rsidRPr="002B7895">
        <w:rPr>
          <w:color w:val="22272F"/>
          <w:sz w:val="28"/>
          <w:szCs w:val="28"/>
        </w:rPr>
        <w:t>межевания</w:t>
      </w:r>
      <w:r w:rsidR="008A5486">
        <w:rPr>
          <w:color w:val="22272F"/>
          <w:sz w:val="28"/>
          <w:szCs w:val="28"/>
        </w:rPr>
        <w:t xml:space="preserve"> </w:t>
      </w:r>
      <w:r w:rsidR="0048121F" w:rsidRPr="002B7895">
        <w:rPr>
          <w:color w:val="22272F"/>
          <w:sz w:val="28"/>
          <w:szCs w:val="28"/>
        </w:rPr>
        <w:t>территории,</w:t>
      </w:r>
      <w:r w:rsidR="008A5486">
        <w:rPr>
          <w:color w:val="22272F"/>
          <w:sz w:val="28"/>
          <w:szCs w:val="28"/>
        </w:rPr>
        <w:t xml:space="preserve"> </w:t>
      </w:r>
      <w:r w:rsidR="0048121F" w:rsidRPr="002B7895">
        <w:rPr>
          <w:color w:val="22272F"/>
          <w:sz w:val="28"/>
          <w:szCs w:val="28"/>
        </w:rPr>
        <w:t>сохраняется</w:t>
      </w:r>
      <w:r w:rsidR="008A5486">
        <w:rPr>
          <w:color w:val="22272F"/>
          <w:sz w:val="28"/>
          <w:szCs w:val="28"/>
        </w:rPr>
        <w:t xml:space="preserve"> </w:t>
      </w:r>
      <w:r w:rsidR="0048121F" w:rsidRPr="002B7895">
        <w:rPr>
          <w:color w:val="22272F"/>
          <w:sz w:val="28"/>
          <w:szCs w:val="28"/>
        </w:rPr>
        <w:t>действие</w:t>
      </w:r>
      <w:r w:rsidR="008A5486">
        <w:rPr>
          <w:color w:val="22272F"/>
          <w:sz w:val="28"/>
          <w:szCs w:val="28"/>
        </w:rPr>
        <w:t xml:space="preserve"> </w:t>
      </w:r>
      <w:r w:rsidR="0048121F" w:rsidRPr="002B7895">
        <w:rPr>
          <w:color w:val="22272F"/>
          <w:sz w:val="28"/>
          <w:szCs w:val="28"/>
        </w:rPr>
        <w:t>ранее</w:t>
      </w:r>
      <w:r w:rsidR="008A5486">
        <w:rPr>
          <w:color w:val="22272F"/>
          <w:sz w:val="28"/>
          <w:szCs w:val="28"/>
        </w:rPr>
        <w:t xml:space="preserve"> </w:t>
      </w:r>
      <w:r w:rsidR="0048121F" w:rsidRPr="002B7895">
        <w:rPr>
          <w:color w:val="22272F"/>
          <w:sz w:val="28"/>
          <w:szCs w:val="28"/>
        </w:rPr>
        <w:t>выданного</w:t>
      </w:r>
      <w:r w:rsidR="008A5486">
        <w:rPr>
          <w:color w:val="22272F"/>
          <w:sz w:val="28"/>
          <w:szCs w:val="28"/>
        </w:rPr>
        <w:t xml:space="preserve"> </w:t>
      </w:r>
      <w:r w:rsidR="0048121F" w:rsidRPr="002B7895">
        <w:rPr>
          <w:color w:val="22272F"/>
          <w:sz w:val="28"/>
          <w:szCs w:val="28"/>
        </w:rPr>
        <w:t>разрешения</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такого</w:t>
      </w:r>
      <w:r w:rsidR="008A5486">
        <w:rPr>
          <w:color w:val="22272F"/>
          <w:sz w:val="28"/>
          <w:szCs w:val="28"/>
        </w:rPr>
        <w:t xml:space="preserve"> </w:t>
      </w:r>
      <w:r w:rsidR="0048121F" w:rsidRPr="002B7895">
        <w:rPr>
          <w:color w:val="22272F"/>
          <w:sz w:val="28"/>
          <w:szCs w:val="28"/>
        </w:rPr>
        <w:t>объекта</w:t>
      </w:r>
      <w:r w:rsidR="008A5486">
        <w:rPr>
          <w:color w:val="22272F"/>
          <w:sz w:val="28"/>
          <w:szCs w:val="28"/>
        </w:rPr>
        <w:t xml:space="preserve"> </w:t>
      </w:r>
      <w:r w:rsidR="0048121F" w:rsidRPr="002B7895">
        <w:rPr>
          <w:color w:val="22272F"/>
          <w:sz w:val="28"/>
          <w:szCs w:val="28"/>
        </w:rPr>
        <w:t>и</w:t>
      </w:r>
      <w:r w:rsidR="008A5486">
        <w:rPr>
          <w:color w:val="22272F"/>
          <w:sz w:val="28"/>
          <w:szCs w:val="28"/>
        </w:rPr>
        <w:t xml:space="preserve"> </w:t>
      </w:r>
      <w:r w:rsidR="0048121F" w:rsidRPr="002B7895">
        <w:rPr>
          <w:color w:val="22272F"/>
          <w:sz w:val="28"/>
          <w:szCs w:val="28"/>
        </w:rPr>
        <w:t>внесение</w:t>
      </w:r>
      <w:r w:rsidR="008A5486">
        <w:rPr>
          <w:color w:val="22272F"/>
          <w:sz w:val="28"/>
          <w:szCs w:val="28"/>
        </w:rPr>
        <w:t xml:space="preserve"> </w:t>
      </w:r>
      <w:r w:rsidR="0048121F" w:rsidRPr="002B7895">
        <w:rPr>
          <w:color w:val="22272F"/>
          <w:sz w:val="28"/>
          <w:szCs w:val="28"/>
        </w:rPr>
        <w:t>изменений</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такое</w:t>
      </w:r>
      <w:r w:rsidR="008A5486">
        <w:rPr>
          <w:color w:val="22272F"/>
          <w:sz w:val="28"/>
          <w:szCs w:val="28"/>
        </w:rPr>
        <w:t xml:space="preserve"> </w:t>
      </w:r>
      <w:r w:rsidR="0048121F" w:rsidRPr="002B7895">
        <w:rPr>
          <w:color w:val="22272F"/>
          <w:sz w:val="28"/>
          <w:szCs w:val="28"/>
        </w:rPr>
        <w:t>разрешение</w:t>
      </w:r>
      <w:r w:rsidR="008A5486">
        <w:rPr>
          <w:color w:val="22272F"/>
          <w:sz w:val="28"/>
          <w:szCs w:val="28"/>
        </w:rPr>
        <w:t xml:space="preserve"> </w:t>
      </w:r>
      <w:r w:rsidR="0048121F" w:rsidRPr="002B7895">
        <w:rPr>
          <w:color w:val="22272F"/>
          <w:sz w:val="28"/>
          <w:szCs w:val="28"/>
        </w:rPr>
        <w:t>не</w:t>
      </w:r>
      <w:r w:rsidR="008A5486">
        <w:rPr>
          <w:color w:val="22272F"/>
          <w:sz w:val="28"/>
          <w:szCs w:val="28"/>
        </w:rPr>
        <w:t xml:space="preserve"> </w:t>
      </w:r>
      <w:r w:rsidR="0048121F" w:rsidRPr="002B7895">
        <w:rPr>
          <w:color w:val="22272F"/>
          <w:sz w:val="28"/>
          <w:szCs w:val="28"/>
        </w:rPr>
        <w:t>требуется.</w:t>
      </w:r>
    </w:p>
    <w:p w14:paraId="7EE58D86" w14:textId="4D7B3E56" w:rsidR="0048121F" w:rsidRPr="002B7895" w:rsidRDefault="006B1795" w:rsidP="000B60CC">
      <w:pPr>
        <w:pStyle w:val="s1"/>
        <w:spacing w:before="0" w:beforeAutospacing="0" w:after="0" w:afterAutospacing="0"/>
        <w:ind w:firstLine="426"/>
        <w:jc w:val="both"/>
        <w:rPr>
          <w:color w:val="22272F"/>
          <w:sz w:val="28"/>
          <w:szCs w:val="28"/>
        </w:rPr>
      </w:pPr>
      <w:r w:rsidRPr="002B7895">
        <w:rPr>
          <w:color w:val="22272F"/>
          <w:sz w:val="28"/>
          <w:szCs w:val="28"/>
        </w:rPr>
        <w:t>17</w:t>
      </w:r>
      <w:r w:rsidR="0048121F" w:rsidRPr="002B7895">
        <w:rPr>
          <w:color w:val="22272F"/>
          <w:sz w:val="28"/>
          <w:szCs w:val="28"/>
        </w:rPr>
        <w:t>.9.</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случае</w:t>
      </w:r>
      <w:r w:rsidR="008A5486">
        <w:rPr>
          <w:color w:val="22272F"/>
          <w:sz w:val="28"/>
          <w:szCs w:val="28"/>
        </w:rPr>
        <w:t xml:space="preserve"> </w:t>
      </w:r>
      <w:r w:rsidR="0048121F" w:rsidRPr="002B7895">
        <w:rPr>
          <w:color w:val="22272F"/>
          <w:sz w:val="28"/>
          <w:szCs w:val="28"/>
        </w:rPr>
        <w:t>переоформления</w:t>
      </w:r>
      <w:r w:rsidR="008A5486">
        <w:rPr>
          <w:color w:val="22272F"/>
          <w:sz w:val="28"/>
          <w:szCs w:val="28"/>
        </w:rPr>
        <w:t xml:space="preserve"> </w:t>
      </w:r>
      <w:r w:rsidR="0048121F" w:rsidRPr="002B7895">
        <w:rPr>
          <w:color w:val="22272F"/>
          <w:sz w:val="28"/>
          <w:szCs w:val="28"/>
        </w:rPr>
        <w:t>лицензии</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пользование</w:t>
      </w:r>
      <w:r w:rsidR="008A5486">
        <w:rPr>
          <w:color w:val="22272F"/>
          <w:sz w:val="28"/>
          <w:szCs w:val="28"/>
        </w:rPr>
        <w:t xml:space="preserve"> </w:t>
      </w:r>
      <w:r w:rsidR="0048121F" w:rsidRPr="002B7895">
        <w:rPr>
          <w:color w:val="22272F"/>
          <w:sz w:val="28"/>
          <w:szCs w:val="28"/>
        </w:rPr>
        <w:t>недрами</w:t>
      </w:r>
      <w:r w:rsidR="008A5486">
        <w:rPr>
          <w:color w:val="22272F"/>
          <w:sz w:val="28"/>
          <w:szCs w:val="28"/>
        </w:rPr>
        <w:t xml:space="preserve"> </w:t>
      </w:r>
      <w:r w:rsidR="0048121F" w:rsidRPr="002B7895">
        <w:rPr>
          <w:color w:val="22272F"/>
          <w:sz w:val="28"/>
          <w:szCs w:val="28"/>
        </w:rPr>
        <w:t>новый</w:t>
      </w:r>
      <w:r w:rsidR="008A5486">
        <w:rPr>
          <w:color w:val="22272F"/>
          <w:sz w:val="28"/>
          <w:szCs w:val="28"/>
        </w:rPr>
        <w:t xml:space="preserve"> </w:t>
      </w:r>
      <w:r w:rsidR="0048121F" w:rsidRPr="002B7895">
        <w:rPr>
          <w:color w:val="22272F"/>
          <w:sz w:val="28"/>
          <w:szCs w:val="28"/>
        </w:rPr>
        <w:t>пользователь</w:t>
      </w:r>
      <w:r w:rsidR="008A5486">
        <w:rPr>
          <w:color w:val="22272F"/>
          <w:sz w:val="28"/>
          <w:szCs w:val="28"/>
        </w:rPr>
        <w:t xml:space="preserve"> </w:t>
      </w:r>
      <w:r w:rsidR="0048121F" w:rsidRPr="002B7895">
        <w:rPr>
          <w:color w:val="22272F"/>
          <w:sz w:val="28"/>
          <w:szCs w:val="28"/>
        </w:rPr>
        <w:t>недр</w:t>
      </w:r>
      <w:r w:rsidR="008A5486">
        <w:rPr>
          <w:color w:val="22272F"/>
          <w:sz w:val="28"/>
          <w:szCs w:val="28"/>
        </w:rPr>
        <w:t xml:space="preserve"> </w:t>
      </w:r>
      <w:r w:rsidR="0048121F" w:rsidRPr="002B7895">
        <w:rPr>
          <w:color w:val="22272F"/>
          <w:sz w:val="28"/>
          <w:szCs w:val="28"/>
        </w:rPr>
        <w:t>вправе</w:t>
      </w:r>
      <w:r w:rsidR="008A5486">
        <w:rPr>
          <w:color w:val="22272F"/>
          <w:sz w:val="28"/>
          <w:szCs w:val="28"/>
        </w:rPr>
        <w:t xml:space="preserve"> </w:t>
      </w:r>
      <w:r w:rsidR="0048121F" w:rsidRPr="002B7895">
        <w:rPr>
          <w:color w:val="22272F"/>
          <w:sz w:val="28"/>
          <w:szCs w:val="28"/>
        </w:rPr>
        <w:t>осуществлять</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реконструкцию</w:t>
      </w:r>
      <w:r w:rsidR="008A5486">
        <w:rPr>
          <w:color w:val="22272F"/>
          <w:sz w:val="28"/>
          <w:szCs w:val="28"/>
        </w:rPr>
        <w:t xml:space="preserve"> </w:t>
      </w:r>
      <w:r w:rsidR="0048121F" w:rsidRPr="002B7895">
        <w:rPr>
          <w:color w:val="22272F"/>
          <w:sz w:val="28"/>
          <w:szCs w:val="28"/>
        </w:rPr>
        <w:t>объекта</w:t>
      </w:r>
      <w:r w:rsidR="008A5486">
        <w:rPr>
          <w:color w:val="22272F"/>
          <w:sz w:val="28"/>
          <w:szCs w:val="28"/>
        </w:rPr>
        <w:t xml:space="preserve"> </w:t>
      </w:r>
      <w:r w:rsidR="0048121F" w:rsidRPr="002B7895">
        <w:rPr>
          <w:color w:val="22272F"/>
          <w:sz w:val="28"/>
          <w:szCs w:val="28"/>
        </w:rPr>
        <w:t>капитального</w:t>
      </w:r>
      <w:r w:rsidR="008A5486">
        <w:rPr>
          <w:color w:val="22272F"/>
          <w:sz w:val="28"/>
          <w:szCs w:val="28"/>
        </w:rPr>
        <w:t xml:space="preserve"> </w:t>
      </w:r>
      <w:r w:rsidR="0048121F" w:rsidRPr="002B7895">
        <w:rPr>
          <w:color w:val="22272F"/>
          <w:sz w:val="28"/>
          <w:szCs w:val="28"/>
        </w:rPr>
        <w:t>строительства</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земельном</w:t>
      </w:r>
      <w:r w:rsidR="008A5486">
        <w:rPr>
          <w:color w:val="22272F"/>
          <w:sz w:val="28"/>
          <w:szCs w:val="28"/>
        </w:rPr>
        <w:t xml:space="preserve"> </w:t>
      </w:r>
      <w:r w:rsidR="0048121F" w:rsidRPr="002B7895">
        <w:rPr>
          <w:color w:val="22272F"/>
          <w:sz w:val="28"/>
          <w:szCs w:val="28"/>
        </w:rPr>
        <w:t>участке,</w:t>
      </w:r>
      <w:r w:rsidR="008A5486">
        <w:rPr>
          <w:color w:val="22272F"/>
          <w:sz w:val="28"/>
          <w:szCs w:val="28"/>
        </w:rPr>
        <w:t xml:space="preserve"> </w:t>
      </w:r>
      <w:r w:rsidR="0048121F" w:rsidRPr="002B7895">
        <w:rPr>
          <w:color w:val="22272F"/>
          <w:sz w:val="28"/>
          <w:szCs w:val="28"/>
        </w:rPr>
        <w:t>предоставленном</w:t>
      </w:r>
      <w:r w:rsidR="008A5486">
        <w:rPr>
          <w:color w:val="22272F"/>
          <w:sz w:val="28"/>
          <w:szCs w:val="28"/>
        </w:rPr>
        <w:t xml:space="preserve"> </w:t>
      </w:r>
      <w:r w:rsidR="0048121F" w:rsidRPr="002B7895">
        <w:rPr>
          <w:color w:val="22272F"/>
          <w:sz w:val="28"/>
          <w:szCs w:val="28"/>
        </w:rPr>
        <w:t>пользователю</w:t>
      </w:r>
      <w:r w:rsidR="008A5486">
        <w:rPr>
          <w:color w:val="22272F"/>
          <w:sz w:val="28"/>
          <w:szCs w:val="28"/>
        </w:rPr>
        <w:t xml:space="preserve"> </w:t>
      </w:r>
      <w:r w:rsidR="0048121F" w:rsidRPr="002B7895">
        <w:rPr>
          <w:color w:val="22272F"/>
          <w:sz w:val="28"/>
          <w:szCs w:val="28"/>
        </w:rPr>
        <w:t>недр</w:t>
      </w:r>
      <w:r w:rsidR="008A5486">
        <w:rPr>
          <w:color w:val="22272F"/>
          <w:sz w:val="28"/>
          <w:szCs w:val="28"/>
        </w:rPr>
        <w:t xml:space="preserve"> </w:t>
      </w:r>
      <w:r w:rsidR="0048121F" w:rsidRPr="002B7895">
        <w:rPr>
          <w:color w:val="22272F"/>
          <w:sz w:val="28"/>
          <w:szCs w:val="28"/>
        </w:rPr>
        <w:t>и</w:t>
      </w:r>
      <w:r w:rsidR="008A5486">
        <w:rPr>
          <w:color w:val="22272F"/>
          <w:sz w:val="28"/>
          <w:szCs w:val="28"/>
        </w:rPr>
        <w:t xml:space="preserve"> </w:t>
      </w:r>
      <w:r w:rsidR="0048121F" w:rsidRPr="002B7895">
        <w:rPr>
          <w:color w:val="22272F"/>
          <w:sz w:val="28"/>
          <w:szCs w:val="28"/>
        </w:rPr>
        <w:t>необходимом</w:t>
      </w:r>
      <w:r w:rsidR="008A5486">
        <w:rPr>
          <w:color w:val="22272F"/>
          <w:sz w:val="28"/>
          <w:szCs w:val="28"/>
        </w:rPr>
        <w:t xml:space="preserve"> </w:t>
      </w:r>
      <w:r w:rsidR="0048121F" w:rsidRPr="002B7895">
        <w:rPr>
          <w:color w:val="22272F"/>
          <w:sz w:val="28"/>
          <w:szCs w:val="28"/>
        </w:rPr>
        <w:t>для</w:t>
      </w:r>
      <w:r w:rsidR="008A5486">
        <w:rPr>
          <w:color w:val="22272F"/>
          <w:sz w:val="28"/>
          <w:szCs w:val="28"/>
        </w:rPr>
        <w:t xml:space="preserve"> </w:t>
      </w:r>
      <w:r w:rsidR="0048121F" w:rsidRPr="002B7895">
        <w:rPr>
          <w:color w:val="22272F"/>
          <w:sz w:val="28"/>
          <w:szCs w:val="28"/>
        </w:rPr>
        <w:t>ведения</w:t>
      </w:r>
      <w:r w:rsidR="008A5486">
        <w:rPr>
          <w:color w:val="22272F"/>
          <w:sz w:val="28"/>
          <w:szCs w:val="28"/>
        </w:rPr>
        <w:t xml:space="preserve"> </w:t>
      </w:r>
      <w:r w:rsidR="0048121F" w:rsidRPr="002B7895">
        <w:rPr>
          <w:color w:val="22272F"/>
          <w:sz w:val="28"/>
          <w:szCs w:val="28"/>
        </w:rPr>
        <w:t>работ,</w:t>
      </w:r>
      <w:r w:rsidR="008A5486">
        <w:rPr>
          <w:color w:val="22272F"/>
          <w:sz w:val="28"/>
          <w:szCs w:val="28"/>
        </w:rPr>
        <w:t xml:space="preserve"> </w:t>
      </w:r>
      <w:r w:rsidR="0048121F" w:rsidRPr="002B7895">
        <w:rPr>
          <w:color w:val="22272F"/>
          <w:sz w:val="28"/>
          <w:szCs w:val="28"/>
        </w:rPr>
        <w:t>связанных</w:t>
      </w:r>
      <w:r w:rsidR="008A5486">
        <w:rPr>
          <w:color w:val="22272F"/>
          <w:sz w:val="28"/>
          <w:szCs w:val="28"/>
        </w:rPr>
        <w:t xml:space="preserve"> </w:t>
      </w:r>
      <w:r w:rsidR="0048121F" w:rsidRPr="002B7895">
        <w:rPr>
          <w:color w:val="22272F"/>
          <w:sz w:val="28"/>
          <w:szCs w:val="28"/>
        </w:rPr>
        <w:t>с</w:t>
      </w:r>
      <w:r w:rsidR="008A5486">
        <w:rPr>
          <w:color w:val="22272F"/>
          <w:sz w:val="28"/>
          <w:szCs w:val="28"/>
        </w:rPr>
        <w:t xml:space="preserve"> </w:t>
      </w:r>
      <w:r w:rsidR="0048121F" w:rsidRPr="002B7895">
        <w:rPr>
          <w:color w:val="22272F"/>
          <w:sz w:val="28"/>
          <w:szCs w:val="28"/>
        </w:rPr>
        <w:t>пользованием</w:t>
      </w:r>
      <w:r w:rsidR="008A5486">
        <w:rPr>
          <w:color w:val="22272F"/>
          <w:sz w:val="28"/>
          <w:szCs w:val="28"/>
        </w:rPr>
        <w:t xml:space="preserve"> </w:t>
      </w:r>
      <w:r w:rsidR="0048121F" w:rsidRPr="002B7895">
        <w:rPr>
          <w:color w:val="22272F"/>
          <w:sz w:val="28"/>
          <w:szCs w:val="28"/>
        </w:rPr>
        <w:t>недрами,</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соответствии</w:t>
      </w:r>
      <w:r w:rsidR="008A5486">
        <w:rPr>
          <w:color w:val="22272F"/>
          <w:sz w:val="28"/>
          <w:szCs w:val="28"/>
        </w:rPr>
        <w:t xml:space="preserve"> </w:t>
      </w:r>
      <w:r w:rsidR="0048121F" w:rsidRPr="002B7895">
        <w:rPr>
          <w:color w:val="22272F"/>
          <w:sz w:val="28"/>
          <w:szCs w:val="28"/>
        </w:rPr>
        <w:t>с</w:t>
      </w:r>
      <w:r w:rsidR="008A5486">
        <w:rPr>
          <w:color w:val="22272F"/>
          <w:sz w:val="28"/>
          <w:szCs w:val="28"/>
        </w:rPr>
        <w:t xml:space="preserve"> </w:t>
      </w:r>
      <w:r w:rsidR="0048121F" w:rsidRPr="002B7895">
        <w:rPr>
          <w:color w:val="22272F"/>
          <w:sz w:val="28"/>
          <w:szCs w:val="28"/>
        </w:rPr>
        <w:t>ранее</w:t>
      </w:r>
      <w:r w:rsidR="008A5486">
        <w:rPr>
          <w:color w:val="22272F"/>
          <w:sz w:val="28"/>
          <w:szCs w:val="28"/>
        </w:rPr>
        <w:t xml:space="preserve"> </w:t>
      </w:r>
      <w:r w:rsidR="0048121F" w:rsidRPr="002B7895">
        <w:rPr>
          <w:color w:val="22272F"/>
          <w:sz w:val="28"/>
          <w:szCs w:val="28"/>
        </w:rPr>
        <w:t>выданным</w:t>
      </w:r>
      <w:r w:rsidR="008A5486">
        <w:rPr>
          <w:color w:val="22272F"/>
          <w:sz w:val="28"/>
          <w:szCs w:val="28"/>
        </w:rPr>
        <w:t xml:space="preserve"> </w:t>
      </w:r>
      <w:r w:rsidR="0048121F" w:rsidRPr="002B7895">
        <w:rPr>
          <w:color w:val="22272F"/>
          <w:sz w:val="28"/>
          <w:szCs w:val="28"/>
        </w:rPr>
        <w:t>разрешением</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p>
    <w:p w14:paraId="477347F6" w14:textId="7BDE72F6" w:rsidR="0048121F" w:rsidRPr="002B7895" w:rsidRDefault="006B1795" w:rsidP="000B60CC">
      <w:pPr>
        <w:pStyle w:val="s1"/>
        <w:spacing w:before="0" w:beforeAutospacing="0" w:after="0" w:afterAutospacing="0"/>
        <w:ind w:firstLine="426"/>
        <w:jc w:val="both"/>
        <w:rPr>
          <w:color w:val="22272F"/>
          <w:sz w:val="28"/>
          <w:szCs w:val="28"/>
        </w:rPr>
      </w:pPr>
      <w:r w:rsidRPr="002B7895">
        <w:rPr>
          <w:color w:val="22272F"/>
          <w:sz w:val="28"/>
          <w:szCs w:val="28"/>
        </w:rPr>
        <w:t>17</w:t>
      </w:r>
      <w:r w:rsidR="0048121F" w:rsidRPr="002B7895">
        <w:rPr>
          <w:color w:val="22272F"/>
          <w:sz w:val="28"/>
          <w:szCs w:val="28"/>
        </w:rPr>
        <w:t>.10.</w:t>
      </w:r>
      <w:r w:rsidR="008A5486">
        <w:rPr>
          <w:color w:val="22272F"/>
          <w:sz w:val="28"/>
          <w:szCs w:val="28"/>
        </w:rPr>
        <w:t xml:space="preserve"> </w:t>
      </w:r>
      <w:r w:rsidR="0048121F" w:rsidRPr="002B7895">
        <w:rPr>
          <w:color w:val="22272F"/>
          <w:sz w:val="28"/>
          <w:szCs w:val="28"/>
        </w:rPr>
        <w:t>Лица,</w:t>
      </w:r>
      <w:r w:rsidR="008A5486">
        <w:rPr>
          <w:color w:val="22272F"/>
          <w:sz w:val="28"/>
          <w:szCs w:val="28"/>
        </w:rPr>
        <w:t xml:space="preserve"> </w:t>
      </w:r>
      <w:r w:rsidR="0048121F" w:rsidRPr="002B7895">
        <w:rPr>
          <w:color w:val="22272F"/>
          <w:sz w:val="28"/>
          <w:szCs w:val="28"/>
        </w:rPr>
        <w:t>указанные</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частях</w:t>
      </w:r>
      <w:r w:rsidR="008A5486">
        <w:rPr>
          <w:color w:val="22272F"/>
          <w:sz w:val="28"/>
          <w:szCs w:val="28"/>
        </w:rPr>
        <w:t xml:space="preserve"> </w:t>
      </w:r>
      <w:r w:rsidR="002B7895">
        <w:rPr>
          <w:color w:val="22272F"/>
          <w:sz w:val="28"/>
          <w:szCs w:val="28"/>
        </w:rPr>
        <w:t>17</w:t>
      </w:r>
      <w:r w:rsidR="0048121F" w:rsidRPr="002B7895">
        <w:rPr>
          <w:color w:val="22272F"/>
          <w:sz w:val="28"/>
          <w:szCs w:val="28"/>
        </w:rPr>
        <w:t>.5</w:t>
      </w:r>
      <w:r w:rsidR="008A5486">
        <w:rPr>
          <w:color w:val="22272F"/>
          <w:sz w:val="28"/>
          <w:szCs w:val="28"/>
        </w:rPr>
        <w:t>–</w:t>
      </w:r>
      <w:r w:rsidR="002B7895">
        <w:rPr>
          <w:color w:val="22272F"/>
          <w:sz w:val="28"/>
          <w:szCs w:val="28"/>
        </w:rPr>
        <w:t>17</w:t>
      </w:r>
      <w:r w:rsidR="0048121F" w:rsidRPr="002B7895">
        <w:rPr>
          <w:color w:val="22272F"/>
          <w:sz w:val="28"/>
          <w:szCs w:val="28"/>
        </w:rPr>
        <w:t>.7</w:t>
      </w:r>
      <w:r w:rsidR="008A5486">
        <w:rPr>
          <w:color w:val="22272F"/>
          <w:sz w:val="28"/>
          <w:szCs w:val="28"/>
        </w:rPr>
        <w:t xml:space="preserve"> </w:t>
      </w:r>
      <w:r w:rsidR="0048121F" w:rsidRPr="002B7895">
        <w:rPr>
          <w:color w:val="22272F"/>
          <w:sz w:val="28"/>
          <w:szCs w:val="28"/>
        </w:rPr>
        <w:t>и</w:t>
      </w:r>
      <w:r w:rsidR="008A5486">
        <w:rPr>
          <w:color w:val="22272F"/>
          <w:sz w:val="28"/>
          <w:szCs w:val="28"/>
        </w:rPr>
        <w:t xml:space="preserve"> </w:t>
      </w:r>
      <w:r w:rsidR="002B7895">
        <w:rPr>
          <w:color w:val="22272F"/>
          <w:sz w:val="28"/>
          <w:szCs w:val="28"/>
        </w:rPr>
        <w:t>17</w:t>
      </w:r>
      <w:r w:rsidR="0048121F" w:rsidRPr="002B7895">
        <w:rPr>
          <w:color w:val="22272F"/>
          <w:sz w:val="28"/>
          <w:szCs w:val="28"/>
        </w:rPr>
        <w:t>.9</w:t>
      </w:r>
      <w:r w:rsidR="008A5486">
        <w:rPr>
          <w:color w:val="22272F"/>
          <w:sz w:val="28"/>
          <w:szCs w:val="28"/>
        </w:rPr>
        <w:t xml:space="preserve"> </w:t>
      </w:r>
      <w:r w:rsidR="0048121F" w:rsidRPr="002B7895">
        <w:rPr>
          <w:color w:val="22272F"/>
          <w:sz w:val="28"/>
          <w:szCs w:val="28"/>
        </w:rPr>
        <w:t>настоящей</w:t>
      </w:r>
      <w:r w:rsidR="008A5486">
        <w:rPr>
          <w:color w:val="22272F"/>
          <w:sz w:val="28"/>
          <w:szCs w:val="28"/>
        </w:rPr>
        <w:t xml:space="preserve"> </w:t>
      </w:r>
      <w:r w:rsidR="0048121F" w:rsidRPr="002B7895">
        <w:rPr>
          <w:color w:val="22272F"/>
          <w:sz w:val="28"/>
          <w:szCs w:val="28"/>
        </w:rPr>
        <w:t>статьи,</w:t>
      </w:r>
      <w:r w:rsidR="008A5486">
        <w:rPr>
          <w:color w:val="22272F"/>
          <w:sz w:val="28"/>
          <w:szCs w:val="28"/>
        </w:rPr>
        <w:t xml:space="preserve"> </w:t>
      </w:r>
      <w:r w:rsidR="0048121F" w:rsidRPr="002B7895">
        <w:rPr>
          <w:color w:val="22272F"/>
          <w:sz w:val="28"/>
          <w:szCs w:val="28"/>
        </w:rPr>
        <w:t>обязаны</w:t>
      </w:r>
      <w:r w:rsidR="008A5486">
        <w:rPr>
          <w:color w:val="22272F"/>
          <w:sz w:val="28"/>
          <w:szCs w:val="28"/>
        </w:rPr>
        <w:t xml:space="preserve"> </w:t>
      </w:r>
      <w:r w:rsidR="0048121F" w:rsidRPr="002B7895">
        <w:rPr>
          <w:color w:val="22272F"/>
          <w:sz w:val="28"/>
          <w:szCs w:val="28"/>
        </w:rPr>
        <w:t>направить</w:t>
      </w:r>
      <w:r w:rsidR="008A5486">
        <w:rPr>
          <w:color w:val="22272F"/>
          <w:sz w:val="28"/>
          <w:szCs w:val="28"/>
        </w:rPr>
        <w:t xml:space="preserve"> </w:t>
      </w:r>
      <w:r w:rsidR="0048121F" w:rsidRPr="002B7895">
        <w:rPr>
          <w:color w:val="22272F"/>
          <w:sz w:val="28"/>
          <w:szCs w:val="28"/>
        </w:rPr>
        <w:t>уведомление</w:t>
      </w:r>
      <w:r w:rsidR="008A5486">
        <w:rPr>
          <w:color w:val="22272F"/>
          <w:sz w:val="28"/>
          <w:szCs w:val="28"/>
        </w:rPr>
        <w:t xml:space="preserve"> </w:t>
      </w:r>
      <w:r w:rsidR="0048121F" w:rsidRPr="002B7895">
        <w:rPr>
          <w:color w:val="22272F"/>
          <w:sz w:val="28"/>
          <w:szCs w:val="28"/>
        </w:rPr>
        <w:t>о</w:t>
      </w:r>
      <w:r w:rsidR="008A5486">
        <w:rPr>
          <w:color w:val="22272F"/>
          <w:sz w:val="28"/>
          <w:szCs w:val="28"/>
        </w:rPr>
        <w:t xml:space="preserve"> </w:t>
      </w:r>
      <w:r w:rsidR="0048121F" w:rsidRPr="002B7895">
        <w:rPr>
          <w:color w:val="22272F"/>
          <w:sz w:val="28"/>
          <w:szCs w:val="28"/>
        </w:rPr>
        <w:t>переходе</w:t>
      </w:r>
      <w:r w:rsidR="008A5486">
        <w:rPr>
          <w:color w:val="22272F"/>
          <w:sz w:val="28"/>
          <w:szCs w:val="28"/>
        </w:rPr>
        <w:t xml:space="preserve"> </w:t>
      </w:r>
      <w:r w:rsidR="0048121F" w:rsidRPr="002B7895">
        <w:rPr>
          <w:color w:val="22272F"/>
          <w:sz w:val="28"/>
          <w:szCs w:val="28"/>
        </w:rPr>
        <w:t>к</w:t>
      </w:r>
      <w:r w:rsidR="008A5486">
        <w:rPr>
          <w:color w:val="22272F"/>
          <w:sz w:val="28"/>
          <w:szCs w:val="28"/>
        </w:rPr>
        <w:t xml:space="preserve"> </w:t>
      </w:r>
      <w:r w:rsidR="0048121F" w:rsidRPr="002B7895">
        <w:rPr>
          <w:color w:val="22272F"/>
          <w:sz w:val="28"/>
          <w:szCs w:val="28"/>
        </w:rPr>
        <w:t>ним</w:t>
      </w:r>
      <w:r w:rsidR="008A5486">
        <w:rPr>
          <w:color w:val="22272F"/>
          <w:sz w:val="28"/>
          <w:szCs w:val="28"/>
        </w:rPr>
        <w:t xml:space="preserve"> </w:t>
      </w:r>
      <w:r w:rsidR="0048121F" w:rsidRPr="002B7895">
        <w:rPr>
          <w:color w:val="22272F"/>
          <w:sz w:val="28"/>
          <w:szCs w:val="28"/>
        </w:rPr>
        <w:t>прав</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земельные</w:t>
      </w:r>
      <w:r w:rsidR="008A5486">
        <w:rPr>
          <w:color w:val="22272F"/>
          <w:sz w:val="28"/>
          <w:szCs w:val="28"/>
        </w:rPr>
        <w:t xml:space="preserve"> </w:t>
      </w:r>
      <w:r w:rsidR="0048121F" w:rsidRPr="002B7895">
        <w:rPr>
          <w:color w:val="22272F"/>
          <w:sz w:val="28"/>
          <w:szCs w:val="28"/>
        </w:rPr>
        <w:t>участки,</w:t>
      </w:r>
      <w:r w:rsidR="008A5486">
        <w:rPr>
          <w:color w:val="22272F"/>
          <w:sz w:val="28"/>
          <w:szCs w:val="28"/>
        </w:rPr>
        <w:t xml:space="preserve"> </w:t>
      </w:r>
      <w:r w:rsidR="0048121F" w:rsidRPr="002B7895">
        <w:rPr>
          <w:color w:val="22272F"/>
          <w:sz w:val="28"/>
          <w:szCs w:val="28"/>
        </w:rPr>
        <w:t>права</w:t>
      </w:r>
      <w:r w:rsidR="008A5486">
        <w:rPr>
          <w:color w:val="22272F"/>
          <w:sz w:val="28"/>
          <w:szCs w:val="28"/>
        </w:rPr>
        <w:t xml:space="preserve"> </w:t>
      </w:r>
      <w:r w:rsidR="0048121F" w:rsidRPr="002B7895">
        <w:rPr>
          <w:color w:val="22272F"/>
          <w:sz w:val="28"/>
          <w:szCs w:val="28"/>
        </w:rPr>
        <w:t>пользования</w:t>
      </w:r>
      <w:r w:rsidR="008A5486">
        <w:rPr>
          <w:color w:val="22272F"/>
          <w:sz w:val="28"/>
          <w:szCs w:val="28"/>
        </w:rPr>
        <w:t xml:space="preserve"> </w:t>
      </w:r>
      <w:r w:rsidR="0048121F" w:rsidRPr="002B7895">
        <w:rPr>
          <w:color w:val="22272F"/>
          <w:sz w:val="28"/>
          <w:szCs w:val="28"/>
        </w:rPr>
        <w:t>недрами,</w:t>
      </w:r>
      <w:r w:rsidR="008A5486">
        <w:rPr>
          <w:color w:val="22272F"/>
          <w:sz w:val="28"/>
          <w:szCs w:val="28"/>
        </w:rPr>
        <w:t xml:space="preserve"> </w:t>
      </w:r>
      <w:r w:rsidR="0048121F" w:rsidRPr="002B7895">
        <w:rPr>
          <w:color w:val="22272F"/>
          <w:sz w:val="28"/>
          <w:szCs w:val="28"/>
        </w:rPr>
        <w:t>об</w:t>
      </w:r>
      <w:r w:rsidR="008A5486">
        <w:rPr>
          <w:color w:val="22272F"/>
          <w:sz w:val="28"/>
          <w:szCs w:val="28"/>
        </w:rPr>
        <w:t xml:space="preserve"> </w:t>
      </w:r>
      <w:r w:rsidR="0048121F" w:rsidRPr="002B7895">
        <w:rPr>
          <w:color w:val="22272F"/>
          <w:sz w:val="28"/>
          <w:szCs w:val="28"/>
        </w:rPr>
        <w:t>образовании</w:t>
      </w:r>
      <w:r w:rsidR="008A5486">
        <w:rPr>
          <w:color w:val="22272F"/>
          <w:sz w:val="28"/>
          <w:szCs w:val="28"/>
        </w:rPr>
        <w:t xml:space="preserve"> </w:t>
      </w:r>
      <w:r w:rsidR="0048121F" w:rsidRPr="002B7895">
        <w:rPr>
          <w:color w:val="22272F"/>
          <w:sz w:val="28"/>
          <w:szCs w:val="28"/>
        </w:rPr>
        <w:t>земельного</w:t>
      </w:r>
      <w:r w:rsidR="008A5486">
        <w:rPr>
          <w:color w:val="22272F"/>
          <w:sz w:val="28"/>
          <w:szCs w:val="28"/>
        </w:rPr>
        <w:t xml:space="preserve"> </w:t>
      </w:r>
      <w:r w:rsidR="0048121F" w:rsidRPr="002B7895">
        <w:rPr>
          <w:color w:val="22272F"/>
          <w:sz w:val="28"/>
          <w:szCs w:val="28"/>
        </w:rPr>
        <w:t>участка</w:t>
      </w:r>
      <w:r w:rsidR="008A5486">
        <w:rPr>
          <w:color w:val="22272F"/>
          <w:sz w:val="28"/>
          <w:szCs w:val="28"/>
        </w:rPr>
        <w:t xml:space="preserve"> </w:t>
      </w:r>
      <w:r w:rsidR="0048121F" w:rsidRPr="002B7895">
        <w:rPr>
          <w:color w:val="22272F"/>
          <w:sz w:val="28"/>
          <w:szCs w:val="28"/>
        </w:rPr>
        <w:t>в</w:t>
      </w:r>
      <w:r w:rsidR="008A5486">
        <w:rPr>
          <w:color w:val="22272F"/>
          <w:sz w:val="28"/>
          <w:szCs w:val="28"/>
        </w:rPr>
        <w:t xml:space="preserve"> </w:t>
      </w:r>
      <w:r w:rsidR="0048121F" w:rsidRPr="002B7895">
        <w:rPr>
          <w:color w:val="22272F"/>
          <w:sz w:val="28"/>
          <w:szCs w:val="28"/>
        </w:rPr>
        <w:t>уполномоченные</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выдачу</w:t>
      </w:r>
      <w:r w:rsidR="008A5486">
        <w:rPr>
          <w:color w:val="22272F"/>
          <w:sz w:val="28"/>
          <w:szCs w:val="28"/>
        </w:rPr>
        <w:t xml:space="preserve"> </w:t>
      </w:r>
      <w:r w:rsidR="0048121F" w:rsidRPr="002B7895">
        <w:rPr>
          <w:color w:val="22272F"/>
          <w:sz w:val="28"/>
          <w:szCs w:val="28"/>
        </w:rPr>
        <w:t>разрешений</w:t>
      </w:r>
      <w:r w:rsidR="008A5486">
        <w:rPr>
          <w:color w:val="22272F"/>
          <w:sz w:val="28"/>
          <w:szCs w:val="28"/>
        </w:rPr>
        <w:t xml:space="preserve"> </w:t>
      </w:r>
      <w:r w:rsidR="0048121F" w:rsidRPr="002B7895">
        <w:rPr>
          <w:color w:val="22272F"/>
          <w:sz w:val="28"/>
          <w:szCs w:val="28"/>
        </w:rPr>
        <w:t>на</w:t>
      </w:r>
      <w:r w:rsidR="008A5486">
        <w:rPr>
          <w:color w:val="22272F"/>
          <w:sz w:val="28"/>
          <w:szCs w:val="28"/>
        </w:rPr>
        <w:t xml:space="preserve"> </w:t>
      </w:r>
      <w:r w:rsidR="0048121F" w:rsidRPr="002B7895">
        <w:rPr>
          <w:color w:val="22272F"/>
          <w:sz w:val="28"/>
          <w:szCs w:val="28"/>
        </w:rPr>
        <w:t>строительство</w:t>
      </w:r>
      <w:r w:rsidR="008A5486">
        <w:rPr>
          <w:color w:val="22272F"/>
          <w:sz w:val="28"/>
          <w:szCs w:val="28"/>
        </w:rPr>
        <w:t xml:space="preserve"> </w:t>
      </w:r>
      <w:r w:rsidR="0048121F" w:rsidRPr="002B7895">
        <w:rPr>
          <w:color w:val="22272F"/>
          <w:sz w:val="28"/>
          <w:szCs w:val="28"/>
        </w:rPr>
        <w:t>федеральный</w:t>
      </w:r>
      <w:r w:rsidR="008A5486">
        <w:rPr>
          <w:color w:val="22272F"/>
          <w:sz w:val="28"/>
          <w:szCs w:val="28"/>
        </w:rPr>
        <w:t xml:space="preserve"> </w:t>
      </w:r>
      <w:r w:rsidR="0048121F" w:rsidRPr="002B7895">
        <w:rPr>
          <w:color w:val="22272F"/>
          <w:sz w:val="28"/>
          <w:szCs w:val="28"/>
        </w:rPr>
        <w:t>орган</w:t>
      </w:r>
      <w:r w:rsidR="008A5486">
        <w:rPr>
          <w:color w:val="22272F"/>
          <w:sz w:val="28"/>
          <w:szCs w:val="28"/>
        </w:rPr>
        <w:t xml:space="preserve"> </w:t>
      </w:r>
      <w:r w:rsidR="0048121F" w:rsidRPr="002B7895">
        <w:rPr>
          <w:color w:val="22272F"/>
          <w:sz w:val="28"/>
          <w:szCs w:val="28"/>
        </w:rPr>
        <w:t>исполнительной</w:t>
      </w:r>
      <w:r w:rsidR="008A5486">
        <w:rPr>
          <w:color w:val="22272F"/>
          <w:sz w:val="28"/>
          <w:szCs w:val="28"/>
        </w:rPr>
        <w:t xml:space="preserve"> </w:t>
      </w:r>
      <w:r w:rsidR="0048121F" w:rsidRPr="002B7895">
        <w:rPr>
          <w:color w:val="22272F"/>
          <w:sz w:val="28"/>
          <w:szCs w:val="28"/>
        </w:rPr>
        <w:t>власти,</w:t>
      </w:r>
      <w:r w:rsidR="008A5486">
        <w:rPr>
          <w:color w:val="22272F"/>
          <w:sz w:val="28"/>
          <w:szCs w:val="28"/>
        </w:rPr>
        <w:t xml:space="preserve"> </w:t>
      </w:r>
      <w:r w:rsidR="0048121F" w:rsidRPr="002B7895">
        <w:rPr>
          <w:color w:val="22272F"/>
          <w:sz w:val="28"/>
          <w:szCs w:val="28"/>
        </w:rPr>
        <w:t>орган</w:t>
      </w:r>
      <w:r w:rsidR="008A5486">
        <w:rPr>
          <w:color w:val="22272F"/>
          <w:sz w:val="28"/>
          <w:szCs w:val="28"/>
        </w:rPr>
        <w:t xml:space="preserve"> </w:t>
      </w:r>
      <w:r w:rsidR="0048121F" w:rsidRPr="002B7895">
        <w:rPr>
          <w:color w:val="22272F"/>
          <w:sz w:val="28"/>
          <w:szCs w:val="28"/>
        </w:rPr>
        <w:t>исполнительной</w:t>
      </w:r>
      <w:r w:rsidR="008A5486">
        <w:rPr>
          <w:color w:val="22272F"/>
          <w:sz w:val="28"/>
          <w:szCs w:val="28"/>
        </w:rPr>
        <w:t xml:space="preserve"> </w:t>
      </w:r>
      <w:r w:rsidR="0048121F" w:rsidRPr="002B7895">
        <w:rPr>
          <w:color w:val="22272F"/>
          <w:sz w:val="28"/>
          <w:szCs w:val="28"/>
        </w:rPr>
        <w:t>власти</w:t>
      </w:r>
      <w:r w:rsidR="008A5486">
        <w:rPr>
          <w:color w:val="22272F"/>
          <w:sz w:val="28"/>
          <w:szCs w:val="28"/>
        </w:rPr>
        <w:t xml:space="preserve"> </w:t>
      </w:r>
      <w:r w:rsidR="0048121F" w:rsidRPr="002B7895">
        <w:rPr>
          <w:color w:val="22272F"/>
          <w:sz w:val="28"/>
          <w:szCs w:val="28"/>
        </w:rPr>
        <w:t>субъекта</w:t>
      </w:r>
      <w:r w:rsidR="008A5486">
        <w:rPr>
          <w:color w:val="22272F"/>
          <w:sz w:val="28"/>
          <w:szCs w:val="28"/>
        </w:rPr>
        <w:t xml:space="preserve"> </w:t>
      </w:r>
      <w:r w:rsidR="0048121F" w:rsidRPr="002B7895">
        <w:rPr>
          <w:color w:val="22272F"/>
          <w:sz w:val="28"/>
          <w:szCs w:val="28"/>
        </w:rPr>
        <w:t>Российской</w:t>
      </w:r>
      <w:r w:rsidR="008A5486">
        <w:rPr>
          <w:color w:val="22272F"/>
          <w:sz w:val="28"/>
          <w:szCs w:val="28"/>
        </w:rPr>
        <w:t xml:space="preserve"> </w:t>
      </w:r>
      <w:r w:rsidR="0048121F" w:rsidRPr="002B7895">
        <w:rPr>
          <w:color w:val="22272F"/>
          <w:sz w:val="28"/>
          <w:szCs w:val="28"/>
        </w:rPr>
        <w:t>Федерации,</w:t>
      </w:r>
      <w:r w:rsidR="008A5486">
        <w:rPr>
          <w:color w:val="22272F"/>
          <w:sz w:val="28"/>
          <w:szCs w:val="28"/>
        </w:rPr>
        <w:t xml:space="preserve"> </w:t>
      </w:r>
      <w:r w:rsidR="0048121F" w:rsidRPr="002B7895">
        <w:rPr>
          <w:color w:val="22272F"/>
          <w:sz w:val="28"/>
          <w:szCs w:val="28"/>
        </w:rPr>
        <w:t>орган</w:t>
      </w:r>
      <w:r w:rsidR="008A5486">
        <w:rPr>
          <w:color w:val="22272F"/>
          <w:sz w:val="28"/>
          <w:szCs w:val="28"/>
        </w:rPr>
        <w:t xml:space="preserve"> </w:t>
      </w:r>
      <w:r w:rsidR="0048121F" w:rsidRPr="002B7895">
        <w:rPr>
          <w:color w:val="22272F"/>
          <w:sz w:val="28"/>
          <w:szCs w:val="28"/>
        </w:rPr>
        <w:t>местного</w:t>
      </w:r>
      <w:r w:rsidR="008A5486">
        <w:rPr>
          <w:color w:val="22272F"/>
          <w:sz w:val="28"/>
          <w:szCs w:val="28"/>
        </w:rPr>
        <w:t xml:space="preserve"> </w:t>
      </w:r>
      <w:r w:rsidR="0048121F" w:rsidRPr="002B7895">
        <w:rPr>
          <w:color w:val="22272F"/>
          <w:sz w:val="28"/>
          <w:szCs w:val="28"/>
        </w:rPr>
        <w:lastRenderedPageBreak/>
        <w:t>самоуправления,</w:t>
      </w:r>
      <w:r w:rsidR="008A5486">
        <w:rPr>
          <w:color w:val="22272F"/>
          <w:sz w:val="28"/>
          <w:szCs w:val="28"/>
        </w:rPr>
        <w:t xml:space="preserve"> </w:t>
      </w:r>
      <w:r w:rsidR="0048121F" w:rsidRPr="002B7895">
        <w:rPr>
          <w:color w:val="22272F"/>
          <w:sz w:val="28"/>
          <w:szCs w:val="28"/>
        </w:rPr>
        <w:t>Государственную</w:t>
      </w:r>
      <w:r w:rsidR="008A5486">
        <w:rPr>
          <w:color w:val="22272F"/>
          <w:sz w:val="28"/>
          <w:szCs w:val="28"/>
        </w:rPr>
        <w:t xml:space="preserve"> </w:t>
      </w:r>
      <w:r w:rsidR="0048121F" w:rsidRPr="002B7895">
        <w:rPr>
          <w:color w:val="22272F"/>
          <w:sz w:val="28"/>
          <w:szCs w:val="28"/>
        </w:rPr>
        <w:t>корпорацию</w:t>
      </w:r>
      <w:r w:rsidR="008A5486">
        <w:rPr>
          <w:color w:val="22272F"/>
          <w:sz w:val="28"/>
          <w:szCs w:val="28"/>
        </w:rPr>
        <w:t xml:space="preserve"> </w:t>
      </w:r>
      <w:r w:rsidR="0048121F" w:rsidRPr="002B7895">
        <w:rPr>
          <w:color w:val="22272F"/>
          <w:sz w:val="28"/>
          <w:szCs w:val="28"/>
        </w:rPr>
        <w:t>по</w:t>
      </w:r>
      <w:r w:rsidR="008A5486">
        <w:rPr>
          <w:color w:val="22272F"/>
          <w:sz w:val="28"/>
          <w:szCs w:val="28"/>
        </w:rPr>
        <w:t xml:space="preserve"> </w:t>
      </w:r>
      <w:r w:rsidR="0048121F" w:rsidRPr="002B7895">
        <w:rPr>
          <w:color w:val="22272F"/>
          <w:sz w:val="28"/>
          <w:szCs w:val="28"/>
        </w:rPr>
        <w:t>атомной</w:t>
      </w:r>
      <w:r w:rsidR="008A5486">
        <w:rPr>
          <w:color w:val="22272F"/>
          <w:sz w:val="28"/>
          <w:szCs w:val="28"/>
        </w:rPr>
        <w:t xml:space="preserve"> </w:t>
      </w:r>
      <w:r w:rsidR="0048121F" w:rsidRPr="002B7895">
        <w:rPr>
          <w:color w:val="22272F"/>
          <w:sz w:val="28"/>
          <w:szCs w:val="28"/>
        </w:rPr>
        <w:t>энергии</w:t>
      </w:r>
      <w:r w:rsidR="008A5486">
        <w:rPr>
          <w:color w:val="22272F"/>
          <w:sz w:val="28"/>
          <w:szCs w:val="28"/>
        </w:rPr>
        <w:t xml:space="preserve"> </w:t>
      </w:r>
      <w:r w:rsidR="00840359">
        <w:rPr>
          <w:color w:val="22272F"/>
          <w:sz w:val="28"/>
          <w:szCs w:val="28"/>
        </w:rPr>
        <w:t>«</w:t>
      </w:r>
      <w:r w:rsidR="0048121F" w:rsidRPr="002B7895">
        <w:rPr>
          <w:color w:val="22272F"/>
          <w:sz w:val="28"/>
          <w:szCs w:val="28"/>
        </w:rPr>
        <w:t>Росатом</w:t>
      </w:r>
      <w:r w:rsidR="00840359">
        <w:rPr>
          <w:color w:val="22272F"/>
          <w:sz w:val="28"/>
          <w:szCs w:val="28"/>
        </w:rPr>
        <w:t>»</w:t>
      </w:r>
      <w:r w:rsidR="008A5486">
        <w:rPr>
          <w:color w:val="22272F"/>
          <w:sz w:val="28"/>
          <w:szCs w:val="28"/>
        </w:rPr>
        <w:t xml:space="preserve"> </w:t>
      </w:r>
      <w:r w:rsidR="0048121F" w:rsidRPr="002B7895">
        <w:rPr>
          <w:color w:val="22272F"/>
          <w:sz w:val="28"/>
          <w:szCs w:val="28"/>
        </w:rPr>
        <w:t>или</w:t>
      </w:r>
      <w:r w:rsidR="008A5486">
        <w:rPr>
          <w:color w:val="22272F"/>
          <w:sz w:val="28"/>
          <w:szCs w:val="28"/>
        </w:rPr>
        <w:t xml:space="preserve"> </w:t>
      </w:r>
      <w:r w:rsidR="0048121F" w:rsidRPr="002B7895">
        <w:rPr>
          <w:color w:val="22272F"/>
          <w:sz w:val="28"/>
          <w:szCs w:val="28"/>
        </w:rPr>
        <w:t>Государственную</w:t>
      </w:r>
      <w:r w:rsidR="008A5486">
        <w:rPr>
          <w:color w:val="22272F"/>
          <w:sz w:val="28"/>
          <w:szCs w:val="28"/>
        </w:rPr>
        <w:t xml:space="preserve"> </w:t>
      </w:r>
      <w:r w:rsidR="0048121F" w:rsidRPr="002B7895">
        <w:rPr>
          <w:color w:val="22272F"/>
          <w:sz w:val="28"/>
          <w:szCs w:val="28"/>
        </w:rPr>
        <w:t>корпорацию</w:t>
      </w:r>
      <w:r w:rsidR="008A5486">
        <w:rPr>
          <w:color w:val="22272F"/>
          <w:sz w:val="28"/>
          <w:szCs w:val="28"/>
        </w:rPr>
        <w:t xml:space="preserve"> </w:t>
      </w:r>
      <w:r w:rsidR="0048121F" w:rsidRPr="002B7895">
        <w:rPr>
          <w:color w:val="22272F"/>
          <w:sz w:val="28"/>
          <w:szCs w:val="28"/>
        </w:rPr>
        <w:t>по</w:t>
      </w:r>
      <w:r w:rsidR="008A5486">
        <w:rPr>
          <w:color w:val="22272F"/>
          <w:sz w:val="28"/>
          <w:szCs w:val="28"/>
        </w:rPr>
        <w:t xml:space="preserve"> </w:t>
      </w:r>
      <w:r w:rsidR="0048121F" w:rsidRPr="002B7895">
        <w:rPr>
          <w:color w:val="22272F"/>
          <w:sz w:val="28"/>
          <w:szCs w:val="28"/>
        </w:rPr>
        <w:t>космической</w:t>
      </w:r>
      <w:r w:rsidR="008A5486">
        <w:rPr>
          <w:color w:val="22272F"/>
          <w:sz w:val="28"/>
          <w:szCs w:val="28"/>
        </w:rPr>
        <w:t xml:space="preserve"> </w:t>
      </w:r>
      <w:r w:rsidR="0048121F" w:rsidRPr="002B7895">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2B7895">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2B7895">
        <w:rPr>
          <w:color w:val="22272F"/>
          <w:sz w:val="28"/>
          <w:szCs w:val="28"/>
        </w:rPr>
        <w:t>с</w:t>
      </w:r>
      <w:r w:rsidR="008A5486">
        <w:rPr>
          <w:color w:val="22272F"/>
          <w:sz w:val="28"/>
          <w:szCs w:val="28"/>
        </w:rPr>
        <w:t xml:space="preserve"> </w:t>
      </w:r>
      <w:r w:rsidR="0048121F" w:rsidRPr="002B7895">
        <w:rPr>
          <w:color w:val="22272F"/>
          <w:sz w:val="28"/>
          <w:szCs w:val="28"/>
        </w:rPr>
        <w:t>указанием</w:t>
      </w:r>
      <w:r w:rsidR="008A5486">
        <w:rPr>
          <w:color w:val="22272F"/>
          <w:sz w:val="28"/>
          <w:szCs w:val="28"/>
        </w:rPr>
        <w:t xml:space="preserve"> </w:t>
      </w:r>
      <w:r w:rsidR="0048121F" w:rsidRPr="002B7895">
        <w:rPr>
          <w:color w:val="22272F"/>
          <w:sz w:val="28"/>
          <w:szCs w:val="28"/>
        </w:rPr>
        <w:t>реквизитов:</w:t>
      </w:r>
    </w:p>
    <w:p w14:paraId="2C9C92FE" w14:textId="0C25F119" w:rsidR="0048121F" w:rsidRPr="002B7895" w:rsidRDefault="0048121F" w:rsidP="000B60CC">
      <w:pPr>
        <w:pStyle w:val="s1"/>
        <w:spacing w:before="0" w:beforeAutospacing="0" w:after="0" w:afterAutospacing="0"/>
        <w:ind w:firstLine="567"/>
        <w:jc w:val="both"/>
        <w:rPr>
          <w:color w:val="22272F"/>
          <w:sz w:val="28"/>
          <w:szCs w:val="28"/>
        </w:rPr>
      </w:pPr>
      <w:r w:rsidRPr="002B7895">
        <w:rPr>
          <w:color w:val="22272F"/>
          <w:sz w:val="28"/>
          <w:szCs w:val="28"/>
        </w:rPr>
        <w:t>1)</w:t>
      </w:r>
      <w:r w:rsidR="008A5486">
        <w:rPr>
          <w:color w:val="22272F"/>
          <w:sz w:val="28"/>
          <w:szCs w:val="28"/>
        </w:rPr>
        <w:t xml:space="preserve"> </w:t>
      </w:r>
      <w:r w:rsidRPr="002B7895">
        <w:rPr>
          <w:color w:val="22272F"/>
          <w:sz w:val="28"/>
          <w:szCs w:val="28"/>
        </w:rPr>
        <w:t>правоустанавливающих</w:t>
      </w:r>
      <w:r w:rsidR="008A5486">
        <w:rPr>
          <w:color w:val="22272F"/>
          <w:sz w:val="28"/>
          <w:szCs w:val="28"/>
        </w:rPr>
        <w:t xml:space="preserve"> </w:t>
      </w:r>
      <w:r w:rsidRPr="002B7895">
        <w:rPr>
          <w:color w:val="22272F"/>
          <w:sz w:val="28"/>
          <w:szCs w:val="28"/>
        </w:rPr>
        <w:t>документов</w:t>
      </w:r>
      <w:r w:rsidR="008A5486">
        <w:rPr>
          <w:color w:val="22272F"/>
          <w:sz w:val="28"/>
          <w:szCs w:val="28"/>
        </w:rPr>
        <w:t xml:space="preserve"> </w:t>
      </w:r>
      <w:r w:rsidRPr="002B7895">
        <w:rPr>
          <w:color w:val="22272F"/>
          <w:sz w:val="28"/>
          <w:szCs w:val="28"/>
        </w:rPr>
        <w:t>на</w:t>
      </w:r>
      <w:r w:rsidR="008A5486">
        <w:rPr>
          <w:color w:val="22272F"/>
          <w:sz w:val="28"/>
          <w:szCs w:val="28"/>
        </w:rPr>
        <w:t xml:space="preserve"> </w:t>
      </w:r>
      <w:r w:rsidRPr="002B7895">
        <w:rPr>
          <w:color w:val="22272F"/>
          <w:sz w:val="28"/>
          <w:szCs w:val="28"/>
        </w:rPr>
        <w:t>такие</w:t>
      </w:r>
      <w:r w:rsidR="008A5486">
        <w:rPr>
          <w:color w:val="22272F"/>
          <w:sz w:val="28"/>
          <w:szCs w:val="28"/>
        </w:rPr>
        <w:t xml:space="preserve"> </w:t>
      </w:r>
      <w:r w:rsidRPr="002B7895">
        <w:rPr>
          <w:color w:val="22272F"/>
          <w:sz w:val="28"/>
          <w:szCs w:val="28"/>
        </w:rPr>
        <w:t>земельные</w:t>
      </w:r>
      <w:r w:rsidR="008A5486">
        <w:rPr>
          <w:color w:val="22272F"/>
          <w:sz w:val="28"/>
          <w:szCs w:val="28"/>
        </w:rPr>
        <w:t xml:space="preserve"> </w:t>
      </w:r>
      <w:r w:rsidRPr="002B7895">
        <w:rPr>
          <w:color w:val="22272F"/>
          <w:sz w:val="28"/>
          <w:szCs w:val="28"/>
        </w:rPr>
        <w:t>участки</w:t>
      </w:r>
      <w:r w:rsidR="008A5486">
        <w:rPr>
          <w:color w:val="22272F"/>
          <w:sz w:val="28"/>
          <w:szCs w:val="28"/>
        </w:rPr>
        <w:t xml:space="preserve"> </w:t>
      </w:r>
      <w:r w:rsidRPr="002B7895">
        <w:rPr>
          <w:color w:val="22272F"/>
          <w:sz w:val="28"/>
          <w:szCs w:val="28"/>
        </w:rPr>
        <w:t>в</w:t>
      </w:r>
      <w:r w:rsidR="008A5486">
        <w:rPr>
          <w:color w:val="22272F"/>
          <w:sz w:val="28"/>
          <w:szCs w:val="28"/>
        </w:rPr>
        <w:t xml:space="preserve"> </w:t>
      </w:r>
      <w:r w:rsidRPr="002B7895">
        <w:rPr>
          <w:color w:val="22272F"/>
          <w:sz w:val="28"/>
          <w:szCs w:val="28"/>
        </w:rPr>
        <w:t>случае,</w:t>
      </w:r>
      <w:r w:rsidR="008A5486">
        <w:rPr>
          <w:color w:val="22272F"/>
          <w:sz w:val="28"/>
          <w:szCs w:val="28"/>
        </w:rPr>
        <w:t xml:space="preserve"> </w:t>
      </w:r>
      <w:r w:rsidRPr="002B7895">
        <w:rPr>
          <w:color w:val="22272F"/>
          <w:sz w:val="28"/>
          <w:szCs w:val="28"/>
        </w:rPr>
        <w:t>указанном</w:t>
      </w:r>
      <w:r w:rsidR="008A5486">
        <w:rPr>
          <w:color w:val="22272F"/>
          <w:sz w:val="28"/>
          <w:szCs w:val="28"/>
        </w:rPr>
        <w:t xml:space="preserve"> </w:t>
      </w:r>
      <w:r w:rsidRPr="002B7895">
        <w:rPr>
          <w:color w:val="22272F"/>
          <w:sz w:val="28"/>
          <w:szCs w:val="28"/>
        </w:rPr>
        <w:t>в</w:t>
      </w:r>
      <w:r w:rsidR="008A5486">
        <w:rPr>
          <w:color w:val="22272F"/>
          <w:sz w:val="28"/>
          <w:szCs w:val="28"/>
        </w:rPr>
        <w:t xml:space="preserve"> </w:t>
      </w:r>
      <w:r w:rsidRPr="002B7895">
        <w:rPr>
          <w:color w:val="22272F"/>
          <w:sz w:val="28"/>
          <w:szCs w:val="28"/>
        </w:rPr>
        <w:t>части</w:t>
      </w:r>
      <w:r w:rsidR="008A5486">
        <w:rPr>
          <w:color w:val="22272F"/>
          <w:sz w:val="28"/>
          <w:szCs w:val="28"/>
        </w:rPr>
        <w:t xml:space="preserve"> </w:t>
      </w:r>
      <w:r w:rsidR="002B7895">
        <w:rPr>
          <w:color w:val="22272F"/>
          <w:sz w:val="28"/>
          <w:szCs w:val="28"/>
        </w:rPr>
        <w:t>17</w:t>
      </w:r>
      <w:r w:rsidRPr="002B7895">
        <w:rPr>
          <w:color w:val="22272F"/>
          <w:sz w:val="28"/>
          <w:szCs w:val="28"/>
        </w:rPr>
        <w:t>.5</w:t>
      </w:r>
      <w:r w:rsidR="008A5486">
        <w:rPr>
          <w:color w:val="22272F"/>
          <w:sz w:val="28"/>
          <w:szCs w:val="28"/>
        </w:rPr>
        <w:t xml:space="preserve"> </w:t>
      </w:r>
      <w:r w:rsidRPr="002B7895">
        <w:rPr>
          <w:color w:val="22272F"/>
          <w:sz w:val="28"/>
          <w:szCs w:val="28"/>
        </w:rPr>
        <w:t>настоящей</w:t>
      </w:r>
      <w:r w:rsidR="008A5486">
        <w:rPr>
          <w:color w:val="22272F"/>
          <w:sz w:val="28"/>
          <w:szCs w:val="28"/>
        </w:rPr>
        <w:t xml:space="preserve"> </w:t>
      </w:r>
      <w:r w:rsidRPr="002B7895">
        <w:rPr>
          <w:color w:val="22272F"/>
          <w:sz w:val="28"/>
          <w:szCs w:val="28"/>
        </w:rPr>
        <w:t>статьи;</w:t>
      </w:r>
    </w:p>
    <w:p w14:paraId="0DBFDFF6" w14:textId="29E75DAB" w:rsidR="0048121F" w:rsidRPr="002B7895" w:rsidRDefault="0048121F" w:rsidP="000B60CC">
      <w:pPr>
        <w:pStyle w:val="s1"/>
        <w:spacing w:before="0" w:beforeAutospacing="0" w:after="0" w:afterAutospacing="0"/>
        <w:ind w:firstLine="567"/>
        <w:jc w:val="both"/>
        <w:rPr>
          <w:color w:val="22272F"/>
          <w:sz w:val="28"/>
          <w:szCs w:val="28"/>
        </w:rPr>
      </w:pPr>
      <w:r w:rsidRPr="002B7895">
        <w:rPr>
          <w:color w:val="22272F"/>
          <w:sz w:val="28"/>
          <w:szCs w:val="28"/>
        </w:rPr>
        <w:t>2)</w:t>
      </w:r>
      <w:r w:rsidR="008A5486">
        <w:rPr>
          <w:color w:val="22272F"/>
          <w:sz w:val="28"/>
          <w:szCs w:val="28"/>
        </w:rPr>
        <w:t xml:space="preserve"> </w:t>
      </w:r>
      <w:r w:rsidRPr="002B7895">
        <w:rPr>
          <w:color w:val="22272F"/>
          <w:sz w:val="28"/>
          <w:szCs w:val="28"/>
        </w:rPr>
        <w:t>решения</w:t>
      </w:r>
      <w:r w:rsidR="008A5486">
        <w:rPr>
          <w:color w:val="22272F"/>
          <w:sz w:val="28"/>
          <w:szCs w:val="28"/>
        </w:rPr>
        <w:t xml:space="preserve"> </w:t>
      </w:r>
      <w:r w:rsidRPr="002B7895">
        <w:rPr>
          <w:color w:val="22272F"/>
          <w:sz w:val="28"/>
          <w:szCs w:val="28"/>
        </w:rPr>
        <w:t>об</w:t>
      </w:r>
      <w:r w:rsidR="008A5486">
        <w:rPr>
          <w:color w:val="22272F"/>
          <w:sz w:val="28"/>
          <w:szCs w:val="28"/>
        </w:rPr>
        <w:t xml:space="preserve"> </w:t>
      </w:r>
      <w:r w:rsidRPr="002B7895">
        <w:rPr>
          <w:color w:val="22272F"/>
          <w:sz w:val="28"/>
          <w:szCs w:val="28"/>
        </w:rPr>
        <w:t>образовании</w:t>
      </w:r>
      <w:r w:rsidR="008A5486">
        <w:rPr>
          <w:color w:val="22272F"/>
          <w:sz w:val="28"/>
          <w:szCs w:val="28"/>
        </w:rPr>
        <w:t xml:space="preserve"> </w:t>
      </w:r>
      <w:r w:rsidRPr="002B7895">
        <w:rPr>
          <w:color w:val="22272F"/>
          <w:sz w:val="28"/>
          <w:szCs w:val="28"/>
        </w:rPr>
        <w:t>земельных</w:t>
      </w:r>
      <w:r w:rsidR="008A5486">
        <w:rPr>
          <w:color w:val="22272F"/>
          <w:sz w:val="28"/>
          <w:szCs w:val="28"/>
        </w:rPr>
        <w:t xml:space="preserve"> </w:t>
      </w:r>
      <w:r w:rsidRPr="002B7895">
        <w:rPr>
          <w:color w:val="22272F"/>
          <w:sz w:val="28"/>
          <w:szCs w:val="28"/>
        </w:rPr>
        <w:t>участков</w:t>
      </w:r>
      <w:r w:rsidR="008A5486">
        <w:rPr>
          <w:color w:val="22272F"/>
          <w:sz w:val="28"/>
          <w:szCs w:val="28"/>
        </w:rPr>
        <w:t xml:space="preserve"> </w:t>
      </w:r>
      <w:r w:rsidRPr="002B7895">
        <w:rPr>
          <w:color w:val="22272F"/>
          <w:sz w:val="28"/>
          <w:szCs w:val="28"/>
        </w:rPr>
        <w:t>в</w:t>
      </w:r>
      <w:r w:rsidR="008A5486">
        <w:rPr>
          <w:color w:val="22272F"/>
          <w:sz w:val="28"/>
          <w:szCs w:val="28"/>
        </w:rPr>
        <w:t xml:space="preserve"> </w:t>
      </w:r>
      <w:r w:rsidRPr="002B7895">
        <w:rPr>
          <w:color w:val="22272F"/>
          <w:sz w:val="28"/>
          <w:szCs w:val="28"/>
        </w:rPr>
        <w:t>случаях,</w:t>
      </w:r>
      <w:r w:rsidR="008A5486">
        <w:rPr>
          <w:color w:val="22272F"/>
          <w:sz w:val="28"/>
          <w:szCs w:val="28"/>
        </w:rPr>
        <w:t xml:space="preserve"> </w:t>
      </w:r>
      <w:r w:rsidRPr="002B7895">
        <w:rPr>
          <w:color w:val="22272F"/>
          <w:sz w:val="28"/>
          <w:szCs w:val="28"/>
        </w:rPr>
        <w:t>предусмотренных</w:t>
      </w:r>
      <w:r w:rsidR="008A5486">
        <w:rPr>
          <w:color w:val="22272F"/>
          <w:sz w:val="28"/>
          <w:szCs w:val="28"/>
        </w:rPr>
        <w:t xml:space="preserve"> </w:t>
      </w:r>
      <w:r w:rsidRPr="002B7895">
        <w:rPr>
          <w:color w:val="22272F"/>
          <w:sz w:val="28"/>
          <w:szCs w:val="28"/>
        </w:rPr>
        <w:t>частями</w:t>
      </w:r>
      <w:r w:rsidR="008A5486">
        <w:rPr>
          <w:color w:val="22272F"/>
          <w:sz w:val="28"/>
          <w:szCs w:val="28"/>
        </w:rPr>
        <w:t xml:space="preserve"> </w:t>
      </w:r>
      <w:r w:rsidR="002B7895">
        <w:rPr>
          <w:color w:val="22272F"/>
          <w:sz w:val="28"/>
          <w:szCs w:val="28"/>
        </w:rPr>
        <w:t>17</w:t>
      </w:r>
      <w:r w:rsidRPr="002B7895">
        <w:rPr>
          <w:color w:val="22272F"/>
          <w:sz w:val="28"/>
          <w:szCs w:val="28"/>
        </w:rPr>
        <w:t>.6</w:t>
      </w:r>
      <w:r w:rsidR="008A5486">
        <w:rPr>
          <w:color w:val="22272F"/>
          <w:sz w:val="28"/>
          <w:szCs w:val="28"/>
        </w:rPr>
        <w:t xml:space="preserve"> </w:t>
      </w:r>
      <w:r w:rsidRPr="002B7895">
        <w:rPr>
          <w:color w:val="22272F"/>
          <w:sz w:val="28"/>
          <w:szCs w:val="28"/>
        </w:rPr>
        <w:t>и</w:t>
      </w:r>
      <w:r w:rsidR="008A5486">
        <w:rPr>
          <w:color w:val="22272F"/>
          <w:sz w:val="28"/>
          <w:szCs w:val="28"/>
        </w:rPr>
        <w:t xml:space="preserve"> </w:t>
      </w:r>
      <w:r w:rsidR="002B7895">
        <w:rPr>
          <w:color w:val="22272F"/>
          <w:sz w:val="28"/>
          <w:szCs w:val="28"/>
        </w:rPr>
        <w:t>17</w:t>
      </w:r>
      <w:r w:rsidRPr="002B7895">
        <w:rPr>
          <w:color w:val="22272F"/>
          <w:sz w:val="28"/>
          <w:szCs w:val="28"/>
        </w:rPr>
        <w:t>.7</w:t>
      </w:r>
      <w:r w:rsidR="008A5486">
        <w:rPr>
          <w:color w:val="22272F"/>
          <w:sz w:val="28"/>
          <w:szCs w:val="28"/>
        </w:rPr>
        <w:t xml:space="preserve"> </w:t>
      </w:r>
      <w:r w:rsidRPr="002B7895">
        <w:rPr>
          <w:color w:val="22272F"/>
          <w:sz w:val="28"/>
          <w:szCs w:val="28"/>
        </w:rPr>
        <w:t>настоящей</w:t>
      </w:r>
      <w:r w:rsidR="008A5486">
        <w:rPr>
          <w:color w:val="22272F"/>
          <w:sz w:val="28"/>
          <w:szCs w:val="28"/>
        </w:rPr>
        <w:t xml:space="preserve"> </w:t>
      </w:r>
      <w:r w:rsidRPr="002B7895">
        <w:rPr>
          <w:color w:val="22272F"/>
          <w:sz w:val="28"/>
          <w:szCs w:val="28"/>
        </w:rPr>
        <w:t>статьи,</w:t>
      </w:r>
      <w:r w:rsidR="008A5486">
        <w:rPr>
          <w:color w:val="22272F"/>
          <w:sz w:val="28"/>
          <w:szCs w:val="28"/>
        </w:rPr>
        <w:t xml:space="preserve"> </w:t>
      </w:r>
      <w:r w:rsidRPr="002B7895">
        <w:rPr>
          <w:color w:val="22272F"/>
          <w:sz w:val="28"/>
          <w:szCs w:val="28"/>
        </w:rPr>
        <w:t>если</w:t>
      </w:r>
      <w:r w:rsidR="008A5486">
        <w:rPr>
          <w:color w:val="22272F"/>
          <w:sz w:val="28"/>
          <w:szCs w:val="28"/>
        </w:rPr>
        <w:t xml:space="preserve"> </w:t>
      </w:r>
      <w:r w:rsidRPr="002B7895">
        <w:rPr>
          <w:color w:val="22272F"/>
          <w:sz w:val="28"/>
          <w:szCs w:val="28"/>
        </w:rPr>
        <w:t>в</w:t>
      </w:r>
      <w:r w:rsidR="008A5486">
        <w:rPr>
          <w:color w:val="22272F"/>
          <w:sz w:val="28"/>
          <w:szCs w:val="28"/>
        </w:rPr>
        <w:t xml:space="preserve"> </w:t>
      </w:r>
      <w:r w:rsidRPr="002B7895">
        <w:rPr>
          <w:color w:val="22272F"/>
          <w:sz w:val="28"/>
          <w:szCs w:val="28"/>
        </w:rPr>
        <w:t>соответствии</w:t>
      </w:r>
      <w:r w:rsidR="008A5486">
        <w:rPr>
          <w:color w:val="22272F"/>
          <w:sz w:val="28"/>
          <w:szCs w:val="28"/>
        </w:rPr>
        <w:t xml:space="preserve"> </w:t>
      </w:r>
      <w:r w:rsidRPr="002B7895">
        <w:rPr>
          <w:color w:val="22272F"/>
          <w:sz w:val="28"/>
          <w:szCs w:val="28"/>
        </w:rPr>
        <w:t>с</w:t>
      </w:r>
      <w:r w:rsidR="008A5486">
        <w:rPr>
          <w:color w:val="22272F"/>
          <w:sz w:val="28"/>
          <w:szCs w:val="28"/>
        </w:rPr>
        <w:t xml:space="preserve"> </w:t>
      </w:r>
      <w:r w:rsidRPr="002B7895">
        <w:rPr>
          <w:color w:val="22272F"/>
          <w:sz w:val="28"/>
          <w:szCs w:val="28"/>
        </w:rPr>
        <w:t>земельным</w:t>
      </w:r>
      <w:r w:rsidR="008A5486">
        <w:rPr>
          <w:color w:val="22272F"/>
          <w:sz w:val="28"/>
          <w:szCs w:val="28"/>
        </w:rPr>
        <w:t xml:space="preserve"> </w:t>
      </w:r>
      <w:r w:rsidRPr="002B7895">
        <w:rPr>
          <w:color w:val="22272F"/>
          <w:sz w:val="28"/>
          <w:szCs w:val="28"/>
        </w:rPr>
        <w:t>законодательством</w:t>
      </w:r>
      <w:r w:rsidR="008A5486">
        <w:rPr>
          <w:color w:val="22272F"/>
          <w:sz w:val="28"/>
          <w:szCs w:val="28"/>
        </w:rPr>
        <w:t xml:space="preserve"> </w:t>
      </w:r>
      <w:r w:rsidRPr="002B7895">
        <w:rPr>
          <w:color w:val="22272F"/>
          <w:sz w:val="28"/>
          <w:szCs w:val="28"/>
        </w:rPr>
        <w:t>решение</w:t>
      </w:r>
      <w:r w:rsidR="008A5486">
        <w:rPr>
          <w:color w:val="22272F"/>
          <w:sz w:val="28"/>
          <w:szCs w:val="28"/>
        </w:rPr>
        <w:t xml:space="preserve"> </w:t>
      </w:r>
      <w:r w:rsidRPr="002B7895">
        <w:rPr>
          <w:color w:val="22272F"/>
          <w:sz w:val="28"/>
          <w:szCs w:val="28"/>
        </w:rPr>
        <w:t>об</w:t>
      </w:r>
      <w:r w:rsidR="008A5486">
        <w:rPr>
          <w:color w:val="22272F"/>
          <w:sz w:val="28"/>
          <w:szCs w:val="28"/>
        </w:rPr>
        <w:t xml:space="preserve"> </w:t>
      </w:r>
      <w:r w:rsidRPr="002B7895">
        <w:rPr>
          <w:color w:val="22272F"/>
          <w:sz w:val="28"/>
          <w:szCs w:val="28"/>
        </w:rPr>
        <w:t>образовании</w:t>
      </w:r>
      <w:r w:rsidR="008A5486">
        <w:rPr>
          <w:color w:val="22272F"/>
          <w:sz w:val="28"/>
          <w:szCs w:val="28"/>
        </w:rPr>
        <w:t xml:space="preserve"> </w:t>
      </w:r>
      <w:r w:rsidRPr="002B7895">
        <w:rPr>
          <w:color w:val="22272F"/>
          <w:sz w:val="28"/>
          <w:szCs w:val="28"/>
        </w:rPr>
        <w:t>земельного</w:t>
      </w:r>
      <w:r w:rsidR="008A5486">
        <w:rPr>
          <w:color w:val="22272F"/>
          <w:sz w:val="28"/>
          <w:szCs w:val="28"/>
        </w:rPr>
        <w:t xml:space="preserve"> </w:t>
      </w:r>
      <w:r w:rsidRPr="002B7895">
        <w:rPr>
          <w:color w:val="22272F"/>
          <w:sz w:val="28"/>
          <w:szCs w:val="28"/>
        </w:rPr>
        <w:t>участка</w:t>
      </w:r>
      <w:r w:rsidR="008A5486">
        <w:rPr>
          <w:color w:val="22272F"/>
          <w:sz w:val="28"/>
          <w:szCs w:val="28"/>
        </w:rPr>
        <w:t xml:space="preserve"> </w:t>
      </w:r>
      <w:r w:rsidRPr="002B7895">
        <w:rPr>
          <w:color w:val="22272F"/>
          <w:sz w:val="28"/>
          <w:szCs w:val="28"/>
        </w:rPr>
        <w:t>принимает</w:t>
      </w:r>
      <w:r w:rsidR="008A5486">
        <w:rPr>
          <w:color w:val="22272F"/>
          <w:sz w:val="28"/>
          <w:szCs w:val="28"/>
        </w:rPr>
        <w:t xml:space="preserve"> </w:t>
      </w:r>
      <w:r w:rsidRPr="002B7895">
        <w:rPr>
          <w:color w:val="22272F"/>
          <w:sz w:val="28"/>
          <w:szCs w:val="28"/>
        </w:rPr>
        <w:t>исполнительный</w:t>
      </w:r>
      <w:r w:rsidR="008A5486">
        <w:rPr>
          <w:color w:val="22272F"/>
          <w:sz w:val="28"/>
          <w:szCs w:val="28"/>
        </w:rPr>
        <w:t xml:space="preserve"> </w:t>
      </w:r>
      <w:r w:rsidRPr="002B7895">
        <w:rPr>
          <w:color w:val="22272F"/>
          <w:sz w:val="28"/>
          <w:szCs w:val="28"/>
        </w:rPr>
        <w:t>орган</w:t>
      </w:r>
      <w:r w:rsidR="008A5486">
        <w:rPr>
          <w:color w:val="22272F"/>
          <w:sz w:val="28"/>
          <w:szCs w:val="28"/>
        </w:rPr>
        <w:t xml:space="preserve"> </w:t>
      </w:r>
      <w:r w:rsidRPr="002B7895">
        <w:rPr>
          <w:color w:val="22272F"/>
          <w:sz w:val="28"/>
          <w:szCs w:val="28"/>
        </w:rPr>
        <w:t>государственной</w:t>
      </w:r>
      <w:r w:rsidR="008A5486">
        <w:rPr>
          <w:color w:val="22272F"/>
          <w:sz w:val="28"/>
          <w:szCs w:val="28"/>
        </w:rPr>
        <w:t xml:space="preserve"> </w:t>
      </w:r>
      <w:r w:rsidRPr="002B7895">
        <w:rPr>
          <w:color w:val="22272F"/>
          <w:sz w:val="28"/>
          <w:szCs w:val="28"/>
        </w:rPr>
        <w:t>власти</w:t>
      </w:r>
      <w:r w:rsidR="008A5486">
        <w:rPr>
          <w:color w:val="22272F"/>
          <w:sz w:val="28"/>
          <w:szCs w:val="28"/>
        </w:rPr>
        <w:t xml:space="preserve"> </w:t>
      </w:r>
      <w:r w:rsidRPr="002B7895">
        <w:rPr>
          <w:color w:val="22272F"/>
          <w:sz w:val="28"/>
          <w:szCs w:val="28"/>
        </w:rPr>
        <w:t>или</w:t>
      </w:r>
      <w:r w:rsidR="008A5486">
        <w:rPr>
          <w:color w:val="22272F"/>
          <w:sz w:val="28"/>
          <w:szCs w:val="28"/>
        </w:rPr>
        <w:t xml:space="preserve"> </w:t>
      </w:r>
      <w:r w:rsidRPr="002B7895">
        <w:rPr>
          <w:color w:val="22272F"/>
          <w:sz w:val="28"/>
          <w:szCs w:val="28"/>
        </w:rPr>
        <w:t>орган</w:t>
      </w:r>
      <w:r w:rsidR="008A5486">
        <w:rPr>
          <w:color w:val="22272F"/>
          <w:sz w:val="28"/>
          <w:szCs w:val="28"/>
        </w:rPr>
        <w:t xml:space="preserve"> </w:t>
      </w:r>
      <w:r w:rsidRPr="002B7895">
        <w:rPr>
          <w:color w:val="22272F"/>
          <w:sz w:val="28"/>
          <w:szCs w:val="28"/>
        </w:rPr>
        <w:t>местного</w:t>
      </w:r>
      <w:r w:rsidR="008A5486">
        <w:rPr>
          <w:color w:val="22272F"/>
          <w:sz w:val="28"/>
          <w:szCs w:val="28"/>
        </w:rPr>
        <w:t xml:space="preserve"> </w:t>
      </w:r>
      <w:r w:rsidRPr="002B7895">
        <w:rPr>
          <w:color w:val="22272F"/>
          <w:sz w:val="28"/>
          <w:szCs w:val="28"/>
        </w:rPr>
        <w:t>самоуправления;</w:t>
      </w:r>
    </w:p>
    <w:p w14:paraId="14FF9100" w14:textId="6410D9B1" w:rsidR="0048121F" w:rsidRPr="002B7895" w:rsidRDefault="0048121F" w:rsidP="000B60CC">
      <w:pPr>
        <w:pStyle w:val="s1"/>
        <w:spacing w:before="0" w:beforeAutospacing="0" w:after="0" w:afterAutospacing="0"/>
        <w:ind w:firstLine="567"/>
        <w:jc w:val="both"/>
        <w:rPr>
          <w:color w:val="22272F"/>
          <w:sz w:val="28"/>
          <w:szCs w:val="28"/>
        </w:rPr>
      </w:pPr>
      <w:r w:rsidRPr="002B7895">
        <w:rPr>
          <w:color w:val="22272F"/>
          <w:sz w:val="28"/>
          <w:szCs w:val="28"/>
        </w:rPr>
        <w:t>3)</w:t>
      </w:r>
      <w:r w:rsidR="008A5486">
        <w:rPr>
          <w:color w:val="22272F"/>
          <w:sz w:val="28"/>
          <w:szCs w:val="28"/>
        </w:rPr>
        <w:t xml:space="preserve"> </w:t>
      </w:r>
      <w:r w:rsidRPr="002B7895">
        <w:rPr>
          <w:color w:val="22272F"/>
          <w:sz w:val="28"/>
          <w:szCs w:val="28"/>
        </w:rPr>
        <w:t>градостроительного</w:t>
      </w:r>
      <w:r w:rsidR="008A5486">
        <w:rPr>
          <w:color w:val="22272F"/>
          <w:sz w:val="28"/>
          <w:szCs w:val="28"/>
        </w:rPr>
        <w:t xml:space="preserve"> </w:t>
      </w:r>
      <w:r w:rsidRPr="002B7895">
        <w:rPr>
          <w:color w:val="22272F"/>
          <w:sz w:val="28"/>
          <w:szCs w:val="28"/>
        </w:rPr>
        <w:t>плана</w:t>
      </w:r>
      <w:r w:rsidR="008A5486">
        <w:rPr>
          <w:color w:val="22272F"/>
          <w:sz w:val="28"/>
          <w:szCs w:val="28"/>
        </w:rPr>
        <w:t xml:space="preserve"> </w:t>
      </w:r>
      <w:r w:rsidRPr="002B7895">
        <w:rPr>
          <w:color w:val="22272F"/>
          <w:sz w:val="28"/>
          <w:szCs w:val="28"/>
        </w:rPr>
        <w:t>земельного</w:t>
      </w:r>
      <w:r w:rsidR="008A5486">
        <w:rPr>
          <w:color w:val="22272F"/>
          <w:sz w:val="28"/>
          <w:szCs w:val="28"/>
        </w:rPr>
        <w:t xml:space="preserve"> </w:t>
      </w:r>
      <w:r w:rsidRPr="002B7895">
        <w:rPr>
          <w:color w:val="22272F"/>
          <w:sz w:val="28"/>
          <w:szCs w:val="28"/>
        </w:rPr>
        <w:t>участка,</w:t>
      </w:r>
      <w:r w:rsidR="008A5486">
        <w:rPr>
          <w:color w:val="22272F"/>
          <w:sz w:val="28"/>
          <w:szCs w:val="28"/>
        </w:rPr>
        <w:t xml:space="preserve"> </w:t>
      </w:r>
      <w:r w:rsidRPr="002B7895">
        <w:rPr>
          <w:color w:val="22272F"/>
          <w:sz w:val="28"/>
          <w:szCs w:val="28"/>
        </w:rPr>
        <w:t>на</w:t>
      </w:r>
      <w:r w:rsidR="008A5486">
        <w:rPr>
          <w:color w:val="22272F"/>
          <w:sz w:val="28"/>
          <w:szCs w:val="28"/>
        </w:rPr>
        <w:t xml:space="preserve"> </w:t>
      </w:r>
      <w:r w:rsidRPr="002B7895">
        <w:rPr>
          <w:color w:val="22272F"/>
          <w:sz w:val="28"/>
          <w:szCs w:val="28"/>
        </w:rPr>
        <w:t>котором</w:t>
      </w:r>
      <w:r w:rsidR="008A5486">
        <w:rPr>
          <w:color w:val="22272F"/>
          <w:sz w:val="28"/>
          <w:szCs w:val="28"/>
        </w:rPr>
        <w:t xml:space="preserve"> </w:t>
      </w:r>
      <w:r w:rsidRPr="002B7895">
        <w:rPr>
          <w:color w:val="22272F"/>
          <w:sz w:val="28"/>
          <w:szCs w:val="28"/>
        </w:rPr>
        <w:t>планируется</w:t>
      </w:r>
      <w:r w:rsidR="008A5486">
        <w:rPr>
          <w:color w:val="22272F"/>
          <w:sz w:val="28"/>
          <w:szCs w:val="28"/>
        </w:rPr>
        <w:t xml:space="preserve"> </w:t>
      </w:r>
      <w:r w:rsidRPr="002B7895">
        <w:rPr>
          <w:color w:val="22272F"/>
          <w:sz w:val="28"/>
          <w:szCs w:val="28"/>
        </w:rPr>
        <w:t>осуществить</w:t>
      </w:r>
      <w:r w:rsidR="008A5486">
        <w:rPr>
          <w:color w:val="22272F"/>
          <w:sz w:val="28"/>
          <w:szCs w:val="28"/>
        </w:rPr>
        <w:t xml:space="preserve"> </w:t>
      </w:r>
      <w:r w:rsidRPr="002B7895">
        <w:rPr>
          <w:color w:val="22272F"/>
          <w:sz w:val="28"/>
          <w:szCs w:val="28"/>
        </w:rPr>
        <w:t>строительство,</w:t>
      </w:r>
      <w:r w:rsidR="008A5486">
        <w:rPr>
          <w:color w:val="22272F"/>
          <w:sz w:val="28"/>
          <w:szCs w:val="28"/>
        </w:rPr>
        <w:t xml:space="preserve"> </w:t>
      </w:r>
      <w:r w:rsidRPr="002B7895">
        <w:rPr>
          <w:color w:val="22272F"/>
          <w:sz w:val="28"/>
          <w:szCs w:val="28"/>
        </w:rPr>
        <w:t>реконструкцию</w:t>
      </w:r>
      <w:r w:rsidR="008A5486">
        <w:rPr>
          <w:color w:val="22272F"/>
          <w:sz w:val="28"/>
          <w:szCs w:val="28"/>
        </w:rPr>
        <w:t xml:space="preserve"> </w:t>
      </w:r>
      <w:r w:rsidRPr="002B7895">
        <w:rPr>
          <w:color w:val="22272F"/>
          <w:sz w:val="28"/>
          <w:szCs w:val="28"/>
        </w:rPr>
        <w:t>объекта</w:t>
      </w:r>
      <w:r w:rsidR="008A5486">
        <w:rPr>
          <w:color w:val="22272F"/>
          <w:sz w:val="28"/>
          <w:szCs w:val="28"/>
        </w:rPr>
        <w:t xml:space="preserve"> </w:t>
      </w:r>
      <w:r w:rsidRPr="002B7895">
        <w:rPr>
          <w:color w:val="22272F"/>
          <w:sz w:val="28"/>
          <w:szCs w:val="28"/>
        </w:rPr>
        <w:t>капитального</w:t>
      </w:r>
      <w:r w:rsidR="008A5486">
        <w:rPr>
          <w:color w:val="22272F"/>
          <w:sz w:val="28"/>
          <w:szCs w:val="28"/>
        </w:rPr>
        <w:t xml:space="preserve"> </w:t>
      </w:r>
      <w:r w:rsidRPr="002B7895">
        <w:rPr>
          <w:color w:val="22272F"/>
          <w:sz w:val="28"/>
          <w:szCs w:val="28"/>
        </w:rPr>
        <w:t>строительства</w:t>
      </w:r>
      <w:r w:rsidR="008A5486">
        <w:rPr>
          <w:color w:val="22272F"/>
          <w:sz w:val="28"/>
          <w:szCs w:val="28"/>
        </w:rPr>
        <w:t xml:space="preserve"> </w:t>
      </w:r>
      <w:r w:rsidRPr="002B7895">
        <w:rPr>
          <w:color w:val="22272F"/>
          <w:sz w:val="28"/>
          <w:szCs w:val="28"/>
        </w:rPr>
        <w:t>в</w:t>
      </w:r>
      <w:r w:rsidR="008A5486">
        <w:rPr>
          <w:color w:val="22272F"/>
          <w:sz w:val="28"/>
          <w:szCs w:val="28"/>
        </w:rPr>
        <w:t xml:space="preserve"> </w:t>
      </w:r>
      <w:r w:rsidRPr="002B7895">
        <w:rPr>
          <w:color w:val="22272F"/>
          <w:sz w:val="28"/>
          <w:szCs w:val="28"/>
        </w:rPr>
        <w:t>случае,</w:t>
      </w:r>
      <w:r w:rsidR="008A5486">
        <w:rPr>
          <w:color w:val="22272F"/>
          <w:sz w:val="28"/>
          <w:szCs w:val="28"/>
        </w:rPr>
        <w:t xml:space="preserve"> </w:t>
      </w:r>
      <w:r w:rsidRPr="002B7895">
        <w:rPr>
          <w:color w:val="22272F"/>
          <w:sz w:val="28"/>
          <w:szCs w:val="28"/>
        </w:rPr>
        <w:t>предусмотренном</w:t>
      </w:r>
      <w:r w:rsidR="008A5486">
        <w:rPr>
          <w:color w:val="22272F"/>
          <w:sz w:val="28"/>
          <w:szCs w:val="28"/>
        </w:rPr>
        <w:t xml:space="preserve"> </w:t>
      </w:r>
      <w:r w:rsidRPr="002B7895">
        <w:rPr>
          <w:color w:val="22272F"/>
          <w:sz w:val="28"/>
          <w:szCs w:val="28"/>
        </w:rPr>
        <w:t>частью</w:t>
      </w:r>
      <w:r w:rsidR="008A5486">
        <w:rPr>
          <w:color w:val="22272F"/>
          <w:sz w:val="28"/>
          <w:szCs w:val="28"/>
        </w:rPr>
        <w:t xml:space="preserve"> </w:t>
      </w:r>
      <w:r w:rsidR="002B7895">
        <w:rPr>
          <w:color w:val="22272F"/>
          <w:sz w:val="28"/>
          <w:szCs w:val="28"/>
        </w:rPr>
        <w:t>17</w:t>
      </w:r>
      <w:r w:rsidRPr="002B7895">
        <w:rPr>
          <w:color w:val="22272F"/>
          <w:sz w:val="28"/>
          <w:szCs w:val="28"/>
        </w:rPr>
        <w:t>.7</w:t>
      </w:r>
      <w:r w:rsidR="008A5486">
        <w:rPr>
          <w:color w:val="22272F"/>
          <w:sz w:val="28"/>
          <w:szCs w:val="28"/>
        </w:rPr>
        <w:t xml:space="preserve"> </w:t>
      </w:r>
      <w:r w:rsidRPr="002B7895">
        <w:rPr>
          <w:color w:val="22272F"/>
          <w:sz w:val="28"/>
          <w:szCs w:val="28"/>
        </w:rPr>
        <w:t>настоящей</w:t>
      </w:r>
      <w:r w:rsidR="008A5486">
        <w:rPr>
          <w:color w:val="22272F"/>
          <w:sz w:val="28"/>
          <w:szCs w:val="28"/>
        </w:rPr>
        <w:t xml:space="preserve"> </w:t>
      </w:r>
      <w:r w:rsidRPr="002B7895">
        <w:rPr>
          <w:color w:val="22272F"/>
          <w:sz w:val="28"/>
          <w:szCs w:val="28"/>
        </w:rPr>
        <w:t>статьи;</w:t>
      </w:r>
    </w:p>
    <w:p w14:paraId="2B6A5C0E" w14:textId="39CBF24C" w:rsidR="0048121F" w:rsidRPr="003D1097" w:rsidRDefault="0048121F" w:rsidP="000B60CC">
      <w:pPr>
        <w:pStyle w:val="s1"/>
        <w:spacing w:before="0" w:beforeAutospacing="0" w:after="0" w:afterAutospacing="0"/>
        <w:ind w:firstLine="567"/>
        <w:jc w:val="both"/>
        <w:rPr>
          <w:color w:val="22272F"/>
          <w:sz w:val="28"/>
          <w:szCs w:val="28"/>
        </w:rPr>
      </w:pPr>
      <w:r w:rsidRPr="003D1097">
        <w:rPr>
          <w:color w:val="22272F"/>
          <w:sz w:val="28"/>
          <w:szCs w:val="28"/>
        </w:rPr>
        <w:t>4)</w:t>
      </w:r>
      <w:r w:rsidR="008A5486">
        <w:rPr>
          <w:color w:val="22272F"/>
          <w:sz w:val="28"/>
          <w:szCs w:val="28"/>
        </w:rPr>
        <w:t xml:space="preserve"> </w:t>
      </w:r>
      <w:r w:rsidRPr="003D1097">
        <w:rPr>
          <w:color w:val="22272F"/>
          <w:sz w:val="28"/>
          <w:szCs w:val="28"/>
        </w:rPr>
        <w:t>решения</w:t>
      </w:r>
      <w:r w:rsidR="008A5486">
        <w:rPr>
          <w:color w:val="22272F"/>
          <w:sz w:val="28"/>
          <w:szCs w:val="28"/>
        </w:rPr>
        <w:t xml:space="preserve"> </w:t>
      </w:r>
      <w:r w:rsidRPr="003D1097">
        <w:rPr>
          <w:color w:val="22272F"/>
          <w:sz w:val="28"/>
          <w:szCs w:val="28"/>
        </w:rPr>
        <w:t>о</w:t>
      </w:r>
      <w:r w:rsidR="008A5486">
        <w:rPr>
          <w:color w:val="22272F"/>
          <w:sz w:val="28"/>
          <w:szCs w:val="28"/>
        </w:rPr>
        <w:t xml:space="preserve"> </w:t>
      </w:r>
      <w:r w:rsidRPr="003D1097">
        <w:rPr>
          <w:color w:val="22272F"/>
          <w:sz w:val="28"/>
          <w:szCs w:val="28"/>
        </w:rPr>
        <w:t>предоставлении</w:t>
      </w:r>
      <w:r w:rsidR="008A5486">
        <w:rPr>
          <w:color w:val="22272F"/>
          <w:sz w:val="28"/>
          <w:szCs w:val="28"/>
        </w:rPr>
        <w:t xml:space="preserve"> </w:t>
      </w:r>
      <w:r w:rsidRPr="003D1097">
        <w:rPr>
          <w:color w:val="22272F"/>
          <w:sz w:val="28"/>
          <w:szCs w:val="28"/>
        </w:rPr>
        <w:t>права</w:t>
      </w:r>
      <w:r w:rsidR="008A5486">
        <w:rPr>
          <w:color w:val="22272F"/>
          <w:sz w:val="28"/>
          <w:szCs w:val="28"/>
        </w:rPr>
        <w:t xml:space="preserve"> </w:t>
      </w:r>
      <w:r w:rsidRPr="003D1097">
        <w:rPr>
          <w:color w:val="22272F"/>
          <w:sz w:val="28"/>
          <w:szCs w:val="28"/>
        </w:rPr>
        <w:t>пользования</w:t>
      </w:r>
      <w:r w:rsidR="008A5486">
        <w:rPr>
          <w:color w:val="22272F"/>
          <w:sz w:val="28"/>
          <w:szCs w:val="28"/>
        </w:rPr>
        <w:t xml:space="preserve"> </w:t>
      </w:r>
      <w:r w:rsidRPr="003D1097">
        <w:rPr>
          <w:color w:val="22272F"/>
          <w:sz w:val="28"/>
          <w:szCs w:val="28"/>
        </w:rPr>
        <w:t>недрами</w:t>
      </w:r>
      <w:r w:rsidR="008A5486">
        <w:rPr>
          <w:color w:val="22272F"/>
          <w:sz w:val="28"/>
          <w:szCs w:val="28"/>
        </w:rPr>
        <w:t xml:space="preserve"> </w:t>
      </w:r>
      <w:r w:rsidRPr="003D1097">
        <w:rPr>
          <w:color w:val="22272F"/>
          <w:sz w:val="28"/>
          <w:szCs w:val="28"/>
        </w:rPr>
        <w:t>и</w:t>
      </w:r>
      <w:r w:rsidR="008A5486">
        <w:rPr>
          <w:color w:val="22272F"/>
          <w:sz w:val="28"/>
          <w:szCs w:val="28"/>
        </w:rPr>
        <w:t xml:space="preserve"> </w:t>
      </w:r>
      <w:r w:rsidRPr="003D1097">
        <w:rPr>
          <w:color w:val="22272F"/>
          <w:sz w:val="28"/>
          <w:szCs w:val="28"/>
        </w:rPr>
        <w:t>решения</w:t>
      </w:r>
      <w:r w:rsidR="008A5486">
        <w:rPr>
          <w:color w:val="22272F"/>
          <w:sz w:val="28"/>
          <w:szCs w:val="28"/>
        </w:rPr>
        <w:t xml:space="preserve"> </w:t>
      </w:r>
      <w:r w:rsidRPr="003D1097">
        <w:rPr>
          <w:color w:val="22272F"/>
          <w:sz w:val="28"/>
          <w:szCs w:val="28"/>
        </w:rPr>
        <w:t>о</w:t>
      </w:r>
      <w:r w:rsidR="008A5486">
        <w:rPr>
          <w:color w:val="22272F"/>
          <w:sz w:val="28"/>
          <w:szCs w:val="28"/>
        </w:rPr>
        <w:t xml:space="preserve"> </w:t>
      </w:r>
      <w:r w:rsidRPr="003D1097">
        <w:rPr>
          <w:color w:val="22272F"/>
          <w:sz w:val="28"/>
          <w:szCs w:val="28"/>
        </w:rPr>
        <w:t>переоформлении</w:t>
      </w:r>
      <w:r w:rsidR="008A5486">
        <w:rPr>
          <w:color w:val="22272F"/>
          <w:sz w:val="28"/>
          <w:szCs w:val="28"/>
        </w:rPr>
        <w:t xml:space="preserve"> </w:t>
      </w:r>
      <w:r w:rsidRPr="003D1097">
        <w:rPr>
          <w:color w:val="22272F"/>
          <w:sz w:val="28"/>
          <w:szCs w:val="28"/>
        </w:rPr>
        <w:t>лицензии</w:t>
      </w:r>
      <w:r w:rsidR="008A5486">
        <w:rPr>
          <w:color w:val="22272F"/>
          <w:sz w:val="28"/>
          <w:szCs w:val="28"/>
        </w:rPr>
        <w:t xml:space="preserve"> </w:t>
      </w:r>
      <w:r w:rsidRPr="003D1097">
        <w:rPr>
          <w:color w:val="22272F"/>
          <w:sz w:val="28"/>
          <w:szCs w:val="28"/>
        </w:rPr>
        <w:t>на</w:t>
      </w:r>
      <w:r w:rsidR="008A5486">
        <w:rPr>
          <w:color w:val="22272F"/>
          <w:sz w:val="28"/>
          <w:szCs w:val="28"/>
        </w:rPr>
        <w:t xml:space="preserve"> </w:t>
      </w:r>
      <w:r w:rsidRPr="003D1097">
        <w:rPr>
          <w:color w:val="22272F"/>
          <w:sz w:val="28"/>
          <w:szCs w:val="28"/>
        </w:rPr>
        <w:t>право</w:t>
      </w:r>
      <w:r w:rsidR="008A5486">
        <w:rPr>
          <w:color w:val="22272F"/>
          <w:sz w:val="28"/>
          <w:szCs w:val="28"/>
        </w:rPr>
        <w:t xml:space="preserve"> </w:t>
      </w:r>
      <w:r w:rsidRPr="003D1097">
        <w:rPr>
          <w:color w:val="22272F"/>
          <w:sz w:val="28"/>
          <w:szCs w:val="28"/>
        </w:rPr>
        <w:t>пользования</w:t>
      </w:r>
      <w:r w:rsidR="008A5486">
        <w:rPr>
          <w:color w:val="22272F"/>
          <w:sz w:val="28"/>
          <w:szCs w:val="28"/>
        </w:rPr>
        <w:t xml:space="preserve"> </w:t>
      </w:r>
      <w:r w:rsidRPr="003D1097">
        <w:rPr>
          <w:color w:val="22272F"/>
          <w:sz w:val="28"/>
          <w:szCs w:val="28"/>
        </w:rPr>
        <w:t>недрами</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случае,</w:t>
      </w:r>
      <w:r w:rsidR="008A5486">
        <w:rPr>
          <w:color w:val="22272F"/>
          <w:sz w:val="28"/>
          <w:szCs w:val="28"/>
        </w:rPr>
        <w:t xml:space="preserve"> </w:t>
      </w:r>
      <w:r w:rsidRPr="003D1097">
        <w:rPr>
          <w:color w:val="22272F"/>
          <w:sz w:val="28"/>
          <w:szCs w:val="28"/>
        </w:rPr>
        <w:t>предусмотренном</w:t>
      </w:r>
      <w:r w:rsidR="008A5486">
        <w:rPr>
          <w:color w:val="22272F"/>
          <w:sz w:val="28"/>
          <w:szCs w:val="28"/>
        </w:rPr>
        <w:t xml:space="preserve"> </w:t>
      </w:r>
      <w:r w:rsidRPr="003D1097">
        <w:rPr>
          <w:color w:val="22272F"/>
          <w:sz w:val="28"/>
          <w:szCs w:val="28"/>
        </w:rPr>
        <w:t>частью</w:t>
      </w:r>
      <w:r w:rsidR="008A5486">
        <w:rPr>
          <w:color w:val="22272F"/>
          <w:sz w:val="28"/>
          <w:szCs w:val="28"/>
        </w:rPr>
        <w:t xml:space="preserve"> </w:t>
      </w:r>
      <w:r w:rsidR="003D1097">
        <w:rPr>
          <w:color w:val="22272F"/>
          <w:sz w:val="28"/>
          <w:szCs w:val="28"/>
        </w:rPr>
        <w:t>17</w:t>
      </w:r>
      <w:r w:rsidRPr="003D1097">
        <w:rPr>
          <w:color w:val="22272F"/>
          <w:sz w:val="28"/>
          <w:szCs w:val="28"/>
        </w:rPr>
        <w:t>.9</w:t>
      </w:r>
      <w:r w:rsidR="008A5486">
        <w:rPr>
          <w:color w:val="22272F"/>
          <w:sz w:val="28"/>
          <w:szCs w:val="28"/>
        </w:rPr>
        <w:t xml:space="preserve"> </w:t>
      </w:r>
      <w:r w:rsidRPr="003D1097">
        <w:rPr>
          <w:color w:val="22272F"/>
          <w:sz w:val="28"/>
          <w:szCs w:val="28"/>
        </w:rPr>
        <w:t>настоящей</w:t>
      </w:r>
      <w:r w:rsidR="008A5486">
        <w:rPr>
          <w:color w:val="22272F"/>
          <w:sz w:val="28"/>
          <w:szCs w:val="28"/>
        </w:rPr>
        <w:t xml:space="preserve"> </w:t>
      </w:r>
      <w:r w:rsidR="003D1097">
        <w:rPr>
          <w:color w:val="22272F"/>
          <w:sz w:val="28"/>
          <w:szCs w:val="28"/>
        </w:rPr>
        <w:t>статьи;</w:t>
      </w:r>
      <w:r w:rsidR="008A5486">
        <w:rPr>
          <w:color w:val="22272F"/>
          <w:sz w:val="28"/>
          <w:szCs w:val="28"/>
        </w:rPr>
        <w:t xml:space="preserve"> </w:t>
      </w:r>
    </w:p>
    <w:p w14:paraId="2A5A61A0" w14:textId="5B18E54A" w:rsidR="0048121F" w:rsidRPr="003D1097" w:rsidRDefault="006B1795" w:rsidP="000B60CC">
      <w:pPr>
        <w:pStyle w:val="s1"/>
        <w:spacing w:before="0" w:beforeAutospacing="0" w:after="0" w:afterAutospacing="0"/>
        <w:ind w:firstLine="426"/>
        <w:jc w:val="both"/>
        <w:rPr>
          <w:color w:val="22272F"/>
          <w:sz w:val="28"/>
          <w:szCs w:val="28"/>
        </w:rPr>
      </w:pPr>
      <w:r w:rsidRPr="003D1097">
        <w:rPr>
          <w:color w:val="22272F"/>
          <w:sz w:val="28"/>
          <w:szCs w:val="28"/>
        </w:rPr>
        <w:t>17</w:t>
      </w:r>
      <w:r w:rsidR="0048121F" w:rsidRPr="003D1097">
        <w:rPr>
          <w:color w:val="22272F"/>
          <w:sz w:val="28"/>
          <w:szCs w:val="28"/>
        </w:rPr>
        <w:t>.11.</w:t>
      </w:r>
      <w:r w:rsidR="008A5486">
        <w:rPr>
          <w:color w:val="22272F"/>
          <w:sz w:val="28"/>
          <w:szCs w:val="28"/>
        </w:rPr>
        <w:t xml:space="preserve"> </w:t>
      </w:r>
      <w:r w:rsidR="0048121F" w:rsidRPr="003D1097">
        <w:rPr>
          <w:color w:val="22272F"/>
          <w:sz w:val="28"/>
          <w:szCs w:val="28"/>
        </w:rPr>
        <w:t>Лица,</w:t>
      </w:r>
      <w:r w:rsidR="008A5486">
        <w:rPr>
          <w:color w:val="22272F"/>
          <w:sz w:val="28"/>
          <w:szCs w:val="28"/>
        </w:rPr>
        <w:t xml:space="preserve"> </w:t>
      </w:r>
      <w:r w:rsidR="0048121F" w:rsidRPr="003D1097">
        <w:rPr>
          <w:color w:val="22272F"/>
          <w:sz w:val="28"/>
          <w:szCs w:val="28"/>
        </w:rPr>
        <w:t>указанные</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частях</w:t>
      </w:r>
      <w:r w:rsidR="008A5486">
        <w:rPr>
          <w:color w:val="22272F"/>
          <w:sz w:val="28"/>
          <w:szCs w:val="28"/>
        </w:rPr>
        <w:t xml:space="preserve"> 17.5–17.7 </w:t>
      </w:r>
      <w:r w:rsidR="0048121F" w:rsidRPr="003D1097">
        <w:rPr>
          <w:color w:val="22272F"/>
          <w:sz w:val="28"/>
          <w:szCs w:val="28"/>
        </w:rPr>
        <w:t>и</w:t>
      </w:r>
      <w:r w:rsidR="008A5486">
        <w:rPr>
          <w:color w:val="22272F"/>
          <w:sz w:val="28"/>
          <w:szCs w:val="28"/>
        </w:rPr>
        <w:t xml:space="preserve"> </w:t>
      </w:r>
      <w:r w:rsidR="003D1097">
        <w:rPr>
          <w:color w:val="22272F"/>
          <w:sz w:val="28"/>
          <w:szCs w:val="28"/>
        </w:rPr>
        <w:t>17</w:t>
      </w:r>
      <w:r w:rsidR="0048121F" w:rsidRPr="003D1097">
        <w:rPr>
          <w:color w:val="22272F"/>
          <w:sz w:val="28"/>
          <w:szCs w:val="28"/>
        </w:rPr>
        <w:t>.9</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статьи,</w:t>
      </w:r>
      <w:r w:rsidR="008A5486">
        <w:rPr>
          <w:color w:val="22272F"/>
          <w:sz w:val="28"/>
          <w:szCs w:val="28"/>
        </w:rPr>
        <w:t xml:space="preserve"> </w:t>
      </w:r>
      <w:r w:rsidR="0048121F" w:rsidRPr="003D1097">
        <w:rPr>
          <w:color w:val="22272F"/>
          <w:sz w:val="28"/>
          <w:szCs w:val="28"/>
        </w:rPr>
        <w:t>вправе</w:t>
      </w:r>
      <w:r w:rsidR="008A5486">
        <w:rPr>
          <w:color w:val="22272F"/>
          <w:sz w:val="28"/>
          <w:szCs w:val="28"/>
        </w:rPr>
        <w:t xml:space="preserve"> </w:t>
      </w:r>
      <w:r w:rsidR="0048121F" w:rsidRPr="003D1097">
        <w:rPr>
          <w:color w:val="22272F"/>
          <w:sz w:val="28"/>
          <w:szCs w:val="28"/>
        </w:rPr>
        <w:t>одновременно</w:t>
      </w:r>
      <w:r w:rsidR="008A5486">
        <w:rPr>
          <w:color w:val="22272F"/>
          <w:sz w:val="28"/>
          <w:szCs w:val="28"/>
        </w:rPr>
        <w:t xml:space="preserve"> </w:t>
      </w:r>
      <w:r w:rsidR="0048121F" w:rsidRPr="003D1097">
        <w:rPr>
          <w:color w:val="22272F"/>
          <w:sz w:val="28"/>
          <w:szCs w:val="28"/>
        </w:rPr>
        <w:t>с</w:t>
      </w:r>
      <w:r w:rsidR="008A5486">
        <w:rPr>
          <w:color w:val="22272F"/>
          <w:sz w:val="28"/>
          <w:szCs w:val="28"/>
        </w:rPr>
        <w:t xml:space="preserve"> </w:t>
      </w:r>
      <w:r w:rsidR="0048121F" w:rsidRPr="003D1097">
        <w:rPr>
          <w:color w:val="22272F"/>
          <w:sz w:val="28"/>
          <w:szCs w:val="28"/>
        </w:rPr>
        <w:t>уведомлением</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переходе</w:t>
      </w:r>
      <w:r w:rsidR="008A5486">
        <w:rPr>
          <w:color w:val="22272F"/>
          <w:sz w:val="28"/>
          <w:szCs w:val="28"/>
        </w:rPr>
        <w:t xml:space="preserve"> </w:t>
      </w:r>
      <w:r w:rsidR="0048121F" w:rsidRPr="003D1097">
        <w:rPr>
          <w:color w:val="22272F"/>
          <w:sz w:val="28"/>
          <w:szCs w:val="28"/>
        </w:rPr>
        <w:t>к</w:t>
      </w:r>
      <w:r w:rsidR="008A5486">
        <w:rPr>
          <w:color w:val="22272F"/>
          <w:sz w:val="28"/>
          <w:szCs w:val="28"/>
        </w:rPr>
        <w:t xml:space="preserve"> </w:t>
      </w:r>
      <w:r w:rsidR="0048121F" w:rsidRPr="003D1097">
        <w:rPr>
          <w:color w:val="22272F"/>
          <w:sz w:val="28"/>
          <w:szCs w:val="28"/>
        </w:rPr>
        <w:t>ним</w:t>
      </w:r>
      <w:r w:rsidR="008A5486">
        <w:rPr>
          <w:color w:val="22272F"/>
          <w:sz w:val="28"/>
          <w:szCs w:val="28"/>
        </w:rPr>
        <w:t xml:space="preserve"> </w:t>
      </w:r>
      <w:r w:rsidR="0048121F" w:rsidRPr="003D1097">
        <w:rPr>
          <w:color w:val="22272F"/>
          <w:sz w:val="28"/>
          <w:szCs w:val="28"/>
        </w:rPr>
        <w:t>прав</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земельные</w:t>
      </w:r>
      <w:r w:rsidR="008A5486">
        <w:rPr>
          <w:color w:val="22272F"/>
          <w:sz w:val="28"/>
          <w:szCs w:val="28"/>
        </w:rPr>
        <w:t xml:space="preserve"> </w:t>
      </w:r>
      <w:r w:rsidR="0048121F" w:rsidRPr="003D1097">
        <w:rPr>
          <w:color w:val="22272F"/>
          <w:sz w:val="28"/>
          <w:szCs w:val="28"/>
        </w:rPr>
        <w:t>участки,</w:t>
      </w:r>
      <w:r w:rsidR="008A5486">
        <w:rPr>
          <w:color w:val="22272F"/>
          <w:sz w:val="28"/>
          <w:szCs w:val="28"/>
        </w:rPr>
        <w:t xml:space="preserve"> </w:t>
      </w:r>
      <w:r w:rsidR="0048121F" w:rsidRPr="003D1097">
        <w:rPr>
          <w:color w:val="22272F"/>
          <w:sz w:val="28"/>
          <w:szCs w:val="28"/>
        </w:rPr>
        <w:t>права</w:t>
      </w:r>
      <w:r w:rsidR="008A5486">
        <w:rPr>
          <w:color w:val="22272F"/>
          <w:sz w:val="28"/>
          <w:szCs w:val="28"/>
        </w:rPr>
        <w:t xml:space="preserve"> </w:t>
      </w:r>
      <w:r w:rsidR="0048121F" w:rsidRPr="003D1097">
        <w:rPr>
          <w:color w:val="22272F"/>
          <w:sz w:val="28"/>
          <w:szCs w:val="28"/>
        </w:rPr>
        <w:t>пользования</w:t>
      </w:r>
      <w:r w:rsidR="008A5486">
        <w:rPr>
          <w:color w:val="22272F"/>
          <w:sz w:val="28"/>
          <w:szCs w:val="28"/>
        </w:rPr>
        <w:t xml:space="preserve"> </w:t>
      </w:r>
      <w:r w:rsidR="0048121F" w:rsidRPr="003D1097">
        <w:rPr>
          <w:color w:val="22272F"/>
          <w:sz w:val="28"/>
          <w:szCs w:val="28"/>
        </w:rPr>
        <w:t>недрами,</w:t>
      </w:r>
      <w:r w:rsidR="008A5486">
        <w:rPr>
          <w:color w:val="22272F"/>
          <w:sz w:val="28"/>
          <w:szCs w:val="28"/>
        </w:rPr>
        <w:t xml:space="preserve"> </w:t>
      </w:r>
      <w:r w:rsidR="0048121F" w:rsidRPr="003D1097">
        <w:rPr>
          <w:color w:val="22272F"/>
          <w:sz w:val="28"/>
          <w:szCs w:val="28"/>
        </w:rPr>
        <w:t>об</w:t>
      </w:r>
      <w:r w:rsidR="008A5486">
        <w:rPr>
          <w:color w:val="22272F"/>
          <w:sz w:val="28"/>
          <w:szCs w:val="28"/>
        </w:rPr>
        <w:t xml:space="preserve"> </w:t>
      </w:r>
      <w:r w:rsidR="0048121F" w:rsidRPr="003D1097">
        <w:rPr>
          <w:color w:val="22272F"/>
          <w:sz w:val="28"/>
          <w:szCs w:val="28"/>
        </w:rPr>
        <w:t>образовании</w:t>
      </w:r>
      <w:r w:rsidR="008A5486">
        <w:rPr>
          <w:color w:val="22272F"/>
          <w:sz w:val="28"/>
          <w:szCs w:val="28"/>
        </w:rPr>
        <w:t xml:space="preserve"> </w:t>
      </w:r>
      <w:r w:rsidR="0048121F" w:rsidRPr="003D1097">
        <w:rPr>
          <w:color w:val="22272F"/>
          <w:sz w:val="28"/>
          <w:szCs w:val="28"/>
        </w:rPr>
        <w:t>земельного</w:t>
      </w:r>
      <w:r w:rsidR="008A5486">
        <w:rPr>
          <w:color w:val="22272F"/>
          <w:sz w:val="28"/>
          <w:szCs w:val="28"/>
        </w:rPr>
        <w:t xml:space="preserve"> </w:t>
      </w:r>
      <w:r w:rsidR="0048121F" w:rsidRPr="003D1097">
        <w:rPr>
          <w:color w:val="22272F"/>
          <w:sz w:val="28"/>
          <w:szCs w:val="28"/>
        </w:rPr>
        <w:t>участка</w:t>
      </w:r>
      <w:r w:rsidR="008A5486">
        <w:rPr>
          <w:color w:val="22272F"/>
          <w:sz w:val="28"/>
          <w:szCs w:val="28"/>
        </w:rPr>
        <w:t xml:space="preserve"> </w:t>
      </w:r>
      <w:r w:rsidR="0048121F" w:rsidRPr="003D1097">
        <w:rPr>
          <w:color w:val="22272F"/>
          <w:sz w:val="28"/>
          <w:szCs w:val="28"/>
        </w:rPr>
        <w:t>представить</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уполномоченные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выдачу</w:t>
      </w:r>
      <w:r w:rsidR="008A5486">
        <w:rPr>
          <w:color w:val="22272F"/>
          <w:sz w:val="28"/>
          <w:szCs w:val="28"/>
        </w:rPr>
        <w:t xml:space="preserve"> </w:t>
      </w:r>
      <w:r w:rsidR="0048121F" w:rsidRPr="003D1097">
        <w:rPr>
          <w:color w:val="22272F"/>
          <w:sz w:val="28"/>
          <w:szCs w:val="28"/>
        </w:rPr>
        <w:t>разрешений</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федеральный</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исполнительной</w:t>
      </w:r>
      <w:r w:rsidR="008A5486">
        <w:rPr>
          <w:color w:val="22272F"/>
          <w:sz w:val="28"/>
          <w:szCs w:val="28"/>
        </w:rPr>
        <w:t xml:space="preserve"> </w:t>
      </w:r>
      <w:r w:rsidR="0048121F" w:rsidRPr="003D1097">
        <w:rPr>
          <w:color w:val="22272F"/>
          <w:sz w:val="28"/>
          <w:szCs w:val="28"/>
        </w:rPr>
        <w:t>власти,</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исполнительной</w:t>
      </w:r>
      <w:r w:rsidR="008A5486">
        <w:rPr>
          <w:color w:val="22272F"/>
          <w:sz w:val="28"/>
          <w:szCs w:val="28"/>
        </w:rPr>
        <w:t xml:space="preserve"> </w:t>
      </w:r>
      <w:r w:rsidR="0048121F" w:rsidRPr="003D1097">
        <w:rPr>
          <w:color w:val="22272F"/>
          <w:sz w:val="28"/>
          <w:szCs w:val="28"/>
        </w:rPr>
        <w:t>власти</w:t>
      </w:r>
      <w:r w:rsidR="008A5486">
        <w:rPr>
          <w:color w:val="22272F"/>
          <w:sz w:val="28"/>
          <w:szCs w:val="28"/>
        </w:rPr>
        <w:t xml:space="preserve"> </w:t>
      </w:r>
      <w:r w:rsidR="0048121F" w:rsidRPr="003D1097">
        <w:rPr>
          <w:color w:val="22272F"/>
          <w:sz w:val="28"/>
          <w:szCs w:val="28"/>
        </w:rPr>
        <w:t>субъекта</w:t>
      </w:r>
      <w:r w:rsidR="008A5486">
        <w:rPr>
          <w:color w:val="22272F"/>
          <w:sz w:val="28"/>
          <w:szCs w:val="28"/>
        </w:rPr>
        <w:t xml:space="preserve"> </w:t>
      </w:r>
      <w:r w:rsidR="0048121F" w:rsidRPr="003D1097">
        <w:rPr>
          <w:color w:val="22272F"/>
          <w:sz w:val="28"/>
          <w:szCs w:val="28"/>
        </w:rPr>
        <w:t>Российской</w:t>
      </w:r>
      <w:r w:rsidR="008A5486">
        <w:rPr>
          <w:color w:val="22272F"/>
          <w:sz w:val="28"/>
          <w:szCs w:val="28"/>
        </w:rPr>
        <w:t xml:space="preserve"> </w:t>
      </w:r>
      <w:r w:rsidR="0048121F" w:rsidRPr="003D1097">
        <w:rPr>
          <w:color w:val="22272F"/>
          <w:sz w:val="28"/>
          <w:szCs w:val="28"/>
        </w:rPr>
        <w:t>Федерации,</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местного</w:t>
      </w:r>
      <w:r w:rsidR="008A5486">
        <w:rPr>
          <w:color w:val="22272F"/>
          <w:sz w:val="28"/>
          <w:szCs w:val="28"/>
        </w:rPr>
        <w:t xml:space="preserve"> </w:t>
      </w:r>
      <w:r w:rsidR="0048121F" w:rsidRPr="003D1097">
        <w:rPr>
          <w:color w:val="22272F"/>
          <w:sz w:val="28"/>
          <w:szCs w:val="28"/>
        </w:rPr>
        <w:t>самоуправления,</w:t>
      </w:r>
      <w:r w:rsidR="008A5486">
        <w:rPr>
          <w:color w:val="22272F"/>
          <w:sz w:val="28"/>
          <w:szCs w:val="28"/>
        </w:rPr>
        <w:t xml:space="preserve"> </w:t>
      </w:r>
      <w:r w:rsidR="0048121F" w:rsidRPr="003D1097">
        <w:rPr>
          <w:color w:val="22272F"/>
          <w:sz w:val="28"/>
          <w:szCs w:val="28"/>
        </w:rPr>
        <w:t>Государственную</w:t>
      </w:r>
      <w:r w:rsidR="008A5486">
        <w:rPr>
          <w:color w:val="22272F"/>
          <w:sz w:val="28"/>
          <w:szCs w:val="28"/>
        </w:rPr>
        <w:t xml:space="preserve"> </w:t>
      </w:r>
      <w:r w:rsidR="0048121F" w:rsidRPr="003D1097">
        <w:rPr>
          <w:color w:val="22272F"/>
          <w:sz w:val="28"/>
          <w:szCs w:val="28"/>
        </w:rPr>
        <w:t>корпорацию</w:t>
      </w:r>
      <w:r w:rsidR="008A5486">
        <w:rPr>
          <w:color w:val="22272F"/>
          <w:sz w:val="28"/>
          <w:szCs w:val="28"/>
        </w:rPr>
        <w:t xml:space="preserve"> </w:t>
      </w:r>
      <w:r w:rsidR="0048121F" w:rsidRPr="003D1097">
        <w:rPr>
          <w:color w:val="22272F"/>
          <w:sz w:val="28"/>
          <w:szCs w:val="28"/>
        </w:rPr>
        <w:t>по</w:t>
      </w:r>
      <w:r w:rsidR="008A5486">
        <w:rPr>
          <w:color w:val="22272F"/>
          <w:sz w:val="28"/>
          <w:szCs w:val="28"/>
        </w:rPr>
        <w:t xml:space="preserve"> </w:t>
      </w:r>
      <w:r w:rsidR="0048121F" w:rsidRPr="003D1097">
        <w:rPr>
          <w:color w:val="22272F"/>
          <w:sz w:val="28"/>
          <w:szCs w:val="28"/>
        </w:rPr>
        <w:t>атомной</w:t>
      </w:r>
      <w:r w:rsidR="008A5486">
        <w:rPr>
          <w:color w:val="22272F"/>
          <w:sz w:val="28"/>
          <w:szCs w:val="28"/>
        </w:rPr>
        <w:t xml:space="preserve"> </w:t>
      </w:r>
      <w:r w:rsidR="0048121F" w:rsidRPr="003D1097">
        <w:rPr>
          <w:color w:val="22272F"/>
          <w:sz w:val="28"/>
          <w:szCs w:val="28"/>
        </w:rPr>
        <w:t>энергии</w:t>
      </w:r>
      <w:r w:rsidR="008A5486">
        <w:rPr>
          <w:color w:val="22272F"/>
          <w:sz w:val="28"/>
          <w:szCs w:val="28"/>
        </w:rPr>
        <w:t xml:space="preserve"> </w:t>
      </w:r>
      <w:r w:rsidR="00840359">
        <w:rPr>
          <w:color w:val="22272F"/>
          <w:sz w:val="28"/>
          <w:szCs w:val="28"/>
        </w:rPr>
        <w:t>«</w:t>
      </w:r>
      <w:r w:rsidR="0048121F" w:rsidRPr="003D1097">
        <w:rPr>
          <w:color w:val="22272F"/>
          <w:sz w:val="28"/>
          <w:szCs w:val="28"/>
        </w:rPr>
        <w:t>Росатом</w:t>
      </w:r>
      <w:r w:rsidR="00840359">
        <w:rPr>
          <w:color w:val="22272F"/>
          <w:sz w:val="28"/>
          <w:szCs w:val="28"/>
        </w:rPr>
        <w:t>»</w:t>
      </w:r>
      <w:r w:rsidR="008A5486">
        <w:rPr>
          <w:color w:val="22272F"/>
          <w:sz w:val="28"/>
          <w:szCs w:val="28"/>
        </w:rPr>
        <w:t xml:space="preserve"> </w:t>
      </w:r>
      <w:r w:rsidR="0048121F" w:rsidRPr="003D1097">
        <w:rPr>
          <w:color w:val="22272F"/>
          <w:sz w:val="28"/>
          <w:szCs w:val="28"/>
        </w:rPr>
        <w:t>или</w:t>
      </w:r>
      <w:r w:rsidR="008A5486">
        <w:rPr>
          <w:color w:val="22272F"/>
          <w:sz w:val="28"/>
          <w:szCs w:val="28"/>
        </w:rPr>
        <w:t xml:space="preserve"> </w:t>
      </w:r>
      <w:r w:rsidR="0048121F" w:rsidRPr="003D1097">
        <w:rPr>
          <w:color w:val="22272F"/>
          <w:sz w:val="28"/>
          <w:szCs w:val="28"/>
        </w:rPr>
        <w:t>Государственную</w:t>
      </w:r>
      <w:r w:rsidR="008A5486">
        <w:rPr>
          <w:color w:val="22272F"/>
          <w:sz w:val="28"/>
          <w:szCs w:val="28"/>
        </w:rPr>
        <w:t xml:space="preserve"> </w:t>
      </w:r>
      <w:r w:rsidR="0048121F" w:rsidRPr="003D1097">
        <w:rPr>
          <w:color w:val="22272F"/>
          <w:sz w:val="28"/>
          <w:szCs w:val="28"/>
        </w:rPr>
        <w:t>корпорацию</w:t>
      </w:r>
      <w:r w:rsidR="008A5486">
        <w:rPr>
          <w:color w:val="22272F"/>
          <w:sz w:val="28"/>
          <w:szCs w:val="28"/>
        </w:rPr>
        <w:t xml:space="preserve"> </w:t>
      </w:r>
      <w:r w:rsidR="0048121F" w:rsidRPr="003D1097">
        <w:rPr>
          <w:color w:val="22272F"/>
          <w:sz w:val="28"/>
          <w:szCs w:val="28"/>
        </w:rPr>
        <w:t>по</w:t>
      </w:r>
      <w:r w:rsidR="008A5486">
        <w:rPr>
          <w:color w:val="22272F"/>
          <w:sz w:val="28"/>
          <w:szCs w:val="28"/>
        </w:rPr>
        <w:t xml:space="preserve"> </w:t>
      </w:r>
      <w:r w:rsidR="0048121F" w:rsidRPr="003D1097">
        <w:rPr>
          <w:color w:val="22272F"/>
          <w:sz w:val="28"/>
          <w:szCs w:val="28"/>
        </w:rPr>
        <w:t>космической</w:t>
      </w:r>
      <w:r w:rsidR="008A5486">
        <w:rPr>
          <w:color w:val="22272F"/>
          <w:sz w:val="28"/>
          <w:szCs w:val="28"/>
        </w:rPr>
        <w:t xml:space="preserve"> </w:t>
      </w:r>
      <w:r w:rsidR="0048121F" w:rsidRPr="003D1097">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3D1097">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3D1097">
        <w:rPr>
          <w:color w:val="22272F"/>
          <w:sz w:val="28"/>
          <w:szCs w:val="28"/>
        </w:rPr>
        <w:t>копии</w:t>
      </w:r>
      <w:r w:rsidR="008A5486">
        <w:rPr>
          <w:color w:val="22272F"/>
          <w:sz w:val="28"/>
          <w:szCs w:val="28"/>
        </w:rPr>
        <w:t xml:space="preserve"> </w:t>
      </w:r>
      <w:r w:rsidR="0048121F" w:rsidRPr="003D1097">
        <w:rPr>
          <w:color w:val="22272F"/>
          <w:sz w:val="28"/>
          <w:szCs w:val="28"/>
        </w:rPr>
        <w:t>документов,</w:t>
      </w:r>
      <w:r w:rsidR="008A5486">
        <w:rPr>
          <w:color w:val="22272F"/>
          <w:sz w:val="28"/>
          <w:szCs w:val="28"/>
        </w:rPr>
        <w:t xml:space="preserve"> </w:t>
      </w:r>
      <w:r w:rsidR="0048121F" w:rsidRPr="003D1097">
        <w:rPr>
          <w:color w:val="22272F"/>
          <w:sz w:val="28"/>
          <w:szCs w:val="28"/>
        </w:rPr>
        <w:t>предусмотренных</w:t>
      </w:r>
      <w:r w:rsidR="008A5486">
        <w:rPr>
          <w:color w:val="22272F"/>
          <w:sz w:val="28"/>
          <w:szCs w:val="28"/>
        </w:rPr>
        <w:t xml:space="preserve"> </w:t>
      </w:r>
      <w:r w:rsidR="0048121F" w:rsidRPr="003D1097">
        <w:rPr>
          <w:color w:val="22272F"/>
          <w:sz w:val="28"/>
          <w:szCs w:val="28"/>
        </w:rPr>
        <w:t>пунктами</w:t>
      </w:r>
      <w:r w:rsidR="008A5486">
        <w:rPr>
          <w:color w:val="22272F"/>
          <w:sz w:val="28"/>
          <w:szCs w:val="28"/>
        </w:rPr>
        <w:t xml:space="preserve"> 1–4 </w:t>
      </w:r>
      <w:r w:rsidR="0048121F" w:rsidRPr="003D1097">
        <w:rPr>
          <w:color w:val="22272F"/>
          <w:sz w:val="28"/>
          <w:szCs w:val="28"/>
        </w:rPr>
        <w:t>части</w:t>
      </w:r>
      <w:r w:rsidR="008A5486">
        <w:rPr>
          <w:color w:val="22272F"/>
          <w:sz w:val="28"/>
          <w:szCs w:val="28"/>
        </w:rPr>
        <w:t xml:space="preserve"> </w:t>
      </w:r>
      <w:r w:rsidR="003D1097">
        <w:rPr>
          <w:color w:val="22272F"/>
          <w:sz w:val="28"/>
          <w:szCs w:val="28"/>
        </w:rPr>
        <w:t>17</w:t>
      </w:r>
      <w:r w:rsidR="0048121F" w:rsidRPr="003D1097">
        <w:rPr>
          <w:color w:val="22272F"/>
          <w:sz w:val="28"/>
          <w:szCs w:val="28"/>
        </w:rPr>
        <w:t>.10</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статьи.</w:t>
      </w:r>
    </w:p>
    <w:p w14:paraId="685FF71D" w14:textId="459C5C48" w:rsidR="0048121F" w:rsidRPr="003D1097" w:rsidRDefault="006B1795" w:rsidP="000B60CC">
      <w:pPr>
        <w:pStyle w:val="s1"/>
        <w:spacing w:before="0" w:beforeAutospacing="0" w:after="0" w:afterAutospacing="0"/>
        <w:ind w:firstLine="426"/>
        <w:jc w:val="both"/>
        <w:rPr>
          <w:color w:val="22272F"/>
          <w:sz w:val="28"/>
          <w:szCs w:val="28"/>
        </w:rPr>
      </w:pPr>
      <w:r w:rsidRPr="003D1097">
        <w:rPr>
          <w:color w:val="22272F"/>
          <w:sz w:val="28"/>
          <w:szCs w:val="28"/>
        </w:rPr>
        <w:t>17</w:t>
      </w:r>
      <w:r w:rsidR="0048121F" w:rsidRPr="003D1097">
        <w:rPr>
          <w:color w:val="22272F"/>
          <w:sz w:val="28"/>
          <w:szCs w:val="28"/>
        </w:rPr>
        <w:t>.12.</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случае,</w:t>
      </w:r>
      <w:r w:rsidR="008A5486">
        <w:rPr>
          <w:color w:val="22272F"/>
          <w:sz w:val="28"/>
          <w:szCs w:val="28"/>
        </w:rPr>
        <w:t xml:space="preserve"> </w:t>
      </w:r>
      <w:r w:rsidR="0048121F" w:rsidRPr="003D1097">
        <w:rPr>
          <w:color w:val="22272F"/>
          <w:sz w:val="28"/>
          <w:szCs w:val="28"/>
        </w:rPr>
        <w:t>если</w:t>
      </w:r>
      <w:r w:rsidR="008A5486">
        <w:rPr>
          <w:color w:val="22272F"/>
          <w:sz w:val="28"/>
          <w:szCs w:val="28"/>
        </w:rPr>
        <w:t xml:space="preserve"> </w:t>
      </w:r>
      <w:r w:rsidR="0048121F" w:rsidRPr="003D1097">
        <w:rPr>
          <w:color w:val="22272F"/>
          <w:sz w:val="28"/>
          <w:szCs w:val="28"/>
        </w:rPr>
        <w:t>документы,</w:t>
      </w:r>
      <w:r w:rsidR="008A5486">
        <w:rPr>
          <w:color w:val="22272F"/>
          <w:sz w:val="28"/>
          <w:szCs w:val="28"/>
        </w:rPr>
        <w:t xml:space="preserve"> </w:t>
      </w:r>
      <w:r w:rsidR="0048121F" w:rsidRPr="003D1097">
        <w:rPr>
          <w:color w:val="22272F"/>
          <w:sz w:val="28"/>
          <w:szCs w:val="28"/>
        </w:rPr>
        <w:t>предусмотренные</w:t>
      </w:r>
      <w:r w:rsidR="008A5486">
        <w:rPr>
          <w:color w:val="22272F"/>
          <w:sz w:val="28"/>
          <w:szCs w:val="28"/>
        </w:rPr>
        <w:t xml:space="preserve"> </w:t>
      </w:r>
      <w:r w:rsidR="0048121F" w:rsidRPr="003D1097">
        <w:rPr>
          <w:color w:val="22272F"/>
          <w:sz w:val="28"/>
          <w:szCs w:val="28"/>
        </w:rPr>
        <w:t>пунктами</w:t>
      </w:r>
      <w:r w:rsidR="008A5486">
        <w:rPr>
          <w:color w:val="22272F"/>
          <w:sz w:val="28"/>
          <w:szCs w:val="28"/>
        </w:rPr>
        <w:t xml:space="preserve"> 1–4 </w:t>
      </w:r>
      <w:r w:rsidR="0048121F" w:rsidRPr="003D1097">
        <w:rPr>
          <w:color w:val="22272F"/>
          <w:sz w:val="28"/>
          <w:szCs w:val="28"/>
        </w:rPr>
        <w:t>части</w:t>
      </w:r>
      <w:r w:rsidR="008A5486">
        <w:rPr>
          <w:color w:val="22272F"/>
          <w:sz w:val="28"/>
          <w:szCs w:val="28"/>
        </w:rPr>
        <w:t xml:space="preserve"> </w:t>
      </w:r>
      <w:r w:rsidR="003D1097">
        <w:rPr>
          <w:color w:val="22272F"/>
          <w:sz w:val="28"/>
          <w:szCs w:val="28"/>
        </w:rPr>
        <w:t>17</w:t>
      </w:r>
      <w:r w:rsidR="0048121F" w:rsidRPr="003D1097">
        <w:rPr>
          <w:color w:val="22272F"/>
          <w:sz w:val="28"/>
          <w:szCs w:val="28"/>
        </w:rPr>
        <w:t>.10</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статьи,</w:t>
      </w:r>
      <w:r w:rsidR="008A5486">
        <w:rPr>
          <w:color w:val="22272F"/>
          <w:sz w:val="28"/>
          <w:szCs w:val="28"/>
        </w:rPr>
        <w:t xml:space="preserve"> </w:t>
      </w:r>
      <w:r w:rsidR="0048121F" w:rsidRPr="003D1097">
        <w:rPr>
          <w:color w:val="22272F"/>
          <w:sz w:val="28"/>
          <w:szCs w:val="28"/>
        </w:rPr>
        <w:t>не</w:t>
      </w:r>
      <w:r w:rsidR="008A5486">
        <w:rPr>
          <w:color w:val="22272F"/>
          <w:sz w:val="28"/>
          <w:szCs w:val="28"/>
        </w:rPr>
        <w:t xml:space="preserve"> </w:t>
      </w:r>
      <w:r w:rsidR="0048121F" w:rsidRPr="003D1097">
        <w:rPr>
          <w:color w:val="22272F"/>
          <w:sz w:val="28"/>
          <w:szCs w:val="28"/>
        </w:rPr>
        <w:t>представлены</w:t>
      </w:r>
      <w:r w:rsidR="008A5486">
        <w:rPr>
          <w:color w:val="22272F"/>
          <w:sz w:val="28"/>
          <w:szCs w:val="28"/>
        </w:rPr>
        <w:t xml:space="preserve"> </w:t>
      </w:r>
      <w:r w:rsidR="0048121F" w:rsidRPr="003D1097">
        <w:rPr>
          <w:color w:val="22272F"/>
          <w:sz w:val="28"/>
          <w:szCs w:val="28"/>
        </w:rPr>
        <w:t>заявителем,</w:t>
      </w:r>
      <w:r w:rsidR="008A5486">
        <w:rPr>
          <w:color w:val="22272F"/>
          <w:sz w:val="28"/>
          <w:szCs w:val="28"/>
        </w:rPr>
        <w:t xml:space="preserve"> </w:t>
      </w:r>
      <w:r w:rsidR="0048121F" w:rsidRPr="003D1097">
        <w:rPr>
          <w:color w:val="22272F"/>
          <w:sz w:val="28"/>
          <w:szCs w:val="28"/>
        </w:rPr>
        <w:t>уполномоченные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выдачу</w:t>
      </w:r>
      <w:r w:rsidR="008A5486">
        <w:rPr>
          <w:color w:val="22272F"/>
          <w:sz w:val="28"/>
          <w:szCs w:val="28"/>
        </w:rPr>
        <w:t xml:space="preserve"> </w:t>
      </w:r>
      <w:r w:rsidR="0048121F" w:rsidRPr="003D1097">
        <w:rPr>
          <w:color w:val="22272F"/>
          <w:sz w:val="28"/>
          <w:szCs w:val="28"/>
        </w:rPr>
        <w:t>разрешений</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федеральный</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исполнительной</w:t>
      </w:r>
      <w:r w:rsidR="008A5486">
        <w:rPr>
          <w:color w:val="22272F"/>
          <w:sz w:val="28"/>
          <w:szCs w:val="28"/>
        </w:rPr>
        <w:t xml:space="preserve"> </w:t>
      </w:r>
      <w:r w:rsidR="0048121F" w:rsidRPr="003D1097">
        <w:rPr>
          <w:color w:val="22272F"/>
          <w:sz w:val="28"/>
          <w:szCs w:val="28"/>
        </w:rPr>
        <w:t>власти,</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исполнительной</w:t>
      </w:r>
      <w:r w:rsidR="008A5486">
        <w:rPr>
          <w:color w:val="22272F"/>
          <w:sz w:val="28"/>
          <w:szCs w:val="28"/>
        </w:rPr>
        <w:t xml:space="preserve"> </w:t>
      </w:r>
      <w:r w:rsidR="0048121F" w:rsidRPr="003D1097">
        <w:rPr>
          <w:color w:val="22272F"/>
          <w:sz w:val="28"/>
          <w:szCs w:val="28"/>
        </w:rPr>
        <w:t>власти</w:t>
      </w:r>
      <w:r w:rsidR="008A5486">
        <w:rPr>
          <w:color w:val="22272F"/>
          <w:sz w:val="28"/>
          <w:szCs w:val="28"/>
        </w:rPr>
        <w:t xml:space="preserve"> </w:t>
      </w:r>
      <w:r w:rsidR="0048121F" w:rsidRPr="003D1097">
        <w:rPr>
          <w:color w:val="22272F"/>
          <w:sz w:val="28"/>
          <w:szCs w:val="28"/>
        </w:rPr>
        <w:t>субъекта</w:t>
      </w:r>
      <w:r w:rsidR="008A5486">
        <w:rPr>
          <w:color w:val="22272F"/>
          <w:sz w:val="28"/>
          <w:szCs w:val="28"/>
        </w:rPr>
        <w:t xml:space="preserve"> </w:t>
      </w:r>
      <w:r w:rsidR="0048121F" w:rsidRPr="003D1097">
        <w:rPr>
          <w:color w:val="22272F"/>
          <w:sz w:val="28"/>
          <w:szCs w:val="28"/>
        </w:rPr>
        <w:t>Российской</w:t>
      </w:r>
      <w:r w:rsidR="008A5486">
        <w:rPr>
          <w:color w:val="22272F"/>
          <w:sz w:val="28"/>
          <w:szCs w:val="28"/>
        </w:rPr>
        <w:t xml:space="preserve"> </w:t>
      </w:r>
      <w:r w:rsidR="0048121F" w:rsidRPr="003D1097">
        <w:rPr>
          <w:color w:val="22272F"/>
          <w:sz w:val="28"/>
          <w:szCs w:val="28"/>
        </w:rPr>
        <w:t>Федерации</w:t>
      </w:r>
      <w:r w:rsidR="008A5486">
        <w:rPr>
          <w:color w:val="22272F"/>
          <w:sz w:val="28"/>
          <w:szCs w:val="28"/>
        </w:rPr>
        <w:t xml:space="preserve"> </w:t>
      </w:r>
      <w:r w:rsidR="0048121F" w:rsidRPr="003D1097">
        <w:rPr>
          <w:color w:val="22272F"/>
          <w:sz w:val="28"/>
          <w:szCs w:val="28"/>
        </w:rPr>
        <w:t>или</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местного</w:t>
      </w:r>
      <w:r w:rsidR="008A5486">
        <w:rPr>
          <w:color w:val="22272F"/>
          <w:sz w:val="28"/>
          <w:szCs w:val="28"/>
        </w:rPr>
        <w:t xml:space="preserve"> </w:t>
      </w:r>
      <w:r w:rsidR="0048121F" w:rsidRPr="003D1097">
        <w:rPr>
          <w:color w:val="22272F"/>
          <w:sz w:val="28"/>
          <w:szCs w:val="28"/>
        </w:rPr>
        <w:t>самоуправления</w:t>
      </w:r>
      <w:r w:rsidR="008A5486">
        <w:rPr>
          <w:color w:val="22272F"/>
          <w:sz w:val="28"/>
          <w:szCs w:val="28"/>
        </w:rPr>
        <w:t xml:space="preserve"> </w:t>
      </w:r>
      <w:r w:rsidR="0048121F" w:rsidRPr="003D1097">
        <w:rPr>
          <w:color w:val="22272F"/>
          <w:sz w:val="28"/>
          <w:szCs w:val="28"/>
        </w:rPr>
        <w:t>обязаны</w:t>
      </w:r>
      <w:r w:rsidR="008A5486">
        <w:rPr>
          <w:color w:val="22272F"/>
          <w:sz w:val="28"/>
          <w:szCs w:val="28"/>
        </w:rPr>
        <w:t xml:space="preserve"> </w:t>
      </w:r>
      <w:r w:rsidR="0048121F" w:rsidRPr="003D1097">
        <w:rPr>
          <w:color w:val="22272F"/>
          <w:sz w:val="28"/>
          <w:szCs w:val="28"/>
        </w:rPr>
        <w:t>запросить</w:t>
      </w:r>
      <w:r w:rsidR="008A5486">
        <w:rPr>
          <w:color w:val="22272F"/>
          <w:sz w:val="28"/>
          <w:szCs w:val="28"/>
        </w:rPr>
        <w:t xml:space="preserve"> </w:t>
      </w:r>
      <w:r w:rsidR="0048121F" w:rsidRPr="003D1097">
        <w:rPr>
          <w:color w:val="22272F"/>
          <w:sz w:val="28"/>
          <w:szCs w:val="28"/>
        </w:rPr>
        <w:t>такие</w:t>
      </w:r>
      <w:r w:rsidR="008A5486">
        <w:rPr>
          <w:color w:val="22272F"/>
          <w:sz w:val="28"/>
          <w:szCs w:val="28"/>
        </w:rPr>
        <w:t xml:space="preserve"> </w:t>
      </w:r>
      <w:r w:rsidR="0048121F" w:rsidRPr="003D1097">
        <w:rPr>
          <w:color w:val="22272F"/>
          <w:sz w:val="28"/>
          <w:szCs w:val="28"/>
        </w:rPr>
        <w:t>документы</w:t>
      </w:r>
      <w:r w:rsidR="008A5486">
        <w:rPr>
          <w:color w:val="22272F"/>
          <w:sz w:val="28"/>
          <w:szCs w:val="28"/>
        </w:rPr>
        <w:t xml:space="preserve"> </w:t>
      </w:r>
      <w:r w:rsidR="0048121F" w:rsidRPr="003D1097">
        <w:rPr>
          <w:color w:val="22272F"/>
          <w:sz w:val="28"/>
          <w:szCs w:val="28"/>
        </w:rPr>
        <w:t>или</w:t>
      </w:r>
      <w:r w:rsidR="008A5486">
        <w:rPr>
          <w:color w:val="22272F"/>
          <w:sz w:val="28"/>
          <w:szCs w:val="28"/>
        </w:rPr>
        <w:t xml:space="preserve"> </w:t>
      </w:r>
      <w:r w:rsidR="0048121F" w:rsidRPr="003D1097">
        <w:rPr>
          <w:color w:val="22272F"/>
          <w:sz w:val="28"/>
          <w:szCs w:val="28"/>
        </w:rPr>
        <w:t>сведения,</w:t>
      </w:r>
      <w:r w:rsidR="008A5486">
        <w:rPr>
          <w:color w:val="22272F"/>
          <w:sz w:val="28"/>
          <w:szCs w:val="28"/>
        </w:rPr>
        <w:t xml:space="preserve"> </w:t>
      </w:r>
      <w:r w:rsidR="0048121F" w:rsidRPr="003D1097">
        <w:rPr>
          <w:color w:val="22272F"/>
          <w:sz w:val="28"/>
          <w:szCs w:val="28"/>
        </w:rPr>
        <w:t>содержащиеся</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них,</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соответствующих</w:t>
      </w:r>
      <w:r w:rsidR="008A5486">
        <w:rPr>
          <w:color w:val="22272F"/>
          <w:sz w:val="28"/>
          <w:szCs w:val="28"/>
        </w:rPr>
        <w:t xml:space="preserve"> </w:t>
      </w:r>
      <w:r w:rsidR="0048121F" w:rsidRPr="003D1097">
        <w:rPr>
          <w:color w:val="22272F"/>
          <w:sz w:val="28"/>
          <w:szCs w:val="28"/>
        </w:rPr>
        <w:t>органах</w:t>
      </w:r>
      <w:r w:rsidR="008A5486">
        <w:rPr>
          <w:color w:val="22272F"/>
          <w:sz w:val="28"/>
          <w:szCs w:val="28"/>
        </w:rPr>
        <w:t xml:space="preserve"> </w:t>
      </w:r>
      <w:r w:rsidR="0048121F" w:rsidRPr="003D1097">
        <w:rPr>
          <w:color w:val="22272F"/>
          <w:sz w:val="28"/>
          <w:szCs w:val="28"/>
        </w:rPr>
        <w:t>государственной</w:t>
      </w:r>
      <w:r w:rsidR="008A5486">
        <w:rPr>
          <w:color w:val="22272F"/>
          <w:sz w:val="28"/>
          <w:szCs w:val="28"/>
        </w:rPr>
        <w:t xml:space="preserve"> </w:t>
      </w:r>
      <w:r w:rsidR="0048121F" w:rsidRPr="003D1097">
        <w:rPr>
          <w:color w:val="22272F"/>
          <w:sz w:val="28"/>
          <w:szCs w:val="28"/>
        </w:rPr>
        <w:t>власти</w:t>
      </w:r>
      <w:r w:rsidR="008A5486">
        <w:rPr>
          <w:color w:val="22272F"/>
          <w:sz w:val="28"/>
          <w:szCs w:val="28"/>
        </w:rPr>
        <w:t xml:space="preserve"> </w:t>
      </w:r>
      <w:r w:rsidR="0048121F" w:rsidRPr="003D1097">
        <w:rPr>
          <w:color w:val="22272F"/>
          <w:sz w:val="28"/>
          <w:szCs w:val="28"/>
        </w:rPr>
        <w:t>или</w:t>
      </w:r>
      <w:r w:rsidR="008A5486">
        <w:rPr>
          <w:color w:val="22272F"/>
          <w:sz w:val="28"/>
          <w:szCs w:val="28"/>
        </w:rPr>
        <w:t xml:space="preserve"> </w:t>
      </w:r>
      <w:r w:rsidR="0048121F" w:rsidRPr="003D1097">
        <w:rPr>
          <w:color w:val="22272F"/>
          <w:sz w:val="28"/>
          <w:szCs w:val="28"/>
        </w:rPr>
        <w:t>органах</w:t>
      </w:r>
      <w:r w:rsidR="008A5486">
        <w:rPr>
          <w:color w:val="22272F"/>
          <w:sz w:val="28"/>
          <w:szCs w:val="28"/>
        </w:rPr>
        <w:t xml:space="preserve"> </w:t>
      </w:r>
      <w:r w:rsidR="0048121F" w:rsidRPr="003D1097">
        <w:rPr>
          <w:color w:val="22272F"/>
          <w:sz w:val="28"/>
          <w:szCs w:val="28"/>
        </w:rPr>
        <w:t>местного</w:t>
      </w:r>
      <w:r w:rsidR="008A5486">
        <w:rPr>
          <w:color w:val="22272F"/>
          <w:sz w:val="28"/>
          <w:szCs w:val="28"/>
        </w:rPr>
        <w:t xml:space="preserve"> </w:t>
      </w:r>
      <w:r w:rsidR="0048121F" w:rsidRPr="003D1097">
        <w:rPr>
          <w:color w:val="22272F"/>
          <w:sz w:val="28"/>
          <w:szCs w:val="28"/>
        </w:rPr>
        <w:t>самоуправления.</w:t>
      </w:r>
    </w:p>
    <w:p w14:paraId="4497F205" w14:textId="7E2B2016" w:rsidR="0048121F" w:rsidRPr="003D1097" w:rsidRDefault="006B1795" w:rsidP="000B60CC">
      <w:pPr>
        <w:pStyle w:val="s1"/>
        <w:spacing w:before="0" w:beforeAutospacing="0" w:after="0" w:afterAutospacing="0"/>
        <w:ind w:firstLine="426"/>
        <w:jc w:val="both"/>
        <w:rPr>
          <w:color w:val="22272F"/>
          <w:sz w:val="28"/>
          <w:szCs w:val="28"/>
        </w:rPr>
      </w:pPr>
      <w:r w:rsidRPr="003D1097">
        <w:rPr>
          <w:color w:val="22272F"/>
          <w:sz w:val="28"/>
          <w:szCs w:val="28"/>
        </w:rPr>
        <w:t>17</w:t>
      </w:r>
      <w:r w:rsidR="0048121F" w:rsidRPr="003D1097">
        <w:rPr>
          <w:color w:val="22272F"/>
          <w:sz w:val="28"/>
          <w:szCs w:val="28"/>
        </w:rPr>
        <w:t>.13.</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случае,</w:t>
      </w:r>
      <w:r w:rsidR="008A5486">
        <w:rPr>
          <w:color w:val="22272F"/>
          <w:sz w:val="28"/>
          <w:szCs w:val="28"/>
        </w:rPr>
        <w:t xml:space="preserve"> </w:t>
      </w:r>
      <w:r w:rsidR="0048121F" w:rsidRPr="003D1097">
        <w:rPr>
          <w:color w:val="22272F"/>
          <w:sz w:val="28"/>
          <w:szCs w:val="28"/>
        </w:rPr>
        <w:t>если</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Едином</w:t>
      </w:r>
      <w:r w:rsidR="008A5486">
        <w:rPr>
          <w:color w:val="22272F"/>
          <w:sz w:val="28"/>
          <w:szCs w:val="28"/>
        </w:rPr>
        <w:t xml:space="preserve"> </w:t>
      </w:r>
      <w:r w:rsidR="0048121F" w:rsidRPr="003D1097">
        <w:rPr>
          <w:color w:val="22272F"/>
          <w:sz w:val="28"/>
          <w:szCs w:val="28"/>
        </w:rPr>
        <w:t>государственном</w:t>
      </w:r>
      <w:r w:rsidR="008A5486">
        <w:rPr>
          <w:color w:val="22272F"/>
          <w:sz w:val="28"/>
          <w:szCs w:val="28"/>
        </w:rPr>
        <w:t xml:space="preserve"> </w:t>
      </w:r>
      <w:r w:rsidR="0048121F" w:rsidRPr="003D1097">
        <w:rPr>
          <w:color w:val="22272F"/>
          <w:sz w:val="28"/>
          <w:szCs w:val="28"/>
        </w:rPr>
        <w:t>реестре</w:t>
      </w:r>
      <w:r w:rsidR="008A5486">
        <w:rPr>
          <w:color w:val="22272F"/>
          <w:sz w:val="28"/>
          <w:szCs w:val="28"/>
        </w:rPr>
        <w:t xml:space="preserve"> </w:t>
      </w:r>
      <w:r w:rsidR="0048121F" w:rsidRPr="003D1097">
        <w:rPr>
          <w:color w:val="22272F"/>
          <w:sz w:val="28"/>
          <w:szCs w:val="28"/>
        </w:rPr>
        <w:t>недвижимости</w:t>
      </w:r>
      <w:r w:rsidR="008A5486">
        <w:rPr>
          <w:color w:val="22272F"/>
          <w:sz w:val="28"/>
          <w:szCs w:val="28"/>
        </w:rPr>
        <w:t xml:space="preserve"> </w:t>
      </w:r>
      <w:r w:rsidR="0048121F" w:rsidRPr="003D1097">
        <w:rPr>
          <w:color w:val="22272F"/>
          <w:sz w:val="28"/>
          <w:szCs w:val="28"/>
        </w:rPr>
        <w:t>не</w:t>
      </w:r>
      <w:r w:rsidR="008A5486">
        <w:rPr>
          <w:color w:val="22272F"/>
          <w:sz w:val="28"/>
          <w:szCs w:val="28"/>
        </w:rPr>
        <w:t xml:space="preserve"> </w:t>
      </w:r>
      <w:r w:rsidR="0048121F" w:rsidRPr="003D1097">
        <w:rPr>
          <w:color w:val="22272F"/>
          <w:sz w:val="28"/>
          <w:szCs w:val="28"/>
        </w:rPr>
        <w:t>содержатся</w:t>
      </w:r>
      <w:r w:rsidR="008A5486">
        <w:rPr>
          <w:color w:val="22272F"/>
          <w:sz w:val="28"/>
          <w:szCs w:val="28"/>
        </w:rPr>
        <w:t xml:space="preserve"> </w:t>
      </w:r>
      <w:r w:rsidR="0048121F" w:rsidRPr="003D1097">
        <w:rPr>
          <w:color w:val="22272F"/>
          <w:sz w:val="28"/>
          <w:szCs w:val="28"/>
        </w:rPr>
        <w:t>сведения</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правоустанавливающих</w:t>
      </w:r>
      <w:r w:rsidR="008A5486">
        <w:rPr>
          <w:color w:val="22272F"/>
          <w:sz w:val="28"/>
          <w:szCs w:val="28"/>
        </w:rPr>
        <w:t xml:space="preserve"> </w:t>
      </w:r>
      <w:r w:rsidR="0048121F" w:rsidRPr="003D1097">
        <w:rPr>
          <w:color w:val="22272F"/>
          <w:sz w:val="28"/>
          <w:szCs w:val="28"/>
        </w:rPr>
        <w:t>документах</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земельный</w:t>
      </w:r>
      <w:r w:rsidR="008A5486">
        <w:rPr>
          <w:color w:val="22272F"/>
          <w:sz w:val="28"/>
          <w:szCs w:val="28"/>
        </w:rPr>
        <w:t xml:space="preserve"> </w:t>
      </w:r>
      <w:r w:rsidR="0048121F" w:rsidRPr="003D1097">
        <w:rPr>
          <w:color w:val="22272F"/>
          <w:sz w:val="28"/>
          <w:szCs w:val="28"/>
        </w:rPr>
        <w:t>участок,</w:t>
      </w:r>
      <w:r w:rsidR="008A5486">
        <w:rPr>
          <w:color w:val="22272F"/>
          <w:sz w:val="28"/>
          <w:szCs w:val="28"/>
        </w:rPr>
        <w:t xml:space="preserve"> </w:t>
      </w:r>
      <w:r w:rsidR="0048121F" w:rsidRPr="003D1097">
        <w:rPr>
          <w:color w:val="22272F"/>
          <w:sz w:val="28"/>
          <w:szCs w:val="28"/>
        </w:rPr>
        <w:t>копию</w:t>
      </w:r>
      <w:r w:rsidR="008A5486">
        <w:rPr>
          <w:color w:val="22272F"/>
          <w:sz w:val="28"/>
          <w:szCs w:val="28"/>
        </w:rPr>
        <w:t xml:space="preserve"> </w:t>
      </w:r>
      <w:r w:rsidR="0048121F" w:rsidRPr="003D1097">
        <w:rPr>
          <w:color w:val="22272F"/>
          <w:sz w:val="28"/>
          <w:szCs w:val="28"/>
        </w:rPr>
        <w:t>таких</w:t>
      </w:r>
      <w:r w:rsidR="008A5486">
        <w:rPr>
          <w:color w:val="22272F"/>
          <w:sz w:val="28"/>
          <w:szCs w:val="28"/>
        </w:rPr>
        <w:t xml:space="preserve"> </w:t>
      </w:r>
      <w:r w:rsidR="0048121F" w:rsidRPr="003D1097">
        <w:rPr>
          <w:color w:val="22272F"/>
          <w:sz w:val="28"/>
          <w:szCs w:val="28"/>
        </w:rPr>
        <w:t>документов</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уполномоченные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выдачу</w:t>
      </w:r>
      <w:r w:rsidR="008A5486">
        <w:rPr>
          <w:color w:val="22272F"/>
          <w:sz w:val="28"/>
          <w:szCs w:val="28"/>
        </w:rPr>
        <w:t xml:space="preserve"> </w:t>
      </w:r>
      <w:r w:rsidR="0048121F" w:rsidRPr="003D1097">
        <w:rPr>
          <w:color w:val="22272F"/>
          <w:sz w:val="28"/>
          <w:szCs w:val="28"/>
        </w:rPr>
        <w:t>разрешений</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федеральный</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исполнительной</w:t>
      </w:r>
      <w:r w:rsidR="008A5486">
        <w:rPr>
          <w:color w:val="22272F"/>
          <w:sz w:val="28"/>
          <w:szCs w:val="28"/>
        </w:rPr>
        <w:t xml:space="preserve"> </w:t>
      </w:r>
      <w:r w:rsidR="0048121F" w:rsidRPr="003D1097">
        <w:rPr>
          <w:color w:val="22272F"/>
          <w:sz w:val="28"/>
          <w:szCs w:val="28"/>
        </w:rPr>
        <w:t>власти,</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исполнительной</w:t>
      </w:r>
      <w:r w:rsidR="008A5486">
        <w:rPr>
          <w:color w:val="22272F"/>
          <w:sz w:val="28"/>
          <w:szCs w:val="28"/>
        </w:rPr>
        <w:t xml:space="preserve"> </w:t>
      </w:r>
      <w:r w:rsidR="0048121F" w:rsidRPr="003D1097">
        <w:rPr>
          <w:color w:val="22272F"/>
          <w:sz w:val="28"/>
          <w:szCs w:val="28"/>
        </w:rPr>
        <w:t>власти</w:t>
      </w:r>
      <w:r w:rsidR="008A5486">
        <w:rPr>
          <w:color w:val="22272F"/>
          <w:sz w:val="28"/>
          <w:szCs w:val="28"/>
        </w:rPr>
        <w:t xml:space="preserve"> </w:t>
      </w:r>
      <w:r w:rsidR="0048121F" w:rsidRPr="003D1097">
        <w:rPr>
          <w:color w:val="22272F"/>
          <w:sz w:val="28"/>
          <w:szCs w:val="28"/>
        </w:rPr>
        <w:t>субъекта</w:t>
      </w:r>
      <w:r w:rsidR="008A5486">
        <w:rPr>
          <w:color w:val="22272F"/>
          <w:sz w:val="28"/>
          <w:szCs w:val="28"/>
        </w:rPr>
        <w:t xml:space="preserve"> </w:t>
      </w:r>
      <w:r w:rsidR="0048121F" w:rsidRPr="003D1097">
        <w:rPr>
          <w:color w:val="22272F"/>
          <w:sz w:val="28"/>
          <w:szCs w:val="28"/>
        </w:rPr>
        <w:t>Российской</w:t>
      </w:r>
      <w:r w:rsidR="008A5486">
        <w:rPr>
          <w:color w:val="22272F"/>
          <w:sz w:val="28"/>
          <w:szCs w:val="28"/>
        </w:rPr>
        <w:t xml:space="preserve"> </w:t>
      </w:r>
      <w:r w:rsidR="0048121F" w:rsidRPr="003D1097">
        <w:rPr>
          <w:color w:val="22272F"/>
          <w:sz w:val="28"/>
          <w:szCs w:val="28"/>
        </w:rPr>
        <w:t>Федерации,</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местного</w:t>
      </w:r>
      <w:r w:rsidR="008A5486">
        <w:rPr>
          <w:color w:val="22272F"/>
          <w:sz w:val="28"/>
          <w:szCs w:val="28"/>
        </w:rPr>
        <w:t xml:space="preserve"> </w:t>
      </w:r>
      <w:r w:rsidR="0048121F" w:rsidRPr="003D1097">
        <w:rPr>
          <w:color w:val="22272F"/>
          <w:sz w:val="28"/>
          <w:szCs w:val="28"/>
        </w:rPr>
        <w:t>самоуправления,</w:t>
      </w:r>
      <w:r w:rsidR="008A5486">
        <w:rPr>
          <w:color w:val="22272F"/>
          <w:sz w:val="28"/>
          <w:szCs w:val="28"/>
        </w:rPr>
        <w:t xml:space="preserve"> </w:t>
      </w:r>
      <w:r w:rsidR="0048121F" w:rsidRPr="003D1097">
        <w:rPr>
          <w:color w:val="22272F"/>
          <w:sz w:val="28"/>
          <w:szCs w:val="28"/>
        </w:rPr>
        <w:t>Государственную</w:t>
      </w:r>
      <w:r w:rsidR="008A5486">
        <w:rPr>
          <w:color w:val="22272F"/>
          <w:sz w:val="28"/>
          <w:szCs w:val="28"/>
        </w:rPr>
        <w:t xml:space="preserve"> </w:t>
      </w:r>
      <w:r w:rsidR="0048121F" w:rsidRPr="003D1097">
        <w:rPr>
          <w:color w:val="22272F"/>
          <w:sz w:val="28"/>
          <w:szCs w:val="28"/>
        </w:rPr>
        <w:t>корпорацию</w:t>
      </w:r>
      <w:r w:rsidR="008A5486">
        <w:rPr>
          <w:color w:val="22272F"/>
          <w:sz w:val="28"/>
          <w:szCs w:val="28"/>
        </w:rPr>
        <w:t xml:space="preserve"> </w:t>
      </w:r>
      <w:r w:rsidR="0048121F" w:rsidRPr="003D1097">
        <w:rPr>
          <w:color w:val="22272F"/>
          <w:sz w:val="28"/>
          <w:szCs w:val="28"/>
        </w:rPr>
        <w:t>по</w:t>
      </w:r>
      <w:r w:rsidR="008A5486">
        <w:rPr>
          <w:color w:val="22272F"/>
          <w:sz w:val="28"/>
          <w:szCs w:val="28"/>
        </w:rPr>
        <w:t xml:space="preserve"> </w:t>
      </w:r>
      <w:r w:rsidR="0048121F" w:rsidRPr="003D1097">
        <w:rPr>
          <w:color w:val="22272F"/>
          <w:sz w:val="28"/>
          <w:szCs w:val="28"/>
        </w:rPr>
        <w:t>атомной</w:t>
      </w:r>
      <w:r w:rsidR="008A5486">
        <w:rPr>
          <w:color w:val="22272F"/>
          <w:sz w:val="28"/>
          <w:szCs w:val="28"/>
        </w:rPr>
        <w:t xml:space="preserve"> </w:t>
      </w:r>
      <w:r w:rsidR="0048121F" w:rsidRPr="003D1097">
        <w:rPr>
          <w:color w:val="22272F"/>
          <w:sz w:val="28"/>
          <w:szCs w:val="28"/>
        </w:rPr>
        <w:t>энергии</w:t>
      </w:r>
      <w:r w:rsidR="008A5486">
        <w:rPr>
          <w:color w:val="22272F"/>
          <w:sz w:val="28"/>
          <w:szCs w:val="28"/>
        </w:rPr>
        <w:t xml:space="preserve"> </w:t>
      </w:r>
      <w:r w:rsidR="00840359">
        <w:rPr>
          <w:color w:val="22272F"/>
          <w:sz w:val="28"/>
          <w:szCs w:val="28"/>
        </w:rPr>
        <w:t>«</w:t>
      </w:r>
      <w:r w:rsidR="0048121F" w:rsidRPr="003D1097">
        <w:rPr>
          <w:color w:val="22272F"/>
          <w:sz w:val="28"/>
          <w:szCs w:val="28"/>
        </w:rPr>
        <w:t>Росатом</w:t>
      </w:r>
      <w:r w:rsidR="00840359">
        <w:rPr>
          <w:color w:val="22272F"/>
          <w:sz w:val="28"/>
          <w:szCs w:val="28"/>
        </w:rPr>
        <w:t>»</w:t>
      </w:r>
      <w:r w:rsidR="008A5486">
        <w:rPr>
          <w:color w:val="22272F"/>
          <w:sz w:val="28"/>
          <w:szCs w:val="28"/>
        </w:rPr>
        <w:t xml:space="preserve"> </w:t>
      </w:r>
      <w:r w:rsidR="0048121F" w:rsidRPr="003D1097">
        <w:rPr>
          <w:color w:val="22272F"/>
          <w:sz w:val="28"/>
          <w:szCs w:val="28"/>
        </w:rPr>
        <w:t>или</w:t>
      </w:r>
      <w:r w:rsidR="008A5486">
        <w:rPr>
          <w:color w:val="22272F"/>
          <w:sz w:val="28"/>
          <w:szCs w:val="28"/>
        </w:rPr>
        <w:t xml:space="preserve"> </w:t>
      </w:r>
      <w:r w:rsidR="0048121F" w:rsidRPr="003D1097">
        <w:rPr>
          <w:color w:val="22272F"/>
          <w:sz w:val="28"/>
          <w:szCs w:val="28"/>
        </w:rPr>
        <w:t>Государственную</w:t>
      </w:r>
      <w:r w:rsidR="008A5486">
        <w:rPr>
          <w:color w:val="22272F"/>
          <w:sz w:val="28"/>
          <w:szCs w:val="28"/>
        </w:rPr>
        <w:t xml:space="preserve"> </w:t>
      </w:r>
      <w:r w:rsidR="0048121F" w:rsidRPr="003D1097">
        <w:rPr>
          <w:color w:val="22272F"/>
          <w:sz w:val="28"/>
          <w:szCs w:val="28"/>
        </w:rPr>
        <w:t>корпорацию</w:t>
      </w:r>
      <w:r w:rsidR="008A5486">
        <w:rPr>
          <w:color w:val="22272F"/>
          <w:sz w:val="28"/>
          <w:szCs w:val="28"/>
        </w:rPr>
        <w:t xml:space="preserve"> </w:t>
      </w:r>
      <w:r w:rsidR="0048121F" w:rsidRPr="003D1097">
        <w:rPr>
          <w:color w:val="22272F"/>
          <w:sz w:val="28"/>
          <w:szCs w:val="28"/>
        </w:rPr>
        <w:t>по</w:t>
      </w:r>
      <w:r w:rsidR="008A5486">
        <w:rPr>
          <w:color w:val="22272F"/>
          <w:sz w:val="28"/>
          <w:szCs w:val="28"/>
        </w:rPr>
        <w:t xml:space="preserve"> </w:t>
      </w:r>
      <w:r w:rsidR="0048121F" w:rsidRPr="003D1097">
        <w:rPr>
          <w:color w:val="22272F"/>
          <w:sz w:val="28"/>
          <w:szCs w:val="28"/>
        </w:rPr>
        <w:t>космической</w:t>
      </w:r>
      <w:r w:rsidR="008A5486">
        <w:rPr>
          <w:color w:val="22272F"/>
          <w:sz w:val="28"/>
          <w:szCs w:val="28"/>
        </w:rPr>
        <w:t xml:space="preserve"> </w:t>
      </w:r>
      <w:r w:rsidR="0048121F" w:rsidRPr="003D1097">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3D1097">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3D1097">
        <w:rPr>
          <w:color w:val="22272F"/>
          <w:sz w:val="28"/>
          <w:szCs w:val="28"/>
        </w:rPr>
        <w:t>обязано</w:t>
      </w:r>
      <w:r w:rsidR="008A5486">
        <w:rPr>
          <w:color w:val="22272F"/>
          <w:sz w:val="28"/>
          <w:szCs w:val="28"/>
        </w:rPr>
        <w:t xml:space="preserve"> </w:t>
      </w:r>
      <w:r w:rsidR="0048121F" w:rsidRPr="003D1097">
        <w:rPr>
          <w:color w:val="22272F"/>
          <w:sz w:val="28"/>
          <w:szCs w:val="28"/>
        </w:rPr>
        <w:t>представить</w:t>
      </w:r>
      <w:r w:rsidR="008A5486">
        <w:rPr>
          <w:color w:val="22272F"/>
          <w:sz w:val="28"/>
          <w:szCs w:val="28"/>
        </w:rPr>
        <w:t xml:space="preserve"> </w:t>
      </w:r>
      <w:r w:rsidR="0048121F" w:rsidRPr="003D1097">
        <w:rPr>
          <w:color w:val="22272F"/>
          <w:sz w:val="28"/>
          <w:szCs w:val="28"/>
        </w:rPr>
        <w:t>лицо,</w:t>
      </w:r>
      <w:r w:rsidR="008A5486">
        <w:rPr>
          <w:color w:val="22272F"/>
          <w:sz w:val="28"/>
          <w:szCs w:val="28"/>
        </w:rPr>
        <w:t xml:space="preserve"> </w:t>
      </w:r>
      <w:r w:rsidR="0048121F" w:rsidRPr="003D1097">
        <w:rPr>
          <w:color w:val="22272F"/>
          <w:sz w:val="28"/>
          <w:szCs w:val="28"/>
        </w:rPr>
        <w:t>указанное</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части</w:t>
      </w:r>
      <w:r w:rsidR="008A5486">
        <w:rPr>
          <w:color w:val="22272F"/>
          <w:sz w:val="28"/>
          <w:szCs w:val="28"/>
        </w:rPr>
        <w:t xml:space="preserve"> </w:t>
      </w:r>
      <w:r w:rsidR="003D1097">
        <w:rPr>
          <w:color w:val="22272F"/>
          <w:sz w:val="28"/>
          <w:szCs w:val="28"/>
        </w:rPr>
        <w:t>17</w:t>
      </w:r>
      <w:r w:rsidR="0048121F" w:rsidRPr="003D1097">
        <w:rPr>
          <w:color w:val="22272F"/>
          <w:sz w:val="28"/>
          <w:szCs w:val="28"/>
        </w:rPr>
        <w:t>.5</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статьи.</w:t>
      </w:r>
    </w:p>
    <w:p w14:paraId="142C8588" w14:textId="6AC46BA9" w:rsidR="0048121F" w:rsidRPr="003D1097" w:rsidRDefault="006B1795" w:rsidP="000B60CC">
      <w:pPr>
        <w:pStyle w:val="s1"/>
        <w:spacing w:before="0" w:beforeAutospacing="0" w:after="0" w:afterAutospacing="0"/>
        <w:ind w:firstLine="426"/>
        <w:jc w:val="both"/>
        <w:rPr>
          <w:color w:val="22272F"/>
          <w:sz w:val="28"/>
          <w:szCs w:val="28"/>
        </w:rPr>
      </w:pPr>
      <w:r w:rsidRPr="003D1097">
        <w:rPr>
          <w:color w:val="22272F"/>
          <w:sz w:val="28"/>
          <w:szCs w:val="28"/>
        </w:rPr>
        <w:t>17</w:t>
      </w:r>
      <w:r w:rsidR="0048121F" w:rsidRPr="003D1097">
        <w:rPr>
          <w:color w:val="22272F"/>
          <w:sz w:val="28"/>
          <w:szCs w:val="28"/>
        </w:rPr>
        <w:t>.14.</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срок</w:t>
      </w:r>
      <w:r w:rsidR="008A5486">
        <w:rPr>
          <w:color w:val="22272F"/>
          <w:sz w:val="28"/>
          <w:szCs w:val="28"/>
        </w:rPr>
        <w:t xml:space="preserve"> </w:t>
      </w:r>
      <w:r w:rsidR="0048121F" w:rsidRPr="003D1097">
        <w:rPr>
          <w:color w:val="22272F"/>
          <w:sz w:val="28"/>
          <w:szCs w:val="28"/>
        </w:rPr>
        <w:t>не</w:t>
      </w:r>
      <w:r w:rsidR="008A5486">
        <w:rPr>
          <w:color w:val="22272F"/>
          <w:sz w:val="28"/>
          <w:szCs w:val="28"/>
        </w:rPr>
        <w:t xml:space="preserve"> </w:t>
      </w:r>
      <w:r w:rsidR="0048121F" w:rsidRPr="003D1097">
        <w:rPr>
          <w:color w:val="22272F"/>
          <w:sz w:val="28"/>
          <w:szCs w:val="28"/>
        </w:rPr>
        <w:t>более</w:t>
      </w:r>
      <w:r w:rsidR="008A5486">
        <w:rPr>
          <w:color w:val="22272F"/>
          <w:sz w:val="28"/>
          <w:szCs w:val="28"/>
        </w:rPr>
        <w:t xml:space="preserve"> </w:t>
      </w:r>
      <w:r w:rsidR="0048121F" w:rsidRPr="003D1097">
        <w:rPr>
          <w:color w:val="22272F"/>
          <w:sz w:val="28"/>
          <w:szCs w:val="28"/>
        </w:rPr>
        <w:t>чем</w:t>
      </w:r>
      <w:r w:rsidR="008A5486">
        <w:rPr>
          <w:color w:val="22272F"/>
          <w:sz w:val="28"/>
          <w:szCs w:val="28"/>
        </w:rPr>
        <w:t xml:space="preserve"> </w:t>
      </w:r>
      <w:r w:rsidR="0048121F" w:rsidRPr="003D1097">
        <w:rPr>
          <w:color w:val="22272F"/>
          <w:sz w:val="28"/>
          <w:szCs w:val="28"/>
        </w:rPr>
        <w:t>пять</w:t>
      </w:r>
      <w:r w:rsidR="008A5486">
        <w:rPr>
          <w:color w:val="22272F"/>
          <w:sz w:val="28"/>
          <w:szCs w:val="28"/>
        </w:rPr>
        <w:t xml:space="preserve"> </w:t>
      </w:r>
      <w:r w:rsidR="0048121F" w:rsidRPr="003D1097">
        <w:rPr>
          <w:color w:val="22272F"/>
          <w:sz w:val="28"/>
          <w:szCs w:val="28"/>
        </w:rPr>
        <w:t>рабочих</w:t>
      </w:r>
      <w:r w:rsidR="008A5486">
        <w:rPr>
          <w:color w:val="22272F"/>
          <w:sz w:val="28"/>
          <w:szCs w:val="28"/>
        </w:rPr>
        <w:t xml:space="preserve"> </w:t>
      </w:r>
      <w:r w:rsidR="0048121F" w:rsidRPr="003D1097">
        <w:rPr>
          <w:color w:val="22272F"/>
          <w:sz w:val="28"/>
          <w:szCs w:val="28"/>
        </w:rPr>
        <w:t>дней</w:t>
      </w:r>
      <w:r w:rsidR="008A5486">
        <w:rPr>
          <w:color w:val="22272F"/>
          <w:sz w:val="28"/>
          <w:szCs w:val="28"/>
        </w:rPr>
        <w:t xml:space="preserve"> </w:t>
      </w:r>
      <w:r w:rsidR="0048121F" w:rsidRPr="003D1097">
        <w:rPr>
          <w:color w:val="22272F"/>
          <w:sz w:val="28"/>
          <w:szCs w:val="28"/>
        </w:rPr>
        <w:t>со</w:t>
      </w:r>
      <w:r w:rsidR="008A5486">
        <w:rPr>
          <w:color w:val="22272F"/>
          <w:sz w:val="28"/>
          <w:szCs w:val="28"/>
        </w:rPr>
        <w:t xml:space="preserve"> </w:t>
      </w:r>
      <w:r w:rsidR="0048121F" w:rsidRPr="003D1097">
        <w:rPr>
          <w:color w:val="22272F"/>
          <w:sz w:val="28"/>
          <w:szCs w:val="28"/>
        </w:rPr>
        <w:t>дня</w:t>
      </w:r>
      <w:r w:rsidR="008A5486">
        <w:rPr>
          <w:color w:val="22272F"/>
          <w:sz w:val="28"/>
          <w:szCs w:val="28"/>
        </w:rPr>
        <w:t xml:space="preserve"> </w:t>
      </w:r>
      <w:r w:rsidR="0048121F" w:rsidRPr="003D1097">
        <w:rPr>
          <w:color w:val="22272F"/>
          <w:sz w:val="28"/>
          <w:szCs w:val="28"/>
        </w:rPr>
        <w:t>получения</w:t>
      </w:r>
      <w:r w:rsidR="008A5486">
        <w:rPr>
          <w:color w:val="22272F"/>
          <w:sz w:val="28"/>
          <w:szCs w:val="28"/>
        </w:rPr>
        <w:t xml:space="preserve"> </w:t>
      </w:r>
      <w:r w:rsidR="0048121F" w:rsidRPr="003D1097">
        <w:rPr>
          <w:color w:val="22272F"/>
          <w:sz w:val="28"/>
          <w:szCs w:val="28"/>
        </w:rPr>
        <w:t>уведомления,</w:t>
      </w:r>
      <w:r w:rsidR="008A5486">
        <w:rPr>
          <w:color w:val="22272F"/>
          <w:sz w:val="28"/>
          <w:szCs w:val="28"/>
        </w:rPr>
        <w:t xml:space="preserve"> </w:t>
      </w:r>
      <w:r w:rsidR="0048121F" w:rsidRPr="003D1097">
        <w:rPr>
          <w:color w:val="22272F"/>
          <w:sz w:val="28"/>
          <w:szCs w:val="28"/>
        </w:rPr>
        <w:t>указанного</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3D1097">
        <w:rPr>
          <w:color w:val="22272F"/>
          <w:sz w:val="28"/>
          <w:szCs w:val="28"/>
        </w:rPr>
        <w:t>части</w:t>
      </w:r>
      <w:r w:rsidR="008A5486">
        <w:rPr>
          <w:color w:val="22272F"/>
          <w:sz w:val="28"/>
          <w:szCs w:val="28"/>
        </w:rPr>
        <w:t xml:space="preserve"> </w:t>
      </w:r>
      <w:r w:rsidR="003D1097">
        <w:rPr>
          <w:color w:val="22272F"/>
          <w:sz w:val="28"/>
          <w:szCs w:val="28"/>
        </w:rPr>
        <w:t>17</w:t>
      </w:r>
      <w:r w:rsidR="0048121F" w:rsidRPr="003D1097">
        <w:rPr>
          <w:color w:val="22272F"/>
          <w:sz w:val="28"/>
          <w:szCs w:val="28"/>
        </w:rPr>
        <w:t>.10</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статьи,</w:t>
      </w:r>
      <w:r w:rsidR="008A5486">
        <w:rPr>
          <w:color w:val="22272F"/>
          <w:sz w:val="28"/>
          <w:szCs w:val="28"/>
        </w:rPr>
        <w:t xml:space="preserve"> </w:t>
      </w:r>
      <w:r w:rsidR="0048121F" w:rsidRPr="003D1097">
        <w:rPr>
          <w:color w:val="22272F"/>
          <w:sz w:val="28"/>
          <w:szCs w:val="28"/>
        </w:rPr>
        <w:t>или</w:t>
      </w:r>
      <w:r w:rsidR="008A5486">
        <w:rPr>
          <w:color w:val="22272F"/>
          <w:sz w:val="28"/>
          <w:szCs w:val="28"/>
        </w:rPr>
        <w:t xml:space="preserve"> </w:t>
      </w:r>
      <w:r w:rsidR="0048121F" w:rsidRPr="003D1097">
        <w:rPr>
          <w:color w:val="22272F"/>
          <w:sz w:val="28"/>
          <w:szCs w:val="28"/>
        </w:rPr>
        <w:t>со</w:t>
      </w:r>
      <w:r w:rsidR="008A5486">
        <w:rPr>
          <w:color w:val="22272F"/>
          <w:sz w:val="28"/>
          <w:szCs w:val="28"/>
        </w:rPr>
        <w:t xml:space="preserve"> </w:t>
      </w:r>
      <w:r w:rsidR="0048121F" w:rsidRPr="003D1097">
        <w:rPr>
          <w:color w:val="22272F"/>
          <w:sz w:val="28"/>
          <w:szCs w:val="28"/>
        </w:rPr>
        <w:t>дня</w:t>
      </w:r>
      <w:r w:rsidR="008A5486">
        <w:rPr>
          <w:color w:val="22272F"/>
          <w:sz w:val="28"/>
          <w:szCs w:val="28"/>
        </w:rPr>
        <w:t xml:space="preserve"> </w:t>
      </w:r>
      <w:r w:rsidR="0048121F" w:rsidRPr="003D1097">
        <w:rPr>
          <w:color w:val="22272F"/>
          <w:sz w:val="28"/>
          <w:szCs w:val="28"/>
        </w:rPr>
        <w:t>получения</w:t>
      </w:r>
      <w:r w:rsidR="008A5486">
        <w:rPr>
          <w:color w:val="22272F"/>
          <w:sz w:val="28"/>
          <w:szCs w:val="28"/>
        </w:rPr>
        <w:t xml:space="preserve"> </w:t>
      </w:r>
      <w:r w:rsidR="0048121F" w:rsidRPr="003D1097">
        <w:rPr>
          <w:color w:val="22272F"/>
          <w:sz w:val="28"/>
          <w:szCs w:val="28"/>
        </w:rPr>
        <w:t>заявления</w:t>
      </w:r>
      <w:r w:rsidR="008A5486">
        <w:rPr>
          <w:color w:val="22272F"/>
          <w:sz w:val="28"/>
          <w:szCs w:val="28"/>
        </w:rPr>
        <w:t xml:space="preserve"> </w:t>
      </w:r>
      <w:r w:rsidR="0048121F" w:rsidRPr="003D1097">
        <w:rPr>
          <w:color w:val="22272F"/>
          <w:sz w:val="28"/>
          <w:szCs w:val="28"/>
        </w:rPr>
        <w:t>застройщика</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том</w:t>
      </w:r>
      <w:r w:rsidR="008A5486">
        <w:rPr>
          <w:color w:val="22272F"/>
          <w:sz w:val="28"/>
          <w:szCs w:val="28"/>
        </w:rPr>
        <w:t xml:space="preserve"> </w:t>
      </w:r>
      <w:r w:rsidR="0048121F" w:rsidRPr="003D1097">
        <w:rPr>
          <w:color w:val="22272F"/>
          <w:sz w:val="28"/>
          <w:szCs w:val="28"/>
        </w:rPr>
        <w:t>числе</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связи</w:t>
      </w:r>
      <w:r w:rsidR="008A5486">
        <w:rPr>
          <w:color w:val="22272F"/>
          <w:sz w:val="28"/>
          <w:szCs w:val="28"/>
        </w:rPr>
        <w:t xml:space="preserve"> </w:t>
      </w:r>
      <w:r w:rsidR="0048121F" w:rsidRPr="003D1097">
        <w:rPr>
          <w:color w:val="22272F"/>
          <w:sz w:val="28"/>
          <w:szCs w:val="28"/>
        </w:rPr>
        <w:t>с</w:t>
      </w:r>
      <w:r w:rsidR="008A5486">
        <w:rPr>
          <w:color w:val="22272F"/>
          <w:sz w:val="28"/>
          <w:szCs w:val="28"/>
        </w:rPr>
        <w:t xml:space="preserve"> </w:t>
      </w:r>
      <w:r w:rsidR="0048121F" w:rsidRPr="003D1097">
        <w:rPr>
          <w:color w:val="22272F"/>
          <w:sz w:val="28"/>
          <w:szCs w:val="28"/>
        </w:rPr>
        <w:t>необходимостью</w:t>
      </w:r>
      <w:r w:rsidR="008A5486">
        <w:rPr>
          <w:color w:val="22272F"/>
          <w:sz w:val="28"/>
          <w:szCs w:val="28"/>
        </w:rPr>
        <w:t xml:space="preserve"> </w:t>
      </w:r>
      <w:r w:rsidR="0048121F" w:rsidRPr="003D1097">
        <w:rPr>
          <w:color w:val="22272F"/>
          <w:sz w:val="28"/>
          <w:szCs w:val="28"/>
        </w:rPr>
        <w:t>продления</w:t>
      </w:r>
      <w:r w:rsidR="008A5486">
        <w:rPr>
          <w:color w:val="22272F"/>
          <w:sz w:val="28"/>
          <w:szCs w:val="28"/>
        </w:rPr>
        <w:t xml:space="preserve"> </w:t>
      </w:r>
      <w:r w:rsidR="0048121F" w:rsidRPr="003D1097">
        <w:rPr>
          <w:color w:val="22272F"/>
          <w:sz w:val="28"/>
          <w:szCs w:val="28"/>
        </w:rPr>
        <w:t>срока</w:t>
      </w:r>
      <w:r w:rsidR="008A5486">
        <w:rPr>
          <w:color w:val="22272F"/>
          <w:sz w:val="28"/>
          <w:szCs w:val="28"/>
        </w:rPr>
        <w:t xml:space="preserve"> </w:t>
      </w:r>
      <w:r w:rsidR="0048121F" w:rsidRPr="003D1097">
        <w:rPr>
          <w:color w:val="22272F"/>
          <w:sz w:val="28"/>
          <w:szCs w:val="28"/>
        </w:rPr>
        <w:t>действия</w:t>
      </w:r>
      <w:r w:rsidR="008A5486">
        <w:rPr>
          <w:color w:val="22272F"/>
          <w:sz w:val="28"/>
          <w:szCs w:val="28"/>
        </w:rPr>
        <w:t xml:space="preserve"> </w:t>
      </w:r>
      <w:r w:rsidR="0048121F" w:rsidRPr="003D1097">
        <w:rPr>
          <w:color w:val="22272F"/>
          <w:sz w:val="28"/>
          <w:szCs w:val="28"/>
        </w:rPr>
        <w:t>разрешения</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уполномоченные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выдачу</w:t>
      </w:r>
      <w:r w:rsidR="008A5486">
        <w:rPr>
          <w:color w:val="22272F"/>
          <w:sz w:val="28"/>
          <w:szCs w:val="28"/>
        </w:rPr>
        <w:t xml:space="preserve"> </w:t>
      </w:r>
      <w:r w:rsidR="0048121F" w:rsidRPr="003D1097">
        <w:rPr>
          <w:color w:val="22272F"/>
          <w:sz w:val="28"/>
          <w:szCs w:val="28"/>
        </w:rPr>
        <w:t>разрешений</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федеральный</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исполнительной</w:t>
      </w:r>
      <w:r w:rsidR="008A5486">
        <w:rPr>
          <w:color w:val="22272F"/>
          <w:sz w:val="28"/>
          <w:szCs w:val="28"/>
        </w:rPr>
        <w:t xml:space="preserve"> </w:t>
      </w:r>
      <w:r w:rsidR="0048121F" w:rsidRPr="003D1097">
        <w:rPr>
          <w:color w:val="22272F"/>
          <w:sz w:val="28"/>
          <w:szCs w:val="28"/>
        </w:rPr>
        <w:t>власти,</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исполнительной</w:t>
      </w:r>
      <w:r w:rsidR="008A5486">
        <w:rPr>
          <w:color w:val="22272F"/>
          <w:sz w:val="28"/>
          <w:szCs w:val="28"/>
        </w:rPr>
        <w:t xml:space="preserve"> </w:t>
      </w:r>
      <w:r w:rsidR="0048121F" w:rsidRPr="003D1097">
        <w:rPr>
          <w:color w:val="22272F"/>
          <w:sz w:val="28"/>
          <w:szCs w:val="28"/>
        </w:rPr>
        <w:t>власти</w:t>
      </w:r>
      <w:r w:rsidR="008A5486">
        <w:rPr>
          <w:color w:val="22272F"/>
          <w:sz w:val="28"/>
          <w:szCs w:val="28"/>
        </w:rPr>
        <w:t xml:space="preserve"> </w:t>
      </w:r>
      <w:r w:rsidR="0048121F" w:rsidRPr="003D1097">
        <w:rPr>
          <w:color w:val="22272F"/>
          <w:sz w:val="28"/>
          <w:szCs w:val="28"/>
        </w:rPr>
        <w:t>субъекта</w:t>
      </w:r>
      <w:r w:rsidR="008A5486">
        <w:rPr>
          <w:color w:val="22272F"/>
          <w:sz w:val="28"/>
          <w:szCs w:val="28"/>
        </w:rPr>
        <w:t xml:space="preserve"> </w:t>
      </w:r>
      <w:r w:rsidR="0048121F" w:rsidRPr="003D1097">
        <w:rPr>
          <w:color w:val="22272F"/>
          <w:sz w:val="28"/>
          <w:szCs w:val="28"/>
        </w:rPr>
        <w:t>Российской</w:t>
      </w:r>
      <w:r w:rsidR="008A5486">
        <w:rPr>
          <w:color w:val="22272F"/>
          <w:sz w:val="28"/>
          <w:szCs w:val="28"/>
        </w:rPr>
        <w:t xml:space="preserve"> </w:t>
      </w:r>
      <w:r w:rsidR="0048121F" w:rsidRPr="003D1097">
        <w:rPr>
          <w:color w:val="22272F"/>
          <w:sz w:val="28"/>
          <w:szCs w:val="28"/>
        </w:rPr>
        <w:lastRenderedPageBreak/>
        <w:t>Федерации,</w:t>
      </w:r>
      <w:r w:rsidR="008A5486">
        <w:rPr>
          <w:color w:val="22272F"/>
          <w:sz w:val="28"/>
          <w:szCs w:val="28"/>
        </w:rPr>
        <w:t xml:space="preserve"> </w:t>
      </w:r>
      <w:r w:rsidR="0048121F" w:rsidRPr="003D1097">
        <w:rPr>
          <w:color w:val="22272F"/>
          <w:sz w:val="28"/>
          <w:szCs w:val="28"/>
        </w:rPr>
        <w:t>орган</w:t>
      </w:r>
      <w:r w:rsidR="008A5486">
        <w:rPr>
          <w:color w:val="22272F"/>
          <w:sz w:val="28"/>
          <w:szCs w:val="28"/>
        </w:rPr>
        <w:t xml:space="preserve"> </w:t>
      </w:r>
      <w:r w:rsidR="0048121F" w:rsidRPr="003D1097">
        <w:rPr>
          <w:color w:val="22272F"/>
          <w:sz w:val="28"/>
          <w:szCs w:val="28"/>
        </w:rPr>
        <w:t>местного</w:t>
      </w:r>
      <w:r w:rsidR="008A5486">
        <w:rPr>
          <w:color w:val="22272F"/>
          <w:sz w:val="28"/>
          <w:szCs w:val="28"/>
        </w:rPr>
        <w:t xml:space="preserve"> </w:t>
      </w:r>
      <w:r w:rsidR="0048121F" w:rsidRPr="003D1097">
        <w:rPr>
          <w:color w:val="22272F"/>
          <w:sz w:val="28"/>
          <w:szCs w:val="28"/>
        </w:rPr>
        <w:t>самоуправления,</w:t>
      </w:r>
      <w:r w:rsidR="008A5486">
        <w:rPr>
          <w:color w:val="22272F"/>
          <w:sz w:val="28"/>
          <w:szCs w:val="28"/>
        </w:rPr>
        <w:t xml:space="preserve"> </w:t>
      </w:r>
      <w:r w:rsidR="0048121F" w:rsidRPr="003D1097">
        <w:rPr>
          <w:color w:val="22272F"/>
          <w:sz w:val="28"/>
          <w:szCs w:val="28"/>
        </w:rPr>
        <w:t>Государственная</w:t>
      </w:r>
      <w:r w:rsidR="008A5486">
        <w:rPr>
          <w:color w:val="22272F"/>
          <w:sz w:val="28"/>
          <w:szCs w:val="28"/>
        </w:rPr>
        <w:t xml:space="preserve"> </w:t>
      </w:r>
      <w:r w:rsidR="0048121F" w:rsidRPr="003D1097">
        <w:rPr>
          <w:color w:val="22272F"/>
          <w:sz w:val="28"/>
          <w:szCs w:val="28"/>
        </w:rPr>
        <w:t>корпорация</w:t>
      </w:r>
      <w:r w:rsidR="008A5486">
        <w:rPr>
          <w:color w:val="22272F"/>
          <w:sz w:val="28"/>
          <w:szCs w:val="28"/>
        </w:rPr>
        <w:t xml:space="preserve"> </w:t>
      </w:r>
      <w:r w:rsidR="0048121F" w:rsidRPr="003D1097">
        <w:rPr>
          <w:color w:val="22272F"/>
          <w:sz w:val="28"/>
          <w:szCs w:val="28"/>
        </w:rPr>
        <w:t>по</w:t>
      </w:r>
      <w:r w:rsidR="008A5486">
        <w:rPr>
          <w:color w:val="22272F"/>
          <w:sz w:val="28"/>
          <w:szCs w:val="28"/>
        </w:rPr>
        <w:t xml:space="preserve"> </w:t>
      </w:r>
      <w:r w:rsidR="0048121F" w:rsidRPr="003D1097">
        <w:rPr>
          <w:color w:val="22272F"/>
          <w:sz w:val="28"/>
          <w:szCs w:val="28"/>
        </w:rPr>
        <w:t>атомной</w:t>
      </w:r>
      <w:r w:rsidR="008A5486">
        <w:rPr>
          <w:color w:val="22272F"/>
          <w:sz w:val="28"/>
          <w:szCs w:val="28"/>
        </w:rPr>
        <w:t xml:space="preserve"> </w:t>
      </w:r>
      <w:r w:rsidR="0048121F" w:rsidRPr="003D1097">
        <w:rPr>
          <w:color w:val="22272F"/>
          <w:sz w:val="28"/>
          <w:szCs w:val="28"/>
        </w:rPr>
        <w:t>энергии</w:t>
      </w:r>
      <w:r w:rsidR="008A5486">
        <w:rPr>
          <w:color w:val="22272F"/>
          <w:sz w:val="28"/>
          <w:szCs w:val="28"/>
        </w:rPr>
        <w:t xml:space="preserve"> </w:t>
      </w:r>
      <w:r w:rsidR="00840359">
        <w:rPr>
          <w:color w:val="22272F"/>
          <w:sz w:val="28"/>
          <w:szCs w:val="28"/>
        </w:rPr>
        <w:t>«</w:t>
      </w:r>
      <w:r w:rsidR="0048121F" w:rsidRPr="003D1097">
        <w:rPr>
          <w:color w:val="22272F"/>
          <w:sz w:val="28"/>
          <w:szCs w:val="28"/>
        </w:rPr>
        <w:t>Росатом</w:t>
      </w:r>
      <w:r w:rsidR="00840359">
        <w:rPr>
          <w:color w:val="22272F"/>
          <w:sz w:val="28"/>
          <w:szCs w:val="28"/>
        </w:rPr>
        <w:t>»</w:t>
      </w:r>
      <w:r w:rsidR="008A5486">
        <w:rPr>
          <w:color w:val="22272F"/>
          <w:sz w:val="28"/>
          <w:szCs w:val="28"/>
        </w:rPr>
        <w:t xml:space="preserve"> </w:t>
      </w:r>
      <w:r w:rsidR="0048121F" w:rsidRPr="003D1097">
        <w:rPr>
          <w:color w:val="22272F"/>
          <w:sz w:val="28"/>
          <w:szCs w:val="28"/>
        </w:rPr>
        <w:t>или</w:t>
      </w:r>
      <w:r w:rsidR="008A5486">
        <w:rPr>
          <w:color w:val="22272F"/>
          <w:sz w:val="28"/>
          <w:szCs w:val="28"/>
        </w:rPr>
        <w:t xml:space="preserve"> </w:t>
      </w:r>
      <w:r w:rsidR="0048121F" w:rsidRPr="003D1097">
        <w:rPr>
          <w:color w:val="22272F"/>
          <w:sz w:val="28"/>
          <w:szCs w:val="28"/>
        </w:rPr>
        <w:t>Государственная</w:t>
      </w:r>
      <w:r w:rsidR="008A5486">
        <w:rPr>
          <w:color w:val="22272F"/>
          <w:sz w:val="28"/>
          <w:szCs w:val="28"/>
        </w:rPr>
        <w:t xml:space="preserve"> </w:t>
      </w:r>
      <w:r w:rsidR="0048121F" w:rsidRPr="003D1097">
        <w:rPr>
          <w:color w:val="22272F"/>
          <w:sz w:val="28"/>
          <w:szCs w:val="28"/>
        </w:rPr>
        <w:t>корпорация</w:t>
      </w:r>
      <w:r w:rsidR="008A5486">
        <w:rPr>
          <w:color w:val="22272F"/>
          <w:sz w:val="28"/>
          <w:szCs w:val="28"/>
        </w:rPr>
        <w:t xml:space="preserve"> </w:t>
      </w:r>
      <w:r w:rsidR="0048121F" w:rsidRPr="003D1097">
        <w:rPr>
          <w:color w:val="22272F"/>
          <w:sz w:val="28"/>
          <w:szCs w:val="28"/>
        </w:rPr>
        <w:t>по</w:t>
      </w:r>
      <w:r w:rsidR="008A5486">
        <w:rPr>
          <w:color w:val="22272F"/>
          <w:sz w:val="28"/>
          <w:szCs w:val="28"/>
        </w:rPr>
        <w:t xml:space="preserve"> </w:t>
      </w:r>
      <w:r w:rsidR="0048121F" w:rsidRPr="003D1097">
        <w:rPr>
          <w:color w:val="22272F"/>
          <w:sz w:val="28"/>
          <w:szCs w:val="28"/>
        </w:rPr>
        <w:t>космической</w:t>
      </w:r>
      <w:r w:rsidR="008A5486">
        <w:rPr>
          <w:color w:val="22272F"/>
          <w:sz w:val="28"/>
          <w:szCs w:val="28"/>
        </w:rPr>
        <w:t xml:space="preserve"> </w:t>
      </w:r>
      <w:r w:rsidR="0048121F" w:rsidRPr="003D1097">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3D1097">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3D1097">
        <w:rPr>
          <w:color w:val="22272F"/>
          <w:sz w:val="28"/>
          <w:szCs w:val="28"/>
        </w:rPr>
        <w:t>принимают</w:t>
      </w:r>
      <w:r w:rsidR="008A5486">
        <w:rPr>
          <w:color w:val="22272F"/>
          <w:sz w:val="28"/>
          <w:szCs w:val="28"/>
        </w:rPr>
        <w:t xml:space="preserve"> </w:t>
      </w:r>
      <w:r w:rsidR="0048121F" w:rsidRPr="003D1097">
        <w:rPr>
          <w:color w:val="22272F"/>
          <w:sz w:val="28"/>
          <w:szCs w:val="28"/>
        </w:rPr>
        <w:t>решение</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или</w:t>
      </w:r>
      <w:r w:rsidR="008A5486">
        <w:rPr>
          <w:color w:val="22272F"/>
          <w:sz w:val="28"/>
          <w:szCs w:val="28"/>
        </w:rPr>
        <w:t xml:space="preserve"> </w:t>
      </w:r>
      <w:r w:rsidR="0048121F" w:rsidRPr="003D1097">
        <w:rPr>
          <w:color w:val="22272F"/>
          <w:sz w:val="28"/>
          <w:szCs w:val="28"/>
        </w:rPr>
        <w:t>об</w:t>
      </w:r>
      <w:r w:rsidR="008A5486">
        <w:rPr>
          <w:color w:val="22272F"/>
          <w:sz w:val="28"/>
          <w:szCs w:val="28"/>
        </w:rPr>
        <w:t xml:space="preserve"> </w:t>
      </w:r>
      <w:r w:rsidR="0048121F" w:rsidRPr="003D1097">
        <w:rPr>
          <w:color w:val="22272F"/>
          <w:sz w:val="28"/>
          <w:szCs w:val="28"/>
        </w:rPr>
        <w:t>отказе</w:t>
      </w:r>
      <w:r w:rsidR="008A5486">
        <w:rPr>
          <w:color w:val="22272F"/>
          <w:sz w:val="28"/>
          <w:szCs w:val="28"/>
        </w:rPr>
        <w:t xml:space="preserve"> </w:t>
      </w:r>
      <w:r w:rsidR="0048121F" w:rsidRPr="003D1097">
        <w:rPr>
          <w:color w:val="22272F"/>
          <w:sz w:val="28"/>
          <w:szCs w:val="28"/>
        </w:rPr>
        <w:t>во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такое</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с</w:t>
      </w:r>
      <w:r w:rsidR="008A5486">
        <w:rPr>
          <w:color w:val="22272F"/>
          <w:sz w:val="28"/>
          <w:szCs w:val="28"/>
        </w:rPr>
        <w:t xml:space="preserve"> </w:t>
      </w:r>
      <w:r w:rsidR="0048121F" w:rsidRPr="003D1097">
        <w:rPr>
          <w:color w:val="22272F"/>
          <w:sz w:val="28"/>
          <w:szCs w:val="28"/>
        </w:rPr>
        <w:t>указанием</w:t>
      </w:r>
      <w:r w:rsidR="008A5486">
        <w:rPr>
          <w:color w:val="22272F"/>
          <w:sz w:val="28"/>
          <w:szCs w:val="28"/>
        </w:rPr>
        <w:t xml:space="preserve"> </w:t>
      </w:r>
      <w:r w:rsidR="0048121F" w:rsidRPr="003D1097">
        <w:rPr>
          <w:color w:val="22272F"/>
          <w:sz w:val="28"/>
          <w:szCs w:val="28"/>
        </w:rPr>
        <w:t>причин</w:t>
      </w:r>
      <w:r w:rsidR="008A5486">
        <w:rPr>
          <w:color w:val="22272F"/>
          <w:sz w:val="28"/>
          <w:szCs w:val="28"/>
        </w:rPr>
        <w:t xml:space="preserve"> </w:t>
      </w:r>
      <w:r w:rsidR="0048121F" w:rsidRPr="003D1097">
        <w:rPr>
          <w:color w:val="22272F"/>
          <w:sz w:val="28"/>
          <w:szCs w:val="28"/>
        </w:rPr>
        <w:t>отказа.</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случае</w:t>
      </w:r>
      <w:r w:rsidR="008A5486">
        <w:rPr>
          <w:color w:val="22272F"/>
          <w:sz w:val="28"/>
          <w:szCs w:val="28"/>
        </w:rPr>
        <w:t xml:space="preserve"> </w:t>
      </w:r>
      <w:r w:rsidR="0048121F" w:rsidRPr="003D1097">
        <w:rPr>
          <w:color w:val="22272F"/>
          <w:sz w:val="28"/>
          <w:szCs w:val="28"/>
        </w:rPr>
        <w:t>поступления</w:t>
      </w:r>
      <w:r w:rsidR="008A5486">
        <w:rPr>
          <w:color w:val="22272F"/>
          <w:sz w:val="28"/>
          <w:szCs w:val="28"/>
        </w:rPr>
        <w:t xml:space="preserve"> </w:t>
      </w:r>
      <w:r w:rsidR="0048121F" w:rsidRPr="003D1097">
        <w:rPr>
          <w:color w:val="22272F"/>
          <w:sz w:val="28"/>
          <w:szCs w:val="28"/>
        </w:rPr>
        <w:t>заявления</w:t>
      </w:r>
      <w:r w:rsidR="008A5486">
        <w:rPr>
          <w:color w:val="22272F"/>
          <w:sz w:val="28"/>
          <w:szCs w:val="28"/>
        </w:rPr>
        <w:t xml:space="preserve"> </w:t>
      </w:r>
      <w:r w:rsidR="0048121F" w:rsidRPr="003D1097">
        <w:rPr>
          <w:color w:val="22272F"/>
          <w:sz w:val="28"/>
          <w:szCs w:val="28"/>
        </w:rPr>
        <w:t>застройщика</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кроме</w:t>
      </w:r>
      <w:r w:rsidR="008A5486">
        <w:rPr>
          <w:color w:val="22272F"/>
          <w:sz w:val="28"/>
          <w:szCs w:val="28"/>
        </w:rPr>
        <w:t xml:space="preserve"> </w:t>
      </w:r>
      <w:r w:rsidR="0048121F" w:rsidRPr="003D1097">
        <w:rPr>
          <w:color w:val="22272F"/>
          <w:sz w:val="28"/>
          <w:szCs w:val="28"/>
        </w:rPr>
        <w:t>заявления</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исключительно</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связи</w:t>
      </w:r>
      <w:r w:rsidR="008A5486">
        <w:rPr>
          <w:color w:val="22272F"/>
          <w:sz w:val="28"/>
          <w:szCs w:val="28"/>
        </w:rPr>
        <w:t xml:space="preserve"> </w:t>
      </w:r>
      <w:r w:rsidR="0048121F" w:rsidRPr="003D1097">
        <w:rPr>
          <w:color w:val="22272F"/>
          <w:sz w:val="28"/>
          <w:szCs w:val="28"/>
        </w:rPr>
        <w:t>с</w:t>
      </w:r>
      <w:r w:rsidR="008A5486">
        <w:rPr>
          <w:color w:val="22272F"/>
          <w:sz w:val="28"/>
          <w:szCs w:val="28"/>
        </w:rPr>
        <w:t xml:space="preserve"> </w:t>
      </w:r>
      <w:r w:rsidR="0048121F" w:rsidRPr="003D1097">
        <w:rPr>
          <w:color w:val="22272F"/>
          <w:sz w:val="28"/>
          <w:szCs w:val="28"/>
        </w:rPr>
        <w:t>продлением</w:t>
      </w:r>
      <w:r w:rsidR="008A5486">
        <w:rPr>
          <w:color w:val="22272F"/>
          <w:sz w:val="28"/>
          <w:szCs w:val="28"/>
        </w:rPr>
        <w:t xml:space="preserve"> </w:t>
      </w:r>
      <w:r w:rsidR="0048121F" w:rsidRPr="003D1097">
        <w:rPr>
          <w:color w:val="22272F"/>
          <w:sz w:val="28"/>
          <w:szCs w:val="28"/>
        </w:rPr>
        <w:t>срока</w:t>
      </w:r>
      <w:r w:rsidR="008A5486">
        <w:rPr>
          <w:color w:val="22272F"/>
          <w:sz w:val="28"/>
          <w:szCs w:val="28"/>
        </w:rPr>
        <w:t xml:space="preserve"> </w:t>
      </w:r>
      <w:r w:rsidR="0048121F" w:rsidRPr="003D1097">
        <w:rPr>
          <w:color w:val="22272F"/>
          <w:sz w:val="28"/>
          <w:szCs w:val="28"/>
        </w:rPr>
        <w:t>действия</w:t>
      </w:r>
      <w:r w:rsidR="008A5486">
        <w:rPr>
          <w:color w:val="22272F"/>
          <w:sz w:val="28"/>
          <w:szCs w:val="28"/>
        </w:rPr>
        <w:t xml:space="preserve"> </w:t>
      </w:r>
      <w:r w:rsidR="0048121F" w:rsidRPr="003D1097">
        <w:rPr>
          <w:color w:val="22272F"/>
          <w:sz w:val="28"/>
          <w:szCs w:val="28"/>
        </w:rPr>
        <w:t>такого</w:t>
      </w:r>
      <w:r w:rsidR="008A5486">
        <w:rPr>
          <w:color w:val="22272F"/>
          <w:sz w:val="28"/>
          <w:szCs w:val="28"/>
        </w:rPr>
        <w:t xml:space="preserve"> </w:t>
      </w:r>
      <w:r w:rsidR="0048121F" w:rsidRPr="003D1097">
        <w:rPr>
          <w:color w:val="22272F"/>
          <w:sz w:val="28"/>
          <w:szCs w:val="28"/>
        </w:rPr>
        <w:t>разрешения,</w:t>
      </w:r>
      <w:r w:rsidR="008A5486">
        <w:rPr>
          <w:color w:val="22272F"/>
          <w:sz w:val="28"/>
          <w:szCs w:val="28"/>
        </w:rPr>
        <w:t xml:space="preserve"> </w:t>
      </w:r>
      <w:r w:rsidR="0048121F" w:rsidRPr="003D1097">
        <w:rPr>
          <w:color w:val="22272F"/>
          <w:sz w:val="28"/>
          <w:szCs w:val="28"/>
        </w:rPr>
        <w:t>для</w:t>
      </w:r>
      <w:r w:rsidR="008A5486">
        <w:rPr>
          <w:color w:val="22272F"/>
          <w:sz w:val="28"/>
          <w:szCs w:val="28"/>
        </w:rPr>
        <w:t xml:space="preserve"> </w:t>
      </w:r>
      <w:r w:rsidR="0048121F" w:rsidRPr="003D1097">
        <w:rPr>
          <w:color w:val="22272F"/>
          <w:sz w:val="28"/>
          <w:szCs w:val="28"/>
        </w:rPr>
        <w:t>принятия</w:t>
      </w:r>
      <w:r w:rsidR="008A5486">
        <w:rPr>
          <w:color w:val="22272F"/>
          <w:sz w:val="28"/>
          <w:szCs w:val="28"/>
        </w:rPr>
        <w:t xml:space="preserve"> </w:t>
      </w:r>
      <w:r w:rsidR="0048121F" w:rsidRPr="003D1097">
        <w:rPr>
          <w:color w:val="22272F"/>
          <w:sz w:val="28"/>
          <w:szCs w:val="28"/>
        </w:rPr>
        <w:t>решения</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необходимы</w:t>
      </w:r>
      <w:r w:rsidR="008A5486">
        <w:rPr>
          <w:color w:val="22272F"/>
          <w:sz w:val="28"/>
          <w:szCs w:val="28"/>
        </w:rPr>
        <w:t xml:space="preserve"> </w:t>
      </w:r>
      <w:r w:rsidR="0048121F" w:rsidRPr="003D1097">
        <w:rPr>
          <w:color w:val="22272F"/>
          <w:sz w:val="28"/>
          <w:szCs w:val="28"/>
        </w:rPr>
        <w:t>документы,</w:t>
      </w:r>
      <w:r w:rsidR="008A5486">
        <w:rPr>
          <w:color w:val="22272F"/>
          <w:sz w:val="28"/>
          <w:szCs w:val="28"/>
        </w:rPr>
        <w:t xml:space="preserve"> </w:t>
      </w:r>
      <w:r w:rsidR="0048121F" w:rsidRPr="003D1097">
        <w:rPr>
          <w:color w:val="22272F"/>
          <w:sz w:val="28"/>
          <w:szCs w:val="28"/>
        </w:rPr>
        <w:t>предусмотренные</w:t>
      </w:r>
      <w:r w:rsidR="008A5486">
        <w:rPr>
          <w:color w:val="22272F"/>
          <w:sz w:val="28"/>
          <w:szCs w:val="28"/>
        </w:rPr>
        <w:t xml:space="preserve"> </w:t>
      </w:r>
      <w:r w:rsidR="0048121F" w:rsidRPr="003D1097">
        <w:rPr>
          <w:color w:val="22272F"/>
          <w:sz w:val="28"/>
          <w:szCs w:val="28"/>
        </w:rPr>
        <w:t>частью</w:t>
      </w:r>
      <w:r w:rsidR="008A5486">
        <w:rPr>
          <w:color w:val="22272F"/>
          <w:sz w:val="28"/>
          <w:szCs w:val="28"/>
        </w:rPr>
        <w:t xml:space="preserve"> </w:t>
      </w:r>
      <w:r w:rsidR="0048121F" w:rsidRPr="003D1097">
        <w:rPr>
          <w:color w:val="22272F"/>
          <w:sz w:val="28"/>
          <w:szCs w:val="28"/>
        </w:rPr>
        <w:t>7</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статьи.</w:t>
      </w:r>
      <w:r w:rsidR="008A5486">
        <w:rPr>
          <w:color w:val="22272F"/>
          <w:sz w:val="28"/>
          <w:szCs w:val="28"/>
        </w:rPr>
        <w:t xml:space="preserve"> </w:t>
      </w:r>
      <w:r w:rsidR="0048121F" w:rsidRPr="003D1097">
        <w:rPr>
          <w:color w:val="22272F"/>
          <w:sz w:val="28"/>
          <w:szCs w:val="28"/>
        </w:rPr>
        <w:t>Представление</w:t>
      </w:r>
      <w:r w:rsidR="008A5486">
        <w:rPr>
          <w:color w:val="22272F"/>
          <w:sz w:val="28"/>
          <w:szCs w:val="28"/>
        </w:rPr>
        <w:t xml:space="preserve"> </w:t>
      </w:r>
      <w:r w:rsidR="0048121F" w:rsidRPr="003D1097">
        <w:rPr>
          <w:color w:val="22272F"/>
          <w:sz w:val="28"/>
          <w:szCs w:val="28"/>
        </w:rPr>
        <w:t>указанных</w:t>
      </w:r>
      <w:r w:rsidR="008A5486">
        <w:rPr>
          <w:color w:val="22272F"/>
          <w:sz w:val="28"/>
          <w:szCs w:val="28"/>
        </w:rPr>
        <w:t xml:space="preserve"> </w:t>
      </w:r>
      <w:r w:rsidR="0048121F" w:rsidRPr="003D1097">
        <w:rPr>
          <w:color w:val="22272F"/>
          <w:sz w:val="28"/>
          <w:szCs w:val="28"/>
        </w:rPr>
        <w:t>документов</w:t>
      </w:r>
      <w:r w:rsidR="008A5486">
        <w:rPr>
          <w:color w:val="22272F"/>
          <w:sz w:val="28"/>
          <w:szCs w:val="28"/>
        </w:rPr>
        <w:t xml:space="preserve"> </w:t>
      </w:r>
      <w:r w:rsidR="0048121F" w:rsidRPr="003D1097">
        <w:rPr>
          <w:color w:val="22272F"/>
          <w:sz w:val="28"/>
          <w:szCs w:val="28"/>
        </w:rPr>
        <w:t>осуществляется</w:t>
      </w:r>
      <w:r w:rsidR="008A5486">
        <w:rPr>
          <w:color w:val="22272F"/>
          <w:sz w:val="28"/>
          <w:szCs w:val="28"/>
        </w:rPr>
        <w:t xml:space="preserve"> </w:t>
      </w:r>
      <w:r w:rsidR="0048121F" w:rsidRPr="003D1097">
        <w:rPr>
          <w:color w:val="22272F"/>
          <w:sz w:val="28"/>
          <w:szCs w:val="28"/>
        </w:rPr>
        <w:t>по</w:t>
      </w:r>
      <w:r w:rsidR="008A5486">
        <w:rPr>
          <w:color w:val="22272F"/>
          <w:sz w:val="28"/>
          <w:szCs w:val="28"/>
        </w:rPr>
        <w:t xml:space="preserve"> </w:t>
      </w:r>
      <w:r w:rsidR="0048121F" w:rsidRPr="003D1097">
        <w:rPr>
          <w:color w:val="22272F"/>
          <w:sz w:val="28"/>
          <w:szCs w:val="28"/>
        </w:rPr>
        <w:t>правилам,</w:t>
      </w:r>
      <w:r w:rsidR="008A5486">
        <w:rPr>
          <w:color w:val="22272F"/>
          <w:sz w:val="28"/>
          <w:szCs w:val="28"/>
        </w:rPr>
        <w:t xml:space="preserve"> </w:t>
      </w:r>
      <w:r w:rsidR="0048121F" w:rsidRPr="003D1097">
        <w:rPr>
          <w:color w:val="22272F"/>
          <w:sz w:val="28"/>
          <w:szCs w:val="28"/>
        </w:rPr>
        <w:t>установленным</w:t>
      </w:r>
      <w:r w:rsidR="008A5486">
        <w:rPr>
          <w:color w:val="22272F"/>
          <w:sz w:val="28"/>
          <w:szCs w:val="28"/>
        </w:rPr>
        <w:t xml:space="preserve"> </w:t>
      </w:r>
      <w:r w:rsidR="0048121F" w:rsidRPr="003D1097">
        <w:rPr>
          <w:color w:val="22272F"/>
          <w:sz w:val="28"/>
          <w:szCs w:val="28"/>
        </w:rPr>
        <w:t>частями</w:t>
      </w:r>
      <w:r w:rsidR="008A5486">
        <w:rPr>
          <w:color w:val="22272F"/>
          <w:sz w:val="28"/>
          <w:szCs w:val="28"/>
        </w:rPr>
        <w:t xml:space="preserve"> </w:t>
      </w:r>
      <w:r w:rsidR="0048121F" w:rsidRPr="003D1097">
        <w:rPr>
          <w:color w:val="22272F"/>
          <w:sz w:val="28"/>
          <w:szCs w:val="28"/>
        </w:rPr>
        <w:t>7.1</w:t>
      </w:r>
      <w:r w:rsidR="008A5486">
        <w:rPr>
          <w:color w:val="22272F"/>
          <w:sz w:val="28"/>
          <w:szCs w:val="28"/>
        </w:rPr>
        <w:t xml:space="preserve"> </w:t>
      </w:r>
      <w:r w:rsidR="0048121F" w:rsidRPr="003D1097">
        <w:rPr>
          <w:color w:val="22272F"/>
          <w:sz w:val="28"/>
          <w:szCs w:val="28"/>
        </w:rPr>
        <w:t>и</w:t>
      </w:r>
      <w:r w:rsidR="008A5486">
        <w:rPr>
          <w:color w:val="22272F"/>
          <w:sz w:val="28"/>
          <w:szCs w:val="28"/>
        </w:rPr>
        <w:t xml:space="preserve"> </w:t>
      </w:r>
      <w:r w:rsidR="0048121F" w:rsidRPr="003D1097">
        <w:rPr>
          <w:color w:val="22272F"/>
          <w:sz w:val="28"/>
          <w:szCs w:val="28"/>
        </w:rPr>
        <w:t>7.2</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статьи.</w:t>
      </w:r>
      <w:r w:rsidR="008A5486">
        <w:rPr>
          <w:color w:val="22272F"/>
          <w:sz w:val="28"/>
          <w:szCs w:val="28"/>
        </w:rPr>
        <w:t xml:space="preserve"> </w:t>
      </w:r>
      <w:r w:rsidR="0048121F" w:rsidRPr="003D1097">
        <w:rPr>
          <w:color w:val="22272F"/>
          <w:sz w:val="28"/>
          <w:szCs w:val="28"/>
        </w:rPr>
        <w:t>Уведомление,</w:t>
      </w:r>
      <w:r w:rsidR="008A5486">
        <w:rPr>
          <w:color w:val="22272F"/>
          <w:sz w:val="28"/>
          <w:szCs w:val="28"/>
        </w:rPr>
        <w:t xml:space="preserve"> </w:t>
      </w:r>
      <w:r w:rsidR="0048121F" w:rsidRPr="003D1097">
        <w:rPr>
          <w:color w:val="22272F"/>
          <w:sz w:val="28"/>
          <w:szCs w:val="28"/>
        </w:rPr>
        <w:t>документы,</w:t>
      </w:r>
      <w:r w:rsidR="008A5486">
        <w:rPr>
          <w:color w:val="22272F"/>
          <w:sz w:val="28"/>
          <w:szCs w:val="28"/>
        </w:rPr>
        <w:t xml:space="preserve"> </w:t>
      </w:r>
      <w:r w:rsidR="0048121F" w:rsidRPr="003D1097">
        <w:rPr>
          <w:color w:val="22272F"/>
          <w:sz w:val="28"/>
          <w:szCs w:val="28"/>
        </w:rPr>
        <w:t>предусмотренные</w:t>
      </w:r>
      <w:r w:rsidR="008A5486">
        <w:rPr>
          <w:color w:val="22272F"/>
          <w:sz w:val="28"/>
          <w:szCs w:val="28"/>
        </w:rPr>
        <w:t xml:space="preserve"> </w:t>
      </w:r>
      <w:r w:rsidR="0048121F" w:rsidRPr="003D1097">
        <w:rPr>
          <w:color w:val="22272F"/>
          <w:sz w:val="28"/>
          <w:szCs w:val="28"/>
        </w:rPr>
        <w:t>пунктами</w:t>
      </w:r>
      <w:r w:rsidR="008A5486">
        <w:rPr>
          <w:color w:val="22272F"/>
          <w:sz w:val="28"/>
          <w:szCs w:val="28"/>
        </w:rPr>
        <w:t xml:space="preserve"> </w:t>
      </w:r>
      <w:r w:rsidR="0048121F" w:rsidRPr="003D1097">
        <w:rPr>
          <w:color w:val="22272F"/>
          <w:sz w:val="28"/>
          <w:szCs w:val="28"/>
        </w:rPr>
        <w:t>1</w:t>
      </w:r>
      <w:r w:rsidR="000B60CC">
        <w:rPr>
          <w:color w:val="22272F"/>
          <w:sz w:val="28"/>
          <w:szCs w:val="28"/>
        </w:rPr>
        <w:t>–</w:t>
      </w:r>
      <w:r w:rsidR="0048121F" w:rsidRPr="003D1097">
        <w:rPr>
          <w:color w:val="22272F"/>
          <w:sz w:val="28"/>
          <w:szCs w:val="28"/>
        </w:rPr>
        <w:t>4</w:t>
      </w:r>
      <w:r w:rsidR="008A5486">
        <w:rPr>
          <w:color w:val="22272F"/>
          <w:sz w:val="28"/>
          <w:szCs w:val="28"/>
        </w:rPr>
        <w:t xml:space="preserve"> </w:t>
      </w:r>
      <w:r w:rsidR="0048121F" w:rsidRPr="003D1097">
        <w:rPr>
          <w:color w:val="22272F"/>
          <w:sz w:val="28"/>
          <w:szCs w:val="28"/>
        </w:rPr>
        <w:t>части</w:t>
      </w:r>
      <w:r w:rsidR="008A5486">
        <w:rPr>
          <w:color w:val="22272F"/>
          <w:sz w:val="28"/>
          <w:szCs w:val="28"/>
        </w:rPr>
        <w:t xml:space="preserve"> </w:t>
      </w:r>
      <w:r w:rsidR="003D1097">
        <w:rPr>
          <w:color w:val="22272F"/>
          <w:sz w:val="28"/>
          <w:szCs w:val="28"/>
        </w:rPr>
        <w:t>17</w:t>
      </w:r>
      <w:r w:rsidR="0048121F" w:rsidRPr="003D1097">
        <w:rPr>
          <w:color w:val="22272F"/>
          <w:sz w:val="28"/>
          <w:szCs w:val="28"/>
        </w:rPr>
        <w:t>.10</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статьи,</w:t>
      </w:r>
      <w:r w:rsidR="008A5486">
        <w:rPr>
          <w:color w:val="22272F"/>
          <w:sz w:val="28"/>
          <w:szCs w:val="28"/>
        </w:rPr>
        <w:t xml:space="preserve"> </w:t>
      </w:r>
      <w:r w:rsidR="0048121F" w:rsidRPr="003D1097">
        <w:rPr>
          <w:color w:val="22272F"/>
          <w:sz w:val="28"/>
          <w:szCs w:val="28"/>
        </w:rPr>
        <w:t>заявление</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том</w:t>
      </w:r>
      <w:r w:rsidR="008A5486">
        <w:rPr>
          <w:color w:val="22272F"/>
          <w:sz w:val="28"/>
          <w:szCs w:val="28"/>
        </w:rPr>
        <w:t xml:space="preserve"> </w:t>
      </w:r>
      <w:r w:rsidR="0048121F" w:rsidRPr="003D1097">
        <w:rPr>
          <w:color w:val="22272F"/>
          <w:sz w:val="28"/>
          <w:szCs w:val="28"/>
        </w:rPr>
        <w:t>числе</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связи</w:t>
      </w:r>
      <w:r w:rsidR="008A5486">
        <w:rPr>
          <w:color w:val="22272F"/>
          <w:sz w:val="28"/>
          <w:szCs w:val="28"/>
        </w:rPr>
        <w:t xml:space="preserve"> </w:t>
      </w:r>
      <w:r w:rsidR="0048121F" w:rsidRPr="003D1097">
        <w:rPr>
          <w:color w:val="22272F"/>
          <w:sz w:val="28"/>
          <w:szCs w:val="28"/>
        </w:rPr>
        <w:t>с</w:t>
      </w:r>
      <w:r w:rsidR="008A5486">
        <w:rPr>
          <w:color w:val="22272F"/>
          <w:sz w:val="28"/>
          <w:szCs w:val="28"/>
        </w:rPr>
        <w:t xml:space="preserve"> </w:t>
      </w:r>
      <w:r w:rsidR="0048121F" w:rsidRPr="003D1097">
        <w:rPr>
          <w:color w:val="22272F"/>
          <w:sz w:val="28"/>
          <w:szCs w:val="28"/>
        </w:rPr>
        <w:t>необходимостью</w:t>
      </w:r>
      <w:r w:rsidR="008A5486">
        <w:rPr>
          <w:color w:val="22272F"/>
          <w:sz w:val="28"/>
          <w:szCs w:val="28"/>
        </w:rPr>
        <w:t xml:space="preserve"> </w:t>
      </w:r>
      <w:r w:rsidR="0048121F" w:rsidRPr="003D1097">
        <w:rPr>
          <w:color w:val="22272F"/>
          <w:sz w:val="28"/>
          <w:szCs w:val="28"/>
        </w:rPr>
        <w:t>продления</w:t>
      </w:r>
      <w:r w:rsidR="008A5486">
        <w:rPr>
          <w:color w:val="22272F"/>
          <w:sz w:val="28"/>
          <w:szCs w:val="28"/>
        </w:rPr>
        <w:t xml:space="preserve"> </w:t>
      </w:r>
      <w:r w:rsidR="0048121F" w:rsidRPr="003D1097">
        <w:rPr>
          <w:color w:val="22272F"/>
          <w:sz w:val="28"/>
          <w:szCs w:val="28"/>
        </w:rPr>
        <w:t>срока</w:t>
      </w:r>
      <w:r w:rsidR="008A5486">
        <w:rPr>
          <w:color w:val="22272F"/>
          <w:sz w:val="28"/>
          <w:szCs w:val="28"/>
        </w:rPr>
        <w:t xml:space="preserve"> </w:t>
      </w:r>
      <w:r w:rsidR="0048121F" w:rsidRPr="003D1097">
        <w:rPr>
          <w:color w:val="22272F"/>
          <w:sz w:val="28"/>
          <w:szCs w:val="28"/>
        </w:rPr>
        <w:t>действия</w:t>
      </w:r>
      <w:r w:rsidR="008A5486">
        <w:rPr>
          <w:color w:val="22272F"/>
          <w:sz w:val="28"/>
          <w:szCs w:val="28"/>
        </w:rPr>
        <w:t xml:space="preserve"> </w:t>
      </w:r>
      <w:r w:rsidR="0048121F" w:rsidRPr="003D1097">
        <w:rPr>
          <w:color w:val="22272F"/>
          <w:sz w:val="28"/>
          <w:szCs w:val="28"/>
        </w:rPr>
        <w:t>разрешения</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а</w:t>
      </w:r>
      <w:r w:rsidR="008A5486">
        <w:rPr>
          <w:color w:val="22272F"/>
          <w:sz w:val="28"/>
          <w:szCs w:val="28"/>
        </w:rPr>
        <w:t xml:space="preserve"> </w:t>
      </w:r>
      <w:r w:rsidR="0048121F" w:rsidRPr="003D1097">
        <w:rPr>
          <w:color w:val="22272F"/>
          <w:sz w:val="28"/>
          <w:szCs w:val="28"/>
        </w:rPr>
        <w:t>также</w:t>
      </w:r>
      <w:r w:rsidR="008A5486">
        <w:rPr>
          <w:color w:val="22272F"/>
          <w:sz w:val="28"/>
          <w:szCs w:val="28"/>
        </w:rPr>
        <w:t xml:space="preserve"> </w:t>
      </w:r>
      <w:r w:rsidR="0048121F" w:rsidRPr="003D1097">
        <w:rPr>
          <w:color w:val="22272F"/>
          <w:sz w:val="28"/>
          <w:szCs w:val="28"/>
        </w:rPr>
        <w:t>документы,</w:t>
      </w:r>
      <w:r w:rsidR="008A5486">
        <w:rPr>
          <w:color w:val="22272F"/>
          <w:sz w:val="28"/>
          <w:szCs w:val="28"/>
        </w:rPr>
        <w:t xml:space="preserve"> </w:t>
      </w:r>
      <w:r w:rsidR="0048121F" w:rsidRPr="003D1097">
        <w:rPr>
          <w:color w:val="22272F"/>
          <w:sz w:val="28"/>
          <w:szCs w:val="28"/>
        </w:rPr>
        <w:t>предусмотренные</w:t>
      </w:r>
      <w:r w:rsidR="008A5486">
        <w:rPr>
          <w:color w:val="22272F"/>
          <w:sz w:val="28"/>
          <w:szCs w:val="28"/>
        </w:rPr>
        <w:t xml:space="preserve"> </w:t>
      </w:r>
      <w:r w:rsidR="0048121F" w:rsidRPr="003D1097">
        <w:rPr>
          <w:color w:val="22272F"/>
          <w:sz w:val="28"/>
          <w:szCs w:val="28"/>
        </w:rPr>
        <w:t>частью</w:t>
      </w:r>
      <w:r w:rsidR="008A5486">
        <w:rPr>
          <w:color w:val="22272F"/>
          <w:sz w:val="28"/>
          <w:szCs w:val="28"/>
        </w:rPr>
        <w:t xml:space="preserve"> </w:t>
      </w:r>
      <w:r w:rsidR="0048121F" w:rsidRPr="003D1097">
        <w:rPr>
          <w:color w:val="22272F"/>
          <w:sz w:val="28"/>
          <w:szCs w:val="28"/>
        </w:rPr>
        <w:t>7</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статьи,</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случаях,</w:t>
      </w:r>
      <w:r w:rsidR="008A5486">
        <w:rPr>
          <w:color w:val="22272F"/>
          <w:sz w:val="28"/>
          <w:szCs w:val="28"/>
        </w:rPr>
        <w:t xml:space="preserve"> </w:t>
      </w:r>
      <w:r w:rsidR="0048121F" w:rsidRPr="003D1097">
        <w:rPr>
          <w:color w:val="22272F"/>
          <w:sz w:val="28"/>
          <w:szCs w:val="28"/>
        </w:rPr>
        <w:t>если</w:t>
      </w:r>
      <w:r w:rsidR="008A5486">
        <w:rPr>
          <w:color w:val="22272F"/>
          <w:sz w:val="28"/>
          <w:szCs w:val="28"/>
        </w:rPr>
        <w:t xml:space="preserve"> </w:t>
      </w:r>
      <w:r w:rsidR="0048121F" w:rsidRPr="003D1097">
        <w:rPr>
          <w:color w:val="22272F"/>
          <w:sz w:val="28"/>
          <w:szCs w:val="28"/>
        </w:rPr>
        <w:t>их</w:t>
      </w:r>
      <w:r w:rsidR="008A5486">
        <w:rPr>
          <w:color w:val="22272F"/>
          <w:sz w:val="28"/>
          <w:szCs w:val="28"/>
        </w:rPr>
        <w:t xml:space="preserve"> </w:t>
      </w:r>
      <w:r w:rsidR="0048121F" w:rsidRPr="003D1097">
        <w:rPr>
          <w:color w:val="22272F"/>
          <w:sz w:val="28"/>
          <w:szCs w:val="28"/>
        </w:rPr>
        <w:t>представление</w:t>
      </w:r>
      <w:r w:rsidR="008A5486">
        <w:rPr>
          <w:color w:val="22272F"/>
          <w:sz w:val="28"/>
          <w:szCs w:val="28"/>
        </w:rPr>
        <w:t xml:space="preserve"> </w:t>
      </w:r>
      <w:r w:rsidR="0048121F" w:rsidRPr="003D1097">
        <w:rPr>
          <w:color w:val="22272F"/>
          <w:sz w:val="28"/>
          <w:szCs w:val="28"/>
        </w:rPr>
        <w:t>необходимо</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соответствии</w:t>
      </w:r>
      <w:r w:rsidR="008A5486">
        <w:rPr>
          <w:color w:val="22272F"/>
          <w:sz w:val="28"/>
          <w:szCs w:val="28"/>
        </w:rPr>
        <w:t xml:space="preserve"> </w:t>
      </w:r>
      <w:r w:rsidR="0048121F" w:rsidRPr="003D1097">
        <w:rPr>
          <w:color w:val="22272F"/>
          <w:sz w:val="28"/>
          <w:szCs w:val="28"/>
        </w:rPr>
        <w:t>с</w:t>
      </w:r>
      <w:r w:rsidR="008A5486">
        <w:rPr>
          <w:color w:val="22272F"/>
          <w:sz w:val="28"/>
          <w:szCs w:val="28"/>
        </w:rPr>
        <w:t xml:space="preserve"> </w:t>
      </w:r>
      <w:r w:rsidR="0048121F" w:rsidRPr="003D1097">
        <w:rPr>
          <w:color w:val="22272F"/>
          <w:sz w:val="28"/>
          <w:szCs w:val="28"/>
        </w:rPr>
        <w:t>настоящей</w:t>
      </w:r>
      <w:r w:rsidR="008A5486">
        <w:rPr>
          <w:color w:val="22272F"/>
          <w:sz w:val="28"/>
          <w:szCs w:val="28"/>
        </w:rPr>
        <w:t xml:space="preserve"> </w:t>
      </w:r>
      <w:r w:rsidR="0048121F" w:rsidRPr="003D1097">
        <w:rPr>
          <w:color w:val="22272F"/>
          <w:sz w:val="28"/>
          <w:szCs w:val="28"/>
        </w:rPr>
        <w:t>частью,</w:t>
      </w:r>
      <w:r w:rsidR="008A5486">
        <w:rPr>
          <w:color w:val="22272F"/>
          <w:sz w:val="28"/>
          <w:szCs w:val="28"/>
        </w:rPr>
        <w:t xml:space="preserve"> </w:t>
      </w:r>
      <w:r w:rsidR="0048121F" w:rsidRPr="003D1097">
        <w:rPr>
          <w:color w:val="22272F"/>
          <w:sz w:val="28"/>
          <w:szCs w:val="28"/>
        </w:rPr>
        <w:t>могут</w:t>
      </w:r>
      <w:r w:rsidR="008A5486">
        <w:rPr>
          <w:color w:val="22272F"/>
          <w:sz w:val="28"/>
          <w:szCs w:val="28"/>
        </w:rPr>
        <w:t xml:space="preserve"> </w:t>
      </w:r>
      <w:r w:rsidR="0048121F" w:rsidRPr="003D1097">
        <w:rPr>
          <w:color w:val="22272F"/>
          <w:sz w:val="28"/>
          <w:szCs w:val="28"/>
        </w:rPr>
        <w:t>быть</w:t>
      </w:r>
      <w:r w:rsidR="008A5486">
        <w:rPr>
          <w:color w:val="22272F"/>
          <w:sz w:val="28"/>
          <w:szCs w:val="28"/>
        </w:rPr>
        <w:t xml:space="preserve"> </w:t>
      </w:r>
      <w:r w:rsidR="0048121F" w:rsidRPr="003D1097">
        <w:rPr>
          <w:color w:val="22272F"/>
          <w:sz w:val="28"/>
          <w:szCs w:val="28"/>
        </w:rPr>
        <w:t>направлены</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форме</w:t>
      </w:r>
      <w:r w:rsidR="008A5486">
        <w:rPr>
          <w:color w:val="22272F"/>
          <w:sz w:val="28"/>
          <w:szCs w:val="28"/>
        </w:rPr>
        <w:t xml:space="preserve"> </w:t>
      </w:r>
      <w:r w:rsidR="0048121F" w:rsidRPr="003D1097">
        <w:rPr>
          <w:color w:val="22272F"/>
          <w:sz w:val="28"/>
          <w:szCs w:val="28"/>
        </w:rPr>
        <w:t>электронных</w:t>
      </w:r>
      <w:r w:rsidR="008A5486">
        <w:rPr>
          <w:color w:val="22272F"/>
          <w:sz w:val="28"/>
          <w:szCs w:val="28"/>
        </w:rPr>
        <w:t xml:space="preserve"> </w:t>
      </w:r>
      <w:r w:rsidR="0048121F" w:rsidRPr="003D1097">
        <w:rPr>
          <w:color w:val="22272F"/>
          <w:sz w:val="28"/>
          <w:szCs w:val="28"/>
        </w:rPr>
        <w:t>документов.</w:t>
      </w:r>
      <w:r w:rsidR="008A5486">
        <w:rPr>
          <w:color w:val="22272F"/>
          <w:sz w:val="28"/>
          <w:szCs w:val="28"/>
        </w:rPr>
        <w:t xml:space="preserve"> </w:t>
      </w:r>
      <w:r w:rsidR="0048121F" w:rsidRPr="003D1097">
        <w:rPr>
          <w:color w:val="22272F"/>
          <w:sz w:val="28"/>
          <w:szCs w:val="28"/>
        </w:rPr>
        <w:t>Решение</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или</w:t>
      </w:r>
      <w:r w:rsidR="008A5486">
        <w:rPr>
          <w:color w:val="22272F"/>
          <w:sz w:val="28"/>
          <w:szCs w:val="28"/>
        </w:rPr>
        <w:t xml:space="preserve"> </w:t>
      </w:r>
      <w:r w:rsidR="0048121F" w:rsidRPr="003D1097">
        <w:rPr>
          <w:color w:val="22272F"/>
          <w:sz w:val="28"/>
          <w:szCs w:val="28"/>
        </w:rPr>
        <w:t>об</w:t>
      </w:r>
      <w:r w:rsidR="008A5486">
        <w:rPr>
          <w:color w:val="22272F"/>
          <w:sz w:val="28"/>
          <w:szCs w:val="28"/>
        </w:rPr>
        <w:t xml:space="preserve"> </w:t>
      </w:r>
      <w:r w:rsidR="0048121F" w:rsidRPr="003D1097">
        <w:rPr>
          <w:color w:val="22272F"/>
          <w:sz w:val="28"/>
          <w:szCs w:val="28"/>
        </w:rPr>
        <w:t>отказе</w:t>
      </w:r>
      <w:r w:rsidR="008A5486">
        <w:rPr>
          <w:color w:val="22272F"/>
          <w:sz w:val="28"/>
          <w:szCs w:val="28"/>
        </w:rPr>
        <w:t xml:space="preserve"> </w:t>
      </w:r>
      <w:r w:rsidR="0048121F" w:rsidRPr="003D1097">
        <w:rPr>
          <w:color w:val="22272F"/>
          <w:sz w:val="28"/>
          <w:szCs w:val="28"/>
        </w:rPr>
        <w:t>во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направляется</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форме</w:t>
      </w:r>
      <w:r w:rsidR="008A5486">
        <w:rPr>
          <w:color w:val="22272F"/>
          <w:sz w:val="28"/>
          <w:szCs w:val="28"/>
        </w:rPr>
        <w:t xml:space="preserve"> </w:t>
      </w:r>
      <w:r w:rsidR="0048121F" w:rsidRPr="003D1097">
        <w:rPr>
          <w:color w:val="22272F"/>
          <w:sz w:val="28"/>
          <w:szCs w:val="28"/>
        </w:rPr>
        <w:t>электронного</w:t>
      </w:r>
      <w:r w:rsidR="008A5486">
        <w:rPr>
          <w:color w:val="22272F"/>
          <w:sz w:val="28"/>
          <w:szCs w:val="28"/>
        </w:rPr>
        <w:t xml:space="preserve"> </w:t>
      </w:r>
      <w:r w:rsidR="0048121F" w:rsidRPr="003D1097">
        <w:rPr>
          <w:color w:val="22272F"/>
          <w:sz w:val="28"/>
          <w:szCs w:val="28"/>
        </w:rPr>
        <w:t>документа,</w:t>
      </w:r>
      <w:r w:rsidR="008A5486">
        <w:rPr>
          <w:color w:val="22272F"/>
          <w:sz w:val="28"/>
          <w:szCs w:val="28"/>
        </w:rPr>
        <w:t xml:space="preserve"> </w:t>
      </w:r>
      <w:r w:rsidR="0048121F" w:rsidRPr="003D1097">
        <w:rPr>
          <w:color w:val="22272F"/>
          <w:sz w:val="28"/>
          <w:szCs w:val="28"/>
        </w:rPr>
        <w:t>подписанного</w:t>
      </w:r>
      <w:r w:rsidR="008A5486">
        <w:rPr>
          <w:color w:val="22272F"/>
          <w:sz w:val="28"/>
          <w:szCs w:val="28"/>
        </w:rPr>
        <w:t xml:space="preserve"> </w:t>
      </w:r>
      <w:r w:rsidR="0048121F" w:rsidRPr="003D1097">
        <w:rPr>
          <w:color w:val="22272F"/>
          <w:sz w:val="28"/>
          <w:szCs w:val="28"/>
        </w:rPr>
        <w:t>электронной</w:t>
      </w:r>
      <w:r w:rsidR="008A5486">
        <w:rPr>
          <w:color w:val="22272F"/>
          <w:sz w:val="28"/>
          <w:szCs w:val="28"/>
        </w:rPr>
        <w:t xml:space="preserve"> </w:t>
      </w:r>
      <w:r w:rsidR="00CD29BE" w:rsidRPr="003D1097">
        <w:rPr>
          <w:color w:val="22272F"/>
          <w:sz w:val="28"/>
          <w:szCs w:val="28"/>
        </w:rPr>
        <w:t>подписью</w:t>
      </w:r>
      <w:r w:rsidR="008A5486">
        <w:rPr>
          <w:color w:val="22272F"/>
          <w:sz w:val="28"/>
          <w:szCs w:val="28"/>
        </w:rPr>
        <w:t xml:space="preserve"> </w:t>
      </w:r>
      <w:r w:rsidR="00CD29BE" w:rsidRPr="003D1097">
        <w:rPr>
          <w:color w:val="22272F"/>
          <w:sz w:val="28"/>
          <w:szCs w:val="28"/>
        </w:rPr>
        <w:t>в</w:t>
      </w:r>
      <w:r w:rsidR="008A5486">
        <w:rPr>
          <w:color w:val="22272F"/>
          <w:sz w:val="28"/>
          <w:szCs w:val="28"/>
        </w:rPr>
        <w:t xml:space="preserve"> </w:t>
      </w:r>
      <w:r w:rsidR="00CD29BE" w:rsidRPr="003D1097">
        <w:rPr>
          <w:color w:val="22272F"/>
          <w:sz w:val="28"/>
          <w:szCs w:val="28"/>
        </w:rPr>
        <w:t>случае,</w:t>
      </w:r>
      <w:r w:rsidR="008A5486">
        <w:rPr>
          <w:color w:val="22272F"/>
          <w:sz w:val="28"/>
          <w:szCs w:val="28"/>
        </w:rPr>
        <w:t xml:space="preserve"> </w:t>
      </w:r>
      <w:r w:rsidR="00CD29BE" w:rsidRPr="003D1097">
        <w:rPr>
          <w:color w:val="22272F"/>
          <w:sz w:val="28"/>
          <w:szCs w:val="28"/>
        </w:rPr>
        <w:t>если</w:t>
      </w:r>
      <w:r w:rsidR="008A5486">
        <w:rPr>
          <w:color w:val="22272F"/>
          <w:sz w:val="28"/>
          <w:szCs w:val="28"/>
        </w:rPr>
        <w:t xml:space="preserve"> </w:t>
      </w:r>
      <w:r w:rsidR="0048121F" w:rsidRPr="003D1097">
        <w:rPr>
          <w:color w:val="22272F"/>
          <w:sz w:val="28"/>
          <w:szCs w:val="28"/>
        </w:rPr>
        <w:t>это</w:t>
      </w:r>
      <w:r w:rsidR="008A5486">
        <w:rPr>
          <w:color w:val="22272F"/>
          <w:sz w:val="28"/>
          <w:szCs w:val="28"/>
        </w:rPr>
        <w:t xml:space="preserve"> </w:t>
      </w:r>
      <w:r w:rsidR="0048121F" w:rsidRPr="003D1097">
        <w:rPr>
          <w:color w:val="22272F"/>
          <w:sz w:val="28"/>
          <w:szCs w:val="28"/>
        </w:rPr>
        <w:t>указано</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заявлении</w:t>
      </w:r>
      <w:r w:rsidR="008A5486">
        <w:rPr>
          <w:color w:val="22272F"/>
          <w:sz w:val="28"/>
          <w:szCs w:val="28"/>
        </w:rPr>
        <w:t xml:space="preserve"> </w:t>
      </w:r>
      <w:r w:rsidR="0048121F" w:rsidRPr="003D1097">
        <w:rPr>
          <w:color w:val="22272F"/>
          <w:sz w:val="28"/>
          <w:szCs w:val="28"/>
        </w:rPr>
        <w:t>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p>
    <w:p w14:paraId="0B0B7279" w14:textId="12D2FA1C" w:rsidR="0048121F" w:rsidRPr="003D1097" w:rsidRDefault="006B1795" w:rsidP="00CD29BE">
      <w:pPr>
        <w:pStyle w:val="s1"/>
        <w:spacing w:before="0" w:beforeAutospacing="0" w:after="0" w:afterAutospacing="0"/>
        <w:ind w:firstLine="426"/>
        <w:jc w:val="both"/>
        <w:rPr>
          <w:color w:val="22272F"/>
          <w:sz w:val="28"/>
          <w:szCs w:val="28"/>
        </w:rPr>
      </w:pPr>
      <w:r w:rsidRPr="003D1097">
        <w:rPr>
          <w:color w:val="22272F"/>
          <w:sz w:val="28"/>
          <w:szCs w:val="28"/>
        </w:rPr>
        <w:t>17</w:t>
      </w:r>
      <w:r w:rsidR="0048121F" w:rsidRPr="003D1097">
        <w:rPr>
          <w:color w:val="22272F"/>
          <w:sz w:val="28"/>
          <w:szCs w:val="28"/>
        </w:rPr>
        <w:t>.15.</w:t>
      </w:r>
      <w:r w:rsidR="008A5486">
        <w:rPr>
          <w:color w:val="22272F"/>
          <w:sz w:val="28"/>
          <w:szCs w:val="28"/>
        </w:rPr>
        <w:t xml:space="preserve"> </w:t>
      </w:r>
      <w:r w:rsidR="0048121F" w:rsidRPr="003D1097">
        <w:rPr>
          <w:color w:val="22272F"/>
          <w:sz w:val="28"/>
          <w:szCs w:val="28"/>
        </w:rPr>
        <w:t>Основанием</w:t>
      </w:r>
      <w:r w:rsidR="008A5486">
        <w:rPr>
          <w:color w:val="22272F"/>
          <w:sz w:val="28"/>
          <w:szCs w:val="28"/>
        </w:rPr>
        <w:t xml:space="preserve"> </w:t>
      </w:r>
      <w:r w:rsidR="0048121F" w:rsidRPr="003D1097">
        <w:rPr>
          <w:color w:val="22272F"/>
          <w:sz w:val="28"/>
          <w:szCs w:val="28"/>
        </w:rPr>
        <w:t>для</w:t>
      </w:r>
      <w:r w:rsidR="008A5486">
        <w:rPr>
          <w:color w:val="22272F"/>
          <w:sz w:val="28"/>
          <w:szCs w:val="28"/>
        </w:rPr>
        <w:t xml:space="preserve"> </w:t>
      </w:r>
      <w:r w:rsidR="0048121F" w:rsidRPr="003D1097">
        <w:rPr>
          <w:color w:val="22272F"/>
          <w:sz w:val="28"/>
          <w:szCs w:val="28"/>
        </w:rPr>
        <w:t>отказа</w:t>
      </w:r>
      <w:r w:rsidR="008A5486">
        <w:rPr>
          <w:color w:val="22272F"/>
          <w:sz w:val="28"/>
          <w:szCs w:val="28"/>
        </w:rPr>
        <w:t xml:space="preserve"> </w:t>
      </w:r>
      <w:r w:rsidR="0048121F" w:rsidRPr="003D1097">
        <w:rPr>
          <w:color w:val="22272F"/>
          <w:sz w:val="28"/>
          <w:szCs w:val="28"/>
        </w:rPr>
        <w:t>во</w:t>
      </w:r>
      <w:r w:rsidR="008A5486">
        <w:rPr>
          <w:color w:val="22272F"/>
          <w:sz w:val="28"/>
          <w:szCs w:val="28"/>
        </w:rPr>
        <w:t xml:space="preserve"> </w:t>
      </w:r>
      <w:r w:rsidR="0048121F" w:rsidRPr="003D1097">
        <w:rPr>
          <w:color w:val="22272F"/>
          <w:sz w:val="28"/>
          <w:szCs w:val="28"/>
        </w:rPr>
        <w:t>внесении</w:t>
      </w:r>
      <w:r w:rsidR="008A5486">
        <w:rPr>
          <w:color w:val="22272F"/>
          <w:sz w:val="28"/>
          <w:szCs w:val="28"/>
        </w:rPr>
        <w:t xml:space="preserve"> </w:t>
      </w:r>
      <w:r w:rsidR="0048121F" w:rsidRPr="003D1097">
        <w:rPr>
          <w:color w:val="22272F"/>
          <w:sz w:val="28"/>
          <w:szCs w:val="28"/>
        </w:rPr>
        <w:t>изменений</w:t>
      </w:r>
      <w:r w:rsidR="008A5486">
        <w:rPr>
          <w:color w:val="22272F"/>
          <w:sz w:val="28"/>
          <w:szCs w:val="28"/>
        </w:rPr>
        <w:t xml:space="preserve"> </w:t>
      </w:r>
      <w:r w:rsidR="0048121F" w:rsidRPr="003D1097">
        <w:rPr>
          <w:color w:val="22272F"/>
          <w:sz w:val="28"/>
          <w:szCs w:val="28"/>
        </w:rPr>
        <w:t>в</w:t>
      </w:r>
      <w:r w:rsidR="008A5486">
        <w:rPr>
          <w:color w:val="22272F"/>
          <w:sz w:val="28"/>
          <w:szCs w:val="28"/>
        </w:rPr>
        <w:t xml:space="preserve"> </w:t>
      </w:r>
      <w:r w:rsidR="0048121F" w:rsidRPr="003D1097">
        <w:rPr>
          <w:color w:val="22272F"/>
          <w:sz w:val="28"/>
          <w:szCs w:val="28"/>
        </w:rPr>
        <w:t>разрешение</w:t>
      </w:r>
      <w:r w:rsidR="008A5486">
        <w:rPr>
          <w:color w:val="22272F"/>
          <w:sz w:val="28"/>
          <w:szCs w:val="28"/>
        </w:rPr>
        <w:t xml:space="preserve"> </w:t>
      </w:r>
      <w:r w:rsidR="0048121F" w:rsidRPr="003D1097">
        <w:rPr>
          <w:color w:val="22272F"/>
          <w:sz w:val="28"/>
          <w:szCs w:val="28"/>
        </w:rPr>
        <w:t>на</w:t>
      </w:r>
      <w:r w:rsidR="008A5486">
        <w:rPr>
          <w:color w:val="22272F"/>
          <w:sz w:val="28"/>
          <w:szCs w:val="28"/>
        </w:rPr>
        <w:t xml:space="preserve"> </w:t>
      </w:r>
      <w:r w:rsidR="0048121F" w:rsidRPr="003D1097">
        <w:rPr>
          <w:color w:val="22272F"/>
          <w:sz w:val="28"/>
          <w:szCs w:val="28"/>
        </w:rPr>
        <w:t>строительство</w:t>
      </w:r>
      <w:r w:rsidR="008A5486">
        <w:rPr>
          <w:color w:val="22272F"/>
          <w:sz w:val="28"/>
          <w:szCs w:val="28"/>
        </w:rPr>
        <w:t xml:space="preserve"> </w:t>
      </w:r>
      <w:r w:rsidR="0048121F" w:rsidRPr="003D1097">
        <w:rPr>
          <w:color w:val="22272F"/>
          <w:sz w:val="28"/>
          <w:szCs w:val="28"/>
        </w:rPr>
        <w:t>является:</w:t>
      </w:r>
    </w:p>
    <w:p w14:paraId="51334B0C" w14:textId="5F8E8594" w:rsidR="0048121F" w:rsidRPr="003D1097" w:rsidRDefault="0048121F" w:rsidP="00CD29BE">
      <w:pPr>
        <w:pStyle w:val="s1"/>
        <w:spacing w:before="0" w:beforeAutospacing="0" w:after="0" w:afterAutospacing="0"/>
        <w:ind w:firstLine="567"/>
        <w:jc w:val="both"/>
        <w:rPr>
          <w:color w:val="22272F"/>
          <w:sz w:val="28"/>
          <w:szCs w:val="28"/>
        </w:rPr>
      </w:pPr>
      <w:r w:rsidRPr="003D1097">
        <w:rPr>
          <w:color w:val="22272F"/>
          <w:sz w:val="28"/>
          <w:szCs w:val="28"/>
        </w:rPr>
        <w:t>1)</w:t>
      </w:r>
      <w:r w:rsidR="008A5486">
        <w:rPr>
          <w:color w:val="22272F"/>
          <w:sz w:val="28"/>
          <w:szCs w:val="28"/>
        </w:rPr>
        <w:t xml:space="preserve"> </w:t>
      </w:r>
      <w:r w:rsidRPr="003D1097">
        <w:rPr>
          <w:color w:val="22272F"/>
          <w:sz w:val="28"/>
          <w:szCs w:val="28"/>
        </w:rPr>
        <w:t>отсутствие</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уведомлении</w:t>
      </w:r>
      <w:r w:rsidR="008A5486">
        <w:rPr>
          <w:color w:val="22272F"/>
          <w:sz w:val="28"/>
          <w:szCs w:val="28"/>
        </w:rPr>
        <w:t xml:space="preserve"> </w:t>
      </w:r>
      <w:r w:rsidRPr="003D1097">
        <w:rPr>
          <w:color w:val="22272F"/>
          <w:sz w:val="28"/>
          <w:szCs w:val="28"/>
        </w:rPr>
        <w:t>о</w:t>
      </w:r>
      <w:r w:rsidR="008A5486">
        <w:rPr>
          <w:color w:val="22272F"/>
          <w:sz w:val="28"/>
          <w:szCs w:val="28"/>
        </w:rPr>
        <w:t xml:space="preserve"> </w:t>
      </w:r>
      <w:r w:rsidRPr="003D1097">
        <w:rPr>
          <w:color w:val="22272F"/>
          <w:sz w:val="28"/>
          <w:szCs w:val="28"/>
        </w:rPr>
        <w:t>переходе</w:t>
      </w:r>
      <w:r w:rsidR="008A5486">
        <w:rPr>
          <w:color w:val="22272F"/>
          <w:sz w:val="28"/>
          <w:szCs w:val="28"/>
        </w:rPr>
        <w:t xml:space="preserve"> </w:t>
      </w:r>
      <w:r w:rsidRPr="003D1097">
        <w:rPr>
          <w:color w:val="22272F"/>
          <w:sz w:val="28"/>
          <w:szCs w:val="28"/>
        </w:rPr>
        <w:t>прав</w:t>
      </w:r>
      <w:r w:rsidR="008A5486">
        <w:rPr>
          <w:color w:val="22272F"/>
          <w:sz w:val="28"/>
          <w:szCs w:val="28"/>
        </w:rPr>
        <w:t xml:space="preserve"> </w:t>
      </w:r>
      <w:r w:rsidRPr="003D1097">
        <w:rPr>
          <w:color w:val="22272F"/>
          <w:sz w:val="28"/>
          <w:szCs w:val="28"/>
        </w:rPr>
        <w:t>на</w:t>
      </w:r>
      <w:r w:rsidR="008A5486">
        <w:rPr>
          <w:color w:val="22272F"/>
          <w:sz w:val="28"/>
          <w:szCs w:val="28"/>
        </w:rPr>
        <w:t xml:space="preserve"> </w:t>
      </w:r>
      <w:r w:rsidRPr="003D1097">
        <w:rPr>
          <w:color w:val="22272F"/>
          <w:sz w:val="28"/>
          <w:szCs w:val="28"/>
        </w:rPr>
        <w:t>земельный</w:t>
      </w:r>
      <w:r w:rsidR="008A5486">
        <w:rPr>
          <w:color w:val="22272F"/>
          <w:sz w:val="28"/>
          <w:szCs w:val="28"/>
        </w:rPr>
        <w:t xml:space="preserve"> </w:t>
      </w:r>
      <w:r w:rsidRPr="003D1097">
        <w:rPr>
          <w:color w:val="22272F"/>
          <w:sz w:val="28"/>
          <w:szCs w:val="28"/>
        </w:rPr>
        <w:t>участок,</w:t>
      </w:r>
      <w:r w:rsidR="008A5486">
        <w:rPr>
          <w:color w:val="22272F"/>
          <w:sz w:val="28"/>
          <w:szCs w:val="28"/>
        </w:rPr>
        <w:t xml:space="preserve"> </w:t>
      </w:r>
      <w:r w:rsidRPr="003D1097">
        <w:rPr>
          <w:color w:val="22272F"/>
          <w:sz w:val="28"/>
          <w:szCs w:val="28"/>
        </w:rPr>
        <w:t>права</w:t>
      </w:r>
      <w:r w:rsidR="008A5486">
        <w:rPr>
          <w:color w:val="22272F"/>
          <w:sz w:val="28"/>
          <w:szCs w:val="28"/>
        </w:rPr>
        <w:t xml:space="preserve"> </w:t>
      </w:r>
      <w:r w:rsidRPr="003D1097">
        <w:rPr>
          <w:color w:val="22272F"/>
          <w:sz w:val="28"/>
          <w:szCs w:val="28"/>
        </w:rPr>
        <w:t>пользования</w:t>
      </w:r>
      <w:r w:rsidR="008A5486">
        <w:rPr>
          <w:color w:val="22272F"/>
          <w:sz w:val="28"/>
          <w:szCs w:val="28"/>
        </w:rPr>
        <w:t xml:space="preserve"> </w:t>
      </w:r>
      <w:r w:rsidRPr="003D1097">
        <w:rPr>
          <w:color w:val="22272F"/>
          <w:sz w:val="28"/>
          <w:szCs w:val="28"/>
        </w:rPr>
        <w:t>недрами,</w:t>
      </w:r>
      <w:r w:rsidR="008A5486">
        <w:rPr>
          <w:color w:val="22272F"/>
          <w:sz w:val="28"/>
          <w:szCs w:val="28"/>
        </w:rPr>
        <w:t xml:space="preserve"> </w:t>
      </w:r>
      <w:r w:rsidRPr="003D1097">
        <w:rPr>
          <w:color w:val="22272F"/>
          <w:sz w:val="28"/>
          <w:szCs w:val="28"/>
        </w:rPr>
        <w:t>об</w:t>
      </w:r>
      <w:r w:rsidR="008A5486">
        <w:rPr>
          <w:color w:val="22272F"/>
          <w:sz w:val="28"/>
          <w:szCs w:val="28"/>
        </w:rPr>
        <w:t xml:space="preserve"> </w:t>
      </w:r>
      <w:r w:rsidRPr="003D1097">
        <w:rPr>
          <w:color w:val="22272F"/>
          <w:sz w:val="28"/>
          <w:szCs w:val="28"/>
        </w:rPr>
        <w:t>образовании</w:t>
      </w:r>
      <w:r w:rsidR="008A5486">
        <w:rPr>
          <w:color w:val="22272F"/>
          <w:sz w:val="28"/>
          <w:szCs w:val="28"/>
        </w:rPr>
        <w:t xml:space="preserve"> </w:t>
      </w:r>
      <w:r w:rsidRPr="003D1097">
        <w:rPr>
          <w:color w:val="22272F"/>
          <w:sz w:val="28"/>
          <w:szCs w:val="28"/>
        </w:rPr>
        <w:t>земельного</w:t>
      </w:r>
      <w:r w:rsidR="008A5486">
        <w:rPr>
          <w:color w:val="22272F"/>
          <w:sz w:val="28"/>
          <w:szCs w:val="28"/>
        </w:rPr>
        <w:t xml:space="preserve"> </w:t>
      </w:r>
      <w:r w:rsidRPr="003D1097">
        <w:rPr>
          <w:color w:val="22272F"/>
          <w:sz w:val="28"/>
          <w:szCs w:val="28"/>
        </w:rPr>
        <w:t>участка</w:t>
      </w:r>
      <w:r w:rsidR="008A5486">
        <w:rPr>
          <w:color w:val="22272F"/>
          <w:sz w:val="28"/>
          <w:szCs w:val="28"/>
        </w:rPr>
        <w:t xml:space="preserve"> </w:t>
      </w:r>
      <w:r w:rsidRPr="003D1097">
        <w:rPr>
          <w:color w:val="22272F"/>
          <w:sz w:val="28"/>
          <w:szCs w:val="28"/>
        </w:rPr>
        <w:t>реквизитов</w:t>
      </w:r>
      <w:r w:rsidR="008A5486">
        <w:rPr>
          <w:color w:val="22272F"/>
          <w:sz w:val="28"/>
          <w:szCs w:val="28"/>
        </w:rPr>
        <w:t xml:space="preserve"> </w:t>
      </w:r>
      <w:r w:rsidRPr="003D1097">
        <w:rPr>
          <w:color w:val="22272F"/>
          <w:sz w:val="28"/>
          <w:szCs w:val="28"/>
        </w:rPr>
        <w:t>документов,</w:t>
      </w:r>
      <w:r w:rsidR="008A5486">
        <w:rPr>
          <w:color w:val="22272F"/>
          <w:sz w:val="28"/>
          <w:szCs w:val="28"/>
        </w:rPr>
        <w:t xml:space="preserve"> </w:t>
      </w:r>
      <w:r w:rsidRPr="003D1097">
        <w:rPr>
          <w:color w:val="22272F"/>
          <w:sz w:val="28"/>
          <w:szCs w:val="28"/>
        </w:rPr>
        <w:t>предусмотренных</w:t>
      </w:r>
      <w:r w:rsidR="008A5486">
        <w:rPr>
          <w:color w:val="22272F"/>
          <w:sz w:val="28"/>
          <w:szCs w:val="28"/>
        </w:rPr>
        <w:t xml:space="preserve"> </w:t>
      </w:r>
      <w:r w:rsidRPr="003D1097">
        <w:rPr>
          <w:color w:val="22272F"/>
          <w:sz w:val="28"/>
          <w:szCs w:val="28"/>
        </w:rPr>
        <w:t>соответственно</w:t>
      </w:r>
      <w:r w:rsidR="008A5486">
        <w:rPr>
          <w:color w:val="22272F"/>
          <w:sz w:val="28"/>
          <w:szCs w:val="28"/>
        </w:rPr>
        <w:t xml:space="preserve"> </w:t>
      </w:r>
      <w:r w:rsidRPr="003D1097">
        <w:rPr>
          <w:color w:val="22272F"/>
          <w:sz w:val="28"/>
          <w:szCs w:val="28"/>
        </w:rPr>
        <w:t>пунктами</w:t>
      </w:r>
      <w:r w:rsidR="008A5486">
        <w:rPr>
          <w:color w:val="22272F"/>
          <w:sz w:val="28"/>
          <w:szCs w:val="28"/>
        </w:rPr>
        <w:t xml:space="preserve"> </w:t>
      </w:r>
      <w:r w:rsidRPr="003D1097">
        <w:rPr>
          <w:color w:val="22272F"/>
          <w:sz w:val="28"/>
          <w:szCs w:val="28"/>
        </w:rPr>
        <w:t>1</w:t>
      </w:r>
      <w:r w:rsidR="00CD29BE">
        <w:rPr>
          <w:color w:val="22272F"/>
          <w:sz w:val="28"/>
          <w:szCs w:val="28"/>
        </w:rPr>
        <w:t>–</w:t>
      </w:r>
      <w:r w:rsidRPr="003D1097">
        <w:rPr>
          <w:color w:val="22272F"/>
          <w:sz w:val="28"/>
          <w:szCs w:val="28"/>
        </w:rPr>
        <w:t>4</w:t>
      </w:r>
      <w:r w:rsidR="008A5486">
        <w:rPr>
          <w:color w:val="22272F"/>
          <w:sz w:val="28"/>
          <w:szCs w:val="28"/>
        </w:rPr>
        <w:t xml:space="preserve"> </w:t>
      </w:r>
      <w:r w:rsidRPr="003D1097">
        <w:rPr>
          <w:color w:val="22272F"/>
          <w:sz w:val="28"/>
          <w:szCs w:val="28"/>
        </w:rPr>
        <w:t>части</w:t>
      </w:r>
      <w:r w:rsidR="008A5486">
        <w:rPr>
          <w:color w:val="22272F"/>
          <w:sz w:val="28"/>
          <w:szCs w:val="28"/>
        </w:rPr>
        <w:t xml:space="preserve"> </w:t>
      </w:r>
      <w:r w:rsidR="003D1097">
        <w:rPr>
          <w:color w:val="22272F"/>
          <w:sz w:val="28"/>
          <w:szCs w:val="28"/>
        </w:rPr>
        <w:t>17</w:t>
      </w:r>
      <w:r w:rsidRPr="003D1097">
        <w:rPr>
          <w:color w:val="22272F"/>
          <w:sz w:val="28"/>
          <w:szCs w:val="28"/>
        </w:rPr>
        <w:t>.10</w:t>
      </w:r>
      <w:r w:rsidR="008A5486">
        <w:rPr>
          <w:color w:val="22272F"/>
          <w:sz w:val="28"/>
          <w:szCs w:val="28"/>
        </w:rPr>
        <w:t xml:space="preserve"> </w:t>
      </w:r>
      <w:r w:rsidRPr="003D1097">
        <w:rPr>
          <w:color w:val="22272F"/>
          <w:sz w:val="28"/>
          <w:szCs w:val="28"/>
        </w:rPr>
        <w:t>настоящей</w:t>
      </w:r>
      <w:r w:rsidR="008A5486">
        <w:rPr>
          <w:color w:val="22272F"/>
          <w:sz w:val="28"/>
          <w:szCs w:val="28"/>
        </w:rPr>
        <w:t xml:space="preserve"> </w:t>
      </w:r>
      <w:r w:rsidRPr="003D1097">
        <w:rPr>
          <w:color w:val="22272F"/>
          <w:sz w:val="28"/>
          <w:szCs w:val="28"/>
        </w:rPr>
        <w:t>статьи,</w:t>
      </w:r>
      <w:r w:rsidR="008A5486">
        <w:rPr>
          <w:color w:val="22272F"/>
          <w:sz w:val="28"/>
          <w:szCs w:val="28"/>
        </w:rPr>
        <w:t xml:space="preserve"> </w:t>
      </w:r>
      <w:r w:rsidRPr="003D1097">
        <w:rPr>
          <w:color w:val="22272F"/>
          <w:sz w:val="28"/>
          <w:szCs w:val="28"/>
        </w:rPr>
        <w:t>или</w:t>
      </w:r>
      <w:r w:rsidR="008A5486">
        <w:rPr>
          <w:color w:val="22272F"/>
          <w:sz w:val="28"/>
          <w:szCs w:val="28"/>
        </w:rPr>
        <w:t xml:space="preserve"> </w:t>
      </w:r>
      <w:r w:rsidRPr="003D1097">
        <w:rPr>
          <w:color w:val="22272F"/>
          <w:sz w:val="28"/>
          <w:szCs w:val="28"/>
        </w:rPr>
        <w:t>отсутствие</w:t>
      </w:r>
      <w:r w:rsidR="008A5486">
        <w:rPr>
          <w:color w:val="22272F"/>
          <w:sz w:val="28"/>
          <w:szCs w:val="28"/>
        </w:rPr>
        <w:t xml:space="preserve"> </w:t>
      </w:r>
      <w:r w:rsidRPr="003D1097">
        <w:rPr>
          <w:color w:val="22272F"/>
          <w:sz w:val="28"/>
          <w:szCs w:val="28"/>
        </w:rPr>
        <w:t>правоустанавливающего</w:t>
      </w:r>
      <w:r w:rsidR="008A5486">
        <w:rPr>
          <w:color w:val="22272F"/>
          <w:sz w:val="28"/>
          <w:szCs w:val="28"/>
        </w:rPr>
        <w:t xml:space="preserve"> </w:t>
      </w:r>
      <w:r w:rsidRPr="003D1097">
        <w:rPr>
          <w:color w:val="22272F"/>
          <w:sz w:val="28"/>
          <w:szCs w:val="28"/>
        </w:rPr>
        <w:t>документа</w:t>
      </w:r>
      <w:r w:rsidR="008A5486">
        <w:rPr>
          <w:color w:val="22272F"/>
          <w:sz w:val="28"/>
          <w:szCs w:val="28"/>
        </w:rPr>
        <w:t xml:space="preserve"> </w:t>
      </w:r>
      <w:r w:rsidRPr="003D1097">
        <w:rPr>
          <w:color w:val="22272F"/>
          <w:sz w:val="28"/>
          <w:szCs w:val="28"/>
        </w:rPr>
        <w:t>на</w:t>
      </w:r>
      <w:r w:rsidR="008A5486">
        <w:rPr>
          <w:color w:val="22272F"/>
          <w:sz w:val="28"/>
          <w:szCs w:val="28"/>
        </w:rPr>
        <w:t xml:space="preserve"> </w:t>
      </w:r>
      <w:r w:rsidRPr="003D1097">
        <w:rPr>
          <w:color w:val="22272F"/>
          <w:sz w:val="28"/>
          <w:szCs w:val="28"/>
        </w:rPr>
        <w:t>земельный</w:t>
      </w:r>
      <w:r w:rsidR="008A5486">
        <w:rPr>
          <w:color w:val="22272F"/>
          <w:sz w:val="28"/>
          <w:szCs w:val="28"/>
        </w:rPr>
        <w:t xml:space="preserve"> </w:t>
      </w:r>
      <w:r w:rsidRPr="003D1097">
        <w:rPr>
          <w:color w:val="22272F"/>
          <w:sz w:val="28"/>
          <w:szCs w:val="28"/>
        </w:rPr>
        <w:t>участок</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случае,</w:t>
      </w:r>
      <w:r w:rsidR="008A5486">
        <w:rPr>
          <w:color w:val="22272F"/>
          <w:sz w:val="28"/>
          <w:szCs w:val="28"/>
        </w:rPr>
        <w:t xml:space="preserve"> </w:t>
      </w:r>
      <w:r w:rsidRPr="003D1097">
        <w:rPr>
          <w:color w:val="22272F"/>
          <w:sz w:val="28"/>
          <w:szCs w:val="28"/>
        </w:rPr>
        <w:t>указанном</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части</w:t>
      </w:r>
      <w:r w:rsidR="008A5486">
        <w:rPr>
          <w:color w:val="22272F"/>
          <w:sz w:val="28"/>
          <w:szCs w:val="28"/>
        </w:rPr>
        <w:t xml:space="preserve"> </w:t>
      </w:r>
      <w:r w:rsidR="003D1097">
        <w:rPr>
          <w:color w:val="22272F"/>
          <w:sz w:val="28"/>
          <w:szCs w:val="28"/>
        </w:rPr>
        <w:t>17</w:t>
      </w:r>
      <w:r w:rsidRPr="003D1097">
        <w:rPr>
          <w:color w:val="22272F"/>
          <w:sz w:val="28"/>
          <w:szCs w:val="28"/>
        </w:rPr>
        <w:t>.13</w:t>
      </w:r>
      <w:r w:rsidR="008A5486">
        <w:rPr>
          <w:color w:val="22272F"/>
          <w:sz w:val="28"/>
          <w:szCs w:val="28"/>
        </w:rPr>
        <w:t xml:space="preserve"> </w:t>
      </w:r>
      <w:r w:rsidRPr="003D1097">
        <w:rPr>
          <w:color w:val="22272F"/>
          <w:sz w:val="28"/>
          <w:szCs w:val="28"/>
        </w:rPr>
        <w:t>настоящей</w:t>
      </w:r>
      <w:r w:rsidR="008A5486">
        <w:rPr>
          <w:color w:val="22272F"/>
          <w:sz w:val="28"/>
          <w:szCs w:val="28"/>
        </w:rPr>
        <w:t xml:space="preserve"> </w:t>
      </w:r>
      <w:r w:rsidRPr="003D1097">
        <w:rPr>
          <w:color w:val="22272F"/>
          <w:sz w:val="28"/>
          <w:szCs w:val="28"/>
        </w:rPr>
        <w:t>статьи,</w:t>
      </w:r>
      <w:r w:rsidR="008A5486">
        <w:rPr>
          <w:color w:val="22272F"/>
          <w:sz w:val="28"/>
          <w:szCs w:val="28"/>
        </w:rPr>
        <w:t xml:space="preserve"> </w:t>
      </w:r>
      <w:r w:rsidRPr="003D1097">
        <w:rPr>
          <w:color w:val="22272F"/>
          <w:sz w:val="28"/>
          <w:szCs w:val="28"/>
        </w:rPr>
        <w:t>либо</w:t>
      </w:r>
      <w:r w:rsidR="008A5486">
        <w:rPr>
          <w:color w:val="22272F"/>
          <w:sz w:val="28"/>
          <w:szCs w:val="28"/>
        </w:rPr>
        <w:t xml:space="preserve"> </w:t>
      </w:r>
      <w:r w:rsidRPr="003D1097">
        <w:rPr>
          <w:color w:val="22272F"/>
          <w:sz w:val="28"/>
          <w:szCs w:val="28"/>
        </w:rPr>
        <w:t>отсутствие</w:t>
      </w:r>
      <w:r w:rsidR="008A5486">
        <w:rPr>
          <w:color w:val="22272F"/>
          <w:sz w:val="28"/>
          <w:szCs w:val="28"/>
        </w:rPr>
        <w:t xml:space="preserve"> </w:t>
      </w:r>
      <w:r w:rsidRPr="003D1097">
        <w:rPr>
          <w:color w:val="22272F"/>
          <w:sz w:val="28"/>
          <w:szCs w:val="28"/>
        </w:rPr>
        <w:t>документов,</w:t>
      </w:r>
      <w:r w:rsidR="008A5486">
        <w:rPr>
          <w:color w:val="22272F"/>
          <w:sz w:val="28"/>
          <w:szCs w:val="28"/>
        </w:rPr>
        <w:t xml:space="preserve"> </w:t>
      </w:r>
      <w:r w:rsidRPr="003D1097">
        <w:rPr>
          <w:color w:val="22272F"/>
          <w:sz w:val="28"/>
          <w:szCs w:val="28"/>
        </w:rPr>
        <w:t>предусмотренных</w:t>
      </w:r>
      <w:r w:rsidR="008A5486">
        <w:rPr>
          <w:color w:val="22272F"/>
          <w:sz w:val="28"/>
          <w:szCs w:val="28"/>
        </w:rPr>
        <w:t xml:space="preserve"> </w:t>
      </w:r>
      <w:r w:rsidRPr="003D1097">
        <w:rPr>
          <w:color w:val="22272F"/>
          <w:sz w:val="28"/>
          <w:szCs w:val="28"/>
        </w:rPr>
        <w:t>частью</w:t>
      </w:r>
      <w:r w:rsidR="008A5486">
        <w:rPr>
          <w:color w:val="22272F"/>
          <w:sz w:val="28"/>
          <w:szCs w:val="28"/>
        </w:rPr>
        <w:t xml:space="preserve"> </w:t>
      </w:r>
      <w:r w:rsidRPr="003D1097">
        <w:rPr>
          <w:color w:val="22272F"/>
          <w:sz w:val="28"/>
          <w:szCs w:val="28"/>
        </w:rPr>
        <w:t>7</w:t>
      </w:r>
      <w:r w:rsidR="008A5486">
        <w:rPr>
          <w:color w:val="22272F"/>
          <w:sz w:val="28"/>
          <w:szCs w:val="28"/>
        </w:rPr>
        <w:t xml:space="preserve"> </w:t>
      </w:r>
      <w:r w:rsidRPr="003D1097">
        <w:rPr>
          <w:color w:val="22272F"/>
          <w:sz w:val="28"/>
          <w:szCs w:val="28"/>
        </w:rPr>
        <w:t>настоящей</w:t>
      </w:r>
      <w:r w:rsidR="008A5486">
        <w:rPr>
          <w:color w:val="22272F"/>
          <w:sz w:val="28"/>
          <w:szCs w:val="28"/>
        </w:rPr>
        <w:t xml:space="preserve"> </w:t>
      </w:r>
      <w:r w:rsidRPr="003D1097">
        <w:rPr>
          <w:color w:val="22272F"/>
          <w:sz w:val="28"/>
          <w:szCs w:val="28"/>
        </w:rPr>
        <w:t>статьи,</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случае</w:t>
      </w:r>
      <w:r w:rsidR="008A5486">
        <w:rPr>
          <w:color w:val="22272F"/>
          <w:sz w:val="28"/>
          <w:szCs w:val="28"/>
        </w:rPr>
        <w:t xml:space="preserve"> </w:t>
      </w:r>
      <w:r w:rsidRPr="003D1097">
        <w:rPr>
          <w:color w:val="22272F"/>
          <w:sz w:val="28"/>
          <w:szCs w:val="28"/>
        </w:rPr>
        <w:t>поступления</w:t>
      </w:r>
      <w:r w:rsidR="008A5486">
        <w:rPr>
          <w:color w:val="22272F"/>
          <w:sz w:val="28"/>
          <w:szCs w:val="28"/>
        </w:rPr>
        <w:t xml:space="preserve"> </w:t>
      </w:r>
      <w:r w:rsidRPr="003D1097">
        <w:rPr>
          <w:color w:val="22272F"/>
          <w:sz w:val="28"/>
          <w:szCs w:val="28"/>
        </w:rPr>
        <w:t>заявления</w:t>
      </w:r>
      <w:r w:rsidR="008A5486">
        <w:rPr>
          <w:color w:val="22272F"/>
          <w:sz w:val="28"/>
          <w:szCs w:val="28"/>
        </w:rPr>
        <w:t xml:space="preserve"> </w:t>
      </w:r>
      <w:r w:rsidRPr="003D1097">
        <w:rPr>
          <w:color w:val="22272F"/>
          <w:sz w:val="28"/>
          <w:szCs w:val="28"/>
        </w:rPr>
        <w:t>о</w:t>
      </w:r>
      <w:r w:rsidR="008A5486">
        <w:rPr>
          <w:color w:val="22272F"/>
          <w:sz w:val="28"/>
          <w:szCs w:val="28"/>
        </w:rPr>
        <w:t xml:space="preserve"> </w:t>
      </w:r>
      <w:r w:rsidRPr="003D1097">
        <w:rPr>
          <w:color w:val="22272F"/>
          <w:sz w:val="28"/>
          <w:szCs w:val="28"/>
        </w:rPr>
        <w:t>внесении</w:t>
      </w:r>
      <w:r w:rsidR="008A5486">
        <w:rPr>
          <w:color w:val="22272F"/>
          <w:sz w:val="28"/>
          <w:szCs w:val="28"/>
        </w:rPr>
        <w:t xml:space="preserve"> </w:t>
      </w:r>
      <w:r w:rsidRPr="003D1097">
        <w:rPr>
          <w:color w:val="22272F"/>
          <w:sz w:val="28"/>
          <w:szCs w:val="28"/>
        </w:rPr>
        <w:t>изменений</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разрешение</w:t>
      </w:r>
      <w:r w:rsidR="008A5486">
        <w:rPr>
          <w:color w:val="22272F"/>
          <w:sz w:val="28"/>
          <w:szCs w:val="28"/>
        </w:rPr>
        <w:t xml:space="preserve"> </w:t>
      </w:r>
      <w:r w:rsidRPr="003D1097">
        <w:rPr>
          <w:color w:val="22272F"/>
          <w:sz w:val="28"/>
          <w:szCs w:val="28"/>
        </w:rPr>
        <w:t>на</w:t>
      </w:r>
      <w:r w:rsidR="008A5486">
        <w:rPr>
          <w:color w:val="22272F"/>
          <w:sz w:val="28"/>
          <w:szCs w:val="28"/>
        </w:rPr>
        <w:t xml:space="preserve"> </w:t>
      </w:r>
      <w:r w:rsidRPr="003D1097">
        <w:rPr>
          <w:color w:val="22272F"/>
          <w:sz w:val="28"/>
          <w:szCs w:val="28"/>
        </w:rPr>
        <w:t>строительство,</w:t>
      </w:r>
      <w:r w:rsidR="008A5486">
        <w:rPr>
          <w:color w:val="22272F"/>
          <w:sz w:val="28"/>
          <w:szCs w:val="28"/>
        </w:rPr>
        <w:t xml:space="preserve"> </w:t>
      </w:r>
      <w:r w:rsidRPr="003D1097">
        <w:rPr>
          <w:color w:val="22272F"/>
          <w:sz w:val="28"/>
          <w:szCs w:val="28"/>
        </w:rPr>
        <w:t>кроме</w:t>
      </w:r>
      <w:r w:rsidR="008A5486">
        <w:rPr>
          <w:color w:val="22272F"/>
          <w:sz w:val="28"/>
          <w:szCs w:val="28"/>
        </w:rPr>
        <w:t xml:space="preserve"> </w:t>
      </w:r>
      <w:r w:rsidRPr="003D1097">
        <w:rPr>
          <w:color w:val="22272F"/>
          <w:sz w:val="28"/>
          <w:szCs w:val="28"/>
        </w:rPr>
        <w:t>заявления</w:t>
      </w:r>
      <w:r w:rsidR="008A5486">
        <w:rPr>
          <w:color w:val="22272F"/>
          <w:sz w:val="28"/>
          <w:szCs w:val="28"/>
        </w:rPr>
        <w:t xml:space="preserve"> </w:t>
      </w:r>
      <w:r w:rsidRPr="003D1097">
        <w:rPr>
          <w:color w:val="22272F"/>
          <w:sz w:val="28"/>
          <w:szCs w:val="28"/>
        </w:rPr>
        <w:t>о</w:t>
      </w:r>
      <w:r w:rsidR="008A5486">
        <w:rPr>
          <w:color w:val="22272F"/>
          <w:sz w:val="28"/>
          <w:szCs w:val="28"/>
        </w:rPr>
        <w:t xml:space="preserve"> </w:t>
      </w:r>
      <w:r w:rsidRPr="003D1097">
        <w:rPr>
          <w:color w:val="22272F"/>
          <w:sz w:val="28"/>
          <w:szCs w:val="28"/>
        </w:rPr>
        <w:t>внесении</w:t>
      </w:r>
      <w:r w:rsidR="008A5486">
        <w:rPr>
          <w:color w:val="22272F"/>
          <w:sz w:val="28"/>
          <w:szCs w:val="28"/>
        </w:rPr>
        <w:t xml:space="preserve"> </w:t>
      </w:r>
      <w:r w:rsidRPr="003D1097">
        <w:rPr>
          <w:color w:val="22272F"/>
          <w:sz w:val="28"/>
          <w:szCs w:val="28"/>
        </w:rPr>
        <w:t>изменений</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разрешение</w:t>
      </w:r>
      <w:r w:rsidR="008A5486">
        <w:rPr>
          <w:color w:val="22272F"/>
          <w:sz w:val="28"/>
          <w:szCs w:val="28"/>
        </w:rPr>
        <w:t xml:space="preserve"> </w:t>
      </w:r>
      <w:r w:rsidRPr="003D1097">
        <w:rPr>
          <w:color w:val="22272F"/>
          <w:sz w:val="28"/>
          <w:szCs w:val="28"/>
        </w:rPr>
        <w:t>на</w:t>
      </w:r>
      <w:r w:rsidR="008A5486">
        <w:rPr>
          <w:color w:val="22272F"/>
          <w:sz w:val="28"/>
          <w:szCs w:val="28"/>
        </w:rPr>
        <w:t xml:space="preserve"> </w:t>
      </w:r>
      <w:r w:rsidRPr="003D1097">
        <w:rPr>
          <w:color w:val="22272F"/>
          <w:sz w:val="28"/>
          <w:szCs w:val="28"/>
        </w:rPr>
        <w:t>строительство</w:t>
      </w:r>
      <w:r w:rsidR="008A5486">
        <w:rPr>
          <w:color w:val="22272F"/>
          <w:sz w:val="28"/>
          <w:szCs w:val="28"/>
        </w:rPr>
        <w:t xml:space="preserve"> </w:t>
      </w:r>
      <w:r w:rsidRPr="003D1097">
        <w:rPr>
          <w:color w:val="22272F"/>
          <w:sz w:val="28"/>
          <w:szCs w:val="28"/>
        </w:rPr>
        <w:t>исключительно</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связи</w:t>
      </w:r>
      <w:r w:rsidR="008A5486">
        <w:rPr>
          <w:color w:val="22272F"/>
          <w:sz w:val="28"/>
          <w:szCs w:val="28"/>
        </w:rPr>
        <w:t xml:space="preserve"> </w:t>
      </w:r>
      <w:r w:rsidRPr="003D1097">
        <w:rPr>
          <w:color w:val="22272F"/>
          <w:sz w:val="28"/>
          <w:szCs w:val="28"/>
        </w:rPr>
        <w:t>с</w:t>
      </w:r>
      <w:r w:rsidR="008A5486">
        <w:rPr>
          <w:color w:val="22272F"/>
          <w:sz w:val="28"/>
          <w:szCs w:val="28"/>
        </w:rPr>
        <w:t xml:space="preserve"> </w:t>
      </w:r>
      <w:r w:rsidRPr="003D1097">
        <w:rPr>
          <w:color w:val="22272F"/>
          <w:sz w:val="28"/>
          <w:szCs w:val="28"/>
        </w:rPr>
        <w:t>продлением</w:t>
      </w:r>
      <w:r w:rsidR="008A5486">
        <w:rPr>
          <w:color w:val="22272F"/>
          <w:sz w:val="28"/>
          <w:szCs w:val="28"/>
        </w:rPr>
        <w:t xml:space="preserve"> </w:t>
      </w:r>
      <w:r w:rsidRPr="003D1097">
        <w:rPr>
          <w:color w:val="22272F"/>
          <w:sz w:val="28"/>
          <w:szCs w:val="28"/>
        </w:rPr>
        <w:t>срока</w:t>
      </w:r>
      <w:r w:rsidR="008A5486">
        <w:rPr>
          <w:color w:val="22272F"/>
          <w:sz w:val="28"/>
          <w:szCs w:val="28"/>
        </w:rPr>
        <w:t xml:space="preserve"> </w:t>
      </w:r>
      <w:r w:rsidRPr="003D1097">
        <w:rPr>
          <w:color w:val="22272F"/>
          <w:sz w:val="28"/>
          <w:szCs w:val="28"/>
        </w:rPr>
        <w:t>действия</w:t>
      </w:r>
      <w:r w:rsidR="008A5486">
        <w:rPr>
          <w:color w:val="22272F"/>
          <w:sz w:val="28"/>
          <w:szCs w:val="28"/>
        </w:rPr>
        <w:t xml:space="preserve"> </w:t>
      </w:r>
      <w:r w:rsidRPr="003D1097">
        <w:rPr>
          <w:color w:val="22272F"/>
          <w:sz w:val="28"/>
          <w:szCs w:val="28"/>
        </w:rPr>
        <w:t>такого</w:t>
      </w:r>
      <w:r w:rsidR="008A5486">
        <w:rPr>
          <w:color w:val="22272F"/>
          <w:sz w:val="28"/>
          <w:szCs w:val="28"/>
        </w:rPr>
        <w:t xml:space="preserve"> </w:t>
      </w:r>
      <w:r w:rsidRPr="003D1097">
        <w:rPr>
          <w:color w:val="22272F"/>
          <w:sz w:val="28"/>
          <w:szCs w:val="28"/>
        </w:rPr>
        <w:t>разрешения;</w:t>
      </w:r>
    </w:p>
    <w:p w14:paraId="37D2E2F4" w14:textId="63F5E5CF" w:rsidR="0048121F" w:rsidRPr="003D1097" w:rsidRDefault="0048121F" w:rsidP="00CD29BE">
      <w:pPr>
        <w:pStyle w:val="s1"/>
        <w:spacing w:before="0" w:beforeAutospacing="0" w:after="0" w:afterAutospacing="0"/>
        <w:ind w:firstLine="567"/>
        <w:jc w:val="both"/>
        <w:rPr>
          <w:color w:val="22272F"/>
          <w:sz w:val="28"/>
          <w:szCs w:val="28"/>
        </w:rPr>
      </w:pPr>
      <w:r w:rsidRPr="003D1097">
        <w:rPr>
          <w:color w:val="22272F"/>
          <w:sz w:val="28"/>
          <w:szCs w:val="28"/>
        </w:rPr>
        <w:t>2)</w:t>
      </w:r>
      <w:r w:rsidR="008A5486">
        <w:rPr>
          <w:color w:val="22272F"/>
          <w:sz w:val="28"/>
          <w:szCs w:val="28"/>
        </w:rPr>
        <w:t xml:space="preserve"> </w:t>
      </w:r>
      <w:r w:rsidRPr="003D1097">
        <w:rPr>
          <w:color w:val="22272F"/>
          <w:sz w:val="28"/>
          <w:szCs w:val="28"/>
        </w:rPr>
        <w:t>недостоверность</w:t>
      </w:r>
      <w:r w:rsidR="008A5486">
        <w:rPr>
          <w:color w:val="22272F"/>
          <w:sz w:val="28"/>
          <w:szCs w:val="28"/>
        </w:rPr>
        <w:t xml:space="preserve"> </w:t>
      </w:r>
      <w:r w:rsidRPr="003D1097">
        <w:rPr>
          <w:color w:val="22272F"/>
          <w:sz w:val="28"/>
          <w:szCs w:val="28"/>
        </w:rPr>
        <w:t>сведений,</w:t>
      </w:r>
      <w:r w:rsidR="008A5486">
        <w:rPr>
          <w:color w:val="22272F"/>
          <w:sz w:val="28"/>
          <w:szCs w:val="28"/>
        </w:rPr>
        <w:t xml:space="preserve"> </w:t>
      </w:r>
      <w:r w:rsidRPr="003D1097">
        <w:rPr>
          <w:color w:val="22272F"/>
          <w:sz w:val="28"/>
          <w:szCs w:val="28"/>
        </w:rPr>
        <w:t>указанных</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уведомлении</w:t>
      </w:r>
      <w:r w:rsidR="008A5486">
        <w:rPr>
          <w:color w:val="22272F"/>
          <w:sz w:val="28"/>
          <w:szCs w:val="28"/>
        </w:rPr>
        <w:t xml:space="preserve"> </w:t>
      </w:r>
      <w:r w:rsidRPr="003D1097">
        <w:rPr>
          <w:color w:val="22272F"/>
          <w:sz w:val="28"/>
          <w:szCs w:val="28"/>
        </w:rPr>
        <w:t>о</w:t>
      </w:r>
      <w:r w:rsidR="008A5486">
        <w:rPr>
          <w:color w:val="22272F"/>
          <w:sz w:val="28"/>
          <w:szCs w:val="28"/>
        </w:rPr>
        <w:t xml:space="preserve"> </w:t>
      </w:r>
      <w:r w:rsidRPr="003D1097">
        <w:rPr>
          <w:color w:val="22272F"/>
          <w:sz w:val="28"/>
          <w:szCs w:val="28"/>
        </w:rPr>
        <w:t>переходе</w:t>
      </w:r>
      <w:r w:rsidR="008A5486">
        <w:rPr>
          <w:color w:val="22272F"/>
          <w:sz w:val="28"/>
          <w:szCs w:val="28"/>
        </w:rPr>
        <w:t xml:space="preserve"> </w:t>
      </w:r>
      <w:r w:rsidRPr="003D1097">
        <w:rPr>
          <w:color w:val="22272F"/>
          <w:sz w:val="28"/>
          <w:szCs w:val="28"/>
        </w:rPr>
        <w:t>прав</w:t>
      </w:r>
      <w:r w:rsidR="008A5486">
        <w:rPr>
          <w:color w:val="22272F"/>
          <w:sz w:val="28"/>
          <w:szCs w:val="28"/>
        </w:rPr>
        <w:t xml:space="preserve"> </w:t>
      </w:r>
      <w:r w:rsidRPr="003D1097">
        <w:rPr>
          <w:color w:val="22272F"/>
          <w:sz w:val="28"/>
          <w:szCs w:val="28"/>
        </w:rPr>
        <w:t>на</w:t>
      </w:r>
      <w:r w:rsidR="008A5486">
        <w:rPr>
          <w:color w:val="22272F"/>
          <w:sz w:val="28"/>
          <w:szCs w:val="28"/>
        </w:rPr>
        <w:t xml:space="preserve"> </w:t>
      </w:r>
      <w:r w:rsidRPr="003D1097">
        <w:rPr>
          <w:color w:val="22272F"/>
          <w:sz w:val="28"/>
          <w:szCs w:val="28"/>
        </w:rPr>
        <w:t>земельный</w:t>
      </w:r>
      <w:r w:rsidR="008A5486">
        <w:rPr>
          <w:color w:val="22272F"/>
          <w:sz w:val="28"/>
          <w:szCs w:val="28"/>
        </w:rPr>
        <w:t xml:space="preserve"> </w:t>
      </w:r>
      <w:r w:rsidRPr="003D1097">
        <w:rPr>
          <w:color w:val="22272F"/>
          <w:sz w:val="28"/>
          <w:szCs w:val="28"/>
        </w:rPr>
        <w:t>участок,</w:t>
      </w:r>
      <w:r w:rsidR="008A5486">
        <w:rPr>
          <w:color w:val="22272F"/>
          <w:sz w:val="28"/>
          <w:szCs w:val="28"/>
        </w:rPr>
        <w:t xml:space="preserve"> </w:t>
      </w:r>
      <w:r w:rsidRPr="003D1097">
        <w:rPr>
          <w:color w:val="22272F"/>
          <w:sz w:val="28"/>
          <w:szCs w:val="28"/>
        </w:rPr>
        <w:t>права</w:t>
      </w:r>
      <w:r w:rsidR="008A5486">
        <w:rPr>
          <w:color w:val="22272F"/>
          <w:sz w:val="28"/>
          <w:szCs w:val="28"/>
        </w:rPr>
        <w:t xml:space="preserve"> </w:t>
      </w:r>
      <w:r w:rsidRPr="003D1097">
        <w:rPr>
          <w:color w:val="22272F"/>
          <w:sz w:val="28"/>
          <w:szCs w:val="28"/>
        </w:rPr>
        <w:t>пользования</w:t>
      </w:r>
      <w:r w:rsidR="008A5486">
        <w:rPr>
          <w:color w:val="22272F"/>
          <w:sz w:val="28"/>
          <w:szCs w:val="28"/>
        </w:rPr>
        <w:t xml:space="preserve"> </w:t>
      </w:r>
      <w:r w:rsidRPr="003D1097">
        <w:rPr>
          <w:color w:val="22272F"/>
          <w:sz w:val="28"/>
          <w:szCs w:val="28"/>
        </w:rPr>
        <w:t>недрами,</w:t>
      </w:r>
      <w:r w:rsidR="008A5486">
        <w:rPr>
          <w:color w:val="22272F"/>
          <w:sz w:val="28"/>
          <w:szCs w:val="28"/>
        </w:rPr>
        <w:t xml:space="preserve"> </w:t>
      </w:r>
      <w:r w:rsidRPr="003D1097">
        <w:rPr>
          <w:color w:val="22272F"/>
          <w:sz w:val="28"/>
          <w:szCs w:val="28"/>
        </w:rPr>
        <w:t>об</w:t>
      </w:r>
      <w:r w:rsidR="008A5486">
        <w:rPr>
          <w:color w:val="22272F"/>
          <w:sz w:val="28"/>
          <w:szCs w:val="28"/>
        </w:rPr>
        <w:t xml:space="preserve"> </w:t>
      </w:r>
      <w:r w:rsidRPr="003D1097">
        <w:rPr>
          <w:color w:val="22272F"/>
          <w:sz w:val="28"/>
          <w:szCs w:val="28"/>
        </w:rPr>
        <w:t>образовании</w:t>
      </w:r>
      <w:r w:rsidR="008A5486">
        <w:rPr>
          <w:color w:val="22272F"/>
          <w:sz w:val="28"/>
          <w:szCs w:val="28"/>
        </w:rPr>
        <w:t xml:space="preserve"> </w:t>
      </w:r>
      <w:r w:rsidRPr="003D1097">
        <w:rPr>
          <w:color w:val="22272F"/>
          <w:sz w:val="28"/>
          <w:szCs w:val="28"/>
        </w:rPr>
        <w:t>земельного</w:t>
      </w:r>
      <w:r w:rsidR="008A5486">
        <w:rPr>
          <w:color w:val="22272F"/>
          <w:sz w:val="28"/>
          <w:szCs w:val="28"/>
        </w:rPr>
        <w:t xml:space="preserve"> </w:t>
      </w:r>
      <w:r w:rsidRPr="003D1097">
        <w:rPr>
          <w:color w:val="22272F"/>
          <w:sz w:val="28"/>
          <w:szCs w:val="28"/>
        </w:rPr>
        <w:t>участка;</w:t>
      </w:r>
    </w:p>
    <w:p w14:paraId="30596B15" w14:textId="5824CDE2" w:rsidR="0048121F" w:rsidRPr="003D1097" w:rsidRDefault="0048121F" w:rsidP="00CD29BE">
      <w:pPr>
        <w:pStyle w:val="s1"/>
        <w:spacing w:before="0" w:beforeAutospacing="0" w:after="0" w:afterAutospacing="0"/>
        <w:ind w:firstLine="567"/>
        <w:jc w:val="both"/>
        <w:rPr>
          <w:color w:val="22272F"/>
          <w:sz w:val="28"/>
          <w:szCs w:val="28"/>
        </w:rPr>
      </w:pPr>
      <w:r w:rsidRPr="003D1097">
        <w:rPr>
          <w:color w:val="22272F"/>
          <w:sz w:val="28"/>
          <w:szCs w:val="28"/>
        </w:rPr>
        <w:t>3)</w:t>
      </w:r>
      <w:r w:rsidR="008A5486">
        <w:rPr>
          <w:color w:val="22272F"/>
          <w:sz w:val="28"/>
          <w:szCs w:val="28"/>
        </w:rPr>
        <w:t xml:space="preserve"> </w:t>
      </w:r>
      <w:r w:rsidRPr="003D1097">
        <w:rPr>
          <w:color w:val="22272F"/>
          <w:sz w:val="28"/>
          <w:szCs w:val="28"/>
        </w:rPr>
        <w:t>несоответствие</w:t>
      </w:r>
      <w:r w:rsidR="008A5486">
        <w:rPr>
          <w:color w:val="22272F"/>
          <w:sz w:val="28"/>
          <w:szCs w:val="28"/>
        </w:rPr>
        <w:t xml:space="preserve"> </w:t>
      </w:r>
      <w:r w:rsidRPr="003D1097">
        <w:rPr>
          <w:color w:val="22272F"/>
          <w:sz w:val="28"/>
          <w:szCs w:val="28"/>
        </w:rPr>
        <w:t>планируемого</w:t>
      </w:r>
      <w:r w:rsidR="008A5486">
        <w:rPr>
          <w:color w:val="22272F"/>
          <w:sz w:val="28"/>
          <w:szCs w:val="28"/>
        </w:rPr>
        <w:t xml:space="preserve"> </w:t>
      </w:r>
      <w:r w:rsidRPr="003D1097">
        <w:rPr>
          <w:color w:val="22272F"/>
          <w:sz w:val="28"/>
          <w:szCs w:val="28"/>
        </w:rPr>
        <w:t>размещения</w:t>
      </w:r>
      <w:r w:rsidR="008A5486">
        <w:rPr>
          <w:color w:val="22272F"/>
          <w:sz w:val="28"/>
          <w:szCs w:val="28"/>
        </w:rPr>
        <w:t xml:space="preserve"> </w:t>
      </w:r>
      <w:r w:rsidRPr="003D1097">
        <w:rPr>
          <w:color w:val="22272F"/>
          <w:sz w:val="28"/>
          <w:szCs w:val="28"/>
        </w:rPr>
        <w:t>объекта</w:t>
      </w:r>
      <w:r w:rsidR="008A5486">
        <w:rPr>
          <w:color w:val="22272F"/>
          <w:sz w:val="28"/>
          <w:szCs w:val="28"/>
        </w:rPr>
        <w:t xml:space="preserve"> </w:t>
      </w:r>
      <w:r w:rsidRPr="003D1097">
        <w:rPr>
          <w:color w:val="22272F"/>
          <w:sz w:val="28"/>
          <w:szCs w:val="28"/>
        </w:rPr>
        <w:t>капитального</w:t>
      </w:r>
      <w:r w:rsidR="008A5486">
        <w:rPr>
          <w:color w:val="22272F"/>
          <w:sz w:val="28"/>
          <w:szCs w:val="28"/>
        </w:rPr>
        <w:t xml:space="preserve"> </w:t>
      </w:r>
      <w:r w:rsidRPr="003D1097">
        <w:rPr>
          <w:color w:val="22272F"/>
          <w:sz w:val="28"/>
          <w:szCs w:val="28"/>
        </w:rPr>
        <w:t>строительства</w:t>
      </w:r>
      <w:r w:rsidR="008A5486">
        <w:rPr>
          <w:color w:val="22272F"/>
          <w:sz w:val="28"/>
          <w:szCs w:val="28"/>
        </w:rPr>
        <w:t xml:space="preserve"> </w:t>
      </w:r>
      <w:r w:rsidRPr="003D1097">
        <w:rPr>
          <w:color w:val="22272F"/>
          <w:sz w:val="28"/>
          <w:szCs w:val="28"/>
        </w:rPr>
        <w:t>требованиям</w:t>
      </w:r>
      <w:r w:rsidR="008A5486">
        <w:rPr>
          <w:color w:val="22272F"/>
          <w:sz w:val="28"/>
          <w:szCs w:val="28"/>
        </w:rPr>
        <w:t xml:space="preserve"> </w:t>
      </w:r>
      <w:r w:rsidRPr="003D1097">
        <w:rPr>
          <w:color w:val="22272F"/>
          <w:sz w:val="28"/>
          <w:szCs w:val="28"/>
        </w:rPr>
        <w:t>к</w:t>
      </w:r>
      <w:r w:rsidR="008A5486">
        <w:rPr>
          <w:color w:val="22272F"/>
          <w:sz w:val="28"/>
          <w:szCs w:val="28"/>
        </w:rPr>
        <w:t xml:space="preserve"> </w:t>
      </w:r>
      <w:r w:rsidRPr="003D1097">
        <w:rPr>
          <w:color w:val="22272F"/>
          <w:sz w:val="28"/>
          <w:szCs w:val="28"/>
        </w:rPr>
        <w:t>строительству,</w:t>
      </w:r>
      <w:r w:rsidR="008A5486">
        <w:rPr>
          <w:color w:val="22272F"/>
          <w:sz w:val="28"/>
          <w:szCs w:val="28"/>
        </w:rPr>
        <w:t xml:space="preserve"> </w:t>
      </w:r>
      <w:r w:rsidRPr="003D1097">
        <w:rPr>
          <w:color w:val="22272F"/>
          <w:sz w:val="28"/>
          <w:szCs w:val="28"/>
        </w:rPr>
        <w:t>реконструкции</w:t>
      </w:r>
      <w:r w:rsidR="008A5486">
        <w:rPr>
          <w:color w:val="22272F"/>
          <w:sz w:val="28"/>
          <w:szCs w:val="28"/>
        </w:rPr>
        <w:t xml:space="preserve"> </w:t>
      </w:r>
      <w:r w:rsidRPr="003D1097">
        <w:rPr>
          <w:color w:val="22272F"/>
          <w:sz w:val="28"/>
          <w:szCs w:val="28"/>
        </w:rPr>
        <w:t>объекта</w:t>
      </w:r>
      <w:r w:rsidR="008A5486">
        <w:rPr>
          <w:color w:val="22272F"/>
          <w:sz w:val="28"/>
          <w:szCs w:val="28"/>
        </w:rPr>
        <w:t xml:space="preserve"> </w:t>
      </w:r>
      <w:r w:rsidRPr="003D1097">
        <w:rPr>
          <w:color w:val="22272F"/>
          <w:sz w:val="28"/>
          <w:szCs w:val="28"/>
        </w:rPr>
        <w:t>капитального</w:t>
      </w:r>
      <w:r w:rsidR="008A5486">
        <w:rPr>
          <w:color w:val="22272F"/>
          <w:sz w:val="28"/>
          <w:szCs w:val="28"/>
        </w:rPr>
        <w:t xml:space="preserve"> </w:t>
      </w:r>
      <w:r w:rsidRPr="003D1097">
        <w:rPr>
          <w:color w:val="22272F"/>
          <w:sz w:val="28"/>
          <w:szCs w:val="28"/>
        </w:rPr>
        <w:t>строительства,</w:t>
      </w:r>
      <w:r w:rsidR="008A5486">
        <w:rPr>
          <w:color w:val="22272F"/>
          <w:sz w:val="28"/>
          <w:szCs w:val="28"/>
        </w:rPr>
        <w:t xml:space="preserve"> </w:t>
      </w:r>
      <w:r w:rsidRPr="003D1097">
        <w:rPr>
          <w:color w:val="22272F"/>
          <w:sz w:val="28"/>
          <w:szCs w:val="28"/>
        </w:rPr>
        <w:t>установленным</w:t>
      </w:r>
      <w:r w:rsidR="008A5486">
        <w:rPr>
          <w:color w:val="22272F"/>
          <w:sz w:val="28"/>
          <w:szCs w:val="28"/>
        </w:rPr>
        <w:t xml:space="preserve"> </w:t>
      </w:r>
      <w:r w:rsidRPr="003D1097">
        <w:rPr>
          <w:color w:val="22272F"/>
          <w:sz w:val="28"/>
          <w:szCs w:val="28"/>
        </w:rPr>
        <w:t>на</w:t>
      </w:r>
      <w:r w:rsidR="008A5486">
        <w:rPr>
          <w:color w:val="22272F"/>
          <w:sz w:val="28"/>
          <w:szCs w:val="28"/>
        </w:rPr>
        <w:t xml:space="preserve"> </w:t>
      </w:r>
      <w:r w:rsidRPr="003D1097">
        <w:rPr>
          <w:color w:val="22272F"/>
          <w:sz w:val="28"/>
          <w:szCs w:val="28"/>
        </w:rPr>
        <w:t>дату</w:t>
      </w:r>
      <w:r w:rsidR="008A5486">
        <w:rPr>
          <w:color w:val="22272F"/>
          <w:sz w:val="28"/>
          <w:szCs w:val="28"/>
        </w:rPr>
        <w:t xml:space="preserve"> </w:t>
      </w:r>
      <w:r w:rsidRPr="003D1097">
        <w:rPr>
          <w:color w:val="22272F"/>
          <w:sz w:val="28"/>
          <w:szCs w:val="28"/>
        </w:rPr>
        <w:t>выдачи</w:t>
      </w:r>
      <w:r w:rsidR="008A5486">
        <w:rPr>
          <w:color w:val="22272F"/>
          <w:sz w:val="28"/>
          <w:szCs w:val="28"/>
        </w:rPr>
        <w:t xml:space="preserve"> </w:t>
      </w:r>
      <w:r w:rsidRPr="003D1097">
        <w:rPr>
          <w:color w:val="22272F"/>
          <w:sz w:val="28"/>
          <w:szCs w:val="28"/>
        </w:rPr>
        <w:t>градостроительного</w:t>
      </w:r>
      <w:r w:rsidR="008A5486">
        <w:rPr>
          <w:color w:val="22272F"/>
          <w:sz w:val="28"/>
          <w:szCs w:val="28"/>
        </w:rPr>
        <w:t xml:space="preserve"> </w:t>
      </w:r>
      <w:r w:rsidRPr="003D1097">
        <w:rPr>
          <w:color w:val="22272F"/>
          <w:sz w:val="28"/>
          <w:szCs w:val="28"/>
        </w:rPr>
        <w:t>плана</w:t>
      </w:r>
      <w:r w:rsidR="008A5486">
        <w:rPr>
          <w:color w:val="22272F"/>
          <w:sz w:val="28"/>
          <w:szCs w:val="28"/>
        </w:rPr>
        <w:t xml:space="preserve"> </w:t>
      </w:r>
      <w:r w:rsidRPr="003D1097">
        <w:rPr>
          <w:color w:val="22272F"/>
          <w:sz w:val="28"/>
          <w:szCs w:val="28"/>
        </w:rPr>
        <w:t>образованного</w:t>
      </w:r>
      <w:r w:rsidR="008A5486">
        <w:rPr>
          <w:color w:val="22272F"/>
          <w:sz w:val="28"/>
          <w:szCs w:val="28"/>
        </w:rPr>
        <w:t xml:space="preserve"> </w:t>
      </w:r>
      <w:r w:rsidRPr="003D1097">
        <w:rPr>
          <w:color w:val="22272F"/>
          <w:sz w:val="28"/>
          <w:szCs w:val="28"/>
        </w:rPr>
        <w:t>земельного</w:t>
      </w:r>
      <w:r w:rsidR="008A5486">
        <w:rPr>
          <w:color w:val="22272F"/>
          <w:sz w:val="28"/>
          <w:szCs w:val="28"/>
        </w:rPr>
        <w:t xml:space="preserve"> </w:t>
      </w:r>
      <w:r w:rsidRPr="003D1097">
        <w:rPr>
          <w:color w:val="22272F"/>
          <w:sz w:val="28"/>
          <w:szCs w:val="28"/>
        </w:rPr>
        <w:t>участка,</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случае,</w:t>
      </w:r>
      <w:r w:rsidR="008A5486">
        <w:rPr>
          <w:color w:val="22272F"/>
          <w:sz w:val="28"/>
          <w:szCs w:val="28"/>
        </w:rPr>
        <w:t xml:space="preserve"> </w:t>
      </w:r>
      <w:r w:rsidRPr="003D1097">
        <w:rPr>
          <w:color w:val="22272F"/>
          <w:sz w:val="28"/>
          <w:szCs w:val="28"/>
        </w:rPr>
        <w:t>предусмотренном</w:t>
      </w:r>
      <w:r w:rsidR="008A5486">
        <w:rPr>
          <w:color w:val="22272F"/>
          <w:sz w:val="28"/>
          <w:szCs w:val="28"/>
        </w:rPr>
        <w:t xml:space="preserve"> </w:t>
      </w:r>
      <w:r w:rsidRPr="003D1097">
        <w:rPr>
          <w:color w:val="22272F"/>
          <w:sz w:val="28"/>
          <w:szCs w:val="28"/>
        </w:rPr>
        <w:t>частью</w:t>
      </w:r>
      <w:r w:rsidR="008A5486">
        <w:rPr>
          <w:color w:val="22272F"/>
          <w:sz w:val="28"/>
          <w:szCs w:val="28"/>
        </w:rPr>
        <w:t xml:space="preserve"> </w:t>
      </w:r>
      <w:r w:rsidR="003D1097">
        <w:rPr>
          <w:color w:val="22272F"/>
          <w:sz w:val="28"/>
          <w:szCs w:val="28"/>
        </w:rPr>
        <w:t>17</w:t>
      </w:r>
      <w:r w:rsidRPr="003D1097">
        <w:rPr>
          <w:color w:val="22272F"/>
          <w:sz w:val="28"/>
          <w:szCs w:val="28"/>
        </w:rPr>
        <w:t>.7</w:t>
      </w:r>
      <w:r w:rsidR="008A5486">
        <w:rPr>
          <w:color w:val="22272F"/>
          <w:sz w:val="28"/>
          <w:szCs w:val="28"/>
        </w:rPr>
        <w:t xml:space="preserve"> </w:t>
      </w:r>
      <w:r w:rsidRPr="003D1097">
        <w:rPr>
          <w:color w:val="22272F"/>
          <w:sz w:val="28"/>
          <w:szCs w:val="28"/>
        </w:rPr>
        <w:t>настоящей</w:t>
      </w:r>
      <w:r w:rsidR="008A5486">
        <w:rPr>
          <w:color w:val="22272F"/>
          <w:sz w:val="28"/>
          <w:szCs w:val="28"/>
        </w:rPr>
        <w:t xml:space="preserve"> </w:t>
      </w:r>
      <w:r w:rsidRPr="003D1097">
        <w:rPr>
          <w:color w:val="22272F"/>
          <w:sz w:val="28"/>
          <w:szCs w:val="28"/>
        </w:rPr>
        <w:t>статьи.</w:t>
      </w:r>
      <w:r w:rsidR="008A5486">
        <w:rPr>
          <w:color w:val="22272F"/>
          <w:sz w:val="28"/>
          <w:szCs w:val="28"/>
        </w:rPr>
        <w:t xml:space="preserve"> </w:t>
      </w:r>
      <w:r w:rsidRPr="003D1097">
        <w:rPr>
          <w:color w:val="22272F"/>
          <w:sz w:val="28"/>
          <w:szCs w:val="28"/>
        </w:rPr>
        <w:t>При</w:t>
      </w:r>
      <w:r w:rsidR="008A5486">
        <w:rPr>
          <w:color w:val="22272F"/>
          <w:sz w:val="28"/>
          <w:szCs w:val="28"/>
        </w:rPr>
        <w:t xml:space="preserve"> </w:t>
      </w:r>
      <w:r w:rsidRPr="003D1097">
        <w:rPr>
          <w:color w:val="22272F"/>
          <w:sz w:val="28"/>
          <w:szCs w:val="28"/>
        </w:rPr>
        <w:t>этом</w:t>
      </w:r>
      <w:r w:rsidR="008A5486">
        <w:rPr>
          <w:color w:val="22272F"/>
          <w:sz w:val="28"/>
          <w:szCs w:val="28"/>
        </w:rPr>
        <w:t xml:space="preserve"> </w:t>
      </w:r>
      <w:r w:rsidRPr="003D1097">
        <w:rPr>
          <w:color w:val="22272F"/>
          <w:sz w:val="28"/>
          <w:szCs w:val="28"/>
        </w:rPr>
        <w:t>градостроительный</w:t>
      </w:r>
      <w:r w:rsidR="008A5486">
        <w:rPr>
          <w:color w:val="22272F"/>
          <w:sz w:val="28"/>
          <w:szCs w:val="28"/>
        </w:rPr>
        <w:t xml:space="preserve"> </w:t>
      </w:r>
      <w:r w:rsidRPr="003D1097">
        <w:rPr>
          <w:color w:val="22272F"/>
          <w:sz w:val="28"/>
          <w:szCs w:val="28"/>
        </w:rPr>
        <w:t>план</w:t>
      </w:r>
      <w:r w:rsidR="008A5486">
        <w:rPr>
          <w:color w:val="22272F"/>
          <w:sz w:val="28"/>
          <w:szCs w:val="28"/>
        </w:rPr>
        <w:t xml:space="preserve"> </w:t>
      </w:r>
      <w:r w:rsidRPr="003D1097">
        <w:rPr>
          <w:color w:val="22272F"/>
          <w:sz w:val="28"/>
          <w:szCs w:val="28"/>
        </w:rPr>
        <w:t>земельного</w:t>
      </w:r>
      <w:r w:rsidR="008A5486">
        <w:rPr>
          <w:color w:val="22272F"/>
          <w:sz w:val="28"/>
          <w:szCs w:val="28"/>
        </w:rPr>
        <w:t xml:space="preserve"> </w:t>
      </w:r>
      <w:r w:rsidRPr="003D1097">
        <w:rPr>
          <w:color w:val="22272F"/>
          <w:sz w:val="28"/>
          <w:szCs w:val="28"/>
        </w:rPr>
        <w:t>участка</w:t>
      </w:r>
      <w:r w:rsidR="008A5486">
        <w:rPr>
          <w:color w:val="22272F"/>
          <w:sz w:val="28"/>
          <w:szCs w:val="28"/>
        </w:rPr>
        <w:t xml:space="preserve"> </w:t>
      </w:r>
      <w:r w:rsidRPr="003D1097">
        <w:rPr>
          <w:color w:val="22272F"/>
          <w:sz w:val="28"/>
          <w:szCs w:val="28"/>
        </w:rPr>
        <w:t>должен</w:t>
      </w:r>
      <w:r w:rsidR="008A5486">
        <w:rPr>
          <w:color w:val="22272F"/>
          <w:sz w:val="28"/>
          <w:szCs w:val="28"/>
        </w:rPr>
        <w:t xml:space="preserve"> </w:t>
      </w:r>
      <w:r w:rsidRPr="003D1097">
        <w:rPr>
          <w:color w:val="22272F"/>
          <w:sz w:val="28"/>
          <w:szCs w:val="28"/>
        </w:rPr>
        <w:t>быть</w:t>
      </w:r>
      <w:r w:rsidR="008A5486">
        <w:rPr>
          <w:color w:val="22272F"/>
          <w:sz w:val="28"/>
          <w:szCs w:val="28"/>
        </w:rPr>
        <w:t xml:space="preserve"> </w:t>
      </w:r>
      <w:r w:rsidRPr="003D1097">
        <w:rPr>
          <w:color w:val="22272F"/>
          <w:sz w:val="28"/>
          <w:szCs w:val="28"/>
        </w:rPr>
        <w:t>выдан</w:t>
      </w:r>
      <w:r w:rsidR="008A5486">
        <w:rPr>
          <w:color w:val="22272F"/>
          <w:sz w:val="28"/>
          <w:szCs w:val="28"/>
        </w:rPr>
        <w:t xml:space="preserve"> </w:t>
      </w:r>
      <w:r w:rsidRPr="003D1097">
        <w:rPr>
          <w:color w:val="22272F"/>
          <w:sz w:val="28"/>
          <w:szCs w:val="28"/>
        </w:rPr>
        <w:t>не</w:t>
      </w:r>
      <w:r w:rsidR="008A5486">
        <w:rPr>
          <w:color w:val="22272F"/>
          <w:sz w:val="28"/>
          <w:szCs w:val="28"/>
        </w:rPr>
        <w:t xml:space="preserve"> </w:t>
      </w:r>
      <w:r w:rsidRPr="003D1097">
        <w:rPr>
          <w:color w:val="22272F"/>
          <w:sz w:val="28"/>
          <w:szCs w:val="28"/>
        </w:rPr>
        <w:t>ранее</w:t>
      </w:r>
      <w:r w:rsidR="008A5486">
        <w:rPr>
          <w:color w:val="22272F"/>
          <w:sz w:val="28"/>
          <w:szCs w:val="28"/>
        </w:rPr>
        <w:t xml:space="preserve"> </w:t>
      </w:r>
      <w:r w:rsidRPr="003D1097">
        <w:rPr>
          <w:color w:val="22272F"/>
          <w:sz w:val="28"/>
          <w:szCs w:val="28"/>
        </w:rPr>
        <w:t>чем</w:t>
      </w:r>
      <w:r w:rsidR="008A5486">
        <w:rPr>
          <w:color w:val="22272F"/>
          <w:sz w:val="28"/>
          <w:szCs w:val="28"/>
        </w:rPr>
        <w:t xml:space="preserve"> </w:t>
      </w:r>
      <w:r w:rsidRPr="003D1097">
        <w:rPr>
          <w:color w:val="22272F"/>
          <w:sz w:val="28"/>
          <w:szCs w:val="28"/>
        </w:rPr>
        <w:t>за</w:t>
      </w:r>
      <w:r w:rsidR="008A5486">
        <w:rPr>
          <w:color w:val="22272F"/>
          <w:sz w:val="28"/>
          <w:szCs w:val="28"/>
        </w:rPr>
        <w:t xml:space="preserve"> </w:t>
      </w:r>
      <w:r w:rsidRPr="003D1097">
        <w:rPr>
          <w:color w:val="22272F"/>
          <w:sz w:val="28"/>
          <w:szCs w:val="28"/>
        </w:rPr>
        <w:t>три</w:t>
      </w:r>
      <w:r w:rsidR="008A5486">
        <w:rPr>
          <w:color w:val="22272F"/>
          <w:sz w:val="28"/>
          <w:szCs w:val="28"/>
        </w:rPr>
        <w:t xml:space="preserve"> </w:t>
      </w:r>
      <w:r w:rsidRPr="003D1097">
        <w:rPr>
          <w:color w:val="22272F"/>
          <w:sz w:val="28"/>
          <w:szCs w:val="28"/>
        </w:rPr>
        <w:t>года</w:t>
      </w:r>
      <w:r w:rsidR="008A5486">
        <w:rPr>
          <w:color w:val="22272F"/>
          <w:sz w:val="28"/>
          <w:szCs w:val="28"/>
        </w:rPr>
        <w:t xml:space="preserve"> </w:t>
      </w:r>
      <w:r w:rsidRPr="003D1097">
        <w:rPr>
          <w:color w:val="22272F"/>
          <w:sz w:val="28"/>
          <w:szCs w:val="28"/>
        </w:rPr>
        <w:t>до</w:t>
      </w:r>
      <w:r w:rsidR="008A5486">
        <w:rPr>
          <w:color w:val="22272F"/>
          <w:sz w:val="28"/>
          <w:szCs w:val="28"/>
        </w:rPr>
        <w:t xml:space="preserve"> </w:t>
      </w:r>
      <w:r w:rsidRPr="003D1097">
        <w:rPr>
          <w:color w:val="22272F"/>
          <w:sz w:val="28"/>
          <w:szCs w:val="28"/>
        </w:rPr>
        <w:t>дня</w:t>
      </w:r>
      <w:r w:rsidR="008A5486">
        <w:rPr>
          <w:color w:val="22272F"/>
          <w:sz w:val="28"/>
          <w:szCs w:val="28"/>
        </w:rPr>
        <w:t xml:space="preserve"> </w:t>
      </w:r>
      <w:r w:rsidRPr="003D1097">
        <w:rPr>
          <w:color w:val="22272F"/>
          <w:sz w:val="28"/>
          <w:szCs w:val="28"/>
        </w:rPr>
        <w:t>направления</w:t>
      </w:r>
      <w:r w:rsidR="008A5486">
        <w:rPr>
          <w:color w:val="22272F"/>
          <w:sz w:val="28"/>
          <w:szCs w:val="28"/>
        </w:rPr>
        <w:t xml:space="preserve"> </w:t>
      </w:r>
      <w:r w:rsidRPr="003D1097">
        <w:rPr>
          <w:color w:val="22272F"/>
          <w:sz w:val="28"/>
          <w:szCs w:val="28"/>
        </w:rPr>
        <w:t>уведомления,</w:t>
      </w:r>
      <w:r w:rsidR="008A5486">
        <w:rPr>
          <w:color w:val="22272F"/>
          <w:sz w:val="28"/>
          <w:szCs w:val="28"/>
        </w:rPr>
        <w:t xml:space="preserve"> </w:t>
      </w:r>
      <w:r w:rsidRPr="003D1097">
        <w:rPr>
          <w:color w:val="22272F"/>
          <w:sz w:val="28"/>
          <w:szCs w:val="28"/>
        </w:rPr>
        <w:t>указанного</w:t>
      </w:r>
      <w:r w:rsidR="008A5486">
        <w:rPr>
          <w:color w:val="22272F"/>
          <w:sz w:val="28"/>
          <w:szCs w:val="28"/>
        </w:rPr>
        <w:t xml:space="preserve"> </w:t>
      </w:r>
      <w:r w:rsidRPr="003D1097">
        <w:rPr>
          <w:color w:val="22272F"/>
          <w:sz w:val="28"/>
          <w:szCs w:val="28"/>
        </w:rPr>
        <w:t>в</w:t>
      </w:r>
      <w:r w:rsidR="008A5486">
        <w:rPr>
          <w:color w:val="22272F"/>
          <w:sz w:val="28"/>
          <w:szCs w:val="28"/>
        </w:rPr>
        <w:t xml:space="preserve"> </w:t>
      </w:r>
      <w:r w:rsidRPr="003D1097">
        <w:rPr>
          <w:color w:val="22272F"/>
          <w:sz w:val="28"/>
          <w:szCs w:val="28"/>
        </w:rPr>
        <w:t>части</w:t>
      </w:r>
      <w:r w:rsidR="008A5486">
        <w:rPr>
          <w:color w:val="22272F"/>
          <w:sz w:val="28"/>
          <w:szCs w:val="28"/>
        </w:rPr>
        <w:t xml:space="preserve"> </w:t>
      </w:r>
      <w:r w:rsidR="003D1097">
        <w:rPr>
          <w:color w:val="22272F"/>
          <w:sz w:val="28"/>
          <w:szCs w:val="28"/>
        </w:rPr>
        <w:t>17</w:t>
      </w:r>
      <w:r w:rsidRPr="003D1097">
        <w:rPr>
          <w:color w:val="22272F"/>
          <w:sz w:val="28"/>
          <w:szCs w:val="28"/>
        </w:rPr>
        <w:t>.10</w:t>
      </w:r>
      <w:r w:rsidR="008A5486">
        <w:rPr>
          <w:color w:val="22272F"/>
          <w:sz w:val="28"/>
          <w:szCs w:val="28"/>
        </w:rPr>
        <w:t xml:space="preserve"> </w:t>
      </w:r>
      <w:r w:rsidRPr="003D1097">
        <w:rPr>
          <w:color w:val="22272F"/>
          <w:sz w:val="28"/>
          <w:szCs w:val="28"/>
        </w:rPr>
        <w:t>настоящей</w:t>
      </w:r>
      <w:r w:rsidR="008A5486">
        <w:rPr>
          <w:color w:val="22272F"/>
          <w:sz w:val="28"/>
          <w:szCs w:val="28"/>
        </w:rPr>
        <w:t xml:space="preserve"> </w:t>
      </w:r>
      <w:r w:rsidRPr="003D1097">
        <w:rPr>
          <w:color w:val="22272F"/>
          <w:sz w:val="28"/>
          <w:szCs w:val="28"/>
        </w:rPr>
        <w:t>статьи;</w:t>
      </w:r>
    </w:p>
    <w:p w14:paraId="716DC032" w14:textId="55FD4FD8" w:rsidR="0048121F" w:rsidRPr="00845B6F" w:rsidRDefault="0048121F" w:rsidP="00CD29BE">
      <w:pPr>
        <w:pStyle w:val="s1"/>
        <w:spacing w:before="0" w:beforeAutospacing="0" w:after="0" w:afterAutospacing="0"/>
        <w:ind w:firstLine="567"/>
        <w:jc w:val="both"/>
        <w:rPr>
          <w:color w:val="22272F"/>
          <w:sz w:val="28"/>
          <w:szCs w:val="28"/>
        </w:rPr>
      </w:pPr>
      <w:r w:rsidRPr="00845B6F">
        <w:rPr>
          <w:color w:val="22272F"/>
          <w:sz w:val="28"/>
          <w:szCs w:val="28"/>
        </w:rPr>
        <w:t>4)</w:t>
      </w:r>
      <w:r w:rsidR="008A5486">
        <w:rPr>
          <w:color w:val="22272F"/>
          <w:sz w:val="28"/>
          <w:szCs w:val="28"/>
        </w:rPr>
        <w:t xml:space="preserve"> </w:t>
      </w:r>
      <w:r w:rsidRPr="00845B6F">
        <w:rPr>
          <w:color w:val="22272F"/>
          <w:sz w:val="28"/>
          <w:szCs w:val="28"/>
        </w:rPr>
        <w:t>несоответствие</w:t>
      </w:r>
      <w:r w:rsidR="008A5486">
        <w:rPr>
          <w:color w:val="22272F"/>
          <w:sz w:val="28"/>
          <w:szCs w:val="28"/>
        </w:rPr>
        <w:t xml:space="preserve"> </w:t>
      </w:r>
      <w:r w:rsidRPr="00845B6F">
        <w:rPr>
          <w:color w:val="22272F"/>
          <w:sz w:val="28"/>
          <w:szCs w:val="28"/>
        </w:rPr>
        <w:t>планируемого</w:t>
      </w:r>
      <w:r w:rsidR="008A5486">
        <w:rPr>
          <w:color w:val="22272F"/>
          <w:sz w:val="28"/>
          <w:szCs w:val="28"/>
        </w:rPr>
        <w:t xml:space="preserve"> </w:t>
      </w:r>
      <w:r w:rsidRPr="00845B6F">
        <w:rPr>
          <w:color w:val="22272F"/>
          <w:sz w:val="28"/>
          <w:szCs w:val="28"/>
        </w:rPr>
        <w:t>размещения</w:t>
      </w:r>
      <w:r w:rsidR="008A5486">
        <w:rPr>
          <w:color w:val="22272F"/>
          <w:sz w:val="28"/>
          <w:szCs w:val="28"/>
        </w:rPr>
        <w:t xml:space="preserve"> </w:t>
      </w:r>
      <w:r w:rsidRPr="00845B6F">
        <w:rPr>
          <w:color w:val="22272F"/>
          <w:sz w:val="28"/>
          <w:szCs w:val="28"/>
        </w:rPr>
        <w:t>объекта</w:t>
      </w:r>
      <w:r w:rsidR="008A5486">
        <w:rPr>
          <w:color w:val="22272F"/>
          <w:sz w:val="28"/>
          <w:szCs w:val="28"/>
        </w:rPr>
        <w:t xml:space="preserve"> </w:t>
      </w:r>
      <w:r w:rsidRPr="00845B6F">
        <w:rPr>
          <w:color w:val="22272F"/>
          <w:sz w:val="28"/>
          <w:szCs w:val="28"/>
        </w:rPr>
        <w:t>капитального</w:t>
      </w:r>
      <w:r w:rsidR="008A5486">
        <w:rPr>
          <w:color w:val="22272F"/>
          <w:sz w:val="28"/>
          <w:szCs w:val="28"/>
        </w:rPr>
        <w:t xml:space="preserve"> </w:t>
      </w:r>
      <w:r w:rsidRPr="00845B6F">
        <w:rPr>
          <w:color w:val="22272F"/>
          <w:sz w:val="28"/>
          <w:szCs w:val="28"/>
        </w:rPr>
        <w:t>строительства</w:t>
      </w:r>
      <w:r w:rsidR="008A5486">
        <w:rPr>
          <w:color w:val="22272F"/>
          <w:sz w:val="28"/>
          <w:szCs w:val="28"/>
        </w:rPr>
        <w:t xml:space="preserve"> </w:t>
      </w:r>
      <w:r w:rsidRPr="00845B6F">
        <w:rPr>
          <w:color w:val="22272F"/>
          <w:sz w:val="28"/>
          <w:szCs w:val="28"/>
        </w:rPr>
        <w:t>требованиям</w:t>
      </w:r>
      <w:r w:rsidR="008A5486">
        <w:rPr>
          <w:color w:val="22272F"/>
          <w:sz w:val="28"/>
          <w:szCs w:val="28"/>
        </w:rPr>
        <w:t xml:space="preserve"> </w:t>
      </w:r>
      <w:r w:rsidRPr="00845B6F">
        <w:rPr>
          <w:color w:val="22272F"/>
          <w:sz w:val="28"/>
          <w:szCs w:val="28"/>
        </w:rPr>
        <w:t>к</w:t>
      </w:r>
      <w:r w:rsidR="008A5486">
        <w:rPr>
          <w:color w:val="22272F"/>
          <w:sz w:val="28"/>
          <w:szCs w:val="28"/>
        </w:rPr>
        <w:t xml:space="preserve"> </w:t>
      </w:r>
      <w:r w:rsidRPr="00845B6F">
        <w:rPr>
          <w:color w:val="22272F"/>
          <w:sz w:val="28"/>
          <w:szCs w:val="28"/>
        </w:rPr>
        <w:t>строительству,</w:t>
      </w:r>
      <w:r w:rsidR="008A5486">
        <w:rPr>
          <w:color w:val="22272F"/>
          <w:sz w:val="28"/>
          <w:szCs w:val="28"/>
        </w:rPr>
        <w:t xml:space="preserve"> </w:t>
      </w:r>
      <w:r w:rsidRPr="00845B6F">
        <w:rPr>
          <w:color w:val="22272F"/>
          <w:sz w:val="28"/>
          <w:szCs w:val="28"/>
        </w:rPr>
        <w:t>реконструкции</w:t>
      </w:r>
      <w:r w:rsidR="008A5486">
        <w:rPr>
          <w:color w:val="22272F"/>
          <w:sz w:val="28"/>
          <w:szCs w:val="28"/>
        </w:rPr>
        <w:t xml:space="preserve"> </w:t>
      </w:r>
      <w:r w:rsidRPr="00845B6F">
        <w:rPr>
          <w:color w:val="22272F"/>
          <w:sz w:val="28"/>
          <w:szCs w:val="28"/>
        </w:rPr>
        <w:t>объекта</w:t>
      </w:r>
      <w:r w:rsidR="008A5486">
        <w:rPr>
          <w:color w:val="22272F"/>
          <w:sz w:val="28"/>
          <w:szCs w:val="28"/>
        </w:rPr>
        <w:t xml:space="preserve"> </w:t>
      </w:r>
      <w:r w:rsidRPr="00845B6F">
        <w:rPr>
          <w:color w:val="22272F"/>
          <w:sz w:val="28"/>
          <w:szCs w:val="28"/>
        </w:rPr>
        <w:t>капитального</w:t>
      </w:r>
      <w:r w:rsidR="008A5486">
        <w:rPr>
          <w:color w:val="22272F"/>
          <w:sz w:val="28"/>
          <w:szCs w:val="28"/>
        </w:rPr>
        <w:t xml:space="preserve"> </w:t>
      </w:r>
      <w:r w:rsidRPr="00845B6F">
        <w:rPr>
          <w:color w:val="22272F"/>
          <w:sz w:val="28"/>
          <w:szCs w:val="28"/>
        </w:rPr>
        <w:t>строительства,</w:t>
      </w:r>
      <w:r w:rsidR="008A5486">
        <w:rPr>
          <w:color w:val="22272F"/>
          <w:sz w:val="28"/>
          <w:szCs w:val="28"/>
        </w:rPr>
        <w:t xml:space="preserve"> </w:t>
      </w:r>
      <w:r w:rsidRPr="00845B6F">
        <w:rPr>
          <w:color w:val="22272F"/>
          <w:sz w:val="28"/>
          <w:szCs w:val="28"/>
        </w:rPr>
        <w:t>установленным</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дату</w:t>
      </w:r>
      <w:r w:rsidR="008A5486">
        <w:rPr>
          <w:color w:val="22272F"/>
          <w:sz w:val="28"/>
          <w:szCs w:val="28"/>
        </w:rPr>
        <w:t xml:space="preserve"> </w:t>
      </w:r>
      <w:r w:rsidRPr="00845B6F">
        <w:rPr>
          <w:color w:val="22272F"/>
          <w:sz w:val="28"/>
          <w:szCs w:val="28"/>
        </w:rPr>
        <w:t>выдачи</w:t>
      </w:r>
      <w:r w:rsidR="008A5486">
        <w:rPr>
          <w:color w:val="22272F"/>
          <w:sz w:val="28"/>
          <w:szCs w:val="28"/>
        </w:rPr>
        <w:t xml:space="preserve"> </w:t>
      </w:r>
      <w:r w:rsidRPr="00845B6F">
        <w:rPr>
          <w:color w:val="22272F"/>
          <w:sz w:val="28"/>
          <w:szCs w:val="28"/>
        </w:rPr>
        <w:t>представленного</w:t>
      </w:r>
      <w:r w:rsidR="008A5486">
        <w:rPr>
          <w:color w:val="22272F"/>
          <w:sz w:val="28"/>
          <w:szCs w:val="28"/>
        </w:rPr>
        <w:t xml:space="preserve"> </w:t>
      </w:r>
      <w:r w:rsidRPr="00845B6F">
        <w:rPr>
          <w:color w:val="22272F"/>
          <w:sz w:val="28"/>
          <w:szCs w:val="28"/>
        </w:rPr>
        <w:t>для</w:t>
      </w:r>
      <w:r w:rsidR="008A5486">
        <w:rPr>
          <w:color w:val="22272F"/>
          <w:sz w:val="28"/>
          <w:szCs w:val="28"/>
        </w:rPr>
        <w:t xml:space="preserve"> </w:t>
      </w:r>
      <w:r w:rsidRPr="00845B6F">
        <w:rPr>
          <w:color w:val="22272F"/>
          <w:sz w:val="28"/>
          <w:szCs w:val="28"/>
        </w:rPr>
        <w:t>получения</w:t>
      </w:r>
      <w:r w:rsidR="008A5486">
        <w:rPr>
          <w:color w:val="22272F"/>
          <w:sz w:val="28"/>
          <w:szCs w:val="28"/>
        </w:rPr>
        <w:t xml:space="preserve"> </w:t>
      </w:r>
      <w:r w:rsidRPr="00845B6F">
        <w:rPr>
          <w:color w:val="22272F"/>
          <w:sz w:val="28"/>
          <w:szCs w:val="28"/>
        </w:rPr>
        <w:lastRenderedPageBreak/>
        <w:t>разрешения</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или</w:t>
      </w:r>
      <w:r w:rsidR="008A5486">
        <w:rPr>
          <w:color w:val="22272F"/>
          <w:sz w:val="28"/>
          <w:szCs w:val="28"/>
        </w:rPr>
        <w:t xml:space="preserve"> </w:t>
      </w:r>
      <w:r w:rsidRPr="00845B6F">
        <w:rPr>
          <w:color w:val="22272F"/>
          <w:sz w:val="28"/>
          <w:szCs w:val="28"/>
        </w:rPr>
        <w:t>для</w:t>
      </w:r>
      <w:r w:rsidR="008A5486">
        <w:rPr>
          <w:color w:val="22272F"/>
          <w:sz w:val="28"/>
          <w:szCs w:val="28"/>
        </w:rPr>
        <w:t xml:space="preserve"> </w:t>
      </w:r>
      <w:r w:rsidRPr="00845B6F">
        <w:rPr>
          <w:color w:val="22272F"/>
          <w:sz w:val="28"/>
          <w:szCs w:val="28"/>
        </w:rPr>
        <w:t>внесения</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градостроительного</w:t>
      </w:r>
      <w:r w:rsidR="008A5486">
        <w:rPr>
          <w:color w:val="22272F"/>
          <w:sz w:val="28"/>
          <w:szCs w:val="28"/>
        </w:rPr>
        <w:t xml:space="preserve"> </w:t>
      </w:r>
      <w:r w:rsidRPr="00845B6F">
        <w:rPr>
          <w:color w:val="22272F"/>
          <w:sz w:val="28"/>
          <w:szCs w:val="28"/>
        </w:rPr>
        <w:t>плана</w:t>
      </w:r>
      <w:r w:rsidR="008A5486">
        <w:rPr>
          <w:color w:val="22272F"/>
          <w:sz w:val="28"/>
          <w:szCs w:val="28"/>
        </w:rPr>
        <w:t xml:space="preserve"> </w:t>
      </w:r>
      <w:r w:rsidRPr="00845B6F">
        <w:rPr>
          <w:color w:val="22272F"/>
          <w:sz w:val="28"/>
          <w:szCs w:val="28"/>
        </w:rPr>
        <w:t>земельного</w:t>
      </w:r>
      <w:r w:rsidR="008A5486">
        <w:rPr>
          <w:color w:val="22272F"/>
          <w:sz w:val="28"/>
          <w:szCs w:val="28"/>
        </w:rPr>
        <w:t xml:space="preserve"> </w:t>
      </w:r>
      <w:r w:rsidRPr="00845B6F">
        <w:rPr>
          <w:color w:val="22272F"/>
          <w:sz w:val="28"/>
          <w:szCs w:val="28"/>
        </w:rPr>
        <w:t>участка</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случае</w:t>
      </w:r>
      <w:r w:rsidR="008A5486">
        <w:rPr>
          <w:color w:val="22272F"/>
          <w:sz w:val="28"/>
          <w:szCs w:val="28"/>
        </w:rPr>
        <w:t xml:space="preserve"> </w:t>
      </w:r>
      <w:r w:rsidRPr="00845B6F">
        <w:rPr>
          <w:color w:val="22272F"/>
          <w:sz w:val="28"/>
          <w:szCs w:val="28"/>
        </w:rPr>
        <w:t>поступления</w:t>
      </w:r>
      <w:r w:rsidR="008A5486">
        <w:rPr>
          <w:color w:val="22272F"/>
          <w:sz w:val="28"/>
          <w:szCs w:val="28"/>
        </w:rPr>
        <w:t xml:space="preserve"> </w:t>
      </w:r>
      <w:r w:rsidRPr="00845B6F">
        <w:rPr>
          <w:color w:val="22272F"/>
          <w:sz w:val="28"/>
          <w:szCs w:val="28"/>
        </w:rPr>
        <w:t>заявления</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внесении</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кроме</w:t>
      </w:r>
      <w:r w:rsidR="008A5486">
        <w:rPr>
          <w:color w:val="22272F"/>
          <w:sz w:val="28"/>
          <w:szCs w:val="28"/>
        </w:rPr>
        <w:t xml:space="preserve"> </w:t>
      </w:r>
      <w:r w:rsidRPr="00845B6F">
        <w:rPr>
          <w:color w:val="22272F"/>
          <w:sz w:val="28"/>
          <w:szCs w:val="28"/>
        </w:rPr>
        <w:t>заявления</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внесении</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исключительно</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связи</w:t>
      </w:r>
      <w:r w:rsidR="008A5486">
        <w:rPr>
          <w:color w:val="22272F"/>
          <w:sz w:val="28"/>
          <w:szCs w:val="28"/>
        </w:rPr>
        <w:t xml:space="preserve"> </w:t>
      </w:r>
      <w:r w:rsidRPr="00845B6F">
        <w:rPr>
          <w:color w:val="22272F"/>
          <w:sz w:val="28"/>
          <w:szCs w:val="28"/>
        </w:rPr>
        <w:t>с</w:t>
      </w:r>
      <w:r w:rsidR="008A5486">
        <w:rPr>
          <w:color w:val="22272F"/>
          <w:sz w:val="28"/>
          <w:szCs w:val="28"/>
        </w:rPr>
        <w:t xml:space="preserve"> </w:t>
      </w:r>
      <w:r w:rsidRPr="00845B6F">
        <w:rPr>
          <w:color w:val="22272F"/>
          <w:sz w:val="28"/>
          <w:szCs w:val="28"/>
        </w:rPr>
        <w:t>продлением</w:t>
      </w:r>
      <w:r w:rsidR="008A5486">
        <w:rPr>
          <w:color w:val="22272F"/>
          <w:sz w:val="28"/>
          <w:szCs w:val="28"/>
        </w:rPr>
        <w:t xml:space="preserve"> </w:t>
      </w:r>
      <w:r w:rsidRPr="00845B6F">
        <w:rPr>
          <w:color w:val="22272F"/>
          <w:sz w:val="28"/>
          <w:szCs w:val="28"/>
        </w:rPr>
        <w:t>срока</w:t>
      </w:r>
      <w:r w:rsidR="008A5486">
        <w:rPr>
          <w:color w:val="22272F"/>
          <w:sz w:val="28"/>
          <w:szCs w:val="28"/>
        </w:rPr>
        <w:t xml:space="preserve"> </w:t>
      </w:r>
      <w:r w:rsidRPr="00845B6F">
        <w:rPr>
          <w:color w:val="22272F"/>
          <w:sz w:val="28"/>
          <w:szCs w:val="28"/>
        </w:rPr>
        <w:t>действия</w:t>
      </w:r>
      <w:r w:rsidR="008A5486">
        <w:rPr>
          <w:color w:val="22272F"/>
          <w:sz w:val="28"/>
          <w:szCs w:val="28"/>
        </w:rPr>
        <w:t xml:space="preserve"> </w:t>
      </w:r>
      <w:r w:rsidRPr="00845B6F">
        <w:rPr>
          <w:color w:val="22272F"/>
          <w:sz w:val="28"/>
          <w:szCs w:val="28"/>
        </w:rPr>
        <w:t>такого</w:t>
      </w:r>
      <w:r w:rsidR="008A5486">
        <w:rPr>
          <w:color w:val="22272F"/>
          <w:sz w:val="28"/>
          <w:szCs w:val="28"/>
        </w:rPr>
        <w:t xml:space="preserve"> </w:t>
      </w:r>
      <w:r w:rsidRPr="00845B6F">
        <w:rPr>
          <w:color w:val="22272F"/>
          <w:sz w:val="28"/>
          <w:szCs w:val="28"/>
        </w:rPr>
        <w:t>разрешения.</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случае</w:t>
      </w:r>
      <w:r w:rsidR="008A5486">
        <w:rPr>
          <w:color w:val="22272F"/>
          <w:sz w:val="28"/>
          <w:szCs w:val="28"/>
        </w:rPr>
        <w:t xml:space="preserve"> </w:t>
      </w:r>
      <w:r w:rsidRPr="00845B6F">
        <w:rPr>
          <w:color w:val="22272F"/>
          <w:sz w:val="28"/>
          <w:szCs w:val="28"/>
        </w:rPr>
        <w:t>представления</w:t>
      </w:r>
      <w:r w:rsidR="008A5486">
        <w:rPr>
          <w:color w:val="22272F"/>
          <w:sz w:val="28"/>
          <w:szCs w:val="28"/>
        </w:rPr>
        <w:t xml:space="preserve"> </w:t>
      </w:r>
      <w:r w:rsidRPr="00845B6F">
        <w:rPr>
          <w:color w:val="22272F"/>
          <w:sz w:val="28"/>
          <w:szCs w:val="28"/>
        </w:rPr>
        <w:t>для</w:t>
      </w:r>
      <w:r w:rsidR="008A5486">
        <w:rPr>
          <w:color w:val="22272F"/>
          <w:sz w:val="28"/>
          <w:szCs w:val="28"/>
        </w:rPr>
        <w:t xml:space="preserve"> </w:t>
      </w:r>
      <w:r w:rsidRPr="00845B6F">
        <w:rPr>
          <w:color w:val="22272F"/>
          <w:sz w:val="28"/>
          <w:szCs w:val="28"/>
        </w:rPr>
        <w:t>внесения</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градостроительного</w:t>
      </w:r>
      <w:r w:rsidR="008A5486">
        <w:rPr>
          <w:color w:val="22272F"/>
          <w:sz w:val="28"/>
          <w:szCs w:val="28"/>
        </w:rPr>
        <w:t xml:space="preserve"> </w:t>
      </w:r>
      <w:r w:rsidRPr="00845B6F">
        <w:rPr>
          <w:color w:val="22272F"/>
          <w:sz w:val="28"/>
          <w:szCs w:val="28"/>
        </w:rPr>
        <w:t>плана</w:t>
      </w:r>
      <w:r w:rsidR="008A5486">
        <w:rPr>
          <w:color w:val="22272F"/>
          <w:sz w:val="28"/>
          <w:szCs w:val="28"/>
        </w:rPr>
        <w:t xml:space="preserve"> </w:t>
      </w:r>
      <w:r w:rsidRPr="00845B6F">
        <w:rPr>
          <w:color w:val="22272F"/>
          <w:sz w:val="28"/>
          <w:szCs w:val="28"/>
        </w:rPr>
        <w:t>земельного</w:t>
      </w:r>
      <w:r w:rsidR="008A5486">
        <w:rPr>
          <w:color w:val="22272F"/>
          <w:sz w:val="28"/>
          <w:szCs w:val="28"/>
        </w:rPr>
        <w:t xml:space="preserve"> </w:t>
      </w:r>
      <w:r w:rsidRPr="00845B6F">
        <w:rPr>
          <w:color w:val="22272F"/>
          <w:sz w:val="28"/>
          <w:szCs w:val="28"/>
        </w:rPr>
        <w:t>участка,</w:t>
      </w:r>
      <w:r w:rsidR="008A5486">
        <w:rPr>
          <w:color w:val="22272F"/>
          <w:sz w:val="28"/>
          <w:szCs w:val="28"/>
        </w:rPr>
        <w:t xml:space="preserve"> </w:t>
      </w:r>
      <w:r w:rsidRPr="00845B6F">
        <w:rPr>
          <w:color w:val="22272F"/>
          <w:sz w:val="28"/>
          <w:szCs w:val="28"/>
        </w:rPr>
        <w:t>выданного</w:t>
      </w:r>
      <w:r w:rsidR="008A5486">
        <w:rPr>
          <w:color w:val="22272F"/>
          <w:sz w:val="28"/>
          <w:szCs w:val="28"/>
        </w:rPr>
        <w:t xml:space="preserve"> </w:t>
      </w:r>
      <w:r w:rsidRPr="00845B6F">
        <w:rPr>
          <w:color w:val="22272F"/>
          <w:sz w:val="28"/>
          <w:szCs w:val="28"/>
        </w:rPr>
        <w:t>после</w:t>
      </w:r>
      <w:r w:rsidR="008A5486">
        <w:rPr>
          <w:color w:val="22272F"/>
          <w:sz w:val="28"/>
          <w:szCs w:val="28"/>
        </w:rPr>
        <w:t xml:space="preserve"> </w:t>
      </w:r>
      <w:r w:rsidRPr="00845B6F">
        <w:rPr>
          <w:color w:val="22272F"/>
          <w:sz w:val="28"/>
          <w:szCs w:val="28"/>
        </w:rPr>
        <w:t>получения</w:t>
      </w:r>
      <w:r w:rsidR="008A5486">
        <w:rPr>
          <w:color w:val="22272F"/>
          <w:sz w:val="28"/>
          <w:szCs w:val="28"/>
        </w:rPr>
        <w:t xml:space="preserve"> </w:t>
      </w:r>
      <w:r w:rsidRPr="00845B6F">
        <w:rPr>
          <w:color w:val="22272F"/>
          <w:sz w:val="28"/>
          <w:szCs w:val="28"/>
        </w:rPr>
        <w:t>разрешения</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такой</w:t>
      </w:r>
      <w:r w:rsidR="008A5486">
        <w:rPr>
          <w:color w:val="22272F"/>
          <w:sz w:val="28"/>
          <w:szCs w:val="28"/>
        </w:rPr>
        <w:t xml:space="preserve"> </w:t>
      </w:r>
      <w:r w:rsidRPr="00845B6F">
        <w:rPr>
          <w:color w:val="22272F"/>
          <w:sz w:val="28"/>
          <w:szCs w:val="28"/>
        </w:rPr>
        <w:t>градостроительный</w:t>
      </w:r>
      <w:r w:rsidR="008A5486">
        <w:rPr>
          <w:color w:val="22272F"/>
          <w:sz w:val="28"/>
          <w:szCs w:val="28"/>
        </w:rPr>
        <w:t xml:space="preserve"> </w:t>
      </w:r>
      <w:r w:rsidRPr="00845B6F">
        <w:rPr>
          <w:color w:val="22272F"/>
          <w:sz w:val="28"/>
          <w:szCs w:val="28"/>
        </w:rPr>
        <w:t>план</w:t>
      </w:r>
      <w:r w:rsidR="008A5486">
        <w:rPr>
          <w:color w:val="22272F"/>
          <w:sz w:val="28"/>
          <w:szCs w:val="28"/>
        </w:rPr>
        <w:t xml:space="preserve"> </w:t>
      </w:r>
      <w:r w:rsidRPr="00845B6F">
        <w:rPr>
          <w:color w:val="22272F"/>
          <w:sz w:val="28"/>
          <w:szCs w:val="28"/>
        </w:rPr>
        <w:t>должен</w:t>
      </w:r>
      <w:r w:rsidR="008A5486">
        <w:rPr>
          <w:color w:val="22272F"/>
          <w:sz w:val="28"/>
          <w:szCs w:val="28"/>
        </w:rPr>
        <w:t xml:space="preserve"> </w:t>
      </w:r>
      <w:r w:rsidRPr="00845B6F">
        <w:rPr>
          <w:color w:val="22272F"/>
          <w:sz w:val="28"/>
          <w:szCs w:val="28"/>
        </w:rPr>
        <w:t>быть</w:t>
      </w:r>
      <w:r w:rsidR="008A5486">
        <w:rPr>
          <w:color w:val="22272F"/>
          <w:sz w:val="28"/>
          <w:szCs w:val="28"/>
        </w:rPr>
        <w:t xml:space="preserve"> </w:t>
      </w:r>
      <w:r w:rsidRPr="00845B6F">
        <w:rPr>
          <w:color w:val="22272F"/>
          <w:sz w:val="28"/>
          <w:szCs w:val="28"/>
        </w:rPr>
        <w:t>выдан</w:t>
      </w:r>
      <w:r w:rsidR="008A5486">
        <w:rPr>
          <w:color w:val="22272F"/>
          <w:sz w:val="28"/>
          <w:szCs w:val="28"/>
        </w:rPr>
        <w:t xml:space="preserve"> </w:t>
      </w:r>
      <w:r w:rsidRPr="00845B6F">
        <w:rPr>
          <w:color w:val="22272F"/>
          <w:sz w:val="28"/>
          <w:szCs w:val="28"/>
        </w:rPr>
        <w:t>не</w:t>
      </w:r>
      <w:r w:rsidR="008A5486">
        <w:rPr>
          <w:color w:val="22272F"/>
          <w:sz w:val="28"/>
          <w:szCs w:val="28"/>
        </w:rPr>
        <w:t xml:space="preserve"> </w:t>
      </w:r>
      <w:r w:rsidRPr="00845B6F">
        <w:rPr>
          <w:color w:val="22272F"/>
          <w:sz w:val="28"/>
          <w:szCs w:val="28"/>
        </w:rPr>
        <w:t>ранее</w:t>
      </w:r>
      <w:r w:rsidR="008A5486">
        <w:rPr>
          <w:color w:val="22272F"/>
          <w:sz w:val="28"/>
          <w:szCs w:val="28"/>
        </w:rPr>
        <w:t xml:space="preserve"> </w:t>
      </w:r>
      <w:r w:rsidRPr="00845B6F">
        <w:rPr>
          <w:color w:val="22272F"/>
          <w:sz w:val="28"/>
          <w:szCs w:val="28"/>
        </w:rPr>
        <w:t>чем</w:t>
      </w:r>
      <w:r w:rsidR="008A5486">
        <w:rPr>
          <w:color w:val="22272F"/>
          <w:sz w:val="28"/>
          <w:szCs w:val="28"/>
        </w:rPr>
        <w:t xml:space="preserve"> </w:t>
      </w:r>
      <w:r w:rsidRPr="00845B6F">
        <w:rPr>
          <w:color w:val="22272F"/>
          <w:sz w:val="28"/>
          <w:szCs w:val="28"/>
        </w:rPr>
        <w:t>за</w:t>
      </w:r>
      <w:r w:rsidR="008A5486">
        <w:rPr>
          <w:color w:val="22272F"/>
          <w:sz w:val="28"/>
          <w:szCs w:val="28"/>
        </w:rPr>
        <w:t xml:space="preserve"> </w:t>
      </w:r>
      <w:r w:rsidRPr="00845B6F">
        <w:rPr>
          <w:color w:val="22272F"/>
          <w:sz w:val="28"/>
          <w:szCs w:val="28"/>
        </w:rPr>
        <w:t>три</w:t>
      </w:r>
      <w:r w:rsidR="008A5486">
        <w:rPr>
          <w:color w:val="22272F"/>
          <w:sz w:val="28"/>
          <w:szCs w:val="28"/>
        </w:rPr>
        <w:t xml:space="preserve"> </w:t>
      </w:r>
      <w:r w:rsidRPr="00845B6F">
        <w:rPr>
          <w:color w:val="22272F"/>
          <w:sz w:val="28"/>
          <w:szCs w:val="28"/>
        </w:rPr>
        <w:t>года</w:t>
      </w:r>
      <w:r w:rsidR="008A5486">
        <w:rPr>
          <w:color w:val="22272F"/>
          <w:sz w:val="28"/>
          <w:szCs w:val="28"/>
        </w:rPr>
        <w:t xml:space="preserve"> </w:t>
      </w:r>
      <w:r w:rsidRPr="00845B6F">
        <w:rPr>
          <w:color w:val="22272F"/>
          <w:sz w:val="28"/>
          <w:szCs w:val="28"/>
        </w:rPr>
        <w:t>до</w:t>
      </w:r>
      <w:r w:rsidR="008A5486">
        <w:rPr>
          <w:color w:val="22272F"/>
          <w:sz w:val="28"/>
          <w:szCs w:val="28"/>
        </w:rPr>
        <w:t xml:space="preserve"> </w:t>
      </w:r>
      <w:r w:rsidRPr="00845B6F">
        <w:rPr>
          <w:color w:val="22272F"/>
          <w:sz w:val="28"/>
          <w:szCs w:val="28"/>
        </w:rPr>
        <w:t>дня</w:t>
      </w:r>
      <w:r w:rsidR="008A5486">
        <w:rPr>
          <w:color w:val="22272F"/>
          <w:sz w:val="28"/>
          <w:szCs w:val="28"/>
        </w:rPr>
        <w:t xml:space="preserve"> </w:t>
      </w:r>
      <w:r w:rsidRPr="00845B6F">
        <w:rPr>
          <w:color w:val="22272F"/>
          <w:sz w:val="28"/>
          <w:szCs w:val="28"/>
        </w:rPr>
        <w:t>направления</w:t>
      </w:r>
      <w:r w:rsidR="008A5486">
        <w:rPr>
          <w:color w:val="22272F"/>
          <w:sz w:val="28"/>
          <w:szCs w:val="28"/>
        </w:rPr>
        <w:t xml:space="preserve"> </w:t>
      </w:r>
      <w:r w:rsidRPr="00845B6F">
        <w:rPr>
          <w:color w:val="22272F"/>
          <w:sz w:val="28"/>
          <w:szCs w:val="28"/>
        </w:rPr>
        <w:t>заявления</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внесении</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p>
    <w:p w14:paraId="1A732784" w14:textId="5292093E" w:rsidR="0048121F" w:rsidRPr="00845B6F" w:rsidRDefault="0048121F" w:rsidP="00CD29BE">
      <w:pPr>
        <w:pStyle w:val="s1"/>
        <w:spacing w:before="0" w:beforeAutospacing="0" w:after="0" w:afterAutospacing="0"/>
        <w:ind w:firstLine="567"/>
        <w:jc w:val="both"/>
        <w:rPr>
          <w:color w:val="22272F"/>
          <w:sz w:val="28"/>
          <w:szCs w:val="28"/>
        </w:rPr>
      </w:pPr>
      <w:r w:rsidRPr="00845B6F">
        <w:rPr>
          <w:color w:val="22272F"/>
          <w:sz w:val="28"/>
          <w:szCs w:val="28"/>
        </w:rPr>
        <w:t>5)</w:t>
      </w:r>
      <w:r w:rsidR="008A5486">
        <w:rPr>
          <w:color w:val="22272F"/>
          <w:sz w:val="28"/>
          <w:szCs w:val="28"/>
        </w:rPr>
        <w:t xml:space="preserve"> </w:t>
      </w:r>
      <w:r w:rsidRPr="00845B6F">
        <w:rPr>
          <w:color w:val="22272F"/>
          <w:sz w:val="28"/>
          <w:szCs w:val="28"/>
        </w:rPr>
        <w:t>несоответствие</w:t>
      </w:r>
      <w:r w:rsidR="008A5486">
        <w:rPr>
          <w:color w:val="22272F"/>
          <w:sz w:val="28"/>
          <w:szCs w:val="28"/>
        </w:rPr>
        <w:t xml:space="preserve"> </w:t>
      </w:r>
      <w:r w:rsidRPr="00845B6F">
        <w:rPr>
          <w:color w:val="22272F"/>
          <w:sz w:val="28"/>
          <w:szCs w:val="28"/>
        </w:rPr>
        <w:t>планируемого</w:t>
      </w:r>
      <w:r w:rsidR="008A5486">
        <w:rPr>
          <w:color w:val="22272F"/>
          <w:sz w:val="28"/>
          <w:szCs w:val="28"/>
        </w:rPr>
        <w:t xml:space="preserve"> </w:t>
      </w:r>
      <w:r w:rsidRPr="00845B6F">
        <w:rPr>
          <w:color w:val="22272F"/>
          <w:sz w:val="28"/>
          <w:szCs w:val="28"/>
        </w:rPr>
        <w:t>объекта</w:t>
      </w:r>
      <w:r w:rsidR="008A5486">
        <w:rPr>
          <w:color w:val="22272F"/>
          <w:sz w:val="28"/>
          <w:szCs w:val="28"/>
        </w:rPr>
        <w:t xml:space="preserve"> </w:t>
      </w:r>
      <w:r w:rsidRPr="00845B6F">
        <w:rPr>
          <w:color w:val="22272F"/>
          <w:sz w:val="28"/>
          <w:szCs w:val="28"/>
        </w:rPr>
        <w:t>капитального</w:t>
      </w:r>
      <w:r w:rsidR="008A5486">
        <w:rPr>
          <w:color w:val="22272F"/>
          <w:sz w:val="28"/>
          <w:szCs w:val="28"/>
        </w:rPr>
        <w:t xml:space="preserve"> </w:t>
      </w:r>
      <w:r w:rsidRPr="00845B6F">
        <w:rPr>
          <w:color w:val="22272F"/>
          <w:sz w:val="28"/>
          <w:szCs w:val="28"/>
        </w:rPr>
        <w:t>строительства</w:t>
      </w:r>
      <w:r w:rsidR="008A5486">
        <w:rPr>
          <w:color w:val="22272F"/>
          <w:sz w:val="28"/>
          <w:szCs w:val="28"/>
        </w:rPr>
        <w:t xml:space="preserve"> </w:t>
      </w:r>
      <w:r w:rsidRPr="00845B6F">
        <w:rPr>
          <w:color w:val="22272F"/>
          <w:sz w:val="28"/>
          <w:szCs w:val="28"/>
        </w:rPr>
        <w:t>разрешенному</w:t>
      </w:r>
      <w:r w:rsidR="008A5486">
        <w:rPr>
          <w:color w:val="22272F"/>
          <w:sz w:val="28"/>
          <w:szCs w:val="28"/>
        </w:rPr>
        <w:t xml:space="preserve"> </w:t>
      </w:r>
      <w:r w:rsidRPr="00845B6F">
        <w:rPr>
          <w:color w:val="22272F"/>
          <w:sz w:val="28"/>
          <w:szCs w:val="28"/>
        </w:rPr>
        <w:t>использованию</w:t>
      </w:r>
      <w:r w:rsidR="008A5486">
        <w:rPr>
          <w:color w:val="22272F"/>
          <w:sz w:val="28"/>
          <w:szCs w:val="28"/>
        </w:rPr>
        <w:t xml:space="preserve"> </w:t>
      </w:r>
      <w:r w:rsidRPr="00845B6F">
        <w:rPr>
          <w:color w:val="22272F"/>
          <w:sz w:val="28"/>
          <w:szCs w:val="28"/>
        </w:rPr>
        <w:t>земельного</w:t>
      </w:r>
      <w:r w:rsidR="008A5486">
        <w:rPr>
          <w:color w:val="22272F"/>
          <w:sz w:val="28"/>
          <w:szCs w:val="28"/>
        </w:rPr>
        <w:t xml:space="preserve"> </w:t>
      </w:r>
      <w:r w:rsidRPr="00845B6F">
        <w:rPr>
          <w:color w:val="22272F"/>
          <w:sz w:val="28"/>
          <w:szCs w:val="28"/>
        </w:rPr>
        <w:t>участка</w:t>
      </w:r>
      <w:r w:rsidR="008A5486">
        <w:rPr>
          <w:color w:val="22272F"/>
          <w:sz w:val="28"/>
          <w:szCs w:val="28"/>
        </w:rPr>
        <w:t xml:space="preserve"> </w:t>
      </w:r>
      <w:r w:rsidRPr="00845B6F">
        <w:rPr>
          <w:color w:val="22272F"/>
          <w:sz w:val="28"/>
          <w:szCs w:val="28"/>
        </w:rPr>
        <w:t>и</w:t>
      </w:r>
      <w:r w:rsidR="008A5486">
        <w:rPr>
          <w:color w:val="22272F"/>
          <w:sz w:val="28"/>
          <w:szCs w:val="28"/>
        </w:rPr>
        <w:t xml:space="preserve"> </w:t>
      </w:r>
      <w:r w:rsidRPr="00845B6F">
        <w:rPr>
          <w:color w:val="22272F"/>
          <w:sz w:val="28"/>
          <w:szCs w:val="28"/>
        </w:rPr>
        <w:t>(или)</w:t>
      </w:r>
      <w:r w:rsidR="008A5486">
        <w:rPr>
          <w:color w:val="22272F"/>
          <w:sz w:val="28"/>
          <w:szCs w:val="28"/>
        </w:rPr>
        <w:t xml:space="preserve"> </w:t>
      </w:r>
      <w:r w:rsidRPr="00845B6F">
        <w:rPr>
          <w:color w:val="22272F"/>
          <w:sz w:val="28"/>
          <w:szCs w:val="28"/>
        </w:rPr>
        <w:t>ограничениям,</w:t>
      </w:r>
      <w:r w:rsidR="008A5486">
        <w:rPr>
          <w:color w:val="22272F"/>
          <w:sz w:val="28"/>
          <w:szCs w:val="28"/>
        </w:rPr>
        <w:t xml:space="preserve"> </w:t>
      </w:r>
      <w:r w:rsidRPr="00845B6F">
        <w:rPr>
          <w:color w:val="22272F"/>
          <w:sz w:val="28"/>
          <w:szCs w:val="28"/>
        </w:rPr>
        <w:t>установленным</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соответствии</w:t>
      </w:r>
      <w:r w:rsidR="008A5486">
        <w:rPr>
          <w:color w:val="22272F"/>
          <w:sz w:val="28"/>
          <w:szCs w:val="28"/>
        </w:rPr>
        <w:t xml:space="preserve"> </w:t>
      </w:r>
      <w:r w:rsidRPr="00845B6F">
        <w:rPr>
          <w:color w:val="22272F"/>
          <w:sz w:val="28"/>
          <w:szCs w:val="28"/>
        </w:rPr>
        <w:t>с</w:t>
      </w:r>
      <w:r w:rsidR="008A5486">
        <w:rPr>
          <w:color w:val="22272F"/>
          <w:sz w:val="28"/>
          <w:szCs w:val="28"/>
        </w:rPr>
        <w:t xml:space="preserve"> </w:t>
      </w:r>
      <w:r w:rsidRPr="00845B6F">
        <w:rPr>
          <w:color w:val="22272F"/>
          <w:sz w:val="28"/>
          <w:szCs w:val="28"/>
        </w:rPr>
        <w:t>земельным</w:t>
      </w:r>
      <w:r w:rsidR="008A5486">
        <w:rPr>
          <w:color w:val="22272F"/>
          <w:sz w:val="28"/>
          <w:szCs w:val="28"/>
        </w:rPr>
        <w:t xml:space="preserve"> </w:t>
      </w:r>
      <w:r w:rsidRPr="00845B6F">
        <w:rPr>
          <w:color w:val="22272F"/>
          <w:sz w:val="28"/>
          <w:szCs w:val="28"/>
        </w:rPr>
        <w:t>и</w:t>
      </w:r>
      <w:r w:rsidR="008A5486">
        <w:rPr>
          <w:color w:val="22272F"/>
          <w:sz w:val="28"/>
          <w:szCs w:val="28"/>
        </w:rPr>
        <w:t xml:space="preserve"> </w:t>
      </w:r>
      <w:r w:rsidRPr="00845B6F">
        <w:rPr>
          <w:color w:val="22272F"/>
          <w:sz w:val="28"/>
          <w:szCs w:val="28"/>
        </w:rPr>
        <w:t>иным</w:t>
      </w:r>
      <w:r w:rsidR="008A5486">
        <w:rPr>
          <w:color w:val="22272F"/>
          <w:sz w:val="28"/>
          <w:szCs w:val="28"/>
        </w:rPr>
        <w:t xml:space="preserve"> </w:t>
      </w:r>
      <w:r w:rsidRPr="00845B6F">
        <w:rPr>
          <w:color w:val="22272F"/>
          <w:sz w:val="28"/>
          <w:szCs w:val="28"/>
        </w:rPr>
        <w:t>законодательством</w:t>
      </w:r>
      <w:r w:rsidR="008A5486">
        <w:rPr>
          <w:color w:val="22272F"/>
          <w:sz w:val="28"/>
          <w:szCs w:val="28"/>
        </w:rPr>
        <w:t xml:space="preserve"> </w:t>
      </w:r>
      <w:r w:rsidRPr="00845B6F">
        <w:rPr>
          <w:color w:val="22272F"/>
          <w:sz w:val="28"/>
          <w:szCs w:val="28"/>
        </w:rPr>
        <w:t>Российской</w:t>
      </w:r>
      <w:r w:rsidR="008A5486">
        <w:rPr>
          <w:color w:val="22272F"/>
          <w:sz w:val="28"/>
          <w:szCs w:val="28"/>
        </w:rPr>
        <w:t xml:space="preserve"> </w:t>
      </w:r>
      <w:r w:rsidRPr="00845B6F">
        <w:rPr>
          <w:color w:val="22272F"/>
          <w:sz w:val="28"/>
          <w:szCs w:val="28"/>
        </w:rPr>
        <w:t>Федерации</w:t>
      </w:r>
      <w:r w:rsidR="008A5486">
        <w:rPr>
          <w:color w:val="22272F"/>
          <w:sz w:val="28"/>
          <w:szCs w:val="28"/>
        </w:rPr>
        <w:t xml:space="preserve"> </w:t>
      </w:r>
      <w:r w:rsidRPr="00845B6F">
        <w:rPr>
          <w:color w:val="22272F"/>
          <w:sz w:val="28"/>
          <w:szCs w:val="28"/>
        </w:rPr>
        <w:t>и</w:t>
      </w:r>
      <w:r w:rsidR="008A5486">
        <w:rPr>
          <w:color w:val="22272F"/>
          <w:sz w:val="28"/>
          <w:szCs w:val="28"/>
        </w:rPr>
        <w:t xml:space="preserve"> </w:t>
      </w:r>
      <w:r w:rsidRPr="00845B6F">
        <w:rPr>
          <w:color w:val="22272F"/>
          <w:sz w:val="28"/>
          <w:szCs w:val="28"/>
        </w:rPr>
        <w:t>действующим</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дату</w:t>
      </w:r>
      <w:r w:rsidR="008A5486">
        <w:rPr>
          <w:color w:val="22272F"/>
          <w:sz w:val="28"/>
          <w:szCs w:val="28"/>
        </w:rPr>
        <w:t xml:space="preserve"> </w:t>
      </w:r>
      <w:r w:rsidRPr="00845B6F">
        <w:rPr>
          <w:color w:val="22272F"/>
          <w:sz w:val="28"/>
          <w:szCs w:val="28"/>
        </w:rPr>
        <w:t>принятия</w:t>
      </w:r>
      <w:r w:rsidR="008A5486">
        <w:rPr>
          <w:color w:val="22272F"/>
          <w:sz w:val="28"/>
          <w:szCs w:val="28"/>
        </w:rPr>
        <w:t xml:space="preserve"> </w:t>
      </w:r>
      <w:r w:rsidRPr="00845B6F">
        <w:rPr>
          <w:color w:val="22272F"/>
          <w:sz w:val="28"/>
          <w:szCs w:val="28"/>
        </w:rPr>
        <w:t>решения</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внесении</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случае,</w:t>
      </w:r>
      <w:r w:rsidR="008A5486">
        <w:rPr>
          <w:color w:val="22272F"/>
          <w:sz w:val="28"/>
          <w:szCs w:val="28"/>
        </w:rPr>
        <w:t xml:space="preserve"> </w:t>
      </w:r>
      <w:r w:rsidRPr="00845B6F">
        <w:rPr>
          <w:color w:val="22272F"/>
          <w:sz w:val="28"/>
          <w:szCs w:val="28"/>
        </w:rPr>
        <w:t>предусмотренном</w:t>
      </w:r>
      <w:r w:rsidR="008A5486">
        <w:rPr>
          <w:color w:val="22272F"/>
          <w:sz w:val="28"/>
          <w:szCs w:val="28"/>
        </w:rPr>
        <w:t xml:space="preserve"> </w:t>
      </w:r>
      <w:r w:rsidRPr="00845B6F">
        <w:rPr>
          <w:color w:val="22272F"/>
          <w:sz w:val="28"/>
          <w:szCs w:val="28"/>
        </w:rPr>
        <w:t>частью</w:t>
      </w:r>
      <w:r w:rsidR="008A5486">
        <w:rPr>
          <w:color w:val="22272F"/>
          <w:sz w:val="28"/>
          <w:szCs w:val="28"/>
        </w:rPr>
        <w:t xml:space="preserve"> </w:t>
      </w:r>
      <w:r w:rsidR="00845B6F">
        <w:rPr>
          <w:color w:val="22272F"/>
          <w:sz w:val="28"/>
          <w:szCs w:val="28"/>
        </w:rPr>
        <w:t>17</w:t>
      </w:r>
      <w:r w:rsidRPr="00845B6F">
        <w:rPr>
          <w:color w:val="22272F"/>
          <w:sz w:val="28"/>
          <w:szCs w:val="28"/>
        </w:rPr>
        <w:t>.7</w:t>
      </w:r>
      <w:r w:rsidR="008A5486">
        <w:rPr>
          <w:color w:val="22272F"/>
          <w:sz w:val="28"/>
          <w:szCs w:val="28"/>
        </w:rPr>
        <w:t xml:space="preserve"> </w:t>
      </w:r>
      <w:r w:rsidRPr="00845B6F">
        <w:rPr>
          <w:color w:val="22272F"/>
          <w:sz w:val="28"/>
          <w:szCs w:val="28"/>
        </w:rPr>
        <w:t>настоящей</w:t>
      </w:r>
      <w:r w:rsidR="008A5486">
        <w:rPr>
          <w:color w:val="22272F"/>
          <w:sz w:val="28"/>
          <w:szCs w:val="28"/>
        </w:rPr>
        <w:t xml:space="preserve"> </w:t>
      </w:r>
      <w:r w:rsidRPr="00845B6F">
        <w:rPr>
          <w:color w:val="22272F"/>
          <w:sz w:val="28"/>
          <w:szCs w:val="28"/>
        </w:rPr>
        <w:t>статьи,</w:t>
      </w:r>
      <w:r w:rsidR="008A5486">
        <w:rPr>
          <w:color w:val="22272F"/>
          <w:sz w:val="28"/>
          <w:szCs w:val="28"/>
        </w:rPr>
        <w:t xml:space="preserve"> </w:t>
      </w:r>
      <w:r w:rsidRPr="00845B6F">
        <w:rPr>
          <w:color w:val="22272F"/>
          <w:sz w:val="28"/>
          <w:szCs w:val="28"/>
        </w:rPr>
        <w:t>или</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случае</w:t>
      </w:r>
      <w:r w:rsidR="008A5486">
        <w:rPr>
          <w:color w:val="22272F"/>
          <w:sz w:val="28"/>
          <w:szCs w:val="28"/>
        </w:rPr>
        <w:t xml:space="preserve"> </w:t>
      </w:r>
      <w:r w:rsidRPr="00845B6F">
        <w:rPr>
          <w:color w:val="22272F"/>
          <w:sz w:val="28"/>
          <w:szCs w:val="28"/>
        </w:rPr>
        <w:t>поступления</w:t>
      </w:r>
      <w:r w:rsidR="008A5486">
        <w:rPr>
          <w:color w:val="22272F"/>
          <w:sz w:val="28"/>
          <w:szCs w:val="28"/>
        </w:rPr>
        <w:t xml:space="preserve"> </w:t>
      </w:r>
      <w:r w:rsidRPr="00845B6F">
        <w:rPr>
          <w:color w:val="22272F"/>
          <w:sz w:val="28"/>
          <w:szCs w:val="28"/>
        </w:rPr>
        <w:t>заявления</w:t>
      </w:r>
      <w:r w:rsidR="008A5486">
        <w:rPr>
          <w:color w:val="22272F"/>
          <w:sz w:val="28"/>
          <w:szCs w:val="28"/>
        </w:rPr>
        <w:t xml:space="preserve"> </w:t>
      </w:r>
      <w:r w:rsidRPr="00845B6F">
        <w:rPr>
          <w:color w:val="22272F"/>
          <w:sz w:val="28"/>
          <w:szCs w:val="28"/>
        </w:rPr>
        <w:t>застройщика</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внесении</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кроме</w:t>
      </w:r>
      <w:r w:rsidR="008A5486">
        <w:rPr>
          <w:color w:val="22272F"/>
          <w:sz w:val="28"/>
          <w:szCs w:val="28"/>
        </w:rPr>
        <w:t xml:space="preserve"> </w:t>
      </w:r>
      <w:r w:rsidRPr="00845B6F">
        <w:rPr>
          <w:color w:val="22272F"/>
          <w:sz w:val="28"/>
          <w:szCs w:val="28"/>
        </w:rPr>
        <w:t>заявления</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внесении</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исключительно</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связи</w:t>
      </w:r>
      <w:r w:rsidR="008A5486">
        <w:rPr>
          <w:color w:val="22272F"/>
          <w:sz w:val="28"/>
          <w:szCs w:val="28"/>
        </w:rPr>
        <w:t xml:space="preserve"> </w:t>
      </w:r>
      <w:r w:rsidRPr="00845B6F">
        <w:rPr>
          <w:color w:val="22272F"/>
          <w:sz w:val="28"/>
          <w:szCs w:val="28"/>
        </w:rPr>
        <w:t>с</w:t>
      </w:r>
      <w:r w:rsidR="008A5486">
        <w:rPr>
          <w:color w:val="22272F"/>
          <w:sz w:val="28"/>
          <w:szCs w:val="28"/>
        </w:rPr>
        <w:t xml:space="preserve"> </w:t>
      </w:r>
      <w:r w:rsidRPr="00845B6F">
        <w:rPr>
          <w:color w:val="22272F"/>
          <w:sz w:val="28"/>
          <w:szCs w:val="28"/>
        </w:rPr>
        <w:t>продлением</w:t>
      </w:r>
      <w:r w:rsidR="008A5486">
        <w:rPr>
          <w:color w:val="22272F"/>
          <w:sz w:val="28"/>
          <w:szCs w:val="28"/>
        </w:rPr>
        <w:t xml:space="preserve"> </w:t>
      </w:r>
      <w:r w:rsidRPr="00845B6F">
        <w:rPr>
          <w:color w:val="22272F"/>
          <w:sz w:val="28"/>
          <w:szCs w:val="28"/>
        </w:rPr>
        <w:t>срока</w:t>
      </w:r>
      <w:r w:rsidR="008A5486">
        <w:rPr>
          <w:color w:val="22272F"/>
          <w:sz w:val="28"/>
          <w:szCs w:val="28"/>
        </w:rPr>
        <w:t xml:space="preserve"> </w:t>
      </w:r>
      <w:r w:rsidRPr="00845B6F">
        <w:rPr>
          <w:color w:val="22272F"/>
          <w:sz w:val="28"/>
          <w:szCs w:val="28"/>
        </w:rPr>
        <w:t>действия</w:t>
      </w:r>
      <w:r w:rsidR="008A5486">
        <w:rPr>
          <w:color w:val="22272F"/>
          <w:sz w:val="28"/>
          <w:szCs w:val="28"/>
        </w:rPr>
        <w:t xml:space="preserve"> </w:t>
      </w:r>
      <w:r w:rsidRPr="00845B6F">
        <w:rPr>
          <w:color w:val="22272F"/>
          <w:sz w:val="28"/>
          <w:szCs w:val="28"/>
        </w:rPr>
        <w:t>такого</w:t>
      </w:r>
      <w:r w:rsidR="008A5486">
        <w:rPr>
          <w:color w:val="22272F"/>
          <w:sz w:val="28"/>
          <w:szCs w:val="28"/>
        </w:rPr>
        <w:t xml:space="preserve"> </w:t>
      </w:r>
      <w:r w:rsidRPr="00845B6F">
        <w:rPr>
          <w:color w:val="22272F"/>
          <w:sz w:val="28"/>
          <w:szCs w:val="28"/>
        </w:rPr>
        <w:t>разрешения;</w:t>
      </w:r>
    </w:p>
    <w:p w14:paraId="4EBFB56A" w14:textId="66DF1A1B" w:rsidR="0048121F" w:rsidRPr="00845B6F" w:rsidRDefault="0048121F" w:rsidP="00CD29BE">
      <w:pPr>
        <w:pStyle w:val="s1"/>
        <w:spacing w:before="0" w:beforeAutospacing="0" w:after="0" w:afterAutospacing="0"/>
        <w:ind w:firstLine="567"/>
        <w:jc w:val="both"/>
        <w:rPr>
          <w:color w:val="22272F"/>
          <w:sz w:val="28"/>
          <w:szCs w:val="28"/>
        </w:rPr>
      </w:pPr>
      <w:r w:rsidRPr="00845B6F">
        <w:rPr>
          <w:color w:val="22272F"/>
          <w:sz w:val="28"/>
          <w:szCs w:val="28"/>
        </w:rPr>
        <w:t>6)</w:t>
      </w:r>
      <w:r w:rsidR="008A5486">
        <w:rPr>
          <w:color w:val="22272F"/>
          <w:sz w:val="28"/>
          <w:szCs w:val="28"/>
        </w:rPr>
        <w:t xml:space="preserve"> </w:t>
      </w:r>
      <w:r w:rsidRPr="00845B6F">
        <w:rPr>
          <w:color w:val="22272F"/>
          <w:sz w:val="28"/>
          <w:szCs w:val="28"/>
        </w:rPr>
        <w:t>несоответствие</w:t>
      </w:r>
      <w:r w:rsidR="008A5486">
        <w:rPr>
          <w:color w:val="22272F"/>
          <w:sz w:val="28"/>
          <w:szCs w:val="28"/>
        </w:rPr>
        <w:t xml:space="preserve"> </w:t>
      </w:r>
      <w:r w:rsidRPr="00845B6F">
        <w:rPr>
          <w:color w:val="22272F"/>
          <w:sz w:val="28"/>
          <w:szCs w:val="28"/>
        </w:rPr>
        <w:t>планируемого</w:t>
      </w:r>
      <w:r w:rsidR="008A5486">
        <w:rPr>
          <w:color w:val="22272F"/>
          <w:sz w:val="28"/>
          <w:szCs w:val="28"/>
        </w:rPr>
        <w:t xml:space="preserve"> </w:t>
      </w:r>
      <w:r w:rsidRPr="00845B6F">
        <w:rPr>
          <w:color w:val="22272F"/>
          <w:sz w:val="28"/>
          <w:szCs w:val="28"/>
        </w:rPr>
        <w:t>размещения</w:t>
      </w:r>
      <w:r w:rsidR="008A5486">
        <w:rPr>
          <w:color w:val="22272F"/>
          <w:sz w:val="28"/>
          <w:szCs w:val="28"/>
        </w:rPr>
        <w:t xml:space="preserve"> </w:t>
      </w:r>
      <w:r w:rsidRPr="00845B6F">
        <w:rPr>
          <w:color w:val="22272F"/>
          <w:sz w:val="28"/>
          <w:szCs w:val="28"/>
        </w:rPr>
        <w:t>объекта</w:t>
      </w:r>
      <w:r w:rsidR="008A5486">
        <w:rPr>
          <w:color w:val="22272F"/>
          <w:sz w:val="28"/>
          <w:szCs w:val="28"/>
        </w:rPr>
        <w:t xml:space="preserve"> </w:t>
      </w:r>
      <w:r w:rsidRPr="00845B6F">
        <w:rPr>
          <w:color w:val="22272F"/>
          <w:sz w:val="28"/>
          <w:szCs w:val="28"/>
        </w:rPr>
        <w:t>капитального</w:t>
      </w:r>
      <w:r w:rsidR="008A5486">
        <w:rPr>
          <w:color w:val="22272F"/>
          <w:sz w:val="28"/>
          <w:szCs w:val="28"/>
        </w:rPr>
        <w:t xml:space="preserve"> </w:t>
      </w:r>
      <w:r w:rsidRPr="00845B6F">
        <w:rPr>
          <w:color w:val="22272F"/>
          <w:sz w:val="28"/>
          <w:szCs w:val="28"/>
        </w:rPr>
        <w:t>строительства</w:t>
      </w:r>
      <w:r w:rsidR="008A5486">
        <w:rPr>
          <w:color w:val="22272F"/>
          <w:sz w:val="28"/>
          <w:szCs w:val="28"/>
        </w:rPr>
        <w:t xml:space="preserve"> </w:t>
      </w:r>
      <w:r w:rsidRPr="00845B6F">
        <w:rPr>
          <w:color w:val="22272F"/>
          <w:sz w:val="28"/>
          <w:szCs w:val="28"/>
        </w:rPr>
        <w:t>требованиям,</w:t>
      </w:r>
      <w:r w:rsidR="008A5486">
        <w:rPr>
          <w:color w:val="22272F"/>
          <w:sz w:val="28"/>
          <w:szCs w:val="28"/>
        </w:rPr>
        <w:t xml:space="preserve"> </w:t>
      </w:r>
      <w:r w:rsidRPr="00845B6F">
        <w:rPr>
          <w:color w:val="22272F"/>
          <w:sz w:val="28"/>
          <w:szCs w:val="28"/>
        </w:rPr>
        <w:t>установленным</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разрешении</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отклонение</w:t>
      </w:r>
      <w:r w:rsidR="008A5486">
        <w:rPr>
          <w:color w:val="22272F"/>
          <w:sz w:val="28"/>
          <w:szCs w:val="28"/>
        </w:rPr>
        <w:t xml:space="preserve"> </w:t>
      </w:r>
      <w:r w:rsidRPr="00845B6F">
        <w:rPr>
          <w:color w:val="22272F"/>
          <w:sz w:val="28"/>
          <w:szCs w:val="28"/>
        </w:rPr>
        <w:t>от</w:t>
      </w:r>
      <w:r w:rsidR="008A5486">
        <w:rPr>
          <w:color w:val="22272F"/>
          <w:sz w:val="28"/>
          <w:szCs w:val="28"/>
        </w:rPr>
        <w:t xml:space="preserve"> </w:t>
      </w:r>
      <w:r w:rsidRPr="00845B6F">
        <w:rPr>
          <w:color w:val="22272F"/>
          <w:sz w:val="28"/>
          <w:szCs w:val="28"/>
        </w:rPr>
        <w:t>предельных</w:t>
      </w:r>
      <w:r w:rsidR="008A5486">
        <w:rPr>
          <w:color w:val="22272F"/>
          <w:sz w:val="28"/>
          <w:szCs w:val="28"/>
        </w:rPr>
        <w:t xml:space="preserve"> </w:t>
      </w:r>
      <w:r w:rsidRPr="00845B6F">
        <w:rPr>
          <w:color w:val="22272F"/>
          <w:sz w:val="28"/>
          <w:szCs w:val="28"/>
        </w:rPr>
        <w:t>параметров</w:t>
      </w:r>
      <w:r w:rsidR="008A5486">
        <w:rPr>
          <w:color w:val="22272F"/>
          <w:sz w:val="28"/>
          <w:szCs w:val="28"/>
        </w:rPr>
        <w:t xml:space="preserve"> </w:t>
      </w:r>
      <w:r w:rsidRPr="00845B6F">
        <w:rPr>
          <w:color w:val="22272F"/>
          <w:sz w:val="28"/>
          <w:szCs w:val="28"/>
        </w:rPr>
        <w:t>разрешенного</w:t>
      </w:r>
      <w:r w:rsidR="008A5486">
        <w:rPr>
          <w:color w:val="22272F"/>
          <w:sz w:val="28"/>
          <w:szCs w:val="28"/>
        </w:rPr>
        <w:t xml:space="preserve"> </w:t>
      </w:r>
      <w:r w:rsidRPr="00845B6F">
        <w:rPr>
          <w:color w:val="22272F"/>
          <w:sz w:val="28"/>
          <w:szCs w:val="28"/>
        </w:rPr>
        <w:t>строительства,</w:t>
      </w:r>
      <w:r w:rsidR="008A5486">
        <w:rPr>
          <w:color w:val="22272F"/>
          <w:sz w:val="28"/>
          <w:szCs w:val="28"/>
        </w:rPr>
        <w:t xml:space="preserve"> </w:t>
      </w:r>
      <w:r w:rsidRPr="00845B6F">
        <w:rPr>
          <w:color w:val="22272F"/>
          <w:sz w:val="28"/>
          <w:szCs w:val="28"/>
        </w:rPr>
        <w:t>реконструкции,</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случае</w:t>
      </w:r>
      <w:r w:rsidR="008A5486">
        <w:rPr>
          <w:color w:val="22272F"/>
          <w:sz w:val="28"/>
          <w:szCs w:val="28"/>
        </w:rPr>
        <w:t xml:space="preserve"> </w:t>
      </w:r>
      <w:r w:rsidRPr="00845B6F">
        <w:rPr>
          <w:color w:val="22272F"/>
          <w:sz w:val="28"/>
          <w:szCs w:val="28"/>
        </w:rPr>
        <w:t>поступления</w:t>
      </w:r>
      <w:r w:rsidR="008A5486">
        <w:rPr>
          <w:color w:val="22272F"/>
          <w:sz w:val="28"/>
          <w:szCs w:val="28"/>
        </w:rPr>
        <w:t xml:space="preserve"> </w:t>
      </w:r>
      <w:r w:rsidRPr="00845B6F">
        <w:rPr>
          <w:color w:val="22272F"/>
          <w:sz w:val="28"/>
          <w:szCs w:val="28"/>
        </w:rPr>
        <w:t>заявления</w:t>
      </w:r>
      <w:r w:rsidR="008A5486">
        <w:rPr>
          <w:color w:val="22272F"/>
          <w:sz w:val="28"/>
          <w:szCs w:val="28"/>
        </w:rPr>
        <w:t xml:space="preserve"> </w:t>
      </w:r>
      <w:r w:rsidRPr="00845B6F">
        <w:rPr>
          <w:color w:val="22272F"/>
          <w:sz w:val="28"/>
          <w:szCs w:val="28"/>
        </w:rPr>
        <w:t>застройщика</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внесении</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кроме</w:t>
      </w:r>
      <w:r w:rsidR="008A5486">
        <w:rPr>
          <w:color w:val="22272F"/>
          <w:sz w:val="28"/>
          <w:szCs w:val="28"/>
        </w:rPr>
        <w:t xml:space="preserve"> </w:t>
      </w:r>
      <w:r w:rsidRPr="00845B6F">
        <w:rPr>
          <w:color w:val="22272F"/>
          <w:sz w:val="28"/>
          <w:szCs w:val="28"/>
        </w:rPr>
        <w:t>заявления</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внесении</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исключительно</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связи</w:t>
      </w:r>
      <w:r w:rsidR="008A5486">
        <w:rPr>
          <w:color w:val="22272F"/>
          <w:sz w:val="28"/>
          <w:szCs w:val="28"/>
        </w:rPr>
        <w:t xml:space="preserve"> </w:t>
      </w:r>
      <w:r w:rsidRPr="00845B6F">
        <w:rPr>
          <w:color w:val="22272F"/>
          <w:sz w:val="28"/>
          <w:szCs w:val="28"/>
        </w:rPr>
        <w:t>с</w:t>
      </w:r>
      <w:r w:rsidR="008A5486">
        <w:rPr>
          <w:color w:val="22272F"/>
          <w:sz w:val="28"/>
          <w:szCs w:val="28"/>
        </w:rPr>
        <w:t xml:space="preserve"> </w:t>
      </w:r>
      <w:r w:rsidRPr="00845B6F">
        <w:rPr>
          <w:color w:val="22272F"/>
          <w:sz w:val="28"/>
          <w:szCs w:val="28"/>
        </w:rPr>
        <w:t>продлением</w:t>
      </w:r>
      <w:r w:rsidR="008A5486">
        <w:rPr>
          <w:color w:val="22272F"/>
          <w:sz w:val="28"/>
          <w:szCs w:val="28"/>
        </w:rPr>
        <w:t xml:space="preserve"> </w:t>
      </w:r>
      <w:r w:rsidRPr="00845B6F">
        <w:rPr>
          <w:color w:val="22272F"/>
          <w:sz w:val="28"/>
          <w:szCs w:val="28"/>
        </w:rPr>
        <w:t>срока</w:t>
      </w:r>
      <w:r w:rsidR="008A5486">
        <w:rPr>
          <w:color w:val="22272F"/>
          <w:sz w:val="28"/>
          <w:szCs w:val="28"/>
        </w:rPr>
        <w:t xml:space="preserve"> </w:t>
      </w:r>
      <w:r w:rsidRPr="00845B6F">
        <w:rPr>
          <w:color w:val="22272F"/>
          <w:sz w:val="28"/>
          <w:szCs w:val="28"/>
        </w:rPr>
        <w:t>действия</w:t>
      </w:r>
      <w:r w:rsidR="008A5486">
        <w:rPr>
          <w:color w:val="22272F"/>
          <w:sz w:val="28"/>
          <w:szCs w:val="28"/>
        </w:rPr>
        <w:t xml:space="preserve"> </w:t>
      </w:r>
      <w:r w:rsidRPr="00845B6F">
        <w:rPr>
          <w:color w:val="22272F"/>
          <w:sz w:val="28"/>
          <w:szCs w:val="28"/>
        </w:rPr>
        <w:t>такого</w:t>
      </w:r>
      <w:r w:rsidR="008A5486">
        <w:rPr>
          <w:color w:val="22272F"/>
          <w:sz w:val="28"/>
          <w:szCs w:val="28"/>
        </w:rPr>
        <w:t xml:space="preserve"> </w:t>
      </w:r>
      <w:r w:rsidRPr="00845B6F">
        <w:rPr>
          <w:color w:val="22272F"/>
          <w:sz w:val="28"/>
          <w:szCs w:val="28"/>
        </w:rPr>
        <w:t>разрешения;</w:t>
      </w:r>
    </w:p>
    <w:p w14:paraId="2B9F81C5" w14:textId="695818D9" w:rsidR="0048121F" w:rsidRPr="00902B48" w:rsidRDefault="0048121F" w:rsidP="00CD29BE">
      <w:pPr>
        <w:pStyle w:val="s1"/>
        <w:spacing w:before="0" w:beforeAutospacing="0" w:after="0" w:afterAutospacing="0"/>
        <w:ind w:firstLine="567"/>
        <w:jc w:val="both"/>
        <w:rPr>
          <w:color w:val="22272F"/>
          <w:sz w:val="28"/>
          <w:szCs w:val="28"/>
        </w:rPr>
      </w:pPr>
      <w:r w:rsidRPr="003A74E4">
        <w:rPr>
          <w:color w:val="22272F"/>
          <w:sz w:val="28"/>
          <w:szCs w:val="28"/>
        </w:rPr>
        <w:t>7</w:t>
      </w:r>
      <w:r w:rsidRPr="00845B6F">
        <w:rPr>
          <w:color w:val="22272F"/>
          <w:sz w:val="28"/>
          <w:szCs w:val="28"/>
        </w:rPr>
        <w:t>)</w:t>
      </w:r>
      <w:r w:rsidR="008A5486">
        <w:rPr>
          <w:color w:val="22272F"/>
          <w:sz w:val="28"/>
          <w:szCs w:val="28"/>
        </w:rPr>
        <w:t xml:space="preserve"> </w:t>
      </w:r>
      <w:r w:rsidRPr="00845B6F">
        <w:rPr>
          <w:color w:val="22272F"/>
          <w:sz w:val="28"/>
          <w:szCs w:val="28"/>
        </w:rPr>
        <w:t>наличие</w:t>
      </w:r>
      <w:r w:rsidR="008A5486">
        <w:rPr>
          <w:color w:val="22272F"/>
          <w:sz w:val="28"/>
          <w:szCs w:val="28"/>
        </w:rPr>
        <w:t xml:space="preserve"> </w:t>
      </w:r>
      <w:r w:rsidRPr="00845B6F">
        <w:rPr>
          <w:color w:val="22272F"/>
          <w:sz w:val="28"/>
          <w:szCs w:val="28"/>
        </w:rPr>
        <w:t>у</w:t>
      </w:r>
      <w:r w:rsidR="008A5486">
        <w:rPr>
          <w:color w:val="22272F"/>
          <w:sz w:val="28"/>
          <w:szCs w:val="28"/>
        </w:rPr>
        <w:t xml:space="preserve"> </w:t>
      </w:r>
      <w:r w:rsidRPr="00845B6F">
        <w:rPr>
          <w:color w:val="22272F"/>
          <w:sz w:val="28"/>
          <w:szCs w:val="28"/>
        </w:rPr>
        <w:t>уполномоченных</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выдачу</w:t>
      </w:r>
      <w:r w:rsidR="008A5486">
        <w:rPr>
          <w:color w:val="22272F"/>
          <w:sz w:val="28"/>
          <w:szCs w:val="28"/>
        </w:rPr>
        <w:t xml:space="preserve"> </w:t>
      </w:r>
      <w:r w:rsidRPr="00845B6F">
        <w:rPr>
          <w:color w:val="22272F"/>
          <w:sz w:val="28"/>
          <w:szCs w:val="28"/>
        </w:rPr>
        <w:t>разрешений</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федерального</w:t>
      </w:r>
      <w:r w:rsidR="008A5486">
        <w:rPr>
          <w:color w:val="22272F"/>
          <w:sz w:val="28"/>
          <w:szCs w:val="28"/>
        </w:rPr>
        <w:t xml:space="preserve"> </w:t>
      </w:r>
      <w:r w:rsidRPr="00845B6F">
        <w:rPr>
          <w:color w:val="22272F"/>
          <w:sz w:val="28"/>
          <w:szCs w:val="28"/>
        </w:rPr>
        <w:t>органа</w:t>
      </w:r>
      <w:r w:rsidR="008A5486">
        <w:rPr>
          <w:color w:val="22272F"/>
          <w:sz w:val="28"/>
          <w:szCs w:val="28"/>
        </w:rPr>
        <w:t xml:space="preserve"> </w:t>
      </w:r>
      <w:r w:rsidRPr="00845B6F">
        <w:rPr>
          <w:color w:val="22272F"/>
          <w:sz w:val="28"/>
          <w:szCs w:val="28"/>
        </w:rPr>
        <w:t>исполнительной</w:t>
      </w:r>
      <w:r w:rsidR="008A5486">
        <w:rPr>
          <w:color w:val="22272F"/>
          <w:sz w:val="28"/>
          <w:szCs w:val="28"/>
        </w:rPr>
        <w:t xml:space="preserve"> </w:t>
      </w:r>
      <w:r w:rsidRPr="00845B6F">
        <w:rPr>
          <w:color w:val="22272F"/>
          <w:sz w:val="28"/>
          <w:szCs w:val="28"/>
        </w:rPr>
        <w:t>власти,</w:t>
      </w:r>
      <w:r w:rsidR="008A5486">
        <w:rPr>
          <w:color w:val="22272F"/>
          <w:sz w:val="28"/>
          <w:szCs w:val="28"/>
        </w:rPr>
        <w:t xml:space="preserve"> </w:t>
      </w:r>
      <w:r w:rsidRPr="00845B6F">
        <w:rPr>
          <w:color w:val="22272F"/>
          <w:sz w:val="28"/>
          <w:szCs w:val="28"/>
        </w:rPr>
        <w:t>органа</w:t>
      </w:r>
      <w:r w:rsidR="008A5486">
        <w:rPr>
          <w:color w:val="22272F"/>
          <w:sz w:val="28"/>
          <w:szCs w:val="28"/>
        </w:rPr>
        <w:t xml:space="preserve"> </w:t>
      </w:r>
      <w:r w:rsidRPr="00845B6F">
        <w:rPr>
          <w:color w:val="22272F"/>
          <w:sz w:val="28"/>
          <w:szCs w:val="28"/>
        </w:rPr>
        <w:t>исполнительной</w:t>
      </w:r>
      <w:r w:rsidR="008A5486">
        <w:rPr>
          <w:color w:val="22272F"/>
          <w:sz w:val="28"/>
          <w:szCs w:val="28"/>
        </w:rPr>
        <w:t xml:space="preserve"> </w:t>
      </w:r>
      <w:r w:rsidRPr="00845B6F">
        <w:rPr>
          <w:color w:val="22272F"/>
          <w:sz w:val="28"/>
          <w:szCs w:val="28"/>
        </w:rPr>
        <w:t>власти</w:t>
      </w:r>
      <w:r w:rsidR="008A5486">
        <w:rPr>
          <w:color w:val="22272F"/>
          <w:sz w:val="28"/>
          <w:szCs w:val="28"/>
        </w:rPr>
        <w:t xml:space="preserve"> </w:t>
      </w:r>
      <w:r w:rsidRPr="00845B6F">
        <w:rPr>
          <w:color w:val="22272F"/>
          <w:sz w:val="28"/>
          <w:szCs w:val="28"/>
        </w:rPr>
        <w:t>субъекта</w:t>
      </w:r>
      <w:r w:rsidR="008A5486">
        <w:rPr>
          <w:color w:val="22272F"/>
          <w:sz w:val="28"/>
          <w:szCs w:val="28"/>
        </w:rPr>
        <w:t xml:space="preserve"> </w:t>
      </w:r>
      <w:r w:rsidRPr="00845B6F">
        <w:rPr>
          <w:color w:val="22272F"/>
          <w:sz w:val="28"/>
          <w:szCs w:val="28"/>
        </w:rPr>
        <w:t>Российской</w:t>
      </w:r>
      <w:r w:rsidR="008A5486">
        <w:rPr>
          <w:color w:val="22272F"/>
          <w:sz w:val="28"/>
          <w:szCs w:val="28"/>
        </w:rPr>
        <w:t xml:space="preserve"> </w:t>
      </w:r>
      <w:r w:rsidRPr="00845B6F">
        <w:rPr>
          <w:color w:val="22272F"/>
          <w:sz w:val="28"/>
          <w:szCs w:val="28"/>
        </w:rPr>
        <w:t>Федерации,</w:t>
      </w:r>
      <w:r w:rsidR="008A5486">
        <w:rPr>
          <w:color w:val="22272F"/>
          <w:sz w:val="28"/>
          <w:szCs w:val="28"/>
        </w:rPr>
        <w:t xml:space="preserve"> </w:t>
      </w:r>
      <w:r w:rsidRPr="00845B6F">
        <w:rPr>
          <w:color w:val="22272F"/>
          <w:sz w:val="28"/>
          <w:szCs w:val="28"/>
        </w:rPr>
        <w:t>органа</w:t>
      </w:r>
      <w:r w:rsidR="008A5486">
        <w:rPr>
          <w:color w:val="22272F"/>
          <w:sz w:val="28"/>
          <w:szCs w:val="28"/>
        </w:rPr>
        <w:t xml:space="preserve"> </w:t>
      </w:r>
      <w:r w:rsidRPr="00845B6F">
        <w:rPr>
          <w:color w:val="22272F"/>
          <w:sz w:val="28"/>
          <w:szCs w:val="28"/>
        </w:rPr>
        <w:t>местного</w:t>
      </w:r>
      <w:r w:rsidR="008A5486">
        <w:rPr>
          <w:color w:val="22272F"/>
          <w:sz w:val="28"/>
          <w:szCs w:val="28"/>
        </w:rPr>
        <w:t xml:space="preserve"> </w:t>
      </w:r>
      <w:r w:rsidRPr="00845B6F">
        <w:rPr>
          <w:color w:val="22272F"/>
          <w:sz w:val="28"/>
          <w:szCs w:val="28"/>
        </w:rPr>
        <w:t>самоуправления,</w:t>
      </w:r>
      <w:r w:rsidR="008A5486">
        <w:rPr>
          <w:color w:val="22272F"/>
          <w:sz w:val="28"/>
          <w:szCs w:val="28"/>
        </w:rPr>
        <w:t xml:space="preserve"> </w:t>
      </w:r>
      <w:r w:rsidRPr="00845B6F">
        <w:rPr>
          <w:color w:val="22272F"/>
          <w:sz w:val="28"/>
          <w:szCs w:val="28"/>
        </w:rPr>
        <w:t>Государственной</w:t>
      </w:r>
      <w:r w:rsidR="008A5486">
        <w:rPr>
          <w:color w:val="22272F"/>
          <w:sz w:val="28"/>
          <w:szCs w:val="28"/>
        </w:rPr>
        <w:t xml:space="preserve"> </w:t>
      </w:r>
      <w:r w:rsidRPr="00845B6F">
        <w:rPr>
          <w:color w:val="22272F"/>
          <w:sz w:val="28"/>
          <w:szCs w:val="28"/>
        </w:rPr>
        <w:t>корпорации</w:t>
      </w:r>
      <w:r w:rsidR="008A5486">
        <w:rPr>
          <w:color w:val="22272F"/>
          <w:sz w:val="28"/>
          <w:szCs w:val="28"/>
        </w:rPr>
        <w:t xml:space="preserve"> </w:t>
      </w:r>
      <w:r w:rsidRPr="00845B6F">
        <w:rPr>
          <w:color w:val="22272F"/>
          <w:sz w:val="28"/>
          <w:szCs w:val="28"/>
        </w:rPr>
        <w:t>по</w:t>
      </w:r>
      <w:r w:rsidR="008A5486">
        <w:rPr>
          <w:color w:val="22272F"/>
          <w:sz w:val="28"/>
          <w:szCs w:val="28"/>
        </w:rPr>
        <w:t xml:space="preserve"> </w:t>
      </w:r>
      <w:r w:rsidRPr="00845B6F">
        <w:rPr>
          <w:color w:val="22272F"/>
          <w:sz w:val="28"/>
          <w:szCs w:val="28"/>
        </w:rPr>
        <w:t>атомной</w:t>
      </w:r>
      <w:r w:rsidR="008A5486">
        <w:rPr>
          <w:color w:val="22272F"/>
          <w:sz w:val="28"/>
          <w:szCs w:val="28"/>
        </w:rPr>
        <w:t xml:space="preserve"> </w:t>
      </w:r>
      <w:r w:rsidRPr="00845B6F">
        <w:rPr>
          <w:color w:val="22272F"/>
          <w:sz w:val="28"/>
          <w:szCs w:val="28"/>
        </w:rPr>
        <w:t>энергии</w:t>
      </w:r>
      <w:r w:rsidR="008A5486">
        <w:rPr>
          <w:color w:val="22272F"/>
          <w:sz w:val="28"/>
          <w:szCs w:val="28"/>
        </w:rPr>
        <w:t xml:space="preserve"> </w:t>
      </w:r>
      <w:r w:rsidR="00840359">
        <w:rPr>
          <w:color w:val="22272F"/>
          <w:sz w:val="28"/>
          <w:szCs w:val="28"/>
        </w:rPr>
        <w:t>«</w:t>
      </w:r>
      <w:r w:rsidRPr="00845B6F">
        <w:rPr>
          <w:color w:val="22272F"/>
          <w:sz w:val="28"/>
          <w:szCs w:val="28"/>
        </w:rPr>
        <w:t>Росатом</w:t>
      </w:r>
      <w:r w:rsidR="00840359">
        <w:rPr>
          <w:color w:val="22272F"/>
          <w:sz w:val="28"/>
          <w:szCs w:val="28"/>
        </w:rPr>
        <w:t>»</w:t>
      </w:r>
      <w:r w:rsidR="008A5486">
        <w:rPr>
          <w:color w:val="22272F"/>
          <w:sz w:val="28"/>
          <w:szCs w:val="28"/>
        </w:rPr>
        <w:t xml:space="preserve"> </w:t>
      </w:r>
      <w:r w:rsidRPr="00845B6F">
        <w:rPr>
          <w:color w:val="22272F"/>
          <w:sz w:val="28"/>
          <w:szCs w:val="28"/>
        </w:rPr>
        <w:t>или</w:t>
      </w:r>
      <w:r w:rsidR="008A5486">
        <w:rPr>
          <w:color w:val="22272F"/>
          <w:sz w:val="28"/>
          <w:szCs w:val="28"/>
        </w:rPr>
        <w:t xml:space="preserve"> </w:t>
      </w:r>
      <w:r w:rsidRPr="00845B6F">
        <w:rPr>
          <w:color w:val="22272F"/>
          <w:sz w:val="28"/>
          <w:szCs w:val="28"/>
        </w:rPr>
        <w:t>Государственной</w:t>
      </w:r>
      <w:r w:rsidR="008A5486">
        <w:rPr>
          <w:color w:val="22272F"/>
          <w:sz w:val="28"/>
          <w:szCs w:val="28"/>
        </w:rPr>
        <w:t xml:space="preserve"> </w:t>
      </w:r>
      <w:r w:rsidRPr="00845B6F">
        <w:rPr>
          <w:color w:val="22272F"/>
          <w:sz w:val="28"/>
          <w:szCs w:val="28"/>
        </w:rPr>
        <w:t>корпорации</w:t>
      </w:r>
      <w:r w:rsidR="008A5486">
        <w:rPr>
          <w:color w:val="22272F"/>
          <w:sz w:val="28"/>
          <w:szCs w:val="28"/>
        </w:rPr>
        <w:t xml:space="preserve"> </w:t>
      </w:r>
      <w:r w:rsidRPr="00845B6F">
        <w:rPr>
          <w:color w:val="22272F"/>
          <w:sz w:val="28"/>
          <w:szCs w:val="28"/>
        </w:rPr>
        <w:t>по</w:t>
      </w:r>
      <w:r w:rsidR="008A5486">
        <w:rPr>
          <w:color w:val="22272F"/>
          <w:sz w:val="28"/>
          <w:szCs w:val="28"/>
        </w:rPr>
        <w:t xml:space="preserve"> </w:t>
      </w:r>
      <w:r w:rsidRPr="00845B6F">
        <w:rPr>
          <w:color w:val="22272F"/>
          <w:sz w:val="28"/>
          <w:szCs w:val="28"/>
        </w:rPr>
        <w:t>космической</w:t>
      </w:r>
      <w:r w:rsidR="008A5486">
        <w:rPr>
          <w:color w:val="22272F"/>
          <w:sz w:val="28"/>
          <w:szCs w:val="28"/>
        </w:rPr>
        <w:t xml:space="preserve"> </w:t>
      </w:r>
      <w:r w:rsidRPr="00845B6F">
        <w:rPr>
          <w:color w:val="22272F"/>
          <w:sz w:val="28"/>
          <w:szCs w:val="28"/>
        </w:rPr>
        <w:t>деятельности</w:t>
      </w:r>
      <w:r w:rsidR="008A5486">
        <w:rPr>
          <w:color w:val="22272F"/>
          <w:sz w:val="28"/>
          <w:szCs w:val="28"/>
        </w:rPr>
        <w:t xml:space="preserve"> </w:t>
      </w:r>
      <w:r w:rsidR="00840359">
        <w:rPr>
          <w:color w:val="22272F"/>
          <w:sz w:val="28"/>
          <w:szCs w:val="28"/>
        </w:rPr>
        <w:t>«</w:t>
      </w:r>
      <w:r w:rsidRPr="00845B6F">
        <w:rPr>
          <w:color w:val="22272F"/>
          <w:sz w:val="28"/>
          <w:szCs w:val="28"/>
        </w:rPr>
        <w:t>Роскосмос</w:t>
      </w:r>
      <w:r w:rsidR="00840359">
        <w:rPr>
          <w:color w:val="22272F"/>
          <w:sz w:val="28"/>
          <w:szCs w:val="28"/>
        </w:rPr>
        <w:t>»</w:t>
      </w:r>
      <w:r w:rsidR="008A5486">
        <w:rPr>
          <w:color w:val="22272F"/>
          <w:sz w:val="28"/>
          <w:szCs w:val="28"/>
        </w:rPr>
        <w:t xml:space="preserve"> </w:t>
      </w:r>
      <w:r w:rsidRPr="00845B6F">
        <w:rPr>
          <w:color w:val="22272F"/>
          <w:sz w:val="28"/>
          <w:szCs w:val="28"/>
        </w:rPr>
        <w:t>информации</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выявленном</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рамках</w:t>
      </w:r>
      <w:r w:rsidR="008A5486">
        <w:rPr>
          <w:color w:val="22272F"/>
          <w:sz w:val="28"/>
          <w:szCs w:val="28"/>
        </w:rPr>
        <w:t xml:space="preserve"> </w:t>
      </w:r>
      <w:r w:rsidRPr="00845B6F">
        <w:rPr>
          <w:color w:val="22272F"/>
          <w:sz w:val="28"/>
          <w:szCs w:val="28"/>
        </w:rPr>
        <w:t>государственного</w:t>
      </w:r>
      <w:r w:rsidR="008A5486">
        <w:rPr>
          <w:color w:val="22272F"/>
          <w:sz w:val="28"/>
          <w:szCs w:val="28"/>
        </w:rPr>
        <w:t xml:space="preserve"> </w:t>
      </w:r>
      <w:r w:rsidRPr="00845B6F">
        <w:rPr>
          <w:color w:val="22272F"/>
          <w:sz w:val="28"/>
          <w:szCs w:val="28"/>
        </w:rPr>
        <w:t>строительного</w:t>
      </w:r>
      <w:r w:rsidR="008A5486">
        <w:rPr>
          <w:color w:val="22272F"/>
          <w:sz w:val="28"/>
          <w:szCs w:val="28"/>
        </w:rPr>
        <w:t xml:space="preserve"> </w:t>
      </w:r>
      <w:r w:rsidRPr="00845B6F">
        <w:rPr>
          <w:color w:val="22272F"/>
          <w:sz w:val="28"/>
          <w:szCs w:val="28"/>
        </w:rPr>
        <w:t>надзора,</w:t>
      </w:r>
      <w:r w:rsidR="008A5486">
        <w:rPr>
          <w:color w:val="22272F"/>
          <w:sz w:val="28"/>
          <w:szCs w:val="28"/>
        </w:rPr>
        <w:t xml:space="preserve"> </w:t>
      </w:r>
      <w:r w:rsidRPr="00845B6F">
        <w:rPr>
          <w:color w:val="22272F"/>
          <w:sz w:val="28"/>
          <w:szCs w:val="28"/>
        </w:rPr>
        <w:t>государственного</w:t>
      </w:r>
      <w:r w:rsidR="008A5486">
        <w:rPr>
          <w:color w:val="22272F"/>
          <w:sz w:val="28"/>
          <w:szCs w:val="28"/>
        </w:rPr>
        <w:t xml:space="preserve"> </w:t>
      </w:r>
      <w:r w:rsidRPr="00845B6F">
        <w:rPr>
          <w:color w:val="22272F"/>
          <w:sz w:val="28"/>
          <w:szCs w:val="28"/>
        </w:rPr>
        <w:t>земельного</w:t>
      </w:r>
      <w:r w:rsidR="008A5486">
        <w:rPr>
          <w:color w:val="22272F"/>
          <w:sz w:val="28"/>
          <w:szCs w:val="28"/>
        </w:rPr>
        <w:t xml:space="preserve"> </w:t>
      </w:r>
      <w:r w:rsidRPr="00845B6F">
        <w:rPr>
          <w:color w:val="22272F"/>
          <w:sz w:val="28"/>
          <w:szCs w:val="28"/>
        </w:rPr>
        <w:t>надзора</w:t>
      </w:r>
      <w:r w:rsidR="008A5486">
        <w:rPr>
          <w:color w:val="22272F"/>
          <w:sz w:val="28"/>
          <w:szCs w:val="28"/>
        </w:rPr>
        <w:t xml:space="preserve"> </w:t>
      </w:r>
      <w:r w:rsidRPr="00845B6F">
        <w:rPr>
          <w:color w:val="22272F"/>
          <w:sz w:val="28"/>
          <w:szCs w:val="28"/>
        </w:rPr>
        <w:t>или</w:t>
      </w:r>
      <w:r w:rsidR="008A5486">
        <w:rPr>
          <w:color w:val="22272F"/>
          <w:sz w:val="28"/>
          <w:szCs w:val="28"/>
        </w:rPr>
        <w:t xml:space="preserve"> </w:t>
      </w:r>
      <w:r w:rsidRPr="00845B6F">
        <w:rPr>
          <w:color w:val="22272F"/>
          <w:sz w:val="28"/>
          <w:szCs w:val="28"/>
        </w:rPr>
        <w:t>муниципального</w:t>
      </w:r>
      <w:r w:rsidR="008A5486">
        <w:rPr>
          <w:color w:val="22272F"/>
          <w:sz w:val="28"/>
          <w:szCs w:val="28"/>
        </w:rPr>
        <w:t xml:space="preserve"> </w:t>
      </w:r>
      <w:r w:rsidRPr="00845B6F">
        <w:rPr>
          <w:color w:val="22272F"/>
          <w:sz w:val="28"/>
          <w:szCs w:val="28"/>
        </w:rPr>
        <w:t>земельного</w:t>
      </w:r>
      <w:r w:rsidR="008A5486">
        <w:rPr>
          <w:color w:val="22272F"/>
          <w:sz w:val="28"/>
          <w:szCs w:val="28"/>
        </w:rPr>
        <w:t xml:space="preserve"> </w:t>
      </w:r>
      <w:r w:rsidRPr="00845B6F">
        <w:rPr>
          <w:color w:val="22272F"/>
          <w:sz w:val="28"/>
          <w:szCs w:val="28"/>
        </w:rPr>
        <w:t>контроля</w:t>
      </w:r>
      <w:r w:rsidR="008A5486">
        <w:rPr>
          <w:color w:val="22272F"/>
          <w:sz w:val="28"/>
          <w:szCs w:val="28"/>
        </w:rPr>
        <w:t xml:space="preserve"> </w:t>
      </w:r>
      <w:r w:rsidRPr="00845B6F">
        <w:rPr>
          <w:color w:val="22272F"/>
          <w:sz w:val="28"/>
          <w:szCs w:val="28"/>
        </w:rPr>
        <w:t>факте</w:t>
      </w:r>
      <w:r w:rsidR="008A5486">
        <w:rPr>
          <w:color w:val="22272F"/>
          <w:sz w:val="28"/>
          <w:szCs w:val="28"/>
        </w:rPr>
        <w:t xml:space="preserve"> </w:t>
      </w:r>
      <w:r w:rsidRPr="00845B6F">
        <w:rPr>
          <w:color w:val="22272F"/>
          <w:sz w:val="28"/>
          <w:szCs w:val="28"/>
        </w:rPr>
        <w:t>отсутствия</w:t>
      </w:r>
      <w:r w:rsidR="008A5486">
        <w:rPr>
          <w:color w:val="22272F"/>
          <w:sz w:val="28"/>
          <w:szCs w:val="28"/>
        </w:rPr>
        <w:t xml:space="preserve"> </w:t>
      </w:r>
      <w:r w:rsidRPr="00845B6F">
        <w:rPr>
          <w:color w:val="22272F"/>
          <w:sz w:val="28"/>
          <w:szCs w:val="28"/>
        </w:rPr>
        <w:t>начатых</w:t>
      </w:r>
      <w:r w:rsidR="008A5486">
        <w:rPr>
          <w:color w:val="22272F"/>
          <w:sz w:val="28"/>
          <w:szCs w:val="28"/>
        </w:rPr>
        <w:t xml:space="preserve"> </w:t>
      </w:r>
      <w:r w:rsidRPr="00845B6F">
        <w:rPr>
          <w:color w:val="22272F"/>
          <w:sz w:val="28"/>
          <w:szCs w:val="28"/>
        </w:rPr>
        <w:t>работ</w:t>
      </w:r>
      <w:r w:rsidR="008A5486">
        <w:rPr>
          <w:color w:val="22272F"/>
          <w:sz w:val="28"/>
          <w:szCs w:val="28"/>
        </w:rPr>
        <w:t xml:space="preserve"> </w:t>
      </w:r>
      <w:r w:rsidRPr="00845B6F">
        <w:rPr>
          <w:color w:val="22272F"/>
          <w:sz w:val="28"/>
          <w:szCs w:val="28"/>
        </w:rPr>
        <w:t>по</w:t>
      </w:r>
      <w:r w:rsidR="008A5486">
        <w:rPr>
          <w:color w:val="22272F"/>
          <w:sz w:val="28"/>
          <w:szCs w:val="28"/>
        </w:rPr>
        <w:t xml:space="preserve"> </w:t>
      </w:r>
      <w:r w:rsidRPr="00845B6F">
        <w:rPr>
          <w:color w:val="22272F"/>
          <w:sz w:val="28"/>
          <w:szCs w:val="28"/>
        </w:rPr>
        <w:t>строительству,</w:t>
      </w:r>
      <w:r w:rsidR="008A5486">
        <w:rPr>
          <w:color w:val="22272F"/>
          <w:sz w:val="28"/>
          <w:szCs w:val="28"/>
        </w:rPr>
        <w:t xml:space="preserve"> </w:t>
      </w:r>
      <w:r w:rsidRPr="00845B6F">
        <w:rPr>
          <w:color w:val="22272F"/>
          <w:sz w:val="28"/>
          <w:szCs w:val="28"/>
        </w:rPr>
        <w:t>реконструкции</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день</w:t>
      </w:r>
      <w:r w:rsidR="008A5486">
        <w:rPr>
          <w:color w:val="22272F"/>
          <w:sz w:val="28"/>
          <w:szCs w:val="28"/>
        </w:rPr>
        <w:t xml:space="preserve"> </w:t>
      </w:r>
      <w:r w:rsidRPr="00845B6F">
        <w:rPr>
          <w:color w:val="22272F"/>
          <w:sz w:val="28"/>
          <w:szCs w:val="28"/>
        </w:rPr>
        <w:t>подачи</w:t>
      </w:r>
      <w:r w:rsidR="008A5486">
        <w:rPr>
          <w:color w:val="22272F"/>
          <w:sz w:val="28"/>
          <w:szCs w:val="28"/>
        </w:rPr>
        <w:t xml:space="preserve"> </w:t>
      </w:r>
      <w:r w:rsidRPr="00845B6F">
        <w:rPr>
          <w:color w:val="22272F"/>
          <w:sz w:val="28"/>
          <w:szCs w:val="28"/>
        </w:rPr>
        <w:t>заявления</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внесении</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связи</w:t>
      </w:r>
      <w:r w:rsidR="008A5486">
        <w:rPr>
          <w:color w:val="22272F"/>
          <w:sz w:val="28"/>
          <w:szCs w:val="28"/>
        </w:rPr>
        <w:t xml:space="preserve"> </w:t>
      </w:r>
      <w:r w:rsidRPr="00845B6F">
        <w:rPr>
          <w:color w:val="22272F"/>
          <w:sz w:val="28"/>
          <w:szCs w:val="28"/>
        </w:rPr>
        <w:t>с</w:t>
      </w:r>
      <w:r w:rsidR="008A5486">
        <w:rPr>
          <w:color w:val="22272F"/>
          <w:sz w:val="28"/>
          <w:szCs w:val="28"/>
        </w:rPr>
        <w:t xml:space="preserve"> </w:t>
      </w:r>
      <w:r w:rsidRPr="00845B6F">
        <w:rPr>
          <w:color w:val="22272F"/>
          <w:sz w:val="28"/>
          <w:szCs w:val="28"/>
        </w:rPr>
        <w:t>продлением</w:t>
      </w:r>
      <w:r w:rsidR="008A5486">
        <w:rPr>
          <w:color w:val="22272F"/>
          <w:sz w:val="28"/>
          <w:szCs w:val="28"/>
        </w:rPr>
        <w:t xml:space="preserve"> </w:t>
      </w:r>
      <w:r w:rsidRPr="00845B6F">
        <w:rPr>
          <w:color w:val="22272F"/>
          <w:sz w:val="28"/>
          <w:szCs w:val="28"/>
        </w:rPr>
        <w:t>срока</w:t>
      </w:r>
      <w:r w:rsidR="008A5486">
        <w:rPr>
          <w:color w:val="22272F"/>
          <w:sz w:val="28"/>
          <w:szCs w:val="28"/>
        </w:rPr>
        <w:t xml:space="preserve"> </w:t>
      </w:r>
      <w:r w:rsidRPr="00845B6F">
        <w:rPr>
          <w:color w:val="22272F"/>
          <w:sz w:val="28"/>
          <w:szCs w:val="28"/>
        </w:rPr>
        <w:t>действия</w:t>
      </w:r>
      <w:r w:rsidR="008A5486">
        <w:rPr>
          <w:color w:val="22272F"/>
          <w:sz w:val="28"/>
          <w:szCs w:val="28"/>
        </w:rPr>
        <w:t xml:space="preserve"> </w:t>
      </w:r>
      <w:r w:rsidRPr="00845B6F">
        <w:rPr>
          <w:color w:val="22272F"/>
          <w:sz w:val="28"/>
          <w:szCs w:val="28"/>
        </w:rPr>
        <w:t>такого</w:t>
      </w:r>
      <w:r w:rsidR="008A5486">
        <w:rPr>
          <w:color w:val="22272F"/>
          <w:sz w:val="28"/>
          <w:szCs w:val="28"/>
        </w:rPr>
        <w:t xml:space="preserve"> </w:t>
      </w:r>
      <w:r w:rsidRPr="00845B6F">
        <w:rPr>
          <w:color w:val="22272F"/>
          <w:sz w:val="28"/>
          <w:szCs w:val="28"/>
        </w:rPr>
        <w:t>разрешения</w:t>
      </w:r>
      <w:r w:rsidR="008A5486">
        <w:rPr>
          <w:color w:val="22272F"/>
          <w:sz w:val="28"/>
          <w:szCs w:val="28"/>
        </w:rPr>
        <w:t xml:space="preserve"> </w:t>
      </w:r>
      <w:r w:rsidRPr="00845B6F">
        <w:rPr>
          <w:color w:val="22272F"/>
          <w:sz w:val="28"/>
          <w:szCs w:val="28"/>
        </w:rPr>
        <w:t>или</w:t>
      </w:r>
      <w:r w:rsidR="008A5486">
        <w:rPr>
          <w:color w:val="22272F"/>
          <w:sz w:val="28"/>
          <w:szCs w:val="28"/>
        </w:rPr>
        <w:t xml:space="preserve"> </w:t>
      </w:r>
      <w:r w:rsidRPr="00845B6F">
        <w:rPr>
          <w:color w:val="22272F"/>
          <w:sz w:val="28"/>
          <w:szCs w:val="28"/>
        </w:rPr>
        <w:t>информации</w:t>
      </w:r>
      <w:r w:rsidR="008A5486">
        <w:rPr>
          <w:color w:val="22272F"/>
          <w:sz w:val="28"/>
          <w:szCs w:val="28"/>
        </w:rPr>
        <w:t xml:space="preserve"> </w:t>
      </w:r>
      <w:r w:rsidRPr="00845B6F">
        <w:rPr>
          <w:color w:val="22272F"/>
          <w:sz w:val="28"/>
          <w:szCs w:val="28"/>
        </w:rPr>
        <w:t>органа</w:t>
      </w:r>
      <w:r w:rsidR="008A5486">
        <w:rPr>
          <w:color w:val="22272F"/>
          <w:sz w:val="28"/>
          <w:szCs w:val="28"/>
        </w:rPr>
        <w:t xml:space="preserve"> </w:t>
      </w:r>
      <w:r w:rsidRPr="00845B6F">
        <w:rPr>
          <w:color w:val="22272F"/>
          <w:sz w:val="28"/>
          <w:szCs w:val="28"/>
        </w:rPr>
        <w:t>государственного</w:t>
      </w:r>
      <w:r w:rsidR="008A5486">
        <w:rPr>
          <w:color w:val="22272F"/>
          <w:sz w:val="28"/>
          <w:szCs w:val="28"/>
        </w:rPr>
        <w:t xml:space="preserve"> </w:t>
      </w:r>
      <w:r w:rsidRPr="00845B6F">
        <w:rPr>
          <w:color w:val="22272F"/>
          <w:sz w:val="28"/>
          <w:szCs w:val="28"/>
        </w:rPr>
        <w:t>строительного</w:t>
      </w:r>
      <w:r w:rsidR="008A5486">
        <w:rPr>
          <w:color w:val="22272F"/>
          <w:sz w:val="28"/>
          <w:szCs w:val="28"/>
        </w:rPr>
        <w:t xml:space="preserve"> </w:t>
      </w:r>
      <w:r w:rsidRPr="00845B6F">
        <w:rPr>
          <w:color w:val="22272F"/>
          <w:sz w:val="28"/>
          <w:szCs w:val="28"/>
        </w:rPr>
        <w:t>надзора</w:t>
      </w:r>
      <w:r w:rsidR="008A5486">
        <w:rPr>
          <w:color w:val="22272F"/>
          <w:sz w:val="28"/>
          <w:szCs w:val="28"/>
        </w:rPr>
        <w:t xml:space="preserve"> </w:t>
      </w:r>
      <w:r w:rsidRPr="00845B6F">
        <w:rPr>
          <w:color w:val="22272F"/>
          <w:sz w:val="28"/>
          <w:szCs w:val="28"/>
        </w:rPr>
        <w:t>об</w:t>
      </w:r>
      <w:r w:rsidR="008A5486">
        <w:rPr>
          <w:color w:val="22272F"/>
          <w:sz w:val="28"/>
          <w:szCs w:val="28"/>
        </w:rPr>
        <w:t xml:space="preserve"> </w:t>
      </w:r>
      <w:r w:rsidRPr="00845B6F">
        <w:rPr>
          <w:color w:val="22272F"/>
          <w:sz w:val="28"/>
          <w:szCs w:val="28"/>
        </w:rPr>
        <w:t>отсутствии</w:t>
      </w:r>
      <w:r w:rsidR="008A5486">
        <w:rPr>
          <w:color w:val="22272F"/>
          <w:sz w:val="28"/>
          <w:szCs w:val="28"/>
        </w:rPr>
        <w:t xml:space="preserve"> </w:t>
      </w:r>
      <w:r w:rsidRPr="00845B6F">
        <w:rPr>
          <w:color w:val="22272F"/>
          <w:sz w:val="28"/>
          <w:szCs w:val="28"/>
        </w:rPr>
        <w:t>извещения</w:t>
      </w:r>
      <w:r w:rsidR="008A5486">
        <w:rPr>
          <w:color w:val="22272F"/>
          <w:sz w:val="28"/>
          <w:szCs w:val="28"/>
        </w:rPr>
        <w:t xml:space="preserve"> </w:t>
      </w:r>
      <w:r w:rsidRPr="00845B6F">
        <w:rPr>
          <w:color w:val="22272F"/>
          <w:sz w:val="28"/>
          <w:szCs w:val="28"/>
        </w:rPr>
        <w:t>о</w:t>
      </w:r>
      <w:r w:rsidR="008A5486">
        <w:rPr>
          <w:color w:val="22272F"/>
          <w:sz w:val="28"/>
          <w:szCs w:val="28"/>
        </w:rPr>
        <w:t xml:space="preserve"> </w:t>
      </w:r>
      <w:r w:rsidRPr="00845B6F">
        <w:rPr>
          <w:color w:val="22272F"/>
          <w:sz w:val="28"/>
          <w:szCs w:val="28"/>
        </w:rPr>
        <w:t>начале</w:t>
      </w:r>
      <w:r w:rsidR="008A5486">
        <w:rPr>
          <w:color w:val="22272F"/>
          <w:sz w:val="28"/>
          <w:szCs w:val="28"/>
        </w:rPr>
        <w:t xml:space="preserve"> </w:t>
      </w:r>
      <w:r w:rsidRPr="00845B6F">
        <w:rPr>
          <w:color w:val="22272F"/>
          <w:sz w:val="28"/>
          <w:szCs w:val="28"/>
        </w:rPr>
        <w:t>данных</w:t>
      </w:r>
      <w:r w:rsidR="008A5486">
        <w:rPr>
          <w:color w:val="22272F"/>
          <w:sz w:val="28"/>
          <w:szCs w:val="28"/>
        </w:rPr>
        <w:t xml:space="preserve"> </w:t>
      </w:r>
      <w:r w:rsidRPr="00845B6F">
        <w:rPr>
          <w:color w:val="22272F"/>
          <w:sz w:val="28"/>
          <w:szCs w:val="28"/>
        </w:rPr>
        <w:t>работ,</w:t>
      </w:r>
      <w:r w:rsidR="008A5486">
        <w:rPr>
          <w:color w:val="22272F"/>
          <w:sz w:val="28"/>
          <w:szCs w:val="28"/>
        </w:rPr>
        <w:t xml:space="preserve"> </w:t>
      </w:r>
      <w:r w:rsidRPr="00845B6F">
        <w:rPr>
          <w:color w:val="22272F"/>
          <w:sz w:val="28"/>
          <w:szCs w:val="28"/>
        </w:rPr>
        <w:t>если</w:t>
      </w:r>
      <w:r w:rsidR="008A5486">
        <w:rPr>
          <w:color w:val="22272F"/>
          <w:sz w:val="28"/>
          <w:szCs w:val="28"/>
        </w:rPr>
        <w:t xml:space="preserve"> </w:t>
      </w:r>
      <w:r w:rsidRPr="00845B6F">
        <w:rPr>
          <w:color w:val="22272F"/>
          <w:sz w:val="28"/>
          <w:szCs w:val="28"/>
        </w:rPr>
        <w:t>направление</w:t>
      </w:r>
      <w:r w:rsidR="008A5486">
        <w:rPr>
          <w:color w:val="22272F"/>
          <w:sz w:val="28"/>
          <w:szCs w:val="28"/>
        </w:rPr>
        <w:t xml:space="preserve"> </w:t>
      </w:r>
      <w:r w:rsidRPr="00845B6F">
        <w:rPr>
          <w:color w:val="22272F"/>
          <w:sz w:val="28"/>
          <w:szCs w:val="28"/>
        </w:rPr>
        <w:t>такого</w:t>
      </w:r>
      <w:r w:rsidR="008A5486">
        <w:rPr>
          <w:color w:val="22272F"/>
          <w:sz w:val="28"/>
          <w:szCs w:val="28"/>
        </w:rPr>
        <w:t xml:space="preserve"> </w:t>
      </w:r>
      <w:r w:rsidRPr="00845B6F">
        <w:rPr>
          <w:color w:val="22272F"/>
          <w:sz w:val="28"/>
          <w:szCs w:val="28"/>
        </w:rPr>
        <w:t>извещения</w:t>
      </w:r>
      <w:r w:rsidR="008A5486">
        <w:rPr>
          <w:color w:val="22272F"/>
          <w:sz w:val="28"/>
          <w:szCs w:val="28"/>
        </w:rPr>
        <w:t xml:space="preserve"> </w:t>
      </w:r>
      <w:r w:rsidRPr="00845B6F">
        <w:rPr>
          <w:color w:val="22272F"/>
          <w:sz w:val="28"/>
          <w:szCs w:val="28"/>
        </w:rPr>
        <w:t>является</w:t>
      </w:r>
      <w:r w:rsidR="008A5486">
        <w:rPr>
          <w:color w:val="22272F"/>
          <w:sz w:val="28"/>
          <w:szCs w:val="28"/>
        </w:rPr>
        <w:t xml:space="preserve"> </w:t>
      </w:r>
      <w:r w:rsidRPr="00845B6F">
        <w:rPr>
          <w:color w:val="22272F"/>
          <w:sz w:val="28"/>
          <w:szCs w:val="28"/>
        </w:rPr>
        <w:t>обязательным</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соответствии</w:t>
      </w:r>
      <w:r w:rsidR="008A5486">
        <w:rPr>
          <w:color w:val="22272F"/>
          <w:sz w:val="28"/>
          <w:szCs w:val="28"/>
        </w:rPr>
        <w:t xml:space="preserve"> </w:t>
      </w:r>
      <w:r w:rsidRPr="00845B6F">
        <w:rPr>
          <w:color w:val="22272F"/>
          <w:sz w:val="28"/>
          <w:szCs w:val="28"/>
        </w:rPr>
        <w:t>с</w:t>
      </w:r>
      <w:r w:rsidR="008A5486">
        <w:rPr>
          <w:color w:val="22272F"/>
          <w:sz w:val="28"/>
          <w:szCs w:val="28"/>
        </w:rPr>
        <w:t xml:space="preserve"> </w:t>
      </w:r>
      <w:r w:rsidRPr="00845B6F">
        <w:rPr>
          <w:color w:val="22272F"/>
          <w:sz w:val="28"/>
          <w:szCs w:val="28"/>
        </w:rPr>
        <w:t>требованиями</w:t>
      </w:r>
      <w:r w:rsidR="008A5486">
        <w:rPr>
          <w:color w:val="22272F"/>
          <w:sz w:val="28"/>
          <w:szCs w:val="28"/>
        </w:rPr>
        <w:t xml:space="preserve"> </w:t>
      </w:r>
      <w:r w:rsidRPr="00845B6F">
        <w:rPr>
          <w:color w:val="22272F"/>
          <w:sz w:val="28"/>
          <w:szCs w:val="28"/>
        </w:rPr>
        <w:t>части</w:t>
      </w:r>
      <w:r w:rsidR="008A5486">
        <w:rPr>
          <w:color w:val="22272F"/>
          <w:sz w:val="28"/>
          <w:szCs w:val="28"/>
        </w:rPr>
        <w:t xml:space="preserve"> </w:t>
      </w:r>
      <w:r w:rsidRPr="00845B6F">
        <w:rPr>
          <w:color w:val="22272F"/>
          <w:sz w:val="28"/>
          <w:szCs w:val="28"/>
        </w:rPr>
        <w:t>5</w:t>
      </w:r>
      <w:r w:rsidR="008A5486">
        <w:rPr>
          <w:color w:val="22272F"/>
          <w:sz w:val="28"/>
          <w:szCs w:val="28"/>
        </w:rPr>
        <w:t xml:space="preserve"> </w:t>
      </w:r>
      <w:r w:rsidRPr="00845B6F">
        <w:rPr>
          <w:color w:val="22272F"/>
          <w:sz w:val="28"/>
          <w:szCs w:val="28"/>
        </w:rPr>
        <w:t>статьи</w:t>
      </w:r>
      <w:r w:rsidR="008A5486">
        <w:rPr>
          <w:color w:val="22272F"/>
          <w:sz w:val="28"/>
          <w:szCs w:val="28"/>
        </w:rPr>
        <w:t xml:space="preserve"> </w:t>
      </w:r>
      <w:r w:rsidRPr="00845B6F">
        <w:rPr>
          <w:color w:val="22272F"/>
          <w:sz w:val="28"/>
          <w:szCs w:val="28"/>
        </w:rPr>
        <w:t>52</w:t>
      </w:r>
      <w:r w:rsidR="008A5486">
        <w:rPr>
          <w:color w:val="22272F"/>
          <w:sz w:val="28"/>
          <w:szCs w:val="28"/>
        </w:rPr>
        <w:t xml:space="preserve"> </w:t>
      </w:r>
      <w:r w:rsidR="00845B6F">
        <w:rPr>
          <w:color w:val="22272F"/>
          <w:sz w:val="28"/>
          <w:szCs w:val="28"/>
        </w:rPr>
        <w:t>Градостроительного</w:t>
      </w:r>
      <w:r w:rsidR="008A5486">
        <w:rPr>
          <w:color w:val="22272F"/>
          <w:sz w:val="28"/>
          <w:szCs w:val="28"/>
        </w:rPr>
        <w:t xml:space="preserve"> </w:t>
      </w:r>
      <w:r w:rsidRPr="00845B6F">
        <w:rPr>
          <w:color w:val="22272F"/>
          <w:sz w:val="28"/>
          <w:szCs w:val="28"/>
        </w:rPr>
        <w:t>Кодекса,</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случае,</w:t>
      </w:r>
      <w:r w:rsidR="008A5486">
        <w:rPr>
          <w:color w:val="22272F"/>
          <w:sz w:val="28"/>
          <w:szCs w:val="28"/>
        </w:rPr>
        <w:t xml:space="preserve"> </w:t>
      </w:r>
      <w:r w:rsidRPr="00845B6F">
        <w:rPr>
          <w:color w:val="22272F"/>
          <w:sz w:val="28"/>
          <w:szCs w:val="28"/>
        </w:rPr>
        <w:t>если</w:t>
      </w:r>
      <w:r w:rsidR="008A5486">
        <w:rPr>
          <w:color w:val="22272F"/>
          <w:sz w:val="28"/>
          <w:szCs w:val="28"/>
        </w:rPr>
        <w:t xml:space="preserve"> </w:t>
      </w:r>
      <w:r w:rsidRPr="00845B6F">
        <w:rPr>
          <w:color w:val="22272F"/>
          <w:sz w:val="28"/>
          <w:szCs w:val="28"/>
        </w:rPr>
        <w:t>внесение</w:t>
      </w:r>
      <w:r w:rsidR="008A5486">
        <w:rPr>
          <w:color w:val="22272F"/>
          <w:sz w:val="28"/>
          <w:szCs w:val="28"/>
        </w:rPr>
        <w:t xml:space="preserve"> </w:t>
      </w:r>
      <w:r w:rsidRPr="00845B6F">
        <w:rPr>
          <w:color w:val="22272F"/>
          <w:sz w:val="28"/>
          <w:szCs w:val="28"/>
        </w:rPr>
        <w:t>изменений</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разрешение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связано</w:t>
      </w:r>
      <w:r w:rsidR="008A5486">
        <w:rPr>
          <w:color w:val="22272F"/>
          <w:sz w:val="28"/>
          <w:szCs w:val="28"/>
        </w:rPr>
        <w:t xml:space="preserve"> </w:t>
      </w:r>
      <w:r w:rsidRPr="00845B6F">
        <w:rPr>
          <w:color w:val="22272F"/>
          <w:sz w:val="28"/>
          <w:szCs w:val="28"/>
        </w:rPr>
        <w:t>с</w:t>
      </w:r>
      <w:r w:rsidR="008A5486">
        <w:rPr>
          <w:color w:val="22272F"/>
          <w:sz w:val="28"/>
          <w:szCs w:val="28"/>
        </w:rPr>
        <w:t xml:space="preserve"> </w:t>
      </w:r>
      <w:r w:rsidRPr="00845B6F">
        <w:rPr>
          <w:color w:val="22272F"/>
          <w:sz w:val="28"/>
          <w:szCs w:val="28"/>
        </w:rPr>
        <w:t>продлением</w:t>
      </w:r>
      <w:r w:rsidR="008A5486">
        <w:rPr>
          <w:color w:val="22272F"/>
          <w:sz w:val="28"/>
          <w:szCs w:val="28"/>
        </w:rPr>
        <w:t xml:space="preserve"> </w:t>
      </w:r>
      <w:r w:rsidRPr="00845B6F">
        <w:rPr>
          <w:color w:val="22272F"/>
          <w:sz w:val="28"/>
          <w:szCs w:val="28"/>
        </w:rPr>
        <w:t>срока</w:t>
      </w:r>
      <w:r w:rsidR="008A5486">
        <w:rPr>
          <w:color w:val="22272F"/>
          <w:sz w:val="28"/>
          <w:szCs w:val="28"/>
        </w:rPr>
        <w:t xml:space="preserve"> </w:t>
      </w:r>
      <w:r w:rsidRPr="00845B6F">
        <w:rPr>
          <w:color w:val="22272F"/>
          <w:sz w:val="28"/>
          <w:szCs w:val="28"/>
        </w:rPr>
        <w:t>действия</w:t>
      </w:r>
      <w:r w:rsidR="008A5486">
        <w:rPr>
          <w:color w:val="22272F"/>
          <w:sz w:val="28"/>
          <w:szCs w:val="28"/>
        </w:rPr>
        <w:t xml:space="preserve"> </w:t>
      </w:r>
      <w:r w:rsidRPr="00845B6F">
        <w:rPr>
          <w:color w:val="22272F"/>
          <w:sz w:val="28"/>
          <w:szCs w:val="28"/>
        </w:rPr>
        <w:t>разрешения</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этом</w:t>
      </w:r>
      <w:r w:rsidR="008A5486">
        <w:rPr>
          <w:color w:val="22272F"/>
          <w:sz w:val="28"/>
          <w:szCs w:val="28"/>
        </w:rPr>
        <w:t xml:space="preserve"> </w:t>
      </w:r>
      <w:r w:rsidRPr="00845B6F">
        <w:rPr>
          <w:color w:val="22272F"/>
          <w:sz w:val="28"/>
          <w:szCs w:val="28"/>
        </w:rPr>
        <w:t>случае</w:t>
      </w:r>
      <w:r w:rsidR="008A5486">
        <w:rPr>
          <w:color w:val="22272F"/>
          <w:sz w:val="28"/>
          <w:szCs w:val="28"/>
        </w:rPr>
        <w:t xml:space="preserve"> </w:t>
      </w:r>
      <w:r w:rsidRPr="00845B6F">
        <w:rPr>
          <w:color w:val="22272F"/>
          <w:sz w:val="28"/>
          <w:szCs w:val="28"/>
        </w:rPr>
        <w:t>уполномоченные</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выдачу</w:t>
      </w:r>
      <w:r w:rsidR="008A5486">
        <w:rPr>
          <w:color w:val="22272F"/>
          <w:sz w:val="28"/>
          <w:szCs w:val="28"/>
        </w:rPr>
        <w:t xml:space="preserve"> </w:t>
      </w:r>
      <w:r w:rsidRPr="00845B6F">
        <w:rPr>
          <w:color w:val="22272F"/>
          <w:sz w:val="28"/>
          <w:szCs w:val="28"/>
        </w:rPr>
        <w:t>разрешений</w:t>
      </w:r>
      <w:r w:rsidR="008A5486">
        <w:rPr>
          <w:color w:val="22272F"/>
          <w:sz w:val="28"/>
          <w:szCs w:val="28"/>
        </w:rPr>
        <w:t xml:space="preserve"> </w:t>
      </w:r>
      <w:r w:rsidRPr="00845B6F">
        <w:rPr>
          <w:color w:val="22272F"/>
          <w:sz w:val="28"/>
          <w:szCs w:val="28"/>
        </w:rPr>
        <w:t>на</w:t>
      </w:r>
      <w:r w:rsidR="008A5486">
        <w:rPr>
          <w:color w:val="22272F"/>
          <w:sz w:val="28"/>
          <w:szCs w:val="28"/>
        </w:rPr>
        <w:t xml:space="preserve"> </w:t>
      </w:r>
      <w:r w:rsidRPr="00845B6F">
        <w:rPr>
          <w:color w:val="22272F"/>
          <w:sz w:val="28"/>
          <w:szCs w:val="28"/>
        </w:rPr>
        <w:t>строительство</w:t>
      </w:r>
      <w:r w:rsidR="008A5486">
        <w:rPr>
          <w:color w:val="22272F"/>
          <w:sz w:val="28"/>
          <w:szCs w:val="28"/>
        </w:rPr>
        <w:t xml:space="preserve"> </w:t>
      </w:r>
      <w:r w:rsidRPr="00845B6F">
        <w:rPr>
          <w:color w:val="22272F"/>
          <w:sz w:val="28"/>
          <w:szCs w:val="28"/>
        </w:rPr>
        <w:t>федеральный</w:t>
      </w:r>
      <w:r w:rsidR="008A5486">
        <w:rPr>
          <w:color w:val="22272F"/>
          <w:sz w:val="28"/>
          <w:szCs w:val="28"/>
        </w:rPr>
        <w:t xml:space="preserve"> </w:t>
      </w:r>
      <w:r w:rsidRPr="00845B6F">
        <w:rPr>
          <w:color w:val="22272F"/>
          <w:sz w:val="28"/>
          <w:szCs w:val="28"/>
        </w:rPr>
        <w:t>орган</w:t>
      </w:r>
      <w:r w:rsidR="008A5486">
        <w:rPr>
          <w:color w:val="22272F"/>
          <w:sz w:val="28"/>
          <w:szCs w:val="28"/>
        </w:rPr>
        <w:t xml:space="preserve"> </w:t>
      </w:r>
      <w:r w:rsidRPr="00845B6F">
        <w:rPr>
          <w:color w:val="22272F"/>
          <w:sz w:val="28"/>
          <w:szCs w:val="28"/>
        </w:rPr>
        <w:t>исполнительной</w:t>
      </w:r>
      <w:r w:rsidR="008A5486">
        <w:rPr>
          <w:color w:val="22272F"/>
          <w:sz w:val="28"/>
          <w:szCs w:val="28"/>
        </w:rPr>
        <w:t xml:space="preserve"> </w:t>
      </w:r>
      <w:r w:rsidRPr="00845B6F">
        <w:rPr>
          <w:color w:val="22272F"/>
          <w:sz w:val="28"/>
          <w:szCs w:val="28"/>
        </w:rPr>
        <w:t>власти,</w:t>
      </w:r>
      <w:r w:rsidR="008A5486">
        <w:rPr>
          <w:color w:val="22272F"/>
          <w:sz w:val="28"/>
          <w:szCs w:val="28"/>
        </w:rPr>
        <w:t xml:space="preserve"> </w:t>
      </w:r>
      <w:r w:rsidRPr="00845B6F">
        <w:rPr>
          <w:color w:val="22272F"/>
          <w:sz w:val="28"/>
          <w:szCs w:val="28"/>
        </w:rPr>
        <w:t>орган</w:t>
      </w:r>
      <w:r w:rsidR="008A5486">
        <w:rPr>
          <w:color w:val="22272F"/>
          <w:sz w:val="28"/>
          <w:szCs w:val="28"/>
        </w:rPr>
        <w:t xml:space="preserve"> </w:t>
      </w:r>
      <w:r w:rsidRPr="00845B6F">
        <w:rPr>
          <w:color w:val="22272F"/>
          <w:sz w:val="28"/>
          <w:szCs w:val="28"/>
        </w:rPr>
        <w:t>исполнительной</w:t>
      </w:r>
      <w:r w:rsidR="008A5486">
        <w:rPr>
          <w:color w:val="22272F"/>
          <w:sz w:val="28"/>
          <w:szCs w:val="28"/>
        </w:rPr>
        <w:t xml:space="preserve"> </w:t>
      </w:r>
      <w:r w:rsidRPr="00845B6F">
        <w:rPr>
          <w:color w:val="22272F"/>
          <w:sz w:val="28"/>
          <w:szCs w:val="28"/>
        </w:rPr>
        <w:t>власти</w:t>
      </w:r>
      <w:r w:rsidR="008A5486">
        <w:rPr>
          <w:color w:val="22272F"/>
          <w:sz w:val="28"/>
          <w:szCs w:val="28"/>
        </w:rPr>
        <w:t xml:space="preserve"> </w:t>
      </w:r>
      <w:r w:rsidRPr="00845B6F">
        <w:rPr>
          <w:color w:val="22272F"/>
          <w:sz w:val="28"/>
          <w:szCs w:val="28"/>
        </w:rPr>
        <w:t>субъекта</w:t>
      </w:r>
      <w:r w:rsidR="008A5486">
        <w:rPr>
          <w:color w:val="22272F"/>
          <w:sz w:val="28"/>
          <w:szCs w:val="28"/>
        </w:rPr>
        <w:t xml:space="preserve"> </w:t>
      </w:r>
      <w:r w:rsidRPr="00845B6F">
        <w:rPr>
          <w:color w:val="22272F"/>
          <w:sz w:val="28"/>
          <w:szCs w:val="28"/>
        </w:rPr>
        <w:t>Российской</w:t>
      </w:r>
      <w:r w:rsidR="008A5486">
        <w:rPr>
          <w:color w:val="22272F"/>
          <w:sz w:val="28"/>
          <w:szCs w:val="28"/>
        </w:rPr>
        <w:t xml:space="preserve"> </w:t>
      </w:r>
      <w:r w:rsidRPr="00845B6F">
        <w:rPr>
          <w:color w:val="22272F"/>
          <w:sz w:val="28"/>
          <w:szCs w:val="28"/>
        </w:rPr>
        <w:t>Федерации,</w:t>
      </w:r>
      <w:r w:rsidR="008A5486">
        <w:rPr>
          <w:color w:val="22272F"/>
          <w:sz w:val="28"/>
          <w:szCs w:val="28"/>
        </w:rPr>
        <w:t xml:space="preserve"> </w:t>
      </w:r>
      <w:r w:rsidRPr="00845B6F">
        <w:rPr>
          <w:color w:val="22272F"/>
          <w:sz w:val="28"/>
          <w:szCs w:val="28"/>
        </w:rPr>
        <w:t>орган</w:t>
      </w:r>
      <w:r w:rsidR="008A5486">
        <w:rPr>
          <w:color w:val="22272F"/>
          <w:sz w:val="28"/>
          <w:szCs w:val="28"/>
        </w:rPr>
        <w:t xml:space="preserve"> </w:t>
      </w:r>
      <w:r w:rsidRPr="00845B6F">
        <w:rPr>
          <w:color w:val="22272F"/>
          <w:sz w:val="28"/>
          <w:szCs w:val="28"/>
        </w:rPr>
        <w:t>местного</w:t>
      </w:r>
      <w:r w:rsidR="008A5486">
        <w:rPr>
          <w:color w:val="22272F"/>
          <w:sz w:val="28"/>
          <w:szCs w:val="28"/>
        </w:rPr>
        <w:t xml:space="preserve"> </w:t>
      </w:r>
      <w:r w:rsidRPr="00845B6F">
        <w:rPr>
          <w:color w:val="22272F"/>
          <w:sz w:val="28"/>
          <w:szCs w:val="28"/>
        </w:rPr>
        <w:t>самоуправления</w:t>
      </w:r>
      <w:r w:rsidR="008A5486">
        <w:rPr>
          <w:color w:val="22272F"/>
          <w:sz w:val="28"/>
          <w:szCs w:val="28"/>
        </w:rPr>
        <w:t xml:space="preserve"> </w:t>
      </w:r>
      <w:r w:rsidRPr="00845B6F">
        <w:rPr>
          <w:color w:val="22272F"/>
          <w:sz w:val="28"/>
          <w:szCs w:val="28"/>
        </w:rPr>
        <w:t>обязаны</w:t>
      </w:r>
      <w:r w:rsidR="008A5486">
        <w:rPr>
          <w:color w:val="22272F"/>
          <w:sz w:val="28"/>
          <w:szCs w:val="28"/>
        </w:rPr>
        <w:t xml:space="preserve"> </w:t>
      </w:r>
      <w:r w:rsidRPr="00845B6F">
        <w:rPr>
          <w:color w:val="22272F"/>
          <w:sz w:val="28"/>
          <w:szCs w:val="28"/>
        </w:rPr>
        <w:t>запросить</w:t>
      </w:r>
      <w:r w:rsidR="008A5486">
        <w:rPr>
          <w:color w:val="22272F"/>
          <w:sz w:val="28"/>
          <w:szCs w:val="28"/>
        </w:rPr>
        <w:t xml:space="preserve"> </w:t>
      </w:r>
      <w:r w:rsidRPr="00845B6F">
        <w:rPr>
          <w:color w:val="22272F"/>
          <w:sz w:val="28"/>
          <w:szCs w:val="28"/>
        </w:rPr>
        <w:t>такую</w:t>
      </w:r>
      <w:r w:rsidR="008A5486">
        <w:rPr>
          <w:color w:val="22272F"/>
          <w:sz w:val="28"/>
          <w:szCs w:val="28"/>
        </w:rPr>
        <w:t xml:space="preserve"> </w:t>
      </w:r>
      <w:r w:rsidRPr="00845B6F">
        <w:rPr>
          <w:color w:val="22272F"/>
          <w:sz w:val="28"/>
          <w:szCs w:val="28"/>
        </w:rPr>
        <w:t>информацию</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соответствующих</w:t>
      </w:r>
      <w:r w:rsidR="008A5486">
        <w:rPr>
          <w:color w:val="22272F"/>
          <w:sz w:val="28"/>
          <w:szCs w:val="28"/>
        </w:rPr>
        <w:t xml:space="preserve"> </w:t>
      </w:r>
      <w:r w:rsidRPr="00845B6F">
        <w:rPr>
          <w:color w:val="22272F"/>
          <w:sz w:val="28"/>
          <w:szCs w:val="28"/>
        </w:rPr>
        <w:t>органе</w:t>
      </w:r>
      <w:r w:rsidR="008A5486">
        <w:rPr>
          <w:color w:val="22272F"/>
          <w:sz w:val="28"/>
          <w:szCs w:val="28"/>
        </w:rPr>
        <w:t xml:space="preserve"> </w:t>
      </w:r>
      <w:r w:rsidRPr="00845B6F">
        <w:rPr>
          <w:color w:val="22272F"/>
          <w:sz w:val="28"/>
          <w:szCs w:val="28"/>
        </w:rPr>
        <w:t>государственной</w:t>
      </w:r>
      <w:r w:rsidR="008A5486">
        <w:rPr>
          <w:color w:val="22272F"/>
          <w:sz w:val="28"/>
          <w:szCs w:val="28"/>
        </w:rPr>
        <w:t xml:space="preserve"> </w:t>
      </w:r>
      <w:r w:rsidRPr="00845B6F">
        <w:rPr>
          <w:color w:val="22272F"/>
          <w:sz w:val="28"/>
          <w:szCs w:val="28"/>
        </w:rPr>
        <w:t>власти</w:t>
      </w:r>
      <w:r w:rsidR="008A5486">
        <w:rPr>
          <w:color w:val="22272F"/>
          <w:sz w:val="28"/>
          <w:szCs w:val="28"/>
        </w:rPr>
        <w:t xml:space="preserve"> </w:t>
      </w:r>
      <w:r w:rsidRPr="00845B6F">
        <w:rPr>
          <w:color w:val="22272F"/>
          <w:sz w:val="28"/>
          <w:szCs w:val="28"/>
        </w:rPr>
        <w:t>или</w:t>
      </w:r>
      <w:r w:rsidR="008A5486">
        <w:rPr>
          <w:color w:val="22272F"/>
          <w:sz w:val="28"/>
          <w:szCs w:val="28"/>
        </w:rPr>
        <w:t xml:space="preserve"> </w:t>
      </w:r>
      <w:r w:rsidRPr="00845B6F">
        <w:rPr>
          <w:color w:val="22272F"/>
          <w:sz w:val="28"/>
          <w:szCs w:val="28"/>
        </w:rPr>
        <w:t>органе</w:t>
      </w:r>
      <w:r w:rsidR="008A5486">
        <w:rPr>
          <w:color w:val="22272F"/>
          <w:sz w:val="28"/>
          <w:szCs w:val="28"/>
        </w:rPr>
        <w:t xml:space="preserve"> </w:t>
      </w:r>
      <w:r w:rsidRPr="00845B6F">
        <w:rPr>
          <w:color w:val="22272F"/>
          <w:sz w:val="28"/>
          <w:szCs w:val="28"/>
        </w:rPr>
        <w:t>местного</w:t>
      </w:r>
      <w:r w:rsidR="008A5486">
        <w:rPr>
          <w:color w:val="22272F"/>
          <w:sz w:val="28"/>
          <w:szCs w:val="28"/>
        </w:rPr>
        <w:t xml:space="preserve"> </w:t>
      </w:r>
      <w:r w:rsidRPr="00845B6F">
        <w:rPr>
          <w:color w:val="22272F"/>
          <w:sz w:val="28"/>
          <w:szCs w:val="28"/>
        </w:rPr>
        <w:t>самоуправления,</w:t>
      </w:r>
      <w:r w:rsidR="008A5486">
        <w:rPr>
          <w:color w:val="22272F"/>
          <w:sz w:val="28"/>
          <w:szCs w:val="28"/>
        </w:rPr>
        <w:t xml:space="preserve"> </w:t>
      </w:r>
      <w:r w:rsidRPr="00845B6F">
        <w:rPr>
          <w:color w:val="22272F"/>
          <w:sz w:val="28"/>
          <w:szCs w:val="28"/>
        </w:rPr>
        <w:t>в</w:t>
      </w:r>
      <w:r w:rsidR="008A5486">
        <w:rPr>
          <w:color w:val="22272F"/>
          <w:sz w:val="28"/>
          <w:szCs w:val="28"/>
        </w:rPr>
        <w:t xml:space="preserve"> </w:t>
      </w:r>
      <w:r w:rsidRPr="00845B6F">
        <w:rPr>
          <w:color w:val="22272F"/>
          <w:sz w:val="28"/>
          <w:szCs w:val="28"/>
        </w:rPr>
        <w:t>том</w:t>
      </w:r>
      <w:r w:rsidR="008A5486">
        <w:rPr>
          <w:color w:val="22272F"/>
          <w:sz w:val="28"/>
          <w:szCs w:val="28"/>
        </w:rPr>
        <w:t xml:space="preserve"> </w:t>
      </w:r>
      <w:r w:rsidRPr="00845B6F">
        <w:rPr>
          <w:color w:val="22272F"/>
          <w:sz w:val="28"/>
          <w:szCs w:val="28"/>
        </w:rPr>
        <w:t>числе</w:t>
      </w:r>
      <w:r w:rsidR="008A5486">
        <w:rPr>
          <w:color w:val="22272F"/>
          <w:sz w:val="28"/>
          <w:szCs w:val="28"/>
        </w:rPr>
        <w:t xml:space="preserve"> </w:t>
      </w:r>
      <w:r w:rsidRPr="00845B6F">
        <w:rPr>
          <w:color w:val="22272F"/>
          <w:sz w:val="28"/>
          <w:szCs w:val="28"/>
        </w:rPr>
        <w:t>с</w:t>
      </w:r>
      <w:r w:rsidR="008A5486">
        <w:rPr>
          <w:color w:val="22272F"/>
          <w:sz w:val="28"/>
          <w:szCs w:val="28"/>
        </w:rPr>
        <w:t xml:space="preserve"> </w:t>
      </w:r>
      <w:r w:rsidRPr="00845B6F">
        <w:rPr>
          <w:color w:val="22272F"/>
          <w:sz w:val="28"/>
          <w:szCs w:val="28"/>
        </w:rPr>
        <w:t>использованием</w:t>
      </w:r>
      <w:r w:rsidR="008A5486">
        <w:rPr>
          <w:color w:val="22272F"/>
          <w:sz w:val="28"/>
          <w:szCs w:val="28"/>
        </w:rPr>
        <w:t xml:space="preserve"> </w:t>
      </w:r>
      <w:r w:rsidRPr="00845B6F">
        <w:rPr>
          <w:color w:val="22272F"/>
          <w:sz w:val="28"/>
          <w:szCs w:val="28"/>
        </w:rPr>
        <w:t>единой</w:t>
      </w:r>
      <w:r w:rsidR="008A5486">
        <w:rPr>
          <w:color w:val="22272F"/>
          <w:sz w:val="28"/>
          <w:szCs w:val="28"/>
        </w:rPr>
        <w:t xml:space="preserve"> </w:t>
      </w:r>
      <w:r w:rsidRPr="00845B6F">
        <w:rPr>
          <w:color w:val="22272F"/>
          <w:sz w:val="28"/>
          <w:szCs w:val="28"/>
        </w:rPr>
        <w:t>системы</w:t>
      </w:r>
      <w:r w:rsidR="008A5486">
        <w:rPr>
          <w:color w:val="22272F"/>
          <w:sz w:val="28"/>
          <w:szCs w:val="28"/>
        </w:rPr>
        <w:t xml:space="preserve"> </w:t>
      </w:r>
      <w:r w:rsidRPr="00845B6F">
        <w:rPr>
          <w:color w:val="22272F"/>
          <w:sz w:val="28"/>
          <w:szCs w:val="28"/>
        </w:rPr>
        <w:t>межведомственного</w:t>
      </w:r>
      <w:r w:rsidR="008A5486">
        <w:rPr>
          <w:color w:val="22272F"/>
          <w:sz w:val="28"/>
          <w:szCs w:val="28"/>
        </w:rPr>
        <w:t xml:space="preserve"> </w:t>
      </w:r>
      <w:r w:rsidRPr="00845B6F">
        <w:rPr>
          <w:color w:val="22272F"/>
          <w:sz w:val="28"/>
          <w:szCs w:val="28"/>
        </w:rPr>
        <w:lastRenderedPageBreak/>
        <w:t>электронного</w:t>
      </w:r>
      <w:r w:rsidR="008A5486">
        <w:rPr>
          <w:color w:val="22272F"/>
          <w:sz w:val="28"/>
          <w:szCs w:val="28"/>
        </w:rPr>
        <w:t xml:space="preserve"> </w:t>
      </w:r>
      <w:r w:rsidRPr="00845B6F">
        <w:rPr>
          <w:color w:val="22272F"/>
          <w:sz w:val="28"/>
          <w:szCs w:val="28"/>
        </w:rPr>
        <w:t>взаимодействия</w:t>
      </w:r>
      <w:r w:rsidR="008A5486">
        <w:rPr>
          <w:color w:val="22272F"/>
          <w:sz w:val="28"/>
          <w:szCs w:val="28"/>
        </w:rPr>
        <w:t xml:space="preserve"> </w:t>
      </w:r>
      <w:r w:rsidRPr="00845B6F">
        <w:rPr>
          <w:color w:val="22272F"/>
          <w:sz w:val="28"/>
          <w:szCs w:val="28"/>
        </w:rPr>
        <w:t>и</w:t>
      </w:r>
      <w:r w:rsidR="008A5486">
        <w:rPr>
          <w:color w:val="22272F"/>
          <w:sz w:val="28"/>
          <w:szCs w:val="28"/>
        </w:rPr>
        <w:t xml:space="preserve"> </w:t>
      </w:r>
      <w:r w:rsidRPr="00845B6F">
        <w:rPr>
          <w:color w:val="22272F"/>
          <w:sz w:val="28"/>
          <w:szCs w:val="28"/>
        </w:rPr>
        <w:t>подключаемых</w:t>
      </w:r>
      <w:r w:rsidR="008A5486">
        <w:rPr>
          <w:color w:val="22272F"/>
          <w:sz w:val="28"/>
          <w:szCs w:val="28"/>
        </w:rPr>
        <w:t xml:space="preserve"> </w:t>
      </w:r>
      <w:r w:rsidRPr="00845B6F">
        <w:rPr>
          <w:color w:val="22272F"/>
          <w:sz w:val="28"/>
          <w:szCs w:val="28"/>
        </w:rPr>
        <w:t>к</w:t>
      </w:r>
      <w:r w:rsidR="008A5486">
        <w:rPr>
          <w:color w:val="22272F"/>
          <w:sz w:val="28"/>
          <w:szCs w:val="28"/>
        </w:rPr>
        <w:t xml:space="preserve"> </w:t>
      </w:r>
      <w:r w:rsidRPr="00845B6F">
        <w:rPr>
          <w:color w:val="22272F"/>
          <w:sz w:val="28"/>
          <w:szCs w:val="28"/>
        </w:rPr>
        <w:t>ней</w:t>
      </w:r>
      <w:r w:rsidR="008A5486">
        <w:rPr>
          <w:color w:val="22272F"/>
          <w:sz w:val="28"/>
          <w:szCs w:val="28"/>
        </w:rPr>
        <w:t xml:space="preserve"> </w:t>
      </w:r>
      <w:r w:rsidRPr="00845B6F">
        <w:rPr>
          <w:color w:val="22272F"/>
          <w:sz w:val="28"/>
          <w:szCs w:val="28"/>
        </w:rPr>
        <w:t>региональных</w:t>
      </w:r>
      <w:r w:rsidR="008A5486">
        <w:rPr>
          <w:color w:val="22272F"/>
          <w:sz w:val="28"/>
          <w:szCs w:val="28"/>
        </w:rPr>
        <w:t xml:space="preserve"> </w:t>
      </w:r>
      <w:r w:rsidRPr="00845B6F">
        <w:rPr>
          <w:color w:val="22272F"/>
          <w:sz w:val="28"/>
          <w:szCs w:val="28"/>
        </w:rPr>
        <w:t>систем</w:t>
      </w:r>
      <w:r w:rsidR="008A5486">
        <w:rPr>
          <w:color w:val="22272F"/>
          <w:sz w:val="28"/>
          <w:szCs w:val="28"/>
        </w:rPr>
        <w:t xml:space="preserve"> </w:t>
      </w:r>
      <w:r w:rsidRPr="00845B6F">
        <w:rPr>
          <w:color w:val="22272F"/>
          <w:sz w:val="28"/>
          <w:szCs w:val="28"/>
        </w:rPr>
        <w:t>межведомственного</w:t>
      </w:r>
      <w:r w:rsidR="008A5486">
        <w:rPr>
          <w:color w:val="22272F"/>
          <w:sz w:val="28"/>
          <w:szCs w:val="28"/>
        </w:rPr>
        <w:t xml:space="preserve"> </w:t>
      </w:r>
      <w:r w:rsidRPr="00845B6F">
        <w:rPr>
          <w:color w:val="22272F"/>
          <w:sz w:val="28"/>
          <w:szCs w:val="28"/>
        </w:rPr>
        <w:t>электронного</w:t>
      </w:r>
      <w:r w:rsidR="008A5486">
        <w:rPr>
          <w:color w:val="22272F"/>
          <w:sz w:val="28"/>
          <w:szCs w:val="28"/>
        </w:rPr>
        <w:t xml:space="preserve"> </w:t>
      </w:r>
      <w:r w:rsidRPr="00845B6F">
        <w:rPr>
          <w:color w:val="22272F"/>
          <w:sz w:val="28"/>
          <w:szCs w:val="28"/>
        </w:rPr>
        <w:t>взаимодействия;</w:t>
      </w:r>
    </w:p>
    <w:p w14:paraId="21422960" w14:textId="657607E4" w:rsidR="0048121F" w:rsidRPr="00902B48" w:rsidRDefault="0048121F" w:rsidP="00CD29BE">
      <w:pPr>
        <w:pStyle w:val="s1"/>
        <w:spacing w:before="0" w:beforeAutospacing="0" w:after="0" w:afterAutospacing="0"/>
        <w:ind w:firstLine="567"/>
        <w:jc w:val="both"/>
        <w:rPr>
          <w:color w:val="22272F"/>
          <w:sz w:val="28"/>
          <w:szCs w:val="28"/>
        </w:rPr>
      </w:pPr>
      <w:r w:rsidRPr="00902B48">
        <w:rPr>
          <w:color w:val="22272F"/>
          <w:sz w:val="28"/>
          <w:szCs w:val="28"/>
        </w:rPr>
        <w:t>8)</w:t>
      </w:r>
      <w:r w:rsidR="008A5486">
        <w:rPr>
          <w:color w:val="22272F"/>
          <w:sz w:val="28"/>
          <w:szCs w:val="28"/>
        </w:rPr>
        <w:t xml:space="preserve"> </w:t>
      </w:r>
      <w:r w:rsidRPr="00902B48">
        <w:rPr>
          <w:color w:val="22272F"/>
          <w:sz w:val="28"/>
          <w:szCs w:val="28"/>
        </w:rPr>
        <w:t>подача</w:t>
      </w:r>
      <w:r w:rsidR="008A5486">
        <w:rPr>
          <w:color w:val="22272F"/>
          <w:sz w:val="28"/>
          <w:szCs w:val="28"/>
        </w:rPr>
        <w:t xml:space="preserve"> </w:t>
      </w:r>
      <w:r w:rsidRPr="00902B48">
        <w:rPr>
          <w:color w:val="22272F"/>
          <w:sz w:val="28"/>
          <w:szCs w:val="28"/>
        </w:rPr>
        <w:t>заявления</w:t>
      </w:r>
      <w:r w:rsidR="008A5486">
        <w:rPr>
          <w:color w:val="22272F"/>
          <w:sz w:val="28"/>
          <w:szCs w:val="28"/>
        </w:rPr>
        <w:t xml:space="preserve"> </w:t>
      </w:r>
      <w:r w:rsidRPr="00902B48">
        <w:rPr>
          <w:color w:val="22272F"/>
          <w:sz w:val="28"/>
          <w:szCs w:val="28"/>
        </w:rPr>
        <w:t>о</w:t>
      </w:r>
      <w:r w:rsidR="008A5486">
        <w:rPr>
          <w:color w:val="22272F"/>
          <w:sz w:val="28"/>
          <w:szCs w:val="28"/>
        </w:rPr>
        <w:t xml:space="preserve"> </w:t>
      </w:r>
      <w:r w:rsidRPr="00902B48">
        <w:rPr>
          <w:color w:val="22272F"/>
          <w:sz w:val="28"/>
          <w:szCs w:val="28"/>
        </w:rPr>
        <w:t>внесении</w:t>
      </w:r>
      <w:r w:rsidR="008A5486">
        <w:rPr>
          <w:color w:val="22272F"/>
          <w:sz w:val="28"/>
          <w:szCs w:val="28"/>
        </w:rPr>
        <w:t xml:space="preserve"> </w:t>
      </w:r>
      <w:r w:rsidRPr="00902B48">
        <w:rPr>
          <w:color w:val="22272F"/>
          <w:sz w:val="28"/>
          <w:szCs w:val="28"/>
        </w:rPr>
        <w:t>изменений</w:t>
      </w:r>
      <w:r w:rsidR="008A5486">
        <w:rPr>
          <w:color w:val="22272F"/>
          <w:sz w:val="28"/>
          <w:szCs w:val="28"/>
        </w:rPr>
        <w:t xml:space="preserve"> </w:t>
      </w:r>
      <w:r w:rsidRPr="00902B48">
        <w:rPr>
          <w:color w:val="22272F"/>
          <w:sz w:val="28"/>
          <w:szCs w:val="28"/>
        </w:rPr>
        <w:t>в</w:t>
      </w:r>
      <w:r w:rsidR="008A5486">
        <w:rPr>
          <w:color w:val="22272F"/>
          <w:sz w:val="28"/>
          <w:szCs w:val="28"/>
        </w:rPr>
        <w:t xml:space="preserve"> </w:t>
      </w:r>
      <w:r w:rsidRPr="00902B48">
        <w:rPr>
          <w:color w:val="22272F"/>
          <w:sz w:val="28"/>
          <w:szCs w:val="28"/>
        </w:rPr>
        <w:t>разрешение</w:t>
      </w:r>
      <w:r w:rsidR="008A5486">
        <w:rPr>
          <w:color w:val="22272F"/>
          <w:sz w:val="28"/>
          <w:szCs w:val="28"/>
        </w:rPr>
        <w:t xml:space="preserve"> </w:t>
      </w:r>
      <w:r w:rsidRPr="00902B48">
        <w:rPr>
          <w:color w:val="22272F"/>
          <w:sz w:val="28"/>
          <w:szCs w:val="28"/>
        </w:rPr>
        <w:t>на</w:t>
      </w:r>
      <w:r w:rsidR="008A5486">
        <w:rPr>
          <w:color w:val="22272F"/>
          <w:sz w:val="28"/>
          <w:szCs w:val="28"/>
        </w:rPr>
        <w:t xml:space="preserve"> </w:t>
      </w:r>
      <w:r w:rsidRPr="00902B48">
        <w:rPr>
          <w:color w:val="22272F"/>
          <w:sz w:val="28"/>
          <w:szCs w:val="28"/>
        </w:rPr>
        <w:t>строительство</w:t>
      </w:r>
      <w:r w:rsidR="008A5486">
        <w:rPr>
          <w:color w:val="22272F"/>
          <w:sz w:val="28"/>
          <w:szCs w:val="28"/>
        </w:rPr>
        <w:t xml:space="preserve"> </w:t>
      </w:r>
      <w:r w:rsidRPr="00902B48">
        <w:rPr>
          <w:color w:val="22272F"/>
          <w:sz w:val="28"/>
          <w:szCs w:val="28"/>
        </w:rPr>
        <w:t>менее</w:t>
      </w:r>
      <w:r w:rsidR="008A5486">
        <w:rPr>
          <w:color w:val="22272F"/>
          <w:sz w:val="28"/>
          <w:szCs w:val="28"/>
        </w:rPr>
        <w:t xml:space="preserve"> </w:t>
      </w:r>
      <w:r w:rsidRPr="00902B48">
        <w:rPr>
          <w:color w:val="22272F"/>
          <w:sz w:val="28"/>
          <w:szCs w:val="28"/>
        </w:rPr>
        <w:t>чем</w:t>
      </w:r>
      <w:r w:rsidR="008A5486">
        <w:rPr>
          <w:color w:val="22272F"/>
          <w:sz w:val="28"/>
          <w:szCs w:val="28"/>
        </w:rPr>
        <w:t xml:space="preserve"> </w:t>
      </w:r>
      <w:r w:rsidRPr="00902B48">
        <w:rPr>
          <w:color w:val="22272F"/>
          <w:sz w:val="28"/>
          <w:szCs w:val="28"/>
        </w:rPr>
        <w:t>за</w:t>
      </w:r>
      <w:r w:rsidR="008A5486">
        <w:rPr>
          <w:color w:val="22272F"/>
          <w:sz w:val="28"/>
          <w:szCs w:val="28"/>
        </w:rPr>
        <w:t xml:space="preserve"> </w:t>
      </w:r>
      <w:r w:rsidRPr="00902B48">
        <w:rPr>
          <w:color w:val="22272F"/>
          <w:sz w:val="28"/>
          <w:szCs w:val="28"/>
        </w:rPr>
        <w:t>десять</w:t>
      </w:r>
      <w:r w:rsidR="008A5486">
        <w:rPr>
          <w:color w:val="22272F"/>
          <w:sz w:val="28"/>
          <w:szCs w:val="28"/>
        </w:rPr>
        <w:t xml:space="preserve"> </w:t>
      </w:r>
      <w:r w:rsidRPr="00902B48">
        <w:rPr>
          <w:color w:val="22272F"/>
          <w:sz w:val="28"/>
          <w:szCs w:val="28"/>
        </w:rPr>
        <w:t>рабочих</w:t>
      </w:r>
      <w:r w:rsidR="008A5486">
        <w:rPr>
          <w:color w:val="22272F"/>
          <w:sz w:val="28"/>
          <w:szCs w:val="28"/>
        </w:rPr>
        <w:t xml:space="preserve"> </w:t>
      </w:r>
      <w:r w:rsidRPr="00902B48">
        <w:rPr>
          <w:color w:val="22272F"/>
          <w:sz w:val="28"/>
          <w:szCs w:val="28"/>
        </w:rPr>
        <w:t>дней</w:t>
      </w:r>
      <w:r w:rsidR="008A5486">
        <w:rPr>
          <w:color w:val="22272F"/>
          <w:sz w:val="28"/>
          <w:szCs w:val="28"/>
        </w:rPr>
        <w:t xml:space="preserve"> </w:t>
      </w:r>
      <w:r w:rsidRPr="00902B48">
        <w:rPr>
          <w:color w:val="22272F"/>
          <w:sz w:val="28"/>
          <w:szCs w:val="28"/>
        </w:rPr>
        <w:t>до</w:t>
      </w:r>
      <w:r w:rsidR="008A5486">
        <w:rPr>
          <w:color w:val="22272F"/>
          <w:sz w:val="28"/>
          <w:szCs w:val="28"/>
        </w:rPr>
        <w:t xml:space="preserve"> </w:t>
      </w:r>
      <w:r w:rsidRPr="00902B48">
        <w:rPr>
          <w:color w:val="22272F"/>
          <w:sz w:val="28"/>
          <w:szCs w:val="28"/>
        </w:rPr>
        <w:t>истечения</w:t>
      </w:r>
      <w:r w:rsidR="008A5486">
        <w:rPr>
          <w:color w:val="22272F"/>
          <w:sz w:val="28"/>
          <w:szCs w:val="28"/>
        </w:rPr>
        <w:t xml:space="preserve"> </w:t>
      </w:r>
      <w:r w:rsidRPr="00902B48">
        <w:rPr>
          <w:color w:val="22272F"/>
          <w:sz w:val="28"/>
          <w:szCs w:val="28"/>
        </w:rPr>
        <w:t>срока</w:t>
      </w:r>
      <w:r w:rsidR="008A5486">
        <w:rPr>
          <w:color w:val="22272F"/>
          <w:sz w:val="28"/>
          <w:szCs w:val="28"/>
        </w:rPr>
        <w:t xml:space="preserve"> </w:t>
      </w:r>
      <w:r w:rsidRPr="00902B48">
        <w:rPr>
          <w:color w:val="22272F"/>
          <w:sz w:val="28"/>
          <w:szCs w:val="28"/>
        </w:rPr>
        <w:t>действия</w:t>
      </w:r>
      <w:r w:rsidR="008A5486">
        <w:rPr>
          <w:color w:val="22272F"/>
          <w:sz w:val="28"/>
          <w:szCs w:val="28"/>
        </w:rPr>
        <w:t xml:space="preserve"> </w:t>
      </w:r>
      <w:r w:rsidRPr="00902B48">
        <w:rPr>
          <w:color w:val="22272F"/>
          <w:sz w:val="28"/>
          <w:szCs w:val="28"/>
        </w:rPr>
        <w:t>разрешения</w:t>
      </w:r>
      <w:r w:rsidR="008A5486">
        <w:rPr>
          <w:color w:val="22272F"/>
          <w:sz w:val="28"/>
          <w:szCs w:val="28"/>
        </w:rPr>
        <w:t xml:space="preserve"> </w:t>
      </w:r>
      <w:r w:rsidRPr="00902B48">
        <w:rPr>
          <w:color w:val="22272F"/>
          <w:sz w:val="28"/>
          <w:szCs w:val="28"/>
        </w:rPr>
        <w:t>на</w:t>
      </w:r>
      <w:r w:rsidR="008A5486">
        <w:rPr>
          <w:color w:val="22272F"/>
          <w:sz w:val="28"/>
          <w:szCs w:val="28"/>
        </w:rPr>
        <w:t xml:space="preserve"> </w:t>
      </w:r>
      <w:r w:rsidRPr="00902B48">
        <w:rPr>
          <w:color w:val="22272F"/>
          <w:sz w:val="28"/>
          <w:szCs w:val="28"/>
        </w:rPr>
        <w:t>строительство.</w:t>
      </w:r>
    </w:p>
    <w:p w14:paraId="023A144E" w14:textId="22788626" w:rsidR="0048121F" w:rsidRPr="00902B48" w:rsidRDefault="006B1795" w:rsidP="00CD29BE">
      <w:pPr>
        <w:pStyle w:val="s1"/>
        <w:spacing w:before="0" w:beforeAutospacing="0" w:after="0" w:afterAutospacing="0"/>
        <w:ind w:firstLine="426"/>
        <w:jc w:val="both"/>
        <w:rPr>
          <w:color w:val="22272F"/>
          <w:sz w:val="28"/>
          <w:szCs w:val="28"/>
        </w:rPr>
      </w:pPr>
      <w:r w:rsidRPr="00902B48">
        <w:rPr>
          <w:color w:val="22272F"/>
          <w:sz w:val="28"/>
          <w:szCs w:val="28"/>
        </w:rPr>
        <w:t>17</w:t>
      </w:r>
      <w:r w:rsidR="0048121F" w:rsidRPr="00902B48">
        <w:rPr>
          <w:color w:val="22272F"/>
          <w:sz w:val="28"/>
          <w:szCs w:val="28"/>
        </w:rPr>
        <w:t>.16.</w:t>
      </w:r>
      <w:r w:rsidR="008A5486">
        <w:rPr>
          <w:color w:val="22272F"/>
          <w:sz w:val="28"/>
          <w:szCs w:val="28"/>
        </w:rPr>
        <w:t xml:space="preserve"> </w:t>
      </w:r>
      <w:r w:rsidR="0048121F" w:rsidRPr="00902B48">
        <w:rPr>
          <w:color w:val="22272F"/>
          <w:sz w:val="28"/>
          <w:szCs w:val="28"/>
        </w:rPr>
        <w:t>В</w:t>
      </w:r>
      <w:r w:rsidR="008A5486">
        <w:rPr>
          <w:color w:val="22272F"/>
          <w:sz w:val="28"/>
          <w:szCs w:val="28"/>
        </w:rPr>
        <w:t xml:space="preserve"> </w:t>
      </w:r>
      <w:r w:rsidR="0048121F" w:rsidRPr="00902B48">
        <w:rPr>
          <w:color w:val="22272F"/>
          <w:sz w:val="28"/>
          <w:szCs w:val="28"/>
        </w:rPr>
        <w:t>течение</w:t>
      </w:r>
      <w:r w:rsidR="008A5486">
        <w:rPr>
          <w:color w:val="22272F"/>
          <w:sz w:val="28"/>
          <w:szCs w:val="28"/>
        </w:rPr>
        <w:t xml:space="preserve"> </w:t>
      </w:r>
      <w:r w:rsidR="0048121F" w:rsidRPr="00902B48">
        <w:rPr>
          <w:color w:val="22272F"/>
          <w:sz w:val="28"/>
          <w:szCs w:val="28"/>
        </w:rPr>
        <w:t>пяти</w:t>
      </w:r>
      <w:r w:rsidR="008A5486">
        <w:rPr>
          <w:color w:val="22272F"/>
          <w:sz w:val="28"/>
          <w:szCs w:val="28"/>
        </w:rPr>
        <w:t xml:space="preserve"> </w:t>
      </w:r>
      <w:r w:rsidR="0048121F" w:rsidRPr="00902B48">
        <w:rPr>
          <w:color w:val="22272F"/>
          <w:sz w:val="28"/>
          <w:szCs w:val="28"/>
        </w:rPr>
        <w:t>рабочих</w:t>
      </w:r>
      <w:r w:rsidR="008A5486">
        <w:rPr>
          <w:color w:val="22272F"/>
          <w:sz w:val="28"/>
          <w:szCs w:val="28"/>
        </w:rPr>
        <w:t xml:space="preserve"> </w:t>
      </w:r>
      <w:r w:rsidR="0048121F" w:rsidRPr="00902B48">
        <w:rPr>
          <w:color w:val="22272F"/>
          <w:sz w:val="28"/>
          <w:szCs w:val="28"/>
        </w:rPr>
        <w:t>дней</w:t>
      </w:r>
      <w:r w:rsidR="008A5486">
        <w:rPr>
          <w:color w:val="22272F"/>
          <w:sz w:val="28"/>
          <w:szCs w:val="28"/>
        </w:rPr>
        <w:t xml:space="preserve"> </w:t>
      </w:r>
      <w:r w:rsidR="0048121F" w:rsidRPr="00902B48">
        <w:rPr>
          <w:color w:val="22272F"/>
          <w:sz w:val="28"/>
          <w:szCs w:val="28"/>
        </w:rPr>
        <w:t>со</w:t>
      </w:r>
      <w:r w:rsidR="008A5486">
        <w:rPr>
          <w:color w:val="22272F"/>
          <w:sz w:val="28"/>
          <w:szCs w:val="28"/>
        </w:rPr>
        <w:t xml:space="preserve"> </w:t>
      </w:r>
      <w:r w:rsidR="0048121F" w:rsidRPr="00902B48">
        <w:rPr>
          <w:color w:val="22272F"/>
          <w:sz w:val="28"/>
          <w:szCs w:val="28"/>
        </w:rPr>
        <w:t>дня</w:t>
      </w:r>
      <w:r w:rsidR="008A5486">
        <w:rPr>
          <w:color w:val="22272F"/>
          <w:sz w:val="28"/>
          <w:szCs w:val="28"/>
        </w:rPr>
        <w:t xml:space="preserve"> </w:t>
      </w:r>
      <w:r w:rsidR="0048121F" w:rsidRPr="00902B48">
        <w:rPr>
          <w:color w:val="22272F"/>
          <w:sz w:val="28"/>
          <w:szCs w:val="28"/>
        </w:rPr>
        <w:t>принятия</w:t>
      </w:r>
      <w:r w:rsidR="008A5486">
        <w:rPr>
          <w:color w:val="22272F"/>
          <w:sz w:val="28"/>
          <w:szCs w:val="28"/>
        </w:rPr>
        <w:t xml:space="preserve"> </w:t>
      </w:r>
      <w:r w:rsidR="0048121F" w:rsidRPr="00902B48">
        <w:rPr>
          <w:color w:val="22272F"/>
          <w:sz w:val="28"/>
          <w:szCs w:val="28"/>
        </w:rPr>
        <w:t>решения</w:t>
      </w:r>
      <w:r w:rsidR="008A5486">
        <w:rPr>
          <w:color w:val="22272F"/>
          <w:sz w:val="28"/>
          <w:szCs w:val="28"/>
        </w:rPr>
        <w:t xml:space="preserve"> </w:t>
      </w:r>
      <w:r w:rsidR="0048121F" w:rsidRPr="00902B48">
        <w:rPr>
          <w:color w:val="22272F"/>
          <w:sz w:val="28"/>
          <w:szCs w:val="28"/>
        </w:rPr>
        <w:t>о</w:t>
      </w:r>
      <w:r w:rsidR="008A5486">
        <w:rPr>
          <w:color w:val="22272F"/>
          <w:sz w:val="28"/>
          <w:szCs w:val="28"/>
        </w:rPr>
        <w:t xml:space="preserve"> </w:t>
      </w:r>
      <w:r w:rsidR="0048121F" w:rsidRPr="00902B48">
        <w:rPr>
          <w:color w:val="22272F"/>
          <w:sz w:val="28"/>
          <w:szCs w:val="28"/>
        </w:rPr>
        <w:t>прекращении</w:t>
      </w:r>
      <w:r w:rsidR="008A5486">
        <w:rPr>
          <w:color w:val="22272F"/>
          <w:sz w:val="28"/>
          <w:szCs w:val="28"/>
        </w:rPr>
        <w:t xml:space="preserve"> </w:t>
      </w:r>
      <w:r w:rsidR="0048121F" w:rsidRPr="00902B48">
        <w:rPr>
          <w:color w:val="22272F"/>
          <w:sz w:val="28"/>
          <w:szCs w:val="28"/>
        </w:rPr>
        <w:t>действия</w:t>
      </w:r>
      <w:r w:rsidR="008A5486">
        <w:rPr>
          <w:color w:val="22272F"/>
          <w:sz w:val="28"/>
          <w:szCs w:val="28"/>
        </w:rPr>
        <w:t xml:space="preserve"> </w:t>
      </w:r>
      <w:r w:rsidR="0048121F" w:rsidRPr="00902B48">
        <w:rPr>
          <w:color w:val="22272F"/>
          <w:sz w:val="28"/>
          <w:szCs w:val="28"/>
        </w:rPr>
        <w:t>разрешения</w:t>
      </w:r>
      <w:r w:rsidR="008A5486">
        <w:rPr>
          <w:color w:val="22272F"/>
          <w:sz w:val="28"/>
          <w:szCs w:val="28"/>
        </w:rPr>
        <w:t xml:space="preserve"> </w:t>
      </w:r>
      <w:r w:rsidR="0048121F" w:rsidRPr="00902B48">
        <w:rPr>
          <w:color w:val="22272F"/>
          <w:sz w:val="28"/>
          <w:szCs w:val="28"/>
        </w:rPr>
        <w:t>на</w:t>
      </w:r>
      <w:r w:rsidR="008A5486">
        <w:rPr>
          <w:color w:val="22272F"/>
          <w:sz w:val="28"/>
          <w:szCs w:val="28"/>
        </w:rPr>
        <w:t xml:space="preserve"> </w:t>
      </w:r>
      <w:r w:rsidR="0048121F" w:rsidRPr="00902B48">
        <w:rPr>
          <w:color w:val="22272F"/>
          <w:sz w:val="28"/>
          <w:szCs w:val="28"/>
        </w:rPr>
        <w:t>строительство</w:t>
      </w:r>
      <w:r w:rsidR="008A5486">
        <w:rPr>
          <w:color w:val="22272F"/>
          <w:sz w:val="28"/>
          <w:szCs w:val="28"/>
        </w:rPr>
        <w:t xml:space="preserve"> </w:t>
      </w:r>
      <w:r w:rsidR="0048121F" w:rsidRPr="00902B48">
        <w:rPr>
          <w:color w:val="22272F"/>
          <w:sz w:val="28"/>
          <w:szCs w:val="28"/>
        </w:rPr>
        <w:t>или</w:t>
      </w:r>
      <w:r w:rsidR="008A5486">
        <w:rPr>
          <w:color w:val="22272F"/>
          <w:sz w:val="28"/>
          <w:szCs w:val="28"/>
        </w:rPr>
        <w:t xml:space="preserve"> </w:t>
      </w:r>
      <w:r w:rsidR="0048121F" w:rsidRPr="00902B48">
        <w:rPr>
          <w:color w:val="22272F"/>
          <w:sz w:val="28"/>
          <w:szCs w:val="28"/>
        </w:rPr>
        <w:t>со</w:t>
      </w:r>
      <w:r w:rsidR="008A5486">
        <w:rPr>
          <w:color w:val="22272F"/>
          <w:sz w:val="28"/>
          <w:szCs w:val="28"/>
        </w:rPr>
        <w:t xml:space="preserve"> </w:t>
      </w:r>
      <w:r w:rsidR="0048121F" w:rsidRPr="00902B48">
        <w:rPr>
          <w:color w:val="22272F"/>
          <w:sz w:val="28"/>
          <w:szCs w:val="28"/>
        </w:rPr>
        <w:t>дня</w:t>
      </w:r>
      <w:r w:rsidR="008A5486">
        <w:rPr>
          <w:color w:val="22272F"/>
          <w:sz w:val="28"/>
          <w:szCs w:val="28"/>
        </w:rPr>
        <w:t xml:space="preserve"> </w:t>
      </w:r>
      <w:r w:rsidR="0048121F" w:rsidRPr="00902B48">
        <w:rPr>
          <w:color w:val="22272F"/>
          <w:sz w:val="28"/>
          <w:szCs w:val="28"/>
        </w:rPr>
        <w:t>внесения</w:t>
      </w:r>
      <w:r w:rsidR="008A5486">
        <w:rPr>
          <w:color w:val="22272F"/>
          <w:sz w:val="28"/>
          <w:szCs w:val="28"/>
        </w:rPr>
        <w:t xml:space="preserve"> </w:t>
      </w:r>
      <w:r w:rsidR="0048121F" w:rsidRPr="00902B48">
        <w:rPr>
          <w:color w:val="22272F"/>
          <w:sz w:val="28"/>
          <w:szCs w:val="28"/>
        </w:rPr>
        <w:t>изменений</w:t>
      </w:r>
      <w:r w:rsidR="008A5486">
        <w:rPr>
          <w:color w:val="22272F"/>
          <w:sz w:val="28"/>
          <w:szCs w:val="28"/>
        </w:rPr>
        <w:t xml:space="preserve"> </w:t>
      </w:r>
      <w:r w:rsidR="0048121F" w:rsidRPr="00902B48">
        <w:rPr>
          <w:color w:val="22272F"/>
          <w:sz w:val="28"/>
          <w:szCs w:val="28"/>
        </w:rPr>
        <w:t>в</w:t>
      </w:r>
      <w:r w:rsidR="008A5486">
        <w:rPr>
          <w:color w:val="22272F"/>
          <w:sz w:val="28"/>
          <w:szCs w:val="28"/>
        </w:rPr>
        <w:t xml:space="preserve"> </w:t>
      </w:r>
      <w:r w:rsidR="0048121F" w:rsidRPr="00902B48">
        <w:rPr>
          <w:color w:val="22272F"/>
          <w:sz w:val="28"/>
          <w:szCs w:val="28"/>
        </w:rPr>
        <w:t>разрешение</w:t>
      </w:r>
      <w:r w:rsidR="008A5486">
        <w:rPr>
          <w:color w:val="22272F"/>
          <w:sz w:val="28"/>
          <w:szCs w:val="28"/>
        </w:rPr>
        <w:t xml:space="preserve"> </w:t>
      </w:r>
      <w:r w:rsidR="0048121F" w:rsidRPr="00902B48">
        <w:rPr>
          <w:color w:val="22272F"/>
          <w:sz w:val="28"/>
          <w:szCs w:val="28"/>
        </w:rPr>
        <w:t>на</w:t>
      </w:r>
      <w:r w:rsidR="008A5486">
        <w:rPr>
          <w:color w:val="22272F"/>
          <w:sz w:val="28"/>
          <w:szCs w:val="28"/>
        </w:rPr>
        <w:t xml:space="preserve"> </w:t>
      </w:r>
      <w:r w:rsidR="0048121F" w:rsidRPr="00902B48">
        <w:rPr>
          <w:color w:val="22272F"/>
          <w:sz w:val="28"/>
          <w:szCs w:val="28"/>
        </w:rPr>
        <w:t>строительство</w:t>
      </w:r>
      <w:r w:rsidR="008A5486">
        <w:rPr>
          <w:color w:val="22272F"/>
          <w:sz w:val="28"/>
          <w:szCs w:val="28"/>
        </w:rPr>
        <w:t xml:space="preserve"> </w:t>
      </w:r>
      <w:r w:rsidR="0048121F" w:rsidRPr="00902B48">
        <w:rPr>
          <w:color w:val="22272F"/>
          <w:sz w:val="28"/>
          <w:szCs w:val="28"/>
        </w:rPr>
        <w:t>уполномоченными</w:t>
      </w:r>
      <w:r w:rsidR="008A5486">
        <w:rPr>
          <w:color w:val="22272F"/>
          <w:sz w:val="28"/>
          <w:szCs w:val="28"/>
        </w:rPr>
        <w:t xml:space="preserve"> </w:t>
      </w:r>
      <w:r w:rsidR="0048121F" w:rsidRPr="00902B48">
        <w:rPr>
          <w:color w:val="22272F"/>
          <w:sz w:val="28"/>
          <w:szCs w:val="28"/>
        </w:rPr>
        <w:t>на</w:t>
      </w:r>
      <w:r w:rsidR="008A5486">
        <w:rPr>
          <w:color w:val="22272F"/>
          <w:sz w:val="28"/>
          <w:szCs w:val="28"/>
        </w:rPr>
        <w:t xml:space="preserve"> </w:t>
      </w:r>
      <w:r w:rsidR="0048121F" w:rsidRPr="00902B48">
        <w:rPr>
          <w:color w:val="22272F"/>
          <w:sz w:val="28"/>
          <w:szCs w:val="28"/>
        </w:rPr>
        <w:t>выдачу</w:t>
      </w:r>
      <w:r w:rsidR="008A5486">
        <w:rPr>
          <w:color w:val="22272F"/>
          <w:sz w:val="28"/>
          <w:szCs w:val="28"/>
        </w:rPr>
        <w:t xml:space="preserve"> </w:t>
      </w:r>
      <w:r w:rsidR="0048121F" w:rsidRPr="00902B48">
        <w:rPr>
          <w:color w:val="22272F"/>
          <w:sz w:val="28"/>
          <w:szCs w:val="28"/>
        </w:rPr>
        <w:t>разрешений</w:t>
      </w:r>
      <w:r w:rsidR="008A5486">
        <w:rPr>
          <w:color w:val="22272F"/>
          <w:sz w:val="28"/>
          <w:szCs w:val="28"/>
        </w:rPr>
        <w:t xml:space="preserve"> </w:t>
      </w:r>
      <w:r w:rsidR="0048121F" w:rsidRPr="00902B48">
        <w:rPr>
          <w:color w:val="22272F"/>
          <w:sz w:val="28"/>
          <w:szCs w:val="28"/>
        </w:rPr>
        <w:t>на</w:t>
      </w:r>
      <w:r w:rsidR="008A5486">
        <w:rPr>
          <w:color w:val="22272F"/>
          <w:sz w:val="28"/>
          <w:szCs w:val="28"/>
        </w:rPr>
        <w:t xml:space="preserve"> </w:t>
      </w:r>
      <w:r w:rsidR="0048121F" w:rsidRPr="00902B48">
        <w:rPr>
          <w:color w:val="22272F"/>
          <w:sz w:val="28"/>
          <w:szCs w:val="28"/>
        </w:rPr>
        <w:t>строительство</w:t>
      </w:r>
      <w:r w:rsidR="008A5486">
        <w:rPr>
          <w:color w:val="22272F"/>
          <w:sz w:val="28"/>
          <w:szCs w:val="28"/>
        </w:rPr>
        <w:t xml:space="preserve"> </w:t>
      </w:r>
      <w:r w:rsidR="0048121F" w:rsidRPr="00902B48">
        <w:rPr>
          <w:color w:val="22272F"/>
          <w:sz w:val="28"/>
          <w:szCs w:val="28"/>
        </w:rPr>
        <w:t>федеральным</w:t>
      </w:r>
      <w:r w:rsidR="008A5486">
        <w:rPr>
          <w:color w:val="22272F"/>
          <w:sz w:val="28"/>
          <w:szCs w:val="28"/>
        </w:rPr>
        <w:t xml:space="preserve"> </w:t>
      </w:r>
      <w:r w:rsidR="0048121F" w:rsidRPr="00902B48">
        <w:rPr>
          <w:color w:val="22272F"/>
          <w:sz w:val="28"/>
          <w:szCs w:val="28"/>
        </w:rPr>
        <w:t>органом</w:t>
      </w:r>
      <w:r w:rsidR="008A5486">
        <w:rPr>
          <w:color w:val="22272F"/>
          <w:sz w:val="28"/>
          <w:szCs w:val="28"/>
        </w:rPr>
        <w:t xml:space="preserve"> </w:t>
      </w:r>
      <w:r w:rsidR="0048121F" w:rsidRPr="00902B48">
        <w:rPr>
          <w:color w:val="22272F"/>
          <w:sz w:val="28"/>
          <w:szCs w:val="28"/>
        </w:rPr>
        <w:t>исполнительной</w:t>
      </w:r>
      <w:r w:rsidR="008A5486">
        <w:rPr>
          <w:color w:val="22272F"/>
          <w:sz w:val="28"/>
          <w:szCs w:val="28"/>
        </w:rPr>
        <w:t xml:space="preserve"> </w:t>
      </w:r>
      <w:r w:rsidR="0048121F" w:rsidRPr="00902B48">
        <w:rPr>
          <w:color w:val="22272F"/>
          <w:sz w:val="28"/>
          <w:szCs w:val="28"/>
        </w:rPr>
        <w:t>власти,</w:t>
      </w:r>
      <w:r w:rsidR="008A5486">
        <w:rPr>
          <w:color w:val="22272F"/>
          <w:sz w:val="28"/>
          <w:szCs w:val="28"/>
        </w:rPr>
        <w:t xml:space="preserve"> </w:t>
      </w:r>
      <w:r w:rsidR="0048121F" w:rsidRPr="00902B48">
        <w:rPr>
          <w:color w:val="22272F"/>
          <w:sz w:val="28"/>
          <w:szCs w:val="28"/>
        </w:rPr>
        <w:t>органом</w:t>
      </w:r>
      <w:r w:rsidR="008A5486">
        <w:rPr>
          <w:color w:val="22272F"/>
          <w:sz w:val="28"/>
          <w:szCs w:val="28"/>
        </w:rPr>
        <w:t xml:space="preserve"> </w:t>
      </w:r>
      <w:r w:rsidR="0048121F" w:rsidRPr="00902B48">
        <w:rPr>
          <w:color w:val="22272F"/>
          <w:sz w:val="28"/>
          <w:szCs w:val="28"/>
        </w:rPr>
        <w:t>исполнительной</w:t>
      </w:r>
      <w:r w:rsidR="008A5486">
        <w:rPr>
          <w:color w:val="22272F"/>
          <w:sz w:val="28"/>
          <w:szCs w:val="28"/>
        </w:rPr>
        <w:t xml:space="preserve"> </w:t>
      </w:r>
      <w:r w:rsidR="0048121F" w:rsidRPr="00902B48">
        <w:rPr>
          <w:color w:val="22272F"/>
          <w:sz w:val="28"/>
          <w:szCs w:val="28"/>
        </w:rPr>
        <w:t>власти</w:t>
      </w:r>
      <w:r w:rsidR="008A5486">
        <w:rPr>
          <w:color w:val="22272F"/>
          <w:sz w:val="28"/>
          <w:szCs w:val="28"/>
        </w:rPr>
        <w:t xml:space="preserve"> </w:t>
      </w:r>
      <w:r w:rsidR="0048121F" w:rsidRPr="00902B48">
        <w:rPr>
          <w:color w:val="22272F"/>
          <w:sz w:val="28"/>
          <w:szCs w:val="28"/>
        </w:rPr>
        <w:t>субъекта</w:t>
      </w:r>
      <w:r w:rsidR="008A5486">
        <w:rPr>
          <w:color w:val="22272F"/>
          <w:sz w:val="28"/>
          <w:szCs w:val="28"/>
        </w:rPr>
        <w:t xml:space="preserve"> </w:t>
      </w:r>
      <w:r w:rsidR="0048121F" w:rsidRPr="00902B48">
        <w:rPr>
          <w:color w:val="22272F"/>
          <w:sz w:val="28"/>
          <w:szCs w:val="28"/>
        </w:rPr>
        <w:t>Российской</w:t>
      </w:r>
      <w:r w:rsidR="008A5486">
        <w:rPr>
          <w:color w:val="22272F"/>
          <w:sz w:val="28"/>
          <w:szCs w:val="28"/>
        </w:rPr>
        <w:t xml:space="preserve"> </w:t>
      </w:r>
      <w:r w:rsidR="0048121F" w:rsidRPr="00902B48">
        <w:rPr>
          <w:color w:val="22272F"/>
          <w:sz w:val="28"/>
          <w:szCs w:val="28"/>
        </w:rPr>
        <w:t>Федерации,</w:t>
      </w:r>
      <w:r w:rsidR="008A5486">
        <w:rPr>
          <w:color w:val="22272F"/>
          <w:sz w:val="28"/>
          <w:szCs w:val="28"/>
        </w:rPr>
        <w:t xml:space="preserve"> </w:t>
      </w:r>
      <w:r w:rsidR="0048121F" w:rsidRPr="00902B48">
        <w:rPr>
          <w:color w:val="22272F"/>
          <w:sz w:val="28"/>
          <w:szCs w:val="28"/>
        </w:rPr>
        <w:t>органом</w:t>
      </w:r>
      <w:r w:rsidR="008A5486">
        <w:rPr>
          <w:color w:val="22272F"/>
          <w:sz w:val="28"/>
          <w:szCs w:val="28"/>
        </w:rPr>
        <w:t xml:space="preserve"> </w:t>
      </w:r>
      <w:r w:rsidR="0048121F" w:rsidRPr="00902B48">
        <w:rPr>
          <w:color w:val="22272F"/>
          <w:sz w:val="28"/>
          <w:szCs w:val="28"/>
        </w:rPr>
        <w:t>местного</w:t>
      </w:r>
      <w:r w:rsidR="008A5486">
        <w:rPr>
          <w:color w:val="22272F"/>
          <w:sz w:val="28"/>
          <w:szCs w:val="28"/>
        </w:rPr>
        <w:t xml:space="preserve"> </w:t>
      </w:r>
      <w:r w:rsidR="0048121F" w:rsidRPr="00902B48">
        <w:rPr>
          <w:color w:val="22272F"/>
          <w:sz w:val="28"/>
          <w:szCs w:val="28"/>
        </w:rPr>
        <w:t>самоуправления,</w:t>
      </w:r>
      <w:r w:rsidR="008A5486">
        <w:rPr>
          <w:color w:val="22272F"/>
          <w:sz w:val="28"/>
          <w:szCs w:val="28"/>
        </w:rPr>
        <w:t xml:space="preserve"> </w:t>
      </w:r>
      <w:r w:rsidR="0048121F" w:rsidRPr="00902B48">
        <w:rPr>
          <w:color w:val="22272F"/>
          <w:sz w:val="28"/>
          <w:szCs w:val="28"/>
        </w:rPr>
        <w:t>Государственной</w:t>
      </w:r>
      <w:r w:rsidR="008A5486">
        <w:rPr>
          <w:color w:val="22272F"/>
          <w:sz w:val="28"/>
          <w:szCs w:val="28"/>
        </w:rPr>
        <w:t xml:space="preserve"> </w:t>
      </w:r>
      <w:r w:rsidR="0048121F" w:rsidRPr="00902B48">
        <w:rPr>
          <w:color w:val="22272F"/>
          <w:sz w:val="28"/>
          <w:szCs w:val="28"/>
        </w:rPr>
        <w:t>корпорацией</w:t>
      </w:r>
      <w:r w:rsidR="008A5486">
        <w:rPr>
          <w:color w:val="22272F"/>
          <w:sz w:val="28"/>
          <w:szCs w:val="28"/>
        </w:rPr>
        <w:t xml:space="preserve"> </w:t>
      </w:r>
      <w:r w:rsidR="0048121F" w:rsidRPr="00902B48">
        <w:rPr>
          <w:color w:val="22272F"/>
          <w:sz w:val="28"/>
          <w:szCs w:val="28"/>
        </w:rPr>
        <w:t>по</w:t>
      </w:r>
      <w:r w:rsidR="008A5486">
        <w:rPr>
          <w:color w:val="22272F"/>
          <w:sz w:val="28"/>
          <w:szCs w:val="28"/>
        </w:rPr>
        <w:t xml:space="preserve"> </w:t>
      </w:r>
      <w:r w:rsidR="0048121F" w:rsidRPr="00902B48">
        <w:rPr>
          <w:color w:val="22272F"/>
          <w:sz w:val="28"/>
          <w:szCs w:val="28"/>
        </w:rPr>
        <w:t>атомной</w:t>
      </w:r>
      <w:r w:rsidR="008A5486">
        <w:rPr>
          <w:color w:val="22272F"/>
          <w:sz w:val="28"/>
          <w:szCs w:val="28"/>
        </w:rPr>
        <w:t xml:space="preserve"> </w:t>
      </w:r>
      <w:r w:rsidR="0048121F" w:rsidRPr="00902B48">
        <w:rPr>
          <w:color w:val="22272F"/>
          <w:sz w:val="28"/>
          <w:szCs w:val="28"/>
        </w:rPr>
        <w:t>энергии</w:t>
      </w:r>
      <w:r w:rsidR="008A5486">
        <w:rPr>
          <w:color w:val="22272F"/>
          <w:sz w:val="28"/>
          <w:szCs w:val="28"/>
        </w:rPr>
        <w:t xml:space="preserve"> </w:t>
      </w:r>
      <w:r w:rsidR="00840359">
        <w:rPr>
          <w:color w:val="22272F"/>
          <w:sz w:val="28"/>
          <w:szCs w:val="28"/>
        </w:rPr>
        <w:t>«</w:t>
      </w:r>
      <w:r w:rsidR="0048121F" w:rsidRPr="00902B48">
        <w:rPr>
          <w:color w:val="22272F"/>
          <w:sz w:val="28"/>
          <w:szCs w:val="28"/>
        </w:rPr>
        <w:t>Росатом</w:t>
      </w:r>
      <w:r w:rsidR="00840359">
        <w:rPr>
          <w:color w:val="22272F"/>
          <w:sz w:val="28"/>
          <w:szCs w:val="28"/>
        </w:rPr>
        <w:t>»</w:t>
      </w:r>
      <w:r w:rsidR="008A5486">
        <w:rPr>
          <w:color w:val="22272F"/>
          <w:sz w:val="28"/>
          <w:szCs w:val="28"/>
        </w:rPr>
        <w:t xml:space="preserve"> </w:t>
      </w:r>
      <w:r w:rsidR="0048121F" w:rsidRPr="00902B48">
        <w:rPr>
          <w:color w:val="22272F"/>
          <w:sz w:val="28"/>
          <w:szCs w:val="28"/>
        </w:rPr>
        <w:t>или</w:t>
      </w:r>
      <w:r w:rsidR="008A5486">
        <w:rPr>
          <w:color w:val="22272F"/>
          <w:sz w:val="28"/>
          <w:szCs w:val="28"/>
        </w:rPr>
        <w:t xml:space="preserve"> </w:t>
      </w:r>
      <w:r w:rsidR="0048121F" w:rsidRPr="00902B48">
        <w:rPr>
          <w:color w:val="22272F"/>
          <w:sz w:val="28"/>
          <w:szCs w:val="28"/>
        </w:rPr>
        <w:t>Государственной</w:t>
      </w:r>
      <w:r w:rsidR="008A5486">
        <w:rPr>
          <w:color w:val="22272F"/>
          <w:sz w:val="28"/>
          <w:szCs w:val="28"/>
        </w:rPr>
        <w:t xml:space="preserve"> </w:t>
      </w:r>
      <w:r w:rsidR="0048121F" w:rsidRPr="00902B48">
        <w:rPr>
          <w:color w:val="22272F"/>
          <w:sz w:val="28"/>
          <w:szCs w:val="28"/>
        </w:rPr>
        <w:t>корпорацией</w:t>
      </w:r>
      <w:r w:rsidR="008A5486">
        <w:rPr>
          <w:color w:val="22272F"/>
          <w:sz w:val="28"/>
          <w:szCs w:val="28"/>
        </w:rPr>
        <w:t xml:space="preserve"> </w:t>
      </w:r>
      <w:r w:rsidR="0048121F" w:rsidRPr="00902B48">
        <w:rPr>
          <w:color w:val="22272F"/>
          <w:sz w:val="28"/>
          <w:szCs w:val="28"/>
        </w:rPr>
        <w:t>по</w:t>
      </w:r>
      <w:r w:rsidR="008A5486">
        <w:rPr>
          <w:color w:val="22272F"/>
          <w:sz w:val="28"/>
          <w:szCs w:val="28"/>
        </w:rPr>
        <w:t xml:space="preserve"> </w:t>
      </w:r>
      <w:r w:rsidR="0048121F" w:rsidRPr="00902B48">
        <w:rPr>
          <w:color w:val="22272F"/>
          <w:sz w:val="28"/>
          <w:szCs w:val="28"/>
        </w:rPr>
        <w:t>космической</w:t>
      </w:r>
      <w:r w:rsidR="008A5486">
        <w:rPr>
          <w:color w:val="22272F"/>
          <w:sz w:val="28"/>
          <w:szCs w:val="28"/>
        </w:rPr>
        <w:t xml:space="preserve"> </w:t>
      </w:r>
      <w:r w:rsidR="0048121F" w:rsidRPr="00902B48">
        <w:rPr>
          <w:color w:val="22272F"/>
          <w:sz w:val="28"/>
          <w:szCs w:val="28"/>
        </w:rPr>
        <w:t>деятельности</w:t>
      </w:r>
      <w:r w:rsidR="008A5486">
        <w:rPr>
          <w:color w:val="22272F"/>
          <w:sz w:val="28"/>
          <w:szCs w:val="28"/>
        </w:rPr>
        <w:t xml:space="preserve"> </w:t>
      </w:r>
      <w:r w:rsidR="00840359">
        <w:rPr>
          <w:color w:val="22272F"/>
          <w:sz w:val="28"/>
          <w:szCs w:val="28"/>
        </w:rPr>
        <w:t>«</w:t>
      </w:r>
      <w:r w:rsidR="0048121F" w:rsidRPr="00902B48">
        <w:rPr>
          <w:color w:val="22272F"/>
          <w:sz w:val="28"/>
          <w:szCs w:val="28"/>
        </w:rPr>
        <w:t>Роскосмос</w:t>
      </w:r>
      <w:r w:rsidR="00840359">
        <w:rPr>
          <w:color w:val="22272F"/>
          <w:sz w:val="28"/>
          <w:szCs w:val="28"/>
        </w:rPr>
        <w:t>»</w:t>
      </w:r>
      <w:r w:rsidR="008A5486">
        <w:rPr>
          <w:color w:val="22272F"/>
          <w:sz w:val="28"/>
          <w:szCs w:val="28"/>
        </w:rPr>
        <w:t xml:space="preserve"> </w:t>
      </w:r>
      <w:r w:rsidR="0048121F" w:rsidRPr="00902B48">
        <w:rPr>
          <w:color w:val="22272F"/>
          <w:sz w:val="28"/>
          <w:szCs w:val="28"/>
        </w:rPr>
        <w:t>указанные</w:t>
      </w:r>
      <w:r w:rsidR="008A5486">
        <w:rPr>
          <w:color w:val="22272F"/>
          <w:sz w:val="28"/>
          <w:szCs w:val="28"/>
        </w:rPr>
        <w:t xml:space="preserve"> </w:t>
      </w:r>
      <w:r w:rsidR="0048121F" w:rsidRPr="00902B48">
        <w:rPr>
          <w:color w:val="22272F"/>
          <w:sz w:val="28"/>
          <w:szCs w:val="28"/>
        </w:rPr>
        <w:t>органы,</w:t>
      </w:r>
      <w:r w:rsidR="008A5486">
        <w:rPr>
          <w:color w:val="22272F"/>
          <w:sz w:val="28"/>
          <w:szCs w:val="28"/>
        </w:rPr>
        <w:t xml:space="preserve"> </w:t>
      </w:r>
      <w:r w:rsidR="0048121F" w:rsidRPr="00902B48">
        <w:rPr>
          <w:color w:val="22272F"/>
          <w:sz w:val="28"/>
          <w:szCs w:val="28"/>
        </w:rPr>
        <w:t>организация,</w:t>
      </w:r>
      <w:r w:rsidR="008A5486">
        <w:rPr>
          <w:color w:val="22272F"/>
          <w:sz w:val="28"/>
          <w:szCs w:val="28"/>
        </w:rPr>
        <w:t xml:space="preserve"> </w:t>
      </w:r>
      <w:r w:rsidR="0048121F" w:rsidRPr="00902B48">
        <w:rPr>
          <w:color w:val="22272F"/>
          <w:sz w:val="28"/>
          <w:szCs w:val="28"/>
        </w:rPr>
        <w:t>государственная</w:t>
      </w:r>
      <w:r w:rsidR="008A5486">
        <w:rPr>
          <w:color w:val="22272F"/>
          <w:sz w:val="28"/>
          <w:szCs w:val="28"/>
        </w:rPr>
        <w:t xml:space="preserve"> </w:t>
      </w:r>
      <w:r w:rsidR="0048121F" w:rsidRPr="00902B48">
        <w:rPr>
          <w:color w:val="22272F"/>
          <w:sz w:val="28"/>
          <w:szCs w:val="28"/>
        </w:rPr>
        <w:t>корпорация</w:t>
      </w:r>
      <w:r w:rsidR="008A5486">
        <w:rPr>
          <w:color w:val="22272F"/>
          <w:sz w:val="28"/>
          <w:szCs w:val="28"/>
        </w:rPr>
        <w:t xml:space="preserve"> </w:t>
      </w:r>
      <w:r w:rsidR="0048121F" w:rsidRPr="00902B48">
        <w:rPr>
          <w:color w:val="22272F"/>
          <w:sz w:val="28"/>
          <w:szCs w:val="28"/>
        </w:rPr>
        <w:t>уведомляют</w:t>
      </w:r>
      <w:r w:rsidR="008A5486">
        <w:rPr>
          <w:color w:val="22272F"/>
          <w:sz w:val="28"/>
          <w:szCs w:val="28"/>
        </w:rPr>
        <w:t xml:space="preserve"> </w:t>
      </w:r>
      <w:r w:rsidR="0048121F" w:rsidRPr="00902B48">
        <w:rPr>
          <w:color w:val="22272F"/>
          <w:sz w:val="28"/>
          <w:szCs w:val="28"/>
        </w:rPr>
        <w:t>о</w:t>
      </w:r>
      <w:r w:rsidR="008A5486">
        <w:rPr>
          <w:color w:val="22272F"/>
          <w:sz w:val="28"/>
          <w:szCs w:val="28"/>
        </w:rPr>
        <w:t xml:space="preserve"> </w:t>
      </w:r>
      <w:r w:rsidR="0048121F" w:rsidRPr="00902B48">
        <w:rPr>
          <w:color w:val="22272F"/>
          <w:sz w:val="28"/>
          <w:szCs w:val="28"/>
        </w:rPr>
        <w:t>таком</w:t>
      </w:r>
      <w:r w:rsidR="008A5486">
        <w:rPr>
          <w:color w:val="22272F"/>
          <w:sz w:val="28"/>
          <w:szCs w:val="28"/>
        </w:rPr>
        <w:t xml:space="preserve"> </w:t>
      </w:r>
      <w:r w:rsidR="0048121F" w:rsidRPr="00902B48">
        <w:rPr>
          <w:color w:val="22272F"/>
          <w:sz w:val="28"/>
          <w:szCs w:val="28"/>
        </w:rPr>
        <w:t>решении</w:t>
      </w:r>
      <w:r w:rsidR="008A5486">
        <w:rPr>
          <w:color w:val="22272F"/>
          <w:sz w:val="28"/>
          <w:szCs w:val="28"/>
        </w:rPr>
        <w:t xml:space="preserve"> </w:t>
      </w:r>
      <w:r w:rsidR="0048121F" w:rsidRPr="00902B48">
        <w:rPr>
          <w:color w:val="22272F"/>
          <w:sz w:val="28"/>
          <w:szCs w:val="28"/>
        </w:rPr>
        <w:t>или</w:t>
      </w:r>
      <w:r w:rsidR="008A5486">
        <w:rPr>
          <w:color w:val="22272F"/>
          <w:sz w:val="28"/>
          <w:szCs w:val="28"/>
        </w:rPr>
        <w:t xml:space="preserve"> </w:t>
      </w:r>
      <w:r w:rsidR="0048121F" w:rsidRPr="00902B48">
        <w:rPr>
          <w:color w:val="22272F"/>
          <w:sz w:val="28"/>
          <w:szCs w:val="28"/>
        </w:rPr>
        <w:t>таких</w:t>
      </w:r>
      <w:r w:rsidR="008A5486">
        <w:rPr>
          <w:color w:val="22272F"/>
          <w:sz w:val="28"/>
          <w:szCs w:val="28"/>
        </w:rPr>
        <w:t xml:space="preserve"> </w:t>
      </w:r>
      <w:r w:rsidR="0048121F" w:rsidRPr="00902B48">
        <w:rPr>
          <w:color w:val="22272F"/>
          <w:sz w:val="28"/>
          <w:szCs w:val="28"/>
        </w:rPr>
        <w:t>изменениях:</w:t>
      </w:r>
    </w:p>
    <w:p w14:paraId="0929B24E" w14:textId="16FD162A" w:rsidR="0048121F" w:rsidRPr="00902B48" w:rsidRDefault="0048121F" w:rsidP="00CD29BE">
      <w:pPr>
        <w:pStyle w:val="s1"/>
        <w:spacing w:before="0" w:beforeAutospacing="0" w:after="0" w:afterAutospacing="0"/>
        <w:ind w:firstLine="567"/>
        <w:jc w:val="both"/>
        <w:rPr>
          <w:color w:val="22272F"/>
          <w:sz w:val="28"/>
          <w:szCs w:val="28"/>
        </w:rPr>
      </w:pPr>
      <w:r w:rsidRPr="00902B48">
        <w:rPr>
          <w:color w:val="22272F"/>
          <w:sz w:val="28"/>
          <w:szCs w:val="28"/>
        </w:rPr>
        <w:t>1)</w:t>
      </w:r>
      <w:r w:rsidR="008A5486">
        <w:rPr>
          <w:color w:val="22272F"/>
          <w:sz w:val="28"/>
          <w:szCs w:val="28"/>
        </w:rPr>
        <w:t xml:space="preserve"> </w:t>
      </w:r>
      <w:r w:rsidRPr="00902B48">
        <w:rPr>
          <w:color w:val="22272F"/>
          <w:sz w:val="28"/>
          <w:szCs w:val="28"/>
        </w:rPr>
        <w:t>федеральный</w:t>
      </w:r>
      <w:r w:rsidR="008A5486">
        <w:rPr>
          <w:color w:val="22272F"/>
          <w:sz w:val="28"/>
          <w:szCs w:val="28"/>
        </w:rPr>
        <w:t xml:space="preserve"> </w:t>
      </w:r>
      <w:r w:rsidRPr="00902B48">
        <w:rPr>
          <w:color w:val="22272F"/>
          <w:sz w:val="28"/>
          <w:szCs w:val="28"/>
        </w:rPr>
        <w:t>орган</w:t>
      </w:r>
      <w:r w:rsidR="008A5486">
        <w:rPr>
          <w:color w:val="22272F"/>
          <w:sz w:val="28"/>
          <w:szCs w:val="28"/>
        </w:rPr>
        <w:t xml:space="preserve"> </w:t>
      </w:r>
      <w:r w:rsidRPr="00902B48">
        <w:rPr>
          <w:color w:val="22272F"/>
          <w:sz w:val="28"/>
          <w:szCs w:val="28"/>
        </w:rPr>
        <w:t>исполнительной</w:t>
      </w:r>
      <w:r w:rsidR="008A5486">
        <w:rPr>
          <w:color w:val="22272F"/>
          <w:sz w:val="28"/>
          <w:szCs w:val="28"/>
        </w:rPr>
        <w:t xml:space="preserve"> </w:t>
      </w:r>
      <w:r w:rsidRPr="00902B48">
        <w:rPr>
          <w:color w:val="22272F"/>
          <w:sz w:val="28"/>
          <w:szCs w:val="28"/>
        </w:rPr>
        <w:t>власти</w:t>
      </w:r>
      <w:r w:rsidR="008A5486">
        <w:rPr>
          <w:color w:val="22272F"/>
          <w:sz w:val="28"/>
          <w:szCs w:val="28"/>
        </w:rPr>
        <w:t xml:space="preserve"> </w:t>
      </w:r>
      <w:r w:rsidRPr="00902B48">
        <w:rPr>
          <w:color w:val="22272F"/>
          <w:sz w:val="28"/>
          <w:szCs w:val="28"/>
        </w:rPr>
        <w:t>или</w:t>
      </w:r>
      <w:r w:rsidR="008A5486">
        <w:rPr>
          <w:color w:val="22272F"/>
          <w:sz w:val="28"/>
          <w:szCs w:val="28"/>
        </w:rPr>
        <w:t xml:space="preserve"> </w:t>
      </w:r>
      <w:r w:rsidRPr="00902B48">
        <w:rPr>
          <w:color w:val="22272F"/>
          <w:sz w:val="28"/>
          <w:szCs w:val="28"/>
        </w:rPr>
        <w:t>орган</w:t>
      </w:r>
      <w:r w:rsidR="008A5486">
        <w:rPr>
          <w:color w:val="22272F"/>
          <w:sz w:val="28"/>
          <w:szCs w:val="28"/>
        </w:rPr>
        <w:t xml:space="preserve"> </w:t>
      </w:r>
      <w:r w:rsidRPr="00902B48">
        <w:rPr>
          <w:color w:val="22272F"/>
          <w:sz w:val="28"/>
          <w:szCs w:val="28"/>
        </w:rPr>
        <w:t>исполнительной</w:t>
      </w:r>
      <w:r w:rsidR="008A5486">
        <w:rPr>
          <w:color w:val="22272F"/>
          <w:sz w:val="28"/>
          <w:szCs w:val="28"/>
        </w:rPr>
        <w:t xml:space="preserve"> </w:t>
      </w:r>
      <w:r w:rsidRPr="00902B48">
        <w:rPr>
          <w:color w:val="22272F"/>
          <w:sz w:val="28"/>
          <w:szCs w:val="28"/>
        </w:rPr>
        <w:t>власти</w:t>
      </w:r>
      <w:r w:rsidR="008A5486">
        <w:rPr>
          <w:color w:val="22272F"/>
          <w:sz w:val="28"/>
          <w:szCs w:val="28"/>
        </w:rPr>
        <w:t xml:space="preserve"> </w:t>
      </w:r>
      <w:r w:rsidRPr="00902B48">
        <w:rPr>
          <w:color w:val="22272F"/>
          <w:sz w:val="28"/>
          <w:szCs w:val="28"/>
        </w:rPr>
        <w:t>субъекта</w:t>
      </w:r>
      <w:r w:rsidR="008A5486">
        <w:rPr>
          <w:color w:val="22272F"/>
          <w:sz w:val="28"/>
          <w:szCs w:val="28"/>
        </w:rPr>
        <w:t xml:space="preserve"> </w:t>
      </w:r>
      <w:r w:rsidRPr="00902B48">
        <w:rPr>
          <w:color w:val="22272F"/>
          <w:sz w:val="28"/>
          <w:szCs w:val="28"/>
        </w:rPr>
        <w:t>Российской</w:t>
      </w:r>
      <w:r w:rsidR="008A5486">
        <w:rPr>
          <w:color w:val="22272F"/>
          <w:sz w:val="28"/>
          <w:szCs w:val="28"/>
        </w:rPr>
        <w:t xml:space="preserve"> </w:t>
      </w:r>
      <w:r w:rsidRPr="00902B48">
        <w:rPr>
          <w:color w:val="22272F"/>
          <w:sz w:val="28"/>
          <w:szCs w:val="28"/>
        </w:rPr>
        <w:t>Федерации,</w:t>
      </w:r>
      <w:r w:rsidR="008A5486">
        <w:rPr>
          <w:color w:val="22272F"/>
          <w:sz w:val="28"/>
          <w:szCs w:val="28"/>
        </w:rPr>
        <w:t xml:space="preserve"> </w:t>
      </w:r>
      <w:r w:rsidRPr="00902B48">
        <w:rPr>
          <w:color w:val="22272F"/>
          <w:sz w:val="28"/>
          <w:szCs w:val="28"/>
        </w:rPr>
        <w:t>осуществляющие</w:t>
      </w:r>
      <w:r w:rsidR="008A5486">
        <w:rPr>
          <w:color w:val="22272F"/>
          <w:sz w:val="28"/>
          <w:szCs w:val="28"/>
        </w:rPr>
        <w:t xml:space="preserve"> </w:t>
      </w:r>
      <w:r w:rsidRPr="00902B48">
        <w:rPr>
          <w:color w:val="22272F"/>
          <w:sz w:val="28"/>
          <w:szCs w:val="28"/>
        </w:rPr>
        <w:t>государственный</w:t>
      </w:r>
      <w:r w:rsidR="008A5486">
        <w:rPr>
          <w:color w:val="22272F"/>
          <w:sz w:val="28"/>
          <w:szCs w:val="28"/>
        </w:rPr>
        <w:t xml:space="preserve"> </w:t>
      </w:r>
      <w:r w:rsidRPr="00902B48">
        <w:rPr>
          <w:color w:val="22272F"/>
          <w:sz w:val="28"/>
          <w:szCs w:val="28"/>
        </w:rPr>
        <w:t>строительный</w:t>
      </w:r>
      <w:r w:rsidR="008A5486">
        <w:rPr>
          <w:color w:val="22272F"/>
          <w:sz w:val="28"/>
          <w:szCs w:val="28"/>
        </w:rPr>
        <w:t xml:space="preserve"> </w:t>
      </w:r>
      <w:r w:rsidRPr="00902B48">
        <w:rPr>
          <w:color w:val="22272F"/>
          <w:sz w:val="28"/>
          <w:szCs w:val="28"/>
        </w:rPr>
        <w:t>надзор</w:t>
      </w:r>
      <w:r w:rsidR="008A5486">
        <w:rPr>
          <w:color w:val="22272F"/>
          <w:sz w:val="28"/>
          <w:szCs w:val="28"/>
        </w:rPr>
        <w:t xml:space="preserve"> </w:t>
      </w:r>
      <w:r w:rsidRPr="00902B48">
        <w:rPr>
          <w:color w:val="22272F"/>
          <w:sz w:val="28"/>
          <w:szCs w:val="28"/>
        </w:rPr>
        <w:t>при</w:t>
      </w:r>
      <w:r w:rsidR="008A5486">
        <w:rPr>
          <w:color w:val="22272F"/>
          <w:sz w:val="28"/>
          <w:szCs w:val="28"/>
        </w:rPr>
        <w:t xml:space="preserve"> </w:t>
      </w:r>
      <w:r w:rsidRPr="00902B48">
        <w:rPr>
          <w:color w:val="22272F"/>
          <w:sz w:val="28"/>
          <w:szCs w:val="28"/>
        </w:rPr>
        <w:t>строительстве,</w:t>
      </w:r>
      <w:r w:rsidR="008A5486">
        <w:rPr>
          <w:color w:val="22272F"/>
          <w:sz w:val="28"/>
          <w:szCs w:val="28"/>
        </w:rPr>
        <w:t xml:space="preserve"> </w:t>
      </w:r>
      <w:r w:rsidRPr="00902B48">
        <w:rPr>
          <w:color w:val="22272F"/>
          <w:sz w:val="28"/>
          <w:szCs w:val="28"/>
        </w:rPr>
        <w:t>реконструкции</w:t>
      </w:r>
      <w:r w:rsidR="008A5486">
        <w:rPr>
          <w:color w:val="22272F"/>
          <w:sz w:val="28"/>
          <w:szCs w:val="28"/>
        </w:rPr>
        <w:t xml:space="preserve"> </w:t>
      </w:r>
      <w:r w:rsidRPr="00902B48">
        <w:rPr>
          <w:color w:val="22272F"/>
          <w:sz w:val="28"/>
          <w:szCs w:val="28"/>
        </w:rPr>
        <w:t>объекта</w:t>
      </w:r>
      <w:r w:rsidR="008A5486">
        <w:rPr>
          <w:color w:val="22272F"/>
          <w:sz w:val="28"/>
          <w:szCs w:val="28"/>
        </w:rPr>
        <w:t xml:space="preserve"> </w:t>
      </w:r>
      <w:r w:rsidRPr="00902B48">
        <w:rPr>
          <w:color w:val="22272F"/>
          <w:sz w:val="28"/>
          <w:szCs w:val="28"/>
        </w:rPr>
        <w:t>капитального</w:t>
      </w:r>
      <w:r w:rsidR="008A5486">
        <w:rPr>
          <w:color w:val="22272F"/>
          <w:sz w:val="28"/>
          <w:szCs w:val="28"/>
        </w:rPr>
        <w:t xml:space="preserve"> </w:t>
      </w:r>
      <w:r w:rsidRPr="00902B48">
        <w:rPr>
          <w:color w:val="22272F"/>
          <w:sz w:val="28"/>
          <w:szCs w:val="28"/>
        </w:rPr>
        <w:t>строительства,</w:t>
      </w:r>
      <w:r w:rsidR="008A5486">
        <w:rPr>
          <w:color w:val="22272F"/>
          <w:sz w:val="28"/>
          <w:szCs w:val="28"/>
        </w:rPr>
        <w:t xml:space="preserve"> </w:t>
      </w:r>
      <w:r w:rsidRPr="00902B48">
        <w:rPr>
          <w:color w:val="22272F"/>
          <w:sz w:val="28"/>
          <w:szCs w:val="28"/>
        </w:rPr>
        <w:t>действие</w:t>
      </w:r>
      <w:r w:rsidR="008A5486">
        <w:rPr>
          <w:color w:val="22272F"/>
          <w:sz w:val="28"/>
          <w:szCs w:val="28"/>
        </w:rPr>
        <w:t xml:space="preserve"> </w:t>
      </w:r>
      <w:r w:rsidRPr="00902B48">
        <w:rPr>
          <w:color w:val="22272F"/>
          <w:sz w:val="28"/>
          <w:szCs w:val="28"/>
        </w:rPr>
        <w:t>разрешения</w:t>
      </w:r>
      <w:r w:rsidR="008A5486">
        <w:rPr>
          <w:color w:val="22272F"/>
          <w:sz w:val="28"/>
          <w:szCs w:val="28"/>
        </w:rPr>
        <w:t xml:space="preserve"> </w:t>
      </w:r>
      <w:r w:rsidRPr="00902B48">
        <w:rPr>
          <w:color w:val="22272F"/>
          <w:sz w:val="28"/>
          <w:szCs w:val="28"/>
        </w:rPr>
        <w:t>на</w:t>
      </w:r>
      <w:r w:rsidR="008A5486">
        <w:rPr>
          <w:color w:val="22272F"/>
          <w:sz w:val="28"/>
          <w:szCs w:val="28"/>
        </w:rPr>
        <w:t xml:space="preserve"> </w:t>
      </w:r>
      <w:r w:rsidRPr="00902B48">
        <w:rPr>
          <w:color w:val="22272F"/>
          <w:sz w:val="28"/>
          <w:szCs w:val="28"/>
        </w:rPr>
        <w:t>строительство</w:t>
      </w:r>
      <w:r w:rsidR="008A5486">
        <w:rPr>
          <w:color w:val="22272F"/>
          <w:sz w:val="28"/>
          <w:szCs w:val="28"/>
        </w:rPr>
        <w:t xml:space="preserve"> </w:t>
      </w:r>
      <w:r w:rsidRPr="00902B48">
        <w:rPr>
          <w:color w:val="22272F"/>
          <w:sz w:val="28"/>
          <w:szCs w:val="28"/>
        </w:rPr>
        <w:t>которого</w:t>
      </w:r>
      <w:r w:rsidR="008A5486">
        <w:rPr>
          <w:color w:val="22272F"/>
          <w:sz w:val="28"/>
          <w:szCs w:val="28"/>
        </w:rPr>
        <w:t xml:space="preserve"> </w:t>
      </w:r>
      <w:r w:rsidRPr="00902B48">
        <w:rPr>
          <w:color w:val="22272F"/>
          <w:sz w:val="28"/>
          <w:szCs w:val="28"/>
        </w:rPr>
        <w:t>прекращено</w:t>
      </w:r>
      <w:r w:rsidR="008A5486">
        <w:rPr>
          <w:color w:val="22272F"/>
          <w:sz w:val="28"/>
          <w:szCs w:val="28"/>
        </w:rPr>
        <w:t xml:space="preserve"> </w:t>
      </w:r>
      <w:r w:rsidRPr="00902B48">
        <w:rPr>
          <w:color w:val="22272F"/>
          <w:sz w:val="28"/>
          <w:szCs w:val="28"/>
        </w:rPr>
        <w:t>или</w:t>
      </w:r>
      <w:r w:rsidR="008A5486">
        <w:rPr>
          <w:color w:val="22272F"/>
          <w:sz w:val="28"/>
          <w:szCs w:val="28"/>
        </w:rPr>
        <w:t xml:space="preserve"> </w:t>
      </w:r>
      <w:r w:rsidR="006B021E" w:rsidRPr="00902B48">
        <w:rPr>
          <w:color w:val="22272F"/>
          <w:sz w:val="28"/>
          <w:szCs w:val="28"/>
        </w:rPr>
        <w:t>в</w:t>
      </w:r>
      <w:r w:rsidR="008A5486">
        <w:rPr>
          <w:color w:val="22272F"/>
          <w:sz w:val="28"/>
          <w:szCs w:val="28"/>
        </w:rPr>
        <w:t xml:space="preserve"> </w:t>
      </w:r>
      <w:r w:rsidR="006B021E" w:rsidRPr="00902B48">
        <w:rPr>
          <w:color w:val="22272F"/>
          <w:sz w:val="28"/>
          <w:szCs w:val="28"/>
        </w:rPr>
        <w:t>разрешение,</w:t>
      </w:r>
      <w:r w:rsidR="008A5486">
        <w:rPr>
          <w:color w:val="22272F"/>
          <w:sz w:val="28"/>
          <w:szCs w:val="28"/>
        </w:rPr>
        <w:t xml:space="preserve"> </w:t>
      </w:r>
      <w:r w:rsidRPr="00902B48">
        <w:rPr>
          <w:color w:val="22272F"/>
          <w:sz w:val="28"/>
          <w:szCs w:val="28"/>
        </w:rPr>
        <w:t>на</w:t>
      </w:r>
      <w:r w:rsidR="008A5486">
        <w:rPr>
          <w:color w:val="22272F"/>
          <w:sz w:val="28"/>
          <w:szCs w:val="28"/>
        </w:rPr>
        <w:t xml:space="preserve"> </w:t>
      </w:r>
      <w:r w:rsidRPr="00902B48">
        <w:rPr>
          <w:color w:val="22272F"/>
          <w:sz w:val="28"/>
          <w:szCs w:val="28"/>
        </w:rPr>
        <w:t>строительство</w:t>
      </w:r>
      <w:r w:rsidR="008A5486">
        <w:rPr>
          <w:color w:val="22272F"/>
          <w:sz w:val="28"/>
          <w:szCs w:val="28"/>
        </w:rPr>
        <w:t xml:space="preserve"> </w:t>
      </w:r>
      <w:r w:rsidRPr="00902B48">
        <w:rPr>
          <w:color w:val="22272F"/>
          <w:sz w:val="28"/>
          <w:szCs w:val="28"/>
        </w:rPr>
        <w:t>которого</w:t>
      </w:r>
      <w:r w:rsidR="008A5486">
        <w:rPr>
          <w:color w:val="22272F"/>
          <w:sz w:val="28"/>
          <w:szCs w:val="28"/>
        </w:rPr>
        <w:t xml:space="preserve"> </w:t>
      </w:r>
      <w:r w:rsidRPr="00902B48">
        <w:rPr>
          <w:color w:val="22272F"/>
          <w:sz w:val="28"/>
          <w:szCs w:val="28"/>
        </w:rPr>
        <w:t>внесено</w:t>
      </w:r>
      <w:r w:rsidR="008A5486">
        <w:rPr>
          <w:color w:val="22272F"/>
          <w:sz w:val="28"/>
          <w:szCs w:val="28"/>
        </w:rPr>
        <w:t xml:space="preserve"> </w:t>
      </w:r>
      <w:r w:rsidRPr="00902B48">
        <w:rPr>
          <w:color w:val="22272F"/>
          <w:sz w:val="28"/>
          <w:szCs w:val="28"/>
        </w:rPr>
        <w:t>изменение;</w:t>
      </w:r>
    </w:p>
    <w:p w14:paraId="1FAA1622" w14:textId="14230A73" w:rsidR="0048121F" w:rsidRPr="00902B48" w:rsidRDefault="0048121F" w:rsidP="00CD29BE">
      <w:pPr>
        <w:pStyle w:val="s1"/>
        <w:spacing w:before="0" w:beforeAutospacing="0" w:after="0" w:afterAutospacing="0"/>
        <w:ind w:firstLine="567"/>
        <w:jc w:val="both"/>
        <w:rPr>
          <w:color w:val="22272F"/>
          <w:sz w:val="28"/>
          <w:szCs w:val="28"/>
        </w:rPr>
      </w:pPr>
      <w:r w:rsidRPr="00902B48">
        <w:rPr>
          <w:color w:val="22272F"/>
          <w:sz w:val="28"/>
          <w:szCs w:val="28"/>
        </w:rPr>
        <w:t>2)</w:t>
      </w:r>
      <w:r w:rsidR="008A5486">
        <w:rPr>
          <w:color w:val="22272F"/>
          <w:sz w:val="28"/>
          <w:szCs w:val="28"/>
        </w:rPr>
        <w:t xml:space="preserve"> </w:t>
      </w:r>
      <w:r w:rsidRPr="00902B48">
        <w:rPr>
          <w:color w:val="22272F"/>
          <w:sz w:val="28"/>
          <w:szCs w:val="28"/>
        </w:rPr>
        <w:t>орган</w:t>
      </w:r>
      <w:r w:rsidR="008A5486">
        <w:rPr>
          <w:color w:val="22272F"/>
          <w:sz w:val="28"/>
          <w:szCs w:val="28"/>
        </w:rPr>
        <w:t xml:space="preserve"> </w:t>
      </w:r>
      <w:r w:rsidRPr="00902B48">
        <w:rPr>
          <w:color w:val="22272F"/>
          <w:sz w:val="28"/>
          <w:szCs w:val="28"/>
        </w:rPr>
        <w:t>регистрации</w:t>
      </w:r>
      <w:r w:rsidR="008A5486">
        <w:rPr>
          <w:color w:val="22272F"/>
          <w:sz w:val="28"/>
          <w:szCs w:val="28"/>
        </w:rPr>
        <w:t xml:space="preserve"> </w:t>
      </w:r>
      <w:r w:rsidRPr="00902B48">
        <w:rPr>
          <w:color w:val="22272F"/>
          <w:sz w:val="28"/>
          <w:szCs w:val="28"/>
        </w:rPr>
        <w:t>прав;</w:t>
      </w:r>
    </w:p>
    <w:p w14:paraId="5B1FDEDF" w14:textId="7AD82816" w:rsidR="0048121F" w:rsidRPr="00902B48" w:rsidRDefault="0048121F" w:rsidP="00CD29BE">
      <w:pPr>
        <w:pStyle w:val="s1"/>
        <w:spacing w:before="0" w:beforeAutospacing="0" w:after="0" w:afterAutospacing="0"/>
        <w:ind w:firstLine="567"/>
        <w:jc w:val="both"/>
        <w:rPr>
          <w:color w:val="22272F"/>
          <w:sz w:val="28"/>
          <w:szCs w:val="28"/>
        </w:rPr>
      </w:pPr>
      <w:r w:rsidRPr="00902B48">
        <w:rPr>
          <w:color w:val="22272F"/>
          <w:sz w:val="28"/>
          <w:szCs w:val="28"/>
        </w:rPr>
        <w:t>3)</w:t>
      </w:r>
      <w:r w:rsidR="008A5486">
        <w:rPr>
          <w:color w:val="22272F"/>
          <w:sz w:val="28"/>
          <w:szCs w:val="28"/>
        </w:rPr>
        <w:t xml:space="preserve"> </w:t>
      </w:r>
      <w:r w:rsidRPr="00902B48">
        <w:rPr>
          <w:color w:val="22272F"/>
          <w:sz w:val="28"/>
          <w:szCs w:val="28"/>
        </w:rPr>
        <w:t>застройщика</w:t>
      </w:r>
      <w:r w:rsidR="008A5486">
        <w:rPr>
          <w:color w:val="22272F"/>
          <w:sz w:val="28"/>
          <w:szCs w:val="28"/>
        </w:rPr>
        <w:t xml:space="preserve"> </w:t>
      </w:r>
      <w:r w:rsidRPr="00902B48">
        <w:rPr>
          <w:color w:val="22272F"/>
          <w:sz w:val="28"/>
          <w:szCs w:val="28"/>
        </w:rPr>
        <w:t>в</w:t>
      </w:r>
      <w:r w:rsidR="008A5486">
        <w:rPr>
          <w:color w:val="22272F"/>
          <w:sz w:val="28"/>
          <w:szCs w:val="28"/>
        </w:rPr>
        <w:t xml:space="preserve"> </w:t>
      </w:r>
      <w:r w:rsidRPr="00902B48">
        <w:rPr>
          <w:color w:val="22272F"/>
          <w:sz w:val="28"/>
          <w:szCs w:val="28"/>
        </w:rPr>
        <w:t>случае</w:t>
      </w:r>
      <w:r w:rsidR="008A5486">
        <w:rPr>
          <w:color w:val="22272F"/>
          <w:sz w:val="28"/>
          <w:szCs w:val="28"/>
        </w:rPr>
        <w:t xml:space="preserve"> </w:t>
      </w:r>
      <w:r w:rsidRPr="00902B48">
        <w:rPr>
          <w:color w:val="22272F"/>
          <w:sz w:val="28"/>
          <w:szCs w:val="28"/>
        </w:rPr>
        <w:t>внесения</w:t>
      </w:r>
      <w:r w:rsidR="008A5486">
        <w:rPr>
          <w:color w:val="22272F"/>
          <w:sz w:val="28"/>
          <w:szCs w:val="28"/>
        </w:rPr>
        <w:t xml:space="preserve"> </w:t>
      </w:r>
      <w:r w:rsidRPr="00902B48">
        <w:rPr>
          <w:color w:val="22272F"/>
          <w:sz w:val="28"/>
          <w:szCs w:val="28"/>
        </w:rPr>
        <w:t>изменений</w:t>
      </w:r>
      <w:r w:rsidR="008A5486">
        <w:rPr>
          <w:color w:val="22272F"/>
          <w:sz w:val="28"/>
          <w:szCs w:val="28"/>
        </w:rPr>
        <w:t xml:space="preserve"> </w:t>
      </w:r>
      <w:r w:rsidRPr="00902B48">
        <w:rPr>
          <w:color w:val="22272F"/>
          <w:sz w:val="28"/>
          <w:szCs w:val="28"/>
        </w:rPr>
        <w:t>в</w:t>
      </w:r>
      <w:r w:rsidR="008A5486">
        <w:rPr>
          <w:color w:val="22272F"/>
          <w:sz w:val="28"/>
          <w:szCs w:val="28"/>
        </w:rPr>
        <w:t xml:space="preserve"> </w:t>
      </w:r>
      <w:r w:rsidRPr="00902B48">
        <w:rPr>
          <w:color w:val="22272F"/>
          <w:sz w:val="28"/>
          <w:szCs w:val="28"/>
        </w:rPr>
        <w:t>разрешение</w:t>
      </w:r>
      <w:r w:rsidR="008A5486">
        <w:rPr>
          <w:color w:val="22272F"/>
          <w:sz w:val="28"/>
          <w:szCs w:val="28"/>
        </w:rPr>
        <w:t xml:space="preserve"> </w:t>
      </w:r>
      <w:r w:rsidRPr="00902B48">
        <w:rPr>
          <w:color w:val="22272F"/>
          <w:sz w:val="28"/>
          <w:szCs w:val="28"/>
        </w:rPr>
        <w:t>на</w:t>
      </w:r>
      <w:r w:rsidR="008A5486">
        <w:rPr>
          <w:color w:val="22272F"/>
          <w:sz w:val="28"/>
          <w:szCs w:val="28"/>
        </w:rPr>
        <w:t xml:space="preserve"> </w:t>
      </w:r>
      <w:r w:rsidRPr="00902B48">
        <w:rPr>
          <w:color w:val="22272F"/>
          <w:sz w:val="28"/>
          <w:szCs w:val="28"/>
        </w:rPr>
        <w:t>строительство.</w:t>
      </w:r>
    </w:p>
    <w:p w14:paraId="70B5FB5F" w14:textId="5B82EF71" w:rsidR="0048121F" w:rsidRPr="00902B48" w:rsidRDefault="006B1795" w:rsidP="00CD29BE">
      <w:pPr>
        <w:pStyle w:val="s1"/>
        <w:spacing w:before="0" w:beforeAutospacing="0" w:after="0" w:afterAutospacing="0"/>
        <w:ind w:firstLine="426"/>
        <w:jc w:val="both"/>
        <w:rPr>
          <w:color w:val="22272F"/>
          <w:sz w:val="28"/>
          <w:szCs w:val="28"/>
        </w:rPr>
      </w:pPr>
      <w:r w:rsidRPr="00902B48">
        <w:rPr>
          <w:color w:val="22272F"/>
          <w:sz w:val="28"/>
          <w:szCs w:val="28"/>
        </w:rPr>
        <w:t>17</w:t>
      </w:r>
      <w:r w:rsidR="0048121F" w:rsidRPr="00902B48">
        <w:rPr>
          <w:color w:val="22272F"/>
          <w:sz w:val="28"/>
          <w:szCs w:val="28"/>
        </w:rPr>
        <w:t>.17.</w:t>
      </w:r>
      <w:r w:rsidR="008A5486">
        <w:rPr>
          <w:color w:val="22272F"/>
          <w:sz w:val="28"/>
          <w:szCs w:val="28"/>
        </w:rPr>
        <w:t xml:space="preserve"> </w:t>
      </w:r>
      <w:r w:rsidR="0048121F" w:rsidRPr="00902B48">
        <w:rPr>
          <w:color w:val="22272F"/>
          <w:sz w:val="28"/>
          <w:szCs w:val="28"/>
        </w:rPr>
        <w:t>В</w:t>
      </w:r>
      <w:r w:rsidR="008A5486">
        <w:rPr>
          <w:color w:val="22272F"/>
          <w:sz w:val="28"/>
          <w:szCs w:val="28"/>
        </w:rPr>
        <w:t xml:space="preserve"> </w:t>
      </w:r>
      <w:r w:rsidR="0048121F" w:rsidRPr="00902B48">
        <w:rPr>
          <w:color w:val="22272F"/>
          <w:sz w:val="28"/>
          <w:szCs w:val="28"/>
        </w:rPr>
        <w:t>случае,</w:t>
      </w:r>
      <w:r w:rsidR="008A5486">
        <w:rPr>
          <w:color w:val="22272F"/>
          <w:sz w:val="28"/>
          <w:szCs w:val="28"/>
        </w:rPr>
        <w:t xml:space="preserve"> </w:t>
      </w:r>
      <w:r w:rsidR="0048121F" w:rsidRPr="00902B48">
        <w:rPr>
          <w:color w:val="22272F"/>
          <w:sz w:val="28"/>
          <w:szCs w:val="28"/>
        </w:rPr>
        <w:t>если</w:t>
      </w:r>
      <w:r w:rsidR="008A5486">
        <w:rPr>
          <w:color w:val="22272F"/>
          <w:sz w:val="28"/>
          <w:szCs w:val="28"/>
        </w:rPr>
        <w:t xml:space="preserve"> </w:t>
      </w:r>
      <w:r w:rsidR="0048121F" w:rsidRPr="00902B48">
        <w:rPr>
          <w:color w:val="22272F"/>
          <w:sz w:val="28"/>
          <w:szCs w:val="28"/>
        </w:rPr>
        <w:t>разрешение</w:t>
      </w:r>
      <w:r w:rsidR="008A5486">
        <w:rPr>
          <w:color w:val="22272F"/>
          <w:sz w:val="28"/>
          <w:szCs w:val="28"/>
        </w:rPr>
        <w:t xml:space="preserve"> </w:t>
      </w:r>
      <w:r w:rsidR="0048121F" w:rsidRPr="00902B48">
        <w:rPr>
          <w:color w:val="22272F"/>
          <w:sz w:val="28"/>
          <w:szCs w:val="28"/>
        </w:rPr>
        <w:t>на</w:t>
      </w:r>
      <w:r w:rsidR="008A5486">
        <w:rPr>
          <w:color w:val="22272F"/>
          <w:sz w:val="28"/>
          <w:szCs w:val="28"/>
        </w:rPr>
        <w:t xml:space="preserve"> </w:t>
      </w:r>
      <w:r w:rsidR="0048121F" w:rsidRPr="00902B48">
        <w:rPr>
          <w:color w:val="22272F"/>
          <w:sz w:val="28"/>
          <w:szCs w:val="28"/>
        </w:rPr>
        <w:t>строительство</w:t>
      </w:r>
      <w:r w:rsidR="008A5486">
        <w:rPr>
          <w:color w:val="22272F"/>
          <w:sz w:val="28"/>
          <w:szCs w:val="28"/>
        </w:rPr>
        <w:t xml:space="preserve"> </w:t>
      </w:r>
      <w:r w:rsidR="0048121F" w:rsidRPr="00902B48">
        <w:rPr>
          <w:color w:val="22272F"/>
          <w:sz w:val="28"/>
          <w:szCs w:val="28"/>
        </w:rPr>
        <w:t>выдано</w:t>
      </w:r>
      <w:r w:rsidR="008A5486">
        <w:rPr>
          <w:color w:val="22272F"/>
          <w:sz w:val="28"/>
          <w:szCs w:val="28"/>
        </w:rPr>
        <w:t xml:space="preserve"> </w:t>
      </w:r>
      <w:r w:rsidR="0048121F" w:rsidRPr="00902B48">
        <w:rPr>
          <w:color w:val="22272F"/>
          <w:sz w:val="28"/>
          <w:szCs w:val="28"/>
        </w:rPr>
        <w:t>обладателю</w:t>
      </w:r>
      <w:r w:rsidR="008A5486">
        <w:rPr>
          <w:color w:val="22272F"/>
          <w:sz w:val="28"/>
          <w:szCs w:val="28"/>
        </w:rPr>
        <w:t xml:space="preserve"> </w:t>
      </w:r>
      <w:r w:rsidR="0048121F" w:rsidRPr="00902B48">
        <w:rPr>
          <w:color w:val="22272F"/>
          <w:sz w:val="28"/>
          <w:szCs w:val="28"/>
        </w:rPr>
        <w:t>сервитута,</w:t>
      </w:r>
      <w:r w:rsidR="008A5486">
        <w:rPr>
          <w:color w:val="22272F"/>
          <w:sz w:val="28"/>
          <w:szCs w:val="28"/>
        </w:rPr>
        <w:t xml:space="preserve"> </w:t>
      </w:r>
      <w:r w:rsidR="0048121F" w:rsidRPr="00902B48">
        <w:rPr>
          <w:color w:val="22272F"/>
          <w:sz w:val="28"/>
          <w:szCs w:val="28"/>
        </w:rPr>
        <w:t>публичного</w:t>
      </w:r>
      <w:r w:rsidR="008A5486">
        <w:rPr>
          <w:color w:val="22272F"/>
          <w:sz w:val="28"/>
          <w:szCs w:val="28"/>
        </w:rPr>
        <w:t xml:space="preserve"> </w:t>
      </w:r>
      <w:r w:rsidR="0048121F" w:rsidRPr="00902B48">
        <w:rPr>
          <w:color w:val="22272F"/>
          <w:sz w:val="28"/>
          <w:szCs w:val="28"/>
        </w:rPr>
        <w:t>сервитута,</w:t>
      </w:r>
      <w:r w:rsidR="008A5486">
        <w:rPr>
          <w:color w:val="22272F"/>
          <w:sz w:val="28"/>
          <w:szCs w:val="28"/>
        </w:rPr>
        <w:t xml:space="preserve"> </w:t>
      </w:r>
      <w:r w:rsidR="0048121F" w:rsidRPr="00902B48">
        <w:rPr>
          <w:color w:val="22272F"/>
          <w:sz w:val="28"/>
          <w:szCs w:val="28"/>
        </w:rPr>
        <w:t>при</w:t>
      </w:r>
      <w:r w:rsidR="008A5486">
        <w:rPr>
          <w:color w:val="22272F"/>
          <w:sz w:val="28"/>
          <w:szCs w:val="28"/>
        </w:rPr>
        <w:t xml:space="preserve"> </w:t>
      </w:r>
      <w:r w:rsidR="0048121F" w:rsidRPr="00902B48">
        <w:rPr>
          <w:color w:val="22272F"/>
          <w:sz w:val="28"/>
          <w:szCs w:val="28"/>
        </w:rPr>
        <w:t>образовании</w:t>
      </w:r>
      <w:r w:rsidR="008A5486">
        <w:rPr>
          <w:color w:val="22272F"/>
          <w:sz w:val="28"/>
          <w:szCs w:val="28"/>
        </w:rPr>
        <w:t xml:space="preserve"> </w:t>
      </w:r>
      <w:r w:rsidR="0048121F" w:rsidRPr="00902B48">
        <w:rPr>
          <w:color w:val="22272F"/>
          <w:sz w:val="28"/>
          <w:szCs w:val="28"/>
        </w:rPr>
        <w:t>земельных</w:t>
      </w:r>
      <w:r w:rsidR="008A5486">
        <w:rPr>
          <w:color w:val="22272F"/>
          <w:sz w:val="28"/>
          <w:szCs w:val="28"/>
        </w:rPr>
        <w:t xml:space="preserve"> </w:t>
      </w:r>
      <w:r w:rsidR="0048121F" w:rsidRPr="00902B48">
        <w:rPr>
          <w:color w:val="22272F"/>
          <w:sz w:val="28"/>
          <w:szCs w:val="28"/>
        </w:rPr>
        <w:t>участков</w:t>
      </w:r>
      <w:r w:rsidR="008A5486">
        <w:rPr>
          <w:color w:val="22272F"/>
          <w:sz w:val="28"/>
          <w:szCs w:val="28"/>
        </w:rPr>
        <w:t xml:space="preserve"> </w:t>
      </w:r>
      <w:r w:rsidR="0048121F" w:rsidRPr="00902B48">
        <w:rPr>
          <w:color w:val="22272F"/>
          <w:sz w:val="28"/>
          <w:szCs w:val="28"/>
        </w:rPr>
        <w:t>в</w:t>
      </w:r>
      <w:r w:rsidR="008A5486">
        <w:rPr>
          <w:color w:val="22272F"/>
          <w:sz w:val="28"/>
          <w:szCs w:val="28"/>
        </w:rPr>
        <w:t xml:space="preserve"> </w:t>
      </w:r>
      <w:r w:rsidR="0048121F" w:rsidRPr="00902B48">
        <w:rPr>
          <w:color w:val="22272F"/>
          <w:sz w:val="28"/>
          <w:szCs w:val="28"/>
        </w:rPr>
        <w:t>границах</w:t>
      </w:r>
      <w:r w:rsidR="008A5486">
        <w:rPr>
          <w:color w:val="22272F"/>
          <w:sz w:val="28"/>
          <w:szCs w:val="28"/>
        </w:rPr>
        <w:t xml:space="preserve"> </w:t>
      </w:r>
      <w:r w:rsidR="0048121F" w:rsidRPr="00902B48">
        <w:rPr>
          <w:color w:val="22272F"/>
          <w:sz w:val="28"/>
          <w:szCs w:val="28"/>
        </w:rPr>
        <w:t>сервитута,</w:t>
      </w:r>
      <w:r w:rsidR="008A5486">
        <w:rPr>
          <w:color w:val="22272F"/>
          <w:sz w:val="28"/>
          <w:szCs w:val="28"/>
        </w:rPr>
        <w:t xml:space="preserve"> </w:t>
      </w:r>
      <w:r w:rsidR="0048121F" w:rsidRPr="00902B48">
        <w:rPr>
          <w:color w:val="22272F"/>
          <w:sz w:val="28"/>
          <w:szCs w:val="28"/>
        </w:rPr>
        <w:t>публичного</w:t>
      </w:r>
      <w:r w:rsidR="008A5486">
        <w:rPr>
          <w:color w:val="22272F"/>
          <w:sz w:val="28"/>
          <w:szCs w:val="28"/>
        </w:rPr>
        <w:t xml:space="preserve"> </w:t>
      </w:r>
      <w:r w:rsidR="0048121F" w:rsidRPr="00902B48">
        <w:rPr>
          <w:color w:val="22272F"/>
          <w:sz w:val="28"/>
          <w:szCs w:val="28"/>
        </w:rPr>
        <w:t>сервитута,</w:t>
      </w:r>
      <w:r w:rsidR="008A5486">
        <w:rPr>
          <w:color w:val="22272F"/>
          <w:sz w:val="28"/>
          <w:szCs w:val="28"/>
        </w:rPr>
        <w:t xml:space="preserve"> </w:t>
      </w:r>
      <w:r w:rsidR="0048121F" w:rsidRPr="00902B48">
        <w:rPr>
          <w:color w:val="22272F"/>
          <w:sz w:val="28"/>
          <w:szCs w:val="28"/>
        </w:rPr>
        <w:t>переходе</w:t>
      </w:r>
      <w:r w:rsidR="008A5486">
        <w:rPr>
          <w:color w:val="22272F"/>
          <w:sz w:val="28"/>
          <w:szCs w:val="28"/>
        </w:rPr>
        <w:t xml:space="preserve"> </w:t>
      </w:r>
      <w:r w:rsidR="0048121F" w:rsidRPr="00902B48">
        <w:rPr>
          <w:color w:val="22272F"/>
          <w:sz w:val="28"/>
          <w:szCs w:val="28"/>
        </w:rPr>
        <w:t>прав</w:t>
      </w:r>
      <w:r w:rsidR="008A5486">
        <w:rPr>
          <w:color w:val="22272F"/>
          <w:sz w:val="28"/>
          <w:szCs w:val="28"/>
        </w:rPr>
        <w:t xml:space="preserve"> </w:t>
      </w:r>
      <w:r w:rsidR="0048121F" w:rsidRPr="00902B48">
        <w:rPr>
          <w:color w:val="22272F"/>
          <w:sz w:val="28"/>
          <w:szCs w:val="28"/>
        </w:rPr>
        <w:t>на</w:t>
      </w:r>
      <w:r w:rsidR="008A5486">
        <w:rPr>
          <w:color w:val="22272F"/>
          <w:sz w:val="28"/>
          <w:szCs w:val="28"/>
        </w:rPr>
        <w:t xml:space="preserve"> </w:t>
      </w:r>
      <w:r w:rsidR="0048121F" w:rsidRPr="00902B48">
        <w:rPr>
          <w:color w:val="22272F"/>
          <w:sz w:val="28"/>
          <w:szCs w:val="28"/>
        </w:rPr>
        <w:t>такие</w:t>
      </w:r>
      <w:r w:rsidR="008A5486">
        <w:rPr>
          <w:color w:val="22272F"/>
          <w:sz w:val="28"/>
          <w:szCs w:val="28"/>
        </w:rPr>
        <w:t xml:space="preserve"> </w:t>
      </w:r>
      <w:r w:rsidR="0048121F" w:rsidRPr="00902B48">
        <w:rPr>
          <w:color w:val="22272F"/>
          <w:sz w:val="28"/>
          <w:szCs w:val="28"/>
        </w:rPr>
        <w:t>земельные</w:t>
      </w:r>
      <w:r w:rsidR="008A5486">
        <w:rPr>
          <w:color w:val="22272F"/>
          <w:sz w:val="28"/>
          <w:szCs w:val="28"/>
        </w:rPr>
        <w:t xml:space="preserve"> </w:t>
      </w:r>
      <w:r w:rsidR="0048121F" w:rsidRPr="00902B48">
        <w:rPr>
          <w:color w:val="22272F"/>
          <w:sz w:val="28"/>
          <w:szCs w:val="28"/>
        </w:rPr>
        <w:t>участки</w:t>
      </w:r>
      <w:r w:rsidR="008A5486">
        <w:rPr>
          <w:color w:val="22272F"/>
          <w:sz w:val="28"/>
          <w:szCs w:val="28"/>
        </w:rPr>
        <w:t xml:space="preserve"> </w:t>
      </w:r>
      <w:r w:rsidR="0048121F" w:rsidRPr="00902B48">
        <w:rPr>
          <w:color w:val="22272F"/>
          <w:sz w:val="28"/>
          <w:szCs w:val="28"/>
        </w:rPr>
        <w:t>действие</w:t>
      </w:r>
      <w:r w:rsidR="008A5486">
        <w:rPr>
          <w:color w:val="22272F"/>
          <w:sz w:val="28"/>
          <w:szCs w:val="28"/>
        </w:rPr>
        <w:t xml:space="preserve"> </w:t>
      </w:r>
      <w:r w:rsidR="0048121F" w:rsidRPr="00902B48">
        <w:rPr>
          <w:color w:val="22272F"/>
          <w:sz w:val="28"/>
          <w:szCs w:val="28"/>
        </w:rPr>
        <w:t>указанного</w:t>
      </w:r>
      <w:r w:rsidR="008A5486">
        <w:rPr>
          <w:color w:val="22272F"/>
          <w:sz w:val="28"/>
          <w:szCs w:val="28"/>
        </w:rPr>
        <w:t xml:space="preserve"> </w:t>
      </w:r>
      <w:r w:rsidR="0048121F" w:rsidRPr="00902B48">
        <w:rPr>
          <w:color w:val="22272F"/>
          <w:sz w:val="28"/>
          <w:szCs w:val="28"/>
        </w:rPr>
        <w:t>разрешения</w:t>
      </w:r>
      <w:r w:rsidR="008A5486">
        <w:rPr>
          <w:color w:val="22272F"/>
          <w:sz w:val="28"/>
          <w:szCs w:val="28"/>
        </w:rPr>
        <w:t xml:space="preserve"> </w:t>
      </w:r>
      <w:r w:rsidR="0048121F" w:rsidRPr="00902B48">
        <w:rPr>
          <w:color w:val="22272F"/>
          <w:sz w:val="28"/>
          <w:szCs w:val="28"/>
        </w:rPr>
        <w:t>сохраняется.</w:t>
      </w:r>
    </w:p>
    <w:p w14:paraId="10795251" w14:textId="3248989E" w:rsidR="0048121F" w:rsidRDefault="006B1795" w:rsidP="00CD29BE">
      <w:pPr>
        <w:pStyle w:val="s1"/>
        <w:spacing w:before="0" w:beforeAutospacing="0" w:after="0" w:afterAutospacing="0"/>
        <w:ind w:firstLine="426"/>
        <w:jc w:val="both"/>
        <w:rPr>
          <w:color w:val="22272F"/>
          <w:sz w:val="28"/>
          <w:szCs w:val="28"/>
        </w:rPr>
      </w:pPr>
      <w:r w:rsidRPr="00902B48">
        <w:rPr>
          <w:color w:val="22272F"/>
          <w:sz w:val="28"/>
          <w:szCs w:val="28"/>
        </w:rPr>
        <w:t>18</w:t>
      </w:r>
      <w:r w:rsidR="0048121F" w:rsidRPr="00902B48">
        <w:rPr>
          <w:color w:val="22272F"/>
          <w:sz w:val="28"/>
          <w:szCs w:val="28"/>
        </w:rPr>
        <w:t>.</w:t>
      </w:r>
      <w:r w:rsidR="008A5486">
        <w:rPr>
          <w:color w:val="22272F"/>
          <w:sz w:val="28"/>
          <w:szCs w:val="28"/>
        </w:rPr>
        <w:t xml:space="preserve"> </w:t>
      </w:r>
      <w:r w:rsidR="0048121F" w:rsidRPr="00902B48">
        <w:rPr>
          <w:color w:val="22272F"/>
          <w:sz w:val="28"/>
          <w:szCs w:val="28"/>
        </w:rPr>
        <w:t>Выдача</w:t>
      </w:r>
      <w:r w:rsidR="008A5486">
        <w:rPr>
          <w:color w:val="22272F"/>
          <w:sz w:val="28"/>
          <w:szCs w:val="28"/>
        </w:rPr>
        <w:t xml:space="preserve"> </w:t>
      </w:r>
      <w:r w:rsidR="0048121F" w:rsidRPr="00902B48">
        <w:rPr>
          <w:color w:val="22272F"/>
          <w:sz w:val="28"/>
          <w:szCs w:val="28"/>
        </w:rPr>
        <w:t>разрешений</w:t>
      </w:r>
      <w:r w:rsidR="008A5486">
        <w:rPr>
          <w:color w:val="22272F"/>
          <w:sz w:val="28"/>
          <w:szCs w:val="28"/>
        </w:rPr>
        <w:t xml:space="preserve"> </w:t>
      </w:r>
      <w:r w:rsidR="0048121F" w:rsidRPr="00902B48">
        <w:rPr>
          <w:color w:val="22272F"/>
          <w:sz w:val="28"/>
          <w:szCs w:val="28"/>
        </w:rPr>
        <w:t>на</w:t>
      </w:r>
      <w:r w:rsidR="008A5486">
        <w:rPr>
          <w:color w:val="22272F"/>
          <w:sz w:val="28"/>
          <w:szCs w:val="28"/>
        </w:rPr>
        <w:t xml:space="preserve"> </w:t>
      </w:r>
      <w:r w:rsidR="0048121F" w:rsidRPr="00902B48">
        <w:rPr>
          <w:color w:val="22272F"/>
          <w:sz w:val="28"/>
          <w:szCs w:val="28"/>
        </w:rPr>
        <w:t>строительство</w:t>
      </w:r>
      <w:r w:rsidR="008A5486">
        <w:rPr>
          <w:color w:val="22272F"/>
          <w:sz w:val="28"/>
          <w:szCs w:val="28"/>
        </w:rPr>
        <w:t xml:space="preserve"> </w:t>
      </w:r>
      <w:r w:rsidR="0048121F" w:rsidRPr="00902B48">
        <w:rPr>
          <w:color w:val="22272F"/>
          <w:sz w:val="28"/>
          <w:szCs w:val="28"/>
        </w:rPr>
        <w:t>объектов</w:t>
      </w:r>
      <w:r w:rsidR="008A5486">
        <w:rPr>
          <w:color w:val="22272F"/>
          <w:sz w:val="28"/>
          <w:szCs w:val="28"/>
        </w:rPr>
        <w:t xml:space="preserve"> </w:t>
      </w:r>
      <w:r w:rsidR="0048121F" w:rsidRPr="00902B48">
        <w:rPr>
          <w:color w:val="22272F"/>
          <w:sz w:val="28"/>
          <w:szCs w:val="28"/>
        </w:rPr>
        <w:t>капитального</w:t>
      </w:r>
      <w:r w:rsidR="008A5486">
        <w:rPr>
          <w:color w:val="22272F"/>
          <w:sz w:val="28"/>
          <w:szCs w:val="28"/>
        </w:rPr>
        <w:t xml:space="preserve"> </w:t>
      </w:r>
      <w:r w:rsidR="0048121F" w:rsidRPr="00902B48">
        <w:rPr>
          <w:color w:val="22272F"/>
          <w:sz w:val="28"/>
          <w:szCs w:val="28"/>
        </w:rPr>
        <w:t>строительства,</w:t>
      </w:r>
      <w:r w:rsidR="008A5486">
        <w:rPr>
          <w:color w:val="22272F"/>
          <w:sz w:val="28"/>
          <w:szCs w:val="28"/>
        </w:rPr>
        <w:t xml:space="preserve"> </w:t>
      </w:r>
      <w:r w:rsidR="0048121F" w:rsidRPr="00902B48">
        <w:rPr>
          <w:color w:val="22272F"/>
          <w:sz w:val="28"/>
          <w:szCs w:val="28"/>
        </w:rPr>
        <w:t>сведения</w:t>
      </w:r>
      <w:r w:rsidR="008A5486">
        <w:rPr>
          <w:color w:val="22272F"/>
          <w:sz w:val="28"/>
          <w:szCs w:val="28"/>
        </w:rPr>
        <w:t xml:space="preserve"> </w:t>
      </w:r>
      <w:r w:rsidR="0048121F" w:rsidRPr="00902B48">
        <w:rPr>
          <w:color w:val="22272F"/>
          <w:sz w:val="28"/>
          <w:szCs w:val="28"/>
        </w:rPr>
        <w:t>о</w:t>
      </w:r>
      <w:r w:rsidR="008A5486">
        <w:rPr>
          <w:color w:val="22272F"/>
          <w:sz w:val="28"/>
          <w:szCs w:val="28"/>
        </w:rPr>
        <w:t xml:space="preserve"> </w:t>
      </w:r>
      <w:r w:rsidR="0048121F" w:rsidRPr="00902B48">
        <w:rPr>
          <w:color w:val="22272F"/>
          <w:sz w:val="28"/>
          <w:szCs w:val="28"/>
        </w:rPr>
        <w:t>которых</w:t>
      </w:r>
      <w:r w:rsidR="008A5486">
        <w:rPr>
          <w:color w:val="22272F"/>
          <w:sz w:val="28"/>
          <w:szCs w:val="28"/>
        </w:rPr>
        <w:t xml:space="preserve"> </w:t>
      </w:r>
      <w:r w:rsidR="0048121F" w:rsidRPr="00902B48">
        <w:rPr>
          <w:color w:val="22272F"/>
          <w:sz w:val="28"/>
          <w:szCs w:val="28"/>
        </w:rPr>
        <w:t>составляют</w:t>
      </w:r>
      <w:r w:rsidR="008A5486">
        <w:rPr>
          <w:color w:val="22272F"/>
          <w:sz w:val="28"/>
          <w:szCs w:val="28"/>
        </w:rPr>
        <w:t xml:space="preserve"> </w:t>
      </w:r>
      <w:r w:rsidR="0048121F" w:rsidRPr="00902B48">
        <w:rPr>
          <w:color w:val="22272F"/>
          <w:sz w:val="28"/>
          <w:szCs w:val="28"/>
        </w:rPr>
        <w:t>государственную</w:t>
      </w:r>
      <w:r w:rsidR="008A5486">
        <w:rPr>
          <w:color w:val="22272F"/>
          <w:sz w:val="28"/>
          <w:szCs w:val="28"/>
        </w:rPr>
        <w:t xml:space="preserve"> </w:t>
      </w:r>
      <w:r w:rsidR="0048121F" w:rsidRPr="00902B48">
        <w:rPr>
          <w:color w:val="22272F"/>
          <w:sz w:val="28"/>
          <w:szCs w:val="28"/>
        </w:rPr>
        <w:t>тайну,</w:t>
      </w:r>
      <w:r w:rsidR="008A5486">
        <w:rPr>
          <w:color w:val="22272F"/>
          <w:sz w:val="28"/>
          <w:szCs w:val="28"/>
        </w:rPr>
        <w:t xml:space="preserve"> </w:t>
      </w:r>
      <w:r w:rsidR="0048121F" w:rsidRPr="00902B48">
        <w:rPr>
          <w:color w:val="22272F"/>
          <w:sz w:val="28"/>
          <w:szCs w:val="28"/>
        </w:rPr>
        <w:t>осуществляется</w:t>
      </w:r>
      <w:r w:rsidR="008A5486">
        <w:rPr>
          <w:color w:val="22272F"/>
          <w:sz w:val="28"/>
          <w:szCs w:val="28"/>
        </w:rPr>
        <w:t xml:space="preserve"> </w:t>
      </w:r>
      <w:r w:rsidR="0048121F" w:rsidRPr="00902B48">
        <w:rPr>
          <w:color w:val="22272F"/>
          <w:sz w:val="28"/>
          <w:szCs w:val="28"/>
        </w:rPr>
        <w:t>в</w:t>
      </w:r>
      <w:r w:rsidR="008A5486">
        <w:rPr>
          <w:color w:val="22272F"/>
          <w:sz w:val="28"/>
          <w:szCs w:val="28"/>
        </w:rPr>
        <w:t xml:space="preserve"> </w:t>
      </w:r>
      <w:r w:rsidR="0048121F" w:rsidRPr="00902B48">
        <w:rPr>
          <w:color w:val="22272F"/>
          <w:sz w:val="28"/>
          <w:szCs w:val="28"/>
        </w:rPr>
        <w:t>соответствии</w:t>
      </w:r>
      <w:r w:rsidR="008A5486">
        <w:rPr>
          <w:color w:val="22272F"/>
          <w:sz w:val="28"/>
          <w:szCs w:val="28"/>
        </w:rPr>
        <w:t xml:space="preserve"> </w:t>
      </w:r>
      <w:r w:rsidR="0048121F" w:rsidRPr="00902B48">
        <w:rPr>
          <w:color w:val="22272F"/>
          <w:sz w:val="28"/>
          <w:szCs w:val="28"/>
        </w:rPr>
        <w:t>с</w:t>
      </w:r>
      <w:r w:rsidR="008A5486">
        <w:rPr>
          <w:color w:val="22272F"/>
          <w:sz w:val="28"/>
          <w:szCs w:val="28"/>
        </w:rPr>
        <w:t xml:space="preserve"> </w:t>
      </w:r>
      <w:r w:rsidR="0048121F" w:rsidRPr="00902B48">
        <w:rPr>
          <w:color w:val="22272F"/>
          <w:sz w:val="28"/>
          <w:szCs w:val="28"/>
        </w:rPr>
        <w:t>требованиями</w:t>
      </w:r>
      <w:r w:rsidR="008A5486">
        <w:rPr>
          <w:color w:val="22272F"/>
          <w:sz w:val="28"/>
          <w:szCs w:val="28"/>
        </w:rPr>
        <w:t xml:space="preserve"> </w:t>
      </w:r>
      <w:r w:rsidR="0048121F" w:rsidRPr="00902B48">
        <w:rPr>
          <w:color w:val="22272F"/>
          <w:sz w:val="28"/>
          <w:szCs w:val="28"/>
        </w:rPr>
        <w:t>законодательства</w:t>
      </w:r>
      <w:r w:rsidR="008A5486">
        <w:rPr>
          <w:color w:val="22272F"/>
          <w:sz w:val="28"/>
          <w:szCs w:val="28"/>
        </w:rPr>
        <w:t xml:space="preserve"> </w:t>
      </w:r>
      <w:r w:rsidR="0048121F" w:rsidRPr="00902B48">
        <w:rPr>
          <w:color w:val="22272F"/>
          <w:sz w:val="28"/>
          <w:szCs w:val="28"/>
        </w:rPr>
        <w:t>Российской</w:t>
      </w:r>
      <w:r w:rsidR="008A5486">
        <w:rPr>
          <w:color w:val="22272F"/>
          <w:sz w:val="28"/>
          <w:szCs w:val="28"/>
        </w:rPr>
        <w:t xml:space="preserve"> </w:t>
      </w:r>
      <w:r w:rsidR="0048121F" w:rsidRPr="00902B48">
        <w:rPr>
          <w:color w:val="22272F"/>
          <w:sz w:val="28"/>
          <w:szCs w:val="28"/>
        </w:rPr>
        <w:t>Федерации</w:t>
      </w:r>
      <w:r w:rsidR="008A5486">
        <w:rPr>
          <w:color w:val="22272F"/>
          <w:sz w:val="28"/>
          <w:szCs w:val="28"/>
        </w:rPr>
        <w:t xml:space="preserve"> </w:t>
      </w:r>
      <w:r w:rsidR="0048121F" w:rsidRPr="00902B48">
        <w:rPr>
          <w:color w:val="22272F"/>
          <w:sz w:val="28"/>
          <w:szCs w:val="28"/>
        </w:rPr>
        <w:t>о</w:t>
      </w:r>
      <w:r w:rsidR="008A5486">
        <w:rPr>
          <w:color w:val="22272F"/>
          <w:sz w:val="28"/>
          <w:szCs w:val="28"/>
        </w:rPr>
        <w:t xml:space="preserve"> </w:t>
      </w:r>
      <w:r w:rsidR="0048121F" w:rsidRPr="00902B48">
        <w:rPr>
          <w:color w:val="22272F"/>
          <w:sz w:val="28"/>
          <w:szCs w:val="28"/>
        </w:rPr>
        <w:t>государственной</w:t>
      </w:r>
      <w:r w:rsidR="008A5486">
        <w:rPr>
          <w:color w:val="22272F"/>
          <w:sz w:val="28"/>
          <w:szCs w:val="28"/>
        </w:rPr>
        <w:t xml:space="preserve"> </w:t>
      </w:r>
      <w:r w:rsidR="0048121F" w:rsidRPr="00902B48">
        <w:rPr>
          <w:color w:val="22272F"/>
          <w:sz w:val="28"/>
          <w:szCs w:val="28"/>
        </w:rPr>
        <w:t>тайне.</w:t>
      </w:r>
    </w:p>
    <w:p w14:paraId="52FB019F" w14:textId="6061EDF9" w:rsidR="0048121F" w:rsidRPr="002213FE" w:rsidRDefault="0048121F" w:rsidP="002213FE">
      <w:pPr>
        <w:pStyle w:val="afffffffff"/>
        <w:jc w:val="both"/>
      </w:pPr>
      <w:bookmarkStart w:id="21" w:name="_Toc171673874"/>
      <w:r w:rsidRPr="00865FCD">
        <w:t>Статья</w:t>
      </w:r>
      <w:r w:rsidR="008A5486">
        <w:t xml:space="preserve"> </w:t>
      </w:r>
      <w:r w:rsidR="003A74E4" w:rsidRPr="00865FCD">
        <w:t>2</w:t>
      </w:r>
      <w:r w:rsidRPr="00865FCD">
        <w:t>.</w:t>
      </w:r>
      <w:r w:rsidR="008A5486">
        <w:t xml:space="preserve"> </w:t>
      </w:r>
      <w:r w:rsidRPr="002213FE">
        <w:t>Уведомление</w:t>
      </w:r>
      <w:r w:rsidR="008A5486">
        <w:t xml:space="preserve"> </w:t>
      </w:r>
      <w:r w:rsidRPr="002213FE">
        <w:t>о</w:t>
      </w:r>
      <w:r w:rsidR="008A5486">
        <w:t xml:space="preserve"> </w:t>
      </w:r>
      <w:r w:rsidRPr="002213FE">
        <w:t>планируемых</w:t>
      </w:r>
      <w:r w:rsidR="008A5486">
        <w:t xml:space="preserve"> </w:t>
      </w:r>
      <w:r w:rsidRPr="002213FE">
        <w:t>строительстве</w:t>
      </w:r>
      <w:r w:rsidR="008A5486">
        <w:t xml:space="preserve"> </w:t>
      </w:r>
      <w:r w:rsidRPr="002213FE">
        <w:t>или</w:t>
      </w:r>
      <w:r w:rsidR="008A5486">
        <w:t xml:space="preserve"> </w:t>
      </w:r>
      <w:r w:rsidRPr="002213FE">
        <w:t>реконструкции</w:t>
      </w:r>
      <w:r w:rsidR="008A5486">
        <w:t xml:space="preserve"> </w:t>
      </w:r>
      <w:r w:rsidRPr="002213FE">
        <w:t>объекта</w:t>
      </w:r>
      <w:r w:rsidR="008A5486">
        <w:t xml:space="preserve"> </w:t>
      </w:r>
      <w:r w:rsidRPr="002213FE">
        <w:t>индивидуального</w:t>
      </w:r>
      <w:r w:rsidR="008A5486">
        <w:t xml:space="preserve"> </w:t>
      </w:r>
      <w:r w:rsidRPr="002213FE">
        <w:t>жилищного</w:t>
      </w:r>
      <w:r w:rsidR="008A5486">
        <w:t xml:space="preserve"> </w:t>
      </w:r>
      <w:r w:rsidRPr="002213FE">
        <w:t>строительства</w:t>
      </w:r>
      <w:r w:rsidR="008A5486">
        <w:t xml:space="preserve"> </w:t>
      </w:r>
      <w:r w:rsidRPr="002213FE">
        <w:t>или</w:t>
      </w:r>
      <w:r w:rsidR="008A5486">
        <w:t xml:space="preserve"> </w:t>
      </w:r>
      <w:r w:rsidRPr="002213FE">
        <w:t>садового</w:t>
      </w:r>
      <w:r w:rsidR="008A5486">
        <w:t xml:space="preserve"> </w:t>
      </w:r>
      <w:r w:rsidRPr="002213FE">
        <w:t>дома</w:t>
      </w:r>
      <w:bookmarkEnd w:id="21"/>
    </w:p>
    <w:p w14:paraId="027A1971" w14:textId="700C234E" w:rsidR="0048121F" w:rsidRPr="003A74E4" w:rsidRDefault="0048121F" w:rsidP="00174815">
      <w:pPr>
        <w:pStyle w:val="s1"/>
        <w:spacing w:before="0" w:beforeAutospacing="0" w:after="0" w:afterAutospacing="0"/>
        <w:ind w:firstLine="709"/>
        <w:jc w:val="both"/>
        <w:rPr>
          <w:color w:val="22272F"/>
          <w:sz w:val="28"/>
          <w:szCs w:val="28"/>
        </w:rPr>
      </w:pPr>
      <w:r w:rsidRPr="003A74E4">
        <w:rPr>
          <w:color w:val="22272F"/>
          <w:sz w:val="28"/>
          <w:szCs w:val="28"/>
        </w:rPr>
        <w:t>1.</w:t>
      </w:r>
      <w:r w:rsidR="008A5486">
        <w:rPr>
          <w:color w:val="22272F"/>
          <w:sz w:val="28"/>
          <w:szCs w:val="28"/>
        </w:rPr>
        <w:t xml:space="preserve"> </w:t>
      </w:r>
      <w:r w:rsidRPr="003A74E4">
        <w:rPr>
          <w:color w:val="22272F"/>
          <w:sz w:val="28"/>
          <w:szCs w:val="28"/>
        </w:rPr>
        <w:t>В</w:t>
      </w:r>
      <w:r w:rsidR="008A5486">
        <w:rPr>
          <w:color w:val="22272F"/>
          <w:sz w:val="28"/>
          <w:szCs w:val="28"/>
        </w:rPr>
        <w:t xml:space="preserve"> </w:t>
      </w:r>
      <w:r w:rsidRPr="003A74E4">
        <w:rPr>
          <w:color w:val="22272F"/>
          <w:sz w:val="28"/>
          <w:szCs w:val="28"/>
        </w:rPr>
        <w:t>целях</w:t>
      </w:r>
      <w:r w:rsidR="008A5486">
        <w:rPr>
          <w:color w:val="22272F"/>
          <w:sz w:val="28"/>
          <w:szCs w:val="28"/>
        </w:rPr>
        <w:t xml:space="preserve"> </w:t>
      </w:r>
      <w:r w:rsidRPr="003A74E4">
        <w:rPr>
          <w:color w:val="22272F"/>
          <w:sz w:val="28"/>
          <w:szCs w:val="28"/>
        </w:rPr>
        <w:t>строительства,</w:t>
      </w:r>
      <w:r w:rsidR="008A5486">
        <w:rPr>
          <w:color w:val="22272F"/>
          <w:sz w:val="28"/>
          <w:szCs w:val="28"/>
        </w:rPr>
        <w:t xml:space="preserve"> </w:t>
      </w:r>
      <w:r w:rsidRPr="003A74E4">
        <w:rPr>
          <w:color w:val="22272F"/>
          <w:sz w:val="28"/>
          <w:szCs w:val="28"/>
        </w:rPr>
        <w:t>реконструкции</w:t>
      </w:r>
      <w:r w:rsidR="008A5486">
        <w:rPr>
          <w:color w:val="22272F"/>
          <w:sz w:val="28"/>
          <w:szCs w:val="28"/>
        </w:rPr>
        <w:t xml:space="preserve"> </w:t>
      </w:r>
      <w:r w:rsidRPr="003A74E4">
        <w:rPr>
          <w:color w:val="22272F"/>
          <w:sz w:val="28"/>
          <w:szCs w:val="28"/>
        </w:rPr>
        <w:t>объекта</w:t>
      </w:r>
      <w:r w:rsidR="008A5486">
        <w:rPr>
          <w:color w:val="22272F"/>
          <w:sz w:val="28"/>
          <w:szCs w:val="28"/>
        </w:rPr>
        <w:t xml:space="preserve"> </w:t>
      </w:r>
      <w:r w:rsidRPr="003A74E4">
        <w:rPr>
          <w:color w:val="22272F"/>
          <w:sz w:val="28"/>
          <w:szCs w:val="28"/>
        </w:rPr>
        <w:t>индивидуального</w:t>
      </w:r>
      <w:r w:rsidR="008A5486">
        <w:rPr>
          <w:color w:val="22272F"/>
          <w:sz w:val="28"/>
          <w:szCs w:val="28"/>
        </w:rPr>
        <w:t xml:space="preserve"> </w:t>
      </w:r>
      <w:r w:rsidRPr="003A74E4">
        <w:rPr>
          <w:color w:val="22272F"/>
          <w:sz w:val="28"/>
          <w:szCs w:val="28"/>
        </w:rPr>
        <w:t>жилищного</w:t>
      </w:r>
      <w:r w:rsidR="008A5486">
        <w:rPr>
          <w:color w:val="22272F"/>
          <w:sz w:val="28"/>
          <w:szCs w:val="28"/>
        </w:rPr>
        <w:t xml:space="preserve"> </w:t>
      </w:r>
      <w:r w:rsidRPr="003A74E4">
        <w:rPr>
          <w:color w:val="22272F"/>
          <w:sz w:val="28"/>
          <w:szCs w:val="28"/>
        </w:rPr>
        <w:t>строительства</w:t>
      </w:r>
      <w:r w:rsidR="008A5486">
        <w:rPr>
          <w:color w:val="22272F"/>
          <w:sz w:val="28"/>
          <w:szCs w:val="28"/>
        </w:rPr>
        <w:t xml:space="preserve"> </w:t>
      </w:r>
      <w:r w:rsidRPr="003A74E4">
        <w:rPr>
          <w:color w:val="22272F"/>
          <w:sz w:val="28"/>
          <w:szCs w:val="28"/>
        </w:rPr>
        <w:t>(за</w:t>
      </w:r>
      <w:r w:rsidR="008A5486">
        <w:rPr>
          <w:color w:val="22272F"/>
          <w:sz w:val="28"/>
          <w:szCs w:val="28"/>
        </w:rPr>
        <w:t xml:space="preserve"> </w:t>
      </w:r>
      <w:r w:rsidRPr="003A74E4">
        <w:rPr>
          <w:color w:val="22272F"/>
          <w:sz w:val="28"/>
          <w:szCs w:val="28"/>
        </w:rPr>
        <w:t>исключением</w:t>
      </w:r>
      <w:r w:rsidR="008A5486">
        <w:rPr>
          <w:color w:val="22272F"/>
          <w:sz w:val="28"/>
          <w:szCs w:val="28"/>
        </w:rPr>
        <w:t xml:space="preserve"> </w:t>
      </w:r>
      <w:r w:rsidRPr="003A74E4">
        <w:rPr>
          <w:color w:val="22272F"/>
          <w:sz w:val="28"/>
          <w:szCs w:val="28"/>
        </w:rPr>
        <w:t>строительства</w:t>
      </w:r>
      <w:r w:rsidR="008A5486">
        <w:rPr>
          <w:color w:val="22272F"/>
          <w:sz w:val="28"/>
          <w:szCs w:val="28"/>
        </w:rPr>
        <w:t xml:space="preserve"> </w:t>
      </w:r>
      <w:r w:rsidRPr="003A74E4">
        <w:rPr>
          <w:color w:val="22272F"/>
          <w:sz w:val="28"/>
          <w:szCs w:val="28"/>
        </w:rPr>
        <w:t>объектов</w:t>
      </w:r>
      <w:r w:rsidR="008A5486">
        <w:rPr>
          <w:color w:val="22272F"/>
          <w:sz w:val="28"/>
          <w:szCs w:val="28"/>
        </w:rPr>
        <w:t xml:space="preserve"> </w:t>
      </w:r>
      <w:r w:rsidRPr="003A74E4">
        <w:rPr>
          <w:color w:val="22272F"/>
          <w:sz w:val="28"/>
          <w:szCs w:val="28"/>
        </w:rPr>
        <w:t>индивидуального</w:t>
      </w:r>
      <w:r w:rsidR="008A5486">
        <w:rPr>
          <w:color w:val="22272F"/>
          <w:sz w:val="28"/>
          <w:szCs w:val="28"/>
        </w:rPr>
        <w:t xml:space="preserve"> </w:t>
      </w:r>
      <w:r w:rsidRPr="003A74E4">
        <w:rPr>
          <w:color w:val="22272F"/>
          <w:sz w:val="28"/>
          <w:szCs w:val="28"/>
        </w:rPr>
        <w:t>жилищного</w:t>
      </w:r>
      <w:r w:rsidR="008A5486">
        <w:rPr>
          <w:color w:val="22272F"/>
          <w:sz w:val="28"/>
          <w:szCs w:val="28"/>
        </w:rPr>
        <w:t xml:space="preserve"> </w:t>
      </w:r>
      <w:r w:rsidRPr="003A74E4">
        <w:rPr>
          <w:color w:val="22272F"/>
          <w:sz w:val="28"/>
          <w:szCs w:val="28"/>
        </w:rPr>
        <w:t>строительства</w:t>
      </w:r>
      <w:r w:rsidR="008A5486">
        <w:rPr>
          <w:color w:val="22272F"/>
          <w:sz w:val="28"/>
          <w:szCs w:val="28"/>
        </w:rPr>
        <w:t xml:space="preserve"> </w:t>
      </w:r>
      <w:r w:rsidRPr="003A74E4">
        <w:rPr>
          <w:color w:val="22272F"/>
          <w:sz w:val="28"/>
          <w:szCs w:val="28"/>
        </w:rPr>
        <w:t>с</w:t>
      </w:r>
      <w:r w:rsidR="008A5486">
        <w:rPr>
          <w:color w:val="22272F"/>
          <w:sz w:val="28"/>
          <w:szCs w:val="28"/>
        </w:rPr>
        <w:t xml:space="preserve"> </w:t>
      </w:r>
      <w:r w:rsidRPr="003A74E4">
        <w:rPr>
          <w:color w:val="22272F"/>
          <w:sz w:val="28"/>
          <w:szCs w:val="28"/>
        </w:rPr>
        <w:t>привлечением</w:t>
      </w:r>
      <w:r w:rsidR="008A5486">
        <w:rPr>
          <w:color w:val="22272F"/>
          <w:sz w:val="28"/>
          <w:szCs w:val="28"/>
        </w:rPr>
        <w:t xml:space="preserve"> </w:t>
      </w:r>
      <w:r w:rsidRPr="003A74E4">
        <w:rPr>
          <w:color w:val="22272F"/>
          <w:sz w:val="28"/>
          <w:szCs w:val="28"/>
        </w:rPr>
        <w:t>денежных</w:t>
      </w:r>
      <w:r w:rsidR="008A5486">
        <w:rPr>
          <w:color w:val="22272F"/>
          <w:sz w:val="28"/>
          <w:szCs w:val="28"/>
        </w:rPr>
        <w:t xml:space="preserve"> </w:t>
      </w:r>
      <w:r w:rsidRPr="003A74E4">
        <w:rPr>
          <w:color w:val="22272F"/>
          <w:sz w:val="28"/>
          <w:szCs w:val="28"/>
        </w:rPr>
        <w:t>средств</w:t>
      </w:r>
      <w:r w:rsidR="008A5486">
        <w:rPr>
          <w:color w:val="22272F"/>
          <w:sz w:val="28"/>
          <w:szCs w:val="28"/>
        </w:rPr>
        <w:t xml:space="preserve"> </w:t>
      </w:r>
      <w:r w:rsidRPr="003A74E4">
        <w:rPr>
          <w:color w:val="22272F"/>
          <w:sz w:val="28"/>
          <w:szCs w:val="28"/>
        </w:rPr>
        <w:t>участников</w:t>
      </w:r>
      <w:r w:rsidR="008A5486">
        <w:rPr>
          <w:color w:val="22272F"/>
          <w:sz w:val="28"/>
          <w:szCs w:val="28"/>
        </w:rPr>
        <w:t xml:space="preserve"> </w:t>
      </w:r>
      <w:r w:rsidRPr="003A74E4">
        <w:rPr>
          <w:color w:val="22272F"/>
          <w:sz w:val="28"/>
          <w:szCs w:val="28"/>
        </w:rPr>
        <w:t>долевого</w:t>
      </w:r>
      <w:r w:rsidR="008A5486">
        <w:rPr>
          <w:color w:val="22272F"/>
          <w:sz w:val="28"/>
          <w:szCs w:val="28"/>
        </w:rPr>
        <w:t xml:space="preserve"> </w:t>
      </w:r>
      <w:r w:rsidRPr="003A74E4">
        <w:rPr>
          <w:color w:val="22272F"/>
          <w:sz w:val="28"/>
          <w:szCs w:val="28"/>
        </w:rPr>
        <w:t>строительства</w:t>
      </w:r>
      <w:r w:rsidR="008A5486">
        <w:rPr>
          <w:color w:val="22272F"/>
          <w:sz w:val="28"/>
          <w:szCs w:val="28"/>
        </w:rPr>
        <w:t xml:space="preserve"> </w:t>
      </w:r>
      <w:r w:rsidRPr="003A74E4">
        <w:rPr>
          <w:color w:val="22272F"/>
          <w:sz w:val="28"/>
          <w:szCs w:val="28"/>
        </w:rPr>
        <w:t>в</w:t>
      </w:r>
      <w:r w:rsidR="008A5486">
        <w:rPr>
          <w:color w:val="22272F"/>
          <w:sz w:val="28"/>
          <w:szCs w:val="28"/>
        </w:rPr>
        <w:t xml:space="preserve"> </w:t>
      </w:r>
      <w:r w:rsidRPr="003A74E4">
        <w:rPr>
          <w:color w:val="22272F"/>
          <w:sz w:val="28"/>
          <w:szCs w:val="28"/>
        </w:rPr>
        <w:t>соответствии</w:t>
      </w:r>
      <w:r w:rsidR="008A5486">
        <w:rPr>
          <w:color w:val="22272F"/>
          <w:sz w:val="28"/>
          <w:szCs w:val="28"/>
        </w:rPr>
        <w:t xml:space="preserve"> </w:t>
      </w:r>
      <w:r w:rsidRPr="003A74E4">
        <w:rPr>
          <w:color w:val="22272F"/>
          <w:sz w:val="28"/>
          <w:szCs w:val="28"/>
        </w:rPr>
        <w:t>с</w:t>
      </w:r>
      <w:r w:rsidR="008A5486">
        <w:rPr>
          <w:color w:val="22272F"/>
          <w:sz w:val="28"/>
          <w:szCs w:val="28"/>
        </w:rPr>
        <w:t xml:space="preserve"> </w:t>
      </w:r>
      <w:r w:rsidRPr="003A74E4">
        <w:rPr>
          <w:color w:val="22272F"/>
          <w:sz w:val="28"/>
          <w:szCs w:val="28"/>
        </w:rPr>
        <w:t>Федеральным</w:t>
      </w:r>
      <w:r w:rsidR="008A5486">
        <w:rPr>
          <w:color w:val="22272F"/>
          <w:sz w:val="28"/>
          <w:szCs w:val="28"/>
        </w:rPr>
        <w:t xml:space="preserve"> </w:t>
      </w:r>
      <w:r w:rsidRPr="003A74E4">
        <w:rPr>
          <w:color w:val="22272F"/>
          <w:sz w:val="28"/>
          <w:szCs w:val="28"/>
        </w:rPr>
        <w:t>законом</w:t>
      </w:r>
      <w:r w:rsidR="008A5486">
        <w:rPr>
          <w:color w:val="22272F"/>
          <w:sz w:val="28"/>
          <w:szCs w:val="28"/>
        </w:rPr>
        <w:t xml:space="preserve"> </w:t>
      </w:r>
      <w:r w:rsidRPr="003A74E4">
        <w:rPr>
          <w:color w:val="22272F"/>
          <w:sz w:val="28"/>
          <w:szCs w:val="28"/>
        </w:rPr>
        <w:t>от</w:t>
      </w:r>
      <w:r w:rsidR="008A5486">
        <w:rPr>
          <w:color w:val="22272F"/>
          <w:sz w:val="28"/>
          <w:szCs w:val="28"/>
        </w:rPr>
        <w:t xml:space="preserve"> </w:t>
      </w:r>
      <w:r w:rsidRPr="003A74E4">
        <w:rPr>
          <w:color w:val="22272F"/>
          <w:sz w:val="28"/>
          <w:szCs w:val="28"/>
        </w:rPr>
        <w:t>30</w:t>
      </w:r>
      <w:r w:rsidR="008A5486">
        <w:rPr>
          <w:color w:val="22272F"/>
          <w:sz w:val="28"/>
          <w:szCs w:val="28"/>
        </w:rPr>
        <w:t xml:space="preserve"> </w:t>
      </w:r>
      <w:r w:rsidRPr="003A74E4">
        <w:rPr>
          <w:color w:val="22272F"/>
          <w:sz w:val="28"/>
          <w:szCs w:val="28"/>
        </w:rPr>
        <w:t>декабря</w:t>
      </w:r>
      <w:r w:rsidR="008A5486">
        <w:rPr>
          <w:color w:val="22272F"/>
          <w:sz w:val="28"/>
          <w:szCs w:val="28"/>
        </w:rPr>
        <w:t xml:space="preserve"> </w:t>
      </w:r>
      <w:r w:rsidRPr="003A74E4">
        <w:rPr>
          <w:color w:val="22272F"/>
          <w:sz w:val="28"/>
          <w:szCs w:val="28"/>
        </w:rPr>
        <w:t>2004</w:t>
      </w:r>
      <w:r w:rsidR="008A5486">
        <w:rPr>
          <w:color w:val="22272F"/>
          <w:sz w:val="28"/>
          <w:szCs w:val="28"/>
        </w:rPr>
        <w:t xml:space="preserve"> </w:t>
      </w:r>
      <w:r w:rsidRPr="003A74E4">
        <w:rPr>
          <w:color w:val="22272F"/>
          <w:sz w:val="28"/>
          <w:szCs w:val="28"/>
        </w:rPr>
        <w:t>года</w:t>
      </w:r>
      <w:r w:rsidR="008A5486">
        <w:rPr>
          <w:color w:val="22272F"/>
          <w:sz w:val="28"/>
          <w:szCs w:val="28"/>
        </w:rPr>
        <w:t xml:space="preserve"> </w:t>
      </w:r>
      <w:r w:rsidR="00174815">
        <w:rPr>
          <w:color w:val="22272F"/>
          <w:sz w:val="28"/>
          <w:szCs w:val="28"/>
        </w:rPr>
        <w:t>№</w:t>
      </w:r>
      <w:r w:rsidR="008A5486">
        <w:rPr>
          <w:color w:val="22272F"/>
          <w:sz w:val="28"/>
          <w:szCs w:val="28"/>
        </w:rPr>
        <w:t xml:space="preserve"> </w:t>
      </w:r>
      <w:r w:rsidRPr="003A74E4">
        <w:rPr>
          <w:color w:val="22272F"/>
          <w:sz w:val="28"/>
          <w:szCs w:val="28"/>
        </w:rPr>
        <w:t>214-ФЗ</w:t>
      </w:r>
      <w:r w:rsidR="008A5486">
        <w:rPr>
          <w:color w:val="22272F"/>
          <w:sz w:val="28"/>
          <w:szCs w:val="28"/>
        </w:rPr>
        <w:t xml:space="preserve"> </w:t>
      </w:r>
      <w:r w:rsidR="00840359">
        <w:rPr>
          <w:color w:val="22272F"/>
          <w:sz w:val="28"/>
          <w:szCs w:val="28"/>
        </w:rPr>
        <w:t>«</w:t>
      </w:r>
      <w:r w:rsidRPr="003A74E4">
        <w:rPr>
          <w:color w:val="22272F"/>
          <w:sz w:val="28"/>
          <w:szCs w:val="28"/>
        </w:rPr>
        <w:t>Об</w:t>
      </w:r>
      <w:r w:rsidR="008A5486">
        <w:rPr>
          <w:color w:val="22272F"/>
          <w:sz w:val="28"/>
          <w:szCs w:val="28"/>
        </w:rPr>
        <w:t xml:space="preserve"> </w:t>
      </w:r>
      <w:r w:rsidRPr="003A74E4">
        <w:rPr>
          <w:color w:val="22272F"/>
          <w:sz w:val="28"/>
          <w:szCs w:val="28"/>
        </w:rPr>
        <w:t>участии</w:t>
      </w:r>
      <w:r w:rsidR="008A5486">
        <w:rPr>
          <w:color w:val="22272F"/>
          <w:sz w:val="28"/>
          <w:szCs w:val="28"/>
        </w:rPr>
        <w:t xml:space="preserve"> </w:t>
      </w:r>
      <w:r w:rsidRPr="003A74E4">
        <w:rPr>
          <w:color w:val="22272F"/>
          <w:sz w:val="28"/>
          <w:szCs w:val="28"/>
        </w:rPr>
        <w:t>в</w:t>
      </w:r>
      <w:r w:rsidR="008A5486">
        <w:rPr>
          <w:color w:val="22272F"/>
          <w:sz w:val="28"/>
          <w:szCs w:val="28"/>
        </w:rPr>
        <w:t xml:space="preserve"> </w:t>
      </w:r>
      <w:r w:rsidRPr="003A74E4">
        <w:rPr>
          <w:color w:val="22272F"/>
          <w:sz w:val="28"/>
          <w:szCs w:val="28"/>
        </w:rPr>
        <w:t>долевом</w:t>
      </w:r>
      <w:r w:rsidR="008A5486">
        <w:rPr>
          <w:color w:val="22272F"/>
          <w:sz w:val="28"/>
          <w:szCs w:val="28"/>
        </w:rPr>
        <w:t xml:space="preserve"> </w:t>
      </w:r>
      <w:r w:rsidRPr="003A74E4">
        <w:rPr>
          <w:color w:val="22272F"/>
          <w:sz w:val="28"/>
          <w:szCs w:val="28"/>
        </w:rPr>
        <w:t>строительстве</w:t>
      </w:r>
      <w:r w:rsidR="008A5486">
        <w:rPr>
          <w:color w:val="22272F"/>
          <w:sz w:val="28"/>
          <w:szCs w:val="28"/>
        </w:rPr>
        <w:t xml:space="preserve"> </w:t>
      </w:r>
      <w:r w:rsidRPr="003A74E4">
        <w:rPr>
          <w:color w:val="22272F"/>
          <w:sz w:val="28"/>
          <w:szCs w:val="28"/>
        </w:rPr>
        <w:t>многоквартирных</w:t>
      </w:r>
      <w:r w:rsidR="008A5486">
        <w:rPr>
          <w:color w:val="22272F"/>
          <w:sz w:val="28"/>
          <w:szCs w:val="28"/>
        </w:rPr>
        <w:t xml:space="preserve"> </w:t>
      </w:r>
      <w:r w:rsidRPr="003A74E4">
        <w:rPr>
          <w:color w:val="22272F"/>
          <w:sz w:val="28"/>
          <w:szCs w:val="28"/>
        </w:rPr>
        <w:t>домов</w:t>
      </w:r>
      <w:r w:rsidR="008A5486">
        <w:rPr>
          <w:color w:val="22272F"/>
          <w:sz w:val="28"/>
          <w:szCs w:val="28"/>
        </w:rPr>
        <w:t xml:space="preserve"> </w:t>
      </w:r>
      <w:r w:rsidRPr="003A74E4">
        <w:rPr>
          <w:color w:val="22272F"/>
          <w:sz w:val="28"/>
          <w:szCs w:val="28"/>
        </w:rPr>
        <w:t>и</w:t>
      </w:r>
      <w:r w:rsidR="008A5486">
        <w:rPr>
          <w:color w:val="22272F"/>
          <w:sz w:val="28"/>
          <w:szCs w:val="28"/>
        </w:rPr>
        <w:t xml:space="preserve"> </w:t>
      </w:r>
      <w:r w:rsidRPr="003A74E4">
        <w:rPr>
          <w:color w:val="22272F"/>
          <w:sz w:val="28"/>
          <w:szCs w:val="28"/>
        </w:rPr>
        <w:t>иных</w:t>
      </w:r>
      <w:r w:rsidR="008A5486">
        <w:rPr>
          <w:color w:val="22272F"/>
          <w:sz w:val="28"/>
          <w:szCs w:val="28"/>
        </w:rPr>
        <w:t xml:space="preserve"> </w:t>
      </w:r>
      <w:r w:rsidRPr="003A74E4">
        <w:rPr>
          <w:color w:val="22272F"/>
          <w:sz w:val="28"/>
          <w:szCs w:val="28"/>
        </w:rPr>
        <w:t>объектов</w:t>
      </w:r>
      <w:r w:rsidR="008A5486">
        <w:rPr>
          <w:color w:val="22272F"/>
          <w:sz w:val="28"/>
          <w:szCs w:val="28"/>
        </w:rPr>
        <w:t xml:space="preserve"> </w:t>
      </w:r>
      <w:r w:rsidRPr="003A74E4">
        <w:rPr>
          <w:color w:val="22272F"/>
          <w:sz w:val="28"/>
          <w:szCs w:val="28"/>
        </w:rPr>
        <w:t>недвижимости</w:t>
      </w:r>
      <w:r w:rsidR="008A5486">
        <w:rPr>
          <w:color w:val="22272F"/>
          <w:sz w:val="28"/>
          <w:szCs w:val="28"/>
        </w:rPr>
        <w:t xml:space="preserve"> </w:t>
      </w:r>
      <w:r w:rsidRPr="003A74E4">
        <w:rPr>
          <w:color w:val="22272F"/>
          <w:sz w:val="28"/>
          <w:szCs w:val="28"/>
        </w:rPr>
        <w:t>и</w:t>
      </w:r>
      <w:r w:rsidR="008A5486">
        <w:rPr>
          <w:color w:val="22272F"/>
          <w:sz w:val="28"/>
          <w:szCs w:val="28"/>
        </w:rPr>
        <w:t xml:space="preserve"> </w:t>
      </w:r>
      <w:r w:rsidRPr="003A74E4">
        <w:rPr>
          <w:color w:val="22272F"/>
          <w:sz w:val="28"/>
          <w:szCs w:val="28"/>
        </w:rPr>
        <w:t>о</w:t>
      </w:r>
      <w:r w:rsidR="008A5486">
        <w:rPr>
          <w:color w:val="22272F"/>
          <w:sz w:val="28"/>
          <w:szCs w:val="28"/>
        </w:rPr>
        <w:t xml:space="preserve"> </w:t>
      </w:r>
      <w:r w:rsidRPr="003A74E4">
        <w:rPr>
          <w:color w:val="22272F"/>
          <w:sz w:val="28"/>
          <w:szCs w:val="28"/>
        </w:rPr>
        <w:t>внесении</w:t>
      </w:r>
      <w:r w:rsidR="008A5486">
        <w:rPr>
          <w:color w:val="22272F"/>
          <w:sz w:val="28"/>
          <w:szCs w:val="28"/>
        </w:rPr>
        <w:t xml:space="preserve"> </w:t>
      </w:r>
      <w:r w:rsidRPr="003A74E4">
        <w:rPr>
          <w:color w:val="22272F"/>
          <w:sz w:val="28"/>
          <w:szCs w:val="28"/>
        </w:rPr>
        <w:t>изменений</w:t>
      </w:r>
      <w:r w:rsidR="008A5486">
        <w:rPr>
          <w:color w:val="22272F"/>
          <w:sz w:val="28"/>
          <w:szCs w:val="28"/>
        </w:rPr>
        <w:t xml:space="preserve"> </w:t>
      </w:r>
      <w:r w:rsidRPr="003A74E4">
        <w:rPr>
          <w:color w:val="22272F"/>
          <w:sz w:val="28"/>
          <w:szCs w:val="28"/>
        </w:rPr>
        <w:t>в</w:t>
      </w:r>
      <w:r w:rsidR="008A5486">
        <w:rPr>
          <w:color w:val="22272F"/>
          <w:sz w:val="28"/>
          <w:szCs w:val="28"/>
        </w:rPr>
        <w:t xml:space="preserve"> </w:t>
      </w:r>
      <w:r w:rsidRPr="003A74E4">
        <w:rPr>
          <w:color w:val="22272F"/>
          <w:sz w:val="28"/>
          <w:szCs w:val="28"/>
        </w:rPr>
        <w:t>некоторые</w:t>
      </w:r>
      <w:r w:rsidR="008A5486">
        <w:rPr>
          <w:color w:val="22272F"/>
          <w:sz w:val="28"/>
          <w:szCs w:val="28"/>
        </w:rPr>
        <w:t xml:space="preserve"> </w:t>
      </w:r>
      <w:r w:rsidRPr="003A74E4">
        <w:rPr>
          <w:color w:val="22272F"/>
          <w:sz w:val="28"/>
          <w:szCs w:val="28"/>
        </w:rPr>
        <w:t>законодательные</w:t>
      </w:r>
      <w:r w:rsidR="008A5486">
        <w:rPr>
          <w:color w:val="22272F"/>
          <w:sz w:val="28"/>
          <w:szCs w:val="28"/>
        </w:rPr>
        <w:t xml:space="preserve"> </w:t>
      </w:r>
      <w:r w:rsidRPr="003A74E4">
        <w:rPr>
          <w:color w:val="22272F"/>
          <w:sz w:val="28"/>
          <w:szCs w:val="28"/>
        </w:rPr>
        <w:t>акты</w:t>
      </w:r>
      <w:r w:rsidR="008A5486">
        <w:rPr>
          <w:color w:val="22272F"/>
          <w:sz w:val="28"/>
          <w:szCs w:val="28"/>
        </w:rPr>
        <w:t xml:space="preserve"> </w:t>
      </w:r>
      <w:r w:rsidRPr="003A74E4">
        <w:rPr>
          <w:color w:val="22272F"/>
          <w:sz w:val="28"/>
          <w:szCs w:val="28"/>
        </w:rPr>
        <w:t>Российской</w:t>
      </w:r>
      <w:r w:rsidR="008A5486">
        <w:rPr>
          <w:color w:val="22272F"/>
          <w:sz w:val="28"/>
          <w:szCs w:val="28"/>
        </w:rPr>
        <w:t xml:space="preserve"> </w:t>
      </w:r>
      <w:r w:rsidRPr="003A74E4">
        <w:rPr>
          <w:color w:val="22272F"/>
          <w:sz w:val="28"/>
          <w:szCs w:val="28"/>
        </w:rPr>
        <w:t>Федерации</w:t>
      </w:r>
      <w:r w:rsidR="00840359">
        <w:rPr>
          <w:color w:val="22272F"/>
          <w:sz w:val="28"/>
          <w:szCs w:val="28"/>
        </w:rPr>
        <w:t>»</w:t>
      </w:r>
      <w:r w:rsidRPr="003A74E4">
        <w:rPr>
          <w:color w:val="22272F"/>
          <w:sz w:val="28"/>
          <w:szCs w:val="28"/>
        </w:rPr>
        <w:t>)</w:t>
      </w:r>
      <w:r w:rsidR="008A5486">
        <w:rPr>
          <w:color w:val="22272F"/>
          <w:sz w:val="28"/>
          <w:szCs w:val="28"/>
        </w:rPr>
        <w:t xml:space="preserve"> </w:t>
      </w:r>
      <w:r w:rsidRPr="003A74E4">
        <w:rPr>
          <w:color w:val="22272F"/>
          <w:sz w:val="28"/>
          <w:szCs w:val="28"/>
        </w:rPr>
        <w:t>или</w:t>
      </w:r>
      <w:r w:rsidR="008A5486">
        <w:rPr>
          <w:color w:val="22272F"/>
          <w:sz w:val="28"/>
          <w:szCs w:val="28"/>
        </w:rPr>
        <w:t xml:space="preserve"> </w:t>
      </w:r>
      <w:r w:rsidRPr="003A74E4">
        <w:rPr>
          <w:color w:val="22272F"/>
          <w:sz w:val="28"/>
          <w:szCs w:val="28"/>
        </w:rPr>
        <w:t>садового</w:t>
      </w:r>
      <w:r w:rsidR="008A5486">
        <w:rPr>
          <w:color w:val="22272F"/>
          <w:sz w:val="28"/>
          <w:szCs w:val="28"/>
        </w:rPr>
        <w:t xml:space="preserve"> </w:t>
      </w:r>
      <w:r w:rsidRPr="003A74E4">
        <w:rPr>
          <w:color w:val="22272F"/>
          <w:sz w:val="28"/>
          <w:szCs w:val="28"/>
        </w:rPr>
        <w:t>дома</w:t>
      </w:r>
      <w:r w:rsidR="008A5486">
        <w:rPr>
          <w:color w:val="22272F"/>
          <w:sz w:val="28"/>
          <w:szCs w:val="28"/>
        </w:rPr>
        <w:t xml:space="preserve"> </w:t>
      </w:r>
      <w:r w:rsidRPr="003A74E4">
        <w:rPr>
          <w:color w:val="22272F"/>
          <w:sz w:val="28"/>
          <w:szCs w:val="28"/>
        </w:rPr>
        <w:t>застройщик</w:t>
      </w:r>
      <w:r w:rsidR="008A5486">
        <w:rPr>
          <w:color w:val="22272F"/>
          <w:sz w:val="28"/>
          <w:szCs w:val="28"/>
        </w:rPr>
        <w:t xml:space="preserve"> </w:t>
      </w:r>
      <w:r w:rsidRPr="003A74E4">
        <w:rPr>
          <w:color w:val="22272F"/>
          <w:sz w:val="28"/>
          <w:szCs w:val="28"/>
        </w:rPr>
        <w:t>подает</w:t>
      </w:r>
      <w:r w:rsidR="008A5486">
        <w:rPr>
          <w:color w:val="22272F"/>
          <w:sz w:val="28"/>
          <w:szCs w:val="28"/>
        </w:rPr>
        <w:t xml:space="preserve"> </w:t>
      </w:r>
      <w:r w:rsidRPr="003A74E4">
        <w:rPr>
          <w:color w:val="22272F"/>
          <w:sz w:val="28"/>
          <w:szCs w:val="28"/>
        </w:rPr>
        <w:t>на</w:t>
      </w:r>
      <w:r w:rsidR="008A5486">
        <w:rPr>
          <w:color w:val="22272F"/>
          <w:sz w:val="28"/>
          <w:szCs w:val="28"/>
        </w:rPr>
        <w:t xml:space="preserve"> </w:t>
      </w:r>
      <w:r w:rsidRPr="003A74E4">
        <w:rPr>
          <w:color w:val="22272F"/>
          <w:sz w:val="28"/>
          <w:szCs w:val="28"/>
        </w:rPr>
        <w:t>бумажном</w:t>
      </w:r>
      <w:r w:rsidR="008A5486">
        <w:rPr>
          <w:color w:val="22272F"/>
          <w:sz w:val="28"/>
          <w:szCs w:val="28"/>
        </w:rPr>
        <w:t xml:space="preserve"> </w:t>
      </w:r>
      <w:r w:rsidRPr="003A74E4">
        <w:rPr>
          <w:color w:val="22272F"/>
          <w:sz w:val="28"/>
          <w:szCs w:val="28"/>
        </w:rPr>
        <w:t>носителе</w:t>
      </w:r>
      <w:r w:rsidR="008A5486">
        <w:rPr>
          <w:color w:val="22272F"/>
          <w:sz w:val="28"/>
          <w:szCs w:val="28"/>
        </w:rPr>
        <w:t xml:space="preserve"> </w:t>
      </w:r>
      <w:r w:rsidRPr="003A74E4">
        <w:rPr>
          <w:color w:val="22272F"/>
          <w:sz w:val="28"/>
          <w:szCs w:val="28"/>
        </w:rPr>
        <w:t>посредством</w:t>
      </w:r>
      <w:r w:rsidR="008A5486">
        <w:rPr>
          <w:color w:val="22272F"/>
          <w:sz w:val="28"/>
          <w:szCs w:val="28"/>
        </w:rPr>
        <w:t xml:space="preserve"> </w:t>
      </w:r>
      <w:r w:rsidRPr="003A74E4">
        <w:rPr>
          <w:color w:val="22272F"/>
          <w:sz w:val="28"/>
          <w:szCs w:val="28"/>
        </w:rPr>
        <w:t>личного</w:t>
      </w:r>
      <w:r w:rsidR="008A5486">
        <w:rPr>
          <w:color w:val="22272F"/>
          <w:sz w:val="28"/>
          <w:szCs w:val="28"/>
        </w:rPr>
        <w:t xml:space="preserve"> </w:t>
      </w:r>
      <w:r w:rsidRPr="003A74E4">
        <w:rPr>
          <w:color w:val="22272F"/>
          <w:sz w:val="28"/>
          <w:szCs w:val="28"/>
        </w:rPr>
        <w:t>обращения</w:t>
      </w:r>
      <w:r w:rsidR="008A5486">
        <w:rPr>
          <w:color w:val="22272F"/>
          <w:sz w:val="28"/>
          <w:szCs w:val="28"/>
        </w:rPr>
        <w:t xml:space="preserve"> </w:t>
      </w:r>
      <w:r w:rsidRPr="003A74E4">
        <w:rPr>
          <w:color w:val="22272F"/>
          <w:sz w:val="28"/>
          <w:szCs w:val="28"/>
        </w:rPr>
        <w:t>в</w:t>
      </w:r>
      <w:r w:rsidR="008A5486">
        <w:rPr>
          <w:color w:val="22272F"/>
          <w:sz w:val="28"/>
          <w:szCs w:val="28"/>
        </w:rPr>
        <w:t xml:space="preserve"> </w:t>
      </w:r>
      <w:r w:rsidRPr="003A74E4">
        <w:rPr>
          <w:color w:val="22272F"/>
          <w:sz w:val="28"/>
          <w:szCs w:val="28"/>
        </w:rPr>
        <w:t>уполномоченные</w:t>
      </w:r>
      <w:r w:rsidR="008A5486">
        <w:rPr>
          <w:color w:val="22272F"/>
          <w:sz w:val="28"/>
          <w:szCs w:val="28"/>
        </w:rPr>
        <w:t xml:space="preserve"> </w:t>
      </w:r>
      <w:r w:rsidRPr="003A74E4">
        <w:rPr>
          <w:color w:val="22272F"/>
          <w:sz w:val="28"/>
          <w:szCs w:val="28"/>
        </w:rPr>
        <w:t>на</w:t>
      </w:r>
      <w:r w:rsidR="008A5486">
        <w:rPr>
          <w:color w:val="22272F"/>
          <w:sz w:val="28"/>
          <w:szCs w:val="28"/>
        </w:rPr>
        <w:t xml:space="preserve"> </w:t>
      </w:r>
      <w:r w:rsidRPr="003A74E4">
        <w:rPr>
          <w:color w:val="22272F"/>
          <w:sz w:val="28"/>
          <w:szCs w:val="28"/>
        </w:rPr>
        <w:t>выдачу</w:t>
      </w:r>
      <w:r w:rsidR="008A5486">
        <w:rPr>
          <w:color w:val="22272F"/>
          <w:sz w:val="28"/>
          <w:szCs w:val="28"/>
        </w:rPr>
        <w:t xml:space="preserve"> </w:t>
      </w:r>
      <w:r w:rsidRPr="003A74E4">
        <w:rPr>
          <w:color w:val="22272F"/>
          <w:sz w:val="28"/>
          <w:szCs w:val="28"/>
        </w:rPr>
        <w:t>разрешений</w:t>
      </w:r>
      <w:r w:rsidR="008A5486">
        <w:rPr>
          <w:color w:val="22272F"/>
          <w:sz w:val="28"/>
          <w:szCs w:val="28"/>
        </w:rPr>
        <w:t xml:space="preserve"> </w:t>
      </w:r>
      <w:r w:rsidRPr="003A74E4">
        <w:rPr>
          <w:color w:val="22272F"/>
          <w:sz w:val="28"/>
          <w:szCs w:val="28"/>
        </w:rPr>
        <w:t>на</w:t>
      </w:r>
      <w:r w:rsidR="008A5486">
        <w:rPr>
          <w:color w:val="22272F"/>
          <w:sz w:val="28"/>
          <w:szCs w:val="28"/>
        </w:rPr>
        <w:t xml:space="preserve"> </w:t>
      </w:r>
      <w:r w:rsidRPr="003A74E4">
        <w:rPr>
          <w:color w:val="22272F"/>
          <w:sz w:val="28"/>
          <w:szCs w:val="28"/>
        </w:rPr>
        <w:t>строительство</w:t>
      </w:r>
      <w:r w:rsidR="008A5486">
        <w:rPr>
          <w:color w:val="22272F"/>
          <w:sz w:val="28"/>
          <w:szCs w:val="28"/>
        </w:rPr>
        <w:t xml:space="preserve"> </w:t>
      </w:r>
      <w:r w:rsidRPr="003A74E4">
        <w:rPr>
          <w:color w:val="22272F"/>
          <w:sz w:val="28"/>
          <w:szCs w:val="28"/>
        </w:rPr>
        <w:t>федеральный</w:t>
      </w:r>
      <w:r w:rsidR="008A5486">
        <w:rPr>
          <w:color w:val="22272F"/>
          <w:sz w:val="28"/>
          <w:szCs w:val="28"/>
        </w:rPr>
        <w:t xml:space="preserve"> </w:t>
      </w:r>
      <w:r w:rsidRPr="003A74E4">
        <w:rPr>
          <w:color w:val="22272F"/>
          <w:sz w:val="28"/>
          <w:szCs w:val="28"/>
        </w:rPr>
        <w:t>орган</w:t>
      </w:r>
      <w:r w:rsidR="008A5486">
        <w:rPr>
          <w:color w:val="22272F"/>
          <w:sz w:val="28"/>
          <w:szCs w:val="28"/>
        </w:rPr>
        <w:t xml:space="preserve"> </w:t>
      </w:r>
      <w:r w:rsidRPr="003A74E4">
        <w:rPr>
          <w:color w:val="22272F"/>
          <w:sz w:val="28"/>
          <w:szCs w:val="28"/>
        </w:rPr>
        <w:t>исполнительной</w:t>
      </w:r>
      <w:r w:rsidR="008A5486">
        <w:rPr>
          <w:color w:val="22272F"/>
          <w:sz w:val="28"/>
          <w:szCs w:val="28"/>
        </w:rPr>
        <w:t xml:space="preserve"> </w:t>
      </w:r>
      <w:r w:rsidRPr="003A74E4">
        <w:rPr>
          <w:color w:val="22272F"/>
          <w:sz w:val="28"/>
          <w:szCs w:val="28"/>
        </w:rPr>
        <w:t>власти,</w:t>
      </w:r>
      <w:r w:rsidR="008A5486">
        <w:rPr>
          <w:color w:val="22272F"/>
          <w:sz w:val="28"/>
          <w:szCs w:val="28"/>
        </w:rPr>
        <w:t xml:space="preserve"> </w:t>
      </w:r>
      <w:r w:rsidRPr="003A74E4">
        <w:rPr>
          <w:color w:val="22272F"/>
          <w:sz w:val="28"/>
          <w:szCs w:val="28"/>
        </w:rPr>
        <w:t>орган</w:t>
      </w:r>
      <w:r w:rsidR="008A5486">
        <w:rPr>
          <w:color w:val="22272F"/>
          <w:sz w:val="28"/>
          <w:szCs w:val="28"/>
        </w:rPr>
        <w:t xml:space="preserve"> </w:t>
      </w:r>
      <w:r w:rsidRPr="003A74E4">
        <w:rPr>
          <w:color w:val="22272F"/>
          <w:sz w:val="28"/>
          <w:szCs w:val="28"/>
        </w:rPr>
        <w:t>исполнительной</w:t>
      </w:r>
      <w:r w:rsidR="008A5486">
        <w:rPr>
          <w:color w:val="22272F"/>
          <w:sz w:val="28"/>
          <w:szCs w:val="28"/>
        </w:rPr>
        <w:t xml:space="preserve"> </w:t>
      </w:r>
      <w:r w:rsidRPr="003A74E4">
        <w:rPr>
          <w:color w:val="22272F"/>
          <w:sz w:val="28"/>
          <w:szCs w:val="28"/>
        </w:rPr>
        <w:t>власти</w:t>
      </w:r>
      <w:r w:rsidR="008A5486">
        <w:rPr>
          <w:color w:val="22272F"/>
          <w:sz w:val="28"/>
          <w:szCs w:val="28"/>
        </w:rPr>
        <w:t xml:space="preserve"> </w:t>
      </w:r>
      <w:r w:rsidRPr="003A74E4">
        <w:rPr>
          <w:color w:val="22272F"/>
          <w:sz w:val="28"/>
          <w:szCs w:val="28"/>
        </w:rPr>
        <w:t>субъекта</w:t>
      </w:r>
      <w:r w:rsidR="008A5486">
        <w:rPr>
          <w:color w:val="22272F"/>
          <w:sz w:val="28"/>
          <w:szCs w:val="28"/>
        </w:rPr>
        <w:t xml:space="preserve"> </w:t>
      </w:r>
      <w:r w:rsidRPr="003A74E4">
        <w:rPr>
          <w:color w:val="22272F"/>
          <w:sz w:val="28"/>
          <w:szCs w:val="28"/>
        </w:rPr>
        <w:t>Российской</w:t>
      </w:r>
      <w:r w:rsidR="008A5486">
        <w:rPr>
          <w:color w:val="22272F"/>
          <w:sz w:val="28"/>
          <w:szCs w:val="28"/>
        </w:rPr>
        <w:t xml:space="preserve"> </w:t>
      </w:r>
      <w:r w:rsidRPr="003A74E4">
        <w:rPr>
          <w:color w:val="22272F"/>
          <w:sz w:val="28"/>
          <w:szCs w:val="28"/>
        </w:rPr>
        <w:t>Федерации</w:t>
      </w:r>
      <w:r w:rsidR="008A5486">
        <w:rPr>
          <w:color w:val="22272F"/>
          <w:sz w:val="28"/>
          <w:szCs w:val="28"/>
        </w:rPr>
        <w:t xml:space="preserve"> </w:t>
      </w:r>
      <w:r w:rsidRPr="003A74E4">
        <w:rPr>
          <w:color w:val="22272F"/>
          <w:sz w:val="28"/>
          <w:szCs w:val="28"/>
        </w:rPr>
        <w:t>или</w:t>
      </w:r>
      <w:r w:rsidR="008A5486">
        <w:rPr>
          <w:color w:val="22272F"/>
          <w:sz w:val="28"/>
          <w:szCs w:val="28"/>
        </w:rPr>
        <w:t xml:space="preserve"> </w:t>
      </w:r>
      <w:r w:rsidRPr="003A74E4">
        <w:rPr>
          <w:color w:val="22272F"/>
          <w:sz w:val="28"/>
          <w:szCs w:val="28"/>
        </w:rPr>
        <w:t>орган</w:t>
      </w:r>
      <w:r w:rsidR="008A5486">
        <w:rPr>
          <w:color w:val="22272F"/>
          <w:sz w:val="28"/>
          <w:szCs w:val="28"/>
        </w:rPr>
        <w:t xml:space="preserve"> </w:t>
      </w:r>
      <w:r w:rsidRPr="003A74E4">
        <w:rPr>
          <w:color w:val="22272F"/>
          <w:sz w:val="28"/>
          <w:szCs w:val="28"/>
        </w:rPr>
        <w:t>местного</w:t>
      </w:r>
      <w:r w:rsidR="008A5486">
        <w:rPr>
          <w:color w:val="22272F"/>
          <w:sz w:val="28"/>
          <w:szCs w:val="28"/>
        </w:rPr>
        <w:t xml:space="preserve"> </w:t>
      </w:r>
      <w:r w:rsidRPr="003A74E4">
        <w:rPr>
          <w:color w:val="22272F"/>
          <w:sz w:val="28"/>
          <w:szCs w:val="28"/>
        </w:rPr>
        <w:t>самоуправления,</w:t>
      </w:r>
      <w:r w:rsidR="008A5486">
        <w:rPr>
          <w:color w:val="22272F"/>
          <w:sz w:val="28"/>
          <w:szCs w:val="28"/>
        </w:rPr>
        <w:t xml:space="preserve"> </w:t>
      </w:r>
      <w:r w:rsidRPr="003A74E4">
        <w:rPr>
          <w:color w:val="22272F"/>
          <w:sz w:val="28"/>
          <w:szCs w:val="28"/>
        </w:rPr>
        <w:t>в</w:t>
      </w:r>
      <w:r w:rsidR="008A5486">
        <w:rPr>
          <w:color w:val="22272F"/>
          <w:sz w:val="28"/>
          <w:szCs w:val="28"/>
        </w:rPr>
        <w:t xml:space="preserve"> </w:t>
      </w:r>
      <w:r w:rsidRPr="003A74E4">
        <w:rPr>
          <w:color w:val="22272F"/>
          <w:sz w:val="28"/>
          <w:szCs w:val="28"/>
        </w:rPr>
        <w:t>том</w:t>
      </w:r>
      <w:r w:rsidR="008A5486">
        <w:rPr>
          <w:color w:val="22272F"/>
          <w:sz w:val="28"/>
          <w:szCs w:val="28"/>
        </w:rPr>
        <w:t xml:space="preserve"> </w:t>
      </w:r>
      <w:r w:rsidRPr="003A74E4">
        <w:rPr>
          <w:color w:val="22272F"/>
          <w:sz w:val="28"/>
          <w:szCs w:val="28"/>
        </w:rPr>
        <w:t>числе</w:t>
      </w:r>
      <w:r w:rsidR="008A5486">
        <w:rPr>
          <w:color w:val="22272F"/>
          <w:sz w:val="28"/>
          <w:szCs w:val="28"/>
        </w:rPr>
        <w:t xml:space="preserve"> </w:t>
      </w:r>
      <w:r w:rsidRPr="003A74E4">
        <w:rPr>
          <w:color w:val="22272F"/>
          <w:sz w:val="28"/>
          <w:szCs w:val="28"/>
        </w:rPr>
        <w:t>через</w:t>
      </w:r>
      <w:r w:rsidR="008A5486">
        <w:rPr>
          <w:color w:val="22272F"/>
          <w:sz w:val="28"/>
          <w:szCs w:val="28"/>
        </w:rPr>
        <w:t xml:space="preserve"> </w:t>
      </w:r>
      <w:r w:rsidRPr="003A74E4">
        <w:rPr>
          <w:color w:val="22272F"/>
          <w:sz w:val="28"/>
          <w:szCs w:val="28"/>
        </w:rPr>
        <w:t>многофункциональный</w:t>
      </w:r>
      <w:r w:rsidR="008A5486">
        <w:rPr>
          <w:color w:val="22272F"/>
          <w:sz w:val="28"/>
          <w:szCs w:val="28"/>
        </w:rPr>
        <w:t xml:space="preserve"> </w:t>
      </w:r>
      <w:r w:rsidRPr="003A74E4">
        <w:rPr>
          <w:color w:val="22272F"/>
          <w:sz w:val="28"/>
          <w:szCs w:val="28"/>
        </w:rPr>
        <w:t>центр,</w:t>
      </w:r>
      <w:r w:rsidR="008A5486">
        <w:rPr>
          <w:color w:val="22272F"/>
          <w:sz w:val="28"/>
          <w:szCs w:val="28"/>
        </w:rPr>
        <w:t xml:space="preserve"> </w:t>
      </w:r>
      <w:r w:rsidRPr="003A74E4">
        <w:rPr>
          <w:color w:val="22272F"/>
          <w:sz w:val="28"/>
          <w:szCs w:val="28"/>
        </w:rPr>
        <w:t>либо</w:t>
      </w:r>
      <w:r w:rsidR="008A5486">
        <w:rPr>
          <w:color w:val="22272F"/>
          <w:sz w:val="28"/>
          <w:szCs w:val="28"/>
        </w:rPr>
        <w:t xml:space="preserve"> </w:t>
      </w:r>
      <w:r w:rsidRPr="003A74E4">
        <w:rPr>
          <w:color w:val="22272F"/>
          <w:sz w:val="28"/>
          <w:szCs w:val="28"/>
        </w:rPr>
        <w:t>направляет</w:t>
      </w:r>
      <w:r w:rsidR="008A5486">
        <w:rPr>
          <w:color w:val="22272F"/>
          <w:sz w:val="28"/>
          <w:szCs w:val="28"/>
        </w:rPr>
        <w:t xml:space="preserve"> </w:t>
      </w:r>
      <w:r w:rsidRPr="003A74E4">
        <w:rPr>
          <w:color w:val="22272F"/>
          <w:sz w:val="28"/>
          <w:szCs w:val="28"/>
        </w:rPr>
        <w:t>в</w:t>
      </w:r>
      <w:r w:rsidR="008A5486">
        <w:rPr>
          <w:color w:val="22272F"/>
          <w:sz w:val="28"/>
          <w:szCs w:val="28"/>
        </w:rPr>
        <w:t xml:space="preserve"> </w:t>
      </w:r>
      <w:r w:rsidRPr="003A74E4">
        <w:rPr>
          <w:color w:val="22272F"/>
          <w:sz w:val="28"/>
          <w:szCs w:val="28"/>
        </w:rPr>
        <w:t>указанные</w:t>
      </w:r>
      <w:r w:rsidR="008A5486">
        <w:rPr>
          <w:color w:val="22272F"/>
          <w:sz w:val="28"/>
          <w:szCs w:val="28"/>
        </w:rPr>
        <w:t xml:space="preserve"> </w:t>
      </w:r>
      <w:r w:rsidRPr="003A74E4">
        <w:rPr>
          <w:color w:val="22272F"/>
          <w:sz w:val="28"/>
          <w:szCs w:val="28"/>
        </w:rPr>
        <w:t>органы</w:t>
      </w:r>
      <w:r w:rsidR="008A5486">
        <w:rPr>
          <w:color w:val="22272F"/>
          <w:sz w:val="28"/>
          <w:szCs w:val="28"/>
        </w:rPr>
        <w:t xml:space="preserve"> </w:t>
      </w:r>
      <w:r w:rsidRPr="003A74E4">
        <w:rPr>
          <w:color w:val="22272F"/>
          <w:sz w:val="28"/>
          <w:szCs w:val="28"/>
        </w:rPr>
        <w:t>посредством</w:t>
      </w:r>
      <w:r w:rsidR="008A5486">
        <w:rPr>
          <w:color w:val="22272F"/>
          <w:sz w:val="28"/>
          <w:szCs w:val="28"/>
        </w:rPr>
        <w:t xml:space="preserve"> </w:t>
      </w:r>
      <w:r w:rsidRPr="003A74E4">
        <w:rPr>
          <w:color w:val="22272F"/>
          <w:sz w:val="28"/>
          <w:szCs w:val="28"/>
        </w:rPr>
        <w:t>почтового</w:t>
      </w:r>
      <w:r w:rsidR="008A5486">
        <w:rPr>
          <w:color w:val="22272F"/>
          <w:sz w:val="28"/>
          <w:szCs w:val="28"/>
        </w:rPr>
        <w:t xml:space="preserve"> </w:t>
      </w:r>
      <w:r w:rsidRPr="003A74E4">
        <w:rPr>
          <w:color w:val="22272F"/>
          <w:sz w:val="28"/>
          <w:szCs w:val="28"/>
        </w:rPr>
        <w:t>отправления</w:t>
      </w:r>
      <w:r w:rsidR="008A5486">
        <w:rPr>
          <w:color w:val="22272F"/>
          <w:sz w:val="28"/>
          <w:szCs w:val="28"/>
        </w:rPr>
        <w:t xml:space="preserve"> </w:t>
      </w:r>
      <w:r w:rsidRPr="003A74E4">
        <w:rPr>
          <w:color w:val="22272F"/>
          <w:sz w:val="28"/>
          <w:szCs w:val="28"/>
        </w:rPr>
        <w:t>с</w:t>
      </w:r>
      <w:r w:rsidR="008A5486">
        <w:rPr>
          <w:color w:val="22272F"/>
          <w:sz w:val="28"/>
          <w:szCs w:val="28"/>
        </w:rPr>
        <w:t xml:space="preserve"> </w:t>
      </w:r>
      <w:r w:rsidRPr="003A74E4">
        <w:rPr>
          <w:color w:val="22272F"/>
          <w:sz w:val="28"/>
          <w:szCs w:val="28"/>
        </w:rPr>
        <w:t>уведомлением</w:t>
      </w:r>
      <w:r w:rsidR="008A5486">
        <w:rPr>
          <w:color w:val="22272F"/>
          <w:sz w:val="28"/>
          <w:szCs w:val="28"/>
        </w:rPr>
        <w:t xml:space="preserve"> </w:t>
      </w:r>
      <w:r w:rsidRPr="003A74E4">
        <w:rPr>
          <w:color w:val="22272F"/>
          <w:sz w:val="28"/>
          <w:szCs w:val="28"/>
        </w:rPr>
        <w:t>о</w:t>
      </w:r>
      <w:r w:rsidR="008A5486">
        <w:rPr>
          <w:color w:val="22272F"/>
          <w:sz w:val="28"/>
          <w:szCs w:val="28"/>
        </w:rPr>
        <w:t xml:space="preserve"> </w:t>
      </w:r>
      <w:r w:rsidRPr="003A74E4">
        <w:rPr>
          <w:color w:val="22272F"/>
          <w:sz w:val="28"/>
          <w:szCs w:val="28"/>
        </w:rPr>
        <w:t>вручении</w:t>
      </w:r>
      <w:r w:rsidR="008A5486">
        <w:rPr>
          <w:color w:val="22272F"/>
          <w:sz w:val="28"/>
          <w:szCs w:val="28"/>
        </w:rPr>
        <w:t xml:space="preserve"> </w:t>
      </w:r>
      <w:r w:rsidRPr="003A74E4">
        <w:rPr>
          <w:color w:val="22272F"/>
          <w:sz w:val="28"/>
          <w:szCs w:val="28"/>
        </w:rPr>
        <w:t>или</w:t>
      </w:r>
      <w:r w:rsidR="008A5486">
        <w:rPr>
          <w:color w:val="22272F"/>
          <w:sz w:val="28"/>
          <w:szCs w:val="28"/>
        </w:rPr>
        <w:t xml:space="preserve"> </w:t>
      </w:r>
      <w:r w:rsidRPr="003A74E4">
        <w:rPr>
          <w:color w:val="22272F"/>
          <w:sz w:val="28"/>
          <w:szCs w:val="28"/>
        </w:rPr>
        <w:t>единого</w:t>
      </w:r>
      <w:r w:rsidR="008A5486">
        <w:rPr>
          <w:color w:val="22272F"/>
          <w:sz w:val="28"/>
          <w:szCs w:val="28"/>
        </w:rPr>
        <w:t xml:space="preserve"> </w:t>
      </w:r>
      <w:r w:rsidRPr="003A74E4">
        <w:rPr>
          <w:color w:val="22272F"/>
          <w:sz w:val="28"/>
          <w:szCs w:val="28"/>
        </w:rPr>
        <w:t>портала</w:t>
      </w:r>
      <w:r w:rsidR="008A5486">
        <w:rPr>
          <w:color w:val="22272F"/>
          <w:sz w:val="28"/>
          <w:szCs w:val="28"/>
        </w:rPr>
        <w:t xml:space="preserve"> </w:t>
      </w:r>
      <w:r w:rsidRPr="003A74E4">
        <w:rPr>
          <w:color w:val="22272F"/>
          <w:sz w:val="28"/>
          <w:szCs w:val="28"/>
        </w:rPr>
        <w:t>государственных</w:t>
      </w:r>
      <w:r w:rsidR="008A5486">
        <w:rPr>
          <w:color w:val="22272F"/>
          <w:sz w:val="28"/>
          <w:szCs w:val="28"/>
        </w:rPr>
        <w:t xml:space="preserve"> </w:t>
      </w:r>
      <w:r w:rsidRPr="003A74E4">
        <w:rPr>
          <w:color w:val="22272F"/>
          <w:sz w:val="28"/>
          <w:szCs w:val="28"/>
        </w:rPr>
        <w:t>и</w:t>
      </w:r>
      <w:r w:rsidR="008A5486">
        <w:rPr>
          <w:color w:val="22272F"/>
          <w:sz w:val="28"/>
          <w:szCs w:val="28"/>
        </w:rPr>
        <w:t xml:space="preserve"> </w:t>
      </w:r>
      <w:r w:rsidRPr="003A74E4">
        <w:rPr>
          <w:color w:val="22272F"/>
          <w:sz w:val="28"/>
          <w:szCs w:val="28"/>
        </w:rPr>
        <w:t>муниципальных</w:t>
      </w:r>
      <w:r w:rsidR="008A5486">
        <w:rPr>
          <w:color w:val="22272F"/>
          <w:sz w:val="28"/>
          <w:szCs w:val="28"/>
        </w:rPr>
        <w:t xml:space="preserve"> </w:t>
      </w:r>
      <w:r w:rsidRPr="003A74E4">
        <w:rPr>
          <w:color w:val="22272F"/>
          <w:sz w:val="28"/>
          <w:szCs w:val="28"/>
        </w:rPr>
        <w:t>услуг</w:t>
      </w:r>
      <w:r w:rsidR="008A5486">
        <w:rPr>
          <w:color w:val="22272F"/>
          <w:sz w:val="28"/>
          <w:szCs w:val="28"/>
        </w:rPr>
        <w:t xml:space="preserve"> </w:t>
      </w:r>
      <w:r w:rsidRPr="003A74E4">
        <w:rPr>
          <w:color w:val="22272F"/>
          <w:sz w:val="28"/>
          <w:szCs w:val="28"/>
        </w:rPr>
        <w:t>уведомление</w:t>
      </w:r>
      <w:r w:rsidR="008A5486">
        <w:rPr>
          <w:color w:val="22272F"/>
          <w:sz w:val="28"/>
          <w:szCs w:val="28"/>
        </w:rPr>
        <w:t xml:space="preserve"> </w:t>
      </w:r>
      <w:r w:rsidRPr="003A74E4">
        <w:rPr>
          <w:color w:val="22272F"/>
          <w:sz w:val="28"/>
          <w:szCs w:val="28"/>
        </w:rPr>
        <w:t>о</w:t>
      </w:r>
      <w:r w:rsidR="008A5486">
        <w:rPr>
          <w:color w:val="22272F"/>
          <w:sz w:val="28"/>
          <w:szCs w:val="28"/>
        </w:rPr>
        <w:t xml:space="preserve"> </w:t>
      </w:r>
      <w:r w:rsidRPr="003A74E4">
        <w:rPr>
          <w:color w:val="22272F"/>
          <w:sz w:val="28"/>
          <w:szCs w:val="28"/>
        </w:rPr>
        <w:t>планируемых</w:t>
      </w:r>
      <w:r w:rsidR="008A5486">
        <w:rPr>
          <w:color w:val="22272F"/>
          <w:sz w:val="28"/>
          <w:szCs w:val="28"/>
        </w:rPr>
        <w:t xml:space="preserve"> </w:t>
      </w:r>
      <w:r w:rsidRPr="003A74E4">
        <w:rPr>
          <w:color w:val="22272F"/>
          <w:sz w:val="28"/>
          <w:szCs w:val="28"/>
        </w:rPr>
        <w:lastRenderedPageBreak/>
        <w:t>строительстве</w:t>
      </w:r>
      <w:r w:rsidR="008A5486">
        <w:rPr>
          <w:color w:val="22272F"/>
          <w:sz w:val="28"/>
          <w:szCs w:val="28"/>
        </w:rPr>
        <w:t xml:space="preserve"> </w:t>
      </w:r>
      <w:r w:rsidRPr="003A74E4">
        <w:rPr>
          <w:color w:val="22272F"/>
          <w:sz w:val="28"/>
          <w:szCs w:val="28"/>
        </w:rPr>
        <w:t>или</w:t>
      </w:r>
      <w:r w:rsidR="008A5486">
        <w:rPr>
          <w:color w:val="22272F"/>
          <w:sz w:val="28"/>
          <w:szCs w:val="28"/>
        </w:rPr>
        <w:t xml:space="preserve"> </w:t>
      </w:r>
      <w:r w:rsidRPr="003A74E4">
        <w:rPr>
          <w:color w:val="22272F"/>
          <w:sz w:val="28"/>
          <w:szCs w:val="28"/>
        </w:rPr>
        <w:t>реконструкции</w:t>
      </w:r>
      <w:r w:rsidR="008A5486">
        <w:rPr>
          <w:color w:val="22272F"/>
          <w:sz w:val="28"/>
          <w:szCs w:val="28"/>
        </w:rPr>
        <w:t xml:space="preserve"> </w:t>
      </w:r>
      <w:r w:rsidRPr="003A74E4">
        <w:rPr>
          <w:color w:val="22272F"/>
          <w:sz w:val="28"/>
          <w:szCs w:val="28"/>
        </w:rPr>
        <w:t>объекта</w:t>
      </w:r>
      <w:r w:rsidR="008A5486">
        <w:rPr>
          <w:color w:val="22272F"/>
          <w:sz w:val="28"/>
          <w:szCs w:val="28"/>
        </w:rPr>
        <w:t xml:space="preserve"> </w:t>
      </w:r>
      <w:r w:rsidRPr="003A74E4">
        <w:rPr>
          <w:color w:val="22272F"/>
          <w:sz w:val="28"/>
          <w:szCs w:val="28"/>
        </w:rPr>
        <w:t>индивидуального</w:t>
      </w:r>
      <w:r w:rsidR="008A5486">
        <w:rPr>
          <w:color w:val="22272F"/>
          <w:sz w:val="28"/>
          <w:szCs w:val="28"/>
        </w:rPr>
        <w:t xml:space="preserve"> </w:t>
      </w:r>
      <w:r w:rsidRPr="003A74E4">
        <w:rPr>
          <w:color w:val="22272F"/>
          <w:sz w:val="28"/>
          <w:szCs w:val="28"/>
        </w:rPr>
        <w:t>жилищного</w:t>
      </w:r>
      <w:r w:rsidR="008A5486">
        <w:rPr>
          <w:color w:val="22272F"/>
          <w:sz w:val="28"/>
          <w:szCs w:val="28"/>
        </w:rPr>
        <w:t xml:space="preserve"> </w:t>
      </w:r>
      <w:r w:rsidRPr="003A74E4">
        <w:rPr>
          <w:color w:val="22272F"/>
          <w:sz w:val="28"/>
          <w:szCs w:val="28"/>
        </w:rPr>
        <w:t>строительства</w:t>
      </w:r>
      <w:r w:rsidR="008A5486">
        <w:rPr>
          <w:color w:val="22272F"/>
          <w:sz w:val="28"/>
          <w:szCs w:val="28"/>
        </w:rPr>
        <w:t xml:space="preserve"> </w:t>
      </w:r>
      <w:r w:rsidRPr="003A74E4">
        <w:rPr>
          <w:color w:val="22272F"/>
          <w:sz w:val="28"/>
          <w:szCs w:val="28"/>
        </w:rPr>
        <w:t>или</w:t>
      </w:r>
      <w:r w:rsidR="008A5486">
        <w:rPr>
          <w:color w:val="22272F"/>
          <w:sz w:val="28"/>
          <w:szCs w:val="28"/>
        </w:rPr>
        <w:t xml:space="preserve"> </w:t>
      </w:r>
      <w:r w:rsidRPr="003A74E4">
        <w:rPr>
          <w:color w:val="22272F"/>
          <w:sz w:val="28"/>
          <w:szCs w:val="28"/>
        </w:rPr>
        <w:t>садового</w:t>
      </w:r>
      <w:r w:rsidR="008A5486">
        <w:rPr>
          <w:color w:val="22272F"/>
          <w:sz w:val="28"/>
          <w:szCs w:val="28"/>
        </w:rPr>
        <w:t xml:space="preserve"> </w:t>
      </w:r>
      <w:r w:rsidRPr="003A74E4">
        <w:rPr>
          <w:color w:val="22272F"/>
          <w:sz w:val="28"/>
          <w:szCs w:val="28"/>
        </w:rPr>
        <w:t>дома</w:t>
      </w:r>
      <w:r w:rsidR="008A5486">
        <w:rPr>
          <w:color w:val="22272F"/>
          <w:sz w:val="28"/>
          <w:szCs w:val="28"/>
        </w:rPr>
        <w:t xml:space="preserve"> </w:t>
      </w:r>
      <w:r w:rsidRPr="003A74E4">
        <w:rPr>
          <w:color w:val="22272F"/>
          <w:sz w:val="28"/>
          <w:szCs w:val="28"/>
        </w:rPr>
        <w:t>(далее</w:t>
      </w:r>
      <w:r w:rsidR="008A5486">
        <w:rPr>
          <w:color w:val="22272F"/>
          <w:sz w:val="28"/>
          <w:szCs w:val="28"/>
        </w:rPr>
        <w:t xml:space="preserve"> </w:t>
      </w:r>
      <w:r w:rsidRPr="003A74E4">
        <w:rPr>
          <w:color w:val="22272F"/>
          <w:sz w:val="28"/>
          <w:szCs w:val="28"/>
        </w:rPr>
        <w:t>также</w:t>
      </w:r>
      <w:r w:rsidR="008A5486">
        <w:rPr>
          <w:color w:val="22272F"/>
          <w:sz w:val="28"/>
          <w:szCs w:val="28"/>
        </w:rPr>
        <w:t xml:space="preserve"> — </w:t>
      </w:r>
      <w:r w:rsidRPr="003A74E4">
        <w:rPr>
          <w:color w:val="22272F"/>
          <w:sz w:val="28"/>
          <w:szCs w:val="28"/>
        </w:rPr>
        <w:t>уведомление</w:t>
      </w:r>
      <w:r w:rsidR="008A5486">
        <w:rPr>
          <w:color w:val="22272F"/>
          <w:sz w:val="28"/>
          <w:szCs w:val="28"/>
        </w:rPr>
        <w:t xml:space="preserve"> </w:t>
      </w:r>
      <w:r w:rsidRPr="003A74E4">
        <w:rPr>
          <w:color w:val="22272F"/>
          <w:sz w:val="28"/>
          <w:szCs w:val="28"/>
        </w:rPr>
        <w:t>о</w:t>
      </w:r>
      <w:r w:rsidR="008A5486">
        <w:rPr>
          <w:color w:val="22272F"/>
          <w:sz w:val="28"/>
          <w:szCs w:val="28"/>
        </w:rPr>
        <w:t xml:space="preserve"> </w:t>
      </w:r>
      <w:r w:rsidRPr="003A74E4">
        <w:rPr>
          <w:color w:val="22272F"/>
          <w:sz w:val="28"/>
          <w:szCs w:val="28"/>
        </w:rPr>
        <w:t>планируемом</w:t>
      </w:r>
      <w:r w:rsidR="008A5486">
        <w:rPr>
          <w:color w:val="22272F"/>
          <w:sz w:val="28"/>
          <w:szCs w:val="28"/>
        </w:rPr>
        <w:t xml:space="preserve"> </w:t>
      </w:r>
      <w:r w:rsidRPr="003A74E4">
        <w:rPr>
          <w:color w:val="22272F"/>
          <w:sz w:val="28"/>
          <w:szCs w:val="28"/>
        </w:rPr>
        <w:t>строительстве),</w:t>
      </w:r>
      <w:r w:rsidR="008A5486">
        <w:rPr>
          <w:color w:val="22272F"/>
          <w:sz w:val="28"/>
          <w:szCs w:val="28"/>
        </w:rPr>
        <w:t xml:space="preserve"> </w:t>
      </w:r>
      <w:r w:rsidRPr="003A74E4">
        <w:rPr>
          <w:color w:val="22272F"/>
          <w:sz w:val="28"/>
          <w:szCs w:val="28"/>
        </w:rPr>
        <w:t>содержащее</w:t>
      </w:r>
      <w:r w:rsidR="008A5486">
        <w:rPr>
          <w:color w:val="22272F"/>
          <w:sz w:val="28"/>
          <w:szCs w:val="28"/>
        </w:rPr>
        <w:t xml:space="preserve"> </w:t>
      </w:r>
      <w:r w:rsidRPr="003A74E4">
        <w:rPr>
          <w:color w:val="22272F"/>
          <w:sz w:val="28"/>
          <w:szCs w:val="28"/>
        </w:rPr>
        <w:t>следующие</w:t>
      </w:r>
      <w:r w:rsidR="008A5486">
        <w:rPr>
          <w:color w:val="22272F"/>
          <w:sz w:val="28"/>
          <w:szCs w:val="28"/>
        </w:rPr>
        <w:t xml:space="preserve"> </w:t>
      </w:r>
      <w:r w:rsidRPr="003A74E4">
        <w:rPr>
          <w:color w:val="22272F"/>
          <w:sz w:val="28"/>
          <w:szCs w:val="28"/>
        </w:rPr>
        <w:t>сведения:</w:t>
      </w:r>
    </w:p>
    <w:p w14:paraId="212EAE03" w14:textId="3F80D31F" w:rsidR="0048121F" w:rsidRPr="003A74E4" w:rsidRDefault="0048121F" w:rsidP="00174815">
      <w:pPr>
        <w:pStyle w:val="s1"/>
        <w:spacing w:before="0" w:beforeAutospacing="0" w:after="0" w:afterAutospacing="0"/>
        <w:ind w:firstLine="426"/>
        <w:jc w:val="both"/>
        <w:rPr>
          <w:color w:val="22272F"/>
          <w:sz w:val="28"/>
          <w:szCs w:val="28"/>
        </w:rPr>
      </w:pPr>
      <w:r w:rsidRPr="003A74E4">
        <w:rPr>
          <w:color w:val="22272F"/>
          <w:sz w:val="28"/>
          <w:szCs w:val="28"/>
        </w:rPr>
        <w:t>1)</w:t>
      </w:r>
      <w:r w:rsidR="008A5486">
        <w:rPr>
          <w:color w:val="22272F"/>
          <w:sz w:val="28"/>
          <w:szCs w:val="28"/>
        </w:rPr>
        <w:t xml:space="preserve"> </w:t>
      </w:r>
      <w:r w:rsidRPr="003A74E4">
        <w:rPr>
          <w:color w:val="22272F"/>
          <w:sz w:val="28"/>
          <w:szCs w:val="28"/>
        </w:rPr>
        <w:t>фамилия,</w:t>
      </w:r>
      <w:r w:rsidR="008A5486">
        <w:rPr>
          <w:color w:val="22272F"/>
          <w:sz w:val="28"/>
          <w:szCs w:val="28"/>
        </w:rPr>
        <w:t xml:space="preserve"> </w:t>
      </w:r>
      <w:r w:rsidRPr="003A74E4">
        <w:rPr>
          <w:color w:val="22272F"/>
          <w:sz w:val="28"/>
          <w:szCs w:val="28"/>
        </w:rPr>
        <w:t>имя,</w:t>
      </w:r>
      <w:r w:rsidR="008A5486">
        <w:rPr>
          <w:color w:val="22272F"/>
          <w:sz w:val="28"/>
          <w:szCs w:val="28"/>
        </w:rPr>
        <w:t xml:space="preserve"> </w:t>
      </w:r>
      <w:r w:rsidRPr="003A74E4">
        <w:rPr>
          <w:color w:val="22272F"/>
          <w:sz w:val="28"/>
          <w:szCs w:val="28"/>
        </w:rPr>
        <w:t>отчество</w:t>
      </w:r>
      <w:r w:rsidR="008A5486">
        <w:rPr>
          <w:color w:val="22272F"/>
          <w:sz w:val="28"/>
          <w:szCs w:val="28"/>
        </w:rPr>
        <w:t xml:space="preserve"> </w:t>
      </w:r>
      <w:r w:rsidRPr="003A74E4">
        <w:rPr>
          <w:color w:val="22272F"/>
          <w:sz w:val="28"/>
          <w:szCs w:val="28"/>
        </w:rPr>
        <w:t>(при</w:t>
      </w:r>
      <w:r w:rsidR="008A5486">
        <w:rPr>
          <w:color w:val="22272F"/>
          <w:sz w:val="28"/>
          <w:szCs w:val="28"/>
        </w:rPr>
        <w:t xml:space="preserve"> </w:t>
      </w:r>
      <w:r w:rsidRPr="003A74E4">
        <w:rPr>
          <w:color w:val="22272F"/>
          <w:sz w:val="28"/>
          <w:szCs w:val="28"/>
        </w:rPr>
        <w:t>наличии),</w:t>
      </w:r>
      <w:r w:rsidR="008A5486">
        <w:rPr>
          <w:color w:val="22272F"/>
          <w:sz w:val="28"/>
          <w:szCs w:val="28"/>
        </w:rPr>
        <w:t xml:space="preserve"> </w:t>
      </w:r>
      <w:r w:rsidRPr="003A74E4">
        <w:rPr>
          <w:color w:val="22272F"/>
          <w:sz w:val="28"/>
          <w:szCs w:val="28"/>
        </w:rPr>
        <w:t>место</w:t>
      </w:r>
      <w:r w:rsidR="008A5486">
        <w:rPr>
          <w:color w:val="22272F"/>
          <w:sz w:val="28"/>
          <w:szCs w:val="28"/>
        </w:rPr>
        <w:t xml:space="preserve"> </w:t>
      </w:r>
      <w:r w:rsidRPr="003A74E4">
        <w:rPr>
          <w:color w:val="22272F"/>
          <w:sz w:val="28"/>
          <w:szCs w:val="28"/>
        </w:rPr>
        <w:t>жительства</w:t>
      </w:r>
      <w:r w:rsidR="008A5486">
        <w:rPr>
          <w:color w:val="22272F"/>
          <w:sz w:val="28"/>
          <w:szCs w:val="28"/>
        </w:rPr>
        <w:t xml:space="preserve"> </w:t>
      </w:r>
      <w:r w:rsidRPr="003A74E4">
        <w:rPr>
          <w:color w:val="22272F"/>
          <w:sz w:val="28"/>
          <w:szCs w:val="28"/>
        </w:rPr>
        <w:t>застройщика,</w:t>
      </w:r>
      <w:r w:rsidR="008A5486">
        <w:rPr>
          <w:color w:val="22272F"/>
          <w:sz w:val="28"/>
          <w:szCs w:val="28"/>
        </w:rPr>
        <w:t xml:space="preserve"> </w:t>
      </w:r>
      <w:r w:rsidRPr="003A74E4">
        <w:rPr>
          <w:color w:val="22272F"/>
          <w:sz w:val="28"/>
          <w:szCs w:val="28"/>
        </w:rPr>
        <w:t>реквизиты</w:t>
      </w:r>
      <w:r w:rsidR="008A5486">
        <w:rPr>
          <w:color w:val="22272F"/>
          <w:sz w:val="28"/>
          <w:szCs w:val="28"/>
        </w:rPr>
        <w:t xml:space="preserve"> </w:t>
      </w:r>
      <w:r w:rsidRPr="003A74E4">
        <w:rPr>
          <w:color w:val="22272F"/>
          <w:sz w:val="28"/>
          <w:szCs w:val="28"/>
        </w:rPr>
        <w:t>документа,</w:t>
      </w:r>
      <w:r w:rsidR="008A5486">
        <w:rPr>
          <w:color w:val="22272F"/>
          <w:sz w:val="28"/>
          <w:szCs w:val="28"/>
        </w:rPr>
        <w:t xml:space="preserve"> </w:t>
      </w:r>
      <w:r w:rsidRPr="003A74E4">
        <w:rPr>
          <w:color w:val="22272F"/>
          <w:sz w:val="28"/>
          <w:szCs w:val="28"/>
        </w:rPr>
        <w:t>удостоверяющего</w:t>
      </w:r>
      <w:r w:rsidR="008A5486">
        <w:rPr>
          <w:color w:val="22272F"/>
          <w:sz w:val="28"/>
          <w:szCs w:val="28"/>
        </w:rPr>
        <w:t xml:space="preserve"> </w:t>
      </w:r>
      <w:r w:rsidRPr="003A74E4">
        <w:rPr>
          <w:color w:val="22272F"/>
          <w:sz w:val="28"/>
          <w:szCs w:val="28"/>
        </w:rPr>
        <w:t>личность</w:t>
      </w:r>
      <w:r w:rsidR="008A5486">
        <w:rPr>
          <w:color w:val="22272F"/>
          <w:sz w:val="28"/>
          <w:szCs w:val="28"/>
        </w:rPr>
        <w:t xml:space="preserve"> </w:t>
      </w:r>
      <w:r w:rsidRPr="003A74E4">
        <w:rPr>
          <w:color w:val="22272F"/>
          <w:sz w:val="28"/>
          <w:szCs w:val="28"/>
        </w:rPr>
        <w:t>(для</w:t>
      </w:r>
      <w:r w:rsidR="008A5486">
        <w:rPr>
          <w:color w:val="22272F"/>
          <w:sz w:val="28"/>
          <w:szCs w:val="28"/>
        </w:rPr>
        <w:t xml:space="preserve"> </w:t>
      </w:r>
      <w:r w:rsidRPr="003A74E4">
        <w:rPr>
          <w:color w:val="22272F"/>
          <w:sz w:val="28"/>
          <w:szCs w:val="28"/>
        </w:rPr>
        <w:t>физического</w:t>
      </w:r>
      <w:r w:rsidR="008A5486">
        <w:rPr>
          <w:color w:val="22272F"/>
          <w:sz w:val="28"/>
          <w:szCs w:val="28"/>
        </w:rPr>
        <w:t xml:space="preserve"> </w:t>
      </w:r>
      <w:r w:rsidRPr="003A74E4">
        <w:rPr>
          <w:color w:val="22272F"/>
          <w:sz w:val="28"/>
          <w:szCs w:val="28"/>
        </w:rPr>
        <w:t>лица);</w:t>
      </w:r>
    </w:p>
    <w:p w14:paraId="16D67825" w14:textId="2BCE7F18" w:rsidR="0048121F" w:rsidRPr="003A74E4" w:rsidRDefault="0048121F" w:rsidP="00174815">
      <w:pPr>
        <w:pStyle w:val="s1"/>
        <w:spacing w:before="0" w:beforeAutospacing="0" w:after="0" w:afterAutospacing="0"/>
        <w:ind w:firstLine="426"/>
        <w:jc w:val="both"/>
        <w:rPr>
          <w:color w:val="22272F"/>
          <w:sz w:val="28"/>
          <w:szCs w:val="28"/>
        </w:rPr>
      </w:pPr>
      <w:r w:rsidRPr="003A74E4">
        <w:rPr>
          <w:color w:val="22272F"/>
          <w:sz w:val="28"/>
          <w:szCs w:val="28"/>
        </w:rPr>
        <w:t>2)</w:t>
      </w:r>
      <w:r w:rsidR="008A5486">
        <w:rPr>
          <w:color w:val="22272F"/>
          <w:sz w:val="28"/>
          <w:szCs w:val="28"/>
        </w:rPr>
        <w:t xml:space="preserve"> </w:t>
      </w:r>
      <w:r w:rsidRPr="003A74E4">
        <w:rPr>
          <w:color w:val="22272F"/>
          <w:sz w:val="28"/>
          <w:szCs w:val="28"/>
        </w:rPr>
        <w:t>наименование</w:t>
      </w:r>
      <w:r w:rsidR="008A5486">
        <w:rPr>
          <w:color w:val="22272F"/>
          <w:sz w:val="28"/>
          <w:szCs w:val="28"/>
        </w:rPr>
        <w:t xml:space="preserve"> </w:t>
      </w:r>
      <w:r w:rsidRPr="003A74E4">
        <w:rPr>
          <w:color w:val="22272F"/>
          <w:sz w:val="28"/>
          <w:szCs w:val="28"/>
        </w:rPr>
        <w:t>и</w:t>
      </w:r>
      <w:r w:rsidR="008A5486">
        <w:rPr>
          <w:color w:val="22272F"/>
          <w:sz w:val="28"/>
          <w:szCs w:val="28"/>
        </w:rPr>
        <w:t xml:space="preserve"> </w:t>
      </w:r>
      <w:r w:rsidRPr="003A74E4">
        <w:rPr>
          <w:color w:val="22272F"/>
          <w:sz w:val="28"/>
          <w:szCs w:val="28"/>
        </w:rPr>
        <w:t>место</w:t>
      </w:r>
      <w:r w:rsidR="008A5486">
        <w:rPr>
          <w:color w:val="22272F"/>
          <w:sz w:val="28"/>
          <w:szCs w:val="28"/>
        </w:rPr>
        <w:t xml:space="preserve"> </w:t>
      </w:r>
      <w:r w:rsidRPr="003A74E4">
        <w:rPr>
          <w:color w:val="22272F"/>
          <w:sz w:val="28"/>
          <w:szCs w:val="28"/>
        </w:rPr>
        <w:t>нахождения</w:t>
      </w:r>
      <w:r w:rsidR="008A5486">
        <w:rPr>
          <w:color w:val="22272F"/>
          <w:sz w:val="28"/>
          <w:szCs w:val="28"/>
        </w:rPr>
        <w:t xml:space="preserve"> </w:t>
      </w:r>
      <w:r w:rsidRPr="003A74E4">
        <w:rPr>
          <w:color w:val="22272F"/>
          <w:sz w:val="28"/>
          <w:szCs w:val="28"/>
        </w:rPr>
        <w:t>застройщика</w:t>
      </w:r>
      <w:r w:rsidR="008A5486">
        <w:rPr>
          <w:color w:val="22272F"/>
          <w:sz w:val="28"/>
          <w:szCs w:val="28"/>
        </w:rPr>
        <w:t xml:space="preserve"> </w:t>
      </w:r>
      <w:r w:rsidRPr="003A74E4">
        <w:rPr>
          <w:color w:val="22272F"/>
          <w:sz w:val="28"/>
          <w:szCs w:val="28"/>
        </w:rPr>
        <w:t>(для</w:t>
      </w:r>
      <w:r w:rsidR="008A5486">
        <w:rPr>
          <w:color w:val="22272F"/>
          <w:sz w:val="28"/>
          <w:szCs w:val="28"/>
        </w:rPr>
        <w:t xml:space="preserve"> </w:t>
      </w:r>
      <w:r w:rsidRPr="003A74E4">
        <w:rPr>
          <w:color w:val="22272F"/>
          <w:sz w:val="28"/>
          <w:szCs w:val="28"/>
        </w:rPr>
        <w:t>юридического</w:t>
      </w:r>
      <w:r w:rsidR="008A5486">
        <w:rPr>
          <w:color w:val="22272F"/>
          <w:sz w:val="28"/>
          <w:szCs w:val="28"/>
        </w:rPr>
        <w:t xml:space="preserve"> </w:t>
      </w:r>
      <w:r w:rsidRPr="003A74E4">
        <w:rPr>
          <w:color w:val="22272F"/>
          <w:sz w:val="28"/>
          <w:szCs w:val="28"/>
        </w:rPr>
        <w:t>лица),</w:t>
      </w:r>
      <w:r w:rsidR="008A5486">
        <w:rPr>
          <w:color w:val="22272F"/>
          <w:sz w:val="28"/>
          <w:szCs w:val="28"/>
        </w:rPr>
        <w:t xml:space="preserve"> </w:t>
      </w:r>
      <w:r w:rsidRPr="003A74E4">
        <w:rPr>
          <w:color w:val="22272F"/>
          <w:sz w:val="28"/>
          <w:szCs w:val="28"/>
        </w:rPr>
        <w:t>а</w:t>
      </w:r>
      <w:r w:rsidR="008A5486">
        <w:rPr>
          <w:color w:val="22272F"/>
          <w:sz w:val="28"/>
          <w:szCs w:val="28"/>
        </w:rPr>
        <w:t xml:space="preserve"> </w:t>
      </w:r>
      <w:r w:rsidRPr="003A74E4">
        <w:rPr>
          <w:color w:val="22272F"/>
          <w:sz w:val="28"/>
          <w:szCs w:val="28"/>
        </w:rPr>
        <w:t>также</w:t>
      </w:r>
      <w:r w:rsidR="008A5486">
        <w:rPr>
          <w:color w:val="22272F"/>
          <w:sz w:val="28"/>
          <w:szCs w:val="28"/>
        </w:rPr>
        <w:t xml:space="preserve"> </w:t>
      </w:r>
      <w:r w:rsidRPr="003A74E4">
        <w:rPr>
          <w:color w:val="22272F"/>
          <w:sz w:val="28"/>
          <w:szCs w:val="28"/>
        </w:rPr>
        <w:t>государственный</w:t>
      </w:r>
      <w:r w:rsidR="008A5486">
        <w:rPr>
          <w:color w:val="22272F"/>
          <w:sz w:val="28"/>
          <w:szCs w:val="28"/>
        </w:rPr>
        <w:t xml:space="preserve"> </w:t>
      </w:r>
      <w:r w:rsidRPr="003A74E4">
        <w:rPr>
          <w:color w:val="22272F"/>
          <w:sz w:val="28"/>
          <w:szCs w:val="28"/>
        </w:rPr>
        <w:t>регистрационный</w:t>
      </w:r>
      <w:r w:rsidR="008A5486">
        <w:rPr>
          <w:color w:val="22272F"/>
          <w:sz w:val="28"/>
          <w:szCs w:val="28"/>
        </w:rPr>
        <w:t xml:space="preserve"> </w:t>
      </w:r>
      <w:r w:rsidRPr="003A74E4">
        <w:rPr>
          <w:color w:val="22272F"/>
          <w:sz w:val="28"/>
          <w:szCs w:val="28"/>
        </w:rPr>
        <w:t>номер</w:t>
      </w:r>
      <w:r w:rsidR="008A5486">
        <w:rPr>
          <w:color w:val="22272F"/>
          <w:sz w:val="28"/>
          <w:szCs w:val="28"/>
        </w:rPr>
        <w:t xml:space="preserve"> </w:t>
      </w:r>
      <w:r w:rsidRPr="003A74E4">
        <w:rPr>
          <w:color w:val="22272F"/>
          <w:sz w:val="28"/>
          <w:szCs w:val="28"/>
        </w:rPr>
        <w:t>записи</w:t>
      </w:r>
      <w:r w:rsidR="008A5486">
        <w:rPr>
          <w:color w:val="22272F"/>
          <w:sz w:val="28"/>
          <w:szCs w:val="28"/>
        </w:rPr>
        <w:t xml:space="preserve"> </w:t>
      </w:r>
      <w:r w:rsidRPr="003A74E4">
        <w:rPr>
          <w:color w:val="22272F"/>
          <w:sz w:val="28"/>
          <w:szCs w:val="28"/>
        </w:rPr>
        <w:t>о</w:t>
      </w:r>
      <w:r w:rsidR="008A5486">
        <w:rPr>
          <w:color w:val="22272F"/>
          <w:sz w:val="28"/>
          <w:szCs w:val="28"/>
        </w:rPr>
        <w:t xml:space="preserve"> </w:t>
      </w:r>
      <w:r w:rsidRPr="003A74E4">
        <w:rPr>
          <w:color w:val="22272F"/>
          <w:sz w:val="28"/>
          <w:szCs w:val="28"/>
        </w:rPr>
        <w:t>государственной</w:t>
      </w:r>
      <w:r w:rsidR="008A5486">
        <w:rPr>
          <w:color w:val="22272F"/>
          <w:sz w:val="28"/>
          <w:szCs w:val="28"/>
        </w:rPr>
        <w:t xml:space="preserve"> </w:t>
      </w:r>
      <w:r w:rsidRPr="003A74E4">
        <w:rPr>
          <w:color w:val="22272F"/>
          <w:sz w:val="28"/>
          <w:szCs w:val="28"/>
        </w:rPr>
        <w:t>регистрации</w:t>
      </w:r>
      <w:r w:rsidR="008A5486">
        <w:rPr>
          <w:color w:val="22272F"/>
          <w:sz w:val="28"/>
          <w:szCs w:val="28"/>
        </w:rPr>
        <w:t xml:space="preserve"> </w:t>
      </w:r>
      <w:r w:rsidRPr="003A74E4">
        <w:rPr>
          <w:color w:val="22272F"/>
          <w:sz w:val="28"/>
          <w:szCs w:val="28"/>
        </w:rPr>
        <w:t>юридического</w:t>
      </w:r>
      <w:r w:rsidR="008A5486">
        <w:rPr>
          <w:color w:val="22272F"/>
          <w:sz w:val="28"/>
          <w:szCs w:val="28"/>
        </w:rPr>
        <w:t xml:space="preserve"> </w:t>
      </w:r>
      <w:r w:rsidRPr="003A74E4">
        <w:rPr>
          <w:color w:val="22272F"/>
          <w:sz w:val="28"/>
          <w:szCs w:val="28"/>
        </w:rPr>
        <w:t>лица</w:t>
      </w:r>
      <w:r w:rsidR="008A5486">
        <w:rPr>
          <w:color w:val="22272F"/>
          <w:sz w:val="28"/>
          <w:szCs w:val="28"/>
        </w:rPr>
        <w:t xml:space="preserve"> </w:t>
      </w:r>
      <w:r w:rsidRPr="003A74E4">
        <w:rPr>
          <w:color w:val="22272F"/>
          <w:sz w:val="28"/>
          <w:szCs w:val="28"/>
        </w:rPr>
        <w:t>в</w:t>
      </w:r>
      <w:r w:rsidR="008A5486">
        <w:rPr>
          <w:color w:val="22272F"/>
          <w:sz w:val="28"/>
          <w:szCs w:val="28"/>
        </w:rPr>
        <w:t xml:space="preserve"> </w:t>
      </w:r>
      <w:r w:rsidRPr="003A74E4">
        <w:rPr>
          <w:color w:val="22272F"/>
          <w:sz w:val="28"/>
          <w:szCs w:val="28"/>
        </w:rPr>
        <w:t>едином</w:t>
      </w:r>
      <w:r w:rsidR="008A5486">
        <w:rPr>
          <w:color w:val="22272F"/>
          <w:sz w:val="28"/>
          <w:szCs w:val="28"/>
        </w:rPr>
        <w:t xml:space="preserve"> </w:t>
      </w:r>
      <w:r w:rsidRPr="003A74E4">
        <w:rPr>
          <w:color w:val="22272F"/>
          <w:sz w:val="28"/>
          <w:szCs w:val="28"/>
        </w:rPr>
        <w:t>государственном</w:t>
      </w:r>
      <w:r w:rsidR="008A5486">
        <w:rPr>
          <w:color w:val="22272F"/>
          <w:sz w:val="28"/>
          <w:szCs w:val="28"/>
        </w:rPr>
        <w:t xml:space="preserve"> </w:t>
      </w:r>
      <w:r w:rsidRPr="003A74E4">
        <w:rPr>
          <w:color w:val="22272F"/>
          <w:sz w:val="28"/>
          <w:szCs w:val="28"/>
        </w:rPr>
        <w:t>реестре</w:t>
      </w:r>
      <w:r w:rsidR="008A5486">
        <w:rPr>
          <w:color w:val="22272F"/>
          <w:sz w:val="28"/>
          <w:szCs w:val="28"/>
        </w:rPr>
        <w:t xml:space="preserve"> </w:t>
      </w:r>
      <w:r w:rsidRPr="003A74E4">
        <w:rPr>
          <w:color w:val="22272F"/>
          <w:sz w:val="28"/>
          <w:szCs w:val="28"/>
        </w:rPr>
        <w:t>юридических</w:t>
      </w:r>
      <w:r w:rsidR="008A5486">
        <w:rPr>
          <w:color w:val="22272F"/>
          <w:sz w:val="28"/>
          <w:szCs w:val="28"/>
        </w:rPr>
        <w:t xml:space="preserve"> </w:t>
      </w:r>
      <w:r w:rsidRPr="003A74E4">
        <w:rPr>
          <w:color w:val="22272F"/>
          <w:sz w:val="28"/>
          <w:szCs w:val="28"/>
        </w:rPr>
        <w:t>лиц</w:t>
      </w:r>
      <w:r w:rsidR="008A5486">
        <w:rPr>
          <w:color w:val="22272F"/>
          <w:sz w:val="28"/>
          <w:szCs w:val="28"/>
        </w:rPr>
        <w:t xml:space="preserve"> </w:t>
      </w:r>
      <w:r w:rsidRPr="003A74E4">
        <w:rPr>
          <w:color w:val="22272F"/>
          <w:sz w:val="28"/>
          <w:szCs w:val="28"/>
        </w:rPr>
        <w:t>и</w:t>
      </w:r>
      <w:r w:rsidR="008A5486">
        <w:rPr>
          <w:color w:val="22272F"/>
          <w:sz w:val="28"/>
          <w:szCs w:val="28"/>
        </w:rPr>
        <w:t xml:space="preserve"> </w:t>
      </w:r>
      <w:r w:rsidRPr="003A74E4">
        <w:rPr>
          <w:color w:val="22272F"/>
          <w:sz w:val="28"/>
          <w:szCs w:val="28"/>
        </w:rPr>
        <w:t>идентификационный</w:t>
      </w:r>
      <w:r w:rsidR="008A5486">
        <w:rPr>
          <w:color w:val="22272F"/>
          <w:sz w:val="28"/>
          <w:szCs w:val="28"/>
        </w:rPr>
        <w:t xml:space="preserve"> </w:t>
      </w:r>
      <w:r w:rsidRPr="003A74E4">
        <w:rPr>
          <w:color w:val="22272F"/>
          <w:sz w:val="28"/>
          <w:szCs w:val="28"/>
        </w:rPr>
        <w:t>номер</w:t>
      </w:r>
      <w:r w:rsidR="008A5486">
        <w:rPr>
          <w:color w:val="22272F"/>
          <w:sz w:val="28"/>
          <w:szCs w:val="28"/>
        </w:rPr>
        <w:t xml:space="preserve"> </w:t>
      </w:r>
      <w:r w:rsidRPr="003A74E4">
        <w:rPr>
          <w:color w:val="22272F"/>
          <w:sz w:val="28"/>
          <w:szCs w:val="28"/>
        </w:rPr>
        <w:t>налогоплательщика,</w:t>
      </w:r>
      <w:r w:rsidR="008A5486">
        <w:rPr>
          <w:color w:val="22272F"/>
          <w:sz w:val="28"/>
          <w:szCs w:val="28"/>
        </w:rPr>
        <w:t xml:space="preserve"> </w:t>
      </w:r>
      <w:r w:rsidRPr="003A74E4">
        <w:rPr>
          <w:color w:val="22272F"/>
          <w:sz w:val="28"/>
          <w:szCs w:val="28"/>
        </w:rPr>
        <w:t>за</w:t>
      </w:r>
      <w:r w:rsidR="008A5486">
        <w:rPr>
          <w:color w:val="22272F"/>
          <w:sz w:val="28"/>
          <w:szCs w:val="28"/>
        </w:rPr>
        <w:t xml:space="preserve"> </w:t>
      </w:r>
      <w:r w:rsidRPr="003A74E4">
        <w:rPr>
          <w:color w:val="22272F"/>
          <w:sz w:val="28"/>
          <w:szCs w:val="28"/>
        </w:rPr>
        <w:t>исключением</w:t>
      </w:r>
      <w:r w:rsidR="008A5486">
        <w:rPr>
          <w:color w:val="22272F"/>
          <w:sz w:val="28"/>
          <w:szCs w:val="28"/>
        </w:rPr>
        <w:t xml:space="preserve"> </w:t>
      </w:r>
      <w:r w:rsidRPr="003A74E4">
        <w:rPr>
          <w:color w:val="22272F"/>
          <w:sz w:val="28"/>
          <w:szCs w:val="28"/>
        </w:rPr>
        <w:t>случая,</w:t>
      </w:r>
      <w:r w:rsidR="008A5486">
        <w:rPr>
          <w:color w:val="22272F"/>
          <w:sz w:val="28"/>
          <w:szCs w:val="28"/>
        </w:rPr>
        <w:t xml:space="preserve"> </w:t>
      </w:r>
      <w:r w:rsidRPr="003A74E4">
        <w:rPr>
          <w:color w:val="22272F"/>
          <w:sz w:val="28"/>
          <w:szCs w:val="28"/>
        </w:rPr>
        <w:t>если</w:t>
      </w:r>
      <w:r w:rsidR="008A5486">
        <w:rPr>
          <w:color w:val="22272F"/>
          <w:sz w:val="28"/>
          <w:szCs w:val="28"/>
        </w:rPr>
        <w:t xml:space="preserve"> </w:t>
      </w:r>
      <w:r w:rsidRPr="003A74E4">
        <w:rPr>
          <w:color w:val="22272F"/>
          <w:sz w:val="28"/>
          <w:szCs w:val="28"/>
        </w:rPr>
        <w:t>заявителем</w:t>
      </w:r>
      <w:r w:rsidR="008A5486">
        <w:rPr>
          <w:color w:val="22272F"/>
          <w:sz w:val="28"/>
          <w:szCs w:val="28"/>
        </w:rPr>
        <w:t xml:space="preserve"> </w:t>
      </w:r>
      <w:r w:rsidRPr="003A74E4">
        <w:rPr>
          <w:color w:val="22272F"/>
          <w:sz w:val="28"/>
          <w:szCs w:val="28"/>
        </w:rPr>
        <w:t>является</w:t>
      </w:r>
      <w:r w:rsidR="008A5486">
        <w:rPr>
          <w:color w:val="22272F"/>
          <w:sz w:val="28"/>
          <w:szCs w:val="28"/>
        </w:rPr>
        <w:t xml:space="preserve"> </w:t>
      </w:r>
      <w:r w:rsidRPr="003A74E4">
        <w:rPr>
          <w:color w:val="22272F"/>
          <w:sz w:val="28"/>
          <w:szCs w:val="28"/>
        </w:rPr>
        <w:t>иностранное</w:t>
      </w:r>
      <w:r w:rsidR="008A5486">
        <w:rPr>
          <w:color w:val="22272F"/>
          <w:sz w:val="28"/>
          <w:szCs w:val="28"/>
        </w:rPr>
        <w:t xml:space="preserve"> </w:t>
      </w:r>
      <w:r w:rsidRPr="003A74E4">
        <w:rPr>
          <w:color w:val="22272F"/>
          <w:sz w:val="28"/>
          <w:szCs w:val="28"/>
        </w:rPr>
        <w:t>юридическое</w:t>
      </w:r>
      <w:r w:rsidR="008A5486">
        <w:rPr>
          <w:color w:val="22272F"/>
          <w:sz w:val="28"/>
          <w:szCs w:val="28"/>
        </w:rPr>
        <w:t xml:space="preserve"> </w:t>
      </w:r>
      <w:r w:rsidRPr="003A74E4">
        <w:rPr>
          <w:color w:val="22272F"/>
          <w:sz w:val="28"/>
          <w:szCs w:val="28"/>
        </w:rPr>
        <w:t>лицо;</w:t>
      </w:r>
    </w:p>
    <w:p w14:paraId="3CCBDFC2" w14:textId="22E7A815" w:rsidR="0048121F" w:rsidRPr="003A74E4" w:rsidRDefault="0048121F" w:rsidP="00174815">
      <w:pPr>
        <w:pStyle w:val="s1"/>
        <w:spacing w:before="0" w:beforeAutospacing="0" w:after="0" w:afterAutospacing="0"/>
        <w:ind w:firstLine="426"/>
        <w:jc w:val="both"/>
        <w:rPr>
          <w:color w:val="22272F"/>
          <w:sz w:val="28"/>
          <w:szCs w:val="28"/>
        </w:rPr>
      </w:pPr>
      <w:r w:rsidRPr="003A74E4">
        <w:rPr>
          <w:color w:val="22272F"/>
          <w:sz w:val="28"/>
          <w:szCs w:val="28"/>
        </w:rPr>
        <w:t>3)</w:t>
      </w:r>
      <w:r w:rsidR="008A5486">
        <w:rPr>
          <w:color w:val="22272F"/>
          <w:sz w:val="28"/>
          <w:szCs w:val="28"/>
        </w:rPr>
        <w:t xml:space="preserve"> </w:t>
      </w:r>
      <w:r w:rsidRPr="003A74E4">
        <w:rPr>
          <w:color w:val="22272F"/>
          <w:sz w:val="28"/>
          <w:szCs w:val="28"/>
        </w:rPr>
        <w:t>кадастровый</w:t>
      </w:r>
      <w:r w:rsidR="008A5486">
        <w:rPr>
          <w:color w:val="22272F"/>
          <w:sz w:val="28"/>
          <w:szCs w:val="28"/>
        </w:rPr>
        <w:t xml:space="preserve"> </w:t>
      </w:r>
      <w:r w:rsidRPr="003A74E4">
        <w:rPr>
          <w:color w:val="22272F"/>
          <w:sz w:val="28"/>
          <w:szCs w:val="28"/>
        </w:rPr>
        <w:t>номер</w:t>
      </w:r>
      <w:r w:rsidR="008A5486">
        <w:rPr>
          <w:color w:val="22272F"/>
          <w:sz w:val="28"/>
          <w:szCs w:val="28"/>
        </w:rPr>
        <w:t xml:space="preserve"> </w:t>
      </w:r>
      <w:r w:rsidRPr="003A74E4">
        <w:rPr>
          <w:color w:val="22272F"/>
          <w:sz w:val="28"/>
          <w:szCs w:val="28"/>
        </w:rPr>
        <w:t>земельного</w:t>
      </w:r>
      <w:r w:rsidR="008A5486">
        <w:rPr>
          <w:color w:val="22272F"/>
          <w:sz w:val="28"/>
          <w:szCs w:val="28"/>
        </w:rPr>
        <w:t xml:space="preserve"> </w:t>
      </w:r>
      <w:r w:rsidRPr="003A74E4">
        <w:rPr>
          <w:color w:val="22272F"/>
          <w:sz w:val="28"/>
          <w:szCs w:val="28"/>
        </w:rPr>
        <w:t>участка</w:t>
      </w:r>
      <w:r w:rsidR="008A5486">
        <w:rPr>
          <w:color w:val="22272F"/>
          <w:sz w:val="28"/>
          <w:szCs w:val="28"/>
        </w:rPr>
        <w:t xml:space="preserve"> </w:t>
      </w:r>
      <w:r w:rsidRPr="003A74E4">
        <w:rPr>
          <w:color w:val="22272F"/>
          <w:sz w:val="28"/>
          <w:szCs w:val="28"/>
        </w:rPr>
        <w:t>(при</w:t>
      </w:r>
      <w:r w:rsidR="008A5486">
        <w:rPr>
          <w:color w:val="22272F"/>
          <w:sz w:val="28"/>
          <w:szCs w:val="28"/>
        </w:rPr>
        <w:t xml:space="preserve"> </w:t>
      </w:r>
      <w:r w:rsidRPr="003A74E4">
        <w:rPr>
          <w:color w:val="22272F"/>
          <w:sz w:val="28"/>
          <w:szCs w:val="28"/>
        </w:rPr>
        <w:t>его</w:t>
      </w:r>
      <w:r w:rsidR="008A5486">
        <w:rPr>
          <w:color w:val="22272F"/>
          <w:sz w:val="28"/>
          <w:szCs w:val="28"/>
        </w:rPr>
        <w:t xml:space="preserve"> </w:t>
      </w:r>
      <w:r w:rsidRPr="003A74E4">
        <w:rPr>
          <w:color w:val="22272F"/>
          <w:sz w:val="28"/>
          <w:szCs w:val="28"/>
        </w:rPr>
        <w:t>наличии),</w:t>
      </w:r>
      <w:r w:rsidR="008A5486">
        <w:rPr>
          <w:color w:val="22272F"/>
          <w:sz w:val="28"/>
          <w:szCs w:val="28"/>
        </w:rPr>
        <w:t xml:space="preserve"> </w:t>
      </w:r>
      <w:r w:rsidRPr="003A74E4">
        <w:rPr>
          <w:color w:val="22272F"/>
          <w:sz w:val="28"/>
          <w:szCs w:val="28"/>
        </w:rPr>
        <w:t>адрес</w:t>
      </w:r>
      <w:r w:rsidR="008A5486">
        <w:rPr>
          <w:color w:val="22272F"/>
          <w:sz w:val="28"/>
          <w:szCs w:val="28"/>
        </w:rPr>
        <w:t xml:space="preserve"> </w:t>
      </w:r>
      <w:r w:rsidRPr="003A74E4">
        <w:rPr>
          <w:color w:val="22272F"/>
          <w:sz w:val="28"/>
          <w:szCs w:val="28"/>
        </w:rPr>
        <w:t>или</w:t>
      </w:r>
      <w:r w:rsidR="008A5486">
        <w:rPr>
          <w:color w:val="22272F"/>
          <w:sz w:val="28"/>
          <w:szCs w:val="28"/>
        </w:rPr>
        <w:t xml:space="preserve"> </w:t>
      </w:r>
      <w:r w:rsidRPr="003A74E4">
        <w:rPr>
          <w:color w:val="22272F"/>
          <w:sz w:val="28"/>
          <w:szCs w:val="28"/>
        </w:rPr>
        <w:t>описание</w:t>
      </w:r>
      <w:r w:rsidR="008A5486">
        <w:rPr>
          <w:color w:val="22272F"/>
          <w:sz w:val="28"/>
          <w:szCs w:val="28"/>
        </w:rPr>
        <w:t xml:space="preserve"> </w:t>
      </w:r>
      <w:r w:rsidRPr="003A74E4">
        <w:rPr>
          <w:color w:val="22272F"/>
          <w:sz w:val="28"/>
          <w:szCs w:val="28"/>
        </w:rPr>
        <w:t>местоположения</w:t>
      </w:r>
      <w:r w:rsidR="008A5486">
        <w:rPr>
          <w:color w:val="22272F"/>
          <w:sz w:val="28"/>
          <w:szCs w:val="28"/>
        </w:rPr>
        <w:t xml:space="preserve"> </w:t>
      </w:r>
      <w:r w:rsidRPr="003A74E4">
        <w:rPr>
          <w:color w:val="22272F"/>
          <w:sz w:val="28"/>
          <w:szCs w:val="28"/>
        </w:rPr>
        <w:t>земельного</w:t>
      </w:r>
      <w:r w:rsidR="008A5486">
        <w:rPr>
          <w:color w:val="22272F"/>
          <w:sz w:val="28"/>
          <w:szCs w:val="28"/>
        </w:rPr>
        <w:t xml:space="preserve"> </w:t>
      </w:r>
      <w:r w:rsidRPr="003A74E4">
        <w:rPr>
          <w:color w:val="22272F"/>
          <w:sz w:val="28"/>
          <w:szCs w:val="28"/>
        </w:rPr>
        <w:t>участка;</w:t>
      </w:r>
    </w:p>
    <w:p w14:paraId="7453F7C8" w14:textId="29822CCF"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4)</w:t>
      </w:r>
      <w:r w:rsidR="008A5486">
        <w:rPr>
          <w:color w:val="22272F"/>
          <w:sz w:val="28"/>
          <w:szCs w:val="28"/>
        </w:rPr>
        <w:t xml:space="preserve"> </w:t>
      </w:r>
      <w:r w:rsidRPr="00844265">
        <w:rPr>
          <w:color w:val="22272F"/>
          <w:sz w:val="28"/>
          <w:szCs w:val="28"/>
        </w:rPr>
        <w:t>сведения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праве</w:t>
      </w:r>
      <w:r w:rsidR="008A5486">
        <w:rPr>
          <w:color w:val="22272F"/>
          <w:sz w:val="28"/>
          <w:szCs w:val="28"/>
        </w:rPr>
        <w:t xml:space="preserve"> </w:t>
      </w:r>
      <w:r w:rsidRPr="00844265">
        <w:rPr>
          <w:color w:val="22272F"/>
          <w:sz w:val="28"/>
          <w:szCs w:val="28"/>
        </w:rPr>
        <w:t>застройщика</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земельный</w:t>
      </w:r>
      <w:r w:rsidR="008A5486">
        <w:rPr>
          <w:color w:val="22272F"/>
          <w:sz w:val="28"/>
          <w:szCs w:val="28"/>
        </w:rPr>
        <w:t xml:space="preserve"> </w:t>
      </w:r>
      <w:r w:rsidRPr="00844265">
        <w:rPr>
          <w:color w:val="22272F"/>
          <w:sz w:val="28"/>
          <w:szCs w:val="28"/>
        </w:rPr>
        <w:t>участок,</w:t>
      </w:r>
      <w:r w:rsidR="008A5486">
        <w:rPr>
          <w:color w:val="22272F"/>
          <w:sz w:val="28"/>
          <w:szCs w:val="28"/>
        </w:rPr>
        <w:t xml:space="preserve"> </w:t>
      </w:r>
      <w:r w:rsidRPr="00844265">
        <w:rPr>
          <w:color w:val="22272F"/>
          <w:sz w:val="28"/>
          <w:szCs w:val="28"/>
        </w:rPr>
        <w:t>а</w:t>
      </w:r>
      <w:r w:rsidR="008A5486">
        <w:rPr>
          <w:color w:val="22272F"/>
          <w:sz w:val="28"/>
          <w:szCs w:val="28"/>
        </w:rPr>
        <w:t xml:space="preserve"> </w:t>
      </w:r>
      <w:r w:rsidRPr="00844265">
        <w:rPr>
          <w:color w:val="22272F"/>
          <w:sz w:val="28"/>
          <w:szCs w:val="28"/>
        </w:rPr>
        <w:t>также</w:t>
      </w:r>
      <w:r w:rsidR="008A5486">
        <w:rPr>
          <w:color w:val="22272F"/>
          <w:sz w:val="28"/>
          <w:szCs w:val="28"/>
        </w:rPr>
        <w:t xml:space="preserve"> </w:t>
      </w:r>
      <w:r w:rsidRPr="00844265">
        <w:rPr>
          <w:color w:val="22272F"/>
          <w:sz w:val="28"/>
          <w:szCs w:val="28"/>
        </w:rPr>
        <w:t>сведения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наличии</w:t>
      </w:r>
      <w:r w:rsidR="008A5486">
        <w:rPr>
          <w:color w:val="22272F"/>
          <w:sz w:val="28"/>
          <w:szCs w:val="28"/>
        </w:rPr>
        <w:t xml:space="preserve"> </w:t>
      </w:r>
      <w:r w:rsidRPr="00844265">
        <w:rPr>
          <w:color w:val="22272F"/>
          <w:sz w:val="28"/>
          <w:szCs w:val="28"/>
        </w:rPr>
        <w:t>прав</w:t>
      </w:r>
      <w:r w:rsidR="008A5486">
        <w:rPr>
          <w:color w:val="22272F"/>
          <w:sz w:val="28"/>
          <w:szCs w:val="28"/>
        </w:rPr>
        <w:t xml:space="preserve"> </w:t>
      </w:r>
      <w:r w:rsidRPr="00844265">
        <w:rPr>
          <w:color w:val="22272F"/>
          <w:sz w:val="28"/>
          <w:szCs w:val="28"/>
        </w:rPr>
        <w:t>иных</w:t>
      </w:r>
      <w:r w:rsidR="008A5486">
        <w:rPr>
          <w:color w:val="22272F"/>
          <w:sz w:val="28"/>
          <w:szCs w:val="28"/>
        </w:rPr>
        <w:t xml:space="preserve"> </w:t>
      </w:r>
      <w:r w:rsidRPr="00844265">
        <w:rPr>
          <w:color w:val="22272F"/>
          <w:sz w:val="28"/>
          <w:szCs w:val="28"/>
        </w:rPr>
        <w:t>лиц</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земельный</w:t>
      </w:r>
      <w:r w:rsidR="008A5486">
        <w:rPr>
          <w:color w:val="22272F"/>
          <w:sz w:val="28"/>
          <w:szCs w:val="28"/>
        </w:rPr>
        <w:t xml:space="preserve"> </w:t>
      </w:r>
      <w:r w:rsidRPr="00844265">
        <w:rPr>
          <w:color w:val="22272F"/>
          <w:sz w:val="28"/>
          <w:szCs w:val="28"/>
        </w:rPr>
        <w:t>участок</w:t>
      </w:r>
      <w:r w:rsidR="008A5486">
        <w:rPr>
          <w:color w:val="22272F"/>
          <w:sz w:val="28"/>
          <w:szCs w:val="28"/>
        </w:rPr>
        <w:t xml:space="preserve"> </w:t>
      </w:r>
      <w:r w:rsidRPr="00844265">
        <w:rPr>
          <w:color w:val="22272F"/>
          <w:sz w:val="28"/>
          <w:szCs w:val="28"/>
        </w:rPr>
        <w:t>(при</w:t>
      </w:r>
      <w:r w:rsidR="008A5486">
        <w:rPr>
          <w:color w:val="22272F"/>
          <w:sz w:val="28"/>
          <w:szCs w:val="28"/>
        </w:rPr>
        <w:t xml:space="preserve"> </w:t>
      </w:r>
      <w:r w:rsidRPr="00844265">
        <w:rPr>
          <w:color w:val="22272F"/>
          <w:sz w:val="28"/>
          <w:szCs w:val="28"/>
        </w:rPr>
        <w:t>наличии</w:t>
      </w:r>
      <w:r w:rsidR="008A5486">
        <w:rPr>
          <w:color w:val="22272F"/>
          <w:sz w:val="28"/>
          <w:szCs w:val="28"/>
        </w:rPr>
        <w:t xml:space="preserve"> </w:t>
      </w:r>
      <w:r w:rsidRPr="00844265">
        <w:rPr>
          <w:color w:val="22272F"/>
          <w:sz w:val="28"/>
          <w:szCs w:val="28"/>
        </w:rPr>
        <w:t>таких</w:t>
      </w:r>
      <w:r w:rsidR="008A5486">
        <w:rPr>
          <w:color w:val="22272F"/>
          <w:sz w:val="28"/>
          <w:szCs w:val="28"/>
        </w:rPr>
        <w:t xml:space="preserve"> </w:t>
      </w:r>
      <w:r w:rsidRPr="00844265">
        <w:rPr>
          <w:color w:val="22272F"/>
          <w:sz w:val="28"/>
          <w:szCs w:val="28"/>
        </w:rPr>
        <w:t>лиц);</w:t>
      </w:r>
    </w:p>
    <w:p w14:paraId="5455997C" w14:textId="4A58B915"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5)</w:t>
      </w:r>
      <w:r w:rsidR="008A5486">
        <w:rPr>
          <w:color w:val="22272F"/>
          <w:sz w:val="28"/>
          <w:szCs w:val="28"/>
        </w:rPr>
        <w:t xml:space="preserve"> </w:t>
      </w:r>
      <w:r w:rsidRPr="00844265">
        <w:rPr>
          <w:color w:val="22272F"/>
          <w:sz w:val="28"/>
          <w:szCs w:val="28"/>
        </w:rPr>
        <w:t>сведения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виде</w:t>
      </w:r>
      <w:r w:rsidR="008A5486">
        <w:rPr>
          <w:color w:val="22272F"/>
          <w:sz w:val="28"/>
          <w:szCs w:val="28"/>
        </w:rPr>
        <w:t xml:space="preserve"> </w:t>
      </w:r>
      <w:r w:rsidRPr="00844265">
        <w:rPr>
          <w:color w:val="22272F"/>
          <w:sz w:val="28"/>
          <w:szCs w:val="28"/>
        </w:rPr>
        <w:t>разрешенного</w:t>
      </w:r>
      <w:r w:rsidR="008A5486">
        <w:rPr>
          <w:color w:val="22272F"/>
          <w:sz w:val="28"/>
          <w:szCs w:val="28"/>
        </w:rPr>
        <w:t xml:space="preserve"> </w:t>
      </w:r>
      <w:r w:rsidRPr="00844265">
        <w:rPr>
          <w:color w:val="22272F"/>
          <w:sz w:val="28"/>
          <w:szCs w:val="28"/>
        </w:rPr>
        <w:t>использования</w:t>
      </w:r>
      <w:r w:rsidR="008A5486">
        <w:rPr>
          <w:color w:val="22272F"/>
          <w:sz w:val="28"/>
          <w:szCs w:val="28"/>
        </w:rPr>
        <w:t xml:space="preserve"> </w:t>
      </w:r>
      <w:r w:rsidRPr="00844265">
        <w:rPr>
          <w:color w:val="22272F"/>
          <w:sz w:val="28"/>
          <w:szCs w:val="28"/>
        </w:rPr>
        <w:t>земельного</w:t>
      </w:r>
      <w:r w:rsidR="008A5486">
        <w:rPr>
          <w:color w:val="22272F"/>
          <w:sz w:val="28"/>
          <w:szCs w:val="28"/>
        </w:rPr>
        <w:t xml:space="preserve"> </w:t>
      </w:r>
      <w:r w:rsidRPr="00844265">
        <w:rPr>
          <w:color w:val="22272F"/>
          <w:sz w:val="28"/>
          <w:szCs w:val="28"/>
        </w:rPr>
        <w:t>участка</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капитального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p>
    <w:p w14:paraId="72EDFE30" w14:textId="01F8ECE6"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6)</w:t>
      </w:r>
      <w:r w:rsidR="008A5486">
        <w:rPr>
          <w:color w:val="22272F"/>
          <w:sz w:val="28"/>
          <w:szCs w:val="28"/>
        </w:rPr>
        <w:t xml:space="preserve"> </w:t>
      </w:r>
      <w:r w:rsidRPr="00844265">
        <w:rPr>
          <w:color w:val="22272F"/>
          <w:sz w:val="28"/>
          <w:szCs w:val="28"/>
        </w:rPr>
        <w:t>сведения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планируемых</w:t>
      </w:r>
      <w:r w:rsidR="008A5486">
        <w:rPr>
          <w:color w:val="22272F"/>
          <w:sz w:val="28"/>
          <w:szCs w:val="28"/>
        </w:rPr>
        <w:t xml:space="preserve"> </w:t>
      </w:r>
      <w:r w:rsidRPr="00844265">
        <w:rPr>
          <w:color w:val="22272F"/>
          <w:sz w:val="28"/>
          <w:szCs w:val="28"/>
        </w:rPr>
        <w:t>параметрах</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целях</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реконструкции</w:t>
      </w:r>
      <w:r w:rsidR="008A5486">
        <w:rPr>
          <w:color w:val="22272F"/>
          <w:sz w:val="28"/>
          <w:szCs w:val="28"/>
        </w:rPr>
        <w:t xml:space="preserve"> </w:t>
      </w:r>
      <w:r w:rsidRPr="00844265">
        <w:rPr>
          <w:color w:val="22272F"/>
          <w:sz w:val="28"/>
          <w:szCs w:val="28"/>
        </w:rPr>
        <w:t>которых</w:t>
      </w:r>
      <w:r w:rsidR="008A5486">
        <w:rPr>
          <w:color w:val="22272F"/>
          <w:sz w:val="28"/>
          <w:szCs w:val="28"/>
        </w:rPr>
        <w:t xml:space="preserve"> </w:t>
      </w:r>
      <w:r w:rsidRPr="00844265">
        <w:rPr>
          <w:color w:val="22272F"/>
          <w:sz w:val="28"/>
          <w:szCs w:val="28"/>
        </w:rPr>
        <w:t>подано</w:t>
      </w:r>
      <w:r w:rsidR="008A5486">
        <w:rPr>
          <w:color w:val="22272F"/>
          <w:sz w:val="28"/>
          <w:szCs w:val="28"/>
        </w:rPr>
        <w:t xml:space="preserve"> </w:t>
      </w:r>
      <w:r w:rsidRPr="00844265">
        <w:rPr>
          <w:color w:val="22272F"/>
          <w:sz w:val="28"/>
          <w:szCs w:val="28"/>
        </w:rPr>
        <w:t>уведомление</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том</w:t>
      </w:r>
      <w:r w:rsidR="008A5486">
        <w:rPr>
          <w:color w:val="22272F"/>
          <w:sz w:val="28"/>
          <w:szCs w:val="28"/>
        </w:rPr>
        <w:t xml:space="preserve"> </w:t>
      </w:r>
      <w:r w:rsidRPr="00844265">
        <w:rPr>
          <w:color w:val="22272F"/>
          <w:sz w:val="28"/>
          <w:szCs w:val="28"/>
        </w:rPr>
        <w:t>числе</w:t>
      </w:r>
      <w:r w:rsidR="008A5486">
        <w:rPr>
          <w:color w:val="22272F"/>
          <w:sz w:val="28"/>
          <w:szCs w:val="28"/>
        </w:rPr>
        <w:t xml:space="preserve"> </w:t>
      </w:r>
      <w:r w:rsidRPr="00844265">
        <w:rPr>
          <w:color w:val="22272F"/>
          <w:sz w:val="28"/>
          <w:szCs w:val="28"/>
        </w:rPr>
        <w:t>об</w:t>
      </w:r>
      <w:r w:rsidR="008A5486">
        <w:rPr>
          <w:color w:val="22272F"/>
          <w:sz w:val="28"/>
          <w:szCs w:val="28"/>
        </w:rPr>
        <w:t xml:space="preserve"> </w:t>
      </w:r>
      <w:r w:rsidRPr="00844265">
        <w:rPr>
          <w:color w:val="22272F"/>
          <w:sz w:val="28"/>
          <w:szCs w:val="28"/>
        </w:rPr>
        <w:t>отступах</w:t>
      </w:r>
      <w:r w:rsidR="008A5486">
        <w:rPr>
          <w:color w:val="22272F"/>
          <w:sz w:val="28"/>
          <w:szCs w:val="28"/>
        </w:rPr>
        <w:t xml:space="preserve"> </w:t>
      </w:r>
      <w:r w:rsidRPr="00844265">
        <w:rPr>
          <w:color w:val="22272F"/>
          <w:sz w:val="28"/>
          <w:szCs w:val="28"/>
        </w:rPr>
        <w:t>от</w:t>
      </w:r>
      <w:r w:rsidR="008A5486">
        <w:rPr>
          <w:color w:val="22272F"/>
          <w:sz w:val="28"/>
          <w:szCs w:val="28"/>
        </w:rPr>
        <w:t xml:space="preserve"> </w:t>
      </w:r>
      <w:r w:rsidRPr="00844265">
        <w:rPr>
          <w:color w:val="22272F"/>
          <w:sz w:val="28"/>
          <w:szCs w:val="28"/>
        </w:rPr>
        <w:t>границ</w:t>
      </w:r>
      <w:r w:rsidR="008A5486">
        <w:rPr>
          <w:color w:val="22272F"/>
          <w:sz w:val="28"/>
          <w:szCs w:val="28"/>
        </w:rPr>
        <w:t xml:space="preserve"> </w:t>
      </w:r>
      <w:r w:rsidRPr="00844265">
        <w:rPr>
          <w:color w:val="22272F"/>
          <w:sz w:val="28"/>
          <w:szCs w:val="28"/>
        </w:rPr>
        <w:t>земельного</w:t>
      </w:r>
      <w:r w:rsidR="008A5486">
        <w:rPr>
          <w:color w:val="22272F"/>
          <w:sz w:val="28"/>
          <w:szCs w:val="28"/>
        </w:rPr>
        <w:t xml:space="preserve"> </w:t>
      </w:r>
      <w:r w:rsidRPr="00844265">
        <w:rPr>
          <w:color w:val="22272F"/>
          <w:sz w:val="28"/>
          <w:szCs w:val="28"/>
        </w:rPr>
        <w:t>участка;</w:t>
      </w:r>
    </w:p>
    <w:p w14:paraId="2F3D76F8" w14:textId="4C634E64"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7)</w:t>
      </w:r>
      <w:r w:rsidR="008A5486">
        <w:rPr>
          <w:color w:val="22272F"/>
          <w:sz w:val="28"/>
          <w:szCs w:val="28"/>
        </w:rPr>
        <w:t xml:space="preserve"> </w:t>
      </w:r>
      <w:r w:rsidRPr="00844265">
        <w:rPr>
          <w:color w:val="22272F"/>
          <w:sz w:val="28"/>
          <w:szCs w:val="28"/>
        </w:rPr>
        <w:t>сведения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том,</w:t>
      </w:r>
      <w:r w:rsidR="008A5486">
        <w:rPr>
          <w:color w:val="22272F"/>
          <w:sz w:val="28"/>
          <w:szCs w:val="28"/>
        </w:rPr>
        <w:t xml:space="preserve"> </w:t>
      </w:r>
      <w:r w:rsidRPr="00844265">
        <w:rPr>
          <w:color w:val="22272F"/>
          <w:sz w:val="28"/>
          <w:szCs w:val="28"/>
        </w:rPr>
        <w:t>что</w:t>
      </w:r>
      <w:r w:rsidR="008A5486">
        <w:rPr>
          <w:color w:val="22272F"/>
          <w:sz w:val="28"/>
          <w:szCs w:val="28"/>
        </w:rPr>
        <w:t xml:space="preserve"> </w:t>
      </w:r>
      <w:r w:rsidRPr="00844265">
        <w:rPr>
          <w:color w:val="22272F"/>
          <w:sz w:val="28"/>
          <w:szCs w:val="28"/>
        </w:rPr>
        <w:t>объект</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садовый</w:t>
      </w:r>
      <w:r w:rsidR="008A5486">
        <w:rPr>
          <w:color w:val="22272F"/>
          <w:sz w:val="28"/>
          <w:szCs w:val="28"/>
        </w:rPr>
        <w:t xml:space="preserve"> </w:t>
      </w:r>
      <w:r w:rsidRPr="00844265">
        <w:rPr>
          <w:color w:val="22272F"/>
          <w:sz w:val="28"/>
          <w:szCs w:val="28"/>
        </w:rPr>
        <w:t>дом</w:t>
      </w:r>
      <w:r w:rsidR="008A5486">
        <w:rPr>
          <w:color w:val="22272F"/>
          <w:sz w:val="28"/>
          <w:szCs w:val="28"/>
        </w:rPr>
        <w:t xml:space="preserve"> </w:t>
      </w:r>
      <w:r w:rsidRPr="00844265">
        <w:rPr>
          <w:color w:val="22272F"/>
          <w:sz w:val="28"/>
          <w:szCs w:val="28"/>
        </w:rPr>
        <w:t>не</w:t>
      </w:r>
      <w:r w:rsidR="008A5486">
        <w:rPr>
          <w:color w:val="22272F"/>
          <w:sz w:val="28"/>
          <w:szCs w:val="28"/>
        </w:rPr>
        <w:t xml:space="preserve"> </w:t>
      </w:r>
      <w:r w:rsidRPr="00844265">
        <w:rPr>
          <w:color w:val="22272F"/>
          <w:sz w:val="28"/>
          <w:szCs w:val="28"/>
        </w:rPr>
        <w:t>предназначен</w:t>
      </w:r>
      <w:r w:rsidR="008A5486">
        <w:rPr>
          <w:color w:val="22272F"/>
          <w:sz w:val="28"/>
          <w:szCs w:val="28"/>
        </w:rPr>
        <w:t xml:space="preserve"> </w:t>
      </w:r>
      <w:r w:rsidRPr="00844265">
        <w:rPr>
          <w:color w:val="22272F"/>
          <w:sz w:val="28"/>
          <w:szCs w:val="28"/>
        </w:rPr>
        <w:t>для</w:t>
      </w:r>
      <w:r w:rsidR="008A5486">
        <w:rPr>
          <w:color w:val="22272F"/>
          <w:sz w:val="28"/>
          <w:szCs w:val="28"/>
        </w:rPr>
        <w:t xml:space="preserve"> </w:t>
      </w:r>
      <w:r w:rsidRPr="00844265">
        <w:rPr>
          <w:color w:val="22272F"/>
          <w:sz w:val="28"/>
          <w:szCs w:val="28"/>
        </w:rPr>
        <w:t>раздела</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самостоятельные</w:t>
      </w:r>
      <w:r w:rsidR="008A5486">
        <w:rPr>
          <w:color w:val="22272F"/>
          <w:sz w:val="28"/>
          <w:szCs w:val="28"/>
        </w:rPr>
        <w:t xml:space="preserve"> </w:t>
      </w:r>
      <w:r w:rsidRPr="00844265">
        <w:rPr>
          <w:color w:val="22272F"/>
          <w:sz w:val="28"/>
          <w:szCs w:val="28"/>
        </w:rPr>
        <w:t>объекты</w:t>
      </w:r>
      <w:r w:rsidR="008A5486">
        <w:rPr>
          <w:color w:val="22272F"/>
          <w:sz w:val="28"/>
          <w:szCs w:val="28"/>
        </w:rPr>
        <w:t xml:space="preserve"> </w:t>
      </w:r>
      <w:r w:rsidRPr="00844265">
        <w:rPr>
          <w:color w:val="22272F"/>
          <w:sz w:val="28"/>
          <w:szCs w:val="28"/>
        </w:rPr>
        <w:t>недвижимости;</w:t>
      </w:r>
    </w:p>
    <w:p w14:paraId="6409C190" w14:textId="716C2488"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8)</w:t>
      </w:r>
      <w:r w:rsidR="008A5486">
        <w:rPr>
          <w:color w:val="22272F"/>
          <w:sz w:val="28"/>
          <w:szCs w:val="28"/>
        </w:rPr>
        <w:t xml:space="preserve"> </w:t>
      </w:r>
      <w:r w:rsidRPr="00844265">
        <w:rPr>
          <w:color w:val="22272F"/>
          <w:sz w:val="28"/>
          <w:szCs w:val="28"/>
        </w:rPr>
        <w:t>почтовый</w:t>
      </w:r>
      <w:r w:rsidR="008A5486">
        <w:rPr>
          <w:color w:val="22272F"/>
          <w:sz w:val="28"/>
          <w:szCs w:val="28"/>
        </w:rPr>
        <w:t xml:space="preserve"> </w:t>
      </w:r>
      <w:r w:rsidRPr="00844265">
        <w:rPr>
          <w:color w:val="22272F"/>
          <w:sz w:val="28"/>
          <w:szCs w:val="28"/>
        </w:rPr>
        <w:t>адрес</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адрес</w:t>
      </w:r>
      <w:r w:rsidR="008A5486">
        <w:rPr>
          <w:color w:val="22272F"/>
          <w:sz w:val="28"/>
          <w:szCs w:val="28"/>
        </w:rPr>
        <w:t xml:space="preserve"> </w:t>
      </w:r>
      <w:r w:rsidRPr="00844265">
        <w:rPr>
          <w:color w:val="22272F"/>
          <w:sz w:val="28"/>
          <w:szCs w:val="28"/>
        </w:rPr>
        <w:t>электронной</w:t>
      </w:r>
      <w:r w:rsidR="008A5486">
        <w:rPr>
          <w:color w:val="22272F"/>
          <w:sz w:val="28"/>
          <w:szCs w:val="28"/>
        </w:rPr>
        <w:t xml:space="preserve"> </w:t>
      </w:r>
      <w:r w:rsidRPr="00844265">
        <w:rPr>
          <w:color w:val="22272F"/>
          <w:sz w:val="28"/>
          <w:szCs w:val="28"/>
        </w:rPr>
        <w:t>почты</w:t>
      </w:r>
      <w:r w:rsidR="008A5486">
        <w:rPr>
          <w:color w:val="22272F"/>
          <w:sz w:val="28"/>
          <w:szCs w:val="28"/>
        </w:rPr>
        <w:t xml:space="preserve"> </w:t>
      </w:r>
      <w:r w:rsidRPr="00844265">
        <w:rPr>
          <w:color w:val="22272F"/>
          <w:sz w:val="28"/>
          <w:szCs w:val="28"/>
        </w:rPr>
        <w:t>для</w:t>
      </w:r>
      <w:r w:rsidR="008A5486">
        <w:rPr>
          <w:color w:val="22272F"/>
          <w:sz w:val="28"/>
          <w:szCs w:val="28"/>
        </w:rPr>
        <w:t xml:space="preserve"> </w:t>
      </w:r>
      <w:r w:rsidRPr="00844265">
        <w:rPr>
          <w:color w:val="22272F"/>
          <w:sz w:val="28"/>
          <w:szCs w:val="28"/>
        </w:rPr>
        <w:t>связи</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застройщиком;</w:t>
      </w:r>
    </w:p>
    <w:p w14:paraId="6553975D" w14:textId="355E965D"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9)</w:t>
      </w:r>
      <w:r w:rsidR="008A5486">
        <w:rPr>
          <w:color w:val="22272F"/>
          <w:sz w:val="28"/>
          <w:szCs w:val="28"/>
        </w:rPr>
        <w:t xml:space="preserve"> </w:t>
      </w:r>
      <w:r w:rsidRPr="00844265">
        <w:rPr>
          <w:color w:val="22272F"/>
          <w:sz w:val="28"/>
          <w:szCs w:val="28"/>
        </w:rPr>
        <w:t>способ</w:t>
      </w:r>
      <w:r w:rsidR="008A5486">
        <w:rPr>
          <w:color w:val="22272F"/>
          <w:sz w:val="28"/>
          <w:szCs w:val="28"/>
        </w:rPr>
        <w:t xml:space="preserve"> </w:t>
      </w:r>
      <w:r w:rsidRPr="00844265">
        <w:rPr>
          <w:color w:val="22272F"/>
          <w:sz w:val="28"/>
          <w:szCs w:val="28"/>
        </w:rPr>
        <w:t>направления</w:t>
      </w:r>
      <w:r w:rsidR="008A5486">
        <w:rPr>
          <w:color w:val="22272F"/>
          <w:sz w:val="28"/>
          <w:szCs w:val="28"/>
        </w:rPr>
        <w:t xml:space="preserve"> </w:t>
      </w:r>
      <w:r w:rsidRPr="00844265">
        <w:rPr>
          <w:color w:val="22272F"/>
          <w:sz w:val="28"/>
          <w:szCs w:val="28"/>
        </w:rPr>
        <w:t>застройщику</w:t>
      </w:r>
      <w:r w:rsidR="008A5486">
        <w:rPr>
          <w:color w:val="22272F"/>
          <w:sz w:val="28"/>
          <w:szCs w:val="28"/>
        </w:rPr>
        <w:t xml:space="preserve"> </w:t>
      </w:r>
      <w:r w:rsidRPr="00844265">
        <w:rPr>
          <w:color w:val="22272F"/>
          <w:sz w:val="28"/>
          <w:szCs w:val="28"/>
        </w:rPr>
        <w:t>уведомлений,</w:t>
      </w:r>
      <w:r w:rsidR="008A5486">
        <w:rPr>
          <w:color w:val="22272F"/>
          <w:sz w:val="28"/>
          <w:szCs w:val="28"/>
        </w:rPr>
        <w:t xml:space="preserve"> </w:t>
      </w:r>
      <w:r w:rsidRPr="00844265">
        <w:rPr>
          <w:color w:val="22272F"/>
          <w:sz w:val="28"/>
          <w:szCs w:val="28"/>
        </w:rPr>
        <w:t>предусмотренных</w:t>
      </w:r>
      <w:r w:rsidR="008A5486">
        <w:rPr>
          <w:color w:val="22272F"/>
          <w:sz w:val="28"/>
          <w:szCs w:val="28"/>
        </w:rPr>
        <w:t xml:space="preserve"> </w:t>
      </w:r>
      <w:r w:rsidRPr="00844265">
        <w:rPr>
          <w:color w:val="22272F"/>
          <w:sz w:val="28"/>
          <w:szCs w:val="28"/>
        </w:rPr>
        <w:t>пунктом</w:t>
      </w:r>
      <w:r w:rsidR="008A5486">
        <w:rPr>
          <w:color w:val="22272F"/>
          <w:sz w:val="28"/>
          <w:szCs w:val="28"/>
        </w:rPr>
        <w:t xml:space="preserve"> </w:t>
      </w:r>
      <w:r w:rsidRPr="00844265">
        <w:rPr>
          <w:color w:val="22272F"/>
          <w:sz w:val="28"/>
          <w:szCs w:val="28"/>
        </w:rPr>
        <w:t>2</w:t>
      </w:r>
      <w:r w:rsidR="008A5486">
        <w:rPr>
          <w:color w:val="22272F"/>
          <w:sz w:val="28"/>
          <w:szCs w:val="28"/>
        </w:rPr>
        <w:t xml:space="preserve"> </w:t>
      </w:r>
      <w:r w:rsidRPr="00844265">
        <w:rPr>
          <w:color w:val="22272F"/>
          <w:sz w:val="28"/>
          <w:szCs w:val="28"/>
        </w:rPr>
        <w:t>части</w:t>
      </w:r>
      <w:r w:rsidR="008A5486">
        <w:rPr>
          <w:color w:val="22272F"/>
          <w:sz w:val="28"/>
          <w:szCs w:val="28"/>
        </w:rPr>
        <w:t xml:space="preserve"> </w:t>
      </w:r>
      <w:r w:rsidRPr="00844265">
        <w:rPr>
          <w:color w:val="22272F"/>
          <w:sz w:val="28"/>
          <w:szCs w:val="28"/>
        </w:rPr>
        <w:t>7</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пунктом</w:t>
      </w:r>
      <w:r w:rsidR="008A5486">
        <w:rPr>
          <w:color w:val="22272F"/>
          <w:sz w:val="28"/>
          <w:szCs w:val="28"/>
        </w:rPr>
        <w:t xml:space="preserve"> </w:t>
      </w:r>
      <w:r w:rsidRPr="00844265">
        <w:rPr>
          <w:color w:val="22272F"/>
          <w:sz w:val="28"/>
          <w:szCs w:val="28"/>
        </w:rPr>
        <w:t>3</w:t>
      </w:r>
      <w:r w:rsidR="008A5486">
        <w:rPr>
          <w:color w:val="22272F"/>
          <w:sz w:val="28"/>
          <w:szCs w:val="28"/>
        </w:rPr>
        <w:t xml:space="preserve"> </w:t>
      </w:r>
      <w:r w:rsidRPr="00844265">
        <w:rPr>
          <w:color w:val="22272F"/>
          <w:sz w:val="28"/>
          <w:szCs w:val="28"/>
        </w:rPr>
        <w:t>части</w:t>
      </w:r>
      <w:r w:rsidR="008A5486">
        <w:rPr>
          <w:color w:val="22272F"/>
          <w:sz w:val="28"/>
          <w:szCs w:val="28"/>
        </w:rPr>
        <w:t xml:space="preserve"> </w:t>
      </w:r>
      <w:r w:rsidRPr="00844265">
        <w:rPr>
          <w:color w:val="22272F"/>
          <w:sz w:val="28"/>
          <w:szCs w:val="28"/>
        </w:rPr>
        <w:t>8</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p>
    <w:p w14:paraId="52E2B3C2" w14:textId="0FED38BC" w:rsidR="0048121F" w:rsidRPr="00844265" w:rsidRDefault="0048121F" w:rsidP="00844265">
      <w:pPr>
        <w:pStyle w:val="s1"/>
        <w:spacing w:before="0" w:beforeAutospacing="0" w:after="0" w:afterAutospacing="0"/>
        <w:ind w:firstLine="851"/>
        <w:jc w:val="both"/>
        <w:rPr>
          <w:color w:val="22272F"/>
          <w:sz w:val="28"/>
          <w:szCs w:val="28"/>
        </w:rPr>
      </w:pPr>
      <w:r w:rsidRPr="00844265">
        <w:rPr>
          <w:color w:val="22272F"/>
          <w:sz w:val="28"/>
          <w:szCs w:val="28"/>
        </w:rPr>
        <w:t>1.1.</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случае,</w:t>
      </w:r>
      <w:r w:rsidR="008A5486">
        <w:rPr>
          <w:color w:val="22272F"/>
          <w:sz w:val="28"/>
          <w:szCs w:val="28"/>
        </w:rPr>
        <w:t xml:space="preserve"> </w:t>
      </w:r>
      <w:r w:rsidRPr="00844265">
        <w:rPr>
          <w:color w:val="22272F"/>
          <w:sz w:val="28"/>
          <w:szCs w:val="28"/>
        </w:rPr>
        <w:t>если</w:t>
      </w:r>
      <w:r w:rsidR="008A5486">
        <w:rPr>
          <w:color w:val="22272F"/>
          <w:sz w:val="28"/>
          <w:szCs w:val="28"/>
        </w:rPr>
        <w:t xml:space="preserve"> </w:t>
      </w:r>
      <w:r w:rsidRPr="00844265">
        <w:rPr>
          <w:color w:val="22272F"/>
          <w:sz w:val="28"/>
          <w:szCs w:val="28"/>
        </w:rPr>
        <w:t>уполномоченным</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выдачу</w:t>
      </w:r>
      <w:r w:rsidR="008A5486">
        <w:rPr>
          <w:color w:val="22272F"/>
          <w:sz w:val="28"/>
          <w:szCs w:val="28"/>
        </w:rPr>
        <w:t xml:space="preserve"> </w:t>
      </w:r>
      <w:r w:rsidRPr="00844265">
        <w:rPr>
          <w:color w:val="22272F"/>
          <w:sz w:val="28"/>
          <w:szCs w:val="28"/>
        </w:rPr>
        <w:t>разрешения</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строительство</w:t>
      </w:r>
      <w:r w:rsidR="008A5486">
        <w:rPr>
          <w:color w:val="22272F"/>
          <w:sz w:val="28"/>
          <w:szCs w:val="28"/>
        </w:rPr>
        <w:t xml:space="preserve"> </w:t>
      </w:r>
      <w:r w:rsidRPr="00844265">
        <w:rPr>
          <w:color w:val="22272F"/>
          <w:sz w:val="28"/>
          <w:szCs w:val="28"/>
        </w:rPr>
        <w:t>органом</w:t>
      </w:r>
      <w:r w:rsidR="008A5486">
        <w:rPr>
          <w:color w:val="22272F"/>
          <w:sz w:val="28"/>
          <w:szCs w:val="28"/>
        </w:rPr>
        <w:t xml:space="preserve"> </w:t>
      </w:r>
      <w:r w:rsidRPr="00844265">
        <w:rPr>
          <w:color w:val="22272F"/>
          <w:sz w:val="28"/>
          <w:szCs w:val="28"/>
        </w:rPr>
        <w:t>является</w:t>
      </w:r>
      <w:r w:rsidR="008A5486">
        <w:rPr>
          <w:color w:val="22272F"/>
          <w:sz w:val="28"/>
          <w:szCs w:val="28"/>
        </w:rPr>
        <w:t xml:space="preserve"> </w:t>
      </w:r>
      <w:r w:rsidRPr="00844265">
        <w:rPr>
          <w:color w:val="22272F"/>
          <w:sz w:val="28"/>
          <w:szCs w:val="28"/>
        </w:rPr>
        <w:t>федеральный</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сфере</w:t>
      </w:r>
      <w:r w:rsidR="008A5486">
        <w:rPr>
          <w:color w:val="22272F"/>
          <w:sz w:val="28"/>
          <w:szCs w:val="28"/>
        </w:rPr>
        <w:t xml:space="preserve"> </w:t>
      </w:r>
      <w:r w:rsidRPr="00844265">
        <w:rPr>
          <w:color w:val="22272F"/>
          <w:sz w:val="28"/>
          <w:szCs w:val="28"/>
        </w:rPr>
        <w:t>государственной</w:t>
      </w:r>
      <w:r w:rsidR="008A5486">
        <w:rPr>
          <w:color w:val="22272F"/>
          <w:sz w:val="28"/>
          <w:szCs w:val="28"/>
        </w:rPr>
        <w:t xml:space="preserve"> </w:t>
      </w:r>
      <w:r w:rsidRPr="00844265">
        <w:rPr>
          <w:color w:val="22272F"/>
          <w:sz w:val="28"/>
          <w:szCs w:val="28"/>
        </w:rPr>
        <w:t>охраны,</w:t>
      </w:r>
      <w:r w:rsidR="008A5486">
        <w:rPr>
          <w:color w:val="22272F"/>
          <w:sz w:val="28"/>
          <w:szCs w:val="28"/>
        </w:rPr>
        <w:t xml:space="preserve"> </w:t>
      </w:r>
      <w:r w:rsidRPr="00844265">
        <w:rPr>
          <w:color w:val="22272F"/>
          <w:sz w:val="28"/>
          <w:szCs w:val="28"/>
        </w:rPr>
        <w:t>уведомление</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подается</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бумажном</w:t>
      </w:r>
      <w:r w:rsidR="008A5486">
        <w:rPr>
          <w:color w:val="22272F"/>
          <w:sz w:val="28"/>
          <w:szCs w:val="28"/>
        </w:rPr>
        <w:t xml:space="preserve"> </w:t>
      </w:r>
      <w:r w:rsidRPr="00844265">
        <w:rPr>
          <w:color w:val="22272F"/>
          <w:sz w:val="28"/>
          <w:szCs w:val="28"/>
        </w:rPr>
        <w:t>носителе</w:t>
      </w:r>
      <w:r w:rsidR="008A5486">
        <w:rPr>
          <w:color w:val="22272F"/>
          <w:sz w:val="28"/>
          <w:szCs w:val="28"/>
        </w:rPr>
        <w:t xml:space="preserve"> </w:t>
      </w:r>
      <w:r w:rsidRPr="00844265">
        <w:rPr>
          <w:color w:val="22272F"/>
          <w:sz w:val="28"/>
          <w:szCs w:val="28"/>
        </w:rPr>
        <w:t>посредством</w:t>
      </w:r>
      <w:r w:rsidR="008A5486">
        <w:rPr>
          <w:color w:val="22272F"/>
          <w:sz w:val="28"/>
          <w:szCs w:val="28"/>
        </w:rPr>
        <w:t xml:space="preserve"> </w:t>
      </w:r>
      <w:r w:rsidRPr="00844265">
        <w:rPr>
          <w:color w:val="22272F"/>
          <w:sz w:val="28"/>
          <w:szCs w:val="28"/>
        </w:rPr>
        <w:t>личного</w:t>
      </w:r>
      <w:r w:rsidR="008A5486">
        <w:rPr>
          <w:color w:val="22272F"/>
          <w:sz w:val="28"/>
          <w:szCs w:val="28"/>
        </w:rPr>
        <w:t xml:space="preserve"> </w:t>
      </w:r>
      <w:r w:rsidRPr="00844265">
        <w:rPr>
          <w:color w:val="22272F"/>
          <w:sz w:val="28"/>
          <w:szCs w:val="28"/>
        </w:rPr>
        <w:t>обращения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указанный</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либо</w:t>
      </w:r>
      <w:r w:rsidR="008A5486">
        <w:rPr>
          <w:color w:val="22272F"/>
          <w:sz w:val="28"/>
          <w:szCs w:val="28"/>
        </w:rPr>
        <w:t xml:space="preserve"> </w:t>
      </w:r>
      <w:r w:rsidRPr="00844265">
        <w:rPr>
          <w:color w:val="22272F"/>
          <w:sz w:val="28"/>
          <w:szCs w:val="28"/>
        </w:rPr>
        <w:t>направляется</w:t>
      </w:r>
      <w:r w:rsidR="008A5486">
        <w:rPr>
          <w:color w:val="22272F"/>
          <w:sz w:val="28"/>
          <w:szCs w:val="28"/>
        </w:rPr>
        <w:t xml:space="preserve"> </w:t>
      </w:r>
      <w:r w:rsidRPr="00844265">
        <w:rPr>
          <w:color w:val="22272F"/>
          <w:sz w:val="28"/>
          <w:szCs w:val="28"/>
        </w:rPr>
        <w:t>посредством</w:t>
      </w:r>
      <w:r w:rsidR="008A5486">
        <w:rPr>
          <w:color w:val="22272F"/>
          <w:sz w:val="28"/>
          <w:szCs w:val="28"/>
        </w:rPr>
        <w:t xml:space="preserve"> </w:t>
      </w:r>
      <w:r w:rsidRPr="00844265">
        <w:rPr>
          <w:color w:val="22272F"/>
          <w:sz w:val="28"/>
          <w:szCs w:val="28"/>
        </w:rPr>
        <w:t>почтового</w:t>
      </w:r>
      <w:r w:rsidR="008A5486">
        <w:rPr>
          <w:color w:val="22272F"/>
          <w:sz w:val="28"/>
          <w:szCs w:val="28"/>
        </w:rPr>
        <w:t xml:space="preserve"> </w:t>
      </w:r>
      <w:r w:rsidRPr="00844265">
        <w:rPr>
          <w:color w:val="22272F"/>
          <w:sz w:val="28"/>
          <w:szCs w:val="28"/>
        </w:rPr>
        <w:t>отправления</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уведомлением</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вручении.</w:t>
      </w:r>
    </w:p>
    <w:p w14:paraId="5E1705AC" w14:textId="6CAF5F44" w:rsidR="0048121F" w:rsidRPr="00844265" w:rsidRDefault="0048121F" w:rsidP="00844265">
      <w:pPr>
        <w:pStyle w:val="s1"/>
        <w:spacing w:before="0" w:beforeAutospacing="0" w:after="0" w:afterAutospacing="0"/>
        <w:ind w:firstLine="851"/>
        <w:jc w:val="both"/>
        <w:rPr>
          <w:color w:val="22272F"/>
          <w:sz w:val="28"/>
          <w:szCs w:val="28"/>
        </w:rPr>
      </w:pPr>
      <w:r w:rsidRPr="00844265">
        <w:rPr>
          <w:color w:val="22272F"/>
          <w:sz w:val="28"/>
          <w:szCs w:val="28"/>
        </w:rPr>
        <w:t>1.2.</w:t>
      </w:r>
      <w:r w:rsidR="008A5486">
        <w:rPr>
          <w:color w:val="22272F"/>
          <w:sz w:val="28"/>
          <w:szCs w:val="28"/>
        </w:rPr>
        <w:t xml:space="preserve"> </w:t>
      </w:r>
      <w:r w:rsidRPr="00844265">
        <w:rPr>
          <w:color w:val="22272F"/>
          <w:sz w:val="28"/>
          <w:szCs w:val="28"/>
        </w:rPr>
        <w:t>Уведомление</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том</w:t>
      </w:r>
      <w:r w:rsidR="008A5486">
        <w:rPr>
          <w:color w:val="22272F"/>
          <w:sz w:val="28"/>
          <w:szCs w:val="28"/>
        </w:rPr>
        <w:t xml:space="preserve"> </w:t>
      </w:r>
      <w:r w:rsidRPr="00844265">
        <w:rPr>
          <w:color w:val="22272F"/>
          <w:sz w:val="28"/>
          <w:szCs w:val="28"/>
        </w:rPr>
        <w:t>числе</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приложением</w:t>
      </w:r>
      <w:r w:rsidR="008A5486">
        <w:rPr>
          <w:color w:val="22272F"/>
          <w:sz w:val="28"/>
          <w:szCs w:val="28"/>
        </w:rPr>
        <w:t xml:space="preserve"> </w:t>
      </w:r>
      <w:r w:rsidRPr="00844265">
        <w:rPr>
          <w:color w:val="22272F"/>
          <w:sz w:val="28"/>
          <w:szCs w:val="28"/>
        </w:rPr>
        <w:t>к</w:t>
      </w:r>
      <w:r w:rsidR="008A5486">
        <w:rPr>
          <w:color w:val="22272F"/>
          <w:sz w:val="28"/>
          <w:szCs w:val="28"/>
        </w:rPr>
        <w:t xml:space="preserve"> </w:t>
      </w:r>
      <w:r w:rsidRPr="00844265">
        <w:rPr>
          <w:color w:val="22272F"/>
          <w:sz w:val="28"/>
          <w:szCs w:val="28"/>
        </w:rPr>
        <w:t>нему</w:t>
      </w:r>
      <w:r w:rsidR="008A5486">
        <w:rPr>
          <w:color w:val="22272F"/>
          <w:sz w:val="28"/>
          <w:szCs w:val="28"/>
        </w:rPr>
        <w:t xml:space="preserve"> </w:t>
      </w:r>
      <w:r w:rsidRPr="00844265">
        <w:rPr>
          <w:color w:val="22272F"/>
          <w:sz w:val="28"/>
          <w:szCs w:val="28"/>
        </w:rPr>
        <w:t>предусмотренных</w:t>
      </w:r>
      <w:r w:rsidR="008A5486">
        <w:rPr>
          <w:color w:val="22272F"/>
          <w:sz w:val="28"/>
          <w:szCs w:val="28"/>
        </w:rPr>
        <w:t xml:space="preserve"> </w:t>
      </w:r>
      <w:r w:rsidRPr="00844265">
        <w:rPr>
          <w:color w:val="22272F"/>
          <w:sz w:val="28"/>
          <w:szCs w:val="28"/>
        </w:rPr>
        <w:t>частью</w:t>
      </w:r>
      <w:r w:rsidR="008A5486">
        <w:rPr>
          <w:color w:val="22272F"/>
          <w:sz w:val="28"/>
          <w:szCs w:val="28"/>
        </w:rPr>
        <w:t xml:space="preserve"> </w:t>
      </w:r>
      <w:r w:rsidRPr="00844265">
        <w:rPr>
          <w:color w:val="22272F"/>
          <w:sz w:val="28"/>
          <w:szCs w:val="28"/>
        </w:rPr>
        <w:t>3</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r w:rsidR="008A5486">
        <w:rPr>
          <w:color w:val="22272F"/>
          <w:sz w:val="28"/>
          <w:szCs w:val="28"/>
        </w:rPr>
        <w:t xml:space="preserve"> </w:t>
      </w:r>
      <w:r w:rsidRPr="00844265">
        <w:rPr>
          <w:color w:val="22272F"/>
          <w:sz w:val="28"/>
          <w:szCs w:val="28"/>
        </w:rPr>
        <w:t>документов,</w:t>
      </w:r>
      <w:r w:rsidR="008A5486">
        <w:rPr>
          <w:color w:val="22272F"/>
          <w:sz w:val="28"/>
          <w:szCs w:val="28"/>
        </w:rPr>
        <w:t xml:space="preserve"> </w:t>
      </w:r>
      <w:r w:rsidRPr="00844265">
        <w:rPr>
          <w:color w:val="22272F"/>
          <w:sz w:val="28"/>
          <w:szCs w:val="28"/>
        </w:rPr>
        <w:t>наряду</w:t>
      </w:r>
      <w:r w:rsidR="008A5486">
        <w:rPr>
          <w:color w:val="22272F"/>
          <w:sz w:val="28"/>
          <w:szCs w:val="28"/>
        </w:rPr>
        <w:t xml:space="preserve"> </w:t>
      </w:r>
      <w:r w:rsidRPr="00844265">
        <w:rPr>
          <w:color w:val="22272F"/>
          <w:sz w:val="28"/>
          <w:szCs w:val="28"/>
        </w:rPr>
        <w:t>со</w:t>
      </w:r>
      <w:r w:rsidR="008A5486">
        <w:rPr>
          <w:color w:val="22272F"/>
          <w:sz w:val="28"/>
          <w:szCs w:val="28"/>
        </w:rPr>
        <w:t xml:space="preserve"> </w:t>
      </w:r>
      <w:r w:rsidRPr="00844265">
        <w:rPr>
          <w:color w:val="22272F"/>
          <w:sz w:val="28"/>
          <w:szCs w:val="28"/>
        </w:rPr>
        <w:t>способами,</w:t>
      </w:r>
      <w:r w:rsidR="008A5486">
        <w:rPr>
          <w:color w:val="22272F"/>
          <w:sz w:val="28"/>
          <w:szCs w:val="28"/>
        </w:rPr>
        <w:t xml:space="preserve"> </w:t>
      </w:r>
      <w:r w:rsidRPr="00844265">
        <w:rPr>
          <w:color w:val="22272F"/>
          <w:sz w:val="28"/>
          <w:szCs w:val="28"/>
        </w:rPr>
        <w:t>предусмотренными</w:t>
      </w:r>
      <w:r w:rsidR="008A5486">
        <w:rPr>
          <w:color w:val="22272F"/>
          <w:sz w:val="28"/>
          <w:szCs w:val="28"/>
        </w:rPr>
        <w:t xml:space="preserve"> </w:t>
      </w:r>
      <w:r w:rsidRPr="00844265">
        <w:rPr>
          <w:color w:val="22272F"/>
          <w:sz w:val="28"/>
          <w:szCs w:val="28"/>
        </w:rPr>
        <w:t>частями</w:t>
      </w:r>
      <w:r w:rsidR="008A5486">
        <w:rPr>
          <w:color w:val="22272F"/>
          <w:sz w:val="28"/>
          <w:szCs w:val="28"/>
        </w:rPr>
        <w:t xml:space="preserve"> </w:t>
      </w:r>
      <w:r w:rsidRPr="00844265">
        <w:rPr>
          <w:color w:val="22272F"/>
          <w:sz w:val="28"/>
          <w:szCs w:val="28"/>
        </w:rPr>
        <w:t>1</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1.1</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r w:rsidR="008A5486">
        <w:rPr>
          <w:color w:val="22272F"/>
          <w:sz w:val="28"/>
          <w:szCs w:val="28"/>
        </w:rPr>
        <w:t xml:space="preserve"> </w:t>
      </w:r>
      <w:r w:rsidRPr="00844265">
        <w:rPr>
          <w:color w:val="22272F"/>
          <w:sz w:val="28"/>
          <w:szCs w:val="28"/>
        </w:rPr>
        <w:t>может</w:t>
      </w:r>
      <w:r w:rsidR="008A5486">
        <w:rPr>
          <w:color w:val="22272F"/>
          <w:sz w:val="28"/>
          <w:szCs w:val="28"/>
        </w:rPr>
        <w:t xml:space="preserve"> </w:t>
      </w:r>
      <w:r w:rsidRPr="00844265">
        <w:rPr>
          <w:color w:val="22272F"/>
          <w:sz w:val="28"/>
          <w:szCs w:val="28"/>
        </w:rPr>
        <w:t>быть</w:t>
      </w:r>
      <w:r w:rsidR="008A5486">
        <w:rPr>
          <w:color w:val="22272F"/>
          <w:sz w:val="28"/>
          <w:szCs w:val="28"/>
        </w:rPr>
        <w:t xml:space="preserve"> </w:t>
      </w:r>
      <w:r w:rsidRPr="00844265">
        <w:rPr>
          <w:color w:val="22272F"/>
          <w:sz w:val="28"/>
          <w:szCs w:val="28"/>
        </w:rPr>
        <w:t>подано:</w:t>
      </w:r>
    </w:p>
    <w:p w14:paraId="34417C6A" w14:textId="4386F0C5"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1)</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использованием</w:t>
      </w:r>
      <w:r w:rsidR="008A5486">
        <w:rPr>
          <w:color w:val="22272F"/>
          <w:sz w:val="28"/>
          <w:szCs w:val="28"/>
        </w:rPr>
        <w:t xml:space="preserve"> </w:t>
      </w:r>
      <w:r w:rsidRPr="00844265">
        <w:rPr>
          <w:color w:val="22272F"/>
          <w:sz w:val="28"/>
          <w:szCs w:val="28"/>
        </w:rPr>
        <w:t>единого</w:t>
      </w:r>
      <w:r w:rsidR="008A5486">
        <w:rPr>
          <w:color w:val="22272F"/>
          <w:sz w:val="28"/>
          <w:szCs w:val="28"/>
        </w:rPr>
        <w:t xml:space="preserve"> </w:t>
      </w:r>
      <w:r w:rsidRPr="00844265">
        <w:rPr>
          <w:color w:val="22272F"/>
          <w:sz w:val="28"/>
          <w:szCs w:val="28"/>
        </w:rPr>
        <w:t>портала</w:t>
      </w:r>
      <w:r w:rsidR="008A5486">
        <w:rPr>
          <w:color w:val="22272F"/>
          <w:sz w:val="28"/>
          <w:szCs w:val="28"/>
        </w:rPr>
        <w:t xml:space="preserve"> </w:t>
      </w:r>
      <w:r w:rsidRPr="00844265">
        <w:rPr>
          <w:color w:val="22272F"/>
          <w:sz w:val="28"/>
          <w:szCs w:val="28"/>
        </w:rPr>
        <w:t>государственных</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муниципальных</w:t>
      </w:r>
      <w:r w:rsidR="008A5486">
        <w:rPr>
          <w:color w:val="22272F"/>
          <w:sz w:val="28"/>
          <w:szCs w:val="28"/>
        </w:rPr>
        <w:t xml:space="preserve"> </w:t>
      </w:r>
      <w:r w:rsidRPr="00844265">
        <w:rPr>
          <w:color w:val="22272F"/>
          <w:sz w:val="28"/>
          <w:szCs w:val="28"/>
        </w:rPr>
        <w:t>услуг</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региональных</w:t>
      </w:r>
      <w:r w:rsidR="008A5486">
        <w:rPr>
          <w:color w:val="22272F"/>
          <w:sz w:val="28"/>
          <w:szCs w:val="28"/>
        </w:rPr>
        <w:t xml:space="preserve"> </w:t>
      </w:r>
      <w:r w:rsidRPr="00844265">
        <w:rPr>
          <w:color w:val="22272F"/>
          <w:sz w:val="28"/>
          <w:szCs w:val="28"/>
        </w:rPr>
        <w:t>порталов</w:t>
      </w:r>
      <w:r w:rsidR="008A5486">
        <w:rPr>
          <w:color w:val="22272F"/>
          <w:sz w:val="28"/>
          <w:szCs w:val="28"/>
        </w:rPr>
        <w:t xml:space="preserve"> </w:t>
      </w:r>
      <w:r w:rsidRPr="00844265">
        <w:rPr>
          <w:color w:val="22272F"/>
          <w:sz w:val="28"/>
          <w:szCs w:val="28"/>
        </w:rPr>
        <w:t>государственных</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муниципальных</w:t>
      </w:r>
      <w:r w:rsidR="008A5486">
        <w:rPr>
          <w:color w:val="22272F"/>
          <w:sz w:val="28"/>
          <w:szCs w:val="28"/>
        </w:rPr>
        <w:t xml:space="preserve"> </w:t>
      </w:r>
      <w:r w:rsidRPr="00844265">
        <w:rPr>
          <w:color w:val="22272F"/>
          <w:sz w:val="28"/>
          <w:szCs w:val="28"/>
        </w:rPr>
        <w:t>услуг</w:t>
      </w:r>
      <w:r w:rsidR="008A5486">
        <w:rPr>
          <w:color w:val="22272F"/>
          <w:sz w:val="28"/>
          <w:szCs w:val="28"/>
        </w:rPr>
        <w:t xml:space="preserve"> </w:t>
      </w:r>
      <w:r w:rsidRPr="00844265">
        <w:rPr>
          <w:color w:val="22272F"/>
          <w:sz w:val="28"/>
          <w:szCs w:val="28"/>
        </w:rPr>
        <w:t>(за</w:t>
      </w:r>
      <w:r w:rsidR="008A5486">
        <w:rPr>
          <w:color w:val="22272F"/>
          <w:sz w:val="28"/>
          <w:szCs w:val="28"/>
        </w:rPr>
        <w:t xml:space="preserve"> </w:t>
      </w:r>
      <w:r w:rsidRPr="00844265">
        <w:rPr>
          <w:color w:val="22272F"/>
          <w:sz w:val="28"/>
          <w:szCs w:val="28"/>
        </w:rPr>
        <w:t>исключением</w:t>
      </w:r>
      <w:r w:rsidR="008A5486">
        <w:rPr>
          <w:color w:val="22272F"/>
          <w:sz w:val="28"/>
          <w:szCs w:val="28"/>
        </w:rPr>
        <w:t xml:space="preserve"> </w:t>
      </w:r>
      <w:r w:rsidRPr="00844265">
        <w:rPr>
          <w:color w:val="22272F"/>
          <w:sz w:val="28"/>
          <w:szCs w:val="28"/>
        </w:rPr>
        <w:t>случаев,</w:t>
      </w:r>
      <w:r w:rsidR="008A5486">
        <w:rPr>
          <w:color w:val="22272F"/>
          <w:sz w:val="28"/>
          <w:szCs w:val="28"/>
        </w:rPr>
        <w:t xml:space="preserve"> </w:t>
      </w:r>
      <w:r w:rsidRPr="00844265">
        <w:rPr>
          <w:color w:val="22272F"/>
          <w:sz w:val="28"/>
          <w:szCs w:val="28"/>
        </w:rPr>
        <w:t>если</w:t>
      </w:r>
      <w:r w:rsidR="008A5486">
        <w:rPr>
          <w:color w:val="22272F"/>
          <w:sz w:val="28"/>
          <w:szCs w:val="28"/>
        </w:rPr>
        <w:t xml:space="preserve"> </w:t>
      </w:r>
      <w:r w:rsidRPr="00844265">
        <w:rPr>
          <w:color w:val="22272F"/>
          <w:sz w:val="28"/>
          <w:szCs w:val="28"/>
        </w:rPr>
        <w:t>уполномоченным</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выдачу</w:t>
      </w:r>
      <w:r w:rsidR="008A5486">
        <w:rPr>
          <w:color w:val="22272F"/>
          <w:sz w:val="28"/>
          <w:szCs w:val="28"/>
        </w:rPr>
        <w:t xml:space="preserve"> </w:t>
      </w:r>
      <w:r w:rsidRPr="00844265">
        <w:rPr>
          <w:color w:val="22272F"/>
          <w:sz w:val="28"/>
          <w:szCs w:val="28"/>
        </w:rPr>
        <w:t>разрешения</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строительство</w:t>
      </w:r>
      <w:r w:rsidR="008A5486">
        <w:rPr>
          <w:color w:val="22272F"/>
          <w:sz w:val="28"/>
          <w:szCs w:val="28"/>
        </w:rPr>
        <w:t xml:space="preserve"> </w:t>
      </w:r>
      <w:r w:rsidRPr="00844265">
        <w:rPr>
          <w:color w:val="22272F"/>
          <w:sz w:val="28"/>
          <w:szCs w:val="28"/>
        </w:rPr>
        <w:t>органом</w:t>
      </w:r>
      <w:r w:rsidR="008A5486">
        <w:rPr>
          <w:color w:val="22272F"/>
          <w:sz w:val="28"/>
          <w:szCs w:val="28"/>
        </w:rPr>
        <w:t xml:space="preserve"> </w:t>
      </w:r>
      <w:r w:rsidRPr="00844265">
        <w:rPr>
          <w:color w:val="22272F"/>
          <w:sz w:val="28"/>
          <w:szCs w:val="28"/>
        </w:rPr>
        <w:t>является</w:t>
      </w:r>
      <w:r w:rsidR="008A5486">
        <w:rPr>
          <w:color w:val="22272F"/>
          <w:sz w:val="28"/>
          <w:szCs w:val="28"/>
        </w:rPr>
        <w:t xml:space="preserve"> </w:t>
      </w:r>
      <w:r w:rsidRPr="00844265">
        <w:rPr>
          <w:color w:val="22272F"/>
          <w:sz w:val="28"/>
          <w:szCs w:val="28"/>
        </w:rPr>
        <w:t>федеральный</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сфере</w:t>
      </w:r>
      <w:r w:rsidR="008A5486">
        <w:rPr>
          <w:color w:val="22272F"/>
          <w:sz w:val="28"/>
          <w:szCs w:val="28"/>
        </w:rPr>
        <w:t xml:space="preserve"> </w:t>
      </w:r>
      <w:r w:rsidRPr="00844265">
        <w:rPr>
          <w:color w:val="22272F"/>
          <w:sz w:val="28"/>
          <w:szCs w:val="28"/>
        </w:rPr>
        <w:t>государственной</w:t>
      </w:r>
      <w:r w:rsidR="008A5486">
        <w:rPr>
          <w:color w:val="22272F"/>
          <w:sz w:val="28"/>
          <w:szCs w:val="28"/>
        </w:rPr>
        <w:t xml:space="preserve"> </w:t>
      </w:r>
      <w:r w:rsidRPr="00844265">
        <w:rPr>
          <w:color w:val="22272F"/>
          <w:sz w:val="28"/>
          <w:szCs w:val="28"/>
        </w:rPr>
        <w:t>охраны);</w:t>
      </w:r>
    </w:p>
    <w:p w14:paraId="4F4EBBAF" w14:textId="35BF2B4A"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2)</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использованием</w:t>
      </w:r>
      <w:r w:rsidR="008A5486">
        <w:rPr>
          <w:color w:val="22272F"/>
          <w:sz w:val="28"/>
          <w:szCs w:val="28"/>
        </w:rPr>
        <w:t xml:space="preserve"> </w:t>
      </w:r>
      <w:r w:rsidRPr="00844265">
        <w:rPr>
          <w:color w:val="22272F"/>
          <w:sz w:val="28"/>
          <w:szCs w:val="28"/>
        </w:rPr>
        <w:t>государственных</w:t>
      </w:r>
      <w:r w:rsidR="008A5486">
        <w:rPr>
          <w:color w:val="22272F"/>
          <w:sz w:val="28"/>
          <w:szCs w:val="28"/>
        </w:rPr>
        <w:t xml:space="preserve"> </w:t>
      </w:r>
      <w:r w:rsidRPr="00844265">
        <w:rPr>
          <w:color w:val="22272F"/>
          <w:sz w:val="28"/>
          <w:szCs w:val="28"/>
        </w:rPr>
        <w:t>информационных</w:t>
      </w:r>
      <w:r w:rsidR="008A5486">
        <w:rPr>
          <w:color w:val="22272F"/>
          <w:sz w:val="28"/>
          <w:szCs w:val="28"/>
        </w:rPr>
        <w:t xml:space="preserve"> </w:t>
      </w:r>
      <w:r w:rsidRPr="00844265">
        <w:rPr>
          <w:color w:val="22272F"/>
          <w:sz w:val="28"/>
          <w:szCs w:val="28"/>
        </w:rPr>
        <w:t>систем</w:t>
      </w:r>
      <w:r w:rsidR="008A5486">
        <w:rPr>
          <w:color w:val="22272F"/>
          <w:sz w:val="28"/>
          <w:szCs w:val="28"/>
        </w:rPr>
        <w:t xml:space="preserve"> </w:t>
      </w:r>
      <w:r w:rsidRPr="00844265">
        <w:rPr>
          <w:color w:val="22272F"/>
          <w:sz w:val="28"/>
          <w:szCs w:val="28"/>
        </w:rPr>
        <w:t>обеспечения</w:t>
      </w:r>
      <w:r w:rsidR="008A5486">
        <w:rPr>
          <w:color w:val="22272F"/>
          <w:sz w:val="28"/>
          <w:szCs w:val="28"/>
        </w:rPr>
        <w:t xml:space="preserve"> </w:t>
      </w:r>
      <w:r w:rsidRPr="00844265">
        <w:rPr>
          <w:color w:val="22272F"/>
          <w:sz w:val="28"/>
          <w:szCs w:val="28"/>
        </w:rPr>
        <w:t>градостроительной</w:t>
      </w:r>
      <w:r w:rsidR="008A5486">
        <w:rPr>
          <w:color w:val="22272F"/>
          <w:sz w:val="28"/>
          <w:szCs w:val="28"/>
        </w:rPr>
        <w:t xml:space="preserve"> </w:t>
      </w:r>
      <w:r w:rsidRPr="00844265">
        <w:rPr>
          <w:color w:val="22272F"/>
          <w:sz w:val="28"/>
          <w:szCs w:val="28"/>
        </w:rPr>
        <w:t>деятельности</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функциями</w:t>
      </w:r>
      <w:r w:rsidR="008A5486">
        <w:rPr>
          <w:color w:val="22272F"/>
          <w:sz w:val="28"/>
          <w:szCs w:val="28"/>
        </w:rPr>
        <w:t xml:space="preserve"> </w:t>
      </w:r>
      <w:r w:rsidRPr="00844265">
        <w:rPr>
          <w:color w:val="22272F"/>
          <w:sz w:val="28"/>
          <w:szCs w:val="28"/>
        </w:rPr>
        <w:t>автоматизированной</w:t>
      </w:r>
      <w:r w:rsidR="008A5486">
        <w:rPr>
          <w:color w:val="22272F"/>
          <w:sz w:val="28"/>
          <w:szCs w:val="28"/>
        </w:rPr>
        <w:t xml:space="preserve"> </w:t>
      </w:r>
      <w:r w:rsidRPr="00844265">
        <w:rPr>
          <w:color w:val="22272F"/>
          <w:sz w:val="28"/>
          <w:szCs w:val="28"/>
        </w:rPr>
        <w:t>информационно-аналитической</w:t>
      </w:r>
      <w:r w:rsidR="008A5486">
        <w:rPr>
          <w:color w:val="22272F"/>
          <w:sz w:val="28"/>
          <w:szCs w:val="28"/>
        </w:rPr>
        <w:t xml:space="preserve"> </w:t>
      </w:r>
      <w:r w:rsidRPr="00844265">
        <w:rPr>
          <w:color w:val="22272F"/>
          <w:sz w:val="28"/>
          <w:szCs w:val="28"/>
        </w:rPr>
        <w:t>поддержки</w:t>
      </w:r>
      <w:r w:rsidR="008A5486">
        <w:rPr>
          <w:color w:val="22272F"/>
          <w:sz w:val="28"/>
          <w:szCs w:val="28"/>
        </w:rPr>
        <w:t xml:space="preserve"> </w:t>
      </w:r>
      <w:r w:rsidRPr="00844265">
        <w:rPr>
          <w:color w:val="22272F"/>
          <w:sz w:val="28"/>
          <w:szCs w:val="28"/>
        </w:rPr>
        <w:t>осуществления</w:t>
      </w:r>
      <w:r w:rsidR="008A5486">
        <w:rPr>
          <w:color w:val="22272F"/>
          <w:sz w:val="28"/>
          <w:szCs w:val="28"/>
        </w:rPr>
        <w:t xml:space="preserve"> </w:t>
      </w:r>
      <w:r w:rsidRPr="00844265">
        <w:rPr>
          <w:color w:val="22272F"/>
          <w:sz w:val="28"/>
          <w:szCs w:val="28"/>
        </w:rPr>
        <w:t>полномочий</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области</w:t>
      </w:r>
      <w:r w:rsidR="008A5486">
        <w:rPr>
          <w:color w:val="22272F"/>
          <w:sz w:val="28"/>
          <w:szCs w:val="28"/>
        </w:rPr>
        <w:t xml:space="preserve"> </w:t>
      </w:r>
      <w:r w:rsidRPr="00844265">
        <w:rPr>
          <w:color w:val="22272F"/>
          <w:sz w:val="28"/>
          <w:szCs w:val="28"/>
        </w:rPr>
        <w:t>градостроительной</w:t>
      </w:r>
      <w:r w:rsidR="008A5486">
        <w:rPr>
          <w:color w:val="22272F"/>
          <w:sz w:val="28"/>
          <w:szCs w:val="28"/>
        </w:rPr>
        <w:t xml:space="preserve"> </w:t>
      </w:r>
      <w:r w:rsidRPr="00844265">
        <w:rPr>
          <w:color w:val="22272F"/>
          <w:sz w:val="28"/>
          <w:szCs w:val="28"/>
        </w:rPr>
        <w:t>деятельности.</w:t>
      </w:r>
    </w:p>
    <w:p w14:paraId="1A8305DD" w14:textId="29689EEE" w:rsidR="0048121F" w:rsidRPr="00844265" w:rsidRDefault="0048121F" w:rsidP="00844265">
      <w:pPr>
        <w:pStyle w:val="s1"/>
        <w:spacing w:before="0" w:beforeAutospacing="0" w:after="0" w:afterAutospacing="0"/>
        <w:ind w:firstLine="709"/>
        <w:jc w:val="both"/>
        <w:rPr>
          <w:color w:val="22272F"/>
          <w:sz w:val="28"/>
          <w:szCs w:val="28"/>
        </w:rPr>
      </w:pPr>
      <w:r w:rsidRPr="00844265">
        <w:rPr>
          <w:color w:val="22272F"/>
          <w:sz w:val="28"/>
          <w:szCs w:val="28"/>
        </w:rPr>
        <w:lastRenderedPageBreak/>
        <w:t>2.</w:t>
      </w:r>
      <w:r w:rsidR="008A5486">
        <w:rPr>
          <w:color w:val="22272F"/>
          <w:sz w:val="28"/>
          <w:szCs w:val="28"/>
        </w:rPr>
        <w:t xml:space="preserve"> </w:t>
      </w:r>
      <w:r w:rsidRPr="00844265">
        <w:rPr>
          <w:color w:val="22272F"/>
          <w:sz w:val="28"/>
          <w:szCs w:val="28"/>
        </w:rPr>
        <w:t>Форма</w:t>
      </w:r>
      <w:r w:rsidR="008A5486">
        <w:rPr>
          <w:color w:val="22272F"/>
          <w:sz w:val="28"/>
          <w:szCs w:val="28"/>
        </w:rPr>
        <w:t xml:space="preserve"> </w:t>
      </w:r>
      <w:r w:rsidRPr="00844265">
        <w:rPr>
          <w:color w:val="22272F"/>
          <w:sz w:val="28"/>
          <w:szCs w:val="28"/>
        </w:rPr>
        <w:t>уведомления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утверждается</w:t>
      </w:r>
      <w:r w:rsidR="008A5486">
        <w:rPr>
          <w:color w:val="22272F"/>
          <w:sz w:val="28"/>
          <w:szCs w:val="28"/>
        </w:rPr>
        <w:t xml:space="preserve"> </w:t>
      </w:r>
      <w:r w:rsidRPr="00844265">
        <w:rPr>
          <w:color w:val="22272F"/>
          <w:sz w:val="28"/>
          <w:szCs w:val="28"/>
        </w:rPr>
        <w:t>федеральным</w:t>
      </w:r>
      <w:r w:rsidR="008A5486">
        <w:rPr>
          <w:color w:val="22272F"/>
          <w:sz w:val="28"/>
          <w:szCs w:val="28"/>
        </w:rPr>
        <w:t xml:space="preserve"> </w:t>
      </w:r>
      <w:r w:rsidRPr="00844265">
        <w:rPr>
          <w:color w:val="22272F"/>
          <w:sz w:val="28"/>
          <w:szCs w:val="28"/>
        </w:rPr>
        <w:t>органом</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осуществляющим</w:t>
      </w:r>
      <w:r w:rsidR="008A5486">
        <w:rPr>
          <w:color w:val="22272F"/>
          <w:sz w:val="28"/>
          <w:szCs w:val="28"/>
        </w:rPr>
        <w:t xml:space="preserve"> </w:t>
      </w:r>
      <w:r w:rsidRPr="00844265">
        <w:rPr>
          <w:color w:val="22272F"/>
          <w:sz w:val="28"/>
          <w:szCs w:val="28"/>
        </w:rPr>
        <w:t>функции</w:t>
      </w:r>
      <w:r w:rsidR="008A5486">
        <w:rPr>
          <w:color w:val="22272F"/>
          <w:sz w:val="28"/>
          <w:szCs w:val="28"/>
        </w:rPr>
        <w:t xml:space="preserve"> </w:t>
      </w:r>
      <w:r w:rsidRPr="00844265">
        <w:rPr>
          <w:color w:val="22272F"/>
          <w:sz w:val="28"/>
          <w:szCs w:val="28"/>
        </w:rPr>
        <w:t>по</w:t>
      </w:r>
      <w:r w:rsidR="008A5486">
        <w:rPr>
          <w:color w:val="22272F"/>
          <w:sz w:val="28"/>
          <w:szCs w:val="28"/>
        </w:rPr>
        <w:t xml:space="preserve"> </w:t>
      </w:r>
      <w:r w:rsidRPr="00844265">
        <w:rPr>
          <w:color w:val="22272F"/>
          <w:sz w:val="28"/>
          <w:szCs w:val="28"/>
        </w:rPr>
        <w:t>выработке</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реализации</w:t>
      </w:r>
      <w:r w:rsidR="008A5486">
        <w:rPr>
          <w:color w:val="22272F"/>
          <w:sz w:val="28"/>
          <w:szCs w:val="28"/>
        </w:rPr>
        <w:t xml:space="preserve"> </w:t>
      </w:r>
      <w:r w:rsidRPr="00844265">
        <w:rPr>
          <w:color w:val="22272F"/>
          <w:sz w:val="28"/>
          <w:szCs w:val="28"/>
        </w:rPr>
        <w:t>государственной</w:t>
      </w:r>
      <w:r w:rsidR="008A5486">
        <w:rPr>
          <w:color w:val="22272F"/>
          <w:sz w:val="28"/>
          <w:szCs w:val="28"/>
        </w:rPr>
        <w:t xml:space="preserve"> </w:t>
      </w:r>
      <w:r w:rsidRPr="00844265">
        <w:rPr>
          <w:color w:val="22272F"/>
          <w:sz w:val="28"/>
          <w:szCs w:val="28"/>
        </w:rPr>
        <w:t>политики</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нормативно-правовому</w:t>
      </w:r>
      <w:r w:rsidR="008A5486">
        <w:rPr>
          <w:color w:val="22272F"/>
          <w:sz w:val="28"/>
          <w:szCs w:val="28"/>
        </w:rPr>
        <w:t xml:space="preserve"> </w:t>
      </w:r>
      <w:r w:rsidRPr="00844265">
        <w:rPr>
          <w:color w:val="22272F"/>
          <w:sz w:val="28"/>
          <w:szCs w:val="28"/>
        </w:rPr>
        <w:t>регулированию</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сфере</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архитектуры,</w:t>
      </w:r>
      <w:r w:rsidR="008A5486">
        <w:rPr>
          <w:color w:val="22272F"/>
          <w:sz w:val="28"/>
          <w:szCs w:val="28"/>
        </w:rPr>
        <w:t xml:space="preserve"> </w:t>
      </w:r>
      <w:r w:rsidRPr="00844265">
        <w:rPr>
          <w:color w:val="22272F"/>
          <w:sz w:val="28"/>
          <w:szCs w:val="28"/>
        </w:rPr>
        <w:t>градостроительства.</w:t>
      </w:r>
    </w:p>
    <w:p w14:paraId="2F84A83B" w14:textId="2E006BDA" w:rsidR="0048121F" w:rsidRPr="00844265" w:rsidRDefault="0048121F" w:rsidP="00844265">
      <w:pPr>
        <w:pStyle w:val="s1"/>
        <w:spacing w:before="0" w:beforeAutospacing="0" w:after="0" w:afterAutospacing="0"/>
        <w:ind w:firstLine="851"/>
        <w:jc w:val="both"/>
        <w:rPr>
          <w:color w:val="22272F"/>
          <w:sz w:val="28"/>
          <w:szCs w:val="28"/>
        </w:rPr>
      </w:pPr>
      <w:r w:rsidRPr="00844265">
        <w:rPr>
          <w:color w:val="22272F"/>
          <w:sz w:val="28"/>
          <w:szCs w:val="28"/>
        </w:rPr>
        <w:t>3.</w:t>
      </w:r>
      <w:r w:rsidR="008A5486">
        <w:rPr>
          <w:color w:val="22272F"/>
          <w:sz w:val="28"/>
          <w:szCs w:val="28"/>
        </w:rPr>
        <w:t xml:space="preserve"> </w:t>
      </w:r>
      <w:r w:rsidRPr="00844265">
        <w:rPr>
          <w:color w:val="22272F"/>
          <w:sz w:val="28"/>
          <w:szCs w:val="28"/>
        </w:rPr>
        <w:t>К</w:t>
      </w:r>
      <w:r w:rsidR="008A5486">
        <w:rPr>
          <w:color w:val="22272F"/>
          <w:sz w:val="28"/>
          <w:szCs w:val="28"/>
        </w:rPr>
        <w:t xml:space="preserve"> </w:t>
      </w:r>
      <w:r w:rsidRPr="00844265">
        <w:rPr>
          <w:color w:val="22272F"/>
          <w:sz w:val="28"/>
          <w:szCs w:val="28"/>
        </w:rPr>
        <w:t>уведомлению</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прилагаются:</w:t>
      </w:r>
    </w:p>
    <w:p w14:paraId="0F36BB13" w14:textId="74EE5476"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1)</w:t>
      </w:r>
      <w:r w:rsidR="008A5486">
        <w:rPr>
          <w:color w:val="22272F"/>
          <w:sz w:val="28"/>
          <w:szCs w:val="28"/>
        </w:rPr>
        <w:t xml:space="preserve"> </w:t>
      </w:r>
      <w:r w:rsidRPr="00844265">
        <w:rPr>
          <w:color w:val="22272F"/>
          <w:sz w:val="28"/>
          <w:szCs w:val="28"/>
        </w:rPr>
        <w:t>правоустанавливающие</w:t>
      </w:r>
      <w:r w:rsidR="008A5486">
        <w:rPr>
          <w:color w:val="22272F"/>
          <w:sz w:val="28"/>
          <w:szCs w:val="28"/>
        </w:rPr>
        <w:t xml:space="preserve"> </w:t>
      </w:r>
      <w:r w:rsidRPr="00844265">
        <w:rPr>
          <w:color w:val="22272F"/>
          <w:sz w:val="28"/>
          <w:szCs w:val="28"/>
        </w:rPr>
        <w:t>документы</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земельный</w:t>
      </w:r>
      <w:r w:rsidR="008A5486">
        <w:rPr>
          <w:color w:val="22272F"/>
          <w:sz w:val="28"/>
          <w:szCs w:val="28"/>
        </w:rPr>
        <w:t xml:space="preserve"> </w:t>
      </w:r>
      <w:r w:rsidRPr="00844265">
        <w:rPr>
          <w:color w:val="22272F"/>
          <w:sz w:val="28"/>
          <w:szCs w:val="28"/>
        </w:rPr>
        <w:t>участок</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случае,</w:t>
      </w:r>
      <w:r w:rsidR="008A5486">
        <w:rPr>
          <w:color w:val="22272F"/>
          <w:sz w:val="28"/>
          <w:szCs w:val="28"/>
        </w:rPr>
        <w:t xml:space="preserve"> </w:t>
      </w:r>
      <w:r w:rsidRPr="00844265">
        <w:rPr>
          <w:color w:val="22272F"/>
          <w:sz w:val="28"/>
          <w:szCs w:val="28"/>
        </w:rPr>
        <w:t>если</w:t>
      </w:r>
      <w:r w:rsidR="008A5486">
        <w:rPr>
          <w:color w:val="22272F"/>
          <w:sz w:val="28"/>
          <w:szCs w:val="28"/>
        </w:rPr>
        <w:t xml:space="preserve"> </w:t>
      </w:r>
      <w:r w:rsidRPr="00844265">
        <w:rPr>
          <w:color w:val="22272F"/>
          <w:sz w:val="28"/>
          <w:szCs w:val="28"/>
        </w:rPr>
        <w:t>права</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него</w:t>
      </w:r>
      <w:r w:rsidR="008A5486">
        <w:rPr>
          <w:color w:val="22272F"/>
          <w:sz w:val="28"/>
          <w:szCs w:val="28"/>
        </w:rPr>
        <w:t xml:space="preserve"> </w:t>
      </w:r>
      <w:r w:rsidRPr="00844265">
        <w:rPr>
          <w:color w:val="22272F"/>
          <w:sz w:val="28"/>
          <w:szCs w:val="28"/>
        </w:rPr>
        <w:t>не</w:t>
      </w:r>
      <w:r w:rsidR="008A5486">
        <w:rPr>
          <w:color w:val="22272F"/>
          <w:sz w:val="28"/>
          <w:szCs w:val="28"/>
        </w:rPr>
        <w:t xml:space="preserve"> </w:t>
      </w:r>
      <w:r w:rsidRPr="00844265">
        <w:rPr>
          <w:color w:val="22272F"/>
          <w:sz w:val="28"/>
          <w:szCs w:val="28"/>
        </w:rPr>
        <w:t>зарегистрированы</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Едином</w:t>
      </w:r>
      <w:r w:rsidR="008A5486">
        <w:rPr>
          <w:color w:val="22272F"/>
          <w:sz w:val="28"/>
          <w:szCs w:val="28"/>
        </w:rPr>
        <w:t xml:space="preserve"> </w:t>
      </w:r>
      <w:r w:rsidRPr="00844265">
        <w:rPr>
          <w:color w:val="22272F"/>
          <w:sz w:val="28"/>
          <w:szCs w:val="28"/>
        </w:rPr>
        <w:t>государственном</w:t>
      </w:r>
      <w:r w:rsidR="008A5486">
        <w:rPr>
          <w:color w:val="22272F"/>
          <w:sz w:val="28"/>
          <w:szCs w:val="28"/>
        </w:rPr>
        <w:t xml:space="preserve"> </w:t>
      </w:r>
      <w:r w:rsidRPr="00844265">
        <w:rPr>
          <w:color w:val="22272F"/>
          <w:sz w:val="28"/>
          <w:szCs w:val="28"/>
        </w:rPr>
        <w:t>реестре</w:t>
      </w:r>
      <w:r w:rsidR="008A5486">
        <w:rPr>
          <w:color w:val="22272F"/>
          <w:sz w:val="28"/>
          <w:szCs w:val="28"/>
        </w:rPr>
        <w:t xml:space="preserve"> </w:t>
      </w:r>
      <w:r w:rsidRPr="00844265">
        <w:rPr>
          <w:color w:val="22272F"/>
          <w:sz w:val="28"/>
          <w:szCs w:val="28"/>
        </w:rPr>
        <w:t>недвижимости;</w:t>
      </w:r>
    </w:p>
    <w:p w14:paraId="41B380FF" w14:textId="56C8B9C9"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2)</w:t>
      </w:r>
      <w:r w:rsidR="008A5486">
        <w:rPr>
          <w:color w:val="22272F"/>
          <w:sz w:val="28"/>
          <w:szCs w:val="28"/>
        </w:rPr>
        <w:t xml:space="preserve"> </w:t>
      </w:r>
      <w:r w:rsidRPr="00844265">
        <w:rPr>
          <w:color w:val="22272F"/>
          <w:sz w:val="28"/>
          <w:szCs w:val="28"/>
        </w:rPr>
        <w:t>документ,</w:t>
      </w:r>
      <w:r w:rsidR="008A5486">
        <w:rPr>
          <w:color w:val="22272F"/>
          <w:sz w:val="28"/>
          <w:szCs w:val="28"/>
        </w:rPr>
        <w:t xml:space="preserve"> </w:t>
      </w:r>
      <w:r w:rsidRPr="00844265">
        <w:rPr>
          <w:color w:val="22272F"/>
          <w:sz w:val="28"/>
          <w:szCs w:val="28"/>
        </w:rPr>
        <w:t>подтверждающий</w:t>
      </w:r>
      <w:r w:rsidR="008A5486">
        <w:rPr>
          <w:color w:val="22272F"/>
          <w:sz w:val="28"/>
          <w:szCs w:val="28"/>
        </w:rPr>
        <w:t xml:space="preserve"> </w:t>
      </w:r>
      <w:r w:rsidRPr="00844265">
        <w:rPr>
          <w:color w:val="22272F"/>
          <w:sz w:val="28"/>
          <w:szCs w:val="28"/>
        </w:rPr>
        <w:t>полномочия</w:t>
      </w:r>
      <w:r w:rsidR="008A5486">
        <w:rPr>
          <w:color w:val="22272F"/>
          <w:sz w:val="28"/>
          <w:szCs w:val="28"/>
        </w:rPr>
        <w:t xml:space="preserve"> </w:t>
      </w:r>
      <w:r w:rsidRPr="00844265">
        <w:rPr>
          <w:color w:val="22272F"/>
          <w:sz w:val="28"/>
          <w:szCs w:val="28"/>
        </w:rPr>
        <w:t>представителя</w:t>
      </w:r>
      <w:r w:rsidR="008A5486">
        <w:rPr>
          <w:color w:val="22272F"/>
          <w:sz w:val="28"/>
          <w:szCs w:val="28"/>
        </w:rPr>
        <w:t xml:space="preserve"> </w:t>
      </w:r>
      <w:r w:rsidR="00174815" w:rsidRPr="00844265">
        <w:rPr>
          <w:color w:val="22272F"/>
          <w:sz w:val="28"/>
          <w:szCs w:val="28"/>
        </w:rPr>
        <w:t>застройщика,</w:t>
      </w:r>
      <w:r w:rsidR="008A5486">
        <w:rPr>
          <w:color w:val="22272F"/>
          <w:sz w:val="28"/>
          <w:szCs w:val="28"/>
        </w:rPr>
        <w:t xml:space="preserve"> </w:t>
      </w:r>
      <w:r w:rsidR="00174815" w:rsidRPr="00844265">
        <w:rPr>
          <w:color w:val="22272F"/>
          <w:sz w:val="28"/>
          <w:szCs w:val="28"/>
        </w:rPr>
        <w:t>в</w:t>
      </w:r>
      <w:r w:rsidR="008A5486">
        <w:rPr>
          <w:color w:val="22272F"/>
          <w:sz w:val="28"/>
          <w:szCs w:val="28"/>
        </w:rPr>
        <w:t xml:space="preserve"> </w:t>
      </w:r>
      <w:r w:rsidR="00174815" w:rsidRPr="00844265">
        <w:rPr>
          <w:color w:val="22272F"/>
          <w:sz w:val="28"/>
          <w:szCs w:val="28"/>
        </w:rPr>
        <w:t>случае</w:t>
      </w:r>
      <w:r w:rsidR="008A5486">
        <w:rPr>
          <w:color w:val="22272F"/>
          <w:sz w:val="28"/>
          <w:szCs w:val="28"/>
        </w:rPr>
        <w:t xml:space="preserve"> </w:t>
      </w:r>
      <w:r w:rsidR="00174815" w:rsidRPr="00844265">
        <w:rPr>
          <w:color w:val="22272F"/>
          <w:sz w:val="28"/>
          <w:szCs w:val="28"/>
        </w:rPr>
        <w:t>если</w:t>
      </w:r>
      <w:r w:rsidR="008A5486">
        <w:rPr>
          <w:color w:val="22272F"/>
          <w:sz w:val="28"/>
          <w:szCs w:val="28"/>
        </w:rPr>
        <w:t xml:space="preserve"> </w:t>
      </w:r>
      <w:r w:rsidRPr="00844265">
        <w:rPr>
          <w:color w:val="22272F"/>
          <w:sz w:val="28"/>
          <w:szCs w:val="28"/>
        </w:rPr>
        <w:t>уведомление</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направлено</w:t>
      </w:r>
      <w:r w:rsidR="008A5486">
        <w:rPr>
          <w:color w:val="22272F"/>
          <w:sz w:val="28"/>
          <w:szCs w:val="28"/>
        </w:rPr>
        <w:t xml:space="preserve"> </w:t>
      </w:r>
      <w:r w:rsidRPr="00844265">
        <w:rPr>
          <w:color w:val="22272F"/>
          <w:sz w:val="28"/>
          <w:szCs w:val="28"/>
        </w:rPr>
        <w:t>представителем</w:t>
      </w:r>
      <w:r w:rsidR="008A5486">
        <w:rPr>
          <w:color w:val="22272F"/>
          <w:sz w:val="28"/>
          <w:szCs w:val="28"/>
        </w:rPr>
        <w:t xml:space="preserve"> </w:t>
      </w:r>
      <w:r w:rsidRPr="00844265">
        <w:rPr>
          <w:color w:val="22272F"/>
          <w:sz w:val="28"/>
          <w:szCs w:val="28"/>
        </w:rPr>
        <w:t>застройщика;</w:t>
      </w:r>
    </w:p>
    <w:p w14:paraId="1E68A037" w14:textId="7FE8649A"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3)</w:t>
      </w:r>
      <w:r w:rsidR="008A5486">
        <w:rPr>
          <w:color w:val="22272F"/>
          <w:sz w:val="28"/>
          <w:szCs w:val="28"/>
        </w:rPr>
        <w:t xml:space="preserve"> </w:t>
      </w:r>
      <w:r w:rsidRPr="00844265">
        <w:rPr>
          <w:color w:val="22272F"/>
          <w:sz w:val="28"/>
          <w:szCs w:val="28"/>
        </w:rPr>
        <w:t>заверенный</w:t>
      </w:r>
      <w:r w:rsidR="008A5486">
        <w:rPr>
          <w:color w:val="22272F"/>
          <w:sz w:val="28"/>
          <w:szCs w:val="28"/>
        </w:rPr>
        <w:t xml:space="preserve"> </w:t>
      </w:r>
      <w:r w:rsidRPr="00844265">
        <w:rPr>
          <w:color w:val="22272F"/>
          <w:sz w:val="28"/>
          <w:szCs w:val="28"/>
        </w:rPr>
        <w:t>перевод</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русский</w:t>
      </w:r>
      <w:r w:rsidR="008A5486">
        <w:rPr>
          <w:color w:val="22272F"/>
          <w:sz w:val="28"/>
          <w:szCs w:val="28"/>
        </w:rPr>
        <w:t xml:space="preserve"> </w:t>
      </w:r>
      <w:r w:rsidRPr="00844265">
        <w:rPr>
          <w:color w:val="22272F"/>
          <w:sz w:val="28"/>
          <w:szCs w:val="28"/>
        </w:rPr>
        <w:t>язык</w:t>
      </w:r>
      <w:r w:rsidR="008A5486">
        <w:rPr>
          <w:color w:val="22272F"/>
          <w:sz w:val="28"/>
          <w:szCs w:val="28"/>
        </w:rPr>
        <w:t xml:space="preserve"> </w:t>
      </w:r>
      <w:r w:rsidRPr="00844265">
        <w:rPr>
          <w:color w:val="22272F"/>
          <w:sz w:val="28"/>
          <w:szCs w:val="28"/>
        </w:rPr>
        <w:t>документов</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государственной</w:t>
      </w:r>
      <w:r w:rsidR="008A5486">
        <w:rPr>
          <w:color w:val="22272F"/>
          <w:sz w:val="28"/>
          <w:szCs w:val="28"/>
        </w:rPr>
        <w:t xml:space="preserve"> </w:t>
      </w:r>
      <w:r w:rsidRPr="00844265">
        <w:rPr>
          <w:color w:val="22272F"/>
          <w:sz w:val="28"/>
          <w:szCs w:val="28"/>
        </w:rPr>
        <w:t>регистрации</w:t>
      </w:r>
      <w:r w:rsidR="008A5486">
        <w:rPr>
          <w:color w:val="22272F"/>
          <w:sz w:val="28"/>
          <w:szCs w:val="28"/>
        </w:rPr>
        <w:t xml:space="preserve"> </w:t>
      </w:r>
      <w:r w:rsidRPr="00844265">
        <w:rPr>
          <w:color w:val="22272F"/>
          <w:sz w:val="28"/>
          <w:szCs w:val="28"/>
        </w:rPr>
        <w:t>юридического</w:t>
      </w:r>
      <w:r w:rsidR="008A5486">
        <w:rPr>
          <w:color w:val="22272F"/>
          <w:sz w:val="28"/>
          <w:szCs w:val="28"/>
        </w:rPr>
        <w:t xml:space="preserve"> </w:t>
      </w:r>
      <w:r w:rsidRPr="00844265">
        <w:rPr>
          <w:color w:val="22272F"/>
          <w:sz w:val="28"/>
          <w:szCs w:val="28"/>
        </w:rPr>
        <w:t>лица</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соответствии</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законодательством</w:t>
      </w:r>
      <w:r w:rsidR="008A5486">
        <w:rPr>
          <w:color w:val="22272F"/>
          <w:sz w:val="28"/>
          <w:szCs w:val="28"/>
        </w:rPr>
        <w:t xml:space="preserve"> </w:t>
      </w:r>
      <w:r w:rsidRPr="00844265">
        <w:rPr>
          <w:color w:val="22272F"/>
          <w:sz w:val="28"/>
          <w:szCs w:val="28"/>
        </w:rPr>
        <w:t>иностранного</w:t>
      </w:r>
      <w:r w:rsidR="008A5486">
        <w:rPr>
          <w:color w:val="22272F"/>
          <w:sz w:val="28"/>
          <w:szCs w:val="28"/>
        </w:rPr>
        <w:t xml:space="preserve"> </w:t>
      </w:r>
      <w:r w:rsidRPr="00844265">
        <w:rPr>
          <w:color w:val="22272F"/>
          <w:sz w:val="28"/>
          <w:szCs w:val="28"/>
        </w:rPr>
        <w:t>государства</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случае,</w:t>
      </w:r>
      <w:r w:rsidR="008A5486">
        <w:rPr>
          <w:color w:val="22272F"/>
          <w:sz w:val="28"/>
          <w:szCs w:val="28"/>
        </w:rPr>
        <w:t xml:space="preserve"> </w:t>
      </w:r>
      <w:r w:rsidRPr="00844265">
        <w:rPr>
          <w:color w:val="22272F"/>
          <w:sz w:val="28"/>
          <w:szCs w:val="28"/>
        </w:rPr>
        <w:t>если</w:t>
      </w:r>
      <w:r w:rsidR="008A5486">
        <w:rPr>
          <w:color w:val="22272F"/>
          <w:sz w:val="28"/>
          <w:szCs w:val="28"/>
        </w:rPr>
        <w:t xml:space="preserve"> </w:t>
      </w:r>
      <w:r w:rsidRPr="00844265">
        <w:rPr>
          <w:color w:val="22272F"/>
          <w:sz w:val="28"/>
          <w:szCs w:val="28"/>
        </w:rPr>
        <w:t>застройщиком</w:t>
      </w:r>
      <w:r w:rsidR="008A5486">
        <w:rPr>
          <w:color w:val="22272F"/>
          <w:sz w:val="28"/>
          <w:szCs w:val="28"/>
        </w:rPr>
        <w:t xml:space="preserve"> </w:t>
      </w:r>
      <w:r w:rsidRPr="00844265">
        <w:rPr>
          <w:color w:val="22272F"/>
          <w:sz w:val="28"/>
          <w:szCs w:val="28"/>
        </w:rPr>
        <w:t>является</w:t>
      </w:r>
      <w:r w:rsidR="008A5486">
        <w:rPr>
          <w:color w:val="22272F"/>
          <w:sz w:val="28"/>
          <w:szCs w:val="28"/>
        </w:rPr>
        <w:t xml:space="preserve"> </w:t>
      </w:r>
      <w:r w:rsidRPr="00844265">
        <w:rPr>
          <w:color w:val="22272F"/>
          <w:sz w:val="28"/>
          <w:szCs w:val="28"/>
        </w:rPr>
        <w:t>иностранное</w:t>
      </w:r>
      <w:r w:rsidR="008A5486">
        <w:rPr>
          <w:color w:val="22272F"/>
          <w:sz w:val="28"/>
          <w:szCs w:val="28"/>
        </w:rPr>
        <w:t xml:space="preserve"> </w:t>
      </w:r>
      <w:r w:rsidRPr="00844265">
        <w:rPr>
          <w:color w:val="22272F"/>
          <w:sz w:val="28"/>
          <w:szCs w:val="28"/>
        </w:rPr>
        <w:t>юридическое</w:t>
      </w:r>
      <w:r w:rsidR="008A5486">
        <w:rPr>
          <w:color w:val="22272F"/>
          <w:sz w:val="28"/>
          <w:szCs w:val="28"/>
        </w:rPr>
        <w:t xml:space="preserve"> </w:t>
      </w:r>
      <w:r w:rsidRPr="00844265">
        <w:rPr>
          <w:color w:val="22272F"/>
          <w:sz w:val="28"/>
          <w:szCs w:val="28"/>
        </w:rPr>
        <w:t>лицо;</w:t>
      </w:r>
    </w:p>
    <w:p w14:paraId="2ED70ED6" w14:textId="06ADB76D"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4)</w:t>
      </w:r>
      <w:r w:rsidR="008A5486">
        <w:rPr>
          <w:color w:val="22272F"/>
          <w:sz w:val="28"/>
          <w:szCs w:val="28"/>
        </w:rPr>
        <w:t xml:space="preserve"> </w:t>
      </w:r>
      <w:r w:rsidRPr="00844265">
        <w:rPr>
          <w:color w:val="22272F"/>
          <w:sz w:val="28"/>
          <w:szCs w:val="28"/>
        </w:rPr>
        <w:t>описание</w:t>
      </w:r>
      <w:r w:rsidR="008A5486">
        <w:rPr>
          <w:color w:val="22272F"/>
          <w:sz w:val="28"/>
          <w:szCs w:val="28"/>
        </w:rPr>
        <w:t xml:space="preserve"> </w:t>
      </w:r>
      <w:r w:rsidRPr="00844265">
        <w:rPr>
          <w:color w:val="22272F"/>
          <w:sz w:val="28"/>
          <w:szCs w:val="28"/>
        </w:rPr>
        <w:t>внешнего</w:t>
      </w:r>
      <w:r w:rsidR="008A5486">
        <w:rPr>
          <w:color w:val="22272F"/>
          <w:sz w:val="28"/>
          <w:szCs w:val="28"/>
        </w:rPr>
        <w:t xml:space="preserve"> </w:t>
      </w:r>
      <w:r w:rsidRPr="00844265">
        <w:rPr>
          <w:color w:val="22272F"/>
          <w:sz w:val="28"/>
          <w:szCs w:val="28"/>
        </w:rPr>
        <w:t>облика</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случае,</w:t>
      </w:r>
      <w:r w:rsidR="008A5486">
        <w:rPr>
          <w:color w:val="22272F"/>
          <w:sz w:val="28"/>
          <w:szCs w:val="28"/>
        </w:rPr>
        <w:t xml:space="preserve"> </w:t>
      </w:r>
      <w:r w:rsidRPr="00844265">
        <w:rPr>
          <w:color w:val="22272F"/>
          <w:sz w:val="28"/>
          <w:szCs w:val="28"/>
        </w:rPr>
        <w:t>если</w:t>
      </w:r>
      <w:r w:rsidR="008A5486">
        <w:rPr>
          <w:color w:val="22272F"/>
          <w:sz w:val="28"/>
          <w:szCs w:val="28"/>
        </w:rPr>
        <w:t xml:space="preserve"> </w:t>
      </w:r>
      <w:r w:rsidRPr="00844265">
        <w:rPr>
          <w:color w:val="22272F"/>
          <w:sz w:val="28"/>
          <w:szCs w:val="28"/>
        </w:rPr>
        <w:t>строительство</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реконструкция</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планируется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границах</w:t>
      </w:r>
      <w:r w:rsidR="008A5486">
        <w:rPr>
          <w:color w:val="22272F"/>
          <w:sz w:val="28"/>
          <w:szCs w:val="28"/>
        </w:rPr>
        <w:t xml:space="preserve"> </w:t>
      </w:r>
      <w:r w:rsidRPr="00844265">
        <w:rPr>
          <w:color w:val="22272F"/>
          <w:sz w:val="28"/>
          <w:szCs w:val="28"/>
        </w:rPr>
        <w:t>территории</w:t>
      </w:r>
      <w:r w:rsidR="008A5486">
        <w:rPr>
          <w:color w:val="22272F"/>
          <w:sz w:val="28"/>
          <w:szCs w:val="28"/>
        </w:rPr>
        <w:t xml:space="preserve"> </w:t>
      </w:r>
      <w:r w:rsidRPr="00844265">
        <w:rPr>
          <w:color w:val="22272F"/>
          <w:sz w:val="28"/>
          <w:szCs w:val="28"/>
        </w:rPr>
        <w:t>исторического</w:t>
      </w:r>
      <w:r w:rsidR="008A5486">
        <w:rPr>
          <w:color w:val="22272F"/>
          <w:sz w:val="28"/>
          <w:szCs w:val="28"/>
        </w:rPr>
        <w:t xml:space="preserve"> </w:t>
      </w:r>
      <w:r w:rsidRPr="00844265">
        <w:rPr>
          <w:color w:val="22272F"/>
          <w:sz w:val="28"/>
          <w:szCs w:val="28"/>
        </w:rPr>
        <w:t>поселения</w:t>
      </w:r>
      <w:r w:rsidR="008A5486">
        <w:rPr>
          <w:color w:val="22272F"/>
          <w:sz w:val="28"/>
          <w:szCs w:val="28"/>
        </w:rPr>
        <w:t xml:space="preserve"> </w:t>
      </w:r>
      <w:r w:rsidRPr="00844265">
        <w:rPr>
          <w:color w:val="22272F"/>
          <w:sz w:val="28"/>
          <w:szCs w:val="28"/>
        </w:rPr>
        <w:t>федерального</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регионального</w:t>
      </w:r>
      <w:r w:rsidR="008A5486">
        <w:rPr>
          <w:color w:val="22272F"/>
          <w:sz w:val="28"/>
          <w:szCs w:val="28"/>
        </w:rPr>
        <w:t xml:space="preserve"> </w:t>
      </w:r>
      <w:r w:rsidRPr="00844265">
        <w:rPr>
          <w:color w:val="22272F"/>
          <w:sz w:val="28"/>
          <w:szCs w:val="28"/>
        </w:rPr>
        <w:t>значения,</w:t>
      </w:r>
      <w:r w:rsidR="008A5486">
        <w:rPr>
          <w:color w:val="22272F"/>
          <w:sz w:val="28"/>
          <w:szCs w:val="28"/>
        </w:rPr>
        <w:t xml:space="preserve"> </w:t>
      </w:r>
      <w:r w:rsidRPr="00844265">
        <w:rPr>
          <w:color w:val="22272F"/>
          <w:sz w:val="28"/>
          <w:szCs w:val="28"/>
        </w:rPr>
        <w:t>за</w:t>
      </w:r>
      <w:r w:rsidR="008A5486">
        <w:rPr>
          <w:color w:val="22272F"/>
          <w:sz w:val="28"/>
          <w:szCs w:val="28"/>
        </w:rPr>
        <w:t xml:space="preserve"> </w:t>
      </w:r>
      <w:r w:rsidRPr="00844265">
        <w:rPr>
          <w:color w:val="22272F"/>
          <w:sz w:val="28"/>
          <w:szCs w:val="28"/>
        </w:rPr>
        <w:t>исключением</w:t>
      </w:r>
      <w:r w:rsidR="008A5486">
        <w:rPr>
          <w:color w:val="22272F"/>
          <w:sz w:val="28"/>
          <w:szCs w:val="28"/>
        </w:rPr>
        <w:t xml:space="preserve"> </w:t>
      </w:r>
      <w:r w:rsidRPr="00844265">
        <w:rPr>
          <w:color w:val="22272F"/>
          <w:sz w:val="28"/>
          <w:szCs w:val="28"/>
        </w:rPr>
        <w:t>случая,</w:t>
      </w:r>
      <w:r w:rsidR="008A5486">
        <w:rPr>
          <w:color w:val="22272F"/>
          <w:sz w:val="28"/>
          <w:szCs w:val="28"/>
        </w:rPr>
        <w:t xml:space="preserve"> </w:t>
      </w:r>
      <w:r w:rsidRPr="00844265">
        <w:rPr>
          <w:color w:val="22272F"/>
          <w:sz w:val="28"/>
          <w:szCs w:val="28"/>
        </w:rPr>
        <w:t>предусмотренного</w:t>
      </w:r>
      <w:r w:rsidR="008A5486">
        <w:rPr>
          <w:color w:val="22272F"/>
          <w:sz w:val="28"/>
          <w:szCs w:val="28"/>
        </w:rPr>
        <w:t xml:space="preserve"> </w:t>
      </w:r>
      <w:r w:rsidRPr="00844265">
        <w:rPr>
          <w:color w:val="22272F"/>
          <w:sz w:val="28"/>
          <w:szCs w:val="28"/>
        </w:rPr>
        <w:t>частью</w:t>
      </w:r>
      <w:r w:rsidR="008A5486">
        <w:rPr>
          <w:color w:val="22272F"/>
          <w:sz w:val="28"/>
          <w:szCs w:val="28"/>
        </w:rPr>
        <w:t xml:space="preserve"> </w:t>
      </w:r>
      <w:r w:rsidRPr="00844265">
        <w:rPr>
          <w:color w:val="22272F"/>
          <w:sz w:val="28"/>
          <w:szCs w:val="28"/>
        </w:rPr>
        <w:t>5</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r w:rsidR="008A5486">
        <w:rPr>
          <w:color w:val="22272F"/>
          <w:sz w:val="28"/>
          <w:szCs w:val="28"/>
        </w:rPr>
        <w:t xml:space="preserve"> </w:t>
      </w:r>
      <w:r w:rsidRPr="00844265">
        <w:rPr>
          <w:color w:val="22272F"/>
          <w:sz w:val="28"/>
          <w:szCs w:val="28"/>
        </w:rPr>
        <w:t>Описание</w:t>
      </w:r>
      <w:r w:rsidR="008A5486">
        <w:rPr>
          <w:color w:val="22272F"/>
          <w:sz w:val="28"/>
          <w:szCs w:val="28"/>
        </w:rPr>
        <w:t xml:space="preserve"> </w:t>
      </w:r>
      <w:r w:rsidRPr="00844265">
        <w:rPr>
          <w:color w:val="22272F"/>
          <w:sz w:val="28"/>
          <w:szCs w:val="28"/>
        </w:rPr>
        <w:t>внешнего</w:t>
      </w:r>
      <w:r w:rsidR="008A5486">
        <w:rPr>
          <w:color w:val="22272F"/>
          <w:sz w:val="28"/>
          <w:szCs w:val="28"/>
        </w:rPr>
        <w:t xml:space="preserve"> </w:t>
      </w:r>
      <w:r w:rsidRPr="00844265">
        <w:rPr>
          <w:color w:val="22272F"/>
          <w:sz w:val="28"/>
          <w:szCs w:val="28"/>
        </w:rPr>
        <w:t>облика</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включает</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себя</w:t>
      </w:r>
      <w:r w:rsidR="008A5486">
        <w:rPr>
          <w:color w:val="22272F"/>
          <w:sz w:val="28"/>
          <w:szCs w:val="28"/>
        </w:rPr>
        <w:t xml:space="preserve"> </w:t>
      </w:r>
      <w:r w:rsidRPr="00844265">
        <w:rPr>
          <w:color w:val="22272F"/>
          <w:sz w:val="28"/>
          <w:szCs w:val="28"/>
        </w:rPr>
        <w:t>описание</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текстовой</w:t>
      </w:r>
      <w:r w:rsidR="008A5486">
        <w:rPr>
          <w:color w:val="22272F"/>
          <w:sz w:val="28"/>
          <w:szCs w:val="28"/>
        </w:rPr>
        <w:t xml:space="preserve"> </w:t>
      </w:r>
      <w:r w:rsidRPr="00844265">
        <w:rPr>
          <w:color w:val="22272F"/>
          <w:sz w:val="28"/>
          <w:szCs w:val="28"/>
        </w:rPr>
        <w:t>форме</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графическое</w:t>
      </w:r>
      <w:r w:rsidR="008A5486">
        <w:rPr>
          <w:color w:val="22272F"/>
          <w:sz w:val="28"/>
          <w:szCs w:val="28"/>
        </w:rPr>
        <w:t xml:space="preserve"> </w:t>
      </w:r>
      <w:r w:rsidRPr="00844265">
        <w:rPr>
          <w:color w:val="22272F"/>
          <w:sz w:val="28"/>
          <w:szCs w:val="28"/>
        </w:rPr>
        <w:t>описание.</w:t>
      </w:r>
      <w:r w:rsidR="008A5486">
        <w:rPr>
          <w:color w:val="22272F"/>
          <w:sz w:val="28"/>
          <w:szCs w:val="28"/>
        </w:rPr>
        <w:t xml:space="preserve"> </w:t>
      </w:r>
      <w:r w:rsidRPr="00844265">
        <w:rPr>
          <w:color w:val="22272F"/>
          <w:sz w:val="28"/>
          <w:szCs w:val="28"/>
        </w:rPr>
        <w:t>Описание</w:t>
      </w:r>
      <w:r w:rsidR="008A5486">
        <w:rPr>
          <w:color w:val="22272F"/>
          <w:sz w:val="28"/>
          <w:szCs w:val="28"/>
        </w:rPr>
        <w:t xml:space="preserve"> </w:t>
      </w:r>
      <w:r w:rsidRPr="00844265">
        <w:rPr>
          <w:color w:val="22272F"/>
          <w:sz w:val="28"/>
          <w:szCs w:val="28"/>
        </w:rPr>
        <w:t>внешнего</w:t>
      </w:r>
      <w:r w:rsidR="008A5486">
        <w:rPr>
          <w:color w:val="22272F"/>
          <w:sz w:val="28"/>
          <w:szCs w:val="28"/>
        </w:rPr>
        <w:t xml:space="preserve"> </w:t>
      </w:r>
      <w:r w:rsidRPr="00844265">
        <w:rPr>
          <w:color w:val="22272F"/>
          <w:sz w:val="28"/>
          <w:szCs w:val="28"/>
        </w:rPr>
        <w:t>облика</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текстовой</w:t>
      </w:r>
      <w:r w:rsidR="008A5486">
        <w:rPr>
          <w:color w:val="22272F"/>
          <w:sz w:val="28"/>
          <w:szCs w:val="28"/>
        </w:rPr>
        <w:t xml:space="preserve"> </w:t>
      </w:r>
      <w:r w:rsidRPr="00844265">
        <w:rPr>
          <w:color w:val="22272F"/>
          <w:sz w:val="28"/>
          <w:szCs w:val="28"/>
        </w:rPr>
        <w:t>форме</w:t>
      </w:r>
      <w:r w:rsidR="008A5486">
        <w:rPr>
          <w:color w:val="22272F"/>
          <w:sz w:val="28"/>
          <w:szCs w:val="28"/>
        </w:rPr>
        <w:t xml:space="preserve"> </w:t>
      </w:r>
      <w:r w:rsidRPr="00844265">
        <w:rPr>
          <w:color w:val="22272F"/>
          <w:sz w:val="28"/>
          <w:szCs w:val="28"/>
        </w:rPr>
        <w:t>включает</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себя</w:t>
      </w:r>
      <w:r w:rsidR="008A5486">
        <w:rPr>
          <w:color w:val="22272F"/>
          <w:sz w:val="28"/>
          <w:szCs w:val="28"/>
        </w:rPr>
        <w:t xml:space="preserve"> </w:t>
      </w:r>
      <w:r w:rsidRPr="00844265">
        <w:rPr>
          <w:color w:val="22272F"/>
          <w:sz w:val="28"/>
          <w:szCs w:val="28"/>
        </w:rPr>
        <w:t>указание</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параметры</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цветовое</w:t>
      </w:r>
      <w:r w:rsidR="008A5486">
        <w:rPr>
          <w:color w:val="22272F"/>
          <w:sz w:val="28"/>
          <w:szCs w:val="28"/>
        </w:rPr>
        <w:t xml:space="preserve"> </w:t>
      </w:r>
      <w:r w:rsidRPr="00844265">
        <w:rPr>
          <w:color w:val="22272F"/>
          <w:sz w:val="28"/>
          <w:szCs w:val="28"/>
        </w:rPr>
        <w:t>решение</w:t>
      </w:r>
      <w:r w:rsidR="008A5486">
        <w:rPr>
          <w:color w:val="22272F"/>
          <w:sz w:val="28"/>
          <w:szCs w:val="28"/>
        </w:rPr>
        <w:t xml:space="preserve"> </w:t>
      </w:r>
      <w:r w:rsidRPr="00844265">
        <w:rPr>
          <w:color w:val="22272F"/>
          <w:sz w:val="28"/>
          <w:szCs w:val="28"/>
        </w:rPr>
        <w:t>их</w:t>
      </w:r>
      <w:r w:rsidR="008A5486">
        <w:rPr>
          <w:color w:val="22272F"/>
          <w:sz w:val="28"/>
          <w:szCs w:val="28"/>
        </w:rPr>
        <w:t xml:space="preserve"> </w:t>
      </w:r>
      <w:r w:rsidRPr="00844265">
        <w:rPr>
          <w:color w:val="22272F"/>
          <w:sz w:val="28"/>
          <w:szCs w:val="28"/>
        </w:rPr>
        <w:t>внешнего</w:t>
      </w:r>
      <w:r w:rsidR="008A5486">
        <w:rPr>
          <w:color w:val="22272F"/>
          <w:sz w:val="28"/>
          <w:szCs w:val="28"/>
        </w:rPr>
        <w:t xml:space="preserve"> </w:t>
      </w:r>
      <w:r w:rsidRPr="00844265">
        <w:rPr>
          <w:color w:val="22272F"/>
          <w:sz w:val="28"/>
          <w:szCs w:val="28"/>
        </w:rPr>
        <w:t>облика,</w:t>
      </w:r>
      <w:r w:rsidR="008A5486">
        <w:rPr>
          <w:color w:val="22272F"/>
          <w:sz w:val="28"/>
          <w:szCs w:val="28"/>
        </w:rPr>
        <w:t xml:space="preserve"> </w:t>
      </w:r>
      <w:r w:rsidRPr="00844265">
        <w:rPr>
          <w:color w:val="22272F"/>
          <w:sz w:val="28"/>
          <w:szCs w:val="28"/>
        </w:rPr>
        <w:t>планируемые</w:t>
      </w:r>
      <w:r w:rsidR="008A5486">
        <w:rPr>
          <w:color w:val="22272F"/>
          <w:sz w:val="28"/>
          <w:szCs w:val="28"/>
        </w:rPr>
        <w:t xml:space="preserve"> </w:t>
      </w:r>
      <w:r w:rsidRPr="00844265">
        <w:rPr>
          <w:color w:val="22272F"/>
          <w:sz w:val="28"/>
          <w:szCs w:val="28"/>
        </w:rPr>
        <w:t>к</w:t>
      </w:r>
      <w:r w:rsidR="008A5486">
        <w:rPr>
          <w:color w:val="22272F"/>
          <w:sz w:val="28"/>
          <w:szCs w:val="28"/>
        </w:rPr>
        <w:t xml:space="preserve"> </w:t>
      </w:r>
      <w:r w:rsidRPr="00844265">
        <w:rPr>
          <w:color w:val="22272F"/>
          <w:sz w:val="28"/>
          <w:szCs w:val="28"/>
        </w:rPr>
        <w:t>использованию</w:t>
      </w:r>
      <w:r w:rsidR="008A5486">
        <w:rPr>
          <w:color w:val="22272F"/>
          <w:sz w:val="28"/>
          <w:szCs w:val="28"/>
        </w:rPr>
        <w:t xml:space="preserve"> </w:t>
      </w:r>
      <w:r w:rsidRPr="00844265">
        <w:rPr>
          <w:color w:val="22272F"/>
          <w:sz w:val="28"/>
          <w:szCs w:val="28"/>
        </w:rPr>
        <w:t>строительные</w:t>
      </w:r>
      <w:r w:rsidR="008A5486">
        <w:rPr>
          <w:color w:val="22272F"/>
          <w:sz w:val="28"/>
          <w:szCs w:val="28"/>
        </w:rPr>
        <w:t xml:space="preserve"> </w:t>
      </w:r>
      <w:r w:rsidRPr="00844265">
        <w:rPr>
          <w:color w:val="22272F"/>
          <w:sz w:val="28"/>
          <w:szCs w:val="28"/>
        </w:rPr>
        <w:t>материалы,</w:t>
      </w:r>
      <w:r w:rsidR="008A5486">
        <w:rPr>
          <w:color w:val="22272F"/>
          <w:sz w:val="28"/>
          <w:szCs w:val="28"/>
        </w:rPr>
        <w:t xml:space="preserve"> </w:t>
      </w:r>
      <w:r w:rsidRPr="00844265">
        <w:rPr>
          <w:color w:val="22272F"/>
          <w:sz w:val="28"/>
          <w:szCs w:val="28"/>
        </w:rPr>
        <w:t>определяющие</w:t>
      </w:r>
      <w:r w:rsidR="008A5486">
        <w:rPr>
          <w:color w:val="22272F"/>
          <w:sz w:val="28"/>
          <w:szCs w:val="28"/>
        </w:rPr>
        <w:t xml:space="preserve"> </w:t>
      </w:r>
      <w:r w:rsidRPr="00844265">
        <w:rPr>
          <w:color w:val="22272F"/>
          <w:sz w:val="28"/>
          <w:szCs w:val="28"/>
        </w:rPr>
        <w:t>внешний</w:t>
      </w:r>
      <w:r w:rsidR="008A5486">
        <w:rPr>
          <w:color w:val="22272F"/>
          <w:sz w:val="28"/>
          <w:szCs w:val="28"/>
        </w:rPr>
        <w:t xml:space="preserve"> </w:t>
      </w:r>
      <w:r w:rsidRPr="00844265">
        <w:rPr>
          <w:color w:val="22272F"/>
          <w:sz w:val="28"/>
          <w:szCs w:val="28"/>
        </w:rPr>
        <w:t>облик</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а</w:t>
      </w:r>
      <w:r w:rsidR="008A5486">
        <w:rPr>
          <w:color w:val="22272F"/>
          <w:sz w:val="28"/>
          <w:szCs w:val="28"/>
        </w:rPr>
        <w:t xml:space="preserve"> </w:t>
      </w:r>
      <w:r w:rsidRPr="00844265">
        <w:rPr>
          <w:color w:val="22272F"/>
          <w:sz w:val="28"/>
          <w:szCs w:val="28"/>
        </w:rPr>
        <w:t>также</w:t>
      </w:r>
      <w:r w:rsidR="008A5486">
        <w:rPr>
          <w:color w:val="22272F"/>
          <w:sz w:val="28"/>
          <w:szCs w:val="28"/>
        </w:rPr>
        <w:t xml:space="preserve"> </w:t>
      </w:r>
      <w:r w:rsidRPr="00844265">
        <w:rPr>
          <w:color w:val="22272F"/>
          <w:sz w:val="28"/>
          <w:szCs w:val="28"/>
        </w:rPr>
        <w:t>описание</w:t>
      </w:r>
      <w:r w:rsidR="008A5486">
        <w:rPr>
          <w:color w:val="22272F"/>
          <w:sz w:val="28"/>
          <w:szCs w:val="28"/>
        </w:rPr>
        <w:t xml:space="preserve"> </w:t>
      </w:r>
      <w:r w:rsidRPr="00844265">
        <w:rPr>
          <w:color w:val="22272F"/>
          <w:sz w:val="28"/>
          <w:szCs w:val="28"/>
        </w:rPr>
        <w:t>иных</w:t>
      </w:r>
      <w:r w:rsidR="008A5486">
        <w:rPr>
          <w:color w:val="22272F"/>
          <w:sz w:val="28"/>
          <w:szCs w:val="28"/>
        </w:rPr>
        <w:t xml:space="preserve"> </w:t>
      </w:r>
      <w:r w:rsidRPr="00844265">
        <w:rPr>
          <w:color w:val="22272F"/>
          <w:sz w:val="28"/>
          <w:szCs w:val="28"/>
        </w:rPr>
        <w:t>характеристик</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требования</w:t>
      </w:r>
      <w:r w:rsidR="008A5486">
        <w:rPr>
          <w:color w:val="22272F"/>
          <w:sz w:val="28"/>
          <w:szCs w:val="28"/>
        </w:rPr>
        <w:t xml:space="preserve"> </w:t>
      </w:r>
      <w:r w:rsidRPr="00844265">
        <w:rPr>
          <w:color w:val="22272F"/>
          <w:sz w:val="28"/>
          <w:szCs w:val="28"/>
        </w:rPr>
        <w:t>к</w:t>
      </w:r>
      <w:r w:rsidR="008A5486">
        <w:rPr>
          <w:color w:val="22272F"/>
          <w:sz w:val="28"/>
          <w:szCs w:val="28"/>
        </w:rPr>
        <w:t xml:space="preserve"> </w:t>
      </w:r>
      <w:r w:rsidRPr="00844265">
        <w:rPr>
          <w:color w:val="22272F"/>
          <w:sz w:val="28"/>
          <w:szCs w:val="28"/>
        </w:rPr>
        <w:t>которым</w:t>
      </w:r>
      <w:r w:rsidR="008A5486">
        <w:rPr>
          <w:color w:val="22272F"/>
          <w:sz w:val="28"/>
          <w:szCs w:val="28"/>
        </w:rPr>
        <w:t xml:space="preserve"> </w:t>
      </w:r>
      <w:r w:rsidRPr="00844265">
        <w:rPr>
          <w:color w:val="22272F"/>
          <w:sz w:val="28"/>
          <w:szCs w:val="28"/>
        </w:rPr>
        <w:t>установлены</w:t>
      </w:r>
      <w:r w:rsidR="008A5486">
        <w:rPr>
          <w:color w:val="22272F"/>
          <w:sz w:val="28"/>
          <w:szCs w:val="28"/>
        </w:rPr>
        <w:t xml:space="preserve"> </w:t>
      </w:r>
      <w:r w:rsidRPr="00844265">
        <w:rPr>
          <w:color w:val="22272F"/>
          <w:sz w:val="28"/>
          <w:szCs w:val="28"/>
        </w:rPr>
        <w:t>градостроительным</w:t>
      </w:r>
      <w:r w:rsidR="008A5486">
        <w:rPr>
          <w:color w:val="22272F"/>
          <w:sz w:val="28"/>
          <w:szCs w:val="28"/>
        </w:rPr>
        <w:t xml:space="preserve"> </w:t>
      </w:r>
      <w:r w:rsidRPr="00844265">
        <w:rPr>
          <w:color w:val="22272F"/>
          <w:sz w:val="28"/>
          <w:szCs w:val="28"/>
        </w:rPr>
        <w:t>регламентом</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качестве</w:t>
      </w:r>
      <w:r w:rsidR="008A5486">
        <w:rPr>
          <w:color w:val="22272F"/>
          <w:sz w:val="28"/>
          <w:szCs w:val="28"/>
        </w:rPr>
        <w:t xml:space="preserve"> </w:t>
      </w:r>
      <w:r w:rsidRPr="00844265">
        <w:rPr>
          <w:color w:val="22272F"/>
          <w:sz w:val="28"/>
          <w:szCs w:val="28"/>
        </w:rPr>
        <w:t>требований</w:t>
      </w:r>
      <w:r w:rsidR="008A5486">
        <w:rPr>
          <w:color w:val="22272F"/>
          <w:sz w:val="28"/>
          <w:szCs w:val="28"/>
        </w:rPr>
        <w:t xml:space="preserve"> </w:t>
      </w:r>
      <w:r w:rsidRPr="00844265">
        <w:rPr>
          <w:color w:val="22272F"/>
          <w:sz w:val="28"/>
          <w:szCs w:val="28"/>
        </w:rPr>
        <w:t>к</w:t>
      </w:r>
      <w:r w:rsidR="008A5486">
        <w:rPr>
          <w:color w:val="22272F"/>
          <w:sz w:val="28"/>
          <w:szCs w:val="28"/>
        </w:rPr>
        <w:t xml:space="preserve"> </w:t>
      </w:r>
      <w:r w:rsidRPr="00844265">
        <w:rPr>
          <w:color w:val="22272F"/>
          <w:sz w:val="28"/>
          <w:szCs w:val="28"/>
        </w:rPr>
        <w:t>архитектурным</w:t>
      </w:r>
      <w:r w:rsidR="008A5486">
        <w:rPr>
          <w:color w:val="22272F"/>
          <w:sz w:val="28"/>
          <w:szCs w:val="28"/>
        </w:rPr>
        <w:t xml:space="preserve"> </w:t>
      </w:r>
      <w:r w:rsidRPr="00844265">
        <w:rPr>
          <w:color w:val="22272F"/>
          <w:sz w:val="28"/>
          <w:szCs w:val="28"/>
        </w:rPr>
        <w:t>решениям</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капитального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Графическое</w:t>
      </w:r>
      <w:r w:rsidR="008A5486">
        <w:rPr>
          <w:color w:val="22272F"/>
          <w:sz w:val="28"/>
          <w:szCs w:val="28"/>
        </w:rPr>
        <w:t xml:space="preserve"> </w:t>
      </w:r>
      <w:r w:rsidRPr="00844265">
        <w:rPr>
          <w:color w:val="22272F"/>
          <w:sz w:val="28"/>
          <w:szCs w:val="28"/>
        </w:rPr>
        <w:t>описание</w:t>
      </w:r>
      <w:r w:rsidR="008A5486">
        <w:rPr>
          <w:color w:val="22272F"/>
          <w:sz w:val="28"/>
          <w:szCs w:val="28"/>
        </w:rPr>
        <w:t xml:space="preserve"> </w:t>
      </w:r>
      <w:r w:rsidRPr="00844265">
        <w:rPr>
          <w:color w:val="22272F"/>
          <w:sz w:val="28"/>
          <w:szCs w:val="28"/>
        </w:rPr>
        <w:t>представляет</w:t>
      </w:r>
      <w:r w:rsidR="008A5486">
        <w:rPr>
          <w:color w:val="22272F"/>
          <w:sz w:val="28"/>
          <w:szCs w:val="28"/>
        </w:rPr>
        <w:t xml:space="preserve"> </w:t>
      </w:r>
      <w:r w:rsidRPr="00844265">
        <w:rPr>
          <w:color w:val="22272F"/>
          <w:sz w:val="28"/>
          <w:szCs w:val="28"/>
        </w:rPr>
        <w:t>собой</w:t>
      </w:r>
      <w:r w:rsidR="008A5486">
        <w:rPr>
          <w:color w:val="22272F"/>
          <w:sz w:val="28"/>
          <w:szCs w:val="28"/>
        </w:rPr>
        <w:t xml:space="preserve"> </w:t>
      </w:r>
      <w:r w:rsidRPr="00844265">
        <w:rPr>
          <w:color w:val="22272F"/>
          <w:sz w:val="28"/>
          <w:szCs w:val="28"/>
        </w:rPr>
        <w:t>изображение</w:t>
      </w:r>
      <w:r w:rsidR="008A5486">
        <w:rPr>
          <w:color w:val="22272F"/>
          <w:sz w:val="28"/>
          <w:szCs w:val="28"/>
        </w:rPr>
        <w:t xml:space="preserve"> </w:t>
      </w:r>
      <w:r w:rsidRPr="00844265">
        <w:rPr>
          <w:color w:val="22272F"/>
          <w:sz w:val="28"/>
          <w:szCs w:val="28"/>
        </w:rPr>
        <w:t>внешнего</w:t>
      </w:r>
      <w:r w:rsidR="008A5486">
        <w:rPr>
          <w:color w:val="22272F"/>
          <w:sz w:val="28"/>
          <w:szCs w:val="28"/>
        </w:rPr>
        <w:t xml:space="preserve"> </w:t>
      </w:r>
      <w:r w:rsidRPr="00844265">
        <w:rPr>
          <w:color w:val="22272F"/>
          <w:sz w:val="28"/>
          <w:szCs w:val="28"/>
        </w:rPr>
        <w:t>облика</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включая</w:t>
      </w:r>
      <w:r w:rsidR="008A5486">
        <w:rPr>
          <w:color w:val="22272F"/>
          <w:sz w:val="28"/>
          <w:szCs w:val="28"/>
        </w:rPr>
        <w:t xml:space="preserve"> </w:t>
      </w:r>
      <w:r w:rsidRPr="00844265">
        <w:rPr>
          <w:color w:val="22272F"/>
          <w:sz w:val="28"/>
          <w:szCs w:val="28"/>
        </w:rPr>
        <w:t>фасады</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конфигурацию</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p>
    <w:p w14:paraId="0B60EBB5" w14:textId="7C4EFEB8" w:rsidR="0048121F" w:rsidRPr="00844265" w:rsidRDefault="0048121F" w:rsidP="00844265">
      <w:pPr>
        <w:pStyle w:val="s1"/>
        <w:spacing w:before="0" w:beforeAutospacing="0" w:after="0" w:afterAutospacing="0"/>
        <w:ind w:firstLine="851"/>
        <w:jc w:val="both"/>
        <w:rPr>
          <w:color w:val="22272F"/>
          <w:sz w:val="28"/>
          <w:szCs w:val="28"/>
        </w:rPr>
      </w:pPr>
      <w:r w:rsidRPr="00844265">
        <w:rPr>
          <w:color w:val="22272F"/>
          <w:sz w:val="28"/>
          <w:szCs w:val="28"/>
        </w:rPr>
        <w:t>4.</w:t>
      </w:r>
      <w:r w:rsidR="008A5486">
        <w:rPr>
          <w:color w:val="22272F"/>
          <w:sz w:val="28"/>
          <w:szCs w:val="28"/>
        </w:rPr>
        <w:t xml:space="preserve"> </w:t>
      </w:r>
      <w:r w:rsidRPr="00844265">
        <w:rPr>
          <w:color w:val="22272F"/>
          <w:sz w:val="28"/>
          <w:szCs w:val="28"/>
        </w:rPr>
        <w:t>Документы</w:t>
      </w:r>
      <w:r w:rsidR="008A5486">
        <w:rPr>
          <w:color w:val="22272F"/>
          <w:sz w:val="28"/>
          <w:szCs w:val="28"/>
        </w:rPr>
        <w:t xml:space="preserve"> </w:t>
      </w:r>
      <w:r w:rsidRPr="00844265">
        <w:rPr>
          <w:color w:val="22272F"/>
          <w:sz w:val="28"/>
          <w:szCs w:val="28"/>
        </w:rPr>
        <w:t>(их</w:t>
      </w:r>
      <w:r w:rsidR="008A5486">
        <w:rPr>
          <w:color w:val="22272F"/>
          <w:sz w:val="28"/>
          <w:szCs w:val="28"/>
        </w:rPr>
        <w:t xml:space="preserve"> </w:t>
      </w:r>
      <w:r w:rsidRPr="00844265">
        <w:rPr>
          <w:color w:val="22272F"/>
          <w:sz w:val="28"/>
          <w:szCs w:val="28"/>
        </w:rPr>
        <w:t>копии</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сведения,</w:t>
      </w:r>
      <w:r w:rsidR="008A5486">
        <w:rPr>
          <w:color w:val="22272F"/>
          <w:sz w:val="28"/>
          <w:szCs w:val="28"/>
        </w:rPr>
        <w:t xml:space="preserve"> </w:t>
      </w:r>
      <w:r w:rsidRPr="00844265">
        <w:rPr>
          <w:color w:val="22272F"/>
          <w:sz w:val="28"/>
          <w:szCs w:val="28"/>
        </w:rPr>
        <w:t>содержащиеся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них),</w:t>
      </w:r>
      <w:r w:rsidR="008A5486">
        <w:rPr>
          <w:color w:val="22272F"/>
          <w:sz w:val="28"/>
          <w:szCs w:val="28"/>
        </w:rPr>
        <w:t xml:space="preserve"> </w:t>
      </w:r>
      <w:r w:rsidRPr="00844265">
        <w:rPr>
          <w:color w:val="22272F"/>
          <w:sz w:val="28"/>
          <w:szCs w:val="28"/>
        </w:rPr>
        <w:t>указанные</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пункте</w:t>
      </w:r>
      <w:r w:rsidR="008A5486">
        <w:rPr>
          <w:color w:val="22272F"/>
          <w:sz w:val="28"/>
          <w:szCs w:val="28"/>
        </w:rPr>
        <w:t xml:space="preserve"> </w:t>
      </w:r>
      <w:r w:rsidRPr="00844265">
        <w:rPr>
          <w:color w:val="22272F"/>
          <w:sz w:val="28"/>
          <w:szCs w:val="28"/>
        </w:rPr>
        <w:t>1</w:t>
      </w:r>
      <w:r w:rsidR="008A5486">
        <w:rPr>
          <w:color w:val="22272F"/>
          <w:sz w:val="28"/>
          <w:szCs w:val="28"/>
        </w:rPr>
        <w:t xml:space="preserve"> </w:t>
      </w:r>
      <w:r w:rsidRPr="00844265">
        <w:rPr>
          <w:color w:val="22272F"/>
          <w:sz w:val="28"/>
          <w:szCs w:val="28"/>
        </w:rPr>
        <w:t>части</w:t>
      </w:r>
      <w:r w:rsidR="008A5486">
        <w:rPr>
          <w:color w:val="22272F"/>
          <w:sz w:val="28"/>
          <w:szCs w:val="28"/>
        </w:rPr>
        <w:t xml:space="preserve"> </w:t>
      </w:r>
      <w:r w:rsidRPr="00844265">
        <w:rPr>
          <w:color w:val="22272F"/>
          <w:sz w:val="28"/>
          <w:szCs w:val="28"/>
        </w:rPr>
        <w:t>3</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r w:rsidR="008A5486">
        <w:rPr>
          <w:color w:val="22272F"/>
          <w:sz w:val="28"/>
          <w:szCs w:val="28"/>
        </w:rPr>
        <w:t xml:space="preserve"> </w:t>
      </w:r>
      <w:r w:rsidRPr="00844265">
        <w:rPr>
          <w:color w:val="22272F"/>
          <w:sz w:val="28"/>
          <w:szCs w:val="28"/>
        </w:rPr>
        <w:t>запрашиваются</w:t>
      </w:r>
      <w:r w:rsidR="008A5486">
        <w:rPr>
          <w:color w:val="22272F"/>
          <w:sz w:val="28"/>
          <w:szCs w:val="28"/>
        </w:rPr>
        <w:t xml:space="preserve"> </w:t>
      </w:r>
      <w:r w:rsidRPr="00844265">
        <w:rPr>
          <w:color w:val="22272F"/>
          <w:sz w:val="28"/>
          <w:szCs w:val="28"/>
        </w:rPr>
        <w:t>органами,</w:t>
      </w:r>
      <w:r w:rsidR="008A5486">
        <w:rPr>
          <w:color w:val="22272F"/>
          <w:sz w:val="28"/>
          <w:szCs w:val="28"/>
        </w:rPr>
        <w:t xml:space="preserve"> </w:t>
      </w:r>
      <w:r w:rsidRPr="00844265">
        <w:rPr>
          <w:color w:val="22272F"/>
          <w:sz w:val="28"/>
          <w:szCs w:val="28"/>
        </w:rPr>
        <w:t>указанными</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абзаце</w:t>
      </w:r>
      <w:r w:rsidR="008A5486">
        <w:rPr>
          <w:color w:val="22272F"/>
          <w:sz w:val="28"/>
          <w:szCs w:val="28"/>
        </w:rPr>
        <w:t xml:space="preserve"> </w:t>
      </w:r>
      <w:r w:rsidRPr="00844265">
        <w:rPr>
          <w:color w:val="22272F"/>
          <w:sz w:val="28"/>
          <w:szCs w:val="28"/>
        </w:rPr>
        <w:t>первом</w:t>
      </w:r>
      <w:r w:rsidR="008A5486">
        <w:rPr>
          <w:color w:val="22272F"/>
          <w:sz w:val="28"/>
          <w:szCs w:val="28"/>
        </w:rPr>
        <w:t xml:space="preserve"> </w:t>
      </w:r>
      <w:r w:rsidRPr="00844265">
        <w:rPr>
          <w:color w:val="22272F"/>
          <w:sz w:val="28"/>
          <w:szCs w:val="28"/>
        </w:rPr>
        <w:t>части</w:t>
      </w:r>
      <w:r w:rsidR="008A5486">
        <w:rPr>
          <w:color w:val="22272F"/>
          <w:sz w:val="28"/>
          <w:szCs w:val="28"/>
        </w:rPr>
        <w:t xml:space="preserve"> </w:t>
      </w:r>
      <w:r w:rsidRPr="00844265">
        <w:rPr>
          <w:color w:val="22272F"/>
          <w:sz w:val="28"/>
          <w:szCs w:val="28"/>
        </w:rPr>
        <w:t>1</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государственных</w:t>
      </w:r>
      <w:r w:rsidR="008A5486">
        <w:rPr>
          <w:color w:val="22272F"/>
          <w:sz w:val="28"/>
          <w:szCs w:val="28"/>
        </w:rPr>
        <w:t xml:space="preserve"> </w:t>
      </w:r>
      <w:r w:rsidRPr="00844265">
        <w:rPr>
          <w:color w:val="22272F"/>
          <w:sz w:val="28"/>
          <w:szCs w:val="28"/>
        </w:rPr>
        <w:t>органах,</w:t>
      </w:r>
      <w:r w:rsidR="008A5486">
        <w:rPr>
          <w:color w:val="22272F"/>
          <w:sz w:val="28"/>
          <w:szCs w:val="28"/>
        </w:rPr>
        <w:t xml:space="preserve"> </w:t>
      </w:r>
      <w:r w:rsidRPr="00844265">
        <w:rPr>
          <w:color w:val="22272F"/>
          <w:sz w:val="28"/>
          <w:szCs w:val="28"/>
        </w:rPr>
        <w:t>органах</w:t>
      </w:r>
      <w:r w:rsidR="008A5486">
        <w:rPr>
          <w:color w:val="22272F"/>
          <w:sz w:val="28"/>
          <w:szCs w:val="28"/>
        </w:rPr>
        <w:t xml:space="preserve"> </w:t>
      </w:r>
      <w:r w:rsidRPr="00844265">
        <w:rPr>
          <w:color w:val="22272F"/>
          <w:sz w:val="28"/>
          <w:szCs w:val="28"/>
        </w:rPr>
        <w:t>местного</w:t>
      </w:r>
      <w:r w:rsidR="008A5486">
        <w:rPr>
          <w:color w:val="22272F"/>
          <w:sz w:val="28"/>
          <w:szCs w:val="28"/>
        </w:rPr>
        <w:t xml:space="preserve"> </w:t>
      </w:r>
      <w:r w:rsidRPr="00844265">
        <w:rPr>
          <w:color w:val="22272F"/>
          <w:sz w:val="28"/>
          <w:szCs w:val="28"/>
        </w:rPr>
        <w:t>самоуправления</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подведомственных</w:t>
      </w:r>
      <w:r w:rsidR="008A5486">
        <w:rPr>
          <w:color w:val="22272F"/>
          <w:sz w:val="28"/>
          <w:szCs w:val="28"/>
        </w:rPr>
        <w:t xml:space="preserve"> </w:t>
      </w:r>
      <w:r w:rsidRPr="00844265">
        <w:rPr>
          <w:color w:val="22272F"/>
          <w:sz w:val="28"/>
          <w:szCs w:val="28"/>
        </w:rPr>
        <w:t>государственным</w:t>
      </w:r>
      <w:r w:rsidR="008A5486">
        <w:rPr>
          <w:color w:val="22272F"/>
          <w:sz w:val="28"/>
          <w:szCs w:val="28"/>
        </w:rPr>
        <w:t xml:space="preserve"> </w:t>
      </w:r>
      <w:r w:rsidRPr="00844265">
        <w:rPr>
          <w:color w:val="22272F"/>
          <w:sz w:val="28"/>
          <w:szCs w:val="28"/>
        </w:rPr>
        <w:t>органам</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органам</w:t>
      </w:r>
      <w:r w:rsidR="008A5486">
        <w:rPr>
          <w:color w:val="22272F"/>
          <w:sz w:val="28"/>
          <w:szCs w:val="28"/>
        </w:rPr>
        <w:t xml:space="preserve"> </w:t>
      </w:r>
      <w:r w:rsidRPr="00844265">
        <w:rPr>
          <w:color w:val="22272F"/>
          <w:sz w:val="28"/>
          <w:szCs w:val="28"/>
        </w:rPr>
        <w:t>местного</w:t>
      </w:r>
      <w:r w:rsidR="008A5486">
        <w:rPr>
          <w:color w:val="22272F"/>
          <w:sz w:val="28"/>
          <w:szCs w:val="28"/>
        </w:rPr>
        <w:t xml:space="preserve"> </w:t>
      </w:r>
      <w:r w:rsidRPr="00844265">
        <w:rPr>
          <w:color w:val="22272F"/>
          <w:sz w:val="28"/>
          <w:szCs w:val="28"/>
        </w:rPr>
        <w:t>самоуправления</w:t>
      </w:r>
      <w:r w:rsidR="008A5486">
        <w:rPr>
          <w:color w:val="22272F"/>
          <w:sz w:val="28"/>
          <w:szCs w:val="28"/>
        </w:rPr>
        <w:t xml:space="preserve"> </w:t>
      </w:r>
      <w:r w:rsidRPr="00844265">
        <w:rPr>
          <w:color w:val="22272F"/>
          <w:sz w:val="28"/>
          <w:szCs w:val="28"/>
        </w:rPr>
        <w:t>организациях,</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распоряжении</w:t>
      </w:r>
      <w:r w:rsidR="008A5486">
        <w:rPr>
          <w:color w:val="22272F"/>
          <w:sz w:val="28"/>
          <w:szCs w:val="28"/>
        </w:rPr>
        <w:t xml:space="preserve"> </w:t>
      </w:r>
      <w:r w:rsidRPr="00844265">
        <w:rPr>
          <w:color w:val="22272F"/>
          <w:sz w:val="28"/>
          <w:szCs w:val="28"/>
        </w:rPr>
        <w:t>которых</w:t>
      </w:r>
      <w:r w:rsidR="008A5486">
        <w:rPr>
          <w:color w:val="22272F"/>
          <w:sz w:val="28"/>
          <w:szCs w:val="28"/>
        </w:rPr>
        <w:t xml:space="preserve"> </w:t>
      </w:r>
      <w:r w:rsidRPr="00844265">
        <w:rPr>
          <w:color w:val="22272F"/>
          <w:sz w:val="28"/>
          <w:szCs w:val="28"/>
        </w:rPr>
        <w:t>находятся</w:t>
      </w:r>
      <w:r w:rsidR="008A5486">
        <w:rPr>
          <w:color w:val="22272F"/>
          <w:sz w:val="28"/>
          <w:szCs w:val="28"/>
        </w:rPr>
        <w:t xml:space="preserve"> </w:t>
      </w:r>
      <w:r w:rsidRPr="00844265">
        <w:rPr>
          <w:color w:val="22272F"/>
          <w:sz w:val="28"/>
          <w:szCs w:val="28"/>
        </w:rPr>
        <w:t>указанные</w:t>
      </w:r>
      <w:r w:rsidR="008A5486">
        <w:rPr>
          <w:color w:val="22272F"/>
          <w:sz w:val="28"/>
          <w:szCs w:val="28"/>
        </w:rPr>
        <w:t xml:space="preserve"> </w:t>
      </w:r>
      <w:r w:rsidRPr="00844265">
        <w:rPr>
          <w:color w:val="22272F"/>
          <w:sz w:val="28"/>
          <w:szCs w:val="28"/>
        </w:rPr>
        <w:t>документы,</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срок</w:t>
      </w:r>
      <w:r w:rsidR="008A5486">
        <w:rPr>
          <w:color w:val="22272F"/>
          <w:sz w:val="28"/>
          <w:szCs w:val="28"/>
        </w:rPr>
        <w:t xml:space="preserve"> </w:t>
      </w:r>
      <w:r w:rsidRPr="00844265">
        <w:rPr>
          <w:color w:val="22272F"/>
          <w:sz w:val="28"/>
          <w:szCs w:val="28"/>
        </w:rPr>
        <w:t>не</w:t>
      </w:r>
      <w:r w:rsidR="008A5486">
        <w:rPr>
          <w:color w:val="22272F"/>
          <w:sz w:val="28"/>
          <w:szCs w:val="28"/>
        </w:rPr>
        <w:t xml:space="preserve"> </w:t>
      </w:r>
      <w:r w:rsidRPr="00844265">
        <w:rPr>
          <w:color w:val="22272F"/>
          <w:sz w:val="28"/>
          <w:szCs w:val="28"/>
        </w:rPr>
        <w:t>позднее</w:t>
      </w:r>
      <w:r w:rsidR="008A5486">
        <w:rPr>
          <w:color w:val="22272F"/>
          <w:sz w:val="28"/>
          <w:szCs w:val="28"/>
        </w:rPr>
        <w:t xml:space="preserve"> </w:t>
      </w:r>
      <w:r w:rsidRPr="00844265">
        <w:rPr>
          <w:color w:val="22272F"/>
          <w:sz w:val="28"/>
          <w:szCs w:val="28"/>
        </w:rPr>
        <w:t>трех</w:t>
      </w:r>
      <w:r w:rsidR="008A5486">
        <w:rPr>
          <w:color w:val="22272F"/>
          <w:sz w:val="28"/>
          <w:szCs w:val="28"/>
        </w:rPr>
        <w:t xml:space="preserve"> </w:t>
      </w:r>
      <w:r w:rsidRPr="00844265">
        <w:rPr>
          <w:color w:val="22272F"/>
          <w:sz w:val="28"/>
          <w:szCs w:val="28"/>
        </w:rPr>
        <w:t>рабочих</w:t>
      </w:r>
      <w:r w:rsidR="008A5486">
        <w:rPr>
          <w:color w:val="22272F"/>
          <w:sz w:val="28"/>
          <w:szCs w:val="28"/>
        </w:rPr>
        <w:t xml:space="preserve"> </w:t>
      </w:r>
      <w:r w:rsidRPr="00844265">
        <w:rPr>
          <w:color w:val="22272F"/>
          <w:sz w:val="28"/>
          <w:szCs w:val="28"/>
        </w:rPr>
        <w:t>дней</w:t>
      </w:r>
      <w:r w:rsidR="008A5486">
        <w:rPr>
          <w:color w:val="22272F"/>
          <w:sz w:val="28"/>
          <w:szCs w:val="28"/>
        </w:rPr>
        <w:t xml:space="preserve"> </w:t>
      </w:r>
      <w:r w:rsidRPr="00844265">
        <w:rPr>
          <w:color w:val="22272F"/>
          <w:sz w:val="28"/>
          <w:szCs w:val="28"/>
        </w:rPr>
        <w:t>со</w:t>
      </w:r>
      <w:r w:rsidR="008A5486">
        <w:rPr>
          <w:color w:val="22272F"/>
          <w:sz w:val="28"/>
          <w:szCs w:val="28"/>
        </w:rPr>
        <w:t xml:space="preserve"> </w:t>
      </w:r>
      <w:r w:rsidRPr="00844265">
        <w:rPr>
          <w:color w:val="22272F"/>
          <w:sz w:val="28"/>
          <w:szCs w:val="28"/>
        </w:rPr>
        <w:t>дня</w:t>
      </w:r>
      <w:r w:rsidR="008A5486">
        <w:rPr>
          <w:color w:val="22272F"/>
          <w:sz w:val="28"/>
          <w:szCs w:val="28"/>
        </w:rPr>
        <w:t xml:space="preserve"> </w:t>
      </w:r>
      <w:r w:rsidRPr="00844265">
        <w:rPr>
          <w:color w:val="22272F"/>
          <w:sz w:val="28"/>
          <w:szCs w:val="28"/>
        </w:rPr>
        <w:t>получения</w:t>
      </w:r>
      <w:r w:rsidR="008A5486">
        <w:rPr>
          <w:color w:val="22272F"/>
          <w:sz w:val="28"/>
          <w:szCs w:val="28"/>
        </w:rPr>
        <w:t xml:space="preserve"> </w:t>
      </w:r>
      <w:r w:rsidRPr="00844265">
        <w:rPr>
          <w:color w:val="22272F"/>
          <w:sz w:val="28"/>
          <w:szCs w:val="28"/>
        </w:rPr>
        <w:t>уведомления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если</w:t>
      </w:r>
      <w:r w:rsidR="008A5486">
        <w:rPr>
          <w:color w:val="22272F"/>
          <w:sz w:val="28"/>
          <w:szCs w:val="28"/>
        </w:rPr>
        <w:t xml:space="preserve"> </w:t>
      </w:r>
      <w:r w:rsidRPr="00844265">
        <w:rPr>
          <w:color w:val="22272F"/>
          <w:sz w:val="28"/>
          <w:szCs w:val="28"/>
        </w:rPr>
        <w:t>застройщик</w:t>
      </w:r>
      <w:r w:rsidR="008A5486">
        <w:rPr>
          <w:color w:val="22272F"/>
          <w:sz w:val="28"/>
          <w:szCs w:val="28"/>
        </w:rPr>
        <w:t xml:space="preserve"> </w:t>
      </w:r>
      <w:r w:rsidRPr="00844265">
        <w:rPr>
          <w:color w:val="22272F"/>
          <w:sz w:val="28"/>
          <w:szCs w:val="28"/>
        </w:rPr>
        <w:t>не</w:t>
      </w:r>
      <w:r w:rsidR="008A5486">
        <w:rPr>
          <w:color w:val="22272F"/>
          <w:sz w:val="28"/>
          <w:szCs w:val="28"/>
        </w:rPr>
        <w:t xml:space="preserve"> </w:t>
      </w:r>
      <w:r w:rsidRPr="00844265">
        <w:rPr>
          <w:color w:val="22272F"/>
          <w:sz w:val="28"/>
          <w:szCs w:val="28"/>
        </w:rPr>
        <w:t>представил</w:t>
      </w:r>
      <w:r w:rsidR="008A5486">
        <w:rPr>
          <w:color w:val="22272F"/>
          <w:sz w:val="28"/>
          <w:szCs w:val="28"/>
        </w:rPr>
        <w:t xml:space="preserve"> </w:t>
      </w:r>
      <w:r w:rsidRPr="00844265">
        <w:rPr>
          <w:color w:val="22272F"/>
          <w:sz w:val="28"/>
          <w:szCs w:val="28"/>
        </w:rPr>
        <w:t>указанные</w:t>
      </w:r>
      <w:r w:rsidR="008A5486">
        <w:rPr>
          <w:color w:val="22272F"/>
          <w:sz w:val="28"/>
          <w:szCs w:val="28"/>
        </w:rPr>
        <w:t xml:space="preserve"> </w:t>
      </w:r>
      <w:r w:rsidRPr="00844265">
        <w:rPr>
          <w:color w:val="22272F"/>
          <w:sz w:val="28"/>
          <w:szCs w:val="28"/>
        </w:rPr>
        <w:t>документы</w:t>
      </w:r>
      <w:r w:rsidR="008A5486">
        <w:rPr>
          <w:color w:val="22272F"/>
          <w:sz w:val="28"/>
          <w:szCs w:val="28"/>
        </w:rPr>
        <w:t xml:space="preserve"> </w:t>
      </w:r>
      <w:r w:rsidRPr="00844265">
        <w:rPr>
          <w:color w:val="22272F"/>
          <w:sz w:val="28"/>
          <w:szCs w:val="28"/>
        </w:rPr>
        <w:t>самостоятельно.</w:t>
      </w:r>
      <w:r w:rsidR="008A5486">
        <w:rPr>
          <w:color w:val="22272F"/>
          <w:sz w:val="28"/>
          <w:szCs w:val="28"/>
        </w:rPr>
        <w:t xml:space="preserve"> </w:t>
      </w:r>
      <w:r w:rsidRPr="00844265">
        <w:rPr>
          <w:color w:val="22272F"/>
          <w:sz w:val="28"/>
          <w:szCs w:val="28"/>
        </w:rPr>
        <w:t>По</w:t>
      </w:r>
      <w:r w:rsidR="008A5486">
        <w:rPr>
          <w:color w:val="22272F"/>
          <w:sz w:val="28"/>
          <w:szCs w:val="28"/>
        </w:rPr>
        <w:t xml:space="preserve"> </w:t>
      </w:r>
      <w:r w:rsidRPr="00844265">
        <w:rPr>
          <w:color w:val="22272F"/>
          <w:sz w:val="28"/>
          <w:szCs w:val="28"/>
        </w:rPr>
        <w:t>межведомственным</w:t>
      </w:r>
      <w:r w:rsidR="008A5486">
        <w:rPr>
          <w:color w:val="22272F"/>
          <w:sz w:val="28"/>
          <w:szCs w:val="28"/>
        </w:rPr>
        <w:t xml:space="preserve"> </w:t>
      </w:r>
      <w:r w:rsidRPr="00844265">
        <w:rPr>
          <w:color w:val="22272F"/>
          <w:sz w:val="28"/>
          <w:szCs w:val="28"/>
        </w:rPr>
        <w:t>запросам</w:t>
      </w:r>
      <w:r w:rsidR="008A5486">
        <w:rPr>
          <w:color w:val="22272F"/>
          <w:sz w:val="28"/>
          <w:szCs w:val="28"/>
        </w:rPr>
        <w:t xml:space="preserve"> </w:t>
      </w:r>
      <w:r w:rsidRPr="00844265">
        <w:rPr>
          <w:color w:val="22272F"/>
          <w:sz w:val="28"/>
          <w:szCs w:val="28"/>
        </w:rPr>
        <w:t>органов,</w:t>
      </w:r>
      <w:r w:rsidR="008A5486">
        <w:rPr>
          <w:color w:val="22272F"/>
          <w:sz w:val="28"/>
          <w:szCs w:val="28"/>
        </w:rPr>
        <w:t xml:space="preserve"> </w:t>
      </w:r>
      <w:r w:rsidRPr="00844265">
        <w:rPr>
          <w:color w:val="22272F"/>
          <w:sz w:val="28"/>
          <w:szCs w:val="28"/>
        </w:rPr>
        <w:t>указанных</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абзаце</w:t>
      </w:r>
      <w:r w:rsidR="008A5486">
        <w:rPr>
          <w:color w:val="22272F"/>
          <w:sz w:val="28"/>
          <w:szCs w:val="28"/>
        </w:rPr>
        <w:t xml:space="preserve"> </w:t>
      </w:r>
      <w:r w:rsidRPr="00844265">
        <w:rPr>
          <w:color w:val="22272F"/>
          <w:sz w:val="28"/>
          <w:szCs w:val="28"/>
        </w:rPr>
        <w:t>первом</w:t>
      </w:r>
      <w:r w:rsidR="008A5486">
        <w:rPr>
          <w:color w:val="22272F"/>
          <w:sz w:val="28"/>
          <w:szCs w:val="28"/>
        </w:rPr>
        <w:t xml:space="preserve"> </w:t>
      </w:r>
      <w:r w:rsidRPr="00844265">
        <w:rPr>
          <w:color w:val="22272F"/>
          <w:sz w:val="28"/>
          <w:szCs w:val="28"/>
        </w:rPr>
        <w:t>части</w:t>
      </w:r>
      <w:r w:rsidR="008A5486">
        <w:rPr>
          <w:color w:val="22272F"/>
          <w:sz w:val="28"/>
          <w:szCs w:val="28"/>
        </w:rPr>
        <w:t xml:space="preserve"> </w:t>
      </w:r>
      <w:r w:rsidRPr="00844265">
        <w:rPr>
          <w:color w:val="22272F"/>
          <w:sz w:val="28"/>
          <w:szCs w:val="28"/>
        </w:rPr>
        <w:t>1</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r w:rsidR="008A5486">
        <w:rPr>
          <w:color w:val="22272F"/>
          <w:sz w:val="28"/>
          <w:szCs w:val="28"/>
        </w:rPr>
        <w:t xml:space="preserve"> </w:t>
      </w:r>
      <w:r w:rsidRPr="00844265">
        <w:rPr>
          <w:color w:val="22272F"/>
          <w:sz w:val="28"/>
          <w:szCs w:val="28"/>
        </w:rPr>
        <w:t>документы</w:t>
      </w:r>
      <w:r w:rsidR="008A5486">
        <w:rPr>
          <w:color w:val="22272F"/>
          <w:sz w:val="28"/>
          <w:szCs w:val="28"/>
        </w:rPr>
        <w:t xml:space="preserve"> </w:t>
      </w:r>
      <w:r w:rsidRPr="00844265">
        <w:rPr>
          <w:color w:val="22272F"/>
          <w:sz w:val="28"/>
          <w:szCs w:val="28"/>
        </w:rPr>
        <w:t>(их</w:t>
      </w:r>
      <w:r w:rsidR="008A5486">
        <w:rPr>
          <w:color w:val="22272F"/>
          <w:sz w:val="28"/>
          <w:szCs w:val="28"/>
        </w:rPr>
        <w:t xml:space="preserve"> </w:t>
      </w:r>
      <w:r w:rsidRPr="00844265">
        <w:rPr>
          <w:color w:val="22272F"/>
          <w:sz w:val="28"/>
          <w:szCs w:val="28"/>
        </w:rPr>
        <w:t>копии</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сведения,</w:t>
      </w:r>
      <w:r w:rsidR="008A5486">
        <w:rPr>
          <w:color w:val="22272F"/>
          <w:sz w:val="28"/>
          <w:szCs w:val="28"/>
        </w:rPr>
        <w:t xml:space="preserve"> </w:t>
      </w:r>
      <w:r w:rsidRPr="00844265">
        <w:rPr>
          <w:color w:val="22272F"/>
          <w:sz w:val="28"/>
          <w:szCs w:val="28"/>
        </w:rPr>
        <w:t>содержащиеся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них),</w:t>
      </w:r>
      <w:r w:rsidR="008A5486">
        <w:rPr>
          <w:color w:val="22272F"/>
          <w:sz w:val="28"/>
          <w:szCs w:val="28"/>
        </w:rPr>
        <w:t xml:space="preserve"> </w:t>
      </w:r>
      <w:r w:rsidRPr="00844265">
        <w:rPr>
          <w:color w:val="22272F"/>
          <w:sz w:val="28"/>
          <w:szCs w:val="28"/>
        </w:rPr>
        <w:t>указанные</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пункте</w:t>
      </w:r>
      <w:r w:rsidR="008A5486">
        <w:rPr>
          <w:color w:val="22272F"/>
          <w:sz w:val="28"/>
          <w:szCs w:val="28"/>
        </w:rPr>
        <w:t xml:space="preserve"> </w:t>
      </w:r>
      <w:r w:rsidRPr="00844265">
        <w:rPr>
          <w:color w:val="22272F"/>
          <w:sz w:val="28"/>
          <w:szCs w:val="28"/>
        </w:rPr>
        <w:t>1</w:t>
      </w:r>
      <w:r w:rsidR="008A5486">
        <w:rPr>
          <w:color w:val="22272F"/>
          <w:sz w:val="28"/>
          <w:szCs w:val="28"/>
        </w:rPr>
        <w:t xml:space="preserve"> </w:t>
      </w:r>
      <w:r w:rsidRPr="00844265">
        <w:rPr>
          <w:color w:val="22272F"/>
          <w:sz w:val="28"/>
          <w:szCs w:val="28"/>
        </w:rPr>
        <w:t>части</w:t>
      </w:r>
      <w:r w:rsidR="008A5486">
        <w:rPr>
          <w:color w:val="22272F"/>
          <w:sz w:val="28"/>
          <w:szCs w:val="28"/>
        </w:rPr>
        <w:t xml:space="preserve"> </w:t>
      </w:r>
      <w:r w:rsidRPr="00844265">
        <w:rPr>
          <w:color w:val="22272F"/>
          <w:sz w:val="28"/>
          <w:szCs w:val="28"/>
        </w:rPr>
        <w:t>3</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r w:rsidR="008A5486">
        <w:rPr>
          <w:color w:val="22272F"/>
          <w:sz w:val="28"/>
          <w:szCs w:val="28"/>
        </w:rPr>
        <w:t xml:space="preserve"> </w:t>
      </w:r>
      <w:r w:rsidRPr="00844265">
        <w:rPr>
          <w:color w:val="22272F"/>
          <w:sz w:val="28"/>
          <w:szCs w:val="28"/>
        </w:rPr>
        <w:t>предоставляются</w:t>
      </w:r>
      <w:r w:rsidR="008A5486">
        <w:rPr>
          <w:color w:val="22272F"/>
          <w:sz w:val="28"/>
          <w:szCs w:val="28"/>
        </w:rPr>
        <w:t xml:space="preserve"> </w:t>
      </w:r>
      <w:r w:rsidRPr="00844265">
        <w:rPr>
          <w:color w:val="22272F"/>
          <w:sz w:val="28"/>
          <w:szCs w:val="28"/>
        </w:rPr>
        <w:t>государственными</w:t>
      </w:r>
      <w:r w:rsidR="008A5486">
        <w:rPr>
          <w:color w:val="22272F"/>
          <w:sz w:val="28"/>
          <w:szCs w:val="28"/>
        </w:rPr>
        <w:t xml:space="preserve"> </w:t>
      </w:r>
      <w:r w:rsidRPr="00844265">
        <w:rPr>
          <w:color w:val="22272F"/>
          <w:sz w:val="28"/>
          <w:szCs w:val="28"/>
        </w:rPr>
        <w:t>органами,</w:t>
      </w:r>
      <w:r w:rsidR="008A5486">
        <w:rPr>
          <w:color w:val="22272F"/>
          <w:sz w:val="28"/>
          <w:szCs w:val="28"/>
        </w:rPr>
        <w:t xml:space="preserve"> </w:t>
      </w:r>
      <w:r w:rsidRPr="00844265">
        <w:rPr>
          <w:color w:val="22272F"/>
          <w:sz w:val="28"/>
          <w:szCs w:val="28"/>
        </w:rPr>
        <w:t>органами</w:t>
      </w:r>
      <w:r w:rsidR="008A5486">
        <w:rPr>
          <w:color w:val="22272F"/>
          <w:sz w:val="28"/>
          <w:szCs w:val="28"/>
        </w:rPr>
        <w:t xml:space="preserve"> </w:t>
      </w:r>
      <w:r w:rsidRPr="00844265">
        <w:rPr>
          <w:color w:val="22272F"/>
          <w:sz w:val="28"/>
          <w:szCs w:val="28"/>
        </w:rPr>
        <w:t>местного</w:t>
      </w:r>
      <w:r w:rsidR="008A5486">
        <w:rPr>
          <w:color w:val="22272F"/>
          <w:sz w:val="28"/>
          <w:szCs w:val="28"/>
        </w:rPr>
        <w:t xml:space="preserve"> </w:t>
      </w:r>
      <w:r w:rsidRPr="00844265">
        <w:rPr>
          <w:color w:val="22272F"/>
          <w:sz w:val="28"/>
          <w:szCs w:val="28"/>
        </w:rPr>
        <w:t>самоуправления</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подведомственными</w:t>
      </w:r>
      <w:r w:rsidR="008A5486">
        <w:rPr>
          <w:color w:val="22272F"/>
          <w:sz w:val="28"/>
          <w:szCs w:val="28"/>
        </w:rPr>
        <w:t xml:space="preserve"> </w:t>
      </w:r>
      <w:r w:rsidRPr="00844265">
        <w:rPr>
          <w:color w:val="22272F"/>
          <w:sz w:val="28"/>
          <w:szCs w:val="28"/>
        </w:rPr>
        <w:t>государственным</w:t>
      </w:r>
      <w:r w:rsidR="008A5486">
        <w:rPr>
          <w:color w:val="22272F"/>
          <w:sz w:val="28"/>
          <w:szCs w:val="28"/>
        </w:rPr>
        <w:t xml:space="preserve"> </w:t>
      </w:r>
      <w:r w:rsidRPr="00844265">
        <w:rPr>
          <w:color w:val="22272F"/>
          <w:sz w:val="28"/>
          <w:szCs w:val="28"/>
        </w:rPr>
        <w:t>органам</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органам</w:t>
      </w:r>
      <w:r w:rsidR="008A5486">
        <w:rPr>
          <w:color w:val="22272F"/>
          <w:sz w:val="28"/>
          <w:szCs w:val="28"/>
        </w:rPr>
        <w:t xml:space="preserve"> </w:t>
      </w:r>
      <w:r w:rsidRPr="00844265">
        <w:rPr>
          <w:color w:val="22272F"/>
          <w:sz w:val="28"/>
          <w:szCs w:val="28"/>
        </w:rPr>
        <w:t>местного</w:t>
      </w:r>
      <w:r w:rsidR="008A5486">
        <w:rPr>
          <w:color w:val="22272F"/>
          <w:sz w:val="28"/>
          <w:szCs w:val="28"/>
        </w:rPr>
        <w:t xml:space="preserve"> </w:t>
      </w:r>
      <w:r w:rsidRPr="00844265">
        <w:rPr>
          <w:color w:val="22272F"/>
          <w:sz w:val="28"/>
          <w:szCs w:val="28"/>
        </w:rPr>
        <w:lastRenderedPageBreak/>
        <w:t>самоуправления</w:t>
      </w:r>
      <w:r w:rsidR="008A5486">
        <w:rPr>
          <w:color w:val="22272F"/>
          <w:sz w:val="28"/>
          <w:szCs w:val="28"/>
        </w:rPr>
        <w:t xml:space="preserve"> </w:t>
      </w:r>
      <w:r w:rsidRPr="00844265">
        <w:rPr>
          <w:color w:val="22272F"/>
          <w:sz w:val="28"/>
          <w:szCs w:val="28"/>
        </w:rPr>
        <w:t>организациями,</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распоряжении</w:t>
      </w:r>
      <w:r w:rsidR="008A5486">
        <w:rPr>
          <w:color w:val="22272F"/>
          <w:sz w:val="28"/>
          <w:szCs w:val="28"/>
        </w:rPr>
        <w:t xml:space="preserve"> </w:t>
      </w:r>
      <w:r w:rsidRPr="00844265">
        <w:rPr>
          <w:color w:val="22272F"/>
          <w:sz w:val="28"/>
          <w:szCs w:val="28"/>
        </w:rPr>
        <w:t>которых</w:t>
      </w:r>
      <w:r w:rsidR="008A5486">
        <w:rPr>
          <w:color w:val="22272F"/>
          <w:sz w:val="28"/>
          <w:szCs w:val="28"/>
        </w:rPr>
        <w:t xml:space="preserve"> </w:t>
      </w:r>
      <w:r w:rsidRPr="00844265">
        <w:rPr>
          <w:color w:val="22272F"/>
          <w:sz w:val="28"/>
          <w:szCs w:val="28"/>
        </w:rPr>
        <w:t>находятся</w:t>
      </w:r>
      <w:r w:rsidR="008A5486">
        <w:rPr>
          <w:color w:val="22272F"/>
          <w:sz w:val="28"/>
          <w:szCs w:val="28"/>
        </w:rPr>
        <w:t xml:space="preserve"> </w:t>
      </w:r>
      <w:r w:rsidRPr="00844265">
        <w:rPr>
          <w:color w:val="22272F"/>
          <w:sz w:val="28"/>
          <w:szCs w:val="28"/>
        </w:rPr>
        <w:t>указанные</w:t>
      </w:r>
      <w:r w:rsidR="008A5486">
        <w:rPr>
          <w:color w:val="22272F"/>
          <w:sz w:val="28"/>
          <w:szCs w:val="28"/>
        </w:rPr>
        <w:t xml:space="preserve"> </w:t>
      </w:r>
      <w:r w:rsidRPr="00844265">
        <w:rPr>
          <w:color w:val="22272F"/>
          <w:sz w:val="28"/>
          <w:szCs w:val="28"/>
        </w:rPr>
        <w:t>документы,</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срок</w:t>
      </w:r>
      <w:r w:rsidR="008A5486">
        <w:rPr>
          <w:color w:val="22272F"/>
          <w:sz w:val="28"/>
          <w:szCs w:val="28"/>
        </w:rPr>
        <w:t xml:space="preserve"> </w:t>
      </w:r>
      <w:r w:rsidRPr="00844265">
        <w:rPr>
          <w:color w:val="22272F"/>
          <w:sz w:val="28"/>
          <w:szCs w:val="28"/>
        </w:rPr>
        <w:t>не</w:t>
      </w:r>
      <w:r w:rsidR="008A5486">
        <w:rPr>
          <w:color w:val="22272F"/>
          <w:sz w:val="28"/>
          <w:szCs w:val="28"/>
        </w:rPr>
        <w:t xml:space="preserve"> </w:t>
      </w:r>
      <w:r w:rsidRPr="00844265">
        <w:rPr>
          <w:color w:val="22272F"/>
          <w:sz w:val="28"/>
          <w:szCs w:val="28"/>
        </w:rPr>
        <w:t>позднее</w:t>
      </w:r>
      <w:r w:rsidR="008A5486">
        <w:rPr>
          <w:color w:val="22272F"/>
          <w:sz w:val="28"/>
          <w:szCs w:val="28"/>
        </w:rPr>
        <w:t xml:space="preserve"> </w:t>
      </w:r>
      <w:r w:rsidRPr="00844265">
        <w:rPr>
          <w:color w:val="22272F"/>
          <w:sz w:val="28"/>
          <w:szCs w:val="28"/>
        </w:rPr>
        <w:t>трех</w:t>
      </w:r>
      <w:r w:rsidR="008A5486">
        <w:rPr>
          <w:color w:val="22272F"/>
          <w:sz w:val="28"/>
          <w:szCs w:val="28"/>
        </w:rPr>
        <w:t xml:space="preserve"> </w:t>
      </w:r>
      <w:r w:rsidRPr="00844265">
        <w:rPr>
          <w:color w:val="22272F"/>
          <w:sz w:val="28"/>
          <w:szCs w:val="28"/>
        </w:rPr>
        <w:t>рабочих</w:t>
      </w:r>
      <w:r w:rsidR="008A5486">
        <w:rPr>
          <w:color w:val="22272F"/>
          <w:sz w:val="28"/>
          <w:szCs w:val="28"/>
        </w:rPr>
        <w:t xml:space="preserve"> </w:t>
      </w:r>
      <w:r w:rsidRPr="00844265">
        <w:rPr>
          <w:color w:val="22272F"/>
          <w:sz w:val="28"/>
          <w:szCs w:val="28"/>
        </w:rPr>
        <w:t>дней</w:t>
      </w:r>
      <w:r w:rsidR="008A5486">
        <w:rPr>
          <w:color w:val="22272F"/>
          <w:sz w:val="28"/>
          <w:szCs w:val="28"/>
        </w:rPr>
        <w:t xml:space="preserve"> </w:t>
      </w:r>
      <w:r w:rsidRPr="00844265">
        <w:rPr>
          <w:color w:val="22272F"/>
          <w:sz w:val="28"/>
          <w:szCs w:val="28"/>
        </w:rPr>
        <w:t>со</w:t>
      </w:r>
      <w:r w:rsidR="008A5486">
        <w:rPr>
          <w:color w:val="22272F"/>
          <w:sz w:val="28"/>
          <w:szCs w:val="28"/>
        </w:rPr>
        <w:t xml:space="preserve"> </w:t>
      </w:r>
      <w:r w:rsidRPr="00844265">
        <w:rPr>
          <w:color w:val="22272F"/>
          <w:sz w:val="28"/>
          <w:szCs w:val="28"/>
        </w:rPr>
        <w:t>дня</w:t>
      </w:r>
      <w:r w:rsidR="008A5486">
        <w:rPr>
          <w:color w:val="22272F"/>
          <w:sz w:val="28"/>
          <w:szCs w:val="28"/>
        </w:rPr>
        <w:t xml:space="preserve"> </w:t>
      </w:r>
      <w:r w:rsidRPr="00844265">
        <w:rPr>
          <w:color w:val="22272F"/>
          <w:sz w:val="28"/>
          <w:szCs w:val="28"/>
        </w:rPr>
        <w:t>получения</w:t>
      </w:r>
      <w:r w:rsidR="008A5486">
        <w:rPr>
          <w:color w:val="22272F"/>
          <w:sz w:val="28"/>
          <w:szCs w:val="28"/>
        </w:rPr>
        <w:t xml:space="preserve"> </w:t>
      </w:r>
      <w:r w:rsidRPr="00844265">
        <w:rPr>
          <w:color w:val="22272F"/>
          <w:sz w:val="28"/>
          <w:szCs w:val="28"/>
        </w:rPr>
        <w:t>соответствующего</w:t>
      </w:r>
      <w:r w:rsidR="008A5486">
        <w:rPr>
          <w:color w:val="22272F"/>
          <w:sz w:val="28"/>
          <w:szCs w:val="28"/>
        </w:rPr>
        <w:t xml:space="preserve"> </w:t>
      </w:r>
      <w:r w:rsidRPr="00844265">
        <w:rPr>
          <w:color w:val="22272F"/>
          <w:sz w:val="28"/>
          <w:szCs w:val="28"/>
        </w:rPr>
        <w:t>межведомственного</w:t>
      </w:r>
      <w:r w:rsidR="008A5486">
        <w:rPr>
          <w:color w:val="22272F"/>
          <w:sz w:val="28"/>
          <w:szCs w:val="28"/>
        </w:rPr>
        <w:t xml:space="preserve"> </w:t>
      </w:r>
      <w:r w:rsidRPr="00844265">
        <w:rPr>
          <w:color w:val="22272F"/>
          <w:sz w:val="28"/>
          <w:szCs w:val="28"/>
        </w:rPr>
        <w:t>запроса.</w:t>
      </w:r>
    </w:p>
    <w:p w14:paraId="203F2891" w14:textId="5D0AB56F" w:rsidR="0048121F" w:rsidRPr="00844265" w:rsidRDefault="0048121F" w:rsidP="00844265">
      <w:pPr>
        <w:pStyle w:val="s1"/>
        <w:spacing w:before="0" w:beforeAutospacing="0" w:after="0" w:afterAutospacing="0"/>
        <w:ind w:firstLine="851"/>
        <w:jc w:val="both"/>
        <w:rPr>
          <w:color w:val="22272F"/>
          <w:sz w:val="28"/>
          <w:szCs w:val="28"/>
        </w:rPr>
      </w:pPr>
      <w:r w:rsidRPr="00844265">
        <w:rPr>
          <w:color w:val="22272F"/>
          <w:sz w:val="28"/>
          <w:szCs w:val="28"/>
        </w:rPr>
        <w:t>5.</w:t>
      </w:r>
      <w:r w:rsidR="008A5486">
        <w:rPr>
          <w:color w:val="22272F"/>
          <w:sz w:val="28"/>
          <w:szCs w:val="28"/>
        </w:rPr>
        <w:t xml:space="preserve"> </w:t>
      </w:r>
      <w:r w:rsidRPr="00844265">
        <w:rPr>
          <w:color w:val="22272F"/>
          <w:sz w:val="28"/>
          <w:szCs w:val="28"/>
        </w:rPr>
        <w:t>Застройщик</w:t>
      </w:r>
      <w:r w:rsidR="008A5486">
        <w:rPr>
          <w:color w:val="22272F"/>
          <w:sz w:val="28"/>
          <w:szCs w:val="28"/>
        </w:rPr>
        <w:t xml:space="preserve"> </w:t>
      </w:r>
      <w:r w:rsidRPr="00844265">
        <w:rPr>
          <w:color w:val="22272F"/>
          <w:sz w:val="28"/>
          <w:szCs w:val="28"/>
        </w:rPr>
        <w:t>вправе</w:t>
      </w:r>
      <w:r w:rsidR="008A5486">
        <w:rPr>
          <w:color w:val="22272F"/>
          <w:sz w:val="28"/>
          <w:szCs w:val="28"/>
        </w:rPr>
        <w:t xml:space="preserve"> </w:t>
      </w:r>
      <w:r w:rsidRPr="00844265">
        <w:rPr>
          <w:color w:val="22272F"/>
          <w:sz w:val="28"/>
          <w:szCs w:val="28"/>
        </w:rPr>
        <w:t>осуществить</w:t>
      </w:r>
      <w:r w:rsidR="008A5486">
        <w:rPr>
          <w:color w:val="22272F"/>
          <w:sz w:val="28"/>
          <w:szCs w:val="28"/>
        </w:rPr>
        <w:t xml:space="preserve"> </w:t>
      </w:r>
      <w:r w:rsidRPr="00844265">
        <w:rPr>
          <w:color w:val="22272F"/>
          <w:sz w:val="28"/>
          <w:szCs w:val="28"/>
        </w:rPr>
        <w:t>строительство</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реконструкцию</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границах</w:t>
      </w:r>
      <w:r w:rsidR="008A5486">
        <w:rPr>
          <w:color w:val="22272F"/>
          <w:sz w:val="28"/>
          <w:szCs w:val="28"/>
        </w:rPr>
        <w:t xml:space="preserve"> </w:t>
      </w:r>
      <w:r w:rsidRPr="00844265">
        <w:rPr>
          <w:color w:val="22272F"/>
          <w:sz w:val="28"/>
          <w:szCs w:val="28"/>
        </w:rPr>
        <w:t>территории</w:t>
      </w:r>
      <w:r w:rsidR="008A5486">
        <w:rPr>
          <w:color w:val="22272F"/>
          <w:sz w:val="28"/>
          <w:szCs w:val="28"/>
        </w:rPr>
        <w:t xml:space="preserve"> </w:t>
      </w:r>
      <w:r w:rsidRPr="00844265">
        <w:rPr>
          <w:color w:val="22272F"/>
          <w:sz w:val="28"/>
          <w:szCs w:val="28"/>
        </w:rPr>
        <w:t>исторического</w:t>
      </w:r>
      <w:r w:rsidR="008A5486">
        <w:rPr>
          <w:color w:val="22272F"/>
          <w:sz w:val="28"/>
          <w:szCs w:val="28"/>
        </w:rPr>
        <w:t xml:space="preserve"> </w:t>
      </w:r>
      <w:r w:rsidRPr="00844265">
        <w:rPr>
          <w:color w:val="22272F"/>
          <w:sz w:val="28"/>
          <w:szCs w:val="28"/>
        </w:rPr>
        <w:t>поселения</w:t>
      </w:r>
      <w:r w:rsidR="008A5486">
        <w:rPr>
          <w:color w:val="22272F"/>
          <w:sz w:val="28"/>
          <w:szCs w:val="28"/>
        </w:rPr>
        <w:t xml:space="preserve"> </w:t>
      </w:r>
      <w:r w:rsidRPr="00844265">
        <w:rPr>
          <w:color w:val="22272F"/>
          <w:sz w:val="28"/>
          <w:szCs w:val="28"/>
        </w:rPr>
        <w:t>федерального</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регионального</w:t>
      </w:r>
      <w:r w:rsidR="008A5486">
        <w:rPr>
          <w:color w:val="22272F"/>
          <w:sz w:val="28"/>
          <w:szCs w:val="28"/>
        </w:rPr>
        <w:t xml:space="preserve"> </w:t>
      </w:r>
      <w:r w:rsidRPr="00844265">
        <w:rPr>
          <w:color w:val="22272F"/>
          <w:sz w:val="28"/>
          <w:szCs w:val="28"/>
        </w:rPr>
        <w:t>значения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соответствии</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типовым</w:t>
      </w:r>
      <w:r w:rsidR="008A5486">
        <w:rPr>
          <w:color w:val="22272F"/>
          <w:sz w:val="28"/>
          <w:szCs w:val="28"/>
        </w:rPr>
        <w:t xml:space="preserve"> </w:t>
      </w:r>
      <w:r w:rsidRPr="00844265">
        <w:rPr>
          <w:color w:val="22272F"/>
          <w:sz w:val="28"/>
          <w:szCs w:val="28"/>
        </w:rPr>
        <w:t>архитектурным</w:t>
      </w:r>
      <w:r w:rsidR="008A5486">
        <w:rPr>
          <w:color w:val="22272F"/>
          <w:sz w:val="28"/>
          <w:szCs w:val="28"/>
        </w:rPr>
        <w:t xml:space="preserve"> </w:t>
      </w:r>
      <w:r w:rsidRPr="00844265">
        <w:rPr>
          <w:color w:val="22272F"/>
          <w:sz w:val="28"/>
          <w:szCs w:val="28"/>
        </w:rPr>
        <w:t>решением</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капитального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утвержденным</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соответствии</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Федеральным</w:t>
      </w:r>
      <w:r w:rsidR="008A5486">
        <w:rPr>
          <w:color w:val="22272F"/>
          <w:sz w:val="28"/>
          <w:szCs w:val="28"/>
        </w:rPr>
        <w:t xml:space="preserve"> </w:t>
      </w:r>
      <w:r w:rsidRPr="00844265">
        <w:rPr>
          <w:color w:val="22272F"/>
          <w:sz w:val="28"/>
          <w:szCs w:val="28"/>
        </w:rPr>
        <w:t>законом</w:t>
      </w:r>
      <w:r w:rsidR="008A5486">
        <w:rPr>
          <w:color w:val="22272F"/>
          <w:sz w:val="28"/>
          <w:szCs w:val="28"/>
        </w:rPr>
        <w:t xml:space="preserve"> </w:t>
      </w:r>
      <w:r w:rsidRPr="00844265">
        <w:rPr>
          <w:color w:val="22272F"/>
          <w:sz w:val="28"/>
          <w:szCs w:val="28"/>
        </w:rPr>
        <w:t>от</w:t>
      </w:r>
      <w:r w:rsidR="008A5486">
        <w:rPr>
          <w:color w:val="22272F"/>
          <w:sz w:val="28"/>
          <w:szCs w:val="28"/>
        </w:rPr>
        <w:t xml:space="preserve"> </w:t>
      </w:r>
      <w:r w:rsidRPr="00844265">
        <w:rPr>
          <w:color w:val="22272F"/>
          <w:sz w:val="28"/>
          <w:szCs w:val="28"/>
        </w:rPr>
        <w:t>25</w:t>
      </w:r>
      <w:r w:rsidR="008A5486">
        <w:rPr>
          <w:color w:val="22272F"/>
          <w:sz w:val="28"/>
          <w:szCs w:val="28"/>
        </w:rPr>
        <w:t xml:space="preserve"> </w:t>
      </w:r>
      <w:r w:rsidRPr="00844265">
        <w:rPr>
          <w:color w:val="22272F"/>
          <w:sz w:val="28"/>
          <w:szCs w:val="28"/>
        </w:rPr>
        <w:t>июня</w:t>
      </w:r>
      <w:r w:rsidR="008A5486">
        <w:rPr>
          <w:color w:val="22272F"/>
          <w:sz w:val="28"/>
          <w:szCs w:val="28"/>
        </w:rPr>
        <w:t xml:space="preserve"> </w:t>
      </w:r>
      <w:r w:rsidRPr="00844265">
        <w:rPr>
          <w:color w:val="22272F"/>
          <w:sz w:val="28"/>
          <w:szCs w:val="28"/>
        </w:rPr>
        <w:t>2002</w:t>
      </w:r>
      <w:r w:rsidR="008A5486">
        <w:rPr>
          <w:color w:val="22272F"/>
          <w:sz w:val="28"/>
          <w:szCs w:val="28"/>
        </w:rPr>
        <w:t xml:space="preserve"> </w:t>
      </w:r>
      <w:r w:rsidRPr="00844265">
        <w:rPr>
          <w:color w:val="22272F"/>
          <w:sz w:val="28"/>
          <w:szCs w:val="28"/>
        </w:rPr>
        <w:t>года</w:t>
      </w:r>
      <w:r w:rsidR="008A5486">
        <w:rPr>
          <w:color w:val="22272F"/>
          <w:sz w:val="28"/>
          <w:szCs w:val="28"/>
        </w:rPr>
        <w:t xml:space="preserve"> № </w:t>
      </w:r>
      <w:r w:rsidRPr="00844265">
        <w:rPr>
          <w:color w:val="22272F"/>
          <w:sz w:val="28"/>
          <w:szCs w:val="28"/>
        </w:rPr>
        <w:t>73-ФЗ</w:t>
      </w:r>
      <w:r w:rsidR="008A5486">
        <w:rPr>
          <w:color w:val="22272F"/>
          <w:sz w:val="28"/>
          <w:szCs w:val="28"/>
        </w:rPr>
        <w:t xml:space="preserve"> </w:t>
      </w:r>
      <w:r w:rsidR="00840359">
        <w:rPr>
          <w:color w:val="22272F"/>
          <w:sz w:val="28"/>
          <w:szCs w:val="28"/>
        </w:rPr>
        <w:t>«</w:t>
      </w:r>
      <w:r w:rsidRPr="00844265">
        <w:rPr>
          <w:color w:val="22272F"/>
          <w:sz w:val="28"/>
          <w:szCs w:val="28"/>
        </w:rPr>
        <w:t>Об</w:t>
      </w:r>
      <w:r w:rsidR="008A5486">
        <w:rPr>
          <w:color w:val="22272F"/>
          <w:sz w:val="28"/>
          <w:szCs w:val="28"/>
        </w:rPr>
        <w:t xml:space="preserve"> </w:t>
      </w:r>
      <w:r w:rsidRPr="00844265">
        <w:rPr>
          <w:color w:val="22272F"/>
          <w:sz w:val="28"/>
          <w:szCs w:val="28"/>
        </w:rPr>
        <w:t>объектах</w:t>
      </w:r>
      <w:r w:rsidR="008A5486">
        <w:rPr>
          <w:color w:val="22272F"/>
          <w:sz w:val="28"/>
          <w:szCs w:val="28"/>
        </w:rPr>
        <w:t xml:space="preserve"> </w:t>
      </w:r>
      <w:r w:rsidRPr="00844265">
        <w:rPr>
          <w:color w:val="22272F"/>
          <w:sz w:val="28"/>
          <w:szCs w:val="28"/>
        </w:rPr>
        <w:t>культурного</w:t>
      </w:r>
      <w:r w:rsidR="008A5486">
        <w:rPr>
          <w:color w:val="22272F"/>
          <w:sz w:val="28"/>
          <w:szCs w:val="28"/>
        </w:rPr>
        <w:t xml:space="preserve"> </w:t>
      </w:r>
      <w:r w:rsidRPr="00844265">
        <w:rPr>
          <w:color w:val="22272F"/>
          <w:sz w:val="28"/>
          <w:szCs w:val="28"/>
        </w:rPr>
        <w:t>наследия</w:t>
      </w:r>
      <w:r w:rsidR="008A5486">
        <w:rPr>
          <w:color w:val="22272F"/>
          <w:sz w:val="28"/>
          <w:szCs w:val="28"/>
        </w:rPr>
        <w:t xml:space="preserve"> </w:t>
      </w:r>
      <w:r w:rsidRPr="00844265">
        <w:rPr>
          <w:color w:val="22272F"/>
          <w:sz w:val="28"/>
          <w:szCs w:val="28"/>
        </w:rPr>
        <w:t>(памятниках</w:t>
      </w:r>
      <w:r w:rsidR="008A5486">
        <w:rPr>
          <w:color w:val="22272F"/>
          <w:sz w:val="28"/>
          <w:szCs w:val="28"/>
        </w:rPr>
        <w:t xml:space="preserve"> </w:t>
      </w:r>
      <w:r w:rsidRPr="00844265">
        <w:rPr>
          <w:color w:val="22272F"/>
          <w:sz w:val="28"/>
          <w:szCs w:val="28"/>
        </w:rPr>
        <w:t>истории</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культуры)</w:t>
      </w:r>
      <w:r w:rsidR="008A5486">
        <w:rPr>
          <w:color w:val="22272F"/>
          <w:sz w:val="28"/>
          <w:szCs w:val="28"/>
        </w:rPr>
        <w:t xml:space="preserve"> </w:t>
      </w:r>
      <w:r w:rsidRPr="00844265">
        <w:rPr>
          <w:color w:val="22272F"/>
          <w:sz w:val="28"/>
          <w:szCs w:val="28"/>
        </w:rPr>
        <w:t>народов</w:t>
      </w:r>
      <w:r w:rsidR="008A5486">
        <w:rPr>
          <w:color w:val="22272F"/>
          <w:sz w:val="28"/>
          <w:szCs w:val="28"/>
        </w:rPr>
        <w:t xml:space="preserve"> </w:t>
      </w:r>
      <w:r w:rsidRPr="00844265">
        <w:rPr>
          <w:color w:val="22272F"/>
          <w:sz w:val="28"/>
          <w:szCs w:val="28"/>
        </w:rPr>
        <w:t>Российской</w:t>
      </w:r>
      <w:r w:rsidR="008A5486">
        <w:rPr>
          <w:color w:val="22272F"/>
          <w:sz w:val="28"/>
          <w:szCs w:val="28"/>
        </w:rPr>
        <w:t xml:space="preserve"> </w:t>
      </w:r>
      <w:r w:rsidRPr="00844265">
        <w:rPr>
          <w:color w:val="22272F"/>
          <w:sz w:val="28"/>
          <w:szCs w:val="28"/>
        </w:rPr>
        <w:t>Федерации</w:t>
      </w:r>
      <w:r w:rsidR="00840359">
        <w:rPr>
          <w:color w:val="22272F"/>
          <w:sz w:val="28"/>
          <w:szCs w:val="28"/>
        </w:rPr>
        <w:t>»</w:t>
      </w:r>
      <w:r w:rsidR="008A5486">
        <w:rPr>
          <w:color w:val="22272F"/>
          <w:sz w:val="28"/>
          <w:szCs w:val="28"/>
        </w:rPr>
        <w:t xml:space="preserve"> </w:t>
      </w:r>
      <w:r w:rsidRPr="00844265">
        <w:rPr>
          <w:color w:val="22272F"/>
          <w:sz w:val="28"/>
          <w:szCs w:val="28"/>
        </w:rPr>
        <w:t>для</w:t>
      </w:r>
      <w:r w:rsidR="008A5486">
        <w:rPr>
          <w:color w:val="22272F"/>
          <w:sz w:val="28"/>
          <w:szCs w:val="28"/>
        </w:rPr>
        <w:t xml:space="preserve"> </w:t>
      </w:r>
      <w:r w:rsidRPr="00844265">
        <w:rPr>
          <w:color w:val="22272F"/>
          <w:sz w:val="28"/>
          <w:szCs w:val="28"/>
        </w:rPr>
        <w:t>данного</w:t>
      </w:r>
      <w:r w:rsidR="008A5486">
        <w:rPr>
          <w:color w:val="22272F"/>
          <w:sz w:val="28"/>
          <w:szCs w:val="28"/>
        </w:rPr>
        <w:t xml:space="preserve"> </w:t>
      </w:r>
      <w:r w:rsidRPr="00844265">
        <w:rPr>
          <w:color w:val="22272F"/>
          <w:sz w:val="28"/>
          <w:szCs w:val="28"/>
        </w:rPr>
        <w:t>исторического</w:t>
      </w:r>
      <w:r w:rsidR="008A5486">
        <w:rPr>
          <w:color w:val="22272F"/>
          <w:sz w:val="28"/>
          <w:szCs w:val="28"/>
        </w:rPr>
        <w:t xml:space="preserve"> </w:t>
      </w:r>
      <w:r w:rsidRPr="00844265">
        <w:rPr>
          <w:color w:val="22272F"/>
          <w:sz w:val="28"/>
          <w:szCs w:val="28"/>
        </w:rPr>
        <w:t>поселения.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этом</w:t>
      </w:r>
      <w:r w:rsidR="008A5486">
        <w:rPr>
          <w:color w:val="22272F"/>
          <w:sz w:val="28"/>
          <w:szCs w:val="28"/>
        </w:rPr>
        <w:t xml:space="preserve"> </w:t>
      </w:r>
      <w:r w:rsidRPr="00844265">
        <w:rPr>
          <w:color w:val="22272F"/>
          <w:sz w:val="28"/>
          <w:szCs w:val="28"/>
        </w:rPr>
        <w:t>случае</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уведомлении</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указывается</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такое</w:t>
      </w:r>
      <w:r w:rsidR="008A5486">
        <w:rPr>
          <w:color w:val="22272F"/>
          <w:sz w:val="28"/>
          <w:szCs w:val="28"/>
        </w:rPr>
        <w:t xml:space="preserve"> </w:t>
      </w:r>
      <w:r w:rsidRPr="00844265">
        <w:rPr>
          <w:color w:val="22272F"/>
          <w:sz w:val="28"/>
          <w:szCs w:val="28"/>
        </w:rPr>
        <w:t>типовое</w:t>
      </w:r>
      <w:r w:rsidR="008A5486">
        <w:rPr>
          <w:color w:val="22272F"/>
          <w:sz w:val="28"/>
          <w:szCs w:val="28"/>
        </w:rPr>
        <w:t xml:space="preserve"> </w:t>
      </w:r>
      <w:r w:rsidRPr="00844265">
        <w:rPr>
          <w:color w:val="22272F"/>
          <w:sz w:val="28"/>
          <w:szCs w:val="28"/>
        </w:rPr>
        <w:t>архитектурное</w:t>
      </w:r>
      <w:r w:rsidR="008A5486">
        <w:rPr>
          <w:color w:val="22272F"/>
          <w:sz w:val="28"/>
          <w:szCs w:val="28"/>
        </w:rPr>
        <w:t xml:space="preserve"> </w:t>
      </w:r>
      <w:r w:rsidRPr="00844265">
        <w:rPr>
          <w:color w:val="22272F"/>
          <w:sz w:val="28"/>
          <w:szCs w:val="28"/>
        </w:rPr>
        <w:t>решение.</w:t>
      </w:r>
      <w:r w:rsidR="008A5486">
        <w:rPr>
          <w:color w:val="22272F"/>
          <w:sz w:val="28"/>
          <w:szCs w:val="28"/>
        </w:rPr>
        <w:t xml:space="preserve"> </w:t>
      </w:r>
      <w:r w:rsidRPr="00844265">
        <w:rPr>
          <w:color w:val="22272F"/>
          <w:sz w:val="28"/>
          <w:szCs w:val="28"/>
        </w:rPr>
        <w:t>Приложение</w:t>
      </w:r>
      <w:r w:rsidR="008A5486">
        <w:rPr>
          <w:color w:val="22272F"/>
          <w:sz w:val="28"/>
          <w:szCs w:val="28"/>
        </w:rPr>
        <w:t xml:space="preserve"> </w:t>
      </w:r>
      <w:r w:rsidRPr="00844265">
        <w:rPr>
          <w:color w:val="22272F"/>
          <w:sz w:val="28"/>
          <w:szCs w:val="28"/>
        </w:rPr>
        <w:t>описания</w:t>
      </w:r>
      <w:r w:rsidR="008A5486">
        <w:rPr>
          <w:color w:val="22272F"/>
          <w:sz w:val="28"/>
          <w:szCs w:val="28"/>
        </w:rPr>
        <w:t xml:space="preserve"> </w:t>
      </w:r>
      <w:r w:rsidRPr="00844265">
        <w:rPr>
          <w:color w:val="22272F"/>
          <w:sz w:val="28"/>
          <w:szCs w:val="28"/>
        </w:rPr>
        <w:t>внешнего</w:t>
      </w:r>
      <w:r w:rsidR="008A5486">
        <w:rPr>
          <w:color w:val="22272F"/>
          <w:sz w:val="28"/>
          <w:szCs w:val="28"/>
        </w:rPr>
        <w:t xml:space="preserve"> </w:t>
      </w:r>
      <w:r w:rsidRPr="00844265">
        <w:rPr>
          <w:color w:val="22272F"/>
          <w:sz w:val="28"/>
          <w:szCs w:val="28"/>
        </w:rPr>
        <w:t>облика</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к</w:t>
      </w:r>
      <w:r w:rsidR="008A5486">
        <w:rPr>
          <w:color w:val="22272F"/>
          <w:sz w:val="28"/>
          <w:szCs w:val="28"/>
        </w:rPr>
        <w:t xml:space="preserve"> </w:t>
      </w:r>
      <w:r w:rsidRPr="00844265">
        <w:rPr>
          <w:color w:val="22272F"/>
          <w:sz w:val="28"/>
          <w:szCs w:val="28"/>
        </w:rPr>
        <w:t>уведомлению</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не</w:t>
      </w:r>
      <w:r w:rsidR="008A5486">
        <w:rPr>
          <w:color w:val="22272F"/>
          <w:sz w:val="28"/>
          <w:szCs w:val="28"/>
        </w:rPr>
        <w:t xml:space="preserve"> </w:t>
      </w:r>
      <w:r w:rsidRPr="00844265">
        <w:rPr>
          <w:color w:val="22272F"/>
          <w:sz w:val="28"/>
          <w:szCs w:val="28"/>
        </w:rPr>
        <w:t>требуется.</w:t>
      </w:r>
    </w:p>
    <w:p w14:paraId="320403CA" w14:textId="2F97348F" w:rsidR="0048121F" w:rsidRPr="00844265" w:rsidRDefault="0048121F" w:rsidP="00844265">
      <w:pPr>
        <w:pStyle w:val="s1"/>
        <w:spacing w:before="0" w:beforeAutospacing="0" w:after="0" w:afterAutospacing="0"/>
        <w:ind w:firstLine="851"/>
        <w:jc w:val="both"/>
        <w:rPr>
          <w:color w:val="22272F"/>
          <w:sz w:val="28"/>
          <w:szCs w:val="28"/>
        </w:rPr>
      </w:pPr>
      <w:r w:rsidRPr="00844265">
        <w:rPr>
          <w:color w:val="22272F"/>
          <w:sz w:val="28"/>
          <w:szCs w:val="28"/>
        </w:rPr>
        <w:t>6.</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случае</w:t>
      </w:r>
      <w:r w:rsidR="008A5486">
        <w:rPr>
          <w:color w:val="22272F"/>
          <w:sz w:val="28"/>
          <w:szCs w:val="28"/>
        </w:rPr>
        <w:t xml:space="preserve"> </w:t>
      </w:r>
      <w:r w:rsidRPr="00844265">
        <w:rPr>
          <w:color w:val="22272F"/>
          <w:sz w:val="28"/>
          <w:szCs w:val="28"/>
        </w:rPr>
        <w:t>отсутствия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уведомлении</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сведений,</w:t>
      </w:r>
      <w:r w:rsidR="008A5486">
        <w:rPr>
          <w:color w:val="22272F"/>
          <w:sz w:val="28"/>
          <w:szCs w:val="28"/>
        </w:rPr>
        <w:t xml:space="preserve"> </w:t>
      </w:r>
      <w:r w:rsidRPr="00844265">
        <w:rPr>
          <w:color w:val="22272F"/>
          <w:sz w:val="28"/>
          <w:szCs w:val="28"/>
        </w:rPr>
        <w:t>предусмотренных</w:t>
      </w:r>
      <w:r w:rsidR="008A5486">
        <w:rPr>
          <w:color w:val="22272F"/>
          <w:sz w:val="28"/>
          <w:szCs w:val="28"/>
        </w:rPr>
        <w:t xml:space="preserve"> </w:t>
      </w:r>
      <w:r w:rsidRPr="00844265">
        <w:rPr>
          <w:color w:val="22272F"/>
          <w:sz w:val="28"/>
          <w:szCs w:val="28"/>
        </w:rPr>
        <w:t>частью</w:t>
      </w:r>
      <w:r w:rsidR="008A5486">
        <w:rPr>
          <w:color w:val="22272F"/>
          <w:sz w:val="28"/>
          <w:szCs w:val="28"/>
        </w:rPr>
        <w:t xml:space="preserve"> </w:t>
      </w:r>
      <w:r w:rsidRPr="00844265">
        <w:rPr>
          <w:color w:val="22272F"/>
          <w:sz w:val="28"/>
          <w:szCs w:val="28"/>
        </w:rPr>
        <w:t>1</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документов,</w:t>
      </w:r>
      <w:r w:rsidR="008A5486">
        <w:rPr>
          <w:color w:val="22272F"/>
          <w:sz w:val="28"/>
          <w:szCs w:val="28"/>
        </w:rPr>
        <w:t xml:space="preserve"> </w:t>
      </w:r>
      <w:r w:rsidRPr="00844265">
        <w:rPr>
          <w:color w:val="22272F"/>
          <w:sz w:val="28"/>
          <w:szCs w:val="28"/>
        </w:rPr>
        <w:t>предусмотренных</w:t>
      </w:r>
      <w:r w:rsidR="008A5486">
        <w:rPr>
          <w:color w:val="22272F"/>
          <w:sz w:val="28"/>
          <w:szCs w:val="28"/>
        </w:rPr>
        <w:t xml:space="preserve"> </w:t>
      </w:r>
      <w:r w:rsidRPr="00844265">
        <w:rPr>
          <w:color w:val="22272F"/>
          <w:sz w:val="28"/>
          <w:szCs w:val="28"/>
        </w:rPr>
        <w:t>пунктами</w:t>
      </w:r>
      <w:r w:rsidR="008A5486">
        <w:rPr>
          <w:color w:val="22272F"/>
          <w:sz w:val="28"/>
          <w:szCs w:val="28"/>
        </w:rPr>
        <w:t xml:space="preserve"> 2–4 </w:t>
      </w:r>
      <w:r w:rsidRPr="00844265">
        <w:rPr>
          <w:color w:val="22272F"/>
          <w:sz w:val="28"/>
          <w:szCs w:val="28"/>
        </w:rPr>
        <w:t>части</w:t>
      </w:r>
      <w:r w:rsidR="008A5486">
        <w:rPr>
          <w:color w:val="22272F"/>
          <w:sz w:val="28"/>
          <w:szCs w:val="28"/>
        </w:rPr>
        <w:t xml:space="preserve"> </w:t>
      </w:r>
      <w:r w:rsidRPr="00844265">
        <w:rPr>
          <w:color w:val="22272F"/>
          <w:sz w:val="28"/>
          <w:szCs w:val="28"/>
        </w:rPr>
        <w:t>3</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r w:rsidR="008A5486">
        <w:rPr>
          <w:color w:val="22272F"/>
          <w:sz w:val="28"/>
          <w:szCs w:val="28"/>
        </w:rPr>
        <w:t xml:space="preserve"> </w:t>
      </w:r>
      <w:r w:rsidRPr="00844265">
        <w:rPr>
          <w:color w:val="22272F"/>
          <w:sz w:val="28"/>
          <w:szCs w:val="28"/>
        </w:rPr>
        <w:t>уполномоченные</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выдачу</w:t>
      </w:r>
      <w:r w:rsidR="008A5486">
        <w:rPr>
          <w:color w:val="22272F"/>
          <w:sz w:val="28"/>
          <w:szCs w:val="28"/>
        </w:rPr>
        <w:t xml:space="preserve"> </w:t>
      </w:r>
      <w:r w:rsidRPr="00844265">
        <w:rPr>
          <w:color w:val="22272F"/>
          <w:sz w:val="28"/>
          <w:szCs w:val="28"/>
        </w:rPr>
        <w:t>разрешений</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строительство</w:t>
      </w:r>
      <w:r w:rsidR="008A5486">
        <w:rPr>
          <w:color w:val="22272F"/>
          <w:sz w:val="28"/>
          <w:szCs w:val="28"/>
        </w:rPr>
        <w:t xml:space="preserve"> </w:t>
      </w:r>
      <w:r w:rsidRPr="00844265">
        <w:rPr>
          <w:color w:val="22272F"/>
          <w:sz w:val="28"/>
          <w:szCs w:val="28"/>
        </w:rPr>
        <w:t>федеральный</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субъекта</w:t>
      </w:r>
      <w:r w:rsidR="008A5486">
        <w:rPr>
          <w:color w:val="22272F"/>
          <w:sz w:val="28"/>
          <w:szCs w:val="28"/>
        </w:rPr>
        <w:t xml:space="preserve"> </w:t>
      </w:r>
      <w:r w:rsidRPr="00844265">
        <w:rPr>
          <w:color w:val="22272F"/>
          <w:sz w:val="28"/>
          <w:szCs w:val="28"/>
        </w:rPr>
        <w:t>Российской</w:t>
      </w:r>
      <w:r w:rsidR="008A5486">
        <w:rPr>
          <w:color w:val="22272F"/>
          <w:sz w:val="28"/>
          <w:szCs w:val="28"/>
        </w:rPr>
        <w:t xml:space="preserve"> </w:t>
      </w:r>
      <w:r w:rsidRPr="00844265">
        <w:rPr>
          <w:color w:val="22272F"/>
          <w:sz w:val="28"/>
          <w:szCs w:val="28"/>
        </w:rPr>
        <w:t>Федерации</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местного</w:t>
      </w:r>
      <w:r w:rsidR="008A5486">
        <w:rPr>
          <w:color w:val="22272F"/>
          <w:sz w:val="28"/>
          <w:szCs w:val="28"/>
        </w:rPr>
        <w:t xml:space="preserve"> </w:t>
      </w:r>
      <w:r w:rsidRPr="00844265">
        <w:rPr>
          <w:color w:val="22272F"/>
          <w:sz w:val="28"/>
          <w:szCs w:val="28"/>
        </w:rPr>
        <w:t>самоуправления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течение</w:t>
      </w:r>
      <w:r w:rsidR="008A5486">
        <w:rPr>
          <w:color w:val="22272F"/>
          <w:sz w:val="28"/>
          <w:szCs w:val="28"/>
        </w:rPr>
        <w:t xml:space="preserve"> </w:t>
      </w:r>
      <w:r w:rsidRPr="00844265">
        <w:rPr>
          <w:color w:val="22272F"/>
          <w:sz w:val="28"/>
          <w:szCs w:val="28"/>
        </w:rPr>
        <w:t>трех</w:t>
      </w:r>
      <w:r w:rsidR="008A5486">
        <w:rPr>
          <w:color w:val="22272F"/>
          <w:sz w:val="28"/>
          <w:szCs w:val="28"/>
        </w:rPr>
        <w:t xml:space="preserve"> </w:t>
      </w:r>
      <w:r w:rsidRPr="00844265">
        <w:rPr>
          <w:color w:val="22272F"/>
          <w:sz w:val="28"/>
          <w:szCs w:val="28"/>
        </w:rPr>
        <w:t>рабочих</w:t>
      </w:r>
      <w:r w:rsidR="008A5486">
        <w:rPr>
          <w:color w:val="22272F"/>
          <w:sz w:val="28"/>
          <w:szCs w:val="28"/>
        </w:rPr>
        <w:t xml:space="preserve"> </w:t>
      </w:r>
      <w:r w:rsidRPr="00844265">
        <w:rPr>
          <w:color w:val="22272F"/>
          <w:sz w:val="28"/>
          <w:szCs w:val="28"/>
        </w:rPr>
        <w:t>дней</w:t>
      </w:r>
      <w:r w:rsidR="008A5486">
        <w:rPr>
          <w:color w:val="22272F"/>
          <w:sz w:val="28"/>
          <w:szCs w:val="28"/>
        </w:rPr>
        <w:t xml:space="preserve"> </w:t>
      </w:r>
      <w:r w:rsidRPr="00844265">
        <w:rPr>
          <w:color w:val="22272F"/>
          <w:sz w:val="28"/>
          <w:szCs w:val="28"/>
        </w:rPr>
        <w:t>со</w:t>
      </w:r>
      <w:r w:rsidR="008A5486">
        <w:rPr>
          <w:color w:val="22272F"/>
          <w:sz w:val="28"/>
          <w:szCs w:val="28"/>
        </w:rPr>
        <w:t xml:space="preserve"> </w:t>
      </w:r>
      <w:r w:rsidRPr="00844265">
        <w:rPr>
          <w:color w:val="22272F"/>
          <w:sz w:val="28"/>
          <w:szCs w:val="28"/>
        </w:rPr>
        <w:t>дня</w:t>
      </w:r>
      <w:r w:rsidR="008A5486">
        <w:rPr>
          <w:color w:val="22272F"/>
          <w:sz w:val="28"/>
          <w:szCs w:val="28"/>
        </w:rPr>
        <w:t xml:space="preserve"> </w:t>
      </w:r>
      <w:r w:rsidRPr="00844265">
        <w:rPr>
          <w:color w:val="22272F"/>
          <w:sz w:val="28"/>
          <w:szCs w:val="28"/>
        </w:rPr>
        <w:t>поступления</w:t>
      </w:r>
      <w:r w:rsidR="008A5486">
        <w:rPr>
          <w:color w:val="22272F"/>
          <w:sz w:val="28"/>
          <w:szCs w:val="28"/>
        </w:rPr>
        <w:t xml:space="preserve"> </w:t>
      </w:r>
      <w:r w:rsidRPr="00844265">
        <w:rPr>
          <w:color w:val="22272F"/>
          <w:sz w:val="28"/>
          <w:szCs w:val="28"/>
        </w:rPr>
        <w:t>уведомления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возвращает</w:t>
      </w:r>
      <w:r w:rsidR="008A5486">
        <w:rPr>
          <w:color w:val="22272F"/>
          <w:sz w:val="28"/>
          <w:szCs w:val="28"/>
        </w:rPr>
        <w:t xml:space="preserve"> </w:t>
      </w:r>
      <w:r w:rsidRPr="00844265">
        <w:rPr>
          <w:color w:val="22272F"/>
          <w:sz w:val="28"/>
          <w:szCs w:val="28"/>
        </w:rPr>
        <w:t>застройщику</w:t>
      </w:r>
      <w:r w:rsidR="008A5486">
        <w:rPr>
          <w:color w:val="22272F"/>
          <w:sz w:val="28"/>
          <w:szCs w:val="28"/>
        </w:rPr>
        <w:t xml:space="preserve"> </w:t>
      </w:r>
      <w:r w:rsidRPr="00844265">
        <w:rPr>
          <w:color w:val="22272F"/>
          <w:sz w:val="28"/>
          <w:szCs w:val="28"/>
        </w:rPr>
        <w:t>данное</w:t>
      </w:r>
      <w:r w:rsidR="008A5486">
        <w:rPr>
          <w:color w:val="22272F"/>
          <w:sz w:val="28"/>
          <w:szCs w:val="28"/>
        </w:rPr>
        <w:t xml:space="preserve"> </w:t>
      </w:r>
      <w:r w:rsidRPr="00844265">
        <w:rPr>
          <w:color w:val="22272F"/>
          <w:sz w:val="28"/>
          <w:szCs w:val="28"/>
        </w:rPr>
        <w:t>уведомление</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прилагаемые</w:t>
      </w:r>
      <w:r w:rsidR="008A5486">
        <w:rPr>
          <w:color w:val="22272F"/>
          <w:sz w:val="28"/>
          <w:szCs w:val="28"/>
        </w:rPr>
        <w:t xml:space="preserve"> </w:t>
      </w:r>
      <w:r w:rsidRPr="00844265">
        <w:rPr>
          <w:color w:val="22272F"/>
          <w:sz w:val="28"/>
          <w:szCs w:val="28"/>
        </w:rPr>
        <w:t>к</w:t>
      </w:r>
      <w:r w:rsidR="008A5486">
        <w:rPr>
          <w:color w:val="22272F"/>
          <w:sz w:val="28"/>
          <w:szCs w:val="28"/>
        </w:rPr>
        <w:t xml:space="preserve"> </w:t>
      </w:r>
      <w:r w:rsidRPr="00844265">
        <w:rPr>
          <w:color w:val="22272F"/>
          <w:sz w:val="28"/>
          <w:szCs w:val="28"/>
        </w:rPr>
        <w:t>нему</w:t>
      </w:r>
      <w:r w:rsidR="008A5486">
        <w:rPr>
          <w:color w:val="22272F"/>
          <w:sz w:val="28"/>
          <w:szCs w:val="28"/>
        </w:rPr>
        <w:t xml:space="preserve"> </w:t>
      </w:r>
      <w:r w:rsidRPr="00844265">
        <w:rPr>
          <w:color w:val="22272F"/>
          <w:sz w:val="28"/>
          <w:szCs w:val="28"/>
        </w:rPr>
        <w:t>документы</w:t>
      </w:r>
      <w:r w:rsidR="008A5486">
        <w:rPr>
          <w:color w:val="22272F"/>
          <w:sz w:val="28"/>
          <w:szCs w:val="28"/>
        </w:rPr>
        <w:t xml:space="preserve"> </w:t>
      </w:r>
      <w:r w:rsidRPr="00844265">
        <w:rPr>
          <w:color w:val="22272F"/>
          <w:sz w:val="28"/>
          <w:szCs w:val="28"/>
        </w:rPr>
        <w:t>без</w:t>
      </w:r>
      <w:r w:rsidR="008A5486">
        <w:rPr>
          <w:color w:val="22272F"/>
          <w:sz w:val="28"/>
          <w:szCs w:val="28"/>
        </w:rPr>
        <w:t xml:space="preserve"> </w:t>
      </w:r>
      <w:r w:rsidRPr="00844265">
        <w:rPr>
          <w:color w:val="22272F"/>
          <w:sz w:val="28"/>
          <w:szCs w:val="28"/>
        </w:rPr>
        <w:t>рассмотрения</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указанием</w:t>
      </w:r>
      <w:r w:rsidR="008A5486">
        <w:rPr>
          <w:color w:val="22272F"/>
          <w:sz w:val="28"/>
          <w:szCs w:val="28"/>
        </w:rPr>
        <w:t xml:space="preserve"> </w:t>
      </w:r>
      <w:r w:rsidRPr="00844265">
        <w:rPr>
          <w:color w:val="22272F"/>
          <w:sz w:val="28"/>
          <w:szCs w:val="28"/>
        </w:rPr>
        <w:t>причин</w:t>
      </w:r>
      <w:r w:rsidR="008A5486">
        <w:rPr>
          <w:color w:val="22272F"/>
          <w:sz w:val="28"/>
          <w:szCs w:val="28"/>
        </w:rPr>
        <w:t xml:space="preserve"> </w:t>
      </w:r>
      <w:r w:rsidRPr="00844265">
        <w:rPr>
          <w:color w:val="22272F"/>
          <w:sz w:val="28"/>
          <w:szCs w:val="28"/>
        </w:rPr>
        <w:t>возврата.</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этом</w:t>
      </w:r>
      <w:r w:rsidR="008A5486">
        <w:rPr>
          <w:color w:val="22272F"/>
          <w:sz w:val="28"/>
          <w:szCs w:val="28"/>
        </w:rPr>
        <w:t xml:space="preserve"> </w:t>
      </w:r>
      <w:r w:rsidRPr="00844265">
        <w:rPr>
          <w:color w:val="22272F"/>
          <w:sz w:val="28"/>
          <w:szCs w:val="28"/>
        </w:rPr>
        <w:t>случае</w:t>
      </w:r>
      <w:r w:rsidR="008A5486">
        <w:rPr>
          <w:color w:val="22272F"/>
          <w:sz w:val="28"/>
          <w:szCs w:val="28"/>
        </w:rPr>
        <w:t xml:space="preserve"> </w:t>
      </w:r>
      <w:r w:rsidRPr="00844265">
        <w:rPr>
          <w:color w:val="22272F"/>
          <w:sz w:val="28"/>
          <w:szCs w:val="28"/>
        </w:rPr>
        <w:t>уведомление</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считается</w:t>
      </w:r>
      <w:r w:rsidR="008A5486">
        <w:rPr>
          <w:color w:val="22272F"/>
          <w:sz w:val="28"/>
          <w:szCs w:val="28"/>
        </w:rPr>
        <w:t xml:space="preserve"> </w:t>
      </w:r>
      <w:r w:rsidRPr="00844265">
        <w:rPr>
          <w:color w:val="22272F"/>
          <w:sz w:val="28"/>
          <w:szCs w:val="28"/>
        </w:rPr>
        <w:t>ненаправленным.</w:t>
      </w:r>
    </w:p>
    <w:p w14:paraId="5F12304D" w14:textId="3C53E349" w:rsidR="0048121F" w:rsidRPr="00844265" w:rsidRDefault="0048121F" w:rsidP="00844265">
      <w:pPr>
        <w:pStyle w:val="s1"/>
        <w:spacing w:before="0" w:beforeAutospacing="0" w:after="0" w:afterAutospacing="0"/>
        <w:ind w:firstLine="851"/>
        <w:jc w:val="both"/>
        <w:rPr>
          <w:color w:val="22272F"/>
          <w:sz w:val="28"/>
          <w:szCs w:val="28"/>
        </w:rPr>
      </w:pPr>
      <w:r w:rsidRPr="00844265">
        <w:rPr>
          <w:color w:val="22272F"/>
          <w:sz w:val="28"/>
          <w:szCs w:val="28"/>
        </w:rPr>
        <w:t>7.</w:t>
      </w:r>
      <w:r w:rsidR="008A5486">
        <w:rPr>
          <w:color w:val="22272F"/>
          <w:sz w:val="28"/>
          <w:szCs w:val="28"/>
        </w:rPr>
        <w:t xml:space="preserve"> </w:t>
      </w:r>
      <w:r w:rsidRPr="00844265">
        <w:rPr>
          <w:color w:val="22272F"/>
          <w:sz w:val="28"/>
          <w:szCs w:val="28"/>
        </w:rPr>
        <w:t>Уполномоченные</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выдачу</w:t>
      </w:r>
      <w:r w:rsidR="008A5486">
        <w:rPr>
          <w:color w:val="22272F"/>
          <w:sz w:val="28"/>
          <w:szCs w:val="28"/>
        </w:rPr>
        <w:t xml:space="preserve"> </w:t>
      </w:r>
      <w:r w:rsidRPr="00844265">
        <w:rPr>
          <w:color w:val="22272F"/>
          <w:sz w:val="28"/>
          <w:szCs w:val="28"/>
        </w:rPr>
        <w:t>разрешений</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строительство</w:t>
      </w:r>
      <w:r w:rsidR="008A5486">
        <w:rPr>
          <w:color w:val="22272F"/>
          <w:sz w:val="28"/>
          <w:szCs w:val="28"/>
        </w:rPr>
        <w:t xml:space="preserve"> </w:t>
      </w:r>
      <w:r w:rsidRPr="00844265">
        <w:rPr>
          <w:color w:val="22272F"/>
          <w:sz w:val="28"/>
          <w:szCs w:val="28"/>
        </w:rPr>
        <w:t>федеральный</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субъекта</w:t>
      </w:r>
      <w:r w:rsidR="008A5486">
        <w:rPr>
          <w:color w:val="22272F"/>
          <w:sz w:val="28"/>
          <w:szCs w:val="28"/>
        </w:rPr>
        <w:t xml:space="preserve"> </w:t>
      </w:r>
      <w:r w:rsidRPr="00844265">
        <w:rPr>
          <w:color w:val="22272F"/>
          <w:sz w:val="28"/>
          <w:szCs w:val="28"/>
        </w:rPr>
        <w:t>Российской</w:t>
      </w:r>
      <w:r w:rsidR="008A5486">
        <w:rPr>
          <w:color w:val="22272F"/>
          <w:sz w:val="28"/>
          <w:szCs w:val="28"/>
        </w:rPr>
        <w:t xml:space="preserve"> </w:t>
      </w:r>
      <w:r w:rsidRPr="00844265">
        <w:rPr>
          <w:color w:val="22272F"/>
          <w:sz w:val="28"/>
          <w:szCs w:val="28"/>
        </w:rPr>
        <w:t>Федерации</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местного</w:t>
      </w:r>
      <w:r w:rsidR="008A5486">
        <w:rPr>
          <w:color w:val="22272F"/>
          <w:sz w:val="28"/>
          <w:szCs w:val="28"/>
        </w:rPr>
        <w:t xml:space="preserve"> </w:t>
      </w:r>
      <w:r w:rsidRPr="00844265">
        <w:rPr>
          <w:color w:val="22272F"/>
          <w:sz w:val="28"/>
          <w:szCs w:val="28"/>
        </w:rPr>
        <w:t>самоуправления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течение</w:t>
      </w:r>
      <w:r w:rsidR="008A5486">
        <w:rPr>
          <w:color w:val="22272F"/>
          <w:sz w:val="28"/>
          <w:szCs w:val="28"/>
        </w:rPr>
        <w:t xml:space="preserve"> </w:t>
      </w:r>
      <w:r w:rsidRPr="00844265">
        <w:rPr>
          <w:color w:val="22272F"/>
          <w:sz w:val="28"/>
          <w:szCs w:val="28"/>
        </w:rPr>
        <w:t>семи</w:t>
      </w:r>
      <w:r w:rsidR="008A5486">
        <w:rPr>
          <w:color w:val="22272F"/>
          <w:sz w:val="28"/>
          <w:szCs w:val="28"/>
        </w:rPr>
        <w:t xml:space="preserve"> </w:t>
      </w:r>
      <w:r w:rsidRPr="00844265">
        <w:rPr>
          <w:color w:val="22272F"/>
          <w:sz w:val="28"/>
          <w:szCs w:val="28"/>
        </w:rPr>
        <w:t>рабочих</w:t>
      </w:r>
      <w:r w:rsidR="008A5486">
        <w:rPr>
          <w:color w:val="22272F"/>
          <w:sz w:val="28"/>
          <w:szCs w:val="28"/>
        </w:rPr>
        <w:t xml:space="preserve"> </w:t>
      </w:r>
      <w:r w:rsidRPr="00844265">
        <w:rPr>
          <w:color w:val="22272F"/>
          <w:sz w:val="28"/>
          <w:szCs w:val="28"/>
        </w:rPr>
        <w:t>дней</w:t>
      </w:r>
      <w:r w:rsidR="008A5486">
        <w:rPr>
          <w:color w:val="22272F"/>
          <w:sz w:val="28"/>
          <w:szCs w:val="28"/>
        </w:rPr>
        <w:t xml:space="preserve"> </w:t>
      </w:r>
      <w:r w:rsidRPr="00844265">
        <w:rPr>
          <w:color w:val="22272F"/>
          <w:sz w:val="28"/>
          <w:szCs w:val="28"/>
        </w:rPr>
        <w:t>со</w:t>
      </w:r>
      <w:r w:rsidR="008A5486">
        <w:rPr>
          <w:color w:val="22272F"/>
          <w:sz w:val="28"/>
          <w:szCs w:val="28"/>
        </w:rPr>
        <w:t xml:space="preserve"> </w:t>
      </w:r>
      <w:r w:rsidRPr="00844265">
        <w:rPr>
          <w:color w:val="22272F"/>
          <w:sz w:val="28"/>
          <w:szCs w:val="28"/>
        </w:rPr>
        <w:t>дня</w:t>
      </w:r>
      <w:r w:rsidR="008A5486">
        <w:rPr>
          <w:color w:val="22272F"/>
          <w:sz w:val="28"/>
          <w:szCs w:val="28"/>
        </w:rPr>
        <w:t xml:space="preserve"> </w:t>
      </w:r>
      <w:r w:rsidRPr="00844265">
        <w:rPr>
          <w:color w:val="22272F"/>
          <w:sz w:val="28"/>
          <w:szCs w:val="28"/>
        </w:rPr>
        <w:t>поступления</w:t>
      </w:r>
      <w:r w:rsidR="008A5486">
        <w:rPr>
          <w:color w:val="22272F"/>
          <w:sz w:val="28"/>
          <w:szCs w:val="28"/>
        </w:rPr>
        <w:t xml:space="preserve"> </w:t>
      </w:r>
      <w:r w:rsidRPr="00844265">
        <w:rPr>
          <w:color w:val="22272F"/>
          <w:sz w:val="28"/>
          <w:szCs w:val="28"/>
        </w:rPr>
        <w:t>уведомления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за</w:t>
      </w:r>
      <w:r w:rsidR="008A5486">
        <w:rPr>
          <w:color w:val="22272F"/>
          <w:sz w:val="28"/>
          <w:szCs w:val="28"/>
        </w:rPr>
        <w:t xml:space="preserve"> </w:t>
      </w:r>
      <w:r w:rsidRPr="00844265">
        <w:rPr>
          <w:color w:val="22272F"/>
          <w:sz w:val="28"/>
          <w:szCs w:val="28"/>
        </w:rPr>
        <w:t>исключением</w:t>
      </w:r>
      <w:r w:rsidR="008A5486">
        <w:rPr>
          <w:color w:val="22272F"/>
          <w:sz w:val="28"/>
          <w:szCs w:val="28"/>
        </w:rPr>
        <w:t xml:space="preserve"> </w:t>
      </w:r>
      <w:r w:rsidRPr="00844265">
        <w:rPr>
          <w:color w:val="22272F"/>
          <w:sz w:val="28"/>
          <w:szCs w:val="28"/>
        </w:rPr>
        <w:t>случая,</w:t>
      </w:r>
      <w:r w:rsidR="008A5486">
        <w:rPr>
          <w:color w:val="22272F"/>
          <w:sz w:val="28"/>
          <w:szCs w:val="28"/>
        </w:rPr>
        <w:t xml:space="preserve"> </w:t>
      </w:r>
      <w:r w:rsidRPr="00844265">
        <w:rPr>
          <w:color w:val="22272F"/>
          <w:sz w:val="28"/>
          <w:szCs w:val="28"/>
        </w:rPr>
        <w:t>предусмотренного</w:t>
      </w:r>
      <w:r w:rsidR="008A5486">
        <w:rPr>
          <w:color w:val="22272F"/>
          <w:sz w:val="28"/>
          <w:szCs w:val="28"/>
        </w:rPr>
        <w:t xml:space="preserve"> </w:t>
      </w:r>
      <w:r w:rsidRPr="00844265">
        <w:rPr>
          <w:color w:val="22272F"/>
          <w:sz w:val="28"/>
          <w:szCs w:val="28"/>
        </w:rPr>
        <w:t>частью</w:t>
      </w:r>
      <w:r w:rsidR="008A5486">
        <w:rPr>
          <w:color w:val="22272F"/>
          <w:sz w:val="28"/>
          <w:szCs w:val="28"/>
        </w:rPr>
        <w:t xml:space="preserve"> </w:t>
      </w:r>
      <w:r w:rsidRPr="00844265">
        <w:rPr>
          <w:color w:val="22272F"/>
          <w:sz w:val="28"/>
          <w:szCs w:val="28"/>
        </w:rPr>
        <w:t>8</w:t>
      </w:r>
      <w:r w:rsidR="008A5486">
        <w:rPr>
          <w:color w:val="22272F"/>
          <w:sz w:val="28"/>
          <w:szCs w:val="28"/>
        </w:rPr>
        <w:t xml:space="preserve"> </w:t>
      </w:r>
      <w:r w:rsidRPr="00844265">
        <w:rPr>
          <w:color w:val="22272F"/>
          <w:sz w:val="28"/>
          <w:szCs w:val="28"/>
        </w:rPr>
        <w:t>настоящей</w:t>
      </w:r>
      <w:r w:rsidR="008A5486">
        <w:rPr>
          <w:color w:val="22272F"/>
          <w:sz w:val="28"/>
          <w:szCs w:val="28"/>
        </w:rPr>
        <w:t xml:space="preserve"> </w:t>
      </w:r>
      <w:r w:rsidRPr="00844265">
        <w:rPr>
          <w:color w:val="22272F"/>
          <w:sz w:val="28"/>
          <w:szCs w:val="28"/>
        </w:rPr>
        <w:t>статьи:</w:t>
      </w:r>
    </w:p>
    <w:p w14:paraId="57D3E498" w14:textId="04566CE0"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1)</w:t>
      </w:r>
      <w:r w:rsidR="008A5486">
        <w:rPr>
          <w:color w:val="22272F"/>
          <w:sz w:val="28"/>
          <w:szCs w:val="28"/>
        </w:rPr>
        <w:t xml:space="preserve"> </w:t>
      </w:r>
      <w:r w:rsidRPr="00844265">
        <w:rPr>
          <w:color w:val="22272F"/>
          <w:sz w:val="28"/>
          <w:szCs w:val="28"/>
        </w:rPr>
        <w:t>проводит</w:t>
      </w:r>
      <w:r w:rsidR="008A5486">
        <w:rPr>
          <w:color w:val="22272F"/>
          <w:sz w:val="28"/>
          <w:szCs w:val="28"/>
        </w:rPr>
        <w:t xml:space="preserve"> </w:t>
      </w:r>
      <w:r w:rsidRPr="00844265">
        <w:rPr>
          <w:color w:val="22272F"/>
          <w:sz w:val="28"/>
          <w:szCs w:val="28"/>
        </w:rPr>
        <w:t>проверку</w:t>
      </w:r>
      <w:r w:rsidR="008A5486">
        <w:rPr>
          <w:color w:val="22272F"/>
          <w:sz w:val="28"/>
          <w:szCs w:val="28"/>
        </w:rPr>
        <w:t xml:space="preserve"> </w:t>
      </w:r>
      <w:r w:rsidRPr="00844265">
        <w:rPr>
          <w:color w:val="22272F"/>
          <w:sz w:val="28"/>
          <w:szCs w:val="28"/>
        </w:rPr>
        <w:t>соответствия</w:t>
      </w:r>
      <w:r w:rsidR="008A5486">
        <w:rPr>
          <w:color w:val="22272F"/>
          <w:sz w:val="28"/>
          <w:szCs w:val="28"/>
        </w:rPr>
        <w:t xml:space="preserve"> </w:t>
      </w:r>
      <w:r w:rsidRPr="00844265">
        <w:rPr>
          <w:color w:val="22272F"/>
          <w:sz w:val="28"/>
          <w:szCs w:val="28"/>
        </w:rPr>
        <w:t>указанных</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уведомлении</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параметров</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предельным</w:t>
      </w:r>
      <w:r w:rsidR="008A5486">
        <w:rPr>
          <w:color w:val="22272F"/>
          <w:sz w:val="28"/>
          <w:szCs w:val="28"/>
        </w:rPr>
        <w:t xml:space="preserve"> </w:t>
      </w:r>
      <w:r w:rsidRPr="00844265">
        <w:rPr>
          <w:color w:val="22272F"/>
          <w:sz w:val="28"/>
          <w:szCs w:val="28"/>
        </w:rPr>
        <w:t>параметрам</w:t>
      </w:r>
      <w:r w:rsidR="008A5486">
        <w:rPr>
          <w:color w:val="22272F"/>
          <w:sz w:val="28"/>
          <w:szCs w:val="28"/>
        </w:rPr>
        <w:t xml:space="preserve"> </w:t>
      </w:r>
      <w:r w:rsidRPr="00844265">
        <w:rPr>
          <w:color w:val="22272F"/>
          <w:sz w:val="28"/>
          <w:szCs w:val="28"/>
        </w:rPr>
        <w:t>разрешенного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реконструкции</w:t>
      </w:r>
      <w:r w:rsidR="008A5486">
        <w:rPr>
          <w:color w:val="22272F"/>
          <w:sz w:val="28"/>
          <w:szCs w:val="28"/>
        </w:rPr>
        <w:t xml:space="preserve"> </w:t>
      </w:r>
      <w:r w:rsidRPr="00844265">
        <w:rPr>
          <w:color w:val="22272F"/>
          <w:sz w:val="28"/>
          <w:szCs w:val="28"/>
        </w:rPr>
        <w:t>объектов</w:t>
      </w:r>
      <w:r w:rsidR="008A5486">
        <w:rPr>
          <w:color w:val="22272F"/>
          <w:sz w:val="28"/>
          <w:szCs w:val="28"/>
        </w:rPr>
        <w:t xml:space="preserve"> </w:t>
      </w:r>
      <w:r w:rsidRPr="00844265">
        <w:rPr>
          <w:color w:val="22272F"/>
          <w:sz w:val="28"/>
          <w:szCs w:val="28"/>
        </w:rPr>
        <w:t>капитального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установленным</w:t>
      </w:r>
      <w:r w:rsidR="008A5486">
        <w:rPr>
          <w:color w:val="22272F"/>
          <w:sz w:val="28"/>
          <w:szCs w:val="28"/>
        </w:rPr>
        <w:t xml:space="preserve"> </w:t>
      </w:r>
      <w:r w:rsidRPr="00844265">
        <w:rPr>
          <w:color w:val="22272F"/>
          <w:sz w:val="28"/>
          <w:szCs w:val="28"/>
        </w:rPr>
        <w:t>правилами</w:t>
      </w:r>
      <w:r w:rsidR="008A5486">
        <w:rPr>
          <w:color w:val="22272F"/>
          <w:sz w:val="28"/>
          <w:szCs w:val="28"/>
        </w:rPr>
        <w:t xml:space="preserve"> </w:t>
      </w:r>
      <w:r w:rsidRPr="00844265">
        <w:rPr>
          <w:color w:val="22272F"/>
          <w:sz w:val="28"/>
          <w:szCs w:val="28"/>
        </w:rPr>
        <w:t>землепользования</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застройки,</w:t>
      </w:r>
      <w:r w:rsidR="008A5486">
        <w:rPr>
          <w:color w:val="22272F"/>
          <w:sz w:val="28"/>
          <w:szCs w:val="28"/>
        </w:rPr>
        <w:t xml:space="preserve"> </w:t>
      </w:r>
      <w:r w:rsidRPr="00844265">
        <w:rPr>
          <w:color w:val="22272F"/>
          <w:sz w:val="28"/>
          <w:szCs w:val="28"/>
        </w:rPr>
        <w:t>документацией</w:t>
      </w:r>
      <w:r w:rsidR="008A5486">
        <w:rPr>
          <w:color w:val="22272F"/>
          <w:sz w:val="28"/>
          <w:szCs w:val="28"/>
        </w:rPr>
        <w:t xml:space="preserve"> </w:t>
      </w:r>
      <w:r w:rsidRPr="00844265">
        <w:rPr>
          <w:color w:val="22272F"/>
          <w:sz w:val="28"/>
          <w:szCs w:val="28"/>
        </w:rPr>
        <w:t>по</w:t>
      </w:r>
      <w:r w:rsidR="008A5486">
        <w:rPr>
          <w:color w:val="22272F"/>
          <w:sz w:val="28"/>
          <w:szCs w:val="28"/>
        </w:rPr>
        <w:t xml:space="preserve"> </w:t>
      </w:r>
      <w:r w:rsidRPr="00844265">
        <w:rPr>
          <w:color w:val="22272F"/>
          <w:sz w:val="28"/>
          <w:szCs w:val="28"/>
        </w:rPr>
        <w:t>планировке</w:t>
      </w:r>
      <w:r w:rsidR="008A5486">
        <w:rPr>
          <w:color w:val="22272F"/>
          <w:sz w:val="28"/>
          <w:szCs w:val="28"/>
        </w:rPr>
        <w:t xml:space="preserve"> </w:t>
      </w:r>
      <w:r w:rsidRPr="00844265">
        <w:rPr>
          <w:color w:val="22272F"/>
          <w:sz w:val="28"/>
          <w:szCs w:val="28"/>
        </w:rPr>
        <w:t>территории,</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обязательным</w:t>
      </w:r>
      <w:r w:rsidR="008A5486">
        <w:rPr>
          <w:color w:val="22272F"/>
          <w:sz w:val="28"/>
          <w:szCs w:val="28"/>
        </w:rPr>
        <w:t xml:space="preserve"> </w:t>
      </w:r>
      <w:r w:rsidRPr="00844265">
        <w:rPr>
          <w:color w:val="22272F"/>
          <w:sz w:val="28"/>
          <w:szCs w:val="28"/>
        </w:rPr>
        <w:t>требованиям</w:t>
      </w:r>
      <w:r w:rsidR="008A5486">
        <w:rPr>
          <w:color w:val="22272F"/>
          <w:sz w:val="28"/>
          <w:szCs w:val="28"/>
        </w:rPr>
        <w:t xml:space="preserve"> </w:t>
      </w:r>
      <w:r w:rsidRPr="00844265">
        <w:rPr>
          <w:color w:val="22272F"/>
          <w:sz w:val="28"/>
          <w:szCs w:val="28"/>
        </w:rPr>
        <w:t>к</w:t>
      </w:r>
      <w:r w:rsidR="008A5486">
        <w:rPr>
          <w:color w:val="22272F"/>
          <w:sz w:val="28"/>
          <w:szCs w:val="28"/>
        </w:rPr>
        <w:t xml:space="preserve"> </w:t>
      </w:r>
      <w:r w:rsidRPr="00844265">
        <w:rPr>
          <w:color w:val="22272F"/>
          <w:sz w:val="28"/>
          <w:szCs w:val="28"/>
        </w:rPr>
        <w:t>параметрам</w:t>
      </w:r>
      <w:r w:rsidR="008A5486">
        <w:rPr>
          <w:color w:val="22272F"/>
          <w:sz w:val="28"/>
          <w:szCs w:val="28"/>
        </w:rPr>
        <w:t xml:space="preserve"> </w:t>
      </w:r>
      <w:r w:rsidRPr="00844265">
        <w:rPr>
          <w:color w:val="22272F"/>
          <w:sz w:val="28"/>
          <w:szCs w:val="28"/>
        </w:rPr>
        <w:t>объектов</w:t>
      </w:r>
      <w:r w:rsidR="008A5486">
        <w:rPr>
          <w:color w:val="22272F"/>
          <w:sz w:val="28"/>
          <w:szCs w:val="28"/>
        </w:rPr>
        <w:t xml:space="preserve"> </w:t>
      </w:r>
      <w:r w:rsidRPr="00844265">
        <w:rPr>
          <w:color w:val="22272F"/>
          <w:sz w:val="28"/>
          <w:szCs w:val="28"/>
        </w:rPr>
        <w:t>капитального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установленным</w:t>
      </w:r>
      <w:r w:rsidR="008A5486">
        <w:rPr>
          <w:color w:val="22272F"/>
          <w:sz w:val="28"/>
          <w:szCs w:val="28"/>
        </w:rPr>
        <w:t xml:space="preserve"> </w:t>
      </w:r>
      <w:r w:rsidR="00844265">
        <w:rPr>
          <w:color w:val="22272F"/>
          <w:sz w:val="28"/>
          <w:szCs w:val="28"/>
        </w:rPr>
        <w:t>Градостроительным</w:t>
      </w:r>
      <w:r w:rsidR="008A5486">
        <w:rPr>
          <w:color w:val="22272F"/>
          <w:sz w:val="28"/>
          <w:szCs w:val="28"/>
        </w:rPr>
        <w:t xml:space="preserve"> </w:t>
      </w:r>
      <w:r w:rsidRPr="00844265">
        <w:rPr>
          <w:color w:val="22272F"/>
          <w:sz w:val="28"/>
          <w:szCs w:val="28"/>
        </w:rPr>
        <w:t>Кодексом,</w:t>
      </w:r>
      <w:r w:rsidR="008A5486">
        <w:rPr>
          <w:color w:val="22272F"/>
          <w:sz w:val="28"/>
          <w:szCs w:val="28"/>
        </w:rPr>
        <w:t xml:space="preserve"> </w:t>
      </w:r>
      <w:r w:rsidRPr="00844265">
        <w:rPr>
          <w:color w:val="22272F"/>
          <w:sz w:val="28"/>
          <w:szCs w:val="28"/>
        </w:rPr>
        <w:t>другими</w:t>
      </w:r>
      <w:r w:rsidR="008A5486">
        <w:rPr>
          <w:color w:val="22272F"/>
          <w:sz w:val="28"/>
          <w:szCs w:val="28"/>
        </w:rPr>
        <w:t xml:space="preserve"> </w:t>
      </w:r>
      <w:r w:rsidRPr="00844265">
        <w:rPr>
          <w:color w:val="22272F"/>
          <w:sz w:val="28"/>
          <w:szCs w:val="28"/>
        </w:rPr>
        <w:t>федеральными</w:t>
      </w:r>
      <w:r w:rsidR="008A5486">
        <w:rPr>
          <w:color w:val="22272F"/>
          <w:sz w:val="28"/>
          <w:szCs w:val="28"/>
        </w:rPr>
        <w:t xml:space="preserve"> </w:t>
      </w:r>
      <w:r w:rsidRPr="00844265">
        <w:rPr>
          <w:color w:val="22272F"/>
          <w:sz w:val="28"/>
          <w:szCs w:val="28"/>
        </w:rPr>
        <w:t>законами</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действующим</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дату</w:t>
      </w:r>
      <w:r w:rsidR="008A5486">
        <w:rPr>
          <w:color w:val="22272F"/>
          <w:sz w:val="28"/>
          <w:szCs w:val="28"/>
        </w:rPr>
        <w:t xml:space="preserve"> </w:t>
      </w:r>
      <w:r w:rsidRPr="00844265">
        <w:rPr>
          <w:color w:val="22272F"/>
          <w:sz w:val="28"/>
          <w:szCs w:val="28"/>
        </w:rPr>
        <w:t>поступления</w:t>
      </w:r>
      <w:r w:rsidR="008A5486">
        <w:rPr>
          <w:color w:val="22272F"/>
          <w:sz w:val="28"/>
          <w:szCs w:val="28"/>
        </w:rPr>
        <w:t xml:space="preserve"> </w:t>
      </w:r>
      <w:r w:rsidRPr="00844265">
        <w:rPr>
          <w:color w:val="22272F"/>
          <w:sz w:val="28"/>
          <w:szCs w:val="28"/>
        </w:rPr>
        <w:t>уведомления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а</w:t>
      </w:r>
      <w:r w:rsidR="008A5486">
        <w:rPr>
          <w:color w:val="22272F"/>
          <w:sz w:val="28"/>
          <w:szCs w:val="28"/>
        </w:rPr>
        <w:t xml:space="preserve"> </w:t>
      </w:r>
      <w:r w:rsidRPr="00844265">
        <w:rPr>
          <w:color w:val="22272F"/>
          <w:sz w:val="28"/>
          <w:szCs w:val="28"/>
        </w:rPr>
        <w:t>также</w:t>
      </w:r>
      <w:r w:rsidR="008A5486">
        <w:rPr>
          <w:color w:val="22272F"/>
          <w:sz w:val="28"/>
          <w:szCs w:val="28"/>
        </w:rPr>
        <w:t xml:space="preserve"> </w:t>
      </w:r>
      <w:r w:rsidRPr="00844265">
        <w:rPr>
          <w:color w:val="22272F"/>
          <w:sz w:val="28"/>
          <w:szCs w:val="28"/>
        </w:rPr>
        <w:t>допустимости</w:t>
      </w:r>
      <w:r w:rsidR="008A5486">
        <w:rPr>
          <w:color w:val="22272F"/>
          <w:sz w:val="28"/>
          <w:szCs w:val="28"/>
        </w:rPr>
        <w:t xml:space="preserve"> </w:t>
      </w:r>
      <w:r w:rsidRPr="00844265">
        <w:rPr>
          <w:color w:val="22272F"/>
          <w:sz w:val="28"/>
          <w:szCs w:val="28"/>
        </w:rPr>
        <w:t>размещения</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соответствии</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разрешенным</w:t>
      </w:r>
      <w:r w:rsidR="008A5486">
        <w:rPr>
          <w:color w:val="22272F"/>
          <w:sz w:val="28"/>
          <w:szCs w:val="28"/>
        </w:rPr>
        <w:t xml:space="preserve"> </w:t>
      </w:r>
      <w:r w:rsidRPr="00844265">
        <w:rPr>
          <w:color w:val="22272F"/>
          <w:sz w:val="28"/>
          <w:szCs w:val="28"/>
        </w:rPr>
        <w:t>использованием</w:t>
      </w:r>
      <w:r w:rsidR="008A5486">
        <w:rPr>
          <w:color w:val="22272F"/>
          <w:sz w:val="28"/>
          <w:szCs w:val="28"/>
        </w:rPr>
        <w:t xml:space="preserve"> </w:t>
      </w:r>
      <w:r w:rsidRPr="00844265">
        <w:rPr>
          <w:color w:val="22272F"/>
          <w:sz w:val="28"/>
          <w:szCs w:val="28"/>
        </w:rPr>
        <w:t>земельного</w:t>
      </w:r>
      <w:r w:rsidR="008A5486">
        <w:rPr>
          <w:color w:val="22272F"/>
          <w:sz w:val="28"/>
          <w:szCs w:val="28"/>
        </w:rPr>
        <w:t xml:space="preserve"> </w:t>
      </w:r>
      <w:r w:rsidRPr="00844265">
        <w:rPr>
          <w:color w:val="22272F"/>
          <w:sz w:val="28"/>
          <w:szCs w:val="28"/>
        </w:rPr>
        <w:t>участка</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ограничениями,</w:t>
      </w:r>
      <w:r w:rsidR="008A5486">
        <w:rPr>
          <w:color w:val="22272F"/>
          <w:sz w:val="28"/>
          <w:szCs w:val="28"/>
        </w:rPr>
        <w:t xml:space="preserve"> </w:t>
      </w:r>
      <w:r w:rsidRPr="00844265">
        <w:rPr>
          <w:color w:val="22272F"/>
          <w:sz w:val="28"/>
          <w:szCs w:val="28"/>
        </w:rPr>
        <w:t>установленными</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соответствии</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земельным</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иным</w:t>
      </w:r>
      <w:r w:rsidR="008A5486">
        <w:rPr>
          <w:color w:val="22272F"/>
          <w:sz w:val="28"/>
          <w:szCs w:val="28"/>
        </w:rPr>
        <w:t xml:space="preserve"> </w:t>
      </w:r>
      <w:r w:rsidRPr="00844265">
        <w:rPr>
          <w:color w:val="22272F"/>
          <w:sz w:val="28"/>
          <w:szCs w:val="28"/>
        </w:rPr>
        <w:t>законодательством</w:t>
      </w:r>
      <w:r w:rsidR="008A5486">
        <w:rPr>
          <w:color w:val="22272F"/>
          <w:sz w:val="28"/>
          <w:szCs w:val="28"/>
        </w:rPr>
        <w:t xml:space="preserve"> </w:t>
      </w:r>
      <w:r w:rsidRPr="00844265">
        <w:rPr>
          <w:color w:val="22272F"/>
          <w:sz w:val="28"/>
          <w:szCs w:val="28"/>
        </w:rPr>
        <w:t>Российской</w:t>
      </w:r>
      <w:r w:rsidR="008A5486">
        <w:rPr>
          <w:color w:val="22272F"/>
          <w:sz w:val="28"/>
          <w:szCs w:val="28"/>
        </w:rPr>
        <w:t xml:space="preserve"> </w:t>
      </w:r>
      <w:r w:rsidRPr="00844265">
        <w:rPr>
          <w:color w:val="22272F"/>
          <w:sz w:val="28"/>
          <w:szCs w:val="28"/>
        </w:rPr>
        <w:t>Федерации;</w:t>
      </w:r>
    </w:p>
    <w:p w14:paraId="76F58743" w14:textId="7E3ED92A" w:rsidR="0048121F" w:rsidRPr="00844265" w:rsidRDefault="0048121F" w:rsidP="00174815">
      <w:pPr>
        <w:pStyle w:val="s1"/>
        <w:spacing w:before="0" w:beforeAutospacing="0" w:after="0" w:afterAutospacing="0"/>
        <w:ind w:firstLine="426"/>
        <w:jc w:val="both"/>
        <w:rPr>
          <w:color w:val="22272F"/>
          <w:sz w:val="28"/>
          <w:szCs w:val="28"/>
        </w:rPr>
      </w:pPr>
      <w:r w:rsidRPr="00844265">
        <w:rPr>
          <w:color w:val="22272F"/>
          <w:sz w:val="28"/>
          <w:szCs w:val="28"/>
        </w:rPr>
        <w:t>2)</w:t>
      </w:r>
      <w:r w:rsidR="008A5486">
        <w:rPr>
          <w:color w:val="22272F"/>
          <w:sz w:val="28"/>
          <w:szCs w:val="28"/>
        </w:rPr>
        <w:t xml:space="preserve"> </w:t>
      </w:r>
      <w:r w:rsidRPr="00844265">
        <w:rPr>
          <w:color w:val="22272F"/>
          <w:sz w:val="28"/>
          <w:szCs w:val="28"/>
        </w:rPr>
        <w:t>направляет</w:t>
      </w:r>
      <w:r w:rsidR="008A5486">
        <w:rPr>
          <w:color w:val="22272F"/>
          <w:sz w:val="28"/>
          <w:szCs w:val="28"/>
        </w:rPr>
        <w:t xml:space="preserve"> </w:t>
      </w:r>
      <w:r w:rsidRPr="00844265">
        <w:rPr>
          <w:color w:val="22272F"/>
          <w:sz w:val="28"/>
          <w:szCs w:val="28"/>
        </w:rPr>
        <w:t>застройщику</w:t>
      </w:r>
      <w:r w:rsidR="008A5486">
        <w:rPr>
          <w:color w:val="22272F"/>
          <w:sz w:val="28"/>
          <w:szCs w:val="28"/>
        </w:rPr>
        <w:t xml:space="preserve"> </w:t>
      </w:r>
      <w:r w:rsidRPr="00844265">
        <w:rPr>
          <w:color w:val="22272F"/>
          <w:sz w:val="28"/>
          <w:szCs w:val="28"/>
        </w:rPr>
        <w:t>способом,</w:t>
      </w:r>
      <w:r w:rsidR="008A5486">
        <w:rPr>
          <w:color w:val="22272F"/>
          <w:sz w:val="28"/>
          <w:szCs w:val="28"/>
        </w:rPr>
        <w:t xml:space="preserve"> </w:t>
      </w:r>
      <w:r w:rsidRPr="00844265">
        <w:rPr>
          <w:color w:val="22272F"/>
          <w:sz w:val="28"/>
          <w:szCs w:val="28"/>
        </w:rPr>
        <w:t>определенным</w:t>
      </w:r>
      <w:r w:rsidR="008A5486">
        <w:rPr>
          <w:color w:val="22272F"/>
          <w:sz w:val="28"/>
          <w:szCs w:val="28"/>
        </w:rPr>
        <w:t xml:space="preserve"> </w:t>
      </w:r>
      <w:r w:rsidRPr="00844265">
        <w:rPr>
          <w:color w:val="22272F"/>
          <w:sz w:val="28"/>
          <w:szCs w:val="28"/>
        </w:rPr>
        <w:t>им</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уведомлении</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уведомление</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соответствии</w:t>
      </w:r>
      <w:r w:rsidR="008A5486">
        <w:rPr>
          <w:color w:val="22272F"/>
          <w:sz w:val="28"/>
          <w:szCs w:val="28"/>
        </w:rPr>
        <w:t xml:space="preserve"> </w:t>
      </w:r>
      <w:r w:rsidRPr="00844265">
        <w:rPr>
          <w:color w:val="22272F"/>
          <w:sz w:val="28"/>
          <w:szCs w:val="28"/>
        </w:rPr>
        <w:t>указанных</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уведомлении</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параметров</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установленным</w:t>
      </w:r>
      <w:r w:rsidR="008A5486">
        <w:rPr>
          <w:color w:val="22272F"/>
          <w:sz w:val="28"/>
          <w:szCs w:val="28"/>
        </w:rPr>
        <w:t xml:space="preserve"> </w:t>
      </w:r>
      <w:r w:rsidRPr="00844265">
        <w:rPr>
          <w:color w:val="22272F"/>
          <w:sz w:val="28"/>
          <w:szCs w:val="28"/>
        </w:rPr>
        <w:t>параметрам</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допустимости</w:t>
      </w:r>
      <w:r w:rsidR="008A5486">
        <w:rPr>
          <w:color w:val="22272F"/>
          <w:sz w:val="28"/>
          <w:szCs w:val="28"/>
        </w:rPr>
        <w:t xml:space="preserve"> </w:t>
      </w:r>
      <w:r w:rsidRPr="00844265">
        <w:rPr>
          <w:color w:val="22272F"/>
          <w:sz w:val="28"/>
          <w:szCs w:val="28"/>
        </w:rPr>
        <w:t>размещения</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lastRenderedPageBreak/>
        <w:t>на</w:t>
      </w:r>
      <w:r w:rsidR="008A5486">
        <w:rPr>
          <w:color w:val="22272F"/>
          <w:sz w:val="28"/>
          <w:szCs w:val="28"/>
        </w:rPr>
        <w:t xml:space="preserve"> </w:t>
      </w:r>
      <w:r w:rsidRPr="00844265">
        <w:rPr>
          <w:color w:val="22272F"/>
          <w:sz w:val="28"/>
          <w:szCs w:val="28"/>
        </w:rPr>
        <w:t>земельном</w:t>
      </w:r>
      <w:r w:rsidR="008A5486">
        <w:rPr>
          <w:color w:val="22272F"/>
          <w:sz w:val="28"/>
          <w:szCs w:val="28"/>
        </w:rPr>
        <w:t xml:space="preserve"> </w:t>
      </w:r>
      <w:r w:rsidRPr="00844265">
        <w:rPr>
          <w:color w:val="22272F"/>
          <w:sz w:val="28"/>
          <w:szCs w:val="28"/>
        </w:rPr>
        <w:t>участке</w:t>
      </w:r>
      <w:r w:rsidR="008A5486">
        <w:rPr>
          <w:color w:val="22272F"/>
          <w:sz w:val="28"/>
          <w:szCs w:val="28"/>
        </w:rPr>
        <w:t xml:space="preserve"> </w:t>
      </w:r>
      <w:r w:rsidRPr="00844265">
        <w:rPr>
          <w:color w:val="22272F"/>
          <w:sz w:val="28"/>
          <w:szCs w:val="28"/>
        </w:rPr>
        <w:t>либо</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несоответствии</w:t>
      </w:r>
      <w:r w:rsidR="008A5486">
        <w:rPr>
          <w:color w:val="22272F"/>
          <w:sz w:val="28"/>
          <w:szCs w:val="28"/>
        </w:rPr>
        <w:t xml:space="preserve"> </w:t>
      </w:r>
      <w:r w:rsidRPr="00844265">
        <w:rPr>
          <w:color w:val="22272F"/>
          <w:sz w:val="28"/>
          <w:szCs w:val="28"/>
        </w:rPr>
        <w:t>указанных</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уведомлении</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параметров</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установленным</w:t>
      </w:r>
      <w:r w:rsidR="008A5486">
        <w:rPr>
          <w:color w:val="22272F"/>
          <w:sz w:val="28"/>
          <w:szCs w:val="28"/>
        </w:rPr>
        <w:t xml:space="preserve"> </w:t>
      </w:r>
      <w:r w:rsidRPr="00844265">
        <w:rPr>
          <w:color w:val="22272F"/>
          <w:sz w:val="28"/>
          <w:szCs w:val="28"/>
        </w:rPr>
        <w:t>параметрам</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недопустимости</w:t>
      </w:r>
      <w:r w:rsidR="008A5486">
        <w:rPr>
          <w:color w:val="22272F"/>
          <w:sz w:val="28"/>
          <w:szCs w:val="28"/>
        </w:rPr>
        <w:t xml:space="preserve"> </w:t>
      </w:r>
      <w:r w:rsidRPr="00844265">
        <w:rPr>
          <w:color w:val="22272F"/>
          <w:sz w:val="28"/>
          <w:szCs w:val="28"/>
        </w:rPr>
        <w:t>размещения</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земельном</w:t>
      </w:r>
      <w:r w:rsidR="008A5486">
        <w:rPr>
          <w:color w:val="22272F"/>
          <w:sz w:val="28"/>
          <w:szCs w:val="28"/>
        </w:rPr>
        <w:t xml:space="preserve"> </w:t>
      </w:r>
      <w:r w:rsidRPr="00844265">
        <w:rPr>
          <w:color w:val="22272F"/>
          <w:sz w:val="28"/>
          <w:szCs w:val="28"/>
        </w:rPr>
        <w:t>участке.</w:t>
      </w:r>
      <w:r w:rsidR="008A5486">
        <w:rPr>
          <w:color w:val="22272F"/>
          <w:sz w:val="28"/>
          <w:szCs w:val="28"/>
        </w:rPr>
        <w:t xml:space="preserve"> </w:t>
      </w:r>
      <w:r w:rsidRPr="00844265">
        <w:rPr>
          <w:color w:val="22272F"/>
          <w:sz w:val="28"/>
          <w:szCs w:val="28"/>
        </w:rPr>
        <w:t>Формы</w:t>
      </w:r>
      <w:r w:rsidR="008A5486">
        <w:rPr>
          <w:color w:val="22272F"/>
          <w:sz w:val="28"/>
          <w:szCs w:val="28"/>
        </w:rPr>
        <w:t xml:space="preserve"> </w:t>
      </w:r>
      <w:r w:rsidRPr="00844265">
        <w:rPr>
          <w:color w:val="22272F"/>
          <w:sz w:val="28"/>
          <w:szCs w:val="28"/>
        </w:rPr>
        <w:t>уведомления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соответствии</w:t>
      </w:r>
      <w:r w:rsidR="008A5486">
        <w:rPr>
          <w:color w:val="22272F"/>
          <w:sz w:val="28"/>
          <w:szCs w:val="28"/>
        </w:rPr>
        <w:t xml:space="preserve"> </w:t>
      </w:r>
      <w:r w:rsidRPr="00844265">
        <w:rPr>
          <w:color w:val="22272F"/>
          <w:sz w:val="28"/>
          <w:szCs w:val="28"/>
        </w:rPr>
        <w:t>указанных</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уведомлении</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параметров</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установленным</w:t>
      </w:r>
      <w:r w:rsidR="008A5486">
        <w:rPr>
          <w:color w:val="22272F"/>
          <w:sz w:val="28"/>
          <w:szCs w:val="28"/>
        </w:rPr>
        <w:t xml:space="preserve"> </w:t>
      </w:r>
      <w:r w:rsidRPr="00844265">
        <w:rPr>
          <w:color w:val="22272F"/>
          <w:sz w:val="28"/>
          <w:szCs w:val="28"/>
        </w:rPr>
        <w:t>параметрам</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допустимости</w:t>
      </w:r>
      <w:r w:rsidR="008A5486">
        <w:rPr>
          <w:color w:val="22272F"/>
          <w:sz w:val="28"/>
          <w:szCs w:val="28"/>
        </w:rPr>
        <w:t xml:space="preserve"> </w:t>
      </w:r>
      <w:r w:rsidRPr="00844265">
        <w:rPr>
          <w:color w:val="22272F"/>
          <w:sz w:val="28"/>
          <w:szCs w:val="28"/>
        </w:rPr>
        <w:t>размещения</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земельном</w:t>
      </w:r>
      <w:r w:rsidR="008A5486">
        <w:rPr>
          <w:color w:val="22272F"/>
          <w:sz w:val="28"/>
          <w:szCs w:val="28"/>
        </w:rPr>
        <w:t xml:space="preserve"> </w:t>
      </w:r>
      <w:r w:rsidRPr="00844265">
        <w:rPr>
          <w:color w:val="22272F"/>
          <w:sz w:val="28"/>
          <w:szCs w:val="28"/>
        </w:rPr>
        <w:t>участке,</w:t>
      </w:r>
      <w:r w:rsidR="008A5486">
        <w:rPr>
          <w:color w:val="22272F"/>
          <w:sz w:val="28"/>
          <w:szCs w:val="28"/>
        </w:rPr>
        <w:t xml:space="preserve"> </w:t>
      </w:r>
      <w:r w:rsidRPr="00844265">
        <w:rPr>
          <w:color w:val="22272F"/>
          <w:sz w:val="28"/>
          <w:szCs w:val="28"/>
        </w:rPr>
        <w:t>уведомления</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несоответствии</w:t>
      </w:r>
      <w:r w:rsidR="008A5486">
        <w:rPr>
          <w:color w:val="22272F"/>
          <w:sz w:val="28"/>
          <w:szCs w:val="28"/>
        </w:rPr>
        <w:t xml:space="preserve"> </w:t>
      </w:r>
      <w:r w:rsidRPr="00844265">
        <w:rPr>
          <w:color w:val="22272F"/>
          <w:sz w:val="28"/>
          <w:szCs w:val="28"/>
        </w:rPr>
        <w:t>указанных</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уведомлении</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параметров</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установленным</w:t>
      </w:r>
      <w:r w:rsidR="008A5486">
        <w:rPr>
          <w:color w:val="22272F"/>
          <w:sz w:val="28"/>
          <w:szCs w:val="28"/>
        </w:rPr>
        <w:t xml:space="preserve"> </w:t>
      </w:r>
      <w:r w:rsidRPr="00844265">
        <w:rPr>
          <w:color w:val="22272F"/>
          <w:sz w:val="28"/>
          <w:szCs w:val="28"/>
        </w:rPr>
        <w:t>параметрам</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недопустимости</w:t>
      </w:r>
      <w:r w:rsidR="008A5486">
        <w:rPr>
          <w:color w:val="22272F"/>
          <w:sz w:val="28"/>
          <w:szCs w:val="28"/>
        </w:rPr>
        <w:t xml:space="preserve"> </w:t>
      </w:r>
      <w:r w:rsidRPr="00844265">
        <w:rPr>
          <w:color w:val="22272F"/>
          <w:sz w:val="28"/>
          <w:szCs w:val="28"/>
        </w:rPr>
        <w:t>размещения</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земельном</w:t>
      </w:r>
      <w:r w:rsidR="008A5486">
        <w:rPr>
          <w:color w:val="22272F"/>
          <w:sz w:val="28"/>
          <w:szCs w:val="28"/>
        </w:rPr>
        <w:t xml:space="preserve"> </w:t>
      </w:r>
      <w:r w:rsidRPr="00844265">
        <w:rPr>
          <w:color w:val="22272F"/>
          <w:sz w:val="28"/>
          <w:szCs w:val="28"/>
        </w:rPr>
        <w:t>участке</w:t>
      </w:r>
      <w:r w:rsidR="008A5486">
        <w:rPr>
          <w:color w:val="22272F"/>
          <w:sz w:val="28"/>
          <w:szCs w:val="28"/>
        </w:rPr>
        <w:t xml:space="preserve"> </w:t>
      </w:r>
      <w:r w:rsidRPr="00844265">
        <w:rPr>
          <w:color w:val="22272F"/>
          <w:sz w:val="28"/>
          <w:szCs w:val="28"/>
        </w:rPr>
        <w:t>утверждаются</w:t>
      </w:r>
      <w:r w:rsidR="008A5486">
        <w:rPr>
          <w:color w:val="22272F"/>
          <w:sz w:val="28"/>
          <w:szCs w:val="28"/>
        </w:rPr>
        <w:t xml:space="preserve"> </w:t>
      </w:r>
      <w:r w:rsidRPr="00844265">
        <w:rPr>
          <w:color w:val="22272F"/>
          <w:sz w:val="28"/>
          <w:szCs w:val="28"/>
        </w:rPr>
        <w:t>федеральным</w:t>
      </w:r>
      <w:r w:rsidR="008A5486">
        <w:rPr>
          <w:color w:val="22272F"/>
          <w:sz w:val="28"/>
          <w:szCs w:val="28"/>
        </w:rPr>
        <w:t xml:space="preserve"> </w:t>
      </w:r>
      <w:r w:rsidRPr="00844265">
        <w:rPr>
          <w:color w:val="22272F"/>
          <w:sz w:val="28"/>
          <w:szCs w:val="28"/>
        </w:rPr>
        <w:t>органом</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осуществляющим</w:t>
      </w:r>
      <w:r w:rsidR="008A5486">
        <w:rPr>
          <w:color w:val="22272F"/>
          <w:sz w:val="28"/>
          <w:szCs w:val="28"/>
        </w:rPr>
        <w:t xml:space="preserve"> </w:t>
      </w:r>
      <w:r w:rsidRPr="00844265">
        <w:rPr>
          <w:color w:val="22272F"/>
          <w:sz w:val="28"/>
          <w:szCs w:val="28"/>
        </w:rPr>
        <w:t>функции</w:t>
      </w:r>
      <w:r w:rsidR="008A5486">
        <w:rPr>
          <w:color w:val="22272F"/>
          <w:sz w:val="28"/>
          <w:szCs w:val="28"/>
        </w:rPr>
        <w:t xml:space="preserve"> </w:t>
      </w:r>
      <w:r w:rsidRPr="00844265">
        <w:rPr>
          <w:color w:val="22272F"/>
          <w:sz w:val="28"/>
          <w:szCs w:val="28"/>
        </w:rPr>
        <w:t>по</w:t>
      </w:r>
      <w:r w:rsidR="008A5486">
        <w:rPr>
          <w:color w:val="22272F"/>
          <w:sz w:val="28"/>
          <w:szCs w:val="28"/>
        </w:rPr>
        <w:t xml:space="preserve"> </w:t>
      </w:r>
      <w:r w:rsidRPr="00844265">
        <w:rPr>
          <w:color w:val="22272F"/>
          <w:sz w:val="28"/>
          <w:szCs w:val="28"/>
        </w:rPr>
        <w:t>выработке</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реализации</w:t>
      </w:r>
      <w:r w:rsidR="008A5486">
        <w:rPr>
          <w:color w:val="22272F"/>
          <w:sz w:val="28"/>
          <w:szCs w:val="28"/>
        </w:rPr>
        <w:t xml:space="preserve"> </w:t>
      </w:r>
      <w:r w:rsidRPr="00844265">
        <w:rPr>
          <w:color w:val="22272F"/>
          <w:sz w:val="28"/>
          <w:szCs w:val="28"/>
        </w:rPr>
        <w:t>государственной</w:t>
      </w:r>
      <w:r w:rsidR="008A5486">
        <w:rPr>
          <w:color w:val="22272F"/>
          <w:sz w:val="28"/>
          <w:szCs w:val="28"/>
        </w:rPr>
        <w:t xml:space="preserve"> </w:t>
      </w:r>
      <w:r w:rsidRPr="00844265">
        <w:rPr>
          <w:color w:val="22272F"/>
          <w:sz w:val="28"/>
          <w:szCs w:val="28"/>
        </w:rPr>
        <w:t>политики</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нормативно-правовому</w:t>
      </w:r>
      <w:r w:rsidR="008A5486">
        <w:rPr>
          <w:color w:val="22272F"/>
          <w:sz w:val="28"/>
          <w:szCs w:val="28"/>
        </w:rPr>
        <w:t xml:space="preserve"> </w:t>
      </w:r>
      <w:r w:rsidRPr="00844265">
        <w:rPr>
          <w:color w:val="22272F"/>
          <w:sz w:val="28"/>
          <w:szCs w:val="28"/>
        </w:rPr>
        <w:t>регулированию</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сфере</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архитектуры,</w:t>
      </w:r>
      <w:r w:rsidR="008A5486">
        <w:rPr>
          <w:color w:val="22272F"/>
          <w:sz w:val="28"/>
          <w:szCs w:val="28"/>
        </w:rPr>
        <w:t xml:space="preserve"> </w:t>
      </w:r>
      <w:r w:rsidRPr="00844265">
        <w:rPr>
          <w:color w:val="22272F"/>
          <w:sz w:val="28"/>
          <w:szCs w:val="28"/>
        </w:rPr>
        <w:t>градостроительства.</w:t>
      </w:r>
    </w:p>
    <w:p w14:paraId="445312B2" w14:textId="1E64BF1E" w:rsidR="0048121F" w:rsidRPr="00844265" w:rsidRDefault="0048121F" w:rsidP="00844265">
      <w:pPr>
        <w:pStyle w:val="s1"/>
        <w:spacing w:before="0" w:beforeAutospacing="0" w:after="0" w:afterAutospacing="0"/>
        <w:ind w:firstLine="851"/>
        <w:jc w:val="both"/>
        <w:rPr>
          <w:color w:val="22272F"/>
          <w:sz w:val="28"/>
          <w:szCs w:val="28"/>
        </w:rPr>
      </w:pPr>
      <w:r w:rsidRPr="00844265">
        <w:rPr>
          <w:color w:val="22272F"/>
          <w:sz w:val="28"/>
          <w:szCs w:val="28"/>
        </w:rPr>
        <w:t>8.</w:t>
      </w:r>
      <w:r w:rsidR="008A5486">
        <w:rPr>
          <w:color w:val="22272F"/>
          <w:sz w:val="28"/>
          <w:szCs w:val="28"/>
        </w:rPr>
        <w:t xml:space="preserve"> </w:t>
      </w:r>
      <w:r w:rsidRPr="00844265">
        <w:rPr>
          <w:color w:val="22272F"/>
          <w:sz w:val="28"/>
          <w:szCs w:val="28"/>
        </w:rPr>
        <w:t>Если</w:t>
      </w:r>
      <w:r w:rsidR="008A5486">
        <w:rPr>
          <w:color w:val="22272F"/>
          <w:sz w:val="28"/>
          <w:szCs w:val="28"/>
        </w:rPr>
        <w:t xml:space="preserve"> </w:t>
      </w:r>
      <w:r w:rsidRPr="00844265">
        <w:rPr>
          <w:color w:val="22272F"/>
          <w:sz w:val="28"/>
          <w:szCs w:val="28"/>
        </w:rPr>
        <w:t>строительство</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реконструкция</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планируется</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границах</w:t>
      </w:r>
      <w:r w:rsidR="008A5486">
        <w:rPr>
          <w:color w:val="22272F"/>
          <w:sz w:val="28"/>
          <w:szCs w:val="28"/>
        </w:rPr>
        <w:t xml:space="preserve"> </w:t>
      </w:r>
      <w:r w:rsidRPr="00844265">
        <w:rPr>
          <w:color w:val="22272F"/>
          <w:sz w:val="28"/>
          <w:szCs w:val="28"/>
        </w:rPr>
        <w:t>территории</w:t>
      </w:r>
      <w:r w:rsidR="008A5486">
        <w:rPr>
          <w:color w:val="22272F"/>
          <w:sz w:val="28"/>
          <w:szCs w:val="28"/>
        </w:rPr>
        <w:t xml:space="preserve"> </w:t>
      </w:r>
      <w:r w:rsidRPr="00844265">
        <w:rPr>
          <w:color w:val="22272F"/>
          <w:sz w:val="28"/>
          <w:szCs w:val="28"/>
        </w:rPr>
        <w:t>исторического</w:t>
      </w:r>
      <w:r w:rsidR="008A5486">
        <w:rPr>
          <w:color w:val="22272F"/>
          <w:sz w:val="28"/>
          <w:szCs w:val="28"/>
        </w:rPr>
        <w:t xml:space="preserve"> </w:t>
      </w:r>
      <w:r w:rsidRPr="00844265">
        <w:rPr>
          <w:color w:val="22272F"/>
          <w:sz w:val="28"/>
          <w:szCs w:val="28"/>
        </w:rPr>
        <w:t>поселения</w:t>
      </w:r>
      <w:r w:rsidR="008A5486">
        <w:rPr>
          <w:color w:val="22272F"/>
          <w:sz w:val="28"/>
          <w:szCs w:val="28"/>
        </w:rPr>
        <w:t xml:space="preserve"> </w:t>
      </w:r>
      <w:r w:rsidRPr="00844265">
        <w:rPr>
          <w:color w:val="22272F"/>
          <w:sz w:val="28"/>
          <w:szCs w:val="28"/>
        </w:rPr>
        <w:t>федерального</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регионального</w:t>
      </w:r>
      <w:r w:rsidR="008A5486">
        <w:rPr>
          <w:color w:val="22272F"/>
          <w:sz w:val="28"/>
          <w:szCs w:val="28"/>
        </w:rPr>
        <w:t xml:space="preserve"> </w:t>
      </w:r>
      <w:r w:rsidRPr="00844265">
        <w:rPr>
          <w:color w:val="22272F"/>
          <w:sz w:val="28"/>
          <w:szCs w:val="28"/>
        </w:rPr>
        <w:t>значения</w:t>
      </w:r>
      <w:r w:rsidR="008A5486">
        <w:rPr>
          <w:color w:val="22272F"/>
          <w:sz w:val="28"/>
          <w:szCs w:val="28"/>
        </w:rPr>
        <w:t xml:space="preserve"> </w:t>
      </w:r>
      <w:r w:rsidRPr="00844265">
        <w:rPr>
          <w:color w:val="22272F"/>
          <w:sz w:val="28"/>
          <w:szCs w:val="28"/>
        </w:rPr>
        <w:t>и</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уведомлении</w:t>
      </w:r>
      <w:r w:rsidR="008A5486">
        <w:rPr>
          <w:color w:val="22272F"/>
          <w:sz w:val="28"/>
          <w:szCs w:val="28"/>
        </w:rPr>
        <w:t xml:space="preserve"> </w:t>
      </w:r>
      <w:r w:rsidRPr="00844265">
        <w:rPr>
          <w:color w:val="22272F"/>
          <w:sz w:val="28"/>
          <w:szCs w:val="28"/>
        </w:rPr>
        <w:t>о</w:t>
      </w:r>
      <w:r w:rsidR="008A5486">
        <w:rPr>
          <w:color w:val="22272F"/>
          <w:sz w:val="28"/>
          <w:szCs w:val="28"/>
        </w:rPr>
        <w:t xml:space="preserve"> </w:t>
      </w:r>
      <w:r w:rsidRPr="00844265">
        <w:rPr>
          <w:color w:val="22272F"/>
          <w:sz w:val="28"/>
          <w:szCs w:val="28"/>
        </w:rPr>
        <w:t>планируемом</w:t>
      </w:r>
      <w:r w:rsidR="008A5486">
        <w:rPr>
          <w:color w:val="22272F"/>
          <w:sz w:val="28"/>
          <w:szCs w:val="28"/>
        </w:rPr>
        <w:t xml:space="preserve"> </w:t>
      </w:r>
      <w:r w:rsidRPr="00844265">
        <w:rPr>
          <w:color w:val="22272F"/>
          <w:sz w:val="28"/>
          <w:szCs w:val="28"/>
        </w:rPr>
        <w:t>строительстве</w:t>
      </w:r>
      <w:r w:rsidR="008A5486">
        <w:rPr>
          <w:color w:val="22272F"/>
          <w:sz w:val="28"/>
          <w:szCs w:val="28"/>
        </w:rPr>
        <w:t xml:space="preserve"> </w:t>
      </w:r>
      <w:r w:rsidRPr="00844265">
        <w:rPr>
          <w:color w:val="22272F"/>
          <w:sz w:val="28"/>
          <w:szCs w:val="28"/>
        </w:rPr>
        <w:t>не</w:t>
      </w:r>
      <w:r w:rsidR="008A5486">
        <w:rPr>
          <w:color w:val="22272F"/>
          <w:sz w:val="28"/>
          <w:szCs w:val="28"/>
        </w:rPr>
        <w:t xml:space="preserve"> </w:t>
      </w:r>
      <w:r w:rsidRPr="00844265">
        <w:rPr>
          <w:color w:val="22272F"/>
          <w:sz w:val="28"/>
          <w:szCs w:val="28"/>
        </w:rPr>
        <w:t>содержится</w:t>
      </w:r>
      <w:r w:rsidR="008A5486">
        <w:rPr>
          <w:color w:val="22272F"/>
          <w:sz w:val="28"/>
          <w:szCs w:val="28"/>
        </w:rPr>
        <w:t xml:space="preserve"> </w:t>
      </w:r>
      <w:r w:rsidRPr="00844265">
        <w:rPr>
          <w:color w:val="22272F"/>
          <w:sz w:val="28"/>
          <w:szCs w:val="28"/>
        </w:rPr>
        <w:t>указание</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типовое</w:t>
      </w:r>
      <w:r w:rsidR="008A5486">
        <w:rPr>
          <w:color w:val="22272F"/>
          <w:sz w:val="28"/>
          <w:szCs w:val="28"/>
        </w:rPr>
        <w:t xml:space="preserve"> </w:t>
      </w:r>
      <w:r w:rsidRPr="00844265">
        <w:rPr>
          <w:color w:val="22272F"/>
          <w:sz w:val="28"/>
          <w:szCs w:val="28"/>
        </w:rPr>
        <w:t>архитектурное</w:t>
      </w:r>
      <w:r w:rsidR="008A5486">
        <w:rPr>
          <w:color w:val="22272F"/>
          <w:sz w:val="28"/>
          <w:szCs w:val="28"/>
        </w:rPr>
        <w:t xml:space="preserve"> </w:t>
      </w:r>
      <w:r w:rsidRPr="00844265">
        <w:rPr>
          <w:color w:val="22272F"/>
          <w:sz w:val="28"/>
          <w:szCs w:val="28"/>
        </w:rPr>
        <w:t>решение,</w:t>
      </w:r>
      <w:r w:rsidR="008A5486">
        <w:rPr>
          <w:color w:val="22272F"/>
          <w:sz w:val="28"/>
          <w:szCs w:val="28"/>
        </w:rPr>
        <w:t xml:space="preserve"> </w:t>
      </w:r>
      <w:r w:rsidRPr="00844265">
        <w:rPr>
          <w:color w:val="22272F"/>
          <w:sz w:val="28"/>
          <w:szCs w:val="28"/>
        </w:rPr>
        <w:t>в</w:t>
      </w:r>
      <w:r w:rsidR="008A5486">
        <w:rPr>
          <w:color w:val="22272F"/>
          <w:sz w:val="28"/>
          <w:szCs w:val="28"/>
        </w:rPr>
        <w:t xml:space="preserve"> </w:t>
      </w:r>
      <w:r w:rsidRPr="00844265">
        <w:rPr>
          <w:color w:val="22272F"/>
          <w:sz w:val="28"/>
          <w:szCs w:val="28"/>
        </w:rPr>
        <w:t>соответствии</w:t>
      </w:r>
      <w:r w:rsidR="008A5486">
        <w:rPr>
          <w:color w:val="22272F"/>
          <w:sz w:val="28"/>
          <w:szCs w:val="28"/>
        </w:rPr>
        <w:t xml:space="preserve"> </w:t>
      </w:r>
      <w:r w:rsidRPr="00844265">
        <w:rPr>
          <w:color w:val="22272F"/>
          <w:sz w:val="28"/>
          <w:szCs w:val="28"/>
        </w:rPr>
        <w:t>с</w:t>
      </w:r>
      <w:r w:rsidR="008A5486">
        <w:rPr>
          <w:color w:val="22272F"/>
          <w:sz w:val="28"/>
          <w:szCs w:val="28"/>
        </w:rPr>
        <w:t xml:space="preserve"> </w:t>
      </w:r>
      <w:r w:rsidRPr="00844265">
        <w:rPr>
          <w:color w:val="22272F"/>
          <w:sz w:val="28"/>
          <w:szCs w:val="28"/>
        </w:rPr>
        <w:t>которым</w:t>
      </w:r>
      <w:r w:rsidR="008A5486">
        <w:rPr>
          <w:color w:val="22272F"/>
          <w:sz w:val="28"/>
          <w:szCs w:val="28"/>
        </w:rPr>
        <w:t xml:space="preserve"> </w:t>
      </w:r>
      <w:r w:rsidRPr="00844265">
        <w:rPr>
          <w:color w:val="22272F"/>
          <w:sz w:val="28"/>
          <w:szCs w:val="28"/>
        </w:rPr>
        <w:t>планируется</w:t>
      </w:r>
      <w:r w:rsidR="008A5486">
        <w:rPr>
          <w:color w:val="22272F"/>
          <w:sz w:val="28"/>
          <w:szCs w:val="28"/>
        </w:rPr>
        <w:t xml:space="preserve"> </w:t>
      </w:r>
      <w:r w:rsidRPr="00844265">
        <w:rPr>
          <w:color w:val="22272F"/>
          <w:sz w:val="28"/>
          <w:szCs w:val="28"/>
        </w:rPr>
        <w:t>строительство</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реконструкция</w:t>
      </w:r>
      <w:r w:rsidR="008A5486">
        <w:rPr>
          <w:color w:val="22272F"/>
          <w:sz w:val="28"/>
          <w:szCs w:val="28"/>
        </w:rPr>
        <w:t xml:space="preserve"> </w:t>
      </w:r>
      <w:r w:rsidRPr="00844265">
        <w:rPr>
          <w:color w:val="22272F"/>
          <w:sz w:val="28"/>
          <w:szCs w:val="28"/>
        </w:rPr>
        <w:t>таких</w:t>
      </w:r>
      <w:r w:rsidR="008A5486">
        <w:rPr>
          <w:color w:val="22272F"/>
          <w:sz w:val="28"/>
          <w:szCs w:val="28"/>
        </w:rPr>
        <w:t xml:space="preserve"> </w:t>
      </w:r>
      <w:r w:rsidRPr="00844265">
        <w:rPr>
          <w:color w:val="22272F"/>
          <w:sz w:val="28"/>
          <w:szCs w:val="28"/>
        </w:rPr>
        <w:t>объекта</w:t>
      </w:r>
      <w:r w:rsidR="008A5486">
        <w:rPr>
          <w:color w:val="22272F"/>
          <w:sz w:val="28"/>
          <w:szCs w:val="28"/>
        </w:rPr>
        <w:t xml:space="preserve"> </w:t>
      </w:r>
      <w:r w:rsidRPr="00844265">
        <w:rPr>
          <w:color w:val="22272F"/>
          <w:sz w:val="28"/>
          <w:szCs w:val="28"/>
        </w:rPr>
        <w:t>индивидуального</w:t>
      </w:r>
      <w:r w:rsidR="008A5486">
        <w:rPr>
          <w:color w:val="22272F"/>
          <w:sz w:val="28"/>
          <w:szCs w:val="28"/>
        </w:rPr>
        <w:t xml:space="preserve"> </w:t>
      </w:r>
      <w:r w:rsidRPr="00844265">
        <w:rPr>
          <w:color w:val="22272F"/>
          <w:sz w:val="28"/>
          <w:szCs w:val="28"/>
        </w:rPr>
        <w:t>жилищного</w:t>
      </w:r>
      <w:r w:rsidR="008A5486">
        <w:rPr>
          <w:color w:val="22272F"/>
          <w:sz w:val="28"/>
          <w:szCs w:val="28"/>
        </w:rPr>
        <w:t xml:space="preserve"> </w:t>
      </w:r>
      <w:r w:rsidRPr="00844265">
        <w:rPr>
          <w:color w:val="22272F"/>
          <w:sz w:val="28"/>
          <w:szCs w:val="28"/>
        </w:rPr>
        <w:t>строительства</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садового</w:t>
      </w:r>
      <w:r w:rsidR="008A5486">
        <w:rPr>
          <w:color w:val="22272F"/>
          <w:sz w:val="28"/>
          <w:szCs w:val="28"/>
        </w:rPr>
        <w:t xml:space="preserve"> </w:t>
      </w:r>
      <w:r w:rsidRPr="00844265">
        <w:rPr>
          <w:color w:val="22272F"/>
          <w:sz w:val="28"/>
          <w:szCs w:val="28"/>
        </w:rPr>
        <w:t>дома,</w:t>
      </w:r>
      <w:r w:rsidR="008A5486">
        <w:rPr>
          <w:color w:val="22272F"/>
          <w:sz w:val="28"/>
          <w:szCs w:val="28"/>
        </w:rPr>
        <w:t xml:space="preserve"> </w:t>
      </w:r>
      <w:r w:rsidRPr="00844265">
        <w:rPr>
          <w:color w:val="22272F"/>
          <w:sz w:val="28"/>
          <w:szCs w:val="28"/>
        </w:rPr>
        <w:t>уполномоченные</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выдачу</w:t>
      </w:r>
      <w:r w:rsidR="008A5486">
        <w:rPr>
          <w:color w:val="22272F"/>
          <w:sz w:val="28"/>
          <w:szCs w:val="28"/>
        </w:rPr>
        <w:t xml:space="preserve"> </w:t>
      </w:r>
      <w:r w:rsidRPr="00844265">
        <w:rPr>
          <w:color w:val="22272F"/>
          <w:sz w:val="28"/>
          <w:szCs w:val="28"/>
        </w:rPr>
        <w:t>разрешений</w:t>
      </w:r>
      <w:r w:rsidR="008A5486">
        <w:rPr>
          <w:color w:val="22272F"/>
          <w:sz w:val="28"/>
          <w:szCs w:val="28"/>
        </w:rPr>
        <w:t xml:space="preserve"> </w:t>
      </w:r>
      <w:r w:rsidRPr="00844265">
        <w:rPr>
          <w:color w:val="22272F"/>
          <w:sz w:val="28"/>
          <w:szCs w:val="28"/>
        </w:rPr>
        <w:t>на</w:t>
      </w:r>
      <w:r w:rsidR="008A5486">
        <w:rPr>
          <w:color w:val="22272F"/>
          <w:sz w:val="28"/>
          <w:szCs w:val="28"/>
        </w:rPr>
        <w:t xml:space="preserve"> </w:t>
      </w:r>
      <w:r w:rsidRPr="00844265">
        <w:rPr>
          <w:color w:val="22272F"/>
          <w:sz w:val="28"/>
          <w:szCs w:val="28"/>
        </w:rPr>
        <w:t>строительство</w:t>
      </w:r>
      <w:r w:rsidR="008A5486">
        <w:rPr>
          <w:color w:val="22272F"/>
          <w:sz w:val="28"/>
          <w:szCs w:val="28"/>
        </w:rPr>
        <w:t xml:space="preserve"> </w:t>
      </w:r>
      <w:r w:rsidRPr="00844265">
        <w:rPr>
          <w:color w:val="22272F"/>
          <w:sz w:val="28"/>
          <w:szCs w:val="28"/>
        </w:rPr>
        <w:t>федеральный</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исполнительной</w:t>
      </w:r>
      <w:r w:rsidR="008A5486">
        <w:rPr>
          <w:color w:val="22272F"/>
          <w:sz w:val="28"/>
          <w:szCs w:val="28"/>
        </w:rPr>
        <w:t xml:space="preserve"> </w:t>
      </w:r>
      <w:r w:rsidRPr="00844265">
        <w:rPr>
          <w:color w:val="22272F"/>
          <w:sz w:val="28"/>
          <w:szCs w:val="28"/>
        </w:rPr>
        <w:t>власти</w:t>
      </w:r>
      <w:r w:rsidR="008A5486">
        <w:rPr>
          <w:color w:val="22272F"/>
          <w:sz w:val="28"/>
          <w:szCs w:val="28"/>
        </w:rPr>
        <w:t xml:space="preserve"> </w:t>
      </w:r>
      <w:r w:rsidRPr="00844265">
        <w:rPr>
          <w:color w:val="22272F"/>
          <w:sz w:val="28"/>
          <w:szCs w:val="28"/>
        </w:rPr>
        <w:t>субъекта</w:t>
      </w:r>
      <w:r w:rsidR="008A5486">
        <w:rPr>
          <w:color w:val="22272F"/>
          <w:sz w:val="28"/>
          <w:szCs w:val="28"/>
        </w:rPr>
        <w:t xml:space="preserve"> </w:t>
      </w:r>
      <w:r w:rsidRPr="00844265">
        <w:rPr>
          <w:color w:val="22272F"/>
          <w:sz w:val="28"/>
          <w:szCs w:val="28"/>
        </w:rPr>
        <w:t>Российской</w:t>
      </w:r>
      <w:r w:rsidR="008A5486">
        <w:rPr>
          <w:color w:val="22272F"/>
          <w:sz w:val="28"/>
          <w:szCs w:val="28"/>
        </w:rPr>
        <w:t xml:space="preserve"> </w:t>
      </w:r>
      <w:r w:rsidRPr="00844265">
        <w:rPr>
          <w:color w:val="22272F"/>
          <w:sz w:val="28"/>
          <w:szCs w:val="28"/>
        </w:rPr>
        <w:t>Федерации</w:t>
      </w:r>
      <w:r w:rsidR="008A5486">
        <w:rPr>
          <w:color w:val="22272F"/>
          <w:sz w:val="28"/>
          <w:szCs w:val="28"/>
        </w:rPr>
        <w:t xml:space="preserve"> </w:t>
      </w:r>
      <w:r w:rsidRPr="00844265">
        <w:rPr>
          <w:color w:val="22272F"/>
          <w:sz w:val="28"/>
          <w:szCs w:val="28"/>
        </w:rPr>
        <w:t>или</w:t>
      </w:r>
      <w:r w:rsidR="008A5486">
        <w:rPr>
          <w:color w:val="22272F"/>
          <w:sz w:val="28"/>
          <w:szCs w:val="28"/>
        </w:rPr>
        <w:t xml:space="preserve"> </w:t>
      </w:r>
      <w:r w:rsidRPr="00844265">
        <w:rPr>
          <w:color w:val="22272F"/>
          <w:sz w:val="28"/>
          <w:szCs w:val="28"/>
        </w:rPr>
        <w:t>орган</w:t>
      </w:r>
      <w:r w:rsidR="008A5486">
        <w:rPr>
          <w:color w:val="22272F"/>
          <w:sz w:val="28"/>
          <w:szCs w:val="28"/>
        </w:rPr>
        <w:t xml:space="preserve"> </w:t>
      </w:r>
      <w:r w:rsidRPr="00844265">
        <w:rPr>
          <w:color w:val="22272F"/>
          <w:sz w:val="28"/>
          <w:szCs w:val="28"/>
        </w:rPr>
        <w:t>местного</w:t>
      </w:r>
      <w:r w:rsidR="008A5486">
        <w:rPr>
          <w:color w:val="22272F"/>
          <w:sz w:val="28"/>
          <w:szCs w:val="28"/>
        </w:rPr>
        <w:t xml:space="preserve"> </w:t>
      </w:r>
      <w:r w:rsidRPr="00844265">
        <w:rPr>
          <w:color w:val="22272F"/>
          <w:sz w:val="28"/>
          <w:szCs w:val="28"/>
        </w:rPr>
        <w:t>самоуправления:</w:t>
      </w:r>
    </w:p>
    <w:p w14:paraId="42010C28" w14:textId="11C7E179" w:rsidR="0048121F" w:rsidRPr="009F32E2" w:rsidRDefault="0048121F" w:rsidP="00174815">
      <w:pPr>
        <w:pStyle w:val="s1"/>
        <w:spacing w:before="0" w:beforeAutospacing="0" w:after="0" w:afterAutospacing="0"/>
        <w:ind w:firstLine="426"/>
        <w:jc w:val="both"/>
        <w:rPr>
          <w:color w:val="22272F"/>
          <w:sz w:val="28"/>
          <w:szCs w:val="28"/>
        </w:rPr>
      </w:pPr>
      <w:r w:rsidRPr="009F32E2">
        <w:rPr>
          <w:color w:val="22272F"/>
          <w:sz w:val="28"/>
          <w:szCs w:val="28"/>
        </w:rPr>
        <w:t>1)</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срок</w:t>
      </w:r>
      <w:r w:rsidR="008A5486">
        <w:rPr>
          <w:color w:val="22272F"/>
          <w:sz w:val="28"/>
          <w:szCs w:val="28"/>
        </w:rPr>
        <w:t xml:space="preserve"> </w:t>
      </w:r>
      <w:r w:rsidRPr="009F32E2">
        <w:rPr>
          <w:color w:val="22272F"/>
          <w:sz w:val="28"/>
          <w:szCs w:val="28"/>
        </w:rPr>
        <w:t>не</w:t>
      </w:r>
      <w:r w:rsidR="008A5486">
        <w:rPr>
          <w:color w:val="22272F"/>
          <w:sz w:val="28"/>
          <w:szCs w:val="28"/>
        </w:rPr>
        <w:t xml:space="preserve"> </w:t>
      </w:r>
      <w:r w:rsidRPr="009F32E2">
        <w:rPr>
          <w:color w:val="22272F"/>
          <w:sz w:val="28"/>
          <w:szCs w:val="28"/>
        </w:rPr>
        <w:t>более</w:t>
      </w:r>
      <w:r w:rsidR="008A5486">
        <w:rPr>
          <w:color w:val="22272F"/>
          <w:sz w:val="28"/>
          <w:szCs w:val="28"/>
        </w:rPr>
        <w:t xml:space="preserve"> </w:t>
      </w:r>
      <w:r w:rsidRPr="009F32E2">
        <w:rPr>
          <w:color w:val="22272F"/>
          <w:sz w:val="28"/>
          <w:szCs w:val="28"/>
        </w:rPr>
        <w:t>чем</w:t>
      </w:r>
      <w:r w:rsidR="008A5486">
        <w:rPr>
          <w:color w:val="22272F"/>
          <w:sz w:val="28"/>
          <w:szCs w:val="28"/>
        </w:rPr>
        <w:t xml:space="preserve"> </w:t>
      </w:r>
      <w:r w:rsidRPr="009F32E2">
        <w:rPr>
          <w:color w:val="22272F"/>
          <w:sz w:val="28"/>
          <w:szCs w:val="28"/>
        </w:rPr>
        <w:t>три</w:t>
      </w:r>
      <w:r w:rsidR="008A5486">
        <w:rPr>
          <w:color w:val="22272F"/>
          <w:sz w:val="28"/>
          <w:szCs w:val="28"/>
        </w:rPr>
        <w:t xml:space="preserve"> </w:t>
      </w:r>
      <w:r w:rsidRPr="009F32E2">
        <w:rPr>
          <w:color w:val="22272F"/>
          <w:sz w:val="28"/>
          <w:szCs w:val="28"/>
        </w:rPr>
        <w:t>рабочих</w:t>
      </w:r>
      <w:r w:rsidR="008A5486">
        <w:rPr>
          <w:color w:val="22272F"/>
          <w:sz w:val="28"/>
          <w:szCs w:val="28"/>
        </w:rPr>
        <w:t xml:space="preserve"> </w:t>
      </w:r>
      <w:r w:rsidRPr="009F32E2">
        <w:rPr>
          <w:color w:val="22272F"/>
          <w:sz w:val="28"/>
          <w:szCs w:val="28"/>
        </w:rPr>
        <w:t>дня</w:t>
      </w:r>
      <w:r w:rsidR="008A5486">
        <w:rPr>
          <w:color w:val="22272F"/>
          <w:sz w:val="28"/>
          <w:szCs w:val="28"/>
        </w:rPr>
        <w:t xml:space="preserve"> </w:t>
      </w:r>
      <w:r w:rsidRPr="009F32E2">
        <w:rPr>
          <w:color w:val="22272F"/>
          <w:sz w:val="28"/>
          <w:szCs w:val="28"/>
        </w:rPr>
        <w:t>со</w:t>
      </w:r>
      <w:r w:rsidR="008A5486">
        <w:rPr>
          <w:color w:val="22272F"/>
          <w:sz w:val="28"/>
          <w:szCs w:val="28"/>
        </w:rPr>
        <w:t xml:space="preserve"> </w:t>
      </w:r>
      <w:r w:rsidRPr="009F32E2">
        <w:rPr>
          <w:color w:val="22272F"/>
          <w:sz w:val="28"/>
          <w:szCs w:val="28"/>
        </w:rPr>
        <w:t>дня</w:t>
      </w:r>
      <w:r w:rsidR="008A5486">
        <w:rPr>
          <w:color w:val="22272F"/>
          <w:sz w:val="28"/>
          <w:szCs w:val="28"/>
        </w:rPr>
        <w:t xml:space="preserve"> </w:t>
      </w:r>
      <w:r w:rsidRPr="009F32E2">
        <w:rPr>
          <w:color w:val="22272F"/>
          <w:sz w:val="28"/>
          <w:szCs w:val="28"/>
        </w:rPr>
        <w:t>поступления</w:t>
      </w:r>
      <w:r w:rsidR="008A5486">
        <w:rPr>
          <w:color w:val="22272F"/>
          <w:sz w:val="28"/>
          <w:szCs w:val="28"/>
        </w:rPr>
        <w:t xml:space="preserve"> </w:t>
      </w:r>
      <w:r w:rsidRPr="009F32E2">
        <w:rPr>
          <w:color w:val="22272F"/>
          <w:sz w:val="28"/>
          <w:szCs w:val="28"/>
        </w:rPr>
        <w:t>этого</w:t>
      </w:r>
      <w:r w:rsidR="008A5486">
        <w:rPr>
          <w:color w:val="22272F"/>
          <w:sz w:val="28"/>
          <w:szCs w:val="28"/>
        </w:rPr>
        <w:t xml:space="preserve"> </w:t>
      </w:r>
      <w:r w:rsidRPr="009F32E2">
        <w:rPr>
          <w:color w:val="22272F"/>
          <w:sz w:val="28"/>
          <w:szCs w:val="28"/>
        </w:rPr>
        <w:t>уведомления</w:t>
      </w:r>
      <w:r w:rsidR="008A5486">
        <w:rPr>
          <w:color w:val="22272F"/>
          <w:sz w:val="28"/>
          <w:szCs w:val="28"/>
        </w:rPr>
        <w:t xml:space="preserve"> </w:t>
      </w:r>
      <w:r w:rsidRPr="009F32E2">
        <w:rPr>
          <w:color w:val="22272F"/>
          <w:sz w:val="28"/>
          <w:szCs w:val="28"/>
        </w:rPr>
        <w:t>при</w:t>
      </w:r>
      <w:r w:rsidR="008A5486">
        <w:rPr>
          <w:color w:val="22272F"/>
          <w:sz w:val="28"/>
          <w:szCs w:val="28"/>
        </w:rPr>
        <w:t xml:space="preserve"> </w:t>
      </w:r>
      <w:r w:rsidRPr="009F32E2">
        <w:rPr>
          <w:color w:val="22272F"/>
          <w:sz w:val="28"/>
          <w:szCs w:val="28"/>
        </w:rPr>
        <w:t>отсутствии</w:t>
      </w:r>
      <w:r w:rsidR="008A5486">
        <w:rPr>
          <w:color w:val="22272F"/>
          <w:sz w:val="28"/>
          <w:szCs w:val="28"/>
        </w:rPr>
        <w:t xml:space="preserve"> </w:t>
      </w:r>
      <w:r w:rsidRPr="009F32E2">
        <w:rPr>
          <w:color w:val="22272F"/>
          <w:sz w:val="28"/>
          <w:szCs w:val="28"/>
        </w:rPr>
        <w:t>оснований</w:t>
      </w:r>
      <w:r w:rsidR="008A5486">
        <w:rPr>
          <w:color w:val="22272F"/>
          <w:sz w:val="28"/>
          <w:szCs w:val="28"/>
        </w:rPr>
        <w:t xml:space="preserve"> </w:t>
      </w:r>
      <w:r w:rsidRPr="009F32E2">
        <w:rPr>
          <w:color w:val="22272F"/>
          <w:sz w:val="28"/>
          <w:szCs w:val="28"/>
        </w:rPr>
        <w:t>для</w:t>
      </w:r>
      <w:r w:rsidR="008A5486">
        <w:rPr>
          <w:color w:val="22272F"/>
          <w:sz w:val="28"/>
          <w:szCs w:val="28"/>
        </w:rPr>
        <w:t xml:space="preserve"> </w:t>
      </w:r>
      <w:r w:rsidRPr="009F32E2">
        <w:rPr>
          <w:color w:val="22272F"/>
          <w:sz w:val="28"/>
          <w:szCs w:val="28"/>
        </w:rPr>
        <w:t>его</w:t>
      </w:r>
      <w:r w:rsidR="008A5486">
        <w:rPr>
          <w:color w:val="22272F"/>
          <w:sz w:val="28"/>
          <w:szCs w:val="28"/>
        </w:rPr>
        <w:t xml:space="preserve"> </w:t>
      </w:r>
      <w:r w:rsidRPr="009F32E2">
        <w:rPr>
          <w:color w:val="22272F"/>
          <w:sz w:val="28"/>
          <w:szCs w:val="28"/>
        </w:rPr>
        <w:t>возврата,</w:t>
      </w:r>
      <w:r w:rsidR="008A5486">
        <w:rPr>
          <w:color w:val="22272F"/>
          <w:sz w:val="28"/>
          <w:szCs w:val="28"/>
        </w:rPr>
        <w:t xml:space="preserve"> </w:t>
      </w:r>
      <w:r w:rsidRPr="009F32E2">
        <w:rPr>
          <w:color w:val="22272F"/>
          <w:sz w:val="28"/>
          <w:szCs w:val="28"/>
        </w:rPr>
        <w:t>предусмотренных</w:t>
      </w:r>
      <w:r w:rsidR="008A5486">
        <w:rPr>
          <w:color w:val="22272F"/>
          <w:sz w:val="28"/>
          <w:szCs w:val="28"/>
        </w:rPr>
        <w:t xml:space="preserve"> </w:t>
      </w:r>
      <w:r w:rsidRPr="009F32E2">
        <w:rPr>
          <w:color w:val="22272F"/>
          <w:sz w:val="28"/>
          <w:szCs w:val="28"/>
        </w:rPr>
        <w:t>частью</w:t>
      </w:r>
      <w:r w:rsidR="008A5486">
        <w:rPr>
          <w:color w:val="22272F"/>
          <w:sz w:val="28"/>
          <w:szCs w:val="28"/>
        </w:rPr>
        <w:t xml:space="preserve"> </w:t>
      </w:r>
      <w:r w:rsidRPr="009F32E2">
        <w:rPr>
          <w:color w:val="22272F"/>
          <w:sz w:val="28"/>
          <w:szCs w:val="28"/>
        </w:rPr>
        <w:t>6</w:t>
      </w:r>
      <w:r w:rsidR="008A5486">
        <w:rPr>
          <w:color w:val="22272F"/>
          <w:sz w:val="28"/>
          <w:szCs w:val="28"/>
        </w:rPr>
        <w:t xml:space="preserve"> </w:t>
      </w:r>
      <w:r w:rsidRPr="009F32E2">
        <w:rPr>
          <w:color w:val="22272F"/>
          <w:sz w:val="28"/>
          <w:szCs w:val="28"/>
        </w:rPr>
        <w:t>настоящей</w:t>
      </w:r>
      <w:r w:rsidR="008A5486">
        <w:rPr>
          <w:color w:val="22272F"/>
          <w:sz w:val="28"/>
          <w:szCs w:val="28"/>
        </w:rPr>
        <w:t xml:space="preserve"> </w:t>
      </w:r>
      <w:r w:rsidRPr="009F32E2">
        <w:rPr>
          <w:color w:val="22272F"/>
          <w:sz w:val="28"/>
          <w:szCs w:val="28"/>
        </w:rPr>
        <w:t>статьи,</w:t>
      </w:r>
      <w:r w:rsidR="008A5486">
        <w:rPr>
          <w:color w:val="22272F"/>
          <w:sz w:val="28"/>
          <w:szCs w:val="28"/>
        </w:rPr>
        <w:t xml:space="preserve"> </w:t>
      </w:r>
      <w:r w:rsidRPr="009F32E2">
        <w:rPr>
          <w:color w:val="22272F"/>
          <w:sz w:val="28"/>
          <w:szCs w:val="28"/>
        </w:rPr>
        <w:t>направляет,</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том</w:t>
      </w:r>
      <w:r w:rsidR="008A5486">
        <w:rPr>
          <w:color w:val="22272F"/>
          <w:sz w:val="28"/>
          <w:szCs w:val="28"/>
        </w:rPr>
        <w:t xml:space="preserve"> </w:t>
      </w:r>
      <w:r w:rsidRPr="009F32E2">
        <w:rPr>
          <w:color w:val="22272F"/>
          <w:sz w:val="28"/>
          <w:szCs w:val="28"/>
        </w:rPr>
        <w:t>числе</w:t>
      </w:r>
      <w:r w:rsidR="008A5486">
        <w:rPr>
          <w:color w:val="22272F"/>
          <w:sz w:val="28"/>
          <w:szCs w:val="28"/>
        </w:rPr>
        <w:t xml:space="preserve"> </w:t>
      </w:r>
      <w:r w:rsidRPr="009F32E2">
        <w:rPr>
          <w:color w:val="22272F"/>
          <w:sz w:val="28"/>
          <w:szCs w:val="28"/>
        </w:rPr>
        <w:t>с</w:t>
      </w:r>
      <w:r w:rsidR="008A5486">
        <w:rPr>
          <w:color w:val="22272F"/>
          <w:sz w:val="28"/>
          <w:szCs w:val="28"/>
        </w:rPr>
        <w:t xml:space="preserve"> </w:t>
      </w:r>
      <w:r w:rsidRPr="009F32E2">
        <w:rPr>
          <w:color w:val="22272F"/>
          <w:sz w:val="28"/>
          <w:szCs w:val="28"/>
        </w:rPr>
        <w:t>использованием</w:t>
      </w:r>
      <w:r w:rsidR="008A5486">
        <w:rPr>
          <w:color w:val="22272F"/>
          <w:sz w:val="28"/>
          <w:szCs w:val="28"/>
        </w:rPr>
        <w:t xml:space="preserve"> </w:t>
      </w:r>
      <w:r w:rsidRPr="009F32E2">
        <w:rPr>
          <w:color w:val="22272F"/>
          <w:sz w:val="28"/>
          <w:szCs w:val="28"/>
        </w:rPr>
        <w:t>единой</w:t>
      </w:r>
      <w:r w:rsidR="008A5486">
        <w:rPr>
          <w:color w:val="22272F"/>
          <w:sz w:val="28"/>
          <w:szCs w:val="28"/>
        </w:rPr>
        <w:t xml:space="preserve"> </w:t>
      </w:r>
      <w:r w:rsidRPr="009F32E2">
        <w:rPr>
          <w:color w:val="22272F"/>
          <w:sz w:val="28"/>
          <w:szCs w:val="28"/>
        </w:rPr>
        <w:t>системы</w:t>
      </w:r>
      <w:r w:rsidR="008A5486">
        <w:rPr>
          <w:color w:val="22272F"/>
          <w:sz w:val="28"/>
          <w:szCs w:val="28"/>
        </w:rPr>
        <w:t xml:space="preserve"> </w:t>
      </w:r>
      <w:r w:rsidRPr="009F32E2">
        <w:rPr>
          <w:color w:val="22272F"/>
          <w:sz w:val="28"/>
          <w:szCs w:val="28"/>
        </w:rPr>
        <w:t>межведомственного</w:t>
      </w:r>
      <w:r w:rsidR="008A5486">
        <w:rPr>
          <w:color w:val="22272F"/>
          <w:sz w:val="28"/>
          <w:szCs w:val="28"/>
        </w:rPr>
        <w:t xml:space="preserve"> </w:t>
      </w:r>
      <w:r w:rsidRPr="009F32E2">
        <w:rPr>
          <w:color w:val="22272F"/>
          <w:sz w:val="28"/>
          <w:szCs w:val="28"/>
        </w:rPr>
        <w:t>электронного</w:t>
      </w:r>
      <w:r w:rsidR="008A5486">
        <w:rPr>
          <w:color w:val="22272F"/>
          <w:sz w:val="28"/>
          <w:szCs w:val="28"/>
        </w:rPr>
        <w:t xml:space="preserve"> </w:t>
      </w:r>
      <w:r w:rsidRPr="009F32E2">
        <w:rPr>
          <w:color w:val="22272F"/>
          <w:sz w:val="28"/>
          <w:szCs w:val="28"/>
        </w:rPr>
        <w:t>взаимодействия</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подключаемых</w:t>
      </w:r>
      <w:r w:rsidR="008A5486">
        <w:rPr>
          <w:color w:val="22272F"/>
          <w:sz w:val="28"/>
          <w:szCs w:val="28"/>
        </w:rPr>
        <w:t xml:space="preserve"> </w:t>
      </w:r>
      <w:r w:rsidRPr="009F32E2">
        <w:rPr>
          <w:color w:val="22272F"/>
          <w:sz w:val="28"/>
          <w:szCs w:val="28"/>
        </w:rPr>
        <w:t>к</w:t>
      </w:r>
      <w:r w:rsidR="008A5486">
        <w:rPr>
          <w:color w:val="22272F"/>
          <w:sz w:val="28"/>
          <w:szCs w:val="28"/>
        </w:rPr>
        <w:t xml:space="preserve"> </w:t>
      </w:r>
      <w:r w:rsidRPr="009F32E2">
        <w:rPr>
          <w:color w:val="22272F"/>
          <w:sz w:val="28"/>
          <w:szCs w:val="28"/>
        </w:rPr>
        <w:t>ней</w:t>
      </w:r>
      <w:r w:rsidR="008A5486">
        <w:rPr>
          <w:color w:val="22272F"/>
          <w:sz w:val="28"/>
          <w:szCs w:val="28"/>
        </w:rPr>
        <w:t xml:space="preserve"> </w:t>
      </w:r>
      <w:r w:rsidRPr="009F32E2">
        <w:rPr>
          <w:color w:val="22272F"/>
          <w:sz w:val="28"/>
          <w:szCs w:val="28"/>
        </w:rPr>
        <w:t>региональных</w:t>
      </w:r>
      <w:r w:rsidR="008A5486">
        <w:rPr>
          <w:color w:val="22272F"/>
          <w:sz w:val="28"/>
          <w:szCs w:val="28"/>
        </w:rPr>
        <w:t xml:space="preserve"> </w:t>
      </w:r>
      <w:r w:rsidRPr="009F32E2">
        <w:rPr>
          <w:color w:val="22272F"/>
          <w:sz w:val="28"/>
          <w:szCs w:val="28"/>
        </w:rPr>
        <w:t>систем</w:t>
      </w:r>
      <w:r w:rsidR="008A5486">
        <w:rPr>
          <w:color w:val="22272F"/>
          <w:sz w:val="28"/>
          <w:szCs w:val="28"/>
        </w:rPr>
        <w:t xml:space="preserve"> </w:t>
      </w:r>
      <w:r w:rsidRPr="009F32E2">
        <w:rPr>
          <w:color w:val="22272F"/>
          <w:sz w:val="28"/>
          <w:szCs w:val="28"/>
        </w:rPr>
        <w:t>межведомственного</w:t>
      </w:r>
      <w:r w:rsidR="008A5486">
        <w:rPr>
          <w:color w:val="22272F"/>
          <w:sz w:val="28"/>
          <w:szCs w:val="28"/>
        </w:rPr>
        <w:t xml:space="preserve"> </w:t>
      </w:r>
      <w:r w:rsidRPr="009F32E2">
        <w:rPr>
          <w:color w:val="22272F"/>
          <w:sz w:val="28"/>
          <w:szCs w:val="28"/>
        </w:rPr>
        <w:t>электронного</w:t>
      </w:r>
      <w:r w:rsidR="008A5486">
        <w:rPr>
          <w:color w:val="22272F"/>
          <w:sz w:val="28"/>
          <w:szCs w:val="28"/>
        </w:rPr>
        <w:t xml:space="preserve"> </w:t>
      </w:r>
      <w:r w:rsidRPr="009F32E2">
        <w:rPr>
          <w:color w:val="22272F"/>
          <w:sz w:val="28"/>
          <w:szCs w:val="28"/>
        </w:rPr>
        <w:t>взаимодействия,</w:t>
      </w:r>
      <w:r w:rsidR="008A5486">
        <w:rPr>
          <w:color w:val="22272F"/>
          <w:sz w:val="28"/>
          <w:szCs w:val="28"/>
        </w:rPr>
        <w:t xml:space="preserve"> </w:t>
      </w:r>
      <w:r w:rsidRPr="009F32E2">
        <w:rPr>
          <w:color w:val="22272F"/>
          <w:sz w:val="28"/>
          <w:szCs w:val="28"/>
        </w:rPr>
        <w:t>указанное</w:t>
      </w:r>
      <w:r w:rsidR="008A5486">
        <w:rPr>
          <w:color w:val="22272F"/>
          <w:sz w:val="28"/>
          <w:szCs w:val="28"/>
        </w:rPr>
        <w:t xml:space="preserve"> </w:t>
      </w:r>
      <w:r w:rsidRPr="009F32E2">
        <w:rPr>
          <w:color w:val="22272F"/>
          <w:sz w:val="28"/>
          <w:szCs w:val="28"/>
        </w:rPr>
        <w:t>уведомление</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приложенное</w:t>
      </w:r>
      <w:r w:rsidR="008A5486">
        <w:rPr>
          <w:color w:val="22272F"/>
          <w:sz w:val="28"/>
          <w:szCs w:val="28"/>
        </w:rPr>
        <w:t xml:space="preserve"> </w:t>
      </w:r>
      <w:r w:rsidRPr="009F32E2">
        <w:rPr>
          <w:color w:val="22272F"/>
          <w:sz w:val="28"/>
          <w:szCs w:val="28"/>
        </w:rPr>
        <w:t>к</w:t>
      </w:r>
      <w:r w:rsidR="008A5486">
        <w:rPr>
          <w:color w:val="22272F"/>
          <w:sz w:val="28"/>
          <w:szCs w:val="28"/>
        </w:rPr>
        <w:t xml:space="preserve"> </w:t>
      </w:r>
      <w:r w:rsidRPr="009F32E2">
        <w:rPr>
          <w:color w:val="22272F"/>
          <w:sz w:val="28"/>
          <w:szCs w:val="28"/>
        </w:rPr>
        <w:t>нему</w:t>
      </w:r>
      <w:r w:rsidR="008A5486">
        <w:rPr>
          <w:color w:val="22272F"/>
          <w:sz w:val="28"/>
          <w:szCs w:val="28"/>
        </w:rPr>
        <w:t xml:space="preserve"> </w:t>
      </w:r>
      <w:r w:rsidRPr="009F32E2">
        <w:rPr>
          <w:color w:val="22272F"/>
          <w:sz w:val="28"/>
          <w:szCs w:val="28"/>
        </w:rPr>
        <w:t>описание</w:t>
      </w:r>
      <w:r w:rsidR="008A5486">
        <w:rPr>
          <w:color w:val="22272F"/>
          <w:sz w:val="28"/>
          <w:szCs w:val="28"/>
        </w:rPr>
        <w:t xml:space="preserve"> </w:t>
      </w:r>
      <w:r w:rsidRPr="009F32E2">
        <w:rPr>
          <w:color w:val="22272F"/>
          <w:sz w:val="28"/>
          <w:szCs w:val="28"/>
        </w:rPr>
        <w:t>внешнего</w:t>
      </w:r>
      <w:r w:rsidR="008A5486">
        <w:rPr>
          <w:color w:val="22272F"/>
          <w:sz w:val="28"/>
          <w:szCs w:val="28"/>
        </w:rPr>
        <w:t xml:space="preserve"> </w:t>
      </w:r>
      <w:r w:rsidRPr="009F32E2">
        <w:rPr>
          <w:color w:val="22272F"/>
          <w:sz w:val="28"/>
          <w:szCs w:val="28"/>
        </w:rPr>
        <w:t>облика</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орган</w:t>
      </w:r>
      <w:r w:rsidR="008A5486">
        <w:rPr>
          <w:color w:val="22272F"/>
          <w:sz w:val="28"/>
          <w:szCs w:val="28"/>
        </w:rPr>
        <w:t xml:space="preserve"> </w:t>
      </w:r>
      <w:r w:rsidRPr="009F32E2">
        <w:rPr>
          <w:color w:val="22272F"/>
          <w:sz w:val="28"/>
          <w:szCs w:val="28"/>
        </w:rPr>
        <w:t>исполнительной</w:t>
      </w:r>
      <w:r w:rsidR="008A5486">
        <w:rPr>
          <w:color w:val="22272F"/>
          <w:sz w:val="28"/>
          <w:szCs w:val="28"/>
        </w:rPr>
        <w:t xml:space="preserve"> </w:t>
      </w:r>
      <w:r w:rsidRPr="009F32E2">
        <w:rPr>
          <w:color w:val="22272F"/>
          <w:sz w:val="28"/>
          <w:szCs w:val="28"/>
        </w:rPr>
        <w:t>власти</w:t>
      </w:r>
      <w:r w:rsidR="008A5486">
        <w:rPr>
          <w:color w:val="22272F"/>
          <w:sz w:val="28"/>
          <w:szCs w:val="28"/>
        </w:rPr>
        <w:t xml:space="preserve"> </w:t>
      </w:r>
      <w:r w:rsidRPr="009F32E2">
        <w:rPr>
          <w:color w:val="22272F"/>
          <w:sz w:val="28"/>
          <w:szCs w:val="28"/>
        </w:rPr>
        <w:t>субъекта</w:t>
      </w:r>
      <w:r w:rsidR="008A5486">
        <w:rPr>
          <w:color w:val="22272F"/>
          <w:sz w:val="28"/>
          <w:szCs w:val="28"/>
        </w:rPr>
        <w:t xml:space="preserve"> </w:t>
      </w:r>
      <w:r w:rsidRPr="009F32E2">
        <w:rPr>
          <w:color w:val="22272F"/>
          <w:sz w:val="28"/>
          <w:szCs w:val="28"/>
        </w:rPr>
        <w:t>Российской</w:t>
      </w:r>
      <w:r w:rsidR="008A5486">
        <w:rPr>
          <w:color w:val="22272F"/>
          <w:sz w:val="28"/>
          <w:szCs w:val="28"/>
        </w:rPr>
        <w:t xml:space="preserve"> </w:t>
      </w:r>
      <w:r w:rsidRPr="009F32E2">
        <w:rPr>
          <w:color w:val="22272F"/>
          <w:sz w:val="28"/>
          <w:szCs w:val="28"/>
        </w:rPr>
        <w:t>Федерации,</w:t>
      </w:r>
      <w:r w:rsidR="008A5486">
        <w:rPr>
          <w:color w:val="22272F"/>
          <w:sz w:val="28"/>
          <w:szCs w:val="28"/>
        </w:rPr>
        <w:t xml:space="preserve"> </w:t>
      </w:r>
      <w:r w:rsidRPr="009F32E2">
        <w:rPr>
          <w:color w:val="22272F"/>
          <w:sz w:val="28"/>
          <w:szCs w:val="28"/>
        </w:rPr>
        <w:t>уполномоченный</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области</w:t>
      </w:r>
      <w:r w:rsidR="008A5486">
        <w:rPr>
          <w:color w:val="22272F"/>
          <w:sz w:val="28"/>
          <w:szCs w:val="28"/>
        </w:rPr>
        <w:t xml:space="preserve"> </w:t>
      </w:r>
      <w:r w:rsidRPr="009F32E2">
        <w:rPr>
          <w:color w:val="22272F"/>
          <w:sz w:val="28"/>
          <w:szCs w:val="28"/>
        </w:rPr>
        <w:t>охраны</w:t>
      </w:r>
      <w:r w:rsidR="008A5486">
        <w:rPr>
          <w:color w:val="22272F"/>
          <w:sz w:val="28"/>
          <w:szCs w:val="28"/>
        </w:rPr>
        <w:t xml:space="preserve"> </w:t>
      </w:r>
      <w:r w:rsidRPr="009F32E2">
        <w:rPr>
          <w:color w:val="22272F"/>
          <w:sz w:val="28"/>
          <w:szCs w:val="28"/>
        </w:rPr>
        <w:t>объектов</w:t>
      </w:r>
      <w:r w:rsidR="008A5486">
        <w:rPr>
          <w:color w:val="22272F"/>
          <w:sz w:val="28"/>
          <w:szCs w:val="28"/>
        </w:rPr>
        <w:t xml:space="preserve"> </w:t>
      </w:r>
      <w:r w:rsidRPr="009F32E2">
        <w:rPr>
          <w:color w:val="22272F"/>
          <w:sz w:val="28"/>
          <w:szCs w:val="28"/>
        </w:rPr>
        <w:t>культурного</w:t>
      </w:r>
      <w:r w:rsidR="008A5486">
        <w:rPr>
          <w:color w:val="22272F"/>
          <w:sz w:val="28"/>
          <w:szCs w:val="28"/>
        </w:rPr>
        <w:t xml:space="preserve"> </w:t>
      </w:r>
      <w:r w:rsidRPr="009F32E2">
        <w:rPr>
          <w:color w:val="22272F"/>
          <w:sz w:val="28"/>
          <w:szCs w:val="28"/>
        </w:rPr>
        <w:t>наследия;</w:t>
      </w:r>
    </w:p>
    <w:p w14:paraId="3D3C3E09" w14:textId="61EDA05B" w:rsidR="0048121F" w:rsidRPr="009F32E2" w:rsidRDefault="0048121F" w:rsidP="00174815">
      <w:pPr>
        <w:pStyle w:val="s1"/>
        <w:spacing w:before="0" w:beforeAutospacing="0" w:after="0" w:afterAutospacing="0"/>
        <w:ind w:firstLine="426"/>
        <w:jc w:val="both"/>
        <w:rPr>
          <w:color w:val="22272F"/>
          <w:sz w:val="28"/>
          <w:szCs w:val="28"/>
        </w:rPr>
      </w:pPr>
      <w:r w:rsidRPr="009F32E2">
        <w:rPr>
          <w:color w:val="22272F"/>
          <w:sz w:val="28"/>
          <w:szCs w:val="28"/>
        </w:rPr>
        <w:t>2)</w:t>
      </w:r>
      <w:r w:rsidR="008A5486">
        <w:rPr>
          <w:color w:val="22272F"/>
          <w:sz w:val="28"/>
          <w:szCs w:val="28"/>
        </w:rPr>
        <w:t xml:space="preserve"> </w:t>
      </w:r>
      <w:r w:rsidRPr="009F32E2">
        <w:rPr>
          <w:color w:val="22272F"/>
          <w:sz w:val="28"/>
          <w:szCs w:val="28"/>
        </w:rPr>
        <w:t>проводит</w:t>
      </w:r>
      <w:r w:rsidR="008A5486">
        <w:rPr>
          <w:color w:val="22272F"/>
          <w:sz w:val="28"/>
          <w:szCs w:val="28"/>
        </w:rPr>
        <w:t xml:space="preserve"> </w:t>
      </w:r>
      <w:r w:rsidRPr="009F32E2">
        <w:rPr>
          <w:color w:val="22272F"/>
          <w:sz w:val="28"/>
          <w:szCs w:val="28"/>
        </w:rPr>
        <w:t>проверку</w:t>
      </w:r>
      <w:r w:rsidR="008A5486">
        <w:rPr>
          <w:color w:val="22272F"/>
          <w:sz w:val="28"/>
          <w:szCs w:val="28"/>
        </w:rPr>
        <w:t xml:space="preserve"> </w:t>
      </w:r>
      <w:r w:rsidRPr="009F32E2">
        <w:rPr>
          <w:color w:val="22272F"/>
          <w:sz w:val="28"/>
          <w:szCs w:val="28"/>
        </w:rPr>
        <w:t>соответствия</w:t>
      </w:r>
      <w:r w:rsidR="008A5486">
        <w:rPr>
          <w:color w:val="22272F"/>
          <w:sz w:val="28"/>
          <w:szCs w:val="28"/>
        </w:rPr>
        <w:t xml:space="preserve"> </w:t>
      </w:r>
      <w:r w:rsidRPr="009F32E2">
        <w:rPr>
          <w:color w:val="22272F"/>
          <w:sz w:val="28"/>
          <w:szCs w:val="28"/>
        </w:rPr>
        <w:t>указанных</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этом</w:t>
      </w:r>
      <w:r w:rsidR="008A5486">
        <w:rPr>
          <w:color w:val="22272F"/>
          <w:sz w:val="28"/>
          <w:szCs w:val="28"/>
        </w:rPr>
        <w:t xml:space="preserve"> </w:t>
      </w:r>
      <w:r w:rsidRPr="009F32E2">
        <w:rPr>
          <w:color w:val="22272F"/>
          <w:sz w:val="28"/>
          <w:szCs w:val="28"/>
        </w:rPr>
        <w:t>уведомлении</w:t>
      </w:r>
      <w:r w:rsidR="008A5486">
        <w:rPr>
          <w:color w:val="22272F"/>
          <w:sz w:val="28"/>
          <w:szCs w:val="28"/>
        </w:rPr>
        <w:t xml:space="preserve"> </w:t>
      </w:r>
      <w:r w:rsidRPr="009F32E2">
        <w:rPr>
          <w:color w:val="22272F"/>
          <w:sz w:val="28"/>
          <w:szCs w:val="28"/>
        </w:rPr>
        <w:t>параметров</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предельным</w:t>
      </w:r>
      <w:r w:rsidR="008A5486">
        <w:rPr>
          <w:color w:val="22272F"/>
          <w:sz w:val="28"/>
          <w:szCs w:val="28"/>
        </w:rPr>
        <w:t xml:space="preserve"> </w:t>
      </w:r>
      <w:r w:rsidRPr="009F32E2">
        <w:rPr>
          <w:color w:val="22272F"/>
          <w:sz w:val="28"/>
          <w:szCs w:val="28"/>
        </w:rPr>
        <w:t>параметрам</w:t>
      </w:r>
      <w:r w:rsidR="008A5486">
        <w:rPr>
          <w:color w:val="22272F"/>
          <w:sz w:val="28"/>
          <w:szCs w:val="28"/>
        </w:rPr>
        <w:t xml:space="preserve"> </w:t>
      </w:r>
      <w:r w:rsidRPr="009F32E2">
        <w:rPr>
          <w:color w:val="22272F"/>
          <w:sz w:val="28"/>
          <w:szCs w:val="28"/>
        </w:rPr>
        <w:t>разрешенного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реконструкции</w:t>
      </w:r>
      <w:r w:rsidR="008A5486">
        <w:rPr>
          <w:color w:val="22272F"/>
          <w:sz w:val="28"/>
          <w:szCs w:val="28"/>
        </w:rPr>
        <w:t xml:space="preserve"> </w:t>
      </w:r>
      <w:r w:rsidRPr="009F32E2">
        <w:rPr>
          <w:color w:val="22272F"/>
          <w:sz w:val="28"/>
          <w:szCs w:val="28"/>
        </w:rPr>
        <w:t>объектов</w:t>
      </w:r>
      <w:r w:rsidR="008A5486">
        <w:rPr>
          <w:color w:val="22272F"/>
          <w:sz w:val="28"/>
          <w:szCs w:val="28"/>
        </w:rPr>
        <w:t xml:space="preserve"> </w:t>
      </w:r>
      <w:r w:rsidRPr="009F32E2">
        <w:rPr>
          <w:color w:val="22272F"/>
          <w:sz w:val="28"/>
          <w:szCs w:val="28"/>
        </w:rPr>
        <w:t>капитального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установленным</w:t>
      </w:r>
      <w:r w:rsidR="008A5486">
        <w:rPr>
          <w:color w:val="22272F"/>
          <w:sz w:val="28"/>
          <w:szCs w:val="28"/>
        </w:rPr>
        <w:t xml:space="preserve"> </w:t>
      </w:r>
      <w:r w:rsidRPr="009F32E2">
        <w:rPr>
          <w:color w:val="22272F"/>
          <w:sz w:val="28"/>
          <w:szCs w:val="28"/>
        </w:rPr>
        <w:t>правилами</w:t>
      </w:r>
      <w:r w:rsidR="008A5486">
        <w:rPr>
          <w:color w:val="22272F"/>
          <w:sz w:val="28"/>
          <w:szCs w:val="28"/>
        </w:rPr>
        <w:t xml:space="preserve"> </w:t>
      </w:r>
      <w:r w:rsidRPr="009F32E2">
        <w:rPr>
          <w:color w:val="22272F"/>
          <w:sz w:val="28"/>
          <w:szCs w:val="28"/>
        </w:rPr>
        <w:t>землепользования</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застройки,</w:t>
      </w:r>
      <w:r w:rsidR="008A5486">
        <w:rPr>
          <w:color w:val="22272F"/>
          <w:sz w:val="28"/>
          <w:szCs w:val="28"/>
        </w:rPr>
        <w:t xml:space="preserve"> </w:t>
      </w:r>
      <w:r w:rsidRPr="009F32E2">
        <w:rPr>
          <w:color w:val="22272F"/>
          <w:sz w:val="28"/>
          <w:szCs w:val="28"/>
        </w:rPr>
        <w:t>документацией</w:t>
      </w:r>
      <w:r w:rsidR="008A5486">
        <w:rPr>
          <w:color w:val="22272F"/>
          <w:sz w:val="28"/>
          <w:szCs w:val="28"/>
        </w:rPr>
        <w:t xml:space="preserve"> </w:t>
      </w:r>
      <w:r w:rsidRPr="009F32E2">
        <w:rPr>
          <w:color w:val="22272F"/>
          <w:sz w:val="28"/>
          <w:szCs w:val="28"/>
        </w:rPr>
        <w:t>по</w:t>
      </w:r>
      <w:r w:rsidR="008A5486">
        <w:rPr>
          <w:color w:val="22272F"/>
          <w:sz w:val="28"/>
          <w:szCs w:val="28"/>
        </w:rPr>
        <w:t xml:space="preserve"> </w:t>
      </w:r>
      <w:r w:rsidRPr="009F32E2">
        <w:rPr>
          <w:color w:val="22272F"/>
          <w:sz w:val="28"/>
          <w:szCs w:val="28"/>
        </w:rPr>
        <w:t>планировке</w:t>
      </w:r>
      <w:r w:rsidR="008A5486">
        <w:rPr>
          <w:color w:val="22272F"/>
          <w:sz w:val="28"/>
          <w:szCs w:val="28"/>
        </w:rPr>
        <w:t xml:space="preserve"> </w:t>
      </w:r>
      <w:r w:rsidRPr="009F32E2">
        <w:rPr>
          <w:color w:val="22272F"/>
          <w:sz w:val="28"/>
          <w:szCs w:val="28"/>
        </w:rPr>
        <w:t>территории,</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обязательным</w:t>
      </w:r>
      <w:r w:rsidR="008A5486">
        <w:rPr>
          <w:color w:val="22272F"/>
          <w:sz w:val="28"/>
          <w:szCs w:val="28"/>
        </w:rPr>
        <w:t xml:space="preserve"> </w:t>
      </w:r>
      <w:r w:rsidRPr="009F32E2">
        <w:rPr>
          <w:color w:val="22272F"/>
          <w:sz w:val="28"/>
          <w:szCs w:val="28"/>
        </w:rPr>
        <w:t>требованиям</w:t>
      </w:r>
      <w:r w:rsidR="008A5486">
        <w:rPr>
          <w:color w:val="22272F"/>
          <w:sz w:val="28"/>
          <w:szCs w:val="28"/>
        </w:rPr>
        <w:t xml:space="preserve"> </w:t>
      </w:r>
      <w:r w:rsidRPr="009F32E2">
        <w:rPr>
          <w:color w:val="22272F"/>
          <w:sz w:val="28"/>
          <w:szCs w:val="28"/>
        </w:rPr>
        <w:t>к</w:t>
      </w:r>
      <w:r w:rsidR="008A5486">
        <w:rPr>
          <w:color w:val="22272F"/>
          <w:sz w:val="28"/>
          <w:szCs w:val="28"/>
        </w:rPr>
        <w:t xml:space="preserve"> </w:t>
      </w:r>
      <w:r w:rsidRPr="009F32E2">
        <w:rPr>
          <w:color w:val="22272F"/>
          <w:sz w:val="28"/>
          <w:szCs w:val="28"/>
        </w:rPr>
        <w:t>параметрам</w:t>
      </w:r>
      <w:r w:rsidR="008A5486">
        <w:rPr>
          <w:color w:val="22272F"/>
          <w:sz w:val="28"/>
          <w:szCs w:val="28"/>
        </w:rPr>
        <w:t xml:space="preserve"> </w:t>
      </w:r>
      <w:r w:rsidRPr="009F32E2">
        <w:rPr>
          <w:color w:val="22272F"/>
          <w:sz w:val="28"/>
          <w:szCs w:val="28"/>
        </w:rPr>
        <w:t>объектов</w:t>
      </w:r>
      <w:r w:rsidR="008A5486">
        <w:rPr>
          <w:color w:val="22272F"/>
          <w:sz w:val="28"/>
          <w:szCs w:val="28"/>
        </w:rPr>
        <w:t xml:space="preserve"> </w:t>
      </w:r>
      <w:r w:rsidRPr="009F32E2">
        <w:rPr>
          <w:color w:val="22272F"/>
          <w:sz w:val="28"/>
          <w:szCs w:val="28"/>
        </w:rPr>
        <w:t>капитального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установленным</w:t>
      </w:r>
      <w:r w:rsidR="008A5486">
        <w:rPr>
          <w:color w:val="22272F"/>
          <w:sz w:val="28"/>
          <w:szCs w:val="28"/>
        </w:rPr>
        <w:t xml:space="preserve"> </w:t>
      </w:r>
      <w:r w:rsidR="009F32E2">
        <w:rPr>
          <w:color w:val="22272F"/>
          <w:sz w:val="28"/>
          <w:szCs w:val="28"/>
        </w:rPr>
        <w:t>Градостроительным</w:t>
      </w:r>
      <w:r w:rsidR="008A5486">
        <w:rPr>
          <w:color w:val="22272F"/>
          <w:sz w:val="28"/>
          <w:szCs w:val="28"/>
        </w:rPr>
        <w:t xml:space="preserve"> </w:t>
      </w:r>
      <w:r w:rsidRPr="009F32E2">
        <w:rPr>
          <w:color w:val="22272F"/>
          <w:sz w:val="28"/>
          <w:szCs w:val="28"/>
        </w:rPr>
        <w:t>Кодексом,</w:t>
      </w:r>
      <w:r w:rsidR="008A5486">
        <w:rPr>
          <w:color w:val="22272F"/>
          <w:sz w:val="28"/>
          <w:szCs w:val="28"/>
        </w:rPr>
        <w:t xml:space="preserve"> </w:t>
      </w:r>
      <w:r w:rsidRPr="009F32E2">
        <w:rPr>
          <w:color w:val="22272F"/>
          <w:sz w:val="28"/>
          <w:szCs w:val="28"/>
        </w:rPr>
        <w:t>другими</w:t>
      </w:r>
      <w:r w:rsidR="008A5486">
        <w:rPr>
          <w:color w:val="22272F"/>
          <w:sz w:val="28"/>
          <w:szCs w:val="28"/>
        </w:rPr>
        <w:t xml:space="preserve"> </w:t>
      </w:r>
      <w:r w:rsidRPr="009F32E2">
        <w:rPr>
          <w:color w:val="22272F"/>
          <w:sz w:val="28"/>
          <w:szCs w:val="28"/>
        </w:rPr>
        <w:t>федеральными</w:t>
      </w:r>
      <w:r w:rsidR="008A5486">
        <w:rPr>
          <w:color w:val="22272F"/>
          <w:sz w:val="28"/>
          <w:szCs w:val="28"/>
        </w:rPr>
        <w:t xml:space="preserve"> </w:t>
      </w:r>
      <w:r w:rsidRPr="009F32E2">
        <w:rPr>
          <w:color w:val="22272F"/>
          <w:sz w:val="28"/>
          <w:szCs w:val="28"/>
        </w:rPr>
        <w:t>законами</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действующим</w:t>
      </w:r>
      <w:r w:rsidR="008A5486">
        <w:rPr>
          <w:color w:val="22272F"/>
          <w:sz w:val="28"/>
          <w:szCs w:val="28"/>
        </w:rPr>
        <w:t xml:space="preserve"> </w:t>
      </w:r>
      <w:r w:rsidRPr="009F32E2">
        <w:rPr>
          <w:color w:val="22272F"/>
          <w:sz w:val="28"/>
          <w:szCs w:val="28"/>
        </w:rPr>
        <w:t>на</w:t>
      </w:r>
      <w:r w:rsidR="008A5486">
        <w:rPr>
          <w:color w:val="22272F"/>
          <w:sz w:val="28"/>
          <w:szCs w:val="28"/>
        </w:rPr>
        <w:t xml:space="preserve"> </w:t>
      </w:r>
      <w:r w:rsidRPr="009F32E2">
        <w:rPr>
          <w:color w:val="22272F"/>
          <w:sz w:val="28"/>
          <w:szCs w:val="28"/>
        </w:rPr>
        <w:t>дату</w:t>
      </w:r>
      <w:r w:rsidR="008A5486">
        <w:rPr>
          <w:color w:val="22272F"/>
          <w:sz w:val="28"/>
          <w:szCs w:val="28"/>
        </w:rPr>
        <w:t xml:space="preserve"> </w:t>
      </w:r>
      <w:r w:rsidRPr="009F32E2">
        <w:rPr>
          <w:color w:val="22272F"/>
          <w:sz w:val="28"/>
          <w:szCs w:val="28"/>
        </w:rPr>
        <w:t>поступления</w:t>
      </w:r>
      <w:r w:rsidR="008A5486">
        <w:rPr>
          <w:color w:val="22272F"/>
          <w:sz w:val="28"/>
          <w:szCs w:val="28"/>
        </w:rPr>
        <w:t xml:space="preserve"> </w:t>
      </w:r>
      <w:r w:rsidRPr="009F32E2">
        <w:rPr>
          <w:color w:val="22272F"/>
          <w:sz w:val="28"/>
          <w:szCs w:val="28"/>
        </w:rPr>
        <w:t>этого</w:t>
      </w:r>
      <w:r w:rsidR="008A5486">
        <w:rPr>
          <w:color w:val="22272F"/>
          <w:sz w:val="28"/>
          <w:szCs w:val="28"/>
        </w:rPr>
        <w:t xml:space="preserve"> </w:t>
      </w:r>
      <w:r w:rsidRPr="009F32E2">
        <w:rPr>
          <w:color w:val="22272F"/>
          <w:sz w:val="28"/>
          <w:szCs w:val="28"/>
        </w:rPr>
        <w:t>уведомления,</w:t>
      </w:r>
      <w:r w:rsidR="008A5486">
        <w:rPr>
          <w:color w:val="22272F"/>
          <w:sz w:val="28"/>
          <w:szCs w:val="28"/>
        </w:rPr>
        <w:t xml:space="preserve"> </w:t>
      </w:r>
      <w:r w:rsidRPr="009F32E2">
        <w:rPr>
          <w:color w:val="22272F"/>
          <w:sz w:val="28"/>
          <w:szCs w:val="28"/>
        </w:rPr>
        <w:t>а</w:t>
      </w:r>
      <w:r w:rsidR="008A5486">
        <w:rPr>
          <w:color w:val="22272F"/>
          <w:sz w:val="28"/>
          <w:szCs w:val="28"/>
        </w:rPr>
        <w:t xml:space="preserve"> </w:t>
      </w:r>
      <w:r w:rsidRPr="009F32E2">
        <w:rPr>
          <w:color w:val="22272F"/>
          <w:sz w:val="28"/>
          <w:szCs w:val="28"/>
        </w:rPr>
        <w:t>также</w:t>
      </w:r>
      <w:r w:rsidR="008A5486">
        <w:rPr>
          <w:color w:val="22272F"/>
          <w:sz w:val="28"/>
          <w:szCs w:val="28"/>
        </w:rPr>
        <w:t xml:space="preserve"> </w:t>
      </w:r>
      <w:r w:rsidRPr="009F32E2">
        <w:rPr>
          <w:color w:val="22272F"/>
          <w:sz w:val="28"/>
          <w:szCs w:val="28"/>
        </w:rPr>
        <w:t>допустимости</w:t>
      </w:r>
      <w:r w:rsidR="008A5486">
        <w:rPr>
          <w:color w:val="22272F"/>
          <w:sz w:val="28"/>
          <w:szCs w:val="28"/>
        </w:rPr>
        <w:t xml:space="preserve"> </w:t>
      </w:r>
      <w:r w:rsidRPr="009F32E2">
        <w:rPr>
          <w:color w:val="22272F"/>
          <w:sz w:val="28"/>
          <w:szCs w:val="28"/>
        </w:rPr>
        <w:t>размещения</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соответствии</w:t>
      </w:r>
      <w:r w:rsidR="008A5486">
        <w:rPr>
          <w:color w:val="22272F"/>
          <w:sz w:val="28"/>
          <w:szCs w:val="28"/>
        </w:rPr>
        <w:t xml:space="preserve"> </w:t>
      </w:r>
      <w:r w:rsidRPr="009F32E2">
        <w:rPr>
          <w:color w:val="22272F"/>
          <w:sz w:val="28"/>
          <w:szCs w:val="28"/>
        </w:rPr>
        <w:t>с</w:t>
      </w:r>
      <w:r w:rsidR="008A5486">
        <w:rPr>
          <w:color w:val="22272F"/>
          <w:sz w:val="28"/>
          <w:szCs w:val="28"/>
        </w:rPr>
        <w:t xml:space="preserve"> </w:t>
      </w:r>
      <w:r w:rsidRPr="009F32E2">
        <w:rPr>
          <w:color w:val="22272F"/>
          <w:sz w:val="28"/>
          <w:szCs w:val="28"/>
        </w:rPr>
        <w:t>разрешенным</w:t>
      </w:r>
      <w:r w:rsidR="008A5486">
        <w:rPr>
          <w:color w:val="22272F"/>
          <w:sz w:val="28"/>
          <w:szCs w:val="28"/>
        </w:rPr>
        <w:t xml:space="preserve"> </w:t>
      </w:r>
      <w:r w:rsidRPr="009F32E2">
        <w:rPr>
          <w:color w:val="22272F"/>
          <w:sz w:val="28"/>
          <w:szCs w:val="28"/>
        </w:rPr>
        <w:t>использованием</w:t>
      </w:r>
      <w:r w:rsidR="008A5486">
        <w:rPr>
          <w:color w:val="22272F"/>
          <w:sz w:val="28"/>
          <w:szCs w:val="28"/>
        </w:rPr>
        <w:t xml:space="preserve"> </w:t>
      </w:r>
      <w:r w:rsidRPr="009F32E2">
        <w:rPr>
          <w:color w:val="22272F"/>
          <w:sz w:val="28"/>
          <w:szCs w:val="28"/>
        </w:rPr>
        <w:t>земельного</w:t>
      </w:r>
      <w:r w:rsidR="008A5486">
        <w:rPr>
          <w:color w:val="22272F"/>
          <w:sz w:val="28"/>
          <w:szCs w:val="28"/>
        </w:rPr>
        <w:t xml:space="preserve"> </w:t>
      </w:r>
      <w:r w:rsidRPr="009F32E2">
        <w:rPr>
          <w:color w:val="22272F"/>
          <w:sz w:val="28"/>
          <w:szCs w:val="28"/>
        </w:rPr>
        <w:t>участка</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ограничениями,</w:t>
      </w:r>
      <w:r w:rsidR="008A5486">
        <w:rPr>
          <w:color w:val="22272F"/>
          <w:sz w:val="28"/>
          <w:szCs w:val="28"/>
        </w:rPr>
        <w:t xml:space="preserve"> </w:t>
      </w:r>
      <w:r w:rsidRPr="009F32E2">
        <w:rPr>
          <w:color w:val="22272F"/>
          <w:sz w:val="28"/>
          <w:szCs w:val="28"/>
        </w:rPr>
        <w:lastRenderedPageBreak/>
        <w:t>установленными</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соответствии</w:t>
      </w:r>
      <w:r w:rsidR="008A5486">
        <w:rPr>
          <w:color w:val="22272F"/>
          <w:sz w:val="28"/>
          <w:szCs w:val="28"/>
        </w:rPr>
        <w:t xml:space="preserve"> </w:t>
      </w:r>
      <w:r w:rsidRPr="009F32E2">
        <w:rPr>
          <w:color w:val="22272F"/>
          <w:sz w:val="28"/>
          <w:szCs w:val="28"/>
        </w:rPr>
        <w:t>с</w:t>
      </w:r>
      <w:r w:rsidR="008A5486">
        <w:rPr>
          <w:color w:val="22272F"/>
          <w:sz w:val="28"/>
          <w:szCs w:val="28"/>
        </w:rPr>
        <w:t xml:space="preserve"> </w:t>
      </w:r>
      <w:r w:rsidRPr="009F32E2">
        <w:rPr>
          <w:color w:val="22272F"/>
          <w:sz w:val="28"/>
          <w:szCs w:val="28"/>
        </w:rPr>
        <w:t>земельным</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иным</w:t>
      </w:r>
      <w:r w:rsidR="008A5486">
        <w:rPr>
          <w:color w:val="22272F"/>
          <w:sz w:val="28"/>
          <w:szCs w:val="28"/>
        </w:rPr>
        <w:t xml:space="preserve"> </w:t>
      </w:r>
      <w:r w:rsidRPr="009F32E2">
        <w:rPr>
          <w:color w:val="22272F"/>
          <w:sz w:val="28"/>
          <w:szCs w:val="28"/>
        </w:rPr>
        <w:t>законодательством</w:t>
      </w:r>
      <w:r w:rsidR="008A5486">
        <w:rPr>
          <w:color w:val="22272F"/>
          <w:sz w:val="28"/>
          <w:szCs w:val="28"/>
        </w:rPr>
        <w:t xml:space="preserve"> </w:t>
      </w:r>
      <w:r w:rsidRPr="009F32E2">
        <w:rPr>
          <w:color w:val="22272F"/>
          <w:sz w:val="28"/>
          <w:szCs w:val="28"/>
        </w:rPr>
        <w:t>Российской</w:t>
      </w:r>
      <w:r w:rsidR="008A5486">
        <w:rPr>
          <w:color w:val="22272F"/>
          <w:sz w:val="28"/>
          <w:szCs w:val="28"/>
        </w:rPr>
        <w:t xml:space="preserve"> </w:t>
      </w:r>
      <w:r w:rsidRPr="009F32E2">
        <w:rPr>
          <w:color w:val="22272F"/>
          <w:sz w:val="28"/>
          <w:szCs w:val="28"/>
        </w:rPr>
        <w:t>Федерации</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действующими</w:t>
      </w:r>
      <w:r w:rsidR="008A5486">
        <w:rPr>
          <w:color w:val="22272F"/>
          <w:sz w:val="28"/>
          <w:szCs w:val="28"/>
        </w:rPr>
        <w:t xml:space="preserve"> </w:t>
      </w:r>
      <w:r w:rsidRPr="009F32E2">
        <w:rPr>
          <w:color w:val="22272F"/>
          <w:sz w:val="28"/>
          <w:szCs w:val="28"/>
        </w:rPr>
        <w:t>на</w:t>
      </w:r>
      <w:r w:rsidR="008A5486">
        <w:rPr>
          <w:color w:val="22272F"/>
          <w:sz w:val="28"/>
          <w:szCs w:val="28"/>
        </w:rPr>
        <w:t xml:space="preserve"> </w:t>
      </w:r>
      <w:r w:rsidRPr="009F32E2">
        <w:rPr>
          <w:color w:val="22272F"/>
          <w:sz w:val="28"/>
          <w:szCs w:val="28"/>
        </w:rPr>
        <w:t>дату</w:t>
      </w:r>
      <w:r w:rsidR="008A5486">
        <w:rPr>
          <w:color w:val="22272F"/>
          <w:sz w:val="28"/>
          <w:szCs w:val="28"/>
        </w:rPr>
        <w:t xml:space="preserve"> </w:t>
      </w:r>
      <w:r w:rsidRPr="009F32E2">
        <w:rPr>
          <w:color w:val="22272F"/>
          <w:sz w:val="28"/>
          <w:szCs w:val="28"/>
        </w:rPr>
        <w:t>поступления</w:t>
      </w:r>
      <w:r w:rsidR="008A5486">
        <w:rPr>
          <w:color w:val="22272F"/>
          <w:sz w:val="28"/>
          <w:szCs w:val="28"/>
        </w:rPr>
        <w:t xml:space="preserve"> </w:t>
      </w:r>
      <w:r w:rsidRPr="009F32E2">
        <w:rPr>
          <w:color w:val="22272F"/>
          <w:sz w:val="28"/>
          <w:szCs w:val="28"/>
        </w:rPr>
        <w:t>этого</w:t>
      </w:r>
      <w:r w:rsidR="008A5486">
        <w:rPr>
          <w:color w:val="22272F"/>
          <w:sz w:val="28"/>
          <w:szCs w:val="28"/>
        </w:rPr>
        <w:t xml:space="preserve"> </w:t>
      </w:r>
      <w:r w:rsidRPr="009F32E2">
        <w:rPr>
          <w:color w:val="22272F"/>
          <w:sz w:val="28"/>
          <w:szCs w:val="28"/>
        </w:rPr>
        <w:t>уведомления;</w:t>
      </w:r>
    </w:p>
    <w:p w14:paraId="4B24C180" w14:textId="11485E74" w:rsidR="0048121F" w:rsidRPr="009F32E2" w:rsidRDefault="0048121F" w:rsidP="00174815">
      <w:pPr>
        <w:pStyle w:val="s1"/>
        <w:spacing w:before="0" w:beforeAutospacing="0" w:after="0" w:afterAutospacing="0"/>
        <w:ind w:firstLine="426"/>
        <w:jc w:val="both"/>
        <w:rPr>
          <w:color w:val="22272F"/>
          <w:sz w:val="28"/>
          <w:szCs w:val="28"/>
        </w:rPr>
      </w:pPr>
      <w:r w:rsidRPr="009F32E2">
        <w:rPr>
          <w:color w:val="22272F"/>
          <w:sz w:val="28"/>
          <w:szCs w:val="28"/>
        </w:rPr>
        <w:t>3)</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срок</w:t>
      </w:r>
      <w:r w:rsidR="008A5486">
        <w:rPr>
          <w:color w:val="22272F"/>
          <w:sz w:val="28"/>
          <w:szCs w:val="28"/>
        </w:rPr>
        <w:t xml:space="preserve"> </w:t>
      </w:r>
      <w:r w:rsidRPr="009F32E2">
        <w:rPr>
          <w:color w:val="22272F"/>
          <w:sz w:val="28"/>
          <w:szCs w:val="28"/>
        </w:rPr>
        <w:t>не</w:t>
      </w:r>
      <w:r w:rsidR="008A5486">
        <w:rPr>
          <w:color w:val="22272F"/>
          <w:sz w:val="28"/>
          <w:szCs w:val="28"/>
        </w:rPr>
        <w:t xml:space="preserve"> </w:t>
      </w:r>
      <w:r w:rsidRPr="009F32E2">
        <w:rPr>
          <w:color w:val="22272F"/>
          <w:sz w:val="28"/>
          <w:szCs w:val="28"/>
        </w:rPr>
        <w:t>позднее</w:t>
      </w:r>
      <w:r w:rsidR="008A5486">
        <w:rPr>
          <w:color w:val="22272F"/>
          <w:sz w:val="28"/>
          <w:szCs w:val="28"/>
        </w:rPr>
        <w:t xml:space="preserve"> </w:t>
      </w:r>
      <w:r w:rsidRPr="009F32E2">
        <w:rPr>
          <w:color w:val="22272F"/>
          <w:sz w:val="28"/>
          <w:szCs w:val="28"/>
        </w:rPr>
        <w:t>двадцати</w:t>
      </w:r>
      <w:r w:rsidR="008A5486">
        <w:rPr>
          <w:color w:val="22272F"/>
          <w:sz w:val="28"/>
          <w:szCs w:val="28"/>
        </w:rPr>
        <w:t xml:space="preserve"> </w:t>
      </w:r>
      <w:r w:rsidRPr="009F32E2">
        <w:rPr>
          <w:color w:val="22272F"/>
          <w:sz w:val="28"/>
          <w:szCs w:val="28"/>
        </w:rPr>
        <w:t>рабочих</w:t>
      </w:r>
      <w:r w:rsidR="008A5486">
        <w:rPr>
          <w:color w:val="22272F"/>
          <w:sz w:val="28"/>
          <w:szCs w:val="28"/>
        </w:rPr>
        <w:t xml:space="preserve"> </w:t>
      </w:r>
      <w:r w:rsidRPr="009F32E2">
        <w:rPr>
          <w:color w:val="22272F"/>
          <w:sz w:val="28"/>
          <w:szCs w:val="28"/>
        </w:rPr>
        <w:t>дней</w:t>
      </w:r>
      <w:r w:rsidR="008A5486">
        <w:rPr>
          <w:color w:val="22272F"/>
          <w:sz w:val="28"/>
          <w:szCs w:val="28"/>
        </w:rPr>
        <w:t xml:space="preserve"> </w:t>
      </w:r>
      <w:r w:rsidRPr="009F32E2">
        <w:rPr>
          <w:color w:val="22272F"/>
          <w:sz w:val="28"/>
          <w:szCs w:val="28"/>
        </w:rPr>
        <w:t>со</w:t>
      </w:r>
      <w:r w:rsidR="008A5486">
        <w:rPr>
          <w:color w:val="22272F"/>
          <w:sz w:val="28"/>
          <w:szCs w:val="28"/>
        </w:rPr>
        <w:t xml:space="preserve"> </w:t>
      </w:r>
      <w:r w:rsidRPr="009F32E2">
        <w:rPr>
          <w:color w:val="22272F"/>
          <w:sz w:val="28"/>
          <w:szCs w:val="28"/>
        </w:rPr>
        <w:t>дня</w:t>
      </w:r>
      <w:r w:rsidR="008A5486">
        <w:rPr>
          <w:color w:val="22272F"/>
          <w:sz w:val="28"/>
          <w:szCs w:val="28"/>
        </w:rPr>
        <w:t xml:space="preserve"> </w:t>
      </w:r>
      <w:r w:rsidRPr="009F32E2">
        <w:rPr>
          <w:color w:val="22272F"/>
          <w:sz w:val="28"/>
          <w:szCs w:val="28"/>
        </w:rPr>
        <w:t>поступления</w:t>
      </w:r>
      <w:r w:rsidR="008A5486">
        <w:rPr>
          <w:color w:val="22272F"/>
          <w:sz w:val="28"/>
          <w:szCs w:val="28"/>
        </w:rPr>
        <w:t xml:space="preserve"> </w:t>
      </w:r>
      <w:r w:rsidRPr="009F32E2">
        <w:rPr>
          <w:color w:val="22272F"/>
          <w:sz w:val="28"/>
          <w:szCs w:val="28"/>
        </w:rPr>
        <w:t>этого</w:t>
      </w:r>
      <w:r w:rsidR="008A5486">
        <w:rPr>
          <w:color w:val="22272F"/>
          <w:sz w:val="28"/>
          <w:szCs w:val="28"/>
        </w:rPr>
        <w:t xml:space="preserve"> </w:t>
      </w:r>
      <w:r w:rsidRPr="009F32E2">
        <w:rPr>
          <w:color w:val="22272F"/>
          <w:sz w:val="28"/>
          <w:szCs w:val="28"/>
        </w:rPr>
        <w:t>уведомления</w:t>
      </w:r>
      <w:r w:rsidR="008A5486">
        <w:rPr>
          <w:color w:val="22272F"/>
          <w:sz w:val="28"/>
          <w:szCs w:val="28"/>
        </w:rPr>
        <w:t xml:space="preserve"> </w:t>
      </w:r>
      <w:r w:rsidRPr="009F32E2">
        <w:rPr>
          <w:color w:val="22272F"/>
          <w:sz w:val="28"/>
          <w:szCs w:val="28"/>
        </w:rPr>
        <w:t>направляет</w:t>
      </w:r>
      <w:r w:rsidR="008A5486">
        <w:rPr>
          <w:color w:val="22272F"/>
          <w:sz w:val="28"/>
          <w:szCs w:val="28"/>
        </w:rPr>
        <w:t xml:space="preserve"> </w:t>
      </w:r>
      <w:r w:rsidRPr="009F32E2">
        <w:rPr>
          <w:color w:val="22272F"/>
          <w:sz w:val="28"/>
          <w:szCs w:val="28"/>
        </w:rPr>
        <w:t>застройщику</w:t>
      </w:r>
      <w:r w:rsidR="008A5486">
        <w:rPr>
          <w:color w:val="22272F"/>
          <w:sz w:val="28"/>
          <w:szCs w:val="28"/>
        </w:rPr>
        <w:t xml:space="preserve"> </w:t>
      </w:r>
      <w:r w:rsidRPr="009F32E2">
        <w:rPr>
          <w:color w:val="22272F"/>
          <w:sz w:val="28"/>
          <w:szCs w:val="28"/>
        </w:rPr>
        <w:t>способом,</w:t>
      </w:r>
      <w:r w:rsidR="008A5486">
        <w:rPr>
          <w:color w:val="22272F"/>
          <w:sz w:val="28"/>
          <w:szCs w:val="28"/>
        </w:rPr>
        <w:t xml:space="preserve"> </w:t>
      </w:r>
      <w:r w:rsidRPr="009F32E2">
        <w:rPr>
          <w:color w:val="22272F"/>
          <w:sz w:val="28"/>
          <w:szCs w:val="28"/>
        </w:rPr>
        <w:t>определенным</w:t>
      </w:r>
      <w:r w:rsidR="008A5486">
        <w:rPr>
          <w:color w:val="22272F"/>
          <w:sz w:val="28"/>
          <w:szCs w:val="28"/>
        </w:rPr>
        <w:t xml:space="preserve"> </w:t>
      </w:r>
      <w:r w:rsidRPr="009F32E2">
        <w:rPr>
          <w:color w:val="22272F"/>
          <w:sz w:val="28"/>
          <w:szCs w:val="28"/>
        </w:rPr>
        <w:t>им</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этом</w:t>
      </w:r>
      <w:r w:rsidR="008A5486">
        <w:rPr>
          <w:color w:val="22272F"/>
          <w:sz w:val="28"/>
          <w:szCs w:val="28"/>
        </w:rPr>
        <w:t xml:space="preserve"> </w:t>
      </w:r>
      <w:r w:rsidRPr="009F32E2">
        <w:rPr>
          <w:color w:val="22272F"/>
          <w:sz w:val="28"/>
          <w:szCs w:val="28"/>
        </w:rPr>
        <w:t>уведомлении,</w:t>
      </w:r>
      <w:r w:rsidR="008A5486">
        <w:rPr>
          <w:color w:val="22272F"/>
          <w:sz w:val="28"/>
          <w:szCs w:val="28"/>
        </w:rPr>
        <w:t xml:space="preserve"> </w:t>
      </w:r>
      <w:r w:rsidRPr="009F32E2">
        <w:rPr>
          <w:color w:val="22272F"/>
          <w:sz w:val="28"/>
          <w:szCs w:val="28"/>
        </w:rPr>
        <w:t>предусмотренное</w:t>
      </w:r>
      <w:r w:rsidR="008A5486">
        <w:rPr>
          <w:color w:val="22272F"/>
          <w:sz w:val="28"/>
          <w:szCs w:val="28"/>
        </w:rPr>
        <w:t xml:space="preserve"> </w:t>
      </w:r>
      <w:r w:rsidRPr="009F32E2">
        <w:rPr>
          <w:color w:val="22272F"/>
          <w:sz w:val="28"/>
          <w:szCs w:val="28"/>
        </w:rPr>
        <w:t>пунктом</w:t>
      </w:r>
      <w:r w:rsidR="008A5486">
        <w:rPr>
          <w:color w:val="22272F"/>
          <w:sz w:val="28"/>
          <w:szCs w:val="28"/>
        </w:rPr>
        <w:t xml:space="preserve"> </w:t>
      </w:r>
      <w:r w:rsidRPr="009F32E2">
        <w:rPr>
          <w:color w:val="22272F"/>
          <w:sz w:val="28"/>
          <w:szCs w:val="28"/>
        </w:rPr>
        <w:t>2</w:t>
      </w:r>
      <w:r w:rsidR="008A5486">
        <w:rPr>
          <w:color w:val="22272F"/>
          <w:sz w:val="28"/>
          <w:szCs w:val="28"/>
        </w:rPr>
        <w:t xml:space="preserve"> </w:t>
      </w:r>
      <w:r w:rsidRPr="009F32E2">
        <w:rPr>
          <w:color w:val="22272F"/>
          <w:sz w:val="28"/>
          <w:szCs w:val="28"/>
        </w:rPr>
        <w:t>части</w:t>
      </w:r>
      <w:r w:rsidR="008A5486">
        <w:rPr>
          <w:color w:val="22272F"/>
          <w:sz w:val="28"/>
          <w:szCs w:val="28"/>
        </w:rPr>
        <w:t xml:space="preserve"> </w:t>
      </w:r>
      <w:r w:rsidRPr="009F32E2">
        <w:rPr>
          <w:color w:val="22272F"/>
          <w:sz w:val="28"/>
          <w:szCs w:val="28"/>
        </w:rPr>
        <w:t>7</w:t>
      </w:r>
      <w:r w:rsidR="008A5486">
        <w:rPr>
          <w:color w:val="22272F"/>
          <w:sz w:val="28"/>
          <w:szCs w:val="28"/>
        </w:rPr>
        <w:t xml:space="preserve"> </w:t>
      </w:r>
      <w:r w:rsidRPr="009F32E2">
        <w:rPr>
          <w:color w:val="22272F"/>
          <w:sz w:val="28"/>
          <w:szCs w:val="28"/>
        </w:rPr>
        <w:t>настоящей</w:t>
      </w:r>
      <w:r w:rsidR="008A5486">
        <w:rPr>
          <w:color w:val="22272F"/>
          <w:sz w:val="28"/>
          <w:szCs w:val="28"/>
        </w:rPr>
        <w:t xml:space="preserve"> </w:t>
      </w:r>
      <w:r w:rsidRPr="009F32E2">
        <w:rPr>
          <w:color w:val="22272F"/>
          <w:sz w:val="28"/>
          <w:szCs w:val="28"/>
        </w:rPr>
        <w:t>статьи</w:t>
      </w:r>
      <w:r w:rsidR="008A5486">
        <w:rPr>
          <w:color w:val="22272F"/>
          <w:sz w:val="28"/>
          <w:szCs w:val="28"/>
        </w:rPr>
        <w:t xml:space="preserve"> </w:t>
      </w:r>
      <w:r w:rsidRPr="009F32E2">
        <w:rPr>
          <w:color w:val="22272F"/>
          <w:sz w:val="28"/>
          <w:szCs w:val="28"/>
        </w:rPr>
        <w:t>уведомление</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соответствии</w:t>
      </w:r>
      <w:r w:rsidR="008A5486">
        <w:rPr>
          <w:color w:val="22272F"/>
          <w:sz w:val="28"/>
          <w:szCs w:val="28"/>
        </w:rPr>
        <w:t xml:space="preserve"> </w:t>
      </w:r>
      <w:r w:rsidRPr="009F32E2">
        <w:rPr>
          <w:color w:val="22272F"/>
          <w:sz w:val="28"/>
          <w:szCs w:val="28"/>
        </w:rPr>
        <w:t>указанных</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уведомлении</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планируемом</w:t>
      </w:r>
      <w:r w:rsidR="008A5486">
        <w:rPr>
          <w:color w:val="22272F"/>
          <w:sz w:val="28"/>
          <w:szCs w:val="28"/>
        </w:rPr>
        <w:t xml:space="preserve"> </w:t>
      </w:r>
      <w:r w:rsidRPr="009F32E2">
        <w:rPr>
          <w:color w:val="22272F"/>
          <w:sz w:val="28"/>
          <w:szCs w:val="28"/>
        </w:rPr>
        <w:t>строительстве</w:t>
      </w:r>
      <w:r w:rsidR="008A5486">
        <w:rPr>
          <w:color w:val="22272F"/>
          <w:sz w:val="28"/>
          <w:szCs w:val="28"/>
        </w:rPr>
        <w:t xml:space="preserve"> </w:t>
      </w:r>
      <w:r w:rsidRPr="009F32E2">
        <w:rPr>
          <w:color w:val="22272F"/>
          <w:sz w:val="28"/>
          <w:szCs w:val="28"/>
        </w:rPr>
        <w:t>параметров</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установленным</w:t>
      </w:r>
      <w:r w:rsidR="008A5486">
        <w:rPr>
          <w:color w:val="22272F"/>
          <w:sz w:val="28"/>
          <w:szCs w:val="28"/>
        </w:rPr>
        <w:t xml:space="preserve"> </w:t>
      </w:r>
      <w:r w:rsidRPr="009F32E2">
        <w:rPr>
          <w:color w:val="22272F"/>
          <w:sz w:val="28"/>
          <w:szCs w:val="28"/>
        </w:rPr>
        <w:t>параметрам</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допустимости</w:t>
      </w:r>
      <w:r w:rsidR="008A5486">
        <w:rPr>
          <w:color w:val="22272F"/>
          <w:sz w:val="28"/>
          <w:szCs w:val="28"/>
        </w:rPr>
        <w:t xml:space="preserve"> </w:t>
      </w:r>
      <w:r w:rsidRPr="009F32E2">
        <w:rPr>
          <w:color w:val="22272F"/>
          <w:sz w:val="28"/>
          <w:szCs w:val="28"/>
        </w:rPr>
        <w:t>размещения</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на</w:t>
      </w:r>
      <w:r w:rsidR="008A5486">
        <w:rPr>
          <w:color w:val="22272F"/>
          <w:sz w:val="28"/>
          <w:szCs w:val="28"/>
        </w:rPr>
        <w:t xml:space="preserve"> </w:t>
      </w:r>
      <w:r w:rsidRPr="009F32E2">
        <w:rPr>
          <w:color w:val="22272F"/>
          <w:sz w:val="28"/>
          <w:szCs w:val="28"/>
        </w:rPr>
        <w:t>земельном</w:t>
      </w:r>
      <w:r w:rsidR="008A5486">
        <w:rPr>
          <w:color w:val="22272F"/>
          <w:sz w:val="28"/>
          <w:szCs w:val="28"/>
        </w:rPr>
        <w:t xml:space="preserve"> </w:t>
      </w:r>
      <w:r w:rsidRPr="009F32E2">
        <w:rPr>
          <w:color w:val="22272F"/>
          <w:sz w:val="28"/>
          <w:szCs w:val="28"/>
        </w:rPr>
        <w:t>участке</w:t>
      </w:r>
      <w:r w:rsidR="008A5486">
        <w:rPr>
          <w:color w:val="22272F"/>
          <w:sz w:val="28"/>
          <w:szCs w:val="28"/>
        </w:rPr>
        <w:t xml:space="preserve"> </w:t>
      </w:r>
      <w:r w:rsidRPr="009F32E2">
        <w:rPr>
          <w:color w:val="22272F"/>
          <w:sz w:val="28"/>
          <w:szCs w:val="28"/>
        </w:rPr>
        <w:t>либо</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несоответствии</w:t>
      </w:r>
      <w:r w:rsidR="008A5486">
        <w:rPr>
          <w:color w:val="22272F"/>
          <w:sz w:val="28"/>
          <w:szCs w:val="28"/>
        </w:rPr>
        <w:t xml:space="preserve"> </w:t>
      </w:r>
      <w:r w:rsidRPr="009F32E2">
        <w:rPr>
          <w:color w:val="22272F"/>
          <w:sz w:val="28"/>
          <w:szCs w:val="28"/>
        </w:rPr>
        <w:t>указанных</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уведомлении</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планируемом</w:t>
      </w:r>
      <w:r w:rsidR="008A5486">
        <w:rPr>
          <w:color w:val="22272F"/>
          <w:sz w:val="28"/>
          <w:szCs w:val="28"/>
        </w:rPr>
        <w:t xml:space="preserve"> </w:t>
      </w:r>
      <w:r w:rsidRPr="009F32E2">
        <w:rPr>
          <w:color w:val="22272F"/>
          <w:sz w:val="28"/>
          <w:szCs w:val="28"/>
        </w:rPr>
        <w:t>строительстве</w:t>
      </w:r>
      <w:r w:rsidR="008A5486">
        <w:rPr>
          <w:color w:val="22272F"/>
          <w:sz w:val="28"/>
          <w:szCs w:val="28"/>
        </w:rPr>
        <w:t xml:space="preserve"> </w:t>
      </w:r>
      <w:r w:rsidRPr="009F32E2">
        <w:rPr>
          <w:color w:val="22272F"/>
          <w:sz w:val="28"/>
          <w:szCs w:val="28"/>
        </w:rPr>
        <w:t>параметров</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установленным</w:t>
      </w:r>
      <w:r w:rsidR="008A5486">
        <w:rPr>
          <w:color w:val="22272F"/>
          <w:sz w:val="28"/>
          <w:szCs w:val="28"/>
        </w:rPr>
        <w:t xml:space="preserve"> </w:t>
      </w:r>
      <w:r w:rsidRPr="009F32E2">
        <w:rPr>
          <w:color w:val="22272F"/>
          <w:sz w:val="28"/>
          <w:szCs w:val="28"/>
        </w:rPr>
        <w:t>параметрам</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недопустимости</w:t>
      </w:r>
      <w:r w:rsidR="008A5486">
        <w:rPr>
          <w:color w:val="22272F"/>
          <w:sz w:val="28"/>
          <w:szCs w:val="28"/>
        </w:rPr>
        <w:t xml:space="preserve"> </w:t>
      </w:r>
      <w:r w:rsidRPr="009F32E2">
        <w:rPr>
          <w:color w:val="22272F"/>
          <w:sz w:val="28"/>
          <w:szCs w:val="28"/>
        </w:rPr>
        <w:t>размещения</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на</w:t>
      </w:r>
      <w:r w:rsidR="008A5486">
        <w:rPr>
          <w:color w:val="22272F"/>
          <w:sz w:val="28"/>
          <w:szCs w:val="28"/>
        </w:rPr>
        <w:t xml:space="preserve"> </w:t>
      </w:r>
      <w:r w:rsidRPr="009F32E2">
        <w:rPr>
          <w:color w:val="22272F"/>
          <w:sz w:val="28"/>
          <w:szCs w:val="28"/>
        </w:rPr>
        <w:t>земельном</w:t>
      </w:r>
      <w:r w:rsidR="008A5486">
        <w:rPr>
          <w:color w:val="22272F"/>
          <w:sz w:val="28"/>
          <w:szCs w:val="28"/>
        </w:rPr>
        <w:t xml:space="preserve"> </w:t>
      </w:r>
      <w:r w:rsidRPr="009F32E2">
        <w:rPr>
          <w:color w:val="22272F"/>
          <w:sz w:val="28"/>
          <w:szCs w:val="28"/>
        </w:rPr>
        <w:t>участке.</w:t>
      </w:r>
    </w:p>
    <w:p w14:paraId="5C202A5C" w14:textId="5E6412E6" w:rsidR="0048121F" w:rsidRPr="009F32E2" w:rsidRDefault="0048121F" w:rsidP="009F32E2">
      <w:pPr>
        <w:pStyle w:val="s1"/>
        <w:spacing w:before="0" w:beforeAutospacing="0" w:after="0" w:afterAutospacing="0"/>
        <w:ind w:firstLine="709"/>
        <w:jc w:val="both"/>
        <w:rPr>
          <w:color w:val="22272F"/>
          <w:sz w:val="28"/>
          <w:szCs w:val="28"/>
        </w:rPr>
      </w:pPr>
      <w:r w:rsidRPr="009F32E2">
        <w:rPr>
          <w:color w:val="22272F"/>
          <w:sz w:val="28"/>
          <w:szCs w:val="28"/>
        </w:rPr>
        <w:t>9.</w:t>
      </w:r>
      <w:r w:rsidR="008A5486">
        <w:rPr>
          <w:color w:val="22272F"/>
          <w:sz w:val="28"/>
          <w:szCs w:val="28"/>
        </w:rPr>
        <w:t xml:space="preserve"> </w:t>
      </w:r>
      <w:r w:rsidRPr="009F32E2">
        <w:rPr>
          <w:color w:val="22272F"/>
          <w:sz w:val="28"/>
          <w:szCs w:val="28"/>
        </w:rPr>
        <w:t>Орган</w:t>
      </w:r>
      <w:r w:rsidR="008A5486">
        <w:rPr>
          <w:color w:val="22272F"/>
          <w:sz w:val="28"/>
          <w:szCs w:val="28"/>
        </w:rPr>
        <w:t xml:space="preserve"> </w:t>
      </w:r>
      <w:r w:rsidRPr="009F32E2">
        <w:rPr>
          <w:color w:val="22272F"/>
          <w:sz w:val="28"/>
          <w:szCs w:val="28"/>
        </w:rPr>
        <w:t>исполнительной</w:t>
      </w:r>
      <w:r w:rsidR="008A5486">
        <w:rPr>
          <w:color w:val="22272F"/>
          <w:sz w:val="28"/>
          <w:szCs w:val="28"/>
        </w:rPr>
        <w:t xml:space="preserve"> </w:t>
      </w:r>
      <w:r w:rsidRPr="009F32E2">
        <w:rPr>
          <w:color w:val="22272F"/>
          <w:sz w:val="28"/>
          <w:szCs w:val="28"/>
        </w:rPr>
        <w:t>власти</w:t>
      </w:r>
      <w:r w:rsidR="008A5486">
        <w:rPr>
          <w:color w:val="22272F"/>
          <w:sz w:val="28"/>
          <w:szCs w:val="28"/>
        </w:rPr>
        <w:t xml:space="preserve"> </w:t>
      </w:r>
      <w:r w:rsidRPr="009F32E2">
        <w:rPr>
          <w:color w:val="22272F"/>
          <w:sz w:val="28"/>
          <w:szCs w:val="28"/>
        </w:rPr>
        <w:t>субъекта</w:t>
      </w:r>
      <w:r w:rsidR="008A5486">
        <w:rPr>
          <w:color w:val="22272F"/>
          <w:sz w:val="28"/>
          <w:szCs w:val="28"/>
        </w:rPr>
        <w:t xml:space="preserve"> </w:t>
      </w:r>
      <w:r w:rsidRPr="009F32E2">
        <w:rPr>
          <w:color w:val="22272F"/>
          <w:sz w:val="28"/>
          <w:szCs w:val="28"/>
        </w:rPr>
        <w:t>Российской</w:t>
      </w:r>
      <w:r w:rsidR="008A5486">
        <w:rPr>
          <w:color w:val="22272F"/>
          <w:sz w:val="28"/>
          <w:szCs w:val="28"/>
        </w:rPr>
        <w:t xml:space="preserve"> </w:t>
      </w:r>
      <w:r w:rsidRPr="009F32E2">
        <w:rPr>
          <w:color w:val="22272F"/>
          <w:sz w:val="28"/>
          <w:szCs w:val="28"/>
        </w:rPr>
        <w:t>Федерации,</w:t>
      </w:r>
      <w:r w:rsidR="008A5486">
        <w:rPr>
          <w:color w:val="22272F"/>
          <w:sz w:val="28"/>
          <w:szCs w:val="28"/>
        </w:rPr>
        <w:t xml:space="preserve"> </w:t>
      </w:r>
      <w:r w:rsidRPr="009F32E2">
        <w:rPr>
          <w:color w:val="22272F"/>
          <w:sz w:val="28"/>
          <w:szCs w:val="28"/>
        </w:rPr>
        <w:t>уполномоченный</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области</w:t>
      </w:r>
      <w:r w:rsidR="008A5486">
        <w:rPr>
          <w:color w:val="22272F"/>
          <w:sz w:val="28"/>
          <w:szCs w:val="28"/>
        </w:rPr>
        <w:t xml:space="preserve"> </w:t>
      </w:r>
      <w:r w:rsidRPr="009F32E2">
        <w:rPr>
          <w:color w:val="22272F"/>
          <w:sz w:val="28"/>
          <w:szCs w:val="28"/>
        </w:rPr>
        <w:t>охраны</w:t>
      </w:r>
      <w:r w:rsidR="008A5486">
        <w:rPr>
          <w:color w:val="22272F"/>
          <w:sz w:val="28"/>
          <w:szCs w:val="28"/>
        </w:rPr>
        <w:t xml:space="preserve"> </w:t>
      </w:r>
      <w:r w:rsidRPr="009F32E2">
        <w:rPr>
          <w:color w:val="22272F"/>
          <w:sz w:val="28"/>
          <w:szCs w:val="28"/>
        </w:rPr>
        <w:t>объектов</w:t>
      </w:r>
      <w:r w:rsidR="008A5486">
        <w:rPr>
          <w:color w:val="22272F"/>
          <w:sz w:val="28"/>
          <w:szCs w:val="28"/>
        </w:rPr>
        <w:t xml:space="preserve"> </w:t>
      </w:r>
      <w:r w:rsidRPr="009F32E2">
        <w:rPr>
          <w:color w:val="22272F"/>
          <w:sz w:val="28"/>
          <w:szCs w:val="28"/>
        </w:rPr>
        <w:t>культурного</w:t>
      </w:r>
      <w:r w:rsidR="008A5486">
        <w:rPr>
          <w:color w:val="22272F"/>
          <w:sz w:val="28"/>
          <w:szCs w:val="28"/>
        </w:rPr>
        <w:t xml:space="preserve"> </w:t>
      </w:r>
      <w:r w:rsidRPr="009F32E2">
        <w:rPr>
          <w:color w:val="22272F"/>
          <w:sz w:val="28"/>
          <w:szCs w:val="28"/>
        </w:rPr>
        <w:t>наследия,</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течение</w:t>
      </w:r>
      <w:r w:rsidR="008A5486">
        <w:rPr>
          <w:color w:val="22272F"/>
          <w:sz w:val="28"/>
          <w:szCs w:val="28"/>
        </w:rPr>
        <w:t xml:space="preserve"> </w:t>
      </w:r>
      <w:r w:rsidRPr="009F32E2">
        <w:rPr>
          <w:color w:val="22272F"/>
          <w:sz w:val="28"/>
          <w:szCs w:val="28"/>
        </w:rPr>
        <w:t>десяти</w:t>
      </w:r>
      <w:r w:rsidR="008A5486">
        <w:rPr>
          <w:color w:val="22272F"/>
          <w:sz w:val="28"/>
          <w:szCs w:val="28"/>
        </w:rPr>
        <w:t xml:space="preserve"> </w:t>
      </w:r>
      <w:r w:rsidRPr="009F32E2">
        <w:rPr>
          <w:color w:val="22272F"/>
          <w:sz w:val="28"/>
          <w:szCs w:val="28"/>
        </w:rPr>
        <w:t>рабочих</w:t>
      </w:r>
      <w:r w:rsidR="008A5486">
        <w:rPr>
          <w:color w:val="22272F"/>
          <w:sz w:val="28"/>
          <w:szCs w:val="28"/>
        </w:rPr>
        <w:t xml:space="preserve"> </w:t>
      </w:r>
      <w:r w:rsidRPr="009F32E2">
        <w:rPr>
          <w:color w:val="22272F"/>
          <w:sz w:val="28"/>
          <w:szCs w:val="28"/>
        </w:rPr>
        <w:t>дней</w:t>
      </w:r>
      <w:r w:rsidR="008A5486">
        <w:rPr>
          <w:color w:val="22272F"/>
          <w:sz w:val="28"/>
          <w:szCs w:val="28"/>
        </w:rPr>
        <w:t xml:space="preserve"> </w:t>
      </w:r>
      <w:r w:rsidRPr="009F32E2">
        <w:rPr>
          <w:color w:val="22272F"/>
          <w:sz w:val="28"/>
          <w:szCs w:val="28"/>
        </w:rPr>
        <w:t>со</w:t>
      </w:r>
      <w:r w:rsidR="008A5486">
        <w:rPr>
          <w:color w:val="22272F"/>
          <w:sz w:val="28"/>
          <w:szCs w:val="28"/>
        </w:rPr>
        <w:t xml:space="preserve"> </w:t>
      </w:r>
      <w:r w:rsidRPr="009F32E2">
        <w:rPr>
          <w:color w:val="22272F"/>
          <w:sz w:val="28"/>
          <w:szCs w:val="28"/>
        </w:rPr>
        <w:t>дня</w:t>
      </w:r>
      <w:r w:rsidR="008A5486">
        <w:rPr>
          <w:color w:val="22272F"/>
          <w:sz w:val="28"/>
          <w:szCs w:val="28"/>
        </w:rPr>
        <w:t xml:space="preserve"> </w:t>
      </w:r>
      <w:r w:rsidRPr="009F32E2">
        <w:rPr>
          <w:color w:val="22272F"/>
          <w:sz w:val="28"/>
          <w:szCs w:val="28"/>
        </w:rPr>
        <w:t>поступления</w:t>
      </w:r>
      <w:r w:rsidR="008A5486">
        <w:rPr>
          <w:color w:val="22272F"/>
          <w:sz w:val="28"/>
          <w:szCs w:val="28"/>
        </w:rPr>
        <w:t xml:space="preserve"> </w:t>
      </w:r>
      <w:r w:rsidRPr="009F32E2">
        <w:rPr>
          <w:color w:val="22272F"/>
          <w:sz w:val="28"/>
          <w:szCs w:val="28"/>
        </w:rPr>
        <w:t>от</w:t>
      </w:r>
      <w:r w:rsidR="008A5486">
        <w:rPr>
          <w:color w:val="22272F"/>
          <w:sz w:val="28"/>
          <w:szCs w:val="28"/>
        </w:rPr>
        <w:t xml:space="preserve"> </w:t>
      </w:r>
      <w:r w:rsidRPr="009F32E2">
        <w:rPr>
          <w:color w:val="22272F"/>
          <w:sz w:val="28"/>
          <w:szCs w:val="28"/>
        </w:rPr>
        <w:t>уполномоченных</w:t>
      </w:r>
      <w:r w:rsidR="008A5486">
        <w:rPr>
          <w:color w:val="22272F"/>
          <w:sz w:val="28"/>
          <w:szCs w:val="28"/>
        </w:rPr>
        <w:t xml:space="preserve"> </w:t>
      </w:r>
      <w:r w:rsidRPr="009F32E2">
        <w:rPr>
          <w:color w:val="22272F"/>
          <w:sz w:val="28"/>
          <w:szCs w:val="28"/>
        </w:rPr>
        <w:t>на</w:t>
      </w:r>
      <w:r w:rsidR="008A5486">
        <w:rPr>
          <w:color w:val="22272F"/>
          <w:sz w:val="28"/>
          <w:szCs w:val="28"/>
        </w:rPr>
        <w:t xml:space="preserve"> </w:t>
      </w:r>
      <w:r w:rsidRPr="009F32E2">
        <w:rPr>
          <w:color w:val="22272F"/>
          <w:sz w:val="28"/>
          <w:szCs w:val="28"/>
        </w:rPr>
        <w:t>выдачу</w:t>
      </w:r>
      <w:r w:rsidR="008A5486">
        <w:rPr>
          <w:color w:val="22272F"/>
          <w:sz w:val="28"/>
          <w:szCs w:val="28"/>
        </w:rPr>
        <w:t xml:space="preserve"> </w:t>
      </w:r>
      <w:r w:rsidRPr="009F32E2">
        <w:rPr>
          <w:color w:val="22272F"/>
          <w:sz w:val="28"/>
          <w:szCs w:val="28"/>
        </w:rPr>
        <w:t>разрешений</w:t>
      </w:r>
      <w:r w:rsidR="008A5486">
        <w:rPr>
          <w:color w:val="22272F"/>
          <w:sz w:val="28"/>
          <w:szCs w:val="28"/>
        </w:rPr>
        <w:t xml:space="preserve"> </w:t>
      </w:r>
      <w:r w:rsidRPr="009F32E2">
        <w:rPr>
          <w:color w:val="22272F"/>
          <w:sz w:val="28"/>
          <w:szCs w:val="28"/>
        </w:rPr>
        <w:t>на</w:t>
      </w:r>
      <w:r w:rsidR="008A5486">
        <w:rPr>
          <w:color w:val="22272F"/>
          <w:sz w:val="28"/>
          <w:szCs w:val="28"/>
        </w:rPr>
        <w:t xml:space="preserve"> </w:t>
      </w:r>
      <w:r w:rsidRPr="009F32E2">
        <w:rPr>
          <w:color w:val="22272F"/>
          <w:sz w:val="28"/>
          <w:szCs w:val="28"/>
        </w:rPr>
        <w:t>строительство</w:t>
      </w:r>
      <w:r w:rsidR="008A5486">
        <w:rPr>
          <w:color w:val="22272F"/>
          <w:sz w:val="28"/>
          <w:szCs w:val="28"/>
        </w:rPr>
        <w:t xml:space="preserve"> </w:t>
      </w:r>
      <w:r w:rsidRPr="009F32E2">
        <w:rPr>
          <w:color w:val="22272F"/>
          <w:sz w:val="28"/>
          <w:szCs w:val="28"/>
        </w:rPr>
        <w:t>федерального</w:t>
      </w:r>
      <w:r w:rsidR="008A5486">
        <w:rPr>
          <w:color w:val="22272F"/>
          <w:sz w:val="28"/>
          <w:szCs w:val="28"/>
        </w:rPr>
        <w:t xml:space="preserve"> </w:t>
      </w:r>
      <w:r w:rsidRPr="009F32E2">
        <w:rPr>
          <w:color w:val="22272F"/>
          <w:sz w:val="28"/>
          <w:szCs w:val="28"/>
        </w:rPr>
        <w:t>органа</w:t>
      </w:r>
      <w:r w:rsidR="008A5486">
        <w:rPr>
          <w:color w:val="22272F"/>
          <w:sz w:val="28"/>
          <w:szCs w:val="28"/>
        </w:rPr>
        <w:t xml:space="preserve"> </w:t>
      </w:r>
      <w:r w:rsidRPr="009F32E2">
        <w:rPr>
          <w:color w:val="22272F"/>
          <w:sz w:val="28"/>
          <w:szCs w:val="28"/>
        </w:rPr>
        <w:t>исполнительной</w:t>
      </w:r>
      <w:r w:rsidR="008A5486">
        <w:rPr>
          <w:color w:val="22272F"/>
          <w:sz w:val="28"/>
          <w:szCs w:val="28"/>
        </w:rPr>
        <w:t xml:space="preserve"> </w:t>
      </w:r>
      <w:r w:rsidRPr="009F32E2">
        <w:rPr>
          <w:color w:val="22272F"/>
          <w:sz w:val="28"/>
          <w:szCs w:val="28"/>
        </w:rPr>
        <w:t>власти,</w:t>
      </w:r>
      <w:r w:rsidR="008A5486">
        <w:rPr>
          <w:color w:val="22272F"/>
          <w:sz w:val="28"/>
          <w:szCs w:val="28"/>
        </w:rPr>
        <w:t xml:space="preserve"> </w:t>
      </w:r>
      <w:r w:rsidRPr="009F32E2">
        <w:rPr>
          <w:color w:val="22272F"/>
          <w:sz w:val="28"/>
          <w:szCs w:val="28"/>
        </w:rPr>
        <w:t>органа</w:t>
      </w:r>
      <w:r w:rsidR="008A5486">
        <w:rPr>
          <w:color w:val="22272F"/>
          <w:sz w:val="28"/>
          <w:szCs w:val="28"/>
        </w:rPr>
        <w:t xml:space="preserve"> </w:t>
      </w:r>
      <w:r w:rsidRPr="009F32E2">
        <w:rPr>
          <w:color w:val="22272F"/>
          <w:sz w:val="28"/>
          <w:szCs w:val="28"/>
        </w:rPr>
        <w:t>исполнительной</w:t>
      </w:r>
      <w:r w:rsidR="008A5486">
        <w:rPr>
          <w:color w:val="22272F"/>
          <w:sz w:val="28"/>
          <w:szCs w:val="28"/>
        </w:rPr>
        <w:t xml:space="preserve"> </w:t>
      </w:r>
      <w:r w:rsidRPr="009F32E2">
        <w:rPr>
          <w:color w:val="22272F"/>
          <w:sz w:val="28"/>
          <w:szCs w:val="28"/>
        </w:rPr>
        <w:t>власти</w:t>
      </w:r>
      <w:r w:rsidR="008A5486">
        <w:rPr>
          <w:color w:val="22272F"/>
          <w:sz w:val="28"/>
          <w:szCs w:val="28"/>
        </w:rPr>
        <w:t xml:space="preserve"> </w:t>
      </w:r>
      <w:r w:rsidRPr="009F32E2">
        <w:rPr>
          <w:color w:val="22272F"/>
          <w:sz w:val="28"/>
          <w:szCs w:val="28"/>
        </w:rPr>
        <w:t>субъекта</w:t>
      </w:r>
      <w:r w:rsidR="008A5486">
        <w:rPr>
          <w:color w:val="22272F"/>
          <w:sz w:val="28"/>
          <w:szCs w:val="28"/>
        </w:rPr>
        <w:t xml:space="preserve"> </w:t>
      </w:r>
      <w:r w:rsidRPr="009F32E2">
        <w:rPr>
          <w:color w:val="22272F"/>
          <w:sz w:val="28"/>
          <w:szCs w:val="28"/>
        </w:rPr>
        <w:t>Российской</w:t>
      </w:r>
      <w:r w:rsidR="008A5486">
        <w:rPr>
          <w:color w:val="22272F"/>
          <w:sz w:val="28"/>
          <w:szCs w:val="28"/>
        </w:rPr>
        <w:t xml:space="preserve"> </w:t>
      </w:r>
      <w:r w:rsidRPr="009F32E2">
        <w:rPr>
          <w:color w:val="22272F"/>
          <w:sz w:val="28"/>
          <w:szCs w:val="28"/>
        </w:rPr>
        <w:t>Федерации</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органа</w:t>
      </w:r>
      <w:r w:rsidR="008A5486">
        <w:rPr>
          <w:color w:val="22272F"/>
          <w:sz w:val="28"/>
          <w:szCs w:val="28"/>
        </w:rPr>
        <w:t xml:space="preserve"> </w:t>
      </w:r>
      <w:r w:rsidRPr="009F32E2">
        <w:rPr>
          <w:color w:val="22272F"/>
          <w:sz w:val="28"/>
          <w:szCs w:val="28"/>
        </w:rPr>
        <w:t>местного</w:t>
      </w:r>
      <w:r w:rsidR="008A5486">
        <w:rPr>
          <w:color w:val="22272F"/>
          <w:sz w:val="28"/>
          <w:szCs w:val="28"/>
        </w:rPr>
        <w:t xml:space="preserve"> </w:t>
      </w:r>
      <w:r w:rsidRPr="009F32E2">
        <w:rPr>
          <w:color w:val="22272F"/>
          <w:sz w:val="28"/>
          <w:szCs w:val="28"/>
        </w:rPr>
        <w:t>самоуправления</w:t>
      </w:r>
      <w:r w:rsidR="008A5486">
        <w:rPr>
          <w:color w:val="22272F"/>
          <w:sz w:val="28"/>
          <w:szCs w:val="28"/>
        </w:rPr>
        <w:t xml:space="preserve"> </w:t>
      </w:r>
      <w:r w:rsidRPr="009F32E2">
        <w:rPr>
          <w:color w:val="22272F"/>
          <w:sz w:val="28"/>
          <w:szCs w:val="28"/>
        </w:rPr>
        <w:t>уведомления</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планируемом</w:t>
      </w:r>
      <w:r w:rsidR="008A5486">
        <w:rPr>
          <w:color w:val="22272F"/>
          <w:sz w:val="28"/>
          <w:szCs w:val="28"/>
        </w:rPr>
        <w:t xml:space="preserve"> </w:t>
      </w:r>
      <w:r w:rsidRPr="009F32E2">
        <w:rPr>
          <w:color w:val="22272F"/>
          <w:sz w:val="28"/>
          <w:szCs w:val="28"/>
        </w:rPr>
        <w:t>строительстве</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предусмотренного</w:t>
      </w:r>
      <w:r w:rsidR="008A5486">
        <w:rPr>
          <w:color w:val="22272F"/>
          <w:sz w:val="28"/>
          <w:szCs w:val="28"/>
        </w:rPr>
        <w:t xml:space="preserve"> </w:t>
      </w:r>
      <w:r w:rsidRPr="009F32E2">
        <w:rPr>
          <w:color w:val="22272F"/>
          <w:sz w:val="28"/>
          <w:szCs w:val="28"/>
        </w:rPr>
        <w:t>пунктом</w:t>
      </w:r>
      <w:r w:rsidR="008A5486">
        <w:rPr>
          <w:color w:val="22272F"/>
          <w:sz w:val="28"/>
          <w:szCs w:val="28"/>
        </w:rPr>
        <w:t xml:space="preserve"> </w:t>
      </w:r>
      <w:r w:rsidRPr="009F32E2">
        <w:rPr>
          <w:color w:val="22272F"/>
          <w:sz w:val="28"/>
          <w:szCs w:val="28"/>
        </w:rPr>
        <w:t>4</w:t>
      </w:r>
      <w:r w:rsidR="008A5486">
        <w:rPr>
          <w:color w:val="22272F"/>
          <w:sz w:val="28"/>
          <w:szCs w:val="28"/>
        </w:rPr>
        <w:t xml:space="preserve"> </w:t>
      </w:r>
      <w:r w:rsidRPr="009F32E2">
        <w:rPr>
          <w:color w:val="22272F"/>
          <w:sz w:val="28"/>
          <w:szCs w:val="28"/>
        </w:rPr>
        <w:t>части</w:t>
      </w:r>
      <w:r w:rsidR="008A5486">
        <w:rPr>
          <w:color w:val="22272F"/>
          <w:sz w:val="28"/>
          <w:szCs w:val="28"/>
        </w:rPr>
        <w:t xml:space="preserve"> </w:t>
      </w:r>
      <w:r w:rsidRPr="009F32E2">
        <w:rPr>
          <w:color w:val="22272F"/>
          <w:sz w:val="28"/>
          <w:szCs w:val="28"/>
        </w:rPr>
        <w:t>3</w:t>
      </w:r>
      <w:r w:rsidR="008A5486">
        <w:rPr>
          <w:color w:val="22272F"/>
          <w:sz w:val="28"/>
          <w:szCs w:val="28"/>
        </w:rPr>
        <w:t xml:space="preserve"> </w:t>
      </w:r>
      <w:r w:rsidRPr="009F32E2">
        <w:rPr>
          <w:color w:val="22272F"/>
          <w:sz w:val="28"/>
          <w:szCs w:val="28"/>
        </w:rPr>
        <w:t>настоящей</w:t>
      </w:r>
      <w:r w:rsidR="008A5486">
        <w:rPr>
          <w:color w:val="22272F"/>
          <w:sz w:val="28"/>
          <w:szCs w:val="28"/>
        </w:rPr>
        <w:t xml:space="preserve"> </w:t>
      </w:r>
      <w:r w:rsidRPr="009F32E2">
        <w:rPr>
          <w:color w:val="22272F"/>
          <w:sz w:val="28"/>
          <w:szCs w:val="28"/>
        </w:rPr>
        <w:t>статьи</w:t>
      </w:r>
      <w:r w:rsidR="008A5486">
        <w:rPr>
          <w:color w:val="22272F"/>
          <w:sz w:val="28"/>
          <w:szCs w:val="28"/>
        </w:rPr>
        <w:t xml:space="preserve"> </w:t>
      </w:r>
      <w:r w:rsidRPr="009F32E2">
        <w:rPr>
          <w:color w:val="22272F"/>
          <w:sz w:val="28"/>
          <w:szCs w:val="28"/>
        </w:rPr>
        <w:t>описания</w:t>
      </w:r>
      <w:r w:rsidR="008A5486">
        <w:rPr>
          <w:color w:val="22272F"/>
          <w:sz w:val="28"/>
          <w:szCs w:val="28"/>
        </w:rPr>
        <w:t xml:space="preserve"> </w:t>
      </w:r>
      <w:r w:rsidRPr="009F32E2">
        <w:rPr>
          <w:color w:val="22272F"/>
          <w:sz w:val="28"/>
          <w:szCs w:val="28"/>
        </w:rPr>
        <w:t>внешнего</w:t>
      </w:r>
      <w:r w:rsidR="008A5486">
        <w:rPr>
          <w:color w:val="22272F"/>
          <w:sz w:val="28"/>
          <w:szCs w:val="28"/>
        </w:rPr>
        <w:t xml:space="preserve"> </w:t>
      </w:r>
      <w:r w:rsidRPr="009F32E2">
        <w:rPr>
          <w:color w:val="22272F"/>
          <w:sz w:val="28"/>
          <w:szCs w:val="28"/>
        </w:rPr>
        <w:t>облика</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рассматривает</w:t>
      </w:r>
      <w:r w:rsidR="008A5486">
        <w:rPr>
          <w:color w:val="22272F"/>
          <w:sz w:val="28"/>
          <w:szCs w:val="28"/>
        </w:rPr>
        <w:t xml:space="preserve"> </w:t>
      </w:r>
      <w:r w:rsidRPr="009F32E2">
        <w:rPr>
          <w:color w:val="22272F"/>
          <w:sz w:val="28"/>
          <w:szCs w:val="28"/>
        </w:rPr>
        <w:t>указанное</w:t>
      </w:r>
      <w:r w:rsidR="008A5486">
        <w:rPr>
          <w:color w:val="22272F"/>
          <w:sz w:val="28"/>
          <w:szCs w:val="28"/>
        </w:rPr>
        <w:t xml:space="preserve"> </w:t>
      </w:r>
      <w:r w:rsidRPr="009F32E2">
        <w:rPr>
          <w:color w:val="22272F"/>
          <w:sz w:val="28"/>
          <w:szCs w:val="28"/>
        </w:rPr>
        <w:t>описание</w:t>
      </w:r>
      <w:r w:rsidR="008A5486">
        <w:rPr>
          <w:color w:val="22272F"/>
          <w:sz w:val="28"/>
          <w:szCs w:val="28"/>
        </w:rPr>
        <w:t xml:space="preserve"> </w:t>
      </w:r>
      <w:r w:rsidRPr="009F32E2">
        <w:rPr>
          <w:color w:val="22272F"/>
          <w:sz w:val="28"/>
          <w:szCs w:val="28"/>
        </w:rPr>
        <w:t>внешнего</w:t>
      </w:r>
      <w:r w:rsidR="008A5486">
        <w:rPr>
          <w:color w:val="22272F"/>
          <w:sz w:val="28"/>
          <w:szCs w:val="28"/>
        </w:rPr>
        <w:t xml:space="preserve"> </w:t>
      </w:r>
      <w:r w:rsidRPr="009F32E2">
        <w:rPr>
          <w:color w:val="22272F"/>
          <w:sz w:val="28"/>
          <w:szCs w:val="28"/>
        </w:rPr>
        <w:t>облика</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направляет,</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том</w:t>
      </w:r>
      <w:r w:rsidR="008A5486">
        <w:rPr>
          <w:color w:val="22272F"/>
          <w:sz w:val="28"/>
          <w:szCs w:val="28"/>
        </w:rPr>
        <w:t xml:space="preserve"> </w:t>
      </w:r>
      <w:r w:rsidRPr="009F32E2">
        <w:rPr>
          <w:color w:val="22272F"/>
          <w:sz w:val="28"/>
          <w:szCs w:val="28"/>
        </w:rPr>
        <w:t>числе</w:t>
      </w:r>
      <w:r w:rsidR="008A5486">
        <w:rPr>
          <w:color w:val="22272F"/>
          <w:sz w:val="28"/>
          <w:szCs w:val="28"/>
        </w:rPr>
        <w:t xml:space="preserve"> </w:t>
      </w:r>
      <w:r w:rsidRPr="009F32E2">
        <w:rPr>
          <w:color w:val="22272F"/>
          <w:sz w:val="28"/>
          <w:szCs w:val="28"/>
        </w:rPr>
        <w:t>с</w:t>
      </w:r>
      <w:r w:rsidR="008A5486">
        <w:rPr>
          <w:color w:val="22272F"/>
          <w:sz w:val="28"/>
          <w:szCs w:val="28"/>
        </w:rPr>
        <w:t xml:space="preserve"> </w:t>
      </w:r>
      <w:r w:rsidRPr="009F32E2">
        <w:rPr>
          <w:color w:val="22272F"/>
          <w:sz w:val="28"/>
          <w:szCs w:val="28"/>
        </w:rPr>
        <w:t>использованием</w:t>
      </w:r>
      <w:r w:rsidR="008A5486">
        <w:rPr>
          <w:color w:val="22272F"/>
          <w:sz w:val="28"/>
          <w:szCs w:val="28"/>
        </w:rPr>
        <w:t xml:space="preserve"> </w:t>
      </w:r>
      <w:r w:rsidRPr="009F32E2">
        <w:rPr>
          <w:color w:val="22272F"/>
          <w:sz w:val="28"/>
          <w:szCs w:val="28"/>
        </w:rPr>
        <w:t>единой</w:t>
      </w:r>
      <w:r w:rsidR="008A5486">
        <w:rPr>
          <w:color w:val="22272F"/>
          <w:sz w:val="28"/>
          <w:szCs w:val="28"/>
        </w:rPr>
        <w:t xml:space="preserve"> </w:t>
      </w:r>
      <w:r w:rsidRPr="009F32E2">
        <w:rPr>
          <w:color w:val="22272F"/>
          <w:sz w:val="28"/>
          <w:szCs w:val="28"/>
        </w:rPr>
        <w:t>системы</w:t>
      </w:r>
      <w:r w:rsidR="008A5486">
        <w:rPr>
          <w:color w:val="22272F"/>
          <w:sz w:val="28"/>
          <w:szCs w:val="28"/>
        </w:rPr>
        <w:t xml:space="preserve"> </w:t>
      </w:r>
      <w:r w:rsidRPr="009F32E2">
        <w:rPr>
          <w:color w:val="22272F"/>
          <w:sz w:val="28"/>
          <w:szCs w:val="28"/>
        </w:rPr>
        <w:t>межведомственного</w:t>
      </w:r>
      <w:r w:rsidR="008A5486">
        <w:rPr>
          <w:color w:val="22272F"/>
          <w:sz w:val="28"/>
          <w:szCs w:val="28"/>
        </w:rPr>
        <w:t xml:space="preserve"> </w:t>
      </w:r>
      <w:r w:rsidRPr="009F32E2">
        <w:rPr>
          <w:color w:val="22272F"/>
          <w:sz w:val="28"/>
          <w:szCs w:val="28"/>
        </w:rPr>
        <w:t>электронного</w:t>
      </w:r>
      <w:r w:rsidR="008A5486">
        <w:rPr>
          <w:color w:val="22272F"/>
          <w:sz w:val="28"/>
          <w:szCs w:val="28"/>
        </w:rPr>
        <w:t xml:space="preserve"> </w:t>
      </w:r>
      <w:r w:rsidRPr="009F32E2">
        <w:rPr>
          <w:color w:val="22272F"/>
          <w:sz w:val="28"/>
          <w:szCs w:val="28"/>
        </w:rPr>
        <w:t>взаимодействия</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подключаемых</w:t>
      </w:r>
      <w:r w:rsidR="008A5486">
        <w:rPr>
          <w:color w:val="22272F"/>
          <w:sz w:val="28"/>
          <w:szCs w:val="28"/>
        </w:rPr>
        <w:t xml:space="preserve"> </w:t>
      </w:r>
      <w:r w:rsidRPr="009F32E2">
        <w:rPr>
          <w:color w:val="22272F"/>
          <w:sz w:val="28"/>
          <w:szCs w:val="28"/>
        </w:rPr>
        <w:t>к</w:t>
      </w:r>
      <w:r w:rsidR="008A5486">
        <w:rPr>
          <w:color w:val="22272F"/>
          <w:sz w:val="28"/>
          <w:szCs w:val="28"/>
        </w:rPr>
        <w:t xml:space="preserve"> </w:t>
      </w:r>
      <w:r w:rsidRPr="009F32E2">
        <w:rPr>
          <w:color w:val="22272F"/>
          <w:sz w:val="28"/>
          <w:szCs w:val="28"/>
        </w:rPr>
        <w:t>ней</w:t>
      </w:r>
      <w:r w:rsidR="008A5486">
        <w:rPr>
          <w:color w:val="22272F"/>
          <w:sz w:val="28"/>
          <w:szCs w:val="28"/>
        </w:rPr>
        <w:t xml:space="preserve"> </w:t>
      </w:r>
      <w:r w:rsidRPr="009F32E2">
        <w:rPr>
          <w:color w:val="22272F"/>
          <w:sz w:val="28"/>
          <w:szCs w:val="28"/>
        </w:rPr>
        <w:t>региональных</w:t>
      </w:r>
      <w:r w:rsidR="008A5486">
        <w:rPr>
          <w:color w:val="22272F"/>
          <w:sz w:val="28"/>
          <w:szCs w:val="28"/>
        </w:rPr>
        <w:t xml:space="preserve"> </w:t>
      </w:r>
      <w:r w:rsidRPr="009F32E2">
        <w:rPr>
          <w:color w:val="22272F"/>
          <w:sz w:val="28"/>
          <w:szCs w:val="28"/>
        </w:rPr>
        <w:t>систем</w:t>
      </w:r>
      <w:r w:rsidR="008A5486">
        <w:rPr>
          <w:color w:val="22272F"/>
          <w:sz w:val="28"/>
          <w:szCs w:val="28"/>
        </w:rPr>
        <w:t xml:space="preserve"> </w:t>
      </w:r>
      <w:r w:rsidRPr="009F32E2">
        <w:rPr>
          <w:color w:val="22272F"/>
          <w:sz w:val="28"/>
          <w:szCs w:val="28"/>
        </w:rPr>
        <w:t>межведомственного</w:t>
      </w:r>
      <w:r w:rsidR="008A5486">
        <w:rPr>
          <w:color w:val="22272F"/>
          <w:sz w:val="28"/>
          <w:szCs w:val="28"/>
        </w:rPr>
        <w:t xml:space="preserve"> </w:t>
      </w:r>
      <w:r w:rsidRPr="009F32E2">
        <w:rPr>
          <w:color w:val="22272F"/>
          <w:sz w:val="28"/>
          <w:szCs w:val="28"/>
        </w:rPr>
        <w:t>электронного</w:t>
      </w:r>
      <w:r w:rsidR="008A5486">
        <w:rPr>
          <w:color w:val="22272F"/>
          <w:sz w:val="28"/>
          <w:szCs w:val="28"/>
        </w:rPr>
        <w:t xml:space="preserve"> </w:t>
      </w:r>
      <w:r w:rsidRPr="009F32E2">
        <w:rPr>
          <w:color w:val="22272F"/>
          <w:sz w:val="28"/>
          <w:szCs w:val="28"/>
        </w:rPr>
        <w:t>взаимодействия,</w:t>
      </w:r>
      <w:r w:rsidR="008A5486">
        <w:rPr>
          <w:color w:val="22272F"/>
          <w:sz w:val="28"/>
          <w:szCs w:val="28"/>
        </w:rPr>
        <w:t xml:space="preserve"> </w:t>
      </w:r>
      <w:r w:rsidRPr="009F32E2">
        <w:rPr>
          <w:color w:val="22272F"/>
          <w:sz w:val="28"/>
          <w:szCs w:val="28"/>
        </w:rPr>
        <w:t>уведомление</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соответствии</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несоответствии</w:t>
      </w:r>
      <w:r w:rsidR="008A5486">
        <w:rPr>
          <w:color w:val="22272F"/>
          <w:sz w:val="28"/>
          <w:szCs w:val="28"/>
        </w:rPr>
        <w:t xml:space="preserve"> </w:t>
      </w:r>
      <w:r w:rsidRPr="009F32E2">
        <w:rPr>
          <w:color w:val="22272F"/>
          <w:sz w:val="28"/>
          <w:szCs w:val="28"/>
        </w:rPr>
        <w:t>указанного</w:t>
      </w:r>
      <w:r w:rsidR="008A5486">
        <w:rPr>
          <w:color w:val="22272F"/>
          <w:sz w:val="28"/>
          <w:szCs w:val="28"/>
        </w:rPr>
        <w:t xml:space="preserve"> </w:t>
      </w:r>
      <w:r w:rsidRPr="009F32E2">
        <w:rPr>
          <w:color w:val="22272F"/>
          <w:sz w:val="28"/>
          <w:szCs w:val="28"/>
        </w:rPr>
        <w:t>описания</w:t>
      </w:r>
      <w:r w:rsidR="008A5486">
        <w:rPr>
          <w:color w:val="22272F"/>
          <w:sz w:val="28"/>
          <w:szCs w:val="28"/>
        </w:rPr>
        <w:t xml:space="preserve"> </w:t>
      </w:r>
      <w:r w:rsidRPr="009F32E2">
        <w:rPr>
          <w:color w:val="22272F"/>
          <w:sz w:val="28"/>
          <w:szCs w:val="28"/>
        </w:rPr>
        <w:t>внешнего</w:t>
      </w:r>
      <w:r w:rsidR="008A5486">
        <w:rPr>
          <w:color w:val="22272F"/>
          <w:sz w:val="28"/>
          <w:szCs w:val="28"/>
        </w:rPr>
        <w:t xml:space="preserve"> </w:t>
      </w:r>
      <w:r w:rsidRPr="009F32E2">
        <w:rPr>
          <w:color w:val="22272F"/>
          <w:sz w:val="28"/>
          <w:szCs w:val="28"/>
        </w:rPr>
        <w:t>облика</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предмету</w:t>
      </w:r>
      <w:r w:rsidR="008A5486">
        <w:rPr>
          <w:color w:val="22272F"/>
          <w:sz w:val="28"/>
          <w:szCs w:val="28"/>
        </w:rPr>
        <w:t xml:space="preserve"> </w:t>
      </w:r>
      <w:r w:rsidRPr="009F32E2">
        <w:rPr>
          <w:color w:val="22272F"/>
          <w:sz w:val="28"/>
          <w:szCs w:val="28"/>
        </w:rPr>
        <w:t>охраны</w:t>
      </w:r>
      <w:r w:rsidR="008A5486">
        <w:rPr>
          <w:color w:val="22272F"/>
          <w:sz w:val="28"/>
          <w:szCs w:val="28"/>
        </w:rPr>
        <w:t xml:space="preserve"> </w:t>
      </w:r>
      <w:r w:rsidRPr="009F32E2">
        <w:rPr>
          <w:color w:val="22272F"/>
          <w:sz w:val="28"/>
          <w:szCs w:val="28"/>
        </w:rPr>
        <w:t>исторического</w:t>
      </w:r>
      <w:r w:rsidR="008A5486">
        <w:rPr>
          <w:color w:val="22272F"/>
          <w:sz w:val="28"/>
          <w:szCs w:val="28"/>
        </w:rPr>
        <w:t xml:space="preserve"> </w:t>
      </w:r>
      <w:r w:rsidRPr="009F32E2">
        <w:rPr>
          <w:color w:val="22272F"/>
          <w:sz w:val="28"/>
          <w:szCs w:val="28"/>
        </w:rPr>
        <w:t>поселения</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требованиям</w:t>
      </w:r>
      <w:r w:rsidR="008A5486">
        <w:rPr>
          <w:color w:val="22272F"/>
          <w:sz w:val="28"/>
          <w:szCs w:val="28"/>
        </w:rPr>
        <w:t xml:space="preserve"> </w:t>
      </w:r>
      <w:r w:rsidRPr="009F32E2">
        <w:rPr>
          <w:color w:val="22272F"/>
          <w:sz w:val="28"/>
          <w:szCs w:val="28"/>
        </w:rPr>
        <w:t>к</w:t>
      </w:r>
      <w:r w:rsidR="008A5486">
        <w:rPr>
          <w:color w:val="22272F"/>
          <w:sz w:val="28"/>
          <w:szCs w:val="28"/>
        </w:rPr>
        <w:t xml:space="preserve"> </w:t>
      </w:r>
      <w:r w:rsidRPr="009F32E2">
        <w:rPr>
          <w:color w:val="22272F"/>
          <w:sz w:val="28"/>
          <w:szCs w:val="28"/>
        </w:rPr>
        <w:t>архитектурным</w:t>
      </w:r>
      <w:r w:rsidR="008A5486">
        <w:rPr>
          <w:color w:val="22272F"/>
          <w:sz w:val="28"/>
          <w:szCs w:val="28"/>
        </w:rPr>
        <w:t xml:space="preserve"> </w:t>
      </w:r>
      <w:r w:rsidRPr="009F32E2">
        <w:rPr>
          <w:color w:val="22272F"/>
          <w:sz w:val="28"/>
          <w:szCs w:val="28"/>
        </w:rPr>
        <w:t>решениям</w:t>
      </w:r>
      <w:r w:rsidR="008A5486">
        <w:rPr>
          <w:color w:val="22272F"/>
          <w:sz w:val="28"/>
          <w:szCs w:val="28"/>
        </w:rPr>
        <w:t xml:space="preserve"> </w:t>
      </w:r>
      <w:r w:rsidRPr="009F32E2">
        <w:rPr>
          <w:color w:val="22272F"/>
          <w:sz w:val="28"/>
          <w:szCs w:val="28"/>
        </w:rPr>
        <w:t>объектов</w:t>
      </w:r>
      <w:r w:rsidR="008A5486">
        <w:rPr>
          <w:color w:val="22272F"/>
          <w:sz w:val="28"/>
          <w:szCs w:val="28"/>
        </w:rPr>
        <w:t xml:space="preserve"> </w:t>
      </w:r>
      <w:r w:rsidRPr="009F32E2">
        <w:rPr>
          <w:color w:val="22272F"/>
          <w:sz w:val="28"/>
          <w:szCs w:val="28"/>
        </w:rPr>
        <w:t>капитального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установленным</w:t>
      </w:r>
      <w:r w:rsidR="008A5486">
        <w:rPr>
          <w:color w:val="22272F"/>
          <w:sz w:val="28"/>
          <w:szCs w:val="28"/>
        </w:rPr>
        <w:t xml:space="preserve"> </w:t>
      </w:r>
      <w:r w:rsidRPr="009F32E2">
        <w:rPr>
          <w:color w:val="22272F"/>
          <w:sz w:val="28"/>
          <w:szCs w:val="28"/>
        </w:rPr>
        <w:t>градостроительным</w:t>
      </w:r>
      <w:r w:rsidR="008A5486">
        <w:rPr>
          <w:color w:val="22272F"/>
          <w:sz w:val="28"/>
          <w:szCs w:val="28"/>
        </w:rPr>
        <w:t xml:space="preserve"> </w:t>
      </w:r>
      <w:r w:rsidRPr="009F32E2">
        <w:rPr>
          <w:color w:val="22272F"/>
          <w:sz w:val="28"/>
          <w:szCs w:val="28"/>
        </w:rPr>
        <w:t>регламентом</w:t>
      </w:r>
      <w:r w:rsidR="008A5486">
        <w:rPr>
          <w:color w:val="22272F"/>
          <w:sz w:val="28"/>
          <w:szCs w:val="28"/>
        </w:rPr>
        <w:t xml:space="preserve"> </w:t>
      </w:r>
      <w:r w:rsidRPr="009F32E2">
        <w:rPr>
          <w:color w:val="22272F"/>
          <w:sz w:val="28"/>
          <w:szCs w:val="28"/>
        </w:rPr>
        <w:t>применительно</w:t>
      </w:r>
      <w:r w:rsidR="008A5486">
        <w:rPr>
          <w:color w:val="22272F"/>
          <w:sz w:val="28"/>
          <w:szCs w:val="28"/>
        </w:rPr>
        <w:t xml:space="preserve"> </w:t>
      </w:r>
      <w:r w:rsidRPr="009F32E2">
        <w:rPr>
          <w:color w:val="22272F"/>
          <w:sz w:val="28"/>
          <w:szCs w:val="28"/>
        </w:rPr>
        <w:t>к</w:t>
      </w:r>
      <w:r w:rsidR="008A5486">
        <w:rPr>
          <w:color w:val="22272F"/>
          <w:sz w:val="28"/>
          <w:szCs w:val="28"/>
        </w:rPr>
        <w:t xml:space="preserve"> </w:t>
      </w:r>
      <w:r w:rsidRPr="009F32E2">
        <w:rPr>
          <w:color w:val="22272F"/>
          <w:sz w:val="28"/>
          <w:szCs w:val="28"/>
        </w:rPr>
        <w:t>территориальной</w:t>
      </w:r>
      <w:r w:rsidR="008A5486">
        <w:rPr>
          <w:color w:val="22272F"/>
          <w:sz w:val="28"/>
          <w:szCs w:val="28"/>
        </w:rPr>
        <w:t xml:space="preserve"> </w:t>
      </w:r>
      <w:r w:rsidRPr="009F32E2">
        <w:rPr>
          <w:color w:val="22272F"/>
          <w:sz w:val="28"/>
          <w:szCs w:val="28"/>
        </w:rPr>
        <w:t>зоне,</w:t>
      </w:r>
      <w:r w:rsidR="008A5486">
        <w:rPr>
          <w:color w:val="22272F"/>
          <w:sz w:val="28"/>
          <w:szCs w:val="28"/>
        </w:rPr>
        <w:t xml:space="preserve"> </w:t>
      </w:r>
      <w:r w:rsidRPr="009F32E2">
        <w:rPr>
          <w:color w:val="22272F"/>
          <w:sz w:val="28"/>
          <w:szCs w:val="28"/>
        </w:rPr>
        <w:t>расположенной</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границах</w:t>
      </w:r>
      <w:r w:rsidR="008A5486">
        <w:rPr>
          <w:color w:val="22272F"/>
          <w:sz w:val="28"/>
          <w:szCs w:val="28"/>
        </w:rPr>
        <w:t xml:space="preserve"> </w:t>
      </w:r>
      <w:r w:rsidRPr="009F32E2">
        <w:rPr>
          <w:color w:val="22272F"/>
          <w:sz w:val="28"/>
          <w:szCs w:val="28"/>
        </w:rPr>
        <w:t>территории</w:t>
      </w:r>
      <w:r w:rsidR="008A5486">
        <w:rPr>
          <w:color w:val="22272F"/>
          <w:sz w:val="28"/>
          <w:szCs w:val="28"/>
        </w:rPr>
        <w:t xml:space="preserve"> </w:t>
      </w:r>
      <w:r w:rsidRPr="009F32E2">
        <w:rPr>
          <w:color w:val="22272F"/>
          <w:sz w:val="28"/>
          <w:szCs w:val="28"/>
        </w:rPr>
        <w:t>исторического</w:t>
      </w:r>
      <w:r w:rsidR="008A5486">
        <w:rPr>
          <w:color w:val="22272F"/>
          <w:sz w:val="28"/>
          <w:szCs w:val="28"/>
        </w:rPr>
        <w:t xml:space="preserve"> </w:t>
      </w:r>
      <w:r w:rsidRPr="009F32E2">
        <w:rPr>
          <w:color w:val="22272F"/>
          <w:sz w:val="28"/>
          <w:szCs w:val="28"/>
        </w:rPr>
        <w:t>поселения</w:t>
      </w:r>
      <w:r w:rsidR="008A5486">
        <w:rPr>
          <w:color w:val="22272F"/>
          <w:sz w:val="28"/>
          <w:szCs w:val="28"/>
        </w:rPr>
        <w:t xml:space="preserve"> </w:t>
      </w:r>
      <w:r w:rsidRPr="009F32E2">
        <w:rPr>
          <w:color w:val="22272F"/>
          <w:sz w:val="28"/>
          <w:szCs w:val="28"/>
        </w:rPr>
        <w:t>федерального</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регионального</w:t>
      </w:r>
      <w:r w:rsidR="008A5486">
        <w:rPr>
          <w:color w:val="22272F"/>
          <w:sz w:val="28"/>
          <w:szCs w:val="28"/>
        </w:rPr>
        <w:t xml:space="preserve"> </w:t>
      </w:r>
      <w:r w:rsidRPr="009F32E2">
        <w:rPr>
          <w:color w:val="22272F"/>
          <w:sz w:val="28"/>
          <w:szCs w:val="28"/>
        </w:rPr>
        <w:t>значения.</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случае</w:t>
      </w:r>
      <w:r w:rsidR="008A5486">
        <w:rPr>
          <w:color w:val="22272F"/>
          <w:sz w:val="28"/>
          <w:szCs w:val="28"/>
        </w:rPr>
        <w:t xml:space="preserve"> </w:t>
      </w:r>
      <w:r w:rsidRPr="009F32E2">
        <w:rPr>
          <w:color w:val="22272F"/>
          <w:sz w:val="28"/>
          <w:szCs w:val="28"/>
        </w:rPr>
        <w:t>ненаправления</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указанный</w:t>
      </w:r>
      <w:r w:rsidR="008A5486">
        <w:rPr>
          <w:color w:val="22272F"/>
          <w:sz w:val="28"/>
          <w:szCs w:val="28"/>
        </w:rPr>
        <w:t xml:space="preserve"> </w:t>
      </w:r>
      <w:r w:rsidRPr="009F32E2">
        <w:rPr>
          <w:color w:val="22272F"/>
          <w:sz w:val="28"/>
          <w:szCs w:val="28"/>
        </w:rPr>
        <w:t>срок</w:t>
      </w:r>
      <w:r w:rsidR="008A5486">
        <w:rPr>
          <w:color w:val="22272F"/>
          <w:sz w:val="28"/>
          <w:szCs w:val="28"/>
        </w:rPr>
        <w:t xml:space="preserve"> </w:t>
      </w:r>
      <w:r w:rsidRPr="009F32E2">
        <w:rPr>
          <w:color w:val="22272F"/>
          <w:sz w:val="28"/>
          <w:szCs w:val="28"/>
        </w:rPr>
        <w:t>уведомления</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несоответствии</w:t>
      </w:r>
      <w:r w:rsidR="008A5486">
        <w:rPr>
          <w:color w:val="22272F"/>
          <w:sz w:val="28"/>
          <w:szCs w:val="28"/>
        </w:rPr>
        <w:t xml:space="preserve"> </w:t>
      </w:r>
      <w:r w:rsidRPr="009F32E2">
        <w:rPr>
          <w:color w:val="22272F"/>
          <w:sz w:val="28"/>
          <w:szCs w:val="28"/>
        </w:rPr>
        <w:t>указанного</w:t>
      </w:r>
      <w:r w:rsidR="008A5486">
        <w:rPr>
          <w:color w:val="22272F"/>
          <w:sz w:val="28"/>
          <w:szCs w:val="28"/>
        </w:rPr>
        <w:t xml:space="preserve"> </w:t>
      </w:r>
      <w:r w:rsidRPr="009F32E2">
        <w:rPr>
          <w:color w:val="22272F"/>
          <w:sz w:val="28"/>
          <w:szCs w:val="28"/>
        </w:rPr>
        <w:t>описания</w:t>
      </w:r>
      <w:r w:rsidR="008A5486">
        <w:rPr>
          <w:color w:val="22272F"/>
          <w:sz w:val="28"/>
          <w:szCs w:val="28"/>
        </w:rPr>
        <w:t xml:space="preserve"> </w:t>
      </w:r>
      <w:r w:rsidRPr="009F32E2">
        <w:rPr>
          <w:color w:val="22272F"/>
          <w:sz w:val="28"/>
          <w:szCs w:val="28"/>
        </w:rPr>
        <w:t>внешнего</w:t>
      </w:r>
      <w:r w:rsidR="008A5486">
        <w:rPr>
          <w:color w:val="22272F"/>
          <w:sz w:val="28"/>
          <w:szCs w:val="28"/>
        </w:rPr>
        <w:t xml:space="preserve"> </w:t>
      </w:r>
      <w:r w:rsidRPr="009F32E2">
        <w:rPr>
          <w:color w:val="22272F"/>
          <w:sz w:val="28"/>
          <w:szCs w:val="28"/>
        </w:rPr>
        <w:t>облика</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указанным</w:t>
      </w:r>
      <w:r w:rsidR="008A5486">
        <w:rPr>
          <w:color w:val="22272F"/>
          <w:sz w:val="28"/>
          <w:szCs w:val="28"/>
        </w:rPr>
        <w:t xml:space="preserve"> </w:t>
      </w:r>
      <w:r w:rsidRPr="009F32E2">
        <w:rPr>
          <w:color w:val="22272F"/>
          <w:sz w:val="28"/>
          <w:szCs w:val="28"/>
        </w:rPr>
        <w:t>предмету</w:t>
      </w:r>
      <w:r w:rsidR="008A5486">
        <w:rPr>
          <w:color w:val="22272F"/>
          <w:sz w:val="28"/>
          <w:szCs w:val="28"/>
        </w:rPr>
        <w:t xml:space="preserve"> </w:t>
      </w:r>
      <w:r w:rsidRPr="009F32E2">
        <w:rPr>
          <w:color w:val="22272F"/>
          <w:sz w:val="28"/>
          <w:szCs w:val="28"/>
        </w:rPr>
        <w:t>охраны</w:t>
      </w:r>
      <w:r w:rsidR="008A5486">
        <w:rPr>
          <w:color w:val="22272F"/>
          <w:sz w:val="28"/>
          <w:szCs w:val="28"/>
        </w:rPr>
        <w:t xml:space="preserve"> </w:t>
      </w:r>
      <w:r w:rsidRPr="009F32E2">
        <w:rPr>
          <w:color w:val="22272F"/>
          <w:sz w:val="28"/>
          <w:szCs w:val="28"/>
        </w:rPr>
        <w:t>исторического</w:t>
      </w:r>
      <w:r w:rsidR="008A5486">
        <w:rPr>
          <w:color w:val="22272F"/>
          <w:sz w:val="28"/>
          <w:szCs w:val="28"/>
        </w:rPr>
        <w:t xml:space="preserve"> </w:t>
      </w:r>
      <w:r w:rsidRPr="009F32E2">
        <w:rPr>
          <w:color w:val="22272F"/>
          <w:sz w:val="28"/>
          <w:szCs w:val="28"/>
        </w:rPr>
        <w:t>поселения</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требованиям</w:t>
      </w:r>
      <w:r w:rsidR="008A5486">
        <w:rPr>
          <w:color w:val="22272F"/>
          <w:sz w:val="28"/>
          <w:szCs w:val="28"/>
        </w:rPr>
        <w:t xml:space="preserve"> </w:t>
      </w:r>
      <w:r w:rsidRPr="009F32E2">
        <w:rPr>
          <w:color w:val="22272F"/>
          <w:sz w:val="28"/>
          <w:szCs w:val="28"/>
        </w:rPr>
        <w:t>к</w:t>
      </w:r>
      <w:r w:rsidR="008A5486">
        <w:rPr>
          <w:color w:val="22272F"/>
          <w:sz w:val="28"/>
          <w:szCs w:val="28"/>
        </w:rPr>
        <w:t xml:space="preserve"> </w:t>
      </w:r>
      <w:r w:rsidRPr="009F32E2">
        <w:rPr>
          <w:color w:val="22272F"/>
          <w:sz w:val="28"/>
          <w:szCs w:val="28"/>
        </w:rPr>
        <w:t>архитектурным</w:t>
      </w:r>
      <w:r w:rsidR="008A5486">
        <w:rPr>
          <w:color w:val="22272F"/>
          <w:sz w:val="28"/>
          <w:szCs w:val="28"/>
        </w:rPr>
        <w:t xml:space="preserve"> </w:t>
      </w:r>
      <w:r w:rsidRPr="009F32E2">
        <w:rPr>
          <w:color w:val="22272F"/>
          <w:sz w:val="28"/>
          <w:szCs w:val="28"/>
        </w:rPr>
        <w:t>решениям</w:t>
      </w:r>
      <w:r w:rsidR="008A5486">
        <w:rPr>
          <w:color w:val="22272F"/>
          <w:sz w:val="28"/>
          <w:szCs w:val="28"/>
        </w:rPr>
        <w:t xml:space="preserve"> </w:t>
      </w:r>
      <w:r w:rsidRPr="009F32E2">
        <w:rPr>
          <w:color w:val="22272F"/>
          <w:sz w:val="28"/>
          <w:szCs w:val="28"/>
        </w:rPr>
        <w:t>объектов</w:t>
      </w:r>
      <w:r w:rsidR="008A5486">
        <w:rPr>
          <w:color w:val="22272F"/>
          <w:sz w:val="28"/>
          <w:szCs w:val="28"/>
        </w:rPr>
        <w:t xml:space="preserve"> </w:t>
      </w:r>
      <w:r w:rsidRPr="009F32E2">
        <w:rPr>
          <w:color w:val="22272F"/>
          <w:sz w:val="28"/>
          <w:szCs w:val="28"/>
        </w:rPr>
        <w:t>капитального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указанное</w:t>
      </w:r>
      <w:r w:rsidR="008A5486">
        <w:rPr>
          <w:color w:val="22272F"/>
          <w:sz w:val="28"/>
          <w:szCs w:val="28"/>
        </w:rPr>
        <w:t xml:space="preserve"> </w:t>
      </w:r>
      <w:r w:rsidRPr="009F32E2">
        <w:rPr>
          <w:color w:val="22272F"/>
          <w:sz w:val="28"/>
          <w:szCs w:val="28"/>
        </w:rPr>
        <w:t>описание</w:t>
      </w:r>
      <w:r w:rsidR="008A5486">
        <w:rPr>
          <w:color w:val="22272F"/>
          <w:sz w:val="28"/>
          <w:szCs w:val="28"/>
        </w:rPr>
        <w:t xml:space="preserve"> </w:t>
      </w:r>
      <w:r w:rsidRPr="009F32E2">
        <w:rPr>
          <w:color w:val="22272F"/>
          <w:sz w:val="28"/>
          <w:szCs w:val="28"/>
        </w:rPr>
        <w:t>внешнего</w:t>
      </w:r>
      <w:r w:rsidR="008A5486">
        <w:rPr>
          <w:color w:val="22272F"/>
          <w:sz w:val="28"/>
          <w:szCs w:val="28"/>
        </w:rPr>
        <w:t xml:space="preserve"> </w:t>
      </w:r>
      <w:r w:rsidRPr="009F32E2">
        <w:rPr>
          <w:color w:val="22272F"/>
          <w:sz w:val="28"/>
          <w:szCs w:val="28"/>
        </w:rPr>
        <w:t>облика</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считается</w:t>
      </w:r>
      <w:r w:rsidR="008A5486">
        <w:rPr>
          <w:color w:val="22272F"/>
          <w:sz w:val="28"/>
          <w:szCs w:val="28"/>
        </w:rPr>
        <w:t xml:space="preserve"> </w:t>
      </w:r>
      <w:r w:rsidRPr="009F32E2">
        <w:rPr>
          <w:color w:val="22272F"/>
          <w:sz w:val="28"/>
          <w:szCs w:val="28"/>
        </w:rPr>
        <w:t>соответствующим</w:t>
      </w:r>
      <w:r w:rsidR="008A5486">
        <w:rPr>
          <w:color w:val="22272F"/>
          <w:sz w:val="28"/>
          <w:szCs w:val="28"/>
        </w:rPr>
        <w:t xml:space="preserve"> </w:t>
      </w:r>
      <w:r w:rsidRPr="009F32E2">
        <w:rPr>
          <w:color w:val="22272F"/>
          <w:sz w:val="28"/>
          <w:szCs w:val="28"/>
        </w:rPr>
        <w:t>таким</w:t>
      </w:r>
      <w:r w:rsidR="008A5486">
        <w:rPr>
          <w:color w:val="22272F"/>
          <w:sz w:val="28"/>
          <w:szCs w:val="28"/>
        </w:rPr>
        <w:t xml:space="preserve"> </w:t>
      </w:r>
      <w:r w:rsidRPr="009F32E2">
        <w:rPr>
          <w:color w:val="22272F"/>
          <w:sz w:val="28"/>
          <w:szCs w:val="28"/>
        </w:rPr>
        <w:t>предмету</w:t>
      </w:r>
      <w:r w:rsidR="008A5486">
        <w:rPr>
          <w:color w:val="22272F"/>
          <w:sz w:val="28"/>
          <w:szCs w:val="28"/>
        </w:rPr>
        <w:t xml:space="preserve"> </w:t>
      </w:r>
      <w:r w:rsidRPr="009F32E2">
        <w:rPr>
          <w:color w:val="22272F"/>
          <w:sz w:val="28"/>
          <w:szCs w:val="28"/>
        </w:rPr>
        <w:t>охраны</w:t>
      </w:r>
      <w:r w:rsidR="008A5486">
        <w:rPr>
          <w:color w:val="22272F"/>
          <w:sz w:val="28"/>
          <w:szCs w:val="28"/>
        </w:rPr>
        <w:t xml:space="preserve"> </w:t>
      </w:r>
      <w:r w:rsidRPr="009F32E2">
        <w:rPr>
          <w:color w:val="22272F"/>
          <w:sz w:val="28"/>
          <w:szCs w:val="28"/>
        </w:rPr>
        <w:t>исторического</w:t>
      </w:r>
      <w:r w:rsidR="008A5486">
        <w:rPr>
          <w:color w:val="22272F"/>
          <w:sz w:val="28"/>
          <w:szCs w:val="28"/>
        </w:rPr>
        <w:t xml:space="preserve"> </w:t>
      </w:r>
      <w:r w:rsidRPr="009F32E2">
        <w:rPr>
          <w:color w:val="22272F"/>
          <w:sz w:val="28"/>
          <w:szCs w:val="28"/>
        </w:rPr>
        <w:t>поселения</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требованиям</w:t>
      </w:r>
      <w:r w:rsidR="008A5486">
        <w:rPr>
          <w:color w:val="22272F"/>
          <w:sz w:val="28"/>
          <w:szCs w:val="28"/>
        </w:rPr>
        <w:t xml:space="preserve"> </w:t>
      </w:r>
      <w:r w:rsidRPr="009F32E2">
        <w:rPr>
          <w:color w:val="22272F"/>
          <w:sz w:val="28"/>
          <w:szCs w:val="28"/>
        </w:rPr>
        <w:t>к</w:t>
      </w:r>
      <w:r w:rsidR="008A5486">
        <w:rPr>
          <w:color w:val="22272F"/>
          <w:sz w:val="28"/>
          <w:szCs w:val="28"/>
        </w:rPr>
        <w:t xml:space="preserve"> </w:t>
      </w:r>
      <w:r w:rsidRPr="009F32E2">
        <w:rPr>
          <w:color w:val="22272F"/>
          <w:sz w:val="28"/>
          <w:szCs w:val="28"/>
        </w:rPr>
        <w:t>архитектурным</w:t>
      </w:r>
      <w:r w:rsidR="008A5486">
        <w:rPr>
          <w:color w:val="22272F"/>
          <w:sz w:val="28"/>
          <w:szCs w:val="28"/>
        </w:rPr>
        <w:t xml:space="preserve"> </w:t>
      </w:r>
      <w:r w:rsidRPr="009F32E2">
        <w:rPr>
          <w:color w:val="22272F"/>
          <w:sz w:val="28"/>
          <w:szCs w:val="28"/>
        </w:rPr>
        <w:t>решениям</w:t>
      </w:r>
      <w:r w:rsidR="008A5486">
        <w:rPr>
          <w:color w:val="22272F"/>
          <w:sz w:val="28"/>
          <w:szCs w:val="28"/>
        </w:rPr>
        <w:t xml:space="preserve"> </w:t>
      </w:r>
      <w:r w:rsidRPr="009F32E2">
        <w:rPr>
          <w:color w:val="22272F"/>
          <w:sz w:val="28"/>
          <w:szCs w:val="28"/>
        </w:rPr>
        <w:t>объектов</w:t>
      </w:r>
      <w:r w:rsidR="008A5486">
        <w:rPr>
          <w:color w:val="22272F"/>
          <w:sz w:val="28"/>
          <w:szCs w:val="28"/>
        </w:rPr>
        <w:t xml:space="preserve"> </w:t>
      </w:r>
      <w:r w:rsidRPr="009F32E2">
        <w:rPr>
          <w:color w:val="22272F"/>
          <w:sz w:val="28"/>
          <w:szCs w:val="28"/>
        </w:rPr>
        <w:t>капитального</w:t>
      </w:r>
      <w:r w:rsidR="008A5486">
        <w:rPr>
          <w:color w:val="22272F"/>
          <w:sz w:val="28"/>
          <w:szCs w:val="28"/>
        </w:rPr>
        <w:t xml:space="preserve"> </w:t>
      </w:r>
      <w:r w:rsidRPr="009F32E2">
        <w:rPr>
          <w:color w:val="22272F"/>
          <w:sz w:val="28"/>
          <w:szCs w:val="28"/>
        </w:rPr>
        <w:t>строительства.</w:t>
      </w:r>
    </w:p>
    <w:p w14:paraId="5905E39C" w14:textId="2D529947" w:rsidR="0048121F" w:rsidRPr="009F32E2" w:rsidRDefault="0048121F" w:rsidP="009F32E2">
      <w:pPr>
        <w:pStyle w:val="s1"/>
        <w:spacing w:before="0" w:beforeAutospacing="0" w:after="0" w:afterAutospacing="0"/>
        <w:ind w:firstLine="709"/>
        <w:jc w:val="both"/>
        <w:rPr>
          <w:color w:val="22272F"/>
          <w:sz w:val="28"/>
          <w:szCs w:val="28"/>
        </w:rPr>
      </w:pPr>
      <w:r w:rsidRPr="009F32E2">
        <w:rPr>
          <w:color w:val="22272F"/>
          <w:sz w:val="28"/>
          <w:szCs w:val="28"/>
        </w:rPr>
        <w:t>10.</w:t>
      </w:r>
      <w:r w:rsidR="008A5486">
        <w:rPr>
          <w:color w:val="22272F"/>
          <w:sz w:val="28"/>
          <w:szCs w:val="28"/>
        </w:rPr>
        <w:t xml:space="preserve"> </w:t>
      </w:r>
      <w:r w:rsidRPr="009F32E2">
        <w:rPr>
          <w:color w:val="22272F"/>
          <w:sz w:val="28"/>
          <w:szCs w:val="28"/>
        </w:rPr>
        <w:t>Уведомление</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несоответствии</w:t>
      </w:r>
      <w:r w:rsidR="008A5486">
        <w:rPr>
          <w:color w:val="22272F"/>
          <w:sz w:val="28"/>
          <w:szCs w:val="28"/>
        </w:rPr>
        <w:t xml:space="preserve"> </w:t>
      </w:r>
      <w:r w:rsidRPr="009F32E2">
        <w:rPr>
          <w:color w:val="22272F"/>
          <w:sz w:val="28"/>
          <w:szCs w:val="28"/>
        </w:rPr>
        <w:t>указанных</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уведомлении</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планируемом</w:t>
      </w:r>
      <w:r w:rsidR="008A5486">
        <w:rPr>
          <w:color w:val="22272F"/>
          <w:sz w:val="28"/>
          <w:szCs w:val="28"/>
        </w:rPr>
        <w:t xml:space="preserve"> </w:t>
      </w:r>
      <w:r w:rsidRPr="009F32E2">
        <w:rPr>
          <w:color w:val="22272F"/>
          <w:sz w:val="28"/>
          <w:szCs w:val="28"/>
        </w:rPr>
        <w:t>строительстве</w:t>
      </w:r>
      <w:r w:rsidR="008A5486">
        <w:rPr>
          <w:color w:val="22272F"/>
          <w:sz w:val="28"/>
          <w:szCs w:val="28"/>
        </w:rPr>
        <w:t xml:space="preserve"> </w:t>
      </w:r>
      <w:r w:rsidRPr="009F32E2">
        <w:rPr>
          <w:color w:val="22272F"/>
          <w:sz w:val="28"/>
          <w:szCs w:val="28"/>
        </w:rPr>
        <w:t>параметров</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установленным</w:t>
      </w:r>
      <w:r w:rsidR="008A5486">
        <w:rPr>
          <w:color w:val="22272F"/>
          <w:sz w:val="28"/>
          <w:szCs w:val="28"/>
        </w:rPr>
        <w:t xml:space="preserve"> </w:t>
      </w:r>
      <w:r w:rsidRPr="009F32E2">
        <w:rPr>
          <w:color w:val="22272F"/>
          <w:sz w:val="28"/>
          <w:szCs w:val="28"/>
        </w:rPr>
        <w:t>параметрам</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недопустимости</w:t>
      </w:r>
      <w:r w:rsidR="008A5486">
        <w:rPr>
          <w:color w:val="22272F"/>
          <w:sz w:val="28"/>
          <w:szCs w:val="28"/>
        </w:rPr>
        <w:t xml:space="preserve"> </w:t>
      </w:r>
      <w:r w:rsidRPr="009F32E2">
        <w:rPr>
          <w:color w:val="22272F"/>
          <w:sz w:val="28"/>
          <w:szCs w:val="28"/>
        </w:rPr>
        <w:t>размещения</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на</w:t>
      </w:r>
      <w:r w:rsidR="008A5486">
        <w:rPr>
          <w:color w:val="22272F"/>
          <w:sz w:val="28"/>
          <w:szCs w:val="28"/>
        </w:rPr>
        <w:t xml:space="preserve"> </w:t>
      </w:r>
      <w:r w:rsidRPr="009F32E2">
        <w:rPr>
          <w:color w:val="22272F"/>
          <w:sz w:val="28"/>
          <w:szCs w:val="28"/>
        </w:rPr>
        <w:t>земельном</w:t>
      </w:r>
      <w:r w:rsidR="008A5486">
        <w:rPr>
          <w:color w:val="22272F"/>
          <w:sz w:val="28"/>
          <w:szCs w:val="28"/>
        </w:rPr>
        <w:t xml:space="preserve"> </w:t>
      </w:r>
      <w:r w:rsidRPr="009F32E2">
        <w:rPr>
          <w:color w:val="22272F"/>
          <w:sz w:val="28"/>
          <w:szCs w:val="28"/>
        </w:rPr>
        <w:t>участке</w:t>
      </w:r>
      <w:r w:rsidR="008A5486">
        <w:rPr>
          <w:color w:val="22272F"/>
          <w:sz w:val="28"/>
          <w:szCs w:val="28"/>
        </w:rPr>
        <w:t xml:space="preserve"> </w:t>
      </w:r>
      <w:r w:rsidRPr="009F32E2">
        <w:rPr>
          <w:color w:val="22272F"/>
          <w:sz w:val="28"/>
          <w:szCs w:val="28"/>
        </w:rPr>
        <w:t>направляется</w:t>
      </w:r>
      <w:r w:rsidR="008A5486">
        <w:rPr>
          <w:color w:val="22272F"/>
          <w:sz w:val="28"/>
          <w:szCs w:val="28"/>
        </w:rPr>
        <w:t xml:space="preserve"> </w:t>
      </w:r>
      <w:r w:rsidRPr="009F32E2">
        <w:rPr>
          <w:color w:val="22272F"/>
          <w:sz w:val="28"/>
          <w:szCs w:val="28"/>
        </w:rPr>
        <w:t>застройщику</w:t>
      </w:r>
      <w:r w:rsidR="008A5486">
        <w:rPr>
          <w:color w:val="22272F"/>
          <w:sz w:val="28"/>
          <w:szCs w:val="28"/>
        </w:rPr>
        <w:t xml:space="preserve"> </w:t>
      </w:r>
      <w:r w:rsidRPr="009F32E2">
        <w:rPr>
          <w:color w:val="22272F"/>
          <w:sz w:val="28"/>
          <w:szCs w:val="28"/>
        </w:rPr>
        <w:t>только</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случае,</w:t>
      </w:r>
      <w:r w:rsidR="008A5486">
        <w:rPr>
          <w:color w:val="22272F"/>
          <w:sz w:val="28"/>
          <w:szCs w:val="28"/>
        </w:rPr>
        <w:t xml:space="preserve"> </w:t>
      </w:r>
      <w:r w:rsidRPr="009F32E2">
        <w:rPr>
          <w:color w:val="22272F"/>
          <w:sz w:val="28"/>
          <w:szCs w:val="28"/>
        </w:rPr>
        <w:t>если:</w:t>
      </w:r>
    </w:p>
    <w:p w14:paraId="51F9CFDB" w14:textId="07A84A3E" w:rsidR="0048121F" w:rsidRPr="009F32E2" w:rsidRDefault="0048121F" w:rsidP="00174815">
      <w:pPr>
        <w:pStyle w:val="s1"/>
        <w:spacing w:before="0" w:beforeAutospacing="0" w:after="0" w:afterAutospacing="0"/>
        <w:ind w:firstLine="426"/>
        <w:jc w:val="both"/>
        <w:rPr>
          <w:color w:val="22272F"/>
          <w:sz w:val="28"/>
          <w:szCs w:val="28"/>
        </w:rPr>
      </w:pPr>
      <w:r w:rsidRPr="009F32E2">
        <w:rPr>
          <w:color w:val="22272F"/>
          <w:sz w:val="28"/>
          <w:szCs w:val="28"/>
        </w:rPr>
        <w:lastRenderedPageBreak/>
        <w:t>1)</w:t>
      </w:r>
      <w:r w:rsidR="008A5486">
        <w:rPr>
          <w:color w:val="22272F"/>
          <w:sz w:val="28"/>
          <w:szCs w:val="28"/>
        </w:rPr>
        <w:t xml:space="preserve"> </w:t>
      </w:r>
      <w:r w:rsidRPr="009F32E2">
        <w:rPr>
          <w:color w:val="22272F"/>
          <w:sz w:val="28"/>
          <w:szCs w:val="28"/>
        </w:rPr>
        <w:t>указанные</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уведомлении</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планируемом</w:t>
      </w:r>
      <w:r w:rsidR="008A5486">
        <w:rPr>
          <w:color w:val="22272F"/>
          <w:sz w:val="28"/>
          <w:szCs w:val="28"/>
        </w:rPr>
        <w:t xml:space="preserve"> </w:t>
      </w:r>
      <w:r w:rsidRPr="009F32E2">
        <w:rPr>
          <w:color w:val="22272F"/>
          <w:sz w:val="28"/>
          <w:szCs w:val="28"/>
        </w:rPr>
        <w:t>строительстве</w:t>
      </w:r>
      <w:r w:rsidR="008A5486">
        <w:rPr>
          <w:color w:val="22272F"/>
          <w:sz w:val="28"/>
          <w:szCs w:val="28"/>
        </w:rPr>
        <w:t xml:space="preserve"> </w:t>
      </w:r>
      <w:r w:rsidRPr="009F32E2">
        <w:rPr>
          <w:color w:val="22272F"/>
          <w:sz w:val="28"/>
          <w:szCs w:val="28"/>
        </w:rPr>
        <w:t>параметры</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не</w:t>
      </w:r>
      <w:r w:rsidR="008A5486">
        <w:rPr>
          <w:color w:val="22272F"/>
          <w:sz w:val="28"/>
          <w:szCs w:val="28"/>
        </w:rPr>
        <w:t xml:space="preserve"> </w:t>
      </w:r>
      <w:r w:rsidRPr="009F32E2">
        <w:rPr>
          <w:color w:val="22272F"/>
          <w:sz w:val="28"/>
          <w:szCs w:val="28"/>
        </w:rPr>
        <w:t>соответствуют</w:t>
      </w:r>
      <w:r w:rsidR="008A5486">
        <w:rPr>
          <w:color w:val="22272F"/>
          <w:sz w:val="28"/>
          <w:szCs w:val="28"/>
        </w:rPr>
        <w:t xml:space="preserve"> </w:t>
      </w:r>
      <w:r w:rsidRPr="009F32E2">
        <w:rPr>
          <w:color w:val="22272F"/>
          <w:sz w:val="28"/>
          <w:szCs w:val="28"/>
        </w:rPr>
        <w:t>предельным</w:t>
      </w:r>
      <w:r w:rsidR="008A5486">
        <w:rPr>
          <w:color w:val="22272F"/>
          <w:sz w:val="28"/>
          <w:szCs w:val="28"/>
        </w:rPr>
        <w:t xml:space="preserve"> </w:t>
      </w:r>
      <w:r w:rsidRPr="009F32E2">
        <w:rPr>
          <w:color w:val="22272F"/>
          <w:sz w:val="28"/>
          <w:szCs w:val="28"/>
        </w:rPr>
        <w:t>параметрам</w:t>
      </w:r>
      <w:r w:rsidR="008A5486">
        <w:rPr>
          <w:color w:val="22272F"/>
          <w:sz w:val="28"/>
          <w:szCs w:val="28"/>
        </w:rPr>
        <w:t xml:space="preserve"> </w:t>
      </w:r>
      <w:r w:rsidRPr="009F32E2">
        <w:rPr>
          <w:color w:val="22272F"/>
          <w:sz w:val="28"/>
          <w:szCs w:val="28"/>
        </w:rPr>
        <w:t>разрешенного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реконструкции</w:t>
      </w:r>
      <w:r w:rsidR="008A5486">
        <w:rPr>
          <w:color w:val="22272F"/>
          <w:sz w:val="28"/>
          <w:szCs w:val="28"/>
        </w:rPr>
        <w:t xml:space="preserve"> </w:t>
      </w:r>
      <w:r w:rsidRPr="009F32E2">
        <w:rPr>
          <w:color w:val="22272F"/>
          <w:sz w:val="28"/>
          <w:szCs w:val="28"/>
        </w:rPr>
        <w:t>объектов</w:t>
      </w:r>
      <w:r w:rsidR="008A5486">
        <w:rPr>
          <w:color w:val="22272F"/>
          <w:sz w:val="28"/>
          <w:szCs w:val="28"/>
        </w:rPr>
        <w:t xml:space="preserve"> </w:t>
      </w:r>
      <w:r w:rsidRPr="009F32E2">
        <w:rPr>
          <w:color w:val="22272F"/>
          <w:sz w:val="28"/>
          <w:szCs w:val="28"/>
        </w:rPr>
        <w:t>капитального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установленным</w:t>
      </w:r>
      <w:r w:rsidR="008A5486">
        <w:rPr>
          <w:color w:val="22272F"/>
          <w:sz w:val="28"/>
          <w:szCs w:val="28"/>
        </w:rPr>
        <w:t xml:space="preserve"> </w:t>
      </w:r>
      <w:r w:rsidRPr="009F32E2">
        <w:rPr>
          <w:color w:val="22272F"/>
          <w:sz w:val="28"/>
          <w:szCs w:val="28"/>
        </w:rPr>
        <w:t>правилами</w:t>
      </w:r>
      <w:r w:rsidR="008A5486">
        <w:rPr>
          <w:color w:val="22272F"/>
          <w:sz w:val="28"/>
          <w:szCs w:val="28"/>
        </w:rPr>
        <w:t xml:space="preserve"> </w:t>
      </w:r>
      <w:r w:rsidRPr="009F32E2">
        <w:rPr>
          <w:color w:val="22272F"/>
          <w:sz w:val="28"/>
          <w:szCs w:val="28"/>
        </w:rPr>
        <w:t>землепользования</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застройки,</w:t>
      </w:r>
      <w:r w:rsidR="008A5486">
        <w:rPr>
          <w:color w:val="22272F"/>
          <w:sz w:val="28"/>
          <w:szCs w:val="28"/>
        </w:rPr>
        <w:t xml:space="preserve"> </w:t>
      </w:r>
      <w:r w:rsidRPr="009F32E2">
        <w:rPr>
          <w:color w:val="22272F"/>
          <w:sz w:val="28"/>
          <w:szCs w:val="28"/>
        </w:rPr>
        <w:t>документацией</w:t>
      </w:r>
      <w:r w:rsidR="008A5486">
        <w:rPr>
          <w:color w:val="22272F"/>
          <w:sz w:val="28"/>
          <w:szCs w:val="28"/>
        </w:rPr>
        <w:t xml:space="preserve"> </w:t>
      </w:r>
      <w:r w:rsidRPr="009F32E2">
        <w:rPr>
          <w:color w:val="22272F"/>
          <w:sz w:val="28"/>
          <w:szCs w:val="28"/>
        </w:rPr>
        <w:t>по</w:t>
      </w:r>
      <w:r w:rsidR="008A5486">
        <w:rPr>
          <w:color w:val="22272F"/>
          <w:sz w:val="28"/>
          <w:szCs w:val="28"/>
        </w:rPr>
        <w:t xml:space="preserve"> </w:t>
      </w:r>
      <w:r w:rsidRPr="009F32E2">
        <w:rPr>
          <w:color w:val="22272F"/>
          <w:sz w:val="28"/>
          <w:szCs w:val="28"/>
        </w:rPr>
        <w:t>планировке</w:t>
      </w:r>
      <w:r w:rsidR="008A5486">
        <w:rPr>
          <w:color w:val="22272F"/>
          <w:sz w:val="28"/>
          <w:szCs w:val="28"/>
        </w:rPr>
        <w:t xml:space="preserve"> </w:t>
      </w:r>
      <w:r w:rsidRPr="009F32E2">
        <w:rPr>
          <w:color w:val="22272F"/>
          <w:sz w:val="28"/>
          <w:szCs w:val="28"/>
        </w:rPr>
        <w:t>территории,</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обязательным</w:t>
      </w:r>
      <w:r w:rsidR="008A5486">
        <w:rPr>
          <w:color w:val="22272F"/>
          <w:sz w:val="28"/>
          <w:szCs w:val="28"/>
        </w:rPr>
        <w:t xml:space="preserve"> </w:t>
      </w:r>
      <w:r w:rsidRPr="009F32E2">
        <w:rPr>
          <w:color w:val="22272F"/>
          <w:sz w:val="28"/>
          <w:szCs w:val="28"/>
        </w:rPr>
        <w:t>требованиям</w:t>
      </w:r>
      <w:r w:rsidR="008A5486">
        <w:rPr>
          <w:color w:val="22272F"/>
          <w:sz w:val="28"/>
          <w:szCs w:val="28"/>
        </w:rPr>
        <w:t xml:space="preserve"> </w:t>
      </w:r>
      <w:r w:rsidRPr="009F32E2">
        <w:rPr>
          <w:color w:val="22272F"/>
          <w:sz w:val="28"/>
          <w:szCs w:val="28"/>
        </w:rPr>
        <w:t>к</w:t>
      </w:r>
      <w:r w:rsidR="008A5486">
        <w:rPr>
          <w:color w:val="22272F"/>
          <w:sz w:val="28"/>
          <w:szCs w:val="28"/>
        </w:rPr>
        <w:t xml:space="preserve"> </w:t>
      </w:r>
      <w:r w:rsidRPr="009F32E2">
        <w:rPr>
          <w:color w:val="22272F"/>
          <w:sz w:val="28"/>
          <w:szCs w:val="28"/>
        </w:rPr>
        <w:t>параметрам</w:t>
      </w:r>
      <w:r w:rsidR="008A5486">
        <w:rPr>
          <w:color w:val="22272F"/>
          <w:sz w:val="28"/>
          <w:szCs w:val="28"/>
        </w:rPr>
        <w:t xml:space="preserve"> </w:t>
      </w:r>
      <w:r w:rsidRPr="009F32E2">
        <w:rPr>
          <w:color w:val="22272F"/>
          <w:sz w:val="28"/>
          <w:szCs w:val="28"/>
        </w:rPr>
        <w:t>объектов</w:t>
      </w:r>
      <w:r w:rsidR="008A5486">
        <w:rPr>
          <w:color w:val="22272F"/>
          <w:sz w:val="28"/>
          <w:szCs w:val="28"/>
        </w:rPr>
        <w:t xml:space="preserve"> </w:t>
      </w:r>
      <w:r w:rsidRPr="009F32E2">
        <w:rPr>
          <w:color w:val="22272F"/>
          <w:sz w:val="28"/>
          <w:szCs w:val="28"/>
        </w:rPr>
        <w:t>капитального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установленным</w:t>
      </w:r>
      <w:r w:rsidR="008A5486">
        <w:rPr>
          <w:color w:val="22272F"/>
          <w:sz w:val="28"/>
          <w:szCs w:val="28"/>
        </w:rPr>
        <w:t xml:space="preserve"> </w:t>
      </w:r>
      <w:r w:rsidR="009F32E2">
        <w:rPr>
          <w:color w:val="22272F"/>
          <w:sz w:val="28"/>
          <w:szCs w:val="28"/>
        </w:rPr>
        <w:t>Градостроительным</w:t>
      </w:r>
      <w:r w:rsidR="008A5486">
        <w:rPr>
          <w:color w:val="22272F"/>
          <w:sz w:val="28"/>
          <w:szCs w:val="28"/>
        </w:rPr>
        <w:t xml:space="preserve"> </w:t>
      </w:r>
      <w:r w:rsidRPr="009F32E2">
        <w:rPr>
          <w:color w:val="22272F"/>
          <w:sz w:val="28"/>
          <w:szCs w:val="28"/>
        </w:rPr>
        <w:t>Кодексом,</w:t>
      </w:r>
      <w:r w:rsidR="008A5486">
        <w:rPr>
          <w:color w:val="22272F"/>
          <w:sz w:val="28"/>
          <w:szCs w:val="28"/>
        </w:rPr>
        <w:t xml:space="preserve"> </w:t>
      </w:r>
      <w:r w:rsidRPr="009F32E2">
        <w:rPr>
          <w:color w:val="22272F"/>
          <w:sz w:val="28"/>
          <w:szCs w:val="28"/>
        </w:rPr>
        <w:t>другими</w:t>
      </w:r>
      <w:r w:rsidR="008A5486">
        <w:rPr>
          <w:color w:val="22272F"/>
          <w:sz w:val="28"/>
          <w:szCs w:val="28"/>
        </w:rPr>
        <w:t xml:space="preserve"> </w:t>
      </w:r>
      <w:r w:rsidRPr="009F32E2">
        <w:rPr>
          <w:color w:val="22272F"/>
          <w:sz w:val="28"/>
          <w:szCs w:val="28"/>
        </w:rPr>
        <w:t>федеральными</w:t>
      </w:r>
      <w:r w:rsidR="008A5486">
        <w:rPr>
          <w:color w:val="22272F"/>
          <w:sz w:val="28"/>
          <w:szCs w:val="28"/>
        </w:rPr>
        <w:t xml:space="preserve"> </w:t>
      </w:r>
      <w:r w:rsidRPr="009F32E2">
        <w:rPr>
          <w:color w:val="22272F"/>
          <w:sz w:val="28"/>
          <w:szCs w:val="28"/>
        </w:rPr>
        <w:t>законами</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действующим</w:t>
      </w:r>
      <w:r w:rsidR="008A5486">
        <w:rPr>
          <w:color w:val="22272F"/>
          <w:sz w:val="28"/>
          <w:szCs w:val="28"/>
        </w:rPr>
        <w:t xml:space="preserve"> </w:t>
      </w:r>
      <w:r w:rsidRPr="009F32E2">
        <w:rPr>
          <w:color w:val="22272F"/>
          <w:sz w:val="28"/>
          <w:szCs w:val="28"/>
        </w:rPr>
        <w:t>на</w:t>
      </w:r>
      <w:r w:rsidR="008A5486">
        <w:rPr>
          <w:color w:val="22272F"/>
          <w:sz w:val="28"/>
          <w:szCs w:val="28"/>
        </w:rPr>
        <w:t xml:space="preserve"> </w:t>
      </w:r>
      <w:r w:rsidRPr="009F32E2">
        <w:rPr>
          <w:color w:val="22272F"/>
          <w:sz w:val="28"/>
          <w:szCs w:val="28"/>
        </w:rPr>
        <w:t>дату</w:t>
      </w:r>
      <w:r w:rsidR="008A5486">
        <w:rPr>
          <w:color w:val="22272F"/>
          <w:sz w:val="28"/>
          <w:szCs w:val="28"/>
        </w:rPr>
        <w:t xml:space="preserve"> </w:t>
      </w:r>
      <w:r w:rsidRPr="009F32E2">
        <w:rPr>
          <w:color w:val="22272F"/>
          <w:sz w:val="28"/>
          <w:szCs w:val="28"/>
        </w:rPr>
        <w:t>поступления</w:t>
      </w:r>
      <w:r w:rsidR="008A5486">
        <w:rPr>
          <w:color w:val="22272F"/>
          <w:sz w:val="28"/>
          <w:szCs w:val="28"/>
        </w:rPr>
        <w:t xml:space="preserve"> </w:t>
      </w:r>
      <w:r w:rsidRPr="009F32E2">
        <w:rPr>
          <w:color w:val="22272F"/>
          <w:sz w:val="28"/>
          <w:szCs w:val="28"/>
        </w:rPr>
        <w:t>уведомления</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планируемом</w:t>
      </w:r>
      <w:r w:rsidR="008A5486">
        <w:rPr>
          <w:color w:val="22272F"/>
          <w:sz w:val="28"/>
          <w:szCs w:val="28"/>
        </w:rPr>
        <w:t xml:space="preserve"> </w:t>
      </w:r>
      <w:r w:rsidRPr="009F32E2">
        <w:rPr>
          <w:color w:val="22272F"/>
          <w:sz w:val="28"/>
          <w:szCs w:val="28"/>
        </w:rPr>
        <w:t>строительстве;</w:t>
      </w:r>
    </w:p>
    <w:p w14:paraId="77A7EBE2" w14:textId="2E27EDD3" w:rsidR="0048121F" w:rsidRPr="009F32E2" w:rsidRDefault="0048121F" w:rsidP="00174815">
      <w:pPr>
        <w:pStyle w:val="s1"/>
        <w:spacing w:before="0" w:beforeAutospacing="0" w:after="0" w:afterAutospacing="0"/>
        <w:ind w:firstLine="426"/>
        <w:jc w:val="both"/>
        <w:rPr>
          <w:color w:val="22272F"/>
          <w:sz w:val="28"/>
          <w:szCs w:val="28"/>
        </w:rPr>
      </w:pPr>
      <w:r w:rsidRPr="009F32E2">
        <w:rPr>
          <w:color w:val="22272F"/>
          <w:sz w:val="28"/>
          <w:szCs w:val="28"/>
        </w:rPr>
        <w:t>2)</w:t>
      </w:r>
      <w:r w:rsidR="008A5486">
        <w:rPr>
          <w:color w:val="22272F"/>
          <w:sz w:val="28"/>
          <w:szCs w:val="28"/>
        </w:rPr>
        <w:t xml:space="preserve"> </w:t>
      </w:r>
      <w:r w:rsidRPr="009F32E2">
        <w:rPr>
          <w:color w:val="22272F"/>
          <w:sz w:val="28"/>
          <w:szCs w:val="28"/>
        </w:rPr>
        <w:t>размещение</w:t>
      </w:r>
      <w:r w:rsidR="008A5486">
        <w:rPr>
          <w:color w:val="22272F"/>
          <w:sz w:val="28"/>
          <w:szCs w:val="28"/>
        </w:rPr>
        <w:t xml:space="preserve"> </w:t>
      </w:r>
      <w:r w:rsidRPr="009F32E2">
        <w:rPr>
          <w:color w:val="22272F"/>
          <w:sz w:val="28"/>
          <w:szCs w:val="28"/>
        </w:rPr>
        <w:t>указанных</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уведомлении</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планируемом</w:t>
      </w:r>
      <w:r w:rsidR="008A5486">
        <w:rPr>
          <w:color w:val="22272F"/>
          <w:sz w:val="28"/>
          <w:szCs w:val="28"/>
        </w:rPr>
        <w:t xml:space="preserve"> </w:t>
      </w:r>
      <w:r w:rsidRPr="009F32E2">
        <w:rPr>
          <w:color w:val="22272F"/>
          <w:sz w:val="28"/>
          <w:szCs w:val="28"/>
        </w:rPr>
        <w:t>строительстве</w:t>
      </w:r>
      <w:r w:rsidR="008A5486">
        <w:rPr>
          <w:color w:val="22272F"/>
          <w:sz w:val="28"/>
          <w:szCs w:val="28"/>
        </w:rPr>
        <w:t xml:space="preserve"> </w:t>
      </w:r>
      <w:r w:rsidRPr="009F32E2">
        <w:rPr>
          <w:color w:val="22272F"/>
          <w:sz w:val="28"/>
          <w:szCs w:val="28"/>
        </w:rPr>
        <w:t>объекта</w:t>
      </w:r>
      <w:r w:rsidR="008A5486">
        <w:rPr>
          <w:color w:val="22272F"/>
          <w:sz w:val="28"/>
          <w:szCs w:val="28"/>
        </w:rPr>
        <w:t xml:space="preserve"> </w:t>
      </w:r>
      <w:r w:rsidRPr="009F32E2">
        <w:rPr>
          <w:color w:val="22272F"/>
          <w:sz w:val="28"/>
          <w:szCs w:val="28"/>
        </w:rPr>
        <w:t>индивидуального</w:t>
      </w:r>
      <w:r w:rsidR="008A5486">
        <w:rPr>
          <w:color w:val="22272F"/>
          <w:sz w:val="28"/>
          <w:szCs w:val="28"/>
        </w:rPr>
        <w:t xml:space="preserve"> </w:t>
      </w:r>
      <w:r w:rsidRPr="009F32E2">
        <w:rPr>
          <w:color w:val="22272F"/>
          <w:sz w:val="28"/>
          <w:szCs w:val="28"/>
        </w:rPr>
        <w:t>жилищного</w:t>
      </w:r>
      <w:r w:rsidR="008A5486">
        <w:rPr>
          <w:color w:val="22272F"/>
          <w:sz w:val="28"/>
          <w:szCs w:val="28"/>
        </w:rPr>
        <w:t xml:space="preserve"> </w:t>
      </w:r>
      <w:r w:rsidRPr="009F32E2">
        <w:rPr>
          <w:color w:val="22272F"/>
          <w:sz w:val="28"/>
          <w:szCs w:val="28"/>
        </w:rPr>
        <w:t>строительства</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садового</w:t>
      </w:r>
      <w:r w:rsidR="008A5486">
        <w:rPr>
          <w:color w:val="22272F"/>
          <w:sz w:val="28"/>
          <w:szCs w:val="28"/>
        </w:rPr>
        <w:t xml:space="preserve"> </w:t>
      </w:r>
      <w:r w:rsidRPr="009F32E2">
        <w:rPr>
          <w:color w:val="22272F"/>
          <w:sz w:val="28"/>
          <w:szCs w:val="28"/>
        </w:rPr>
        <w:t>дома</w:t>
      </w:r>
      <w:r w:rsidR="008A5486">
        <w:rPr>
          <w:color w:val="22272F"/>
          <w:sz w:val="28"/>
          <w:szCs w:val="28"/>
        </w:rPr>
        <w:t xml:space="preserve"> </w:t>
      </w:r>
      <w:r w:rsidRPr="009F32E2">
        <w:rPr>
          <w:color w:val="22272F"/>
          <w:sz w:val="28"/>
          <w:szCs w:val="28"/>
        </w:rPr>
        <w:t>не</w:t>
      </w:r>
      <w:r w:rsidR="008A5486">
        <w:rPr>
          <w:color w:val="22272F"/>
          <w:sz w:val="28"/>
          <w:szCs w:val="28"/>
        </w:rPr>
        <w:t xml:space="preserve"> </w:t>
      </w:r>
      <w:r w:rsidRPr="009F32E2">
        <w:rPr>
          <w:color w:val="22272F"/>
          <w:sz w:val="28"/>
          <w:szCs w:val="28"/>
        </w:rPr>
        <w:t>допускается</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соответствии</w:t>
      </w:r>
      <w:r w:rsidR="008A5486">
        <w:rPr>
          <w:color w:val="22272F"/>
          <w:sz w:val="28"/>
          <w:szCs w:val="28"/>
        </w:rPr>
        <w:t xml:space="preserve"> </w:t>
      </w:r>
      <w:r w:rsidRPr="009F32E2">
        <w:rPr>
          <w:color w:val="22272F"/>
          <w:sz w:val="28"/>
          <w:szCs w:val="28"/>
        </w:rPr>
        <w:t>с</w:t>
      </w:r>
      <w:r w:rsidR="008A5486">
        <w:rPr>
          <w:color w:val="22272F"/>
          <w:sz w:val="28"/>
          <w:szCs w:val="28"/>
        </w:rPr>
        <w:t xml:space="preserve"> </w:t>
      </w:r>
      <w:r w:rsidRPr="009F32E2">
        <w:rPr>
          <w:color w:val="22272F"/>
          <w:sz w:val="28"/>
          <w:szCs w:val="28"/>
        </w:rPr>
        <w:t>видами</w:t>
      </w:r>
      <w:r w:rsidR="008A5486">
        <w:rPr>
          <w:color w:val="22272F"/>
          <w:sz w:val="28"/>
          <w:szCs w:val="28"/>
        </w:rPr>
        <w:t xml:space="preserve"> </w:t>
      </w:r>
      <w:r w:rsidRPr="009F32E2">
        <w:rPr>
          <w:color w:val="22272F"/>
          <w:sz w:val="28"/>
          <w:szCs w:val="28"/>
        </w:rPr>
        <w:t>разрешенного</w:t>
      </w:r>
      <w:r w:rsidR="008A5486">
        <w:rPr>
          <w:color w:val="22272F"/>
          <w:sz w:val="28"/>
          <w:szCs w:val="28"/>
        </w:rPr>
        <w:t xml:space="preserve"> </w:t>
      </w:r>
      <w:r w:rsidRPr="009F32E2">
        <w:rPr>
          <w:color w:val="22272F"/>
          <w:sz w:val="28"/>
          <w:szCs w:val="28"/>
        </w:rPr>
        <w:t>использования</w:t>
      </w:r>
      <w:r w:rsidR="008A5486">
        <w:rPr>
          <w:color w:val="22272F"/>
          <w:sz w:val="28"/>
          <w:szCs w:val="28"/>
        </w:rPr>
        <w:t xml:space="preserve"> </w:t>
      </w:r>
      <w:r w:rsidRPr="009F32E2">
        <w:rPr>
          <w:color w:val="22272F"/>
          <w:sz w:val="28"/>
          <w:szCs w:val="28"/>
        </w:rPr>
        <w:t>земельного</w:t>
      </w:r>
      <w:r w:rsidR="008A5486">
        <w:rPr>
          <w:color w:val="22272F"/>
          <w:sz w:val="28"/>
          <w:szCs w:val="28"/>
        </w:rPr>
        <w:t xml:space="preserve"> </w:t>
      </w:r>
      <w:r w:rsidRPr="009F32E2">
        <w:rPr>
          <w:color w:val="22272F"/>
          <w:sz w:val="28"/>
          <w:szCs w:val="28"/>
        </w:rPr>
        <w:t>участка</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(или)</w:t>
      </w:r>
      <w:r w:rsidR="008A5486">
        <w:rPr>
          <w:color w:val="22272F"/>
          <w:sz w:val="28"/>
          <w:szCs w:val="28"/>
        </w:rPr>
        <w:t xml:space="preserve"> </w:t>
      </w:r>
      <w:r w:rsidRPr="009F32E2">
        <w:rPr>
          <w:color w:val="22272F"/>
          <w:sz w:val="28"/>
          <w:szCs w:val="28"/>
        </w:rPr>
        <w:t>ограничениями,</w:t>
      </w:r>
      <w:r w:rsidR="008A5486">
        <w:rPr>
          <w:color w:val="22272F"/>
          <w:sz w:val="28"/>
          <w:szCs w:val="28"/>
        </w:rPr>
        <w:t xml:space="preserve"> </w:t>
      </w:r>
      <w:r w:rsidRPr="009F32E2">
        <w:rPr>
          <w:color w:val="22272F"/>
          <w:sz w:val="28"/>
          <w:szCs w:val="28"/>
        </w:rPr>
        <w:t>установленными</w:t>
      </w:r>
      <w:r w:rsidR="008A5486">
        <w:rPr>
          <w:color w:val="22272F"/>
          <w:sz w:val="28"/>
          <w:szCs w:val="28"/>
        </w:rPr>
        <w:t xml:space="preserve"> </w:t>
      </w:r>
      <w:r w:rsidRPr="009F32E2">
        <w:rPr>
          <w:color w:val="22272F"/>
          <w:sz w:val="28"/>
          <w:szCs w:val="28"/>
        </w:rPr>
        <w:t>в</w:t>
      </w:r>
      <w:r w:rsidR="008A5486">
        <w:rPr>
          <w:color w:val="22272F"/>
          <w:sz w:val="28"/>
          <w:szCs w:val="28"/>
        </w:rPr>
        <w:t xml:space="preserve"> </w:t>
      </w:r>
      <w:r w:rsidRPr="009F32E2">
        <w:rPr>
          <w:color w:val="22272F"/>
          <w:sz w:val="28"/>
          <w:szCs w:val="28"/>
        </w:rPr>
        <w:t>соответствии</w:t>
      </w:r>
      <w:r w:rsidR="008A5486">
        <w:rPr>
          <w:color w:val="22272F"/>
          <w:sz w:val="28"/>
          <w:szCs w:val="28"/>
        </w:rPr>
        <w:t xml:space="preserve"> </w:t>
      </w:r>
      <w:r w:rsidRPr="009F32E2">
        <w:rPr>
          <w:color w:val="22272F"/>
          <w:sz w:val="28"/>
          <w:szCs w:val="28"/>
        </w:rPr>
        <w:t>с</w:t>
      </w:r>
      <w:r w:rsidR="008A5486">
        <w:rPr>
          <w:color w:val="22272F"/>
          <w:sz w:val="28"/>
          <w:szCs w:val="28"/>
        </w:rPr>
        <w:t xml:space="preserve"> </w:t>
      </w:r>
      <w:r w:rsidRPr="009F32E2">
        <w:rPr>
          <w:color w:val="22272F"/>
          <w:sz w:val="28"/>
          <w:szCs w:val="28"/>
        </w:rPr>
        <w:t>земельным</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иным</w:t>
      </w:r>
      <w:r w:rsidR="008A5486">
        <w:rPr>
          <w:color w:val="22272F"/>
          <w:sz w:val="28"/>
          <w:szCs w:val="28"/>
        </w:rPr>
        <w:t xml:space="preserve"> </w:t>
      </w:r>
      <w:r w:rsidRPr="009F32E2">
        <w:rPr>
          <w:color w:val="22272F"/>
          <w:sz w:val="28"/>
          <w:szCs w:val="28"/>
        </w:rPr>
        <w:t>законодательством</w:t>
      </w:r>
      <w:r w:rsidR="008A5486">
        <w:rPr>
          <w:color w:val="22272F"/>
          <w:sz w:val="28"/>
          <w:szCs w:val="28"/>
        </w:rPr>
        <w:t xml:space="preserve"> </w:t>
      </w:r>
      <w:r w:rsidRPr="009F32E2">
        <w:rPr>
          <w:color w:val="22272F"/>
          <w:sz w:val="28"/>
          <w:szCs w:val="28"/>
        </w:rPr>
        <w:t>Российской</w:t>
      </w:r>
      <w:r w:rsidR="008A5486">
        <w:rPr>
          <w:color w:val="22272F"/>
          <w:sz w:val="28"/>
          <w:szCs w:val="28"/>
        </w:rPr>
        <w:t xml:space="preserve"> </w:t>
      </w:r>
      <w:r w:rsidRPr="009F32E2">
        <w:rPr>
          <w:color w:val="22272F"/>
          <w:sz w:val="28"/>
          <w:szCs w:val="28"/>
        </w:rPr>
        <w:t>Федерации</w:t>
      </w:r>
      <w:r w:rsidR="008A5486">
        <w:rPr>
          <w:color w:val="22272F"/>
          <w:sz w:val="28"/>
          <w:szCs w:val="28"/>
        </w:rPr>
        <w:t xml:space="preserve"> </w:t>
      </w:r>
      <w:r w:rsidRPr="009F32E2">
        <w:rPr>
          <w:color w:val="22272F"/>
          <w:sz w:val="28"/>
          <w:szCs w:val="28"/>
        </w:rPr>
        <w:t>и</w:t>
      </w:r>
      <w:r w:rsidR="008A5486">
        <w:rPr>
          <w:color w:val="22272F"/>
          <w:sz w:val="28"/>
          <w:szCs w:val="28"/>
        </w:rPr>
        <w:t xml:space="preserve"> </w:t>
      </w:r>
      <w:r w:rsidRPr="009F32E2">
        <w:rPr>
          <w:color w:val="22272F"/>
          <w:sz w:val="28"/>
          <w:szCs w:val="28"/>
        </w:rPr>
        <w:t>действующими</w:t>
      </w:r>
      <w:r w:rsidR="008A5486">
        <w:rPr>
          <w:color w:val="22272F"/>
          <w:sz w:val="28"/>
          <w:szCs w:val="28"/>
        </w:rPr>
        <w:t xml:space="preserve"> </w:t>
      </w:r>
      <w:r w:rsidRPr="009F32E2">
        <w:rPr>
          <w:color w:val="22272F"/>
          <w:sz w:val="28"/>
          <w:szCs w:val="28"/>
        </w:rPr>
        <w:t>на</w:t>
      </w:r>
      <w:r w:rsidR="008A5486">
        <w:rPr>
          <w:color w:val="22272F"/>
          <w:sz w:val="28"/>
          <w:szCs w:val="28"/>
        </w:rPr>
        <w:t xml:space="preserve"> </w:t>
      </w:r>
      <w:r w:rsidRPr="009F32E2">
        <w:rPr>
          <w:color w:val="22272F"/>
          <w:sz w:val="28"/>
          <w:szCs w:val="28"/>
        </w:rPr>
        <w:t>дату</w:t>
      </w:r>
      <w:r w:rsidR="008A5486">
        <w:rPr>
          <w:color w:val="22272F"/>
          <w:sz w:val="28"/>
          <w:szCs w:val="28"/>
        </w:rPr>
        <w:t xml:space="preserve"> </w:t>
      </w:r>
      <w:r w:rsidRPr="009F32E2">
        <w:rPr>
          <w:color w:val="22272F"/>
          <w:sz w:val="28"/>
          <w:szCs w:val="28"/>
        </w:rPr>
        <w:t>поступления</w:t>
      </w:r>
      <w:r w:rsidR="008A5486">
        <w:rPr>
          <w:color w:val="22272F"/>
          <w:sz w:val="28"/>
          <w:szCs w:val="28"/>
        </w:rPr>
        <w:t xml:space="preserve"> </w:t>
      </w:r>
      <w:r w:rsidRPr="009F32E2">
        <w:rPr>
          <w:color w:val="22272F"/>
          <w:sz w:val="28"/>
          <w:szCs w:val="28"/>
        </w:rPr>
        <w:t>уведомления</w:t>
      </w:r>
      <w:r w:rsidR="008A5486">
        <w:rPr>
          <w:color w:val="22272F"/>
          <w:sz w:val="28"/>
          <w:szCs w:val="28"/>
        </w:rPr>
        <w:t xml:space="preserve"> </w:t>
      </w:r>
      <w:r w:rsidRPr="009F32E2">
        <w:rPr>
          <w:color w:val="22272F"/>
          <w:sz w:val="28"/>
          <w:szCs w:val="28"/>
        </w:rPr>
        <w:t>о</w:t>
      </w:r>
      <w:r w:rsidR="008A5486">
        <w:rPr>
          <w:color w:val="22272F"/>
          <w:sz w:val="28"/>
          <w:szCs w:val="28"/>
        </w:rPr>
        <w:t xml:space="preserve"> </w:t>
      </w:r>
      <w:r w:rsidRPr="009F32E2">
        <w:rPr>
          <w:color w:val="22272F"/>
          <w:sz w:val="28"/>
          <w:szCs w:val="28"/>
        </w:rPr>
        <w:t>планируемом</w:t>
      </w:r>
      <w:r w:rsidR="008A5486">
        <w:rPr>
          <w:color w:val="22272F"/>
          <w:sz w:val="28"/>
          <w:szCs w:val="28"/>
        </w:rPr>
        <w:t xml:space="preserve"> </w:t>
      </w:r>
      <w:r w:rsidRPr="009F32E2">
        <w:rPr>
          <w:color w:val="22272F"/>
          <w:sz w:val="28"/>
          <w:szCs w:val="28"/>
        </w:rPr>
        <w:t>строительстве;</w:t>
      </w:r>
    </w:p>
    <w:p w14:paraId="00112974" w14:textId="57A1299F" w:rsidR="0048121F" w:rsidRPr="00FD16A7" w:rsidRDefault="0048121F" w:rsidP="00174815">
      <w:pPr>
        <w:pStyle w:val="s1"/>
        <w:spacing w:before="0" w:beforeAutospacing="0" w:after="0" w:afterAutospacing="0"/>
        <w:ind w:firstLine="426"/>
        <w:jc w:val="both"/>
        <w:rPr>
          <w:color w:val="22272F"/>
          <w:sz w:val="28"/>
          <w:szCs w:val="28"/>
        </w:rPr>
      </w:pPr>
      <w:r w:rsidRPr="00FD16A7">
        <w:rPr>
          <w:color w:val="22272F"/>
          <w:sz w:val="28"/>
          <w:szCs w:val="28"/>
        </w:rPr>
        <w:t>3)</w:t>
      </w:r>
      <w:r w:rsidR="008A5486">
        <w:rPr>
          <w:color w:val="22272F"/>
          <w:sz w:val="28"/>
          <w:szCs w:val="28"/>
        </w:rPr>
        <w:t xml:space="preserve"> </w:t>
      </w:r>
      <w:r w:rsidRPr="00FD16A7">
        <w:rPr>
          <w:color w:val="22272F"/>
          <w:sz w:val="28"/>
          <w:szCs w:val="28"/>
        </w:rPr>
        <w:t>уведомление</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подано</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направлено</w:t>
      </w:r>
      <w:r w:rsidR="008A5486">
        <w:rPr>
          <w:color w:val="22272F"/>
          <w:sz w:val="28"/>
          <w:szCs w:val="28"/>
        </w:rPr>
        <w:t xml:space="preserve"> </w:t>
      </w:r>
      <w:r w:rsidRPr="00FD16A7">
        <w:rPr>
          <w:color w:val="22272F"/>
          <w:sz w:val="28"/>
          <w:szCs w:val="28"/>
        </w:rPr>
        <w:t>лицом,</w:t>
      </w:r>
      <w:r w:rsidR="008A5486">
        <w:rPr>
          <w:color w:val="22272F"/>
          <w:sz w:val="28"/>
          <w:szCs w:val="28"/>
        </w:rPr>
        <w:t xml:space="preserve"> </w:t>
      </w:r>
      <w:r w:rsidRPr="00FD16A7">
        <w:rPr>
          <w:color w:val="22272F"/>
          <w:sz w:val="28"/>
          <w:szCs w:val="28"/>
        </w:rPr>
        <w:t>не</w:t>
      </w:r>
      <w:r w:rsidR="008A5486">
        <w:rPr>
          <w:color w:val="22272F"/>
          <w:sz w:val="28"/>
          <w:szCs w:val="28"/>
        </w:rPr>
        <w:t xml:space="preserve"> </w:t>
      </w:r>
      <w:r w:rsidRPr="00FD16A7">
        <w:rPr>
          <w:color w:val="22272F"/>
          <w:sz w:val="28"/>
          <w:szCs w:val="28"/>
        </w:rPr>
        <w:t>являющимся</w:t>
      </w:r>
      <w:r w:rsidR="008A5486">
        <w:rPr>
          <w:color w:val="22272F"/>
          <w:sz w:val="28"/>
          <w:szCs w:val="28"/>
        </w:rPr>
        <w:t xml:space="preserve"> </w:t>
      </w:r>
      <w:r w:rsidRPr="00FD16A7">
        <w:rPr>
          <w:color w:val="22272F"/>
          <w:sz w:val="28"/>
          <w:szCs w:val="28"/>
        </w:rPr>
        <w:t>застройщиком</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связи</w:t>
      </w:r>
      <w:r w:rsidR="008A5486">
        <w:rPr>
          <w:color w:val="22272F"/>
          <w:sz w:val="28"/>
          <w:szCs w:val="28"/>
        </w:rPr>
        <w:t xml:space="preserve"> </w:t>
      </w:r>
      <w:r w:rsidRPr="00FD16A7">
        <w:rPr>
          <w:color w:val="22272F"/>
          <w:sz w:val="28"/>
          <w:szCs w:val="28"/>
        </w:rPr>
        <w:t>с</w:t>
      </w:r>
      <w:r w:rsidR="008A5486">
        <w:rPr>
          <w:color w:val="22272F"/>
          <w:sz w:val="28"/>
          <w:szCs w:val="28"/>
        </w:rPr>
        <w:t xml:space="preserve"> </w:t>
      </w:r>
      <w:r w:rsidRPr="00FD16A7">
        <w:rPr>
          <w:color w:val="22272F"/>
          <w:sz w:val="28"/>
          <w:szCs w:val="28"/>
        </w:rPr>
        <w:t>отсутствием</w:t>
      </w:r>
      <w:r w:rsidR="008A5486">
        <w:rPr>
          <w:color w:val="22272F"/>
          <w:sz w:val="28"/>
          <w:szCs w:val="28"/>
        </w:rPr>
        <w:t xml:space="preserve"> </w:t>
      </w:r>
      <w:r w:rsidRPr="00FD16A7">
        <w:rPr>
          <w:color w:val="22272F"/>
          <w:sz w:val="28"/>
          <w:szCs w:val="28"/>
        </w:rPr>
        <w:t>у</w:t>
      </w:r>
      <w:r w:rsidR="008A5486">
        <w:rPr>
          <w:color w:val="22272F"/>
          <w:sz w:val="28"/>
          <w:szCs w:val="28"/>
        </w:rPr>
        <w:t xml:space="preserve"> </w:t>
      </w:r>
      <w:r w:rsidRPr="00FD16A7">
        <w:rPr>
          <w:color w:val="22272F"/>
          <w:sz w:val="28"/>
          <w:szCs w:val="28"/>
        </w:rPr>
        <w:t>него</w:t>
      </w:r>
      <w:r w:rsidR="008A5486">
        <w:rPr>
          <w:color w:val="22272F"/>
          <w:sz w:val="28"/>
          <w:szCs w:val="28"/>
        </w:rPr>
        <w:t xml:space="preserve"> </w:t>
      </w:r>
      <w:r w:rsidRPr="00FD16A7">
        <w:rPr>
          <w:color w:val="22272F"/>
          <w:sz w:val="28"/>
          <w:szCs w:val="28"/>
        </w:rPr>
        <w:t>прав</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земельный</w:t>
      </w:r>
      <w:r w:rsidR="008A5486">
        <w:rPr>
          <w:color w:val="22272F"/>
          <w:sz w:val="28"/>
          <w:szCs w:val="28"/>
        </w:rPr>
        <w:t xml:space="preserve"> </w:t>
      </w:r>
      <w:r w:rsidRPr="00FD16A7">
        <w:rPr>
          <w:color w:val="22272F"/>
          <w:sz w:val="28"/>
          <w:szCs w:val="28"/>
        </w:rPr>
        <w:t>участок;</w:t>
      </w:r>
    </w:p>
    <w:p w14:paraId="2D6FED6E" w14:textId="2AED38F0" w:rsidR="0048121F" w:rsidRPr="00FD16A7" w:rsidRDefault="0048121F" w:rsidP="00174815">
      <w:pPr>
        <w:pStyle w:val="s1"/>
        <w:spacing w:before="0" w:beforeAutospacing="0" w:after="0" w:afterAutospacing="0"/>
        <w:ind w:firstLine="426"/>
        <w:jc w:val="both"/>
        <w:rPr>
          <w:color w:val="22272F"/>
          <w:sz w:val="28"/>
          <w:szCs w:val="28"/>
        </w:rPr>
      </w:pPr>
      <w:r w:rsidRPr="00FD16A7">
        <w:rPr>
          <w:color w:val="22272F"/>
          <w:sz w:val="28"/>
          <w:szCs w:val="28"/>
        </w:rPr>
        <w:t>4)</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срок,</w:t>
      </w:r>
      <w:r w:rsidR="008A5486">
        <w:rPr>
          <w:color w:val="22272F"/>
          <w:sz w:val="28"/>
          <w:szCs w:val="28"/>
        </w:rPr>
        <w:t xml:space="preserve"> </w:t>
      </w:r>
      <w:r w:rsidRPr="00FD16A7">
        <w:rPr>
          <w:color w:val="22272F"/>
          <w:sz w:val="28"/>
          <w:szCs w:val="28"/>
        </w:rPr>
        <w:t>указанный</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части</w:t>
      </w:r>
      <w:r w:rsidR="008A5486">
        <w:rPr>
          <w:color w:val="22272F"/>
          <w:sz w:val="28"/>
          <w:szCs w:val="28"/>
        </w:rPr>
        <w:t xml:space="preserve"> </w:t>
      </w:r>
      <w:r w:rsidRPr="00FD16A7">
        <w:rPr>
          <w:color w:val="22272F"/>
          <w:sz w:val="28"/>
          <w:szCs w:val="28"/>
        </w:rPr>
        <w:t>9</w:t>
      </w:r>
      <w:r w:rsidR="008A5486">
        <w:rPr>
          <w:color w:val="22272F"/>
          <w:sz w:val="28"/>
          <w:szCs w:val="28"/>
        </w:rPr>
        <w:t xml:space="preserve"> </w:t>
      </w:r>
      <w:r w:rsidRPr="00FD16A7">
        <w:rPr>
          <w:color w:val="22272F"/>
          <w:sz w:val="28"/>
          <w:szCs w:val="28"/>
        </w:rPr>
        <w:t>настоящей</w:t>
      </w:r>
      <w:r w:rsidR="008A5486">
        <w:rPr>
          <w:color w:val="22272F"/>
          <w:sz w:val="28"/>
          <w:szCs w:val="28"/>
        </w:rPr>
        <w:t xml:space="preserve"> </w:t>
      </w:r>
      <w:r w:rsidRPr="00FD16A7">
        <w:rPr>
          <w:color w:val="22272F"/>
          <w:sz w:val="28"/>
          <w:szCs w:val="28"/>
        </w:rPr>
        <w:t>статьи,</w:t>
      </w:r>
      <w:r w:rsidR="008A5486">
        <w:rPr>
          <w:color w:val="22272F"/>
          <w:sz w:val="28"/>
          <w:szCs w:val="28"/>
        </w:rPr>
        <w:t xml:space="preserve"> </w:t>
      </w:r>
      <w:r w:rsidRPr="00FD16A7">
        <w:rPr>
          <w:color w:val="22272F"/>
          <w:sz w:val="28"/>
          <w:szCs w:val="28"/>
        </w:rPr>
        <w:t>от</w:t>
      </w:r>
      <w:r w:rsidR="008A5486">
        <w:rPr>
          <w:color w:val="22272F"/>
          <w:sz w:val="28"/>
          <w:szCs w:val="28"/>
        </w:rPr>
        <w:t xml:space="preserve"> </w:t>
      </w:r>
      <w:r w:rsidRPr="00FD16A7">
        <w:rPr>
          <w:color w:val="22272F"/>
          <w:sz w:val="28"/>
          <w:szCs w:val="28"/>
        </w:rPr>
        <w:t>органа</w:t>
      </w:r>
      <w:r w:rsidR="008A5486">
        <w:rPr>
          <w:color w:val="22272F"/>
          <w:sz w:val="28"/>
          <w:szCs w:val="28"/>
        </w:rPr>
        <w:t xml:space="preserve"> </w:t>
      </w:r>
      <w:r w:rsidRPr="00FD16A7">
        <w:rPr>
          <w:color w:val="22272F"/>
          <w:sz w:val="28"/>
          <w:szCs w:val="28"/>
        </w:rPr>
        <w:t>исполнительной</w:t>
      </w:r>
      <w:r w:rsidR="008A5486">
        <w:rPr>
          <w:color w:val="22272F"/>
          <w:sz w:val="28"/>
          <w:szCs w:val="28"/>
        </w:rPr>
        <w:t xml:space="preserve"> </w:t>
      </w:r>
      <w:r w:rsidRPr="00FD16A7">
        <w:rPr>
          <w:color w:val="22272F"/>
          <w:sz w:val="28"/>
          <w:szCs w:val="28"/>
        </w:rPr>
        <w:t>власти</w:t>
      </w:r>
      <w:r w:rsidR="008A5486">
        <w:rPr>
          <w:color w:val="22272F"/>
          <w:sz w:val="28"/>
          <w:szCs w:val="28"/>
        </w:rPr>
        <w:t xml:space="preserve"> </w:t>
      </w:r>
      <w:r w:rsidRPr="00FD16A7">
        <w:rPr>
          <w:color w:val="22272F"/>
          <w:sz w:val="28"/>
          <w:szCs w:val="28"/>
        </w:rPr>
        <w:t>субъекта</w:t>
      </w:r>
      <w:r w:rsidR="008A5486">
        <w:rPr>
          <w:color w:val="22272F"/>
          <w:sz w:val="28"/>
          <w:szCs w:val="28"/>
        </w:rPr>
        <w:t xml:space="preserve"> </w:t>
      </w:r>
      <w:r w:rsidRPr="00FD16A7">
        <w:rPr>
          <w:color w:val="22272F"/>
          <w:sz w:val="28"/>
          <w:szCs w:val="28"/>
        </w:rPr>
        <w:t>Российской</w:t>
      </w:r>
      <w:r w:rsidR="008A5486">
        <w:rPr>
          <w:color w:val="22272F"/>
          <w:sz w:val="28"/>
          <w:szCs w:val="28"/>
        </w:rPr>
        <w:t xml:space="preserve"> </w:t>
      </w:r>
      <w:r w:rsidRPr="00FD16A7">
        <w:rPr>
          <w:color w:val="22272F"/>
          <w:sz w:val="28"/>
          <w:szCs w:val="28"/>
        </w:rPr>
        <w:t>Федерации,</w:t>
      </w:r>
      <w:r w:rsidR="008A5486">
        <w:rPr>
          <w:color w:val="22272F"/>
          <w:sz w:val="28"/>
          <w:szCs w:val="28"/>
        </w:rPr>
        <w:t xml:space="preserve"> </w:t>
      </w:r>
      <w:r w:rsidRPr="00FD16A7">
        <w:rPr>
          <w:color w:val="22272F"/>
          <w:sz w:val="28"/>
          <w:szCs w:val="28"/>
        </w:rPr>
        <w:t>уполномоченного</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области</w:t>
      </w:r>
      <w:r w:rsidR="008A5486">
        <w:rPr>
          <w:color w:val="22272F"/>
          <w:sz w:val="28"/>
          <w:szCs w:val="28"/>
        </w:rPr>
        <w:t xml:space="preserve"> </w:t>
      </w:r>
      <w:r w:rsidRPr="00FD16A7">
        <w:rPr>
          <w:color w:val="22272F"/>
          <w:sz w:val="28"/>
          <w:szCs w:val="28"/>
        </w:rPr>
        <w:t>охраны</w:t>
      </w:r>
      <w:r w:rsidR="008A5486">
        <w:rPr>
          <w:color w:val="22272F"/>
          <w:sz w:val="28"/>
          <w:szCs w:val="28"/>
        </w:rPr>
        <w:t xml:space="preserve"> </w:t>
      </w:r>
      <w:r w:rsidRPr="00FD16A7">
        <w:rPr>
          <w:color w:val="22272F"/>
          <w:sz w:val="28"/>
          <w:szCs w:val="28"/>
        </w:rPr>
        <w:t>объектов</w:t>
      </w:r>
      <w:r w:rsidR="008A5486">
        <w:rPr>
          <w:color w:val="22272F"/>
          <w:sz w:val="28"/>
          <w:szCs w:val="28"/>
        </w:rPr>
        <w:t xml:space="preserve"> </w:t>
      </w:r>
      <w:r w:rsidRPr="00FD16A7">
        <w:rPr>
          <w:color w:val="22272F"/>
          <w:sz w:val="28"/>
          <w:szCs w:val="28"/>
        </w:rPr>
        <w:t>культурного</w:t>
      </w:r>
      <w:r w:rsidR="008A5486">
        <w:rPr>
          <w:color w:val="22272F"/>
          <w:sz w:val="28"/>
          <w:szCs w:val="28"/>
        </w:rPr>
        <w:t xml:space="preserve"> </w:t>
      </w:r>
      <w:r w:rsidRPr="00FD16A7">
        <w:rPr>
          <w:color w:val="22272F"/>
          <w:sz w:val="28"/>
          <w:szCs w:val="28"/>
        </w:rPr>
        <w:t>наследия,</w:t>
      </w:r>
      <w:r w:rsidR="008A5486">
        <w:rPr>
          <w:color w:val="22272F"/>
          <w:sz w:val="28"/>
          <w:szCs w:val="28"/>
        </w:rPr>
        <w:t xml:space="preserve"> </w:t>
      </w:r>
      <w:r w:rsidRPr="00FD16A7">
        <w:rPr>
          <w:color w:val="22272F"/>
          <w:sz w:val="28"/>
          <w:szCs w:val="28"/>
        </w:rPr>
        <w:t>поступило</w:t>
      </w:r>
      <w:r w:rsidR="008A5486">
        <w:rPr>
          <w:color w:val="22272F"/>
          <w:sz w:val="28"/>
          <w:szCs w:val="28"/>
        </w:rPr>
        <w:t xml:space="preserve"> </w:t>
      </w:r>
      <w:r w:rsidRPr="00FD16A7">
        <w:rPr>
          <w:color w:val="22272F"/>
          <w:sz w:val="28"/>
          <w:szCs w:val="28"/>
        </w:rPr>
        <w:t>уведомление</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несоответствии</w:t>
      </w:r>
      <w:r w:rsidR="008A5486">
        <w:rPr>
          <w:color w:val="22272F"/>
          <w:sz w:val="28"/>
          <w:szCs w:val="28"/>
        </w:rPr>
        <w:t xml:space="preserve"> </w:t>
      </w:r>
      <w:r w:rsidRPr="00FD16A7">
        <w:rPr>
          <w:color w:val="22272F"/>
          <w:sz w:val="28"/>
          <w:szCs w:val="28"/>
        </w:rPr>
        <w:t>описания</w:t>
      </w:r>
      <w:r w:rsidR="008A5486">
        <w:rPr>
          <w:color w:val="22272F"/>
          <w:sz w:val="28"/>
          <w:szCs w:val="28"/>
        </w:rPr>
        <w:t xml:space="preserve"> </w:t>
      </w:r>
      <w:r w:rsidRPr="00FD16A7">
        <w:rPr>
          <w:color w:val="22272F"/>
          <w:sz w:val="28"/>
          <w:szCs w:val="28"/>
        </w:rPr>
        <w:t>внешнего</w:t>
      </w:r>
      <w:r w:rsidR="008A5486">
        <w:rPr>
          <w:color w:val="22272F"/>
          <w:sz w:val="28"/>
          <w:szCs w:val="28"/>
        </w:rPr>
        <w:t xml:space="preserve"> </w:t>
      </w:r>
      <w:r w:rsidRPr="00FD16A7">
        <w:rPr>
          <w:color w:val="22272F"/>
          <w:sz w:val="28"/>
          <w:szCs w:val="28"/>
        </w:rPr>
        <w:t>облика</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предмету</w:t>
      </w:r>
      <w:r w:rsidR="008A5486">
        <w:rPr>
          <w:color w:val="22272F"/>
          <w:sz w:val="28"/>
          <w:szCs w:val="28"/>
        </w:rPr>
        <w:t xml:space="preserve"> </w:t>
      </w:r>
      <w:r w:rsidRPr="00FD16A7">
        <w:rPr>
          <w:color w:val="22272F"/>
          <w:sz w:val="28"/>
          <w:szCs w:val="28"/>
        </w:rPr>
        <w:t>охраны</w:t>
      </w:r>
      <w:r w:rsidR="008A5486">
        <w:rPr>
          <w:color w:val="22272F"/>
          <w:sz w:val="28"/>
          <w:szCs w:val="28"/>
        </w:rPr>
        <w:t xml:space="preserve"> </w:t>
      </w:r>
      <w:r w:rsidRPr="00FD16A7">
        <w:rPr>
          <w:color w:val="22272F"/>
          <w:sz w:val="28"/>
          <w:szCs w:val="28"/>
        </w:rPr>
        <w:t>исторического</w:t>
      </w:r>
      <w:r w:rsidR="008A5486">
        <w:rPr>
          <w:color w:val="22272F"/>
          <w:sz w:val="28"/>
          <w:szCs w:val="28"/>
        </w:rPr>
        <w:t xml:space="preserve"> </w:t>
      </w:r>
      <w:r w:rsidRPr="00FD16A7">
        <w:rPr>
          <w:color w:val="22272F"/>
          <w:sz w:val="28"/>
          <w:szCs w:val="28"/>
        </w:rPr>
        <w:t>поселения</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требованиям</w:t>
      </w:r>
      <w:r w:rsidR="008A5486">
        <w:rPr>
          <w:color w:val="22272F"/>
          <w:sz w:val="28"/>
          <w:szCs w:val="28"/>
        </w:rPr>
        <w:t xml:space="preserve"> </w:t>
      </w:r>
      <w:r w:rsidRPr="00FD16A7">
        <w:rPr>
          <w:color w:val="22272F"/>
          <w:sz w:val="28"/>
          <w:szCs w:val="28"/>
        </w:rPr>
        <w:t>к</w:t>
      </w:r>
      <w:r w:rsidR="008A5486">
        <w:rPr>
          <w:color w:val="22272F"/>
          <w:sz w:val="28"/>
          <w:szCs w:val="28"/>
        </w:rPr>
        <w:t xml:space="preserve"> </w:t>
      </w:r>
      <w:r w:rsidRPr="00FD16A7">
        <w:rPr>
          <w:color w:val="22272F"/>
          <w:sz w:val="28"/>
          <w:szCs w:val="28"/>
        </w:rPr>
        <w:t>архитектурным</w:t>
      </w:r>
      <w:r w:rsidR="008A5486">
        <w:rPr>
          <w:color w:val="22272F"/>
          <w:sz w:val="28"/>
          <w:szCs w:val="28"/>
        </w:rPr>
        <w:t xml:space="preserve"> </w:t>
      </w:r>
      <w:r w:rsidRPr="00FD16A7">
        <w:rPr>
          <w:color w:val="22272F"/>
          <w:sz w:val="28"/>
          <w:szCs w:val="28"/>
        </w:rPr>
        <w:t>решениям</w:t>
      </w:r>
      <w:r w:rsidR="008A5486">
        <w:rPr>
          <w:color w:val="22272F"/>
          <w:sz w:val="28"/>
          <w:szCs w:val="28"/>
        </w:rPr>
        <w:t xml:space="preserve"> </w:t>
      </w:r>
      <w:r w:rsidRPr="00FD16A7">
        <w:rPr>
          <w:color w:val="22272F"/>
          <w:sz w:val="28"/>
          <w:szCs w:val="28"/>
        </w:rPr>
        <w:t>объектов</w:t>
      </w:r>
      <w:r w:rsidR="008A5486">
        <w:rPr>
          <w:color w:val="22272F"/>
          <w:sz w:val="28"/>
          <w:szCs w:val="28"/>
        </w:rPr>
        <w:t xml:space="preserve"> </w:t>
      </w:r>
      <w:r w:rsidRPr="00FD16A7">
        <w:rPr>
          <w:color w:val="22272F"/>
          <w:sz w:val="28"/>
          <w:szCs w:val="28"/>
        </w:rPr>
        <w:t>капитального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установленным</w:t>
      </w:r>
      <w:r w:rsidR="008A5486">
        <w:rPr>
          <w:color w:val="22272F"/>
          <w:sz w:val="28"/>
          <w:szCs w:val="28"/>
        </w:rPr>
        <w:t xml:space="preserve"> </w:t>
      </w:r>
      <w:r w:rsidRPr="00FD16A7">
        <w:rPr>
          <w:color w:val="22272F"/>
          <w:sz w:val="28"/>
          <w:szCs w:val="28"/>
        </w:rPr>
        <w:t>градостроительным</w:t>
      </w:r>
      <w:r w:rsidR="008A5486">
        <w:rPr>
          <w:color w:val="22272F"/>
          <w:sz w:val="28"/>
          <w:szCs w:val="28"/>
        </w:rPr>
        <w:t xml:space="preserve"> </w:t>
      </w:r>
      <w:r w:rsidRPr="00FD16A7">
        <w:rPr>
          <w:color w:val="22272F"/>
          <w:sz w:val="28"/>
          <w:szCs w:val="28"/>
        </w:rPr>
        <w:t>регламентом</w:t>
      </w:r>
      <w:r w:rsidR="008A5486">
        <w:rPr>
          <w:color w:val="22272F"/>
          <w:sz w:val="28"/>
          <w:szCs w:val="28"/>
        </w:rPr>
        <w:t xml:space="preserve"> </w:t>
      </w:r>
      <w:r w:rsidRPr="00FD16A7">
        <w:rPr>
          <w:color w:val="22272F"/>
          <w:sz w:val="28"/>
          <w:szCs w:val="28"/>
        </w:rPr>
        <w:t>применительно</w:t>
      </w:r>
      <w:r w:rsidR="008A5486">
        <w:rPr>
          <w:color w:val="22272F"/>
          <w:sz w:val="28"/>
          <w:szCs w:val="28"/>
        </w:rPr>
        <w:t xml:space="preserve"> </w:t>
      </w:r>
      <w:r w:rsidRPr="00FD16A7">
        <w:rPr>
          <w:color w:val="22272F"/>
          <w:sz w:val="28"/>
          <w:szCs w:val="28"/>
        </w:rPr>
        <w:t>к</w:t>
      </w:r>
      <w:r w:rsidR="008A5486">
        <w:rPr>
          <w:color w:val="22272F"/>
          <w:sz w:val="28"/>
          <w:szCs w:val="28"/>
        </w:rPr>
        <w:t xml:space="preserve"> </w:t>
      </w:r>
      <w:r w:rsidRPr="00FD16A7">
        <w:rPr>
          <w:color w:val="22272F"/>
          <w:sz w:val="28"/>
          <w:szCs w:val="28"/>
        </w:rPr>
        <w:t>территориальной</w:t>
      </w:r>
      <w:r w:rsidR="008A5486">
        <w:rPr>
          <w:color w:val="22272F"/>
          <w:sz w:val="28"/>
          <w:szCs w:val="28"/>
        </w:rPr>
        <w:t xml:space="preserve"> </w:t>
      </w:r>
      <w:r w:rsidRPr="00FD16A7">
        <w:rPr>
          <w:color w:val="22272F"/>
          <w:sz w:val="28"/>
          <w:szCs w:val="28"/>
        </w:rPr>
        <w:t>зоне,</w:t>
      </w:r>
      <w:r w:rsidR="008A5486">
        <w:rPr>
          <w:color w:val="22272F"/>
          <w:sz w:val="28"/>
          <w:szCs w:val="28"/>
        </w:rPr>
        <w:t xml:space="preserve"> </w:t>
      </w:r>
      <w:r w:rsidRPr="00FD16A7">
        <w:rPr>
          <w:color w:val="22272F"/>
          <w:sz w:val="28"/>
          <w:szCs w:val="28"/>
        </w:rPr>
        <w:t>расположенной</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границах</w:t>
      </w:r>
      <w:r w:rsidR="008A5486">
        <w:rPr>
          <w:color w:val="22272F"/>
          <w:sz w:val="28"/>
          <w:szCs w:val="28"/>
        </w:rPr>
        <w:t xml:space="preserve"> </w:t>
      </w:r>
      <w:r w:rsidRPr="00FD16A7">
        <w:rPr>
          <w:color w:val="22272F"/>
          <w:sz w:val="28"/>
          <w:szCs w:val="28"/>
        </w:rPr>
        <w:t>территории</w:t>
      </w:r>
      <w:r w:rsidR="008A5486">
        <w:rPr>
          <w:color w:val="22272F"/>
          <w:sz w:val="28"/>
          <w:szCs w:val="28"/>
        </w:rPr>
        <w:t xml:space="preserve"> </w:t>
      </w:r>
      <w:r w:rsidRPr="00FD16A7">
        <w:rPr>
          <w:color w:val="22272F"/>
          <w:sz w:val="28"/>
          <w:szCs w:val="28"/>
        </w:rPr>
        <w:t>исторического</w:t>
      </w:r>
      <w:r w:rsidR="008A5486">
        <w:rPr>
          <w:color w:val="22272F"/>
          <w:sz w:val="28"/>
          <w:szCs w:val="28"/>
        </w:rPr>
        <w:t xml:space="preserve"> </w:t>
      </w:r>
      <w:r w:rsidRPr="00FD16A7">
        <w:rPr>
          <w:color w:val="22272F"/>
          <w:sz w:val="28"/>
          <w:szCs w:val="28"/>
        </w:rPr>
        <w:t>поселения</w:t>
      </w:r>
      <w:r w:rsidR="008A5486">
        <w:rPr>
          <w:color w:val="22272F"/>
          <w:sz w:val="28"/>
          <w:szCs w:val="28"/>
        </w:rPr>
        <w:t xml:space="preserve"> </w:t>
      </w:r>
      <w:r w:rsidRPr="00FD16A7">
        <w:rPr>
          <w:color w:val="22272F"/>
          <w:sz w:val="28"/>
          <w:szCs w:val="28"/>
        </w:rPr>
        <w:t>федерального</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регионального</w:t>
      </w:r>
      <w:r w:rsidR="008A5486">
        <w:rPr>
          <w:color w:val="22272F"/>
          <w:sz w:val="28"/>
          <w:szCs w:val="28"/>
        </w:rPr>
        <w:t xml:space="preserve"> </w:t>
      </w:r>
      <w:r w:rsidRPr="00FD16A7">
        <w:rPr>
          <w:color w:val="22272F"/>
          <w:sz w:val="28"/>
          <w:szCs w:val="28"/>
        </w:rPr>
        <w:t>значения.</w:t>
      </w:r>
    </w:p>
    <w:p w14:paraId="39F467D5" w14:textId="3FDE977D" w:rsidR="0048121F" w:rsidRPr="00FD16A7" w:rsidRDefault="0048121F" w:rsidP="00FD16A7">
      <w:pPr>
        <w:pStyle w:val="s1"/>
        <w:spacing w:before="0" w:beforeAutospacing="0" w:after="0" w:afterAutospacing="0"/>
        <w:ind w:firstLine="709"/>
        <w:jc w:val="both"/>
        <w:rPr>
          <w:color w:val="22272F"/>
          <w:sz w:val="28"/>
          <w:szCs w:val="28"/>
        </w:rPr>
      </w:pPr>
      <w:r w:rsidRPr="00FD16A7">
        <w:rPr>
          <w:color w:val="22272F"/>
          <w:sz w:val="28"/>
          <w:szCs w:val="28"/>
        </w:rPr>
        <w:t>11.</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уведомлении</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несоответствии</w:t>
      </w:r>
      <w:r w:rsidR="008A5486">
        <w:rPr>
          <w:color w:val="22272F"/>
          <w:sz w:val="28"/>
          <w:szCs w:val="28"/>
        </w:rPr>
        <w:t xml:space="preserve"> </w:t>
      </w:r>
      <w:r w:rsidRPr="00FD16A7">
        <w:rPr>
          <w:color w:val="22272F"/>
          <w:sz w:val="28"/>
          <w:szCs w:val="28"/>
        </w:rPr>
        <w:t>указанных</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уведомлении</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параметров</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установленным</w:t>
      </w:r>
      <w:r w:rsidR="008A5486">
        <w:rPr>
          <w:color w:val="22272F"/>
          <w:sz w:val="28"/>
          <w:szCs w:val="28"/>
        </w:rPr>
        <w:t xml:space="preserve"> </w:t>
      </w:r>
      <w:r w:rsidRPr="00FD16A7">
        <w:rPr>
          <w:color w:val="22272F"/>
          <w:sz w:val="28"/>
          <w:szCs w:val="28"/>
        </w:rPr>
        <w:t>параметрам</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недопустимости</w:t>
      </w:r>
      <w:r w:rsidR="008A5486">
        <w:rPr>
          <w:color w:val="22272F"/>
          <w:sz w:val="28"/>
          <w:szCs w:val="28"/>
        </w:rPr>
        <w:t xml:space="preserve"> </w:t>
      </w:r>
      <w:r w:rsidRPr="00FD16A7">
        <w:rPr>
          <w:color w:val="22272F"/>
          <w:sz w:val="28"/>
          <w:szCs w:val="28"/>
        </w:rPr>
        <w:t>размещения</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земельном</w:t>
      </w:r>
      <w:r w:rsidR="008A5486">
        <w:rPr>
          <w:color w:val="22272F"/>
          <w:sz w:val="28"/>
          <w:szCs w:val="28"/>
        </w:rPr>
        <w:t xml:space="preserve"> </w:t>
      </w:r>
      <w:r w:rsidRPr="00FD16A7">
        <w:rPr>
          <w:color w:val="22272F"/>
          <w:sz w:val="28"/>
          <w:szCs w:val="28"/>
        </w:rPr>
        <w:t>участке</w:t>
      </w:r>
      <w:r w:rsidR="008A5486">
        <w:rPr>
          <w:color w:val="22272F"/>
          <w:sz w:val="28"/>
          <w:szCs w:val="28"/>
        </w:rPr>
        <w:t xml:space="preserve"> </w:t>
      </w:r>
      <w:r w:rsidRPr="00FD16A7">
        <w:rPr>
          <w:color w:val="22272F"/>
          <w:sz w:val="28"/>
          <w:szCs w:val="28"/>
        </w:rPr>
        <w:t>должны</w:t>
      </w:r>
      <w:r w:rsidR="008A5486">
        <w:rPr>
          <w:color w:val="22272F"/>
          <w:sz w:val="28"/>
          <w:szCs w:val="28"/>
        </w:rPr>
        <w:t xml:space="preserve"> </w:t>
      </w:r>
      <w:r w:rsidRPr="00FD16A7">
        <w:rPr>
          <w:color w:val="22272F"/>
          <w:sz w:val="28"/>
          <w:szCs w:val="28"/>
        </w:rPr>
        <w:t>содержаться</w:t>
      </w:r>
      <w:r w:rsidR="008A5486">
        <w:rPr>
          <w:color w:val="22272F"/>
          <w:sz w:val="28"/>
          <w:szCs w:val="28"/>
        </w:rPr>
        <w:t xml:space="preserve"> </w:t>
      </w:r>
      <w:r w:rsidRPr="00FD16A7">
        <w:rPr>
          <w:color w:val="22272F"/>
          <w:sz w:val="28"/>
          <w:szCs w:val="28"/>
        </w:rPr>
        <w:t>все</w:t>
      </w:r>
      <w:r w:rsidR="008A5486">
        <w:rPr>
          <w:color w:val="22272F"/>
          <w:sz w:val="28"/>
          <w:szCs w:val="28"/>
        </w:rPr>
        <w:t xml:space="preserve"> </w:t>
      </w:r>
      <w:r w:rsidRPr="00FD16A7">
        <w:rPr>
          <w:color w:val="22272F"/>
          <w:sz w:val="28"/>
          <w:szCs w:val="28"/>
        </w:rPr>
        <w:t>основания</w:t>
      </w:r>
      <w:r w:rsidR="008A5486">
        <w:rPr>
          <w:color w:val="22272F"/>
          <w:sz w:val="28"/>
          <w:szCs w:val="28"/>
        </w:rPr>
        <w:t xml:space="preserve"> </w:t>
      </w:r>
      <w:r w:rsidRPr="00FD16A7">
        <w:rPr>
          <w:color w:val="22272F"/>
          <w:sz w:val="28"/>
          <w:szCs w:val="28"/>
        </w:rPr>
        <w:t>направления</w:t>
      </w:r>
      <w:r w:rsidR="008A5486">
        <w:rPr>
          <w:color w:val="22272F"/>
          <w:sz w:val="28"/>
          <w:szCs w:val="28"/>
        </w:rPr>
        <w:t xml:space="preserve"> </w:t>
      </w:r>
      <w:r w:rsidRPr="00FD16A7">
        <w:rPr>
          <w:color w:val="22272F"/>
          <w:sz w:val="28"/>
          <w:szCs w:val="28"/>
        </w:rPr>
        <w:t>застройщику</w:t>
      </w:r>
      <w:r w:rsidR="008A5486">
        <w:rPr>
          <w:color w:val="22272F"/>
          <w:sz w:val="28"/>
          <w:szCs w:val="28"/>
        </w:rPr>
        <w:t xml:space="preserve"> </w:t>
      </w:r>
      <w:r w:rsidRPr="00FD16A7">
        <w:rPr>
          <w:color w:val="22272F"/>
          <w:sz w:val="28"/>
          <w:szCs w:val="28"/>
        </w:rPr>
        <w:t>такого</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с</w:t>
      </w:r>
      <w:r w:rsidR="008A5486">
        <w:rPr>
          <w:color w:val="22272F"/>
          <w:sz w:val="28"/>
          <w:szCs w:val="28"/>
        </w:rPr>
        <w:t xml:space="preserve"> </w:t>
      </w:r>
      <w:r w:rsidRPr="00FD16A7">
        <w:rPr>
          <w:color w:val="22272F"/>
          <w:sz w:val="28"/>
          <w:szCs w:val="28"/>
        </w:rPr>
        <w:t>указанием</w:t>
      </w:r>
      <w:r w:rsidR="008A5486">
        <w:rPr>
          <w:color w:val="22272F"/>
          <w:sz w:val="28"/>
          <w:szCs w:val="28"/>
        </w:rPr>
        <w:t xml:space="preserve"> </w:t>
      </w:r>
      <w:r w:rsidRPr="00FD16A7">
        <w:rPr>
          <w:color w:val="22272F"/>
          <w:sz w:val="28"/>
          <w:szCs w:val="28"/>
        </w:rPr>
        <w:t>предельных</w:t>
      </w:r>
      <w:r w:rsidR="008A5486">
        <w:rPr>
          <w:color w:val="22272F"/>
          <w:sz w:val="28"/>
          <w:szCs w:val="28"/>
        </w:rPr>
        <w:t xml:space="preserve"> </w:t>
      </w:r>
      <w:r w:rsidRPr="00FD16A7">
        <w:rPr>
          <w:color w:val="22272F"/>
          <w:sz w:val="28"/>
          <w:szCs w:val="28"/>
        </w:rPr>
        <w:t>параметров</w:t>
      </w:r>
      <w:r w:rsidR="008A5486">
        <w:rPr>
          <w:color w:val="22272F"/>
          <w:sz w:val="28"/>
          <w:szCs w:val="28"/>
        </w:rPr>
        <w:t xml:space="preserve"> </w:t>
      </w:r>
      <w:r w:rsidRPr="00FD16A7">
        <w:rPr>
          <w:color w:val="22272F"/>
          <w:sz w:val="28"/>
          <w:szCs w:val="28"/>
        </w:rPr>
        <w:t>разрешенного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реконструкции</w:t>
      </w:r>
      <w:r w:rsidR="008A5486">
        <w:rPr>
          <w:color w:val="22272F"/>
          <w:sz w:val="28"/>
          <w:szCs w:val="28"/>
        </w:rPr>
        <w:t xml:space="preserve"> </w:t>
      </w:r>
      <w:r w:rsidRPr="00FD16A7">
        <w:rPr>
          <w:color w:val="22272F"/>
          <w:sz w:val="28"/>
          <w:szCs w:val="28"/>
        </w:rPr>
        <w:t>объектов</w:t>
      </w:r>
      <w:r w:rsidR="008A5486">
        <w:rPr>
          <w:color w:val="22272F"/>
          <w:sz w:val="28"/>
          <w:szCs w:val="28"/>
        </w:rPr>
        <w:t xml:space="preserve"> </w:t>
      </w:r>
      <w:r w:rsidRPr="00FD16A7">
        <w:rPr>
          <w:color w:val="22272F"/>
          <w:sz w:val="28"/>
          <w:szCs w:val="28"/>
        </w:rPr>
        <w:t>капитального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которые</w:t>
      </w:r>
      <w:r w:rsidR="008A5486">
        <w:rPr>
          <w:color w:val="22272F"/>
          <w:sz w:val="28"/>
          <w:szCs w:val="28"/>
        </w:rPr>
        <w:t xml:space="preserve"> </w:t>
      </w:r>
      <w:r w:rsidRPr="00FD16A7">
        <w:rPr>
          <w:color w:val="22272F"/>
          <w:sz w:val="28"/>
          <w:szCs w:val="28"/>
        </w:rPr>
        <w:t>установлены</w:t>
      </w:r>
      <w:r w:rsidR="008A5486">
        <w:rPr>
          <w:color w:val="22272F"/>
          <w:sz w:val="28"/>
          <w:szCs w:val="28"/>
        </w:rPr>
        <w:t xml:space="preserve"> </w:t>
      </w:r>
      <w:r w:rsidRPr="00FD16A7">
        <w:rPr>
          <w:color w:val="22272F"/>
          <w:sz w:val="28"/>
          <w:szCs w:val="28"/>
        </w:rPr>
        <w:t>правилами</w:t>
      </w:r>
      <w:r w:rsidR="008A5486">
        <w:rPr>
          <w:color w:val="22272F"/>
          <w:sz w:val="28"/>
          <w:szCs w:val="28"/>
        </w:rPr>
        <w:t xml:space="preserve"> </w:t>
      </w:r>
      <w:r w:rsidRPr="00FD16A7">
        <w:rPr>
          <w:color w:val="22272F"/>
          <w:sz w:val="28"/>
          <w:szCs w:val="28"/>
        </w:rPr>
        <w:t>землепользования</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застройки,</w:t>
      </w:r>
      <w:r w:rsidR="008A5486">
        <w:rPr>
          <w:color w:val="22272F"/>
          <w:sz w:val="28"/>
          <w:szCs w:val="28"/>
        </w:rPr>
        <w:t xml:space="preserve"> </w:t>
      </w:r>
      <w:r w:rsidRPr="00FD16A7">
        <w:rPr>
          <w:color w:val="22272F"/>
          <w:sz w:val="28"/>
          <w:szCs w:val="28"/>
        </w:rPr>
        <w:t>документацией</w:t>
      </w:r>
      <w:r w:rsidR="008A5486">
        <w:rPr>
          <w:color w:val="22272F"/>
          <w:sz w:val="28"/>
          <w:szCs w:val="28"/>
        </w:rPr>
        <w:t xml:space="preserve"> </w:t>
      </w:r>
      <w:r w:rsidRPr="00FD16A7">
        <w:rPr>
          <w:color w:val="22272F"/>
          <w:sz w:val="28"/>
          <w:szCs w:val="28"/>
        </w:rPr>
        <w:t>по</w:t>
      </w:r>
      <w:r w:rsidR="008A5486">
        <w:rPr>
          <w:color w:val="22272F"/>
          <w:sz w:val="28"/>
          <w:szCs w:val="28"/>
        </w:rPr>
        <w:t xml:space="preserve"> </w:t>
      </w:r>
      <w:r w:rsidRPr="00FD16A7">
        <w:rPr>
          <w:color w:val="22272F"/>
          <w:sz w:val="28"/>
          <w:szCs w:val="28"/>
        </w:rPr>
        <w:t>планировке</w:t>
      </w:r>
      <w:r w:rsidR="008A5486">
        <w:rPr>
          <w:color w:val="22272F"/>
          <w:sz w:val="28"/>
          <w:szCs w:val="28"/>
        </w:rPr>
        <w:t xml:space="preserve"> </w:t>
      </w:r>
      <w:r w:rsidRPr="00FD16A7">
        <w:rPr>
          <w:color w:val="22272F"/>
          <w:sz w:val="28"/>
          <w:szCs w:val="28"/>
        </w:rPr>
        <w:t>территории,</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обязательных</w:t>
      </w:r>
      <w:r w:rsidR="008A5486">
        <w:rPr>
          <w:color w:val="22272F"/>
          <w:sz w:val="28"/>
          <w:szCs w:val="28"/>
        </w:rPr>
        <w:t xml:space="preserve"> </w:t>
      </w:r>
      <w:r w:rsidRPr="00FD16A7">
        <w:rPr>
          <w:color w:val="22272F"/>
          <w:sz w:val="28"/>
          <w:szCs w:val="28"/>
        </w:rPr>
        <w:t>требований</w:t>
      </w:r>
      <w:r w:rsidR="008A5486">
        <w:rPr>
          <w:color w:val="22272F"/>
          <w:sz w:val="28"/>
          <w:szCs w:val="28"/>
        </w:rPr>
        <w:t xml:space="preserve"> </w:t>
      </w:r>
      <w:r w:rsidRPr="00FD16A7">
        <w:rPr>
          <w:color w:val="22272F"/>
          <w:sz w:val="28"/>
          <w:szCs w:val="28"/>
        </w:rPr>
        <w:t>к</w:t>
      </w:r>
      <w:r w:rsidR="008A5486">
        <w:rPr>
          <w:color w:val="22272F"/>
          <w:sz w:val="28"/>
          <w:szCs w:val="28"/>
        </w:rPr>
        <w:t xml:space="preserve"> </w:t>
      </w:r>
      <w:r w:rsidRPr="00FD16A7">
        <w:rPr>
          <w:color w:val="22272F"/>
          <w:sz w:val="28"/>
          <w:szCs w:val="28"/>
        </w:rPr>
        <w:t>параметрам</w:t>
      </w:r>
      <w:r w:rsidR="008A5486">
        <w:rPr>
          <w:color w:val="22272F"/>
          <w:sz w:val="28"/>
          <w:szCs w:val="28"/>
        </w:rPr>
        <w:t xml:space="preserve"> </w:t>
      </w:r>
      <w:r w:rsidRPr="00FD16A7">
        <w:rPr>
          <w:color w:val="22272F"/>
          <w:sz w:val="28"/>
          <w:szCs w:val="28"/>
        </w:rPr>
        <w:t>объектов</w:t>
      </w:r>
      <w:r w:rsidR="008A5486">
        <w:rPr>
          <w:color w:val="22272F"/>
          <w:sz w:val="28"/>
          <w:szCs w:val="28"/>
        </w:rPr>
        <w:t xml:space="preserve"> </w:t>
      </w:r>
      <w:r w:rsidRPr="00FD16A7">
        <w:rPr>
          <w:color w:val="22272F"/>
          <w:sz w:val="28"/>
          <w:szCs w:val="28"/>
        </w:rPr>
        <w:t>капитального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которые</w:t>
      </w:r>
      <w:r w:rsidR="008A5486">
        <w:rPr>
          <w:color w:val="22272F"/>
          <w:sz w:val="28"/>
          <w:szCs w:val="28"/>
        </w:rPr>
        <w:t xml:space="preserve"> </w:t>
      </w:r>
      <w:r w:rsidRPr="00FD16A7">
        <w:rPr>
          <w:color w:val="22272F"/>
          <w:sz w:val="28"/>
          <w:szCs w:val="28"/>
        </w:rPr>
        <w:t>установлены</w:t>
      </w:r>
      <w:r w:rsidR="008A5486">
        <w:rPr>
          <w:color w:val="22272F"/>
          <w:sz w:val="28"/>
          <w:szCs w:val="28"/>
        </w:rPr>
        <w:t xml:space="preserve"> </w:t>
      </w:r>
      <w:r w:rsidR="00FD16A7">
        <w:rPr>
          <w:color w:val="22272F"/>
          <w:sz w:val="28"/>
          <w:szCs w:val="28"/>
        </w:rPr>
        <w:t>Градостроительным</w:t>
      </w:r>
      <w:r w:rsidR="008A5486">
        <w:rPr>
          <w:color w:val="22272F"/>
          <w:sz w:val="28"/>
          <w:szCs w:val="28"/>
        </w:rPr>
        <w:t xml:space="preserve"> </w:t>
      </w:r>
      <w:r w:rsidRPr="00FD16A7">
        <w:rPr>
          <w:color w:val="22272F"/>
          <w:sz w:val="28"/>
          <w:szCs w:val="28"/>
        </w:rPr>
        <w:t>Кодексом,</w:t>
      </w:r>
      <w:r w:rsidR="008A5486">
        <w:rPr>
          <w:color w:val="22272F"/>
          <w:sz w:val="28"/>
          <w:szCs w:val="28"/>
        </w:rPr>
        <w:t xml:space="preserve"> </w:t>
      </w:r>
      <w:r w:rsidRPr="00FD16A7">
        <w:rPr>
          <w:color w:val="22272F"/>
          <w:sz w:val="28"/>
          <w:szCs w:val="28"/>
        </w:rPr>
        <w:t>другими</w:t>
      </w:r>
      <w:r w:rsidR="008A5486">
        <w:rPr>
          <w:color w:val="22272F"/>
          <w:sz w:val="28"/>
          <w:szCs w:val="28"/>
        </w:rPr>
        <w:t xml:space="preserve"> </w:t>
      </w:r>
      <w:r w:rsidRPr="00FD16A7">
        <w:rPr>
          <w:color w:val="22272F"/>
          <w:sz w:val="28"/>
          <w:szCs w:val="28"/>
        </w:rPr>
        <w:t>федеральными</w:t>
      </w:r>
      <w:r w:rsidR="008A5486">
        <w:rPr>
          <w:color w:val="22272F"/>
          <w:sz w:val="28"/>
          <w:szCs w:val="28"/>
        </w:rPr>
        <w:t xml:space="preserve"> </w:t>
      </w:r>
      <w:r w:rsidRPr="00FD16A7">
        <w:rPr>
          <w:color w:val="22272F"/>
          <w:sz w:val="28"/>
          <w:szCs w:val="28"/>
        </w:rPr>
        <w:t>законами,</w:t>
      </w:r>
      <w:r w:rsidR="008A5486">
        <w:rPr>
          <w:color w:val="22272F"/>
          <w:sz w:val="28"/>
          <w:szCs w:val="28"/>
        </w:rPr>
        <w:t xml:space="preserve"> </w:t>
      </w:r>
      <w:r w:rsidRPr="00FD16A7">
        <w:rPr>
          <w:color w:val="22272F"/>
          <w:sz w:val="28"/>
          <w:szCs w:val="28"/>
        </w:rPr>
        <w:t>действуют</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дату</w:t>
      </w:r>
      <w:r w:rsidR="008A5486">
        <w:rPr>
          <w:color w:val="22272F"/>
          <w:sz w:val="28"/>
          <w:szCs w:val="28"/>
        </w:rPr>
        <w:t xml:space="preserve"> </w:t>
      </w:r>
      <w:r w:rsidRPr="00FD16A7">
        <w:rPr>
          <w:color w:val="22272F"/>
          <w:sz w:val="28"/>
          <w:szCs w:val="28"/>
        </w:rPr>
        <w:t>поступления</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которым</w:t>
      </w:r>
      <w:r w:rsidR="008A5486">
        <w:rPr>
          <w:color w:val="22272F"/>
          <w:sz w:val="28"/>
          <w:szCs w:val="28"/>
        </w:rPr>
        <w:t xml:space="preserve"> </w:t>
      </w:r>
      <w:r w:rsidRPr="00FD16A7">
        <w:rPr>
          <w:color w:val="22272F"/>
          <w:sz w:val="28"/>
          <w:szCs w:val="28"/>
        </w:rPr>
        <w:t>не</w:t>
      </w:r>
      <w:r w:rsidR="008A5486">
        <w:rPr>
          <w:color w:val="22272F"/>
          <w:sz w:val="28"/>
          <w:szCs w:val="28"/>
        </w:rPr>
        <w:t xml:space="preserve"> </w:t>
      </w:r>
      <w:r w:rsidRPr="00FD16A7">
        <w:rPr>
          <w:color w:val="22272F"/>
          <w:sz w:val="28"/>
          <w:szCs w:val="28"/>
        </w:rPr>
        <w:t>соответствуют</w:t>
      </w:r>
      <w:r w:rsidR="008A5486">
        <w:rPr>
          <w:color w:val="22272F"/>
          <w:sz w:val="28"/>
          <w:szCs w:val="28"/>
        </w:rPr>
        <w:t xml:space="preserve"> </w:t>
      </w:r>
      <w:r w:rsidRPr="00FD16A7">
        <w:rPr>
          <w:color w:val="22272F"/>
          <w:sz w:val="28"/>
          <w:szCs w:val="28"/>
        </w:rPr>
        <w:t>параметры</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указанные</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уведомлении</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а</w:t>
      </w:r>
      <w:r w:rsidR="008A5486">
        <w:rPr>
          <w:color w:val="22272F"/>
          <w:sz w:val="28"/>
          <w:szCs w:val="28"/>
        </w:rPr>
        <w:t xml:space="preserve"> </w:t>
      </w:r>
      <w:r w:rsidRPr="00FD16A7">
        <w:rPr>
          <w:color w:val="22272F"/>
          <w:sz w:val="28"/>
          <w:szCs w:val="28"/>
        </w:rPr>
        <w:t>также</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случае</w:t>
      </w:r>
      <w:r w:rsidR="008A5486">
        <w:rPr>
          <w:color w:val="22272F"/>
          <w:sz w:val="28"/>
          <w:szCs w:val="28"/>
        </w:rPr>
        <w:t xml:space="preserve"> </w:t>
      </w:r>
      <w:r w:rsidRPr="00FD16A7">
        <w:rPr>
          <w:color w:val="22272F"/>
          <w:sz w:val="28"/>
          <w:szCs w:val="28"/>
        </w:rPr>
        <w:t>недопустимости</w:t>
      </w:r>
      <w:r w:rsidR="008A5486">
        <w:rPr>
          <w:color w:val="22272F"/>
          <w:sz w:val="28"/>
          <w:szCs w:val="28"/>
        </w:rPr>
        <w:t xml:space="preserve"> </w:t>
      </w:r>
      <w:r w:rsidRPr="00FD16A7">
        <w:rPr>
          <w:color w:val="22272F"/>
          <w:sz w:val="28"/>
          <w:szCs w:val="28"/>
        </w:rPr>
        <w:t>размещения</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земельном</w:t>
      </w:r>
      <w:r w:rsidR="008A5486">
        <w:rPr>
          <w:color w:val="22272F"/>
          <w:sz w:val="28"/>
          <w:szCs w:val="28"/>
        </w:rPr>
        <w:t xml:space="preserve"> </w:t>
      </w:r>
      <w:r w:rsidRPr="00FD16A7">
        <w:rPr>
          <w:color w:val="22272F"/>
          <w:sz w:val="28"/>
          <w:szCs w:val="28"/>
        </w:rPr>
        <w:t>участке</w:t>
      </w:r>
      <w:r w:rsidR="008A5486">
        <w:rPr>
          <w:color w:val="22272F"/>
          <w:sz w:val="28"/>
          <w:szCs w:val="28"/>
        </w:rPr>
        <w:t xml:space="preserve"> </w:t>
      </w:r>
      <w:r w:rsidRPr="00FD16A7">
        <w:rPr>
          <w:color w:val="22272F"/>
          <w:sz w:val="28"/>
          <w:szCs w:val="28"/>
        </w:rPr>
        <w:t>-</w:t>
      </w:r>
      <w:r w:rsidR="008A5486">
        <w:rPr>
          <w:color w:val="22272F"/>
          <w:sz w:val="28"/>
          <w:szCs w:val="28"/>
        </w:rPr>
        <w:t xml:space="preserve"> </w:t>
      </w:r>
      <w:r w:rsidRPr="00FD16A7">
        <w:rPr>
          <w:color w:val="22272F"/>
          <w:sz w:val="28"/>
          <w:szCs w:val="28"/>
        </w:rPr>
        <w:t>установленный</w:t>
      </w:r>
      <w:r w:rsidR="008A5486">
        <w:rPr>
          <w:color w:val="22272F"/>
          <w:sz w:val="28"/>
          <w:szCs w:val="28"/>
        </w:rPr>
        <w:t xml:space="preserve"> </w:t>
      </w:r>
      <w:r w:rsidRPr="00FD16A7">
        <w:rPr>
          <w:color w:val="22272F"/>
          <w:sz w:val="28"/>
          <w:szCs w:val="28"/>
        </w:rPr>
        <w:t>вид</w:t>
      </w:r>
      <w:r w:rsidR="008A5486">
        <w:rPr>
          <w:color w:val="22272F"/>
          <w:sz w:val="28"/>
          <w:szCs w:val="28"/>
        </w:rPr>
        <w:t xml:space="preserve"> </w:t>
      </w:r>
      <w:r w:rsidRPr="00FD16A7">
        <w:rPr>
          <w:color w:val="22272F"/>
          <w:sz w:val="28"/>
          <w:szCs w:val="28"/>
        </w:rPr>
        <w:t>разрешенного</w:t>
      </w:r>
      <w:r w:rsidR="008A5486">
        <w:rPr>
          <w:color w:val="22272F"/>
          <w:sz w:val="28"/>
          <w:szCs w:val="28"/>
        </w:rPr>
        <w:t xml:space="preserve"> </w:t>
      </w:r>
      <w:r w:rsidRPr="00FD16A7">
        <w:rPr>
          <w:color w:val="22272F"/>
          <w:sz w:val="28"/>
          <w:szCs w:val="28"/>
        </w:rPr>
        <w:t>использования</w:t>
      </w:r>
      <w:r w:rsidR="008A5486">
        <w:rPr>
          <w:color w:val="22272F"/>
          <w:sz w:val="28"/>
          <w:szCs w:val="28"/>
        </w:rPr>
        <w:t xml:space="preserve"> </w:t>
      </w:r>
      <w:r w:rsidRPr="00FD16A7">
        <w:rPr>
          <w:color w:val="22272F"/>
          <w:sz w:val="28"/>
          <w:szCs w:val="28"/>
        </w:rPr>
        <w:t>земельного</w:t>
      </w:r>
      <w:r w:rsidR="008A5486">
        <w:rPr>
          <w:color w:val="22272F"/>
          <w:sz w:val="28"/>
          <w:szCs w:val="28"/>
        </w:rPr>
        <w:t xml:space="preserve"> </w:t>
      </w:r>
      <w:r w:rsidRPr="00FD16A7">
        <w:rPr>
          <w:color w:val="22272F"/>
          <w:sz w:val="28"/>
          <w:szCs w:val="28"/>
        </w:rPr>
        <w:t>участка,</w:t>
      </w:r>
      <w:r w:rsidR="008A5486">
        <w:rPr>
          <w:color w:val="22272F"/>
          <w:sz w:val="28"/>
          <w:szCs w:val="28"/>
        </w:rPr>
        <w:t xml:space="preserve"> </w:t>
      </w:r>
      <w:r w:rsidRPr="00FD16A7">
        <w:rPr>
          <w:color w:val="22272F"/>
          <w:sz w:val="28"/>
          <w:szCs w:val="28"/>
        </w:rPr>
        <w:t>виды</w:t>
      </w:r>
      <w:r w:rsidR="008A5486">
        <w:rPr>
          <w:color w:val="22272F"/>
          <w:sz w:val="28"/>
          <w:szCs w:val="28"/>
        </w:rPr>
        <w:t xml:space="preserve"> </w:t>
      </w:r>
      <w:r w:rsidRPr="00FD16A7">
        <w:rPr>
          <w:color w:val="22272F"/>
          <w:sz w:val="28"/>
          <w:szCs w:val="28"/>
        </w:rPr>
        <w:t>ограничений</w:t>
      </w:r>
      <w:r w:rsidR="008A5486">
        <w:rPr>
          <w:color w:val="22272F"/>
          <w:sz w:val="28"/>
          <w:szCs w:val="28"/>
        </w:rPr>
        <w:t xml:space="preserve"> </w:t>
      </w:r>
      <w:r w:rsidRPr="00FD16A7">
        <w:rPr>
          <w:color w:val="22272F"/>
          <w:sz w:val="28"/>
          <w:szCs w:val="28"/>
        </w:rPr>
        <w:t>использования</w:t>
      </w:r>
      <w:r w:rsidR="008A5486">
        <w:rPr>
          <w:color w:val="22272F"/>
          <w:sz w:val="28"/>
          <w:szCs w:val="28"/>
        </w:rPr>
        <w:t xml:space="preserve"> </w:t>
      </w:r>
      <w:r w:rsidRPr="00FD16A7">
        <w:rPr>
          <w:color w:val="22272F"/>
          <w:sz w:val="28"/>
          <w:szCs w:val="28"/>
        </w:rPr>
        <w:t>земельного</w:t>
      </w:r>
      <w:r w:rsidR="008A5486">
        <w:rPr>
          <w:color w:val="22272F"/>
          <w:sz w:val="28"/>
          <w:szCs w:val="28"/>
        </w:rPr>
        <w:t xml:space="preserve"> </w:t>
      </w:r>
      <w:r w:rsidRPr="00FD16A7">
        <w:rPr>
          <w:color w:val="22272F"/>
          <w:sz w:val="28"/>
          <w:szCs w:val="28"/>
        </w:rPr>
        <w:t>участка,</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связи</w:t>
      </w:r>
      <w:r w:rsidR="008A5486">
        <w:rPr>
          <w:color w:val="22272F"/>
          <w:sz w:val="28"/>
          <w:szCs w:val="28"/>
        </w:rPr>
        <w:t xml:space="preserve"> </w:t>
      </w:r>
      <w:r w:rsidRPr="00FD16A7">
        <w:rPr>
          <w:color w:val="22272F"/>
          <w:sz w:val="28"/>
          <w:szCs w:val="28"/>
        </w:rPr>
        <w:t>с</w:t>
      </w:r>
      <w:r w:rsidR="008A5486">
        <w:rPr>
          <w:color w:val="22272F"/>
          <w:sz w:val="28"/>
          <w:szCs w:val="28"/>
        </w:rPr>
        <w:t xml:space="preserve"> </w:t>
      </w:r>
      <w:r w:rsidRPr="00FD16A7">
        <w:rPr>
          <w:color w:val="22272F"/>
          <w:sz w:val="28"/>
          <w:szCs w:val="28"/>
        </w:rPr>
        <w:t>которыми</w:t>
      </w:r>
      <w:r w:rsidR="008A5486">
        <w:rPr>
          <w:color w:val="22272F"/>
          <w:sz w:val="28"/>
          <w:szCs w:val="28"/>
        </w:rPr>
        <w:t xml:space="preserve"> </w:t>
      </w:r>
      <w:r w:rsidRPr="00FD16A7">
        <w:rPr>
          <w:color w:val="22272F"/>
          <w:sz w:val="28"/>
          <w:szCs w:val="28"/>
        </w:rPr>
        <w:t>не</w:t>
      </w:r>
      <w:r w:rsidR="008A5486">
        <w:rPr>
          <w:color w:val="22272F"/>
          <w:sz w:val="28"/>
          <w:szCs w:val="28"/>
        </w:rPr>
        <w:t xml:space="preserve"> </w:t>
      </w:r>
      <w:r w:rsidRPr="00FD16A7">
        <w:rPr>
          <w:color w:val="22272F"/>
          <w:sz w:val="28"/>
          <w:szCs w:val="28"/>
        </w:rPr>
        <w:t>допускается</w:t>
      </w:r>
      <w:r w:rsidR="008A5486">
        <w:rPr>
          <w:color w:val="22272F"/>
          <w:sz w:val="28"/>
          <w:szCs w:val="28"/>
        </w:rPr>
        <w:t xml:space="preserve"> </w:t>
      </w:r>
      <w:r w:rsidRPr="00FD16A7">
        <w:rPr>
          <w:color w:val="22272F"/>
          <w:sz w:val="28"/>
          <w:szCs w:val="28"/>
        </w:rPr>
        <w:t>строительство</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реконструкция</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сведения</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том,</w:t>
      </w:r>
      <w:r w:rsidR="008A5486">
        <w:rPr>
          <w:color w:val="22272F"/>
          <w:sz w:val="28"/>
          <w:szCs w:val="28"/>
        </w:rPr>
        <w:t xml:space="preserve"> </w:t>
      </w:r>
      <w:r w:rsidRPr="00FD16A7">
        <w:rPr>
          <w:color w:val="22272F"/>
          <w:sz w:val="28"/>
          <w:szCs w:val="28"/>
        </w:rPr>
        <w:t>что</w:t>
      </w:r>
      <w:r w:rsidR="008A5486">
        <w:rPr>
          <w:color w:val="22272F"/>
          <w:sz w:val="28"/>
          <w:szCs w:val="28"/>
        </w:rPr>
        <w:t xml:space="preserve"> </w:t>
      </w:r>
      <w:r w:rsidRPr="00FD16A7">
        <w:rPr>
          <w:color w:val="22272F"/>
          <w:sz w:val="28"/>
          <w:szCs w:val="28"/>
        </w:rPr>
        <w:t>лицо,</w:t>
      </w:r>
      <w:r w:rsidR="008A5486">
        <w:rPr>
          <w:color w:val="22272F"/>
          <w:sz w:val="28"/>
          <w:szCs w:val="28"/>
        </w:rPr>
        <w:t xml:space="preserve"> </w:t>
      </w:r>
      <w:r w:rsidRPr="00FD16A7">
        <w:rPr>
          <w:color w:val="22272F"/>
          <w:sz w:val="28"/>
          <w:szCs w:val="28"/>
        </w:rPr>
        <w:t>подавшее</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направившее</w:t>
      </w:r>
      <w:r w:rsidR="008A5486">
        <w:rPr>
          <w:color w:val="22272F"/>
          <w:sz w:val="28"/>
          <w:szCs w:val="28"/>
        </w:rPr>
        <w:t xml:space="preserve"> </w:t>
      </w:r>
      <w:r w:rsidRPr="00FD16A7">
        <w:rPr>
          <w:color w:val="22272F"/>
          <w:sz w:val="28"/>
          <w:szCs w:val="28"/>
        </w:rPr>
        <w:t>уведомление</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не</w:t>
      </w:r>
      <w:r w:rsidR="008A5486">
        <w:rPr>
          <w:color w:val="22272F"/>
          <w:sz w:val="28"/>
          <w:szCs w:val="28"/>
        </w:rPr>
        <w:t xml:space="preserve"> </w:t>
      </w:r>
      <w:r w:rsidRPr="00FD16A7">
        <w:rPr>
          <w:color w:val="22272F"/>
          <w:sz w:val="28"/>
          <w:szCs w:val="28"/>
        </w:rPr>
        <w:t>является</w:t>
      </w:r>
      <w:r w:rsidR="008A5486">
        <w:rPr>
          <w:color w:val="22272F"/>
          <w:sz w:val="28"/>
          <w:szCs w:val="28"/>
        </w:rPr>
        <w:t xml:space="preserve"> </w:t>
      </w:r>
      <w:r w:rsidRPr="00FD16A7">
        <w:rPr>
          <w:color w:val="22272F"/>
          <w:sz w:val="28"/>
          <w:szCs w:val="28"/>
        </w:rPr>
        <w:lastRenderedPageBreak/>
        <w:t>застройщиком</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связи</w:t>
      </w:r>
      <w:r w:rsidR="008A5486">
        <w:rPr>
          <w:color w:val="22272F"/>
          <w:sz w:val="28"/>
          <w:szCs w:val="28"/>
        </w:rPr>
        <w:t xml:space="preserve"> </w:t>
      </w:r>
      <w:r w:rsidRPr="00FD16A7">
        <w:rPr>
          <w:color w:val="22272F"/>
          <w:sz w:val="28"/>
          <w:szCs w:val="28"/>
        </w:rPr>
        <w:t>с</w:t>
      </w:r>
      <w:r w:rsidR="008A5486">
        <w:rPr>
          <w:color w:val="22272F"/>
          <w:sz w:val="28"/>
          <w:szCs w:val="28"/>
        </w:rPr>
        <w:t xml:space="preserve"> </w:t>
      </w:r>
      <w:r w:rsidRPr="00FD16A7">
        <w:rPr>
          <w:color w:val="22272F"/>
          <w:sz w:val="28"/>
          <w:szCs w:val="28"/>
        </w:rPr>
        <w:t>отсутствием</w:t>
      </w:r>
      <w:r w:rsidR="008A5486">
        <w:rPr>
          <w:color w:val="22272F"/>
          <w:sz w:val="28"/>
          <w:szCs w:val="28"/>
        </w:rPr>
        <w:t xml:space="preserve"> </w:t>
      </w:r>
      <w:r w:rsidRPr="00FD16A7">
        <w:rPr>
          <w:color w:val="22272F"/>
          <w:sz w:val="28"/>
          <w:szCs w:val="28"/>
        </w:rPr>
        <w:t>у</w:t>
      </w:r>
      <w:r w:rsidR="008A5486">
        <w:rPr>
          <w:color w:val="22272F"/>
          <w:sz w:val="28"/>
          <w:szCs w:val="28"/>
        </w:rPr>
        <w:t xml:space="preserve"> </w:t>
      </w:r>
      <w:r w:rsidRPr="00FD16A7">
        <w:rPr>
          <w:color w:val="22272F"/>
          <w:sz w:val="28"/>
          <w:szCs w:val="28"/>
        </w:rPr>
        <w:t>него</w:t>
      </w:r>
      <w:r w:rsidR="008A5486">
        <w:rPr>
          <w:color w:val="22272F"/>
          <w:sz w:val="28"/>
          <w:szCs w:val="28"/>
        </w:rPr>
        <w:t xml:space="preserve"> </w:t>
      </w:r>
      <w:r w:rsidRPr="00FD16A7">
        <w:rPr>
          <w:color w:val="22272F"/>
          <w:sz w:val="28"/>
          <w:szCs w:val="28"/>
        </w:rPr>
        <w:t>прав</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земельный</w:t>
      </w:r>
      <w:r w:rsidR="008A5486">
        <w:rPr>
          <w:color w:val="22272F"/>
          <w:sz w:val="28"/>
          <w:szCs w:val="28"/>
        </w:rPr>
        <w:t xml:space="preserve"> </w:t>
      </w:r>
      <w:r w:rsidRPr="00FD16A7">
        <w:rPr>
          <w:color w:val="22272F"/>
          <w:sz w:val="28"/>
          <w:szCs w:val="28"/>
        </w:rPr>
        <w:t>участок.</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случае</w:t>
      </w:r>
      <w:r w:rsidR="008A5486">
        <w:rPr>
          <w:color w:val="22272F"/>
          <w:sz w:val="28"/>
          <w:szCs w:val="28"/>
        </w:rPr>
        <w:t xml:space="preserve"> </w:t>
      </w:r>
      <w:r w:rsidRPr="00FD16A7">
        <w:rPr>
          <w:color w:val="22272F"/>
          <w:sz w:val="28"/>
          <w:szCs w:val="28"/>
        </w:rPr>
        <w:t>направления</w:t>
      </w:r>
      <w:r w:rsidR="008A5486">
        <w:rPr>
          <w:color w:val="22272F"/>
          <w:sz w:val="28"/>
          <w:szCs w:val="28"/>
        </w:rPr>
        <w:t xml:space="preserve"> </w:t>
      </w:r>
      <w:r w:rsidRPr="00FD16A7">
        <w:rPr>
          <w:color w:val="22272F"/>
          <w:sz w:val="28"/>
          <w:szCs w:val="28"/>
        </w:rPr>
        <w:t>застройщику</w:t>
      </w:r>
      <w:r w:rsidR="008A5486">
        <w:rPr>
          <w:color w:val="22272F"/>
          <w:sz w:val="28"/>
          <w:szCs w:val="28"/>
        </w:rPr>
        <w:t xml:space="preserve"> </w:t>
      </w:r>
      <w:r w:rsidRPr="00FD16A7">
        <w:rPr>
          <w:color w:val="22272F"/>
          <w:sz w:val="28"/>
          <w:szCs w:val="28"/>
        </w:rPr>
        <w:t>такого</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по</w:t>
      </w:r>
      <w:r w:rsidR="008A5486">
        <w:rPr>
          <w:color w:val="22272F"/>
          <w:sz w:val="28"/>
          <w:szCs w:val="28"/>
        </w:rPr>
        <w:t xml:space="preserve"> </w:t>
      </w:r>
      <w:r w:rsidRPr="00FD16A7">
        <w:rPr>
          <w:color w:val="22272F"/>
          <w:sz w:val="28"/>
          <w:szCs w:val="28"/>
        </w:rPr>
        <w:t>основанию,</w:t>
      </w:r>
      <w:r w:rsidR="008A5486">
        <w:rPr>
          <w:color w:val="22272F"/>
          <w:sz w:val="28"/>
          <w:szCs w:val="28"/>
        </w:rPr>
        <w:t xml:space="preserve"> </w:t>
      </w:r>
      <w:r w:rsidRPr="00FD16A7">
        <w:rPr>
          <w:color w:val="22272F"/>
          <w:sz w:val="28"/>
          <w:szCs w:val="28"/>
        </w:rPr>
        <w:t>предусмотренному</w:t>
      </w:r>
      <w:r w:rsidR="008A5486">
        <w:rPr>
          <w:color w:val="22272F"/>
          <w:sz w:val="28"/>
          <w:szCs w:val="28"/>
        </w:rPr>
        <w:t xml:space="preserve"> </w:t>
      </w:r>
      <w:r w:rsidRPr="00FD16A7">
        <w:rPr>
          <w:color w:val="22272F"/>
          <w:sz w:val="28"/>
          <w:szCs w:val="28"/>
        </w:rPr>
        <w:t>пунктом</w:t>
      </w:r>
      <w:r w:rsidR="008A5486">
        <w:rPr>
          <w:color w:val="22272F"/>
          <w:sz w:val="28"/>
          <w:szCs w:val="28"/>
        </w:rPr>
        <w:t xml:space="preserve"> </w:t>
      </w:r>
      <w:r w:rsidRPr="00FD16A7">
        <w:rPr>
          <w:color w:val="22272F"/>
          <w:sz w:val="28"/>
          <w:szCs w:val="28"/>
        </w:rPr>
        <w:t>4</w:t>
      </w:r>
      <w:r w:rsidR="008A5486">
        <w:rPr>
          <w:color w:val="22272F"/>
          <w:sz w:val="28"/>
          <w:szCs w:val="28"/>
        </w:rPr>
        <w:t xml:space="preserve"> </w:t>
      </w:r>
      <w:r w:rsidRPr="00FD16A7">
        <w:rPr>
          <w:color w:val="22272F"/>
          <w:sz w:val="28"/>
          <w:szCs w:val="28"/>
        </w:rPr>
        <w:t>части</w:t>
      </w:r>
      <w:r w:rsidR="008A5486">
        <w:rPr>
          <w:color w:val="22272F"/>
          <w:sz w:val="28"/>
          <w:szCs w:val="28"/>
        </w:rPr>
        <w:t xml:space="preserve"> </w:t>
      </w:r>
      <w:r w:rsidRPr="00FD16A7">
        <w:rPr>
          <w:color w:val="22272F"/>
          <w:sz w:val="28"/>
          <w:szCs w:val="28"/>
        </w:rPr>
        <w:t>10</w:t>
      </w:r>
      <w:r w:rsidR="008A5486">
        <w:rPr>
          <w:color w:val="22272F"/>
          <w:sz w:val="28"/>
          <w:szCs w:val="28"/>
        </w:rPr>
        <w:t xml:space="preserve"> </w:t>
      </w:r>
      <w:r w:rsidRPr="00FD16A7">
        <w:rPr>
          <w:color w:val="22272F"/>
          <w:sz w:val="28"/>
          <w:szCs w:val="28"/>
        </w:rPr>
        <w:t>настоящей</w:t>
      </w:r>
      <w:r w:rsidR="008A5486">
        <w:rPr>
          <w:color w:val="22272F"/>
          <w:sz w:val="28"/>
          <w:szCs w:val="28"/>
        </w:rPr>
        <w:t xml:space="preserve"> </w:t>
      </w:r>
      <w:r w:rsidRPr="00FD16A7">
        <w:rPr>
          <w:color w:val="22272F"/>
          <w:sz w:val="28"/>
          <w:szCs w:val="28"/>
        </w:rPr>
        <w:t>статьи,</w:t>
      </w:r>
      <w:r w:rsidR="008A5486">
        <w:rPr>
          <w:color w:val="22272F"/>
          <w:sz w:val="28"/>
          <w:szCs w:val="28"/>
        </w:rPr>
        <w:t xml:space="preserve"> </w:t>
      </w:r>
      <w:r w:rsidRPr="00FD16A7">
        <w:rPr>
          <w:color w:val="22272F"/>
          <w:sz w:val="28"/>
          <w:szCs w:val="28"/>
        </w:rPr>
        <w:t>обязательным</w:t>
      </w:r>
      <w:r w:rsidR="008A5486">
        <w:rPr>
          <w:color w:val="22272F"/>
          <w:sz w:val="28"/>
          <w:szCs w:val="28"/>
        </w:rPr>
        <w:t xml:space="preserve"> </w:t>
      </w:r>
      <w:r w:rsidRPr="00FD16A7">
        <w:rPr>
          <w:color w:val="22272F"/>
          <w:sz w:val="28"/>
          <w:szCs w:val="28"/>
        </w:rPr>
        <w:t>приложением</w:t>
      </w:r>
      <w:r w:rsidR="008A5486">
        <w:rPr>
          <w:color w:val="22272F"/>
          <w:sz w:val="28"/>
          <w:szCs w:val="28"/>
        </w:rPr>
        <w:t xml:space="preserve"> </w:t>
      </w:r>
      <w:r w:rsidRPr="00FD16A7">
        <w:rPr>
          <w:color w:val="22272F"/>
          <w:sz w:val="28"/>
          <w:szCs w:val="28"/>
        </w:rPr>
        <w:t>к</w:t>
      </w:r>
      <w:r w:rsidR="008A5486">
        <w:rPr>
          <w:color w:val="22272F"/>
          <w:sz w:val="28"/>
          <w:szCs w:val="28"/>
        </w:rPr>
        <w:t xml:space="preserve"> </w:t>
      </w:r>
      <w:r w:rsidRPr="00FD16A7">
        <w:rPr>
          <w:color w:val="22272F"/>
          <w:sz w:val="28"/>
          <w:szCs w:val="28"/>
        </w:rPr>
        <w:t>нему</w:t>
      </w:r>
      <w:r w:rsidR="008A5486">
        <w:rPr>
          <w:color w:val="22272F"/>
          <w:sz w:val="28"/>
          <w:szCs w:val="28"/>
        </w:rPr>
        <w:t xml:space="preserve"> </w:t>
      </w:r>
      <w:r w:rsidRPr="00FD16A7">
        <w:rPr>
          <w:color w:val="22272F"/>
          <w:sz w:val="28"/>
          <w:szCs w:val="28"/>
        </w:rPr>
        <w:t>является</w:t>
      </w:r>
      <w:r w:rsidR="008A5486">
        <w:rPr>
          <w:color w:val="22272F"/>
          <w:sz w:val="28"/>
          <w:szCs w:val="28"/>
        </w:rPr>
        <w:t xml:space="preserve"> </w:t>
      </w:r>
      <w:r w:rsidRPr="00FD16A7">
        <w:rPr>
          <w:color w:val="22272F"/>
          <w:sz w:val="28"/>
          <w:szCs w:val="28"/>
        </w:rPr>
        <w:t>уведомление</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несоответствии</w:t>
      </w:r>
      <w:r w:rsidR="008A5486">
        <w:rPr>
          <w:color w:val="22272F"/>
          <w:sz w:val="28"/>
          <w:szCs w:val="28"/>
        </w:rPr>
        <w:t xml:space="preserve"> </w:t>
      </w:r>
      <w:r w:rsidRPr="00FD16A7">
        <w:rPr>
          <w:color w:val="22272F"/>
          <w:sz w:val="28"/>
          <w:szCs w:val="28"/>
        </w:rPr>
        <w:t>описания</w:t>
      </w:r>
      <w:r w:rsidR="008A5486">
        <w:rPr>
          <w:color w:val="22272F"/>
          <w:sz w:val="28"/>
          <w:szCs w:val="28"/>
        </w:rPr>
        <w:t xml:space="preserve"> </w:t>
      </w:r>
      <w:r w:rsidRPr="00FD16A7">
        <w:rPr>
          <w:color w:val="22272F"/>
          <w:sz w:val="28"/>
          <w:szCs w:val="28"/>
        </w:rPr>
        <w:t>внешнего</w:t>
      </w:r>
      <w:r w:rsidR="008A5486">
        <w:rPr>
          <w:color w:val="22272F"/>
          <w:sz w:val="28"/>
          <w:szCs w:val="28"/>
        </w:rPr>
        <w:t xml:space="preserve"> </w:t>
      </w:r>
      <w:r w:rsidRPr="00FD16A7">
        <w:rPr>
          <w:color w:val="22272F"/>
          <w:sz w:val="28"/>
          <w:szCs w:val="28"/>
        </w:rPr>
        <w:t>облика</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предмету</w:t>
      </w:r>
      <w:r w:rsidR="008A5486">
        <w:rPr>
          <w:color w:val="22272F"/>
          <w:sz w:val="28"/>
          <w:szCs w:val="28"/>
        </w:rPr>
        <w:t xml:space="preserve"> </w:t>
      </w:r>
      <w:r w:rsidRPr="00FD16A7">
        <w:rPr>
          <w:color w:val="22272F"/>
          <w:sz w:val="28"/>
          <w:szCs w:val="28"/>
        </w:rPr>
        <w:t>охраны</w:t>
      </w:r>
      <w:r w:rsidR="008A5486">
        <w:rPr>
          <w:color w:val="22272F"/>
          <w:sz w:val="28"/>
          <w:szCs w:val="28"/>
        </w:rPr>
        <w:t xml:space="preserve"> </w:t>
      </w:r>
      <w:r w:rsidRPr="00FD16A7">
        <w:rPr>
          <w:color w:val="22272F"/>
          <w:sz w:val="28"/>
          <w:szCs w:val="28"/>
        </w:rPr>
        <w:t>исторического</w:t>
      </w:r>
      <w:r w:rsidR="008A5486">
        <w:rPr>
          <w:color w:val="22272F"/>
          <w:sz w:val="28"/>
          <w:szCs w:val="28"/>
        </w:rPr>
        <w:t xml:space="preserve"> </w:t>
      </w:r>
      <w:r w:rsidRPr="00FD16A7">
        <w:rPr>
          <w:color w:val="22272F"/>
          <w:sz w:val="28"/>
          <w:szCs w:val="28"/>
        </w:rPr>
        <w:t>поселения</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требованиям</w:t>
      </w:r>
      <w:r w:rsidR="008A5486">
        <w:rPr>
          <w:color w:val="22272F"/>
          <w:sz w:val="28"/>
          <w:szCs w:val="28"/>
        </w:rPr>
        <w:t xml:space="preserve"> </w:t>
      </w:r>
      <w:r w:rsidRPr="00FD16A7">
        <w:rPr>
          <w:color w:val="22272F"/>
          <w:sz w:val="28"/>
          <w:szCs w:val="28"/>
        </w:rPr>
        <w:t>к</w:t>
      </w:r>
      <w:r w:rsidR="008A5486">
        <w:rPr>
          <w:color w:val="22272F"/>
          <w:sz w:val="28"/>
          <w:szCs w:val="28"/>
        </w:rPr>
        <w:t xml:space="preserve"> </w:t>
      </w:r>
      <w:r w:rsidRPr="00FD16A7">
        <w:rPr>
          <w:color w:val="22272F"/>
          <w:sz w:val="28"/>
          <w:szCs w:val="28"/>
        </w:rPr>
        <w:t>архитектурным</w:t>
      </w:r>
      <w:r w:rsidR="008A5486">
        <w:rPr>
          <w:color w:val="22272F"/>
          <w:sz w:val="28"/>
          <w:szCs w:val="28"/>
        </w:rPr>
        <w:t xml:space="preserve"> </w:t>
      </w:r>
      <w:r w:rsidRPr="00FD16A7">
        <w:rPr>
          <w:color w:val="22272F"/>
          <w:sz w:val="28"/>
          <w:szCs w:val="28"/>
        </w:rPr>
        <w:t>решениям</w:t>
      </w:r>
      <w:r w:rsidR="008A5486">
        <w:rPr>
          <w:color w:val="22272F"/>
          <w:sz w:val="28"/>
          <w:szCs w:val="28"/>
        </w:rPr>
        <w:t xml:space="preserve"> </w:t>
      </w:r>
      <w:r w:rsidRPr="00FD16A7">
        <w:rPr>
          <w:color w:val="22272F"/>
          <w:sz w:val="28"/>
          <w:szCs w:val="28"/>
        </w:rPr>
        <w:t>объектов</w:t>
      </w:r>
      <w:r w:rsidR="008A5486">
        <w:rPr>
          <w:color w:val="22272F"/>
          <w:sz w:val="28"/>
          <w:szCs w:val="28"/>
        </w:rPr>
        <w:t xml:space="preserve"> </w:t>
      </w:r>
      <w:r w:rsidRPr="00FD16A7">
        <w:rPr>
          <w:color w:val="22272F"/>
          <w:sz w:val="28"/>
          <w:szCs w:val="28"/>
        </w:rPr>
        <w:t>капитального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установленным</w:t>
      </w:r>
      <w:r w:rsidR="008A5486">
        <w:rPr>
          <w:color w:val="22272F"/>
          <w:sz w:val="28"/>
          <w:szCs w:val="28"/>
        </w:rPr>
        <w:t xml:space="preserve"> </w:t>
      </w:r>
      <w:r w:rsidRPr="00FD16A7">
        <w:rPr>
          <w:color w:val="22272F"/>
          <w:sz w:val="28"/>
          <w:szCs w:val="28"/>
        </w:rPr>
        <w:t>градостроительным</w:t>
      </w:r>
      <w:r w:rsidR="008A5486">
        <w:rPr>
          <w:color w:val="22272F"/>
          <w:sz w:val="28"/>
          <w:szCs w:val="28"/>
        </w:rPr>
        <w:t xml:space="preserve"> </w:t>
      </w:r>
      <w:r w:rsidRPr="00FD16A7">
        <w:rPr>
          <w:color w:val="22272F"/>
          <w:sz w:val="28"/>
          <w:szCs w:val="28"/>
        </w:rPr>
        <w:t>регламентом</w:t>
      </w:r>
      <w:r w:rsidR="008A5486">
        <w:rPr>
          <w:color w:val="22272F"/>
          <w:sz w:val="28"/>
          <w:szCs w:val="28"/>
        </w:rPr>
        <w:t xml:space="preserve"> </w:t>
      </w:r>
      <w:r w:rsidRPr="00FD16A7">
        <w:rPr>
          <w:color w:val="22272F"/>
          <w:sz w:val="28"/>
          <w:szCs w:val="28"/>
        </w:rPr>
        <w:t>применительно</w:t>
      </w:r>
      <w:r w:rsidR="008A5486">
        <w:rPr>
          <w:color w:val="22272F"/>
          <w:sz w:val="28"/>
          <w:szCs w:val="28"/>
        </w:rPr>
        <w:t xml:space="preserve"> </w:t>
      </w:r>
      <w:r w:rsidRPr="00FD16A7">
        <w:rPr>
          <w:color w:val="22272F"/>
          <w:sz w:val="28"/>
          <w:szCs w:val="28"/>
        </w:rPr>
        <w:t>к</w:t>
      </w:r>
      <w:r w:rsidR="008A5486">
        <w:rPr>
          <w:color w:val="22272F"/>
          <w:sz w:val="28"/>
          <w:szCs w:val="28"/>
        </w:rPr>
        <w:t xml:space="preserve"> </w:t>
      </w:r>
      <w:r w:rsidRPr="00FD16A7">
        <w:rPr>
          <w:color w:val="22272F"/>
          <w:sz w:val="28"/>
          <w:szCs w:val="28"/>
        </w:rPr>
        <w:t>территориальной</w:t>
      </w:r>
      <w:r w:rsidR="008A5486">
        <w:rPr>
          <w:color w:val="22272F"/>
          <w:sz w:val="28"/>
          <w:szCs w:val="28"/>
        </w:rPr>
        <w:t xml:space="preserve"> </w:t>
      </w:r>
      <w:r w:rsidRPr="00FD16A7">
        <w:rPr>
          <w:color w:val="22272F"/>
          <w:sz w:val="28"/>
          <w:szCs w:val="28"/>
        </w:rPr>
        <w:t>зоне,</w:t>
      </w:r>
      <w:r w:rsidR="008A5486">
        <w:rPr>
          <w:color w:val="22272F"/>
          <w:sz w:val="28"/>
          <w:szCs w:val="28"/>
        </w:rPr>
        <w:t xml:space="preserve"> </w:t>
      </w:r>
      <w:r w:rsidRPr="00FD16A7">
        <w:rPr>
          <w:color w:val="22272F"/>
          <w:sz w:val="28"/>
          <w:szCs w:val="28"/>
        </w:rPr>
        <w:t>расположенной</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границах</w:t>
      </w:r>
      <w:r w:rsidR="008A5486">
        <w:rPr>
          <w:color w:val="22272F"/>
          <w:sz w:val="28"/>
          <w:szCs w:val="28"/>
        </w:rPr>
        <w:t xml:space="preserve"> </w:t>
      </w:r>
      <w:r w:rsidRPr="00FD16A7">
        <w:rPr>
          <w:color w:val="22272F"/>
          <w:sz w:val="28"/>
          <w:szCs w:val="28"/>
        </w:rPr>
        <w:t>территории</w:t>
      </w:r>
      <w:r w:rsidR="008A5486">
        <w:rPr>
          <w:color w:val="22272F"/>
          <w:sz w:val="28"/>
          <w:szCs w:val="28"/>
        </w:rPr>
        <w:t xml:space="preserve"> </w:t>
      </w:r>
      <w:r w:rsidRPr="00FD16A7">
        <w:rPr>
          <w:color w:val="22272F"/>
          <w:sz w:val="28"/>
          <w:szCs w:val="28"/>
        </w:rPr>
        <w:t>исторического</w:t>
      </w:r>
      <w:r w:rsidR="008A5486">
        <w:rPr>
          <w:color w:val="22272F"/>
          <w:sz w:val="28"/>
          <w:szCs w:val="28"/>
        </w:rPr>
        <w:t xml:space="preserve"> </w:t>
      </w:r>
      <w:r w:rsidRPr="00FD16A7">
        <w:rPr>
          <w:color w:val="22272F"/>
          <w:sz w:val="28"/>
          <w:szCs w:val="28"/>
        </w:rPr>
        <w:t>поселения</w:t>
      </w:r>
      <w:r w:rsidR="008A5486">
        <w:rPr>
          <w:color w:val="22272F"/>
          <w:sz w:val="28"/>
          <w:szCs w:val="28"/>
        </w:rPr>
        <w:t xml:space="preserve"> </w:t>
      </w:r>
      <w:r w:rsidRPr="00FD16A7">
        <w:rPr>
          <w:color w:val="22272F"/>
          <w:sz w:val="28"/>
          <w:szCs w:val="28"/>
        </w:rPr>
        <w:t>федерального</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регионального</w:t>
      </w:r>
      <w:r w:rsidR="008A5486">
        <w:rPr>
          <w:color w:val="22272F"/>
          <w:sz w:val="28"/>
          <w:szCs w:val="28"/>
        </w:rPr>
        <w:t xml:space="preserve"> </w:t>
      </w:r>
      <w:r w:rsidRPr="00FD16A7">
        <w:rPr>
          <w:color w:val="22272F"/>
          <w:sz w:val="28"/>
          <w:szCs w:val="28"/>
        </w:rPr>
        <w:t>значения.</w:t>
      </w:r>
    </w:p>
    <w:p w14:paraId="704039CE" w14:textId="0AAD15B7" w:rsidR="0048121F" w:rsidRPr="00FD16A7" w:rsidRDefault="0048121F" w:rsidP="00FD16A7">
      <w:pPr>
        <w:pStyle w:val="s1"/>
        <w:spacing w:before="0" w:beforeAutospacing="0" w:after="0" w:afterAutospacing="0"/>
        <w:ind w:firstLine="709"/>
        <w:jc w:val="both"/>
        <w:rPr>
          <w:color w:val="22272F"/>
          <w:sz w:val="28"/>
          <w:szCs w:val="28"/>
        </w:rPr>
      </w:pPr>
      <w:r w:rsidRPr="00FD16A7">
        <w:rPr>
          <w:color w:val="22272F"/>
          <w:sz w:val="28"/>
          <w:szCs w:val="28"/>
        </w:rPr>
        <w:t>12.</w:t>
      </w:r>
      <w:r w:rsidR="008A5486">
        <w:rPr>
          <w:color w:val="22272F"/>
          <w:sz w:val="28"/>
          <w:szCs w:val="28"/>
        </w:rPr>
        <w:t xml:space="preserve"> </w:t>
      </w:r>
      <w:r w:rsidRPr="00FD16A7">
        <w:rPr>
          <w:color w:val="22272F"/>
          <w:sz w:val="28"/>
          <w:szCs w:val="28"/>
        </w:rPr>
        <w:t>Уполномоченные</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выдачу</w:t>
      </w:r>
      <w:r w:rsidR="008A5486">
        <w:rPr>
          <w:color w:val="22272F"/>
          <w:sz w:val="28"/>
          <w:szCs w:val="28"/>
        </w:rPr>
        <w:t xml:space="preserve"> </w:t>
      </w:r>
      <w:r w:rsidRPr="00FD16A7">
        <w:rPr>
          <w:color w:val="22272F"/>
          <w:sz w:val="28"/>
          <w:szCs w:val="28"/>
        </w:rPr>
        <w:t>разрешений</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строительство</w:t>
      </w:r>
      <w:r w:rsidR="008A5486">
        <w:rPr>
          <w:color w:val="22272F"/>
          <w:sz w:val="28"/>
          <w:szCs w:val="28"/>
        </w:rPr>
        <w:t xml:space="preserve"> </w:t>
      </w:r>
      <w:r w:rsidRPr="00FD16A7">
        <w:rPr>
          <w:color w:val="22272F"/>
          <w:sz w:val="28"/>
          <w:szCs w:val="28"/>
        </w:rPr>
        <w:t>федеральный</w:t>
      </w:r>
      <w:r w:rsidR="008A5486">
        <w:rPr>
          <w:color w:val="22272F"/>
          <w:sz w:val="28"/>
          <w:szCs w:val="28"/>
        </w:rPr>
        <w:t xml:space="preserve"> </w:t>
      </w:r>
      <w:r w:rsidRPr="00FD16A7">
        <w:rPr>
          <w:color w:val="22272F"/>
          <w:sz w:val="28"/>
          <w:szCs w:val="28"/>
        </w:rPr>
        <w:t>орган</w:t>
      </w:r>
      <w:r w:rsidR="008A5486">
        <w:rPr>
          <w:color w:val="22272F"/>
          <w:sz w:val="28"/>
          <w:szCs w:val="28"/>
        </w:rPr>
        <w:t xml:space="preserve"> </w:t>
      </w:r>
      <w:r w:rsidRPr="00FD16A7">
        <w:rPr>
          <w:color w:val="22272F"/>
          <w:sz w:val="28"/>
          <w:szCs w:val="28"/>
        </w:rPr>
        <w:t>исполнительной</w:t>
      </w:r>
      <w:r w:rsidR="008A5486">
        <w:rPr>
          <w:color w:val="22272F"/>
          <w:sz w:val="28"/>
          <w:szCs w:val="28"/>
        </w:rPr>
        <w:t xml:space="preserve"> </w:t>
      </w:r>
      <w:r w:rsidRPr="00FD16A7">
        <w:rPr>
          <w:color w:val="22272F"/>
          <w:sz w:val="28"/>
          <w:szCs w:val="28"/>
        </w:rPr>
        <w:t>власти,</w:t>
      </w:r>
      <w:r w:rsidR="008A5486">
        <w:rPr>
          <w:color w:val="22272F"/>
          <w:sz w:val="28"/>
          <w:szCs w:val="28"/>
        </w:rPr>
        <w:t xml:space="preserve"> </w:t>
      </w:r>
      <w:r w:rsidRPr="00FD16A7">
        <w:rPr>
          <w:color w:val="22272F"/>
          <w:sz w:val="28"/>
          <w:szCs w:val="28"/>
        </w:rPr>
        <w:t>орган</w:t>
      </w:r>
      <w:r w:rsidR="008A5486">
        <w:rPr>
          <w:color w:val="22272F"/>
          <w:sz w:val="28"/>
          <w:szCs w:val="28"/>
        </w:rPr>
        <w:t xml:space="preserve"> </w:t>
      </w:r>
      <w:r w:rsidRPr="00FD16A7">
        <w:rPr>
          <w:color w:val="22272F"/>
          <w:sz w:val="28"/>
          <w:szCs w:val="28"/>
        </w:rPr>
        <w:t>исполнительной</w:t>
      </w:r>
      <w:r w:rsidR="008A5486">
        <w:rPr>
          <w:color w:val="22272F"/>
          <w:sz w:val="28"/>
          <w:szCs w:val="28"/>
        </w:rPr>
        <w:t xml:space="preserve"> </w:t>
      </w:r>
      <w:r w:rsidRPr="00FD16A7">
        <w:rPr>
          <w:color w:val="22272F"/>
          <w:sz w:val="28"/>
          <w:szCs w:val="28"/>
        </w:rPr>
        <w:t>власти</w:t>
      </w:r>
      <w:r w:rsidR="008A5486">
        <w:rPr>
          <w:color w:val="22272F"/>
          <w:sz w:val="28"/>
          <w:szCs w:val="28"/>
        </w:rPr>
        <w:t xml:space="preserve"> </w:t>
      </w:r>
      <w:r w:rsidRPr="00FD16A7">
        <w:rPr>
          <w:color w:val="22272F"/>
          <w:sz w:val="28"/>
          <w:szCs w:val="28"/>
        </w:rPr>
        <w:t>субъекта</w:t>
      </w:r>
      <w:r w:rsidR="008A5486">
        <w:rPr>
          <w:color w:val="22272F"/>
          <w:sz w:val="28"/>
          <w:szCs w:val="28"/>
        </w:rPr>
        <w:t xml:space="preserve"> </w:t>
      </w:r>
      <w:r w:rsidRPr="00FD16A7">
        <w:rPr>
          <w:color w:val="22272F"/>
          <w:sz w:val="28"/>
          <w:szCs w:val="28"/>
        </w:rPr>
        <w:t>Российской</w:t>
      </w:r>
      <w:r w:rsidR="008A5486">
        <w:rPr>
          <w:color w:val="22272F"/>
          <w:sz w:val="28"/>
          <w:szCs w:val="28"/>
        </w:rPr>
        <w:t xml:space="preserve"> </w:t>
      </w:r>
      <w:r w:rsidRPr="00FD16A7">
        <w:rPr>
          <w:color w:val="22272F"/>
          <w:sz w:val="28"/>
          <w:szCs w:val="28"/>
        </w:rPr>
        <w:t>Федерации</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орган</w:t>
      </w:r>
      <w:r w:rsidR="008A5486">
        <w:rPr>
          <w:color w:val="22272F"/>
          <w:sz w:val="28"/>
          <w:szCs w:val="28"/>
        </w:rPr>
        <w:t xml:space="preserve"> </w:t>
      </w:r>
      <w:r w:rsidRPr="00FD16A7">
        <w:rPr>
          <w:color w:val="22272F"/>
          <w:sz w:val="28"/>
          <w:szCs w:val="28"/>
        </w:rPr>
        <w:t>местного</w:t>
      </w:r>
      <w:r w:rsidR="008A5486">
        <w:rPr>
          <w:color w:val="22272F"/>
          <w:sz w:val="28"/>
          <w:szCs w:val="28"/>
        </w:rPr>
        <w:t xml:space="preserve"> </w:t>
      </w:r>
      <w:r w:rsidRPr="00FD16A7">
        <w:rPr>
          <w:color w:val="22272F"/>
          <w:sz w:val="28"/>
          <w:szCs w:val="28"/>
        </w:rPr>
        <w:t>самоуправления</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сроки,</w:t>
      </w:r>
      <w:r w:rsidR="008A5486">
        <w:rPr>
          <w:color w:val="22272F"/>
          <w:sz w:val="28"/>
          <w:szCs w:val="28"/>
        </w:rPr>
        <w:t xml:space="preserve"> </w:t>
      </w:r>
      <w:r w:rsidRPr="00FD16A7">
        <w:rPr>
          <w:color w:val="22272F"/>
          <w:sz w:val="28"/>
          <w:szCs w:val="28"/>
        </w:rPr>
        <w:t>указанные</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части</w:t>
      </w:r>
      <w:r w:rsidR="008A5486">
        <w:rPr>
          <w:color w:val="22272F"/>
          <w:sz w:val="28"/>
          <w:szCs w:val="28"/>
        </w:rPr>
        <w:t xml:space="preserve"> </w:t>
      </w:r>
      <w:r w:rsidRPr="00FD16A7">
        <w:rPr>
          <w:color w:val="22272F"/>
          <w:sz w:val="28"/>
          <w:szCs w:val="28"/>
        </w:rPr>
        <w:t>7</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пункте</w:t>
      </w:r>
      <w:r w:rsidR="008A5486">
        <w:rPr>
          <w:color w:val="22272F"/>
          <w:sz w:val="28"/>
          <w:szCs w:val="28"/>
        </w:rPr>
        <w:t xml:space="preserve"> </w:t>
      </w:r>
      <w:r w:rsidRPr="00FD16A7">
        <w:rPr>
          <w:color w:val="22272F"/>
          <w:sz w:val="28"/>
          <w:szCs w:val="28"/>
        </w:rPr>
        <w:t>3</w:t>
      </w:r>
      <w:r w:rsidR="008A5486">
        <w:rPr>
          <w:color w:val="22272F"/>
          <w:sz w:val="28"/>
          <w:szCs w:val="28"/>
        </w:rPr>
        <w:t xml:space="preserve"> </w:t>
      </w:r>
      <w:r w:rsidRPr="00FD16A7">
        <w:rPr>
          <w:color w:val="22272F"/>
          <w:sz w:val="28"/>
          <w:szCs w:val="28"/>
        </w:rPr>
        <w:t>части</w:t>
      </w:r>
      <w:r w:rsidR="008A5486">
        <w:rPr>
          <w:color w:val="22272F"/>
          <w:sz w:val="28"/>
          <w:szCs w:val="28"/>
        </w:rPr>
        <w:t xml:space="preserve"> </w:t>
      </w:r>
      <w:r w:rsidRPr="00FD16A7">
        <w:rPr>
          <w:color w:val="22272F"/>
          <w:sz w:val="28"/>
          <w:szCs w:val="28"/>
        </w:rPr>
        <w:t>8</w:t>
      </w:r>
      <w:r w:rsidR="008A5486">
        <w:rPr>
          <w:color w:val="22272F"/>
          <w:sz w:val="28"/>
          <w:szCs w:val="28"/>
        </w:rPr>
        <w:t xml:space="preserve"> </w:t>
      </w:r>
      <w:r w:rsidRPr="00FD16A7">
        <w:rPr>
          <w:color w:val="22272F"/>
          <w:sz w:val="28"/>
          <w:szCs w:val="28"/>
        </w:rPr>
        <w:t>настоящей</w:t>
      </w:r>
      <w:r w:rsidR="008A5486">
        <w:rPr>
          <w:color w:val="22272F"/>
          <w:sz w:val="28"/>
          <w:szCs w:val="28"/>
        </w:rPr>
        <w:t xml:space="preserve"> </w:t>
      </w:r>
      <w:r w:rsidRPr="00FD16A7">
        <w:rPr>
          <w:color w:val="22272F"/>
          <w:sz w:val="28"/>
          <w:szCs w:val="28"/>
        </w:rPr>
        <w:t>статьи,</w:t>
      </w:r>
      <w:r w:rsidR="008A5486">
        <w:rPr>
          <w:color w:val="22272F"/>
          <w:sz w:val="28"/>
          <w:szCs w:val="28"/>
        </w:rPr>
        <w:t xml:space="preserve"> </w:t>
      </w:r>
      <w:r w:rsidRPr="00FD16A7">
        <w:rPr>
          <w:color w:val="22272F"/>
          <w:sz w:val="28"/>
          <w:szCs w:val="28"/>
        </w:rPr>
        <w:t>также</w:t>
      </w:r>
      <w:r w:rsidR="008A5486">
        <w:rPr>
          <w:color w:val="22272F"/>
          <w:sz w:val="28"/>
          <w:szCs w:val="28"/>
        </w:rPr>
        <w:t xml:space="preserve"> </w:t>
      </w:r>
      <w:r w:rsidRPr="00FD16A7">
        <w:rPr>
          <w:color w:val="22272F"/>
          <w:sz w:val="28"/>
          <w:szCs w:val="28"/>
        </w:rPr>
        <w:t>направляет,</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том</w:t>
      </w:r>
      <w:r w:rsidR="008A5486">
        <w:rPr>
          <w:color w:val="22272F"/>
          <w:sz w:val="28"/>
          <w:szCs w:val="28"/>
        </w:rPr>
        <w:t xml:space="preserve"> </w:t>
      </w:r>
      <w:r w:rsidRPr="00FD16A7">
        <w:rPr>
          <w:color w:val="22272F"/>
          <w:sz w:val="28"/>
          <w:szCs w:val="28"/>
        </w:rPr>
        <w:t>числе</w:t>
      </w:r>
      <w:r w:rsidR="008A5486">
        <w:rPr>
          <w:color w:val="22272F"/>
          <w:sz w:val="28"/>
          <w:szCs w:val="28"/>
        </w:rPr>
        <w:t xml:space="preserve"> </w:t>
      </w:r>
      <w:r w:rsidRPr="00FD16A7">
        <w:rPr>
          <w:color w:val="22272F"/>
          <w:sz w:val="28"/>
          <w:szCs w:val="28"/>
        </w:rPr>
        <w:t>с</w:t>
      </w:r>
      <w:r w:rsidR="008A5486">
        <w:rPr>
          <w:color w:val="22272F"/>
          <w:sz w:val="28"/>
          <w:szCs w:val="28"/>
        </w:rPr>
        <w:t xml:space="preserve"> </w:t>
      </w:r>
      <w:r w:rsidRPr="00FD16A7">
        <w:rPr>
          <w:color w:val="22272F"/>
          <w:sz w:val="28"/>
          <w:szCs w:val="28"/>
        </w:rPr>
        <w:t>использованием</w:t>
      </w:r>
      <w:r w:rsidR="008A5486">
        <w:rPr>
          <w:color w:val="22272F"/>
          <w:sz w:val="28"/>
          <w:szCs w:val="28"/>
        </w:rPr>
        <w:t xml:space="preserve"> </w:t>
      </w:r>
      <w:r w:rsidRPr="00FD16A7">
        <w:rPr>
          <w:color w:val="22272F"/>
          <w:sz w:val="28"/>
          <w:szCs w:val="28"/>
        </w:rPr>
        <w:t>единой</w:t>
      </w:r>
      <w:r w:rsidR="008A5486">
        <w:rPr>
          <w:color w:val="22272F"/>
          <w:sz w:val="28"/>
          <w:szCs w:val="28"/>
        </w:rPr>
        <w:t xml:space="preserve"> </w:t>
      </w:r>
      <w:r w:rsidRPr="00FD16A7">
        <w:rPr>
          <w:color w:val="22272F"/>
          <w:sz w:val="28"/>
          <w:szCs w:val="28"/>
        </w:rPr>
        <w:t>системы</w:t>
      </w:r>
      <w:r w:rsidR="008A5486">
        <w:rPr>
          <w:color w:val="22272F"/>
          <w:sz w:val="28"/>
          <w:szCs w:val="28"/>
        </w:rPr>
        <w:t xml:space="preserve"> </w:t>
      </w:r>
      <w:r w:rsidRPr="00FD16A7">
        <w:rPr>
          <w:color w:val="22272F"/>
          <w:sz w:val="28"/>
          <w:szCs w:val="28"/>
        </w:rPr>
        <w:t>межведомственного</w:t>
      </w:r>
      <w:r w:rsidR="008A5486">
        <w:rPr>
          <w:color w:val="22272F"/>
          <w:sz w:val="28"/>
          <w:szCs w:val="28"/>
        </w:rPr>
        <w:t xml:space="preserve"> </w:t>
      </w:r>
      <w:r w:rsidRPr="00FD16A7">
        <w:rPr>
          <w:color w:val="22272F"/>
          <w:sz w:val="28"/>
          <w:szCs w:val="28"/>
        </w:rPr>
        <w:t>электронного</w:t>
      </w:r>
      <w:r w:rsidR="008A5486">
        <w:rPr>
          <w:color w:val="22272F"/>
          <w:sz w:val="28"/>
          <w:szCs w:val="28"/>
        </w:rPr>
        <w:t xml:space="preserve"> </w:t>
      </w:r>
      <w:r w:rsidRPr="00FD16A7">
        <w:rPr>
          <w:color w:val="22272F"/>
          <w:sz w:val="28"/>
          <w:szCs w:val="28"/>
        </w:rPr>
        <w:t>взаимодействия</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подключаемых</w:t>
      </w:r>
      <w:r w:rsidR="008A5486">
        <w:rPr>
          <w:color w:val="22272F"/>
          <w:sz w:val="28"/>
          <w:szCs w:val="28"/>
        </w:rPr>
        <w:t xml:space="preserve"> </w:t>
      </w:r>
      <w:r w:rsidRPr="00FD16A7">
        <w:rPr>
          <w:color w:val="22272F"/>
          <w:sz w:val="28"/>
          <w:szCs w:val="28"/>
        </w:rPr>
        <w:t>к</w:t>
      </w:r>
      <w:r w:rsidR="008A5486">
        <w:rPr>
          <w:color w:val="22272F"/>
          <w:sz w:val="28"/>
          <w:szCs w:val="28"/>
        </w:rPr>
        <w:t xml:space="preserve"> </w:t>
      </w:r>
      <w:r w:rsidRPr="00FD16A7">
        <w:rPr>
          <w:color w:val="22272F"/>
          <w:sz w:val="28"/>
          <w:szCs w:val="28"/>
        </w:rPr>
        <w:t>ней</w:t>
      </w:r>
      <w:r w:rsidR="008A5486">
        <w:rPr>
          <w:color w:val="22272F"/>
          <w:sz w:val="28"/>
          <w:szCs w:val="28"/>
        </w:rPr>
        <w:t xml:space="preserve"> </w:t>
      </w:r>
      <w:r w:rsidRPr="00FD16A7">
        <w:rPr>
          <w:color w:val="22272F"/>
          <w:sz w:val="28"/>
          <w:szCs w:val="28"/>
        </w:rPr>
        <w:t>региональных</w:t>
      </w:r>
      <w:r w:rsidR="008A5486">
        <w:rPr>
          <w:color w:val="22272F"/>
          <w:sz w:val="28"/>
          <w:szCs w:val="28"/>
        </w:rPr>
        <w:t xml:space="preserve"> </w:t>
      </w:r>
      <w:r w:rsidRPr="00FD16A7">
        <w:rPr>
          <w:color w:val="22272F"/>
          <w:sz w:val="28"/>
          <w:szCs w:val="28"/>
        </w:rPr>
        <w:t>систем</w:t>
      </w:r>
      <w:r w:rsidR="008A5486">
        <w:rPr>
          <w:color w:val="22272F"/>
          <w:sz w:val="28"/>
          <w:szCs w:val="28"/>
        </w:rPr>
        <w:t xml:space="preserve"> </w:t>
      </w:r>
      <w:r w:rsidRPr="00FD16A7">
        <w:rPr>
          <w:color w:val="22272F"/>
          <w:sz w:val="28"/>
          <w:szCs w:val="28"/>
        </w:rPr>
        <w:t>межведомственного</w:t>
      </w:r>
      <w:r w:rsidR="008A5486">
        <w:rPr>
          <w:color w:val="22272F"/>
          <w:sz w:val="28"/>
          <w:szCs w:val="28"/>
        </w:rPr>
        <w:t xml:space="preserve"> </w:t>
      </w:r>
      <w:r w:rsidRPr="00FD16A7">
        <w:rPr>
          <w:color w:val="22272F"/>
          <w:sz w:val="28"/>
          <w:szCs w:val="28"/>
        </w:rPr>
        <w:t>электронного</w:t>
      </w:r>
      <w:r w:rsidR="008A5486">
        <w:rPr>
          <w:color w:val="22272F"/>
          <w:sz w:val="28"/>
          <w:szCs w:val="28"/>
        </w:rPr>
        <w:t xml:space="preserve"> </w:t>
      </w:r>
      <w:r w:rsidRPr="00FD16A7">
        <w:rPr>
          <w:color w:val="22272F"/>
          <w:sz w:val="28"/>
          <w:szCs w:val="28"/>
        </w:rPr>
        <w:t>взаимодействия,</w:t>
      </w:r>
      <w:r w:rsidR="008A5486">
        <w:rPr>
          <w:color w:val="22272F"/>
          <w:sz w:val="28"/>
          <w:szCs w:val="28"/>
        </w:rPr>
        <w:t xml:space="preserve"> </w:t>
      </w:r>
      <w:r w:rsidRPr="00FD16A7">
        <w:rPr>
          <w:color w:val="22272F"/>
          <w:sz w:val="28"/>
          <w:szCs w:val="28"/>
        </w:rPr>
        <w:t>уведомление</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несоответствии</w:t>
      </w:r>
      <w:r w:rsidR="008A5486">
        <w:rPr>
          <w:color w:val="22272F"/>
          <w:sz w:val="28"/>
          <w:szCs w:val="28"/>
        </w:rPr>
        <w:t xml:space="preserve"> </w:t>
      </w:r>
      <w:r w:rsidRPr="00FD16A7">
        <w:rPr>
          <w:color w:val="22272F"/>
          <w:sz w:val="28"/>
          <w:szCs w:val="28"/>
        </w:rPr>
        <w:t>указанных</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уведомлении</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параметров</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установленным</w:t>
      </w:r>
      <w:r w:rsidR="008A5486">
        <w:rPr>
          <w:color w:val="22272F"/>
          <w:sz w:val="28"/>
          <w:szCs w:val="28"/>
        </w:rPr>
        <w:t xml:space="preserve"> </w:t>
      </w:r>
      <w:r w:rsidRPr="00FD16A7">
        <w:rPr>
          <w:color w:val="22272F"/>
          <w:sz w:val="28"/>
          <w:szCs w:val="28"/>
        </w:rPr>
        <w:t>параметрам</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недопустимости</w:t>
      </w:r>
      <w:r w:rsidR="008A5486">
        <w:rPr>
          <w:color w:val="22272F"/>
          <w:sz w:val="28"/>
          <w:szCs w:val="28"/>
        </w:rPr>
        <w:t xml:space="preserve"> </w:t>
      </w:r>
      <w:r w:rsidRPr="00FD16A7">
        <w:rPr>
          <w:color w:val="22272F"/>
          <w:sz w:val="28"/>
          <w:szCs w:val="28"/>
        </w:rPr>
        <w:t>размещения</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земельном</w:t>
      </w:r>
      <w:r w:rsidR="008A5486">
        <w:rPr>
          <w:color w:val="22272F"/>
          <w:sz w:val="28"/>
          <w:szCs w:val="28"/>
        </w:rPr>
        <w:t xml:space="preserve"> </w:t>
      </w:r>
      <w:r w:rsidRPr="00FD16A7">
        <w:rPr>
          <w:color w:val="22272F"/>
          <w:sz w:val="28"/>
          <w:szCs w:val="28"/>
        </w:rPr>
        <w:t>участке:</w:t>
      </w:r>
    </w:p>
    <w:p w14:paraId="6AF69576" w14:textId="30669E06" w:rsidR="0048121F" w:rsidRPr="00FD16A7" w:rsidRDefault="0048121F" w:rsidP="00174815">
      <w:pPr>
        <w:pStyle w:val="s1"/>
        <w:spacing w:before="0" w:beforeAutospacing="0" w:after="0" w:afterAutospacing="0"/>
        <w:ind w:firstLine="426"/>
        <w:jc w:val="both"/>
        <w:rPr>
          <w:color w:val="22272F"/>
          <w:sz w:val="28"/>
          <w:szCs w:val="28"/>
        </w:rPr>
      </w:pPr>
      <w:r w:rsidRPr="00FD16A7">
        <w:rPr>
          <w:color w:val="22272F"/>
          <w:sz w:val="28"/>
          <w:szCs w:val="28"/>
        </w:rPr>
        <w:t>1)</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орган</w:t>
      </w:r>
      <w:r w:rsidR="008A5486">
        <w:rPr>
          <w:color w:val="22272F"/>
          <w:sz w:val="28"/>
          <w:szCs w:val="28"/>
        </w:rPr>
        <w:t xml:space="preserve"> </w:t>
      </w:r>
      <w:r w:rsidRPr="00FD16A7">
        <w:rPr>
          <w:color w:val="22272F"/>
          <w:sz w:val="28"/>
          <w:szCs w:val="28"/>
        </w:rPr>
        <w:t>исполнительной</w:t>
      </w:r>
      <w:r w:rsidR="008A5486">
        <w:rPr>
          <w:color w:val="22272F"/>
          <w:sz w:val="28"/>
          <w:szCs w:val="28"/>
        </w:rPr>
        <w:t xml:space="preserve"> </w:t>
      </w:r>
      <w:r w:rsidRPr="00FD16A7">
        <w:rPr>
          <w:color w:val="22272F"/>
          <w:sz w:val="28"/>
          <w:szCs w:val="28"/>
        </w:rPr>
        <w:t>власти</w:t>
      </w:r>
      <w:r w:rsidR="008A5486">
        <w:rPr>
          <w:color w:val="22272F"/>
          <w:sz w:val="28"/>
          <w:szCs w:val="28"/>
        </w:rPr>
        <w:t xml:space="preserve"> </w:t>
      </w:r>
      <w:r w:rsidRPr="00FD16A7">
        <w:rPr>
          <w:color w:val="22272F"/>
          <w:sz w:val="28"/>
          <w:szCs w:val="28"/>
        </w:rPr>
        <w:t>субъекта</w:t>
      </w:r>
      <w:r w:rsidR="008A5486">
        <w:rPr>
          <w:color w:val="22272F"/>
          <w:sz w:val="28"/>
          <w:szCs w:val="28"/>
        </w:rPr>
        <w:t xml:space="preserve"> </w:t>
      </w:r>
      <w:r w:rsidRPr="00FD16A7">
        <w:rPr>
          <w:color w:val="22272F"/>
          <w:sz w:val="28"/>
          <w:szCs w:val="28"/>
        </w:rPr>
        <w:t>Российской</w:t>
      </w:r>
      <w:r w:rsidR="008A5486">
        <w:rPr>
          <w:color w:val="22272F"/>
          <w:sz w:val="28"/>
          <w:szCs w:val="28"/>
        </w:rPr>
        <w:t xml:space="preserve"> </w:t>
      </w:r>
      <w:r w:rsidRPr="00FD16A7">
        <w:rPr>
          <w:color w:val="22272F"/>
          <w:sz w:val="28"/>
          <w:szCs w:val="28"/>
        </w:rPr>
        <w:t>Федерации,</w:t>
      </w:r>
      <w:r w:rsidR="008A5486">
        <w:rPr>
          <w:color w:val="22272F"/>
          <w:sz w:val="28"/>
          <w:szCs w:val="28"/>
        </w:rPr>
        <w:t xml:space="preserve"> </w:t>
      </w:r>
      <w:r w:rsidRPr="00FD16A7">
        <w:rPr>
          <w:color w:val="22272F"/>
          <w:sz w:val="28"/>
          <w:szCs w:val="28"/>
        </w:rPr>
        <w:t>уполномоченный</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осуществление</w:t>
      </w:r>
      <w:r w:rsidR="008A5486">
        <w:rPr>
          <w:color w:val="22272F"/>
          <w:sz w:val="28"/>
          <w:szCs w:val="28"/>
        </w:rPr>
        <w:t xml:space="preserve"> </w:t>
      </w:r>
      <w:r w:rsidRPr="00FD16A7">
        <w:rPr>
          <w:color w:val="22272F"/>
          <w:sz w:val="28"/>
          <w:szCs w:val="28"/>
        </w:rPr>
        <w:t>государственного</w:t>
      </w:r>
      <w:r w:rsidR="008A5486">
        <w:rPr>
          <w:color w:val="22272F"/>
          <w:sz w:val="28"/>
          <w:szCs w:val="28"/>
        </w:rPr>
        <w:t xml:space="preserve"> </w:t>
      </w:r>
      <w:r w:rsidRPr="00FD16A7">
        <w:rPr>
          <w:color w:val="22272F"/>
          <w:sz w:val="28"/>
          <w:szCs w:val="28"/>
        </w:rPr>
        <w:t>строительного</w:t>
      </w:r>
      <w:r w:rsidR="008A5486">
        <w:rPr>
          <w:color w:val="22272F"/>
          <w:sz w:val="28"/>
          <w:szCs w:val="28"/>
        </w:rPr>
        <w:t xml:space="preserve"> </w:t>
      </w:r>
      <w:r w:rsidRPr="00FD16A7">
        <w:rPr>
          <w:color w:val="22272F"/>
          <w:sz w:val="28"/>
          <w:szCs w:val="28"/>
        </w:rPr>
        <w:t>надзора,</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случае</w:t>
      </w:r>
      <w:r w:rsidR="008A5486">
        <w:rPr>
          <w:color w:val="22272F"/>
          <w:sz w:val="28"/>
          <w:szCs w:val="28"/>
        </w:rPr>
        <w:t xml:space="preserve"> </w:t>
      </w:r>
      <w:r w:rsidRPr="00FD16A7">
        <w:rPr>
          <w:color w:val="22272F"/>
          <w:sz w:val="28"/>
          <w:szCs w:val="28"/>
        </w:rPr>
        <w:t>направления</w:t>
      </w:r>
      <w:r w:rsidR="008A5486">
        <w:rPr>
          <w:color w:val="22272F"/>
          <w:sz w:val="28"/>
          <w:szCs w:val="28"/>
        </w:rPr>
        <w:t xml:space="preserve"> </w:t>
      </w:r>
      <w:r w:rsidRPr="00FD16A7">
        <w:rPr>
          <w:color w:val="22272F"/>
          <w:sz w:val="28"/>
          <w:szCs w:val="28"/>
        </w:rPr>
        <w:t>указанного</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по</w:t>
      </w:r>
      <w:r w:rsidR="008A5486">
        <w:rPr>
          <w:color w:val="22272F"/>
          <w:sz w:val="28"/>
          <w:szCs w:val="28"/>
        </w:rPr>
        <w:t xml:space="preserve"> </w:t>
      </w:r>
      <w:r w:rsidRPr="00FD16A7">
        <w:rPr>
          <w:color w:val="22272F"/>
          <w:sz w:val="28"/>
          <w:szCs w:val="28"/>
        </w:rPr>
        <w:t>основанию,</w:t>
      </w:r>
      <w:r w:rsidR="008A5486">
        <w:rPr>
          <w:color w:val="22272F"/>
          <w:sz w:val="28"/>
          <w:szCs w:val="28"/>
        </w:rPr>
        <w:t xml:space="preserve"> </w:t>
      </w:r>
      <w:r w:rsidRPr="00FD16A7">
        <w:rPr>
          <w:color w:val="22272F"/>
          <w:sz w:val="28"/>
          <w:szCs w:val="28"/>
        </w:rPr>
        <w:t>предусмотренному</w:t>
      </w:r>
      <w:r w:rsidR="008A5486">
        <w:rPr>
          <w:color w:val="22272F"/>
          <w:sz w:val="28"/>
          <w:szCs w:val="28"/>
        </w:rPr>
        <w:t xml:space="preserve"> </w:t>
      </w:r>
      <w:r w:rsidRPr="00FD16A7">
        <w:rPr>
          <w:color w:val="22272F"/>
          <w:sz w:val="28"/>
          <w:szCs w:val="28"/>
        </w:rPr>
        <w:t>пунктом</w:t>
      </w:r>
      <w:r w:rsidR="008A5486">
        <w:rPr>
          <w:color w:val="22272F"/>
          <w:sz w:val="28"/>
          <w:szCs w:val="28"/>
        </w:rPr>
        <w:t xml:space="preserve"> </w:t>
      </w:r>
      <w:r w:rsidRPr="00FD16A7">
        <w:rPr>
          <w:color w:val="22272F"/>
          <w:sz w:val="28"/>
          <w:szCs w:val="28"/>
        </w:rPr>
        <w:t>1</w:t>
      </w:r>
      <w:r w:rsidR="008A5486">
        <w:rPr>
          <w:color w:val="22272F"/>
          <w:sz w:val="28"/>
          <w:szCs w:val="28"/>
        </w:rPr>
        <w:t xml:space="preserve"> </w:t>
      </w:r>
      <w:r w:rsidRPr="00FD16A7">
        <w:rPr>
          <w:color w:val="22272F"/>
          <w:sz w:val="28"/>
          <w:szCs w:val="28"/>
        </w:rPr>
        <w:t>части</w:t>
      </w:r>
      <w:r w:rsidR="008A5486">
        <w:rPr>
          <w:color w:val="22272F"/>
          <w:sz w:val="28"/>
          <w:szCs w:val="28"/>
        </w:rPr>
        <w:t xml:space="preserve"> </w:t>
      </w:r>
      <w:r w:rsidRPr="00FD16A7">
        <w:rPr>
          <w:color w:val="22272F"/>
          <w:sz w:val="28"/>
          <w:szCs w:val="28"/>
        </w:rPr>
        <w:t>10</w:t>
      </w:r>
      <w:r w:rsidR="008A5486">
        <w:rPr>
          <w:color w:val="22272F"/>
          <w:sz w:val="28"/>
          <w:szCs w:val="28"/>
        </w:rPr>
        <w:t xml:space="preserve"> </w:t>
      </w:r>
      <w:r w:rsidRPr="00FD16A7">
        <w:rPr>
          <w:color w:val="22272F"/>
          <w:sz w:val="28"/>
          <w:szCs w:val="28"/>
        </w:rPr>
        <w:t>настоящей</w:t>
      </w:r>
      <w:r w:rsidR="008A5486">
        <w:rPr>
          <w:color w:val="22272F"/>
          <w:sz w:val="28"/>
          <w:szCs w:val="28"/>
        </w:rPr>
        <w:t xml:space="preserve"> </w:t>
      </w:r>
      <w:r w:rsidRPr="00FD16A7">
        <w:rPr>
          <w:color w:val="22272F"/>
          <w:sz w:val="28"/>
          <w:szCs w:val="28"/>
        </w:rPr>
        <w:t>статьи;</w:t>
      </w:r>
    </w:p>
    <w:p w14:paraId="10D0B300" w14:textId="2E13E31C" w:rsidR="0048121F" w:rsidRPr="00FD16A7" w:rsidRDefault="0048121F" w:rsidP="00174815">
      <w:pPr>
        <w:pStyle w:val="s1"/>
        <w:spacing w:before="0" w:beforeAutospacing="0" w:after="0" w:afterAutospacing="0"/>
        <w:ind w:firstLine="426"/>
        <w:jc w:val="both"/>
        <w:rPr>
          <w:color w:val="22272F"/>
          <w:sz w:val="28"/>
          <w:szCs w:val="28"/>
        </w:rPr>
      </w:pPr>
      <w:r w:rsidRPr="00FD16A7">
        <w:rPr>
          <w:color w:val="22272F"/>
          <w:sz w:val="28"/>
          <w:szCs w:val="28"/>
        </w:rPr>
        <w:t>2)</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федеральный</w:t>
      </w:r>
      <w:r w:rsidR="008A5486">
        <w:rPr>
          <w:color w:val="22272F"/>
          <w:sz w:val="28"/>
          <w:szCs w:val="28"/>
        </w:rPr>
        <w:t xml:space="preserve"> </w:t>
      </w:r>
      <w:r w:rsidRPr="00FD16A7">
        <w:rPr>
          <w:color w:val="22272F"/>
          <w:sz w:val="28"/>
          <w:szCs w:val="28"/>
        </w:rPr>
        <w:t>орган</w:t>
      </w:r>
      <w:r w:rsidR="008A5486">
        <w:rPr>
          <w:color w:val="22272F"/>
          <w:sz w:val="28"/>
          <w:szCs w:val="28"/>
        </w:rPr>
        <w:t xml:space="preserve"> </w:t>
      </w:r>
      <w:r w:rsidRPr="00FD16A7">
        <w:rPr>
          <w:color w:val="22272F"/>
          <w:sz w:val="28"/>
          <w:szCs w:val="28"/>
        </w:rPr>
        <w:t>исполнительной</w:t>
      </w:r>
      <w:r w:rsidR="008A5486">
        <w:rPr>
          <w:color w:val="22272F"/>
          <w:sz w:val="28"/>
          <w:szCs w:val="28"/>
        </w:rPr>
        <w:t xml:space="preserve"> </w:t>
      </w:r>
      <w:r w:rsidRPr="00FD16A7">
        <w:rPr>
          <w:color w:val="22272F"/>
          <w:sz w:val="28"/>
          <w:szCs w:val="28"/>
        </w:rPr>
        <w:t>власти,</w:t>
      </w:r>
      <w:r w:rsidR="008A5486">
        <w:rPr>
          <w:color w:val="22272F"/>
          <w:sz w:val="28"/>
          <w:szCs w:val="28"/>
        </w:rPr>
        <w:t xml:space="preserve"> </w:t>
      </w:r>
      <w:r w:rsidRPr="00FD16A7">
        <w:rPr>
          <w:color w:val="22272F"/>
          <w:sz w:val="28"/>
          <w:szCs w:val="28"/>
        </w:rPr>
        <w:t>уполномоченный</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осуществление</w:t>
      </w:r>
      <w:r w:rsidR="008A5486">
        <w:rPr>
          <w:color w:val="22272F"/>
          <w:sz w:val="28"/>
          <w:szCs w:val="28"/>
        </w:rPr>
        <w:t xml:space="preserve"> </w:t>
      </w:r>
      <w:r w:rsidRPr="00FD16A7">
        <w:rPr>
          <w:color w:val="22272F"/>
          <w:sz w:val="28"/>
          <w:szCs w:val="28"/>
        </w:rPr>
        <w:t>государственного</w:t>
      </w:r>
      <w:r w:rsidR="008A5486">
        <w:rPr>
          <w:color w:val="22272F"/>
          <w:sz w:val="28"/>
          <w:szCs w:val="28"/>
        </w:rPr>
        <w:t xml:space="preserve"> </w:t>
      </w:r>
      <w:r w:rsidRPr="00FD16A7">
        <w:rPr>
          <w:color w:val="22272F"/>
          <w:sz w:val="28"/>
          <w:szCs w:val="28"/>
        </w:rPr>
        <w:t>земельного</w:t>
      </w:r>
      <w:r w:rsidR="008A5486">
        <w:rPr>
          <w:color w:val="22272F"/>
          <w:sz w:val="28"/>
          <w:szCs w:val="28"/>
        </w:rPr>
        <w:t xml:space="preserve"> </w:t>
      </w:r>
      <w:r w:rsidRPr="00FD16A7">
        <w:rPr>
          <w:color w:val="22272F"/>
          <w:sz w:val="28"/>
          <w:szCs w:val="28"/>
        </w:rPr>
        <w:t>надзора,</w:t>
      </w:r>
      <w:r w:rsidR="008A5486">
        <w:rPr>
          <w:color w:val="22272F"/>
          <w:sz w:val="28"/>
          <w:szCs w:val="28"/>
        </w:rPr>
        <w:t xml:space="preserve"> </w:t>
      </w:r>
      <w:r w:rsidRPr="00FD16A7">
        <w:rPr>
          <w:color w:val="22272F"/>
          <w:sz w:val="28"/>
          <w:szCs w:val="28"/>
        </w:rPr>
        <w:t>орган</w:t>
      </w:r>
      <w:r w:rsidR="008A5486">
        <w:rPr>
          <w:color w:val="22272F"/>
          <w:sz w:val="28"/>
          <w:szCs w:val="28"/>
        </w:rPr>
        <w:t xml:space="preserve"> </w:t>
      </w:r>
      <w:r w:rsidRPr="00FD16A7">
        <w:rPr>
          <w:color w:val="22272F"/>
          <w:sz w:val="28"/>
          <w:szCs w:val="28"/>
        </w:rPr>
        <w:t>местного</w:t>
      </w:r>
      <w:r w:rsidR="008A5486">
        <w:rPr>
          <w:color w:val="22272F"/>
          <w:sz w:val="28"/>
          <w:szCs w:val="28"/>
        </w:rPr>
        <w:t xml:space="preserve"> </w:t>
      </w:r>
      <w:r w:rsidRPr="00FD16A7">
        <w:rPr>
          <w:color w:val="22272F"/>
          <w:sz w:val="28"/>
          <w:szCs w:val="28"/>
        </w:rPr>
        <w:t>самоуправления,</w:t>
      </w:r>
      <w:r w:rsidR="008A5486">
        <w:rPr>
          <w:color w:val="22272F"/>
          <w:sz w:val="28"/>
          <w:szCs w:val="28"/>
        </w:rPr>
        <w:t xml:space="preserve"> </w:t>
      </w:r>
      <w:r w:rsidRPr="00FD16A7">
        <w:rPr>
          <w:color w:val="22272F"/>
          <w:sz w:val="28"/>
          <w:szCs w:val="28"/>
        </w:rPr>
        <w:t>осуществляющий</w:t>
      </w:r>
      <w:r w:rsidR="008A5486">
        <w:rPr>
          <w:color w:val="22272F"/>
          <w:sz w:val="28"/>
          <w:szCs w:val="28"/>
        </w:rPr>
        <w:t xml:space="preserve"> </w:t>
      </w:r>
      <w:r w:rsidRPr="00FD16A7">
        <w:rPr>
          <w:color w:val="22272F"/>
          <w:sz w:val="28"/>
          <w:szCs w:val="28"/>
        </w:rPr>
        <w:t>муниципальный</w:t>
      </w:r>
      <w:r w:rsidR="008A5486">
        <w:rPr>
          <w:color w:val="22272F"/>
          <w:sz w:val="28"/>
          <w:szCs w:val="28"/>
        </w:rPr>
        <w:t xml:space="preserve"> </w:t>
      </w:r>
      <w:r w:rsidRPr="00FD16A7">
        <w:rPr>
          <w:color w:val="22272F"/>
          <w:sz w:val="28"/>
          <w:szCs w:val="28"/>
        </w:rPr>
        <w:t>земельный</w:t>
      </w:r>
      <w:r w:rsidR="008A5486">
        <w:rPr>
          <w:color w:val="22272F"/>
          <w:sz w:val="28"/>
          <w:szCs w:val="28"/>
        </w:rPr>
        <w:t xml:space="preserve"> </w:t>
      </w:r>
      <w:r w:rsidRPr="00FD16A7">
        <w:rPr>
          <w:color w:val="22272F"/>
          <w:sz w:val="28"/>
          <w:szCs w:val="28"/>
        </w:rPr>
        <w:t>контроль,</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случае</w:t>
      </w:r>
      <w:r w:rsidR="008A5486">
        <w:rPr>
          <w:color w:val="22272F"/>
          <w:sz w:val="28"/>
          <w:szCs w:val="28"/>
        </w:rPr>
        <w:t xml:space="preserve"> </w:t>
      </w:r>
      <w:r w:rsidRPr="00FD16A7">
        <w:rPr>
          <w:color w:val="22272F"/>
          <w:sz w:val="28"/>
          <w:szCs w:val="28"/>
        </w:rPr>
        <w:t>направления</w:t>
      </w:r>
      <w:r w:rsidR="008A5486">
        <w:rPr>
          <w:color w:val="22272F"/>
          <w:sz w:val="28"/>
          <w:szCs w:val="28"/>
        </w:rPr>
        <w:t xml:space="preserve"> </w:t>
      </w:r>
      <w:r w:rsidRPr="00FD16A7">
        <w:rPr>
          <w:color w:val="22272F"/>
          <w:sz w:val="28"/>
          <w:szCs w:val="28"/>
        </w:rPr>
        <w:t>указанного</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по</w:t>
      </w:r>
      <w:r w:rsidR="008A5486">
        <w:rPr>
          <w:color w:val="22272F"/>
          <w:sz w:val="28"/>
          <w:szCs w:val="28"/>
        </w:rPr>
        <w:t xml:space="preserve"> </w:t>
      </w:r>
      <w:r w:rsidRPr="00FD16A7">
        <w:rPr>
          <w:color w:val="22272F"/>
          <w:sz w:val="28"/>
          <w:szCs w:val="28"/>
        </w:rPr>
        <w:t>основанию,</w:t>
      </w:r>
      <w:r w:rsidR="008A5486">
        <w:rPr>
          <w:color w:val="22272F"/>
          <w:sz w:val="28"/>
          <w:szCs w:val="28"/>
        </w:rPr>
        <w:t xml:space="preserve"> </w:t>
      </w:r>
      <w:r w:rsidRPr="00FD16A7">
        <w:rPr>
          <w:color w:val="22272F"/>
          <w:sz w:val="28"/>
          <w:szCs w:val="28"/>
        </w:rPr>
        <w:t>предусмотренному</w:t>
      </w:r>
      <w:r w:rsidR="008A5486">
        <w:rPr>
          <w:color w:val="22272F"/>
          <w:sz w:val="28"/>
          <w:szCs w:val="28"/>
        </w:rPr>
        <w:t xml:space="preserve"> </w:t>
      </w:r>
      <w:r w:rsidRPr="00FD16A7">
        <w:rPr>
          <w:color w:val="22272F"/>
          <w:sz w:val="28"/>
          <w:szCs w:val="28"/>
        </w:rPr>
        <w:t>пунктом</w:t>
      </w:r>
      <w:r w:rsidR="008A5486">
        <w:rPr>
          <w:color w:val="22272F"/>
          <w:sz w:val="28"/>
          <w:szCs w:val="28"/>
        </w:rPr>
        <w:t xml:space="preserve"> </w:t>
      </w:r>
      <w:r w:rsidRPr="00FD16A7">
        <w:rPr>
          <w:color w:val="22272F"/>
          <w:sz w:val="28"/>
          <w:szCs w:val="28"/>
        </w:rPr>
        <w:t>2</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3</w:t>
      </w:r>
      <w:r w:rsidR="008A5486">
        <w:rPr>
          <w:color w:val="22272F"/>
          <w:sz w:val="28"/>
          <w:szCs w:val="28"/>
        </w:rPr>
        <w:t xml:space="preserve"> </w:t>
      </w:r>
      <w:r w:rsidRPr="00FD16A7">
        <w:rPr>
          <w:color w:val="22272F"/>
          <w:sz w:val="28"/>
          <w:szCs w:val="28"/>
        </w:rPr>
        <w:t>части</w:t>
      </w:r>
      <w:r w:rsidR="008A5486">
        <w:rPr>
          <w:color w:val="22272F"/>
          <w:sz w:val="28"/>
          <w:szCs w:val="28"/>
        </w:rPr>
        <w:t xml:space="preserve"> </w:t>
      </w:r>
      <w:r w:rsidRPr="00FD16A7">
        <w:rPr>
          <w:color w:val="22272F"/>
          <w:sz w:val="28"/>
          <w:szCs w:val="28"/>
        </w:rPr>
        <w:t>10</w:t>
      </w:r>
      <w:r w:rsidR="008A5486">
        <w:rPr>
          <w:color w:val="22272F"/>
          <w:sz w:val="28"/>
          <w:szCs w:val="28"/>
        </w:rPr>
        <w:t xml:space="preserve"> </w:t>
      </w:r>
      <w:r w:rsidRPr="00FD16A7">
        <w:rPr>
          <w:color w:val="22272F"/>
          <w:sz w:val="28"/>
          <w:szCs w:val="28"/>
        </w:rPr>
        <w:t>настоящей</w:t>
      </w:r>
      <w:r w:rsidR="008A5486">
        <w:rPr>
          <w:color w:val="22272F"/>
          <w:sz w:val="28"/>
          <w:szCs w:val="28"/>
        </w:rPr>
        <w:t xml:space="preserve"> </w:t>
      </w:r>
      <w:r w:rsidRPr="00FD16A7">
        <w:rPr>
          <w:color w:val="22272F"/>
          <w:sz w:val="28"/>
          <w:szCs w:val="28"/>
        </w:rPr>
        <w:t>статьи;</w:t>
      </w:r>
    </w:p>
    <w:p w14:paraId="316FC677" w14:textId="5FBB28E7" w:rsidR="0048121F" w:rsidRPr="00FD16A7" w:rsidRDefault="0048121F" w:rsidP="00174815">
      <w:pPr>
        <w:pStyle w:val="s1"/>
        <w:spacing w:before="0" w:beforeAutospacing="0" w:after="0" w:afterAutospacing="0"/>
        <w:ind w:firstLine="426"/>
        <w:jc w:val="both"/>
        <w:rPr>
          <w:color w:val="22272F"/>
          <w:sz w:val="28"/>
          <w:szCs w:val="28"/>
        </w:rPr>
      </w:pPr>
      <w:r w:rsidRPr="00FD16A7">
        <w:rPr>
          <w:color w:val="22272F"/>
          <w:sz w:val="28"/>
          <w:szCs w:val="28"/>
        </w:rPr>
        <w:t>3)</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орган</w:t>
      </w:r>
      <w:r w:rsidR="008A5486">
        <w:rPr>
          <w:color w:val="22272F"/>
          <w:sz w:val="28"/>
          <w:szCs w:val="28"/>
        </w:rPr>
        <w:t xml:space="preserve"> </w:t>
      </w:r>
      <w:r w:rsidRPr="00FD16A7">
        <w:rPr>
          <w:color w:val="22272F"/>
          <w:sz w:val="28"/>
          <w:szCs w:val="28"/>
        </w:rPr>
        <w:t>исполнительной</w:t>
      </w:r>
      <w:r w:rsidR="008A5486">
        <w:rPr>
          <w:color w:val="22272F"/>
          <w:sz w:val="28"/>
          <w:szCs w:val="28"/>
        </w:rPr>
        <w:t xml:space="preserve"> </w:t>
      </w:r>
      <w:r w:rsidRPr="00FD16A7">
        <w:rPr>
          <w:color w:val="22272F"/>
          <w:sz w:val="28"/>
          <w:szCs w:val="28"/>
        </w:rPr>
        <w:t>власти</w:t>
      </w:r>
      <w:r w:rsidR="008A5486">
        <w:rPr>
          <w:color w:val="22272F"/>
          <w:sz w:val="28"/>
          <w:szCs w:val="28"/>
        </w:rPr>
        <w:t xml:space="preserve"> </w:t>
      </w:r>
      <w:r w:rsidRPr="00FD16A7">
        <w:rPr>
          <w:color w:val="22272F"/>
          <w:sz w:val="28"/>
          <w:szCs w:val="28"/>
        </w:rPr>
        <w:t>субъекта</w:t>
      </w:r>
      <w:r w:rsidR="008A5486">
        <w:rPr>
          <w:color w:val="22272F"/>
          <w:sz w:val="28"/>
          <w:szCs w:val="28"/>
        </w:rPr>
        <w:t xml:space="preserve"> </w:t>
      </w:r>
      <w:r w:rsidRPr="00FD16A7">
        <w:rPr>
          <w:color w:val="22272F"/>
          <w:sz w:val="28"/>
          <w:szCs w:val="28"/>
        </w:rPr>
        <w:t>Российской</w:t>
      </w:r>
      <w:r w:rsidR="008A5486">
        <w:rPr>
          <w:color w:val="22272F"/>
          <w:sz w:val="28"/>
          <w:szCs w:val="28"/>
        </w:rPr>
        <w:t xml:space="preserve"> </w:t>
      </w:r>
      <w:r w:rsidRPr="00FD16A7">
        <w:rPr>
          <w:color w:val="22272F"/>
          <w:sz w:val="28"/>
          <w:szCs w:val="28"/>
        </w:rPr>
        <w:t>Федерации,</w:t>
      </w:r>
      <w:r w:rsidR="008A5486">
        <w:rPr>
          <w:color w:val="22272F"/>
          <w:sz w:val="28"/>
          <w:szCs w:val="28"/>
        </w:rPr>
        <w:t xml:space="preserve"> </w:t>
      </w:r>
      <w:r w:rsidRPr="00FD16A7">
        <w:rPr>
          <w:color w:val="22272F"/>
          <w:sz w:val="28"/>
          <w:szCs w:val="28"/>
        </w:rPr>
        <w:t>уполномоченный</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области</w:t>
      </w:r>
      <w:r w:rsidR="008A5486">
        <w:rPr>
          <w:color w:val="22272F"/>
          <w:sz w:val="28"/>
          <w:szCs w:val="28"/>
        </w:rPr>
        <w:t xml:space="preserve"> </w:t>
      </w:r>
      <w:r w:rsidRPr="00FD16A7">
        <w:rPr>
          <w:color w:val="22272F"/>
          <w:sz w:val="28"/>
          <w:szCs w:val="28"/>
        </w:rPr>
        <w:t>охраны</w:t>
      </w:r>
      <w:r w:rsidR="008A5486">
        <w:rPr>
          <w:color w:val="22272F"/>
          <w:sz w:val="28"/>
          <w:szCs w:val="28"/>
        </w:rPr>
        <w:t xml:space="preserve"> </w:t>
      </w:r>
      <w:r w:rsidRPr="00FD16A7">
        <w:rPr>
          <w:color w:val="22272F"/>
          <w:sz w:val="28"/>
          <w:szCs w:val="28"/>
        </w:rPr>
        <w:t>объектов</w:t>
      </w:r>
      <w:r w:rsidR="008A5486">
        <w:rPr>
          <w:color w:val="22272F"/>
          <w:sz w:val="28"/>
          <w:szCs w:val="28"/>
        </w:rPr>
        <w:t xml:space="preserve"> </w:t>
      </w:r>
      <w:r w:rsidRPr="00FD16A7">
        <w:rPr>
          <w:color w:val="22272F"/>
          <w:sz w:val="28"/>
          <w:szCs w:val="28"/>
        </w:rPr>
        <w:t>культурного</w:t>
      </w:r>
      <w:r w:rsidR="008A5486">
        <w:rPr>
          <w:color w:val="22272F"/>
          <w:sz w:val="28"/>
          <w:szCs w:val="28"/>
        </w:rPr>
        <w:t xml:space="preserve"> </w:t>
      </w:r>
      <w:r w:rsidRPr="00FD16A7">
        <w:rPr>
          <w:color w:val="22272F"/>
          <w:sz w:val="28"/>
          <w:szCs w:val="28"/>
        </w:rPr>
        <w:t>наследия,</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случае</w:t>
      </w:r>
      <w:r w:rsidR="008A5486">
        <w:rPr>
          <w:color w:val="22272F"/>
          <w:sz w:val="28"/>
          <w:szCs w:val="28"/>
        </w:rPr>
        <w:t xml:space="preserve"> </w:t>
      </w:r>
      <w:r w:rsidRPr="00FD16A7">
        <w:rPr>
          <w:color w:val="22272F"/>
          <w:sz w:val="28"/>
          <w:szCs w:val="28"/>
        </w:rPr>
        <w:t>направления</w:t>
      </w:r>
      <w:r w:rsidR="008A5486">
        <w:rPr>
          <w:color w:val="22272F"/>
          <w:sz w:val="28"/>
          <w:szCs w:val="28"/>
        </w:rPr>
        <w:t xml:space="preserve"> </w:t>
      </w:r>
      <w:r w:rsidRPr="00FD16A7">
        <w:rPr>
          <w:color w:val="22272F"/>
          <w:sz w:val="28"/>
          <w:szCs w:val="28"/>
        </w:rPr>
        <w:t>указанного</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по</w:t>
      </w:r>
      <w:r w:rsidR="008A5486">
        <w:rPr>
          <w:color w:val="22272F"/>
          <w:sz w:val="28"/>
          <w:szCs w:val="28"/>
        </w:rPr>
        <w:t xml:space="preserve"> </w:t>
      </w:r>
      <w:r w:rsidRPr="00FD16A7">
        <w:rPr>
          <w:color w:val="22272F"/>
          <w:sz w:val="28"/>
          <w:szCs w:val="28"/>
        </w:rPr>
        <w:t>основанию,</w:t>
      </w:r>
      <w:r w:rsidR="008A5486">
        <w:rPr>
          <w:color w:val="22272F"/>
          <w:sz w:val="28"/>
          <w:szCs w:val="28"/>
        </w:rPr>
        <w:t xml:space="preserve"> </w:t>
      </w:r>
      <w:r w:rsidRPr="00FD16A7">
        <w:rPr>
          <w:color w:val="22272F"/>
          <w:sz w:val="28"/>
          <w:szCs w:val="28"/>
        </w:rPr>
        <w:t>предусмотренному</w:t>
      </w:r>
      <w:r w:rsidR="008A5486">
        <w:rPr>
          <w:color w:val="22272F"/>
          <w:sz w:val="28"/>
          <w:szCs w:val="28"/>
        </w:rPr>
        <w:t xml:space="preserve"> </w:t>
      </w:r>
      <w:r w:rsidRPr="00FD16A7">
        <w:rPr>
          <w:color w:val="22272F"/>
          <w:sz w:val="28"/>
          <w:szCs w:val="28"/>
        </w:rPr>
        <w:t>пунктом</w:t>
      </w:r>
      <w:r w:rsidR="008A5486">
        <w:rPr>
          <w:color w:val="22272F"/>
          <w:sz w:val="28"/>
          <w:szCs w:val="28"/>
        </w:rPr>
        <w:t xml:space="preserve"> </w:t>
      </w:r>
      <w:r w:rsidRPr="00FD16A7">
        <w:rPr>
          <w:color w:val="22272F"/>
          <w:sz w:val="28"/>
          <w:szCs w:val="28"/>
        </w:rPr>
        <w:t>4</w:t>
      </w:r>
      <w:r w:rsidR="008A5486">
        <w:rPr>
          <w:color w:val="22272F"/>
          <w:sz w:val="28"/>
          <w:szCs w:val="28"/>
        </w:rPr>
        <w:t xml:space="preserve"> </w:t>
      </w:r>
      <w:r w:rsidRPr="00FD16A7">
        <w:rPr>
          <w:color w:val="22272F"/>
          <w:sz w:val="28"/>
          <w:szCs w:val="28"/>
        </w:rPr>
        <w:t>части</w:t>
      </w:r>
      <w:r w:rsidR="008A5486">
        <w:rPr>
          <w:color w:val="22272F"/>
          <w:sz w:val="28"/>
          <w:szCs w:val="28"/>
        </w:rPr>
        <w:t xml:space="preserve"> </w:t>
      </w:r>
      <w:r w:rsidRPr="00FD16A7">
        <w:rPr>
          <w:color w:val="22272F"/>
          <w:sz w:val="28"/>
          <w:szCs w:val="28"/>
        </w:rPr>
        <w:t>10</w:t>
      </w:r>
      <w:r w:rsidR="008A5486">
        <w:rPr>
          <w:color w:val="22272F"/>
          <w:sz w:val="28"/>
          <w:szCs w:val="28"/>
        </w:rPr>
        <w:t xml:space="preserve"> </w:t>
      </w:r>
      <w:r w:rsidRPr="00FD16A7">
        <w:rPr>
          <w:color w:val="22272F"/>
          <w:sz w:val="28"/>
          <w:szCs w:val="28"/>
        </w:rPr>
        <w:t>настоящей</w:t>
      </w:r>
      <w:r w:rsidR="008A5486">
        <w:rPr>
          <w:color w:val="22272F"/>
          <w:sz w:val="28"/>
          <w:szCs w:val="28"/>
        </w:rPr>
        <w:t xml:space="preserve"> </w:t>
      </w:r>
      <w:r w:rsidRPr="00FD16A7">
        <w:rPr>
          <w:color w:val="22272F"/>
          <w:sz w:val="28"/>
          <w:szCs w:val="28"/>
        </w:rPr>
        <w:t>статьи.</w:t>
      </w:r>
    </w:p>
    <w:p w14:paraId="281D974D" w14:textId="5EA2FC1B" w:rsidR="0048121F" w:rsidRPr="00FD16A7" w:rsidRDefault="0048121F" w:rsidP="00BE040B">
      <w:pPr>
        <w:pStyle w:val="s1"/>
        <w:spacing w:before="0" w:beforeAutospacing="0" w:after="0" w:afterAutospacing="0"/>
        <w:ind w:firstLine="851"/>
        <w:jc w:val="both"/>
        <w:rPr>
          <w:color w:val="22272F"/>
          <w:sz w:val="28"/>
          <w:szCs w:val="28"/>
        </w:rPr>
      </w:pPr>
      <w:r w:rsidRPr="00FD16A7">
        <w:rPr>
          <w:color w:val="22272F"/>
          <w:sz w:val="28"/>
          <w:szCs w:val="28"/>
        </w:rPr>
        <w:t>13.</w:t>
      </w:r>
      <w:r w:rsidR="008A5486">
        <w:rPr>
          <w:color w:val="22272F"/>
          <w:sz w:val="28"/>
          <w:szCs w:val="28"/>
        </w:rPr>
        <w:t xml:space="preserve"> </w:t>
      </w:r>
      <w:r w:rsidRPr="00FD16A7">
        <w:rPr>
          <w:color w:val="22272F"/>
          <w:sz w:val="28"/>
          <w:szCs w:val="28"/>
        </w:rPr>
        <w:t>Получение</w:t>
      </w:r>
      <w:r w:rsidR="008A5486">
        <w:rPr>
          <w:color w:val="22272F"/>
          <w:sz w:val="28"/>
          <w:szCs w:val="28"/>
        </w:rPr>
        <w:t xml:space="preserve"> </w:t>
      </w:r>
      <w:r w:rsidRPr="00FD16A7">
        <w:rPr>
          <w:color w:val="22272F"/>
          <w:sz w:val="28"/>
          <w:szCs w:val="28"/>
        </w:rPr>
        <w:t>застройщиком</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соответствии</w:t>
      </w:r>
      <w:r w:rsidR="008A5486">
        <w:rPr>
          <w:color w:val="22272F"/>
          <w:sz w:val="28"/>
          <w:szCs w:val="28"/>
        </w:rPr>
        <w:t xml:space="preserve"> </w:t>
      </w:r>
      <w:r w:rsidRPr="00FD16A7">
        <w:rPr>
          <w:color w:val="22272F"/>
          <w:sz w:val="28"/>
          <w:szCs w:val="28"/>
        </w:rPr>
        <w:t>указанных</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уведомлении</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параметров</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установленным</w:t>
      </w:r>
      <w:r w:rsidR="008A5486">
        <w:rPr>
          <w:color w:val="22272F"/>
          <w:sz w:val="28"/>
          <w:szCs w:val="28"/>
        </w:rPr>
        <w:t xml:space="preserve"> </w:t>
      </w:r>
      <w:r w:rsidRPr="00FD16A7">
        <w:rPr>
          <w:color w:val="22272F"/>
          <w:sz w:val="28"/>
          <w:szCs w:val="28"/>
        </w:rPr>
        <w:t>параметрам</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допустимости</w:t>
      </w:r>
      <w:r w:rsidR="008A5486">
        <w:rPr>
          <w:color w:val="22272F"/>
          <w:sz w:val="28"/>
          <w:szCs w:val="28"/>
        </w:rPr>
        <w:t xml:space="preserve"> </w:t>
      </w:r>
      <w:r w:rsidRPr="00FD16A7">
        <w:rPr>
          <w:color w:val="22272F"/>
          <w:sz w:val="28"/>
          <w:szCs w:val="28"/>
        </w:rPr>
        <w:t>размещения</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земельном</w:t>
      </w:r>
      <w:r w:rsidR="008A5486">
        <w:rPr>
          <w:color w:val="22272F"/>
          <w:sz w:val="28"/>
          <w:szCs w:val="28"/>
        </w:rPr>
        <w:t xml:space="preserve"> </w:t>
      </w:r>
      <w:r w:rsidRPr="00FD16A7">
        <w:rPr>
          <w:color w:val="22272F"/>
          <w:sz w:val="28"/>
          <w:szCs w:val="28"/>
        </w:rPr>
        <w:t>участке</w:t>
      </w:r>
      <w:r w:rsidR="008A5486">
        <w:rPr>
          <w:color w:val="22272F"/>
          <w:sz w:val="28"/>
          <w:szCs w:val="28"/>
        </w:rPr>
        <w:t xml:space="preserve"> </w:t>
      </w:r>
      <w:r w:rsidRPr="00FD16A7">
        <w:rPr>
          <w:color w:val="22272F"/>
          <w:sz w:val="28"/>
          <w:szCs w:val="28"/>
        </w:rPr>
        <w:t>от</w:t>
      </w:r>
      <w:r w:rsidR="008A5486">
        <w:rPr>
          <w:color w:val="22272F"/>
          <w:sz w:val="28"/>
          <w:szCs w:val="28"/>
        </w:rPr>
        <w:t xml:space="preserve"> </w:t>
      </w:r>
      <w:r w:rsidRPr="00FD16A7">
        <w:rPr>
          <w:color w:val="22272F"/>
          <w:sz w:val="28"/>
          <w:szCs w:val="28"/>
        </w:rPr>
        <w:t>уполномоченных</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выдачу</w:t>
      </w:r>
      <w:r w:rsidR="008A5486">
        <w:rPr>
          <w:color w:val="22272F"/>
          <w:sz w:val="28"/>
          <w:szCs w:val="28"/>
        </w:rPr>
        <w:t xml:space="preserve"> </w:t>
      </w:r>
      <w:r w:rsidRPr="00FD16A7">
        <w:rPr>
          <w:color w:val="22272F"/>
          <w:sz w:val="28"/>
          <w:szCs w:val="28"/>
        </w:rPr>
        <w:t>разрешений</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строительство</w:t>
      </w:r>
      <w:r w:rsidR="008A5486">
        <w:rPr>
          <w:color w:val="22272F"/>
          <w:sz w:val="28"/>
          <w:szCs w:val="28"/>
        </w:rPr>
        <w:t xml:space="preserve"> </w:t>
      </w:r>
      <w:r w:rsidRPr="00FD16A7">
        <w:rPr>
          <w:color w:val="22272F"/>
          <w:sz w:val="28"/>
          <w:szCs w:val="28"/>
        </w:rPr>
        <w:t>федерального</w:t>
      </w:r>
      <w:r w:rsidR="008A5486">
        <w:rPr>
          <w:color w:val="22272F"/>
          <w:sz w:val="28"/>
          <w:szCs w:val="28"/>
        </w:rPr>
        <w:t xml:space="preserve"> </w:t>
      </w:r>
      <w:r w:rsidRPr="00FD16A7">
        <w:rPr>
          <w:color w:val="22272F"/>
          <w:sz w:val="28"/>
          <w:szCs w:val="28"/>
        </w:rPr>
        <w:t>органа</w:t>
      </w:r>
      <w:r w:rsidR="008A5486">
        <w:rPr>
          <w:color w:val="22272F"/>
          <w:sz w:val="28"/>
          <w:szCs w:val="28"/>
        </w:rPr>
        <w:t xml:space="preserve"> </w:t>
      </w:r>
      <w:r w:rsidRPr="00FD16A7">
        <w:rPr>
          <w:color w:val="22272F"/>
          <w:sz w:val="28"/>
          <w:szCs w:val="28"/>
        </w:rPr>
        <w:t>исполнительной</w:t>
      </w:r>
      <w:r w:rsidR="008A5486">
        <w:rPr>
          <w:color w:val="22272F"/>
          <w:sz w:val="28"/>
          <w:szCs w:val="28"/>
        </w:rPr>
        <w:t xml:space="preserve"> </w:t>
      </w:r>
      <w:r w:rsidRPr="00FD16A7">
        <w:rPr>
          <w:color w:val="22272F"/>
          <w:sz w:val="28"/>
          <w:szCs w:val="28"/>
        </w:rPr>
        <w:t>власти,</w:t>
      </w:r>
      <w:r w:rsidR="008A5486">
        <w:rPr>
          <w:color w:val="22272F"/>
          <w:sz w:val="28"/>
          <w:szCs w:val="28"/>
        </w:rPr>
        <w:t xml:space="preserve"> </w:t>
      </w:r>
      <w:r w:rsidRPr="00FD16A7">
        <w:rPr>
          <w:color w:val="22272F"/>
          <w:sz w:val="28"/>
          <w:szCs w:val="28"/>
        </w:rPr>
        <w:t>органа</w:t>
      </w:r>
      <w:r w:rsidR="008A5486">
        <w:rPr>
          <w:color w:val="22272F"/>
          <w:sz w:val="28"/>
          <w:szCs w:val="28"/>
        </w:rPr>
        <w:t xml:space="preserve"> </w:t>
      </w:r>
      <w:r w:rsidRPr="00FD16A7">
        <w:rPr>
          <w:color w:val="22272F"/>
          <w:sz w:val="28"/>
          <w:szCs w:val="28"/>
        </w:rPr>
        <w:t>исполнительной</w:t>
      </w:r>
      <w:r w:rsidR="008A5486">
        <w:rPr>
          <w:color w:val="22272F"/>
          <w:sz w:val="28"/>
          <w:szCs w:val="28"/>
        </w:rPr>
        <w:t xml:space="preserve"> </w:t>
      </w:r>
      <w:r w:rsidRPr="00FD16A7">
        <w:rPr>
          <w:color w:val="22272F"/>
          <w:sz w:val="28"/>
          <w:szCs w:val="28"/>
        </w:rPr>
        <w:t>власти</w:t>
      </w:r>
      <w:r w:rsidR="008A5486">
        <w:rPr>
          <w:color w:val="22272F"/>
          <w:sz w:val="28"/>
          <w:szCs w:val="28"/>
        </w:rPr>
        <w:t xml:space="preserve"> </w:t>
      </w:r>
      <w:r w:rsidRPr="00FD16A7">
        <w:rPr>
          <w:color w:val="22272F"/>
          <w:sz w:val="28"/>
          <w:szCs w:val="28"/>
        </w:rPr>
        <w:t>субъекта</w:t>
      </w:r>
      <w:r w:rsidR="008A5486">
        <w:rPr>
          <w:color w:val="22272F"/>
          <w:sz w:val="28"/>
          <w:szCs w:val="28"/>
        </w:rPr>
        <w:t xml:space="preserve"> </w:t>
      </w:r>
      <w:r w:rsidRPr="00FD16A7">
        <w:rPr>
          <w:color w:val="22272F"/>
          <w:sz w:val="28"/>
          <w:szCs w:val="28"/>
        </w:rPr>
        <w:t>Российской</w:t>
      </w:r>
      <w:r w:rsidR="008A5486">
        <w:rPr>
          <w:color w:val="22272F"/>
          <w:sz w:val="28"/>
          <w:szCs w:val="28"/>
        </w:rPr>
        <w:t xml:space="preserve"> </w:t>
      </w:r>
      <w:r w:rsidRPr="00FD16A7">
        <w:rPr>
          <w:color w:val="22272F"/>
          <w:sz w:val="28"/>
          <w:szCs w:val="28"/>
        </w:rPr>
        <w:t>Федерации</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органа</w:t>
      </w:r>
      <w:r w:rsidR="008A5486">
        <w:rPr>
          <w:color w:val="22272F"/>
          <w:sz w:val="28"/>
          <w:szCs w:val="28"/>
        </w:rPr>
        <w:t xml:space="preserve"> </w:t>
      </w:r>
      <w:r w:rsidRPr="00FD16A7">
        <w:rPr>
          <w:color w:val="22272F"/>
          <w:sz w:val="28"/>
          <w:szCs w:val="28"/>
        </w:rPr>
        <w:t>местного</w:t>
      </w:r>
      <w:r w:rsidR="008A5486">
        <w:rPr>
          <w:color w:val="22272F"/>
          <w:sz w:val="28"/>
          <w:szCs w:val="28"/>
        </w:rPr>
        <w:t xml:space="preserve"> </w:t>
      </w:r>
      <w:r w:rsidRPr="00FD16A7">
        <w:rPr>
          <w:color w:val="22272F"/>
          <w:sz w:val="28"/>
          <w:szCs w:val="28"/>
        </w:rPr>
        <w:t>самоуправления</w:t>
      </w:r>
      <w:r w:rsidR="008A5486">
        <w:rPr>
          <w:color w:val="22272F"/>
          <w:sz w:val="28"/>
          <w:szCs w:val="28"/>
        </w:rPr>
        <w:t xml:space="preserve"> </w:t>
      </w:r>
      <w:r w:rsidRPr="00FD16A7">
        <w:rPr>
          <w:color w:val="22272F"/>
          <w:sz w:val="28"/>
          <w:szCs w:val="28"/>
        </w:rPr>
        <w:t>либо</w:t>
      </w:r>
      <w:r w:rsidR="008A5486">
        <w:rPr>
          <w:color w:val="22272F"/>
          <w:sz w:val="28"/>
          <w:szCs w:val="28"/>
        </w:rPr>
        <w:t xml:space="preserve"> </w:t>
      </w:r>
      <w:r w:rsidRPr="00FD16A7">
        <w:rPr>
          <w:color w:val="22272F"/>
          <w:sz w:val="28"/>
          <w:szCs w:val="28"/>
        </w:rPr>
        <w:t>ненаправление</w:t>
      </w:r>
      <w:r w:rsidR="008A5486">
        <w:rPr>
          <w:color w:val="22272F"/>
          <w:sz w:val="28"/>
          <w:szCs w:val="28"/>
        </w:rPr>
        <w:t xml:space="preserve"> </w:t>
      </w:r>
      <w:r w:rsidRPr="00FD16A7">
        <w:rPr>
          <w:color w:val="22272F"/>
          <w:sz w:val="28"/>
          <w:szCs w:val="28"/>
        </w:rPr>
        <w:t>указанными</w:t>
      </w:r>
      <w:r w:rsidR="008A5486">
        <w:rPr>
          <w:color w:val="22272F"/>
          <w:sz w:val="28"/>
          <w:szCs w:val="28"/>
        </w:rPr>
        <w:t xml:space="preserve"> </w:t>
      </w:r>
      <w:r w:rsidRPr="00FD16A7">
        <w:rPr>
          <w:color w:val="22272F"/>
          <w:sz w:val="28"/>
          <w:szCs w:val="28"/>
        </w:rPr>
        <w:t>органами</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срок,</w:t>
      </w:r>
      <w:r w:rsidR="008A5486">
        <w:rPr>
          <w:color w:val="22272F"/>
          <w:sz w:val="28"/>
          <w:szCs w:val="28"/>
        </w:rPr>
        <w:t xml:space="preserve"> </w:t>
      </w:r>
      <w:r w:rsidRPr="00FD16A7">
        <w:rPr>
          <w:color w:val="22272F"/>
          <w:sz w:val="28"/>
          <w:szCs w:val="28"/>
        </w:rPr>
        <w:t>предусмотренный</w:t>
      </w:r>
      <w:r w:rsidR="008A5486">
        <w:rPr>
          <w:color w:val="22272F"/>
          <w:sz w:val="28"/>
          <w:szCs w:val="28"/>
        </w:rPr>
        <w:t xml:space="preserve"> </w:t>
      </w:r>
      <w:r w:rsidRPr="00FD16A7">
        <w:rPr>
          <w:color w:val="22272F"/>
          <w:sz w:val="28"/>
          <w:szCs w:val="28"/>
        </w:rPr>
        <w:t>частью</w:t>
      </w:r>
      <w:r w:rsidR="008A5486">
        <w:rPr>
          <w:color w:val="22272F"/>
          <w:sz w:val="28"/>
          <w:szCs w:val="28"/>
        </w:rPr>
        <w:t xml:space="preserve"> </w:t>
      </w:r>
      <w:r w:rsidRPr="00FD16A7">
        <w:rPr>
          <w:color w:val="22272F"/>
          <w:sz w:val="28"/>
          <w:szCs w:val="28"/>
        </w:rPr>
        <w:t>7</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пунктом</w:t>
      </w:r>
      <w:r w:rsidR="008A5486">
        <w:rPr>
          <w:color w:val="22272F"/>
          <w:sz w:val="28"/>
          <w:szCs w:val="28"/>
        </w:rPr>
        <w:t xml:space="preserve"> </w:t>
      </w:r>
      <w:r w:rsidRPr="00FD16A7">
        <w:rPr>
          <w:color w:val="22272F"/>
          <w:sz w:val="28"/>
          <w:szCs w:val="28"/>
        </w:rPr>
        <w:t>3</w:t>
      </w:r>
      <w:r w:rsidR="008A5486">
        <w:rPr>
          <w:color w:val="22272F"/>
          <w:sz w:val="28"/>
          <w:szCs w:val="28"/>
        </w:rPr>
        <w:t xml:space="preserve"> </w:t>
      </w:r>
      <w:r w:rsidRPr="00FD16A7">
        <w:rPr>
          <w:color w:val="22272F"/>
          <w:sz w:val="28"/>
          <w:szCs w:val="28"/>
        </w:rPr>
        <w:t>части</w:t>
      </w:r>
      <w:r w:rsidR="008A5486">
        <w:rPr>
          <w:color w:val="22272F"/>
          <w:sz w:val="28"/>
          <w:szCs w:val="28"/>
        </w:rPr>
        <w:t xml:space="preserve"> </w:t>
      </w:r>
      <w:r w:rsidRPr="00FD16A7">
        <w:rPr>
          <w:color w:val="22272F"/>
          <w:sz w:val="28"/>
          <w:szCs w:val="28"/>
        </w:rPr>
        <w:t>8</w:t>
      </w:r>
      <w:r w:rsidR="008A5486">
        <w:rPr>
          <w:color w:val="22272F"/>
          <w:sz w:val="28"/>
          <w:szCs w:val="28"/>
        </w:rPr>
        <w:t xml:space="preserve"> </w:t>
      </w:r>
      <w:r w:rsidRPr="00FD16A7">
        <w:rPr>
          <w:color w:val="22272F"/>
          <w:sz w:val="28"/>
          <w:szCs w:val="28"/>
        </w:rPr>
        <w:t>настоящей</w:t>
      </w:r>
      <w:r w:rsidR="008A5486">
        <w:rPr>
          <w:color w:val="22272F"/>
          <w:sz w:val="28"/>
          <w:szCs w:val="28"/>
        </w:rPr>
        <w:t xml:space="preserve"> </w:t>
      </w:r>
      <w:r w:rsidRPr="00FD16A7">
        <w:rPr>
          <w:color w:val="22272F"/>
          <w:sz w:val="28"/>
          <w:szCs w:val="28"/>
        </w:rPr>
        <w:t>статьи,</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несоответствии</w:t>
      </w:r>
      <w:r w:rsidR="008A5486">
        <w:rPr>
          <w:color w:val="22272F"/>
          <w:sz w:val="28"/>
          <w:szCs w:val="28"/>
        </w:rPr>
        <w:t xml:space="preserve"> </w:t>
      </w:r>
      <w:r w:rsidRPr="00FD16A7">
        <w:rPr>
          <w:color w:val="22272F"/>
          <w:sz w:val="28"/>
          <w:szCs w:val="28"/>
        </w:rPr>
        <w:t>указанных</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уведомлении</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параметров</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установленным</w:t>
      </w:r>
      <w:r w:rsidR="008A5486">
        <w:rPr>
          <w:color w:val="22272F"/>
          <w:sz w:val="28"/>
          <w:szCs w:val="28"/>
        </w:rPr>
        <w:t xml:space="preserve"> </w:t>
      </w:r>
      <w:r w:rsidRPr="00FD16A7">
        <w:rPr>
          <w:color w:val="22272F"/>
          <w:sz w:val="28"/>
          <w:szCs w:val="28"/>
        </w:rPr>
        <w:t>параметрам</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недопустимости</w:t>
      </w:r>
      <w:r w:rsidR="008A5486">
        <w:rPr>
          <w:color w:val="22272F"/>
          <w:sz w:val="28"/>
          <w:szCs w:val="28"/>
        </w:rPr>
        <w:t xml:space="preserve"> </w:t>
      </w:r>
      <w:r w:rsidRPr="00FD16A7">
        <w:rPr>
          <w:color w:val="22272F"/>
          <w:sz w:val="28"/>
          <w:szCs w:val="28"/>
        </w:rPr>
        <w:t>размещения</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lastRenderedPageBreak/>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земельном</w:t>
      </w:r>
      <w:r w:rsidR="008A5486">
        <w:rPr>
          <w:color w:val="22272F"/>
          <w:sz w:val="28"/>
          <w:szCs w:val="28"/>
        </w:rPr>
        <w:t xml:space="preserve"> </w:t>
      </w:r>
      <w:r w:rsidRPr="00FD16A7">
        <w:rPr>
          <w:color w:val="22272F"/>
          <w:sz w:val="28"/>
          <w:szCs w:val="28"/>
        </w:rPr>
        <w:t>участке</w:t>
      </w:r>
      <w:r w:rsidR="008A5486">
        <w:rPr>
          <w:color w:val="22272F"/>
          <w:sz w:val="28"/>
          <w:szCs w:val="28"/>
        </w:rPr>
        <w:t xml:space="preserve"> </w:t>
      </w:r>
      <w:r w:rsidRPr="00FD16A7">
        <w:rPr>
          <w:color w:val="22272F"/>
          <w:sz w:val="28"/>
          <w:szCs w:val="28"/>
        </w:rPr>
        <w:t>считается</w:t>
      </w:r>
      <w:r w:rsidR="008A5486">
        <w:rPr>
          <w:color w:val="22272F"/>
          <w:sz w:val="28"/>
          <w:szCs w:val="28"/>
        </w:rPr>
        <w:t xml:space="preserve"> </w:t>
      </w:r>
      <w:r w:rsidRPr="00FD16A7">
        <w:rPr>
          <w:color w:val="22272F"/>
          <w:sz w:val="28"/>
          <w:szCs w:val="28"/>
        </w:rPr>
        <w:t>согласованием</w:t>
      </w:r>
      <w:r w:rsidR="008A5486">
        <w:rPr>
          <w:color w:val="22272F"/>
          <w:sz w:val="28"/>
          <w:szCs w:val="28"/>
        </w:rPr>
        <w:t xml:space="preserve"> </w:t>
      </w:r>
      <w:r w:rsidRPr="00FD16A7">
        <w:rPr>
          <w:color w:val="22272F"/>
          <w:sz w:val="28"/>
          <w:szCs w:val="28"/>
        </w:rPr>
        <w:t>указанными</w:t>
      </w:r>
      <w:r w:rsidR="008A5486">
        <w:rPr>
          <w:color w:val="22272F"/>
          <w:sz w:val="28"/>
          <w:szCs w:val="28"/>
        </w:rPr>
        <w:t xml:space="preserve"> </w:t>
      </w:r>
      <w:r w:rsidRPr="00FD16A7">
        <w:rPr>
          <w:color w:val="22272F"/>
          <w:sz w:val="28"/>
          <w:szCs w:val="28"/>
        </w:rPr>
        <w:t>органами</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реконструкции</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дает</w:t>
      </w:r>
      <w:r w:rsidR="008A5486">
        <w:rPr>
          <w:color w:val="22272F"/>
          <w:sz w:val="28"/>
          <w:szCs w:val="28"/>
        </w:rPr>
        <w:t xml:space="preserve"> </w:t>
      </w:r>
      <w:r w:rsidRPr="00FD16A7">
        <w:rPr>
          <w:color w:val="22272F"/>
          <w:sz w:val="28"/>
          <w:szCs w:val="28"/>
        </w:rPr>
        <w:t>право</w:t>
      </w:r>
      <w:r w:rsidR="008A5486">
        <w:rPr>
          <w:color w:val="22272F"/>
          <w:sz w:val="28"/>
          <w:szCs w:val="28"/>
        </w:rPr>
        <w:t xml:space="preserve"> </w:t>
      </w:r>
      <w:r w:rsidRPr="00FD16A7">
        <w:rPr>
          <w:color w:val="22272F"/>
          <w:sz w:val="28"/>
          <w:szCs w:val="28"/>
        </w:rPr>
        <w:t>застройщику</w:t>
      </w:r>
      <w:r w:rsidR="008A5486">
        <w:rPr>
          <w:color w:val="22272F"/>
          <w:sz w:val="28"/>
          <w:szCs w:val="28"/>
        </w:rPr>
        <w:t xml:space="preserve"> </w:t>
      </w:r>
      <w:r w:rsidRPr="00FD16A7">
        <w:rPr>
          <w:color w:val="22272F"/>
          <w:sz w:val="28"/>
          <w:szCs w:val="28"/>
        </w:rPr>
        <w:t>осуществлять</w:t>
      </w:r>
      <w:r w:rsidR="008A5486">
        <w:rPr>
          <w:color w:val="22272F"/>
          <w:sz w:val="28"/>
          <w:szCs w:val="28"/>
        </w:rPr>
        <w:t xml:space="preserve"> </w:t>
      </w:r>
      <w:r w:rsidRPr="00FD16A7">
        <w:rPr>
          <w:color w:val="22272F"/>
          <w:sz w:val="28"/>
          <w:szCs w:val="28"/>
        </w:rPr>
        <w:t>строительство</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реконструкцию</w:t>
      </w:r>
      <w:r w:rsidR="008A5486">
        <w:rPr>
          <w:color w:val="22272F"/>
          <w:sz w:val="28"/>
          <w:szCs w:val="28"/>
        </w:rPr>
        <w:t xml:space="preserve"> </w:t>
      </w:r>
      <w:r w:rsidRPr="00FD16A7">
        <w:rPr>
          <w:color w:val="22272F"/>
          <w:sz w:val="28"/>
          <w:szCs w:val="28"/>
        </w:rPr>
        <w:t>объекта</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садового</w:t>
      </w:r>
      <w:r w:rsidR="008A5486">
        <w:rPr>
          <w:color w:val="22272F"/>
          <w:sz w:val="28"/>
          <w:szCs w:val="28"/>
        </w:rPr>
        <w:t xml:space="preserve"> </w:t>
      </w:r>
      <w:r w:rsidRPr="00FD16A7">
        <w:rPr>
          <w:color w:val="22272F"/>
          <w:sz w:val="28"/>
          <w:szCs w:val="28"/>
        </w:rPr>
        <w:t>дома</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соответствии</w:t>
      </w:r>
      <w:r w:rsidR="008A5486">
        <w:rPr>
          <w:color w:val="22272F"/>
          <w:sz w:val="28"/>
          <w:szCs w:val="28"/>
        </w:rPr>
        <w:t xml:space="preserve"> </w:t>
      </w:r>
      <w:r w:rsidRPr="00FD16A7">
        <w:rPr>
          <w:color w:val="22272F"/>
          <w:sz w:val="28"/>
          <w:szCs w:val="28"/>
        </w:rPr>
        <w:t>с</w:t>
      </w:r>
      <w:r w:rsidR="008A5486">
        <w:rPr>
          <w:color w:val="22272F"/>
          <w:sz w:val="28"/>
          <w:szCs w:val="28"/>
        </w:rPr>
        <w:t xml:space="preserve"> </w:t>
      </w:r>
      <w:r w:rsidRPr="00FD16A7">
        <w:rPr>
          <w:color w:val="22272F"/>
          <w:sz w:val="28"/>
          <w:szCs w:val="28"/>
        </w:rPr>
        <w:t>параметрами,</w:t>
      </w:r>
      <w:r w:rsidR="008A5486">
        <w:rPr>
          <w:color w:val="22272F"/>
          <w:sz w:val="28"/>
          <w:szCs w:val="28"/>
        </w:rPr>
        <w:t xml:space="preserve"> </w:t>
      </w:r>
      <w:r w:rsidRPr="00FD16A7">
        <w:rPr>
          <w:color w:val="22272F"/>
          <w:sz w:val="28"/>
          <w:szCs w:val="28"/>
        </w:rPr>
        <w:t>указанными</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уведомлении</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течение</w:t>
      </w:r>
      <w:r w:rsidR="008A5486">
        <w:rPr>
          <w:color w:val="22272F"/>
          <w:sz w:val="28"/>
          <w:szCs w:val="28"/>
        </w:rPr>
        <w:t xml:space="preserve"> </w:t>
      </w:r>
      <w:r w:rsidRPr="00FD16A7">
        <w:rPr>
          <w:color w:val="22272F"/>
          <w:sz w:val="28"/>
          <w:szCs w:val="28"/>
        </w:rPr>
        <w:t>десяти</w:t>
      </w:r>
      <w:r w:rsidR="008A5486">
        <w:rPr>
          <w:color w:val="22272F"/>
          <w:sz w:val="28"/>
          <w:szCs w:val="28"/>
        </w:rPr>
        <w:t xml:space="preserve"> </w:t>
      </w:r>
      <w:r w:rsidRPr="00FD16A7">
        <w:rPr>
          <w:color w:val="22272F"/>
          <w:sz w:val="28"/>
          <w:szCs w:val="28"/>
        </w:rPr>
        <w:t>лет</w:t>
      </w:r>
      <w:r w:rsidR="008A5486">
        <w:rPr>
          <w:color w:val="22272F"/>
          <w:sz w:val="28"/>
          <w:szCs w:val="28"/>
        </w:rPr>
        <w:t xml:space="preserve"> </w:t>
      </w:r>
      <w:r w:rsidRPr="00FD16A7">
        <w:rPr>
          <w:color w:val="22272F"/>
          <w:sz w:val="28"/>
          <w:szCs w:val="28"/>
        </w:rPr>
        <w:t>со</w:t>
      </w:r>
      <w:r w:rsidR="008A5486">
        <w:rPr>
          <w:color w:val="22272F"/>
          <w:sz w:val="28"/>
          <w:szCs w:val="28"/>
        </w:rPr>
        <w:t xml:space="preserve"> </w:t>
      </w:r>
      <w:r w:rsidRPr="00FD16A7">
        <w:rPr>
          <w:color w:val="22272F"/>
          <w:sz w:val="28"/>
          <w:szCs w:val="28"/>
        </w:rPr>
        <w:t>дня</w:t>
      </w:r>
      <w:r w:rsidR="008A5486">
        <w:rPr>
          <w:color w:val="22272F"/>
          <w:sz w:val="28"/>
          <w:szCs w:val="28"/>
        </w:rPr>
        <w:t xml:space="preserve"> </w:t>
      </w:r>
      <w:r w:rsidRPr="00FD16A7">
        <w:rPr>
          <w:color w:val="22272F"/>
          <w:sz w:val="28"/>
          <w:szCs w:val="28"/>
        </w:rPr>
        <w:t>направления</w:t>
      </w:r>
      <w:r w:rsidR="008A5486">
        <w:rPr>
          <w:color w:val="22272F"/>
          <w:sz w:val="28"/>
          <w:szCs w:val="28"/>
        </w:rPr>
        <w:t xml:space="preserve"> </w:t>
      </w:r>
      <w:r w:rsidRPr="00FD16A7">
        <w:rPr>
          <w:color w:val="22272F"/>
          <w:sz w:val="28"/>
          <w:szCs w:val="28"/>
        </w:rPr>
        <w:t>застройщиком</w:t>
      </w:r>
      <w:r w:rsidR="008A5486">
        <w:rPr>
          <w:color w:val="22272F"/>
          <w:sz w:val="28"/>
          <w:szCs w:val="28"/>
        </w:rPr>
        <w:t xml:space="preserve"> </w:t>
      </w:r>
      <w:r w:rsidRPr="00FD16A7">
        <w:rPr>
          <w:color w:val="22272F"/>
          <w:sz w:val="28"/>
          <w:szCs w:val="28"/>
        </w:rPr>
        <w:t>такого</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в</w:t>
      </w:r>
      <w:r w:rsidR="008A5486">
        <w:rPr>
          <w:color w:val="22272F"/>
          <w:sz w:val="28"/>
          <w:szCs w:val="28"/>
        </w:rPr>
        <w:t xml:space="preserve"> </w:t>
      </w:r>
      <w:r w:rsidRPr="00FD16A7">
        <w:rPr>
          <w:color w:val="22272F"/>
          <w:sz w:val="28"/>
          <w:szCs w:val="28"/>
        </w:rPr>
        <w:t>соответствии</w:t>
      </w:r>
      <w:r w:rsidR="008A5486">
        <w:rPr>
          <w:color w:val="22272F"/>
          <w:sz w:val="28"/>
          <w:szCs w:val="28"/>
        </w:rPr>
        <w:t xml:space="preserve"> </w:t>
      </w:r>
      <w:r w:rsidRPr="00FD16A7">
        <w:rPr>
          <w:color w:val="22272F"/>
          <w:sz w:val="28"/>
          <w:szCs w:val="28"/>
        </w:rPr>
        <w:t>с</w:t>
      </w:r>
      <w:r w:rsidR="008A5486">
        <w:rPr>
          <w:color w:val="22272F"/>
          <w:sz w:val="28"/>
          <w:szCs w:val="28"/>
        </w:rPr>
        <w:t xml:space="preserve"> </w:t>
      </w:r>
      <w:r w:rsidRPr="00FD16A7">
        <w:rPr>
          <w:color w:val="22272F"/>
          <w:sz w:val="28"/>
          <w:szCs w:val="28"/>
        </w:rPr>
        <w:t>частью</w:t>
      </w:r>
      <w:r w:rsidR="008A5486">
        <w:rPr>
          <w:color w:val="22272F"/>
          <w:sz w:val="28"/>
          <w:szCs w:val="28"/>
        </w:rPr>
        <w:t xml:space="preserve"> </w:t>
      </w:r>
      <w:r w:rsidRPr="00FD16A7">
        <w:rPr>
          <w:color w:val="22272F"/>
          <w:sz w:val="28"/>
          <w:szCs w:val="28"/>
        </w:rPr>
        <w:t>1</w:t>
      </w:r>
      <w:r w:rsidR="008A5486">
        <w:rPr>
          <w:color w:val="22272F"/>
          <w:sz w:val="28"/>
          <w:szCs w:val="28"/>
        </w:rPr>
        <w:t xml:space="preserve"> </w:t>
      </w:r>
      <w:r w:rsidRPr="00FD16A7">
        <w:rPr>
          <w:color w:val="22272F"/>
          <w:sz w:val="28"/>
          <w:szCs w:val="28"/>
        </w:rPr>
        <w:t>настоящей</w:t>
      </w:r>
      <w:r w:rsidR="008A5486">
        <w:rPr>
          <w:color w:val="22272F"/>
          <w:sz w:val="28"/>
          <w:szCs w:val="28"/>
        </w:rPr>
        <w:t xml:space="preserve"> </w:t>
      </w:r>
      <w:r w:rsidRPr="00FD16A7">
        <w:rPr>
          <w:color w:val="22272F"/>
          <w:sz w:val="28"/>
          <w:szCs w:val="28"/>
        </w:rPr>
        <w:t>статьи.</w:t>
      </w:r>
      <w:r w:rsidR="008A5486">
        <w:rPr>
          <w:color w:val="22272F"/>
          <w:sz w:val="28"/>
          <w:szCs w:val="28"/>
        </w:rPr>
        <w:t xml:space="preserve"> </w:t>
      </w:r>
      <w:r w:rsidRPr="00FD16A7">
        <w:rPr>
          <w:color w:val="22272F"/>
          <w:sz w:val="28"/>
          <w:szCs w:val="28"/>
        </w:rPr>
        <w:t>Данное</w:t>
      </w:r>
      <w:r w:rsidR="008A5486">
        <w:rPr>
          <w:color w:val="22272F"/>
          <w:sz w:val="28"/>
          <w:szCs w:val="28"/>
        </w:rPr>
        <w:t xml:space="preserve"> </w:t>
      </w:r>
      <w:r w:rsidRPr="00FD16A7">
        <w:rPr>
          <w:color w:val="22272F"/>
          <w:sz w:val="28"/>
          <w:szCs w:val="28"/>
        </w:rPr>
        <w:t>право</w:t>
      </w:r>
      <w:r w:rsidR="008A5486">
        <w:rPr>
          <w:color w:val="22272F"/>
          <w:sz w:val="28"/>
          <w:szCs w:val="28"/>
        </w:rPr>
        <w:t xml:space="preserve"> </w:t>
      </w:r>
      <w:r w:rsidRPr="00FD16A7">
        <w:rPr>
          <w:color w:val="22272F"/>
          <w:sz w:val="28"/>
          <w:szCs w:val="28"/>
        </w:rPr>
        <w:t>сохраняется</w:t>
      </w:r>
      <w:r w:rsidR="008A5486">
        <w:rPr>
          <w:color w:val="22272F"/>
          <w:sz w:val="28"/>
          <w:szCs w:val="28"/>
        </w:rPr>
        <w:t xml:space="preserve"> </w:t>
      </w:r>
      <w:r w:rsidRPr="00FD16A7">
        <w:rPr>
          <w:color w:val="22272F"/>
          <w:sz w:val="28"/>
          <w:szCs w:val="28"/>
        </w:rPr>
        <w:t>при</w:t>
      </w:r>
      <w:r w:rsidR="008A5486">
        <w:rPr>
          <w:color w:val="22272F"/>
          <w:sz w:val="28"/>
          <w:szCs w:val="28"/>
        </w:rPr>
        <w:t xml:space="preserve"> </w:t>
      </w:r>
      <w:r w:rsidRPr="00FD16A7">
        <w:rPr>
          <w:color w:val="22272F"/>
          <w:sz w:val="28"/>
          <w:szCs w:val="28"/>
        </w:rPr>
        <w:t>переходе</w:t>
      </w:r>
      <w:r w:rsidR="008A5486">
        <w:rPr>
          <w:color w:val="22272F"/>
          <w:sz w:val="28"/>
          <w:szCs w:val="28"/>
        </w:rPr>
        <w:t xml:space="preserve"> </w:t>
      </w:r>
      <w:r w:rsidRPr="00FD16A7">
        <w:rPr>
          <w:color w:val="22272F"/>
          <w:sz w:val="28"/>
          <w:szCs w:val="28"/>
        </w:rPr>
        <w:t>прав</w:t>
      </w:r>
      <w:r w:rsidR="008A5486">
        <w:rPr>
          <w:color w:val="22272F"/>
          <w:sz w:val="28"/>
          <w:szCs w:val="28"/>
        </w:rPr>
        <w:t xml:space="preserve"> </w:t>
      </w:r>
      <w:r w:rsidRPr="00FD16A7">
        <w:rPr>
          <w:color w:val="22272F"/>
          <w:sz w:val="28"/>
          <w:szCs w:val="28"/>
        </w:rPr>
        <w:t>на</w:t>
      </w:r>
      <w:r w:rsidR="008A5486">
        <w:rPr>
          <w:color w:val="22272F"/>
          <w:sz w:val="28"/>
          <w:szCs w:val="28"/>
        </w:rPr>
        <w:t xml:space="preserve"> </w:t>
      </w:r>
      <w:r w:rsidRPr="00FD16A7">
        <w:rPr>
          <w:color w:val="22272F"/>
          <w:sz w:val="28"/>
          <w:szCs w:val="28"/>
        </w:rPr>
        <w:t>земельный</w:t>
      </w:r>
      <w:r w:rsidR="008A5486">
        <w:rPr>
          <w:color w:val="22272F"/>
          <w:sz w:val="28"/>
          <w:szCs w:val="28"/>
        </w:rPr>
        <w:t xml:space="preserve"> </w:t>
      </w:r>
      <w:r w:rsidRPr="00FD16A7">
        <w:rPr>
          <w:color w:val="22272F"/>
          <w:sz w:val="28"/>
          <w:szCs w:val="28"/>
        </w:rPr>
        <w:t>участок</w:t>
      </w:r>
      <w:r w:rsidR="008A5486">
        <w:rPr>
          <w:color w:val="22272F"/>
          <w:sz w:val="28"/>
          <w:szCs w:val="28"/>
        </w:rPr>
        <w:t xml:space="preserve"> </w:t>
      </w:r>
      <w:r w:rsidRPr="00FD16A7">
        <w:rPr>
          <w:color w:val="22272F"/>
          <w:sz w:val="28"/>
          <w:szCs w:val="28"/>
        </w:rPr>
        <w:t>и</w:t>
      </w:r>
      <w:r w:rsidR="008A5486">
        <w:rPr>
          <w:color w:val="22272F"/>
          <w:sz w:val="28"/>
          <w:szCs w:val="28"/>
        </w:rPr>
        <w:t xml:space="preserve"> </w:t>
      </w:r>
      <w:r w:rsidRPr="00FD16A7">
        <w:rPr>
          <w:color w:val="22272F"/>
          <w:sz w:val="28"/>
          <w:szCs w:val="28"/>
        </w:rPr>
        <w:t>объект</w:t>
      </w:r>
      <w:r w:rsidR="008A5486">
        <w:rPr>
          <w:color w:val="22272F"/>
          <w:sz w:val="28"/>
          <w:szCs w:val="28"/>
        </w:rPr>
        <w:t xml:space="preserve"> </w:t>
      </w:r>
      <w:r w:rsidRPr="00FD16A7">
        <w:rPr>
          <w:color w:val="22272F"/>
          <w:sz w:val="28"/>
          <w:szCs w:val="28"/>
        </w:rPr>
        <w:t>индивидуального</w:t>
      </w:r>
      <w:r w:rsidR="008A5486">
        <w:rPr>
          <w:color w:val="22272F"/>
          <w:sz w:val="28"/>
          <w:szCs w:val="28"/>
        </w:rPr>
        <w:t xml:space="preserve"> </w:t>
      </w:r>
      <w:r w:rsidRPr="00FD16A7">
        <w:rPr>
          <w:color w:val="22272F"/>
          <w:sz w:val="28"/>
          <w:szCs w:val="28"/>
        </w:rPr>
        <w:t>жилищного</w:t>
      </w:r>
      <w:r w:rsidR="008A5486">
        <w:rPr>
          <w:color w:val="22272F"/>
          <w:sz w:val="28"/>
          <w:szCs w:val="28"/>
        </w:rPr>
        <w:t xml:space="preserve"> </w:t>
      </w:r>
      <w:r w:rsidRPr="00FD16A7">
        <w:rPr>
          <w:color w:val="22272F"/>
          <w:sz w:val="28"/>
          <w:szCs w:val="28"/>
        </w:rPr>
        <w:t>строительства</w:t>
      </w:r>
      <w:r w:rsidR="008A5486">
        <w:rPr>
          <w:color w:val="22272F"/>
          <w:sz w:val="28"/>
          <w:szCs w:val="28"/>
        </w:rPr>
        <w:t xml:space="preserve"> </w:t>
      </w:r>
      <w:r w:rsidRPr="00FD16A7">
        <w:rPr>
          <w:color w:val="22272F"/>
          <w:sz w:val="28"/>
          <w:szCs w:val="28"/>
        </w:rPr>
        <w:t>или</w:t>
      </w:r>
      <w:r w:rsidR="008A5486">
        <w:rPr>
          <w:color w:val="22272F"/>
          <w:sz w:val="28"/>
          <w:szCs w:val="28"/>
        </w:rPr>
        <w:t xml:space="preserve"> </w:t>
      </w:r>
      <w:r w:rsidRPr="00FD16A7">
        <w:rPr>
          <w:color w:val="22272F"/>
          <w:sz w:val="28"/>
          <w:szCs w:val="28"/>
        </w:rPr>
        <w:t>садовый</w:t>
      </w:r>
      <w:r w:rsidR="008A5486">
        <w:rPr>
          <w:color w:val="22272F"/>
          <w:sz w:val="28"/>
          <w:szCs w:val="28"/>
        </w:rPr>
        <w:t xml:space="preserve"> </w:t>
      </w:r>
      <w:r w:rsidRPr="00FD16A7">
        <w:rPr>
          <w:color w:val="22272F"/>
          <w:sz w:val="28"/>
          <w:szCs w:val="28"/>
        </w:rPr>
        <w:t>дом,</w:t>
      </w:r>
      <w:r w:rsidR="008A5486">
        <w:rPr>
          <w:color w:val="22272F"/>
          <w:sz w:val="28"/>
          <w:szCs w:val="28"/>
        </w:rPr>
        <w:t xml:space="preserve"> </w:t>
      </w:r>
      <w:r w:rsidRPr="00FD16A7">
        <w:rPr>
          <w:color w:val="22272F"/>
          <w:sz w:val="28"/>
          <w:szCs w:val="28"/>
        </w:rPr>
        <w:t>за</w:t>
      </w:r>
      <w:r w:rsidR="008A5486">
        <w:rPr>
          <w:color w:val="22272F"/>
          <w:sz w:val="28"/>
          <w:szCs w:val="28"/>
        </w:rPr>
        <w:t xml:space="preserve"> </w:t>
      </w:r>
      <w:r w:rsidRPr="00FD16A7">
        <w:rPr>
          <w:color w:val="22272F"/>
          <w:sz w:val="28"/>
          <w:szCs w:val="28"/>
        </w:rPr>
        <w:t>исключением</w:t>
      </w:r>
      <w:r w:rsidR="008A5486">
        <w:rPr>
          <w:color w:val="22272F"/>
          <w:sz w:val="28"/>
          <w:szCs w:val="28"/>
        </w:rPr>
        <w:t xml:space="preserve"> </w:t>
      </w:r>
      <w:r w:rsidRPr="00FD16A7">
        <w:rPr>
          <w:color w:val="22272F"/>
          <w:sz w:val="28"/>
          <w:szCs w:val="28"/>
        </w:rPr>
        <w:t>случаев,</w:t>
      </w:r>
      <w:r w:rsidR="008A5486">
        <w:rPr>
          <w:color w:val="22272F"/>
          <w:sz w:val="28"/>
          <w:szCs w:val="28"/>
        </w:rPr>
        <w:t xml:space="preserve"> </w:t>
      </w:r>
      <w:r w:rsidRPr="00FD16A7">
        <w:rPr>
          <w:color w:val="22272F"/>
          <w:sz w:val="28"/>
          <w:szCs w:val="28"/>
        </w:rPr>
        <w:t>предусмотренных</w:t>
      </w:r>
      <w:r w:rsidR="008A5486">
        <w:rPr>
          <w:color w:val="22272F"/>
          <w:sz w:val="28"/>
          <w:szCs w:val="28"/>
        </w:rPr>
        <w:t xml:space="preserve"> </w:t>
      </w:r>
      <w:r w:rsidRPr="00FD16A7">
        <w:rPr>
          <w:color w:val="22272F"/>
          <w:sz w:val="28"/>
          <w:szCs w:val="28"/>
        </w:rPr>
        <w:t>пунктами</w:t>
      </w:r>
      <w:r w:rsidR="008A5486">
        <w:rPr>
          <w:color w:val="22272F"/>
          <w:sz w:val="28"/>
          <w:szCs w:val="28"/>
        </w:rPr>
        <w:t xml:space="preserve"> </w:t>
      </w:r>
      <w:r w:rsidRPr="00FD16A7">
        <w:rPr>
          <w:color w:val="22272F"/>
          <w:sz w:val="28"/>
          <w:szCs w:val="28"/>
        </w:rPr>
        <w:t>1</w:t>
      </w:r>
      <w:r w:rsidR="008A5486">
        <w:rPr>
          <w:color w:val="22272F"/>
          <w:sz w:val="28"/>
          <w:szCs w:val="28"/>
        </w:rPr>
        <w:t xml:space="preserve"> </w:t>
      </w:r>
      <w:r w:rsidRPr="00FD16A7">
        <w:rPr>
          <w:color w:val="22272F"/>
          <w:sz w:val="28"/>
          <w:szCs w:val="28"/>
        </w:rPr>
        <w:t>-</w:t>
      </w:r>
      <w:r w:rsidR="008A5486">
        <w:rPr>
          <w:color w:val="22272F"/>
          <w:sz w:val="28"/>
          <w:szCs w:val="28"/>
        </w:rPr>
        <w:t xml:space="preserve"> </w:t>
      </w:r>
      <w:r w:rsidRPr="00FD16A7">
        <w:rPr>
          <w:color w:val="22272F"/>
          <w:sz w:val="28"/>
          <w:szCs w:val="28"/>
        </w:rPr>
        <w:t>3</w:t>
      </w:r>
      <w:r w:rsidR="008A5486">
        <w:rPr>
          <w:color w:val="22272F"/>
          <w:sz w:val="28"/>
          <w:szCs w:val="28"/>
        </w:rPr>
        <w:t xml:space="preserve"> </w:t>
      </w:r>
      <w:r w:rsidRPr="00FD16A7">
        <w:rPr>
          <w:color w:val="22272F"/>
          <w:sz w:val="28"/>
          <w:szCs w:val="28"/>
        </w:rPr>
        <w:t>части</w:t>
      </w:r>
      <w:r w:rsidR="008A5486">
        <w:rPr>
          <w:color w:val="22272F"/>
          <w:sz w:val="28"/>
          <w:szCs w:val="28"/>
        </w:rPr>
        <w:t xml:space="preserve"> </w:t>
      </w:r>
      <w:r w:rsidRPr="00FD16A7">
        <w:rPr>
          <w:color w:val="22272F"/>
          <w:sz w:val="28"/>
          <w:szCs w:val="28"/>
        </w:rPr>
        <w:t>21.1</w:t>
      </w:r>
      <w:r w:rsidR="008A5486">
        <w:rPr>
          <w:color w:val="22272F"/>
          <w:sz w:val="28"/>
          <w:szCs w:val="28"/>
        </w:rPr>
        <w:t xml:space="preserve"> </w:t>
      </w:r>
      <w:r w:rsidRPr="00FD16A7">
        <w:rPr>
          <w:color w:val="22272F"/>
          <w:sz w:val="28"/>
          <w:szCs w:val="28"/>
        </w:rPr>
        <w:t>статьи</w:t>
      </w:r>
      <w:r w:rsidR="008A5486">
        <w:rPr>
          <w:color w:val="22272F"/>
          <w:sz w:val="28"/>
          <w:szCs w:val="28"/>
        </w:rPr>
        <w:t xml:space="preserve"> </w:t>
      </w:r>
      <w:r w:rsidRPr="00FD16A7">
        <w:rPr>
          <w:color w:val="22272F"/>
          <w:sz w:val="28"/>
          <w:szCs w:val="28"/>
        </w:rPr>
        <w:t>51</w:t>
      </w:r>
      <w:r w:rsidR="008A5486">
        <w:rPr>
          <w:color w:val="22272F"/>
          <w:sz w:val="28"/>
          <w:szCs w:val="28"/>
        </w:rPr>
        <w:t xml:space="preserve"> </w:t>
      </w:r>
      <w:r w:rsidR="00BE040B">
        <w:rPr>
          <w:color w:val="22272F"/>
          <w:sz w:val="28"/>
          <w:szCs w:val="28"/>
        </w:rPr>
        <w:t>Градостроительного</w:t>
      </w:r>
      <w:r w:rsidR="008A5486">
        <w:rPr>
          <w:color w:val="22272F"/>
          <w:sz w:val="28"/>
          <w:szCs w:val="28"/>
        </w:rPr>
        <w:t xml:space="preserve"> </w:t>
      </w:r>
      <w:r w:rsidRPr="00FD16A7">
        <w:rPr>
          <w:color w:val="22272F"/>
          <w:sz w:val="28"/>
          <w:szCs w:val="28"/>
        </w:rPr>
        <w:t>Кодекса.</w:t>
      </w:r>
      <w:r w:rsidR="008A5486">
        <w:rPr>
          <w:color w:val="22272F"/>
          <w:sz w:val="28"/>
          <w:szCs w:val="28"/>
        </w:rPr>
        <w:t xml:space="preserve"> </w:t>
      </w:r>
      <w:r w:rsidRPr="00FD16A7">
        <w:rPr>
          <w:color w:val="22272F"/>
          <w:sz w:val="28"/>
          <w:szCs w:val="28"/>
        </w:rPr>
        <w:t>При</w:t>
      </w:r>
      <w:r w:rsidR="008A5486">
        <w:rPr>
          <w:color w:val="22272F"/>
          <w:sz w:val="28"/>
          <w:szCs w:val="28"/>
        </w:rPr>
        <w:t xml:space="preserve"> </w:t>
      </w:r>
      <w:r w:rsidRPr="00FD16A7">
        <w:rPr>
          <w:color w:val="22272F"/>
          <w:sz w:val="28"/>
          <w:szCs w:val="28"/>
        </w:rPr>
        <w:t>этом</w:t>
      </w:r>
      <w:r w:rsidR="008A5486">
        <w:rPr>
          <w:color w:val="22272F"/>
          <w:sz w:val="28"/>
          <w:szCs w:val="28"/>
        </w:rPr>
        <w:t xml:space="preserve"> </w:t>
      </w:r>
      <w:r w:rsidRPr="00FD16A7">
        <w:rPr>
          <w:color w:val="22272F"/>
          <w:sz w:val="28"/>
          <w:szCs w:val="28"/>
        </w:rPr>
        <w:t>направление</w:t>
      </w:r>
      <w:r w:rsidR="008A5486">
        <w:rPr>
          <w:color w:val="22272F"/>
          <w:sz w:val="28"/>
          <w:szCs w:val="28"/>
        </w:rPr>
        <w:t xml:space="preserve"> </w:t>
      </w:r>
      <w:r w:rsidRPr="00FD16A7">
        <w:rPr>
          <w:color w:val="22272F"/>
          <w:sz w:val="28"/>
          <w:szCs w:val="28"/>
        </w:rPr>
        <w:t>нового</w:t>
      </w:r>
      <w:r w:rsidR="008A5486">
        <w:rPr>
          <w:color w:val="22272F"/>
          <w:sz w:val="28"/>
          <w:szCs w:val="28"/>
        </w:rPr>
        <w:t xml:space="preserve"> </w:t>
      </w:r>
      <w:r w:rsidRPr="00FD16A7">
        <w:rPr>
          <w:color w:val="22272F"/>
          <w:sz w:val="28"/>
          <w:szCs w:val="28"/>
        </w:rPr>
        <w:t>уведомления</w:t>
      </w:r>
      <w:r w:rsidR="008A5486">
        <w:rPr>
          <w:color w:val="22272F"/>
          <w:sz w:val="28"/>
          <w:szCs w:val="28"/>
        </w:rPr>
        <w:t xml:space="preserve"> </w:t>
      </w:r>
      <w:r w:rsidRPr="00FD16A7">
        <w:rPr>
          <w:color w:val="22272F"/>
          <w:sz w:val="28"/>
          <w:szCs w:val="28"/>
        </w:rPr>
        <w:t>о</w:t>
      </w:r>
      <w:r w:rsidR="008A5486">
        <w:rPr>
          <w:color w:val="22272F"/>
          <w:sz w:val="28"/>
          <w:szCs w:val="28"/>
        </w:rPr>
        <w:t xml:space="preserve"> </w:t>
      </w:r>
      <w:r w:rsidRPr="00FD16A7">
        <w:rPr>
          <w:color w:val="22272F"/>
          <w:sz w:val="28"/>
          <w:szCs w:val="28"/>
        </w:rPr>
        <w:t>планируемом</w:t>
      </w:r>
      <w:r w:rsidR="008A5486">
        <w:rPr>
          <w:color w:val="22272F"/>
          <w:sz w:val="28"/>
          <w:szCs w:val="28"/>
        </w:rPr>
        <w:t xml:space="preserve"> </w:t>
      </w:r>
      <w:r w:rsidRPr="00FD16A7">
        <w:rPr>
          <w:color w:val="22272F"/>
          <w:sz w:val="28"/>
          <w:szCs w:val="28"/>
        </w:rPr>
        <w:t>строительстве</w:t>
      </w:r>
      <w:r w:rsidR="008A5486">
        <w:rPr>
          <w:color w:val="22272F"/>
          <w:sz w:val="28"/>
          <w:szCs w:val="28"/>
        </w:rPr>
        <w:t xml:space="preserve"> </w:t>
      </w:r>
      <w:r w:rsidRPr="00FD16A7">
        <w:rPr>
          <w:color w:val="22272F"/>
          <w:sz w:val="28"/>
          <w:szCs w:val="28"/>
        </w:rPr>
        <w:t>не</w:t>
      </w:r>
      <w:r w:rsidR="008A5486">
        <w:rPr>
          <w:color w:val="22272F"/>
          <w:sz w:val="28"/>
          <w:szCs w:val="28"/>
        </w:rPr>
        <w:t xml:space="preserve"> </w:t>
      </w:r>
      <w:r w:rsidRPr="00FD16A7">
        <w:rPr>
          <w:color w:val="22272F"/>
          <w:sz w:val="28"/>
          <w:szCs w:val="28"/>
        </w:rPr>
        <w:t>требуется.</w:t>
      </w:r>
    </w:p>
    <w:p w14:paraId="1242372C" w14:textId="630B58F5" w:rsidR="0048121F" w:rsidRPr="00BE040B" w:rsidRDefault="0048121F" w:rsidP="00BE040B">
      <w:pPr>
        <w:pStyle w:val="s1"/>
        <w:spacing w:before="0" w:beforeAutospacing="0" w:after="0" w:afterAutospacing="0"/>
        <w:ind w:firstLine="851"/>
        <w:jc w:val="both"/>
        <w:rPr>
          <w:color w:val="22272F"/>
          <w:sz w:val="28"/>
          <w:szCs w:val="28"/>
        </w:rPr>
      </w:pPr>
      <w:r w:rsidRPr="00BE040B">
        <w:rPr>
          <w:color w:val="22272F"/>
          <w:sz w:val="28"/>
          <w:szCs w:val="28"/>
        </w:rPr>
        <w:t>14.</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случае</w:t>
      </w:r>
      <w:r w:rsidR="008A5486">
        <w:rPr>
          <w:color w:val="22272F"/>
          <w:sz w:val="28"/>
          <w:szCs w:val="28"/>
        </w:rPr>
        <w:t xml:space="preserve"> </w:t>
      </w:r>
      <w:r w:rsidRPr="00BE040B">
        <w:rPr>
          <w:color w:val="22272F"/>
          <w:sz w:val="28"/>
          <w:szCs w:val="28"/>
        </w:rPr>
        <w:t>изменения</w:t>
      </w:r>
      <w:r w:rsidR="008A5486">
        <w:rPr>
          <w:color w:val="22272F"/>
          <w:sz w:val="28"/>
          <w:szCs w:val="28"/>
        </w:rPr>
        <w:t xml:space="preserve"> </w:t>
      </w:r>
      <w:r w:rsidRPr="00BE040B">
        <w:rPr>
          <w:color w:val="22272F"/>
          <w:sz w:val="28"/>
          <w:szCs w:val="28"/>
        </w:rPr>
        <w:t>параметров</w:t>
      </w:r>
      <w:r w:rsidR="008A5486">
        <w:rPr>
          <w:color w:val="22272F"/>
          <w:sz w:val="28"/>
          <w:szCs w:val="28"/>
        </w:rPr>
        <w:t xml:space="preserve"> </w:t>
      </w:r>
      <w:r w:rsidRPr="00BE040B">
        <w:rPr>
          <w:color w:val="22272F"/>
          <w:sz w:val="28"/>
          <w:szCs w:val="28"/>
        </w:rPr>
        <w:t>планируемого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реконструкции</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застройщик</w:t>
      </w:r>
      <w:r w:rsidR="008A5486">
        <w:rPr>
          <w:color w:val="22272F"/>
          <w:sz w:val="28"/>
          <w:szCs w:val="28"/>
        </w:rPr>
        <w:t xml:space="preserve"> </w:t>
      </w:r>
      <w:r w:rsidRPr="00BE040B">
        <w:rPr>
          <w:color w:val="22272F"/>
          <w:sz w:val="28"/>
          <w:szCs w:val="28"/>
        </w:rPr>
        <w:t>подает</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направляет</w:t>
      </w:r>
      <w:r w:rsidR="008A5486">
        <w:rPr>
          <w:color w:val="22272F"/>
          <w:sz w:val="28"/>
          <w:szCs w:val="28"/>
        </w:rPr>
        <w:t xml:space="preserve"> </w:t>
      </w:r>
      <w:r w:rsidRPr="00BE040B">
        <w:rPr>
          <w:color w:val="22272F"/>
          <w:sz w:val="28"/>
          <w:szCs w:val="28"/>
        </w:rPr>
        <w:t>способами,</w:t>
      </w:r>
      <w:r w:rsidR="008A5486">
        <w:rPr>
          <w:color w:val="22272F"/>
          <w:sz w:val="28"/>
          <w:szCs w:val="28"/>
        </w:rPr>
        <w:t xml:space="preserve"> </w:t>
      </w:r>
      <w:r w:rsidRPr="00BE040B">
        <w:rPr>
          <w:color w:val="22272F"/>
          <w:sz w:val="28"/>
          <w:szCs w:val="28"/>
        </w:rPr>
        <w:t>указанными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частях</w:t>
      </w:r>
      <w:r w:rsidR="008A5486">
        <w:rPr>
          <w:color w:val="22272F"/>
          <w:sz w:val="28"/>
          <w:szCs w:val="28"/>
        </w:rPr>
        <w:t xml:space="preserve"> </w:t>
      </w:r>
      <w:r w:rsidRPr="00BE040B">
        <w:rPr>
          <w:color w:val="22272F"/>
          <w:sz w:val="28"/>
          <w:szCs w:val="28"/>
        </w:rPr>
        <w:t>1</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1.1</w:t>
      </w:r>
      <w:r w:rsidR="008A5486">
        <w:rPr>
          <w:color w:val="22272F"/>
          <w:sz w:val="28"/>
          <w:szCs w:val="28"/>
        </w:rPr>
        <w:t xml:space="preserve"> </w:t>
      </w:r>
      <w:r w:rsidRPr="00BE040B">
        <w:rPr>
          <w:color w:val="22272F"/>
          <w:sz w:val="28"/>
          <w:szCs w:val="28"/>
        </w:rPr>
        <w:t>настоящей</w:t>
      </w:r>
      <w:r w:rsidR="008A5486">
        <w:rPr>
          <w:color w:val="22272F"/>
          <w:sz w:val="28"/>
          <w:szCs w:val="28"/>
        </w:rPr>
        <w:t xml:space="preserve"> </w:t>
      </w:r>
      <w:r w:rsidRPr="00BE040B">
        <w:rPr>
          <w:color w:val="22272F"/>
          <w:sz w:val="28"/>
          <w:szCs w:val="28"/>
        </w:rPr>
        <w:t>статьи,</w:t>
      </w:r>
      <w:r w:rsidR="008A5486">
        <w:rPr>
          <w:color w:val="22272F"/>
          <w:sz w:val="28"/>
          <w:szCs w:val="28"/>
        </w:rPr>
        <w:t xml:space="preserve"> </w:t>
      </w:r>
      <w:r w:rsidRPr="00BE040B">
        <w:rPr>
          <w:color w:val="22272F"/>
          <w:sz w:val="28"/>
          <w:szCs w:val="28"/>
        </w:rPr>
        <w:t>уведомление</w:t>
      </w:r>
      <w:r w:rsidR="008A5486">
        <w:rPr>
          <w:color w:val="22272F"/>
          <w:sz w:val="28"/>
          <w:szCs w:val="28"/>
        </w:rPr>
        <w:t xml:space="preserve"> </w:t>
      </w:r>
      <w:r w:rsidRPr="00BE040B">
        <w:rPr>
          <w:color w:val="22272F"/>
          <w:sz w:val="28"/>
          <w:szCs w:val="28"/>
        </w:rPr>
        <w:t>об</w:t>
      </w:r>
      <w:r w:rsidR="008A5486">
        <w:rPr>
          <w:color w:val="22272F"/>
          <w:sz w:val="28"/>
          <w:szCs w:val="28"/>
        </w:rPr>
        <w:t xml:space="preserve"> </w:t>
      </w:r>
      <w:r w:rsidRPr="00BE040B">
        <w:rPr>
          <w:color w:val="22272F"/>
          <w:sz w:val="28"/>
          <w:szCs w:val="28"/>
        </w:rPr>
        <w:t>этом</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уполномоченные</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выдачу</w:t>
      </w:r>
      <w:r w:rsidR="008A5486">
        <w:rPr>
          <w:color w:val="22272F"/>
          <w:sz w:val="28"/>
          <w:szCs w:val="28"/>
        </w:rPr>
        <w:t xml:space="preserve"> </w:t>
      </w:r>
      <w:r w:rsidRPr="00BE040B">
        <w:rPr>
          <w:color w:val="22272F"/>
          <w:sz w:val="28"/>
          <w:szCs w:val="28"/>
        </w:rPr>
        <w:t>разрешений</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строительство</w:t>
      </w:r>
      <w:r w:rsidR="008A5486">
        <w:rPr>
          <w:color w:val="22272F"/>
          <w:sz w:val="28"/>
          <w:szCs w:val="28"/>
        </w:rPr>
        <w:t xml:space="preserve"> </w:t>
      </w:r>
      <w:r w:rsidRPr="00BE040B">
        <w:rPr>
          <w:color w:val="22272F"/>
          <w:sz w:val="28"/>
          <w:szCs w:val="28"/>
        </w:rPr>
        <w:t>федеральный</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субъекта</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местного</w:t>
      </w:r>
      <w:r w:rsidR="008A5486">
        <w:rPr>
          <w:color w:val="22272F"/>
          <w:sz w:val="28"/>
          <w:szCs w:val="28"/>
        </w:rPr>
        <w:t xml:space="preserve"> </w:t>
      </w:r>
      <w:r w:rsidRPr="00BE040B">
        <w:rPr>
          <w:color w:val="22272F"/>
          <w:sz w:val="28"/>
          <w:szCs w:val="28"/>
        </w:rPr>
        <w:t>самоуправления</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указанием</w:t>
      </w:r>
      <w:r w:rsidR="008A5486">
        <w:rPr>
          <w:color w:val="22272F"/>
          <w:sz w:val="28"/>
          <w:szCs w:val="28"/>
        </w:rPr>
        <w:t xml:space="preserve"> </w:t>
      </w:r>
      <w:r w:rsidRPr="00BE040B">
        <w:rPr>
          <w:color w:val="22272F"/>
          <w:sz w:val="28"/>
          <w:szCs w:val="28"/>
        </w:rPr>
        <w:t>изменяемых</w:t>
      </w:r>
      <w:r w:rsidR="008A5486">
        <w:rPr>
          <w:color w:val="22272F"/>
          <w:sz w:val="28"/>
          <w:szCs w:val="28"/>
        </w:rPr>
        <w:t xml:space="preserve"> </w:t>
      </w:r>
      <w:r w:rsidRPr="00BE040B">
        <w:rPr>
          <w:color w:val="22272F"/>
          <w:sz w:val="28"/>
          <w:szCs w:val="28"/>
        </w:rPr>
        <w:t>параметров.</w:t>
      </w:r>
      <w:r w:rsidR="008A5486">
        <w:rPr>
          <w:color w:val="22272F"/>
          <w:sz w:val="28"/>
          <w:szCs w:val="28"/>
        </w:rPr>
        <w:t xml:space="preserve"> </w:t>
      </w:r>
      <w:r w:rsidRPr="00BE040B">
        <w:rPr>
          <w:color w:val="22272F"/>
          <w:sz w:val="28"/>
          <w:szCs w:val="28"/>
        </w:rPr>
        <w:t>Рассмотрение</w:t>
      </w:r>
      <w:r w:rsidR="008A5486">
        <w:rPr>
          <w:color w:val="22272F"/>
          <w:sz w:val="28"/>
          <w:szCs w:val="28"/>
        </w:rPr>
        <w:t xml:space="preserve"> </w:t>
      </w:r>
      <w:r w:rsidRPr="00BE040B">
        <w:rPr>
          <w:color w:val="22272F"/>
          <w:sz w:val="28"/>
          <w:szCs w:val="28"/>
        </w:rPr>
        <w:t>указанного</w:t>
      </w:r>
      <w:r w:rsidR="008A5486">
        <w:rPr>
          <w:color w:val="22272F"/>
          <w:sz w:val="28"/>
          <w:szCs w:val="28"/>
        </w:rPr>
        <w:t xml:space="preserve"> </w:t>
      </w:r>
      <w:r w:rsidRPr="00BE040B">
        <w:rPr>
          <w:color w:val="22272F"/>
          <w:sz w:val="28"/>
          <w:szCs w:val="28"/>
        </w:rPr>
        <w:t>уведомления</w:t>
      </w:r>
      <w:r w:rsidR="008A5486">
        <w:rPr>
          <w:color w:val="22272F"/>
          <w:sz w:val="28"/>
          <w:szCs w:val="28"/>
        </w:rPr>
        <w:t xml:space="preserve"> </w:t>
      </w:r>
      <w:r w:rsidRPr="00BE040B">
        <w:rPr>
          <w:color w:val="22272F"/>
          <w:sz w:val="28"/>
          <w:szCs w:val="28"/>
        </w:rPr>
        <w:t>осуществляется</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частями</w:t>
      </w:r>
      <w:r w:rsidR="008A5486">
        <w:rPr>
          <w:color w:val="22272F"/>
          <w:sz w:val="28"/>
          <w:szCs w:val="28"/>
        </w:rPr>
        <w:t xml:space="preserve"> </w:t>
      </w:r>
      <w:r w:rsidRPr="00BE040B">
        <w:rPr>
          <w:color w:val="22272F"/>
          <w:sz w:val="28"/>
          <w:szCs w:val="28"/>
        </w:rPr>
        <w:t>4</w:t>
      </w:r>
      <w:r w:rsidR="00174815">
        <w:rPr>
          <w:color w:val="22272F"/>
          <w:sz w:val="28"/>
          <w:szCs w:val="28"/>
        </w:rPr>
        <w:t>–</w:t>
      </w:r>
      <w:r w:rsidRPr="00BE040B">
        <w:rPr>
          <w:color w:val="22272F"/>
          <w:sz w:val="28"/>
          <w:szCs w:val="28"/>
        </w:rPr>
        <w:t>13</w:t>
      </w:r>
      <w:r w:rsidR="008A5486">
        <w:rPr>
          <w:color w:val="22272F"/>
          <w:sz w:val="28"/>
          <w:szCs w:val="28"/>
        </w:rPr>
        <w:t xml:space="preserve"> </w:t>
      </w:r>
      <w:r w:rsidRPr="00BE040B">
        <w:rPr>
          <w:color w:val="22272F"/>
          <w:sz w:val="28"/>
          <w:szCs w:val="28"/>
        </w:rPr>
        <w:t>настоящей</w:t>
      </w:r>
      <w:r w:rsidR="008A5486">
        <w:rPr>
          <w:color w:val="22272F"/>
          <w:sz w:val="28"/>
          <w:szCs w:val="28"/>
        </w:rPr>
        <w:t xml:space="preserve"> </w:t>
      </w:r>
      <w:r w:rsidRPr="00BE040B">
        <w:rPr>
          <w:color w:val="22272F"/>
          <w:sz w:val="28"/>
          <w:szCs w:val="28"/>
        </w:rPr>
        <w:t>статьи.</w:t>
      </w:r>
      <w:r w:rsidR="008A5486">
        <w:rPr>
          <w:color w:val="22272F"/>
          <w:sz w:val="28"/>
          <w:szCs w:val="28"/>
        </w:rPr>
        <w:t xml:space="preserve"> </w:t>
      </w:r>
      <w:r w:rsidRPr="00BE040B">
        <w:rPr>
          <w:color w:val="22272F"/>
          <w:sz w:val="28"/>
          <w:szCs w:val="28"/>
        </w:rPr>
        <w:t>Форма</w:t>
      </w:r>
      <w:r w:rsidR="008A5486">
        <w:rPr>
          <w:color w:val="22272F"/>
          <w:sz w:val="28"/>
          <w:szCs w:val="28"/>
        </w:rPr>
        <w:t xml:space="preserve"> </w:t>
      </w:r>
      <w:r w:rsidRPr="00BE040B">
        <w:rPr>
          <w:color w:val="22272F"/>
          <w:sz w:val="28"/>
          <w:szCs w:val="28"/>
        </w:rPr>
        <w:t>указанного</w:t>
      </w:r>
      <w:r w:rsidR="008A5486">
        <w:rPr>
          <w:color w:val="22272F"/>
          <w:sz w:val="28"/>
          <w:szCs w:val="28"/>
        </w:rPr>
        <w:t xml:space="preserve"> </w:t>
      </w:r>
      <w:r w:rsidRPr="00BE040B">
        <w:rPr>
          <w:color w:val="22272F"/>
          <w:sz w:val="28"/>
          <w:szCs w:val="28"/>
        </w:rPr>
        <w:t>уведомления</w:t>
      </w:r>
      <w:r w:rsidR="008A5486">
        <w:rPr>
          <w:color w:val="22272F"/>
          <w:sz w:val="28"/>
          <w:szCs w:val="28"/>
        </w:rPr>
        <w:t xml:space="preserve"> </w:t>
      </w:r>
      <w:r w:rsidRPr="00BE040B">
        <w:rPr>
          <w:color w:val="22272F"/>
          <w:sz w:val="28"/>
          <w:szCs w:val="28"/>
        </w:rPr>
        <w:t>утверждается</w:t>
      </w:r>
      <w:r w:rsidR="008A5486">
        <w:rPr>
          <w:color w:val="22272F"/>
          <w:sz w:val="28"/>
          <w:szCs w:val="28"/>
        </w:rPr>
        <w:t xml:space="preserve"> </w:t>
      </w:r>
      <w:r w:rsidRPr="00BE040B">
        <w:rPr>
          <w:color w:val="22272F"/>
          <w:sz w:val="28"/>
          <w:szCs w:val="28"/>
        </w:rPr>
        <w:t>федеральным</w:t>
      </w:r>
      <w:r w:rsidR="008A5486">
        <w:rPr>
          <w:color w:val="22272F"/>
          <w:sz w:val="28"/>
          <w:szCs w:val="28"/>
        </w:rPr>
        <w:t xml:space="preserve"> </w:t>
      </w:r>
      <w:r w:rsidRPr="00BE040B">
        <w:rPr>
          <w:color w:val="22272F"/>
          <w:sz w:val="28"/>
          <w:szCs w:val="28"/>
        </w:rPr>
        <w:t>органом</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осуществляющим</w:t>
      </w:r>
      <w:r w:rsidR="008A5486">
        <w:rPr>
          <w:color w:val="22272F"/>
          <w:sz w:val="28"/>
          <w:szCs w:val="28"/>
        </w:rPr>
        <w:t xml:space="preserve"> </w:t>
      </w:r>
      <w:r w:rsidRPr="00BE040B">
        <w:rPr>
          <w:color w:val="22272F"/>
          <w:sz w:val="28"/>
          <w:szCs w:val="28"/>
        </w:rPr>
        <w:t>функции</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выработке</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реализации</w:t>
      </w:r>
      <w:r w:rsidR="008A5486">
        <w:rPr>
          <w:color w:val="22272F"/>
          <w:sz w:val="28"/>
          <w:szCs w:val="28"/>
        </w:rPr>
        <w:t xml:space="preserve"> </w:t>
      </w:r>
      <w:r w:rsidRPr="00BE040B">
        <w:rPr>
          <w:color w:val="22272F"/>
          <w:sz w:val="28"/>
          <w:szCs w:val="28"/>
        </w:rPr>
        <w:t>государственной</w:t>
      </w:r>
      <w:r w:rsidR="008A5486">
        <w:rPr>
          <w:color w:val="22272F"/>
          <w:sz w:val="28"/>
          <w:szCs w:val="28"/>
        </w:rPr>
        <w:t xml:space="preserve"> </w:t>
      </w:r>
      <w:r w:rsidRPr="00BE040B">
        <w:rPr>
          <w:color w:val="22272F"/>
          <w:sz w:val="28"/>
          <w:szCs w:val="28"/>
        </w:rPr>
        <w:t>политики</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нормативно-правовому</w:t>
      </w:r>
      <w:r w:rsidR="008A5486">
        <w:rPr>
          <w:color w:val="22272F"/>
          <w:sz w:val="28"/>
          <w:szCs w:val="28"/>
        </w:rPr>
        <w:t xml:space="preserve"> </w:t>
      </w:r>
      <w:r w:rsidRPr="00BE040B">
        <w:rPr>
          <w:color w:val="22272F"/>
          <w:sz w:val="28"/>
          <w:szCs w:val="28"/>
        </w:rPr>
        <w:t>регулированию</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сфере</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архитектуры,</w:t>
      </w:r>
      <w:r w:rsidR="008A5486">
        <w:rPr>
          <w:color w:val="22272F"/>
          <w:sz w:val="28"/>
          <w:szCs w:val="28"/>
        </w:rPr>
        <w:t xml:space="preserve"> </w:t>
      </w:r>
      <w:r w:rsidRPr="00BE040B">
        <w:rPr>
          <w:color w:val="22272F"/>
          <w:sz w:val="28"/>
          <w:szCs w:val="28"/>
        </w:rPr>
        <w:t>градостроительства.</w:t>
      </w:r>
    </w:p>
    <w:p w14:paraId="114B506E" w14:textId="676661C4" w:rsidR="0048121F" w:rsidRDefault="0048121F" w:rsidP="00BE040B">
      <w:pPr>
        <w:pStyle w:val="s1"/>
        <w:spacing w:before="0" w:beforeAutospacing="0" w:after="0" w:afterAutospacing="0"/>
        <w:ind w:firstLine="851"/>
        <w:jc w:val="both"/>
        <w:rPr>
          <w:color w:val="22272F"/>
          <w:sz w:val="28"/>
          <w:szCs w:val="28"/>
        </w:rPr>
      </w:pPr>
      <w:r w:rsidRPr="00BE040B">
        <w:rPr>
          <w:color w:val="22272F"/>
          <w:sz w:val="28"/>
          <w:szCs w:val="28"/>
        </w:rPr>
        <w:t>15.</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случае</w:t>
      </w:r>
      <w:r w:rsidR="008A5486">
        <w:rPr>
          <w:color w:val="22272F"/>
          <w:sz w:val="28"/>
          <w:szCs w:val="28"/>
        </w:rPr>
        <w:t xml:space="preserve"> </w:t>
      </w:r>
      <w:r w:rsidRPr="00BE040B">
        <w:rPr>
          <w:color w:val="22272F"/>
          <w:sz w:val="28"/>
          <w:szCs w:val="28"/>
        </w:rPr>
        <w:t>получения</w:t>
      </w:r>
      <w:r w:rsidR="008A5486">
        <w:rPr>
          <w:color w:val="22272F"/>
          <w:sz w:val="28"/>
          <w:szCs w:val="28"/>
        </w:rPr>
        <w:t xml:space="preserve"> </w:t>
      </w:r>
      <w:r w:rsidRPr="00BE040B">
        <w:rPr>
          <w:color w:val="22272F"/>
          <w:sz w:val="28"/>
          <w:szCs w:val="28"/>
        </w:rPr>
        <w:t>застройщиком</w:t>
      </w:r>
      <w:r w:rsidR="008A5486">
        <w:rPr>
          <w:color w:val="22272F"/>
          <w:sz w:val="28"/>
          <w:szCs w:val="28"/>
        </w:rPr>
        <w:t xml:space="preserve"> </w:t>
      </w:r>
      <w:r w:rsidRPr="00BE040B">
        <w:rPr>
          <w:color w:val="22272F"/>
          <w:sz w:val="28"/>
          <w:szCs w:val="28"/>
        </w:rPr>
        <w:t>уведомления</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указанных</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уведомлении</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планируемом</w:t>
      </w:r>
      <w:r w:rsidR="008A5486">
        <w:rPr>
          <w:color w:val="22272F"/>
          <w:sz w:val="28"/>
          <w:szCs w:val="28"/>
        </w:rPr>
        <w:t xml:space="preserve"> </w:t>
      </w:r>
      <w:r w:rsidRPr="00BE040B">
        <w:rPr>
          <w:color w:val="22272F"/>
          <w:sz w:val="28"/>
          <w:szCs w:val="28"/>
        </w:rPr>
        <w:t>строительстве</w:t>
      </w:r>
      <w:r w:rsidR="008A5486">
        <w:rPr>
          <w:color w:val="22272F"/>
          <w:sz w:val="28"/>
          <w:szCs w:val="28"/>
        </w:rPr>
        <w:t xml:space="preserve"> </w:t>
      </w:r>
      <w:r w:rsidRPr="00BE040B">
        <w:rPr>
          <w:color w:val="22272F"/>
          <w:sz w:val="28"/>
          <w:szCs w:val="28"/>
        </w:rPr>
        <w:t>параметров</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установленным</w:t>
      </w:r>
      <w:r w:rsidR="008A5486">
        <w:rPr>
          <w:color w:val="22272F"/>
          <w:sz w:val="28"/>
          <w:szCs w:val="28"/>
        </w:rPr>
        <w:t xml:space="preserve"> </w:t>
      </w:r>
      <w:r w:rsidRPr="00BE040B">
        <w:rPr>
          <w:color w:val="22272F"/>
          <w:sz w:val="28"/>
          <w:szCs w:val="28"/>
        </w:rPr>
        <w:t>параметрам</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допустимости</w:t>
      </w:r>
      <w:r w:rsidR="008A5486">
        <w:rPr>
          <w:color w:val="22272F"/>
          <w:sz w:val="28"/>
          <w:szCs w:val="28"/>
        </w:rPr>
        <w:t xml:space="preserve"> </w:t>
      </w:r>
      <w:r w:rsidRPr="00BE040B">
        <w:rPr>
          <w:color w:val="22272F"/>
          <w:sz w:val="28"/>
          <w:szCs w:val="28"/>
        </w:rPr>
        <w:t>размещения</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земельном</w:t>
      </w:r>
      <w:r w:rsidR="008A5486">
        <w:rPr>
          <w:color w:val="22272F"/>
          <w:sz w:val="28"/>
          <w:szCs w:val="28"/>
        </w:rPr>
        <w:t xml:space="preserve"> </w:t>
      </w:r>
      <w:r w:rsidRPr="00BE040B">
        <w:rPr>
          <w:color w:val="22272F"/>
          <w:sz w:val="28"/>
          <w:szCs w:val="28"/>
        </w:rPr>
        <w:t>участке</w:t>
      </w:r>
      <w:r w:rsidR="008A5486">
        <w:rPr>
          <w:color w:val="22272F"/>
          <w:sz w:val="28"/>
          <w:szCs w:val="28"/>
        </w:rPr>
        <w:t xml:space="preserve"> </w:t>
      </w:r>
      <w:r w:rsidRPr="00BE040B">
        <w:rPr>
          <w:color w:val="22272F"/>
          <w:sz w:val="28"/>
          <w:szCs w:val="28"/>
        </w:rPr>
        <w:t>от</w:t>
      </w:r>
      <w:r w:rsidR="008A5486">
        <w:rPr>
          <w:color w:val="22272F"/>
          <w:sz w:val="28"/>
          <w:szCs w:val="28"/>
        </w:rPr>
        <w:t xml:space="preserve"> </w:t>
      </w:r>
      <w:r w:rsidRPr="00BE040B">
        <w:rPr>
          <w:color w:val="22272F"/>
          <w:sz w:val="28"/>
          <w:szCs w:val="28"/>
        </w:rPr>
        <w:t>уполномоченных</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выдачу</w:t>
      </w:r>
      <w:r w:rsidR="008A5486">
        <w:rPr>
          <w:color w:val="22272F"/>
          <w:sz w:val="28"/>
          <w:szCs w:val="28"/>
        </w:rPr>
        <w:t xml:space="preserve"> </w:t>
      </w:r>
      <w:r w:rsidRPr="00BE040B">
        <w:rPr>
          <w:color w:val="22272F"/>
          <w:sz w:val="28"/>
          <w:szCs w:val="28"/>
        </w:rPr>
        <w:t>разрешений</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строительство</w:t>
      </w:r>
      <w:r w:rsidR="008A5486">
        <w:rPr>
          <w:color w:val="22272F"/>
          <w:sz w:val="28"/>
          <w:szCs w:val="28"/>
        </w:rPr>
        <w:t xml:space="preserve"> </w:t>
      </w:r>
      <w:r w:rsidRPr="00BE040B">
        <w:rPr>
          <w:color w:val="22272F"/>
          <w:sz w:val="28"/>
          <w:szCs w:val="28"/>
        </w:rPr>
        <w:t>федерального</w:t>
      </w:r>
      <w:r w:rsidR="008A5486">
        <w:rPr>
          <w:color w:val="22272F"/>
          <w:sz w:val="28"/>
          <w:szCs w:val="28"/>
        </w:rPr>
        <w:t xml:space="preserve"> </w:t>
      </w:r>
      <w:r w:rsidRPr="00BE040B">
        <w:rPr>
          <w:color w:val="22272F"/>
          <w:sz w:val="28"/>
          <w:szCs w:val="28"/>
        </w:rPr>
        <w:t>органа</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органа</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субъекта</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органа</w:t>
      </w:r>
      <w:r w:rsidR="008A5486">
        <w:rPr>
          <w:color w:val="22272F"/>
          <w:sz w:val="28"/>
          <w:szCs w:val="28"/>
        </w:rPr>
        <w:t xml:space="preserve"> </w:t>
      </w:r>
      <w:r w:rsidRPr="00BE040B">
        <w:rPr>
          <w:color w:val="22272F"/>
          <w:sz w:val="28"/>
          <w:szCs w:val="28"/>
        </w:rPr>
        <w:t>местного</w:t>
      </w:r>
      <w:r w:rsidR="008A5486">
        <w:rPr>
          <w:color w:val="22272F"/>
          <w:sz w:val="28"/>
          <w:szCs w:val="28"/>
        </w:rPr>
        <w:t xml:space="preserve"> </w:t>
      </w:r>
      <w:r w:rsidRPr="00BE040B">
        <w:rPr>
          <w:color w:val="22272F"/>
          <w:sz w:val="28"/>
          <w:szCs w:val="28"/>
        </w:rPr>
        <w:t>самоуправления</w:t>
      </w:r>
      <w:r w:rsidR="008A5486">
        <w:rPr>
          <w:color w:val="22272F"/>
          <w:sz w:val="28"/>
          <w:szCs w:val="28"/>
        </w:rPr>
        <w:t xml:space="preserve"> </w:t>
      </w:r>
      <w:r w:rsidRPr="00BE040B">
        <w:rPr>
          <w:color w:val="22272F"/>
          <w:sz w:val="28"/>
          <w:szCs w:val="28"/>
        </w:rPr>
        <w:t>либо</w:t>
      </w:r>
      <w:r w:rsidR="008A5486">
        <w:rPr>
          <w:color w:val="22272F"/>
          <w:sz w:val="28"/>
          <w:szCs w:val="28"/>
        </w:rPr>
        <w:t xml:space="preserve"> </w:t>
      </w:r>
      <w:r w:rsidRPr="00BE040B">
        <w:rPr>
          <w:color w:val="22272F"/>
          <w:sz w:val="28"/>
          <w:szCs w:val="28"/>
        </w:rPr>
        <w:t>ненаправления</w:t>
      </w:r>
      <w:r w:rsidR="008A5486">
        <w:rPr>
          <w:color w:val="22272F"/>
          <w:sz w:val="28"/>
          <w:szCs w:val="28"/>
        </w:rPr>
        <w:t xml:space="preserve"> </w:t>
      </w:r>
      <w:r w:rsidRPr="00BE040B">
        <w:rPr>
          <w:color w:val="22272F"/>
          <w:sz w:val="28"/>
          <w:szCs w:val="28"/>
        </w:rPr>
        <w:t>указанными</w:t>
      </w:r>
      <w:r w:rsidR="008A5486">
        <w:rPr>
          <w:color w:val="22272F"/>
          <w:sz w:val="28"/>
          <w:szCs w:val="28"/>
        </w:rPr>
        <w:t xml:space="preserve"> </w:t>
      </w:r>
      <w:r w:rsidRPr="00BE040B">
        <w:rPr>
          <w:color w:val="22272F"/>
          <w:sz w:val="28"/>
          <w:szCs w:val="28"/>
        </w:rPr>
        <w:t>органами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срок,</w:t>
      </w:r>
      <w:r w:rsidR="008A5486">
        <w:rPr>
          <w:color w:val="22272F"/>
          <w:sz w:val="28"/>
          <w:szCs w:val="28"/>
        </w:rPr>
        <w:t xml:space="preserve"> </w:t>
      </w:r>
      <w:r w:rsidRPr="00BE040B">
        <w:rPr>
          <w:color w:val="22272F"/>
          <w:sz w:val="28"/>
          <w:szCs w:val="28"/>
        </w:rPr>
        <w:t>предусмотренный</w:t>
      </w:r>
      <w:r w:rsidR="008A5486">
        <w:rPr>
          <w:color w:val="22272F"/>
          <w:sz w:val="28"/>
          <w:szCs w:val="28"/>
        </w:rPr>
        <w:t xml:space="preserve"> </w:t>
      </w:r>
      <w:r w:rsidRPr="00BE040B">
        <w:rPr>
          <w:color w:val="22272F"/>
          <w:sz w:val="28"/>
          <w:szCs w:val="28"/>
        </w:rPr>
        <w:t>частью</w:t>
      </w:r>
      <w:r w:rsidR="008A5486">
        <w:rPr>
          <w:color w:val="22272F"/>
          <w:sz w:val="28"/>
          <w:szCs w:val="28"/>
        </w:rPr>
        <w:t xml:space="preserve"> </w:t>
      </w:r>
      <w:r w:rsidRPr="00BE040B">
        <w:rPr>
          <w:color w:val="22272F"/>
          <w:sz w:val="28"/>
          <w:szCs w:val="28"/>
        </w:rPr>
        <w:t>7</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пунктом</w:t>
      </w:r>
      <w:r w:rsidR="008A5486">
        <w:rPr>
          <w:color w:val="22272F"/>
          <w:sz w:val="28"/>
          <w:szCs w:val="28"/>
        </w:rPr>
        <w:t xml:space="preserve"> </w:t>
      </w:r>
      <w:r w:rsidRPr="00BE040B">
        <w:rPr>
          <w:color w:val="22272F"/>
          <w:sz w:val="28"/>
          <w:szCs w:val="28"/>
        </w:rPr>
        <w:t>3</w:t>
      </w:r>
      <w:r w:rsidR="008A5486">
        <w:rPr>
          <w:color w:val="22272F"/>
          <w:sz w:val="28"/>
          <w:szCs w:val="28"/>
        </w:rPr>
        <w:t xml:space="preserve"> </w:t>
      </w:r>
      <w:r w:rsidRPr="00BE040B">
        <w:rPr>
          <w:color w:val="22272F"/>
          <w:sz w:val="28"/>
          <w:szCs w:val="28"/>
        </w:rPr>
        <w:t>части</w:t>
      </w:r>
      <w:r w:rsidR="008A5486">
        <w:rPr>
          <w:color w:val="22272F"/>
          <w:sz w:val="28"/>
          <w:szCs w:val="28"/>
        </w:rPr>
        <w:t xml:space="preserve"> </w:t>
      </w:r>
      <w:r w:rsidRPr="00BE040B">
        <w:rPr>
          <w:color w:val="22272F"/>
          <w:sz w:val="28"/>
          <w:szCs w:val="28"/>
        </w:rPr>
        <w:t>8</w:t>
      </w:r>
      <w:r w:rsidR="008A5486">
        <w:rPr>
          <w:color w:val="22272F"/>
          <w:sz w:val="28"/>
          <w:szCs w:val="28"/>
        </w:rPr>
        <w:t xml:space="preserve"> </w:t>
      </w:r>
      <w:r w:rsidRPr="00BE040B">
        <w:rPr>
          <w:color w:val="22272F"/>
          <w:sz w:val="28"/>
          <w:szCs w:val="28"/>
        </w:rPr>
        <w:t>настоящей</w:t>
      </w:r>
      <w:r w:rsidR="008A5486">
        <w:rPr>
          <w:color w:val="22272F"/>
          <w:sz w:val="28"/>
          <w:szCs w:val="28"/>
        </w:rPr>
        <w:t xml:space="preserve"> </w:t>
      </w:r>
      <w:r w:rsidRPr="00BE040B">
        <w:rPr>
          <w:color w:val="22272F"/>
          <w:sz w:val="28"/>
          <w:szCs w:val="28"/>
        </w:rPr>
        <w:t>статьи,</w:t>
      </w:r>
      <w:r w:rsidR="008A5486">
        <w:rPr>
          <w:color w:val="22272F"/>
          <w:sz w:val="28"/>
          <w:szCs w:val="28"/>
        </w:rPr>
        <w:t xml:space="preserve"> </w:t>
      </w:r>
      <w:r w:rsidRPr="00BE040B">
        <w:rPr>
          <w:color w:val="22272F"/>
          <w:sz w:val="28"/>
          <w:szCs w:val="28"/>
        </w:rPr>
        <w:t>уведомления</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несоответствии</w:t>
      </w:r>
      <w:r w:rsidR="008A5486">
        <w:rPr>
          <w:color w:val="22272F"/>
          <w:sz w:val="28"/>
          <w:szCs w:val="28"/>
        </w:rPr>
        <w:t xml:space="preserve"> </w:t>
      </w:r>
      <w:r w:rsidRPr="00BE040B">
        <w:rPr>
          <w:color w:val="22272F"/>
          <w:sz w:val="28"/>
          <w:szCs w:val="28"/>
        </w:rPr>
        <w:t>указанных</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уведомлении</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планируемом</w:t>
      </w:r>
      <w:r w:rsidR="008A5486">
        <w:rPr>
          <w:color w:val="22272F"/>
          <w:sz w:val="28"/>
          <w:szCs w:val="28"/>
        </w:rPr>
        <w:t xml:space="preserve"> </w:t>
      </w:r>
      <w:r w:rsidRPr="00BE040B">
        <w:rPr>
          <w:color w:val="22272F"/>
          <w:sz w:val="28"/>
          <w:szCs w:val="28"/>
        </w:rPr>
        <w:t>строительстве</w:t>
      </w:r>
      <w:r w:rsidR="008A5486">
        <w:rPr>
          <w:color w:val="22272F"/>
          <w:sz w:val="28"/>
          <w:szCs w:val="28"/>
        </w:rPr>
        <w:t xml:space="preserve"> </w:t>
      </w:r>
      <w:r w:rsidRPr="00BE040B">
        <w:rPr>
          <w:color w:val="22272F"/>
          <w:sz w:val="28"/>
          <w:szCs w:val="28"/>
        </w:rPr>
        <w:t>параметров</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установленным</w:t>
      </w:r>
      <w:r w:rsidR="008A5486">
        <w:rPr>
          <w:color w:val="22272F"/>
          <w:sz w:val="28"/>
          <w:szCs w:val="28"/>
        </w:rPr>
        <w:t xml:space="preserve"> </w:t>
      </w:r>
      <w:r w:rsidRPr="00BE040B">
        <w:rPr>
          <w:color w:val="22272F"/>
          <w:sz w:val="28"/>
          <w:szCs w:val="28"/>
        </w:rPr>
        <w:t>параметрам</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недопустимости</w:t>
      </w:r>
      <w:r w:rsidR="008A5486">
        <w:rPr>
          <w:color w:val="22272F"/>
          <w:sz w:val="28"/>
          <w:szCs w:val="28"/>
        </w:rPr>
        <w:t xml:space="preserve"> </w:t>
      </w:r>
      <w:r w:rsidRPr="00BE040B">
        <w:rPr>
          <w:color w:val="22272F"/>
          <w:sz w:val="28"/>
          <w:szCs w:val="28"/>
        </w:rPr>
        <w:t>размещения</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земельном</w:t>
      </w:r>
      <w:r w:rsidR="008A5486">
        <w:rPr>
          <w:color w:val="22272F"/>
          <w:sz w:val="28"/>
          <w:szCs w:val="28"/>
        </w:rPr>
        <w:t xml:space="preserve"> </w:t>
      </w:r>
      <w:r w:rsidRPr="00BE040B">
        <w:rPr>
          <w:color w:val="22272F"/>
          <w:sz w:val="28"/>
          <w:szCs w:val="28"/>
        </w:rPr>
        <w:t>участке</w:t>
      </w:r>
      <w:r w:rsidR="008A5486">
        <w:rPr>
          <w:color w:val="22272F"/>
          <w:sz w:val="28"/>
          <w:szCs w:val="28"/>
        </w:rPr>
        <w:t xml:space="preserve"> </w:t>
      </w:r>
      <w:r w:rsidRPr="00BE040B">
        <w:rPr>
          <w:color w:val="22272F"/>
          <w:sz w:val="28"/>
          <w:szCs w:val="28"/>
        </w:rPr>
        <w:t>убытки,</w:t>
      </w:r>
      <w:r w:rsidR="008A5486">
        <w:rPr>
          <w:color w:val="22272F"/>
          <w:sz w:val="28"/>
          <w:szCs w:val="28"/>
        </w:rPr>
        <w:t xml:space="preserve"> </w:t>
      </w:r>
      <w:r w:rsidRPr="00BE040B">
        <w:rPr>
          <w:color w:val="22272F"/>
          <w:sz w:val="28"/>
          <w:szCs w:val="28"/>
        </w:rPr>
        <w:t>причиненные</w:t>
      </w:r>
      <w:r w:rsidR="008A5486">
        <w:rPr>
          <w:color w:val="22272F"/>
          <w:sz w:val="28"/>
          <w:szCs w:val="28"/>
        </w:rPr>
        <w:t xml:space="preserve"> </w:t>
      </w:r>
      <w:r w:rsidRPr="00BE040B">
        <w:rPr>
          <w:color w:val="22272F"/>
          <w:sz w:val="28"/>
          <w:szCs w:val="28"/>
        </w:rPr>
        <w:t>застройщику</w:t>
      </w:r>
      <w:r w:rsidR="008A5486">
        <w:rPr>
          <w:color w:val="22272F"/>
          <w:sz w:val="28"/>
          <w:szCs w:val="28"/>
        </w:rPr>
        <w:t xml:space="preserve"> </w:t>
      </w:r>
      <w:r w:rsidRPr="00BE040B">
        <w:rPr>
          <w:color w:val="22272F"/>
          <w:sz w:val="28"/>
          <w:szCs w:val="28"/>
        </w:rPr>
        <w:t>сносом</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приведением</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соответствие</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установленными</w:t>
      </w:r>
      <w:r w:rsidR="008A5486">
        <w:rPr>
          <w:color w:val="22272F"/>
          <w:sz w:val="28"/>
          <w:szCs w:val="28"/>
        </w:rPr>
        <w:t xml:space="preserve"> </w:t>
      </w:r>
      <w:r w:rsidRPr="00BE040B">
        <w:rPr>
          <w:color w:val="22272F"/>
          <w:sz w:val="28"/>
          <w:szCs w:val="28"/>
        </w:rPr>
        <w:t>требованиями</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построенных</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реконструированных</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параметрами,</w:t>
      </w:r>
      <w:r w:rsidR="008A5486">
        <w:rPr>
          <w:color w:val="22272F"/>
          <w:sz w:val="28"/>
          <w:szCs w:val="28"/>
        </w:rPr>
        <w:t xml:space="preserve"> </w:t>
      </w:r>
      <w:r w:rsidRPr="00BE040B">
        <w:rPr>
          <w:color w:val="22272F"/>
          <w:sz w:val="28"/>
          <w:szCs w:val="28"/>
        </w:rPr>
        <w:t>указанными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уведомлении</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планируемом</w:t>
      </w:r>
      <w:r w:rsidR="008A5486">
        <w:rPr>
          <w:color w:val="22272F"/>
          <w:sz w:val="28"/>
          <w:szCs w:val="28"/>
        </w:rPr>
        <w:t xml:space="preserve"> </w:t>
      </w:r>
      <w:r w:rsidRPr="00BE040B">
        <w:rPr>
          <w:color w:val="22272F"/>
          <w:sz w:val="28"/>
          <w:szCs w:val="28"/>
        </w:rPr>
        <w:t>строительстве,</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связи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признанием</w:t>
      </w:r>
      <w:r w:rsidR="008A5486">
        <w:rPr>
          <w:color w:val="22272F"/>
          <w:sz w:val="28"/>
          <w:szCs w:val="28"/>
        </w:rPr>
        <w:t xml:space="preserve"> </w:t>
      </w:r>
      <w:r w:rsidRPr="00BE040B">
        <w:rPr>
          <w:color w:val="22272F"/>
          <w:sz w:val="28"/>
          <w:szCs w:val="28"/>
        </w:rPr>
        <w:t>таких</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самовольной</w:t>
      </w:r>
      <w:r w:rsidR="008A5486">
        <w:rPr>
          <w:color w:val="22272F"/>
          <w:sz w:val="28"/>
          <w:szCs w:val="28"/>
        </w:rPr>
        <w:t xml:space="preserve"> </w:t>
      </w:r>
      <w:r w:rsidRPr="00BE040B">
        <w:rPr>
          <w:color w:val="22272F"/>
          <w:sz w:val="28"/>
          <w:szCs w:val="28"/>
        </w:rPr>
        <w:t>постройкой</w:t>
      </w:r>
      <w:r w:rsidR="008A5486">
        <w:rPr>
          <w:color w:val="22272F"/>
          <w:sz w:val="28"/>
          <w:szCs w:val="28"/>
        </w:rPr>
        <w:t xml:space="preserve"> </w:t>
      </w:r>
      <w:r w:rsidRPr="00BE040B">
        <w:rPr>
          <w:color w:val="22272F"/>
          <w:sz w:val="28"/>
          <w:szCs w:val="28"/>
        </w:rPr>
        <w:t>вследствие</w:t>
      </w:r>
      <w:r w:rsidR="008A5486">
        <w:rPr>
          <w:color w:val="22272F"/>
          <w:sz w:val="28"/>
          <w:szCs w:val="28"/>
        </w:rPr>
        <w:t xml:space="preserve"> </w:t>
      </w:r>
      <w:r w:rsidRPr="00BE040B">
        <w:rPr>
          <w:color w:val="22272F"/>
          <w:sz w:val="28"/>
          <w:szCs w:val="28"/>
        </w:rPr>
        <w:t>несоответствия</w:t>
      </w:r>
      <w:r w:rsidR="008A5486">
        <w:rPr>
          <w:color w:val="22272F"/>
          <w:sz w:val="28"/>
          <w:szCs w:val="28"/>
        </w:rPr>
        <w:t xml:space="preserve"> </w:t>
      </w:r>
      <w:r w:rsidRPr="00BE040B">
        <w:rPr>
          <w:color w:val="22272F"/>
          <w:sz w:val="28"/>
          <w:szCs w:val="28"/>
        </w:rPr>
        <w:t>их</w:t>
      </w:r>
      <w:r w:rsidR="008A5486">
        <w:rPr>
          <w:color w:val="22272F"/>
          <w:sz w:val="28"/>
          <w:szCs w:val="28"/>
        </w:rPr>
        <w:t xml:space="preserve"> </w:t>
      </w:r>
      <w:r w:rsidRPr="00BE040B">
        <w:rPr>
          <w:color w:val="22272F"/>
          <w:sz w:val="28"/>
          <w:szCs w:val="28"/>
        </w:rPr>
        <w:t>параметров</w:t>
      </w:r>
      <w:r w:rsidR="008A5486">
        <w:rPr>
          <w:color w:val="22272F"/>
          <w:sz w:val="28"/>
          <w:szCs w:val="28"/>
        </w:rPr>
        <w:t xml:space="preserve"> </w:t>
      </w:r>
      <w:r w:rsidRPr="00BE040B">
        <w:rPr>
          <w:color w:val="22272F"/>
          <w:sz w:val="28"/>
          <w:szCs w:val="28"/>
        </w:rPr>
        <w:t>предельным</w:t>
      </w:r>
      <w:r w:rsidR="008A5486">
        <w:rPr>
          <w:color w:val="22272F"/>
          <w:sz w:val="28"/>
          <w:szCs w:val="28"/>
        </w:rPr>
        <w:t xml:space="preserve"> </w:t>
      </w:r>
      <w:r w:rsidRPr="00BE040B">
        <w:rPr>
          <w:color w:val="22272F"/>
          <w:sz w:val="28"/>
          <w:szCs w:val="28"/>
        </w:rPr>
        <w:t>параметрам</w:t>
      </w:r>
      <w:r w:rsidR="008A5486">
        <w:rPr>
          <w:color w:val="22272F"/>
          <w:sz w:val="28"/>
          <w:szCs w:val="28"/>
        </w:rPr>
        <w:t xml:space="preserve"> </w:t>
      </w:r>
      <w:r w:rsidRPr="00BE040B">
        <w:rPr>
          <w:color w:val="22272F"/>
          <w:sz w:val="28"/>
          <w:szCs w:val="28"/>
        </w:rPr>
        <w:t>разрешенного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реконструкции</w:t>
      </w:r>
      <w:r w:rsidR="008A5486">
        <w:rPr>
          <w:color w:val="22272F"/>
          <w:sz w:val="28"/>
          <w:szCs w:val="28"/>
        </w:rPr>
        <w:t xml:space="preserve"> </w:t>
      </w:r>
      <w:r w:rsidRPr="00BE040B">
        <w:rPr>
          <w:color w:val="22272F"/>
          <w:sz w:val="28"/>
          <w:szCs w:val="28"/>
        </w:rPr>
        <w:t>объектов</w:t>
      </w:r>
      <w:r w:rsidR="008A5486">
        <w:rPr>
          <w:color w:val="22272F"/>
          <w:sz w:val="28"/>
          <w:szCs w:val="28"/>
        </w:rPr>
        <w:t xml:space="preserve"> </w:t>
      </w:r>
      <w:r w:rsidRPr="00BE040B">
        <w:rPr>
          <w:color w:val="22272F"/>
          <w:sz w:val="28"/>
          <w:szCs w:val="28"/>
        </w:rPr>
        <w:t>капитального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lastRenderedPageBreak/>
        <w:t>установленным</w:t>
      </w:r>
      <w:r w:rsidR="008A5486">
        <w:rPr>
          <w:color w:val="22272F"/>
          <w:sz w:val="28"/>
          <w:szCs w:val="28"/>
        </w:rPr>
        <w:t xml:space="preserve"> </w:t>
      </w:r>
      <w:r w:rsidRPr="00BE040B">
        <w:rPr>
          <w:color w:val="22272F"/>
          <w:sz w:val="28"/>
          <w:szCs w:val="28"/>
        </w:rPr>
        <w:t>правилами</w:t>
      </w:r>
      <w:r w:rsidR="008A5486">
        <w:rPr>
          <w:color w:val="22272F"/>
          <w:sz w:val="28"/>
          <w:szCs w:val="28"/>
        </w:rPr>
        <w:t xml:space="preserve"> </w:t>
      </w:r>
      <w:r w:rsidRPr="00BE040B">
        <w:rPr>
          <w:color w:val="22272F"/>
          <w:sz w:val="28"/>
          <w:szCs w:val="28"/>
        </w:rPr>
        <w:t>землепользования</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застройки,</w:t>
      </w:r>
      <w:r w:rsidR="008A5486">
        <w:rPr>
          <w:color w:val="22272F"/>
          <w:sz w:val="28"/>
          <w:szCs w:val="28"/>
        </w:rPr>
        <w:t xml:space="preserve"> </w:t>
      </w:r>
      <w:r w:rsidRPr="00BE040B">
        <w:rPr>
          <w:color w:val="22272F"/>
          <w:sz w:val="28"/>
          <w:szCs w:val="28"/>
        </w:rPr>
        <w:t>документацией</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планировке</w:t>
      </w:r>
      <w:r w:rsidR="008A5486">
        <w:rPr>
          <w:color w:val="22272F"/>
          <w:sz w:val="28"/>
          <w:szCs w:val="28"/>
        </w:rPr>
        <w:t xml:space="preserve"> </w:t>
      </w:r>
      <w:r w:rsidRPr="00BE040B">
        <w:rPr>
          <w:color w:val="22272F"/>
          <w:sz w:val="28"/>
          <w:szCs w:val="28"/>
        </w:rPr>
        <w:t>территории,</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обязательным</w:t>
      </w:r>
      <w:r w:rsidR="008A5486">
        <w:rPr>
          <w:color w:val="22272F"/>
          <w:sz w:val="28"/>
          <w:szCs w:val="28"/>
        </w:rPr>
        <w:t xml:space="preserve"> </w:t>
      </w:r>
      <w:r w:rsidRPr="00BE040B">
        <w:rPr>
          <w:color w:val="22272F"/>
          <w:sz w:val="28"/>
          <w:szCs w:val="28"/>
        </w:rPr>
        <w:t>требованиям</w:t>
      </w:r>
      <w:r w:rsidR="008A5486">
        <w:rPr>
          <w:color w:val="22272F"/>
          <w:sz w:val="28"/>
          <w:szCs w:val="28"/>
        </w:rPr>
        <w:t xml:space="preserve"> </w:t>
      </w:r>
      <w:r w:rsidRPr="00BE040B">
        <w:rPr>
          <w:color w:val="22272F"/>
          <w:sz w:val="28"/>
          <w:szCs w:val="28"/>
        </w:rPr>
        <w:t>к</w:t>
      </w:r>
      <w:r w:rsidR="008A5486">
        <w:rPr>
          <w:color w:val="22272F"/>
          <w:sz w:val="28"/>
          <w:szCs w:val="28"/>
        </w:rPr>
        <w:t xml:space="preserve"> </w:t>
      </w:r>
      <w:r w:rsidRPr="00BE040B">
        <w:rPr>
          <w:color w:val="22272F"/>
          <w:sz w:val="28"/>
          <w:szCs w:val="28"/>
        </w:rPr>
        <w:t>параметрам</w:t>
      </w:r>
      <w:r w:rsidR="008A5486">
        <w:rPr>
          <w:color w:val="22272F"/>
          <w:sz w:val="28"/>
          <w:szCs w:val="28"/>
        </w:rPr>
        <w:t xml:space="preserve"> </w:t>
      </w:r>
      <w:r w:rsidRPr="00BE040B">
        <w:rPr>
          <w:color w:val="22272F"/>
          <w:sz w:val="28"/>
          <w:szCs w:val="28"/>
        </w:rPr>
        <w:t>объектов</w:t>
      </w:r>
      <w:r w:rsidR="008A5486">
        <w:rPr>
          <w:color w:val="22272F"/>
          <w:sz w:val="28"/>
          <w:szCs w:val="28"/>
        </w:rPr>
        <w:t xml:space="preserve"> </w:t>
      </w:r>
      <w:r w:rsidRPr="00BE040B">
        <w:rPr>
          <w:color w:val="22272F"/>
          <w:sz w:val="28"/>
          <w:szCs w:val="28"/>
        </w:rPr>
        <w:t>капитального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установленным</w:t>
      </w:r>
      <w:r w:rsidR="008A5486">
        <w:rPr>
          <w:color w:val="22272F"/>
          <w:sz w:val="28"/>
          <w:szCs w:val="28"/>
        </w:rPr>
        <w:t xml:space="preserve"> </w:t>
      </w:r>
      <w:r w:rsidR="00BE040B">
        <w:rPr>
          <w:color w:val="22272F"/>
          <w:sz w:val="28"/>
          <w:szCs w:val="28"/>
        </w:rPr>
        <w:t>Градостроительным</w:t>
      </w:r>
      <w:r w:rsidR="008A5486">
        <w:rPr>
          <w:color w:val="22272F"/>
          <w:sz w:val="28"/>
          <w:szCs w:val="28"/>
        </w:rPr>
        <w:t xml:space="preserve"> </w:t>
      </w:r>
      <w:r w:rsidRPr="00BE040B">
        <w:rPr>
          <w:color w:val="22272F"/>
          <w:sz w:val="28"/>
          <w:szCs w:val="28"/>
        </w:rPr>
        <w:t>Кодексом,</w:t>
      </w:r>
      <w:r w:rsidR="008A5486">
        <w:rPr>
          <w:color w:val="22272F"/>
          <w:sz w:val="28"/>
          <w:szCs w:val="28"/>
        </w:rPr>
        <w:t xml:space="preserve"> </w:t>
      </w:r>
      <w:r w:rsidRPr="00BE040B">
        <w:rPr>
          <w:color w:val="22272F"/>
          <w:sz w:val="28"/>
          <w:szCs w:val="28"/>
        </w:rPr>
        <w:t>другими</w:t>
      </w:r>
      <w:r w:rsidR="008A5486">
        <w:rPr>
          <w:color w:val="22272F"/>
          <w:sz w:val="28"/>
          <w:szCs w:val="28"/>
        </w:rPr>
        <w:t xml:space="preserve"> </w:t>
      </w:r>
      <w:r w:rsidRPr="00BE040B">
        <w:rPr>
          <w:color w:val="22272F"/>
          <w:sz w:val="28"/>
          <w:szCs w:val="28"/>
        </w:rPr>
        <w:t>федеральными</w:t>
      </w:r>
      <w:r w:rsidR="008A5486">
        <w:rPr>
          <w:color w:val="22272F"/>
          <w:sz w:val="28"/>
          <w:szCs w:val="28"/>
        </w:rPr>
        <w:t xml:space="preserve"> </w:t>
      </w:r>
      <w:r w:rsidRPr="00BE040B">
        <w:rPr>
          <w:color w:val="22272F"/>
          <w:sz w:val="28"/>
          <w:szCs w:val="28"/>
        </w:rPr>
        <w:t>законами,</w:t>
      </w:r>
      <w:r w:rsidR="008A5486">
        <w:rPr>
          <w:color w:val="22272F"/>
          <w:sz w:val="28"/>
          <w:szCs w:val="28"/>
        </w:rPr>
        <w:t xml:space="preserve"> </w:t>
      </w:r>
      <w:r w:rsidRPr="00BE040B">
        <w:rPr>
          <w:color w:val="22272F"/>
          <w:sz w:val="28"/>
          <w:szCs w:val="28"/>
        </w:rPr>
        <w:t>либо</w:t>
      </w:r>
      <w:r w:rsidR="008A5486">
        <w:rPr>
          <w:color w:val="22272F"/>
          <w:sz w:val="28"/>
          <w:szCs w:val="28"/>
        </w:rPr>
        <w:t xml:space="preserve"> </w:t>
      </w:r>
      <w:r w:rsidRPr="00BE040B">
        <w:rPr>
          <w:color w:val="22272F"/>
          <w:sz w:val="28"/>
          <w:szCs w:val="28"/>
        </w:rPr>
        <w:t>вследствие</w:t>
      </w:r>
      <w:r w:rsidR="008A5486">
        <w:rPr>
          <w:color w:val="22272F"/>
          <w:sz w:val="28"/>
          <w:szCs w:val="28"/>
        </w:rPr>
        <w:t xml:space="preserve"> </w:t>
      </w:r>
      <w:r w:rsidRPr="00BE040B">
        <w:rPr>
          <w:color w:val="22272F"/>
          <w:sz w:val="28"/>
          <w:szCs w:val="28"/>
        </w:rPr>
        <w:t>недопустимости</w:t>
      </w:r>
      <w:r w:rsidR="008A5486">
        <w:rPr>
          <w:color w:val="22272F"/>
          <w:sz w:val="28"/>
          <w:szCs w:val="28"/>
        </w:rPr>
        <w:t xml:space="preserve"> </w:t>
      </w:r>
      <w:r w:rsidRPr="00BE040B">
        <w:rPr>
          <w:color w:val="22272F"/>
          <w:sz w:val="28"/>
          <w:szCs w:val="28"/>
        </w:rPr>
        <w:t>размещения</w:t>
      </w:r>
      <w:r w:rsidR="008A5486">
        <w:rPr>
          <w:color w:val="22272F"/>
          <w:sz w:val="28"/>
          <w:szCs w:val="28"/>
        </w:rPr>
        <w:t xml:space="preserve"> </w:t>
      </w:r>
      <w:r w:rsidRPr="00BE040B">
        <w:rPr>
          <w:color w:val="22272F"/>
          <w:sz w:val="28"/>
          <w:szCs w:val="28"/>
        </w:rPr>
        <w:t>таких</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ограничениями,</w:t>
      </w:r>
      <w:r w:rsidR="008A5486">
        <w:rPr>
          <w:color w:val="22272F"/>
          <w:sz w:val="28"/>
          <w:szCs w:val="28"/>
        </w:rPr>
        <w:t xml:space="preserve"> </w:t>
      </w:r>
      <w:r w:rsidRPr="00BE040B">
        <w:rPr>
          <w:color w:val="22272F"/>
          <w:sz w:val="28"/>
          <w:szCs w:val="28"/>
        </w:rPr>
        <w:t>установленными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земельным</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иным</w:t>
      </w:r>
      <w:r w:rsidR="008A5486">
        <w:rPr>
          <w:color w:val="22272F"/>
          <w:sz w:val="28"/>
          <w:szCs w:val="28"/>
        </w:rPr>
        <w:t xml:space="preserve"> </w:t>
      </w:r>
      <w:r w:rsidRPr="00BE040B">
        <w:rPr>
          <w:color w:val="22272F"/>
          <w:sz w:val="28"/>
          <w:szCs w:val="28"/>
        </w:rPr>
        <w:t>законодательством</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действующими</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дату</w:t>
      </w:r>
      <w:r w:rsidR="008A5486">
        <w:rPr>
          <w:color w:val="22272F"/>
          <w:sz w:val="28"/>
          <w:szCs w:val="28"/>
        </w:rPr>
        <w:t xml:space="preserve"> </w:t>
      </w:r>
      <w:r w:rsidRPr="00BE040B">
        <w:rPr>
          <w:color w:val="22272F"/>
          <w:sz w:val="28"/>
          <w:szCs w:val="28"/>
        </w:rPr>
        <w:t>поступления</w:t>
      </w:r>
      <w:r w:rsidR="008A5486">
        <w:rPr>
          <w:color w:val="22272F"/>
          <w:sz w:val="28"/>
          <w:szCs w:val="28"/>
        </w:rPr>
        <w:t xml:space="preserve"> </w:t>
      </w:r>
      <w:r w:rsidRPr="00BE040B">
        <w:rPr>
          <w:color w:val="22272F"/>
          <w:sz w:val="28"/>
          <w:szCs w:val="28"/>
        </w:rPr>
        <w:t>уведомления</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планируемом</w:t>
      </w:r>
      <w:r w:rsidR="008A5486">
        <w:rPr>
          <w:color w:val="22272F"/>
          <w:sz w:val="28"/>
          <w:szCs w:val="28"/>
        </w:rPr>
        <w:t xml:space="preserve"> </w:t>
      </w:r>
      <w:r w:rsidRPr="00BE040B">
        <w:rPr>
          <w:color w:val="22272F"/>
          <w:sz w:val="28"/>
          <w:szCs w:val="28"/>
        </w:rPr>
        <w:t>строительстве,</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полном</w:t>
      </w:r>
      <w:r w:rsidR="008A5486">
        <w:rPr>
          <w:color w:val="22272F"/>
          <w:sz w:val="28"/>
          <w:szCs w:val="28"/>
        </w:rPr>
        <w:t xml:space="preserve"> </w:t>
      </w:r>
      <w:r w:rsidRPr="00BE040B">
        <w:rPr>
          <w:color w:val="22272F"/>
          <w:sz w:val="28"/>
          <w:szCs w:val="28"/>
        </w:rPr>
        <w:t>объеме</w:t>
      </w:r>
      <w:r w:rsidR="008A5486">
        <w:rPr>
          <w:color w:val="22272F"/>
          <w:sz w:val="28"/>
          <w:szCs w:val="28"/>
        </w:rPr>
        <w:t xml:space="preserve"> </w:t>
      </w:r>
      <w:r w:rsidRPr="00BE040B">
        <w:rPr>
          <w:color w:val="22272F"/>
          <w:sz w:val="28"/>
          <w:szCs w:val="28"/>
        </w:rPr>
        <w:t>подлежат</w:t>
      </w:r>
      <w:r w:rsidR="008A5486">
        <w:rPr>
          <w:color w:val="22272F"/>
          <w:sz w:val="28"/>
          <w:szCs w:val="28"/>
        </w:rPr>
        <w:t xml:space="preserve"> </w:t>
      </w:r>
      <w:r w:rsidRPr="00BE040B">
        <w:rPr>
          <w:color w:val="22272F"/>
          <w:sz w:val="28"/>
          <w:szCs w:val="28"/>
        </w:rPr>
        <w:t>возмещению</w:t>
      </w:r>
      <w:r w:rsidR="008A5486">
        <w:rPr>
          <w:color w:val="22272F"/>
          <w:sz w:val="28"/>
          <w:szCs w:val="28"/>
        </w:rPr>
        <w:t xml:space="preserve"> </w:t>
      </w:r>
      <w:r w:rsidRPr="00BE040B">
        <w:rPr>
          <w:color w:val="22272F"/>
          <w:sz w:val="28"/>
          <w:szCs w:val="28"/>
        </w:rPr>
        <w:t>за</w:t>
      </w:r>
      <w:r w:rsidR="008A5486">
        <w:rPr>
          <w:color w:val="22272F"/>
          <w:sz w:val="28"/>
          <w:szCs w:val="28"/>
        </w:rPr>
        <w:t xml:space="preserve"> </w:t>
      </w:r>
      <w:r w:rsidRPr="00BE040B">
        <w:rPr>
          <w:color w:val="22272F"/>
          <w:sz w:val="28"/>
          <w:szCs w:val="28"/>
        </w:rPr>
        <w:t>счет</w:t>
      </w:r>
      <w:r w:rsidR="008A5486">
        <w:rPr>
          <w:color w:val="22272F"/>
          <w:sz w:val="28"/>
          <w:szCs w:val="28"/>
        </w:rPr>
        <w:t xml:space="preserve"> </w:t>
      </w:r>
      <w:r w:rsidRPr="00BE040B">
        <w:rPr>
          <w:color w:val="22272F"/>
          <w:sz w:val="28"/>
          <w:szCs w:val="28"/>
        </w:rPr>
        <w:t>соответственно</w:t>
      </w:r>
      <w:r w:rsidR="008A5486">
        <w:rPr>
          <w:color w:val="22272F"/>
          <w:sz w:val="28"/>
          <w:szCs w:val="28"/>
        </w:rPr>
        <w:t xml:space="preserve"> </w:t>
      </w:r>
      <w:r w:rsidRPr="00BE040B">
        <w:rPr>
          <w:color w:val="22272F"/>
          <w:sz w:val="28"/>
          <w:szCs w:val="28"/>
        </w:rPr>
        <w:t>казны</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казны</w:t>
      </w:r>
      <w:r w:rsidR="008A5486">
        <w:rPr>
          <w:color w:val="22272F"/>
          <w:sz w:val="28"/>
          <w:szCs w:val="28"/>
        </w:rPr>
        <w:t xml:space="preserve"> </w:t>
      </w:r>
      <w:r w:rsidRPr="00BE040B">
        <w:rPr>
          <w:color w:val="22272F"/>
          <w:sz w:val="28"/>
          <w:szCs w:val="28"/>
        </w:rPr>
        <w:t>субъекта</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казны</w:t>
      </w:r>
      <w:r w:rsidR="008A5486">
        <w:rPr>
          <w:color w:val="22272F"/>
          <w:sz w:val="28"/>
          <w:szCs w:val="28"/>
        </w:rPr>
        <w:t xml:space="preserve"> </w:t>
      </w:r>
      <w:r w:rsidRPr="00BE040B">
        <w:rPr>
          <w:color w:val="22272F"/>
          <w:sz w:val="28"/>
          <w:szCs w:val="28"/>
        </w:rPr>
        <w:t>муниципального</w:t>
      </w:r>
      <w:r w:rsidR="008A5486">
        <w:rPr>
          <w:color w:val="22272F"/>
          <w:sz w:val="28"/>
          <w:szCs w:val="28"/>
        </w:rPr>
        <w:t xml:space="preserve"> </w:t>
      </w:r>
      <w:r w:rsidRPr="00BE040B">
        <w:rPr>
          <w:color w:val="22272F"/>
          <w:sz w:val="28"/>
          <w:szCs w:val="28"/>
        </w:rPr>
        <w:t>образования</w:t>
      </w:r>
      <w:r w:rsidR="008A5486">
        <w:rPr>
          <w:color w:val="22272F"/>
          <w:sz w:val="28"/>
          <w:szCs w:val="28"/>
        </w:rPr>
        <w:t xml:space="preserve"> </w:t>
      </w:r>
      <w:r w:rsidRPr="00BE040B">
        <w:rPr>
          <w:color w:val="22272F"/>
          <w:sz w:val="28"/>
          <w:szCs w:val="28"/>
        </w:rPr>
        <w:t>при</w:t>
      </w:r>
      <w:r w:rsidR="008A5486">
        <w:rPr>
          <w:color w:val="22272F"/>
          <w:sz w:val="28"/>
          <w:szCs w:val="28"/>
        </w:rPr>
        <w:t xml:space="preserve"> </w:t>
      </w:r>
      <w:r w:rsidRPr="00BE040B">
        <w:rPr>
          <w:color w:val="22272F"/>
          <w:sz w:val="28"/>
          <w:szCs w:val="28"/>
        </w:rPr>
        <w:t>условии,</w:t>
      </w:r>
      <w:r w:rsidR="008A5486">
        <w:rPr>
          <w:color w:val="22272F"/>
          <w:sz w:val="28"/>
          <w:szCs w:val="28"/>
        </w:rPr>
        <w:t xml:space="preserve"> </w:t>
      </w:r>
      <w:r w:rsidRPr="00BE040B">
        <w:rPr>
          <w:color w:val="22272F"/>
          <w:sz w:val="28"/>
          <w:szCs w:val="28"/>
        </w:rPr>
        <w:t>что</w:t>
      </w:r>
      <w:r w:rsidR="008A5486">
        <w:rPr>
          <w:color w:val="22272F"/>
          <w:sz w:val="28"/>
          <w:szCs w:val="28"/>
        </w:rPr>
        <w:t xml:space="preserve"> </w:t>
      </w:r>
      <w:r w:rsidRPr="00BE040B">
        <w:rPr>
          <w:color w:val="22272F"/>
          <w:sz w:val="28"/>
          <w:szCs w:val="28"/>
        </w:rPr>
        <w:t>судом</w:t>
      </w:r>
      <w:r w:rsidR="008A5486">
        <w:rPr>
          <w:color w:val="22272F"/>
          <w:sz w:val="28"/>
          <w:szCs w:val="28"/>
        </w:rPr>
        <w:t xml:space="preserve"> </w:t>
      </w:r>
      <w:r w:rsidRPr="00BE040B">
        <w:rPr>
          <w:color w:val="22272F"/>
          <w:sz w:val="28"/>
          <w:szCs w:val="28"/>
        </w:rPr>
        <w:t>будет</w:t>
      </w:r>
      <w:r w:rsidR="008A5486">
        <w:rPr>
          <w:color w:val="22272F"/>
          <w:sz w:val="28"/>
          <w:szCs w:val="28"/>
        </w:rPr>
        <w:t xml:space="preserve"> </w:t>
      </w:r>
      <w:r w:rsidRPr="00BE040B">
        <w:rPr>
          <w:color w:val="22272F"/>
          <w:sz w:val="28"/>
          <w:szCs w:val="28"/>
        </w:rPr>
        <w:t>установлена</w:t>
      </w:r>
      <w:r w:rsidR="008A5486">
        <w:rPr>
          <w:color w:val="22272F"/>
          <w:sz w:val="28"/>
          <w:szCs w:val="28"/>
        </w:rPr>
        <w:t xml:space="preserve"> </w:t>
      </w:r>
      <w:r w:rsidRPr="00BE040B">
        <w:rPr>
          <w:color w:val="22272F"/>
          <w:sz w:val="28"/>
          <w:szCs w:val="28"/>
        </w:rPr>
        <w:t>вина</w:t>
      </w:r>
      <w:r w:rsidR="008A5486">
        <w:rPr>
          <w:color w:val="22272F"/>
          <w:sz w:val="28"/>
          <w:szCs w:val="28"/>
        </w:rPr>
        <w:t xml:space="preserve"> </w:t>
      </w:r>
      <w:r w:rsidRPr="00BE040B">
        <w:rPr>
          <w:color w:val="22272F"/>
          <w:sz w:val="28"/>
          <w:szCs w:val="28"/>
        </w:rPr>
        <w:t>должностного</w:t>
      </w:r>
      <w:r w:rsidR="008A5486">
        <w:rPr>
          <w:color w:val="22272F"/>
          <w:sz w:val="28"/>
          <w:szCs w:val="28"/>
        </w:rPr>
        <w:t xml:space="preserve"> </w:t>
      </w:r>
      <w:r w:rsidRPr="00BE040B">
        <w:rPr>
          <w:color w:val="22272F"/>
          <w:sz w:val="28"/>
          <w:szCs w:val="28"/>
        </w:rPr>
        <w:t>лица</w:t>
      </w:r>
      <w:r w:rsidR="008A5486">
        <w:rPr>
          <w:color w:val="22272F"/>
          <w:sz w:val="28"/>
          <w:szCs w:val="28"/>
        </w:rPr>
        <w:t xml:space="preserve"> </w:t>
      </w:r>
      <w:r w:rsidRPr="00BE040B">
        <w:rPr>
          <w:color w:val="22272F"/>
          <w:sz w:val="28"/>
          <w:szCs w:val="28"/>
        </w:rPr>
        <w:t>органа</w:t>
      </w:r>
      <w:r w:rsidR="008A5486">
        <w:rPr>
          <w:color w:val="22272F"/>
          <w:sz w:val="28"/>
          <w:szCs w:val="28"/>
        </w:rPr>
        <w:t xml:space="preserve"> </w:t>
      </w:r>
      <w:r w:rsidRPr="00BE040B">
        <w:rPr>
          <w:color w:val="22272F"/>
          <w:sz w:val="28"/>
          <w:szCs w:val="28"/>
        </w:rPr>
        <w:t>государственной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органа</w:t>
      </w:r>
      <w:r w:rsidR="008A5486">
        <w:rPr>
          <w:color w:val="22272F"/>
          <w:sz w:val="28"/>
          <w:szCs w:val="28"/>
        </w:rPr>
        <w:t xml:space="preserve"> </w:t>
      </w:r>
      <w:r w:rsidRPr="00BE040B">
        <w:rPr>
          <w:color w:val="22272F"/>
          <w:sz w:val="28"/>
          <w:szCs w:val="28"/>
        </w:rPr>
        <w:t>местного</w:t>
      </w:r>
      <w:r w:rsidR="008A5486">
        <w:rPr>
          <w:color w:val="22272F"/>
          <w:sz w:val="28"/>
          <w:szCs w:val="28"/>
        </w:rPr>
        <w:t xml:space="preserve"> </w:t>
      </w:r>
      <w:r w:rsidRPr="00BE040B">
        <w:rPr>
          <w:color w:val="22272F"/>
          <w:sz w:val="28"/>
          <w:szCs w:val="28"/>
        </w:rPr>
        <w:t>самоуправления,</w:t>
      </w:r>
      <w:r w:rsidR="008A5486">
        <w:rPr>
          <w:color w:val="22272F"/>
          <w:sz w:val="28"/>
          <w:szCs w:val="28"/>
        </w:rPr>
        <w:t xml:space="preserve"> </w:t>
      </w:r>
      <w:r w:rsidRPr="00BE040B">
        <w:rPr>
          <w:color w:val="22272F"/>
          <w:sz w:val="28"/>
          <w:szCs w:val="28"/>
        </w:rPr>
        <w:t>направившего</w:t>
      </w:r>
      <w:r w:rsidR="008A5486">
        <w:rPr>
          <w:color w:val="22272F"/>
          <w:sz w:val="28"/>
          <w:szCs w:val="28"/>
        </w:rPr>
        <w:t xml:space="preserve"> </w:t>
      </w:r>
      <w:r w:rsidRPr="00BE040B">
        <w:rPr>
          <w:color w:val="22272F"/>
          <w:sz w:val="28"/>
          <w:szCs w:val="28"/>
        </w:rPr>
        <w:t>застройщику</w:t>
      </w:r>
      <w:r w:rsidR="008A5486">
        <w:rPr>
          <w:color w:val="22272F"/>
          <w:sz w:val="28"/>
          <w:szCs w:val="28"/>
        </w:rPr>
        <w:t xml:space="preserve"> </w:t>
      </w:r>
      <w:r w:rsidRPr="00BE040B">
        <w:rPr>
          <w:color w:val="22272F"/>
          <w:sz w:val="28"/>
          <w:szCs w:val="28"/>
        </w:rPr>
        <w:t>уведомление</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указанных</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уведомлении</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планируемом</w:t>
      </w:r>
      <w:r w:rsidR="008A5486">
        <w:rPr>
          <w:color w:val="22272F"/>
          <w:sz w:val="28"/>
          <w:szCs w:val="28"/>
        </w:rPr>
        <w:t xml:space="preserve"> </w:t>
      </w:r>
      <w:r w:rsidRPr="00BE040B">
        <w:rPr>
          <w:color w:val="22272F"/>
          <w:sz w:val="28"/>
          <w:szCs w:val="28"/>
        </w:rPr>
        <w:t>строительстве</w:t>
      </w:r>
      <w:r w:rsidR="008A5486">
        <w:rPr>
          <w:color w:val="22272F"/>
          <w:sz w:val="28"/>
          <w:szCs w:val="28"/>
        </w:rPr>
        <w:t xml:space="preserve"> </w:t>
      </w:r>
      <w:r w:rsidRPr="00BE040B">
        <w:rPr>
          <w:color w:val="22272F"/>
          <w:sz w:val="28"/>
          <w:szCs w:val="28"/>
        </w:rPr>
        <w:t>параметров</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установленным</w:t>
      </w:r>
      <w:r w:rsidR="008A5486">
        <w:rPr>
          <w:color w:val="22272F"/>
          <w:sz w:val="28"/>
          <w:szCs w:val="28"/>
        </w:rPr>
        <w:t xml:space="preserve"> </w:t>
      </w:r>
      <w:r w:rsidRPr="00BE040B">
        <w:rPr>
          <w:color w:val="22272F"/>
          <w:sz w:val="28"/>
          <w:szCs w:val="28"/>
        </w:rPr>
        <w:t>параметрам</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допустимости</w:t>
      </w:r>
      <w:r w:rsidR="008A5486">
        <w:rPr>
          <w:color w:val="22272F"/>
          <w:sz w:val="28"/>
          <w:szCs w:val="28"/>
        </w:rPr>
        <w:t xml:space="preserve"> </w:t>
      </w:r>
      <w:r w:rsidRPr="00BE040B">
        <w:rPr>
          <w:color w:val="22272F"/>
          <w:sz w:val="28"/>
          <w:szCs w:val="28"/>
        </w:rPr>
        <w:t>размещения</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земельном</w:t>
      </w:r>
      <w:r w:rsidR="008A5486">
        <w:rPr>
          <w:color w:val="22272F"/>
          <w:sz w:val="28"/>
          <w:szCs w:val="28"/>
        </w:rPr>
        <w:t xml:space="preserve"> </w:t>
      </w:r>
      <w:r w:rsidRPr="00BE040B">
        <w:rPr>
          <w:color w:val="22272F"/>
          <w:sz w:val="28"/>
          <w:szCs w:val="28"/>
        </w:rPr>
        <w:t>участке</w:t>
      </w:r>
      <w:r w:rsidR="008A5486">
        <w:rPr>
          <w:color w:val="22272F"/>
          <w:sz w:val="28"/>
          <w:szCs w:val="28"/>
        </w:rPr>
        <w:t xml:space="preserve"> </w:t>
      </w:r>
      <w:r w:rsidRPr="00BE040B">
        <w:rPr>
          <w:color w:val="22272F"/>
          <w:sz w:val="28"/>
          <w:szCs w:val="28"/>
        </w:rPr>
        <w:t>либо</w:t>
      </w:r>
      <w:r w:rsidR="008A5486">
        <w:rPr>
          <w:color w:val="22272F"/>
          <w:sz w:val="28"/>
          <w:szCs w:val="28"/>
        </w:rPr>
        <w:t xml:space="preserve"> </w:t>
      </w:r>
      <w:r w:rsidRPr="00BE040B">
        <w:rPr>
          <w:color w:val="22272F"/>
          <w:sz w:val="28"/>
          <w:szCs w:val="28"/>
        </w:rPr>
        <w:t>не</w:t>
      </w:r>
      <w:r w:rsidR="008A5486">
        <w:rPr>
          <w:color w:val="22272F"/>
          <w:sz w:val="28"/>
          <w:szCs w:val="28"/>
        </w:rPr>
        <w:t xml:space="preserve"> </w:t>
      </w:r>
      <w:r w:rsidRPr="00BE040B">
        <w:rPr>
          <w:color w:val="22272F"/>
          <w:sz w:val="28"/>
          <w:szCs w:val="28"/>
        </w:rPr>
        <w:t>исполнившего</w:t>
      </w:r>
      <w:r w:rsidR="008A5486">
        <w:rPr>
          <w:color w:val="22272F"/>
          <w:sz w:val="28"/>
          <w:szCs w:val="28"/>
        </w:rPr>
        <w:t xml:space="preserve"> </w:t>
      </w:r>
      <w:r w:rsidRPr="00BE040B">
        <w:rPr>
          <w:color w:val="22272F"/>
          <w:sz w:val="28"/>
          <w:szCs w:val="28"/>
        </w:rPr>
        <w:t>обязанности</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направлению</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срок,</w:t>
      </w:r>
      <w:r w:rsidR="008A5486">
        <w:rPr>
          <w:color w:val="22272F"/>
          <w:sz w:val="28"/>
          <w:szCs w:val="28"/>
        </w:rPr>
        <w:t xml:space="preserve"> </w:t>
      </w:r>
      <w:r w:rsidRPr="00BE040B">
        <w:rPr>
          <w:color w:val="22272F"/>
          <w:sz w:val="28"/>
          <w:szCs w:val="28"/>
        </w:rPr>
        <w:t>предусмотренный</w:t>
      </w:r>
      <w:r w:rsidR="008A5486">
        <w:rPr>
          <w:color w:val="22272F"/>
          <w:sz w:val="28"/>
          <w:szCs w:val="28"/>
        </w:rPr>
        <w:t xml:space="preserve"> </w:t>
      </w:r>
      <w:r w:rsidRPr="00BE040B">
        <w:rPr>
          <w:color w:val="22272F"/>
          <w:sz w:val="28"/>
          <w:szCs w:val="28"/>
        </w:rPr>
        <w:t>частью</w:t>
      </w:r>
      <w:r w:rsidR="008A5486">
        <w:rPr>
          <w:color w:val="22272F"/>
          <w:sz w:val="28"/>
          <w:szCs w:val="28"/>
        </w:rPr>
        <w:t xml:space="preserve"> </w:t>
      </w:r>
      <w:r w:rsidRPr="00BE040B">
        <w:rPr>
          <w:color w:val="22272F"/>
          <w:sz w:val="28"/>
          <w:szCs w:val="28"/>
        </w:rPr>
        <w:t>7</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пунктом</w:t>
      </w:r>
      <w:r w:rsidR="008A5486">
        <w:rPr>
          <w:color w:val="22272F"/>
          <w:sz w:val="28"/>
          <w:szCs w:val="28"/>
        </w:rPr>
        <w:t xml:space="preserve"> </w:t>
      </w:r>
      <w:r w:rsidRPr="00BE040B">
        <w:rPr>
          <w:color w:val="22272F"/>
          <w:sz w:val="28"/>
          <w:szCs w:val="28"/>
        </w:rPr>
        <w:t>3</w:t>
      </w:r>
      <w:r w:rsidR="008A5486">
        <w:rPr>
          <w:color w:val="22272F"/>
          <w:sz w:val="28"/>
          <w:szCs w:val="28"/>
        </w:rPr>
        <w:t xml:space="preserve"> </w:t>
      </w:r>
      <w:r w:rsidRPr="00BE040B">
        <w:rPr>
          <w:color w:val="22272F"/>
          <w:sz w:val="28"/>
          <w:szCs w:val="28"/>
        </w:rPr>
        <w:t>части</w:t>
      </w:r>
      <w:r w:rsidR="008A5486">
        <w:rPr>
          <w:color w:val="22272F"/>
          <w:sz w:val="28"/>
          <w:szCs w:val="28"/>
        </w:rPr>
        <w:t xml:space="preserve"> </w:t>
      </w:r>
      <w:r w:rsidRPr="00BE040B">
        <w:rPr>
          <w:color w:val="22272F"/>
          <w:sz w:val="28"/>
          <w:szCs w:val="28"/>
        </w:rPr>
        <w:t>8</w:t>
      </w:r>
      <w:r w:rsidR="008A5486">
        <w:rPr>
          <w:color w:val="22272F"/>
          <w:sz w:val="28"/>
          <w:szCs w:val="28"/>
        </w:rPr>
        <w:t xml:space="preserve"> </w:t>
      </w:r>
      <w:r w:rsidRPr="00BE040B">
        <w:rPr>
          <w:color w:val="22272F"/>
          <w:sz w:val="28"/>
          <w:szCs w:val="28"/>
        </w:rPr>
        <w:t>настоящей</w:t>
      </w:r>
      <w:r w:rsidR="008A5486">
        <w:rPr>
          <w:color w:val="22272F"/>
          <w:sz w:val="28"/>
          <w:szCs w:val="28"/>
        </w:rPr>
        <w:t xml:space="preserve"> </w:t>
      </w:r>
      <w:r w:rsidRPr="00BE040B">
        <w:rPr>
          <w:color w:val="22272F"/>
          <w:sz w:val="28"/>
          <w:szCs w:val="28"/>
        </w:rPr>
        <w:t>статьи,</w:t>
      </w:r>
      <w:r w:rsidR="008A5486">
        <w:rPr>
          <w:color w:val="22272F"/>
          <w:sz w:val="28"/>
          <w:szCs w:val="28"/>
        </w:rPr>
        <w:t xml:space="preserve"> </w:t>
      </w:r>
      <w:r w:rsidRPr="00BE040B">
        <w:rPr>
          <w:color w:val="22272F"/>
          <w:sz w:val="28"/>
          <w:szCs w:val="28"/>
        </w:rPr>
        <w:t>уведомления</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несоответствии</w:t>
      </w:r>
      <w:r w:rsidR="008A5486">
        <w:rPr>
          <w:color w:val="22272F"/>
          <w:sz w:val="28"/>
          <w:szCs w:val="28"/>
        </w:rPr>
        <w:t xml:space="preserve"> </w:t>
      </w:r>
      <w:r w:rsidRPr="00BE040B">
        <w:rPr>
          <w:color w:val="22272F"/>
          <w:sz w:val="28"/>
          <w:szCs w:val="28"/>
        </w:rPr>
        <w:t>указанных</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уведомлении</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планируемом</w:t>
      </w:r>
      <w:r w:rsidR="008A5486">
        <w:rPr>
          <w:color w:val="22272F"/>
          <w:sz w:val="28"/>
          <w:szCs w:val="28"/>
        </w:rPr>
        <w:t xml:space="preserve"> </w:t>
      </w:r>
      <w:r w:rsidRPr="00BE040B">
        <w:rPr>
          <w:color w:val="22272F"/>
          <w:sz w:val="28"/>
          <w:szCs w:val="28"/>
        </w:rPr>
        <w:t>строительстве</w:t>
      </w:r>
      <w:r w:rsidR="008A5486">
        <w:rPr>
          <w:color w:val="22272F"/>
          <w:sz w:val="28"/>
          <w:szCs w:val="28"/>
        </w:rPr>
        <w:t xml:space="preserve"> </w:t>
      </w:r>
      <w:r w:rsidRPr="00BE040B">
        <w:rPr>
          <w:color w:val="22272F"/>
          <w:sz w:val="28"/>
          <w:szCs w:val="28"/>
        </w:rPr>
        <w:t>параметров</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установленным</w:t>
      </w:r>
      <w:r w:rsidR="008A5486">
        <w:rPr>
          <w:color w:val="22272F"/>
          <w:sz w:val="28"/>
          <w:szCs w:val="28"/>
        </w:rPr>
        <w:t xml:space="preserve"> </w:t>
      </w:r>
      <w:r w:rsidRPr="00BE040B">
        <w:rPr>
          <w:color w:val="22272F"/>
          <w:sz w:val="28"/>
          <w:szCs w:val="28"/>
        </w:rPr>
        <w:t>параметрам</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недопустимости</w:t>
      </w:r>
      <w:r w:rsidR="008A5486">
        <w:rPr>
          <w:color w:val="22272F"/>
          <w:sz w:val="28"/>
          <w:szCs w:val="28"/>
        </w:rPr>
        <w:t xml:space="preserve"> </w:t>
      </w:r>
      <w:r w:rsidRPr="00BE040B">
        <w:rPr>
          <w:color w:val="22272F"/>
          <w:sz w:val="28"/>
          <w:szCs w:val="28"/>
        </w:rPr>
        <w:t>размещения</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индивидуального</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садового</w:t>
      </w:r>
      <w:r w:rsidR="008A5486">
        <w:rPr>
          <w:color w:val="22272F"/>
          <w:sz w:val="28"/>
          <w:szCs w:val="28"/>
        </w:rPr>
        <w:t xml:space="preserve"> </w:t>
      </w:r>
      <w:r w:rsidRPr="00BE040B">
        <w:rPr>
          <w:color w:val="22272F"/>
          <w:sz w:val="28"/>
          <w:szCs w:val="28"/>
        </w:rPr>
        <w:t>дома</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земельном</w:t>
      </w:r>
      <w:r w:rsidR="008A5486">
        <w:rPr>
          <w:color w:val="22272F"/>
          <w:sz w:val="28"/>
          <w:szCs w:val="28"/>
        </w:rPr>
        <w:t xml:space="preserve"> </w:t>
      </w:r>
      <w:r w:rsidRPr="00BE040B">
        <w:rPr>
          <w:color w:val="22272F"/>
          <w:sz w:val="28"/>
          <w:szCs w:val="28"/>
        </w:rPr>
        <w:t>участке.</w:t>
      </w:r>
    </w:p>
    <w:p w14:paraId="279300FB" w14:textId="5D4FC5D7" w:rsidR="00C04F02" w:rsidRPr="00376497" w:rsidRDefault="00C04F02" w:rsidP="00376497">
      <w:pPr>
        <w:pStyle w:val="afffffffff"/>
        <w:jc w:val="both"/>
      </w:pPr>
      <w:bookmarkStart w:id="22" w:name="_Toc171673875"/>
      <w:r w:rsidRPr="00376497">
        <w:t>Статья</w:t>
      </w:r>
      <w:r w:rsidR="008A5486">
        <w:t xml:space="preserve"> </w:t>
      </w:r>
      <w:r w:rsidR="00BE040B" w:rsidRPr="00376497">
        <w:t>3</w:t>
      </w:r>
      <w:r w:rsidRPr="00376497">
        <w:t>.</w:t>
      </w:r>
      <w:r w:rsidR="008A5486">
        <w:t xml:space="preserve"> </w:t>
      </w:r>
      <w:r w:rsidRPr="00376497">
        <w:t>Выдача</w:t>
      </w:r>
      <w:r w:rsidR="008A5486">
        <w:t xml:space="preserve"> </w:t>
      </w:r>
      <w:r w:rsidRPr="00376497">
        <w:t>разрешения</w:t>
      </w:r>
      <w:r w:rsidR="008A5486">
        <w:t xml:space="preserve"> </w:t>
      </w:r>
      <w:r w:rsidRPr="00376497">
        <w:t>на</w:t>
      </w:r>
      <w:r w:rsidR="008A5486">
        <w:t xml:space="preserve"> </w:t>
      </w:r>
      <w:r w:rsidRPr="00376497">
        <w:t>ввод</w:t>
      </w:r>
      <w:r w:rsidR="008A5486">
        <w:t xml:space="preserve"> </w:t>
      </w:r>
      <w:r w:rsidRPr="00376497">
        <w:t>объекта</w:t>
      </w:r>
      <w:r w:rsidR="008A5486">
        <w:t xml:space="preserve"> </w:t>
      </w:r>
      <w:r w:rsidRPr="00376497">
        <w:t>в</w:t>
      </w:r>
      <w:r w:rsidR="008A5486">
        <w:t xml:space="preserve"> </w:t>
      </w:r>
      <w:r w:rsidRPr="00376497">
        <w:t>эксплуатацию</w:t>
      </w:r>
      <w:bookmarkEnd w:id="22"/>
    </w:p>
    <w:p w14:paraId="4D9976DF" w14:textId="749CABF1" w:rsidR="00C04F02" w:rsidRPr="00BE040B" w:rsidRDefault="00C04F02" w:rsidP="00BE040B">
      <w:pPr>
        <w:pStyle w:val="s1"/>
        <w:spacing w:before="0" w:beforeAutospacing="0" w:after="0" w:afterAutospacing="0"/>
        <w:ind w:firstLine="851"/>
        <w:jc w:val="both"/>
        <w:rPr>
          <w:color w:val="22272F"/>
          <w:sz w:val="28"/>
          <w:szCs w:val="28"/>
        </w:rPr>
      </w:pPr>
      <w:r w:rsidRPr="00BE040B">
        <w:rPr>
          <w:color w:val="22272F"/>
          <w:sz w:val="28"/>
          <w:szCs w:val="28"/>
        </w:rPr>
        <w:t>1.</w:t>
      </w:r>
      <w:r w:rsidR="008A5486">
        <w:rPr>
          <w:color w:val="22272F"/>
          <w:sz w:val="28"/>
          <w:szCs w:val="28"/>
        </w:rPr>
        <w:t xml:space="preserve"> </w:t>
      </w:r>
      <w:r w:rsidRPr="00BE040B">
        <w:rPr>
          <w:color w:val="22272F"/>
          <w:sz w:val="28"/>
          <w:szCs w:val="28"/>
        </w:rPr>
        <w:t>Разрешение</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ввод</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эксплуатацию</w:t>
      </w:r>
      <w:r w:rsidR="008A5486">
        <w:rPr>
          <w:color w:val="22272F"/>
          <w:sz w:val="28"/>
          <w:szCs w:val="28"/>
        </w:rPr>
        <w:t xml:space="preserve"> </w:t>
      </w:r>
      <w:r w:rsidRPr="00BE040B">
        <w:rPr>
          <w:color w:val="22272F"/>
          <w:sz w:val="28"/>
          <w:szCs w:val="28"/>
        </w:rPr>
        <w:t>представляет</w:t>
      </w:r>
      <w:r w:rsidR="008A5486">
        <w:rPr>
          <w:color w:val="22272F"/>
          <w:sz w:val="28"/>
          <w:szCs w:val="28"/>
        </w:rPr>
        <w:t xml:space="preserve"> </w:t>
      </w:r>
      <w:r w:rsidRPr="00BE040B">
        <w:rPr>
          <w:color w:val="22272F"/>
          <w:sz w:val="28"/>
          <w:szCs w:val="28"/>
        </w:rPr>
        <w:t>собой</w:t>
      </w:r>
      <w:r w:rsidR="008A5486">
        <w:rPr>
          <w:color w:val="22272F"/>
          <w:sz w:val="28"/>
          <w:szCs w:val="28"/>
        </w:rPr>
        <w:t xml:space="preserve"> </w:t>
      </w:r>
      <w:r w:rsidRPr="00BE040B">
        <w:rPr>
          <w:color w:val="22272F"/>
          <w:sz w:val="28"/>
          <w:szCs w:val="28"/>
        </w:rPr>
        <w:t>документ,</w:t>
      </w:r>
      <w:r w:rsidR="008A5486">
        <w:rPr>
          <w:color w:val="22272F"/>
          <w:sz w:val="28"/>
          <w:szCs w:val="28"/>
        </w:rPr>
        <w:t xml:space="preserve"> </w:t>
      </w:r>
      <w:r w:rsidRPr="00BE040B">
        <w:rPr>
          <w:color w:val="22272F"/>
          <w:sz w:val="28"/>
          <w:szCs w:val="28"/>
        </w:rPr>
        <w:t>который</w:t>
      </w:r>
      <w:r w:rsidR="008A5486">
        <w:rPr>
          <w:color w:val="22272F"/>
          <w:sz w:val="28"/>
          <w:szCs w:val="28"/>
        </w:rPr>
        <w:t xml:space="preserve"> </w:t>
      </w:r>
      <w:r w:rsidRPr="00BE040B">
        <w:rPr>
          <w:color w:val="22272F"/>
          <w:sz w:val="28"/>
          <w:szCs w:val="28"/>
        </w:rPr>
        <w:t>удостоверяет</w:t>
      </w:r>
      <w:r w:rsidR="008A5486">
        <w:rPr>
          <w:color w:val="22272F"/>
          <w:sz w:val="28"/>
          <w:szCs w:val="28"/>
        </w:rPr>
        <w:t xml:space="preserve"> </w:t>
      </w:r>
      <w:r w:rsidRPr="00BE040B">
        <w:rPr>
          <w:color w:val="22272F"/>
          <w:sz w:val="28"/>
          <w:szCs w:val="28"/>
        </w:rPr>
        <w:t>выполнение</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реконструкции</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капитального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полном</w:t>
      </w:r>
      <w:r w:rsidR="008A5486">
        <w:rPr>
          <w:color w:val="22272F"/>
          <w:sz w:val="28"/>
          <w:szCs w:val="28"/>
        </w:rPr>
        <w:t xml:space="preserve"> </w:t>
      </w:r>
      <w:r w:rsidRPr="00BE040B">
        <w:rPr>
          <w:color w:val="22272F"/>
          <w:sz w:val="28"/>
          <w:szCs w:val="28"/>
        </w:rPr>
        <w:t>объеме</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разрешением</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строительство,</w:t>
      </w:r>
      <w:r w:rsidR="008A5486">
        <w:rPr>
          <w:color w:val="22272F"/>
          <w:sz w:val="28"/>
          <w:szCs w:val="28"/>
        </w:rPr>
        <w:t xml:space="preserve"> </w:t>
      </w:r>
      <w:r w:rsidRPr="00BE040B">
        <w:rPr>
          <w:color w:val="22272F"/>
          <w:sz w:val="28"/>
          <w:szCs w:val="28"/>
        </w:rPr>
        <w:t>проектной</w:t>
      </w:r>
      <w:r w:rsidR="008A5486">
        <w:rPr>
          <w:color w:val="22272F"/>
          <w:sz w:val="28"/>
          <w:szCs w:val="28"/>
        </w:rPr>
        <w:t xml:space="preserve"> </w:t>
      </w:r>
      <w:r w:rsidRPr="00BE040B">
        <w:rPr>
          <w:color w:val="22272F"/>
          <w:sz w:val="28"/>
          <w:szCs w:val="28"/>
        </w:rPr>
        <w:t>документацией,</w:t>
      </w:r>
      <w:r w:rsidR="008A5486">
        <w:rPr>
          <w:color w:val="22272F"/>
          <w:sz w:val="28"/>
          <w:szCs w:val="28"/>
        </w:rPr>
        <w:t xml:space="preserve"> </w:t>
      </w:r>
      <w:r w:rsidRPr="00BE040B">
        <w:rPr>
          <w:color w:val="22272F"/>
          <w:sz w:val="28"/>
          <w:szCs w:val="28"/>
        </w:rPr>
        <w:t>а</w:t>
      </w:r>
      <w:r w:rsidR="008A5486">
        <w:rPr>
          <w:color w:val="22272F"/>
          <w:sz w:val="28"/>
          <w:szCs w:val="28"/>
        </w:rPr>
        <w:t xml:space="preserve"> </w:t>
      </w:r>
      <w:r w:rsidRPr="00BE040B">
        <w:rPr>
          <w:color w:val="22272F"/>
          <w:sz w:val="28"/>
          <w:szCs w:val="28"/>
        </w:rPr>
        <w:t>также</w:t>
      </w:r>
      <w:r w:rsidR="008A5486">
        <w:rPr>
          <w:color w:val="22272F"/>
          <w:sz w:val="28"/>
          <w:szCs w:val="28"/>
        </w:rPr>
        <w:t xml:space="preserve"> </w:t>
      </w:r>
      <w:r w:rsidRPr="00BE040B">
        <w:rPr>
          <w:color w:val="22272F"/>
          <w:sz w:val="28"/>
          <w:szCs w:val="28"/>
        </w:rPr>
        <w:t>соответствие</w:t>
      </w:r>
      <w:r w:rsidR="008A5486">
        <w:rPr>
          <w:color w:val="22272F"/>
          <w:sz w:val="28"/>
          <w:szCs w:val="28"/>
        </w:rPr>
        <w:t xml:space="preserve"> </w:t>
      </w:r>
      <w:r w:rsidRPr="00BE040B">
        <w:rPr>
          <w:color w:val="22272F"/>
          <w:sz w:val="28"/>
          <w:szCs w:val="28"/>
        </w:rPr>
        <w:t>построенного,</w:t>
      </w:r>
      <w:r w:rsidR="008A5486">
        <w:rPr>
          <w:color w:val="22272F"/>
          <w:sz w:val="28"/>
          <w:szCs w:val="28"/>
        </w:rPr>
        <w:t xml:space="preserve"> </w:t>
      </w:r>
      <w:r w:rsidRPr="00BE040B">
        <w:rPr>
          <w:color w:val="22272F"/>
          <w:sz w:val="28"/>
          <w:szCs w:val="28"/>
        </w:rPr>
        <w:t>реконструированного</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капитального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требованиям</w:t>
      </w:r>
      <w:r w:rsidR="008A5486">
        <w:rPr>
          <w:color w:val="22272F"/>
          <w:sz w:val="28"/>
          <w:szCs w:val="28"/>
        </w:rPr>
        <w:t xml:space="preserve"> </w:t>
      </w:r>
      <w:r w:rsidRPr="00BE040B">
        <w:rPr>
          <w:color w:val="22272F"/>
          <w:sz w:val="28"/>
          <w:szCs w:val="28"/>
        </w:rPr>
        <w:t>к</w:t>
      </w:r>
      <w:r w:rsidR="008A5486">
        <w:rPr>
          <w:color w:val="22272F"/>
          <w:sz w:val="28"/>
          <w:szCs w:val="28"/>
        </w:rPr>
        <w:t xml:space="preserve"> </w:t>
      </w:r>
      <w:r w:rsidRPr="00BE040B">
        <w:rPr>
          <w:color w:val="22272F"/>
          <w:sz w:val="28"/>
          <w:szCs w:val="28"/>
        </w:rPr>
        <w:t>строительству,</w:t>
      </w:r>
      <w:r w:rsidR="008A5486">
        <w:rPr>
          <w:color w:val="22272F"/>
          <w:sz w:val="28"/>
          <w:szCs w:val="28"/>
        </w:rPr>
        <w:t xml:space="preserve"> </w:t>
      </w:r>
      <w:r w:rsidRPr="00BE040B">
        <w:rPr>
          <w:color w:val="22272F"/>
          <w:sz w:val="28"/>
          <w:szCs w:val="28"/>
        </w:rPr>
        <w:t>реконструкции</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капитального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установленным</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дату</w:t>
      </w:r>
      <w:r w:rsidR="008A5486">
        <w:rPr>
          <w:color w:val="22272F"/>
          <w:sz w:val="28"/>
          <w:szCs w:val="28"/>
        </w:rPr>
        <w:t xml:space="preserve"> </w:t>
      </w:r>
      <w:r w:rsidRPr="00BE040B">
        <w:rPr>
          <w:color w:val="22272F"/>
          <w:sz w:val="28"/>
          <w:szCs w:val="28"/>
        </w:rPr>
        <w:t>выдачи</w:t>
      </w:r>
      <w:r w:rsidR="008A5486">
        <w:rPr>
          <w:color w:val="22272F"/>
          <w:sz w:val="28"/>
          <w:szCs w:val="28"/>
        </w:rPr>
        <w:t xml:space="preserve"> </w:t>
      </w:r>
      <w:r w:rsidRPr="00BE040B">
        <w:rPr>
          <w:color w:val="22272F"/>
          <w:sz w:val="28"/>
          <w:szCs w:val="28"/>
        </w:rPr>
        <w:t>представленного</w:t>
      </w:r>
      <w:r w:rsidR="008A5486">
        <w:rPr>
          <w:color w:val="22272F"/>
          <w:sz w:val="28"/>
          <w:szCs w:val="28"/>
        </w:rPr>
        <w:t xml:space="preserve"> </w:t>
      </w:r>
      <w:r w:rsidRPr="00BE040B">
        <w:rPr>
          <w:color w:val="22272F"/>
          <w:sz w:val="28"/>
          <w:szCs w:val="28"/>
        </w:rPr>
        <w:t>для</w:t>
      </w:r>
      <w:r w:rsidR="008A5486">
        <w:rPr>
          <w:color w:val="22272F"/>
          <w:sz w:val="28"/>
          <w:szCs w:val="28"/>
        </w:rPr>
        <w:t xml:space="preserve"> </w:t>
      </w:r>
      <w:r w:rsidRPr="00BE040B">
        <w:rPr>
          <w:color w:val="22272F"/>
          <w:sz w:val="28"/>
          <w:szCs w:val="28"/>
        </w:rPr>
        <w:t>получения</w:t>
      </w:r>
      <w:r w:rsidR="008A5486">
        <w:rPr>
          <w:color w:val="22272F"/>
          <w:sz w:val="28"/>
          <w:szCs w:val="28"/>
        </w:rPr>
        <w:t xml:space="preserve"> </w:t>
      </w:r>
      <w:r w:rsidRPr="00BE040B">
        <w:rPr>
          <w:color w:val="22272F"/>
          <w:sz w:val="28"/>
          <w:szCs w:val="28"/>
        </w:rPr>
        <w:t>разрешения</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строительство</w:t>
      </w:r>
      <w:r w:rsidR="008A5486">
        <w:rPr>
          <w:color w:val="22272F"/>
          <w:sz w:val="28"/>
          <w:szCs w:val="28"/>
        </w:rPr>
        <w:t xml:space="preserve"> </w:t>
      </w:r>
      <w:r w:rsidRPr="00BE040B">
        <w:rPr>
          <w:color w:val="22272F"/>
          <w:sz w:val="28"/>
          <w:szCs w:val="28"/>
        </w:rPr>
        <w:t>градостроительного</w:t>
      </w:r>
      <w:r w:rsidR="008A5486">
        <w:rPr>
          <w:color w:val="22272F"/>
          <w:sz w:val="28"/>
          <w:szCs w:val="28"/>
        </w:rPr>
        <w:t xml:space="preserve"> </w:t>
      </w:r>
      <w:r w:rsidRPr="00BE040B">
        <w:rPr>
          <w:color w:val="22272F"/>
          <w:sz w:val="28"/>
          <w:szCs w:val="28"/>
        </w:rPr>
        <w:t>плана</w:t>
      </w:r>
      <w:r w:rsidR="008A5486">
        <w:rPr>
          <w:color w:val="22272F"/>
          <w:sz w:val="28"/>
          <w:szCs w:val="28"/>
        </w:rPr>
        <w:t xml:space="preserve"> </w:t>
      </w:r>
      <w:r w:rsidRPr="00BE040B">
        <w:rPr>
          <w:color w:val="22272F"/>
          <w:sz w:val="28"/>
          <w:szCs w:val="28"/>
        </w:rPr>
        <w:t>земельного</w:t>
      </w:r>
      <w:r w:rsidR="008A5486">
        <w:rPr>
          <w:color w:val="22272F"/>
          <w:sz w:val="28"/>
          <w:szCs w:val="28"/>
        </w:rPr>
        <w:t xml:space="preserve"> </w:t>
      </w:r>
      <w:r w:rsidRPr="00BE040B">
        <w:rPr>
          <w:color w:val="22272F"/>
          <w:sz w:val="28"/>
          <w:szCs w:val="28"/>
        </w:rPr>
        <w:t>участка,</w:t>
      </w:r>
      <w:r w:rsidR="008A5486">
        <w:rPr>
          <w:color w:val="22272F"/>
          <w:sz w:val="28"/>
          <w:szCs w:val="28"/>
        </w:rPr>
        <w:t xml:space="preserve"> </w:t>
      </w:r>
      <w:r w:rsidRPr="00BE040B">
        <w:rPr>
          <w:color w:val="22272F"/>
          <w:sz w:val="28"/>
          <w:szCs w:val="28"/>
        </w:rPr>
        <w:t>разрешенному</w:t>
      </w:r>
      <w:r w:rsidR="008A5486">
        <w:rPr>
          <w:color w:val="22272F"/>
          <w:sz w:val="28"/>
          <w:szCs w:val="28"/>
        </w:rPr>
        <w:t xml:space="preserve"> </w:t>
      </w:r>
      <w:r w:rsidRPr="00BE040B">
        <w:rPr>
          <w:color w:val="22272F"/>
          <w:sz w:val="28"/>
          <w:szCs w:val="28"/>
        </w:rPr>
        <w:t>использованию</w:t>
      </w:r>
      <w:r w:rsidR="008A5486">
        <w:rPr>
          <w:color w:val="22272F"/>
          <w:sz w:val="28"/>
          <w:szCs w:val="28"/>
        </w:rPr>
        <w:t xml:space="preserve"> </w:t>
      </w:r>
      <w:r w:rsidRPr="00BE040B">
        <w:rPr>
          <w:color w:val="22272F"/>
          <w:sz w:val="28"/>
          <w:szCs w:val="28"/>
        </w:rPr>
        <w:t>земельного</w:t>
      </w:r>
      <w:r w:rsidR="008A5486">
        <w:rPr>
          <w:color w:val="22272F"/>
          <w:sz w:val="28"/>
          <w:szCs w:val="28"/>
        </w:rPr>
        <w:t xml:space="preserve"> </w:t>
      </w:r>
      <w:r w:rsidRPr="00BE040B">
        <w:rPr>
          <w:color w:val="22272F"/>
          <w:sz w:val="28"/>
          <w:szCs w:val="28"/>
        </w:rPr>
        <w:t>участка</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случае</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реконструкции</w:t>
      </w:r>
      <w:r w:rsidR="008A5486">
        <w:rPr>
          <w:color w:val="22272F"/>
          <w:sz w:val="28"/>
          <w:szCs w:val="28"/>
        </w:rPr>
        <w:t xml:space="preserve"> </w:t>
      </w:r>
      <w:r w:rsidRPr="00BE040B">
        <w:rPr>
          <w:color w:val="22272F"/>
          <w:sz w:val="28"/>
          <w:szCs w:val="28"/>
        </w:rPr>
        <w:t>линейного</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проекту</w:t>
      </w:r>
      <w:r w:rsidR="008A5486">
        <w:rPr>
          <w:color w:val="22272F"/>
          <w:sz w:val="28"/>
          <w:szCs w:val="28"/>
        </w:rPr>
        <w:t xml:space="preserve"> </w:t>
      </w:r>
      <w:r w:rsidRPr="00BE040B">
        <w:rPr>
          <w:color w:val="22272F"/>
          <w:sz w:val="28"/>
          <w:szCs w:val="28"/>
        </w:rPr>
        <w:t>планировки</w:t>
      </w:r>
      <w:r w:rsidR="008A5486">
        <w:rPr>
          <w:color w:val="22272F"/>
          <w:sz w:val="28"/>
          <w:szCs w:val="28"/>
        </w:rPr>
        <w:t xml:space="preserve"> </w:t>
      </w:r>
      <w:r w:rsidRPr="00BE040B">
        <w:rPr>
          <w:color w:val="22272F"/>
          <w:sz w:val="28"/>
          <w:szCs w:val="28"/>
        </w:rPr>
        <w:t>территории</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проекту</w:t>
      </w:r>
      <w:r w:rsidR="008A5486">
        <w:rPr>
          <w:color w:val="22272F"/>
          <w:sz w:val="28"/>
          <w:szCs w:val="28"/>
        </w:rPr>
        <w:t xml:space="preserve"> </w:t>
      </w:r>
      <w:r w:rsidRPr="00BE040B">
        <w:rPr>
          <w:color w:val="22272F"/>
          <w:sz w:val="28"/>
          <w:szCs w:val="28"/>
        </w:rPr>
        <w:t>межевания</w:t>
      </w:r>
      <w:r w:rsidR="008A5486">
        <w:rPr>
          <w:color w:val="22272F"/>
          <w:sz w:val="28"/>
          <w:szCs w:val="28"/>
        </w:rPr>
        <w:t xml:space="preserve"> </w:t>
      </w:r>
      <w:r w:rsidRPr="00BE040B">
        <w:rPr>
          <w:color w:val="22272F"/>
          <w:sz w:val="28"/>
          <w:szCs w:val="28"/>
        </w:rPr>
        <w:t>территории</w:t>
      </w:r>
      <w:r w:rsidR="008A5486">
        <w:rPr>
          <w:color w:val="22272F"/>
          <w:sz w:val="28"/>
          <w:szCs w:val="28"/>
        </w:rPr>
        <w:t xml:space="preserve"> </w:t>
      </w:r>
      <w:r w:rsidRPr="00BE040B">
        <w:rPr>
          <w:color w:val="22272F"/>
          <w:sz w:val="28"/>
          <w:szCs w:val="28"/>
        </w:rPr>
        <w:t>(за</w:t>
      </w:r>
      <w:r w:rsidR="008A5486">
        <w:rPr>
          <w:color w:val="22272F"/>
          <w:sz w:val="28"/>
          <w:szCs w:val="28"/>
        </w:rPr>
        <w:t xml:space="preserve"> </w:t>
      </w:r>
      <w:r w:rsidRPr="00BE040B">
        <w:rPr>
          <w:color w:val="22272F"/>
          <w:sz w:val="28"/>
          <w:szCs w:val="28"/>
        </w:rPr>
        <w:t>исключением</w:t>
      </w:r>
      <w:r w:rsidR="008A5486">
        <w:rPr>
          <w:color w:val="22272F"/>
          <w:sz w:val="28"/>
          <w:szCs w:val="28"/>
        </w:rPr>
        <w:t xml:space="preserve"> </w:t>
      </w:r>
      <w:r w:rsidRPr="00BE040B">
        <w:rPr>
          <w:color w:val="22272F"/>
          <w:sz w:val="28"/>
          <w:szCs w:val="28"/>
        </w:rPr>
        <w:t>случаев,</w:t>
      </w:r>
      <w:r w:rsidR="008A5486">
        <w:rPr>
          <w:color w:val="22272F"/>
          <w:sz w:val="28"/>
          <w:szCs w:val="28"/>
        </w:rPr>
        <w:t xml:space="preserve"> </w:t>
      </w:r>
      <w:r w:rsidRPr="00BE040B">
        <w:rPr>
          <w:color w:val="22272F"/>
          <w:sz w:val="28"/>
          <w:szCs w:val="28"/>
        </w:rPr>
        <w:t>при</w:t>
      </w:r>
      <w:r w:rsidR="008A5486">
        <w:rPr>
          <w:color w:val="22272F"/>
          <w:sz w:val="28"/>
          <w:szCs w:val="28"/>
        </w:rPr>
        <w:t xml:space="preserve"> </w:t>
      </w:r>
      <w:r w:rsidRPr="00BE040B">
        <w:rPr>
          <w:color w:val="22272F"/>
          <w:sz w:val="28"/>
          <w:szCs w:val="28"/>
        </w:rPr>
        <w:t>которых</w:t>
      </w:r>
      <w:r w:rsidR="008A5486">
        <w:rPr>
          <w:color w:val="22272F"/>
          <w:sz w:val="28"/>
          <w:szCs w:val="28"/>
        </w:rPr>
        <w:t xml:space="preserve"> </w:t>
      </w:r>
      <w:r w:rsidRPr="00BE040B">
        <w:rPr>
          <w:color w:val="22272F"/>
          <w:sz w:val="28"/>
          <w:szCs w:val="28"/>
        </w:rPr>
        <w:t>для</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реконструкции</w:t>
      </w:r>
      <w:r w:rsidR="008A5486">
        <w:rPr>
          <w:color w:val="22272F"/>
          <w:sz w:val="28"/>
          <w:szCs w:val="28"/>
        </w:rPr>
        <w:t xml:space="preserve"> </w:t>
      </w:r>
      <w:r w:rsidRPr="00BE040B">
        <w:rPr>
          <w:color w:val="22272F"/>
          <w:sz w:val="28"/>
          <w:szCs w:val="28"/>
        </w:rPr>
        <w:t>линейного</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не</w:t>
      </w:r>
      <w:r w:rsidR="008A5486">
        <w:rPr>
          <w:color w:val="22272F"/>
          <w:sz w:val="28"/>
          <w:szCs w:val="28"/>
        </w:rPr>
        <w:t xml:space="preserve"> </w:t>
      </w:r>
      <w:r w:rsidRPr="00BE040B">
        <w:rPr>
          <w:color w:val="22272F"/>
          <w:sz w:val="28"/>
          <w:szCs w:val="28"/>
        </w:rPr>
        <w:t>требуется</w:t>
      </w:r>
      <w:r w:rsidR="008A5486">
        <w:rPr>
          <w:color w:val="22272F"/>
          <w:sz w:val="28"/>
          <w:szCs w:val="28"/>
        </w:rPr>
        <w:t xml:space="preserve"> </w:t>
      </w:r>
      <w:r w:rsidRPr="00BE040B">
        <w:rPr>
          <w:color w:val="22272F"/>
          <w:sz w:val="28"/>
          <w:szCs w:val="28"/>
        </w:rPr>
        <w:t>подготовка</w:t>
      </w:r>
      <w:r w:rsidR="008A5486">
        <w:rPr>
          <w:color w:val="22272F"/>
          <w:sz w:val="28"/>
          <w:szCs w:val="28"/>
        </w:rPr>
        <w:t xml:space="preserve"> </w:t>
      </w:r>
      <w:r w:rsidRPr="00BE040B">
        <w:rPr>
          <w:color w:val="22272F"/>
          <w:sz w:val="28"/>
          <w:szCs w:val="28"/>
        </w:rPr>
        <w:t>документации</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планировке</w:t>
      </w:r>
      <w:r w:rsidR="008A5486">
        <w:rPr>
          <w:color w:val="22272F"/>
          <w:sz w:val="28"/>
          <w:szCs w:val="28"/>
        </w:rPr>
        <w:t xml:space="preserve"> </w:t>
      </w:r>
      <w:r w:rsidRPr="00BE040B">
        <w:rPr>
          <w:color w:val="22272F"/>
          <w:sz w:val="28"/>
          <w:szCs w:val="28"/>
        </w:rPr>
        <w:t>территории),</w:t>
      </w:r>
      <w:r w:rsidR="008A5486">
        <w:rPr>
          <w:color w:val="22272F"/>
          <w:sz w:val="28"/>
          <w:szCs w:val="28"/>
        </w:rPr>
        <w:t xml:space="preserve"> </w:t>
      </w:r>
      <w:r w:rsidRPr="00BE040B">
        <w:rPr>
          <w:color w:val="22272F"/>
          <w:sz w:val="28"/>
          <w:szCs w:val="28"/>
        </w:rPr>
        <w:t>проекту</w:t>
      </w:r>
      <w:r w:rsidR="008A5486">
        <w:rPr>
          <w:color w:val="22272F"/>
          <w:sz w:val="28"/>
          <w:szCs w:val="28"/>
        </w:rPr>
        <w:t xml:space="preserve"> </w:t>
      </w:r>
      <w:r w:rsidRPr="00BE040B">
        <w:rPr>
          <w:color w:val="22272F"/>
          <w:sz w:val="28"/>
          <w:szCs w:val="28"/>
        </w:rPr>
        <w:t>планировки</w:t>
      </w:r>
      <w:r w:rsidR="008A5486">
        <w:rPr>
          <w:color w:val="22272F"/>
          <w:sz w:val="28"/>
          <w:szCs w:val="28"/>
        </w:rPr>
        <w:t xml:space="preserve"> </w:t>
      </w:r>
      <w:r w:rsidRPr="00BE040B">
        <w:rPr>
          <w:color w:val="22272F"/>
          <w:sz w:val="28"/>
          <w:szCs w:val="28"/>
        </w:rPr>
        <w:t>территории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случае</w:t>
      </w:r>
      <w:r w:rsidR="008A5486">
        <w:rPr>
          <w:color w:val="22272F"/>
          <w:sz w:val="28"/>
          <w:szCs w:val="28"/>
        </w:rPr>
        <w:t xml:space="preserve"> </w:t>
      </w:r>
      <w:r w:rsidRPr="00BE040B">
        <w:rPr>
          <w:color w:val="22272F"/>
          <w:sz w:val="28"/>
          <w:szCs w:val="28"/>
        </w:rPr>
        <w:t>выдачи</w:t>
      </w:r>
      <w:r w:rsidR="008A5486">
        <w:rPr>
          <w:color w:val="22272F"/>
          <w:sz w:val="28"/>
          <w:szCs w:val="28"/>
        </w:rPr>
        <w:t xml:space="preserve"> </w:t>
      </w:r>
      <w:r w:rsidRPr="00BE040B">
        <w:rPr>
          <w:color w:val="22272F"/>
          <w:sz w:val="28"/>
          <w:szCs w:val="28"/>
        </w:rPr>
        <w:t>разрешения</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ввод</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эксплуатацию</w:t>
      </w:r>
      <w:r w:rsidR="008A5486">
        <w:rPr>
          <w:color w:val="22272F"/>
          <w:sz w:val="28"/>
          <w:szCs w:val="28"/>
        </w:rPr>
        <w:t xml:space="preserve"> </w:t>
      </w:r>
      <w:r w:rsidRPr="00BE040B">
        <w:rPr>
          <w:color w:val="22272F"/>
          <w:sz w:val="28"/>
          <w:szCs w:val="28"/>
        </w:rPr>
        <w:t>линейного</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для</w:t>
      </w:r>
      <w:r w:rsidR="008A5486">
        <w:rPr>
          <w:color w:val="22272F"/>
          <w:sz w:val="28"/>
          <w:szCs w:val="28"/>
        </w:rPr>
        <w:t xml:space="preserve"> </w:t>
      </w:r>
      <w:r w:rsidRPr="00BE040B">
        <w:rPr>
          <w:color w:val="22272F"/>
          <w:sz w:val="28"/>
          <w:szCs w:val="28"/>
        </w:rPr>
        <w:t>размещения</w:t>
      </w:r>
      <w:r w:rsidR="008A5486">
        <w:rPr>
          <w:color w:val="22272F"/>
          <w:sz w:val="28"/>
          <w:szCs w:val="28"/>
        </w:rPr>
        <w:t xml:space="preserve"> </w:t>
      </w:r>
      <w:r w:rsidRPr="00BE040B">
        <w:rPr>
          <w:color w:val="22272F"/>
          <w:sz w:val="28"/>
          <w:szCs w:val="28"/>
        </w:rPr>
        <w:t>которого</w:t>
      </w:r>
      <w:r w:rsidR="008A5486">
        <w:rPr>
          <w:color w:val="22272F"/>
          <w:sz w:val="28"/>
          <w:szCs w:val="28"/>
        </w:rPr>
        <w:t xml:space="preserve"> </w:t>
      </w:r>
      <w:r w:rsidRPr="00BE040B">
        <w:rPr>
          <w:color w:val="22272F"/>
          <w:sz w:val="28"/>
          <w:szCs w:val="28"/>
        </w:rPr>
        <w:t>не</w:t>
      </w:r>
      <w:r w:rsidR="008A5486">
        <w:rPr>
          <w:color w:val="22272F"/>
          <w:sz w:val="28"/>
          <w:szCs w:val="28"/>
        </w:rPr>
        <w:t xml:space="preserve"> </w:t>
      </w:r>
      <w:r w:rsidRPr="00BE040B">
        <w:rPr>
          <w:color w:val="22272F"/>
          <w:sz w:val="28"/>
          <w:szCs w:val="28"/>
        </w:rPr>
        <w:t>требуется</w:t>
      </w:r>
      <w:r w:rsidR="008A5486">
        <w:rPr>
          <w:color w:val="22272F"/>
          <w:sz w:val="28"/>
          <w:szCs w:val="28"/>
        </w:rPr>
        <w:t xml:space="preserve"> </w:t>
      </w:r>
      <w:r w:rsidRPr="00BE040B">
        <w:rPr>
          <w:color w:val="22272F"/>
          <w:sz w:val="28"/>
          <w:szCs w:val="28"/>
        </w:rPr>
        <w:t>образование</w:t>
      </w:r>
      <w:r w:rsidR="008A5486">
        <w:rPr>
          <w:color w:val="22272F"/>
          <w:sz w:val="28"/>
          <w:szCs w:val="28"/>
        </w:rPr>
        <w:t xml:space="preserve"> </w:t>
      </w:r>
      <w:r w:rsidRPr="00BE040B">
        <w:rPr>
          <w:color w:val="22272F"/>
          <w:sz w:val="28"/>
          <w:szCs w:val="28"/>
        </w:rPr>
        <w:t>земельного</w:t>
      </w:r>
      <w:r w:rsidR="008A5486">
        <w:rPr>
          <w:color w:val="22272F"/>
          <w:sz w:val="28"/>
          <w:szCs w:val="28"/>
        </w:rPr>
        <w:t xml:space="preserve"> </w:t>
      </w:r>
      <w:r w:rsidRPr="00BE040B">
        <w:rPr>
          <w:color w:val="22272F"/>
          <w:sz w:val="28"/>
          <w:szCs w:val="28"/>
        </w:rPr>
        <w:t>участка,</w:t>
      </w:r>
      <w:r w:rsidR="008A5486">
        <w:rPr>
          <w:color w:val="22272F"/>
          <w:sz w:val="28"/>
          <w:szCs w:val="28"/>
        </w:rPr>
        <w:t xml:space="preserve"> </w:t>
      </w:r>
      <w:r w:rsidRPr="00BE040B">
        <w:rPr>
          <w:color w:val="22272F"/>
          <w:sz w:val="28"/>
          <w:szCs w:val="28"/>
        </w:rPr>
        <w:t>а</w:t>
      </w:r>
      <w:r w:rsidR="008A5486">
        <w:rPr>
          <w:color w:val="22272F"/>
          <w:sz w:val="28"/>
          <w:szCs w:val="28"/>
        </w:rPr>
        <w:t xml:space="preserve"> </w:t>
      </w:r>
      <w:r w:rsidRPr="00BE040B">
        <w:rPr>
          <w:color w:val="22272F"/>
          <w:sz w:val="28"/>
          <w:szCs w:val="28"/>
        </w:rPr>
        <w:t>также</w:t>
      </w:r>
      <w:r w:rsidR="008A5486">
        <w:rPr>
          <w:color w:val="22272F"/>
          <w:sz w:val="28"/>
          <w:szCs w:val="28"/>
        </w:rPr>
        <w:t xml:space="preserve"> </w:t>
      </w:r>
      <w:r w:rsidRPr="00BE040B">
        <w:rPr>
          <w:color w:val="22272F"/>
          <w:sz w:val="28"/>
          <w:szCs w:val="28"/>
        </w:rPr>
        <w:t>ограничениям,</w:t>
      </w:r>
      <w:r w:rsidR="008A5486">
        <w:rPr>
          <w:color w:val="22272F"/>
          <w:sz w:val="28"/>
          <w:szCs w:val="28"/>
        </w:rPr>
        <w:t xml:space="preserve"> </w:t>
      </w:r>
      <w:r w:rsidRPr="00BE040B">
        <w:rPr>
          <w:color w:val="22272F"/>
          <w:sz w:val="28"/>
          <w:szCs w:val="28"/>
        </w:rPr>
        <w:t>установленным</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земельным</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иным</w:t>
      </w:r>
      <w:r w:rsidR="008A5486">
        <w:rPr>
          <w:color w:val="22272F"/>
          <w:sz w:val="28"/>
          <w:szCs w:val="28"/>
        </w:rPr>
        <w:t xml:space="preserve"> </w:t>
      </w:r>
      <w:r w:rsidRPr="00BE040B">
        <w:rPr>
          <w:color w:val="22272F"/>
          <w:sz w:val="28"/>
          <w:szCs w:val="28"/>
        </w:rPr>
        <w:t>законодательством</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p>
    <w:p w14:paraId="1372331D" w14:textId="5F71BF24" w:rsidR="00C04F02" w:rsidRPr="00BE040B" w:rsidRDefault="00C04F02" w:rsidP="00BE040B">
      <w:pPr>
        <w:pStyle w:val="s1"/>
        <w:spacing w:before="0" w:beforeAutospacing="0" w:after="0" w:afterAutospacing="0"/>
        <w:ind w:firstLine="851"/>
        <w:jc w:val="both"/>
        <w:rPr>
          <w:color w:val="22272F"/>
          <w:sz w:val="28"/>
          <w:szCs w:val="28"/>
        </w:rPr>
      </w:pPr>
      <w:r w:rsidRPr="00BE040B">
        <w:rPr>
          <w:color w:val="22272F"/>
          <w:sz w:val="28"/>
          <w:szCs w:val="28"/>
        </w:rPr>
        <w:t>2.</w:t>
      </w:r>
      <w:r w:rsidR="008A5486">
        <w:rPr>
          <w:color w:val="22272F"/>
          <w:sz w:val="28"/>
          <w:szCs w:val="28"/>
        </w:rPr>
        <w:t xml:space="preserve"> </w:t>
      </w:r>
      <w:r w:rsidRPr="00BE040B">
        <w:rPr>
          <w:color w:val="22272F"/>
          <w:sz w:val="28"/>
          <w:szCs w:val="28"/>
        </w:rPr>
        <w:t>Для</w:t>
      </w:r>
      <w:r w:rsidR="008A5486">
        <w:rPr>
          <w:color w:val="22272F"/>
          <w:sz w:val="28"/>
          <w:szCs w:val="28"/>
        </w:rPr>
        <w:t xml:space="preserve"> </w:t>
      </w:r>
      <w:r w:rsidRPr="00BE040B">
        <w:rPr>
          <w:color w:val="22272F"/>
          <w:sz w:val="28"/>
          <w:szCs w:val="28"/>
        </w:rPr>
        <w:t>ввода</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эксплуатацию</w:t>
      </w:r>
      <w:r w:rsidR="008A5486">
        <w:rPr>
          <w:color w:val="22272F"/>
          <w:sz w:val="28"/>
          <w:szCs w:val="28"/>
        </w:rPr>
        <w:t xml:space="preserve"> </w:t>
      </w:r>
      <w:r w:rsidRPr="00BE040B">
        <w:rPr>
          <w:color w:val="22272F"/>
          <w:sz w:val="28"/>
          <w:szCs w:val="28"/>
        </w:rPr>
        <w:t>застройщик</w:t>
      </w:r>
      <w:r w:rsidR="008A5486">
        <w:rPr>
          <w:color w:val="22272F"/>
          <w:sz w:val="28"/>
          <w:szCs w:val="28"/>
        </w:rPr>
        <w:t xml:space="preserve"> </w:t>
      </w:r>
      <w:r w:rsidRPr="00BE040B">
        <w:rPr>
          <w:color w:val="22272F"/>
          <w:sz w:val="28"/>
          <w:szCs w:val="28"/>
        </w:rPr>
        <w:t>обращается</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федеральный</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субъекта</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местного</w:t>
      </w:r>
      <w:r w:rsidR="008A5486">
        <w:rPr>
          <w:color w:val="22272F"/>
          <w:sz w:val="28"/>
          <w:szCs w:val="28"/>
        </w:rPr>
        <w:t xml:space="preserve"> </w:t>
      </w:r>
      <w:r w:rsidRPr="00BE040B">
        <w:rPr>
          <w:color w:val="22272F"/>
          <w:sz w:val="28"/>
          <w:szCs w:val="28"/>
        </w:rPr>
        <w:t>самоуправления,</w:t>
      </w:r>
      <w:r w:rsidR="008A5486">
        <w:rPr>
          <w:color w:val="22272F"/>
          <w:sz w:val="28"/>
          <w:szCs w:val="28"/>
        </w:rPr>
        <w:t xml:space="preserve"> </w:t>
      </w:r>
      <w:r w:rsidRPr="00BE040B">
        <w:rPr>
          <w:color w:val="22272F"/>
          <w:sz w:val="28"/>
          <w:szCs w:val="28"/>
        </w:rPr>
        <w:t>Государственную</w:t>
      </w:r>
      <w:r w:rsidR="008A5486">
        <w:rPr>
          <w:color w:val="22272F"/>
          <w:sz w:val="28"/>
          <w:szCs w:val="28"/>
        </w:rPr>
        <w:t xml:space="preserve"> </w:t>
      </w:r>
      <w:r w:rsidRPr="00BE040B">
        <w:rPr>
          <w:color w:val="22272F"/>
          <w:sz w:val="28"/>
          <w:szCs w:val="28"/>
        </w:rPr>
        <w:t>корпорацию</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атомной</w:t>
      </w:r>
      <w:r w:rsidR="008A5486">
        <w:rPr>
          <w:color w:val="22272F"/>
          <w:sz w:val="28"/>
          <w:szCs w:val="28"/>
        </w:rPr>
        <w:t xml:space="preserve"> </w:t>
      </w:r>
      <w:r w:rsidRPr="00BE040B">
        <w:rPr>
          <w:color w:val="22272F"/>
          <w:sz w:val="28"/>
          <w:szCs w:val="28"/>
        </w:rPr>
        <w:t>энергии</w:t>
      </w:r>
      <w:r w:rsidR="008A5486">
        <w:rPr>
          <w:color w:val="22272F"/>
          <w:sz w:val="28"/>
          <w:szCs w:val="28"/>
        </w:rPr>
        <w:t xml:space="preserve"> </w:t>
      </w:r>
      <w:r w:rsidR="00840359">
        <w:rPr>
          <w:color w:val="22272F"/>
          <w:sz w:val="28"/>
          <w:szCs w:val="28"/>
        </w:rPr>
        <w:t>«</w:t>
      </w:r>
      <w:r w:rsidRPr="00BE040B">
        <w:rPr>
          <w:color w:val="22272F"/>
          <w:sz w:val="28"/>
          <w:szCs w:val="28"/>
        </w:rPr>
        <w:t>Росатом</w:t>
      </w:r>
      <w:r w:rsidR="00840359">
        <w:rPr>
          <w:color w:val="22272F"/>
          <w:sz w:val="28"/>
          <w:szCs w:val="28"/>
        </w:rPr>
        <w:t>»</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Государственную</w:t>
      </w:r>
      <w:r w:rsidR="008A5486">
        <w:rPr>
          <w:color w:val="22272F"/>
          <w:sz w:val="28"/>
          <w:szCs w:val="28"/>
        </w:rPr>
        <w:t xml:space="preserve"> </w:t>
      </w:r>
      <w:r w:rsidRPr="00BE040B">
        <w:rPr>
          <w:color w:val="22272F"/>
          <w:sz w:val="28"/>
          <w:szCs w:val="28"/>
        </w:rPr>
        <w:t>корпорацию</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космической</w:t>
      </w:r>
      <w:r w:rsidR="008A5486">
        <w:rPr>
          <w:color w:val="22272F"/>
          <w:sz w:val="28"/>
          <w:szCs w:val="28"/>
        </w:rPr>
        <w:t xml:space="preserve"> </w:t>
      </w:r>
      <w:r w:rsidRPr="00BE040B">
        <w:rPr>
          <w:color w:val="22272F"/>
          <w:sz w:val="28"/>
          <w:szCs w:val="28"/>
        </w:rPr>
        <w:t>деятельности</w:t>
      </w:r>
      <w:r w:rsidR="008A5486">
        <w:rPr>
          <w:color w:val="22272F"/>
          <w:sz w:val="28"/>
          <w:szCs w:val="28"/>
        </w:rPr>
        <w:t xml:space="preserve"> </w:t>
      </w:r>
      <w:r w:rsidR="00840359">
        <w:rPr>
          <w:color w:val="22272F"/>
          <w:sz w:val="28"/>
          <w:szCs w:val="28"/>
        </w:rPr>
        <w:t>«</w:t>
      </w:r>
      <w:r w:rsidRPr="00BE040B">
        <w:rPr>
          <w:color w:val="22272F"/>
          <w:sz w:val="28"/>
          <w:szCs w:val="28"/>
        </w:rPr>
        <w:t>Роскосмос</w:t>
      </w:r>
      <w:r w:rsidR="00840359">
        <w:rPr>
          <w:color w:val="22272F"/>
          <w:sz w:val="28"/>
          <w:szCs w:val="28"/>
        </w:rPr>
        <w:t>»</w:t>
      </w:r>
      <w:r w:rsidRPr="00BE040B">
        <w:rPr>
          <w:color w:val="22272F"/>
          <w:sz w:val="28"/>
          <w:szCs w:val="28"/>
        </w:rPr>
        <w:t>,</w:t>
      </w:r>
      <w:r w:rsidR="008A5486">
        <w:rPr>
          <w:color w:val="22272F"/>
          <w:sz w:val="28"/>
          <w:szCs w:val="28"/>
        </w:rPr>
        <w:t xml:space="preserve"> </w:t>
      </w:r>
      <w:r w:rsidRPr="00BE040B">
        <w:rPr>
          <w:color w:val="22272F"/>
          <w:sz w:val="28"/>
          <w:szCs w:val="28"/>
        </w:rPr>
        <w:t>выдавшие</w:t>
      </w:r>
      <w:r w:rsidR="008A5486">
        <w:rPr>
          <w:color w:val="22272F"/>
          <w:sz w:val="28"/>
          <w:szCs w:val="28"/>
        </w:rPr>
        <w:t xml:space="preserve"> </w:t>
      </w:r>
      <w:r w:rsidRPr="00BE040B">
        <w:rPr>
          <w:color w:val="22272F"/>
          <w:sz w:val="28"/>
          <w:szCs w:val="28"/>
        </w:rPr>
        <w:t>разрешение</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строительство.</w:t>
      </w:r>
    </w:p>
    <w:p w14:paraId="1F1F9ACE" w14:textId="6C8E43EC" w:rsidR="00C04F02" w:rsidRPr="00BE040B" w:rsidRDefault="00C04F02" w:rsidP="00BE040B">
      <w:pPr>
        <w:pStyle w:val="s1"/>
        <w:spacing w:before="0" w:beforeAutospacing="0" w:after="0" w:afterAutospacing="0"/>
        <w:ind w:firstLine="851"/>
        <w:jc w:val="both"/>
        <w:rPr>
          <w:color w:val="22272F"/>
          <w:sz w:val="28"/>
          <w:szCs w:val="28"/>
        </w:rPr>
      </w:pPr>
      <w:r w:rsidRPr="00BE040B">
        <w:rPr>
          <w:color w:val="22272F"/>
          <w:sz w:val="28"/>
          <w:szCs w:val="28"/>
        </w:rPr>
        <w:lastRenderedPageBreak/>
        <w:t>2.1.</w:t>
      </w:r>
      <w:r w:rsidR="008A5486">
        <w:rPr>
          <w:color w:val="22272F"/>
          <w:sz w:val="28"/>
          <w:szCs w:val="28"/>
        </w:rPr>
        <w:t xml:space="preserve"> </w:t>
      </w:r>
      <w:r w:rsidRPr="00BE040B">
        <w:rPr>
          <w:color w:val="22272F"/>
          <w:sz w:val="28"/>
          <w:szCs w:val="28"/>
        </w:rPr>
        <w:t>Федеральный</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субъекта</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местного</w:t>
      </w:r>
      <w:r w:rsidR="008A5486">
        <w:rPr>
          <w:color w:val="22272F"/>
          <w:sz w:val="28"/>
          <w:szCs w:val="28"/>
        </w:rPr>
        <w:t xml:space="preserve"> </w:t>
      </w:r>
      <w:r w:rsidRPr="00BE040B">
        <w:rPr>
          <w:color w:val="22272F"/>
          <w:sz w:val="28"/>
          <w:szCs w:val="28"/>
        </w:rPr>
        <w:t>самоуправления,</w:t>
      </w:r>
      <w:r w:rsidR="008A5486">
        <w:rPr>
          <w:color w:val="22272F"/>
          <w:sz w:val="28"/>
          <w:szCs w:val="28"/>
        </w:rPr>
        <w:t xml:space="preserve"> </w:t>
      </w:r>
      <w:r w:rsidRPr="00BE040B">
        <w:rPr>
          <w:color w:val="22272F"/>
          <w:sz w:val="28"/>
          <w:szCs w:val="28"/>
        </w:rPr>
        <w:t>Государственная</w:t>
      </w:r>
      <w:r w:rsidR="008A5486">
        <w:rPr>
          <w:color w:val="22272F"/>
          <w:sz w:val="28"/>
          <w:szCs w:val="28"/>
        </w:rPr>
        <w:t xml:space="preserve"> </w:t>
      </w:r>
      <w:r w:rsidRPr="00BE040B">
        <w:rPr>
          <w:color w:val="22272F"/>
          <w:sz w:val="28"/>
          <w:szCs w:val="28"/>
        </w:rPr>
        <w:t>корпорация</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атомной</w:t>
      </w:r>
      <w:r w:rsidR="008A5486">
        <w:rPr>
          <w:color w:val="22272F"/>
          <w:sz w:val="28"/>
          <w:szCs w:val="28"/>
        </w:rPr>
        <w:t xml:space="preserve"> </w:t>
      </w:r>
      <w:r w:rsidRPr="00BE040B">
        <w:rPr>
          <w:color w:val="22272F"/>
          <w:sz w:val="28"/>
          <w:szCs w:val="28"/>
        </w:rPr>
        <w:t>энергии</w:t>
      </w:r>
      <w:r w:rsidR="008A5486">
        <w:rPr>
          <w:color w:val="22272F"/>
          <w:sz w:val="28"/>
          <w:szCs w:val="28"/>
        </w:rPr>
        <w:t xml:space="preserve"> </w:t>
      </w:r>
      <w:r w:rsidR="00840359">
        <w:rPr>
          <w:color w:val="22272F"/>
          <w:sz w:val="28"/>
          <w:szCs w:val="28"/>
        </w:rPr>
        <w:t>«</w:t>
      </w:r>
      <w:r w:rsidRPr="00BE040B">
        <w:rPr>
          <w:color w:val="22272F"/>
          <w:sz w:val="28"/>
          <w:szCs w:val="28"/>
        </w:rPr>
        <w:t>Росатом</w:t>
      </w:r>
      <w:r w:rsidR="00840359">
        <w:rPr>
          <w:color w:val="22272F"/>
          <w:sz w:val="28"/>
          <w:szCs w:val="28"/>
        </w:rPr>
        <w:t>»</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Государственная</w:t>
      </w:r>
      <w:r w:rsidR="008A5486">
        <w:rPr>
          <w:color w:val="22272F"/>
          <w:sz w:val="28"/>
          <w:szCs w:val="28"/>
        </w:rPr>
        <w:t xml:space="preserve"> </w:t>
      </w:r>
      <w:r w:rsidRPr="00BE040B">
        <w:rPr>
          <w:color w:val="22272F"/>
          <w:sz w:val="28"/>
          <w:szCs w:val="28"/>
        </w:rPr>
        <w:t>корпорация</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космической</w:t>
      </w:r>
      <w:r w:rsidR="008A5486">
        <w:rPr>
          <w:color w:val="22272F"/>
          <w:sz w:val="28"/>
          <w:szCs w:val="28"/>
        </w:rPr>
        <w:t xml:space="preserve"> </w:t>
      </w:r>
      <w:r w:rsidRPr="00BE040B">
        <w:rPr>
          <w:color w:val="22272F"/>
          <w:sz w:val="28"/>
          <w:szCs w:val="28"/>
        </w:rPr>
        <w:t>деятельности</w:t>
      </w:r>
      <w:r w:rsidR="008A5486">
        <w:rPr>
          <w:color w:val="22272F"/>
          <w:sz w:val="28"/>
          <w:szCs w:val="28"/>
        </w:rPr>
        <w:t xml:space="preserve"> </w:t>
      </w:r>
      <w:r w:rsidR="00840359">
        <w:rPr>
          <w:color w:val="22272F"/>
          <w:sz w:val="28"/>
          <w:szCs w:val="28"/>
        </w:rPr>
        <w:t>«</w:t>
      </w:r>
      <w:r w:rsidRPr="00BE040B">
        <w:rPr>
          <w:color w:val="22272F"/>
          <w:sz w:val="28"/>
          <w:szCs w:val="28"/>
        </w:rPr>
        <w:t>Роскосмос</w:t>
      </w:r>
      <w:r w:rsidR="00840359">
        <w:rPr>
          <w:color w:val="22272F"/>
          <w:sz w:val="28"/>
          <w:szCs w:val="28"/>
        </w:rPr>
        <w:t>»</w:t>
      </w:r>
      <w:r w:rsidRPr="00BE040B">
        <w:rPr>
          <w:color w:val="22272F"/>
          <w:sz w:val="28"/>
          <w:szCs w:val="28"/>
        </w:rPr>
        <w:t>,</w:t>
      </w:r>
      <w:r w:rsidR="008A5486">
        <w:rPr>
          <w:color w:val="22272F"/>
          <w:sz w:val="28"/>
          <w:szCs w:val="28"/>
        </w:rPr>
        <w:t xml:space="preserve"> </w:t>
      </w:r>
      <w:r w:rsidRPr="00BE040B">
        <w:rPr>
          <w:color w:val="22272F"/>
          <w:sz w:val="28"/>
          <w:szCs w:val="28"/>
        </w:rPr>
        <w:t>уполномоченные</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выдачу</w:t>
      </w:r>
      <w:r w:rsidR="008A5486">
        <w:rPr>
          <w:color w:val="22272F"/>
          <w:sz w:val="28"/>
          <w:szCs w:val="28"/>
        </w:rPr>
        <w:t xml:space="preserve"> </w:t>
      </w:r>
      <w:r w:rsidRPr="00BE040B">
        <w:rPr>
          <w:color w:val="22272F"/>
          <w:sz w:val="28"/>
          <w:szCs w:val="28"/>
        </w:rPr>
        <w:t>разрешений</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ввод</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эксплуатацию,</w:t>
      </w:r>
      <w:r w:rsidR="008A5486">
        <w:rPr>
          <w:color w:val="22272F"/>
          <w:sz w:val="28"/>
          <w:szCs w:val="28"/>
        </w:rPr>
        <w:t xml:space="preserve"> </w:t>
      </w:r>
      <w:r w:rsidRPr="00BE040B">
        <w:rPr>
          <w:color w:val="22272F"/>
          <w:sz w:val="28"/>
          <w:szCs w:val="28"/>
        </w:rPr>
        <w:t>выдают</w:t>
      </w:r>
      <w:r w:rsidR="008A5486">
        <w:rPr>
          <w:color w:val="22272F"/>
          <w:sz w:val="28"/>
          <w:szCs w:val="28"/>
        </w:rPr>
        <w:t xml:space="preserve"> </w:t>
      </w:r>
      <w:r w:rsidRPr="00BE040B">
        <w:rPr>
          <w:color w:val="22272F"/>
          <w:sz w:val="28"/>
          <w:szCs w:val="28"/>
        </w:rPr>
        <w:t>указанные</w:t>
      </w:r>
      <w:r w:rsidR="008A5486">
        <w:rPr>
          <w:color w:val="22272F"/>
          <w:sz w:val="28"/>
          <w:szCs w:val="28"/>
        </w:rPr>
        <w:t xml:space="preserve"> </w:t>
      </w:r>
      <w:r w:rsidRPr="00BE040B">
        <w:rPr>
          <w:color w:val="22272F"/>
          <w:sz w:val="28"/>
          <w:szCs w:val="28"/>
        </w:rPr>
        <w:t>разрешения</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отношении</w:t>
      </w:r>
      <w:r w:rsidR="008A5486">
        <w:rPr>
          <w:color w:val="22272F"/>
          <w:sz w:val="28"/>
          <w:szCs w:val="28"/>
        </w:rPr>
        <w:t xml:space="preserve"> </w:t>
      </w:r>
      <w:r w:rsidRPr="00BE040B">
        <w:rPr>
          <w:color w:val="22272F"/>
          <w:sz w:val="28"/>
          <w:szCs w:val="28"/>
        </w:rPr>
        <w:t>этапов</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реконструкции</w:t>
      </w:r>
      <w:r w:rsidR="008A5486">
        <w:rPr>
          <w:color w:val="22272F"/>
          <w:sz w:val="28"/>
          <w:szCs w:val="28"/>
        </w:rPr>
        <w:t xml:space="preserve"> </w:t>
      </w:r>
      <w:r w:rsidRPr="00BE040B">
        <w:rPr>
          <w:color w:val="22272F"/>
          <w:sz w:val="28"/>
          <w:szCs w:val="28"/>
        </w:rPr>
        <w:t>объектов</w:t>
      </w:r>
      <w:r w:rsidR="008A5486">
        <w:rPr>
          <w:color w:val="22272F"/>
          <w:sz w:val="28"/>
          <w:szCs w:val="28"/>
        </w:rPr>
        <w:t xml:space="preserve"> </w:t>
      </w:r>
      <w:r w:rsidRPr="00BE040B">
        <w:rPr>
          <w:color w:val="22272F"/>
          <w:sz w:val="28"/>
          <w:szCs w:val="28"/>
        </w:rPr>
        <w:t>капитального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случаях,</w:t>
      </w:r>
      <w:r w:rsidR="008A5486">
        <w:rPr>
          <w:color w:val="22272F"/>
          <w:sz w:val="28"/>
          <w:szCs w:val="28"/>
        </w:rPr>
        <w:t xml:space="preserve"> </w:t>
      </w:r>
      <w:r w:rsidRPr="00BE040B">
        <w:rPr>
          <w:color w:val="22272F"/>
          <w:sz w:val="28"/>
          <w:szCs w:val="28"/>
        </w:rPr>
        <w:t>предусмотренных</w:t>
      </w:r>
      <w:r w:rsidR="008A5486">
        <w:rPr>
          <w:color w:val="22272F"/>
          <w:sz w:val="28"/>
          <w:szCs w:val="28"/>
        </w:rPr>
        <w:t xml:space="preserve"> </w:t>
      </w:r>
      <w:r w:rsidRPr="00BE040B">
        <w:rPr>
          <w:color w:val="22272F"/>
          <w:sz w:val="28"/>
          <w:szCs w:val="28"/>
        </w:rPr>
        <w:t>частью</w:t>
      </w:r>
      <w:r w:rsidR="008A5486">
        <w:rPr>
          <w:color w:val="22272F"/>
          <w:sz w:val="28"/>
          <w:szCs w:val="28"/>
        </w:rPr>
        <w:t xml:space="preserve"> </w:t>
      </w:r>
      <w:r w:rsidRPr="00BE040B">
        <w:rPr>
          <w:color w:val="22272F"/>
          <w:sz w:val="28"/>
          <w:szCs w:val="28"/>
        </w:rPr>
        <w:t>12</w:t>
      </w:r>
      <w:r w:rsidR="008A5486">
        <w:rPr>
          <w:color w:val="22272F"/>
          <w:sz w:val="28"/>
          <w:szCs w:val="28"/>
        </w:rPr>
        <w:t xml:space="preserve"> </w:t>
      </w:r>
      <w:r w:rsidRPr="00BE040B">
        <w:rPr>
          <w:color w:val="22272F"/>
          <w:sz w:val="28"/>
          <w:szCs w:val="28"/>
        </w:rPr>
        <w:t>статьи</w:t>
      </w:r>
      <w:r w:rsidR="008A5486">
        <w:rPr>
          <w:color w:val="22272F"/>
          <w:sz w:val="28"/>
          <w:szCs w:val="28"/>
        </w:rPr>
        <w:t xml:space="preserve"> </w:t>
      </w:r>
      <w:r w:rsidRPr="00BE040B">
        <w:rPr>
          <w:color w:val="22272F"/>
          <w:sz w:val="28"/>
          <w:szCs w:val="28"/>
        </w:rPr>
        <w:t>51</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частью</w:t>
      </w:r>
      <w:r w:rsidR="008A5486">
        <w:rPr>
          <w:color w:val="22272F"/>
          <w:sz w:val="28"/>
          <w:szCs w:val="28"/>
        </w:rPr>
        <w:t xml:space="preserve"> </w:t>
      </w:r>
      <w:r w:rsidRPr="00BE040B">
        <w:rPr>
          <w:color w:val="22272F"/>
          <w:sz w:val="28"/>
          <w:szCs w:val="28"/>
        </w:rPr>
        <w:t>3.3</w:t>
      </w:r>
      <w:r w:rsidR="008A5486">
        <w:rPr>
          <w:color w:val="22272F"/>
          <w:sz w:val="28"/>
          <w:szCs w:val="28"/>
        </w:rPr>
        <w:t xml:space="preserve"> </w:t>
      </w:r>
      <w:r w:rsidRPr="00BE040B">
        <w:rPr>
          <w:color w:val="22272F"/>
          <w:sz w:val="28"/>
          <w:szCs w:val="28"/>
        </w:rPr>
        <w:t>статьи</w:t>
      </w:r>
      <w:r w:rsidR="008A5486">
        <w:rPr>
          <w:color w:val="22272F"/>
          <w:sz w:val="28"/>
          <w:szCs w:val="28"/>
        </w:rPr>
        <w:t xml:space="preserve"> </w:t>
      </w:r>
      <w:r w:rsidRPr="00BE040B">
        <w:rPr>
          <w:color w:val="22272F"/>
          <w:sz w:val="28"/>
          <w:szCs w:val="28"/>
        </w:rPr>
        <w:t>52</w:t>
      </w:r>
      <w:r w:rsidR="008A5486">
        <w:rPr>
          <w:color w:val="22272F"/>
          <w:sz w:val="28"/>
          <w:szCs w:val="28"/>
        </w:rPr>
        <w:t xml:space="preserve"> </w:t>
      </w:r>
      <w:r w:rsidR="009C327D">
        <w:rPr>
          <w:color w:val="22272F"/>
          <w:sz w:val="28"/>
          <w:szCs w:val="28"/>
        </w:rPr>
        <w:t>Градостроительного</w:t>
      </w:r>
      <w:r w:rsidR="008A5486">
        <w:rPr>
          <w:color w:val="22272F"/>
          <w:sz w:val="28"/>
          <w:szCs w:val="28"/>
        </w:rPr>
        <w:t xml:space="preserve"> </w:t>
      </w:r>
      <w:r w:rsidRPr="00BE040B">
        <w:rPr>
          <w:color w:val="22272F"/>
          <w:sz w:val="28"/>
          <w:szCs w:val="28"/>
        </w:rPr>
        <w:t>Кодекса.</w:t>
      </w:r>
    </w:p>
    <w:p w14:paraId="1A829E50" w14:textId="51D691AB" w:rsidR="00C04F02" w:rsidRPr="00BE040B" w:rsidRDefault="00C04F02" w:rsidP="00BE040B">
      <w:pPr>
        <w:pStyle w:val="s1"/>
        <w:spacing w:before="0" w:beforeAutospacing="0" w:after="0" w:afterAutospacing="0"/>
        <w:ind w:firstLine="851"/>
        <w:jc w:val="both"/>
        <w:rPr>
          <w:color w:val="22272F"/>
          <w:sz w:val="28"/>
          <w:szCs w:val="28"/>
        </w:rPr>
      </w:pPr>
      <w:r w:rsidRPr="00BE040B">
        <w:rPr>
          <w:color w:val="22272F"/>
          <w:sz w:val="28"/>
          <w:szCs w:val="28"/>
        </w:rPr>
        <w:t>2.2.</w:t>
      </w:r>
      <w:r w:rsidR="008A5486">
        <w:rPr>
          <w:color w:val="22272F"/>
          <w:sz w:val="28"/>
          <w:szCs w:val="28"/>
        </w:rPr>
        <w:t xml:space="preserve"> </w:t>
      </w:r>
      <w:r w:rsidRPr="00BE040B">
        <w:rPr>
          <w:color w:val="22272F"/>
          <w:sz w:val="28"/>
          <w:szCs w:val="28"/>
        </w:rPr>
        <w:t>Прием</w:t>
      </w:r>
      <w:r w:rsidR="008A5486">
        <w:rPr>
          <w:color w:val="22272F"/>
          <w:sz w:val="28"/>
          <w:szCs w:val="28"/>
        </w:rPr>
        <w:t xml:space="preserve"> </w:t>
      </w:r>
      <w:r w:rsidRPr="00BE040B">
        <w:rPr>
          <w:color w:val="22272F"/>
          <w:sz w:val="28"/>
          <w:szCs w:val="28"/>
        </w:rPr>
        <w:t>от</w:t>
      </w:r>
      <w:r w:rsidR="008A5486">
        <w:rPr>
          <w:color w:val="22272F"/>
          <w:sz w:val="28"/>
          <w:szCs w:val="28"/>
        </w:rPr>
        <w:t xml:space="preserve"> </w:t>
      </w:r>
      <w:r w:rsidRPr="00BE040B">
        <w:rPr>
          <w:color w:val="22272F"/>
          <w:sz w:val="28"/>
          <w:szCs w:val="28"/>
        </w:rPr>
        <w:t>застройщика</w:t>
      </w:r>
      <w:r w:rsidR="008A5486">
        <w:rPr>
          <w:color w:val="22272F"/>
          <w:sz w:val="28"/>
          <w:szCs w:val="28"/>
        </w:rPr>
        <w:t xml:space="preserve"> </w:t>
      </w:r>
      <w:r w:rsidRPr="00BE040B">
        <w:rPr>
          <w:color w:val="22272F"/>
          <w:sz w:val="28"/>
          <w:szCs w:val="28"/>
        </w:rPr>
        <w:t>заявления</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выдаче</w:t>
      </w:r>
      <w:r w:rsidR="008A5486">
        <w:rPr>
          <w:color w:val="22272F"/>
          <w:sz w:val="28"/>
          <w:szCs w:val="28"/>
        </w:rPr>
        <w:t xml:space="preserve"> </w:t>
      </w:r>
      <w:r w:rsidRPr="00BE040B">
        <w:rPr>
          <w:color w:val="22272F"/>
          <w:sz w:val="28"/>
          <w:szCs w:val="28"/>
        </w:rPr>
        <w:t>разрешения</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ввод</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капитального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эксплуатацию,</w:t>
      </w:r>
      <w:r w:rsidR="008A5486">
        <w:rPr>
          <w:color w:val="22272F"/>
          <w:sz w:val="28"/>
          <w:szCs w:val="28"/>
        </w:rPr>
        <w:t xml:space="preserve"> </w:t>
      </w:r>
      <w:r w:rsidRPr="00BE040B">
        <w:rPr>
          <w:color w:val="22272F"/>
          <w:sz w:val="28"/>
          <w:szCs w:val="28"/>
        </w:rPr>
        <w:t>документов,</w:t>
      </w:r>
      <w:r w:rsidR="008A5486">
        <w:rPr>
          <w:color w:val="22272F"/>
          <w:sz w:val="28"/>
          <w:szCs w:val="28"/>
        </w:rPr>
        <w:t xml:space="preserve"> </w:t>
      </w:r>
      <w:r w:rsidRPr="00BE040B">
        <w:rPr>
          <w:color w:val="22272F"/>
          <w:sz w:val="28"/>
          <w:szCs w:val="28"/>
        </w:rPr>
        <w:t>необходимых</w:t>
      </w:r>
      <w:r w:rsidR="008A5486">
        <w:rPr>
          <w:color w:val="22272F"/>
          <w:sz w:val="28"/>
          <w:szCs w:val="28"/>
        </w:rPr>
        <w:t xml:space="preserve"> </w:t>
      </w:r>
      <w:r w:rsidRPr="00BE040B">
        <w:rPr>
          <w:color w:val="22272F"/>
          <w:sz w:val="28"/>
          <w:szCs w:val="28"/>
        </w:rPr>
        <w:t>для</w:t>
      </w:r>
      <w:r w:rsidR="008A5486">
        <w:rPr>
          <w:color w:val="22272F"/>
          <w:sz w:val="28"/>
          <w:szCs w:val="28"/>
        </w:rPr>
        <w:t xml:space="preserve"> </w:t>
      </w:r>
      <w:r w:rsidRPr="00BE040B">
        <w:rPr>
          <w:color w:val="22272F"/>
          <w:sz w:val="28"/>
          <w:szCs w:val="28"/>
        </w:rPr>
        <w:t>получения</w:t>
      </w:r>
      <w:r w:rsidR="008A5486">
        <w:rPr>
          <w:color w:val="22272F"/>
          <w:sz w:val="28"/>
          <w:szCs w:val="28"/>
        </w:rPr>
        <w:t xml:space="preserve"> </w:t>
      </w:r>
      <w:r w:rsidRPr="00BE040B">
        <w:rPr>
          <w:color w:val="22272F"/>
          <w:sz w:val="28"/>
          <w:szCs w:val="28"/>
        </w:rPr>
        <w:t>указанного</w:t>
      </w:r>
      <w:r w:rsidR="008A5486">
        <w:rPr>
          <w:color w:val="22272F"/>
          <w:sz w:val="28"/>
          <w:szCs w:val="28"/>
        </w:rPr>
        <w:t xml:space="preserve"> </w:t>
      </w:r>
      <w:r w:rsidRPr="00BE040B">
        <w:rPr>
          <w:color w:val="22272F"/>
          <w:sz w:val="28"/>
          <w:szCs w:val="28"/>
        </w:rPr>
        <w:t>разрешения,</w:t>
      </w:r>
      <w:r w:rsidR="008A5486">
        <w:rPr>
          <w:color w:val="22272F"/>
          <w:sz w:val="28"/>
          <w:szCs w:val="28"/>
        </w:rPr>
        <w:t xml:space="preserve"> </w:t>
      </w:r>
      <w:r w:rsidRPr="00BE040B">
        <w:rPr>
          <w:color w:val="22272F"/>
          <w:sz w:val="28"/>
          <w:szCs w:val="28"/>
        </w:rPr>
        <w:t>заявления</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внесении</w:t>
      </w:r>
      <w:r w:rsidR="008A5486">
        <w:rPr>
          <w:color w:val="22272F"/>
          <w:sz w:val="28"/>
          <w:szCs w:val="28"/>
        </w:rPr>
        <w:t xml:space="preserve"> </w:t>
      </w:r>
      <w:r w:rsidRPr="00BE040B">
        <w:rPr>
          <w:color w:val="22272F"/>
          <w:sz w:val="28"/>
          <w:szCs w:val="28"/>
        </w:rPr>
        <w:t>изменений</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ранее</w:t>
      </w:r>
      <w:r w:rsidR="008A5486">
        <w:rPr>
          <w:color w:val="22272F"/>
          <w:sz w:val="28"/>
          <w:szCs w:val="28"/>
        </w:rPr>
        <w:t xml:space="preserve"> </w:t>
      </w:r>
      <w:r w:rsidRPr="00BE040B">
        <w:rPr>
          <w:color w:val="22272F"/>
          <w:sz w:val="28"/>
          <w:szCs w:val="28"/>
        </w:rPr>
        <w:t>выданное</w:t>
      </w:r>
      <w:r w:rsidR="008A5486">
        <w:rPr>
          <w:color w:val="22272F"/>
          <w:sz w:val="28"/>
          <w:szCs w:val="28"/>
        </w:rPr>
        <w:t xml:space="preserve"> </w:t>
      </w:r>
      <w:r w:rsidRPr="00BE040B">
        <w:rPr>
          <w:color w:val="22272F"/>
          <w:sz w:val="28"/>
          <w:szCs w:val="28"/>
        </w:rPr>
        <w:t>разрешение</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ввод</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капитального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эксплуатацию,</w:t>
      </w:r>
      <w:r w:rsidR="008A5486">
        <w:rPr>
          <w:color w:val="22272F"/>
          <w:sz w:val="28"/>
          <w:szCs w:val="28"/>
        </w:rPr>
        <w:t xml:space="preserve"> </w:t>
      </w:r>
      <w:r w:rsidRPr="00BE040B">
        <w:rPr>
          <w:color w:val="22272F"/>
          <w:sz w:val="28"/>
          <w:szCs w:val="28"/>
        </w:rPr>
        <w:t>документов,</w:t>
      </w:r>
      <w:r w:rsidR="008A5486">
        <w:rPr>
          <w:color w:val="22272F"/>
          <w:sz w:val="28"/>
          <w:szCs w:val="28"/>
        </w:rPr>
        <w:t xml:space="preserve"> </w:t>
      </w:r>
      <w:r w:rsidRPr="00BE040B">
        <w:rPr>
          <w:color w:val="22272F"/>
          <w:sz w:val="28"/>
          <w:szCs w:val="28"/>
        </w:rPr>
        <w:t>необходимых</w:t>
      </w:r>
      <w:r w:rsidR="008A5486">
        <w:rPr>
          <w:color w:val="22272F"/>
          <w:sz w:val="28"/>
          <w:szCs w:val="28"/>
        </w:rPr>
        <w:t xml:space="preserve"> </w:t>
      </w:r>
      <w:r w:rsidRPr="00BE040B">
        <w:rPr>
          <w:color w:val="22272F"/>
          <w:sz w:val="28"/>
          <w:szCs w:val="28"/>
        </w:rPr>
        <w:t>для</w:t>
      </w:r>
      <w:r w:rsidR="008A5486">
        <w:rPr>
          <w:color w:val="22272F"/>
          <w:sz w:val="28"/>
          <w:szCs w:val="28"/>
        </w:rPr>
        <w:t xml:space="preserve"> </w:t>
      </w:r>
      <w:r w:rsidRPr="00BE040B">
        <w:rPr>
          <w:color w:val="22272F"/>
          <w:sz w:val="28"/>
          <w:szCs w:val="28"/>
        </w:rPr>
        <w:t>внесения</w:t>
      </w:r>
      <w:r w:rsidR="008A5486">
        <w:rPr>
          <w:color w:val="22272F"/>
          <w:sz w:val="28"/>
          <w:szCs w:val="28"/>
        </w:rPr>
        <w:t xml:space="preserve"> </w:t>
      </w:r>
      <w:r w:rsidRPr="00BE040B">
        <w:rPr>
          <w:color w:val="22272F"/>
          <w:sz w:val="28"/>
          <w:szCs w:val="28"/>
        </w:rPr>
        <w:t>изменений</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указанное</w:t>
      </w:r>
      <w:r w:rsidR="008A5486">
        <w:rPr>
          <w:color w:val="22272F"/>
          <w:sz w:val="28"/>
          <w:szCs w:val="28"/>
        </w:rPr>
        <w:t xml:space="preserve"> </w:t>
      </w:r>
      <w:r w:rsidRPr="00BE040B">
        <w:rPr>
          <w:color w:val="22272F"/>
          <w:sz w:val="28"/>
          <w:szCs w:val="28"/>
        </w:rPr>
        <w:t>разрешение,</w:t>
      </w:r>
      <w:r w:rsidR="008A5486">
        <w:rPr>
          <w:color w:val="22272F"/>
          <w:sz w:val="28"/>
          <w:szCs w:val="28"/>
        </w:rPr>
        <w:t xml:space="preserve"> </w:t>
      </w:r>
      <w:r w:rsidRPr="00BE040B">
        <w:rPr>
          <w:color w:val="22272F"/>
          <w:sz w:val="28"/>
          <w:szCs w:val="28"/>
        </w:rPr>
        <w:t>информирование</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порядке</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ходе</w:t>
      </w:r>
      <w:r w:rsidR="008A5486">
        <w:rPr>
          <w:color w:val="22272F"/>
          <w:sz w:val="28"/>
          <w:szCs w:val="28"/>
        </w:rPr>
        <w:t xml:space="preserve"> </w:t>
      </w:r>
      <w:r w:rsidRPr="00BE040B">
        <w:rPr>
          <w:color w:val="22272F"/>
          <w:sz w:val="28"/>
          <w:szCs w:val="28"/>
        </w:rPr>
        <w:t>предоставления</w:t>
      </w:r>
      <w:r w:rsidR="008A5486">
        <w:rPr>
          <w:color w:val="22272F"/>
          <w:sz w:val="28"/>
          <w:szCs w:val="28"/>
        </w:rPr>
        <w:t xml:space="preserve"> </w:t>
      </w:r>
      <w:r w:rsidRPr="00BE040B">
        <w:rPr>
          <w:color w:val="22272F"/>
          <w:sz w:val="28"/>
          <w:szCs w:val="28"/>
        </w:rPr>
        <w:t>услуги</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выдача</w:t>
      </w:r>
      <w:r w:rsidR="008A5486">
        <w:rPr>
          <w:color w:val="22272F"/>
          <w:sz w:val="28"/>
          <w:szCs w:val="28"/>
        </w:rPr>
        <w:t xml:space="preserve"> </w:t>
      </w:r>
      <w:r w:rsidRPr="00BE040B">
        <w:rPr>
          <w:color w:val="22272F"/>
          <w:sz w:val="28"/>
          <w:szCs w:val="28"/>
        </w:rPr>
        <w:t>указанного</w:t>
      </w:r>
      <w:r w:rsidR="008A5486">
        <w:rPr>
          <w:color w:val="22272F"/>
          <w:sz w:val="28"/>
          <w:szCs w:val="28"/>
        </w:rPr>
        <w:t xml:space="preserve"> </w:t>
      </w:r>
      <w:r w:rsidRPr="00BE040B">
        <w:rPr>
          <w:color w:val="22272F"/>
          <w:sz w:val="28"/>
          <w:szCs w:val="28"/>
        </w:rPr>
        <w:t>разрешения</w:t>
      </w:r>
      <w:r w:rsidR="008A5486">
        <w:rPr>
          <w:color w:val="22272F"/>
          <w:sz w:val="28"/>
          <w:szCs w:val="28"/>
        </w:rPr>
        <w:t xml:space="preserve"> </w:t>
      </w:r>
      <w:r w:rsidRPr="00BE040B">
        <w:rPr>
          <w:color w:val="22272F"/>
          <w:sz w:val="28"/>
          <w:szCs w:val="28"/>
        </w:rPr>
        <w:t>могут</w:t>
      </w:r>
      <w:r w:rsidR="008A5486">
        <w:rPr>
          <w:color w:val="22272F"/>
          <w:sz w:val="28"/>
          <w:szCs w:val="28"/>
        </w:rPr>
        <w:t xml:space="preserve"> </w:t>
      </w:r>
      <w:r w:rsidRPr="00BE040B">
        <w:rPr>
          <w:color w:val="22272F"/>
          <w:sz w:val="28"/>
          <w:szCs w:val="28"/>
        </w:rPr>
        <w:t>осуществляться:</w:t>
      </w:r>
    </w:p>
    <w:p w14:paraId="200035DC" w14:textId="3DFE1EA0" w:rsidR="00C04F02" w:rsidRPr="00BE040B" w:rsidRDefault="00C04F02" w:rsidP="009C327D">
      <w:pPr>
        <w:pStyle w:val="s1"/>
        <w:spacing w:before="0" w:beforeAutospacing="0" w:after="0" w:afterAutospacing="0"/>
        <w:ind w:firstLine="426"/>
        <w:jc w:val="both"/>
        <w:rPr>
          <w:color w:val="22272F"/>
          <w:sz w:val="28"/>
          <w:szCs w:val="28"/>
        </w:rPr>
      </w:pPr>
      <w:r w:rsidRPr="00BE040B">
        <w:rPr>
          <w:color w:val="22272F"/>
          <w:sz w:val="28"/>
          <w:szCs w:val="28"/>
        </w:rPr>
        <w:t>1)</w:t>
      </w:r>
      <w:r w:rsidR="008A5486">
        <w:rPr>
          <w:color w:val="22272F"/>
          <w:sz w:val="28"/>
          <w:szCs w:val="28"/>
        </w:rPr>
        <w:t xml:space="preserve"> </w:t>
      </w:r>
      <w:r w:rsidRPr="00BE040B">
        <w:rPr>
          <w:color w:val="22272F"/>
          <w:sz w:val="28"/>
          <w:szCs w:val="28"/>
        </w:rPr>
        <w:t>непосредственно</w:t>
      </w:r>
      <w:r w:rsidR="008A5486">
        <w:rPr>
          <w:color w:val="22272F"/>
          <w:sz w:val="28"/>
          <w:szCs w:val="28"/>
        </w:rPr>
        <w:t xml:space="preserve"> </w:t>
      </w:r>
      <w:r w:rsidRPr="00BE040B">
        <w:rPr>
          <w:color w:val="22272F"/>
          <w:sz w:val="28"/>
          <w:szCs w:val="28"/>
        </w:rPr>
        <w:t>уполномоченными</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выдачу</w:t>
      </w:r>
      <w:r w:rsidR="008A5486">
        <w:rPr>
          <w:color w:val="22272F"/>
          <w:sz w:val="28"/>
          <w:szCs w:val="28"/>
        </w:rPr>
        <w:t xml:space="preserve"> </w:t>
      </w:r>
      <w:r w:rsidRPr="00BE040B">
        <w:rPr>
          <w:color w:val="22272F"/>
          <w:sz w:val="28"/>
          <w:szCs w:val="28"/>
        </w:rPr>
        <w:t>разрешений</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строительство</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частями</w:t>
      </w:r>
      <w:r w:rsidR="008A5486">
        <w:rPr>
          <w:color w:val="22272F"/>
          <w:sz w:val="28"/>
          <w:szCs w:val="28"/>
        </w:rPr>
        <w:t xml:space="preserve"> </w:t>
      </w:r>
      <w:r w:rsidRPr="00BE040B">
        <w:rPr>
          <w:color w:val="22272F"/>
          <w:sz w:val="28"/>
          <w:szCs w:val="28"/>
        </w:rPr>
        <w:t>4</w:t>
      </w:r>
      <w:r w:rsidR="009C327D">
        <w:rPr>
          <w:color w:val="22272F"/>
          <w:sz w:val="28"/>
          <w:szCs w:val="28"/>
        </w:rPr>
        <w:t>–</w:t>
      </w:r>
      <w:r w:rsidRPr="00BE040B">
        <w:rPr>
          <w:color w:val="22272F"/>
          <w:sz w:val="28"/>
          <w:szCs w:val="28"/>
        </w:rPr>
        <w:t>6</w:t>
      </w:r>
      <w:r w:rsidR="008A5486">
        <w:rPr>
          <w:color w:val="22272F"/>
          <w:sz w:val="28"/>
          <w:szCs w:val="28"/>
        </w:rPr>
        <w:t xml:space="preserve"> </w:t>
      </w:r>
      <w:r w:rsidRPr="00BE040B">
        <w:rPr>
          <w:color w:val="22272F"/>
          <w:sz w:val="28"/>
          <w:szCs w:val="28"/>
        </w:rPr>
        <w:t>статьи</w:t>
      </w:r>
      <w:r w:rsidR="008A5486">
        <w:rPr>
          <w:color w:val="22272F"/>
          <w:sz w:val="28"/>
          <w:szCs w:val="28"/>
        </w:rPr>
        <w:t xml:space="preserve"> </w:t>
      </w:r>
      <w:r w:rsidRPr="00BE040B">
        <w:rPr>
          <w:color w:val="22272F"/>
          <w:sz w:val="28"/>
          <w:szCs w:val="28"/>
        </w:rPr>
        <w:t>51</w:t>
      </w:r>
      <w:r w:rsidR="008A5486">
        <w:rPr>
          <w:color w:val="22272F"/>
          <w:sz w:val="28"/>
          <w:szCs w:val="28"/>
        </w:rPr>
        <w:t xml:space="preserve"> </w:t>
      </w:r>
      <w:r w:rsidR="00BE040B">
        <w:rPr>
          <w:color w:val="22272F"/>
          <w:sz w:val="28"/>
          <w:szCs w:val="28"/>
        </w:rPr>
        <w:t>Градостроительного</w:t>
      </w:r>
      <w:r w:rsidR="008A5486">
        <w:rPr>
          <w:color w:val="22272F"/>
          <w:sz w:val="28"/>
          <w:szCs w:val="28"/>
        </w:rPr>
        <w:t xml:space="preserve"> </w:t>
      </w:r>
      <w:r w:rsidRPr="00BE040B">
        <w:rPr>
          <w:color w:val="22272F"/>
          <w:sz w:val="28"/>
          <w:szCs w:val="28"/>
        </w:rPr>
        <w:t>Кодекса</w:t>
      </w:r>
      <w:r w:rsidR="008A5486">
        <w:rPr>
          <w:color w:val="22272F"/>
          <w:sz w:val="28"/>
          <w:szCs w:val="28"/>
        </w:rPr>
        <w:t xml:space="preserve"> </w:t>
      </w:r>
      <w:r w:rsidRPr="00BE040B">
        <w:rPr>
          <w:color w:val="22272F"/>
          <w:sz w:val="28"/>
          <w:szCs w:val="28"/>
        </w:rPr>
        <w:t>федеральным</w:t>
      </w:r>
      <w:r w:rsidR="008A5486">
        <w:rPr>
          <w:color w:val="22272F"/>
          <w:sz w:val="28"/>
          <w:szCs w:val="28"/>
        </w:rPr>
        <w:t xml:space="preserve"> </w:t>
      </w:r>
      <w:r w:rsidRPr="00BE040B">
        <w:rPr>
          <w:color w:val="22272F"/>
          <w:sz w:val="28"/>
          <w:szCs w:val="28"/>
        </w:rPr>
        <w:t>органом</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органом</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субъекта</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органом</w:t>
      </w:r>
      <w:r w:rsidR="008A5486">
        <w:rPr>
          <w:color w:val="22272F"/>
          <w:sz w:val="28"/>
          <w:szCs w:val="28"/>
        </w:rPr>
        <w:t xml:space="preserve"> </w:t>
      </w:r>
      <w:r w:rsidRPr="00BE040B">
        <w:rPr>
          <w:color w:val="22272F"/>
          <w:sz w:val="28"/>
          <w:szCs w:val="28"/>
        </w:rPr>
        <w:t>местного</w:t>
      </w:r>
      <w:r w:rsidR="008A5486">
        <w:rPr>
          <w:color w:val="22272F"/>
          <w:sz w:val="28"/>
          <w:szCs w:val="28"/>
        </w:rPr>
        <w:t xml:space="preserve"> </w:t>
      </w:r>
      <w:r w:rsidRPr="00BE040B">
        <w:rPr>
          <w:color w:val="22272F"/>
          <w:sz w:val="28"/>
          <w:szCs w:val="28"/>
        </w:rPr>
        <w:t>самоуправления,</w:t>
      </w:r>
      <w:r w:rsidR="008A5486">
        <w:rPr>
          <w:color w:val="22272F"/>
          <w:sz w:val="28"/>
          <w:szCs w:val="28"/>
        </w:rPr>
        <w:t xml:space="preserve"> </w:t>
      </w:r>
      <w:r w:rsidRPr="00BE040B">
        <w:rPr>
          <w:color w:val="22272F"/>
          <w:sz w:val="28"/>
          <w:szCs w:val="28"/>
        </w:rPr>
        <w:t>Государственной</w:t>
      </w:r>
      <w:r w:rsidR="008A5486">
        <w:rPr>
          <w:color w:val="22272F"/>
          <w:sz w:val="28"/>
          <w:szCs w:val="28"/>
        </w:rPr>
        <w:t xml:space="preserve"> </w:t>
      </w:r>
      <w:r w:rsidRPr="00BE040B">
        <w:rPr>
          <w:color w:val="22272F"/>
          <w:sz w:val="28"/>
          <w:szCs w:val="28"/>
        </w:rPr>
        <w:t>корпорацией</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атомной</w:t>
      </w:r>
      <w:r w:rsidR="008A5486">
        <w:rPr>
          <w:color w:val="22272F"/>
          <w:sz w:val="28"/>
          <w:szCs w:val="28"/>
        </w:rPr>
        <w:t xml:space="preserve"> </w:t>
      </w:r>
      <w:r w:rsidRPr="00BE040B">
        <w:rPr>
          <w:color w:val="22272F"/>
          <w:sz w:val="28"/>
          <w:szCs w:val="28"/>
        </w:rPr>
        <w:t>энергии</w:t>
      </w:r>
      <w:r w:rsidR="008A5486">
        <w:rPr>
          <w:color w:val="22272F"/>
          <w:sz w:val="28"/>
          <w:szCs w:val="28"/>
        </w:rPr>
        <w:t xml:space="preserve"> </w:t>
      </w:r>
      <w:r w:rsidR="00840359">
        <w:rPr>
          <w:color w:val="22272F"/>
          <w:sz w:val="28"/>
          <w:szCs w:val="28"/>
        </w:rPr>
        <w:t>«</w:t>
      </w:r>
      <w:r w:rsidRPr="00BE040B">
        <w:rPr>
          <w:color w:val="22272F"/>
          <w:sz w:val="28"/>
          <w:szCs w:val="28"/>
        </w:rPr>
        <w:t>Росатом</w:t>
      </w:r>
      <w:r w:rsidR="00840359">
        <w:rPr>
          <w:color w:val="22272F"/>
          <w:sz w:val="28"/>
          <w:szCs w:val="28"/>
        </w:rPr>
        <w:t>»</w:t>
      </w:r>
      <w:r w:rsidRPr="00BE040B">
        <w:rPr>
          <w:color w:val="22272F"/>
          <w:sz w:val="28"/>
          <w:szCs w:val="28"/>
        </w:rPr>
        <w:t>,</w:t>
      </w:r>
      <w:r w:rsidR="008A5486">
        <w:rPr>
          <w:color w:val="22272F"/>
          <w:sz w:val="28"/>
          <w:szCs w:val="28"/>
        </w:rPr>
        <w:t xml:space="preserve"> </w:t>
      </w:r>
      <w:r w:rsidRPr="00BE040B">
        <w:rPr>
          <w:color w:val="22272F"/>
          <w:sz w:val="28"/>
          <w:szCs w:val="28"/>
        </w:rPr>
        <w:t>Государственной</w:t>
      </w:r>
      <w:r w:rsidR="008A5486">
        <w:rPr>
          <w:color w:val="22272F"/>
          <w:sz w:val="28"/>
          <w:szCs w:val="28"/>
        </w:rPr>
        <w:t xml:space="preserve"> </w:t>
      </w:r>
      <w:r w:rsidRPr="00BE040B">
        <w:rPr>
          <w:color w:val="22272F"/>
          <w:sz w:val="28"/>
          <w:szCs w:val="28"/>
        </w:rPr>
        <w:t>корпорацией</w:t>
      </w:r>
      <w:r w:rsidR="008A5486">
        <w:rPr>
          <w:color w:val="22272F"/>
          <w:sz w:val="28"/>
          <w:szCs w:val="28"/>
        </w:rPr>
        <w:t xml:space="preserve"> </w:t>
      </w:r>
      <w:r w:rsidRPr="00BE040B">
        <w:rPr>
          <w:color w:val="22272F"/>
          <w:sz w:val="28"/>
          <w:szCs w:val="28"/>
        </w:rPr>
        <w:t>по</w:t>
      </w:r>
      <w:r w:rsidR="008A5486">
        <w:rPr>
          <w:color w:val="22272F"/>
          <w:sz w:val="28"/>
          <w:szCs w:val="28"/>
        </w:rPr>
        <w:t xml:space="preserve"> </w:t>
      </w:r>
      <w:r w:rsidRPr="00BE040B">
        <w:rPr>
          <w:color w:val="22272F"/>
          <w:sz w:val="28"/>
          <w:szCs w:val="28"/>
        </w:rPr>
        <w:t>космической</w:t>
      </w:r>
      <w:r w:rsidR="008A5486">
        <w:rPr>
          <w:color w:val="22272F"/>
          <w:sz w:val="28"/>
          <w:szCs w:val="28"/>
        </w:rPr>
        <w:t xml:space="preserve"> </w:t>
      </w:r>
      <w:r w:rsidRPr="00BE040B">
        <w:rPr>
          <w:color w:val="22272F"/>
          <w:sz w:val="28"/>
          <w:szCs w:val="28"/>
        </w:rPr>
        <w:t>деятельности</w:t>
      </w:r>
      <w:r w:rsidR="008A5486">
        <w:rPr>
          <w:color w:val="22272F"/>
          <w:sz w:val="28"/>
          <w:szCs w:val="28"/>
        </w:rPr>
        <w:t xml:space="preserve"> </w:t>
      </w:r>
      <w:r w:rsidR="00840359">
        <w:rPr>
          <w:color w:val="22272F"/>
          <w:sz w:val="28"/>
          <w:szCs w:val="28"/>
        </w:rPr>
        <w:t>«</w:t>
      </w:r>
      <w:r w:rsidRPr="00BE040B">
        <w:rPr>
          <w:color w:val="22272F"/>
          <w:sz w:val="28"/>
          <w:szCs w:val="28"/>
        </w:rPr>
        <w:t>Роскосмос</w:t>
      </w:r>
      <w:r w:rsidR="00840359">
        <w:rPr>
          <w:color w:val="22272F"/>
          <w:sz w:val="28"/>
          <w:szCs w:val="28"/>
        </w:rPr>
        <w:t>»</w:t>
      </w:r>
      <w:r w:rsidRPr="00BE040B">
        <w:rPr>
          <w:color w:val="22272F"/>
          <w:sz w:val="28"/>
          <w:szCs w:val="28"/>
        </w:rPr>
        <w:t>;</w:t>
      </w:r>
    </w:p>
    <w:p w14:paraId="431F07BF" w14:textId="79632C27" w:rsidR="00C04F02" w:rsidRPr="00BE040B" w:rsidRDefault="00C04F02" w:rsidP="009C327D">
      <w:pPr>
        <w:pStyle w:val="s1"/>
        <w:spacing w:before="0" w:beforeAutospacing="0" w:after="0" w:afterAutospacing="0"/>
        <w:ind w:firstLine="426"/>
        <w:jc w:val="both"/>
        <w:rPr>
          <w:color w:val="22272F"/>
          <w:sz w:val="28"/>
          <w:szCs w:val="28"/>
        </w:rPr>
      </w:pPr>
      <w:r w:rsidRPr="00BE040B">
        <w:rPr>
          <w:color w:val="22272F"/>
          <w:sz w:val="28"/>
          <w:szCs w:val="28"/>
        </w:rPr>
        <w:t>2)</w:t>
      </w:r>
      <w:r w:rsidR="008A5486">
        <w:rPr>
          <w:color w:val="22272F"/>
          <w:sz w:val="28"/>
          <w:szCs w:val="28"/>
        </w:rPr>
        <w:t xml:space="preserve"> </w:t>
      </w:r>
      <w:r w:rsidRPr="00BE040B">
        <w:rPr>
          <w:color w:val="22272F"/>
          <w:sz w:val="28"/>
          <w:szCs w:val="28"/>
        </w:rPr>
        <w:t>через</w:t>
      </w:r>
      <w:r w:rsidR="008A5486">
        <w:rPr>
          <w:color w:val="22272F"/>
          <w:sz w:val="28"/>
          <w:szCs w:val="28"/>
        </w:rPr>
        <w:t xml:space="preserve"> </w:t>
      </w:r>
      <w:r w:rsidRPr="00BE040B">
        <w:rPr>
          <w:color w:val="22272F"/>
          <w:sz w:val="28"/>
          <w:szCs w:val="28"/>
        </w:rPr>
        <w:t>многофункциональный</w:t>
      </w:r>
      <w:r w:rsidR="008A5486">
        <w:rPr>
          <w:color w:val="22272F"/>
          <w:sz w:val="28"/>
          <w:szCs w:val="28"/>
        </w:rPr>
        <w:t xml:space="preserve"> </w:t>
      </w:r>
      <w:r w:rsidRPr="00BE040B">
        <w:rPr>
          <w:color w:val="22272F"/>
          <w:sz w:val="28"/>
          <w:szCs w:val="28"/>
        </w:rPr>
        <w:t>центр</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соглашением</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взаимодействии</w:t>
      </w:r>
      <w:r w:rsidR="008A5486">
        <w:rPr>
          <w:color w:val="22272F"/>
          <w:sz w:val="28"/>
          <w:szCs w:val="28"/>
        </w:rPr>
        <w:t xml:space="preserve"> </w:t>
      </w:r>
      <w:r w:rsidRPr="00BE040B">
        <w:rPr>
          <w:color w:val="22272F"/>
          <w:sz w:val="28"/>
          <w:szCs w:val="28"/>
        </w:rPr>
        <w:t>между</w:t>
      </w:r>
      <w:r w:rsidR="008A5486">
        <w:rPr>
          <w:color w:val="22272F"/>
          <w:sz w:val="28"/>
          <w:szCs w:val="28"/>
        </w:rPr>
        <w:t xml:space="preserve"> </w:t>
      </w:r>
      <w:r w:rsidRPr="00BE040B">
        <w:rPr>
          <w:color w:val="22272F"/>
          <w:sz w:val="28"/>
          <w:szCs w:val="28"/>
        </w:rPr>
        <w:t>многофункциональным</w:t>
      </w:r>
      <w:r w:rsidR="008A5486">
        <w:rPr>
          <w:color w:val="22272F"/>
          <w:sz w:val="28"/>
          <w:szCs w:val="28"/>
        </w:rPr>
        <w:t xml:space="preserve"> </w:t>
      </w:r>
      <w:r w:rsidRPr="00BE040B">
        <w:rPr>
          <w:color w:val="22272F"/>
          <w:sz w:val="28"/>
          <w:szCs w:val="28"/>
        </w:rPr>
        <w:t>центром</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уполномоченными</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выдачу</w:t>
      </w:r>
      <w:r w:rsidR="008A5486">
        <w:rPr>
          <w:color w:val="22272F"/>
          <w:sz w:val="28"/>
          <w:szCs w:val="28"/>
        </w:rPr>
        <w:t xml:space="preserve"> </w:t>
      </w:r>
      <w:r w:rsidRPr="00BE040B">
        <w:rPr>
          <w:color w:val="22272F"/>
          <w:sz w:val="28"/>
          <w:szCs w:val="28"/>
        </w:rPr>
        <w:t>разрешений</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строительство</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частями</w:t>
      </w:r>
      <w:r w:rsidR="008A5486">
        <w:rPr>
          <w:color w:val="22272F"/>
          <w:sz w:val="28"/>
          <w:szCs w:val="28"/>
        </w:rPr>
        <w:t xml:space="preserve"> </w:t>
      </w:r>
      <w:r w:rsidRPr="00BE040B">
        <w:rPr>
          <w:color w:val="22272F"/>
          <w:sz w:val="28"/>
          <w:szCs w:val="28"/>
        </w:rPr>
        <w:t>4</w:t>
      </w:r>
      <w:r w:rsidR="009C327D">
        <w:rPr>
          <w:color w:val="22272F"/>
          <w:sz w:val="28"/>
          <w:szCs w:val="28"/>
        </w:rPr>
        <w:t>–</w:t>
      </w:r>
      <w:r w:rsidRPr="00BE040B">
        <w:rPr>
          <w:color w:val="22272F"/>
          <w:sz w:val="28"/>
          <w:szCs w:val="28"/>
        </w:rPr>
        <w:t>6</w:t>
      </w:r>
      <w:r w:rsidR="008A5486">
        <w:rPr>
          <w:color w:val="22272F"/>
          <w:sz w:val="28"/>
          <w:szCs w:val="28"/>
        </w:rPr>
        <w:t xml:space="preserve"> </w:t>
      </w:r>
      <w:r w:rsidRPr="00BE040B">
        <w:rPr>
          <w:color w:val="22272F"/>
          <w:sz w:val="28"/>
          <w:szCs w:val="28"/>
        </w:rPr>
        <w:t>статьи</w:t>
      </w:r>
      <w:r w:rsidR="008A5486">
        <w:rPr>
          <w:color w:val="22272F"/>
          <w:sz w:val="28"/>
          <w:szCs w:val="28"/>
        </w:rPr>
        <w:t xml:space="preserve"> </w:t>
      </w:r>
      <w:r w:rsidRPr="00BE040B">
        <w:rPr>
          <w:color w:val="22272F"/>
          <w:sz w:val="28"/>
          <w:szCs w:val="28"/>
        </w:rPr>
        <w:t>51</w:t>
      </w:r>
      <w:r w:rsidR="008A5486">
        <w:rPr>
          <w:color w:val="22272F"/>
          <w:sz w:val="28"/>
          <w:szCs w:val="28"/>
        </w:rPr>
        <w:t xml:space="preserve"> </w:t>
      </w:r>
      <w:r w:rsidR="00BE040B">
        <w:rPr>
          <w:color w:val="22272F"/>
          <w:sz w:val="28"/>
          <w:szCs w:val="28"/>
        </w:rPr>
        <w:t>Градостроительного</w:t>
      </w:r>
      <w:r w:rsidR="008A5486">
        <w:rPr>
          <w:color w:val="22272F"/>
          <w:sz w:val="28"/>
          <w:szCs w:val="28"/>
        </w:rPr>
        <w:t xml:space="preserve"> </w:t>
      </w:r>
      <w:r w:rsidRPr="00BE040B">
        <w:rPr>
          <w:color w:val="22272F"/>
          <w:sz w:val="28"/>
          <w:szCs w:val="28"/>
        </w:rPr>
        <w:t>Кодекса</w:t>
      </w:r>
      <w:r w:rsidR="008A5486">
        <w:rPr>
          <w:color w:val="22272F"/>
          <w:sz w:val="28"/>
          <w:szCs w:val="28"/>
        </w:rPr>
        <w:t xml:space="preserve"> </w:t>
      </w:r>
      <w:r w:rsidRPr="00BE040B">
        <w:rPr>
          <w:color w:val="22272F"/>
          <w:sz w:val="28"/>
          <w:szCs w:val="28"/>
        </w:rPr>
        <w:t>федеральным</w:t>
      </w:r>
      <w:r w:rsidR="008A5486">
        <w:rPr>
          <w:color w:val="22272F"/>
          <w:sz w:val="28"/>
          <w:szCs w:val="28"/>
        </w:rPr>
        <w:t xml:space="preserve"> </w:t>
      </w:r>
      <w:r w:rsidRPr="00BE040B">
        <w:rPr>
          <w:color w:val="22272F"/>
          <w:sz w:val="28"/>
          <w:szCs w:val="28"/>
        </w:rPr>
        <w:t>органом</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органом</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субъекта</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органом</w:t>
      </w:r>
      <w:r w:rsidR="008A5486">
        <w:rPr>
          <w:color w:val="22272F"/>
          <w:sz w:val="28"/>
          <w:szCs w:val="28"/>
        </w:rPr>
        <w:t xml:space="preserve"> </w:t>
      </w:r>
      <w:r w:rsidRPr="00BE040B">
        <w:rPr>
          <w:color w:val="22272F"/>
          <w:sz w:val="28"/>
          <w:szCs w:val="28"/>
        </w:rPr>
        <w:t>местного</w:t>
      </w:r>
      <w:r w:rsidR="008A5486">
        <w:rPr>
          <w:color w:val="22272F"/>
          <w:sz w:val="28"/>
          <w:szCs w:val="28"/>
        </w:rPr>
        <w:t xml:space="preserve"> </w:t>
      </w:r>
      <w:r w:rsidRPr="00BE040B">
        <w:rPr>
          <w:color w:val="22272F"/>
          <w:sz w:val="28"/>
          <w:szCs w:val="28"/>
        </w:rPr>
        <w:t>самоуправления,</w:t>
      </w:r>
      <w:r w:rsidR="008A5486">
        <w:rPr>
          <w:color w:val="22272F"/>
          <w:sz w:val="28"/>
          <w:szCs w:val="28"/>
        </w:rPr>
        <w:t xml:space="preserve"> </w:t>
      </w:r>
      <w:r w:rsidRPr="00BE040B">
        <w:rPr>
          <w:color w:val="22272F"/>
          <w:sz w:val="28"/>
          <w:szCs w:val="28"/>
        </w:rPr>
        <w:t>организацией;</w:t>
      </w:r>
    </w:p>
    <w:p w14:paraId="18790786" w14:textId="75099B7F" w:rsidR="00C04F02" w:rsidRPr="00BE040B" w:rsidRDefault="00C04F02" w:rsidP="009C327D">
      <w:pPr>
        <w:pStyle w:val="s1"/>
        <w:spacing w:before="0" w:beforeAutospacing="0" w:after="0" w:afterAutospacing="0"/>
        <w:ind w:firstLine="426"/>
        <w:jc w:val="both"/>
        <w:rPr>
          <w:color w:val="22272F"/>
          <w:sz w:val="28"/>
          <w:szCs w:val="28"/>
        </w:rPr>
      </w:pPr>
      <w:r w:rsidRPr="00BE040B">
        <w:rPr>
          <w:color w:val="22272F"/>
          <w:sz w:val="28"/>
          <w:szCs w:val="28"/>
        </w:rPr>
        <w:t>3)</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использованием</w:t>
      </w:r>
      <w:r w:rsidR="008A5486">
        <w:rPr>
          <w:color w:val="22272F"/>
          <w:sz w:val="28"/>
          <w:szCs w:val="28"/>
        </w:rPr>
        <w:t xml:space="preserve"> </w:t>
      </w:r>
      <w:r w:rsidRPr="00BE040B">
        <w:rPr>
          <w:color w:val="22272F"/>
          <w:sz w:val="28"/>
          <w:szCs w:val="28"/>
        </w:rPr>
        <w:t>единого</w:t>
      </w:r>
      <w:r w:rsidR="008A5486">
        <w:rPr>
          <w:color w:val="22272F"/>
          <w:sz w:val="28"/>
          <w:szCs w:val="28"/>
        </w:rPr>
        <w:t xml:space="preserve"> </w:t>
      </w:r>
      <w:r w:rsidRPr="00BE040B">
        <w:rPr>
          <w:color w:val="22272F"/>
          <w:sz w:val="28"/>
          <w:szCs w:val="28"/>
        </w:rPr>
        <w:t>портала</w:t>
      </w:r>
      <w:r w:rsidR="008A5486">
        <w:rPr>
          <w:color w:val="22272F"/>
          <w:sz w:val="28"/>
          <w:szCs w:val="28"/>
        </w:rPr>
        <w:t xml:space="preserve"> </w:t>
      </w:r>
      <w:r w:rsidRPr="00BE040B">
        <w:rPr>
          <w:color w:val="22272F"/>
          <w:sz w:val="28"/>
          <w:szCs w:val="28"/>
        </w:rPr>
        <w:t>государственных</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муниципальных</w:t>
      </w:r>
      <w:r w:rsidR="008A5486">
        <w:rPr>
          <w:color w:val="22272F"/>
          <w:sz w:val="28"/>
          <w:szCs w:val="28"/>
        </w:rPr>
        <w:t xml:space="preserve"> </w:t>
      </w:r>
      <w:r w:rsidRPr="00BE040B">
        <w:rPr>
          <w:color w:val="22272F"/>
          <w:sz w:val="28"/>
          <w:szCs w:val="28"/>
        </w:rPr>
        <w:t>услуг</w:t>
      </w:r>
      <w:r w:rsidR="008A5486">
        <w:rPr>
          <w:color w:val="22272F"/>
          <w:sz w:val="28"/>
          <w:szCs w:val="28"/>
        </w:rPr>
        <w:t xml:space="preserve"> </w:t>
      </w:r>
      <w:r w:rsidRPr="00BE040B">
        <w:rPr>
          <w:color w:val="22272F"/>
          <w:sz w:val="28"/>
          <w:szCs w:val="28"/>
        </w:rPr>
        <w:t>или</w:t>
      </w:r>
      <w:r w:rsidR="008A5486">
        <w:rPr>
          <w:color w:val="22272F"/>
          <w:sz w:val="28"/>
          <w:szCs w:val="28"/>
        </w:rPr>
        <w:t xml:space="preserve"> </w:t>
      </w:r>
      <w:r w:rsidRPr="00BE040B">
        <w:rPr>
          <w:color w:val="22272F"/>
          <w:sz w:val="28"/>
          <w:szCs w:val="28"/>
        </w:rPr>
        <w:t>региональных</w:t>
      </w:r>
      <w:r w:rsidR="008A5486">
        <w:rPr>
          <w:color w:val="22272F"/>
          <w:sz w:val="28"/>
          <w:szCs w:val="28"/>
        </w:rPr>
        <w:t xml:space="preserve"> </w:t>
      </w:r>
      <w:r w:rsidRPr="00BE040B">
        <w:rPr>
          <w:color w:val="22272F"/>
          <w:sz w:val="28"/>
          <w:szCs w:val="28"/>
        </w:rPr>
        <w:t>порталов</w:t>
      </w:r>
      <w:r w:rsidR="008A5486">
        <w:rPr>
          <w:color w:val="22272F"/>
          <w:sz w:val="28"/>
          <w:szCs w:val="28"/>
        </w:rPr>
        <w:t xml:space="preserve"> </w:t>
      </w:r>
      <w:r w:rsidRPr="00BE040B">
        <w:rPr>
          <w:color w:val="22272F"/>
          <w:sz w:val="28"/>
          <w:szCs w:val="28"/>
        </w:rPr>
        <w:t>государственных</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муниципальных</w:t>
      </w:r>
      <w:r w:rsidR="008A5486">
        <w:rPr>
          <w:color w:val="22272F"/>
          <w:sz w:val="28"/>
          <w:szCs w:val="28"/>
        </w:rPr>
        <w:t xml:space="preserve"> </w:t>
      </w:r>
      <w:r w:rsidRPr="00BE040B">
        <w:rPr>
          <w:color w:val="22272F"/>
          <w:sz w:val="28"/>
          <w:szCs w:val="28"/>
        </w:rPr>
        <w:t>услуг</w:t>
      </w:r>
      <w:r w:rsidR="008A5486">
        <w:rPr>
          <w:color w:val="22272F"/>
          <w:sz w:val="28"/>
          <w:szCs w:val="28"/>
        </w:rPr>
        <w:t xml:space="preserve"> </w:t>
      </w:r>
      <w:r w:rsidRPr="00BE040B">
        <w:rPr>
          <w:color w:val="22272F"/>
          <w:sz w:val="28"/>
          <w:szCs w:val="28"/>
        </w:rPr>
        <w:t>(за</w:t>
      </w:r>
      <w:r w:rsidR="008A5486">
        <w:rPr>
          <w:color w:val="22272F"/>
          <w:sz w:val="28"/>
          <w:szCs w:val="28"/>
        </w:rPr>
        <w:t xml:space="preserve"> </w:t>
      </w:r>
      <w:r w:rsidRPr="00BE040B">
        <w:rPr>
          <w:color w:val="22272F"/>
          <w:sz w:val="28"/>
          <w:szCs w:val="28"/>
        </w:rPr>
        <w:t>исключением</w:t>
      </w:r>
      <w:r w:rsidR="008A5486">
        <w:rPr>
          <w:color w:val="22272F"/>
          <w:sz w:val="28"/>
          <w:szCs w:val="28"/>
        </w:rPr>
        <w:t xml:space="preserve"> </w:t>
      </w:r>
      <w:r w:rsidRPr="00BE040B">
        <w:rPr>
          <w:color w:val="22272F"/>
          <w:sz w:val="28"/>
          <w:szCs w:val="28"/>
        </w:rPr>
        <w:t>случаев,</w:t>
      </w:r>
      <w:r w:rsidR="008A5486">
        <w:rPr>
          <w:color w:val="22272F"/>
          <w:sz w:val="28"/>
          <w:szCs w:val="28"/>
        </w:rPr>
        <w:t xml:space="preserve"> </w:t>
      </w:r>
      <w:r w:rsidRPr="00BE040B">
        <w:rPr>
          <w:color w:val="22272F"/>
          <w:sz w:val="28"/>
          <w:szCs w:val="28"/>
        </w:rPr>
        <w:t>если</w:t>
      </w:r>
      <w:r w:rsidR="008A5486">
        <w:rPr>
          <w:color w:val="22272F"/>
          <w:sz w:val="28"/>
          <w:szCs w:val="28"/>
        </w:rPr>
        <w:t xml:space="preserve"> </w:t>
      </w:r>
      <w:r w:rsidRPr="00BE040B">
        <w:rPr>
          <w:color w:val="22272F"/>
          <w:sz w:val="28"/>
          <w:szCs w:val="28"/>
        </w:rPr>
        <w:t>уполномоченным</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выдачу</w:t>
      </w:r>
      <w:r w:rsidR="008A5486">
        <w:rPr>
          <w:color w:val="22272F"/>
          <w:sz w:val="28"/>
          <w:szCs w:val="28"/>
        </w:rPr>
        <w:t xml:space="preserve"> </w:t>
      </w:r>
      <w:r w:rsidRPr="00BE040B">
        <w:rPr>
          <w:color w:val="22272F"/>
          <w:sz w:val="28"/>
          <w:szCs w:val="28"/>
        </w:rPr>
        <w:t>разрешения</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строительство</w:t>
      </w:r>
      <w:r w:rsidR="008A5486">
        <w:rPr>
          <w:color w:val="22272F"/>
          <w:sz w:val="28"/>
          <w:szCs w:val="28"/>
        </w:rPr>
        <w:t xml:space="preserve"> </w:t>
      </w:r>
      <w:r w:rsidRPr="00BE040B">
        <w:rPr>
          <w:color w:val="22272F"/>
          <w:sz w:val="28"/>
          <w:szCs w:val="28"/>
        </w:rPr>
        <w:t>органом</w:t>
      </w:r>
      <w:r w:rsidR="008A5486">
        <w:rPr>
          <w:color w:val="22272F"/>
          <w:sz w:val="28"/>
          <w:szCs w:val="28"/>
        </w:rPr>
        <w:t xml:space="preserve"> </w:t>
      </w:r>
      <w:r w:rsidRPr="00BE040B">
        <w:rPr>
          <w:color w:val="22272F"/>
          <w:sz w:val="28"/>
          <w:szCs w:val="28"/>
        </w:rPr>
        <w:t>является</w:t>
      </w:r>
      <w:r w:rsidR="008A5486">
        <w:rPr>
          <w:color w:val="22272F"/>
          <w:sz w:val="28"/>
          <w:szCs w:val="28"/>
        </w:rPr>
        <w:t xml:space="preserve"> </w:t>
      </w:r>
      <w:r w:rsidRPr="00BE040B">
        <w:rPr>
          <w:color w:val="22272F"/>
          <w:sz w:val="28"/>
          <w:szCs w:val="28"/>
        </w:rPr>
        <w:t>федеральный</w:t>
      </w:r>
      <w:r w:rsidR="008A5486">
        <w:rPr>
          <w:color w:val="22272F"/>
          <w:sz w:val="28"/>
          <w:szCs w:val="28"/>
        </w:rPr>
        <w:t xml:space="preserve"> </w:t>
      </w:r>
      <w:r w:rsidRPr="00BE040B">
        <w:rPr>
          <w:color w:val="22272F"/>
          <w:sz w:val="28"/>
          <w:szCs w:val="28"/>
        </w:rPr>
        <w:t>орган</w:t>
      </w:r>
      <w:r w:rsidR="008A5486">
        <w:rPr>
          <w:color w:val="22272F"/>
          <w:sz w:val="28"/>
          <w:szCs w:val="28"/>
        </w:rPr>
        <w:t xml:space="preserve"> </w:t>
      </w:r>
      <w:r w:rsidRPr="00BE040B">
        <w:rPr>
          <w:color w:val="22272F"/>
          <w:sz w:val="28"/>
          <w:szCs w:val="28"/>
        </w:rPr>
        <w:t>исполнительной</w:t>
      </w:r>
      <w:r w:rsidR="008A5486">
        <w:rPr>
          <w:color w:val="22272F"/>
          <w:sz w:val="28"/>
          <w:szCs w:val="28"/>
        </w:rPr>
        <w:t xml:space="preserve"> </w:t>
      </w:r>
      <w:r w:rsidRPr="00BE040B">
        <w:rPr>
          <w:color w:val="22272F"/>
          <w:sz w:val="28"/>
          <w:szCs w:val="28"/>
        </w:rPr>
        <w:t>власти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сфере</w:t>
      </w:r>
      <w:r w:rsidR="008A5486">
        <w:rPr>
          <w:color w:val="22272F"/>
          <w:sz w:val="28"/>
          <w:szCs w:val="28"/>
        </w:rPr>
        <w:t xml:space="preserve"> </w:t>
      </w:r>
      <w:r w:rsidRPr="00BE040B">
        <w:rPr>
          <w:color w:val="22272F"/>
          <w:sz w:val="28"/>
          <w:szCs w:val="28"/>
        </w:rPr>
        <w:t>государственной</w:t>
      </w:r>
      <w:r w:rsidR="008A5486">
        <w:rPr>
          <w:color w:val="22272F"/>
          <w:sz w:val="28"/>
          <w:szCs w:val="28"/>
        </w:rPr>
        <w:t xml:space="preserve"> </w:t>
      </w:r>
      <w:r w:rsidRPr="00BE040B">
        <w:rPr>
          <w:color w:val="22272F"/>
          <w:sz w:val="28"/>
          <w:szCs w:val="28"/>
        </w:rPr>
        <w:t>охраны);</w:t>
      </w:r>
    </w:p>
    <w:p w14:paraId="7622710D" w14:textId="5AB642AE" w:rsidR="00C04F02" w:rsidRPr="00BE040B" w:rsidRDefault="00C04F02" w:rsidP="009C327D">
      <w:pPr>
        <w:pStyle w:val="s1"/>
        <w:spacing w:before="0" w:beforeAutospacing="0" w:after="0" w:afterAutospacing="0"/>
        <w:ind w:firstLine="426"/>
        <w:jc w:val="both"/>
        <w:rPr>
          <w:color w:val="22272F"/>
          <w:sz w:val="28"/>
          <w:szCs w:val="28"/>
        </w:rPr>
      </w:pPr>
      <w:r w:rsidRPr="00BE040B">
        <w:rPr>
          <w:color w:val="22272F"/>
          <w:sz w:val="28"/>
          <w:szCs w:val="28"/>
        </w:rPr>
        <w:t>4)</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использованием</w:t>
      </w:r>
      <w:r w:rsidR="008A5486">
        <w:rPr>
          <w:color w:val="22272F"/>
          <w:sz w:val="28"/>
          <w:szCs w:val="28"/>
        </w:rPr>
        <w:t xml:space="preserve"> </w:t>
      </w:r>
      <w:r w:rsidRPr="00BE040B">
        <w:rPr>
          <w:color w:val="22272F"/>
          <w:sz w:val="28"/>
          <w:szCs w:val="28"/>
        </w:rPr>
        <w:t>государственных</w:t>
      </w:r>
      <w:r w:rsidR="008A5486">
        <w:rPr>
          <w:color w:val="22272F"/>
          <w:sz w:val="28"/>
          <w:szCs w:val="28"/>
        </w:rPr>
        <w:t xml:space="preserve"> </w:t>
      </w:r>
      <w:r w:rsidRPr="00BE040B">
        <w:rPr>
          <w:color w:val="22272F"/>
          <w:sz w:val="28"/>
          <w:szCs w:val="28"/>
        </w:rPr>
        <w:t>информационных</w:t>
      </w:r>
      <w:r w:rsidR="008A5486">
        <w:rPr>
          <w:color w:val="22272F"/>
          <w:sz w:val="28"/>
          <w:szCs w:val="28"/>
        </w:rPr>
        <w:t xml:space="preserve"> </w:t>
      </w:r>
      <w:r w:rsidRPr="00BE040B">
        <w:rPr>
          <w:color w:val="22272F"/>
          <w:sz w:val="28"/>
          <w:szCs w:val="28"/>
        </w:rPr>
        <w:t>систем</w:t>
      </w:r>
      <w:r w:rsidR="008A5486">
        <w:rPr>
          <w:color w:val="22272F"/>
          <w:sz w:val="28"/>
          <w:szCs w:val="28"/>
        </w:rPr>
        <w:t xml:space="preserve"> </w:t>
      </w:r>
      <w:r w:rsidRPr="00BE040B">
        <w:rPr>
          <w:color w:val="22272F"/>
          <w:sz w:val="28"/>
          <w:szCs w:val="28"/>
        </w:rPr>
        <w:t>обеспечения</w:t>
      </w:r>
      <w:r w:rsidR="008A5486">
        <w:rPr>
          <w:color w:val="22272F"/>
          <w:sz w:val="28"/>
          <w:szCs w:val="28"/>
        </w:rPr>
        <w:t xml:space="preserve"> </w:t>
      </w:r>
      <w:r w:rsidRPr="00BE040B">
        <w:rPr>
          <w:color w:val="22272F"/>
          <w:sz w:val="28"/>
          <w:szCs w:val="28"/>
        </w:rPr>
        <w:t>градостроительной</w:t>
      </w:r>
      <w:r w:rsidR="008A5486">
        <w:rPr>
          <w:color w:val="22272F"/>
          <w:sz w:val="28"/>
          <w:szCs w:val="28"/>
        </w:rPr>
        <w:t xml:space="preserve"> </w:t>
      </w:r>
      <w:r w:rsidRPr="00BE040B">
        <w:rPr>
          <w:color w:val="22272F"/>
          <w:sz w:val="28"/>
          <w:szCs w:val="28"/>
        </w:rPr>
        <w:t>деятельности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функциями</w:t>
      </w:r>
      <w:r w:rsidR="008A5486">
        <w:rPr>
          <w:color w:val="22272F"/>
          <w:sz w:val="28"/>
          <w:szCs w:val="28"/>
        </w:rPr>
        <w:t xml:space="preserve"> </w:t>
      </w:r>
      <w:r w:rsidRPr="00BE040B">
        <w:rPr>
          <w:color w:val="22272F"/>
          <w:sz w:val="28"/>
          <w:szCs w:val="28"/>
        </w:rPr>
        <w:t>автоматизированной</w:t>
      </w:r>
      <w:r w:rsidR="008A5486">
        <w:rPr>
          <w:color w:val="22272F"/>
          <w:sz w:val="28"/>
          <w:szCs w:val="28"/>
        </w:rPr>
        <w:t xml:space="preserve"> </w:t>
      </w:r>
      <w:r w:rsidRPr="00BE040B">
        <w:rPr>
          <w:color w:val="22272F"/>
          <w:sz w:val="28"/>
          <w:szCs w:val="28"/>
        </w:rPr>
        <w:t>информационно-аналитической</w:t>
      </w:r>
      <w:r w:rsidR="008A5486">
        <w:rPr>
          <w:color w:val="22272F"/>
          <w:sz w:val="28"/>
          <w:szCs w:val="28"/>
        </w:rPr>
        <w:t xml:space="preserve"> </w:t>
      </w:r>
      <w:r w:rsidRPr="00BE040B">
        <w:rPr>
          <w:color w:val="22272F"/>
          <w:sz w:val="28"/>
          <w:szCs w:val="28"/>
        </w:rPr>
        <w:t>поддержки</w:t>
      </w:r>
      <w:r w:rsidR="008A5486">
        <w:rPr>
          <w:color w:val="22272F"/>
          <w:sz w:val="28"/>
          <w:szCs w:val="28"/>
        </w:rPr>
        <w:t xml:space="preserve"> </w:t>
      </w:r>
      <w:r w:rsidRPr="00BE040B">
        <w:rPr>
          <w:color w:val="22272F"/>
          <w:sz w:val="28"/>
          <w:szCs w:val="28"/>
        </w:rPr>
        <w:t>осуществления</w:t>
      </w:r>
      <w:r w:rsidR="008A5486">
        <w:rPr>
          <w:color w:val="22272F"/>
          <w:sz w:val="28"/>
          <w:szCs w:val="28"/>
        </w:rPr>
        <w:t xml:space="preserve"> </w:t>
      </w:r>
      <w:r w:rsidRPr="00BE040B">
        <w:rPr>
          <w:color w:val="22272F"/>
          <w:sz w:val="28"/>
          <w:szCs w:val="28"/>
        </w:rPr>
        <w:t>полномочий</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области</w:t>
      </w:r>
      <w:r w:rsidR="008A5486">
        <w:rPr>
          <w:color w:val="22272F"/>
          <w:sz w:val="28"/>
          <w:szCs w:val="28"/>
        </w:rPr>
        <w:t xml:space="preserve"> </w:t>
      </w:r>
      <w:r w:rsidRPr="00BE040B">
        <w:rPr>
          <w:color w:val="22272F"/>
          <w:sz w:val="28"/>
          <w:szCs w:val="28"/>
        </w:rPr>
        <w:t>градостроительной</w:t>
      </w:r>
      <w:r w:rsidR="008A5486">
        <w:rPr>
          <w:color w:val="22272F"/>
          <w:sz w:val="28"/>
          <w:szCs w:val="28"/>
        </w:rPr>
        <w:t xml:space="preserve"> </w:t>
      </w:r>
      <w:r w:rsidRPr="00BE040B">
        <w:rPr>
          <w:color w:val="22272F"/>
          <w:sz w:val="28"/>
          <w:szCs w:val="28"/>
        </w:rPr>
        <w:t>деятельности;</w:t>
      </w:r>
    </w:p>
    <w:p w14:paraId="2257E39B" w14:textId="1FF494BC" w:rsidR="00C04F02" w:rsidRPr="00BE040B" w:rsidRDefault="00C04F02" w:rsidP="009C327D">
      <w:pPr>
        <w:pStyle w:val="s1"/>
        <w:spacing w:before="0" w:beforeAutospacing="0" w:after="0" w:afterAutospacing="0"/>
        <w:ind w:firstLine="426"/>
        <w:jc w:val="both"/>
        <w:rPr>
          <w:color w:val="22272F"/>
          <w:sz w:val="28"/>
          <w:szCs w:val="28"/>
        </w:rPr>
      </w:pPr>
      <w:r w:rsidRPr="00BE040B">
        <w:rPr>
          <w:color w:val="22272F"/>
          <w:sz w:val="28"/>
          <w:szCs w:val="28"/>
        </w:rPr>
        <w:t>5)</w:t>
      </w:r>
      <w:r w:rsidR="008A5486">
        <w:rPr>
          <w:color w:val="22272F"/>
          <w:sz w:val="28"/>
          <w:szCs w:val="28"/>
        </w:rPr>
        <w:t xml:space="preserve"> </w:t>
      </w:r>
      <w:r w:rsidRPr="00BE040B">
        <w:rPr>
          <w:color w:val="22272F"/>
          <w:sz w:val="28"/>
          <w:szCs w:val="28"/>
        </w:rPr>
        <w:t>для</w:t>
      </w:r>
      <w:r w:rsidR="008A5486">
        <w:rPr>
          <w:color w:val="22272F"/>
          <w:sz w:val="28"/>
          <w:szCs w:val="28"/>
        </w:rPr>
        <w:t xml:space="preserve"> </w:t>
      </w:r>
      <w:r w:rsidRPr="00BE040B">
        <w:rPr>
          <w:color w:val="22272F"/>
          <w:sz w:val="28"/>
          <w:szCs w:val="28"/>
        </w:rPr>
        <w:t>застройщиков,</w:t>
      </w:r>
      <w:r w:rsidR="008A5486">
        <w:rPr>
          <w:color w:val="22272F"/>
          <w:sz w:val="28"/>
          <w:szCs w:val="28"/>
        </w:rPr>
        <w:t xml:space="preserve"> </w:t>
      </w:r>
      <w:r w:rsidRPr="00BE040B">
        <w:rPr>
          <w:color w:val="22272F"/>
          <w:sz w:val="28"/>
          <w:szCs w:val="28"/>
        </w:rPr>
        <w:t>наименования</w:t>
      </w:r>
      <w:r w:rsidR="008A5486">
        <w:rPr>
          <w:color w:val="22272F"/>
          <w:sz w:val="28"/>
          <w:szCs w:val="28"/>
        </w:rPr>
        <w:t xml:space="preserve"> </w:t>
      </w:r>
      <w:r w:rsidRPr="00BE040B">
        <w:rPr>
          <w:color w:val="22272F"/>
          <w:sz w:val="28"/>
          <w:szCs w:val="28"/>
        </w:rPr>
        <w:t>которых</w:t>
      </w:r>
      <w:r w:rsidR="008A5486">
        <w:rPr>
          <w:color w:val="22272F"/>
          <w:sz w:val="28"/>
          <w:szCs w:val="28"/>
        </w:rPr>
        <w:t xml:space="preserve"> </w:t>
      </w:r>
      <w:r w:rsidRPr="00BE040B">
        <w:rPr>
          <w:color w:val="22272F"/>
          <w:sz w:val="28"/>
          <w:szCs w:val="28"/>
        </w:rPr>
        <w:t>содержат</w:t>
      </w:r>
      <w:r w:rsidR="008A5486">
        <w:rPr>
          <w:color w:val="22272F"/>
          <w:sz w:val="28"/>
          <w:szCs w:val="28"/>
        </w:rPr>
        <w:t xml:space="preserve"> </w:t>
      </w:r>
      <w:r w:rsidRPr="00BE040B">
        <w:rPr>
          <w:color w:val="22272F"/>
          <w:sz w:val="28"/>
          <w:szCs w:val="28"/>
        </w:rPr>
        <w:t>слова</w:t>
      </w:r>
      <w:r w:rsidR="008A5486">
        <w:rPr>
          <w:color w:val="22272F"/>
          <w:sz w:val="28"/>
          <w:szCs w:val="28"/>
        </w:rPr>
        <w:t xml:space="preserve"> </w:t>
      </w:r>
      <w:r w:rsidR="00840359">
        <w:rPr>
          <w:color w:val="22272F"/>
          <w:sz w:val="28"/>
          <w:szCs w:val="28"/>
        </w:rPr>
        <w:t>«</w:t>
      </w:r>
      <w:r w:rsidRPr="00BE040B">
        <w:rPr>
          <w:color w:val="22272F"/>
          <w:sz w:val="28"/>
          <w:szCs w:val="28"/>
        </w:rPr>
        <w:t>специализированный</w:t>
      </w:r>
      <w:r w:rsidR="008A5486">
        <w:rPr>
          <w:color w:val="22272F"/>
          <w:sz w:val="28"/>
          <w:szCs w:val="28"/>
        </w:rPr>
        <w:t xml:space="preserve"> </w:t>
      </w:r>
      <w:r w:rsidRPr="00BE040B">
        <w:rPr>
          <w:color w:val="22272F"/>
          <w:sz w:val="28"/>
          <w:szCs w:val="28"/>
        </w:rPr>
        <w:t>застройщик</w:t>
      </w:r>
      <w:r w:rsidR="00840359">
        <w:rPr>
          <w:color w:val="22272F"/>
          <w:sz w:val="28"/>
          <w:szCs w:val="28"/>
        </w:rPr>
        <w:t>»</w:t>
      </w:r>
      <w:r w:rsidRPr="00BE040B">
        <w:rPr>
          <w:color w:val="22272F"/>
          <w:sz w:val="28"/>
          <w:szCs w:val="28"/>
        </w:rPr>
        <w:t>,</w:t>
      </w:r>
      <w:r w:rsidR="008A5486">
        <w:rPr>
          <w:color w:val="22272F"/>
          <w:sz w:val="28"/>
          <w:szCs w:val="28"/>
        </w:rPr>
        <w:t xml:space="preserve"> </w:t>
      </w:r>
      <w:r w:rsidRPr="00BE040B">
        <w:rPr>
          <w:color w:val="22272F"/>
          <w:sz w:val="28"/>
          <w:szCs w:val="28"/>
        </w:rPr>
        <w:t>наряду</w:t>
      </w:r>
      <w:r w:rsidR="008A5486">
        <w:rPr>
          <w:color w:val="22272F"/>
          <w:sz w:val="28"/>
          <w:szCs w:val="28"/>
        </w:rPr>
        <w:t xml:space="preserve"> </w:t>
      </w:r>
      <w:r w:rsidRPr="00BE040B">
        <w:rPr>
          <w:color w:val="22272F"/>
          <w:sz w:val="28"/>
          <w:szCs w:val="28"/>
        </w:rPr>
        <w:t>со</w:t>
      </w:r>
      <w:r w:rsidR="008A5486">
        <w:rPr>
          <w:color w:val="22272F"/>
          <w:sz w:val="28"/>
          <w:szCs w:val="28"/>
        </w:rPr>
        <w:t xml:space="preserve"> </w:t>
      </w:r>
      <w:r w:rsidRPr="00BE040B">
        <w:rPr>
          <w:color w:val="22272F"/>
          <w:sz w:val="28"/>
          <w:szCs w:val="28"/>
        </w:rPr>
        <w:t>способами,</w:t>
      </w:r>
      <w:r w:rsidR="008A5486">
        <w:rPr>
          <w:color w:val="22272F"/>
          <w:sz w:val="28"/>
          <w:szCs w:val="28"/>
        </w:rPr>
        <w:t xml:space="preserve"> </w:t>
      </w:r>
      <w:r w:rsidRPr="00BE040B">
        <w:rPr>
          <w:color w:val="22272F"/>
          <w:sz w:val="28"/>
          <w:szCs w:val="28"/>
        </w:rPr>
        <w:t>указанными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пунктах</w:t>
      </w:r>
      <w:r w:rsidR="008A5486">
        <w:rPr>
          <w:color w:val="22272F"/>
          <w:sz w:val="28"/>
          <w:szCs w:val="28"/>
        </w:rPr>
        <w:t xml:space="preserve"> </w:t>
      </w:r>
      <w:r w:rsidRPr="00BE040B">
        <w:rPr>
          <w:color w:val="22272F"/>
          <w:sz w:val="28"/>
          <w:szCs w:val="28"/>
        </w:rPr>
        <w:t>1</w:t>
      </w:r>
      <w:r w:rsidR="009C327D">
        <w:rPr>
          <w:color w:val="22272F"/>
          <w:sz w:val="28"/>
          <w:szCs w:val="28"/>
        </w:rPr>
        <w:t>–</w:t>
      </w:r>
      <w:r w:rsidRPr="00BE040B">
        <w:rPr>
          <w:color w:val="22272F"/>
          <w:sz w:val="28"/>
          <w:szCs w:val="28"/>
        </w:rPr>
        <w:t>4</w:t>
      </w:r>
      <w:r w:rsidR="008A5486">
        <w:rPr>
          <w:color w:val="22272F"/>
          <w:sz w:val="28"/>
          <w:szCs w:val="28"/>
        </w:rPr>
        <w:t xml:space="preserve"> </w:t>
      </w:r>
      <w:r w:rsidRPr="00BE040B">
        <w:rPr>
          <w:color w:val="22272F"/>
          <w:sz w:val="28"/>
          <w:szCs w:val="28"/>
        </w:rPr>
        <w:t>настоящей</w:t>
      </w:r>
      <w:r w:rsidR="008A5486">
        <w:rPr>
          <w:color w:val="22272F"/>
          <w:sz w:val="28"/>
          <w:szCs w:val="28"/>
        </w:rPr>
        <w:t xml:space="preserve"> </w:t>
      </w:r>
      <w:r w:rsidRPr="00BE040B">
        <w:rPr>
          <w:color w:val="22272F"/>
          <w:sz w:val="28"/>
          <w:szCs w:val="28"/>
        </w:rPr>
        <w:t>части,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использованием</w:t>
      </w:r>
      <w:r w:rsidR="008A5486">
        <w:rPr>
          <w:color w:val="22272F"/>
          <w:sz w:val="28"/>
          <w:szCs w:val="28"/>
        </w:rPr>
        <w:t xml:space="preserve"> </w:t>
      </w:r>
      <w:r w:rsidRPr="00BE040B">
        <w:rPr>
          <w:color w:val="22272F"/>
          <w:sz w:val="28"/>
          <w:szCs w:val="28"/>
        </w:rPr>
        <w:t>единой</w:t>
      </w:r>
      <w:r w:rsidR="008A5486">
        <w:rPr>
          <w:color w:val="22272F"/>
          <w:sz w:val="28"/>
          <w:szCs w:val="28"/>
        </w:rPr>
        <w:t xml:space="preserve"> </w:t>
      </w:r>
      <w:r w:rsidRPr="00BE040B">
        <w:rPr>
          <w:color w:val="22272F"/>
          <w:sz w:val="28"/>
          <w:szCs w:val="28"/>
        </w:rPr>
        <w:t>информационной</w:t>
      </w:r>
      <w:r w:rsidR="008A5486">
        <w:rPr>
          <w:color w:val="22272F"/>
          <w:sz w:val="28"/>
          <w:szCs w:val="28"/>
        </w:rPr>
        <w:t xml:space="preserve"> </w:t>
      </w:r>
      <w:r w:rsidRPr="00BE040B">
        <w:rPr>
          <w:color w:val="22272F"/>
          <w:sz w:val="28"/>
          <w:szCs w:val="28"/>
        </w:rPr>
        <w:t>системы</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предусмотренной</w:t>
      </w:r>
      <w:r w:rsidR="008A5486">
        <w:rPr>
          <w:color w:val="22272F"/>
          <w:sz w:val="28"/>
          <w:szCs w:val="28"/>
        </w:rPr>
        <w:t xml:space="preserve"> </w:t>
      </w:r>
      <w:r w:rsidRPr="00BE040B">
        <w:rPr>
          <w:color w:val="22272F"/>
          <w:sz w:val="28"/>
          <w:szCs w:val="28"/>
        </w:rPr>
        <w:t>Федеральным</w:t>
      </w:r>
      <w:r w:rsidR="008A5486">
        <w:rPr>
          <w:color w:val="22272F"/>
          <w:sz w:val="28"/>
          <w:szCs w:val="28"/>
        </w:rPr>
        <w:t xml:space="preserve"> </w:t>
      </w:r>
      <w:r w:rsidRPr="00BE040B">
        <w:rPr>
          <w:color w:val="22272F"/>
          <w:sz w:val="28"/>
          <w:szCs w:val="28"/>
        </w:rPr>
        <w:t>законом</w:t>
      </w:r>
      <w:r w:rsidR="008A5486">
        <w:rPr>
          <w:color w:val="22272F"/>
          <w:sz w:val="28"/>
          <w:szCs w:val="28"/>
        </w:rPr>
        <w:t xml:space="preserve"> </w:t>
      </w:r>
      <w:r w:rsidRPr="00BE040B">
        <w:rPr>
          <w:color w:val="22272F"/>
          <w:sz w:val="28"/>
          <w:szCs w:val="28"/>
        </w:rPr>
        <w:t>от</w:t>
      </w:r>
      <w:r w:rsidR="008A5486">
        <w:rPr>
          <w:color w:val="22272F"/>
          <w:sz w:val="28"/>
          <w:szCs w:val="28"/>
        </w:rPr>
        <w:t xml:space="preserve"> </w:t>
      </w:r>
      <w:r w:rsidRPr="00BE040B">
        <w:rPr>
          <w:color w:val="22272F"/>
          <w:sz w:val="28"/>
          <w:szCs w:val="28"/>
        </w:rPr>
        <w:t>30</w:t>
      </w:r>
      <w:r w:rsidR="008A5486">
        <w:rPr>
          <w:color w:val="22272F"/>
          <w:sz w:val="28"/>
          <w:szCs w:val="28"/>
        </w:rPr>
        <w:t xml:space="preserve"> </w:t>
      </w:r>
      <w:r w:rsidRPr="00BE040B">
        <w:rPr>
          <w:color w:val="22272F"/>
          <w:sz w:val="28"/>
          <w:szCs w:val="28"/>
        </w:rPr>
        <w:t>декабря</w:t>
      </w:r>
      <w:r w:rsidR="008A5486">
        <w:rPr>
          <w:color w:val="22272F"/>
          <w:sz w:val="28"/>
          <w:szCs w:val="28"/>
        </w:rPr>
        <w:t xml:space="preserve"> </w:t>
      </w:r>
      <w:r w:rsidRPr="00BE040B">
        <w:rPr>
          <w:color w:val="22272F"/>
          <w:sz w:val="28"/>
          <w:szCs w:val="28"/>
        </w:rPr>
        <w:t>2004</w:t>
      </w:r>
      <w:r w:rsidR="008A5486">
        <w:rPr>
          <w:color w:val="22272F"/>
          <w:sz w:val="28"/>
          <w:szCs w:val="28"/>
        </w:rPr>
        <w:t xml:space="preserve"> </w:t>
      </w:r>
      <w:r w:rsidRPr="00BE040B">
        <w:rPr>
          <w:color w:val="22272F"/>
          <w:sz w:val="28"/>
          <w:szCs w:val="28"/>
        </w:rPr>
        <w:t>года</w:t>
      </w:r>
      <w:r w:rsidR="008A5486">
        <w:rPr>
          <w:color w:val="22272F"/>
          <w:sz w:val="28"/>
          <w:szCs w:val="28"/>
        </w:rPr>
        <w:t xml:space="preserve"> </w:t>
      </w:r>
      <w:r w:rsidR="009C327D">
        <w:rPr>
          <w:color w:val="22272F"/>
          <w:sz w:val="28"/>
          <w:szCs w:val="28"/>
        </w:rPr>
        <w:t>№</w:t>
      </w:r>
      <w:r w:rsidR="008A5486">
        <w:rPr>
          <w:color w:val="22272F"/>
          <w:sz w:val="28"/>
          <w:szCs w:val="28"/>
        </w:rPr>
        <w:t xml:space="preserve"> </w:t>
      </w:r>
      <w:r w:rsidRPr="00BE040B">
        <w:rPr>
          <w:color w:val="22272F"/>
          <w:sz w:val="28"/>
          <w:szCs w:val="28"/>
        </w:rPr>
        <w:t>214-ФЗ</w:t>
      </w:r>
      <w:r w:rsidR="008A5486">
        <w:rPr>
          <w:color w:val="22272F"/>
          <w:sz w:val="28"/>
          <w:szCs w:val="28"/>
        </w:rPr>
        <w:t xml:space="preserve"> </w:t>
      </w:r>
      <w:r w:rsidR="00840359">
        <w:rPr>
          <w:color w:val="22272F"/>
          <w:sz w:val="28"/>
          <w:szCs w:val="28"/>
        </w:rPr>
        <w:t>«</w:t>
      </w:r>
      <w:r w:rsidRPr="00BE040B">
        <w:rPr>
          <w:color w:val="22272F"/>
          <w:sz w:val="28"/>
          <w:szCs w:val="28"/>
        </w:rPr>
        <w:t>Об</w:t>
      </w:r>
      <w:r w:rsidR="008A5486">
        <w:rPr>
          <w:color w:val="22272F"/>
          <w:sz w:val="28"/>
          <w:szCs w:val="28"/>
        </w:rPr>
        <w:t xml:space="preserve"> </w:t>
      </w:r>
      <w:r w:rsidRPr="00BE040B">
        <w:rPr>
          <w:color w:val="22272F"/>
          <w:sz w:val="28"/>
          <w:szCs w:val="28"/>
        </w:rPr>
        <w:t>участии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долевом</w:t>
      </w:r>
      <w:r w:rsidR="008A5486">
        <w:rPr>
          <w:color w:val="22272F"/>
          <w:sz w:val="28"/>
          <w:szCs w:val="28"/>
        </w:rPr>
        <w:t xml:space="preserve"> </w:t>
      </w:r>
      <w:r w:rsidRPr="00BE040B">
        <w:rPr>
          <w:color w:val="22272F"/>
          <w:sz w:val="28"/>
          <w:szCs w:val="28"/>
        </w:rPr>
        <w:t>строительстве</w:t>
      </w:r>
      <w:r w:rsidR="008A5486">
        <w:rPr>
          <w:color w:val="22272F"/>
          <w:sz w:val="28"/>
          <w:szCs w:val="28"/>
        </w:rPr>
        <w:t xml:space="preserve"> </w:t>
      </w:r>
      <w:r w:rsidRPr="00BE040B">
        <w:rPr>
          <w:color w:val="22272F"/>
          <w:sz w:val="28"/>
          <w:szCs w:val="28"/>
        </w:rPr>
        <w:t>многоквартирных</w:t>
      </w:r>
      <w:r w:rsidR="008A5486">
        <w:rPr>
          <w:color w:val="22272F"/>
          <w:sz w:val="28"/>
          <w:szCs w:val="28"/>
        </w:rPr>
        <w:t xml:space="preserve"> </w:t>
      </w:r>
      <w:r w:rsidRPr="00BE040B">
        <w:rPr>
          <w:color w:val="22272F"/>
          <w:sz w:val="28"/>
          <w:szCs w:val="28"/>
        </w:rPr>
        <w:t>домов</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иных</w:t>
      </w:r>
      <w:r w:rsidR="008A5486">
        <w:rPr>
          <w:color w:val="22272F"/>
          <w:sz w:val="28"/>
          <w:szCs w:val="28"/>
        </w:rPr>
        <w:t xml:space="preserve"> </w:t>
      </w:r>
      <w:r w:rsidRPr="00BE040B">
        <w:rPr>
          <w:color w:val="22272F"/>
          <w:sz w:val="28"/>
          <w:szCs w:val="28"/>
        </w:rPr>
        <w:t>объектов</w:t>
      </w:r>
      <w:r w:rsidR="008A5486">
        <w:rPr>
          <w:color w:val="22272F"/>
          <w:sz w:val="28"/>
          <w:szCs w:val="28"/>
        </w:rPr>
        <w:t xml:space="preserve"> </w:t>
      </w:r>
      <w:r w:rsidRPr="00BE040B">
        <w:rPr>
          <w:color w:val="22272F"/>
          <w:sz w:val="28"/>
          <w:szCs w:val="28"/>
        </w:rPr>
        <w:t>недвижимости</w:t>
      </w:r>
      <w:r w:rsidR="008A5486">
        <w:rPr>
          <w:color w:val="22272F"/>
          <w:sz w:val="28"/>
          <w:szCs w:val="28"/>
        </w:rPr>
        <w:t xml:space="preserve"> </w:t>
      </w:r>
      <w:r w:rsidRPr="00BE040B">
        <w:rPr>
          <w:color w:val="22272F"/>
          <w:sz w:val="28"/>
          <w:szCs w:val="28"/>
        </w:rPr>
        <w:t>и</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внесении</w:t>
      </w:r>
      <w:r w:rsidR="008A5486">
        <w:rPr>
          <w:color w:val="22272F"/>
          <w:sz w:val="28"/>
          <w:szCs w:val="28"/>
        </w:rPr>
        <w:t xml:space="preserve"> </w:t>
      </w:r>
      <w:r w:rsidRPr="00BE040B">
        <w:rPr>
          <w:color w:val="22272F"/>
          <w:sz w:val="28"/>
          <w:szCs w:val="28"/>
        </w:rPr>
        <w:t>изменений</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некоторые</w:t>
      </w:r>
      <w:r w:rsidR="008A5486">
        <w:rPr>
          <w:color w:val="22272F"/>
          <w:sz w:val="28"/>
          <w:szCs w:val="28"/>
        </w:rPr>
        <w:t xml:space="preserve"> </w:t>
      </w:r>
      <w:r w:rsidRPr="00BE040B">
        <w:rPr>
          <w:color w:val="22272F"/>
          <w:sz w:val="28"/>
          <w:szCs w:val="28"/>
        </w:rPr>
        <w:t>законодательные</w:t>
      </w:r>
      <w:r w:rsidR="008A5486">
        <w:rPr>
          <w:color w:val="22272F"/>
          <w:sz w:val="28"/>
          <w:szCs w:val="28"/>
        </w:rPr>
        <w:t xml:space="preserve"> </w:t>
      </w:r>
      <w:r w:rsidRPr="00BE040B">
        <w:rPr>
          <w:color w:val="22272F"/>
          <w:sz w:val="28"/>
          <w:szCs w:val="28"/>
        </w:rPr>
        <w:t>акты</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40359">
        <w:rPr>
          <w:color w:val="22272F"/>
          <w:sz w:val="28"/>
          <w:szCs w:val="28"/>
        </w:rPr>
        <w:t>»</w:t>
      </w:r>
      <w:r w:rsidRPr="00BE040B">
        <w:rPr>
          <w:color w:val="22272F"/>
          <w:sz w:val="28"/>
          <w:szCs w:val="28"/>
        </w:rPr>
        <w:t>,</w:t>
      </w:r>
      <w:r w:rsidR="008A5486">
        <w:rPr>
          <w:color w:val="22272F"/>
          <w:sz w:val="28"/>
          <w:szCs w:val="28"/>
        </w:rPr>
        <w:t xml:space="preserve"> </w:t>
      </w:r>
      <w:r w:rsidRPr="00BE040B">
        <w:rPr>
          <w:color w:val="22272F"/>
          <w:sz w:val="28"/>
          <w:szCs w:val="28"/>
        </w:rPr>
        <w:t>за</w:t>
      </w:r>
      <w:r w:rsidR="008A5486">
        <w:rPr>
          <w:color w:val="22272F"/>
          <w:sz w:val="28"/>
          <w:szCs w:val="28"/>
        </w:rPr>
        <w:t xml:space="preserve"> </w:t>
      </w:r>
      <w:r w:rsidRPr="00BE040B">
        <w:rPr>
          <w:color w:val="22272F"/>
          <w:sz w:val="28"/>
          <w:szCs w:val="28"/>
        </w:rPr>
        <w:t>исключением</w:t>
      </w:r>
      <w:r w:rsidR="008A5486">
        <w:rPr>
          <w:color w:val="22272F"/>
          <w:sz w:val="28"/>
          <w:szCs w:val="28"/>
        </w:rPr>
        <w:t xml:space="preserve"> </w:t>
      </w:r>
      <w:r w:rsidRPr="00BE040B">
        <w:rPr>
          <w:color w:val="22272F"/>
          <w:sz w:val="28"/>
          <w:szCs w:val="28"/>
        </w:rPr>
        <w:t>случаев,</w:t>
      </w:r>
      <w:r w:rsidR="008A5486">
        <w:rPr>
          <w:color w:val="22272F"/>
          <w:sz w:val="28"/>
          <w:szCs w:val="28"/>
        </w:rPr>
        <w:t xml:space="preserve"> </w:t>
      </w:r>
      <w:r w:rsidRPr="00BE040B">
        <w:rPr>
          <w:color w:val="22272F"/>
          <w:sz w:val="28"/>
          <w:szCs w:val="28"/>
        </w:rPr>
        <w:t>если</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соответствии</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нормативным</w:t>
      </w:r>
      <w:r w:rsidR="008A5486">
        <w:rPr>
          <w:color w:val="22272F"/>
          <w:sz w:val="28"/>
          <w:szCs w:val="28"/>
        </w:rPr>
        <w:t xml:space="preserve"> </w:t>
      </w:r>
      <w:r w:rsidRPr="00BE040B">
        <w:rPr>
          <w:color w:val="22272F"/>
          <w:sz w:val="28"/>
          <w:szCs w:val="28"/>
        </w:rPr>
        <w:t>правовым</w:t>
      </w:r>
      <w:r w:rsidR="008A5486">
        <w:rPr>
          <w:color w:val="22272F"/>
          <w:sz w:val="28"/>
          <w:szCs w:val="28"/>
        </w:rPr>
        <w:t xml:space="preserve"> </w:t>
      </w:r>
      <w:r w:rsidRPr="00BE040B">
        <w:rPr>
          <w:color w:val="22272F"/>
          <w:sz w:val="28"/>
          <w:szCs w:val="28"/>
        </w:rPr>
        <w:t>актом</w:t>
      </w:r>
      <w:r w:rsidR="008A5486">
        <w:rPr>
          <w:color w:val="22272F"/>
          <w:sz w:val="28"/>
          <w:szCs w:val="28"/>
        </w:rPr>
        <w:t xml:space="preserve"> </w:t>
      </w:r>
      <w:r w:rsidRPr="00BE040B">
        <w:rPr>
          <w:color w:val="22272F"/>
          <w:sz w:val="28"/>
          <w:szCs w:val="28"/>
        </w:rPr>
        <w:t>субъекта</w:t>
      </w:r>
      <w:r w:rsidR="008A5486">
        <w:rPr>
          <w:color w:val="22272F"/>
          <w:sz w:val="28"/>
          <w:szCs w:val="28"/>
        </w:rPr>
        <w:t xml:space="preserve"> </w:t>
      </w:r>
      <w:r w:rsidRPr="00BE040B">
        <w:rPr>
          <w:color w:val="22272F"/>
          <w:sz w:val="28"/>
          <w:szCs w:val="28"/>
        </w:rPr>
        <w:t>Российской</w:t>
      </w:r>
      <w:r w:rsidR="008A5486">
        <w:rPr>
          <w:color w:val="22272F"/>
          <w:sz w:val="28"/>
          <w:szCs w:val="28"/>
        </w:rPr>
        <w:t xml:space="preserve"> </w:t>
      </w:r>
      <w:r w:rsidRPr="00BE040B">
        <w:rPr>
          <w:color w:val="22272F"/>
          <w:sz w:val="28"/>
          <w:szCs w:val="28"/>
        </w:rPr>
        <w:t>Федерации</w:t>
      </w:r>
      <w:r w:rsidR="008A5486">
        <w:rPr>
          <w:color w:val="22272F"/>
          <w:sz w:val="28"/>
          <w:szCs w:val="28"/>
        </w:rPr>
        <w:t xml:space="preserve"> </w:t>
      </w:r>
      <w:r w:rsidRPr="00BE040B">
        <w:rPr>
          <w:color w:val="22272F"/>
          <w:sz w:val="28"/>
          <w:szCs w:val="28"/>
        </w:rPr>
        <w:t>подача</w:t>
      </w:r>
      <w:r w:rsidR="008A5486">
        <w:rPr>
          <w:color w:val="22272F"/>
          <w:sz w:val="28"/>
          <w:szCs w:val="28"/>
        </w:rPr>
        <w:t xml:space="preserve"> </w:t>
      </w:r>
      <w:r w:rsidRPr="00BE040B">
        <w:rPr>
          <w:color w:val="22272F"/>
          <w:sz w:val="28"/>
          <w:szCs w:val="28"/>
        </w:rPr>
        <w:t>заявления</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выдаче</w:t>
      </w:r>
      <w:r w:rsidR="008A5486">
        <w:rPr>
          <w:color w:val="22272F"/>
          <w:sz w:val="28"/>
          <w:szCs w:val="28"/>
        </w:rPr>
        <w:t xml:space="preserve"> </w:t>
      </w:r>
      <w:r w:rsidRPr="00BE040B">
        <w:rPr>
          <w:color w:val="22272F"/>
          <w:sz w:val="28"/>
          <w:szCs w:val="28"/>
        </w:rPr>
        <w:t>разрешения</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ввод</w:t>
      </w:r>
      <w:r w:rsidR="008A5486">
        <w:rPr>
          <w:color w:val="22272F"/>
          <w:sz w:val="28"/>
          <w:szCs w:val="28"/>
        </w:rPr>
        <w:t xml:space="preserve"> </w:t>
      </w:r>
      <w:r w:rsidRPr="00BE040B">
        <w:rPr>
          <w:color w:val="22272F"/>
          <w:sz w:val="28"/>
          <w:szCs w:val="28"/>
        </w:rPr>
        <w:t>объектов</w:t>
      </w:r>
      <w:r w:rsidR="008A5486">
        <w:rPr>
          <w:color w:val="22272F"/>
          <w:sz w:val="28"/>
          <w:szCs w:val="28"/>
        </w:rPr>
        <w:t xml:space="preserve"> </w:t>
      </w:r>
      <w:r w:rsidRPr="00BE040B">
        <w:rPr>
          <w:color w:val="22272F"/>
          <w:sz w:val="28"/>
          <w:szCs w:val="28"/>
        </w:rPr>
        <w:t>капитального</w:t>
      </w:r>
      <w:r w:rsidR="008A5486">
        <w:rPr>
          <w:color w:val="22272F"/>
          <w:sz w:val="28"/>
          <w:szCs w:val="28"/>
        </w:rPr>
        <w:t xml:space="preserve"> </w:t>
      </w:r>
      <w:r w:rsidRPr="00BE040B">
        <w:rPr>
          <w:color w:val="22272F"/>
          <w:sz w:val="28"/>
          <w:szCs w:val="28"/>
        </w:rPr>
        <w:t>строительства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эксплуатацию</w:t>
      </w:r>
      <w:r w:rsidR="008A5486">
        <w:rPr>
          <w:color w:val="22272F"/>
          <w:sz w:val="28"/>
          <w:szCs w:val="28"/>
        </w:rPr>
        <w:t xml:space="preserve"> </w:t>
      </w:r>
      <w:r w:rsidRPr="00BE040B">
        <w:rPr>
          <w:color w:val="22272F"/>
          <w:sz w:val="28"/>
          <w:szCs w:val="28"/>
        </w:rPr>
        <w:lastRenderedPageBreak/>
        <w:t>осуществляется</w:t>
      </w:r>
      <w:r w:rsidR="008A5486">
        <w:rPr>
          <w:color w:val="22272F"/>
          <w:sz w:val="28"/>
          <w:szCs w:val="28"/>
        </w:rPr>
        <w:t xml:space="preserve"> </w:t>
      </w:r>
      <w:r w:rsidRPr="00BE040B">
        <w:rPr>
          <w:color w:val="22272F"/>
          <w:sz w:val="28"/>
          <w:szCs w:val="28"/>
        </w:rPr>
        <w:t>через</w:t>
      </w:r>
      <w:r w:rsidR="008A5486">
        <w:rPr>
          <w:color w:val="22272F"/>
          <w:sz w:val="28"/>
          <w:szCs w:val="28"/>
        </w:rPr>
        <w:t xml:space="preserve"> </w:t>
      </w:r>
      <w:r w:rsidRPr="00BE040B">
        <w:rPr>
          <w:color w:val="22272F"/>
          <w:sz w:val="28"/>
          <w:szCs w:val="28"/>
        </w:rPr>
        <w:t>иные</w:t>
      </w:r>
      <w:r w:rsidR="008A5486">
        <w:rPr>
          <w:color w:val="22272F"/>
          <w:sz w:val="28"/>
          <w:szCs w:val="28"/>
        </w:rPr>
        <w:t xml:space="preserve"> </w:t>
      </w:r>
      <w:r w:rsidRPr="00BE040B">
        <w:rPr>
          <w:color w:val="22272F"/>
          <w:sz w:val="28"/>
          <w:szCs w:val="28"/>
        </w:rPr>
        <w:t>информационные</w:t>
      </w:r>
      <w:r w:rsidR="008A5486">
        <w:rPr>
          <w:color w:val="22272F"/>
          <w:sz w:val="28"/>
          <w:szCs w:val="28"/>
        </w:rPr>
        <w:t xml:space="preserve"> </w:t>
      </w:r>
      <w:r w:rsidRPr="00BE040B">
        <w:rPr>
          <w:color w:val="22272F"/>
          <w:sz w:val="28"/>
          <w:szCs w:val="28"/>
        </w:rPr>
        <w:t>системы,</w:t>
      </w:r>
      <w:r w:rsidR="008A5486">
        <w:rPr>
          <w:color w:val="22272F"/>
          <w:sz w:val="28"/>
          <w:szCs w:val="28"/>
        </w:rPr>
        <w:t xml:space="preserve"> </w:t>
      </w:r>
      <w:r w:rsidRPr="00BE040B">
        <w:rPr>
          <w:color w:val="22272F"/>
          <w:sz w:val="28"/>
          <w:szCs w:val="28"/>
        </w:rPr>
        <w:t>которые</w:t>
      </w:r>
      <w:r w:rsidR="008A5486">
        <w:rPr>
          <w:color w:val="22272F"/>
          <w:sz w:val="28"/>
          <w:szCs w:val="28"/>
        </w:rPr>
        <w:t xml:space="preserve"> </w:t>
      </w:r>
      <w:r w:rsidRPr="00BE040B">
        <w:rPr>
          <w:color w:val="22272F"/>
          <w:sz w:val="28"/>
          <w:szCs w:val="28"/>
        </w:rPr>
        <w:t>должны</w:t>
      </w:r>
      <w:r w:rsidR="008A5486">
        <w:rPr>
          <w:color w:val="22272F"/>
          <w:sz w:val="28"/>
          <w:szCs w:val="28"/>
        </w:rPr>
        <w:t xml:space="preserve"> </w:t>
      </w:r>
      <w:r w:rsidRPr="00BE040B">
        <w:rPr>
          <w:color w:val="22272F"/>
          <w:sz w:val="28"/>
          <w:szCs w:val="28"/>
        </w:rPr>
        <w:t>быть</w:t>
      </w:r>
      <w:r w:rsidR="008A5486">
        <w:rPr>
          <w:color w:val="22272F"/>
          <w:sz w:val="28"/>
          <w:szCs w:val="28"/>
        </w:rPr>
        <w:t xml:space="preserve"> </w:t>
      </w:r>
      <w:r w:rsidRPr="00BE040B">
        <w:rPr>
          <w:color w:val="22272F"/>
          <w:sz w:val="28"/>
          <w:szCs w:val="28"/>
        </w:rPr>
        <w:t>интегрированы</w:t>
      </w:r>
      <w:r w:rsidR="008A5486">
        <w:rPr>
          <w:color w:val="22272F"/>
          <w:sz w:val="28"/>
          <w:szCs w:val="28"/>
        </w:rPr>
        <w:t xml:space="preserve"> </w:t>
      </w:r>
      <w:r w:rsidRPr="00BE040B">
        <w:rPr>
          <w:color w:val="22272F"/>
          <w:sz w:val="28"/>
          <w:szCs w:val="28"/>
        </w:rPr>
        <w:t>с</w:t>
      </w:r>
      <w:r w:rsidR="008A5486">
        <w:rPr>
          <w:color w:val="22272F"/>
          <w:sz w:val="28"/>
          <w:szCs w:val="28"/>
        </w:rPr>
        <w:t xml:space="preserve"> </w:t>
      </w:r>
      <w:r w:rsidRPr="00BE040B">
        <w:rPr>
          <w:color w:val="22272F"/>
          <w:sz w:val="28"/>
          <w:szCs w:val="28"/>
        </w:rPr>
        <w:t>единой</w:t>
      </w:r>
      <w:r w:rsidR="008A5486">
        <w:rPr>
          <w:color w:val="22272F"/>
          <w:sz w:val="28"/>
          <w:szCs w:val="28"/>
        </w:rPr>
        <w:t xml:space="preserve"> </w:t>
      </w:r>
      <w:r w:rsidRPr="00BE040B">
        <w:rPr>
          <w:color w:val="22272F"/>
          <w:sz w:val="28"/>
          <w:szCs w:val="28"/>
        </w:rPr>
        <w:t>информационной</w:t>
      </w:r>
      <w:r w:rsidR="008A5486">
        <w:rPr>
          <w:color w:val="22272F"/>
          <w:sz w:val="28"/>
          <w:szCs w:val="28"/>
        </w:rPr>
        <w:t xml:space="preserve"> </w:t>
      </w:r>
      <w:r w:rsidRPr="00BE040B">
        <w:rPr>
          <w:color w:val="22272F"/>
          <w:sz w:val="28"/>
          <w:szCs w:val="28"/>
        </w:rPr>
        <w:t>системой</w:t>
      </w:r>
      <w:r w:rsidR="008A5486">
        <w:rPr>
          <w:color w:val="22272F"/>
          <w:sz w:val="28"/>
          <w:szCs w:val="28"/>
        </w:rPr>
        <w:t xml:space="preserve"> </w:t>
      </w:r>
      <w:r w:rsidRPr="00BE040B">
        <w:rPr>
          <w:color w:val="22272F"/>
          <w:sz w:val="28"/>
          <w:szCs w:val="28"/>
        </w:rPr>
        <w:t>жилищного</w:t>
      </w:r>
      <w:r w:rsidR="008A5486">
        <w:rPr>
          <w:color w:val="22272F"/>
          <w:sz w:val="28"/>
          <w:szCs w:val="28"/>
        </w:rPr>
        <w:t xml:space="preserve"> </w:t>
      </w:r>
      <w:r w:rsidRPr="00BE040B">
        <w:rPr>
          <w:color w:val="22272F"/>
          <w:sz w:val="28"/>
          <w:szCs w:val="28"/>
        </w:rPr>
        <w:t>строительства.</w:t>
      </w:r>
    </w:p>
    <w:p w14:paraId="20C369BB" w14:textId="5FF551C2" w:rsidR="00C04F02" w:rsidRPr="00BE040B" w:rsidRDefault="00C04F02" w:rsidP="00BE040B">
      <w:pPr>
        <w:pStyle w:val="s1"/>
        <w:spacing w:before="0" w:beforeAutospacing="0" w:after="0" w:afterAutospacing="0"/>
        <w:ind w:firstLine="851"/>
        <w:jc w:val="both"/>
        <w:rPr>
          <w:color w:val="22272F"/>
          <w:sz w:val="28"/>
          <w:szCs w:val="28"/>
        </w:rPr>
      </w:pPr>
      <w:r w:rsidRPr="00BE040B">
        <w:rPr>
          <w:color w:val="22272F"/>
          <w:sz w:val="28"/>
          <w:szCs w:val="28"/>
        </w:rPr>
        <w:t>3.</w:t>
      </w:r>
      <w:r w:rsidR="008A5486">
        <w:rPr>
          <w:color w:val="22272F"/>
          <w:sz w:val="28"/>
          <w:szCs w:val="28"/>
        </w:rPr>
        <w:t xml:space="preserve"> </w:t>
      </w:r>
      <w:r w:rsidRPr="00BE040B">
        <w:rPr>
          <w:color w:val="22272F"/>
          <w:sz w:val="28"/>
          <w:szCs w:val="28"/>
        </w:rPr>
        <w:t>Для</w:t>
      </w:r>
      <w:r w:rsidR="008A5486">
        <w:rPr>
          <w:color w:val="22272F"/>
          <w:sz w:val="28"/>
          <w:szCs w:val="28"/>
        </w:rPr>
        <w:t xml:space="preserve"> </w:t>
      </w:r>
      <w:r w:rsidRPr="00BE040B">
        <w:rPr>
          <w:color w:val="22272F"/>
          <w:sz w:val="28"/>
          <w:szCs w:val="28"/>
        </w:rPr>
        <w:t>принятия</w:t>
      </w:r>
      <w:r w:rsidR="008A5486">
        <w:rPr>
          <w:color w:val="22272F"/>
          <w:sz w:val="28"/>
          <w:szCs w:val="28"/>
        </w:rPr>
        <w:t xml:space="preserve"> </w:t>
      </w:r>
      <w:r w:rsidRPr="00BE040B">
        <w:rPr>
          <w:color w:val="22272F"/>
          <w:sz w:val="28"/>
          <w:szCs w:val="28"/>
        </w:rPr>
        <w:t>решения</w:t>
      </w:r>
      <w:r w:rsidR="008A5486">
        <w:rPr>
          <w:color w:val="22272F"/>
          <w:sz w:val="28"/>
          <w:szCs w:val="28"/>
        </w:rPr>
        <w:t xml:space="preserve"> </w:t>
      </w:r>
      <w:r w:rsidRPr="00BE040B">
        <w:rPr>
          <w:color w:val="22272F"/>
          <w:sz w:val="28"/>
          <w:szCs w:val="28"/>
        </w:rPr>
        <w:t>о</w:t>
      </w:r>
      <w:r w:rsidR="008A5486">
        <w:rPr>
          <w:color w:val="22272F"/>
          <w:sz w:val="28"/>
          <w:szCs w:val="28"/>
        </w:rPr>
        <w:t xml:space="preserve"> </w:t>
      </w:r>
      <w:r w:rsidRPr="00BE040B">
        <w:rPr>
          <w:color w:val="22272F"/>
          <w:sz w:val="28"/>
          <w:szCs w:val="28"/>
        </w:rPr>
        <w:t>выдаче</w:t>
      </w:r>
      <w:r w:rsidR="008A5486">
        <w:rPr>
          <w:color w:val="22272F"/>
          <w:sz w:val="28"/>
          <w:szCs w:val="28"/>
        </w:rPr>
        <w:t xml:space="preserve"> </w:t>
      </w:r>
      <w:r w:rsidRPr="00BE040B">
        <w:rPr>
          <w:color w:val="22272F"/>
          <w:sz w:val="28"/>
          <w:szCs w:val="28"/>
        </w:rPr>
        <w:t>разрешения</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ввод</w:t>
      </w:r>
      <w:r w:rsidR="008A5486">
        <w:rPr>
          <w:color w:val="22272F"/>
          <w:sz w:val="28"/>
          <w:szCs w:val="28"/>
        </w:rPr>
        <w:t xml:space="preserve"> </w:t>
      </w:r>
      <w:r w:rsidRPr="00BE040B">
        <w:rPr>
          <w:color w:val="22272F"/>
          <w:sz w:val="28"/>
          <w:szCs w:val="28"/>
        </w:rPr>
        <w:t>объекта</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эксплуатацию</w:t>
      </w:r>
      <w:r w:rsidR="008A5486">
        <w:rPr>
          <w:color w:val="22272F"/>
          <w:sz w:val="28"/>
          <w:szCs w:val="28"/>
        </w:rPr>
        <w:t xml:space="preserve"> </w:t>
      </w:r>
      <w:r w:rsidRPr="00BE040B">
        <w:rPr>
          <w:color w:val="22272F"/>
          <w:sz w:val="28"/>
          <w:szCs w:val="28"/>
        </w:rPr>
        <w:t>необходимы</w:t>
      </w:r>
      <w:r w:rsidR="008A5486">
        <w:rPr>
          <w:color w:val="22272F"/>
          <w:sz w:val="28"/>
          <w:szCs w:val="28"/>
        </w:rPr>
        <w:t xml:space="preserve"> </w:t>
      </w:r>
      <w:r w:rsidRPr="00BE040B">
        <w:rPr>
          <w:color w:val="22272F"/>
          <w:sz w:val="28"/>
          <w:szCs w:val="28"/>
        </w:rPr>
        <w:t>следующие</w:t>
      </w:r>
      <w:r w:rsidR="008A5486">
        <w:rPr>
          <w:color w:val="22272F"/>
          <w:sz w:val="28"/>
          <w:szCs w:val="28"/>
        </w:rPr>
        <w:t xml:space="preserve"> </w:t>
      </w:r>
      <w:r w:rsidRPr="00BE040B">
        <w:rPr>
          <w:color w:val="22272F"/>
          <w:sz w:val="28"/>
          <w:szCs w:val="28"/>
        </w:rPr>
        <w:t>документы:</w:t>
      </w:r>
    </w:p>
    <w:p w14:paraId="03BBFC29" w14:textId="2331B613" w:rsidR="00C04F02" w:rsidRPr="00BE040B" w:rsidRDefault="00C04F02" w:rsidP="009C327D">
      <w:pPr>
        <w:pStyle w:val="s1"/>
        <w:spacing w:before="0" w:beforeAutospacing="0" w:after="0" w:afterAutospacing="0"/>
        <w:ind w:firstLine="426"/>
        <w:jc w:val="both"/>
        <w:rPr>
          <w:color w:val="22272F"/>
          <w:sz w:val="28"/>
          <w:szCs w:val="28"/>
        </w:rPr>
      </w:pPr>
      <w:r w:rsidRPr="00BE040B">
        <w:rPr>
          <w:color w:val="22272F"/>
          <w:sz w:val="28"/>
          <w:szCs w:val="28"/>
        </w:rPr>
        <w:t>1)</w:t>
      </w:r>
      <w:r w:rsidR="008A5486">
        <w:rPr>
          <w:color w:val="22272F"/>
          <w:sz w:val="28"/>
          <w:szCs w:val="28"/>
        </w:rPr>
        <w:t xml:space="preserve"> </w:t>
      </w:r>
      <w:r w:rsidRPr="00BE040B">
        <w:rPr>
          <w:color w:val="22272F"/>
          <w:sz w:val="28"/>
          <w:szCs w:val="28"/>
        </w:rPr>
        <w:t>правоустанавливающие</w:t>
      </w:r>
      <w:r w:rsidR="008A5486">
        <w:rPr>
          <w:color w:val="22272F"/>
          <w:sz w:val="28"/>
          <w:szCs w:val="28"/>
        </w:rPr>
        <w:t xml:space="preserve"> </w:t>
      </w:r>
      <w:r w:rsidRPr="00BE040B">
        <w:rPr>
          <w:color w:val="22272F"/>
          <w:sz w:val="28"/>
          <w:szCs w:val="28"/>
        </w:rPr>
        <w:t>документы</w:t>
      </w:r>
      <w:r w:rsidR="008A5486">
        <w:rPr>
          <w:color w:val="22272F"/>
          <w:sz w:val="28"/>
          <w:szCs w:val="28"/>
        </w:rPr>
        <w:t xml:space="preserve"> </w:t>
      </w:r>
      <w:r w:rsidRPr="00BE040B">
        <w:rPr>
          <w:color w:val="22272F"/>
          <w:sz w:val="28"/>
          <w:szCs w:val="28"/>
        </w:rPr>
        <w:t>на</w:t>
      </w:r>
      <w:r w:rsidR="008A5486">
        <w:rPr>
          <w:color w:val="22272F"/>
          <w:sz w:val="28"/>
          <w:szCs w:val="28"/>
        </w:rPr>
        <w:t xml:space="preserve"> </w:t>
      </w:r>
      <w:r w:rsidRPr="00BE040B">
        <w:rPr>
          <w:color w:val="22272F"/>
          <w:sz w:val="28"/>
          <w:szCs w:val="28"/>
        </w:rPr>
        <w:t>земельный</w:t>
      </w:r>
      <w:r w:rsidR="008A5486">
        <w:rPr>
          <w:color w:val="22272F"/>
          <w:sz w:val="28"/>
          <w:szCs w:val="28"/>
        </w:rPr>
        <w:t xml:space="preserve"> </w:t>
      </w:r>
      <w:r w:rsidRPr="00BE040B">
        <w:rPr>
          <w:color w:val="22272F"/>
          <w:sz w:val="28"/>
          <w:szCs w:val="28"/>
        </w:rPr>
        <w:t>участок,</w:t>
      </w:r>
      <w:r w:rsidR="008A5486">
        <w:rPr>
          <w:color w:val="22272F"/>
          <w:sz w:val="28"/>
          <w:szCs w:val="28"/>
        </w:rPr>
        <w:t xml:space="preserve"> </w:t>
      </w:r>
      <w:r w:rsidRPr="00BE040B">
        <w:rPr>
          <w:color w:val="22272F"/>
          <w:sz w:val="28"/>
          <w:szCs w:val="28"/>
        </w:rPr>
        <w:t>в</w:t>
      </w:r>
      <w:r w:rsidR="008A5486">
        <w:rPr>
          <w:color w:val="22272F"/>
          <w:sz w:val="28"/>
          <w:szCs w:val="28"/>
        </w:rPr>
        <w:t xml:space="preserve"> </w:t>
      </w:r>
      <w:r w:rsidRPr="00BE040B">
        <w:rPr>
          <w:color w:val="22272F"/>
          <w:sz w:val="28"/>
          <w:szCs w:val="28"/>
        </w:rPr>
        <w:t>том</w:t>
      </w:r>
      <w:r w:rsidR="008A5486">
        <w:rPr>
          <w:color w:val="22272F"/>
          <w:sz w:val="28"/>
          <w:szCs w:val="28"/>
        </w:rPr>
        <w:t xml:space="preserve"> </w:t>
      </w:r>
      <w:r w:rsidRPr="00BE040B">
        <w:rPr>
          <w:color w:val="22272F"/>
          <w:sz w:val="28"/>
          <w:szCs w:val="28"/>
        </w:rPr>
        <w:t>числе</w:t>
      </w:r>
      <w:r w:rsidR="008A5486">
        <w:rPr>
          <w:color w:val="22272F"/>
          <w:sz w:val="28"/>
          <w:szCs w:val="28"/>
        </w:rPr>
        <w:t xml:space="preserve"> </w:t>
      </w:r>
      <w:r w:rsidRPr="00BE040B">
        <w:rPr>
          <w:color w:val="22272F"/>
          <w:sz w:val="28"/>
          <w:szCs w:val="28"/>
        </w:rPr>
        <w:t>соглашение</w:t>
      </w:r>
      <w:r w:rsidR="008A5486">
        <w:rPr>
          <w:color w:val="22272F"/>
          <w:sz w:val="28"/>
          <w:szCs w:val="28"/>
        </w:rPr>
        <w:t xml:space="preserve"> </w:t>
      </w:r>
      <w:r w:rsidRPr="00BE040B">
        <w:rPr>
          <w:color w:val="22272F"/>
          <w:sz w:val="28"/>
          <w:szCs w:val="28"/>
        </w:rPr>
        <w:t>об</w:t>
      </w:r>
      <w:r w:rsidR="008A5486">
        <w:rPr>
          <w:color w:val="22272F"/>
          <w:sz w:val="28"/>
          <w:szCs w:val="28"/>
        </w:rPr>
        <w:t xml:space="preserve"> </w:t>
      </w:r>
      <w:r w:rsidRPr="00BE040B">
        <w:rPr>
          <w:color w:val="22272F"/>
          <w:sz w:val="28"/>
          <w:szCs w:val="28"/>
        </w:rPr>
        <w:t>установлении</w:t>
      </w:r>
      <w:r w:rsidR="008A5486">
        <w:rPr>
          <w:color w:val="22272F"/>
          <w:sz w:val="28"/>
          <w:szCs w:val="28"/>
        </w:rPr>
        <w:t xml:space="preserve"> </w:t>
      </w:r>
      <w:r w:rsidRPr="00BE040B">
        <w:rPr>
          <w:color w:val="22272F"/>
          <w:sz w:val="28"/>
          <w:szCs w:val="28"/>
        </w:rPr>
        <w:t>сервитута,</w:t>
      </w:r>
      <w:r w:rsidR="008A5486">
        <w:rPr>
          <w:color w:val="22272F"/>
          <w:sz w:val="28"/>
          <w:szCs w:val="28"/>
        </w:rPr>
        <w:t xml:space="preserve"> </w:t>
      </w:r>
      <w:r w:rsidRPr="00BE040B">
        <w:rPr>
          <w:color w:val="22272F"/>
          <w:sz w:val="28"/>
          <w:szCs w:val="28"/>
        </w:rPr>
        <w:t>решение</w:t>
      </w:r>
      <w:r w:rsidR="008A5486">
        <w:rPr>
          <w:color w:val="22272F"/>
          <w:sz w:val="28"/>
          <w:szCs w:val="28"/>
        </w:rPr>
        <w:t xml:space="preserve"> </w:t>
      </w:r>
      <w:r w:rsidRPr="00BE040B">
        <w:rPr>
          <w:color w:val="22272F"/>
          <w:sz w:val="28"/>
          <w:szCs w:val="28"/>
        </w:rPr>
        <w:t>об</w:t>
      </w:r>
      <w:r w:rsidR="008A5486">
        <w:rPr>
          <w:color w:val="22272F"/>
          <w:sz w:val="28"/>
          <w:szCs w:val="28"/>
        </w:rPr>
        <w:t xml:space="preserve"> </w:t>
      </w:r>
      <w:r w:rsidRPr="00BE040B">
        <w:rPr>
          <w:color w:val="22272F"/>
          <w:sz w:val="28"/>
          <w:szCs w:val="28"/>
        </w:rPr>
        <w:t>установлении</w:t>
      </w:r>
      <w:r w:rsidR="008A5486">
        <w:rPr>
          <w:color w:val="22272F"/>
          <w:sz w:val="28"/>
          <w:szCs w:val="28"/>
        </w:rPr>
        <w:t xml:space="preserve"> </w:t>
      </w:r>
      <w:r w:rsidRPr="00BE040B">
        <w:rPr>
          <w:color w:val="22272F"/>
          <w:sz w:val="28"/>
          <w:szCs w:val="28"/>
        </w:rPr>
        <w:t>публичного</w:t>
      </w:r>
      <w:r w:rsidR="008A5486">
        <w:rPr>
          <w:color w:val="22272F"/>
          <w:sz w:val="28"/>
          <w:szCs w:val="28"/>
        </w:rPr>
        <w:t xml:space="preserve"> </w:t>
      </w:r>
      <w:r w:rsidRPr="00BE040B">
        <w:rPr>
          <w:color w:val="22272F"/>
          <w:sz w:val="28"/>
          <w:szCs w:val="28"/>
        </w:rPr>
        <w:t>сервитута;</w:t>
      </w:r>
    </w:p>
    <w:p w14:paraId="5DC56079" w14:textId="51F111D5" w:rsidR="00C04F02" w:rsidRPr="00BE040B" w:rsidRDefault="00BE040B" w:rsidP="009C327D">
      <w:pPr>
        <w:pStyle w:val="s1"/>
        <w:spacing w:before="0" w:beforeAutospacing="0" w:after="0" w:afterAutospacing="0"/>
        <w:ind w:firstLine="426"/>
        <w:jc w:val="both"/>
        <w:rPr>
          <w:color w:val="22272F"/>
          <w:sz w:val="28"/>
          <w:szCs w:val="28"/>
        </w:rPr>
      </w:pPr>
      <w:r>
        <w:rPr>
          <w:color w:val="22272F"/>
          <w:sz w:val="28"/>
          <w:szCs w:val="28"/>
        </w:rPr>
        <w:t>2</w:t>
      </w:r>
      <w:r w:rsidR="00C04F02" w:rsidRPr="00BE040B">
        <w:rPr>
          <w:color w:val="22272F"/>
          <w:sz w:val="28"/>
          <w:szCs w:val="28"/>
        </w:rPr>
        <w:t>)</w:t>
      </w:r>
      <w:r w:rsidR="008A5486">
        <w:rPr>
          <w:color w:val="22272F"/>
          <w:sz w:val="28"/>
          <w:szCs w:val="28"/>
        </w:rPr>
        <w:t xml:space="preserve"> </w:t>
      </w:r>
      <w:r w:rsidR="00C04F02" w:rsidRPr="00BE040B">
        <w:rPr>
          <w:color w:val="22272F"/>
          <w:sz w:val="28"/>
          <w:szCs w:val="28"/>
        </w:rPr>
        <w:t>разрешение</w:t>
      </w:r>
      <w:r w:rsidR="008A5486">
        <w:rPr>
          <w:color w:val="22272F"/>
          <w:sz w:val="28"/>
          <w:szCs w:val="28"/>
        </w:rPr>
        <w:t xml:space="preserve"> </w:t>
      </w:r>
      <w:r w:rsidR="00C04F02" w:rsidRPr="00BE040B">
        <w:rPr>
          <w:color w:val="22272F"/>
          <w:sz w:val="28"/>
          <w:szCs w:val="28"/>
        </w:rPr>
        <w:t>на</w:t>
      </w:r>
      <w:r w:rsidR="008A5486">
        <w:rPr>
          <w:color w:val="22272F"/>
          <w:sz w:val="28"/>
          <w:szCs w:val="28"/>
        </w:rPr>
        <w:t xml:space="preserve"> </w:t>
      </w:r>
      <w:r w:rsidR="00C04F02" w:rsidRPr="00BE040B">
        <w:rPr>
          <w:color w:val="22272F"/>
          <w:sz w:val="28"/>
          <w:szCs w:val="28"/>
        </w:rPr>
        <w:t>строительство;</w:t>
      </w:r>
    </w:p>
    <w:p w14:paraId="7812E8E8" w14:textId="3417243B" w:rsidR="00C04F02" w:rsidRPr="00BE040B" w:rsidRDefault="00BE040B" w:rsidP="009C327D">
      <w:pPr>
        <w:pStyle w:val="s1"/>
        <w:spacing w:before="0" w:beforeAutospacing="0" w:after="0" w:afterAutospacing="0"/>
        <w:ind w:firstLine="426"/>
        <w:jc w:val="both"/>
        <w:rPr>
          <w:color w:val="22272F"/>
          <w:sz w:val="28"/>
          <w:szCs w:val="28"/>
        </w:rPr>
      </w:pPr>
      <w:r>
        <w:rPr>
          <w:color w:val="22272F"/>
          <w:sz w:val="28"/>
          <w:szCs w:val="28"/>
        </w:rPr>
        <w:t>3</w:t>
      </w:r>
      <w:r w:rsidR="00C04F02" w:rsidRPr="00BE040B">
        <w:rPr>
          <w:color w:val="22272F"/>
          <w:sz w:val="28"/>
          <w:szCs w:val="28"/>
        </w:rPr>
        <w:t>)</w:t>
      </w:r>
      <w:r w:rsidR="008A5486">
        <w:rPr>
          <w:color w:val="22272F"/>
          <w:sz w:val="28"/>
          <w:szCs w:val="28"/>
        </w:rPr>
        <w:t xml:space="preserve"> </w:t>
      </w:r>
      <w:r w:rsidR="00C04F02" w:rsidRPr="00BE040B">
        <w:rPr>
          <w:color w:val="22272F"/>
          <w:sz w:val="28"/>
          <w:szCs w:val="28"/>
        </w:rPr>
        <w:t>акт</w:t>
      </w:r>
      <w:r w:rsidR="008A5486">
        <w:rPr>
          <w:color w:val="22272F"/>
          <w:sz w:val="28"/>
          <w:szCs w:val="28"/>
        </w:rPr>
        <w:t xml:space="preserve"> </w:t>
      </w:r>
      <w:r w:rsidR="00C04F02" w:rsidRPr="00BE040B">
        <w:rPr>
          <w:color w:val="22272F"/>
          <w:sz w:val="28"/>
          <w:szCs w:val="28"/>
        </w:rPr>
        <w:t>о</w:t>
      </w:r>
      <w:r w:rsidR="008A5486">
        <w:rPr>
          <w:color w:val="22272F"/>
          <w:sz w:val="28"/>
          <w:szCs w:val="28"/>
        </w:rPr>
        <w:t xml:space="preserve"> </w:t>
      </w:r>
      <w:r w:rsidR="00C04F02" w:rsidRPr="00BE040B">
        <w:rPr>
          <w:color w:val="22272F"/>
          <w:sz w:val="28"/>
          <w:szCs w:val="28"/>
        </w:rPr>
        <w:t>подключении</w:t>
      </w:r>
      <w:r w:rsidR="008A5486">
        <w:rPr>
          <w:color w:val="22272F"/>
          <w:sz w:val="28"/>
          <w:szCs w:val="28"/>
        </w:rPr>
        <w:t xml:space="preserve"> </w:t>
      </w:r>
      <w:r w:rsidR="00C04F02" w:rsidRPr="00BE040B">
        <w:rPr>
          <w:color w:val="22272F"/>
          <w:sz w:val="28"/>
          <w:szCs w:val="28"/>
        </w:rPr>
        <w:t>(технологическом</w:t>
      </w:r>
      <w:r w:rsidR="008A5486">
        <w:rPr>
          <w:color w:val="22272F"/>
          <w:sz w:val="28"/>
          <w:szCs w:val="28"/>
        </w:rPr>
        <w:t xml:space="preserve"> </w:t>
      </w:r>
      <w:r w:rsidR="00C04F02" w:rsidRPr="00BE040B">
        <w:rPr>
          <w:color w:val="22272F"/>
          <w:sz w:val="28"/>
          <w:szCs w:val="28"/>
        </w:rPr>
        <w:t>присоединении)</w:t>
      </w:r>
      <w:r w:rsidR="008A5486">
        <w:rPr>
          <w:color w:val="22272F"/>
          <w:sz w:val="28"/>
          <w:szCs w:val="28"/>
        </w:rPr>
        <w:t xml:space="preserve"> </w:t>
      </w:r>
      <w:r w:rsidR="00C04F02" w:rsidRPr="00BE040B">
        <w:rPr>
          <w:color w:val="22272F"/>
          <w:sz w:val="28"/>
          <w:szCs w:val="28"/>
        </w:rPr>
        <w:t>построенного,</w:t>
      </w:r>
      <w:r w:rsidR="008A5486">
        <w:rPr>
          <w:color w:val="22272F"/>
          <w:sz w:val="28"/>
          <w:szCs w:val="28"/>
        </w:rPr>
        <w:t xml:space="preserve"> </w:t>
      </w:r>
      <w:r w:rsidR="00C04F02" w:rsidRPr="00BE040B">
        <w:rPr>
          <w:color w:val="22272F"/>
          <w:sz w:val="28"/>
          <w:szCs w:val="28"/>
        </w:rPr>
        <w:t>реконструированного</w:t>
      </w:r>
      <w:r w:rsidR="008A5486">
        <w:rPr>
          <w:color w:val="22272F"/>
          <w:sz w:val="28"/>
          <w:szCs w:val="28"/>
        </w:rPr>
        <w:t xml:space="preserve"> </w:t>
      </w:r>
      <w:r w:rsidR="00C04F02" w:rsidRPr="00BE040B">
        <w:rPr>
          <w:color w:val="22272F"/>
          <w:sz w:val="28"/>
          <w:szCs w:val="28"/>
        </w:rPr>
        <w:t>объекта</w:t>
      </w:r>
      <w:r w:rsidR="008A5486">
        <w:rPr>
          <w:color w:val="22272F"/>
          <w:sz w:val="28"/>
          <w:szCs w:val="28"/>
        </w:rPr>
        <w:t xml:space="preserve"> </w:t>
      </w:r>
      <w:r w:rsidR="00C04F02" w:rsidRPr="00BE040B">
        <w:rPr>
          <w:color w:val="22272F"/>
          <w:sz w:val="28"/>
          <w:szCs w:val="28"/>
        </w:rPr>
        <w:t>капитального</w:t>
      </w:r>
      <w:r w:rsidR="008A5486">
        <w:rPr>
          <w:color w:val="22272F"/>
          <w:sz w:val="28"/>
          <w:szCs w:val="28"/>
        </w:rPr>
        <w:t xml:space="preserve"> </w:t>
      </w:r>
      <w:r w:rsidR="00C04F02" w:rsidRPr="00BE040B">
        <w:rPr>
          <w:color w:val="22272F"/>
          <w:sz w:val="28"/>
          <w:szCs w:val="28"/>
        </w:rPr>
        <w:t>строительства</w:t>
      </w:r>
      <w:r w:rsidR="008A5486">
        <w:rPr>
          <w:color w:val="22272F"/>
          <w:sz w:val="28"/>
          <w:szCs w:val="28"/>
        </w:rPr>
        <w:t xml:space="preserve"> </w:t>
      </w:r>
      <w:r w:rsidR="00C04F02" w:rsidRPr="00BE040B">
        <w:rPr>
          <w:color w:val="22272F"/>
          <w:sz w:val="28"/>
          <w:szCs w:val="28"/>
        </w:rPr>
        <w:t>к</w:t>
      </w:r>
      <w:r w:rsidR="008A5486">
        <w:rPr>
          <w:color w:val="22272F"/>
          <w:sz w:val="28"/>
          <w:szCs w:val="28"/>
        </w:rPr>
        <w:t xml:space="preserve"> </w:t>
      </w:r>
      <w:r w:rsidR="00C04F02" w:rsidRPr="00BE040B">
        <w:rPr>
          <w:color w:val="22272F"/>
          <w:sz w:val="28"/>
          <w:szCs w:val="28"/>
        </w:rPr>
        <w:t>сетям</w:t>
      </w:r>
      <w:r w:rsidR="008A5486">
        <w:rPr>
          <w:color w:val="22272F"/>
          <w:sz w:val="28"/>
          <w:szCs w:val="28"/>
        </w:rPr>
        <w:t xml:space="preserve"> </w:t>
      </w:r>
      <w:r w:rsidR="00C04F02" w:rsidRPr="00BE040B">
        <w:rPr>
          <w:color w:val="22272F"/>
          <w:sz w:val="28"/>
          <w:szCs w:val="28"/>
        </w:rPr>
        <w:t>инженерно-технического</w:t>
      </w:r>
      <w:r w:rsidR="008A5486">
        <w:rPr>
          <w:color w:val="22272F"/>
          <w:sz w:val="28"/>
          <w:szCs w:val="28"/>
        </w:rPr>
        <w:t xml:space="preserve"> </w:t>
      </w:r>
      <w:r w:rsidR="00C04F02" w:rsidRPr="00BE040B">
        <w:rPr>
          <w:color w:val="22272F"/>
          <w:sz w:val="28"/>
          <w:szCs w:val="28"/>
        </w:rPr>
        <w:t>обеспечения</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случае,</w:t>
      </w:r>
      <w:r w:rsidR="008A5486">
        <w:rPr>
          <w:color w:val="22272F"/>
          <w:sz w:val="28"/>
          <w:szCs w:val="28"/>
        </w:rPr>
        <w:t xml:space="preserve"> </w:t>
      </w:r>
      <w:r w:rsidR="00C04F02" w:rsidRPr="00BE040B">
        <w:rPr>
          <w:color w:val="22272F"/>
          <w:sz w:val="28"/>
          <w:szCs w:val="28"/>
        </w:rPr>
        <w:t>если</w:t>
      </w:r>
      <w:r w:rsidR="008A5486">
        <w:rPr>
          <w:color w:val="22272F"/>
          <w:sz w:val="28"/>
          <w:szCs w:val="28"/>
        </w:rPr>
        <w:t xml:space="preserve"> </w:t>
      </w:r>
      <w:r w:rsidR="00C04F02" w:rsidRPr="00BE040B">
        <w:rPr>
          <w:color w:val="22272F"/>
          <w:sz w:val="28"/>
          <w:szCs w:val="28"/>
        </w:rPr>
        <w:t>такое</w:t>
      </w:r>
      <w:r w:rsidR="008A5486">
        <w:rPr>
          <w:color w:val="22272F"/>
          <w:sz w:val="28"/>
          <w:szCs w:val="28"/>
        </w:rPr>
        <w:t xml:space="preserve"> </w:t>
      </w:r>
      <w:r w:rsidR="00C04F02" w:rsidRPr="00BE040B">
        <w:rPr>
          <w:color w:val="22272F"/>
          <w:sz w:val="28"/>
          <w:szCs w:val="28"/>
        </w:rPr>
        <w:t>подключение</w:t>
      </w:r>
      <w:r w:rsidR="008A5486">
        <w:rPr>
          <w:color w:val="22272F"/>
          <w:sz w:val="28"/>
          <w:szCs w:val="28"/>
        </w:rPr>
        <w:t xml:space="preserve"> </w:t>
      </w:r>
      <w:r w:rsidR="00C04F02" w:rsidRPr="00BE040B">
        <w:rPr>
          <w:color w:val="22272F"/>
          <w:sz w:val="28"/>
          <w:szCs w:val="28"/>
        </w:rPr>
        <w:t>(технологическое</w:t>
      </w:r>
      <w:r w:rsidR="008A5486">
        <w:rPr>
          <w:color w:val="22272F"/>
          <w:sz w:val="28"/>
          <w:szCs w:val="28"/>
        </w:rPr>
        <w:t xml:space="preserve"> </w:t>
      </w:r>
      <w:r w:rsidR="00C04F02" w:rsidRPr="00BE040B">
        <w:rPr>
          <w:color w:val="22272F"/>
          <w:sz w:val="28"/>
          <w:szCs w:val="28"/>
        </w:rPr>
        <w:t>присоединение)</w:t>
      </w:r>
      <w:r w:rsidR="008A5486">
        <w:rPr>
          <w:color w:val="22272F"/>
          <w:sz w:val="28"/>
          <w:szCs w:val="28"/>
        </w:rPr>
        <w:t xml:space="preserve"> </w:t>
      </w:r>
      <w:r w:rsidR="00C04F02" w:rsidRPr="00BE040B">
        <w:rPr>
          <w:color w:val="22272F"/>
          <w:sz w:val="28"/>
          <w:szCs w:val="28"/>
        </w:rPr>
        <w:t>этого</w:t>
      </w:r>
      <w:r w:rsidR="008A5486">
        <w:rPr>
          <w:color w:val="22272F"/>
          <w:sz w:val="28"/>
          <w:szCs w:val="28"/>
        </w:rPr>
        <w:t xml:space="preserve"> </w:t>
      </w:r>
      <w:r w:rsidR="00C04F02" w:rsidRPr="00BE040B">
        <w:rPr>
          <w:color w:val="22272F"/>
          <w:sz w:val="28"/>
          <w:szCs w:val="28"/>
        </w:rPr>
        <w:t>объекта</w:t>
      </w:r>
      <w:r w:rsidR="008A5486">
        <w:rPr>
          <w:color w:val="22272F"/>
          <w:sz w:val="28"/>
          <w:szCs w:val="28"/>
        </w:rPr>
        <w:t xml:space="preserve"> </w:t>
      </w:r>
      <w:r w:rsidR="00C04F02" w:rsidRPr="00BE040B">
        <w:rPr>
          <w:color w:val="22272F"/>
          <w:sz w:val="28"/>
          <w:szCs w:val="28"/>
        </w:rPr>
        <w:t>предусмотрено</w:t>
      </w:r>
      <w:r w:rsidR="008A5486">
        <w:rPr>
          <w:color w:val="22272F"/>
          <w:sz w:val="28"/>
          <w:szCs w:val="28"/>
        </w:rPr>
        <w:t xml:space="preserve"> </w:t>
      </w:r>
      <w:r w:rsidR="00C04F02" w:rsidRPr="00BE040B">
        <w:rPr>
          <w:color w:val="22272F"/>
          <w:sz w:val="28"/>
          <w:szCs w:val="28"/>
        </w:rPr>
        <w:t>проектной</w:t>
      </w:r>
      <w:r w:rsidR="008A5486">
        <w:rPr>
          <w:color w:val="22272F"/>
          <w:sz w:val="28"/>
          <w:szCs w:val="28"/>
        </w:rPr>
        <w:t xml:space="preserve"> </w:t>
      </w:r>
      <w:r w:rsidR="00C04F02" w:rsidRPr="00BE040B">
        <w:rPr>
          <w:color w:val="22272F"/>
          <w:sz w:val="28"/>
          <w:szCs w:val="28"/>
        </w:rPr>
        <w:t>документацией);</w:t>
      </w:r>
    </w:p>
    <w:p w14:paraId="087DFC27" w14:textId="11A89BC8" w:rsidR="00C04F02" w:rsidRPr="00BE040B" w:rsidRDefault="00BE040B" w:rsidP="009C327D">
      <w:pPr>
        <w:pStyle w:val="s1"/>
        <w:spacing w:before="0" w:beforeAutospacing="0" w:after="0" w:afterAutospacing="0"/>
        <w:ind w:firstLine="426"/>
        <w:jc w:val="both"/>
        <w:rPr>
          <w:color w:val="22272F"/>
          <w:sz w:val="28"/>
          <w:szCs w:val="28"/>
        </w:rPr>
      </w:pPr>
      <w:r>
        <w:rPr>
          <w:color w:val="22272F"/>
          <w:sz w:val="28"/>
          <w:szCs w:val="28"/>
        </w:rPr>
        <w:t>4</w:t>
      </w:r>
      <w:r w:rsidR="00C04F02" w:rsidRPr="00BE040B">
        <w:rPr>
          <w:color w:val="22272F"/>
          <w:sz w:val="28"/>
          <w:szCs w:val="28"/>
        </w:rPr>
        <w:t>)</w:t>
      </w:r>
      <w:r w:rsidR="008A5486">
        <w:rPr>
          <w:color w:val="22272F"/>
          <w:sz w:val="28"/>
          <w:szCs w:val="28"/>
        </w:rPr>
        <w:t xml:space="preserve"> </w:t>
      </w:r>
      <w:r w:rsidR="00C04F02" w:rsidRPr="00BE040B">
        <w:rPr>
          <w:color w:val="22272F"/>
          <w:sz w:val="28"/>
          <w:szCs w:val="28"/>
        </w:rPr>
        <w:t>схема,</w:t>
      </w:r>
      <w:r w:rsidR="008A5486">
        <w:rPr>
          <w:color w:val="22272F"/>
          <w:sz w:val="28"/>
          <w:szCs w:val="28"/>
        </w:rPr>
        <w:t xml:space="preserve"> </w:t>
      </w:r>
      <w:r w:rsidR="00C04F02" w:rsidRPr="00BE040B">
        <w:rPr>
          <w:color w:val="22272F"/>
          <w:sz w:val="28"/>
          <w:szCs w:val="28"/>
        </w:rPr>
        <w:t>отображающая</w:t>
      </w:r>
      <w:r w:rsidR="008A5486">
        <w:rPr>
          <w:color w:val="22272F"/>
          <w:sz w:val="28"/>
          <w:szCs w:val="28"/>
        </w:rPr>
        <w:t xml:space="preserve"> </w:t>
      </w:r>
      <w:r w:rsidR="00C04F02" w:rsidRPr="00BE040B">
        <w:rPr>
          <w:color w:val="22272F"/>
          <w:sz w:val="28"/>
          <w:szCs w:val="28"/>
        </w:rPr>
        <w:t>расположение</w:t>
      </w:r>
      <w:r w:rsidR="008A5486">
        <w:rPr>
          <w:color w:val="22272F"/>
          <w:sz w:val="28"/>
          <w:szCs w:val="28"/>
        </w:rPr>
        <w:t xml:space="preserve"> </w:t>
      </w:r>
      <w:r w:rsidR="00C04F02" w:rsidRPr="00BE040B">
        <w:rPr>
          <w:color w:val="22272F"/>
          <w:sz w:val="28"/>
          <w:szCs w:val="28"/>
        </w:rPr>
        <w:t>построенного,</w:t>
      </w:r>
      <w:r w:rsidR="008A5486">
        <w:rPr>
          <w:color w:val="22272F"/>
          <w:sz w:val="28"/>
          <w:szCs w:val="28"/>
        </w:rPr>
        <w:t xml:space="preserve"> </w:t>
      </w:r>
      <w:r w:rsidR="00C04F02" w:rsidRPr="00BE040B">
        <w:rPr>
          <w:color w:val="22272F"/>
          <w:sz w:val="28"/>
          <w:szCs w:val="28"/>
        </w:rPr>
        <w:t>реконструированного</w:t>
      </w:r>
      <w:r w:rsidR="008A5486">
        <w:rPr>
          <w:color w:val="22272F"/>
          <w:sz w:val="28"/>
          <w:szCs w:val="28"/>
        </w:rPr>
        <w:t xml:space="preserve"> </w:t>
      </w:r>
      <w:r w:rsidR="00C04F02" w:rsidRPr="00BE040B">
        <w:rPr>
          <w:color w:val="22272F"/>
          <w:sz w:val="28"/>
          <w:szCs w:val="28"/>
        </w:rPr>
        <w:t>объекта</w:t>
      </w:r>
      <w:r w:rsidR="008A5486">
        <w:rPr>
          <w:color w:val="22272F"/>
          <w:sz w:val="28"/>
          <w:szCs w:val="28"/>
        </w:rPr>
        <w:t xml:space="preserve"> </w:t>
      </w:r>
      <w:r w:rsidR="00C04F02" w:rsidRPr="00BE040B">
        <w:rPr>
          <w:color w:val="22272F"/>
          <w:sz w:val="28"/>
          <w:szCs w:val="28"/>
        </w:rPr>
        <w:t>капитального</w:t>
      </w:r>
      <w:r w:rsidR="008A5486">
        <w:rPr>
          <w:color w:val="22272F"/>
          <w:sz w:val="28"/>
          <w:szCs w:val="28"/>
        </w:rPr>
        <w:t xml:space="preserve"> </w:t>
      </w:r>
      <w:r w:rsidR="00C04F02" w:rsidRPr="00BE040B">
        <w:rPr>
          <w:color w:val="22272F"/>
          <w:sz w:val="28"/>
          <w:szCs w:val="28"/>
        </w:rPr>
        <w:t>строительства,</w:t>
      </w:r>
      <w:r w:rsidR="008A5486">
        <w:rPr>
          <w:color w:val="22272F"/>
          <w:sz w:val="28"/>
          <w:szCs w:val="28"/>
        </w:rPr>
        <w:t xml:space="preserve"> </w:t>
      </w:r>
      <w:r w:rsidR="00C04F02" w:rsidRPr="00BE040B">
        <w:rPr>
          <w:color w:val="22272F"/>
          <w:sz w:val="28"/>
          <w:szCs w:val="28"/>
        </w:rPr>
        <w:t>расположение</w:t>
      </w:r>
      <w:r w:rsidR="008A5486">
        <w:rPr>
          <w:color w:val="22272F"/>
          <w:sz w:val="28"/>
          <w:szCs w:val="28"/>
        </w:rPr>
        <w:t xml:space="preserve"> </w:t>
      </w:r>
      <w:r w:rsidR="00C04F02" w:rsidRPr="00BE040B">
        <w:rPr>
          <w:color w:val="22272F"/>
          <w:sz w:val="28"/>
          <w:szCs w:val="28"/>
        </w:rPr>
        <w:t>сетей</w:t>
      </w:r>
      <w:r w:rsidR="008A5486">
        <w:rPr>
          <w:color w:val="22272F"/>
          <w:sz w:val="28"/>
          <w:szCs w:val="28"/>
        </w:rPr>
        <w:t xml:space="preserve"> </w:t>
      </w:r>
      <w:r w:rsidR="00C04F02" w:rsidRPr="00BE040B">
        <w:rPr>
          <w:color w:val="22272F"/>
          <w:sz w:val="28"/>
          <w:szCs w:val="28"/>
        </w:rPr>
        <w:t>инженерно-технического</w:t>
      </w:r>
      <w:r w:rsidR="008A5486">
        <w:rPr>
          <w:color w:val="22272F"/>
          <w:sz w:val="28"/>
          <w:szCs w:val="28"/>
        </w:rPr>
        <w:t xml:space="preserve"> </w:t>
      </w:r>
      <w:r w:rsidR="00C04F02" w:rsidRPr="00BE040B">
        <w:rPr>
          <w:color w:val="22272F"/>
          <w:sz w:val="28"/>
          <w:szCs w:val="28"/>
        </w:rPr>
        <w:t>обеспечения</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границах</w:t>
      </w:r>
      <w:r w:rsidR="008A5486">
        <w:rPr>
          <w:color w:val="22272F"/>
          <w:sz w:val="28"/>
          <w:szCs w:val="28"/>
        </w:rPr>
        <w:t xml:space="preserve"> </w:t>
      </w:r>
      <w:r w:rsidR="00C04F02" w:rsidRPr="00BE040B">
        <w:rPr>
          <w:color w:val="22272F"/>
          <w:sz w:val="28"/>
          <w:szCs w:val="28"/>
        </w:rPr>
        <w:t>земельного</w:t>
      </w:r>
      <w:r w:rsidR="008A5486">
        <w:rPr>
          <w:color w:val="22272F"/>
          <w:sz w:val="28"/>
          <w:szCs w:val="28"/>
        </w:rPr>
        <w:t xml:space="preserve"> </w:t>
      </w:r>
      <w:r w:rsidR="00C04F02" w:rsidRPr="00BE040B">
        <w:rPr>
          <w:color w:val="22272F"/>
          <w:sz w:val="28"/>
          <w:szCs w:val="28"/>
        </w:rPr>
        <w:t>участка</w:t>
      </w:r>
      <w:r w:rsidR="008A5486">
        <w:rPr>
          <w:color w:val="22272F"/>
          <w:sz w:val="28"/>
          <w:szCs w:val="28"/>
        </w:rPr>
        <w:t xml:space="preserve"> </w:t>
      </w:r>
      <w:r w:rsidR="00C04F02" w:rsidRPr="00BE040B">
        <w:rPr>
          <w:color w:val="22272F"/>
          <w:sz w:val="28"/>
          <w:szCs w:val="28"/>
        </w:rPr>
        <w:t>и</w:t>
      </w:r>
      <w:r w:rsidR="008A5486">
        <w:rPr>
          <w:color w:val="22272F"/>
          <w:sz w:val="28"/>
          <w:szCs w:val="28"/>
        </w:rPr>
        <w:t xml:space="preserve"> </w:t>
      </w:r>
      <w:r w:rsidR="00C04F02" w:rsidRPr="00BE040B">
        <w:rPr>
          <w:color w:val="22272F"/>
          <w:sz w:val="28"/>
          <w:szCs w:val="28"/>
        </w:rPr>
        <w:t>планировочную</w:t>
      </w:r>
      <w:r w:rsidR="008A5486">
        <w:rPr>
          <w:color w:val="22272F"/>
          <w:sz w:val="28"/>
          <w:szCs w:val="28"/>
        </w:rPr>
        <w:t xml:space="preserve"> </w:t>
      </w:r>
      <w:r w:rsidR="00C04F02" w:rsidRPr="00BE040B">
        <w:rPr>
          <w:color w:val="22272F"/>
          <w:sz w:val="28"/>
          <w:szCs w:val="28"/>
        </w:rPr>
        <w:t>организацию</w:t>
      </w:r>
      <w:r w:rsidR="008A5486">
        <w:rPr>
          <w:color w:val="22272F"/>
          <w:sz w:val="28"/>
          <w:szCs w:val="28"/>
        </w:rPr>
        <w:t xml:space="preserve"> </w:t>
      </w:r>
      <w:r w:rsidR="00C04F02" w:rsidRPr="00BE040B">
        <w:rPr>
          <w:color w:val="22272F"/>
          <w:sz w:val="28"/>
          <w:szCs w:val="28"/>
        </w:rPr>
        <w:t>земельного</w:t>
      </w:r>
      <w:r w:rsidR="008A5486">
        <w:rPr>
          <w:color w:val="22272F"/>
          <w:sz w:val="28"/>
          <w:szCs w:val="28"/>
        </w:rPr>
        <w:t xml:space="preserve"> </w:t>
      </w:r>
      <w:r w:rsidR="00C04F02" w:rsidRPr="00BE040B">
        <w:rPr>
          <w:color w:val="22272F"/>
          <w:sz w:val="28"/>
          <w:szCs w:val="28"/>
        </w:rPr>
        <w:t>участка</w:t>
      </w:r>
      <w:r w:rsidR="008A5486">
        <w:rPr>
          <w:color w:val="22272F"/>
          <w:sz w:val="28"/>
          <w:szCs w:val="28"/>
        </w:rPr>
        <w:t xml:space="preserve"> </w:t>
      </w:r>
      <w:r w:rsidR="00C04F02" w:rsidRPr="00BE040B">
        <w:rPr>
          <w:color w:val="22272F"/>
          <w:sz w:val="28"/>
          <w:szCs w:val="28"/>
        </w:rPr>
        <w:t>и</w:t>
      </w:r>
      <w:r w:rsidR="008A5486">
        <w:rPr>
          <w:color w:val="22272F"/>
          <w:sz w:val="28"/>
          <w:szCs w:val="28"/>
        </w:rPr>
        <w:t xml:space="preserve"> </w:t>
      </w:r>
      <w:r w:rsidR="00C04F02" w:rsidRPr="00BE040B">
        <w:rPr>
          <w:color w:val="22272F"/>
          <w:sz w:val="28"/>
          <w:szCs w:val="28"/>
        </w:rPr>
        <w:t>подписанная</w:t>
      </w:r>
      <w:r w:rsidR="008A5486">
        <w:rPr>
          <w:color w:val="22272F"/>
          <w:sz w:val="28"/>
          <w:szCs w:val="28"/>
        </w:rPr>
        <w:t xml:space="preserve"> </w:t>
      </w:r>
      <w:r w:rsidR="00C04F02" w:rsidRPr="00BE040B">
        <w:rPr>
          <w:color w:val="22272F"/>
          <w:sz w:val="28"/>
          <w:szCs w:val="28"/>
        </w:rPr>
        <w:t>лицом,</w:t>
      </w:r>
      <w:r w:rsidR="008A5486">
        <w:rPr>
          <w:color w:val="22272F"/>
          <w:sz w:val="28"/>
          <w:szCs w:val="28"/>
        </w:rPr>
        <w:t xml:space="preserve"> </w:t>
      </w:r>
      <w:r w:rsidR="00C04F02" w:rsidRPr="00BE040B">
        <w:rPr>
          <w:color w:val="22272F"/>
          <w:sz w:val="28"/>
          <w:szCs w:val="28"/>
        </w:rPr>
        <w:t>осуществляющим</w:t>
      </w:r>
      <w:r w:rsidR="008A5486">
        <w:rPr>
          <w:color w:val="22272F"/>
          <w:sz w:val="28"/>
          <w:szCs w:val="28"/>
        </w:rPr>
        <w:t xml:space="preserve"> </w:t>
      </w:r>
      <w:r w:rsidR="00C04F02" w:rsidRPr="00BE040B">
        <w:rPr>
          <w:color w:val="22272F"/>
          <w:sz w:val="28"/>
          <w:szCs w:val="28"/>
        </w:rPr>
        <w:t>строительство</w:t>
      </w:r>
      <w:r w:rsidR="008A5486">
        <w:rPr>
          <w:color w:val="22272F"/>
          <w:sz w:val="28"/>
          <w:szCs w:val="28"/>
        </w:rPr>
        <w:t xml:space="preserve"> </w:t>
      </w:r>
      <w:r w:rsidR="00C04F02" w:rsidRPr="00BE040B">
        <w:rPr>
          <w:color w:val="22272F"/>
          <w:sz w:val="28"/>
          <w:szCs w:val="28"/>
        </w:rPr>
        <w:t>(лицом,</w:t>
      </w:r>
      <w:r w:rsidR="008A5486">
        <w:rPr>
          <w:color w:val="22272F"/>
          <w:sz w:val="28"/>
          <w:szCs w:val="28"/>
        </w:rPr>
        <w:t xml:space="preserve"> </w:t>
      </w:r>
      <w:r w:rsidR="00C04F02" w:rsidRPr="00BE040B">
        <w:rPr>
          <w:color w:val="22272F"/>
          <w:sz w:val="28"/>
          <w:szCs w:val="28"/>
        </w:rPr>
        <w:t>осуществляющим</w:t>
      </w:r>
      <w:r w:rsidR="008A5486">
        <w:rPr>
          <w:color w:val="22272F"/>
          <w:sz w:val="28"/>
          <w:szCs w:val="28"/>
        </w:rPr>
        <w:t xml:space="preserve"> </w:t>
      </w:r>
      <w:r w:rsidR="00C04F02" w:rsidRPr="00BE040B">
        <w:rPr>
          <w:color w:val="22272F"/>
          <w:sz w:val="28"/>
          <w:szCs w:val="28"/>
        </w:rPr>
        <w:t>строительство,</w:t>
      </w:r>
      <w:r w:rsidR="008A5486">
        <w:rPr>
          <w:color w:val="22272F"/>
          <w:sz w:val="28"/>
          <w:szCs w:val="28"/>
        </w:rPr>
        <w:t xml:space="preserve"> </w:t>
      </w:r>
      <w:r w:rsidR="00C04F02" w:rsidRPr="00BE040B">
        <w:rPr>
          <w:color w:val="22272F"/>
          <w:sz w:val="28"/>
          <w:szCs w:val="28"/>
        </w:rPr>
        <w:t>и</w:t>
      </w:r>
      <w:r w:rsidR="008A5486">
        <w:rPr>
          <w:color w:val="22272F"/>
          <w:sz w:val="28"/>
          <w:szCs w:val="28"/>
        </w:rPr>
        <w:t xml:space="preserve"> </w:t>
      </w:r>
      <w:r w:rsidR="00C04F02" w:rsidRPr="00BE040B">
        <w:rPr>
          <w:color w:val="22272F"/>
          <w:sz w:val="28"/>
          <w:szCs w:val="28"/>
        </w:rPr>
        <w:t>застройщиком</w:t>
      </w:r>
      <w:r w:rsidR="008A5486">
        <w:rPr>
          <w:color w:val="22272F"/>
          <w:sz w:val="28"/>
          <w:szCs w:val="28"/>
        </w:rPr>
        <w:t xml:space="preserve"> </w:t>
      </w:r>
      <w:r w:rsidR="00C04F02" w:rsidRPr="00BE040B">
        <w:rPr>
          <w:color w:val="22272F"/>
          <w:sz w:val="28"/>
          <w:szCs w:val="28"/>
        </w:rPr>
        <w:t>или</w:t>
      </w:r>
      <w:r w:rsidR="008A5486">
        <w:rPr>
          <w:color w:val="22272F"/>
          <w:sz w:val="28"/>
          <w:szCs w:val="28"/>
        </w:rPr>
        <w:t xml:space="preserve"> </w:t>
      </w:r>
      <w:r w:rsidR="00C04F02" w:rsidRPr="00BE040B">
        <w:rPr>
          <w:color w:val="22272F"/>
          <w:sz w:val="28"/>
          <w:szCs w:val="28"/>
        </w:rPr>
        <w:t>техническим</w:t>
      </w:r>
      <w:r w:rsidR="008A5486">
        <w:rPr>
          <w:color w:val="22272F"/>
          <w:sz w:val="28"/>
          <w:szCs w:val="28"/>
        </w:rPr>
        <w:t xml:space="preserve"> </w:t>
      </w:r>
      <w:r w:rsidR="00C04F02" w:rsidRPr="00BE040B">
        <w:rPr>
          <w:color w:val="22272F"/>
          <w:sz w:val="28"/>
          <w:szCs w:val="28"/>
        </w:rPr>
        <w:t>заказчиком</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случае</w:t>
      </w:r>
      <w:r w:rsidR="008A5486">
        <w:rPr>
          <w:color w:val="22272F"/>
          <w:sz w:val="28"/>
          <w:szCs w:val="28"/>
        </w:rPr>
        <w:t xml:space="preserve"> </w:t>
      </w:r>
      <w:r w:rsidR="00C04F02" w:rsidRPr="00BE040B">
        <w:rPr>
          <w:color w:val="22272F"/>
          <w:sz w:val="28"/>
          <w:szCs w:val="28"/>
        </w:rPr>
        <w:t>осуществления</w:t>
      </w:r>
      <w:r w:rsidR="008A5486">
        <w:rPr>
          <w:color w:val="22272F"/>
          <w:sz w:val="28"/>
          <w:szCs w:val="28"/>
        </w:rPr>
        <w:t xml:space="preserve"> </w:t>
      </w:r>
      <w:r w:rsidR="00C04F02" w:rsidRPr="00BE040B">
        <w:rPr>
          <w:color w:val="22272F"/>
          <w:sz w:val="28"/>
          <w:szCs w:val="28"/>
        </w:rPr>
        <w:t>строительства,</w:t>
      </w:r>
      <w:r w:rsidR="008A5486">
        <w:rPr>
          <w:color w:val="22272F"/>
          <w:sz w:val="28"/>
          <w:szCs w:val="28"/>
        </w:rPr>
        <w:t xml:space="preserve"> </w:t>
      </w:r>
      <w:r w:rsidR="00C04F02" w:rsidRPr="00BE040B">
        <w:rPr>
          <w:color w:val="22272F"/>
          <w:sz w:val="28"/>
          <w:szCs w:val="28"/>
        </w:rPr>
        <w:t>реконструкции</w:t>
      </w:r>
      <w:r w:rsidR="008A5486">
        <w:rPr>
          <w:color w:val="22272F"/>
          <w:sz w:val="28"/>
          <w:szCs w:val="28"/>
        </w:rPr>
        <w:t xml:space="preserve"> </w:t>
      </w:r>
      <w:r w:rsidR="00C04F02" w:rsidRPr="00BE040B">
        <w:rPr>
          <w:color w:val="22272F"/>
          <w:sz w:val="28"/>
          <w:szCs w:val="28"/>
        </w:rPr>
        <w:t>на</w:t>
      </w:r>
      <w:r w:rsidR="008A5486">
        <w:rPr>
          <w:color w:val="22272F"/>
          <w:sz w:val="28"/>
          <w:szCs w:val="28"/>
        </w:rPr>
        <w:t xml:space="preserve"> </w:t>
      </w:r>
      <w:r w:rsidR="00C04F02" w:rsidRPr="00BE040B">
        <w:rPr>
          <w:color w:val="22272F"/>
          <w:sz w:val="28"/>
          <w:szCs w:val="28"/>
        </w:rPr>
        <w:t>основании</w:t>
      </w:r>
      <w:r w:rsidR="008A5486">
        <w:rPr>
          <w:color w:val="22272F"/>
          <w:sz w:val="28"/>
          <w:szCs w:val="28"/>
        </w:rPr>
        <w:t xml:space="preserve"> </w:t>
      </w:r>
      <w:r w:rsidR="00C04F02" w:rsidRPr="00BE040B">
        <w:rPr>
          <w:color w:val="22272F"/>
          <w:sz w:val="28"/>
          <w:szCs w:val="28"/>
        </w:rPr>
        <w:t>договора</w:t>
      </w:r>
      <w:r w:rsidR="008A5486">
        <w:rPr>
          <w:color w:val="22272F"/>
          <w:sz w:val="28"/>
          <w:szCs w:val="28"/>
        </w:rPr>
        <w:t xml:space="preserve"> </w:t>
      </w:r>
      <w:r w:rsidR="00C04F02" w:rsidRPr="00BE040B">
        <w:rPr>
          <w:color w:val="22272F"/>
          <w:sz w:val="28"/>
          <w:szCs w:val="28"/>
        </w:rPr>
        <w:t>строительного</w:t>
      </w:r>
      <w:r w:rsidR="008A5486">
        <w:rPr>
          <w:color w:val="22272F"/>
          <w:sz w:val="28"/>
          <w:szCs w:val="28"/>
        </w:rPr>
        <w:t xml:space="preserve"> </w:t>
      </w:r>
      <w:r w:rsidR="00C04F02" w:rsidRPr="00BE040B">
        <w:rPr>
          <w:color w:val="22272F"/>
          <w:sz w:val="28"/>
          <w:szCs w:val="28"/>
        </w:rPr>
        <w:t>подряда),</w:t>
      </w:r>
      <w:r w:rsidR="008A5486">
        <w:rPr>
          <w:color w:val="22272F"/>
          <w:sz w:val="28"/>
          <w:szCs w:val="28"/>
        </w:rPr>
        <w:t xml:space="preserve"> </w:t>
      </w:r>
      <w:r w:rsidR="00C04F02" w:rsidRPr="00BE040B">
        <w:rPr>
          <w:color w:val="22272F"/>
          <w:sz w:val="28"/>
          <w:szCs w:val="28"/>
        </w:rPr>
        <w:t>за</w:t>
      </w:r>
      <w:r w:rsidR="008A5486">
        <w:rPr>
          <w:color w:val="22272F"/>
          <w:sz w:val="28"/>
          <w:szCs w:val="28"/>
        </w:rPr>
        <w:t xml:space="preserve"> </w:t>
      </w:r>
      <w:r w:rsidR="00C04F02" w:rsidRPr="00BE040B">
        <w:rPr>
          <w:color w:val="22272F"/>
          <w:sz w:val="28"/>
          <w:szCs w:val="28"/>
        </w:rPr>
        <w:t>исключением</w:t>
      </w:r>
      <w:r w:rsidR="008A5486">
        <w:rPr>
          <w:color w:val="22272F"/>
          <w:sz w:val="28"/>
          <w:szCs w:val="28"/>
        </w:rPr>
        <w:t xml:space="preserve"> </w:t>
      </w:r>
      <w:r w:rsidR="00C04F02" w:rsidRPr="00BE040B">
        <w:rPr>
          <w:color w:val="22272F"/>
          <w:sz w:val="28"/>
          <w:szCs w:val="28"/>
        </w:rPr>
        <w:t>случаев</w:t>
      </w:r>
      <w:r w:rsidR="008A5486">
        <w:rPr>
          <w:color w:val="22272F"/>
          <w:sz w:val="28"/>
          <w:szCs w:val="28"/>
        </w:rPr>
        <w:t xml:space="preserve"> </w:t>
      </w:r>
      <w:r w:rsidR="00C04F02" w:rsidRPr="00BE040B">
        <w:rPr>
          <w:color w:val="22272F"/>
          <w:sz w:val="28"/>
          <w:szCs w:val="28"/>
        </w:rPr>
        <w:t>строительства,</w:t>
      </w:r>
      <w:r w:rsidR="008A5486">
        <w:rPr>
          <w:color w:val="22272F"/>
          <w:sz w:val="28"/>
          <w:szCs w:val="28"/>
        </w:rPr>
        <w:t xml:space="preserve"> </w:t>
      </w:r>
      <w:r w:rsidR="00C04F02" w:rsidRPr="00BE040B">
        <w:rPr>
          <w:color w:val="22272F"/>
          <w:sz w:val="28"/>
          <w:szCs w:val="28"/>
        </w:rPr>
        <w:t>реконструкции</w:t>
      </w:r>
      <w:r w:rsidR="008A5486">
        <w:rPr>
          <w:color w:val="22272F"/>
          <w:sz w:val="28"/>
          <w:szCs w:val="28"/>
        </w:rPr>
        <w:t xml:space="preserve"> </w:t>
      </w:r>
      <w:r w:rsidR="00C04F02" w:rsidRPr="00BE040B">
        <w:rPr>
          <w:color w:val="22272F"/>
          <w:sz w:val="28"/>
          <w:szCs w:val="28"/>
        </w:rPr>
        <w:t>линейного</w:t>
      </w:r>
      <w:r w:rsidR="008A5486">
        <w:rPr>
          <w:color w:val="22272F"/>
          <w:sz w:val="28"/>
          <w:szCs w:val="28"/>
        </w:rPr>
        <w:t xml:space="preserve"> </w:t>
      </w:r>
      <w:r w:rsidR="00C04F02" w:rsidRPr="00BE040B">
        <w:rPr>
          <w:color w:val="22272F"/>
          <w:sz w:val="28"/>
          <w:szCs w:val="28"/>
        </w:rPr>
        <w:t>объекта;</w:t>
      </w:r>
    </w:p>
    <w:p w14:paraId="643F1EFC" w14:textId="44D5C853" w:rsidR="00C04F02" w:rsidRPr="00BE040B" w:rsidRDefault="00BE040B" w:rsidP="009C327D">
      <w:pPr>
        <w:pStyle w:val="s1"/>
        <w:spacing w:before="0" w:beforeAutospacing="0" w:after="0" w:afterAutospacing="0"/>
        <w:ind w:firstLine="426"/>
        <w:jc w:val="both"/>
        <w:rPr>
          <w:color w:val="22272F"/>
          <w:sz w:val="28"/>
          <w:szCs w:val="28"/>
        </w:rPr>
      </w:pPr>
      <w:r>
        <w:rPr>
          <w:color w:val="22272F"/>
          <w:sz w:val="28"/>
          <w:szCs w:val="28"/>
        </w:rPr>
        <w:t>5</w:t>
      </w:r>
      <w:r w:rsidR="00C04F02" w:rsidRPr="00BE040B">
        <w:rPr>
          <w:color w:val="22272F"/>
          <w:sz w:val="28"/>
          <w:szCs w:val="28"/>
        </w:rPr>
        <w:t>)</w:t>
      </w:r>
      <w:r w:rsidR="008A5486">
        <w:rPr>
          <w:color w:val="22272F"/>
          <w:sz w:val="28"/>
          <w:szCs w:val="28"/>
        </w:rPr>
        <w:t xml:space="preserve"> </w:t>
      </w:r>
      <w:r w:rsidR="00C04F02" w:rsidRPr="00BE040B">
        <w:rPr>
          <w:color w:val="22272F"/>
          <w:sz w:val="28"/>
          <w:szCs w:val="28"/>
        </w:rPr>
        <w:t>заключение</w:t>
      </w:r>
      <w:r w:rsidR="008A5486">
        <w:rPr>
          <w:color w:val="22272F"/>
          <w:sz w:val="28"/>
          <w:szCs w:val="28"/>
        </w:rPr>
        <w:t xml:space="preserve"> </w:t>
      </w:r>
      <w:r w:rsidR="00C04F02" w:rsidRPr="00BE040B">
        <w:rPr>
          <w:color w:val="22272F"/>
          <w:sz w:val="28"/>
          <w:szCs w:val="28"/>
        </w:rPr>
        <w:t>органа</w:t>
      </w:r>
      <w:r w:rsidR="008A5486">
        <w:rPr>
          <w:color w:val="22272F"/>
          <w:sz w:val="28"/>
          <w:szCs w:val="28"/>
        </w:rPr>
        <w:t xml:space="preserve"> </w:t>
      </w:r>
      <w:r w:rsidR="00C04F02" w:rsidRPr="00BE040B">
        <w:rPr>
          <w:color w:val="22272F"/>
          <w:sz w:val="28"/>
          <w:szCs w:val="28"/>
        </w:rPr>
        <w:t>государственного</w:t>
      </w:r>
      <w:r w:rsidR="008A5486">
        <w:rPr>
          <w:color w:val="22272F"/>
          <w:sz w:val="28"/>
          <w:szCs w:val="28"/>
        </w:rPr>
        <w:t xml:space="preserve"> </w:t>
      </w:r>
      <w:r w:rsidR="00C04F02" w:rsidRPr="00BE040B">
        <w:rPr>
          <w:color w:val="22272F"/>
          <w:sz w:val="28"/>
          <w:szCs w:val="28"/>
        </w:rPr>
        <w:t>строительного</w:t>
      </w:r>
      <w:r w:rsidR="008A5486">
        <w:rPr>
          <w:color w:val="22272F"/>
          <w:sz w:val="28"/>
          <w:szCs w:val="28"/>
        </w:rPr>
        <w:t xml:space="preserve"> </w:t>
      </w:r>
      <w:r w:rsidR="00C04F02" w:rsidRPr="00BE040B">
        <w:rPr>
          <w:color w:val="22272F"/>
          <w:sz w:val="28"/>
          <w:szCs w:val="28"/>
        </w:rPr>
        <w:t>надзора</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случае,</w:t>
      </w:r>
      <w:r w:rsidR="008A5486">
        <w:rPr>
          <w:color w:val="22272F"/>
          <w:sz w:val="28"/>
          <w:szCs w:val="28"/>
        </w:rPr>
        <w:t xml:space="preserve"> </w:t>
      </w:r>
      <w:r w:rsidR="00C04F02" w:rsidRPr="00BE040B">
        <w:rPr>
          <w:color w:val="22272F"/>
          <w:sz w:val="28"/>
          <w:szCs w:val="28"/>
        </w:rPr>
        <w:t>если</w:t>
      </w:r>
      <w:r w:rsidR="008A5486">
        <w:rPr>
          <w:color w:val="22272F"/>
          <w:sz w:val="28"/>
          <w:szCs w:val="28"/>
        </w:rPr>
        <w:t xml:space="preserve"> </w:t>
      </w:r>
      <w:r w:rsidR="00C04F02" w:rsidRPr="00BE040B">
        <w:rPr>
          <w:color w:val="22272F"/>
          <w:sz w:val="28"/>
          <w:szCs w:val="28"/>
        </w:rPr>
        <w:t>предусмотрено</w:t>
      </w:r>
      <w:r w:rsidR="008A5486">
        <w:rPr>
          <w:color w:val="22272F"/>
          <w:sz w:val="28"/>
          <w:szCs w:val="28"/>
        </w:rPr>
        <w:t xml:space="preserve"> </w:t>
      </w:r>
      <w:r w:rsidR="00C04F02" w:rsidRPr="00BE040B">
        <w:rPr>
          <w:color w:val="22272F"/>
          <w:sz w:val="28"/>
          <w:szCs w:val="28"/>
        </w:rPr>
        <w:t>осуществление</w:t>
      </w:r>
      <w:r w:rsidR="008A5486">
        <w:rPr>
          <w:color w:val="22272F"/>
          <w:sz w:val="28"/>
          <w:szCs w:val="28"/>
        </w:rPr>
        <w:t xml:space="preserve"> </w:t>
      </w:r>
      <w:r w:rsidR="00C04F02" w:rsidRPr="00BE040B">
        <w:rPr>
          <w:color w:val="22272F"/>
          <w:sz w:val="28"/>
          <w:szCs w:val="28"/>
        </w:rPr>
        <w:t>государственного</w:t>
      </w:r>
      <w:r w:rsidR="008A5486">
        <w:rPr>
          <w:color w:val="22272F"/>
          <w:sz w:val="28"/>
          <w:szCs w:val="28"/>
        </w:rPr>
        <w:t xml:space="preserve"> </w:t>
      </w:r>
      <w:r w:rsidR="00C04F02" w:rsidRPr="00BE040B">
        <w:rPr>
          <w:color w:val="22272F"/>
          <w:sz w:val="28"/>
          <w:szCs w:val="28"/>
        </w:rPr>
        <w:t>строительного</w:t>
      </w:r>
      <w:r w:rsidR="008A5486">
        <w:rPr>
          <w:color w:val="22272F"/>
          <w:sz w:val="28"/>
          <w:szCs w:val="28"/>
        </w:rPr>
        <w:t xml:space="preserve"> </w:t>
      </w:r>
      <w:r w:rsidR="00C04F02" w:rsidRPr="00BE040B">
        <w:rPr>
          <w:color w:val="22272F"/>
          <w:sz w:val="28"/>
          <w:szCs w:val="28"/>
        </w:rPr>
        <w:t>надзора</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соответствии</w:t>
      </w:r>
      <w:r w:rsidR="008A5486">
        <w:rPr>
          <w:color w:val="22272F"/>
          <w:sz w:val="28"/>
          <w:szCs w:val="28"/>
        </w:rPr>
        <w:t xml:space="preserve"> </w:t>
      </w:r>
      <w:r w:rsidR="00C04F02" w:rsidRPr="00BE040B">
        <w:rPr>
          <w:color w:val="22272F"/>
          <w:sz w:val="28"/>
          <w:szCs w:val="28"/>
        </w:rPr>
        <w:t>с</w:t>
      </w:r>
      <w:r w:rsidR="008A5486">
        <w:rPr>
          <w:color w:val="22272F"/>
          <w:sz w:val="28"/>
          <w:szCs w:val="28"/>
        </w:rPr>
        <w:t xml:space="preserve"> </w:t>
      </w:r>
      <w:r w:rsidR="00C04F02" w:rsidRPr="00BE040B">
        <w:rPr>
          <w:color w:val="22272F"/>
          <w:sz w:val="28"/>
          <w:szCs w:val="28"/>
        </w:rPr>
        <w:t>частью</w:t>
      </w:r>
      <w:r w:rsidR="008A5486">
        <w:rPr>
          <w:color w:val="22272F"/>
          <w:sz w:val="28"/>
          <w:szCs w:val="28"/>
        </w:rPr>
        <w:t xml:space="preserve"> </w:t>
      </w:r>
      <w:r w:rsidR="00C04F02" w:rsidRPr="00BE040B">
        <w:rPr>
          <w:color w:val="22272F"/>
          <w:sz w:val="28"/>
          <w:szCs w:val="28"/>
        </w:rPr>
        <w:t>1</w:t>
      </w:r>
      <w:r w:rsidR="008A5486">
        <w:rPr>
          <w:color w:val="22272F"/>
          <w:sz w:val="28"/>
          <w:szCs w:val="28"/>
        </w:rPr>
        <w:t xml:space="preserve"> </w:t>
      </w:r>
      <w:r w:rsidR="00C04F02" w:rsidRPr="00BE040B">
        <w:rPr>
          <w:color w:val="22272F"/>
          <w:sz w:val="28"/>
          <w:szCs w:val="28"/>
        </w:rPr>
        <w:t>статьи</w:t>
      </w:r>
      <w:r w:rsidR="008A5486">
        <w:rPr>
          <w:color w:val="22272F"/>
          <w:sz w:val="28"/>
          <w:szCs w:val="28"/>
        </w:rPr>
        <w:t xml:space="preserve"> </w:t>
      </w:r>
      <w:r w:rsidR="00C04F02" w:rsidRPr="00BE040B">
        <w:rPr>
          <w:color w:val="22272F"/>
          <w:sz w:val="28"/>
          <w:szCs w:val="28"/>
        </w:rPr>
        <w:t>54</w:t>
      </w:r>
      <w:r w:rsidR="008A5486">
        <w:rPr>
          <w:color w:val="22272F"/>
          <w:sz w:val="28"/>
          <w:szCs w:val="28"/>
        </w:rPr>
        <w:t xml:space="preserve"> </w:t>
      </w:r>
      <w:r>
        <w:rPr>
          <w:color w:val="22272F"/>
          <w:sz w:val="28"/>
          <w:szCs w:val="28"/>
        </w:rPr>
        <w:t>Градостроительного</w:t>
      </w:r>
      <w:r w:rsidR="008A5486">
        <w:rPr>
          <w:color w:val="22272F"/>
          <w:sz w:val="28"/>
          <w:szCs w:val="28"/>
        </w:rPr>
        <w:t xml:space="preserve"> </w:t>
      </w:r>
      <w:r w:rsidR="00C04F02" w:rsidRPr="00BE040B">
        <w:rPr>
          <w:color w:val="22272F"/>
          <w:sz w:val="28"/>
          <w:szCs w:val="28"/>
        </w:rPr>
        <w:t>Кодекса)</w:t>
      </w:r>
      <w:r w:rsidR="008A5486">
        <w:rPr>
          <w:color w:val="22272F"/>
          <w:sz w:val="28"/>
          <w:szCs w:val="28"/>
        </w:rPr>
        <w:t xml:space="preserve"> </w:t>
      </w:r>
      <w:r w:rsidR="00C04F02" w:rsidRPr="00BE040B">
        <w:rPr>
          <w:color w:val="22272F"/>
          <w:sz w:val="28"/>
          <w:szCs w:val="28"/>
        </w:rPr>
        <w:t>о</w:t>
      </w:r>
      <w:r w:rsidR="008A5486">
        <w:rPr>
          <w:color w:val="22272F"/>
          <w:sz w:val="28"/>
          <w:szCs w:val="28"/>
        </w:rPr>
        <w:t xml:space="preserve"> </w:t>
      </w:r>
      <w:r w:rsidR="00C04F02" w:rsidRPr="00BE040B">
        <w:rPr>
          <w:color w:val="22272F"/>
          <w:sz w:val="28"/>
          <w:szCs w:val="28"/>
        </w:rPr>
        <w:t>соответствии</w:t>
      </w:r>
      <w:r w:rsidR="008A5486">
        <w:rPr>
          <w:color w:val="22272F"/>
          <w:sz w:val="28"/>
          <w:szCs w:val="28"/>
        </w:rPr>
        <w:t xml:space="preserve"> </w:t>
      </w:r>
      <w:r w:rsidR="00C04F02" w:rsidRPr="00BE040B">
        <w:rPr>
          <w:color w:val="22272F"/>
          <w:sz w:val="28"/>
          <w:szCs w:val="28"/>
        </w:rPr>
        <w:t>построенного,</w:t>
      </w:r>
      <w:r w:rsidR="008A5486">
        <w:rPr>
          <w:color w:val="22272F"/>
          <w:sz w:val="28"/>
          <w:szCs w:val="28"/>
        </w:rPr>
        <w:t xml:space="preserve"> </w:t>
      </w:r>
      <w:r w:rsidR="00C04F02" w:rsidRPr="00BE040B">
        <w:rPr>
          <w:color w:val="22272F"/>
          <w:sz w:val="28"/>
          <w:szCs w:val="28"/>
        </w:rPr>
        <w:t>реконструированного</w:t>
      </w:r>
      <w:r w:rsidR="008A5486">
        <w:rPr>
          <w:color w:val="22272F"/>
          <w:sz w:val="28"/>
          <w:szCs w:val="28"/>
        </w:rPr>
        <w:t xml:space="preserve"> </w:t>
      </w:r>
      <w:r w:rsidR="00C04F02" w:rsidRPr="00BE040B">
        <w:rPr>
          <w:color w:val="22272F"/>
          <w:sz w:val="28"/>
          <w:szCs w:val="28"/>
        </w:rPr>
        <w:t>объекта</w:t>
      </w:r>
      <w:r w:rsidR="008A5486">
        <w:rPr>
          <w:color w:val="22272F"/>
          <w:sz w:val="28"/>
          <w:szCs w:val="28"/>
        </w:rPr>
        <w:t xml:space="preserve"> </w:t>
      </w:r>
      <w:r w:rsidR="00C04F02" w:rsidRPr="00BE040B">
        <w:rPr>
          <w:color w:val="22272F"/>
          <w:sz w:val="28"/>
          <w:szCs w:val="28"/>
        </w:rPr>
        <w:t>капитального</w:t>
      </w:r>
      <w:r w:rsidR="008A5486">
        <w:rPr>
          <w:color w:val="22272F"/>
          <w:sz w:val="28"/>
          <w:szCs w:val="28"/>
        </w:rPr>
        <w:t xml:space="preserve"> </w:t>
      </w:r>
      <w:r w:rsidR="00C04F02" w:rsidRPr="00BE040B">
        <w:rPr>
          <w:color w:val="22272F"/>
          <w:sz w:val="28"/>
          <w:szCs w:val="28"/>
        </w:rPr>
        <w:t>строительства</w:t>
      </w:r>
      <w:r w:rsidR="008A5486">
        <w:rPr>
          <w:color w:val="22272F"/>
          <w:sz w:val="28"/>
          <w:szCs w:val="28"/>
        </w:rPr>
        <w:t xml:space="preserve"> </w:t>
      </w:r>
      <w:r w:rsidR="00C04F02" w:rsidRPr="00BE040B">
        <w:rPr>
          <w:color w:val="22272F"/>
          <w:sz w:val="28"/>
          <w:szCs w:val="28"/>
        </w:rPr>
        <w:t>указанным</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пункте</w:t>
      </w:r>
      <w:r w:rsidR="008A5486">
        <w:rPr>
          <w:color w:val="22272F"/>
          <w:sz w:val="28"/>
          <w:szCs w:val="28"/>
        </w:rPr>
        <w:t xml:space="preserve"> </w:t>
      </w:r>
      <w:r w:rsidR="00C04F02" w:rsidRPr="00BE040B">
        <w:rPr>
          <w:color w:val="22272F"/>
          <w:sz w:val="28"/>
          <w:szCs w:val="28"/>
        </w:rPr>
        <w:t>1</w:t>
      </w:r>
      <w:r w:rsidR="008A5486">
        <w:rPr>
          <w:color w:val="22272F"/>
          <w:sz w:val="28"/>
          <w:szCs w:val="28"/>
        </w:rPr>
        <w:t xml:space="preserve"> </w:t>
      </w:r>
      <w:r w:rsidR="00C04F02" w:rsidRPr="00BE040B">
        <w:rPr>
          <w:color w:val="22272F"/>
          <w:sz w:val="28"/>
          <w:szCs w:val="28"/>
        </w:rPr>
        <w:t>части</w:t>
      </w:r>
      <w:r w:rsidR="008A5486">
        <w:rPr>
          <w:color w:val="22272F"/>
          <w:sz w:val="28"/>
          <w:szCs w:val="28"/>
        </w:rPr>
        <w:t xml:space="preserve"> </w:t>
      </w:r>
      <w:r w:rsidR="00C04F02" w:rsidRPr="00BE040B">
        <w:rPr>
          <w:color w:val="22272F"/>
          <w:sz w:val="28"/>
          <w:szCs w:val="28"/>
        </w:rPr>
        <w:t>5</w:t>
      </w:r>
      <w:r w:rsidR="008A5486">
        <w:rPr>
          <w:color w:val="22272F"/>
          <w:sz w:val="28"/>
          <w:szCs w:val="28"/>
        </w:rPr>
        <w:t xml:space="preserve"> </w:t>
      </w:r>
      <w:r w:rsidR="00C04F02" w:rsidRPr="00BE040B">
        <w:rPr>
          <w:color w:val="22272F"/>
          <w:sz w:val="28"/>
          <w:szCs w:val="28"/>
        </w:rPr>
        <w:t>статьи</w:t>
      </w:r>
      <w:r w:rsidR="008A5486">
        <w:rPr>
          <w:color w:val="22272F"/>
          <w:sz w:val="28"/>
          <w:szCs w:val="28"/>
        </w:rPr>
        <w:t xml:space="preserve"> </w:t>
      </w:r>
      <w:r w:rsidR="00C04F02" w:rsidRPr="00BE040B">
        <w:rPr>
          <w:color w:val="22272F"/>
          <w:sz w:val="28"/>
          <w:szCs w:val="28"/>
        </w:rPr>
        <w:t>49</w:t>
      </w:r>
      <w:r w:rsidR="008A5486">
        <w:rPr>
          <w:color w:val="22272F"/>
          <w:sz w:val="28"/>
          <w:szCs w:val="28"/>
        </w:rPr>
        <w:t xml:space="preserve"> </w:t>
      </w:r>
      <w:r>
        <w:rPr>
          <w:color w:val="22272F"/>
          <w:sz w:val="28"/>
          <w:szCs w:val="28"/>
        </w:rPr>
        <w:t>Градостроительного</w:t>
      </w:r>
      <w:r w:rsidR="008A5486">
        <w:rPr>
          <w:color w:val="22272F"/>
          <w:sz w:val="28"/>
          <w:szCs w:val="28"/>
        </w:rPr>
        <w:t xml:space="preserve"> </w:t>
      </w:r>
      <w:r w:rsidR="00C04F02" w:rsidRPr="00BE040B">
        <w:rPr>
          <w:color w:val="22272F"/>
          <w:sz w:val="28"/>
          <w:szCs w:val="28"/>
        </w:rPr>
        <w:t>Кодекса</w:t>
      </w:r>
      <w:r w:rsidR="008A5486">
        <w:rPr>
          <w:color w:val="22272F"/>
          <w:sz w:val="28"/>
          <w:szCs w:val="28"/>
        </w:rPr>
        <w:t xml:space="preserve"> </w:t>
      </w:r>
      <w:r w:rsidR="00C04F02" w:rsidRPr="00BE040B">
        <w:rPr>
          <w:color w:val="22272F"/>
          <w:sz w:val="28"/>
          <w:szCs w:val="28"/>
        </w:rPr>
        <w:t>требованиям</w:t>
      </w:r>
      <w:r w:rsidR="008A5486">
        <w:rPr>
          <w:color w:val="22272F"/>
          <w:sz w:val="28"/>
          <w:szCs w:val="28"/>
        </w:rPr>
        <w:t xml:space="preserve"> </w:t>
      </w:r>
      <w:r w:rsidR="00C04F02" w:rsidRPr="00BE040B">
        <w:rPr>
          <w:color w:val="22272F"/>
          <w:sz w:val="28"/>
          <w:szCs w:val="28"/>
        </w:rPr>
        <w:t>проектной</w:t>
      </w:r>
      <w:r w:rsidR="008A5486">
        <w:rPr>
          <w:color w:val="22272F"/>
          <w:sz w:val="28"/>
          <w:szCs w:val="28"/>
        </w:rPr>
        <w:t xml:space="preserve"> </w:t>
      </w:r>
      <w:r w:rsidR="00C04F02" w:rsidRPr="00BE040B">
        <w:rPr>
          <w:color w:val="22272F"/>
          <w:sz w:val="28"/>
          <w:szCs w:val="28"/>
        </w:rPr>
        <w:t>документации</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том</w:t>
      </w:r>
      <w:r w:rsidR="008A5486">
        <w:rPr>
          <w:color w:val="22272F"/>
          <w:sz w:val="28"/>
          <w:szCs w:val="28"/>
        </w:rPr>
        <w:t xml:space="preserve"> </w:t>
      </w:r>
      <w:r w:rsidR="00C04F02" w:rsidRPr="00BE040B">
        <w:rPr>
          <w:color w:val="22272F"/>
          <w:sz w:val="28"/>
          <w:szCs w:val="28"/>
        </w:rPr>
        <w:t>числе</w:t>
      </w:r>
      <w:r w:rsidR="008A5486">
        <w:rPr>
          <w:color w:val="22272F"/>
          <w:sz w:val="28"/>
          <w:szCs w:val="28"/>
        </w:rPr>
        <w:t xml:space="preserve"> </w:t>
      </w:r>
      <w:r w:rsidR="00C04F02" w:rsidRPr="00BE040B">
        <w:rPr>
          <w:color w:val="22272F"/>
          <w:sz w:val="28"/>
          <w:szCs w:val="28"/>
        </w:rPr>
        <w:t>с</w:t>
      </w:r>
      <w:r w:rsidR="008A5486">
        <w:rPr>
          <w:color w:val="22272F"/>
          <w:sz w:val="28"/>
          <w:szCs w:val="28"/>
        </w:rPr>
        <w:t xml:space="preserve"> </w:t>
      </w:r>
      <w:r w:rsidR="00C04F02" w:rsidRPr="00BE040B">
        <w:rPr>
          <w:color w:val="22272F"/>
          <w:sz w:val="28"/>
          <w:szCs w:val="28"/>
        </w:rPr>
        <w:t>учетом</w:t>
      </w:r>
      <w:r w:rsidR="008A5486">
        <w:rPr>
          <w:color w:val="22272F"/>
          <w:sz w:val="28"/>
          <w:szCs w:val="28"/>
        </w:rPr>
        <w:t xml:space="preserve"> </w:t>
      </w:r>
      <w:r w:rsidR="00C04F02" w:rsidRPr="00BE040B">
        <w:rPr>
          <w:color w:val="22272F"/>
          <w:sz w:val="28"/>
          <w:szCs w:val="28"/>
        </w:rPr>
        <w:t>изменений,</w:t>
      </w:r>
      <w:r w:rsidR="008A5486">
        <w:rPr>
          <w:color w:val="22272F"/>
          <w:sz w:val="28"/>
          <w:szCs w:val="28"/>
        </w:rPr>
        <w:t xml:space="preserve"> </w:t>
      </w:r>
      <w:r w:rsidR="00C04F02" w:rsidRPr="00BE040B">
        <w:rPr>
          <w:color w:val="22272F"/>
          <w:sz w:val="28"/>
          <w:szCs w:val="28"/>
        </w:rPr>
        <w:t>внесенных</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рабочую</w:t>
      </w:r>
      <w:r w:rsidR="008A5486">
        <w:rPr>
          <w:color w:val="22272F"/>
          <w:sz w:val="28"/>
          <w:szCs w:val="28"/>
        </w:rPr>
        <w:t xml:space="preserve"> </w:t>
      </w:r>
      <w:r w:rsidR="00C04F02" w:rsidRPr="00BE040B">
        <w:rPr>
          <w:color w:val="22272F"/>
          <w:sz w:val="28"/>
          <w:szCs w:val="28"/>
        </w:rPr>
        <w:t>документацию</w:t>
      </w:r>
      <w:r w:rsidR="008A5486">
        <w:rPr>
          <w:color w:val="22272F"/>
          <w:sz w:val="28"/>
          <w:szCs w:val="28"/>
        </w:rPr>
        <w:t xml:space="preserve"> </w:t>
      </w:r>
      <w:r w:rsidR="00C04F02" w:rsidRPr="00BE040B">
        <w:rPr>
          <w:color w:val="22272F"/>
          <w:sz w:val="28"/>
          <w:szCs w:val="28"/>
        </w:rPr>
        <w:t>и</w:t>
      </w:r>
      <w:r w:rsidR="008A5486">
        <w:rPr>
          <w:color w:val="22272F"/>
          <w:sz w:val="28"/>
          <w:szCs w:val="28"/>
        </w:rPr>
        <w:t xml:space="preserve"> </w:t>
      </w:r>
      <w:r w:rsidR="00C04F02" w:rsidRPr="00BE040B">
        <w:rPr>
          <w:color w:val="22272F"/>
          <w:sz w:val="28"/>
          <w:szCs w:val="28"/>
        </w:rPr>
        <w:t>являющихся</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соответствии</w:t>
      </w:r>
      <w:r w:rsidR="008A5486">
        <w:rPr>
          <w:color w:val="22272F"/>
          <w:sz w:val="28"/>
          <w:szCs w:val="28"/>
        </w:rPr>
        <w:t xml:space="preserve"> </w:t>
      </w:r>
      <w:r w:rsidR="00C04F02" w:rsidRPr="00BE040B">
        <w:rPr>
          <w:color w:val="22272F"/>
          <w:sz w:val="28"/>
          <w:szCs w:val="28"/>
        </w:rPr>
        <w:t>с</w:t>
      </w:r>
      <w:r w:rsidR="008A5486">
        <w:rPr>
          <w:color w:val="22272F"/>
          <w:sz w:val="28"/>
          <w:szCs w:val="28"/>
        </w:rPr>
        <w:t xml:space="preserve"> </w:t>
      </w:r>
      <w:r w:rsidR="00C04F02" w:rsidRPr="00BE040B">
        <w:rPr>
          <w:color w:val="22272F"/>
          <w:sz w:val="28"/>
          <w:szCs w:val="28"/>
        </w:rPr>
        <w:t>частью</w:t>
      </w:r>
      <w:r w:rsidR="008A5486">
        <w:rPr>
          <w:color w:val="22272F"/>
          <w:sz w:val="28"/>
          <w:szCs w:val="28"/>
        </w:rPr>
        <w:t xml:space="preserve"> </w:t>
      </w:r>
      <w:r w:rsidR="00C04F02" w:rsidRPr="00BE040B">
        <w:rPr>
          <w:color w:val="22272F"/>
          <w:sz w:val="28"/>
          <w:szCs w:val="28"/>
        </w:rPr>
        <w:t>1.3</w:t>
      </w:r>
      <w:r w:rsidR="008A5486">
        <w:rPr>
          <w:color w:val="22272F"/>
          <w:sz w:val="28"/>
          <w:szCs w:val="28"/>
        </w:rPr>
        <w:t xml:space="preserve"> </w:t>
      </w:r>
      <w:r w:rsidR="00C04F02" w:rsidRPr="00BE040B">
        <w:rPr>
          <w:color w:val="22272F"/>
          <w:sz w:val="28"/>
          <w:szCs w:val="28"/>
        </w:rPr>
        <w:t>статьи</w:t>
      </w:r>
      <w:r w:rsidR="008A5486">
        <w:rPr>
          <w:color w:val="22272F"/>
          <w:sz w:val="28"/>
          <w:szCs w:val="28"/>
        </w:rPr>
        <w:t xml:space="preserve"> </w:t>
      </w:r>
      <w:r w:rsidR="00C04F02" w:rsidRPr="00BE040B">
        <w:rPr>
          <w:color w:val="22272F"/>
          <w:sz w:val="28"/>
          <w:szCs w:val="28"/>
        </w:rPr>
        <w:t>52</w:t>
      </w:r>
      <w:r w:rsidR="008A5486">
        <w:rPr>
          <w:color w:val="22272F"/>
          <w:sz w:val="28"/>
          <w:szCs w:val="28"/>
        </w:rPr>
        <w:t xml:space="preserve"> </w:t>
      </w:r>
      <w:r>
        <w:rPr>
          <w:color w:val="22272F"/>
          <w:sz w:val="28"/>
          <w:szCs w:val="28"/>
        </w:rPr>
        <w:t>Градостроительного</w:t>
      </w:r>
      <w:r w:rsidR="008A5486">
        <w:rPr>
          <w:color w:val="22272F"/>
          <w:sz w:val="28"/>
          <w:szCs w:val="28"/>
        </w:rPr>
        <w:t xml:space="preserve"> </w:t>
      </w:r>
      <w:r w:rsidR="00C04F02" w:rsidRPr="00BE040B">
        <w:rPr>
          <w:color w:val="22272F"/>
          <w:sz w:val="28"/>
          <w:szCs w:val="28"/>
        </w:rPr>
        <w:t>Кодекса</w:t>
      </w:r>
      <w:r w:rsidR="008A5486">
        <w:rPr>
          <w:color w:val="22272F"/>
          <w:sz w:val="28"/>
          <w:szCs w:val="28"/>
        </w:rPr>
        <w:t xml:space="preserve"> </w:t>
      </w:r>
      <w:r w:rsidR="00C04F02" w:rsidRPr="00BE040B">
        <w:rPr>
          <w:color w:val="22272F"/>
          <w:sz w:val="28"/>
          <w:szCs w:val="28"/>
        </w:rPr>
        <w:t>частью</w:t>
      </w:r>
      <w:r w:rsidR="008A5486">
        <w:rPr>
          <w:color w:val="22272F"/>
          <w:sz w:val="28"/>
          <w:szCs w:val="28"/>
        </w:rPr>
        <w:t xml:space="preserve"> </w:t>
      </w:r>
      <w:r w:rsidR="00C04F02" w:rsidRPr="00BE040B">
        <w:rPr>
          <w:color w:val="22272F"/>
          <w:sz w:val="28"/>
          <w:szCs w:val="28"/>
        </w:rPr>
        <w:t>такой</w:t>
      </w:r>
      <w:r w:rsidR="008A5486">
        <w:rPr>
          <w:color w:val="22272F"/>
          <w:sz w:val="28"/>
          <w:szCs w:val="28"/>
        </w:rPr>
        <w:t xml:space="preserve"> </w:t>
      </w:r>
      <w:r w:rsidR="00C04F02" w:rsidRPr="00BE040B">
        <w:rPr>
          <w:color w:val="22272F"/>
          <w:sz w:val="28"/>
          <w:szCs w:val="28"/>
        </w:rPr>
        <w:t>проектной</w:t>
      </w:r>
      <w:r w:rsidR="008A5486">
        <w:rPr>
          <w:color w:val="22272F"/>
          <w:sz w:val="28"/>
          <w:szCs w:val="28"/>
        </w:rPr>
        <w:t xml:space="preserve"> </w:t>
      </w:r>
      <w:r w:rsidR="00C04F02" w:rsidRPr="00BE040B">
        <w:rPr>
          <w:color w:val="22272F"/>
          <w:sz w:val="28"/>
          <w:szCs w:val="28"/>
        </w:rPr>
        <w:t>документации),</w:t>
      </w:r>
      <w:r w:rsidR="008A5486">
        <w:rPr>
          <w:color w:val="22272F"/>
          <w:sz w:val="28"/>
          <w:szCs w:val="28"/>
        </w:rPr>
        <w:t xml:space="preserve"> </w:t>
      </w:r>
      <w:r w:rsidR="00C04F02" w:rsidRPr="00BE040B">
        <w:rPr>
          <w:color w:val="22272F"/>
          <w:sz w:val="28"/>
          <w:szCs w:val="28"/>
        </w:rPr>
        <w:t>заключение</w:t>
      </w:r>
      <w:r w:rsidR="008A5486">
        <w:rPr>
          <w:color w:val="22272F"/>
          <w:sz w:val="28"/>
          <w:szCs w:val="28"/>
        </w:rPr>
        <w:t xml:space="preserve"> </w:t>
      </w:r>
      <w:r w:rsidR="00C04F02" w:rsidRPr="00BE040B">
        <w:rPr>
          <w:color w:val="22272F"/>
          <w:sz w:val="28"/>
          <w:szCs w:val="28"/>
        </w:rPr>
        <w:t>уполномоченного</w:t>
      </w:r>
      <w:r w:rsidR="008A5486">
        <w:rPr>
          <w:color w:val="22272F"/>
          <w:sz w:val="28"/>
          <w:szCs w:val="28"/>
        </w:rPr>
        <w:t xml:space="preserve"> </w:t>
      </w:r>
      <w:r w:rsidR="00C04F02" w:rsidRPr="00BE040B">
        <w:rPr>
          <w:color w:val="22272F"/>
          <w:sz w:val="28"/>
          <w:szCs w:val="28"/>
        </w:rPr>
        <w:t>на</w:t>
      </w:r>
      <w:r w:rsidR="008A5486">
        <w:rPr>
          <w:color w:val="22272F"/>
          <w:sz w:val="28"/>
          <w:szCs w:val="28"/>
        </w:rPr>
        <w:t xml:space="preserve"> </w:t>
      </w:r>
      <w:r w:rsidR="00C04F02" w:rsidRPr="00BE040B">
        <w:rPr>
          <w:color w:val="22272F"/>
          <w:sz w:val="28"/>
          <w:szCs w:val="28"/>
        </w:rPr>
        <w:t>осуществление</w:t>
      </w:r>
      <w:r w:rsidR="008A5486">
        <w:rPr>
          <w:color w:val="22272F"/>
          <w:sz w:val="28"/>
          <w:szCs w:val="28"/>
        </w:rPr>
        <w:t xml:space="preserve"> </w:t>
      </w:r>
      <w:r w:rsidR="00C04F02" w:rsidRPr="00BE040B">
        <w:rPr>
          <w:color w:val="22272F"/>
          <w:sz w:val="28"/>
          <w:szCs w:val="28"/>
        </w:rPr>
        <w:t>федерального</w:t>
      </w:r>
      <w:r w:rsidR="008A5486">
        <w:rPr>
          <w:color w:val="22272F"/>
          <w:sz w:val="28"/>
          <w:szCs w:val="28"/>
        </w:rPr>
        <w:t xml:space="preserve"> </w:t>
      </w:r>
      <w:r w:rsidR="00C04F02" w:rsidRPr="00BE040B">
        <w:rPr>
          <w:color w:val="22272F"/>
          <w:sz w:val="28"/>
          <w:szCs w:val="28"/>
        </w:rPr>
        <w:t>государственного</w:t>
      </w:r>
      <w:r w:rsidR="008A5486">
        <w:rPr>
          <w:color w:val="22272F"/>
          <w:sz w:val="28"/>
          <w:szCs w:val="28"/>
        </w:rPr>
        <w:t xml:space="preserve"> </w:t>
      </w:r>
      <w:r w:rsidR="00C04F02" w:rsidRPr="00BE040B">
        <w:rPr>
          <w:color w:val="22272F"/>
          <w:sz w:val="28"/>
          <w:szCs w:val="28"/>
        </w:rPr>
        <w:t>экологического</w:t>
      </w:r>
      <w:r w:rsidR="008A5486">
        <w:rPr>
          <w:color w:val="22272F"/>
          <w:sz w:val="28"/>
          <w:szCs w:val="28"/>
        </w:rPr>
        <w:t xml:space="preserve"> </w:t>
      </w:r>
      <w:r w:rsidR="00C04F02" w:rsidRPr="00BE040B">
        <w:rPr>
          <w:color w:val="22272F"/>
          <w:sz w:val="28"/>
          <w:szCs w:val="28"/>
        </w:rPr>
        <w:t>надзора</w:t>
      </w:r>
      <w:r w:rsidR="008A5486">
        <w:rPr>
          <w:color w:val="22272F"/>
          <w:sz w:val="28"/>
          <w:szCs w:val="28"/>
        </w:rPr>
        <w:t xml:space="preserve"> </w:t>
      </w:r>
      <w:r w:rsidR="00C04F02" w:rsidRPr="00BE040B">
        <w:rPr>
          <w:color w:val="22272F"/>
          <w:sz w:val="28"/>
          <w:szCs w:val="28"/>
        </w:rPr>
        <w:t>федерального</w:t>
      </w:r>
      <w:r w:rsidR="008A5486">
        <w:rPr>
          <w:color w:val="22272F"/>
          <w:sz w:val="28"/>
          <w:szCs w:val="28"/>
        </w:rPr>
        <w:t xml:space="preserve"> </w:t>
      </w:r>
      <w:r w:rsidR="00C04F02" w:rsidRPr="00BE040B">
        <w:rPr>
          <w:color w:val="22272F"/>
          <w:sz w:val="28"/>
          <w:szCs w:val="28"/>
        </w:rPr>
        <w:t>органа</w:t>
      </w:r>
      <w:r w:rsidR="008A5486">
        <w:rPr>
          <w:color w:val="22272F"/>
          <w:sz w:val="28"/>
          <w:szCs w:val="28"/>
        </w:rPr>
        <w:t xml:space="preserve"> </w:t>
      </w:r>
      <w:r w:rsidR="00C04F02" w:rsidRPr="00BE040B">
        <w:rPr>
          <w:color w:val="22272F"/>
          <w:sz w:val="28"/>
          <w:szCs w:val="28"/>
        </w:rPr>
        <w:t>исполнительной</w:t>
      </w:r>
      <w:r w:rsidR="008A5486">
        <w:rPr>
          <w:color w:val="22272F"/>
          <w:sz w:val="28"/>
          <w:szCs w:val="28"/>
        </w:rPr>
        <w:t xml:space="preserve"> </w:t>
      </w:r>
      <w:r w:rsidR="00C04F02" w:rsidRPr="00BE040B">
        <w:rPr>
          <w:color w:val="22272F"/>
          <w:sz w:val="28"/>
          <w:szCs w:val="28"/>
        </w:rPr>
        <w:t>власти</w:t>
      </w:r>
      <w:r w:rsidR="008A5486">
        <w:rPr>
          <w:color w:val="22272F"/>
          <w:sz w:val="28"/>
          <w:szCs w:val="28"/>
        </w:rPr>
        <w:t xml:space="preserve"> </w:t>
      </w:r>
      <w:r w:rsidR="00C04F02" w:rsidRPr="00BE040B">
        <w:rPr>
          <w:color w:val="22272F"/>
          <w:sz w:val="28"/>
          <w:szCs w:val="28"/>
        </w:rPr>
        <w:t>(далее</w:t>
      </w:r>
      <w:r w:rsidR="008A5486">
        <w:rPr>
          <w:color w:val="22272F"/>
          <w:sz w:val="28"/>
          <w:szCs w:val="28"/>
        </w:rPr>
        <w:t xml:space="preserve"> </w:t>
      </w:r>
      <w:r w:rsidR="009C327D">
        <w:rPr>
          <w:color w:val="22272F"/>
          <w:sz w:val="28"/>
          <w:szCs w:val="28"/>
        </w:rPr>
        <w:t>—</w:t>
      </w:r>
      <w:r w:rsidR="008A5486">
        <w:rPr>
          <w:color w:val="22272F"/>
          <w:sz w:val="28"/>
          <w:szCs w:val="28"/>
        </w:rPr>
        <w:t xml:space="preserve"> </w:t>
      </w:r>
      <w:r w:rsidR="00C04F02" w:rsidRPr="00BE040B">
        <w:rPr>
          <w:color w:val="22272F"/>
          <w:sz w:val="28"/>
          <w:szCs w:val="28"/>
        </w:rPr>
        <w:t>орган</w:t>
      </w:r>
      <w:r w:rsidR="008A5486">
        <w:rPr>
          <w:color w:val="22272F"/>
          <w:sz w:val="28"/>
          <w:szCs w:val="28"/>
        </w:rPr>
        <w:t xml:space="preserve"> </w:t>
      </w:r>
      <w:r w:rsidR="00C04F02" w:rsidRPr="00BE040B">
        <w:rPr>
          <w:color w:val="22272F"/>
          <w:sz w:val="28"/>
          <w:szCs w:val="28"/>
        </w:rPr>
        <w:t>федерального</w:t>
      </w:r>
      <w:r w:rsidR="008A5486">
        <w:rPr>
          <w:color w:val="22272F"/>
          <w:sz w:val="28"/>
          <w:szCs w:val="28"/>
        </w:rPr>
        <w:t xml:space="preserve"> </w:t>
      </w:r>
      <w:r w:rsidR="00C04F02" w:rsidRPr="00BE040B">
        <w:rPr>
          <w:color w:val="22272F"/>
          <w:sz w:val="28"/>
          <w:szCs w:val="28"/>
        </w:rPr>
        <w:t>государственного</w:t>
      </w:r>
      <w:r w:rsidR="008A5486">
        <w:rPr>
          <w:color w:val="22272F"/>
          <w:sz w:val="28"/>
          <w:szCs w:val="28"/>
        </w:rPr>
        <w:t xml:space="preserve"> </w:t>
      </w:r>
      <w:r w:rsidR="00C04F02" w:rsidRPr="00BE040B">
        <w:rPr>
          <w:color w:val="22272F"/>
          <w:sz w:val="28"/>
          <w:szCs w:val="28"/>
        </w:rPr>
        <w:t>экологического</w:t>
      </w:r>
      <w:r w:rsidR="008A5486">
        <w:rPr>
          <w:color w:val="22272F"/>
          <w:sz w:val="28"/>
          <w:szCs w:val="28"/>
        </w:rPr>
        <w:t xml:space="preserve"> </w:t>
      </w:r>
      <w:r w:rsidR="00C04F02" w:rsidRPr="00BE040B">
        <w:rPr>
          <w:color w:val="22272F"/>
          <w:sz w:val="28"/>
          <w:szCs w:val="28"/>
        </w:rPr>
        <w:t>надзора),</w:t>
      </w:r>
      <w:r w:rsidR="008A5486">
        <w:rPr>
          <w:color w:val="22272F"/>
          <w:sz w:val="28"/>
          <w:szCs w:val="28"/>
        </w:rPr>
        <w:t xml:space="preserve"> </w:t>
      </w:r>
      <w:r w:rsidR="00C04F02" w:rsidRPr="00BE040B">
        <w:rPr>
          <w:color w:val="22272F"/>
          <w:sz w:val="28"/>
          <w:szCs w:val="28"/>
        </w:rPr>
        <w:t>выдаваемое</w:t>
      </w:r>
      <w:r w:rsidR="008A5486">
        <w:rPr>
          <w:color w:val="22272F"/>
          <w:sz w:val="28"/>
          <w:szCs w:val="28"/>
        </w:rPr>
        <w:t xml:space="preserve"> </w:t>
      </w:r>
      <w:r w:rsidR="00C04F02" w:rsidRPr="00BE040B">
        <w:rPr>
          <w:color w:val="22272F"/>
          <w:sz w:val="28"/>
          <w:szCs w:val="28"/>
        </w:rPr>
        <w:t>в</w:t>
      </w:r>
      <w:r w:rsidR="008A5486">
        <w:rPr>
          <w:color w:val="22272F"/>
          <w:sz w:val="28"/>
          <w:szCs w:val="28"/>
        </w:rPr>
        <w:t xml:space="preserve"> </w:t>
      </w:r>
      <w:r w:rsidR="00C04F02" w:rsidRPr="00BE040B">
        <w:rPr>
          <w:color w:val="22272F"/>
          <w:sz w:val="28"/>
          <w:szCs w:val="28"/>
        </w:rPr>
        <w:t>случаях,</w:t>
      </w:r>
      <w:r w:rsidR="008A5486">
        <w:rPr>
          <w:color w:val="22272F"/>
          <w:sz w:val="28"/>
          <w:szCs w:val="28"/>
        </w:rPr>
        <w:t xml:space="preserve"> </w:t>
      </w:r>
      <w:r w:rsidR="00C04F02" w:rsidRPr="00BE040B">
        <w:rPr>
          <w:color w:val="22272F"/>
          <w:sz w:val="28"/>
          <w:szCs w:val="28"/>
        </w:rPr>
        <w:t>предусмотренных</w:t>
      </w:r>
      <w:r w:rsidR="008A5486">
        <w:rPr>
          <w:color w:val="22272F"/>
          <w:sz w:val="28"/>
          <w:szCs w:val="28"/>
        </w:rPr>
        <w:t xml:space="preserve"> </w:t>
      </w:r>
      <w:r w:rsidR="00C04F02" w:rsidRPr="00BE040B">
        <w:rPr>
          <w:color w:val="22272F"/>
          <w:sz w:val="28"/>
          <w:szCs w:val="28"/>
        </w:rPr>
        <w:t>частью</w:t>
      </w:r>
      <w:r w:rsidR="008A5486">
        <w:rPr>
          <w:color w:val="22272F"/>
          <w:sz w:val="28"/>
          <w:szCs w:val="28"/>
        </w:rPr>
        <w:t xml:space="preserve"> </w:t>
      </w:r>
      <w:r w:rsidR="00C04F02" w:rsidRPr="00BE040B">
        <w:rPr>
          <w:color w:val="22272F"/>
          <w:sz w:val="28"/>
          <w:szCs w:val="28"/>
        </w:rPr>
        <w:t>5</w:t>
      </w:r>
      <w:r w:rsidR="008A5486">
        <w:rPr>
          <w:color w:val="22272F"/>
          <w:sz w:val="28"/>
          <w:szCs w:val="28"/>
        </w:rPr>
        <w:t xml:space="preserve"> </w:t>
      </w:r>
      <w:r w:rsidR="00C04F02" w:rsidRPr="00BE040B">
        <w:rPr>
          <w:color w:val="22272F"/>
          <w:sz w:val="28"/>
          <w:szCs w:val="28"/>
        </w:rPr>
        <w:t>статьи</w:t>
      </w:r>
      <w:r w:rsidR="008A5486">
        <w:rPr>
          <w:color w:val="22272F"/>
          <w:sz w:val="28"/>
          <w:szCs w:val="28"/>
        </w:rPr>
        <w:t xml:space="preserve"> </w:t>
      </w:r>
      <w:r w:rsidR="00C04F02" w:rsidRPr="00BE040B">
        <w:rPr>
          <w:color w:val="22272F"/>
          <w:sz w:val="28"/>
          <w:szCs w:val="28"/>
        </w:rPr>
        <w:t>54</w:t>
      </w:r>
      <w:r w:rsidR="008A5486">
        <w:rPr>
          <w:color w:val="22272F"/>
          <w:sz w:val="28"/>
          <w:szCs w:val="28"/>
        </w:rPr>
        <w:t xml:space="preserve"> </w:t>
      </w:r>
      <w:r>
        <w:rPr>
          <w:color w:val="22272F"/>
          <w:sz w:val="28"/>
          <w:szCs w:val="28"/>
        </w:rPr>
        <w:t>Градостроительного</w:t>
      </w:r>
      <w:r w:rsidR="008A5486">
        <w:rPr>
          <w:color w:val="22272F"/>
          <w:sz w:val="28"/>
          <w:szCs w:val="28"/>
        </w:rPr>
        <w:t xml:space="preserve"> </w:t>
      </w:r>
      <w:r w:rsidR="00C04F02" w:rsidRPr="00BE040B">
        <w:rPr>
          <w:color w:val="22272F"/>
          <w:sz w:val="28"/>
          <w:szCs w:val="28"/>
        </w:rPr>
        <w:t>Кодекса;</w:t>
      </w:r>
    </w:p>
    <w:p w14:paraId="649499F0" w14:textId="0A44BE1F" w:rsidR="00C04F02" w:rsidRPr="00BE040B" w:rsidRDefault="00BE040B" w:rsidP="009C327D">
      <w:pPr>
        <w:pStyle w:val="s1"/>
        <w:spacing w:before="0" w:beforeAutospacing="0" w:after="0" w:afterAutospacing="0"/>
        <w:ind w:firstLine="426"/>
        <w:jc w:val="both"/>
        <w:rPr>
          <w:color w:val="22272F"/>
          <w:sz w:val="28"/>
          <w:szCs w:val="28"/>
        </w:rPr>
      </w:pPr>
      <w:r>
        <w:rPr>
          <w:color w:val="22272F"/>
          <w:sz w:val="28"/>
          <w:szCs w:val="28"/>
        </w:rPr>
        <w:t>6</w:t>
      </w:r>
      <w:r w:rsidR="00C04F02" w:rsidRPr="00BE040B">
        <w:rPr>
          <w:color w:val="22272F"/>
          <w:sz w:val="28"/>
          <w:szCs w:val="28"/>
        </w:rPr>
        <w:t>)</w:t>
      </w:r>
      <w:r w:rsidR="008A5486">
        <w:rPr>
          <w:color w:val="22272F"/>
          <w:sz w:val="28"/>
          <w:szCs w:val="28"/>
        </w:rPr>
        <w:t xml:space="preserve"> </w:t>
      </w:r>
      <w:r w:rsidR="00C04F02" w:rsidRPr="00BE040B">
        <w:rPr>
          <w:color w:val="22272F"/>
          <w:sz w:val="28"/>
          <w:szCs w:val="28"/>
        </w:rPr>
        <w:t>акт</w:t>
      </w:r>
      <w:r w:rsidR="008A5486">
        <w:rPr>
          <w:color w:val="22272F"/>
          <w:sz w:val="28"/>
          <w:szCs w:val="28"/>
        </w:rPr>
        <w:t xml:space="preserve"> </w:t>
      </w:r>
      <w:r w:rsidR="00C04F02" w:rsidRPr="00BE040B">
        <w:rPr>
          <w:color w:val="22272F"/>
          <w:sz w:val="28"/>
          <w:szCs w:val="28"/>
        </w:rPr>
        <w:t>приемки</w:t>
      </w:r>
      <w:r w:rsidR="008A5486">
        <w:rPr>
          <w:color w:val="22272F"/>
          <w:sz w:val="28"/>
          <w:szCs w:val="28"/>
        </w:rPr>
        <w:t xml:space="preserve"> </w:t>
      </w:r>
      <w:r w:rsidR="00C04F02" w:rsidRPr="00BE040B">
        <w:rPr>
          <w:color w:val="22272F"/>
          <w:sz w:val="28"/>
          <w:szCs w:val="28"/>
        </w:rPr>
        <w:t>выполненных</w:t>
      </w:r>
      <w:r w:rsidR="008A5486">
        <w:rPr>
          <w:color w:val="22272F"/>
          <w:sz w:val="28"/>
          <w:szCs w:val="28"/>
        </w:rPr>
        <w:t xml:space="preserve"> </w:t>
      </w:r>
      <w:r w:rsidR="00C04F02" w:rsidRPr="00BE040B">
        <w:rPr>
          <w:color w:val="22272F"/>
          <w:sz w:val="28"/>
          <w:szCs w:val="28"/>
        </w:rPr>
        <w:t>работ</w:t>
      </w:r>
      <w:r w:rsidR="008A5486">
        <w:rPr>
          <w:color w:val="22272F"/>
          <w:sz w:val="28"/>
          <w:szCs w:val="28"/>
        </w:rPr>
        <w:t xml:space="preserve"> </w:t>
      </w:r>
      <w:r w:rsidR="00C04F02" w:rsidRPr="00BE040B">
        <w:rPr>
          <w:color w:val="22272F"/>
          <w:sz w:val="28"/>
          <w:szCs w:val="28"/>
        </w:rPr>
        <w:t>по</w:t>
      </w:r>
      <w:r w:rsidR="008A5486">
        <w:rPr>
          <w:color w:val="22272F"/>
          <w:sz w:val="28"/>
          <w:szCs w:val="28"/>
        </w:rPr>
        <w:t xml:space="preserve"> </w:t>
      </w:r>
      <w:r w:rsidR="00C04F02" w:rsidRPr="00BE040B">
        <w:rPr>
          <w:color w:val="22272F"/>
          <w:sz w:val="28"/>
          <w:szCs w:val="28"/>
        </w:rPr>
        <w:t>сохранению</w:t>
      </w:r>
      <w:r w:rsidR="008A5486">
        <w:rPr>
          <w:color w:val="22272F"/>
          <w:sz w:val="28"/>
          <w:szCs w:val="28"/>
        </w:rPr>
        <w:t xml:space="preserve"> </w:t>
      </w:r>
      <w:r w:rsidR="00C04F02" w:rsidRPr="00BE040B">
        <w:rPr>
          <w:color w:val="22272F"/>
          <w:sz w:val="28"/>
          <w:szCs w:val="28"/>
        </w:rPr>
        <w:t>объекта</w:t>
      </w:r>
      <w:r w:rsidR="008A5486">
        <w:rPr>
          <w:color w:val="22272F"/>
          <w:sz w:val="28"/>
          <w:szCs w:val="28"/>
        </w:rPr>
        <w:t xml:space="preserve"> </w:t>
      </w:r>
      <w:r w:rsidR="00C04F02" w:rsidRPr="00BE040B">
        <w:rPr>
          <w:color w:val="22272F"/>
          <w:sz w:val="28"/>
          <w:szCs w:val="28"/>
        </w:rPr>
        <w:t>культурного</w:t>
      </w:r>
      <w:r w:rsidR="008A5486">
        <w:rPr>
          <w:color w:val="22272F"/>
          <w:sz w:val="28"/>
          <w:szCs w:val="28"/>
        </w:rPr>
        <w:t xml:space="preserve"> </w:t>
      </w:r>
      <w:r w:rsidR="00C04F02" w:rsidRPr="00BE040B">
        <w:rPr>
          <w:color w:val="22272F"/>
          <w:sz w:val="28"/>
          <w:szCs w:val="28"/>
        </w:rPr>
        <w:t>наследия,</w:t>
      </w:r>
      <w:r w:rsidR="008A5486">
        <w:rPr>
          <w:color w:val="22272F"/>
          <w:sz w:val="28"/>
          <w:szCs w:val="28"/>
        </w:rPr>
        <w:t xml:space="preserve"> </w:t>
      </w:r>
      <w:r w:rsidR="00C04F02" w:rsidRPr="00BE040B">
        <w:rPr>
          <w:color w:val="22272F"/>
          <w:sz w:val="28"/>
          <w:szCs w:val="28"/>
        </w:rPr>
        <w:t>утвержденный</w:t>
      </w:r>
      <w:r w:rsidR="008A5486">
        <w:rPr>
          <w:color w:val="22272F"/>
          <w:sz w:val="28"/>
          <w:szCs w:val="28"/>
        </w:rPr>
        <w:t xml:space="preserve"> </w:t>
      </w:r>
      <w:r w:rsidR="00C04F02" w:rsidRPr="00BE040B">
        <w:rPr>
          <w:color w:val="22272F"/>
          <w:sz w:val="28"/>
          <w:szCs w:val="28"/>
        </w:rPr>
        <w:t>соответствующим</w:t>
      </w:r>
      <w:r w:rsidR="008A5486">
        <w:rPr>
          <w:color w:val="22272F"/>
          <w:sz w:val="28"/>
          <w:szCs w:val="28"/>
        </w:rPr>
        <w:t xml:space="preserve"> </w:t>
      </w:r>
      <w:r w:rsidR="00C04F02" w:rsidRPr="00BE040B">
        <w:rPr>
          <w:color w:val="22272F"/>
          <w:sz w:val="28"/>
          <w:szCs w:val="28"/>
        </w:rPr>
        <w:t>органом</w:t>
      </w:r>
      <w:r w:rsidR="008A5486">
        <w:rPr>
          <w:color w:val="22272F"/>
          <w:sz w:val="28"/>
          <w:szCs w:val="28"/>
        </w:rPr>
        <w:t xml:space="preserve"> </w:t>
      </w:r>
      <w:r w:rsidR="00C04F02" w:rsidRPr="00BE040B">
        <w:rPr>
          <w:color w:val="22272F"/>
          <w:sz w:val="28"/>
          <w:szCs w:val="28"/>
        </w:rPr>
        <w:t>охраны</w:t>
      </w:r>
      <w:r w:rsidR="008A5486">
        <w:rPr>
          <w:color w:val="22272F"/>
          <w:sz w:val="28"/>
          <w:szCs w:val="28"/>
        </w:rPr>
        <w:t xml:space="preserve"> </w:t>
      </w:r>
      <w:r w:rsidR="00C04F02" w:rsidRPr="00BE040B">
        <w:rPr>
          <w:color w:val="22272F"/>
          <w:sz w:val="28"/>
          <w:szCs w:val="28"/>
        </w:rPr>
        <w:t>объектов</w:t>
      </w:r>
      <w:r w:rsidR="008A5486">
        <w:rPr>
          <w:color w:val="22272F"/>
          <w:sz w:val="28"/>
          <w:szCs w:val="28"/>
        </w:rPr>
        <w:t xml:space="preserve"> </w:t>
      </w:r>
      <w:r w:rsidR="00C04F02" w:rsidRPr="00BE040B">
        <w:rPr>
          <w:color w:val="22272F"/>
          <w:sz w:val="28"/>
          <w:szCs w:val="28"/>
        </w:rPr>
        <w:t>культурного</w:t>
      </w:r>
      <w:r w:rsidR="008A5486">
        <w:rPr>
          <w:color w:val="22272F"/>
          <w:sz w:val="28"/>
          <w:szCs w:val="28"/>
        </w:rPr>
        <w:t xml:space="preserve"> </w:t>
      </w:r>
      <w:r w:rsidR="00C04F02" w:rsidRPr="00BE040B">
        <w:rPr>
          <w:color w:val="22272F"/>
          <w:sz w:val="28"/>
          <w:szCs w:val="28"/>
        </w:rPr>
        <w:t>наследия,</w:t>
      </w:r>
      <w:r w:rsidR="008A5486">
        <w:rPr>
          <w:color w:val="22272F"/>
          <w:sz w:val="28"/>
          <w:szCs w:val="28"/>
        </w:rPr>
        <w:t xml:space="preserve"> </w:t>
      </w:r>
      <w:r w:rsidR="00C04F02" w:rsidRPr="00BE040B">
        <w:rPr>
          <w:color w:val="22272F"/>
          <w:sz w:val="28"/>
          <w:szCs w:val="28"/>
        </w:rPr>
        <w:t>определенным</w:t>
      </w:r>
      <w:r w:rsidR="008A5486">
        <w:rPr>
          <w:color w:val="22272F"/>
          <w:sz w:val="28"/>
          <w:szCs w:val="28"/>
        </w:rPr>
        <w:t xml:space="preserve"> </w:t>
      </w:r>
      <w:r w:rsidR="00C04F02" w:rsidRPr="00BE040B">
        <w:rPr>
          <w:color w:val="22272F"/>
          <w:sz w:val="28"/>
          <w:szCs w:val="28"/>
        </w:rPr>
        <w:t>Федеральным</w:t>
      </w:r>
      <w:r w:rsidR="008A5486">
        <w:rPr>
          <w:color w:val="22272F"/>
          <w:sz w:val="28"/>
          <w:szCs w:val="28"/>
        </w:rPr>
        <w:t xml:space="preserve"> </w:t>
      </w:r>
      <w:r w:rsidR="00C04F02" w:rsidRPr="00BE040B">
        <w:rPr>
          <w:color w:val="22272F"/>
          <w:sz w:val="28"/>
          <w:szCs w:val="28"/>
        </w:rPr>
        <w:t>законом</w:t>
      </w:r>
      <w:r w:rsidR="008A5486">
        <w:rPr>
          <w:color w:val="22272F"/>
          <w:sz w:val="28"/>
          <w:szCs w:val="28"/>
        </w:rPr>
        <w:t xml:space="preserve"> </w:t>
      </w:r>
      <w:r w:rsidR="00C04F02" w:rsidRPr="00BE040B">
        <w:rPr>
          <w:color w:val="22272F"/>
          <w:sz w:val="28"/>
          <w:szCs w:val="28"/>
        </w:rPr>
        <w:t>от</w:t>
      </w:r>
      <w:r w:rsidR="008A5486">
        <w:rPr>
          <w:color w:val="22272F"/>
          <w:sz w:val="28"/>
          <w:szCs w:val="28"/>
        </w:rPr>
        <w:t xml:space="preserve"> </w:t>
      </w:r>
      <w:r w:rsidR="00C04F02" w:rsidRPr="00BE040B">
        <w:rPr>
          <w:color w:val="22272F"/>
          <w:sz w:val="28"/>
          <w:szCs w:val="28"/>
        </w:rPr>
        <w:t>25</w:t>
      </w:r>
      <w:r w:rsidR="008A5486">
        <w:rPr>
          <w:color w:val="22272F"/>
          <w:sz w:val="28"/>
          <w:szCs w:val="28"/>
        </w:rPr>
        <w:t xml:space="preserve"> </w:t>
      </w:r>
      <w:r w:rsidR="00C04F02" w:rsidRPr="00BE040B">
        <w:rPr>
          <w:color w:val="22272F"/>
          <w:sz w:val="28"/>
          <w:szCs w:val="28"/>
        </w:rPr>
        <w:t>июня</w:t>
      </w:r>
      <w:r w:rsidR="008A5486">
        <w:rPr>
          <w:color w:val="22272F"/>
          <w:sz w:val="28"/>
          <w:szCs w:val="28"/>
        </w:rPr>
        <w:t xml:space="preserve"> </w:t>
      </w:r>
      <w:r w:rsidR="00C04F02" w:rsidRPr="00BE040B">
        <w:rPr>
          <w:color w:val="22272F"/>
          <w:sz w:val="28"/>
          <w:szCs w:val="28"/>
        </w:rPr>
        <w:t>2002</w:t>
      </w:r>
      <w:r w:rsidR="008A5486">
        <w:rPr>
          <w:color w:val="22272F"/>
          <w:sz w:val="28"/>
          <w:szCs w:val="28"/>
        </w:rPr>
        <w:t xml:space="preserve"> </w:t>
      </w:r>
      <w:r w:rsidR="00C04F02" w:rsidRPr="00BE040B">
        <w:rPr>
          <w:color w:val="22272F"/>
          <w:sz w:val="28"/>
          <w:szCs w:val="28"/>
        </w:rPr>
        <w:t>года</w:t>
      </w:r>
      <w:r w:rsidR="008A5486">
        <w:rPr>
          <w:color w:val="22272F"/>
          <w:sz w:val="28"/>
          <w:szCs w:val="28"/>
        </w:rPr>
        <w:t xml:space="preserve"> № </w:t>
      </w:r>
      <w:r w:rsidR="00C04F02" w:rsidRPr="00BE040B">
        <w:rPr>
          <w:color w:val="22272F"/>
          <w:sz w:val="28"/>
          <w:szCs w:val="28"/>
        </w:rPr>
        <w:t>73-ФЗ</w:t>
      </w:r>
      <w:r w:rsidR="008A5486">
        <w:rPr>
          <w:color w:val="22272F"/>
          <w:sz w:val="28"/>
          <w:szCs w:val="28"/>
        </w:rPr>
        <w:t xml:space="preserve"> </w:t>
      </w:r>
      <w:r w:rsidR="00840359">
        <w:rPr>
          <w:color w:val="22272F"/>
          <w:sz w:val="28"/>
          <w:szCs w:val="28"/>
        </w:rPr>
        <w:t>«</w:t>
      </w:r>
      <w:r w:rsidR="00C04F02" w:rsidRPr="00BE040B">
        <w:rPr>
          <w:color w:val="22272F"/>
          <w:sz w:val="28"/>
          <w:szCs w:val="28"/>
        </w:rPr>
        <w:t>Об</w:t>
      </w:r>
      <w:r w:rsidR="008A5486">
        <w:rPr>
          <w:color w:val="22272F"/>
          <w:sz w:val="28"/>
          <w:szCs w:val="28"/>
        </w:rPr>
        <w:t xml:space="preserve"> </w:t>
      </w:r>
      <w:r w:rsidR="00C04F02" w:rsidRPr="00BE040B">
        <w:rPr>
          <w:color w:val="22272F"/>
          <w:sz w:val="28"/>
          <w:szCs w:val="28"/>
        </w:rPr>
        <w:t>объектах</w:t>
      </w:r>
      <w:r w:rsidR="008A5486">
        <w:rPr>
          <w:color w:val="22272F"/>
          <w:sz w:val="28"/>
          <w:szCs w:val="28"/>
        </w:rPr>
        <w:t xml:space="preserve"> </w:t>
      </w:r>
      <w:r w:rsidR="00C04F02" w:rsidRPr="00BE040B">
        <w:rPr>
          <w:color w:val="22272F"/>
          <w:sz w:val="28"/>
          <w:szCs w:val="28"/>
        </w:rPr>
        <w:t>культурного</w:t>
      </w:r>
      <w:r w:rsidR="008A5486">
        <w:rPr>
          <w:color w:val="22272F"/>
          <w:sz w:val="28"/>
          <w:szCs w:val="28"/>
        </w:rPr>
        <w:t xml:space="preserve"> </w:t>
      </w:r>
      <w:r w:rsidR="00C04F02" w:rsidRPr="00BE040B">
        <w:rPr>
          <w:color w:val="22272F"/>
          <w:sz w:val="28"/>
          <w:szCs w:val="28"/>
        </w:rPr>
        <w:t>наследия</w:t>
      </w:r>
      <w:r w:rsidR="008A5486">
        <w:rPr>
          <w:color w:val="22272F"/>
          <w:sz w:val="28"/>
          <w:szCs w:val="28"/>
        </w:rPr>
        <w:t xml:space="preserve"> </w:t>
      </w:r>
      <w:r w:rsidR="00C04F02" w:rsidRPr="00BE040B">
        <w:rPr>
          <w:color w:val="22272F"/>
          <w:sz w:val="28"/>
          <w:szCs w:val="28"/>
        </w:rPr>
        <w:t>(памятниках</w:t>
      </w:r>
      <w:r w:rsidR="008A5486">
        <w:rPr>
          <w:color w:val="22272F"/>
          <w:sz w:val="28"/>
          <w:szCs w:val="28"/>
        </w:rPr>
        <w:t xml:space="preserve"> </w:t>
      </w:r>
      <w:r w:rsidR="00C04F02" w:rsidRPr="00BE040B">
        <w:rPr>
          <w:color w:val="22272F"/>
          <w:sz w:val="28"/>
          <w:szCs w:val="28"/>
        </w:rPr>
        <w:t>истории</w:t>
      </w:r>
      <w:r w:rsidR="008A5486">
        <w:rPr>
          <w:color w:val="22272F"/>
          <w:sz w:val="28"/>
          <w:szCs w:val="28"/>
        </w:rPr>
        <w:t xml:space="preserve"> </w:t>
      </w:r>
      <w:r w:rsidR="00C04F02" w:rsidRPr="00BE040B">
        <w:rPr>
          <w:color w:val="22272F"/>
          <w:sz w:val="28"/>
          <w:szCs w:val="28"/>
        </w:rPr>
        <w:t>и</w:t>
      </w:r>
      <w:r w:rsidR="008A5486">
        <w:rPr>
          <w:color w:val="22272F"/>
          <w:sz w:val="28"/>
          <w:szCs w:val="28"/>
        </w:rPr>
        <w:t xml:space="preserve"> </w:t>
      </w:r>
      <w:r w:rsidR="00C04F02" w:rsidRPr="00BE040B">
        <w:rPr>
          <w:color w:val="22272F"/>
          <w:sz w:val="28"/>
          <w:szCs w:val="28"/>
        </w:rPr>
        <w:t>культуры)</w:t>
      </w:r>
      <w:r w:rsidR="008A5486">
        <w:rPr>
          <w:color w:val="22272F"/>
          <w:sz w:val="28"/>
          <w:szCs w:val="28"/>
        </w:rPr>
        <w:t xml:space="preserve"> </w:t>
      </w:r>
      <w:r w:rsidR="00C04F02" w:rsidRPr="00BE040B">
        <w:rPr>
          <w:color w:val="22272F"/>
          <w:sz w:val="28"/>
          <w:szCs w:val="28"/>
        </w:rPr>
        <w:t>народов</w:t>
      </w:r>
      <w:r w:rsidR="008A5486">
        <w:rPr>
          <w:color w:val="22272F"/>
          <w:sz w:val="28"/>
          <w:szCs w:val="28"/>
        </w:rPr>
        <w:t xml:space="preserve"> </w:t>
      </w:r>
      <w:r w:rsidR="00C04F02" w:rsidRPr="00BE040B">
        <w:rPr>
          <w:color w:val="22272F"/>
          <w:sz w:val="28"/>
          <w:szCs w:val="28"/>
        </w:rPr>
        <w:t>Российской</w:t>
      </w:r>
      <w:r w:rsidR="008A5486">
        <w:rPr>
          <w:color w:val="22272F"/>
          <w:sz w:val="28"/>
          <w:szCs w:val="28"/>
        </w:rPr>
        <w:t xml:space="preserve"> </w:t>
      </w:r>
      <w:r w:rsidR="00C04F02" w:rsidRPr="00BE040B">
        <w:rPr>
          <w:color w:val="22272F"/>
          <w:sz w:val="28"/>
          <w:szCs w:val="28"/>
        </w:rPr>
        <w:t>Федерации</w:t>
      </w:r>
      <w:r w:rsidR="00840359">
        <w:rPr>
          <w:color w:val="22272F"/>
          <w:sz w:val="28"/>
          <w:szCs w:val="28"/>
        </w:rPr>
        <w:t>»</w:t>
      </w:r>
      <w:r w:rsidR="00C04F02" w:rsidRPr="00BE040B">
        <w:rPr>
          <w:color w:val="22272F"/>
          <w:sz w:val="28"/>
          <w:szCs w:val="28"/>
        </w:rPr>
        <w:t>,</w:t>
      </w:r>
      <w:r w:rsidR="008A5486">
        <w:rPr>
          <w:color w:val="22272F"/>
          <w:sz w:val="28"/>
          <w:szCs w:val="28"/>
        </w:rPr>
        <w:t xml:space="preserve"> </w:t>
      </w:r>
      <w:r w:rsidR="00C04F02" w:rsidRPr="00BE040B">
        <w:rPr>
          <w:color w:val="22272F"/>
          <w:sz w:val="28"/>
          <w:szCs w:val="28"/>
        </w:rPr>
        <w:t>при</w:t>
      </w:r>
      <w:r w:rsidR="008A5486">
        <w:rPr>
          <w:color w:val="22272F"/>
          <w:sz w:val="28"/>
          <w:szCs w:val="28"/>
        </w:rPr>
        <w:t xml:space="preserve"> </w:t>
      </w:r>
      <w:r w:rsidR="00C04F02" w:rsidRPr="00BE040B">
        <w:rPr>
          <w:color w:val="22272F"/>
          <w:sz w:val="28"/>
          <w:szCs w:val="28"/>
        </w:rPr>
        <w:t>проведении</w:t>
      </w:r>
      <w:r w:rsidR="008A5486">
        <w:rPr>
          <w:color w:val="22272F"/>
          <w:sz w:val="28"/>
          <w:szCs w:val="28"/>
        </w:rPr>
        <w:t xml:space="preserve"> </w:t>
      </w:r>
      <w:r w:rsidR="00C04F02" w:rsidRPr="00BE040B">
        <w:rPr>
          <w:color w:val="22272F"/>
          <w:sz w:val="28"/>
          <w:szCs w:val="28"/>
        </w:rPr>
        <w:t>реставрации,</w:t>
      </w:r>
      <w:r w:rsidR="008A5486">
        <w:rPr>
          <w:color w:val="22272F"/>
          <w:sz w:val="28"/>
          <w:szCs w:val="28"/>
        </w:rPr>
        <w:t xml:space="preserve"> </w:t>
      </w:r>
      <w:r w:rsidR="00C04F02" w:rsidRPr="00BE040B">
        <w:rPr>
          <w:color w:val="22272F"/>
          <w:sz w:val="28"/>
          <w:szCs w:val="28"/>
        </w:rPr>
        <w:t>консервации,</w:t>
      </w:r>
      <w:r w:rsidR="008A5486">
        <w:rPr>
          <w:color w:val="22272F"/>
          <w:sz w:val="28"/>
          <w:szCs w:val="28"/>
        </w:rPr>
        <w:t xml:space="preserve"> </w:t>
      </w:r>
      <w:r w:rsidR="00C04F02" w:rsidRPr="00BE040B">
        <w:rPr>
          <w:color w:val="22272F"/>
          <w:sz w:val="28"/>
          <w:szCs w:val="28"/>
        </w:rPr>
        <w:t>ремонта</w:t>
      </w:r>
      <w:r w:rsidR="008A5486">
        <w:rPr>
          <w:color w:val="22272F"/>
          <w:sz w:val="28"/>
          <w:szCs w:val="28"/>
        </w:rPr>
        <w:t xml:space="preserve"> </w:t>
      </w:r>
      <w:r w:rsidR="00C04F02" w:rsidRPr="00BE040B">
        <w:rPr>
          <w:color w:val="22272F"/>
          <w:sz w:val="28"/>
          <w:szCs w:val="28"/>
        </w:rPr>
        <w:t>этого</w:t>
      </w:r>
      <w:r w:rsidR="008A5486">
        <w:rPr>
          <w:color w:val="22272F"/>
          <w:sz w:val="28"/>
          <w:szCs w:val="28"/>
        </w:rPr>
        <w:t xml:space="preserve"> </w:t>
      </w:r>
      <w:r w:rsidR="00C04F02" w:rsidRPr="00BE040B">
        <w:rPr>
          <w:color w:val="22272F"/>
          <w:sz w:val="28"/>
          <w:szCs w:val="28"/>
        </w:rPr>
        <w:t>объекта</w:t>
      </w:r>
      <w:r w:rsidR="008A5486">
        <w:rPr>
          <w:color w:val="22272F"/>
          <w:sz w:val="28"/>
          <w:szCs w:val="28"/>
        </w:rPr>
        <w:t xml:space="preserve"> </w:t>
      </w:r>
      <w:r w:rsidR="00C04F02" w:rsidRPr="00BE040B">
        <w:rPr>
          <w:color w:val="22272F"/>
          <w:sz w:val="28"/>
          <w:szCs w:val="28"/>
        </w:rPr>
        <w:t>и</w:t>
      </w:r>
      <w:r w:rsidR="008A5486">
        <w:rPr>
          <w:color w:val="22272F"/>
          <w:sz w:val="28"/>
          <w:szCs w:val="28"/>
        </w:rPr>
        <w:t xml:space="preserve"> </w:t>
      </w:r>
      <w:r w:rsidR="00C04F02" w:rsidRPr="00BE040B">
        <w:rPr>
          <w:color w:val="22272F"/>
          <w:sz w:val="28"/>
          <w:szCs w:val="28"/>
        </w:rPr>
        <w:t>его</w:t>
      </w:r>
      <w:r w:rsidR="008A5486">
        <w:rPr>
          <w:color w:val="22272F"/>
          <w:sz w:val="28"/>
          <w:szCs w:val="28"/>
        </w:rPr>
        <w:t xml:space="preserve"> </w:t>
      </w:r>
      <w:r w:rsidR="00C04F02" w:rsidRPr="00BE040B">
        <w:rPr>
          <w:color w:val="22272F"/>
          <w:sz w:val="28"/>
          <w:szCs w:val="28"/>
        </w:rPr>
        <w:t>приспособления</w:t>
      </w:r>
      <w:r w:rsidR="008A5486">
        <w:rPr>
          <w:color w:val="22272F"/>
          <w:sz w:val="28"/>
          <w:szCs w:val="28"/>
        </w:rPr>
        <w:t xml:space="preserve"> </w:t>
      </w:r>
      <w:r w:rsidR="00C04F02" w:rsidRPr="00BE040B">
        <w:rPr>
          <w:color w:val="22272F"/>
          <w:sz w:val="28"/>
          <w:szCs w:val="28"/>
        </w:rPr>
        <w:t>для</w:t>
      </w:r>
      <w:r w:rsidR="008A5486">
        <w:rPr>
          <w:color w:val="22272F"/>
          <w:sz w:val="28"/>
          <w:szCs w:val="28"/>
        </w:rPr>
        <w:t xml:space="preserve"> </w:t>
      </w:r>
      <w:r w:rsidR="00C04F02" w:rsidRPr="00BE040B">
        <w:rPr>
          <w:color w:val="22272F"/>
          <w:sz w:val="28"/>
          <w:szCs w:val="28"/>
        </w:rPr>
        <w:t>современного</w:t>
      </w:r>
      <w:r w:rsidR="008A5486">
        <w:rPr>
          <w:color w:val="22272F"/>
          <w:sz w:val="28"/>
          <w:szCs w:val="28"/>
        </w:rPr>
        <w:t xml:space="preserve"> </w:t>
      </w:r>
      <w:r w:rsidR="00103116">
        <w:rPr>
          <w:color w:val="22272F"/>
          <w:sz w:val="28"/>
          <w:szCs w:val="28"/>
        </w:rPr>
        <w:t>использования;</w:t>
      </w:r>
      <w:r w:rsidR="008A5486">
        <w:rPr>
          <w:color w:val="22272F"/>
          <w:sz w:val="28"/>
          <w:szCs w:val="28"/>
        </w:rPr>
        <w:t xml:space="preserve"> </w:t>
      </w:r>
    </w:p>
    <w:p w14:paraId="33E277B6" w14:textId="2AB03687" w:rsidR="00C04F02" w:rsidRPr="00103116" w:rsidRDefault="00103116" w:rsidP="009C327D">
      <w:pPr>
        <w:pStyle w:val="s1"/>
        <w:spacing w:before="0" w:beforeAutospacing="0" w:after="0" w:afterAutospacing="0"/>
        <w:ind w:firstLine="426"/>
        <w:jc w:val="both"/>
        <w:rPr>
          <w:color w:val="22272F"/>
          <w:sz w:val="28"/>
          <w:szCs w:val="28"/>
        </w:rPr>
      </w:pPr>
      <w:r>
        <w:rPr>
          <w:color w:val="22272F"/>
          <w:sz w:val="28"/>
          <w:szCs w:val="28"/>
        </w:rPr>
        <w:t>7</w:t>
      </w:r>
      <w:r w:rsidR="00C04F02" w:rsidRPr="00103116">
        <w:rPr>
          <w:color w:val="22272F"/>
          <w:sz w:val="28"/>
          <w:szCs w:val="28"/>
        </w:rPr>
        <w:t>)</w:t>
      </w:r>
      <w:r w:rsidR="008A5486">
        <w:rPr>
          <w:color w:val="22272F"/>
          <w:sz w:val="28"/>
          <w:szCs w:val="28"/>
        </w:rPr>
        <w:t xml:space="preserve"> </w:t>
      </w:r>
      <w:r w:rsidR="00C04F02" w:rsidRPr="00103116">
        <w:rPr>
          <w:color w:val="22272F"/>
          <w:sz w:val="28"/>
          <w:szCs w:val="28"/>
        </w:rPr>
        <w:t>технический</w:t>
      </w:r>
      <w:r w:rsidR="008A5486">
        <w:rPr>
          <w:color w:val="22272F"/>
          <w:sz w:val="28"/>
          <w:szCs w:val="28"/>
        </w:rPr>
        <w:t xml:space="preserve"> </w:t>
      </w:r>
      <w:r w:rsidR="00C04F02" w:rsidRPr="00103116">
        <w:rPr>
          <w:color w:val="22272F"/>
          <w:sz w:val="28"/>
          <w:szCs w:val="28"/>
        </w:rPr>
        <w:t>план</w:t>
      </w:r>
      <w:r w:rsidR="008A5486">
        <w:rPr>
          <w:color w:val="22272F"/>
          <w:sz w:val="28"/>
          <w:szCs w:val="28"/>
        </w:rPr>
        <w:t xml:space="preserve"> </w:t>
      </w:r>
      <w:r w:rsidR="00C04F02" w:rsidRPr="00103116">
        <w:rPr>
          <w:color w:val="22272F"/>
          <w:sz w:val="28"/>
          <w:szCs w:val="28"/>
        </w:rPr>
        <w:t>объекта</w:t>
      </w:r>
      <w:r w:rsidR="008A5486">
        <w:rPr>
          <w:color w:val="22272F"/>
          <w:sz w:val="28"/>
          <w:szCs w:val="28"/>
        </w:rPr>
        <w:t xml:space="preserve"> </w:t>
      </w:r>
      <w:r w:rsidR="00C04F02" w:rsidRPr="00103116">
        <w:rPr>
          <w:color w:val="22272F"/>
          <w:sz w:val="28"/>
          <w:szCs w:val="28"/>
        </w:rPr>
        <w:t>капитального</w:t>
      </w:r>
      <w:r w:rsidR="008A5486">
        <w:rPr>
          <w:color w:val="22272F"/>
          <w:sz w:val="28"/>
          <w:szCs w:val="28"/>
        </w:rPr>
        <w:t xml:space="preserve"> </w:t>
      </w:r>
      <w:r w:rsidR="00C04F02" w:rsidRPr="00103116">
        <w:rPr>
          <w:color w:val="22272F"/>
          <w:sz w:val="28"/>
          <w:szCs w:val="28"/>
        </w:rPr>
        <w:t>строительства,</w:t>
      </w:r>
      <w:r w:rsidR="008A5486">
        <w:rPr>
          <w:color w:val="22272F"/>
          <w:sz w:val="28"/>
          <w:szCs w:val="28"/>
        </w:rPr>
        <w:t xml:space="preserve"> </w:t>
      </w:r>
      <w:r w:rsidR="00C04F02" w:rsidRPr="00103116">
        <w:rPr>
          <w:color w:val="22272F"/>
          <w:sz w:val="28"/>
          <w:szCs w:val="28"/>
        </w:rPr>
        <w:t>подготовленный</w:t>
      </w:r>
      <w:r w:rsidR="008A5486">
        <w:rPr>
          <w:color w:val="22272F"/>
          <w:sz w:val="28"/>
          <w:szCs w:val="28"/>
        </w:rPr>
        <w:t xml:space="preserve"> </w:t>
      </w:r>
      <w:r w:rsidR="00C04F02" w:rsidRPr="00103116">
        <w:rPr>
          <w:color w:val="22272F"/>
          <w:sz w:val="28"/>
          <w:szCs w:val="28"/>
        </w:rPr>
        <w:t>в</w:t>
      </w:r>
      <w:r w:rsidR="008A5486">
        <w:rPr>
          <w:color w:val="22272F"/>
          <w:sz w:val="28"/>
          <w:szCs w:val="28"/>
        </w:rPr>
        <w:t xml:space="preserve"> </w:t>
      </w:r>
      <w:r w:rsidR="00C04F02" w:rsidRPr="00103116">
        <w:rPr>
          <w:color w:val="22272F"/>
          <w:sz w:val="28"/>
          <w:szCs w:val="28"/>
        </w:rPr>
        <w:t>соответствии</w:t>
      </w:r>
      <w:r w:rsidR="008A5486">
        <w:rPr>
          <w:color w:val="22272F"/>
          <w:sz w:val="28"/>
          <w:szCs w:val="28"/>
        </w:rPr>
        <w:t xml:space="preserve"> </w:t>
      </w:r>
      <w:r w:rsidR="00C04F02" w:rsidRPr="00103116">
        <w:rPr>
          <w:color w:val="22272F"/>
          <w:sz w:val="28"/>
          <w:szCs w:val="28"/>
        </w:rPr>
        <w:t>с</w:t>
      </w:r>
      <w:r w:rsidR="008A5486">
        <w:rPr>
          <w:color w:val="22272F"/>
          <w:sz w:val="28"/>
          <w:szCs w:val="28"/>
        </w:rPr>
        <w:t xml:space="preserve"> </w:t>
      </w:r>
      <w:r w:rsidR="00C04F02" w:rsidRPr="00103116">
        <w:rPr>
          <w:color w:val="22272F"/>
          <w:sz w:val="28"/>
          <w:szCs w:val="28"/>
        </w:rPr>
        <w:t>Федеральным</w:t>
      </w:r>
      <w:r w:rsidR="008A5486">
        <w:rPr>
          <w:color w:val="22272F"/>
          <w:sz w:val="28"/>
          <w:szCs w:val="28"/>
        </w:rPr>
        <w:t xml:space="preserve"> </w:t>
      </w:r>
      <w:r w:rsidR="00C04F02" w:rsidRPr="00103116">
        <w:rPr>
          <w:color w:val="22272F"/>
          <w:sz w:val="28"/>
          <w:szCs w:val="28"/>
        </w:rPr>
        <w:t>законом</w:t>
      </w:r>
      <w:r w:rsidR="008A5486">
        <w:rPr>
          <w:color w:val="22272F"/>
          <w:sz w:val="28"/>
          <w:szCs w:val="28"/>
        </w:rPr>
        <w:t xml:space="preserve"> </w:t>
      </w:r>
      <w:r w:rsidR="00C04F02" w:rsidRPr="00103116">
        <w:rPr>
          <w:color w:val="22272F"/>
          <w:sz w:val="28"/>
          <w:szCs w:val="28"/>
        </w:rPr>
        <w:t>от</w:t>
      </w:r>
      <w:r w:rsidR="008A5486">
        <w:rPr>
          <w:color w:val="22272F"/>
          <w:sz w:val="28"/>
          <w:szCs w:val="28"/>
        </w:rPr>
        <w:t xml:space="preserve"> </w:t>
      </w:r>
      <w:r w:rsidR="00C04F02" w:rsidRPr="00103116">
        <w:rPr>
          <w:color w:val="22272F"/>
          <w:sz w:val="28"/>
          <w:szCs w:val="28"/>
        </w:rPr>
        <w:t>13</w:t>
      </w:r>
      <w:r w:rsidR="008A5486">
        <w:rPr>
          <w:color w:val="22272F"/>
          <w:sz w:val="28"/>
          <w:szCs w:val="28"/>
        </w:rPr>
        <w:t xml:space="preserve"> </w:t>
      </w:r>
      <w:r w:rsidR="00C04F02" w:rsidRPr="00103116">
        <w:rPr>
          <w:color w:val="22272F"/>
          <w:sz w:val="28"/>
          <w:szCs w:val="28"/>
        </w:rPr>
        <w:t>июля</w:t>
      </w:r>
      <w:r w:rsidR="008A5486">
        <w:rPr>
          <w:color w:val="22272F"/>
          <w:sz w:val="28"/>
          <w:szCs w:val="28"/>
        </w:rPr>
        <w:t xml:space="preserve"> </w:t>
      </w:r>
      <w:r w:rsidR="00C04F02" w:rsidRPr="00103116">
        <w:rPr>
          <w:color w:val="22272F"/>
          <w:sz w:val="28"/>
          <w:szCs w:val="28"/>
        </w:rPr>
        <w:t>2015</w:t>
      </w:r>
      <w:r w:rsidR="008A5486">
        <w:rPr>
          <w:color w:val="22272F"/>
          <w:sz w:val="28"/>
          <w:szCs w:val="28"/>
        </w:rPr>
        <w:t xml:space="preserve"> </w:t>
      </w:r>
      <w:r w:rsidR="00C04F02" w:rsidRPr="00103116">
        <w:rPr>
          <w:color w:val="22272F"/>
          <w:sz w:val="28"/>
          <w:szCs w:val="28"/>
        </w:rPr>
        <w:t>года</w:t>
      </w:r>
      <w:r w:rsidR="008A5486">
        <w:rPr>
          <w:color w:val="22272F"/>
          <w:sz w:val="28"/>
          <w:szCs w:val="28"/>
        </w:rPr>
        <w:t xml:space="preserve"> № </w:t>
      </w:r>
      <w:r w:rsidR="00C04F02" w:rsidRPr="00103116">
        <w:rPr>
          <w:color w:val="22272F"/>
          <w:sz w:val="28"/>
          <w:szCs w:val="28"/>
        </w:rPr>
        <w:t>218-ФЗ</w:t>
      </w:r>
      <w:r w:rsidR="008A5486">
        <w:rPr>
          <w:color w:val="22272F"/>
          <w:sz w:val="28"/>
          <w:szCs w:val="28"/>
        </w:rPr>
        <w:t xml:space="preserve"> </w:t>
      </w:r>
      <w:r w:rsidR="00840359">
        <w:rPr>
          <w:color w:val="22272F"/>
          <w:sz w:val="28"/>
          <w:szCs w:val="28"/>
        </w:rPr>
        <w:t>«</w:t>
      </w:r>
      <w:r w:rsidR="00C04F02" w:rsidRPr="00103116">
        <w:rPr>
          <w:color w:val="22272F"/>
          <w:sz w:val="28"/>
          <w:szCs w:val="28"/>
        </w:rPr>
        <w:t>О</w:t>
      </w:r>
      <w:r w:rsidR="008A5486">
        <w:rPr>
          <w:color w:val="22272F"/>
          <w:sz w:val="28"/>
          <w:szCs w:val="28"/>
        </w:rPr>
        <w:t xml:space="preserve"> </w:t>
      </w:r>
      <w:r w:rsidR="00C04F02" w:rsidRPr="00103116">
        <w:rPr>
          <w:color w:val="22272F"/>
          <w:sz w:val="28"/>
          <w:szCs w:val="28"/>
        </w:rPr>
        <w:t>государственной</w:t>
      </w:r>
      <w:r w:rsidR="008A5486">
        <w:rPr>
          <w:color w:val="22272F"/>
          <w:sz w:val="28"/>
          <w:szCs w:val="28"/>
        </w:rPr>
        <w:t xml:space="preserve"> </w:t>
      </w:r>
      <w:r w:rsidR="00C04F02" w:rsidRPr="00103116">
        <w:rPr>
          <w:color w:val="22272F"/>
          <w:sz w:val="28"/>
          <w:szCs w:val="28"/>
        </w:rPr>
        <w:t>регистрации</w:t>
      </w:r>
      <w:r w:rsidR="008A5486">
        <w:rPr>
          <w:color w:val="22272F"/>
          <w:sz w:val="28"/>
          <w:szCs w:val="28"/>
        </w:rPr>
        <w:t xml:space="preserve"> </w:t>
      </w:r>
      <w:r w:rsidR="00C04F02" w:rsidRPr="00103116">
        <w:rPr>
          <w:color w:val="22272F"/>
          <w:sz w:val="28"/>
          <w:szCs w:val="28"/>
        </w:rPr>
        <w:t>недвижимости</w:t>
      </w:r>
      <w:r w:rsidR="00840359">
        <w:rPr>
          <w:color w:val="22272F"/>
          <w:sz w:val="28"/>
          <w:szCs w:val="28"/>
        </w:rPr>
        <w:t>»</w:t>
      </w:r>
      <w:r w:rsidR="00C04F02" w:rsidRPr="00103116">
        <w:rPr>
          <w:color w:val="22272F"/>
          <w:sz w:val="28"/>
          <w:szCs w:val="28"/>
        </w:rPr>
        <w:t>,</w:t>
      </w:r>
      <w:r w:rsidR="008A5486">
        <w:rPr>
          <w:color w:val="22272F"/>
          <w:sz w:val="28"/>
          <w:szCs w:val="28"/>
        </w:rPr>
        <w:t xml:space="preserve"> </w:t>
      </w:r>
      <w:r w:rsidR="00C04F02" w:rsidRPr="00103116">
        <w:rPr>
          <w:color w:val="22272F"/>
          <w:sz w:val="28"/>
          <w:szCs w:val="28"/>
        </w:rPr>
        <w:t>за</w:t>
      </w:r>
      <w:r w:rsidR="008A5486">
        <w:rPr>
          <w:color w:val="22272F"/>
          <w:sz w:val="28"/>
          <w:szCs w:val="28"/>
        </w:rPr>
        <w:t xml:space="preserve"> </w:t>
      </w:r>
      <w:r w:rsidR="00C04F02" w:rsidRPr="00103116">
        <w:rPr>
          <w:color w:val="22272F"/>
          <w:sz w:val="28"/>
          <w:szCs w:val="28"/>
        </w:rPr>
        <w:t>исключением</w:t>
      </w:r>
      <w:r w:rsidR="008A5486">
        <w:rPr>
          <w:color w:val="22272F"/>
          <w:sz w:val="28"/>
          <w:szCs w:val="28"/>
        </w:rPr>
        <w:t xml:space="preserve"> </w:t>
      </w:r>
      <w:r w:rsidR="00C04F02" w:rsidRPr="00103116">
        <w:rPr>
          <w:color w:val="22272F"/>
          <w:sz w:val="28"/>
          <w:szCs w:val="28"/>
        </w:rPr>
        <w:t>ввода</w:t>
      </w:r>
      <w:r w:rsidR="008A5486">
        <w:rPr>
          <w:color w:val="22272F"/>
          <w:sz w:val="28"/>
          <w:szCs w:val="28"/>
        </w:rPr>
        <w:t xml:space="preserve"> </w:t>
      </w:r>
      <w:r w:rsidR="00C04F02" w:rsidRPr="00103116">
        <w:rPr>
          <w:color w:val="22272F"/>
          <w:sz w:val="28"/>
          <w:szCs w:val="28"/>
        </w:rPr>
        <w:t>в</w:t>
      </w:r>
      <w:r w:rsidR="008A5486">
        <w:rPr>
          <w:color w:val="22272F"/>
          <w:sz w:val="28"/>
          <w:szCs w:val="28"/>
        </w:rPr>
        <w:t xml:space="preserve"> </w:t>
      </w:r>
      <w:r w:rsidR="00C04F02" w:rsidRPr="00103116">
        <w:rPr>
          <w:color w:val="22272F"/>
          <w:sz w:val="28"/>
          <w:szCs w:val="28"/>
        </w:rPr>
        <w:t>эксплуатацию</w:t>
      </w:r>
      <w:r w:rsidR="008A5486">
        <w:rPr>
          <w:color w:val="22272F"/>
          <w:sz w:val="28"/>
          <w:szCs w:val="28"/>
        </w:rPr>
        <w:t xml:space="preserve"> </w:t>
      </w:r>
      <w:r w:rsidR="00C04F02" w:rsidRPr="00103116">
        <w:rPr>
          <w:color w:val="22272F"/>
          <w:sz w:val="28"/>
          <w:szCs w:val="28"/>
        </w:rPr>
        <w:t>объекта</w:t>
      </w:r>
      <w:r w:rsidR="008A5486">
        <w:rPr>
          <w:color w:val="22272F"/>
          <w:sz w:val="28"/>
          <w:szCs w:val="28"/>
        </w:rPr>
        <w:t xml:space="preserve"> </w:t>
      </w:r>
      <w:r w:rsidR="00C04F02" w:rsidRPr="00103116">
        <w:rPr>
          <w:color w:val="22272F"/>
          <w:sz w:val="28"/>
          <w:szCs w:val="28"/>
        </w:rPr>
        <w:t>капитального</w:t>
      </w:r>
      <w:r w:rsidR="008A5486">
        <w:rPr>
          <w:color w:val="22272F"/>
          <w:sz w:val="28"/>
          <w:szCs w:val="28"/>
        </w:rPr>
        <w:t xml:space="preserve"> </w:t>
      </w:r>
      <w:r w:rsidR="00C04F02" w:rsidRPr="00103116">
        <w:rPr>
          <w:color w:val="22272F"/>
          <w:sz w:val="28"/>
          <w:szCs w:val="28"/>
        </w:rPr>
        <w:t>строительства,</w:t>
      </w:r>
      <w:r w:rsidR="008A5486">
        <w:rPr>
          <w:color w:val="22272F"/>
          <w:sz w:val="28"/>
          <w:szCs w:val="28"/>
        </w:rPr>
        <w:t xml:space="preserve"> </w:t>
      </w:r>
      <w:r w:rsidR="00C04F02" w:rsidRPr="00103116">
        <w:rPr>
          <w:color w:val="22272F"/>
          <w:sz w:val="28"/>
          <w:szCs w:val="28"/>
        </w:rPr>
        <w:t>в</w:t>
      </w:r>
      <w:r w:rsidR="008A5486">
        <w:rPr>
          <w:color w:val="22272F"/>
          <w:sz w:val="28"/>
          <w:szCs w:val="28"/>
        </w:rPr>
        <w:t xml:space="preserve"> </w:t>
      </w:r>
      <w:r w:rsidR="00C04F02" w:rsidRPr="00103116">
        <w:rPr>
          <w:color w:val="22272F"/>
          <w:sz w:val="28"/>
          <w:szCs w:val="28"/>
        </w:rPr>
        <w:t>отношении</w:t>
      </w:r>
      <w:r w:rsidR="008A5486">
        <w:rPr>
          <w:color w:val="22272F"/>
          <w:sz w:val="28"/>
          <w:szCs w:val="28"/>
        </w:rPr>
        <w:t xml:space="preserve"> </w:t>
      </w:r>
      <w:r w:rsidR="00C04F02" w:rsidRPr="00103116">
        <w:rPr>
          <w:color w:val="22272F"/>
          <w:sz w:val="28"/>
          <w:szCs w:val="28"/>
        </w:rPr>
        <w:t>которого</w:t>
      </w:r>
      <w:r w:rsidR="008A5486">
        <w:rPr>
          <w:color w:val="22272F"/>
          <w:sz w:val="28"/>
          <w:szCs w:val="28"/>
        </w:rPr>
        <w:t xml:space="preserve"> </w:t>
      </w:r>
      <w:r w:rsidR="00C04F02" w:rsidRPr="00103116">
        <w:rPr>
          <w:color w:val="22272F"/>
          <w:sz w:val="28"/>
          <w:szCs w:val="28"/>
        </w:rPr>
        <w:t>в</w:t>
      </w:r>
      <w:r w:rsidR="008A5486">
        <w:rPr>
          <w:color w:val="22272F"/>
          <w:sz w:val="28"/>
          <w:szCs w:val="28"/>
        </w:rPr>
        <w:t xml:space="preserve"> </w:t>
      </w:r>
      <w:r w:rsidR="00C04F02" w:rsidRPr="00103116">
        <w:rPr>
          <w:color w:val="22272F"/>
          <w:sz w:val="28"/>
          <w:szCs w:val="28"/>
        </w:rPr>
        <w:t>соответствии</w:t>
      </w:r>
      <w:r w:rsidR="008A5486">
        <w:rPr>
          <w:color w:val="22272F"/>
          <w:sz w:val="28"/>
          <w:szCs w:val="28"/>
        </w:rPr>
        <w:t xml:space="preserve"> </w:t>
      </w:r>
      <w:r w:rsidR="00C04F02" w:rsidRPr="00103116">
        <w:rPr>
          <w:color w:val="22272F"/>
          <w:sz w:val="28"/>
          <w:szCs w:val="28"/>
        </w:rPr>
        <w:t>с</w:t>
      </w:r>
      <w:r w:rsidR="008A5486">
        <w:rPr>
          <w:color w:val="22272F"/>
          <w:sz w:val="28"/>
          <w:szCs w:val="28"/>
        </w:rPr>
        <w:t xml:space="preserve"> </w:t>
      </w:r>
      <w:r w:rsidR="00C04F02" w:rsidRPr="00103116">
        <w:rPr>
          <w:color w:val="22272F"/>
          <w:sz w:val="28"/>
          <w:szCs w:val="28"/>
        </w:rPr>
        <w:t>Федеральным</w:t>
      </w:r>
      <w:r w:rsidR="008A5486">
        <w:rPr>
          <w:color w:val="22272F"/>
          <w:sz w:val="28"/>
          <w:szCs w:val="28"/>
        </w:rPr>
        <w:t xml:space="preserve"> </w:t>
      </w:r>
      <w:r w:rsidR="00C04F02" w:rsidRPr="00103116">
        <w:rPr>
          <w:color w:val="22272F"/>
          <w:sz w:val="28"/>
          <w:szCs w:val="28"/>
        </w:rPr>
        <w:t>законом</w:t>
      </w:r>
      <w:r w:rsidR="008A5486">
        <w:rPr>
          <w:color w:val="22272F"/>
          <w:sz w:val="28"/>
          <w:szCs w:val="28"/>
        </w:rPr>
        <w:t xml:space="preserve"> </w:t>
      </w:r>
      <w:r w:rsidR="00840359">
        <w:rPr>
          <w:color w:val="22272F"/>
          <w:sz w:val="28"/>
          <w:szCs w:val="28"/>
        </w:rPr>
        <w:t>«</w:t>
      </w:r>
      <w:r w:rsidR="00C04F02" w:rsidRPr="00103116">
        <w:rPr>
          <w:color w:val="22272F"/>
          <w:sz w:val="28"/>
          <w:szCs w:val="28"/>
        </w:rPr>
        <w:t>Об</w:t>
      </w:r>
      <w:r w:rsidR="008A5486">
        <w:rPr>
          <w:color w:val="22272F"/>
          <w:sz w:val="28"/>
          <w:szCs w:val="28"/>
        </w:rPr>
        <w:t xml:space="preserve"> </w:t>
      </w:r>
      <w:r w:rsidR="00C04F02" w:rsidRPr="00103116">
        <w:rPr>
          <w:color w:val="22272F"/>
          <w:sz w:val="28"/>
          <w:szCs w:val="28"/>
        </w:rPr>
        <w:t>особенностях</w:t>
      </w:r>
      <w:r w:rsidR="008A5486">
        <w:rPr>
          <w:color w:val="22272F"/>
          <w:sz w:val="28"/>
          <w:szCs w:val="28"/>
        </w:rPr>
        <w:t xml:space="preserve"> </w:t>
      </w:r>
      <w:r w:rsidR="00C04F02" w:rsidRPr="00103116">
        <w:rPr>
          <w:color w:val="22272F"/>
          <w:sz w:val="28"/>
          <w:szCs w:val="28"/>
        </w:rPr>
        <w:t>оформления</w:t>
      </w:r>
      <w:r w:rsidR="008A5486">
        <w:rPr>
          <w:color w:val="22272F"/>
          <w:sz w:val="28"/>
          <w:szCs w:val="28"/>
        </w:rPr>
        <w:t xml:space="preserve"> </w:t>
      </w:r>
      <w:r w:rsidR="00C04F02" w:rsidRPr="00103116">
        <w:rPr>
          <w:color w:val="22272F"/>
          <w:sz w:val="28"/>
          <w:szCs w:val="28"/>
        </w:rPr>
        <w:t>прав</w:t>
      </w:r>
      <w:r w:rsidR="008A5486">
        <w:rPr>
          <w:color w:val="22272F"/>
          <w:sz w:val="28"/>
          <w:szCs w:val="28"/>
        </w:rPr>
        <w:t xml:space="preserve"> </w:t>
      </w:r>
      <w:r w:rsidR="00C04F02" w:rsidRPr="00103116">
        <w:rPr>
          <w:color w:val="22272F"/>
          <w:sz w:val="28"/>
          <w:szCs w:val="28"/>
        </w:rPr>
        <w:t>на</w:t>
      </w:r>
      <w:r w:rsidR="008A5486">
        <w:rPr>
          <w:color w:val="22272F"/>
          <w:sz w:val="28"/>
          <w:szCs w:val="28"/>
        </w:rPr>
        <w:t xml:space="preserve"> </w:t>
      </w:r>
      <w:r w:rsidR="00C04F02" w:rsidRPr="00103116">
        <w:rPr>
          <w:color w:val="22272F"/>
          <w:sz w:val="28"/>
          <w:szCs w:val="28"/>
        </w:rPr>
        <w:t>отдельные</w:t>
      </w:r>
      <w:r w:rsidR="008A5486">
        <w:rPr>
          <w:color w:val="22272F"/>
          <w:sz w:val="28"/>
          <w:szCs w:val="28"/>
        </w:rPr>
        <w:t xml:space="preserve"> </w:t>
      </w:r>
      <w:r w:rsidR="00C04F02" w:rsidRPr="00103116">
        <w:rPr>
          <w:color w:val="22272F"/>
          <w:sz w:val="28"/>
          <w:szCs w:val="28"/>
        </w:rPr>
        <w:t>виды</w:t>
      </w:r>
      <w:r w:rsidR="008A5486">
        <w:rPr>
          <w:color w:val="22272F"/>
          <w:sz w:val="28"/>
          <w:szCs w:val="28"/>
        </w:rPr>
        <w:t xml:space="preserve"> </w:t>
      </w:r>
      <w:r w:rsidR="00C04F02" w:rsidRPr="00103116">
        <w:rPr>
          <w:color w:val="22272F"/>
          <w:sz w:val="28"/>
          <w:szCs w:val="28"/>
        </w:rPr>
        <w:t>объектов</w:t>
      </w:r>
      <w:r w:rsidR="008A5486">
        <w:rPr>
          <w:color w:val="22272F"/>
          <w:sz w:val="28"/>
          <w:szCs w:val="28"/>
        </w:rPr>
        <w:t xml:space="preserve"> </w:t>
      </w:r>
      <w:r w:rsidR="00C04F02" w:rsidRPr="00103116">
        <w:rPr>
          <w:color w:val="22272F"/>
          <w:sz w:val="28"/>
          <w:szCs w:val="28"/>
        </w:rPr>
        <w:t>недвижимости</w:t>
      </w:r>
      <w:r w:rsidR="008A5486">
        <w:rPr>
          <w:color w:val="22272F"/>
          <w:sz w:val="28"/>
          <w:szCs w:val="28"/>
        </w:rPr>
        <w:t xml:space="preserve"> </w:t>
      </w:r>
      <w:r w:rsidR="00C04F02" w:rsidRPr="00103116">
        <w:rPr>
          <w:color w:val="22272F"/>
          <w:sz w:val="28"/>
          <w:szCs w:val="28"/>
        </w:rPr>
        <w:t>и</w:t>
      </w:r>
      <w:r w:rsidR="008A5486">
        <w:rPr>
          <w:color w:val="22272F"/>
          <w:sz w:val="28"/>
          <w:szCs w:val="28"/>
        </w:rPr>
        <w:t xml:space="preserve"> </w:t>
      </w:r>
      <w:r w:rsidR="00C04F02" w:rsidRPr="00103116">
        <w:rPr>
          <w:color w:val="22272F"/>
          <w:sz w:val="28"/>
          <w:szCs w:val="28"/>
        </w:rPr>
        <w:t>о</w:t>
      </w:r>
      <w:r w:rsidR="008A5486">
        <w:rPr>
          <w:color w:val="22272F"/>
          <w:sz w:val="28"/>
          <w:szCs w:val="28"/>
        </w:rPr>
        <w:t xml:space="preserve"> </w:t>
      </w:r>
      <w:r w:rsidR="00C04F02" w:rsidRPr="00103116">
        <w:rPr>
          <w:color w:val="22272F"/>
          <w:sz w:val="28"/>
          <w:szCs w:val="28"/>
        </w:rPr>
        <w:t>внесении</w:t>
      </w:r>
      <w:r w:rsidR="008A5486">
        <w:rPr>
          <w:color w:val="22272F"/>
          <w:sz w:val="28"/>
          <w:szCs w:val="28"/>
        </w:rPr>
        <w:t xml:space="preserve"> </w:t>
      </w:r>
      <w:r w:rsidR="00C04F02" w:rsidRPr="00103116">
        <w:rPr>
          <w:color w:val="22272F"/>
          <w:sz w:val="28"/>
          <w:szCs w:val="28"/>
        </w:rPr>
        <w:t>изменений</w:t>
      </w:r>
      <w:r w:rsidR="008A5486">
        <w:rPr>
          <w:color w:val="22272F"/>
          <w:sz w:val="28"/>
          <w:szCs w:val="28"/>
        </w:rPr>
        <w:t xml:space="preserve"> </w:t>
      </w:r>
      <w:r w:rsidR="00C04F02" w:rsidRPr="00103116">
        <w:rPr>
          <w:color w:val="22272F"/>
          <w:sz w:val="28"/>
          <w:szCs w:val="28"/>
        </w:rPr>
        <w:t>в</w:t>
      </w:r>
      <w:r w:rsidR="008A5486">
        <w:rPr>
          <w:color w:val="22272F"/>
          <w:sz w:val="28"/>
          <w:szCs w:val="28"/>
        </w:rPr>
        <w:t xml:space="preserve"> </w:t>
      </w:r>
      <w:r w:rsidR="00C04F02" w:rsidRPr="00103116">
        <w:rPr>
          <w:color w:val="22272F"/>
          <w:sz w:val="28"/>
          <w:szCs w:val="28"/>
        </w:rPr>
        <w:t>отдельные</w:t>
      </w:r>
      <w:r w:rsidR="008A5486">
        <w:rPr>
          <w:color w:val="22272F"/>
          <w:sz w:val="28"/>
          <w:szCs w:val="28"/>
        </w:rPr>
        <w:t xml:space="preserve"> </w:t>
      </w:r>
      <w:r w:rsidR="00C04F02" w:rsidRPr="00103116">
        <w:rPr>
          <w:color w:val="22272F"/>
          <w:sz w:val="28"/>
          <w:szCs w:val="28"/>
        </w:rPr>
        <w:lastRenderedPageBreak/>
        <w:t>законодательные</w:t>
      </w:r>
      <w:r w:rsidR="008A5486">
        <w:rPr>
          <w:color w:val="22272F"/>
          <w:sz w:val="28"/>
          <w:szCs w:val="28"/>
        </w:rPr>
        <w:t xml:space="preserve"> </w:t>
      </w:r>
      <w:r w:rsidR="00C04F02" w:rsidRPr="00103116">
        <w:rPr>
          <w:color w:val="22272F"/>
          <w:sz w:val="28"/>
          <w:szCs w:val="28"/>
        </w:rPr>
        <w:t>акты</w:t>
      </w:r>
      <w:r w:rsidR="008A5486">
        <w:rPr>
          <w:color w:val="22272F"/>
          <w:sz w:val="28"/>
          <w:szCs w:val="28"/>
        </w:rPr>
        <w:t xml:space="preserve"> </w:t>
      </w:r>
      <w:r w:rsidR="00C04F02" w:rsidRPr="00103116">
        <w:rPr>
          <w:color w:val="22272F"/>
          <w:sz w:val="28"/>
          <w:szCs w:val="28"/>
        </w:rPr>
        <w:t>Российской</w:t>
      </w:r>
      <w:r w:rsidR="008A5486">
        <w:rPr>
          <w:color w:val="22272F"/>
          <w:sz w:val="28"/>
          <w:szCs w:val="28"/>
        </w:rPr>
        <w:t xml:space="preserve"> </w:t>
      </w:r>
      <w:r w:rsidR="00C04F02" w:rsidRPr="00103116">
        <w:rPr>
          <w:color w:val="22272F"/>
          <w:sz w:val="28"/>
          <w:szCs w:val="28"/>
        </w:rPr>
        <w:t>Федерации</w:t>
      </w:r>
      <w:r w:rsidR="00840359">
        <w:rPr>
          <w:color w:val="22272F"/>
          <w:sz w:val="28"/>
          <w:szCs w:val="28"/>
        </w:rPr>
        <w:t>»</w:t>
      </w:r>
      <w:r w:rsidR="008A5486">
        <w:rPr>
          <w:color w:val="22272F"/>
          <w:sz w:val="28"/>
          <w:szCs w:val="28"/>
        </w:rPr>
        <w:t xml:space="preserve"> </w:t>
      </w:r>
      <w:r w:rsidR="00C04F02" w:rsidRPr="00103116">
        <w:rPr>
          <w:color w:val="22272F"/>
          <w:sz w:val="28"/>
          <w:szCs w:val="28"/>
        </w:rPr>
        <w:t>государственный</w:t>
      </w:r>
      <w:r w:rsidR="008A5486">
        <w:rPr>
          <w:color w:val="22272F"/>
          <w:sz w:val="28"/>
          <w:szCs w:val="28"/>
        </w:rPr>
        <w:t xml:space="preserve"> </w:t>
      </w:r>
      <w:r w:rsidR="00C04F02" w:rsidRPr="00103116">
        <w:rPr>
          <w:color w:val="22272F"/>
          <w:sz w:val="28"/>
          <w:szCs w:val="28"/>
        </w:rPr>
        <w:t>кадастровый</w:t>
      </w:r>
      <w:r w:rsidR="008A5486">
        <w:rPr>
          <w:color w:val="22272F"/>
          <w:sz w:val="28"/>
          <w:szCs w:val="28"/>
        </w:rPr>
        <w:t xml:space="preserve"> </w:t>
      </w:r>
      <w:r w:rsidR="00C04F02" w:rsidRPr="00103116">
        <w:rPr>
          <w:color w:val="22272F"/>
          <w:sz w:val="28"/>
          <w:szCs w:val="28"/>
        </w:rPr>
        <w:t>учет</w:t>
      </w:r>
      <w:r w:rsidR="008A5486">
        <w:rPr>
          <w:color w:val="22272F"/>
          <w:sz w:val="28"/>
          <w:szCs w:val="28"/>
        </w:rPr>
        <w:t xml:space="preserve"> </w:t>
      </w:r>
      <w:r w:rsidR="00C04F02" w:rsidRPr="00103116">
        <w:rPr>
          <w:color w:val="22272F"/>
          <w:sz w:val="28"/>
          <w:szCs w:val="28"/>
        </w:rPr>
        <w:t>и</w:t>
      </w:r>
      <w:r w:rsidR="008A5486">
        <w:rPr>
          <w:color w:val="22272F"/>
          <w:sz w:val="28"/>
          <w:szCs w:val="28"/>
        </w:rPr>
        <w:t xml:space="preserve"> </w:t>
      </w:r>
      <w:r w:rsidR="00C04F02" w:rsidRPr="00103116">
        <w:rPr>
          <w:color w:val="22272F"/>
          <w:sz w:val="28"/>
          <w:szCs w:val="28"/>
        </w:rPr>
        <w:t>(или)</w:t>
      </w:r>
      <w:r w:rsidR="008A5486">
        <w:rPr>
          <w:color w:val="22272F"/>
          <w:sz w:val="28"/>
          <w:szCs w:val="28"/>
        </w:rPr>
        <w:t xml:space="preserve"> </w:t>
      </w:r>
      <w:r w:rsidR="00C04F02" w:rsidRPr="00103116">
        <w:rPr>
          <w:color w:val="22272F"/>
          <w:sz w:val="28"/>
          <w:szCs w:val="28"/>
        </w:rPr>
        <w:t>государственная</w:t>
      </w:r>
      <w:r w:rsidR="008A5486">
        <w:rPr>
          <w:color w:val="22272F"/>
          <w:sz w:val="28"/>
          <w:szCs w:val="28"/>
        </w:rPr>
        <w:t xml:space="preserve"> </w:t>
      </w:r>
      <w:r w:rsidR="00C04F02" w:rsidRPr="00103116">
        <w:rPr>
          <w:color w:val="22272F"/>
          <w:sz w:val="28"/>
          <w:szCs w:val="28"/>
        </w:rPr>
        <w:t>регистрация</w:t>
      </w:r>
      <w:r w:rsidR="008A5486">
        <w:rPr>
          <w:color w:val="22272F"/>
          <w:sz w:val="28"/>
          <w:szCs w:val="28"/>
        </w:rPr>
        <w:t xml:space="preserve"> </w:t>
      </w:r>
      <w:r w:rsidR="00C04F02" w:rsidRPr="00103116">
        <w:rPr>
          <w:color w:val="22272F"/>
          <w:sz w:val="28"/>
          <w:szCs w:val="28"/>
        </w:rPr>
        <w:t>прав</w:t>
      </w:r>
      <w:r w:rsidR="008A5486">
        <w:rPr>
          <w:color w:val="22272F"/>
          <w:sz w:val="28"/>
          <w:szCs w:val="28"/>
        </w:rPr>
        <w:t xml:space="preserve"> </w:t>
      </w:r>
      <w:r w:rsidR="00C04F02" w:rsidRPr="00103116">
        <w:rPr>
          <w:color w:val="22272F"/>
          <w:sz w:val="28"/>
          <w:szCs w:val="28"/>
        </w:rPr>
        <w:t>не</w:t>
      </w:r>
      <w:r w:rsidR="008A5486">
        <w:rPr>
          <w:color w:val="22272F"/>
          <w:sz w:val="28"/>
          <w:szCs w:val="28"/>
        </w:rPr>
        <w:t xml:space="preserve"> </w:t>
      </w:r>
      <w:r w:rsidR="00C04F02" w:rsidRPr="00103116">
        <w:rPr>
          <w:color w:val="22272F"/>
          <w:sz w:val="28"/>
          <w:szCs w:val="28"/>
        </w:rPr>
        <w:t>осуществляются;</w:t>
      </w:r>
    </w:p>
    <w:p w14:paraId="12174DB2" w14:textId="33D2D191"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3.1.</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пунктах</w:t>
      </w:r>
      <w:r w:rsidR="008A5486">
        <w:rPr>
          <w:color w:val="22272F"/>
          <w:sz w:val="28"/>
          <w:szCs w:val="28"/>
        </w:rPr>
        <w:t xml:space="preserve"> </w:t>
      </w:r>
      <w:r w:rsidRPr="00103116">
        <w:rPr>
          <w:color w:val="22272F"/>
          <w:sz w:val="28"/>
          <w:szCs w:val="28"/>
        </w:rPr>
        <w:t>6</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00103116">
        <w:rPr>
          <w:color w:val="22272F"/>
          <w:sz w:val="28"/>
          <w:szCs w:val="28"/>
        </w:rPr>
        <w:t>5</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документ</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заключение</w:t>
      </w:r>
      <w:r w:rsidR="008A5486">
        <w:rPr>
          <w:color w:val="22272F"/>
          <w:sz w:val="28"/>
          <w:szCs w:val="28"/>
        </w:rPr>
        <w:t xml:space="preserve"> </w:t>
      </w:r>
      <w:r w:rsidRPr="00103116">
        <w:rPr>
          <w:color w:val="22272F"/>
          <w:sz w:val="28"/>
          <w:szCs w:val="28"/>
        </w:rPr>
        <w:t>должны</w:t>
      </w:r>
      <w:r w:rsidR="008A5486">
        <w:rPr>
          <w:color w:val="22272F"/>
          <w:sz w:val="28"/>
          <w:szCs w:val="28"/>
        </w:rPr>
        <w:t xml:space="preserve"> </w:t>
      </w:r>
      <w:r w:rsidRPr="00103116">
        <w:rPr>
          <w:color w:val="22272F"/>
          <w:sz w:val="28"/>
          <w:szCs w:val="28"/>
        </w:rPr>
        <w:t>содержать</w:t>
      </w:r>
      <w:r w:rsidR="008A5486">
        <w:rPr>
          <w:color w:val="22272F"/>
          <w:sz w:val="28"/>
          <w:szCs w:val="28"/>
        </w:rPr>
        <w:t xml:space="preserve"> </w:t>
      </w:r>
      <w:r w:rsidRPr="00103116">
        <w:rPr>
          <w:color w:val="22272F"/>
          <w:sz w:val="28"/>
          <w:szCs w:val="28"/>
        </w:rPr>
        <w:t>информацию</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нормативных</w:t>
      </w:r>
      <w:r w:rsidR="008A5486">
        <w:rPr>
          <w:color w:val="22272F"/>
          <w:sz w:val="28"/>
          <w:szCs w:val="28"/>
        </w:rPr>
        <w:t xml:space="preserve"> </w:t>
      </w:r>
      <w:r w:rsidRPr="00103116">
        <w:rPr>
          <w:color w:val="22272F"/>
          <w:sz w:val="28"/>
          <w:szCs w:val="28"/>
        </w:rPr>
        <w:t>значениях</w:t>
      </w:r>
      <w:r w:rsidR="008A5486">
        <w:rPr>
          <w:color w:val="22272F"/>
          <w:sz w:val="28"/>
          <w:szCs w:val="28"/>
        </w:rPr>
        <w:t xml:space="preserve"> </w:t>
      </w:r>
      <w:r w:rsidRPr="00103116">
        <w:rPr>
          <w:color w:val="22272F"/>
          <w:sz w:val="28"/>
          <w:szCs w:val="28"/>
        </w:rPr>
        <w:t>показателей,</w:t>
      </w:r>
      <w:r w:rsidR="008A5486">
        <w:rPr>
          <w:color w:val="22272F"/>
          <w:sz w:val="28"/>
          <w:szCs w:val="28"/>
        </w:rPr>
        <w:t xml:space="preserve"> </w:t>
      </w:r>
      <w:r w:rsidRPr="00103116">
        <w:rPr>
          <w:color w:val="22272F"/>
          <w:sz w:val="28"/>
          <w:szCs w:val="28"/>
        </w:rPr>
        <w:t>включенных</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состав</w:t>
      </w:r>
      <w:r w:rsidR="008A5486">
        <w:rPr>
          <w:color w:val="22272F"/>
          <w:sz w:val="28"/>
          <w:szCs w:val="28"/>
        </w:rPr>
        <w:t xml:space="preserve"> </w:t>
      </w:r>
      <w:r w:rsidRPr="00103116">
        <w:rPr>
          <w:color w:val="22272F"/>
          <w:sz w:val="28"/>
          <w:szCs w:val="28"/>
        </w:rPr>
        <w:t>требований</w:t>
      </w:r>
      <w:r w:rsidR="008A5486">
        <w:rPr>
          <w:color w:val="22272F"/>
          <w:sz w:val="28"/>
          <w:szCs w:val="28"/>
        </w:rPr>
        <w:t xml:space="preserve"> </w:t>
      </w:r>
      <w:r w:rsidRPr="00103116">
        <w:rPr>
          <w:color w:val="22272F"/>
          <w:sz w:val="28"/>
          <w:szCs w:val="28"/>
        </w:rPr>
        <w:t>энергетической</w:t>
      </w:r>
      <w:r w:rsidR="008A5486">
        <w:rPr>
          <w:color w:val="22272F"/>
          <w:sz w:val="28"/>
          <w:szCs w:val="28"/>
        </w:rPr>
        <w:t xml:space="preserve"> </w:t>
      </w:r>
      <w:r w:rsidRPr="00103116">
        <w:rPr>
          <w:color w:val="22272F"/>
          <w:sz w:val="28"/>
          <w:szCs w:val="28"/>
        </w:rPr>
        <w:t>эффективности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фактических</w:t>
      </w:r>
      <w:r w:rsidR="008A5486">
        <w:rPr>
          <w:color w:val="22272F"/>
          <w:sz w:val="28"/>
          <w:szCs w:val="28"/>
        </w:rPr>
        <w:t xml:space="preserve"> </w:t>
      </w:r>
      <w:r w:rsidRPr="00103116">
        <w:rPr>
          <w:color w:val="22272F"/>
          <w:sz w:val="28"/>
          <w:szCs w:val="28"/>
        </w:rPr>
        <w:t>значениях</w:t>
      </w:r>
      <w:r w:rsidR="008A5486">
        <w:rPr>
          <w:color w:val="22272F"/>
          <w:sz w:val="28"/>
          <w:szCs w:val="28"/>
        </w:rPr>
        <w:t xml:space="preserve"> </w:t>
      </w:r>
      <w:r w:rsidRPr="00103116">
        <w:rPr>
          <w:color w:val="22272F"/>
          <w:sz w:val="28"/>
          <w:szCs w:val="28"/>
        </w:rPr>
        <w:t>таких</w:t>
      </w:r>
      <w:r w:rsidR="008A5486">
        <w:rPr>
          <w:color w:val="22272F"/>
          <w:sz w:val="28"/>
          <w:szCs w:val="28"/>
        </w:rPr>
        <w:t xml:space="preserve"> </w:t>
      </w:r>
      <w:r w:rsidRPr="00103116">
        <w:rPr>
          <w:color w:val="22272F"/>
          <w:sz w:val="28"/>
          <w:szCs w:val="28"/>
        </w:rPr>
        <w:t>показателей,</w:t>
      </w:r>
      <w:r w:rsidR="008A5486">
        <w:rPr>
          <w:color w:val="22272F"/>
          <w:sz w:val="28"/>
          <w:szCs w:val="28"/>
        </w:rPr>
        <w:t xml:space="preserve"> </w:t>
      </w:r>
      <w:r w:rsidRPr="00103116">
        <w:rPr>
          <w:color w:val="22272F"/>
          <w:sz w:val="28"/>
          <w:szCs w:val="28"/>
        </w:rPr>
        <w:t>определенных</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отношении</w:t>
      </w:r>
      <w:r w:rsidR="008A5486">
        <w:rPr>
          <w:color w:val="22272F"/>
          <w:sz w:val="28"/>
          <w:szCs w:val="28"/>
        </w:rPr>
        <w:t xml:space="preserve"> </w:t>
      </w:r>
      <w:r w:rsidRPr="00103116">
        <w:rPr>
          <w:color w:val="22272F"/>
          <w:sz w:val="28"/>
          <w:szCs w:val="28"/>
        </w:rPr>
        <w:t>построенного,</w:t>
      </w:r>
      <w:r w:rsidR="008A5486">
        <w:rPr>
          <w:color w:val="22272F"/>
          <w:sz w:val="28"/>
          <w:szCs w:val="28"/>
        </w:rPr>
        <w:t xml:space="preserve"> </w:t>
      </w:r>
      <w:r w:rsidRPr="00103116">
        <w:rPr>
          <w:color w:val="22272F"/>
          <w:sz w:val="28"/>
          <w:szCs w:val="28"/>
        </w:rPr>
        <w:t>реконструированного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результате</w:t>
      </w:r>
      <w:r w:rsidR="008A5486">
        <w:rPr>
          <w:color w:val="22272F"/>
          <w:sz w:val="28"/>
          <w:szCs w:val="28"/>
        </w:rPr>
        <w:t xml:space="preserve"> </w:t>
      </w:r>
      <w:r w:rsidRPr="00103116">
        <w:rPr>
          <w:color w:val="22272F"/>
          <w:sz w:val="28"/>
          <w:szCs w:val="28"/>
        </w:rPr>
        <w:t>проведенных</w:t>
      </w:r>
      <w:r w:rsidR="008A5486">
        <w:rPr>
          <w:color w:val="22272F"/>
          <w:sz w:val="28"/>
          <w:szCs w:val="28"/>
        </w:rPr>
        <w:t xml:space="preserve"> </w:t>
      </w:r>
      <w:r w:rsidRPr="00103116">
        <w:rPr>
          <w:color w:val="22272F"/>
          <w:sz w:val="28"/>
          <w:szCs w:val="28"/>
        </w:rPr>
        <w:t>исследований,</w:t>
      </w:r>
      <w:r w:rsidR="008A5486">
        <w:rPr>
          <w:color w:val="22272F"/>
          <w:sz w:val="28"/>
          <w:szCs w:val="28"/>
        </w:rPr>
        <w:t xml:space="preserve"> </w:t>
      </w:r>
      <w:r w:rsidRPr="00103116">
        <w:rPr>
          <w:color w:val="22272F"/>
          <w:sz w:val="28"/>
          <w:szCs w:val="28"/>
        </w:rPr>
        <w:t>замеров,</w:t>
      </w:r>
      <w:r w:rsidR="008A5486">
        <w:rPr>
          <w:color w:val="22272F"/>
          <w:sz w:val="28"/>
          <w:szCs w:val="28"/>
        </w:rPr>
        <w:t xml:space="preserve"> </w:t>
      </w:r>
      <w:r w:rsidRPr="00103116">
        <w:rPr>
          <w:color w:val="22272F"/>
          <w:sz w:val="28"/>
          <w:szCs w:val="28"/>
        </w:rPr>
        <w:t>экспертиз,</w:t>
      </w:r>
      <w:r w:rsidR="008A5486">
        <w:rPr>
          <w:color w:val="22272F"/>
          <w:sz w:val="28"/>
          <w:szCs w:val="28"/>
        </w:rPr>
        <w:t xml:space="preserve"> </w:t>
      </w:r>
      <w:r w:rsidRPr="00103116">
        <w:rPr>
          <w:color w:val="22272F"/>
          <w:sz w:val="28"/>
          <w:szCs w:val="28"/>
        </w:rPr>
        <w:t>испытаний,</w:t>
      </w:r>
      <w:r w:rsidR="008A5486">
        <w:rPr>
          <w:color w:val="22272F"/>
          <w:sz w:val="28"/>
          <w:szCs w:val="28"/>
        </w:rPr>
        <w:t xml:space="preserve"> </w:t>
      </w:r>
      <w:r w:rsidRPr="00103116">
        <w:rPr>
          <w:color w:val="22272F"/>
          <w:sz w:val="28"/>
          <w:szCs w:val="28"/>
        </w:rPr>
        <w:t>а</w:t>
      </w:r>
      <w:r w:rsidR="008A5486">
        <w:rPr>
          <w:color w:val="22272F"/>
          <w:sz w:val="28"/>
          <w:szCs w:val="28"/>
        </w:rPr>
        <w:t xml:space="preserve"> </w:t>
      </w:r>
      <w:r w:rsidRPr="00103116">
        <w:rPr>
          <w:color w:val="22272F"/>
          <w:sz w:val="28"/>
          <w:szCs w:val="28"/>
        </w:rPr>
        <w:t>также</w:t>
      </w:r>
      <w:r w:rsidR="008A5486">
        <w:rPr>
          <w:color w:val="22272F"/>
          <w:sz w:val="28"/>
          <w:szCs w:val="28"/>
        </w:rPr>
        <w:t xml:space="preserve"> </w:t>
      </w:r>
      <w:r w:rsidRPr="00103116">
        <w:rPr>
          <w:color w:val="22272F"/>
          <w:sz w:val="28"/>
          <w:szCs w:val="28"/>
        </w:rPr>
        <w:t>иную</w:t>
      </w:r>
      <w:r w:rsidR="008A5486">
        <w:rPr>
          <w:color w:val="22272F"/>
          <w:sz w:val="28"/>
          <w:szCs w:val="28"/>
        </w:rPr>
        <w:t xml:space="preserve"> </w:t>
      </w:r>
      <w:r w:rsidRPr="00103116">
        <w:rPr>
          <w:color w:val="22272F"/>
          <w:sz w:val="28"/>
          <w:szCs w:val="28"/>
        </w:rPr>
        <w:t>информацию,</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основе</w:t>
      </w:r>
      <w:r w:rsidR="008A5486">
        <w:rPr>
          <w:color w:val="22272F"/>
          <w:sz w:val="28"/>
          <w:szCs w:val="28"/>
        </w:rPr>
        <w:t xml:space="preserve"> </w:t>
      </w:r>
      <w:r w:rsidRPr="00103116">
        <w:rPr>
          <w:color w:val="22272F"/>
          <w:sz w:val="28"/>
          <w:szCs w:val="28"/>
        </w:rPr>
        <w:t>которой</w:t>
      </w:r>
      <w:r w:rsidR="008A5486">
        <w:rPr>
          <w:color w:val="22272F"/>
          <w:sz w:val="28"/>
          <w:szCs w:val="28"/>
        </w:rPr>
        <w:t xml:space="preserve"> </w:t>
      </w:r>
      <w:r w:rsidRPr="00103116">
        <w:rPr>
          <w:color w:val="22272F"/>
          <w:sz w:val="28"/>
          <w:szCs w:val="28"/>
        </w:rPr>
        <w:t>устанавливается</w:t>
      </w:r>
      <w:r w:rsidR="008A5486">
        <w:rPr>
          <w:color w:val="22272F"/>
          <w:sz w:val="28"/>
          <w:szCs w:val="28"/>
        </w:rPr>
        <w:t xml:space="preserve"> </w:t>
      </w:r>
      <w:r w:rsidRPr="00103116">
        <w:rPr>
          <w:color w:val="22272F"/>
          <w:sz w:val="28"/>
          <w:szCs w:val="28"/>
        </w:rPr>
        <w:t>соответствие</w:t>
      </w:r>
      <w:r w:rsidR="008A5486">
        <w:rPr>
          <w:color w:val="22272F"/>
          <w:sz w:val="28"/>
          <w:szCs w:val="28"/>
        </w:rPr>
        <w:t xml:space="preserve"> </w:t>
      </w:r>
      <w:r w:rsidRPr="00103116">
        <w:rPr>
          <w:color w:val="22272F"/>
          <w:sz w:val="28"/>
          <w:szCs w:val="28"/>
        </w:rPr>
        <w:t>такого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требованиям</w:t>
      </w:r>
      <w:r w:rsidR="008A5486">
        <w:rPr>
          <w:color w:val="22272F"/>
          <w:sz w:val="28"/>
          <w:szCs w:val="28"/>
        </w:rPr>
        <w:t xml:space="preserve"> </w:t>
      </w:r>
      <w:r w:rsidRPr="00103116">
        <w:rPr>
          <w:color w:val="22272F"/>
          <w:sz w:val="28"/>
          <w:szCs w:val="28"/>
        </w:rPr>
        <w:t>энергетической</w:t>
      </w:r>
      <w:r w:rsidR="008A5486">
        <w:rPr>
          <w:color w:val="22272F"/>
          <w:sz w:val="28"/>
          <w:szCs w:val="28"/>
        </w:rPr>
        <w:t xml:space="preserve"> </w:t>
      </w:r>
      <w:r w:rsidRPr="00103116">
        <w:rPr>
          <w:color w:val="22272F"/>
          <w:sz w:val="28"/>
          <w:szCs w:val="28"/>
        </w:rPr>
        <w:t>эффективности</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требованиям</w:t>
      </w:r>
      <w:r w:rsidR="008A5486">
        <w:rPr>
          <w:color w:val="22272F"/>
          <w:sz w:val="28"/>
          <w:szCs w:val="28"/>
        </w:rPr>
        <w:t xml:space="preserve"> </w:t>
      </w:r>
      <w:r w:rsidRPr="00103116">
        <w:rPr>
          <w:color w:val="22272F"/>
          <w:sz w:val="28"/>
          <w:szCs w:val="28"/>
        </w:rPr>
        <w:t>его</w:t>
      </w:r>
      <w:r w:rsidR="008A5486">
        <w:rPr>
          <w:color w:val="22272F"/>
          <w:sz w:val="28"/>
          <w:szCs w:val="28"/>
        </w:rPr>
        <w:t xml:space="preserve"> </w:t>
      </w:r>
      <w:r w:rsidRPr="00103116">
        <w:rPr>
          <w:color w:val="22272F"/>
          <w:sz w:val="28"/>
          <w:szCs w:val="28"/>
        </w:rPr>
        <w:t>оснащенности</w:t>
      </w:r>
      <w:r w:rsidR="008A5486">
        <w:rPr>
          <w:color w:val="22272F"/>
          <w:sz w:val="28"/>
          <w:szCs w:val="28"/>
        </w:rPr>
        <w:t xml:space="preserve"> </w:t>
      </w:r>
      <w:r w:rsidRPr="00103116">
        <w:rPr>
          <w:color w:val="22272F"/>
          <w:sz w:val="28"/>
          <w:szCs w:val="28"/>
        </w:rPr>
        <w:t>приборами</w:t>
      </w:r>
      <w:r w:rsidR="008A5486">
        <w:rPr>
          <w:color w:val="22272F"/>
          <w:sz w:val="28"/>
          <w:szCs w:val="28"/>
        </w:rPr>
        <w:t xml:space="preserve"> </w:t>
      </w:r>
      <w:r w:rsidRPr="00103116">
        <w:rPr>
          <w:color w:val="22272F"/>
          <w:sz w:val="28"/>
          <w:szCs w:val="28"/>
        </w:rPr>
        <w:t>учета</w:t>
      </w:r>
      <w:r w:rsidR="008A5486">
        <w:rPr>
          <w:color w:val="22272F"/>
          <w:sz w:val="28"/>
          <w:szCs w:val="28"/>
        </w:rPr>
        <w:t xml:space="preserve"> </w:t>
      </w:r>
      <w:r w:rsidRPr="00103116">
        <w:rPr>
          <w:color w:val="22272F"/>
          <w:sz w:val="28"/>
          <w:szCs w:val="28"/>
        </w:rPr>
        <w:t>используемых</w:t>
      </w:r>
      <w:r w:rsidR="008A5486">
        <w:rPr>
          <w:color w:val="22272F"/>
          <w:sz w:val="28"/>
          <w:szCs w:val="28"/>
        </w:rPr>
        <w:t xml:space="preserve"> </w:t>
      </w:r>
      <w:r w:rsidRPr="00103116">
        <w:rPr>
          <w:color w:val="22272F"/>
          <w:sz w:val="28"/>
          <w:szCs w:val="28"/>
        </w:rPr>
        <w:t>энергетических</w:t>
      </w:r>
      <w:r w:rsidR="008A5486">
        <w:rPr>
          <w:color w:val="22272F"/>
          <w:sz w:val="28"/>
          <w:szCs w:val="28"/>
        </w:rPr>
        <w:t xml:space="preserve"> </w:t>
      </w:r>
      <w:r w:rsidRPr="00103116">
        <w:rPr>
          <w:color w:val="22272F"/>
          <w:sz w:val="28"/>
          <w:szCs w:val="28"/>
        </w:rPr>
        <w:t>ресурсов.</w:t>
      </w:r>
      <w:r w:rsidR="008A5486">
        <w:rPr>
          <w:color w:val="22272F"/>
          <w:sz w:val="28"/>
          <w:szCs w:val="28"/>
        </w:rPr>
        <w:t xml:space="preserve"> </w:t>
      </w:r>
      <w:r w:rsidRPr="00103116">
        <w:rPr>
          <w:color w:val="22272F"/>
          <w:sz w:val="28"/>
          <w:szCs w:val="28"/>
        </w:rPr>
        <w:t>При</w:t>
      </w:r>
      <w:r w:rsidR="008A5486">
        <w:rPr>
          <w:color w:val="22272F"/>
          <w:sz w:val="28"/>
          <w:szCs w:val="28"/>
        </w:rPr>
        <w:t xml:space="preserve"> </w:t>
      </w:r>
      <w:r w:rsidRPr="00103116">
        <w:rPr>
          <w:color w:val="22272F"/>
          <w:sz w:val="28"/>
          <w:szCs w:val="28"/>
        </w:rPr>
        <w:t>строительстве,</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многоквартирного</w:t>
      </w:r>
      <w:r w:rsidR="008A5486">
        <w:rPr>
          <w:color w:val="22272F"/>
          <w:sz w:val="28"/>
          <w:szCs w:val="28"/>
        </w:rPr>
        <w:t xml:space="preserve"> </w:t>
      </w:r>
      <w:r w:rsidRPr="00103116">
        <w:rPr>
          <w:color w:val="22272F"/>
          <w:sz w:val="28"/>
          <w:szCs w:val="28"/>
        </w:rPr>
        <w:t>дома</w:t>
      </w:r>
      <w:r w:rsidR="008A5486">
        <w:rPr>
          <w:color w:val="22272F"/>
          <w:sz w:val="28"/>
          <w:szCs w:val="28"/>
        </w:rPr>
        <w:t xml:space="preserve"> </w:t>
      </w:r>
      <w:r w:rsidRPr="00103116">
        <w:rPr>
          <w:color w:val="22272F"/>
          <w:sz w:val="28"/>
          <w:szCs w:val="28"/>
        </w:rPr>
        <w:t>заключение</w:t>
      </w:r>
      <w:r w:rsidR="008A5486">
        <w:rPr>
          <w:color w:val="22272F"/>
          <w:sz w:val="28"/>
          <w:szCs w:val="28"/>
        </w:rPr>
        <w:t xml:space="preserve"> </w:t>
      </w:r>
      <w:r w:rsidRPr="00103116">
        <w:rPr>
          <w:color w:val="22272F"/>
          <w:sz w:val="28"/>
          <w:szCs w:val="28"/>
        </w:rPr>
        <w:t>органа</w:t>
      </w:r>
      <w:r w:rsidR="008A5486">
        <w:rPr>
          <w:color w:val="22272F"/>
          <w:sz w:val="28"/>
          <w:szCs w:val="28"/>
        </w:rPr>
        <w:t xml:space="preserve"> </w:t>
      </w:r>
      <w:r w:rsidRPr="00103116">
        <w:rPr>
          <w:color w:val="22272F"/>
          <w:sz w:val="28"/>
          <w:szCs w:val="28"/>
        </w:rPr>
        <w:t>государственного</w:t>
      </w:r>
      <w:r w:rsidR="008A5486">
        <w:rPr>
          <w:color w:val="22272F"/>
          <w:sz w:val="28"/>
          <w:szCs w:val="28"/>
        </w:rPr>
        <w:t xml:space="preserve"> </w:t>
      </w:r>
      <w:r w:rsidRPr="00103116">
        <w:rPr>
          <w:color w:val="22272F"/>
          <w:sz w:val="28"/>
          <w:szCs w:val="28"/>
        </w:rPr>
        <w:t>строительного</w:t>
      </w:r>
      <w:r w:rsidR="008A5486">
        <w:rPr>
          <w:color w:val="22272F"/>
          <w:sz w:val="28"/>
          <w:szCs w:val="28"/>
        </w:rPr>
        <w:t xml:space="preserve"> </w:t>
      </w:r>
      <w:r w:rsidRPr="00103116">
        <w:rPr>
          <w:color w:val="22272F"/>
          <w:sz w:val="28"/>
          <w:szCs w:val="28"/>
        </w:rPr>
        <w:t>надзора</w:t>
      </w:r>
      <w:r w:rsidR="008A5486">
        <w:rPr>
          <w:color w:val="22272F"/>
          <w:sz w:val="28"/>
          <w:szCs w:val="28"/>
        </w:rPr>
        <w:t xml:space="preserve"> </w:t>
      </w:r>
      <w:r w:rsidRPr="00103116">
        <w:rPr>
          <w:color w:val="22272F"/>
          <w:sz w:val="28"/>
          <w:szCs w:val="28"/>
        </w:rPr>
        <w:t>также</w:t>
      </w:r>
      <w:r w:rsidR="008A5486">
        <w:rPr>
          <w:color w:val="22272F"/>
          <w:sz w:val="28"/>
          <w:szCs w:val="28"/>
        </w:rPr>
        <w:t xml:space="preserve"> </w:t>
      </w:r>
      <w:r w:rsidRPr="00103116">
        <w:rPr>
          <w:color w:val="22272F"/>
          <w:sz w:val="28"/>
          <w:szCs w:val="28"/>
        </w:rPr>
        <w:t>должно</w:t>
      </w:r>
      <w:r w:rsidR="008A5486">
        <w:rPr>
          <w:color w:val="22272F"/>
          <w:sz w:val="28"/>
          <w:szCs w:val="28"/>
        </w:rPr>
        <w:t xml:space="preserve"> </w:t>
      </w:r>
      <w:r w:rsidRPr="00103116">
        <w:rPr>
          <w:color w:val="22272F"/>
          <w:sz w:val="28"/>
          <w:szCs w:val="28"/>
        </w:rPr>
        <w:t>содержать</w:t>
      </w:r>
      <w:r w:rsidR="008A5486">
        <w:rPr>
          <w:color w:val="22272F"/>
          <w:sz w:val="28"/>
          <w:szCs w:val="28"/>
        </w:rPr>
        <w:t xml:space="preserve"> </w:t>
      </w:r>
      <w:r w:rsidRPr="00103116">
        <w:rPr>
          <w:color w:val="22272F"/>
          <w:sz w:val="28"/>
          <w:szCs w:val="28"/>
        </w:rPr>
        <w:t>информацию</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классе</w:t>
      </w:r>
      <w:r w:rsidR="008A5486">
        <w:rPr>
          <w:color w:val="22272F"/>
          <w:sz w:val="28"/>
          <w:szCs w:val="28"/>
        </w:rPr>
        <w:t xml:space="preserve"> </w:t>
      </w:r>
      <w:r w:rsidRPr="00103116">
        <w:rPr>
          <w:color w:val="22272F"/>
          <w:sz w:val="28"/>
          <w:szCs w:val="28"/>
        </w:rPr>
        <w:t>энергетической</w:t>
      </w:r>
      <w:r w:rsidR="008A5486">
        <w:rPr>
          <w:color w:val="22272F"/>
          <w:sz w:val="28"/>
          <w:szCs w:val="28"/>
        </w:rPr>
        <w:t xml:space="preserve"> </w:t>
      </w:r>
      <w:r w:rsidRPr="00103116">
        <w:rPr>
          <w:color w:val="22272F"/>
          <w:sz w:val="28"/>
          <w:szCs w:val="28"/>
        </w:rPr>
        <w:t>эффективности</w:t>
      </w:r>
      <w:r w:rsidR="008A5486">
        <w:rPr>
          <w:color w:val="22272F"/>
          <w:sz w:val="28"/>
          <w:szCs w:val="28"/>
        </w:rPr>
        <w:t xml:space="preserve"> </w:t>
      </w:r>
      <w:r w:rsidRPr="00103116">
        <w:rPr>
          <w:color w:val="22272F"/>
          <w:sz w:val="28"/>
          <w:szCs w:val="28"/>
        </w:rPr>
        <w:t>многоквартирного</w:t>
      </w:r>
      <w:r w:rsidR="008A5486">
        <w:rPr>
          <w:color w:val="22272F"/>
          <w:sz w:val="28"/>
          <w:szCs w:val="28"/>
        </w:rPr>
        <w:t xml:space="preserve"> </w:t>
      </w:r>
      <w:r w:rsidRPr="00103116">
        <w:rPr>
          <w:color w:val="22272F"/>
          <w:sz w:val="28"/>
          <w:szCs w:val="28"/>
        </w:rPr>
        <w:t>дома,</w:t>
      </w:r>
      <w:r w:rsidR="008A5486">
        <w:rPr>
          <w:color w:val="22272F"/>
          <w:sz w:val="28"/>
          <w:szCs w:val="28"/>
        </w:rPr>
        <w:t xml:space="preserve"> </w:t>
      </w:r>
      <w:r w:rsidRPr="00103116">
        <w:rPr>
          <w:color w:val="22272F"/>
          <w:sz w:val="28"/>
          <w:szCs w:val="28"/>
        </w:rPr>
        <w:t>определяемом</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соответствии</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законодательством</w:t>
      </w:r>
      <w:r w:rsidR="008A5486">
        <w:rPr>
          <w:color w:val="22272F"/>
          <w:sz w:val="28"/>
          <w:szCs w:val="28"/>
        </w:rPr>
        <w:t xml:space="preserve"> </w:t>
      </w:r>
      <w:r w:rsidRPr="00103116">
        <w:rPr>
          <w:color w:val="22272F"/>
          <w:sz w:val="28"/>
          <w:szCs w:val="28"/>
        </w:rPr>
        <w:t>об</w:t>
      </w:r>
      <w:r w:rsidR="008A5486">
        <w:rPr>
          <w:color w:val="22272F"/>
          <w:sz w:val="28"/>
          <w:szCs w:val="28"/>
        </w:rPr>
        <w:t xml:space="preserve"> </w:t>
      </w:r>
      <w:r w:rsidRPr="00103116">
        <w:rPr>
          <w:color w:val="22272F"/>
          <w:sz w:val="28"/>
          <w:szCs w:val="28"/>
        </w:rPr>
        <w:t>энергосбережении</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повышении</w:t>
      </w:r>
      <w:r w:rsidR="008A5486">
        <w:rPr>
          <w:color w:val="22272F"/>
          <w:sz w:val="28"/>
          <w:szCs w:val="28"/>
        </w:rPr>
        <w:t xml:space="preserve"> </w:t>
      </w:r>
      <w:r w:rsidRPr="00103116">
        <w:rPr>
          <w:color w:val="22272F"/>
          <w:sz w:val="28"/>
          <w:szCs w:val="28"/>
        </w:rPr>
        <w:t>энергетической</w:t>
      </w:r>
      <w:r w:rsidR="008A5486">
        <w:rPr>
          <w:color w:val="22272F"/>
          <w:sz w:val="28"/>
          <w:szCs w:val="28"/>
        </w:rPr>
        <w:t xml:space="preserve"> </w:t>
      </w:r>
      <w:r w:rsidRPr="00103116">
        <w:rPr>
          <w:color w:val="22272F"/>
          <w:sz w:val="28"/>
          <w:szCs w:val="28"/>
        </w:rPr>
        <w:t>эффективности.</w:t>
      </w:r>
    </w:p>
    <w:p w14:paraId="230C7192" w14:textId="174F3BF6"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3.2.</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(их</w:t>
      </w:r>
      <w:r w:rsidR="008A5486">
        <w:rPr>
          <w:color w:val="22272F"/>
          <w:sz w:val="28"/>
          <w:szCs w:val="28"/>
        </w:rPr>
        <w:t xml:space="preserve"> </w:t>
      </w:r>
      <w:r w:rsidRPr="00103116">
        <w:rPr>
          <w:color w:val="22272F"/>
          <w:sz w:val="28"/>
          <w:szCs w:val="28"/>
        </w:rPr>
        <w:t>копии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сведения,</w:t>
      </w:r>
      <w:r w:rsidR="008A5486">
        <w:rPr>
          <w:color w:val="22272F"/>
          <w:sz w:val="28"/>
          <w:szCs w:val="28"/>
        </w:rPr>
        <w:t xml:space="preserve"> </w:t>
      </w:r>
      <w:r w:rsidRPr="00103116">
        <w:rPr>
          <w:color w:val="22272F"/>
          <w:sz w:val="28"/>
          <w:szCs w:val="28"/>
        </w:rPr>
        <w:t>содержащиеся</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них),</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пунктах</w:t>
      </w:r>
      <w:r w:rsidR="008A5486">
        <w:rPr>
          <w:color w:val="22272F"/>
          <w:sz w:val="28"/>
          <w:szCs w:val="28"/>
        </w:rPr>
        <w:t xml:space="preserve"> </w:t>
      </w:r>
      <w:r w:rsidRPr="00103116">
        <w:rPr>
          <w:color w:val="22272F"/>
          <w:sz w:val="28"/>
          <w:szCs w:val="28"/>
        </w:rPr>
        <w:t>1,</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9</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запрашиваются</w:t>
      </w:r>
      <w:r w:rsidR="008A5486">
        <w:rPr>
          <w:color w:val="22272F"/>
          <w:sz w:val="28"/>
          <w:szCs w:val="28"/>
        </w:rPr>
        <w:t xml:space="preserve"> </w:t>
      </w:r>
      <w:r w:rsidRPr="00103116">
        <w:rPr>
          <w:color w:val="22272F"/>
          <w:sz w:val="28"/>
          <w:szCs w:val="28"/>
        </w:rPr>
        <w:t>органами,</w:t>
      </w:r>
      <w:r w:rsidR="008A5486">
        <w:rPr>
          <w:color w:val="22272F"/>
          <w:sz w:val="28"/>
          <w:szCs w:val="28"/>
        </w:rPr>
        <w:t xml:space="preserve"> </w:t>
      </w:r>
      <w:r w:rsidRPr="00103116">
        <w:rPr>
          <w:color w:val="22272F"/>
          <w:sz w:val="28"/>
          <w:szCs w:val="28"/>
        </w:rPr>
        <w:t>указанными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2</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государственных</w:t>
      </w:r>
      <w:r w:rsidR="008A5486">
        <w:rPr>
          <w:color w:val="22272F"/>
          <w:sz w:val="28"/>
          <w:szCs w:val="28"/>
        </w:rPr>
        <w:t xml:space="preserve"> </w:t>
      </w:r>
      <w:r w:rsidRPr="00103116">
        <w:rPr>
          <w:color w:val="22272F"/>
          <w:sz w:val="28"/>
          <w:szCs w:val="28"/>
        </w:rPr>
        <w:t>органах,</w:t>
      </w:r>
      <w:r w:rsidR="008A5486">
        <w:rPr>
          <w:color w:val="22272F"/>
          <w:sz w:val="28"/>
          <w:szCs w:val="28"/>
        </w:rPr>
        <w:t xml:space="preserve"> </w:t>
      </w:r>
      <w:r w:rsidRPr="00103116">
        <w:rPr>
          <w:color w:val="22272F"/>
          <w:sz w:val="28"/>
          <w:szCs w:val="28"/>
        </w:rPr>
        <w:t>органах</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подведомственных</w:t>
      </w:r>
      <w:r w:rsidR="008A5486">
        <w:rPr>
          <w:color w:val="22272F"/>
          <w:sz w:val="28"/>
          <w:szCs w:val="28"/>
        </w:rPr>
        <w:t xml:space="preserve"> </w:t>
      </w:r>
      <w:r w:rsidRPr="00103116">
        <w:rPr>
          <w:color w:val="22272F"/>
          <w:sz w:val="28"/>
          <w:szCs w:val="28"/>
        </w:rPr>
        <w:t>государственным</w:t>
      </w:r>
      <w:r w:rsidR="008A5486">
        <w:rPr>
          <w:color w:val="22272F"/>
          <w:sz w:val="28"/>
          <w:szCs w:val="28"/>
        </w:rPr>
        <w:t xml:space="preserve"> </w:t>
      </w:r>
      <w:r w:rsidRPr="00103116">
        <w:rPr>
          <w:color w:val="22272F"/>
          <w:sz w:val="28"/>
          <w:szCs w:val="28"/>
        </w:rPr>
        <w:t>органам</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органам</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организациях,</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распоряжении</w:t>
      </w:r>
      <w:r w:rsidR="008A5486">
        <w:rPr>
          <w:color w:val="22272F"/>
          <w:sz w:val="28"/>
          <w:szCs w:val="28"/>
        </w:rPr>
        <w:t xml:space="preserve"> </w:t>
      </w:r>
      <w:r w:rsidRPr="00103116">
        <w:rPr>
          <w:color w:val="22272F"/>
          <w:sz w:val="28"/>
          <w:szCs w:val="28"/>
        </w:rPr>
        <w:t>которых</w:t>
      </w:r>
      <w:r w:rsidR="008A5486">
        <w:rPr>
          <w:color w:val="22272F"/>
          <w:sz w:val="28"/>
          <w:szCs w:val="28"/>
        </w:rPr>
        <w:t xml:space="preserve"> </w:t>
      </w:r>
      <w:r w:rsidRPr="00103116">
        <w:rPr>
          <w:color w:val="22272F"/>
          <w:sz w:val="28"/>
          <w:szCs w:val="28"/>
        </w:rPr>
        <w:t>находятся</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застройщик</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представил</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самостоятельно.</w:t>
      </w:r>
    </w:p>
    <w:p w14:paraId="2F6DA197" w14:textId="6312821B"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3.3.</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пунктах</w:t>
      </w:r>
      <w:r w:rsidR="008A5486">
        <w:rPr>
          <w:color w:val="22272F"/>
          <w:sz w:val="28"/>
          <w:szCs w:val="28"/>
        </w:rPr>
        <w:t xml:space="preserve"> </w:t>
      </w:r>
      <w:r w:rsidRPr="00103116">
        <w:rPr>
          <w:color w:val="22272F"/>
          <w:sz w:val="28"/>
          <w:szCs w:val="28"/>
        </w:rPr>
        <w:t>1,</w:t>
      </w:r>
      <w:r w:rsidR="008A5486">
        <w:rPr>
          <w:color w:val="22272F"/>
          <w:sz w:val="28"/>
          <w:szCs w:val="28"/>
        </w:rPr>
        <w:t xml:space="preserve"> </w:t>
      </w:r>
      <w:r w:rsidRPr="00103116">
        <w:rPr>
          <w:color w:val="22272F"/>
          <w:sz w:val="28"/>
          <w:szCs w:val="28"/>
        </w:rPr>
        <w:t>5,</w:t>
      </w:r>
      <w:r w:rsidR="008A5486">
        <w:rPr>
          <w:color w:val="22272F"/>
          <w:sz w:val="28"/>
          <w:szCs w:val="28"/>
        </w:rPr>
        <w:t xml:space="preserve"> </w:t>
      </w:r>
      <w:r w:rsidRPr="00103116">
        <w:rPr>
          <w:color w:val="22272F"/>
          <w:sz w:val="28"/>
          <w:szCs w:val="28"/>
        </w:rPr>
        <w:t>7</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8</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направляются</w:t>
      </w:r>
      <w:r w:rsidR="008A5486">
        <w:rPr>
          <w:color w:val="22272F"/>
          <w:sz w:val="28"/>
          <w:szCs w:val="28"/>
        </w:rPr>
        <w:t xml:space="preserve"> </w:t>
      </w:r>
      <w:r w:rsidRPr="00103116">
        <w:rPr>
          <w:color w:val="22272F"/>
          <w:sz w:val="28"/>
          <w:szCs w:val="28"/>
        </w:rPr>
        <w:t>заявителем</w:t>
      </w:r>
      <w:r w:rsidR="008A5486">
        <w:rPr>
          <w:color w:val="22272F"/>
          <w:sz w:val="28"/>
          <w:szCs w:val="28"/>
        </w:rPr>
        <w:t xml:space="preserve"> </w:t>
      </w:r>
      <w:r w:rsidRPr="00103116">
        <w:rPr>
          <w:color w:val="22272F"/>
          <w:sz w:val="28"/>
          <w:szCs w:val="28"/>
        </w:rPr>
        <w:t>самостоятельно,</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(их</w:t>
      </w:r>
      <w:r w:rsidR="008A5486">
        <w:rPr>
          <w:color w:val="22272F"/>
          <w:sz w:val="28"/>
          <w:szCs w:val="28"/>
        </w:rPr>
        <w:t xml:space="preserve"> </w:t>
      </w:r>
      <w:r w:rsidRPr="00103116">
        <w:rPr>
          <w:color w:val="22272F"/>
          <w:sz w:val="28"/>
          <w:szCs w:val="28"/>
        </w:rPr>
        <w:t>копии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сведения,</w:t>
      </w:r>
      <w:r w:rsidR="008A5486">
        <w:rPr>
          <w:color w:val="22272F"/>
          <w:sz w:val="28"/>
          <w:szCs w:val="28"/>
        </w:rPr>
        <w:t xml:space="preserve"> </w:t>
      </w:r>
      <w:r w:rsidRPr="00103116">
        <w:rPr>
          <w:color w:val="22272F"/>
          <w:sz w:val="28"/>
          <w:szCs w:val="28"/>
        </w:rPr>
        <w:t>содержащиеся</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них)</w:t>
      </w:r>
      <w:r w:rsidR="008A5486">
        <w:rPr>
          <w:color w:val="22272F"/>
          <w:sz w:val="28"/>
          <w:szCs w:val="28"/>
        </w:rPr>
        <w:t xml:space="preserve"> </w:t>
      </w:r>
      <w:r w:rsidRPr="00103116">
        <w:rPr>
          <w:color w:val="22272F"/>
          <w:sz w:val="28"/>
          <w:szCs w:val="28"/>
        </w:rPr>
        <w:t>отсутствуют</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распоряжении</w:t>
      </w:r>
      <w:r w:rsidR="008A5486">
        <w:rPr>
          <w:color w:val="22272F"/>
          <w:sz w:val="28"/>
          <w:szCs w:val="28"/>
        </w:rPr>
        <w:t xml:space="preserve"> </w:t>
      </w:r>
      <w:r w:rsidRPr="00103116">
        <w:rPr>
          <w:color w:val="22272F"/>
          <w:sz w:val="28"/>
          <w:szCs w:val="28"/>
        </w:rPr>
        <w:t>органов</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власти,</w:t>
      </w:r>
      <w:r w:rsidR="008A5486">
        <w:rPr>
          <w:color w:val="22272F"/>
          <w:sz w:val="28"/>
          <w:szCs w:val="28"/>
        </w:rPr>
        <w:t xml:space="preserve"> </w:t>
      </w:r>
      <w:r w:rsidRPr="00103116">
        <w:rPr>
          <w:color w:val="22272F"/>
          <w:sz w:val="28"/>
          <w:szCs w:val="28"/>
        </w:rPr>
        <w:t>органов</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либо</w:t>
      </w:r>
      <w:r w:rsidR="008A5486">
        <w:rPr>
          <w:color w:val="22272F"/>
          <w:sz w:val="28"/>
          <w:szCs w:val="28"/>
        </w:rPr>
        <w:t xml:space="preserve"> </w:t>
      </w:r>
      <w:r w:rsidRPr="00103116">
        <w:rPr>
          <w:color w:val="22272F"/>
          <w:sz w:val="28"/>
          <w:szCs w:val="28"/>
        </w:rPr>
        <w:t>подведомственных</w:t>
      </w:r>
      <w:r w:rsidR="008A5486">
        <w:rPr>
          <w:color w:val="22272F"/>
          <w:sz w:val="28"/>
          <w:szCs w:val="28"/>
        </w:rPr>
        <w:t xml:space="preserve"> </w:t>
      </w:r>
      <w:r w:rsidRPr="00103116">
        <w:rPr>
          <w:color w:val="22272F"/>
          <w:sz w:val="28"/>
          <w:szCs w:val="28"/>
        </w:rPr>
        <w:t>государственным</w:t>
      </w:r>
      <w:r w:rsidR="008A5486">
        <w:rPr>
          <w:color w:val="22272F"/>
          <w:sz w:val="28"/>
          <w:szCs w:val="28"/>
        </w:rPr>
        <w:t xml:space="preserve"> </w:t>
      </w:r>
      <w:r w:rsidRPr="00103116">
        <w:rPr>
          <w:color w:val="22272F"/>
          <w:sz w:val="28"/>
          <w:szCs w:val="28"/>
        </w:rPr>
        <w:t>органам</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органам</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организаций.</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находятся</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распоряжении</w:t>
      </w:r>
      <w:r w:rsidR="008A5486">
        <w:rPr>
          <w:color w:val="22272F"/>
          <w:sz w:val="28"/>
          <w:szCs w:val="28"/>
        </w:rPr>
        <w:t xml:space="preserve"> </w:t>
      </w:r>
      <w:r w:rsidRPr="00103116">
        <w:rPr>
          <w:color w:val="22272F"/>
          <w:sz w:val="28"/>
          <w:szCs w:val="28"/>
        </w:rPr>
        <w:t>органов</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власти,</w:t>
      </w:r>
      <w:r w:rsidR="008A5486">
        <w:rPr>
          <w:color w:val="22272F"/>
          <w:sz w:val="28"/>
          <w:szCs w:val="28"/>
        </w:rPr>
        <w:t xml:space="preserve"> </w:t>
      </w:r>
      <w:r w:rsidRPr="00103116">
        <w:rPr>
          <w:color w:val="22272F"/>
          <w:sz w:val="28"/>
          <w:szCs w:val="28"/>
        </w:rPr>
        <w:t>органов</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либо</w:t>
      </w:r>
      <w:r w:rsidR="008A5486">
        <w:rPr>
          <w:color w:val="22272F"/>
          <w:sz w:val="28"/>
          <w:szCs w:val="28"/>
        </w:rPr>
        <w:t xml:space="preserve"> </w:t>
      </w:r>
      <w:r w:rsidRPr="00103116">
        <w:rPr>
          <w:color w:val="22272F"/>
          <w:sz w:val="28"/>
          <w:szCs w:val="28"/>
        </w:rPr>
        <w:t>подведомственных</w:t>
      </w:r>
      <w:r w:rsidR="008A5486">
        <w:rPr>
          <w:color w:val="22272F"/>
          <w:sz w:val="28"/>
          <w:szCs w:val="28"/>
        </w:rPr>
        <w:t xml:space="preserve"> </w:t>
      </w:r>
      <w:r w:rsidRPr="00103116">
        <w:rPr>
          <w:color w:val="22272F"/>
          <w:sz w:val="28"/>
          <w:szCs w:val="28"/>
        </w:rPr>
        <w:t>государственным</w:t>
      </w:r>
      <w:r w:rsidR="008A5486">
        <w:rPr>
          <w:color w:val="22272F"/>
          <w:sz w:val="28"/>
          <w:szCs w:val="28"/>
        </w:rPr>
        <w:t xml:space="preserve"> </w:t>
      </w:r>
      <w:r w:rsidRPr="00103116">
        <w:rPr>
          <w:color w:val="22272F"/>
          <w:sz w:val="28"/>
          <w:szCs w:val="28"/>
        </w:rPr>
        <w:t>органам</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органам</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организаций,</w:t>
      </w:r>
      <w:r w:rsidR="008A5486">
        <w:rPr>
          <w:color w:val="22272F"/>
          <w:sz w:val="28"/>
          <w:szCs w:val="28"/>
        </w:rPr>
        <w:t xml:space="preserve"> </w:t>
      </w:r>
      <w:r w:rsidRPr="00103116">
        <w:rPr>
          <w:color w:val="22272F"/>
          <w:sz w:val="28"/>
          <w:szCs w:val="28"/>
        </w:rPr>
        <w:t>такие</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запрашиваются</w:t>
      </w:r>
      <w:r w:rsidR="008A5486">
        <w:rPr>
          <w:color w:val="22272F"/>
          <w:sz w:val="28"/>
          <w:szCs w:val="28"/>
        </w:rPr>
        <w:t xml:space="preserve"> </w:t>
      </w:r>
      <w:r w:rsidRPr="00103116">
        <w:rPr>
          <w:color w:val="22272F"/>
          <w:sz w:val="28"/>
          <w:szCs w:val="28"/>
        </w:rPr>
        <w:t>органом,</w:t>
      </w:r>
      <w:r w:rsidR="008A5486">
        <w:rPr>
          <w:color w:val="22272F"/>
          <w:sz w:val="28"/>
          <w:szCs w:val="28"/>
        </w:rPr>
        <w:t xml:space="preserve"> </w:t>
      </w:r>
      <w:r w:rsidRPr="00103116">
        <w:rPr>
          <w:color w:val="22272F"/>
          <w:sz w:val="28"/>
          <w:szCs w:val="28"/>
        </w:rPr>
        <w:t>указанным</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2</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органах</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организациях,</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распоряжении</w:t>
      </w:r>
      <w:r w:rsidR="008A5486">
        <w:rPr>
          <w:color w:val="22272F"/>
          <w:sz w:val="28"/>
          <w:szCs w:val="28"/>
        </w:rPr>
        <w:t xml:space="preserve"> </w:t>
      </w:r>
      <w:r w:rsidRPr="00103116">
        <w:rPr>
          <w:color w:val="22272F"/>
          <w:sz w:val="28"/>
          <w:szCs w:val="28"/>
        </w:rPr>
        <w:t>которых</w:t>
      </w:r>
      <w:r w:rsidR="008A5486">
        <w:rPr>
          <w:color w:val="22272F"/>
          <w:sz w:val="28"/>
          <w:szCs w:val="28"/>
        </w:rPr>
        <w:t xml:space="preserve"> </w:t>
      </w:r>
      <w:r w:rsidRPr="00103116">
        <w:rPr>
          <w:color w:val="22272F"/>
          <w:sz w:val="28"/>
          <w:szCs w:val="28"/>
        </w:rPr>
        <w:t>находятся</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застройщик</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представил</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самостоятельно.</w:t>
      </w:r>
    </w:p>
    <w:p w14:paraId="1BDCF680" w14:textId="39BF9669"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3.4.</w:t>
      </w:r>
      <w:r w:rsidR="008A5486">
        <w:rPr>
          <w:color w:val="22272F"/>
          <w:sz w:val="28"/>
          <w:szCs w:val="28"/>
        </w:rPr>
        <w:t xml:space="preserve"> </w:t>
      </w:r>
      <w:r w:rsidRPr="00103116">
        <w:rPr>
          <w:color w:val="22272F"/>
          <w:sz w:val="28"/>
          <w:szCs w:val="28"/>
        </w:rPr>
        <w:t>По</w:t>
      </w:r>
      <w:r w:rsidR="008A5486">
        <w:rPr>
          <w:color w:val="22272F"/>
          <w:sz w:val="28"/>
          <w:szCs w:val="28"/>
        </w:rPr>
        <w:t xml:space="preserve"> </w:t>
      </w:r>
      <w:r w:rsidRPr="00103116">
        <w:rPr>
          <w:color w:val="22272F"/>
          <w:sz w:val="28"/>
          <w:szCs w:val="28"/>
        </w:rPr>
        <w:t>межведомственным</w:t>
      </w:r>
      <w:r w:rsidR="008A5486">
        <w:rPr>
          <w:color w:val="22272F"/>
          <w:sz w:val="28"/>
          <w:szCs w:val="28"/>
        </w:rPr>
        <w:t xml:space="preserve"> </w:t>
      </w:r>
      <w:r w:rsidRPr="00103116">
        <w:rPr>
          <w:color w:val="22272F"/>
          <w:sz w:val="28"/>
          <w:szCs w:val="28"/>
        </w:rPr>
        <w:t>запросам</w:t>
      </w:r>
      <w:r w:rsidR="008A5486">
        <w:rPr>
          <w:color w:val="22272F"/>
          <w:sz w:val="28"/>
          <w:szCs w:val="28"/>
        </w:rPr>
        <w:t xml:space="preserve"> </w:t>
      </w:r>
      <w:r w:rsidRPr="00103116">
        <w:rPr>
          <w:color w:val="22272F"/>
          <w:sz w:val="28"/>
          <w:szCs w:val="28"/>
        </w:rPr>
        <w:t>органов,</w:t>
      </w:r>
      <w:r w:rsidR="008A5486">
        <w:rPr>
          <w:color w:val="22272F"/>
          <w:sz w:val="28"/>
          <w:szCs w:val="28"/>
        </w:rPr>
        <w:t xml:space="preserve"> </w:t>
      </w:r>
      <w:r w:rsidRPr="00103116">
        <w:rPr>
          <w:color w:val="22272F"/>
          <w:sz w:val="28"/>
          <w:szCs w:val="28"/>
        </w:rPr>
        <w:t>указанных</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2</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(их</w:t>
      </w:r>
      <w:r w:rsidR="008A5486">
        <w:rPr>
          <w:color w:val="22272F"/>
          <w:sz w:val="28"/>
          <w:szCs w:val="28"/>
        </w:rPr>
        <w:t xml:space="preserve"> </w:t>
      </w:r>
      <w:r w:rsidRPr="00103116">
        <w:rPr>
          <w:color w:val="22272F"/>
          <w:sz w:val="28"/>
          <w:szCs w:val="28"/>
        </w:rPr>
        <w:t>копии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сведения,</w:t>
      </w:r>
      <w:r w:rsidR="008A5486">
        <w:rPr>
          <w:color w:val="22272F"/>
          <w:sz w:val="28"/>
          <w:szCs w:val="28"/>
        </w:rPr>
        <w:t xml:space="preserve"> </w:t>
      </w:r>
      <w:r w:rsidRPr="00103116">
        <w:rPr>
          <w:color w:val="22272F"/>
          <w:sz w:val="28"/>
          <w:szCs w:val="28"/>
        </w:rPr>
        <w:t>содержащиеся</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них),</w:t>
      </w:r>
      <w:r w:rsidR="008A5486">
        <w:rPr>
          <w:color w:val="22272F"/>
          <w:sz w:val="28"/>
          <w:szCs w:val="28"/>
        </w:rPr>
        <w:t xml:space="preserve"> </w:t>
      </w:r>
      <w:r w:rsidRPr="00103116">
        <w:rPr>
          <w:color w:val="22272F"/>
          <w:sz w:val="28"/>
          <w:szCs w:val="28"/>
        </w:rPr>
        <w:t>предусмотренные</w:t>
      </w:r>
      <w:r w:rsidR="008A5486">
        <w:rPr>
          <w:color w:val="22272F"/>
          <w:sz w:val="28"/>
          <w:szCs w:val="28"/>
        </w:rPr>
        <w:t xml:space="preserve"> </w:t>
      </w:r>
      <w:r w:rsidRPr="00103116">
        <w:rPr>
          <w:color w:val="22272F"/>
          <w:sz w:val="28"/>
          <w:szCs w:val="28"/>
        </w:rPr>
        <w:t>частью</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предоставляются</w:t>
      </w:r>
      <w:r w:rsidR="008A5486">
        <w:rPr>
          <w:color w:val="22272F"/>
          <w:sz w:val="28"/>
          <w:szCs w:val="28"/>
        </w:rPr>
        <w:t xml:space="preserve"> </w:t>
      </w:r>
      <w:r w:rsidRPr="00103116">
        <w:rPr>
          <w:color w:val="22272F"/>
          <w:sz w:val="28"/>
          <w:szCs w:val="28"/>
        </w:rPr>
        <w:t>государственными</w:t>
      </w:r>
      <w:r w:rsidR="008A5486">
        <w:rPr>
          <w:color w:val="22272F"/>
          <w:sz w:val="28"/>
          <w:szCs w:val="28"/>
        </w:rPr>
        <w:t xml:space="preserve"> </w:t>
      </w:r>
      <w:r w:rsidRPr="00103116">
        <w:rPr>
          <w:color w:val="22272F"/>
          <w:sz w:val="28"/>
          <w:szCs w:val="28"/>
        </w:rPr>
        <w:t>органами,</w:t>
      </w:r>
      <w:r w:rsidR="008A5486">
        <w:rPr>
          <w:color w:val="22272F"/>
          <w:sz w:val="28"/>
          <w:szCs w:val="28"/>
        </w:rPr>
        <w:t xml:space="preserve"> </w:t>
      </w:r>
      <w:r w:rsidRPr="00103116">
        <w:rPr>
          <w:color w:val="22272F"/>
          <w:sz w:val="28"/>
          <w:szCs w:val="28"/>
        </w:rPr>
        <w:t>органами</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подведомственными</w:t>
      </w:r>
      <w:r w:rsidR="008A5486">
        <w:rPr>
          <w:color w:val="22272F"/>
          <w:sz w:val="28"/>
          <w:szCs w:val="28"/>
        </w:rPr>
        <w:t xml:space="preserve"> </w:t>
      </w:r>
      <w:r w:rsidRPr="00103116">
        <w:rPr>
          <w:color w:val="22272F"/>
          <w:sz w:val="28"/>
          <w:szCs w:val="28"/>
        </w:rPr>
        <w:t>государственным</w:t>
      </w:r>
      <w:r w:rsidR="008A5486">
        <w:rPr>
          <w:color w:val="22272F"/>
          <w:sz w:val="28"/>
          <w:szCs w:val="28"/>
        </w:rPr>
        <w:t xml:space="preserve"> </w:t>
      </w:r>
      <w:r w:rsidRPr="00103116">
        <w:rPr>
          <w:color w:val="22272F"/>
          <w:sz w:val="28"/>
          <w:szCs w:val="28"/>
        </w:rPr>
        <w:t>органам</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органам</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организациями,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распоряжении</w:t>
      </w:r>
      <w:r w:rsidR="008A5486">
        <w:rPr>
          <w:color w:val="22272F"/>
          <w:sz w:val="28"/>
          <w:szCs w:val="28"/>
        </w:rPr>
        <w:t xml:space="preserve"> </w:t>
      </w:r>
      <w:r w:rsidRPr="00103116">
        <w:rPr>
          <w:color w:val="22272F"/>
          <w:sz w:val="28"/>
          <w:szCs w:val="28"/>
        </w:rPr>
        <w:t>которых</w:t>
      </w:r>
      <w:r w:rsidR="008A5486">
        <w:rPr>
          <w:color w:val="22272F"/>
          <w:sz w:val="28"/>
          <w:szCs w:val="28"/>
        </w:rPr>
        <w:t xml:space="preserve"> </w:t>
      </w:r>
      <w:r w:rsidRPr="00103116">
        <w:rPr>
          <w:color w:val="22272F"/>
          <w:sz w:val="28"/>
          <w:szCs w:val="28"/>
        </w:rPr>
        <w:t>находятся</w:t>
      </w:r>
      <w:r w:rsidR="008A5486">
        <w:rPr>
          <w:color w:val="22272F"/>
          <w:sz w:val="28"/>
          <w:szCs w:val="28"/>
        </w:rPr>
        <w:t xml:space="preserve"> </w:t>
      </w:r>
      <w:r w:rsidRPr="00103116">
        <w:rPr>
          <w:color w:val="22272F"/>
          <w:sz w:val="28"/>
          <w:szCs w:val="28"/>
        </w:rPr>
        <w:t>эти</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срок</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позднее</w:t>
      </w:r>
      <w:r w:rsidR="008A5486">
        <w:rPr>
          <w:color w:val="22272F"/>
          <w:sz w:val="28"/>
          <w:szCs w:val="28"/>
        </w:rPr>
        <w:t xml:space="preserve"> </w:t>
      </w:r>
      <w:r w:rsidRPr="00103116">
        <w:rPr>
          <w:color w:val="22272F"/>
          <w:sz w:val="28"/>
          <w:szCs w:val="28"/>
        </w:rPr>
        <w:t>трех</w:t>
      </w:r>
      <w:r w:rsidR="008A5486">
        <w:rPr>
          <w:color w:val="22272F"/>
          <w:sz w:val="28"/>
          <w:szCs w:val="28"/>
        </w:rPr>
        <w:t xml:space="preserve"> </w:t>
      </w:r>
      <w:r w:rsidRPr="00103116">
        <w:rPr>
          <w:color w:val="22272F"/>
          <w:sz w:val="28"/>
          <w:szCs w:val="28"/>
        </w:rPr>
        <w:t>рабочих</w:t>
      </w:r>
      <w:r w:rsidR="008A5486">
        <w:rPr>
          <w:color w:val="22272F"/>
          <w:sz w:val="28"/>
          <w:szCs w:val="28"/>
        </w:rPr>
        <w:t xml:space="preserve"> </w:t>
      </w:r>
      <w:r w:rsidRPr="00103116">
        <w:rPr>
          <w:color w:val="22272F"/>
          <w:sz w:val="28"/>
          <w:szCs w:val="28"/>
        </w:rPr>
        <w:t>дней</w:t>
      </w:r>
      <w:r w:rsidR="008A5486">
        <w:rPr>
          <w:color w:val="22272F"/>
          <w:sz w:val="28"/>
          <w:szCs w:val="28"/>
        </w:rPr>
        <w:t xml:space="preserve"> </w:t>
      </w:r>
      <w:r w:rsidRPr="00103116">
        <w:rPr>
          <w:color w:val="22272F"/>
          <w:sz w:val="28"/>
          <w:szCs w:val="28"/>
        </w:rPr>
        <w:t>со</w:t>
      </w:r>
      <w:r w:rsidR="008A5486">
        <w:rPr>
          <w:color w:val="22272F"/>
          <w:sz w:val="28"/>
          <w:szCs w:val="28"/>
        </w:rPr>
        <w:t xml:space="preserve"> </w:t>
      </w:r>
      <w:r w:rsidRPr="00103116">
        <w:rPr>
          <w:color w:val="22272F"/>
          <w:sz w:val="28"/>
          <w:szCs w:val="28"/>
        </w:rPr>
        <w:t>дня</w:t>
      </w:r>
      <w:r w:rsidR="008A5486">
        <w:rPr>
          <w:color w:val="22272F"/>
          <w:sz w:val="28"/>
          <w:szCs w:val="28"/>
        </w:rPr>
        <w:t xml:space="preserve"> </w:t>
      </w:r>
      <w:r w:rsidRPr="00103116">
        <w:rPr>
          <w:color w:val="22272F"/>
          <w:sz w:val="28"/>
          <w:szCs w:val="28"/>
        </w:rPr>
        <w:t>получения</w:t>
      </w:r>
      <w:r w:rsidR="008A5486">
        <w:rPr>
          <w:color w:val="22272F"/>
          <w:sz w:val="28"/>
          <w:szCs w:val="28"/>
        </w:rPr>
        <w:t xml:space="preserve"> </w:t>
      </w:r>
      <w:r w:rsidRPr="00103116">
        <w:rPr>
          <w:color w:val="22272F"/>
          <w:sz w:val="28"/>
          <w:szCs w:val="28"/>
        </w:rPr>
        <w:t>соответствующего</w:t>
      </w:r>
      <w:r w:rsidR="008A5486">
        <w:rPr>
          <w:color w:val="22272F"/>
          <w:sz w:val="28"/>
          <w:szCs w:val="28"/>
        </w:rPr>
        <w:t xml:space="preserve"> </w:t>
      </w:r>
      <w:r w:rsidRPr="00103116">
        <w:rPr>
          <w:color w:val="22272F"/>
          <w:sz w:val="28"/>
          <w:szCs w:val="28"/>
        </w:rPr>
        <w:t>межведомственного</w:t>
      </w:r>
      <w:r w:rsidR="008A5486">
        <w:rPr>
          <w:color w:val="22272F"/>
          <w:sz w:val="28"/>
          <w:szCs w:val="28"/>
        </w:rPr>
        <w:t xml:space="preserve"> </w:t>
      </w:r>
      <w:r w:rsidRPr="00103116">
        <w:rPr>
          <w:color w:val="22272F"/>
          <w:sz w:val="28"/>
          <w:szCs w:val="28"/>
        </w:rPr>
        <w:t>запроса.</w:t>
      </w:r>
    </w:p>
    <w:p w14:paraId="06E93B69" w14:textId="38CDB5AA"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3.5.</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подано</w:t>
      </w:r>
      <w:r w:rsidR="008A5486">
        <w:rPr>
          <w:color w:val="22272F"/>
          <w:sz w:val="28"/>
          <w:szCs w:val="28"/>
        </w:rPr>
        <w:t xml:space="preserve"> </w:t>
      </w:r>
      <w:r w:rsidRPr="00103116">
        <w:rPr>
          <w:color w:val="22272F"/>
          <w:sz w:val="28"/>
          <w:szCs w:val="28"/>
        </w:rPr>
        <w:t>заявление</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отношении</w:t>
      </w:r>
      <w:r w:rsidR="008A5486">
        <w:rPr>
          <w:color w:val="22272F"/>
          <w:sz w:val="28"/>
          <w:szCs w:val="28"/>
        </w:rPr>
        <w:t xml:space="preserve"> </w:t>
      </w:r>
      <w:r w:rsidRPr="00103116">
        <w:rPr>
          <w:color w:val="22272F"/>
          <w:sz w:val="28"/>
          <w:szCs w:val="28"/>
        </w:rPr>
        <w:t>этапа</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пунктах</w:t>
      </w:r>
      <w:r w:rsidR="008A5486">
        <w:rPr>
          <w:color w:val="22272F"/>
          <w:sz w:val="28"/>
          <w:szCs w:val="28"/>
        </w:rPr>
        <w:t xml:space="preserve"> </w:t>
      </w:r>
      <w:r w:rsidRPr="00103116">
        <w:rPr>
          <w:color w:val="22272F"/>
          <w:sz w:val="28"/>
          <w:szCs w:val="28"/>
        </w:rPr>
        <w:t>4,</w:t>
      </w:r>
      <w:r w:rsidR="008A5486">
        <w:rPr>
          <w:color w:val="22272F"/>
          <w:sz w:val="28"/>
          <w:szCs w:val="28"/>
        </w:rPr>
        <w:t xml:space="preserve"> </w:t>
      </w:r>
      <w:r w:rsidRPr="00103116">
        <w:rPr>
          <w:color w:val="22272F"/>
          <w:sz w:val="28"/>
          <w:szCs w:val="28"/>
        </w:rPr>
        <w:t>6</w:t>
      </w:r>
      <w:r w:rsidR="00840359">
        <w:rPr>
          <w:color w:val="22272F"/>
          <w:sz w:val="28"/>
          <w:szCs w:val="28"/>
        </w:rPr>
        <w:t>–</w:t>
      </w:r>
      <w:r w:rsidRPr="00103116">
        <w:rPr>
          <w:color w:val="22272F"/>
          <w:sz w:val="28"/>
          <w:szCs w:val="28"/>
        </w:rPr>
        <w:t>12</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оформляются</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относящейся</w:t>
      </w:r>
      <w:r w:rsidR="008A5486">
        <w:rPr>
          <w:color w:val="22272F"/>
          <w:sz w:val="28"/>
          <w:szCs w:val="28"/>
        </w:rPr>
        <w:t xml:space="preserve"> </w:t>
      </w:r>
      <w:r w:rsidRPr="00103116">
        <w:rPr>
          <w:color w:val="22272F"/>
          <w:sz w:val="28"/>
          <w:szCs w:val="28"/>
        </w:rPr>
        <w:t>к</w:t>
      </w:r>
      <w:r w:rsidR="008A5486">
        <w:rPr>
          <w:color w:val="22272F"/>
          <w:sz w:val="28"/>
          <w:szCs w:val="28"/>
        </w:rPr>
        <w:t xml:space="preserve"> </w:t>
      </w:r>
      <w:r w:rsidRPr="00103116">
        <w:rPr>
          <w:color w:val="22272F"/>
          <w:sz w:val="28"/>
          <w:szCs w:val="28"/>
        </w:rPr>
        <w:t>соответствующему</w:t>
      </w:r>
      <w:r w:rsidR="008A5486">
        <w:rPr>
          <w:color w:val="22272F"/>
          <w:sz w:val="28"/>
          <w:szCs w:val="28"/>
        </w:rPr>
        <w:t xml:space="preserve"> </w:t>
      </w:r>
      <w:r w:rsidRPr="00103116">
        <w:rPr>
          <w:color w:val="22272F"/>
          <w:sz w:val="28"/>
          <w:szCs w:val="28"/>
        </w:rPr>
        <w:t>этапу</w:t>
      </w:r>
      <w:r w:rsidR="008A5486">
        <w:rPr>
          <w:color w:val="22272F"/>
          <w:sz w:val="28"/>
          <w:szCs w:val="28"/>
        </w:rPr>
        <w:t xml:space="preserve"> </w:t>
      </w:r>
      <w:r w:rsidRPr="00103116">
        <w:rPr>
          <w:color w:val="22272F"/>
          <w:sz w:val="28"/>
          <w:szCs w:val="28"/>
        </w:rPr>
        <w:lastRenderedPageBreak/>
        <w:t>строительства,</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указанном</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заявлении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отношении</w:t>
      </w:r>
      <w:r w:rsidR="008A5486">
        <w:rPr>
          <w:color w:val="22272F"/>
          <w:sz w:val="28"/>
          <w:szCs w:val="28"/>
        </w:rPr>
        <w:t xml:space="preserve"> </w:t>
      </w:r>
      <w:r w:rsidRPr="00103116">
        <w:rPr>
          <w:color w:val="22272F"/>
          <w:sz w:val="28"/>
          <w:szCs w:val="28"/>
        </w:rPr>
        <w:t>этапа</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указываются</w:t>
      </w:r>
      <w:r w:rsidR="008A5486">
        <w:rPr>
          <w:color w:val="22272F"/>
          <w:sz w:val="28"/>
          <w:szCs w:val="28"/>
        </w:rPr>
        <w:t xml:space="preserve"> </w:t>
      </w:r>
      <w:r w:rsidRPr="00103116">
        <w:rPr>
          <w:color w:val="22272F"/>
          <w:sz w:val="28"/>
          <w:szCs w:val="28"/>
        </w:rPr>
        <w:t>сведения</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ранее</w:t>
      </w:r>
      <w:r w:rsidR="008A5486">
        <w:rPr>
          <w:color w:val="22272F"/>
          <w:sz w:val="28"/>
          <w:szCs w:val="28"/>
        </w:rPr>
        <w:t xml:space="preserve"> </w:t>
      </w:r>
      <w:r w:rsidRPr="00103116">
        <w:rPr>
          <w:color w:val="22272F"/>
          <w:sz w:val="28"/>
          <w:szCs w:val="28"/>
        </w:rPr>
        <w:t>выданных</w:t>
      </w:r>
      <w:r w:rsidR="008A5486">
        <w:rPr>
          <w:color w:val="22272F"/>
          <w:sz w:val="28"/>
          <w:szCs w:val="28"/>
        </w:rPr>
        <w:t xml:space="preserve"> </w:t>
      </w:r>
      <w:r w:rsidRPr="00103116">
        <w:rPr>
          <w:color w:val="22272F"/>
          <w:sz w:val="28"/>
          <w:szCs w:val="28"/>
        </w:rPr>
        <w:t>разрешениях</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отношении</w:t>
      </w:r>
      <w:r w:rsidR="008A5486">
        <w:rPr>
          <w:color w:val="22272F"/>
          <w:sz w:val="28"/>
          <w:szCs w:val="28"/>
        </w:rPr>
        <w:t xml:space="preserve"> </w:t>
      </w:r>
      <w:r w:rsidRPr="00103116">
        <w:rPr>
          <w:color w:val="22272F"/>
          <w:sz w:val="28"/>
          <w:szCs w:val="28"/>
        </w:rPr>
        <w:t>этапа</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p>
    <w:p w14:paraId="3C98D362" w14:textId="258A997E"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3.6.</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заявлении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застройщиком</w:t>
      </w:r>
      <w:r w:rsidR="008A5486">
        <w:rPr>
          <w:color w:val="22272F"/>
          <w:sz w:val="28"/>
          <w:szCs w:val="28"/>
        </w:rPr>
        <w:t xml:space="preserve"> </w:t>
      </w:r>
      <w:r w:rsidRPr="00103116">
        <w:rPr>
          <w:color w:val="22272F"/>
          <w:sz w:val="28"/>
          <w:szCs w:val="28"/>
        </w:rPr>
        <w:t>указываются:</w:t>
      </w:r>
    </w:p>
    <w:p w14:paraId="4DF21ED5" w14:textId="662BF40F" w:rsidR="00C04F02" w:rsidRPr="00103116" w:rsidRDefault="00C04F02" w:rsidP="009C327D">
      <w:pPr>
        <w:pStyle w:val="s1"/>
        <w:spacing w:before="0" w:beforeAutospacing="0" w:after="0" w:afterAutospacing="0"/>
        <w:ind w:firstLine="426"/>
        <w:jc w:val="both"/>
        <w:rPr>
          <w:color w:val="22272F"/>
          <w:sz w:val="28"/>
          <w:szCs w:val="28"/>
        </w:rPr>
      </w:pPr>
      <w:r w:rsidRPr="00103116">
        <w:rPr>
          <w:color w:val="22272F"/>
          <w:sz w:val="28"/>
          <w:szCs w:val="28"/>
        </w:rPr>
        <w:t>1)</w:t>
      </w:r>
      <w:r w:rsidR="008A5486">
        <w:rPr>
          <w:color w:val="22272F"/>
          <w:sz w:val="28"/>
          <w:szCs w:val="28"/>
        </w:rPr>
        <w:t xml:space="preserve"> </w:t>
      </w:r>
      <w:r w:rsidRPr="00103116">
        <w:rPr>
          <w:color w:val="22272F"/>
          <w:sz w:val="28"/>
          <w:szCs w:val="28"/>
        </w:rPr>
        <w:t>согласие</w:t>
      </w:r>
      <w:r w:rsidR="008A5486">
        <w:rPr>
          <w:color w:val="22272F"/>
          <w:sz w:val="28"/>
          <w:szCs w:val="28"/>
        </w:rPr>
        <w:t xml:space="preserve"> </w:t>
      </w:r>
      <w:r w:rsidRPr="00103116">
        <w:rPr>
          <w:color w:val="22272F"/>
          <w:sz w:val="28"/>
          <w:szCs w:val="28"/>
        </w:rPr>
        <w:t>застройщика</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осуществление</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регистрации</w:t>
      </w:r>
      <w:r w:rsidR="008A5486">
        <w:rPr>
          <w:color w:val="22272F"/>
          <w:sz w:val="28"/>
          <w:szCs w:val="28"/>
        </w:rPr>
        <w:t xml:space="preserve"> </w:t>
      </w:r>
      <w:r w:rsidRPr="00103116">
        <w:rPr>
          <w:color w:val="22272F"/>
          <w:sz w:val="28"/>
          <w:szCs w:val="28"/>
        </w:rPr>
        <w:t>права</w:t>
      </w:r>
      <w:r w:rsidR="008A5486">
        <w:rPr>
          <w:color w:val="22272F"/>
          <w:sz w:val="28"/>
          <w:szCs w:val="28"/>
        </w:rPr>
        <w:t xml:space="preserve"> </w:t>
      </w:r>
      <w:r w:rsidRPr="00103116">
        <w:rPr>
          <w:color w:val="22272F"/>
          <w:sz w:val="28"/>
          <w:szCs w:val="28"/>
        </w:rPr>
        <w:t>собственности</w:t>
      </w:r>
      <w:r w:rsidR="008A5486">
        <w:rPr>
          <w:color w:val="22272F"/>
          <w:sz w:val="28"/>
          <w:szCs w:val="28"/>
        </w:rPr>
        <w:t xml:space="preserve"> </w:t>
      </w:r>
      <w:r w:rsidRPr="00103116">
        <w:rPr>
          <w:color w:val="22272F"/>
          <w:sz w:val="28"/>
          <w:szCs w:val="28"/>
        </w:rPr>
        <w:t>застройщика</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построенные,</w:t>
      </w:r>
      <w:r w:rsidR="008A5486">
        <w:rPr>
          <w:color w:val="22272F"/>
          <w:sz w:val="28"/>
          <w:szCs w:val="28"/>
        </w:rPr>
        <w:t xml:space="preserve"> </w:t>
      </w:r>
      <w:r w:rsidRPr="00103116">
        <w:rPr>
          <w:color w:val="22272F"/>
          <w:sz w:val="28"/>
          <w:szCs w:val="28"/>
        </w:rPr>
        <w:t>реконструированные</w:t>
      </w:r>
      <w:r w:rsidR="008A5486">
        <w:rPr>
          <w:color w:val="22272F"/>
          <w:sz w:val="28"/>
          <w:szCs w:val="28"/>
        </w:rPr>
        <w:t xml:space="preserve"> </w:t>
      </w:r>
      <w:r w:rsidRPr="00103116">
        <w:rPr>
          <w:color w:val="22272F"/>
          <w:sz w:val="28"/>
          <w:szCs w:val="28"/>
        </w:rPr>
        <w:t>здание,</w:t>
      </w:r>
      <w:r w:rsidR="008A5486">
        <w:rPr>
          <w:color w:val="22272F"/>
          <w:sz w:val="28"/>
          <w:szCs w:val="28"/>
        </w:rPr>
        <w:t xml:space="preserve"> </w:t>
      </w:r>
      <w:r w:rsidRPr="00103116">
        <w:rPr>
          <w:color w:val="22272F"/>
          <w:sz w:val="28"/>
          <w:szCs w:val="28"/>
        </w:rPr>
        <w:t>сооружение</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все</w:t>
      </w:r>
      <w:r w:rsidR="008A5486">
        <w:rPr>
          <w:color w:val="22272F"/>
          <w:sz w:val="28"/>
          <w:szCs w:val="28"/>
        </w:rPr>
        <w:t xml:space="preserve"> </w:t>
      </w:r>
      <w:r w:rsidRPr="00103116">
        <w:rPr>
          <w:color w:val="22272F"/>
          <w:sz w:val="28"/>
          <w:szCs w:val="28"/>
        </w:rPr>
        <w:t>расположенные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таких</w:t>
      </w:r>
      <w:r w:rsidR="008A5486">
        <w:rPr>
          <w:color w:val="22272F"/>
          <w:sz w:val="28"/>
          <w:szCs w:val="28"/>
        </w:rPr>
        <w:t xml:space="preserve"> </w:t>
      </w:r>
      <w:r w:rsidRPr="00103116">
        <w:rPr>
          <w:color w:val="22272F"/>
          <w:sz w:val="28"/>
          <w:szCs w:val="28"/>
        </w:rPr>
        <w:t>здании,</w:t>
      </w:r>
      <w:r w:rsidR="008A5486">
        <w:rPr>
          <w:color w:val="22272F"/>
          <w:sz w:val="28"/>
          <w:szCs w:val="28"/>
        </w:rPr>
        <w:t xml:space="preserve"> </w:t>
      </w:r>
      <w:r w:rsidRPr="00103116">
        <w:rPr>
          <w:color w:val="22272F"/>
          <w:sz w:val="28"/>
          <w:szCs w:val="28"/>
        </w:rPr>
        <w:t>сооружении</w:t>
      </w:r>
      <w:r w:rsidR="008A5486">
        <w:rPr>
          <w:color w:val="22272F"/>
          <w:sz w:val="28"/>
          <w:szCs w:val="28"/>
        </w:rPr>
        <w:t xml:space="preserve"> </w:t>
      </w:r>
      <w:r w:rsidRPr="00103116">
        <w:rPr>
          <w:color w:val="22272F"/>
          <w:sz w:val="28"/>
          <w:szCs w:val="28"/>
        </w:rPr>
        <w:t>помещения,</w:t>
      </w:r>
      <w:r w:rsidR="008A5486">
        <w:rPr>
          <w:color w:val="22272F"/>
          <w:sz w:val="28"/>
          <w:szCs w:val="28"/>
        </w:rPr>
        <w:t xml:space="preserve"> </w:t>
      </w:r>
      <w:r w:rsidRPr="00103116">
        <w:rPr>
          <w:color w:val="22272F"/>
          <w:sz w:val="28"/>
          <w:szCs w:val="28"/>
        </w:rPr>
        <w:t>машино-места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реконструкция</w:t>
      </w:r>
      <w:r w:rsidR="008A5486">
        <w:rPr>
          <w:color w:val="22272F"/>
          <w:sz w:val="28"/>
          <w:szCs w:val="28"/>
        </w:rPr>
        <w:t xml:space="preserve"> </w:t>
      </w:r>
      <w:r w:rsidRPr="00103116">
        <w:rPr>
          <w:color w:val="22272F"/>
          <w:sz w:val="28"/>
          <w:szCs w:val="28"/>
        </w:rPr>
        <w:t>здания,</w:t>
      </w:r>
      <w:r w:rsidR="008A5486">
        <w:rPr>
          <w:color w:val="22272F"/>
          <w:sz w:val="28"/>
          <w:szCs w:val="28"/>
        </w:rPr>
        <w:t xml:space="preserve"> </w:t>
      </w:r>
      <w:r w:rsidRPr="00103116">
        <w:rPr>
          <w:color w:val="22272F"/>
          <w:sz w:val="28"/>
          <w:szCs w:val="28"/>
        </w:rPr>
        <w:t>сооружения</w:t>
      </w:r>
      <w:r w:rsidR="008A5486">
        <w:rPr>
          <w:color w:val="22272F"/>
          <w:sz w:val="28"/>
          <w:szCs w:val="28"/>
        </w:rPr>
        <w:t xml:space="preserve"> </w:t>
      </w:r>
      <w:r w:rsidRPr="00103116">
        <w:rPr>
          <w:color w:val="22272F"/>
          <w:sz w:val="28"/>
          <w:szCs w:val="28"/>
        </w:rPr>
        <w:t>осуществлялись</w:t>
      </w:r>
      <w:r w:rsidR="008A5486">
        <w:rPr>
          <w:color w:val="22272F"/>
          <w:sz w:val="28"/>
          <w:szCs w:val="28"/>
        </w:rPr>
        <w:t xml:space="preserve"> </w:t>
      </w:r>
      <w:r w:rsidRPr="00103116">
        <w:rPr>
          <w:color w:val="22272F"/>
          <w:sz w:val="28"/>
          <w:szCs w:val="28"/>
        </w:rPr>
        <w:t>застройщиком</w:t>
      </w:r>
      <w:r w:rsidR="008A5486">
        <w:rPr>
          <w:color w:val="22272F"/>
          <w:sz w:val="28"/>
          <w:szCs w:val="28"/>
        </w:rPr>
        <w:t xml:space="preserve"> </w:t>
      </w:r>
      <w:r w:rsidRPr="00103116">
        <w:rPr>
          <w:color w:val="22272F"/>
          <w:sz w:val="28"/>
          <w:szCs w:val="28"/>
        </w:rPr>
        <w:t>без</w:t>
      </w:r>
      <w:r w:rsidR="008A5486">
        <w:rPr>
          <w:color w:val="22272F"/>
          <w:sz w:val="28"/>
          <w:szCs w:val="28"/>
        </w:rPr>
        <w:t xml:space="preserve"> </w:t>
      </w:r>
      <w:r w:rsidRPr="00103116">
        <w:rPr>
          <w:color w:val="22272F"/>
          <w:sz w:val="28"/>
          <w:szCs w:val="28"/>
        </w:rPr>
        <w:t>привлечения</w:t>
      </w:r>
      <w:r w:rsidR="008A5486">
        <w:rPr>
          <w:color w:val="22272F"/>
          <w:sz w:val="28"/>
          <w:szCs w:val="28"/>
        </w:rPr>
        <w:t xml:space="preserve"> </w:t>
      </w:r>
      <w:r w:rsidRPr="00103116">
        <w:rPr>
          <w:color w:val="22272F"/>
          <w:sz w:val="28"/>
          <w:szCs w:val="28"/>
        </w:rPr>
        <w:t>средств</w:t>
      </w:r>
      <w:r w:rsidR="008A5486">
        <w:rPr>
          <w:color w:val="22272F"/>
          <w:sz w:val="28"/>
          <w:szCs w:val="28"/>
        </w:rPr>
        <w:t xml:space="preserve"> </w:t>
      </w:r>
      <w:r w:rsidRPr="00103116">
        <w:rPr>
          <w:color w:val="22272F"/>
          <w:sz w:val="28"/>
          <w:szCs w:val="28"/>
        </w:rPr>
        <w:t>иных</w:t>
      </w:r>
      <w:r w:rsidR="008A5486">
        <w:rPr>
          <w:color w:val="22272F"/>
          <w:sz w:val="28"/>
          <w:szCs w:val="28"/>
        </w:rPr>
        <w:t xml:space="preserve"> </w:t>
      </w:r>
      <w:r w:rsidRPr="00103116">
        <w:rPr>
          <w:color w:val="22272F"/>
          <w:sz w:val="28"/>
          <w:szCs w:val="28"/>
        </w:rPr>
        <w:t>лиц;</w:t>
      </w:r>
    </w:p>
    <w:p w14:paraId="5C95AF1D" w14:textId="40F3B807" w:rsidR="00C04F02" w:rsidRPr="00103116" w:rsidRDefault="00C04F02" w:rsidP="009C327D">
      <w:pPr>
        <w:pStyle w:val="s1"/>
        <w:spacing w:before="0" w:beforeAutospacing="0" w:after="0" w:afterAutospacing="0"/>
        <w:ind w:firstLine="426"/>
        <w:jc w:val="both"/>
        <w:rPr>
          <w:color w:val="22272F"/>
          <w:sz w:val="28"/>
          <w:szCs w:val="28"/>
        </w:rPr>
      </w:pPr>
      <w:r w:rsidRPr="00103116">
        <w:rPr>
          <w:color w:val="22272F"/>
          <w:sz w:val="28"/>
          <w:szCs w:val="28"/>
        </w:rPr>
        <w:t>2)</w:t>
      </w:r>
      <w:r w:rsidR="008A5486">
        <w:rPr>
          <w:color w:val="22272F"/>
          <w:sz w:val="28"/>
          <w:szCs w:val="28"/>
        </w:rPr>
        <w:t xml:space="preserve"> </w:t>
      </w:r>
      <w:r w:rsidRPr="00103116">
        <w:rPr>
          <w:color w:val="22272F"/>
          <w:sz w:val="28"/>
          <w:szCs w:val="28"/>
        </w:rPr>
        <w:t>согласие</w:t>
      </w:r>
      <w:r w:rsidR="008A5486">
        <w:rPr>
          <w:color w:val="22272F"/>
          <w:sz w:val="28"/>
          <w:szCs w:val="28"/>
        </w:rPr>
        <w:t xml:space="preserve"> </w:t>
      </w:r>
      <w:r w:rsidRPr="00103116">
        <w:rPr>
          <w:color w:val="22272F"/>
          <w:sz w:val="28"/>
          <w:szCs w:val="28"/>
        </w:rPr>
        <w:t>застройщика</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иного</w:t>
      </w:r>
      <w:r w:rsidR="008A5486">
        <w:rPr>
          <w:color w:val="22272F"/>
          <w:sz w:val="28"/>
          <w:szCs w:val="28"/>
        </w:rPr>
        <w:t xml:space="preserve"> </w:t>
      </w:r>
      <w:r w:rsidRPr="00103116">
        <w:rPr>
          <w:color w:val="22272F"/>
          <w:sz w:val="28"/>
          <w:szCs w:val="28"/>
        </w:rPr>
        <w:t>лица</w:t>
      </w:r>
      <w:r w:rsidR="008A5486">
        <w:rPr>
          <w:color w:val="22272F"/>
          <w:sz w:val="28"/>
          <w:szCs w:val="28"/>
        </w:rPr>
        <w:t xml:space="preserve"> </w:t>
      </w:r>
      <w:r w:rsidRPr="00103116">
        <w:rPr>
          <w:color w:val="22272F"/>
          <w:sz w:val="28"/>
          <w:szCs w:val="28"/>
        </w:rPr>
        <w:t>(иных</w:t>
      </w:r>
      <w:r w:rsidR="008A5486">
        <w:rPr>
          <w:color w:val="22272F"/>
          <w:sz w:val="28"/>
          <w:szCs w:val="28"/>
        </w:rPr>
        <w:t xml:space="preserve"> </w:t>
      </w:r>
      <w:r w:rsidRPr="00103116">
        <w:rPr>
          <w:color w:val="22272F"/>
          <w:sz w:val="28"/>
          <w:szCs w:val="28"/>
        </w:rPr>
        <w:t>лиц)</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осуществление</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регистрации</w:t>
      </w:r>
      <w:r w:rsidR="008A5486">
        <w:rPr>
          <w:color w:val="22272F"/>
          <w:sz w:val="28"/>
          <w:szCs w:val="28"/>
        </w:rPr>
        <w:t xml:space="preserve"> </w:t>
      </w:r>
      <w:r w:rsidRPr="00103116">
        <w:rPr>
          <w:color w:val="22272F"/>
          <w:sz w:val="28"/>
          <w:szCs w:val="28"/>
        </w:rPr>
        <w:t>права</w:t>
      </w:r>
      <w:r w:rsidR="008A5486">
        <w:rPr>
          <w:color w:val="22272F"/>
          <w:sz w:val="28"/>
          <w:szCs w:val="28"/>
        </w:rPr>
        <w:t xml:space="preserve"> </w:t>
      </w:r>
      <w:r w:rsidRPr="00103116">
        <w:rPr>
          <w:color w:val="22272F"/>
          <w:sz w:val="28"/>
          <w:szCs w:val="28"/>
        </w:rPr>
        <w:t>собственности</w:t>
      </w:r>
      <w:r w:rsidR="008A5486">
        <w:rPr>
          <w:color w:val="22272F"/>
          <w:sz w:val="28"/>
          <w:szCs w:val="28"/>
        </w:rPr>
        <w:t xml:space="preserve"> </w:t>
      </w:r>
      <w:r w:rsidRPr="00103116">
        <w:rPr>
          <w:color w:val="22272F"/>
          <w:sz w:val="28"/>
          <w:szCs w:val="28"/>
        </w:rPr>
        <w:t>застройщика</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указанного</w:t>
      </w:r>
      <w:r w:rsidR="008A5486">
        <w:rPr>
          <w:color w:val="22272F"/>
          <w:sz w:val="28"/>
          <w:szCs w:val="28"/>
        </w:rPr>
        <w:t xml:space="preserve"> </w:t>
      </w:r>
      <w:r w:rsidRPr="00103116">
        <w:rPr>
          <w:color w:val="22272F"/>
          <w:sz w:val="28"/>
          <w:szCs w:val="28"/>
        </w:rPr>
        <w:t>лица</w:t>
      </w:r>
      <w:r w:rsidR="008A5486">
        <w:rPr>
          <w:color w:val="22272F"/>
          <w:sz w:val="28"/>
          <w:szCs w:val="28"/>
        </w:rPr>
        <w:t xml:space="preserve"> </w:t>
      </w:r>
      <w:r w:rsidRPr="00103116">
        <w:rPr>
          <w:color w:val="22272F"/>
          <w:sz w:val="28"/>
          <w:szCs w:val="28"/>
        </w:rPr>
        <w:t>(указанных</w:t>
      </w:r>
      <w:r w:rsidR="008A5486">
        <w:rPr>
          <w:color w:val="22272F"/>
          <w:sz w:val="28"/>
          <w:szCs w:val="28"/>
        </w:rPr>
        <w:t xml:space="preserve"> </w:t>
      </w:r>
      <w:r w:rsidRPr="00103116">
        <w:rPr>
          <w:color w:val="22272F"/>
          <w:sz w:val="28"/>
          <w:szCs w:val="28"/>
        </w:rPr>
        <w:t>лиц)</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построенные,</w:t>
      </w:r>
      <w:r w:rsidR="008A5486">
        <w:rPr>
          <w:color w:val="22272F"/>
          <w:sz w:val="28"/>
          <w:szCs w:val="28"/>
        </w:rPr>
        <w:t xml:space="preserve"> </w:t>
      </w:r>
      <w:r w:rsidRPr="00103116">
        <w:rPr>
          <w:color w:val="22272F"/>
          <w:sz w:val="28"/>
          <w:szCs w:val="28"/>
        </w:rPr>
        <w:t>реконструированные</w:t>
      </w:r>
      <w:r w:rsidR="008A5486">
        <w:rPr>
          <w:color w:val="22272F"/>
          <w:sz w:val="28"/>
          <w:szCs w:val="28"/>
        </w:rPr>
        <w:t xml:space="preserve"> </w:t>
      </w:r>
      <w:r w:rsidRPr="00103116">
        <w:rPr>
          <w:color w:val="22272F"/>
          <w:sz w:val="28"/>
          <w:szCs w:val="28"/>
        </w:rPr>
        <w:t>здание,</w:t>
      </w:r>
      <w:r w:rsidR="008A5486">
        <w:rPr>
          <w:color w:val="22272F"/>
          <w:sz w:val="28"/>
          <w:szCs w:val="28"/>
        </w:rPr>
        <w:t xml:space="preserve"> </w:t>
      </w:r>
      <w:r w:rsidRPr="00103116">
        <w:rPr>
          <w:color w:val="22272F"/>
          <w:sz w:val="28"/>
          <w:szCs w:val="28"/>
        </w:rPr>
        <w:t>сооружение</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все</w:t>
      </w:r>
      <w:r w:rsidR="008A5486">
        <w:rPr>
          <w:color w:val="22272F"/>
          <w:sz w:val="28"/>
          <w:szCs w:val="28"/>
        </w:rPr>
        <w:t xml:space="preserve"> </w:t>
      </w:r>
      <w:r w:rsidRPr="00103116">
        <w:rPr>
          <w:color w:val="22272F"/>
          <w:sz w:val="28"/>
          <w:szCs w:val="28"/>
        </w:rPr>
        <w:t>расположенные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таких</w:t>
      </w:r>
      <w:r w:rsidR="008A5486">
        <w:rPr>
          <w:color w:val="22272F"/>
          <w:sz w:val="28"/>
          <w:szCs w:val="28"/>
        </w:rPr>
        <w:t xml:space="preserve"> </w:t>
      </w:r>
      <w:r w:rsidRPr="00103116">
        <w:rPr>
          <w:color w:val="22272F"/>
          <w:sz w:val="28"/>
          <w:szCs w:val="28"/>
        </w:rPr>
        <w:t>здании,</w:t>
      </w:r>
      <w:r w:rsidR="008A5486">
        <w:rPr>
          <w:color w:val="22272F"/>
          <w:sz w:val="28"/>
          <w:szCs w:val="28"/>
        </w:rPr>
        <w:t xml:space="preserve"> </w:t>
      </w:r>
      <w:r w:rsidRPr="00103116">
        <w:rPr>
          <w:color w:val="22272F"/>
          <w:sz w:val="28"/>
          <w:szCs w:val="28"/>
        </w:rPr>
        <w:t>сооружении</w:t>
      </w:r>
      <w:r w:rsidR="008A5486">
        <w:rPr>
          <w:color w:val="22272F"/>
          <w:sz w:val="28"/>
          <w:szCs w:val="28"/>
        </w:rPr>
        <w:t xml:space="preserve"> </w:t>
      </w:r>
      <w:r w:rsidRPr="00103116">
        <w:rPr>
          <w:color w:val="22272F"/>
          <w:sz w:val="28"/>
          <w:szCs w:val="28"/>
        </w:rPr>
        <w:t>помещения,</w:t>
      </w:r>
      <w:r w:rsidR="008A5486">
        <w:rPr>
          <w:color w:val="22272F"/>
          <w:sz w:val="28"/>
          <w:szCs w:val="28"/>
        </w:rPr>
        <w:t xml:space="preserve"> </w:t>
      </w:r>
      <w:r w:rsidRPr="00103116">
        <w:rPr>
          <w:color w:val="22272F"/>
          <w:sz w:val="28"/>
          <w:szCs w:val="28"/>
        </w:rPr>
        <w:t>машино-места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реконструкция</w:t>
      </w:r>
      <w:r w:rsidR="008A5486">
        <w:rPr>
          <w:color w:val="22272F"/>
          <w:sz w:val="28"/>
          <w:szCs w:val="28"/>
        </w:rPr>
        <w:t xml:space="preserve"> </w:t>
      </w:r>
      <w:r w:rsidRPr="00103116">
        <w:rPr>
          <w:color w:val="22272F"/>
          <w:sz w:val="28"/>
          <w:szCs w:val="28"/>
        </w:rPr>
        <w:t>здания,</w:t>
      </w:r>
      <w:r w:rsidR="008A5486">
        <w:rPr>
          <w:color w:val="22272F"/>
          <w:sz w:val="28"/>
          <w:szCs w:val="28"/>
        </w:rPr>
        <w:t xml:space="preserve"> </w:t>
      </w:r>
      <w:r w:rsidRPr="00103116">
        <w:rPr>
          <w:color w:val="22272F"/>
          <w:sz w:val="28"/>
          <w:szCs w:val="28"/>
        </w:rPr>
        <w:t>сооружения</w:t>
      </w:r>
      <w:r w:rsidR="008A5486">
        <w:rPr>
          <w:color w:val="22272F"/>
          <w:sz w:val="28"/>
          <w:szCs w:val="28"/>
        </w:rPr>
        <w:t xml:space="preserve"> </w:t>
      </w:r>
      <w:r w:rsidRPr="00103116">
        <w:rPr>
          <w:color w:val="22272F"/>
          <w:sz w:val="28"/>
          <w:szCs w:val="28"/>
        </w:rPr>
        <w:t>осуществлялись</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привлечением</w:t>
      </w:r>
      <w:r w:rsidR="008A5486">
        <w:rPr>
          <w:color w:val="22272F"/>
          <w:sz w:val="28"/>
          <w:szCs w:val="28"/>
        </w:rPr>
        <w:t xml:space="preserve"> </w:t>
      </w:r>
      <w:r w:rsidRPr="00103116">
        <w:rPr>
          <w:color w:val="22272F"/>
          <w:sz w:val="28"/>
          <w:szCs w:val="28"/>
        </w:rPr>
        <w:t>средств</w:t>
      </w:r>
      <w:r w:rsidR="008A5486">
        <w:rPr>
          <w:color w:val="22272F"/>
          <w:sz w:val="28"/>
          <w:szCs w:val="28"/>
        </w:rPr>
        <w:t xml:space="preserve"> </w:t>
      </w:r>
      <w:r w:rsidRPr="00103116">
        <w:rPr>
          <w:color w:val="22272F"/>
          <w:sz w:val="28"/>
          <w:szCs w:val="28"/>
        </w:rPr>
        <w:t>иных</w:t>
      </w:r>
      <w:r w:rsidR="008A5486">
        <w:rPr>
          <w:color w:val="22272F"/>
          <w:sz w:val="28"/>
          <w:szCs w:val="28"/>
        </w:rPr>
        <w:t xml:space="preserve"> </w:t>
      </w:r>
      <w:r w:rsidRPr="00103116">
        <w:rPr>
          <w:color w:val="22272F"/>
          <w:sz w:val="28"/>
          <w:szCs w:val="28"/>
        </w:rPr>
        <w:t>лиц;</w:t>
      </w:r>
    </w:p>
    <w:p w14:paraId="756BCE4A" w14:textId="0D448317" w:rsidR="00C04F02" w:rsidRPr="00103116" w:rsidRDefault="00C04F02" w:rsidP="009C327D">
      <w:pPr>
        <w:pStyle w:val="s1"/>
        <w:spacing w:before="0" w:beforeAutospacing="0" w:after="0" w:afterAutospacing="0"/>
        <w:ind w:firstLine="426"/>
        <w:jc w:val="both"/>
        <w:rPr>
          <w:color w:val="22272F"/>
          <w:sz w:val="28"/>
          <w:szCs w:val="28"/>
        </w:rPr>
      </w:pPr>
      <w:r w:rsidRPr="00103116">
        <w:rPr>
          <w:color w:val="22272F"/>
          <w:sz w:val="28"/>
          <w:szCs w:val="28"/>
        </w:rPr>
        <w:t>3)</w:t>
      </w:r>
      <w:r w:rsidR="008A5486">
        <w:rPr>
          <w:color w:val="22272F"/>
          <w:sz w:val="28"/>
          <w:szCs w:val="28"/>
        </w:rPr>
        <w:t xml:space="preserve"> </w:t>
      </w:r>
      <w:r w:rsidRPr="00103116">
        <w:rPr>
          <w:color w:val="22272F"/>
          <w:sz w:val="28"/>
          <w:szCs w:val="28"/>
        </w:rPr>
        <w:t>сведения</w:t>
      </w:r>
      <w:r w:rsidR="008A5486">
        <w:rPr>
          <w:color w:val="22272F"/>
          <w:sz w:val="28"/>
          <w:szCs w:val="28"/>
        </w:rPr>
        <w:t xml:space="preserve"> </w:t>
      </w:r>
      <w:r w:rsidRPr="00103116">
        <w:rPr>
          <w:color w:val="22272F"/>
          <w:sz w:val="28"/>
          <w:szCs w:val="28"/>
        </w:rPr>
        <w:t>об</w:t>
      </w:r>
      <w:r w:rsidR="008A5486">
        <w:rPr>
          <w:color w:val="22272F"/>
          <w:sz w:val="28"/>
          <w:szCs w:val="28"/>
        </w:rPr>
        <w:t xml:space="preserve"> </w:t>
      </w:r>
      <w:r w:rsidRPr="00103116">
        <w:rPr>
          <w:color w:val="22272F"/>
          <w:sz w:val="28"/>
          <w:szCs w:val="28"/>
        </w:rPr>
        <w:t>уплате</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пошлины</w:t>
      </w:r>
      <w:r w:rsidR="008A5486">
        <w:rPr>
          <w:color w:val="22272F"/>
          <w:sz w:val="28"/>
          <w:szCs w:val="28"/>
        </w:rPr>
        <w:t xml:space="preserve"> </w:t>
      </w:r>
      <w:r w:rsidRPr="00103116">
        <w:rPr>
          <w:color w:val="22272F"/>
          <w:sz w:val="28"/>
          <w:szCs w:val="28"/>
        </w:rPr>
        <w:t>за</w:t>
      </w:r>
      <w:r w:rsidR="008A5486">
        <w:rPr>
          <w:color w:val="22272F"/>
          <w:sz w:val="28"/>
          <w:szCs w:val="28"/>
        </w:rPr>
        <w:t xml:space="preserve"> </w:t>
      </w:r>
      <w:r w:rsidRPr="00103116">
        <w:rPr>
          <w:color w:val="22272F"/>
          <w:sz w:val="28"/>
          <w:szCs w:val="28"/>
        </w:rPr>
        <w:t>осуществление</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регистрации</w:t>
      </w:r>
      <w:r w:rsidR="008A5486">
        <w:rPr>
          <w:color w:val="22272F"/>
          <w:sz w:val="28"/>
          <w:szCs w:val="28"/>
        </w:rPr>
        <w:t xml:space="preserve"> </w:t>
      </w:r>
      <w:r w:rsidRPr="00103116">
        <w:rPr>
          <w:color w:val="22272F"/>
          <w:sz w:val="28"/>
          <w:szCs w:val="28"/>
        </w:rPr>
        <w:t>прав;</w:t>
      </w:r>
    </w:p>
    <w:p w14:paraId="43D5D628" w14:textId="568E4D43"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4)</w:t>
      </w:r>
      <w:r w:rsidR="008A5486">
        <w:rPr>
          <w:color w:val="22272F"/>
          <w:sz w:val="28"/>
          <w:szCs w:val="28"/>
        </w:rPr>
        <w:t xml:space="preserve"> </w:t>
      </w:r>
      <w:r w:rsidRPr="00103116">
        <w:rPr>
          <w:color w:val="22272F"/>
          <w:sz w:val="28"/>
          <w:szCs w:val="28"/>
        </w:rPr>
        <w:t>адрес</w:t>
      </w:r>
      <w:r w:rsidR="008A5486">
        <w:rPr>
          <w:color w:val="22272F"/>
          <w:sz w:val="28"/>
          <w:szCs w:val="28"/>
        </w:rPr>
        <w:t xml:space="preserve"> </w:t>
      </w:r>
      <w:r w:rsidRPr="00103116">
        <w:rPr>
          <w:color w:val="22272F"/>
          <w:sz w:val="28"/>
          <w:szCs w:val="28"/>
        </w:rPr>
        <w:t>(адреса)</w:t>
      </w:r>
      <w:r w:rsidR="008A5486">
        <w:rPr>
          <w:color w:val="22272F"/>
          <w:sz w:val="28"/>
          <w:szCs w:val="28"/>
        </w:rPr>
        <w:t xml:space="preserve"> </w:t>
      </w:r>
      <w:r w:rsidRPr="00103116">
        <w:rPr>
          <w:color w:val="22272F"/>
          <w:sz w:val="28"/>
          <w:szCs w:val="28"/>
        </w:rPr>
        <w:t>электронной</w:t>
      </w:r>
      <w:r w:rsidR="008A5486">
        <w:rPr>
          <w:color w:val="22272F"/>
          <w:sz w:val="28"/>
          <w:szCs w:val="28"/>
        </w:rPr>
        <w:t xml:space="preserve"> </w:t>
      </w:r>
      <w:r w:rsidRPr="00103116">
        <w:rPr>
          <w:color w:val="22272F"/>
          <w:sz w:val="28"/>
          <w:szCs w:val="28"/>
        </w:rPr>
        <w:t>почты</w:t>
      </w:r>
      <w:r w:rsidR="008A5486">
        <w:rPr>
          <w:color w:val="22272F"/>
          <w:sz w:val="28"/>
          <w:szCs w:val="28"/>
        </w:rPr>
        <w:t xml:space="preserve"> </w:t>
      </w:r>
      <w:r w:rsidRPr="00103116">
        <w:rPr>
          <w:color w:val="22272F"/>
          <w:sz w:val="28"/>
          <w:szCs w:val="28"/>
        </w:rPr>
        <w:t>для</w:t>
      </w:r>
      <w:r w:rsidR="008A5486">
        <w:rPr>
          <w:color w:val="22272F"/>
          <w:sz w:val="28"/>
          <w:szCs w:val="28"/>
        </w:rPr>
        <w:t xml:space="preserve"> </w:t>
      </w:r>
      <w:r w:rsidRPr="00103116">
        <w:rPr>
          <w:color w:val="22272F"/>
          <w:sz w:val="28"/>
          <w:szCs w:val="28"/>
        </w:rPr>
        <w:t>связи</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застройщиком,</w:t>
      </w:r>
      <w:r w:rsidR="008A5486">
        <w:rPr>
          <w:color w:val="22272F"/>
          <w:sz w:val="28"/>
          <w:szCs w:val="28"/>
        </w:rPr>
        <w:t xml:space="preserve"> </w:t>
      </w:r>
      <w:r w:rsidRPr="00103116">
        <w:rPr>
          <w:color w:val="22272F"/>
          <w:sz w:val="28"/>
          <w:szCs w:val="28"/>
        </w:rPr>
        <w:t>иным</w:t>
      </w:r>
      <w:r w:rsidR="008A5486">
        <w:rPr>
          <w:color w:val="22272F"/>
          <w:sz w:val="28"/>
          <w:szCs w:val="28"/>
        </w:rPr>
        <w:t xml:space="preserve"> </w:t>
      </w:r>
      <w:r w:rsidRPr="00103116">
        <w:rPr>
          <w:color w:val="22272F"/>
          <w:sz w:val="28"/>
          <w:szCs w:val="28"/>
        </w:rPr>
        <w:t>лицом</w:t>
      </w:r>
      <w:r w:rsidR="008A5486">
        <w:rPr>
          <w:color w:val="22272F"/>
          <w:sz w:val="28"/>
          <w:szCs w:val="28"/>
        </w:rPr>
        <w:t xml:space="preserve"> </w:t>
      </w:r>
      <w:r w:rsidRPr="00103116">
        <w:rPr>
          <w:color w:val="22272F"/>
          <w:sz w:val="28"/>
          <w:szCs w:val="28"/>
        </w:rPr>
        <w:t>(иными</w:t>
      </w:r>
      <w:r w:rsidR="008A5486">
        <w:rPr>
          <w:color w:val="22272F"/>
          <w:sz w:val="28"/>
          <w:szCs w:val="28"/>
        </w:rPr>
        <w:t xml:space="preserve"> </w:t>
      </w:r>
      <w:r w:rsidRPr="00103116">
        <w:rPr>
          <w:color w:val="22272F"/>
          <w:sz w:val="28"/>
          <w:szCs w:val="28"/>
        </w:rPr>
        <w:t>лицами)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реконструкция</w:t>
      </w:r>
      <w:r w:rsidR="008A5486">
        <w:rPr>
          <w:color w:val="22272F"/>
          <w:sz w:val="28"/>
          <w:szCs w:val="28"/>
        </w:rPr>
        <w:t xml:space="preserve"> </w:t>
      </w:r>
      <w:r w:rsidRPr="00103116">
        <w:rPr>
          <w:color w:val="22272F"/>
          <w:sz w:val="28"/>
          <w:szCs w:val="28"/>
        </w:rPr>
        <w:t>здания,</w:t>
      </w:r>
      <w:r w:rsidR="008A5486">
        <w:rPr>
          <w:color w:val="22272F"/>
          <w:sz w:val="28"/>
          <w:szCs w:val="28"/>
        </w:rPr>
        <w:t xml:space="preserve"> </w:t>
      </w:r>
      <w:r w:rsidRPr="00103116">
        <w:rPr>
          <w:color w:val="22272F"/>
          <w:sz w:val="28"/>
          <w:szCs w:val="28"/>
        </w:rPr>
        <w:t>сооружения</w:t>
      </w:r>
      <w:r w:rsidR="008A5486">
        <w:rPr>
          <w:color w:val="22272F"/>
          <w:sz w:val="28"/>
          <w:szCs w:val="28"/>
        </w:rPr>
        <w:t xml:space="preserve"> </w:t>
      </w:r>
      <w:r w:rsidRPr="00103116">
        <w:rPr>
          <w:color w:val="22272F"/>
          <w:sz w:val="28"/>
          <w:szCs w:val="28"/>
        </w:rPr>
        <w:t>осуществлялись</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привлечением</w:t>
      </w:r>
      <w:r w:rsidR="008A5486">
        <w:rPr>
          <w:color w:val="22272F"/>
          <w:sz w:val="28"/>
          <w:szCs w:val="28"/>
        </w:rPr>
        <w:t xml:space="preserve"> </w:t>
      </w:r>
      <w:r w:rsidRPr="00103116">
        <w:rPr>
          <w:color w:val="22272F"/>
          <w:sz w:val="28"/>
          <w:szCs w:val="28"/>
        </w:rPr>
        <w:t>средств</w:t>
      </w:r>
      <w:r w:rsidR="008A5486">
        <w:rPr>
          <w:color w:val="22272F"/>
          <w:sz w:val="28"/>
          <w:szCs w:val="28"/>
        </w:rPr>
        <w:t xml:space="preserve"> </w:t>
      </w:r>
      <w:r w:rsidRPr="00103116">
        <w:rPr>
          <w:color w:val="22272F"/>
          <w:sz w:val="28"/>
          <w:szCs w:val="28"/>
        </w:rPr>
        <w:t>иных</w:t>
      </w:r>
      <w:r w:rsidR="008A5486">
        <w:rPr>
          <w:color w:val="22272F"/>
          <w:sz w:val="28"/>
          <w:szCs w:val="28"/>
        </w:rPr>
        <w:t xml:space="preserve"> </w:t>
      </w:r>
      <w:r w:rsidRPr="00103116">
        <w:rPr>
          <w:color w:val="22272F"/>
          <w:sz w:val="28"/>
          <w:szCs w:val="28"/>
        </w:rPr>
        <w:t>лиц.</w:t>
      </w:r>
    </w:p>
    <w:p w14:paraId="7D859E4F" w14:textId="0448026B"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3.7.</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предусмотренном</w:t>
      </w:r>
      <w:r w:rsidR="008A5486">
        <w:rPr>
          <w:color w:val="22272F"/>
          <w:sz w:val="28"/>
          <w:szCs w:val="28"/>
        </w:rPr>
        <w:t xml:space="preserve"> </w:t>
      </w:r>
      <w:r w:rsidRPr="00103116">
        <w:rPr>
          <w:color w:val="22272F"/>
          <w:sz w:val="28"/>
          <w:szCs w:val="28"/>
        </w:rPr>
        <w:t>пунктом</w:t>
      </w:r>
      <w:r w:rsidR="008A5486">
        <w:rPr>
          <w:color w:val="22272F"/>
          <w:sz w:val="28"/>
          <w:szCs w:val="28"/>
        </w:rPr>
        <w:t xml:space="preserve"> </w:t>
      </w:r>
      <w:r w:rsidRPr="00103116">
        <w:rPr>
          <w:color w:val="22272F"/>
          <w:sz w:val="28"/>
          <w:szCs w:val="28"/>
        </w:rPr>
        <w:t>1</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3.6</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заявлении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застройщик</w:t>
      </w:r>
      <w:r w:rsidR="008A5486">
        <w:rPr>
          <w:color w:val="22272F"/>
          <w:sz w:val="28"/>
          <w:szCs w:val="28"/>
        </w:rPr>
        <w:t xml:space="preserve"> </w:t>
      </w:r>
      <w:r w:rsidRPr="00103116">
        <w:rPr>
          <w:color w:val="22272F"/>
          <w:sz w:val="28"/>
          <w:szCs w:val="28"/>
        </w:rPr>
        <w:t>подтверждает,</w:t>
      </w:r>
      <w:r w:rsidR="008A5486">
        <w:rPr>
          <w:color w:val="22272F"/>
          <w:sz w:val="28"/>
          <w:szCs w:val="28"/>
        </w:rPr>
        <w:t xml:space="preserve"> </w:t>
      </w:r>
      <w:r w:rsidRPr="00103116">
        <w:rPr>
          <w:color w:val="22272F"/>
          <w:sz w:val="28"/>
          <w:szCs w:val="28"/>
        </w:rPr>
        <w:t>что</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реконструкция</w:t>
      </w:r>
      <w:r w:rsidR="008A5486">
        <w:rPr>
          <w:color w:val="22272F"/>
          <w:sz w:val="28"/>
          <w:szCs w:val="28"/>
        </w:rPr>
        <w:t xml:space="preserve"> </w:t>
      </w:r>
      <w:r w:rsidRPr="00103116">
        <w:rPr>
          <w:color w:val="22272F"/>
          <w:sz w:val="28"/>
          <w:szCs w:val="28"/>
        </w:rPr>
        <w:t>здания,</w:t>
      </w:r>
      <w:r w:rsidR="008A5486">
        <w:rPr>
          <w:color w:val="22272F"/>
          <w:sz w:val="28"/>
          <w:szCs w:val="28"/>
        </w:rPr>
        <w:t xml:space="preserve"> </w:t>
      </w:r>
      <w:r w:rsidRPr="00103116">
        <w:rPr>
          <w:color w:val="22272F"/>
          <w:sz w:val="28"/>
          <w:szCs w:val="28"/>
        </w:rPr>
        <w:t>сооружения</w:t>
      </w:r>
      <w:r w:rsidR="008A5486">
        <w:rPr>
          <w:color w:val="22272F"/>
          <w:sz w:val="28"/>
          <w:szCs w:val="28"/>
        </w:rPr>
        <w:t xml:space="preserve"> </w:t>
      </w:r>
      <w:r w:rsidRPr="00103116">
        <w:rPr>
          <w:color w:val="22272F"/>
          <w:sz w:val="28"/>
          <w:szCs w:val="28"/>
        </w:rPr>
        <w:t>осуществлялись</w:t>
      </w:r>
      <w:r w:rsidR="008A5486">
        <w:rPr>
          <w:color w:val="22272F"/>
          <w:sz w:val="28"/>
          <w:szCs w:val="28"/>
        </w:rPr>
        <w:t xml:space="preserve"> </w:t>
      </w:r>
      <w:r w:rsidRPr="00103116">
        <w:rPr>
          <w:color w:val="22272F"/>
          <w:sz w:val="28"/>
          <w:szCs w:val="28"/>
        </w:rPr>
        <w:t>застройщиком</w:t>
      </w:r>
      <w:r w:rsidR="008A5486">
        <w:rPr>
          <w:color w:val="22272F"/>
          <w:sz w:val="28"/>
          <w:szCs w:val="28"/>
        </w:rPr>
        <w:t xml:space="preserve"> </w:t>
      </w:r>
      <w:r w:rsidRPr="00103116">
        <w:rPr>
          <w:color w:val="22272F"/>
          <w:sz w:val="28"/>
          <w:szCs w:val="28"/>
        </w:rPr>
        <w:t>без</w:t>
      </w:r>
      <w:r w:rsidR="008A5486">
        <w:rPr>
          <w:color w:val="22272F"/>
          <w:sz w:val="28"/>
          <w:szCs w:val="28"/>
        </w:rPr>
        <w:t xml:space="preserve"> </w:t>
      </w:r>
      <w:r w:rsidRPr="00103116">
        <w:rPr>
          <w:color w:val="22272F"/>
          <w:sz w:val="28"/>
          <w:szCs w:val="28"/>
        </w:rPr>
        <w:t>привлечения</w:t>
      </w:r>
      <w:r w:rsidR="008A5486">
        <w:rPr>
          <w:color w:val="22272F"/>
          <w:sz w:val="28"/>
          <w:szCs w:val="28"/>
        </w:rPr>
        <w:t xml:space="preserve"> </w:t>
      </w:r>
      <w:r w:rsidRPr="00103116">
        <w:rPr>
          <w:color w:val="22272F"/>
          <w:sz w:val="28"/>
          <w:szCs w:val="28"/>
        </w:rPr>
        <w:t>средств</w:t>
      </w:r>
      <w:r w:rsidR="008A5486">
        <w:rPr>
          <w:color w:val="22272F"/>
          <w:sz w:val="28"/>
          <w:szCs w:val="28"/>
        </w:rPr>
        <w:t xml:space="preserve"> </w:t>
      </w:r>
      <w:r w:rsidRPr="00103116">
        <w:rPr>
          <w:color w:val="22272F"/>
          <w:sz w:val="28"/>
          <w:szCs w:val="28"/>
        </w:rPr>
        <w:t>иных</w:t>
      </w:r>
      <w:r w:rsidR="008A5486">
        <w:rPr>
          <w:color w:val="22272F"/>
          <w:sz w:val="28"/>
          <w:szCs w:val="28"/>
        </w:rPr>
        <w:t xml:space="preserve"> </w:t>
      </w:r>
      <w:r w:rsidRPr="00103116">
        <w:rPr>
          <w:color w:val="22272F"/>
          <w:sz w:val="28"/>
          <w:szCs w:val="28"/>
        </w:rPr>
        <w:t>лиц.</w:t>
      </w:r>
    </w:p>
    <w:p w14:paraId="0A173E7B" w14:textId="4D59AF51"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3.8.</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предусмотренном</w:t>
      </w:r>
      <w:r w:rsidR="008A5486">
        <w:rPr>
          <w:color w:val="22272F"/>
          <w:sz w:val="28"/>
          <w:szCs w:val="28"/>
        </w:rPr>
        <w:t xml:space="preserve"> </w:t>
      </w:r>
      <w:r w:rsidRPr="00103116">
        <w:rPr>
          <w:color w:val="22272F"/>
          <w:sz w:val="28"/>
          <w:szCs w:val="28"/>
        </w:rPr>
        <w:t>пунктом</w:t>
      </w:r>
      <w:r w:rsidR="008A5486">
        <w:rPr>
          <w:color w:val="22272F"/>
          <w:sz w:val="28"/>
          <w:szCs w:val="28"/>
        </w:rPr>
        <w:t xml:space="preserve"> </w:t>
      </w:r>
      <w:r w:rsidRPr="00103116">
        <w:rPr>
          <w:color w:val="22272F"/>
          <w:sz w:val="28"/>
          <w:szCs w:val="28"/>
        </w:rPr>
        <w:t>2</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3.6</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к</w:t>
      </w:r>
      <w:r w:rsidR="008A5486">
        <w:rPr>
          <w:color w:val="22272F"/>
          <w:sz w:val="28"/>
          <w:szCs w:val="28"/>
        </w:rPr>
        <w:t xml:space="preserve"> </w:t>
      </w:r>
      <w:r w:rsidRPr="00103116">
        <w:rPr>
          <w:color w:val="22272F"/>
          <w:sz w:val="28"/>
          <w:szCs w:val="28"/>
        </w:rPr>
        <w:t>заявлению</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наряду</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документами,</w:t>
      </w:r>
      <w:r w:rsidR="008A5486">
        <w:rPr>
          <w:color w:val="22272F"/>
          <w:sz w:val="28"/>
          <w:szCs w:val="28"/>
        </w:rPr>
        <w:t xml:space="preserve"> </w:t>
      </w:r>
      <w:r w:rsidRPr="00103116">
        <w:rPr>
          <w:color w:val="22272F"/>
          <w:sz w:val="28"/>
          <w:szCs w:val="28"/>
        </w:rPr>
        <w:t>указанными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прикладываются</w:t>
      </w:r>
      <w:r w:rsidR="008A5486">
        <w:rPr>
          <w:color w:val="22272F"/>
          <w:sz w:val="28"/>
          <w:szCs w:val="28"/>
        </w:rPr>
        <w:t xml:space="preserve"> </w:t>
      </w:r>
      <w:r w:rsidRPr="00103116">
        <w:rPr>
          <w:color w:val="22272F"/>
          <w:sz w:val="28"/>
          <w:szCs w:val="28"/>
        </w:rPr>
        <w:t>договор</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договоры,</w:t>
      </w:r>
      <w:r w:rsidR="008A5486">
        <w:rPr>
          <w:color w:val="22272F"/>
          <w:sz w:val="28"/>
          <w:szCs w:val="28"/>
        </w:rPr>
        <w:t xml:space="preserve"> </w:t>
      </w:r>
      <w:r w:rsidRPr="00103116">
        <w:rPr>
          <w:color w:val="22272F"/>
          <w:sz w:val="28"/>
          <w:szCs w:val="28"/>
        </w:rPr>
        <w:t>заключенные</w:t>
      </w:r>
      <w:r w:rsidR="008A5486">
        <w:rPr>
          <w:color w:val="22272F"/>
          <w:sz w:val="28"/>
          <w:szCs w:val="28"/>
        </w:rPr>
        <w:t xml:space="preserve"> </w:t>
      </w:r>
      <w:r w:rsidRPr="00103116">
        <w:rPr>
          <w:color w:val="22272F"/>
          <w:sz w:val="28"/>
          <w:szCs w:val="28"/>
        </w:rPr>
        <w:t>между</w:t>
      </w:r>
      <w:r w:rsidR="008A5486">
        <w:rPr>
          <w:color w:val="22272F"/>
          <w:sz w:val="28"/>
          <w:szCs w:val="28"/>
        </w:rPr>
        <w:t xml:space="preserve"> </w:t>
      </w:r>
      <w:r w:rsidRPr="00103116">
        <w:rPr>
          <w:color w:val="22272F"/>
          <w:sz w:val="28"/>
          <w:szCs w:val="28"/>
        </w:rPr>
        <w:t>застройщиком</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иным</w:t>
      </w:r>
      <w:r w:rsidR="008A5486">
        <w:rPr>
          <w:color w:val="22272F"/>
          <w:sz w:val="28"/>
          <w:szCs w:val="28"/>
        </w:rPr>
        <w:t xml:space="preserve"> </w:t>
      </w:r>
      <w:r w:rsidRPr="00103116">
        <w:rPr>
          <w:color w:val="22272F"/>
          <w:sz w:val="28"/>
          <w:szCs w:val="28"/>
        </w:rPr>
        <w:t>лицом</w:t>
      </w:r>
      <w:r w:rsidR="008A5486">
        <w:rPr>
          <w:color w:val="22272F"/>
          <w:sz w:val="28"/>
          <w:szCs w:val="28"/>
        </w:rPr>
        <w:t xml:space="preserve"> </w:t>
      </w:r>
      <w:r w:rsidRPr="00103116">
        <w:rPr>
          <w:color w:val="22272F"/>
          <w:sz w:val="28"/>
          <w:szCs w:val="28"/>
        </w:rPr>
        <w:t>(иными</w:t>
      </w:r>
      <w:r w:rsidR="008A5486">
        <w:rPr>
          <w:color w:val="22272F"/>
          <w:sz w:val="28"/>
          <w:szCs w:val="28"/>
        </w:rPr>
        <w:t xml:space="preserve"> </w:t>
      </w:r>
      <w:r w:rsidRPr="00103116">
        <w:rPr>
          <w:color w:val="22272F"/>
          <w:sz w:val="28"/>
          <w:szCs w:val="28"/>
        </w:rPr>
        <w:t>лицами),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обязанность</w:t>
      </w:r>
      <w:r w:rsidR="008A5486">
        <w:rPr>
          <w:color w:val="22272F"/>
          <w:sz w:val="28"/>
          <w:szCs w:val="28"/>
        </w:rPr>
        <w:t xml:space="preserve"> </w:t>
      </w:r>
      <w:r w:rsidRPr="00103116">
        <w:rPr>
          <w:color w:val="22272F"/>
          <w:sz w:val="28"/>
          <w:szCs w:val="28"/>
        </w:rPr>
        <w:t>по</w:t>
      </w:r>
      <w:r w:rsidR="008A5486">
        <w:rPr>
          <w:color w:val="22272F"/>
          <w:sz w:val="28"/>
          <w:szCs w:val="28"/>
        </w:rPr>
        <w:t xml:space="preserve"> </w:t>
      </w:r>
      <w:r w:rsidRPr="00103116">
        <w:rPr>
          <w:color w:val="22272F"/>
          <w:sz w:val="28"/>
          <w:szCs w:val="28"/>
        </w:rPr>
        <w:t>финансированию</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здания,</w:t>
      </w:r>
      <w:r w:rsidR="008A5486">
        <w:rPr>
          <w:color w:val="22272F"/>
          <w:sz w:val="28"/>
          <w:szCs w:val="28"/>
        </w:rPr>
        <w:t xml:space="preserve"> </w:t>
      </w:r>
      <w:r w:rsidRPr="00103116">
        <w:rPr>
          <w:color w:val="22272F"/>
          <w:sz w:val="28"/>
          <w:szCs w:val="28"/>
        </w:rPr>
        <w:t>сооружения</w:t>
      </w:r>
      <w:r w:rsidR="008A5486">
        <w:rPr>
          <w:color w:val="22272F"/>
          <w:sz w:val="28"/>
          <w:szCs w:val="28"/>
        </w:rPr>
        <w:t xml:space="preserve"> </w:t>
      </w:r>
      <w:r w:rsidRPr="00103116">
        <w:rPr>
          <w:color w:val="22272F"/>
          <w:sz w:val="28"/>
          <w:szCs w:val="28"/>
        </w:rPr>
        <w:t>возложена</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иное</w:t>
      </w:r>
      <w:r w:rsidR="008A5486">
        <w:rPr>
          <w:color w:val="22272F"/>
          <w:sz w:val="28"/>
          <w:szCs w:val="28"/>
        </w:rPr>
        <w:t xml:space="preserve"> </w:t>
      </w:r>
      <w:r w:rsidRPr="00103116">
        <w:rPr>
          <w:color w:val="22272F"/>
          <w:sz w:val="28"/>
          <w:szCs w:val="28"/>
        </w:rPr>
        <w:t>лицо</w:t>
      </w:r>
      <w:r w:rsidR="008A5486">
        <w:rPr>
          <w:color w:val="22272F"/>
          <w:sz w:val="28"/>
          <w:szCs w:val="28"/>
        </w:rPr>
        <w:t xml:space="preserve"> </w:t>
      </w:r>
      <w:r w:rsidRPr="00103116">
        <w:rPr>
          <w:color w:val="22272F"/>
          <w:sz w:val="28"/>
          <w:szCs w:val="28"/>
        </w:rPr>
        <w:t>(иных</w:t>
      </w:r>
      <w:r w:rsidR="008A5486">
        <w:rPr>
          <w:color w:val="22272F"/>
          <w:sz w:val="28"/>
          <w:szCs w:val="28"/>
        </w:rPr>
        <w:t xml:space="preserve"> </w:t>
      </w:r>
      <w:r w:rsidRPr="00103116">
        <w:rPr>
          <w:color w:val="22272F"/>
          <w:sz w:val="28"/>
          <w:szCs w:val="28"/>
        </w:rPr>
        <w:t>лиц),</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предусматривающие</w:t>
      </w:r>
      <w:r w:rsidR="008A5486">
        <w:rPr>
          <w:color w:val="22272F"/>
          <w:sz w:val="28"/>
          <w:szCs w:val="28"/>
        </w:rPr>
        <w:t xml:space="preserve"> </w:t>
      </w:r>
      <w:r w:rsidRPr="00103116">
        <w:rPr>
          <w:color w:val="22272F"/>
          <w:sz w:val="28"/>
          <w:szCs w:val="28"/>
        </w:rPr>
        <w:t>возникновение</w:t>
      </w:r>
      <w:r w:rsidR="008A5486">
        <w:rPr>
          <w:color w:val="22272F"/>
          <w:sz w:val="28"/>
          <w:szCs w:val="28"/>
        </w:rPr>
        <w:t xml:space="preserve"> </w:t>
      </w:r>
      <w:r w:rsidRPr="00103116">
        <w:rPr>
          <w:color w:val="22272F"/>
          <w:sz w:val="28"/>
          <w:szCs w:val="28"/>
        </w:rPr>
        <w:t>права</w:t>
      </w:r>
      <w:r w:rsidR="008A5486">
        <w:rPr>
          <w:color w:val="22272F"/>
          <w:sz w:val="28"/>
          <w:szCs w:val="28"/>
        </w:rPr>
        <w:t xml:space="preserve"> </w:t>
      </w:r>
      <w:r w:rsidRPr="00103116">
        <w:rPr>
          <w:color w:val="22272F"/>
          <w:sz w:val="28"/>
          <w:szCs w:val="28"/>
        </w:rPr>
        <w:t>собственности</w:t>
      </w:r>
      <w:r w:rsidR="008A5486">
        <w:rPr>
          <w:color w:val="22272F"/>
          <w:sz w:val="28"/>
          <w:szCs w:val="28"/>
        </w:rPr>
        <w:t xml:space="preserve"> </w:t>
      </w:r>
      <w:r w:rsidRPr="00103116">
        <w:rPr>
          <w:color w:val="22272F"/>
          <w:sz w:val="28"/>
          <w:szCs w:val="28"/>
        </w:rPr>
        <w:t>застройщика</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иного</w:t>
      </w:r>
      <w:r w:rsidR="008A5486">
        <w:rPr>
          <w:color w:val="22272F"/>
          <w:sz w:val="28"/>
          <w:szCs w:val="28"/>
        </w:rPr>
        <w:t xml:space="preserve"> </w:t>
      </w:r>
      <w:r w:rsidRPr="00103116">
        <w:rPr>
          <w:color w:val="22272F"/>
          <w:sz w:val="28"/>
          <w:szCs w:val="28"/>
        </w:rPr>
        <w:t>лица</w:t>
      </w:r>
      <w:r w:rsidR="008A5486">
        <w:rPr>
          <w:color w:val="22272F"/>
          <w:sz w:val="28"/>
          <w:szCs w:val="28"/>
        </w:rPr>
        <w:t xml:space="preserve"> </w:t>
      </w:r>
      <w:r w:rsidRPr="00103116">
        <w:rPr>
          <w:color w:val="22272F"/>
          <w:sz w:val="28"/>
          <w:szCs w:val="28"/>
        </w:rPr>
        <w:t>(иных</w:t>
      </w:r>
      <w:r w:rsidR="008A5486">
        <w:rPr>
          <w:color w:val="22272F"/>
          <w:sz w:val="28"/>
          <w:szCs w:val="28"/>
        </w:rPr>
        <w:t xml:space="preserve"> </w:t>
      </w:r>
      <w:r w:rsidRPr="00103116">
        <w:rPr>
          <w:color w:val="22272F"/>
          <w:sz w:val="28"/>
          <w:szCs w:val="28"/>
        </w:rPr>
        <w:t>лиц)</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построенные,</w:t>
      </w:r>
      <w:r w:rsidR="008A5486">
        <w:rPr>
          <w:color w:val="22272F"/>
          <w:sz w:val="28"/>
          <w:szCs w:val="28"/>
        </w:rPr>
        <w:t xml:space="preserve"> </w:t>
      </w:r>
      <w:r w:rsidRPr="00103116">
        <w:rPr>
          <w:color w:val="22272F"/>
          <w:sz w:val="28"/>
          <w:szCs w:val="28"/>
        </w:rPr>
        <w:t>реконструированные</w:t>
      </w:r>
      <w:r w:rsidR="008A5486">
        <w:rPr>
          <w:color w:val="22272F"/>
          <w:sz w:val="28"/>
          <w:szCs w:val="28"/>
        </w:rPr>
        <w:t xml:space="preserve"> </w:t>
      </w:r>
      <w:r w:rsidRPr="00103116">
        <w:rPr>
          <w:color w:val="22272F"/>
          <w:sz w:val="28"/>
          <w:szCs w:val="28"/>
        </w:rPr>
        <w:t>здание,</w:t>
      </w:r>
      <w:r w:rsidR="008A5486">
        <w:rPr>
          <w:color w:val="22272F"/>
          <w:sz w:val="28"/>
          <w:szCs w:val="28"/>
        </w:rPr>
        <w:t xml:space="preserve"> </w:t>
      </w:r>
      <w:r w:rsidRPr="00103116">
        <w:rPr>
          <w:color w:val="22272F"/>
          <w:sz w:val="28"/>
          <w:szCs w:val="28"/>
        </w:rPr>
        <w:t>сооружение</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все</w:t>
      </w:r>
      <w:r w:rsidR="008A5486">
        <w:rPr>
          <w:color w:val="22272F"/>
          <w:sz w:val="28"/>
          <w:szCs w:val="28"/>
        </w:rPr>
        <w:t xml:space="preserve"> </w:t>
      </w:r>
      <w:r w:rsidRPr="00103116">
        <w:rPr>
          <w:color w:val="22272F"/>
          <w:sz w:val="28"/>
          <w:szCs w:val="28"/>
        </w:rPr>
        <w:t>расположенные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таких</w:t>
      </w:r>
      <w:r w:rsidR="008A5486">
        <w:rPr>
          <w:color w:val="22272F"/>
          <w:sz w:val="28"/>
          <w:szCs w:val="28"/>
        </w:rPr>
        <w:t xml:space="preserve"> </w:t>
      </w:r>
      <w:r w:rsidRPr="00103116">
        <w:rPr>
          <w:color w:val="22272F"/>
          <w:sz w:val="28"/>
          <w:szCs w:val="28"/>
        </w:rPr>
        <w:t>здании,</w:t>
      </w:r>
      <w:r w:rsidR="008A5486">
        <w:rPr>
          <w:color w:val="22272F"/>
          <w:sz w:val="28"/>
          <w:szCs w:val="28"/>
        </w:rPr>
        <w:t xml:space="preserve"> </w:t>
      </w:r>
      <w:r w:rsidRPr="00103116">
        <w:rPr>
          <w:color w:val="22272F"/>
          <w:sz w:val="28"/>
          <w:szCs w:val="28"/>
        </w:rPr>
        <w:t>сооружении</w:t>
      </w:r>
      <w:r w:rsidR="008A5486">
        <w:rPr>
          <w:color w:val="22272F"/>
          <w:sz w:val="28"/>
          <w:szCs w:val="28"/>
        </w:rPr>
        <w:t xml:space="preserve"> </w:t>
      </w:r>
      <w:r w:rsidRPr="00103116">
        <w:rPr>
          <w:color w:val="22272F"/>
          <w:sz w:val="28"/>
          <w:szCs w:val="28"/>
        </w:rPr>
        <w:t>помещения,</w:t>
      </w:r>
      <w:r w:rsidR="008A5486">
        <w:rPr>
          <w:color w:val="22272F"/>
          <w:sz w:val="28"/>
          <w:szCs w:val="28"/>
        </w:rPr>
        <w:t xml:space="preserve"> </w:t>
      </w:r>
      <w:r w:rsidRPr="00103116">
        <w:rPr>
          <w:color w:val="22272F"/>
          <w:sz w:val="28"/>
          <w:szCs w:val="28"/>
        </w:rPr>
        <w:t>машино-места,</w:t>
      </w:r>
      <w:r w:rsidR="008A5486">
        <w:rPr>
          <w:color w:val="22272F"/>
          <w:sz w:val="28"/>
          <w:szCs w:val="28"/>
        </w:rPr>
        <w:t xml:space="preserve"> </w:t>
      </w:r>
      <w:r w:rsidRPr="00103116">
        <w:rPr>
          <w:color w:val="22272F"/>
          <w:sz w:val="28"/>
          <w:szCs w:val="28"/>
        </w:rPr>
        <w:t>а</w:t>
      </w:r>
      <w:r w:rsidR="008A5486">
        <w:rPr>
          <w:color w:val="22272F"/>
          <w:sz w:val="28"/>
          <w:szCs w:val="28"/>
        </w:rPr>
        <w:t xml:space="preserve"> </w:t>
      </w:r>
      <w:r w:rsidRPr="00103116">
        <w:rPr>
          <w:color w:val="22272F"/>
          <w:sz w:val="28"/>
          <w:szCs w:val="28"/>
        </w:rPr>
        <w:t>также</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подтверждающие</w:t>
      </w:r>
      <w:r w:rsidR="008A5486">
        <w:rPr>
          <w:color w:val="22272F"/>
          <w:sz w:val="28"/>
          <w:szCs w:val="28"/>
        </w:rPr>
        <w:t xml:space="preserve"> </w:t>
      </w:r>
      <w:r w:rsidRPr="00103116">
        <w:rPr>
          <w:color w:val="22272F"/>
          <w:sz w:val="28"/>
          <w:szCs w:val="28"/>
        </w:rPr>
        <w:t>исполнение</w:t>
      </w:r>
      <w:r w:rsidR="008A5486">
        <w:rPr>
          <w:color w:val="22272F"/>
          <w:sz w:val="28"/>
          <w:szCs w:val="28"/>
        </w:rPr>
        <w:t xml:space="preserve"> </w:t>
      </w:r>
      <w:r w:rsidRPr="00103116">
        <w:rPr>
          <w:color w:val="22272F"/>
          <w:sz w:val="28"/>
          <w:szCs w:val="28"/>
        </w:rPr>
        <w:t>застройщиком</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иным</w:t>
      </w:r>
      <w:r w:rsidR="008A5486">
        <w:rPr>
          <w:color w:val="22272F"/>
          <w:sz w:val="28"/>
          <w:szCs w:val="28"/>
        </w:rPr>
        <w:t xml:space="preserve"> </w:t>
      </w:r>
      <w:r w:rsidRPr="00103116">
        <w:rPr>
          <w:color w:val="22272F"/>
          <w:sz w:val="28"/>
          <w:szCs w:val="28"/>
        </w:rPr>
        <w:t>лицом</w:t>
      </w:r>
      <w:r w:rsidR="008A5486">
        <w:rPr>
          <w:color w:val="22272F"/>
          <w:sz w:val="28"/>
          <w:szCs w:val="28"/>
        </w:rPr>
        <w:t xml:space="preserve"> </w:t>
      </w:r>
      <w:r w:rsidRPr="00103116">
        <w:rPr>
          <w:color w:val="22272F"/>
          <w:sz w:val="28"/>
          <w:szCs w:val="28"/>
        </w:rPr>
        <w:t>(иными</w:t>
      </w:r>
      <w:r w:rsidR="008A5486">
        <w:rPr>
          <w:color w:val="22272F"/>
          <w:sz w:val="28"/>
          <w:szCs w:val="28"/>
        </w:rPr>
        <w:t xml:space="preserve"> </w:t>
      </w:r>
      <w:r w:rsidRPr="00103116">
        <w:rPr>
          <w:color w:val="22272F"/>
          <w:sz w:val="28"/>
          <w:szCs w:val="28"/>
        </w:rPr>
        <w:t>лицами)</w:t>
      </w:r>
      <w:r w:rsidR="008A5486">
        <w:rPr>
          <w:color w:val="22272F"/>
          <w:sz w:val="28"/>
          <w:szCs w:val="28"/>
        </w:rPr>
        <w:t xml:space="preserve"> </w:t>
      </w:r>
      <w:r w:rsidRPr="00103116">
        <w:rPr>
          <w:color w:val="22272F"/>
          <w:sz w:val="28"/>
          <w:szCs w:val="28"/>
        </w:rPr>
        <w:t>обязательств</w:t>
      </w:r>
      <w:r w:rsidR="008A5486">
        <w:rPr>
          <w:color w:val="22272F"/>
          <w:sz w:val="28"/>
          <w:szCs w:val="28"/>
        </w:rPr>
        <w:t xml:space="preserve"> </w:t>
      </w:r>
      <w:r w:rsidRPr="00103116">
        <w:rPr>
          <w:color w:val="22272F"/>
          <w:sz w:val="28"/>
          <w:szCs w:val="28"/>
        </w:rPr>
        <w:t>по</w:t>
      </w:r>
      <w:r w:rsidR="008A5486">
        <w:rPr>
          <w:color w:val="22272F"/>
          <w:sz w:val="28"/>
          <w:szCs w:val="28"/>
        </w:rPr>
        <w:t xml:space="preserve"> </w:t>
      </w:r>
      <w:r w:rsidRPr="00103116">
        <w:rPr>
          <w:color w:val="22272F"/>
          <w:sz w:val="28"/>
          <w:szCs w:val="28"/>
        </w:rPr>
        <w:t>указанным</w:t>
      </w:r>
      <w:r w:rsidR="008A5486">
        <w:rPr>
          <w:color w:val="22272F"/>
          <w:sz w:val="28"/>
          <w:szCs w:val="28"/>
        </w:rPr>
        <w:t xml:space="preserve"> </w:t>
      </w:r>
      <w:r w:rsidRPr="00103116">
        <w:rPr>
          <w:color w:val="22272F"/>
          <w:sz w:val="28"/>
          <w:szCs w:val="28"/>
        </w:rPr>
        <w:t>договорам</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содержащие</w:t>
      </w:r>
      <w:r w:rsidR="008A5486">
        <w:rPr>
          <w:color w:val="22272F"/>
          <w:sz w:val="28"/>
          <w:szCs w:val="28"/>
        </w:rPr>
        <w:t xml:space="preserve"> </w:t>
      </w:r>
      <w:r w:rsidRPr="00103116">
        <w:rPr>
          <w:color w:val="22272F"/>
          <w:sz w:val="28"/>
          <w:szCs w:val="28"/>
        </w:rPr>
        <w:t>согласие</w:t>
      </w:r>
      <w:r w:rsidR="008A5486">
        <w:rPr>
          <w:color w:val="22272F"/>
          <w:sz w:val="28"/>
          <w:szCs w:val="28"/>
        </w:rPr>
        <w:t xml:space="preserve"> </w:t>
      </w:r>
      <w:r w:rsidRPr="00103116">
        <w:rPr>
          <w:color w:val="22272F"/>
          <w:sz w:val="28"/>
          <w:szCs w:val="28"/>
        </w:rPr>
        <w:t>указанного</w:t>
      </w:r>
      <w:r w:rsidR="008A5486">
        <w:rPr>
          <w:color w:val="22272F"/>
          <w:sz w:val="28"/>
          <w:szCs w:val="28"/>
        </w:rPr>
        <w:t xml:space="preserve"> </w:t>
      </w:r>
      <w:r w:rsidRPr="00103116">
        <w:rPr>
          <w:color w:val="22272F"/>
          <w:sz w:val="28"/>
          <w:szCs w:val="28"/>
        </w:rPr>
        <w:t>лица</w:t>
      </w:r>
      <w:r w:rsidR="008A5486">
        <w:rPr>
          <w:color w:val="22272F"/>
          <w:sz w:val="28"/>
          <w:szCs w:val="28"/>
        </w:rPr>
        <w:t xml:space="preserve"> </w:t>
      </w:r>
      <w:r w:rsidRPr="00103116">
        <w:rPr>
          <w:color w:val="22272F"/>
          <w:sz w:val="28"/>
          <w:szCs w:val="28"/>
        </w:rPr>
        <w:t>(указанных</w:t>
      </w:r>
      <w:r w:rsidR="008A5486">
        <w:rPr>
          <w:color w:val="22272F"/>
          <w:sz w:val="28"/>
          <w:szCs w:val="28"/>
        </w:rPr>
        <w:t xml:space="preserve"> </w:t>
      </w:r>
      <w:r w:rsidRPr="00103116">
        <w:rPr>
          <w:color w:val="22272F"/>
          <w:sz w:val="28"/>
          <w:szCs w:val="28"/>
        </w:rPr>
        <w:t>лиц)</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осуществление</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регистрации</w:t>
      </w:r>
      <w:r w:rsidR="008A5486">
        <w:rPr>
          <w:color w:val="22272F"/>
          <w:sz w:val="28"/>
          <w:szCs w:val="28"/>
        </w:rPr>
        <w:t xml:space="preserve"> </w:t>
      </w:r>
      <w:r w:rsidRPr="00103116">
        <w:rPr>
          <w:color w:val="22272F"/>
          <w:sz w:val="28"/>
          <w:szCs w:val="28"/>
        </w:rPr>
        <w:t>права</w:t>
      </w:r>
      <w:r w:rsidR="008A5486">
        <w:rPr>
          <w:color w:val="22272F"/>
          <w:sz w:val="28"/>
          <w:szCs w:val="28"/>
        </w:rPr>
        <w:t xml:space="preserve"> </w:t>
      </w:r>
      <w:r w:rsidRPr="00103116">
        <w:rPr>
          <w:color w:val="22272F"/>
          <w:sz w:val="28"/>
          <w:szCs w:val="28"/>
        </w:rPr>
        <w:t>собственности</w:t>
      </w:r>
      <w:r w:rsidR="008A5486">
        <w:rPr>
          <w:color w:val="22272F"/>
          <w:sz w:val="28"/>
          <w:szCs w:val="28"/>
        </w:rPr>
        <w:t xml:space="preserve"> </w:t>
      </w:r>
      <w:r w:rsidRPr="00103116">
        <w:rPr>
          <w:color w:val="22272F"/>
          <w:sz w:val="28"/>
          <w:szCs w:val="28"/>
        </w:rPr>
        <w:t>указанного</w:t>
      </w:r>
      <w:r w:rsidR="008A5486">
        <w:rPr>
          <w:color w:val="22272F"/>
          <w:sz w:val="28"/>
          <w:szCs w:val="28"/>
        </w:rPr>
        <w:t xml:space="preserve"> </w:t>
      </w:r>
      <w:r w:rsidRPr="00103116">
        <w:rPr>
          <w:color w:val="22272F"/>
          <w:sz w:val="28"/>
          <w:szCs w:val="28"/>
        </w:rPr>
        <w:t>лица</w:t>
      </w:r>
      <w:r w:rsidR="008A5486">
        <w:rPr>
          <w:color w:val="22272F"/>
          <w:sz w:val="28"/>
          <w:szCs w:val="28"/>
        </w:rPr>
        <w:t xml:space="preserve"> </w:t>
      </w:r>
      <w:r w:rsidRPr="00103116">
        <w:rPr>
          <w:color w:val="22272F"/>
          <w:sz w:val="28"/>
          <w:szCs w:val="28"/>
        </w:rPr>
        <w:t>(указанных</w:t>
      </w:r>
      <w:r w:rsidR="008A5486">
        <w:rPr>
          <w:color w:val="22272F"/>
          <w:sz w:val="28"/>
          <w:szCs w:val="28"/>
        </w:rPr>
        <w:t xml:space="preserve"> </w:t>
      </w:r>
      <w:r w:rsidRPr="00103116">
        <w:rPr>
          <w:color w:val="22272F"/>
          <w:sz w:val="28"/>
          <w:szCs w:val="28"/>
        </w:rPr>
        <w:t>лиц)</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предусмотренные</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частью</w:t>
      </w:r>
      <w:r w:rsidR="008A5486">
        <w:rPr>
          <w:color w:val="22272F"/>
          <w:sz w:val="28"/>
          <w:szCs w:val="28"/>
        </w:rPr>
        <w:t xml:space="preserve"> </w:t>
      </w:r>
      <w:r w:rsidRPr="00103116">
        <w:rPr>
          <w:color w:val="22272F"/>
          <w:sz w:val="28"/>
          <w:szCs w:val="28"/>
        </w:rPr>
        <w:t>объекты.</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этом</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заявлении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подтверждается,</w:t>
      </w:r>
      <w:r w:rsidR="008A5486">
        <w:rPr>
          <w:color w:val="22272F"/>
          <w:sz w:val="28"/>
          <w:szCs w:val="28"/>
        </w:rPr>
        <w:t xml:space="preserve"> </w:t>
      </w:r>
      <w:r w:rsidRPr="00103116">
        <w:rPr>
          <w:color w:val="22272F"/>
          <w:sz w:val="28"/>
          <w:szCs w:val="28"/>
        </w:rPr>
        <w:t>что</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реконструкция</w:t>
      </w:r>
      <w:r w:rsidR="008A5486">
        <w:rPr>
          <w:color w:val="22272F"/>
          <w:sz w:val="28"/>
          <w:szCs w:val="28"/>
        </w:rPr>
        <w:t xml:space="preserve"> </w:t>
      </w:r>
      <w:r w:rsidRPr="00103116">
        <w:rPr>
          <w:color w:val="22272F"/>
          <w:sz w:val="28"/>
          <w:szCs w:val="28"/>
        </w:rPr>
        <w:t>здания,</w:t>
      </w:r>
      <w:r w:rsidR="008A5486">
        <w:rPr>
          <w:color w:val="22272F"/>
          <w:sz w:val="28"/>
          <w:szCs w:val="28"/>
        </w:rPr>
        <w:t xml:space="preserve"> </w:t>
      </w:r>
      <w:r w:rsidRPr="00103116">
        <w:rPr>
          <w:color w:val="22272F"/>
          <w:sz w:val="28"/>
          <w:szCs w:val="28"/>
        </w:rPr>
        <w:t>сооружения</w:t>
      </w:r>
      <w:r w:rsidR="008A5486">
        <w:rPr>
          <w:color w:val="22272F"/>
          <w:sz w:val="28"/>
          <w:szCs w:val="28"/>
        </w:rPr>
        <w:t xml:space="preserve"> </w:t>
      </w:r>
      <w:r w:rsidRPr="00103116">
        <w:rPr>
          <w:color w:val="22272F"/>
          <w:sz w:val="28"/>
          <w:szCs w:val="28"/>
        </w:rPr>
        <w:lastRenderedPageBreak/>
        <w:t>осуществлялись</w:t>
      </w:r>
      <w:r w:rsidR="008A5486">
        <w:rPr>
          <w:color w:val="22272F"/>
          <w:sz w:val="28"/>
          <w:szCs w:val="28"/>
        </w:rPr>
        <w:t xml:space="preserve"> </w:t>
      </w:r>
      <w:r w:rsidRPr="00103116">
        <w:rPr>
          <w:color w:val="22272F"/>
          <w:sz w:val="28"/>
          <w:szCs w:val="28"/>
        </w:rPr>
        <w:t>исключительно</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привлечением</w:t>
      </w:r>
      <w:r w:rsidR="008A5486">
        <w:rPr>
          <w:color w:val="22272F"/>
          <w:sz w:val="28"/>
          <w:szCs w:val="28"/>
        </w:rPr>
        <w:t xml:space="preserve"> </w:t>
      </w:r>
      <w:r w:rsidRPr="00103116">
        <w:rPr>
          <w:color w:val="22272F"/>
          <w:sz w:val="28"/>
          <w:szCs w:val="28"/>
        </w:rPr>
        <w:t>средств</w:t>
      </w:r>
      <w:r w:rsidR="008A5486">
        <w:rPr>
          <w:color w:val="22272F"/>
          <w:sz w:val="28"/>
          <w:szCs w:val="28"/>
        </w:rPr>
        <w:t xml:space="preserve"> </w:t>
      </w:r>
      <w:r w:rsidRPr="00103116">
        <w:rPr>
          <w:color w:val="22272F"/>
          <w:sz w:val="28"/>
          <w:szCs w:val="28"/>
        </w:rPr>
        <w:t>застройщика</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указанного</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иного</w:t>
      </w:r>
      <w:r w:rsidR="008A5486">
        <w:rPr>
          <w:color w:val="22272F"/>
          <w:sz w:val="28"/>
          <w:szCs w:val="28"/>
        </w:rPr>
        <w:t xml:space="preserve"> </w:t>
      </w:r>
      <w:r w:rsidRPr="00103116">
        <w:rPr>
          <w:color w:val="22272F"/>
          <w:sz w:val="28"/>
          <w:szCs w:val="28"/>
        </w:rPr>
        <w:t>лица</w:t>
      </w:r>
      <w:r w:rsidR="008A5486">
        <w:rPr>
          <w:color w:val="22272F"/>
          <w:sz w:val="28"/>
          <w:szCs w:val="28"/>
        </w:rPr>
        <w:t xml:space="preserve"> </w:t>
      </w:r>
      <w:r w:rsidRPr="00103116">
        <w:rPr>
          <w:color w:val="22272F"/>
          <w:sz w:val="28"/>
          <w:szCs w:val="28"/>
        </w:rPr>
        <w:t>(иных</w:t>
      </w:r>
      <w:r w:rsidR="008A5486">
        <w:rPr>
          <w:color w:val="22272F"/>
          <w:sz w:val="28"/>
          <w:szCs w:val="28"/>
        </w:rPr>
        <w:t xml:space="preserve"> </w:t>
      </w:r>
      <w:r w:rsidRPr="00103116">
        <w:rPr>
          <w:color w:val="22272F"/>
          <w:sz w:val="28"/>
          <w:szCs w:val="28"/>
        </w:rPr>
        <w:t>лиц).</w:t>
      </w:r>
    </w:p>
    <w:p w14:paraId="38C498E0" w14:textId="26EC300B"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3.9.</w:t>
      </w:r>
      <w:r w:rsidR="008A5486">
        <w:rPr>
          <w:color w:val="22272F"/>
          <w:sz w:val="28"/>
          <w:szCs w:val="28"/>
        </w:rPr>
        <w:t xml:space="preserve"> </w:t>
      </w:r>
      <w:r w:rsidRPr="00103116">
        <w:rPr>
          <w:color w:val="22272F"/>
          <w:sz w:val="28"/>
          <w:szCs w:val="28"/>
        </w:rPr>
        <w:t>Положения</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3.6</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применяются:</w:t>
      </w:r>
    </w:p>
    <w:p w14:paraId="692998F2" w14:textId="14A7D6AF" w:rsidR="00C04F02" w:rsidRPr="00103116" w:rsidRDefault="00C04F02" w:rsidP="009C327D">
      <w:pPr>
        <w:pStyle w:val="s1"/>
        <w:spacing w:before="0" w:beforeAutospacing="0" w:after="0" w:afterAutospacing="0"/>
        <w:ind w:firstLine="426"/>
        <w:jc w:val="both"/>
        <w:rPr>
          <w:color w:val="22272F"/>
          <w:sz w:val="28"/>
          <w:szCs w:val="28"/>
        </w:rPr>
      </w:pPr>
      <w:r w:rsidRPr="00103116">
        <w:rPr>
          <w:color w:val="22272F"/>
          <w:sz w:val="28"/>
          <w:szCs w:val="28"/>
        </w:rPr>
        <w:t>1)</w:t>
      </w:r>
      <w:r w:rsidR="008A5486">
        <w:rPr>
          <w:color w:val="22272F"/>
          <w:sz w:val="28"/>
          <w:szCs w:val="28"/>
        </w:rPr>
        <w:t xml:space="preserve"> </w:t>
      </w:r>
      <w:r w:rsidRPr="00103116">
        <w:rPr>
          <w:color w:val="22272F"/>
          <w:sz w:val="28"/>
          <w:szCs w:val="28"/>
        </w:rPr>
        <w:t>при</w:t>
      </w:r>
      <w:r w:rsidR="008A5486">
        <w:rPr>
          <w:color w:val="22272F"/>
          <w:sz w:val="28"/>
          <w:szCs w:val="28"/>
        </w:rPr>
        <w:t xml:space="preserve"> </w:t>
      </w:r>
      <w:r w:rsidRPr="00103116">
        <w:rPr>
          <w:color w:val="22272F"/>
          <w:sz w:val="28"/>
          <w:szCs w:val="28"/>
        </w:rPr>
        <w:t>вводе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многоквартирного</w:t>
      </w:r>
      <w:r w:rsidR="008A5486">
        <w:rPr>
          <w:color w:val="22272F"/>
          <w:sz w:val="28"/>
          <w:szCs w:val="28"/>
        </w:rPr>
        <w:t xml:space="preserve"> </w:t>
      </w:r>
      <w:r w:rsidRPr="00103116">
        <w:rPr>
          <w:color w:val="22272F"/>
          <w:sz w:val="28"/>
          <w:szCs w:val="28"/>
        </w:rPr>
        <w:t>дома</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иного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недвижимости,</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реконструкция</w:t>
      </w:r>
      <w:r w:rsidR="008A5486">
        <w:rPr>
          <w:color w:val="22272F"/>
          <w:sz w:val="28"/>
          <w:szCs w:val="28"/>
        </w:rPr>
        <w:t xml:space="preserve"> </w:t>
      </w:r>
      <w:r w:rsidRPr="00103116">
        <w:rPr>
          <w:color w:val="22272F"/>
          <w:sz w:val="28"/>
          <w:szCs w:val="28"/>
        </w:rPr>
        <w:t>которых</w:t>
      </w:r>
      <w:r w:rsidR="008A5486">
        <w:rPr>
          <w:color w:val="22272F"/>
          <w:sz w:val="28"/>
          <w:szCs w:val="28"/>
        </w:rPr>
        <w:t xml:space="preserve"> </w:t>
      </w:r>
      <w:r w:rsidRPr="00103116">
        <w:rPr>
          <w:color w:val="22272F"/>
          <w:sz w:val="28"/>
          <w:szCs w:val="28"/>
        </w:rPr>
        <w:t>осуществлялись</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привлечением</w:t>
      </w:r>
      <w:r w:rsidR="008A5486">
        <w:rPr>
          <w:color w:val="22272F"/>
          <w:sz w:val="28"/>
          <w:szCs w:val="28"/>
        </w:rPr>
        <w:t xml:space="preserve"> </w:t>
      </w:r>
      <w:r w:rsidRPr="00103116">
        <w:rPr>
          <w:color w:val="22272F"/>
          <w:sz w:val="28"/>
          <w:szCs w:val="28"/>
        </w:rPr>
        <w:t>денежных</w:t>
      </w:r>
      <w:r w:rsidR="008A5486">
        <w:rPr>
          <w:color w:val="22272F"/>
          <w:sz w:val="28"/>
          <w:szCs w:val="28"/>
        </w:rPr>
        <w:t xml:space="preserve"> </w:t>
      </w:r>
      <w:r w:rsidRPr="00103116">
        <w:rPr>
          <w:color w:val="22272F"/>
          <w:sz w:val="28"/>
          <w:szCs w:val="28"/>
        </w:rPr>
        <w:t>средств</w:t>
      </w:r>
      <w:r w:rsidR="008A5486">
        <w:rPr>
          <w:color w:val="22272F"/>
          <w:sz w:val="28"/>
          <w:szCs w:val="28"/>
        </w:rPr>
        <w:t xml:space="preserve"> </w:t>
      </w:r>
      <w:r w:rsidRPr="00103116">
        <w:rPr>
          <w:color w:val="22272F"/>
          <w:sz w:val="28"/>
          <w:szCs w:val="28"/>
        </w:rPr>
        <w:t>участников</w:t>
      </w:r>
      <w:r w:rsidR="008A5486">
        <w:rPr>
          <w:color w:val="22272F"/>
          <w:sz w:val="28"/>
          <w:szCs w:val="28"/>
        </w:rPr>
        <w:t xml:space="preserve"> </w:t>
      </w:r>
      <w:r w:rsidRPr="00103116">
        <w:rPr>
          <w:color w:val="22272F"/>
          <w:sz w:val="28"/>
          <w:szCs w:val="28"/>
        </w:rPr>
        <w:t>долевого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соответствии</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Федеральным</w:t>
      </w:r>
      <w:r w:rsidR="008A5486">
        <w:rPr>
          <w:color w:val="22272F"/>
          <w:sz w:val="28"/>
          <w:szCs w:val="28"/>
        </w:rPr>
        <w:t xml:space="preserve"> </w:t>
      </w:r>
      <w:r w:rsidRPr="00103116">
        <w:rPr>
          <w:color w:val="22272F"/>
          <w:sz w:val="28"/>
          <w:szCs w:val="28"/>
        </w:rPr>
        <w:t>законом</w:t>
      </w:r>
      <w:r w:rsidR="008A5486">
        <w:rPr>
          <w:color w:val="22272F"/>
          <w:sz w:val="28"/>
          <w:szCs w:val="28"/>
        </w:rPr>
        <w:t xml:space="preserve"> </w:t>
      </w:r>
      <w:r w:rsidRPr="00103116">
        <w:rPr>
          <w:color w:val="22272F"/>
          <w:sz w:val="28"/>
          <w:szCs w:val="28"/>
        </w:rPr>
        <w:t>от</w:t>
      </w:r>
      <w:r w:rsidR="008A5486">
        <w:rPr>
          <w:color w:val="22272F"/>
          <w:sz w:val="28"/>
          <w:szCs w:val="28"/>
        </w:rPr>
        <w:t xml:space="preserve"> </w:t>
      </w:r>
      <w:r w:rsidRPr="00103116">
        <w:rPr>
          <w:color w:val="22272F"/>
          <w:sz w:val="28"/>
          <w:szCs w:val="28"/>
        </w:rPr>
        <w:t>30</w:t>
      </w:r>
      <w:r w:rsidR="008A5486">
        <w:rPr>
          <w:color w:val="22272F"/>
          <w:sz w:val="28"/>
          <w:szCs w:val="28"/>
        </w:rPr>
        <w:t xml:space="preserve"> </w:t>
      </w:r>
      <w:r w:rsidRPr="00103116">
        <w:rPr>
          <w:color w:val="22272F"/>
          <w:sz w:val="28"/>
          <w:szCs w:val="28"/>
        </w:rPr>
        <w:t>декабря</w:t>
      </w:r>
      <w:r w:rsidR="008A5486">
        <w:rPr>
          <w:color w:val="22272F"/>
          <w:sz w:val="28"/>
          <w:szCs w:val="28"/>
        </w:rPr>
        <w:t xml:space="preserve"> </w:t>
      </w:r>
      <w:r w:rsidRPr="00103116">
        <w:rPr>
          <w:color w:val="22272F"/>
          <w:sz w:val="28"/>
          <w:szCs w:val="28"/>
        </w:rPr>
        <w:t>2004</w:t>
      </w:r>
      <w:r w:rsidR="008A5486">
        <w:rPr>
          <w:color w:val="22272F"/>
          <w:sz w:val="28"/>
          <w:szCs w:val="28"/>
        </w:rPr>
        <w:t xml:space="preserve"> </w:t>
      </w:r>
      <w:r w:rsidRPr="00103116">
        <w:rPr>
          <w:color w:val="22272F"/>
          <w:sz w:val="28"/>
          <w:szCs w:val="28"/>
        </w:rPr>
        <w:t>года</w:t>
      </w:r>
      <w:r w:rsidR="008A5486">
        <w:rPr>
          <w:color w:val="22272F"/>
          <w:sz w:val="28"/>
          <w:szCs w:val="28"/>
        </w:rPr>
        <w:t xml:space="preserve"> № </w:t>
      </w:r>
      <w:r w:rsidRPr="00103116">
        <w:rPr>
          <w:color w:val="22272F"/>
          <w:sz w:val="28"/>
          <w:szCs w:val="28"/>
        </w:rPr>
        <w:t>214-ФЗ</w:t>
      </w:r>
      <w:r w:rsidR="008A5486">
        <w:rPr>
          <w:color w:val="22272F"/>
          <w:sz w:val="28"/>
          <w:szCs w:val="28"/>
        </w:rPr>
        <w:t xml:space="preserve"> </w:t>
      </w:r>
      <w:r w:rsidR="00840359">
        <w:rPr>
          <w:color w:val="22272F"/>
          <w:sz w:val="28"/>
          <w:szCs w:val="28"/>
        </w:rPr>
        <w:t>«</w:t>
      </w:r>
      <w:r w:rsidRPr="00103116">
        <w:rPr>
          <w:color w:val="22272F"/>
          <w:sz w:val="28"/>
          <w:szCs w:val="28"/>
        </w:rPr>
        <w:t>Об</w:t>
      </w:r>
      <w:r w:rsidR="008A5486">
        <w:rPr>
          <w:color w:val="22272F"/>
          <w:sz w:val="28"/>
          <w:szCs w:val="28"/>
        </w:rPr>
        <w:t xml:space="preserve"> </w:t>
      </w:r>
      <w:r w:rsidRPr="00103116">
        <w:rPr>
          <w:color w:val="22272F"/>
          <w:sz w:val="28"/>
          <w:szCs w:val="28"/>
        </w:rPr>
        <w:t>участии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долевом</w:t>
      </w:r>
      <w:r w:rsidR="008A5486">
        <w:rPr>
          <w:color w:val="22272F"/>
          <w:sz w:val="28"/>
          <w:szCs w:val="28"/>
        </w:rPr>
        <w:t xml:space="preserve"> </w:t>
      </w:r>
      <w:r w:rsidRPr="00103116">
        <w:rPr>
          <w:color w:val="22272F"/>
          <w:sz w:val="28"/>
          <w:szCs w:val="28"/>
        </w:rPr>
        <w:t>строительстве</w:t>
      </w:r>
      <w:r w:rsidR="008A5486">
        <w:rPr>
          <w:color w:val="22272F"/>
          <w:sz w:val="28"/>
          <w:szCs w:val="28"/>
        </w:rPr>
        <w:t xml:space="preserve"> </w:t>
      </w:r>
      <w:r w:rsidRPr="00103116">
        <w:rPr>
          <w:color w:val="22272F"/>
          <w:sz w:val="28"/>
          <w:szCs w:val="28"/>
        </w:rPr>
        <w:t>многоквартирных</w:t>
      </w:r>
      <w:r w:rsidR="008A5486">
        <w:rPr>
          <w:color w:val="22272F"/>
          <w:sz w:val="28"/>
          <w:szCs w:val="28"/>
        </w:rPr>
        <w:t xml:space="preserve"> </w:t>
      </w:r>
      <w:r w:rsidRPr="00103116">
        <w:rPr>
          <w:color w:val="22272F"/>
          <w:sz w:val="28"/>
          <w:szCs w:val="28"/>
        </w:rPr>
        <w:t>домов</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иных</w:t>
      </w:r>
      <w:r w:rsidR="008A5486">
        <w:rPr>
          <w:color w:val="22272F"/>
          <w:sz w:val="28"/>
          <w:szCs w:val="28"/>
        </w:rPr>
        <w:t xml:space="preserve"> </w:t>
      </w:r>
      <w:r w:rsidRPr="00103116">
        <w:rPr>
          <w:color w:val="22272F"/>
          <w:sz w:val="28"/>
          <w:szCs w:val="28"/>
        </w:rPr>
        <w:t>объектов</w:t>
      </w:r>
      <w:r w:rsidR="008A5486">
        <w:rPr>
          <w:color w:val="22272F"/>
          <w:sz w:val="28"/>
          <w:szCs w:val="28"/>
        </w:rPr>
        <w:t xml:space="preserve"> </w:t>
      </w:r>
      <w:r w:rsidRPr="00103116">
        <w:rPr>
          <w:color w:val="22272F"/>
          <w:sz w:val="28"/>
          <w:szCs w:val="28"/>
        </w:rPr>
        <w:t>недвижимости</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внесении</w:t>
      </w:r>
      <w:r w:rsidR="008A5486">
        <w:rPr>
          <w:color w:val="22272F"/>
          <w:sz w:val="28"/>
          <w:szCs w:val="28"/>
        </w:rPr>
        <w:t xml:space="preserve"> </w:t>
      </w:r>
      <w:r w:rsidRPr="00103116">
        <w:rPr>
          <w:color w:val="22272F"/>
          <w:sz w:val="28"/>
          <w:szCs w:val="28"/>
        </w:rPr>
        <w:t>изменений</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некоторые</w:t>
      </w:r>
      <w:r w:rsidR="008A5486">
        <w:rPr>
          <w:color w:val="22272F"/>
          <w:sz w:val="28"/>
          <w:szCs w:val="28"/>
        </w:rPr>
        <w:t xml:space="preserve"> </w:t>
      </w:r>
      <w:r w:rsidRPr="00103116">
        <w:rPr>
          <w:color w:val="22272F"/>
          <w:sz w:val="28"/>
          <w:szCs w:val="28"/>
        </w:rPr>
        <w:t>законодательные</w:t>
      </w:r>
      <w:r w:rsidR="008A5486">
        <w:rPr>
          <w:color w:val="22272F"/>
          <w:sz w:val="28"/>
          <w:szCs w:val="28"/>
        </w:rPr>
        <w:t xml:space="preserve"> </w:t>
      </w:r>
      <w:r w:rsidRPr="00103116">
        <w:rPr>
          <w:color w:val="22272F"/>
          <w:sz w:val="28"/>
          <w:szCs w:val="28"/>
        </w:rPr>
        <w:t>акты</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40359">
        <w:rPr>
          <w:color w:val="22272F"/>
          <w:sz w:val="28"/>
          <w:szCs w:val="28"/>
        </w:rPr>
        <w:t>»</w:t>
      </w:r>
      <w:r w:rsidRPr="00103116">
        <w:rPr>
          <w:color w:val="22272F"/>
          <w:sz w:val="28"/>
          <w:szCs w:val="28"/>
        </w:rPr>
        <w:t>,</w:t>
      </w:r>
      <w:r w:rsidR="008A5486">
        <w:rPr>
          <w:color w:val="22272F"/>
          <w:sz w:val="28"/>
          <w:szCs w:val="28"/>
        </w:rPr>
        <w:t xml:space="preserve"> </w:t>
      </w:r>
      <w:r w:rsidRPr="00103116">
        <w:rPr>
          <w:color w:val="22272F"/>
          <w:sz w:val="28"/>
          <w:szCs w:val="28"/>
        </w:rPr>
        <w:t>многоквартирного</w:t>
      </w:r>
      <w:r w:rsidR="008A5486">
        <w:rPr>
          <w:color w:val="22272F"/>
          <w:sz w:val="28"/>
          <w:szCs w:val="28"/>
        </w:rPr>
        <w:t xml:space="preserve"> </w:t>
      </w:r>
      <w:r w:rsidRPr="00103116">
        <w:rPr>
          <w:color w:val="22272F"/>
          <w:sz w:val="28"/>
          <w:szCs w:val="28"/>
        </w:rPr>
        <w:t>дома,</w:t>
      </w:r>
      <w:r w:rsidR="008A5486">
        <w:rPr>
          <w:color w:val="22272F"/>
          <w:sz w:val="28"/>
          <w:szCs w:val="28"/>
        </w:rPr>
        <w:t xml:space="preserve"> </w:t>
      </w:r>
      <w:r w:rsidRPr="00103116">
        <w:rPr>
          <w:color w:val="22272F"/>
          <w:sz w:val="28"/>
          <w:szCs w:val="28"/>
        </w:rPr>
        <w:t>построенного,</w:t>
      </w:r>
      <w:r w:rsidR="008A5486">
        <w:rPr>
          <w:color w:val="22272F"/>
          <w:sz w:val="28"/>
          <w:szCs w:val="28"/>
        </w:rPr>
        <w:t xml:space="preserve"> </w:t>
      </w:r>
      <w:r w:rsidRPr="00103116">
        <w:rPr>
          <w:color w:val="22272F"/>
          <w:sz w:val="28"/>
          <w:szCs w:val="28"/>
        </w:rPr>
        <w:t>реконструированного</w:t>
      </w:r>
      <w:r w:rsidR="008A5486">
        <w:rPr>
          <w:color w:val="22272F"/>
          <w:sz w:val="28"/>
          <w:szCs w:val="28"/>
        </w:rPr>
        <w:t xml:space="preserve"> </w:t>
      </w:r>
      <w:r w:rsidRPr="00103116">
        <w:rPr>
          <w:color w:val="22272F"/>
          <w:sz w:val="28"/>
          <w:szCs w:val="28"/>
        </w:rPr>
        <w:t>жилищно-строительным</w:t>
      </w:r>
      <w:r w:rsidR="008A5486">
        <w:rPr>
          <w:color w:val="22272F"/>
          <w:sz w:val="28"/>
          <w:szCs w:val="28"/>
        </w:rPr>
        <w:t xml:space="preserve"> </w:t>
      </w:r>
      <w:r w:rsidRPr="00103116">
        <w:rPr>
          <w:color w:val="22272F"/>
          <w:sz w:val="28"/>
          <w:szCs w:val="28"/>
        </w:rPr>
        <w:t>кооперативом;</w:t>
      </w:r>
    </w:p>
    <w:p w14:paraId="7BDD785E" w14:textId="4FB6F69F" w:rsidR="00C04F02" w:rsidRPr="00103116" w:rsidRDefault="00C04F02" w:rsidP="009C327D">
      <w:pPr>
        <w:pStyle w:val="s1"/>
        <w:spacing w:before="0" w:beforeAutospacing="0" w:after="0" w:afterAutospacing="0"/>
        <w:ind w:firstLine="426"/>
        <w:jc w:val="both"/>
        <w:rPr>
          <w:color w:val="22272F"/>
          <w:sz w:val="28"/>
          <w:szCs w:val="28"/>
        </w:rPr>
      </w:pPr>
      <w:r w:rsidRPr="00103116">
        <w:rPr>
          <w:color w:val="22272F"/>
          <w:sz w:val="28"/>
          <w:szCs w:val="28"/>
        </w:rPr>
        <w:t>2)</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момент</w:t>
      </w:r>
      <w:r w:rsidR="008A5486">
        <w:rPr>
          <w:color w:val="22272F"/>
          <w:sz w:val="28"/>
          <w:szCs w:val="28"/>
        </w:rPr>
        <w:t xml:space="preserve"> </w:t>
      </w:r>
      <w:r w:rsidRPr="00103116">
        <w:rPr>
          <w:color w:val="22272F"/>
          <w:sz w:val="28"/>
          <w:szCs w:val="28"/>
        </w:rPr>
        <w:t>обращения</w:t>
      </w:r>
      <w:r w:rsidR="008A5486">
        <w:rPr>
          <w:color w:val="22272F"/>
          <w:sz w:val="28"/>
          <w:szCs w:val="28"/>
        </w:rPr>
        <w:t xml:space="preserve"> </w:t>
      </w:r>
      <w:r w:rsidRPr="00103116">
        <w:rPr>
          <w:color w:val="22272F"/>
          <w:sz w:val="28"/>
          <w:szCs w:val="28"/>
        </w:rPr>
        <w:t>застройщика</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заявлением</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между</w:t>
      </w:r>
      <w:r w:rsidR="008A5486">
        <w:rPr>
          <w:color w:val="22272F"/>
          <w:sz w:val="28"/>
          <w:szCs w:val="28"/>
        </w:rPr>
        <w:t xml:space="preserve"> </w:t>
      </w:r>
      <w:r w:rsidRPr="00103116">
        <w:rPr>
          <w:color w:val="22272F"/>
          <w:sz w:val="28"/>
          <w:szCs w:val="28"/>
        </w:rPr>
        <w:t>застройщиком</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иным</w:t>
      </w:r>
      <w:r w:rsidR="008A5486">
        <w:rPr>
          <w:color w:val="22272F"/>
          <w:sz w:val="28"/>
          <w:szCs w:val="28"/>
        </w:rPr>
        <w:t xml:space="preserve"> </w:t>
      </w:r>
      <w:r w:rsidRPr="00103116">
        <w:rPr>
          <w:color w:val="22272F"/>
          <w:sz w:val="28"/>
          <w:szCs w:val="28"/>
        </w:rPr>
        <w:t>лицом</w:t>
      </w:r>
      <w:r w:rsidR="008A5486">
        <w:rPr>
          <w:color w:val="22272F"/>
          <w:sz w:val="28"/>
          <w:szCs w:val="28"/>
        </w:rPr>
        <w:t xml:space="preserve"> </w:t>
      </w:r>
      <w:r w:rsidRPr="00103116">
        <w:rPr>
          <w:color w:val="22272F"/>
          <w:sz w:val="28"/>
          <w:szCs w:val="28"/>
        </w:rPr>
        <w:t>(иными</w:t>
      </w:r>
      <w:r w:rsidR="008A5486">
        <w:rPr>
          <w:color w:val="22272F"/>
          <w:sz w:val="28"/>
          <w:szCs w:val="28"/>
        </w:rPr>
        <w:t xml:space="preserve"> </w:t>
      </w:r>
      <w:r w:rsidRPr="00103116">
        <w:rPr>
          <w:color w:val="22272F"/>
          <w:sz w:val="28"/>
          <w:szCs w:val="28"/>
        </w:rPr>
        <w:t>лицами),</w:t>
      </w:r>
      <w:r w:rsidR="008A5486">
        <w:rPr>
          <w:color w:val="22272F"/>
          <w:sz w:val="28"/>
          <w:szCs w:val="28"/>
        </w:rPr>
        <w:t xml:space="preserve"> </w:t>
      </w:r>
      <w:r w:rsidRPr="00103116">
        <w:rPr>
          <w:color w:val="22272F"/>
          <w:sz w:val="28"/>
          <w:szCs w:val="28"/>
        </w:rPr>
        <w:t>указанными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3.6</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достигнуто</w:t>
      </w:r>
      <w:r w:rsidR="008A5486">
        <w:rPr>
          <w:color w:val="22272F"/>
          <w:sz w:val="28"/>
          <w:szCs w:val="28"/>
        </w:rPr>
        <w:t xml:space="preserve"> </w:t>
      </w:r>
      <w:r w:rsidRPr="00103116">
        <w:rPr>
          <w:color w:val="22272F"/>
          <w:sz w:val="28"/>
          <w:szCs w:val="28"/>
        </w:rPr>
        <w:t>соглашение</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возникновении</w:t>
      </w:r>
      <w:r w:rsidR="008A5486">
        <w:rPr>
          <w:color w:val="22272F"/>
          <w:sz w:val="28"/>
          <w:szCs w:val="28"/>
        </w:rPr>
        <w:t xml:space="preserve"> </w:t>
      </w:r>
      <w:r w:rsidRPr="00103116">
        <w:rPr>
          <w:color w:val="22272F"/>
          <w:sz w:val="28"/>
          <w:szCs w:val="28"/>
        </w:rPr>
        <w:t>прав</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построенные,</w:t>
      </w:r>
      <w:r w:rsidR="008A5486">
        <w:rPr>
          <w:color w:val="22272F"/>
          <w:sz w:val="28"/>
          <w:szCs w:val="28"/>
        </w:rPr>
        <w:t xml:space="preserve"> </w:t>
      </w:r>
      <w:r w:rsidRPr="00103116">
        <w:rPr>
          <w:color w:val="22272F"/>
          <w:sz w:val="28"/>
          <w:szCs w:val="28"/>
        </w:rPr>
        <w:t>реконструированные</w:t>
      </w:r>
      <w:r w:rsidR="008A5486">
        <w:rPr>
          <w:color w:val="22272F"/>
          <w:sz w:val="28"/>
          <w:szCs w:val="28"/>
        </w:rPr>
        <w:t xml:space="preserve"> </w:t>
      </w:r>
      <w:r w:rsidRPr="00103116">
        <w:rPr>
          <w:color w:val="22272F"/>
          <w:sz w:val="28"/>
          <w:szCs w:val="28"/>
        </w:rPr>
        <w:t>здание,</w:t>
      </w:r>
      <w:r w:rsidR="008A5486">
        <w:rPr>
          <w:color w:val="22272F"/>
          <w:sz w:val="28"/>
          <w:szCs w:val="28"/>
        </w:rPr>
        <w:t xml:space="preserve"> </w:t>
      </w:r>
      <w:r w:rsidRPr="00103116">
        <w:rPr>
          <w:color w:val="22272F"/>
          <w:sz w:val="28"/>
          <w:szCs w:val="28"/>
        </w:rPr>
        <w:t>сооружение</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все</w:t>
      </w:r>
      <w:r w:rsidR="008A5486">
        <w:rPr>
          <w:color w:val="22272F"/>
          <w:sz w:val="28"/>
          <w:szCs w:val="28"/>
        </w:rPr>
        <w:t xml:space="preserve"> </w:t>
      </w:r>
      <w:r w:rsidRPr="00103116">
        <w:rPr>
          <w:color w:val="22272F"/>
          <w:sz w:val="28"/>
          <w:szCs w:val="28"/>
        </w:rPr>
        <w:t>расположенные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таких</w:t>
      </w:r>
      <w:r w:rsidR="008A5486">
        <w:rPr>
          <w:color w:val="22272F"/>
          <w:sz w:val="28"/>
          <w:szCs w:val="28"/>
        </w:rPr>
        <w:t xml:space="preserve"> </w:t>
      </w:r>
      <w:r w:rsidRPr="00103116">
        <w:rPr>
          <w:color w:val="22272F"/>
          <w:sz w:val="28"/>
          <w:szCs w:val="28"/>
        </w:rPr>
        <w:t>здании,</w:t>
      </w:r>
      <w:r w:rsidR="008A5486">
        <w:rPr>
          <w:color w:val="22272F"/>
          <w:sz w:val="28"/>
          <w:szCs w:val="28"/>
        </w:rPr>
        <w:t xml:space="preserve"> </w:t>
      </w:r>
      <w:r w:rsidRPr="00103116">
        <w:rPr>
          <w:color w:val="22272F"/>
          <w:sz w:val="28"/>
          <w:szCs w:val="28"/>
        </w:rPr>
        <w:t>сооружении</w:t>
      </w:r>
      <w:r w:rsidR="008A5486">
        <w:rPr>
          <w:color w:val="22272F"/>
          <w:sz w:val="28"/>
          <w:szCs w:val="28"/>
        </w:rPr>
        <w:t xml:space="preserve"> </w:t>
      </w:r>
      <w:r w:rsidRPr="00103116">
        <w:rPr>
          <w:color w:val="22272F"/>
          <w:sz w:val="28"/>
          <w:szCs w:val="28"/>
        </w:rPr>
        <w:t>помещения,</w:t>
      </w:r>
      <w:r w:rsidR="008A5486">
        <w:rPr>
          <w:color w:val="22272F"/>
          <w:sz w:val="28"/>
          <w:szCs w:val="28"/>
        </w:rPr>
        <w:t xml:space="preserve"> </w:t>
      </w:r>
      <w:r w:rsidRPr="00103116">
        <w:rPr>
          <w:color w:val="22272F"/>
          <w:sz w:val="28"/>
          <w:szCs w:val="28"/>
        </w:rPr>
        <w:t>машино-места;</w:t>
      </w:r>
    </w:p>
    <w:p w14:paraId="7A5FA309" w14:textId="6CE542F6" w:rsidR="00C04F02" w:rsidRPr="00103116" w:rsidRDefault="00C04F02" w:rsidP="009C327D">
      <w:pPr>
        <w:pStyle w:val="s1"/>
        <w:spacing w:before="0" w:beforeAutospacing="0" w:after="0" w:afterAutospacing="0"/>
        <w:ind w:firstLine="426"/>
        <w:jc w:val="both"/>
        <w:rPr>
          <w:color w:val="22272F"/>
          <w:sz w:val="28"/>
          <w:szCs w:val="28"/>
        </w:rPr>
      </w:pPr>
      <w:r w:rsidRPr="00103116">
        <w:rPr>
          <w:color w:val="22272F"/>
          <w:sz w:val="28"/>
          <w:szCs w:val="28"/>
        </w:rPr>
        <w:t>3)</w:t>
      </w:r>
      <w:r w:rsidR="008A5486">
        <w:rPr>
          <w:color w:val="22272F"/>
          <w:sz w:val="28"/>
          <w:szCs w:val="28"/>
        </w:rPr>
        <w:t xml:space="preserve"> </w:t>
      </w:r>
      <w:r w:rsidRPr="00103116">
        <w:rPr>
          <w:color w:val="22272F"/>
          <w:sz w:val="28"/>
          <w:szCs w:val="28"/>
        </w:rPr>
        <w:t>при</w:t>
      </w:r>
      <w:r w:rsidR="008A5486">
        <w:rPr>
          <w:color w:val="22272F"/>
          <w:sz w:val="28"/>
          <w:szCs w:val="28"/>
        </w:rPr>
        <w:t xml:space="preserve"> </w:t>
      </w:r>
      <w:r w:rsidRPr="00103116">
        <w:rPr>
          <w:color w:val="22272F"/>
          <w:sz w:val="28"/>
          <w:szCs w:val="28"/>
        </w:rPr>
        <w:t>вводе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отношении</w:t>
      </w:r>
      <w:r w:rsidR="008A5486">
        <w:rPr>
          <w:color w:val="22272F"/>
          <w:sz w:val="28"/>
          <w:szCs w:val="28"/>
        </w:rPr>
        <w:t xml:space="preserve"> </w:t>
      </w:r>
      <w:r w:rsidRPr="00103116">
        <w:rPr>
          <w:color w:val="22272F"/>
          <w:sz w:val="28"/>
          <w:szCs w:val="28"/>
        </w:rPr>
        <w:t>которого</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соответствии</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Федеральным</w:t>
      </w:r>
      <w:r w:rsidR="008A5486">
        <w:rPr>
          <w:color w:val="22272F"/>
          <w:sz w:val="28"/>
          <w:szCs w:val="28"/>
        </w:rPr>
        <w:t xml:space="preserve"> </w:t>
      </w:r>
      <w:r w:rsidRPr="00103116">
        <w:rPr>
          <w:color w:val="22272F"/>
          <w:sz w:val="28"/>
          <w:szCs w:val="28"/>
        </w:rPr>
        <w:t>законом</w:t>
      </w:r>
      <w:r w:rsidR="008A5486">
        <w:rPr>
          <w:color w:val="22272F"/>
          <w:sz w:val="28"/>
          <w:szCs w:val="28"/>
        </w:rPr>
        <w:t xml:space="preserve"> </w:t>
      </w:r>
      <w:r w:rsidR="00840359">
        <w:rPr>
          <w:color w:val="22272F"/>
          <w:sz w:val="28"/>
          <w:szCs w:val="28"/>
        </w:rPr>
        <w:t>«</w:t>
      </w:r>
      <w:r w:rsidRPr="00103116">
        <w:rPr>
          <w:color w:val="22272F"/>
          <w:sz w:val="28"/>
          <w:szCs w:val="28"/>
        </w:rPr>
        <w:t>Об</w:t>
      </w:r>
      <w:r w:rsidR="008A5486">
        <w:rPr>
          <w:color w:val="22272F"/>
          <w:sz w:val="28"/>
          <w:szCs w:val="28"/>
        </w:rPr>
        <w:t xml:space="preserve"> </w:t>
      </w:r>
      <w:r w:rsidRPr="00103116">
        <w:rPr>
          <w:color w:val="22272F"/>
          <w:sz w:val="28"/>
          <w:szCs w:val="28"/>
        </w:rPr>
        <w:t>особенностях</w:t>
      </w:r>
      <w:r w:rsidR="008A5486">
        <w:rPr>
          <w:color w:val="22272F"/>
          <w:sz w:val="28"/>
          <w:szCs w:val="28"/>
        </w:rPr>
        <w:t xml:space="preserve"> </w:t>
      </w:r>
      <w:r w:rsidRPr="00103116">
        <w:rPr>
          <w:color w:val="22272F"/>
          <w:sz w:val="28"/>
          <w:szCs w:val="28"/>
        </w:rPr>
        <w:t>оформления</w:t>
      </w:r>
      <w:r w:rsidR="008A5486">
        <w:rPr>
          <w:color w:val="22272F"/>
          <w:sz w:val="28"/>
          <w:szCs w:val="28"/>
        </w:rPr>
        <w:t xml:space="preserve"> </w:t>
      </w:r>
      <w:r w:rsidRPr="00103116">
        <w:rPr>
          <w:color w:val="22272F"/>
          <w:sz w:val="28"/>
          <w:szCs w:val="28"/>
        </w:rPr>
        <w:t>прав</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отдельные</w:t>
      </w:r>
      <w:r w:rsidR="008A5486">
        <w:rPr>
          <w:color w:val="22272F"/>
          <w:sz w:val="28"/>
          <w:szCs w:val="28"/>
        </w:rPr>
        <w:t xml:space="preserve"> </w:t>
      </w:r>
      <w:r w:rsidRPr="00103116">
        <w:rPr>
          <w:color w:val="22272F"/>
          <w:sz w:val="28"/>
          <w:szCs w:val="28"/>
        </w:rPr>
        <w:t>виды</w:t>
      </w:r>
      <w:r w:rsidR="008A5486">
        <w:rPr>
          <w:color w:val="22272F"/>
          <w:sz w:val="28"/>
          <w:szCs w:val="28"/>
        </w:rPr>
        <w:t xml:space="preserve"> </w:t>
      </w:r>
      <w:r w:rsidRPr="00103116">
        <w:rPr>
          <w:color w:val="22272F"/>
          <w:sz w:val="28"/>
          <w:szCs w:val="28"/>
        </w:rPr>
        <w:t>объектов</w:t>
      </w:r>
      <w:r w:rsidR="008A5486">
        <w:rPr>
          <w:color w:val="22272F"/>
          <w:sz w:val="28"/>
          <w:szCs w:val="28"/>
        </w:rPr>
        <w:t xml:space="preserve"> </w:t>
      </w:r>
      <w:r w:rsidRPr="00103116">
        <w:rPr>
          <w:color w:val="22272F"/>
          <w:sz w:val="28"/>
          <w:szCs w:val="28"/>
        </w:rPr>
        <w:t>недвижимости</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внесении</w:t>
      </w:r>
      <w:r w:rsidR="008A5486">
        <w:rPr>
          <w:color w:val="22272F"/>
          <w:sz w:val="28"/>
          <w:szCs w:val="28"/>
        </w:rPr>
        <w:t xml:space="preserve"> </w:t>
      </w:r>
      <w:r w:rsidRPr="00103116">
        <w:rPr>
          <w:color w:val="22272F"/>
          <w:sz w:val="28"/>
          <w:szCs w:val="28"/>
        </w:rPr>
        <w:t>изменений</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отдельные</w:t>
      </w:r>
      <w:r w:rsidR="008A5486">
        <w:rPr>
          <w:color w:val="22272F"/>
          <w:sz w:val="28"/>
          <w:szCs w:val="28"/>
        </w:rPr>
        <w:t xml:space="preserve"> </w:t>
      </w:r>
      <w:r w:rsidRPr="00103116">
        <w:rPr>
          <w:color w:val="22272F"/>
          <w:sz w:val="28"/>
          <w:szCs w:val="28"/>
        </w:rPr>
        <w:t>законодательные</w:t>
      </w:r>
      <w:r w:rsidR="008A5486">
        <w:rPr>
          <w:color w:val="22272F"/>
          <w:sz w:val="28"/>
          <w:szCs w:val="28"/>
        </w:rPr>
        <w:t xml:space="preserve"> </w:t>
      </w:r>
      <w:r w:rsidRPr="00103116">
        <w:rPr>
          <w:color w:val="22272F"/>
          <w:sz w:val="28"/>
          <w:szCs w:val="28"/>
        </w:rPr>
        <w:t>акты</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40359">
        <w:rPr>
          <w:color w:val="22272F"/>
          <w:sz w:val="28"/>
          <w:szCs w:val="28"/>
        </w:rPr>
        <w:t>»</w:t>
      </w:r>
      <w:r w:rsidR="008A5486">
        <w:rPr>
          <w:color w:val="22272F"/>
          <w:sz w:val="28"/>
          <w:szCs w:val="28"/>
        </w:rPr>
        <w:t xml:space="preserve"> </w:t>
      </w:r>
      <w:r w:rsidRPr="00103116">
        <w:rPr>
          <w:color w:val="22272F"/>
          <w:sz w:val="28"/>
          <w:szCs w:val="28"/>
        </w:rPr>
        <w:t>государственный</w:t>
      </w:r>
      <w:r w:rsidR="008A5486">
        <w:rPr>
          <w:color w:val="22272F"/>
          <w:sz w:val="28"/>
          <w:szCs w:val="28"/>
        </w:rPr>
        <w:t xml:space="preserve"> </w:t>
      </w:r>
      <w:r w:rsidRPr="00103116">
        <w:rPr>
          <w:color w:val="22272F"/>
          <w:sz w:val="28"/>
          <w:szCs w:val="28"/>
        </w:rPr>
        <w:t>кадастровый</w:t>
      </w:r>
      <w:r w:rsidR="008A5486">
        <w:rPr>
          <w:color w:val="22272F"/>
          <w:sz w:val="28"/>
          <w:szCs w:val="28"/>
        </w:rPr>
        <w:t xml:space="preserve"> </w:t>
      </w:r>
      <w:r w:rsidRPr="00103116">
        <w:rPr>
          <w:color w:val="22272F"/>
          <w:sz w:val="28"/>
          <w:szCs w:val="28"/>
        </w:rPr>
        <w:t>учет</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государственная</w:t>
      </w:r>
      <w:r w:rsidR="008A5486">
        <w:rPr>
          <w:color w:val="22272F"/>
          <w:sz w:val="28"/>
          <w:szCs w:val="28"/>
        </w:rPr>
        <w:t xml:space="preserve"> </w:t>
      </w:r>
      <w:r w:rsidRPr="00103116">
        <w:rPr>
          <w:color w:val="22272F"/>
          <w:sz w:val="28"/>
          <w:szCs w:val="28"/>
        </w:rPr>
        <w:t>регистрация</w:t>
      </w:r>
      <w:r w:rsidR="008A5486">
        <w:rPr>
          <w:color w:val="22272F"/>
          <w:sz w:val="28"/>
          <w:szCs w:val="28"/>
        </w:rPr>
        <w:t xml:space="preserve"> </w:t>
      </w:r>
      <w:r w:rsidRPr="00103116">
        <w:rPr>
          <w:color w:val="22272F"/>
          <w:sz w:val="28"/>
          <w:szCs w:val="28"/>
        </w:rPr>
        <w:t>прав</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осуществляются.</w:t>
      </w:r>
    </w:p>
    <w:p w14:paraId="41FE77E5" w14:textId="5B9FA749"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3.10.</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соответствии</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Федеральным</w:t>
      </w:r>
      <w:r w:rsidR="008A5486">
        <w:rPr>
          <w:color w:val="22272F"/>
          <w:sz w:val="28"/>
          <w:szCs w:val="28"/>
        </w:rPr>
        <w:t xml:space="preserve"> </w:t>
      </w:r>
      <w:r w:rsidRPr="00103116">
        <w:rPr>
          <w:color w:val="22272F"/>
          <w:sz w:val="28"/>
          <w:szCs w:val="28"/>
        </w:rPr>
        <w:t>законом</w:t>
      </w:r>
      <w:r w:rsidR="008A5486">
        <w:rPr>
          <w:color w:val="22272F"/>
          <w:sz w:val="28"/>
          <w:szCs w:val="28"/>
        </w:rPr>
        <w:t xml:space="preserve"> </w:t>
      </w:r>
      <w:r w:rsidR="00840359">
        <w:rPr>
          <w:color w:val="22272F"/>
          <w:sz w:val="28"/>
          <w:szCs w:val="28"/>
        </w:rPr>
        <w:t>«</w:t>
      </w:r>
      <w:r w:rsidRPr="00103116">
        <w:rPr>
          <w:color w:val="22272F"/>
          <w:sz w:val="28"/>
          <w:szCs w:val="28"/>
        </w:rPr>
        <w:t>Об</w:t>
      </w:r>
      <w:r w:rsidR="008A5486">
        <w:rPr>
          <w:color w:val="22272F"/>
          <w:sz w:val="28"/>
          <w:szCs w:val="28"/>
        </w:rPr>
        <w:t xml:space="preserve"> </w:t>
      </w:r>
      <w:r w:rsidRPr="00103116">
        <w:rPr>
          <w:color w:val="22272F"/>
          <w:sz w:val="28"/>
          <w:szCs w:val="28"/>
        </w:rPr>
        <w:t>особенностях</w:t>
      </w:r>
      <w:r w:rsidR="008A5486">
        <w:rPr>
          <w:color w:val="22272F"/>
          <w:sz w:val="28"/>
          <w:szCs w:val="28"/>
        </w:rPr>
        <w:t xml:space="preserve"> </w:t>
      </w:r>
      <w:r w:rsidRPr="00103116">
        <w:rPr>
          <w:color w:val="22272F"/>
          <w:sz w:val="28"/>
          <w:szCs w:val="28"/>
        </w:rPr>
        <w:t>оформления</w:t>
      </w:r>
      <w:r w:rsidR="008A5486">
        <w:rPr>
          <w:color w:val="22272F"/>
          <w:sz w:val="28"/>
          <w:szCs w:val="28"/>
        </w:rPr>
        <w:t xml:space="preserve"> </w:t>
      </w:r>
      <w:r w:rsidRPr="00103116">
        <w:rPr>
          <w:color w:val="22272F"/>
          <w:sz w:val="28"/>
          <w:szCs w:val="28"/>
        </w:rPr>
        <w:t>прав</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отдельные</w:t>
      </w:r>
      <w:r w:rsidR="008A5486">
        <w:rPr>
          <w:color w:val="22272F"/>
          <w:sz w:val="28"/>
          <w:szCs w:val="28"/>
        </w:rPr>
        <w:t xml:space="preserve"> </w:t>
      </w:r>
      <w:r w:rsidRPr="00103116">
        <w:rPr>
          <w:color w:val="22272F"/>
          <w:sz w:val="28"/>
          <w:szCs w:val="28"/>
        </w:rPr>
        <w:t>виды</w:t>
      </w:r>
      <w:r w:rsidR="008A5486">
        <w:rPr>
          <w:color w:val="22272F"/>
          <w:sz w:val="28"/>
          <w:szCs w:val="28"/>
        </w:rPr>
        <w:t xml:space="preserve"> </w:t>
      </w:r>
      <w:r w:rsidRPr="00103116">
        <w:rPr>
          <w:color w:val="22272F"/>
          <w:sz w:val="28"/>
          <w:szCs w:val="28"/>
        </w:rPr>
        <w:t>объектов</w:t>
      </w:r>
      <w:r w:rsidR="008A5486">
        <w:rPr>
          <w:color w:val="22272F"/>
          <w:sz w:val="28"/>
          <w:szCs w:val="28"/>
        </w:rPr>
        <w:t xml:space="preserve"> </w:t>
      </w:r>
      <w:r w:rsidRPr="00103116">
        <w:rPr>
          <w:color w:val="22272F"/>
          <w:sz w:val="28"/>
          <w:szCs w:val="28"/>
        </w:rPr>
        <w:t>недвижимости</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внесении</w:t>
      </w:r>
      <w:r w:rsidR="008A5486">
        <w:rPr>
          <w:color w:val="22272F"/>
          <w:sz w:val="28"/>
          <w:szCs w:val="28"/>
        </w:rPr>
        <w:t xml:space="preserve"> </w:t>
      </w:r>
      <w:r w:rsidRPr="00103116">
        <w:rPr>
          <w:color w:val="22272F"/>
          <w:sz w:val="28"/>
          <w:szCs w:val="28"/>
        </w:rPr>
        <w:t>изменений</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отдельные</w:t>
      </w:r>
      <w:r w:rsidR="008A5486">
        <w:rPr>
          <w:color w:val="22272F"/>
          <w:sz w:val="28"/>
          <w:szCs w:val="28"/>
        </w:rPr>
        <w:t xml:space="preserve"> </w:t>
      </w:r>
      <w:r w:rsidRPr="00103116">
        <w:rPr>
          <w:color w:val="22272F"/>
          <w:sz w:val="28"/>
          <w:szCs w:val="28"/>
        </w:rPr>
        <w:t>законодательные</w:t>
      </w:r>
      <w:r w:rsidR="008A5486">
        <w:rPr>
          <w:color w:val="22272F"/>
          <w:sz w:val="28"/>
          <w:szCs w:val="28"/>
        </w:rPr>
        <w:t xml:space="preserve"> </w:t>
      </w:r>
      <w:r w:rsidRPr="00103116">
        <w:rPr>
          <w:color w:val="22272F"/>
          <w:sz w:val="28"/>
          <w:szCs w:val="28"/>
        </w:rPr>
        <w:t>акты</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40359">
        <w:rPr>
          <w:color w:val="22272F"/>
          <w:sz w:val="28"/>
          <w:szCs w:val="28"/>
        </w:rPr>
        <w:t>»</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отношении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осуществляются</w:t>
      </w:r>
      <w:r w:rsidR="008A5486">
        <w:rPr>
          <w:color w:val="22272F"/>
          <w:sz w:val="28"/>
          <w:szCs w:val="28"/>
        </w:rPr>
        <w:t xml:space="preserve"> </w:t>
      </w:r>
      <w:r w:rsidRPr="00103116">
        <w:rPr>
          <w:color w:val="22272F"/>
          <w:sz w:val="28"/>
          <w:szCs w:val="28"/>
        </w:rPr>
        <w:t>государственный</w:t>
      </w:r>
      <w:r w:rsidR="008A5486">
        <w:rPr>
          <w:color w:val="22272F"/>
          <w:sz w:val="28"/>
          <w:szCs w:val="28"/>
        </w:rPr>
        <w:t xml:space="preserve"> </w:t>
      </w:r>
      <w:r w:rsidRPr="00103116">
        <w:rPr>
          <w:color w:val="22272F"/>
          <w:sz w:val="28"/>
          <w:szCs w:val="28"/>
        </w:rPr>
        <w:t>кадастровый</w:t>
      </w:r>
      <w:r w:rsidR="008A5486">
        <w:rPr>
          <w:color w:val="22272F"/>
          <w:sz w:val="28"/>
          <w:szCs w:val="28"/>
        </w:rPr>
        <w:t xml:space="preserve"> </w:t>
      </w:r>
      <w:r w:rsidRPr="00103116">
        <w:rPr>
          <w:color w:val="22272F"/>
          <w:sz w:val="28"/>
          <w:szCs w:val="28"/>
        </w:rPr>
        <w:t>учет</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государственная</w:t>
      </w:r>
      <w:r w:rsidR="008A5486">
        <w:rPr>
          <w:color w:val="22272F"/>
          <w:sz w:val="28"/>
          <w:szCs w:val="28"/>
        </w:rPr>
        <w:t xml:space="preserve"> </w:t>
      </w:r>
      <w:r w:rsidRPr="00103116">
        <w:rPr>
          <w:color w:val="22272F"/>
          <w:sz w:val="28"/>
          <w:szCs w:val="28"/>
        </w:rPr>
        <w:t>регистрация</w:t>
      </w:r>
      <w:r w:rsidR="008A5486">
        <w:rPr>
          <w:color w:val="22272F"/>
          <w:sz w:val="28"/>
          <w:szCs w:val="28"/>
        </w:rPr>
        <w:t xml:space="preserve"> </w:t>
      </w:r>
      <w:r w:rsidRPr="00103116">
        <w:rPr>
          <w:color w:val="22272F"/>
          <w:sz w:val="28"/>
          <w:szCs w:val="28"/>
        </w:rPr>
        <w:t>прав,</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заявлении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застройщиком</w:t>
      </w:r>
      <w:r w:rsidR="008A5486">
        <w:rPr>
          <w:color w:val="22272F"/>
          <w:sz w:val="28"/>
          <w:szCs w:val="28"/>
        </w:rPr>
        <w:t xml:space="preserve"> </w:t>
      </w:r>
      <w:r w:rsidRPr="00103116">
        <w:rPr>
          <w:color w:val="22272F"/>
          <w:sz w:val="28"/>
          <w:szCs w:val="28"/>
        </w:rPr>
        <w:t>указываются</w:t>
      </w:r>
      <w:r w:rsidR="008A5486">
        <w:rPr>
          <w:color w:val="22272F"/>
          <w:sz w:val="28"/>
          <w:szCs w:val="28"/>
        </w:rPr>
        <w:t xml:space="preserve"> </w:t>
      </w:r>
      <w:r w:rsidRPr="00103116">
        <w:rPr>
          <w:color w:val="22272F"/>
          <w:sz w:val="28"/>
          <w:szCs w:val="28"/>
        </w:rPr>
        <w:t>сведения</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соответствии</w:t>
      </w:r>
      <w:r w:rsidR="008A5486">
        <w:rPr>
          <w:color w:val="22272F"/>
          <w:sz w:val="28"/>
          <w:szCs w:val="28"/>
        </w:rPr>
        <w:t xml:space="preserve"> </w:t>
      </w:r>
      <w:r w:rsidRPr="00103116">
        <w:rPr>
          <w:color w:val="22272F"/>
          <w:sz w:val="28"/>
          <w:szCs w:val="28"/>
        </w:rPr>
        <w:t>такого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утвержденному</w:t>
      </w:r>
      <w:r w:rsidR="008A5486">
        <w:rPr>
          <w:color w:val="22272F"/>
          <w:sz w:val="28"/>
          <w:szCs w:val="28"/>
        </w:rPr>
        <w:t xml:space="preserve"> </w:t>
      </w:r>
      <w:r w:rsidRPr="00103116">
        <w:rPr>
          <w:color w:val="22272F"/>
          <w:sz w:val="28"/>
          <w:szCs w:val="28"/>
        </w:rPr>
        <w:t>Правительством</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A5486">
        <w:rPr>
          <w:color w:val="22272F"/>
          <w:sz w:val="28"/>
          <w:szCs w:val="28"/>
        </w:rPr>
        <w:t xml:space="preserve"> </w:t>
      </w:r>
      <w:r w:rsidRPr="00103116">
        <w:rPr>
          <w:color w:val="22272F"/>
          <w:sz w:val="28"/>
          <w:szCs w:val="28"/>
        </w:rPr>
        <w:t>перечню</w:t>
      </w:r>
      <w:r w:rsidR="008A5486">
        <w:rPr>
          <w:color w:val="22272F"/>
          <w:sz w:val="28"/>
          <w:szCs w:val="28"/>
        </w:rPr>
        <w:t xml:space="preserve"> </w:t>
      </w:r>
      <w:r w:rsidRPr="00103116">
        <w:rPr>
          <w:color w:val="22272F"/>
          <w:sz w:val="28"/>
          <w:szCs w:val="28"/>
        </w:rPr>
        <w:t>видов</w:t>
      </w:r>
      <w:r w:rsidR="008A5486">
        <w:rPr>
          <w:color w:val="22272F"/>
          <w:sz w:val="28"/>
          <w:szCs w:val="28"/>
        </w:rPr>
        <w:t xml:space="preserve"> </w:t>
      </w:r>
      <w:r w:rsidRPr="00103116">
        <w:rPr>
          <w:color w:val="22272F"/>
          <w:sz w:val="28"/>
          <w:szCs w:val="28"/>
        </w:rPr>
        <w:t>(типов)</w:t>
      </w:r>
      <w:r w:rsidR="008A5486">
        <w:rPr>
          <w:color w:val="22272F"/>
          <w:sz w:val="28"/>
          <w:szCs w:val="28"/>
        </w:rPr>
        <w:t xml:space="preserve"> </w:t>
      </w:r>
      <w:r w:rsidRPr="00103116">
        <w:rPr>
          <w:color w:val="22272F"/>
          <w:sz w:val="28"/>
          <w:szCs w:val="28"/>
        </w:rPr>
        <w:t>находящихся</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собственности</w:t>
      </w:r>
      <w:r w:rsidR="008A5486">
        <w:rPr>
          <w:color w:val="22272F"/>
          <w:sz w:val="28"/>
          <w:szCs w:val="28"/>
        </w:rPr>
        <w:t xml:space="preserve"> </w:t>
      </w:r>
      <w:r w:rsidRPr="00103116">
        <w:rPr>
          <w:color w:val="22272F"/>
          <w:sz w:val="28"/>
          <w:szCs w:val="28"/>
        </w:rPr>
        <w:t>объектов</w:t>
      </w:r>
      <w:r w:rsidR="008A5486">
        <w:rPr>
          <w:color w:val="22272F"/>
          <w:sz w:val="28"/>
          <w:szCs w:val="28"/>
        </w:rPr>
        <w:t xml:space="preserve"> </w:t>
      </w:r>
      <w:r w:rsidRPr="00103116">
        <w:rPr>
          <w:color w:val="22272F"/>
          <w:sz w:val="28"/>
          <w:szCs w:val="28"/>
        </w:rPr>
        <w:t>недвижимости,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отношении</w:t>
      </w:r>
      <w:r w:rsidR="008A5486">
        <w:rPr>
          <w:color w:val="22272F"/>
          <w:sz w:val="28"/>
          <w:szCs w:val="28"/>
        </w:rPr>
        <w:t xml:space="preserve"> </w:t>
      </w:r>
      <w:r w:rsidRPr="00103116">
        <w:rPr>
          <w:color w:val="22272F"/>
          <w:sz w:val="28"/>
          <w:szCs w:val="28"/>
        </w:rPr>
        <w:t>которых</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осуществляется</w:t>
      </w:r>
      <w:r w:rsidR="008A5486">
        <w:rPr>
          <w:color w:val="22272F"/>
          <w:sz w:val="28"/>
          <w:szCs w:val="28"/>
        </w:rPr>
        <w:t xml:space="preserve"> </w:t>
      </w:r>
      <w:r w:rsidRPr="00103116">
        <w:rPr>
          <w:color w:val="22272F"/>
          <w:sz w:val="28"/>
          <w:szCs w:val="28"/>
        </w:rPr>
        <w:t>государственный</w:t>
      </w:r>
      <w:r w:rsidR="008A5486">
        <w:rPr>
          <w:color w:val="22272F"/>
          <w:sz w:val="28"/>
          <w:szCs w:val="28"/>
        </w:rPr>
        <w:t xml:space="preserve"> </w:t>
      </w:r>
      <w:r w:rsidRPr="00103116">
        <w:rPr>
          <w:color w:val="22272F"/>
          <w:sz w:val="28"/>
          <w:szCs w:val="28"/>
        </w:rPr>
        <w:t>кадастровый</w:t>
      </w:r>
      <w:r w:rsidR="008A5486">
        <w:rPr>
          <w:color w:val="22272F"/>
          <w:sz w:val="28"/>
          <w:szCs w:val="28"/>
        </w:rPr>
        <w:t xml:space="preserve"> </w:t>
      </w:r>
      <w:r w:rsidRPr="00103116">
        <w:rPr>
          <w:color w:val="22272F"/>
          <w:sz w:val="28"/>
          <w:szCs w:val="28"/>
        </w:rPr>
        <w:t>учет,</w:t>
      </w:r>
      <w:r w:rsidR="008A5486">
        <w:rPr>
          <w:color w:val="22272F"/>
          <w:sz w:val="28"/>
          <w:szCs w:val="28"/>
        </w:rPr>
        <w:t xml:space="preserve"> </w:t>
      </w:r>
      <w:r w:rsidRPr="00103116">
        <w:rPr>
          <w:color w:val="22272F"/>
          <w:sz w:val="28"/>
          <w:szCs w:val="28"/>
        </w:rPr>
        <w:t>право</w:t>
      </w:r>
      <w:r w:rsidR="008A5486">
        <w:rPr>
          <w:color w:val="22272F"/>
          <w:sz w:val="28"/>
          <w:szCs w:val="28"/>
        </w:rPr>
        <w:t xml:space="preserve"> </w:t>
      </w:r>
      <w:r w:rsidRPr="00103116">
        <w:rPr>
          <w:color w:val="22272F"/>
          <w:sz w:val="28"/>
          <w:szCs w:val="28"/>
        </w:rPr>
        <w:t>собственности</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A5486">
        <w:rPr>
          <w:color w:val="22272F"/>
          <w:sz w:val="28"/>
          <w:szCs w:val="28"/>
        </w:rPr>
        <w:t xml:space="preserve"> </w:t>
      </w:r>
      <w:r w:rsidRPr="00103116">
        <w:rPr>
          <w:color w:val="22272F"/>
          <w:sz w:val="28"/>
          <w:szCs w:val="28"/>
        </w:rPr>
        <w:t>(иного</w:t>
      </w:r>
      <w:r w:rsidR="008A5486">
        <w:rPr>
          <w:color w:val="22272F"/>
          <w:sz w:val="28"/>
          <w:szCs w:val="28"/>
        </w:rPr>
        <w:t xml:space="preserve"> </w:t>
      </w:r>
      <w:r w:rsidRPr="00103116">
        <w:rPr>
          <w:color w:val="22272F"/>
          <w:sz w:val="28"/>
          <w:szCs w:val="28"/>
        </w:rPr>
        <w:t>публично-правового</w:t>
      </w:r>
      <w:r w:rsidR="008A5486">
        <w:rPr>
          <w:color w:val="22272F"/>
          <w:sz w:val="28"/>
          <w:szCs w:val="28"/>
        </w:rPr>
        <w:t xml:space="preserve"> </w:t>
      </w:r>
      <w:r w:rsidRPr="00103116">
        <w:rPr>
          <w:color w:val="22272F"/>
          <w:sz w:val="28"/>
          <w:szCs w:val="28"/>
        </w:rPr>
        <w:t>образования),</w:t>
      </w:r>
      <w:r w:rsidR="008A5486">
        <w:rPr>
          <w:color w:val="22272F"/>
          <w:sz w:val="28"/>
          <w:szCs w:val="28"/>
        </w:rPr>
        <w:t xml:space="preserve"> </w:t>
      </w:r>
      <w:r w:rsidRPr="00103116">
        <w:rPr>
          <w:color w:val="22272F"/>
          <w:sz w:val="28"/>
          <w:szCs w:val="28"/>
        </w:rPr>
        <w:t>другие</w:t>
      </w:r>
      <w:r w:rsidR="008A5486">
        <w:rPr>
          <w:color w:val="22272F"/>
          <w:sz w:val="28"/>
          <w:szCs w:val="28"/>
        </w:rPr>
        <w:t xml:space="preserve"> </w:t>
      </w:r>
      <w:r w:rsidRPr="00103116">
        <w:rPr>
          <w:color w:val="22272F"/>
          <w:sz w:val="28"/>
          <w:szCs w:val="28"/>
        </w:rPr>
        <w:t>вещные</w:t>
      </w:r>
      <w:r w:rsidR="008A5486">
        <w:rPr>
          <w:color w:val="22272F"/>
          <w:sz w:val="28"/>
          <w:szCs w:val="28"/>
        </w:rPr>
        <w:t xml:space="preserve"> </w:t>
      </w:r>
      <w:r w:rsidRPr="00103116">
        <w:rPr>
          <w:color w:val="22272F"/>
          <w:sz w:val="28"/>
          <w:szCs w:val="28"/>
        </w:rPr>
        <w:t>права</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которые,</w:t>
      </w:r>
      <w:r w:rsidR="008A5486">
        <w:rPr>
          <w:color w:val="22272F"/>
          <w:sz w:val="28"/>
          <w:szCs w:val="28"/>
        </w:rPr>
        <w:t xml:space="preserve"> </w:t>
      </w:r>
      <w:r w:rsidRPr="00103116">
        <w:rPr>
          <w:color w:val="22272F"/>
          <w:sz w:val="28"/>
          <w:szCs w:val="28"/>
        </w:rPr>
        <w:t>ограничения</w:t>
      </w:r>
      <w:r w:rsidR="008A5486">
        <w:rPr>
          <w:color w:val="22272F"/>
          <w:sz w:val="28"/>
          <w:szCs w:val="28"/>
        </w:rPr>
        <w:t xml:space="preserve"> </w:t>
      </w:r>
      <w:r w:rsidRPr="00103116">
        <w:rPr>
          <w:color w:val="22272F"/>
          <w:sz w:val="28"/>
          <w:szCs w:val="28"/>
        </w:rPr>
        <w:t>этих</w:t>
      </w:r>
      <w:r w:rsidR="008A5486">
        <w:rPr>
          <w:color w:val="22272F"/>
          <w:sz w:val="28"/>
          <w:szCs w:val="28"/>
        </w:rPr>
        <w:t xml:space="preserve"> </w:t>
      </w:r>
      <w:r w:rsidRPr="00103116">
        <w:rPr>
          <w:color w:val="22272F"/>
          <w:sz w:val="28"/>
          <w:szCs w:val="28"/>
        </w:rPr>
        <w:t>прав,</w:t>
      </w:r>
      <w:r w:rsidR="008A5486">
        <w:rPr>
          <w:color w:val="22272F"/>
          <w:sz w:val="28"/>
          <w:szCs w:val="28"/>
        </w:rPr>
        <w:t xml:space="preserve"> </w:t>
      </w:r>
      <w:r w:rsidRPr="00103116">
        <w:rPr>
          <w:color w:val="22272F"/>
          <w:sz w:val="28"/>
          <w:szCs w:val="28"/>
        </w:rPr>
        <w:t>обременения</w:t>
      </w:r>
      <w:r w:rsidR="008A5486">
        <w:rPr>
          <w:color w:val="22272F"/>
          <w:sz w:val="28"/>
          <w:szCs w:val="28"/>
        </w:rPr>
        <w:t xml:space="preserve"> </w:t>
      </w:r>
      <w:r w:rsidRPr="00103116">
        <w:rPr>
          <w:color w:val="22272F"/>
          <w:sz w:val="28"/>
          <w:szCs w:val="28"/>
        </w:rPr>
        <w:t>объектов</w:t>
      </w:r>
      <w:r w:rsidR="008A5486">
        <w:rPr>
          <w:color w:val="22272F"/>
          <w:sz w:val="28"/>
          <w:szCs w:val="28"/>
        </w:rPr>
        <w:t xml:space="preserve"> </w:t>
      </w:r>
      <w:r w:rsidRPr="00103116">
        <w:rPr>
          <w:color w:val="22272F"/>
          <w:sz w:val="28"/>
          <w:szCs w:val="28"/>
        </w:rPr>
        <w:t>недвижимости</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подлежат</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регистрации</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сведения</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которых</w:t>
      </w:r>
      <w:r w:rsidR="008A5486">
        <w:rPr>
          <w:color w:val="22272F"/>
          <w:sz w:val="28"/>
          <w:szCs w:val="28"/>
        </w:rPr>
        <w:t xml:space="preserve"> </w:t>
      </w:r>
      <w:r w:rsidRPr="00103116">
        <w:rPr>
          <w:color w:val="22272F"/>
          <w:sz w:val="28"/>
          <w:szCs w:val="28"/>
        </w:rPr>
        <w:t>составляют</w:t>
      </w:r>
      <w:r w:rsidR="008A5486">
        <w:rPr>
          <w:color w:val="22272F"/>
          <w:sz w:val="28"/>
          <w:szCs w:val="28"/>
        </w:rPr>
        <w:t xml:space="preserve"> </w:t>
      </w:r>
      <w:r w:rsidRPr="00103116">
        <w:rPr>
          <w:color w:val="22272F"/>
          <w:sz w:val="28"/>
          <w:szCs w:val="28"/>
        </w:rPr>
        <w:t>государственную</w:t>
      </w:r>
      <w:r w:rsidR="008A5486">
        <w:rPr>
          <w:color w:val="22272F"/>
          <w:sz w:val="28"/>
          <w:szCs w:val="28"/>
        </w:rPr>
        <w:t xml:space="preserve"> </w:t>
      </w:r>
      <w:r w:rsidRPr="00103116">
        <w:rPr>
          <w:color w:val="22272F"/>
          <w:sz w:val="28"/>
          <w:szCs w:val="28"/>
        </w:rPr>
        <w:t>тайну.</w:t>
      </w:r>
    </w:p>
    <w:p w14:paraId="5A4A6E1F" w14:textId="378D288E"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4.</w:t>
      </w:r>
      <w:r w:rsidR="008A5486">
        <w:rPr>
          <w:color w:val="22272F"/>
          <w:sz w:val="28"/>
          <w:szCs w:val="28"/>
        </w:rPr>
        <w:t xml:space="preserve"> </w:t>
      </w:r>
      <w:r w:rsidRPr="00103116">
        <w:rPr>
          <w:color w:val="22272F"/>
          <w:sz w:val="28"/>
          <w:szCs w:val="28"/>
        </w:rPr>
        <w:t>Правительством</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A5486">
        <w:rPr>
          <w:color w:val="22272F"/>
          <w:sz w:val="28"/>
          <w:szCs w:val="28"/>
        </w:rPr>
        <w:t xml:space="preserve"> </w:t>
      </w:r>
      <w:r w:rsidRPr="00103116">
        <w:rPr>
          <w:color w:val="22272F"/>
          <w:sz w:val="28"/>
          <w:szCs w:val="28"/>
        </w:rPr>
        <w:t>могут</w:t>
      </w:r>
      <w:r w:rsidR="008A5486">
        <w:rPr>
          <w:color w:val="22272F"/>
          <w:sz w:val="28"/>
          <w:szCs w:val="28"/>
        </w:rPr>
        <w:t xml:space="preserve"> </w:t>
      </w:r>
      <w:r w:rsidRPr="00103116">
        <w:rPr>
          <w:color w:val="22272F"/>
          <w:sz w:val="28"/>
          <w:szCs w:val="28"/>
        </w:rPr>
        <w:t>устанавливаться</w:t>
      </w:r>
      <w:r w:rsidR="008A5486">
        <w:rPr>
          <w:color w:val="22272F"/>
          <w:sz w:val="28"/>
          <w:szCs w:val="28"/>
        </w:rPr>
        <w:t xml:space="preserve"> </w:t>
      </w:r>
      <w:r w:rsidRPr="00103116">
        <w:rPr>
          <w:color w:val="22272F"/>
          <w:sz w:val="28"/>
          <w:szCs w:val="28"/>
        </w:rPr>
        <w:t>помимо</w:t>
      </w:r>
      <w:r w:rsidR="008A5486">
        <w:rPr>
          <w:color w:val="22272F"/>
          <w:sz w:val="28"/>
          <w:szCs w:val="28"/>
        </w:rPr>
        <w:t xml:space="preserve"> </w:t>
      </w:r>
      <w:r w:rsidRPr="00103116">
        <w:rPr>
          <w:color w:val="22272F"/>
          <w:sz w:val="28"/>
          <w:szCs w:val="28"/>
        </w:rPr>
        <w:t>предусмотренных</w:t>
      </w:r>
      <w:r w:rsidR="008A5486">
        <w:rPr>
          <w:color w:val="22272F"/>
          <w:sz w:val="28"/>
          <w:szCs w:val="28"/>
        </w:rPr>
        <w:t xml:space="preserve"> </w:t>
      </w:r>
      <w:r w:rsidRPr="00103116">
        <w:rPr>
          <w:color w:val="22272F"/>
          <w:sz w:val="28"/>
          <w:szCs w:val="28"/>
        </w:rPr>
        <w:t>частью</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иные</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необходимые</w:t>
      </w:r>
      <w:r w:rsidR="008A5486">
        <w:rPr>
          <w:color w:val="22272F"/>
          <w:sz w:val="28"/>
          <w:szCs w:val="28"/>
        </w:rPr>
        <w:t xml:space="preserve"> </w:t>
      </w:r>
      <w:r w:rsidRPr="00103116">
        <w:rPr>
          <w:color w:val="22272F"/>
          <w:sz w:val="28"/>
          <w:szCs w:val="28"/>
        </w:rPr>
        <w:t>для</w:t>
      </w:r>
      <w:r w:rsidR="008A5486">
        <w:rPr>
          <w:color w:val="22272F"/>
          <w:sz w:val="28"/>
          <w:szCs w:val="28"/>
        </w:rPr>
        <w:t xml:space="preserve"> </w:t>
      </w:r>
      <w:r w:rsidRPr="00103116">
        <w:rPr>
          <w:color w:val="22272F"/>
          <w:sz w:val="28"/>
          <w:szCs w:val="28"/>
        </w:rPr>
        <w:t>получения</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целях</w:t>
      </w:r>
      <w:r w:rsidR="008A5486">
        <w:rPr>
          <w:color w:val="22272F"/>
          <w:sz w:val="28"/>
          <w:szCs w:val="28"/>
        </w:rPr>
        <w:t xml:space="preserve"> </w:t>
      </w:r>
      <w:r w:rsidRPr="00103116">
        <w:rPr>
          <w:color w:val="22272F"/>
          <w:sz w:val="28"/>
          <w:szCs w:val="28"/>
        </w:rPr>
        <w:t>получения</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полном</w:t>
      </w:r>
      <w:r w:rsidR="008A5486">
        <w:rPr>
          <w:color w:val="22272F"/>
          <w:sz w:val="28"/>
          <w:szCs w:val="28"/>
        </w:rPr>
        <w:t xml:space="preserve"> </w:t>
      </w:r>
      <w:r w:rsidRPr="00103116">
        <w:rPr>
          <w:color w:val="22272F"/>
          <w:sz w:val="28"/>
          <w:szCs w:val="28"/>
        </w:rPr>
        <w:t>объеме</w:t>
      </w:r>
      <w:r w:rsidR="008A5486">
        <w:rPr>
          <w:color w:val="22272F"/>
          <w:sz w:val="28"/>
          <w:szCs w:val="28"/>
        </w:rPr>
        <w:t xml:space="preserve"> </w:t>
      </w:r>
      <w:r w:rsidRPr="00103116">
        <w:rPr>
          <w:color w:val="22272F"/>
          <w:sz w:val="28"/>
          <w:szCs w:val="28"/>
        </w:rPr>
        <w:t>сведений,</w:t>
      </w:r>
      <w:r w:rsidR="008A5486">
        <w:rPr>
          <w:color w:val="22272F"/>
          <w:sz w:val="28"/>
          <w:szCs w:val="28"/>
        </w:rPr>
        <w:t xml:space="preserve"> </w:t>
      </w:r>
      <w:r w:rsidRPr="00103116">
        <w:rPr>
          <w:color w:val="22272F"/>
          <w:sz w:val="28"/>
          <w:szCs w:val="28"/>
        </w:rPr>
        <w:t>необходимых</w:t>
      </w:r>
      <w:r w:rsidR="008A5486">
        <w:rPr>
          <w:color w:val="22272F"/>
          <w:sz w:val="28"/>
          <w:szCs w:val="28"/>
        </w:rPr>
        <w:t xml:space="preserve"> </w:t>
      </w:r>
      <w:r w:rsidRPr="00103116">
        <w:rPr>
          <w:color w:val="22272F"/>
          <w:sz w:val="28"/>
          <w:szCs w:val="28"/>
        </w:rPr>
        <w:t>для</w:t>
      </w:r>
      <w:r w:rsidR="008A5486">
        <w:rPr>
          <w:color w:val="22272F"/>
          <w:sz w:val="28"/>
          <w:szCs w:val="28"/>
        </w:rPr>
        <w:t xml:space="preserve"> </w:t>
      </w:r>
      <w:r w:rsidRPr="00103116">
        <w:rPr>
          <w:color w:val="22272F"/>
          <w:sz w:val="28"/>
          <w:szCs w:val="28"/>
        </w:rPr>
        <w:t>постановки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государственный</w:t>
      </w:r>
      <w:r w:rsidR="008A5486">
        <w:rPr>
          <w:color w:val="22272F"/>
          <w:sz w:val="28"/>
          <w:szCs w:val="28"/>
        </w:rPr>
        <w:t xml:space="preserve"> </w:t>
      </w:r>
      <w:r w:rsidRPr="00103116">
        <w:rPr>
          <w:color w:val="22272F"/>
          <w:sz w:val="28"/>
          <w:szCs w:val="28"/>
        </w:rPr>
        <w:t>учет.</w:t>
      </w:r>
    </w:p>
    <w:p w14:paraId="746F849C" w14:textId="0DA6B01E" w:rsidR="00C04F02" w:rsidRPr="00103116" w:rsidRDefault="00C04F02" w:rsidP="00103116">
      <w:pPr>
        <w:pStyle w:val="s1"/>
        <w:spacing w:before="0" w:beforeAutospacing="0" w:after="0" w:afterAutospacing="0"/>
        <w:ind w:firstLine="709"/>
        <w:jc w:val="both"/>
        <w:rPr>
          <w:color w:val="22272F"/>
          <w:sz w:val="28"/>
          <w:szCs w:val="28"/>
        </w:rPr>
      </w:pPr>
      <w:r w:rsidRPr="00103116">
        <w:rPr>
          <w:color w:val="22272F"/>
          <w:sz w:val="28"/>
          <w:szCs w:val="28"/>
        </w:rPr>
        <w:t>4.1.</w:t>
      </w:r>
      <w:r w:rsidR="008A5486">
        <w:rPr>
          <w:color w:val="22272F"/>
          <w:sz w:val="28"/>
          <w:szCs w:val="28"/>
        </w:rPr>
        <w:t xml:space="preserve"> </w:t>
      </w:r>
      <w:r w:rsidRPr="00103116">
        <w:rPr>
          <w:color w:val="22272F"/>
          <w:sz w:val="28"/>
          <w:szCs w:val="28"/>
        </w:rPr>
        <w:t>Для</w:t>
      </w:r>
      <w:r w:rsidR="008A5486">
        <w:rPr>
          <w:color w:val="22272F"/>
          <w:sz w:val="28"/>
          <w:szCs w:val="28"/>
        </w:rPr>
        <w:t xml:space="preserve"> </w:t>
      </w:r>
      <w:r w:rsidRPr="00103116">
        <w:rPr>
          <w:color w:val="22272F"/>
          <w:sz w:val="28"/>
          <w:szCs w:val="28"/>
        </w:rPr>
        <w:t>получения</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разрешается</w:t>
      </w:r>
      <w:r w:rsidR="008A5486">
        <w:rPr>
          <w:color w:val="22272F"/>
          <w:sz w:val="28"/>
          <w:szCs w:val="28"/>
        </w:rPr>
        <w:t xml:space="preserve"> </w:t>
      </w:r>
      <w:r w:rsidRPr="00103116">
        <w:rPr>
          <w:color w:val="22272F"/>
          <w:sz w:val="28"/>
          <w:szCs w:val="28"/>
        </w:rPr>
        <w:t>требовать</w:t>
      </w:r>
      <w:r w:rsidR="008A5486">
        <w:rPr>
          <w:color w:val="22272F"/>
          <w:sz w:val="28"/>
          <w:szCs w:val="28"/>
        </w:rPr>
        <w:t xml:space="preserve"> </w:t>
      </w:r>
      <w:r w:rsidRPr="00103116">
        <w:rPr>
          <w:color w:val="22272F"/>
          <w:sz w:val="28"/>
          <w:szCs w:val="28"/>
        </w:rPr>
        <w:t>только</w:t>
      </w:r>
      <w:r w:rsidR="008A5486">
        <w:rPr>
          <w:color w:val="22272F"/>
          <w:sz w:val="28"/>
          <w:szCs w:val="28"/>
        </w:rPr>
        <w:t xml:space="preserve"> </w:t>
      </w:r>
      <w:r w:rsidRPr="00103116">
        <w:rPr>
          <w:color w:val="22272F"/>
          <w:sz w:val="28"/>
          <w:szCs w:val="28"/>
        </w:rPr>
        <w:t>указанные</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частях</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4</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Документы,</w:t>
      </w:r>
      <w:r w:rsidR="008A5486">
        <w:rPr>
          <w:color w:val="22272F"/>
          <w:sz w:val="28"/>
          <w:szCs w:val="28"/>
        </w:rPr>
        <w:t xml:space="preserve"> </w:t>
      </w:r>
      <w:r w:rsidRPr="00103116">
        <w:rPr>
          <w:color w:val="22272F"/>
          <w:sz w:val="28"/>
          <w:szCs w:val="28"/>
        </w:rPr>
        <w:t>предусмотренные</w:t>
      </w:r>
      <w:r w:rsidR="008A5486">
        <w:rPr>
          <w:color w:val="22272F"/>
          <w:sz w:val="28"/>
          <w:szCs w:val="28"/>
        </w:rPr>
        <w:t xml:space="preserve"> </w:t>
      </w:r>
      <w:r w:rsidRPr="00103116">
        <w:rPr>
          <w:color w:val="22272F"/>
          <w:sz w:val="28"/>
          <w:szCs w:val="28"/>
        </w:rPr>
        <w:t>частями</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4</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могут</w:t>
      </w:r>
      <w:r w:rsidR="008A5486">
        <w:rPr>
          <w:color w:val="22272F"/>
          <w:sz w:val="28"/>
          <w:szCs w:val="28"/>
        </w:rPr>
        <w:t xml:space="preserve"> </w:t>
      </w:r>
      <w:r w:rsidRPr="00103116">
        <w:rPr>
          <w:color w:val="22272F"/>
          <w:sz w:val="28"/>
          <w:szCs w:val="28"/>
        </w:rPr>
        <w:t>быть</w:t>
      </w:r>
      <w:r w:rsidR="008A5486">
        <w:rPr>
          <w:color w:val="22272F"/>
          <w:sz w:val="28"/>
          <w:szCs w:val="28"/>
        </w:rPr>
        <w:t xml:space="preserve"> </w:t>
      </w:r>
      <w:r w:rsidRPr="00103116">
        <w:rPr>
          <w:color w:val="22272F"/>
          <w:sz w:val="28"/>
          <w:szCs w:val="28"/>
        </w:rPr>
        <w:t>направлены</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электронной</w:t>
      </w:r>
      <w:r w:rsidR="008A5486">
        <w:rPr>
          <w:color w:val="22272F"/>
          <w:sz w:val="28"/>
          <w:szCs w:val="28"/>
        </w:rPr>
        <w:t xml:space="preserve"> </w:t>
      </w:r>
      <w:r w:rsidRPr="00103116">
        <w:rPr>
          <w:color w:val="22272F"/>
          <w:sz w:val="28"/>
          <w:szCs w:val="28"/>
        </w:rPr>
        <w:t>форме.</w:t>
      </w:r>
      <w:r w:rsidR="008A5486">
        <w:rPr>
          <w:color w:val="22272F"/>
          <w:sz w:val="28"/>
          <w:szCs w:val="28"/>
        </w:rPr>
        <w:t xml:space="preserve"> </w:t>
      </w:r>
      <w:r w:rsidRPr="00103116">
        <w:rPr>
          <w:color w:val="22272F"/>
          <w:sz w:val="28"/>
          <w:szCs w:val="28"/>
        </w:rPr>
        <w:t>Разрешение</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lastRenderedPageBreak/>
        <w:t>выдается</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форме</w:t>
      </w:r>
      <w:r w:rsidR="008A5486">
        <w:rPr>
          <w:color w:val="22272F"/>
          <w:sz w:val="28"/>
          <w:szCs w:val="28"/>
        </w:rPr>
        <w:t xml:space="preserve"> </w:t>
      </w:r>
      <w:r w:rsidRPr="00103116">
        <w:rPr>
          <w:color w:val="22272F"/>
          <w:sz w:val="28"/>
          <w:szCs w:val="28"/>
        </w:rPr>
        <w:t>электронного</w:t>
      </w:r>
      <w:r w:rsidR="008A5486">
        <w:rPr>
          <w:color w:val="22272F"/>
          <w:sz w:val="28"/>
          <w:szCs w:val="28"/>
        </w:rPr>
        <w:t xml:space="preserve"> </w:t>
      </w:r>
      <w:r w:rsidRPr="00103116">
        <w:rPr>
          <w:color w:val="22272F"/>
          <w:sz w:val="28"/>
          <w:szCs w:val="28"/>
        </w:rPr>
        <w:t>документа,</w:t>
      </w:r>
      <w:r w:rsidR="008A5486">
        <w:rPr>
          <w:color w:val="22272F"/>
          <w:sz w:val="28"/>
          <w:szCs w:val="28"/>
        </w:rPr>
        <w:t xml:space="preserve"> </w:t>
      </w:r>
      <w:r w:rsidRPr="00103116">
        <w:rPr>
          <w:color w:val="22272F"/>
          <w:sz w:val="28"/>
          <w:szCs w:val="28"/>
        </w:rPr>
        <w:t>подписанного</w:t>
      </w:r>
      <w:r w:rsidR="008A5486">
        <w:rPr>
          <w:color w:val="22272F"/>
          <w:sz w:val="28"/>
          <w:szCs w:val="28"/>
        </w:rPr>
        <w:t xml:space="preserve"> </w:t>
      </w:r>
      <w:r w:rsidRPr="00103116">
        <w:rPr>
          <w:color w:val="22272F"/>
          <w:sz w:val="28"/>
          <w:szCs w:val="28"/>
        </w:rPr>
        <w:t>электронной</w:t>
      </w:r>
      <w:r w:rsidR="008A5486">
        <w:rPr>
          <w:color w:val="22272F"/>
          <w:sz w:val="28"/>
          <w:szCs w:val="28"/>
        </w:rPr>
        <w:t xml:space="preserve"> </w:t>
      </w:r>
      <w:r w:rsidR="009C327D" w:rsidRPr="00103116">
        <w:rPr>
          <w:color w:val="22272F"/>
          <w:sz w:val="28"/>
          <w:szCs w:val="28"/>
        </w:rPr>
        <w:t>подписью,</w:t>
      </w:r>
      <w:r w:rsidR="008A5486">
        <w:rPr>
          <w:color w:val="22272F"/>
          <w:sz w:val="28"/>
          <w:szCs w:val="28"/>
        </w:rPr>
        <w:t xml:space="preserve"> </w:t>
      </w:r>
      <w:r w:rsidR="009C327D" w:rsidRPr="00103116">
        <w:rPr>
          <w:color w:val="22272F"/>
          <w:sz w:val="28"/>
          <w:szCs w:val="28"/>
        </w:rPr>
        <w:t>в</w:t>
      </w:r>
      <w:r w:rsidR="008A5486">
        <w:rPr>
          <w:color w:val="22272F"/>
          <w:sz w:val="28"/>
          <w:szCs w:val="28"/>
        </w:rPr>
        <w:t xml:space="preserve"> </w:t>
      </w:r>
      <w:r w:rsidR="009C327D" w:rsidRPr="00103116">
        <w:rPr>
          <w:color w:val="22272F"/>
          <w:sz w:val="28"/>
          <w:szCs w:val="28"/>
        </w:rPr>
        <w:t>случае</w:t>
      </w:r>
      <w:r w:rsidR="008A5486">
        <w:rPr>
          <w:color w:val="22272F"/>
          <w:sz w:val="28"/>
          <w:szCs w:val="28"/>
        </w:rPr>
        <w:t xml:space="preserve"> </w:t>
      </w:r>
      <w:r w:rsidR="009C327D" w:rsidRPr="00103116">
        <w:rPr>
          <w:color w:val="22272F"/>
          <w:sz w:val="28"/>
          <w:szCs w:val="28"/>
        </w:rPr>
        <w:t>если</w:t>
      </w:r>
      <w:r w:rsidR="008A5486">
        <w:rPr>
          <w:color w:val="22272F"/>
          <w:sz w:val="28"/>
          <w:szCs w:val="28"/>
        </w:rPr>
        <w:t xml:space="preserve"> </w:t>
      </w:r>
      <w:r w:rsidRPr="00103116">
        <w:rPr>
          <w:color w:val="22272F"/>
          <w:sz w:val="28"/>
          <w:szCs w:val="28"/>
        </w:rPr>
        <w:t>это</w:t>
      </w:r>
      <w:r w:rsidR="008A5486">
        <w:rPr>
          <w:color w:val="22272F"/>
          <w:sz w:val="28"/>
          <w:szCs w:val="28"/>
        </w:rPr>
        <w:t xml:space="preserve"> </w:t>
      </w:r>
      <w:r w:rsidRPr="00103116">
        <w:rPr>
          <w:color w:val="22272F"/>
          <w:sz w:val="28"/>
          <w:szCs w:val="28"/>
        </w:rPr>
        <w:t>указано</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заявлении</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Правительством</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высшим</w:t>
      </w:r>
      <w:r w:rsidR="008A5486">
        <w:rPr>
          <w:color w:val="22272F"/>
          <w:sz w:val="28"/>
          <w:szCs w:val="28"/>
        </w:rPr>
        <w:t xml:space="preserve"> </w:t>
      </w:r>
      <w:r w:rsidRPr="00103116">
        <w:rPr>
          <w:color w:val="22272F"/>
          <w:sz w:val="28"/>
          <w:szCs w:val="28"/>
        </w:rPr>
        <w:t>исполнительным</w:t>
      </w:r>
      <w:r w:rsidR="008A5486">
        <w:rPr>
          <w:color w:val="22272F"/>
          <w:sz w:val="28"/>
          <w:szCs w:val="28"/>
        </w:rPr>
        <w:t xml:space="preserve"> </w:t>
      </w:r>
      <w:r w:rsidRPr="00103116">
        <w:rPr>
          <w:color w:val="22272F"/>
          <w:sz w:val="28"/>
          <w:szCs w:val="28"/>
        </w:rPr>
        <w:t>органом</w:t>
      </w:r>
      <w:r w:rsidR="008A5486">
        <w:rPr>
          <w:color w:val="22272F"/>
          <w:sz w:val="28"/>
          <w:szCs w:val="28"/>
        </w:rPr>
        <w:t xml:space="preserve"> </w:t>
      </w:r>
      <w:r w:rsidRPr="00103116">
        <w:rPr>
          <w:color w:val="22272F"/>
          <w:sz w:val="28"/>
          <w:szCs w:val="28"/>
        </w:rPr>
        <w:t>государственной</w:t>
      </w:r>
      <w:r w:rsidR="008A5486">
        <w:rPr>
          <w:color w:val="22272F"/>
          <w:sz w:val="28"/>
          <w:szCs w:val="28"/>
        </w:rPr>
        <w:t xml:space="preserve"> </w:t>
      </w:r>
      <w:r w:rsidRPr="00103116">
        <w:rPr>
          <w:color w:val="22272F"/>
          <w:sz w:val="28"/>
          <w:szCs w:val="28"/>
        </w:rPr>
        <w:t>власти</w:t>
      </w:r>
      <w:r w:rsidR="008A5486">
        <w:rPr>
          <w:color w:val="22272F"/>
          <w:sz w:val="28"/>
          <w:szCs w:val="28"/>
        </w:rPr>
        <w:t xml:space="preserve"> </w:t>
      </w:r>
      <w:r w:rsidRPr="00103116">
        <w:rPr>
          <w:color w:val="22272F"/>
          <w:sz w:val="28"/>
          <w:szCs w:val="28"/>
        </w:rPr>
        <w:t>субъекта</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A5486">
        <w:rPr>
          <w:color w:val="22272F"/>
          <w:sz w:val="28"/>
          <w:szCs w:val="28"/>
        </w:rPr>
        <w:t xml:space="preserve"> </w:t>
      </w:r>
      <w:r w:rsidRPr="00103116">
        <w:rPr>
          <w:color w:val="22272F"/>
          <w:sz w:val="28"/>
          <w:szCs w:val="28"/>
        </w:rPr>
        <w:t>(применительно</w:t>
      </w:r>
      <w:r w:rsidR="008A5486">
        <w:rPr>
          <w:color w:val="22272F"/>
          <w:sz w:val="28"/>
          <w:szCs w:val="28"/>
        </w:rPr>
        <w:t xml:space="preserve"> </w:t>
      </w:r>
      <w:r w:rsidRPr="00103116">
        <w:rPr>
          <w:color w:val="22272F"/>
          <w:sz w:val="28"/>
          <w:szCs w:val="28"/>
        </w:rPr>
        <w:t>к</w:t>
      </w:r>
      <w:r w:rsidR="008A5486">
        <w:rPr>
          <w:color w:val="22272F"/>
          <w:sz w:val="28"/>
          <w:szCs w:val="28"/>
        </w:rPr>
        <w:t xml:space="preserve"> </w:t>
      </w:r>
      <w:r w:rsidRPr="00103116">
        <w:rPr>
          <w:color w:val="22272F"/>
          <w:sz w:val="28"/>
          <w:szCs w:val="28"/>
        </w:rPr>
        <w:t>случаям</w:t>
      </w:r>
      <w:r w:rsidR="008A5486">
        <w:rPr>
          <w:color w:val="22272F"/>
          <w:sz w:val="28"/>
          <w:szCs w:val="28"/>
        </w:rPr>
        <w:t xml:space="preserve"> </w:t>
      </w:r>
      <w:r w:rsidRPr="00103116">
        <w:rPr>
          <w:color w:val="22272F"/>
          <w:sz w:val="28"/>
          <w:szCs w:val="28"/>
        </w:rPr>
        <w:t>выдачи</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органами</w:t>
      </w:r>
      <w:r w:rsidR="008A5486">
        <w:rPr>
          <w:color w:val="22272F"/>
          <w:sz w:val="28"/>
          <w:szCs w:val="28"/>
        </w:rPr>
        <w:t xml:space="preserve"> </w:t>
      </w:r>
      <w:r w:rsidRPr="00103116">
        <w:rPr>
          <w:color w:val="22272F"/>
          <w:sz w:val="28"/>
          <w:szCs w:val="28"/>
        </w:rPr>
        <w:t>исполнительной</w:t>
      </w:r>
      <w:r w:rsidR="008A5486">
        <w:rPr>
          <w:color w:val="22272F"/>
          <w:sz w:val="28"/>
          <w:szCs w:val="28"/>
        </w:rPr>
        <w:t xml:space="preserve"> </w:t>
      </w:r>
      <w:r w:rsidRPr="00103116">
        <w:rPr>
          <w:color w:val="22272F"/>
          <w:sz w:val="28"/>
          <w:szCs w:val="28"/>
        </w:rPr>
        <w:t>власти</w:t>
      </w:r>
      <w:r w:rsidR="008A5486">
        <w:rPr>
          <w:color w:val="22272F"/>
          <w:sz w:val="28"/>
          <w:szCs w:val="28"/>
        </w:rPr>
        <w:t xml:space="preserve"> </w:t>
      </w:r>
      <w:r w:rsidRPr="00103116">
        <w:rPr>
          <w:color w:val="22272F"/>
          <w:sz w:val="28"/>
          <w:szCs w:val="28"/>
        </w:rPr>
        <w:t>субъектов</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A5486">
        <w:rPr>
          <w:color w:val="22272F"/>
          <w:sz w:val="28"/>
          <w:szCs w:val="28"/>
        </w:rPr>
        <w:t xml:space="preserve"> </w:t>
      </w:r>
      <w:r w:rsidRPr="00103116">
        <w:rPr>
          <w:color w:val="22272F"/>
          <w:sz w:val="28"/>
          <w:szCs w:val="28"/>
        </w:rPr>
        <w:t>органами</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могут</w:t>
      </w:r>
      <w:r w:rsidR="008A5486">
        <w:rPr>
          <w:color w:val="22272F"/>
          <w:sz w:val="28"/>
          <w:szCs w:val="28"/>
        </w:rPr>
        <w:t xml:space="preserve"> </w:t>
      </w:r>
      <w:r w:rsidRPr="00103116">
        <w:rPr>
          <w:color w:val="22272F"/>
          <w:sz w:val="28"/>
          <w:szCs w:val="28"/>
        </w:rPr>
        <w:t>быть</w:t>
      </w:r>
      <w:r w:rsidR="008A5486">
        <w:rPr>
          <w:color w:val="22272F"/>
          <w:sz w:val="28"/>
          <w:szCs w:val="28"/>
        </w:rPr>
        <w:t xml:space="preserve"> </w:t>
      </w:r>
      <w:r w:rsidRPr="00103116">
        <w:rPr>
          <w:color w:val="22272F"/>
          <w:sz w:val="28"/>
          <w:szCs w:val="28"/>
        </w:rPr>
        <w:t>установлены</w:t>
      </w:r>
      <w:r w:rsidR="008A5486">
        <w:rPr>
          <w:color w:val="22272F"/>
          <w:sz w:val="28"/>
          <w:szCs w:val="28"/>
        </w:rPr>
        <w:t xml:space="preserve"> </w:t>
      </w:r>
      <w:r w:rsidRPr="00103116">
        <w:rPr>
          <w:color w:val="22272F"/>
          <w:sz w:val="28"/>
          <w:szCs w:val="28"/>
        </w:rPr>
        <w:t>случаи,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которых</w:t>
      </w:r>
      <w:r w:rsidR="008A5486">
        <w:rPr>
          <w:color w:val="22272F"/>
          <w:sz w:val="28"/>
          <w:szCs w:val="28"/>
        </w:rPr>
        <w:t xml:space="preserve"> </w:t>
      </w:r>
      <w:r w:rsidRPr="00103116">
        <w:rPr>
          <w:color w:val="22272F"/>
          <w:sz w:val="28"/>
          <w:szCs w:val="28"/>
        </w:rPr>
        <w:t>направление</w:t>
      </w:r>
      <w:r w:rsidR="008A5486">
        <w:rPr>
          <w:color w:val="22272F"/>
          <w:sz w:val="28"/>
          <w:szCs w:val="28"/>
        </w:rPr>
        <w:t xml:space="preserve"> </w:t>
      </w:r>
      <w:r w:rsidRPr="00103116">
        <w:rPr>
          <w:color w:val="22272F"/>
          <w:sz w:val="28"/>
          <w:szCs w:val="28"/>
        </w:rPr>
        <w:t>указанных</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частях</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4</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документов</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выдача</w:t>
      </w:r>
      <w:r w:rsidR="008A5486">
        <w:rPr>
          <w:color w:val="22272F"/>
          <w:sz w:val="28"/>
          <w:szCs w:val="28"/>
        </w:rPr>
        <w:t xml:space="preserve"> </w:t>
      </w:r>
      <w:r w:rsidRPr="00103116">
        <w:rPr>
          <w:color w:val="22272F"/>
          <w:sz w:val="28"/>
          <w:szCs w:val="28"/>
        </w:rPr>
        <w:t>разрешений</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осуществляются</w:t>
      </w:r>
      <w:r w:rsidR="008A5486">
        <w:rPr>
          <w:color w:val="22272F"/>
          <w:sz w:val="28"/>
          <w:szCs w:val="28"/>
        </w:rPr>
        <w:t xml:space="preserve"> </w:t>
      </w:r>
      <w:r w:rsidRPr="00103116">
        <w:rPr>
          <w:color w:val="22272F"/>
          <w:sz w:val="28"/>
          <w:szCs w:val="28"/>
        </w:rPr>
        <w:t>исключительно</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электронной</w:t>
      </w:r>
      <w:r w:rsidR="008A5486">
        <w:rPr>
          <w:color w:val="22272F"/>
          <w:sz w:val="28"/>
          <w:szCs w:val="28"/>
        </w:rPr>
        <w:t xml:space="preserve"> </w:t>
      </w:r>
      <w:r w:rsidRPr="00103116">
        <w:rPr>
          <w:color w:val="22272F"/>
          <w:sz w:val="28"/>
          <w:szCs w:val="28"/>
        </w:rPr>
        <w:t>форме.</w:t>
      </w:r>
      <w:r w:rsidR="008A5486">
        <w:rPr>
          <w:color w:val="22272F"/>
          <w:sz w:val="28"/>
          <w:szCs w:val="28"/>
        </w:rPr>
        <w:t xml:space="preserve"> </w:t>
      </w:r>
      <w:r w:rsidRPr="00103116">
        <w:rPr>
          <w:color w:val="22272F"/>
          <w:sz w:val="28"/>
          <w:szCs w:val="28"/>
        </w:rPr>
        <w:t>Порядок</w:t>
      </w:r>
      <w:r w:rsidR="008A5486">
        <w:rPr>
          <w:color w:val="22272F"/>
          <w:sz w:val="28"/>
          <w:szCs w:val="28"/>
        </w:rPr>
        <w:t xml:space="preserve"> </w:t>
      </w:r>
      <w:r w:rsidRPr="00103116">
        <w:rPr>
          <w:color w:val="22272F"/>
          <w:sz w:val="28"/>
          <w:szCs w:val="28"/>
        </w:rPr>
        <w:t>направления</w:t>
      </w:r>
      <w:r w:rsidR="008A5486">
        <w:rPr>
          <w:color w:val="22272F"/>
          <w:sz w:val="28"/>
          <w:szCs w:val="28"/>
        </w:rPr>
        <w:t xml:space="preserve"> </w:t>
      </w:r>
      <w:r w:rsidRPr="00103116">
        <w:rPr>
          <w:color w:val="22272F"/>
          <w:sz w:val="28"/>
          <w:szCs w:val="28"/>
        </w:rPr>
        <w:t>документов,</w:t>
      </w:r>
      <w:r w:rsidR="008A5486">
        <w:rPr>
          <w:color w:val="22272F"/>
          <w:sz w:val="28"/>
          <w:szCs w:val="28"/>
        </w:rPr>
        <w:t xml:space="preserve"> </w:t>
      </w:r>
      <w:r w:rsidRPr="00103116">
        <w:rPr>
          <w:color w:val="22272F"/>
          <w:sz w:val="28"/>
          <w:szCs w:val="28"/>
        </w:rPr>
        <w:t>указанных</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частях</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4</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уполномоченные</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выдачу</w:t>
      </w:r>
      <w:r w:rsidR="008A5486">
        <w:rPr>
          <w:color w:val="22272F"/>
          <w:sz w:val="28"/>
          <w:szCs w:val="28"/>
        </w:rPr>
        <w:t xml:space="preserve"> </w:t>
      </w:r>
      <w:r w:rsidRPr="00103116">
        <w:rPr>
          <w:color w:val="22272F"/>
          <w:sz w:val="28"/>
          <w:szCs w:val="28"/>
        </w:rPr>
        <w:t>разрешений</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федеральные</w:t>
      </w:r>
      <w:r w:rsidR="008A5486">
        <w:rPr>
          <w:color w:val="22272F"/>
          <w:sz w:val="28"/>
          <w:szCs w:val="28"/>
        </w:rPr>
        <w:t xml:space="preserve"> </w:t>
      </w:r>
      <w:r w:rsidRPr="00103116">
        <w:rPr>
          <w:color w:val="22272F"/>
          <w:sz w:val="28"/>
          <w:szCs w:val="28"/>
        </w:rPr>
        <w:t>органы</w:t>
      </w:r>
      <w:r w:rsidR="008A5486">
        <w:rPr>
          <w:color w:val="22272F"/>
          <w:sz w:val="28"/>
          <w:szCs w:val="28"/>
        </w:rPr>
        <w:t xml:space="preserve"> </w:t>
      </w:r>
      <w:r w:rsidRPr="00103116">
        <w:rPr>
          <w:color w:val="22272F"/>
          <w:sz w:val="28"/>
          <w:szCs w:val="28"/>
        </w:rPr>
        <w:t>исполнительной</w:t>
      </w:r>
      <w:r w:rsidR="008A5486">
        <w:rPr>
          <w:color w:val="22272F"/>
          <w:sz w:val="28"/>
          <w:szCs w:val="28"/>
        </w:rPr>
        <w:t xml:space="preserve"> </w:t>
      </w:r>
      <w:r w:rsidRPr="00103116">
        <w:rPr>
          <w:color w:val="22272F"/>
          <w:sz w:val="28"/>
          <w:szCs w:val="28"/>
        </w:rPr>
        <w:t>власти,</w:t>
      </w:r>
      <w:r w:rsidR="008A5486">
        <w:rPr>
          <w:color w:val="22272F"/>
          <w:sz w:val="28"/>
          <w:szCs w:val="28"/>
        </w:rPr>
        <w:t xml:space="preserve"> </w:t>
      </w:r>
      <w:r w:rsidRPr="00103116">
        <w:rPr>
          <w:color w:val="22272F"/>
          <w:sz w:val="28"/>
          <w:szCs w:val="28"/>
        </w:rPr>
        <w:t>органы</w:t>
      </w:r>
      <w:r w:rsidR="008A5486">
        <w:rPr>
          <w:color w:val="22272F"/>
          <w:sz w:val="28"/>
          <w:szCs w:val="28"/>
        </w:rPr>
        <w:t xml:space="preserve"> </w:t>
      </w:r>
      <w:r w:rsidRPr="00103116">
        <w:rPr>
          <w:color w:val="22272F"/>
          <w:sz w:val="28"/>
          <w:szCs w:val="28"/>
        </w:rPr>
        <w:t>исполнительной</w:t>
      </w:r>
      <w:r w:rsidR="008A5486">
        <w:rPr>
          <w:color w:val="22272F"/>
          <w:sz w:val="28"/>
          <w:szCs w:val="28"/>
        </w:rPr>
        <w:t xml:space="preserve"> </w:t>
      </w:r>
      <w:r w:rsidRPr="00103116">
        <w:rPr>
          <w:color w:val="22272F"/>
          <w:sz w:val="28"/>
          <w:szCs w:val="28"/>
        </w:rPr>
        <w:t>власти</w:t>
      </w:r>
      <w:r w:rsidR="008A5486">
        <w:rPr>
          <w:color w:val="22272F"/>
          <w:sz w:val="28"/>
          <w:szCs w:val="28"/>
        </w:rPr>
        <w:t xml:space="preserve"> </w:t>
      </w:r>
      <w:r w:rsidRPr="00103116">
        <w:rPr>
          <w:color w:val="22272F"/>
          <w:sz w:val="28"/>
          <w:szCs w:val="28"/>
        </w:rPr>
        <w:t>субъекта</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A5486">
        <w:rPr>
          <w:color w:val="22272F"/>
          <w:sz w:val="28"/>
          <w:szCs w:val="28"/>
        </w:rPr>
        <w:t xml:space="preserve"> </w:t>
      </w:r>
      <w:r w:rsidRPr="00103116">
        <w:rPr>
          <w:color w:val="22272F"/>
          <w:sz w:val="28"/>
          <w:szCs w:val="28"/>
        </w:rPr>
        <w:t>органы</w:t>
      </w:r>
      <w:r w:rsidR="008A5486">
        <w:rPr>
          <w:color w:val="22272F"/>
          <w:sz w:val="28"/>
          <w:szCs w:val="28"/>
        </w:rPr>
        <w:t xml:space="preserve"> </w:t>
      </w:r>
      <w:r w:rsidRPr="00103116">
        <w:rPr>
          <w:color w:val="22272F"/>
          <w:sz w:val="28"/>
          <w:szCs w:val="28"/>
        </w:rPr>
        <w:t>местного</w:t>
      </w:r>
      <w:r w:rsidR="008A5486">
        <w:rPr>
          <w:color w:val="22272F"/>
          <w:sz w:val="28"/>
          <w:szCs w:val="28"/>
        </w:rPr>
        <w:t xml:space="preserve"> </w:t>
      </w:r>
      <w:r w:rsidRPr="00103116">
        <w:rPr>
          <w:color w:val="22272F"/>
          <w:sz w:val="28"/>
          <w:szCs w:val="28"/>
        </w:rPr>
        <w:t>самоуправления,</w:t>
      </w:r>
      <w:r w:rsidR="008A5486">
        <w:rPr>
          <w:color w:val="22272F"/>
          <w:sz w:val="28"/>
          <w:szCs w:val="28"/>
        </w:rPr>
        <w:t xml:space="preserve"> </w:t>
      </w:r>
      <w:r w:rsidRPr="00103116">
        <w:rPr>
          <w:color w:val="22272F"/>
          <w:sz w:val="28"/>
          <w:szCs w:val="28"/>
        </w:rPr>
        <w:t>Государственную</w:t>
      </w:r>
      <w:r w:rsidR="008A5486">
        <w:rPr>
          <w:color w:val="22272F"/>
          <w:sz w:val="28"/>
          <w:szCs w:val="28"/>
        </w:rPr>
        <w:t xml:space="preserve"> </w:t>
      </w:r>
      <w:r w:rsidRPr="00103116">
        <w:rPr>
          <w:color w:val="22272F"/>
          <w:sz w:val="28"/>
          <w:szCs w:val="28"/>
        </w:rPr>
        <w:t>корпорацию</w:t>
      </w:r>
      <w:r w:rsidR="008A5486">
        <w:rPr>
          <w:color w:val="22272F"/>
          <w:sz w:val="28"/>
          <w:szCs w:val="28"/>
        </w:rPr>
        <w:t xml:space="preserve"> </w:t>
      </w:r>
      <w:r w:rsidRPr="00103116">
        <w:rPr>
          <w:color w:val="22272F"/>
          <w:sz w:val="28"/>
          <w:szCs w:val="28"/>
        </w:rPr>
        <w:t>по</w:t>
      </w:r>
      <w:r w:rsidR="008A5486">
        <w:rPr>
          <w:color w:val="22272F"/>
          <w:sz w:val="28"/>
          <w:szCs w:val="28"/>
        </w:rPr>
        <w:t xml:space="preserve"> </w:t>
      </w:r>
      <w:r w:rsidRPr="00103116">
        <w:rPr>
          <w:color w:val="22272F"/>
          <w:sz w:val="28"/>
          <w:szCs w:val="28"/>
        </w:rPr>
        <w:t>атомной</w:t>
      </w:r>
      <w:r w:rsidR="008A5486">
        <w:rPr>
          <w:color w:val="22272F"/>
          <w:sz w:val="28"/>
          <w:szCs w:val="28"/>
        </w:rPr>
        <w:t xml:space="preserve"> </w:t>
      </w:r>
      <w:r w:rsidRPr="00103116">
        <w:rPr>
          <w:color w:val="22272F"/>
          <w:sz w:val="28"/>
          <w:szCs w:val="28"/>
        </w:rPr>
        <w:t>энергии</w:t>
      </w:r>
      <w:r w:rsidR="008A5486">
        <w:rPr>
          <w:color w:val="22272F"/>
          <w:sz w:val="28"/>
          <w:szCs w:val="28"/>
        </w:rPr>
        <w:t xml:space="preserve"> </w:t>
      </w:r>
      <w:r w:rsidR="00840359">
        <w:rPr>
          <w:color w:val="22272F"/>
          <w:sz w:val="28"/>
          <w:szCs w:val="28"/>
        </w:rPr>
        <w:t>«</w:t>
      </w:r>
      <w:r w:rsidRPr="00103116">
        <w:rPr>
          <w:color w:val="22272F"/>
          <w:sz w:val="28"/>
          <w:szCs w:val="28"/>
        </w:rPr>
        <w:t>Росатом</w:t>
      </w:r>
      <w:r w:rsidR="00840359">
        <w:rPr>
          <w:color w:val="22272F"/>
          <w:sz w:val="28"/>
          <w:szCs w:val="28"/>
        </w:rPr>
        <w:t>»</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Государственную</w:t>
      </w:r>
      <w:r w:rsidR="008A5486">
        <w:rPr>
          <w:color w:val="22272F"/>
          <w:sz w:val="28"/>
          <w:szCs w:val="28"/>
        </w:rPr>
        <w:t xml:space="preserve"> </w:t>
      </w:r>
      <w:r w:rsidRPr="00103116">
        <w:rPr>
          <w:color w:val="22272F"/>
          <w:sz w:val="28"/>
          <w:szCs w:val="28"/>
        </w:rPr>
        <w:t>корпорацию</w:t>
      </w:r>
      <w:r w:rsidR="008A5486">
        <w:rPr>
          <w:color w:val="22272F"/>
          <w:sz w:val="28"/>
          <w:szCs w:val="28"/>
        </w:rPr>
        <w:t xml:space="preserve"> </w:t>
      </w:r>
      <w:r w:rsidRPr="00103116">
        <w:rPr>
          <w:color w:val="22272F"/>
          <w:sz w:val="28"/>
          <w:szCs w:val="28"/>
        </w:rPr>
        <w:t>по</w:t>
      </w:r>
      <w:r w:rsidR="008A5486">
        <w:rPr>
          <w:color w:val="22272F"/>
          <w:sz w:val="28"/>
          <w:szCs w:val="28"/>
        </w:rPr>
        <w:t xml:space="preserve"> </w:t>
      </w:r>
      <w:r w:rsidRPr="00103116">
        <w:rPr>
          <w:color w:val="22272F"/>
          <w:sz w:val="28"/>
          <w:szCs w:val="28"/>
        </w:rPr>
        <w:t>космической</w:t>
      </w:r>
      <w:r w:rsidR="008A5486">
        <w:rPr>
          <w:color w:val="22272F"/>
          <w:sz w:val="28"/>
          <w:szCs w:val="28"/>
        </w:rPr>
        <w:t xml:space="preserve"> </w:t>
      </w:r>
      <w:r w:rsidRPr="00103116">
        <w:rPr>
          <w:color w:val="22272F"/>
          <w:sz w:val="28"/>
          <w:szCs w:val="28"/>
        </w:rPr>
        <w:t>деятельности</w:t>
      </w:r>
      <w:r w:rsidR="008A5486">
        <w:rPr>
          <w:color w:val="22272F"/>
          <w:sz w:val="28"/>
          <w:szCs w:val="28"/>
        </w:rPr>
        <w:t xml:space="preserve"> </w:t>
      </w:r>
      <w:r w:rsidR="00840359">
        <w:rPr>
          <w:color w:val="22272F"/>
          <w:sz w:val="28"/>
          <w:szCs w:val="28"/>
        </w:rPr>
        <w:t>«</w:t>
      </w:r>
      <w:r w:rsidRPr="00103116">
        <w:rPr>
          <w:color w:val="22272F"/>
          <w:sz w:val="28"/>
          <w:szCs w:val="28"/>
        </w:rPr>
        <w:t>Роскосмос</w:t>
      </w:r>
      <w:r w:rsidR="00840359">
        <w:rPr>
          <w:color w:val="22272F"/>
          <w:sz w:val="28"/>
          <w:szCs w:val="28"/>
        </w:rPr>
        <w:t>»</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электронной</w:t>
      </w:r>
      <w:r w:rsidR="008A5486">
        <w:rPr>
          <w:color w:val="22272F"/>
          <w:sz w:val="28"/>
          <w:szCs w:val="28"/>
        </w:rPr>
        <w:t xml:space="preserve"> </w:t>
      </w:r>
      <w:r w:rsidRPr="00103116">
        <w:rPr>
          <w:color w:val="22272F"/>
          <w:sz w:val="28"/>
          <w:szCs w:val="28"/>
        </w:rPr>
        <w:t>форме</w:t>
      </w:r>
      <w:r w:rsidR="008A5486">
        <w:rPr>
          <w:color w:val="22272F"/>
          <w:sz w:val="28"/>
          <w:szCs w:val="28"/>
        </w:rPr>
        <w:t xml:space="preserve"> </w:t>
      </w:r>
      <w:r w:rsidRPr="00103116">
        <w:rPr>
          <w:color w:val="22272F"/>
          <w:sz w:val="28"/>
          <w:szCs w:val="28"/>
        </w:rPr>
        <w:t>устанавливается</w:t>
      </w:r>
      <w:r w:rsidR="008A5486">
        <w:rPr>
          <w:color w:val="22272F"/>
          <w:sz w:val="28"/>
          <w:szCs w:val="28"/>
        </w:rPr>
        <w:t xml:space="preserve"> </w:t>
      </w:r>
      <w:r w:rsidRPr="00103116">
        <w:rPr>
          <w:color w:val="22272F"/>
          <w:sz w:val="28"/>
          <w:szCs w:val="28"/>
        </w:rPr>
        <w:t>Правительством</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p>
    <w:p w14:paraId="753F3D58" w14:textId="1814FB20" w:rsidR="00C04F02" w:rsidRPr="00103116" w:rsidRDefault="00C04F02" w:rsidP="00301894">
      <w:pPr>
        <w:pStyle w:val="s1"/>
        <w:spacing w:before="0" w:beforeAutospacing="0" w:after="0" w:afterAutospacing="0"/>
        <w:ind w:firstLine="851"/>
        <w:jc w:val="both"/>
        <w:rPr>
          <w:color w:val="22272F"/>
          <w:sz w:val="28"/>
          <w:szCs w:val="28"/>
        </w:rPr>
      </w:pPr>
      <w:r w:rsidRPr="00103116">
        <w:rPr>
          <w:color w:val="22272F"/>
          <w:sz w:val="28"/>
          <w:szCs w:val="28"/>
        </w:rPr>
        <w:t>5.</w:t>
      </w:r>
      <w:r w:rsidR="008A5486">
        <w:rPr>
          <w:color w:val="22272F"/>
          <w:sz w:val="28"/>
          <w:szCs w:val="28"/>
        </w:rPr>
        <w:t xml:space="preserve"> </w:t>
      </w:r>
      <w:r w:rsidRPr="00103116">
        <w:rPr>
          <w:color w:val="22272F"/>
          <w:sz w:val="28"/>
          <w:szCs w:val="28"/>
        </w:rPr>
        <w:t>Орган,</w:t>
      </w:r>
      <w:r w:rsidR="008A5486">
        <w:rPr>
          <w:color w:val="22272F"/>
          <w:sz w:val="28"/>
          <w:szCs w:val="28"/>
        </w:rPr>
        <w:t xml:space="preserve"> </w:t>
      </w:r>
      <w:r w:rsidRPr="00103116">
        <w:rPr>
          <w:color w:val="22272F"/>
          <w:sz w:val="28"/>
          <w:szCs w:val="28"/>
        </w:rPr>
        <w:t>Государственная</w:t>
      </w:r>
      <w:r w:rsidR="008A5486">
        <w:rPr>
          <w:color w:val="22272F"/>
          <w:sz w:val="28"/>
          <w:szCs w:val="28"/>
        </w:rPr>
        <w:t xml:space="preserve"> </w:t>
      </w:r>
      <w:r w:rsidRPr="00103116">
        <w:rPr>
          <w:color w:val="22272F"/>
          <w:sz w:val="28"/>
          <w:szCs w:val="28"/>
        </w:rPr>
        <w:t>корпорация</w:t>
      </w:r>
      <w:r w:rsidR="008A5486">
        <w:rPr>
          <w:color w:val="22272F"/>
          <w:sz w:val="28"/>
          <w:szCs w:val="28"/>
        </w:rPr>
        <w:t xml:space="preserve"> </w:t>
      </w:r>
      <w:r w:rsidRPr="00103116">
        <w:rPr>
          <w:color w:val="22272F"/>
          <w:sz w:val="28"/>
          <w:szCs w:val="28"/>
        </w:rPr>
        <w:t>по</w:t>
      </w:r>
      <w:r w:rsidR="008A5486">
        <w:rPr>
          <w:color w:val="22272F"/>
          <w:sz w:val="28"/>
          <w:szCs w:val="28"/>
        </w:rPr>
        <w:t xml:space="preserve"> </w:t>
      </w:r>
      <w:r w:rsidRPr="00103116">
        <w:rPr>
          <w:color w:val="22272F"/>
          <w:sz w:val="28"/>
          <w:szCs w:val="28"/>
        </w:rPr>
        <w:t>атомной</w:t>
      </w:r>
      <w:r w:rsidR="008A5486">
        <w:rPr>
          <w:color w:val="22272F"/>
          <w:sz w:val="28"/>
          <w:szCs w:val="28"/>
        </w:rPr>
        <w:t xml:space="preserve"> </w:t>
      </w:r>
      <w:r w:rsidRPr="00103116">
        <w:rPr>
          <w:color w:val="22272F"/>
          <w:sz w:val="28"/>
          <w:szCs w:val="28"/>
        </w:rPr>
        <w:t>энергии</w:t>
      </w:r>
      <w:r w:rsidR="008A5486">
        <w:rPr>
          <w:color w:val="22272F"/>
          <w:sz w:val="28"/>
          <w:szCs w:val="28"/>
        </w:rPr>
        <w:t xml:space="preserve"> </w:t>
      </w:r>
      <w:r w:rsidR="00840359">
        <w:rPr>
          <w:color w:val="22272F"/>
          <w:sz w:val="28"/>
          <w:szCs w:val="28"/>
        </w:rPr>
        <w:t>«</w:t>
      </w:r>
      <w:r w:rsidRPr="00103116">
        <w:rPr>
          <w:color w:val="22272F"/>
          <w:sz w:val="28"/>
          <w:szCs w:val="28"/>
        </w:rPr>
        <w:t>Росатом</w:t>
      </w:r>
      <w:r w:rsidR="00840359">
        <w:rPr>
          <w:color w:val="22272F"/>
          <w:sz w:val="28"/>
          <w:szCs w:val="28"/>
        </w:rPr>
        <w:t>»</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Государственная</w:t>
      </w:r>
      <w:r w:rsidR="008A5486">
        <w:rPr>
          <w:color w:val="22272F"/>
          <w:sz w:val="28"/>
          <w:szCs w:val="28"/>
        </w:rPr>
        <w:t xml:space="preserve"> </w:t>
      </w:r>
      <w:r w:rsidRPr="00103116">
        <w:rPr>
          <w:color w:val="22272F"/>
          <w:sz w:val="28"/>
          <w:szCs w:val="28"/>
        </w:rPr>
        <w:t>корпорация</w:t>
      </w:r>
      <w:r w:rsidR="008A5486">
        <w:rPr>
          <w:color w:val="22272F"/>
          <w:sz w:val="28"/>
          <w:szCs w:val="28"/>
        </w:rPr>
        <w:t xml:space="preserve"> </w:t>
      </w:r>
      <w:r w:rsidRPr="00103116">
        <w:rPr>
          <w:color w:val="22272F"/>
          <w:sz w:val="28"/>
          <w:szCs w:val="28"/>
        </w:rPr>
        <w:t>по</w:t>
      </w:r>
      <w:r w:rsidR="008A5486">
        <w:rPr>
          <w:color w:val="22272F"/>
          <w:sz w:val="28"/>
          <w:szCs w:val="28"/>
        </w:rPr>
        <w:t xml:space="preserve"> </w:t>
      </w:r>
      <w:r w:rsidRPr="00103116">
        <w:rPr>
          <w:color w:val="22272F"/>
          <w:sz w:val="28"/>
          <w:szCs w:val="28"/>
        </w:rPr>
        <w:t>космической</w:t>
      </w:r>
      <w:r w:rsidR="008A5486">
        <w:rPr>
          <w:color w:val="22272F"/>
          <w:sz w:val="28"/>
          <w:szCs w:val="28"/>
        </w:rPr>
        <w:t xml:space="preserve"> </w:t>
      </w:r>
      <w:r w:rsidRPr="00103116">
        <w:rPr>
          <w:color w:val="22272F"/>
          <w:sz w:val="28"/>
          <w:szCs w:val="28"/>
        </w:rPr>
        <w:t>деятельности</w:t>
      </w:r>
      <w:r w:rsidR="008A5486">
        <w:rPr>
          <w:color w:val="22272F"/>
          <w:sz w:val="28"/>
          <w:szCs w:val="28"/>
        </w:rPr>
        <w:t xml:space="preserve"> </w:t>
      </w:r>
      <w:r w:rsidR="00840359">
        <w:rPr>
          <w:color w:val="22272F"/>
          <w:sz w:val="28"/>
          <w:szCs w:val="28"/>
        </w:rPr>
        <w:t>«</w:t>
      </w:r>
      <w:r w:rsidRPr="00103116">
        <w:rPr>
          <w:color w:val="22272F"/>
          <w:sz w:val="28"/>
          <w:szCs w:val="28"/>
        </w:rPr>
        <w:t>Роскосмос</w:t>
      </w:r>
      <w:r w:rsidR="00840359">
        <w:rPr>
          <w:color w:val="22272F"/>
          <w:sz w:val="28"/>
          <w:szCs w:val="28"/>
        </w:rPr>
        <w:t>»</w:t>
      </w:r>
      <w:r w:rsidRPr="00103116">
        <w:rPr>
          <w:color w:val="22272F"/>
          <w:sz w:val="28"/>
          <w:szCs w:val="28"/>
        </w:rPr>
        <w:t>,</w:t>
      </w:r>
      <w:r w:rsidR="008A5486">
        <w:rPr>
          <w:color w:val="22272F"/>
          <w:sz w:val="28"/>
          <w:szCs w:val="28"/>
        </w:rPr>
        <w:t xml:space="preserve"> </w:t>
      </w:r>
      <w:r w:rsidRPr="00103116">
        <w:rPr>
          <w:color w:val="22272F"/>
          <w:sz w:val="28"/>
          <w:szCs w:val="28"/>
        </w:rPr>
        <w:t>выдавшие</w:t>
      </w:r>
      <w:r w:rsidR="008A5486">
        <w:rPr>
          <w:color w:val="22272F"/>
          <w:sz w:val="28"/>
          <w:szCs w:val="28"/>
        </w:rPr>
        <w:t xml:space="preserve"> </w:t>
      </w:r>
      <w:r w:rsidRPr="00103116">
        <w:rPr>
          <w:color w:val="22272F"/>
          <w:sz w:val="28"/>
          <w:szCs w:val="28"/>
        </w:rPr>
        <w:t>разрешение</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течение</w:t>
      </w:r>
      <w:r w:rsidR="008A5486">
        <w:rPr>
          <w:color w:val="22272F"/>
          <w:sz w:val="28"/>
          <w:szCs w:val="28"/>
        </w:rPr>
        <w:t xml:space="preserve"> </w:t>
      </w:r>
      <w:r w:rsidRPr="00103116">
        <w:rPr>
          <w:color w:val="22272F"/>
          <w:sz w:val="28"/>
          <w:szCs w:val="28"/>
        </w:rPr>
        <w:t>пяти</w:t>
      </w:r>
      <w:r w:rsidR="008A5486">
        <w:rPr>
          <w:color w:val="22272F"/>
          <w:sz w:val="28"/>
          <w:szCs w:val="28"/>
        </w:rPr>
        <w:t xml:space="preserve"> </w:t>
      </w:r>
      <w:r w:rsidRPr="00103116">
        <w:rPr>
          <w:color w:val="22272F"/>
          <w:sz w:val="28"/>
          <w:szCs w:val="28"/>
        </w:rPr>
        <w:t>рабочих</w:t>
      </w:r>
      <w:r w:rsidR="008A5486">
        <w:rPr>
          <w:color w:val="22272F"/>
          <w:sz w:val="28"/>
          <w:szCs w:val="28"/>
        </w:rPr>
        <w:t xml:space="preserve"> </w:t>
      </w:r>
      <w:r w:rsidRPr="00103116">
        <w:rPr>
          <w:color w:val="22272F"/>
          <w:sz w:val="28"/>
          <w:szCs w:val="28"/>
        </w:rPr>
        <w:t>дней</w:t>
      </w:r>
      <w:r w:rsidR="008A5486">
        <w:rPr>
          <w:color w:val="22272F"/>
          <w:sz w:val="28"/>
          <w:szCs w:val="28"/>
        </w:rPr>
        <w:t xml:space="preserve"> </w:t>
      </w:r>
      <w:r w:rsidRPr="00103116">
        <w:rPr>
          <w:color w:val="22272F"/>
          <w:sz w:val="28"/>
          <w:szCs w:val="28"/>
        </w:rPr>
        <w:t>со</w:t>
      </w:r>
      <w:r w:rsidR="008A5486">
        <w:rPr>
          <w:color w:val="22272F"/>
          <w:sz w:val="28"/>
          <w:szCs w:val="28"/>
        </w:rPr>
        <w:t xml:space="preserve"> </w:t>
      </w:r>
      <w:r w:rsidRPr="00103116">
        <w:rPr>
          <w:color w:val="22272F"/>
          <w:sz w:val="28"/>
          <w:szCs w:val="28"/>
        </w:rPr>
        <w:t>дня</w:t>
      </w:r>
      <w:r w:rsidR="008A5486">
        <w:rPr>
          <w:color w:val="22272F"/>
          <w:sz w:val="28"/>
          <w:szCs w:val="28"/>
        </w:rPr>
        <w:t xml:space="preserve"> </w:t>
      </w:r>
      <w:r w:rsidRPr="00103116">
        <w:rPr>
          <w:color w:val="22272F"/>
          <w:sz w:val="28"/>
          <w:szCs w:val="28"/>
        </w:rPr>
        <w:t>поступления</w:t>
      </w:r>
      <w:r w:rsidR="008A5486">
        <w:rPr>
          <w:color w:val="22272F"/>
          <w:sz w:val="28"/>
          <w:szCs w:val="28"/>
        </w:rPr>
        <w:t xml:space="preserve"> </w:t>
      </w:r>
      <w:r w:rsidRPr="00103116">
        <w:rPr>
          <w:color w:val="22272F"/>
          <w:sz w:val="28"/>
          <w:szCs w:val="28"/>
        </w:rPr>
        <w:t>заявления</w:t>
      </w:r>
      <w:r w:rsidR="008A5486">
        <w:rPr>
          <w:color w:val="22272F"/>
          <w:sz w:val="28"/>
          <w:szCs w:val="28"/>
        </w:rPr>
        <w:t xml:space="preserve"> </w:t>
      </w:r>
      <w:r w:rsidRPr="00103116">
        <w:rPr>
          <w:color w:val="22272F"/>
          <w:sz w:val="28"/>
          <w:szCs w:val="28"/>
        </w:rPr>
        <w:t>о</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обязаны</w:t>
      </w:r>
      <w:r w:rsidR="008A5486">
        <w:rPr>
          <w:color w:val="22272F"/>
          <w:sz w:val="28"/>
          <w:szCs w:val="28"/>
        </w:rPr>
        <w:t xml:space="preserve"> </w:t>
      </w:r>
      <w:r w:rsidRPr="00103116">
        <w:rPr>
          <w:color w:val="22272F"/>
          <w:sz w:val="28"/>
          <w:szCs w:val="28"/>
        </w:rPr>
        <w:t>обеспечить</w:t>
      </w:r>
      <w:r w:rsidR="008A5486">
        <w:rPr>
          <w:color w:val="22272F"/>
          <w:sz w:val="28"/>
          <w:szCs w:val="28"/>
        </w:rPr>
        <w:t xml:space="preserve"> </w:t>
      </w:r>
      <w:r w:rsidRPr="00103116">
        <w:rPr>
          <w:color w:val="22272F"/>
          <w:sz w:val="28"/>
          <w:szCs w:val="28"/>
        </w:rPr>
        <w:t>проверку</w:t>
      </w:r>
      <w:r w:rsidR="008A5486">
        <w:rPr>
          <w:color w:val="22272F"/>
          <w:sz w:val="28"/>
          <w:szCs w:val="28"/>
        </w:rPr>
        <w:t xml:space="preserve"> </w:t>
      </w:r>
      <w:r w:rsidRPr="00103116">
        <w:rPr>
          <w:color w:val="22272F"/>
          <w:sz w:val="28"/>
          <w:szCs w:val="28"/>
        </w:rPr>
        <w:t>наличия</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правильности</w:t>
      </w:r>
      <w:r w:rsidR="008A5486">
        <w:rPr>
          <w:color w:val="22272F"/>
          <w:sz w:val="28"/>
          <w:szCs w:val="28"/>
        </w:rPr>
        <w:t xml:space="preserve"> </w:t>
      </w:r>
      <w:r w:rsidRPr="00103116">
        <w:rPr>
          <w:color w:val="22272F"/>
          <w:sz w:val="28"/>
          <w:szCs w:val="28"/>
        </w:rPr>
        <w:t>оформления</w:t>
      </w:r>
      <w:r w:rsidR="008A5486">
        <w:rPr>
          <w:color w:val="22272F"/>
          <w:sz w:val="28"/>
          <w:szCs w:val="28"/>
        </w:rPr>
        <w:t xml:space="preserve"> </w:t>
      </w:r>
      <w:r w:rsidRPr="00103116">
        <w:rPr>
          <w:color w:val="22272F"/>
          <w:sz w:val="28"/>
          <w:szCs w:val="28"/>
        </w:rPr>
        <w:t>документов,</w:t>
      </w:r>
      <w:r w:rsidR="008A5486">
        <w:rPr>
          <w:color w:val="22272F"/>
          <w:sz w:val="28"/>
          <w:szCs w:val="28"/>
        </w:rPr>
        <w:t xml:space="preserve"> </w:t>
      </w:r>
      <w:r w:rsidRPr="00103116">
        <w:rPr>
          <w:color w:val="22272F"/>
          <w:sz w:val="28"/>
          <w:szCs w:val="28"/>
        </w:rPr>
        <w:t>указанных</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части</w:t>
      </w:r>
      <w:r w:rsidR="008A5486">
        <w:rPr>
          <w:color w:val="22272F"/>
          <w:sz w:val="28"/>
          <w:szCs w:val="28"/>
        </w:rPr>
        <w:t xml:space="preserve"> </w:t>
      </w:r>
      <w:r w:rsidRPr="00103116">
        <w:rPr>
          <w:color w:val="22272F"/>
          <w:sz w:val="28"/>
          <w:szCs w:val="28"/>
        </w:rPr>
        <w:t>3</w:t>
      </w:r>
      <w:r w:rsidR="008A5486">
        <w:rPr>
          <w:color w:val="22272F"/>
          <w:sz w:val="28"/>
          <w:szCs w:val="28"/>
        </w:rPr>
        <w:t xml:space="preserve"> </w:t>
      </w:r>
      <w:r w:rsidRPr="00103116">
        <w:rPr>
          <w:color w:val="22272F"/>
          <w:sz w:val="28"/>
          <w:szCs w:val="28"/>
        </w:rPr>
        <w:t>настоящей</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осмотр</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выдать</w:t>
      </w:r>
      <w:r w:rsidR="008A5486">
        <w:rPr>
          <w:color w:val="22272F"/>
          <w:sz w:val="28"/>
          <w:szCs w:val="28"/>
        </w:rPr>
        <w:t xml:space="preserve"> </w:t>
      </w:r>
      <w:r w:rsidRPr="00103116">
        <w:rPr>
          <w:color w:val="22272F"/>
          <w:sz w:val="28"/>
          <w:szCs w:val="28"/>
        </w:rPr>
        <w:t>заявителю</w:t>
      </w:r>
      <w:r w:rsidR="008A5486">
        <w:rPr>
          <w:color w:val="22272F"/>
          <w:sz w:val="28"/>
          <w:szCs w:val="28"/>
        </w:rPr>
        <w:t xml:space="preserve"> </w:t>
      </w:r>
      <w:r w:rsidRPr="00103116">
        <w:rPr>
          <w:color w:val="22272F"/>
          <w:sz w:val="28"/>
          <w:szCs w:val="28"/>
        </w:rPr>
        <w:t>разрешение</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отказать</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выдаче</w:t>
      </w:r>
      <w:r w:rsidR="008A5486">
        <w:rPr>
          <w:color w:val="22272F"/>
          <w:sz w:val="28"/>
          <w:szCs w:val="28"/>
        </w:rPr>
        <w:t xml:space="preserve"> </w:t>
      </w:r>
      <w:r w:rsidRPr="00103116">
        <w:rPr>
          <w:color w:val="22272F"/>
          <w:sz w:val="28"/>
          <w:szCs w:val="28"/>
        </w:rPr>
        <w:t>такого</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указанием</w:t>
      </w:r>
      <w:r w:rsidR="008A5486">
        <w:rPr>
          <w:color w:val="22272F"/>
          <w:sz w:val="28"/>
          <w:szCs w:val="28"/>
        </w:rPr>
        <w:t xml:space="preserve"> </w:t>
      </w:r>
      <w:r w:rsidRPr="00103116">
        <w:rPr>
          <w:color w:val="22272F"/>
          <w:sz w:val="28"/>
          <w:szCs w:val="28"/>
        </w:rPr>
        <w:t>причин</w:t>
      </w:r>
      <w:r w:rsidR="008A5486">
        <w:rPr>
          <w:color w:val="22272F"/>
          <w:sz w:val="28"/>
          <w:szCs w:val="28"/>
        </w:rPr>
        <w:t xml:space="preserve"> </w:t>
      </w:r>
      <w:r w:rsidRPr="00103116">
        <w:rPr>
          <w:color w:val="22272F"/>
          <w:sz w:val="28"/>
          <w:szCs w:val="28"/>
        </w:rPr>
        <w:t>отказа.</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ходе</w:t>
      </w:r>
      <w:r w:rsidR="008A5486">
        <w:rPr>
          <w:color w:val="22272F"/>
          <w:sz w:val="28"/>
          <w:szCs w:val="28"/>
        </w:rPr>
        <w:t xml:space="preserve"> </w:t>
      </w:r>
      <w:r w:rsidRPr="00103116">
        <w:rPr>
          <w:color w:val="22272F"/>
          <w:sz w:val="28"/>
          <w:szCs w:val="28"/>
        </w:rPr>
        <w:t>осмотра</w:t>
      </w:r>
      <w:r w:rsidR="008A5486">
        <w:rPr>
          <w:color w:val="22272F"/>
          <w:sz w:val="28"/>
          <w:szCs w:val="28"/>
        </w:rPr>
        <w:t xml:space="preserve"> </w:t>
      </w:r>
      <w:r w:rsidRPr="00103116">
        <w:rPr>
          <w:color w:val="22272F"/>
          <w:sz w:val="28"/>
          <w:szCs w:val="28"/>
        </w:rPr>
        <w:t>построенного,</w:t>
      </w:r>
      <w:r w:rsidR="008A5486">
        <w:rPr>
          <w:color w:val="22272F"/>
          <w:sz w:val="28"/>
          <w:szCs w:val="28"/>
        </w:rPr>
        <w:t xml:space="preserve"> </w:t>
      </w:r>
      <w:r w:rsidRPr="00103116">
        <w:rPr>
          <w:color w:val="22272F"/>
          <w:sz w:val="28"/>
          <w:szCs w:val="28"/>
        </w:rPr>
        <w:t>реконструированного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осуществляется</w:t>
      </w:r>
      <w:r w:rsidR="008A5486">
        <w:rPr>
          <w:color w:val="22272F"/>
          <w:sz w:val="28"/>
          <w:szCs w:val="28"/>
        </w:rPr>
        <w:t xml:space="preserve"> </w:t>
      </w:r>
      <w:r w:rsidRPr="00103116">
        <w:rPr>
          <w:color w:val="22272F"/>
          <w:sz w:val="28"/>
          <w:szCs w:val="28"/>
        </w:rPr>
        <w:t>проверка</w:t>
      </w:r>
      <w:r w:rsidR="008A5486">
        <w:rPr>
          <w:color w:val="22272F"/>
          <w:sz w:val="28"/>
          <w:szCs w:val="28"/>
        </w:rPr>
        <w:t xml:space="preserve"> </w:t>
      </w:r>
      <w:r w:rsidRPr="00103116">
        <w:rPr>
          <w:color w:val="22272F"/>
          <w:sz w:val="28"/>
          <w:szCs w:val="28"/>
        </w:rPr>
        <w:t>соответствия</w:t>
      </w:r>
      <w:r w:rsidR="008A5486">
        <w:rPr>
          <w:color w:val="22272F"/>
          <w:sz w:val="28"/>
          <w:szCs w:val="28"/>
        </w:rPr>
        <w:t xml:space="preserve"> </w:t>
      </w:r>
      <w:r w:rsidRPr="00103116">
        <w:rPr>
          <w:color w:val="22272F"/>
          <w:sz w:val="28"/>
          <w:szCs w:val="28"/>
        </w:rPr>
        <w:t>такого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требованиям,</w:t>
      </w:r>
      <w:r w:rsidR="008A5486">
        <w:rPr>
          <w:color w:val="22272F"/>
          <w:sz w:val="28"/>
          <w:szCs w:val="28"/>
        </w:rPr>
        <w:t xml:space="preserve"> </w:t>
      </w:r>
      <w:r w:rsidRPr="00103116">
        <w:rPr>
          <w:color w:val="22272F"/>
          <w:sz w:val="28"/>
          <w:szCs w:val="28"/>
        </w:rPr>
        <w:t>указанным</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разрешении</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требованиям</w:t>
      </w:r>
      <w:r w:rsidR="008A5486">
        <w:rPr>
          <w:color w:val="22272F"/>
          <w:sz w:val="28"/>
          <w:szCs w:val="28"/>
        </w:rPr>
        <w:t xml:space="preserve"> </w:t>
      </w:r>
      <w:r w:rsidRPr="00103116">
        <w:rPr>
          <w:color w:val="22272F"/>
          <w:sz w:val="28"/>
          <w:szCs w:val="28"/>
        </w:rPr>
        <w:t>к</w:t>
      </w:r>
      <w:r w:rsidR="008A5486">
        <w:rPr>
          <w:color w:val="22272F"/>
          <w:sz w:val="28"/>
          <w:szCs w:val="28"/>
        </w:rPr>
        <w:t xml:space="preserve"> </w:t>
      </w:r>
      <w:r w:rsidRPr="00103116">
        <w:rPr>
          <w:color w:val="22272F"/>
          <w:sz w:val="28"/>
          <w:szCs w:val="28"/>
        </w:rPr>
        <w:t>строительству,</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установленным</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дату</w:t>
      </w:r>
      <w:r w:rsidR="008A5486">
        <w:rPr>
          <w:color w:val="22272F"/>
          <w:sz w:val="28"/>
          <w:szCs w:val="28"/>
        </w:rPr>
        <w:t xml:space="preserve"> </w:t>
      </w:r>
      <w:r w:rsidRPr="00103116">
        <w:rPr>
          <w:color w:val="22272F"/>
          <w:sz w:val="28"/>
          <w:szCs w:val="28"/>
        </w:rPr>
        <w:t>выдачи</w:t>
      </w:r>
      <w:r w:rsidR="008A5486">
        <w:rPr>
          <w:color w:val="22272F"/>
          <w:sz w:val="28"/>
          <w:szCs w:val="28"/>
        </w:rPr>
        <w:t xml:space="preserve"> </w:t>
      </w:r>
      <w:r w:rsidRPr="00103116">
        <w:rPr>
          <w:color w:val="22272F"/>
          <w:sz w:val="28"/>
          <w:szCs w:val="28"/>
        </w:rPr>
        <w:t>представленного</w:t>
      </w:r>
      <w:r w:rsidR="008A5486">
        <w:rPr>
          <w:color w:val="22272F"/>
          <w:sz w:val="28"/>
          <w:szCs w:val="28"/>
        </w:rPr>
        <w:t xml:space="preserve"> </w:t>
      </w:r>
      <w:r w:rsidRPr="00103116">
        <w:rPr>
          <w:color w:val="22272F"/>
          <w:sz w:val="28"/>
          <w:szCs w:val="28"/>
        </w:rPr>
        <w:t>для</w:t>
      </w:r>
      <w:r w:rsidR="008A5486">
        <w:rPr>
          <w:color w:val="22272F"/>
          <w:sz w:val="28"/>
          <w:szCs w:val="28"/>
        </w:rPr>
        <w:t xml:space="preserve"> </w:t>
      </w:r>
      <w:r w:rsidRPr="00103116">
        <w:rPr>
          <w:color w:val="22272F"/>
          <w:sz w:val="28"/>
          <w:szCs w:val="28"/>
        </w:rPr>
        <w:t>получения</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градостроительного</w:t>
      </w:r>
      <w:r w:rsidR="008A5486">
        <w:rPr>
          <w:color w:val="22272F"/>
          <w:sz w:val="28"/>
          <w:szCs w:val="28"/>
        </w:rPr>
        <w:t xml:space="preserve"> </w:t>
      </w:r>
      <w:r w:rsidRPr="00103116">
        <w:rPr>
          <w:color w:val="22272F"/>
          <w:sz w:val="28"/>
          <w:szCs w:val="28"/>
        </w:rPr>
        <w:t>плана</w:t>
      </w:r>
      <w:r w:rsidR="008A5486">
        <w:rPr>
          <w:color w:val="22272F"/>
          <w:sz w:val="28"/>
          <w:szCs w:val="28"/>
        </w:rPr>
        <w:t xml:space="preserve"> </w:t>
      </w:r>
      <w:r w:rsidRPr="00103116">
        <w:rPr>
          <w:color w:val="22272F"/>
          <w:sz w:val="28"/>
          <w:szCs w:val="28"/>
        </w:rPr>
        <w:t>земельного</w:t>
      </w:r>
      <w:r w:rsidR="008A5486">
        <w:rPr>
          <w:color w:val="22272F"/>
          <w:sz w:val="28"/>
          <w:szCs w:val="28"/>
        </w:rPr>
        <w:t xml:space="preserve"> </w:t>
      </w:r>
      <w:r w:rsidRPr="00103116">
        <w:rPr>
          <w:color w:val="22272F"/>
          <w:sz w:val="28"/>
          <w:szCs w:val="28"/>
        </w:rPr>
        <w:t>участка,</w:t>
      </w:r>
      <w:r w:rsidR="008A5486">
        <w:rPr>
          <w:color w:val="22272F"/>
          <w:sz w:val="28"/>
          <w:szCs w:val="28"/>
        </w:rPr>
        <w:t xml:space="preserve"> </w:t>
      </w:r>
      <w:r w:rsidRPr="00103116">
        <w:rPr>
          <w:color w:val="22272F"/>
          <w:sz w:val="28"/>
          <w:szCs w:val="28"/>
        </w:rPr>
        <w:t>или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линейного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требованиям</w:t>
      </w:r>
      <w:r w:rsidR="008A5486">
        <w:rPr>
          <w:color w:val="22272F"/>
          <w:sz w:val="28"/>
          <w:szCs w:val="28"/>
        </w:rPr>
        <w:t xml:space="preserve"> </w:t>
      </w:r>
      <w:r w:rsidRPr="00103116">
        <w:rPr>
          <w:color w:val="22272F"/>
          <w:sz w:val="28"/>
          <w:szCs w:val="28"/>
        </w:rPr>
        <w:t>проекта</w:t>
      </w:r>
      <w:r w:rsidR="008A5486">
        <w:rPr>
          <w:color w:val="22272F"/>
          <w:sz w:val="28"/>
          <w:szCs w:val="28"/>
        </w:rPr>
        <w:t xml:space="preserve"> </w:t>
      </w:r>
      <w:r w:rsidRPr="00103116">
        <w:rPr>
          <w:color w:val="22272F"/>
          <w:sz w:val="28"/>
          <w:szCs w:val="28"/>
        </w:rPr>
        <w:t>планировки</w:t>
      </w:r>
      <w:r w:rsidR="008A5486">
        <w:rPr>
          <w:color w:val="22272F"/>
          <w:sz w:val="28"/>
          <w:szCs w:val="28"/>
        </w:rPr>
        <w:t xml:space="preserve"> </w:t>
      </w:r>
      <w:r w:rsidRPr="00103116">
        <w:rPr>
          <w:color w:val="22272F"/>
          <w:sz w:val="28"/>
          <w:szCs w:val="28"/>
        </w:rPr>
        <w:t>территории</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проекта</w:t>
      </w:r>
      <w:r w:rsidR="008A5486">
        <w:rPr>
          <w:color w:val="22272F"/>
          <w:sz w:val="28"/>
          <w:szCs w:val="28"/>
        </w:rPr>
        <w:t xml:space="preserve"> </w:t>
      </w:r>
      <w:r w:rsidRPr="00103116">
        <w:rPr>
          <w:color w:val="22272F"/>
          <w:sz w:val="28"/>
          <w:szCs w:val="28"/>
        </w:rPr>
        <w:t>межевания</w:t>
      </w:r>
      <w:r w:rsidR="008A5486">
        <w:rPr>
          <w:color w:val="22272F"/>
          <w:sz w:val="28"/>
          <w:szCs w:val="28"/>
        </w:rPr>
        <w:t xml:space="preserve"> </w:t>
      </w:r>
      <w:r w:rsidRPr="00103116">
        <w:rPr>
          <w:color w:val="22272F"/>
          <w:sz w:val="28"/>
          <w:szCs w:val="28"/>
        </w:rPr>
        <w:t>территории</w:t>
      </w:r>
      <w:r w:rsidR="008A5486">
        <w:rPr>
          <w:color w:val="22272F"/>
          <w:sz w:val="28"/>
          <w:szCs w:val="28"/>
        </w:rPr>
        <w:t xml:space="preserve"> </w:t>
      </w:r>
      <w:r w:rsidRPr="00103116">
        <w:rPr>
          <w:color w:val="22272F"/>
          <w:sz w:val="28"/>
          <w:szCs w:val="28"/>
        </w:rPr>
        <w:t>(за</w:t>
      </w:r>
      <w:r w:rsidR="008A5486">
        <w:rPr>
          <w:color w:val="22272F"/>
          <w:sz w:val="28"/>
          <w:szCs w:val="28"/>
        </w:rPr>
        <w:t xml:space="preserve"> </w:t>
      </w:r>
      <w:r w:rsidRPr="00103116">
        <w:rPr>
          <w:color w:val="22272F"/>
          <w:sz w:val="28"/>
          <w:szCs w:val="28"/>
        </w:rPr>
        <w:t>исключением</w:t>
      </w:r>
      <w:r w:rsidR="008A5486">
        <w:rPr>
          <w:color w:val="22272F"/>
          <w:sz w:val="28"/>
          <w:szCs w:val="28"/>
        </w:rPr>
        <w:t xml:space="preserve"> </w:t>
      </w:r>
      <w:r w:rsidRPr="00103116">
        <w:rPr>
          <w:color w:val="22272F"/>
          <w:sz w:val="28"/>
          <w:szCs w:val="28"/>
        </w:rPr>
        <w:t>случаев,</w:t>
      </w:r>
      <w:r w:rsidR="008A5486">
        <w:rPr>
          <w:color w:val="22272F"/>
          <w:sz w:val="28"/>
          <w:szCs w:val="28"/>
        </w:rPr>
        <w:t xml:space="preserve"> </w:t>
      </w:r>
      <w:r w:rsidRPr="00103116">
        <w:rPr>
          <w:color w:val="22272F"/>
          <w:sz w:val="28"/>
          <w:szCs w:val="28"/>
        </w:rPr>
        <w:t>при</w:t>
      </w:r>
      <w:r w:rsidR="008A5486">
        <w:rPr>
          <w:color w:val="22272F"/>
          <w:sz w:val="28"/>
          <w:szCs w:val="28"/>
        </w:rPr>
        <w:t xml:space="preserve"> </w:t>
      </w:r>
      <w:r w:rsidRPr="00103116">
        <w:rPr>
          <w:color w:val="22272F"/>
          <w:sz w:val="28"/>
          <w:szCs w:val="28"/>
        </w:rPr>
        <w:t>которых</w:t>
      </w:r>
      <w:r w:rsidR="008A5486">
        <w:rPr>
          <w:color w:val="22272F"/>
          <w:sz w:val="28"/>
          <w:szCs w:val="28"/>
        </w:rPr>
        <w:t xml:space="preserve"> </w:t>
      </w:r>
      <w:r w:rsidRPr="00103116">
        <w:rPr>
          <w:color w:val="22272F"/>
          <w:sz w:val="28"/>
          <w:szCs w:val="28"/>
        </w:rPr>
        <w:t>для</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линейного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требуется</w:t>
      </w:r>
      <w:r w:rsidR="008A5486">
        <w:rPr>
          <w:color w:val="22272F"/>
          <w:sz w:val="28"/>
          <w:szCs w:val="28"/>
        </w:rPr>
        <w:t xml:space="preserve"> </w:t>
      </w:r>
      <w:r w:rsidRPr="00103116">
        <w:rPr>
          <w:color w:val="22272F"/>
          <w:sz w:val="28"/>
          <w:szCs w:val="28"/>
        </w:rPr>
        <w:t>подготовка</w:t>
      </w:r>
      <w:r w:rsidR="008A5486">
        <w:rPr>
          <w:color w:val="22272F"/>
          <w:sz w:val="28"/>
          <w:szCs w:val="28"/>
        </w:rPr>
        <w:t xml:space="preserve"> </w:t>
      </w:r>
      <w:r w:rsidRPr="00103116">
        <w:rPr>
          <w:color w:val="22272F"/>
          <w:sz w:val="28"/>
          <w:szCs w:val="28"/>
        </w:rPr>
        <w:t>документации</w:t>
      </w:r>
      <w:r w:rsidR="008A5486">
        <w:rPr>
          <w:color w:val="22272F"/>
          <w:sz w:val="28"/>
          <w:szCs w:val="28"/>
        </w:rPr>
        <w:t xml:space="preserve"> </w:t>
      </w:r>
      <w:r w:rsidRPr="00103116">
        <w:rPr>
          <w:color w:val="22272F"/>
          <w:sz w:val="28"/>
          <w:szCs w:val="28"/>
        </w:rPr>
        <w:t>по</w:t>
      </w:r>
      <w:r w:rsidR="008A5486">
        <w:rPr>
          <w:color w:val="22272F"/>
          <w:sz w:val="28"/>
          <w:szCs w:val="28"/>
        </w:rPr>
        <w:t xml:space="preserve"> </w:t>
      </w:r>
      <w:r w:rsidRPr="00103116">
        <w:rPr>
          <w:color w:val="22272F"/>
          <w:sz w:val="28"/>
          <w:szCs w:val="28"/>
        </w:rPr>
        <w:t>планировке</w:t>
      </w:r>
      <w:r w:rsidR="008A5486">
        <w:rPr>
          <w:color w:val="22272F"/>
          <w:sz w:val="28"/>
          <w:szCs w:val="28"/>
        </w:rPr>
        <w:t xml:space="preserve"> </w:t>
      </w:r>
      <w:r w:rsidRPr="00103116">
        <w:rPr>
          <w:color w:val="22272F"/>
          <w:sz w:val="28"/>
          <w:szCs w:val="28"/>
        </w:rPr>
        <w:t>территории),</w:t>
      </w:r>
      <w:r w:rsidR="008A5486">
        <w:rPr>
          <w:color w:val="22272F"/>
          <w:sz w:val="28"/>
          <w:szCs w:val="28"/>
        </w:rPr>
        <w:t xml:space="preserve"> </w:t>
      </w:r>
      <w:r w:rsidRPr="00103116">
        <w:rPr>
          <w:color w:val="22272F"/>
          <w:sz w:val="28"/>
          <w:szCs w:val="28"/>
        </w:rPr>
        <w:t>требованиям,</w:t>
      </w:r>
      <w:r w:rsidR="008A5486">
        <w:rPr>
          <w:color w:val="22272F"/>
          <w:sz w:val="28"/>
          <w:szCs w:val="28"/>
        </w:rPr>
        <w:t xml:space="preserve"> </w:t>
      </w:r>
      <w:r w:rsidRPr="00103116">
        <w:rPr>
          <w:color w:val="22272F"/>
          <w:sz w:val="28"/>
          <w:szCs w:val="28"/>
        </w:rPr>
        <w:t>установленным</w:t>
      </w:r>
      <w:r w:rsidR="008A5486">
        <w:rPr>
          <w:color w:val="22272F"/>
          <w:sz w:val="28"/>
          <w:szCs w:val="28"/>
        </w:rPr>
        <w:t xml:space="preserve"> </w:t>
      </w:r>
      <w:r w:rsidRPr="00103116">
        <w:rPr>
          <w:color w:val="22272F"/>
          <w:sz w:val="28"/>
          <w:szCs w:val="28"/>
        </w:rPr>
        <w:t>проектом</w:t>
      </w:r>
      <w:r w:rsidR="008A5486">
        <w:rPr>
          <w:color w:val="22272F"/>
          <w:sz w:val="28"/>
          <w:szCs w:val="28"/>
        </w:rPr>
        <w:t xml:space="preserve"> </w:t>
      </w:r>
      <w:r w:rsidRPr="00103116">
        <w:rPr>
          <w:color w:val="22272F"/>
          <w:sz w:val="28"/>
          <w:szCs w:val="28"/>
        </w:rPr>
        <w:t>планировки</w:t>
      </w:r>
      <w:r w:rsidR="008A5486">
        <w:rPr>
          <w:color w:val="22272F"/>
          <w:sz w:val="28"/>
          <w:szCs w:val="28"/>
        </w:rPr>
        <w:t xml:space="preserve"> </w:t>
      </w:r>
      <w:r w:rsidRPr="00103116">
        <w:rPr>
          <w:color w:val="22272F"/>
          <w:sz w:val="28"/>
          <w:szCs w:val="28"/>
        </w:rPr>
        <w:t>территории,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выдачи</w:t>
      </w:r>
      <w:r w:rsidR="008A5486">
        <w:rPr>
          <w:color w:val="22272F"/>
          <w:sz w:val="28"/>
          <w:szCs w:val="28"/>
        </w:rPr>
        <w:t xml:space="preserve"> </w:t>
      </w:r>
      <w:r w:rsidRPr="00103116">
        <w:rPr>
          <w:color w:val="22272F"/>
          <w:sz w:val="28"/>
          <w:szCs w:val="28"/>
        </w:rPr>
        <w:t>разрешения</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ввод</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эксплуатацию</w:t>
      </w:r>
      <w:r w:rsidR="008A5486">
        <w:rPr>
          <w:color w:val="22272F"/>
          <w:sz w:val="28"/>
          <w:szCs w:val="28"/>
        </w:rPr>
        <w:t xml:space="preserve"> </w:t>
      </w:r>
      <w:r w:rsidRPr="00103116">
        <w:rPr>
          <w:color w:val="22272F"/>
          <w:sz w:val="28"/>
          <w:szCs w:val="28"/>
        </w:rPr>
        <w:t>линейного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для</w:t>
      </w:r>
      <w:r w:rsidR="008A5486">
        <w:rPr>
          <w:color w:val="22272F"/>
          <w:sz w:val="28"/>
          <w:szCs w:val="28"/>
        </w:rPr>
        <w:t xml:space="preserve"> </w:t>
      </w:r>
      <w:r w:rsidRPr="00103116">
        <w:rPr>
          <w:color w:val="22272F"/>
          <w:sz w:val="28"/>
          <w:szCs w:val="28"/>
        </w:rPr>
        <w:t>размещения</w:t>
      </w:r>
      <w:r w:rsidR="008A5486">
        <w:rPr>
          <w:color w:val="22272F"/>
          <w:sz w:val="28"/>
          <w:szCs w:val="28"/>
        </w:rPr>
        <w:t xml:space="preserve"> </w:t>
      </w:r>
      <w:r w:rsidRPr="00103116">
        <w:rPr>
          <w:color w:val="22272F"/>
          <w:sz w:val="28"/>
          <w:szCs w:val="28"/>
        </w:rPr>
        <w:t>которого</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требуется</w:t>
      </w:r>
      <w:r w:rsidR="008A5486">
        <w:rPr>
          <w:color w:val="22272F"/>
          <w:sz w:val="28"/>
          <w:szCs w:val="28"/>
        </w:rPr>
        <w:t xml:space="preserve"> </w:t>
      </w:r>
      <w:r w:rsidRPr="00103116">
        <w:rPr>
          <w:color w:val="22272F"/>
          <w:sz w:val="28"/>
          <w:szCs w:val="28"/>
        </w:rPr>
        <w:t>образование</w:t>
      </w:r>
      <w:r w:rsidR="008A5486">
        <w:rPr>
          <w:color w:val="22272F"/>
          <w:sz w:val="28"/>
          <w:szCs w:val="28"/>
        </w:rPr>
        <w:t xml:space="preserve"> </w:t>
      </w:r>
      <w:r w:rsidRPr="00103116">
        <w:rPr>
          <w:color w:val="22272F"/>
          <w:sz w:val="28"/>
          <w:szCs w:val="28"/>
        </w:rPr>
        <w:t>земельного</w:t>
      </w:r>
      <w:r w:rsidR="008A5486">
        <w:rPr>
          <w:color w:val="22272F"/>
          <w:sz w:val="28"/>
          <w:szCs w:val="28"/>
        </w:rPr>
        <w:t xml:space="preserve"> </w:t>
      </w:r>
      <w:r w:rsidRPr="00103116">
        <w:rPr>
          <w:color w:val="22272F"/>
          <w:sz w:val="28"/>
          <w:szCs w:val="28"/>
        </w:rPr>
        <w:t>участка,</w:t>
      </w:r>
      <w:r w:rsidR="008A5486">
        <w:rPr>
          <w:color w:val="22272F"/>
          <w:sz w:val="28"/>
          <w:szCs w:val="28"/>
        </w:rPr>
        <w:t xml:space="preserve"> </w:t>
      </w:r>
      <w:r w:rsidRPr="00103116">
        <w:rPr>
          <w:color w:val="22272F"/>
          <w:sz w:val="28"/>
          <w:szCs w:val="28"/>
        </w:rPr>
        <w:t>а</w:t>
      </w:r>
      <w:r w:rsidR="008A5486">
        <w:rPr>
          <w:color w:val="22272F"/>
          <w:sz w:val="28"/>
          <w:szCs w:val="28"/>
        </w:rPr>
        <w:t xml:space="preserve"> </w:t>
      </w:r>
      <w:r w:rsidRPr="00103116">
        <w:rPr>
          <w:color w:val="22272F"/>
          <w:sz w:val="28"/>
          <w:szCs w:val="28"/>
        </w:rPr>
        <w:t>также</w:t>
      </w:r>
      <w:r w:rsidR="008A5486">
        <w:rPr>
          <w:color w:val="22272F"/>
          <w:sz w:val="28"/>
          <w:szCs w:val="28"/>
        </w:rPr>
        <w:t xml:space="preserve"> </w:t>
      </w:r>
      <w:r w:rsidRPr="00103116">
        <w:rPr>
          <w:color w:val="22272F"/>
          <w:sz w:val="28"/>
          <w:szCs w:val="28"/>
        </w:rPr>
        <w:t>разрешенному</w:t>
      </w:r>
      <w:r w:rsidR="008A5486">
        <w:rPr>
          <w:color w:val="22272F"/>
          <w:sz w:val="28"/>
          <w:szCs w:val="28"/>
        </w:rPr>
        <w:t xml:space="preserve"> </w:t>
      </w:r>
      <w:r w:rsidRPr="00103116">
        <w:rPr>
          <w:color w:val="22272F"/>
          <w:sz w:val="28"/>
          <w:szCs w:val="28"/>
        </w:rPr>
        <w:t>использованию</w:t>
      </w:r>
      <w:r w:rsidR="008A5486">
        <w:rPr>
          <w:color w:val="22272F"/>
          <w:sz w:val="28"/>
          <w:szCs w:val="28"/>
        </w:rPr>
        <w:t xml:space="preserve"> </w:t>
      </w:r>
      <w:r w:rsidRPr="00103116">
        <w:rPr>
          <w:color w:val="22272F"/>
          <w:sz w:val="28"/>
          <w:szCs w:val="28"/>
        </w:rPr>
        <w:t>земельного</w:t>
      </w:r>
      <w:r w:rsidR="008A5486">
        <w:rPr>
          <w:color w:val="22272F"/>
          <w:sz w:val="28"/>
          <w:szCs w:val="28"/>
        </w:rPr>
        <w:t xml:space="preserve"> </w:t>
      </w:r>
      <w:r w:rsidRPr="00103116">
        <w:rPr>
          <w:color w:val="22272F"/>
          <w:sz w:val="28"/>
          <w:szCs w:val="28"/>
        </w:rPr>
        <w:t>участка,</w:t>
      </w:r>
      <w:r w:rsidR="008A5486">
        <w:rPr>
          <w:color w:val="22272F"/>
          <w:sz w:val="28"/>
          <w:szCs w:val="28"/>
        </w:rPr>
        <w:t xml:space="preserve"> </w:t>
      </w:r>
      <w:r w:rsidRPr="00103116">
        <w:rPr>
          <w:color w:val="22272F"/>
          <w:sz w:val="28"/>
          <w:szCs w:val="28"/>
        </w:rPr>
        <w:t>ограничениям,</w:t>
      </w:r>
      <w:r w:rsidR="008A5486">
        <w:rPr>
          <w:color w:val="22272F"/>
          <w:sz w:val="28"/>
          <w:szCs w:val="28"/>
        </w:rPr>
        <w:t xml:space="preserve"> </w:t>
      </w:r>
      <w:r w:rsidRPr="00103116">
        <w:rPr>
          <w:color w:val="22272F"/>
          <w:sz w:val="28"/>
          <w:szCs w:val="28"/>
        </w:rPr>
        <w:t>установленным</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соответствии</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земельным</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иным</w:t>
      </w:r>
      <w:r w:rsidR="008A5486">
        <w:rPr>
          <w:color w:val="22272F"/>
          <w:sz w:val="28"/>
          <w:szCs w:val="28"/>
        </w:rPr>
        <w:t xml:space="preserve"> </w:t>
      </w:r>
      <w:r w:rsidRPr="00103116">
        <w:rPr>
          <w:color w:val="22272F"/>
          <w:sz w:val="28"/>
          <w:szCs w:val="28"/>
        </w:rPr>
        <w:t>законодательством</w:t>
      </w:r>
      <w:r w:rsidR="008A5486">
        <w:rPr>
          <w:color w:val="22272F"/>
          <w:sz w:val="28"/>
          <w:szCs w:val="28"/>
        </w:rPr>
        <w:t xml:space="preserve"> </w:t>
      </w:r>
      <w:r w:rsidRPr="00103116">
        <w:rPr>
          <w:color w:val="22272F"/>
          <w:sz w:val="28"/>
          <w:szCs w:val="28"/>
        </w:rPr>
        <w:t>Российской</w:t>
      </w:r>
      <w:r w:rsidR="008A5486">
        <w:rPr>
          <w:color w:val="22272F"/>
          <w:sz w:val="28"/>
          <w:szCs w:val="28"/>
        </w:rPr>
        <w:t xml:space="preserve"> </w:t>
      </w:r>
      <w:r w:rsidRPr="00103116">
        <w:rPr>
          <w:color w:val="22272F"/>
          <w:sz w:val="28"/>
          <w:szCs w:val="28"/>
        </w:rPr>
        <w:t>Федерации,</w:t>
      </w:r>
      <w:r w:rsidR="008A5486">
        <w:rPr>
          <w:color w:val="22272F"/>
          <w:sz w:val="28"/>
          <w:szCs w:val="28"/>
        </w:rPr>
        <w:t xml:space="preserve"> </w:t>
      </w:r>
      <w:r w:rsidRPr="00103116">
        <w:rPr>
          <w:color w:val="22272F"/>
          <w:sz w:val="28"/>
          <w:szCs w:val="28"/>
        </w:rPr>
        <w:t>требованиям</w:t>
      </w:r>
      <w:r w:rsidR="008A5486">
        <w:rPr>
          <w:color w:val="22272F"/>
          <w:sz w:val="28"/>
          <w:szCs w:val="28"/>
        </w:rPr>
        <w:t xml:space="preserve"> </w:t>
      </w:r>
      <w:r w:rsidRPr="00103116">
        <w:rPr>
          <w:color w:val="22272F"/>
          <w:sz w:val="28"/>
          <w:szCs w:val="28"/>
        </w:rPr>
        <w:t>проектной</w:t>
      </w:r>
      <w:r w:rsidR="008A5486">
        <w:rPr>
          <w:color w:val="22272F"/>
          <w:sz w:val="28"/>
          <w:szCs w:val="28"/>
        </w:rPr>
        <w:t xml:space="preserve"> </w:t>
      </w:r>
      <w:r w:rsidRPr="00103116">
        <w:rPr>
          <w:color w:val="22272F"/>
          <w:sz w:val="28"/>
          <w:szCs w:val="28"/>
        </w:rPr>
        <w:t>документации,</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том</w:t>
      </w:r>
      <w:r w:rsidR="008A5486">
        <w:rPr>
          <w:color w:val="22272F"/>
          <w:sz w:val="28"/>
          <w:szCs w:val="28"/>
        </w:rPr>
        <w:t xml:space="preserve"> </w:t>
      </w:r>
      <w:r w:rsidRPr="00103116">
        <w:rPr>
          <w:color w:val="22272F"/>
          <w:sz w:val="28"/>
          <w:szCs w:val="28"/>
        </w:rPr>
        <w:t>числе</w:t>
      </w:r>
      <w:r w:rsidR="008A5486">
        <w:rPr>
          <w:color w:val="22272F"/>
          <w:sz w:val="28"/>
          <w:szCs w:val="28"/>
        </w:rPr>
        <w:t xml:space="preserve"> </w:t>
      </w:r>
      <w:r w:rsidRPr="00103116">
        <w:rPr>
          <w:color w:val="22272F"/>
          <w:sz w:val="28"/>
          <w:szCs w:val="28"/>
        </w:rPr>
        <w:t>требованиям</w:t>
      </w:r>
      <w:r w:rsidR="008A5486">
        <w:rPr>
          <w:color w:val="22272F"/>
          <w:sz w:val="28"/>
          <w:szCs w:val="28"/>
        </w:rPr>
        <w:t xml:space="preserve"> </w:t>
      </w:r>
      <w:r w:rsidRPr="00103116">
        <w:rPr>
          <w:color w:val="22272F"/>
          <w:sz w:val="28"/>
          <w:szCs w:val="28"/>
        </w:rPr>
        <w:t>энергетической</w:t>
      </w:r>
      <w:r w:rsidR="008A5486">
        <w:rPr>
          <w:color w:val="22272F"/>
          <w:sz w:val="28"/>
          <w:szCs w:val="28"/>
        </w:rPr>
        <w:t xml:space="preserve"> </w:t>
      </w:r>
      <w:r w:rsidRPr="00103116">
        <w:rPr>
          <w:color w:val="22272F"/>
          <w:sz w:val="28"/>
          <w:szCs w:val="28"/>
        </w:rPr>
        <w:t>эффективности</w:t>
      </w:r>
      <w:r w:rsidR="008A5486">
        <w:rPr>
          <w:color w:val="22272F"/>
          <w:sz w:val="28"/>
          <w:szCs w:val="28"/>
        </w:rPr>
        <w:t xml:space="preserve"> </w:t>
      </w:r>
      <w:r w:rsidRPr="00103116">
        <w:rPr>
          <w:color w:val="22272F"/>
          <w:sz w:val="28"/>
          <w:szCs w:val="28"/>
        </w:rPr>
        <w:t>и</w:t>
      </w:r>
      <w:r w:rsidR="008A5486">
        <w:rPr>
          <w:color w:val="22272F"/>
          <w:sz w:val="28"/>
          <w:szCs w:val="28"/>
        </w:rPr>
        <w:t xml:space="preserve"> </w:t>
      </w:r>
      <w:r w:rsidRPr="00103116">
        <w:rPr>
          <w:color w:val="22272F"/>
          <w:sz w:val="28"/>
          <w:szCs w:val="28"/>
        </w:rPr>
        <w:t>требованиям</w:t>
      </w:r>
      <w:r w:rsidR="008A5486">
        <w:rPr>
          <w:color w:val="22272F"/>
          <w:sz w:val="28"/>
          <w:szCs w:val="28"/>
        </w:rPr>
        <w:t xml:space="preserve"> </w:t>
      </w:r>
      <w:r w:rsidRPr="00103116">
        <w:rPr>
          <w:color w:val="22272F"/>
          <w:sz w:val="28"/>
          <w:szCs w:val="28"/>
        </w:rPr>
        <w:t>оснащенности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приборами</w:t>
      </w:r>
      <w:r w:rsidR="008A5486">
        <w:rPr>
          <w:color w:val="22272F"/>
          <w:sz w:val="28"/>
          <w:szCs w:val="28"/>
        </w:rPr>
        <w:t xml:space="preserve"> </w:t>
      </w:r>
      <w:r w:rsidRPr="00103116">
        <w:rPr>
          <w:color w:val="22272F"/>
          <w:sz w:val="28"/>
          <w:szCs w:val="28"/>
        </w:rPr>
        <w:t>учета</w:t>
      </w:r>
      <w:r w:rsidR="008A5486">
        <w:rPr>
          <w:color w:val="22272F"/>
          <w:sz w:val="28"/>
          <w:szCs w:val="28"/>
        </w:rPr>
        <w:t xml:space="preserve"> </w:t>
      </w:r>
      <w:r w:rsidRPr="00103116">
        <w:rPr>
          <w:color w:val="22272F"/>
          <w:sz w:val="28"/>
          <w:szCs w:val="28"/>
        </w:rPr>
        <w:t>используемых</w:t>
      </w:r>
      <w:r w:rsidR="008A5486">
        <w:rPr>
          <w:color w:val="22272F"/>
          <w:sz w:val="28"/>
          <w:szCs w:val="28"/>
        </w:rPr>
        <w:t xml:space="preserve"> </w:t>
      </w:r>
      <w:r w:rsidRPr="00103116">
        <w:rPr>
          <w:color w:val="22272F"/>
          <w:sz w:val="28"/>
          <w:szCs w:val="28"/>
        </w:rPr>
        <w:t>энергетических</w:t>
      </w:r>
      <w:r w:rsidR="008A5486">
        <w:rPr>
          <w:color w:val="22272F"/>
          <w:sz w:val="28"/>
          <w:szCs w:val="28"/>
        </w:rPr>
        <w:t xml:space="preserve"> </w:t>
      </w:r>
      <w:r w:rsidRPr="00103116">
        <w:rPr>
          <w:color w:val="22272F"/>
          <w:sz w:val="28"/>
          <w:szCs w:val="28"/>
        </w:rPr>
        <w:t>ресурсов.</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случае,</w:t>
      </w:r>
      <w:r w:rsidR="008A5486">
        <w:rPr>
          <w:color w:val="22272F"/>
          <w:sz w:val="28"/>
          <w:szCs w:val="28"/>
        </w:rPr>
        <w:t xml:space="preserve"> </w:t>
      </w:r>
      <w:r w:rsidRPr="00103116">
        <w:rPr>
          <w:color w:val="22272F"/>
          <w:sz w:val="28"/>
          <w:szCs w:val="28"/>
        </w:rPr>
        <w:t>если</w:t>
      </w:r>
      <w:r w:rsidR="008A5486">
        <w:rPr>
          <w:color w:val="22272F"/>
          <w:sz w:val="28"/>
          <w:szCs w:val="28"/>
        </w:rPr>
        <w:t xml:space="preserve"> </w:t>
      </w:r>
      <w:r w:rsidRPr="00103116">
        <w:rPr>
          <w:color w:val="22272F"/>
          <w:sz w:val="28"/>
          <w:szCs w:val="28"/>
        </w:rPr>
        <w:t>при</w:t>
      </w:r>
      <w:r w:rsidR="008A5486">
        <w:rPr>
          <w:color w:val="22272F"/>
          <w:sz w:val="28"/>
          <w:szCs w:val="28"/>
        </w:rPr>
        <w:t xml:space="preserve"> </w:t>
      </w:r>
      <w:r w:rsidRPr="00103116">
        <w:rPr>
          <w:color w:val="22272F"/>
          <w:sz w:val="28"/>
          <w:szCs w:val="28"/>
        </w:rPr>
        <w:t>строительстве,</w:t>
      </w:r>
      <w:r w:rsidR="008A5486">
        <w:rPr>
          <w:color w:val="22272F"/>
          <w:sz w:val="28"/>
          <w:szCs w:val="28"/>
        </w:rPr>
        <w:t xml:space="preserve"> </w:t>
      </w:r>
      <w:r w:rsidRPr="00103116">
        <w:rPr>
          <w:color w:val="22272F"/>
          <w:sz w:val="28"/>
          <w:szCs w:val="28"/>
        </w:rPr>
        <w:t>реконструкции</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капитального</w:t>
      </w:r>
      <w:r w:rsidR="008A5486">
        <w:rPr>
          <w:color w:val="22272F"/>
          <w:sz w:val="28"/>
          <w:szCs w:val="28"/>
        </w:rPr>
        <w:t xml:space="preserve"> </w:t>
      </w:r>
      <w:r w:rsidRPr="00103116">
        <w:rPr>
          <w:color w:val="22272F"/>
          <w:sz w:val="28"/>
          <w:szCs w:val="28"/>
        </w:rPr>
        <w:t>строительства</w:t>
      </w:r>
      <w:r w:rsidR="008A5486">
        <w:rPr>
          <w:color w:val="22272F"/>
          <w:sz w:val="28"/>
          <w:szCs w:val="28"/>
        </w:rPr>
        <w:t xml:space="preserve"> </w:t>
      </w:r>
      <w:r w:rsidRPr="00103116">
        <w:rPr>
          <w:color w:val="22272F"/>
          <w:sz w:val="28"/>
          <w:szCs w:val="28"/>
        </w:rPr>
        <w:t>осуществляется</w:t>
      </w:r>
      <w:r w:rsidR="008A5486">
        <w:rPr>
          <w:color w:val="22272F"/>
          <w:sz w:val="28"/>
          <w:szCs w:val="28"/>
        </w:rPr>
        <w:t xml:space="preserve"> </w:t>
      </w:r>
      <w:r w:rsidRPr="00103116">
        <w:rPr>
          <w:color w:val="22272F"/>
          <w:sz w:val="28"/>
          <w:szCs w:val="28"/>
        </w:rPr>
        <w:t>государственный</w:t>
      </w:r>
      <w:r w:rsidR="008A5486">
        <w:rPr>
          <w:color w:val="22272F"/>
          <w:sz w:val="28"/>
          <w:szCs w:val="28"/>
        </w:rPr>
        <w:t xml:space="preserve"> </w:t>
      </w:r>
      <w:r w:rsidRPr="00103116">
        <w:rPr>
          <w:color w:val="22272F"/>
          <w:sz w:val="28"/>
          <w:szCs w:val="28"/>
        </w:rPr>
        <w:t>строительный</w:t>
      </w:r>
      <w:r w:rsidR="008A5486">
        <w:rPr>
          <w:color w:val="22272F"/>
          <w:sz w:val="28"/>
          <w:szCs w:val="28"/>
        </w:rPr>
        <w:t xml:space="preserve"> </w:t>
      </w:r>
      <w:r w:rsidRPr="00103116">
        <w:rPr>
          <w:color w:val="22272F"/>
          <w:sz w:val="28"/>
          <w:szCs w:val="28"/>
        </w:rPr>
        <w:t>надзор</w:t>
      </w:r>
      <w:r w:rsidR="008A5486">
        <w:rPr>
          <w:color w:val="22272F"/>
          <w:sz w:val="28"/>
          <w:szCs w:val="28"/>
        </w:rPr>
        <w:t xml:space="preserve"> </w:t>
      </w:r>
      <w:r w:rsidRPr="00103116">
        <w:rPr>
          <w:color w:val="22272F"/>
          <w:sz w:val="28"/>
          <w:szCs w:val="28"/>
        </w:rPr>
        <w:t>в</w:t>
      </w:r>
      <w:r w:rsidR="008A5486">
        <w:rPr>
          <w:color w:val="22272F"/>
          <w:sz w:val="28"/>
          <w:szCs w:val="28"/>
        </w:rPr>
        <w:t xml:space="preserve"> </w:t>
      </w:r>
      <w:r w:rsidRPr="00103116">
        <w:rPr>
          <w:color w:val="22272F"/>
          <w:sz w:val="28"/>
          <w:szCs w:val="28"/>
        </w:rPr>
        <w:t>соответствии</w:t>
      </w:r>
      <w:r w:rsidR="008A5486">
        <w:rPr>
          <w:color w:val="22272F"/>
          <w:sz w:val="28"/>
          <w:szCs w:val="28"/>
        </w:rPr>
        <w:t xml:space="preserve"> </w:t>
      </w:r>
      <w:r w:rsidRPr="00103116">
        <w:rPr>
          <w:color w:val="22272F"/>
          <w:sz w:val="28"/>
          <w:szCs w:val="28"/>
        </w:rPr>
        <w:t>с</w:t>
      </w:r>
      <w:r w:rsidR="008A5486">
        <w:rPr>
          <w:color w:val="22272F"/>
          <w:sz w:val="28"/>
          <w:szCs w:val="28"/>
        </w:rPr>
        <w:t xml:space="preserve"> </w:t>
      </w:r>
      <w:r w:rsidRPr="00103116">
        <w:rPr>
          <w:color w:val="22272F"/>
          <w:sz w:val="28"/>
          <w:szCs w:val="28"/>
        </w:rPr>
        <w:t>частью</w:t>
      </w:r>
      <w:r w:rsidR="008A5486">
        <w:rPr>
          <w:color w:val="22272F"/>
          <w:sz w:val="28"/>
          <w:szCs w:val="28"/>
        </w:rPr>
        <w:t xml:space="preserve"> </w:t>
      </w:r>
      <w:r w:rsidRPr="00103116">
        <w:rPr>
          <w:color w:val="22272F"/>
          <w:sz w:val="28"/>
          <w:szCs w:val="28"/>
        </w:rPr>
        <w:t>1</w:t>
      </w:r>
      <w:r w:rsidR="008A5486">
        <w:rPr>
          <w:color w:val="22272F"/>
          <w:sz w:val="28"/>
          <w:szCs w:val="28"/>
        </w:rPr>
        <w:t xml:space="preserve"> </w:t>
      </w:r>
      <w:r w:rsidRPr="00103116">
        <w:rPr>
          <w:color w:val="22272F"/>
          <w:sz w:val="28"/>
          <w:szCs w:val="28"/>
        </w:rPr>
        <w:t>статьи</w:t>
      </w:r>
      <w:r w:rsidR="008A5486">
        <w:rPr>
          <w:color w:val="22272F"/>
          <w:sz w:val="28"/>
          <w:szCs w:val="28"/>
        </w:rPr>
        <w:t xml:space="preserve"> </w:t>
      </w:r>
      <w:r w:rsidRPr="00103116">
        <w:rPr>
          <w:color w:val="22272F"/>
          <w:sz w:val="28"/>
          <w:szCs w:val="28"/>
        </w:rPr>
        <w:t>54</w:t>
      </w:r>
      <w:r w:rsidR="008A5486">
        <w:rPr>
          <w:color w:val="22272F"/>
          <w:sz w:val="28"/>
          <w:szCs w:val="28"/>
        </w:rPr>
        <w:t xml:space="preserve"> </w:t>
      </w:r>
      <w:r w:rsidR="00103116">
        <w:rPr>
          <w:color w:val="22272F"/>
          <w:sz w:val="28"/>
          <w:szCs w:val="28"/>
        </w:rPr>
        <w:t>Градостроительного</w:t>
      </w:r>
      <w:r w:rsidR="008A5486">
        <w:rPr>
          <w:color w:val="22272F"/>
          <w:sz w:val="28"/>
          <w:szCs w:val="28"/>
        </w:rPr>
        <w:t xml:space="preserve"> </w:t>
      </w:r>
      <w:r w:rsidRPr="00103116">
        <w:rPr>
          <w:color w:val="22272F"/>
          <w:sz w:val="28"/>
          <w:szCs w:val="28"/>
        </w:rPr>
        <w:t>Кодекса,</w:t>
      </w:r>
      <w:r w:rsidR="008A5486">
        <w:rPr>
          <w:color w:val="22272F"/>
          <w:sz w:val="28"/>
          <w:szCs w:val="28"/>
        </w:rPr>
        <w:t xml:space="preserve"> </w:t>
      </w:r>
      <w:r w:rsidRPr="00103116">
        <w:rPr>
          <w:color w:val="22272F"/>
          <w:sz w:val="28"/>
          <w:szCs w:val="28"/>
        </w:rPr>
        <w:t>осмотр</w:t>
      </w:r>
      <w:r w:rsidR="008A5486">
        <w:rPr>
          <w:color w:val="22272F"/>
          <w:sz w:val="28"/>
          <w:szCs w:val="28"/>
        </w:rPr>
        <w:t xml:space="preserve"> </w:t>
      </w:r>
      <w:r w:rsidRPr="00103116">
        <w:rPr>
          <w:color w:val="22272F"/>
          <w:sz w:val="28"/>
          <w:szCs w:val="28"/>
        </w:rPr>
        <w:t>такого</w:t>
      </w:r>
      <w:r w:rsidR="008A5486">
        <w:rPr>
          <w:color w:val="22272F"/>
          <w:sz w:val="28"/>
          <w:szCs w:val="28"/>
        </w:rPr>
        <w:t xml:space="preserve"> </w:t>
      </w:r>
      <w:r w:rsidRPr="00103116">
        <w:rPr>
          <w:color w:val="22272F"/>
          <w:sz w:val="28"/>
          <w:szCs w:val="28"/>
        </w:rPr>
        <w:t>объекта</w:t>
      </w:r>
      <w:r w:rsidR="008A5486">
        <w:rPr>
          <w:color w:val="22272F"/>
          <w:sz w:val="28"/>
          <w:szCs w:val="28"/>
        </w:rPr>
        <w:t xml:space="preserve"> </w:t>
      </w:r>
      <w:r w:rsidRPr="00103116">
        <w:rPr>
          <w:color w:val="22272F"/>
          <w:sz w:val="28"/>
          <w:szCs w:val="28"/>
        </w:rPr>
        <w:t>органом,</w:t>
      </w:r>
      <w:r w:rsidR="008A5486">
        <w:rPr>
          <w:color w:val="22272F"/>
          <w:sz w:val="28"/>
          <w:szCs w:val="28"/>
        </w:rPr>
        <w:t xml:space="preserve"> </w:t>
      </w:r>
      <w:r w:rsidRPr="00103116">
        <w:rPr>
          <w:color w:val="22272F"/>
          <w:sz w:val="28"/>
          <w:szCs w:val="28"/>
        </w:rPr>
        <w:t>выдавшим</w:t>
      </w:r>
      <w:r w:rsidR="008A5486">
        <w:rPr>
          <w:color w:val="22272F"/>
          <w:sz w:val="28"/>
          <w:szCs w:val="28"/>
        </w:rPr>
        <w:t xml:space="preserve"> </w:t>
      </w:r>
      <w:r w:rsidRPr="00103116">
        <w:rPr>
          <w:color w:val="22272F"/>
          <w:sz w:val="28"/>
          <w:szCs w:val="28"/>
        </w:rPr>
        <w:t>разрешение</w:t>
      </w:r>
      <w:r w:rsidR="008A5486">
        <w:rPr>
          <w:color w:val="22272F"/>
          <w:sz w:val="28"/>
          <w:szCs w:val="28"/>
        </w:rPr>
        <w:t xml:space="preserve"> </w:t>
      </w:r>
      <w:r w:rsidRPr="00103116">
        <w:rPr>
          <w:color w:val="22272F"/>
          <w:sz w:val="28"/>
          <w:szCs w:val="28"/>
        </w:rPr>
        <w:t>на</w:t>
      </w:r>
      <w:r w:rsidR="008A5486">
        <w:rPr>
          <w:color w:val="22272F"/>
          <w:sz w:val="28"/>
          <w:szCs w:val="28"/>
        </w:rPr>
        <w:t xml:space="preserve"> </w:t>
      </w:r>
      <w:r w:rsidRPr="00103116">
        <w:rPr>
          <w:color w:val="22272F"/>
          <w:sz w:val="28"/>
          <w:szCs w:val="28"/>
        </w:rPr>
        <w:t>строительство,</w:t>
      </w:r>
      <w:r w:rsidR="008A5486">
        <w:rPr>
          <w:color w:val="22272F"/>
          <w:sz w:val="28"/>
          <w:szCs w:val="28"/>
        </w:rPr>
        <w:t xml:space="preserve"> </w:t>
      </w:r>
      <w:r w:rsidRPr="00103116">
        <w:rPr>
          <w:color w:val="22272F"/>
          <w:sz w:val="28"/>
          <w:szCs w:val="28"/>
        </w:rPr>
        <w:t>не</w:t>
      </w:r>
      <w:r w:rsidR="008A5486">
        <w:rPr>
          <w:color w:val="22272F"/>
          <w:sz w:val="28"/>
          <w:szCs w:val="28"/>
        </w:rPr>
        <w:t xml:space="preserve"> </w:t>
      </w:r>
      <w:r w:rsidRPr="00103116">
        <w:rPr>
          <w:color w:val="22272F"/>
          <w:sz w:val="28"/>
          <w:szCs w:val="28"/>
        </w:rPr>
        <w:t>проводится.</w:t>
      </w:r>
    </w:p>
    <w:p w14:paraId="16214FBC" w14:textId="2C8B0DF4" w:rsidR="00C04F02" w:rsidRPr="00301894" w:rsidRDefault="00C04F02" w:rsidP="00301894">
      <w:pPr>
        <w:pStyle w:val="s1"/>
        <w:spacing w:before="0" w:beforeAutospacing="0" w:after="0" w:afterAutospacing="0"/>
        <w:ind w:firstLine="851"/>
        <w:jc w:val="both"/>
        <w:rPr>
          <w:color w:val="22272F"/>
          <w:sz w:val="28"/>
          <w:szCs w:val="28"/>
        </w:rPr>
      </w:pPr>
      <w:r w:rsidRPr="00301894">
        <w:rPr>
          <w:color w:val="22272F"/>
          <w:sz w:val="28"/>
          <w:szCs w:val="28"/>
        </w:rPr>
        <w:lastRenderedPageBreak/>
        <w:t>5.1.</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случае,</w:t>
      </w:r>
      <w:r w:rsidR="008A5486">
        <w:rPr>
          <w:color w:val="22272F"/>
          <w:sz w:val="28"/>
          <w:szCs w:val="28"/>
        </w:rPr>
        <w:t xml:space="preserve"> </w:t>
      </w:r>
      <w:r w:rsidRPr="00301894">
        <w:rPr>
          <w:color w:val="22272F"/>
          <w:sz w:val="28"/>
          <w:szCs w:val="28"/>
        </w:rPr>
        <w:t>если</w:t>
      </w:r>
      <w:r w:rsidR="008A5486">
        <w:rPr>
          <w:color w:val="22272F"/>
          <w:sz w:val="28"/>
          <w:szCs w:val="28"/>
        </w:rPr>
        <w:t xml:space="preserve"> </w:t>
      </w:r>
      <w:r w:rsidRPr="00301894">
        <w:rPr>
          <w:color w:val="22272F"/>
          <w:sz w:val="28"/>
          <w:szCs w:val="28"/>
        </w:rPr>
        <w:t>после</w:t>
      </w:r>
      <w:r w:rsidR="008A5486">
        <w:rPr>
          <w:color w:val="22272F"/>
          <w:sz w:val="28"/>
          <w:szCs w:val="28"/>
        </w:rPr>
        <w:t xml:space="preserve"> </w:t>
      </w:r>
      <w:r w:rsidRPr="00301894">
        <w:rPr>
          <w:color w:val="22272F"/>
          <w:sz w:val="28"/>
          <w:szCs w:val="28"/>
        </w:rPr>
        <w:t>выдачи</w:t>
      </w:r>
      <w:r w:rsidR="008A5486">
        <w:rPr>
          <w:color w:val="22272F"/>
          <w:sz w:val="28"/>
          <w:szCs w:val="28"/>
        </w:rPr>
        <w:t xml:space="preserve"> </w:t>
      </w:r>
      <w:r w:rsidRPr="00301894">
        <w:rPr>
          <w:color w:val="22272F"/>
          <w:sz w:val="28"/>
          <w:szCs w:val="28"/>
        </w:rPr>
        <w:t>разрешения</w:t>
      </w:r>
      <w:r w:rsidR="008A5486">
        <w:rPr>
          <w:color w:val="22272F"/>
          <w:sz w:val="28"/>
          <w:szCs w:val="28"/>
        </w:rPr>
        <w:t xml:space="preserve"> </w:t>
      </w:r>
      <w:r w:rsidRPr="00301894">
        <w:rPr>
          <w:color w:val="22272F"/>
          <w:sz w:val="28"/>
          <w:szCs w:val="28"/>
        </w:rPr>
        <w:t>на</w:t>
      </w:r>
      <w:r w:rsidR="008A5486">
        <w:rPr>
          <w:color w:val="22272F"/>
          <w:sz w:val="28"/>
          <w:szCs w:val="28"/>
        </w:rPr>
        <w:t xml:space="preserve"> </w:t>
      </w:r>
      <w:r w:rsidRPr="00301894">
        <w:rPr>
          <w:color w:val="22272F"/>
          <w:sz w:val="28"/>
          <w:szCs w:val="28"/>
        </w:rPr>
        <w:t>ввод</w:t>
      </w:r>
      <w:r w:rsidR="008A5486">
        <w:rPr>
          <w:color w:val="22272F"/>
          <w:sz w:val="28"/>
          <w:szCs w:val="28"/>
        </w:rPr>
        <w:t xml:space="preserve"> </w:t>
      </w:r>
      <w:r w:rsidRPr="00301894">
        <w:rPr>
          <w:color w:val="22272F"/>
          <w:sz w:val="28"/>
          <w:szCs w:val="28"/>
        </w:rPr>
        <w:t>объекта</w:t>
      </w:r>
      <w:r w:rsidR="008A5486">
        <w:rPr>
          <w:color w:val="22272F"/>
          <w:sz w:val="28"/>
          <w:szCs w:val="28"/>
        </w:rPr>
        <w:t xml:space="preserve"> </w:t>
      </w:r>
      <w:r w:rsidRPr="00301894">
        <w:rPr>
          <w:color w:val="22272F"/>
          <w:sz w:val="28"/>
          <w:szCs w:val="28"/>
        </w:rPr>
        <w:t>капитального</w:t>
      </w:r>
      <w:r w:rsidR="008A5486">
        <w:rPr>
          <w:color w:val="22272F"/>
          <w:sz w:val="28"/>
          <w:szCs w:val="28"/>
        </w:rPr>
        <w:t xml:space="preserve"> </w:t>
      </w:r>
      <w:r w:rsidRPr="00301894">
        <w:rPr>
          <w:color w:val="22272F"/>
          <w:sz w:val="28"/>
          <w:szCs w:val="28"/>
        </w:rPr>
        <w:t>строительства</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эксплуатацию</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связи</w:t>
      </w:r>
      <w:r w:rsidR="008A5486">
        <w:rPr>
          <w:color w:val="22272F"/>
          <w:sz w:val="28"/>
          <w:szCs w:val="28"/>
        </w:rPr>
        <w:t xml:space="preserve"> </w:t>
      </w:r>
      <w:r w:rsidRPr="00301894">
        <w:rPr>
          <w:color w:val="22272F"/>
          <w:sz w:val="28"/>
          <w:szCs w:val="28"/>
        </w:rPr>
        <w:t>с</w:t>
      </w:r>
      <w:r w:rsidR="008A5486">
        <w:rPr>
          <w:color w:val="22272F"/>
          <w:sz w:val="28"/>
          <w:szCs w:val="28"/>
        </w:rPr>
        <w:t xml:space="preserve"> </w:t>
      </w:r>
      <w:r w:rsidRPr="00301894">
        <w:rPr>
          <w:color w:val="22272F"/>
          <w:sz w:val="28"/>
          <w:szCs w:val="28"/>
        </w:rPr>
        <w:t>приостановлением</w:t>
      </w:r>
      <w:r w:rsidR="008A5486">
        <w:rPr>
          <w:color w:val="22272F"/>
          <w:sz w:val="28"/>
          <w:szCs w:val="28"/>
        </w:rPr>
        <w:t xml:space="preserve"> </w:t>
      </w:r>
      <w:r w:rsidRPr="00301894">
        <w:rPr>
          <w:color w:val="22272F"/>
          <w:sz w:val="28"/>
          <w:szCs w:val="28"/>
        </w:rPr>
        <w:t>осуществления</w:t>
      </w:r>
      <w:r w:rsidR="008A5486">
        <w:rPr>
          <w:color w:val="22272F"/>
          <w:sz w:val="28"/>
          <w:szCs w:val="28"/>
        </w:rPr>
        <w:t xml:space="preserve"> </w:t>
      </w:r>
      <w:r w:rsidRPr="00301894">
        <w:rPr>
          <w:color w:val="22272F"/>
          <w:sz w:val="28"/>
          <w:szCs w:val="28"/>
        </w:rPr>
        <w:t>государственного</w:t>
      </w:r>
      <w:r w:rsidR="008A5486">
        <w:rPr>
          <w:color w:val="22272F"/>
          <w:sz w:val="28"/>
          <w:szCs w:val="28"/>
        </w:rPr>
        <w:t xml:space="preserve"> </w:t>
      </w:r>
      <w:r w:rsidRPr="00301894">
        <w:rPr>
          <w:color w:val="22272F"/>
          <w:sz w:val="28"/>
          <w:szCs w:val="28"/>
        </w:rPr>
        <w:t>кадастрового</w:t>
      </w:r>
      <w:r w:rsidR="008A5486">
        <w:rPr>
          <w:color w:val="22272F"/>
          <w:sz w:val="28"/>
          <w:szCs w:val="28"/>
        </w:rPr>
        <w:t xml:space="preserve"> </w:t>
      </w:r>
      <w:r w:rsidRPr="00301894">
        <w:rPr>
          <w:color w:val="22272F"/>
          <w:sz w:val="28"/>
          <w:szCs w:val="28"/>
        </w:rPr>
        <w:t>учета</w:t>
      </w:r>
      <w:r w:rsidR="008A5486">
        <w:rPr>
          <w:color w:val="22272F"/>
          <w:sz w:val="28"/>
          <w:szCs w:val="28"/>
        </w:rPr>
        <w:t xml:space="preserve"> </w:t>
      </w:r>
      <w:r w:rsidRPr="00301894">
        <w:rPr>
          <w:color w:val="22272F"/>
          <w:sz w:val="28"/>
          <w:szCs w:val="28"/>
        </w:rPr>
        <w:t>и</w:t>
      </w:r>
      <w:r w:rsidR="008A5486">
        <w:rPr>
          <w:color w:val="22272F"/>
          <w:sz w:val="28"/>
          <w:szCs w:val="28"/>
        </w:rPr>
        <w:t xml:space="preserve"> </w:t>
      </w:r>
      <w:r w:rsidRPr="00301894">
        <w:rPr>
          <w:color w:val="22272F"/>
          <w:sz w:val="28"/>
          <w:szCs w:val="28"/>
        </w:rPr>
        <w:t>(или)</w:t>
      </w:r>
      <w:r w:rsidR="008A5486">
        <w:rPr>
          <w:color w:val="22272F"/>
          <w:sz w:val="28"/>
          <w:szCs w:val="28"/>
        </w:rPr>
        <w:t xml:space="preserve"> </w:t>
      </w:r>
      <w:r w:rsidRPr="00301894">
        <w:rPr>
          <w:color w:val="22272F"/>
          <w:sz w:val="28"/>
          <w:szCs w:val="28"/>
        </w:rPr>
        <w:t>государственной</w:t>
      </w:r>
      <w:r w:rsidR="008A5486">
        <w:rPr>
          <w:color w:val="22272F"/>
          <w:sz w:val="28"/>
          <w:szCs w:val="28"/>
        </w:rPr>
        <w:t xml:space="preserve"> </w:t>
      </w:r>
      <w:r w:rsidRPr="00301894">
        <w:rPr>
          <w:color w:val="22272F"/>
          <w:sz w:val="28"/>
          <w:szCs w:val="28"/>
        </w:rPr>
        <w:t>регистрации</w:t>
      </w:r>
      <w:r w:rsidR="008A5486">
        <w:rPr>
          <w:color w:val="22272F"/>
          <w:sz w:val="28"/>
          <w:szCs w:val="28"/>
        </w:rPr>
        <w:t xml:space="preserve"> </w:t>
      </w:r>
      <w:r w:rsidRPr="00301894">
        <w:rPr>
          <w:color w:val="22272F"/>
          <w:sz w:val="28"/>
          <w:szCs w:val="28"/>
        </w:rPr>
        <w:t>прав</w:t>
      </w:r>
      <w:r w:rsidR="008A5486">
        <w:rPr>
          <w:color w:val="22272F"/>
          <w:sz w:val="28"/>
          <w:szCs w:val="28"/>
        </w:rPr>
        <w:t xml:space="preserve"> </w:t>
      </w:r>
      <w:r w:rsidRPr="00301894">
        <w:rPr>
          <w:color w:val="22272F"/>
          <w:sz w:val="28"/>
          <w:szCs w:val="28"/>
        </w:rPr>
        <w:t>(отказом</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осуществлении</w:t>
      </w:r>
      <w:r w:rsidR="008A5486">
        <w:rPr>
          <w:color w:val="22272F"/>
          <w:sz w:val="28"/>
          <w:szCs w:val="28"/>
        </w:rPr>
        <w:t xml:space="preserve"> </w:t>
      </w:r>
      <w:r w:rsidRPr="00301894">
        <w:rPr>
          <w:color w:val="22272F"/>
          <w:sz w:val="28"/>
          <w:szCs w:val="28"/>
        </w:rPr>
        <w:t>государственного</w:t>
      </w:r>
      <w:r w:rsidR="008A5486">
        <w:rPr>
          <w:color w:val="22272F"/>
          <w:sz w:val="28"/>
          <w:szCs w:val="28"/>
        </w:rPr>
        <w:t xml:space="preserve"> </w:t>
      </w:r>
      <w:r w:rsidRPr="00301894">
        <w:rPr>
          <w:color w:val="22272F"/>
          <w:sz w:val="28"/>
          <w:szCs w:val="28"/>
        </w:rPr>
        <w:t>кадастрового</w:t>
      </w:r>
      <w:r w:rsidR="008A5486">
        <w:rPr>
          <w:color w:val="22272F"/>
          <w:sz w:val="28"/>
          <w:szCs w:val="28"/>
        </w:rPr>
        <w:t xml:space="preserve"> </w:t>
      </w:r>
      <w:r w:rsidRPr="00301894">
        <w:rPr>
          <w:color w:val="22272F"/>
          <w:sz w:val="28"/>
          <w:szCs w:val="28"/>
        </w:rPr>
        <w:t>учета</w:t>
      </w:r>
      <w:r w:rsidR="008A5486">
        <w:rPr>
          <w:color w:val="22272F"/>
          <w:sz w:val="28"/>
          <w:szCs w:val="28"/>
        </w:rPr>
        <w:t xml:space="preserve"> </w:t>
      </w:r>
      <w:r w:rsidRPr="00301894">
        <w:rPr>
          <w:color w:val="22272F"/>
          <w:sz w:val="28"/>
          <w:szCs w:val="28"/>
        </w:rPr>
        <w:t>и</w:t>
      </w:r>
      <w:r w:rsidR="008A5486">
        <w:rPr>
          <w:color w:val="22272F"/>
          <w:sz w:val="28"/>
          <w:szCs w:val="28"/>
        </w:rPr>
        <w:t xml:space="preserve"> </w:t>
      </w:r>
      <w:r w:rsidRPr="00301894">
        <w:rPr>
          <w:color w:val="22272F"/>
          <w:sz w:val="28"/>
          <w:szCs w:val="28"/>
        </w:rPr>
        <w:t>(или)</w:t>
      </w:r>
      <w:r w:rsidR="008A5486">
        <w:rPr>
          <w:color w:val="22272F"/>
          <w:sz w:val="28"/>
          <w:szCs w:val="28"/>
        </w:rPr>
        <w:t xml:space="preserve"> </w:t>
      </w:r>
      <w:r w:rsidRPr="00301894">
        <w:rPr>
          <w:color w:val="22272F"/>
          <w:sz w:val="28"/>
          <w:szCs w:val="28"/>
        </w:rPr>
        <w:t>государственной</w:t>
      </w:r>
      <w:r w:rsidR="008A5486">
        <w:rPr>
          <w:color w:val="22272F"/>
          <w:sz w:val="28"/>
          <w:szCs w:val="28"/>
        </w:rPr>
        <w:t xml:space="preserve"> </w:t>
      </w:r>
      <w:r w:rsidRPr="00301894">
        <w:rPr>
          <w:color w:val="22272F"/>
          <w:sz w:val="28"/>
          <w:szCs w:val="28"/>
        </w:rPr>
        <w:t>регистрации</w:t>
      </w:r>
      <w:r w:rsidR="008A5486">
        <w:rPr>
          <w:color w:val="22272F"/>
          <w:sz w:val="28"/>
          <w:szCs w:val="28"/>
        </w:rPr>
        <w:t xml:space="preserve"> </w:t>
      </w:r>
      <w:r w:rsidRPr="00301894">
        <w:rPr>
          <w:color w:val="22272F"/>
          <w:sz w:val="28"/>
          <w:szCs w:val="28"/>
        </w:rPr>
        <w:t>прав)</w:t>
      </w:r>
      <w:r w:rsidR="008A5486">
        <w:rPr>
          <w:color w:val="22272F"/>
          <w:sz w:val="28"/>
          <w:szCs w:val="28"/>
        </w:rPr>
        <w:t xml:space="preserve"> </w:t>
      </w:r>
      <w:r w:rsidRPr="00301894">
        <w:rPr>
          <w:color w:val="22272F"/>
          <w:sz w:val="28"/>
          <w:szCs w:val="28"/>
        </w:rPr>
        <w:t>для</w:t>
      </w:r>
      <w:r w:rsidR="008A5486">
        <w:rPr>
          <w:color w:val="22272F"/>
          <w:sz w:val="28"/>
          <w:szCs w:val="28"/>
        </w:rPr>
        <w:t xml:space="preserve"> </w:t>
      </w:r>
      <w:r w:rsidRPr="00301894">
        <w:rPr>
          <w:color w:val="22272F"/>
          <w:sz w:val="28"/>
          <w:szCs w:val="28"/>
        </w:rPr>
        <w:t>устранения</w:t>
      </w:r>
      <w:r w:rsidR="008A5486">
        <w:rPr>
          <w:color w:val="22272F"/>
          <w:sz w:val="28"/>
          <w:szCs w:val="28"/>
        </w:rPr>
        <w:t xml:space="preserve"> </w:t>
      </w:r>
      <w:r w:rsidRPr="00301894">
        <w:rPr>
          <w:color w:val="22272F"/>
          <w:sz w:val="28"/>
          <w:szCs w:val="28"/>
        </w:rPr>
        <w:t>причин</w:t>
      </w:r>
      <w:r w:rsidR="008A5486">
        <w:rPr>
          <w:color w:val="22272F"/>
          <w:sz w:val="28"/>
          <w:szCs w:val="28"/>
        </w:rPr>
        <w:t xml:space="preserve"> </w:t>
      </w:r>
      <w:r w:rsidRPr="00301894">
        <w:rPr>
          <w:color w:val="22272F"/>
          <w:sz w:val="28"/>
          <w:szCs w:val="28"/>
        </w:rPr>
        <w:t>такого</w:t>
      </w:r>
      <w:r w:rsidR="008A5486">
        <w:rPr>
          <w:color w:val="22272F"/>
          <w:sz w:val="28"/>
          <w:szCs w:val="28"/>
        </w:rPr>
        <w:t xml:space="preserve"> </w:t>
      </w:r>
      <w:r w:rsidRPr="00301894">
        <w:rPr>
          <w:color w:val="22272F"/>
          <w:sz w:val="28"/>
          <w:szCs w:val="28"/>
        </w:rPr>
        <w:t>приостановления</w:t>
      </w:r>
      <w:r w:rsidR="008A5486">
        <w:rPr>
          <w:color w:val="22272F"/>
          <w:sz w:val="28"/>
          <w:szCs w:val="28"/>
        </w:rPr>
        <w:t xml:space="preserve"> </w:t>
      </w:r>
      <w:r w:rsidRPr="00301894">
        <w:rPr>
          <w:color w:val="22272F"/>
          <w:sz w:val="28"/>
          <w:szCs w:val="28"/>
        </w:rPr>
        <w:t>(отказа)</w:t>
      </w:r>
      <w:r w:rsidR="008A5486">
        <w:rPr>
          <w:color w:val="22272F"/>
          <w:sz w:val="28"/>
          <w:szCs w:val="28"/>
        </w:rPr>
        <w:t xml:space="preserve"> </w:t>
      </w:r>
      <w:r w:rsidRPr="00301894">
        <w:rPr>
          <w:color w:val="22272F"/>
          <w:sz w:val="28"/>
          <w:szCs w:val="28"/>
        </w:rPr>
        <w:t>был</w:t>
      </w:r>
      <w:r w:rsidR="008A5486">
        <w:rPr>
          <w:color w:val="22272F"/>
          <w:sz w:val="28"/>
          <w:szCs w:val="28"/>
        </w:rPr>
        <w:t xml:space="preserve"> </w:t>
      </w:r>
      <w:r w:rsidRPr="00301894">
        <w:rPr>
          <w:color w:val="22272F"/>
          <w:sz w:val="28"/>
          <w:szCs w:val="28"/>
        </w:rPr>
        <w:t>подготовлен</w:t>
      </w:r>
      <w:r w:rsidR="008A5486">
        <w:rPr>
          <w:color w:val="22272F"/>
          <w:sz w:val="28"/>
          <w:szCs w:val="28"/>
        </w:rPr>
        <w:t xml:space="preserve"> </w:t>
      </w:r>
      <w:r w:rsidRPr="00301894">
        <w:rPr>
          <w:color w:val="22272F"/>
          <w:sz w:val="28"/>
          <w:szCs w:val="28"/>
        </w:rPr>
        <w:t>технический</w:t>
      </w:r>
      <w:r w:rsidR="008A5486">
        <w:rPr>
          <w:color w:val="22272F"/>
          <w:sz w:val="28"/>
          <w:szCs w:val="28"/>
        </w:rPr>
        <w:t xml:space="preserve"> </w:t>
      </w:r>
      <w:r w:rsidRPr="00301894">
        <w:rPr>
          <w:color w:val="22272F"/>
          <w:sz w:val="28"/>
          <w:szCs w:val="28"/>
        </w:rPr>
        <w:t>план</w:t>
      </w:r>
      <w:r w:rsidR="008A5486">
        <w:rPr>
          <w:color w:val="22272F"/>
          <w:sz w:val="28"/>
          <w:szCs w:val="28"/>
        </w:rPr>
        <w:t xml:space="preserve"> </w:t>
      </w:r>
      <w:r w:rsidRPr="00301894">
        <w:rPr>
          <w:color w:val="22272F"/>
          <w:sz w:val="28"/>
          <w:szCs w:val="28"/>
        </w:rPr>
        <w:t>объекта</w:t>
      </w:r>
      <w:r w:rsidR="008A5486">
        <w:rPr>
          <w:color w:val="22272F"/>
          <w:sz w:val="28"/>
          <w:szCs w:val="28"/>
        </w:rPr>
        <w:t xml:space="preserve"> </w:t>
      </w:r>
      <w:r w:rsidRPr="00301894">
        <w:rPr>
          <w:color w:val="22272F"/>
          <w:sz w:val="28"/>
          <w:szCs w:val="28"/>
        </w:rPr>
        <w:t>капитального</w:t>
      </w:r>
      <w:r w:rsidR="008A5486">
        <w:rPr>
          <w:color w:val="22272F"/>
          <w:sz w:val="28"/>
          <w:szCs w:val="28"/>
        </w:rPr>
        <w:t xml:space="preserve"> </w:t>
      </w:r>
      <w:r w:rsidRPr="00301894">
        <w:rPr>
          <w:color w:val="22272F"/>
          <w:sz w:val="28"/>
          <w:szCs w:val="28"/>
        </w:rPr>
        <w:t>строительства,</w:t>
      </w:r>
      <w:r w:rsidR="008A5486">
        <w:rPr>
          <w:color w:val="22272F"/>
          <w:sz w:val="28"/>
          <w:szCs w:val="28"/>
        </w:rPr>
        <w:t xml:space="preserve"> </w:t>
      </w:r>
      <w:r w:rsidRPr="00301894">
        <w:rPr>
          <w:color w:val="22272F"/>
          <w:sz w:val="28"/>
          <w:szCs w:val="28"/>
        </w:rPr>
        <w:t>содержание</w:t>
      </w:r>
      <w:r w:rsidR="008A5486">
        <w:rPr>
          <w:color w:val="22272F"/>
          <w:sz w:val="28"/>
          <w:szCs w:val="28"/>
        </w:rPr>
        <w:t xml:space="preserve"> </w:t>
      </w:r>
      <w:r w:rsidRPr="00301894">
        <w:rPr>
          <w:color w:val="22272F"/>
          <w:sz w:val="28"/>
          <w:szCs w:val="28"/>
        </w:rPr>
        <w:t>которого</w:t>
      </w:r>
      <w:r w:rsidR="008A5486">
        <w:rPr>
          <w:color w:val="22272F"/>
          <w:sz w:val="28"/>
          <w:szCs w:val="28"/>
        </w:rPr>
        <w:t xml:space="preserve"> </w:t>
      </w:r>
      <w:r w:rsidRPr="00301894">
        <w:rPr>
          <w:color w:val="22272F"/>
          <w:sz w:val="28"/>
          <w:szCs w:val="28"/>
        </w:rPr>
        <w:t>требует</w:t>
      </w:r>
      <w:r w:rsidR="008A5486">
        <w:rPr>
          <w:color w:val="22272F"/>
          <w:sz w:val="28"/>
          <w:szCs w:val="28"/>
        </w:rPr>
        <w:t xml:space="preserve"> </w:t>
      </w:r>
      <w:r w:rsidRPr="00301894">
        <w:rPr>
          <w:color w:val="22272F"/>
          <w:sz w:val="28"/>
          <w:szCs w:val="28"/>
        </w:rPr>
        <w:t>внесения</w:t>
      </w:r>
      <w:r w:rsidR="008A5486">
        <w:rPr>
          <w:color w:val="22272F"/>
          <w:sz w:val="28"/>
          <w:szCs w:val="28"/>
        </w:rPr>
        <w:t xml:space="preserve"> </w:t>
      </w:r>
      <w:r w:rsidRPr="00301894">
        <w:rPr>
          <w:color w:val="22272F"/>
          <w:sz w:val="28"/>
          <w:szCs w:val="28"/>
        </w:rPr>
        <w:t>изменений</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выданное</w:t>
      </w:r>
      <w:r w:rsidR="008A5486">
        <w:rPr>
          <w:color w:val="22272F"/>
          <w:sz w:val="28"/>
          <w:szCs w:val="28"/>
        </w:rPr>
        <w:t xml:space="preserve"> </w:t>
      </w:r>
      <w:r w:rsidRPr="00301894">
        <w:rPr>
          <w:color w:val="22272F"/>
          <w:sz w:val="28"/>
          <w:szCs w:val="28"/>
        </w:rPr>
        <w:t>разрешение</w:t>
      </w:r>
      <w:r w:rsidR="008A5486">
        <w:rPr>
          <w:color w:val="22272F"/>
          <w:sz w:val="28"/>
          <w:szCs w:val="28"/>
        </w:rPr>
        <w:t xml:space="preserve"> </w:t>
      </w:r>
      <w:r w:rsidRPr="00301894">
        <w:rPr>
          <w:color w:val="22272F"/>
          <w:sz w:val="28"/>
          <w:szCs w:val="28"/>
        </w:rPr>
        <w:t>на</w:t>
      </w:r>
      <w:r w:rsidR="008A5486">
        <w:rPr>
          <w:color w:val="22272F"/>
          <w:sz w:val="28"/>
          <w:szCs w:val="28"/>
        </w:rPr>
        <w:t xml:space="preserve"> </w:t>
      </w:r>
      <w:r w:rsidRPr="00301894">
        <w:rPr>
          <w:color w:val="22272F"/>
          <w:sz w:val="28"/>
          <w:szCs w:val="28"/>
        </w:rPr>
        <w:t>ввод</w:t>
      </w:r>
      <w:r w:rsidR="008A5486">
        <w:rPr>
          <w:color w:val="22272F"/>
          <w:sz w:val="28"/>
          <w:szCs w:val="28"/>
        </w:rPr>
        <w:t xml:space="preserve"> </w:t>
      </w:r>
      <w:r w:rsidRPr="00301894">
        <w:rPr>
          <w:color w:val="22272F"/>
          <w:sz w:val="28"/>
          <w:szCs w:val="28"/>
        </w:rPr>
        <w:t>объекта</w:t>
      </w:r>
      <w:r w:rsidR="008A5486">
        <w:rPr>
          <w:color w:val="22272F"/>
          <w:sz w:val="28"/>
          <w:szCs w:val="28"/>
        </w:rPr>
        <w:t xml:space="preserve"> </w:t>
      </w:r>
      <w:r w:rsidRPr="00301894">
        <w:rPr>
          <w:color w:val="22272F"/>
          <w:sz w:val="28"/>
          <w:szCs w:val="28"/>
        </w:rPr>
        <w:t>капитального</w:t>
      </w:r>
      <w:r w:rsidR="008A5486">
        <w:rPr>
          <w:color w:val="22272F"/>
          <w:sz w:val="28"/>
          <w:szCs w:val="28"/>
        </w:rPr>
        <w:t xml:space="preserve"> </w:t>
      </w:r>
      <w:r w:rsidRPr="00301894">
        <w:rPr>
          <w:color w:val="22272F"/>
          <w:sz w:val="28"/>
          <w:szCs w:val="28"/>
        </w:rPr>
        <w:t>строительства</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эксплуатацию,</w:t>
      </w:r>
      <w:r w:rsidR="008A5486">
        <w:rPr>
          <w:color w:val="22272F"/>
          <w:sz w:val="28"/>
          <w:szCs w:val="28"/>
        </w:rPr>
        <w:t xml:space="preserve"> </w:t>
      </w:r>
      <w:r w:rsidRPr="00301894">
        <w:rPr>
          <w:color w:val="22272F"/>
          <w:sz w:val="28"/>
          <w:szCs w:val="28"/>
        </w:rPr>
        <w:t>застройщик</w:t>
      </w:r>
      <w:r w:rsidR="008A5486">
        <w:rPr>
          <w:color w:val="22272F"/>
          <w:sz w:val="28"/>
          <w:szCs w:val="28"/>
        </w:rPr>
        <w:t xml:space="preserve"> </w:t>
      </w:r>
      <w:r w:rsidRPr="00301894">
        <w:rPr>
          <w:color w:val="22272F"/>
          <w:sz w:val="28"/>
          <w:szCs w:val="28"/>
        </w:rPr>
        <w:t>вправе</w:t>
      </w:r>
      <w:r w:rsidR="008A5486">
        <w:rPr>
          <w:color w:val="22272F"/>
          <w:sz w:val="28"/>
          <w:szCs w:val="28"/>
        </w:rPr>
        <w:t xml:space="preserve"> </w:t>
      </w:r>
      <w:r w:rsidRPr="00301894">
        <w:rPr>
          <w:color w:val="22272F"/>
          <w:sz w:val="28"/>
          <w:szCs w:val="28"/>
        </w:rPr>
        <w:t>обратиться</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орган</w:t>
      </w:r>
      <w:r w:rsidR="008A5486">
        <w:rPr>
          <w:color w:val="22272F"/>
          <w:sz w:val="28"/>
          <w:szCs w:val="28"/>
        </w:rPr>
        <w:t xml:space="preserve"> </w:t>
      </w:r>
      <w:r w:rsidRPr="00301894">
        <w:rPr>
          <w:color w:val="22272F"/>
          <w:sz w:val="28"/>
          <w:szCs w:val="28"/>
        </w:rPr>
        <w:t>или</w:t>
      </w:r>
      <w:r w:rsidR="008A5486">
        <w:rPr>
          <w:color w:val="22272F"/>
          <w:sz w:val="28"/>
          <w:szCs w:val="28"/>
        </w:rPr>
        <w:t xml:space="preserve"> </w:t>
      </w:r>
      <w:r w:rsidRPr="00301894">
        <w:rPr>
          <w:color w:val="22272F"/>
          <w:sz w:val="28"/>
          <w:szCs w:val="28"/>
        </w:rPr>
        <w:t>организацию,</w:t>
      </w:r>
      <w:r w:rsidR="008A5486">
        <w:rPr>
          <w:color w:val="22272F"/>
          <w:sz w:val="28"/>
          <w:szCs w:val="28"/>
        </w:rPr>
        <w:t xml:space="preserve"> </w:t>
      </w:r>
      <w:r w:rsidRPr="00301894">
        <w:rPr>
          <w:color w:val="22272F"/>
          <w:sz w:val="28"/>
          <w:szCs w:val="28"/>
        </w:rPr>
        <w:t>принявшие</w:t>
      </w:r>
      <w:r w:rsidR="008A5486">
        <w:rPr>
          <w:color w:val="22272F"/>
          <w:sz w:val="28"/>
          <w:szCs w:val="28"/>
        </w:rPr>
        <w:t xml:space="preserve"> </w:t>
      </w:r>
      <w:r w:rsidRPr="00301894">
        <w:rPr>
          <w:color w:val="22272F"/>
          <w:sz w:val="28"/>
          <w:szCs w:val="28"/>
        </w:rPr>
        <w:t>решение</w:t>
      </w:r>
      <w:r w:rsidR="008A5486">
        <w:rPr>
          <w:color w:val="22272F"/>
          <w:sz w:val="28"/>
          <w:szCs w:val="28"/>
        </w:rPr>
        <w:t xml:space="preserve"> </w:t>
      </w:r>
      <w:r w:rsidRPr="00301894">
        <w:rPr>
          <w:color w:val="22272F"/>
          <w:sz w:val="28"/>
          <w:szCs w:val="28"/>
        </w:rPr>
        <w:t>о</w:t>
      </w:r>
      <w:r w:rsidR="008A5486">
        <w:rPr>
          <w:color w:val="22272F"/>
          <w:sz w:val="28"/>
          <w:szCs w:val="28"/>
        </w:rPr>
        <w:t xml:space="preserve"> </w:t>
      </w:r>
      <w:r w:rsidRPr="00301894">
        <w:rPr>
          <w:color w:val="22272F"/>
          <w:sz w:val="28"/>
          <w:szCs w:val="28"/>
        </w:rPr>
        <w:t>выдаче</w:t>
      </w:r>
      <w:r w:rsidR="008A5486">
        <w:rPr>
          <w:color w:val="22272F"/>
          <w:sz w:val="28"/>
          <w:szCs w:val="28"/>
        </w:rPr>
        <w:t xml:space="preserve"> </w:t>
      </w:r>
      <w:r w:rsidRPr="00301894">
        <w:rPr>
          <w:color w:val="22272F"/>
          <w:sz w:val="28"/>
          <w:szCs w:val="28"/>
        </w:rPr>
        <w:t>разрешения</w:t>
      </w:r>
      <w:r w:rsidR="008A5486">
        <w:rPr>
          <w:color w:val="22272F"/>
          <w:sz w:val="28"/>
          <w:szCs w:val="28"/>
        </w:rPr>
        <w:t xml:space="preserve"> </w:t>
      </w:r>
      <w:r w:rsidRPr="00301894">
        <w:rPr>
          <w:color w:val="22272F"/>
          <w:sz w:val="28"/>
          <w:szCs w:val="28"/>
        </w:rPr>
        <w:t>на</w:t>
      </w:r>
      <w:r w:rsidR="008A5486">
        <w:rPr>
          <w:color w:val="22272F"/>
          <w:sz w:val="28"/>
          <w:szCs w:val="28"/>
        </w:rPr>
        <w:t xml:space="preserve"> </w:t>
      </w:r>
      <w:r w:rsidRPr="00301894">
        <w:rPr>
          <w:color w:val="22272F"/>
          <w:sz w:val="28"/>
          <w:szCs w:val="28"/>
        </w:rPr>
        <w:t>ввод</w:t>
      </w:r>
      <w:r w:rsidR="008A5486">
        <w:rPr>
          <w:color w:val="22272F"/>
          <w:sz w:val="28"/>
          <w:szCs w:val="28"/>
        </w:rPr>
        <w:t xml:space="preserve"> </w:t>
      </w:r>
      <w:r w:rsidRPr="00301894">
        <w:rPr>
          <w:color w:val="22272F"/>
          <w:sz w:val="28"/>
          <w:szCs w:val="28"/>
        </w:rPr>
        <w:t>объекта</w:t>
      </w:r>
      <w:r w:rsidR="008A5486">
        <w:rPr>
          <w:color w:val="22272F"/>
          <w:sz w:val="28"/>
          <w:szCs w:val="28"/>
        </w:rPr>
        <w:t xml:space="preserve"> </w:t>
      </w:r>
      <w:r w:rsidRPr="00301894">
        <w:rPr>
          <w:color w:val="22272F"/>
          <w:sz w:val="28"/>
          <w:szCs w:val="28"/>
        </w:rPr>
        <w:t>капитального</w:t>
      </w:r>
      <w:r w:rsidR="008A5486">
        <w:rPr>
          <w:color w:val="22272F"/>
          <w:sz w:val="28"/>
          <w:szCs w:val="28"/>
        </w:rPr>
        <w:t xml:space="preserve"> </w:t>
      </w:r>
      <w:r w:rsidRPr="00301894">
        <w:rPr>
          <w:color w:val="22272F"/>
          <w:sz w:val="28"/>
          <w:szCs w:val="28"/>
        </w:rPr>
        <w:t>строительства</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эксплуатацию,</w:t>
      </w:r>
      <w:r w:rsidR="008A5486">
        <w:rPr>
          <w:color w:val="22272F"/>
          <w:sz w:val="28"/>
          <w:szCs w:val="28"/>
        </w:rPr>
        <w:t xml:space="preserve"> </w:t>
      </w:r>
      <w:r w:rsidRPr="00301894">
        <w:rPr>
          <w:color w:val="22272F"/>
          <w:sz w:val="28"/>
          <w:szCs w:val="28"/>
        </w:rPr>
        <w:t>с</w:t>
      </w:r>
      <w:r w:rsidR="008A5486">
        <w:rPr>
          <w:color w:val="22272F"/>
          <w:sz w:val="28"/>
          <w:szCs w:val="28"/>
        </w:rPr>
        <w:t xml:space="preserve"> </w:t>
      </w:r>
      <w:r w:rsidRPr="00301894">
        <w:rPr>
          <w:color w:val="22272F"/>
          <w:sz w:val="28"/>
          <w:szCs w:val="28"/>
        </w:rPr>
        <w:t>заявлением</w:t>
      </w:r>
      <w:r w:rsidR="008A5486">
        <w:rPr>
          <w:color w:val="22272F"/>
          <w:sz w:val="28"/>
          <w:szCs w:val="28"/>
        </w:rPr>
        <w:t xml:space="preserve"> </w:t>
      </w:r>
      <w:r w:rsidRPr="00301894">
        <w:rPr>
          <w:color w:val="22272F"/>
          <w:sz w:val="28"/>
          <w:szCs w:val="28"/>
        </w:rPr>
        <w:t>о</w:t>
      </w:r>
      <w:r w:rsidR="008A5486">
        <w:rPr>
          <w:color w:val="22272F"/>
          <w:sz w:val="28"/>
          <w:szCs w:val="28"/>
        </w:rPr>
        <w:t xml:space="preserve"> </w:t>
      </w:r>
      <w:r w:rsidRPr="00301894">
        <w:rPr>
          <w:color w:val="22272F"/>
          <w:sz w:val="28"/>
          <w:szCs w:val="28"/>
        </w:rPr>
        <w:t>внесении</w:t>
      </w:r>
      <w:r w:rsidR="008A5486">
        <w:rPr>
          <w:color w:val="22272F"/>
          <w:sz w:val="28"/>
          <w:szCs w:val="28"/>
        </w:rPr>
        <w:t xml:space="preserve"> </w:t>
      </w:r>
      <w:r w:rsidRPr="00301894">
        <w:rPr>
          <w:color w:val="22272F"/>
          <w:sz w:val="28"/>
          <w:szCs w:val="28"/>
        </w:rPr>
        <w:t>изменений</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данное</w:t>
      </w:r>
      <w:r w:rsidR="008A5486">
        <w:rPr>
          <w:color w:val="22272F"/>
          <w:sz w:val="28"/>
          <w:szCs w:val="28"/>
        </w:rPr>
        <w:t xml:space="preserve"> </w:t>
      </w:r>
      <w:r w:rsidRPr="00301894">
        <w:rPr>
          <w:color w:val="22272F"/>
          <w:sz w:val="28"/>
          <w:szCs w:val="28"/>
        </w:rPr>
        <w:t>разрешение.</w:t>
      </w:r>
    </w:p>
    <w:p w14:paraId="16FC8F07" w14:textId="575CCE47" w:rsidR="00C04F02" w:rsidRPr="00301894" w:rsidRDefault="00C04F02" w:rsidP="00301894">
      <w:pPr>
        <w:pStyle w:val="s1"/>
        <w:spacing w:before="0" w:beforeAutospacing="0" w:after="0" w:afterAutospacing="0"/>
        <w:ind w:firstLine="851"/>
        <w:jc w:val="both"/>
        <w:rPr>
          <w:color w:val="22272F"/>
          <w:sz w:val="28"/>
          <w:szCs w:val="28"/>
        </w:rPr>
      </w:pPr>
      <w:r w:rsidRPr="00301894">
        <w:rPr>
          <w:color w:val="22272F"/>
          <w:sz w:val="28"/>
          <w:szCs w:val="28"/>
        </w:rPr>
        <w:t>5.2.</w:t>
      </w:r>
      <w:r w:rsidR="008A5486">
        <w:rPr>
          <w:color w:val="22272F"/>
          <w:sz w:val="28"/>
          <w:szCs w:val="28"/>
        </w:rPr>
        <w:t xml:space="preserve"> </w:t>
      </w:r>
      <w:r w:rsidRPr="00301894">
        <w:rPr>
          <w:color w:val="22272F"/>
          <w:sz w:val="28"/>
          <w:szCs w:val="28"/>
        </w:rPr>
        <w:t>Обязательным</w:t>
      </w:r>
      <w:r w:rsidR="008A5486">
        <w:rPr>
          <w:color w:val="22272F"/>
          <w:sz w:val="28"/>
          <w:szCs w:val="28"/>
        </w:rPr>
        <w:t xml:space="preserve"> </w:t>
      </w:r>
      <w:r w:rsidRPr="00301894">
        <w:rPr>
          <w:color w:val="22272F"/>
          <w:sz w:val="28"/>
          <w:szCs w:val="28"/>
        </w:rPr>
        <w:t>приложением</w:t>
      </w:r>
      <w:r w:rsidR="008A5486">
        <w:rPr>
          <w:color w:val="22272F"/>
          <w:sz w:val="28"/>
          <w:szCs w:val="28"/>
        </w:rPr>
        <w:t xml:space="preserve"> </w:t>
      </w:r>
      <w:r w:rsidRPr="00301894">
        <w:rPr>
          <w:color w:val="22272F"/>
          <w:sz w:val="28"/>
          <w:szCs w:val="28"/>
        </w:rPr>
        <w:t>к</w:t>
      </w:r>
      <w:r w:rsidR="008A5486">
        <w:rPr>
          <w:color w:val="22272F"/>
          <w:sz w:val="28"/>
          <w:szCs w:val="28"/>
        </w:rPr>
        <w:t xml:space="preserve"> </w:t>
      </w:r>
      <w:r w:rsidRPr="00301894">
        <w:rPr>
          <w:color w:val="22272F"/>
          <w:sz w:val="28"/>
          <w:szCs w:val="28"/>
        </w:rPr>
        <w:t>указанному</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части</w:t>
      </w:r>
      <w:r w:rsidR="008A5486">
        <w:rPr>
          <w:color w:val="22272F"/>
          <w:sz w:val="28"/>
          <w:szCs w:val="28"/>
        </w:rPr>
        <w:t xml:space="preserve"> </w:t>
      </w:r>
      <w:r w:rsidRPr="00301894">
        <w:rPr>
          <w:color w:val="22272F"/>
          <w:sz w:val="28"/>
          <w:szCs w:val="28"/>
        </w:rPr>
        <w:t>5.1</w:t>
      </w:r>
      <w:r w:rsidR="008A5486">
        <w:rPr>
          <w:color w:val="22272F"/>
          <w:sz w:val="28"/>
          <w:szCs w:val="28"/>
        </w:rPr>
        <w:t xml:space="preserve"> </w:t>
      </w:r>
      <w:r w:rsidRPr="00301894">
        <w:rPr>
          <w:color w:val="22272F"/>
          <w:sz w:val="28"/>
          <w:szCs w:val="28"/>
        </w:rPr>
        <w:t>настоящей</w:t>
      </w:r>
      <w:r w:rsidR="008A5486">
        <w:rPr>
          <w:color w:val="22272F"/>
          <w:sz w:val="28"/>
          <w:szCs w:val="28"/>
        </w:rPr>
        <w:t xml:space="preserve"> </w:t>
      </w:r>
      <w:r w:rsidRPr="00301894">
        <w:rPr>
          <w:color w:val="22272F"/>
          <w:sz w:val="28"/>
          <w:szCs w:val="28"/>
        </w:rPr>
        <w:t>статьи</w:t>
      </w:r>
      <w:r w:rsidR="008A5486">
        <w:rPr>
          <w:color w:val="22272F"/>
          <w:sz w:val="28"/>
          <w:szCs w:val="28"/>
        </w:rPr>
        <w:t xml:space="preserve"> </w:t>
      </w:r>
      <w:r w:rsidRPr="00301894">
        <w:rPr>
          <w:color w:val="22272F"/>
          <w:sz w:val="28"/>
          <w:szCs w:val="28"/>
        </w:rPr>
        <w:t>заявлению</w:t>
      </w:r>
      <w:r w:rsidR="008A5486">
        <w:rPr>
          <w:color w:val="22272F"/>
          <w:sz w:val="28"/>
          <w:szCs w:val="28"/>
        </w:rPr>
        <w:t xml:space="preserve"> </w:t>
      </w:r>
      <w:r w:rsidRPr="00301894">
        <w:rPr>
          <w:color w:val="22272F"/>
          <w:sz w:val="28"/>
          <w:szCs w:val="28"/>
        </w:rPr>
        <w:t>является</w:t>
      </w:r>
      <w:r w:rsidR="008A5486">
        <w:rPr>
          <w:color w:val="22272F"/>
          <w:sz w:val="28"/>
          <w:szCs w:val="28"/>
        </w:rPr>
        <w:t xml:space="preserve"> </w:t>
      </w:r>
      <w:r w:rsidRPr="00301894">
        <w:rPr>
          <w:color w:val="22272F"/>
          <w:sz w:val="28"/>
          <w:szCs w:val="28"/>
        </w:rPr>
        <w:t>технический</w:t>
      </w:r>
      <w:r w:rsidR="008A5486">
        <w:rPr>
          <w:color w:val="22272F"/>
          <w:sz w:val="28"/>
          <w:szCs w:val="28"/>
        </w:rPr>
        <w:t xml:space="preserve"> </w:t>
      </w:r>
      <w:r w:rsidRPr="00301894">
        <w:rPr>
          <w:color w:val="22272F"/>
          <w:sz w:val="28"/>
          <w:szCs w:val="28"/>
        </w:rPr>
        <w:t>план</w:t>
      </w:r>
      <w:r w:rsidR="008A5486">
        <w:rPr>
          <w:color w:val="22272F"/>
          <w:sz w:val="28"/>
          <w:szCs w:val="28"/>
        </w:rPr>
        <w:t xml:space="preserve"> </w:t>
      </w:r>
      <w:r w:rsidRPr="00301894">
        <w:rPr>
          <w:color w:val="22272F"/>
          <w:sz w:val="28"/>
          <w:szCs w:val="28"/>
        </w:rPr>
        <w:t>объекта</w:t>
      </w:r>
      <w:r w:rsidR="008A5486">
        <w:rPr>
          <w:color w:val="22272F"/>
          <w:sz w:val="28"/>
          <w:szCs w:val="28"/>
        </w:rPr>
        <w:t xml:space="preserve"> </w:t>
      </w:r>
      <w:r w:rsidRPr="00301894">
        <w:rPr>
          <w:color w:val="22272F"/>
          <w:sz w:val="28"/>
          <w:szCs w:val="28"/>
        </w:rPr>
        <w:t>капитального</w:t>
      </w:r>
      <w:r w:rsidR="008A5486">
        <w:rPr>
          <w:color w:val="22272F"/>
          <w:sz w:val="28"/>
          <w:szCs w:val="28"/>
        </w:rPr>
        <w:t xml:space="preserve"> </w:t>
      </w:r>
      <w:r w:rsidRPr="00301894">
        <w:rPr>
          <w:color w:val="22272F"/>
          <w:sz w:val="28"/>
          <w:szCs w:val="28"/>
        </w:rPr>
        <w:t>строительства.</w:t>
      </w:r>
      <w:r w:rsidR="008A5486">
        <w:rPr>
          <w:color w:val="22272F"/>
          <w:sz w:val="28"/>
          <w:szCs w:val="28"/>
        </w:rPr>
        <w:t xml:space="preserve"> </w:t>
      </w:r>
      <w:r w:rsidRPr="00301894">
        <w:rPr>
          <w:color w:val="22272F"/>
          <w:sz w:val="28"/>
          <w:szCs w:val="28"/>
        </w:rPr>
        <w:t>Застройщик</w:t>
      </w:r>
      <w:r w:rsidR="008A5486">
        <w:rPr>
          <w:color w:val="22272F"/>
          <w:sz w:val="28"/>
          <w:szCs w:val="28"/>
        </w:rPr>
        <w:t xml:space="preserve"> </w:t>
      </w:r>
      <w:r w:rsidRPr="00301894">
        <w:rPr>
          <w:color w:val="22272F"/>
          <w:sz w:val="28"/>
          <w:szCs w:val="28"/>
        </w:rPr>
        <w:t>также</w:t>
      </w:r>
      <w:r w:rsidR="008A5486">
        <w:rPr>
          <w:color w:val="22272F"/>
          <w:sz w:val="28"/>
          <w:szCs w:val="28"/>
        </w:rPr>
        <w:t xml:space="preserve"> </w:t>
      </w:r>
      <w:r w:rsidRPr="00301894">
        <w:rPr>
          <w:color w:val="22272F"/>
          <w:sz w:val="28"/>
          <w:szCs w:val="28"/>
        </w:rPr>
        <w:t>представляет</w:t>
      </w:r>
      <w:r w:rsidR="008A5486">
        <w:rPr>
          <w:color w:val="22272F"/>
          <w:sz w:val="28"/>
          <w:szCs w:val="28"/>
        </w:rPr>
        <w:t xml:space="preserve"> </w:t>
      </w:r>
      <w:r w:rsidRPr="00301894">
        <w:rPr>
          <w:color w:val="22272F"/>
          <w:sz w:val="28"/>
          <w:szCs w:val="28"/>
        </w:rPr>
        <w:t>иные</w:t>
      </w:r>
      <w:r w:rsidR="008A5486">
        <w:rPr>
          <w:color w:val="22272F"/>
          <w:sz w:val="28"/>
          <w:szCs w:val="28"/>
        </w:rPr>
        <w:t xml:space="preserve"> </w:t>
      </w:r>
      <w:r w:rsidRPr="00301894">
        <w:rPr>
          <w:color w:val="22272F"/>
          <w:sz w:val="28"/>
          <w:szCs w:val="28"/>
        </w:rPr>
        <w:t>документы,</w:t>
      </w:r>
      <w:r w:rsidR="008A5486">
        <w:rPr>
          <w:color w:val="22272F"/>
          <w:sz w:val="28"/>
          <w:szCs w:val="28"/>
        </w:rPr>
        <w:t xml:space="preserve"> </w:t>
      </w:r>
      <w:r w:rsidRPr="00301894">
        <w:rPr>
          <w:color w:val="22272F"/>
          <w:sz w:val="28"/>
          <w:szCs w:val="28"/>
        </w:rPr>
        <w:t>предусмотренные</w:t>
      </w:r>
      <w:r w:rsidR="008A5486">
        <w:rPr>
          <w:color w:val="22272F"/>
          <w:sz w:val="28"/>
          <w:szCs w:val="28"/>
        </w:rPr>
        <w:t xml:space="preserve"> </w:t>
      </w:r>
      <w:r w:rsidRPr="00301894">
        <w:rPr>
          <w:color w:val="22272F"/>
          <w:sz w:val="28"/>
          <w:szCs w:val="28"/>
        </w:rPr>
        <w:t>частью</w:t>
      </w:r>
      <w:r w:rsidR="008A5486">
        <w:rPr>
          <w:color w:val="22272F"/>
          <w:sz w:val="28"/>
          <w:szCs w:val="28"/>
        </w:rPr>
        <w:t xml:space="preserve"> </w:t>
      </w:r>
      <w:r w:rsidRPr="00301894">
        <w:rPr>
          <w:color w:val="22272F"/>
          <w:sz w:val="28"/>
          <w:szCs w:val="28"/>
        </w:rPr>
        <w:t>3</w:t>
      </w:r>
      <w:r w:rsidR="008A5486">
        <w:rPr>
          <w:color w:val="22272F"/>
          <w:sz w:val="28"/>
          <w:szCs w:val="28"/>
        </w:rPr>
        <w:t xml:space="preserve"> </w:t>
      </w:r>
      <w:r w:rsidRPr="00301894">
        <w:rPr>
          <w:color w:val="22272F"/>
          <w:sz w:val="28"/>
          <w:szCs w:val="28"/>
        </w:rPr>
        <w:t>настоящей</w:t>
      </w:r>
      <w:r w:rsidR="008A5486">
        <w:rPr>
          <w:color w:val="22272F"/>
          <w:sz w:val="28"/>
          <w:szCs w:val="28"/>
        </w:rPr>
        <w:t xml:space="preserve"> </w:t>
      </w:r>
      <w:r w:rsidRPr="00301894">
        <w:rPr>
          <w:color w:val="22272F"/>
          <w:sz w:val="28"/>
          <w:szCs w:val="28"/>
        </w:rPr>
        <w:t>статьи,</w:t>
      </w:r>
      <w:r w:rsidR="008A5486">
        <w:rPr>
          <w:color w:val="22272F"/>
          <w:sz w:val="28"/>
          <w:szCs w:val="28"/>
        </w:rPr>
        <w:t xml:space="preserve"> </w:t>
      </w:r>
      <w:r w:rsidRPr="00301894">
        <w:rPr>
          <w:color w:val="22272F"/>
          <w:sz w:val="28"/>
          <w:szCs w:val="28"/>
        </w:rPr>
        <w:t>если</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такие</w:t>
      </w:r>
      <w:r w:rsidR="008A5486">
        <w:rPr>
          <w:color w:val="22272F"/>
          <w:sz w:val="28"/>
          <w:szCs w:val="28"/>
        </w:rPr>
        <w:t xml:space="preserve"> </w:t>
      </w:r>
      <w:r w:rsidRPr="00301894">
        <w:rPr>
          <w:color w:val="22272F"/>
          <w:sz w:val="28"/>
          <w:szCs w:val="28"/>
        </w:rPr>
        <w:t>документы</w:t>
      </w:r>
      <w:r w:rsidR="008A5486">
        <w:rPr>
          <w:color w:val="22272F"/>
          <w:sz w:val="28"/>
          <w:szCs w:val="28"/>
        </w:rPr>
        <w:t xml:space="preserve"> </w:t>
      </w:r>
      <w:r w:rsidRPr="00301894">
        <w:rPr>
          <w:color w:val="22272F"/>
          <w:sz w:val="28"/>
          <w:szCs w:val="28"/>
        </w:rPr>
        <w:t>внесены</w:t>
      </w:r>
      <w:r w:rsidR="008A5486">
        <w:rPr>
          <w:color w:val="22272F"/>
          <w:sz w:val="28"/>
          <w:szCs w:val="28"/>
        </w:rPr>
        <w:t xml:space="preserve"> </w:t>
      </w:r>
      <w:r w:rsidRPr="00301894">
        <w:rPr>
          <w:color w:val="22272F"/>
          <w:sz w:val="28"/>
          <w:szCs w:val="28"/>
        </w:rPr>
        <w:t>изменения</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связи</w:t>
      </w:r>
      <w:r w:rsidR="008A5486">
        <w:rPr>
          <w:color w:val="22272F"/>
          <w:sz w:val="28"/>
          <w:szCs w:val="28"/>
        </w:rPr>
        <w:t xml:space="preserve"> </w:t>
      </w:r>
      <w:r w:rsidRPr="00301894">
        <w:rPr>
          <w:color w:val="22272F"/>
          <w:sz w:val="28"/>
          <w:szCs w:val="28"/>
        </w:rPr>
        <w:t>с</w:t>
      </w:r>
      <w:r w:rsidR="008A5486">
        <w:rPr>
          <w:color w:val="22272F"/>
          <w:sz w:val="28"/>
          <w:szCs w:val="28"/>
        </w:rPr>
        <w:t xml:space="preserve"> </w:t>
      </w:r>
      <w:r w:rsidRPr="00301894">
        <w:rPr>
          <w:color w:val="22272F"/>
          <w:sz w:val="28"/>
          <w:szCs w:val="28"/>
        </w:rPr>
        <w:t>подготовкой</w:t>
      </w:r>
      <w:r w:rsidR="008A5486">
        <w:rPr>
          <w:color w:val="22272F"/>
          <w:sz w:val="28"/>
          <w:szCs w:val="28"/>
        </w:rPr>
        <w:t xml:space="preserve"> </w:t>
      </w:r>
      <w:r w:rsidRPr="00301894">
        <w:rPr>
          <w:color w:val="22272F"/>
          <w:sz w:val="28"/>
          <w:szCs w:val="28"/>
        </w:rPr>
        <w:t>технического</w:t>
      </w:r>
      <w:r w:rsidR="008A5486">
        <w:rPr>
          <w:color w:val="22272F"/>
          <w:sz w:val="28"/>
          <w:szCs w:val="28"/>
        </w:rPr>
        <w:t xml:space="preserve"> </w:t>
      </w:r>
      <w:r w:rsidRPr="00301894">
        <w:rPr>
          <w:color w:val="22272F"/>
          <w:sz w:val="28"/>
          <w:szCs w:val="28"/>
        </w:rPr>
        <w:t>плана</w:t>
      </w:r>
      <w:r w:rsidR="008A5486">
        <w:rPr>
          <w:color w:val="22272F"/>
          <w:sz w:val="28"/>
          <w:szCs w:val="28"/>
        </w:rPr>
        <w:t xml:space="preserve"> </w:t>
      </w:r>
      <w:r w:rsidRPr="00301894">
        <w:rPr>
          <w:color w:val="22272F"/>
          <w:sz w:val="28"/>
          <w:szCs w:val="28"/>
        </w:rPr>
        <w:t>объекта</w:t>
      </w:r>
      <w:r w:rsidR="008A5486">
        <w:rPr>
          <w:color w:val="22272F"/>
          <w:sz w:val="28"/>
          <w:szCs w:val="28"/>
        </w:rPr>
        <w:t xml:space="preserve"> </w:t>
      </w:r>
      <w:r w:rsidRPr="00301894">
        <w:rPr>
          <w:color w:val="22272F"/>
          <w:sz w:val="28"/>
          <w:szCs w:val="28"/>
        </w:rPr>
        <w:t>капитального</w:t>
      </w:r>
      <w:r w:rsidR="008A5486">
        <w:rPr>
          <w:color w:val="22272F"/>
          <w:sz w:val="28"/>
          <w:szCs w:val="28"/>
        </w:rPr>
        <w:t xml:space="preserve"> </w:t>
      </w:r>
      <w:r w:rsidRPr="00301894">
        <w:rPr>
          <w:color w:val="22272F"/>
          <w:sz w:val="28"/>
          <w:szCs w:val="28"/>
        </w:rPr>
        <w:t>строительства</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соответствии</w:t>
      </w:r>
      <w:r w:rsidR="008A5486">
        <w:rPr>
          <w:color w:val="22272F"/>
          <w:sz w:val="28"/>
          <w:szCs w:val="28"/>
        </w:rPr>
        <w:t xml:space="preserve"> </w:t>
      </w:r>
      <w:r w:rsidRPr="00301894">
        <w:rPr>
          <w:color w:val="22272F"/>
          <w:sz w:val="28"/>
          <w:szCs w:val="28"/>
        </w:rPr>
        <w:t>с</w:t>
      </w:r>
      <w:r w:rsidR="008A5486">
        <w:rPr>
          <w:color w:val="22272F"/>
          <w:sz w:val="28"/>
          <w:szCs w:val="28"/>
        </w:rPr>
        <w:t xml:space="preserve"> </w:t>
      </w:r>
      <w:r w:rsidRPr="00301894">
        <w:rPr>
          <w:color w:val="22272F"/>
          <w:sz w:val="28"/>
          <w:szCs w:val="28"/>
        </w:rPr>
        <w:t>частью</w:t>
      </w:r>
      <w:r w:rsidR="008A5486">
        <w:rPr>
          <w:color w:val="22272F"/>
          <w:sz w:val="28"/>
          <w:szCs w:val="28"/>
        </w:rPr>
        <w:t xml:space="preserve"> </w:t>
      </w:r>
      <w:r w:rsidRPr="00301894">
        <w:rPr>
          <w:color w:val="22272F"/>
          <w:sz w:val="28"/>
          <w:szCs w:val="28"/>
        </w:rPr>
        <w:t>5.1</w:t>
      </w:r>
      <w:r w:rsidR="008A5486">
        <w:rPr>
          <w:color w:val="22272F"/>
          <w:sz w:val="28"/>
          <w:szCs w:val="28"/>
        </w:rPr>
        <w:t xml:space="preserve"> </w:t>
      </w:r>
      <w:r w:rsidRPr="00301894">
        <w:rPr>
          <w:color w:val="22272F"/>
          <w:sz w:val="28"/>
          <w:szCs w:val="28"/>
        </w:rPr>
        <w:t>настоящей</w:t>
      </w:r>
      <w:r w:rsidR="008A5486">
        <w:rPr>
          <w:color w:val="22272F"/>
          <w:sz w:val="28"/>
          <w:szCs w:val="28"/>
        </w:rPr>
        <w:t xml:space="preserve"> </w:t>
      </w:r>
      <w:r w:rsidRPr="00301894">
        <w:rPr>
          <w:color w:val="22272F"/>
          <w:sz w:val="28"/>
          <w:szCs w:val="28"/>
        </w:rPr>
        <w:t>статьи.</w:t>
      </w:r>
    </w:p>
    <w:p w14:paraId="7207CE11" w14:textId="50BF87C1" w:rsidR="00C04F02" w:rsidRPr="00301894" w:rsidRDefault="00C04F02" w:rsidP="00301894">
      <w:pPr>
        <w:pStyle w:val="s1"/>
        <w:spacing w:before="0" w:beforeAutospacing="0" w:after="0" w:afterAutospacing="0"/>
        <w:ind w:firstLine="851"/>
        <w:jc w:val="both"/>
        <w:rPr>
          <w:color w:val="22272F"/>
          <w:sz w:val="28"/>
          <w:szCs w:val="28"/>
        </w:rPr>
      </w:pPr>
      <w:r w:rsidRPr="00301894">
        <w:rPr>
          <w:color w:val="22272F"/>
          <w:sz w:val="28"/>
          <w:szCs w:val="28"/>
        </w:rPr>
        <w:t>5.3.</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срок</w:t>
      </w:r>
      <w:r w:rsidR="008A5486">
        <w:rPr>
          <w:color w:val="22272F"/>
          <w:sz w:val="28"/>
          <w:szCs w:val="28"/>
        </w:rPr>
        <w:t xml:space="preserve"> </w:t>
      </w:r>
      <w:r w:rsidRPr="00301894">
        <w:rPr>
          <w:color w:val="22272F"/>
          <w:sz w:val="28"/>
          <w:szCs w:val="28"/>
        </w:rPr>
        <w:t>не</w:t>
      </w:r>
      <w:r w:rsidR="008A5486">
        <w:rPr>
          <w:color w:val="22272F"/>
          <w:sz w:val="28"/>
          <w:szCs w:val="28"/>
        </w:rPr>
        <w:t xml:space="preserve"> </w:t>
      </w:r>
      <w:r w:rsidRPr="00301894">
        <w:rPr>
          <w:color w:val="22272F"/>
          <w:sz w:val="28"/>
          <w:szCs w:val="28"/>
        </w:rPr>
        <w:t>более</w:t>
      </w:r>
      <w:r w:rsidR="008A5486">
        <w:rPr>
          <w:color w:val="22272F"/>
          <w:sz w:val="28"/>
          <w:szCs w:val="28"/>
        </w:rPr>
        <w:t xml:space="preserve"> </w:t>
      </w:r>
      <w:r w:rsidRPr="00301894">
        <w:rPr>
          <w:color w:val="22272F"/>
          <w:sz w:val="28"/>
          <w:szCs w:val="28"/>
        </w:rPr>
        <w:t>чем</w:t>
      </w:r>
      <w:r w:rsidR="008A5486">
        <w:rPr>
          <w:color w:val="22272F"/>
          <w:sz w:val="28"/>
          <w:szCs w:val="28"/>
        </w:rPr>
        <w:t xml:space="preserve"> </w:t>
      </w:r>
      <w:r w:rsidRPr="00301894">
        <w:rPr>
          <w:color w:val="22272F"/>
          <w:sz w:val="28"/>
          <w:szCs w:val="28"/>
        </w:rPr>
        <w:t>пять</w:t>
      </w:r>
      <w:r w:rsidR="008A5486">
        <w:rPr>
          <w:color w:val="22272F"/>
          <w:sz w:val="28"/>
          <w:szCs w:val="28"/>
        </w:rPr>
        <w:t xml:space="preserve"> </w:t>
      </w:r>
      <w:r w:rsidRPr="00301894">
        <w:rPr>
          <w:color w:val="22272F"/>
          <w:sz w:val="28"/>
          <w:szCs w:val="28"/>
        </w:rPr>
        <w:t>рабочих</w:t>
      </w:r>
      <w:r w:rsidR="008A5486">
        <w:rPr>
          <w:color w:val="22272F"/>
          <w:sz w:val="28"/>
          <w:szCs w:val="28"/>
        </w:rPr>
        <w:t xml:space="preserve"> </w:t>
      </w:r>
      <w:r w:rsidRPr="00301894">
        <w:rPr>
          <w:color w:val="22272F"/>
          <w:sz w:val="28"/>
          <w:szCs w:val="28"/>
        </w:rPr>
        <w:t>дней</w:t>
      </w:r>
      <w:r w:rsidR="008A5486">
        <w:rPr>
          <w:color w:val="22272F"/>
          <w:sz w:val="28"/>
          <w:szCs w:val="28"/>
        </w:rPr>
        <w:t xml:space="preserve"> </w:t>
      </w:r>
      <w:r w:rsidRPr="00301894">
        <w:rPr>
          <w:color w:val="22272F"/>
          <w:sz w:val="28"/>
          <w:szCs w:val="28"/>
        </w:rPr>
        <w:t>со</w:t>
      </w:r>
      <w:r w:rsidR="008A5486">
        <w:rPr>
          <w:color w:val="22272F"/>
          <w:sz w:val="28"/>
          <w:szCs w:val="28"/>
        </w:rPr>
        <w:t xml:space="preserve"> </w:t>
      </w:r>
      <w:r w:rsidRPr="00301894">
        <w:rPr>
          <w:color w:val="22272F"/>
          <w:sz w:val="28"/>
          <w:szCs w:val="28"/>
        </w:rPr>
        <w:t>дня</w:t>
      </w:r>
      <w:r w:rsidR="008A5486">
        <w:rPr>
          <w:color w:val="22272F"/>
          <w:sz w:val="28"/>
          <w:szCs w:val="28"/>
        </w:rPr>
        <w:t xml:space="preserve"> </w:t>
      </w:r>
      <w:r w:rsidRPr="00301894">
        <w:rPr>
          <w:color w:val="22272F"/>
          <w:sz w:val="28"/>
          <w:szCs w:val="28"/>
        </w:rPr>
        <w:t>получения</w:t>
      </w:r>
      <w:r w:rsidR="008A5486">
        <w:rPr>
          <w:color w:val="22272F"/>
          <w:sz w:val="28"/>
          <w:szCs w:val="28"/>
        </w:rPr>
        <w:t xml:space="preserve"> </w:t>
      </w:r>
      <w:r w:rsidRPr="00301894">
        <w:rPr>
          <w:color w:val="22272F"/>
          <w:sz w:val="28"/>
          <w:szCs w:val="28"/>
        </w:rPr>
        <w:t>заявления</w:t>
      </w:r>
      <w:r w:rsidR="008A5486">
        <w:rPr>
          <w:color w:val="22272F"/>
          <w:sz w:val="28"/>
          <w:szCs w:val="28"/>
        </w:rPr>
        <w:t xml:space="preserve"> </w:t>
      </w:r>
      <w:r w:rsidRPr="00301894">
        <w:rPr>
          <w:color w:val="22272F"/>
          <w:sz w:val="28"/>
          <w:szCs w:val="28"/>
        </w:rPr>
        <w:t>застройщика</w:t>
      </w:r>
      <w:r w:rsidR="008A5486">
        <w:rPr>
          <w:color w:val="22272F"/>
          <w:sz w:val="28"/>
          <w:szCs w:val="28"/>
        </w:rPr>
        <w:t xml:space="preserve"> </w:t>
      </w:r>
      <w:r w:rsidRPr="00301894">
        <w:rPr>
          <w:color w:val="22272F"/>
          <w:sz w:val="28"/>
          <w:szCs w:val="28"/>
        </w:rPr>
        <w:t>о</w:t>
      </w:r>
      <w:r w:rsidR="008A5486">
        <w:rPr>
          <w:color w:val="22272F"/>
          <w:sz w:val="28"/>
          <w:szCs w:val="28"/>
        </w:rPr>
        <w:t xml:space="preserve"> </w:t>
      </w:r>
      <w:r w:rsidRPr="00301894">
        <w:rPr>
          <w:color w:val="22272F"/>
          <w:sz w:val="28"/>
          <w:szCs w:val="28"/>
        </w:rPr>
        <w:t>внесении</w:t>
      </w:r>
      <w:r w:rsidR="008A5486">
        <w:rPr>
          <w:color w:val="22272F"/>
          <w:sz w:val="28"/>
          <w:szCs w:val="28"/>
        </w:rPr>
        <w:t xml:space="preserve"> </w:t>
      </w:r>
      <w:r w:rsidRPr="00301894">
        <w:rPr>
          <w:color w:val="22272F"/>
          <w:sz w:val="28"/>
          <w:szCs w:val="28"/>
        </w:rPr>
        <w:t>изменений</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разрешение</w:t>
      </w:r>
      <w:r w:rsidR="008A5486">
        <w:rPr>
          <w:color w:val="22272F"/>
          <w:sz w:val="28"/>
          <w:szCs w:val="28"/>
        </w:rPr>
        <w:t xml:space="preserve"> </w:t>
      </w:r>
      <w:r w:rsidRPr="00301894">
        <w:rPr>
          <w:color w:val="22272F"/>
          <w:sz w:val="28"/>
          <w:szCs w:val="28"/>
        </w:rPr>
        <w:t>на</w:t>
      </w:r>
      <w:r w:rsidR="008A5486">
        <w:rPr>
          <w:color w:val="22272F"/>
          <w:sz w:val="28"/>
          <w:szCs w:val="28"/>
        </w:rPr>
        <w:t xml:space="preserve"> </w:t>
      </w:r>
      <w:r w:rsidRPr="00301894">
        <w:rPr>
          <w:color w:val="22272F"/>
          <w:sz w:val="28"/>
          <w:szCs w:val="28"/>
        </w:rPr>
        <w:t>ввод</w:t>
      </w:r>
      <w:r w:rsidR="008A5486">
        <w:rPr>
          <w:color w:val="22272F"/>
          <w:sz w:val="28"/>
          <w:szCs w:val="28"/>
        </w:rPr>
        <w:t xml:space="preserve"> </w:t>
      </w:r>
      <w:r w:rsidRPr="00301894">
        <w:rPr>
          <w:color w:val="22272F"/>
          <w:sz w:val="28"/>
          <w:szCs w:val="28"/>
        </w:rPr>
        <w:t>объекта</w:t>
      </w:r>
      <w:r w:rsidR="008A5486">
        <w:rPr>
          <w:color w:val="22272F"/>
          <w:sz w:val="28"/>
          <w:szCs w:val="28"/>
        </w:rPr>
        <w:t xml:space="preserve"> </w:t>
      </w:r>
      <w:r w:rsidRPr="00301894">
        <w:rPr>
          <w:color w:val="22272F"/>
          <w:sz w:val="28"/>
          <w:szCs w:val="28"/>
        </w:rPr>
        <w:t>капитального</w:t>
      </w:r>
      <w:r w:rsidR="008A5486">
        <w:rPr>
          <w:color w:val="22272F"/>
          <w:sz w:val="28"/>
          <w:szCs w:val="28"/>
        </w:rPr>
        <w:t xml:space="preserve"> </w:t>
      </w:r>
      <w:r w:rsidRPr="00301894">
        <w:rPr>
          <w:color w:val="22272F"/>
          <w:sz w:val="28"/>
          <w:szCs w:val="28"/>
        </w:rPr>
        <w:t>строительства</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эксплуатацию</w:t>
      </w:r>
      <w:r w:rsidR="008A5486">
        <w:rPr>
          <w:color w:val="22272F"/>
          <w:sz w:val="28"/>
          <w:szCs w:val="28"/>
        </w:rPr>
        <w:t xml:space="preserve"> </w:t>
      </w:r>
      <w:r w:rsidRPr="00301894">
        <w:rPr>
          <w:color w:val="22272F"/>
          <w:sz w:val="28"/>
          <w:szCs w:val="28"/>
        </w:rPr>
        <w:t>федеральный</w:t>
      </w:r>
      <w:r w:rsidR="008A5486">
        <w:rPr>
          <w:color w:val="22272F"/>
          <w:sz w:val="28"/>
          <w:szCs w:val="28"/>
        </w:rPr>
        <w:t xml:space="preserve"> </w:t>
      </w:r>
      <w:r w:rsidRPr="00301894">
        <w:rPr>
          <w:color w:val="22272F"/>
          <w:sz w:val="28"/>
          <w:szCs w:val="28"/>
        </w:rPr>
        <w:t>орган</w:t>
      </w:r>
      <w:r w:rsidR="008A5486">
        <w:rPr>
          <w:color w:val="22272F"/>
          <w:sz w:val="28"/>
          <w:szCs w:val="28"/>
        </w:rPr>
        <w:t xml:space="preserve"> </w:t>
      </w:r>
      <w:r w:rsidRPr="00301894">
        <w:rPr>
          <w:color w:val="22272F"/>
          <w:sz w:val="28"/>
          <w:szCs w:val="28"/>
        </w:rPr>
        <w:t>исполнительной</w:t>
      </w:r>
      <w:r w:rsidR="008A5486">
        <w:rPr>
          <w:color w:val="22272F"/>
          <w:sz w:val="28"/>
          <w:szCs w:val="28"/>
        </w:rPr>
        <w:t xml:space="preserve"> </w:t>
      </w:r>
      <w:r w:rsidRPr="00301894">
        <w:rPr>
          <w:color w:val="22272F"/>
          <w:sz w:val="28"/>
          <w:szCs w:val="28"/>
        </w:rPr>
        <w:t>власти,</w:t>
      </w:r>
      <w:r w:rsidR="008A5486">
        <w:rPr>
          <w:color w:val="22272F"/>
          <w:sz w:val="28"/>
          <w:szCs w:val="28"/>
        </w:rPr>
        <w:t xml:space="preserve"> </w:t>
      </w:r>
      <w:r w:rsidRPr="00301894">
        <w:rPr>
          <w:color w:val="22272F"/>
          <w:sz w:val="28"/>
          <w:szCs w:val="28"/>
        </w:rPr>
        <w:t>орган</w:t>
      </w:r>
      <w:r w:rsidR="008A5486">
        <w:rPr>
          <w:color w:val="22272F"/>
          <w:sz w:val="28"/>
          <w:szCs w:val="28"/>
        </w:rPr>
        <w:t xml:space="preserve"> </w:t>
      </w:r>
      <w:r w:rsidRPr="00301894">
        <w:rPr>
          <w:color w:val="22272F"/>
          <w:sz w:val="28"/>
          <w:szCs w:val="28"/>
        </w:rPr>
        <w:t>исполнительной</w:t>
      </w:r>
      <w:r w:rsidR="008A5486">
        <w:rPr>
          <w:color w:val="22272F"/>
          <w:sz w:val="28"/>
          <w:szCs w:val="28"/>
        </w:rPr>
        <w:t xml:space="preserve"> </w:t>
      </w:r>
      <w:r w:rsidRPr="00301894">
        <w:rPr>
          <w:color w:val="22272F"/>
          <w:sz w:val="28"/>
          <w:szCs w:val="28"/>
        </w:rPr>
        <w:t>власти</w:t>
      </w:r>
      <w:r w:rsidR="008A5486">
        <w:rPr>
          <w:color w:val="22272F"/>
          <w:sz w:val="28"/>
          <w:szCs w:val="28"/>
        </w:rPr>
        <w:t xml:space="preserve"> </w:t>
      </w:r>
      <w:r w:rsidRPr="00301894">
        <w:rPr>
          <w:color w:val="22272F"/>
          <w:sz w:val="28"/>
          <w:szCs w:val="28"/>
        </w:rPr>
        <w:t>субъекта</w:t>
      </w:r>
      <w:r w:rsidR="008A5486">
        <w:rPr>
          <w:color w:val="22272F"/>
          <w:sz w:val="28"/>
          <w:szCs w:val="28"/>
        </w:rPr>
        <w:t xml:space="preserve"> </w:t>
      </w:r>
      <w:r w:rsidRPr="00301894">
        <w:rPr>
          <w:color w:val="22272F"/>
          <w:sz w:val="28"/>
          <w:szCs w:val="28"/>
        </w:rPr>
        <w:t>Российской</w:t>
      </w:r>
      <w:r w:rsidR="008A5486">
        <w:rPr>
          <w:color w:val="22272F"/>
          <w:sz w:val="28"/>
          <w:szCs w:val="28"/>
        </w:rPr>
        <w:t xml:space="preserve"> </w:t>
      </w:r>
      <w:r w:rsidRPr="00301894">
        <w:rPr>
          <w:color w:val="22272F"/>
          <w:sz w:val="28"/>
          <w:szCs w:val="28"/>
        </w:rPr>
        <w:t>Федерации,</w:t>
      </w:r>
      <w:r w:rsidR="008A5486">
        <w:rPr>
          <w:color w:val="22272F"/>
          <w:sz w:val="28"/>
          <w:szCs w:val="28"/>
        </w:rPr>
        <w:t xml:space="preserve"> </w:t>
      </w:r>
      <w:r w:rsidRPr="00301894">
        <w:rPr>
          <w:color w:val="22272F"/>
          <w:sz w:val="28"/>
          <w:szCs w:val="28"/>
        </w:rPr>
        <w:t>орган</w:t>
      </w:r>
      <w:r w:rsidR="008A5486">
        <w:rPr>
          <w:color w:val="22272F"/>
          <w:sz w:val="28"/>
          <w:szCs w:val="28"/>
        </w:rPr>
        <w:t xml:space="preserve"> </w:t>
      </w:r>
      <w:r w:rsidRPr="00301894">
        <w:rPr>
          <w:color w:val="22272F"/>
          <w:sz w:val="28"/>
          <w:szCs w:val="28"/>
        </w:rPr>
        <w:t>местного</w:t>
      </w:r>
      <w:r w:rsidR="008A5486">
        <w:rPr>
          <w:color w:val="22272F"/>
          <w:sz w:val="28"/>
          <w:szCs w:val="28"/>
        </w:rPr>
        <w:t xml:space="preserve"> </w:t>
      </w:r>
      <w:r w:rsidRPr="00301894">
        <w:rPr>
          <w:color w:val="22272F"/>
          <w:sz w:val="28"/>
          <w:szCs w:val="28"/>
        </w:rPr>
        <w:t>самоуправления,</w:t>
      </w:r>
      <w:r w:rsidR="008A5486">
        <w:rPr>
          <w:color w:val="22272F"/>
          <w:sz w:val="28"/>
          <w:szCs w:val="28"/>
        </w:rPr>
        <w:t xml:space="preserve"> </w:t>
      </w:r>
      <w:r w:rsidRPr="00301894">
        <w:rPr>
          <w:color w:val="22272F"/>
          <w:sz w:val="28"/>
          <w:szCs w:val="28"/>
        </w:rPr>
        <w:t>Государственная</w:t>
      </w:r>
      <w:r w:rsidR="008A5486">
        <w:rPr>
          <w:color w:val="22272F"/>
          <w:sz w:val="28"/>
          <w:szCs w:val="28"/>
        </w:rPr>
        <w:t xml:space="preserve"> </w:t>
      </w:r>
      <w:r w:rsidRPr="00301894">
        <w:rPr>
          <w:color w:val="22272F"/>
          <w:sz w:val="28"/>
          <w:szCs w:val="28"/>
        </w:rPr>
        <w:t>корпорация</w:t>
      </w:r>
      <w:r w:rsidR="008A5486">
        <w:rPr>
          <w:color w:val="22272F"/>
          <w:sz w:val="28"/>
          <w:szCs w:val="28"/>
        </w:rPr>
        <w:t xml:space="preserve"> </w:t>
      </w:r>
      <w:r w:rsidRPr="00301894">
        <w:rPr>
          <w:color w:val="22272F"/>
          <w:sz w:val="28"/>
          <w:szCs w:val="28"/>
        </w:rPr>
        <w:t>по</w:t>
      </w:r>
      <w:r w:rsidR="008A5486">
        <w:rPr>
          <w:color w:val="22272F"/>
          <w:sz w:val="28"/>
          <w:szCs w:val="28"/>
        </w:rPr>
        <w:t xml:space="preserve"> </w:t>
      </w:r>
      <w:r w:rsidRPr="00301894">
        <w:rPr>
          <w:color w:val="22272F"/>
          <w:sz w:val="28"/>
          <w:szCs w:val="28"/>
        </w:rPr>
        <w:t>атомной</w:t>
      </w:r>
      <w:r w:rsidR="008A5486">
        <w:rPr>
          <w:color w:val="22272F"/>
          <w:sz w:val="28"/>
          <w:szCs w:val="28"/>
        </w:rPr>
        <w:t xml:space="preserve"> </w:t>
      </w:r>
      <w:r w:rsidRPr="00301894">
        <w:rPr>
          <w:color w:val="22272F"/>
          <w:sz w:val="28"/>
          <w:szCs w:val="28"/>
        </w:rPr>
        <w:t>энергии</w:t>
      </w:r>
      <w:r w:rsidR="008A5486">
        <w:rPr>
          <w:color w:val="22272F"/>
          <w:sz w:val="28"/>
          <w:szCs w:val="28"/>
        </w:rPr>
        <w:t xml:space="preserve"> </w:t>
      </w:r>
      <w:r w:rsidR="00840359">
        <w:rPr>
          <w:color w:val="22272F"/>
          <w:sz w:val="28"/>
          <w:szCs w:val="28"/>
        </w:rPr>
        <w:t>«</w:t>
      </w:r>
      <w:r w:rsidRPr="00301894">
        <w:rPr>
          <w:color w:val="22272F"/>
          <w:sz w:val="28"/>
          <w:szCs w:val="28"/>
        </w:rPr>
        <w:t>Росатом</w:t>
      </w:r>
      <w:r w:rsidR="00840359">
        <w:rPr>
          <w:color w:val="22272F"/>
          <w:sz w:val="28"/>
          <w:szCs w:val="28"/>
        </w:rPr>
        <w:t>»</w:t>
      </w:r>
      <w:r w:rsidR="008A5486">
        <w:rPr>
          <w:color w:val="22272F"/>
          <w:sz w:val="28"/>
          <w:szCs w:val="28"/>
        </w:rPr>
        <w:t xml:space="preserve"> </w:t>
      </w:r>
      <w:r w:rsidRPr="00301894">
        <w:rPr>
          <w:color w:val="22272F"/>
          <w:sz w:val="28"/>
          <w:szCs w:val="28"/>
        </w:rPr>
        <w:t>или</w:t>
      </w:r>
      <w:r w:rsidR="008A5486">
        <w:rPr>
          <w:color w:val="22272F"/>
          <w:sz w:val="28"/>
          <w:szCs w:val="28"/>
        </w:rPr>
        <w:t xml:space="preserve"> </w:t>
      </w:r>
      <w:r w:rsidRPr="00301894">
        <w:rPr>
          <w:color w:val="22272F"/>
          <w:sz w:val="28"/>
          <w:szCs w:val="28"/>
        </w:rPr>
        <w:t>Государственная</w:t>
      </w:r>
      <w:r w:rsidR="008A5486">
        <w:rPr>
          <w:color w:val="22272F"/>
          <w:sz w:val="28"/>
          <w:szCs w:val="28"/>
        </w:rPr>
        <w:t xml:space="preserve"> </w:t>
      </w:r>
      <w:r w:rsidRPr="00301894">
        <w:rPr>
          <w:color w:val="22272F"/>
          <w:sz w:val="28"/>
          <w:szCs w:val="28"/>
        </w:rPr>
        <w:t>корпорация</w:t>
      </w:r>
      <w:r w:rsidR="008A5486">
        <w:rPr>
          <w:color w:val="22272F"/>
          <w:sz w:val="28"/>
          <w:szCs w:val="28"/>
        </w:rPr>
        <w:t xml:space="preserve"> </w:t>
      </w:r>
      <w:r w:rsidRPr="00301894">
        <w:rPr>
          <w:color w:val="22272F"/>
          <w:sz w:val="28"/>
          <w:szCs w:val="28"/>
        </w:rPr>
        <w:t>по</w:t>
      </w:r>
      <w:r w:rsidR="008A5486">
        <w:rPr>
          <w:color w:val="22272F"/>
          <w:sz w:val="28"/>
          <w:szCs w:val="28"/>
        </w:rPr>
        <w:t xml:space="preserve"> </w:t>
      </w:r>
      <w:r w:rsidRPr="00301894">
        <w:rPr>
          <w:color w:val="22272F"/>
          <w:sz w:val="28"/>
          <w:szCs w:val="28"/>
        </w:rPr>
        <w:t>космической</w:t>
      </w:r>
      <w:r w:rsidR="008A5486">
        <w:rPr>
          <w:color w:val="22272F"/>
          <w:sz w:val="28"/>
          <w:szCs w:val="28"/>
        </w:rPr>
        <w:t xml:space="preserve"> </w:t>
      </w:r>
      <w:r w:rsidRPr="00301894">
        <w:rPr>
          <w:color w:val="22272F"/>
          <w:sz w:val="28"/>
          <w:szCs w:val="28"/>
        </w:rPr>
        <w:t>деятельности</w:t>
      </w:r>
      <w:r w:rsidR="008A5486">
        <w:rPr>
          <w:color w:val="22272F"/>
          <w:sz w:val="28"/>
          <w:szCs w:val="28"/>
        </w:rPr>
        <w:t xml:space="preserve"> </w:t>
      </w:r>
      <w:r w:rsidR="00840359">
        <w:rPr>
          <w:color w:val="22272F"/>
          <w:sz w:val="28"/>
          <w:szCs w:val="28"/>
        </w:rPr>
        <w:t>«</w:t>
      </w:r>
      <w:r w:rsidRPr="00301894">
        <w:rPr>
          <w:color w:val="22272F"/>
          <w:sz w:val="28"/>
          <w:szCs w:val="28"/>
        </w:rPr>
        <w:t>Роскосмос</w:t>
      </w:r>
      <w:r w:rsidR="00840359">
        <w:rPr>
          <w:color w:val="22272F"/>
          <w:sz w:val="28"/>
          <w:szCs w:val="28"/>
        </w:rPr>
        <w:t>»</w:t>
      </w:r>
      <w:r w:rsidRPr="00301894">
        <w:rPr>
          <w:color w:val="22272F"/>
          <w:sz w:val="28"/>
          <w:szCs w:val="28"/>
        </w:rPr>
        <w:t>,</w:t>
      </w:r>
      <w:r w:rsidR="008A5486">
        <w:rPr>
          <w:color w:val="22272F"/>
          <w:sz w:val="28"/>
          <w:szCs w:val="28"/>
        </w:rPr>
        <w:t xml:space="preserve"> </w:t>
      </w:r>
      <w:r w:rsidRPr="00301894">
        <w:rPr>
          <w:color w:val="22272F"/>
          <w:sz w:val="28"/>
          <w:szCs w:val="28"/>
        </w:rPr>
        <w:t>выдавшие</w:t>
      </w:r>
      <w:r w:rsidR="008A5486">
        <w:rPr>
          <w:color w:val="22272F"/>
          <w:sz w:val="28"/>
          <w:szCs w:val="28"/>
        </w:rPr>
        <w:t xml:space="preserve"> </w:t>
      </w:r>
      <w:r w:rsidRPr="00301894">
        <w:rPr>
          <w:color w:val="22272F"/>
          <w:sz w:val="28"/>
          <w:szCs w:val="28"/>
        </w:rPr>
        <w:t>разрешение</w:t>
      </w:r>
      <w:r w:rsidR="008A5486">
        <w:rPr>
          <w:color w:val="22272F"/>
          <w:sz w:val="28"/>
          <w:szCs w:val="28"/>
        </w:rPr>
        <w:t xml:space="preserve"> </w:t>
      </w:r>
      <w:r w:rsidRPr="00301894">
        <w:rPr>
          <w:color w:val="22272F"/>
          <w:sz w:val="28"/>
          <w:szCs w:val="28"/>
        </w:rPr>
        <w:t>на</w:t>
      </w:r>
      <w:r w:rsidR="008A5486">
        <w:rPr>
          <w:color w:val="22272F"/>
          <w:sz w:val="28"/>
          <w:szCs w:val="28"/>
        </w:rPr>
        <w:t xml:space="preserve"> </w:t>
      </w:r>
      <w:r w:rsidRPr="00301894">
        <w:rPr>
          <w:color w:val="22272F"/>
          <w:sz w:val="28"/>
          <w:szCs w:val="28"/>
        </w:rPr>
        <w:t>ввод</w:t>
      </w:r>
      <w:r w:rsidR="008A5486">
        <w:rPr>
          <w:color w:val="22272F"/>
          <w:sz w:val="28"/>
          <w:szCs w:val="28"/>
        </w:rPr>
        <w:t xml:space="preserve"> </w:t>
      </w:r>
      <w:r w:rsidRPr="00301894">
        <w:rPr>
          <w:color w:val="22272F"/>
          <w:sz w:val="28"/>
          <w:szCs w:val="28"/>
        </w:rPr>
        <w:t>объекта</w:t>
      </w:r>
      <w:r w:rsidR="008A5486">
        <w:rPr>
          <w:color w:val="22272F"/>
          <w:sz w:val="28"/>
          <w:szCs w:val="28"/>
        </w:rPr>
        <w:t xml:space="preserve"> </w:t>
      </w:r>
      <w:r w:rsidRPr="00301894">
        <w:rPr>
          <w:color w:val="22272F"/>
          <w:sz w:val="28"/>
          <w:szCs w:val="28"/>
        </w:rPr>
        <w:t>капитального</w:t>
      </w:r>
      <w:r w:rsidR="008A5486">
        <w:rPr>
          <w:color w:val="22272F"/>
          <w:sz w:val="28"/>
          <w:szCs w:val="28"/>
        </w:rPr>
        <w:t xml:space="preserve"> </w:t>
      </w:r>
      <w:r w:rsidRPr="00301894">
        <w:rPr>
          <w:color w:val="22272F"/>
          <w:sz w:val="28"/>
          <w:szCs w:val="28"/>
        </w:rPr>
        <w:t>строительства</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эксплуатацию,</w:t>
      </w:r>
      <w:r w:rsidR="008A5486">
        <w:rPr>
          <w:color w:val="22272F"/>
          <w:sz w:val="28"/>
          <w:szCs w:val="28"/>
        </w:rPr>
        <w:t xml:space="preserve"> </w:t>
      </w:r>
      <w:r w:rsidRPr="00301894">
        <w:rPr>
          <w:color w:val="22272F"/>
          <w:sz w:val="28"/>
          <w:szCs w:val="28"/>
        </w:rPr>
        <w:t>принимает</w:t>
      </w:r>
      <w:r w:rsidR="008A5486">
        <w:rPr>
          <w:color w:val="22272F"/>
          <w:sz w:val="28"/>
          <w:szCs w:val="28"/>
        </w:rPr>
        <w:t xml:space="preserve"> </w:t>
      </w:r>
      <w:r w:rsidRPr="00301894">
        <w:rPr>
          <w:color w:val="22272F"/>
          <w:sz w:val="28"/>
          <w:szCs w:val="28"/>
        </w:rPr>
        <w:t>решение</w:t>
      </w:r>
      <w:r w:rsidR="008A5486">
        <w:rPr>
          <w:color w:val="22272F"/>
          <w:sz w:val="28"/>
          <w:szCs w:val="28"/>
        </w:rPr>
        <w:t xml:space="preserve"> </w:t>
      </w:r>
      <w:r w:rsidRPr="00301894">
        <w:rPr>
          <w:color w:val="22272F"/>
          <w:sz w:val="28"/>
          <w:szCs w:val="28"/>
        </w:rPr>
        <w:t>о</w:t>
      </w:r>
      <w:r w:rsidR="008A5486">
        <w:rPr>
          <w:color w:val="22272F"/>
          <w:sz w:val="28"/>
          <w:szCs w:val="28"/>
        </w:rPr>
        <w:t xml:space="preserve"> </w:t>
      </w:r>
      <w:r w:rsidRPr="00301894">
        <w:rPr>
          <w:color w:val="22272F"/>
          <w:sz w:val="28"/>
          <w:szCs w:val="28"/>
        </w:rPr>
        <w:t>внесении</w:t>
      </w:r>
      <w:r w:rsidR="008A5486">
        <w:rPr>
          <w:color w:val="22272F"/>
          <w:sz w:val="28"/>
          <w:szCs w:val="28"/>
        </w:rPr>
        <w:t xml:space="preserve"> </w:t>
      </w:r>
      <w:r w:rsidRPr="00301894">
        <w:rPr>
          <w:color w:val="22272F"/>
          <w:sz w:val="28"/>
          <w:szCs w:val="28"/>
        </w:rPr>
        <w:t>изменений</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разрешение</w:t>
      </w:r>
      <w:r w:rsidR="008A5486">
        <w:rPr>
          <w:color w:val="22272F"/>
          <w:sz w:val="28"/>
          <w:szCs w:val="28"/>
        </w:rPr>
        <w:t xml:space="preserve"> </w:t>
      </w:r>
      <w:r w:rsidRPr="00301894">
        <w:rPr>
          <w:color w:val="22272F"/>
          <w:sz w:val="28"/>
          <w:szCs w:val="28"/>
        </w:rPr>
        <w:t>на</w:t>
      </w:r>
      <w:r w:rsidR="008A5486">
        <w:rPr>
          <w:color w:val="22272F"/>
          <w:sz w:val="28"/>
          <w:szCs w:val="28"/>
        </w:rPr>
        <w:t xml:space="preserve"> </w:t>
      </w:r>
      <w:r w:rsidRPr="00301894">
        <w:rPr>
          <w:color w:val="22272F"/>
          <w:sz w:val="28"/>
          <w:szCs w:val="28"/>
        </w:rPr>
        <w:t>ввод</w:t>
      </w:r>
      <w:r w:rsidR="008A5486">
        <w:rPr>
          <w:color w:val="22272F"/>
          <w:sz w:val="28"/>
          <w:szCs w:val="28"/>
        </w:rPr>
        <w:t xml:space="preserve"> </w:t>
      </w:r>
      <w:r w:rsidRPr="00301894">
        <w:rPr>
          <w:color w:val="22272F"/>
          <w:sz w:val="28"/>
          <w:szCs w:val="28"/>
        </w:rPr>
        <w:t>объекта</w:t>
      </w:r>
      <w:r w:rsidR="008A5486">
        <w:rPr>
          <w:color w:val="22272F"/>
          <w:sz w:val="28"/>
          <w:szCs w:val="28"/>
        </w:rPr>
        <w:t xml:space="preserve"> </w:t>
      </w:r>
      <w:r w:rsidRPr="00301894">
        <w:rPr>
          <w:color w:val="22272F"/>
          <w:sz w:val="28"/>
          <w:szCs w:val="28"/>
        </w:rPr>
        <w:t>капитального</w:t>
      </w:r>
      <w:r w:rsidR="008A5486">
        <w:rPr>
          <w:color w:val="22272F"/>
          <w:sz w:val="28"/>
          <w:szCs w:val="28"/>
        </w:rPr>
        <w:t xml:space="preserve"> </w:t>
      </w:r>
      <w:r w:rsidRPr="00301894">
        <w:rPr>
          <w:color w:val="22272F"/>
          <w:sz w:val="28"/>
          <w:szCs w:val="28"/>
        </w:rPr>
        <w:t>строительства</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эксплуатацию</w:t>
      </w:r>
      <w:r w:rsidR="008A5486">
        <w:rPr>
          <w:color w:val="22272F"/>
          <w:sz w:val="28"/>
          <w:szCs w:val="28"/>
        </w:rPr>
        <w:t xml:space="preserve"> </w:t>
      </w:r>
      <w:r w:rsidRPr="00301894">
        <w:rPr>
          <w:color w:val="22272F"/>
          <w:sz w:val="28"/>
          <w:szCs w:val="28"/>
        </w:rPr>
        <w:t>или</w:t>
      </w:r>
      <w:r w:rsidR="008A5486">
        <w:rPr>
          <w:color w:val="22272F"/>
          <w:sz w:val="28"/>
          <w:szCs w:val="28"/>
        </w:rPr>
        <w:t xml:space="preserve"> </w:t>
      </w:r>
      <w:r w:rsidRPr="00301894">
        <w:rPr>
          <w:color w:val="22272F"/>
          <w:sz w:val="28"/>
          <w:szCs w:val="28"/>
        </w:rPr>
        <w:t>об</w:t>
      </w:r>
      <w:r w:rsidR="008A5486">
        <w:rPr>
          <w:color w:val="22272F"/>
          <w:sz w:val="28"/>
          <w:szCs w:val="28"/>
        </w:rPr>
        <w:t xml:space="preserve"> </w:t>
      </w:r>
      <w:r w:rsidRPr="00301894">
        <w:rPr>
          <w:color w:val="22272F"/>
          <w:sz w:val="28"/>
          <w:szCs w:val="28"/>
        </w:rPr>
        <w:t>отказе</w:t>
      </w:r>
      <w:r w:rsidR="008A5486">
        <w:rPr>
          <w:color w:val="22272F"/>
          <w:sz w:val="28"/>
          <w:szCs w:val="28"/>
        </w:rPr>
        <w:t xml:space="preserve"> </w:t>
      </w:r>
      <w:r w:rsidRPr="00301894">
        <w:rPr>
          <w:color w:val="22272F"/>
          <w:sz w:val="28"/>
          <w:szCs w:val="28"/>
        </w:rPr>
        <w:t>во</w:t>
      </w:r>
      <w:r w:rsidR="008A5486">
        <w:rPr>
          <w:color w:val="22272F"/>
          <w:sz w:val="28"/>
          <w:szCs w:val="28"/>
        </w:rPr>
        <w:t xml:space="preserve"> </w:t>
      </w:r>
      <w:r w:rsidRPr="00301894">
        <w:rPr>
          <w:color w:val="22272F"/>
          <w:sz w:val="28"/>
          <w:szCs w:val="28"/>
        </w:rPr>
        <w:t>внесении</w:t>
      </w:r>
      <w:r w:rsidR="008A5486">
        <w:rPr>
          <w:color w:val="22272F"/>
          <w:sz w:val="28"/>
          <w:szCs w:val="28"/>
        </w:rPr>
        <w:t xml:space="preserve"> </w:t>
      </w:r>
      <w:r w:rsidRPr="00301894">
        <w:rPr>
          <w:color w:val="22272F"/>
          <w:sz w:val="28"/>
          <w:szCs w:val="28"/>
        </w:rPr>
        <w:t>изменений</w:t>
      </w:r>
      <w:r w:rsidR="008A5486">
        <w:rPr>
          <w:color w:val="22272F"/>
          <w:sz w:val="28"/>
          <w:szCs w:val="28"/>
        </w:rPr>
        <w:t xml:space="preserve"> </w:t>
      </w:r>
      <w:r w:rsidRPr="00301894">
        <w:rPr>
          <w:color w:val="22272F"/>
          <w:sz w:val="28"/>
          <w:szCs w:val="28"/>
        </w:rPr>
        <w:t>в</w:t>
      </w:r>
      <w:r w:rsidR="008A5486">
        <w:rPr>
          <w:color w:val="22272F"/>
          <w:sz w:val="28"/>
          <w:szCs w:val="28"/>
        </w:rPr>
        <w:t xml:space="preserve"> </w:t>
      </w:r>
      <w:r w:rsidRPr="00301894">
        <w:rPr>
          <w:color w:val="22272F"/>
          <w:sz w:val="28"/>
          <w:szCs w:val="28"/>
        </w:rPr>
        <w:t>данное</w:t>
      </w:r>
      <w:r w:rsidR="008A5486">
        <w:rPr>
          <w:color w:val="22272F"/>
          <w:sz w:val="28"/>
          <w:szCs w:val="28"/>
        </w:rPr>
        <w:t xml:space="preserve"> </w:t>
      </w:r>
      <w:r w:rsidRPr="00301894">
        <w:rPr>
          <w:color w:val="22272F"/>
          <w:sz w:val="28"/>
          <w:szCs w:val="28"/>
        </w:rPr>
        <w:t>разрешение</w:t>
      </w:r>
      <w:r w:rsidR="008A5486">
        <w:rPr>
          <w:color w:val="22272F"/>
          <w:sz w:val="28"/>
          <w:szCs w:val="28"/>
        </w:rPr>
        <w:t xml:space="preserve"> </w:t>
      </w:r>
      <w:r w:rsidRPr="00301894">
        <w:rPr>
          <w:color w:val="22272F"/>
          <w:sz w:val="28"/>
          <w:szCs w:val="28"/>
        </w:rPr>
        <w:t>с</w:t>
      </w:r>
      <w:r w:rsidR="008A5486">
        <w:rPr>
          <w:color w:val="22272F"/>
          <w:sz w:val="28"/>
          <w:szCs w:val="28"/>
        </w:rPr>
        <w:t xml:space="preserve"> </w:t>
      </w:r>
      <w:r w:rsidRPr="00301894">
        <w:rPr>
          <w:color w:val="22272F"/>
          <w:sz w:val="28"/>
          <w:szCs w:val="28"/>
        </w:rPr>
        <w:t>указанием</w:t>
      </w:r>
      <w:r w:rsidR="008A5486">
        <w:rPr>
          <w:color w:val="22272F"/>
          <w:sz w:val="28"/>
          <w:szCs w:val="28"/>
        </w:rPr>
        <w:t xml:space="preserve"> </w:t>
      </w:r>
      <w:r w:rsidRPr="00301894">
        <w:rPr>
          <w:color w:val="22272F"/>
          <w:sz w:val="28"/>
          <w:szCs w:val="28"/>
        </w:rPr>
        <w:t>причин</w:t>
      </w:r>
      <w:r w:rsidR="008A5486">
        <w:rPr>
          <w:color w:val="22272F"/>
          <w:sz w:val="28"/>
          <w:szCs w:val="28"/>
        </w:rPr>
        <w:t xml:space="preserve"> </w:t>
      </w:r>
      <w:r w:rsidRPr="00301894">
        <w:rPr>
          <w:color w:val="22272F"/>
          <w:sz w:val="28"/>
          <w:szCs w:val="28"/>
        </w:rPr>
        <w:t>отказа.</w:t>
      </w:r>
    </w:p>
    <w:p w14:paraId="307949CE" w14:textId="5BE28465" w:rsidR="00C04F02" w:rsidRPr="007254BB" w:rsidRDefault="00C04F02" w:rsidP="007254BB">
      <w:pPr>
        <w:pStyle w:val="s1"/>
        <w:spacing w:before="0" w:beforeAutospacing="0" w:after="0" w:afterAutospacing="0"/>
        <w:ind w:firstLine="851"/>
        <w:jc w:val="both"/>
        <w:rPr>
          <w:color w:val="22272F"/>
          <w:sz w:val="28"/>
          <w:szCs w:val="28"/>
        </w:rPr>
      </w:pPr>
      <w:r w:rsidRPr="007254BB">
        <w:rPr>
          <w:color w:val="22272F"/>
          <w:sz w:val="28"/>
          <w:szCs w:val="28"/>
        </w:rPr>
        <w:t>5.4.</w:t>
      </w:r>
      <w:r w:rsidR="008A5486">
        <w:rPr>
          <w:color w:val="22272F"/>
          <w:sz w:val="28"/>
          <w:szCs w:val="28"/>
        </w:rPr>
        <w:t xml:space="preserve"> </w:t>
      </w:r>
      <w:r w:rsidRPr="007254BB">
        <w:rPr>
          <w:color w:val="22272F"/>
          <w:sz w:val="28"/>
          <w:szCs w:val="28"/>
        </w:rPr>
        <w:t>Уполномоченные</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выдачу</w:t>
      </w:r>
      <w:r w:rsidR="008A5486">
        <w:rPr>
          <w:color w:val="22272F"/>
          <w:sz w:val="28"/>
          <w:szCs w:val="28"/>
        </w:rPr>
        <w:t xml:space="preserve"> </w:t>
      </w:r>
      <w:r w:rsidRPr="007254BB">
        <w:rPr>
          <w:color w:val="22272F"/>
          <w:sz w:val="28"/>
          <w:szCs w:val="28"/>
        </w:rPr>
        <w:t>разрешений</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объектов</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федеральный</w:t>
      </w:r>
      <w:r w:rsidR="008A5486">
        <w:rPr>
          <w:color w:val="22272F"/>
          <w:sz w:val="28"/>
          <w:szCs w:val="28"/>
        </w:rPr>
        <w:t xml:space="preserve"> </w:t>
      </w:r>
      <w:r w:rsidRPr="007254BB">
        <w:rPr>
          <w:color w:val="22272F"/>
          <w:sz w:val="28"/>
          <w:szCs w:val="28"/>
        </w:rPr>
        <w:t>орган</w:t>
      </w:r>
      <w:r w:rsidR="008A5486">
        <w:rPr>
          <w:color w:val="22272F"/>
          <w:sz w:val="28"/>
          <w:szCs w:val="28"/>
        </w:rPr>
        <w:t xml:space="preserve"> </w:t>
      </w:r>
      <w:r w:rsidRPr="007254BB">
        <w:rPr>
          <w:color w:val="22272F"/>
          <w:sz w:val="28"/>
          <w:szCs w:val="28"/>
        </w:rPr>
        <w:t>исполнительной</w:t>
      </w:r>
      <w:r w:rsidR="008A5486">
        <w:rPr>
          <w:color w:val="22272F"/>
          <w:sz w:val="28"/>
          <w:szCs w:val="28"/>
        </w:rPr>
        <w:t xml:space="preserve"> </w:t>
      </w:r>
      <w:r w:rsidRPr="007254BB">
        <w:rPr>
          <w:color w:val="22272F"/>
          <w:sz w:val="28"/>
          <w:szCs w:val="28"/>
        </w:rPr>
        <w:t>власти,</w:t>
      </w:r>
      <w:r w:rsidR="008A5486">
        <w:rPr>
          <w:color w:val="22272F"/>
          <w:sz w:val="28"/>
          <w:szCs w:val="28"/>
        </w:rPr>
        <w:t xml:space="preserve"> </w:t>
      </w:r>
      <w:r w:rsidRPr="007254BB">
        <w:rPr>
          <w:color w:val="22272F"/>
          <w:sz w:val="28"/>
          <w:szCs w:val="28"/>
        </w:rPr>
        <w:t>Государственная</w:t>
      </w:r>
      <w:r w:rsidR="008A5486">
        <w:rPr>
          <w:color w:val="22272F"/>
          <w:sz w:val="28"/>
          <w:szCs w:val="28"/>
        </w:rPr>
        <w:t xml:space="preserve"> </w:t>
      </w:r>
      <w:r w:rsidRPr="007254BB">
        <w:rPr>
          <w:color w:val="22272F"/>
          <w:sz w:val="28"/>
          <w:szCs w:val="28"/>
        </w:rPr>
        <w:t>корпорация</w:t>
      </w:r>
      <w:r w:rsidR="008A5486">
        <w:rPr>
          <w:color w:val="22272F"/>
          <w:sz w:val="28"/>
          <w:szCs w:val="28"/>
        </w:rPr>
        <w:t xml:space="preserve"> </w:t>
      </w:r>
      <w:r w:rsidRPr="007254BB">
        <w:rPr>
          <w:color w:val="22272F"/>
          <w:sz w:val="28"/>
          <w:szCs w:val="28"/>
        </w:rPr>
        <w:t>по</w:t>
      </w:r>
      <w:r w:rsidR="008A5486">
        <w:rPr>
          <w:color w:val="22272F"/>
          <w:sz w:val="28"/>
          <w:szCs w:val="28"/>
        </w:rPr>
        <w:t xml:space="preserve"> </w:t>
      </w:r>
      <w:r w:rsidRPr="007254BB">
        <w:rPr>
          <w:color w:val="22272F"/>
          <w:sz w:val="28"/>
          <w:szCs w:val="28"/>
        </w:rPr>
        <w:t>атомной</w:t>
      </w:r>
      <w:r w:rsidR="008A5486">
        <w:rPr>
          <w:color w:val="22272F"/>
          <w:sz w:val="28"/>
          <w:szCs w:val="28"/>
        </w:rPr>
        <w:t xml:space="preserve"> </w:t>
      </w:r>
      <w:r w:rsidRPr="007254BB">
        <w:rPr>
          <w:color w:val="22272F"/>
          <w:sz w:val="28"/>
          <w:szCs w:val="28"/>
        </w:rPr>
        <w:t>энергии</w:t>
      </w:r>
      <w:r w:rsidR="008A5486">
        <w:rPr>
          <w:color w:val="22272F"/>
          <w:sz w:val="28"/>
          <w:szCs w:val="28"/>
        </w:rPr>
        <w:t xml:space="preserve"> </w:t>
      </w:r>
      <w:r w:rsidR="00840359">
        <w:rPr>
          <w:color w:val="22272F"/>
          <w:sz w:val="28"/>
          <w:szCs w:val="28"/>
        </w:rPr>
        <w:t>«</w:t>
      </w:r>
      <w:r w:rsidRPr="007254BB">
        <w:rPr>
          <w:color w:val="22272F"/>
          <w:sz w:val="28"/>
          <w:szCs w:val="28"/>
        </w:rPr>
        <w:t>Росатом</w:t>
      </w:r>
      <w:r w:rsidR="00840359">
        <w:rPr>
          <w:color w:val="22272F"/>
          <w:sz w:val="28"/>
          <w:szCs w:val="28"/>
        </w:rPr>
        <w:t>»</w:t>
      </w:r>
      <w:r w:rsidRPr="007254BB">
        <w:rPr>
          <w:color w:val="22272F"/>
          <w:sz w:val="28"/>
          <w:szCs w:val="28"/>
        </w:rPr>
        <w:t>,</w:t>
      </w:r>
      <w:r w:rsidR="008A5486">
        <w:rPr>
          <w:color w:val="22272F"/>
          <w:sz w:val="28"/>
          <w:szCs w:val="28"/>
        </w:rPr>
        <w:t xml:space="preserve"> </w:t>
      </w:r>
      <w:r w:rsidRPr="007254BB">
        <w:rPr>
          <w:color w:val="22272F"/>
          <w:sz w:val="28"/>
          <w:szCs w:val="28"/>
        </w:rPr>
        <w:t>Государственная</w:t>
      </w:r>
      <w:r w:rsidR="008A5486">
        <w:rPr>
          <w:color w:val="22272F"/>
          <w:sz w:val="28"/>
          <w:szCs w:val="28"/>
        </w:rPr>
        <w:t xml:space="preserve"> </w:t>
      </w:r>
      <w:r w:rsidRPr="007254BB">
        <w:rPr>
          <w:color w:val="22272F"/>
          <w:sz w:val="28"/>
          <w:szCs w:val="28"/>
        </w:rPr>
        <w:t>корпорация</w:t>
      </w:r>
      <w:r w:rsidR="008A5486">
        <w:rPr>
          <w:color w:val="22272F"/>
          <w:sz w:val="28"/>
          <w:szCs w:val="28"/>
        </w:rPr>
        <w:t xml:space="preserve"> </w:t>
      </w:r>
      <w:r w:rsidRPr="007254BB">
        <w:rPr>
          <w:color w:val="22272F"/>
          <w:sz w:val="28"/>
          <w:szCs w:val="28"/>
        </w:rPr>
        <w:t>по</w:t>
      </w:r>
      <w:r w:rsidR="008A5486">
        <w:rPr>
          <w:color w:val="22272F"/>
          <w:sz w:val="28"/>
          <w:szCs w:val="28"/>
        </w:rPr>
        <w:t xml:space="preserve"> </w:t>
      </w:r>
      <w:r w:rsidRPr="007254BB">
        <w:rPr>
          <w:color w:val="22272F"/>
          <w:sz w:val="28"/>
          <w:szCs w:val="28"/>
        </w:rPr>
        <w:t>космической</w:t>
      </w:r>
      <w:r w:rsidR="008A5486">
        <w:rPr>
          <w:color w:val="22272F"/>
          <w:sz w:val="28"/>
          <w:szCs w:val="28"/>
        </w:rPr>
        <w:t xml:space="preserve"> </w:t>
      </w:r>
      <w:r w:rsidRPr="007254BB">
        <w:rPr>
          <w:color w:val="22272F"/>
          <w:sz w:val="28"/>
          <w:szCs w:val="28"/>
        </w:rPr>
        <w:t>деятельности</w:t>
      </w:r>
      <w:r w:rsidR="008A5486">
        <w:rPr>
          <w:color w:val="22272F"/>
          <w:sz w:val="28"/>
          <w:szCs w:val="28"/>
        </w:rPr>
        <w:t xml:space="preserve"> </w:t>
      </w:r>
      <w:r w:rsidR="00840359">
        <w:rPr>
          <w:color w:val="22272F"/>
          <w:sz w:val="28"/>
          <w:szCs w:val="28"/>
        </w:rPr>
        <w:t>«</w:t>
      </w:r>
      <w:r w:rsidRPr="007254BB">
        <w:rPr>
          <w:color w:val="22272F"/>
          <w:sz w:val="28"/>
          <w:szCs w:val="28"/>
        </w:rPr>
        <w:t>Роскосмос</w:t>
      </w:r>
      <w:r w:rsidR="00840359">
        <w:rPr>
          <w:color w:val="22272F"/>
          <w:sz w:val="28"/>
          <w:szCs w:val="28"/>
        </w:rPr>
        <w:t>»</w:t>
      </w:r>
      <w:r w:rsidR="008A5486">
        <w:rPr>
          <w:color w:val="22272F"/>
          <w:sz w:val="28"/>
          <w:szCs w:val="28"/>
        </w:rPr>
        <w:t xml:space="preserve"> </w:t>
      </w:r>
      <w:r w:rsidRPr="007254BB">
        <w:rPr>
          <w:color w:val="22272F"/>
          <w:sz w:val="28"/>
          <w:szCs w:val="28"/>
        </w:rPr>
        <w:t>до</w:t>
      </w:r>
      <w:r w:rsidR="008A5486">
        <w:rPr>
          <w:color w:val="22272F"/>
          <w:sz w:val="28"/>
          <w:szCs w:val="28"/>
        </w:rPr>
        <w:t xml:space="preserve"> </w:t>
      </w:r>
      <w:r w:rsidRPr="007254BB">
        <w:rPr>
          <w:color w:val="22272F"/>
          <w:sz w:val="28"/>
          <w:szCs w:val="28"/>
        </w:rPr>
        <w:t>выдачи</w:t>
      </w:r>
      <w:r w:rsidR="008A5486">
        <w:rPr>
          <w:color w:val="22272F"/>
          <w:sz w:val="28"/>
          <w:szCs w:val="28"/>
        </w:rPr>
        <w:t xml:space="preserve"> </w:t>
      </w:r>
      <w:r w:rsidRPr="007254BB">
        <w:rPr>
          <w:color w:val="22272F"/>
          <w:sz w:val="28"/>
          <w:szCs w:val="28"/>
        </w:rPr>
        <w:t>разрешения</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течение</w:t>
      </w:r>
      <w:r w:rsidR="008A5486">
        <w:rPr>
          <w:color w:val="22272F"/>
          <w:sz w:val="28"/>
          <w:szCs w:val="28"/>
        </w:rPr>
        <w:t xml:space="preserve"> </w:t>
      </w:r>
      <w:r w:rsidRPr="007254BB">
        <w:rPr>
          <w:color w:val="22272F"/>
          <w:sz w:val="28"/>
          <w:szCs w:val="28"/>
        </w:rPr>
        <w:t>срока,</w:t>
      </w:r>
      <w:r w:rsidR="008A5486">
        <w:rPr>
          <w:color w:val="22272F"/>
          <w:sz w:val="28"/>
          <w:szCs w:val="28"/>
        </w:rPr>
        <w:t xml:space="preserve"> </w:t>
      </w:r>
      <w:r w:rsidRPr="007254BB">
        <w:rPr>
          <w:color w:val="22272F"/>
          <w:sz w:val="28"/>
          <w:szCs w:val="28"/>
        </w:rPr>
        <w:t>указанного</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части</w:t>
      </w:r>
      <w:r w:rsidR="008A5486">
        <w:rPr>
          <w:color w:val="22272F"/>
          <w:sz w:val="28"/>
          <w:szCs w:val="28"/>
        </w:rPr>
        <w:t xml:space="preserve"> </w:t>
      </w:r>
      <w:r w:rsidRPr="007254BB">
        <w:rPr>
          <w:color w:val="22272F"/>
          <w:sz w:val="28"/>
          <w:szCs w:val="28"/>
        </w:rPr>
        <w:t>5</w:t>
      </w:r>
      <w:r w:rsidR="008A5486">
        <w:rPr>
          <w:color w:val="22272F"/>
          <w:sz w:val="28"/>
          <w:szCs w:val="28"/>
        </w:rPr>
        <w:t xml:space="preserve"> </w:t>
      </w:r>
      <w:r w:rsidRPr="007254BB">
        <w:rPr>
          <w:color w:val="22272F"/>
          <w:sz w:val="28"/>
          <w:szCs w:val="28"/>
        </w:rPr>
        <w:t>настоящей</w:t>
      </w:r>
      <w:r w:rsidR="008A5486">
        <w:rPr>
          <w:color w:val="22272F"/>
          <w:sz w:val="28"/>
          <w:szCs w:val="28"/>
        </w:rPr>
        <w:t xml:space="preserve"> </w:t>
      </w:r>
      <w:r w:rsidRPr="007254BB">
        <w:rPr>
          <w:color w:val="22272F"/>
          <w:sz w:val="28"/>
          <w:szCs w:val="28"/>
        </w:rPr>
        <w:t>статьи,</w:t>
      </w:r>
      <w:r w:rsidR="008A5486">
        <w:rPr>
          <w:color w:val="22272F"/>
          <w:sz w:val="28"/>
          <w:szCs w:val="28"/>
        </w:rPr>
        <w:t xml:space="preserve"> </w:t>
      </w:r>
      <w:r w:rsidRPr="007254BB">
        <w:rPr>
          <w:color w:val="22272F"/>
          <w:sz w:val="28"/>
          <w:szCs w:val="28"/>
        </w:rPr>
        <w:t>обеспечивают</w:t>
      </w:r>
      <w:r w:rsidR="008A5486">
        <w:rPr>
          <w:color w:val="22272F"/>
          <w:sz w:val="28"/>
          <w:szCs w:val="28"/>
        </w:rPr>
        <w:t xml:space="preserve"> </w:t>
      </w:r>
      <w:r w:rsidRPr="007254BB">
        <w:rPr>
          <w:color w:val="22272F"/>
          <w:sz w:val="28"/>
          <w:szCs w:val="28"/>
        </w:rPr>
        <w:t>включение</w:t>
      </w:r>
      <w:r w:rsidR="008A5486">
        <w:rPr>
          <w:color w:val="22272F"/>
          <w:sz w:val="28"/>
          <w:szCs w:val="28"/>
        </w:rPr>
        <w:t xml:space="preserve"> </w:t>
      </w:r>
      <w:r w:rsidRPr="007254BB">
        <w:rPr>
          <w:color w:val="22272F"/>
          <w:sz w:val="28"/>
          <w:szCs w:val="28"/>
        </w:rPr>
        <w:t>сведений</w:t>
      </w:r>
      <w:r w:rsidR="008A5486">
        <w:rPr>
          <w:color w:val="22272F"/>
          <w:sz w:val="28"/>
          <w:szCs w:val="28"/>
        </w:rPr>
        <w:t xml:space="preserve"> </w:t>
      </w:r>
      <w:r w:rsidRPr="007254BB">
        <w:rPr>
          <w:color w:val="22272F"/>
          <w:sz w:val="28"/>
          <w:szCs w:val="28"/>
        </w:rPr>
        <w:t>о</w:t>
      </w:r>
      <w:r w:rsidR="008A5486">
        <w:rPr>
          <w:color w:val="22272F"/>
          <w:sz w:val="28"/>
          <w:szCs w:val="28"/>
        </w:rPr>
        <w:t xml:space="preserve"> </w:t>
      </w:r>
      <w:r w:rsidRPr="007254BB">
        <w:rPr>
          <w:color w:val="22272F"/>
          <w:sz w:val="28"/>
          <w:szCs w:val="28"/>
        </w:rPr>
        <w:t>таком</w:t>
      </w:r>
      <w:r w:rsidR="008A5486">
        <w:rPr>
          <w:color w:val="22272F"/>
          <w:sz w:val="28"/>
          <w:szCs w:val="28"/>
        </w:rPr>
        <w:t xml:space="preserve"> </w:t>
      </w:r>
      <w:r w:rsidRPr="007254BB">
        <w:rPr>
          <w:color w:val="22272F"/>
          <w:sz w:val="28"/>
          <w:szCs w:val="28"/>
        </w:rPr>
        <w:t>разрешении</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единую</w:t>
      </w:r>
      <w:r w:rsidR="008A5486">
        <w:rPr>
          <w:color w:val="22272F"/>
          <w:sz w:val="28"/>
          <w:szCs w:val="28"/>
        </w:rPr>
        <w:t xml:space="preserve"> </w:t>
      </w:r>
      <w:r w:rsidRPr="007254BB">
        <w:rPr>
          <w:color w:val="22272F"/>
          <w:sz w:val="28"/>
          <w:szCs w:val="28"/>
        </w:rPr>
        <w:t>информационную</w:t>
      </w:r>
      <w:r w:rsidR="008A5486">
        <w:rPr>
          <w:color w:val="22272F"/>
          <w:sz w:val="28"/>
          <w:szCs w:val="28"/>
        </w:rPr>
        <w:t xml:space="preserve"> </w:t>
      </w:r>
      <w:r w:rsidRPr="007254BB">
        <w:rPr>
          <w:color w:val="22272F"/>
          <w:sz w:val="28"/>
          <w:szCs w:val="28"/>
        </w:rPr>
        <w:t>систему,</w:t>
      </w:r>
      <w:r w:rsidR="008A5486">
        <w:rPr>
          <w:color w:val="22272F"/>
          <w:sz w:val="28"/>
          <w:szCs w:val="28"/>
        </w:rPr>
        <w:t xml:space="preserve"> </w:t>
      </w:r>
      <w:r w:rsidRPr="007254BB">
        <w:rPr>
          <w:color w:val="22272F"/>
          <w:sz w:val="28"/>
          <w:szCs w:val="28"/>
        </w:rPr>
        <w:t>за</w:t>
      </w:r>
      <w:r w:rsidR="008A5486">
        <w:rPr>
          <w:color w:val="22272F"/>
          <w:sz w:val="28"/>
          <w:szCs w:val="28"/>
        </w:rPr>
        <w:t xml:space="preserve"> </w:t>
      </w:r>
      <w:r w:rsidRPr="007254BB">
        <w:rPr>
          <w:color w:val="22272F"/>
          <w:sz w:val="28"/>
          <w:szCs w:val="28"/>
        </w:rPr>
        <w:t>исключением</w:t>
      </w:r>
      <w:r w:rsidR="008A5486">
        <w:rPr>
          <w:color w:val="22272F"/>
          <w:sz w:val="28"/>
          <w:szCs w:val="28"/>
        </w:rPr>
        <w:t xml:space="preserve"> </w:t>
      </w:r>
      <w:r w:rsidRPr="007254BB">
        <w:rPr>
          <w:color w:val="22272F"/>
          <w:sz w:val="28"/>
          <w:szCs w:val="28"/>
        </w:rPr>
        <w:t>случаев,</w:t>
      </w:r>
      <w:r w:rsidR="008A5486">
        <w:rPr>
          <w:color w:val="22272F"/>
          <w:sz w:val="28"/>
          <w:szCs w:val="28"/>
        </w:rPr>
        <w:t xml:space="preserve"> </w:t>
      </w:r>
      <w:r w:rsidRPr="007254BB">
        <w:rPr>
          <w:color w:val="22272F"/>
          <w:sz w:val="28"/>
          <w:szCs w:val="28"/>
        </w:rPr>
        <w:t>если</w:t>
      </w:r>
      <w:r w:rsidR="008A5486">
        <w:rPr>
          <w:color w:val="22272F"/>
          <w:sz w:val="28"/>
          <w:szCs w:val="28"/>
        </w:rPr>
        <w:t xml:space="preserve"> </w:t>
      </w:r>
      <w:r w:rsidRPr="007254BB">
        <w:rPr>
          <w:color w:val="22272F"/>
          <w:sz w:val="28"/>
          <w:szCs w:val="28"/>
        </w:rPr>
        <w:t>документы,</w:t>
      </w:r>
      <w:r w:rsidR="008A5486">
        <w:rPr>
          <w:color w:val="22272F"/>
          <w:sz w:val="28"/>
          <w:szCs w:val="28"/>
        </w:rPr>
        <w:t xml:space="preserve"> </w:t>
      </w:r>
      <w:r w:rsidRPr="007254BB">
        <w:rPr>
          <w:color w:val="22272F"/>
          <w:sz w:val="28"/>
          <w:szCs w:val="28"/>
        </w:rPr>
        <w:t>необходимые</w:t>
      </w:r>
      <w:r w:rsidR="008A5486">
        <w:rPr>
          <w:color w:val="22272F"/>
          <w:sz w:val="28"/>
          <w:szCs w:val="28"/>
        </w:rPr>
        <w:t xml:space="preserve"> </w:t>
      </w:r>
      <w:r w:rsidRPr="007254BB">
        <w:rPr>
          <w:color w:val="22272F"/>
          <w:sz w:val="28"/>
          <w:szCs w:val="28"/>
        </w:rPr>
        <w:t>для</w:t>
      </w:r>
      <w:r w:rsidR="008A5486">
        <w:rPr>
          <w:color w:val="22272F"/>
          <w:sz w:val="28"/>
          <w:szCs w:val="28"/>
        </w:rPr>
        <w:t xml:space="preserve"> </w:t>
      </w:r>
      <w:r w:rsidRPr="007254BB">
        <w:rPr>
          <w:color w:val="22272F"/>
          <w:sz w:val="28"/>
          <w:szCs w:val="28"/>
        </w:rPr>
        <w:t>выдачи</w:t>
      </w:r>
      <w:r w:rsidR="008A5486">
        <w:rPr>
          <w:color w:val="22272F"/>
          <w:sz w:val="28"/>
          <w:szCs w:val="28"/>
        </w:rPr>
        <w:t xml:space="preserve"> </w:t>
      </w:r>
      <w:r w:rsidRPr="007254BB">
        <w:rPr>
          <w:color w:val="22272F"/>
          <w:sz w:val="28"/>
          <w:szCs w:val="28"/>
        </w:rPr>
        <w:t>разрешения</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содержат</w:t>
      </w:r>
      <w:r w:rsidR="008A5486">
        <w:rPr>
          <w:color w:val="22272F"/>
          <w:sz w:val="28"/>
          <w:szCs w:val="28"/>
        </w:rPr>
        <w:t xml:space="preserve"> </w:t>
      </w:r>
      <w:r w:rsidRPr="007254BB">
        <w:rPr>
          <w:color w:val="22272F"/>
          <w:sz w:val="28"/>
          <w:szCs w:val="28"/>
        </w:rPr>
        <w:t>сведения,</w:t>
      </w:r>
      <w:r w:rsidR="008A5486">
        <w:rPr>
          <w:color w:val="22272F"/>
          <w:sz w:val="28"/>
          <w:szCs w:val="28"/>
        </w:rPr>
        <w:t xml:space="preserve"> </w:t>
      </w:r>
      <w:r w:rsidRPr="007254BB">
        <w:rPr>
          <w:color w:val="22272F"/>
          <w:sz w:val="28"/>
          <w:szCs w:val="28"/>
        </w:rPr>
        <w:t>составляющие</w:t>
      </w:r>
      <w:r w:rsidR="008A5486">
        <w:rPr>
          <w:color w:val="22272F"/>
          <w:sz w:val="28"/>
          <w:szCs w:val="28"/>
        </w:rPr>
        <w:t xml:space="preserve"> </w:t>
      </w:r>
      <w:r w:rsidRPr="007254BB">
        <w:rPr>
          <w:color w:val="22272F"/>
          <w:sz w:val="28"/>
          <w:szCs w:val="28"/>
        </w:rPr>
        <w:t>государственную</w:t>
      </w:r>
      <w:r w:rsidR="008A5486">
        <w:rPr>
          <w:color w:val="22272F"/>
          <w:sz w:val="28"/>
          <w:szCs w:val="28"/>
        </w:rPr>
        <w:t xml:space="preserve"> </w:t>
      </w:r>
      <w:r w:rsidRPr="007254BB">
        <w:rPr>
          <w:color w:val="22272F"/>
          <w:sz w:val="28"/>
          <w:szCs w:val="28"/>
        </w:rPr>
        <w:t>тайну.</w:t>
      </w:r>
    </w:p>
    <w:p w14:paraId="38111F68" w14:textId="47B41680" w:rsidR="00C04F02" w:rsidRPr="007254BB" w:rsidRDefault="00C04F02" w:rsidP="007254BB">
      <w:pPr>
        <w:pStyle w:val="s1"/>
        <w:spacing w:before="0" w:beforeAutospacing="0" w:after="0" w:afterAutospacing="0"/>
        <w:ind w:firstLine="851"/>
        <w:jc w:val="both"/>
        <w:rPr>
          <w:color w:val="22272F"/>
          <w:sz w:val="28"/>
          <w:szCs w:val="28"/>
        </w:rPr>
      </w:pPr>
      <w:r w:rsidRPr="007254BB">
        <w:rPr>
          <w:color w:val="22272F"/>
          <w:sz w:val="28"/>
          <w:szCs w:val="28"/>
        </w:rPr>
        <w:t>5.5.</w:t>
      </w:r>
      <w:r w:rsidR="008A5486">
        <w:rPr>
          <w:color w:val="22272F"/>
          <w:sz w:val="28"/>
          <w:szCs w:val="28"/>
        </w:rPr>
        <w:t xml:space="preserve"> </w:t>
      </w:r>
      <w:r w:rsidRPr="007254BB">
        <w:rPr>
          <w:color w:val="22272F"/>
          <w:sz w:val="28"/>
          <w:szCs w:val="28"/>
        </w:rPr>
        <w:t>Уполномоченные</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выдачу</w:t>
      </w:r>
      <w:r w:rsidR="008A5486">
        <w:rPr>
          <w:color w:val="22272F"/>
          <w:sz w:val="28"/>
          <w:szCs w:val="28"/>
        </w:rPr>
        <w:t xml:space="preserve"> </w:t>
      </w:r>
      <w:r w:rsidRPr="007254BB">
        <w:rPr>
          <w:color w:val="22272F"/>
          <w:sz w:val="28"/>
          <w:szCs w:val="28"/>
        </w:rPr>
        <w:t>разрешений</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объектов</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орган</w:t>
      </w:r>
      <w:r w:rsidR="008A5486">
        <w:rPr>
          <w:color w:val="22272F"/>
          <w:sz w:val="28"/>
          <w:szCs w:val="28"/>
        </w:rPr>
        <w:t xml:space="preserve"> </w:t>
      </w:r>
      <w:r w:rsidRPr="007254BB">
        <w:rPr>
          <w:color w:val="22272F"/>
          <w:sz w:val="28"/>
          <w:szCs w:val="28"/>
        </w:rPr>
        <w:t>исполнительной</w:t>
      </w:r>
      <w:r w:rsidR="008A5486">
        <w:rPr>
          <w:color w:val="22272F"/>
          <w:sz w:val="28"/>
          <w:szCs w:val="28"/>
        </w:rPr>
        <w:t xml:space="preserve"> </w:t>
      </w:r>
      <w:r w:rsidRPr="007254BB">
        <w:rPr>
          <w:color w:val="22272F"/>
          <w:sz w:val="28"/>
          <w:szCs w:val="28"/>
        </w:rPr>
        <w:t>власти</w:t>
      </w:r>
      <w:r w:rsidR="008A5486">
        <w:rPr>
          <w:color w:val="22272F"/>
          <w:sz w:val="28"/>
          <w:szCs w:val="28"/>
        </w:rPr>
        <w:t xml:space="preserve"> </w:t>
      </w:r>
      <w:r w:rsidRPr="007254BB">
        <w:rPr>
          <w:color w:val="22272F"/>
          <w:sz w:val="28"/>
          <w:szCs w:val="28"/>
        </w:rPr>
        <w:t>субъекта</w:t>
      </w:r>
      <w:r w:rsidR="008A5486">
        <w:rPr>
          <w:color w:val="22272F"/>
          <w:sz w:val="28"/>
          <w:szCs w:val="28"/>
        </w:rPr>
        <w:t xml:space="preserve"> </w:t>
      </w:r>
      <w:r w:rsidRPr="007254BB">
        <w:rPr>
          <w:color w:val="22272F"/>
          <w:sz w:val="28"/>
          <w:szCs w:val="28"/>
        </w:rPr>
        <w:t>Российской</w:t>
      </w:r>
      <w:r w:rsidR="008A5486">
        <w:rPr>
          <w:color w:val="22272F"/>
          <w:sz w:val="28"/>
          <w:szCs w:val="28"/>
        </w:rPr>
        <w:t xml:space="preserve"> </w:t>
      </w:r>
      <w:r w:rsidRPr="007254BB">
        <w:rPr>
          <w:color w:val="22272F"/>
          <w:sz w:val="28"/>
          <w:szCs w:val="28"/>
        </w:rPr>
        <w:t>Федерации,</w:t>
      </w:r>
      <w:r w:rsidR="008A5486">
        <w:rPr>
          <w:color w:val="22272F"/>
          <w:sz w:val="28"/>
          <w:szCs w:val="28"/>
        </w:rPr>
        <w:t xml:space="preserve"> </w:t>
      </w:r>
      <w:r w:rsidRPr="007254BB">
        <w:rPr>
          <w:color w:val="22272F"/>
          <w:sz w:val="28"/>
          <w:szCs w:val="28"/>
        </w:rPr>
        <w:t>орган</w:t>
      </w:r>
      <w:r w:rsidR="008A5486">
        <w:rPr>
          <w:color w:val="22272F"/>
          <w:sz w:val="28"/>
          <w:szCs w:val="28"/>
        </w:rPr>
        <w:t xml:space="preserve"> </w:t>
      </w:r>
      <w:r w:rsidRPr="007254BB">
        <w:rPr>
          <w:color w:val="22272F"/>
          <w:sz w:val="28"/>
          <w:szCs w:val="28"/>
        </w:rPr>
        <w:t>местного</w:t>
      </w:r>
      <w:r w:rsidR="008A5486">
        <w:rPr>
          <w:color w:val="22272F"/>
          <w:sz w:val="28"/>
          <w:szCs w:val="28"/>
        </w:rPr>
        <w:t xml:space="preserve"> </w:t>
      </w:r>
      <w:r w:rsidRPr="007254BB">
        <w:rPr>
          <w:color w:val="22272F"/>
          <w:sz w:val="28"/>
          <w:szCs w:val="28"/>
        </w:rPr>
        <w:t>самоуправления</w:t>
      </w:r>
      <w:r w:rsidR="008A5486">
        <w:rPr>
          <w:color w:val="22272F"/>
          <w:sz w:val="28"/>
          <w:szCs w:val="28"/>
        </w:rPr>
        <w:t xml:space="preserve"> </w:t>
      </w:r>
      <w:r w:rsidRPr="007254BB">
        <w:rPr>
          <w:color w:val="22272F"/>
          <w:sz w:val="28"/>
          <w:szCs w:val="28"/>
        </w:rPr>
        <w:t>до</w:t>
      </w:r>
      <w:r w:rsidR="008A5486">
        <w:rPr>
          <w:color w:val="22272F"/>
          <w:sz w:val="28"/>
          <w:szCs w:val="28"/>
        </w:rPr>
        <w:t xml:space="preserve"> </w:t>
      </w:r>
      <w:r w:rsidRPr="007254BB">
        <w:rPr>
          <w:color w:val="22272F"/>
          <w:sz w:val="28"/>
          <w:szCs w:val="28"/>
        </w:rPr>
        <w:t>выдачи</w:t>
      </w:r>
      <w:r w:rsidR="008A5486">
        <w:rPr>
          <w:color w:val="22272F"/>
          <w:sz w:val="28"/>
          <w:szCs w:val="28"/>
        </w:rPr>
        <w:t xml:space="preserve"> </w:t>
      </w:r>
      <w:r w:rsidRPr="007254BB">
        <w:rPr>
          <w:color w:val="22272F"/>
          <w:sz w:val="28"/>
          <w:szCs w:val="28"/>
        </w:rPr>
        <w:t>разрешения</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течение</w:t>
      </w:r>
      <w:r w:rsidR="008A5486">
        <w:rPr>
          <w:color w:val="22272F"/>
          <w:sz w:val="28"/>
          <w:szCs w:val="28"/>
        </w:rPr>
        <w:t xml:space="preserve"> </w:t>
      </w:r>
      <w:r w:rsidRPr="007254BB">
        <w:rPr>
          <w:color w:val="22272F"/>
          <w:sz w:val="28"/>
          <w:szCs w:val="28"/>
        </w:rPr>
        <w:t>срока,</w:t>
      </w:r>
      <w:r w:rsidR="008A5486">
        <w:rPr>
          <w:color w:val="22272F"/>
          <w:sz w:val="28"/>
          <w:szCs w:val="28"/>
        </w:rPr>
        <w:t xml:space="preserve"> </w:t>
      </w:r>
      <w:r w:rsidRPr="007254BB">
        <w:rPr>
          <w:color w:val="22272F"/>
          <w:sz w:val="28"/>
          <w:szCs w:val="28"/>
        </w:rPr>
        <w:t>указанного</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части</w:t>
      </w:r>
      <w:r w:rsidR="008A5486">
        <w:rPr>
          <w:color w:val="22272F"/>
          <w:sz w:val="28"/>
          <w:szCs w:val="28"/>
        </w:rPr>
        <w:t xml:space="preserve"> </w:t>
      </w:r>
      <w:r w:rsidRPr="007254BB">
        <w:rPr>
          <w:color w:val="22272F"/>
          <w:sz w:val="28"/>
          <w:szCs w:val="28"/>
        </w:rPr>
        <w:t>5</w:t>
      </w:r>
      <w:r w:rsidR="008A5486">
        <w:rPr>
          <w:color w:val="22272F"/>
          <w:sz w:val="28"/>
          <w:szCs w:val="28"/>
        </w:rPr>
        <w:t xml:space="preserve"> </w:t>
      </w:r>
      <w:r w:rsidRPr="007254BB">
        <w:rPr>
          <w:color w:val="22272F"/>
          <w:sz w:val="28"/>
          <w:szCs w:val="28"/>
        </w:rPr>
        <w:t>настоящей</w:t>
      </w:r>
      <w:r w:rsidR="008A5486">
        <w:rPr>
          <w:color w:val="22272F"/>
          <w:sz w:val="28"/>
          <w:szCs w:val="28"/>
        </w:rPr>
        <w:t xml:space="preserve"> </w:t>
      </w:r>
      <w:r w:rsidRPr="007254BB">
        <w:rPr>
          <w:color w:val="22272F"/>
          <w:sz w:val="28"/>
          <w:szCs w:val="28"/>
        </w:rPr>
        <w:t>статьи,</w:t>
      </w:r>
      <w:r w:rsidR="008A5486">
        <w:rPr>
          <w:color w:val="22272F"/>
          <w:sz w:val="28"/>
          <w:szCs w:val="28"/>
        </w:rPr>
        <w:t xml:space="preserve"> </w:t>
      </w:r>
      <w:r w:rsidRPr="007254BB">
        <w:rPr>
          <w:color w:val="22272F"/>
          <w:sz w:val="28"/>
          <w:szCs w:val="28"/>
        </w:rPr>
        <w:t>обеспечивают</w:t>
      </w:r>
      <w:r w:rsidR="008A5486">
        <w:rPr>
          <w:color w:val="22272F"/>
          <w:sz w:val="28"/>
          <w:szCs w:val="28"/>
        </w:rPr>
        <w:t xml:space="preserve"> </w:t>
      </w:r>
      <w:r w:rsidRPr="007254BB">
        <w:rPr>
          <w:color w:val="22272F"/>
          <w:sz w:val="28"/>
          <w:szCs w:val="28"/>
        </w:rPr>
        <w:t>включение</w:t>
      </w:r>
      <w:r w:rsidR="008A5486">
        <w:rPr>
          <w:color w:val="22272F"/>
          <w:sz w:val="28"/>
          <w:szCs w:val="28"/>
        </w:rPr>
        <w:t xml:space="preserve"> </w:t>
      </w:r>
      <w:r w:rsidRPr="007254BB">
        <w:rPr>
          <w:color w:val="22272F"/>
          <w:sz w:val="28"/>
          <w:szCs w:val="28"/>
        </w:rPr>
        <w:t>сведений</w:t>
      </w:r>
      <w:r w:rsidR="008A5486">
        <w:rPr>
          <w:color w:val="22272F"/>
          <w:sz w:val="28"/>
          <w:szCs w:val="28"/>
        </w:rPr>
        <w:t xml:space="preserve"> </w:t>
      </w:r>
      <w:r w:rsidRPr="007254BB">
        <w:rPr>
          <w:color w:val="22272F"/>
          <w:sz w:val="28"/>
          <w:szCs w:val="28"/>
        </w:rPr>
        <w:t>о</w:t>
      </w:r>
      <w:r w:rsidR="008A5486">
        <w:rPr>
          <w:color w:val="22272F"/>
          <w:sz w:val="28"/>
          <w:szCs w:val="28"/>
        </w:rPr>
        <w:t xml:space="preserve"> </w:t>
      </w:r>
      <w:r w:rsidRPr="007254BB">
        <w:rPr>
          <w:color w:val="22272F"/>
          <w:sz w:val="28"/>
          <w:szCs w:val="28"/>
        </w:rPr>
        <w:t>таком</w:t>
      </w:r>
      <w:r w:rsidR="008A5486">
        <w:rPr>
          <w:color w:val="22272F"/>
          <w:sz w:val="28"/>
          <w:szCs w:val="28"/>
        </w:rPr>
        <w:t xml:space="preserve"> </w:t>
      </w:r>
      <w:r w:rsidRPr="007254BB">
        <w:rPr>
          <w:color w:val="22272F"/>
          <w:sz w:val="28"/>
          <w:szCs w:val="28"/>
        </w:rPr>
        <w:t>разрешении</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государственные</w:t>
      </w:r>
      <w:r w:rsidR="008A5486">
        <w:rPr>
          <w:color w:val="22272F"/>
          <w:sz w:val="28"/>
          <w:szCs w:val="28"/>
        </w:rPr>
        <w:t xml:space="preserve"> </w:t>
      </w:r>
      <w:r w:rsidRPr="007254BB">
        <w:rPr>
          <w:color w:val="22272F"/>
          <w:sz w:val="28"/>
          <w:szCs w:val="28"/>
        </w:rPr>
        <w:t>информационные</w:t>
      </w:r>
      <w:r w:rsidR="008A5486">
        <w:rPr>
          <w:color w:val="22272F"/>
          <w:sz w:val="28"/>
          <w:szCs w:val="28"/>
        </w:rPr>
        <w:t xml:space="preserve"> </w:t>
      </w:r>
      <w:r w:rsidRPr="007254BB">
        <w:rPr>
          <w:color w:val="22272F"/>
          <w:sz w:val="28"/>
          <w:szCs w:val="28"/>
        </w:rPr>
        <w:t>системы</w:t>
      </w:r>
      <w:r w:rsidR="008A5486">
        <w:rPr>
          <w:color w:val="22272F"/>
          <w:sz w:val="28"/>
          <w:szCs w:val="28"/>
        </w:rPr>
        <w:t xml:space="preserve"> </w:t>
      </w:r>
      <w:r w:rsidRPr="007254BB">
        <w:rPr>
          <w:color w:val="22272F"/>
          <w:sz w:val="28"/>
          <w:szCs w:val="28"/>
        </w:rPr>
        <w:t>обеспечения</w:t>
      </w:r>
      <w:r w:rsidR="008A5486">
        <w:rPr>
          <w:color w:val="22272F"/>
          <w:sz w:val="28"/>
          <w:szCs w:val="28"/>
        </w:rPr>
        <w:t xml:space="preserve"> </w:t>
      </w:r>
      <w:r w:rsidRPr="007254BB">
        <w:rPr>
          <w:color w:val="22272F"/>
          <w:sz w:val="28"/>
          <w:szCs w:val="28"/>
        </w:rPr>
        <w:t>градостроительной</w:t>
      </w:r>
      <w:r w:rsidR="008A5486">
        <w:rPr>
          <w:color w:val="22272F"/>
          <w:sz w:val="28"/>
          <w:szCs w:val="28"/>
        </w:rPr>
        <w:t xml:space="preserve"> </w:t>
      </w:r>
      <w:r w:rsidRPr="007254BB">
        <w:rPr>
          <w:color w:val="22272F"/>
          <w:sz w:val="28"/>
          <w:szCs w:val="28"/>
        </w:rPr>
        <w:t>деятельности</w:t>
      </w:r>
      <w:r w:rsidR="008A5486">
        <w:rPr>
          <w:color w:val="22272F"/>
          <w:sz w:val="28"/>
          <w:szCs w:val="28"/>
        </w:rPr>
        <w:t xml:space="preserve"> </w:t>
      </w:r>
      <w:r w:rsidRPr="007254BB">
        <w:rPr>
          <w:color w:val="22272F"/>
          <w:sz w:val="28"/>
          <w:szCs w:val="28"/>
        </w:rPr>
        <w:t>субъектов</w:t>
      </w:r>
      <w:r w:rsidR="008A5486">
        <w:rPr>
          <w:color w:val="22272F"/>
          <w:sz w:val="28"/>
          <w:szCs w:val="28"/>
        </w:rPr>
        <w:t xml:space="preserve"> </w:t>
      </w:r>
      <w:r w:rsidRPr="007254BB">
        <w:rPr>
          <w:color w:val="22272F"/>
          <w:sz w:val="28"/>
          <w:szCs w:val="28"/>
        </w:rPr>
        <w:t>Российской</w:t>
      </w:r>
      <w:r w:rsidR="008A5486">
        <w:rPr>
          <w:color w:val="22272F"/>
          <w:sz w:val="28"/>
          <w:szCs w:val="28"/>
        </w:rPr>
        <w:t xml:space="preserve"> </w:t>
      </w:r>
      <w:r w:rsidRPr="007254BB">
        <w:rPr>
          <w:color w:val="22272F"/>
          <w:sz w:val="28"/>
          <w:szCs w:val="28"/>
        </w:rPr>
        <w:t>Федерации,</w:t>
      </w:r>
      <w:r w:rsidR="008A5486">
        <w:rPr>
          <w:color w:val="22272F"/>
          <w:sz w:val="28"/>
          <w:szCs w:val="28"/>
        </w:rPr>
        <w:t xml:space="preserve"> </w:t>
      </w:r>
      <w:r w:rsidRPr="007254BB">
        <w:rPr>
          <w:color w:val="22272F"/>
          <w:sz w:val="28"/>
          <w:szCs w:val="28"/>
        </w:rPr>
        <w:t>за</w:t>
      </w:r>
      <w:r w:rsidR="008A5486">
        <w:rPr>
          <w:color w:val="22272F"/>
          <w:sz w:val="28"/>
          <w:szCs w:val="28"/>
        </w:rPr>
        <w:t xml:space="preserve"> </w:t>
      </w:r>
      <w:r w:rsidRPr="007254BB">
        <w:rPr>
          <w:color w:val="22272F"/>
          <w:sz w:val="28"/>
          <w:szCs w:val="28"/>
        </w:rPr>
        <w:t>исключением</w:t>
      </w:r>
      <w:r w:rsidR="008A5486">
        <w:rPr>
          <w:color w:val="22272F"/>
          <w:sz w:val="28"/>
          <w:szCs w:val="28"/>
        </w:rPr>
        <w:t xml:space="preserve"> </w:t>
      </w:r>
      <w:r w:rsidRPr="007254BB">
        <w:rPr>
          <w:color w:val="22272F"/>
          <w:sz w:val="28"/>
          <w:szCs w:val="28"/>
        </w:rPr>
        <w:t>случаев,</w:t>
      </w:r>
      <w:r w:rsidR="008A5486">
        <w:rPr>
          <w:color w:val="22272F"/>
          <w:sz w:val="28"/>
          <w:szCs w:val="28"/>
        </w:rPr>
        <w:t xml:space="preserve"> </w:t>
      </w:r>
      <w:r w:rsidRPr="007254BB">
        <w:rPr>
          <w:color w:val="22272F"/>
          <w:sz w:val="28"/>
          <w:szCs w:val="28"/>
        </w:rPr>
        <w:t>если</w:t>
      </w:r>
      <w:r w:rsidR="008A5486">
        <w:rPr>
          <w:color w:val="22272F"/>
          <w:sz w:val="28"/>
          <w:szCs w:val="28"/>
        </w:rPr>
        <w:t xml:space="preserve"> </w:t>
      </w:r>
      <w:r w:rsidRPr="007254BB">
        <w:rPr>
          <w:color w:val="22272F"/>
          <w:sz w:val="28"/>
          <w:szCs w:val="28"/>
        </w:rPr>
        <w:t>документы,</w:t>
      </w:r>
      <w:r w:rsidR="008A5486">
        <w:rPr>
          <w:color w:val="22272F"/>
          <w:sz w:val="28"/>
          <w:szCs w:val="28"/>
        </w:rPr>
        <w:t xml:space="preserve"> </w:t>
      </w:r>
      <w:r w:rsidRPr="007254BB">
        <w:rPr>
          <w:color w:val="22272F"/>
          <w:sz w:val="28"/>
          <w:szCs w:val="28"/>
        </w:rPr>
        <w:t>необходимые</w:t>
      </w:r>
      <w:r w:rsidR="008A5486">
        <w:rPr>
          <w:color w:val="22272F"/>
          <w:sz w:val="28"/>
          <w:szCs w:val="28"/>
        </w:rPr>
        <w:t xml:space="preserve"> </w:t>
      </w:r>
      <w:r w:rsidRPr="007254BB">
        <w:rPr>
          <w:color w:val="22272F"/>
          <w:sz w:val="28"/>
          <w:szCs w:val="28"/>
        </w:rPr>
        <w:t>для</w:t>
      </w:r>
      <w:r w:rsidR="008A5486">
        <w:rPr>
          <w:color w:val="22272F"/>
          <w:sz w:val="28"/>
          <w:szCs w:val="28"/>
        </w:rPr>
        <w:t xml:space="preserve"> </w:t>
      </w:r>
      <w:r w:rsidRPr="007254BB">
        <w:rPr>
          <w:color w:val="22272F"/>
          <w:sz w:val="28"/>
          <w:szCs w:val="28"/>
        </w:rPr>
        <w:t>выдачи</w:t>
      </w:r>
      <w:r w:rsidR="008A5486">
        <w:rPr>
          <w:color w:val="22272F"/>
          <w:sz w:val="28"/>
          <w:szCs w:val="28"/>
        </w:rPr>
        <w:t xml:space="preserve"> </w:t>
      </w:r>
      <w:r w:rsidRPr="007254BB">
        <w:rPr>
          <w:color w:val="22272F"/>
          <w:sz w:val="28"/>
          <w:szCs w:val="28"/>
        </w:rPr>
        <w:t>разрешения</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содержат</w:t>
      </w:r>
      <w:r w:rsidR="008A5486">
        <w:rPr>
          <w:color w:val="22272F"/>
          <w:sz w:val="28"/>
          <w:szCs w:val="28"/>
        </w:rPr>
        <w:t xml:space="preserve"> </w:t>
      </w:r>
      <w:r w:rsidRPr="007254BB">
        <w:rPr>
          <w:color w:val="22272F"/>
          <w:sz w:val="28"/>
          <w:szCs w:val="28"/>
        </w:rPr>
        <w:t>сведения,</w:t>
      </w:r>
      <w:r w:rsidR="008A5486">
        <w:rPr>
          <w:color w:val="22272F"/>
          <w:sz w:val="28"/>
          <w:szCs w:val="28"/>
        </w:rPr>
        <w:t xml:space="preserve"> </w:t>
      </w:r>
      <w:r w:rsidRPr="007254BB">
        <w:rPr>
          <w:color w:val="22272F"/>
          <w:sz w:val="28"/>
          <w:szCs w:val="28"/>
        </w:rPr>
        <w:t>составляющие</w:t>
      </w:r>
      <w:r w:rsidR="008A5486">
        <w:rPr>
          <w:color w:val="22272F"/>
          <w:sz w:val="28"/>
          <w:szCs w:val="28"/>
        </w:rPr>
        <w:t xml:space="preserve"> </w:t>
      </w:r>
      <w:r w:rsidRPr="007254BB">
        <w:rPr>
          <w:color w:val="22272F"/>
          <w:sz w:val="28"/>
          <w:szCs w:val="28"/>
        </w:rPr>
        <w:t>государственную</w:t>
      </w:r>
      <w:r w:rsidR="008A5486">
        <w:rPr>
          <w:color w:val="22272F"/>
          <w:sz w:val="28"/>
          <w:szCs w:val="28"/>
        </w:rPr>
        <w:t xml:space="preserve"> </w:t>
      </w:r>
      <w:r w:rsidRPr="007254BB">
        <w:rPr>
          <w:color w:val="22272F"/>
          <w:sz w:val="28"/>
          <w:szCs w:val="28"/>
        </w:rPr>
        <w:t>тайну.</w:t>
      </w:r>
    </w:p>
    <w:p w14:paraId="03EE9BC5" w14:textId="2341A460" w:rsidR="00C04F02" w:rsidRPr="007254BB" w:rsidRDefault="00C04F02" w:rsidP="007254BB">
      <w:pPr>
        <w:pStyle w:val="s1"/>
        <w:spacing w:before="0" w:beforeAutospacing="0" w:after="0" w:afterAutospacing="0"/>
        <w:ind w:firstLine="851"/>
        <w:jc w:val="both"/>
        <w:rPr>
          <w:color w:val="22272F"/>
          <w:sz w:val="28"/>
          <w:szCs w:val="28"/>
        </w:rPr>
      </w:pPr>
      <w:r w:rsidRPr="007254BB">
        <w:rPr>
          <w:color w:val="22272F"/>
          <w:sz w:val="28"/>
          <w:szCs w:val="28"/>
        </w:rPr>
        <w:lastRenderedPageBreak/>
        <w:t>6.</w:t>
      </w:r>
      <w:r w:rsidR="008A5486">
        <w:rPr>
          <w:color w:val="22272F"/>
          <w:sz w:val="28"/>
          <w:szCs w:val="28"/>
        </w:rPr>
        <w:t xml:space="preserve"> </w:t>
      </w:r>
      <w:r w:rsidRPr="007254BB">
        <w:rPr>
          <w:color w:val="22272F"/>
          <w:sz w:val="28"/>
          <w:szCs w:val="28"/>
        </w:rPr>
        <w:t>Основанием</w:t>
      </w:r>
      <w:r w:rsidR="008A5486">
        <w:rPr>
          <w:color w:val="22272F"/>
          <w:sz w:val="28"/>
          <w:szCs w:val="28"/>
        </w:rPr>
        <w:t xml:space="preserve"> </w:t>
      </w:r>
      <w:r w:rsidRPr="007254BB">
        <w:rPr>
          <w:color w:val="22272F"/>
          <w:sz w:val="28"/>
          <w:szCs w:val="28"/>
        </w:rPr>
        <w:t>для</w:t>
      </w:r>
      <w:r w:rsidR="008A5486">
        <w:rPr>
          <w:color w:val="22272F"/>
          <w:sz w:val="28"/>
          <w:szCs w:val="28"/>
        </w:rPr>
        <w:t xml:space="preserve"> </w:t>
      </w:r>
      <w:r w:rsidRPr="007254BB">
        <w:rPr>
          <w:color w:val="22272F"/>
          <w:sz w:val="28"/>
          <w:szCs w:val="28"/>
        </w:rPr>
        <w:t>отказа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выдаче</w:t>
      </w:r>
      <w:r w:rsidR="008A5486">
        <w:rPr>
          <w:color w:val="22272F"/>
          <w:sz w:val="28"/>
          <w:szCs w:val="28"/>
        </w:rPr>
        <w:t xml:space="preserve"> </w:t>
      </w:r>
      <w:r w:rsidRPr="007254BB">
        <w:rPr>
          <w:color w:val="22272F"/>
          <w:sz w:val="28"/>
          <w:szCs w:val="28"/>
        </w:rPr>
        <w:t>разрешения</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во</w:t>
      </w:r>
      <w:r w:rsidR="008A5486">
        <w:rPr>
          <w:color w:val="22272F"/>
          <w:sz w:val="28"/>
          <w:szCs w:val="28"/>
        </w:rPr>
        <w:t xml:space="preserve"> </w:t>
      </w:r>
      <w:r w:rsidRPr="007254BB">
        <w:rPr>
          <w:color w:val="22272F"/>
          <w:sz w:val="28"/>
          <w:szCs w:val="28"/>
        </w:rPr>
        <w:t>внесении</w:t>
      </w:r>
      <w:r w:rsidR="008A5486">
        <w:rPr>
          <w:color w:val="22272F"/>
          <w:sz w:val="28"/>
          <w:szCs w:val="28"/>
        </w:rPr>
        <w:t xml:space="preserve"> </w:t>
      </w:r>
      <w:r w:rsidRPr="007254BB">
        <w:rPr>
          <w:color w:val="22272F"/>
          <w:sz w:val="28"/>
          <w:szCs w:val="28"/>
        </w:rPr>
        <w:t>изменений</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разрешение</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является:</w:t>
      </w:r>
    </w:p>
    <w:p w14:paraId="73DA96E0" w14:textId="2DF27CAD" w:rsidR="00C04F02" w:rsidRPr="007254BB" w:rsidRDefault="00C04F02" w:rsidP="009C327D">
      <w:pPr>
        <w:pStyle w:val="s1"/>
        <w:spacing w:before="0" w:beforeAutospacing="0" w:after="0" w:afterAutospacing="0"/>
        <w:ind w:firstLine="426"/>
        <w:jc w:val="both"/>
        <w:rPr>
          <w:color w:val="22272F"/>
          <w:sz w:val="28"/>
          <w:szCs w:val="28"/>
        </w:rPr>
      </w:pPr>
      <w:r w:rsidRPr="007254BB">
        <w:rPr>
          <w:color w:val="22272F"/>
          <w:sz w:val="28"/>
          <w:szCs w:val="28"/>
        </w:rPr>
        <w:t>1)</w:t>
      </w:r>
      <w:r w:rsidR="008A5486">
        <w:rPr>
          <w:color w:val="22272F"/>
          <w:sz w:val="28"/>
          <w:szCs w:val="28"/>
        </w:rPr>
        <w:t xml:space="preserve"> </w:t>
      </w:r>
      <w:r w:rsidRPr="007254BB">
        <w:rPr>
          <w:color w:val="22272F"/>
          <w:sz w:val="28"/>
          <w:szCs w:val="28"/>
        </w:rPr>
        <w:t>отсутствие</w:t>
      </w:r>
      <w:r w:rsidR="008A5486">
        <w:rPr>
          <w:color w:val="22272F"/>
          <w:sz w:val="28"/>
          <w:szCs w:val="28"/>
        </w:rPr>
        <w:t xml:space="preserve"> </w:t>
      </w:r>
      <w:r w:rsidRPr="007254BB">
        <w:rPr>
          <w:color w:val="22272F"/>
          <w:sz w:val="28"/>
          <w:szCs w:val="28"/>
        </w:rPr>
        <w:t>документов,</w:t>
      </w:r>
      <w:r w:rsidR="008A5486">
        <w:rPr>
          <w:color w:val="22272F"/>
          <w:sz w:val="28"/>
          <w:szCs w:val="28"/>
        </w:rPr>
        <w:t xml:space="preserve"> </w:t>
      </w:r>
      <w:r w:rsidRPr="007254BB">
        <w:rPr>
          <w:color w:val="22272F"/>
          <w:sz w:val="28"/>
          <w:szCs w:val="28"/>
        </w:rPr>
        <w:t>указанных</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частях</w:t>
      </w:r>
      <w:r w:rsidR="008A5486">
        <w:rPr>
          <w:color w:val="22272F"/>
          <w:sz w:val="28"/>
          <w:szCs w:val="28"/>
        </w:rPr>
        <w:t xml:space="preserve"> </w:t>
      </w:r>
      <w:r w:rsidRPr="007254BB">
        <w:rPr>
          <w:color w:val="22272F"/>
          <w:sz w:val="28"/>
          <w:szCs w:val="28"/>
        </w:rPr>
        <w:t>3</w:t>
      </w:r>
      <w:r w:rsidR="008A5486">
        <w:rPr>
          <w:color w:val="22272F"/>
          <w:sz w:val="28"/>
          <w:szCs w:val="28"/>
        </w:rPr>
        <w:t xml:space="preserve"> </w:t>
      </w:r>
      <w:r w:rsidRPr="007254BB">
        <w:rPr>
          <w:color w:val="22272F"/>
          <w:sz w:val="28"/>
          <w:szCs w:val="28"/>
        </w:rPr>
        <w:t>и</w:t>
      </w:r>
      <w:r w:rsidR="008A5486">
        <w:rPr>
          <w:color w:val="22272F"/>
          <w:sz w:val="28"/>
          <w:szCs w:val="28"/>
        </w:rPr>
        <w:t xml:space="preserve"> </w:t>
      </w:r>
      <w:r w:rsidRPr="007254BB">
        <w:rPr>
          <w:color w:val="22272F"/>
          <w:sz w:val="28"/>
          <w:szCs w:val="28"/>
        </w:rPr>
        <w:t>4</w:t>
      </w:r>
      <w:r w:rsidR="008A5486">
        <w:rPr>
          <w:color w:val="22272F"/>
          <w:sz w:val="28"/>
          <w:szCs w:val="28"/>
        </w:rPr>
        <w:t xml:space="preserve"> </w:t>
      </w:r>
      <w:r w:rsidRPr="007254BB">
        <w:rPr>
          <w:color w:val="22272F"/>
          <w:sz w:val="28"/>
          <w:szCs w:val="28"/>
        </w:rPr>
        <w:t>настоящей</w:t>
      </w:r>
      <w:r w:rsidR="008A5486">
        <w:rPr>
          <w:color w:val="22272F"/>
          <w:sz w:val="28"/>
          <w:szCs w:val="28"/>
        </w:rPr>
        <w:t xml:space="preserve"> </w:t>
      </w:r>
      <w:r w:rsidRPr="007254BB">
        <w:rPr>
          <w:color w:val="22272F"/>
          <w:sz w:val="28"/>
          <w:szCs w:val="28"/>
        </w:rPr>
        <w:t>статьи;</w:t>
      </w:r>
    </w:p>
    <w:p w14:paraId="23DB0610" w14:textId="1A7586F5" w:rsidR="00C04F02" w:rsidRPr="007254BB" w:rsidRDefault="00C04F02" w:rsidP="009C327D">
      <w:pPr>
        <w:pStyle w:val="s1"/>
        <w:spacing w:before="0" w:beforeAutospacing="0" w:after="0" w:afterAutospacing="0"/>
        <w:ind w:firstLine="426"/>
        <w:jc w:val="both"/>
        <w:rPr>
          <w:color w:val="22272F"/>
          <w:sz w:val="28"/>
          <w:szCs w:val="28"/>
        </w:rPr>
      </w:pPr>
      <w:r w:rsidRPr="007254BB">
        <w:rPr>
          <w:color w:val="22272F"/>
          <w:sz w:val="28"/>
          <w:szCs w:val="28"/>
        </w:rPr>
        <w:t>2)</w:t>
      </w:r>
      <w:r w:rsidR="008A5486">
        <w:rPr>
          <w:color w:val="22272F"/>
          <w:sz w:val="28"/>
          <w:szCs w:val="28"/>
        </w:rPr>
        <w:t xml:space="preserve"> </w:t>
      </w:r>
      <w:r w:rsidRPr="007254BB">
        <w:rPr>
          <w:color w:val="22272F"/>
          <w:sz w:val="28"/>
          <w:szCs w:val="28"/>
        </w:rPr>
        <w:t>несоответствие</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требованиям</w:t>
      </w:r>
      <w:r w:rsidR="008A5486">
        <w:rPr>
          <w:color w:val="22272F"/>
          <w:sz w:val="28"/>
          <w:szCs w:val="28"/>
        </w:rPr>
        <w:t xml:space="preserve"> </w:t>
      </w:r>
      <w:r w:rsidRPr="007254BB">
        <w:rPr>
          <w:color w:val="22272F"/>
          <w:sz w:val="28"/>
          <w:szCs w:val="28"/>
        </w:rPr>
        <w:t>к</w:t>
      </w:r>
      <w:r w:rsidR="008A5486">
        <w:rPr>
          <w:color w:val="22272F"/>
          <w:sz w:val="28"/>
          <w:szCs w:val="28"/>
        </w:rPr>
        <w:t xml:space="preserve"> </w:t>
      </w:r>
      <w:r w:rsidRPr="007254BB">
        <w:rPr>
          <w:color w:val="22272F"/>
          <w:sz w:val="28"/>
          <w:szCs w:val="28"/>
        </w:rPr>
        <w:t>строительству,</w:t>
      </w:r>
      <w:r w:rsidR="008A5486">
        <w:rPr>
          <w:color w:val="22272F"/>
          <w:sz w:val="28"/>
          <w:szCs w:val="28"/>
        </w:rPr>
        <w:t xml:space="preserve"> </w:t>
      </w:r>
      <w:r w:rsidRPr="007254BB">
        <w:rPr>
          <w:color w:val="22272F"/>
          <w:sz w:val="28"/>
          <w:szCs w:val="28"/>
        </w:rPr>
        <w:t>реконструкции</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установленным</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дату</w:t>
      </w:r>
      <w:r w:rsidR="008A5486">
        <w:rPr>
          <w:color w:val="22272F"/>
          <w:sz w:val="28"/>
          <w:szCs w:val="28"/>
        </w:rPr>
        <w:t xml:space="preserve"> </w:t>
      </w:r>
      <w:r w:rsidRPr="007254BB">
        <w:rPr>
          <w:color w:val="22272F"/>
          <w:sz w:val="28"/>
          <w:szCs w:val="28"/>
        </w:rPr>
        <w:t>выдачи</w:t>
      </w:r>
      <w:r w:rsidR="008A5486">
        <w:rPr>
          <w:color w:val="22272F"/>
          <w:sz w:val="28"/>
          <w:szCs w:val="28"/>
        </w:rPr>
        <w:t xml:space="preserve"> </w:t>
      </w:r>
      <w:r w:rsidRPr="007254BB">
        <w:rPr>
          <w:color w:val="22272F"/>
          <w:sz w:val="28"/>
          <w:szCs w:val="28"/>
        </w:rPr>
        <w:t>представленного</w:t>
      </w:r>
      <w:r w:rsidR="008A5486">
        <w:rPr>
          <w:color w:val="22272F"/>
          <w:sz w:val="28"/>
          <w:szCs w:val="28"/>
        </w:rPr>
        <w:t xml:space="preserve"> </w:t>
      </w:r>
      <w:r w:rsidRPr="007254BB">
        <w:rPr>
          <w:color w:val="22272F"/>
          <w:sz w:val="28"/>
          <w:szCs w:val="28"/>
        </w:rPr>
        <w:t>для</w:t>
      </w:r>
      <w:r w:rsidR="008A5486">
        <w:rPr>
          <w:color w:val="22272F"/>
          <w:sz w:val="28"/>
          <w:szCs w:val="28"/>
        </w:rPr>
        <w:t xml:space="preserve"> </w:t>
      </w:r>
      <w:r w:rsidRPr="007254BB">
        <w:rPr>
          <w:color w:val="22272F"/>
          <w:sz w:val="28"/>
          <w:szCs w:val="28"/>
        </w:rPr>
        <w:t>получения</w:t>
      </w:r>
      <w:r w:rsidR="008A5486">
        <w:rPr>
          <w:color w:val="22272F"/>
          <w:sz w:val="28"/>
          <w:szCs w:val="28"/>
        </w:rPr>
        <w:t xml:space="preserve"> </w:t>
      </w:r>
      <w:r w:rsidRPr="007254BB">
        <w:rPr>
          <w:color w:val="22272F"/>
          <w:sz w:val="28"/>
          <w:szCs w:val="28"/>
        </w:rPr>
        <w:t>разрешения</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строительство</w:t>
      </w:r>
      <w:r w:rsidR="008A5486">
        <w:rPr>
          <w:color w:val="22272F"/>
          <w:sz w:val="28"/>
          <w:szCs w:val="28"/>
        </w:rPr>
        <w:t xml:space="preserve"> </w:t>
      </w:r>
      <w:r w:rsidRPr="007254BB">
        <w:rPr>
          <w:color w:val="22272F"/>
          <w:sz w:val="28"/>
          <w:szCs w:val="28"/>
        </w:rPr>
        <w:t>градостроительного</w:t>
      </w:r>
      <w:r w:rsidR="008A5486">
        <w:rPr>
          <w:color w:val="22272F"/>
          <w:sz w:val="28"/>
          <w:szCs w:val="28"/>
        </w:rPr>
        <w:t xml:space="preserve"> </w:t>
      </w:r>
      <w:r w:rsidRPr="007254BB">
        <w:rPr>
          <w:color w:val="22272F"/>
          <w:sz w:val="28"/>
          <w:szCs w:val="28"/>
        </w:rPr>
        <w:t>плана</w:t>
      </w:r>
      <w:r w:rsidR="008A5486">
        <w:rPr>
          <w:color w:val="22272F"/>
          <w:sz w:val="28"/>
          <w:szCs w:val="28"/>
        </w:rPr>
        <w:t xml:space="preserve"> </w:t>
      </w:r>
      <w:r w:rsidRPr="007254BB">
        <w:rPr>
          <w:color w:val="22272F"/>
          <w:sz w:val="28"/>
          <w:szCs w:val="28"/>
        </w:rPr>
        <w:t>земельного</w:t>
      </w:r>
      <w:r w:rsidR="008A5486">
        <w:rPr>
          <w:color w:val="22272F"/>
          <w:sz w:val="28"/>
          <w:szCs w:val="28"/>
        </w:rPr>
        <w:t xml:space="preserve"> </w:t>
      </w:r>
      <w:r w:rsidRPr="007254BB">
        <w:rPr>
          <w:color w:val="22272F"/>
          <w:sz w:val="28"/>
          <w:szCs w:val="28"/>
        </w:rPr>
        <w:t>участка,</w:t>
      </w:r>
      <w:r w:rsidR="008A5486">
        <w:rPr>
          <w:color w:val="22272F"/>
          <w:sz w:val="28"/>
          <w:szCs w:val="28"/>
        </w:rPr>
        <w:t xml:space="preserve"> </w:t>
      </w:r>
      <w:r w:rsidRPr="007254BB">
        <w:rPr>
          <w:color w:val="22272F"/>
          <w:sz w:val="28"/>
          <w:szCs w:val="28"/>
        </w:rPr>
        <w:t>или</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случае</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реконструкции,</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ремонта</w:t>
      </w:r>
      <w:r w:rsidR="008A5486">
        <w:rPr>
          <w:color w:val="22272F"/>
          <w:sz w:val="28"/>
          <w:szCs w:val="28"/>
        </w:rPr>
        <w:t xml:space="preserve"> </w:t>
      </w:r>
      <w:r w:rsidRPr="007254BB">
        <w:rPr>
          <w:color w:val="22272F"/>
          <w:sz w:val="28"/>
          <w:szCs w:val="28"/>
        </w:rPr>
        <w:t>линейного</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требованиям</w:t>
      </w:r>
      <w:r w:rsidR="008A5486">
        <w:rPr>
          <w:color w:val="22272F"/>
          <w:sz w:val="28"/>
          <w:szCs w:val="28"/>
        </w:rPr>
        <w:t xml:space="preserve"> </w:t>
      </w:r>
      <w:r w:rsidRPr="007254BB">
        <w:rPr>
          <w:color w:val="22272F"/>
          <w:sz w:val="28"/>
          <w:szCs w:val="28"/>
        </w:rPr>
        <w:t>проекта</w:t>
      </w:r>
      <w:r w:rsidR="008A5486">
        <w:rPr>
          <w:color w:val="22272F"/>
          <w:sz w:val="28"/>
          <w:szCs w:val="28"/>
        </w:rPr>
        <w:t xml:space="preserve"> </w:t>
      </w:r>
      <w:r w:rsidRPr="007254BB">
        <w:rPr>
          <w:color w:val="22272F"/>
          <w:sz w:val="28"/>
          <w:szCs w:val="28"/>
        </w:rPr>
        <w:t>планировки</w:t>
      </w:r>
      <w:r w:rsidR="008A5486">
        <w:rPr>
          <w:color w:val="22272F"/>
          <w:sz w:val="28"/>
          <w:szCs w:val="28"/>
        </w:rPr>
        <w:t xml:space="preserve"> </w:t>
      </w:r>
      <w:r w:rsidRPr="007254BB">
        <w:rPr>
          <w:color w:val="22272F"/>
          <w:sz w:val="28"/>
          <w:szCs w:val="28"/>
        </w:rPr>
        <w:t>территории</w:t>
      </w:r>
      <w:r w:rsidR="008A5486">
        <w:rPr>
          <w:color w:val="22272F"/>
          <w:sz w:val="28"/>
          <w:szCs w:val="28"/>
        </w:rPr>
        <w:t xml:space="preserve"> </w:t>
      </w:r>
      <w:r w:rsidRPr="007254BB">
        <w:rPr>
          <w:color w:val="22272F"/>
          <w:sz w:val="28"/>
          <w:szCs w:val="28"/>
        </w:rPr>
        <w:t>и</w:t>
      </w:r>
      <w:r w:rsidR="008A5486">
        <w:rPr>
          <w:color w:val="22272F"/>
          <w:sz w:val="28"/>
          <w:szCs w:val="28"/>
        </w:rPr>
        <w:t xml:space="preserve"> </w:t>
      </w:r>
      <w:r w:rsidRPr="007254BB">
        <w:rPr>
          <w:color w:val="22272F"/>
          <w:sz w:val="28"/>
          <w:szCs w:val="28"/>
        </w:rPr>
        <w:t>проекта</w:t>
      </w:r>
      <w:r w:rsidR="008A5486">
        <w:rPr>
          <w:color w:val="22272F"/>
          <w:sz w:val="28"/>
          <w:szCs w:val="28"/>
        </w:rPr>
        <w:t xml:space="preserve"> </w:t>
      </w:r>
      <w:r w:rsidRPr="007254BB">
        <w:rPr>
          <w:color w:val="22272F"/>
          <w:sz w:val="28"/>
          <w:szCs w:val="28"/>
        </w:rPr>
        <w:t>межевания</w:t>
      </w:r>
      <w:r w:rsidR="008A5486">
        <w:rPr>
          <w:color w:val="22272F"/>
          <w:sz w:val="28"/>
          <w:szCs w:val="28"/>
        </w:rPr>
        <w:t xml:space="preserve"> </w:t>
      </w:r>
      <w:r w:rsidRPr="007254BB">
        <w:rPr>
          <w:color w:val="22272F"/>
          <w:sz w:val="28"/>
          <w:szCs w:val="28"/>
        </w:rPr>
        <w:t>территории</w:t>
      </w:r>
      <w:r w:rsidR="008A5486">
        <w:rPr>
          <w:color w:val="22272F"/>
          <w:sz w:val="28"/>
          <w:szCs w:val="28"/>
        </w:rPr>
        <w:t xml:space="preserve"> </w:t>
      </w:r>
      <w:r w:rsidRPr="007254BB">
        <w:rPr>
          <w:color w:val="22272F"/>
          <w:sz w:val="28"/>
          <w:szCs w:val="28"/>
        </w:rPr>
        <w:t>(за</w:t>
      </w:r>
      <w:r w:rsidR="008A5486">
        <w:rPr>
          <w:color w:val="22272F"/>
          <w:sz w:val="28"/>
          <w:szCs w:val="28"/>
        </w:rPr>
        <w:t xml:space="preserve"> </w:t>
      </w:r>
      <w:r w:rsidRPr="007254BB">
        <w:rPr>
          <w:color w:val="22272F"/>
          <w:sz w:val="28"/>
          <w:szCs w:val="28"/>
        </w:rPr>
        <w:t>исключением</w:t>
      </w:r>
      <w:r w:rsidR="008A5486">
        <w:rPr>
          <w:color w:val="22272F"/>
          <w:sz w:val="28"/>
          <w:szCs w:val="28"/>
        </w:rPr>
        <w:t xml:space="preserve"> </w:t>
      </w:r>
      <w:r w:rsidRPr="007254BB">
        <w:rPr>
          <w:color w:val="22272F"/>
          <w:sz w:val="28"/>
          <w:szCs w:val="28"/>
        </w:rPr>
        <w:t>случаев,</w:t>
      </w:r>
      <w:r w:rsidR="008A5486">
        <w:rPr>
          <w:color w:val="22272F"/>
          <w:sz w:val="28"/>
          <w:szCs w:val="28"/>
        </w:rPr>
        <w:t xml:space="preserve"> </w:t>
      </w:r>
      <w:r w:rsidRPr="007254BB">
        <w:rPr>
          <w:color w:val="22272F"/>
          <w:sz w:val="28"/>
          <w:szCs w:val="28"/>
        </w:rPr>
        <w:t>при</w:t>
      </w:r>
      <w:r w:rsidR="008A5486">
        <w:rPr>
          <w:color w:val="22272F"/>
          <w:sz w:val="28"/>
          <w:szCs w:val="28"/>
        </w:rPr>
        <w:t xml:space="preserve"> </w:t>
      </w:r>
      <w:r w:rsidRPr="007254BB">
        <w:rPr>
          <w:color w:val="22272F"/>
          <w:sz w:val="28"/>
          <w:szCs w:val="28"/>
        </w:rPr>
        <w:t>которых</w:t>
      </w:r>
      <w:r w:rsidR="008A5486">
        <w:rPr>
          <w:color w:val="22272F"/>
          <w:sz w:val="28"/>
          <w:szCs w:val="28"/>
        </w:rPr>
        <w:t xml:space="preserve"> </w:t>
      </w:r>
      <w:r w:rsidRPr="007254BB">
        <w:rPr>
          <w:color w:val="22272F"/>
          <w:sz w:val="28"/>
          <w:szCs w:val="28"/>
        </w:rPr>
        <w:t>для</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реконструкции</w:t>
      </w:r>
      <w:r w:rsidR="008A5486">
        <w:rPr>
          <w:color w:val="22272F"/>
          <w:sz w:val="28"/>
          <w:szCs w:val="28"/>
        </w:rPr>
        <w:t xml:space="preserve"> </w:t>
      </w:r>
      <w:r w:rsidRPr="007254BB">
        <w:rPr>
          <w:color w:val="22272F"/>
          <w:sz w:val="28"/>
          <w:szCs w:val="28"/>
        </w:rPr>
        <w:t>линейного</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не</w:t>
      </w:r>
      <w:r w:rsidR="008A5486">
        <w:rPr>
          <w:color w:val="22272F"/>
          <w:sz w:val="28"/>
          <w:szCs w:val="28"/>
        </w:rPr>
        <w:t xml:space="preserve"> </w:t>
      </w:r>
      <w:r w:rsidRPr="007254BB">
        <w:rPr>
          <w:color w:val="22272F"/>
          <w:sz w:val="28"/>
          <w:szCs w:val="28"/>
        </w:rPr>
        <w:t>требуется</w:t>
      </w:r>
      <w:r w:rsidR="008A5486">
        <w:rPr>
          <w:color w:val="22272F"/>
          <w:sz w:val="28"/>
          <w:szCs w:val="28"/>
        </w:rPr>
        <w:t xml:space="preserve"> </w:t>
      </w:r>
      <w:r w:rsidRPr="007254BB">
        <w:rPr>
          <w:color w:val="22272F"/>
          <w:sz w:val="28"/>
          <w:szCs w:val="28"/>
        </w:rPr>
        <w:t>подготовка</w:t>
      </w:r>
      <w:r w:rsidR="008A5486">
        <w:rPr>
          <w:color w:val="22272F"/>
          <w:sz w:val="28"/>
          <w:szCs w:val="28"/>
        </w:rPr>
        <w:t xml:space="preserve"> </w:t>
      </w:r>
      <w:r w:rsidRPr="007254BB">
        <w:rPr>
          <w:color w:val="22272F"/>
          <w:sz w:val="28"/>
          <w:szCs w:val="28"/>
        </w:rPr>
        <w:t>документации</w:t>
      </w:r>
      <w:r w:rsidR="008A5486">
        <w:rPr>
          <w:color w:val="22272F"/>
          <w:sz w:val="28"/>
          <w:szCs w:val="28"/>
        </w:rPr>
        <w:t xml:space="preserve"> </w:t>
      </w:r>
      <w:r w:rsidRPr="007254BB">
        <w:rPr>
          <w:color w:val="22272F"/>
          <w:sz w:val="28"/>
          <w:szCs w:val="28"/>
        </w:rPr>
        <w:t>по</w:t>
      </w:r>
      <w:r w:rsidR="008A5486">
        <w:rPr>
          <w:color w:val="22272F"/>
          <w:sz w:val="28"/>
          <w:szCs w:val="28"/>
        </w:rPr>
        <w:t xml:space="preserve"> </w:t>
      </w:r>
      <w:r w:rsidRPr="007254BB">
        <w:rPr>
          <w:color w:val="22272F"/>
          <w:sz w:val="28"/>
          <w:szCs w:val="28"/>
        </w:rPr>
        <w:t>планировке</w:t>
      </w:r>
      <w:r w:rsidR="008A5486">
        <w:rPr>
          <w:color w:val="22272F"/>
          <w:sz w:val="28"/>
          <w:szCs w:val="28"/>
        </w:rPr>
        <w:t xml:space="preserve"> </w:t>
      </w:r>
      <w:r w:rsidRPr="007254BB">
        <w:rPr>
          <w:color w:val="22272F"/>
          <w:sz w:val="28"/>
          <w:szCs w:val="28"/>
        </w:rPr>
        <w:t>территории),</w:t>
      </w:r>
      <w:r w:rsidR="008A5486">
        <w:rPr>
          <w:color w:val="22272F"/>
          <w:sz w:val="28"/>
          <w:szCs w:val="28"/>
        </w:rPr>
        <w:t xml:space="preserve"> </w:t>
      </w:r>
      <w:r w:rsidRPr="007254BB">
        <w:rPr>
          <w:color w:val="22272F"/>
          <w:sz w:val="28"/>
          <w:szCs w:val="28"/>
        </w:rPr>
        <w:t>требованиям,</w:t>
      </w:r>
      <w:r w:rsidR="008A5486">
        <w:rPr>
          <w:color w:val="22272F"/>
          <w:sz w:val="28"/>
          <w:szCs w:val="28"/>
        </w:rPr>
        <w:t xml:space="preserve"> </w:t>
      </w:r>
      <w:r w:rsidRPr="007254BB">
        <w:rPr>
          <w:color w:val="22272F"/>
          <w:sz w:val="28"/>
          <w:szCs w:val="28"/>
        </w:rPr>
        <w:t>установленным</w:t>
      </w:r>
      <w:r w:rsidR="008A5486">
        <w:rPr>
          <w:color w:val="22272F"/>
          <w:sz w:val="28"/>
          <w:szCs w:val="28"/>
        </w:rPr>
        <w:t xml:space="preserve"> </w:t>
      </w:r>
      <w:r w:rsidRPr="007254BB">
        <w:rPr>
          <w:color w:val="22272F"/>
          <w:sz w:val="28"/>
          <w:szCs w:val="28"/>
        </w:rPr>
        <w:t>проектом</w:t>
      </w:r>
      <w:r w:rsidR="008A5486">
        <w:rPr>
          <w:color w:val="22272F"/>
          <w:sz w:val="28"/>
          <w:szCs w:val="28"/>
        </w:rPr>
        <w:t xml:space="preserve"> </w:t>
      </w:r>
      <w:r w:rsidRPr="007254BB">
        <w:rPr>
          <w:color w:val="22272F"/>
          <w:sz w:val="28"/>
          <w:szCs w:val="28"/>
        </w:rPr>
        <w:t>планировки</w:t>
      </w:r>
      <w:r w:rsidR="008A5486">
        <w:rPr>
          <w:color w:val="22272F"/>
          <w:sz w:val="28"/>
          <w:szCs w:val="28"/>
        </w:rPr>
        <w:t xml:space="preserve"> </w:t>
      </w:r>
      <w:r w:rsidRPr="007254BB">
        <w:rPr>
          <w:color w:val="22272F"/>
          <w:sz w:val="28"/>
          <w:szCs w:val="28"/>
        </w:rPr>
        <w:t>территории,</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случае</w:t>
      </w:r>
      <w:r w:rsidR="008A5486">
        <w:rPr>
          <w:color w:val="22272F"/>
          <w:sz w:val="28"/>
          <w:szCs w:val="28"/>
        </w:rPr>
        <w:t xml:space="preserve"> </w:t>
      </w:r>
      <w:r w:rsidRPr="007254BB">
        <w:rPr>
          <w:color w:val="22272F"/>
          <w:sz w:val="28"/>
          <w:szCs w:val="28"/>
        </w:rPr>
        <w:t>выдачи</w:t>
      </w:r>
      <w:r w:rsidR="008A5486">
        <w:rPr>
          <w:color w:val="22272F"/>
          <w:sz w:val="28"/>
          <w:szCs w:val="28"/>
        </w:rPr>
        <w:t xml:space="preserve"> </w:t>
      </w:r>
      <w:r w:rsidRPr="007254BB">
        <w:rPr>
          <w:color w:val="22272F"/>
          <w:sz w:val="28"/>
          <w:szCs w:val="28"/>
        </w:rPr>
        <w:t>разрешения</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линейного</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для</w:t>
      </w:r>
      <w:r w:rsidR="008A5486">
        <w:rPr>
          <w:color w:val="22272F"/>
          <w:sz w:val="28"/>
          <w:szCs w:val="28"/>
        </w:rPr>
        <w:t xml:space="preserve"> </w:t>
      </w:r>
      <w:r w:rsidRPr="007254BB">
        <w:rPr>
          <w:color w:val="22272F"/>
          <w:sz w:val="28"/>
          <w:szCs w:val="28"/>
        </w:rPr>
        <w:t>размещения</w:t>
      </w:r>
      <w:r w:rsidR="008A5486">
        <w:rPr>
          <w:color w:val="22272F"/>
          <w:sz w:val="28"/>
          <w:szCs w:val="28"/>
        </w:rPr>
        <w:t xml:space="preserve"> </w:t>
      </w:r>
      <w:r w:rsidRPr="007254BB">
        <w:rPr>
          <w:color w:val="22272F"/>
          <w:sz w:val="28"/>
          <w:szCs w:val="28"/>
        </w:rPr>
        <w:t>которого</w:t>
      </w:r>
      <w:r w:rsidR="008A5486">
        <w:rPr>
          <w:color w:val="22272F"/>
          <w:sz w:val="28"/>
          <w:szCs w:val="28"/>
        </w:rPr>
        <w:t xml:space="preserve"> </w:t>
      </w:r>
      <w:r w:rsidRPr="007254BB">
        <w:rPr>
          <w:color w:val="22272F"/>
          <w:sz w:val="28"/>
          <w:szCs w:val="28"/>
        </w:rPr>
        <w:t>не</w:t>
      </w:r>
      <w:r w:rsidR="008A5486">
        <w:rPr>
          <w:color w:val="22272F"/>
          <w:sz w:val="28"/>
          <w:szCs w:val="28"/>
        </w:rPr>
        <w:t xml:space="preserve"> </w:t>
      </w:r>
      <w:r w:rsidRPr="007254BB">
        <w:rPr>
          <w:color w:val="22272F"/>
          <w:sz w:val="28"/>
          <w:szCs w:val="28"/>
        </w:rPr>
        <w:t>требуется</w:t>
      </w:r>
      <w:r w:rsidR="008A5486">
        <w:rPr>
          <w:color w:val="22272F"/>
          <w:sz w:val="28"/>
          <w:szCs w:val="28"/>
        </w:rPr>
        <w:t xml:space="preserve"> </w:t>
      </w:r>
      <w:r w:rsidRPr="007254BB">
        <w:rPr>
          <w:color w:val="22272F"/>
          <w:sz w:val="28"/>
          <w:szCs w:val="28"/>
        </w:rPr>
        <w:t>образование</w:t>
      </w:r>
      <w:r w:rsidR="008A5486">
        <w:rPr>
          <w:color w:val="22272F"/>
          <w:sz w:val="28"/>
          <w:szCs w:val="28"/>
        </w:rPr>
        <w:t xml:space="preserve"> </w:t>
      </w:r>
      <w:r w:rsidRPr="007254BB">
        <w:rPr>
          <w:color w:val="22272F"/>
          <w:sz w:val="28"/>
          <w:szCs w:val="28"/>
        </w:rPr>
        <w:t>земельного</w:t>
      </w:r>
      <w:r w:rsidR="008A5486">
        <w:rPr>
          <w:color w:val="22272F"/>
          <w:sz w:val="28"/>
          <w:szCs w:val="28"/>
        </w:rPr>
        <w:t xml:space="preserve"> </w:t>
      </w:r>
      <w:r w:rsidRPr="007254BB">
        <w:rPr>
          <w:color w:val="22272F"/>
          <w:sz w:val="28"/>
          <w:szCs w:val="28"/>
        </w:rPr>
        <w:t>участка;</w:t>
      </w:r>
    </w:p>
    <w:p w14:paraId="248462DD" w14:textId="551DD253" w:rsidR="00C04F02" w:rsidRPr="007254BB" w:rsidRDefault="00C04F02" w:rsidP="009C327D">
      <w:pPr>
        <w:pStyle w:val="s1"/>
        <w:spacing w:before="0" w:beforeAutospacing="0" w:after="0" w:afterAutospacing="0"/>
        <w:ind w:firstLine="426"/>
        <w:jc w:val="both"/>
        <w:rPr>
          <w:color w:val="22272F"/>
          <w:sz w:val="28"/>
          <w:szCs w:val="28"/>
        </w:rPr>
      </w:pPr>
      <w:r w:rsidRPr="007254BB">
        <w:rPr>
          <w:color w:val="22272F"/>
          <w:sz w:val="28"/>
          <w:szCs w:val="28"/>
        </w:rPr>
        <w:t>3)</w:t>
      </w:r>
      <w:r w:rsidR="008A5486">
        <w:rPr>
          <w:color w:val="22272F"/>
          <w:sz w:val="28"/>
          <w:szCs w:val="28"/>
        </w:rPr>
        <w:t xml:space="preserve"> </w:t>
      </w:r>
      <w:r w:rsidRPr="007254BB">
        <w:rPr>
          <w:color w:val="22272F"/>
          <w:sz w:val="28"/>
          <w:szCs w:val="28"/>
        </w:rPr>
        <w:t>несоответствие</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требованиям,</w:t>
      </w:r>
      <w:r w:rsidR="008A5486">
        <w:rPr>
          <w:color w:val="22272F"/>
          <w:sz w:val="28"/>
          <w:szCs w:val="28"/>
        </w:rPr>
        <w:t xml:space="preserve"> </w:t>
      </w:r>
      <w:r w:rsidRPr="007254BB">
        <w:rPr>
          <w:color w:val="22272F"/>
          <w:sz w:val="28"/>
          <w:szCs w:val="28"/>
        </w:rPr>
        <w:t>установленным</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разрешении</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строительство,</w:t>
      </w:r>
      <w:r w:rsidR="008A5486">
        <w:rPr>
          <w:color w:val="22272F"/>
          <w:sz w:val="28"/>
          <w:szCs w:val="28"/>
        </w:rPr>
        <w:t xml:space="preserve"> </w:t>
      </w:r>
      <w:r w:rsidRPr="007254BB">
        <w:rPr>
          <w:color w:val="22272F"/>
          <w:sz w:val="28"/>
          <w:szCs w:val="28"/>
        </w:rPr>
        <w:t>за</w:t>
      </w:r>
      <w:r w:rsidR="008A5486">
        <w:rPr>
          <w:color w:val="22272F"/>
          <w:sz w:val="28"/>
          <w:szCs w:val="28"/>
        </w:rPr>
        <w:t xml:space="preserve"> </w:t>
      </w:r>
      <w:r w:rsidRPr="007254BB">
        <w:rPr>
          <w:color w:val="22272F"/>
          <w:sz w:val="28"/>
          <w:szCs w:val="28"/>
        </w:rPr>
        <w:t>исключением</w:t>
      </w:r>
      <w:r w:rsidR="008A5486">
        <w:rPr>
          <w:color w:val="22272F"/>
          <w:sz w:val="28"/>
          <w:szCs w:val="28"/>
        </w:rPr>
        <w:t xml:space="preserve"> </w:t>
      </w:r>
      <w:r w:rsidRPr="007254BB">
        <w:rPr>
          <w:color w:val="22272F"/>
          <w:sz w:val="28"/>
          <w:szCs w:val="28"/>
        </w:rPr>
        <w:t>случаев</w:t>
      </w:r>
      <w:r w:rsidR="008A5486">
        <w:rPr>
          <w:color w:val="22272F"/>
          <w:sz w:val="28"/>
          <w:szCs w:val="28"/>
        </w:rPr>
        <w:t xml:space="preserve"> </w:t>
      </w:r>
      <w:r w:rsidRPr="007254BB">
        <w:rPr>
          <w:color w:val="22272F"/>
          <w:sz w:val="28"/>
          <w:szCs w:val="28"/>
        </w:rPr>
        <w:t>изменения</w:t>
      </w:r>
      <w:r w:rsidR="008A5486">
        <w:rPr>
          <w:color w:val="22272F"/>
          <w:sz w:val="28"/>
          <w:szCs w:val="28"/>
        </w:rPr>
        <w:t xml:space="preserve"> </w:t>
      </w:r>
      <w:r w:rsidRPr="007254BB">
        <w:rPr>
          <w:color w:val="22272F"/>
          <w:sz w:val="28"/>
          <w:szCs w:val="28"/>
        </w:rPr>
        <w:t>площади</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соответствии</w:t>
      </w:r>
      <w:r w:rsidR="008A5486">
        <w:rPr>
          <w:color w:val="22272F"/>
          <w:sz w:val="28"/>
          <w:szCs w:val="28"/>
        </w:rPr>
        <w:t xml:space="preserve"> </w:t>
      </w:r>
      <w:r w:rsidRPr="007254BB">
        <w:rPr>
          <w:color w:val="22272F"/>
          <w:sz w:val="28"/>
          <w:szCs w:val="28"/>
        </w:rPr>
        <w:t>с</w:t>
      </w:r>
      <w:r w:rsidR="008A5486">
        <w:rPr>
          <w:color w:val="22272F"/>
          <w:sz w:val="28"/>
          <w:szCs w:val="28"/>
        </w:rPr>
        <w:t xml:space="preserve"> </w:t>
      </w:r>
      <w:r w:rsidRPr="007254BB">
        <w:rPr>
          <w:color w:val="22272F"/>
          <w:sz w:val="28"/>
          <w:szCs w:val="28"/>
        </w:rPr>
        <w:t>частью</w:t>
      </w:r>
      <w:r w:rsidR="008A5486">
        <w:rPr>
          <w:color w:val="22272F"/>
          <w:sz w:val="28"/>
          <w:szCs w:val="28"/>
        </w:rPr>
        <w:t xml:space="preserve"> </w:t>
      </w:r>
      <w:r w:rsidRPr="007254BB">
        <w:rPr>
          <w:color w:val="22272F"/>
          <w:sz w:val="28"/>
          <w:szCs w:val="28"/>
        </w:rPr>
        <w:t>6.2</w:t>
      </w:r>
      <w:r w:rsidR="008A5486">
        <w:rPr>
          <w:color w:val="22272F"/>
          <w:sz w:val="28"/>
          <w:szCs w:val="28"/>
        </w:rPr>
        <w:t xml:space="preserve"> </w:t>
      </w:r>
      <w:r w:rsidRPr="007254BB">
        <w:rPr>
          <w:color w:val="22272F"/>
          <w:sz w:val="28"/>
          <w:szCs w:val="28"/>
        </w:rPr>
        <w:t>настоящей</w:t>
      </w:r>
      <w:r w:rsidR="008A5486">
        <w:rPr>
          <w:color w:val="22272F"/>
          <w:sz w:val="28"/>
          <w:szCs w:val="28"/>
        </w:rPr>
        <w:t xml:space="preserve"> </w:t>
      </w:r>
      <w:r w:rsidRPr="007254BB">
        <w:rPr>
          <w:color w:val="22272F"/>
          <w:sz w:val="28"/>
          <w:szCs w:val="28"/>
        </w:rPr>
        <w:t>статьи;</w:t>
      </w:r>
    </w:p>
    <w:p w14:paraId="05D183F7" w14:textId="501896A3" w:rsidR="00C04F02" w:rsidRPr="007254BB" w:rsidRDefault="00C04F02" w:rsidP="009C327D">
      <w:pPr>
        <w:pStyle w:val="s1"/>
        <w:spacing w:before="0" w:beforeAutospacing="0" w:after="0" w:afterAutospacing="0"/>
        <w:ind w:firstLine="426"/>
        <w:jc w:val="both"/>
        <w:rPr>
          <w:color w:val="22272F"/>
          <w:sz w:val="28"/>
          <w:szCs w:val="28"/>
        </w:rPr>
      </w:pPr>
      <w:r w:rsidRPr="007254BB">
        <w:rPr>
          <w:color w:val="22272F"/>
          <w:sz w:val="28"/>
          <w:szCs w:val="28"/>
        </w:rPr>
        <w:t>4)</w:t>
      </w:r>
      <w:r w:rsidR="008A5486">
        <w:rPr>
          <w:color w:val="22272F"/>
          <w:sz w:val="28"/>
          <w:szCs w:val="28"/>
        </w:rPr>
        <w:t xml:space="preserve"> </w:t>
      </w:r>
      <w:r w:rsidRPr="007254BB">
        <w:rPr>
          <w:color w:val="22272F"/>
          <w:sz w:val="28"/>
          <w:szCs w:val="28"/>
        </w:rPr>
        <w:t>несоответствие</w:t>
      </w:r>
      <w:r w:rsidR="008A5486">
        <w:rPr>
          <w:color w:val="22272F"/>
          <w:sz w:val="28"/>
          <w:szCs w:val="28"/>
        </w:rPr>
        <w:t xml:space="preserve"> </w:t>
      </w:r>
      <w:r w:rsidRPr="007254BB">
        <w:rPr>
          <w:color w:val="22272F"/>
          <w:sz w:val="28"/>
          <w:szCs w:val="28"/>
        </w:rPr>
        <w:t>параметров</w:t>
      </w:r>
      <w:r w:rsidR="008A5486">
        <w:rPr>
          <w:color w:val="22272F"/>
          <w:sz w:val="28"/>
          <w:szCs w:val="28"/>
        </w:rPr>
        <w:t xml:space="preserve"> </w:t>
      </w:r>
      <w:r w:rsidRPr="007254BB">
        <w:rPr>
          <w:color w:val="22272F"/>
          <w:sz w:val="28"/>
          <w:szCs w:val="28"/>
        </w:rPr>
        <w:t>построенного,</w:t>
      </w:r>
      <w:r w:rsidR="008A5486">
        <w:rPr>
          <w:color w:val="22272F"/>
          <w:sz w:val="28"/>
          <w:szCs w:val="28"/>
        </w:rPr>
        <w:t xml:space="preserve"> </w:t>
      </w:r>
      <w:r w:rsidRPr="007254BB">
        <w:rPr>
          <w:color w:val="22272F"/>
          <w:sz w:val="28"/>
          <w:szCs w:val="28"/>
        </w:rPr>
        <w:t>реконструированного</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проектной</w:t>
      </w:r>
      <w:r w:rsidR="008A5486">
        <w:rPr>
          <w:color w:val="22272F"/>
          <w:sz w:val="28"/>
          <w:szCs w:val="28"/>
        </w:rPr>
        <w:t xml:space="preserve"> </w:t>
      </w:r>
      <w:r w:rsidRPr="007254BB">
        <w:rPr>
          <w:color w:val="22272F"/>
          <w:sz w:val="28"/>
          <w:szCs w:val="28"/>
        </w:rPr>
        <w:t>документации,</w:t>
      </w:r>
      <w:r w:rsidR="008A5486">
        <w:rPr>
          <w:color w:val="22272F"/>
          <w:sz w:val="28"/>
          <w:szCs w:val="28"/>
        </w:rPr>
        <w:t xml:space="preserve"> </w:t>
      </w:r>
      <w:r w:rsidRPr="007254BB">
        <w:rPr>
          <w:color w:val="22272F"/>
          <w:sz w:val="28"/>
          <w:szCs w:val="28"/>
        </w:rPr>
        <w:t>за</w:t>
      </w:r>
      <w:r w:rsidR="008A5486">
        <w:rPr>
          <w:color w:val="22272F"/>
          <w:sz w:val="28"/>
          <w:szCs w:val="28"/>
        </w:rPr>
        <w:t xml:space="preserve"> </w:t>
      </w:r>
      <w:r w:rsidRPr="007254BB">
        <w:rPr>
          <w:color w:val="22272F"/>
          <w:sz w:val="28"/>
          <w:szCs w:val="28"/>
        </w:rPr>
        <w:t>исключением</w:t>
      </w:r>
      <w:r w:rsidR="008A5486">
        <w:rPr>
          <w:color w:val="22272F"/>
          <w:sz w:val="28"/>
          <w:szCs w:val="28"/>
        </w:rPr>
        <w:t xml:space="preserve"> </w:t>
      </w:r>
      <w:r w:rsidRPr="007254BB">
        <w:rPr>
          <w:color w:val="22272F"/>
          <w:sz w:val="28"/>
          <w:szCs w:val="28"/>
        </w:rPr>
        <w:t>случаев</w:t>
      </w:r>
      <w:r w:rsidR="008A5486">
        <w:rPr>
          <w:color w:val="22272F"/>
          <w:sz w:val="28"/>
          <w:szCs w:val="28"/>
        </w:rPr>
        <w:t xml:space="preserve"> </w:t>
      </w:r>
      <w:r w:rsidRPr="007254BB">
        <w:rPr>
          <w:color w:val="22272F"/>
          <w:sz w:val="28"/>
          <w:szCs w:val="28"/>
        </w:rPr>
        <w:t>изменения</w:t>
      </w:r>
      <w:r w:rsidR="008A5486">
        <w:rPr>
          <w:color w:val="22272F"/>
          <w:sz w:val="28"/>
          <w:szCs w:val="28"/>
        </w:rPr>
        <w:t xml:space="preserve"> </w:t>
      </w:r>
      <w:r w:rsidRPr="007254BB">
        <w:rPr>
          <w:color w:val="22272F"/>
          <w:sz w:val="28"/>
          <w:szCs w:val="28"/>
        </w:rPr>
        <w:t>площади</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соответствии</w:t>
      </w:r>
      <w:r w:rsidR="008A5486">
        <w:rPr>
          <w:color w:val="22272F"/>
          <w:sz w:val="28"/>
          <w:szCs w:val="28"/>
        </w:rPr>
        <w:t xml:space="preserve"> </w:t>
      </w:r>
      <w:r w:rsidRPr="007254BB">
        <w:rPr>
          <w:color w:val="22272F"/>
          <w:sz w:val="28"/>
          <w:szCs w:val="28"/>
        </w:rPr>
        <w:t>с</w:t>
      </w:r>
      <w:r w:rsidR="008A5486">
        <w:rPr>
          <w:color w:val="22272F"/>
          <w:sz w:val="28"/>
          <w:szCs w:val="28"/>
        </w:rPr>
        <w:t xml:space="preserve"> </w:t>
      </w:r>
      <w:r w:rsidRPr="007254BB">
        <w:rPr>
          <w:color w:val="22272F"/>
          <w:sz w:val="28"/>
          <w:szCs w:val="28"/>
        </w:rPr>
        <w:t>частью</w:t>
      </w:r>
      <w:r w:rsidR="008A5486">
        <w:rPr>
          <w:color w:val="22272F"/>
          <w:sz w:val="28"/>
          <w:szCs w:val="28"/>
        </w:rPr>
        <w:t xml:space="preserve"> </w:t>
      </w:r>
      <w:r w:rsidRPr="007254BB">
        <w:rPr>
          <w:color w:val="22272F"/>
          <w:sz w:val="28"/>
          <w:szCs w:val="28"/>
        </w:rPr>
        <w:t>6.2</w:t>
      </w:r>
      <w:r w:rsidR="008A5486">
        <w:rPr>
          <w:color w:val="22272F"/>
          <w:sz w:val="28"/>
          <w:szCs w:val="28"/>
        </w:rPr>
        <w:t xml:space="preserve"> </w:t>
      </w:r>
      <w:r w:rsidRPr="007254BB">
        <w:rPr>
          <w:color w:val="22272F"/>
          <w:sz w:val="28"/>
          <w:szCs w:val="28"/>
        </w:rPr>
        <w:t>настоящей</w:t>
      </w:r>
      <w:r w:rsidR="008A5486">
        <w:rPr>
          <w:color w:val="22272F"/>
          <w:sz w:val="28"/>
          <w:szCs w:val="28"/>
        </w:rPr>
        <w:t xml:space="preserve"> </w:t>
      </w:r>
      <w:r w:rsidRPr="007254BB">
        <w:rPr>
          <w:color w:val="22272F"/>
          <w:sz w:val="28"/>
          <w:szCs w:val="28"/>
        </w:rPr>
        <w:t>статьи;</w:t>
      </w:r>
    </w:p>
    <w:p w14:paraId="51C05FBD" w14:textId="3B52E603" w:rsidR="00C04F02" w:rsidRPr="007254BB" w:rsidRDefault="00C04F02" w:rsidP="009C327D">
      <w:pPr>
        <w:pStyle w:val="s1"/>
        <w:spacing w:before="0" w:beforeAutospacing="0" w:after="0" w:afterAutospacing="0"/>
        <w:ind w:firstLine="426"/>
        <w:jc w:val="both"/>
        <w:rPr>
          <w:color w:val="22272F"/>
          <w:sz w:val="28"/>
          <w:szCs w:val="28"/>
        </w:rPr>
      </w:pPr>
      <w:r w:rsidRPr="007254BB">
        <w:rPr>
          <w:color w:val="22272F"/>
          <w:sz w:val="28"/>
          <w:szCs w:val="28"/>
        </w:rPr>
        <w:t>5)</w:t>
      </w:r>
      <w:r w:rsidR="008A5486">
        <w:rPr>
          <w:color w:val="22272F"/>
          <w:sz w:val="28"/>
          <w:szCs w:val="28"/>
        </w:rPr>
        <w:t xml:space="preserve"> </w:t>
      </w:r>
      <w:r w:rsidRPr="007254BB">
        <w:rPr>
          <w:color w:val="22272F"/>
          <w:sz w:val="28"/>
          <w:szCs w:val="28"/>
        </w:rPr>
        <w:t>несоответствие</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разрешенному</w:t>
      </w:r>
      <w:r w:rsidR="008A5486">
        <w:rPr>
          <w:color w:val="22272F"/>
          <w:sz w:val="28"/>
          <w:szCs w:val="28"/>
        </w:rPr>
        <w:t xml:space="preserve"> </w:t>
      </w:r>
      <w:r w:rsidRPr="007254BB">
        <w:rPr>
          <w:color w:val="22272F"/>
          <w:sz w:val="28"/>
          <w:szCs w:val="28"/>
        </w:rPr>
        <w:t>использованию</w:t>
      </w:r>
      <w:r w:rsidR="008A5486">
        <w:rPr>
          <w:color w:val="22272F"/>
          <w:sz w:val="28"/>
          <w:szCs w:val="28"/>
        </w:rPr>
        <w:t xml:space="preserve"> </w:t>
      </w:r>
      <w:r w:rsidRPr="007254BB">
        <w:rPr>
          <w:color w:val="22272F"/>
          <w:sz w:val="28"/>
          <w:szCs w:val="28"/>
        </w:rPr>
        <w:t>земельного</w:t>
      </w:r>
      <w:r w:rsidR="008A5486">
        <w:rPr>
          <w:color w:val="22272F"/>
          <w:sz w:val="28"/>
          <w:szCs w:val="28"/>
        </w:rPr>
        <w:t xml:space="preserve"> </w:t>
      </w:r>
      <w:r w:rsidRPr="007254BB">
        <w:rPr>
          <w:color w:val="22272F"/>
          <w:sz w:val="28"/>
          <w:szCs w:val="28"/>
        </w:rPr>
        <w:t>участка</w:t>
      </w:r>
      <w:r w:rsidR="008A5486">
        <w:rPr>
          <w:color w:val="22272F"/>
          <w:sz w:val="28"/>
          <w:szCs w:val="28"/>
        </w:rPr>
        <w:t xml:space="preserve"> </w:t>
      </w:r>
      <w:r w:rsidRPr="007254BB">
        <w:rPr>
          <w:color w:val="22272F"/>
          <w:sz w:val="28"/>
          <w:szCs w:val="28"/>
        </w:rPr>
        <w:t>и</w:t>
      </w:r>
      <w:r w:rsidR="008A5486">
        <w:rPr>
          <w:color w:val="22272F"/>
          <w:sz w:val="28"/>
          <w:szCs w:val="28"/>
        </w:rPr>
        <w:t xml:space="preserve"> </w:t>
      </w:r>
      <w:r w:rsidRPr="007254BB">
        <w:rPr>
          <w:color w:val="22272F"/>
          <w:sz w:val="28"/>
          <w:szCs w:val="28"/>
        </w:rPr>
        <w:t>(или)</w:t>
      </w:r>
      <w:r w:rsidR="008A5486">
        <w:rPr>
          <w:color w:val="22272F"/>
          <w:sz w:val="28"/>
          <w:szCs w:val="28"/>
        </w:rPr>
        <w:t xml:space="preserve"> </w:t>
      </w:r>
      <w:r w:rsidRPr="007254BB">
        <w:rPr>
          <w:color w:val="22272F"/>
          <w:sz w:val="28"/>
          <w:szCs w:val="28"/>
        </w:rPr>
        <w:t>ограничениям,</w:t>
      </w:r>
      <w:r w:rsidR="008A5486">
        <w:rPr>
          <w:color w:val="22272F"/>
          <w:sz w:val="28"/>
          <w:szCs w:val="28"/>
        </w:rPr>
        <w:t xml:space="preserve"> </w:t>
      </w:r>
      <w:r w:rsidRPr="007254BB">
        <w:rPr>
          <w:color w:val="22272F"/>
          <w:sz w:val="28"/>
          <w:szCs w:val="28"/>
        </w:rPr>
        <w:t>установленным</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соответствии</w:t>
      </w:r>
      <w:r w:rsidR="008A5486">
        <w:rPr>
          <w:color w:val="22272F"/>
          <w:sz w:val="28"/>
          <w:szCs w:val="28"/>
        </w:rPr>
        <w:t xml:space="preserve"> </w:t>
      </w:r>
      <w:r w:rsidRPr="007254BB">
        <w:rPr>
          <w:color w:val="22272F"/>
          <w:sz w:val="28"/>
          <w:szCs w:val="28"/>
        </w:rPr>
        <w:t>с</w:t>
      </w:r>
      <w:r w:rsidR="008A5486">
        <w:rPr>
          <w:color w:val="22272F"/>
          <w:sz w:val="28"/>
          <w:szCs w:val="28"/>
        </w:rPr>
        <w:t xml:space="preserve"> </w:t>
      </w:r>
      <w:r w:rsidRPr="007254BB">
        <w:rPr>
          <w:color w:val="22272F"/>
          <w:sz w:val="28"/>
          <w:szCs w:val="28"/>
        </w:rPr>
        <w:t>земельным</w:t>
      </w:r>
      <w:r w:rsidR="008A5486">
        <w:rPr>
          <w:color w:val="22272F"/>
          <w:sz w:val="28"/>
          <w:szCs w:val="28"/>
        </w:rPr>
        <w:t xml:space="preserve"> </w:t>
      </w:r>
      <w:r w:rsidRPr="007254BB">
        <w:rPr>
          <w:color w:val="22272F"/>
          <w:sz w:val="28"/>
          <w:szCs w:val="28"/>
        </w:rPr>
        <w:t>и</w:t>
      </w:r>
      <w:r w:rsidR="008A5486">
        <w:rPr>
          <w:color w:val="22272F"/>
          <w:sz w:val="28"/>
          <w:szCs w:val="28"/>
        </w:rPr>
        <w:t xml:space="preserve"> </w:t>
      </w:r>
      <w:r w:rsidRPr="007254BB">
        <w:rPr>
          <w:color w:val="22272F"/>
          <w:sz w:val="28"/>
          <w:szCs w:val="28"/>
        </w:rPr>
        <w:t>иным</w:t>
      </w:r>
      <w:r w:rsidR="008A5486">
        <w:rPr>
          <w:color w:val="22272F"/>
          <w:sz w:val="28"/>
          <w:szCs w:val="28"/>
        </w:rPr>
        <w:t xml:space="preserve"> </w:t>
      </w:r>
      <w:r w:rsidRPr="007254BB">
        <w:rPr>
          <w:color w:val="22272F"/>
          <w:sz w:val="28"/>
          <w:szCs w:val="28"/>
        </w:rPr>
        <w:t>законодательством</w:t>
      </w:r>
      <w:r w:rsidR="008A5486">
        <w:rPr>
          <w:color w:val="22272F"/>
          <w:sz w:val="28"/>
          <w:szCs w:val="28"/>
        </w:rPr>
        <w:t xml:space="preserve"> </w:t>
      </w:r>
      <w:r w:rsidRPr="007254BB">
        <w:rPr>
          <w:color w:val="22272F"/>
          <w:sz w:val="28"/>
          <w:szCs w:val="28"/>
        </w:rPr>
        <w:t>Российской</w:t>
      </w:r>
      <w:r w:rsidR="008A5486">
        <w:rPr>
          <w:color w:val="22272F"/>
          <w:sz w:val="28"/>
          <w:szCs w:val="28"/>
        </w:rPr>
        <w:t xml:space="preserve"> </w:t>
      </w:r>
      <w:r w:rsidRPr="007254BB">
        <w:rPr>
          <w:color w:val="22272F"/>
          <w:sz w:val="28"/>
          <w:szCs w:val="28"/>
        </w:rPr>
        <w:t>Федерации</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дату</w:t>
      </w:r>
      <w:r w:rsidR="008A5486">
        <w:rPr>
          <w:color w:val="22272F"/>
          <w:sz w:val="28"/>
          <w:szCs w:val="28"/>
        </w:rPr>
        <w:t xml:space="preserve"> </w:t>
      </w:r>
      <w:r w:rsidRPr="007254BB">
        <w:rPr>
          <w:color w:val="22272F"/>
          <w:sz w:val="28"/>
          <w:szCs w:val="28"/>
        </w:rPr>
        <w:t>выдачи</w:t>
      </w:r>
      <w:r w:rsidR="008A5486">
        <w:rPr>
          <w:color w:val="22272F"/>
          <w:sz w:val="28"/>
          <w:szCs w:val="28"/>
        </w:rPr>
        <w:t xml:space="preserve"> </w:t>
      </w:r>
      <w:r w:rsidRPr="007254BB">
        <w:rPr>
          <w:color w:val="22272F"/>
          <w:sz w:val="28"/>
          <w:szCs w:val="28"/>
        </w:rPr>
        <w:t>разрешения</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r w:rsidR="008A5486">
        <w:rPr>
          <w:color w:val="22272F"/>
          <w:sz w:val="28"/>
          <w:szCs w:val="28"/>
        </w:rPr>
        <w:t xml:space="preserve"> </w:t>
      </w:r>
      <w:r w:rsidRPr="007254BB">
        <w:rPr>
          <w:color w:val="22272F"/>
          <w:sz w:val="28"/>
          <w:szCs w:val="28"/>
        </w:rPr>
        <w:t>за</w:t>
      </w:r>
      <w:r w:rsidR="008A5486">
        <w:rPr>
          <w:color w:val="22272F"/>
          <w:sz w:val="28"/>
          <w:szCs w:val="28"/>
        </w:rPr>
        <w:t xml:space="preserve"> </w:t>
      </w:r>
      <w:r w:rsidRPr="007254BB">
        <w:rPr>
          <w:color w:val="22272F"/>
          <w:sz w:val="28"/>
          <w:szCs w:val="28"/>
        </w:rPr>
        <w:t>исключением</w:t>
      </w:r>
      <w:r w:rsidR="008A5486">
        <w:rPr>
          <w:color w:val="22272F"/>
          <w:sz w:val="28"/>
          <w:szCs w:val="28"/>
        </w:rPr>
        <w:t xml:space="preserve"> </w:t>
      </w:r>
      <w:r w:rsidRPr="007254BB">
        <w:rPr>
          <w:color w:val="22272F"/>
          <w:sz w:val="28"/>
          <w:szCs w:val="28"/>
        </w:rPr>
        <w:t>случаев,</w:t>
      </w:r>
      <w:r w:rsidR="008A5486">
        <w:rPr>
          <w:color w:val="22272F"/>
          <w:sz w:val="28"/>
          <w:szCs w:val="28"/>
        </w:rPr>
        <w:t xml:space="preserve"> </w:t>
      </w:r>
      <w:r w:rsidRPr="007254BB">
        <w:rPr>
          <w:color w:val="22272F"/>
          <w:sz w:val="28"/>
          <w:szCs w:val="28"/>
        </w:rPr>
        <w:t>если</w:t>
      </w:r>
      <w:r w:rsidR="008A5486">
        <w:rPr>
          <w:color w:val="22272F"/>
          <w:sz w:val="28"/>
          <w:szCs w:val="28"/>
        </w:rPr>
        <w:t xml:space="preserve"> </w:t>
      </w:r>
      <w:r w:rsidRPr="007254BB">
        <w:rPr>
          <w:color w:val="22272F"/>
          <w:sz w:val="28"/>
          <w:szCs w:val="28"/>
        </w:rPr>
        <w:t>указанные</w:t>
      </w:r>
      <w:r w:rsidR="008A5486">
        <w:rPr>
          <w:color w:val="22272F"/>
          <w:sz w:val="28"/>
          <w:szCs w:val="28"/>
        </w:rPr>
        <w:t xml:space="preserve"> </w:t>
      </w:r>
      <w:r w:rsidRPr="007254BB">
        <w:rPr>
          <w:color w:val="22272F"/>
          <w:sz w:val="28"/>
          <w:szCs w:val="28"/>
        </w:rPr>
        <w:t>ограничения</w:t>
      </w:r>
      <w:r w:rsidR="008A5486">
        <w:rPr>
          <w:color w:val="22272F"/>
          <w:sz w:val="28"/>
          <w:szCs w:val="28"/>
        </w:rPr>
        <w:t xml:space="preserve"> </w:t>
      </w:r>
      <w:r w:rsidRPr="007254BB">
        <w:rPr>
          <w:color w:val="22272F"/>
          <w:sz w:val="28"/>
          <w:szCs w:val="28"/>
        </w:rPr>
        <w:t>предусмотрены</w:t>
      </w:r>
      <w:r w:rsidR="008A5486">
        <w:rPr>
          <w:color w:val="22272F"/>
          <w:sz w:val="28"/>
          <w:szCs w:val="28"/>
        </w:rPr>
        <w:t xml:space="preserve"> </w:t>
      </w:r>
      <w:r w:rsidRPr="007254BB">
        <w:rPr>
          <w:color w:val="22272F"/>
          <w:sz w:val="28"/>
          <w:szCs w:val="28"/>
        </w:rPr>
        <w:t>решением</w:t>
      </w:r>
      <w:r w:rsidR="008A5486">
        <w:rPr>
          <w:color w:val="22272F"/>
          <w:sz w:val="28"/>
          <w:szCs w:val="28"/>
        </w:rPr>
        <w:t xml:space="preserve"> </w:t>
      </w:r>
      <w:r w:rsidRPr="007254BB">
        <w:rPr>
          <w:color w:val="22272F"/>
          <w:sz w:val="28"/>
          <w:szCs w:val="28"/>
        </w:rPr>
        <w:t>об</w:t>
      </w:r>
      <w:r w:rsidR="008A5486">
        <w:rPr>
          <w:color w:val="22272F"/>
          <w:sz w:val="28"/>
          <w:szCs w:val="28"/>
        </w:rPr>
        <w:t xml:space="preserve"> </w:t>
      </w:r>
      <w:r w:rsidRPr="007254BB">
        <w:rPr>
          <w:color w:val="22272F"/>
          <w:sz w:val="28"/>
          <w:szCs w:val="28"/>
        </w:rPr>
        <w:t>установлении</w:t>
      </w:r>
      <w:r w:rsidR="008A5486">
        <w:rPr>
          <w:color w:val="22272F"/>
          <w:sz w:val="28"/>
          <w:szCs w:val="28"/>
        </w:rPr>
        <w:t xml:space="preserve"> </w:t>
      </w:r>
      <w:r w:rsidRPr="007254BB">
        <w:rPr>
          <w:color w:val="22272F"/>
          <w:sz w:val="28"/>
          <w:szCs w:val="28"/>
        </w:rPr>
        <w:t>или</w:t>
      </w:r>
      <w:r w:rsidR="008A5486">
        <w:rPr>
          <w:color w:val="22272F"/>
          <w:sz w:val="28"/>
          <w:szCs w:val="28"/>
        </w:rPr>
        <w:t xml:space="preserve"> </w:t>
      </w:r>
      <w:r w:rsidRPr="007254BB">
        <w:rPr>
          <w:color w:val="22272F"/>
          <w:sz w:val="28"/>
          <w:szCs w:val="28"/>
        </w:rPr>
        <w:t>изменении</w:t>
      </w:r>
      <w:r w:rsidR="008A5486">
        <w:rPr>
          <w:color w:val="22272F"/>
          <w:sz w:val="28"/>
          <w:szCs w:val="28"/>
        </w:rPr>
        <w:t xml:space="preserve"> </w:t>
      </w:r>
      <w:r w:rsidRPr="007254BB">
        <w:rPr>
          <w:color w:val="22272F"/>
          <w:sz w:val="28"/>
          <w:szCs w:val="28"/>
        </w:rPr>
        <w:t>зоны</w:t>
      </w:r>
      <w:r w:rsidR="008A5486">
        <w:rPr>
          <w:color w:val="22272F"/>
          <w:sz w:val="28"/>
          <w:szCs w:val="28"/>
        </w:rPr>
        <w:t xml:space="preserve"> </w:t>
      </w:r>
      <w:r w:rsidRPr="007254BB">
        <w:rPr>
          <w:color w:val="22272F"/>
          <w:sz w:val="28"/>
          <w:szCs w:val="28"/>
        </w:rPr>
        <w:t>с</w:t>
      </w:r>
      <w:r w:rsidR="008A5486">
        <w:rPr>
          <w:color w:val="22272F"/>
          <w:sz w:val="28"/>
          <w:szCs w:val="28"/>
        </w:rPr>
        <w:t xml:space="preserve"> </w:t>
      </w:r>
      <w:r w:rsidRPr="007254BB">
        <w:rPr>
          <w:color w:val="22272F"/>
          <w:sz w:val="28"/>
          <w:szCs w:val="28"/>
        </w:rPr>
        <w:t>особыми</w:t>
      </w:r>
      <w:r w:rsidR="008A5486">
        <w:rPr>
          <w:color w:val="22272F"/>
          <w:sz w:val="28"/>
          <w:szCs w:val="28"/>
        </w:rPr>
        <w:t xml:space="preserve"> </w:t>
      </w:r>
      <w:r w:rsidRPr="007254BB">
        <w:rPr>
          <w:color w:val="22272F"/>
          <w:sz w:val="28"/>
          <w:szCs w:val="28"/>
        </w:rPr>
        <w:t>условиями</w:t>
      </w:r>
      <w:r w:rsidR="008A5486">
        <w:rPr>
          <w:color w:val="22272F"/>
          <w:sz w:val="28"/>
          <w:szCs w:val="28"/>
        </w:rPr>
        <w:t xml:space="preserve"> </w:t>
      </w:r>
      <w:r w:rsidRPr="007254BB">
        <w:rPr>
          <w:color w:val="22272F"/>
          <w:sz w:val="28"/>
          <w:szCs w:val="28"/>
        </w:rPr>
        <w:t>использования</w:t>
      </w:r>
      <w:r w:rsidR="008A5486">
        <w:rPr>
          <w:color w:val="22272F"/>
          <w:sz w:val="28"/>
          <w:szCs w:val="28"/>
        </w:rPr>
        <w:t xml:space="preserve"> </w:t>
      </w:r>
      <w:r w:rsidRPr="007254BB">
        <w:rPr>
          <w:color w:val="22272F"/>
          <w:sz w:val="28"/>
          <w:szCs w:val="28"/>
        </w:rPr>
        <w:t>территории,</w:t>
      </w:r>
      <w:r w:rsidR="008A5486">
        <w:rPr>
          <w:color w:val="22272F"/>
          <w:sz w:val="28"/>
          <w:szCs w:val="28"/>
        </w:rPr>
        <w:t xml:space="preserve"> </w:t>
      </w:r>
      <w:r w:rsidRPr="007254BB">
        <w:rPr>
          <w:color w:val="22272F"/>
          <w:sz w:val="28"/>
          <w:szCs w:val="28"/>
        </w:rPr>
        <w:t>принятым</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случаях,</w:t>
      </w:r>
      <w:r w:rsidR="008A5486">
        <w:rPr>
          <w:color w:val="22272F"/>
          <w:sz w:val="28"/>
          <w:szCs w:val="28"/>
        </w:rPr>
        <w:t xml:space="preserve"> </w:t>
      </w:r>
      <w:r w:rsidRPr="007254BB">
        <w:rPr>
          <w:color w:val="22272F"/>
          <w:sz w:val="28"/>
          <w:szCs w:val="28"/>
        </w:rPr>
        <w:t>предусмотренных</w:t>
      </w:r>
      <w:r w:rsidR="008A5486">
        <w:rPr>
          <w:color w:val="22272F"/>
          <w:sz w:val="28"/>
          <w:szCs w:val="28"/>
        </w:rPr>
        <w:t xml:space="preserve"> </w:t>
      </w:r>
      <w:r w:rsidRPr="007254BB">
        <w:rPr>
          <w:color w:val="22272F"/>
          <w:sz w:val="28"/>
          <w:szCs w:val="28"/>
        </w:rPr>
        <w:t>пунктом</w:t>
      </w:r>
      <w:r w:rsidR="008A5486">
        <w:rPr>
          <w:color w:val="22272F"/>
          <w:sz w:val="28"/>
          <w:szCs w:val="28"/>
        </w:rPr>
        <w:t xml:space="preserve"> </w:t>
      </w:r>
      <w:r w:rsidRPr="007254BB">
        <w:rPr>
          <w:color w:val="22272F"/>
          <w:sz w:val="28"/>
          <w:szCs w:val="28"/>
        </w:rPr>
        <w:t>9</w:t>
      </w:r>
      <w:r w:rsidR="008A5486">
        <w:rPr>
          <w:color w:val="22272F"/>
          <w:sz w:val="28"/>
          <w:szCs w:val="28"/>
        </w:rPr>
        <w:t xml:space="preserve"> </w:t>
      </w:r>
      <w:r w:rsidRPr="007254BB">
        <w:rPr>
          <w:color w:val="22272F"/>
          <w:sz w:val="28"/>
          <w:szCs w:val="28"/>
        </w:rPr>
        <w:t>части</w:t>
      </w:r>
      <w:r w:rsidR="008A5486">
        <w:rPr>
          <w:color w:val="22272F"/>
          <w:sz w:val="28"/>
          <w:szCs w:val="28"/>
        </w:rPr>
        <w:t xml:space="preserve"> </w:t>
      </w:r>
      <w:r w:rsidRPr="007254BB">
        <w:rPr>
          <w:color w:val="22272F"/>
          <w:sz w:val="28"/>
          <w:szCs w:val="28"/>
        </w:rPr>
        <w:t>7</w:t>
      </w:r>
      <w:r w:rsidR="008A5486">
        <w:rPr>
          <w:color w:val="22272F"/>
          <w:sz w:val="28"/>
          <w:szCs w:val="28"/>
        </w:rPr>
        <w:t xml:space="preserve"> </w:t>
      </w:r>
      <w:r w:rsidRPr="007254BB">
        <w:rPr>
          <w:color w:val="22272F"/>
          <w:sz w:val="28"/>
          <w:szCs w:val="28"/>
        </w:rPr>
        <w:t>статьи</w:t>
      </w:r>
      <w:r w:rsidR="008A5486">
        <w:rPr>
          <w:color w:val="22272F"/>
          <w:sz w:val="28"/>
          <w:szCs w:val="28"/>
        </w:rPr>
        <w:t xml:space="preserve"> </w:t>
      </w:r>
      <w:r w:rsidRPr="007254BB">
        <w:rPr>
          <w:color w:val="22272F"/>
          <w:sz w:val="28"/>
          <w:szCs w:val="28"/>
        </w:rPr>
        <w:t>51</w:t>
      </w:r>
      <w:r w:rsidR="008A5486">
        <w:rPr>
          <w:color w:val="22272F"/>
          <w:sz w:val="28"/>
          <w:szCs w:val="28"/>
        </w:rPr>
        <w:t xml:space="preserve"> </w:t>
      </w:r>
      <w:r w:rsidR="007254BB">
        <w:rPr>
          <w:color w:val="22272F"/>
          <w:sz w:val="28"/>
          <w:szCs w:val="28"/>
        </w:rPr>
        <w:t>Градостроительного</w:t>
      </w:r>
      <w:r w:rsidR="008A5486">
        <w:rPr>
          <w:color w:val="22272F"/>
          <w:sz w:val="28"/>
          <w:szCs w:val="28"/>
        </w:rPr>
        <w:t xml:space="preserve"> </w:t>
      </w:r>
      <w:r w:rsidRPr="007254BB">
        <w:rPr>
          <w:color w:val="22272F"/>
          <w:sz w:val="28"/>
          <w:szCs w:val="28"/>
        </w:rPr>
        <w:t>Кодекса,</w:t>
      </w:r>
      <w:r w:rsidR="008A5486">
        <w:rPr>
          <w:color w:val="22272F"/>
          <w:sz w:val="28"/>
          <w:szCs w:val="28"/>
        </w:rPr>
        <w:t xml:space="preserve"> </w:t>
      </w:r>
      <w:r w:rsidRPr="007254BB">
        <w:rPr>
          <w:color w:val="22272F"/>
          <w:sz w:val="28"/>
          <w:szCs w:val="28"/>
        </w:rPr>
        <w:t>и</w:t>
      </w:r>
      <w:r w:rsidR="008A5486">
        <w:rPr>
          <w:color w:val="22272F"/>
          <w:sz w:val="28"/>
          <w:szCs w:val="28"/>
        </w:rPr>
        <w:t xml:space="preserve"> </w:t>
      </w:r>
      <w:r w:rsidRPr="007254BB">
        <w:rPr>
          <w:color w:val="22272F"/>
          <w:sz w:val="28"/>
          <w:szCs w:val="28"/>
        </w:rPr>
        <w:t>строящийся,</w:t>
      </w:r>
      <w:r w:rsidR="008A5486">
        <w:rPr>
          <w:color w:val="22272F"/>
          <w:sz w:val="28"/>
          <w:szCs w:val="28"/>
        </w:rPr>
        <w:t xml:space="preserve"> </w:t>
      </w:r>
      <w:r w:rsidRPr="007254BB">
        <w:rPr>
          <w:color w:val="22272F"/>
          <w:sz w:val="28"/>
          <w:szCs w:val="28"/>
        </w:rPr>
        <w:t>реконструируемый</w:t>
      </w:r>
      <w:r w:rsidR="008A5486">
        <w:rPr>
          <w:color w:val="22272F"/>
          <w:sz w:val="28"/>
          <w:szCs w:val="28"/>
        </w:rPr>
        <w:t xml:space="preserve"> </w:t>
      </w:r>
      <w:r w:rsidRPr="007254BB">
        <w:rPr>
          <w:color w:val="22272F"/>
          <w:sz w:val="28"/>
          <w:szCs w:val="28"/>
        </w:rPr>
        <w:t>объект</w:t>
      </w:r>
      <w:r w:rsidR="008A5486">
        <w:rPr>
          <w:color w:val="22272F"/>
          <w:sz w:val="28"/>
          <w:szCs w:val="28"/>
        </w:rPr>
        <w:t xml:space="preserve"> </w:t>
      </w:r>
      <w:r w:rsidRPr="007254BB">
        <w:rPr>
          <w:color w:val="22272F"/>
          <w:sz w:val="28"/>
          <w:szCs w:val="28"/>
        </w:rPr>
        <w:t>капитального</w:t>
      </w:r>
      <w:r w:rsidR="008A5486">
        <w:rPr>
          <w:color w:val="22272F"/>
          <w:sz w:val="28"/>
          <w:szCs w:val="28"/>
        </w:rPr>
        <w:t xml:space="preserve"> </w:t>
      </w:r>
      <w:r w:rsidRPr="007254BB">
        <w:rPr>
          <w:color w:val="22272F"/>
          <w:sz w:val="28"/>
          <w:szCs w:val="28"/>
        </w:rPr>
        <w:t>строительства,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связи</w:t>
      </w:r>
      <w:r w:rsidR="008A5486">
        <w:rPr>
          <w:color w:val="22272F"/>
          <w:sz w:val="28"/>
          <w:szCs w:val="28"/>
        </w:rPr>
        <w:t xml:space="preserve"> </w:t>
      </w:r>
      <w:r w:rsidRPr="007254BB">
        <w:rPr>
          <w:color w:val="22272F"/>
          <w:sz w:val="28"/>
          <w:szCs w:val="28"/>
        </w:rPr>
        <w:t>с</w:t>
      </w:r>
      <w:r w:rsidR="008A5486">
        <w:rPr>
          <w:color w:val="22272F"/>
          <w:sz w:val="28"/>
          <w:szCs w:val="28"/>
        </w:rPr>
        <w:t xml:space="preserve"> </w:t>
      </w:r>
      <w:r w:rsidRPr="007254BB">
        <w:rPr>
          <w:color w:val="22272F"/>
          <w:sz w:val="28"/>
          <w:szCs w:val="28"/>
        </w:rPr>
        <w:t>размещением</w:t>
      </w:r>
      <w:r w:rsidR="008A5486">
        <w:rPr>
          <w:color w:val="22272F"/>
          <w:sz w:val="28"/>
          <w:szCs w:val="28"/>
        </w:rPr>
        <w:t xml:space="preserve"> </w:t>
      </w:r>
      <w:r w:rsidRPr="007254BB">
        <w:rPr>
          <w:color w:val="22272F"/>
          <w:sz w:val="28"/>
          <w:szCs w:val="28"/>
        </w:rPr>
        <w:t>которого</w:t>
      </w:r>
      <w:r w:rsidR="008A5486">
        <w:rPr>
          <w:color w:val="22272F"/>
          <w:sz w:val="28"/>
          <w:szCs w:val="28"/>
        </w:rPr>
        <w:t xml:space="preserve"> </w:t>
      </w:r>
      <w:r w:rsidRPr="007254BB">
        <w:rPr>
          <w:color w:val="22272F"/>
          <w:sz w:val="28"/>
          <w:szCs w:val="28"/>
        </w:rPr>
        <w:t>установлена</w:t>
      </w:r>
      <w:r w:rsidR="008A5486">
        <w:rPr>
          <w:color w:val="22272F"/>
          <w:sz w:val="28"/>
          <w:szCs w:val="28"/>
        </w:rPr>
        <w:t xml:space="preserve"> </w:t>
      </w:r>
      <w:r w:rsidRPr="007254BB">
        <w:rPr>
          <w:color w:val="22272F"/>
          <w:sz w:val="28"/>
          <w:szCs w:val="28"/>
        </w:rPr>
        <w:t>или</w:t>
      </w:r>
      <w:r w:rsidR="008A5486">
        <w:rPr>
          <w:color w:val="22272F"/>
          <w:sz w:val="28"/>
          <w:szCs w:val="28"/>
        </w:rPr>
        <w:t xml:space="preserve"> </w:t>
      </w:r>
      <w:r w:rsidRPr="007254BB">
        <w:rPr>
          <w:color w:val="22272F"/>
          <w:sz w:val="28"/>
          <w:szCs w:val="28"/>
        </w:rPr>
        <w:t>изменена</w:t>
      </w:r>
      <w:r w:rsidR="008A5486">
        <w:rPr>
          <w:color w:val="22272F"/>
          <w:sz w:val="28"/>
          <w:szCs w:val="28"/>
        </w:rPr>
        <w:t xml:space="preserve"> </w:t>
      </w:r>
      <w:r w:rsidRPr="007254BB">
        <w:rPr>
          <w:color w:val="22272F"/>
          <w:sz w:val="28"/>
          <w:szCs w:val="28"/>
        </w:rPr>
        <w:t>зона</w:t>
      </w:r>
      <w:r w:rsidR="008A5486">
        <w:rPr>
          <w:color w:val="22272F"/>
          <w:sz w:val="28"/>
          <w:szCs w:val="28"/>
        </w:rPr>
        <w:t xml:space="preserve"> </w:t>
      </w:r>
      <w:r w:rsidRPr="007254BB">
        <w:rPr>
          <w:color w:val="22272F"/>
          <w:sz w:val="28"/>
          <w:szCs w:val="28"/>
        </w:rPr>
        <w:t>с</w:t>
      </w:r>
      <w:r w:rsidR="008A5486">
        <w:rPr>
          <w:color w:val="22272F"/>
          <w:sz w:val="28"/>
          <w:szCs w:val="28"/>
        </w:rPr>
        <w:t xml:space="preserve"> </w:t>
      </w:r>
      <w:r w:rsidRPr="007254BB">
        <w:rPr>
          <w:color w:val="22272F"/>
          <w:sz w:val="28"/>
          <w:szCs w:val="28"/>
        </w:rPr>
        <w:t>особыми</w:t>
      </w:r>
      <w:r w:rsidR="008A5486">
        <w:rPr>
          <w:color w:val="22272F"/>
          <w:sz w:val="28"/>
          <w:szCs w:val="28"/>
        </w:rPr>
        <w:t xml:space="preserve"> </w:t>
      </w:r>
      <w:r w:rsidRPr="007254BB">
        <w:rPr>
          <w:color w:val="22272F"/>
          <w:sz w:val="28"/>
          <w:szCs w:val="28"/>
        </w:rPr>
        <w:t>условиями</w:t>
      </w:r>
      <w:r w:rsidR="008A5486">
        <w:rPr>
          <w:color w:val="22272F"/>
          <w:sz w:val="28"/>
          <w:szCs w:val="28"/>
        </w:rPr>
        <w:t xml:space="preserve"> </w:t>
      </w:r>
      <w:r w:rsidRPr="007254BB">
        <w:rPr>
          <w:color w:val="22272F"/>
          <w:sz w:val="28"/>
          <w:szCs w:val="28"/>
        </w:rPr>
        <w:t>использования</w:t>
      </w:r>
      <w:r w:rsidR="008A5486">
        <w:rPr>
          <w:color w:val="22272F"/>
          <w:sz w:val="28"/>
          <w:szCs w:val="28"/>
        </w:rPr>
        <w:t xml:space="preserve"> </w:t>
      </w:r>
      <w:r w:rsidRPr="007254BB">
        <w:rPr>
          <w:color w:val="22272F"/>
          <w:sz w:val="28"/>
          <w:szCs w:val="28"/>
        </w:rPr>
        <w:t>территории,</w:t>
      </w:r>
      <w:r w:rsidR="008A5486">
        <w:rPr>
          <w:color w:val="22272F"/>
          <w:sz w:val="28"/>
          <w:szCs w:val="28"/>
        </w:rPr>
        <w:t xml:space="preserve"> </w:t>
      </w:r>
      <w:r w:rsidRPr="007254BB">
        <w:rPr>
          <w:color w:val="22272F"/>
          <w:sz w:val="28"/>
          <w:szCs w:val="28"/>
        </w:rPr>
        <w:t>не</w:t>
      </w:r>
      <w:r w:rsidR="008A5486">
        <w:rPr>
          <w:color w:val="22272F"/>
          <w:sz w:val="28"/>
          <w:szCs w:val="28"/>
        </w:rPr>
        <w:t xml:space="preserve"> </w:t>
      </w:r>
      <w:r w:rsidRPr="007254BB">
        <w:rPr>
          <w:color w:val="22272F"/>
          <w:sz w:val="28"/>
          <w:szCs w:val="28"/>
        </w:rPr>
        <w:t>введен</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p>
    <w:p w14:paraId="5C25BAA9" w14:textId="2DA13E6A" w:rsidR="00C04F02" w:rsidRPr="007254BB" w:rsidRDefault="00C04F02" w:rsidP="007254BB">
      <w:pPr>
        <w:pStyle w:val="s1"/>
        <w:spacing w:before="0" w:beforeAutospacing="0" w:after="0" w:afterAutospacing="0"/>
        <w:ind w:firstLine="709"/>
        <w:jc w:val="both"/>
        <w:rPr>
          <w:color w:val="22272F"/>
          <w:sz w:val="28"/>
          <w:szCs w:val="28"/>
        </w:rPr>
      </w:pPr>
      <w:r w:rsidRPr="007254BB">
        <w:rPr>
          <w:color w:val="22272F"/>
          <w:sz w:val="28"/>
          <w:szCs w:val="28"/>
        </w:rPr>
        <w:t>6.1.</w:t>
      </w:r>
      <w:r w:rsidR="008A5486">
        <w:rPr>
          <w:color w:val="22272F"/>
          <w:sz w:val="28"/>
          <w:szCs w:val="28"/>
        </w:rPr>
        <w:t xml:space="preserve"> </w:t>
      </w:r>
      <w:r w:rsidRPr="007254BB">
        <w:rPr>
          <w:color w:val="22272F"/>
          <w:sz w:val="28"/>
          <w:szCs w:val="28"/>
        </w:rPr>
        <w:t>Неполучение</w:t>
      </w:r>
      <w:r w:rsidR="008A5486">
        <w:rPr>
          <w:color w:val="22272F"/>
          <w:sz w:val="28"/>
          <w:szCs w:val="28"/>
        </w:rPr>
        <w:t xml:space="preserve"> </w:t>
      </w:r>
      <w:r w:rsidRPr="007254BB">
        <w:rPr>
          <w:color w:val="22272F"/>
          <w:sz w:val="28"/>
          <w:szCs w:val="28"/>
        </w:rPr>
        <w:t>(несвоевременное</w:t>
      </w:r>
      <w:r w:rsidR="008A5486">
        <w:rPr>
          <w:color w:val="22272F"/>
          <w:sz w:val="28"/>
          <w:szCs w:val="28"/>
        </w:rPr>
        <w:t xml:space="preserve"> </w:t>
      </w:r>
      <w:r w:rsidRPr="007254BB">
        <w:rPr>
          <w:color w:val="22272F"/>
          <w:sz w:val="28"/>
          <w:szCs w:val="28"/>
        </w:rPr>
        <w:t>получение)</w:t>
      </w:r>
      <w:r w:rsidR="008A5486">
        <w:rPr>
          <w:color w:val="22272F"/>
          <w:sz w:val="28"/>
          <w:szCs w:val="28"/>
        </w:rPr>
        <w:t xml:space="preserve"> </w:t>
      </w:r>
      <w:r w:rsidRPr="007254BB">
        <w:rPr>
          <w:color w:val="22272F"/>
          <w:sz w:val="28"/>
          <w:szCs w:val="28"/>
        </w:rPr>
        <w:t>документов,</w:t>
      </w:r>
      <w:r w:rsidR="008A5486">
        <w:rPr>
          <w:color w:val="22272F"/>
          <w:sz w:val="28"/>
          <w:szCs w:val="28"/>
        </w:rPr>
        <w:t xml:space="preserve"> </w:t>
      </w:r>
      <w:r w:rsidRPr="007254BB">
        <w:rPr>
          <w:color w:val="22272F"/>
          <w:sz w:val="28"/>
          <w:szCs w:val="28"/>
        </w:rPr>
        <w:t>запрошенных</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соответствии</w:t>
      </w:r>
      <w:r w:rsidR="008A5486">
        <w:rPr>
          <w:color w:val="22272F"/>
          <w:sz w:val="28"/>
          <w:szCs w:val="28"/>
        </w:rPr>
        <w:t xml:space="preserve"> </w:t>
      </w:r>
      <w:r w:rsidRPr="007254BB">
        <w:rPr>
          <w:color w:val="22272F"/>
          <w:sz w:val="28"/>
          <w:szCs w:val="28"/>
        </w:rPr>
        <w:t>с</w:t>
      </w:r>
      <w:r w:rsidR="008A5486">
        <w:rPr>
          <w:color w:val="22272F"/>
          <w:sz w:val="28"/>
          <w:szCs w:val="28"/>
        </w:rPr>
        <w:t xml:space="preserve"> </w:t>
      </w:r>
      <w:r w:rsidRPr="007254BB">
        <w:rPr>
          <w:color w:val="22272F"/>
          <w:sz w:val="28"/>
          <w:szCs w:val="28"/>
        </w:rPr>
        <w:t>частями</w:t>
      </w:r>
      <w:r w:rsidR="008A5486">
        <w:rPr>
          <w:color w:val="22272F"/>
          <w:sz w:val="28"/>
          <w:szCs w:val="28"/>
        </w:rPr>
        <w:t xml:space="preserve"> </w:t>
      </w:r>
      <w:r w:rsidRPr="007254BB">
        <w:rPr>
          <w:color w:val="22272F"/>
          <w:sz w:val="28"/>
          <w:szCs w:val="28"/>
        </w:rPr>
        <w:t>3.2</w:t>
      </w:r>
      <w:r w:rsidR="008A5486">
        <w:rPr>
          <w:color w:val="22272F"/>
          <w:sz w:val="28"/>
          <w:szCs w:val="28"/>
        </w:rPr>
        <w:t xml:space="preserve"> </w:t>
      </w:r>
      <w:r w:rsidRPr="007254BB">
        <w:rPr>
          <w:color w:val="22272F"/>
          <w:sz w:val="28"/>
          <w:szCs w:val="28"/>
        </w:rPr>
        <w:t>и</w:t>
      </w:r>
      <w:r w:rsidR="008A5486">
        <w:rPr>
          <w:color w:val="22272F"/>
          <w:sz w:val="28"/>
          <w:szCs w:val="28"/>
        </w:rPr>
        <w:t xml:space="preserve"> </w:t>
      </w:r>
      <w:r w:rsidRPr="007254BB">
        <w:rPr>
          <w:color w:val="22272F"/>
          <w:sz w:val="28"/>
          <w:szCs w:val="28"/>
        </w:rPr>
        <w:t>3.3</w:t>
      </w:r>
      <w:r w:rsidR="008A5486">
        <w:rPr>
          <w:color w:val="22272F"/>
          <w:sz w:val="28"/>
          <w:szCs w:val="28"/>
        </w:rPr>
        <w:t xml:space="preserve"> </w:t>
      </w:r>
      <w:r w:rsidRPr="007254BB">
        <w:rPr>
          <w:color w:val="22272F"/>
          <w:sz w:val="28"/>
          <w:szCs w:val="28"/>
        </w:rPr>
        <w:t>настоящей</w:t>
      </w:r>
      <w:r w:rsidR="008A5486">
        <w:rPr>
          <w:color w:val="22272F"/>
          <w:sz w:val="28"/>
          <w:szCs w:val="28"/>
        </w:rPr>
        <w:t xml:space="preserve"> </w:t>
      </w:r>
      <w:r w:rsidRPr="007254BB">
        <w:rPr>
          <w:color w:val="22272F"/>
          <w:sz w:val="28"/>
          <w:szCs w:val="28"/>
        </w:rPr>
        <w:t>статьи,</w:t>
      </w:r>
      <w:r w:rsidR="008A5486">
        <w:rPr>
          <w:color w:val="22272F"/>
          <w:sz w:val="28"/>
          <w:szCs w:val="28"/>
        </w:rPr>
        <w:t xml:space="preserve"> </w:t>
      </w:r>
      <w:r w:rsidRPr="007254BB">
        <w:rPr>
          <w:color w:val="22272F"/>
          <w:sz w:val="28"/>
          <w:szCs w:val="28"/>
        </w:rPr>
        <w:t>не</w:t>
      </w:r>
      <w:r w:rsidR="008A5486">
        <w:rPr>
          <w:color w:val="22272F"/>
          <w:sz w:val="28"/>
          <w:szCs w:val="28"/>
        </w:rPr>
        <w:t xml:space="preserve"> </w:t>
      </w:r>
      <w:r w:rsidRPr="007254BB">
        <w:rPr>
          <w:color w:val="22272F"/>
          <w:sz w:val="28"/>
          <w:szCs w:val="28"/>
        </w:rPr>
        <w:t>может</w:t>
      </w:r>
      <w:r w:rsidR="008A5486">
        <w:rPr>
          <w:color w:val="22272F"/>
          <w:sz w:val="28"/>
          <w:szCs w:val="28"/>
        </w:rPr>
        <w:t xml:space="preserve"> </w:t>
      </w:r>
      <w:r w:rsidRPr="007254BB">
        <w:rPr>
          <w:color w:val="22272F"/>
          <w:sz w:val="28"/>
          <w:szCs w:val="28"/>
        </w:rPr>
        <w:t>являться</w:t>
      </w:r>
      <w:r w:rsidR="008A5486">
        <w:rPr>
          <w:color w:val="22272F"/>
          <w:sz w:val="28"/>
          <w:szCs w:val="28"/>
        </w:rPr>
        <w:t xml:space="preserve"> </w:t>
      </w:r>
      <w:r w:rsidRPr="007254BB">
        <w:rPr>
          <w:color w:val="22272F"/>
          <w:sz w:val="28"/>
          <w:szCs w:val="28"/>
        </w:rPr>
        <w:t>основанием</w:t>
      </w:r>
      <w:r w:rsidR="008A5486">
        <w:rPr>
          <w:color w:val="22272F"/>
          <w:sz w:val="28"/>
          <w:szCs w:val="28"/>
        </w:rPr>
        <w:t xml:space="preserve"> </w:t>
      </w:r>
      <w:r w:rsidRPr="007254BB">
        <w:rPr>
          <w:color w:val="22272F"/>
          <w:sz w:val="28"/>
          <w:szCs w:val="28"/>
        </w:rPr>
        <w:t>для</w:t>
      </w:r>
      <w:r w:rsidR="008A5486">
        <w:rPr>
          <w:color w:val="22272F"/>
          <w:sz w:val="28"/>
          <w:szCs w:val="28"/>
        </w:rPr>
        <w:t xml:space="preserve"> </w:t>
      </w:r>
      <w:r w:rsidRPr="007254BB">
        <w:rPr>
          <w:color w:val="22272F"/>
          <w:sz w:val="28"/>
          <w:szCs w:val="28"/>
        </w:rPr>
        <w:t>отказа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выдаче</w:t>
      </w:r>
      <w:r w:rsidR="008A5486">
        <w:rPr>
          <w:color w:val="22272F"/>
          <w:sz w:val="28"/>
          <w:szCs w:val="28"/>
        </w:rPr>
        <w:t xml:space="preserve"> </w:t>
      </w:r>
      <w:r w:rsidRPr="007254BB">
        <w:rPr>
          <w:color w:val="22272F"/>
          <w:sz w:val="28"/>
          <w:szCs w:val="28"/>
        </w:rPr>
        <w:t>разрешения</w:t>
      </w:r>
      <w:r w:rsidR="008A5486">
        <w:rPr>
          <w:color w:val="22272F"/>
          <w:sz w:val="28"/>
          <w:szCs w:val="28"/>
        </w:rPr>
        <w:t xml:space="preserve"> </w:t>
      </w:r>
      <w:r w:rsidRPr="007254BB">
        <w:rPr>
          <w:color w:val="22272F"/>
          <w:sz w:val="28"/>
          <w:szCs w:val="28"/>
        </w:rPr>
        <w:t>на</w:t>
      </w:r>
      <w:r w:rsidR="008A5486">
        <w:rPr>
          <w:color w:val="22272F"/>
          <w:sz w:val="28"/>
          <w:szCs w:val="28"/>
        </w:rPr>
        <w:t xml:space="preserve"> </w:t>
      </w:r>
      <w:r w:rsidRPr="007254BB">
        <w:rPr>
          <w:color w:val="22272F"/>
          <w:sz w:val="28"/>
          <w:szCs w:val="28"/>
        </w:rPr>
        <w:t>ввод</w:t>
      </w:r>
      <w:r w:rsidR="008A5486">
        <w:rPr>
          <w:color w:val="22272F"/>
          <w:sz w:val="28"/>
          <w:szCs w:val="28"/>
        </w:rPr>
        <w:t xml:space="preserve"> </w:t>
      </w:r>
      <w:r w:rsidRPr="007254BB">
        <w:rPr>
          <w:color w:val="22272F"/>
          <w:sz w:val="28"/>
          <w:szCs w:val="28"/>
        </w:rPr>
        <w:t>объекта</w:t>
      </w:r>
      <w:r w:rsidR="008A5486">
        <w:rPr>
          <w:color w:val="22272F"/>
          <w:sz w:val="28"/>
          <w:szCs w:val="28"/>
        </w:rPr>
        <w:t xml:space="preserve"> </w:t>
      </w:r>
      <w:r w:rsidRPr="007254BB">
        <w:rPr>
          <w:color w:val="22272F"/>
          <w:sz w:val="28"/>
          <w:szCs w:val="28"/>
        </w:rPr>
        <w:t>в</w:t>
      </w:r>
      <w:r w:rsidR="008A5486">
        <w:rPr>
          <w:color w:val="22272F"/>
          <w:sz w:val="28"/>
          <w:szCs w:val="28"/>
        </w:rPr>
        <w:t xml:space="preserve"> </w:t>
      </w:r>
      <w:r w:rsidRPr="007254BB">
        <w:rPr>
          <w:color w:val="22272F"/>
          <w:sz w:val="28"/>
          <w:szCs w:val="28"/>
        </w:rPr>
        <w:t>эксплуатацию.</w:t>
      </w:r>
    </w:p>
    <w:p w14:paraId="2E76DFE7" w14:textId="0DB8C7F9" w:rsidR="00C04F02" w:rsidRPr="00B73475" w:rsidRDefault="00C04F02" w:rsidP="00B73475">
      <w:pPr>
        <w:pStyle w:val="s1"/>
        <w:spacing w:before="0" w:beforeAutospacing="0" w:after="0" w:afterAutospacing="0"/>
        <w:ind w:firstLine="709"/>
        <w:jc w:val="both"/>
        <w:rPr>
          <w:color w:val="22272F"/>
          <w:sz w:val="28"/>
          <w:szCs w:val="28"/>
        </w:rPr>
      </w:pPr>
      <w:r w:rsidRPr="00B73475">
        <w:rPr>
          <w:color w:val="22272F"/>
          <w:sz w:val="28"/>
          <w:szCs w:val="28"/>
        </w:rPr>
        <w:t>6.2.</w:t>
      </w:r>
      <w:r w:rsidR="008A5486">
        <w:rPr>
          <w:color w:val="22272F"/>
          <w:sz w:val="28"/>
          <w:szCs w:val="28"/>
        </w:rPr>
        <w:t xml:space="preserve"> </w:t>
      </w:r>
      <w:r w:rsidRPr="00B73475">
        <w:rPr>
          <w:color w:val="22272F"/>
          <w:sz w:val="28"/>
          <w:szCs w:val="28"/>
        </w:rPr>
        <w:t>Различие</w:t>
      </w:r>
      <w:r w:rsidR="008A5486">
        <w:rPr>
          <w:color w:val="22272F"/>
          <w:sz w:val="28"/>
          <w:szCs w:val="28"/>
        </w:rPr>
        <w:t xml:space="preserve"> </w:t>
      </w:r>
      <w:r w:rsidRPr="00B73475">
        <w:rPr>
          <w:color w:val="22272F"/>
          <w:sz w:val="28"/>
          <w:szCs w:val="28"/>
        </w:rPr>
        <w:t>данных</w:t>
      </w:r>
      <w:r w:rsidR="008A5486">
        <w:rPr>
          <w:color w:val="22272F"/>
          <w:sz w:val="28"/>
          <w:szCs w:val="28"/>
        </w:rPr>
        <w:t xml:space="preserve"> </w:t>
      </w:r>
      <w:r w:rsidRPr="00B73475">
        <w:rPr>
          <w:color w:val="22272F"/>
          <w:sz w:val="28"/>
          <w:szCs w:val="28"/>
        </w:rPr>
        <w:t>об</w:t>
      </w:r>
      <w:r w:rsidR="008A5486">
        <w:rPr>
          <w:color w:val="22272F"/>
          <w:sz w:val="28"/>
          <w:szCs w:val="28"/>
        </w:rPr>
        <w:t xml:space="preserve"> </w:t>
      </w:r>
      <w:r w:rsidRPr="00B73475">
        <w:rPr>
          <w:color w:val="22272F"/>
          <w:sz w:val="28"/>
          <w:szCs w:val="28"/>
        </w:rPr>
        <w:t>указанной</w:t>
      </w:r>
      <w:r w:rsidR="008A5486">
        <w:rPr>
          <w:color w:val="22272F"/>
          <w:sz w:val="28"/>
          <w:szCs w:val="28"/>
        </w:rPr>
        <w:t xml:space="preserve"> </w:t>
      </w:r>
      <w:r w:rsidRPr="00B73475">
        <w:rPr>
          <w:color w:val="22272F"/>
          <w:sz w:val="28"/>
          <w:szCs w:val="28"/>
        </w:rPr>
        <w:t>в</w:t>
      </w:r>
      <w:r w:rsidR="008A5486">
        <w:rPr>
          <w:color w:val="22272F"/>
          <w:sz w:val="28"/>
          <w:szCs w:val="28"/>
        </w:rPr>
        <w:t xml:space="preserve"> </w:t>
      </w:r>
      <w:r w:rsidRPr="00B73475">
        <w:rPr>
          <w:color w:val="22272F"/>
          <w:sz w:val="28"/>
          <w:szCs w:val="28"/>
        </w:rPr>
        <w:t>техническом</w:t>
      </w:r>
      <w:r w:rsidR="008A5486">
        <w:rPr>
          <w:color w:val="22272F"/>
          <w:sz w:val="28"/>
          <w:szCs w:val="28"/>
        </w:rPr>
        <w:t xml:space="preserve"> </w:t>
      </w:r>
      <w:r w:rsidRPr="00B73475">
        <w:rPr>
          <w:color w:val="22272F"/>
          <w:sz w:val="28"/>
          <w:szCs w:val="28"/>
        </w:rPr>
        <w:t>плане</w:t>
      </w:r>
      <w:r w:rsidR="008A5486">
        <w:rPr>
          <w:color w:val="22272F"/>
          <w:sz w:val="28"/>
          <w:szCs w:val="28"/>
        </w:rPr>
        <w:t xml:space="preserve"> </w:t>
      </w:r>
      <w:r w:rsidRPr="00B73475">
        <w:rPr>
          <w:color w:val="22272F"/>
          <w:sz w:val="28"/>
          <w:szCs w:val="28"/>
        </w:rPr>
        <w:t>площади</w:t>
      </w:r>
      <w:r w:rsidR="008A5486">
        <w:rPr>
          <w:color w:val="22272F"/>
          <w:sz w:val="28"/>
          <w:szCs w:val="28"/>
        </w:rPr>
        <w:t xml:space="preserve"> </w:t>
      </w:r>
      <w:r w:rsidRPr="00B73475">
        <w:rPr>
          <w:color w:val="22272F"/>
          <w:sz w:val="28"/>
          <w:szCs w:val="28"/>
        </w:rPr>
        <w:t>объекта</w:t>
      </w:r>
      <w:r w:rsidR="008A5486">
        <w:rPr>
          <w:color w:val="22272F"/>
          <w:sz w:val="28"/>
          <w:szCs w:val="28"/>
        </w:rPr>
        <w:t xml:space="preserve"> </w:t>
      </w:r>
      <w:r w:rsidRPr="00B73475">
        <w:rPr>
          <w:color w:val="22272F"/>
          <w:sz w:val="28"/>
          <w:szCs w:val="28"/>
        </w:rPr>
        <w:t>капитального</w:t>
      </w:r>
      <w:r w:rsidR="008A5486">
        <w:rPr>
          <w:color w:val="22272F"/>
          <w:sz w:val="28"/>
          <w:szCs w:val="28"/>
        </w:rPr>
        <w:t xml:space="preserve"> </w:t>
      </w:r>
      <w:r w:rsidRPr="00B73475">
        <w:rPr>
          <w:color w:val="22272F"/>
          <w:sz w:val="28"/>
          <w:szCs w:val="28"/>
        </w:rPr>
        <w:t>строительства,</w:t>
      </w:r>
      <w:r w:rsidR="008A5486">
        <w:rPr>
          <w:color w:val="22272F"/>
          <w:sz w:val="28"/>
          <w:szCs w:val="28"/>
        </w:rPr>
        <w:t xml:space="preserve"> </w:t>
      </w:r>
      <w:r w:rsidRPr="00B73475">
        <w:rPr>
          <w:color w:val="22272F"/>
          <w:sz w:val="28"/>
          <w:szCs w:val="28"/>
        </w:rPr>
        <w:t>не</w:t>
      </w:r>
      <w:r w:rsidR="008A5486">
        <w:rPr>
          <w:color w:val="22272F"/>
          <w:sz w:val="28"/>
          <w:szCs w:val="28"/>
        </w:rPr>
        <w:t xml:space="preserve"> </w:t>
      </w:r>
      <w:r w:rsidRPr="00B73475">
        <w:rPr>
          <w:color w:val="22272F"/>
          <w:sz w:val="28"/>
          <w:szCs w:val="28"/>
        </w:rPr>
        <w:t>являющегося</w:t>
      </w:r>
      <w:r w:rsidR="008A5486">
        <w:rPr>
          <w:color w:val="22272F"/>
          <w:sz w:val="28"/>
          <w:szCs w:val="28"/>
        </w:rPr>
        <w:t xml:space="preserve"> </w:t>
      </w:r>
      <w:r w:rsidRPr="00B73475">
        <w:rPr>
          <w:color w:val="22272F"/>
          <w:sz w:val="28"/>
          <w:szCs w:val="28"/>
        </w:rPr>
        <w:t>линейным</w:t>
      </w:r>
      <w:r w:rsidR="008A5486">
        <w:rPr>
          <w:color w:val="22272F"/>
          <w:sz w:val="28"/>
          <w:szCs w:val="28"/>
        </w:rPr>
        <w:t xml:space="preserve"> </w:t>
      </w:r>
      <w:r w:rsidRPr="00B73475">
        <w:rPr>
          <w:color w:val="22272F"/>
          <w:sz w:val="28"/>
          <w:szCs w:val="28"/>
        </w:rPr>
        <w:t>объектом,</w:t>
      </w:r>
      <w:r w:rsidR="008A5486">
        <w:rPr>
          <w:color w:val="22272F"/>
          <w:sz w:val="28"/>
          <w:szCs w:val="28"/>
        </w:rPr>
        <w:t xml:space="preserve"> </w:t>
      </w:r>
      <w:r w:rsidRPr="00B73475">
        <w:rPr>
          <w:color w:val="22272F"/>
          <w:sz w:val="28"/>
          <w:szCs w:val="28"/>
        </w:rPr>
        <w:t>не</w:t>
      </w:r>
      <w:r w:rsidR="008A5486">
        <w:rPr>
          <w:color w:val="22272F"/>
          <w:sz w:val="28"/>
          <w:szCs w:val="28"/>
        </w:rPr>
        <w:t xml:space="preserve"> </w:t>
      </w:r>
      <w:r w:rsidRPr="00B73475">
        <w:rPr>
          <w:color w:val="22272F"/>
          <w:sz w:val="28"/>
          <w:szCs w:val="28"/>
        </w:rPr>
        <w:t>более</w:t>
      </w:r>
      <w:r w:rsidR="008A5486">
        <w:rPr>
          <w:color w:val="22272F"/>
          <w:sz w:val="28"/>
          <w:szCs w:val="28"/>
        </w:rPr>
        <w:t xml:space="preserve"> </w:t>
      </w:r>
      <w:r w:rsidRPr="00B73475">
        <w:rPr>
          <w:color w:val="22272F"/>
          <w:sz w:val="28"/>
          <w:szCs w:val="28"/>
        </w:rPr>
        <w:t>чем</w:t>
      </w:r>
      <w:r w:rsidR="008A5486">
        <w:rPr>
          <w:color w:val="22272F"/>
          <w:sz w:val="28"/>
          <w:szCs w:val="28"/>
        </w:rPr>
        <w:t xml:space="preserve"> </w:t>
      </w:r>
      <w:r w:rsidRPr="00B73475">
        <w:rPr>
          <w:color w:val="22272F"/>
          <w:sz w:val="28"/>
          <w:szCs w:val="28"/>
        </w:rPr>
        <w:t>на</w:t>
      </w:r>
      <w:r w:rsidR="008A5486">
        <w:rPr>
          <w:color w:val="22272F"/>
          <w:sz w:val="28"/>
          <w:szCs w:val="28"/>
        </w:rPr>
        <w:t xml:space="preserve"> </w:t>
      </w:r>
      <w:r w:rsidRPr="00B73475">
        <w:rPr>
          <w:color w:val="22272F"/>
          <w:sz w:val="28"/>
          <w:szCs w:val="28"/>
        </w:rPr>
        <w:t>пять</w:t>
      </w:r>
      <w:r w:rsidR="008A5486">
        <w:rPr>
          <w:color w:val="22272F"/>
          <w:sz w:val="28"/>
          <w:szCs w:val="28"/>
        </w:rPr>
        <w:t xml:space="preserve"> </w:t>
      </w:r>
      <w:r w:rsidRPr="00B73475">
        <w:rPr>
          <w:color w:val="22272F"/>
          <w:sz w:val="28"/>
          <w:szCs w:val="28"/>
        </w:rPr>
        <w:t>процентов</w:t>
      </w:r>
      <w:r w:rsidR="008A5486">
        <w:rPr>
          <w:color w:val="22272F"/>
          <w:sz w:val="28"/>
          <w:szCs w:val="28"/>
        </w:rPr>
        <w:t xml:space="preserve"> </w:t>
      </w:r>
      <w:r w:rsidRPr="00B73475">
        <w:rPr>
          <w:color w:val="22272F"/>
          <w:sz w:val="28"/>
          <w:szCs w:val="28"/>
        </w:rPr>
        <w:t>по</w:t>
      </w:r>
      <w:r w:rsidR="008A5486">
        <w:rPr>
          <w:color w:val="22272F"/>
          <w:sz w:val="28"/>
          <w:szCs w:val="28"/>
        </w:rPr>
        <w:t xml:space="preserve"> </w:t>
      </w:r>
      <w:r w:rsidRPr="00B73475">
        <w:rPr>
          <w:color w:val="22272F"/>
          <w:sz w:val="28"/>
          <w:szCs w:val="28"/>
        </w:rPr>
        <w:t>отношению</w:t>
      </w:r>
      <w:r w:rsidR="008A5486">
        <w:rPr>
          <w:color w:val="22272F"/>
          <w:sz w:val="28"/>
          <w:szCs w:val="28"/>
        </w:rPr>
        <w:t xml:space="preserve"> </w:t>
      </w:r>
      <w:r w:rsidRPr="00B73475">
        <w:rPr>
          <w:color w:val="22272F"/>
          <w:sz w:val="28"/>
          <w:szCs w:val="28"/>
        </w:rPr>
        <w:t>к</w:t>
      </w:r>
      <w:r w:rsidR="008A5486">
        <w:rPr>
          <w:color w:val="22272F"/>
          <w:sz w:val="28"/>
          <w:szCs w:val="28"/>
        </w:rPr>
        <w:t xml:space="preserve"> </w:t>
      </w:r>
      <w:r w:rsidRPr="00B73475">
        <w:rPr>
          <w:color w:val="22272F"/>
          <w:sz w:val="28"/>
          <w:szCs w:val="28"/>
        </w:rPr>
        <w:t>данным</w:t>
      </w:r>
      <w:r w:rsidR="008A5486">
        <w:rPr>
          <w:color w:val="22272F"/>
          <w:sz w:val="28"/>
          <w:szCs w:val="28"/>
        </w:rPr>
        <w:t xml:space="preserve"> </w:t>
      </w:r>
      <w:r w:rsidRPr="00B73475">
        <w:rPr>
          <w:color w:val="22272F"/>
          <w:sz w:val="28"/>
          <w:szCs w:val="28"/>
        </w:rPr>
        <w:t>о</w:t>
      </w:r>
      <w:r w:rsidR="008A5486">
        <w:rPr>
          <w:color w:val="22272F"/>
          <w:sz w:val="28"/>
          <w:szCs w:val="28"/>
        </w:rPr>
        <w:t xml:space="preserve"> </w:t>
      </w:r>
      <w:r w:rsidRPr="00B73475">
        <w:rPr>
          <w:color w:val="22272F"/>
          <w:sz w:val="28"/>
          <w:szCs w:val="28"/>
        </w:rPr>
        <w:t>площади</w:t>
      </w:r>
      <w:r w:rsidR="008A5486">
        <w:rPr>
          <w:color w:val="22272F"/>
          <w:sz w:val="28"/>
          <w:szCs w:val="28"/>
        </w:rPr>
        <w:t xml:space="preserve"> </w:t>
      </w:r>
      <w:r w:rsidRPr="00B73475">
        <w:rPr>
          <w:color w:val="22272F"/>
          <w:sz w:val="28"/>
          <w:szCs w:val="28"/>
        </w:rPr>
        <w:t>такого</w:t>
      </w:r>
      <w:r w:rsidR="008A5486">
        <w:rPr>
          <w:color w:val="22272F"/>
          <w:sz w:val="28"/>
          <w:szCs w:val="28"/>
        </w:rPr>
        <w:t xml:space="preserve"> </w:t>
      </w:r>
      <w:r w:rsidRPr="00B73475">
        <w:rPr>
          <w:color w:val="22272F"/>
          <w:sz w:val="28"/>
          <w:szCs w:val="28"/>
        </w:rPr>
        <w:t>объекта</w:t>
      </w:r>
      <w:r w:rsidR="008A5486">
        <w:rPr>
          <w:color w:val="22272F"/>
          <w:sz w:val="28"/>
          <w:szCs w:val="28"/>
        </w:rPr>
        <w:t xml:space="preserve"> </w:t>
      </w:r>
      <w:r w:rsidRPr="00B73475">
        <w:rPr>
          <w:color w:val="22272F"/>
          <w:sz w:val="28"/>
          <w:szCs w:val="28"/>
        </w:rPr>
        <w:t>капитального</w:t>
      </w:r>
      <w:r w:rsidR="008A5486">
        <w:rPr>
          <w:color w:val="22272F"/>
          <w:sz w:val="28"/>
          <w:szCs w:val="28"/>
        </w:rPr>
        <w:t xml:space="preserve"> </w:t>
      </w:r>
      <w:r w:rsidRPr="00B73475">
        <w:rPr>
          <w:color w:val="22272F"/>
          <w:sz w:val="28"/>
          <w:szCs w:val="28"/>
        </w:rPr>
        <w:t>строительства,</w:t>
      </w:r>
      <w:r w:rsidR="008A5486">
        <w:rPr>
          <w:color w:val="22272F"/>
          <w:sz w:val="28"/>
          <w:szCs w:val="28"/>
        </w:rPr>
        <w:t xml:space="preserve"> </w:t>
      </w:r>
      <w:r w:rsidRPr="00B73475">
        <w:rPr>
          <w:color w:val="22272F"/>
          <w:sz w:val="28"/>
          <w:szCs w:val="28"/>
        </w:rPr>
        <w:t>указанной</w:t>
      </w:r>
      <w:r w:rsidR="008A5486">
        <w:rPr>
          <w:color w:val="22272F"/>
          <w:sz w:val="28"/>
          <w:szCs w:val="28"/>
        </w:rPr>
        <w:t xml:space="preserve"> </w:t>
      </w:r>
      <w:r w:rsidRPr="00B73475">
        <w:rPr>
          <w:color w:val="22272F"/>
          <w:sz w:val="28"/>
          <w:szCs w:val="28"/>
        </w:rPr>
        <w:t>в</w:t>
      </w:r>
      <w:r w:rsidR="008A5486">
        <w:rPr>
          <w:color w:val="22272F"/>
          <w:sz w:val="28"/>
          <w:szCs w:val="28"/>
        </w:rPr>
        <w:t xml:space="preserve"> </w:t>
      </w:r>
      <w:r w:rsidRPr="00B73475">
        <w:rPr>
          <w:color w:val="22272F"/>
          <w:sz w:val="28"/>
          <w:szCs w:val="28"/>
        </w:rPr>
        <w:t>проектной</w:t>
      </w:r>
      <w:r w:rsidR="008A5486">
        <w:rPr>
          <w:color w:val="22272F"/>
          <w:sz w:val="28"/>
          <w:szCs w:val="28"/>
        </w:rPr>
        <w:t xml:space="preserve"> </w:t>
      </w:r>
      <w:r w:rsidRPr="00B73475">
        <w:rPr>
          <w:color w:val="22272F"/>
          <w:sz w:val="28"/>
          <w:szCs w:val="28"/>
        </w:rPr>
        <w:t>документации</w:t>
      </w:r>
      <w:r w:rsidR="008A5486">
        <w:rPr>
          <w:color w:val="22272F"/>
          <w:sz w:val="28"/>
          <w:szCs w:val="28"/>
        </w:rPr>
        <w:t xml:space="preserve"> </w:t>
      </w:r>
      <w:r w:rsidRPr="00B73475">
        <w:rPr>
          <w:color w:val="22272F"/>
          <w:sz w:val="28"/>
          <w:szCs w:val="28"/>
        </w:rPr>
        <w:t>и</w:t>
      </w:r>
      <w:r w:rsidR="008A5486">
        <w:rPr>
          <w:color w:val="22272F"/>
          <w:sz w:val="28"/>
          <w:szCs w:val="28"/>
        </w:rPr>
        <w:t xml:space="preserve"> </w:t>
      </w:r>
      <w:r w:rsidRPr="00B73475">
        <w:rPr>
          <w:color w:val="22272F"/>
          <w:sz w:val="28"/>
          <w:szCs w:val="28"/>
        </w:rPr>
        <w:t>(или)</w:t>
      </w:r>
      <w:r w:rsidR="008A5486">
        <w:rPr>
          <w:color w:val="22272F"/>
          <w:sz w:val="28"/>
          <w:szCs w:val="28"/>
        </w:rPr>
        <w:t xml:space="preserve"> </w:t>
      </w:r>
      <w:r w:rsidRPr="00B73475">
        <w:rPr>
          <w:color w:val="22272F"/>
          <w:sz w:val="28"/>
          <w:szCs w:val="28"/>
        </w:rPr>
        <w:t>разрешении</w:t>
      </w:r>
      <w:r w:rsidR="008A5486">
        <w:rPr>
          <w:color w:val="22272F"/>
          <w:sz w:val="28"/>
          <w:szCs w:val="28"/>
        </w:rPr>
        <w:t xml:space="preserve"> </w:t>
      </w:r>
      <w:r w:rsidRPr="00B73475">
        <w:rPr>
          <w:color w:val="22272F"/>
          <w:sz w:val="28"/>
          <w:szCs w:val="28"/>
        </w:rPr>
        <w:t>на</w:t>
      </w:r>
      <w:r w:rsidR="008A5486">
        <w:rPr>
          <w:color w:val="22272F"/>
          <w:sz w:val="28"/>
          <w:szCs w:val="28"/>
        </w:rPr>
        <w:t xml:space="preserve"> </w:t>
      </w:r>
      <w:r w:rsidRPr="00B73475">
        <w:rPr>
          <w:color w:val="22272F"/>
          <w:sz w:val="28"/>
          <w:szCs w:val="28"/>
        </w:rPr>
        <w:t>строительство,</w:t>
      </w:r>
      <w:r w:rsidR="008A5486">
        <w:rPr>
          <w:color w:val="22272F"/>
          <w:sz w:val="28"/>
          <w:szCs w:val="28"/>
        </w:rPr>
        <w:t xml:space="preserve"> </w:t>
      </w:r>
      <w:r w:rsidRPr="00B73475">
        <w:rPr>
          <w:color w:val="22272F"/>
          <w:sz w:val="28"/>
          <w:szCs w:val="28"/>
        </w:rPr>
        <w:t>не</w:t>
      </w:r>
      <w:r w:rsidR="008A5486">
        <w:rPr>
          <w:color w:val="22272F"/>
          <w:sz w:val="28"/>
          <w:szCs w:val="28"/>
        </w:rPr>
        <w:t xml:space="preserve"> </w:t>
      </w:r>
      <w:r w:rsidRPr="00B73475">
        <w:rPr>
          <w:color w:val="22272F"/>
          <w:sz w:val="28"/>
          <w:szCs w:val="28"/>
        </w:rPr>
        <w:t>является</w:t>
      </w:r>
      <w:r w:rsidR="008A5486">
        <w:rPr>
          <w:color w:val="22272F"/>
          <w:sz w:val="28"/>
          <w:szCs w:val="28"/>
        </w:rPr>
        <w:t xml:space="preserve"> </w:t>
      </w:r>
      <w:r w:rsidRPr="00B73475">
        <w:rPr>
          <w:color w:val="22272F"/>
          <w:sz w:val="28"/>
          <w:szCs w:val="28"/>
        </w:rPr>
        <w:t>основанием</w:t>
      </w:r>
      <w:r w:rsidR="008A5486">
        <w:rPr>
          <w:color w:val="22272F"/>
          <w:sz w:val="28"/>
          <w:szCs w:val="28"/>
        </w:rPr>
        <w:t xml:space="preserve"> </w:t>
      </w:r>
      <w:r w:rsidRPr="00B73475">
        <w:rPr>
          <w:color w:val="22272F"/>
          <w:sz w:val="28"/>
          <w:szCs w:val="28"/>
        </w:rPr>
        <w:t>для</w:t>
      </w:r>
      <w:r w:rsidR="008A5486">
        <w:rPr>
          <w:color w:val="22272F"/>
          <w:sz w:val="28"/>
          <w:szCs w:val="28"/>
        </w:rPr>
        <w:t xml:space="preserve"> </w:t>
      </w:r>
      <w:r w:rsidRPr="00B73475">
        <w:rPr>
          <w:color w:val="22272F"/>
          <w:sz w:val="28"/>
          <w:szCs w:val="28"/>
        </w:rPr>
        <w:t>отказа</w:t>
      </w:r>
      <w:r w:rsidR="008A5486">
        <w:rPr>
          <w:color w:val="22272F"/>
          <w:sz w:val="28"/>
          <w:szCs w:val="28"/>
        </w:rPr>
        <w:t xml:space="preserve"> </w:t>
      </w:r>
      <w:r w:rsidRPr="00B73475">
        <w:rPr>
          <w:color w:val="22272F"/>
          <w:sz w:val="28"/>
          <w:szCs w:val="28"/>
        </w:rPr>
        <w:t>в</w:t>
      </w:r>
      <w:r w:rsidR="008A5486">
        <w:rPr>
          <w:color w:val="22272F"/>
          <w:sz w:val="28"/>
          <w:szCs w:val="28"/>
        </w:rPr>
        <w:t xml:space="preserve"> </w:t>
      </w:r>
      <w:r w:rsidRPr="00B73475">
        <w:rPr>
          <w:color w:val="22272F"/>
          <w:sz w:val="28"/>
          <w:szCs w:val="28"/>
        </w:rPr>
        <w:t>выдаче</w:t>
      </w:r>
      <w:r w:rsidR="008A5486">
        <w:rPr>
          <w:color w:val="22272F"/>
          <w:sz w:val="28"/>
          <w:szCs w:val="28"/>
        </w:rPr>
        <w:t xml:space="preserve"> </w:t>
      </w:r>
      <w:r w:rsidRPr="00B73475">
        <w:rPr>
          <w:color w:val="22272F"/>
          <w:sz w:val="28"/>
          <w:szCs w:val="28"/>
        </w:rPr>
        <w:t>разрешения</w:t>
      </w:r>
      <w:r w:rsidR="008A5486">
        <w:rPr>
          <w:color w:val="22272F"/>
          <w:sz w:val="28"/>
          <w:szCs w:val="28"/>
        </w:rPr>
        <w:t xml:space="preserve"> </w:t>
      </w:r>
      <w:r w:rsidRPr="00B73475">
        <w:rPr>
          <w:color w:val="22272F"/>
          <w:sz w:val="28"/>
          <w:szCs w:val="28"/>
        </w:rPr>
        <w:t>на</w:t>
      </w:r>
      <w:r w:rsidR="008A5486">
        <w:rPr>
          <w:color w:val="22272F"/>
          <w:sz w:val="28"/>
          <w:szCs w:val="28"/>
        </w:rPr>
        <w:t xml:space="preserve"> </w:t>
      </w:r>
      <w:r w:rsidRPr="00B73475">
        <w:rPr>
          <w:color w:val="22272F"/>
          <w:sz w:val="28"/>
          <w:szCs w:val="28"/>
        </w:rPr>
        <w:t>ввод</w:t>
      </w:r>
      <w:r w:rsidR="008A5486">
        <w:rPr>
          <w:color w:val="22272F"/>
          <w:sz w:val="28"/>
          <w:szCs w:val="28"/>
        </w:rPr>
        <w:t xml:space="preserve"> </w:t>
      </w:r>
      <w:r w:rsidRPr="00B73475">
        <w:rPr>
          <w:color w:val="22272F"/>
          <w:sz w:val="28"/>
          <w:szCs w:val="28"/>
        </w:rPr>
        <w:t>объекта</w:t>
      </w:r>
      <w:r w:rsidR="008A5486">
        <w:rPr>
          <w:color w:val="22272F"/>
          <w:sz w:val="28"/>
          <w:szCs w:val="28"/>
        </w:rPr>
        <w:t xml:space="preserve"> </w:t>
      </w:r>
      <w:r w:rsidRPr="00B73475">
        <w:rPr>
          <w:color w:val="22272F"/>
          <w:sz w:val="28"/>
          <w:szCs w:val="28"/>
        </w:rPr>
        <w:t>в</w:t>
      </w:r>
      <w:r w:rsidR="008A5486">
        <w:rPr>
          <w:color w:val="22272F"/>
          <w:sz w:val="28"/>
          <w:szCs w:val="28"/>
        </w:rPr>
        <w:t xml:space="preserve"> </w:t>
      </w:r>
      <w:r w:rsidRPr="00B73475">
        <w:rPr>
          <w:color w:val="22272F"/>
          <w:sz w:val="28"/>
          <w:szCs w:val="28"/>
        </w:rPr>
        <w:t>эксплуатацию</w:t>
      </w:r>
      <w:r w:rsidR="008A5486">
        <w:rPr>
          <w:color w:val="22272F"/>
          <w:sz w:val="28"/>
          <w:szCs w:val="28"/>
        </w:rPr>
        <w:t xml:space="preserve"> </w:t>
      </w:r>
      <w:r w:rsidRPr="00B73475">
        <w:rPr>
          <w:color w:val="22272F"/>
          <w:sz w:val="28"/>
          <w:szCs w:val="28"/>
        </w:rPr>
        <w:t>при</w:t>
      </w:r>
      <w:r w:rsidR="008A5486">
        <w:rPr>
          <w:color w:val="22272F"/>
          <w:sz w:val="28"/>
          <w:szCs w:val="28"/>
        </w:rPr>
        <w:t xml:space="preserve"> </w:t>
      </w:r>
      <w:r w:rsidRPr="00B73475">
        <w:rPr>
          <w:color w:val="22272F"/>
          <w:sz w:val="28"/>
          <w:szCs w:val="28"/>
        </w:rPr>
        <w:t>условии</w:t>
      </w:r>
      <w:r w:rsidR="008A5486">
        <w:rPr>
          <w:color w:val="22272F"/>
          <w:sz w:val="28"/>
          <w:szCs w:val="28"/>
        </w:rPr>
        <w:t xml:space="preserve"> </w:t>
      </w:r>
      <w:r w:rsidRPr="00B73475">
        <w:rPr>
          <w:color w:val="22272F"/>
          <w:sz w:val="28"/>
          <w:szCs w:val="28"/>
        </w:rPr>
        <w:t>соответствия</w:t>
      </w:r>
      <w:r w:rsidR="008A5486">
        <w:rPr>
          <w:color w:val="22272F"/>
          <w:sz w:val="28"/>
          <w:szCs w:val="28"/>
        </w:rPr>
        <w:t xml:space="preserve"> </w:t>
      </w:r>
      <w:r w:rsidRPr="00B73475">
        <w:rPr>
          <w:color w:val="22272F"/>
          <w:sz w:val="28"/>
          <w:szCs w:val="28"/>
        </w:rPr>
        <w:t>указанных</w:t>
      </w:r>
      <w:r w:rsidR="008A5486">
        <w:rPr>
          <w:color w:val="22272F"/>
          <w:sz w:val="28"/>
          <w:szCs w:val="28"/>
        </w:rPr>
        <w:t xml:space="preserve"> </w:t>
      </w:r>
      <w:r w:rsidRPr="00B73475">
        <w:rPr>
          <w:color w:val="22272F"/>
          <w:sz w:val="28"/>
          <w:szCs w:val="28"/>
        </w:rPr>
        <w:t>в</w:t>
      </w:r>
      <w:r w:rsidR="008A5486">
        <w:rPr>
          <w:color w:val="22272F"/>
          <w:sz w:val="28"/>
          <w:szCs w:val="28"/>
        </w:rPr>
        <w:t xml:space="preserve"> </w:t>
      </w:r>
      <w:r w:rsidRPr="00B73475">
        <w:rPr>
          <w:color w:val="22272F"/>
          <w:sz w:val="28"/>
          <w:szCs w:val="28"/>
        </w:rPr>
        <w:t>техническом</w:t>
      </w:r>
      <w:r w:rsidR="008A5486">
        <w:rPr>
          <w:color w:val="22272F"/>
          <w:sz w:val="28"/>
          <w:szCs w:val="28"/>
        </w:rPr>
        <w:t xml:space="preserve"> </w:t>
      </w:r>
      <w:r w:rsidRPr="00B73475">
        <w:rPr>
          <w:color w:val="22272F"/>
          <w:sz w:val="28"/>
          <w:szCs w:val="28"/>
        </w:rPr>
        <w:t>плане</w:t>
      </w:r>
      <w:r w:rsidR="008A5486">
        <w:rPr>
          <w:color w:val="22272F"/>
          <w:sz w:val="28"/>
          <w:szCs w:val="28"/>
        </w:rPr>
        <w:t xml:space="preserve"> </w:t>
      </w:r>
      <w:r w:rsidRPr="00B73475">
        <w:rPr>
          <w:color w:val="22272F"/>
          <w:sz w:val="28"/>
          <w:szCs w:val="28"/>
        </w:rPr>
        <w:t>количества</w:t>
      </w:r>
      <w:r w:rsidR="008A5486">
        <w:rPr>
          <w:color w:val="22272F"/>
          <w:sz w:val="28"/>
          <w:szCs w:val="28"/>
        </w:rPr>
        <w:t xml:space="preserve"> </w:t>
      </w:r>
      <w:r w:rsidRPr="00B73475">
        <w:rPr>
          <w:color w:val="22272F"/>
          <w:sz w:val="28"/>
          <w:szCs w:val="28"/>
        </w:rPr>
        <w:t>этажей,</w:t>
      </w:r>
      <w:r w:rsidR="008A5486">
        <w:rPr>
          <w:color w:val="22272F"/>
          <w:sz w:val="28"/>
          <w:szCs w:val="28"/>
        </w:rPr>
        <w:t xml:space="preserve"> </w:t>
      </w:r>
      <w:r w:rsidRPr="00B73475">
        <w:rPr>
          <w:color w:val="22272F"/>
          <w:sz w:val="28"/>
          <w:szCs w:val="28"/>
        </w:rPr>
        <w:t>помещений</w:t>
      </w:r>
      <w:r w:rsidR="008A5486">
        <w:rPr>
          <w:color w:val="22272F"/>
          <w:sz w:val="28"/>
          <w:szCs w:val="28"/>
        </w:rPr>
        <w:t xml:space="preserve"> </w:t>
      </w:r>
      <w:r w:rsidRPr="00B73475">
        <w:rPr>
          <w:color w:val="22272F"/>
          <w:sz w:val="28"/>
          <w:szCs w:val="28"/>
        </w:rPr>
        <w:t>(при</w:t>
      </w:r>
      <w:r w:rsidR="008A5486">
        <w:rPr>
          <w:color w:val="22272F"/>
          <w:sz w:val="28"/>
          <w:szCs w:val="28"/>
        </w:rPr>
        <w:t xml:space="preserve"> </w:t>
      </w:r>
      <w:r w:rsidRPr="00B73475">
        <w:rPr>
          <w:color w:val="22272F"/>
          <w:sz w:val="28"/>
          <w:szCs w:val="28"/>
        </w:rPr>
        <w:t>наличии)</w:t>
      </w:r>
      <w:r w:rsidR="008A5486">
        <w:rPr>
          <w:color w:val="22272F"/>
          <w:sz w:val="28"/>
          <w:szCs w:val="28"/>
        </w:rPr>
        <w:t xml:space="preserve"> </w:t>
      </w:r>
      <w:r w:rsidRPr="00B73475">
        <w:rPr>
          <w:color w:val="22272F"/>
          <w:sz w:val="28"/>
          <w:szCs w:val="28"/>
        </w:rPr>
        <w:t>и</w:t>
      </w:r>
      <w:r w:rsidR="008A5486">
        <w:rPr>
          <w:color w:val="22272F"/>
          <w:sz w:val="28"/>
          <w:szCs w:val="28"/>
        </w:rPr>
        <w:t xml:space="preserve"> </w:t>
      </w:r>
      <w:r w:rsidRPr="00B73475">
        <w:rPr>
          <w:color w:val="22272F"/>
          <w:sz w:val="28"/>
          <w:szCs w:val="28"/>
        </w:rPr>
        <w:t>машино-мест</w:t>
      </w:r>
      <w:r w:rsidR="008A5486">
        <w:rPr>
          <w:color w:val="22272F"/>
          <w:sz w:val="28"/>
          <w:szCs w:val="28"/>
        </w:rPr>
        <w:t xml:space="preserve"> </w:t>
      </w:r>
      <w:r w:rsidRPr="00B73475">
        <w:rPr>
          <w:color w:val="22272F"/>
          <w:sz w:val="28"/>
          <w:szCs w:val="28"/>
        </w:rPr>
        <w:t>(при</w:t>
      </w:r>
      <w:r w:rsidR="008A5486">
        <w:rPr>
          <w:color w:val="22272F"/>
          <w:sz w:val="28"/>
          <w:szCs w:val="28"/>
        </w:rPr>
        <w:t xml:space="preserve"> </w:t>
      </w:r>
      <w:r w:rsidRPr="00B73475">
        <w:rPr>
          <w:color w:val="22272F"/>
          <w:sz w:val="28"/>
          <w:szCs w:val="28"/>
        </w:rPr>
        <w:t>наличии)</w:t>
      </w:r>
      <w:r w:rsidR="008A5486">
        <w:rPr>
          <w:color w:val="22272F"/>
          <w:sz w:val="28"/>
          <w:szCs w:val="28"/>
        </w:rPr>
        <w:t xml:space="preserve"> </w:t>
      </w:r>
      <w:r w:rsidRPr="00B73475">
        <w:rPr>
          <w:color w:val="22272F"/>
          <w:sz w:val="28"/>
          <w:szCs w:val="28"/>
        </w:rPr>
        <w:t>проектной</w:t>
      </w:r>
      <w:r w:rsidR="008A5486">
        <w:rPr>
          <w:color w:val="22272F"/>
          <w:sz w:val="28"/>
          <w:szCs w:val="28"/>
        </w:rPr>
        <w:t xml:space="preserve"> </w:t>
      </w:r>
      <w:r w:rsidRPr="00B73475">
        <w:rPr>
          <w:color w:val="22272F"/>
          <w:sz w:val="28"/>
          <w:szCs w:val="28"/>
        </w:rPr>
        <w:t>документации</w:t>
      </w:r>
      <w:r w:rsidR="008A5486">
        <w:rPr>
          <w:color w:val="22272F"/>
          <w:sz w:val="28"/>
          <w:szCs w:val="28"/>
        </w:rPr>
        <w:t xml:space="preserve"> </w:t>
      </w:r>
      <w:r w:rsidRPr="00B73475">
        <w:rPr>
          <w:color w:val="22272F"/>
          <w:sz w:val="28"/>
          <w:szCs w:val="28"/>
        </w:rPr>
        <w:t>и</w:t>
      </w:r>
      <w:r w:rsidR="008A5486">
        <w:rPr>
          <w:color w:val="22272F"/>
          <w:sz w:val="28"/>
          <w:szCs w:val="28"/>
        </w:rPr>
        <w:t xml:space="preserve"> </w:t>
      </w:r>
      <w:r w:rsidRPr="00B73475">
        <w:rPr>
          <w:color w:val="22272F"/>
          <w:sz w:val="28"/>
          <w:szCs w:val="28"/>
        </w:rPr>
        <w:t>(или)</w:t>
      </w:r>
      <w:r w:rsidR="008A5486">
        <w:rPr>
          <w:color w:val="22272F"/>
          <w:sz w:val="28"/>
          <w:szCs w:val="28"/>
        </w:rPr>
        <w:t xml:space="preserve"> </w:t>
      </w:r>
      <w:r w:rsidRPr="00B73475">
        <w:rPr>
          <w:color w:val="22272F"/>
          <w:sz w:val="28"/>
          <w:szCs w:val="28"/>
        </w:rPr>
        <w:t>разрешению</w:t>
      </w:r>
      <w:r w:rsidR="008A5486">
        <w:rPr>
          <w:color w:val="22272F"/>
          <w:sz w:val="28"/>
          <w:szCs w:val="28"/>
        </w:rPr>
        <w:t xml:space="preserve"> </w:t>
      </w:r>
      <w:r w:rsidRPr="00B73475">
        <w:rPr>
          <w:color w:val="22272F"/>
          <w:sz w:val="28"/>
          <w:szCs w:val="28"/>
        </w:rPr>
        <w:t>на</w:t>
      </w:r>
      <w:r w:rsidR="008A5486">
        <w:rPr>
          <w:color w:val="22272F"/>
          <w:sz w:val="28"/>
          <w:szCs w:val="28"/>
        </w:rPr>
        <w:t xml:space="preserve"> </w:t>
      </w:r>
      <w:r w:rsidRPr="00B73475">
        <w:rPr>
          <w:color w:val="22272F"/>
          <w:sz w:val="28"/>
          <w:szCs w:val="28"/>
        </w:rPr>
        <w:t>строительство.</w:t>
      </w:r>
      <w:r w:rsidR="008A5486">
        <w:rPr>
          <w:color w:val="22272F"/>
          <w:sz w:val="28"/>
          <w:szCs w:val="28"/>
        </w:rPr>
        <w:t xml:space="preserve"> </w:t>
      </w:r>
      <w:r w:rsidRPr="00B73475">
        <w:rPr>
          <w:color w:val="22272F"/>
          <w:sz w:val="28"/>
          <w:szCs w:val="28"/>
        </w:rPr>
        <w:t>Различие</w:t>
      </w:r>
      <w:r w:rsidR="008A5486">
        <w:rPr>
          <w:color w:val="22272F"/>
          <w:sz w:val="28"/>
          <w:szCs w:val="28"/>
        </w:rPr>
        <w:t xml:space="preserve"> </w:t>
      </w:r>
      <w:r w:rsidRPr="00B73475">
        <w:rPr>
          <w:color w:val="22272F"/>
          <w:sz w:val="28"/>
          <w:szCs w:val="28"/>
        </w:rPr>
        <w:t>данных</w:t>
      </w:r>
      <w:r w:rsidR="008A5486">
        <w:rPr>
          <w:color w:val="22272F"/>
          <w:sz w:val="28"/>
          <w:szCs w:val="28"/>
        </w:rPr>
        <w:t xml:space="preserve"> </w:t>
      </w:r>
      <w:r w:rsidRPr="00B73475">
        <w:rPr>
          <w:color w:val="22272F"/>
          <w:sz w:val="28"/>
          <w:szCs w:val="28"/>
        </w:rPr>
        <w:t>об</w:t>
      </w:r>
      <w:r w:rsidR="008A5486">
        <w:rPr>
          <w:color w:val="22272F"/>
          <w:sz w:val="28"/>
          <w:szCs w:val="28"/>
        </w:rPr>
        <w:t xml:space="preserve"> </w:t>
      </w:r>
      <w:r w:rsidRPr="00B73475">
        <w:rPr>
          <w:color w:val="22272F"/>
          <w:sz w:val="28"/>
          <w:szCs w:val="28"/>
        </w:rPr>
        <w:t>указанной</w:t>
      </w:r>
      <w:r w:rsidR="008A5486">
        <w:rPr>
          <w:color w:val="22272F"/>
          <w:sz w:val="28"/>
          <w:szCs w:val="28"/>
        </w:rPr>
        <w:t xml:space="preserve"> </w:t>
      </w:r>
      <w:r w:rsidRPr="00B73475">
        <w:rPr>
          <w:color w:val="22272F"/>
          <w:sz w:val="28"/>
          <w:szCs w:val="28"/>
        </w:rPr>
        <w:t>в</w:t>
      </w:r>
      <w:r w:rsidR="008A5486">
        <w:rPr>
          <w:color w:val="22272F"/>
          <w:sz w:val="28"/>
          <w:szCs w:val="28"/>
        </w:rPr>
        <w:t xml:space="preserve"> </w:t>
      </w:r>
      <w:r w:rsidRPr="00B73475">
        <w:rPr>
          <w:color w:val="22272F"/>
          <w:sz w:val="28"/>
          <w:szCs w:val="28"/>
        </w:rPr>
        <w:t>техническом</w:t>
      </w:r>
      <w:r w:rsidR="008A5486">
        <w:rPr>
          <w:color w:val="22272F"/>
          <w:sz w:val="28"/>
          <w:szCs w:val="28"/>
        </w:rPr>
        <w:t xml:space="preserve"> </w:t>
      </w:r>
      <w:r w:rsidRPr="00B73475">
        <w:rPr>
          <w:color w:val="22272F"/>
          <w:sz w:val="28"/>
          <w:szCs w:val="28"/>
        </w:rPr>
        <w:t>плане</w:t>
      </w:r>
      <w:r w:rsidR="008A5486">
        <w:rPr>
          <w:color w:val="22272F"/>
          <w:sz w:val="28"/>
          <w:szCs w:val="28"/>
        </w:rPr>
        <w:t xml:space="preserve"> </w:t>
      </w:r>
      <w:r w:rsidRPr="00B73475">
        <w:rPr>
          <w:color w:val="22272F"/>
          <w:sz w:val="28"/>
          <w:szCs w:val="28"/>
        </w:rPr>
        <w:t>протяженности</w:t>
      </w:r>
      <w:r w:rsidR="008A5486">
        <w:rPr>
          <w:color w:val="22272F"/>
          <w:sz w:val="28"/>
          <w:szCs w:val="28"/>
        </w:rPr>
        <w:t xml:space="preserve"> </w:t>
      </w:r>
      <w:r w:rsidRPr="00B73475">
        <w:rPr>
          <w:color w:val="22272F"/>
          <w:sz w:val="28"/>
          <w:szCs w:val="28"/>
        </w:rPr>
        <w:t>линейного</w:t>
      </w:r>
      <w:r w:rsidR="008A5486">
        <w:rPr>
          <w:color w:val="22272F"/>
          <w:sz w:val="28"/>
          <w:szCs w:val="28"/>
        </w:rPr>
        <w:t xml:space="preserve"> </w:t>
      </w:r>
      <w:r w:rsidRPr="00B73475">
        <w:rPr>
          <w:color w:val="22272F"/>
          <w:sz w:val="28"/>
          <w:szCs w:val="28"/>
        </w:rPr>
        <w:t>объекта</w:t>
      </w:r>
      <w:r w:rsidR="008A5486">
        <w:rPr>
          <w:color w:val="22272F"/>
          <w:sz w:val="28"/>
          <w:szCs w:val="28"/>
        </w:rPr>
        <w:t xml:space="preserve"> </w:t>
      </w:r>
      <w:r w:rsidRPr="00B73475">
        <w:rPr>
          <w:color w:val="22272F"/>
          <w:sz w:val="28"/>
          <w:szCs w:val="28"/>
        </w:rPr>
        <w:t>не</w:t>
      </w:r>
      <w:r w:rsidR="008A5486">
        <w:rPr>
          <w:color w:val="22272F"/>
          <w:sz w:val="28"/>
          <w:szCs w:val="28"/>
        </w:rPr>
        <w:t xml:space="preserve"> </w:t>
      </w:r>
      <w:r w:rsidRPr="00B73475">
        <w:rPr>
          <w:color w:val="22272F"/>
          <w:sz w:val="28"/>
          <w:szCs w:val="28"/>
        </w:rPr>
        <w:t>более</w:t>
      </w:r>
      <w:r w:rsidR="008A5486">
        <w:rPr>
          <w:color w:val="22272F"/>
          <w:sz w:val="28"/>
          <w:szCs w:val="28"/>
        </w:rPr>
        <w:t xml:space="preserve"> </w:t>
      </w:r>
      <w:r w:rsidRPr="00B73475">
        <w:rPr>
          <w:color w:val="22272F"/>
          <w:sz w:val="28"/>
          <w:szCs w:val="28"/>
        </w:rPr>
        <w:t>чем</w:t>
      </w:r>
      <w:r w:rsidR="008A5486">
        <w:rPr>
          <w:color w:val="22272F"/>
          <w:sz w:val="28"/>
          <w:szCs w:val="28"/>
        </w:rPr>
        <w:t xml:space="preserve"> </w:t>
      </w:r>
      <w:r w:rsidRPr="00B73475">
        <w:rPr>
          <w:color w:val="22272F"/>
          <w:sz w:val="28"/>
          <w:szCs w:val="28"/>
        </w:rPr>
        <w:t>на</w:t>
      </w:r>
      <w:r w:rsidR="008A5486">
        <w:rPr>
          <w:color w:val="22272F"/>
          <w:sz w:val="28"/>
          <w:szCs w:val="28"/>
        </w:rPr>
        <w:t xml:space="preserve"> </w:t>
      </w:r>
      <w:r w:rsidRPr="00B73475">
        <w:rPr>
          <w:color w:val="22272F"/>
          <w:sz w:val="28"/>
          <w:szCs w:val="28"/>
        </w:rPr>
        <w:lastRenderedPageBreak/>
        <w:t>пять</w:t>
      </w:r>
      <w:r w:rsidR="008A5486">
        <w:rPr>
          <w:color w:val="22272F"/>
          <w:sz w:val="28"/>
          <w:szCs w:val="28"/>
        </w:rPr>
        <w:t xml:space="preserve"> </w:t>
      </w:r>
      <w:r w:rsidRPr="00B73475">
        <w:rPr>
          <w:color w:val="22272F"/>
          <w:sz w:val="28"/>
          <w:szCs w:val="28"/>
        </w:rPr>
        <w:t>процентов</w:t>
      </w:r>
      <w:r w:rsidR="008A5486">
        <w:rPr>
          <w:color w:val="22272F"/>
          <w:sz w:val="28"/>
          <w:szCs w:val="28"/>
        </w:rPr>
        <w:t xml:space="preserve"> </w:t>
      </w:r>
      <w:r w:rsidRPr="00B73475">
        <w:rPr>
          <w:color w:val="22272F"/>
          <w:sz w:val="28"/>
          <w:szCs w:val="28"/>
        </w:rPr>
        <w:t>по</w:t>
      </w:r>
      <w:r w:rsidR="008A5486">
        <w:rPr>
          <w:color w:val="22272F"/>
          <w:sz w:val="28"/>
          <w:szCs w:val="28"/>
        </w:rPr>
        <w:t xml:space="preserve"> </w:t>
      </w:r>
      <w:r w:rsidRPr="00B73475">
        <w:rPr>
          <w:color w:val="22272F"/>
          <w:sz w:val="28"/>
          <w:szCs w:val="28"/>
        </w:rPr>
        <w:t>отношению</w:t>
      </w:r>
      <w:r w:rsidR="008A5486">
        <w:rPr>
          <w:color w:val="22272F"/>
          <w:sz w:val="28"/>
          <w:szCs w:val="28"/>
        </w:rPr>
        <w:t xml:space="preserve"> </w:t>
      </w:r>
      <w:r w:rsidRPr="00B73475">
        <w:rPr>
          <w:color w:val="22272F"/>
          <w:sz w:val="28"/>
          <w:szCs w:val="28"/>
        </w:rPr>
        <w:t>к</w:t>
      </w:r>
      <w:r w:rsidR="008A5486">
        <w:rPr>
          <w:color w:val="22272F"/>
          <w:sz w:val="28"/>
          <w:szCs w:val="28"/>
        </w:rPr>
        <w:t xml:space="preserve"> </w:t>
      </w:r>
      <w:r w:rsidRPr="00B73475">
        <w:rPr>
          <w:color w:val="22272F"/>
          <w:sz w:val="28"/>
          <w:szCs w:val="28"/>
        </w:rPr>
        <w:t>данным</w:t>
      </w:r>
      <w:r w:rsidR="008A5486">
        <w:rPr>
          <w:color w:val="22272F"/>
          <w:sz w:val="28"/>
          <w:szCs w:val="28"/>
        </w:rPr>
        <w:t xml:space="preserve"> </w:t>
      </w:r>
      <w:r w:rsidRPr="00B73475">
        <w:rPr>
          <w:color w:val="22272F"/>
          <w:sz w:val="28"/>
          <w:szCs w:val="28"/>
        </w:rPr>
        <w:t>о</w:t>
      </w:r>
      <w:r w:rsidR="008A5486">
        <w:rPr>
          <w:color w:val="22272F"/>
          <w:sz w:val="28"/>
          <w:szCs w:val="28"/>
        </w:rPr>
        <w:t xml:space="preserve"> </w:t>
      </w:r>
      <w:r w:rsidRPr="00B73475">
        <w:rPr>
          <w:color w:val="22272F"/>
          <w:sz w:val="28"/>
          <w:szCs w:val="28"/>
        </w:rPr>
        <w:t>его</w:t>
      </w:r>
      <w:r w:rsidR="008A5486">
        <w:rPr>
          <w:color w:val="22272F"/>
          <w:sz w:val="28"/>
          <w:szCs w:val="28"/>
        </w:rPr>
        <w:t xml:space="preserve"> </w:t>
      </w:r>
      <w:r w:rsidRPr="00B73475">
        <w:rPr>
          <w:color w:val="22272F"/>
          <w:sz w:val="28"/>
          <w:szCs w:val="28"/>
        </w:rPr>
        <w:t>протяженности,</w:t>
      </w:r>
      <w:r w:rsidR="008A5486">
        <w:rPr>
          <w:color w:val="22272F"/>
          <w:sz w:val="28"/>
          <w:szCs w:val="28"/>
        </w:rPr>
        <w:t xml:space="preserve"> </w:t>
      </w:r>
      <w:r w:rsidRPr="00B73475">
        <w:rPr>
          <w:color w:val="22272F"/>
          <w:sz w:val="28"/>
          <w:szCs w:val="28"/>
        </w:rPr>
        <w:t>указанным</w:t>
      </w:r>
      <w:r w:rsidR="008A5486">
        <w:rPr>
          <w:color w:val="22272F"/>
          <w:sz w:val="28"/>
          <w:szCs w:val="28"/>
        </w:rPr>
        <w:t xml:space="preserve"> </w:t>
      </w:r>
      <w:r w:rsidRPr="00B73475">
        <w:rPr>
          <w:color w:val="22272F"/>
          <w:sz w:val="28"/>
          <w:szCs w:val="28"/>
        </w:rPr>
        <w:t>в</w:t>
      </w:r>
      <w:r w:rsidR="008A5486">
        <w:rPr>
          <w:color w:val="22272F"/>
          <w:sz w:val="28"/>
          <w:szCs w:val="28"/>
        </w:rPr>
        <w:t xml:space="preserve"> </w:t>
      </w:r>
      <w:r w:rsidRPr="00B73475">
        <w:rPr>
          <w:color w:val="22272F"/>
          <w:sz w:val="28"/>
          <w:szCs w:val="28"/>
        </w:rPr>
        <w:t>проектной</w:t>
      </w:r>
      <w:r w:rsidR="008A5486">
        <w:rPr>
          <w:color w:val="22272F"/>
          <w:sz w:val="28"/>
          <w:szCs w:val="28"/>
        </w:rPr>
        <w:t xml:space="preserve"> </w:t>
      </w:r>
      <w:r w:rsidRPr="00B73475">
        <w:rPr>
          <w:color w:val="22272F"/>
          <w:sz w:val="28"/>
          <w:szCs w:val="28"/>
        </w:rPr>
        <w:t>документации</w:t>
      </w:r>
      <w:r w:rsidR="008A5486">
        <w:rPr>
          <w:color w:val="22272F"/>
          <w:sz w:val="28"/>
          <w:szCs w:val="28"/>
        </w:rPr>
        <w:t xml:space="preserve"> </w:t>
      </w:r>
      <w:r w:rsidRPr="00B73475">
        <w:rPr>
          <w:color w:val="22272F"/>
          <w:sz w:val="28"/>
          <w:szCs w:val="28"/>
        </w:rPr>
        <w:t>и</w:t>
      </w:r>
      <w:r w:rsidR="008A5486">
        <w:rPr>
          <w:color w:val="22272F"/>
          <w:sz w:val="28"/>
          <w:szCs w:val="28"/>
        </w:rPr>
        <w:t xml:space="preserve"> </w:t>
      </w:r>
      <w:r w:rsidRPr="00B73475">
        <w:rPr>
          <w:color w:val="22272F"/>
          <w:sz w:val="28"/>
          <w:szCs w:val="28"/>
        </w:rPr>
        <w:t>(или)</w:t>
      </w:r>
      <w:r w:rsidR="008A5486">
        <w:rPr>
          <w:color w:val="22272F"/>
          <w:sz w:val="28"/>
          <w:szCs w:val="28"/>
        </w:rPr>
        <w:t xml:space="preserve"> </w:t>
      </w:r>
      <w:r w:rsidRPr="00B73475">
        <w:rPr>
          <w:color w:val="22272F"/>
          <w:sz w:val="28"/>
          <w:szCs w:val="28"/>
        </w:rPr>
        <w:t>разрешении</w:t>
      </w:r>
      <w:r w:rsidR="008A5486">
        <w:rPr>
          <w:color w:val="22272F"/>
          <w:sz w:val="28"/>
          <w:szCs w:val="28"/>
        </w:rPr>
        <w:t xml:space="preserve"> </w:t>
      </w:r>
      <w:r w:rsidRPr="00B73475">
        <w:rPr>
          <w:color w:val="22272F"/>
          <w:sz w:val="28"/>
          <w:szCs w:val="28"/>
        </w:rPr>
        <w:t>на</w:t>
      </w:r>
      <w:r w:rsidR="008A5486">
        <w:rPr>
          <w:color w:val="22272F"/>
          <w:sz w:val="28"/>
          <w:szCs w:val="28"/>
        </w:rPr>
        <w:t xml:space="preserve"> </w:t>
      </w:r>
      <w:r w:rsidRPr="00B73475">
        <w:rPr>
          <w:color w:val="22272F"/>
          <w:sz w:val="28"/>
          <w:szCs w:val="28"/>
        </w:rPr>
        <w:t>строительство,</w:t>
      </w:r>
      <w:r w:rsidR="008A5486">
        <w:rPr>
          <w:color w:val="22272F"/>
          <w:sz w:val="28"/>
          <w:szCs w:val="28"/>
        </w:rPr>
        <w:t xml:space="preserve"> </w:t>
      </w:r>
      <w:r w:rsidRPr="00B73475">
        <w:rPr>
          <w:color w:val="22272F"/>
          <w:sz w:val="28"/>
          <w:szCs w:val="28"/>
        </w:rPr>
        <w:t>не</w:t>
      </w:r>
      <w:r w:rsidR="008A5486">
        <w:rPr>
          <w:color w:val="22272F"/>
          <w:sz w:val="28"/>
          <w:szCs w:val="28"/>
        </w:rPr>
        <w:t xml:space="preserve"> </w:t>
      </w:r>
      <w:r w:rsidRPr="00B73475">
        <w:rPr>
          <w:color w:val="22272F"/>
          <w:sz w:val="28"/>
          <w:szCs w:val="28"/>
        </w:rPr>
        <w:t>является</w:t>
      </w:r>
      <w:r w:rsidR="008A5486">
        <w:rPr>
          <w:color w:val="22272F"/>
          <w:sz w:val="28"/>
          <w:szCs w:val="28"/>
        </w:rPr>
        <w:t xml:space="preserve"> </w:t>
      </w:r>
      <w:r w:rsidRPr="00B73475">
        <w:rPr>
          <w:color w:val="22272F"/>
          <w:sz w:val="28"/>
          <w:szCs w:val="28"/>
        </w:rPr>
        <w:t>основанием</w:t>
      </w:r>
      <w:r w:rsidR="008A5486">
        <w:rPr>
          <w:color w:val="22272F"/>
          <w:sz w:val="28"/>
          <w:szCs w:val="28"/>
        </w:rPr>
        <w:t xml:space="preserve"> </w:t>
      </w:r>
      <w:r w:rsidRPr="00B73475">
        <w:rPr>
          <w:color w:val="22272F"/>
          <w:sz w:val="28"/>
          <w:szCs w:val="28"/>
        </w:rPr>
        <w:t>для</w:t>
      </w:r>
      <w:r w:rsidR="008A5486">
        <w:rPr>
          <w:color w:val="22272F"/>
          <w:sz w:val="28"/>
          <w:szCs w:val="28"/>
        </w:rPr>
        <w:t xml:space="preserve"> </w:t>
      </w:r>
      <w:r w:rsidRPr="00B73475">
        <w:rPr>
          <w:color w:val="22272F"/>
          <w:sz w:val="28"/>
          <w:szCs w:val="28"/>
        </w:rPr>
        <w:t>отказа</w:t>
      </w:r>
      <w:r w:rsidR="008A5486">
        <w:rPr>
          <w:color w:val="22272F"/>
          <w:sz w:val="28"/>
          <w:szCs w:val="28"/>
        </w:rPr>
        <w:t xml:space="preserve"> </w:t>
      </w:r>
      <w:r w:rsidRPr="00B73475">
        <w:rPr>
          <w:color w:val="22272F"/>
          <w:sz w:val="28"/>
          <w:szCs w:val="28"/>
        </w:rPr>
        <w:t>в</w:t>
      </w:r>
      <w:r w:rsidR="008A5486">
        <w:rPr>
          <w:color w:val="22272F"/>
          <w:sz w:val="28"/>
          <w:szCs w:val="28"/>
        </w:rPr>
        <w:t xml:space="preserve"> </w:t>
      </w:r>
      <w:r w:rsidRPr="00B73475">
        <w:rPr>
          <w:color w:val="22272F"/>
          <w:sz w:val="28"/>
          <w:szCs w:val="28"/>
        </w:rPr>
        <w:t>выдаче</w:t>
      </w:r>
      <w:r w:rsidR="008A5486">
        <w:rPr>
          <w:color w:val="22272F"/>
          <w:sz w:val="28"/>
          <w:szCs w:val="28"/>
        </w:rPr>
        <w:t xml:space="preserve"> </w:t>
      </w:r>
      <w:r w:rsidRPr="00B73475">
        <w:rPr>
          <w:color w:val="22272F"/>
          <w:sz w:val="28"/>
          <w:szCs w:val="28"/>
        </w:rPr>
        <w:t>разрешения</w:t>
      </w:r>
      <w:r w:rsidR="008A5486">
        <w:rPr>
          <w:color w:val="22272F"/>
          <w:sz w:val="28"/>
          <w:szCs w:val="28"/>
        </w:rPr>
        <w:t xml:space="preserve"> </w:t>
      </w:r>
      <w:r w:rsidRPr="00B73475">
        <w:rPr>
          <w:color w:val="22272F"/>
          <w:sz w:val="28"/>
          <w:szCs w:val="28"/>
        </w:rPr>
        <w:t>на</w:t>
      </w:r>
      <w:r w:rsidR="008A5486">
        <w:rPr>
          <w:color w:val="22272F"/>
          <w:sz w:val="28"/>
          <w:szCs w:val="28"/>
        </w:rPr>
        <w:t xml:space="preserve"> </w:t>
      </w:r>
      <w:r w:rsidRPr="00B73475">
        <w:rPr>
          <w:color w:val="22272F"/>
          <w:sz w:val="28"/>
          <w:szCs w:val="28"/>
        </w:rPr>
        <w:t>ввод</w:t>
      </w:r>
      <w:r w:rsidR="008A5486">
        <w:rPr>
          <w:color w:val="22272F"/>
          <w:sz w:val="28"/>
          <w:szCs w:val="28"/>
        </w:rPr>
        <w:t xml:space="preserve"> </w:t>
      </w:r>
      <w:r w:rsidRPr="00B73475">
        <w:rPr>
          <w:color w:val="22272F"/>
          <w:sz w:val="28"/>
          <w:szCs w:val="28"/>
        </w:rPr>
        <w:t>объекта</w:t>
      </w:r>
      <w:r w:rsidR="008A5486">
        <w:rPr>
          <w:color w:val="22272F"/>
          <w:sz w:val="28"/>
          <w:szCs w:val="28"/>
        </w:rPr>
        <w:t xml:space="preserve"> </w:t>
      </w:r>
      <w:r w:rsidRPr="00B73475">
        <w:rPr>
          <w:color w:val="22272F"/>
          <w:sz w:val="28"/>
          <w:szCs w:val="28"/>
        </w:rPr>
        <w:t>в</w:t>
      </w:r>
      <w:r w:rsidR="008A5486">
        <w:rPr>
          <w:color w:val="22272F"/>
          <w:sz w:val="28"/>
          <w:szCs w:val="28"/>
        </w:rPr>
        <w:t xml:space="preserve"> </w:t>
      </w:r>
      <w:r w:rsidRPr="00B73475">
        <w:rPr>
          <w:color w:val="22272F"/>
          <w:sz w:val="28"/>
          <w:szCs w:val="28"/>
        </w:rPr>
        <w:t>эксплуатацию.</w:t>
      </w:r>
    </w:p>
    <w:p w14:paraId="21787A16" w14:textId="6AD3B7D5" w:rsidR="00C04F02" w:rsidRPr="00B73475" w:rsidRDefault="00B73475" w:rsidP="00B73475">
      <w:pPr>
        <w:pStyle w:val="s1"/>
        <w:spacing w:before="0" w:beforeAutospacing="0" w:after="0" w:afterAutospacing="0"/>
        <w:ind w:firstLine="709"/>
        <w:jc w:val="both"/>
        <w:rPr>
          <w:color w:val="22272F"/>
          <w:sz w:val="28"/>
          <w:szCs w:val="28"/>
        </w:rPr>
      </w:pPr>
      <w:r w:rsidRPr="00B73475">
        <w:rPr>
          <w:color w:val="22272F"/>
          <w:sz w:val="28"/>
          <w:szCs w:val="28"/>
        </w:rPr>
        <w:t>7</w:t>
      </w:r>
      <w:r w:rsidR="00C04F02" w:rsidRPr="00B73475">
        <w:rPr>
          <w:color w:val="22272F"/>
          <w:sz w:val="28"/>
          <w:szCs w:val="28"/>
        </w:rPr>
        <w:t>.</w:t>
      </w:r>
      <w:r w:rsidR="008A5486">
        <w:rPr>
          <w:color w:val="22272F"/>
          <w:sz w:val="28"/>
          <w:szCs w:val="28"/>
        </w:rPr>
        <w:t xml:space="preserve"> </w:t>
      </w:r>
      <w:r w:rsidR="00C04F02" w:rsidRPr="00B73475">
        <w:rPr>
          <w:color w:val="22272F"/>
          <w:sz w:val="28"/>
          <w:szCs w:val="28"/>
        </w:rPr>
        <w:t>Отказ</w:t>
      </w:r>
      <w:r w:rsidR="008A5486">
        <w:rPr>
          <w:color w:val="22272F"/>
          <w:sz w:val="28"/>
          <w:szCs w:val="28"/>
        </w:rPr>
        <w:t xml:space="preserve"> </w:t>
      </w:r>
      <w:r w:rsidR="00C04F02" w:rsidRPr="00B73475">
        <w:rPr>
          <w:color w:val="22272F"/>
          <w:sz w:val="28"/>
          <w:szCs w:val="28"/>
        </w:rPr>
        <w:t>в</w:t>
      </w:r>
      <w:r w:rsidR="008A5486">
        <w:rPr>
          <w:color w:val="22272F"/>
          <w:sz w:val="28"/>
          <w:szCs w:val="28"/>
        </w:rPr>
        <w:t xml:space="preserve"> </w:t>
      </w:r>
      <w:r w:rsidR="00C04F02" w:rsidRPr="00B73475">
        <w:rPr>
          <w:color w:val="22272F"/>
          <w:sz w:val="28"/>
          <w:szCs w:val="28"/>
        </w:rPr>
        <w:t>выдаче</w:t>
      </w:r>
      <w:r w:rsidR="008A5486">
        <w:rPr>
          <w:color w:val="22272F"/>
          <w:sz w:val="28"/>
          <w:szCs w:val="28"/>
        </w:rPr>
        <w:t xml:space="preserve"> </w:t>
      </w:r>
      <w:r w:rsidR="00C04F02" w:rsidRPr="00B73475">
        <w:rPr>
          <w:color w:val="22272F"/>
          <w:sz w:val="28"/>
          <w:szCs w:val="28"/>
        </w:rPr>
        <w:t>разрешения</w:t>
      </w:r>
      <w:r w:rsidR="008A5486">
        <w:rPr>
          <w:color w:val="22272F"/>
          <w:sz w:val="28"/>
          <w:szCs w:val="28"/>
        </w:rPr>
        <w:t xml:space="preserve"> </w:t>
      </w:r>
      <w:r w:rsidR="00C04F02" w:rsidRPr="00B73475">
        <w:rPr>
          <w:color w:val="22272F"/>
          <w:sz w:val="28"/>
          <w:szCs w:val="28"/>
        </w:rPr>
        <w:t>на</w:t>
      </w:r>
      <w:r w:rsidR="008A5486">
        <w:rPr>
          <w:color w:val="22272F"/>
          <w:sz w:val="28"/>
          <w:szCs w:val="28"/>
        </w:rPr>
        <w:t xml:space="preserve"> </w:t>
      </w:r>
      <w:r w:rsidR="00C04F02" w:rsidRPr="00B73475">
        <w:rPr>
          <w:color w:val="22272F"/>
          <w:sz w:val="28"/>
          <w:szCs w:val="28"/>
        </w:rPr>
        <w:t>ввод</w:t>
      </w:r>
      <w:r w:rsidR="008A5486">
        <w:rPr>
          <w:color w:val="22272F"/>
          <w:sz w:val="28"/>
          <w:szCs w:val="28"/>
        </w:rPr>
        <w:t xml:space="preserve"> </w:t>
      </w:r>
      <w:r w:rsidR="00C04F02" w:rsidRPr="00B73475">
        <w:rPr>
          <w:color w:val="22272F"/>
          <w:sz w:val="28"/>
          <w:szCs w:val="28"/>
        </w:rPr>
        <w:t>объекта</w:t>
      </w:r>
      <w:r w:rsidR="008A5486">
        <w:rPr>
          <w:color w:val="22272F"/>
          <w:sz w:val="28"/>
          <w:szCs w:val="28"/>
        </w:rPr>
        <w:t xml:space="preserve"> </w:t>
      </w:r>
      <w:r w:rsidR="00C04F02" w:rsidRPr="00B73475">
        <w:rPr>
          <w:color w:val="22272F"/>
          <w:sz w:val="28"/>
          <w:szCs w:val="28"/>
        </w:rPr>
        <w:t>в</w:t>
      </w:r>
      <w:r w:rsidR="008A5486">
        <w:rPr>
          <w:color w:val="22272F"/>
          <w:sz w:val="28"/>
          <w:szCs w:val="28"/>
        </w:rPr>
        <w:t xml:space="preserve"> </w:t>
      </w:r>
      <w:r w:rsidR="00C04F02" w:rsidRPr="00B73475">
        <w:rPr>
          <w:color w:val="22272F"/>
          <w:sz w:val="28"/>
          <w:szCs w:val="28"/>
        </w:rPr>
        <w:t>эксплуатацию</w:t>
      </w:r>
      <w:r w:rsidR="008A5486">
        <w:rPr>
          <w:color w:val="22272F"/>
          <w:sz w:val="28"/>
          <w:szCs w:val="28"/>
        </w:rPr>
        <w:t xml:space="preserve"> </w:t>
      </w:r>
      <w:r w:rsidR="00C04F02" w:rsidRPr="00B73475">
        <w:rPr>
          <w:color w:val="22272F"/>
          <w:sz w:val="28"/>
          <w:szCs w:val="28"/>
        </w:rPr>
        <w:t>может</w:t>
      </w:r>
      <w:r w:rsidR="008A5486">
        <w:rPr>
          <w:color w:val="22272F"/>
          <w:sz w:val="28"/>
          <w:szCs w:val="28"/>
        </w:rPr>
        <w:t xml:space="preserve"> </w:t>
      </w:r>
      <w:r w:rsidR="00C04F02" w:rsidRPr="00B73475">
        <w:rPr>
          <w:color w:val="22272F"/>
          <w:sz w:val="28"/>
          <w:szCs w:val="28"/>
        </w:rPr>
        <w:t>быть</w:t>
      </w:r>
      <w:r w:rsidR="008A5486">
        <w:rPr>
          <w:color w:val="22272F"/>
          <w:sz w:val="28"/>
          <w:szCs w:val="28"/>
        </w:rPr>
        <w:t xml:space="preserve"> </w:t>
      </w:r>
      <w:r w:rsidR="00C04F02" w:rsidRPr="00B73475">
        <w:rPr>
          <w:color w:val="22272F"/>
          <w:sz w:val="28"/>
          <w:szCs w:val="28"/>
        </w:rPr>
        <w:t>оспорен</w:t>
      </w:r>
      <w:r w:rsidR="008A5486">
        <w:rPr>
          <w:color w:val="22272F"/>
          <w:sz w:val="28"/>
          <w:szCs w:val="28"/>
        </w:rPr>
        <w:t xml:space="preserve"> </w:t>
      </w:r>
      <w:r w:rsidR="00C04F02" w:rsidRPr="00B73475">
        <w:rPr>
          <w:color w:val="22272F"/>
          <w:sz w:val="28"/>
          <w:szCs w:val="28"/>
        </w:rPr>
        <w:t>в</w:t>
      </w:r>
      <w:r w:rsidR="008A5486">
        <w:rPr>
          <w:color w:val="22272F"/>
          <w:sz w:val="28"/>
          <w:szCs w:val="28"/>
        </w:rPr>
        <w:t xml:space="preserve"> </w:t>
      </w:r>
      <w:r w:rsidR="00C04F02" w:rsidRPr="00B73475">
        <w:rPr>
          <w:color w:val="22272F"/>
          <w:sz w:val="28"/>
          <w:szCs w:val="28"/>
        </w:rPr>
        <w:t>судебном</w:t>
      </w:r>
      <w:r w:rsidR="008A5486">
        <w:rPr>
          <w:color w:val="22272F"/>
          <w:sz w:val="28"/>
          <w:szCs w:val="28"/>
        </w:rPr>
        <w:t xml:space="preserve"> </w:t>
      </w:r>
      <w:r w:rsidR="00C04F02" w:rsidRPr="00B73475">
        <w:rPr>
          <w:color w:val="22272F"/>
          <w:sz w:val="28"/>
          <w:szCs w:val="28"/>
        </w:rPr>
        <w:t>порядке.</w:t>
      </w:r>
    </w:p>
    <w:p w14:paraId="25F05750" w14:textId="450D5929" w:rsidR="00C04F02" w:rsidRPr="00B73475" w:rsidRDefault="00B73475" w:rsidP="00B73475">
      <w:pPr>
        <w:pStyle w:val="s1"/>
        <w:spacing w:before="0" w:beforeAutospacing="0" w:after="0" w:afterAutospacing="0"/>
        <w:ind w:firstLine="709"/>
        <w:jc w:val="both"/>
        <w:rPr>
          <w:color w:val="22272F"/>
          <w:sz w:val="28"/>
          <w:szCs w:val="28"/>
        </w:rPr>
      </w:pPr>
      <w:r w:rsidRPr="00B73475">
        <w:rPr>
          <w:color w:val="22272F"/>
          <w:sz w:val="28"/>
          <w:szCs w:val="28"/>
        </w:rPr>
        <w:t>8</w:t>
      </w:r>
      <w:r w:rsidR="00C04F02" w:rsidRPr="00B73475">
        <w:rPr>
          <w:color w:val="22272F"/>
          <w:sz w:val="28"/>
          <w:szCs w:val="28"/>
        </w:rPr>
        <w:t>.</w:t>
      </w:r>
      <w:r w:rsidR="008A5486">
        <w:rPr>
          <w:color w:val="22272F"/>
          <w:sz w:val="28"/>
          <w:szCs w:val="28"/>
        </w:rPr>
        <w:t xml:space="preserve"> </w:t>
      </w:r>
      <w:r w:rsidR="00C04F02" w:rsidRPr="00B73475">
        <w:rPr>
          <w:color w:val="22272F"/>
          <w:sz w:val="28"/>
          <w:szCs w:val="28"/>
        </w:rPr>
        <w:t>Разрешение</w:t>
      </w:r>
      <w:r w:rsidR="008A5486">
        <w:rPr>
          <w:color w:val="22272F"/>
          <w:sz w:val="28"/>
          <w:szCs w:val="28"/>
        </w:rPr>
        <w:t xml:space="preserve"> </w:t>
      </w:r>
      <w:r w:rsidR="00C04F02" w:rsidRPr="00B73475">
        <w:rPr>
          <w:color w:val="22272F"/>
          <w:sz w:val="28"/>
          <w:szCs w:val="28"/>
        </w:rPr>
        <w:t>на</w:t>
      </w:r>
      <w:r w:rsidR="008A5486">
        <w:rPr>
          <w:color w:val="22272F"/>
          <w:sz w:val="28"/>
          <w:szCs w:val="28"/>
        </w:rPr>
        <w:t xml:space="preserve"> </w:t>
      </w:r>
      <w:r w:rsidR="00C04F02" w:rsidRPr="00B73475">
        <w:rPr>
          <w:color w:val="22272F"/>
          <w:sz w:val="28"/>
          <w:szCs w:val="28"/>
        </w:rPr>
        <w:t>ввод</w:t>
      </w:r>
      <w:r w:rsidR="008A5486">
        <w:rPr>
          <w:color w:val="22272F"/>
          <w:sz w:val="28"/>
          <w:szCs w:val="28"/>
        </w:rPr>
        <w:t xml:space="preserve"> </w:t>
      </w:r>
      <w:r w:rsidR="00C04F02" w:rsidRPr="00B73475">
        <w:rPr>
          <w:color w:val="22272F"/>
          <w:sz w:val="28"/>
          <w:szCs w:val="28"/>
        </w:rPr>
        <w:t>объекта</w:t>
      </w:r>
      <w:r w:rsidR="008A5486">
        <w:rPr>
          <w:color w:val="22272F"/>
          <w:sz w:val="28"/>
          <w:szCs w:val="28"/>
        </w:rPr>
        <w:t xml:space="preserve"> </w:t>
      </w:r>
      <w:r w:rsidR="00C04F02" w:rsidRPr="00B73475">
        <w:rPr>
          <w:color w:val="22272F"/>
          <w:sz w:val="28"/>
          <w:szCs w:val="28"/>
        </w:rPr>
        <w:t>в</w:t>
      </w:r>
      <w:r w:rsidR="008A5486">
        <w:rPr>
          <w:color w:val="22272F"/>
          <w:sz w:val="28"/>
          <w:szCs w:val="28"/>
        </w:rPr>
        <w:t xml:space="preserve"> </w:t>
      </w:r>
      <w:r w:rsidR="00C04F02" w:rsidRPr="00B73475">
        <w:rPr>
          <w:color w:val="22272F"/>
          <w:sz w:val="28"/>
          <w:szCs w:val="28"/>
        </w:rPr>
        <w:t>эксплуатацию</w:t>
      </w:r>
      <w:r w:rsidR="008A5486">
        <w:rPr>
          <w:color w:val="22272F"/>
          <w:sz w:val="28"/>
          <w:szCs w:val="28"/>
        </w:rPr>
        <w:t xml:space="preserve"> </w:t>
      </w:r>
      <w:r w:rsidR="00C04F02" w:rsidRPr="00B73475">
        <w:rPr>
          <w:color w:val="22272F"/>
          <w:sz w:val="28"/>
          <w:szCs w:val="28"/>
        </w:rPr>
        <w:t>(за</w:t>
      </w:r>
      <w:r w:rsidR="008A5486">
        <w:rPr>
          <w:color w:val="22272F"/>
          <w:sz w:val="28"/>
          <w:szCs w:val="28"/>
        </w:rPr>
        <w:t xml:space="preserve"> </w:t>
      </w:r>
      <w:r w:rsidR="00C04F02" w:rsidRPr="00B73475">
        <w:rPr>
          <w:color w:val="22272F"/>
          <w:sz w:val="28"/>
          <w:szCs w:val="28"/>
        </w:rPr>
        <w:t>исключением</w:t>
      </w:r>
      <w:r w:rsidR="008A5486">
        <w:rPr>
          <w:color w:val="22272F"/>
          <w:sz w:val="28"/>
          <w:szCs w:val="28"/>
        </w:rPr>
        <w:t xml:space="preserve"> </w:t>
      </w:r>
      <w:r w:rsidR="00C04F02" w:rsidRPr="00B73475">
        <w:rPr>
          <w:color w:val="22272F"/>
          <w:sz w:val="28"/>
          <w:szCs w:val="28"/>
        </w:rPr>
        <w:t>линейного</w:t>
      </w:r>
      <w:r w:rsidR="008A5486">
        <w:rPr>
          <w:color w:val="22272F"/>
          <w:sz w:val="28"/>
          <w:szCs w:val="28"/>
        </w:rPr>
        <w:t xml:space="preserve"> </w:t>
      </w:r>
      <w:r w:rsidR="00C04F02" w:rsidRPr="00B73475">
        <w:rPr>
          <w:color w:val="22272F"/>
          <w:sz w:val="28"/>
          <w:szCs w:val="28"/>
        </w:rPr>
        <w:t>объекта)</w:t>
      </w:r>
      <w:r w:rsidR="008A5486">
        <w:rPr>
          <w:color w:val="22272F"/>
          <w:sz w:val="28"/>
          <w:szCs w:val="28"/>
        </w:rPr>
        <w:t xml:space="preserve"> </w:t>
      </w:r>
      <w:r w:rsidR="00C04F02" w:rsidRPr="00B73475">
        <w:rPr>
          <w:color w:val="22272F"/>
          <w:sz w:val="28"/>
          <w:szCs w:val="28"/>
        </w:rPr>
        <w:t>выдается</w:t>
      </w:r>
      <w:r w:rsidR="008A5486">
        <w:rPr>
          <w:color w:val="22272F"/>
          <w:sz w:val="28"/>
          <w:szCs w:val="28"/>
        </w:rPr>
        <w:t xml:space="preserve"> </w:t>
      </w:r>
      <w:r w:rsidR="00C04F02" w:rsidRPr="00B73475">
        <w:rPr>
          <w:color w:val="22272F"/>
          <w:sz w:val="28"/>
          <w:szCs w:val="28"/>
        </w:rPr>
        <w:t>застройщику</w:t>
      </w:r>
      <w:r w:rsidR="008A5486">
        <w:rPr>
          <w:color w:val="22272F"/>
          <w:sz w:val="28"/>
          <w:szCs w:val="28"/>
        </w:rPr>
        <w:t xml:space="preserve"> </w:t>
      </w:r>
      <w:r w:rsidR="00C04F02" w:rsidRPr="00B73475">
        <w:rPr>
          <w:color w:val="22272F"/>
          <w:sz w:val="28"/>
          <w:szCs w:val="28"/>
        </w:rPr>
        <w:t>в</w:t>
      </w:r>
      <w:r w:rsidR="008A5486">
        <w:rPr>
          <w:color w:val="22272F"/>
          <w:sz w:val="28"/>
          <w:szCs w:val="28"/>
        </w:rPr>
        <w:t xml:space="preserve"> </w:t>
      </w:r>
      <w:r w:rsidR="00C04F02" w:rsidRPr="00B73475">
        <w:rPr>
          <w:color w:val="22272F"/>
          <w:sz w:val="28"/>
          <w:szCs w:val="28"/>
        </w:rPr>
        <w:t>случае,</w:t>
      </w:r>
      <w:r w:rsidR="008A5486">
        <w:rPr>
          <w:color w:val="22272F"/>
          <w:sz w:val="28"/>
          <w:szCs w:val="28"/>
        </w:rPr>
        <w:t xml:space="preserve"> </w:t>
      </w:r>
      <w:r w:rsidR="00C04F02" w:rsidRPr="00B73475">
        <w:rPr>
          <w:color w:val="22272F"/>
          <w:sz w:val="28"/>
          <w:szCs w:val="28"/>
        </w:rPr>
        <w:t>если</w:t>
      </w:r>
      <w:r w:rsidR="008A5486">
        <w:rPr>
          <w:color w:val="22272F"/>
          <w:sz w:val="28"/>
          <w:szCs w:val="28"/>
        </w:rPr>
        <w:t xml:space="preserve"> </w:t>
      </w:r>
      <w:r w:rsidR="00C04F02" w:rsidRPr="00B73475">
        <w:rPr>
          <w:color w:val="22272F"/>
          <w:sz w:val="28"/>
          <w:szCs w:val="28"/>
        </w:rPr>
        <w:t>в</w:t>
      </w:r>
      <w:r w:rsidR="008A5486">
        <w:rPr>
          <w:color w:val="22272F"/>
          <w:sz w:val="28"/>
          <w:szCs w:val="28"/>
        </w:rPr>
        <w:t xml:space="preserve"> </w:t>
      </w:r>
      <w:r w:rsidR="00C04F02" w:rsidRPr="00B73475">
        <w:rPr>
          <w:color w:val="22272F"/>
          <w:sz w:val="28"/>
          <w:szCs w:val="28"/>
        </w:rPr>
        <w:t>федеральный</w:t>
      </w:r>
      <w:r w:rsidR="008A5486">
        <w:rPr>
          <w:color w:val="22272F"/>
          <w:sz w:val="28"/>
          <w:szCs w:val="28"/>
        </w:rPr>
        <w:t xml:space="preserve"> </w:t>
      </w:r>
      <w:r w:rsidR="00C04F02" w:rsidRPr="00B73475">
        <w:rPr>
          <w:color w:val="22272F"/>
          <w:sz w:val="28"/>
          <w:szCs w:val="28"/>
        </w:rPr>
        <w:t>орган</w:t>
      </w:r>
      <w:r w:rsidR="008A5486">
        <w:rPr>
          <w:color w:val="22272F"/>
          <w:sz w:val="28"/>
          <w:szCs w:val="28"/>
        </w:rPr>
        <w:t xml:space="preserve"> </w:t>
      </w:r>
      <w:r w:rsidR="00C04F02" w:rsidRPr="00B73475">
        <w:rPr>
          <w:color w:val="22272F"/>
          <w:sz w:val="28"/>
          <w:szCs w:val="28"/>
        </w:rPr>
        <w:t>исполнительной</w:t>
      </w:r>
      <w:r w:rsidR="008A5486">
        <w:rPr>
          <w:color w:val="22272F"/>
          <w:sz w:val="28"/>
          <w:szCs w:val="28"/>
        </w:rPr>
        <w:t xml:space="preserve"> </w:t>
      </w:r>
      <w:r w:rsidR="00C04F02" w:rsidRPr="00B73475">
        <w:rPr>
          <w:color w:val="22272F"/>
          <w:sz w:val="28"/>
          <w:szCs w:val="28"/>
        </w:rPr>
        <w:t>власти,</w:t>
      </w:r>
      <w:r w:rsidR="008A5486">
        <w:rPr>
          <w:color w:val="22272F"/>
          <w:sz w:val="28"/>
          <w:szCs w:val="28"/>
        </w:rPr>
        <w:t xml:space="preserve"> </w:t>
      </w:r>
      <w:r w:rsidR="00C04F02" w:rsidRPr="00B73475">
        <w:rPr>
          <w:color w:val="22272F"/>
          <w:sz w:val="28"/>
          <w:szCs w:val="28"/>
        </w:rPr>
        <w:t>орган</w:t>
      </w:r>
      <w:r w:rsidR="008A5486">
        <w:rPr>
          <w:color w:val="22272F"/>
          <w:sz w:val="28"/>
          <w:szCs w:val="28"/>
        </w:rPr>
        <w:t xml:space="preserve"> </w:t>
      </w:r>
      <w:r w:rsidR="00C04F02" w:rsidRPr="00B73475">
        <w:rPr>
          <w:color w:val="22272F"/>
          <w:sz w:val="28"/>
          <w:szCs w:val="28"/>
        </w:rPr>
        <w:t>исполнительной</w:t>
      </w:r>
      <w:r w:rsidR="008A5486">
        <w:rPr>
          <w:color w:val="22272F"/>
          <w:sz w:val="28"/>
          <w:szCs w:val="28"/>
        </w:rPr>
        <w:t xml:space="preserve"> </w:t>
      </w:r>
      <w:r w:rsidR="00C04F02" w:rsidRPr="00B73475">
        <w:rPr>
          <w:color w:val="22272F"/>
          <w:sz w:val="28"/>
          <w:szCs w:val="28"/>
        </w:rPr>
        <w:t>власти</w:t>
      </w:r>
      <w:r w:rsidR="008A5486">
        <w:rPr>
          <w:color w:val="22272F"/>
          <w:sz w:val="28"/>
          <w:szCs w:val="28"/>
        </w:rPr>
        <w:t xml:space="preserve"> </w:t>
      </w:r>
      <w:r w:rsidR="00C04F02" w:rsidRPr="00B73475">
        <w:rPr>
          <w:color w:val="22272F"/>
          <w:sz w:val="28"/>
          <w:szCs w:val="28"/>
        </w:rPr>
        <w:t>субъекта</w:t>
      </w:r>
      <w:r w:rsidR="008A5486">
        <w:rPr>
          <w:color w:val="22272F"/>
          <w:sz w:val="28"/>
          <w:szCs w:val="28"/>
        </w:rPr>
        <w:t xml:space="preserve"> </w:t>
      </w:r>
      <w:r w:rsidR="00C04F02" w:rsidRPr="00B73475">
        <w:rPr>
          <w:color w:val="22272F"/>
          <w:sz w:val="28"/>
          <w:szCs w:val="28"/>
        </w:rPr>
        <w:t>Российской</w:t>
      </w:r>
      <w:r w:rsidR="008A5486">
        <w:rPr>
          <w:color w:val="22272F"/>
          <w:sz w:val="28"/>
          <w:szCs w:val="28"/>
        </w:rPr>
        <w:t xml:space="preserve"> </w:t>
      </w:r>
      <w:r w:rsidR="00C04F02" w:rsidRPr="00B73475">
        <w:rPr>
          <w:color w:val="22272F"/>
          <w:sz w:val="28"/>
          <w:szCs w:val="28"/>
        </w:rPr>
        <w:t>Федерации,</w:t>
      </w:r>
      <w:r w:rsidR="008A5486">
        <w:rPr>
          <w:color w:val="22272F"/>
          <w:sz w:val="28"/>
          <w:szCs w:val="28"/>
        </w:rPr>
        <w:t xml:space="preserve"> </w:t>
      </w:r>
      <w:r w:rsidR="00C04F02" w:rsidRPr="00B73475">
        <w:rPr>
          <w:color w:val="22272F"/>
          <w:sz w:val="28"/>
          <w:szCs w:val="28"/>
        </w:rPr>
        <w:t>орган</w:t>
      </w:r>
      <w:r w:rsidR="008A5486">
        <w:rPr>
          <w:color w:val="22272F"/>
          <w:sz w:val="28"/>
          <w:szCs w:val="28"/>
        </w:rPr>
        <w:t xml:space="preserve"> </w:t>
      </w:r>
      <w:r w:rsidR="00C04F02" w:rsidRPr="00B73475">
        <w:rPr>
          <w:color w:val="22272F"/>
          <w:sz w:val="28"/>
          <w:szCs w:val="28"/>
        </w:rPr>
        <w:t>местного</w:t>
      </w:r>
      <w:r w:rsidR="008A5486">
        <w:rPr>
          <w:color w:val="22272F"/>
          <w:sz w:val="28"/>
          <w:szCs w:val="28"/>
        </w:rPr>
        <w:t xml:space="preserve"> </w:t>
      </w:r>
      <w:r w:rsidR="00C04F02" w:rsidRPr="00B73475">
        <w:rPr>
          <w:color w:val="22272F"/>
          <w:sz w:val="28"/>
          <w:szCs w:val="28"/>
        </w:rPr>
        <w:t>самоуправления,</w:t>
      </w:r>
      <w:r w:rsidR="008A5486">
        <w:rPr>
          <w:color w:val="22272F"/>
          <w:sz w:val="28"/>
          <w:szCs w:val="28"/>
        </w:rPr>
        <w:t xml:space="preserve"> </w:t>
      </w:r>
      <w:r w:rsidR="00C04F02" w:rsidRPr="00B73475">
        <w:rPr>
          <w:color w:val="22272F"/>
          <w:sz w:val="28"/>
          <w:szCs w:val="28"/>
        </w:rPr>
        <w:t>Государственную</w:t>
      </w:r>
      <w:r w:rsidR="008A5486">
        <w:rPr>
          <w:color w:val="22272F"/>
          <w:sz w:val="28"/>
          <w:szCs w:val="28"/>
        </w:rPr>
        <w:t xml:space="preserve"> </w:t>
      </w:r>
      <w:r w:rsidR="00C04F02" w:rsidRPr="00B73475">
        <w:rPr>
          <w:color w:val="22272F"/>
          <w:sz w:val="28"/>
          <w:szCs w:val="28"/>
        </w:rPr>
        <w:t>корпорацию</w:t>
      </w:r>
      <w:r w:rsidR="008A5486">
        <w:rPr>
          <w:color w:val="22272F"/>
          <w:sz w:val="28"/>
          <w:szCs w:val="28"/>
        </w:rPr>
        <w:t xml:space="preserve"> </w:t>
      </w:r>
      <w:r w:rsidR="00C04F02" w:rsidRPr="00B73475">
        <w:rPr>
          <w:color w:val="22272F"/>
          <w:sz w:val="28"/>
          <w:szCs w:val="28"/>
        </w:rPr>
        <w:t>по</w:t>
      </w:r>
      <w:r w:rsidR="008A5486">
        <w:rPr>
          <w:color w:val="22272F"/>
          <w:sz w:val="28"/>
          <w:szCs w:val="28"/>
        </w:rPr>
        <w:t xml:space="preserve"> </w:t>
      </w:r>
      <w:r w:rsidR="00C04F02" w:rsidRPr="00B73475">
        <w:rPr>
          <w:color w:val="22272F"/>
          <w:sz w:val="28"/>
          <w:szCs w:val="28"/>
        </w:rPr>
        <w:t>атомной</w:t>
      </w:r>
      <w:r w:rsidR="008A5486">
        <w:rPr>
          <w:color w:val="22272F"/>
          <w:sz w:val="28"/>
          <w:szCs w:val="28"/>
        </w:rPr>
        <w:t xml:space="preserve"> </w:t>
      </w:r>
      <w:r w:rsidR="00C04F02" w:rsidRPr="00B73475">
        <w:rPr>
          <w:color w:val="22272F"/>
          <w:sz w:val="28"/>
          <w:szCs w:val="28"/>
        </w:rPr>
        <w:t>энергии</w:t>
      </w:r>
      <w:r w:rsidR="008A5486">
        <w:rPr>
          <w:color w:val="22272F"/>
          <w:sz w:val="28"/>
          <w:szCs w:val="28"/>
        </w:rPr>
        <w:t xml:space="preserve"> </w:t>
      </w:r>
      <w:r w:rsidR="00840359">
        <w:rPr>
          <w:color w:val="22272F"/>
          <w:sz w:val="28"/>
          <w:szCs w:val="28"/>
        </w:rPr>
        <w:t>«</w:t>
      </w:r>
      <w:r w:rsidR="00C04F02" w:rsidRPr="00B73475">
        <w:rPr>
          <w:color w:val="22272F"/>
          <w:sz w:val="28"/>
          <w:szCs w:val="28"/>
        </w:rPr>
        <w:t>Росатом</w:t>
      </w:r>
      <w:r w:rsidR="00840359">
        <w:rPr>
          <w:color w:val="22272F"/>
          <w:sz w:val="28"/>
          <w:szCs w:val="28"/>
        </w:rPr>
        <w:t>»</w:t>
      </w:r>
      <w:r w:rsidR="008A5486">
        <w:rPr>
          <w:color w:val="22272F"/>
          <w:sz w:val="28"/>
          <w:szCs w:val="28"/>
        </w:rPr>
        <w:t xml:space="preserve"> </w:t>
      </w:r>
      <w:r w:rsidR="00C04F02" w:rsidRPr="00B73475">
        <w:rPr>
          <w:color w:val="22272F"/>
          <w:sz w:val="28"/>
          <w:szCs w:val="28"/>
        </w:rPr>
        <w:t>или</w:t>
      </w:r>
      <w:r w:rsidR="008A5486">
        <w:rPr>
          <w:color w:val="22272F"/>
          <w:sz w:val="28"/>
          <w:szCs w:val="28"/>
        </w:rPr>
        <w:t xml:space="preserve"> </w:t>
      </w:r>
      <w:r w:rsidR="00C04F02" w:rsidRPr="00B73475">
        <w:rPr>
          <w:color w:val="22272F"/>
          <w:sz w:val="28"/>
          <w:szCs w:val="28"/>
        </w:rPr>
        <w:t>Государственную</w:t>
      </w:r>
      <w:r w:rsidR="008A5486">
        <w:rPr>
          <w:color w:val="22272F"/>
          <w:sz w:val="28"/>
          <w:szCs w:val="28"/>
        </w:rPr>
        <w:t xml:space="preserve"> </w:t>
      </w:r>
      <w:r w:rsidR="00C04F02" w:rsidRPr="00B73475">
        <w:rPr>
          <w:color w:val="22272F"/>
          <w:sz w:val="28"/>
          <w:szCs w:val="28"/>
        </w:rPr>
        <w:t>корпорацию</w:t>
      </w:r>
      <w:r w:rsidR="008A5486">
        <w:rPr>
          <w:color w:val="22272F"/>
          <w:sz w:val="28"/>
          <w:szCs w:val="28"/>
        </w:rPr>
        <w:t xml:space="preserve"> </w:t>
      </w:r>
      <w:r w:rsidR="00C04F02" w:rsidRPr="00B73475">
        <w:rPr>
          <w:color w:val="22272F"/>
          <w:sz w:val="28"/>
          <w:szCs w:val="28"/>
        </w:rPr>
        <w:t>по</w:t>
      </w:r>
      <w:r w:rsidR="008A5486">
        <w:rPr>
          <w:color w:val="22272F"/>
          <w:sz w:val="28"/>
          <w:szCs w:val="28"/>
        </w:rPr>
        <w:t xml:space="preserve"> </w:t>
      </w:r>
      <w:r w:rsidR="00C04F02" w:rsidRPr="00B73475">
        <w:rPr>
          <w:color w:val="22272F"/>
          <w:sz w:val="28"/>
          <w:szCs w:val="28"/>
        </w:rPr>
        <w:t>космической</w:t>
      </w:r>
      <w:r w:rsidR="008A5486">
        <w:rPr>
          <w:color w:val="22272F"/>
          <w:sz w:val="28"/>
          <w:szCs w:val="28"/>
        </w:rPr>
        <w:t xml:space="preserve"> </w:t>
      </w:r>
      <w:r w:rsidR="00C04F02" w:rsidRPr="00B73475">
        <w:rPr>
          <w:color w:val="22272F"/>
          <w:sz w:val="28"/>
          <w:szCs w:val="28"/>
        </w:rPr>
        <w:t>деятельности</w:t>
      </w:r>
      <w:r w:rsidR="008A5486">
        <w:rPr>
          <w:color w:val="22272F"/>
          <w:sz w:val="28"/>
          <w:szCs w:val="28"/>
        </w:rPr>
        <w:t xml:space="preserve"> </w:t>
      </w:r>
      <w:r w:rsidR="00840359">
        <w:rPr>
          <w:color w:val="22272F"/>
          <w:sz w:val="28"/>
          <w:szCs w:val="28"/>
        </w:rPr>
        <w:t>«</w:t>
      </w:r>
      <w:r w:rsidR="00C04F02" w:rsidRPr="00B73475">
        <w:rPr>
          <w:color w:val="22272F"/>
          <w:sz w:val="28"/>
          <w:szCs w:val="28"/>
        </w:rPr>
        <w:t>Роскосмос</w:t>
      </w:r>
      <w:r w:rsidR="00840359">
        <w:rPr>
          <w:color w:val="22272F"/>
          <w:sz w:val="28"/>
          <w:szCs w:val="28"/>
        </w:rPr>
        <w:t>»</w:t>
      </w:r>
      <w:r w:rsidR="00C04F02" w:rsidRPr="00B73475">
        <w:rPr>
          <w:color w:val="22272F"/>
          <w:sz w:val="28"/>
          <w:szCs w:val="28"/>
        </w:rPr>
        <w:t>,</w:t>
      </w:r>
      <w:r w:rsidR="008A5486">
        <w:rPr>
          <w:color w:val="22272F"/>
          <w:sz w:val="28"/>
          <w:szCs w:val="28"/>
        </w:rPr>
        <w:t xml:space="preserve"> </w:t>
      </w:r>
      <w:r w:rsidR="00C04F02" w:rsidRPr="00B73475">
        <w:rPr>
          <w:color w:val="22272F"/>
          <w:sz w:val="28"/>
          <w:szCs w:val="28"/>
        </w:rPr>
        <w:t>выдавшие</w:t>
      </w:r>
      <w:r w:rsidR="008A5486">
        <w:rPr>
          <w:color w:val="22272F"/>
          <w:sz w:val="28"/>
          <w:szCs w:val="28"/>
        </w:rPr>
        <w:t xml:space="preserve"> </w:t>
      </w:r>
      <w:r w:rsidR="00C04F02" w:rsidRPr="00B73475">
        <w:rPr>
          <w:color w:val="22272F"/>
          <w:sz w:val="28"/>
          <w:szCs w:val="28"/>
        </w:rPr>
        <w:t>разрешение</w:t>
      </w:r>
      <w:r w:rsidR="008A5486">
        <w:rPr>
          <w:color w:val="22272F"/>
          <w:sz w:val="28"/>
          <w:szCs w:val="28"/>
        </w:rPr>
        <w:t xml:space="preserve"> </w:t>
      </w:r>
      <w:r w:rsidR="00C04F02" w:rsidRPr="00B73475">
        <w:rPr>
          <w:color w:val="22272F"/>
          <w:sz w:val="28"/>
          <w:szCs w:val="28"/>
        </w:rPr>
        <w:t>на</w:t>
      </w:r>
      <w:r w:rsidR="008A5486">
        <w:rPr>
          <w:color w:val="22272F"/>
          <w:sz w:val="28"/>
          <w:szCs w:val="28"/>
        </w:rPr>
        <w:t xml:space="preserve"> </w:t>
      </w:r>
      <w:r w:rsidR="00C04F02" w:rsidRPr="00B73475">
        <w:rPr>
          <w:color w:val="22272F"/>
          <w:sz w:val="28"/>
          <w:szCs w:val="28"/>
        </w:rPr>
        <w:t>строительство,</w:t>
      </w:r>
      <w:r w:rsidR="008A5486">
        <w:rPr>
          <w:color w:val="22272F"/>
          <w:sz w:val="28"/>
          <w:szCs w:val="28"/>
        </w:rPr>
        <w:t xml:space="preserve"> </w:t>
      </w:r>
      <w:r w:rsidR="00C04F02" w:rsidRPr="00B73475">
        <w:rPr>
          <w:color w:val="22272F"/>
          <w:sz w:val="28"/>
          <w:szCs w:val="28"/>
        </w:rPr>
        <w:t>передана</w:t>
      </w:r>
      <w:r w:rsidR="008A5486">
        <w:rPr>
          <w:color w:val="22272F"/>
          <w:sz w:val="28"/>
          <w:szCs w:val="28"/>
        </w:rPr>
        <w:t xml:space="preserve"> </w:t>
      </w:r>
      <w:r w:rsidR="00C04F02" w:rsidRPr="00B73475">
        <w:rPr>
          <w:color w:val="22272F"/>
          <w:sz w:val="28"/>
          <w:szCs w:val="28"/>
        </w:rPr>
        <w:t>безвозмездно</w:t>
      </w:r>
      <w:r w:rsidR="008A5486">
        <w:rPr>
          <w:color w:val="22272F"/>
          <w:sz w:val="28"/>
          <w:szCs w:val="28"/>
        </w:rPr>
        <w:t xml:space="preserve"> </w:t>
      </w:r>
      <w:r w:rsidR="00C04F02" w:rsidRPr="00B73475">
        <w:rPr>
          <w:color w:val="22272F"/>
          <w:sz w:val="28"/>
          <w:szCs w:val="28"/>
        </w:rPr>
        <w:t>копия</w:t>
      </w:r>
      <w:r w:rsidR="008A5486">
        <w:rPr>
          <w:color w:val="22272F"/>
          <w:sz w:val="28"/>
          <w:szCs w:val="28"/>
        </w:rPr>
        <w:t xml:space="preserve"> </w:t>
      </w:r>
      <w:r w:rsidR="00C04F02" w:rsidRPr="00B73475">
        <w:rPr>
          <w:color w:val="22272F"/>
          <w:sz w:val="28"/>
          <w:szCs w:val="28"/>
        </w:rPr>
        <w:t>схемы,</w:t>
      </w:r>
      <w:r w:rsidR="008A5486">
        <w:rPr>
          <w:color w:val="22272F"/>
          <w:sz w:val="28"/>
          <w:szCs w:val="28"/>
        </w:rPr>
        <w:t xml:space="preserve"> </w:t>
      </w:r>
      <w:r w:rsidR="00C04F02" w:rsidRPr="00B73475">
        <w:rPr>
          <w:color w:val="22272F"/>
          <w:sz w:val="28"/>
          <w:szCs w:val="28"/>
        </w:rPr>
        <w:t>отображающей</w:t>
      </w:r>
      <w:r w:rsidR="008A5486">
        <w:rPr>
          <w:color w:val="22272F"/>
          <w:sz w:val="28"/>
          <w:szCs w:val="28"/>
        </w:rPr>
        <w:t xml:space="preserve"> </w:t>
      </w:r>
      <w:r w:rsidR="00C04F02" w:rsidRPr="00B73475">
        <w:rPr>
          <w:color w:val="22272F"/>
          <w:sz w:val="28"/>
          <w:szCs w:val="28"/>
        </w:rPr>
        <w:t>расположение</w:t>
      </w:r>
      <w:r w:rsidR="008A5486">
        <w:rPr>
          <w:color w:val="22272F"/>
          <w:sz w:val="28"/>
          <w:szCs w:val="28"/>
        </w:rPr>
        <w:t xml:space="preserve"> </w:t>
      </w:r>
      <w:r w:rsidR="00C04F02" w:rsidRPr="00B73475">
        <w:rPr>
          <w:color w:val="22272F"/>
          <w:sz w:val="28"/>
          <w:szCs w:val="28"/>
        </w:rPr>
        <w:t>построенного,</w:t>
      </w:r>
      <w:r w:rsidR="008A5486">
        <w:rPr>
          <w:color w:val="22272F"/>
          <w:sz w:val="28"/>
          <w:szCs w:val="28"/>
        </w:rPr>
        <w:t xml:space="preserve"> </w:t>
      </w:r>
      <w:r w:rsidR="00C04F02" w:rsidRPr="00B73475">
        <w:rPr>
          <w:color w:val="22272F"/>
          <w:sz w:val="28"/>
          <w:szCs w:val="28"/>
        </w:rPr>
        <w:t>реконструированного</w:t>
      </w:r>
      <w:r w:rsidR="008A5486">
        <w:rPr>
          <w:color w:val="22272F"/>
          <w:sz w:val="28"/>
          <w:szCs w:val="28"/>
        </w:rPr>
        <w:t xml:space="preserve"> </w:t>
      </w:r>
      <w:r w:rsidR="00C04F02" w:rsidRPr="00B73475">
        <w:rPr>
          <w:color w:val="22272F"/>
          <w:sz w:val="28"/>
          <w:szCs w:val="28"/>
        </w:rPr>
        <w:t>объекта</w:t>
      </w:r>
      <w:r w:rsidR="008A5486">
        <w:rPr>
          <w:color w:val="22272F"/>
          <w:sz w:val="28"/>
          <w:szCs w:val="28"/>
        </w:rPr>
        <w:t xml:space="preserve"> </w:t>
      </w:r>
      <w:r w:rsidR="00C04F02" w:rsidRPr="00B73475">
        <w:rPr>
          <w:color w:val="22272F"/>
          <w:sz w:val="28"/>
          <w:szCs w:val="28"/>
        </w:rPr>
        <w:t>капитального</w:t>
      </w:r>
      <w:r w:rsidR="008A5486">
        <w:rPr>
          <w:color w:val="22272F"/>
          <w:sz w:val="28"/>
          <w:szCs w:val="28"/>
        </w:rPr>
        <w:t xml:space="preserve"> </w:t>
      </w:r>
      <w:r w:rsidR="00C04F02" w:rsidRPr="00B73475">
        <w:rPr>
          <w:color w:val="22272F"/>
          <w:sz w:val="28"/>
          <w:szCs w:val="28"/>
        </w:rPr>
        <w:t>строительства,</w:t>
      </w:r>
      <w:r w:rsidR="008A5486">
        <w:rPr>
          <w:color w:val="22272F"/>
          <w:sz w:val="28"/>
          <w:szCs w:val="28"/>
        </w:rPr>
        <w:t xml:space="preserve"> </w:t>
      </w:r>
      <w:r w:rsidR="00C04F02" w:rsidRPr="00B73475">
        <w:rPr>
          <w:color w:val="22272F"/>
          <w:sz w:val="28"/>
          <w:szCs w:val="28"/>
        </w:rPr>
        <w:t>расположение</w:t>
      </w:r>
      <w:r w:rsidR="008A5486">
        <w:rPr>
          <w:color w:val="22272F"/>
          <w:sz w:val="28"/>
          <w:szCs w:val="28"/>
        </w:rPr>
        <w:t xml:space="preserve"> </w:t>
      </w:r>
      <w:r w:rsidR="00C04F02" w:rsidRPr="00B73475">
        <w:rPr>
          <w:color w:val="22272F"/>
          <w:sz w:val="28"/>
          <w:szCs w:val="28"/>
        </w:rPr>
        <w:t>сетей</w:t>
      </w:r>
      <w:r w:rsidR="008A5486">
        <w:rPr>
          <w:color w:val="22272F"/>
          <w:sz w:val="28"/>
          <w:szCs w:val="28"/>
        </w:rPr>
        <w:t xml:space="preserve"> </w:t>
      </w:r>
      <w:r w:rsidR="00C04F02" w:rsidRPr="00B73475">
        <w:rPr>
          <w:color w:val="22272F"/>
          <w:sz w:val="28"/>
          <w:szCs w:val="28"/>
        </w:rPr>
        <w:t>инженерно-технического</w:t>
      </w:r>
      <w:r w:rsidR="008A5486">
        <w:rPr>
          <w:color w:val="22272F"/>
          <w:sz w:val="28"/>
          <w:szCs w:val="28"/>
        </w:rPr>
        <w:t xml:space="preserve"> </w:t>
      </w:r>
      <w:r w:rsidR="00C04F02" w:rsidRPr="00B73475">
        <w:rPr>
          <w:color w:val="22272F"/>
          <w:sz w:val="28"/>
          <w:szCs w:val="28"/>
        </w:rPr>
        <w:t>обеспечения</w:t>
      </w:r>
      <w:r w:rsidR="008A5486">
        <w:rPr>
          <w:color w:val="22272F"/>
          <w:sz w:val="28"/>
          <w:szCs w:val="28"/>
        </w:rPr>
        <w:t xml:space="preserve"> </w:t>
      </w:r>
      <w:r w:rsidR="00C04F02" w:rsidRPr="00B73475">
        <w:rPr>
          <w:color w:val="22272F"/>
          <w:sz w:val="28"/>
          <w:szCs w:val="28"/>
        </w:rPr>
        <w:t>в</w:t>
      </w:r>
      <w:r w:rsidR="008A5486">
        <w:rPr>
          <w:color w:val="22272F"/>
          <w:sz w:val="28"/>
          <w:szCs w:val="28"/>
        </w:rPr>
        <w:t xml:space="preserve"> </w:t>
      </w:r>
      <w:r w:rsidR="00C04F02" w:rsidRPr="00B73475">
        <w:rPr>
          <w:color w:val="22272F"/>
          <w:sz w:val="28"/>
          <w:szCs w:val="28"/>
        </w:rPr>
        <w:t>границах</w:t>
      </w:r>
      <w:r w:rsidR="008A5486">
        <w:rPr>
          <w:color w:val="22272F"/>
          <w:sz w:val="28"/>
          <w:szCs w:val="28"/>
        </w:rPr>
        <w:t xml:space="preserve"> </w:t>
      </w:r>
      <w:r w:rsidR="00C04F02" w:rsidRPr="00B73475">
        <w:rPr>
          <w:color w:val="22272F"/>
          <w:sz w:val="28"/>
          <w:szCs w:val="28"/>
        </w:rPr>
        <w:t>земельного</w:t>
      </w:r>
      <w:r w:rsidR="008A5486">
        <w:rPr>
          <w:color w:val="22272F"/>
          <w:sz w:val="28"/>
          <w:szCs w:val="28"/>
        </w:rPr>
        <w:t xml:space="preserve"> </w:t>
      </w:r>
      <w:r w:rsidR="00C04F02" w:rsidRPr="00B73475">
        <w:rPr>
          <w:color w:val="22272F"/>
          <w:sz w:val="28"/>
          <w:szCs w:val="28"/>
        </w:rPr>
        <w:t>участка</w:t>
      </w:r>
      <w:r w:rsidR="008A5486">
        <w:rPr>
          <w:color w:val="22272F"/>
          <w:sz w:val="28"/>
          <w:szCs w:val="28"/>
        </w:rPr>
        <w:t xml:space="preserve"> </w:t>
      </w:r>
      <w:r w:rsidR="00C04F02" w:rsidRPr="00B73475">
        <w:rPr>
          <w:color w:val="22272F"/>
          <w:sz w:val="28"/>
          <w:szCs w:val="28"/>
        </w:rPr>
        <w:t>и</w:t>
      </w:r>
      <w:r w:rsidR="008A5486">
        <w:rPr>
          <w:color w:val="22272F"/>
          <w:sz w:val="28"/>
          <w:szCs w:val="28"/>
        </w:rPr>
        <w:t xml:space="preserve"> </w:t>
      </w:r>
      <w:r w:rsidR="00C04F02" w:rsidRPr="00B73475">
        <w:rPr>
          <w:color w:val="22272F"/>
          <w:sz w:val="28"/>
          <w:szCs w:val="28"/>
        </w:rPr>
        <w:t>планировочную</w:t>
      </w:r>
      <w:r w:rsidR="008A5486">
        <w:rPr>
          <w:color w:val="22272F"/>
          <w:sz w:val="28"/>
          <w:szCs w:val="28"/>
        </w:rPr>
        <w:t xml:space="preserve"> </w:t>
      </w:r>
      <w:r w:rsidR="00C04F02" w:rsidRPr="00B73475">
        <w:rPr>
          <w:color w:val="22272F"/>
          <w:sz w:val="28"/>
          <w:szCs w:val="28"/>
        </w:rPr>
        <w:t>организацию</w:t>
      </w:r>
      <w:r w:rsidR="008A5486">
        <w:rPr>
          <w:color w:val="22272F"/>
          <w:sz w:val="28"/>
          <w:szCs w:val="28"/>
        </w:rPr>
        <w:t xml:space="preserve"> </w:t>
      </w:r>
      <w:r w:rsidR="00C04F02" w:rsidRPr="00B73475">
        <w:rPr>
          <w:color w:val="22272F"/>
          <w:sz w:val="28"/>
          <w:szCs w:val="28"/>
        </w:rPr>
        <w:t>земельного</w:t>
      </w:r>
      <w:r w:rsidR="008A5486">
        <w:rPr>
          <w:color w:val="22272F"/>
          <w:sz w:val="28"/>
          <w:szCs w:val="28"/>
        </w:rPr>
        <w:t xml:space="preserve"> </w:t>
      </w:r>
      <w:r w:rsidR="00C04F02" w:rsidRPr="00B73475">
        <w:rPr>
          <w:color w:val="22272F"/>
          <w:sz w:val="28"/>
          <w:szCs w:val="28"/>
        </w:rPr>
        <w:t>участка,</w:t>
      </w:r>
      <w:r w:rsidR="008A5486">
        <w:rPr>
          <w:color w:val="22272F"/>
          <w:sz w:val="28"/>
          <w:szCs w:val="28"/>
        </w:rPr>
        <w:t xml:space="preserve"> </w:t>
      </w:r>
      <w:r w:rsidR="00C04F02" w:rsidRPr="00B73475">
        <w:rPr>
          <w:color w:val="22272F"/>
          <w:sz w:val="28"/>
          <w:szCs w:val="28"/>
        </w:rPr>
        <w:t>для</w:t>
      </w:r>
      <w:r w:rsidR="008A5486">
        <w:rPr>
          <w:color w:val="22272F"/>
          <w:sz w:val="28"/>
          <w:szCs w:val="28"/>
        </w:rPr>
        <w:t xml:space="preserve"> </w:t>
      </w:r>
      <w:r w:rsidR="00C04F02" w:rsidRPr="00B73475">
        <w:rPr>
          <w:color w:val="22272F"/>
          <w:sz w:val="28"/>
          <w:szCs w:val="28"/>
        </w:rPr>
        <w:t>размещения</w:t>
      </w:r>
      <w:r w:rsidR="008A5486">
        <w:rPr>
          <w:color w:val="22272F"/>
          <w:sz w:val="28"/>
          <w:szCs w:val="28"/>
        </w:rPr>
        <w:t xml:space="preserve"> </w:t>
      </w:r>
      <w:r w:rsidR="00C04F02" w:rsidRPr="00B73475">
        <w:rPr>
          <w:color w:val="22272F"/>
          <w:sz w:val="28"/>
          <w:szCs w:val="28"/>
        </w:rPr>
        <w:t>такой</w:t>
      </w:r>
      <w:r w:rsidR="008A5486">
        <w:rPr>
          <w:color w:val="22272F"/>
          <w:sz w:val="28"/>
          <w:szCs w:val="28"/>
        </w:rPr>
        <w:t xml:space="preserve"> </w:t>
      </w:r>
      <w:r w:rsidR="00C04F02" w:rsidRPr="00B73475">
        <w:rPr>
          <w:color w:val="22272F"/>
          <w:sz w:val="28"/>
          <w:szCs w:val="28"/>
        </w:rPr>
        <w:t>копии</w:t>
      </w:r>
      <w:r w:rsidR="008A5486">
        <w:rPr>
          <w:color w:val="22272F"/>
          <w:sz w:val="28"/>
          <w:szCs w:val="28"/>
        </w:rPr>
        <w:t xml:space="preserve"> </w:t>
      </w:r>
      <w:r w:rsidR="00C04F02" w:rsidRPr="00B73475">
        <w:rPr>
          <w:color w:val="22272F"/>
          <w:sz w:val="28"/>
          <w:szCs w:val="28"/>
        </w:rPr>
        <w:t>в</w:t>
      </w:r>
      <w:r w:rsidR="008A5486">
        <w:rPr>
          <w:color w:val="22272F"/>
          <w:sz w:val="28"/>
          <w:szCs w:val="28"/>
        </w:rPr>
        <w:t xml:space="preserve"> </w:t>
      </w:r>
      <w:r w:rsidR="00C04F02" w:rsidRPr="00B73475">
        <w:rPr>
          <w:color w:val="22272F"/>
          <w:sz w:val="28"/>
          <w:szCs w:val="28"/>
        </w:rPr>
        <w:t>государственной</w:t>
      </w:r>
      <w:r w:rsidR="008A5486">
        <w:rPr>
          <w:color w:val="22272F"/>
          <w:sz w:val="28"/>
          <w:szCs w:val="28"/>
        </w:rPr>
        <w:t xml:space="preserve"> </w:t>
      </w:r>
      <w:r w:rsidR="00C04F02" w:rsidRPr="00B73475">
        <w:rPr>
          <w:color w:val="22272F"/>
          <w:sz w:val="28"/>
          <w:szCs w:val="28"/>
        </w:rPr>
        <w:t>информационной</w:t>
      </w:r>
      <w:r w:rsidR="008A5486">
        <w:rPr>
          <w:color w:val="22272F"/>
          <w:sz w:val="28"/>
          <w:szCs w:val="28"/>
        </w:rPr>
        <w:t xml:space="preserve"> </w:t>
      </w:r>
      <w:r w:rsidR="00C04F02" w:rsidRPr="00B73475">
        <w:rPr>
          <w:color w:val="22272F"/>
          <w:sz w:val="28"/>
          <w:szCs w:val="28"/>
        </w:rPr>
        <w:t>системе</w:t>
      </w:r>
      <w:r w:rsidR="008A5486">
        <w:rPr>
          <w:color w:val="22272F"/>
          <w:sz w:val="28"/>
          <w:szCs w:val="28"/>
        </w:rPr>
        <w:t xml:space="preserve"> </w:t>
      </w:r>
      <w:r w:rsidR="00C04F02" w:rsidRPr="00B73475">
        <w:rPr>
          <w:color w:val="22272F"/>
          <w:sz w:val="28"/>
          <w:szCs w:val="28"/>
        </w:rPr>
        <w:t>обеспечения</w:t>
      </w:r>
      <w:r w:rsidR="008A5486">
        <w:rPr>
          <w:color w:val="22272F"/>
          <w:sz w:val="28"/>
          <w:szCs w:val="28"/>
        </w:rPr>
        <w:t xml:space="preserve"> </w:t>
      </w:r>
      <w:r w:rsidR="00C04F02" w:rsidRPr="00B73475">
        <w:rPr>
          <w:color w:val="22272F"/>
          <w:sz w:val="28"/>
          <w:szCs w:val="28"/>
        </w:rPr>
        <w:t>градостроительной</w:t>
      </w:r>
      <w:r w:rsidR="008A5486">
        <w:rPr>
          <w:color w:val="22272F"/>
          <w:sz w:val="28"/>
          <w:szCs w:val="28"/>
        </w:rPr>
        <w:t xml:space="preserve"> </w:t>
      </w:r>
      <w:r w:rsidR="00C04F02" w:rsidRPr="00B73475">
        <w:rPr>
          <w:color w:val="22272F"/>
          <w:sz w:val="28"/>
          <w:szCs w:val="28"/>
        </w:rPr>
        <w:t>деятельности.</w:t>
      </w:r>
    </w:p>
    <w:p w14:paraId="1052702E" w14:textId="2F83F9B1" w:rsidR="00C04F02" w:rsidRPr="00873873" w:rsidRDefault="00873873" w:rsidP="00873873">
      <w:pPr>
        <w:pStyle w:val="s1"/>
        <w:spacing w:before="0" w:beforeAutospacing="0" w:after="0" w:afterAutospacing="0"/>
        <w:ind w:firstLine="709"/>
        <w:jc w:val="both"/>
        <w:rPr>
          <w:color w:val="22272F"/>
          <w:sz w:val="28"/>
          <w:szCs w:val="28"/>
        </w:rPr>
      </w:pPr>
      <w:r w:rsidRPr="00873873">
        <w:rPr>
          <w:color w:val="22272F"/>
          <w:sz w:val="28"/>
          <w:szCs w:val="28"/>
        </w:rPr>
        <w:t>9</w:t>
      </w:r>
      <w:r w:rsidR="00C04F02" w:rsidRPr="00873873">
        <w:rPr>
          <w:color w:val="22272F"/>
          <w:sz w:val="28"/>
          <w:szCs w:val="28"/>
        </w:rPr>
        <w:t>.</w:t>
      </w:r>
      <w:r w:rsidR="008A5486">
        <w:rPr>
          <w:color w:val="22272F"/>
          <w:sz w:val="28"/>
          <w:szCs w:val="28"/>
        </w:rPr>
        <w:t xml:space="preserve"> </w:t>
      </w:r>
      <w:r w:rsidR="00C04F02" w:rsidRPr="00873873">
        <w:rPr>
          <w:color w:val="22272F"/>
          <w:sz w:val="28"/>
          <w:szCs w:val="28"/>
        </w:rPr>
        <w:t>Разрешение</w:t>
      </w:r>
      <w:r w:rsidR="008A5486">
        <w:rPr>
          <w:color w:val="22272F"/>
          <w:sz w:val="28"/>
          <w:szCs w:val="28"/>
        </w:rPr>
        <w:t xml:space="preserve"> </w:t>
      </w:r>
      <w:r w:rsidR="00C04F02" w:rsidRPr="00873873">
        <w:rPr>
          <w:color w:val="22272F"/>
          <w:sz w:val="28"/>
          <w:szCs w:val="28"/>
        </w:rPr>
        <w:t>на</w:t>
      </w:r>
      <w:r w:rsidR="008A5486">
        <w:rPr>
          <w:color w:val="22272F"/>
          <w:sz w:val="28"/>
          <w:szCs w:val="28"/>
        </w:rPr>
        <w:t xml:space="preserve"> </w:t>
      </w:r>
      <w:r w:rsidR="00C04F02" w:rsidRPr="00873873">
        <w:rPr>
          <w:color w:val="22272F"/>
          <w:sz w:val="28"/>
          <w:szCs w:val="28"/>
        </w:rPr>
        <w:t>ввод</w:t>
      </w:r>
      <w:r w:rsidR="008A5486">
        <w:rPr>
          <w:color w:val="22272F"/>
          <w:sz w:val="28"/>
          <w:szCs w:val="28"/>
        </w:rPr>
        <w:t xml:space="preserve"> </w:t>
      </w:r>
      <w:r w:rsidR="00C04F02" w:rsidRPr="00873873">
        <w:rPr>
          <w:color w:val="22272F"/>
          <w:sz w:val="28"/>
          <w:szCs w:val="28"/>
        </w:rPr>
        <w:t>объекта</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эксплуатацию</w:t>
      </w:r>
      <w:r w:rsidR="008A5486">
        <w:rPr>
          <w:color w:val="22272F"/>
          <w:sz w:val="28"/>
          <w:szCs w:val="28"/>
        </w:rPr>
        <w:t xml:space="preserve"> </w:t>
      </w:r>
      <w:r w:rsidR="00C04F02" w:rsidRPr="00873873">
        <w:rPr>
          <w:color w:val="22272F"/>
          <w:sz w:val="28"/>
          <w:szCs w:val="28"/>
        </w:rPr>
        <w:t>является</w:t>
      </w:r>
      <w:r w:rsidR="008A5486">
        <w:rPr>
          <w:color w:val="22272F"/>
          <w:sz w:val="28"/>
          <w:szCs w:val="28"/>
        </w:rPr>
        <w:t xml:space="preserve"> </w:t>
      </w:r>
      <w:r w:rsidR="00C04F02" w:rsidRPr="00873873">
        <w:rPr>
          <w:color w:val="22272F"/>
          <w:sz w:val="28"/>
          <w:szCs w:val="28"/>
        </w:rPr>
        <w:t>основанием</w:t>
      </w:r>
      <w:r w:rsidR="008A5486">
        <w:rPr>
          <w:color w:val="22272F"/>
          <w:sz w:val="28"/>
          <w:szCs w:val="28"/>
        </w:rPr>
        <w:t xml:space="preserve"> </w:t>
      </w:r>
      <w:r w:rsidR="00C04F02" w:rsidRPr="00873873">
        <w:rPr>
          <w:color w:val="22272F"/>
          <w:sz w:val="28"/>
          <w:szCs w:val="28"/>
        </w:rPr>
        <w:t>для</w:t>
      </w:r>
      <w:r w:rsidR="008A5486">
        <w:rPr>
          <w:color w:val="22272F"/>
          <w:sz w:val="28"/>
          <w:szCs w:val="28"/>
        </w:rPr>
        <w:t xml:space="preserve"> </w:t>
      </w:r>
      <w:r w:rsidR="00C04F02" w:rsidRPr="00873873">
        <w:rPr>
          <w:color w:val="22272F"/>
          <w:sz w:val="28"/>
          <w:szCs w:val="28"/>
        </w:rPr>
        <w:t>постановки</w:t>
      </w:r>
      <w:r w:rsidR="008A5486">
        <w:rPr>
          <w:color w:val="22272F"/>
          <w:sz w:val="28"/>
          <w:szCs w:val="28"/>
        </w:rPr>
        <w:t xml:space="preserve"> </w:t>
      </w:r>
      <w:r w:rsidR="00C04F02" w:rsidRPr="00873873">
        <w:rPr>
          <w:color w:val="22272F"/>
          <w:sz w:val="28"/>
          <w:szCs w:val="28"/>
        </w:rPr>
        <w:t>на</w:t>
      </w:r>
      <w:r w:rsidR="008A5486">
        <w:rPr>
          <w:color w:val="22272F"/>
          <w:sz w:val="28"/>
          <w:szCs w:val="28"/>
        </w:rPr>
        <w:t xml:space="preserve"> </w:t>
      </w:r>
      <w:r w:rsidR="00C04F02" w:rsidRPr="00873873">
        <w:rPr>
          <w:color w:val="22272F"/>
          <w:sz w:val="28"/>
          <w:szCs w:val="28"/>
        </w:rPr>
        <w:t>государственный</w:t>
      </w:r>
      <w:r w:rsidR="008A5486">
        <w:rPr>
          <w:color w:val="22272F"/>
          <w:sz w:val="28"/>
          <w:szCs w:val="28"/>
        </w:rPr>
        <w:t xml:space="preserve"> </w:t>
      </w:r>
      <w:r w:rsidR="00C04F02" w:rsidRPr="00873873">
        <w:rPr>
          <w:color w:val="22272F"/>
          <w:sz w:val="28"/>
          <w:szCs w:val="28"/>
        </w:rPr>
        <w:t>учет</w:t>
      </w:r>
      <w:r w:rsidR="008A5486">
        <w:rPr>
          <w:color w:val="22272F"/>
          <w:sz w:val="28"/>
          <w:szCs w:val="28"/>
        </w:rPr>
        <w:t xml:space="preserve"> </w:t>
      </w:r>
      <w:r w:rsidR="00C04F02" w:rsidRPr="00873873">
        <w:rPr>
          <w:color w:val="22272F"/>
          <w:sz w:val="28"/>
          <w:szCs w:val="28"/>
        </w:rPr>
        <w:t>построенного</w:t>
      </w:r>
      <w:r w:rsidR="008A5486">
        <w:rPr>
          <w:color w:val="22272F"/>
          <w:sz w:val="28"/>
          <w:szCs w:val="28"/>
        </w:rPr>
        <w:t xml:space="preserve"> </w:t>
      </w:r>
      <w:r w:rsidR="00C04F02" w:rsidRPr="00873873">
        <w:rPr>
          <w:color w:val="22272F"/>
          <w:sz w:val="28"/>
          <w:szCs w:val="28"/>
        </w:rPr>
        <w:t>объекта</w:t>
      </w:r>
      <w:r w:rsidR="008A5486">
        <w:rPr>
          <w:color w:val="22272F"/>
          <w:sz w:val="28"/>
          <w:szCs w:val="28"/>
        </w:rPr>
        <w:t xml:space="preserve"> </w:t>
      </w:r>
      <w:r w:rsidR="00C04F02" w:rsidRPr="00873873">
        <w:rPr>
          <w:color w:val="22272F"/>
          <w:sz w:val="28"/>
          <w:szCs w:val="28"/>
        </w:rPr>
        <w:t>капитального</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внесения</w:t>
      </w:r>
      <w:r w:rsidR="008A5486">
        <w:rPr>
          <w:color w:val="22272F"/>
          <w:sz w:val="28"/>
          <w:szCs w:val="28"/>
        </w:rPr>
        <w:t xml:space="preserve"> </w:t>
      </w:r>
      <w:r w:rsidR="00C04F02" w:rsidRPr="00873873">
        <w:rPr>
          <w:color w:val="22272F"/>
          <w:sz w:val="28"/>
          <w:szCs w:val="28"/>
        </w:rPr>
        <w:t>изменений</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документы</w:t>
      </w:r>
      <w:r w:rsidR="008A5486">
        <w:rPr>
          <w:color w:val="22272F"/>
          <w:sz w:val="28"/>
          <w:szCs w:val="28"/>
        </w:rPr>
        <w:t xml:space="preserve"> </w:t>
      </w:r>
      <w:r w:rsidR="00C04F02" w:rsidRPr="00873873">
        <w:rPr>
          <w:color w:val="22272F"/>
          <w:sz w:val="28"/>
          <w:szCs w:val="28"/>
        </w:rPr>
        <w:t>государственного</w:t>
      </w:r>
      <w:r w:rsidR="008A5486">
        <w:rPr>
          <w:color w:val="22272F"/>
          <w:sz w:val="28"/>
          <w:szCs w:val="28"/>
        </w:rPr>
        <w:t xml:space="preserve"> </w:t>
      </w:r>
      <w:r w:rsidR="00C04F02" w:rsidRPr="00873873">
        <w:rPr>
          <w:color w:val="22272F"/>
          <w:sz w:val="28"/>
          <w:szCs w:val="28"/>
        </w:rPr>
        <w:t>учета</w:t>
      </w:r>
      <w:r w:rsidR="008A5486">
        <w:rPr>
          <w:color w:val="22272F"/>
          <w:sz w:val="28"/>
          <w:szCs w:val="28"/>
        </w:rPr>
        <w:t xml:space="preserve"> </w:t>
      </w:r>
      <w:r w:rsidR="00C04F02" w:rsidRPr="00873873">
        <w:rPr>
          <w:color w:val="22272F"/>
          <w:sz w:val="28"/>
          <w:szCs w:val="28"/>
        </w:rPr>
        <w:t>реконструированного</w:t>
      </w:r>
      <w:r w:rsidR="008A5486">
        <w:rPr>
          <w:color w:val="22272F"/>
          <w:sz w:val="28"/>
          <w:szCs w:val="28"/>
        </w:rPr>
        <w:t xml:space="preserve"> </w:t>
      </w:r>
      <w:r w:rsidR="00C04F02" w:rsidRPr="00873873">
        <w:rPr>
          <w:color w:val="22272F"/>
          <w:sz w:val="28"/>
          <w:szCs w:val="28"/>
        </w:rPr>
        <w:t>объекта</w:t>
      </w:r>
      <w:r w:rsidR="008A5486">
        <w:rPr>
          <w:color w:val="22272F"/>
          <w:sz w:val="28"/>
          <w:szCs w:val="28"/>
        </w:rPr>
        <w:t xml:space="preserve"> </w:t>
      </w:r>
      <w:r w:rsidR="00C04F02" w:rsidRPr="00873873">
        <w:rPr>
          <w:color w:val="22272F"/>
          <w:sz w:val="28"/>
          <w:szCs w:val="28"/>
        </w:rPr>
        <w:t>капитального</w:t>
      </w:r>
      <w:r w:rsidR="008A5486">
        <w:rPr>
          <w:color w:val="22272F"/>
          <w:sz w:val="28"/>
          <w:szCs w:val="28"/>
        </w:rPr>
        <w:t xml:space="preserve"> </w:t>
      </w:r>
      <w:r w:rsidR="00C04F02" w:rsidRPr="00873873">
        <w:rPr>
          <w:color w:val="22272F"/>
          <w:sz w:val="28"/>
          <w:szCs w:val="28"/>
        </w:rPr>
        <w:t>строительства.</w:t>
      </w:r>
    </w:p>
    <w:p w14:paraId="45A65F90" w14:textId="4F933D7B" w:rsidR="00C04F02" w:rsidRPr="00873873" w:rsidRDefault="00873873" w:rsidP="00873873">
      <w:pPr>
        <w:pStyle w:val="s1"/>
        <w:spacing w:before="0" w:beforeAutospacing="0" w:after="0" w:afterAutospacing="0"/>
        <w:ind w:firstLine="709"/>
        <w:jc w:val="both"/>
        <w:rPr>
          <w:color w:val="22272F"/>
          <w:sz w:val="28"/>
          <w:szCs w:val="28"/>
        </w:rPr>
      </w:pPr>
      <w:r w:rsidRPr="00873873">
        <w:rPr>
          <w:color w:val="22272F"/>
          <w:sz w:val="28"/>
          <w:szCs w:val="28"/>
        </w:rPr>
        <w:t>9</w:t>
      </w:r>
      <w:r w:rsidR="00C04F02" w:rsidRPr="00873873">
        <w:rPr>
          <w:color w:val="22272F"/>
          <w:sz w:val="28"/>
          <w:szCs w:val="28"/>
        </w:rPr>
        <w:t>.1.</w:t>
      </w:r>
      <w:r w:rsidR="008A5486">
        <w:rPr>
          <w:color w:val="22272F"/>
          <w:sz w:val="28"/>
          <w:szCs w:val="28"/>
        </w:rPr>
        <w:t xml:space="preserve"> </w:t>
      </w:r>
      <w:r w:rsidR="00C04F02" w:rsidRPr="00873873">
        <w:rPr>
          <w:color w:val="22272F"/>
          <w:sz w:val="28"/>
          <w:szCs w:val="28"/>
        </w:rPr>
        <w:t>Обязательным</w:t>
      </w:r>
      <w:r w:rsidR="008A5486">
        <w:rPr>
          <w:color w:val="22272F"/>
          <w:sz w:val="28"/>
          <w:szCs w:val="28"/>
        </w:rPr>
        <w:t xml:space="preserve"> </w:t>
      </w:r>
      <w:r w:rsidR="00C04F02" w:rsidRPr="00873873">
        <w:rPr>
          <w:color w:val="22272F"/>
          <w:sz w:val="28"/>
          <w:szCs w:val="28"/>
        </w:rPr>
        <w:t>приложением</w:t>
      </w:r>
      <w:r w:rsidR="008A5486">
        <w:rPr>
          <w:color w:val="22272F"/>
          <w:sz w:val="28"/>
          <w:szCs w:val="28"/>
        </w:rPr>
        <w:t xml:space="preserve"> </w:t>
      </w:r>
      <w:r w:rsidR="00C04F02" w:rsidRPr="00873873">
        <w:rPr>
          <w:color w:val="22272F"/>
          <w:sz w:val="28"/>
          <w:szCs w:val="28"/>
        </w:rPr>
        <w:t>к</w:t>
      </w:r>
      <w:r w:rsidR="008A5486">
        <w:rPr>
          <w:color w:val="22272F"/>
          <w:sz w:val="28"/>
          <w:szCs w:val="28"/>
        </w:rPr>
        <w:t xml:space="preserve"> </w:t>
      </w:r>
      <w:r w:rsidR="00C04F02" w:rsidRPr="00873873">
        <w:rPr>
          <w:color w:val="22272F"/>
          <w:sz w:val="28"/>
          <w:szCs w:val="28"/>
        </w:rPr>
        <w:t>разрешению</w:t>
      </w:r>
      <w:r w:rsidR="008A5486">
        <w:rPr>
          <w:color w:val="22272F"/>
          <w:sz w:val="28"/>
          <w:szCs w:val="28"/>
        </w:rPr>
        <w:t xml:space="preserve"> </w:t>
      </w:r>
      <w:r w:rsidR="00C04F02" w:rsidRPr="00873873">
        <w:rPr>
          <w:color w:val="22272F"/>
          <w:sz w:val="28"/>
          <w:szCs w:val="28"/>
        </w:rPr>
        <w:t>на</w:t>
      </w:r>
      <w:r w:rsidR="008A5486">
        <w:rPr>
          <w:color w:val="22272F"/>
          <w:sz w:val="28"/>
          <w:szCs w:val="28"/>
        </w:rPr>
        <w:t xml:space="preserve"> </w:t>
      </w:r>
      <w:r w:rsidR="00C04F02" w:rsidRPr="00873873">
        <w:rPr>
          <w:color w:val="22272F"/>
          <w:sz w:val="28"/>
          <w:szCs w:val="28"/>
        </w:rPr>
        <w:t>ввод</w:t>
      </w:r>
      <w:r w:rsidR="008A5486">
        <w:rPr>
          <w:color w:val="22272F"/>
          <w:sz w:val="28"/>
          <w:szCs w:val="28"/>
        </w:rPr>
        <w:t xml:space="preserve"> </w:t>
      </w:r>
      <w:r w:rsidR="00C04F02" w:rsidRPr="00873873">
        <w:rPr>
          <w:color w:val="22272F"/>
          <w:sz w:val="28"/>
          <w:szCs w:val="28"/>
        </w:rPr>
        <w:t>объекта</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эксплуатацию</w:t>
      </w:r>
      <w:r w:rsidR="008A5486">
        <w:rPr>
          <w:color w:val="22272F"/>
          <w:sz w:val="28"/>
          <w:szCs w:val="28"/>
        </w:rPr>
        <w:t xml:space="preserve"> </w:t>
      </w:r>
      <w:r w:rsidR="00C04F02" w:rsidRPr="00873873">
        <w:rPr>
          <w:color w:val="22272F"/>
          <w:sz w:val="28"/>
          <w:szCs w:val="28"/>
        </w:rPr>
        <w:t>является</w:t>
      </w:r>
      <w:r w:rsidR="008A5486">
        <w:rPr>
          <w:color w:val="22272F"/>
          <w:sz w:val="28"/>
          <w:szCs w:val="28"/>
        </w:rPr>
        <w:t xml:space="preserve"> </w:t>
      </w:r>
      <w:r w:rsidR="00C04F02" w:rsidRPr="00873873">
        <w:rPr>
          <w:color w:val="22272F"/>
          <w:sz w:val="28"/>
          <w:szCs w:val="28"/>
        </w:rPr>
        <w:t>представленный</w:t>
      </w:r>
      <w:r w:rsidR="008A5486">
        <w:rPr>
          <w:color w:val="22272F"/>
          <w:sz w:val="28"/>
          <w:szCs w:val="28"/>
        </w:rPr>
        <w:t xml:space="preserve"> </w:t>
      </w:r>
      <w:r w:rsidR="00C04F02" w:rsidRPr="00873873">
        <w:rPr>
          <w:color w:val="22272F"/>
          <w:sz w:val="28"/>
          <w:szCs w:val="28"/>
        </w:rPr>
        <w:t>заявителем</w:t>
      </w:r>
      <w:r w:rsidR="008A5486">
        <w:rPr>
          <w:color w:val="22272F"/>
          <w:sz w:val="28"/>
          <w:szCs w:val="28"/>
        </w:rPr>
        <w:t xml:space="preserve"> </w:t>
      </w:r>
      <w:r w:rsidR="00C04F02" w:rsidRPr="00873873">
        <w:rPr>
          <w:color w:val="22272F"/>
          <w:sz w:val="28"/>
          <w:szCs w:val="28"/>
        </w:rPr>
        <w:t>технический</w:t>
      </w:r>
      <w:r w:rsidR="008A5486">
        <w:rPr>
          <w:color w:val="22272F"/>
          <w:sz w:val="28"/>
          <w:szCs w:val="28"/>
        </w:rPr>
        <w:t xml:space="preserve"> </w:t>
      </w:r>
      <w:r w:rsidR="00C04F02" w:rsidRPr="00873873">
        <w:rPr>
          <w:color w:val="22272F"/>
          <w:sz w:val="28"/>
          <w:szCs w:val="28"/>
        </w:rPr>
        <w:t>план</w:t>
      </w:r>
      <w:r w:rsidR="008A5486">
        <w:rPr>
          <w:color w:val="22272F"/>
          <w:sz w:val="28"/>
          <w:szCs w:val="28"/>
        </w:rPr>
        <w:t xml:space="preserve"> </w:t>
      </w:r>
      <w:r w:rsidR="00C04F02" w:rsidRPr="00873873">
        <w:rPr>
          <w:color w:val="22272F"/>
          <w:sz w:val="28"/>
          <w:szCs w:val="28"/>
        </w:rPr>
        <w:t>объекта</w:t>
      </w:r>
      <w:r w:rsidR="008A5486">
        <w:rPr>
          <w:color w:val="22272F"/>
          <w:sz w:val="28"/>
          <w:szCs w:val="28"/>
        </w:rPr>
        <w:t xml:space="preserve"> </w:t>
      </w:r>
      <w:r w:rsidR="00C04F02" w:rsidRPr="00873873">
        <w:rPr>
          <w:color w:val="22272F"/>
          <w:sz w:val="28"/>
          <w:szCs w:val="28"/>
        </w:rPr>
        <w:t>капитального</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подготовленный</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соответствии</w:t>
      </w:r>
      <w:r w:rsidR="008A5486">
        <w:rPr>
          <w:color w:val="22272F"/>
          <w:sz w:val="28"/>
          <w:szCs w:val="28"/>
        </w:rPr>
        <w:t xml:space="preserve"> </w:t>
      </w:r>
      <w:r w:rsidR="00C04F02" w:rsidRPr="00873873">
        <w:rPr>
          <w:color w:val="22272F"/>
          <w:sz w:val="28"/>
          <w:szCs w:val="28"/>
        </w:rPr>
        <w:t>с</w:t>
      </w:r>
      <w:r w:rsidR="008A5486">
        <w:rPr>
          <w:color w:val="22272F"/>
          <w:sz w:val="28"/>
          <w:szCs w:val="28"/>
        </w:rPr>
        <w:t xml:space="preserve"> </w:t>
      </w:r>
      <w:r w:rsidR="00C04F02" w:rsidRPr="00873873">
        <w:rPr>
          <w:color w:val="22272F"/>
          <w:sz w:val="28"/>
          <w:szCs w:val="28"/>
        </w:rPr>
        <w:t>Федеральным</w:t>
      </w:r>
      <w:r w:rsidR="008A5486">
        <w:rPr>
          <w:color w:val="22272F"/>
          <w:sz w:val="28"/>
          <w:szCs w:val="28"/>
        </w:rPr>
        <w:t xml:space="preserve"> </w:t>
      </w:r>
      <w:r w:rsidR="00C04F02" w:rsidRPr="00873873">
        <w:rPr>
          <w:color w:val="22272F"/>
          <w:sz w:val="28"/>
          <w:szCs w:val="28"/>
        </w:rPr>
        <w:t>законом</w:t>
      </w:r>
      <w:r w:rsidR="008A5486">
        <w:rPr>
          <w:color w:val="22272F"/>
          <w:sz w:val="28"/>
          <w:szCs w:val="28"/>
        </w:rPr>
        <w:t xml:space="preserve"> </w:t>
      </w:r>
      <w:r w:rsidR="00C04F02" w:rsidRPr="00873873">
        <w:rPr>
          <w:color w:val="22272F"/>
          <w:sz w:val="28"/>
          <w:szCs w:val="28"/>
        </w:rPr>
        <w:t>от</w:t>
      </w:r>
      <w:r w:rsidR="008A5486">
        <w:rPr>
          <w:color w:val="22272F"/>
          <w:sz w:val="28"/>
          <w:szCs w:val="28"/>
        </w:rPr>
        <w:t xml:space="preserve"> </w:t>
      </w:r>
      <w:r w:rsidR="00C04F02" w:rsidRPr="00873873">
        <w:rPr>
          <w:color w:val="22272F"/>
          <w:sz w:val="28"/>
          <w:szCs w:val="28"/>
        </w:rPr>
        <w:t>13</w:t>
      </w:r>
      <w:r w:rsidR="008A5486">
        <w:rPr>
          <w:color w:val="22272F"/>
          <w:sz w:val="28"/>
          <w:szCs w:val="28"/>
        </w:rPr>
        <w:t xml:space="preserve"> </w:t>
      </w:r>
      <w:r w:rsidR="00C04F02" w:rsidRPr="00873873">
        <w:rPr>
          <w:color w:val="22272F"/>
          <w:sz w:val="28"/>
          <w:szCs w:val="28"/>
        </w:rPr>
        <w:t>июля</w:t>
      </w:r>
      <w:r w:rsidR="008A5486">
        <w:rPr>
          <w:color w:val="22272F"/>
          <w:sz w:val="28"/>
          <w:szCs w:val="28"/>
        </w:rPr>
        <w:t xml:space="preserve"> </w:t>
      </w:r>
      <w:r w:rsidR="00C04F02" w:rsidRPr="00873873">
        <w:rPr>
          <w:color w:val="22272F"/>
          <w:sz w:val="28"/>
          <w:szCs w:val="28"/>
        </w:rPr>
        <w:t>2015</w:t>
      </w:r>
      <w:r w:rsidR="008A5486">
        <w:rPr>
          <w:color w:val="22272F"/>
          <w:sz w:val="28"/>
          <w:szCs w:val="28"/>
        </w:rPr>
        <w:t xml:space="preserve"> </w:t>
      </w:r>
      <w:r w:rsidR="00C04F02" w:rsidRPr="00873873">
        <w:rPr>
          <w:color w:val="22272F"/>
          <w:sz w:val="28"/>
          <w:szCs w:val="28"/>
        </w:rPr>
        <w:t>года</w:t>
      </w:r>
      <w:r w:rsidR="008A5486">
        <w:rPr>
          <w:color w:val="22272F"/>
          <w:sz w:val="28"/>
          <w:szCs w:val="28"/>
        </w:rPr>
        <w:t xml:space="preserve"> № </w:t>
      </w:r>
      <w:r w:rsidR="00C04F02" w:rsidRPr="00873873">
        <w:rPr>
          <w:color w:val="22272F"/>
          <w:sz w:val="28"/>
          <w:szCs w:val="28"/>
        </w:rPr>
        <w:t>218-ФЗ</w:t>
      </w:r>
      <w:r w:rsidR="008A5486">
        <w:rPr>
          <w:color w:val="22272F"/>
          <w:sz w:val="28"/>
          <w:szCs w:val="28"/>
        </w:rPr>
        <w:t xml:space="preserve"> </w:t>
      </w:r>
      <w:r w:rsidR="00840359">
        <w:rPr>
          <w:color w:val="22272F"/>
          <w:sz w:val="28"/>
          <w:szCs w:val="28"/>
        </w:rPr>
        <w:t>«</w:t>
      </w:r>
      <w:r w:rsidR="00C04F02" w:rsidRPr="00873873">
        <w:rPr>
          <w:color w:val="22272F"/>
          <w:sz w:val="28"/>
          <w:szCs w:val="28"/>
        </w:rPr>
        <w:t>О</w:t>
      </w:r>
      <w:r w:rsidR="008A5486">
        <w:rPr>
          <w:color w:val="22272F"/>
          <w:sz w:val="28"/>
          <w:szCs w:val="28"/>
        </w:rPr>
        <w:t xml:space="preserve"> </w:t>
      </w:r>
      <w:r w:rsidR="00C04F02" w:rsidRPr="00873873">
        <w:rPr>
          <w:color w:val="22272F"/>
          <w:sz w:val="28"/>
          <w:szCs w:val="28"/>
        </w:rPr>
        <w:t>государственной</w:t>
      </w:r>
      <w:r w:rsidR="008A5486">
        <w:rPr>
          <w:color w:val="22272F"/>
          <w:sz w:val="28"/>
          <w:szCs w:val="28"/>
        </w:rPr>
        <w:t xml:space="preserve"> </w:t>
      </w:r>
      <w:r w:rsidR="00C04F02" w:rsidRPr="00873873">
        <w:rPr>
          <w:color w:val="22272F"/>
          <w:sz w:val="28"/>
          <w:szCs w:val="28"/>
        </w:rPr>
        <w:t>регистрации</w:t>
      </w:r>
      <w:r w:rsidR="008A5486">
        <w:rPr>
          <w:color w:val="22272F"/>
          <w:sz w:val="28"/>
          <w:szCs w:val="28"/>
        </w:rPr>
        <w:t xml:space="preserve"> </w:t>
      </w:r>
      <w:r w:rsidR="00C04F02" w:rsidRPr="00873873">
        <w:rPr>
          <w:color w:val="22272F"/>
          <w:sz w:val="28"/>
          <w:szCs w:val="28"/>
        </w:rPr>
        <w:t>недвижимости</w:t>
      </w:r>
      <w:r w:rsidR="00840359">
        <w:rPr>
          <w:color w:val="22272F"/>
          <w:sz w:val="28"/>
          <w:szCs w:val="28"/>
        </w:rPr>
        <w:t>»</w:t>
      </w:r>
      <w:r w:rsidR="00C04F02" w:rsidRPr="00873873">
        <w:rPr>
          <w:color w:val="22272F"/>
          <w:sz w:val="28"/>
          <w:szCs w:val="28"/>
        </w:rPr>
        <w:t>.</w:t>
      </w:r>
    </w:p>
    <w:p w14:paraId="1AAD02C3" w14:textId="082FB910" w:rsidR="00C04F02" w:rsidRPr="00873873" w:rsidRDefault="00C04F02" w:rsidP="00873873">
      <w:pPr>
        <w:pStyle w:val="s1"/>
        <w:spacing w:before="0" w:beforeAutospacing="0" w:after="0" w:afterAutospacing="0"/>
        <w:ind w:firstLine="709"/>
        <w:jc w:val="both"/>
        <w:rPr>
          <w:color w:val="22272F"/>
          <w:sz w:val="28"/>
          <w:szCs w:val="28"/>
        </w:rPr>
      </w:pPr>
      <w:r w:rsidRPr="00873873">
        <w:rPr>
          <w:color w:val="22272F"/>
          <w:sz w:val="28"/>
          <w:szCs w:val="28"/>
        </w:rPr>
        <w:t>1</w:t>
      </w:r>
      <w:r w:rsidR="00873873" w:rsidRPr="00873873">
        <w:rPr>
          <w:color w:val="22272F"/>
          <w:sz w:val="28"/>
          <w:szCs w:val="28"/>
        </w:rPr>
        <w:t>0</w:t>
      </w:r>
      <w:r w:rsidRPr="00873873">
        <w:rPr>
          <w:color w:val="22272F"/>
          <w:sz w:val="28"/>
          <w:szCs w:val="28"/>
        </w:rPr>
        <w:t>.</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разрешении</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ввод</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r w:rsidR="008A5486">
        <w:rPr>
          <w:color w:val="22272F"/>
          <w:sz w:val="28"/>
          <w:szCs w:val="28"/>
        </w:rPr>
        <w:t xml:space="preserve"> </w:t>
      </w:r>
      <w:r w:rsidRPr="00873873">
        <w:rPr>
          <w:color w:val="22272F"/>
          <w:sz w:val="28"/>
          <w:szCs w:val="28"/>
        </w:rPr>
        <w:t>должны</w:t>
      </w:r>
      <w:r w:rsidR="008A5486">
        <w:rPr>
          <w:color w:val="22272F"/>
          <w:sz w:val="28"/>
          <w:szCs w:val="28"/>
        </w:rPr>
        <w:t xml:space="preserve"> </w:t>
      </w:r>
      <w:r w:rsidRPr="00873873">
        <w:rPr>
          <w:color w:val="22272F"/>
          <w:sz w:val="28"/>
          <w:szCs w:val="28"/>
        </w:rPr>
        <w:t>быть</w:t>
      </w:r>
      <w:r w:rsidR="008A5486">
        <w:rPr>
          <w:color w:val="22272F"/>
          <w:sz w:val="28"/>
          <w:szCs w:val="28"/>
        </w:rPr>
        <w:t xml:space="preserve"> </w:t>
      </w:r>
      <w:r w:rsidRPr="00873873">
        <w:rPr>
          <w:color w:val="22272F"/>
          <w:sz w:val="28"/>
          <w:szCs w:val="28"/>
        </w:rPr>
        <w:t>отражены</w:t>
      </w:r>
      <w:r w:rsidR="008A5486">
        <w:rPr>
          <w:color w:val="22272F"/>
          <w:sz w:val="28"/>
          <w:szCs w:val="28"/>
        </w:rPr>
        <w:t xml:space="preserve"> </w:t>
      </w:r>
      <w:r w:rsidRPr="00873873">
        <w:rPr>
          <w:color w:val="22272F"/>
          <w:sz w:val="28"/>
          <w:szCs w:val="28"/>
        </w:rPr>
        <w:t>сведения</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объекте</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объеме,</w:t>
      </w:r>
      <w:r w:rsidR="008A5486">
        <w:rPr>
          <w:color w:val="22272F"/>
          <w:sz w:val="28"/>
          <w:szCs w:val="28"/>
        </w:rPr>
        <w:t xml:space="preserve"> </w:t>
      </w:r>
      <w:r w:rsidRPr="00873873">
        <w:rPr>
          <w:color w:val="22272F"/>
          <w:sz w:val="28"/>
          <w:szCs w:val="28"/>
        </w:rPr>
        <w:t>необходимом</w:t>
      </w:r>
      <w:r w:rsidR="008A5486">
        <w:rPr>
          <w:color w:val="22272F"/>
          <w:sz w:val="28"/>
          <w:szCs w:val="28"/>
        </w:rPr>
        <w:t xml:space="preserve"> </w:t>
      </w:r>
      <w:r w:rsidRPr="00873873">
        <w:rPr>
          <w:color w:val="22272F"/>
          <w:sz w:val="28"/>
          <w:szCs w:val="28"/>
        </w:rPr>
        <w:t>для</w:t>
      </w:r>
      <w:r w:rsidR="008A5486">
        <w:rPr>
          <w:color w:val="22272F"/>
          <w:sz w:val="28"/>
          <w:szCs w:val="28"/>
        </w:rPr>
        <w:t xml:space="preserve"> </w:t>
      </w:r>
      <w:r w:rsidRPr="00873873">
        <w:rPr>
          <w:color w:val="22272F"/>
          <w:sz w:val="28"/>
          <w:szCs w:val="28"/>
        </w:rPr>
        <w:t>осуществления</w:t>
      </w:r>
      <w:r w:rsidR="008A5486">
        <w:rPr>
          <w:color w:val="22272F"/>
          <w:sz w:val="28"/>
          <w:szCs w:val="28"/>
        </w:rPr>
        <w:t xml:space="preserve"> </w:t>
      </w:r>
      <w:r w:rsidRPr="00873873">
        <w:rPr>
          <w:color w:val="22272F"/>
          <w:sz w:val="28"/>
          <w:szCs w:val="28"/>
        </w:rPr>
        <w:t>его</w:t>
      </w:r>
      <w:r w:rsidR="008A5486">
        <w:rPr>
          <w:color w:val="22272F"/>
          <w:sz w:val="28"/>
          <w:szCs w:val="28"/>
        </w:rPr>
        <w:t xml:space="preserve"> </w:t>
      </w:r>
      <w:r w:rsidRPr="00873873">
        <w:rPr>
          <w:color w:val="22272F"/>
          <w:sz w:val="28"/>
          <w:szCs w:val="28"/>
        </w:rPr>
        <w:t>государственного</w:t>
      </w:r>
      <w:r w:rsidR="008A5486">
        <w:rPr>
          <w:color w:val="22272F"/>
          <w:sz w:val="28"/>
          <w:szCs w:val="28"/>
        </w:rPr>
        <w:t xml:space="preserve"> </w:t>
      </w:r>
      <w:r w:rsidRPr="00873873">
        <w:rPr>
          <w:color w:val="22272F"/>
          <w:sz w:val="28"/>
          <w:szCs w:val="28"/>
        </w:rPr>
        <w:t>кадастрового</w:t>
      </w:r>
      <w:r w:rsidR="008A5486">
        <w:rPr>
          <w:color w:val="22272F"/>
          <w:sz w:val="28"/>
          <w:szCs w:val="28"/>
        </w:rPr>
        <w:t xml:space="preserve"> </w:t>
      </w:r>
      <w:r w:rsidRPr="00873873">
        <w:rPr>
          <w:color w:val="22272F"/>
          <w:sz w:val="28"/>
          <w:szCs w:val="28"/>
        </w:rPr>
        <w:t>учета.</w:t>
      </w:r>
      <w:r w:rsidR="008A5486">
        <w:rPr>
          <w:color w:val="22272F"/>
          <w:sz w:val="28"/>
          <w:szCs w:val="28"/>
        </w:rPr>
        <w:t xml:space="preserve"> </w:t>
      </w:r>
      <w:r w:rsidRPr="00873873">
        <w:rPr>
          <w:color w:val="22272F"/>
          <w:sz w:val="28"/>
          <w:szCs w:val="28"/>
        </w:rPr>
        <w:t>Состав</w:t>
      </w:r>
      <w:r w:rsidR="008A5486">
        <w:rPr>
          <w:color w:val="22272F"/>
          <w:sz w:val="28"/>
          <w:szCs w:val="28"/>
        </w:rPr>
        <w:t xml:space="preserve"> </w:t>
      </w:r>
      <w:r w:rsidRPr="00873873">
        <w:rPr>
          <w:color w:val="22272F"/>
          <w:sz w:val="28"/>
          <w:szCs w:val="28"/>
        </w:rPr>
        <w:t>таких</w:t>
      </w:r>
      <w:r w:rsidR="008A5486">
        <w:rPr>
          <w:color w:val="22272F"/>
          <w:sz w:val="28"/>
          <w:szCs w:val="28"/>
        </w:rPr>
        <w:t xml:space="preserve"> </w:t>
      </w:r>
      <w:r w:rsidRPr="00873873">
        <w:rPr>
          <w:color w:val="22272F"/>
          <w:sz w:val="28"/>
          <w:szCs w:val="28"/>
        </w:rPr>
        <w:t>сведений</w:t>
      </w:r>
      <w:r w:rsidR="008A5486">
        <w:rPr>
          <w:color w:val="22272F"/>
          <w:sz w:val="28"/>
          <w:szCs w:val="28"/>
        </w:rPr>
        <w:t xml:space="preserve"> </w:t>
      </w:r>
      <w:r w:rsidRPr="00873873">
        <w:rPr>
          <w:color w:val="22272F"/>
          <w:sz w:val="28"/>
          <w:szCs w:val="28"/>
        </w:rPr>
        <w:t>должен</w:t>
      </w:r>
      <w:r w:rsidR="008A5486">
        <w:rPr>
          <w:color w:val="22272F"/>
          <w:sz w:val="28"/>
          <w:szCs w:val="28"/>
        </w:rPr>
        <w:t xml:space="preserve"> </w:t>
      </w:r>
      <w:r w:rsidRPr="00873873">
        <w:rPr>
          <w:color w:val="22272F"/>
          <w:sz w:val="28"/>
          <w:szCs w:val="28"/>
        </w:rPr>
        <w:t>соответствовать</w:t>
      </w:r>
      <w:r w:rsidR="008A5486">
        <w:rPr>
          <w:color w:val="22272F"/>
          <w:sz w:val="28"/>
          <w:szCs w:val="28"/>
        </w:rPr>
        <w:t xml:space="preserve"> </w:t>
      </w:r>
      <w:r w:rsidRPr="00873873">
        <w:rPr>
          <w:color w:val="22272F"/>
          <w:sz w:val="28"/>
          <w:szCs w:val="28"/>
        </w:rPr>
        <w:t>установленным</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соответствии</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Федеральным</w:t>
      </w:r>
      <w:r w:rsidR="008A5486">
        <w:rPr>
          <w:color w:val="22272F"/>
          <w:sz w:val="28"/>
          <w:szCs w:val="28"/>
        </w:rPr>
        <w:t xml:space="preserve"> </w:t>
      </w:r>
      <w:r w:rsidRPr="00873873">
        <w:rPr>
          <w:color w:val="22272F"/>
          <w:sz w:val="28"/>
          <w:szCs w:val="28"/>
        </w:rPr>
        <w:t>законом</w:t>
      </w:r>
      <w:r w:rsidR="008A5486">
        <w:rPr>
          <w:color w:val="22272F"/>
          <w:sz w:val="28"/>
          <w:szCs w:val="28"/>
        </w:rPr>
        <w:t xml:space="preserve"> </w:t>
      </w:r>
      <w:r w:rsidRPr="00873873">
        <w:rPr>
          <w:color w:val="22272F"/>
          <w:sz w:val="28"/>
          <w:szCs w:val="28"/>
        </w:rPr>
        <w:t>от</w:t>
      </w:r>
      <w:r w:rsidR="008A5486">
        <w:rPr>
          <w:color w:val="22272F"/>
          <w:sz w:val="28"/>
          <w:szCs w:val="28"/>
        </w:rPr>
        <w:t xml:space="preserve"> </w:t>
      </w:r>
      <w:r w:rsidRPr="00873873">
        <w:rPr>
          <w:color w:val="22272F"/>
          <w:sz w:val="28"/>
          <w:szCs w:val="28"/>
        </w:rPr>
        <w:t>13</w:t>
      </w:r>
      <w:r w:rsidR="008A5486">
        <w:rPr>
          <w:color w:val="22272F"/>
          <w:sz w:val="28"/>
          <w:szCs w:val="28"/>
        </w:rPr>
        <w:t xml:space="preserve"> </w:t>
      </w:r>
      <w:r w:rsidRPr="00873873">
        <w:rPr>
          <w:color w:val="22272F"/>
          <w:sz w:val="28"/>
          <w:szCs w:val="28"/>
        </w:rPr>
        <w:t>июля</w:t>
      </w:r>
      <w:r w:rsidR="008A5486">
        <w:rPr>
          <w:color w:val="22272F"/>
          <w:sz w:val="28"/>
          <w:szCs w:val="28"/>
        </w:rPr>
        <w:t xml:space="preserve"> </w:t>
      </w:r>
      <w:r w:rsidRPr="00873873">
        <w:rPr>
          <w:color w:val="22272F"/>
          <w:sz w:val="28"/>
          <w:szCs w:val="28"/>
        </w:rPr>
        <w:t>2015</w:t>
      </w:r>
      <w:r w:rsidR="008A5486">
        <w:rPr>
          <w:color w:val="22272F"/>
          <w:sz w:val="28"/>
          <w:szCs w:val="28"/>
        </w:rPr>
        <w:t xml:space="preserve"> </w:t>
      </w:r>
      <w:r w:rsidRPr="00873873">
        <w:rPr>
          <w:color w:val="22272F"/>
          <w:sz w:val="28"/>
          <w:szCs w:val="28"/>
        </w:rPr>
        <w:t>года</w:t>
      </w:r>
      <w:r w:rsidR="008A5486">
        <w:rPr>
          <w:color w:val="22272F"/>
          <w:sz w:val="28"/>
          <w:szCs w:val="28"/>
        </w:rPr>
        <w:t xml:space="preserve"> № </w:t>
      </w:r>
      <w:r w:rsidRPr="00873873">
        <w:rPr>
          <w:color w:val="22272F"/>
          <w:sz w:val="28"/>
          <w:szCs w:val="28"/>
        </w:rPr>
        <w:t>218-ФЗ</w:t>
      </w:r>
      <w:r w:rsidR="008A5486">
        <w:rPr>
          <w:color w:val="22272F"/>
          <w:sz w:val="28"/>
          <w:szCs w:val="28"/>
        </w:rPr>
        <w:t xml:space="preserve"> </w:t>
      </w:r>
      <w:r w:rsidR="00840359">
        <w:rPr>
          <w:color w:val="22272F"/>
          <w:sz w:val="28"/>
          <w:szCs w:val="28"/>
        </w:rPr>
        <w:t>«</w:t>
      </w:r>
      <w:r w:rsidRPr="00873873">
        <w:rPr>
          <w:color w:val="22272F"/>
          <w:sz w:val="28"/>
          <w:szCs w:val="28"/>
        </w:rPr>
        <w:t>О</w:t>
      </w:r>
      <w:r w:rsidR="008A5486">
        <w:rPr>
          <w:color w:val="22272F"/>
          <w:sz w:val="28"/>
          <w:szCs w:val="28"/>
        </w:rPr>
        <w:t xml:space="preserve"> </w:t>
      </w:r>
      <w:r w:rsidRPr="00873873">
        <w:rPr>
          <w:color w:val="22272F"/>
          <w:sz w:val="28"/>
          <w:szCs w:val="28"/>
        </w:rPr>
        <w:t>государственной</w:t>
      </w:r>
      <w:r w:rsidR="008A5486">
        <w:rPr>
          <w:color w:val="22272F"/>
          <w:sz w:val="28"/>
          <w:szCs w:val="28"/>
        </w:rPr>
        <w:t xml:space="preserve"> </w:t>
      </w:r>
      <w:r w:rsidRPr="00873873">
        <w:rPr>
          <w:color w:val="22272F"/>
          <w:sz w:val="28"/>
          <w:szCs w:val="28"/>
        </w:rPr>
        <w:t>регистрации</w:t>
      </w:r>
      <w:r w:rsidR="008A5486">
        <w:rPr>
          <w:color w:val="22272F"/>
          <w:sz w:val="28"/>
          <w:szCs w:val="28"/>
        </w:rPr>
        <w:t xml:space="preserve"> </w:t>
      </w:r>
      <w:r w:rsidRPr="00873873">
        <w:rPr>
          <w:color w:val="22272F"/>
          <w:sz w:val="28"/>
          <w:szCs w:val="28"/>
        </w:rPr>
        <w:t>недвижимости</w:t>
      </w:r>
      <w:r w:rsidR="00840359">
        <w:rPr>
          <w:color w:val="22272F"/>
          <w:sz w:val="28"/>
          <w:szCs w:val="28"/>
        </w:rPr>
        <w:t>»</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составу</w:t>
      </w:r>
      <w:r w:rsidR="008A5486">
        <w:rPr>
          <w:color w:val="22272F"/>
          <w:sz w:val="28"/>
          <w:szCs w:val="28"/>
        </w:rPr>
        <w:t xml:space="preserve"> </w:t>
      </w:r>
      <w:r w:rsidRPr="00873873">
        <w:rPr>
          <w:color w:val="22272F"/>
          <w:sz w:val="28"/>
          <w:szCs w:val="28"/>
        </w:rPr>
        <w:t>сведений</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графической</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текстовой</w:t>
      </w:r>
      <w:r w:rsidR="008A5486">
        <w:rPr>
          <w:color w:val="22272F"/>
          <w:sz w:val="28"/>
          <w:szCs w:val="28"/>
        </w:rPr>
        <w:t xml:space="preserve"> </w:t>
      </w:r>
      <w:r w:rsidRPr="00873873">
        <w:rPr>
          <w:color w:val="22272F"/>
          <w:sz w:val="28"/>
          <w:szCs w:val="28"/>
        </w:rPr>
        <w:t>частях</w:t>
      </w:r>
      <w:r w:rsidR="008A5486">
        <w:rPr>
          <w:color w:val="22272F"/>
          <w:sz w:val="28"/>
          <w:szCs w:val="28"/>
        </w:rPr>
        <w:t xml:space="preserve"> </w:t>
      </w:r>
      <w:r w:rsidRPr="00873873">
        <w:rPr>
          <w:color w:val="22272F"/>
          <w:sz w:val="28"/>
          <w:szCs w:val="28"/>
        </w:rPr>
        <w:t>технического</w:t>
      </w:r>
      <w:r w:rsidR="008A5486">
        <w:rPr>
          <w:color w:val="22272F"/>
          <w:sz w:val="28"/>
          <w:szCs w:val="28"/>
        </w:rPr>
        <w:t xml:space="preserve"> </w:t>
      </w:r>
      <w:r w:rsidRPr="00873873">
        <w:rPr>
          <w:color w:val="22272F"/>
          <w:sz w:val="28"/>
          <w:szCs w:val="28"/>
        </w:rPr>
        <w:t>плана.</w:t>
      </w:r>
    </w:p>
    <w:p w14:paraId="7A4FB872" w14:textId="47FFD38A" w:rsidR="00C04F02" w:rsidRPr="00873873" w:rsidRDefault="00C04F02" w:rsidP="00873873">
      <w:pPr>
        <w:pStyle w:val="s1"/>
        <w:spacing w:before="0" w:beforeAutospacing="0" w:after="0" w:afterAutospacing="0"/>
        <w:ind w:firstLine="709"/>
        <w:jc w:val="both"/>
        <w:rPr>
          <w:color w:val="22272F"/>
          <w:sz w:val="28"/>
          <w:szCs w:val="28"/>
        </w:rPr>
      </w:pPr>
      <w:r w:rsidRPr="00873873">
        <w:rPr>
          <w:color w:val="22272F"/>
          <w:sz w:val="28"/>
          <w:szCs w:val="28"/>
        </w:rPr>
        <w:t>1</w:t>
      </w:r>
      <w:r w:rsidR="00873873" w:rsidRPr="00873873">
        <w:rPr>
          <w:color w:val="22272F"/>
          <w:sz w:val="28"/>
          <w:szCs w:val="28"/>
        </w:rPr>
        <w:t>0</w:t>
      </w:r>
      <w:r w:rsidRPr="00873873">
        <w:rPr>
          <w:color w:val="22272F"/>
          <w:sz w:val="28"/>
          <w:szCs w:val="28"/>
        </w:rPr>
        <w:t>.1.</w:t>
      </w:r>
      <w:r w:rsidR="008A5486">
        <w:rPr>
          <w:color w:val="22272F"/>
          <w:sz w:val="28"/>
          <w:szCs w:val="28"/>
        </w:rPr>
        <w:t xml:space="preserve"> </w:t>
      </w:r>
      <w:r w:rsidRPr="00873873">
        <w:rPr>
          <w:color w:val="22272F"/>
          <w:sz w:val="28"/>
          <w:szCs w:val="28"/>
        </w:rPr>
        <w:t>После</w:t>
      </w:r>
      <w:r w:rsidR="008A5486">
        <w:rPr>
          <w:color w:val="22272F"/>
          <w:sz w:val="28"/>
          <w:szCs w:val="28"/>
        </w:rPr>
        <w:t xml:space="preserve"> </w:t>
      </w:r>
      <w:r w:rsidRPr="00873873">
        <w:rPr>
          <w:color w:val="22272F"/>
          <w:sz w:val="28"/>
          <w:szCs w:val="28"/>
        </w:rPr>
        <w:t>окончания</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лицо,</w:t>
      </w:r>
      <w:r w:rsidR="008A5486">
        <w:rPr>
          <w:color w:val="22272F"/>
          <w:sz w:val="28"/>
          <w:szCs w:val="28"/>
        </w:rPr>
        <w:t xml:space="preserve"> </w:t>
      </w:r>
      <w:r w:rsidRPr="00873873">
        <w:rPr>
          <w:color w:val="22272F"/>
          <w:sz w:val="28"/>
          <w:szCs w:val="28"/>
        </w:rPr>
        <w:t>осуществляющее</w:t>
      </w:r>
      <w:r w:rsidR="008A5486">
        <w:rPr>
          <w:color w:val="22272F"/>
          <w:sz w:val="28"/>
          <w:szCs w:val="28"/>
        </w:rPr>
        <w:t xml:space="preserve"> </w:t>
      </w:r>
      <w:r w:rsidRPr="00873873">
        <w:rPr>
          <w:color w:val="22272F"/>
          <w:sz w:val="28"/>
          <w:szCs w:val="28"/>
        </w:rPr>
        <w:t>строительство,</w:t>
      </w:r>
      <w:r w:rsidR="008A5486">
        <w:rPr>
          <w:color w:val="22272F"/>
          <w:sz w:val="28"/>
          <w:szCs w:val="28"/>
        </w:rPr>
        <w:t xml:space="preserve"> </w:t>
      </w:r>
      <w:r w:rsidRPr="00873873">
        <w:rPr>
          <w:color w:val="22272F"/>
          <w:sz w:val="28"/>
          <w:szCs w:val="28"/>
        </w:rPr>
        <w:t>обязано</w:t>
      </w:r>
      <w:r w:rsidR="008A5486">
        <w:rPr>
          <w:color w:val="22272F"/>
          <w:sz w:val="28"/>
          <w:szCs w:val="28"/>
        </w:rPr>
        <w:t xml:space="preserve"> </w:t>
      </w:r>
      <w:r w:rsidRPr="00873873">
        <w:rPr>
          <w:color w:val="22272F"/>
          <w:sz w:val="28"/>
          <w:szCs w:val="28"/>
        </w:rPr>
        <w:t>передать</w:t>
      </w:r>
      <w:r w:rsidR="008A5486">
        <w:rPr>
          <w:color w:val="22272F"/>
          <w:sz w:val="28"/>
          <w:szCs w:val="28"/>
        </w:rPr>
        <w:t xml:space="preserve"> </w:t>
      </w:r>
      <w:r w:rsidRPr="00873873">
        <w:rPr>
          <w:color w:val="22272F"/>
          <w:sz w:val="28"/>
          <w:szCs w:val="28"/>
        </w:rPr>
        <w:t>застройщику</w:t>
      </w:r>
      <w:r w:rsidR="008A5486">
        <w:rPr>
          <w:color w:val="22272F"/>
          <w:sz w:val="28"/>
          <w:szCs w:val="28"/>
        </w:rPr>
        <w:t xml:space="preserve"> </w:t>
      </w:r>
      <w:r w:rsidRPr="00873873">
        <w:rPr>
          <w:color w:val="22272F"/>
          <w:sz w:val="28"/>
          <w:szCs w:val="28"/>
        </w:rPr>
        <w:t>такого</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результаты</w:t>
      </w:r>
      <w:r w:rsidR="008A5486">
        <w:rPr>
          <w:color w:val="22272F"/>
          <w:sz w:val="28"/>
          <w:szCs w:val="28"/>
        </w:rPr>
        <w:t xml:space="preserve"> </w:t>
      </w:r>
      <w:r w:rsidRPr="00873873">
        <w:rPr>
          <w:color w:val="22272F"/>
          <w:sz w:val="28"/>
          <w:szCs w:val="28"/>
        </w:rPr>
        <w:t>инженерных</w:t>
      </w:r>
      <w:r w:rsidR="008A5486">
        <w:rPr>
          <w:color w:val="22272F"/>
          <w:sz w:val="28"/>
          <w:szCs w:val="28"/>
        </w:rPr>
        <w:t xml:space="preserve"> </w:t>
      </w:r>
      <w:r w:rsidRPr="00873873">
        <w:rPr>
          <w:color w:val="22272F"/>
          <w:sz w:val="28"/>
          <w:szCs w:val="28"/>
        </w:rPr>
        <w:t>изысканий,</w:t>
      </w:r>
      <w:r w:rsidR="008A5486">
        <w:rPr>
          <w:color w:val="22272F"/>
          <w:sz w:val="28"/>
          <w:szCs w:val="28"/>
        </w:rPr>
        <w:t xml:space="preserve"> </w:t>
      </w:r>
      <w:r w:rsidRPr="00873873">
        <w:rPr>
          <w:color w:val="22272F"/>
          <w:sz w:val="28"/>
          <w:szCs w:val="28"/>
        </w:rPr>
        <w:t>проектную</w:t>
      </w:r>
      <w:r w:rsidR="008A5486">
        <w:rPr>
          <w:color w:val="22272F"/>
          <w:sz w:val="28"/>
          <w:szCs w:val="28"/>
        </w:rPr>
        <w:t xml:space="preserve"> </w:t>
      </w:r>
      <w:r w:rsidRPr="00873873">
        <w:rPr>
          <w:color w:val="22272F"/>
          <w:sz w:val="28"/>
          <w:szCs w:val="28"/>
        </w:rPr>
        <w:t>документацию,</w:t>
      </w:r>
      <w:r w:rsidR="008A5486">
        <w:rPr>
          <w:color w:val="22272F"/>
          <w:sz w:val="28"/>
          <w:szCs w:val="28"/>
        </w:rPr>
        <w:t xml:space="preserve"> </w:t>
      </w:r>
      <w:r w:rsidRPr="00873873">
        <w:rPr>
          <w:color w:val="22272F"/>
          <w:sz w:val="28"/>
          <w:szCs w:val="28"/>
        </w:rPr>
        <w:t>исполнительную</w:t>
      </w:r>
      <w:r w:rsidR="008A5486">
        <w:rPr>
          <w:color w:val="22272F"/>
          <w:sz w:val="28"/>
          <w:szCs w:val="28"/>
        </w:rPr>
        <w:t xml:space="preserve"> </w:t>
      </w:r>
      <w:r w:rsidRPr="00873873">
        <w:rPr>
          <w:color w:val="22272F"/>
          <w:sz w:val="28"/>
          <w:szCs w:val="28"/>
        </w:rPr>
        <w:t>документацию.</w:t>
      </w:r>
    </w:p>
    <w:p w14:paraId="5F63E3CD" w14:textId="733EEF34" w:rsidR="00C04F02" w:rsidRPr="00873873" w:rsidRDefault="00C04F02" w:rsidP="00873873">
      <w:pPr>
        <w:pStyle w:val="s1"/>
        <w:spacing w:before="0" w:beforeAutospacing="0" w:after="0" w:afterAutospacing="0"/>
        <w:ind w:firstLine="709"/>
        <w:jc w:val="both"/>
        <w:rPr>
          <w:color w:val="22272F"/>
          <w:sz w:val="28"/>
          <w:szCs w:val="28"/>
        </w:rPr>
      </w:pPr>
      <w:r w:rsidRPr="00873873">
        <w:rPr>
          <w:color w:val="22272F"/>
          <w:sz w:val="28"/>
          <w:szCs w:val="28"/>
        </w:rPr>
        <w:t>1</w:t>
      </w:r>
      <w:r w:rsidR="00873873" w:rsidRPr="00873873">
        <w:rPr>
          <w:color w:val="22272F"/>
          <w:sz w:val="28"/>
          <w:szCs w:val="28"/>
        </w:rPr>
        <w:t>0</w:t>
      </w:r>
      <w:r w:rsidRPr="00873873">
        <w:rPr>
          <w:color w:val="22272F"/>
          <w:sz w:val="28"/>
          <w:szCs w:val="28"/>
        </w:rPr>
        <w:t>.2.</w:t>
      </w:r>
      <w:r w:rsidR="008A5486">
        <w:rPr>
          <w:color w:val="22272F"/>
          <w:sz w:val="28"/>
          <w:szCs w:val="28"/>
        </w:rPr>
        <w:t xml:space="preserve"> </w:t>
      </w:r>
      <w:r w:rsidRPr="00873873">
        <w:rPr>
          <w:color w:val="22272F"/>
          <w:sz w:val="28"/>
          <w:szCs w:val="28"/>
        </w:rPr>
        <w:t>При</w:t>
      </w:r>
      <w:r w:rsidR="008A5486">
        <w:rPr>
          <w:color w:val="22272F"/>
          <w:sz w:val="28"/>
          <w:szCs w:val="28"/>
        </w:rPr>
        <w:t xml:space="preserve"> </w:t>
      </w:r>
      <w:r w:rsidRPr="00873873">
        <w:rPr>
          <w:color w:val="22272F"/>
          <w:sz w:val="28"/>
          <w:szCs w:val="28"/>
        </w:rPr>
        <w:t>проведении</w:t>
      </w:r>
      <w:r w:rsidR="008A5486">
        <w:rPr>
          <w:color w:val="22272F"/>
          <w:sz w:val="28"/>
          <w:szCs w:val="28"/>
        </w:rPr>
        <w:t xml:space="preserve"> </w:t>
      </w:r>
      <w:r w:rsidRPr="00873873">
        <w:rPr>
          <w:color w:val="22272F"/>
          <w:sz w:val="28"/>
          <w:szCs w:val="28"/>
        </w:rPr>
        <w:t>работ</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сохранению</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культурного</w:t>
      </w:r>
      <w:r w:rsidR="008A5486">
        <w:rPr>
          <w:color w:val="22272F"/>
          <w:sz w:val="28"/>
          <w:szCs w:val="28"/>
        </w:rPr>
        <w:t xml:space="preserve"> </w:t>
      </w:r>
      <w:r w:rsidRPr="00873873">
        <w:rPr>
          <w:color w:val="22272F"/>
          <w:sz w:val="28"/>
          <w:szCs w:val="28"/>
        </w:rPr>
        <w:t>наследия</w:t>
      </w:r>
      <w:r w:rsidR="008A5486">
        <w:rPr>
          <w:color w:val="22272F"/>
          <w:sz w:val="28"/>
          <w:szCs w:val="28"/>
        </w:rPr>
        <w:t xml:space="preserve"> </w:t>
      </w:r>
      <w:r w:rsidRPr="00873873">
        <w:rPr>
          <w:color w:val="22272F"/>
          <w:sz w:val="28"/>
          <w:szCs w:val="28"/>
        </w:rPr>
        <w:t>разрешение</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ввод</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r w:rsidR="008A5486">
        <w:rPr>
          <w:color w:val="22272F"/>
          <w:sz w:val="28"/>
          <w:szCs w:val="28"/>
        </w:rPr>
        <w:t xml:space="preserve"> </w:t>
      </w:r>
      <w:r w:rsidRPr="00873873">
        <w:rPr>
          <w:color w:val="22272F"/>
          <w:sz w:val="28"/>
          <w:szCs w:val="28"/>
        </w:rPr>
        <w:t>такого</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выдается</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учетом</w:t>
      </w:r>
      <w:r w:rsidR="008A5486">
        <w:rPr>
          <w:color w:val="22272F"/>
          <w:sz w:val="28"/>
          <w:szCs w:val="28"/>
        </w:rPr>
        <w:t xml:space="preserve"> </w:t>
      </w:r>
      <w:r w:rsidRPr="00873873">
        <w:rPr>
          <w:color w:val="22272F"/>
          <w:sz w:val="28"/>
          <w:szCs w:val="28"/>
        </w:rPr>
        <w:t>особенностей,</w:t>
      </w:r>
      <w:r w:rsidR="008A5486">
        <w:rPr>
          <w:color w:val="22272F"/>
          <w:sz w:val="28"/>
          <w:szCs w:val="28"/>
        </w:rPr>
        <w:t xml:space="preserve"> </w:t>
      </w:r>
      <w:r w:rsidRPr="00873873">
        <w:rPr>
          <w:color w:val="22272F"/>
          <w:sz w:val="28"/>
          <w:szCs w:val="28"/>
        </w:rPr>
        <w:t>установленных</w:t>
      </w:r>
      <w:r w:rsidR="008A5486">
        <w:rPr>
          <w:color w:val="22272F"/>
          <w:sz w:val="28"/>
          <w:szCs w:val="28"/>
        </w:rPr>
        <w:t xml:space="preserve"> </w:t>
      </w:r>
      <w:r w:rsidRPr="00873873">
        <w:rPr>
          <w:color w:val="22272F"/>
          <w:sz w:val="28"/>
          <w:szCs w:val="28"/>
        </w:rPr>
        <w:t>законодательством</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охране</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культурного</w:t>
      </w:r>
      <w:r w:rsidR="008A5486">
        <w:rPr>
          <w:color w:val="22272F"/>
          <w:sz w:val="28"/>
          <w:szCs w:val="28"/>
        </w:rPr>
        <w:t xml:space="preserve"> </w:t>
      </w:r>
      <w:r w:rsidRPr="00873873">
        <w:rPr>
          <w:color w:val="22272F"/>
          <w:sz w:val="28"/>
          <w:szCs w:val="28"/>
        </w:rPr>
        <w:t>наследия.</w:t>
      </w:r>
    </w:p>
    <w:p w14:paraId="16270904" w14:textId="698694F5" w:rsidR="00C04F02" w:rsidRPr="00873873" w:rsidRDefault="00C04F02" w:rsidP="00873873">
      <w:pPr>
        <w:pStyle w:val="s1"/>
        <w:spacing w:before="0" w:beforeAutospacing="0" w:after="0" w:afterAutospacing="0"/>
        <w:ind w:firstLine="709"/>
        <w:jc w:val="both"/>
        <w:rPr>
          <w:color w:val="22272F"/>
          <w:sz w:val="28"/>
          <w:szCs w:val="28"/>
        </w:rPr>
      </w:pPr>
      <w:r w:rsidRPr="00873873">
        <w:rPr>
          <w:color w:val="22272F"/>
          <w:sz w:val="28"/>
          <w:szCs w:val="28"/>
        </w:rPr>
        <w:t>1</w:t>
      </w:r>
      <w:r w:rsidR="00873873" w:rsidRPr="00873873">
        <w:rPr>
          <w:color w:val="22272F"/>
          <w:sz w:val="28"/>
          <w:szCs w:val="28"/>
        </w:rPr>
        <w:t>1</w:t>
      </w:r>
      <w:r w:rsidRPr="00873873">
        <w:rPr>
          <w:color w:val="22272F"/>
          <w:sz w:val="28"/>
          <w:szCs w:val="28"/>
        </w:rPr>
        <w:t>.</w:t>
      </w:r>
      <w:r w:rsidR="008A5486">
        <w:rPr>
          <w:color w:val="22272F"/>
          <w:sz w:val="28"/>
          <w:szCs w:val="28"/>
        </w:rPr>
        <w:t xml:space="preserve"> </w:t>
      </w:r>
      <w:r w:rsidRPr="00873873">
        <w:rPr>
          <w:color w:val="22272F"/>
          <w:sz w:val="28"/>
          <w:szCs w:val="28"/>
        </w:rPr>
        <w:t>Форма</w:t>
      </w:r>
      <w:r w:rsidR="008A5486">
        <w:rPr>
          <w:color w:val="22272F"/>
          <w:sz w:val="28"/>
          <w:szCs w:val="28"/>
        </w:rPr>
        <w:t xml:space="preserve"> </w:t>
      </w:r>
      <w:r w:rsidRPr="00873873">
        <w:rPr>
          <w:color w:val="22272F"/>
          <w:sz w:val="28"/>
          <w:szCs w:val="28"/>
        </w:rPr>
        <w:t>разрешения</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ввод</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r w:rsidR="008A5486">
        <w:rPr>
          <w:color w:val="22272F"/>
          <w:sz w:val="28"/>
          <w:szCs w:val="28"/>
        </w:rPr>
        <w:t xml:space="preserve"> </w:t>
      </w:r>
      <w:r w:rsidRPr="00873873">
        <w:rPr>
          <w:color w:val="22272F"/>
          <w:sz w:val="28"/>
          <w:szCs w:val="28"/>
        </w:rPr>
        <w:t>устанавливается</w:t>
      </w:r>
      <w:r w:rsidR="008A5486">
        <w:rPr>
          <w:color w:val="22272F"/>
          <w:sz w:val="28"/>
          <w:szCs w:val="28"/>
        </w:rPr>
        <w:t xml:space="preserve"> </w:t>
      </w:r>
      <w:r w:rsidRPr="00873873">
        <w:rPr>
          <w:color w:val="22272F"/>
          <w:sz w:val="28"/>
          <w:szCs w:val="28"/>
        </w:rPr>
        <w:t>уполномоченным</w:t>
      </w:r>
      <w:r w:rsidR="008A5486">
        <w:rPr>
          <w:color w:val="22272F"/>
          <w:sz w:val="28"/>
          <w:szCs w:val="28"/>
        </w:rPr>
        <w:t xml:space="preserve"> </w:t>
      </w:r>
      <w:r w:rsidRPr="00873873">
        <w:rPr>
          <w:color w:val="22272F"/>
          <w:sz w:val="28"/>
          <w:szCs w:val="28"/>
        </w:rPr>
        <w:t>Правительством</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федеральным</w:t>
      </w:r>
      <w:r w:rsidR="008A5486">
        <w:rPr>
          <w:color w:val="22272F"/>
          <w:sz w:val="28"/>
          <w:szCs w:val="28"/>
        </w:rPr>
        <w:t xml:space="preserve"> </w:t>
      </w:r>
      <w:r w:rsidRPr="00873873">
        <w:rPr>
          <w:color w:val="22272F"/>
          <w:sz w:val="28"/>
          <w:szCs w:val="28"/>
        </w:rPr>
        <w:t>органом</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p>
    <w:p w14:paraId="72919440" w14:textId="617C8D00" w:rsidR="00C04F02" w:rsidRPr="00873873" w:rsidRDefault="00C04F02" w:rsidP="00873873">
      <w:pPr>
        <w:pStyle w:val="s1"/>
        <w:spacing w:before="0" w:beforeAutospacing="0" w:after="0" w:afterAutospacing="0"/>
        <w:ind w:firstLine="709"/>
        <w:jc w:val="both"/>
        <w:rPr>
          <w:color w:val="22272F"/>
          <w:sz w:val="28"/>
          <w:szCs w:val="28"/>
        </w:rPr>
      </w:pPr>
      <w:r w:rsidRPr="00873873">
        <w:rPr>
          <w:color w:val="22272F"/>
          <w:sz w:val="28"/>
          <w:szCs w:val="28"/>
        </w:rPr>
        <w:t>1</w:t>
      </w:r>
      <w:r w:rsidR="00873873" w:rsidRPr="00873873">
        <w:rPr>
          <w:color w:val="22272F"/>
          <w:sz w:val="28"/>
          <w:szCs w:val="28"/>
        </w:rPr>
        <w:t>2</w:t>
      </w:r>
      <w:r w:rsidRPr="00873873">
        <w:rPr>
          <w:color w:val="22272F"/>
          <w:sz w:val="28"/>
          <w:szCs w:val="28"/>
        </w:rPr>
        <w:t>.</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течение</w:t>
      </w:r>
      <w:r w:rsidR="008A5486">
        <w:rPr>
          <w:color w:val="22272F"/>
          <w:sz w:val="28"/>
          <w:szCs w:val="28"/>
        </w:rPr>
        <w:t xml:space="preserve"> </w:t>
      </w:r>
      <w:r w:rsidRPr="00873873">
        <w:rPr>
          <w:color w:val="22272F"/>
          <w:sz w:val="28"/>
          <w:szCs w:val="28"/>
        </w:rPr>
        <w:t>трех</w:t>
      </w:r>
      <w:r w:rsidR="008A5486">
        <w:rPr>
          <w:color w:val="22272F"/>
          <w:sz w:val="28"/>
          <w:szCs w:val="28"/>
        </w:rPr>
        <w:t xml:space="preserve"> </w:t>
      </w:r>
      <w:r w:rsidRPr="00873873">
        <w:rPr>
          <w:color w:val="22272F"/>
          <w:sz w:val="28"/>
          <w:szCs w:val="28"/>
        </w:rPr>
        <w:t>рабочих</w:t>
      </w:r>
      <w:r w:rsidR="008A5486">
        <w:rPr>
          <w:color w:val="22272F"/>
          <w:sz w:val="28"/>
          <w:szCs w:val="28"/>
        </w:rPr>
        <w:t xml:space="preserve"> </w:t>
      </w:r>
      <w:r w:rsidRPr="00873873">
        <w:rPr>
          <w:color w:val="22272F"/>
          <w:sz w:val="28"/>
          <w:szCs w:val="28"/>
        </w:rPr>
        <w:t>дней</w:t>
      </w:r>
      <w:r w:rsidR="008A5486">
        <w:rPr>
          <w:color w:val="22272F"/>
          <w:sz w:val="28"/>
          <w:szCs w:val="28"/>
        </w:rPr>
        <w:t xml:space="preserve"> </w:t>
      </w:r>
      <w:r w:rsidRPr="00873873">
        <w:rPr>
          <w:color w:val="22272F"/>
          <w:sz w:val="28"/>
          <w:szCs w:val="28"/>
        </w:rPr>
        <w:t>со</w:t>
      </w:r>
      <w:r w:rsidR="008A5486">
        <w:rPr>
          <w:color w:val="22272F"/>
          <w:sz w:val="28"/>
          <w:szCs w:val="28"/>
        </w:rPr>
        <w:t xml:space="preserve"> </w:t>
      </w:r>
      <w:r w:rsidRPr="00873873">
        <w:rPr>
          <w:color w:val="22272F"/>
          <w:sz w:val="28"/>
          <w:szCs w:val="28"/>
        </w:rPr>
        <w:t>дня</w:t>
      </w:r>
      <w:r w:rsidR="008A5486">
        <w:rPr>
          <w:color w:val="22272F"/>
          <w:sz w:val="28"/>
          <w:szCs w:val="28"/>
        </w:rPr>
        <w:t xml:space="preserve"> </w:t>
      </w:r>
      <w:r w:rsidRPr="00873873">
        <w:rPr>
          <w:color w:val="22272F"/>
          <w:sz w:val="28"/>
          <w:szCs w:val="28"/>
        </w:rPr>
        <w:t>выдачи</w:t>
      </w:r>
      <w:r w:rsidR="008A5486">
        <w:rPr>
          <w:color w:val="22272F"/>
          <w:sz w:val="28"/>
          <w:szCs w:val="28"/>
        </w:rPr>
        <w:t xml:space="preserve"> </w:t>
      </w:r>
      <w:r w:rsidRPr="00873873">
        <w:rPr>
          <w:color w:val="22272F"/>
          <w:sz w:val="28"/>
          <w:szCs w:val="28"/>
        </w:rPr>
        <w:t>разрешения</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ввод</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выдавший</w:t>
      </w:r>
      <w:r w:rsidR="008A5486">
        <w:rPr>
          <w:color w:val="22272F"/>
          <w:sz w:val="28"/>
          <w:szCs w:val="28"/>
        </w:rPr>
        <w:t xml:space="preserve"> </w:t>
      </w:r>
      <w:r w:rsidRPr="00873873">
        <w:rPr>
          <w:color w:val="22272F"/>
          <w:sz w:val="28"/>
          <w:szCs w:val="28"/>
        </w:rPr>
        <w:t>такое</w:t>
      </w:r>
      <w:r w:rsidR="008A5486">
        <w:rPr>
          <w:color w:val="22272F"/>
          <w:sz w:val="28"/>
          <w:szCs w:val="28"/>
        </w:rPr>
        <w:t xml:space="preserve"> </w:t>
      </w:r>
      <w:r w:rsidRPr="00873873">
        <w:rPr>
          <w:color w:val="22272F"/>
          <w:sz w:val="28"/>
          <w:szCs w:val="28"/>
        </w:rPr>
        <w:t>разрешение,</w:t>
      </w:r>
      <w:r w:rsidR="008A5486">
        <w:rPr>
          <w:color w:val="22272F"/>
          <w:sz w:val="28"/>
          <w:szCs w:val="28"/>
        </w:rPr>
        <w:t xml:space="preserve"> </w:t>
      </w:r>
      <w:r w:rsidRPr="00873873">
        <w:rPr>
          <w:color w:val="22272F"/>
          <w:sz w:val="28"/>
          <w:szCs w:val="28"/>
        </w:rPr>
        <w:t>направляет</w:t>
      </w:r>
      <w:r w:rsidR="008A5486">
        <w:rPr>
          <w:color w:val="22272F"/>
          <w:sz w:val="28"/>
          <w:szCs w:val="28"/>
        </w:rPr>
        <w:t xml:space="preserve"> </w:t>
      </w:r>
      <w:r w:rsidRPr="00873873">
        <w:rPr>
          <w:color w:val="22272F"/>
          <w:sz w:val="28"/>
          <w:szCs w:val="28"/>
        </w:rPr>
        <w:t>копию</w:t>
      </w:r>
      <w:r w:rsidR="008A5486">
        <w:rPr>
          <w:color w:val="22272F"/>
          <w:sz w:val="28"/>
          <w:szCs w:val="28"/>
        </w:rPr>
        <w:t xml:space="preserve"> </w:t>
      </w:r>
      <w:r w:rsidRPr="00873873">
        <w:rPr>
          <w:color w:val="22272F"/>
          <w:sz w:val="28"/>
          <w:szCs w:val="28"/>
        </w:rPr>
        <w:t>такого</w:t>
      </w:r>
      <w:r w:rsidR="008A5486">
        <w:rPr>
          <w:color w:val="22272F"/>
          <w:sz w:val="28"/>
          <w:szCs w:val="28"/>
        </w:rPr>
        <w:t xml:space="preserve"> </w:t>
      </w:r>
      <w:r w:rsidRPr="00873873">
        <w:rPr>
          <w:color w:val="22272F"/>
          <w:sz w:val="28"/>
          <w:szCs w:val="28"/>
        </w:rPr>
        <w:lastRenderedPageBreak/>
        <w:t>разрешения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федеральный</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уполномоченный</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осуществление</w:t>
      </w:r>
      <w:r w:rsidR="008A5486">
        <w:rPr>
          <w:color w:val="22272F"/>
          <w:sz w:val="28"/>
          <w:szCs w:val="28"/>
        </w:rPr>
        <w:t xml:space="preserve"> </w:t>
      </w:r>
      <w:r w:rsidRPr="00873873">
        <w:rPr>
          <w:color w:val="22272F"/>
          <w:sz w:val="28"/>
          <w:szCs w:val="28"/>
        </w:rPr>
        <w:t>государственного</w:t>
      </w:r>
      <w:r w:rsidR="008A5486">
        <w:rPr>
          <w:color w:val="22272F"/>
          <w:sz w:val="28"/>
          <w:szCs w:val="28"/>
        </w:rPr>
        <w:t xml:space="preserve"> </w:t>
      </w:r>
      <w:r w:rsidRPr="00873873">
        <w:rPr>
          <w:color w:val="22272F"/>
          <w:sz w:val="28"/>
          <w:szCs w:val="28"/>
        </w:rPr>
        <w:t>строительного</w:t>
      </w:r>
      <w:r w:rsidR="008A5486">
        <w:rPr>
          <w:color w:val="22272F"/>
          <w:sz w:val="28"/>
          <w:szCs w:val="28"/>
        </w:rPr>
        <w:t xml:space="preserve"> </w:t>
      </w:r>
      <w:r w:rsidRPr="00873873">
        <w:rPr>
          <w:color w:val="22272F"/>
          <w:sz w:val="28"/>
          <w:szCs w:val="28"/>
        </w:rPr>
        <w:t>надзора,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выдано</w:t>
      </w:r>
      <w:r w:rsidR="008A5486">
        <w:rPr>
          <w:color w:val="22272F"/>
          <w:sz w:val="28"/>
          <w:szCs w:val="28"/>
        </w:rPr>
        <w:t xml:space="preserve"> </w:t>
      </w:r>
      <w:r w:rsidRPr="00873873">
        <w:rPr>
          <w:color w:val="22272F"/>
          <w:sz w:val="28"/>
          <w:szCs w:val="28"/>
        </w:rPr>
        <w:t>разрешение</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ввод</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указанных</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пункте</w:t>
      </w:r>
      <w:r w:rsidR="008A5486">
        <w:rPr>
          <w:color w:val="22272F"/>
          <w:sz w:val="28"/>
          <w:szCs w:val="28"/>
        </w:rPr>
        <w:t xml:space="preserve"> </w:t>
      </w:r>
      <w:r w:rsidRPr="00873873">
        <w:rPr>
          <w:color w:val="22272F"/>
          <w:sz w:val="28"/>
          <w:szCs w:val="28"/>
        </w:rPr>
        <w:t>5.1</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6</w:t>
      </w:r>
      <w:r w:rsidR="008A5486">
        <w:rPr>
          <w:color w:val="22272F"/>
          <w:sz w:val="28"/>
          <w:szCs w:val="28"/>
        </w:rPr>
        <w:t xml:space="preserve"> </w:t>
      </w:r>
      <w:r w:rsidR="00873873">
        <w:rPr>
          <w:color w:val="22272F"/>
          <w:sz w:val="28"/>
          <w:szCs w:val="28"/>
        </w:rPr>
        <w:t>Градостроительного</w:t>
      </w:r>
      <w:r w:rsidR="008A5486">
        <w:rPr>
          <w:color w:val="22272F"/>
          <w:sz w:val="28"/>
          <w:szCs w:val="28"/>
        </w:rPr>
        <w:t xml:space="preserve"> </w:t>
      </w:r>
      <w:r w:rsidRPr="00873873">
        <w:rPr>
          <w:color w:val="22272F"/>
          <w:sz w:val="28"/>
          <w:szCs w:val="28"/>
        </w:rPr>
        <w:t>Кодекса,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субъекта</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уполномоченный</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осуществление</w:t>
      </w:r>
      <w:r w:rsidR="008A5486">
        <w:rPr>
          <w:color w:val="22272F"/>
          <w:sz w:val="28"/>
          <w:szCs w:val="28"/>
        </w:rPr>
        <w:t xml:space="preserve"> </w:t>
      </w:r>
      <w:r w:rsidRPr="00873873">
        <w:rPr>
          <w:color w:val="22272F"/>
          <w:sz w:val="28"/>
          <w:szCs w:val="28"/>
        </w:rPr>
        <w:t>государственного</w:t>
      </w:r>
      <w:r w:rsidR="008A5486">
        <w:rPr>
          <w:color w:val="22272F"/>
          <w:sz w:val="28"/>
          <w:szCs w:val="28"/>
        </w:rPr>
        <w:t xml:space="preserve"> </w:t>
      </w:r>
      <w:r w:rsidRPr="00873873">
        <w:rPr>
          <w:color w:val="22272F"/>
          <w:sz w:val="28"/>
          <w:szCs w:val="28"/>
        </w:rPr>
        <w:t>строительного</w:t>
      </w:r>
      <w:r w:rsidR="008A5486">
        <w:rPr>
          <w:color w:val="22272F"/>
          <w:sz w:val="28"/>
          <w:szCs w:val="28"/>
        </w:rPr>
        <w:t xml:space="preserve"> </w:t>
      </w:r>
      <w:r w:rsidRPr="00873873">
        <w:rPr>
          <w:color w:val="22272F"/>
          <w:sz w:val="28"/>
          <w:szCs w:val="28"/>
        </w:rPr>
        <w:t>надзора,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выдано</w:t>
      </w:r>
      <w:r w:rsidR="008A5486">
        <w:rPr>
          <w:color w:val="22272F"/>
          <w:sz w:val="28"/>
          <w:szCs w:val="28"/>
        </w:rPr>
        <w:t xml:space="preserve"> </w:t>
      </w:r>
      <w:r w:rsidRPr="00873873">
        <w:rPr>
          <w:color w:val="22272F"/>
          <w:sz w:val="28"/>
          <w:szCs w:val="28"/>
        </w:rPr>
        <w:t>разрешение</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ввод</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r w:rsidR="008A5486">
        <w:rPr>
          <w:color w:val="22272F"/>
          <w:sz w:val="28"/>
          <w:szCs w:val="28"/>
        </w:rPr>
        <w:t xml:space="preserve"> </w:t>
      </w:r>
      <w:r w:rsidRPr="00873873">
        <w:rPr>
          <w:color w:val="22272F"/>
          <w:sz w:val="28"/>
          <w:szCs w:val="28"/>
        </w:rPr>
        <w:t>иных</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p>
    <w:p w14:paraId="55F1451F" w14:textId="34F793CB" w:rsidR="00C04F02" w:rsidRPr="00873873" w:rsidRDefault="00C04F02" w:rsidP="00873873">
      <w:pPr>
        <w:pStyle w:val="s1"/>
        <w:spacing w:before="0" w:beforeAutospacing="0" w:after="0" w:afterAutospacing="0"/>
        <w:ind w:firstLine="709"/>
        <w:jc w:val="both"/>
        <w:rPr>
          <w:color w:val="22272F"/>
          <w:sz w:val="28"/>
          <w:szCs w:val="28"/>
        </w:rPr>
      </w:pPr>
      <w:r w:rsidRPr="00873873">
        <w:rPr>
          <w:color w:val="22272F"/>
          <w:sz w:val="28"/>
          <w:szCs w:val="28"/>
        </w:rPr>
        <w:t>1</w:t>
      </w:r>
      <w:r w:rsidR="00873873" w:rsidRPr="00873873">
        <w:rPr>
          <w:color w:val="22272F"/>
          <w:sz w:val="28"/>
          <w:szCs w:val="28"/>
        </w:rPr>
        <w:t>3</w:t>
      </w:r>
      <w:r w:rsidRPr="00873873">
        <w:rPr>
          <w:color w:val="22272F"/>
          <w:sz w:val="28"/>
          <w:szCs w:val="28"/>
        </w:rPr>
        <w:t>.</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случаях,</w:t>
      </w:r>
      <w:r w:rsidR="008A5486">
        <w:rPr>
          <w:color w:val="22272F"/>
          <w:sz w:val="28"/>
          <w:szCs w:val="28"/>
        </w:rPr>
        <w:t xml:space="preserve"> </w:t>
      </w:r>
      <w:r w:rsidRPr="00873873">
        <w:rPr>
          <w:color w:val="22272F"/>
          <w:sz w:val="28"/>
          <w:szCs w:val="28"/>
        </w:rPr>
        <w:t>предусмотренных</w:t>
      </w:r>
      <w:r w:rsidR="008A5486">
        <w:rPr>
          <w:color w:val="22272F"/>
          <w:sz w:val="28"/>
          <w:szCs w:val="28"/>
        </w:rPr>
        <w:t xml:space="preserve"> </w:t>
      </w:r>
      <w:r w:rsidRPr="00873873">
        <w:rPr>
          <w:color w:val="22272F"/>
          <w:sz w:val="28"/>
          <w:szCs w:val="28"/>
        </w:rPr>
        <w:t>пунктом</w:t>
      </w:r>
      <w:r w:rsidR="008A5486">
        <w:rPr>
          <w:color w:val="22272F"/>
          <w:sz w:val="28"/>
          <w:szCs w:val="28"/>
        </w:rPr>
        <w:t xml:space="preserve"> </w:t>
      </w:r>
      <w:r w:rsidRPr="00873873">
        <w:rPr>
          <w:color w:val="22272F"/>
          <w:sz w:val="28"/>
          <w:szCs w:val="28"/>
        </w:rPr>
        <w:t>9</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7</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51</w:t>
      </w:r>
      <w:r w:rsidR="008A5486">
        <w:rPr>
          <w:color w:val="22272F"/>
          <w:sz w:val="28"/>
          <w:szCs w:val="28"/>
        </w:rPr>
        <w:t xml:space="preserve"> </w:t>
      </w:r>
      <w:r w:rsidR="00873873">
        <w:rPr>
          <w:color w:val="22272F"/>
          <w:sz w:val="28"/>
          <w:szCs w:val="28"/>
        </w:rPr>
        <w:t>Градостроительного</w:t>
      </w:r>
      <w:r w:rsidR="008A5486">
        <w:rPr>
          <w:color w:val="22272F"/>
          <w:sz w:val="28"/>
          <w:szCs w:val="28"/>
        </w:rPr>
        <w:t xml:space="preserve"> </w:t>
      </w:r>
      <w:r w:rsidRPr="00873873">
        <w:rPr>
          <w:color w:val="22272F"/>
          <w:sz w:val="28"/>
          <w:szCs w:val="28"/>
        </w:rPr>
        <w:t>Кодекса,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течение</w:t>
      </w:r>
      <w:r w:rsidR="008A5486">
        <w:rPr>
          <w:color w:val="22272F"/>
          <w:sz w:val="28"/>
          <w:szCs w:val="28"/>
        </w:rPr>
        <w:t xml:space="preserve"> </w:t>
      </w:r>
      <w:r w:rsidRPr="00873873">
        <w:rPr>
          <w:color w:val="22272F"/>
          <w:sz w:val="28"/>
          <w:szCs w:val="28"/>
        </w:rPr>
        <w:t>трех</w:t>
      </w:r>
      <w:r w:rsidR="008A5486">
        <w:rPr>
          <w:color w:val="22272F"/>
          <w:sz w:val="28"/>
          <w:szCs w:val="28"/>
        </w:rPr>
        <w:t xml:space="preserve"> </w:t>
      </w:r>
      <w:r w:rsidRPr="00873873">
        <w:rPr>
          <w:color w:val="22272F"/>
          <w:sz w:val="28"/>
          <w:szCs w:val="28"/>
        </w:rPr>
        <w:t>рабочих</w:t>
      </w:r>
      <w:r w:rsidR="008A5486">
        <w:rPr>
          <w:color w:val="22272F"/>
          <w:sz w:val="28"/>
          <w:szCs w:val="28"/>
        </w:rPr>
        <w:t xml:space="preserve"> </w:t>
      </w:r>
      <w:r w:rsidRPr="00873873">
        <w:rPr>
          <w:color w:val="22272F"/>
          <w:sz w:val="28"/>
          <w:szCs w:val="28"/>
        </w:rPr>
        <w:t>дней</w:t>
      </w:r>
      <w:r w:rsidR="008A5486">
        <w:rPr>
          <w:color w:val="22272F"/>
          <w:sz w:val="28"/>
          <w:szCs w:val="28"/>
        </w:rPr>
        <w:t xml:space="preserve"> </w:t>
      </w:r>
      <w:r w:rsidRPr="00873873">
        <w:rPr>
          <w:color w:val="22272F"/>
          <w:sz w:val="28"/>
          <w:szCs w:val="28"/>
        </w:rPr>
        <w:t>со</w:t>
      </w:r>
      <w:r w:rsidR="008A5486">
        <w:rPr>
          <w:color w:val="22272F"/>
          <w:sz w:val="28"/>
          <w:szCs w:val="28"/>
        </w:rPr>
        <w:t xml:space="preserve"> </w:t>
      </w:r>
      <w:r w:rsidRPr="00873873">
        <w:rPr>
          <w:color w:val="22272F"/>
          <w:sz w:val="28"/>
          <w:szCs w:val="28"/>
        </w:rPr>
        <w:t>дня</w:t>
      </w:r>
      <w:r w:rsidR="008A5486">
        <w:rPr>
          <w:color w:val="22272F"/>
          <w:sz w:val="28"/>
          <w:szCs w:val="28"/>
        </w:rPr>
        <w:t xml:space="preserve"> </w:t>
      </w:r>
      <w:r w:rsidRPr="00873873">
        <w:rPr>
          <w:color w:val="22272F"/>
          <w:sz w:val="28"/>
          <w:szCs w:val="28"/>
        </w:rPr>
        <w:t>выдачи</w:t>
      </w:r>
      <w:r w:rsidR="008A5486">
        <w:rPr>
          <w:color w:val="22272F"/>
          <w:sz w:val="28"/>
          <w:szCs w:val="28"/>
        </w:rPr>
        <w:t xml:space="preserve"> </w:t>
      </w:r>
      <w:r w:rsidRPr="00873873">
        <w:rPr>
          <w:color w:val="22272F"/>
          <w:sz w:val="28"/>
          <w:szCs w:val="28"/>
        </w:rPr>
        <w:t>разрешения</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ввод</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r w:rsidR="008A5486">
        <w:rPr>
          <w:color w:val="22272F"/>
          <w:sz w:val="28"/>
          <w:szCs w:val="28"/>
        </w:rPr>
        <w:t xml:space="preserve"> </w:t>
      </w:r>
      <w:r w:rsidRPr="00873873">
        <w:rPr>
          <w:color w:val="22272F"/>
          <w:sz w:val="28"/>
          <w:szCs w:val="28"/>
        </w:rPr>
        <w:t>федеральный</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субъекта</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местного</w:t>
      </w:r>
      <w:r w:rsidR="008A5486">
        <w:rPr>
          <w:color w:val="22272F"/>
          <w:sz w:val="28"/>
          <w:szCs w:val="28"/>
        </w:rPr>
        <w:t xml:space="preserve"> </w:t>
      </w:r>
      <w:r w:rsidRPr="00873873">
        <w:rPr>
          <w:color w:val="22272F"/>
          <w:sz w:val="28"/>
          <w:szCs w:val="28"/>
        </w:rPr>
        <w:t>самоуправления,</w:t>
      </w:r>
      <w:r w:rsidR="008A5486">
        <w:rPr>
          <w:color w:val="22272F"/>
          <w:sz w:val="28"/>
          <w:szCs w:val="28"/>
        </w:rPr>
        <w:t xml:space="preserve"> </w:t>
      </w:r>
      <w:r w:rsidRPr="00873873">
        <w:rPr>
          <w:color w:val="22272F"/>
          <w:sz w:val="28"/>
          <w:szCs w:val="28"/>
        </w:rPr>
        <w:t>Государственная</w:t>
      </w:r>
      <w:r w:rsidR="008A5486">
        <w:rPr>
          <w:color w:val="22272F"/>
          <w:sz w:val="28"/>
          <w:szCs w:val="28"/>
        </w:rPr>
        <w:t xml:space="preserve"> </w:t>
      </w:r>
      <w:r w:rsidRPr="00873873">
        <w:rPr>
          <w:color w:val="22272F"/>
          <w:sz w:val="28"/>
          <w:szCs w:val="28"/>
        </w:rPr>
        <w:t>корпорация</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атомной</w:t>
      </w:r>
      <w:r w:rsidR="008A5486">
        <w:rPr>
          <w:color w:val="22272F"/>
          <w:sz w:val="28"/>
          <w:szCs w:val="28"/>
        </w:rPr>
        <w:t xml:space="preserve"> </w:t>
      </w:r>
      <w:r w:rsidRPr="00873873">
        <w:rPr>
          <w:color w:val="22272F"/>
          <w:sz w:val="28"/>
          <w:szCs w:val="28"/>
        </w:rPr>
        <w:t>энергии</w:t>
      </w:r>
      <w:r w:rsidR="008A5486">
        <w:rPr>
          <w:color w:val="22272F"/>
          <w:sz w:val="28"/>
          <w:szCs w:val="28"/>
        </w:rPr>
        <w:t xml:space="preserve"> </w:t>
      </w:r>
      <w:r w:rsidR="00840359">
        <w:rPr>
          <w:color w:val="22272F"/>
          <w:sz w:val="28"/>
          <w:szCs w:val="28"/>
        </w:rPr>
        <w:t>«</w:t>
      </w:r>
      <w:r w:rsidRPr="00873873">
        <w:rPr>
          <w:color w:val="22272F"/>
          <w:sz w:val="28"/>
          <w:szCs w:val="28"/>
        </w:rPr>
        <w:t>Росатом</w:t>
      </w:r>
      <w:r w:rsidR="00840359">
        <w:rPr>
          <w:color w:val="22272F"/>
          <w:sz w:val="28"/>
          <w:szCs w:val="28"/>
        </w:rPr>
        <w:t>»</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Государственная</w:t>
      </w:r>
      <w:r w:rsidR="008A5486">
        <w:rPr>
          <w:color w:val="22272F"/>
          <w:sz w:val="28"/>
          <w:szCs w:val="28"/>
        </w:rPr>
        <w:t xml:space="preserve"> </w:t>
      </w:r>
      <w:r w:rsidRPr="00873873">
        <w:rPr>
          <w:color w:val="22272F"/>
          <w:sz w:val="28"/>
          <w:szCs w:val="28"/>
        </w:rPr>
        <w:t>корпорация</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космической</w:t>
      </w:r>
      <w:r w:rsidR="008A5486">
        <w:rPr>
          <w:color w:val="22272F"/>
          <w:sz w:val="28"/>
          <w:szCs w:val="28"/>
        </w:rPr>
        <w:t xml:space="preserve"> </w:t>
      </w:r>
      <w:r w:rsidRPr="00873873">
        <w:rPr>
          <w:color w:val="22272F"/>
          <w:sz w:val="28"/>
          <w:szCs w:val="28"/>
        </w:rPr>
        <w:t>деятельности</w:t>
      </w:r>
      <w:r w:rsidR="008A5486">
        <w:rPr>
          <w:color w:val="22272F"/>
          <w:sz w:val="28"/>
          <w:szCs w:val="28"/>
        </w:rPr>
        <w:t xml:space="preserve"> </w:t>
      </w:r>
      <w:r w:rsidR="00840359">
        <w:rPr>
          <w:color w:val="22272F"/>
          <w:sz w:val="28"/>
          <w:szCs w:val="28"/>
        </w:rPr>
        <w:t>«</w:t>
      </w:r>
      <w:r w:rsidRPr="00873873">
        <w:rPr>
          <w:color w:val="22272F"/>
          <w:sz w:val="28"/>
          <w:szCs w:val="28"/>
        </w:rPr>
        <w:t>Роскосмос</w:t>
      </w:r>
      <w:r w:rsidR="00840359">
        <w:rPr>
          <w:color w:val="22272F"/>
          <w:sz w:val="28"/>
          <w:szCs w:val="28"/>
        </w:rPr>
        <w:t>»</w:t>
      </w:r>
      <w:r w:rsidRPr="00873873">
        <w:rPr>
          <w:color w:val="22272F"/>
          <w:sz w:val="28"/>
          <w:szCs w:val="28"/>
        </w:rPr>
        <w:t>,</w:t>
      </w:r>
      <w:r w:rsidR="008A5486">
        <w:rPr>
          <w:color w:val="22272F"/>
          <w:sz w:val="28"/>
          <w:szCs w:val="28"/>
        </w:rPr>
        <w:t xml:space="preserve"> </w:t>
      </w:r>
      <w:r w:rsidRPr="00873873">
        <w:rPr>
          <w:color w:val="22272F"/>
          <w:sz w:val="28"/>
          <w:szCs w:val="28"/>
        </w:rPr>
        <w:t>выдавшие</w:t>
      </w:r>
      <w:r w:rsidR="008A5486">
        <w:rPr>
          <w:color w:val="22272F"/>
          <w:sz w:val="28"/>
          <w:szCs w:val="28"/>
        </w:rPr>
        <w:t xml:space="preserve"> </w:t>
      </w:r>
      <w:r w:rsidRPr="00873873">
        <w:rPr>
          <w:color w:val="22272F"/>
          <w:sz w:val="28"/>
          <w:szCs w:val="28"/>
        </w:rPr>
        <w:t>такое</w:t>
      </w:r>
      <w:r w:rsidR="008A5486">
        <w:rPr>
          <w:color w:val="22272F"/>
          <w:sz w:val="28"/>
          <w:szCs w:val="28"/>
        </w:rPr>
        <w:t xml:space="preserve"> </w:t>
      </w:r>
      <w:r w:rsidRPr="00873873">
        <w:rPr>
          <w:color w:val="22272F"/>
          <w:sz w:val="28"/>
          <w:szCs w:val="28"/>
        </w:rPr>
        <w:t>разрешение,</w:t>
      </w:r>
      <w:r w:rsidR="008A5486">
        <w:rPr>
          <w:color w:val="22272F"/>
          <w:sz w:val="28"/>
          <w:szCs w:val="28"/>
        </w:rPr>
        <w:t xml:space="preserve"> </w:t>
      </w:r>
      <w:r w:rsidRPr="00873873">
        <w:rPr>
          <w:color w:val="22272F"/>
          <w:sz w:val="28"/>
          <w:szCs w:val="28"/>
        </w:rPr>
        <w:t>направляют</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том</w:t>
      </w:r>
      <w:r w:rsidR="008A5486">
        <w:rPr>
          <w:color w:val="22272F"/>
          <w:sz w:val="28"/>
          <w:szCs w:val="28"/>
        </w:rPr>
        <w:t xml:space="preserve"> </w:t>
      </w:r>
      <w:r w:rsidRPr="00873873">
        <w:rPr>
          <w:color w:val="22272F"/>
          <w:sz w:val="28"/>
          <w:szCs w:val="28"/>
        </w:rPr>
        <w:t>числе</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использованием</w:t>
      </w:r>
      <w:r w:rsidR="008A5486">
        <w:rPr>
          <w:color w:val="22272F"/>
          <w:sz w:val="28"/>
          <w:szCs w:val="28"/>
        </w:rPr>
        <w:t xml:space="preserve"> </w:t>
      </w:r>
      <w:r w:rsidRPr="00873873">
        <w:rPr>
          <w:color w:val="22272F"/>
          <w:sz w:val="28"/>
          <w:szCs w:val="28"/>
        </w:rPr>
        <w:t>единой</w:t>
      </w:r>
      <w:r w:rsidR="008A5486">
        <w:rPr>
          <w:color w:val="22272F"/>
          <w:sz w:val="28"/>
          <w:szCs w:val="28"/>
        </w:rPr>
        <w:t xml:space="preserve"> </w:t>
      </w:r>
      <w:r w:rsidRPr="00873873">
        <w:rPr>
          <w:color w:val="22272F"/>
          <w:sz w:val="28"/>
          <w:szCs w:val="28"/>
        </w:rPr>
        <w:t>системы</w:t>
      </w:r>
      <w:r w:rsidR="008A5486">
        <w:rPr>
          <w:color w:val="22272F"/>
          <w:sz w:val="28"/>
          <w:szCs w:val="28"/>
        </w:rPr>
        <w:t xml:space="preserve"> </w:t>
      </w:r>
      <w:r w:rsidRPr="00873873">
        <w:rPr>
          <w:color w:val="22272F"/>
          <w:sz w:val="28"/>
          <w:szCs w:val="28"/>
        </w:rPr>
        <w:t>межведомственного</w:t>
      </w:r>
      <w:r w:rsidR="008A5486">
        <w:rPr>
          <w:color w:val="22272F"/>
          <w:sz w:val="28"/>
          <w:szCs w:val="28"/>
        </w:rPr>
        <w:t xml:space="preserve"> </w:t>
      </w:r>
      <w:r w:rsidRPr="00873873">
        <w:rPr>
          <w:color w:val="22272F"/>
          <w:sz w:val="28"/>
          <w:szCs w:val="28"/>
        </w:rPr>
        <w:t>электронного</w:t>
      </w:r>
      <w:r w:rsidR="008A5486">
        <w:rPr>
          <w:color w:val="22272F"/>
          <w:sz w:val="28"/>
          <w:szCs w:val="28"/>
        </w:rPr>
        <w:t xml:space="preserve"> </w:t>
      </w:r>
      <w:r w:rsidRPr="00873873">
        <w:rPr>
          <w:color w:val="22272F"/>
          <w:sz w:val="28"/>
          <w:szCs w:val="28"/>
        </w:rPr>
        <w:t>взаимодействия</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подключаемых</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ней</w:t>
      </w:r>
      <w:r w:rsidR="008A5486">
        <w:rPr>
          <w:color w:val="22272F"/>
          <w:sz w:val="28"/>
          <w:szCs w:val="28"/>
        </w:rPr>
        <w:t xml:space="preserve"> </w:t>
      </w:r>
      <w:r w:rsidRPr="00873873">
        <w:rPr>
          <w:color w:val="22272F"/>
          <w:sz w:val="28"/>
          <w:szCs w:val="28"/>
        </w:rPr>
        <w:t>региональных</w:t>
      </w:r>
      <w:r w:rsidR="008A5486">
        <w:rPr>
          <w:color w:val="22272F"/>
          <w:sz w:val="28"/>
          <w:szCs w:val="28"/>
        </w:rPr>
        <w:t xml:space="preserve"> </w:t>
      </w:r>
      <w:r w:rsidRPr="00873873">
        <w:rPr>
          <w:color w:val="22272F"/>
          <w:sz w:val="28"/>
          <w:szCs w:val="28"/>
        </w:rPr>
        <w:t>систем</w:t>
      </w:r>
      <w:r w:rsidR="008A5486">
        <w:rPr>
          <w:color w:val="22272F"/>
          <w:sz w:val="28"/>
          <w:szCs w:val="28"/>
        </w:rPr>
        <w:t xml:space="preserve"> </w:t>
      </w:r>
      <w:r w:rsidRPr="00873873">
        <w:rPr>
          <w:color w:val="22272F"/>
          <w:sz w:val="28"/>
          <w:szCs w:val="28"/>
        </w:rPr>
        <w:t>межведомственного</w:t>
      </w:r>
      <w:r w:rsidR="008A5486">
        <w:rPr>
          <w:color w:val="22272F"/>
          <w:sz w:val="28"/>
          <w:szCs w:val="28"/>
        </w:rPr>
        <w:t xml:space="preserve"> </w:t>
      </w:r>
      <w:r w:rsidRPr="00873873">
        <w:rPr>
          <w:color w:val="22272F"/>
          <w:sz w:val="28"/>
          <w:szCs w:val="28"/>
        </w:rPr>
        <w:t>электронного</w:t>
      </w:r>
      <w:r w:rsidR="008A5486">
        <w:rPr>
          <w:color w:val="22272F"/>
          <w:sz w:val="28"/>
          <w:szCs w:val="28"/>
        </w:rPr>
        <w:t xml:space="preserve"> </w:t>
      </w:r>
      <w:r w:rsidRPr="00873873">
        <w:rPr>
          <w:color w:val="22272F"/>
          <w:sz w:val="28"/>
          <w:szCs w:val="28"/>
        </w:rPr>
        <w:t>взаимодействия)</w:t>
      </w:r>
      <w:r w:rsidR="008A5486">
        <w:rPr>
          <w:color w:val="22272F"/>
          <w:sz w:val="28"/>
          <w:szCs w:val="28"/>
        </w:rPr>
        <w:t xml:space="preserve"> </w:t>
      </w:r>
      <w:r w:rsidRPr="00873873">
        <w:rPr>
          <w:color w:val="22272F"/>
          <w:sz w:val="28"/>
          <w:szCs w:val="28"/>
        </w:rPr>
        <w:t>копию</w:t>
      </w:r>
      <w:r w:rsidR="008A5486">
        <w:rPr>
          <w:color w:val="22272F"/>
          <w:sz w:val="28"/>
          <w:szCs w:val="28"/>
        </w:rPr>
        <w:t xml:space="preserve"> </w:t>
      </w:r>
      <w:r w:rsidRPr="00873873">
        <w:rPr>
          <w:color w:val="22272F"/>
          <w:sz w:val="28"/>
          <w:szCs w:val="28"/>
        </w:rPr>
        <w:t>такого</w:t>
      </w:r>
      <w:r w:rsidR="008A5486">
        <w:rPr>
          <w:color w:val="22272F"/>
          <w:sz w:val="28"/>
          <w:szCs w:val="28"/>
        </w:rPr>
        <w:t xml:space="preserve"> </w:t>
      </w:r>
      <w:r w:rsidRPr="00873873">
        <w:rPr>
          <w:color w:val="22272F"/>
          <w:sz w:val="28"/>
          <w:szCs w:val="28"/>
        </w:rPr>
        <w:t>разрешения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органы</w:t>
      </w:r>
      <w:r w:rsidR="008A5486">
        <w:rPr>
          <w:color w:val="22272F"/>
          <w:sz w:val="28"/>
          <w:szCs w:val="28"/>
        </w:rPr>
        <w:t xml:space="preserve"> </w:t>
      </w:r>
      <w:r w:rsidRPr="00873873">
        <w:rPr>
          <w:color w:val="22272F"/>
          <w:sz w:val="28"/>
          <w:szCs w:val="28"/>
        </w:rPr>
        <w:t>государственной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органы</w:t>
      </w:r>
      <w:r w:rsidR="008A5486">
        <w:rPr>
          <w:color w:val="22272F"/>
          <w:sz w:val="28"/>
          <w:szCs w:val="28"/>
        </w:rPr>
        <w:t xml:space="preserve"> </w:t>
      </w:r>
      <w:r w:rsidRPr="00873873">
        <w:rPr>
          <w:color w:val="22272F"/>
          <w:sz w:val="28"/>
          <w:szCs w:val="28"/>
        </w:rPr>
        <w:t>местного</w:t>
      </w:r>
      <w:r w:rsidR="008A5486">
        <w:rPr>
          <w:color w:val="22272F"/>
          <w:sz w:val="28"/>
          <w:szCs w:val="28"/>
        </w:rPr>
        <w:t xml:space="preserve"> </w:t>
      </w:r>
      <w:r w:rsidRPr="00873873">
        <w:rPr>
          <w:color w:val="22272F"/>
          <w:sz w:val="28"/>
          <w:szCs w:val="28"/>
        </w:rPr>
        <w:t>самоуправления,</w:t>
      </w:r>
      <w:r w:rsidR="008A5486">
        <w:rPr>
          <w:color w:val="22272F"/>
          <w:sz w:val="28"/>
          <w:szCs w:val="28"/>
        </w:rPr>
        <w:t xml:space="preserve"> </w:t>
      </w:r>
      <w:r w:rsidRPr="00873873">
        <w:rPr>
          <w:color w:val="22272F"/>
          <w:sz w:val="28"/>
          <w:szCs w:val="28"/>
        </w:rPr>
        <w:t>принявшие</w:t>
      </w:r>
      <w:r w:rsidR="008A5486">
        <w:rPr>
          <w:color w:val="22272F"/>
          <w:sz w:val="28"/>
          <w:szCs w:val="28"/>
        </w:rPr>
        <w:t xml:space="preserve"> </w:t>
      </w:r>
      <w:r w:rsidRPr="00873873">
        <w:rPr>
          <w:color w:val="22272F"/>
          <w:sz w:val="28"/>
          <w:szCs w:val="28"/>
        </w:rPr>
        <w:t>решение</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установлении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изменении</w:t>
      </w:r>
      <w:r w:rsidR="008A5486">
        <w:rPr>
          <w:color w:val="22272F"/>
          <w:sz w:val="28"/>
          <w:szCs w:val="28"/>
        </w:rPr>
        <w:t xml:space="preserve"> </w:t>
      </w:r>
      <w:r w:rsidRPr="00873873">
        <w:rPr>
          <w:color w:val="22272F"/>
          <w:sz w:val="28"/>
          <w:szCs w:val="28"/>
        </w:rPr>
        <w:t>зоны</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особыми</w:t>
      </w:r>
      <w:r w:rsidR="008A5486">
        <w:rPr>
          <w:color w:val="22272F"/>
          <w:sz w:val="28"/>
          <w:szCs w:val="28"/>
        </w:rPr>
        <w:t xml:space="preserve"> </w:t>
      </w:r>
      <w:r w:rsidRPr="00873873">
        <w:rPr>
          <w:color w:val="22272F"/>
          <w:sz w:val="28"/>
          <w:szCs w:val="28"/>
        </w:rPr>
        <w:t>условиями</w:t>
      </w:r>
      <w:r w:rsidR="008A5486">
        <w:rPr>
          <w:color w:val="22272F"/>
          <w:sz w:val="28"/>
          <w:szCs w:val="28"/>
        </w:rPr>
        <w:t xml:space="preserve"> </w:t>
      </w:r>
      <w:r w:rsidRPr="00873873">
        <w:rPr>
          <w:color w:val="22272F"/>
          <w:sz w:val="28"/>
          <w:szCs w:val="28"/>
        </w:rPr>
        <w:t>использования</w:t>
      </w:r>
      <w:r w:rsidR="008A5486">
        <w:rPr>
          <w:color w:val="22272F"/>
          <w:sz w:val="28"/>
          <w:szCs w:val="28"/>
        </w:rPr>
        <w:t xml:space="preserve"> </w:t>
      </w:r>
      <w:r w:rsidRPr="00873873">
        <w:rPr>
          <w:color w:val="22272F"/>
          <w:sz w:val="28"/>
          <w:szCs w:val="28"/>
        </w:rPr>
        <w:t>территории</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связи</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размещением</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отношении</w:t>
      </w:r>
      <w:r w:rsidR="008A5486">
        <w:rPr>
          <w:color w:val="22272F"/>
          <w:sz w:val="28"/>
          <w:szCs w:val="28"/>
        </w:rPr>
        <w:t xml:space="preserve"> </w:t>
      </w:r>
      <w:r w:rsidRPr="00873873">
        <w:rPr>
          <w:color w:val="22272F"/>
          <w:sz w:val="28"/>
          <w:szCs w:val="28"/>
        </w:rPr>
        <w:t>которого</w:t>
      </w:r>
      <w:r w:rsidR="008A5486">
        <w:rPr>
          <w:color w:val="22272F"/>
          <w:sz w:val="28"/>
          <w:szCs w:val="28"/>
        </w:rPr>
        <w:t xml:space="preserve"> </w:t>
      </w:r>
      <w:r w:rsidRPr="00873873">
        <w:rPr>
          <w:color w:val="22272F"/>
          <w:sz w:val="28"/>
          <w:szCs w:val="28"/>
        </w:rPr>
        <w:t>выдано</w:t>
      </w:r>
      <w:r w:rsidR="008A5486">
        <w:rPr>
          <w:color w:val="22272F"/>
          <w:sz w:val="28"/>
          <w:szCs w:val="28"/>
        </w:rPr>
        <w:t xml:space="preserve"> </w:t>
      </w:r>
      <w:r w:rsidRPr="00873873">
        <w:rPr>
          <w:color w:val="22272F"/>
          <w:sz w:val="28"/>
          <w:szCs w:val="28"/>
        </w:rPr>
        <w:t>разрешение</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ввод</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p>
    <w:p w14:paraId="23F5A96E" w14:textId="74417E7B" w:rsidR="00C04F02" w:rsidRPr="00873873" w:rsidRDefault="00C04F02" w:rsidP="00873873">
      <w:pPr>
        <w:pStyle w:val="s1"/>
        <w:spacing w:before="0" w:beforeAutospacing="0" w:after="0" w:afterAutospacing="0"/>
        <w:ind w:firstLine="709"/>
        <w:jc w:val="both"/>
        <w:rPr>
          <w:color w:val="22272F"/>
          <w:sz w:val="28"/>
          <w:szCs w:val="28"/>
        </w:rPr>
      </w:pPr>
      <w:r w:rsidRPr="00873873">
        <w:rPr>
          <w:color w:val="22272F"/>
          <w:sz w:val="28"/>
          <w:szCs w:val="28"/>
        </w:rPr>
        <w:t>1</w:t>
      </w:r>
      <w:r w:rsidR="00873873" w:rsidRPr="00873873">
        <w:rPr>
          <w:color w:val="22272F"/>
          <w:sz w:val="28"/>
          <w:szCs w:val="28"/>
        </w:rPr>
        <w:t>4</w:t>
      </w:r>
      <w:r w:rsidRPr="00873873">
        <w:rPr>
          <w:color w:val="22272F"/>
          <w:sz w:val="28"/>
          <w:szCs w:val="28"/>
        </w:rPr>
        <w:t>.</w:t>
      </w:r>
      <w:r w:rsidR="008A5486">
        <w:rPr>
          <w:color w:val="22272F"/>
          <w:sz w:val="28"/>
          <w:szCs w:val="28"/>
        </w:rPr>
        <w:t xml:space="preserve"> </w:t>
      </w:r>
      <w:r w:rsidRPr="00873873">
        <w:rPr>
          <w:color w:val="22272F"/>
          <w:sz w:val="28"/>
          <w:szCs w:val="28"/>
        </w:rPr>
        <w:t>Разрешение</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ввод</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требуется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соответствии</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частью</w:t>
      </w:r>
      <w:r w:rsidR="008A5486">
        <w:rPr>
          <w:color w:val="22272F"/>
          <w:sz w:val="28"/>
          <w:szCs w:val="28"/>
        </w:rPr>
        <w:t xml:space="preserve"> </w:t>
      </w:r>
      <w:r w:rsidRPr="00873873">
        <w:rPr>
          <w:color w:val="22272F"/>
          <w:sz w:val="28"/>
          <w:szCs w:val="28"/>
        </w:rPr>
        <w:t>17</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51</w:t>
      </w:r>
      <w:r w:rsidR="008A5486">
        <w:rPr>
          <w:color w:val="22272F"/>
          <w:sz w:val="28"/>
          <w:szCs w:val="28"/>
        </w:rPr>
        <w:t xml:space="preserve"> </w:t>
      </w:r>
      <w:r w:rsidR="00873873">
        <w:rPr>
          <w:color w:val="22272F"/>
          <w:sz w:val="28"/>
          <w:szCs w:val="28"/>
        </w:rPr>
        <w:t>Градостроительного</w:t>
      </w:r>
      <w:r w:rsidR="008A5486">
        <w:rPr>
          <w:color w:val="22272F"/>
          <w:sz w:val="28"/>
          <w:szCs w:val="28"/>
        </w:rPr>
        <w:t xml:space="preserve"> </w:t>
      </w:r>
      <w:r w:rsidRPr="00873873">
        <w:rPr>
          <w:color w:val="22272F"/>
          <w:sz w:val="28"/>
          <w:szCs w:val="28"/>
        </w:rPr>
        <w:t>Кодекса</w:t>
      </w:r>
      <w:r w:rsidR="008A5486">
        <w:rPr>
          <w:color w:val="22272F"/>
          <w:sz w:val="28"/>
          <w:szCs w:val="28"/>
        </w:rPr>
        <w:t xml:space="preserve"> </w:t>
      </w:r>
      <w:r w:rsidRPr="00873873">
        <w:rPr>
          <w:color w:val="22272F"/>
          <w:sz w:val="28"/>
          <w:szCs w:val="28"/>
        </w:rPr>
        <w:t>для</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требуется</w:t>
      </w:r>
      <w:r w:rsidR="008A5486">
        <w:rPr>
          <w:color w:val="22272F"/>
          <w:sz w:val="28"/>
          <w:szCs w:val="28"/>
        </w:rPr>
        <w:t xml:space="preserve"> </w:t>
      </w:r>
      <w:r w:rsidRPr="00873873">
        <w:rPr>
          <w:color w:val="22272F"/>
          <w:sz w:val="28"/>
          <w:szCs w:val="28"/>
        </w:rPr>
        <w:t>выдача</w:t>
      </w:r>
      <w:r w:rsidR="008A5486">
        <w:rPr>
          <w:color w:val="22272F"/>
          <w:sz w:val="28"/>
          <w:szCs w:val="28"/>
        </w:rPr>
        <w:t xml:space="preserve"> </w:t>
      </w:r>
      <w:r w:rsidRPr="00873873">
        <w:rPr>
          <w:color w:val="22272F"/>
          <w:sz w:val="28"/>
          <w:szCs w:val="28"/>
        </w:rPr>
        <w:t>разрешения</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строительство.</w:t>
      </w:r>
    </w:p>
    <w:p w14:paraId="22719B68" w14:textId="607A4702" w:rsidR="00C04F02" w:rsidRPr="00873873" w:rsidRDefault="00C04F02" w:rsidP="00873873">
      <w:pPr>
        <w:pStyle w:val="s1"/>
        <w:spacing w:before="0" w:beforeAutospacing="0" w:after="0" w:afterAutospacing="0"/>
        <w:ind w:firstLine="794"/>
        <w:jc w:val="both"/>
        <w:rPr>
          <w:color w:val="22272F"/>
          <w:sz w:val="28"/>
          <w:szCs w:val="28"/>
        </w:rPr>
      </w:pPr>
      <w:r w:rsidRPr="00873873">
        <w:rPr>
          <w:color w:val="22272F"/>
          <w:sz w:val="28"/>
          <w:szCs w:val="28"/>
        </w:rPr>
        <w:t>1</w:t>
      </w:r>
      <w:r w:rsidR="00873873" w:rsidRPr="00873873">
        <w:rPr>
          <w:color w:val="22272F"/>
          <w:sz w:val="28"/>
          <w:szCs w:val="28"/>
        </w:rPr>
        <w:t>5</w:t>
      </w:r>
      <w:r w:rsidRPr="00873873">
        <w:rPr>
          <w:color w:val="22272F"/>
          <w:sz w:val="28"/>
          <w:szCs w:val="28"/>
        </w:rPr>
        <w:t>.</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застройщик</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срок</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позднее</w:t>
      </w:r>
      <w:r w:rsidR="008A5486">
        <w:rPr>
          <w:color w:val="22272F"/>
          <w:sz w:val="28"/>
          <w:szCs w:val="28"/>
        </w:rPr>
        <w:t xml:space="preserve"> </w:t>
      </w:r>
      <w:r w:rsidRPr="00873873">
        <w:rPr>
          <w:color w:val="22272F"/>
          <w:sz w:val="28"/>
          <w:szCs w:val="28"/>
        </w:rPr>
        <w:t>одного</w:t>
      </w:r>
      <w:r w:rsidR="008A5486">
        <w:rPr>
          <w:color w:val="22272F"/>
          <w:sz w:val="28"/>
          <w:szCs w:val="28"/>
        </w:rPr>
        <w:t xml:space="preserve"> </w:t>
      </w:r>
      <w:r w:rsidRPr="00873873">
        <w:rPr>
          <w:color w:val="22272F"/>
          <w:sz w:val="28"/>
          <w:szCs w:val="28"/>
        </w:rPr>
        <w:t>месяца</w:t>
      </w:r>
      <w:r w:rsidR="008A5486">
        <w:rPr>
          <w:color w:val="22272F"/>
          <w:sz w:val="28"/>
          <w:szCs w:val="28"/>
        </w:rPr>
        <w:t xml:space="preserve"> </w:t>
      </w:r>
      <w:r w:rsidRPr="00873873">
        <w:rPr>
          <w:color w:val="22272F"/>
          <w:sz w:val="28"/>
          <w:szCs w:val="28"/>
        </w:rPr>
        <w:t>со</w:t>
      </w:r>
      <w:r w:rsidR="008A5486">
        <w:rPr>
          <w:color w:val="22272F"/>
          <w:sz w:val="28"/>
          <w:szCs w:val="28"/>
        </w:rPr>
        <w:t xml:space="preserve"> </w:t>
      </w:r>
      <w:r w:rsidRPr="00873873">
        <w:rPr>
          <w:color w:val="22272F"/>
          <w:sz w:val="28"/>
          <w:szCs w:val="28"/>
        </w:rPr>
        <w:t>дня</w:t>
      </w:r>
      <w:r w:rsidR="008A5486">
        <w:rPr>
          <w:color w:val="22272F"/>
          <w:sz w:val="28"/>
          <w:szCs w:val="28"/>
        </w:rPr>
        <w:t xml:space="preserve"> </w:t>
      </w:r>
      <w:r w:rsidRPr="00873873">
        <w:rPr>
          <w:color w:val="22272F"/>
          <w:sz w:val="28"/>
          <w:szCs w:val="28"/>
        </w:rPr>
        <w:t>окончания</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подает</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бумажном</w:t>
      </w:r>
      <w:r w:rsidR="008A5486">
        <w:rPr>
          <w:color w:val="22272F"/>
          <w:sz w:val="28"/>
          <w:szCs w:val="28"/>
        </w:rPr>
        <w:t xml:space="preserve"> </w:t>
      </w:r>
      <w:r w:rsidRPr="00873873">
        <w:rPr>
          <w:color w:val="22272F"/>
          <w:sz w:val="28"/>
          <w:szCs w:val="28"/>
        </w:rPr>
        <w:t>носителе</w:t>
      </w:r>
      <w:r w:rsidR="008A5486">
        <w:rPr>
          <w:color w:val="22272F"/>
          <w:sz w:val="28"/>
          <w:szCs w:val="28"/>
        </w:rPr>
        <w:t xml:space="preserve"> </w:t>
      </w:r>
      <w:r w:rsidRPr="00873873">
        <w:rPr>
          <w:color w:val="22272F"/>
          <w:sz w:val="28"/>
          <w:szCs w:val="28"/>
        </w:rPr>
        <w:t>посредством</w:t>
      </w:r>
      <w:r w:rsidR="008A5486">
        <w:rPr>
          <w:color w:val="22272F"/>
          <w:sz w:val="28"/>
          <w:szCs w:val="28"/>
        </w:rPr>
        <w:t xml:space="preserve"> </w:t>
      </w:r>
      <w:r w:rsidRPr="00873873">
        <w:rPr>
          <w:color w:val="22272F"/>
          <w:sz w:val="28"/>
          <w:szCs w:val="28"/>
        </w:rPr>
        <w:t>личного</w:t>
      </w:r>
      <w:r w:rsidR="008A5486">
        <w:rPr>
          <w:color w:val="22272F"/>
          <w:sz w:val="28"/>
          <w:szCs w:val="28"/>
        </w:rPr>
        <w:t xml:space="preserve"> </w:t>
      </w:r>
      <w:r w:rsidRPr="00873873">
        <w:rPr>
          <w:color w:val="22272F"/>
          <w:sz w:val="28"/>
          <w:szCs w:val="28"/>
        </w:rPr>
        <w:t>обращения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уполномоченные</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выдачу</w:t>
      </w:r>
      <w:r w:rsidR="008A5486">
        <w:rPr>
          <w:color w:val="22272F"/>
          <w:sz w:val="28"/>
          <w:szCs w:val="28"/>
        </w:rPr>
        <w:t xml:space="preserve"> </w:t>
      </w:r>
      <w:r w:rsidRPr="00873873">
        <w:rPr>
          <w:color w:val="22272F"/>
          <w:sz w:val="28"/>
          <w:szCs w:val="28"/>
        </w:rPr>
        <w:t>разрешений</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строительство</w:t>
      </w:r>
      <w:r w:rsidR="008A5486">
        <w:rPr>
          <w:color w:val="22272F"/>
          <w:sz w:val="28"/>
          <w:szCs w:val="28"/>
        </w:rPr>
        <w:t xml:space="preserve"> </w:t>
      </w:r>
      <w:r w:rsidRPr="00873873">
        <w:rPr>
          <w:color w:val="22272F"/>
          <w:sz w:val="28"/>
          <w:szCs w:val="28"/>
        </w:rPr>
        <w:t>федеральный</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субъекта</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местного</w:t>
      </w:r>
      <w:r w:rsidR="008A5486">
        <w:rPr>
          <w:color w:val="22272F"/>
          <w:sz w:val="28"/>
          <w:szCs w:val="28"/>
        </w:rPr>
        <w:t xml:space="preserve"> </w:t>
      </w:r>
      <w:r w:rsidRPr="00873873">
        <w:rPr>
          <w:color w:val="22272F"/>
          <w:sz w:val="28"/>
          <w:szCs w:val="28"/>
        </w:rPr>
        <w:t>самоуправления,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том</w:t>
      </w:r>
      <w:r w:rsidR="008A5486">
        <w:rPr>
          <w:color w:val="22272F"/>
          <w:sz w:val="28"/>
          <w:szCs w:val="28"/>
        </w:rPr>
        <w:t xml:space="preserve"> </w:t>
      </w:r>
      <w:r w:rsidRPr="00873873">
        <w:rPr>
          <w:color w:val="22272F"/>
          <w:sz w:val="28"/>
          <w:szCs w:val="28"/>
        </w:rPr>
        <w:t>числе</w:t>
      </w:r>
      <w:r w:rsidR="008A5486">
        <w:rPr>
          <w:color w:val="22272F"/>
          <w:sz w:val="28"/>
          <w:szCs w:val="28"/>
        </w:rPr>
        <w:t xml:space="preserve"> </w:t>
      </w:r>
      <w:r w:rsidRPr="00873873">
        <w:rPr>
          <w:color w:val="22272F"/>
          <w:sz w:val="28"/>
          <w:szCs w:val="28"/>
        </w:rPr>
        <w:t>через</w:t>
      </w:r>
      <w:r w:rsidR="008A5486">
        <w:rPr>
          <w:color w:val="22272F"/>
          <w:sz w:val="28"/>
          <w:szCs w:val="28"/>
        </w:rPr>
        <w:t xml:space="preserve"> </w:t>
      </w:r>
      <w:r w:rsidRPr="00873873">
        <w:rPr>
          <w:color w:val="22272F"/>
          <w:sz w:val="28"/>
          <w:szCs w:val="28"/>
        </w:rPr>
        <w:t>многофункциональный</w:t>
      </w:r>
      <w:r w:rsidR="008A5486">
        <w:rPr>
          <w:color w:val="22272F"/>
          <w:sz w:val="28"/>
          <w:szCs w:val="28"/>
        </w:rPr>
        <w:t xml:space="preserve"> </w:t>
      </w:r>
      <w:r w:rsidRPr="00873873">
        <w:rPr>
          <w:color w:val="22272F"/>
          <w:sz w:val="28"/>
          <w:szCs w:val="28"/>
        </w:rPr>
        <w:t>центр,</w:t>
      </w:r>
      <w:r w:rsidR="008A5486">
        <w:rPr>
          <w:color w:val="22272F"/>
          <w:sz w:val="28"/>
          <w:szCs w:val="28"/>
        </w:rPr>
        <w:t xml:space="preserve"> </w:t>
      </w:r>
      <w:r w:rsidRPr="00873873">
        <w:rPr>
          <w:color w:val="22272F"/>
          <w:sz w:val="28"/>
          <w:szCs w:val="28"/>
        </w:rPr>
        <w:t>либо</w:t>
      </w:r>
      <w:r w:rsidR="008A5486">
        <w:rPr>
          <w:color w:val="22272F"/>
          <w:sz w:val="28"/>
          <w:szCs w:val="28"/>
        </w:rPr>
        <w:t xml:space="preserve"> </w:t>
      </w:r>
      <w:r w:rsidRPr="00873873">
        <w:rPr>
          <w:color w:val="22272F"/>
          <w:sz w:val="28"/>
          <w:szCs w:val="28"/>
        </w:rPr>
        <w:t>направляет</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указанные</w:t>
      </w:r>
      <w:r w:rsidR="008A5486">
        <w:rPr>
          <w:color w:val="22272F"/>
          <w:sz w:val="28"/>
          <w:szCs w:val="28"/>
        </w:rPr>
        <w:t xml:space="preserve"> </w:t>
      </w:r>
      <w:r w:rsidRPr="00873873">
        <w:rPr>
          <w:color w:val="22272F"/>
          <w:sz w:val="28"/>
          <w:szCs w:val="28"/>
        </w:rPr>
        <w:t>органы</w:t>
      </w:r>
      <w:r w:rsidR="008A5486">
        <w:rPr>
          <w:color w:val="22272F"/>
          <w:sz w:val="28"/>
          <w:szCs w:val="28"/>
        </w:rPr>
        <w:t xml:space="preserve"> </w:t>
      </w:r>
      <w:r w:rsidRPr="00873873">
        <w:rPr>
          <w:color w:val="22272F"/>
          <w:sz w:val="28"/>
          <w:szCs w:val="28"/>
        </w:rPr>
        <w:t>посредством</w:t>
      </w:r>
      <w:r w:rsidR="008A5486">
        <w:rPr>
          <w:color w:val="22272F"/>
          <w:sz w:val="28"/>
          <w:szCs w:val="28"/>
        </w:rPr>
        <w:t xml:space="preserve"> </w:t>
      </w:r>
      <w:r w:rsidRPr="00873873">
        <w:rPr>
          <w:color w:val="22272F"/>
          <w:sz w:val="28"/>
          <w:szCs w:val="28"/>
        </w:rPr>
        <w:t>почтового</w:t>
      </w:r>
      <w:r w:rsidR="008A5486">
        <w:rPr>
          <w:color w:val="22272F"/>
          <w:sz w:val="28"/>
          <w:szCs w:val="28"/>
        </w:rPr>
        <w:t xml:space="preserve"> </w:t>
      </w:r>
      <w:r w:rsidRPr="00873873">
        <w:rPr>
          <w:color w:val="22272F"/>
          <w:sz w:val="28"/>
          <w:szCs w:val="28"/>
        </w:rPr>
        <w:t>отправления</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уведомлением</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вручении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единого</w:t>
      </w:r>
      <w:r w:rsidR="008A5486">
        <w:rPr>
          <w:color w:val="22272F"/>
          <w:sz w:val="28"/>
          <w:szCs w:val="28"/>
        </w:rPr>
        <w:t xml:space="preserve"> </w:t>
      </w:r>
      <w:r w:rsidRPr="00873873">
        <w:rPr>
          <w:color w:val="22272F"/>
          <w:sz w:val="28"/>
          <w:szCs w:val="28"/>
        </w:rPr>
        <w:t>портала</w:t>
      </w:r>
      <w:r w:rsidR="008A5486">
        <w:rPr>
          <w:color w:val="22272F"/>
          <w:sz w:val="28"/>
          <w:szCs w:val="28"/>
        </w:rPr>
        <w:t xml:space="preserve"> </w:t>
      </w:r>
      <w:r w:rsidRPr="00873873">
        <w:rPr>
          <w:color w:val="22272F"/>
          <w:sz w:val="28"/>
          <w:szCs w:val="28"/>
        </w:rPr>
        <w:t>государственных</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муниципальных</w:t>
      </w:r>
      <w:r w:rsidR="008A5486">
        <w:rPr>
          <w:color w:val="22272F"/>
          <w:sz w:val="28"/>
          <w:szCs w:val="28"/>
        </w:rPr>
        <w:t xml:space="preserve"> </w:t>
      </w:r>
      <w:r w:rsidRPr="00873873">
        <w:rPr>
          <w:color w:val="22272F"/>
          <w:sz w:val="28"/>
          <w:szCs w:val="28"/>
        </w:rPr>
        <w:t>услуг</w:t>
      </w:r>
      <w:r w:rsidR="008A5486">
        <w:rPr>
          <w:color w:val="22272F"/>
          <w:sz w:val="28"/>
          <w:szCs w:val="28"/>
        </w:rPr>
        <w:t xml:space="preserve"> </w:t>
      </w:r>
      <w:r w:rsidRPr="00873873">
        <w:rPr>
          <w:color w:val="22272F"/>
          <w:sz w:val="28"/>
          <w:szCs w:val="28"/>
        </w:rPr>
        <w:t>уведомление</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(далее</w:t>
      </w:r>
      <w:r w:rsidR="008A5486">
        <w:rPr>
          <w:color w:val="22272F"/>
          <w:sz w:val="28"/>
          <w:szCs w:val="28"/>
        </w:rPr>
        <w:t xml:space="preserve"> </w:t>
      </w:r>
      <w:r w:rsidR="009C327D">
        <w:rPr>
          <w:color w:val="22272F"/>
          <w:sz w:val="28"/>
          <w:szCs w:val="28"/>
        </w:rPr>
        <w:t>—</w:t>
      </w:r>
      <w:r w:rsidR="008A5486">
        <w:rPr>
          <w:color w:val="22272F"/>
          <w:sz w:val="28"/>
          <w:szCs w:val="28"/>
        </w:rPr>
        <w:t xml:space="preserve"> </w:t>
      </w:r>
      <w:r w:rsidRPr="00873873">
        <w:rPr>
          <w:color w:val="22272F"/>
          <w:sz w:val="28"/>
          <w:szCs w:val="28"/>
        </w:rPr>
        <w:t>уведомление</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уполномоченным</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выдачу</w:t>
      </w:r>
      <w:r w:rsidR="008A5486">
        <w:rPr>
          <w:color w:val="22272F"/>
          <w:sz w:val="28"/>
          <w:szCs w:val="28"/>
        </w:rPr>
        <w:t xml:space="preserve"> </w:t>
      </w:r>
      <w:r w:rsidRPr="00873873">
        <w:rPr>
          <w:color w:val="22272F"/>
          <w:sz w:val="28"/>
          <w:szCs w:val="28"/>
        </w:rPr>
        <w:t>разрешения</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строительство</w:t>
      </w:r>
      <w:r w:rsidR="008A5486">
        <w:rPr>
          <w:color w:val="22272F"/>
          <w:sz w:val="28"/>
          <w:szCs w:val="28"/>
        </w:rPr>
        <w:t xml:space="preserve"> </w:t>
      </w:r>
      <w:r w:rsidRPr="00873873">
        <w:rPr>
          <w:color w:val="22272F"/>
          <w:sz w:val="28"/>
          <w:szCs w:val="28"/>
        </w:rPr>
        <w:t>органом</w:t>
      </w:r>
      <w:r w:rsidR="008A5486">
        <w:rPr>
          <w:color w:val="22272F"/>
          <w:sz w:val="28"/>
          <w:szCs w:val="28"/>
        </w:rPr>
        <w:t xml:space="preserve"> </w:t>
      </w:r>
      <w:r w:rsidRPr="00873873">
        <w:rPr>
          <w:color w:val="22272F"/>
          <w:sz w:val="28"/>
          <w:szCs w:val="28"/>
        </w:rPr>
        <w:t>является</w:t>
      </w:r>
      <w:r w:rsidR="008A5486">
        <w:rPr>
          <w:color w:val="22272F"/>
          <w:sz w:val="28"/>
          <w:szCs w:val="28"/>
        </w:rPr>
        <w:t xml:space="preserve"> </w:t>
      </w:r>
      <w:r w:rsidRPr="00873873">
        <w:rPr>
          <w:color w:val="22272F"/>
          <w:sz w:val="28"/>
          <w:szCs w:val="28"/>
        </w:rPr>
        <w:t>федеральный</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сфере</w:t>
      </w:r>
      <w:r w:rsidR="008A5486">
        <w:rPr>
          <w:color w:val="22272F"/>
          <w:sz w:val="28"/>
          <w:szCs w:val="28"/>
        </w:rPr>
        <w:t xml:space="preserve"> </w:t>
      </w:r>
      <w:r w:rsidRPr="00873873">
        <w:rPr>
          <w:color w:val="22272F"/>
          <w:sz w:val="28"/>
          <w:szCs w:val="28"/>
        </w:rPr>
        <w:t>государственной</w:t>
      </w:r>
      <w:r w:rsidR="008A5486">
        <w:rPr>
          <w:color w:val="22272F"/>
          <w:sz w:val="28"/>
          <w:szCs w:val="28"/>
        </w:rPr>
        <w:t xml:space="preserve"> </w:t>
      </w:r>
      <w:r w:rsidRPr="00873873">
        <w:rPr>
          <w:color w:val="22272F"/>
          <w:sz w:val="28"/>
          <w:szCs w:val="28"/>
        </w:rPr>
        <w:t>охраны,</w:t>
      </w:r>
      <w:r w:rsidR="008A5486">
        <w:rPr>
          <w:color w:val="22272F"/>
          <w:sz w:val="28"/>
          <w:szCs w:val="28"/>
        </w:rPr>
        <w:t xml:space="preserve"> </w:t>
      </w:r>
      <w:r w:rsidRPr="00873873">
        <w:rPr>
          <w:color w:val="22272F"/>
          <w:sz w:val="28"/>
          <w:szCs w:val="28"/>
        </w:rPr>
        <w:t>уведомление</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подается</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бумажном</w:t>
      </w:r>
      <w:r w:rsidR="008A5486">
        <w:rPr>
          <w:color w:val="22272F"/>
          <w:sz w:val="28"/>
          <w:szCs w:val="28"/>
        </w:rPr>
        <w:t xml:space="preserve"> </w:t>
      </w:r>
      <w:r w:rsidRPr="00873873">
        <w:rPr>
          <w:color w:val="22272F"/>
          <w:sz w:val="28"/>
          <w:szCs w:val="28"/>
        </w:rPr>
        <w:t>носителе</w:t>
      </w:r>
      <w:r w:rsidR="008A5486">
        <w:rPr>
          <w:color w:val="22272F"/>
          <w:sz w:val="28"/>
          <w:szCs w:val="28"/>
        </w:rPr>
        <w:t xml:space="preserve"> </w:t>
      </w:r>
      <w:r w:rsidRPr="00873873">
        <w:rPr>
          <w:color w:val="22272F"/>
          <w:sz w:val="28"/>
          <w:szCs w:val="28"/>
        </w:rPr>
        <w:t>посредством</w:t>
      </w:r>
      <w:r w:rsidR="008A5486">
        <w:rPr>
          <w:color w:val="22272F"/>
          <w:sz w:val="28"/>
          <w:szCs w:val="28"/>
        </w:rPr>
        <w:t xml:space="preserve"> </w:t>
      </w:r>
      <w:r w:rsidRPr="00873873">
        <w:rPr>
          <w:color w:val="22272F"/>
          <w:sz w:val="28"/>
          <w:szCs w:val="28"/>
        </w:rPr>
        <w:t>личного</w:t>
      </w:r>
      <w:r w:rsidR="008A5486">
        <w:rPr>
          <w:color w:val="22272F"/>
          <w:sz w:val="28"/>
          <w:szCs w:val="28"/>
        </w:rPr>
        <w:t xml:space="preserve"> </w:t>
      </w:r>
      <w:r w:rsidRPr="00873873">
        <w:rPr>
          <w:color w:val="22272F"/>
          <w:sz w:val="28"/>
          <w:szCs w:val="28"/>
        </w:rPr>
        <w:t>обращения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указанный</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либо</w:t>
      </w:r>
      <w:r w:rsidR="008A5486">
        <w:rPr>
          <w:color w:val="22272F"/>
          <w:sz w:val="28"/>
          <w:szCs w:val="28"/>
        </w:rPr>
        <w:t xml:space="preserve"> </w:t>
      </w:r>
      <w:r w:rsidRPr="00873873">
        <w:rPr>
          <w:color w:val="22272F"/>
          <w:sz w:val="28"/>
          <w:szCs w:val="28"/>
        </w:rPr>
        <w:t>направляется</w:t>
      </w:r>
      <w:r w:rsidR="008A5486">
        <w:rPr>
          <w:color w:val="22272F"/>
          <w:sz w:val="28"/>
          <w:szCs w:val="28"/>
        </w:rPr>
        <w:t xml:space="preserve"> </w:t>
      </w:r>
      <w:r w:rsidRPr="00873873">
        <w:rPr>
          <w:color w:val="22272F"/>
          <w:sz w:val="28"/>
          <w:szCs w:val="28"/>
        </w:rPr>
        <w:t>посредством</w:t>
      </w:r>
      <w:r w:rsidR="008A5486">
        <w:rPr>
          <w:color w:val="22272F"/>
          <w:sz w:val="28"/>
          <w:szCs w:val="28"/>
        </w:rPr>
        <w:t xml:space="preserve"> </w:t>
      </w:r>
      <w:r w:rsidRPr="00873873">
        <w:rPr>
          <w:color w:val="22272F"/>
          <w:sz w:val="28"/>
          <w:szCs w:val="28"/>
        </w:rPr>
        <w:t>почтового</w:t>
      </w:r>
      <w:r w:rsidR="008A5486">
        <w:rPr>
          <w:color w:val="22272F"/>
          <w:sz w:val="28"/>
          <w:szCs w:val="28"/>
        </w:rPr>
        <w:t xml:space="preserve"> </w:t>
      </w:r>
      <w:r w:rsidRPr="00873873">
        <w:rPr>
          <w:color w:val="22272F"/>
          <w:sz w:val="28"/>
          <w:szCs w:val="28"/>
        </w:rPr>
        <w:t>отправления</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уведомлением</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вручении.</w:t>
      </w:r>
      <w:r w:rsidR="008A5486">
        <w:rPr>
          <w:color w:val="22272F"/>
          <w:sz w:val="28"/>
          <w:szCs w:val="28"/>
        </w:rPr>
        <w:t xml:space="preserve"> </w:t>
      </w:r>
      <w:r w:rsidRPr="00873873">
        <w:rPr>
          <w:color w:val="22272F"/>
          <w:sz w:val="28"/>
          <w:szCs w:val="28"/>
        </w:rPr>
        <w:t>Уведомление</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должно</w:t>
      </w:r>
      <w:r w:rsidR="008A5486">
        <w:rPr>
          <w:color w:val="22272F"/>
          <w:sz w:val="28"/>
          <w:szCs w:val="28"/>
        </w:rPr>
        <w:t xml:space="preserve"> </w:t>
      </w:r>
      <w:r w:rsidRPr="00873873">
        <w:rPr>
          <w:color w:val="22272F"/>
          <w:sz w:val="28"/>
          <w:szCs w:val="28"/>
        </w:rPr>
        <w:t>содержать</w:t>
      </w:r>
      <w:r w:rsidR="008A5486">
        <w:rPr>
          <w:color w:val="22272F"/>
          <w:sz w:val="28"/>
          <w:szCs w:val="28"/>
        </w:rPr>
        <w:t xml:space="preserve"> </w:t>
      </w:r>
      <w:r w:rsidRPr="00873873">
        <w:rPr>
          <w:color w:val="22272F"/>
          <w:sz w:val="28"/>
          <w:szCs w:val="28"/>
        </w:rPr>
        <w:t>сведения,</w:t>
      </w:r>
      <w:r w:rsidR="008A5486">
        <w:rPr>
          <w:color w:val="22272F"/>
          <w:sz w:val="28"/>
          <w:szCs w:val="28"/>
        </w:rPr>
        <w:t xml:space="preserve"> </w:t>
      </w:r>
      <w:r w:rsidRPr="00873873">
        <w:rPr>
          <w:color w:val="22272F"/>
          <w:sz w:val="28"/>
          <w:szCs w:val="28"/>
        </w:rPr>
        <w:t>предусмотренные</w:t>
      </w:r>
      <w:r w:rsidR="008A5486">
        <w:rPr>
          <w:color w:val="22272F"/>
          <w:sz w:val="28"/>
          <w:szCs w:val="28"/>
        </w:rPr>
        <w:t xml:space="preserve"> </w:t>
      </w:r>
      <w:r w:rsidRPr="00873873">
        <w:rPr>
          <w:color w:val="22272F"/>
          <w:sz w:val="28"/>
          <w:szCs w:val="28"/>
        </w:rPr>
        <w:t>пунктами</w:t>
      </w:r>
      <w:r w:rsidR="008A5486">
        <w:rPr>
          <w:color w:val="22272F"/>
          <w:sz w:val="28"/>
          <w:szCs w:val="28"/>
        </w:rPr>
        <w:t xml:space="preserve"> </w:t>
      </w:r>
      <w:r w:rsidRPr="00873873">
        <w:rPr>
          <w:color w:val="22272F"/>
          <w:sz w:val="28"/>
          <w:szCs w:val="28"/>
        </w:rPr>
        <w:t>1</w:t>
      </w:r>
      <w:r w:rsidR="009C327D">
        <w:rPr>
          <w:color w:val="22272F"/>
          <w:sz w:val="28"/>
          <w:szCs w:val="28"/>
        </w:rPr>
        <w:t>–</w:t>
      </w:r>
      <w:r w:rsidRPr="00873873">
        <w:rPr>
          <w:color w:val="22272F"/>
          <w:sz w:val="28"/>
          <w:szCs w:val="28"/>
        </w:rPr>
        <w:t>5,</w:t>
      </w:r>
      <w:r w:rsidR="008A5486">
        <w:rPr>
          <w:color w:val="22272F"/>
          <w:sz w:val="28"/>
          <w:szCs w:val="28"/>
        </w:rPr>
        <w:t xml:space="preserve"> </w:t>
      </w:r>
      <w:r w:rsidRPr="00873873">
        <w:rPr>
          <w:color w:val="22272F"/>
          <w:sz w:val="28"/>
          <w:szCs w:val="28"/>
        </w:rPr>
        <w:t>7</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8</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1</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51.1</w:t>
      </w:r>
      <w:r w:rsidR="008A5486">
        <w:rPr>
          <w:color w:val="22272F"/>
          <w:sz w:val="28"/>
          <w:szCs w:val="28"/>
        </w:rPr>
        <w:t xml:space="preserve"> </w:t>
      </w:r>
      <w:r w:rsidR="00873873">
        <w:rPr>
          <w:color w:val="22272F"/>
          <w:sz w:val="28"/>
          <w:szCs w:val="28"/>
        </w:rPr>
        <w:t>Градостроительного</w:t>
      </w:r>
      <w:r w:rsidR="008A5486">
        <w:rPr>
          <w:color w:val="22272F"/>
          <w:sz w:val="28"/>
          <w:szCs w:val="28"/>
        </w:rPr>
        <w:t xml:space="preserve"> </w:t>
      </w:r>
      <w:r w:rsidRPr="00873873">
        <w:rPr>
          <w:color w:val="22272F"/>
          <w:sz w:val="28"/>
          <w:szCs w:val="28"/>
        </w:rPr>
        <w:t>Кодекса,</w:t>
      </w:r>
      <w:r w:rsidR="008A5486">
        <w:rPr>
          <w:color w:val="22272F"/>
          <w:sz w:val="28"/>
          <w:szCs w:val="28"/>
        </w:rPr>
        <w:t xml:space="preserve"> </w:t>
      </w:r>
      <w:r w:rsidRPr="00873873">
        <w:rPr>
          <w:color w:val="22272F"/>
          <w:sz w:val="28"/>
          <w:szCs w:val="28"/>
        </w:rPr>
        <w:t>а</w:t>
      </w:r>
      <w:r w:rsidR="008A5486">
        <w:rPr>
          <w:color w:val="22272F"/>
          <w:sz w:val="28"/>
          <w:szCs w:val="28"/>
        </w:rPr>
        <w:t xml:space="preserve"> </w:t>
      </w:r>
      <w:r w:rsidRPr="00873873">
        <w:rPr>
          <w:color w:val="22272F"/>
          <w:sz w:val="28"/>
          <w:szCs w:val="28"/>
        </w:rPr>
        <w:t>также</w:t>
      </w:r>
      <w:r w:rsidR="008A5486">
        <w:rPr>
          <w:color w:val="22272F"/>
          <w:sz w:val="28"/>
          <w:szCs w:val="28"/>
        </w:rPr>
        <w:t xml:space="preserve"> </w:t>
      </w:r>
      <w:r w:rsidRPr="00873873">
        <w:rPr>
          <w:color w:val="22272F"/>
          <w:sz w:val="28"/>
          <w:szCs w:val="28"/>
        </w:rPr>
        <w:t>сведения</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параметрах</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оплате</w:t>
      </w:r>
      <w:r w:rsidR="008A5486">
        <w:rPr>
          <w:color w:val="22272F"/>
          <w:sz w:val="28"/>
          <w:szCs w:val="28"/>
        </w:rPr>
        <w:t xml:space="preserve"> </w:t>
      </w:r>
      <w:r w:rsidRPr="00873873">
        <w:rPr>
          <w:color w:val="22272F"/>
          <w:sz w:val="28"/>
          <w:szCs w:val="28"/>
        </w:rPr>
        <w:lastRenderedPageBreak/>
        <w:t>государственной</w:t>
      </w:r>
      <w:r w:rsidR="008A5486">
        <w:rPr>
          <w:color w:val="22272F"/>
          <w:sz w:val="28"/>
          <w:szCs w:val="28"/>
        </w:rPr>
        <w:t xml:space="preserve"> </w:t>
      </w:r>
      <w:r w:rsidRPr="00873873">
        <w:rPr>
          <w:color w:val="22272F"/>
          <w:sz w:val="28"/>
          <w:szCs w:val="28"/>
        </w:rPr>
        <w:t>пошлины</w:t>
      </w:r>
      <w:r w:rsidR="008A5486">
        <w:rPr>
          <w:color w:val="22272F"/>
          <w:sz w:val="28"/>
          <w:szCs w:val="28"/>
        </w:rPr>
        <w:t xml:space="preserve"> </w:t>
      </w:r>
      <w:r w:rsidRPr="00873873">
        <w:rPr>
          <w:color w:val="22272F"/>
          <w:sz w:val="28"/>
          <w:szCs w:val="28"/>
        </w:rPr>
        <w:t>за</w:t>
      </w:r>
      <w:r w:rsidR="008A5486">
        <w:rPr>
          <w:color w:val="22272F"/>
          <w:sz w:val="28"/>
          <w:szCs w:val="28"/>
        </w:rPr>
        <w:t xml:space="preserve"> </w:t>
      </w:r>
      <w:r w:rsidRPr="00873873">
        <w:rPr>
          <w:color w:val="22272F"/>
          <w:sz w:val="28"/>
          <w:szCs w:val="28"/>
        </w:rPr>
        <w:t>осуществление</w:t>
      </w:r>
      <w:r w:rsidR="008A5486">
        <w:rPr>
          <w:color w:val="22272F"/>
          <w:sz w:val="28"/>
          <w:szCs w:val="28"/>
        </w:rPr>
        <w:t xml:space="preserve"> </w:t>
      </w:r>
      <w:r w:rsidRPr="00873873">
        <w:rPr>
          <w:color w:val="22272F"/>
          <w:sz w:val="28"/>
          <w:szCs w:val="28"/>
        </w:rPr>
        <w:t>государственной</w:t>
      </w:r>
      <w:r w:rsidR="008A5486">
        <w:rPr>
          <w:color w:val="22272F"/>
          <w:sz w:val="28"/>
          <w:szCs w:val="28"/>
        </w:rPr>
        <w:t xml:space="preserve"> </w:t>
      </w:r>
      <w:r w:rsidRPr="00873873">
        <w:rPr>
          <w:color w:val="22272F"/>
          <w:sz w:val="28"/>
          <w:szCs w:val="28"/>
        </w:rPr>
        <w:t>регистрации</w:t>
      </w:r>
      <w:r w:rsidR="008A5486">
        <w:rPr>
          <w:color w:val="22272F"/>
          <w:sz w:val="28"/>
          <w:szCs w:val="28"/>
        </w:rPr>
        <w:t xml:space="preserve"> </w:t>
      </w:r>
      <w:r w:rsidRPr="00873873">
        <w:rPr>
          <w:color w:val="22272F"/>
          <w:sz w:val="28"/>
          <w:szCs w:val="28"/>
        </w:rPr>
        <w:t>прав,</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способе</w:t>
      </w:r>
      <w:r w:rsidR="008A5486">
        <w:rPr>
          <w:color w:val="22272F"/>
          <w:sz w:val="28"/>
          <w:szCs w:val="28"/>
        </w:rPr>
        <w:t xml:space="preserve"> </w:t>
      </w:r>
      <w:r w:rsidRPr="00873873">
        <w:rPr>
          <w:color w:val="22272F"/>
          <w:sz w:val="28"/>
          <w:szCs w:val="28"/>
        </w:rPr>
        <w:t>направления</w:t>
      </w:r>
      <w:r w:rsidR="008A5486">
        <w:rPr>
          <w:color w:val="22272F"/>
          <w:sz w:val="28"/>
          <w:szCs w:val="28"/>
        </w:rPr>
        <w:t xml:space="preserve"> </w:t>
      </w:r>
      <w:r w:rsidRPr="00873873">
        <w:rPr>
          <w:color w:val="22272F"/>
          <w:sz w:val="28"/>
          <w:szCs w:val="28"/>
        </w:rPr>
        <w:t>застройщику</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предусмотренного</w:t>
      </w:r>
      <w:r w:rsidR="008A5486">
        <w:rPr>
          <w:color w:val="22272F"/>
          <w:sz w:val="28"/>
          <w:szCs w:val="28"/>
        </w:rPr>
        <w:t xml:space="preserve"> </w:t>
      </w:r>
      <w:r w:rsidRPr="00873873">
        <w:rPr>
          <w:color w:val="22272F"/>
          <w:sz w:val="28"/>
          <w:szCs w:val="28"/>
        </w:rPr>
        <w:t>пунктом</w:t>
      </w:r>
      <w:r w:rsidR="008A5486">
        <w:rPr>
          <w:color w:val="22272F"/>
          <w:sz w:val="28"/>
          <w:szCs w:val="28"/>
        </w:rPr>
        <w:t xml:space="preserve"> </w:t>
      </w:r>
      <w:r w:rsidRPr="00873873">
        <w:rPr>
          <w:color w:val="22272F"/>
          <w:sz w:val="28"/>
          <w:szCs w:val="28"/>
        </w:rPr>
        <w:t>5</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1</w:t>
      </w:r>
      <w:r w:rsidR="00873873">
        <w:rPr>
          <w:color w:val="22272F"/>
          <w:sz w:val="28"/>
          <w:szCs w:val="28"/>
        </w:rPr>
        <w:t>8</w:t>
      </w:r>
      <w:r w:rsidR="008A5486">
        <w:rPr>
          <w:color w:val="22272F"/>
          <w:sz w:val="28"/>
          <w:szCs w:val="28"/>
        </w:rPr>
        <w:t xml:space="preserve"> </w:t>
      </w:r>
      <w:r w:rsidRPr="00873873">
        <w:rPr>
          <w:color w:val="22272F"/>
          <w:sz w:val="28"/>
          <w:szCs w:val="28"/>
        </w:rPr>
        <w:t>настоящей</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уведомлению</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прилагаются:</w:t>
      </w:r>
    </w:p>
    <w:p w14:paraId="7B63B254" w14:textId="00D66E6B" w:rsidR="00C04F02" w:rsidRPr="00873873" w:rsidRDefault="00C04F02" w:rsidP="00873873">
      <w:pPr>
        <w:pStyle w:val="s1"/>
        <w:spacing w:before="0" w:beforeAutospacing="0" w:after="0" w:afterAutospacing="0"/>
        <w:ind w:firstLine="794"/>
        <w:jc w:val="both"/>
        <w:rPr>
          <w:color w:val="22272F"/>
          <w:sz w:val="28"/>
          <w:szCs w:val="28"/>
        </w:rPr>
      </w:pPr>
      <w:r w:rsidRPr="00873873">
        <w:rPr>
          <w:color w:val="22272F"/>
          <w:sz w:val="28"/>
          <w:szCs w:val="28"/>
        </w:rPr>
        <w:t>1)</w:t>
      </w:r>
      <w:r w:rsidR="008A5486">
        <w:rPr>
          <w:color w:val="22272F"/>
          <w:sz w:val="28"/>
          <w:szCs w:val="28"/>
        </w:rPr>
        <w:t xml:space="preserve"> </w:t>
      </w:r>
      <w:r w:rsidRPr="00873873">
        <w:rPr>
          <w:color w:val="22272F"/>
          <w:sz w:val="28"/>
          <w:szCs w:val="28"/>
        </w:rPr>
        <w:t>документы,</w:t>
      </w:r>
      <w:r w:rsidR="008A5486">
        <w:rPr>
          <w:color w:val="22272F"/>
          <w:sz w:val="28"/>
          <w:szCs w:val="28"/>
        </w:rPr>
        <w:t xml:space="preserve"> </w:t>
      </w:r>
      <w:r w:rsidRPr="00873873">
        <w:rPr>
          <w:color w:val="22272F"/>
          <w:sz w:val="28"/>
          <w:szCs w:val="28"/>
        </w:rPr>
        <w:t>предусмотренные</w:t>
      </w:r>
      <w:r w:rsidR="008A5486">
        <w:rPr>
          <w:color w:val="22272F"/>
          <w:sz w:val="28"/>
          <w:szCs w:val="28"/>
        </w:rPr>
        <w:t xml:space="preserve"> </w:t>
      </w:r>
      <w:r w:rsidRPr="00873873">
        <w:rPr>
          <w:color w:val="22272F"/>
          <w:sz w:val="28"/>
          <w:szCs w:val="28"/>
        </w:rPr>
        <w:t>пунктами</w:t>
      </w:r>
      <w:r w:rsidR="008A5486">
        <w:rPr>
          <w:color w:val="22272F"/>
          <w:sz w:val="28"/>
          <w:szCs w:val="28"/>
        </w:rPr>
        <w:t xml:space="preserve"> </w:t>
      </w:r>
      <w:r w:rsidRPr="00873873">
        <w:rPr>
          <w:color w:val="22272F"/>
          <w:sz w:val="28"/>
          <w:szCs w:val="28"/>
        </w:rPr>
        <w:t>2</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3</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3</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51.1</w:t>
      </w:r>
      <w:r w:rsidR="008A5486">
        <w:rPr>
          <w:color w:val="22272F"/>
          <w:sz w:val="28"/>
          <w:szCs w:val="28"/>
        </w:rPr>
        <w:t xml:space="preserve"> </w:t>
      </w:r>
      <w:r w:rsidR="00873873">
        <w:rPr>
          <w:color w:val="22272F"/>
          <w:sz w:val="28"/>
          <w:szCs w:val="28"/>
        </w:rPr>
        <w:t>Градостроительного</w:t>
      </w:r>
      <w:r w:rsidR="008A5486">
        <w:rPr>
          <w:color w:val="22272F"/>
          <w:sz w:val="28"/>
          <w:szCs w:val="28"/>
        </w:rPr>
        <w:t xml:space="preserve"> </w:t>
      </w:r>
      <w:r w:rsidRPr="00873873">
        <w:rPr>
          <w:color w:val="22272F"/>
          <w:sz w:val="28"/>
          <w:szCs w:val="28"/>
        </w:rPr>
        <w:t>Кодекса;</w:t>
      </w:r>
    </w:p>
    <w:p w14:paraId="3ABD40A5" w14:textId="0E33E44D" w:rsidR="00C04F02" w:rsidRPr="00873873" w:rsidRDefault="00C04F02" w:rsidP="00873873">
      <w:pPr>
        <w:pStyle w:val="s1"/>
        <w:spacing w:before="0" w:beforeAutospacing="0" w:after="0" w:afterAutospacing="0"/>
        <w:ind w:firstLine="794"/>
        <w:jc w:val="both"/>
        <w:rPr>
          <w:color w:val="22272F"/>
          <w:sz w:val="28"/>
          <w:szCs w:val="28"/>
        </w:rPr>
      </w:pPr>
      <w:r w:rsidRPr="00873873">
        <w:rPr>
          <w:color w:val="22272F"/>
          <w:sz w:val="28"/>
          <w:szCs w:val="28"/>
        </w:rPr>
        <w:t>2)</w:t>
      </w:r>
      <w:r w:rsidR="008A5486">
        <w:rPr>
          <w:color w:val="22272F"/>
          <w:sz w:val="28"/>
          <w:szCs w:val="28"/>
        </w:rPr>
        <w:t xml:space="preserve"> </w:t>
      </w:r>
      <w:r w:rsidRPr="00873873">
        <w:rPr>
          <w:color w:val="22272F"/>
          <w:sz w:val="28"/>
          <w:szCs w:val="28"/>
        </w:rPr>
        <w:t>технический</w:t>
      </w:r>
      <w:r w:rsidR="008A5486">
        <w:rPr>
          <w:color w:val="22272F"/>
          <w:sz w:val="28"/>
          <w:szCs w:val="28"/>
        </w:rPr>
        <w:t xml:space="preserve"> </w:t>
      </w:r>
      <w:r w:rsidRPr="00873873">
        <w:rPr>
          <w:color w:val="22272F"/>
          <w:sz w:val="28"/>
          <w:szCs w:val="28"/>
        </w:rPr>
        <w:t>план</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p>
    <w:p w14:paraId="0965C4CC" w14:textId="09EECEDB" w:rsidR="00C04F02" w:rsidRPr="00873873" w:rsidRDefault="00C04F02" w:rsidP="00873873">
      <w:pPr>
        <w:pStyle w:val="s1"/>
        <w:spacing w:before="0" w:beforeAutospacing="0" w:after="0" w:afterAutospacing="0"/>
        <w:ind w:firstLine="794"/>
        <w:jc w:val="both"/>
        <w:rPr>
          <w:color w:val="22272F"/>
          <w:sz w:val="28"/>
          <w:szCs w:val="28"/>
        </w:rPr>
      </w:pPr>
      <w:r w:rsidRPr="00873873">
        <w:rPr>
          <w:color w:val="22272F"/>
          <w:sz w:val="28"/>
          <w:szCs w:val="28"/>
        </w:rPr>
        <w:t>3)</w:t>
      </w:r>
      <w:r w:rsidR="008A5486">
        <w:rPr>
          <w:color w:val="22272F"/>
          <w:sz w:val="28"/>
          <w:szCs w:val="28"/>
        </w:rPr>
        <w:t xml:space="preserve"> </w:t>
      </w:r>
      <w:r w:rsidRPr="00873873">
        <w:rPr>
          <w:color w:val="22272F"/>
          <w:sz w:val="28"/>
          <w:szCs w:val="28"/>
        </w:rPr>
        <w:t>заключенное</w:t>
      </w:r>
      <w:r w:rsidR="008A5486">
        <w:rPr>
          <w:color w:val="22272F"/>
          <w:sz w:val="28"/>
          <w:szCs w:val="28"/>
        </w:rPr>
        <w:t xml:space="preserve"> </w:t>
      </w:r>
      <w:r w:rsidRPr="00873873">
        <w:rPr>
          <w:color w:val="22272F"/>
          <w:sz w:val="28"/>
          <w:szCs w:val="28"/>
        </w:rPr>
        <w:t>между</w:t>
      </w:r>
      <w:r w:rsidR="008A5486">
        <w:rPr>
          <w:color w:val="22272F"/>
          <w:sz w:val="28"/>
          <w:szCs w:val="28"/>
        </w:rPr>
        <w:t xml:space="preserve"> </w:t>
      </w:r>
      <w:r w:rsidRPr="00873873">
        <w:rPr>
          <w:color w:val="22272F"/>
          <w:sz w:val="28"/>
          <w:szCs w:val="28"/>
        </w:rPr>
        <w:t>правообладателями</w:t>
      </w:r>
      <w:r w:rsidR="008A5486">
        <w:rPr>
          <w:color w:val="22272F"/>
          <w:sz w:val="28"/>
          <w:szCs w:val="28"/>
        </w:rPr>
        <w:t xml:space="preserve"> </w:t>
      </w:r>
      <w:r w:rsidRPr="00873873">
        <w:rPr>
          <w:color w:val="22272F"/>
          <w:sz w:val="28"/>
          <w:szCs w:val="28"/>
        </w:rPr>
        <w:t>земельного</w:t>
      </w:r>
      <w:r w:rsidR="008A5486">
        <w:rPr>
          <w:color w:val="22272F"/>
          <w:sz w:val="28"/>
          <w:szCs w:val="28"/>
        </w:rPr>
        <w:t xml:space="preserve"> </w:t>
      </w:r>
      <w:r w:rsidRPr="00873873">
        <w:rPr>
          <w:color w:val="22272F"/>
          <w:sz w:val="28"/>
          <w:szCs w:val="28"/>
        </w:rPr>
        <w:t>участка</w:t>
      </w:r>
      <w:r w:rsidR="008A5486">
        <w:rPr>
          <w:color w:val="22272F"/>
          <w:sz w:val="28"/>
          <w:szCs w:val="28"/>
        </w:rPr>
        <w:t xml:space="preserve"> </w:t>
      </w:r>
      <w:r w:rsidRPr="00873873">
        <w:rPr>
          <w:color w:val="22272F"/>
          <w:sz w:val="28"/>
          <w:szCs w:val="28"/>
        </w:rPr>
        <w:t>соглашение</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определении</w:t>
      </w:r>
      <w:r w:rsidR="008A5486">
        <w:rPr>
          <w:color w:val="22272F"/>
          <w:sz w:val="28"/>
          <w:szCs w:val="28"/>
        </w:rPr>
        <w:t xml:space="preserve"> </w:t>
      </w:r>
      <w:r w:rsidRPr="00873873">
        <w:rPr>
          <w:color w:val="22272F"/>
          <w:sz w:val="28"/>
          <w:szCs w:val="28"/>
        </w:rPr>
        <w:t>их</w:t>
      </w:r>
      <w:r w:rsidR="008A5486">
        <w:rPr>
          <w:color w:val="22272F"/>
          <w:sz w:val="28"/>
          <w:szCs w:val="28"/>
        </w:rPr>
        <w:t xml:space="preserve"> </w:t>
      </w:r>
      <w:r w:rsidRPr="00873873">
        <w:rPr>
          <w:color w:val="22272F"/>
          <w:sz w:val="28"/>
          <w:szCs w:val="28"/>
        </w:rPr>
        <w:t>долей</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праве</w:t>
      </w:r>
      <w:r w:rsidR="008A5486">
        <w:rPr>
          <w:color w:val="22272F"/>
          <w:sz w:val="28"/>
          <w:szCs w:val="28"/>
        </w:rPr>
        <w:t xml:space="preserve"> </w:t>
      </w:r>
      <w:r w:rsidRPr="00873873">
        <w:rPr>
          <w:color w:val="22272F"/>
          <w:sz w:val="28"/>
          <w:szCs w:val="28"/>
        </w:rPr>
        <w:t>общей</w:t>
      </w:r>
      <w:r w:rsidR="008A5486">
        <w:rPr>
          <w:color w:val="22272F"/>
          <w:sz w:val="28"/>
          <w:szCs w:val="28"/>
        </w:rPr>
        <w:t xml:space="preserve"> </w:t>
      </w:r>
      <w:r w:rsidRPr="00873873">
        <w:rPr>
          <w:color w:val="22272F"/>
          <w:sz w:val="28"/>
          <w:szCs w:val="28"/>
        </w:rPr>
        <w:t>долевой</w:t>
      </w:r>
      <w:r w:rsidR="008A5486">
        <w:rPr>
          <w:color w:val="22272F"/>
          <w:sz w:val="28"/>
          <w:szCs w:val="28"/>
        </w:rPr>
        <w:t xml:space="preserve"> </w:t>
      </w:r>
      <w:r w:rsidRPr="00873873">
        <w:rPr>
          <w:color w:val="22272F"/>
          <w:sz w:val="28"/>
          <w:szCs w:val="28"/>
        </w:rPr>
        <w:t>собственности</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построенные</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реконструированные</w:t>
      </w:r>
      <w:r w:rsidR="008A5486">
        <w:rPr>
          <w:color w:val="22272F"/>
          <w:sz w:val="28"/>
          <w:szCs w:val="28"/>
        </w:rPr>
        <w:t xml:space="preserve"> </w:t>
      </w:r>
      <w:r w:rsidRPr="00873873">
        <w:rPr>
          <w:color w:val="22272F"/>
          <w:sz w:val="28"/>
          <w:szCs w:val="28"/>
        </w:rPr>
        <w:t>объект</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садовый</w:t>
      </w:r>
      <w:r w:rsidR="008A5486">
        <w:rPr>
          <w:color w:val="22272F"/>
          <w:sz w:val="28"/>
          <w:szCs w:val="28"/>
        </w:rPr>
        <w:t xml:space="preserve"> </w:t>
      </w:r>
      <w:r w:rsidRPr="00873873">
        <w:rPr>
          <w:color w:val="22272F"/>
          <w:sz w:val="28"/>
          <w:szCs w:val="28"/>
        </w:rPr>
        <w:t>дом</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земельный</w:t>
      </w:r>
      <w:r w:rsidR="008A5486">
        <w:rPr>
          <w:color w:val="22272F"/>
          <w:sz w:val="28"/>
          <w:szCs w:val="28"/>
        </w:rPr>
        <w:t xml:space="preserve"> </w:t>
      </w:r>
      <w:r w:rsidRPr="00873873">
        <w:rPr>
          <w:color w:val="22272F"/>
          <w:sz w:val="28"/>
          <w:szCs w:val="28"/>
        </w:rPr>
        <w:t>участок,</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котором</w:t>
      </w:r>
      <w:r w:rsidR="008A5486">
        <w:rPr>
          <w:color w:val="22272F"/>
          <w:sz w:val="28"/>
          <w:szCs w:val="28"/>
        </w:rPr>
        <w:t xml:space="preserve"> </w:t>
      </w:r>
      <w:r w:rsidRPr="00873873">
        <w:rPr>
          <w:color w:val="22272F"/>
          <w:sz w:val="28"/>
          <w:szCs w:val="28"/>
        </w:rPr>
        <w:t>построен</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w:t>
      </w:r>
      <w:r w:rsidR="008A5486">
        <w:rPr>
          <w:color w:val="22272F"/>
          <w:sz w:val="28"/>
          <w:szCs w:val="28"/>
        </w:rPr>
        <w:t xml:space="preserve"> </w:t>
      </w:r>
      <w:r w:rsidRPr="00873873">
        <w:rPr>
          <w:color w:val="22272F"/>
          <w:sz w:val="28"/>
          <w:szCs w:val="28"/>
        </w:rPr>
        <w:t>объект</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садовый</w:t>
      </w:r>
      <w:r w:rsidR="008A5486">
        <w:rPr>
          <w:color w:val="22272F"/>
          <w:sz w:val="28"/>
          <w:szCs w:val="28"/>
        </w:rPr>
        <w:t xml:space="preserve"> </w:t>
      </w:r>
      <w:r w:rsidRPr="00873873">
        <w:rPr>
          <w:color w:val="22272F"/>
          <w:sz w:val="28"/>
          <w:szCs w:val="28"/>
        </w:rPr>
        <w:t>дом,</w:t>
      </w:r>
      <w:r w:rsidR="008A5486">
        <w:rPr>
          <w:color w:val="22272F"/>
          <w:sz w:val="28"/>
          <w:szCs w:val="28"/>
        </w:rPr>
        <w:t xml:space="preserve"> </w:t>
      </w:r>
      <w:r w:rsidRPr="00873873">
        <w:rPr>
          <w:color w:val="22272F"/>
          <w:sz w:val="28"/>
          <w:szCs w:val="28"/>
        </w:rPr>
        <w:t>принадлежит</w:t>
      </w:r>
      <w:r w:rsidR="008A5486">
        <w:rPr>
          <w:color w:val="22272F"/>
          <w:sz w:val="28"/>
          <w:szCs w:val="28"/>
        </w:rPr>
        <w:t xml:space="preserve"> </w:t>
      </w:r>
      <w:r w:rsidRPr="00873873">
        <w:rPr>
          <w:color w:val="22272F"/>
          <w:sz w:val="28"/>
          <w:szCs w:val="28"/>
        </w:rPr>
        <w:t>двум</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более</w:t>
      </w:r>
      <w:r w:rsidR="008A5486">
        <w:rPr>
          <w:color w:val="22272F"/>
          <w:sz w:val="28"/>
          <w:szCs w:val="28"/>
        </w:rPr>
        <w:t xml:space="preserve"> </w:t>
      </w:r>
      <w:r w:rsidRPr="00873873">
        <w:rPr>
          <w:color w:val="22272F"/>
          <w:sz w:val="28"/>
          <w:szCs w:val="28"/>
        </w:rPr>
        <w:t>гражданам</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праве</w:t>
      </w:r>
      <w:r w:rsidR="008A5486">
        <w:rPr>
          <w:color w:val="22272F"/>
          <w:sz w:val="28"/>
          <w:szCs w:val="28"/>
        </w:rPr>
        <w:t xml:space="preserve"> </w:t>
      </w:r>
      <w:r w:rsidRPr="00873873">
        <w:rPr>
          <w:color w:val="22272F"/>
          <w:sz w:val="28"/>
          <w:szCs w:val="28"/>
        </w:rPr>
        <w:t>общей</w:t>
      </w:r>
      <w:r w:rsidR="008A5486">
        <w:rPr>
          <w:color w:val="22272F"/>
          <w:sz w:val="28"/>
          <w:szCs w:val="28"/>
        </w:rPr>
        <w:t xml:space="preserve"> </w:t>
      </w:r>
      <w:r w:rsidRPr="00873873">
        <w:rPr>
          <w:color w:val="22272F"/>
          <w:sz w:val="28"/>
          <w:szCs w:val="28"/>
        </w:rPr>
        <w:t>долевой</w:t>
      </w:r>
      <w:r w:rsidR="008A5486">
        <w:rPr>
          <w:color w:val="22272F"/>
          <w:sz w:val="28"/>
          <w:szCs w:val="28"/>
        </w:rPr>
        <w:t xml:space="preserve"> </w:t>
      </w:r>
      <w:r w:rsidRPr="00873873">
        <w:rPr>
          <w:color w:val="22272F"/>
          <w:sz w:val="28"/>
          <w:szCs w:val="28"/>
        </w:rPr>
        <w:t>собственности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праве</w:t>
      </w:r>
      <w:r w:rsidR="008A5486">
        <w:rPr>
          <w:color w:val="22272F"/>
          <w:sz w:val="28"/>
          <w:szCs w:val="28"/>
        </w:rPr>
        <w:t xml:space="preserve"> </w:t>
      </w:r>
      <w:r w:rsidRPr="00873873">
        <w:rPr>
          <w:color w:val="22272F"/>
          <w:sz w:val="28"/>
          <w:szCs w:val="28"/>
        </w:rPr>
        <w:t>аренды</w:t>
      </w:r>
      <w:r w:rsidR="008A5486">
        <w:rPr>
          <w:color w:val="22272F"/>
          <w:sz w:val="28"/>
          <w:szCs w:val="28"/>
        </w:rPr>
        <w:t xml:space="preserve"> </w:t>
      </w:r>
      <w:r w:rsidRPr="00873873">
        <w:rPr>
          <w:color w:val="22272F"/>
          <w:sz w:val="28"/>
          <w:szCs w:val="28"/>
        </w:rPr>
        <w:t>со</w:t>
      </w:r>
      <w:r w:rsidR="008A5486">
        <w:rPr>
          <w:color w:val="22272F"/>
          <w:sz w:val="28"/>
          <w:szCs w:val="28"/>
        </w:rPr>
        <w:t xml:space="preserve"> </w:t>
      </w:r>
      <w:r w:rsidRPr="00873873">
        <w:rPr>
          <w:color w:val="22272F"/>
          <w:sz w:val="28"/>
          <w:szCs w:val="28"/>
        </w:rPr>
        <w:t>множественностью</w:t>
      </w:r>
      <w:r w:rsidR="008A5486">
        <w:rPr>
          <w:color w:val="22272F"/>
          <w:sz w:val="28"/>
          <w:szCs w:val="28"/>
        </w:rPr>
        <w:t xml:space="preserve"> </w:t>
      </w:r>
      <w:r w:rsidRPr="00873873">
        <w:rPr>
          <w:color w:val="22272F"/>
          <w:sz w:val="28"/>
          <w:szCs w:val="28"/>
        </w:rPr>
        <w:t>лиц</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стороне</w:t>
      </w:r>
      <w:r w:rsidR="008A5486">
        <w:rPr>
          <w:color w:val="22272F"/>
          <w:sz w:val="28"/>
          <w:szCs w:val="28"/>
        </w:rPr>
        <w:t xml:space="preserve"> </w:t>
      </w:r>
      <w:r w:rsidRPr="00873873">
        <w:rPr>
          <w:color w:val="22272F"/>
          <w:sz w:val="28"/>
          <w:szCs w:val="28"/>
        </w:rPr>
        <w:t>арендатора.</w:t>
      </w:r>
    </w:p>
    <w:p w14:paraId="203B8B32" w14:textId="22737320" w:rsidR="00C04F02" w:rsidRPr="00873873" w:rsidRDefault="00873873" w:rsidP="00873873">
      <w:pPr>
        <w:pStyle w:val="s1"/>
        <w:spacing w:before="0" w:beforeAutospacing="0" w:after="0" w:afterAutospacing="0"/>
        <w:ind w:firstLine="794"/>
        <w:jc w:val="both"/>
        <w:rPr>
          <w:color w:val="22272F"/>
          <w:sz w:val="28"/>
          <w:szCs w:val="28"/>
        </w:rPr>
      </w:pPr>
      <w:r w:rsidRPr="00873873">
        <w:rPr>
          <w:color w:val="22272F"/>
          <w:sz w:val="28"/>
          <w:szCs w:val="28"/>
        </w:rPr>
        <w:t>15</w:t>
      </w:r>
      <w:r w:rsidR="00C04F02" w:rsidRPr="00873873">
        <w:rPr>
          <w:color w:val="22272F"/>
          <w:sz w:val="28"/>
          <w:szCs w:val="28"/>
        </w:rPr>
        <w:t>.1.</w:t>
      </w:r>
      <w:r w:rsidR="008A5486">
        <w:rPr>
          <w:color w:val="22272F"/>
          <w:sz w:val="28"/>
          <w:szCs w:val="28"/>
        </w:rPr>
        <w:t xml:space="preserve"> </w:t>
      </w:r>
      <w:r w:rsidR="00C04F02" w:rsidRPr="00873873">
        <w:rPr>
          <w:color w:val="22272F"/>
          <w:sz w:val="28"/>
          <w:szCs w:val="28"/>
        </w:rPr>
        <w:t>Подача</w:t>
      </w:r>
      <w:r w:rsidR="008A5486">
        <w:rPr>
          <w:color w:val="22272F"/>
          <w:sz w:val="28"/>
          <w:szCs w:val="28"/>
        </w:rPr>
        <w:t xml:space="preserve"> </w:t>
      </w:r>
      <w:r w:rsidR="00C04F02" w:rsidRPr="00873873">
        <w:rPr>
          <w:color w:val="22272F"/>
          <w:sz w:val="28"/>
          <w:szCs w:val="28"/>
        </w:rPr>
        <w:t>уведомления</w:t>
      </w:r>
      <w:r w:rsidR="008A5486">
        <w:rPr>
          <w:color w:val="22272F"/>
          <w:sz w:val="28"/>
          <w:szCs w:val="28"/>
        </w:rPr>
        <w:t xml:space="preserve"> </w:t>
      </w:r>
      <w:r w:rsidR="00C04F02" w:rsidRPr="00873873">
        <w:rPr>
          <w:color w:val="22272F"/>
          <w:sz w:val="28"/>
          <w:szCs w:val="28"/>
        </w:rPr>
        <w:t>об</w:t>
      </w:r>
      <w:r w:rsidR="008A5486">
        <w:rPr>
          <w:color w:val="22272F"/>
          <w:sz w:val="28"/>
          <w:szCs w:val="28"/>
        </w:rPr>
        <w:t xml:space="preserve"> </w:t>
      </w:r>
      <w:r w:rsidR="00C04F02" w:rsidRPr="00873873">
        <w:rPr>
          <w:color w:val="22272F"/>
          <w:sz w:val="28"/>
          <w:szCs w:val="28"/>
        </w:rPr>
        <w:t>окончании</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том</w:t>
      </w:r>
      <w:r w:rsidR="008A5486">
        <w:rPr>
          <w:color w:val="22272F"/>
          <w:sz w:val="28"/>
          <w:szCs w:val="28"/>
        </w:rPr>
        <w:t xml:space="preserve"> </w:t>
      </w:r>
      <w:r w:rsidR="00C04F02" w:rsidRPr="00873873">
        <w:rPr>
          <w:color w:val="22272F"/>
          <w:sz w:val="28"/>
          <w:szCs w:val="28"/>
        </w:rPr>
        <w:t>числе</w:t>
      </w:r>
      <w:r w:rsidR="008A5486">
        <w:rPr>
          <w:color w:val="22272F"/>
          <w:sz w:val="28"/>
          <w:szCs w:val="28"/>
        </w:rPr>
        <w:t xml:space="preserve"> </w:t>
      </w:r>
      <w:r w:rsidR="00C04F02" w:rsidRPr="00873873">
        <w:rPr>
          <w:color w:val="22272F"/>
          <w:sz w:val="28"/>
          <w:szCs w:val="28"/>
        </w:rPr>
        <w:t>с</w:t>
      </w:r>
      <w:r w:rsidR="008A5486">
        <w:rPr>
          <w:color w:val="22272F"/>
          <w:sz w:val="28"/>
          <w:szCs w:val="28"/>
        </w:rPr>
        <w:t xml:space="preserve"> </w:t>
      </w:r>
      <w:r w:rsidR="00C04F02" w:rsidRPr="00873873">
        <w:rPr>
          <w:color w:val="22272F"/>
          <w:sz w:val="28"/>
          <w:szCs w:val="28"/>
        </w:rPr>
        <w:t>приложением</w:t>
      </w:r>
      <w:r w:rsidR="008A5486">
        <w:rPr>
          <w:color w:val="22272F"/>
          <w:sz w:val="28"/>
          <w:szCs w:val="28"/>
        </w:rPr>
        <w:t xml:space="preserve"> </w:t>
      </w:r>
      <w:r w:rsidR="00C04F02" w:rsidRPr="00873873">
        <w:rPr>
          <w:color w:val="22272F"/>
          <w:sz w:val="28"/>
          <w:szCs w:val="28"/>
        </w:rPr>
        <w:t>к</w:t>
      </w:r>
      <w:r w:rsidR="008A5486">
        <w:rPr>
          <w:color w:val="22272F"/>
          <w:sz w:val="28"/>
          <w:szCs w:val="28"/>
        </w:rPr>
        <w:t xml:space="preserve"> </w:t>
      </w:r>
      <w:r w:rsidR="00C04F02" w:rsidRPr="00873873">
        <w:rPr>
          <w:color w:val="22272F"/>
          <w:sz w:val="28"/>
          <w:szCs w:val="28"/>
        </w:rPr>
        <w:t>нему</w:t>
      </w:r>
      <w:r w:rsidR="008A5486">
        <w:rPr>
          <w:color w:val="22272F"/>
          <w:sz w:val="28"/>
          <w:szCs w:val="28"/>
        </w:rPr>
        <w:t xml:space="preserve"> </w:t>
      </w:r>
      <w:r w:rsidR="00C04F02" w:rsidRPr="00873873">
        <w:rPr>
          <w:color w:val="22272F"/>
          <w:sz w:val="28"/>
          <w:szCs w:val="28"/>
        </w:rPr>
        <w:t>предусмотренных</w:t>
      </w:r>
      <w:r w:rsidR="008A5486">
        <w:rPr>
          <w:color w:val="22272F"/>
          <w:sz w:val="28"/>
          <w:szCs w:val="28"/>
        </w:rPr>
        <w:t xml:space="preserve"> </w:t>
      </w:r>
      <w:r w:rsidR="00C04F02" w:rsidRPr="00873873">
        <w:rPr>
          <w:color w:val="22272F"/>
          <w:sz w:val="28"/>
          <w:szCs w:val="28"/>
        </w:rPr>
        <w:t>частью</w:t>
      </w:r>
      <w:r w:rsidR="008A5486">
        <w:rPr>
          <w:color w:val="22272F"/>
          <w:sz w:val="28"/>
          <w:szCs w:val="28"/>
        </w:rPr>
        <w:t xml:space="preserve"> </w:t>
      </w:r>
      <w:r w:rsidR="00C04F02" w:rsidRPr="00873873">
        <w:rPr>
          <w:color w:val="22272F"/>
          <w:sz w:val="28"/>
          <w:szCs w:val="28"/>
        </w:rPr>
        <w:t>16</w:t>
      </w:r>
      <w:r w:rsidR="008A5486">
        <w:rPr>
          <w:color w:val="22272F"/>
          <w:sz w:val="28"/>
          <w:szCs w:val="28"/>
        </w:rPr>
        <w:t xml:space="preserve"> </w:t>
      </w:r>
      <w:r w:rsidR="00C04F02" w:rsidRPr="00873873">
        <w:rPr>
          <w:color w:val="22272F"/>
          <w:sz w:val="28"/>
          <w:szCs w:val="28"/>
        </w:rPr>
        <w:t>настоящей</w:t>
      </w:r>
      <w:r w:rsidR="008A5486">
        <w:rPr>
          <w:color w:val="22272F"/>
          <w:sz w:val="28"/>
          <w:szCs w:val="28"/>
        </w:rPr>
        <w:t xml:space="preserve"> </w:t>
      </w:r>
      <w:r w:rsidR="00C04F02" w:rsidRPr="00873873">
        <w:rPr>
          <w:color w:val="22272F"/>
          <w:sz w:val="28"/>
          <w:szCs w:val="28"/>
        </w:rPr>
        <w:t>статьи</w:t>
      </w:r>
      <w:r w:rsidR="008A5486">
        <w:rPr>
          <w:color w:val="22272F"/>
          <w:sz w:val="28"/>
          <w:szCs w:val="28"/>
        </w:rPr>
        <w:t xml:space="preserve"> </w:t>
      </w:r>
      <w:r w:rsidR="00C04F02" w:rsidRPr="00873873">
        <w:rPr>
          <w:color w:val="22272F"/>
          <w:sz w:val="28"/>
          <w:szCs w:val="28"/>
        </w:rPr>
        <w:t>документов,</w:t>
      </w:r>
      <w:r w:rsidR="008A5486">
        <w:rPr>
          <w:color w:val="22272F"/>
          <w:sz w:val="28"/>
          <w:szCs w:val="28"/>
        </w:rPr>
        <w:t xml:space="preserve"> </w:t>
      </w:r>
      <w:r w:rsidR="00C04F02" w:rsidRPr="00873873">
        <w:rPr>
          <w:color w:val="22272F"/>
          <w:sz w:val="28"/>
          <w:szCs w:val="28"/>
        </w:rPr>
        <w:t>наряду</w:t>
      </w:r>
      <w:r w:rsidR="008A5486">
        <w:rPr>
          <w:color w:val="22272F"/>
          <w:sz w:val="28"/>
          <w:szCs w:val="28"/>
        </w:rPr>
        <w:t xml:space="preserve"> </w:t>
      </w:r>
      <w:r w:rsidR="00C04F02" w:rsidRPr="00873873">
        <w:rPr>
          <w:color w:val="22272F"/>
          <w:sz w:val="28"/>
          <w:szCs w:val="28"/>
        </w:rPr>
        <w:t>со</w:t>
      </w:r>
      <w:r w:rsidR="008A5486">
        <w:rPr>
          <w:color w:val="22272F"/>
          <w:sz w:val="28"/>
          <w:szCs w:val="28"/>
        </w:rPr>
        <w:t xml:space="preserve"> </w:t>
      </w:r>
      <w:r w:rsidR="00C04F02" w:rsidRPr="00873873">
        <w:rPr>
          <w:color w:val="22272F"/>
          <w:sz w:val="28"/>
          <w:szCs w:val="28"/>
        </w:rPr>
        <w:t>способами,</w:t>
      </w:r>
      <w:r w:rsidR="008A5486">
        <w:rPr>
          <w:color w:val="22272F"/>
          <w:sz w:val="28"/>
          <w:szCs w:val="28"/>
        </w:rPr>
        <w:t xml:space="preserve"> </w:t>
      </w:r>
      <w:r w:rsidR="00C04F02" w:rsidRPr="00873873">
        <w:rPr>
          <w:color w:val="22272F"/>
          <w:sz w:val="28"/>
          <w:szCs w:val="28"/>
        </w:rPr>
        <w:t>предусмотренными</w:t>
      </w:r>
      <w:r w:rsidR="008A5486">
        <w:rPr>
          <w:color w:val="22272F"/>
          <w:sz w:val="28"/>
          <w:szCs w:val="28"/>
        </w:rPr>
        <w:t xml:space="preserve"> </w:t>
      </w:r>
      <w:r w:rsidR="00C04F02" w:rsidRPr="00873873">
        <w:rPr>
          <w:color w:val="22272F"/>
          <w:sz w:val="28"/>
          <w:szCs w:val="28"/>
        </w:rPr>
        <w:t>частью</w:t>
      </w:r>
      <w:r w:rsidR="008A5486">
        <w:rPr>
          <w:color w:val="22272F"/>
          <w:sz w:val="28"/>
          <w:szCs w:val="28"/>
        </w:rPr>
        <w:t xml:space="preserve"> </w:t>
      </w:r>
      <w:r w:rsidR="00C04F02" w:rsidRPr="00873873">
        <w:rPr>
          <w:color w:val="22272F"/>
          <w:sz w:val="28"/>
          <w:szCs w:val="28"/>
        </w:rPr>
        <w:t>16</w:t>
      </w:r>
      <w:r w:rsidR="008A5486">
        <w:rPr>
          <w:color w:val="22272F"/>
          <w:sz w:val="28"/>
          <w:szCs w:val="28"/>
        </w:rPr>
        <w:t xml:space="preserve"> </w:t>
      </w:r>
      <w:r w:rsidR="00C04F02" w:rsidRPr="00873873">
        <w:rPr>
          <w:color w:val="22272F"/>
          <w:sz w:val="28"/>
          <w:szCs w:val="28"/>
        </w:rPr>
        <w:t>настоящей</w:t>
      </w:r>
      <w:r w:rsidR="008A5486">
        <w:rPr>
          <w:color w:val="22272F"/>
          <w:sz w:val="28"/>
          <w:szCs w:val="28"/>
        </w:rPr>
        <w:t xml:space="preserve"> </w:t>
      </w:r>
      <w:r w:rsidR="00C04F02" w:rsidRPr="00873873">
        <w:rPr>
          <w:color w:val="22272F"/>
          <w:sz w:val="28"/>
          <w:szCs w:val="28"/>
        </w:rPr>
        <w:t>статьи,</w:t>
      </w:r>
      <w:r w:rsidR="008A5486">
        <w:rPr>
          <w:color w:val="22272F"/>
          <w:sz w:val="28"/>
          <w:szCs w:val="28"/>
        </w:rPr>
        <w:t xml:space="preserve"> </w:t>
      </w:r>
      <w:r w:rsidR="00C04F02" w:rsidRPr="00873873">
        <w:rPr>
          <w:color w:val="22272F"/>
          <w:sz w:val="28"/>
          <w:szCs w:val="28"/>
        </w:rPr>
        <w:t>может</w:t>
      </w:r>
      <w:r w:rsidR="008A5486">
        <w:rPr>
          <w:color w:val="22272F"/>
          <w:sz w:val="28"/>
          <w:szCs w:val="28"/>
        </w:rPr>
        <w:t xml:space="preserve"> </w:t>
      </w:r>
      <w:r w:rsidR="00C04F02" w:rsidRPr="00873873">
        <w:rPr>
          <w:color w:val="22272F"/>
          <w:sz w:val="28"/>
          <w:szCs w:val="28"/>
        </w:rPr>
        <w:t>осуществляться:</w:t>
      </w:r>
    </w:p>
    <w:p w14:paraId="2757C2C6" w14:textId="4DE81F75" w:rsidR="00C04F02" w:rsidRPr="00873873" w:rsidRDefault="00C04F02" w:rsidP="00873873">
      <w:pPr>
        <w:pStyle w:val="s1"/>
        <w:spacing w:before="0" w:beforeAutospacing="0" w:after="0" w:afterAutospacing="0"/>
        <w:ind w:firstLine="794"/>
        <w:jc w:val="both"/>
        <w:rPr>
          <w:color w:val="22272F"/>
          <w:sz w:val="28"/>
          <w:szCs w:val="28"/>
        </w:rPr>
      </w:pPr>
      <w:r w:rsidRPr="00873873">
        <w:rPr>
          <w:color w:val="22272F"/>
          <w:sz w:val="28"/>
          <w:szCs w:val="28"/>
        </w:rPr>
        <w:t>1)</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использованием</w:t>
      </w:r>
      <w:r w:rsidR="008A5486">
        <w:rPr>
          <w:color w:val="22272F"/>
          <w:sz w:val="28"/>
          <w:szCs w:val="28"/>
        </w:rPr>
        <w:t xml:space="preserve"> </w:t>
      </w:r>
      <w:r w:rsidRPr="00873873">
        <w:rPr>
          <w:color w:val="22272F"/>
          <w:sz w:val="28"/>
          <w:szCs w:val="28"/>
        </w:rPr>
        <w:t>единого</w:t>
      </w:r>
      <w:r w:rsidR="008A5486">
        <w:rPr>
          <w:color w:val="22272F"/>
          <w:sz w:val="28"/>
          <w:szCs w:val="28"/>
        </w:rPr>
        <w:t xml:space="preserve"> </w:t>
      </w:r>
      <w:r w:rsidRPr="00873873">
        <w:rPr>
          <w:color w:val="22272F"/>
          <w:sz w:val="28"/>
          <w:szCs w:val="28"/>
        </w:rPr>
        <w:t>портала</w:t>
      </w:r>
      <w:r w:rsidR="008A5486">
        <w:rPr>
          <w:color w:val="22272F"/>
          <w:sz w:val="28"/>
          <w:szCs w:val="28"/>
        </w:rPr>
        <w:t xml:space="preserve"> </w:t>
      </w:r>
      <w:r w:rsidRPr="00873873">
        <w:rPr>
          <w:color w:val="22272F"/>
          <w:sz w:val="28"/>
          <w:szCs w:val="28"/>
        </w:rPr>
        <w:t>государственных</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муниципальных</w:t>
      </w:r>
      <w:r w:rsidR="008A5486">
        <w:rPr>
          <w:color w:val="22272F"/>
          <w:sz w:val="28"/>
          <w:szCs w:val="28"/>
        </w:rPr>
        <w:t xml:space="preserve"> </w:t>
      </w:r>
      <w:r w:rsidRPr="00873873">
        <w:rPr>
          <w:color w:val="22272F"/>
          <w:sz w:val="28"/>
          <w:szCs w:val="28"/>
        </w:rPr>
        <w:t>услуг</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региональных</w:t>
      </w:r>
      <w:r w:rsidR="008A5486">
        <w:rPr>
          <w:color w:val="22272F"/>
          <w:sz w:val="28"/>
          <w:szCs w:val="28"/>
        </w:rPr>
        <w:t xml:space="preserve"> </w:t>
      </w:r>
      <w:r w:rsidRPr="00873873">
        <w:rPr>
          <w:color w:val="22272F"/>
          <w:sz w:val="28"/>
          <w:szCs w:val="28"/>
        </w:rPr>
        <w:t>порталов</w:t>
      </w:r>
      <w:r w:rsidR="008A5486">
        <w:rPr>
          <w:color w:val="22272F"/>
          <w:sz w:val="28"/>
          <w:szCs w:val="28"/>
        </w:rPr>
        <w:t xml:space="preserve"> </w:t>
      </w:r>
      <w:r w:rsidRPr="00873873">
        <w:rPr>
          <w:color w:val="22272F"/>
          <w:sz w:val="28"/>
          <w:szCs w:val="28"/>
        </w:rPr>
        <w:t>государственных</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муниципальных</w:t>
      </w:r>
      <w:r w:rsidR="008A5486">
        <w:rPr>
          <w:color w:val="22272F"/>
          <w:sz w:val="28"/>
          <w:szCs w:val="28"/>
        </w:rPr>
        <w:t xml:space="preserve"> </w:t>
      </w:r>
      <w:r w:rsidRPr="00873873">
        <w:rPr>
          <w:color w:val="22272F"/>
          <w:sz w:val="28"/>
          <w:szCs w:val="28"/>
        </w:rPr>
        <w:t>услуг</w:t>
      </w:r>
      <w:r w:rsidR="008A5486">
        <w:rPr>
          <w:color w:val="22272F"/>
          <w:sz w:val="28"/>
          <w:szCs w:val="28"/>
        </w:rPr>
        <w:t xml:space="preserve"> </w:t>
      </w:r>
      <w:r w:rsidRPr="00873873">
        <w:rPr>
          <w:color w:val="22272F"/>
          <w:sz w:val="28"/>
          <w:szCs w:val="28"/>
        </w:rPr>
        <w:t>(за</w:t>
      </w:r>
      <w:r w:rsidR="008A5486">
        <w:rPr>
          <w:color w:val="22272F"/>
          <w:sz w:val="28"/>
          <w:szCs w:val="28"/>
        </w:rPr>
        <w:t xml:space="preserve"> </w:t>
      </w:r>
      <w:r w:rsidRPr="00873873">
        <w:rPr>
          <w:color w:val="22272F"/>
          <w:sz w:val="28"/>
          <w:szCs w:val="28"/>
        </w:rPr>
        <w:t>исключением</w:t>
      </w:r>
      <w:r w:rsidR="008A5486">
        <w:rPr>
          <w:color w:val="22272F"/>
          <w:sz w:val="28"/>
          <w:szCs w:val="28"/>
        </w:rPr>
        <w:t xml:space="preserve"> </w:t>
      </w:r>
      <w:r w:rsidRPr="00873873">
        <w:rPr>
          <w:color w:val="22272F"/>
          <w:sz w:val="28"/>
          <w:szCs w:val="28"/>
        </w:rPr>
        <w:t>случаев,</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уполномоченным</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выдачу</w:t>
      </w:r>
      <w:r w:rsidR="008A5486">
        <w:rPr>
          <w:color w:val="22272F"/>
          <w:sz w:val="28"/>
          <w:szCs w:val="28"/>
        </w:rPr>
        <w:t xml:space="preserve"> </w:t>
      </w:r>
      <w:r w:rsidRPr="00873873">
        <w:rPr>
          <w:color w:val="22272F"/>
          <w:sz w:val="28"/>
          <w:szCs w:val="28"/>
        </w:rPr>
        <w:t>разрешения</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строительство</w:t>
      </w:r>
      <w:r w:rsidR="008A5486">
        <w:rPr>
          <w:color w:val="22272F"/>
          <w:sz w:val="28"/>
          <w:szCs w:val="28"/>
        </w:rPr>
        <w:t xml:space="preserve"> </w:t>
      </w:r>
      <w:r w:rsidRPr="00873873">
        <w:rPr>
          <w:color w:val="22272F"/>
          <w:sz w:val="28"/>
          <w:szCs w:val="28"/>
        </w:rPr>
        <w:t>органом</w:t>
      </w:r>
      <w:r w:rsidR="008A5486">
        <w:rPr>
          <w:color w:val="22272F"/>
          <w:sz w:val="28"/>
          <w:szCs w:val="28"/>
        </w:rPr>
        <w:t xml:space="preserve"> </w:t>
      </w:r>
      <w:r w:rsidRPr="00873873">
        <w:rPr>
          <w:color w:val="22272F"/>
          <w:sz w:val="28"/>
          <w:szCs w:val="28"/>
        </w:rPr>
        <w:t>является</w:t>
      </w:r>
      <w:r w:rsidR="008A5486">
        <w:rPr>
          <w:color w:val="22272F"/>
          <w:sz w:val="28"/>
          <w:szCs w:val="28"/>
        </w:rPr>
        <w:t xml:space="preserve"> </w:t>
      </w:r>
      <w:r w:rsidRPr="00873873">
        <w:rPr>
          <w:color w:val="22272F"/>
          <w:sz w:val="28"/>
          <w:szCs w:val="28"/>
        </w:rPr>
        <w:t>федеральный</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сфере</w:t>
      </w:r>
      <w:r w:rsidR="008A5486">
        <w:rPr>
          <w:color w:val="22272F"/>
          <w:sz w:val="28"/>
          <w:szCs w:val="28"/>
        </w:rPr>
        <w:t xml:space="preserve"> </w:t>
      </w:r>
      <w:r w:rsidRPr="00873873">
        <w:rPr>
          <w:color w:val="22272F"/>
          <w:sz w:val="28"/>
          <w:szCs w:val="28"/>
        </w:rPr>
        <w:t>государственной</w:t>
      </w:r>
      <w:r w:rsidR="008A5486">
        <w:rPr>
          <w:color w:val="22272F"/>
          <w:sz w:val="28"/>
          <w:szCs w:val="28"/>
        </w:rPr>
        <w:t xml:space="preserve"> </w:t>
      </w:r>
      <w:r w:rsidRPr="00873873">
        <w:rPr>
          <w:color w:val="22272F"/>
          <w:sz w:val="28"/>
          <w:szCs w:val="28"/>
        </w:rPr>
        <w:t>охраны);</w:t>
      </w:r>
    </w:p>
    <w:p w14:paraId="6CD7F5F3" w14:textId="56B9B692" w:rsidR="00C04F02" w:rsidRPr="00873873" w:rsidRDefault="00C04F02" w:rsidP="00873873">
      <w:pPr>
        <w:pStyle w:val="s1"/>
        <w:spacing w:before="0" w:beforeAutospacing="0" w:after="0" w:afterAutospacing="0"/>
        <w:ind w:firstLine="794"/>
        <w:jc w:val="both"/>
        <w:rPr>
          <w:color w:val="22272F"/>
          <w:sz w:val="28"/>
          <w:szCs w:val="28"/>
        </w:rPr>
      </w:pPr>
      <w:r w:rsidRPr="00873873">
        <w:rPr>
          <w:color w:val="22272F"/>
          <w:sz w:val="28"/>
          <w:szCs w:val="28"/>
        </w:rPr>
        <w:t>2)</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использованием</w:t>
      </w:r>
      <w:r w:rsidR="008A5486">
        <w:rPr>
          <w:color w:val="22272F"/>
          <w:sz w:val="28"/>
          <w:szCs w:val="28"/>
        </w:rPr>
        <w:t xml:space="preserve"> </w:t>
      </w:r>
      <w:r w:rsidRPr="00873873">
        <w:rPr>
          <w:color w:val="22272F"/>
          <w:sz w:val="28"/>
          <w:szCs w:val="28"/>
        </w:rPr>
        <w:t>государственных</w:t>
      </w:r>
      <w:r w:rsidR="008A5486">
        <w:rPr>
          <w:color w:val="22272F"/>
          <w:sz w:val="28"/>
          <w:szCs w:val="28"/>
        </w:rPr>
        <w:t xml:space="preserve"> </w:t>
      </w:r>
      <w:r w:rsidRPr="00873873">
        <w:rPr>
          <w:color w:val="22272F"/>
          <w:sz w:val="28"/>
          <w:szCs w:val="28"/>
        </w:rPr>
        <w:t>информационных</w:t>
      </w:r>
      <w:r w:rsidR="008A5486">
        <w:rPr>
          <w:color w:val="22272F"/>
          <w:sz w:val="28"/>
          <w:szCs w:val="28"/>
        </w:rPr>
        <w:t xml:space="preserve"> </w:t>
      </w:r>
      <w:r w:rsidRPr="00873873">
        <w:rPr>
          <w:color w:val="22272F"/>
          <w:sz w:val="28"/>
          <w:szCs w:val="28"/>
        </w:rPr>
        <w:t>систем</w:t>
      </w:r>
      <w:r w:rsidR="008A5486">
        <w:rPr>
          <w:color w:val="22272F"/>
          <w:sz w:val="28"/>
          <w:szCs w:val="28"/>
        </w:rPr>
        <w:t xml:space="preserve"> </w:t>
      </w:r>
      <w:r w:rsidRPr="00873873">
        <w:rPr>
          <w:color w:val="22272F"/>
          <w:sz w:val="28"/>
          <w:szCs w:val="28"/>
        </w:rPr>
        <w:t>обеспечения</w:t>
      </w:r>
      <w:r w:rsidR="008A5486">
        <w:rPr>
          <w:color w:val="22272F"/>
          <w:sz w:val="28"/>
          <w:szCs w:val="28"/>
        </w:rPr>
        <w:t xml:space="preserve"> </w:t>
      </w:r>
      <w:r w:rsidRPr="00873873">
        <w:rPr>
          <w:color w:val="22272F"/>
          <w:sz w:val="28"/>
          <w:szCs w:val="28"/>
        </w:rPr>
        <w:t>градостроительной</w:t>
      </w:r>
      <w:r w:rsidR="008A5486">
        <w:rPr>
          <w:color w:val="22272F"/>
          <w:sz w:val="28"/>
          <w:szCs w:val="28"/>
        </w:rPr>
        <w:t xml:space="preserve"> </w:t>
      </w:r>
      <w:r w:rsidRPr="00873873">
        <w:rPr>
          <w:color w:val="22272F"/>
          <w:sz w:val="28"/>
          <w:szCs w:val="28"/>
        </w:rPr>
        <w:t>деятельности</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функциями</w:t>
      </w:r>
      <w:r w:rsidR="008A5486">
        <w:rPr>
          <w:color w:val="22272F"/>
          <w:sz w:val="28"/>
          <w:szCs w:val="28"/>
        </w:rPr>
        <w:t xml:space="preserve"> </w:t>
      </w:r>
      <w:r w:rsidRPr="00873873">
        <w:rPr>
          <w:color w:val="22272F"/>
          <w:sz w:val="28"/>
          <w:szCs w:val="28"/>
        </w:rPr>
        <w:t>автоматизированной</w:t>
      </w:r>
      <w:r w:rsidR="008A5486">
        <w:rPr>
          <w:color w:val="22272F"/>
          <w:sz w:val="28"/>
          <w:szCs w:val="28"/>
        </w:rPr>
        <w:t xml:space="preserve"> </w:t>
      </w:r>
      <w:r w:rsidRPr="00873873">
        <w:rPr>
          <w:color w:val="22272F"/>
          <w:sz w:val="28"/>
          <w:szCs w:val="28"/>
        </w:rPr>
        <w:t>информационно-аналитической</w:t>
      </w:r>
      <w:r w:rsidR="008A5486">
        <w:rPr>
          <w:color w:val="22272F"/>
          <w:sz w:val="28"/>
          <w:szCs w:val="28"/>
        </w:rPr>
        <w:t xml:space="preserve"> </w:t>
      </w:r>
      <w:r w:rsidRPr="00873873">
        <w:rPr>
          <w:color w:val="22272F"/>
          <w:sz w:val="28"/>
          <w:szCs w:val="28"/>
        </w:rPr>
        <w:t>поддержки</w:t>
      </w:r>
      <w:r w:rsidR="008A5486">
        <w:rPr>
          <w:color w:val="22272F"/>
          <w:sz w:val="28"/>
          <w:szCs w:val="28"/>
        </w:rPr>
        <w:t xml:space="preserve"> </w:t>
      </w:r>
      <w:r w:rsidRPr="00873873">
        <w:rPr>
          <w:color w:val="22272F"/>
          <w:sz w:val="28"/>
          <w:szCs w:val="28"/>
        </w:rPr>
        <w:t>осуществления</w:t>
      </w:r>
      <w:r w:rsidR="008A5486">
        <w:rPr>
          <w:color w:val="22272F"/>
          <w:sz w:val="28"/>
          <w:szCs w:val="28"/>
        </w:rPr>
        <w:t xml:space="preserve"> </w:t>
      </w:r>
      <w:r w:rsidRPr="00873873">
        <w:rPr>
          <w:color w:val="22272F"/>
          <w:sz w:val="28"/>
          <w:szCs w:val="28"/>
        </w:rPr>
        <w:t>полномочий</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области</w:t>
      </w:r>
      <w:r w:rsidR="008A5486">
        <w:rPr>
          <w:color w:val="22272F"/>
          <w:sz w:val="28"/>
          <w:szCs w:val="28"/>
        </w:rPr>
        <w:t xml:space="preserve"> </w:t>
      </w:r>
      <w:r w:rsidRPr="00873873">
        <w:rPr>
          <w:color w:val="22272F"/>
          <w:sz w:val="28"/>
          <w:szCs w:val="28"/>
        </w:rPr>
        <w:t>градостроительной</w:t>
      </w:r>
      <w:r w:rsidR="008A5486">
        <w:rPr>
          <w:color w:val="22272F"/>
          <w:sz w:val="28"/>
          <w:szCs w:val="28"/>
        </w:rPr>
        <w:t xml:space="preserve"> </w:t>
      </w:r>
      <w:r w:rsidRPr="00873873">
        <w:rPr>
          <w:color w:val="22272F"/>
          <w:sz w:val="28"/>
          <w:szCs w:val="28"/>
        </w:rPr>
        <w:t>деятельности.</w:t>
      </w:r>
    </w:p>
    <w:p w14:paraId="34036B2E" w14:textId="4AA52367" w:rsidR="00C04F02" w:rsidRPr="00873873" w:rsidRDefault="00873873" w:rsidP="00873873">
      <w:pPr>
        <w:pStyle w:val="s1"/>
        <w:spacing w:before="0" w:beforeAutospacing="0" w:after="0" w:afterAutospacing="0"/>
        <w:ind w:firstLine="794"/>
        <w:jc w:val="both"/>
        <w:rPr>
          <w:color w:val="22272F"/>
          <w:sz w:val="28"/>
          <w:szCs w:val="28"/>
        </w:rPr>
      </w:pPr>
      <w:r w:rsidRPr="00873873">
        <w:rPr>
          <w:color w:val="22272F"/>
          <w:sz w:val="28"/>
          <w:szCs w:val="28"/>
        </w:rPr>
        <w:t>16</w:t>
      </w:r>
      <w:r w:rsidR="00C04F02" w:rsidRPr="00873873">
        <w:rPr>
          <w:color w:val="22272F"/>
          <w:sz w:val="28"/>
          <w:szCs w:val="28"/>
        </w:rPr>
        <w:t>.</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случае</w:t>
      </w:r>
      <w:r w:rsidR="008A5486">
        <w:rPr>
          <w:color w:val="22272F"/>
          <w:sz w:val="28"/>
          <w:szCs w:val="28"/>
        </w:rPr>
        <w:t xml:space="preserve"> </w:t>
      </w:r>
      <w:r w:rsidR="00C04F02" w:rsidRPr="00873873">
        <w:rPr>
          <w:color w:val="22272F"/>
          <w:sz w:val="28"/>
          <w:szCs w:val="28"/>
        </w:rPr>
        <w:t>отсутствия</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уведомлении</w:t>
      </w:r>
      <w:r w:rsidR="008A5486">
        <w:rPr>
          <w:color w:val="22272F"/>
          <w:sz w:val="28"/>
          <w:szCs w:val="28"/>
        </w:rPr>
        <w:t xml:space="preserve"> </w:t>
      </w:r>
      <w:r w:rsidR="00C04F02" w:rsidRPr="00873873">
        <w:rPr>
          <w:color w:val="22272F"/>
          <w:sz w:val="28"/>
          <w:szCs w:val="28"/>
        </w:rPr>
        <w:t>об</w:t>
      </w:r>
      <w:r w:rsidR="008A5486">
        <w:rPr>
          <w:color w:val="22272F"/>
          <w:sz w:val="28"/>
          <w:szCs w:val="28"/>
        </w:rPr>
        <w:t xml:space="preserve"> </w:t>
      </w:r>
      <w:r w:rsidR="00C04F02" w:rsidRPr="00873873">
        <w:rPr>
          <w:color w:val="22272F"/>
          <w:sz w:val="28"/>
          <w:szCs w:val="28"/>
        </w:rPr>
        <w:t>окончании</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сведений,</w:t>
      </w:r>
      <w:r w:rsidR="008A5486">
        <w:rPr>
          <w:color w:val="22272F"/>
          <w:sz w:val="28"/>
          <w:szCs w:val="28"/>
        </w:rPr>
        <w:t xml:space="preserve"> </w:t>
      </w:r>
      <w:r w:rsidR="00C04F02" w:rsidRPr="00873873">
        <w:rPr>
          <w:color w:val="22272F"/>
          <w:sz w:val="28"/>
          <w:szCs w:val="28"/>
        </w:rPr>
        <w:t>предусмотренных</w:t>
      </w:r>
      <w:r w:rsidR="008A5486">
        <w:rPr>
          <w:color w:val="22272F"/>
          <w:sz w:val="28"/>
          <w:szCs w:val="28"/>
        </w:rPr>
        <w:t xml:space="preserve"> </w:t>
      </w:r>
      <w:r w:rsidR="00C04F02" w:rsidRPr="00873873">
        <w:rPr>
          <w:color w:val="22272F"/>
          <w:sz w:val="28"/>
          <w:szCs w:val="28"/>
        </w:rPr>
        <w:t>абзацем</w:t>
      </w:r>
      <w:r w:rsidR="008A5486">
        <w:rPr>
          <w:color w:val="22272F"/>
          <w:sz w:val="28"/>
          <w:szCs w:val="28"/>
        </w:rPr>
        <w:t xml:space="preserve"> </w:t>
      </w:r>
      <w:r w:rsidR="00C04F02" w:rsidRPr="00873873">
        <w:rPr>
          <w:color w:val="22272F"/>
          <w:sz w:val="28"/>
          <w:szCs w:val="28"/>
        </w:rPr>
        <w:t>первым</w:t>
      </w:r>
      <w:r w:rsidR="008A5486">
        <w:rPr>
          <w:color w:val="22272F"/>
          <w:sz w:val="28"/>
          <w:szCs w:val="28"/>
        </w:rPr>
        <w:t xml:space="preserve"> </w:t>
      </w:r>
      <w:r w:rsidR="00C04F02" w:rsidRPr="00873873">
        <w:rPr>
          <w:color w:val="22272F"/>
          <w:sz w:val="28"/>
          <w:szCs w:val="28"/>
        </w:rPr>
        <w:t>части</w:t>
      </w:r>
      <w:r w:rsidR="008A5486">
        <w:rPr>
          <w:color w:val="22272F"/>
          <w:sz w:val="28"/>
          <w:szCs w:val="28"/>
        </w:rPr>
        <w:t xml:space="preserve"> </w:t>
      </w:r>
      <w:r w:rsidR="00C04F02" w:rsidRPr="00873873">
        <w:rPr>
          <w:color w:val="22272F"/>
          <w:sz w:val="28"/>
          <w:szCs w:val="28"/>
        </w:rPr>
        <w:t>16</w:t>
      </w:r>
      <w:r w:rsidR="008A5486">
        <w:rPr>
          <w:color w:val="22272F"/>
          <w:sz w:val="28"/>
          <w:szCs w:val="28"/>
        </w:rPr>
        <w:t xml:space="preserve"> </w:t>
      </w:r>
      <w:r w:rsidR="00C04F02" w:rsidRPr="00873873">
        <w:rPr>
          <w:color w:val="22272F"/>
          <w:sz w:val="28"/>
          <w:szCs w:val="28"/>
        </w:rPr>
        <w:t>настоящей</w:t>
      </w:r>
      <w:r w:rsidR="008A5486">
        <w:rPr>
          <w:color w:val="22272F"/>
          <w:sz w:val="28"/>
          <w:szCs w:val="28"/>
        </w:rPr>
        <w:t xml:space="preserve"> </w:t>
      </w:r>
      <w:r w:rsidR="00C04F02" w:rsidRPr="00873873">
        <w:rPr>
          <w:color w:val="22272F"/>
          <w:sz w:val="28"/>
          <w:szCs w:val="28"/>
        </w:rPr>
        <w:t>статьи,</w:t>
      </w:r>
      <w:r w:rsidR="008A5486">
        <w:rPr>
          <w:color w:val="22272F"/>
          <w:sz w:val="28"/>
          <w:szCs w:val="28"/>
        </w:rPr>
        <w:t xml:space="preserve"> </w:t>
      </w:r>
      <w:r w:rsidR="00C04F02" w:rsidRPr="00873873">
        <w:rPr>
          <w:color w:val="22272F"/>
          <w:sz w:val="28"/>
          <w:szCs w:val="28"/>
        </w:rPr>
        <w:t>или</w:t>
      </w:r>
      <w:r w:rsidR="008A5486">
        <w:rPr>
          <w:color w:val="22272F"/>
          <w:sz w:val="28"/>
          <w:szCs w:val="28"/>
        </w:rPr>
        <w:t xml:space="preserve"> </w:t>
      </w:r>
      <w:r w:rsidR="00C04F02" w:rsidRPr="00873873">
        <w:rPr>
          <w:color w:val="22272F"/>
          <w:sz w:val="28"/>
          <w:szCs w:val="28"/>
        </w:rPr>
        <w:t>отсутствия</w:t>
      </w:r>
      <w:r w:rsidR="008A5486">
        <w:rPr>
          <w:color w:val="22272F"/>
          <w:sz w:val="28"/>
          <w:szCs w:val="28"/>
        </w:rPr>
        <w:t xml:space="preserve"> </w:t>
      </w:r>
      <w:r w:rsidR="00C04F02" w:rsidRPr="00873873">
        <w:rPr>
          <w:color w:val="22272F"/>
          <w:sz w:val="28"/>
          <w:szCs w:val="28"/>
        </w:rPr>
        <w:t>документов,</w:t>
      </w:r>
      <w:r w:rsidR="008A5486">
        <w:rPr>
          <w:color w:val="22272F"/>
          <w:sz w:val="28"/>
          <w:szCs w:val="28"/>
        </w:rPr>
        <w:t xml:space="preserve"> </w:t>
      </w:r>
      <w:r w:rsidR="00C04F02" w:rsidRPr="00873873">
        <w:rPr>
          <w:color w:val="22272F"/>
          <w:sz w:val="28"/>
          <w:szCs w:val="28"/>
        </w:rPr>
        <w:t>прилагаемых</w:t>
      </w:r>
      <w:r w:rsidR="008A5486">
        <w:rPr>
          <w:color w:val="22272F"/>
          <w:sz w:val="28"/>
          <w:szCs w:val="28"/>
        </w:rPr>
        <w:t xml:space="preserve"> </w:t>
      </w:r>
      <w:r w:rsidR="00C04F02" w:rsidRPr="00873873">
        <w:rPr>
          <w:color w:val="22272F"/>
          <w:sz w:val="28"/>
          <w:szCs w:val="28"/>
        </w:rPr>
        <w:t>к</w:t>
      </w:r>
      <w:r w:rsidR="008A5486">
        <w:rPr>
          <w:color w:val="22272F"/>
          <w:sz w:val="28"/>
          <w:szCs w:val="28"/>
        </w:rPr>
        <w:t xml:space="preserve"> </w:t>
      </w:r>
      <w:r w:rsidR="00C04F02" w:rsidRPr="00873873">
        <w:rPr>
          <w:color w:val="22272F"/>
          <w:sz w:val="28"/>
          <w:szCs w:val="28"/>
        </w:rPr>
        <w:t>нему</w:t>
      </w:r>
      <w:r w:rsidR="008A5486">
        <w:rPr>
          <w:color w:val="22272F"/>
          <w:sz w:val="28"/>
          <w:szCs w:val="28"/>
        </w:rPr>
        <w:t xml:space="preserve"> </w:t>
      </w:r>
      <w:r w:rsidR="00C04F02" w:rsidRPr="00873873">
        <w:rPr>
          <w:color w:val="22272F"/>
          <w:sz w:val="28"/>
          <w:szCs w:val="28"/>
        </w:rPr>
        <w:t>и</w:t>
      </w:r>
      <w:r w:rsidR="008A5486">
        <w:rPr>
          <w:color w:val="22272F"/>
          <w:sz w:val="28"/>
          <w:szCs w:val="28"/>
        </w:rPr>
        <w:t xml:space="preserve"> </w:t>
      </w:r>
      <w:r w:rsidR="00C04F02" w:rsidRPr="00873873">
        <w:rPr>
          <w:color w:val="22272F"/>
          <w:sz w:val="28"/>
          <w:szCs w:val="28"/>
        </w:rPr>
        <w:t>предусмотренных</w:t>
      </w:r>
      <w:r w:rsidR="008A5486">
        <w:rPr>
          <w:color w:val="22272F"/>
          <w:sz w:val="28"/>
          <w:szCs w:val="28"/>
        </w:rPr>
        <w:t xml:space="preserve"> </w:t>
      </w:r>
      <w:r w:rsidR="00C04F02" w:rsidRPr="00873873">
        <w:rPr>
          <w:color w:val="22272F"/>
          <w:sz w:val="28"/>
          <w:szCs w:val="28"/>
        </w:rPr>
        <w:t>пунктами</w:t>
      </w:r>
      <w:r w:rsidR="008A5486">
        <w:rPr>
          <w:color w:val="22272F"/>
          <w:sz w:val="28"/>
          <w:szCs w:val="28"/>
        </w:rPr>
        <w:t xml:space="preserve"> </w:t>
      </w:r>
      <w:r w:rsidR="00C04F02" w:rsidRPr="00873873">
        <w:rPr>
          <w:color w:val="22272F"/>
          <w:sz w:val="28"/>
          <w:szCs w:val="28"/>
        </w:rPr>
        <w:t>1</w:t>
      </w:r>
      <w:r w:rsidR="008A5486">
        <w:rPr>
          <w:color w:val="22272F"/>
          <w:sz w:val="28"/>
          <w:szCs w:val="28"/>
        </w:rPr>
        <w:t xml:space="preserve"> </w:t>
      </w:r>
      <w:r w:rsidR="00C04F02" w:rsidRPr="00873873">
        <w:rPr>
          <w:color w:val="22272F"/>
          <w:sz w:val="28"/>
          <w:szCs w:val="28"/>
        </w:rPr>
        <w:t>-</w:t>
      </w:r>
      <w:r w:rsidR="008A5486">
        <w:rPr>
          <w:color w:val="22272F"/>
          <w:sz w:val="28"/>
          <w:szCs w:val="28"/>
        </w:rPr>
        <w:t xml:space="preserve"> </w:t>
      </w:r>
      <w:r w:rsidR="00C04F02" w:rsidRPr="00873873">
        <w:rPr>
          <w:color w:val="22272F"/>
          <w:sz w:val="28"/>
          <w:szCs w:val="28"/>
        </w:rPr>
        <w:t>3</w:t>
      </w:r>
      <w:r w:rsidR="008A5486">
        <w:rPr>
          <w:color w:val="22272F"/>
          <w:sz w:val="28"/>
          <w:szCs w:val="28"/>
        </w:rPr>
        <w:t xml:space="preserve"> </w:t>
      </w:r>
      <w:r w:rsidR="00C04F02" w:rsidRPr="00873873">
        <w:rPr>
          <w:color w:val="22272F"/>
          <w:sz w:val="28"/>
          <w:szCs w:val="28"/>
        </w:rPr>
        <w:t>части</w:t>
      </w:r>
      <w:r w:rsidR="008A5486">
        <w:rPr>
          <w:color w:val="22272F"/>
          <w:sz w:val="28"/>
          <w:szCs w:val="28"/>
        </w:rPr>
        <w:t xml:space="preserve"> </w:t>
      </w:r>
      <w:r w:rsidR="00C04F02" w:rsidRPr="00873873">
        <w:rPr>
          <w:color w:val="22272F"/>
          <w:sz w:val="28"/>
          <w:szCs w:val="28"/>
        </w:rPr>
        <w:t>16</w:t>
      </w:r>
      <w:r w:rsidR="008A5486">
        <w:rPr>
          <w:color w:val="22272F"/>
          <w:sz w:val="28"/>
          <w:szCs w:val="28"/>
        </w:rPr>
        <w:t xml:space="preserve"> </w:t>
      </w:r>
      <w:r w:rsidR="00C04F02" w:rsidRPr="00873873">
        <w:rPr>
          <w:color w:val="22272F"/>
          <w:sz w:val="28"/>
          <w:szCs w:val="28"/>
        </w:rPr>
        <w:t>настоящей</w:t>
      </w:r>
      <w:r w:rsidR="008A5486">
        <w:rPr>
          <w:color w:val="22272F"/>
          <w:sz w:val="28"/>
          <w:szCs w:val="28"/>
        </w:rPr>
        <w:t xml:space="preserve"> </w:t>
      </w:r>
      <w:r w:rsidR="00C04F02" w:rsidRPr="00873873">
        <w:rPr>
          <w:color w:val="22272F"/>
          <w:sz w:val="28"/>
          <w:szCs w:val="28"/>
        </w:rPr>
        <w:t>статьи,</w:t>
      </w:r>
      <w:r w:rsidR="008A5486">
        <w:rPr>
          <w:color w:val="22272F"/>
          <w:sz w:val="28"/>
          <w:szCs w:val="28"/>
        </w:rPr>
        <w:t xml:space="preserve"> </w:t>
      </w:r>
      <w:r w:rsidR="00C04F02" w:rsidRPr="00873873">
        <w:rPr>
          <w:color w:val="22272F"/>
          <w:sz w:val="28"/>
          <w:szCs w:val="28"/>
        </w:rPr>
        <w:t>а</w:t>
      </w:r>
      <w:r w:rsidR="008A5486">
        <w:rPr>
          <w:color w:val="22272F"/>
          <w:sz w:val="28"/>
          <w:szCs w:val="28"/>
        </w:rPr>
        <w:t xml:space="preserve"> </w:t>
      </w:r>
      <w:r w:rsidR="00C04F02" w:rsidRPr="00873873">
        <w:rPr>
          <w:color w:val="22272F"/>
          <w:sz w:val="28"/>
          <w:szCs w:val="28"/>
        </w:rPr>
        <w:t>также</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случае,</w:t>
      </w:r>
      <w:r w:rsidR="008A5486">
        <w:rPr>
          <w:color w:val="22272F"/>
          <w:sz w:val="28"/>
          <w:szCs w:val="28"/>
        </w:rPr>
        <w:t xml:space="preserve"> </w:t>
      </w:r>
      <w:r w:rsidR="00C04F02" w:rsidRPr="00873873">
        <w:rPr>
          <w:color w:val="22272F"/>
          <w:sz w:val="28"/>
          <w:szCs w:val="28"/>
        </w:rPr>
        <w:t>если</w:t>
      </w:r>
      <w:r w:rsidR="008A5486">
        <w:rPr>
          <w:color w:val="22272F"/>
          <w:sz w:val="28"/>
          <w:szCs w:val="28"/>
        </w:rPr>
        <w:t xml:space="preserve"> </w:t>
      </w:r>
      <w:r w:rsidR="00C04F02" w:rsidRPr="00873873">
        <w:rPr>
          <w:color w:val="22272F"/>
          <w:sz w:val="28"/>
          <w:szCs w:val="28"/>
        </w:rPr>
        <w:t>уведомление</w:t>
      </w:r>
      <w:r w:rsidR="008A5486">
        <w:rPr>
          <w:color w:val="22272F"/>
          <w:sz w:val="28"/>
          <w:szCs w:val="28"/>
        </w:rPr>
        <w:t xml:space="preserve"> </w:t>
      </w:r>
      <w:r w:rsidR="00C04F02" w:rsidRPr="00873873">
        <w:rPr>
          <w:color w:val="22272F"/>
          <w:sz w:val="28"/>
          <w:szCs w:val="28"/>
        </w:rPr>
        <w:t>об</w:t>
      </w:r>
      <w:r w:rsidR="008A5486">
        <w:rPr>
          <w:color w:val="22272F"/>
          <w:sz w:val="28"/>
          <w:szCs w:val="28"/>
        </w:rPr>
        <w:t xml:space="preserve"> </w:t>
      </w:r>
      <w:r w:rsidR="00C04F02" w:rsidRPr="00873873">
        <w:rPr>
          <w:color w:val="22272F"/>
          <w:sz w:val="28"/>
          <w:szCs w:val="28"/>
        </w:rPr>
        <w:t>окончании</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поступило</w:t>
      </w:r>
      <w:r w:rsidR="008A5486">
        <w:rPr>
          <w:color w:val="22272F"/>
          <w:sz w:val="28"/>
          <w:szCs w:val="28"/>
        </w:rPr>
        <w:t xml:space="preserve"> </w:t>
      </w:r>
      <w:r w:rsidR="00C04F02" w:rsidRPr="00873873">
        <w:rPr>
          <w:color w:val="22272F"/>
          <w:sz w:val="28"/>
          <w:szCs w:val="28"/>
        </w:rPr>
        <w:t>после</w:t>
      </w:r>
      <w:r w:rsidR="008A5486">
        <w:rPr>
          <w:color w:val="22272F"/>
          <w:sz w:val="28"/>
          <w:szCs w:val="28"/>
        </w:rPr>
        <w:t xml:space="preserve"> </w:t>
      </w:r>
      <w:r w:rsidR="00C04F02" w:rsidRPr="00873873">
        <w:rPr>
          <w:color w:val="22272F"/>
          <w:sz w:val="28"/>
          <w:szCs w:val="28"/>
        </w:rPr>
        <w:t>истечения</w:t>
      </w:r>
      <w:r w:rsidR="008A5486">
        <w:rPr>
          <w:color w:val="22272F"/>
          <w:sz w:val="28"/>
          <w:szCs w:val="28"/>
        </w:rPr>
        <w:t xml:space="preserve"> </w:t>
      </w:r>
      <w:r w:rsidR="00C04F02" w:rsidRPr="00873873">
        <w:rPr>
          <w:color w:val="22272F"/>
          <w:sz w:val="28"/>
          <w:szCs w:val="28"/>
        </w:rPr>
        <w:t>десяти</w:t>
      </w:r>
      <w:r w:rsidR="008A5486">
        <w:rPr>
          <w:color w:val="22272F"/>
          <w:sz w:val="28"/>
          <w:szCs w:val="28"/>
        </w:rPr>
        <w:t xml:space="preserve"> </w:t>
      </w:r>
      <w:r w:rsidR="00C04F02" w:rsidRPr="00873873">
        <w:rPr>
          <w:color w:val="22272F"/>
          <w:sz w:val="28"/>
          <w:szCs w:val="28"/>
        </w:rPr>
        <w:t>лет</w:t>
      </w:r>
      <w:r w:rsidR="008A5486">
        <w:rPr>
          <w:color w:val="22272F"/>
          <w:sz w:val="28"/>
          <w:szCs w:val="28"/>
        </w:rPr>
        <w:t xml:space="preserve"> </w:t>
      </w:r>
      <w:r w:rsidR="00C04F02" w:rsidRPr="00873873">
        <w:rPr>
          <w:color w:val="22272F"/>
          <w:sz w:val="28"/>
          <w:szCs w:val="28"/>
        </w:rPr>
        <w:t>со</w:t>
      </w:r>
      <w:r w:rsidR="008A5486">
        <w:rPr>
          <w:color w:val="22272F"/>
          <w:sz w:val="28"/>
          <w:szCs w:val="28"/>
        </w:rPr>
        <w:t xml:space="preserve"> </w:t>
      </w:r>
      <w:r w:rsidR="00C04F02" w:rsidRPr="00873873">
        <w:rPr>
          <w:color w:val="22272F"/>
          <w:sz w:val="28"/>
          <w:szCs w:val="28"/>
        </w:rPr>
        <w:t>дня</w:t>
      </w:r>
      <w:r w:rsidR="008A5486">
        <w:rPr>
          <w:color w:val="22272F"/>
          <w:sz w:val="28"/>
          <w:szCs w:val="28"/>
        </w:rPr>
        <w:t xml:space="preserve"> </w:t>
      </w:r>
      <w:r w:rsidR="00C04F02" w:rsidRPr="00873873">
        <w:rPr>
          <w:color w:val="22272F"/>
          <w:sz w:val="28"/>
          <w:szCs w:val="28"/>
        </w:rPr>
        <w:t>поступления</w:t>
      </w:r>
      <w:r w:rsidR="008A5486">
        <w:rPr>
          <w:color w:val="22272F"/>
          <w:sz w:val="28"/>
          <w:szCs w:val="28"/>
        </w:rPr>
        <w:t xml:space="preserve"> </w:t>
      </w:r>
      <w:r w:rsidR="00C04F02" w:rsidRPr="00873873">
        <w:rPr>
          <w:color w:val="22272F"/>
          <w:sz w:val="28"/>
          <w:szCs w:val="28"/>
        </w:rPr>
        <w:t>уведомления</w:t>
      </w:r>
      <w:r w:rsidR="008A5486">
        <w:rPr>
          <w:color w:val="22272F"/>
          <w:sz w:val="28"/>
          <w:szCs w:val="28"/>
        </w:rPr>
        <w:t xml:space="preserve"> </w:t>
      </w:r>
      <w:r w:rsidR="00C04F02" w:rsidRPr="00873873">
        <w:rPr>
          <w:color w:val="22272F"/>
          <w:sz w:val="28"/>
          <w:szCs w:val="28"/>
        </w:rPr>
        <w:t>о</w:t>
      </w:r>
      <w:r w:rsidR="008A5486">
        <w:rPr>
          <w:color w:val="22272F"/>
          <w:sz w:val="28"/>
          <w:szCs w:val="28"/>
        </w:rPr>
        <w:t xml:space="preserve"> </w:t>
      </w:r>
      <w:r w:rsidR="00C04F02" w:rsidRPr="00873873">
        <w:rPr>
          <w:color w:val="22272F"/>
          <w:sz w:val="28"/>
          <w:szCs w:val="28"/>
        </w:rPr>
        <w:t>планируемом</w:t>
      </w:r>
      <w:r w:rsidR="008A5486">
        <w:rPr>
          <w:color w:val="22272F"/>
          <w:sz w:val="28"/>
          <w:szCs w:val="28"/>
        </w:rPr>
        <w:t xml:space="preserve"> </w:t>
      </w:r>
      <w:r w:rsidR="00C04F02" w:rsidRPr="00873873">
        <w:rPr>
          <w:color w:val="22272F"/>
          <w:sz w:val="28"/>
          <w:szCs w:val="28"/>
        </w:rPr>
        <w:t>строительстве,</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соответствии</w:t>
      </w:r>
      <w:r w:rsidR="008A5486">
        <w:rPr>
          <w:color w:val="22272F"/>
          <w:sz w:val="28"/>
          <w:szCs w:val="28"/>
        </w:rPr>
        <w:t xml:space="preserve"> </w:t>
      </w:r>
      <w:r w:rsidR="00C04F02" w:rsidRPr="00873873">
        <w:rPr>
          <w:color w:val="22272F"/>
          <w:sz w:val="28"/>
          <w:szCs w:val="28"/>
        </w:rPr>
        <w:t>с</w:t>
      </w:r>
      <w:r w:rsidR="008A5486">
        <w:rPr>
          <w:color w:val="22272F"/>
          <w:sz w:val="28"/>
          <w:szCs w:val="28"/>
        </w:rPr>
        <w:t xml:space="preserve"> </w:t>
      </w:r>
      <w:r w:rsidR="00C04F02" w:rsidRPr="00873873">
        <w:rPr>
          <w:color w:val="22272F"/>
          <w:sz w:val="28"/>
          <w:szCs w:val="28"/>
        </w:rPr>
        <w:t>которым</w:t>
      </w:r>
      <w:r w:rsidR="008A5486">
        <w:rPr>
          <w:color w:val="22272F"/>
          <w:sz w:val="28"/>
          <w:szCs w:val="28"/>
        </w:rPr>
        <w:t xml:space="preserve"> </w:t>
      </w:r>
      <w:r w:rsidR="00C04F02" w:rsidRPr="00873873">
        <w:rPr>
          <w:color w:val="22272F"/>
          <w:sz w:val="28"/>
          <w:szCs w:val="28"/>
        </w:rPr>
        <w:t>осуществлялись</w:t>
      </w:r>
      <w:r w:rsidR="008A5486">
        <w:rPr>
          <w:color w:val="22272F"/>
          <w:sz w:val="28"/>
          <w:szCs w:val="28"/>
        </w:rPr>
        <w:t xml:space="preserve"> </w:t>
      </w:r>
      <w:r w:rsidR="00C04F02" w:rsidRPr="00873873">
        <w:rPr>
          <w:color w:val="22272F"/>
          <w:sz w:val="28"/>
          <w:szCs w:val="28"/>
        </w:rPr>
        <w:t>строительство</w:t>
      </w:r>
      <w:r w:rsidR="008A5486">
        <w:rPr>
          <w:color w:val="22272F"/>
          <w:sz w:val="28"/>
          <w:szCs w:val="28"/>
        </w:rPr>
        <w:t xml:space="preserve"> </w:t>
      </w:r>
      <w:r w:rsidR="00C04F02" w:rsidRPr="00873873">
        <w:rPr>
          <w:color w:val="22272F"/>
          <w:sz w:val="28"/>
          <w:szCs w:val="28"/>
        </w:rPr>
        <w:t>или</w:t>
      </w:r>
      <w:r w:rsidR="008A5486">
        <w:rPr>
          <w:color w:val="22272F"/>
          <w:sz w:val="28"/>
          <w:szCs w:val="28"/>
        </w:rPr>
        <w:t xml:space="preserve"> </w:t>
      </w:r>
      <w:r w:rsidR="00C04F02" w:rsidRPr="00873873">
        <w:rPr>
          <w:color w:val="22272F"/>
          <w:sz w:val="28"/>
          <w:szCs w:val="28"/>
        </w:rPr>
        <w:t>реконструкция</w:t>
      </w:r>
      <w:r w:rsidR="008A5486">
        <w:rPr>
          <w:color w:val="22272F"/>
          <w:sz w:val="28"/>
          <w:szCs w:val="28"/>
        </w:rPr>
        <w:t xml:space="preserve"> </w:t>
      </w:r>
      <w:r w:rsidR="00C04F02" w:rsidRPr="00873873">
        <w:rPr>
          <w:color w:val="22272F"/>
          <w:sz w:val="28"/>
          <w:szCs w:val="28"/>
        </w:rPr>
        <w:t>объекта</w:t>
      </w:r>
      <w:r w:rsidR="008A5486">
        <w:rPr>
          <w:color w:val="22272F"/>
          <w:sz w:val="28"/>
          <w:szCs w:val="28"/>
        </w:rPr>
        <w:t xml:space="preserve"> </w:t>
      </w:r>
      <w:r w:rsidR="00C04F02" w:rsidRPr="00873873">
        <w:rPr>
          <w:color w:val="22272F"/>
          <w:sz w:val="28"/>
          <w:szCs w:val="28"/>
        </w:rPr>
        <w:t>индивидуального</w:t>
      </w:r>
      <w:r w:rsidR="008A5486">
        <w:rPr>
          <w:color w:val="22272F"/>
          <w:sz w:val="28"/>
          <w:szCs w:val="28"/>
        </w:rPr>
        <w:t xml:space="preserve"> </w:t>
      </w:r>
      <w:r w:rsidR="00C04F02" w:rsidRPr="00873873">
        <w:rPr>
          <w:color w:val="22272F"/>
          <w:sz w:val="28"/>
          <w:szCs w:val="28"/>
        </w:rPr>
        <w:t>жилищного</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или</w:t>
      </w:r>
      <w:r w:rsidR="008A5486">
        <w:rPr>
          <w:color w:val="22272F"/>
          <w:sz w:val="28"/>
          <w:szCs w:val="28"/>
        </w:rPr>
        <w:t xml:space="preserve"> </w:t>
      </w:r>
      <w:r w:rsidR="00C04F02" w:rsidRPr="00873873">
        <w:rPr>
          <w:color w:val="22272F"/>
          <w:sz w:val="28"/>
          <w:szCs w:val="28"/>
        </w:rPr>
        <w:t>садового</w:t>
      </w:r>
      <w:r w:rsidR="008A5486">
        <w:rPr>
          <w:color w:val="22272F"/>
          <w:sz w:val="28"/>
          <w:szCs w:val="28"/>
        </w:rPr>
        <w:t xml:space="preserve"> </w:t>
      </w:r>
      <w:r w:rsidR="00C04F02" w:rsidRPr="00873873">
        <w:rPr>
          <w:color w:val="22272F"/>
          <w:sz w:val="28"/>
          <w:szCs w:val="28"/>
        </w:rPr>
        <w:t>дома,</w:t>
      </w:r>
      <w:r w:rsidR="008A5486">
        <w:rPr>
          <w:color w:val="22272F"/>
          <w:sz w:val="28"/>
          <w:szCs w:val="28"/>
        </w:rPr>
        <w:t xml:space="preserve"> </w:t>
      </w:r>
      <w:r w:rsidR="00C04F02" w:rsidRPr="00873873">
        <w:rPr>
          <w:color w:val="22272F"/>
          <w:sz w:val="28"/>
          <w:szCs w:val="28"/>
        </w:rPr>
        <w:t>либо</w:t>
      </w:r>
      <w:r w:rsidR="008A5486">
        <w:rPr>
          <w:color w:val="22272F"/>
          <w:sz w:val="28"/>
          <w:szCs w:val="28"/>
        </w:rPr>
        <w:t xml:space="preserve"> </w:t>
      </w:r>
      <w:r w:rsidR="00C04F02" w:rsidRPr="00873873">
        <w:rPr>
          <w:color w:val="22272F"/>
          <w:sz w:val="28"/>
          <w:szCs w:val="28"/>
        </w:rPr>
        <w:t>уведомление</w:t>
      </w:r>
      <w:r w:rsidR="008A5486">
        <w:rPr>
          <w:color w:val="22272F"/>
          <w:sz w:val="28"/>
          <w:szCs w:val="28"/>
        </w:rPr>
        <w:t xml:space="preserve"> </w:t>
      </w:r>
      <w:r w:rsidR="00C04F02" w:rsidRPr="00873873">
        <w:rPr>
          <w:color w:val="22272F"/>
          <w:sz w:val="28"/>
          <w:szCs w:val="28"/>
        </w:rPr>
        <w:t>о</w:t>
      </w:r>
      <w:r w:rsidR="008A5486">
        <w:rPr>
          <w:color w:val="22272F"/>
          <w:sz w:val="28"/>
          <w:szCs w:val="28"/>
        </w:rPr>
        <w:t xml:space="preserve"> </w:t>
      </w:r>
      <w:r w:rsidR="00C04F02" w:rsidRPr="00873873">
        <w:rPr>
          <w:color w:val="22272F"/>
          <w:sz w:val="28"/>
          <w:szCs w:val="28"/>
        </w:rPr>
        <w:t>планируемом</w:t>
      </w:r>
      <w:r w:rsidR="008A5486">
        <w:rPr>
          <w:color w:val="22272F"/>
          <w:sz w:val="28"/>
          <w:szCs w:val="28"/>
        </w:rPr>
        <w:t xml:space="preserve"> </w:t>
      </w:r>
      <w:r w:rsidR="00C04F02" w:rsidRPr="00873873">
        <w:rPr>
          <w:color w:val="22272F"/>
          <w:sz w:val="28"/>
          <w:szCs w:val="28"/>
        </w:rPr>
        <w:t>строительстве</w:t>
      </w:r>
      <w:r w:rsidR="008A5486">
        <w:rPr>
          <w:color w:val="22272F"/>
          <w:sz w:val="28"/>
          <w:szCs w:val="28"/>
        </w:rPr>
        <w:t xml:space="preserve"> </w:t>
      </w:r>
      <w:r w:rsidR="00C04F02" w:rsidRPr="00873873">
        <w:rPr>
          <w:color w:val="22272F"/>
          <w:sz w:val="28"/>
          <w:szCs w:val="28"/>
        </w:rPr>
        <w:t>таких</w:t>
      </w:r>
      <w:r w:rsidR="008A5486">
        <w:rPr>
          <w:color w:val="22272F"/>
          <w:sz w:val="28"/>
          <w:szCs w:val="28"/>
        </w:rPr>
        <w:t xml:space="preserve"> </w:t>
      </w:r>
      <w:r w:rsidR="00C04F02" w:rsidRPr="00873873">
        <w:rPr>
          <w:color w:val="22272F"/>
          <w:sz w:val="28"/>
          <w:szCs w:val="28"/>
        </w:rPr>
        <w:t>объекта</w:t>
      </w:r>
      <w:r w:rsidR="008A5486">
        <w:rPr>
          <w:color w:val="22272F"/>
          <w:sz w:val="28"/>
          <w:szCs w:val="28"/>
        </w:rPr>
        <w:t xml:space="preserve"> </w:t>
      </w:r>
      <w:r w:rsidR="00C04F02" w:rsidRPr="00873873">
        <w:rPr>
          <w:color w:val="22272F"/>
          <w:sz w:val="28"/>
          <w:szCs w:val="28"/>
        </w:rPr>
        <w:t>индивидуального</w:t>
      </w:r>
      <w:r w:rsidR="008A5486">
        <w:rPr>
          <w:color w:val="22272F"/>
          <w:sz w:val="28"/>
          <w:szCs w:val="28"/>
        </w:rPr>
        <w:t xml:space="preserve"> </w:t>
      </w:r>
      <w:r w:rsidR="00C04F02" w:rsidRPr="00873873">
        <w:rPr>
          <w:color w:val="22272F"/>
          <w:sz w:val="28"/>
          <w:szCs w:val="28"/>
        </w:rPr>
        <w:t>жилищного</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или</w:t>
      </w:r>
      <w:r w:rsidR="008A5486">
        <w:rPr>
          <w:color w:val="22272F"/>
          <w:sz w:val="28"/>
          <w:szCs w:val="28"/>
        </w:rPr>
        <w:t xml:space="preserve"> </w:t>
      </w:r>
      <w:r w:rsidR="00C04F02" w:rsidRPr="00873873">
        <w:rPr>
          <w:color w:val="22272F"/>
          <w:sz w:val="28"/>
          <w:szCs w:val="28"/>
        </w:rPr>
        <w:t>садового</w:t>
      </w:r>
      <w:r w:rsidR="008A5486">
        <w:rPr>
          <w:color w:val="22272F"/>
          <w:sz w:val="28"/>
          <w:szCs w:val="28"/>
        </w:rPr>
        <w:t xml:space="preserve"> </w:t>
      </w:r>
      <w:r w:rsidR="00C04F02" w:rsidRPr="00873873">
        <w:rPr>
          <w:color w:val="22272F"/>
          <w:sz w:val="28"/>
          <w:szCs w:val="28"/>
        </w:rPr>
        <w:t>дома</w:t>
      </w:r>
      <w:r w:rsidR="008A5486">
        <w:rPr>
          <w:color w:val="22272F"/>
          <w:sz w:val="28"/>
          <w:szCs w:val="28"/>
        </w:rPr>
        <w:t xml:space="preserve"> </w:t>
      </w:r>
      <w:r w:rsidR="00C04F02" w:rsidRPr="00873873">
        <w:rPr>
          <w:color w:val="22272F"/>
          <w:sz w:val="28"/>
          <w:szCs w:val="28"/>
        </w:rPr>
        <w:t>ранее</w:t>
      </w:r>
      <w:r w:rsidR="008A5486">
        <w:rPr>
          <w:color w:val="22272F"/>
          <w:sz w:val="28"/>
          <w:szCs w:val="28"/>
        </w:rPr>
        <w:t xml:space="preserve"> </w:t>
      </w:r>
      <w:r w:rsidR="00C04F02" w:rsidRPr="00873873">
        <w:rPr>
          <w:color w:val="22272F"/>
          <w:sz w:val="28"/>
          <w:szCs w:val="28"/>
        </w:rPr>
        <w:t>не</w:t>
      </w:r>
      <w:r w:rsidR="008A5486">
        <w:rPr>
          <w:color w:val="22272F"/>
          <w:sz w:val="28"/>
          <w:szCs w:val="28"/>
        </w:rPr>
        <w:t xml:space="preserve"> </w:t>
      </w:r>
      <w:r w:rsidR="00C04F02" w:rsidRPr="00873873">
        <w:rPr>
          <w:color w:val="22272F"/>
          <w:sz w:val="28"/>
          <w:szCs w:val="28"/>
        </w:rPr>
        <w:t>направлялось</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том</w:t>
      </w:r>
      <w:r w:rsidR="008A5486">
        <w:rPr>
          <w:color w:val="22272F"/>
          <w:sz w:val="28"/>
          <w:szCs w:val="28"/>
        </w:rPr>
        <w:t xml:space="preserve"> </w:t>
      </w:r>
      <w:r w:rsidR="00C04F02" w:rsidRPr="00873873">
        <w:rPr>
          <w:color w:val="22272F"/>
          <w:sz w:val="28"/>
          <w:szCs w:val="28"/>
        </w:rPr>
        <w:t>числе</w:t>
      </w:r>
      <w:r w:rsidR="008A5486">
        <w:rPr>
          <w:color w:val="22272F"/>
          <w:sz w:val="28"/>
          <w:szCs w:val="28"/>
        </w:rPr>
        <w:t xml:space="preserve"> </w:t>
      </w:r>
      <w:r w:rsidR="00C04F02" w:rsidRPr="00873873">
        <w:rPr>
          <w:color w:val="22272F"/>
          <w:sz w:val="28"/>
          <w:szCs w:val="28"/>
        </w:rPr>
        <w:t>было</w:t>
      </w:r>
      <w:r w:rsidR="008A5486">
        <w:rPr>
          <w:color w:val="22272F"/>
          <w:sz w:val="28"/>
          <w:szCs w:val="28"/>
        </w:rPr>
        <w:t xml:space="preserve"> </w:t>
      </w:r>
      <w:r w:rsidR="00C04F02" w:rsidRPr="00873873">
        <w:rPr>
          <w:color w:val="22272F"/>
          <w:sz w:val="28"/>
          <w:szCs w:val="28"/>
        </w:rPr>
        <w:t>возвращено</w:t>
      </w:r>
      <w:r w:rsidR="008A5486">
        <w:rPr>
          <w:color w:val="22272F"/>
          <w:sz w:val="28"/>
          <w:szCs w:val="28"/>
        </w:rPr>
        <w:t xml:space="preserve"> </w:t>
      </w:r>
      <w:r w:rsidR="00C04F02" w:rsidRPr="00873873">
        <w:rPr>
          <w:color w:val="22272F"/>
          <w:sz w:val="28"/>
          <w:szCs w:val="28"/>
        </w:rPr>
        <w:t>застройщику</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соответствии</w:t>
      </w:r>
      <w:r w:rsidR="008A5486">
        <w:rPr>
          <w:color w:val="22272F"/>
          <w:sz w:val="28"/>
          <w:szCs w:val="28"/>
        </w:rPr>
        <w:t xml:space="preserve"> </w:t>
      </w:r>
      <w:r w:rsidR="00C04F02" w:rsidRPr="00873873">
        <w:rPr>
          <w:color w:val="22272F"/>
          <w:sz w:val="28"/>
          <w:szCs w:val="28"/>
        </w:rPr>
        <w:t>с</w:t>
      </w:r>
      <w:r w:rsidR="008A5486">
        <w:rPr>
          <w:color w:val="22272F"/>
          <w:sz w:val="28"/>
          <w:szCs w:val="28"/>
        </w:rPr>
        <w:t xml:space="preserve"> </w:t>
      </w:r>
      <w:r w:rsidR="00C04F02" w:rsidRPr="00873873">
        <w:rPr>
          <w:color w:val="22272F"/>
          <w:sz w:val="28"/>
          <w:szCs w:val="28"/>
        </w:rPr>
        <w:t>частью</w:t>
      </w:r>
      <w:r w:rsidR="008A5486">
        <w:rPr>
          <w:color w:val="22272F"/>
          <w:sz w:val="28"/>
          <w:szCs w:val="28"/>
        </w:rPr>
        <w:t xml:space="preserve"> </w:t>
      </w:r>
      <w:r w:rsidR="00C04F02" w:rsidRPr="00873873">
        <w:rPr>
          <w:color w:val="22272F"/>
          <w:sz w:val="28"/>
          <w:szCs w:val="28"/>
        </w:rPr>
        <w:t>6</w:t>
      </w:r>
      <w:r w:rsidR="008A5486">
        <w:rPr>
          <w:color w:val="22272F"/>
          <w:sz w:val="28"/>
          <w:szCs w:val="28"/>
        </w:rPr>
        <w:t xml:space="preserve"> </w:t>
      </w:r>
      <w:r w:rsidR="00C04F02" w:rsidRPr="00873873">
        <w:rPr>
          <w:color w:val="22272F"/>
          <w:sz w:val="28"/>
          <w:szCs w:val="28"/>
        </w:rPr>
        <w:t>статьи</w:t>
      </w:r>
      <w:r w:rsidR="008A5486">
        <w:rPr>
          <w:color w:val="22272F"/>
          <w:sz w:val="28"/>
          <w:szCs w:val="28"/>
        </w:rPr>
        <w:t xml:space="preserve"> </w:t>
      </w:r>
      <w:r w:rsidR="00C04F02" w:rsidRPr="00873873">
        <w:rPr>
          <w:color w:val="22272F"/>
          <w:sz w:val="28"/>
          <w:szCs w:val="28"/>
        </w:rPr>
        <w:t>51.1</w:t>
      </w:r>
      <w:r w:rsidR="008A5486">
        <w:rPr>
          <w:color w:val="22272F"/>
          <w:sz w:val="28"/>
          <w:szCs w:val="28"/>
        </w:rPr>
        <w:t xml:space="preserve"> </w:t>
      </w:r>
      <w:r>
        <w:rPr>
          <w:color w:val="22272F"/>
          <w:sz w:val="28"/>
          <w:szCs w:val="28"/>
        </w:rPr>
        <w:t>Градостроительного</w:t>
      </w:r>
      <w:r w:rsidR="008A5486">
        <w:rPr>
          <w:color w:val="22272F"/>
          <w:sz w:val="28"/>
          <w:szCs w:val="28"/>
        </w:rPr>
        <w:t xml:space="preserve">  </w:t>
      </w:r>
      <w:r w:rsidR="00C04F02" w:rsidRPr="00873873">
        <w:rPr>
          <w:color w:val="22272F"/>
          <w:sz w:val="28"/>
          <w:szCs w:val="28"/>
        </w:rPr>
        <w:t>Кодекса),</w:t>
      </w:r>
      <w:r w:rsidR="008A5486">
        <w:rPr>
          <w:color w:val="22272F"/>
          <w:sz w:val="28"/>
          <w:szCs w:val="28"/>
        </w:rPr>
        <w:t xml:space="preserve"> </w:t>
      </w:r>
      <w:r w:rsidR="00C04F02" w:rsidRPr="00873873">
        <w:rPr>
          <w:color w:val="22272F"/>
          <w:sz w:val="28"/>
          <w:szCs w:val="28"/>
        </w:rPr>
        <w:t>уполномоченные</w:t>
      </w:r>
      <w:r w:rsidR="008A5486">
        <w:rPr>
          <w:color w:val="22272F"/>
          <w:sz w:val="28"/>
          <w:szCs w:val="28"/>
        </w:rPr>
        <w:t xml:space="preserve"> </w:t>
      </w:r>
      <w:r w:rsidR="00C04F02" w:rsidRPr="00873873">
        <w:rPr>
          <w:color w:val="22272F"/>
          <w:sz w:val="28"/>
          <w:szCs w:val="28"/>
        </w:rPr>
        <w:t>на</w:t>
      </w:r>
      <w:r w:rsidR="008A5486">
        <w:rPr>
          <w:color w:val="22272F"/>
          <w:sz w:val="28"/>
          <w:szCs w:val="28"/>
        </w:rPr>
        <w:t xml:space="preserve"> </w:t>
      </w:r>
      <w:r w:rsidR="00C04F02" w:rsidRPr="00873873">
        <w:rPr>
          <w:color w:val="22272F"/>
          <w:sz w:val="28"/>
          <w:szCs w:val="28"/>
        </w:rPr>
        <w:t>выдачу</w:t>
      </w:r>
      <w:r w:rsidR="008A5486">
        <w:rPr>
          <w:color w:val="22272F"/>
          <w:sz w:val="28"/>
          <w:szCs w:val="28"/>
        </w:rPr>
        <w:t xml:space="preserve"> </w:t>
      </w:r>
      <w:r w:rsidR="00C04F02" w:rsidRPr="00873873">
        <w:rPr>
          <w:color w:val="22272F"/>
          <w:sz w:val="28"/>
          <w:szCs w:val="28"/>
        </w:rPr>
        <w:t>разрешений</w:t>
      </w:r>
      <w:r w:rsidR="008A5486">
        <w:rPr>
          <w:color w:val="22272F"/>
          <w:sz w:val="28"/>
          <w:szCs w:val="28"/>
        </w:rPr>
        <w:t xml:space="preserve"> </w:t>
      </w:r>
      <w:r w:rsidR="00C04F02" w:rsidRPr="00873873">
        <w:rPr>
          <w:color w:val="22272F"/>
          <w:sz w:val="28"/>
          <w:szCs w:val="28"/>
        </w:rPr>
        <w:t>на</w:t>
      </w:r>
      <w:r w:rsidR="008A5486">
        <w:rPr>
          <w:color w:val="22272F"/>
          <w:sz w:val="28"/>
          <w:szCs w:val="28"/>
        </w:rPr>
        <w:t xml:space="preserve"> </w:t>
      </w:r>
      <w:r w:rsidR="00C04F02" w:rsidRPr="00873873">
        <w:rPr>
          <w:color w:val="22272F"/>
          <w:sz w:val="28"/>
          <w:szCs w:val="28"/>
        </w:rPr>
        <w:t>строительство</w:t>
      </w:r>
      <w:r w:rsidR="008A5486">
        <w:rPr>
          <w:color w:val="22272F"/>
          <w:sz w:val="28"/>
          <w:szCs w:val="28"/>
        </w:rPr>
        <w:t xml:space="preserve"> </w:t>
      </w:r>
      <w:r w:rsidR="00C04F02" w:rsidRPr="00873873">
        <w:rPr>
          <w:color w:val="22272F"/>
          <w:sz w:val="28"/>
          <w:szCs w:val="28"/>
        </w:rPr>
        <w:t>федеральный</w:t>
      </w:r>
      <w:r w:rsidR="008A5486">
        <w:rPr>
          <w:color w:val="22272F"/>
          <w:sz w:val="28"/>
          <w:szCs w:val="28"/>
        </w:rPr>
        <w:t xml:space="preserve"> </w:t>
      </w:r>
      <w:r w:rsidR="00C04F02" w:rsidRPr="00873873">
        <w:rPr>
          <w:color w:val="22272F"/>
          <w:sz w:val="28"/>
          <w:szCs w:val="28"/>
        </w:rPr>
        <w:t>орган</w:t>
      </w:r>
      <w:r w:rsidR="008A5486">
        <w:rPr>
          <w:color w:val="22272F"/>
          <w:sz w:val="28"/>
          <w:szCs w:val="28"/>
        </w:rPr>
        <w:t xml:space="preserve"> </w:t>
      </w:r>
      <w:r w:rsidR="00C04F02" w:rsidRPr="00873873">
        <w:rPr>
          <w:color w:val="22272F"/>
          <w:sz w:val="28"/>
          <w:szCs w:val="28"/>
        </w:rPr>
        <w:t>исполнительной</w:t>
      </w:r>
      <w:r w:rsidR="008A5486">
        <w:rPr>
          <w:color w:val="22272F"/>
          <w:sz w:val="28"/>
          <w:szCs w:val="28"/>
        </w:rPr>
        <w:t xml:space="preserve"> </w:t>
      </w:r>
      <w:r w:rsidR="00C04F02" w:rsidRPr="00873873">
        <w:rPr>
          <w:color w:val="22272F"/>
          <w:sz w:val="28"/>
          <w:szCs w:val="28"/>
        </w:rPr>
        <w:t>власти,</w:t>
      </w:r>
      <w:r w:rsidR="008A5486">
        <w:rPr>
          <w:color w:val="22272F"/>
          <w:sz w:val="28"/>
          <w:szCs w:val="28"/>
        </w:rPr>
        <w:t xml:space="preserve"> </w:t>
      </w:r>
      <w:r w:rsidR="00C04F02" w:rsidRPr="00873873">
        <w:rPr>
          <w:color w:val="22272F"/>
          <w:sz w:val="28"/>
          <w:szCs w:val="28"/>
        </w:rPr>
        <w:t>орган</w:t>
      </w:r>
      <w:r w:rsidR="008A5486">
        <w:rPr>
          <w:color w:val="22272F"/>
          <w:sz w:val="28"/>
          <w:szCs w:val="28"/>
        </w:rPr>
        <w:t xml:space="preserve"> </w:t>
      </w:r>
      <w:r w:rsidR="00C04F02" w:rsidRPr="00873873">
        <w:rPr>
          <w:color w:val="22272F"/>
          <w:sz w:val="28"/>
          <w:szCs w:val="28"/>
        </w:rPr>
        <w:t>исполнительной</w:t>
      </w:r>
      <w:r w:rsidR="008A5486">
        <w:rPr>
          <w:color w:val="22272F"/>
          <w:sz w:val="28"/>
          <w:szCs w:val="28"/>
        </w:rPr>
        <w:t xml:space="preserve"> </w:t>
      </w:r>
      <w:r w:rsidR="00C04F02" w:rsidRPr="00873873">
        <w:rPr>
          <w:color w:val="22272F"/>
          <w:sz w:val="28"/>
          <w:szCs w:val="28"/>
        </w:rPr>
        <w:t>власти</w:t>
      </w:r>
      <w:r w:rsidR="008A5486">
        <w:rPr>
          <w:color w:val="22272F"/>
          <w:sz w:val="28"/>
          <w:szCs w:val="28"/>
        </w:rPr>
        <w:t xml:space="preserve"> </w:t>
      </w:r>
      <w:r w:rsidR="00C04F02" w:rsidRPr="00873873">
        <w:rPr>
          <w:color w:val="22272F"/>
          <w:sz w:val="28"/>
          <w:szCs w:val="28"/>
        </w:rPr>
        <w:t>субъекта</w:t>
      </w:r>
      <w:r w:rsidR="008A5486">
        <w:rPr>
          <w:color w:val="22272F"/>
          <w:sz w:val="28"/>
          <w:szCs w:val="28"/>
        </w:rPr>
        <w:t xml:space="preserve"> </w:t>
      </w:r>
      <w:r w:rsidR="00C04F02" w:rsidRPr="00873873">
        <w:rPr>
          <w:color w:val="22272F"/>
          <w:sz w:val="28"/>
          <w:szCs w:val="28"/>
        </w:rPr>
        <w:t>Российской</w:t>
      </w:r>
      <w:r w:rsidR="008A5486">
        <w:rPr>
          <w:color w:val="22272F"/>
          <w:sz w:val="28"/>
          <w:szCs w:val="28"/>
        </w:rPr>
        <w:t xml:space="preserve"> </w:t>
      </w:r>
      <w:r w:rsidR="00C04F02" w:rsidRPr="00873873">
        <w:rPr>
          <w:color w:val="22272F"/>
          <w:sz w:val="28"/>
          <w:szCs w:val="28"/>
        </w:rPr>
        <w:t>Федерации</w:t>
      </w:r>
      <w:r w:rsidR="008A5486">
        <w:rPr>
          <w:color w:val="22272F"/>
          <w:sz w:val="28"/>
          <w:szCs w:val="28"/>
        </w:rPr>
        <w:t xml:space="preserve"> </w:t>
      </w:r>
      <w:r w:rsidR="00C04F02" w:rsidRPr="00873873">
        <w:rPr>
          <w:color w:val="22272F"/>
          <w:sz w:val="28"/>
          <w:szCs w:val="28"/>
        </w:rPr>
        <w:t>или</w:t>
      </w:r>
      <w:r w:rsidR="008A5486">
        <w:rPr>
          <w:color w:val="22272F"/>
          <w:sz w:val="28"/>
          <w:szCs w:val="28"/>
        </w:rPr>
        <w:t xml:space="preserve"> </w:t>
      </w:r>
      <w:r w:rsidR="00C04F02" w:rsidRPr="00873873">
        <w:rPr>
          <w:color w:val="22272F"/>
          <w:sz w:val="28"/>
          <w:szCs w:val="28"/>
        </w:rPr>
        <w:t>орган</w:t>
      </w:r>
      <w:r w:rsidR="008A5486">
        <w:rPr>
          <w:color w:val="22272F"/>
          <w:sz w:val="28"/>
          <w:szCs w:val="28"/>
        </w:rPr>
        <w:t xml:space="preserve"> </w:t>
      </w:r>
      <w:r w:rsidR="00C04F02" w:rsidRPr="00873873">
        <w:rPr>
          <w:color w:val="22272F"/>
          <w:sz w:val="28"/>
          <w:szCs w:val="28"/>
        </w:rPr>
        <w:t>местного</w:t>
      </w:r>
      <w:r w:rsidR="008A5486">
        <w:rPr>
          <w:color w:val="22272F"/>
          <w:sz w:val="28"/>
          <w:szCs w:val="28"/>
        </w:rPr>
        <w:t xml:space="preserve"> </w:t>
      </w:r>
      <w:r w:rsidR="00C04F02" w:rsidRPr="00873873">
        <w:rPr>
          <w:color w:val="22272F"/>
          <w:sz w:val="28"/>
          <w:szCs w:val="28"/>
        </w:rPr>
        <w:t>самоуправления</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течение</w:t>
      </w:r>
      <w:r w:rsidR="008A5486">
        <w:rPr>
          <w:color w:val="22272F"/>
          <w:sz w:val="28"/>
          <w:szCs w:val="28"/>
        </w:rPr>
        <w:t xml:space="preserve"> </w:t>
      </w:r>
      <w:r w:rsidR="00C04F02" w:rsidRPr="00873873">
        <w:rPr>
          <w:color w:val="22272F"/>
          <w:sz w:val="28"/>
          <w:szCs w:val="28"/>
        </w:rPr>
        <w:t>трех</w:t>
      </w:r>
      <w:r w:rsidR="008A5486">
        <w:rPr>
          <w:color w:val="22272F"/>
          <w:sz w:val="28"/>
          <w:szCs w:val="28"/>
        </w:rPr>
        <w:t xml:space="preserve"> </w:t>
      </w:r>
      <w:r w:rsidR="00C04F02" w:rsidRPr="00873873">
        <w:rPr>
          <w:color w:val="22272F"/>
          <w:sz w:val="28"/>
          <w:szCs w:val="28"/>
        </w:rPr>
        <w:t>рабочих</w:t>
      </w:r>
      <w:r w:rsidR="008A5486">
        <w:rPr>
          <w:color w:val="22272F"/>
          <w:sz w:val="28"/>
          <w:szCs w:val="28"/>
        </w:rPr>
        <w:t xml:space="preserve"> </w:t>
      </w:r>
      <w:r w:rsidR="00C04F02" w:rsidRPr="00873873">
        <w:rPr>
          <w:color w:val="22272F"/>
          <w:sz w:val="28"/>
          <w:szCs w:val="28"/>
        </w:rPr>
        <w:t>дней</w:t>
      </w:r>
      <w:r w:rsidR="008A5486">
        <w:rPr>
          <w:color w:val="22272F"/>
          <w:sz w:val="28"/>
          <w:szCs w:val="28"/>
        </w:rPr>
        <w:t xml:space="preserve"> </w:t>
      </w:r>
      <w:r w:rsidR="00C04F02" w:rsidRPr="00873873">
        <w:rPr>
          <w:color w:val="22272F"/>
          <w:sz w:val="28"/>
          <w:szCs w:val="28"/>
        </w:rPr>
        <w:t>со</w:t>
      </w:r>
      <w:r w:rsidR="008A5486">
        <w:rPr>
          <w:color w:val="22272F"/>
          <w:sz w:val="28"/>
          <w:szCs w:val="28"/>
        </w:rPr>
        <w:t xml:space="preserve"> </w:t>
      </w:r>
      <w:r w:rsidR="00C04F02" w:rsidRPr="00873873">
        <w:rPr>
          <w:color w:val="22272F"/>
          <w:sz w:val="28"/>
          <w:szCs w:val="28"/>
        </w:rPr>
        <w:t>дня</w:t>
      </w:r>
      <w:r w:rsidR="008A5486">
        <w:rPr>
          <w:color w:val="22272F"/>
          <w:sz w:val="28"/>
          <w:szCs w:val="28"/>
        </w:rPr>
        <w:t xml:space="preserve"> </w:t>
      </w:r>
      <w:r w:rsidR="00C04F02" w:rsidRPr="00873873">
        <w:rPr>
          <w:color w:val="22272F"/>
          <w:sz w:val="28"/>
          <w:szCs w:val="28"/>
        </w:rPr>
        <w:t>поступления</w:t>
      </w:r>
      <w:r w:rsidR="008A5486">
        <w:rPr>
          <w:color w:val="22272F"/>
          <w:sz w:val="28"/>
          <w:szCs w:val="28"/>
        </w:rPr>
        <w:t xml:space="preserve"> </w:t>
      </w:r>
      <w:r w:rsidR="00C04F02" w:rsidRPr="00873873">
        <w:rPr>
          <w:color w:val="22272F"/>
          <w:sz w:val="28"/>
          <w:szCs w:val="28"/>
        </w:rPr>
        <w:t>уведомления</w:t>
      </w:r>
      <w:r w:rsidR="008A5486">
        <w:rPr>
          <w:color w:val="22272F"/>
          <w:sz w:val="28"/>
          <w:szCs w:val="28"/>
        </w:rPr>
        <w:t xml:space="preserve"> </w:t>
      </w:r>
      <w:r w:rsidR="00C04F02" w:rsidRPr="00873873">
        <w:rPr>
          <w:color w:val="22272F"/>
          <w:sz w:val="28"/>
          <w:szCs w:val="28"/>
        </w:rPr>
        <w:t>об</w:t>
      </w:r>
      <w:r w:rsidR="008A5486">
        <w:rPr>
          <w:color w:val="22272F"/>
          <w:sz w:val="28"/>
          <w:szCs w:val="28"/>
        </w:rPr>
        <w:t xml:space="preserve"> </w:t>
      </w:r>
      <w:r w:rsidR="00C04F02" w:rsidRPr="00873873">
        <w:rPr>
          <w:color w:val="22272F"/>
          <w:sz w:val="28"/>
          <w:szCs w:val="28"/>
        </w:rPr>
        <w:t>окончании</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возвращает</w:t>
      </w:r>
      <w:r w:rsidR="008A5486">
        <w:rPr>
          <w:color w:val="22272F"/>
          <w:sz w:val="28"/>
          <w:szCs w:val="28"/>
        </w:rPr>
        <w:t xml:space="preserve"> </w:t>
      </w:r>
      <w:r w:rsidR="00C04F02" w:rsidRPr="00873873">
        <w:rPr>
          <w:color w:val="22272F"/>
          <w:sz w:val="28"/>
          <w:szCs w:val="28"/>
        </w:rPr>
        <w:t>застройщику</w:t>
      </w:r>
      <w:r w:rsidR="008A5486">
        <w:rPr>
          <w:color w:val="22272F"/>
          <w:sz w:val="28"/>
          <w:szCs w:val="28"/>
        </w:rPr>
        <w:t xml:space="preserve"> </w:t>
      </w:r>
      <w:r w:rsidR="00C04F02" w:rsidRPr="00873873">
        <w:rPr>
          <w:color w:val="22272F"/>
          <w:sz w:val="28"/>
          <w:szCs w:val="28"/>
        </w:rPr>
        <w:t>уведомление</w:t>
      </w:r>
      <w:r w:rsidR="008A5486">
        <w:rPr>
          <w:color w:val="22272F"/>
          <w:sz w:val="28"/>
          <w:szCs w:val="28"/>
        </w:rPr>
        <w:t xml:space="preserve"> </w:t>
      </w:r>
      <w:r w:rsidR="00C04F02" w:rsidRPr="00873873">
        <w:rPr>
          <w:color w:val="22272F"/>
          <w:sz w:val="28"/>
          <w:szCs w:val="28"/>
        </w:rPr>
        <w:t>об</w:t>
      </w:r>
      <w:r w:rsidR="008A5486">
        <w:rPr>
          <w:color w:val="22272F"/>
          <w:sz w:val="28"/>
          <w:szCs w:val="28"/>
        </w:rPr>
        <w:t xml:space="preserve"> </w:t>
      </w:r>
      <w:r w:rsidR="00C04F02" w:rsidRPr="00873873">
        <w:rPr>
          <w:color w:val="22272F"/>
          <w:sz w:val="28"/>
          <w:szCs w:val="28"/>
        </w:rPr>
        <w:t>окончании</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и</w:t>
      </w:r>
      <w:r w:rsidR="008A5486">
        <w:rPr>
          <w:color w:val="22272F"/>
          <w:sz w:val="28"/>
          <w:szCs w:val="28"/>
        </w:rPr>
        <w:t xml:space="preserve"> </w:t>
      </w:r>
      <w:r w:rsidR="00C04F02" w:rsidRPr="00873873">
        <w:rPr>
          <w:color w:val="22272F"/>
          <w:sz w:val="28"/>
          <w:szCs w:val="28"/>
        </w:rPr>
        <w:t>прилагаемые</w:t>
      </w:r>
      <w:r w:rsidR="008A5486">
        <w:rPr>
          <w:color w:val="22272F"/>
          <w:sz w:val="28"/>
          <w:szCs w:val="28"/>
        </w:rPr>
        <w:t xml:space="preserve"> </w:t>
      </w:r>
      <w:r w:rsidR="00C04F02" w:rsidRPr="00873873">
        <w:rPr>
          <w:color w:val="22272F"/>
          <w:sz w:val="28"/>
          <w:szCs w:val="28"/>
        </w:rPr>
        <w:t>к</w:t>
      </w:r>
      <w:r w:rsidR="008A5486">
        <w:rPr>
          <w:color w:val="22272F"/>
          <w:sz w:val="28"/>
          <w:szCs w:val="28"/>
        </w:rPr>
        <w:t xml:space="preserve"> </w:t>
      </w:r>
      <w:r w:rsidR="00C04F02" w:rsidRPr="00873873">
        <w:rPr>
          <w:color w:val="22272F"/>
          <w:sz w:val="28"/>
          <w:szCs w:val="28"/>
        </w:rPr>
        <w:t>нему</w:t>
      </w:r>
      <w:r w:rsidR="008A5486">
        <w:rPr>
          <w:color w:val="22272F"/>
          <w:sz w:val="28"/>
          <w:szCs w:val="28"/>
        </w:rPr>
        <w:t xml:space="preserve"> </w:t>
      </w:r>
      <w:r w:rsidR="00C04F02" w:rsidRPr="00873873">
        <w:rPr>
          <w:color w:val="22272F"/>
          <w:sz w:val="28"/>
          <w:szCs w:val="28"/>
        </w:rPr>
        <w:t>документы</w:t>
      </w:r>
      <w:r w:rsidR="008A5486">
        <w:rPr>
          <w:color w:val="22272F"/>
          <w:sz w:val="28"/>
          <w:szCs w:val="28"/>
        </w:rPr>
        <w:t xml:space="preserve"> </w:t>
      </w:r>
      <w:r w:rsidR="00C04F02" w:rsidRPr="00873873">
        <w:rPr>
          <w:color w:val="22272F"/>
          <w:sz w:val="28"/>
          <w:szCs w:val="28"/>
        </w:rPr>
        <w:t>без</w:t>
      </w:r>
      <w:r w:rsidR="008A5486">
        <w:rPr>
          <w:color w:val="22272F"/>
          <w:sz w:val="28"/>
          <w:szCs w:val="28"/>
        </w:rPr>
        <w:t xml:space="preserve"> </w:t>
      </w:r>
      <w:r w:rsidR="00C04F02" w:rsidRPr="00873873">
        <w:rPr>
          <w:color w:val="22272F"/>
          <w:sz w:val="28"/>
          <w:szCs w:val="28"/>
        </w:rPr>
        <w:t>рассмотрения</w:t>
      </w:r>
      <w:r w:rsidR="008A5486">
        <w:rPr>
          <w:color w:val="22272F"/>
          <w:sz w:val="28"/>
          <w:szCs w:val="28"/>
        </w:rPr>
        <w:t xml:space="preserve"> </w:t>
      </w:r>
      <w:r w:rsidR="00C04F02" w:rsidRPr="00873873">
        <w:rPr>
          <w:color w:val="22272F"/>
          <w:sz w:val="28"/>
          <w:szCs w:val="28"/>
        </w:rPr>
        <w:t>с</w:t>
      </w:r>
      <w:r w:rsidR="008A5486">
        <w:rPr>
          <w:color w:val="22272F"/>
          <w:sz w:val="28"/>
          <w:szCs w:val="28"/>
        </w:rPr>
        <w:t xml:space="preserve"> </w:t>
      </w:r>
      <w:r w:rsidR="00C04F02" w:rsidRPr="00873873">
        <w:rPr>
          <w:color w:val="22272F"/>
          <w:sz w:val="28"/>
          <w:szCs w:val="28"/>
        </w:rPr>
        <w:t>указанием</w:t>
      </w:r>
      <w:r w:rsidR="008A5486">
        <w:rPr>
          <w:color w:val="22272F"/>
          <w:sz w:val="28"/>
          <w:szCs w:val="28"/>
        </w:rPr>
        <w:t xml:space="preserve"> </w:t>
      </w:r>
      <w:r w:rsidR="00C04F02" w:rsidRPr="00873873">
        <w:rPr>
          <w:color w:val="22272F"/>
          <w:sz w:val="28"/>
          <w:szCs w:val="28"/>
        </w:rPr>
        <w:t>причин</w:t>
      </w:r>
      <w:r w:rsidR="008A5486">
        <w:rPr>
          <w:color w:val="22272F"/>
          <w:sz w:val="28"/>
          <w:szCs w:val="28"/>
        </w:rPr>
        <w:t xml:space="preserve"> </w:t>
      </w:r>
      <w:r w:rsidR="00C04F02" w:rsidRPr="00873873">
        <w:rPr>
          <w:color w:val="22272F"/>
          <w:sz w:val="28"/>
          <w:szCs w:val="28"/>
        </w:rPr>
        <w:t>возврата.</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этом</w:t>
      </w:r>
      <w:r w:rsidR="008A5486">
        <w:rPr>
          <w:color w:val="22272F"/>
          <w:sz w:val="28"/>
          <w:szCs w:val="28"/>
        </w:rPr>
        <w:t xml:space="preserve"> </w:t>
      </w:r>
      <w:r w:rsidR="00C04F02" w:rsidRPr="00873873">
        <w:rPr>
          <w:color w:val="22272F"/>
          <w:sz w:val="28"/>
          <w:szCs w:val="28"/>
        </w:rPr>
        <w:t>случае</w:t>
      </w:r>
      <w:r w:rsidR="008A5486">
        <w:rPr>
          <w:color w:val="22272F"/>
          <w:sz w:val="28"/>
          <w:szCs w:val="28"/>
        </w:rPr>
        <w:t xml:space="preserve"> </w:t>
      </w:r>
      <w:r w:rsidR="00C04F02" w:rsidRPr="00873873">
        <w:rPr>
          <w:color w:val="22272F"/>
          <w:sz w:val="28"/>
          <w:szCs w:val="28"/>
        </w:rPr>
        <w:t>уведомление</w:t>
      </w:r>
      <w:r w:rsidR="008A5486">
        <w:rPr>
          <w:color w:val="22272F"/>
          <w:sz w:val="28"/>
          <w:szCs w:val="28"/>
        </w:rPr>
        <w:t xml:space="preserve"> </w:t>
      </w:r>
      <w:r w:rsidR="00C04F02" w:rsidRPr="00873873">
        <w:rPr>
          <w:color w:val="22272F"/>
          <w:sz w:val="28"/>
          <w:szCs w:val="28"/>
        </w:rPr>
        <w:t>об</w:t>
      </w:r>
      <w:r w:rsidR="008A5486">
        <w:rPr>
          <w:color w:val="22272F"/>
          <w:sz w:val="28"/>
          <w:szCs w:val="28"/>
        </w:rPr>
        <w:t xml:space="preserve"> </w:t>
      </w:r>
      <w:r w:rsidR="00C04F02" w:rsidRPr="00873873">
        <w:rPr>
          <w:color w:val="22272F"/>
          <w:sz w:val="28"/>
          <w:szCs w:val="28"/>
        </w:rPr>
        <w:t>окончании</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считается</w:t>
      </w:r>
      <w:r w:rsidR="008A5486">
        <w:rPr>
          <w:color w:val="22272F"/>
          <w:sz w:val="28"/>
          <w:szCs w:val="28"/>
        </w:rPr>
        <w:t xml:space="preserve"> </w:t>
      </w:r>
      <w:r w:rsidR="00C04F02" w:rsidRPr="00873873">
        <w:rPr>
          <w:color w:val="22272F"/>
          <w:sz w:val="28"/>
          <w:szCs w:val="28"/>
        </w:rPr>
        <w:t>ненаправленным.</w:t>
      </w:r>
    </w:p>
    <w:p w14:paraId="02339FF4" w14:textId="004C9B9D" w:rsidR="00C04F02" w:rsidRPr="00873873" w:rsidRDefault="00873873" w:rsidP="00873873">
      <w:pPr>
        <w:pStyle w:val="s1"/>
        <w:spacing w:before="0" w:beforeAutospacing="0" w:after="0" w:afterAutospacing="0"/>
        <w:ind w:firstLine="794"/>
        <w:jc w:val="both"/>
        <w:rPr>
          <w:color w:val="22272F"/>
          <w:sz w:val="28"/>
          <w:szCs w:val="28"/>
        </w:rPr>
      </w:pPr>
      <w:r w:rsidRPr="00873873">
        <w:rPr>
          <w:color w:val="22272F"/>
          <w:sz w:val="28"/>
          <w:szCs w:val="28"/>
        </w:rPr>
        <w:lastRenderedPageBreak/>
        <w:t>17</w:t>
      </w:r>
      <w:r w:rsidR="00C04F02" w:rsidRPr="00873873">
        <w:rPr>
          <w:color w:val="22272F"/>
          <w:sz w:val="28"/>
          <w:szCs w:val="28"/>
        </w:rPr>
        <w:t>.</w:t>
      </w:r>
      <w:r w:rsidR="008A5486">
        <w:rPr>
          <w:color w:val="22272F"/>
          <w:sz w:val="28"/>
          <w:szCs w:val="28"/>
        </w:rPr>
        <w:t xml:space="preserve"> </w:t>
      </w:r>
      <w:r w:rsidR="00C04F02" w:rsidRPr="00873873">
        <w:rPr>
          <w:color w:val="22272F"/>
          <w:sz w:val="28"/>
          <w:szCs w:val="28"/>
        </w:rPr>
        <w:t>Форма</w:t>
      </w:r>
      <w:r w:rsidR="008A5486">
        <w:rPr>
          <w:color w:val="22272F"/>
          <w:sz w:val="28"/>
          <w:szCs w:val="28"/>
        </w:rPr>
        <w:t xml:space="preserve"> </w:t>
      </w:r>
      <w:r w:rsidR="00C04F02" w:rsidRPr="00873873">
        <w:rPr>
          <w:color w:val="22272F"/>
          <w:sz w:val="28"/>
          <w:szCs w:val="28"/>
        </w:rPr>
        <w:t>уведомления</w:t>
      </w:r>
      <w:r w:rsidR="008A5486">
        <w:rPr>
          <w:color w:val="22272F"/>
          <w:sz w:val="28"/>
          <w:szCs w:val="28"/>
        </w:rPr>
        <w:t xml:space="preserve"> </w:t>
      </w:r>
      <w:r w:rsidR="00C04F02" w:rsidRPr="00873873">
        <w:rPr>
          <w:color w:val="22272F"/>
          <w:sz w:val="28"/>
          <w:szCs w:val="28"/>
        </w:rPr>
        <w:t>об</w:t>
      </w:r>
      <w:r w:rsidR="008A5486">
        <w:rPr>
          <w:color w:val="22272F"/>
          <w:sz w:val="28"/>
          <w:szCs w:val="28"/>
        </w:rPr>
        <w:t xml:space="preserve"> </w:t>
      </w:r>
      <w:r w:rsidR="00C04F02" w:rsidRPr="00873873">
        <w:rPr>
          <w:color w:val="22272F"/>
          <w:sz w:val="28"/>
          <w:szCs w:val="28"/>
        </w:rPr>
        <w:t>окончании</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утверждается</w:t>
      </w:r>
      <w:r w:rsidR="008A5486">
        <w:rPr>
          <w:color w:val="22272F"/>
          <w:sz w:val="28"/>
          <w:szCs w:val="28"/>
        </w:rPr>
        <w:t xml:space="preserve"> </w:t>
      </w:r>
      <w:r w:rsidR="00C04F02" w:rsidRPr="00873873">
        <w:rPr>
          <w:color w:val="22272F"/>
          <w:sz w:val="28"/>
          <w:szCs w:val="28"/>
        </w:rPr>
        <w:t>федеральным</w:t>
      </w:r>
      <w:r w:rsidR="008A5486">
        <w:rPr>
          <w:color w:val="22272F"/>
          <w:sz w:val="28"/>
          <w:szCs w:val="28"/>
        </w:rPr>
        <w:t xml:space="preserve"> </w:t>
      </w:r>
      <w:r w:rsidR="00C04F02" w:rsidRPr="00873873">
        <w:rPr>
          <w:color w:val="22272F"/>
          <w:sz w:val="28"/>
          <w:szCs w:val="28"/>
        </w:rPr>
        <w:t>органом</w:t>
      </w:r>
      <w:r w:rsidR="008A5486">
        <w:rPr>
          <w:color w:val="22272F"/>
          <w:sz w:val="28"/>
          <w:szCs w:val="28"/>
        </w:rPr>
        <w:t xml:space="preserve"> </w:t>
      </w:r>
      <w:r w:rsidR="00C04F02" w:rsidRPr="00873873">
        <w:rPr>
          <w:color w:val="22272F"/>
          <w:sz w:val="28"/>
          <w:szCs w:val="28"/>
        </w:rPr>
        <w:t>исполнительной</w:t>
      </w:r>
      <w:r w:rsidR="008A5486">
        <w:rPr>
          <w:color w:val="22272F"/>
          <w:sz w:val="28"/>
          <w:szCs w:val="28"/>
        </w:rPr>
        <w:t xml:space="preserve"> </w:t>
      </w:r>
      <w:r w:rsidR="00C04F02" w:rsidRPr="00873873">
        <w:rPr>
          <w:color w:val="22272F"/>
          <w:sz w:val="28"/>
          <w:szCs w:val="28"/>
        </w:rPr>
        <w:t>власти,</w:t>
      </w:r>
      <w:r w:rsidR="008A5486">
        <w:rPr>
          <w:color w:val="22272F"/>
          <w:sz w:val="28"/>
          <w:szCs w:val="28"/>
        </w:rPr>
        <w:t xml:space="preserve"> </w:t>
      </w:r>
      <w:r w:rsidR="00C04F02" w:rsidRPr="00873873">
        <w:rPr>
          <w:color w:val="22272F"/>
          <w:sz w:val="28"/>
          <w:szCs w:val="28"/>
        </w:rPr>
        <w:t>осуществляющим</w:t>
      </w:r>
      <w:r w:rsidR="008A5486">
        <w:rPr>
          <w:color w:val="22272F"/>
          <w:sz w:val="28"/>
          <w:szCs w:val="28"/>
        </w:rPr>
        <w:t xml:space="preserve"> </w:t>
      </w:r>
      <w:r w:rsidR="00C04F02" w:rsidRPr="00873873">
        <w:rPr>
          <w:color w:val="22272F"/>
          <w:sz w:val="28"/>
          <w:szCs w:val="28"/>
        </w:rPr>
        <w:t>функции</w:t>
      </w:r>
      <w:r w:rsidR="008A5486">
        <w:rPr>
          <w:color w:val="22272F"/>
          <w:sz w:val="28"/>
          <w:szCs w:val="28"/>
        </w:rPr>
        <w:t xml:space="preserve"> </w:t>
      </w:r>
      <w:r w:rsidR="00C04F02" w:rsidRPr="00873873">
        <w:rPr>
          <w:color w:val="22272F"/>
          <w:sz w:val="28"/>
          <w:szCs w:val="28"/>
        </w:rPr>
        <w:t>по</w:t>
      </w:r>
      <w:r w:rsidR="008A5486">
        <w:rPr>
          <w:color w:val="22272F"/>
          <w:sz w:val="28"/>
          <w:szCs w:val="28"/>
        </w:rPr>
        <w:t xml:space="preserve"> </w:t>
      </w:r>
      <w:r w:rsidR="00C04F02" w:rsidRPr="00873873">
        <w:rPr>
          <w:color w:val="22272F"/>
          <w:sz w:val="28"/>
          <w:szCs w:val="28"/>
        </w:rPr>
        <w:t>выработке</w:t>
      </w:r>
      <w:r w:rsidR="008A5486">
        <w:rPr>
          <w:color w:val="22272F"/>
          <w:sz w:val="28"/>
          <w:szCs w:val="28"/>
        </w:rPr>
        <w:t xml:space="preserve"> </w:t>
      </w:r>
      <w:r w:rsidR="00C04F02" w:rsidRPr="00873873">
        <w:rPr>
          <w:color w:val="22272F"/>
          <w:sz w:val="28"/>
          <w:szCs w:val="28"/>
        </w:rPr>
        <w:t>и</w:t>
      </w:r>
      <w:r w:rsidR="008A5486">
        <w:rPr>
          <w:color w:val="22272F"/>
          <w:sz w:val="28"/>
          <w:szCs w:val="28"/>
        </w:rPr>
        <w:t xml:space="preserve"> </w:t>
      </w:r>
      <w:r w:rsidR="00C04F02" w:rsidRPr="00873873">
        <w:rPr>
          <w:color w:val="22272F"/>
          <w:sz w:val="28"/>
          <w:szCs w:val="28"/>
        </w:rPr>
        <w:t>реализации</w:t>
      </w:r>
      <w:r w:rsidR="008A5486">
        <w:rPr>
          <w:color w:val="22272F"/>
          <w:sz w:val="28"/>
          <w:szCs w:val="28"/>
        </w:rPr>
        <w:t xml:space="preserve"> </w:t>
      </w:r>
      <w:r w:rsidR="00C04F02" w:rsidRPr="00873873">
        <w:rPr>
          <w:color w:val="22272F"/>
          <w:sz w:val="28"/>
          <w:szCs w:val="28"/>
        </w:rPr>
        <w:t>государственной</w:t>
      </w:r>
      <w:r w:rsidR="008A5486">
        <w:rPr>
          <w:color w:val="22272F"/>
          <w:sz w:val="28"/>
          <w:szCs w:val="28"/>
        </w:rPr>
        <w:t xml:space="preserve"> </w:t>
      </w:r>
      <w:r w:rsidR="00C04F02" w:rsidRPr="00873873">
        <w:rPr>
          <w:color w:val="22272F"/>
          <w:sz w:val="28"/>
          <w:szCs w:val="28"/>
        </w:rPr>
        <w:t>политики</w:t>
      </w:r>
      <w:r w:rsidR="008A5486">
        <w:rPr>
          <w:color w:val="22272F"/>
          <w:sz w:val="28"/>
          <w:szCs w:val="28"/>
        </w:rPr>
        <w:t xml:space="preserve"> </w:t>
      </w:r>
      <w:r w:rsidR="00C04F02" w:rsidRPr="00873873">
        <w:rPr>
          <w:color w:val="22272F"/>
          <w:sz w:val="28"/>
          <w:szCs w:val="28"/>
        </w:rPr>
        <w:t>и</w:t>
      </w:r>
      <w:r w:rsidR="008A5486">
        <w:rPr>
          <w:color w:val="22272F"/>
          <w:sz w:val="28"/>
          <w:szCs w:val="28"/>
        </w:rPr>
        <w:t xml:space="preserve"> </w:t>
      </w:r>
      <w:r w:rsidR="00C04F02" w:rsidRPr="00873873">
        <w:rPr>
          <w:color w:val="22272F"/>
          <w:sz w:val="28"/>
          <w:szCs w:val="28"/>
        </w:rPr>
        <w:t>нормативно-правовому</w:t>
      </w:r>
      <w:r w:rsidR="008A5486">
        <w:rPr>
          <w:color w:val="22272F"/>
          <w:sz w:val="28"/>
          <w:szCs w:val="28"/>
        </w:rPr>
        <w:t xml:space="preserve"> </w:t>
      </w:r>
      <w:r w:rsidR="00C04F02" w:rsidRPr="00873873">
        <w:rPr>
          <w:color w:val="22272F"/>
          <w:sz w:val="28"/>
          <w:szCs w:val="28"/>
        </w:rPr>
        <w:t>регулированию</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сфере</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архитектуры,</w:t>
      </w:r>
      <w:r w:rsidR="008A5486">
        <w:rPr>
          <w:color w:val="22272F"/>
          <w:sz w:val="28"/>
          <w:szCs w:val="28"/>
        </w:rPr>
        <w:t xml:space="preserve"> </w:t>
      </w:r>
      <w:r w:rsidR="00C04F02" w:rsidRPr="00873873">
        <w:rPr>
          <w:color w:val="22272F"/>
          <w:sz w:val="28"/>
          <w:szCs w:val="28"/>
        </w:rPr>
        <w:t>градостроительства.</w:t>
      </w:r>
    </w:p>
    <w:p w14:paraId="118BF7C2" w14:textId="418BF375" w:rsidR="00C04F02" w:rsidRPr="00873873" w:rsidRDefault="00C04F02" w:rsidP="00873873">
      <w:pPr>
        <w:pStyle w:val="s1"/>
        <w:spacing w:before="0" w:beforeAutospacing="0" w:after="0" w:afterAutospacing="0"/>
        <w:ind w:firstLine="794"/>
        <w:jc w:val="both"/>
        <w:rPr>
          <w:color w:val="22272F"/>
          <w:sz w:val="28"/>
          <w:szCs w:val="28"/>
        </w:rPr>
      </w:pPr>
      <w:r w:rsidRPr="00873873">
        <w:rPr>
          <w:color w:val="22272F"/>
          <w:sz w:val="28"/>
          <w:szCs w:val="28"/>
        </w:rPr>
        <w:t>1</w:t>
      </w:r>
      <w:r w:rsidR="00873873" w:rsidRPr="00873873">
        <w:rPr>
          <w:color w:val="22272F"/>
          <w:sz w:val="28"/>
          <w:szCs w:val="28"/>
        </w:rPr>
        <w:t>8</w:t>
      </w:r>
      <w:r w:rsidRPr="00873873">
        <w:rPr>
          <w:color w:val="22272F"/>
          <w:sz w:val="28"/>
          <w:szCs w:val="28"/>
        </w:rPr>
        <w:t>.</w:t>
      </w:r>
      <w:r w:rsidR="008A5486">
        <w:rPr>
          <w:color w:val="22272F"/>
          <w:sz w:val="28"/>
          <w:szCs w:val="28"/>
        </w:rPr>
        <w:t xml:space="preserve"> </w:t>
      </w:r>
      <w:r w:rsidRPr="00873873">
        <w:rPr>
          <w:color w:val="22272F"/>
          <w:sz w:val="28"/>
          <w:szCs w:val="28"/>
        </w:rPr>
        <w:t>Уполномоченные</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выдачу</w:t>
      </w:r>
      <w:r w:rsidR="008A5486">
        <w:rPr>
          <w:color w:val="22272F"/>
          <w:sz w:val="28"/>
          <w:szCs w:val="28"/>
        </w:rPr>
        <w:t xml:space="preserve"> </w:t>
      </w:r>
      <w:r w:rsidRPr="00873873">
        <w:rPr>
          <w:color w:val="22272F"/>
          <w:sz w:val="28"/>
          <w:szCs w:val="28"/>
        </w:rPr>
        <w:t>разрешений</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строительство</w:t>
      </w:r>
      <w:r w:rsidR="008A5486">
        <w:rPr>
          <w:color w:val="22272F"/>
          <w:sz w:val="28"/>
          <w:szCs w:val="28"/>
        </w:rPr>
        <w:t xml:space="preserve"> </w:t>
      </w:r>
      <w:r w:rsidRPr="00873873">
        <w:rPr>
          <w:color w:val="22272F"/>
          <w:sz w:val="28"/>
          <w:szCs w:val="28"/>
        </w:rPr>
        <w:t>федеральный</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субъекта</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местного</w:t>
      </w:r>
      <w:r w:rsidR="008A5486">
        <w:rPr>
          <w:color w:val="22272F"/>
          <w:sz w:val="28"/>
          <w:szCs w:val="28"/>
        </w:rPr>
        <w:t xml:space="preserve"> </w:t>
      </w:r>
      <w:r w:rsidRPr="00873873">
        <w:rPr>
          <w:color w:val="22272F"/>
          <w:sz w:val="28"/>
          <w:szCs w:val="28"/>
        </w:rPr>
        <w:t>самоуправления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течение</w:t>
      </w:r>
      <w:r w:rsidR="008A5486">
        <w:rPr>
          <w:color w:val="22272F"/>
          <w:sz w:val="28"/>
          <w:szCs w:val="28"/>
        </w:rPr>
        <w:t xml:space="preserve"> </w:t>
      </w:r>
      <w:r w:rsidRPr="00873873">
        <w:rPr>
          <w:color w:val="22272F"/>
          <w:sz w:val="28"/>
          <w:szCs w:val="28"/>
        </w:rPr>
        <w:t>семи</w:t>
      </w:r>
      <w:r w:rsidR="008A5486">
        <w:rPr>
          <w:color w:val="22272F"/>
          <w:sz w:val="28"/>
          <w:szCs w:val="28"/>
        </w:rPr>
        <w:t xml:space="preserve"> </w:t>
      </w:r>
      <w:r w:rsidRPr="00873873">
        <w:rPr>
          <w:color w:val="22272F"/>
          <w:sz w:val="28"/>
          <w:szCs w:val="28"/>
        </w:rPr>
        <w:t>рабочих</w:t>
      </w:r>
      <w:r w:rsidR="008A5486">
        <w:rPr>
          <w:color w:val="22272F"/>
          <w:sz w:val="28"/>
          <w:szCs w:val="28"/>
        </w:rPr>
        <w:t xml:space="preserve"> </w:t>
      </w:r>
      <w:r w:rsidRPr="00873873">
        <w:rPr>
          <w:color w:val="22272F"/>
          <w:sz w:val="28"/>
          <w:szCs w:val="28"/>
        </w:rPr>
        <w:t>дней</w:t>
      </w:r>
      <w:r w:rsidR="008A5486">
        <w:rPr>
          <w:color w:val="22272F"/>
          <w:sz w:val="28"/>
          <w:szCs w:val="28"/>
        </w:rPr>
        <w:t xml:space="preserve"> </w:t>
      </w:r>
      <w:r w:rsidRPr="00873873">
        <w:rPr>
          <w:color w:val="22272F"/>
          <w:sz w:val="28"/>
          <w:szCs w:val="28"/>
        </w:rPr>
        <w:t>со</w:t>
      </w:r>
      <w:r w:rsidR="008A5486">
        <w:rPr>
          <w:color w:val="22272F"/>
          <w:sz w:val="28"/>
          <w:szCs w:val="28"/>
        </w:rPr>
        <w:t xml:space="preserve"> </w:t>
      </w:r>
      <w:r w:rsidRPr="00873873">
        <w:rPr>
          <w:color w:val="22272F"/>
          <w:sz w:val="28"/>
          <w:szCs w:val="28"/>
        </w:rPr>
        <w:t>дня</w:t>
      </w:r>
      <w:r w:rsidR="008A5486">
        <w:rPr>
          <w:color w:val="22272F"/>
          <w:sz w:val="28"/>
          <w:szCs w:val="28"/>
        </w:rPr>
        <w:t xml:space="preserve"> </w:t>
      </w:r>
      <w:r w:rsidRPr="00873873">
        <w:rPr>
          <w:color w:val="22272F"/>
          <w:sz w:val="28"/>
          <w:szCs w:val="28"/>
        </w:rPr>
        <w:t>поступления</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p>
    <w:p w14:paraId="41AC9616" w14:textId="21EE5719"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1)</w:t>
      </w:r>
      <w:r w:rsidR="008A5486">
        <w:rPr>
          <w:color w:val="22272F"/>
          <w:sz w:val="28"/>
          <w:szCs w:val="28"/>
        </w:rPr>
        <w:t xml:space="preserve"> </w:t>
      </w:r>
      <w:r w:rsidRPr="00873873">
        <w:rPr>
          <w:color w:val="22272F"/>
          <w:sz w:val="28"/>
          <w:szCs w:val="28"/>
        </w:rPr>
        <w:t>проводит</w:t>
      </w:r>
      <w:r w:rsidR="008A5486">
        <w:rPr>
          <w:color w:val="22272F"/>
          <w:sz w:val="28"/>
          <w:szCs w:val="28"/>
        </w:rPr>
        <w:t xml:space="preserve"> </w:t>
      </w:r>
      <w:r w:rsidRPr="00873873">
        <w:rPr>
          <w:color w:val="22272F"/>
          <w:sz w:val="28"/>
          <w:szCs w:val="28"/>
        </w:rPr>
        <w:t>проверку</w:t>
      </w:r>
      <w:r w:rsidR="008A5486">
        <w:rPr>
          <w:color w:val="22272F"/>
          <w:sz w:val="28"/>
          <w:szCs w:val="28"/>
        </w:rPr>
        <w:t xml:space="preserve"> </w:t>
      </w:r>
      <w:r w:rsidRPr="00873873">
        <w:rPr>
          <w:color w:val="22272F"/>
          <w:sz w:val="28"/>
          <w:szCs w:val="28"/>
        </w:rPr>
        <w:t>соответствия</w:t>
      </w:r>
      <w:r w:rsidR="008A5486">
        <w:rPr>
          <w:color w:val="22272F"/>
          <w:sz w:val="28"/>
          <w:szCs w:val="28"/>
        </w:rPr>
        <w:t xml:space="preserve"> </w:t>
      </w:r>
      <w:r w:rsidRPr="00873873">
        <w:rPr>
          <w:color w:val="22272F"/>
          <w:sz w:val="28"/>
          <w:szCs w:val="28"/>
        </w:rPr>
        <w:t>указанных</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уведомлении</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параметров</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действующим</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дату</w:t>
      </w:r>
      <w:r w:rsidR="008A5486">
        <w:rPr>
          <w:color w:val="22272F"/>
          <w:sz w:val="28"/>
          <w:szCs w:val="28"/>
        </w:rPr>
        <w:t xml:space="preserve"> </w:t>
      </w:r>
      <w:r w:rsidRPr="00873873">
        <w:rPr>
          <w:color w:val="22272F"/>
          <w:sz w:val="28"/>
          <w:szCs w:val="28"/>
        </w:rPr>
        <w:t>поступления</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r w:rsidR="008A5486">
        <w:rPr>
          <w:color w:val="22272F"/>
          <w:sz w:val="28"/>
          <w:szCs w:val="28"/>
        </w:rPr>
        <w:t xml:space="preserve"> </w:t>
      </w:r>
      <w:r w:rsidRPr="00873873">
        <w:rPr>
          <w:color w:val="22272F"/>
          <w:sz w:val="28"/>
          <w:szCs w:val="28"/>
        </w:rPr>
        <w:t>предельным</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разрешенного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установленным</w:t>
      </w:r>
      <w:r w:rsidR="008A5486">
        <w:rPr>
          <w:color w:val="22272F"/>
          <w:sz w:val="28"/>
          <w:szCs w:val="28"/>
        </w:rPr>
        <w:t xml:space="preserve"> </w:t>
      </w:r>
      <w:r w:rsidRPr="00873873">
        <w:rPr>
          <w:color w:val="22272F"/>
          <w:sz w:val="28"/>
          <w:szCs w:val="28"/>
        </w:rPr>
        <w:t>правилами</w:t>
      </w:r>
      <w:r w:rsidR="008A5486">
        <w:rPr>
          <w:color w:val="22272F"/>
          <w:sz w:val="28"/>
          <w:szCs w:val="28"/>
        </w:rPr>
        <w:t xml:space="preserve"> </w:t>
      </w:r>
      <w:r w:rsidRPr="00873873">
        <w:rPr>
          <w:color w:val="22272F"/>
          <w:sz w:val="28"/>
          <w:szCs w:val="28"/>
        </w:rPr>
        <w:t>землепользования</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застройки,</w:t>
      </w:r>
      <w:r w:rsidR="008A5486">
        <w:rPr>
          <w:color w:val="22272F"/>
          <w:sz w:val="28"/>
          <w:szCs w:val="28"/>
        </w:rPr>
        <w:t xml:space="preserve"> </w:t>
      </w:r>
      <w:r w:rsidRPr="00873873">
        <w:rPr>
          <w:color w:val="22272F"/>
          <w:sz w:val="28"/>
          <w:szCs w:val="28"/>
        </w:rPr>
        <w:t>документацией</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планировке</w:t>
      </w:r>
      <w:r w:rsidR="008A5486">
        <w:rPr>
          <w:color w:val="22272F"/>
          <w:sz w:val="28"/>
          <w:szCs w:val="28"/>
        </w:rPr>
        <w:t xml:space="preserve"> </w:t>
      </w:r>
      <w:r w:rsidRPr="00873873">
        <w:rPr>
          <w:color w:val="22272F"/>
          <w:sz w:val="28"/>
          <w:szCs w:val="28"/>
        </w:rPr>
        <w:t>территории,</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обязательным</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установленным</w:t>
      </w:r>
      <w:r w:rsidR="008A5486">
        <w:rPr>
          <w:color w:val="22272F"/>
          <w:sz w:val="28"/>
          <w:szCs w:val="28"/>
        </w:rPr>
        <w:t xml:space="preserve"> </w:t>
      </w:r>
      <w:r w:rsidR="00873873">
        <w:rPr>
          <w:color w:val="22272F"/>
          <w:sz w:val="28"/>
          <w:szCs w:val="28"/>
        </w:rPr>
        <w:t>Градостроительным</w:t>
      </w:r>
      <w:r w:rsidR="008A5486">
        <w:rPr>
          <w:color w:val="22272F"/>
          <w:sz w:val="28"/>
          <w:szCs w:val="28"/>
        </w:rPr>
        <w:t xml:space="preserve"> </w:t>
      </w:r>
      <w:r w:rsidRPr="00873873">
        <w:rPr>
          <w:color w:val="22272F"/>
          <w:sz w:val="28"/>
          <w:szCs w:val="28"/>
        </w:rPr>
        <w:t>Кодексом,</w:t>
      </w:r>
      <w:r w:rsidR="008A5486">
        <w:rPr>
          <w:color w:val="22272F"/>
          <w:sz w:val="28"/>
          <w:szCs w:val="28"/>
        </w:rPr>
        <w:t xml:space="preserve"> </w:t>
      </w:r>
      <w:r w:rsidRPr="00873873">
        <w:rPr>
          <w:color w:val="22272F"/>
          <w:sz w:val="28"/>
          <w:szCs w:val="28"/>
        </w:rPr>
        <w:t>другими</w:t>
      </w:r>
      <w:r w:rsidR="008A5486">
        <w:rPr>
          <w:color w:val="22272F"/>
          <w:sz w:val="28"/>
          <w:szCs w:val="28"/>
        </w:rPr>
        <w:t xml:space="preserve"> </w:t>
      </w:r>
      <w:r w:rsidRPr="00873873">
        <w:rPr>
          <w:color w:val="22272F"/>
          <w:sz w:val="28"/>
          <w:szCs w:val="28"/>
        </w:rPr>
        <w:t>федеральными</w:t>
      </w:r>
      <w:r w:rsidR="008A5486">
        <w:rPr>
          <w:color w:val="22272F"/>
          <w:sz w:val="28"/>
          <w:szCs w:val="28"/>
        </w:rPr>
        <w:t xml:space="preserve"> </w:t>
      </w:r>
      <w:r w:rsidRPr="00873873">
        <w:rPr>
          <w:color w:val="22272F"/>
          <w:sz w:val="28"/>
          <w:szCs w:val="28"/>
        </w:rPr>
        <w:t>законами</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том</w:t>
      </w:r>
      <w:r w:rsidR="008A5486">
        <w:rPr>
          <w:color w:val="22272F"/>
          <w:sz w:val="28"/>
          <w:szCs w:val="28"/>
        </w:rPr>
        <w:t xml:space="preserve"> </w:t>
      </w:r>
      <w:r w:rsidRPr="00873873">
        <w:rPr>
          <w:color w:val="22272F"/>
          <w:sz w:val="28"/>
          <w:szCs w:val="28"/>
        </w:rPr>
        <w:t>числе</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указанные</w:t>
      </w:r>
      <w:r w:rsidR="008A5486">
        <w:rPr>
          <w:color w:val="22272F"/>
          <w:sz w:val="28"/>
          <w:szCs w:val="28"/>
        </w:rPr>
        <w:t xml:space="preserve"> </w:t>
      </w:r>
      <w:r w:rsidRPr="00873873">
        <w:rPr>
          <w:color w:val="22272F"/>
          <w:sz w:val="28"/>
          <w:szCs w:val="28"/>
        </w:rPr>
        <w:t>предельные</w:t>
      </w:r>
      <w:r w:rsidR="008A5486">
        <w:rPr>
          <w:color w:val="22272F"/>
          <w:sz w:val="28"/>
          <w:szCs w:val="28"/>
        </w:rPr>
        <w:t xml:space="preserve"> </w:t>
      </w:r>
      <w:r w:rsidRPr="00873873">
        <w:rPr>
          <w:color w:val="22272F"/>
          <w:sz w:val="28"/>
          <w:szCs w:val="28"/>
        </w:rPr>
        <w:t>параметры</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обязательные</w:t>
      </w:r>
      <w:r w:rsidR="008A5486">
        <w:rPr>
          <w:color w:val="22272F"/>
          <w:sz w:val="28"/>
          <w:szCs w:val="28"/>
        </w:rPr>
        <w:t xml:space="preserve"> </w:t>
      </w:r>
      <w:r w:rsidRPr="00873873">
        <w:rPr>
          <w:color w:val="22272F"/>
          <w:sz w:val="28"/>
          <w:szCs w:val="28"/>
        </w:rPr>
        <w:t>требования</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изменены</w:t>
      </w:r>
      <w:r w:rsidR="008A5486">
        <w:rPr>
          <w:color w:val="22272F"/>
          <w:sz w:val="28"/>
          <w:szCs w:val="28"/>
        </w:rPr>
        <w:t xml:space="preserve"> </w:t>
      </w:r>
      <w:r w:rsidRPr="00873873">
        <w:rPr>
          <w:color w:val="22272F"/>
          <w:sz w:val="28"/>
          <w:szCs w:val="28"/>
        </w:rPr>
        <w:t>после</w:t>
      </w:r>
      <w:r w:rsidR="008A5486">
        <w:rPr>
          <w:color w:val="22272F"/>
          <w:sz w:val="28"/>
          <w:szCs w:val="28"/>
        </w:rPr>
        <w:t xml:space="preserve"> </w:t>
      </w:r>
      <w:r w:rsidRPr="00873873">
        <w:rPr>
          <w:color w:val="22272F"/>
          <w:sz w:val="28"/>
          <w:szCs w:val="28"/>
        </w:rPr>
        <w:t>дня</w:t>
      </w:r>
      <w:r w:rsidR="008A5486">
        <w:rPr>
          <w:color w:val="22272F"/>
          <w:sz w:val="28"/>
          <w:szCs w:val="28"/>
        </w:rPr>
        <w:t xml:space="preserve"> </w:t>
      </w:r>
      <w:r w:rsidRPr="00873873">
        <w:rPr>
          <w:color w:val="22272F"/>
          <w:sz w:val="28"/>
          <w:szCs w:val="28"/>
        </w:rPr>
        <w:t>поступления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соответствующий</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уведомление</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подтверждает</w:t>
      </w:r>
      <w:r w:rsidR="008A5486">
        <w:rPr>
          <w:color w:val="22272F"/>
          <w:sz w:val="28"/>
          <w:szCs w:val="28"/>
        </w:rPr>
        <w:t xml:space="preserve"> </w:t>
      </w:r>
      <w:r w:rsidRPr="00873873">
        <w:rPr>
          <w:color w:val="22272F"/>
          <w:sz w:val="28"/>
          <w:szCs w:val="28"/>
        </w:rPr>
        <w:t>соответствие</w:t>
      </w:r>
      <w:r w:rsidR="008A5486">
        <w:rPr>
          <w:color w:val="22272F"/>
          <w:sz w:val="28"/>
          <w:szCs w:val="28"/>
        </w:rPr>
        <w:t xml:space="preserve"> </w:t>
      </w:r>
      <w:r w:rsidRPr="00873873">
        <w:rPr>
          <w:color w:val="22272F"/>
          <w:sz w:val="28"/>
          <w:szCs w:val="28"/>
        </w:rPr>
        <w:t>параметров</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предельным</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обязательным</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действующим</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дату</w:t>
      </w:r>
      <w:r w:rsidR="008A5486">
        <w:rPr>
          <w:color w:val="22272F"/>
          <w:sz w:val="28"/>
          <w:szCs w:val="28"/>
        </w:rPr>
        <w:t xml:space="preserve"> </w:t>
      </w:r>
      <w:r w:rsidRPr="00873873">
        <w:rPr>
          <w:color w:val="22272F"/>
          <w:sz w:val="28"/>
          <w:szCs w:val="28"/>
        </w:rPr>
        <w:t>поступления</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уведомление</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подтверждает</w:t>
      </w:r>
      <w:r w:rsidR="008A5486">
        <w:rPr>
          <w:color w:val="22272F"/>
          <w:sz w:val="28"/>
          <w:szCs w:val="28"/>
        </w:rPr>
        <w:t xml:space="preserve"> </w:t>
      </w:r>
      <w:r w:rsidRPr="00873873">
        <w:rPr>
          <w:color w:val="22272F"/>
          <w:sz w:val="28"/>
          <w:szCs w:val="28"/>
        </w:rPr>
        <w:t>соответствие</w:t>
      </w:r>
      <w:r w:rsidR="008A5486">
        <w:rPr>
          <w:color w:val="22272F"/>
          <w:sz w:val="28"/>
          <w:szCs w:val="28"/>
        </w:rPr>
        <w:t xml:space="preserve"> </w:t>
      </w:r>
      <w:r w:rsidRPr="00873873">
        <w:rPr>
          <w:color w:val="22272F"/>
          <w:sz w:val="28"/>
          <w:szCs w:val="28"/>
        </w:rPr>
        <w:t>параметров</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предельным</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обязательным</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действующим</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дату</w:t>
      </w:r>
      <w:r w:rsidR="008A5486">
        <w:rPr>
          <w:color w:val="22272F"/>
          <w:sz w:val="28"/>
          <w:szCs w:val="28"/>
        </w:rPr>
        <w:t xml:space="preserve"> </w:t>
      </w:r>
      <w:r w:rsidRPr="00873873">
        <w:rPr>
          <w:color w:val="22272F"/>
          <w:sz w:val="28"/>
          <w:szCs w:val="28"/>
        </w:rPr>
        <w:t>поступления</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осуществляется</w:t>
      </w:r>
      <w:r w:rsidR="008A5486">
        <w:rPr>
          <w:color w:val="22272F"/>
          <w:sz w:val="28"/>
          <w:szCs w:val="28"/>
        </w:rPr>
        <w:t xml:space="preserve"> </w:t>
      </w:r>
      <w:r w:rsidRPr="00873873">
        <w:rPr>
          <w:color w:val="22272F"/>
          <w:sz w:val="28"/>
          <w:szCs w:val="28"/>
        </w:rPr>
        <w:t>проверка</w:t>
      </w:r>
      <w:r w:rsidR="008A5486">
        <w:rPr>
          <w:color w:val="22272F"/>
          <w:sz w:val="28"/>
          <w:szCs w:val="28"/>
        </w:rPr>
        <w:t xml:space="preserve"> </w:t>
      </w:r>
      <w:r w:rsidRPr="00873873">
        <w:rPr>
          <w:color w:val="22272F"/>
          <w:sz w:val="28"/>
          <w:szCs w:val="28"/>
        </w:rPr>
        <w:t>соответствия</w:t>
      </w:r>
      <w:r w:rsidR="008A5486">
        <w:rPr>
          <w:color w:val="22272F"/>
          <w:sz w:val="28"/>
          <w:szCs w:val="28"/>
        </w:rPr>
        <w:t xml:space="preserve"> </w:t>
      </w:r>
      <w:r w:rsidRPr="00873873">
        <w:rPr>
          <w:color w:val="22272F"/>
          <w:sz w:val="28"/>
          <w:szCs w:val="28"/>
        </w:rPr>
        <w:t>параметров</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указанным</w:t>
      </w:r>
      <w:r w:rsidR="008A5486">
        <w:rPr>
          <w:color w:val="22272F"/>
          <w:sz w:val="28"/>
          <w:szCs w:val="28"/>
        </w:rPr>
        <w:t xml:space="preserve"> </w:t>
      </w:r>
      <w:r w:rsidRPr="00873873">
        <w:rPr>
          <w:color w:val="22272F"/>
          <w:sz w:val="28"/>
          <w:szCs w:val="28"/>
        </w:rPr>
        <w:t>предельным</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обязательным</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действующим</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дату</w:t>
      </w:r>
      <w:r w:rsidR="008A5486">
        <w:rPr>
          <w:color w:val="22272F"/>
          <w:sz w:val="28"/>
          <w:szCs w:val="28"/>
        </w:rPr>
        <w:t xml:space="preserve"> </w:t>
      </w:r>
      <w:r w:rsidRPr="00873873">
        <w:rPr>
          <w:color w:val="22272F"/>
          <w:sz w:val="28"/>
          <w:szCs w:val="28"/>
        </w:rPr>
        <w:t>поступления</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p>
    <w:p w14:paraId="150694D9" w14:textId="58A3AE9A"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2)</w:t>
      </w:r>
      <w:r w:rsidR="008A5486">
        <w:rPr>
          <w:color w:val="22272F"/>
          <w:sz w:val="28"/>
          <w:szCs w:val="28"/>
        </w:rPr>
        <w:t xml:space="preserve"> </w:t>
      </w:r>
      <w:r w:rsidRPr="00873873">
        <w:rPr>
          <w:color w:val="22272F"/>
          <w:sz w:val="28"/>
          <w:szCs w:val="28"/>
        </w:rPr>
        <w:t>проверяет</w:t>
      </w:r>
      <w:r w:rsidR="008A5486">
        <w:rPr>
          <w:color w:val="22272F"/>
          <w:sz w:val="28"/>
          <w:szCs w:val="28"/>
        </w:rPr>
        <w:t xml:space="preserve"> </w:t>
      </w:r>
      <w:r w:rsidRPr="00873873">
        <w:rPr>
          <w:color w:val="22272F"/>
          <w:sz w:val="28"/>
          <w:szCs w:val="28"/>
        </w:rPr>
        <w:t>путем</w:t>
      </w:r>
      <w:r w:rsidR="008A5486">
        <w:rPr>
          <w:color w:val="22272F"/>
          <w:sz w:val="28"/>
          <w:szCs w:val="28"/>
        </w:rPr>
        <w:t xml:space="preserve"> </w:t>
      </w:r>
      <w:r w:rsidRPr="00873873">
        <w:rPr>
          <w:color w:val="22272F"/>
          <w:sz w:val="28"/>
          <w:szCs w:val="28"/>
        </w:rPr>
        <w:t>осмотра</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соответствие</w:t>
      </w:r>
      <w:r w:rsidR="008A5486">
        <w:rPr>
          <w:color w:val="22272F"/>
          <w:sz w:val="28"/>
          <w:szCs w:val="28"/>
        </w:rPr>
        <w:t xml:space="preserve"> </w:t>
      </w:r>
      <w:r w:rsidRPr="00873873">
        <w:rPr>
          <w:color w:val="22272F"/>
          <w:sz w:val="28"/>
          <w:szCs w:val="28"/>
        </w:rPr>
        <w:t>внешнего</w:t>
      </w:r>
      <w:r w:rsidR="008A5486">
        <w:rPr>
          <w:color w:val="22272F"/>
          <w:sz w:val="28"/>
          <w:szCs w:val="28"/>
        </w:rPr>
        <w:t xml:space="preserve"> </w:t>
      </w:r>
      <w:r w:rsidRPr="00873873">
        <w:rPr>
          <w:color w:val="22272F"/>
          <w:sz w:val="28"/>
          <w:szCs w:val="28"/>
        </w:rPr>
        <w:t>облика</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описанию</w:t>
      </w:r>
      <w:r w:rsidR="008A5486">
        <w:rPr>
          <w:color w:val="22272F"/>
          <w:sz w:val="28"/>
          <w:szCs w:val="28"/>
        </w:rPr>
        <w:t xml:space="preserve"> </w:t>
      </w:r>
      <w:r w:rsidRPr="00873873">
        <w:rPr>
          <w:color w:val="22272F"/>
          <w:sz w:val="28"/>
          <w:szCs w:val="28"/>
        </w:rPr>
        <w:t>внешнего</w:t>
      </w:r>
      <w:r w:rsidR="008A5486">
        <w:rPr>
          <w:color w:val="22272F"/>
          <w:sz w:val="28"/>
          <w:szCs w:val="28"/>
        </w:rPr>
        <w:t xml:space="preserve"> </w:t>
      </w:r>
      <w:r w:rsidRPr="00873873">
        <w:rPr>
          <w:color w:val="22272F"/>
          <w:sz w:val="28"/>
          <w:szCs w:val="28"/>
        </w:rPr>
        <w:t>вида</w:t>
      </w:r>
      <w:r w:rsidR="008A5486">
        <w:rPr>
          <w:color w:val="22272F"/>
          <w:sz w:val="28"/>
          <w:szCs w:val="28"/>
        </w:rPr>
        <w:t xml:space="preserve"> </w:t>
      </w:r>
      <w:r w:rsidRPr="00873873">
        <w:rPr>
          <w:color w:val="22272F"/>
          <w:sz w:val="28"/>
          <w:szCs w:val="28"/>
        </w:rPr>
        <w:t>таких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являющемуся</w:t>
      </w:r>
      <w:r w:rsidR="008A5486">
        <w:rPr>
          <w:color w:val="22272F"/>
          <w:sz w:val="28"/>
          <w:szCs w:val="28"/>
        </w:rPr>
        <w:t xml:space="preserve"> </w:t>
      </w:r>
      <w:r w:rsidRPr="00873873">
        <w:rPr>
          <w:color w:val="22272F"/>
          <w:sz w:val="28"/>
          <w:szCs w:val="28"/>
        </w:rPr>
        <w:t>приложением</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уведомлению</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r w:rsidR="008A5486">
        <w:rPr>
          <w:color w:val="22272F"/>
          <w:sz w:val="28"/>
          <w:szCs w:val="28"/>
        </w:rPr>
        <w:t xml:space="preserve"> </w:t>
      </w:r>
      <w:r w:rsidRPr="00873873">
        <w:rPr>
          <w:color w:val="22272F"/>
          <w:sz w:val="28"/>
          <w:szCs w:val="28"/>
        </w:rPr>
        <w:t>(при</w:t>
      </w:r>
      <w:r w:rsidR="008A5486">
        <w:rPr>
          <w:color w:val="22272F"/>
          <w:sz w:val="28"/>
          <w:szCs w:val="28"/>
        </w:rPr>
        <w:t xml:space="preserve"> </w:t>
      </w:r>
      <w:r w:rsidRPr="00873873">
        <w:rPr>
          <w:color w:val="22272F"/>
          <w:sz w:val="28"/>
          <w:szCs w:val="28"/>
        </w:rPr>
        <w:t>условии,</w:t>
      </w:r>
      <w:r w:rsidR="008A5486">
        <w:rPr>
          <w:color w:val="22272F"/>
          <w:sz w:val="28"/>
          <w:szCs w:val="28"/>
        </w:rPr>
        <w:t xml:space="preserve"> </w:t>
      </w:r>
      <w:r w:rsidRPr="00873873">
        <w:rPr>
          <w:color w:val="22272F"/>
          <w:sz w:val="28"/>
          <w:szCs w:val="28"/>
        </w:rPr>
        <w:t>что</w:t>
      </w:r>
      <w:r w:rsidR="008A5486">
        <w:rPr>
          <w:color w:val="22272F"/>
          <w:sz w:val="28"/>
          <w:szCs w:val="28"/>
        </w:rPr>
        <w:t xml:space="preserve"> </w:t>
      </w:r>
      <w:r w:rsidRPr="00873873">
        <w:rPr>
          <w:color w:val="22272F"/>
          <w:sz w:val="28"/>
          <w:szCs w:val="28"/>
        </w:rPr>
        <w:t>застройщику</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срок,</w:t>
      </w:r>
      <w:r w:rsidR="008A5486">
        <w:rPr>
          <w:color w:val="22272F"/>
          <w:sz w:val="28"/>
          <w:szCs w:val="28"/>
        </w:rPr>
        <w:t xml:space="preserve"> </w:t>
      </w:r>
      <w:r w:rsidRPr="00873873">
        <w:rPr>
          <w:color w:val="22272F"/>
          <w:sz w:val="28"/>
          <w:szCs w:val="28"/>
        </w:rPr>
        <w:t>предусмотренный</w:t>
      </w:r>
      <w:r w:rsidR="008A5486">
        <w:rPr>
          <w:color w:val="22272F"/>
          <w:sz w:val="28"/>
          <w:szCs w:val="28"/>
        </w:rPr>
        <w:t xml:space="preserve"> </w:t>
      </w:r>
      <w:r w:rsidRPr="00873873">
        <w:rPr>
          <w:color w:val="22272F"/>
          <w:sz w:val="28"/>
          <w:szCs w:val="28"/>
        </w:rPr>
        <w:t>пунктом</w:t>
      </w:r>
      <w:r w:rsidR="008A5486">
        <w:rPr>
          <w:color w:val="22272F"/>
          <w:sz w:val="28"/>
          <w:szCs w:val="28"/>
        </w:rPr>
        <w:t xml:space="preserve"> </w:t>
      </w:r>
      <w:r w:rsidRPr="00873873">
        <w:rPr>
          <w:color w:val="22272F"/>
          <w:sz w:val="28"/>
          <w:szCs w:val="28"/>
        </w:rPr>
        <w:t>3</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8</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51.1</w:t>
      </w:r>
      <w:r w:rsidR="008A5486">
        <w:rPr>
          <w:color w:val="22272F"/>
          <w:sz w:val="28"/>
          <w:szCs w:val="28"/>
        </w:rPr>
        <w:t xml:space="preserve"> </w:t>
      </w:r>
      <w:r w:rsidR="00873873">
        <w:rPr>
          <w:color w:val="22272F"/>
          <w:sz w:val="28"/>
          <w:szCs w:val="28"/>
        </w:rPr>
        <w:t>Градостроительного</w:t>
      </w:r>
      <w:r w:rsidR="008A5486">
        <w:rPr>
          <w:color w:val="22272F"/>
          <w:sz w:val="28"/>
          <w:szCs w:val="28"/>
        </w:rPr>
        <w:t xml:space="preserve"> </w:t>
      </w:r>
      <w:r w:rsidRPr="00873873">
        <w:rPr>
          <w:color w:val="22272F"/>
          <w:sz w:val="28"/>
          <w:szCs w:val="28"/>
        </w:rPr>
        <w:t>Кодекса,</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направлялось</w:t>
      </w:r>
      <w:r w:rsidR="008A5486">
        <w:rPr>
          <w:color w:val="22272F"/>
          <w:sz w:val="28"/>
          <w:szCs w:val="28"/>
        </w:rPr>
        <w:t xml:space="preserve"> </w:t>
      </w:r>
      <w:r w:rsidRPr="00873873">
        <w:rPr>
          <w:color w:val="22272F"/>
          <w:sz w:val="28"/>
          <w:szCs w:val="28"/>
        </w:rPr>
        <w:t>уведомление</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несоответствии</w:t>
      </w:r>
      <w:r w:rsidR="008A5486">
        <w:rPr>
          <w:color w:val="22272F"/>
          <w:sz w:val="28"/>
          <w:szCs w:val="28"/>
        </w:rPr>
        <w:t xml:space="preserve"> </w:t>
      </w:r>
      <w:r w:rsidRPr="00873873">
        <w:rPr>
          <w:color w:val="22272F"/>
          <w:sz w:val="28"/>
          <w:szCs w:val="28"/>
        </w:rPr>
        <w:t>указанных</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уведомлении</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r w:rsidR="008A5486">
        <w:rPr>
          <w:color w:val="22272F"/>
          <w:sz w:val="28"/>
          <w:szCs w:val="28"/>
        </w:rPr>
        <w:t xml:space="preserve"> </w:t>
      </w:r>
      <w:r w:rsidRPr="00873873">
        <w:rPr>
          <w:color w:val="22272F"/>
          <w:sz w:val="28"/>
          <w:szCs w:val="28"/>
        </w:rPr>
        <w:t>параметров</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установленным</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недопустимости</w:t>
      </w:r>
      <w:r w:rsidR="008A5486">
        <w:rPr>
          <w:color w:val="22272F"/>
          <w:sz w:val="28"/>
          <w:szCs w:val="28"/>
        </w:rPr>
        <w:t xml:space="preserve"> </w:t>
      </w:r>
      <w:r w:rsidRPr="00873873">
        <w:rPr>
          <w:color w:val="22272F"/>
          <w:sz w:val="28"/>
          <w:szCs w:val="28"/>
        </w:rPr>
        <w:t>размещения</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земельном</w:t>
      </w:r>
      <w:r w:rsidR="008A5486">
        <w:rPr>
          <w:color w:val="22272F"/>
          <w:sz w:val="28"/>
          <w:szCs w:val="28"/>
        </w:rPr>
        <w:t xml:space="preserve"> </w:t>
      </w:r>
      <w:r w:rsidRPr="00873873">
        <w:rPr>
          <w:color w:val="22272F"/>
          <w:sz w:val="28"/>
          <w:szCs w:val="28"/>
        </w:rPr>
        <w:t>участке</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основанию,</w:t>
      </w:r>
      <w:r w:rsidR="008A5486">
        <w:rPr>
          <w:color w:val="22272F"/>
          <w:sz w:val="28"/>
          <w:szCs w:val="28"/>
        </w:rPr>
        <w:t xml:space="preserve"> </w:t>
      </w:r>
      <w:r w:rsidRPr="00873873">
        <w:rPr>
          <w:color w:val="22272F"/>
          <w:sz w:val="28"/>
          <w:szCs w:val="28"/>
        </w:rPr>
        <w:t>указанному</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пункте</w:t>
      </w:r>
      <w:r w:rsidR="008A5486">
        <w:rPr>
          <w:color w:val="22272F"/>
          <w:sz w:val="28"/>
          <w:szCs w:val="28"/>
        </w:rPr>
        <w:t xml:space="preserve"> </w:t>
      </w:r>
      <w:r w:rsidRPr="00873873">
        <w:rPr>
          <w:color w:val="22272F"/>
          <w:sz w:val="28"/>
          <w:szCs w:val="28"/>
        </w:rPr>
        <w:t>4</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10</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51.1</w:t>
      </w:r>
      <w:r w:rsidR="008A5486">
        <w:rPr>
          <w:color w:val="22272F"/>
          <w:sz w:val="28"/>
          <w:szCs w:val="28"/>
        </w:rPr>
        <w:t xml:space="preserve"> </w:t>
      </w:r>
      <w:r w:rsidR="00873873">
        <w:rPr>
          <w:color w:val="22272F"/>
          <w:sz w:val="28"/>
          <w:szCs w:val="28"/>
        </w:rPr>
        <w:lastRenderedPageBreak/>
        <w:t>Градостроительного</w:t>
      </w:r>
      <w:r w:rsidR="008A5486">
        <w:rPr>
          <w:color w:val="22272F"/>
          <w:sz w:val="28"/>
          <w:szCs w:val="28"/>
        </w:rPr>
        <w:t xml:space="preserve"> </w:t>
      </w:r>
      <w:r w:rsidRPr="00873873">
        <w:rPr>
          <w:color w:val="22272F"/>
          <w:sz w:val="28"/>
          <w:szCs w:val="28"/>
        </w:rPr>
        <w:t>Кодекса),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типовому</w:t>
      </w:r>
      <w:r w:rsidR="008A5486">
        <w:rPr>
          <w:color w:val="22272F"/>
          <w:sz w:val="28"/>
          <w:szCs w:val="28"/>
        </w:rPr>
        <w:t xml:space="preserve"> </w:t>
      </w:r>
      <w:r w:rsidRPr="00873873">
        <w:rPr>
          <w:color w:val="22272F"/>
          <w:sz w:val="28"/>
          <w:szCs w:val="28"/>
        </w:rPr>
        <w:t>архитектурному</w:t>
      </w:r>
      <w:r w:rsidR="008A5486">
        <w:rPr>
          <w:color w:val="22272F"/>
          <w:sz w:val="28"/>
          <w:szCs w:val="28"/>
        </w:rPr>
        <w:t xml:space="preserve"> </w:t>
      </w:r>
      <w:r w:rsidRPr="00873873">
        <w:rPr>
          <w:color w:val="22272F"/>
          <w:sz w:val="28"/>
          <w:szCs w:val="28"/>
        </w:rPr>
        <w:t>решению,</w:t>
      </w:r>
      <w:r w:rsidR="008A5486">
        <w:rPr>
          <w:color w:val="22272F"/>
          <w:sz w:val="28"/>
          <w:szCs w:val="28"/>
        </w:rPr>
        <w:t xml:space="preserve"> </w:t>
      </w:r>
      <w:r w:rsidRPr="00873873">
        <w:rPr>
          <w:color w:val="22272F"/>
          <w:sz w:val="28"/>
          <w:szCs w:val="28"/>
        </w:rPr>
        <w:t>указанному</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уведомлении</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границах</w:t>
      </w:r>
      <w:r w:rsidR="008A5486">
        <w:rPr>
          <w:color w:val="22272F"/>
          <w:sz w:val="28"/>
          <w:szCs w:val="28"/>
        </w:rPr>
        <w:t xml:space="preserve"> </w:t>
      </w:r>
      <w:r w:rsidRPr="00873873">
        <w:rPr>
          <w:color w:val="22272F"/>
          <w:sz w:val="28"/>
          <w:szCs w:val="28"/>
        </w:rPr>
        <w:t>исторического</w:t>
      </w:r>
      <w:r w:rsidR="008A5486">
        <w:rPr>
          <w:color w:val="22272F"/>
          <w:sz w:val="28"/>
          <w:szCs w:val="28"/>
        </w:rPr>
        <w:t xml:space="preserve"> </w:t>
      </w:r>
      <w:r w:rsidRPr="00873873">
        <w:rPr>
          <w:color w:val="22272F"/>
          <w:sz w:val="28"/>
          <w:szCs w:val="28"/>
        </w:rPr>
        <w:t>поселения</w:t>
      </w:r>
      <w:r w:rsidR="008A5486">
        <w:rPr>
          <w:color w:val="22272F"/>
          <w:sz w:val="28"/>
          <w:szCs w:val="28"/>
        </w:rPr>
        <w:t xml:space="preserve"> </w:t>
      </w:r>
      <w:r w:rsidRPr="00873873">
        <w:rPr>
          <w:color w:val="22272F"/>
          <w:sz w:val="28"/>
          <w:szCs w:val="28"/>
        </w:rPr>
        <w:t>федерального</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регионального</w:t>
      </w:r>
      <w:r w:rsidR="008A5486">
        <w:rPr>
          <w:color w:val="22272F"/>
          <w:sz w:val="28"/>
          <w:szCs w:val="28"/>
        </w:rPr>
        <w:t xml:space="preserve"> </w:t>
      </w:r>
      <w:r w:rsidRPr="00873873">
        <w:rPr>
          <w:color w:val="22272F"/>
          <w:sz w:val="28"/>
          <w:szCs w:val="28"/>
        </w:rPr>
        <w:t>значения;</w:t>
      </w:r>
    </w:p>
    <w:p w14:paraId="38890DEB" w14:textId="4331074E"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3)</w:t>
      </w:r>
      <w:r w:rsidR="008A5486">
        <w:rPr>
          <w:color w:val="22272F"/>
          <w:sz w:val="28"/>
          <w:szCs w:val="28"/>
        </w:rPr>
        <w:t xml:space="preserve"> </w:t>
      </w:r>
      <w:r w:rsidRPr="00873873">
        <w:rPr>
          <w:color w:val="22272F"/>
          <w:sz w:val="28"/>
          <w:szCs w:val="28"/>
        </w:rPr>
        <w:t>проверяет</w:t>
      </w:r>
      <w:r w:rsidR="008A5486">
        <w:rPr>
          <w:color w:val="22272F"/>
          <w:sz w:val="28"/>
          <w:szCs w:val="28"/>
        </w:rPr>
        <w:t xml:space="preserve"> </w:t>
      </w:r>
      <w:r w:rsidRPr="00873873">
        <w:rPr>
          <w:color w:val="22272F"/>
          <w:sz w:val="28"/>
          <w:szCs w:val="28"/>
        </w:rPr>
        <w:t>соответствие</w:t>
      </w:r>
      <w:r w:rsidR="008A5486">
        <w:rPr>
          <w:color w:val="22272F"/>
          <w:sz w:val="28"/>
          <w:szCs w:val="28"/>
        </w:rPr>
        <w:t xml:space="preserve"> </w:t>
      </w:r>
      <w:r w:rsidRPr="00873873">
        <w:rPr>
          <w:color w:val="22272F"/>
          <w:sz w:val="28"/>
          <w:szCs w:val="28"/>
        </w:rPr>
        <w:t>вида</w:t>
      </w:r>
      <w:r w:rsidR="008A5486">
        <w:rPr>
          <w:color w:val="22272F"/>
          <w:sz w:val="28"/>
          <w:szCs w:val="28"/>
        </w:rPr>
        <w:t xml:space="preserve"> </w:t>
      </w:r>
      <w:r w:rsidRPr="00873873">
        <w:rPr>
          <w:color w:val="22272F"/>
          <w:sz w:val="28"/>
          <w:szCs w:val="28"/>
        </w:rPr>
        <w:t>разрешенного</w:t>
      </w:r>
      <w:r w:rsidR="008A5486">
        <w:rPr>
          <w:color w:val="22272F"/>
          <w:sz w:val="28"/>
          <w:szCs w:val="28"/>
        </w:rPr>
        <w:t xml:space="preserve"> </w:t>
      </w:r>
      <w:r w:rsidRPr="00873873">
        <w:rPr>
          <w:color w:val="22272F"/>
          <w:sz w:val="28"/>
          <w:szCs w:val="28"/>
        </w:rPr>
        <w:t>использования</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виду</w:t>
      </w:r>
      <w:r w:rsidR="008A5486">
        <w:rPr>
          <w:color w:val="22272F"/>
          <w:sz w:val="28"/>
          <w:szCs w:val="28"/>
        </w:rPr>
        <w:t xml:space="preserve"> </w:t>
      </w:r>
      <w:r w:rsidRPr="00873873">
        <w:rPr>
          <w:color w:val="22272F"/>
          <w:sz w:val="28"/>
          <w:szCs w:val="28"/>
        </w:rPr>
        <w:t>разрешенного</w:t>
      </w:r>
      <w:r w:rsidR="008A5486">
        <w:rPr>
          <w:color w:val="22272F"/>
          <w:sz w:val="28"/>
          <w:szCs w:val="28"/>
        </w:rPr>
        <w:t xml:space="preserve"> </w:t>
      </w:r>
      <w:r w:rsidRPr="00873873">
        <w:rPr>
          <w:color w:val="22272F"/>
          <w:sz w:val="28"/>
          <w:szCs w:val="28"/>
        </w:rPr>
        <w:t>использования,</w:t>
      </w:r>
      <w:r w:rsidR="008A5486">
        <w:rPr>
          <w:color w:val="22272F"/>
          <w:sz w:val="28"/>
          <w:szCs w:val="28"/>
        </w:rPr>
        <w:t xml:space="preserve"> </w:t>
      </w:r>
      <w:r w:rsidRPr="00873873">
        <w:rPr>
          <w:color w:val="22272F"/>
          <w:sz w:val="28"/>
          <w:szCs w:val="28"/>
        </w:rPr>
        <w:t>указанному</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уведомлении</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p>
    <w:p w14:paraId="7CE7B5FA" w14:textId="13178492"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4)</w:t>
      </w:r>
      <w:r w:rsidR="008A5486">
        <w:rPr>
          <w:color w:val="22272F"/>
          <w:sz w:val="28"/>
          <w:szCs w:val="28"/>
        </w:rPr>
        <w:t xml:space="preserve"> </w:t>
      </w:r>
      <w:r w:rsidRPr="00873873">
        <w:rPr>
          <w:color w:val="22272F"/>
          <w:sz w:val="28"/>
          <w:szCs w:val="28"/>
        </w:rPr>
        <w:t>проверяет</w:t>
      </w:r>
      <w:r w:rsidR="008A5486">
        <w:rPr>
          <w:color w:val="22272F"/>
          <w:sz w:val="28"/>
          <w:szCs w:val="28"/>
        </w:rPr>
        <w:t xml:space="preserve"> </w:t>
      </w:r>
      <w:r w:rsidRPr="00873873">
        <w:rPr>
          <w:color w:val="22272F"/>
          <w:sz w:val="28"/>
          <w:szCs w:val="28"/>
        </w:rPr>
        <w:t>допустимость</w:t>
      </w:r>
      <w:r w:rsidR="008A5486">
        <w:rPr>
          <w:color w:val="22272F"/>
          <w:sz w:val="28"/>
          <w:szCs w:val="28"/>
        </w:rPr>
        <w:t xml:space="preserve"> </w:t>
      </w:r>
      <w:r w:rsidRPr="00873873">
        <w:rPr>
          <w:color w:val="22272F"/>
          <w:sz w:val="28"/>
          <w:szCs w:val="28"/>
        </w:rPr>
        <w:t>размещения</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соответствии</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ограничениями,</w:t>
      </w:r>
      <w:r w:rsidR="008A5486">
        <w:rPr>
          <w:color w:val="22272F"/>
          <w:sz w:val="28"/>
          <w:szCs w:val="28"/>
        </w:rPr>
        <w:t xml:space="preserve"> </w:t>
      </w:r>
      <w:r w:rsidRPr="00873873">
        <w:rPr>
          <w:color w:val="22272F"/>
          <w:sz w:val="28"/>
          <w:szCs w:val="28"/>
        </w:rPr>
        <w:t>установленными</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соответствии</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земельным</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иным</w:t>
      </w:r>
      <w:r w:rsidR="008A5486">
        <w:rPr>
          <w:color w:val="22272F"/>
          <w:sz w:val="28"/>
          <w:szCs w:val="28"/>
        </w:rPr>
        <w:t xml:space="preserve"> </w:t>
      </w:r>
      <w:r w:rsidRPr="00873873">
        <w:rPr>
          <w:color w:val="22272F"/>
          <w:sz w:val="28"/>
          <w:szCs w:val="28"/>
        </w:rPr>
        <w:t>законодательством</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дату</w:t>
      </w:r>
      <w:r w:rsidR="008A5486">
        <w:rPr>
          <w:color w:val="22272F"/>
          <w:sz w:val="28"/>
          <w:szCs w:val="28"/>
        </w:rPr>
        <w:t xml:space="preserve"> </w:t>
      </w:r>
      <w:r w:rsidRPr="00873873">
        <w:rPr>
          <w:color w:val="22272F"/>
          <w:sz w:val="28"/>
          <w:szCs w:val="28"/>
        </w:rPr>
        <w:t>поступления</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за</w:t>
      </w:r>
      <w:r w:rsidR="008A5486">
        <w:rPr>
          <w:color w:val="22272F"/>
          <w:sz w:val="28"/>
          <w:szCs w:val="28"/>
        </w:rPr>
        <w:t xml:space="preserve"> </w:t>
      </w:r>
      <w:r w:rsidRPr="00873873">
        <w:rPr>
          <w:color w:val="22272F"/>
          <w:sz w:val="28"/>
          <w:szCs w:val="28"/>
        </w:rPr>
        <w:t>исключением</w:t>
      </w:r>
      <w:r w:rsidR="008A5486">
        <w:rPr>
          <w:color w:val="22272F"/>
          <w:sz w:val="28"/>
          <w:szCs w:val="28"/>
        </w:rPr>
        <w:t xml:space="preserve"> </w:t>
      </w:r>
      <w:r w:rsidRPr="00873873">
        <w:rPr>
          <w:color w:val="22272F"/>
          <w:sz w:val="28"/>
          <w:szCs w:val="28"/>
        </w:rPr>
        <w:t>случаев,</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указанные</w:t>
      </w:r>
      <w:r w:rsidR="008A5486">
        <w:rPr>
          <w:color w:val="22272F"/>
          <w:sz w:val="28"/>
          <w:szCs w:val="28"/>
        </w:rPr>
        <w:t xml:space="preserve"> </w:t>
      </w:r>
      <w:r w:rsidRPr="00873873">
        <w:rPr>
          <w:color w:val="22272F"/>
          <w:sz w:val="28"/>
          <w:szCs w:val="28"/>
        </w:rPr>
        <w:t>ограничения</w:t>
      </w:r>
      <w:r w:rsidR="008A5486">
        <w:rPr>
          <w:color w:val="22272F"/>
          <w:sz w:val="28"/>
          <w:szCs w:val="28"/>
        </w:rPr>
        <w:t xml:space="preserve"> </w:t>
      </w:r>
      <w:r w:rsidRPr="00873873">
        <w:rPr>
          <w:color w:val="22272F"/>
          <w:sz w:val="28"/>
          <w:szCs w:val="28"/>
        </w:rPr>
        <w:t>предусмотрены</w:t>
      </w:r>
      <w:r w:rsidR="008A5486">
        <w:rPr>
          <w:color w:val="22272F"/>
          <w:sz w:val="28"/>
          <w:szCs w:val="28"/>
        </w:rPr>
        <w:t xml:space="preserve"> </w:t>
      </w:r>
      <w:r w:rsidRPr="00873873">
        <w:rPr>
          <w:color w:val="22272F"/>
          <w:sz w:val="28"/>
          <w:szCs w:val="28"/>
        </w:rPr>
        <w:t>решением</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установлении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изменении</w:t>
      </w:r>
      <w:r w:rsidR="008A5486">
        <w:rPr>
          <w:color w:val="22272F"/>
          <w:sz w:val="28"/>
          <w:szCs w:val="28"/>
        </w:rPr>
        <w:t xml:space="preserve"> </w:t>
      </w:r>
      <w:r w:rsidRPr="00873873">
        <w:rPr>
          <w:color w:val="22272F"/>
          <w:sz w:val="28"/>
          <w:szCs w:val="28"/>
        </w:rPr>
        <w:t>зоны</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особыми</w:t>
      </w:r>
      <w:r w:rsidR="008A5486">
        <w:rPr>
          <w:color w:val="22272F"/>
          <w:sz w:val="28"/>
          <w:szCs w:val="28"/>
        </w:rPr>
        <w:t xml:space="preserve"> </w:t>
      </w:r>
      <w:r w:rsidRPr="00873873">
        <w:rPr>
          <w:color w:val="22272F"/>
          <w:sz w:val="28"/>
          <w:szCs w:val="28"/>
        </w:rPr>
        <w:t>условиями</w:t>
      </w:r>
      <w:r w:rsidR="008A5486">
        <w:rPr>
          <w:color w:val="22272F"/>
          <w:sz w:val="28"/>
          <w:szCs w:val="28"/>
        </w:rPr>
        <w:t xml:space="preserve"> </w:t>
      </w:r>
      <w:r w:rsidRPr="00873873">
        <w:rPr>
          <w:color w:val="22272F"/>
          <w:sz w:val="28"/>
          <w:szCs w:val="28"/>
        </w:rPr>
        <w:t>использования</w:t>
      </w:r>
      <w:r w:rsidR="008A5486">
        <w:rPr>
          <w:color w:val="22272F"/>
          <w:sz w:val="28"/>
          <w:szCs w:val="28"/>
        </w:rPr>
        <w:t xml:space="preserve"> </w:t>
      </w:r>
      <w:r w:rsidRPr="00873873">
        <w:rPr>
          <w:color w:val="22272F"/>
          <w:sz w:val="28"/>
          <w:szCs w:val="28"/>
        </w:rPr>
        <w:t>территории,</w:t>
      </w:r>
      <w:r w:rsidR="008A5486">
        <w:rPr>
          <w:color w:val="22272F"/>
          <w:sz w:val="28"/>
          <w:szCs w:val="28"/>
        </w:rPr>
        <w:t xml:space="preserve"> </w:t>
      </w:r>
      <w:r w:rsidRPr="00873873">
        <w:rPr>
          <w:color w:val="22272F"/>
          <w:sz w:val="28"/>
          <w:szCs w:val="28"/>
        </w:rPr>
        <w:t>принятым</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отношении</w:t>
      </w:r>
      <w:r w:rsidR="008A5486">
        <w:rPr>
          <w:color w:val="22272F"/>
          <w:sz w:val="28"/>
          <w:szCs w:val="28"/>
        </w:rPr>
        <w:t xml:space="preserve"> </w:t>
      </w:r>
      <w:r w:rsidRPr="00873873">
        <w:rPr>
          <w:color w:val="22272F"/>
          <w:sz w:val="28"/>
          <w:szCs w:val="28"/>
        </w:rPr>
        <w:t>планируемого</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строительству,</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такой</w:t>
      </w:r>
      <w:r w:rsidR="008A5486">
        <w:rPr>
          <w:color w:val="22272F"/>
          <w:sz w:val="28"/>
          <w:szCs w:val="28"/>
        </w:rPr>
        <w:t xml:space="preserve"> </w:t>
      </w:r>
      <w:r w:rsidRPr="00873873">
        <w:rPr>
          <w:color w:val="22272F"/>
          <w:sz w:val="28"/>
          <w:szCs w:val="28"/>
        </w:rPr>
        <w:t>объект</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введен</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p>
    <w:p w14:paraId="603D2E35" w14:textId="3E3B933E"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5)</w:t>
      </w:r>
      <w:r w:rsidR="008A5486">
        <w:rPr>
          <w:color w:val="22272F"/>
          <w:sz w:val="28"/>
          <w:szCs w:val="28"/>
        </w:rPr>
        <w:t xml:space="preserve"> </w:t>
      </w:r>
      <w:r w:rsidRPr="00873873">
        <w:rPr>
          <w:color w:val="22272F"/>
          <w:sz w:val="28"/>
          <w:szCs w:val="28"/>
        </w:rPr>
        <w:t>направляет</w:t>
      </w:r>
      <w:r w:rsidR="008A5486">
        <w:rPr>
          <w:color w:val="22272F"/>
          <w:sz w:val="28"/>
          <w:szCs w:val="28"/>
        </w:rPr>
        <w:t xml:space="preserve"> </w:t>
      </w:r>
      <w:r w:rsidRPr="00873873">
        <w:rPr>
          <w:color w:val="22272F"/>
          <w:sz w:val="28"/>
          <w:szCs w:val="28"/>
        </w:rPr>
        <w:t>застройщику</w:t>
      </w:r>
      <w:r w:rsidR="008A5486">
        <w:rPr>
          <w:color w:val="22272F"/>
          <w:sz w:val="28"/>
          <w:szCs w:val="28"/>
        </w:rPr>
        <w:t xml:space="preserve"> </w:t>
      </w:r>
      <w:r w:rsidRPr="00873873">
        <w:rPr>
          <w:color w:val="22272F"/>
          <w:sz w:val="28"/>
          <w:szCs w:val="28"/>
        </w:rPr>
        <w:t>способом,</w:t>
      </w:r>
      <w:r w:rsidR="008A5486">
        <w:rPr>
          <w:color w:val="22272F"/>
          <w:sz w:val="28"/>
          <w:szCs w:val="28"/>
        </w:rPr>
        <w:t xml:space="preserve"> </w:t>
      </w:r>
      <w:r w:rsidRPr="00873873">
        <w:rPr>
          <w:color w:val="22272F"/>
          <w:sz w:val="28"/>
          <w:szCs w:val="28"/>
        </w:rPr>
        <w:t>указанным</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уведомлении</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уведомление</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соответствии</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законодательства</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градостроительной</w:t>
      </w:r>
      <w:r w:rsidR="008A5486">
        <w:rPr>
          <w:color w:val="22272F"/>
          <w:sz w:val="28"/>
          <w:szCs w:val="28"/>
        </w:rPr>
        <w:t xml:space="preserve"> </w:t>
      </w:r>
      <w:r w:rsidRPr="00873873">
        <w:rPr>
          <w:color w:val="22272F"/>
          <w:sz w:val="28"/>
          <w:szCs w:val="28"/>
        </w:rPr>
        <w:t>деятельности</w:t>
      </w:r>
      <w:r w:rsidR="008A5486">
        <w:rPr>
          <w:color w:val="22272F"/>
          <w:sz w:val="28"/>
          <w:szCs w:val="28"/>
        </w:rPr>
        <w:t xml:space="preserve"> </w:t>
      </w:r>
      <w:r w:rsidRPr="00873873">
        <w:rPr>
          <w:color w:val="22272F"/>
          <w:sz w:val="28"/>
          <w:szCs w:val="28"/>
        </w:rPr>
        <w:t>либо</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несоответствии</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законодательства</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градостроительной</w:t>
      </w:r>
      <w:r w:rsidR="008A5486">
        <w:rPr>
          <w:color w:val="22272F"/>
          <w:sz w:val="28"/>
          <w:szCs w:val="28"/>
        </w:rPr>
        <w:t xml:space="preserve"> </w:t>
      </w:r>
      <w:r w:rsidRPr="00873873">
        <w:rPr>
          <w:color w:val="22272F"/>
          <w:sz w:val="28"/>
          <w:szCs w:val="28"/>
        </w:rPr>
        <w:t>деятельности</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указанием</w:t>
      </w:r>
      <w:r w:rsidR="008A5486">
        <w:rPr>
          <w:color w:val="22272F"/>
          <w:sz w:val="28"/>
          <w:szCs w:val="28"/>
        </w:rPr>
        <w:t xml:space="preserve"> </w:t>
      </w:r>
      <w:r w:rsidRPr="00873873">
        <w:rPr>
          <w:color w:val="22272F"/>
          <w:sz w:val="28"/>
          <w:szCs w:val="28"/>
        </w:rPr>
        <w:t>всех</w:t>
      </w:r>
      <w:r w:rsidR="008A5486">
        <w:rPr>
          <w:color w:val="22272F"/>
          <w:sz w:val="28"/>
          <w:szCs w:val="28"/>
        </w:rPr>
        <w:t xml:space="preserve"> </w:t>
      </w:r>
      <w:r w:rsidRPr="00873873">
        <w:rPr>
          <w:color w:val="22272F"/>
          <w:sz w:val="28"/>
          <w:szCs w:val="28"/>
        </w:rPr>
        <w:t>оснований</w:t>
      </w:r>
      <w:r w:rsidR="008A5486">
        <w:rPr>
          <w:color w:val="22272F"/>
          <w:sz w:val="28"/>
          <w:szCs w:val="28"/>
        </w:rPr>
        <w:t xml:space="preserve"> </w:t>
      </w:r>
      <w:r w:rsidRPr="00873873">
        <w:rPr>
          <w:color w:val="22272F"/>
          <w:sz w:val="28"/>
          <w:szCs w:val="28"/>
        </w:rPr>
        <w:t>для</w:t>
      </w:r>
      <w:r w:rsidR="008A5486">
        <w:rPr>
          <w:color w:val="22272F"/>
          <w:sz w:val="28"/>
          <w:szCs w:val="28"/>
        </w:rPr>
        <w:t xml:space="preserve"> </w:t>
      </w:r>
      <w:r w:rsidRPr="00873873">
        <w:rPr>
          <w:color w:val="22272F"/>
          <w:sz w:val="28"/>
          <w:szCs w:val="28"/>
        </w:rPr>
        <w:t>направления</w:t>
      </w:r>
      <w:r w:rsidR="008A5486">
        <w:rPr>
          <w:color w:val="22272F"/>
          <w:sz w:val="28"/>
          <w:szCs w:val="28"/>
        </w:rPr>
        <w:t xml:space="preserve"> </w:t>
      </w:r>
      <w:r w:rsidRPr="00873873">
        <w:rPr>
          <w:color w:val="22272F"/>
          <w:sz w:val="28"/>
          <w:szCs w:val="28"/>
        </w:rPr>
        <w:t>такого</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Формы</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соответствии</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законодательства</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градостроительной</w:t>
      </w:r>
      <w:r w:rsidR="008A5486">
        <w:rPr>
          <w:color w:val="22272F"/>
          <w:sz w:val="28"/>
          <w:szCs w:val="28"/>
        </w:rPr>
        <w:t xml:space="preserve"> </w:t>
      </w:r>
      <w:r w:rsidRPr="00873873">
        <w:rPr>
          <w:color w:val="22272F"/>
          <w:sz w:val="28"/>
          <w:szCs w:val="28"/>
        </w:rPr>
        <w:t>деятельности,</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несоответствии</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законодательства</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градостроительной</w:t>
      </w:r>
      <w:r w:rsidR="008A5486">
        <w:rPr>
          <w:color w:val="22272F"/>
          <w:sz w:val="28"/>
          <w:szCs w:val="28"/>
        </w:rPr>
        <w:t xml:space="preserve"> </w:t>
      </w:r>
      <w:r w:rsidRPr="00873873">
        <w:rPr>
          <w:color w:val="22272F"/>
          <w:sz w:val="28"/>
          <w:szCs w:val="28"/>
        </w:rPr>
        <w:t>деятельности</w:t>
      </w:r>
      <w:r w:rsidR="008A5486">
        <w:rPr>
          <w:color w:val="22272F"/>
          <w:sz w:val="28"/>
          <w:szCs w:val="28"/>
        </w:rPr>
        <w:t xml:space="preserve"> </w:t>
      </w:r>
      <w:r w:rsidRPr="00873873">
        <w:rPr>
          <w:color w:val="22272F"/>
          <w:sz w:val="28"/>
          <w:szCs w:val="28"/>
        </w:rPr>
        <w:t>утверждаются</w:t>
      </w:r>
      <w:r w:rsidR="008A5486">
        <w:rPr>
          <w:color w:val="22272F"/>
          <w:sz w:val="28"/>
          <w:szCs w:val="28"/>
        </w:rPr>
        <w:t xml:space="preserve"> </w:t>
      </w:r>
      <w:r w:rsidRPr="00873873">
        <w:rPr>
          <w:color w:val="22272F"/>
          <w:sz w:val="28"/>
          <w:szCs w:val="28"/>
        </w:rPr>
        <w:t>федеральным</w:t>
      </w:r>
      <w:r w:rsidR="008A5486">
        <w:rPr>
          <w:color w:val="22272F"/>
          <w:sz w:val="28"/>
          <w:szCs w:val="28"/>
        </w:rPr>
        <w:t xml:space="preserve"> </w:t>
      </w:r>
      <w:r w:rsidRPr="00873873">
        <w:rPr>
          <w:color w:val="22272F"/>
          <w:sz w:val="28"/>
          <w:szCs w:val="28"/>
        </w:rPr>
        <w:t>органом</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осуществляющим</w:t>
      </w:r>
      <w:r w:rsidR="008A5486">
        <w:rPr>
          <w:color w:val="22272F"/>
          <w:sz w:val="28"/>
          <w:szCs w:val="28"/>
        </w:rPr>
        <w:t xml:space="preserve"> </w:t>
      </w:r>
      <w:r w:rsidRPr="00873873">
        <w:rPr>
          <w:color w:val="22272F"/>
          <w:sz w:val="28"/>
          <w:szCs w:val="28"/>
        </w:rPr>
        <w:t>функции</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выработке</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реализации</w:t>
      </w:r>
      <w:r w:rsidR="008A5486">
        <w:rPr>
          <w:color w:val="22272F"/>
          <w:sz w:val="28"/>
          <w:szCs w:val="28"/>
        </w:rPr>
        <w:t xml:space="preserve"> </w:t>
      </w:r>
      <w:r w:rsidRPr="00873873">
        <w:rPr>
          <w:color w:val="22272F"/>
          <w:sz w:val="28"/>
          <w:szCs w:val="28"/>
        </w:rPr>
        <w:t>государственной</w:t>
      </w:r>
      <w:r w:rsidR="008A5486">
        <w:rPr>
          <w:color w:val="22272F"/>
          <w:sz w:val="28"/>
          <w:szCs w:val="28"/>
        </w:rPr>
        <w:t xml:space="preserve"> </w:t>
      </w:r>
      <w:r w:rsidRPr="00873873">
        <w:rPr>
          <w:color w:val="22272F"/>
          <w:sz w:val="28"/>
          <w:szCs w:val="28"/>
        </w:rPr>
        <w:t>политики</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нормативно-правовому</w:t>
      </w:r>
      <w:r w:rsidR="008A5486">
        <w:rPr>
          <w:color w:val="22272F"/>
          <w:sz w:val="28"/>
          <w:szCs w:val="28"/>
        </w:rPr>
        <w:t xml:space="preserve"> </w:t>
      </w:r>
      <w:r w:rsidRPr="00873873">
        <w:rPr>
          <w:color w:val="22272F"/>
          <w:sz w:val="28"/>
          <w:szCs w:val="28"/>
        </w:rPr>
        <w:t>регулированию</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сфере</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архитектуры,</w:t>
      </w:r>
      <w:r w:rsidR="008A5486">
        <w:rPr>
          <w:color w:val="22272F"/>
          <w:sz w:val="28"/>
          <w:szCs w:val="28"/>
        </w:rPr>
        <w:t xml:space="preserve"> </w:t>
      </w:r>
      <w:r w:rsidRPr="00873873">
        <w:rPr>
          <w:color w:val="22272F"/>
          <w:sz w:val="28"/>
          <w:szCs w:val="28"/>
        </w:rPr>
        <w:t>градостроительства.</w:t>
      </w:r>
    </w:p>
    <w:p w14:paraId="262280CC" w14:textId="72F59380" w:rsidR="00C04F02" w:rsidRPr="00873873" w:rsidRDefault="00873873" w:rsidP="00873873">
      <w:pPr>
        <w:pStyle w:val="s1"/>
        <w:spacing w:before="0" w:beforeAutospacing="0" w:after="0" w:afterAutospacing="0"/>
        <w:ind w:firstLine="794"/>
        <w:jc w:val="both"/>
        <w:rPr>
          <w:color w:val="22272F"/>
          <w:sz w:val="28"/>
          <w:szCs w:val="28"/>
        </w:rPr>
      </w:pPr>
      <w:r w:rsidRPr="00873873">
        <w:rPr>
          <w:color w:val="22272F"/>
          <w:sz w:val="28"/>
          <w:szCs w:val="28"/>
        </w:rPr>
        <w:t>19</w:t>
      </w:r>
      <w:r w:rsidR="00C04F02" w:rsidRPr="00873873">
        <w:rPr>
          <w:color w:val="22272F"/>
          <w:sz w:val="28"/>
          <w:szCs w:val="28"/>
        </w:rPr>
        <w:t>.</w:t>
      </w:r>
      <w:r w:rsidR="008A5486">
        <w:rPr>
          <w:color w:val="22272F"/>
          <w:sz w:val="28"/>
          <w:szCs w:val="28"/>
        </w:rPr>
        <w:t xml:space="preserve"> </w:t>
      </w:r>
      <w:r w:rsidR="00C04F02" w:rsidRPr="00873873">
        <w:rPr>
          <w:color w:val="22272F"/>
          <w:sz w:val="28"/>
          <w:szCs w:val="28"/>
        </w:rPr>
        <w:t>Уведомление</w:t>
      </w:r>
      <w:r w:rsidR="008A5486">
        <w:rPr>
          <w:color w:val="22272F"/>
          <w:sz w:val="28"/>
          <w:szCs w:val="28"/>
        </w:rPr>
        <w:t xml:space="preserve"> </w:t>
      </w:r>
      <w:r w:rsidR="00C04F02" w:rsidRPr="00873873">
        <w:rPr>
          <w:color w:val="22272F"/>
          <w:sz w:val="28"/>
          <w:szCs w:val="28"/>
        </w:rPr>
        <w:t>о</w:t>
      </w:r>
      <w:r w:rsidR="008A5486">
        <w:rPr>
          <w:color w:val="22272F"/>
          <w:sz w:val="28"/>
          <w:szCs w:val="28"/>
        </w:rPr>
        <w:t xml:space="preserve"> </w:t>
      </w:r>
      <w:r w:rsidR="00C04F02" w:rsidRPr="00873873">
        <w:rPr>
          <w:color w:val="22272F"/>
          <w:sz w:val="28"/>
          <w:szCs w:val="28"/>
        </w:rPr>
        <w:t>несоответствии</w:t>
      </w:r>
      <w:r w:rsidR="008A5486">
        <w:rPr>
          <w:color w:val="22272F"/>
          <w:sz w:val="28"/>
          <w:szCs w:val="28"/>
        </w:rPr>
        <w:t xml:space="preserve"> </w:t>
      </w:r>
      <w:r w:rsidR="00C04F02" w:rsidRPr="00873873">
        <w:rPr>
          <w:color w:val="22272F"/>
          <w:sz w:val="28"/>
          <w:szCs w:val="28"/>
        </w:rPr>
        <w:t>построенных</w:t>
      </w:r>
      <w:r w:rsidR="008A5486">
        <w:rPr>
          <w:color w:val="22272F"/>
          <w:sz w:val="28"/>
          <w:szCs w:val="28"/>
        </w:rPr>
        <w:t xml:space="preserve"> </w:t>
      </w:r>
      <w:r w:rsidR="00C04F02" w:rsidRPr="00873873">
        <w:rPr>
          <w:color w:val="22272F"/>
          <w:sz w:val="28"/>
          <w:szCs w:val="28"/>
        </w:rPr>
        <w:t>или</w:t>
      </w:r>
      <w:r w:rsidR="008A5486">
        <w:rPr>
          <w:color w:val="22272F"/>
          <w:sz w:val="28"/>
          <w:szCs w:val="28"/>
        </w:rPr>
        <w:t xml:space="preserve"> </w:t>
      </w:r>
      <w:r w:rsidR="00C04F02" w:rsidRPr="00873873">
        <w:rPr>
          <w:color w:val="22272F"/>
          <w:sz w:val="28"/>
          <w:szCs w:val="28"/>
        </w:rPr>
        <w:t>реконструированных</w:t>
      </w:r>
      <w:r w:rsidR="008A5486">
        <w:rPr>
          <w:color w:val="22272F"/>
          <w:sz w:val="28"/>
          <w:szCs w:val="28"/>
        </w:rPr>
        <w:t xml:space="preserve"> </w:t>
      </w:r>
      <w:r w:rsidR="00C04F02" w:rsidRPr="00873873">
        <w:rPr>
          <w:color w:val="22272F"/>
          <w:sz w:val="28"/>
          <w:szCs w:val="28"/>
        </w:rPr>
        <w:t>объекта</w:t>
      </w:r>
      <w:r w:rsidR="008A5486">
        <w:rPr>
          <w:color w:val="22272F"/>
          <w:sz w:val="28"/>
          <w:szCs w:val="28"/>
        </w:rPr>
        <w:t xml:space="preserve"> </w:t>
      </w:r>
      <w:r w:rsidR="00C04F02" w:rsidRPr="00873873">
        <w:rPr>
          <w:color w:val="22272F"/>
          <w:sz w:val="28"/>
          <w:szCs w:val="28"/>
        </w:rPr>
        <w:t>индивидуального</w:t>
      </w:r>
      <w:r w:rsidR="008A5486">
        <w:rPr>
          <w:color w:val="22272F"/>
          <w:sz w:val="28"/>
          <w:szCs w:val="28"/>
        </w:rPr>
        <w:t xml:space="preserve"> </w:t>
      </w:r>
      <w:r w:rsidR="00C04F02" w:rsidRPr="00873873">
        <w:rPr>
          <w:color w:val="22272F"/>
          <w:sz w:val="28"/>
          <w:szCs w:val="28"/>
        </w:rPr>
        <w:t>жилищного</w:t>
      </w:r>
      <w:r w:rsidR="008A5486">
        <w:rPr>
          <w:color w:val="22272F"/>
          <w:sz w:val="28"/>
          <w:szCs w:val="28"/>
        </w:rPr>
        <w:t xml:space="preserve"> </w:t>
      </w:r>
      <w:r w:rsidR="00C04F02" w:rsidRPr="00873873">
        <w:rPr>
          <w:color w:val="22272F"/>
          <w:sz w:val="28"/>
          <w:szCs w:val="28"/>
        </w:rPr>
        <w:t>строительства</w:t>
      </w:r>
      <w:r w:rsidR="008A5486">
        <w:rPr>
          <w:color w:val="22272F"/>
          <w:sz w:val="28"/>
          <w:szCs w:val="28"/>
        </w:rPr>
        <w:t xml:space="preserve"> </w:t>
      </w:r>
      <w:r w:rsidR="00C04F02" w:rsidRPr="00873873">
        <w:rPr>
          <w:color w:val="22272F"/>
          <w:sz w:val="28"/>
          <w:szCs w:val="28"/>
        </w:rPr>
        <w:t>или</w:t>
      </w:r>
      <w:r w:rsidR="008A5486">
        <w:rPr>
          <w:color w:val="22272F"/>
          <w:sz w:val="28"/>
          <w:szCs w:val="28"/>
        </w:rPr>
        <w:t xml:space="preserve"> </w:t>
      </w:r>
      <w:r w:rsidR="00C04F02" w:rsidRPr="00873873">
        <w:rPr>
          <w:color w:val="22272F"/>
          <w:sz w:val="28"/>
          <w:szCs w:val="28"/>
        </w:rPr>
        <w:t>садового</w:t>
      </w:r>
      <w:r w:rsidR="008A5486">
        <w:rPr>
          <w:color w:val="22272F"/>
          <w:sz w:val="28"/>
          <w:szCs w:val="28"/>
        </w:rPr>
        <w:t xml:space="preserve"> </w:t>
      </w:r>
      <w:r w:rsidR="00C04F02" w:rsidRPr="00873873">
        <w:rPr>
          <w:color w:val="22272F"/>
          <w:sz w:val="28"/>
          <w:szCs w:val="28"/>
        </w:rPr>
        <w:t>дома</w:t>
      </w:r>
      <w:r w:rsidR="008A5486">
        <w:rPr>
          <w:color w:val="22272F"/>
          <w:sz w:val="28"/>
          <w:szCs w:val="28"/>
        </w:rPr>
        <w:t xml:space="preserve"> </w:t>
      </w:r>
      <w:r w:rsidR="00C04F02" w:rsidRPr="00873873">
        <w:rPr>
          <w:color w:val="22272F"/>
          <w:sz w:val="28"/>
          <w:szCs w:val="28"/>
        </w:rPr>
        <w:t>требованиям</w:t>
      </w:r>
      <w:r w:rsidR="008A5486">
        <w:rPr>
          <w:color w:val="22272F"/>
          <w:sz w:val="28"/>
          <w:szCs w:val="28"/>
        </w:rPr>
        <w:t xml:space="preserve"> </w:t>
      </w:r>
      <w:r w:rsidR="00C04F02" w:rsidRPr="00873873">
        <w:rPr>
          <w:color w:val="22272F"/>
          <w:sz w:val="28"/>
          <w:szCs w:val="28"/>
        </w:rPr>
        <w:t>законодательства</w:t>
      </w:r>
      <w:r w:rsidR="008A5486">
        <w:rPr>
          <w:color w:val="22272F"/>
          <w:sz w:val="28"/>
          <w:szCs w:val="28"/>
        </w:rPr>
        <w:t xml:space="preserve"> </w:t>
      </w:r>
      <w:r w:rsidR="00C04F02" w:rsidRPr="00873873">
        <w:rPr>
          <w:color w:val="22272F"/>
          <w:sz w:val="28"/>
          <w:szCs w:val="28"/>
        </w:rPr>
        <w:t>о</w:t>
      </w:r>
      <w:r w:rsidR="008A5486">
        <w:rPr>
          <w:color w:val="22272F"/>
          <w:sz w:val="28"/>
          <w:szCs w:val="28"/>
        </w:rPr>
        <w:t xml:space="preserve"> </w:t>
      </w:r>
      <w:r w:rsidR="00C04F02" w:rsidRPr="00873873">
        <w:rPr>
          <w:color w:val="22272F"/>
          <w:sz w:val="28"/>
          <w:szCs w:val="28"/>
        </w:rPr>
        <w:t>градостроительной</w:t>
      </w:r>
      <w:r w:rsidR="008A5486">
        <w:rPr>
          <w:color w:val="22272F"/>
          <w:sz w:val="28"/>
          <w:szCs w:val="28"/>
        </w:rPr>
        <w:t xml:space="preserve"> </w:t>
      </w:r>
      <w:r w:rsidR="00C04F02" w:rsidRPr="00873873">
        <w:rPr>
          <w:color w:val="22272F"/>
          <w:sz w:val="28"/>
          <w:szCs w:val="28"/>
        </w:rPr>
        <w:t>деятельности</w:t>
      </w:r>
      <w:r w:rsidR="008A5486">
        <w:rPr>
          <w:color w:val="22272F"/>
          <w:sz w:val="28"/>
          <w:szCs w:val="28"/>
        </w:rPr>
        <w:t xml:space="preserve"> </w:t>
      </w:r>
      <w:r w:rsidR="00C04F02" w:rsidRPr="00873873">
        <w:rPr>
          <w:color w:val="22272F"/>
          <w:sz w:val="28"/>
          <w:szCs w:val="28"/>
        </w:rPr>
        <w:t>направляется</w:t>
      </w:r>
      <w:r w:rsidR="008A5486">
        <w:rPr>
          <w:color w:val="22272F"/>
          <w:sz w:val="28"/>
          <w:szCs w:val="28"/>
        </w:rPr>
        <w:t xml:space="preserve"> </w:t>
      </w:r>
      <w:r w:rsidR="00C04F02" w:rsidRPr="00873873">
        <w:rPr>
          <w:color w:val="22272F"/>
          <w:sz w:val="28"/>
          <w:szCs w:val="28"/>
        </w:rPr>
        <w:t>только</w:t>
      </w:r>
      <w:r w:rsidR="008A5486">
        <w:rPr>
          <w:color w:val="22272F"/>
          <w:sz w:val="28"/>
          <w:szCs w:val="28"/>
        </w:rPr>
        <w:t xml:space="preserve"> </w:t>
      </w:r>
      <w:r w:rsidR="00C04F02" w:rsidRPr="00873873">
        <w:rPr>
          <w:color w:val="22272F"/>
          <w:sz w:val="28"/>
          <w:szCs w:val="28"/>
        </w:rPr>
        <w:t>в</w:t>
      </w:r>
      <w:r w:rsidR="008A5486">
        <w:rPr>
          <w:color w:val="22272F"/>
          <w:sz w:val="28"/>
          <w:szCs w:val="28"/>
        </w:rPr>
        <w:t xml:space="preserve"> </w:t>
      </w:r>
      <w:r w:rsidR="00C04F02" w:rsidRPr="00873873">
        <w:rPr>
          <w:color w:val="22272F"/>
          <w:sz w:val="28"/>
          <w:szCs w:val="28"/>
        </w:rPr>
        <w:t>следующих</w:t>
      </w:r>
      <w:r w:rsidR="008A5486">
        <w:rPr>
          <w:color w:val="22272F"/>
          <w:sz w:val="28"/>
          <w:szCs w:val="28"/>
        </w:rPr>
        <w:t xml:space="preserve"> </w:t>
      </w:r>
      <w:r w:rsidR="00C04F02" w:rsidRPr="00873873">
        <w:rPr>
          <w:color w:val="22272F"/>
          <w:sz w:val="28"/>
          <w:szCs w:val="28"/>
        </w:rPr>
        <w:t>случаях:</w:t>
      </w:r>
    </w:p>
    <w:p w14:paraId="14B3C7E9" w14:textId="0F727A75"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1)</w:t>
      </w:r>
      <w:r w:rsidR="008A5486">
        <w:rPr>
          <w:color w:val="22272F"/>
          <w:sz w:val="28"/>
          <w:szCs w:val="28"/>
        </w:rPr>
        <w:t xml:space="preserve"> </w:t>
      </w:r>
      <w:r w:rsidRPr="00873873">
        <w:rPr>
          <w:color w:val="22272F"/>
          <w:sz w:val="28"/>
          <w:szCs w:val="28"/>
        </w:rPr>
        <w:t>параметры</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соответствуют</w:t>
      </w:r>
      <w:r w:rsidR="008A5486">
        <w:rPr>
          <w:color w:val="22272F"/>
          <w:sz w:val="28"/>
          <w:szCs w:val="28"/>
        </w:rPr>
        <w:t xml:space="preserve"> </w:t>
      </w:r>
      <w:r w:rsidRPr="00873873">
        <w:rPr>
          <w:color w:val="22272F"/>
          <w:sz w:val="28"/>
          <w:szCs w:val="28"/>
        </w:rPr>
        <w:t>указанным</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пункте</w:t>
      </w:r>
      <w:r w:rsidR="008A5486">
        <w:rPr>
          <w:color w:val="22272F"/>
          <w:sz w:val="28"/>
          <w:szCs w:val="28"/>
        </w:rPr>
        <w:t xml:space="preserve"> </w:t>
      </w:r>
      <w:r w:rsidRPr="00873873">
        <w:rPr>
          <w:color w:val="22272F"/>
          <w:sz w:val="28"/>
          <w:szCs w:val="28"/>
        </w:rPr>
        <w:t>1</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1</w:t>
      </w:r>
      <w:r w:rsidR="00873873">
        <w:rPr>
          <w:color w:val="22272F"/>
          <w:sz w:val="28"/>
          <w:szCs w:val="28"/>
        </w:rPr>
        <w:t>8</w:t>
      </w:r>
      <w:r w:rsidR="008A5486">
        <w:rPr>
          <w:color w:val="22272F"/>
          <w:sz w:val="28"/>
          <w:szCs w:val="28"/>
        </w:rPr>
        <w:t xml:space="preserve"> </w:t>
      </w:r>
      <w:r w:rsidRPr="00873873">
        <w:rPr>
          <w:color w:val="22272F"/>
          <w:sz w:val="28"/>
          <w:szCs w:val="28"/>
        </w:rPr>
        <w:t>настоящей</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предельным</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разрешенного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установленным</w:t>
      </w:r>
      <w:r w:rsidR="008A5486">
        <w:rPr>
          <w:color w:val="22272F"/>
          <w:sz w:val="28"/>
          <w:szCs w:val="28"/>
        </w:rPr>
        <w:t xml:space="preserve"> </w:t>
      </w:r>
      <w:r w:rsidRPr="00873873">
        <w:rPr>
          <w:color w:val="22272F"/>
          <w:sz w:val="28"/>
          <w:szCs w:val="28"/>
        </w:rPr>
        <w:t>правилами</w:t>
      </w:r>
      <w:r w:rsidR="008A5486">
        <w:rPr>
          <w:color w:val="22272F"/>
          <w:sz w:val="28"/>
          <w:szCs w:val="28"/>
        </w:rPr>
        <w:t xml:space="preserve"> </w:t>
      </w:r>
      <w:r w:rsidRPr="00873873">
        <w:rPr>
          <w:color w:val="22272F"/>
          <w:sz w:val="28"/>
          <w:szCs w:val="28"/>
        </w:rPr>
        <w:t>землепользования</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застройки,</w:t>
      </w:r>
      <w:r w:rsidR="008A5486">
        <w:rPr>
          <w:color w:val="22272F"/>
          <w:sz w:val="28"/>
          <w:szCs w:val="28"/>
        </w:rPr>
        <w:t xml:space="preserve"> </w:t>
      </w:r>
      <w:r w:rsidRPr="00873873">
        <w:rPr>
          <w:color w:val="22272F"/>
          <w:sz w:val="28"/>
          <w:szCs w:val="28"/>
        </w:rPr>
        <w:t>документацией</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планировке</w:t>
      </w:r>
      <w:r w:rsidR="008A5486">
        <w:rPr>
          <w:color w:val="22272F"/>
          <w:sz w:val="28"/>
          <w:szCs w:val="28"/>
        </w:rPr>
        <w:t xml:space="preserve"> </w:t>
      </w:r>
      <w:r w:rsidRPr="00873873">
        <w:rPr>
          <w:color w:val="22272F"/>
          <w:sz w:val="28"/>
          <w:szCs w:val="28"/>
        </w:rPr>
        <w:t>территории,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обязательным</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установленным</w:t>
      </w:r>
      <w:r w:rsidR="008A5486">
        <w:rPr>
          <w:color w:val="22272F"/>
          <w:sz w:val="28"/>
          <w:szCs w:val="28"/>
        </w:rPr>
        <w:t xml:space="preserve"> </w:t>
      </w:r>
      <w:r w:rsidR="00873873">
        <w:rPr>
          <w:color w:val="22272F"/>
          <w:sz w:val="28"/>
          <w:szCs w:val="28"/>
        </w:rPr>
        <w:t>Градостроительным</w:t>
      </w:r>
      <w:r w:rsidR="008A5486">
        <w:rPr>
          <w:color w:val="22272F"/>
          <w:sz w:val="28"/>
          <w:szCs w:val="28"/>
        </w:rPr>
        <w:t xml:space="preserve"> </w:t>
      </w:r>
      <w:r w:rsidRPr="00873873">
        <w:rPr>
          <w:color w:val="22272F"/>
          <w:sz w:val="28"/>
          <w:szCs w:val="28"/>
        </w:rPr>
        <w:t>Кодексом,</w:t>
      </w:r>
      <w:r w:rsidR="008A5486">
        <w:rPr>
          <w:color w:val="22272F"/>
          <w:sz w:val="28"/>
          <w:szCs w:val="28"/>
        </w:rPr>
        <w:t xml:space="preserve"> </w:t>
      </w:r>
      <w:r w:rsidRPr="00873873">
        <w:rPr>
          <w:color w:val="22272F"/>
          <w:sz w:val="28"/>
          <w:szCs w:val="28"/>
        </w:rPr>
        <w:t>другими</w:t>
      </w:r>
      <w:r w:rsidR="008A5486">
        <w:rPr>
          <w:color w:val="22272F"/>
          <w:sz w:val="28"/>
          <w:szCs w:val="28"/>
        </w:rPr>
        <w:t xml:space="preserve"> </w:t>
      </w:r>
      <w:r w:rsidRPr="00873873">
        <w:rPr>
          <w:color w:val="22272F"/>
          <w:sz w:val="28"/>
          <w:szCs w:val="28"/>
        </w:rPr>
        <w:t>федеральными</w:t>
      </w:r>
      <w:r w:rsidR="008A5486">
        <w:rPr>
          <w:color w:val="22272F"/>
          <w:sz w:val="28"/>
          <w:szCs w:val="28"/>
        </w:rPr>
        <w:t xml:space="preserve"> </w:t>
      </w:r>
      <w:r w:rsidRPr="00873873">
        <w:rPr>
          <w:color w:val="22272F"/>
          <w:sz w:val="28"/>
          <w:szCs w:val="28"/>
        </w:rPr>
        <w:t>законами;</w:t>
      </w:r>
    </w:p>
    <w:p w14:paraId="5008F927" w14:textId="7CF77334"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lastRenderedPageBreak/>
        <w:t>2)</w:t>
      </w:r>
      <w:r w:rsidR="008A5486">
        <w:rPr>
          <w:color w:val="22272F"/>
          <w:sz w:val="28"/>
          <w:szCs w:val="28"/>
        </w:rPr>
        <w:t xml:space="preserve"> </w:t>
      </w:r>
      <w:r w:rsidRPr="00873873">
        <w:rPr>
          <w:color w:val="22272F"/>
          <w:sz w:val="28"/>
          <w:szCs w:val="28"/>
        </w:rPr>
        <w:t>внешний</w:t>
      </w:r>
      <w:r w:rsidR="008A5486">
        <w:rPr>
          <w:color w:val="22272F"/>
          <w:sz w:val="28"/>
          <w:szCs w:val="28"/>
        </w:rPr>
        <w:t xml:space="preserve"> </w:t>
      </w:r>
      <w:r w:rsidRPr="00873873">
        <w:rPr>
          <w:color w:val="22272F"/>
          <w:sz w:val="28"/>
          <w:szCs w:val="28"/>
        </w:rPr>
        <w:t>облик</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соответствует</w:t>
      </w:r>
      <w:r w:rsidR="008A5486">
        <w:rPr>
          <w:color w:val="22272F"/>
          <w:sz w:val="28"/>
          <w:szCs w:val="28"/>
        </w:rPr>
        <w:t xml:space="preserve"> </w:t>
      </w:r>
      <w:r w:rsidRPr="00873873">
        <w:rPr>
          <w:color w:val="22272F"/>
          <w:sz w:val="28"/>
          <w:szCs w:val="28"/>
        </w:rPr>
        <w:t>описанию</w:t>
      </w:r>
      <w:r w:rsidR="008A5486">
        <w:rPr>
          <w:color w:val="22272F"/>
          <w:sz w:val="28"/>
          <w:szCs w:val="28"/>
        </w:rPr>
        <w:t xml:space="preserve"> </w:t>
      </w:r>
      <w:r w:rsidRPr="00873873">
        <w:rPr>
          <w:color w:val="22272F"/>
          <w:sz w:val="28"/>
          <w:szCs w:val="28"/>
        </w:rPr>
        <w:t>внешнего</w:t>
      </w:r>
      <w:r w:rsidR="008A5486">
        <w:rPr>
          <w:color w:val="22272F"/>
          <w:sz w:val="28"/>
          <w:szCs w:val="28"/>
        </w:rPr>
        <w:t xml:space="preserve"> </w:t>
      </w:r>
      <w:r w:rsidRPr="00873873">
        <w:rPr>
          <w:color w:val="22272F"/>
          <w:sz w:val="28"/>
          <w:szCs w:val="28"/>
        </w:rPr>
        <w:t>облика</w:t>
      </w:r>
      <w:r w:rsidR="008A5486">
        <w:rPr>
          <w:color w:val="22272F"/>
          <w:sz w:val="28"/>
          <w:szCs w:val="28"/>
        </w:rPr>
        <w:t xml:space="preserve"> </w:t>
      </w:r>
      <w:r w:rsidRPr="00873873">
        <w:rPr>
          <w:color w:val="22272F"/>
          <w:sz w:val="28"/>
          <w:szCs w:val="28"/>
        </w:rPr>
        <w:t>таких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являющемуся</w:t>
      </w:r>
      <w:r w:rsidR="008A5486">
        <w:rPr>
          <w:color w:val="22272F"/>
          <w:sz w:val="28"/>
          <w:szCs w:val="28"/>
        </w:rPr>
        <w:t xml:space="preserve"> </w:t>
      </w:r>
      <w:r w:rsidRPr="00873873">
        <w:rPr>
          <w:color w:val="22272F"/>
          <w:sz w:val="28"/>
          <w:szCs w:val="28"/>
        </w:rPr>
        <w:t>приложением</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уведомлению</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типовому</w:t>
      </w:r>
      <w:r w:rsidR="008A5486">
        <w:rPr>
          <w:color w:val="22272F"/>
          <w:sz w:val="28"/>
          <w:szCs w:val="28"/>
        </w:rPr>
        <w:t xml:space="preserve"> </w:t>
      </w:r>
      <w:r w:rsidRPr="00873873">
        <w:rPr>
          <w:color w:val="22272F"/>
          <w:sz w:val="28"/>
          <w:szCs w:val="28"/>
        </w:rPr>
        <w:t>архитектурному</w:t>
      </w:r>
      <w:r w:rsidR="008A5486">
        <w:rPr>
          <w:color w:val="22272F"/>
          <w:sz w:val="28"/>
          <w:szCs w:val="28"/>
        </w:rPr>
        <w:t xml:space="preserve"> </w:t>
      </w:r>
      <w:r w:rsidRPr="00873873">
        <w:rPr>
          <w:color w:val="22272F"/>
          <w:sz w:val="28"/>
          <w:szCs w:val="28"/>
        </w:rPr>
        <w:t>решению,</w:t>
      </w:r>
      <w:r w:rsidR="008A5486">
        <w:rPr>
          <w:color w:val="22272F"/>
          <w:sz w:val="28"/>
          <w:szCs w:val="28"/>
        </w:rPr>
        <w:t xml:space="preserve"> </w:t>
      </w:r>
      <w:r w:rsidRPr="00873873">
        <w:rPr>
          <w:color w:val="22272F"/>
          <w:sz w:val="28"/>
          <w:szCs w:val="28"/>
        </w:rPr>
        <w:t>указанному</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уведомлении</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застройщику</w:t>
      </w:r>
      <w:r w:rsidR="008A5486">
        <w:rPr>
          <w:color w:val="22272F"/>
          <w:sz w:val="28"/>
          <w:szCs w:val="28"/>
        </w:rPr>
        <w:t xml:space="preserve"> </w:t>
      </w:r>
      <w:r w:rsidRPr="00873873">
        <w:rPr>
          <w:color w:val="22272F"/>
          <w:sz w:val="28"/>
          <w:szCs w:val="28"/>
        </w:rPr>
        <w:t>было</w:t>
      </w:r>
      <w:r w:rsidR="008A5486">
        <w:rPr>
          <w:color w:val="22272F"/>
          <w:sz w:val="28"/>
          <w:szCs w:val="28"/>
        </w:rPr>
        <w:t xml:space="preserve"> </w:t>
      </w:r>
      <w:r w:rsidRPr="00873873">
        <w:rPr>
          <w:color w:val="22272F"/>
          <w:sz w:val="28"/>
          <w:szCs w:val="28"/>
        </w:rPr>
        <w:t>направлено</w:t>
      </w:r>
      <w:r w:rsidR="008A5486">
        <w:rPr>
          <w:color w:val="22272F"/>
          <w:sz w:val="28"/>
          <w:szCs w:val="28"/>
        </w:rPr>
        <w:t xml:space="preserve"> </w:t>
      </w:r>
      <w:r w:rsidRPr="00873873">
        <w:rPr>
          <w:color w:val="22272F"/>
          <w:sz w:val="28"/>
          <w:szCs w:val="28"/>
        </w:rPr>
        <w:t>уведомление</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несоответствии</w:t>
      </w:r>
      <w:r w:rsidR="008A5486">
        <w:rPr>
          <w:color w:val="22272F"/>
          <w:sz w:val="28"/>
          <w:szCs w:val="28"/>
        </w:rPr>
        <w:t xml:space="preserve"> </w:t>
      </w:r>
      <w:r w:rsidRPr="00873873">
        <w:rPr>
          <w:color w:val="22272F"/>
          <w:sz w:val="28"/>
          <w:szCs w:val="28"/>
        </w:rPr>
        <w:t>указанных</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уведомлении</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r w:rsidR="008A5486">
        <w:rPr>
          <w:color w:val="22272F"/>
          <w:sz w:val="28"/>
          <w:szCs w:val="28"/>
        </w:rPr>
        <w:t xml:space="preserve"> </w:t>
      </w:r>
      <w:r w:rsidRPr="00873873">
        <w:rPr>
          <w:color w:val="22272F"/>
          <w:sz w:val="28"/>
          <w:szCs w:val="28"/>
        </w:rPr>
        <w:t>параметров</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установленным</w:t>
      </w:r>
      <w:r w:rsidR="008A5486">
        <w:rPr>
          <w:color w:val="22272F"/>
          <w:sz w:val="28"/>
          <w:szCs w:val="28"/>
        </w:rPr>
        <w:t xml:space="preserve"> </w:t>
      </w:r>
      <w:r w:rsidRPr="00873873">
        <w:rPr>
          <w:color w:val="22272F"/>
          <w:sz w:val="28"/>
          <w:szCs w:val="28"/>
        </w:rPr>
        <w:t>параметрам</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недопустимости</w:t>
      </w:r>
      <w:r w:rsidR="008A5486">
        <w:rPr>
          <w:color w:val="22272F"/>
          <w:sz w:val="28"/>
          <w:szCs w:val="28"/>
        </w:rPr>
        <w:t xml:space="preserve"> </w:t>
      </w:r>
      <w:r w:rsidRPr="00873873">
        <w:rPr>
          <w:color w:val="22272F"/>
          <w:sz w:val="28"/>
          <w:szCs w:val="28"/>
        </w:rPr>
        <w:t>размещения</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земельном</w:t>
      </w:r>
      <w:r w:rsidR="008A5486">
        <w:rPr>
          <w:color w:val="22272F"/>
          <w:sz w:val="28"/>
          <w:szCs w:val="28"/>
        </w:rPr>
        <w:t xml:space="preserve"> </w:t>
      </w:r>
      <w:r w:rsidRPr="00873873">
        <w:rPr>
          <w:color w:val="22272F"/>
          <w:sz w:val="28"/>
          <w:szCs w:val="28"/>
        </w:rPr>
        <w:t>участке</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основанию,</w:t>
      </w:r>
      <w:r w:rsidR="008A5486">
        <w:rPr>
          <w:color w:val="22272F"/>
          <w:sz w:val="28"/>
          <w:szCs w:val="28"/>
        </w:rPr>
        <w:t xml:space="preserve"> </w:t>
      </w:r>
      <w:r w:rsidRPr="00873873">
        <w:rPr>
          <w:color w:val="22272F"/>
          <w:sz w:val="28"/>
          <w:szCs w:val="28"/>
        </w:rPr>
        <w:t>указанному</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пункте</w:t>
      </w:r>
      <w:r w:rsidR="008A5486">
        <w:rPr>
          <w:color w:val="22272F"/>
          <w:sz w:val="28"/>
          <w:szCs w:val="28"/>
        </w:rPr>
        <w:t xml:space="preserve"> </w:t>
      </w:r>
      <w:r w:rsidRPr="00873873">
        <w:rPr>
          <w:color w:val="22272F"/>
          <w:sz w:val="28"/>
          <w:szCs w:val="28"/>
        </w:rPr>
        <w:t>4</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10</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51.1</w:t>
      </w:r>
      <w:r w:rsidR="008A5486">
        <w:rPr>
          <w:color w:val="22272F"/>
          <w:sz w:val="28"/>
          <w:szCs w:val="28"/>
        </w:rPr>
        <w:t xml:space="preserve"> </w:t>
      </w:r>
      <w:r w:rsidR="00873873">
        <w:rPr>
          <w:color w:val="22272F"/>
          <w:sz w:val="28"/>
          <w:szCs w:val="28"/>
        </w:rPr>
        <w:t>Градостроительного</w:t>
      </w:r>
      <w:r w:rsidR="008A5486">
        <w:rPr>
          <w:color w:val="22272F"/>
          <w:sz w:val="28"/>
          <w:szCs w:val="28"/>
        </w:rPr>
        <w:t xml:space="preserve"> </w:t>
      </w:r>
      <w:r w:rsidRPr="00873873">
        <w:rPr>
          <w:color w:val="22272F"/>
          <w:sz w:val="28"/>
          <w:szCs w:val="28"/>
        </w:rPr>
        <w:t>Кодекса,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границах</w:t>
      </w:r>
      <w:r w:rsidR="008A5486">
        <w:rPr>
          <w:color w:val="22272F"/>
          <w:sz w:val="28"/>
          <w:szCs w:val="28"/>
        </w:rPr>
        <w:t xml:space="preserve"> </w:t>
      </w:r>
      <w:r w:rsidRPr="00873873">
        <w:rPr>
          <w:color w:val="22272F"/>
          <w:sz w:val="28"/>
          <w:szCs w:val="28"/>
        </w:rPr>
        <w:t>исторического</w:t>
      </w:r>
      <w:r w:rsidR="008A5486">
        <w:rPr>
          <w:color w:val="22272F"/>
          <w:sz w:val="28"/>
          <w:szCs w:val="28"/>
        </w:rPr>
        <w:t xml:space="preserve"> </w:t>
      </w:r>
      <w:r w:rsidRPr="00873873">
        <w:rPr>
          <w:color w:val="22272F"/>
          <w:sz w:val="28"/>
          <w:szCs w:val="28"/>
        </w:rPr>
        <w:t>поселения</w:t>
      </w:r>
      <w:r w:rsidR="008A5486">
        <w:rPr>
          <w:color w:val="22272F"/>
          <w:sz w:val="28"/>
          <w:szCs w:val="28"/>
        </w:rPr>
        <w:t xml:space="preserve"> </w:t>
      </w:r>
      <w:r w:rsidRPr="00873873">
        <w:rPr>
          <w:color w:val="22272F"/>
          <w:sz w:val="28"/>
          <w:szCs w:val="28"/>
        </w:rPr>
        <w:t>федерального</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регионального</w:t>
      </w:r>
      <w:r w:rsidR="008A5486">
        <w:rPr>
          <w:color w:val="22272F"/>
          <w:sz w:val="28"/>
          <w:szCs w:val="28"/>
        </w:rPr>
        <w:t xml:space="preserve"> </w:t>
      </w:r>
      <w:r w:rsidRPr="00873873">
        <w:rPr>
          <w:color w:val="22272F"/>
          <w:sz w:val="28"/>
          <w:szCs w:val="28"/>
        </w:rPr>
        <w:t>значения;</w:t>
      </w:r>
    </w:p>
    <w:p w14:paraId="034B4043" w14:textId="38595598"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3)</w:t>
      </w:r>
      <w:r w:rsidR="008A5486">
        <w:rPr>
          <w:color w:val="22272F"/>
          <w:sz w:val="28"/>
          <w:szCs w:val="28"/>
        </w:rPr>
        <w:t xml:space="preserve"> </w:t>
      </w:r>
      <w:r w:rsidRPr="00873873">
        <w:rPr>
          <w:color w:val="22272F"/>
          <w:sz w:val="28"/>
          <w:szCs w:val="28"/>
        </w:rPr>
        <w:t>вид</w:t>
      </w:r>
      <w:r w:rsidR="008A5486">
        <w:rPr>
          <w:color w:val="22272F"/>
          <w:sz w:val="28"/>
          <w:szCs w:val="28"/>
        </w:rPr>
        <w:t xml:space="preserve"> </w:t>
      </w:r>
      <w:r w:rsidRPr="00873873">
        <w:rPr>
          <w:color w:val="22272F"/>
          <w:sz w:val="28"/>
          <w:szCs w:val="28"/>
        </w:rPr>
        <w:t>разрешенного</w:t>
      </w:r>
      <w:r w:rsidR="008A5486">
        <w:rPr>
          <w:color w:val="22272F"/>
          <w:sz w:val="28"/>
          <w:szCs w:val="28"/>
        </w:rPr>
        <w:t xml:space="preserve"> </w:t>
      </w:r>
      <w:r w:rsidRPr="00873873">
        <w:rPr>
          <w:color w:val="22272F"/>
          <w:sz w:val="28"/>
          <w:szCs w:val="28"/>
        </w:rPr>
        <w:t>использования</w:t>
      </w:r>
      <w:r w:rsidR="008A5486">
        <w:rPr>
          <w:color w:val="22272F"/>
          <w:sz w:val="28"/>
          <w:szCs w:val="28"/>
        </w:rPr>
        <w:t xml:space="preserve"> </w:t>
      </w:r>
      <w:r w:rsidRPr="00873873">
        <w:rPr>
          <w:color w:val="22272F"/>
          <w:sz w:val="28"/>
          <w:szCs w:val="28"/>
        </w:rPr>
        <w:t>построенного</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реконструированного</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соответствует</w:t>
      </w:r>
      <w:r w:rsidR="008A5486">
        <w:rPr>
          <w:color w:val="22272F"/>
          <w:sz w:val="28"/>
          <w:szCs w:val="28"/>
        </w:rPr>
        <w:t xml:space="preserve"> </w:t>
      </w:r>
      <w:r w:rsidRPr="00873873">
        <w:rPr>
          <w:color w:val="22272F"/>
          <w:sz w:val="28"/>
          <w:szCs w:val="28"/>
        </w:rPr>
        <w:t>виду</w:t>
      </w:r>
      <w:r w:rsidR="008A5486">
        <w:rPr>
          <w:color w:val="22272F"/>
          <w:sz w:val="28"/>
          <w:szCs w:val="28"/>
        </w:rPr>
        <w:t xml:space="preserve"> </w:t>
      </w:r>
      <w:r w:rsidRPr="00873873">
        <w:rPr>
          <w:color w:val="22272F"/>
          <w:sz w:val="28"/>
          <w:szCs w:val="28"/>
        </w:rPr>
        <w:t>разрешенного</w:t>
      </w:r>
      <w:r w:rsidR="008A5486">
        <w:rPr>
          <w:color w:val="22272F"/>
          <w:sz w:val="28"/>
          <w:szCs w:val="28"/>
        </w:rPr>
        <w:t xml:space="preserve"> </w:t>
      </w:r>
      <w:r w:rsidRPr="00873873">
        <w:rPr>
          <w:color w:val="22272F"/>
          <w:sz w:val="28"/>
          <w:szCs w:val="28"/>
        </w:rPr>
        <w:t>использования</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указанному</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уведомлении</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планируемом</w:t>
      </w:r>
      <w:r w:rsidR="008A5486">
        <w:rPr>
          <w:color w:val="22272F"/>
          <w:sz w:val="28"/>
          <w:szCs w:val="28"/>
        </w:rPr>
        <w:t xml:space="preserve"> </w:t>
      </w:r>
      <w:r w:rsidRPr="00873873">
        <w:rPr>
          <w:color w:val="22272F"/>
          <w:sz w:val="28"/>
          <w:szCs w:val="28"/>
        </w:rPr>
        <w:t>строительстве;</w:t>
      </w:r>
    </w:p>
    <w:p w14:paraId="78ECFDD0" w14:textId="4F9FB4E9"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4)</w:t>
      </w:r>
      <w:r w:rsidR="008A5486">
        <w:rPr>
          <w:color w:val="22272F"/>
          <w:sz w:val="28"/>
          <w:szCs w:val="28"/>
        </w:rPr>
        <w:t xml:space="preserve"> </w:t>
      </w:r>
      <w:r w:rsidRPr="00873873">
        <w:rPr>
          <w:color w:val="22272F"/>
          <w:sz w:val="28"/>
          <w:szCs w:val="28"/>
        </w:rPr>
        <w:t>размещение</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допускается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соответствии</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ограничениями,</w:t>
      </w:r>
      <w:r w:rsidR="008A5486">
        <w:rPr>
          <w:color w:val="22272F"/>
          <w:sz w:val="28"/>
          <w:szCs w:val="28"/>
        </w:rPr>
        <w:t xml:space="preserve"> </w:t>
      </w:r>
      <w:r w:rsidRPr="00873873">
        <w:rPr>
          <w:color w:val="22272F"/>
          <w:sz w:val="28"/>
          <w:szCs w:val="28"/>
        </w:rPr>
        <w:t>установленными</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соответствии</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земельным</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иным</w:t>
      </w:r>
      <w:r w:rsidR="008A5486">
        <w:rPr>
          <w:color w:val="22272F"/>
          <w:sz w:val="28"/>
          <w:szCs w:val="28"/>
        </w:rPr>
        <w:t xml:space="preserve"> </w:t>
      </w:r>
      <w:r w:rsidRPr="00873873">
        <w:rPr>
          <w:color w:val="22272F"/>
          <w:sz w:val="28"/>
          <w:szCs w:val="28"/>
        </w:rPr>
        <w:t>законодательством</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дату</w:t>
      </w:r>
      <w:r w:rsidR="008A5486">
        <w:rPr>
          <w:color w:val="22272F"/>
          <w:sz w:val="28"/>
          <w:szCs w:val="28"/>
        </w:rPr>
        <w:t xml:space="preserve"> </w:t>
      </w:r>
      <w:r w:rsidRPr="00873873">
        <w:rPr>
          <w:color w:val="22272F"/>
          <w:sz w:val="28"/>
          <w:szCs w:val="28"/>
        </w:rPr>
        <w:t>поступления</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окончании</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за</w:t>
      </w:r>
      <w:r w:rsidR="008A5486">
        <w:rPr>
          <w:color w:val="22272F"/>
          <w:sz w:val="28"/>
          <w:szCs w:val="28"/>
        </w:rPr>
        <w:t xml:space="preserve"> </w:t>
      </w:r>
      <w:r w:rsidRPr="00873873">
        <w:rPr>
          <w:color w:val="22272F"/>
          <w:sz w:val="28"/>
          <w:szCs w:val="28"/>
        </w:rPr>
        <w:t>исключением</w:t>
      </w:r>
      <w:r w:rsidR="008A5486">
        <w:rPr>
          <w:color w:val="22272F"/>
          <w:sz w:val="28"/>
          <w:szCs w:val="28"/>
        </w:rPr>
        <w:t xml:space="preserve"> </w:t>
      </w:r>
      <w:r w:rsidRPr="00873873">
        <w:rPr>
          <w:color w:val="22272F"/>
          <w:sz w:val="28"/>
          <w:szCs w:val="28"/>
        </w:rPr>
        <w:t>случаев,</w:t>
      </w:r>
      <w:r w:rsidR="008A5486">
        <w:rPr>
          <w:color w:val="22272F"/>
          <w:sz w:val="28"/>
          <w:szCs w:val="28"/>
        </w:rPr>
        <w:t xml:space="preserve"> </w:t>
      </w:r>
      <w:r w:rsidRPr="00873873">
        <w:rPr>
          <w:color w:val="22272F"/>
          <w:sz w:val="28"/>
          <w:szCs w:val="28"/>
        </w:rPr>
        <w:t>если</w:t>
      </w:r>
      <w:r w:rsidR="008A5486">
        <w:rPr>
          <w:color w:val="22272F"/>
          <w:sz w:val="28"/>
          <w:szCs w:val="28"/>
        </w:rPr>
        <w:t xml:space="preserve"> </w:t>
      </w:r>
      <w:r w:rsidRPr="00873873">
        <w:rPr>
          <w:color w:val="22272F"/>
          <w:sz w:val="28"/>
          <w:szCs w:val="28"/>
        </w:rPr>
        <w:t>указанные</w:t>
      </w:r>
      <w:r w:rsidR="008A5486">
        <w:rPr>
          <w:color w:val="22272F"/>
          <w:sz w:val="28"/>
          <w:szCs w:val="28"/>
        </w:rPr>
        <w:t xml:space="preserve"> </w:t>
      </w:r>
      <w:r w:rsidRPr="00873873">
        <w:rPr>
          <w:color w:val="22272F"/>
          <w:sz w:val="28"/>
          <w:szCs w:val="28"/>
        </w:rPr>
        <w:t>ограничения</w:t>
      </w:r>
      <w:r w:rsidR="008A5486">
        <w:rPr>
          <w:color w:val="22272F"/>
          <w:sz w:val="28"/>
          <w:szCs w:val="28"/>
        </w:rPr>
        <w:t xml:space="preserve"> </w:t>
      </w:r>
      <w:r w:rsidRPr="00873873">
        <w:rPr>
          <w:color w:val="22272F"/>
          <w:sz w:val="28"/>
          <w:szCs w:val="28"/>
        </w:rPr>
        <w:t>предусмотрены</w:t>
      </w:r>
      <w:r w:rsidR="008A5486">
        <w:rPr>
          <w:color w:val="22272F"/>
          <w:sz w:val="28"/>
          <w:szCs w:val="28"/>
        </w:rPr>
        <w:t xml:space="preserve"> </w:t>
      </w:r>
      <w:r w:rsidRPr="00873873">
        <w:rPr>
          <w:color w:val="22272F"/>
          <w:sz w:val="28"/>
          <w:szCs w:val="28"/>
        </w:rPr>
        <w:t>решением</w:t>
      </w:r>
      <w:r w:rsidR="008A5486">
        <w:rPr>
          <w:color w:val="22272F"/>
          <w:sz w:val="28"/>
          <w:szCs w:val="28"/>
        </w:rPr>
        <w:t xml:space="preserve"> </w:t>
      </w:r>
      <w:r w:rsidRPr="00873873">
        <w:rPr>
          <w:color w:val="22272F"/>
          <w:sz w:val="28"/>
          <w:szCs w:val="28"/>
        </w:rPr>
        <w:t>об</w:t>
      </w:r>
      <w:r w:rsidR="008A5486">
        <w:rPr>
          <w:color w:val="22272F"/>
          <w:sz w:val="28"/>
          <w:szCs w:val="28"/>
        </w:rPr>
        <w:t xml:space="preserve"> </w:t>
      </w:r>
      <w:r w:rsidRPr="00873873">
        <w:rPr>
          <w:color w:val="22272F"/>
          <w:sz w:val="28"/>
          <w:szCs w:val="28"/>
        </w:rPr>
        <w:t>установлении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изменении</w:t>
      </w:r>
      <w:r w:rsidR="008A5486">
        <w:rPr>
          <w:color w:val="22272F"/>
          <w:sz w:val="28"/>
          <w:szCs w:val="28"/>
        </w:rPr>
        <w:t xml:space="preserve"> </w:t>
      </w:r>
      <w:r w:rsidRPr="00873873">
        <w:rPr>
          <w:color w:val="22272F"/>
          <w:sz w:val="28"/>
          <w:szCs w:val="28"/>
        </w:rPr>
        <w:t>зоны</w:t>
      </w:r>
      <w:r w:rsidR="008A5486">
        <w:rPr>
          <w:color w:val="22272F"/>
          <w:sz w:val="28"/>
          <w:szCs w:val="28"/>
        </w:rPr>
        <w:t xml:space="preserve"> </w:t>
      </w:r>
      <w:r w:rsidRPr="00873873">
        <w:rPr>
          <w:color w:val="22272F"/>
          <w:sz w:val="28"/>
          <w:szCs w:val="28"/>
        </w:rPr>
        <w:t>с</w:t>
      </w:r>
      <w:r w:rsidR="008A5486">
        <w:rPr>
          <w:color w:val="22272F"/>
          <w:sz w:val="28"/>
          <w:szCs w:val="28"/>
        </w:rPr>
        <w:t xml:space="preserve"> </w:t>
      </w:r>
      <w:r w:rsidRPr="00873873">
        <w:rPr>
          <w:color w:val="22272F"/>
          <w:sz w:val="28"/>
          <w:szCs w:val="28"/>
        </w:rPr>
        <w:t>особыми</w:t>
      </w:r>
      <w:r w:rsidR="008A5486">
        <w:rPr>
          <w:color w:val="22272F"/>
          <w:sz w:val="28"/>
          <w:szCs w:val="28"/>
        </w:rPr>
        <w:t xml:space="preserve"> </w:t>
      </w:r>
      <w:r w:rsidRPr="00873873">
        <w:rPr>
          <w:color w:val="22272F"/>
          <w:sz w:val="28"/>
          <w:szCs w:val="28"/>
        </w:rPr>
        <w:t>условиями</w:t>
      </w:r>
      <w:r w:rsidR="008A5486">
        <w:rPr>
          <w:color w:val="22272F"/>
          <w:sz w:val="28"/>
          <w:szCs w:val="28"/>
        </w:rPr>
        <w:t xml:space="preserve"> </w:t>
      </w:r>
      <w:r w:rsidRPr="00873873">
        <w:rPr>
          <w:color w:val="22272F"/>
          <w:sz w:val="28"/>
          <w:szCs w:val="28"/>
        </w:rPr>
        <w:t>использования</w:t>
      </w:r>
      <w:r w:rsidR="008A5486">
        <w:rPr>
          <w:color w:val="22272F"/>
          <w:sz w:val="28"/>
          <w:szCs w:val="28"/>
        </w:rPr>
        <w:t xml:space="preserve"> </w:t>
      </w:r>
      <w:r w:rsidRPr="00873873">
        <w:rPr>
          <w:color w:val="22272F"/>
          <w:sz w:val="28"/>
          <w:szCs w:val="28"/>
        </w:rPr>
        <w:t>территории,</w:t>
      </w:r>
      <w:r w:rsidR="008A5486">
        <w:rPr>
          <w:color w:val="22272F"/>
          <w:sz w:val="28"/>
          <w:szCs w:val="28"/>
        </w:rPr>
        <w:t xml:space="preserve"> </w:t>
      </w:r>
      <w:r w:rsidRPr="00873873">
        <w:rPr>
          <w:color w:val="22272F"/>
          <w:sz w:val="28"/>
          <w:szCs w:val="28"/>
        </w:rPr>
        <w:t>принятым</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отношении</w:t>
      </w:r>
      <w:r w:rsidR="008A5486">
        <w:rPr>
          <w:color w:val="22272F"/>
          <w:sz w:val="28"/>
          <w:szCs w:val="28"/>
        </w:rPr>
        <w:t xml:space="preserve"> </w:t>
      </w:r>
      <w:r w:rsidRPr="00873873">
        <w:rPr>
          <w:color w:val="22272F"/>
          <w:sz w:val="28"/>
          <w:szCs w:val="28"/>
        </w:rPr>
        <w:t>планируемого</w:t>
      </w:r>
      <w:r w:rsidR="008A5486">
        <w:rPr>
          <w:color w:val="22272F"/>
          <w:sz w:val="28"/>
          <w:szCs w:val="28"/>
        </w:rPr>
        <w:t xml:space="preserve"> </w:t>
      </w:r>
      <w:r w:rsidRPr="00873873">
        <w:rPr>
          <w:color w:val="22272F"/>
          <w:sz w:val="28"/>
          <w:szCs w:val="28"/>
        </w:rPr>
        <w:t>к</w:t>
      </w:r>
      <w:r w:rsidR="008A5486">
        <w:rPr>
          <w:color w:val="22272F"/>
          <w:sz w:val="28"/>
          <w:szCs w:val="28"/>
        </w:rPr>
        <w:t xml:space="preserve"> </w:t>
      </w:r>
      <w:r w:rsidRPr="00873873">
        <w:rPr>
          <w:color w:val="22272F"/>
          <w:sz w:val="28"/>
          <w:szCs w:val="28"/>
        </w:rPr>
        <w:t>строительству,</w:t>
      </w:r>
      <w:r w:rsidR="008A5486">
        <w:rPr>
          <w:color w:val="22272F"/>
          <w:sz w:val="28"/>
          <w:szCs w:val="28"/>
        </w:rPr>
        <w:t xml:space="preserve"> </w:t>
      </w:r>
      <w:r w:rsidRPr="00873873">
        <w:rPr>
          <w:color w:val="22272F"/>
          <w:sz w:val="28"/>
          <w:szCs w:val="28"/>
        </w:rPr>
        <w:t>реконструкции</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w:t>
      </w:r>
      <w:r w:rsidR="008A5486">
        <w:rPr>
          <w:color w:val="22272F"/>
          <w:sz w:val="28"/>
          <w:szCs w:val="28"/>
        </w:rPr>
        <w:t xml:space="preserve"> </w:t>
      </w:r>
      <w:r w:rsidRPr="00873873">
        <w:rPr>
          <w:color w:val="22272F"/>
          <w:sz w:val="28"/>
          <w:szCs w:val="28"/>
        </w:rPr>
        <w:t>такой</w:t>
      </w:r>
      <w:r w:rsidR="008A5486">
        <w:rPr>
          <w:color w:val="22272F"/>
          <w:sz w:val="28"/>
          <w:szCs w:val="28"/>
        </w:rPr>
        <w:t xml:space="preserve"> </w:t>
      </w:r>
      <w:r w:rsidRPr="00873873">
        <w:rPr>
          <w:color w:val="22272F"/>
          <w:sz w:val="28"/>
          <w:szCs w:val="28"/>
        </w:rPr>
        <w:t>объект</w:t>
      </w:r>
      <w:r w:rsidR="008A5486">
        <w:rPr>
          <w:color w:val="22272F"/>
          <w:sz w:val="28"/>
          <w:szCs w:val="28"/>
        </w:rPr>
        <w:t xml:space="preserve"> </w:t>
      </w:r>
      <w:r w:rsidRPr="00873873">
        <w:rPr>
          <w:color w:val="22272F"/>
          <w:sz w:val="28"/>
          <w:szCs w:val="28"/>
        </w:rPr>
        <w:t>капитального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не</w:t>
      </w:r>
      <w:r w:rsidR="008A5486">
        <w:rPr>
          <w:color w:val="22272F"/>
          <w:sz w:val="28"/>
          <w:szCs w:val="28"/>
        </w:rPr>
        <w:t xml:space="preserve"> </w:t>
      </w:r>
      <w:r w:rsidRPr="00873873">
        <w:rPr>
          <w:color w:val="22272F"/>
          <w:sz w:val="28"/>
          <w:szCs w:val="28"/>
        </w:rPr>
        <w:t>введен</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эксплуатацию.</w:t>
      </w:r>
    </w:p>
    <w:p w14:paraId="36D20C9A" w14:textId="21FF8159" w:rsidR="00C04F02" w:rsidRPr="00873873" w:rsidRDefault="00C04F02" w:rsidP="00873873">
      <w:pPr>
        <w:pStyle w:val="s1"/>
        <w:spacing w:before="0" w:beforeAutospacing="0" w:after="0" w:afterAutospacing="0"/>
        <w:ind w:firstLine="794"/>
        <w:jc w:val="both"/>
        <w:rPr>
          <w:color w:val="22272F"/>
          <w:sz w:val="28"/>
          <w:szCs w:val="28"/>
        </w:rPr>
      </w:pPr>
      <w:r w:rsidRPr="00873873">
        <w:rPr>
          <w:color w:val="22272F"/>
          <w:sz w:val="28"/>
          <w:szCs w:val="28"/>
        </w:rPr>
        <w:t>2</w:t>
      </w:r>
      <w:r w:rsidR="00873873" w:rsidRPr="00873873">
        <w:rPr>
          <w:color w:val="22272F"/>
          <w:sz w:val="28"/>
          <w:szCs w:val="28"/>
        </w:rPr>
        <w:t>0</w:t>
      </w:r>
      <w:r w:rsidRPr="00873873">
        <w:rPr>
          <w:color w:val="22272F"/>
          <w:sz w:val="28"/>
          <w:szCs w:val="28"/>
        </w:rPr>
        <w:t>.</w:t>
      </w:r>
      <w:r w:rsidR="008A5486">
        <w:rPr>
          <w:color w:val="22272F"/>
          <w:sz w:val="28"/>
          <w:szCs w:val="28"/>
        </w:rPr>
        <w:t xml:space="preserve"> </w:t>
      </w:r>
      <w:r w:rsidRPr="00873873">
        <w:rPr>
          <w:color w:val="22272F"/>
          <w:sz w:val="28"/>
          <w:szCs w:val="28"/>
        </w:rPr>
        <w:t>Копия</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несоответствии</w:t>
      </w:r>
      <w:r w:rsidR="008A5486">
        <w:rPr>
          <w:color w:val="22272F"/>
          <w:sz w:val="28"/>
          <w:szCs w:val="28"/>
        </w:rPr>
        <w:t xml:space="preserve"> </w:t>
      </w:r>
      <w:r w:rsidRPr="00873873">
        <w:rPr>
          <w:color w:val="22272F"/>
          <w:sz w:val="28"/>
          <w:szCs w:val="28"/>
        </w:rPr>
        <w:t>построенных</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реконструированных</w:t>
      </w:r>
      <w:r w:rsidR="008A5486">
        <w:rPr>
          <w:color w:val="22272F"/>
          <w:sz w:val="28"/>
          <w:szCs w:val="28"/>
        </w:rPr>
        <w:t xml:space="preserve"> </w:t>
      </w:r>
      <w:r w:rsidRPr="00873873">
        <w:rPr>
          <w:color w:val="22272F"/>
          <w:sz w:val="28"/>
          <w:szCs w:val="28"/>
        </w:rPr>
        <w:t>объекта</w:t>
      </w:r>
      <w:r w:rsidR="008A5486">
        <w:rPr>
          <w:color w:val="22272F"/>
          <w:sz w:val="28"/>
          <w:szCs w:val="28"/>
        </w:rPr>
        <w:t xml:space="preserve"> </w:t>
      </w:r>
      <w:r w:rsidRPr="00873873">
        <w:rPr>
          <w:color w:val="22272F"/>
          <w:sz w:val="28"/>
          <w:szCs w:val="28"/>
        </w:rPr>
        <w:t>индивидуального</w:t>
      </w:r>
      <w:r w:rsidR="008A5486">
        <w:rPr>
          <w:color w:val="22272F"/>
          <w:sz w:val="28"/>
          <w:szCs w:val="28"/>
        </w:rPr>
        <w:t xml:space="preserve"> </w:t>
      </w:r>
      <w:r w:rsidRPr="00873873">
        <w:rPr>
          <w:color w:val="22272F"/>
          <w:sz w:val="28"/>
          <w:szCs w:val="28"/>
        </w:rPr>
        <w:t>жилищного</w:t>
      </w:r>
      <w:r w:rsidR="008A5486">
        <w:rPr>
          <w:color w:val="22272F"/>
          <w:sz w:val="28"/>
          <w:szCs w:val="28"/>
        </w:rPr>
        <w:t xml:space="preserve"> </w:t>
      </w:r>
      <w:r w:rsidRPr="00873873">
        <w:rPr>
          <w:color w:val="22272F"/>
          <w:sz w:val="28"/>
          <w:szCs w:val="28"/>
        </w:rPr>
        <w:t>строительства</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садового</w:t>
      </w:r>
      <w:r w:rsidR="008A5486">
        <w:rPr>
          <w:color w:val="22272F"/>
          <w:sz w:val="28"/>
          <w:szCs w:val="28"/>
        </w:rPr>
        <w:t xml:space="preserve"> </w:t>
      </w:r>
      <w:r w:rsidRPr="00873873">
        <w:rPr>
          <w:color w:val="22272F"/>
          <w:sz w:val="28"/>
          <w:szCs w:val="28"/>
        </w:rPr>
        <w:t>дома</w:t>
      </w:r>
      <w:r w:rsidR="008A5486">
        <w:rPr>
          <w:color w:val="22272F"/>
          <w:sz w:val="28"/>
          <w:szCs w:val="28"/>
        </w:rPr>
        <w:t xml:space="preserve"> </w:t>
      </w:r>
      <w:r w:rsidRPr="00873873">
        <w:rPr>
          <w:color w:val="22272F"/>
          <w:sz w:val="28"/>
          <w:szCs w:val="28"/>
        </w:rPr>
        <w:t>требованиям</w:t>
      </w:r>
      <w:r w:rsidR="008A5486">
        <w:rPr>
          <w:color w:val="22272F"/>
          <w:sz w:val="28"/>
          <w:szCs w:val="28"/>
        </w:rPr>
        <w:t xml:space="preserve"> </w:t>
      </w:r>
      <w:r w:rsidRPr="00873873">
        <w:rPr>
          <w:color w:val="22272F"/>
          <w:sz w:val="28"/>
          <w:szCs w:val="28"/>
        </w:rPr>
        <w:t>законодательства</w:t>
      </w:r>
      <w:r w:rsidR="008A5486">
        <w:rPr>
          <w:color w:val="22272F"/>
          <w:sz w:val="28"/>
          <w:szCs w:val="28"/>
        </w:rPr>
        <w:t xml:space="preserve"> </w:t>
      </w:r>
      <w:r w:rsidRPr="00873873">
        <w:rPr>
          <w:color w:val="22272F"/>
          <w:sz w:val="28"/>
          <w:szCs w:val="28"/>
        </w:rPr>
        <w:t>о</w:t>
      </w:r>
      <w:r w:rsidR="008A5486">
        <w:rPr>
          <w:color w:val="22272F"/>
          <w:sz w:val="28"/>
          <w:szCs w:val="28"/>
        </w:rPr>
        <w:t xml:space="preserve"> </w:t>
      </w:r>
      <w:r w:rsidRPr="00873873">
        <w:rPr>
          <w:color w:val="22272F"/>
          <w:sz w:val="28"/>
          <w:szCs w:val="28"/>
        </w:rPr>
        <w:t>градостроительной</w:t>
      </w:r>
      <w:r w:rsidR="008A5486">
        <w:rPr>
          <w:color w:val="22272F"/>
          <w:sz w:val="28"/>
          <w:szCs w:val="28"/>
        </w:rPr>
        <w:t xml:space="preserve"> </w:t>
      </w:r>
      <w:r w:rsidRPr="00873873">
        <w:rPr>
          <w:color w:val="22272F"/>
          <w:sz w:val="28"/>
          <w:szCs w:val="28"/>
        </w:rPr>
        <w:t>деятельности</w:t>
      </w:r>
      <w:r w:rsidR="008A5486">
        <w:rPr>
          <w:color w:val="22272F"/>
          <w:sz w:val="28"/>
          <w:szCs w:val="28"/>
        </w:rPr>
        <w:t xml:space="preserve"> </w:t>
      </w:r>
      <w:r w:rsidRPr="00873873">
        <w:rPr>
          <w:color w:val="22272F"/>
          <w:sz w:val="28"/>
          <w:szCs w:val="28"/>
        </w:rPr>
        <w:t>направляется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срок,</w:t>
      </w:r>
      <w:r w:rsidR="008A5486">
        <w:rPr>
          <w:color w:val="22272F"/>
          <w:sz w:val="28"/>
          <w:szCs w:val="28"/>
        </w:rPr>
        <w:t xml:space="preserve"> </w:t>
      </w:r>
      <w:r w:rsidRPr="00873873">
        <w:rPr>
          <w:color w:val="22272F"/>
          <w:sz w:val="28"/>
          <w:szCs w:val="28"/>
        </w:rPr>
        <w:t>указанный</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1</w:t>
      </w:r>
      <w:r w:rsidR="00873873">
        <w:rPr>
          <w:color w:val="22272F"/>
          <w:sz w:val="28"/>
          <w:szCs w:val="28"/>
        </w:rPr>
        <w:t>8</w:t>
      </w:r>
      <w:r w:rsidR="008A5486">
        <w:rPr>
          <w:color w:val="22272F"/>
          <w:sz w:val="28"/>
          <w:szCs w:val="28"/>
        </w:rPr>
        <w:t xml:space="preserve"> </w:t>
      </w:r>
      <w:r w:rsidRPr="00873873">
        <w:rPr>
          <w:color w:val="22272F"/>
          <w:sz w:val="28"/>
          <w:szCs w:val="28"/>
        </w:rPr>
        <w:t>настоящей</w:t>
      </w:r>
      <w:r w:rsidR="008A5486">
        <w:rPr>
          <w:color w:val="22272F"/>
          <w:sz w:val="28"/>
          <w:szCs w:val="28"/>
        </w:rPr>
        <w:t xml:space="preserve"> </w:t>
      </w:r>
      <w:r w:rsidRPr="00873873">
        <w:rPr>
          <w:color w:val="22272F"/>
          <w:sz w:val="28"/>
          <w:szCs w:val="28"/>
        </w:rPr>
        <w:t>статьи,</w:t>
      </w:r>
      <w:r w:rsidR="008A5486">
        <w:rPr>
          <w:color w:val="22272F"/>
          <w:sz w:val="28"/>
          <w:szCs w:val="28"/>
        </w:rPr>
        <w:t xml:space="preserve"> </w:t>
      </w:r>
      <w:r w:rsidRPr="00873873">
        <w:rPr>
          <w:color w:val="22272F"/>
          <w:sz w:val="28"/>
          <w:szCs w:val="28"/>
        </w:rPr>
        <w:t>уполномоченными</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выдачу</w:t>
      </w:r>
      <w:r w:rsidR="008A5486">
        <w:rPr>
          <w:color w:val="22272F"/>
          <w:sz w:val="28"/>
          <w:szCs w:val="28"/>
        </w:rPr>
        <w:t xml:space="preserve"> </w:t>
      </w:r>
      <w:r w:rsidRPr="00873873">
        <w:rPr>
          <w:color w:val="22272F"/>
          <w:sz w:val="28"/>
          <w:szCs w:val="28"/>
        </w:rPr>
        <w:t>разрешений</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строительство</w:t>
      </w:r>
      <w:r w:rsidR="008A5486">
        <w:rPr>
          <w:color w:val="22272F"/>
          <w:sz w:val="28"/>
          <w:szCs w:val="28"/>
        </w:rPr>
        <w:t xml:space="preserve"> </w:t>
      </w:r>
      <w:r w:rsidRPr="00873873">
        <w:rPr>
          <w:color w:val="22272F"/>
          <w:sz w:val="28"/>
          <w:szCs w:val="28"/>
        </w:rPr>
        <w:t>федеральным</w:t>
      </w:r>
      <w:r w:rsidR="008A5486">
        <w:rPr>
          <w:color w:val="22272F"/>
          <w:sz w:val="28"/>
          <w:szCs w:val="28"/>
        </w:rPr>
        <w:t xml:space="preserve"> </w:t>
      </w:r>
      <w:r w:rsidRPr="00873873">
        <w:rPr>
          <w:color w:val="22272F"/>
          <w:sz w:val="28"/>
          <w:szCs w:val="28"/>
        </w:rPr>
        <w:t>органом</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органом</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субъекта</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органом</w:t>
      </w:r>
      <w:r w:rsidR="008A5486">
        <w:rPr>
          <w:color w:val="22272F"/>
          <w:sz w:val="28"/>
          <w:szCs w:val="28"/>
        </w:rPr>
        <w:t xml:space="preserve"> </w:t>
      </w:r>
      <w:r w:rsidRPr="00873873">
        <w:rPr>
          <w:color w:val="22272F"/>
          <w:sz w:val="28"/>
          <w:szCs w:val="28"/>
        </w:rPr>
        <w:t>местного</w:t>
      </w:r>
      <w:r w:rsidR="008A5486">
        <w:rPr>
          <w:color w:val="22272F"/>
          <w:sz w:val="28"/>
          <w:szCs w:val="28"/>
        </w:rPr>
        <w:t xml:space="preserve"> </w:t>
      </w:r>
      <w:r w:rsidRPr="00873873">
        <w:rPr>
          <w:color w:val="22272F"/>
          <w:sz w:val="28"/>
          <w:szCs w:val="28"/>
        </w:rPr>
        <w:t>самоуправления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регистрации</w:t>
      </w:r>
      <w:r w:rsidR="008A5486">
        <w:rPr>
          <w:color w:val="22272F"/>
          <w:sz w:val="28"/>
          <w:szCs w:val="28"/>
        </w:rPr>
        <w:t xml:space="preserve"> </w:t>
      </w:r>
      <w:r w:rsidRPr="00873873">
        <w:rPr>
          <w:color w:val="22272F"/>
          <w:sz w:val="28"/>
          <w:szCs w:val="28"/>
        </w:rPr>
        <w:t>прав,</w:t>
      </w:r>
      <w:r w:rsidR="008A5486">
        <w:rPr>
          <w:color w:val="22272F"/>
          <w:sz w:val="28"/>
          <w:szCs w:val="28"/>
        </w:rPr>
        <w:t xml:space="preserve"> </w:t>
      </w:r>
      <w:r w:rsidRPr="00873873">
        <w:rPr>
          <w:color w:val="22272F"/>
          <w:sz w:val="28"/>
          <w:szCs w:val="28"/>
        </w:rPr>
        <w:t>а</w:t>
      </w:r>
      <w:r w:rsidR="008A5486">
        <w:rPr>
          <w:color w:val="22272F"/>
          <w:sz w:val="28"/>
          <w:szCs w:val="28"/>
        </w:rPr>
        <w:t xml:space="preserve"> </w:t>
      </w:r>
      <w:r w:rsidRPr="00873873">
        <w:rPr>
          <w:color w:val="22272F"/>
          <w:sz w:val="28"/>
          <w:szCs w:val="28"/>
        </w:rPr>
        <w:t>также:</w:t>
      </w:r>
    </w:p>
    <w:p w14:paraId="333A3A0D" w14:textId="0FD1311D"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1)</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субъекта</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уполномоченный</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осуществление</w:t>
      </w:r>
      <w:r w:rsidR="008A5486">
        <w:rPr>
          <w:color w:val="22272F"/>
          <w:sz w:val="28"/>
          <w:szCs w:val="28"/>
        </w:rPr>
        <w:t xml:space="preserve"> </w:t>
      </w:r>
      <w:r w:rsidRPr="00873873">
        <w:rPr>
          <w:color w:val="22272F"/>
          <w:sz w:val="28"/>
          <w:szCs w:val="28"/>
        </w:rPr>
        <w:t>государственного</w:t>
      </w:r>
      <w:r w:rsidR="008A5486">
        <w:rPr>
          <w:color w:val="22272F"/>
          <w:sz w:val="28"/>
          <w:szCs w:val="28"/>
        </w:rPr>
        <w:t xml:space="preserve"> </w:t>
      </w:r>
      <w:r w:rsidRPr="00873873">
        <w:rPr>
          <w:color w:val="22272F"/>
          <w:sz w:val="28"/>
          <w:szCs w:val="28"/>
        </w:rPr>
        <w:t>строительного</w:t>
      </w:r>
      <w:r w:rsidR="008A5486">
        <w:rPr>
          <w:color w:val="22272F"/>
          <w:sz w:val="28"/>
          <w:szCs w:val="28"/>
        </w:rPr>
        <w:t xml:space="preserve"> </w:t>
      </w:r>
      <w:r w:rsidRPr="00873873">
        <w:rPr>
          <w:color w:val="22272F"/>
          <w:sz w:val="28"/>
          <w:szCs w:val="28"/>
        </w:rPr>
        <w:t>надзора,</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направления</w:t>
      </w:r>
      <w:r w:rsidR="008A5486">
        <w:rPr>
          <w:color w:val="22272F"/>
          <w:sz w:val="28"/>
          <w:szCs w:val="28"/>
        </w:rPr>
        <w:t xml:space="preserve"> </w:t>
      </w:r>
      <w:r w:rsidRPr="00873873">
        <w:rPr>
          <w:color w:val="22272F"/>
          <w:sz w:val="28"/>
          <w:szCs w:val="28"/>
        </w:rPr>
        <w:t>застройщику</w:t>
      </w:r>
      <w:r w:rsidR="008A5486">
        <w:rPr>
          <w:color w:val="22272F"/>
          <w:sz w:val="28"/>
          <w:szCs w:val="28"/>
        </w:rPr>
        <w:t xml:space="preserve"> </w:t>
      </w:r>
      <w:r w:rsidRPr="00873873">
        <w:rPr>
          <w:color w:val="22272F"/>
          <w:sz w:val="28"/>
          <w:szCs w:val="28"/>
        </w:rPr>
        <w:t>указанного</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основанию,</w:t>
      </w:r>
      <w:r w:rsidR="008A5486">
        <w:rPr>
          <w:color w:val="22272F"/>
          <w:sz w:val="28"/>
          <w:szCs w:val="28"/>
        </w:rPr>
        <w:t xml:space="preserve"> </w:t>
      </w:r>
      <w:r w:rsidRPr="00873873">
        <w:rPr>
          <w:color w:val="22272F"/>
          <w:sz w:val="28"/>
          <w:szCs w:val="28"/>
        </w:rPr>
        <w:t>предусмотренному</w:t>
      </w:r>
      <w:r w:rsidR="008A5486">
        <w:rPr>
          <w:color w:val="22272F"/>
          <w:sz w:val="28"/>
          <w:szCs w:val="28"/>
        </w:rPr>
        <w:t xml:space="preserve"> </w:t>
      </w:r>
      <w:r w:rsidRPr="00873873">
        <w:rPr>
          <w:color w:val="22272F"/>
          <w:sz w:val="28"/>
          <w:szCs w:val="28"/>
        </w:rPr>
        <w:t>пунктом</w:t>
      </w:r>
      <w:r w:rsidR="008A5486">
        <w:rPr>
          <w:color w:val="22272F"/>
          <w:sz w:val="28"/>
          <w:szCs w:val="28"/>
        </w:rPr>
        <w:t xml:space="preserve"> </w:t>
      </w:r>
      <w:r w:rsidRPr="00873873">
        <w:rPr>
          <w:color w:val="22272F"/>
          <w:sz w:val="28"/>
          <w:szCs w:val="28"/>
        </w:rPr>
        <w:t>1</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2</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20</w:t>
      </w:r>
      <w:r w:rsidR="008A5486">
        <w:rPr>
          <w:color w:val="22272F"/>
          <w:sz w:val="28"/>
          <w:szCs w:val="28"/>
        </w:rPr>
        <w:t xml:space="preserve"> </w:t>
      </w:r>
      <w:r w:rsidRPr="00873873">
        <w:rPr>
          <w:color w:val="22272F"/>
          <w:sz w:val="28"/>
          <w:szCs w:val="28"/>
        </w:rPr>
        <w:t>настоящей</w:t>
      </w:r>
      <w:r w:rsidR="008A5486">
        <w:rPr>
          <w:color w:val="22272F"/>
          <w:sz w:val="28"/>
          <w:szCs w:val="28"/>
        </w:rPr>
        <w:t xml:space="preserve"> </w:t>
      </w:r>
      <w:r w:rsidRPr="00873873">
        <w:rPr>
          <w:color w:val="22272F"/>
          <w:sz w:val="28"/>
          <w:szCs w:val="28"/>
        </w:rPr>
        <w:t>статьи;</w:t>
      </w:r>
    </w:p>
    <w:p w14:paraId="5BD1D0D9" w14:textId="4A6BE89D" w:rsidR="00C04F02" w:rsidRPr="00873873"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2)</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субъекта</w:t>
      </w:r>
      <w:r w:rsidR="008A5486">
        <w:rPr>
          <w:color w:val="22272F"/>
          <w:sz w:val="28"/>
          <w:szCs w:val="28"/>
        </w:rPr>
        <w:t xml:space="preserve"> </w:t>
      </w:r>
      <w:r w:rsidRPr="00873873">
        <w:rPr>
          <w:color w:val="22272F"/>
          <w:sz w:val="28"/>
          <w:szCs w:val="28"/>
        </w:rPr>
        <w:t>Российской</w:t>
      </w:r>
      <w:r w:rsidR="008A5486">
        <w:rPr>
          <w:color w:val="22272F"/>
          <w:sz w:val="28"/>
          <w:szCs w:val="28"/>
        </w:rPr>
        <w:t xml:space="preserve"> </w:t>
      </w:r>
      <w:r w:rsidRPr="00873873">
        <w:rPr>
          <w:color w:val="22272F"/>
          <w:sz w:val="28"/>
          <w:szCs w:val="28"/>
        </w:rPr>
        <w:t>Федерации,</w:t>
      </w:r>
      <w:r w:rsidR="008A5486">
        <w:rPr>
          <w:color w:val="22272F"/>
          <w:sz w:val="28"/>
          <w:szCs w:val="28"/>
        </w:rPr>
        <w:t xml:space="preserve"> </w:t>
      </w:r>
      <w:r w:rsidRPr="00873873">
        <w:rPr>
          <w:color w:val="22272F"/>
          <w:sz w:val="28"/>
          <w:szCs w:val="28"/>
        </w:rPr>
        <w:t>уполномоченный</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области</w:t>
      </w:r>
      <w:r w:rsidR="008A5486">
        <w:rPr>
          <w:color w:val="22272F"/>
          <w:sz w:val="28"/>
          <w:szCs w:val="28"/>
        </w:rPr>
        <w:t xml:space="preserve"> </w:t>
      </w:r>
      <w:r w:rsidRPr="00873873">
        <w:rPr>
          <w:color w:val="22272F"/>
          <w:sz w:val="28"/>
          <w:szCs w:val="28"/>
        </w:rPr>
        <w:t>охраны</w:t>
      </w:r>
      <w:r w:rsidR="008A5486">
        <w:rPr>
          <w:color w:val="22272F"/>
          <w:sz w:val="28"/>
          <w:szCs w:val="28"/>
        </w:rPr>
        <w:t xml:space="preserve"> </w:t>
      </w:r>
      <w:r w:rsidRPr="00873873">
        <w:rPr>
          <w:color w:val="22272F"/>
          <w:sz w:val="28"/>
          <w:szCs w:val="28"/>
        </w:rPr>
        <w:t>объектов</w:t>
      </w:r>
      <w:r w:rsidR="008A5486">
        <w:rPr>
          <w:color w:val="22272F"/>
          <w:sz w:val="28"/>
          <w:szCs w:val="28"/>
        </w:rPr>
        <w:t xml:space="preserve"> </w:t>
      </w:r>
      <w:r w:rsidRPr="00873873">
        <w:rPr>
          <w:color w:val="22272F"/>
          <w:sz w:val="28"/>
          <w:szCs w:val="28"/>
        </w:rPr>
        <w:t>культурного</w:t>
      </w:r>
      <w:r w:rsidR="008A5486">
        <w:rPr>
          <w:color w:val="22272F"/>
          <w:sz w:val="28"/>
          <w:szCs w:val="28"/>
        </w:rPr>
        <w:t xml:space="preserve"> </w:t>
      </w:r>
      <w:r w:rsidRPr="00873873">
        <w:rPr>
          <w:color w:val="22272F"/>
          <w:sz w:val="28"/>
          <w:szCs w:val="28"/>
        </w:rPr>
        <w:t>наследия,</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t>направления</w:t>
      </w:r>
      <w:r w:rsidR="008A5486">
        <w:rPr>
          <w:color w:val="22272F"/>
          <w:sz w:val="28"/>
          <w:szCs w:val="28"/>
        </w:rPr>
        <w:t xml:space="preserve"> </w:t>
      </w:r>
      <w:r w:rsidRPr="00873873">
        <w:rPr>
          <w:color w:val="22272F"/>
          <w:sz w:val="28"/>
          <w:szCs w:val="28"/>
        </w:rPr>
        <w:t>застройщику</w:t>
      </w:r>
      <w:r w:rsidR="008A5486">
        <w:rPr>
          <w:color w:val="22272F"/>
          <w:sz w:val="28"/>
          <w:szCs w:val="28"/>
        </w:rPr>
        <w:t xml:space="preserve"> </w:t>
      </w:r>
      <w:r w:rsidRPr="00873873">
        <w:rPr>
          <w:color w:val="22272F"/>
          <w:sz w:val="28"/>
          <w:szCs w:val="28"/>
        </w:rPr>
        <w:t>указанного</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основанию,</w:t>
      </w:r>
      <w:r w:rsidR="008A5486">
        <w:rPr>
          <w:color w:val="22272F"/>
          <w:sz w:val="28"/>
          <w:szCs w:val="28"/>
        </w:rPr>
        <w:t xml:space="preserve"> </w:t>
      </w:r>
      <w:r w:rsidRPr="00873873">
        <w:rPr>
          <w:color w:val="22272F"/>
          <w:sz w:val="28"/>
          <w:szCs w:val="28"/>
        </w:rPr>
        <w:t>предусмотренному</w:t>
      </w:r>
      <w:r w:rsidR="008A5486">
        <w:rPr>
          <w:color w:val="22272F"/>
          <w:sz w:val="28"/>
          <w:szCs w:val="28"/>
        </w:rPr>
        <w:t xml:space="preserve"> </w:t>
      </w:r>
      <w:r w:rsidRPr="00873873">
        <w:rPr>
          <w:color w:val="22272F"/>
          <w:sz w:val="28"/>
          <w:szCs w:val="28"/>
        </w:rPr>
        <w:t>пунктом</w:t>
      </w:r>
      <w:r w:rsidR="008A5486">
        <w:rPr>
          <w:color w:val="22272F"/>
          <w:sz w:val="28"/>
          <w:szCs w:val="28"/>
        </w:rPr>
        <w:t xml:space="preserve"> </w:t>
      </w:r>
      <w:r w:rsidRPr="00873873">
        <w:rPr>
          <w:color w:val="22272F"/>
          <w:sz w:val="28"/>
          <w:szCs w:val="28"/>
        </w:rPr>
        <w:t>2</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20</w:t>
      </w:r>
      <w:r w:rsidR="008A5486">
        <w:rPr>
          <w:color w:val="22272F"/>
          <w:sz w:val="28"/>
          <w:szCs w:val="28"/>
        </w:rPr>
        <w:t xml:space="preserve"> </w:t>
      </w:r>
      <w:r w:rsidRPr="00873873">
        <w:rPr>
          <w:color w:val="22272F"/>
          <w:sz w:val="28"/>
          <w:szCs w:val="28"/>
        </w:rPr>
        <w:t>настоящей</w:t>
      </w:r>
      <w:r w:rsidR="008A5486">
        <w:rPr>
          <w:color w:val="22272F"/>
          <w:sz w:val="28"/>
          <w:szCs w:val="28"/>
        </w:rPr>
        <w:t xml:space="preserve"> </w:t>
      </w:r>
      <w:r w:rsidRPr="00873873">
        <w:rPr>
          <w:color w:val="22272F"/>
          <w:sz w:val="28"/>
          <w:szCs w:val="28"/>
        </w:rPr>
        <w:t>статьи;</w:t>
      </w:r>
    </w:p>
    <w:p w14:paraId="1B4603A7" w14:textId="5134BE1D" w:rsidR="00C04F02" w:rsidRDefault="00C04F02" w:rsidP="009C327D">
      <w:pPr>
        <w:pStyle w:val="s1"/>
        <w:spacing w:before="0" w:beforeAutospacing="0" w:after="0" w:afterAutospacing="0"/>
        <w:ind w:firstLine="426"/>
        <w:jc w:val="both"/>
        <w:rPr>
          <w:color w:val="22272F"/>
          <w:sz w:val="28"/>
          <w:szCs w:val="28"/>
        </w:rPr>
      </w:pPr>
      <w:r w:rsidRPr="00873873">
        <w:rPr>
          <w:color w:val="22272F"/>
          <w:sz w:val="28"/>
          <w:szCs w:val="28"/>
        </w:rPr>
        <w:t>3)</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федеральный</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исполнительной</w:t>
      </w:r>
      <w:r w:rsidR="008A5486">
        <w:rPr>
          <w:color w:val="22272F"/>
          <w:sz w:val="28"/>
          <w:szCs w:val="28"/>
        </w:rPr>
        <w:t xml:space="preserve"> </w:t>
      </w:r>
      <w:r w:rsidRPr="00873873">
        <w:rPr>
          <w:color w:val="22272F"/>
          <w:sz w:val="28"/>
          <w:szCs w:val="28"/>
        </w:rPr>
        <w:t>власти,</w:t>
      </w:r>
      <w:r w:rsidR="008A5486">
        <w:rPr>
          <w:color w:val="22272F"/>
          <w:sz w:val="28"/>
          <w:szCs w:val="28"/>
        </w:rPr>
        <w:t xml:space="preserve"> </w:t>
      </w:r>
      <w:r w:rsidRPr="00873873">
        <w:rPr>
          <w:color w:val="22272F"/>
          <w:sz w:val="28"/>
          <w:szCs w:val="28"/>
        </w:rPr>
        <w:t>уполномоченный</w:t>
      </w:r>
      <w:r w:rsidR="008A5486">
        <w:rPr>
          <w:color w:val="22272F"/>
          <w:sz w:val="28"/>
          <w:szCs w:val="28"/>
        </w:rPr>
        <w:t xml:space="preserve"> </w:t>
      </w:r>
      <w:r w:rsidRPr="00873873">
        <w:rPr>
          <w:color w:val="22272F"/>
          <w:sz w:val="28"/>
          <w:szCs w:val="28"/>
        </w:rPr>
        <w:t>на</w:t>
      </w:r>
      <w:r w:rsidR="008A5486">
        <w:rPr>
          <w:color w:val="22272F"/>
          <w:sz w:val="28"/>
          <w:szCs w:val="28"/>
        </w:rPr>
        <w:t xml:space="preserve"> </w:t>
      </w:r>
      <w:r w:rsidRPr="00873873">
        <w:rPr>
          <w:color w:val="22272F"/>
          <w:sz w:val="28"/>
          <w:szCs w:val="28"/>
        </w:rPr>
        <w:t>осуществление</w:t>
      </w:r>
      <w:r w:rsidR="008A5486">
        <w:rPr>
          <w:color w:val="22272F"/>
          <w:sz w:val="28"/>
          <w:szCs w:val="28"/>
        </w:rPr>
        <w:t xml:space="preserve"> </w:t>
      </w:r>
      <w:r w:rsidRPr="00873873">
        <w:rPr>
          <w:color w:val="22272F"/>
          <w:sz w:val="28"/>
          <w:szCs w:val="28"/>
        </w:rPr>
        <w:t>государственного</w:t>
      </w:r>
      <w:r w:rsidR="008A5486">
        <w:rPr>
          <w:color w:val="22272F"/>
          <w:sz w:val="28"/>
          <w:szCs w:val="28"/>
        </w:rPr>
        <w:t xml:space="preserve"> </w:t>
      </w:r>
      <w:r w:rsidRPr="00873873">
        <w:rPr>
          <w:color w:val="22272F"/>
          <w:sz w:val="28"/>
          <w:szCs w:val="28"/>
        </w:rPr>
        <w:t>земельного</w:t>
      </w:r>
      <w:r w:rsidR="008A5486">
        <w:rPr>
          <w:color w:val="22272F"/>
          <w:sz w:val="28"/>
          <w:szCs w:val="28"/>
        </w:rPr>
        <w:t xml:space="preserve"> </w:t>
      </w:r>
      <w:r w:rsidRPr="00873873">
        <w:rPr>
          <w:color w:val="22272F"/>
          <w:sz w:val="28"/>
          <w:szCs w:val="28"/>
        </w:rPr>
        <w:t>надзора,</w:t>
      </w:r>
      <w:r w:rsidR="008A5486">
        <w:rPr>
          <w:color w:val="22272F"/>
          <w:sz w:val="28"/>
          <w:szCs w:val="28"/>
        </w:rPr>
        <w:t xml:space="preserve"> </w:t>
      </w:r>
      <w:r w:rsidRPr="00873873">
        <w:rPr>
          <w:color w:val="22272F"/>
          <w:sz w:val="28"/>
          <w:szCs w:val="28"/>
        </w:rPr>
        <w:t>орган</w:t>
      </w:r>
      <w:r w:rsidR="008A5486">
        <w:rPr>
          <w:color w:val="22272F"/>
          <w:sz w:val="28"/>
          <w:szCs w:val="28"/>
        </w:rPr>
        <w:t xml:space="preserve"> </w:t>
      </w:r>
      <w:r w:rsidRPr="00873873">
        <w:rPr>
          <w:color w:val="22272F"/>
          <w:sz w:val="28"/>
          <w:szCs w:val="28"/>
        </w:rPr>
        <w:t>местного</w:t>
      </w:r>
      <w:r w:rsidR="008A5486">
        <w:rPr>
          <w:color w:val="22272F"/>
          <w:sz w:val="28"/>
          <w:szCs w:val="28"/>
        </w:rPr>
        <w:t xml:space="preserve"> </w:t>
      </w:r>
      <w:r w:rsidRPr="00873873">
        <w:rPr>
          <w:color w:val="22272F"/>
          <w:sz w:val="28"/>
          <w:szCs w:val="28"/>
        </w:rPr>
        <w:t>самоуправления,</w:t>
      </w:r>
      <w:r w:rsidR="008A5486">
        <w:rPr>
          <w:color w:val="22272F"/>
          <w:sz w:val="28"/>
          <w:szCs w:val="28"/>
        </w:rPr>
        <w:t xml:space="preserve"> </w:t>
      </w:r>
      <w:r w:rsidRPr="00873873">
        <w:rPr>
          <w:color w:val="22272F"/>
          <w:sz w:val="28"/>
          <w:szCs w:val="28"/>
        </w:rPr>
        <w:t>осуществляющий</w:t>
      </w:r>
      <w:r w:rsidR="008A5486">
        <w:rPr>
          <w:color w:val="22272F"/>
          <w:sz w:val="28"/>
          <w:szCs w:val="28"/>
        </w:rPr>
        <w:t xml:space="preserve"> </w:t>
      </w:r>
      <w:r w:rsidRPr="00873873">
        <w:rPr>
          <w:color w:val="22272F"/>
          <w:sz w:val="28"/>
          <w:szCs w:val="28"/>
        </w:rPr>
        <w:t>муниципальный</w:t>
      </w:r>
      <w:r w:rsidR="008A5486">
        <w:rPr>
          <w:color w:val="22272F"/>
          <w:sz w:val="28"/>
          <w:szCs w:val="28"/>
        </w:rPr>
        <w:t xml:space="preserve"> </w:t>
      </w:r>
      <w:r w:rsidRPr="00873873">
        <w:rPr>
          <w:color w:val="22272F"/>
          <w:sz w:val="28"/>
          <w:szCs w:val="28"/>
        </w:rPr>
        <w:t>земельный</w:t>
      </w:r>
      <w:r w:rsidR="008A5486">
        <w:rPr>
          <w:color w:val="22272F"/>
          <w:sz w:val="28"/>
          <w:szCs w:val="28"/>
        </w:rPr>
        <w:t xml:space="preserve"> </w:t>
      </w:r>
      <w:r w:rsidRPr="00873873">
        <w:rPr>
          <w:color w:val="22272F"/>
          <w:sz w:val="28"/>
          <w:szCs w:val="28"/>
        </w:rPr>
        <w:t>контроль,</w:t>
      </w:r>
      <w:r w:rsidR="008A5486">
        <w:rPr>
          <w:color w:val="22272F"/>
          <w:sz w:val="28"/>
          <w:szCs w:val="28"/>
        </w:rPr>
        <w:t xml:space="preserve"> </w:t>
      </w:r>
      <w:r w:rsidRPr="00873873">
        <w:rPr>
          <w:color w:val="22272F"/>
          <w:sz w:val="28"/>
          <w:szCs w:val="28"/>
        </w:rPr>
        <w:t>в</w:t>
      </w:r>
      <w:r w:rsidR="008A5486">
        <w:rPr>
          <w:color w:val="22272F"/>
          <w:sz w:val="28"/>
          <w:szCs w:val="28"/>
        </w:rPr>
        <w:t xml:space="preserve"> </w:t>
      </w:r>
      <w:r w:rsidRPr="00873873">
        <w:rPr>
          <w:color w:val="22272F"/>
          <w:sz w:val="28"/>
          <w:szCs w:val="28"/>
        </w:rPr>
        <w:t>случае</w:t>
      </w:r>
      <w:r w:rsidR="008A5486">
        <w:rPr>
          <w:color w:val="22272F"/>
          <w:sz w:val="28"/>
          <w:szCs w:val="28"/>
        </w:rPr>
        <w:t xml:space="preserve"> </w:t>
      </w:r>
      <w:r w:rsidRPr="00873873">
        <w:rPr>
          <w:color w:val="22272F"/>
          <w:sz w:val="28"/>
          <w:szCs w:val="28"/>
        </w:rPr>
        <w:lastRenderedPageBreak/>
        <w:t>направления</w:t>
      </w:r>
      <w:r w:rsidR="008A5486">
        <w:rPr>
          <w:color w:val="22272F"/>
          <w:sz w:val="28"/>
          <w:szCs w:val="28"/>
        </w:rPr>
        <w:t xml:space="preserve"> </w:t>
      </w:r>
      <w:r w:rsidRPr="00873873">
        <w:rPr>
          <w:color w:val="22272F"/>
          <w:sz w:val="28"/>
          <w:szCs w:val="28"/>
        </w:rPr>
        <w:t>застройщику</w:t>
      </w:r>
      <w:r w:rsidR="008A5486">
        <w:rPr>
          <w:color w:val="22272F"/>
          <w:sz w:val="28"/>
          <w:szCs w:val="28"/>
        </w:rPr>
        <w:t xml:space="preserve"> </w:t>
      </w:r>
      <w:r w:rsidRPr="00873873">
        <w:rPr>
          <w:color w:val="22272F"/>
          <w:sz w:val="28"/>
          <w:szCs w:val="28"/>
        </w:rPr>
        <w:t>указанного</w:t>
      </w:r>
      <w:r w:rsidR="008A5486">
        <w:rPr>
          <w:color w:val="22272F"/>
          <w:sz w:val="28"/>
          <w:szCs w:val="28"/>
        </w:rPr>
        <w:t xml:space="preserve"> </w:t>
      </w:r>
      <w:r w:rsidRPr="00873873">
        <w:rPr>
          <w:color w:val="22272F"/>
          <w:sz w:val="28"/>
          <w:szCs w:val="28"/>
        </w:rPr>
        <w:t>уведомления</w:t>
      </w:r>
      <w:r w:rsidR="008A5486">
        <w:rPr>
          <w:color w:val="22272F"/>
          <w:sz w:val="28"/>
          <w:szCs w:val="28"/>
        </w:rPr>
        <w:t xml:space="preserve"> </w:t>
      </w:r>
      <w:r w:rsidRPr="00873873">
        <w:rPr>
          <w:color w:val="22272F"/>
          <w:sz w:val="28"/>
          <w:szCs w:val="28"/>
        </w:rPr>
        <w:t>по</w:t>
      </w:r>
      <w:r w:rsidR="008A5486">
        <w:rPr>
          <w:color w:val="22272F"/>
          <w:sz w:val="28"/>
          <w:szCs w:val="28"/>
        </w:rPr>
        <w:t xml:space="preserve"> </w:t>
      </w:r>
      <w:r w:rsidRPr="00873873">
        <w:rPr>
          <w:color w:val="22272F"/>
          <w:sz w:val="28"/>
          <w:szCs w:val="28"/>
        </w:rPr>
        <w:t>основанию,</w:t>
      </w:r>
      <w:r w:rsidR="008A5486">
        <w:rPr>
          <w:color w:val="22272F"/>
          <w:sz w:val="28"/>
          <w:szCs w:val="28"/>
        </w:rPr>
        <w:t xml:space="preserve"> </w:t>
      </w:r>
      <w:r w:rsidRPr="00873873">
        <w:rPr>
          <w:color w:val="22272F"/>
          <w:sz w:val="28"/>
          <w:szCs w:val="28"/>
        </w:rPr>
        <w:t>предусмотренному</w:t>
      </w:r>
      <w:r w:rsidR="008A5486">
        <w:rPr>
          <w:color w:val="22272F"/>
          <w:sz w:val="28"/>
          <w:szCs w:val="28"/>
        </w:rPr>
        <w:t xml:space="preserve"> </w:t>
      </w:r>
      <w:r w:rsidRPr="00873873">
        <w:rPr>
          <w:color w:val="22272F"/>
          <w:sz w:val="28"/>
          <w:szCs w:val="28"/>
        </w:rPr>
        <w:t>пунктом</w:t>
      </w:r>
      <w:r w:rsidR="008A5486">
        <w:rPr>
          <w:color w:val="22272F"/>
          <w:sz w:val="28"/>
          <w:szCs w:val="28"/>
        </w:rPr>
        <w:t xml:space="preserve"> </w:t>
      </w:r>
      <w:r w:rsidRPr="00873873">
        <w:rPr>
          <w:color w:val="22272F"/>
          <w:sz w:val="28"/>
          <w:szCs w:val="28"/>
        </w:rPr>
        <w:t>3</w:t>
      </w:r>
      <w:r w:rsidR="008A5486">
        <w:rPr>
          <w:color w:val="22272F"/>
          <w:sz w:val="28"/>
          <w:szCs w:val="28"/>
        </w:rPr>
        <w:t xml:space="preserve"> </w:t>
      </w:r>
      <w:r w:rsidRPr="00873873">
        <w:rPr>
          <w:color w:val="22272F"/>
          <w:sz w:val="28"/>
          <w:szCs w:val="28"/>
        </w:rPr>
        <w:t>или</w:t>
      </w:r>
      <w:r w:rsidR="008A5486">
        <w:rPr>
          <w:color w:val="22272F"/>
          <w:sz w:val="28"/>
          <w:szCs w:val="28"/>
        </w:rPr>
        <w:t xml:space="preserve"> </w:t>
      </w:r>
      <w:r w:rsidRPr="00873873">
        <w:rPr>
          <w:color w:val="22272F"/>
          <w:sz w:val="28"/>
          <w:szCs w:val="28"/>
        </w:rPr>
        <w:t>4</w:t>
      </w:r>
      <w:r w:rsidR="008A5486">
        <w:rPr>
          <w:color w:val="22272F"/>
          <w:sz w:val="28"/>
          <w:szCs w:val="28"/>
        </w:rPr>
        <w:t xml:space="preserve"> </w:t>
      </w:r>
      <w:r w:rsidRPr="00873873">
        <w:rPr>
          <w:color w:val="22272F"/>
          <w:sz w:val="28"/>
          <w:szCs w:val="28"/>
        </w:rPr>
        <w:t>части</w:t>
      </w:r>
      <w:r w:rsidR="008A5486">
        <w:rPr>
          <w:color w:val="22272F"/>
          <w:sz w:val="28"/>
          <w:szCs w:val="28"/>
        </w:rPr>
        <w:t xml:space="preserve"> </w:t>
      </w:r>
      <w:r w:rsidRPr="00873873">
        <w:rPr>
          <w:color w:val="22272F"/>
          <w:sz w:val="28"/>
          <w:szCs w:val="28"/>
        </w:rPr>
        <w:t>20</w:t>
      </w:r>
      <w:r w:rsidR="008A5486">
        <w:rPr>
          <w:color w:val="22272F"/>
          <w:sz w:val="28"/>
          <w:szCs w:val="28"/>
        </w:rPr>
        <w:t xml:space="preserve"> </w:t>
      </w:r>
      <w:r w:rsidRPr="00873873">
        <w:rPr>
          <w:color w:val="22272F"/>
          <w:sz w:val="28"/>
          <w:szCs w:val="28"/>
        </w:rPr>
        <w:t>настоящей</w:t>
      </w:r>
      <w:r w:rsidR="008A5486">
        <w:rPr>
          <w:color w:val="22272F"/>
          <w:sz w:val="28"/>
          <w:szCs w:val="28"/>
        </w:rPr>
        <w:t xml:space="preserve"> </w:t>
      </w:r>
      <w:r w:rsidRPr="00873873">
        <w:rPr>
          <w:color w:val="22272F"/>
          <w:sz w:val="28"/>
          <w:szCs w:val="28"/>
        </w:rPr>
        <w:t>статьи.</w:t>
      </w:r>
    </w:p>
    <w:p w14:paraId="0D21680C" w14:textId="5375E234" w:rsidR="00873873" w:rsidRPr="00376497" w:rsidRDefault="00E00FF2" w:rsidP="00376497">
      <w:pPr>
        <w:pStyle w:val="afffffffff"/>
        <w:jc w:val="both"/>
      </w:pPr>
      <w:bookmarkStart w:id="23" w:name="_Toc171673876"/>
      <w:r w:rsidRPr="00376497">
        <w:t>Статья</w:t>
      </w:r>
      <w:r w:rsidR="008A5486">
        <w:t xml:space="preserve"> </w:t>
      </w:r>
      <w:r w:rsidRPr="00376497">
        <w:t>4.</w:t>
      </w:r>
      <w:r w:rsidR="008A5486">
        <w:t xml:space="preserve"> </w:t>
      </w:r>
      <w:r w:rsidRPr="00376497">
        <w:t>Особенности</w:t>
      </w:r>
      <w:r w:rsidR="008A5486">
        <w:t xml:space="preserve"> </w:t>
      </w:r>
      <w:r w:rsidRPr="00376497">
        <w:t>сноса</w:t>
      </w:r>
      <w:r w:rsidR="008A5486">
        <w:t xml:space="preserve"> </w:t>
      </w:r>
      <w:r w:rsidRPr="00376497">
        <w:t>самовольных</w:t>
      </w:r>
      <w:r w:rsidR="008A5486">
        <w:t xml:space="preserve"> </w:t>
      </w:r>
      <w:r w:rsidRPr="00376497">
        <w:t>построек</w:t>
      </w:r>
      <w:r w:rsidR="008A5486">
        <w:t xml:space="preserve"> </w:t>
      </w:r>
      <w:r w:rsidRPr="00376497">
        <w:t>или</w:t>
      </w:r>
      <w:r w:rsidR="008A5486">
        <w:t xml:space="preserve"> </w:t>
      </w:r>
      <w:r w:rsidRPr="00376497">
        <w:t>приведения</w:t>
      </w:r>
      <w:r w:rsidR="008A5486">
        <w:t xml:space="preserve"> </w:t>
      </w:r>
      <w:r w:rsidRPr="00376497">
        <w:t>их</w:t>
      </w:r>
      <w:r w:rsidR="008A5486">
        <w:t xml:space="preserve"> </w:t>
      </w:r>
      <w:r w:rsidRPr="00376497">
        <w:t>в</w:t>
      </w:r>
      <w:r w:rsidR="008A5486">
        <w:t xml:space="preserve"> </w:t>
      </w:r>
      <w:r w:rsidRPr="00376497">
        <w:t>соответствие</w:t>
      </w:r>
      <w:r w:rsidR="008A5486">
        <w:t xml:space="preserve"> </w:t>
      </w:r>
      <w:r w:rsidRPr="00376497">
        <w:t>с</w:t>
      </w:r>
      <w:r w:rsidR="008A5486">
        <w:t xml:space="preserve"> </w:t>
      </w:r>
      <w:r w:rsidRPr="00376497">
        <w:t>установленными</w:t>
      </w:r>
      <w:r w:rsidR="008A5486">
        <w:t xml:space="preserve"> </w:t>
      </w:r>
      <w:r w:rsidRPr="00376497">
        <w:t>требованиями</w:t>
      </w:r>
      <w:bookmarkEnd w:id="23"/>
    </w:p>
    <w:p w14:paraId="55A1424A" w14:textId="0BADF6DB"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1.</w:t>
      </w:r>
      <w:r w:rsidR="008A5486">
        <w:rPr>
          <w:sz w:val="28"/>
          <w:szCs w:val="28"/>
        </w:rPr>
        <w:t xml:space="preserve"> </w:t>
      </w:r>
      <w:r w:rsidRPr="006B021E">
        <w:rPr>
          <w:sz w:val="28"/>
          <w:szCs w:val="28"/>
        </w:rPr>
        <w:t>Снос</w:t>
      </w:r>
      <w:r w:rsidR="008A5486">
        <w:rPr>
          <w:sz w:val="28"/>
          <w:szCs w:val="28"/>
        </w:rPr>
        <w:t xml:space="preserve"> </w:t>
      </w:r>
      <w:r w:rsidRPr="006B021E">
        <w:rPr>
          <w:sz w:val="28"/>
          <w:szCs w:val="28"/>
        </w:rPr>
        <w:t>объектов</w:t>
      </w:r>
      <w:r w:rsidR="008A5486">
        <w:rPr>
          <w:sz w:val="28"/>
          <w:szCs w:val="28"/>
        </w:rPr>
        <w:t xml:space="preserve"> </w:t>
      </w:r>
      <w:r w:rsidRPr="006B021E">
        <w:rPr>
          <w:sz w:val="28"/>
          <w:szCs w:val="28"/>
        </w:rPr>
        <w:t>капитального</w:t>
      </w:r>
      <w:r w:rsidR="008A5486">
        <w:rPr>
          <w:sz w:val="28"/>
          <w:szCs w:val="28"/>
        </w:rPr>
        <w:t xml:space="preserve"> </w:t>
      </w:r>
      <w:r w:rsidRPr="006B021E">
        <w:rPr>
          <w:sz w:val="28"/>
          <w:szCs w:val="28"/>
        </w:rPr>
        <w:t>строительства,</w:t>
      </w:r>
      <w:r w:rsidR="008A5486">
        <w:rPr>
          <w:sz w:val="28"/>
          <w:szCs w:val="28"/>
        </w:rPr>
        <w:t xml:space="preserve"> </w:t>
      </w:r>
      <w:r w:rsidRPr="006B021E">
        <w:rPr>
          <w:sz w:val="28"/>
          <w:szCs w:val="28"/>
        </w:rPr>
        <w:t>являющихся</w:t>
      </w:r>
      <w:r w:rsidR="008A5486">
        <w:rPr>
          <w:sz w:val="28"/>
          <w:szCs w:val="28"/>
        </w:rPr>
        <w:t xml:space="preserve"> </w:t>
      </w:r>
      <w:r w:rsidRPr="006B021E">
        <w:rPr>
          <w:sz w:val="28"/>
          <w:szCs w:val="28"/>
        </w:rPr>
        <w:t>самовольными</w:t>
      </w:r>
      <w:r w:rsidR="008A5486">
        <w:rPr>
          <w:sz w:val="28"/>
          <w:szCs w:val="28"/>
        </w:rPr>
        <w:t xml:space="preserve"> </w:t>
      </w:r>
      <w:r w:rsidRPr="006B021E">
        <w:rPr>
          <w:sz w:val="28"/>
          <w:szCs w:val="28"/>
        </w:rPr>
        <w:t>постройками,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их</w:t>
      </w:r>
      <w:r w:rsidR="008A5486">
        <w:rPr>
          <w:sz w:val="28"/>
          <w:szCs w:val="28"/>
        </w:rPr>
        <w:t xml:space="preserve"> </w:t>
      </w:r>
      <w:r w:rsidRPr="006B021E">
        <w:rPr>
          <w:sz w:val="28"/>
          <w:szCs w:val="28"/>
        </w:rPr>
        <w:t>приведение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принудительном</w:t>
      </w:r>
      <w:r w:rsidR="008A5486">
        <w:rPr>
          <w:sz w:val="28"/>
          <w:szCs w:val="28"/>
        </w:rPr>
        <w:t xml:space="preserve"> </w:t>
      </w:r>
      <w:r w:rsidRPr="006B021E">
        <w:rPr>
          <w:sz w:val="28"/>
          <w:szCs w:val="28"/>
        </w:rPr>
        <w:t>порядке</w:t>
      </w:r>
      <w:r w:rsidR="008A5486">
        <w:rPr>
          <w:sz w:val="28"/>
          <w:szCs w:val="28"/>
        </w:rPr>
        <w:t xml:space="preserve"> </w:t>
      </w:r>
      <w:r w:rsidRPr="006B021E">
        <w:rPr>
          <w:sz w:val="28"/>
          <w:szCs w:val="28"/>
        </w:rPr>
        <w:t>осуществляется</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основании</w:t>
      </w:r>
      <w:r w:rsidR="008A5486">
        <w:rPr>
          <w:sz w:val="28"/>
          <w:szCs w:val="28"/>
        </w:rPr>
        <w:t xml:space="preserve"> </w:t>
      </w:r>
      <w:r w:rsidRPr="006B021E">
        <w:rPr>
          <w:sz w:val="28"/>
          <w:szCs w:val="28"/>
        </w:rPr>
        <w:t>решения</w:t>
      </w:r>
      <w:r w:rsidR="008A5486">
        <w:rPr>
          <w:sz w:val="28"/>
          <w:szCs w:val="28"/>
        </w:rPr>
        <w:t xml:space="preserve"> </w:t>
      </w:r>
      <w:r w:rsidRPr="006B021E">
        <w:rPr>
          <w:sz w:val="28"/>
          <w:szCs w:val="28"/>
        </w:rPr>
        <w:t>суда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органа</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принимаемого</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соответствии</w:t>
      </w:r>
      <w:r w:rsidR="008A5486">
        <w:rPr>
          <w:sz w:val="28"/>
          <w:szCs w:val="28"/>
        </w:rPr>
        <w:t xml:space="preserve"> </w:t>
      </w:r>
      <w:r w:rsidRPr="006B021E">
        <w:rPr>
          <w:sz w:val="28"/>
          <w:szCs w:val="28"/>
        </w:rPr>
        <w:t>со</w:t>
      </w:r>
      <w:r w:rsidR="008A5486">
        <w:rPr>
          <w:sz w:val="28"/>
          <w:szCs w:val="28"/>
        </w:rPr>
        <w:t xml:space="preserve"> </w:t>
      </w:r>
      <w:r w:rsidRPr="008704B3">
        <w:rPr>
          <w:sz w:val="28"/>
          <w:szCs w:val="28"/>
        </w:rPr>
        <w:t>статьей</w:t>
      </w:r>
      <w:r w:rsidR="008A5486">
        <w:rPr>
          <w:sz w:val="28"/>
          <w:szCs w:val="28"/>
        </w:rPr>
        <w:t xml:space="preserve"> </w:t>
      </w:r>
      <w:r w:rsidRPr="008704B3">
        <w:rPr>
          <w:sz w:val="28"/>
          <w:szCs w:val="28"/>
        </w:rPr>
        <w:t>222</w:t>
      </w:r>
      <w:r w:rsidR="008A5486">
        <w:rPr>
          <w:sz w:val="28"/>
          <w:szCs w:val="28"/>
        </w:rPr>
        <w:t xml:space="preserve"> </w:t>
      </w:r>
      <w:r w:rsidRPr="006B021E">
        <w:rPr>
          <w:sz w:val="28"/>
          <w:szCs w:val="28"/>
        </w:rPr>
        <w:t>Гражданского</w:t>
      </w:r>
      <w:r w:rsidR="008A5486">
        <w:rPr>
          <w:sz w:val="28"/>
          <w:szCs w:val="28"/>
        </w:rPr>
        <w:t xml:space="preserve"> </w:t>
      </w:r>
      <w:r w:rsidRPr="006B021E">
        <w:rPr>
          <w:sz w:val="28"/>
          <w:szCs w:val="28"/>
        </w:rPr>
        <w:t>кодекса</w:t>
      </w:r>
      <w:r w:rsidR="008A5486">
        <w:rPr>
          <w:sz w:val="28"/>
          <w:szCs w:val="28"/>
        </w:rPr>
        <w:t xml:space="preserve"> </w:t>
      </w:r>
      <w:r w:rsidRPr="006B021E">
        <w:rPr>
          <w:sz w:val="28"/>
          <w:szCs w:val="28"/>
        </w:rPr>
        <w:t>Российской</w:t>
      </w:r>
      <w:r w:rsidR="008A5486">
        <w:rPr>
          <w:sz w:val="28"/>
          <w:szCs w:val="28"/>
        </w:rPr>
        <w:t xml:space="preserve"> </w:t>
      </w:r>
      <w:r w:rsidRPr="006B021E">
        <w:rPr>
          <w:sz w:val="28"/>
          <w:szCs w:val="28"/>
        </w:rPr>
        <w:t>Федерации.</w:t>
      </w:r>
    </w:p>
    <w:p w14:paraId="2678F7FC" w14:textId="1FE2FA86"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2.</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поселения,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городского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месту</w:t>
      </w:r>
      <w:r w:rsidR="008A5486">
        <w:rPr>
          <w:sz w:val="28"/>
          <w:szCs w:val="28"/>
        </w:rPr>
        <w:t xml:space="preserve"> </w:t>
      </w:r>
      <w:r w:rsidRPr="006B021E">
        <w:rPr>
          <w:sz w:val="28"/>
          <w:szCs w:val="28"/>
        </w:rPr>
        <w:t>нахождения</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расположена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межселенной</w:t>
      </w:r>
      <w:r w:rsidR="008A5486">
        <w:rPr>
          <w:sz w:val="28"/>
          <w:szCs w:val="28"/>
        </w:rPr>
        <w:t xml:space="preserve"> </w:t>
      </w:r>
      <w:r w:rsidRPr="006B021E">
        <w:rPr>
          <w:sz w:val="28"/>
          <w:szCs w:val="28"/>
        </w:rPr>
        <w:t>территории,</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района</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срок,</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превышающий</w:t>
      </w:r>
      <w:r w:rsidR="008A5486">
        <w:rPr>
          <w:sz w:val="28"/>
          <w:szCs w:val="28"/>
        </w:rPr>
        <w:t xml:space="preserve"> </w:t>
      </w:r>
      <w:r w:rsidRPr="006B021E">
        <w:rPr>
          <w:sz w:val="28"/>
          <w:szCs w:val="28"/>
        </w:rPr>
        <w:t>двадцати</w:t>
      </w:r>
      <w:r w:rsidR="008A5486">
        <w:rPr>
          <w:sz w:val="28"/>
          <w:szCs w:val="28"/>
        </w:rPr>
        <w:t xml:space="preserve"> </w:t>
      </w:r>
      <w:r w:rsidRPr="006B021E">
        <w:rPr>
          <w:sz w:val="28"/>
          <w:szCs w:val="28"/>
        </w:rPr>
        <w:t>рабочих</w:t>
      </w:r>
      <w:r w:rsidR="008A5486">
        <w:rPr>
          <w:sz w:val="28"/>
          <w:szCs w:val="28"/>
        </w:rPr>
        <w:t xml:space="preserve"> </w:t>
      </w:r>
      <w:r w:rsidRPr="006B021E">
        <w:rPr>
          <w:sz w:val="28"/>
          <w:szCs w:val="28"/>
        </w:rPr>
        <w:t>дней</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дня</w:t>
      </w:r>
      <w:r w:rsidR="008A5486">
        <w:rPr>
          <w:sz w:val="28"/>
          <w:szCs w:val="28"/>
        </w:rPr>
        <w:t xml:space="preserve"> </w:t>
      </w:r>
      <w:r w:rsidRPr="006B021E">
        <w:rPr>
          <w:sz w:val="28"/>
          <w:szCs w:val="28"/>
        </w:rPr>
        <w:t>получения</w:t>
      </w:r>
      <w:r w:rsidR="008A5486">
        <w:rPr>
          <w:sz w:val="28"/>
          <w:szCs w:val="28"/>
        </w:rPr>
        <w:t xml:space="preserve"> </w:t>
      </w:r>
      <w:r w:rsidRPr="006B021E">
        <w:rPr>
          <w:sz w:val="28"/>
          <w:szCs w:val="28"/>
        </w:rPr>
        <w:t>от</w:t>
      </w:r>
      <w:r w:rsidR="008A5486">
        <w:rPr>
          <w:sz w:val="28"/>
          <w:szCs w:val="28"/>
        </w:rPr>
        <w:t xml:space="preserve"> </w:t>
      </w:r>
      <w:r w:rsidRPr="006B021E">
        <w:rPr>
          <w:sz w:val="28"/>
          <w:szCs w:val="28"/>
        </w:rPr>
        <w:t>исполнительных</w:t>
      </w:r>
      <w:r w:rsidR="008A5486">
        <w:rPr>
          <w:sz w:val="28"/>
          <w:szCs w:val="28"/>
        </w:rPr>
        <w:t xml:space="preserve"> </w:t>
      </w:r>
      <w:r w:rsidRPr="006B021E">
        <w:rPr>
          <w:sz w:val="28"/>
          <w:szCs w:val="28"/>
        </w:rPr>
        <w:t>органов</w:t>
      </w:r>
      <w:r w:rsidR="008A5486">
        <w:rPr>
          <w:sz w:val="28"/>
          <w:szCs w:val="28"/>
        </w:rPr>
        <w:t xml:space="preserve"> </w:t>
      </w:r>
      <w:r w:rsidRPr="006B021E">
        <w:rPr>
          <w:sz w:val="28"/>
          <w:szCs w:val="28"/>
        </w:rPr>
        <w:t>государственной</w:t>
      </w:r>
      <w:r w:rsidR="008A5486">
        <w:rPr>
          <w:sz w:val="28"/>
          <w:szCs w:val="28"/>
        </w:rPr>
        <w:t xml:space="preserve"> </w:t>
      </w:r>
      <w:r w:rsidRPr="006B021E">
        <w:rPr>
          <w:sz w:val="28"/>
          <w:szCs w:val="28"/>
        </w:rPr>
        <w:t>власти,</w:t>
      </w:r>
      <w:r w:rsidR="008A5486">
        <w:rPr>
          <w:sz w:val="28"/>
          <w:szCs w:val="28"/>
        </w:rPr>
        <w:t xml:space="preserve"> </w:t>
      </w:r>
      <w:r w:rsidRPr="006B021E">
        <w:rPr>
          <w:sz w:val="28"/>
          <w:szCs w:val="28"/>
        </w:rPr>
        <w:t>уполномоченных</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осуществление</w:t>
      </w:r>
      <w:r w:rsidR="008A5486">
        <w:rPr>
          <w:sz w:val="28"/>
          <w:szCs w:val="28"/>
        </w:rPr>
        <w:t xml:space="preserve"> </w:t>
      </w:r>
      <w:r w:rsidRPr="006B021E">
        <w:rPr>
          <w:sz w:val="28"/>
          <w:szCs w:val="28"/>
        </w:rPr>
        <w:t>государственного</w:t>
      </w:r>
      <w:r w:rsidR="008A5486">
        <w:rPr>
          <w:sz w:val="28"/>
          <w:szCs w:val="28"/>
        </w:rPr>
        <w:t xml:space="preserve"> </w:t>
      </w:r>
      <w:r w:rsidRPr="006B021E">
        <w:rPr>
          <w:sz w:val="28"/>
          <w:szCs w:val="28"/>
        </w:rPr>
        <w:t>строительного</w:t>
      </w:r>
      <w:r w:rsidR="008A5486">
        <w:rPr>
          <w:sz w:val="28"/>
          <w:szCs w:val="28"/>
        </w:rPr>
        <w:t xml:space="preserve"> </w:t>
      </w:r>
      <w:r w:rsidRPr="006B021E">
        <w:rPr>
          <w:sz w:val="28"/>
          <w:szCs w:val="28"/>
        </w:rPr>
        <w:t>надзора,</w:t>
      </w:r>
      <w:r w:rsidR="008A5486">
        <w:rPr>
          <w:sz w:val="28"/>
          <w:szCs w:val="28"/>
        </w:rPr>
        <w:t xml:space="preserve"> </w:t>
      </w:r>
      <w:r w:rsidRPr="006B021E">
        <w:rPr>
          <w:sz w:val="28"/>
          <w:szCs w:val="28"/>
        </w:rPr>
        <w:t>государственного</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надзора,</w:t>
      </w:r>
      <w:r w:rsidR="008A5486">
        <w:rPr>
          <w:sz w:val="28"/>
          <w:szCs w:val="28"/>
        </w:rPr>
        <w:t xml:space="preserve"> </w:t>
      </w:r>
      <w:r w:rsidRPr="006B021E">
        <w:rPr>
          <w:sz w:val="28"/>
          <w:szCs w:val="28"/>
        </w:rPr>
        <w:t>государственного</w:t>
      </w:r>
      <w:r w:rsidR="008A5486">
        <w:rPr>
          <w:sz w:val="28"/>
          <w:szCs w:val="28"/>
        </w:rPr>
        <w:t xml:space="preserve"> </w:t>
      </w:r>
      <w:r w:rsidRPr="006B021E">
        <w:rPr>
          <w:sz w:val="28"/>
          <w:szCs w:val="28"/>
        </w:rPr>
        <w:t>надзора</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области</w:t>
      </w:r>
      <w:r w:rsidR="008A5486">
        <w:rPr>
          <w:sz w:val="28"/>
          <w:szCs w:val="28"/>
        </w:rPr>
        <w:t xml:space="preserve"> </w:t>
      </w:r>
      <w:r w:rsidRPr="006B021E">
        <w:rPr>
          <w:sz w:val="28"/>
          <w:szCs w:val="28"/>
        </w:rPr>
        <w:t>использования</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охраны</w:t>
      </w:r>
      <w:r w:rsidR="008A5486">
        <w:rPr>
          <w:sz w:val="28"/>
          <w:szCs w:val="28"/>
        </w:rPr>
        <w:t xml:space="preserve"> </w:t>
      </w:r>
      <w:r w:rsidRPr="006B021E">
        <w:rPr>
          <w:sz w:val="28"/>
          <w:szCs w:val="28"/>
        </w:rPr>
        <w:t>водных</w:t>
      </w:r>
      <w:r w:rsidR="008A5486">
        <w:rPr>
          <w:sz w:val="28"/>
          <w:szCs w:val="28"/>
        </w:rPr>
        <w:t xml:space="preserve"> </w:t>
      </w:r>
      <w:r w:rsidRPr="006B021E">
        <w:rPr>
          <w:sz w:val="28"/>
          <w:szCs w:val="28"/>
        </w:rPr>
        <w:t>объектов,</w:t>
      </w:r>
      <w:r w:rsidR="008A5486">
        <w:rPr>
          <w:sz w:val="28"/>
          <w:szCs w:val="28"/>
        </w:rPr>
        <w:t xml:space="preserve"> </w:t>
      </w:r>
      <w:r w:rsidRPr="006B021E">
        <w:rPr>
          <w:sz w:val="28"/>
          <w:szCs w:val="28"/>
        </w:rPr>
        <w:t>государственного</w:t>
      </w:r>
      <w:r w:rsidR="008A5486">
        <w:rPr>
          <w:sz w:val="28"/>
          <w:szCs w:val="28"/>
        </w:rPr>
        <w:t xml:space="preserve"> </w:t>
      </w:r>
      <w:r w:rsidRPr="006B021E">
        <w:rPr>
          <w:sz w:val="28"/>
          <w:szCs w:val="28"/>
        </w:rPr>
        <w:t>надзора</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области</w:t>
      </w:r>
      <w:r w:rsidR="008A5486">
        <w:rPr>
          <w:sz w:val="28"/>
          <w:szCs w:val="28"/>
        </w:rPr>
        <w:t xml:space="preserve"> </w:t>
      </w:r>
      <w:r w:rsidRPr="006B021E">
        <w:rPr>
          <w:sz w:val="28"/>
          <w:szCs w:val="28"/>
        </w:rPr>
        <w:t>охраны</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использования</w:t>
      </w:r>
      <w:r w:rsidR="008A5486">
        <w:rPr>
          <w:sz w:val="28"/>
          <w:szCs w:val="28"/>
        </w:rPr>
        <w:t xml:space="preserve"> </w:t>
      </w:r>
      <w:r w:rsidRPr="006B021E">
        <w:rPr>
          <w:sz w:val="28"/>
          <w:szCs w:val="28"/>
        </w:rPr>
        <w:t>особо</w:t>
      </w:r>
      <w:r w:rsidR="008A5486">
        <w:rPr>
          <w:sz w:val="28"/>
          <w:szCs w:val="28"/>
        </w:rPr>
        <w:t xml:space="preserve"> </w:t>
      </w:r>
      <w:r w:rsidRPr="006B021E">
        <w:rPr>
          <w:sz w:val="28"/>
          <w:szCs w:val="28"/>
        </w:rPr>
        <w:t>охраняемых</w:t>
      </w:r>
      <w:r w:rsidR="008A5486">
        <w:rPr>
          <w:sz w:val="28"/>
          <w:szCs w:val="28"/>
        </w:rPr>
        <w:t xml:space="preserve"> </w:t>
      </w:r>
      <w:r w:rsidRPr="006B021E">
        <w:rPr>
          <w:sz w:val="28"/>
          <w:szCs w:val="28"/>
        </w:rPr>
        <w:t>природных</w:t>
      </w:r>
      <w:r w:rsidR="008A5486">
        <w:rPr>
          <w:sz w:val="28"/>
          <w:szCs w:val="28"/>
        </w:rPr>
        <w:t xml:space="preserve"> </w:t>
      </w:r>
      <w:r w:rsidRPr="006B021E">
        <w:rPr>
          <w:sz w:val="28"/>
          <w:szCs w:val="28"/>
        </w:rPr>
        <w:t>территорий,</w:t>
      </w:r>
      <w:r w:rsidR="008A5486">
        <w:rPr>
          <w:sz w:val="28"/>
          <w:szCs w:val="28"/>
        </w:rPr>
        <w:t xml:space="preserve"> </w:t>
      </w:r>
      <w:r w:rsidRPr="006B021E">
        <w:rPr>
          <w:sz w:val="28"/>
          <w:szCs w:val="28"/>
        </w:rPr>
        <w:t>государственного</w:t>
      </w:r>
      <w:r w:rsidR="008A5486">
        <w:rPr>
          <w:sz w:val="28"/>
          <w:szCs w:val="28"/>
        </w:rPr>
        <w:t xml:space="preserve"> </w:t>
      </w:r>
      <w:r w:rsidRPr="006B021E">
        <w:rPr>
          <w:sz w:val="28"/>
          <w:szCs w:val="28"/>
        </w:rPr>
        <w:t>надзора</w:t>
      </w:r>
      <w:r w:rsidR="008A5486">
        <w:rPr>
          <w:sz w:val="28"/>
          <w:szCs w:val="28"/>
        </w:rPr>
        <w:t xml:space="preserve"> </w:t>
      </w:r>
      <w:r w:rsidRPr="006B021E">
        <w:rPr>
          <w:sz w:val="28"/>
          <w:szCs w:val="28"/>
        </w:rPr>
        <w:t>за</w:t>
      </w:r>
      <w:r w:rsidR="008A5486">
        <w:rPr>
          <w:sz w:val="28"/>
          <w:szCs w:val="28"/>
        </w:rPr>
        <w:t xml:space="preserve"> </w:t>
      </w:r>
      <w:r w:rsidRPr="006B021E">
        <w:rPr>
          <w:sz w:val="28"/>
          <w:szCs w:val="28"/>
        </w:rPr>
        <w:t>состоянием,</w:t>
      </w:r>
      <w:r w:rsidR="008A5486">
        <w:rPr>
          <w:sz w:val="28"/>
          <w:szCs w:val="28"/>
        </w:rPr>
        <w:t xml:space="preserve"> </w:t>
      </w:r>
      <w:r w:rsidRPr="006B021E">
        <w:rPr>
          <w:sz w:val="28"/>
          <w:szCs w:val="28"/>
        </w:rPr>
        <w:t>содержанием,</w:t>
      </w:r>
      <w:r w:rsidR="008A5486">
        <w:rPr>
          <w:sz w:val="28"/>
          <w:szCs w:val="28"/>
        </w:rPr>
        <w:t xml:space="preserve"> </w:t>
      </w:r>
      <w:r w:rsidRPr="006B021E">
        <w:rPr>
          <w:sz w:val="28"/>
          <w:szCs w:val="28"/>
        </w:rPr>
        <w:t>сохранением,</w:t>
      </w:r>
      <w:r w:rsidR="008A5486">
        <w:rPr>
          <w:sz w:val="28"/>
          <w:szCs w:val="28"/>
        </w:rPr>
        <w:t xml:space="preserve"> </w:t>
      </w:r>
      <w:r w:rsidRPr="006B021E">
        <w:rPr>
          <w:sz w:val="28"/>
          <w:szCs w:val="28"/>
        </w:rPr>
        <w:t>использованием,</w:t>
      </w:r>
      <w:r w:rsidR="008A5486">
        <w:rPr>
          <w:sz w:val="28"/>
          <w:szCs w:val="28"/>
        </w:rPr>
        <w:t xml:space="preserve"> </w:t>
      </w:r>
      <w:r w:rsidRPr="006B021E">
        <w:rPr>
          <w:sz w:val="28"/>
          <w:szCs w:val="28"/>
        </w:rPr>
        <w:t>популяризацией</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государственной</w:t>
      </w:r>
      <w:r w:rsidR="008A5486">
        <w:rPr>
          <w:sz w:val="28"/>
          <w:szCs w:val="28"/>
        </w:rPr>
        <w:t xml:space="preserve"> </w:t>
      </w:r>
      <w:r w:rsidRPr="006B021E">
        <w:rPr>
          <w:sz w:val="28"/>
          <w:szCs w:val="28"/>
        </w:rPr>
        <w:t>охраной</w:t>
      </w:r>
      <w:r w:rsidR="008A5486">
        <w:rPr>
          <w:sz w:val="28"/>
          <w:szCs w:val="28"/>
        </w:rPr>
        <w:t xml:space="preserve"> </w:t>
      </w:r>
      <w:r w:rsidRPr="006B021E">
        <w:rPr>
          <w:sz w:val="28"/>
          <w:szCs w:val="28"/>
        </w:rPr>
        <w:t>объектов</w:t>
      </w:r>
      <w:r w:rsidR="008A5486">
        <w:rPr>
          <w:sz w:val="28"/>
          <w:szCs w:val="28"/>
        </w:rPr>
        <w:t xml:space="preserve"> </w:t>
      </w:r>
      <w:r w:rsidRPr="006B021E">
        <w:rPr>
          <w:sz w:val="28"/>
          <w:szCs w:val="28"/>
        </w:rPr>
        <w:t>культурного</w:t>
      </w:r>
      <w:r w:rsidR="008A5486">
        <w:rPr>
          <w:sz w:val="28"/>
          <w:szCs w:val="28"/>
        </w:rPr>
        <w:t xml:space="preserve"> </w:t>
      </w:r>
      <w:r w:rsidRPr="006B021E">
        <w:rPr>
          <w:sz w:val="28"/>
          <w:szCs w:val="28"/>
        </w:rPr>
        <w:t>наследия,</w:t>
      </w:r>
      <w:r w:rsidR="008A5486">
        <w:rPr>
          <w:sz w:val="28"/>
          <w:szCs w:val="28"/>
        </w:rPr>
        <w:t xml:space="preserve"> </w:t>
      </w:r>
      <w:r w:rsidRPr="006B021E">
        <w:rPr>
          <w:sz w:val="28"/>
          <w:szCs w:val="28"/>
        </w:rPr>
        <w:t>от</w:t>
      </w:r>
      <w:r w:rsidR="008A5486">
        <w:rPr>
          <w:sz w:val="28"/>
          <w:szCs w:val="28"/>
        </w:rPr>
        <w:t xml:space="preserve"> </w:t>
      </w:r>
      <w:r w:rsidRPr="006B021E">
        <w:rPr>
          <w:sz w:val="28"/>
          <w:szCs w:val="28"/>
        </w:rPr>
        <w:t>исполнительных</w:t>
      </w:r>
      <w:r w:rsidR="008A5486">
        <w:rPr>
          <w:sz w:val="28"/>
          <w:szCs w:val="28"/>
        </w:rPr>
        <w:t xml:space="preserve"> </w:t>
      </w:r>
      <w:r w:rsidRPr="006B021E">
        <w:rPr>
          <w:sz w:val="28"/>
          <w:szCs w:val="28"/>
        </w:rPr>
        <w:t>органов</w:t>
      </w:r>
      <w:r w:rsidR="008A5486">
        <w:rPr>
          <w:sz w:val="28"/>
          <w:szCs w:val="28"/>
        </w:rPr>
        <w:t xml:space="preserve"> </w:t>
      </w:r>
      <w:r w:rsidRPr="006B021E">
        <w:rPr>
          <w:sz w:val="28"/>
          <w:szCs w:val="28"/>
        </w:rPr>
        <w:t>государственной</w:t>
      </w:r>
      <w:r w:rsidR="008A5486">
        <w:rPr>
          <w:sz w:val="28"/>
          <w:szCs w:val="28"/>
        </w:rPr>
        <w:t xml:space="preserve"> </w:t>
      </w:r>
      <w:r w:rsidRPr="006B021E">
        <w:rPr>
          <w:sz w:val="28"/>
          <w:szCs w:val="28"/>
        </w:rPr>
        <w:t>власти,</w:t>
      </w:r>
      <w:r w:rsidR="008A5486">
        <w:rPr>
          <w:sz w:val="28"/>
          <w:szCs w:val="28"/>
        </w:rPr>
        <w:t xml:space="preserve"> </w:t>
      </w:r>
      <w:r w:rsidRPr="006B021E">
        <w:rPr>
          <w:sz w:val="28"/>
          <w:szCs w:val="28"/>
        </w:rPr>
        <w:t>уполномоченных</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осуществление</w:t>
      </w:r>
      <w:r w:rsidR="008A5486">
        <w:rPr>
          <w:sz w:val="28"/>
          <w:szCs w:val="28"/>
        </w:rPr>
        <w:t xml:space="preserve"> </w:t>
      </w:r>
      <w:r w:rsidRPr="006B021E">
        <w:rPr>
          <w:sz w:val="28"/>
          <w:szCs w:val="28"/>
        </w:rPr>
        <w:t>федерального</w:t>
      </w:r>
      <w:r w:rsidR="008A5486">
        <w:rPr>
          <w:sz w:val="28"/>
          <w:szCs w:val="28"/>
        </w:rPr>
        <w:t xml:space="preserve"> </w:t>
      </w:r>
      <w:r w:rsidRPr="006B021E">
        <w:rPr>
          <w:sz w:val="28"/>
          <w:szCs w:val="28"/>
        </w:rPr>
        <w:t>государственного</w:t>
      </w:r>
      <w:r w:rsidR="008A5486">
        <w:rPr>
          <w:sz w:val="28"/>
          <w:szCs w:val="28"/>
        </w:rPr>
        <w:t xml:space="preserve"> </w:t>
      </w:r>
      <w:r w:rsidRPr="006B021E">
        <w:rPr>
          <w:sz w:val="28"/>
          <w:szCs w:val="28"/>
        </w:rPr>
        <w:t>лесного</w:t>
      </w:r>
      <w:r w:rsidR="008A5486">
        <w:rPr>
          <w:sz w:val="28"/>
          <w:szCs w:val="28"/>
        </w:rPr>
        <w:t xml:space="preserve"> </w:t>
      </w:r>
      <w:r w:rsidRPr="006B021E">
        <w:rPr>
          <w:sz w:val="28"/>
          <w:szCs w:val="28"/>
        </w:rPr>
        <w:t>надзора</w:t>
      </w:r>
      <w:r w:rsidR="008A5486">
        <w:rPr>
          <w:sz w:val="28"/>
          <w:szCs w:val="28"/>
        </w:rPr>
        <w:t xml:space="preserve"> </w:t>
      </w:r>
      <w:r w:rsidRPr="006B021E">
        <w:rPr>
          <w:sz w:val="28"/>
          <w:szCs w:val="28"/>
        </w:rPr>
        <w:t>(лесной</w:t>
      </w:r>
      <w:r w:rsidR="008A5486">
        <w:rPr>
          <w:sz w:val="28"/>
          <w:szCs w:val="28"/>
        </w:rPr>
        <w:t xml:space="preserve"> </w:t>
      </w:r>
      <w:r w:rsidRPr="006B021E">
        <w:rPr>
          <w:sz w:val="28"/>
          <w:szCs w:val="28"/>
        </w:rPr>
        <w:t>охраны),</w:t>
      </w:r>
      <w:r w:rsidR="008A5486">
        <w:rPr>
          <w:sz w:val="28"/>
          <w:szCs w:val="28"/>
        </w:rPr>
        <w:t xml:space="preserve"> </w:t>
      </w:r>
      <w:r w:rsidRPr="006B021E">
        <w:rPr>
          <w:sz w:val="28"/>
          <w:szCs w:val="28"/>
        </w:rPr>
        <w:t>подведомственных</w:t>
      </w:r>
      <w:r w:rsidR="008A5486">
        <w:rPr>
          <w:sz w:val="28"/>
          <w:szCs w:val="28"/>
        </w:rPr>
        <w:t xml:space="preserve"> </w:t>
      </w:r>
      <w:r w:rsidRPr="006B021E">
        <w:rPr>
          <w:sz w:val="28"/>
          <w:szCs w:val="28"/>
        </w:rPr>
        <w:t>им</w:t>
      </w:r>
      <w:r w:rsidR="008A5486">
        <w:rPr>
          <w:sz w:val="28"/>
          <w:szCs w:val="28"/>
        </w:rPr>
        <w:t xml:space="preserve"> </w:t>
      </w:r>
      <w:r w:rsidRPr="006B021E">
        <w:rPr>
          <w:sz w:val="28"/>
          <w:szCs w:val="28"/>
        </w:rPr>
        <w:t>государственных</w:t>
      </w:r>
      <w:r w:rsidR="008A5486">
        <w:rPr>
          <w:sz w:val="28"/>
          <w:szCs w:val="28"/>
        </w:rPr>
        <w:t xml:space="preserve"> </w:t>
      </w:r>
      <w:r w:rsidRPr="006B021E">
        <w:rPr>
          <w:sz w:val="28"/>
          <w:szCs w:val="28"/>
        </w:rPr>
        <w:t>учреждений,</w:t>
      </w:r>
      <w:r w:rsidR="008A5486">
        <w:rPr>
          <w:sz w:val="28"/>
          <w:szCs w:val="28"/>
        </w:rPr>
        <w:t xml:space="preserve"> </w:t>
      </w:r>
      <w:r w:rsidRPr="006B021E">
        <w:rPr>
          <w:sz w:val="28"/>
          <w:szCs w:val="28"/>
        </w:rPr>
        <w:t>должностных</w:t>
      </w:r>
      <w:r w:rsidR="008A5486">
        <w:rPr>
          <w:sz w:val="28"/>
          <w:szCs w:val="28"/>
        </w:rPr>
        <w:t xml:space="preserve"> </w:t>
      </w:r>
      <w:r w:rsidRPr="006B021E">
        <w:rPr>
          <w:sz w:val="28"/>
          <w:szCs w:val="28"/>
        </w:rPr>
        <w:t>лиц</w:t>
      </w:r>
      <w:r w:rsidR="008A5486">
        <w:rPr>
          <w:sz w:val="28"/>
          <w:szCs w:val="28"/>
        </w:rPr>
        <w:t xml:space="preserve"> </w:t>
      </w:r>
      <w:r w:rsidRPr="006B021E">
        <w:rPr>
          <w:sz w:val="28"/>
          <w:szCs w:val="28"/>
        </w:rPr>
        <w:t>государственных</w:t>
      </w:r>
      <w:r w:rsidR="008A5486">
        <w:rPr>
          <w:sz w:val="28"/>
          <w:szCs w:val="28"/>
        </w:rPr>
        <w:t xml:space="preserve"> </w:t>
      </w:r>
      <w:r w:rsidRPr="006B021E">
        <w:rPr>
          <w:sz w:val="28"/>
          <w:szCs w:val="28"/>
        </w:rPr>
        <w:t>учреждений,</w:t>
      </w:r>
      <w:r w:rsidR="008A5486">
        <w:rPr>
          <w:sz w:val="28"/>
          <w:szCs w:val="28"/>
        </w:rPr>
        <w:t xml:space="preserve"> </w:t>
      </w:r>
      <w:r w:rsidRPr="006B021E">
        <w:rPr>
          <w:sz w:val="28"/>
          <w:szCs w:val="28"/>
        </w:rPr>
        <w:t>осуществляющих</w:t>
      </w:r>
      <w:r w:rsidR="008A5486">
        <w:rPr>
          <w:sz w:val="28"/>
          <w:szCs w:val="28"/>
        </w:rPr>
        <w:t xml:space="preserve"> </w:t>
      </w:r>
      <w:r w:rsidRPr="006B021E">
        <w:rPr>
          <w:sz w:val="28"/>
          <w:szCs w:val="28"/>
        </w:rPr>
        <w:t>управление</w:t>
      </w:r>
      <w:r w:rsidR="008A5486">
        <w:rPr>
          <w:sz w:val="28"/>
          <w:szCs w:val="28"/>
        </w:rPr>
        <w:t xml:space="preserve"> </w:t>
      </w:r>
      <w:r w:rsidRPr="006B021E">
        <w:rPr>
          <w:sz w:val="28"/>
          <w:szCs w:val="28"/>
        </w:rPr>
        <w:t>особо</w:t>
      </w:r>
      <w:r w:rsidR="008A5486">
        <w:rPr>
          <w:sz w:val="28"/>
          <w:szCs w:val="28"/>
        </w:rPr>
        <w:t xml:space="preserve"> </w:t>
      </w:r>
      <w:r w:rsidRPr="006B021E">
        <w:rPr>
          <w:sz w:val="28"/>
          <w:szCs w:val="28"/>
        </w:rPr>
        <w:t>охраняемыми</w:t>
      </w:r>
      <w:r w:rsidR="008A5486">
        <w:rPr>
          <w:sz w:val="28"/>
          <w:szCs w:val="28"/>
        </w:rPr>
        <w:t xml:space="preserve"> </w:t>
      </w:r>
      <w:r w:rsidRPr="006B021E">
        <w:rPr>
          <w:sz w:val="28"/>
          <w:szCs w:val="28"/>
        </w:rPr>
        <w:t>природными</w:t>
      </w:r>
      <w:r w:rsidR="008A5486">
        <w:rPr>
          <w:sz w:val="28"/>
          <w:szCs w:val="28"/>
        </w:rPr>
        <w:t xml:space="preserve"> </w:t>
      </w:r>
      <w:r w:rsidRPr="006B021E">
        <w:rPr>
          <w:sz w:val="28"/>
          <w:szCs w:val="28"/>
        </w:rPr>
        <w:t>территориями</w:t>
      </w:r>
      <w:r w:rsidR="008A5486">
        <w:rPr>
          <w:sz w:val="28"/>
          <w:szCs w:val="28"/>
        </w:rPr>
        <w:t xml:space="preserve"> </w:t>
      </w:r>
      <w:r w:rsidRPr="006B021E">
        <w:rPr>
          <w:sz w:val="28"/>
          <w:szCs w:val="28"/>
        </w:rPr>
        <w:t>федерального</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регионального</w:t>
      </w:r>
      <w:r w:rsidR="008A5486">
        <w:rPr>
          <w:sz w:val="28"/>
          <w:szCs w:val="28"/>
        </w:rPr>
        <w:t xml:space="preserve"> </w:t>
      </w:r>
      <w:r w:rsidRPr="006B021E">
        <w:rPr>
          <w:sz w:val="28"/>
          <w:szCs w:val="28"/>
        </w:rPr>
        <w:t>значения,</w:t>
      </w:r>
      <w:r w:rsidR="008A5486">
        <w:rPr>
          <w:sz w:val="28"/>
          <w:szCs w:val="28"/>
        </w:rPr>
        <w:t xml:space="preserve"> </w:t>
      </w:r>
      <w:r w:rsidRPr="006B021E">
        <w:rPr>
          <w:sz w:val="28"/>
          <w:szCs w:val="28"/>
        </w:rPr>
        <w:t>являющихся</w:t>
      </w:r>
      <w:r w:rsidR="008A5486">
        <w:rPr>
          <w:sz w:val="28"/>
          <w:szCs w:val="28"/>
        </w:rPr>
        <w:t xml:space="preserve"> </w:t>
      </w:r>
      <w:r w:rsidRPr="006B021E">
        <w:rPr>
          <w:sz w:val="28"/>
          <w:szCs w:val="28"/>
        </w:rPr>
        <w:t>государственными</w:t>
      </w:r>
      <w:r w:rsidR="008A5486">
        <w:rPr>
          <w:sz w:val="28"/>
          <w:szCs w:val="28"/>
        </w:rPr>
        <w:t xml:space="preserve"> </w:t>
      </w:r>
      <w:r w:rsidRPr="006B021E">
        <w:rPr>
          <w:sz w:val="28"/>
          <w:szCs w:val="28"/>
        </w:rPr>
        <w:t>инспекторами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области</w:t>
      </w:r>
      <w:r w:rsidR="008A5486">
        <w:rPr>
          <w:sz w:val="28"/>
          <w:szCs w:val="28"/>
        </w:rPr>
        <w:t xml:space="preserve"> </w:t>
      </w:r>
      <w:r w:rsidRPr="006B021E">
        <w:rPr>
          <w:sz w:val="28"/>
          <w:szCs w:val="28"/>
        </w:rPr>
        <w:t>охраны</w:t>
      </w:r>
      <w:r w:rsidR="008A5486">
        <w:rPr>
          <w:sz w:val="28"/>
          <w:szCs w:val="28"/>
        </w:rPr>
        <w:t xml:space="preserve"> </w:t>
      </w:r>
      <w:r w:rsidRPr="006B021E">
        <w:rPr>
          <w:sz w:val="28"/>
          <w:szCs w:val="28"/>
        </w:rPr>
        <w:t>окружающей</w:t>
      </w:r>
      <w:r w:rsidR="008A5486">
        <w:rPr>
          <w:sz w:val="28"/>
          <w:szCs w:val="28"/>
        </w:rPr>
        <w:t xml:space="preserve"> </w:t>
      </w:r>
      <w:r w:rsidRPr="006B021E">
        <w:rPr>
          <w:sz w:val="28"/>
          <w:szCs w:val="28"/>
        </w:rPr>
        <w:t>среды,</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от</w:t>
      </w:r>
      <w:r w:rsidR="008A5486">
        <w:rPr>
          <w:sz w:val="28"/>
          <w:szCs w:val="28"/>
        </w:rPr>
        <w:t xml:space="preserve"> </w:t>
      </w:r>
      <w:r w:rsidRPr="006B021E">
        <w:rPr>
          <w:sz w:val="28"/>
          <w:szCs w:val="28"/>
        </w:rPr>
        <w:t>органов</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осуществляющих</w:t>
      </w:r>
      <w:r w:rsidR="008A5486">
        <w:rPr>
          <w:sz w:val="28"/>
          <w:szCs w:val="28"/>
        </w:rPr>
        <w:t xml:space="preserve"> </w:t>
      </w:r>
      <w:r w:rsidRPr="006B021E">
        <w:rPr>
          <w:sz w:val="28"/>
          <w:szCs w:val="28"/>
        </w:rPr>
        <w:t>муниципальный</w:t>
      </w:r>
      <w:r w:rsidR="008A5486">
        <w:rPr>
          <w:sz w:val="28"/>
          <w:szCs w:val="28"/>
        </w:rPr>
        <w:t xml:space="preserve"> </w:t>
      </w:r>
      <w:r w:rsidRPr="006B021E">
        <w:rPr>
          <w:sz w:val="28"/>
          <w:szCs w:val="28"/>
        </w:rPr>
        <w:t>земельный</w:t>
      </w:r>
      <w:r w:rsidR="008A5486">
        <w:rPr>
          <w:sz w:val="28"/>
          <w:szCs w:val="28"/>
        </w:rPr>
        <w:t xml:space="preserve"> </w:t>
      </w:r>
      <w:r w:rsidRPr="006B021E">
        <w:rPr>
          <w:sz w:val="28"/>
          <w:szCs w:val="28"/>
        </w:rPr>
        <w:t>контроль</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муниципальный</w:t>
      </w:r>
      <w:r w:rsidR="008A5486">
        <w:rPr>
          <w:sz w:val="28"/>
          <w:szCs w:val="28"/>
        </w:rPr>
        <w:t xml:space="preserve"> </w:t>
      </w:r>
      <w:r w:rsidRPr="006B021E">
        <w:rPr>
          <w:sz w:val="28"/>
          <w:szCs w:val="28"/>
        </w:rPr>
        <w:t>контроль</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области</w:t>
      </w:r>
      <w:r w:rsidR="008A5486">
        <w:rPr>
          <w:sz w:val="28"/>
          <w:szCs w:val="28"/>
        </w:rPr>
        <w:t xml:space="preserve"> </w:t>
      </w:r>
      <w:r w:rsidRPr="006B021E">
        <w:rPr>
          <w:sz w:val="28"/>
          <w:szCs w:val="28"/>
        </w:rPr>
        <w:t>охраны</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использования</w:t>
      </w:r>
      <w:r w:rsidR="008A5486">
        <w:rPr>
          <w:sz w:val="28"/>
          <w:szCs w:val="28"/>
        </w:rPr>
        <w:t xml:space="preserve"> </w:t>
      </w:r>
      <w:r w:rsidRPr="006B021E">
        <w:rPr>
          <w:sz w:val="28"/>
          <w:szCs w:val="28"/>
        </w:rPr>
        <w:t>особо</w:t>
      </w:r>
      <w:r w:rsidR="008A5486">
        <w:rPr>
          <w:sz w:val="28"/>
          <w:szCs w:val="28"/>
        </w:rPr>
        <w:t xml:space="preserve"> </w:t>
      </w:r>
      <w:r w:rsidRPr="006B021E">
        <w:rPr>
          <w:sz w:val="28"/>
          <w:szCs w:val="28"/>
        </w:rPr>
        <w:t>охраняемых</w:t>
      </w:r>
      <w:r w:rsidR="008A5486">
        <w:rPr>
          <w:sz w:val="28"/>
          <w:szCs w:val="28"/>
        </w:rPr>
        <w:t xml:space="preserve"> </w:t>
      </w:r>
      <w:r w:rsidRPr="006B021E">
        <w:rPr>
          <w:sz w:val="28"/>
          <w:szCs w:val="28"/>
        </w:rPr>
        <w:t>природных</w:t>
      </w:r>
      <w:r w:rsidR="008A5486">
        <w:rPr>
          <w:sz w:val="28"/>
          <w:szCs w:val="28"/>
        </w:rPr>
        <w:t xml:space="preserve"> </w:t>
      </w:r>
      <w:r w:rsidRPr="006B021E">
        <w:rPr>
          <w:sz w:val="28"/>
          <w:szCs w:val="28"/>
        </w:rPr>
        <w:t>территорий,</w:t>
      </w:r>
      <w:r w:rsidR="008A5486">
        <w:rPr>
          <w:sz w:val="28"/>
          <w:szCs w:val="28"/>
        </w:rPr>
        <w:t xml:space="preserve"> </w:t>
      </w:r>
      <w:r w:rsidRPr="006B021E">
        <w:rPr>
          <w:sz w:val="28"/>
          <w:szCs w:val="28"/>
        </w:rPr>
        <w:t>уведомления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выявлении</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документов,</w:t>
      </w:r>
      <w:r w:rsidR="008A5486">
        <w:rPr>
          <w:sz w:val="28"/>
          <w:szCs w:val="28"/>
        </w:rPr>
        <w:t xml:space="preserve"> </w:t>
      </w:r>
      <w:r w:rsidRPr="006B021E">
        <w:rPr>
          <w:sz w:val="28"/>
          <w:szCs w:val="28"/>
        </w:rPr>
        <w:t>подтверждающих</w:t>
      </w:r>
      <w:r w:rsidR="008A5486">
        <w:rPr>
          <w:sz w:val="28"/>
          <w:szCs w:val="28"/>
        </w:rPr>
        <w:t xml:space="preserve"> </w:t>
      </w:r>
      <w:r w:rsidRPr="006B021E">
        <w:rPr>
          <w:sz w:val="28"/>
          <w:szCs w:val="28"/>
        </w:rPr>
        <w:t>наличие</w:t>
      </w:r>
      <w:r w:rsidR="008A5486">
        <w:rPr>
          <w:sz w:val="28"/>
          <w:szCs w:val="28"/>
        </w:rPr>
        <w:t xml:space="preserve"> </w:t>
      </w:r>
      <w:r w:rsidRPr="006B021E">
        <w:rPr>
          <w:sz w:val="28"/>
          <w:szCs w:val="28"/>
        </w:rPr>
        <w:t>признаков</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предусмотренных</w:t>
      </w:r>
      <w:r w:rsidR="008A5486">
        <w:rPr>
          <w:sz w:val="28"/>
          <w:szCs w:val="28"/>
        </w:rPr>
        <w:t xml:space="preserve"> </w:t>
      </w:r>
      <w:r w:rsidRPr="008704B3">
        <w:rPr>
          <w:sz w:val="28"/>
          <w:szCs w:val="28"/>
        </w:rPr>
        <w:t>пунктом</w:t>
      </w:r>
      <w:r w:rsidR="008A5486">
        <w:rPr>
          <w:sz w:val="28"/>
          <w:szCs w:val="28"/>
        </w:rPr>
        <w:t xml:space="preserve"> </w:t>
      </w:r>
      <w:r w:rsidRPr="008704B3">
        <w:rPr>
          <w:sz w:val="28"/>
          <w:szCs w:val="28"/>
        </w:rPr>
        <w:t>1</w:t>
      </w:r>
      <w:r w:rsidR="008A5486">
        <w:rPr>
          <w:sz w:val="28"/>
          <w:szCs w:val="28"/>
        </w:rPr>
        <w:t xml:space="preserve"> </w:t>
      </w:r>
      <w:r w:rsidRPr="008704B3">
        <w:rPr>
          <w:sz w:val="28"/>
          <w:szCs w:val="28"/>
        </w:rPr>
        <w:t>статьи</w:t>
      </w:r>
      <w:r w:rsidR="008A5486">
        <w:rPr>
          <w:sz w:val="28"/>
          <w:szCs w:val="28"/>
        </w:rPr>
        <w:t xml:space="preserve"> </w:t>
      </w:r>
      <w:r w:rsidRPr="008704B3">
        <w:rPr>
          <w:sz w:val="28"/>
          <w:szCs w:val="28"/>
        </w:rPr>
        <w:t>222</w:t>
      </w:r>
      <w:r w:rsidR="008A5486">
        <w:rPr>
          <w:sz w:val="28"/>
          <w:szCs w:val="28"/>
        </w:rPr>
        <w:t xml:space="preserve"> </w:t>
      </w:r>
      <w:r w:rsidRPr="006B021E">
        <w:rPr>
          <w:sz w:val="28"/>
          <w:szCs w:val="28"/>
        </w:rPr>
        <w:t>Гражданского</w:t>
      </w:r>
      <w:r w:rsidR="008A5486">
        <w:rPr>
          <w:sz w:val="28"/>
          <w:szCs w:val="28"/>
        </w:rPr>
        <w:t xml:space="preserve"> </w:t>
      </w:r>
      <w:r w:rsidRPr="006B021E">
        <w:rPr>
          <w:sz w:val="28"/>
          <w:szCs w:val="28"/>
        </w:rPr>
        <w:t>кодекса</w:t>
      </w:r>
      <w:r w:rsidR="008A5486">
        <w:rPr>
          <w:sz w:val="28"/>
          <w:szCs w:val="28"/>
        </w:rPr>
        <w:t xml:space="preserve"> </w:t>
      </w:r>
      <w:r w:rsidRPr="006B021E">
        <w:rPr>
          <w:sz w:val="28"/>
          <w:szCs w:val="28"/>
        </w:rPr>
        <w:t>Российской</w:t>
      </w:r>
      <w:r w:rsidR="008A5486">
        <w:rPr>
          <w:sz w:val="28"/>
          <w:szCs w:val="28"/>
        </w:rPr>
        <w:t xml:space="preserve"> </w:t>
      </w:r>
      <w:r w:rsidRPr="006B021E">
        <w:rPr>
          <w:sz w:val="28"/>
          <w:szCs w:val="28"/>
        </w:rPr>
        <w:t>Федерации,</w:t>
      </w:r>
      <w:r w:rsidR="008A5486">
        <w:rPr>
          <w:sz w:val="28"/>
          <w:szCs w:val="28"/>
        </w:rPr>
        <w:t xml:space="preserve"> </w:t>
      </w:r>
      <w:r w:rsidRPr="006B021E">
        <w:rPr>
          <w:sz w:val="28"/>
          <w:szCs w:val="28"/>
        </w:rPr>
        <w:t>обязан</w:t>
      </w:r>
      <w:r w:rsidR="008A5486">
        <w:rPr>
          <w:sz w:val="28"/>
          <w:szCs w:val="28"/>
        </w:rPr>
        <w:t xml:space="preserve"> </w:t>
      </w:r>
      <w:r w:rsidRPr="006B021E">
        <w:rPr>
          <w:sz w:val="28"/>
          <w:szCs w:val="28"/>
        </w:rPr>
        <w:t>рассмотреть</w:t>
      </w:r>
      <w:r w:rsidR="008A5486">
        <w:rPr>
          <w:sz w:val="28"/>
          <w:szCs w:val="28"/>
        </w:rPr>
        <w:t xml:space="preserve"> </w:t>
      </w:r>
      <w:r w:rsidRPr="006B021E">
        <w:rPr>
          <w:sz w:val="28"/>
          <w:szCs w:val="28"/>
        </w:rPr>
        <w:t>указанные</w:t>
      </w:r>
      <w:r w:rsidR="008A5486">
        <w:rPr>
          <w:sz w:val="28"/>
          <w:szCs w:val="28"/>
        </w:rPr>
        <w:t xml:space="preserve"> </w:t>
      </w:r>
      <w:r w:rsidRPr="006B021E">
        <w:rPr>
          <w:sz w:val="28"/>
          <w:szCs w:val="28"/>
        </w:rPr>
        <w:t>уведомление</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документы</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результатам</w:t>
      </w:r>
      <w:r w:rsidR="008A5486">
        <w:rPr>
          <w:sz w:val="28"/>
          <w:szCs w:val="28"/>
        </w:rPr>
        <w:t xml:space="preserve"> </w:t>
      </w:r>
      <w:r w:rsidRPr="006B021E">
        <w:rPr>
          <w:sz w:val="28"/>
          <w:szCs w:val="28"/>
        </w:rPr>
        <w:t>такого</w:t>
      </w:r>
      <w:r w:rsidR="008A5486">
        <w:rPr>
          <w:sz w:val="28"/>
          <w:szCs w:val="28"/>
        </w:rPr>
        <w:t xml:space="preserve"> </w:t>
      </w:r>
      <w:r w:rsidRPr="006B021E">
        <w:rPr>
          <w:sz w:val="28"/>
          <w:szCs w:val="28"/>
        </w:rPr>
        <w:t>рассмотрения</w:t>
      </w:r>
      <w:r w:rsidR="008A5486">
        <w:rPr>
          <w:sz w:val="28"/>
          <w:szCs w:val="28"/>
        </w:rPr>
        <w:t xml:space="preserve"> </w:t>
      </w:r>
      <w:r w:rsidRPr="006B021E">
        <w:rPr>
          <w:sz w:val="28"/>
          <w:szCs w:val="28"/>
        </w:rPr>
        <w:t>совершить</w:t>
      </w:r>
      <w:r w:rsidR="008A5486">
        <w:rPr>
          <w:sz w:val="28"/>
          <w:szCs w:val="28"/>
        </w:rPr>
        <w:t xml:space="preserve"> </w:t>
      </w:r>
      <w:r w:rsidRPr="006B021E">
        <w:rPr>
          <w:sz w:val="28"/>
          <w:szCs w:val="28"/>
        </w:rPr>
        <w:t>одно</w:t>
      </w:r>
      <w:r w:rsidR="008A5486">
        <w:rPr>
          <w:sz w:val="28"/>
          <w:szCs w:val="28"/>
        </w:rPr>
        <w:t xml:space="preserve"> </w:t>
      </w:r>
      <w:r w:rsidRPr="006B021E">
        <w:rPr>
          <w:sz w:val="28"/>
          <w:szCs w:val="28"/>
        </w:rPr>
        <w:t>из</w:t>
      </w:r>
      <w:r w:rsidR="008A5486">
        <w:rPr>
          <w:sz w:val="28"/>
          <w:szCs w:val="28"/>
        </w:rPr>
        <w:t xml:space="preserve"> </w:t>
      </w:r>
      <w:r w:rsidRPr="006B021E">
        <w:rPr>
          <w:sz w:val="28"/>
          <w:szCs w:val="28"/>
        </w:rPr>
        <w:t>следующих</w:t>
      </w:r>
      <w:r w:rsidR="008A5486">
        <w:rPr>
          <w:sz w:val="28"/>
          <w:szCs w:val="28"/>
        </w:rPr>
        <w:t xml:space="preserve"> </w:t>
      </w:r>
      <w:r w:rsidRPr="006B021E">
        <w:rPr>
          <w:sz w:val="28"/>
          <w:szCs w:val="28"/>
        </w:rPr>
        <w:t>действий:</w:t>
      </w:r>
    </w:p>
    <w:p w14:paraId="09CE55FE" w14:textId="0ED65818"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1)</w:t>
      </w:r>
      <w:r w:rsidR="008A5486">
        <w:rPr>
          <w:sz w:val="28"/>
          <w:szCs w:val="28"/>
        </w:rPr>
        <w:t xml:space="preserve"> </w:t>
      </w:r>
      <w:r w:rsidRPr="006B021E">
        <w:rPr>
          <w:sz w:val="28"/>
          <w:szCs w:val="28"/>
        </w:rPr>
        <w:t>принять</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либо</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случаях,</w:t>
      </w:r>
      <w:r w:rsidR="008A5486">
        <w:rPr>
          <w:sz w:val="28"/>
          <w:szCs w:val="28"/>
        </w:rPr>
        <w:t xml:space="preserve"> </w:t>
      </w:r>
      <w:r w:rsidRPr="006B021E">
        <w:rPr>
          <w:sz w:val="28"/>
          <w:szCs w:val="28"/>
        </w:rPr>
        <w:t>предусмотренных</w:t>
      </w:r>
      <w:r w:rsidR="008A5486">
        <w:rPr>
          <w:sz w:val="28"/>
          <w:szCs w:val="28"/>
        </w:rPr>
        <w:t xml:space="preserve"> </w:t>
      </w:r>
      <w:r w:rsidRPr="008704B3">
        <w:rPr>
          <w:sz w:val="28"/>
          <w:szCs w:val="28"/>
        </w:rPr>
        <w:t>пунктом</w:t>
      </w:r>
      <w:r w:rsidR="008A5486">
        <w:rPr>
          <w:sz w:val="28"/>
          <w:szCs w:val="28"/>
        </w:rPr>
        <w:t xml:space="preserve"> </w:t>
      </w:r>
      <w:r w:rsidRPr="008704B3">
        <w:rPr>
          <w:sz w:val="28"/>
          <w:szCs w:val="28"/>
        </w:rPr>
        <w:t>4</w:t>
      </w:r>
      <w:r w:rsidR="008A5486">
        <w:rPr>
          <w:sz w:val="28"/>
          <w:szCs w:val="28"/>
        </w:rPr>
        <w:t xml:space="preserve"> </w:t>
      </w:r>
      <w:r w:rsidRPr="008704B3">
        <w:rPr>
          <w:sz w:val="28"/>
          <w:szCs w:val="28"/>
        </w:rPr>
        <w:t>статьи</w:t>
      </w:r>
      <w:r w:rsidR="008A5486">
        <w:rPr>
          <w:sz w:val="28"/>
          <w:szCs w:val="28"/>
        </w:rPr>
        <w:t xml:space="preserve"> </w:t>
      </w:r>
      <w:r w:rsidRPr="008704B3">
        <w:rPr>
          <w:sz w:val="28"/>
          <w:szCs w:val="28"/>
        </w:rPr>
        <w:t>222</w:t>
      </w:r>
      <w:r w:rsidR="008A5486">
        <w:rPr>
          <w:sz w:val="28"/>
          <w:szCs w:val="28"/>
        </w:rPr>
        <w:t xml:space="preserve"> </w:t>
      </w:r>
      <w:r w:rsidRPr="006B021E">
        <w:rPr>
          <w:sz w:val="28"/>
          <w:szCs w:val="28"/>
        </w:rPr>
        <w:t>Гражданского</w:t>
      </w:r>
      <w:r w:rsidR="008A5486">
        <w:rPr>
          <w:sz w:val="28"/>
          <w:szCs w:val="28"/>
        </w:rPr>
        <w:t xml:space="preserve"> </w:t>
      </w:r>
      <w:r w:rsidRPr="006B021E">
        <w:rPr>
          <w:sz w:val="28"/>
          <w:szCs w:val="28"/>
        </w:rPr>
        <w:t>кодекса</w:t>
      </w:r>
      <w:r w:rsidR="008A5486">
        <w:rPr>
          <w:sz w:val="28"/>
          <w:szCs w:val="28"/>
        </w:rPr>
        <w:t xml:space="preserve"> </w:t>
      </w:r>
      <w:r w:rsidRPr="006B021E">
        <w:rPr>
          <w:sz w:val="28"/>
          <w:szCs w:val="28"/>
        </w:rPr>
        <w:t>Российской</w:t>
      </w:r>
      <w:r w:rsidR="008A5486">
        <w:rPr>
          <w:sz w:val="28"/>
          <w:szCs w:val="28"/>
        </w:rPr>
        <w:t xml:space="preserve"> </w:t>
      </w:r>
      <w:r w:rsidRPr="006B021E">
        <w:rPr>
          <w:sz w:val="28"/>
          <w:szCs w:val="28"/>
        </w:rPr>
        <w:t>Федерации;</w:t>
      </w:r>
    </w:p>
    <w:p w14:paraId="4BC5A3C6" w14:textId="5E32D083"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2)</w:t>
      </w:r>
      <w:r w:rsidR="008A5486">
        <w:rPr>
          <w:sz w:val="28"/>
          <w:szCs w:val="28"/>
        </w:rPr>
        <w:t xml:space="preserve"> </w:t>
      </w:r>
      <w:r w:rsidRPr="006B021E">
        <w:rPr>
          <w:sz w:val="28"/>
          <w:szCs w:val="28"/>
        </w:rPr>
        <w:t>обратиться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суд</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иском</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p>
    <w:p w14:paraId="7828CD1A" w14:textId="7F6AF7F4"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3)</w:t>
      </w:r>
      <w:r w:rsidR="008A5486">
        <w:rPr>
          <w:sz w:val="28"/>
          <w:szCs w:val="28"/>
        </w:rPr>
        <w:t xml:space="preserve"> </w:t>
      </w:r>
      <w:r w:rsidRPr="006B021E">
        <w:rPr>
          <w:sz w:val="28"/>
          <w:szCs w:val="28"/>
        </w:rPr>
        <w:t>направить,</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том</w:t>
      </w:r>
      <w:r w:rsidR="008A5486">
        <w:rPr>
          <w:sz w:val="28"/>
          <w:szCs w:val="28"/>
        </w:rPr>
        <w:t xml:space="preserve"> </w:t>
      </w:r>
      <w:r w:rsidRPr="006B021E">
        <w:rPr>
          <w:sz w:val="28"/>
          <w:szCs w:val="28"/>
        </w:rPr>
        <w:t>числе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использованием</w:t>
      </w:r>
      <w:r w:rsidR="008A5486">
        <w:rPr>
          <w:sz w:val="28"/>
          <w:szCs w:val="28"/>
        </w:rPr>
        <w:t xml:space="preserve"> </w:t>
      </w:r>
      <w:r w:rsidRPr="006B021E">
        <w:rPr>
          <w:sz w:val="28"/>
          <w:szCs w:val="28"/>
        </w:rPr>
        <w:t>единой</w:t>
      </w:r>
      <w:r w:rsidR="008A5486">
        <w:rPr>
          <w:sz w:val="28"/>
          <w:szCs w:val="28"/>
        </w:rPr>
        <w:t xml:space="preserve"> </w:t>
      </w:r>
      <w:r w:rsidRPr="006B021E">
        <w:rPr>
          <w:sz w:val="28"/>
          <w:szCs w:val="28"/>
        </w:rPr>
        <w:t>системы</w:t>
      </w:r>
      <w:r w:rsidR="008A5486">
        <w:rPr>
          <w:sz w:val="28"/>
          <w:szCs w:val="28"/>
        </w:rPr>
        <w:t xml:space="preserve"> </w:t>
      </w:r>
      <w:r w:rsidRPr="006B021E">
        <w:rPr>
          <w:sz w:val="28"/>
          <w:szCs w:val="28"/>
        </w:rPr>
        <w:t>межведомственного</w:t>
      </w:r>
      <w:r w:rsidR="008A5486">
        <w:rPr>
          <w:sz w:val="28"/>
          <w:szCs w:val="28"/>
        </w:rPr>
        <w:t xml:space="preserve"> </w:t>
      </w:r>
      <w:r w:rsidRPr="006B021E">
        <w:rPr>
          <w:sz w:val="28"/>
          <w:szCs w:val="28"/>
        </w:rPr>
        <w:t>электронного</w:t>
      </w:r>
      <w:r w:rsidR="008A5486">
        <w:rPr>
          <w:sz w:val="28"/>
          <w:szCs w:val="28"/>
        </w:rPr>
        <w:t xml:space="preserve"> </w:t>
      </w:r>
      <w:r w:rsidRPr="006B021E">
        <w:rPr>
          <w:sz w:val="28"/>
          <w:szCs w:val="28"/>
        </w:rPr>
        <w:t>взаимодействия</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подключаемых</w:t>
      </w:r>
      <w:r w:rsidR="008A5486">
        <w:rPr>
          <w:sz w:val="28"/>
          <w:szCs w:val="28"/>
        </w:rPr>
        <w:t xml:space="preserve"> </w:t>
      </w:r>
      <w:r w:rsidRPr="006B021E">
        <w:rPr>
          <w:sz w:val="28"/>
          <w:szCs w:val="28"/>
        </w:rPr>
        <w:t>к</w:t>
      </w:r>
      <w:r w:rsidR="008A5486">
        <w:rPr>
          <w:sz w:val="28"/>
          <w:szCs w:val="28"/>
        </w:rPr>
        <w:t xml:space="preserve"> </w:t>
      </w:r>
      <w:r w:rsidRPr="006B021E">
        <w:rPr>
          <w:sz w:val="28"/>
          <w:szCs w:val="28"/>
        </w:rPr>
        <w:t>ней</w:t>
      </w:r>
      <w:r w:rsidR="008A5486">
        <w:rPr>
          <w:sz w:val="28"/>
          <w:szCs w:val="28"/>
        </w:rPr>
        <w:t xml:space="preserve"> </w:t>
      </w:r>
      <w:r w:rsidRPr="006B021E">
        <w:rPr>
          <w:sz w:val="28"/>
          <w:szCs w:val="28"/>
        </w:rPr>
        <w:t>региональных</w:t>
      </w:r>
      <w:r w:rsidR="008A5486">
        <w:rPr>
          <w:sz w:val="28"/>
          <w:szCs w:val="28"/>
        </w:rPr>
        <w:t xml:space="preserve"> </w:t>
      </w:r>
      <w:r w:rsidRPr="006B021E">
        <w:rPr>
          <w:sz w:val="28"/>
          <w:szCs w:val="28"/>
        </w:rPr>
        <w:t>систем</w:t>
      </w:r>
      <w:r w:rsidR="008A5486">
        <w:rPr>
          <w:sz w:val="28"/>
          <w:szCs w:val="28"/>
        </w:rPr>
        <w:t xml:space="preserve"> </w:t>
      </w:r>
      <w:r w:rsidRPr="006B021E">
        <w:rPr>
          <w:sz w:val="28"/>
          <w:szCs w:val="28"/>
        </w:rPr>
        <w:t>межведомственного</w:t>
      </w:r>
      <w:r w:rsidR="008A5486">
        <w:rPr>
          <w:sz w:val="28"/>
          <w:szCs w:val="28"/>
        </w:rPr>
        <w:t xml:space="preserve"> </w:t>
      </w:r>
      <w:r w:rsidRPr="006B021E">
        <w:rPr>
          <w:sz w:val="28"/>
          <w:szCs w:val="28"/>
        </w:rPr>
        <w:t>электронного</w:t>
      </w:r>
      <w:r w:rsidR="008A5486">
        <w:rPr>
          <w:sz w:val="28"/>
          <w:szCs w:val="28"/>
        </w:rPr>
        <w:t xml:space="preserve"> </w:t>
      </w:r>
      <w:r w:rsidRPr="006B021E">
        <w:rPr>
          <w:sz w:val="28"/>
          <w:szCs w:val="28"/>
        </w:rPr>
        <w:t>взаимодействия,</w:t>
      </w:r>
      <w:r w:rsidR="008A5486">
        <w:rPr>
          <w:sz w:val="28"/>
          <w:szCs w:val="28"/>
        </w:rPr>
        <w:t xml:space="preserve"> </w:t>
      </w:r>
      <w:r w:rsidRPr="006B021E">
        <w:rPr>
          <w:sz w:val="28"/>
          <w:szCs w:val="28"/>
        </w:rPr>
        <w:t>уведомление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том,</w:t>
      </w:r>
      <w:r w:rsidR="008A5486">
        <w:rPr>
          <w:sz w:val="28"/>
          <w:szCs w:val="28"/>
        </w:rPr>
        <w:t xml:space="preserve"> </w:t>
      </w:r>
      <w:r w:rsidRPr="006B021E">
        <w:rPr>
          <w:sz w:val="28"/>
          <w:szCs w:val="28"/>
        </w:rPr>
        <w:t>что</w:t>
      </w:r>
      <w:r w:rsidR="008A5486">
        <w:rPr>
          <w:sz w:val="28"/>
          <w:szCs w:val="28"/>
        </w:rPr>
        <w:t xml:space="preserve"> </w:t>
      </w:r>
      <w:r w:rsidRPr="006B021E">
        <w:rPr>
          <w:sz w:val="28"/>
          <w:szCs w:val="28"/>
        </w:rPr>
        <w:t>наличие</w:t>
      </w:r>
      <w:r w:rsidR="008A5486">
        <w:rPr>
          <w:sz w:val="28"/>
          <w:szCs w:val="28"/>
        </w:rPr>
        <w:t xml:space="preserve"> </w:t>
      </w:r>
      <w:r w:rsidRPr="006B021E">
        <w:rPr>
          <w:sz w:val="28"/>
          <w:szCs w:val="28"/>
        </w:rPr>
        <w:t>признаков</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усматривается,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исполнительный</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государственной</w:t>
      </w:r>
      <w:r w:rsidR="008A5486">
        <w:rPr>
          <w:sz w:val="28"/>
          <w:szCs w:val="28"/>
        </w:rPr>
        <w:t xml:space="preserve"> </w:t>
      </w:r>
      <w:r w:rsidRPr="006B021E">
        <w:rPr>
          <w:sz w:val="28"/>
          <w:szCs w:val="28"/>
        </w:rPr>
        <w:t>власти,</w:t>
      </w:r>
      <w:r w:rsidR="008A5486">
        <w:rPr>
          <w:sz w:val="28"/>
          <w:szCs w:val="28"/>
        </w:rPr>
        <w:t xml:space="preserve"> </w:t>
      </w:r>
      <w:r w:rsidRPr="006B021E">
        <w:rPr>
          <w:sz w:val="28"/>
          <w:szCs w:val="28"/>
        </w:rPr>
        <w:t>должностному</w:t>
      </w:r>
      <w:r w:rsidR="008A5486">
        <w:rPr>
          <w:sz w:val="28"/>
          <w:szCs w:val="28"/>
        </w:rPr>
        <w:t xml:space="preserve"> </w:t>
      </w:r>
      <w:r w:rsidRPr="006B021E">
        <w:rPr>
          <w:sz w:val="28"/>
          <w:szCs w:val="28"/>
        </w:rPr>
        <w:t>лицу,</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государственное</w:t>
      </w:r>
      <w:r w:rsidR="008A5486">
        <w:rPr>
          <w:sz w:val="28"/>
          <w:szCs w:val="28"/>
        </w:rPr>
        <w:t xml:space="preserve"> </w:t>
      </w:r>
      <w:r w:rsidRPr="006B021E">
        <w:rPr>
          <w:sz w:val="28"/>
          <w:szCs w:val="28"/>
        </w:rPr>
        <w:t>учреждение</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lastRenderedPageBreak/>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от</w:t>
      </w:r>
      <w:r w:rsidR="008A5486">
        <w:rPr>
          <w:sz w:val="28"/>
          <w:szCs w:val="28"/>
        </w:rPr>
        <w:t xml:space="preserve"> </w:t>
      </w:r>
      <w:r w:rsidRPr="006B021E">
        <w:rPr>
          <w:sz w:val="28"/>
          <w:szCs w:val="28"/>
        </w:rPr>
        <w:t>которых</w:t>
      </w:r>
      <w:r w:rsidR="008A5486">
        <w:rPr>
          <w:sz w:val="28"/>
          <w:szCs w:val="28"/>
        </w:rPr>
        <w:t xml:space="preserve"> </w:t>
      </w:r>
      <w:r w:rsidRPr="006B021E">
        <w:rPr>
          <w:sz w:val="28"/>
          <w:szCs w:val="28"/>
        </w:rPr>
        <w:t>поступило</w:t>
      </w:r>
      <w:r w:rsidR="008A5486">
        <w:rPr>
          <w:sz w:val="28"/>
          <w:szCs w:val="28"/>
        </w:rPr>
        <w:t xml:space="preserve"> </w:t>
      </w:r>
      <w:r w:rsidRPr="006B021E">
        <w:rPr>
          <w:sz w:val="28"/>
          <w:szCs w:val="28"/>
        </w:rPr>
        <w:t>уведомление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выявлении</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p>
    <w:p w14:paraId="5051470B" w14:textId="29CD4A90"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3.</w:t>
      </w:r>
      <w:r w:rsidR="008A5486">
        <w:rPr>
          <w:sz w:val="28"/>
          <w:szCs w:val="28"/>
        </w:rPr>
        <w:t xml:space="preserve"> </w:t>
      </w:r>
      <w:r w:rsidRPr="006B021E">
        <w:rPr>
          <w:sz w:val="28"/>
          <w:szCs w:val="28"/>
        </w:rPr>
        <w:t>Форма</w:t>
      </w:r>
      <w:r w:rsidR="008A5486">
        <w:rPr>
          <w:sz w:val="28"/>
          <w:szCs w:val="28"/>
        </w:rPr>
        <w:t xml:space="preserve"> </w:t>
      </w:r>
      <w:r w:rsidRPr="006B021E">
        <w:rPr>
          <w:sz w:val="28"/>
          <w:szCs w:val="28"/>
        </w:rPr>
        <w:t>уведомления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выявлении</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а</w:t>
      </w:r>
      <w:r w:rsidR="008A5486">
        <w:rPr>
          <w:sz w:val="28"/>
          <w:szCs w:val="28"/>
        </w:rPr>
        <w:t xml:space="preserve"> </w:t>
      </w:r>
      <w:r w:rsidRPr="006B021E">
        <w:rPr>
          <w:sz w:val="28"/>
          <w:szCs w:val="28"/>
        </w:rPr>
        <w:t>также</w:t>
      </w:r>
      <w:r w:rsidR="008A5486">
        <w:rPr>
          <w:sz w:val="28"/>
          <w:szCs w:val="28"/>
        </w:rPr>
        <w:t xml:space="preserve"> </w:t>
      </w:r>
      <w:r w:rsidRPr="006B021E">
        <w:rPr>
          <w:sz w:val="28"/>
          <w:szCs w:val="28"/>
        </w:rPr>
        <w:t>перечень</w:t>
      </w:r>
      <w:r w:rsidR="008A5486">
        <w:rPr>
          <w:sz w:val="28"/>
          <w:szCs w:val="28"/>
        </w:rPr>
        <w:t xml:space="preserve"> </w:t>
      </w:r>
      <w:r w:rsidRPr="006B021E">
        <w:rPr>
          <w:sz w:val="28"/>
          <w:szCs w:val="28"/>
        </w:rPr>
        <w:t>документов,</w:t>
      </w:r>
      <w:r w:rsidR="008A5486">
        <w:rPr>
          <w:sz w:val="28"/>
          <w:szCs w:val="28"/>
        </w:rPr>
        <w:t xml:space="preserve"> </w:t>
      </w:r>
      <w:r w:rsidRPr="006B021E">
        <w:rPr>
          <w:sz w:val="28"/>
          <w:szCs w:val="28"/>
        </w:rPr>
        <w:t>подтверждающих</w:t>
      </w:r>
      <w:r w:rsidR="008A5486">
        <w:rPr>
          <w:sz w:val="28"/>
          <w:szCs w:val="28"/>
        </w:rPr>
        <w:t xml:space="preserve"> </w:t>
      </w:r>
      <w:r w:rsidRPr="006B021E">
        <w:rPr>
          <w:sz w:val="28"/>
          <w:szCs w:val="28"/>
        </w:rPr>
        <w:t>наличие</w:t>
      </w:r>
      <w:r w:rsidR="008A5486">
        <w:rPr>
          <w:sz w:val="28"/>
          <w:szCs w:val="28"/>
        </w:rPr>
        <w:t xml:space="preserve"> </w:t>
      </w:r>
      <w:r w:rsidRPr="006B021E">
        <w:rPr>
          <w:sz w:val="28"/>
          <w:szCs w:val="28"/>
        </w:rPr>
        <w:t>признаков</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устанавливается</w:t>
      </w:r>
      <w:r w:rsidR="008A5486">
        <w:rPr>
          <w:sz w:val="28"/>
          <w:szCs w:val="28"/>
        </w:rPr>
        <w:t xml:space="preserve"> </w:t>
      </w:r>
      <w:r w:rsidRPr="006B021E">
        <w:rPr>
          <w:sz w:val="28"/>
          <w:szCs w:val="28"/>
        </w:rPr>
        <w:t>федеральным</w:t>
      </w:r>
      <w:r w:rsidR="008A5486">
        <w:rPr>
          <w:sz w:val="28"/>
          <w:szCs w:val="28"/>
        </w:rPr>
        <w:t xml:space="preserve"> </w:t>
      </w:r>
      <w:r w:rsidRPr="006B021E">
        <w:rPr>
          <w:sz w:val="28"/>
          <w:szCs w:val="28"/>
        </w:rPr>
        <w:t>органом</w:t>
      </w:r>
      <w:r w:rsidR="008A5486">
        <w:rPr>
          <w:sz w:val="28"/>
          <w:szCs w:val="28"/>
        </w:rPr>
        <w:t xml:space="preserve"> </w:t>
      </w:r>
      <w:r w:rsidRPr="006B021E">
        <w:rPr>
          <w:sz w:val="28"/>
          <w:szCs w:val="28"/>
        </w:rPr>
        <w:t>исполнительной</w:t>
      </w:r>
      <w:r w:rsidR="008A5486">
        <w:rPr>
          <w:sz w:val="28"/>
          <w:szCs w:val="28"/>
        </w:rPr>
        <w:t xml:space="preserve"> </w:t>
      </w:r>
      <w:r w:rsidRPr="006B021E">
        <w:rPr>
          <w:sz w:val="28"/>
          <w:szCs w:val="28"/>
        </w:rPr>
        <w:t>власти,</w:t>
      </w:r>
      <w:r w:rsidR="008A5486">
        <w:rPr>
          <w:sz w:val="28"/>
          <w:szCs w:val="28"/>
        </w:rPr>
        <w:t xml:space="preserve"> </w:t>
      </w:r>
      <w:r w:rsidRPr="006B021E">
        <w:rPr>
          <w:sz w:val="28"/>
          <w:szCs w:val="28"/>
        </w:rPr>
        <w:t>осуществляющим</w:t>
      </w:r>
      <w:r w:rsidR="008A5486">
        <w:rPr>
          <w:sz w:val="28"/>
          <w:szCs w:val="28"/>
        </w:rPr>
        <w:t xml:space="preserve"> </w:t>
      </w:r>
      <w:r w:rsidRPr="006B021E">
        <w:rPr>
          <w:sz w:val="28"/>
          <w:szCs w:val="28"/>
        </w:rPr>
        <w:t>функции</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выработке</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реализации</w:t>
      </w:r>
      <w:r w:rsidR="008A5486">
        <w:rPr>
          <w:sz w:val="28"/>
          <w:szCs w:val="28"/>
        </w:rPr>
        <w:t xml:space="preserve"> </w:t>
      </w:r>
      <w:r w:rsidRPr="006B021E">
        <w:rPr>
          <w:sz w:val="28"/>
          <w:szCs w:val="28"/>
        </w:rPr>
        <w:t>государственной</w:t>
      </w:r>
      <w:r w:rsidR="008A5486">
        <w:rPr>
          <w:sz w:val="28"/>
          <w:szCs w:val="28"/>
        </w:rPr>
        <w:t xml:space="preserve"> </w:t>
      </w:r>
      <w:r w:rsidRPr="006B021E">
        <w:rPr>
          <w:sz w:val="28"/>
          <w:szCs w:val="28"/>
        </w:rPr>
        <w:t>политики</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нормативно-правовому</w:t>
      </w:r>
      <w:r w:rsidR="008A5486">
        <w:rPr>
          <w:sz w:val="28"/>
          <w:szCs w:val="28"/>
        </w:rPr>
        <w:t xml:space="preserve"> </w:t>
      </w:r>
      <w:r w:rsidRPr="006B021E">
        <w:rPr>
          <w:sz w:val="28"/>
          <w:szCs w:val="28"/>
        </w:rPr>
        <w:t>регулированию</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сфере</w:t>
      </w:r>
      <w:r w:rsidR="008A5486">
        <w:rPr>
          <w:sz w:val="28"/>
          <w:szCs w:val="28"/>
        </w:rPr>
        <w:t xml:space="preserve"> </w:t>
      </w:r>
      <w:r w:rsidRPr="006B021E">
        <w:rPr>
          <w:sz w:val="28"/>
          <w:szCs w:val="28"/>
        </w:rPr>
        <w:t>строительства,</w:t>
      </w:r>
      <w:r w:rsidR="008A5486">
        <w:rPr>
          <w:sz w:val="28"/>
          <w:szCs w:val="28"/>
        </w:rPr>
        <w:t xml:space="preserve"> </w:t>
      </w:r>
      <w:r w:rsidRPr="006B021E">
        <w:rPr>
          <w:sz w:val="28"/>
          <w:szCs w:val="28"/>
        </w:rPr>
        <w:t>архитектуры,</w:t>
      </w:r>
      <w:r w:rsidR="008A5486">
        <w:rPr>
          <w:sz w:val="28"/>
          <w:szCs w:val="28"/>
        </w:rPr>
        <w:t xml:space="preserve"> </w:t>
      </w:r>
      <w:r w:rsidRPr="006B021E">
        <w:rPr>
          <w:sz w:val="28"/>
          <w:szCs w:val="28"/>
        </w:rPr>
        <w:t>градостроительства.</w:t>
      </w:r>
    </w:p>
    <w:p w14:paraId="591F60B7" w14:textId="1F228A31"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4.</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течение</w:t>
      </w:r>
      <w:r w:rsidR="008A5486">
        <w:rPr>
          <w:sz w:val="28"/>
          <w:szCs w:val="28"/>
        </w:rPr>
        <w:t xml:space="preserve"> </w:t>
      </w:r>
      <w:r w:rsidRPr="006B021E">
        <w:rPr>
          <w:sz w:val="28"/>
          <w:szCs w:val="28"/>
        </w:rPr>
        <w:t>семи</w:t>
      </w:r>
      <w:r w:rsidR="008A5486">
        <w:rPr>
          <w:sz w:val="28"/>
          <w:szCs w:val="28"/>
        </w:rPr>
        <w:t xml:space="preserve"> </w:t>
      </w:r>
      <w:r w:rsidRPr="006B021E">
        <w:rPr>
          <w:sz w:val="28"/>
          <w:szCs w:val="28"/>
        </w:rPr>
        <w:t>рабочих</w:t>
      </w:r>
      <w:r w:rsidR="008A5486">
        <w:rPr>
          <w:sz w:val="28"/>
          <w:szCs w:val="28"/>
        </w:rPr>
        <w:t xml:space="preserve"> </w:t>
      </w:r>
      <w:r w:rsidRPr="006B021E">
        <w:rPr>
          <w:sz w:val="28"/>
          <w:szCs w:val="28"/>
        </w:rPr>
        <w:t>дней</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дня</w:t>
      </w:r>
      <w:r w:rsidR="008A5486">
        <w:rPr>
          <w:sz w:val="28"/>
          <w:szCs w:val="28"/>
        </w:rPr>
        <w:t xml:space="preserve"> </w:t>
      </w:r>
      <w:r w:rsidRPr="006B021E">
        <w:rPr>
          <w:sz w:val="28"/>
          <w:szCs w:val="28"/>
        </w:rPr>
        <w:t>принятия</w:t>
      </w:r>
      <w:r w:rsidR="008A5486">
        <w:rPr>
          <w:sz w:val="28"/>
          <w:szCs w:val="28"/>
        </w:rPr>
        <w:t xml:space="preserve"> </w:t>
      </w:r>
      <w:r w:rsidRPr="006B021E">
        <w:rPr>
          <w:sz w:val="28"/>
          <w:szCs w:val="28"/>
        </w:rPr>
        <w:t>решения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либо</w:t>
      </w:r>
      <w:r w:rsidR="008A5486">
        <w:rPr>
          <w:sz w:val="28"/>
          <w:szCs w:val="28"/>
        </w:rPr>
        <w:t xml:space="preserve"> </w:t>
      </w:r>
      <w:r w:rsidRPr="006B021E">
        <w:rPr>
          <w:sz w:val="28"/>
          <w:szCs w:val="28"/>
        </w:rPr>
        <w:t>решения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принявший</w:t>
      </w:r>
      <w:r w:rsidR="008A5486">
        <w:rPr>
          <w:sz w:val="28"/>
          <w:szCs w:val="28"/>
        </w:rPr>
        <w:t xml:space="preserve"> </w:t>
      </w:r>
      <w:r w:rsidRPr="006B021E">
        <w:rPr>
          <w:sz w:val="28"/>
          <w:szCs w:val="28"/>
        </w:rPr>
        <w:t>соответствующее</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обязан</w:t>
      </w:r>
      <w:r w:rsidR="008A5486">
        <w:rPr>
          <w:sz w:val="28"/>
          <w:szCs w:val="28"/>
        </w:rPr>
        <w:t xml:space="preserve"> </w:t>
      </w:r>
      <w:r w:rsidRPr="006B021E">
        <w:rPr>
          <w:sz w:val="28"/>
          <w:szCs w:val="28"/>
        </w:rPr>
        <w:t>направить</w:t>
      </w:r>
      <w:r w:rsidR="008A5486">
        <w:rPr>
          <w:sz w:val="28"/>
          <w:szCs w:val="28"/>
        </w:rPr>
        <w:t xml:space="preserve"> </w:t>
      </w:r>
      <w:r w:rsidRPr="006B021E">
        <w:rPr>
          <w:sz w:val="28"/>
          <w:szCs w:val="28"/>
        </w:rPr>
        <w:t>копию</w:t>
      </w:r>
      <w:r w:rsidR="008A5486">
        <w:rPr>
          <w:sz w:val="28"/>
          <w:szCs w:val="28"/>
        </w:rPr>
        <w:t xml:space="preserve"> </w:t>
      </w:r>
      <w:r w:rsidRPr="006B021E">
        <w:rPr>
          <w:sz w:val="28"/>
          <w:szCs w:val="28"/>
        </w:rPr>
        <w:t>соответствующего</w:t>
      </w:r>
      <w:r w:rsidR="008A5486">
        <w:rPr>
          <w:sz w:val="28"/>
          <w:szCs w:val="28"/>
        </w:rPr>
        <w:t xml:space="preserve"> </w:t>
      </w:r>
      <w:r w:rsidRPr="006B021E">
        <w:rPr>
          <w:sz w:val="28"/>
          <w:szCs w:val="28"/>
        </w:rPr>
        <w:t>решения</w:t>
      </w:r>
      <w:r w:rsidR="008A5486">
        <w:rPr>
          <w:sz w:val="28"/>
          <w:szCs w:val="28"/>
        </w:rPr>
        <w:t xml:space="preserve"> </w:t>
      </w:r>
      <w:r w:rsidRPr="006B021E">
        <w:rPr>
          <w:sz w:val="28"/>
          <w:szCs w:val="28"/>
        </w:rPr>
        <w:t>лицу,</w:t>
      </w:r>
      <w:r w:rsidR="008A5486">
        <w:rPr>
          <w:sz w:val="28"/>
          <w:szCs w:val="28"/>
        </w:rPr>
        <w:t xml:space="preserve"> </w:t>
      </w:r>
      <w:r w:rsidRPr="006B021E">
        <w:rPr>
          <w:sz w:val="28"/>
          <w:szCs w:val="28"/>
        </w:rPr>
        <w:t>осуществившему</w:t>
      </w:r>
      <w:r w:rsidR="008A5486">
        <w:rPr>
          <w:sz w:val="28"/>
          <w:szCs w:val="28"/>
        </w:rPr>
        <w:t xml:space="preserve"> </w:t>
      </w:r>
      <w:r w:rsidRPr="006B021E">
        <w:rPr>
          <w:sz w:val="28"/>
          <w:szCs w:val="28"/>
        </w:rPr>
        <w:t>самовольную</w:t>
      </w:r>
      <w:r w:rsidR="008A5486">
        <w:rPr>
          <w:sz w:val="28"/>
          <w:szCs w:val="28"/>
        </w:rPr>
        <w:t xml:space="preserve"> </w:t>
      </w:r>
      <w:r w:rsidRPr="006B021E">
        <w:rPr>
          <w:sz w:val="28"/>
          <w:szCs w:val="28"/>
        </w:rPr>
        <w:t>постройку,</w:t>
      </w:r>
      <w:r w:rsidR="008A5486">
        <w:rPr>
          <w:sz w:val="28"/>
          <w:szCs w:val="28"/>
        </w:rPr>
        <w:t xml:space="preserve"> </w:t>
      </w:r>
      <w:r w:rsidRPr="006B021E">
        <w:rPr>
          <w:sz w:val="28"/>
          <w:szCs w:val="28"/>
        </w:rPr>
        <w:t>а</w:t>
      </w:r>
      <w:r w:rsidR="008A5486">
        <w:rPr>
          <w:sz w:val="28"/>
          <w:szCs w:val="28"/>
        </w:rPr>
        <w:t xml:space="preserve"> </w:t>
      </w:r>
      <w:r w:rsidRPr="006B021E">
        <w:rPr>
          <w:sz w:val="28"/>
          <w:szCs w:val="28"/>
        </w:rPr>
        <w:t>при</w:t>
      </w:r>
      <w:r w:rsidR="008A5486">
        <w:rPr>
          <w:sz w:val="28"/>
          <w:szCs w:val="28"/>
        </w:rPr>
        <w:t xml:space="preserve"> </w:t>
      </w:r>
      <w:r w:rsidRPr="006B021E">
        <w:rPr>
          <w:sz w:val="28"/>
          <w:szCs w:val="28"/>
        </w:rPr>
        <w:t>отсутствии</w:t>
      </w:r>
      <w:r w:rsidR="008A5486">
        <w:rPr>
          <w:sz w:val="28"/>
          <w:szCs w:val="28"/>
        </w:rPr>
        <w:t xml:space="preserve"> </w:t>
      </w:r>
      <w:r w:rsidRPr="006B021E">
        <w:rPr>
          <w:sz w:val="28"/>
          <w:szCs w:val="28"/>
        </w:rPr>
        <w:t>у</w:t>
      </w:r>
      <w:r w:rsidR="008A5486">
        <w:rPr>
          <w:sz w:val="28"/>
          <w:szCs w:val="28"/>
        </w:rPr>
        <w:t xml:space="preserve"> </w:t>
      </w:r>
      <w:r w:rsidRPr="006B021E">
        <w:rPr>
          <w:sz w:val="28"/>
          <w:szCs w:val="28"/>
        </w:rPr>
        <w:t>органа</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сведений</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таком</w:t>
      </w:r>
      <w:r w:rsidR="008A5486">
        <w:rPr>
          <w:sz w:val="28"/>
          <w:szCs w:val="28"/>
        </w:rPr>
        <w:t xml:space="preserve"> </w:t>
      </w:r>
      <w:r w:rsidRPr="006B021E">
        <w:rPr>
          <w:sz w:val="28"/>
          <w:szCs w:val="28"/>
        </w:rPr>
        <w:t>лице</w:t>
      </w:r>
      <w:r w:rsidR="008A5486">
        <w:rPr>
          <w:sz w:val="28"/>
          <w:szCs w:val="28"/>
        </w:rPr>
        <w:t xml:space="preserve"> </w:t>
      </w:r>
      <w:r w:rsidRPr="006B021E">
        <w:rPr>
          <w:sz w:val="28"/>
          <w:szCs w:val="28"/>
        </w:rPr>
        <w:t>правообладателю</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участка,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котором</w:t>
      </w:r>
      <w:r w:rsidR="008A5486">
        <w:rPr>
          <w:sz w:val="28"/>
          <w:szCs w:val="28"/>
        </w:rPr>
        <w:t xml:space="preserve"> </w:t>
      </w:r>
      <w:r w:rsidRPr="006B021E">
        <w:rPr>
          <w:sz w:val="28"/>
          <w:szCs w:val="28"/>
        </w:rPr>
        <w:t>создана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возведена</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p>
    <w:p w14:paraId="23CE1FA7" w14:textId="331415EE"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5.</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лица,</w:t>
      </w:r>
      <w:r w:rsidR="008A5486">
        <w:rPr>
          <w:sz w:val="28"/>
          <w:szCs w:val="28"/>
        </w:rPr>
        <w:t xml:space="preserve"> </w:t>
      </w:r>
      <w:r w:rsidRPr="006B021E">
        <w:rPr>
          <w:sz w:val="28"/>
          <w:szCs w:val="28"/>
        </w:rPr>
        <w:t>указанные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4</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были</w:t>
      </w:r>
      <w:r w:rsidR="008A5486">
        <w:rPr>
          <w:sz w:val="28"/>
          <w:szCs w:val="28"/>
        </w:rPr>
        <w:t xml:space="preserve"> </w:t>
      </w:r>
      <w:r w:rsidRPr="006B021E">
        <w:rPr>
          <w:sz w:val="28"/>
          <w:szCs w:val="28"/>
        </w:rPr>
        <w:t>выявлены,</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принявший</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либо</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течение</w:t>
      </w:r>
      <w:r w:rsidR="008A5486">
        <w:rPr>
          <w:sz w:val="28"/>
          <w:szCs w:val="28"/>
        </w:rPr>
        <w:t xml:space="preserve"> </w:t>
      </w:r>
      <w:r w:rsidRPr="006B021E">
        <w:rPr>
          <w:sz w:val="28"/>
          <w:szCs w:val="28"/>
        </w:rPr>
        <w:t>семи</w:t>
      </w:r>
      <w:r w:rsidR="008A5486">
        <w:rPr>
          <w:sz w:val="28"/>
          <w:szCs w:val="28"/>
        </w:rPr>
        <w:t xml:space="preserve"> </w:t>
      </w:r>
      <w:r w:rsidRPr="006B021E">
        <w:rPr>
          <w:sz w:val="28"/>
          <w:szCs w:val="28"/>
        </w:rPr>
        <w:t>рабочих</w:t>
      </w:r>
      <w:r w:rsidR="008A5486">
        <w:rPr>
          <w:sz w:val="28"/>
          <w:szCs w:val="28"/>
        </w:rPr>
        <w:t xml:space="preserve"> </w:t>
      </w:r>
      <w:r w:rsidRPr="006B021E">
        <w:rPr>
          <w:sz w:val="28"/>
          <w:szCs w:val="28"/>
        </w:rPr>
        <w:t>дней</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дня</w:t>
      </w:r>
      <w:r w:rsidR="008A5486">
        <w:rPr>
          <w:sz w:val="28"/>
          <w:szCs w:val="28"/>
        </w:rPr>
        <w:t xml:space="preserve"> </w:t>
      </w:r>
      <w:r w:rsidRPr="006B021E">
        <w:rPr>
          <w:sz w:val="28"/>
          <w:szCs w:val="28"/>
        </w:rPr>
        <w:t>принятия</w:t>
      </w:r>
      <w:r w:rsidR="008A5486">
        <w:rPr>
          <w:sz w:val="28"/>
          <w:szCs w:val="28"/>
        </w:rPr>
        <w:t xml:space="preserve"> </w:t>
      </w:r>
      <w:r w:rsidRPr="006B021E">
        <w:rPr>
          <w:sz w:val="28"/>
          <w:szCs w:val="28"/>
        </w:rPr>
        <w:t>соответствующего</w:t>
      </w:r>
      <w:r w:rsidR="008A5486">
        <w:rPr>
          <w:sz w:val="28"/>
          <w:szCs w:val="28"/>
        </w:rPr>
        <w:t xml:space="preserve"> </w:t>
      </w:r>
      <w:r w:rsidRPr="006B021E">
        <w:rPr>
          <w:sz w:val="28"/>
          <w:szCs w:val="28"/>
        </w:rPr>
        <w:t>решения</w:t>
      </w:r>
      <w:r w:rsidR="008A5486">
        <w:rPr>
          <w:sz w:val="28"/>
          <w:szCs w:val="28"/>
        </w:rPr>
        <w:t xml:space="preserve"> </w:t>
      </w:r>
      <w:r w:rsidRPr="006B021E">
        <w:rPr>
          <w:sz w:val="28"/>
          <w:szCs w:val="28"/>
        </w:rPr>
        <w:t>обязан:</w:t>
      </w:r>
    </w:p>
    <w:p w14:paraId="35A114F9" w14:textId="012DF261"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1)</w:t>
      </w:r>
      <w:r w:rsidR="008A5486">
        <w:rPr>
          <w:sz w:val="28"/>
          <w:szCs w:val="28"/>
        </w:rPr>
        <w:t xml:space="preserve"> </w:t>
      </w:r>
      <w:r w:rsidRPr="006B021E">
        <w:rPr>
          <w:sz w:val="28"/>
          <w:szCs w:val="28"/>
        </w:rPr>
        <w:t>обеспечить</w:t>
      </w:r>
      <w:r w:rsidR="008A5486">
        <w:rPr>
          <w:sz w:val="28"/>
          <w:szCs w:val="28"/>
        </w:rPr>
        <w:t xml:space="preserve"> </w:t>
      </w:r>
      <w:r w:rsidRPr="006B021E">
        <w:rPr>
          <w:sz w:val="28"/>
          <w:szCs w:val="28"/>
        </w:rPr>
        <w:t>опубликование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порядке,</w:t>
      </w:r>
      <w:r w:rsidR="008A5486">
        <w:rPr>
          <w:sz w:val="28"/>
          <w:szCs w:val="28"/>
        </w:rPr>
        <w:t xml:space="preserve"> </w:t>
      </w:r>
      <w:r w:rsidRPr="006B021E">
        <w:rPr>
          <w:sz w:val="28"/>
          <w:szCs w:val="28"/>
        </w:rPr>
        <w:t>установленном</w:t>
      </w:r>
      <w:r w:rsidR="008A5486">
        <w:rPr>
          <w:sz w:val="28"/>
          <w:szCs w:val="28"/>
        </w:rPr>
        <w:t xml:space="preserve"> </w:t>
      </w:r>
      <w:r w:rsidRPr="006B021E">
        <w:rPr>
          <w:sz w:val="28"/>
          <w:szCs w:val="28"/>
        </w:rPr>
        <w:t>уставом</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образования</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месту</w:t>
      </w:r>
      <w:r w:rsidR="008A5486">
        <w:rPr>
          <w:sz w:val="28"/>
          <w:szCs w:val="28"/>
        </w:rPr>
        <w:t xml:space="preserve"> </w:t>
      </w:r>
      <w:r w:rsidRPr="006B021E">
        <w:rPr>
          <w:sz w:val="28"/>
          <w:szCs w:val="28"/>
        </w:rPr>
        <w:t>нахождения</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участка</w:t>
      </w:r>
      <w:r w:rsidR="008A5486">
        <w:rPr>
          <w:sz w:val="28"/>
          <w:szCs w:val="28"/>
        </w:rPr>
        <w:t xml:space="preserve"> </w:t>
      </w:r>
      <w:r w:rsidRPr="006B021E">
        <w:rPr>
          <w:sz w:val="28"/>
          <w:szCs w:val="28"/>
        </w:rPr>
        <w:t>для</w:t>
      </w:r>
      <w:r w:rsidR="008A5486">
        <w:rPr>
          <w:sz w:val="28"/>
          <w:szCs w:val="28"/>
        </w:rPr>
        <w:t xml:space="preserve"> </w:t>
      </w:r>
      <w:r w:rsidRPr="006B021E">
        <w:rPr>
          <w:sz w:val="28"/>
          <w:szCs w:val="28"/>
        </w:rPr>
        <w:t>официального</w:t>
      </w:r>
      <w:r w:rsidR="008A5486">
        <w:rPr>
          <w:sz w:val="28"/>
          <w:szCs w:val="28"/>
        </w:rPr>
        <w:t xml:space="preserve"> </w:t>
      </w:r>
      <w:r w:rsidRPr="006B021E">
        <w:rPr>
          <w:sz w:val="28"/>
          <w:szCs w:val="28"/>
        </w:rPr>
        <w:t>опубликования</w:t>
      </w:r>
      <w:r w:rsidR="008A5486">
        <w:rPr>
          <w:sz w:val="28"/>
          <w:szCs w:val="28"/>
        </w:rPr>
        <w:t xml:space="preserve"> </w:t>
      </w:r>
      <w:r w:rsidRPr="006B021E">
        <w:rPr>
          <w:sz w:val="28"/>
          <w:szCs w:val="28"/>
        </w:rPr>
        <w:t>(обнародования)</w:t>
      </w:r>
      <w:r w:rsidR="008A5486">
        <w:rPr>
          <w:sz w:val="28"/>
          <w:szCs w:val="28"/>
        </w:rPr>
        <w:t xml:space="preserve"> </w:t>
      </w:r>
      <w:r w:rsidRPr="006B021E">
        <w:rPr>
          <w:sz w:val="28"/>
          <w:szCs w:val="28"/>
        </w:rPr>
        <w:t>муниципальных</w:t>
      </w:r>
      <w:r w:rsidR="008A5486">
        <w:rPr>
          <w:sz w:val="28"/>
          <w:szCs w:val="28"/>
        </w:rPr>
        <w:t xml:space="preserve"> </w:t>
      </w:r>
      <w:r w:rsidRPr="006B021E">
        <w:rPr>
          <w:sz w:val="28"/>
          <w:szCs w:val="28"/>
        </w:rPr>
        <w:t>правовых</w:t>
      </w:r>
      <w:r w:rsidR="008A5486">
        <w:rPr>
          <w:sz w:val="28"/>
          <w:szCs w:val="28"/>
        </w:rPr>
        <w:t xml:space="preserve"> </w:t>
      </w:r>
      <w:r w:rsidRPr="006B021E">
        <w:rPr>
          <w:sz w:val="28"/>
          <w:szCs w:val="28"/>
        </w:rPr>
        <w:t>актов,</w:t>
      </w:r>
      <w:r w:rsidR="008A5486">
        <w:rPr>
          <w:sz w:val="28"/>
          <w:szCs w:val="28"/>
        </w:rPr>
        <w:t xml:space="preserve"> </w:t>
      </w:r>
      <w:r w:rsidRPr="006B021E">
        <w:rPr>
          <w:sz w:val="28"/>
          <w:szCs w:val="28"/>
        </w:rPr>
        <w:t>сообщения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планируемых</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p>
    <w:p w14:paraId="7FAE5CFC" w14:textId="3329426C"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2)</w:t>
      </w:r>
      <w:r w:rsidR="008A5486">
        <w:rPr>
          <w:sz w:val="28"/>
          <w:szCs w:val="28"/>
        </w:rPr>
        <w:t xml:space="preserve"> </w:t>
      </w:r>
      <w:r w:rsidRPr="006B021E">
        <w:rPr>
          <w:sz w:val="28"/>
          <w:szCs w:val="28"/>
        </w:rPr>
        <w:t>обеспечить</w:t>
      </w:r>
      <w:r w:rsidR="008A5486">
        <w:rPr>
          <w:sz w:val="28"/>
          <w:szCs w:val="28"/>
        </w:rPr>
        <w:t xml:space="preserve"> </w:t>
      </w:r>
      <w:r w:rsidRPr="006B021E">
        <w:rPr>
          <w:sz w:val="28"/>
          <w:szCs w:val="28"/>
        </w:rPr>
        <w:t>размещение</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своем</w:t>
      </w:r>
      <w:r w:rsidR="008A5486">
        <w:rPr>
          <w:sz w:val="28"/>
          <w:szCs w:val="28"/>
        </w:rPr>
        <w:t xml:space="preserve"> </w:t>
      </w:r>
      <w:r w:rsidRPr="006B021E">
        <w:rPr>
          <w:sz w:val="28"/>
          <w:szCs w:val="28"/>
        </w:rPr>
        <w:t>официальном</w:t>
      </w:r>
      <w:r w:rsidR="008A5486">
        <w:rPr>
          <w:sz w:val="28"/>
          <w:szCs w:val="28"/>
        </w:rPr>
        <w:t xml:space="preserve"> </w:t>
      </w:r>
      <w:r w:rsidRPr="006B021E">
        <w:rPr>
          <w:sz w:val="28"/>
          <w:szCs w:val="28"/>
        </w:rPr>
        <w:t>сайте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информационно-телекоммуникационной</w:t>
      </w:r>
      <w:r w:rsidR="008A5486">
        <w:rPr>
          <w:sz w:val="28"/>
          <w:szCs w:val="28"/>
        </w:rPr>
        <w:t xml:space="preserve"> </w:t>
      </w:r>
      <w:r w:rsidRPr="006B021E">
        <w:rPr>
          <w:sz w:val="28"/>
          <w:szCs w:val="28"/>
        </w:rPr>
        <w:t>сети</w:t>
      </w:r>
      <w:r w:rsidR="008A5486">
        <w:rPr>
          <w:sz w:val="28"/>
          <w:szCs w:val="28"/>
        </w:rPr>
        <w:t xml:space="preserve"> </w:t>
      </w:r>
      <w:r w:rsidR="00840359">
        <w:rPr>
          <w:sz w:val="28"/>
          <w:szCs w:val="28"/>
        </w:rPr>
        <w:t>«</w:t>
      </w:r>
      <w:r w:rsidRPr="006B021E">
        <w:rPr>
          <w:sz w:val="28"/>
          <w:szCs w:val="28"/>
        </w:rPr>
        <w:t>Интернет</w:t>
      </w:r>
      <w:r w:rsidR="00840359">
        <w:rPr>
          <w:sz w:val="28"/>
          <w:szCs w:val="28"/>
        </w:rPr>
        <w:t>»</w:t>
      </w:r>
      <w:r w:rsidR="008A5486">
        <w:rPr>
          <w:sz w:val="28"/>
          <w:szCs w:val="28"/>
        </w:rPr>
        <w:t xml:space="preserve"> </w:t>
      </w:r>
      <w:r w:rsidRPr="006B021E">
        <w:rPr>
          <w:sz w:val="28"/>
          <w:szCs w:val="28"/>
        </w:rPr>
        <w:t>сообщения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планируемых</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p>
    <w:p w14:paraId="5F322927" w14:textId="14EC16A7"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3)</w:t>
      </w:r>
      <w:r w:rsidR="008A5486">
        <w:rPr>
          <w:sz w:val="28"/>
          <w:szCs w:val="28"/>
        </w:rPr>
        <w:t xml:space="preserve"> </w:t>
      </w:r>
      <w:r w:rsidRPr="006B021E">
        <w:rPr>
          <w:sz w:val="28"/>
          <w:szCs w:val="28"/>
        </w:rPr>
        <w:t>обеспечить</w:t>
      </w:r>
      <w:r w:rsidR="008A5486">
        <w:rPr>
          <w:sz w:val="28"/>
          <w:szCs w:val="28"/>
        </w:rPr>
        <w:t xml:space="preserve"> </w:t>
      </w:r>
      <w:r w:rsidRPr="006B021E">
        <w:rPr>
          <w:sz w:val="28"/>
          <w:szCs w:val="28"/>
        </w:rPr>
        <w:t>размещение</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информационном</w:t>
      </w:r>
      <w:r w:rsidR="008A5486">
        <w:rPr>
          <w:sz w:val="28"/>
          <w:szCs w:val="28"/>
        </w:rPr>
        <w:t xml:space="preserve"> </w:t>
      </w:r>
      <w:r w:rsidRPr="006B021E">
        <w:rPr>
          <w:sz w:val="28"/>
          <w:szCs w:val="28"/>
        </w:rPr>
        <w:t>щите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границах</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участка,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котором</w:t>
      </w:r>
      <w:r w:rsidR="008A5486">
        <w:rPr>
          <w:sz w:val="28"/>
          <w:szCs w:val="28"/>
        </w:rPr>
        <w:t xml:space="preserve"> </w:t>
      </w:r>
      <w:r w:rsidRPr="006B021E">
        <w:rPr>
          <w:sz w:val="28"/>
          <w:szCs w:val="28"/>
        </w:rPr>
        <w:t>создана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возведена</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сообщения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планируемых</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p>
    <w:p w14:paraId="2261B5E1" w14:textId="29C3B8FE"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6.</w:t>
      </w:r>
      <w:r w:rsidR="008A5486">
        <w:rPr>
          <w:sz w:val="28"/>
          <w:szCs w:val="28"/>
        </w:rPr>
        <w:t xml:space="preserve"> </w:t>
      </w:r>
      <w:r w:rsidRPr="006B021E">
        <w:rPr>
          <w:sz w:val="28"/>
          <w:szCs w:val="28"/>
        </w:rPr>
        <w:t>Снос</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осуществляет</w:t>
      </w:r>
      <w:r w:rsidR="008A5486">
        <w:rPr>
          <w:sz w:val="28"/>
          <w:szCs w:val="28"/>
        </w:rPr>
        <w:t xml:space="preserve"> </w:t>
      </w:r>
      <w:r w:rsidRPr="006B021E">
        <w:rPr>
          <w:sz w:val="28"/>
          <w:szCs w:val="28"/>
        </w:rPr>
        <w:t>лицо,</w:t>
      </w:r>
      <w:r w:rsidR="008A5486">
        <w:rPr>
          <w:sz w:val="28"/>
          <w:szCs w:val="28"/>
        </w:rPr>
        <w:t xml:space="preserve"> </w:t>
      </w:r>
      <w:r w:rsidRPr="006B021E">
        <w:rPr>
          <w:sz w:val="28"/>
          <w:szCs w:val="28"/>
        </w:rPr>
        <w:t>которое</w:t>
      </w:r>
      <w:r w:rsidR="008A5486">
        <w:rPr>
          <w:sz w:val="28"/>
          <w:szCs w:val="28"/>
        </w:rPr>
        <w:t xml:space="preserve"> </w:t>
      </w:r>
      <w:r w:rsidRPr="006B021E">
        <w:rPr>
          <w:sz w:val="28"/>
          <w:szCs w:val="28"/>
        </w:rPr>
        <w:t>создало</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возвело</w:t>
      </w:r>
      <w:r w:rsidR="008A5486">
        <w:rPr>
          <w:sz w:val="28"/>
          <w:szCs w:val="28"/>
        </w:rPr>
        <w:t xml:space="preserve"> </w:t>
      </w:r>
      <w:r w:rsidRPr="006B021E">
        <w:rPr>
          <w:sz w:val="28"/>
          <w:szCs w:val="28"/>
        </w:rPr>
        <w:t>самовольную</w:t>
      </w:r>
      <w:r w:rsidR="008A5486">
        <w:rPr>
          <w:sz w:val="28"/>
          <w:szCs w:val="28"/>
        </w:rPr>
        <w:t xml:space="preserve"> </w:t>
      </w:r>
      <w:r w:rsidRPr="006B021E">
        <w:rPr>
          <w:sz w:val="28"/>
          <w:szCs w:val="28"/>
        </w:rPr>
        <w:t>постройку,</w:t>
      </w:r>
      <w:r w:rsidR="008A5486">
        <w:rPr>
          <w:sz w:val="28"/>
          <w:szCs w:val="28"/>
        </w:rPr>
        <w:t xml:space="preserve"> </w:t>
      </w:r>
      <w:r w:rsidRPr="006B021E">
        <w:rPr>
          <w:sz w:val="28"/>
          <w:szCs w:val="28"/>
        </w:rPr>
        <w:t>а</w:t>
      </w:r>
      <w:r w:rsidR="008A5486">
        <w:rPr>
          <w:sz w:val="28"/>
          <w:szCs w:val="28"/>
        </w:rPr>
        <w:t xml:space="preserve"> </w:t>
      </w:r>
      <w:r w:rsidRPr="006B021E">
        <w:rPr>
          <w:sz w:val="28"/>
          <w:szCs w:val="28"/>
        </w:rPr>
        <w:t>при</w:t>
      </w:r>
      <w:r w:rsidR="008A5486">
        <w:rPr>
          <w:sz w:val="28"/>
          <w:szCs w:val="28"/>
        </w:rPr>
        <w:t xml:space="preserve"> </w:t>
      </w:r>
      <w:r w:rsidRPr="006B021E">
        <w:rPr>
          <w:sz w:val="28"/>
          <w:szCs w:val="28"/>
        </w:rPr>
        <w:t>отсутствии</w:t>
      </w:r>
      <w:r w:rsidR="008A5486">
        <w:rPr>
          <w:sz w:val="28"/>
          <w:szCs w:val="28"/>
        </w:rPr>
        <w:t xml:space="preserve"> </w:t>
      </w:r>
      <w:r w:rsidRPr="006B021E">
        <w:rPr>
          <w:sz w:val="28"/>
          <w:szCs w:val="28"/>
        </w:rPr>
        <w:t>сведений</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таком</w:t>
      </w:r>
      <w:r w:rsidR="008A5486">
        <w:rPr>
          <w:sz w:val="28"/>
          <w:szCs w:val="28"/>
        </w:rPr>
        <w:t xml:space="preserve"> </w:t>
      </w:r>
      <w:r w:rsidRPr="006B021E">
        <w:rPr>
          <w:sz w:val="28"/>
          <w:szCs w:val="28"/>
        </w:rPr>
        <w:t>лице</w:t>
      </w:r>
      <w:r w:rsidR="008A5486">
        <w:rPr>
          <w:sz w:val="28"/>
          <w:szCs w:val="28"/>
        </w:rPr>
        <w:t xml:space="preserve"> </w:t>
      </w:r>
      <w:r w:rsidRPr="006B021E">
        <w:rPr>
          <w:sz w:val="28"/>
          <w:szCs w:val="28"/>
        </w:rPr>
        <w:t>правообладатель</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участка,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котором</w:t>
      </w:r>
      <w:r w:rsidR="008A5486">
        <w:rPr>
          <w:sz w:val="28"/>
          <w:szCs w:val="28"/>
        </w:rPr>
        <w:t xml:space="preserve"> </w:t>
      </w:r>
      <w:r w:rsidRPr="006B021E">
        <w:rPr>
          <w:sz w:val="28"/>
          <w:szCs w:val="28"/>
        </w:rPr>
        <w:t>создана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возведена</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срок,</w:t>
      </w:r>
      <w:r w:rsidR="008A5486">
        <w:rPr>
          <w:sz w:val="28"/>
          <w:szCs w:val="28"/>
        </w:rPr>
        <w:t xml:space="preserve"> </w:t>
      </w:r>
      <w:r w:rsidRPr="006B021E">
        <w:rPr>
          <w:sz w:val="28"/>
          <w:szCs w:val="28"/>
        </w:rPr>
        <w:t>установленный</w:t>
      </w:r>
      <w:r w:rsidR="008A5486">
        <w:rPr>
          <w:sz w:val="28"/>
          <w:szCs w:val="28"/>
        </w:rPr>
        <w:t xml:space="preserve"> </w:t>
      </w:r>
      <w:r w:rsidRPr="006B021E">
        <w:rPr>
          <w:sz w:val="28"/>
          <w:szCs w:val="28"/>
        </w:rPr>
        <w:t>соответствующим</w:t>
      </w:r>
      <w:r w:rsidR="008A5486">
        <w:rPr>
          <w:sz w:val="28"/>
          <w:szCs w:val="28"/>
        </w:rPr>
        <w:t xml:space="preserve"> </w:t>
      </w:r>
      <w:r w:rsidRPr="006B021E">
        <w:rPr>
          <w:sz w:val="28"/>
          <w:szCs w:val="28"/>
        </w:rPr>
        <w:t>решением</w:t>
      </w:r>
      <w:r w:rsidR="008A5486">
        <w:rPr>
          <w:sz w:val="28"/>
          <w:szCs w:val="28"/>
        </w:rPr>
        <w:t xml:space="preserve"> </w:t>
      </w:r>
      <w:r w:rsidRPr="006B021E">
        <w:rPr>
          <w:sz w:val="28"/>
          <w:szCs w:val="28"/>
        </w:rPr>
        <w:t>суда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органа</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p>
    <w:p w14:paraId="198B441E" w14:textId="57BD635A"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7.</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осуществления</w:t>
      </w:r>
      <w:r w:rsidR="008A5486">
        <w:rPr>
          <w:sz w:val="28"/>
          <w:szCs w:val="28"/>
        </w:rPr>
        <w:t xml:space="preserve"> </w:t>
      </w:r>
      <w:r w:rsidRPr="006B021E">
        <w:rPr>
          <w:sz w:val="28"/>
          <w:szCs w:val="28"/>
        </w:rPr>
        <w:t>сноса</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лицом,</w:t>
      </w:r>
      <w:r w:rsidR="008A5486">
        <w:rPr>
          <w:sz w:val="28"/>
          <w:szCs w:val="28"/>
        </w:rPr>
        <w:t xml:space="preserve"> </w:t>
      </w:r>
      <w:r w:rsidRPr="006B021E">
        <w:rPr>
          <w:sz w:val="28"/>
          <w:szCs w:val="28"/>
        </w:rPr>
        <w:t>которое</w:t>
      </w:r>
      <w:r w:rsidR="008A5486">
        <w:rPr>
          <w:sz w:val="28"/>
          <w:szCs w:val="28"/>
        </w:rPr>
        <w:t xml:space="preserve"> </w:t>
      </w:r>
      <w:r w:rsidRPr="006B021E">
        <w:rPr>
          <w:sz w:val="28"/>
          <w:szCs w:val="28"/>
        </w:rPr>
        <w:t>создало</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возвело</w:t>
      </w:r>
      <w:r w:rsidR="008A5486">
        <w:rPr>
          <w:sz w:val="28"/>
          <w:szCs w:val="28"/>
        </w:rPr>
        <w:t xml:space="preserve"> </w:t>
      </w:r>
      <w:r w:rsidRPr="006B021E">
        <w:rPr>
          <w:sz w:val="28"/>
          <w:szCs w:val="28"/>
        </w:rPr>
        <w:t>самовольную</w:t>
      </w:r>
      <w:r w:rsidR="008A5486">
        <w:rPr>
          <w:sz w:val="28"/>
          <w:szCs w:val="28"/>
        </w:rPr>
        <w:t xml:space="preserve"> </w:t>
      </w:r>
      <w:r w:rsidRPr="006B021E">
        <w:rPr>
          <w:sz w:val="28"/>
          <w:szCs w:val="28"/>
        </w:rPr>
        <w:t>постройку,</w:t>
      </w:r>
      <w:r w:rsidR="008A5486">
        <w:rPr>
          <w:sz w:val="28"/>
          <w:szCs w:val="28"/>
        </w:rPr>
        <w:t xml:space="preserve"> </w:t>
      </w:r>
      <w:r w:rsidRPr="006B021E">
        <w:rPr>
          <w:sz w:val="28"/>
          <w:szCs w:val="28"/>
        </w:rPr>
        <w:t>либо</w:t>
      </w:r>
      <w:r w:rsidR="008A5486">
        <w:rPr>
          <w:sz w:val="28"/>
          <w:szCs w:val="28"/>
        </w:rPr>
        <w:t xml:space="preserve"> </w:t>
      </w:r>
      <w:r w:rsidRPr="006B021E">
        <w:rPr>
          <w:sz w:val="28"/>
          <w:szCs w:val="28"/>
        </w:rPr>
        <w:t>лицом,</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которым</w:t>
      </w:r>
      <w:r w:rsidR="008A5486">
        <w:rPr>
          <w:sz w:val="28"/>
          <w:szCs w:val="28"/>
        </w:rPr>
        <w:t xml:space="preserve"> </w:t>
      </w:r>
      <w:r w:rsidRPr="006B021E">
        <w:rPr>
          <w:sz w:val="28"/>
          <w:szCs w:val="28"/>
        </w:rPr>
        <w:t>органом</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поселения,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городского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месту</w:t>
      </w:r>
      <w:r w:rsidR="008A5486">
        <w:rPr>
          <w:sz w:val="28"/>
          <w:szCs w:val="28"/>
        </w:rPr>
        <w:t xml:space="preserve"> </w:t>
      </w:r>
      <w:r w:rsidRPr="006B021E">
        <w:rPr>
          <w:sz w:val="28"/>
          <w:szCs w:val="28"/>
        </w:rPr>
        <w:t>нахождения</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расположена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межселенной</w:t>
      </w:r>
      <w:r w:rsidR="008A5486">
        <w:rPr>
          <w:sz w:val="28"/>
          <w:szCs w:val="28"/>
        </w:rPr>
        <w:t xml:space="preserve"> </w:t>
      </w:r>
      <w:r w:rsidRPr="006B021E">
        <w:rPr>
          <w:sz w:val="28"/>
          <w:szCs w:val="28"/>
        </w:rPr>
        <w:t>территории,</w:t>
      </w:r>
      <w:r w:rsidR="008A5486">
        <w:rPr>
          <w:sz w:val="28"/>
          <w:szCs w:val="28"/>
        </w:rPr>
        <w:t xml:space="preserve"> </w:t>
      </w:r>
      <w:r w:rsidRPr="006B021E">
        <w:rPr>
          <w:sz w:val="28"/>
          <w:szCs w:val="28"/>
        </w:rPr>
        <w:t>органом</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района</w:t>
      </w:r>
      <w:r w:rsidR="008A5486">
        <w:rPr>
          <w:sz w:val="28"/>
          <w:szCs w:val="28"/>
        </w:rPr>
        <w:t xml:space="preserve"> </w:t>
      </w:r>
      <w:r w:rsidRPr="006B021E">
        <w:rPr>
          <w:sz w:val="28"/>
          <w:szCs w:val="28"/>
        </w:rPr>
        <w:t>заключен</w:t>
      </w:r>
      <w:r w:rsidR="008A5486">
        <w:rPr>
          <w:sz w:val="28"/>
          <w:szCs w:val="28"/>
        </w:rPr>
        <w:t xml:space="preserve"> </w:t>
      </w:r>
      <w:r w:rsidRPr="006B021E">
        <w:rPr>
          <w:sz w:val="28"/>
          <w:szCs w:val="28"/>
        </w:rPr>
        <w:t>договор</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lastRenderedPageBreak/>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которые</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являются</w:t>
      </w:r>
      <w:r w:rsidR="008A5486">
        <w:rPr>
          <w:sz w:val="28"/>
          <w:szCs w:val="28"/>
        </w:rPr>
        <w:t xml:space="preserve"> </w:t>
      </w:r>
      <w:r w:rsidRPr="006B021E">
        <w:rPr>
          <w:sz w:val="28"/>
          <w:szCs w:val="28"/>
        </w:rPr>
        <w:t>правообладателями</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участка,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котором</w:t>
      </w:r>
      <w:r w:rsidR="008A5486">
        <w:rPr>
          <w:sz w:val="28"/>
          <w:szCs w:val="28"/>
        </w:rPr>
        <w:t xml:space="preserve"> </w:t>
      </w:r>
      <w:r w:rsidRPr="006B021E">
        <w:rPr>
          <w:sz w:val="28"/>
          <w:szCs w:val="28"/>
        </w:rPr>
        <w:t>создана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возведена</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указанные</w:t>
      </w:r>
      <w:r w:rsidR="008A5486">
        <w:rPr>
          <w:sz w:val="28"/>
          <w:szCs w:val="28"/>
        </w:rPr>
        <w:t xml:space="preserve"> </w:t>
      </w:r>
      <w:r w:rsidRPr="006B021E">
        <w:rPr>
          <w:sz w:val="28"/>
          <w:szCs w:val="28"/>
        </w:rPr>
        <w:t>лица</w:t>
      </w:r>
      <w:r w:rsidR="008A5486">
        <w:rPr>
          <w:sz w:val="28"/>
          <w:szCs w:val="28"/>
        </w:rPr>
        <w:t xml:space="preserve"> </w:t>
      </w:r>
      <w:r w:rsidRPr="006B021E">
        <w:rPr>
          <w:sz w:val="28"/>
          <w:szCs w:val="28"/>
        </w:rPr>
        <w:t>выполняют</w:t>
      </w:r>
      <w:r w:rsidR="008A5486">
        <w:rPr>
          <w:sz w:val="28"/>
          <w:szCs w:val="28"/>
        </w:rPr>
        <w:t xml:space="preserve"> </w:t>
      </w:r>
      <w:r w:rsidRPr="006B021E">
        <w:rPr>
          <w:sz w:val="28"/>
          <w:szCs w:val="28"/>
        </w:rPr>
        <w:t>функции</w:t>
      </w:r>
      <w:r w:rsidR="008A5486">
        <w:rPr>
          <w:sz w:val="28"/>
          <w:szCs w:val="28"/>
        </w:rPr>
        <w:t xml:space="preserve"> </w:t>
      </w:r>
      <w:r w:rsidRPr="006B021E">
        <w:rPr>
          <w:sz w:val="28"/>
          <w:szCs w:val="28"/>
        </w:rPr>
        <w:t>застройщика.</w:t>
      </w:r>
    </w:p>
    <w:p w14:paraId="0EC10267" w14:textId="2FF78969"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8.</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установленный</w:t>
      </w:r>
      <w:r w:rsidR="008A5486">
        <w:rPr>
          <w:sz w:val="28"/>
          <w:szCs w:val="28"/>
        </w:rPr>
        <w:t xml:space="preserve"> </w:t>
      </w:r>
      <w:r w:rsidRPr="006B021E">
        <w:rPr>
          <w:sz w:val="28"/>
          <w:szCs w:val="28"/>
        </w:rPr>
        <w:t>срок</w:t>
      </w:r>
      <w:r w:rsidR="008A5486">
        <w:rPr>
          <w:sz w:val="28"/>
          <w:szCs w:val="28"/>
        </w:rPr>
        <w:t xml:space="preserve"> </w:t>
      </w:r>
      <w:r w:rsidRPr="006B021E">
        <w:rPr>
          <w:sz w:val="28"/>
          <w:szCs w:val="28"/>
        </w:rPr>
        <w:t>лицами,</w:t>
      </w:r>
      <w:r w:rsidR="008A5486">
        <w:rPr>
          <w:sz w:val="28"/>
          <w:szCs w:val="28"/>
        </w:rPr>
        <w:t xml:space="preserve"> </w:t>
      </w:r>
      <w:r w:rsidRPr="006B021E">
        <w:rPr>
          <w:sz w:val="28"/>
          <w:szCs w:val="28"/>
        </w:rPr>
        <w:t>указанными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выполнены</w:t>
      </w:r>
      <w:r w:rsidR="008A5486">
        <w:rPr>
          <w:sz w:val="28"/>
          <w:szCs w:val="28"/>
        </w:rPr>
        <w:t xml:space="preserve"> </w:t>
      </w:r>
      <w:r w:rsidRPr="006B021E">
        <w:rPr>
          <w:sz w:val="28"/>
          <w:szCs w:val="28"/>
        </w:rPr>
        <w:t>обязанности,</w:t>
      </w:r>
      <w:r w:rsidR="008A5486">
        <w:rPr>
          <w:sz w:val="28"/>
          <w:szCs w:val="28"/>
        </w:rPr>
        <w:t xml:space="preserve"> </w:t>
      </w:r>
      <w:r w:rsidRPr="006B021E">
        <w:rPr>
          <w:sz w:val="28"/>
          <w:szCs w:val="28"/>
        </w:rPr>
        <w:t>предусмотренные</w:t>
      </w:r>
      <w:r w:rsidR="008A5486">
        <w:rPr>
          <w:sz w:val="28"/>
          <w:szCs w:val="28"/>
        </w:rPr>
        <w:t xml:space="preserve"> </w:t>
      </w:r>
      <w:r w:rsidRPr="006B021E">
        <w:rPr>
          <w:sz w:val="28"/>
          <w:szCs w:val="28"/>
        </w:rPr>
        <w:t>частью</w:t>
      </w:r>
      <w:r w:rsidR="008A5486">
        <w:rPr>
          <w:sz w:val="28"/>
          <w:szCs w:val="28"/>
        </w:rPr>
        <w:t xml:space="preserve"> </w:t>
      </w:r>
      <w:r w:rsidRPr="006B021E">
        <w:rPr>
          <w:sz w:val="28"/>
          <w:szCs w:val="28"/>
        </w:rPr>
        <w:t>11</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при</w:t>
      </w:r>
      <w:r w:rsidR="008A5486">
        <w:rPr>
          <w:sz w:val="28"/>
          <w:szCs w:val="28"/>
        </w:rPr>
        <w:t xml:space="preserve"> </w:t>
      </w:r>
      <w:r w:rsidRPr="006B021E">
        <w:rPr>
          <w:sz w:val="28"/>
          <w:szCs w:val="28"/>
        </w:rPr>
        <w:t>переходе</w:t>
      </w:r>
      <w:r w:rsidR="008A5486">
        <w:rPr>
          <w:sz w:val="28"/>
          <w:szCs w:val="28"/>
        </w:rPr>
        <w:t xml:space="preserve"> </w:t>
      </w:r>
      <w:r w:rsidRPr="006B021E">
        <w:rPr>
          <w:sz w:val="28"/>
          <w:szCs w:val="28"/>
        </w:rPr>
        <w:t>прав</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земельный</w:t>
      </w:r>
      <w:r w:rsidR="008A5486">
        <w:rPr>
          <w:sz w:val="28"/>
          <w:szCs w:val="28"/>
        </w:rPr>
        <w:t xml:space="preserve"> </w:t>
      </w:r>
      <w:r w:rsidRPr="006B021E">
        <w:rPr>
          <w:sz w:val="28"/>
          <w:szCs w:val="28"/>
        </w:rPr>
        <w:t>участок</w:t>
      </w:r>
      <w:r w:rsidR="008A5486">
        <w:rPr>
          <w:sz w:val="28"/>
          <w:szCs w:val="28"/>
        </w:rPr>
        <w:t xml:space="preserve"> </w:t>
      </w:r>
      <w:r w:rsidRPr="006B021E">
        <w:rPr>
          <w:sz w:val="28"/>
          <w:szCs w:val="28"/>
        </w:rPr>
        <w:t>обязательство</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сносу</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приведению</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сроки,</w:t>
      </w:r>
      <w:r w:rsidR="008A5486">
        <w:rPr>
          <w:sz w:val="28"/>
          <w:szCs w:val="28"/>
        </w:rPr>
        <w:t xml:space="preserve"> </w:t>
      </w:r>
      <w:r w:rsidRPr="006B021E">
        <w:rPr>
          <w:sz w:val="28"/>
          <w:szCs w:val="28"/>
        </w:rPr>
        <w:t>установленные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соответствии</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Земельным</w:t>
      </w:r>
      <w:r w:rsidR="008A5486">
        <w:rPr>
          <w:sz w:val="28"/>
          <w:szCs w:val="28"/>
        </w:rPr>
        <w:t xml:space="preserve"> </w:t>
      </w:r>
      <w:r w:rsidRPr="006B021E">
        <w:rPr>
          <w:sz w:val="28"/>
          <w:szCs w:val="28"/>
        </w:rPr>
        <w:t>кодексом</w:t>
      </w:r>
      <w:r w:rsidR="008A5486">
        <w:rPr>
          <w:sz w:val="28"/>
          <w:szCs w:val="28"/>
        </w:rPr>
        <w:t xml:space="preserve"> </w:t>
      </w:r>
      <w:r w:rsidRPr="006B021E">
        <w:rPr>
          <w:sz w:val="28"/>
          <w:szCs w:val="28"/>
        </w:rPr>
        <w:t>Российской</w:t>
      </w:r>
      <w:r w:rsidR="008A5486">
        <w:rPr>
          <w:sz w:val="28"/>
          <w:szCs w:val="28"/>
        </w:rPr>
        <w:t xml:space="preserve"> </w:t>
      </w:r>
      <w:r w:rsidRPr="006B021E">
        <w:rPr>
          <w:sz w:val="28"/>
          <w:szCs w:val="28"/>
        </w:rPr>
        <w:t>Федерации,</w:t>
      </w:r>
      <w:r w:rsidR="008A5486">
        <w:rPr>
          <w:sz w:val="28"/>
          <w:szCs w:val="28"/>
        </w:rPr>
        <w:t xml:space="preserve"> </w:t>
      </w:r>
      <w:r w:rsidRPr="006B021E">
        <w:rPr>
          <w:sz w:val="28"/>
          <w:szCs w:val="28"/>
        </w:rPr>
        <w:t>переходит</w:t>
      </w:r>
      <w:r w:rsidR="008A5486">
        <w:rPr>
          <w:sz w:val="28"/>
          <w:szCs w:val="28"/>
        </w:rPr>
        <w:t xml:space="preserve"> </w:t>
      </w:r>
      <w:r w:rsidRPr="006B021E">
        <w:rPr>
          <w:sz w:val="28"/>
          <w:szCs w:val="28"/>
        </w:rPr>
        <w:t>к</w:t>
      </w:r>
      <w:r w:rsidR="008A5486">
        <w:rPr>
          <w:sz w:val="28"/>
          <w:szCs w:val="28"/>
        </w:rPr>
        <w:t xml:space="preserve"> </w:t>
      </w:r>
      <w:r w:rsidRPr="006B021E">
        <w:rPr>
          <w:sz w:val="28"/>
          <w:szCs w:val="28"/>
        </w:rPr>
        <w:t>новому</w:t>
      </w:r>
      <w:r w:rsidR="008A5486">
        <w:rPr>
          <w:sz w:val="28"/>
          <w:szCs w:val="28"/>
        </w:rPr>
        <w:t xml:space="preserve"> </w:t>
      </w:r>
      <w:r w:rsidRPr="006B021E">
        <w:rPr>
          <w:sz w:val="28"/>
          <w:szCs w:val="28"/>
        </w:rPr>
        <w:t>правообладателю</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участка.</w:t>
      </w:r>
    </w:p>
    <w:p w14:paraId="1D85D22E" w14:textId="2122E7A4"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9.</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принято</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лица,</w:t>
      </w:r>
      <w:r w:rsidR="008A5486">
        <w:rPr>
          <w:sz w:val="28"/>
          <w:szCs w:val="28"/>
        </w:rPr>
        <w:t xml:space="preserve"> </w:t>
      </w:r>
      <w:r w:rsidRPr="006B021E">
        <w:rPr>
          <w:sz w:val="28"/>
          <w:szCs w:val="28"/>
        </w:rPr>
        <w:t>указанные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а</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случаях,</w:t>
      </w:r>
      <w:r w:rsidR="008A5486">
        <w:rPr>
          <w:sz w:val="28"/>
          <w:szCs w:val="28"/>
        </w:rPr>
        <w:t xml:space="preserve"> </w:t>
      </w:r>
      <w:r w:rsidRPr="006B021E">
        <w:rPr>
          <w:sz w:val="28"/>
          <w:szCs w:val="28"/>
        </w:rPr>
        <w:t>предусмотренных</w:t>
      </w:r>
      <w:r w:rsidR="008A5486">
        <w:rPr>
          <w:sz w:val="28"/>
          <w:szCs w:val="28"/>
        </w:rPr>
        <w:t xml:space="preserve"> </w:t>
      </w:r>
      <w:r w:rsidRPr="006B021E">
        <w:rPr>
          <w:sz w:val="28"/>
          <w:szCs w:val="28"/>
        </w:rPr>
        <w:t>частями</w:t>
      </w:r>
      <w:r w:rsidR="008A5486">
        <w:rPr>
          <w:sz w:val="28"/>
          <w:szCs w:val="28"/>
        </w:rPr>
        <w:t xml:space="preserve"> </w:t>
      </w:r>
      <w:r w:rsidRPr="006B021E">
        <w:rPr>
          <w:sz w:val="28"/>
          <w:szCs w:val="28"/>
        </w:rPr>
        <w:t>7</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13</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соответственно</w:t>
      </w:r>
      <w:r w:rsidR="008A5486">
        <w:rPr>
          <w:sz w:val="28"/>
          <w:szCs w:val="28"/>
        </w:rPr>
        <w:t xml:space="preserve"> </w:t>
      </w:r>
      <w:r w:rsidRPr="006B021E">
        <w:rPr>
          <w:sz w:val="28"/>
          <w:szCs w:val="28"/>
        </w:rPr>
        <w:t>новый</w:t>
      </w:r>
      <w:r w:rsidR="008A5486">
        <w:rPr>
          <w:sz w:val="28"/>
          <w:szCs w:val="28"/>
        </w:rPr>
        <w:t xml:space="preserve"> </w:t>
      </w:r>
      <w:r w:rsidRPr="006B021E">
        <w:rPr>
          <w:sz w:val="28"/>
          <w:szCs w:val="28"/>
        </w:rPr>
        <w:t>правообладатель</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участка,</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своему</w:t>
      </w:r>
      <w:r w:rsidR="008A5486">
        <w:rPr>
          <w:sz w:val="28"/>
          <w:szCs w:val="28"/>
        </w:rPr>
        <w:t xml:space="preserve"> </w:t>
      </w:r>
      <w:r w:rsidRPr="006B021E">
        <w:rPr>
          <w:sz w:val="28"/>
          <w:szCs w:val="28"/>
        </w:rPr>
        <w:t>выбору</w:t>
      </w:r>
      <w:r w:rsidR="008A5486">
        <w:rPr>
          <w:sz w:val="28"/>
          <w:szCs w:val="28"/>
        </w:rPr>
        <w:t xml:space="preserve"> </w:t>
      </w:r>
      <w:r w:rsidRPr="006B021E">
        <w:rPr>
          <w:sz w:val="28"/>
          <w:szCs w:val="28"/>
        </w:rPr>
        <w:t>осуществляют</w:t>
      </w:r>
      <w:r w:rsidR="008A5486">
        <w:rPr>
          <w:sz w:val="28"/>
          <w:szCs w:val="28"/>
        </w:rPr>
        <w:t xml:space="preserve"> </w:t>
      </w:r>
      <w:r w:rsidRPr="006B021E">
        <w:rPr>
          <w:sz w:val="28"/>
          <w:szCs w:val="28"/>
        </w:rPr>
        <w:t>снос</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p>
    <w:p w14:paraId="31DD015C" w14:textId="62C42EB9" w:rsidR="00E00FF2" w:rsidRPr="006B021E" w:rsidRDefault="00E00FF2" w:rsidP="00E00FF2">
      <w:pPr>
        <w:pStyle w:val="s1"/>
        <w:shd w:val="clear" w:color="auto" w:fill="FFFFFF"/>
        <w:spacing w:before="0" w:beforeAutospacing="0" w:after="0" w:afterAutospacing="0"/>
        <w:ind w:firstLine="709"/>
        <w:jc w:val="both"/>
        <w:rPr>
          <w:sz w:val="28"/>
          <w:szCs w:val="28"/>
        </w:rPr>
      </w:pPr>
      <w:r w:rsidRPr="006B021E">
        <w:rPr>
          <w:sz w:val="28"/>
          <w:szCs w:val="28"/>
        </w:rPr>
        <w:t>10.</w:t>
      </w:r>
      <w:r w:rsidR="008A5486">
        <w:rPr>
          <w:sz w:val="28"/>
          <w:szCs w:val="28"/>
        </w:rPr>
        <w:t xml:space="preserve"> </w:t>
      </w:r>
      <w:r w:rsidRPr="006B021E">
        <w:rPr>
          <w:sz w:val="28"/>
          <w:szCs w:val="28"/>
        </w:rPr>
        <w:t>Снос</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осуществляется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соответствии</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статьями</w:t>
      </w:r>
      <w:r w:rsidR="008A5486">
        <w:rPr>
          <w:sz w:val="28"/>
          <w:szCs w:val="28"/>
        </w:rPr>
        <w:t xml:space="preserve"> </w:t>
      </w:r>
      <w:r w:rsidRPr="006B021E">
        <w:rPr>
          <w:sz w:val="28"/>
          <w:szCs w:val="28"/>
        </w:rPr>
        <w:t>55.30</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55.31</w:t>
      </w:r>
      <w:r w:rsidR="008A5486">
        <w:rPr>
          <w:sz w:val="28"/>
          <w:szCs w:val="28"/>
        </w:rPr>
        <w:t xml:space="preserve"> </w:t>
      </w:r>
      <w:r w:rsidRPr="006B021E">
        <w:rPr>
          <w:sz w:val="28"/>
          <w:szCs w:val="28"/>
        </w:rPr>
        <w:t>Градостроительного</w:t>
      </w:r>
      <w:r w:rsidR="008A5486">
        <w:rPr>
          <w:sz w:val="28"/>
          <w:szCs w:val="28"/>
        </w:rPr>
        <w:t xml:space="preserve"> </w:t>
      </w:r>
      <w:r w:rsidRPr="006B021E">
        <w:rPr>
          <w:sz w:val="28"/>
          <w:szCs w:val="28"/>
        </w:rPr>
        <w:t>Кодекса.</w:t>
      </w:r>
      <w:r w:rsidR="008A5486">
        <w:rPr>
          <w:sz w:val="28"/>
          <w:szCs w:val="28"/>
        </w:rPr>
        <w:t xml:space="preserve"> </w:t>
      </w:r>
      <w:r w:rsidRPr="006B021E">
        <w:rPr>
          <w:sz w:val="28"/>
          <w:szCs w:val="28"/>
        </w:rPr>
        <w:t>Приведение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осуществляется</w:t>
      </w:r>
      <w:r w:rsidR="008A5486">
        <w:rPr>
          <w:sz w:val="28"/>
          <w:szCs w:val="28"/>
        </w:rPr>
        <w:t xml:space="preserve"> </w:t>
      </w:r>
      <w:r w:rsidRPr="006B021E">
        <w:rPr>
          <w:sz w:val="28"/>
          <w:szCs w:val="28"/>
        </w:rPr>
        <w:t>путем</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реконструкции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порядке,</w:t>
      </w:r>
      <w:r w:rsidR="008A5486">
        <w:rPr>
          <w:sz w:val="28"/>
          <w:szCs w:val="28"/>
        </w:rPr>
        <w:t xml:space="preserve"> </w:t>
      </w:r>
      <w:r w:rsidRPr="006B021E">
        <w:rPr>
          <w:sz w:val="28"/>
          <w:szCs w:val="28"/>
        </w:rPr>
        <w:t>установленном</w:t>
      </w:r>
      <w:r w:rsidR="008A5486">
        <w:rPr>
          <w:sz w:val="28"/>
          <w:szCs w:val="28"/>
        </w:rPr>
        <w:t xml:space="preserve"> </w:t>
      </w:r>
      <w:r w:rsidRPr="006B021E">
        <w:rPr>
          <w:sz w:val="28"/>
          <w:szCs w:val="28"/>
        </w:rPr>
        <w:t>главой</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Градостроительного</w:t>
      </w:r>
      <w:r w:rsidR="008A5486">
        <w:rPr>
          <w:sz w:val="28"/>
          <w:szCs w:val="28"/>
        </w:rPr>
        <w:t xml:space="preserve"> </w:t>
      </w:r>
      <w:r w:rsidRPr="006B021E">
        <w:rPr>
          <w:sz w:val="28"/>
          <w:szCs w:val="28"/>
        </w:rPr>
        <w:t>Кодекса.</w:t>
      </w:r>
    </w:p>
    <w:p w14:paraId="0689E750" w14:textId="2E96B061" w:rsidR="00E00FF2" w:rsidRPr="006B021E" w:rsidRDefault="00E00FF2" w:rsidP="0030195D">
      <w:pPr>
        <w:pStyle w:val="s1"/>
        <w:shd w:val="clear" w:color="auto" w:fill="FFFFFF"/>
        <w:spacing w:before="0" w:beforeAutospacing="0" w:after="0" w:afterAutospacing="0"/>
        <w:ind w:firstLine="709"/>
        <w:jc w:val="both"/>
        <w:rPr>
          <w:sz w:val="28"/>
          <w:szCs w:val="28"/>
        </w:rPr>
      </w:pPr>
      <w:r w:rsidRPr="006B021E">
        <w:rPr>
          <w:sz w:val="28"/>
          <w:szCs w:val="28"/>
        </w:rPr>
        <w:t>11.</w:t>
      </w:r>
      <w:r w:rsidR="008A5486">
        <w:rPr>
          <w:sz w:val="28"/>
          <w:szCs w:val="28"/>
        </w:rPr>
        <w:t xml:space="preserve"> </w:t>
      </w:r>
      <w:r w:rsidRPr="006B021E">
        <w:rPr>
          <w:sz w:val="28"/>
          <w:szCs w:val="28"/>
        </w:rPr>
        <w:t>Лица,</w:t>
      </w:r>
      <w:r w:rsidR="008A5486">
        <w:rPr>
          <w:sz w:val="28"/>
          <w:szCs w:val="28"/>
        </w:rPr>
        <w:t xml:space="preserve"> </w:t>
      </w:r>
      <w:r w:rsidRPr="006B021E">
        <w:rPr>
          <w:sz w:val="28"/>
          <w:szCs w:val="28"/>
        </w:rPr>
        <w:t>указанные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обязаны:</w:t>
      </w:r>
    </w:p>
    <w:p w14:paraId="737BA713" w14:textId="487F7074"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1)</w:t>
      </w:r>
      <w:r w:rsidR="008A5486">
        <w:rPr>
          <w:sz w:val="28"/>
          <w:szCs w:val="28"/>
        </w:rPr>
        <w:t xml:space="preserve"> </w:t>
      </w:r>
      <w:r w:rsidRPr="006B021E">
        <w:rPr>
          <w:sz w:val="28"/>
          <w:szCs w:val="28"/>
        </w:rPr>
        <w:t>осуществить</w:t>
      </w:r>
      <w:r w:rsidR="008A5486">
        <w:rPr>
          <w:sz w:val="28"/>
          <w:szCs w:val="28"/>
        </w:rPr>
        <w:t xml:space="preserve"> </w:t>
      </w:r>
      <w:r w:rsidRPr="006B021E">
        <w:rPr>
          <w:sz w:val="28"/>
          <w:szCs w:val="28"/>
        </w:rPr>
        <w:t>снос</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принято</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срок,</w:t>
      </w:r>
      <w:r w:rsidR="008A5486">
        <w:rPr>
          <w:sz w:val="28"/>
          <w:szCs w:val="28"/>
        </w:rPr>
        <w:t xml:space="preserve"> </w:t>
      </w:r>
      <w:r w:rsidRPr="006B021E">
        <w:rPr>
          <w:sz w:val="28"/>
          <w:szCs w:val="28"/>
        </w:rPr>
        <w:t>установленный</w:t>
      </w:r>
      <w:r w:rsidR="008A5486">
        <w:rPr>
          <w:sz w:val="28"/>
          <w:szCs w:val="28"/>
        </w:rPr>
        <w:t xml:space="preserve"> </w:t>
      </w:r>
      <w:r w:rsidRPr="006B021E">
        <w:rPr>
          <w:sz w:val="28"/>
          <w:szCs w:val="28"/>
        </w:rPr>
        <w:t>указанным</w:t>
      </w:r>
      <w:r w:rsidR="008A5486">
        <w:rPr>
          <w:sz w:val="28"/>
          <w:szCs w:val="28"/>
        </w:rPr>
        <w:t xml:space="preserve"> </w:t>
      </w:r>
      <w:r w:rsidRPr="006B021E">
        <w:rPr>
          <w:sz w:val="28"/>
          <w:szCs w:val="28"/>
        </w:rPr>
        <w:t>решением;</w:t>
      </w:r>
    </w:p>
    <w:p w14:paraId="69C57AE3" w14:textId="3202CD09"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2)</w:t>
      </w:r>
      <w:r w:rsidR="008A5486">
        <w:rPr>
          <w:sz w:val="28"/>
          <w:szCs w:val="28"/>
        </w:rPr>
        <w:t xml:space="preserve"> </w:t>
      </w:r>
      <w:r w:rsidRPr="006B021E">
        <w:rPr>
          <w:sz w:val="28"/>
          <w:szCs w:val="28"/>
        </w:rPr>
        <w:t>осуществить</w:t>
      </w:r>
      <w:r w:rsidR="008A5486">
        <w:rPr>
          <w:sz w:val="28"/>
          <w:szCs w:val="28"/>
        </w:rPr>
        <w:t xml:space="preserve"> </w:t>
      </w:r>
      <w:r w:rsidRPr="006B021E">
        <w:rPr>
          <w:sz w:val="28"/>
          <w:szCs w:val="28"/>
        </w:rPr>
        <w:t>снос</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либо</w:t>
      </w:r>
      <w:r w:rsidR="008A5486">
        <w:rPr>
          <w:sz w:val="28"/>
          <w:szCs w:val="28"/>
        </w:rPr>
        <w:t xml:space="preserve"> </w:t>
      </w:r>
      <w:r w:rsidRPr="006B021E">
        <w:rPr>
          <w:sz w:val="28"/>
          <w:szCs w:val="28"/>
        </w:rPr>
        <w:t>представить</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поселения,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городского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месту</w:t>
      </w:r>
      <w:r w:rsidR="008A5486">
        <w:rPr>
          <w:sz w:val="28"/>
          <w:szCs w:val="28"/>
        </w:rPr>
        <w:t xml:space="preserve"> </w:t>
      </w:r>
      <w:r w:rsidRPr="006B021E">
        <w:rPr>
          <w:sz w:val="28"/>
          <w:szCs w:val="28"/>
        </w:rPr>
        <w:t>нахождения</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расположена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межселенной</w:t>
      </w:r>
      <w:r w:rsidR="008A5486">
        <w:rPr>
          <w:sz w:val="28"/>
          <w:szCs w:val="28"/>
        </w:rPr>
        <w:t xml:space="preserve"> </w:t>
      </w:r>
      <w:r w:rsidRPr="006B021E">
        <w:rPr>
          <w:sz w:val="28"/>
          <w:szCs w:val="28"/>
        </w:rPr>
        <w:t>территории,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района</w:t>
      </w:r>
      <w:r w:rsidR="008A5486">
        <w:rPr>
          <w:sz w:val="28"/>
          <w:szCs w:val="28"/>
        </w:rPr>
        <w:t xml:space="preserve"> </w:t>
      </w:r>
      <w:r w:rsidRPr="006B021E">
        <w:rPr>
          <w:sz w:val="28"/>
          <w:szCs w:val="28"/>
        </w:rPr>
        <w:t>утвержденную</w:t>
      </w:r>
      <w:r w:rsidR="008A5486">
        <w:rPr>
          <w:sz w:val="28"/>
          <w:szCs w:val="28"/>
        </w:rPr>
        <w:t xml:space="preserve"> </w:t>
      </w:r>
      <w:r w:rsidRPr="006B021E">
        <w:rPr>
          <w:sz w:val="28"/>
          <w:szCs w:val="28"/>
        </w:rPr>
        <w:t>проектную</w:t>
      </w:r>
      <w:r w:rsidR="008A5486">
        <w:rPr>
          <w:sz w:val="28"/>
          <w:szCs w:val="28"/>
        </w:rPr>
        <w:t xml:space="preserve"> </w:t>
      </w:r>
      <w:r w:rsidRPr="006B021E">
        <w:rPr>
          <w:sz w:val="28"/>
          <w:szCs w:val="28"/>
        </w:rPr>
        <w:t>документацию,</w:t>
      </w:r>
      <w:r w:rsidR="008A5486">
        <w:rPr>
          <w:sz w:val="28"/>
          <w:szCs w:val="28"/>
        </w:rPr>
        <w:t xml:space="preserve"> </w:t>
      </w:r>
      <w:r w:rsidRPr="006B021E">
        <w:rPr>
          <w:sz w:val="28"/>
          <w:szCs w:val="28"/>
        </w:rPr>
        <w:t>предусматривающую</w:t>
      </w:r>
      <w:r w:rsidR="008A5486">
        <w:rPr>
          <w:sz w:val="28"/>
          <w:szCs w:val="28"/>
        </w:rPr>
        <w:t xml:space="preserve"> </w:t>
      </w:r>
      <w:r w:rsidRPr="006B021E">
        <w:rPr>
          <w:sz w:val="28"/>
          <w:szCs w:val="28"/>
        </w:rPr>
        <w:t>реконструкцию</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целях</w:t>
      </w:r>
      <w:r w:rsidR="008A5486">
        <w:rPr>
          <w:sz w:val="28"/>
          <w:szCs w:val="28"/>
        </w:rPr>
        <w:t xml:space="preserve"> </w:t>
      </w:r>
      <w:r w:rsidRPr="006B021E">
        <w:rPr>
          <w:sz w:val="28"/>
          <w:szCs w:val="28"/>
        </w:rPr>
        <w:t>приведения</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при</w:t>
      </w:r>
      <w:r w:rsidR="008A5486">
        <w:rPr>
          <w:sz w:val="28"/>
          <w:szCs w:val="28"/>
        </w:rPr>
        <w:t xml:space="preserve"> </w:t>
      </w:r>
      <w:r w:rsidRPr="006B021E">
        <w:rPr>
          <w:sz w:val="28"/>
          <w:szCs w:val="28"/>
        </w:rPr>
        <w:t>условии,</w:t>
      </w:r>
      <w:r w:rsidR="008A5486">
        <w:rPr>
          <w:sz w:val="28"/>
          <w:szCs w:val="28"/>
        </w:rPr>
        <w:t xml:space="preserve"> </w:t>
      </w:r>
      <w:r w:rsidRPr="006B021E">
        <w:rPr>
          <w:sz w:val="28"/>
          <w:szCs w:val="28"/>
        </w:rPr>
        <w:t>что</w:t>
      </w:r>
      <w:r w:rsidR="008A5486">
        <w:rPr>
          <w:sz w:val="28"/>
          <w:szCs w:val="28"/>
        </w:rPr>
        <w:t xml:space="preserve"> </w:t>
      </w:r>
      <w:r w:rsidRPr="006B021E">
        <w:rPr>
          <w:sz w:val="28"/>
          <w:szCs w:val="28"/>
        </w:rPr>
        <w:t>принято</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срок,</w:t>
      </w:r>
      <w:r w:rsidR="008A5486">
        <w:rPr>
          <w:sz w:val="28"/>
          <w:szCs w:val="28"/>
        </w:rPr>
        <w:t xml:space="preserve"> </w:t>
      </w:r>
      <w:r w:rsidRPr="006B021E">
        <w:rPr>
          <w:sz w:val="28"/>
          <w:szCs w:val="28"/>
        </w:rPr>
        <w:t>установленный</w:t>
      </w:r>
      <w:r w:rsidR="008A5486">
        <w:rPr>
          <w:sz w:val="28"/>
          <w:szCs w:val="28"/>
        </w:rPr>
        <w:t xml:space="preserve"> </w:t>
      </w:r>
      <w:r w:rsidRPr="006B021E">
        <w:rPr>
          <w:sz w:val="28"/>
          <w:szCs w:val="28"/>
        </w:rPr>
        <w:t>указанным</w:t>
      </w:r>
      <w:r w:rsidR="008A5486">
        <w:rPr>
          <w:sz w:val="28"/>
          <w:szCs w:val="28"/>
        </w:rPr>
        <w:t xml:space="preserve"> </w:t>
      </w:r>
      <w:r w:rsidRPr="006B021E">
        <w:rPr>
          <w:sz w:val="28"/>
          <w:szCs w:val="28"/>
        </w:rPr>
        <w:t>решением</w:t>
      </w:r>
      <w:r w:rsidR="008A5486">
        <w:rPr>
          <w:sz w:val="28"/>
          <w:szCs w:val="28"/>
        </w:rPr>
        <w:t xml:space="preserve"> </w:t>
      </w:r>
      <w:r w:rsidRPr="006B021E">
        <w:rPr>
          <w:sz w:val="28"/>
          <w:szCs w:val="28"/>
        </w:rPr>
        <w:t>для</w:t>
      </w:r>
      <w:r w:rsidR="008A5486">
        <w:rPr>
          <w:sz w:val="28"/>
          <w:szCs w:val="28"/>
        </w:rPr>
        <w:t xml:space="preserve"> </w:t>
      </w:r>
      <w:r w:rsidRPr="006B021E">
        <w:rPr>
          <w:sz w:val="28"/>
          <w:szCs w:val="28"/>
        </w:rPr>
        <w:t>сноса</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p>
    <w:p w14:paraId="58084163" w14:textId="53650DC6"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3)</w:t>
      </w:r>
      <w:r w:rsidR="008A5486">
        <w:rPr>
          <w:sz w:val="28"/>
          <w:szCs w:val="28"/>
        </w:rPr>
        <w:t xml:space="preserve"> </w:t>
      </w:r>
      <w:r w:rsidRPr="006B021E">
        <w:rPr>
          <w:sz w:val="28"/>
          <w:szCs w:val="28"/>
        </w:rPr>
        <w:t>осуществить</w:t>
      </w:r>
      <w:r w:rsidR="008A5486">
        <w:rPr>
          <w:sz w:val="28"/>
          <w:szCs w:val="28"/>
        </w:rPr>
        <w:t xml:space="preserve"> </w:t>
      </w:r>
      <w:r w:rsidRPr="006B021E">
        <w:rPr>
          <w:sz w:val="28"/>
          <w:szCs w:val="28"/>
        </w:rPr>
        <w:t>приведение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принято</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срок,</w:t>
      </w:r>
      <w:r w:rsidR="008A5486">
        <w:rPr>
          <w:sz w:val="28"/>
          <w:szCs w:val="28"/>
        </w:rPr>
        <w:t xml:space="preserve"> </w:t>
      </w:r>
      <w:r w:rsidRPr="006B021E">
        <w:rPr>
          <w:sz w:val="28"/>
          <w:szCs w:val="28"/>
        </w:rPr>
        <w:t>установленный</w:t>
      </w:r>
      <w:r w:rsidR="008A5486">
        <w:rPr>
          <w:sz w:val="28"/>
          <w:szCs w:val="28"/>
        </w:rPr>
        <w:t xml:space="preserve"> </w:t>
      </w:r>
      <w:r w:rsidRPr="006B021E">
        <w:rPr>
          <w:sz w:val="28"/>
          <w:szCs w:val="28"/>
        </w:rPr>
        <w:t>указанным</w:t>
      </w:r>
      <w:r w:rsidR="008A5486">
        <w:rPr>
          <w:sz w:val="28"/>
          <w:szCs w:val="28"/>
        </w:rPr>
        <w:t xml:space="preserve"> </w:t>
      </w:r>
      <w:r w:rsidRPr="006B021E">
        <w:rPr>
          <w:sz w:val="28"/>
          <w:szCs w:val="28"/>
        </w:rPr>
        <w:t>решением</w:t>
      </w:r>
      <w:r w:rsidR="008A5486">
        <w:rPr>
          <w:sz w:val="28"/>
          <w:szCs w:val="28"/>
        </w:rPr>
        <w:t xml:space="preserve"> </w:t>
      </w:r>
      <w:r w:rsidRPr="006B021E">
        <w:rPr>
          <w:sz w:val="28"/>
          <w:szCs w:val="28"/>
        </w:rPr>
        <w:t>для</w:t>
      </w:r>
      <w:r w:rsidR="008A5486">
        <w:rPr>
          <w:sz w:val="28"/>
          <w:szCs w:val="28"/>
        </w:rPr>
        <w:t xml:space="preserve"> </w:t>
      </w:r>
      <w:r w:rsidRPr="006B021E">
        <w:rPr>
          <w:sz w:val="28"/>
          <w:szCs w:val="28"/>
        </w:rPr>
        <w:t>приведения</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При</w:t>
      </w:r>
      <w:r w:rsidR="008A5486">
        <w:rPr>
          <w:sz w:val="28"/>
          <w:szCs w:val="28"/>
        </w:rPr>
        <w:t xml:space="preserve"> </w:t>
      </w:r>
      <w:r w:rsidRPr="006B021E">
        <w:rPr>
          <w:sz w:val="28"/>
          <w:szCs w:val="28"/>
        </w:rPr>
        <w:t>этом</w:t>
      </w:r>
      <w:r w:rsidR="008A5486">
        <w:rPr>
          <w:sz w:val="28"/>
          <w:szCs w:val="28"/>
        </w:rPr>
        <w:t xml:space="preserve"> </w:t>
      </w:r>
      <w:r w:rsidRPr="006B021E">
        <w:rPr>
          <w:sz w:val="28"/>
          <w:szCs w:val="28"/>
        </w:rPr>
        <w:t>необходимо,</w:t>
      </w:r>
      <w:r w:rsidR="008A5486">
        <w:rPr>
          <w:sz w:val="28"/>
          <w:szCs w:val="28"/>
        </w:rPr>
        <w:t xml:space="preserve"> </w:t>
      </w:r>
      <w:r w:rsidRPr="006B021E">
        <w:rPr>
          <w:sz w:val="28"/>
          <w:szCs w:val="28"/>
        </w:rPr>
        <w:t>чтобы</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срок,</w:t>
      </w:r>
      <w:r w:rsidR="008A5486">
        <w:rPr>
          <w:sz w:val="28"/>
          <w:szCs w:val="28"/>
        </w:rPr>
        <w:t xml:space="preserve"> </w:t>
      </w:r>
      <w:r w:rsidRPr="006B021E">
        <w:rPr>
          <w:sz w:val="28"/>
          <w:szCs w:val="28"/>
        </w:rPr>
        <w:t>предусмотренный</w:t>
      </w:r>
      <w:r w:rsidR="008A5486">
        <w:rPr>
          <w:sz w:val="28"/>
          <w:szCs w:val="28"/>
        </w:rPr>
        <w:t xml:space="preserve"> </w:t>
      </w:r>
      <w:r w:rsidRPr="006B021E">
        <w:rPr>
          <w:sz w:val="28"/>
          <w:szCs w:val="28"/>
        </w:rPr>
        <w:t>пунктом</w:t>
      </w:r>
      <w:r w:rsidR="008A5486">
        <w:rPr>
          <w:sz w:val="28"/>
          <w:szCs w:val="28"/>
        </w:rPr>
        <w:t xml:space="preserve"> </w:t>
      </w:r>
      <w:r w:rsidRPr="006B021E">
        <w:rPr>
          <w:sz w:val="28"/>
          <w:szCs w:val="28"/>
        </w:rPr>
        <w:t>2</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такие</w:t>
      </w:r>
      <w:r w:rsidR="008A5486">
        <w:rPr>
          <w:sz w:val="28"/>
          <w:szCs w:val="28"/>
        </w:rPr>
        <w:t xml:space="preserve"> </w:t>
      </w:r>
      <w:r w:rsidRPr="006B021E">
        <w:rPr>
          <w:sz w:val="28"/>
          <w:szCs w:val="28"/>
        </w:rPr>
        <w:t>лица</w:t>
      </w:r>
      <w:r w:rsidR="008A5486">
        <w:rPr>
          <w:sz w:val="28"/>
          <w:szCs w:val="28"/>
        </w:rPr>
        <w:t xml:space="preserve"> </w:t>
      </w:r>
      <w:r w:rsidRPr="006B021E">
        <w:rPr>
          <w:sz w:val="28"/>
          <w:szCs w:val="28"/>
        </w:rPr>
        <w:t>представили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поселения,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городского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месту</w:t>
      </w:r>
      <w:r w:rsidR="008A5486">
        <w:rPr>
          <w:sz w:val="28"/>
          <w:szCs w:val="28"/>
        </w:rPr>
        <w:t xml:space="preserve"> </w:t>
      </w:r>
      <w:r w:rsidRPr="006B021E">
        <w:rPr>
          <w:sz w:val="28"/>
          <w:szCs w:val="28"/>
        </w:rPr>
        <w:t>нахождения</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расположена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межселенной</w:t>
      </w:r>
      <w:r w:rsidR="008A5486">
        <w:rPr>
          <w:sz w:val="28"/>
          <w:szCs w:val="28"/>
        </w:rPr>
        <w:t xml:space="preserve"> </w:t>
      </w:r>
      <w:r w:rsidRPr="006B021E">
        <w:rPr>
          <w:sz w:val="28"/>
          <w:szCs w:val="28"/>
        </w:rPr>
        <w:t>территории,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района</w:t>
      </w:r>
      <w:r w:rsidR="008A5486">
        <w:rPr>
          <w:sz w:val="28"/>
          <w:szCs w:val="28"/>
        </w:rPr>
        <w:t xml:space="preserve"> </w:t>
      </w:r>
      <w:r w:rsidRPr="006B021E">
        <w:rPr>
          <w:sz w:val="28"/>
          <w:szCs w:val="28"/>
        </w:rPr>
        <w:t>утвержденную</w:t>
      </w:r>
      <w:r w:rsidR="008A5486">
        <w:rPr>
          <w:sz w:val="28"/>
          <w:szCs w:val="28"/>
        </w:rPr>
        <w:t xml:space="preserve"> </w:t>
      </w:r>
      <w:r w:rsidRPr="006B021E">
        <w:rPr>
          <w:sz w:val="28"/>
          <w:szCs w:val="28"/>
        </w:rPr>
        <w:t>проектную</w:t>
      </w:r>
      <w:r w:rsidR="008A5486">
        <w:rPr>
          <w:sz w:val="28"/>
          <w:szCs w:val="28"/>
        </w:rPr>
        <w:t xml:space="preserve"> </w:t>
      </w:r>
      <w:r w:rsidRPr="006B021E">
        <w:rPr>
          <w:sz w:val="28"/>
          <w:szCs w:val="28"/>
        </w:rPr>
        <w:t>документацию,</w:t>
      </w:r>
      <w:r w:rsidR="008A5486">
        <w:rPr>
          <w:sz w:val="28"/>
          <w:szCs w:val="28"/>
        </w:rPr>
        <w:t xml:space="preserve"> </w:t>
      </w:r>
      <w:r w:rsidRPr="006B021E">
        <w:rPr>
          <w:sz w:val="28"/>
          <w:szCs w:val="28"/>
        </w:rPr>
        <w:t>предусматривающую</w:t>
      </w:r>
      <w:r w:rsidR="008A5486">
        <w:rPr>
          <w:sz w:val="28"/>
          <w:szCs w:val="28"/>
        </w:rPr>
        <w:t xml:space="preserve"> </w:t>
      </w:r>
      <w:r w:rsidRPr="006B021E">
        <w:rPr>
          <w:sz w:val="28"/>
          <w:szCs w:val="28"/>
        </w:rPr>
        <w:t>реконструкцию</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целях</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p>
    <w:p w14:paraId="4FC15485" w14:textId="2B9EBD71" w:rsidR="00E00FF2" w:rsidRPr="006B021E" w:rsidRDefault="00E00FF2" w:rsidP="0030195D">
      <w:pPr>
        <w:pStyle w:val="s1"/>
        <w:shd w:val="clear" w:color="auto" w:fill="FFFFFF"/>
        <w:spacing w:before="0" w:beforeAutospacing="0" w:after="0" w:afterAutospacing="0"/>
        <w:ind w:firstLine="709"/>
        <w:jc w:val="both"/>
        <w:rPr>
          <w:sz w:val="28"/>
          <w:szCs w:val="28"/>
        </w:rPr>
      </w:pPr>
      <w:r w:rsidRPr="006B021E">
        <w:rPr>
          <w:sz w:val="28"/>
          <w:szCs w:val="28"/>
        </w:rPr>
        <w:lastRenderedPageBreak/>
        <w:t>12.</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указанными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лицами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установленные</w:t>
      </w:r>
      <w:r w:rsidR="008A5486">
        <w:rPr>
          <w:sz w:val="28"/>
          <w:szCs w:val="28"/>
        </w:rPr>
        <w:t xml:space="preserve"> </w:t>
      </w:r>
      <w:r w:rsidRPr="006B021E">
        <w:rPr>
          <w:sz w:val="28"/>
          <w:szCs w:val="28"/>
        </w:rPr>
        <w:t>сроки</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выполнены</w:t>
      </w:r>
      <w:r w:rsidR="008A5486">
        <w:rPr>
          <w:sz w:val="28"/>
          <w:szCs w:val="28"/>
        </w:rPr>
        <w:t xml:space="preserve"> </w:t>
      </w:r>
      <w:r w:rsidRPr="006B021E">
        <w:rPr>
          <w:sz w:val="28"/>
          <w:szCs w:val="28"/>
        </w:rPr>
        <w:t>обязанности,</w:t>
      </w:r>
      <w:r w:rsidR="008A5486">
        <w:rPr>
          <w:sz w:val="28"/>
          <w:szCs w:val="28"/>
        </w:rPr>
        <w:t xml:space="preserve"> </w:t>
      </w:r>
      <w:r w:rsidRPr="006B021E">
        <w:rPr>
          <w:sz w:val="28"/>
          <w:szCs w:val="28"/>
        </w:rPr>
        <w:t>предусмотренные</w:t>
      </w:r>
      <w:r w:rsidR="008A5486">
        <w:rPr>
          <w:sz w:val="28"/>
          <w:szCs w:val="28"/>
        </w:rPr>
        <w:t xml:space="preserve"> </w:t>
      </w:r>
      <w:r w:rsidRPr="006B021E">
        <w:rPr>
          <w:sz w:val="28"/>
          <w:szCs w:val="28"/>
        </w:rPr>
        <w:t>частью</w:t>
      </w:r>
      <w:r w:rsidR="008A5486">
        <w:rPr>
          <w:sz w:val="28"/>
          <w:szCs w:val="28"/>
        </w:rPr>
        <w:t xml:space="preserve"> </w:t>
      </w:r>
      <w:r w:rsidRPr="006B021E">
        <w:rPr>
          <w:sz w:val="28"/>
          <w:szCs w:val="28"/>
        </w:rPr>
        <w:t>11</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поселения,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городского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месту</w:t>
      </w:r>
      <w:r w:rsidR="008A5486">
        <w:rPr>
          <w:sz w:val="28"/>
          <w:szCs w:val="28"/>
        </w:rPr>
        <w:t xml:space="preserve"> </w:t>
      </w:r>
      <w:r w:rsidRPr="006B021E">
        <w:rPr>
          <w:sz w:val="28"/>
          <w:szCs w:val="28"/>
        </w:rPr>
        <w:t>нахождения</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расположена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межселенной</w:t>
      </w:r>
      <w:r w:rsidR="008A5486">
        <w:rPr>
          <w:sz w:val="28"/>
          <w:szCs w:val="28"/>
        </w:rPr>
        <w:t xml:space="preserve"> </w:t>
      </w:r>
      <w:r w:rsidRPr="006B021E">
        <w:rPr>
          <w:sz w:val="28"/>
          <w:szCs w:val="28"/>
        </w:rPr>
        <w:t>территории,</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района</w:t>
      </w:r>
      <w:r w:rsidR="008A5486">
        <w:rPr>
          <w:sz w:val="28"/>
          <w:szCs w:val="28"/>
        </w:rPr>
        <w:t xml:space="preserve"> </w:t>
      </w:r>
      <w:r w:rsidRPr="006B021E">
        <w:rPr>
          <w:sz w:val="28"/>
          <w:szCs w:val="28"/>
        </w:rPr>
        <w:t>выполняет</w:t>
      </w:r>
      <w:r w:rsidR="008A5486">
        <w:rPr>
          <w:sz w:val="28"/>
          <w:szCs w:val="28"/>
        </w:rPr>
        <w:t xml:space="preserve"> </w:t>
      </w:r>
      <w:r w:rsidRPr="006B021E">
        <w:rPr>
          <w:sz w:val="28"/>
          <w:szCs w:val="28"/>
        </w:rPr>
        <w:t>одно</w:t>
      </w:r>
      <w:r w:rsidR="008A5486">
        <w:rPr>
          <w:sz w:val="28"/>
          <w:szCs w:val="28"/>
        </w:rPr>
        <w:t xml:space="preserve"> </w:t>
      </w:r>
      <w:r w:rsidRPr="006B021E">
        <w:rPr>
          <w:sz w:val="28"/>
          <w:szCs w:val="28"/>
        </w:rPr>
        <w:t>из</w:t>
      </w:r>
      <w:r w:rsidR="008A5486">
        <w:rPr>
          <w:sz w:val="28"/>
          <w:szCs w:val="28"/>
        </w:rPr>
        <w:t xml:space="preserve"> </w:t>
      </w:r>
      <w:r w:rsidRPr="006B021E">
        <w:rPr>
          <w:sz w:val="28"/>
          <w:szCs w:val="28"/>
        </w:rPr>
        <w:t>следующих</w:t>
      </w:r>
      <w:r w:rsidR="008A5486">
        <w:rPr>
          <w:sz w:val="28"/>
          <w:szCs w:val="28"/>
        </w:rPr>
        <w:t xml:space="preserve"> </w:t>
      </w:r>
      <w:r w:rsidRPr="006B021E">
        <w:rPr>
          <w:sz w:val="28"/>
          <w:szCs w:val="28"/>
        </w:rPr>
        <w:t>действий:</w:t>
      </w:r>
    </w:p>
    <w:p w14:paraId="46D45F30" w14:textId="60ABF146"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1)</w:t>
      </w:r>
      <w:r w:rsidR="008A5486">
        <w:rPr>
          <w:sz w:val="28"/>
          <w:szCs w:val="28"/>
        </w:rPr>
        <w:t xml:space="preserve"> </w:t>
      </w:r>
      <w:r w:rsidRPr="006B021E">
        <w:rPr>
          <w:sz w:val="28"/>
          <w:szCs w:val="28"/>
        </w:rPr>
        <w:t>направляет</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течение</w:t>
      </w:r>
      <w:r w:rsidR="008A5486">
        <w:rPr>
          <w:sz w:val="28"/>
          <w:szCs w:val="28"/>
        </w:rPr>
        <w:t xml:space="preserve"> </w:t>
      </w:r>
      <w:r w:rsidRPr="006B021E">
        <w:rPr>
          <w:sz w:val="28"/>
          <w:szCs w:val="28"/>
        </w:rPr>
        <w:t>семи</w:t>
      </w:r>
      <w:r w:rsidR="008A5486">
        <w:rPr>
          <w:sz w:val="28"/>
          <w:szCs w:val="28"/>
        </w:rPr>
        <w:t xml:space="preserve"> </w:t>
      </w:r>
      <w:r w:rsidRPr="006B021E">
        <w:rPr>
          <w:sz w:val="28"/>
          <w:szCs w:val="28"/>
        </w:rPr>
        <w:t>рабочих</w:t>
      </w:r>
      <w:r w:rsidR="008A5486">
        <w:rPr>
          <w:sz w:val="28"/>
          <w:szCs w:val="28"/>
        </w:rPr>
        <w:t xml:space="preserve"> </w:t>
      </w:r>
      <w:r w:rsidRPr="006B021E">
        <w:rPr>
          <w:sz w:val="28"/>
          <w:szCs w:val="28"/>
        </w:rPr>
        <w:t>дней</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дня</w:t>
      </w:r>
      <w:r w:rsidR="008A5486">
        <w:rPr>
          <w:sz w:val="28"/>
          <w:szCs w:val="28"/>
        </w:rPr>
        <w:t xml:space="preserve"> </w:t>
      </w:r>
      <w:r w:rsidRPr="006B021E">
        <w:rPr>
          <w:sz w:val="28"/>
          <w:szCs w:val="28"/>
        </w:rPr>
        <w:t>истечения</w:t>
      </w:r>
      <w:r w:rsidR="008A5486">
        <w:rPr>
          <w:sz w:val="28"/>
          <w:szCs w:val="28"/>
        </w:rPr>
        <w:t xml:space="preserve"> </w:t>
      </w:r>
      <w:r w:rsidRPr="006B021E">
        <w:rPr>
          <w:sz w:val="28"/>
          <w:szCs w:val="28"/>
        </w:rPr>
        <w:t>срока,</w:t>
      </w:r>
      <w:r w:rsidR="008A5486">
        <w:rPr>
          <w:sz w:val="28"/>
          <w:szCs w:val="28"/>
        </w:rPr>
        <w:t xml:space="preserve"> </w:t>
      </w:r>
      <w:r w:rsidRPr="006B021E">
        <w:rPr>
          <w:sz w:val="28"/>
          <w:szCs w:val="28"/>
        </w:rPr>
        <w:t>предусмотренного</w:t>
      </w:r>
      <w:r w:rsidR="008A5486">
        <w:rPr>
          <w:sz w:val="28"/>
          <w:szCs w:val="28"/>
        </w:rPr>
        <w:t xml:space="preserve"> </w:t>
      </w:r>
      <w:r w:rsidRPr="006B021E">
        <w:rPr>
          <w:sz w:val="28"/>
          <w:szCs w:val="28"/>
        </w:rPr>
        <w:t>частью</w:t>
      </w:r>
      <w:r w:rsidR="008A5486">
        <w:rPr>
          <w:sz w:val="28"/>
          <w:szCs w:val="28"/>
        </w:rPr>
        <w:t xml:space="preserve"> </w:t>
      </w:r>
      <w:r w:rsidRPr="006B021E">
        <w:rPr>
          <w:sz w:val="28"/>
          <w:szCs w:val="28"/>
        </w:rPr>
        <w:t>11</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для</w:t>
      </w:r>
      <w:r w:rsidR="008A5486">
        <w:rPr>
          <w:sz w:val="28"/>
          <w:szCs w:val="28"/>
        </w:rPr>
        <w:t xml:space="preserve"> </w:t>
      </w:r>
      <w:r w:rsidRPr="006B021E">
        <w:rPr>
          <w:sz w:val="28"/>
          <w:szCs w:val="28"/>
        </w:rPr>
        <w:t>выполнения</w:t>
      </w:r>
      <w:r w:rsidR="008A5486">
        <w:rPr>
          <w:sz w:val="28"/>
          <w:szCs w:val="28"/>
        </w:rPr>
        <w:t xml:space="preserve"> </w:t>
      </w:r>
      <w:r w:rsidRPr="006B021E">
        <w:rPr>
          <w:sz w:val="28"/>
          <w:szCs w:val="28"/>
        </w:rPr>
        <w:t>соответствующей</w:t>
      </w:r>
      <w:r w:rsidR="008A5486">
        <w:rPr>
          <w:sz w:val="28"/>
          <w:szCs w:val="28"/>
        </w:rPr>
        <w:t xml:space="preserve"> </w:t>
      </w:r>
      <w:r w:rsidRPr="006B021E">
        <w:rPr>
          <w:sz w:val="28"/>
          <w:szCs w:val="28"/>
        </w:rPr>
        <w:t>обязанности,</w:t>
      </w:r>
      <w:r w:rsidR="008A5486">
        <w:rPr>
          <w:sz w:val="28"/>
          <w:szCs w:val="28"/>
        </w:rPr>
        <w:t xml:space="preserve"> </w:t>
      </w:r>
      <w:r w:rsidRPr="006B021E">
        <w:rPr>
          <w:sz w:val="28"/>
          <w:szCs w:val="28"/>
        </w:rPr>
        <w:t>уведомление</w:t>
      </w:r>
      <w:r w:rsidR="008A5486">
        <w:rPr>
          <w:sz w:val="28"/>
          <w:szCs w:val="28"/>
        </w:rPr>
        <w:t xml:space="preserve"> </w:t>
      </w:r>
      <w:r w:rsidRPr="006B021E">
        <w:rPr>
          <w:sz w:val="28"/>
          <w:szCs w:val="28"/>
        </w:rPr>
        <w:t>об</w:t>
      </w:r>
      <w:r w:rsidR="008A5486">
        <w:rPr>
          <w:sz w:val="28"/>
          <w:szCs w:val="28"/>
        </w:rPr>
        <w:t xml:space="preserve"> </w:t>
      </w:r>
      <w:r w:rsidRPr="006B021E">
        <w:rPr>
          <w:sz w:val="28"/>
          <w:szCs w:val="28"/>
        </w:rPr>
        <w:t>этом</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исполнительный</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государственной</w:t>
      </w:r>
      <w:r w:rsidR="008A5486">
        <w:rPr>
          <w:sz w:val="28"/>
          <w:szCs w:val="28"/>
        </w:rPr>
        <w:t xml:space="preserve"> </w:t>
      </w:r>
      <w:r w:rsidRPr="006B021E">
        <w:rPr>
          <w:sz w:val="28"/>
          <w:szCs w:val="28"/>
        </w:rPr>
        <w:t>власти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уполномоченные</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предоставление</w:t>
      </w:r>
      <w:r w:rsidR="008A5486">
        <w:rPr>
          <w:sz w:val="28"/>
          <w:szCs w:val="28"/>
        </w:rPr>
        <w:t xml:space="preserve"> </w:t>
      </w:r>
      <w:r w:rsidRPr="006B021E">
        <w:rPr>
          <w:sz w:val="28"/>
          <w:szCs w:val="28"/>
        </w:rPr>
        <w:t>земельных</w:t>
      </w:r>
      <w:r w:rsidR="008A5486">
        <w:rPr>
          <w:sz w:val="28"/>
          <w:szCs w:val="28"/>
        </w:rPr>
        <w:t xml:space="preserve"> </w:t>
      </w:r>
      <w:r w:rsidRPr="006B021E">
        <w:rPr>
          <w:sz w:val="28"/>
          <w:szCs w:val="28"/>
        </w:rPr>
        <w:t>участков,</w:t>
      </w:r>
      <w:r w:rsidR="008A5486">
        <w:rPr>
          <w:sz w:val="28"/>
          <w:szCs w:val="28"/>
        </w:rPr>
        <w:t xml:space="preserve"> </w:t>
      </w:r>
      <w:r w:rsidRPr="006B021E">
        <w:rPr>
          <w:sz w:val="28"/>
          <w:szCs w:val="28"/>
        </w:rPr>
        <w:t>находящихся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государственной</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муниципальной</w:t>
      </w:r>
      <w:r w:rsidR="008A5486">
        <w:rPr>
          <w:sz w:val="28"/>
          <w:szCs w:val="28"/>
        </w:rPr>
        <w:t xml:space="preserve"> </w:t>
      </w:r>
      <w:r w:rsidRPr="006B021E">
        <w:rPr>
          <w:sz w:val="28"/>
          <w:szCs w:val="28"/>
        </w:rPr>
        <w:t>собственности,</w:t>
      </w:r>
      <w:r w:rsidR="008A5486">
        <w:rPr>
          <w:sz w:val="28"/>
          <w:szCs w:val="28"/>
        </w:rPr>
        <w:t xml:space="preserve"> </w:t>
      </w:r>
      <w:r w:rsidRPr="006B021E">
        <w:rPr>
          <w:sz w:val="28"/>
          <w:szCs w:val="28"/>
        </w:rPr>
        <w:t>при</w:t>
      </w:r>
      <w:r w:rsidR="008A5486">
        <w:rPr>
          <w:sz w:val="28"/>
          <w:szCs w:val="28"/>
        </w:rPr>
        <w:t xml:space="preserve"> </w:t>
      </w:r>
      <w:r w:rsidRPr="006B021E">
        <w:rPr>
          <w:sz w:val="28"/>
          <w:szCs w:val="28"/>
        </w:rPr>
        <w:t>условии,</w:t>
      </w:r>
      <w:r w:rsidR="008A5486">
        <w:rPr>
          <w:sz w:val="28"/>
          <w:szCs w:val="28"/>
        </w:rPr>
        <w:t xml:space="preserve"> </w:t>
      </w:r>
      <w:r w:rsidRPr="006B021E">
        <w:rPr>
          <w:sz w:val="28"/>
          <w:szCs w:val="28"/>
        </w:rPr>
        <w:t>что</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создана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возведена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земельном</w:t>
      </w:r>
      <w:r w:rsidR="008A5486">
        <w:rPr>
          <w:sz w:val="28"/>
          <w:szCs w:val="28"/>
        </w:rPr>
        <w:t xml:space="preserve"> </w:t>
      </w:r>
      <w:r w:rsidRPr="006B021E">
        <w:rPr>
          <w:sz w:val="28"/>
          <w:szCs w:val="28"/>
        </w:rPr>
        <w:t>участке,</w:t>
      </w:r>
      <w:r w:rsidR="008A5486">
        <w:rPr>
          <w:sz w:val="28"/>
          <w:szCs w:val="28"/>
        </w:rPr>
        <w:t xml:space="preserve"> </w:t>
      </w:r>
      <w:r w:rsidRPr="006B021E">
        <w:rPr>
          <w:sz w:val="28"/>
          <w:szCs w:val="28"/>
        </w:rPr>
        <w:t>находящемся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государственной</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муниципальной</w:t>
      </w:r>
      <w:r w:rsidR="008A5486">
        <w:rPr>
          <w:sz w:val="28"/>
          <w:szCs w:val="28"/>
        </w:rPr>
        <w:t xml:space="preserve"> </w:t>
      </w:r>
      <w:r w:rsidRPr="006B021E">
        <w:rPr>
          <w:sz w:val="28"/>
          <w:szCs w:val="28"/>
        </w:rPr>
        <w:t>собственности;</w:t>
      </w:r>
    </w:p>
    <w:p w14:paraId="5C548B5A" w14:textId="7DB2CAE4"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2)</w:t>
      </w:r>
      <w:r w:rsidR="008A5486">
        <w:rPr>
          <w:sz w:val="28"/>
          <w:szCs w:val="28"/>
        </w:rPr>
        <w:t xml:space="preserve"> </w:t>
      </w:r>
      <w:r w:rsidRPr="006B021E">
        <w:rPr>
          <w:sz w:val="28"/>
          <w:szCs w:val="28"/>
        </w:rPr>
        <w:t>обращается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течение</w:t>
      </w:r>
      <w:r w:rsidR="008A5486">
        <w:rPr>
          <w:sz w:val="28"/>
          <w:szCs w:val="28"/>
        </w:rPr>
        <w:t xml:space="preserve"> </w:t>
      </w:r>
      <w:r w:rsidRPr="006B021E">
        <w:rPr>
          <w:sz w:val="28"/>
          <w:szCs w:val="28"/>
        </w:rPr>
        <w:t>шести</w:t>
      </w:r>
      <w:r w:rsidR="008A5486">
        <w:rPr>
          <w:sz w:val="28"/>
          <w:szCs w:val="28"/>
        </w:rPr>
        <w:t xml:space="preserve"> </w:t>
      </w:r>
      <w:r w:rsidRPr="006B021E">
        <w:rPr>
          <w:sz w:val="28"/>
          <w:szCs w:val="28"/>
        </w:rPr>
        <w:t>месяцев</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дня</w:t>
      </w:r>
      <w:r w:rsidR="008A5486">
        <w:rPr>
          <w:sz w:val="28"/>
          <w:szCs w:val="28"/>
        </w:rPr>
        <w:t xml:space="preserve"> </w:t>
      </w:r>
      <w:r w:rsidRPr="006B021E">
        <w:rPr>
          <w:sz w:val="28"/>
          <w:szCs w:val="28"/>
        </w:rPr>
        <w:t>истечения</w:t>
      </w:r>
      <w:r w:rsidR="008A5486">
        <w:rPr>
          <w:sz w:val="28"/>
          <w:szCs w:val="28"/>
        </w:rPr>
        <w:t xml:space="preserve"> </w:t>
      </w:r>
      <w:r w:rsidRPr="006B021E">
        <w:rPr>
          <w:sz w:val="28"/>
          <w:szCs w:val="28"/>
        </w:rPr>
        <w:t>срока,</w:t>
      </w:r>
      <w:r w:rsidR="008A5486">
        <w:rPr>
          <w:sz w:val="28"/>
          <w:szCs w:val="28"/>
        </w:rPr>
        <w:t xml:space="preserve"> </w:t>
      </w:r>
      <w:r w:rsidRPr="006B021E">
        <w:rPr>
          <w:sz w:val="28"/>
          <w:szCs w:val="28"/>
        </w:rPr>
        <w:t>предусмотренного</w:t>
      </w:r>
      <w:r w:rsidR="008A5486">
        <w:rPr>
          <w:sz w:val="28"/>
          <w:szCs w:val="28"/>
        </w:rPr>
        <w:t xml:space="preserve"> </w:t>
      </w:r>
      <w:r w:rsidRPr="006B021E">
        <w:rPr>
          <w:sz w:val="28"/>
          <w:szCs w:val="28"/>
        </w:rPr>
        <w:t>частью</w:t>
      </w:r>
      <w:r w:rsidR="008A5486">
        <w:rPr>
          <w:sz w:val="28"/>
          <w:szCs w:val="28"/>
        </w:rPr>
        <w:t xml:space="preserve"> </w:t>
      </w:r>
      <w:r w:rsidRPr="006B021E">
        <w:rPr>
          <w:sz w:val="28"/>
          <w:szCs w:val="28"/>
        </w:rPr>
        <w:t>11</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для</w:t>
      </w:r>
      <w:r w:rsidR="008A5486">
        <w:rPr>
          <w:sz w:val="28"/>
          <w:szCs w:val="28"/>
        </w:rPr>
        <w:t xml:space="preserve"> </w:t>
      </w:r>
      <w:r w:rsidRPr="006B021E">
        <w:rPr>
          <w:sz w:val="28"/>
          <w:szCs w:val="28"/>
        </w:rPr>
        <w:t>выполнения</w:t>
      </w:r>
      <w:r w:rsidR="008A5486">
        <w:rPr>
          <w:sz w:val="28"/>
          <w:szCs w:val="28"/>
        </w:rPr>
        <w:t xml:space="preserve"> </w:t>
      </w:r>
      <w:r w:rsidRPr="006B021E">
        <w:rPr>
          <w:sz w:val="28"/>
          <w:szCs w:val="28"/>
        </w:rPr>
        <w:t>соответствующей</w:t>
      </w:r>
      <w:r w:rsidR="008A5486">
        <w:rPr>
          <w:sz w:val="28"/>
          <w:szCs w:val="28"/>
        </w:rPr>
        <w:t xml:space="preserve"> </w:t>
      </w:r>
      <w:r w:rsidRPr="006B021E">
        <w:rPr>
          <w:sz w:val="28"/>
          <w:szCs w:val="28"/>
        </w:rPr>
        <w:t>обязанности,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суд</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требованием</w:t>
      </w:r>
      <w:r w:rsidR="008A5486">
        <w:rPr>
          <w:sz w:val="28"/>
          <w:szCs w:val="28"/>
        </w:rPr>
        <w:t xml:space="preserve"> </w:t>
      </w:r>
      <w:r w:rsidRPr="006B021E">
        <w:rPr>
          <w:sz w:val="28"/>
          <w:szCs w:val="28"/>
        </w:rPr>
        <w:t>об</w:t>
      </w:r>
      <w:r w:rsidR="008A5486">
        <w:rPr>
          <w:sz w:val="28"/>
          <w:szCs w:val="28"/>
        </w:rPr>
        <w:t xml:space="preserve"> </w:t>
      </w:r>
      <w:r w:rsidRPr="006B021E">
        <w:rPr>
          <w:sz w:val="28"/>
          <w:szCs w:val="28"/>
        </w:rPr>
        <w:t>изъятии</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участка</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его</w:t>
      </w:r>
      <w:r w:rsidR="008A5486">
        <w:rPr>
          <w:sz w:val="28"/>
          <w:szCs w:val="28"/>
        </w:rPr>
        <w:t xml:space="preserve"> </w:t>
      </w:r>
      <w:r w:rsidRPr="006B021E">
        <w:rPr>
          <w:sz w:val="28"/>
          <w:szCs w:val="28"/>
        </w:rPr>
        <w:t>продаже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публичных</w:t>
      </w:r>
      <w:r w:rsidR="008A5486">
        <w:rPr>
          <w:sz w:val="28"/>
          <w:szCs w:val="28"/>
        </w:rPr>
        <w:t xml:space="preserve"> </w:t>
      </w:r>
      <w:r w:rsidRPr="006B021E">
        <w:rPr>
          <w:sz w:val="28"/>
          <w:szCs w:val="28"/>
        </w:rPr>
        <w:t>торгов</w:t>
      </w:r>
      <w:r w:rsidR="008A5486">
        <w:rPr>
          <w:sz w:val="28"/>
          <w:szCs w:val="28"/>
        </w:rPr>
        <w:t xml:space="preserve"> </w:t>
      </w:r>
      <w:r w:rsidRPr="006B021E">
        <w:rPr>
          <w:sz w:val="28"/>
          <w:szCs w:val="28"/>
        </w:rPr>
        <w:t>при</w:t>
      </w:r>
      <w:r w:rsidR="008A5486">
        <w:rPr>
          <w:sz w:val="28"/>
          <w:szCs w:val="28"/>
        </w:rPr>
        <w:t xml:space="preserve"> </w:t>
      </w:r>
      <w:r w:rsidRPr="006B021E">
        <w:rPr>
          <w:sz w:val="28"/>
          <w:szCs w:val="28"/>
        </w:rPr>
        <w:t>условии,</w:t>
      </w:r>
      <w:r w:rsidR="008A5486">
        <w:rPr>
          <w:sz w:val="28"/>
          <w:szCs w:val="28"/>
        </w:rPr>
        <w:t xml:space="preserve"> </w:t>
      </w:r>
      <w:r w:rsidRPr="006B021E">
        <w:rPr>
          <w:sz w:val="28"/>
          <w:szCs w:val="28"/>
        </w:rPr>
        <w:t>что</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создана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возведена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земельном</w:t>
      </w:r>
      <w:r w:rsidR="008A5486">
        <w:rPr>
          <w:sz w:val="28"/>
          <w:szCs w:val="28"/>
        </w:rPr>
        <w:t xml:space="preserve"> </w:t>
      </w:r>
      <w:r w:rsidRPr="006B021E">
        <w:rPr>
          <w:sz w:val="28"/>
          <w:szCs w:val="28"/>
        </w:rPr>
        <w:t>участке,</w:t>
      </w:r>
      <w:r w:rsidR="008A5486">
        <w:rPr>
          <w:sz w:val="28"/>
          <w:szCs w:val="28"/>
        </w:rPr>
        <w:t xml:space="preserve"> </w:t>
      </w:r>
      <w:r w:rsidRPr="006B021E">
        <w:rPr>
          <w:sz w:val="28"/>
          <w:szCs w:val="28"/>
        </w:rPr>
        <w:t>находящемся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частной</w:t>
      </w:r>
      <w:r w:rsidR="008A5486">
        <w:rPr>
          <w:sz w:val="28"/>
          <w:szCs w:val="28"/>
        </w:rPr>
        <w:t xml:space="preserve"> </w:t>
      </w:r>
      <w:r w:rsidRPr="006B021E">
        <w:rPr>
          <w:sz w:val="28"/>
          <w:szCs w:val="28"/>
        </w:rPr>
        <w:t>собственности,</w:t>
      </w:r>
      <w:r w:rsidR="008A5486">
        <w:rPr>
          <w:sz w:val="28"/>
          <w:szCs w:val="28"/>
        </w:rPr>
        <w:t xml:space="preserve"> </w:t>
      </w:r>
      <w:r w:rsidRPr="006B021E">
        <w:rPr>
          <w:sz w:val="28"/>
          <w:szCs w:val="28"/>
        </w:rPr>
        <w:t>за</w:t>
      </w:r>
      <w:r w:rsidR="008A5486">
        <w:rPr>
          <w:sz w:val="28"/>
          <w:szCs w:val="28"/>
        </w:rPr>
        <w:t xml:space="preserve"> </w:t>
      </w:r>
      <w:r w:rsidRPr="006B021E">
        <w:rPr>
          <w:sz w:val="28"/>
          <w:szCs w:val="28"/>
        </w:rPr>
        <w:t>исключением</w:t>
      </w:r>
      <w:r w:rsidR="008A5486">
        <w:rPr>
          <w:sz w:val="28"/>
          <w:szCs w:val="28"/>
        </w:rPr>
        <w:t xml:space="preserve"> </w:t>
      </w:r>
      <w:r w:rsidRPr="006B021E">
        <w:rPr>
          <w:sz w:val="28"/>
          <w:szCs w:val="28"/>
        </w:rPr>
        <w:t>случая,</w:t>
      </w:r>
      <w:r w:rsidR="008A5486">
        <w:rPr>
          <w:sz w:val="28"/>
          <w:szCs w:val="28"/>
        </w:rPr>
        <w:t xml:space="preserve"> </w:t>
      </w:r>
      <w:r w:rsidRPr="006B021E">
        <w:rPr>
          <w:sz w:val="28"/>
          <w:szCs w:val="28"/>
        </w:rPr>
        <w:t>предусмотренного</w:t>
      </w:r>
      <w:r w:rsidR="008A5486">
        <w:rPr>
          <w:sz w:val="28"/>
          <w:szCs w:val="28"/>
        </w:rPr>
        <w:t xml:space="preserve"> </w:t>
      </w:r>
      <w:r w:rsidRPr="006B021E">
        <w:rPr>
          <w:sz w:val="28"/>
          <w:szCs w:val="28"/>
        </w:rPr>
        <w:t>пунктом</w:t>
      </w:r>
      <w:r w:rsidR="008A5486">
        <w:rPr>
          <w:sz w:val="28"/>
          <w:szCs w:val="28"/>
        </w:rPr>
        <w:t xml:space="preserve"> </w:t>
      </w:r>
      <w:r w:rsidRPr="006B021E">
        <w:rPr>
          <w:sz w:val="28"/>
          <w:szCs w:val="28"/>
        </w:rPr>
        <w:t>3</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13</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p>
    <w:p w14:paraId="3272F082" w14:textId="0045A3CE"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3)</w:t>
      </w:r>
      <w:r w:rsidR="008A5486">
        <w:rPr>
          <w:sz w:val="28"/>
          <w:szCs w:val="28"/>
        </w:rPr>
        <w:t xml:space="preserve"> </w:t>
      </w:r>
      <w:r w:rsidRPr="006B021E">
        <w:rPr>
          <w:sz w:val="28"/>
          <w:szCs w:val="28"/>
        </w:rPr>
        <w:t>обращается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течение</w:t>
      </w:r>
      <w:r w:rsidR="008A5486">
        <w:rPr>
          <w:sz w:val="28"/>
          <w:szCs w:val="28"/>
        </w:rPr>
        <w:t xml:space="preserve"> </w:t>
      </w:r>
      <w:r w:rsidRPr="006B021E">
        <w:rPr>
          <w:sz w:val="28"/>
          <w:szCs w:val="28"/>
        </w:rPr>
        <w:t>шести</w:t>
      </w:r>
      <w:r w:rsidR="008A5486">
        <w:rPr>
          <w:sz w:val="28"/>
          <w:szCs w:val="28"/>
        </w:rPr>
        <w:t xml:space="preserve"> </w:t>
      </w:r>
      <w:r w:rsidRPr="006B021E">
        <w:rPr>
          <w:sz w:val="28"/>
          <w:szCs w:val="28"/>
        </w:rPr>
        <w:t>месяцев</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дня</w:t>
      </w:r>
      <w:r w:rsidR="008A5486">
        <w:rPr>
          <w:sz w:val="28"/>
          <w:szCs w:val="28"/>
        </w:rPr>
        <w:t xml:space="preserve"> </w:t>
      </w:r>
      <w:r w:rsidRPr="006B021E">
        <w:rPr>
          <w:sz w:val="28"/>
          <w:szCs w:val="28"/>
        </w:rPr>
        <w:t>истечения</w:t>
      </w:r>
      <w:r w:rsidR="008A5486">
        <w:rPr>
          <w:sz w:val="28"/>
          <w:szCs w:val="28"/>
        </w:rPr>
        <w:t xml:space="preserve"> </w:t>
      </w:r>
      <w:r w:rsidRPr="006B021E">
        <w:rPr>
          <w:sz w:val="28"/>
          <w:szCs w:val="28"/>
        </w:rPr>
        <w:t>срока,</w:t>
      </w:r>
      <w:r w:rsidR="008A5486">
        <w:rPr>
          <w:sz w:val="28"/>
          <w:szCs w:val="28"/>
        </w:rPr>
        <w:t xml:space="preserve"> </w:t>
      </w:r>
      <w:r w:rsidRPr="006B021E">
        <w:rPr>
          <w:sz w:val="28"/>
          <w:szCs w:val="28"/>
        </w:rPr>
        <w:t>предусмотренного</w:t>
      </w:r>
      <w:r w:rsidR="008A5486">
        <w:rPr>
          <w:sz w:val="28"/>
          <w:szCs w:val="28"/>
        </w:rPr>
        <w:t xml:space="preserve"> </w:t>
      </w:r>
      <w:r w:rsidRPr="006B021E">
        <w:rPr>
          <w:sz w:val="28"/>
          <w:szCs w:val="28"/>
        </w:rPr>
        <w:t>частью</w:t>
      </w:r>
      <w:r w:rsidR="008A5486">
        <w:rPr>
          <w:sz w:val="28"/>
          <w:szCs w:val="28"/>
        </w:rPr>
        <w:t xml:space="preserve"> </w:t>
      </w:r>
      <w:r w:rsidRPr="006B021E">
        <w:rPr>
          <w:sz w:val="28"/>
          <w:szCs w:val="28"/>
        </w:rPr>
        <w:t>11</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для</w:t>
      </w:r>
      <w:r w:rsidR="008A5486">
        <w:rPr>
          <w:sz w:val="28"/>
          <w:szCs w:val="28"/>
        </w:rPr>
        <w:t xml:space="preserve"> </w:t>
      </w:r>
      <w:r w:rsidRPr="006B021E">
        <w:rPr>
          <w:sz w:val="28"/>
          <w:szCs w:val="28"/>
        </w:rPr>
        <w:t>выполнения</w:t>
      </w:r>
      <w:r w:rsidR="008A5486">
        <w:rPr>
          <w:sz w:val="28"/>
          <w:szCs w:val="28"/>
        </w:rPr>
        <w:t xml:space="preserve"> </w:t>
      </w:r>
      <w:r w:rsidRPr="006B021E">
        <w:rPr>
          <w:sz w:val="28"/>
          <w:szCs w:val="28"/>
        </w:rPr>
        <w:t>соответствующей</w:t>
      </w:r>
      <w:r w:rsidR="008A5486">
        <w:rPr>
          <w:sz w:val="28"/>
          <w:szCs w:val="28"/>
        </w:rPr>
        <w:t xml:space="preserve"> </w:t>
      </w:r>
      <w:r w:rsidRPr="006B021E">
        <w:rPr>
          <w:sz w:val="28"/>
          <w:szCs w:val="28"/>
        </w:rPr>
        <w:t>обязанности,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суд</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требованием</w:t>
      </w:r>
      <w:r w:rsidR="008A5486">
        <w:rPr>
          <w:sz w:val="28"/>
          <w:szCs w:val="28"/>
        </w:rPr>
        <w:t xml:space="preserve"> </w:t>
      </w:r>
      <w:r w:rsidRPr="006B021E">
        <w:rPr>
          <w:sz w:val="28"/>
          <w:szCs w:val="28"/>
        </w:rPr>
        <w:t>об</w:t>
      </w:r>
      <w:r w:rsidR="008A5486">
        <w:rPr>
          <w:sz w:val="28"/>
          <w:szCs w:val="28"/>
        </w:rPr>
        <w:t xml:space="preserve"> </w:t>
      </w:r>
      <w:r w:rsidRPr="006B021E">
        <w:rPr>
          <w:sz w:val="28"/>
          <w:szCs w:val="28"/>
        </w:rPr>
        <w:t>изъятии</w:t>
      </w:r>
      <w:r w:rsidR="008A5486">
        <w:rPr>
          <w:sz w:val="28"/>
          <w:szCs w:val="28"/>
        </w:rPr>
        <w:t xml:space="preserve"> </w:t>
      </w:r>
      <w:r w:rsidRPr="006B021E">
        <w:rPr>
          <w:sz w:val="28"/>
          <w:szCs w:val="28"/>
        </w:rPr>
        <w:t>земельного</w:t>
      </w:r>
      <w:r w:rsidR="008A5486">
        <w:rPr>
          <w:sz w:val="28"/>
          <w:szCs w:val="28"/>
        </w:rPr>
        <w:t xml:space="preserve"> </w:t>
      </w:r>
      <w:r w:rsidRPr="006B021E">
        <w:rPr>
          <w:sz w:val="28"/>
          <w:szCs w:val="28"/>
        </w:rPr>
        <w:t>участка</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его</w:t>
      </w:r>
      <w:r w:rsidR="008A5486">
        <w:rPr>
          <w:sz w:val="28"/>
          <w:szCs w:val="28"/>
        </w:rPr>
        <w:t xml:space="preserve"> </w:t>
      </w:r>
      <w:r w:rsidRPr="006B021E">
        <w:rPr>
          <w:sz w:val="28"/>
          <w:szCs w:val="28"/>
        </w:rPr>
        <w:t>передаче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государственную</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муниципальную</w:t>
      </w:r>
      <w:r w:rsidR="008A5486">
        <w:rPr>
          <w:sz w:val="28"/>
          <w:szCs w:val="28"/>
        </w:rPr>
        <w:t xml:space="preserve"> </w:t>
      </w:r>
      <w:r w:rsidRPr="006B021E">
        <w:rPr>
          <w:sz w:val="28"/>
          <w:szCs w:val="28"/>
        </w:rPr>
        <w:t>собственность</w:t>
      </w:r>
      <w:r w:rsidR="008A5486">
        <w:rPr>
          <w:sz w:val="28"/>
          <w:szCs w:val="28"/>
        </w:rPr>
        <w:t xml:space="preserve"> </w:t>
      </w:r>
      <w:r w:rsidRPr="006B021E">
        <w:rPr>
          <w:sz w:val="28"/>
          <w:szCs w:val="28"/>
        </w:rPr>
        <w:t>при</w:t>
      </w:r>
      <w:r w:rsidR="008A5486">
        <w:rPr>
          <w:sz w:val="28"/>
          <w:szCs w:val="28"/>
        </w:rPr>
        <w:t xml:space="preserve"> </w:t>
      </w:r>
      <w:r w:rsidRPr="006B021E">
        <w:rPr>
          <w:sz w:val="28"/>
          <w:szCs w:val="28"/>
        </w:rPr>
        <w:t>условии,</w:t>
      </w:r>
      <w:r w:rsidR="008A5486">
        <w:rPr>
          <w:sz w:val="28"/>
          <w:szCs w:val="28"/>
        </w:rPr>
        <w:t xml:space="preserve"> </w:t>
      </w:r>
      <w:r w:rsidRPr="006B021E">
        <w:rPr>
          <w:sz w:val="28"/>
          <w:szCs w:val="28"/>
        </w:rPr>
        <w:t>что</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создана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возведена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земельном</w:t>
      </w:r>
      <w:r w:rsidR="008A5486">
        <w:rPr>
          <w:sz w:val="28"/>
          <w:szCs w:val="28"/>
        </w:rPr>
        <w:t xml:space="preserve"> </w:t>
      </w:r>
      <w:r w:rsidRPr="006B021E">
        <w:rPr>
          <w:sz w:val="28"/>
          <w:szCs w:val="28"/>
        </w:rPr>
        <w:t>участке,</w:t>
      </w:r>
      <w:r w:rsidR="008A5486">
        <w:rPr>
          <w:sz w:val="28"/>
          <w:szCs w:val="28"/>
        </w:rPr>
        <w:t xml:space="preserve"> </w:t>
      </w:r>
      <w:r w:rsidRPr="006B021E">
        <w:rPr>
          <w:sz w:val="28"/>
          <w:szCs w:val="28"/>
        </w:rPr>
        <w:t>находящемся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частной</w:t>
      </w:r>
      <w:r w:rsidR="008A5486">
        <w:rPr>
          <w:sz w:val="28"/>
          <w:szCs w:val="28"/>
        </w:rPr>
        <w:t xml:space="preserve"> </w:t>
      </w:r>
      <w:r w:rsidRPr="006B021E">
        <w:rPr>
          <w:sz w:val="28"/>
          <w:szCs w:val="28"/>
        </w:rPr>
        <w:t>собственности,</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такой</w:t>
      </w:r>
      <w:r w:rsidR="008A5486">
        <w:rPr>
          <w:sz w:val="28"/>
          <w:szCs w:val="28"/>
        </w:rPr>
        <w:t xml:space="preserve"> </w:t>
      </w:r>
      <w:r w:rsidRPr="006B021E">
        <w:rPr>
          <w:sz w:val="28"/>
          <w:szCs w:val="28"/>
        </w:rPr>
        <w:t>земельный</w:t>
      </w:r>
      <w:r w:rsidR="008A5486">
        <w:rPr>
          <w:sz w:val="28"/>
          <w:szCs w:val="28"/>
        </w:rPr>
        <w:t xml:space="preserve"> </w:t>
      </w:r>
      <w:r w:rsidRPr="006B021E">
        <w:rPr>
          <w:sz w:val="28"/>
          <w:szCs w:val="28"/>
        </w:rPr>
        <w:t>участок</w:t>
      </w:r>
      <w:r w:rsidR="008A5486">
        <w:rPr>
          <w:sz w:val="28"/>
          <w:szCs w:val="28"/>
        </w:rPr>
        <w:t xml:space="preserve"> </w:t>
      </w:r>
      <w:r w:rsidRPr="006B021E">
        <w:rPr>
          <w:sz w:val="28"/>
          <w:szCs w:val="28"/>
        </w:rPr>
        <w:t>расположен</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границах</w:t>
      </w:r>
      <w:r w:rsidR="008A5486">
        <w:rPr>
          <w:sz w:val="28"/>
          <w:szCs w:val="28"/>
        </w:rPr>
        <w:t xml:space="preserve"> </w:t>
      </w:r>
      <w:r w:rsidRPr="006B021E">
        <w:rPr>
          <w:sz w:val="28"/>
          <w:szCs w:val="28"/>
        </w:rPr>
        <w:t>территории</w:t>
      </w:r>
      <w:r w:rsidR="008A5486">
        <w:rPr>
          <w:sz w:val="28"/>
          <w:szCs w:val="28"/>
        </w:rPr>
        <w:t xml:space="preserve"> </w:t>
      </w:r>
      <w:r w:rsidRPr="006B021E">
        <w:rPr>
          <w:sz w:val="28"/>
          <w:szCs w:val="28"/>
        </w:rPr>
        <w:t>общего</w:t>
      </w:r>
      <w:r w:rsidR="008A5486">
        <w:rPr>
          <w:sz w:val="28"/>
          <w:szCs w:val="28"/>
        </w:rPr>
        <w:t xml:space="preserve"> </w:t>
      </w:r>
      <w:r w:rsidRPr="006B021E">
        <w:rPr>
          <w:sz w:val="28"/>
          <w:szCs w:val="28"/>
        </w:rPr>
        <w:t>пользования,</w:t>
      </w:r>
      <w:r w:rsidR="008A5486">
        <w:rPr>
          <w:sz w:val="28"/>
          <w:szCs w:val="28"/>
        </w:rPr>
        <w:t xml:space="preserve"> </w:t>
      </w:r>
      <w:r w:rsidRPr="006B021E">
        <w:rPr>
          <w:sz w:val="28"/>
          <w:szCs w:val="28"/>
        </w:rPr>
        <w:t>за</w:t>
      </w:r>
      <w:r w:rsidR="008A5486">
        <w:rPr>
          <w:sz w:val="28"/>
          <w:szCs w:val="28"/>
        </w:rPr>
        <w:t xml:space="preserve"> </w:t>
      </w:r>
      <w:r w:rsidRPr="006B021E">
        <w:rPr>
          <w:sz w:val="28"/>
          <w:szCs w:val="28"/>
        </w:rPr>
        <w:t>исключением</w:t>
      </w:r>
      <w:r w:rsidR="008A5486">
        <w:rPr>
          <w:sz w:val="28"/>
          <w:szCs w:val="28"/>
        </w:rPr>
        <w:t xml:space="preserve"> </w:t>
      </w:r>
      <w:r w:rsidRPr="006B021E">
        <w:rPr>
          <w:sz w:val="28"/>
          <w:szCs w:val="28"/>
        </w:rPr>
        <w:t>случая,</w:t>
      </w:r>
      <w:r w:rsidR="008A5486">
        <w:rPr>
          <w:sz w:val="28"/>
          <w:szCs w:val="28"/>
        </w:rPr>
        <w:t xml:space="preserve"> </w:t>
      </w:r>
      <w:r w:rsidRPr="006B021E">
        <w:rPr>
          <w:sz w:val="28"/>
          <w:szCs w:val="28"/>
        </w:rPr>
        <w:t>предусмотренного</w:t>
      </w:r>
      <w:r w:rsidR="008A5486">
        <w:rPr>
          <w:sz w:val="28"/>
          <w:szCs w:val="28"/>
        </w:rPr>
        <w:t xml:space="preserve"> </w:t>
      </w:r>
      <w:r w:rsidRPr="006B021E">
        <w:rPr>
          <w:sz w:val="28"/>
          <w:szCs w:val="28"/>
        </w:rPr>
        <w:t>пунктом</w:t>
      </w:r>
      <w:r w:rsidR="008A5486">
        <w:rPr>
          <w:sz w:val="28"/>
          <w:szCs w:val="28"/>
        </w:rPr>
        <w:t xml:space="preserve"> </w:t>
      </w:r>
      <w:r w:rsidRPr="006B021E">
        <w:rPr>
          <w:sz w:val="28"/>
          <w:szCs w:val="28"/>
        </w:rPr>
        <w:t>3</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13</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p>
    <w:p w14:paraId="7E818BE1" w14:textId="710B835F" w:rsidR="00E00FF2" w:rsidRPr="006B021E" w:rsidRDefault="00E00FF2" w:rsidP="0030195D">
      <w:pPr>
        <w:pStyle w:val="s1"/>
        <w:shd w:val="clear" w:color="auto" w:fill="FFFFFF"/>
        <w:spacing w:before="0" w:beforeAutospacing="0" w:after="0" w:afterAutospacing="0"/>
        <w:ind w:firstLine="709"/>
        <w:jc w:val="both"/>
        <w:rPr>
          <w:sz w:val="28"/>
          <w:szCs w:val="28"/>
        </w:rPr>
      </w:pPr>
      <w:r w:rsidRPr="006B021E">
        <w:rPr>
          <w:sz w:val="28"/>
          <w:szCs w:val="28"/>
        </w:rPr>
        <w:t>13.</w:t>
      </w:r>
      <w:r w:rsidR="008A5486">
        <w:rPr>
          <w:sz w:val="28"/>
          <w:szCs w:val="28"/>
        </w:rPr>
        <w:t xml:space="preserve"> </w:t>
      </w:r>
      <w:r w:rsidRPr="006B021E">
        <w:rPr>
          <w:sz w:val="28"/>
          <w:szCs w:val="28"/>
        </w:rPr>
        <w:t>Снос</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осуществляется</w:t>
      </w:r>
      <w:r w:rsidR="008A5486">
        <w:rPr>
          <w:sz w:val="28"/>
          <w:szCs w:val="28"/>
        </w:rPr>
        <w:t xml:space="preserve"> </w:t>
      </w:r>
      <w:r w:rsidRPr="006B021E">
        <w:rPr>
          <w:sz w:val="28"/>
          <w:szCs w:val="28"/>
        </w:rPr>
        <w:t>органом</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поселения,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городского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месту</w:t>
      </w:r>
      <w:r w:rsidR="008A5486">
        <w:rPr>
          <w:sz w:val="28"/>
          <w:szCs w:val="28"/>
        </w:rPr>
        <w:t xml:space="preserve"> </w:t>
      </w:r>
      <w:r w:rsidRPr="006B021E">
        <w:rPr>
          <w:sz w:val="28"/>
          <w:szCs w:val="28"/>
        </w:rPr>
        <w:t>нахождения</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расположена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межселенной</w:t>
      </w:r>
      <w:r w:rsidR="008A5486">
        <w:rPr>
          <w:sz w:val="28"/>
          <w:szCs w:val="28"/>
        </w:rPr>
        <w:t xml:space="preserve"> </w:t>
      </w:r>
      <w:r w:rsidRPr="006B021E">
        <w:rPr>
          <w:sz w:val="28"/>
          <w:szCs w:val="28"/>
        </w:rPr>
        <w:t>территории,</w:t>
      </w:r>
      <w:r w:rsidR="008A5486">
        <w:rPr>
          <w:sz w:val="28"/>
          <w:szCs w:val="28"/>
        </w:rPr>
        <w:t xml:space="preserve"> </w:t>
      </w:r>
      <w:r w:rsidRPr="006B021E">
        <w:rPr>
          <w:sz w:val="28"/>
          <w:szCs w:val="28"/>
        </w:rPr>
        <w:t>органом</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района</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следующих</w:t>
      </w:r>
      <w:r w:rsidR="008A5486">
        <w:rPr>
          <w:sz w:val="28"/>
          <w:szCs w:val="28"/>
        </w:rPr>
        <w:t xml:space="preserve"> </w:t>
      </w:r>
      <w:r w:rsidRPr="006B021E">
        <w:rPr>
          <w:sz w:val="28"/>
          <w:szCs w:val="28"/>
        </w:rPr>
        <w:t>случаях:</w:t>
      </w:r>
    </w:p>
    <w:p w14:paraId="4AE04314" w14:textId="3385FE75"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1)</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течение</w:t>
      </w:r>
      <w:r w:rsidR="008A5486">
        <w:rPr>
          <w:sz w:val="28"/>
          <w:szCs w:val="28"/>
        </w:rPr>
        <w:t xml:space="preserve"> </w:t>
      </w:r>
      <w:r w:rsidRPr="006B021E">
        <w:rPr>
          <w:sz w:val="28"/>
          <w:szCs w:val="28"/>
        </w:rPr>
        <w:t>двух</w:t>
      </w:r>
      <w:r w:rsidR="008A5486">
        <w:rPr>
          <w:sz w:val="28"/>
          <w:szCs w:val="28"/>
        </w:rPr>
        <w:t xml:space="preserve"> </w:t>
      </w:r>
      <w:r w:rsidRPr="006B021E">
        <w:rPr>
          <w:sz w:val="28"/>
          <w:szCs w:val="28"/>
        </w:rPr>
        <w:t>месяцев</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дня</w:t>
      </w:r>
      <w:r w:rsidR="008A5486">
        <w:rPr>
          <w:sz w:val="28"/>
          <w:szCs w:val="28"/>
        </w:rPr>
        <w:t xml:space="preserve"> </w:t>
      </w:r>
      <w:r w:rsidRPr="006B021E">
        <w:rPr>
          <w:sz w:val="28"/>
          <w:szCs w:val="28"/>
        </w:rPr>
        <w:t>размещения</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официальном</w:t>
      </w:r>
      <w:r w:rsidR="008A5486">
        <w:rPr>
          <w:sz w:val="28"/>
          <w:szCs w:val="28"/>
        </w:rPr>
        <w:t xml:space="preserve"> </w:t>
      </w:r>
      <w:r w:rsidRPr="006B021E">
        <w:rPr>
          <w:sz w:val="28"/>
          <w:szCs w:val="28"/>
        </w:rPr>
        <w:t>сайте</w:t>
      </w:r>
      <w:r w:rsidR="008A5486">
        <w:rPr>
          <w:sz w:val="28"/>
          <w:szCs w:val="28"/>
        </w:rPr>
        <w:t xml:space="preserve"> </w:t>
      </w:r>
      <w:r w:rsidRPr="006B021E">
        <w:rPr>
          <w:sz w:val="28"/>
          <w:szCs w:val="28"/>
        </w:rPr>
        <w:t>органа</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информационно-телекоммуникационной</w:t>
      </w:r>
      <w:r w:rsidR="008A5486">
        <w:rPr>
          <w:sz w:val="28"/>
          <w:szCs w:val="28"/>
        </w:rPr>
        <w:t xml:space="preserve"> </w:t>
      </w:r>
      <w:r w:rsidRPr="006B021E">
        <w:rPr>
          <w:sz w:val="28"/>
          <w:szCs w:val="28"/>
        </w:rPr>
        <w:t>сети</w:t>
      </w:r>
      <w:r w:rsidR="008A5486">
        <w:rPr>
          <w:sz w:val="28"/>
          <w:szCs w:val="28"/>
        </w:rPr>
        <w:t xml:space="preserve"> </w:t>
      </w:r>
      <w:r w:rsidR="00840359">
        <w:rPr>
          <w:sz w:val="28"/>
          <w:szCs w:val="28"/>
        </w:rPr>
        <w:t>«</w:t>
      </w:r>
      <w:r w:rsidRPr="006B021E">
        <w:rPr>
          <w:sz w:val="28"/>
          <w:szCs w:val="28"/>
        </w:rPr>
        <w:t>Интернет</w:t>
      </w:r>
      <w:r w:rsidR="00840359">
        <w:rPr>
          <w:sz w:val="28"/>
          <w:szCs w:val="28"/>
        </w:rPr>
        <w:t>»</w:t>
      </w:r>
      <w:r w:rsidR="008A5486">
        <w:rPr>
          <w:sz w:val="28"/>
          <w:szCs w:val="28"/>
        </w:rPr>
        <w:t xml:space="preserve"> </w:t>
      </w:r>
      <w:r w:rsidRPr="006B021E">
        <w:rPr>
          <w:sz w:val="28"/>
          <w:szCs w:val="28"/>
        </w:rPr>
        <w:t>сообщения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планируемых</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лица,</w:t>
      </w:r>
      <w:r w:rsidR="008A5486">
        <w:rPr>
          <w:sz w:val="28"/>
          <w:szCs w:val="28"/>
        </w:rPr>
        <w:t xml:space="preserve"> </w:t>
      </w:r>
      <w:r w:rsidRPr="006B021E">
        <w:rPr>
          <w:sz w:val="28"/>
          <w:szCs w:val="28"/>
        </w:rPr>
        <w:t>указанные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были</w:t>
      </w:r>
      <w:r w:rsidR="008A5486">
        <w:rPr>
          <w:sz w:val="28"/>
          <w:szCs w:val="28"/>
        </w:rPr>
        <w:t xml:space="preserve"> </w:t>
      </w:r>
      <w:r w:rsidRPr="006B021E">
        <w:rPr>
          <w:sz w:val="28"/>
          <w:szCs w:val="28"/>
        </w:rPr>
        <w:t>выявлены;</w:t>
      </w:r>
    </w:p>
    <w:p w14:paraId="187A3859" w14:textId="7ADBC6C4"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2)</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течение</w:t>
      </w:r>
      <w:r w:rsidR="008A5486">
        <w:rPr>
          <w:sz w:val="28"/>
          <w:szCs w:val="28"/>
        </w:rPr>
        <w:t xml:space="preserve"> </w:t>
      </w:r>
      <w:r w:rsidRPr="006B021E">
        <w:rPr>
          <w:sz w:val="28"/>
          <w:szCs w:val="28"/>
        </w:rPr>
        <w:t>шести</w:t>
      </w:r>
      <w:r w:rsidR="008A5486">
        <w:rPr>
          <w:sz w:val="28"/>
          <w:szCs w:val="28"/>
        </w:rPr>
        <w:t xml:space="preserve"> </w:t>
      </w:r>
      <w:r w:rsidRPr="006B021E">
        <w:rPr>
          <w:sz w:val="28"/>
          <w:szCs w:val="28"/>
        </w:rPr>
        <w:t>месяцев</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дня</w:t>
      </w:r>
      <w:r w:rsidR="008A5486">
        <w:rPr>
          <w:sz w:val="28"/>
          <w:szCs w:val="28"/>
        </w:rPr>
        <w:t xml:space="preserve"> </w:t>
      </w:r>
      <w:r w:rsidRPr="006B021E">
        <w:rPr>
          <w:sz w:val="28"/>
          <w:szCs w:val="28"/>
        </w:rPr>
        <w:t>истечения</w:t>
      </w:r>
      <w:r w:rsidR="008A5486">
        <w:rPr>
          <w:sz w:val="28"/>
          <w:szCs w:val="28"/>
        </w:rPr>
        <w:t xml:space="preserve"> </w:t>
      </w:r>
      <w:r w:rsidRPr="006B021E">
        <w:rPr>
          <w:sz w:val="28"/>
          <w:szCs w:val="28"/>
        </w:rPr>
        <w:t>срока,</w:t>
      </w:r>
      <w:r w:rsidR="008A5486">
        <w:rPr>
          <w:sz w:val="28"/>
          <w:szCs w:val="28"/>
        </w:rPr>
        <w:t xml:space="preserve"> </w:t>
      </w:r>
      <w:r w:rsidRPr="006B021E">
        <w:rPr>
          <w:sz w:val="28"/>
          <w:szCs w:val="28"/>
        </w:rPr>
        <w:t>установленного</w:t>
      </w:r>
      <w:r w:rsidR="008A5486">
        <w:rPr>
          <w:sz w:val="28"/>
          <w:szCs w:val="28"/>
        </w:rPr>
        <w:t xml:space="preserve"> </w:t>
      </w:r>
      <w:r w:rsidRPr="006B021E">
        <w:rPr>
          <w:sz w:val="28"/>
          <w:szCs w:val="28"/>
        </w:rPr>
        <w:t>решением</w:t>
      </w:r>
      <w:r w:rsidR="008A5486">
        <w:rPr>
          <w:sz w:val="28"/>
          <w:szCs w:val="28"/>
        </w:rPr>
        <w:t xml:space="preserve"> </w:t>
      </w:r>
      <w:r w:rsidRPr="006B021E">
        <w:rPr>
          <w:sz w:val="28"/>
          <w:szCs w:val="28"/>
        </w:rPr>
        <w:t>суда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органа</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либо</w:t>
      </w:r>
      <w:r w:rsidR="008A5486">
        <w:rPr>
          <w:sz w:val="28"/>
          <w:szCs w:val="28"/>
        </w:rPr>
        <w:t xml:space="preserve"> </w:t>
      </w:r>
      <w:r w:rsidRPr="006B021E">
        <w:rPr>
          <w:sz w:val="28"/>
          <w:szCs w:val="28"/>
        </w:rPr>
        <w:t>решением</w:t>
      </w:r>
      <w:r w:rsidR="008A5486">
        <w:rPr>
          <w:sz w:val="28"/>
          <w:szCs w:val="28"/>
        </w:rPr>
        <w:t xml:space="preserve"> </w:t>
      </w:r>
      <w:r w:rsidRPr="006B021E">
        <w:rPr>
          <w:sz w:val="28"/>
          <w:szCs w:val="28"/>
        </w:rPr>
        <w:t>суда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органа</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лица,</w:t>
      </w:r>
      <w:r w:rsidR="008A5486">
        <w:rPr>
          <w:sz w:val="28"/>
          <w:szCs w:val="28"/>
        </w:rPr>
        <w:t xml:space="preserve"> </w:t>
      </w:r>
      <w:r w:rsidRPr="006B021E">
        <w:rPr>
          <w:sz w:val="28"/>
          <w:szCs w:val="28"/>
        </w:rPr>
        <w:t>указанные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выполнили</w:t>
      </w:r>
      <w:r w:rsidR="008A5486">
        <w:rPr>
          <w:sz w:val="28"/>
          <w:szCs w:val="28"/>
        </w:rPr>
        <w:t xml:space="preserve"> </w:t>
      </w:r>
      <w:r w:rsidRPr="006B021E">
        <w:rPr>
          <w:sz w:val="28"/>
          <w:szCs w:val="28"/>
        </w:rPr>
        <w:t>соответствующие</w:t>
      </w:r>
      <w:r w:rsidR="008A5486">
        <w:rPr>
          <w:sz w:val="28"/>
          <w:szCs w:val="28"/>
        </w:rPr>
        <w:t xml:space="preserve"> </w:t>
      </w:r>
      <w:r w:rsidRPr="006B021E">
        <w:rPr>
          <w:sz w:val="28"/>
          <w:szCs w:val="28"/>
        </w:rPr>
        <w:t>обязанности,</w:t>
      </w:r>
      <w:r w:rsidR="008A5486">
        <w:rPr>
          <w:sz w:val="28"/>
          <w:szCs w:val="28"/>
        </w:rPr>
        <w:t xml:space="preserve"> </w:t>
      </w:r>
      <w:r w:rsidRPr="006B021E">
        <w:rPr>
          <w:sz w:val="28"/>
          <w:szCs w:val="28"/>
        </w:rPr>
        <w:t>предусмотренные</w:t>
      </w:r>
      <w:r w:rsidR="008A5486">
        <w:rPr>
          <w:sz w:val="28"/>
          <w:szCs w:val="28"/>
        </w:rPr>
        <w:t xml:space="preserve"> </w:t>
      </w:r>
      <w:r w:rsidRPr="006B021E">
        <w:rPr>
          <w:sz w:val="28"/>
          <w:szCs w:val="28"/>
        </w:rPr>
        <w:t>частью</w:t>
      </w:r>
      <w:r w:rsidR="008A5486">
        <w:rPr>
          <w:sz w:val="28"/>
          <w:szCs w:val="28"/>
        </w:rPr>
        <w:t xml:space="preserve"> </w:t>
      </w:r>
      <w:r w:rsidRPr="006B021E">
        <w:rPr>
          <w:sz w:val="28"/>
          <w:szCs w:val="28"/>
        </w:rPr>
        <w:t>11</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земельный</w:t>
      </w:r>
      <w:r w:rsidR="008A5486">
        <w:rPr>
          <w:sz w:val="28"/>
          <w:szCs w:val="28"/>
        </w:rPr>
        <w:t xml:space="preserve"> </w:t>
      </w:r>
      <w:r w:rsidRPr="006B021E">
        <w:rPr>
          <w:sz w:val="28"/>
          <w:szCs w:val="28"/>
        </w:rPr>
        <w:t>участок,</w:t>
      </w:r>
      <w:r w:rsidR="008A5486">
        <w:rPr>
          <w:sz w:val="28"/>
          <w:szCs w:val="28"/>
        </w:rPr>
        <w:t xml:space="preserve"> </w:t>
      </w:r>
      <w:r w:rsidRPr="006B021E">
        <w:rPr>
          <w:sz w:val="28"/>
          <w:szCs w:val="28"/>
        </w:rPr>
        <w:lastRenderedPageBreak/>
        <w:t>на</w:t>
      </w:r>
      <w:r w:rsidR="008A5486">
        <w:rPr>
          <w:sz w:val="28"/>
          <w:szCs w:val="28"/>
        </w:rPr>
        <w:t xml:space="preserve"> </w:t>
      </w:r>
      <w:r w:rsidRPr="006B021E">
        <w:rPr>
          <w:sz w:val="28"/>
          <w:szCs w:val="28"/>
        </w:rPr>
        <w:t>котором</w:t>
      </w:r>
      <w:r w:rsidR="008A5486">
        <w:rPr>
          <w:sz w:val="28"/>
          <w:szCs w:val="28"/>
        </w:rPr>
        <w:t xml:space="preserve"> </w:t>
      </w:r>
      <w:r w:rsidRPr="006B021E">
        <w:rPr>
          <w:sz w:val="28"/>
          <w:szCs w:val="28"/>
        </w:rPr>
        <w:t>создана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возведена</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предоставлен</w:t>
      </w:r>
      <w:r w:rsidR="008A5486">
        <w:rPr>
          <w:sz w:val="28"/>
          <w:szCs w:val="28"/>
        </w:rPr>
        <w:t xml:space="preserve"> </w:t>
      </w:r>
      <w:r w:rsidRPr="006B021E">
        <w:rPr>
          <w:sz w:val="28"/>
          <w:szCs w:val="28"/>
        </w:rPr>
        <w:t>иному</w:t>
      </w:r>
      <w:r w:rsidR="008A5486">
        <w:rPr>
          <w:sz w:val="28"/>
          <w:szCs w:val="28"/>
        </w:rPr>
        <w:t xml:space="preserve"> </w:t>
      </w:r>
      <w:r w:rsidRPr="006B021E">
        <w:rPr>
          <w:sz w:val="28"/>
          <w:szCs w:val="28"/>
        </w:rPr>
        <w:t>лицу</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пользование</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владение</w:t>
      </w:r>
      <w:r w:rsidR="008A5486">
        <w:rPr>
          <w:sz w:val="28"/>
          <w:szCs w:val="28"/>
        </w:rPr>
        <w:t xml:space="preserve"> </w:t>
      </w:r>
      <w:r w:rsidRPr="006B021E">
        <w:rPr>
          <w:sz w:val="28"/>
          <w:szCs w:val="28"/>
        </w:rPr>
        <w:t>либо</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результатам</w:t>
      </w:r>
      <w:r w:rsidR="008A5486">
        <w:rPr>
          <w:sz w:val="28"/>
          <w:szCs w:val="28"/>
        </w:rPr>
        <w:t xml:space="preserve"> </w:t>
      </w:r>
      <w:r w:rsidRPr="006B021E">
        <w:rPr>
          <w:sz w:val="28"/>
          <w:szCs w:val="28"/>
        </w:rPr>
        <w:t>публичных</w:t>
      </w:r>
      <w:r w:rsidR="008A5486">
        <w:rPr>
          <w:sz w:val="28"/>
          <w:szCs w:val="28"/>
        </w:rPr>
        <w:t xml:space="preserve"> </w:t>
      </w:r>
      <w:r w:rsidRPr="006B021E">
        <w:rPr>
          <w:sz w:val="28"/>
          <w:szCs w:val="28"/>
        </w:rPr>
        <w:t>торгов</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приобретен</w:t>
      </w:r>
      <w:r w:rsidR="008A5486">
        <w:rPr>
          <w:sz w:val="28"/>
          <w:szCs w:val="28"/>
        </w:rPr>
        <w:t xml:space="preserve"> </w:t>
      </w:r>
      <w:r w:rsidRPr="006B021E">
        <w:rPr>
          <w:sz w:val="28"/>
          <w:szCs w:val="28"/>
        </w:rPr>
        <w:t>иным</w:t>
      </w:r>
      <w:r w:rsidR="008A5486">
        <w:rPr>
          <w:sz w:val="28"/>
          <w:szCs w:val="28"/>
        </w:rPr>
        <w:t xml:space="preserve"> </w:t>
      </w:r>
      <w:r w:rsidRPr="006B021E">
        <w:rPr>
          <w:sz w:val="28"/>
          <w:szCs w:val="28"/>
        </w:rPr>
        <w:t>лицом;</w:t>
      </w:r>
    </w:p>
    <w:p w14:paraId="23D07F42" w14:textId="70E79338" w:rsidR="00E00FF2" w:rsidRPr="006B021E" w:rsidRDefault="00E00FF2" w:rsidP="00711C1A">
      <w:pPr>
        <w:pStyle w:val="s1"/>
        <w:shd w:val="clear" w:color="auto" w:fill="FFFFFF"/>
        <w:spacing w:before="0" w:beforeAutospacing="0" w:after="0" w:afterAutospacing="0"/>
        <w:ind w:firstLine="426"/>
        <w:jc w:val="both"/>
        <w:rPr>
          <w:sz w:val="28"/>
          <w:szCs w:val="28"/>
        </w:rPr>
      </w:pPr>
      <w:r w:rsidRPr="006B021E">
        <w:rPr>
          <w:sz w:val="28"/>
          <w:szCs w:val="28"/>
        </w:rPr>
        <w:t>3)</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срок,</w:t>
      </w:r>
      <w:r w:rsidR="008A5486">
        <w:rPr>
          <w:sz w:val="28"/>
          <w:szCs w:val="28"/>
        </w:rPr>
        <w:t xml:space="preserve"> </w:t>
      </w:r>
      <w:r w:rsidRPr="006B021E">
        <w:rPr>
          <w:sz w:val="28"/>
          <w:szCs w:val="28"/>
        </w:rPr>
        <w:t>установленный</w:t>
      </w:r>
      <w:r w:rsidR="008A5486">
        <w:rPr>
          <w:sz w:val="28"/>
          <w:szCs w:val="28"/>
        </w:rPr>
        <w:t xml:space="preserve"> </w:t>
      </w:r>
      <w:r w:rsidRPr="006B021E">
        <w:rPr>
          <w:sz w:val="28"/>
          <w:szCs w:val="28"/>
        </w:rPr>
        <w:t>решением</w:t>
      </w:r>
      <w:r w:rsidR="008A5486">
        <w:rPr>
          <w:sz w:val="28"/>
          <w:szCs w:val="28"/>
        </w:rPr>
        <w:t xml:space="preserve"> </w:t>
      </w:r>
      <w:r w:rsidRPr="006B021E">
        <w:rPr>
          <w:sz w:val="28"/>
          <w:szCs w:val="28"/>
        </w:rPr>
        <w:t>суда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органа</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либо</w:t>
      </w:r>
      <w:r w:rsidR="008A5486">
        <w:rPr>
          <w:sz w:val="28"/>
          <w:szCs w:val="28"/>
        </w:rPr>
        <w:t xml:space="preserve"> </w:t>
      </w:r>
      <w:r w:rsidRPr="006B021E">
        <w:rPr>
          <w:sz w:val="28"/>
          <w:szCs w:val="28"/>
        </w:rPr>
        <w:t>решением</w:t>
      </w:r>
      <w:r w:rsidR="008A5486">
        <w:rPr>
          <w:sz w:val="28"/>
          <w:szCs w:val="28"/>
        </w:rPr>
        <w:t xml:space="preserve"> </w:t>
      </w:r>
      <w:r w:rsidRPr="006B021E">
        <w:rPr>
          <w:sz w:val="28"/>
          <w:szCs w:val="28"/>
        </w:rPr>
        <w:t>суда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органа</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о</w:t>
      </w:r>
      <w:r w:rsidR="008A5486">
        <w:rPr>
          <w:sz w:val="28"/>
          <w:szCs w:val="28"/>
        </w:rPr>
        <w:t xml:space="preserve"> </w:t>
      </w:r>
      <w:r w:rsidRPr="006B021E">
        <w:rPr>
          <w:sz w:val="28"/>
          <w:szCs w:val="28"/>
        </w:rPr>
        <w:t>сносе</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лицами,</w:t>
      </w:r>
      <w:r w:rsidR="008A5486">
        <w:rPr>
          <w:sz w:val="28"/>
          <w:szCs w:val="28"/>
        </w:rPr>
        <w:t xml:space="preserve"> </w:t>
      </w:r>
      <w:r w:rsidRPr="006B021E">
        <w:rPr>
          <w:sz w:val="28"/>
          <w:szCs w:val="28"/>
        </w:rPr>
        <w:t>указанными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выполнены</w:t>
      </w:r>
      <w:r w:rsidR="008A5486">
        <w:rPr>
          <w:sz w:val="28"/>
          <w:szCs w:val="28"/>
        </w:rPr>
        <w:t xml:space="preserve"> </w:t>
      </w:r>
      <w:r w:rsidRPr="006B021E">
        <w:rPr>
          <w:sz w:val="28"/>
          <w:szCs w:val="28"/>
        </w:rPr>
        <w:t>соответствующие</w:t>
      </w:r>
      <w:r w:rsidR="008A5486">
        <w:rPr>
          <w:sz w:val="28"/>
          <w:szCs w:val="28"/>
        </w:rPr>
        <w:t xml:space="preserve"> </w:t>
      </w:r>
      <w:r w:rsidRPr="006B021E">
        <w:rPr>
          <w:sz w:val="28"/>
          <w:szCs w:val="28"/>
        </w:rPr>
        <w:t>обязанности,</w:t>
      </w:r>
      <w:r w:rsidR="008A5486">
        <w:rPr>
          <w:sz w:val="28"/>
          <w:szCs w:val="28"/>
        </w:rPr>
        <w:t xml:space="preserve"> </w:t>
      </w:r>
      <w:r w:rsidRPr="006B021E">
        <w:rPr>
          <w:sz w:val="28"/>
          <w:szCs w:val="28"/>
        </w:rPr>
        <w:t>предусмотренные</w:t>
      </w:r>
      <w:r w:rsidR="008A5486">
        <w:rPr>
          <w:sz w:val="28"/>
          <w:szCs w:val="28"/>
        </w:rPr>
        <w:t xml:space="preserve"> </w:t>
      </w:r>
      <w:r w:rsidRPr="006B021E">
        <w:rPr>
          <w:sz w:val="28"/>
          <w:szCs w:val="28"/>
        </w:rPr>
        <w:t>частью</w:t>
      </w:r>
      <w:r w:rsidR="008A5486">
        <w:rPr>
          <w:sz w:val="28"/>
          <w:szCs w:val="28"/>
        </w:rPr>
        <w:t xml:space="preserve"> </w:t>
      </w:r>
      <w:r w:rsidRPr="006B021E">
        <w:rPr>
          <w:sz w:val="28"/>
          <w:szCs w:val="28"/>
        </w:rPr>
        <w:t>11</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при</w:t>
      </w:r>
      <w:r w:rsidR="008A5486">
        <w:rPr>
          <w:sz w:val="28"/>
          <w:szCs w:val="28"/>
        </w:rPr>
        <w:t xml:space="preserve"> </w:t>
      </w:r>
      <w:r w:rsidRPr="006B021E">
        <w:rPr>
          <w:sz w:val="28"/>
          <w:szCs w:val="28"/>
        </w:rPr>
        <w:t>условии,</w:t>
      </w:r>
      <w:r w:rsidR="008A5486">
        <w:rPr>
          <w:sz w:val="28"/>
          <w:szCs w:val="28"/>
        </w:rPr>
        <w:t xml:space="preserve"> </w:t>
      </w:r>
      <w:r w:rsidRPr="006B021E">
        <w:rPr>
          <w:sz w:val="28"/>
          <w:szCs w:val="28"/>
        </w:rPr>
        <w:t>что</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создана</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возведена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неделимом</w:t>
      </w:r>
      <w:r w:rsidR="008A5486">
        <w:rPr>
          <w:sz w:val="28"/>
          <w:szCs w:val="28"/>
        </w:rPr>
        <w:t xml:space="preserve"> </w:t>
      </w:r>
      <w:r w:rsidRPr="006B021E">
        <w:rPr>
          <w:sz w:val="28"/>
          <w:szCs w:val="28"/>
        </w:rPr>
        <w:t>земельном</w:t>
      </w:r>
      <w:r w:rsidR="008A5486">
        <w:rPr>
          <w:sz w:val="28"/>
          <w:szCs w:val="28"/>
        </w:rPr>
        <w:t xml:space="preserve"> </w:t>
      </w:r>
      <w:r w:rsidRPr="006B021E">
        <w:rPr>
          <w:sz w:val="28"/>
          <w:szCs w:val="28"/>
        </w:rPr>
        <w:t>участке,</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котором</w:t>
      </w:r>
      <w:r w:rsidR="008A5486">
        <w:rPr>
          <w:sz w:val="28"/>
          <w:szCs w:val="28"/>
        </w:rPr>
        <w:t xml:space="preserve"> </w:t>
      </w:r>
      <w:r w:rsidRPr="006B021E">
        <w:rPr>
          <w:sz w:val="28"/>
          <w:szCs w:val="28"/>
        </w:rPr>
        <w:t>также</w:t>
      </w:r>
      <w:r w:rsidR="008A5486">
        <w:rPr>
          <w:sz w:val="28"/>
          <w:szCs w:val="28"/>
        </w:rPr>
        <w:t xml:space="preserve"> </w:t>
      </w:r>
      <w:r w:rsidRPr="006B021E">
        <w:rPr>
          <w:sz w:val="28"/>
          <w:szCs w:val="28"/>
        </w:rPr>
        <w:t>расположены</w:t>
      </w:r>
      <w:r w:rsidR="008A5486">
        <w:rPr>
          <w:sz w:val="28"/>
          <w:szCs w:val="28"/>
        </w:rPr>
        <w:t xml:space="preserve"> </w:t>
      </w:r>
      <w:r w:rsidRPr="006B021E">
        <w:rPr>
          <w:sz w:val="28"/>
          <w:szCs w:val="28"/>
        </w:rPr>
        <w:t>объекты</w:t>
      </w:r>
      <w:r w:rsidR="008A5486">
        <w:rPr>
          <w:sz w:val="28"/>
          <w:szCs w:val="28"/>
        </w:rPr>
        <w:t xml:space="preserve"> </w:t>
      </w:r>
      <w:r w:rsidRPr="006B021E">
        <w:rPr>
          <w:sz w:val="28"/>
          <w:szCs w:val="28"/>
        </w:rPr>
        <w:t>капитального</w:t>
      </w:r>
      <w:r w:rsidR="008A5486">
        <w:rPr>
          <w:sz w:val="28"/>
          <w:szCs w:val="28"/>
        </w:rPr>
        <w:t xml:space="preserve"> </w:t>
      </w:r>
      <w:r w:rsidRPr="006B021E">
        <w:rPr>
          <w:sz w:val="28"/>
          <w:szCs w:val="28"/>
        </w:rPr>
        <w:t>строительства,</w:t>
      </w:r>
      <w:r w:rsidR="008A5486">
        <w:rPr>
          <w:sz w:val="28"/>
          <w:szCs w:val="28"/>
        </w:rPr>
        <w:t xml:space="preserve"> </w:t>
      </w:r>
      <w:r w:rsidRPr="006B021E">
        <w:rPr>
          <w:sz w:val="28"/>
          <w:szCs w:val="28"/>
        </w:rPr>
        <w:t>не</w:t>
      </w:r>
      <w:r w:rsidR="008A5486">
        <w:rPr>
          <w:sz w:val="28"/>
          <w:szCs w:val="28"/>
        </w:rPr>
        <w:t xml:space="preserve"> </w:t>
      </w:r>
      <w:r w:rsidRPr="006B021E">
        <w:rPr>
          <w:sz w:val="28"/>
          <w:szCs w:val="28"/>
        </w:rPr>
        <w:t>являющиеся</w:t>
      </w:r>
      <w:r w:rsidR="008A5486">
        <w:rPr>
          <w:sz w:val="28"/>
          <w:szCs w:val="28"/>
        </w:rPr>
        <w:t xml:space="preserve"> </w:t>
      </w:r>
      <w:r w:rsidRPr="006B021E">
        <w:rPr>
          <w:sz w:val="28"/>
          <w:szCs w:val="28"/>
        </w:rPr>
        <w:t>самовольными</w:t>
      </w:r>
      <w:r w:rsidR="008A5486">
        <w:rPr>
          <w:sz w:val="28"/>
          <w:szCs w:val="28"/>
        </w:rPr>
        <w:t xml:space="preserve"> </w:t>
      </w:r>
      <w:r w:rsidRPr="006B021E">
        <w:rPr>
          <w:sz w:val="28"/>
          <w:szCs w:val="28"/>
        </w:rPr>
        <w:t>постройками.</w:t>
      </w:r>
    </w:p>
    <w:p w14:paraId="10AEC10D" w14:textId="32835885" w:rsidR="00E00FF2" w:rsidRPr="006B021E" w:rsidRDefault="00E00FF2" w:rsidP="0030195D">
      <w:pPr>
        <w:pStyle w:val="s1"/>
        <w:shd w:val="clear" w:color="auto" w:fill="FFFFFF"/>
        <w:spacing w:before="0" w:beforeAutospacing="0" w:after="0" w:afterAutospacing="0"/>
        <w:ind w:firstLine="709"/>
        <w:jc w:val="both"/>
        <w:rPr>
          <w:sz w:val="28"/>
          <w:szCs w:val="28"/>
        </w:rPr>
      </w:pPr>
      <w:r w:rsidRPr="006B021E">
        <w:rPr>
          <w:sz w:val="28"/>
          <w:szCs w:val="28"/>
        </w:rPr>
        <w:t>14.</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течение</w:t>
      </w:r>
      <w:r w:rsidR="008A5486">
        <w:rPr>
          <w:sz w:val="28"/>
          <w:szCs w:val="28"/>
        </w:rPr>
        <w:t xml:space="preserve"> </w:t>
      </w:r>
      <w:r w:rsidRPr="006B021E">
        <w:rPr>
          <w:sz w:val="28"/>
          <w:szCs w:val="28"/>
        </w:rPr>
        <w:t>двух</w:t>
      </w:r>
      <w:r w:rsidR="008A5486">
        <w:rPr>
          <w:sz w:val="28"/>
          <w:szCs w:val="28"/>
        </w:rPr>
        <w:t xml:space="preserve"> </w:t>
      </w:r>
      <w:r w:rsidRPr="006B021E">
        <w:rPr>
          <w:sz w:val="28"/>
          <w:szCs w:val="28"/>
        </w:rPr>
        <w:t>месяцев</w:t>
      </w:r>
      <w:r w:rsidR="008A5486">
        <w:rPr>
          <w:sz w:val="28"/>
          <w:szCs w:val="28"/>
        </w:rPr>
        <w:t xml:space="preserve"> </w:t>
      </w:r>
      <w:r w:rsidRPr="006B021E">
        <w:rPr>
          <w:sz w:val="28"/>
          <w:szCs w:val="28"/>
        </w:rPr>
        <w:t>со</w:t>
      </w:r>
      <w:r w:rsidR="008A5486">
        <w:rPr>
          <w:sz w:val="28"/>
          <w:szCs w:val="28"/>
        </w:rPr>
        <w:t xml:space="preserve"> </w:t>
      </w:r>
      <w:r w:rsidRPr="006B021E">
        <w:rPr>
          <w:sz w:val="28"/>
          <w:szCs w:val="28"/>
        </w:rPr>
        <w:t>дня</w:t>
      </w:r>
      <w:r w:rsidR="008A5486">
        <w:rPr>
          <w:sz w:val="28"/>
          <w:szCs w:val="28"/>
        </w:rPr>
        <w:t xml:space="preserve"> </w:t>
      </w:r>
      <w:r w:rsidRPr="006B021E">
        <w:rPr>
          <w:sz w:val="28"/>
          <w:szCs w:val="28"/>
        </w:rPr>
        <w:t>истечения</w:t>
      </w:r>
      <w:r w:rsidR="008A5486">
        <w:rPr>
          <w:sz w:val="28"/>
          <w:szCs w:val="28"/>
        </w:rPr>
        <w:t xml:space="preserve"> </w:t>
      </w:r>
      <w:r w:rsidRPr="006B021E">
        <w:rPr>
          <w:sz w:val="28"/>
          <w:szCs w:val="28"/>
        </w:rPr>
        <w:t>сроков,</w:t>
      </w:r>
      <w:r w:rsidR="008A5486">
        <w:rPr>
          <w:sz w:val="28"/>
          <w:szCs w:val="28"/>
        </w:rPr>
        <w:t xml:space="preserve"> </w:t>
      </w:r>
      <w:r w:rsidRPr="006B021E">
        <w:rPr>
          <w:sz w:val="28"/>
          <w:szCs w:val="28"/>
        </w:rPr>
        <w:t>указанных</w:t>
      </w:r>
      <w:r w:rsidR="008A5486">
        <w:rPr>
          <w:sz w:val="28"/>
          <w:szCs w:val="28"/>
        </w:rPr>
        <w:t xml:space="preserve"> </w:t>
      </w:r>
      <w:r w:rsidRPr="006B021E">
        <w:rPr>
          <w:sz w:val="28"/>
          <w:szCs w:val="28"/>
        </w:rPr>
        <w:t>соответственно</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пунктах</w:t>
      </w:r>
      <w:r w:rsidR="008A5486">
        <w:rPr>
          <w:sz w:val="28"/>
          <w:szCs w:val="28"/>
        </w:rPr>
        <w:t xml:space="preserve"> </w:t>
      </w:r>
      <w:r w:rsidRPr="006B021E">
        <w:rPr>
          <w:sz w:val="28"/>
          <w:szCs w:val="28"/>
        </w:rPr>
        <w:t>1</w:t>
      </w:r>
      <w:r w:rsidR="00711C1A">
        <w:rPr>
          <w:sz w:val="28"/>
          <w:szCs w:val="28"/>
        </w:rPr>
        <w:t>–</w:t>
      </w:r>
      <w:r w:rsidRPr="006B021E">
        <w:rPr>
          <w:sz w:val="28"/>
          <w:szCs w:val="28"/>
        </w:rPr>
        <w:t>3</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13</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поселения,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городского</w:t>
      </w:r>
      <w:r w:rsidR="008A5486">
        <w:rPr>
          <w:sz w:val="28"/>
          <w:szCs w:val="28"/>
        </w:rPr>
        <w:t xml:space="preserve"> </w:t>
      </w:r>
      <w:r w:rsidRPr="006B021E">
        <w:rPr>
          <w:sz w:val="28"/>
          <w:szCs w:val="28"/>
        </w:rPr>
        <w:t>округа</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месту</w:t>
      </w:r>
      <w:r w:rsidR="008A5486">
        <w:rPr>
          <w:sz w:val="28"/>
          <w:szCs w:val="28"/>
        </w:rPr>
        <w:t xml:space="preserve"> </w:t>
      </w:r>
      <w:r w:rsidRPr="006B021E">
        <w:rPr>
          <w:sz w:val="28"/>
          <w:szCs w:val="28"/>
        </w:rPr>
        <w:t>нахождения</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самовольная</w:t>
      </w:r>
      <w:r w:rsidR="008A5486">
        <w:rPr>
          <w:sz w:val="28"/>
          <w:szCs w:val="28"/>
        </w:rPr>
        <w:t xml:space="preserve"> </w:t>
      </w:r>
      <w:r w:rsidRPr="006B021E">
        <w:rPr>
          <w:sz w:val="28"/>
          <w:szCs w:val="28"/>
        </w:rPr>
        <w:t>постройка</w:t>
      </w:r>
      <w:r w:rsidR="008A5486">
        <w:rPr>
          <w:sz w:val="28"/>
          <w:szCs w:val="28"/>
        </w:rPr>
        <w:t xml:space="preserve"> </w:t>
      </w:r>
      <w:r w:rsidRPr="006B021E">
        <w:rPr>
          <w:sz w:val="28"/>
          <w:szCs w:val="28"/>
        </w:rPr>
        <w:t>расположена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межселенной</w:t>
      </w:r>
      <w:r w:rsidR="008A5486">
        <w:rPr>
          <w:sz w:val="28"/>
          <w:szCs w:val="28"/>
        </w:rPr>
        <w:t xml:space="preserve"> </w:t>
      </w:r>
      <w:r w:rsidRPr="006B021E">
        <w:rPr>
          <w:sz w:val="28"/>
          <w:szCs w:val="28"/>
        </w:rPr>
        <w:t>территории,</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муниципального</w:t>
      </w:r>
      <w:r w:rsidR="008A5486">
        <w:rPr>
          <w:sz w:val="28"/>
          <w:szCs w:val="28"/>
        </w:rPr>
        <w:t xml:space="preserve"> </w:t>
      </w:r>
      <w:r w:rsidRPr="006B021E">
        <w:rPr>
          <w:sz w:val="28"/>
          <w:szCs w:val="28"/>
        </w:rPr>
        <w:t>района</w:t>
      </w:r>
      <w:r w:rsidR="008A5486">
        <w:rPr>
          <w:sz w:val="28"/>
          <w:szCs w:val="28"/>
        </w:rPr>
        <w:t xml:space="preserve"> </w:t>
      </w:r>
      <w:r w:rsidRPr="006B021E">
        <w:rPr>
          <w:sz w:val="28"/>
          <w:szCs w:val="28"/>
        </w:rPr>
        <w:t>обязан</w:t>
      </w:r>
      <w:r w:rsidR="008A5486">
        <w:rPr>
          <w:sz w:val="28"/>
          <w:szCs w:val="28"/>
        </w:rPr>
        <w:t xml:space="preserve"> </w:t>
      </w:r>
      <w:r w:rsidRPr="006B021E">
        <w:rPr>
          <w:sz w:val="28"/>
          <w:szCs w:val="28"/>
        </w:rPr>
        <w:t>принять</w:t>
      </w:r>
      <w:r w:rsidR="008A5486">
        <w:rPr>
          <w:sz w:val="28"/>
          <w:szCs w:val="28"/>
        </w:rPr>
        <w:t xml:space="preserve"> </w:t>
      </w:r>
      <w:r w:rsidRPr="006B021E">
        <w:rPr>
          <w:sz w:val="28"/>
          <w:szCs w:val="28"/>
        </w:rPr>
        <w:t>решение</w:t>
      </w:r>
      <w:r w:rsidR="008A5486">
        <w:rPr>
          <w:sz w:val="28"/>
          <w:szCs w:val="28"/>
        </w:rPr>
        <w:t xml:space="preserve"> </w:t>
      </w:r>
      <w:r w:rsidRPr="006B021E">
        <w:rPr>
          <w:sz w:val="28"/>
          <w:szCs w:val="28"/>
        </w:rPr>
        <w:t>об</w:t>
      </w:r>
      <w:r w:rsidR="008A5486">
        <w:rPr>
          <w:sz w:val="28"/>
          <w:szCs w:val="28"/>
        </w:rPr>
        <w:t xml:space="preserve"> </w:t>
      </w:r>
      <w:r w:rsidRPr="006B021E">
        <w:rPr>
          <w:sz w:val="28"/>
          <w:szCs w:val="28"/>
        </w:rPr>
        <w:t>осуществлении</w:t>
      </w:r>
      <w:r w:rsidR="008A5486">
        <w:rPr>
          <w:sz w:val="28"/>
          <w:szCs w:val="28"/>
        </w:rPr>
        <w:t xml:space="preserve"> </w:t>
      </w:r>
      <w:r w:rsidRPr="006B021E">
        <w:rPr>
          <w:sz w:val="28"/>
          <w:szCs w:val="28"/>
        </w:rPr>
        <w:t>сноса</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указанием</w:t>
      </w:r>
      <w:r w:rsidR="008A5486">
        <w:rPr>
          <w:sz w:val="28"/>
          <w:szCs w:val="28"/>
        </w:rPr>
        <w:t xml:space="preserve"> </w:t>
      </w:r>
      <w:r w:rsidRPr="006B021E">
        <w:rPr>
          <w:sz w:val="28"/>
          <w:szCs w:val="28"/>
        </w:rPr>
        <w:t>сроков</w:t>
      </w:r>
      <w:r w:rsidR="008A5486">
        <w:rPr>
          <w:sz w:val="28"/>
          <w:szCs w:val="28"/>
        </w:rPr>
        <w:t xml:space="preserve"> </w:t>
      </w:r>
      <w:r w:rsidRPr="006B021E">
        <w:rPr>
          <w:sz w:val="28"/>
          <w:szCs w:val="28"/>
        </w:rPr>
        <w:t>таких</w:t>
      </w:r>
      <w:r w:rsidR="008A5486">
        <w:rPr>
          <w:sz w:val="28"/>
          <w:szCs w:val="28"/>
        </w:rPr>
        <w:t xml:space="preserve"> </w:t>
      </w:r>
      <w:r w:rsidRPr="006B021E">
        <w:rPr>
          <w:sz w:val="28"/>
          <w:szCs w:val="28"/>
        </w:rPr>
        <w:t>сноса,</w:t>
      </w:r>
      <w:r w:rsidR="008A5486">
        <w:rPr>
          <w:sz w:val="28"/>
          <w:szCs w:val="28"/>
        </w:rPr>
        <w:t xml:space="preserve"> </w:t>
      </w:r>
      <w:r w:rsidRPr="006B021E">
        <w:rPr>
          <w:sz w:val="28"/>
          <w:szCs w:val="28"/>
        </w:rPr>
        <w:t>приведения</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p>
    <w:p w14:paraId="1B30BA6F" w14:textId="4A99D02F" w:rsidR="00376497" w:rsidRDefault="00E00FF2" w:rsidP="0030195D">
      <w:pPr>
        <w:pStyle w:val="s1"/>
        <w:shd w:val="clear" w:color="auto" w:fill="FFFFFF"/>
        <w:spacing w:before="0" w:beforeAutospacing="0" w:after="0" w:afterAutospacing="0"/>
        <w:ind w:firstLine="709"/>
        <w:jc w:val="both"/>
        <w:rPr>
          <w:sz w:val="28"/>
          <w:szCs w:val="28"/>
        </w:rPr>
      </w:pPr>
      <w:r w:rsidRPr="006B021E">
        <w:rPr>
          <w:sz w:val="28"/>
          <w:szCs w:val="28"/>
        </w:rPr>
        <w:t>15.</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случаях,</w:t>
      </w:r>
      <w:r w:rsidR="008A5486">
        <w:rPr>
          <w:sz w:val="28"/>
          <w:szCs w:val="28"/>
        </w:rPr>
        <w:t xml:space="preserve"> </w:t>
      </w:r>
      <w:r w:rsidRPr="006B021E">
        <w:rPr>
          <w:sz w:val="28"/>
          <w:szCs w:val="28"/>
        </w:rPr>
        <w:t>предусмотренных</w:t>
      </w:r>
      <w:r w:rsidR="008A5486">
        <w:rPr>
          <w:sz w:val="28"/>
          <w:szCs w:val="28"/>
        </w:rPr>
        <w:t xml:space="preserve"> </w:t>
      </w:r>
      <w:r w:rsidRPr="006B021E">
        <w:rPr>
          <w:sz w:val="28"/>
          <w:szCs w:val="28"/>
        </w:rPr>
        <w:t>пунктами</w:t>
      </w:r>
      <w:r w:rsidR="008A5486">
        <w:rPr>
          <w:sz w:val="28"/>
          <w:szCs w:val="28"/>
        </w:rPr>
        <w:t xml:space="preserve"> </w:t>
      </w:r>
      <w:r w:rsidRPr="006B021E">
        <w:rPr>
          <w:sz w:val="28"/>
          <w:szCs w:val="28"/>
        </w:rPr>
        <w:t>2</w:t>
      </w:r>
      <w:r w:rsidR="008A5486">
        <w:rPr>
          <w:sz w:val="28"/>
          <w:szCs w:val="28"/>
        </w:rPr>
        <w:t xml:space="preserve"> </w:t>
      </w:r>
      <w:r w:rsidRPr="006B021E">
        <w:rPr>
          <w:sz w:val="28"/>
          <w:szCs w:val="28"/>
        </w:rPr>
        <w:t>и</w:t>
      </w:r>
      <w:r w:rsidR="008A5486">
        <w:rPr>
          <w:sz w:val="28"/>
          <w:szCs w:val="28"/>
        </w:rPr>
        <w:t xml:space="preserve"> </w:t>
      </w:r>
      <w:r w:rsidRPr="006B021E">
        <w:rPr>
          <w:sz w:val="28"/>
          <w:szCs w:val="28"/>
        </w:rPr>
        <w:t>3</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13</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осуществивший</w:t>
      </w:r>
      <w:r w:rsidR="008A5486">
        <w:rPr>
          <w:sz w:val="28"/>
          <w:szCs w:val="28"/>
        </w:rPr>
        <w:t xml:space="preserve"> </w:t>
      </w:r>
      <w:r w:rsidRPr="006B021E">
        <w:rPr>
          <w:sz w:val="28"/>
          <w:szCs w:val="28"/>
        </w:rPr>
        <w:t>снос</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приведение</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вправе</w:t>
      </w:r>
      <w:r w:rsidR="008A5486">
        <w:rPr>
          <w:sz w:val="28"/>
          <w:szCs w:val="28"/>
        </w:rPr>
        <w:t xml:space="preserve"> </w:t>
      </w:r>
      <w:r w:rsidRPr="006B021E">
        <w:rPr>
          <w:sz w:val="28"/>
          <w:szCs w:val="28"/>
        </w:rPr>
        <w:t>требовать</w:t>
      </w:r>
      <w:r w:rsidR="008A5486">
        <w:rPr>
          <w:sz w:val="28"/>
          <w:szCs w:val="28"/>
        </w:rPr>
        <w:t xml:space="preserve"> </w:t>
      </w:r>
      <w:r w:rsidRPr="006B021E">
        <w:rPr>
          <w:sz w:val="28"/>
          <w:szCs w:val="28"/>
        </w:rPr>
        <w:t>возмещения</w:t>
      </w:r>
      <w:r w:rsidR="008A5486">
        <w:rPr>
          <w:sz w:val="28"/>
          <w:szCs w:val="28"/>
        </w:rPr>
        <w:t xml:space="preserve"> </w:t>
      </w:r>
      <w:r w:rsidRPr="006B021E">
        <w:rPr>
          <w:sz w:val="28"/>
          <w:szCs w:val="28"/>
        </w:rPr>
        <w:t>расходов</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выполнение</w:t>
      </w:r>
      <w:r w:rsidR="008A5486">
        <w:rPr>
          <w:sz w:val="28"/>
          <w:szCs w:val="28"/>
        </w:rPr>
        <w:t xml:space="preserve"> </w:t>
      </w:r>
      <w:r w:rsidRPr="006B021E">
        <w:rPr>
          <w:sz w:val="28"/>
          <w:szCs w:val="28"/>
        </w:rPr>
        <w:t>работ</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сносу</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приведению</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от</w:t>
      </w:r>
      <w:r w:rsidR="008A5486">
        <w:rPr>
          <w:sz w:val="28"/>
          <w:szCs w:val="28"/>
        </w:rPr>
        <w:t xml:space="preserve"> </w:t>
      </w:r>
      <w:r w:rsidRPr="006B021E">
        <w:rPr>
          <w:sz w:val="28"/>
          <w:szCs w:val="28"/>
        </w:rPr>
        <w:t>лиц,</w:t>
      </w:r>
      <w:r w:rsidR="008A5486">
        <w:rPr>
          <w:sz w:val="28"/>
          <w:szCs w:val="28"/>
        </w:rPr>
        <w:t xml:space="preserve"> </w:t>
      </w:r>
      <w:r w:rsidRPr="006B021E">
        <w:rPr>
          <w:sz w:val="28"/>
          <w:szCs w:val="28"/>
        </w:rPr>
        <w:t>указанных</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8A5486">
        <w:rPr>
          <w:sz w:val="28"/>
          <w:szCs w:val="28"/>
        </w:rPr>
        <w:t xml:space="preserve"> </w:t>
      </w:r>
      <w:r w:rsidRPr="006B021E">
        <w:rPr>
          <w:sz w:val="28"/>
          <w:szCs w:val="28"/>
        </w:rPr>
        <w:t>за</w:t>
      </w:r>
      <w:r w:rsidR="008A5486">
        <w:rPr>
          <w:sz w:val="28"/>
          <w:szCs w:val="28"/>
        </w:rPr>
        <w:t xml:space="preserve"> </w:t>
      </w:r>
      <w:r w:rsidRPr="006B021E">
        <w:rPr>
          <w:sz w:val="28"/>
          <w:szCs w:val="28"/>
        </w:rPr>
        <w:t>исключением</w:t>
      </w:r>
      <w:r w:rsidR="008A5486">
        <w:rPr>
          <w:sz w:val="28"/>
          <w:szCs w:val="28"/>
        </w:rPr>
        <w:t xml:space="preserve"> </w:t>
      </w:r>
      <w:r w:rsidRPr="006B021E">
        <w:rPr>
          <w:sz w:val="28"/>
          <w:szCs w:val="28"/>
        </w:rPr>
        <w:t>случая,</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соответствии</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федеральным</w:t>
      </w:r>
      <w:r w:rsidR="008A5486">
        <w:rPr>
          <w:sz w:val="28"/>
          <w:szCs w:val="28"/>
        </w:rPr>
        <w:t xml:space="preserve"> </w:t>
      </w:r>
      <w:r w:rsidRPr="006B021E">
        <w:rPr>
          <w:sz w:val="28"/>
          <w:szCs w:val="28"/>
        </w:rPr>
        <w:t>законом</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имеет</w:t>
      </w:r>
      <w:r w:rsidR="008A5486">
        <w:rPr>
          <w:sz w:val="28"/>
          <w:szCs w:val="28"/>
        </w:rPr>
        <w:t xml:space="preserve"> </w:t>
      </w:r>
      <w:r w:rsidRPr="006B021E">
        <w:rPr>
          <w:sz w:val="28"/>
          <w:szCs w:val="28"/>
        </w:rPr>
        <w:t>право</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возмещение</w:t>
      </w:r>
      <w:r w:rsidR="008A5486">
        <w:rPr>
          <w:sz w:val="28"/>
          <w:szCs w:val="28"/>
        </w:rPr>
        <w:t xml:space="preserve"> </w:t>
      </w:r>
      <w:r w:rsidRPr="006B021E">
        <w:rPr>
          <w:sz w:val="28"/>
          <w:szCs w:val="28"/>
        </w:rPr>
        <w:t>за</w:t>
      </w:r>
      <w:r w:rsidR="008A5486">
        <w:rPr>
          <w:sz w:val="28"/>
          <w:szCs w:val="28"/>
        </w:rPr>
        <w:t xml:space="preserve"> </w:t>
      </w:r>
      <w:r w:rsidRPr="006B021E">
        <w:rPr>
          <w:sz w:val="28"/>
          <w:szCs w:val="28"/>
        </w:rPr>
        <w:t>счет</w:t>
      </w:r>
      <w:r w:rsidR="008A5486">
        <w:rPr>
          <w:sz w:val="28"/>
          <w:szCs w:val="28"/>
        </w:rPr>
        <w:t xml:space="preserve"> </w:t>
      </w:r>
      <w:r w:rsidRPr="006B021E">
        <w:rPr>
          <w:sz w:val="28"/>
          <w:szCs w:val="28"/>
        </w:rPr>
        <w:t>казны</w:t>
      </w:r>
      <w:r w:rsidR="008A5486">
        <w:rPr>
          <w:sz w:val="28"/>
          <w:szCs w:val="28"/>
        </w:rPr>
        <w:t xml:space="preserve"> </w:t>
      </w:r>
      <w:r w:rsidRPr="006B021E">
        <w:rPr>
          <w:sz w:val="28"/>
          <w:szCs w:val="28"/>
        </w:rPr>
        <w:t>Российской</w:t>
      </w:r>
      <w:r w:rsidR="008A5486">
        <w:rPr>
          <w:sz w:val="28"/>
          <w:szCs w:val="28"/>
        </w:rPr>
        <w:t xml:space="preserve"> </w:t>
      </w:r>
      <w:r w:rsidRPr="006B021E">
        <w:rPr>
          <w:sz w:val="28"/>
          <w:szCs w:val="28"/>
        </w:rPr>
        <w:t>Федерации</w:t>
      </w:r>
      <w:r w:rsidR="008A5486">
        <w:rPr>
          <w:sz w:val="28"/>
          <w:szCs w:val="28"/>
        </w:rPr>
        <w:t xml:space="preserve"> </w:t>
      </w:r>
      <w:r w:rsidRPr="006B021E">
        <w:rPr>
          <w:sz w:val="28"/>
          <w:szCs w:val="28"/>
        </w:rPr>
        <w:t>расходов</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бюджета</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выполнение</w:t>
      </w:r>
      <w:r w:rsidR="008A5486">
        <w:rPr>
          <w:sz w:val="28"/>
          <w:szCs w:val="28"/>
        </w:rPr>
        <w:t xml:space="preserve"> </w:t>
      </w:r>
      <w:r w:rsidRPr="006B021E">
        <w:rPr>
          <w:sz w:val="28"/>
          <w:szCs w:val="28"/>
        </w:rPr>
        <w:t>работ</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сносу</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постройки</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ее</w:t>
      </w:r>
      <w:r w:rsidR="008A5486">
        <w:rPr>
          <w:sz w:val="28"/>
          <w:szCs w:val="28"/>
        </w:rPr>
        <w:t xml:space="preserve"> </w:t>
      </w:r>
      <w:r w:rsidRPr="006B021E">
        <w:rPr>
          <w:sz w:val="28"/>
          <w:szCs w:val="28"/>
        </w:rPr>
        <w:t>приведению</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соответствие</w:t>
      </w:r>
      <w:r w:rsidR="008A5486">
        <w:rPr>
          <w:sz w:val="28"/>
          <w:szCs w:val="28"/>
        </w:rPr>
        <w:t xml:space="preserve"> </w:t>
      </w:r>
      <w:r w:rsidRPr="006B021E">
        <w:rPr>
          <w:sz w:val="28"/>
          <w:szCs w:val="28"/>
        </w:rPr>
        <w:t>с</w:t>
      </w:r>
      <w:r w:rsidR="008A5486">
        <w:rPr>
          <w:sz w:val="28"/>
          <w:szCs w:val="28"/>
        </w:rPr>
        <w:t xml:space="preserve"> </w:t>
      </w:r>
      <w:r w:rsidRPr="006B021E">
        <w:rPr>
          <w:sz w:val="28"/>
          <w:szCs w:val="28"/>
        </w:rPr>
        <w:t>установленными</w:t>
      </w:r>
      <w:r w:rsidR="008A5486">
        <w:rPr>
          <w:sz w:val="28"/>
          <w:szCs w:val="28"/>
        </w:rPr>
        <w:t xml:space="preserve"> </w:t>
      </w:r>
      <w:r w:rsidRPr="006B021E">
        <w:rPr>
          <w:sz w:val="28"/>
          <w:szCs w:val="28"/>
        </w:rPr>
        <w:t>требованиями.</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случае,</w:t>
      </w:r>
      <w:r w:rsidR="008A5486">
        <w:rPr>
          <w:sz w:val="28"/>
          <w:szCs w:val="28"/>
        </w:rPr>
        <w:t xml:space="preserve"> </w:t>
      </w:r>
      <w:r w:rsidRPr="006B021E">
        <w:rPr>
          <w:sz w:val="28"/>
          <w:szCs w:val="28"/>
        </w:rPr>
        <w:t>если</w:t>
      </w:r>
      <w:r w:rsidR="008A5486">
        <w:rPr>
          <w:sz w:val="28"/>
          <w:szCs w:val="28"/>
        </w:rPr>
        <w:t xml:space="preserve"> </w:t>
      </w:r>
      <w:r w:rsidRPr="006B021E">
        <w:rPr>
          <w:sz w:val="28"/>
          <w:szCs w:val="28"/>
        </w:rPr>
        <w:t>выполнение</w:t>
      </w:r>
      <w:r w:rsidR="008A5486">
        <w:rPr>
          <w:sz w:val="28"/>
          <w:szCs w:val="28"/>
        </w:rPr>
        <w:t xml:space="preserve"> </w:t>
      </w:r>
      <w:r w:rsidRPr="006B021E">
        <w:rPr>
          <w:sz w:val="28"/>
          <w:szCs w:val="28"/>
        </w:rPr>
        <w:t>кадастровых</w:t>
      </w:r>
      <w:r w:rsidR="008A5486">
        <w:rPr>
          <w:sz w:val="28"/>
          <w:szCs w:val="28"/>
        </w:rPr>
        <w:t xml:space="preserve"> </w:t>
      </w:r>
      <w:r w:rsidRPr="006B021E">
        <w:rPr>
          <w:sz w:val="28"/>
          <w:szCs w:val="28"/>
        </w:rPr>
        <w:t>работ</w:t>
      </w:r>
      <w:r w:rsidR="008A5486">
        <w:rPr>
          <w:sz w:val="28"/>
          <w:szCs w:val="28"/>
        </w:rPr>
        <w:t xml:space="preserve"> </w:t>
      </w:r>
      <w:r w:rsidRPr="006B021E">
        <w:rPr>
          <w:sz w:val="28"/>
          <w:szCs w:val="28"/>
        </w:rPr>
        <w:t>по</w:t>
      </w:r>
      <w:r w:rsidR="008A5486">
        <w:rPr>
          <w:sz w:val="28"/>
          <w:szCs w:val="28"/>
        </w:rPr>
        <w:t xml:space="preserve"> </w:t>
      </w:r>
      <w:r w:rsidRPr="006B021E">
        <w:rPr>
          <w:sz w:val="28"/>
          <w:szCs w:val="28"/>
        </w:rPr>
        <w:t>подготовке</w:t>
      </w:r>
      <w:r w:rsidR="008A5486">
        <w:rPr>
          <w:sz w:val="28"/>
          <w:szCs w:val="28"/>
        </w:rPr>
        <w:t xml:space="preserve"> </w:t>
      </w:r>
      <w:r w:rsidRPr="006B021E">
        <w:rPr>
          <w:sz w:val="28"/>
          <w:szCs w:val="28"/>
        </w:rPr>
        <w:t>акта</w:t>
      </w:r>
      <w:r w:rsidR="008A5486">
        <w:rPr>
          <w:sz w:val="28"/>
          <w:szCs w:val="28"/>
        </w:rPr>
        <w:t xml:space="preserve"> </w:t>
      </w:r>
      <w:r w:rsidRPr="006B021E">
        <w:rPr>
          <w:sz w:val="28"/>
          <w:szCs w:val="28"/>
        </w:rPr>
        <w:t>обследования</w:t>
      </w:r>
      <w:r w:rsidR="008A5486">
        <w:rPr>
          <w:sz w:val="28"/>
          <w:szCs w:val="28"/>
        </w:rPr>
        <w:t xml:space="preserve"> </w:t>
      </w:r>
      <w:r w:rsidRPr="006B021E">
        <w:rPr>
          <w:sz w:val="28"/>
          <w:szCs w:val="28"/>
        </w:rPr>
        <w:t>здания</w:t>
      </w:r>
      <w:r w:rsidR="008A5486">
        <w:rPr>
          <w:sz w:val="28"/>
          <w:szCs w:val="28"/>
        </w:rPr>
        <w:t xml:space="preserve"> </w:t>
      </w:r>
      <w:r w:rsidRPr="006B021E">
        <w:rPr>
          <w:sz w:val="28"/>
          <w:szCs w:val="28"/>
        </w:rPr>
        <w:t>или</w:t>
      </w:r>
      <w:r w:rsidR="008A5486">
        <w:rPr>
          <w:sz w:val="28"/>
          <w:szCs w:val="28"/>
        </w:rPr>
        <w:t xml:space="preserve"> </w:t>
      </w:r>
      <w:r w:rsidRPr="006B021E">
        <w:rPr>
          <w:sz w:val="28"/>
          <w:szCs w:val="28"/>
        </w:rPr>
        <w:t>сооружения,</w:t>
      </w:r>
      <w:r w:rsidR="008A5486">
        <w:rPr>
          <w:sz w:val="28"/>
          <w:szCs w:val="28"/>
        </w:rPr>
        <w:t xml:space="preserve"> </w:t>
      </w:r>
      <w:r w:rsidRPr="006B021E">
        <w:rPr>
          <w:sz w:val="28"/>
          <w:szCs w:val="28"/>
        </w:rPr>
        <w:t>являющихся</w:t>
      </w:r>
      <w:r w:rsidR="008A5486">
        <w:rPr>
          <w:sz w:val="28"/>
          <w:szCs w:val="28"/>
        </w:rPr>
        <w:t xml:space="preserve"> </w:t>
      </w:r>
      <w:r w:rsidRPr="006B021E">
        <w:rPr>
          <w:sz w:val="28"/>
          <w:szCs w:val="28"/>
        </w:rPr>
        <w:t>самовольной</w:t>
      </w:r>
      <w:r w:rsidR="008A5486">
        <w:rPr>
          <w:sz w:val="28"/>
          <w:szCs w:val="28"/>
        </w:rPr>
        <w:t xml:space="preserve"> </w:t>
      </w:r>
      <w:r w:rsidRPr="006B021E">
        <w:rPr>
          <w:sz w:val="28"/>
          <w:szCs w:val="28"/>
        </w:rPr>
        <w:t>постройкой,</w:t>
      </w:r>
      <w:r w:rsidR="008A5486">
        <w:rPr>
          <w:sz w:val="28"/>
          <w:szCs w:val="28"/>
        </w:rPr>
        <w:t xml:space="preserve"> </w:t>
      </w:r>
      <w:r w:rsidRPr="006B021E">
        <w:rPr>
          <w:sz w:val="28"/>
          <w:szCs w:val="28"/>
        </w:rPr>
        <w:t>было</w:t>
      </w:r>
      <w:r w:rsidR="008A5486">
        <w:rPr>
          <w:sz w:val="28"/>
          <w:szCs w:val="28"/>
        </w:rPr>
        <w:t xml:space="preserve"> </w:t>
      </w:r>
      <w:r w:rsidRPr="006B021E">
        <w:rPr>
          <w:sz w:val="28"/>
          <w:szCs w:val="28"/>
        </w:rPr>
        <w:t>обеспечено</w:t>
      </w:r>
      <w:r w:rsidR="008A5486">
        <w:rPr>
          <w:sz w:val="28"/>
          <w:szCs w:val="28"/>
        </w:rPr>
        <w:t xml:space="preserve"> </w:t>
      </w:r>
      <w:r w:rsidRPr="006B021E">
        <w:rPr>
          <w:sz w:val="28"/>
          <w:szCs w:val="28"/>
        </w:rPr>
        <w:t>органом</w:t>
      </w:r>
      <w:r w:rsidR="008A5486">
        <w:rPr>
          <w:sz w:val="28"/>
          <w:szCs w:val="28"/>
        </w:rPr>
        <w:t xml:space="preserve"> </w:t>
      </w:r>
      <w:r w:rsidRPr="006B021E">
        <w:rPr>
          <w:sz w:val="28"/>
          <w:szCs w:val="28"/>
        </w:rPr>
        <w:t>местного</w:t>
      </w:r>
      <w:r w:rsidR="008A5486">
        <w:rPr>
          <w:sz w:val="28"/>
          <w:szCs w:val="28"/>
        </w:rPr>
        <w:t xml:space="preserve"> </w:t>
      </w:r>
      <w:r w:rsidRPr="006B021E">
        <w:rPr>
          <w:sz w:val="28"/>
          <w:szCs w:val="28"/>
        </w:rPr>
        <w:t>самоуправления,</w:t>
      </w:r>
      <w:r w:rsidR="008A5486">
        <w:rPr>
          <w:sz w:val="28"/>
          <w:szCs w:val="28"/>
        </w:rPr>
        <w:t xml:space="preserve"> </w:t>
      </w:r>
      <w:r w:rsidRPr="006B021E">
        <w:rPr>
          <w:sz w:val="28"/>
          <w:szCs w:val="28"/>
        </w:rPr>
        <w:t>такой</w:t>
      </w:r>
      <w:r w:rsidR="008A5486">
        <w:rPr>
          <w:sz w:val="28"/>
          <w:szCs w:val="28"/>
        </w:rPr>
        <w:t xml:space="preserve"> </w:t>
      </w:r>
      <w:r w:rsidRPr="006B021E">
        <w:rPr>
          <w:sz w:val="28"/>
          <w:szCs w:val="28"/>
        </w:rPr>
        <w:t>орган</w:t>
      </w:r>
      <w:r w:rsidR="008A5486">
        <w:rPr>
          <w:sz w:val="28"/>
          <w:szCs w:val="28"/>
        </w:rPr>
        <w:t xml:space="preserve"> </w:t>
      </w:r>
      <w:r w:rsidRPr="006B021E">
        <w:rPr>
          <w:sz w:val="28"/>
          <w:szCs w:val="28"/>
        </w:rPr>
        <w:t>вправе</w:t>
      </w:r>
      <w:r w:rsidR="008A5486">
        <w:rPr>
          <w:sz w:val="28"/>
          <w:szCs w:val="28"/>
        </w:rPr>
        <w:t xml:space="preserve"> </w:t>
      </w:r>
      <w:r w:rsidRPr="006B021E">
        <w:rPr>
          <w:sz w:val="28"/>
          <w:szCs w:val="28"/>
        </w:rPr>
        <w:t>требовать</w:t>
      </w:r>
      <w:r w:rsidR="008A5486">
        <w:rPr>
          <w:sz w:val="28"/>
          <w:szCs w:val="28"/>
        </w:rPr>
        <w:t xml:space="preserve"> </w:t>
      </w:r>
      <w:r w:rsidRPr="006B021E">
        <w:rPr>
          <w:sz w:val="28"/>
          <w:szCs w:val="28"/>
        </w:rPr>
        <w:t>возмещения</w:t>
      </w:r>
      <w:r w:rsidR="008A5486">
        <w:rPr>
          <w:sz w:val="28"/>
          <w:szCs w:val="28"/>
        </w:rPr>
        <w:t xml:space="preserve"> </w:t>
      </w:r>
      <w:r w:rsidRPr="006B021E">
        <w:rPr>
          <w:sz w:val="28"/>
          <w:szCs w:val="28"/>
        </w:rPr>
        <w:t>расходов</w:t>
      </w:r>
      <w:r w:rsidR="008A5486">
        <w:rPr>
          <w:sz w:val="28"/>
          <w:szCs w:val="28"/>
        </w:rPr>
        <w:t xml:space="preserve"> </w:t>
      </w:r>
      <w:r w:rsidRPr="006B021E">
        <w:rPr>
          <w:sz w:val="28"/>
          <w:szCs w:val="28"/>
        </w:rPr>
        <w:t>на</w:t>
      </w:r>
      <w:r w:rsidR="008A5486">
        <w:rPr>
          <w:sz w:val="28"/>
          <w:szCs w:val="28"/>
        </w:rPr>
        <w:t xml:space="preserve"> </w:t>
      </w:r>
      <w:r w:rsidRPr="006B021E">
        <w:rPr>
          <w:sz w:val="28"/>
          <w:szCs w:val="28"/>
        </w:rPr>
        <w:t>эту</w:t>
      </w:r>
      <w:r w:rsidR="008A5486">
        <w:rPr>
          <w:sz w:val="28"/>
          <w:szCs w:val="28"/>
        </w:rPr>
        <w:t xml:space="preserve"> </w:t>
      </w:r>
      <w:r w:rsidRPr="006B021E">
        <w:rPr>
          <w:sz w:val="28"/>
          <w:szCs w:val="28"/>
        </w:rPr>
        <w:t>подготовку</w:t>
      </w:r>
      <w:r w:rsidR="008A5486">
        <w:rPr>
          <w:sz w:val="28"/>
          <w:szCs w:val="28"/>
        </w:rPr>
        <w:t xml:space="preserve"> </w:t>
      </w:r>
      <w:r w:rsidRPr="006B021E">
        <w:rPr>
          <w:sz w:val="28"/>
          <w:szCs w:val="28"/>
        </w:rPr>
        <w:t>от</w:t>
      </w:r>
      <w:r w:rsidR="008A5486">
        <w:rPr>
          <w:sz w:val="28"/>
          <w:szCs w:val="28"/>
        </w:rPr>
        <w:t xml:space="preserve"> </w:t>
      </w:r>
      <w:r w:rsidRPr="006B021E">
        <w:rPr>
          <w:sz w:val="28"/>
          <w:szCs w:val="28"/>
        </w:rPr>
        <w:t>лиц,</w:t>
      </w:r>
      <w:r w:rsidR="008A5486">
        <w:rPr>
          <w:sz w:val="28"/>
          <w:szCs w:val="28"/>
        </w:rPr>
        <w:t xml:space="preserve"> </w:t>
      </w:r>
      <w:r w:rsidRPr="006B021E">
        <w:rPr>
          <w:sz w:val="28"/>
          <w:szCs w:val="28"/>
        </w:rPr>
        <w:t>указанных</w:t>
      </w:r>
      <w:r w:rsidR="008A5486">
        <w:rPr>
          <w:sz w:val="28"/>
          <w:szCs w:val="28"/>
        </w:rPr>
        <w:t xml:space="preserve"> </w:t>
      </w:r>
      <w:r w:rsidRPr="006B021E">
        <w:rPr>
          <w:sz w:val="28"/>
          <w:szCs w:val="28"/>
        </w:rPr>
        <w:t>в</w:t>
      </w:r>
      <w:r w:rsidR="008A5486">
        <w:rPr>
          <w:sz w:val="28"/>
          <w:szCs w:val="28"/>
        </w:rPr>
        <w:t xml:space="preserve"> </w:t>
      </w:r>
      <w:r w:rsidRPr="006B021E">
        <w:rPr>
          <w:sz w:val="28"/>
          <w:szCs w:val="28"/>
        </w:rPr>
        <w:t>части</w:t>
      </w:r>
      <w:r w:rsidR="008A5486">
        <w:rPr>
          <w:sz w:val="28"/>
          <w:szCs w:val="28"/>
        </w:rPr>
        <w:t xml:space="preserve"> </w:t>
      </w:r>
      <w:r w:rsidRPr="006B021E">
        <w:rPr>
          <w:sz w:val="28"/>
          <w:szCs w:val="28"/>
        </w:rPr>
        <w:t>6</w:t>
      </w:r>
      <w:r w:rsidR="008A5486">
        <w:rPr>
          <w:sz w:val="28"/>
          <w:szCs w:val="28"/>
        </w:rPr>
        <w:t xml:space="preserve"> </w:t>
      </w:r>
      <w:r w:rsidRPr="006B021E">
        <w:rPr>
          <w:sz w:val="28"/>
          <w:szCs w:val="28"/>
        </w:rPr>
        <w:t>настоящей</w:t>
      </w:r>
      <w:r w:rsidR="008A5486">
        <w:rPr>
          <w:sz w:val="28"/>
          <w:szCs w:val="28"/>
        </w:rPr>
        <w:t xml:space="preserve"> </w:t>
      </w:r>
      <w:r w:rsidRPr="006B021E">
        <w:rPr>
          <w:sz w:val="28"/>
          <w:szCs w:val="28"/>
        </w:rPr>
        <w:t>статьи.</w:t>
      </w:r>
      <w:r w:rsidR="00376497">
        <w:rPr>
          <w:sz w:val="28"/>
          <w:szCs w:val="28"/>
        </w:rPr>
        <w:br w:type="page"/>
      </w:r>
    </w:p>
    <w:p w14:paraId="3BC93BE0" w14:textId="6BEC697D" w:rsidR="00494DB5" w:rsidRPr="0095244C" w:rsidRDefault="00376497" w:rsidP="0095244C">
      <w:pPr>
        <w:jc w:val="both"/>
        <w:outlineLvl w:val="0"/>
        <w:rPr>
          <w:b/>
          <w:bCs/>
          <w:sz w:val="28"/>
          <w:szCs w:val="28"/>
          <w:lang w:eastAsia="en-US"/>
        </w:rPr>
      </w:pPr>
      <w:bookmarkStart w:id="24" w:name="_Toc171673877"/>
      <w:r w:rsidRPr="0095244C">
        <w:rPr>
          <w:b/>
          <w:bCs/>
          <w:sz w:val="28"/>
          <w:szCs w:val="28"/>
          <w:lang w:eastAsia="en-US"/>
        </w:rPr>
        <w:lastRenderedPageBreak/>
        <w:t>ЧАСТЬ</w:t>
      </w:r>
      <w:r w:rsidR="008A5486">
        <w:rPr>
          <w:b/>
          <w:bCs/>
          <w:sz w:val="28"/>
          <w:szCs w:val="28"/>
          <w:lang w:eastAsia="en-US"/>
        </w:rPr>
        <w:t xml:space="preserve"> </w:t>
      </w:r>
      <w:r w:rsidRPr="0095244C">
        <w:rPr>
          <w:b/>
          <w:bCs/>
          <w:sz w:val="28"/>
          <w:szCs w:val="28"/>
          <w:lang w:eastAsia="en-US"/>
        </w:rPr>
        <w:t>2.</w:t>
      </w:r>
      <w:r w:rsidR="008A5486">
        <w:rPr>
          <w:b/>
          <w:bCs/>
          <w:sz w:val="28"/>
          <w:szCs w:val="28"/>
          <w:lang w:eastAsia="en-US"/>
        </w:rPr>
        <w:t xml:space="preserve"> </w:t>
      </w:r>
      <w:r w:rsidRPr="0095244C">
        <w:rPr>
          <w:b/>
          <w:bCs/>
          <w:sz w:val="28"/>
          <w:szCs w:val="28"/>
          <w:lang w:eastAsia="en-US"/>
        </w:rPr>
        <w:t>ГРАДОСТРОИТЕЛЬНЫЙ</w:t>
      </w:r>
      <w:r w:rsidR="008A5486">
        <w:rPr>
          <w:b/>
          <w:bCs/>
          <w:sz w:val="28"/>
          <w:szCs w:val="28"/>
          <w:lang w:eastAsia="en-US"/>
        </w:rPr>
        <w:t xml:space="preserve"> </w:t>
      </w:r>
      <w:r w:rsidRPr="0095244C">
        <w:rPr>
          <w:b/>
          <w:bCs/>
          <w:sz w:val="28"/>
          <w:szCs w:val="28"/>
          <w:lang w:eastAsia="en-US"/>
        </w:rPr>
        <w:t>РЕГЛАМЕНТ</w:t>
      </w:r>
      <w:bookmarkEnd w:id="24"/>
    </w:p>
    <w:p w14:paraId="1A4F6086" w14:textId="3C1D051B" w:rsidR="00B84F4E" w:rsidRPr="00376497" w:rsidRDefault="006E7586" w:rsidP="00376497">
      <w:pPr>
        <w:pStyle w:val="20"/>
        <w:rPr>
          <w:sz w:val="28"/>
          <w:szCs w:val="28"/>
          <w:lang w:val="ru-RU" w:eastAsia="zh-CN"/>
        </w:rPr>
      </w:pPr>
      <w:bookmarkStart w:id="25" w:name="_Toc171673878"/>
      <w:r w:rsidRPr="00376497">
        <w:rPr>
          <w:caps w:val="0"/>
          <w:sz w:val="28"/>
          <w:szCs w:val="28"/>
          <w:lang w:val="ru-RU" w:eastAsia="zh-CN"/>
        </w:rPr>
        <w:t>ГЛАВА</w:t>
      </w:r>
      <w:r w:rsidR="008A5486">
        <w:rPr>
          <w:caps w:val="0"/>
          <w:sz w:val="28"/>
          <w:szCs w:val="28"/>
          <w:lang w:val="ru-RU" w:eastAsia="zh-CN"/>
        </w:rPr>
        <w:t xml:space="preserve"> </w:t>
      </w:r>
      <w:r w:rsidRPr="00376497">
        <w:rPr>
          <w:caps w:val="0"/>
          <w:sz w:val="28"/>
          <w:szCs w:val="28"/>
          <w:lang w:val="ru-RU" w:eastAsia="zh-CN"/>
        </w:rPr>
        <w:t>1.</w:t>
      </w:r>
      <w:r w:rsidR="008A5486">
        <w:rPr>
          <w:caps w:val="0"/>
          <w:sz w:val="28"/>
          <w:szCs w:val="28"/>
          <w:lang w:val="ru-RU" w:eastAsia="zh-CN"/>
        </w:rPr>
        <w:t xml:space="preserve"> </w:t>
      </w:r>
      <w:r w:rsidRPr="00376497">
        <w:rPr>
          <w:caps w:val="0"/>
          <w:sz w:val="28"/>
          <w:szCs w:val="28"/>
          <w:lang w:val="ru-RU" w:eastAsia="zh-CN"/>
        </w:rPr>
        <w:t>ИЗМЕНЕНИЕ</w:t>
      </w:r>
      <w:r w:rsidR="008A5486">
        <w:rPr>
          <w:caps w:val="0"/>
          <w:sz w:val="28"/>
          <w:szCs w:val="28"/>
          <w:lang w:val="ru-RU" w:eastAsia="zh-CN"/>
        </w:rPr>
        <w:t xml:space="preserve"> </w:t>
      </w:r>
      <w:r w:rsidRPr="00376497">
        <w:rPr>
          <w:caps w:val="0"/>
          <w:sz w:val="28"/>
          <w:szCs w:val="28"/>
          <w:lang w:val="ru-RU" w:eastAsia="zh-CN"/>
        </w:rPr>
        <w:t>ВИДОВ</w:t>
      </w:r>
      <w:r w:rsidR="008A5486">
        <w:rPr>
          <w:caps w:val="0"/>
          <w:sz w:val="28"/>
          <w:szCs w:val="28"/>
          <w:lang w:val="ru-RU" w:eastAsia="zh-CN"/>
        </w:rPr>
        <w:t xml:space="preserve"> </w:t>
      </w:r>
      <w:r w:rsidRPr="00376497">
        <w:rPr>
          <w:caps w:val="0"/>
          <w:sz w:val="28"/>
          <w:szCs w:val="28"/>
          <w:lang w:val="ru-RU" w:eastAsia="zh-CN"/>
        </w:rPr>
        <w:t>РАЗРЕШЕННОГО</w:t>
      </w:r>
      <w:r w:rsidR="008A5486">
        <w:rPr>
          <w:caps w:val="0"/>
          <w:sz w:val="28"/>
          <w:szCs w:val="28"/>
          <w:lang w:val="ru-RU" w:eastAsia="zh-CN"/>
        </w:rPr>
        <w:t xml:space="preserve"> </w:t>
      </w:r>
      <w:r w:rsidRPr="00376497">
        <w:rPr>
          <w:caps w:val="0"/>
          <w:sz w:val="28"/>
          <w:szCs w:val="28"/>
          <w:lang w:val="ru-RU" w:eastAsia="zh-CN"/>
        </w:rPr>
        <w:t>ИСПОЛЬЗОВАНИЯ</w:t>
      </w:r>
      <w:r w:rsidR="008A5486">
        <w:rPr>
          <w:caps w:val="0"/>
          <w:sz w:val="28"/>
          <w:szCs w:val="28"/>
          <w:lang w:val="ru-RU" w:eastAsia="zh-CN"/>
        </w:rPr>
        <w:t xml:space="preserve"> </w:t>
      </w:r>
      <w:r w:rsidRPr="00376497">
        <w:rPr>
          <w:caps w:val="0"/>
          <w:sz w:val="28"/>
          <w:szCs w:val="28"/>
          <w:lang w:val="ru-RU" w:eastAsia="zh-CN"/>
        </w:rPr>
        <w:t>ЗЕМЕЛЬНЫХ</w:t>
      </w:r>
      <w:r w:rsidR="008A5486">
        <w:rPr>
          <w:caps w:val="0"/>
          <w:sz w:val="28"/>
          <w:szCs w:val="28"/>
          <w:lang w:val="ru-RU" w:eastAsia="zh-CN"/>
        </w:rPr>
        <w:t xml:space="preserve"> </w:t>
      </w:r>
      <w:r w:rsidRPr="00376497">
        <w:rPr>
          <w:caps w:val="0"/>
          <w:sz w:val="28"/>
          <w:szCs w:val="28"/>
          <w:lang w:val="ru-RU" w:eastAsia="zh-CN"/>
        </w:rPr>
        <w:t>УЧАСТКОВ</w:t>
      </w:r>
      <w:r w:rsidR="008A5486">
        <w:rPr>
          <w:caps w:val="0"/>
          <w:sz w:val="28"/>
          <w:szCs w:val="28"/>
          <w:lang w:val="ru-RU" w:eastAsia="zh-CN"/>
        </w:rPr>
        <w:t xml:space="preserve"> </w:t>
      </w:r>
      <w:r w:rsidRPr="00376497">
        <w:rPr>
          <w:caps w:val="0"/>
          <w:sz w:val="28"/>
          <w:szCs w:val="28"/>
          <w:lang w:val="ru-RU" w:eastAsia="zh-CN"/>
        </w:rPr>
        <w:t>И</w:t>
      </w:r>
      <w:r w:rsidR="008A5486">
        <w:rPr>
          <w:caps w:val="0"/>
          <w:sz w:val="28"/>
          <w:szCs w:val="28"/>
          <w:lang w:val="ru-RU" w:eastAsia="zh-CN"/>
        </w:rPr>
        <w:t xml:space="preserve"> </w:t>
      </w:r>
      <w:r w:rsidRPr="00376497">
        <w:rPr>
          <w:caps w:val="0"/>
          <w:sz w:val="28"/>
          <w:szCs w:val="28"/>
          <w:lang w:val="ru-RU" w:eastAsia="zh-CN"/>
        </w:rPr>
        <w:t>ОБЪЕКТОВ</w:t>
      </w:r>
      <w:r w:rsidR="008A5486">
        <w:rPr>
          <w:caps w:val="0"/>
          <w:sz w:val="28"/>
          <w:szCs w:val="28"/>
          <w:lang w:val="ru-RU" w:eastAsia="zh-CN"/>
        </w:rPr>
        <w:t xml:space="preserve"> </w:t>
      </w:r>
      <w:r w:rsidRPr="00376497">
        <w:rPr>
          <w:caps w:val="0"/>
          <w:sz w:val="28"/>
          <w:szCs w:val="28"/>
          <w:lang w:val="ru-RU" w:eastAsia="zh-CN"/>
        </w:rPr>
        <w:t>КАПИТАЛЬНОГО</w:t>
      </w:r>
      <w:r w:rsidR="008A5486">
        <w:rPr>
          <w:caps w:val="0"/>
          <w:sz w:val="28"/>
          <w:szCs w:val="28"/>
          <w:lang w:val="ru-RU" w:eastAsia="zh-CN"/>
        </w:rPr>
        <w:t xml:space="preserve"> </w:t>
      </w:r>
      <w:r w:rsidRPr="00376497">
        <w:rPr>
          <w:caps w:val="0"/>
          <w:sz w:val="28"/>
          <w:szCs w:val="28"/>
          <w:lang w:val="ru-RU" w:eastAsia="zh-CN"/>
        </w:rPr>
        <w:t>СТРОИТЕЛЬСТВА</w:t>
      </w:r>
      <w:r w:rsidR="008A5486">
        <w:rPr>
          <w:caps w:val="0"/>
          <w:sz w:val="28"/>
          <w:szCs w:val="28"/>
          <w:lang w:val="ru-RU" w:eastAsia="zh-CN"/>
        </w:rPr>
        <w:t xml:space="preserve"> </w:t>
      </w:r>
      <w:r w:rsidRPr="00376497">
        <w:rPr>
          <w:caps w:val="0"/>
          <w:sz w:val="28"/>
          <w:szCs w:val="28"/>
          <w:lang w:val="ru-RU" w:eastAsia="zh-CN"/>
        </w:rPr>
        <w:t>ФИЗИЧЕСКИМИ</w:t>
      </w:r>
      <w:r w:rsidR="008A5486">
        <w:rPr>
          <w:caps w:val="0"/>
          <w:sz w:val="28"/>
          <w:szCs w:val="28"/>
          <w:lang w:val="ru-RU" w:eastAsia="zh-CN"/>
        </w:rPr>
        <w:t xml:space="preserve"> </w:t>
      </w:r>
      <w:r w:rsidRPr="00376497">
        <w:rPr>
          <w:caps w:val="0"/>
          <w:sz w:val="28"/>
          <w:szCs w:val="28"/>
          <w:lang w:val="ru-RU" w:eastAsia="zh-CN"/>
        </w:rPr>
        <w:t>И</w:t>
      </w:r>
      <w:r w:rsidR="008A5486">
        <w:rPr>
          <w:caps w:val="0"/>
          <w:sz w:val="28"/>
          <w:szCs w:val="28"/>
          <w:lang w:val="ru-RU" w:eastAsia="zh-CN"/>
        </w:rPr>
        <w:t xml:space="preserve"> </w:t>
      </w:r>
      <w:r w:rsidRPr="00376497">
        <w:rPr>
          <w:caps w:val="0"/>
          <w:sz w:val="28"/>
          <w:szCs w:val="28"/>
          <w:lang w:val="ru-RU" w:eastAsia="zh-CN"/>
        </w:rPr>
        <w:t>ЮРИДИЧЕСКИМИ</w:t>
      </w:r>
      <w:r w:rsidR="008A5486">
        <w:rPr>
          <w:caps w:val="0"/>
          <w:sz w:val="28"/>
          <w:szCs w:val="28"/>
          <w:lang w:val="ru-RU" w:eastAsia="zh-CN"/>
        </w:rPr>
        <w:t xml:space="preserve"> </w:t>
      </w:r>
      <w:r w:rsidRPr="00376497">
        <w:rPr>
          <w:caps w:val="0"/>
          <w:sz w:val="28"/>
          <w:szCs w:val="28"/>
          <w:lang w:val="ru-RU" w:eastAsia="zh-CN"/>
        </w:rPr>
        <w:t>ЛИЦАМИ</w:t>
      </w:r>
      <w:bookmarkEnd w:id="25"/>
    </w:p>
    <w:p w14:paraId="38D1D631" w14:textId="7A4D3746" w:rsidR="00B84F4E" w:rsidRPr="00BF787A" w:rsidRDefault="00B84F4E" w:rsidP="00376497">
      <w:pPr>
        <w:pStyle w:val="afffffffff"/>
      </w:pPr>
      <w:bookmarkStart w:id="26" w:name="_Toc171673879"/>
      <w:r w:rsidRPr="00BF787A">
        <w:t>Статья</w:t>
      </w:r>
      <w:r w:rsidR="008A5486">
        <w:t xml:space="preserve"> </w:t>
      </w:r>
      <w:r w:rsidR="00BA5965" w:rsidRPr="00BF787A">
        <w:t>1</w:t>
      </w:r>
      <w:r w:rsidRPr="00BF787A">
        <w:t>.</w:t>
      </w:r>
      <w:r w:rsidR="008A5486">
        <w:t xml:space="preserve"> </w:t>
      </w:r>
      <w:r w:rsidR="00494DB5" w:rsidRPr="00BF787A">
        <w:t>Общие</w:t>
      </w:r>
      <w:r w:rsidR="008A5486">
        <w:t xml:space="preserve"> </w:t>
      </w:r>
      <w:r w:rsidR="00494DB5" w:rsidRPr="00BF787A">
        <w:t>положения</w:t>
      </w:r>
      <w:bookmarkEnd w:id="26"/>
    </w:p>
    <w:p w14:paraId="20FF0995" w14:textId="1A1A8CF7" w:rsidR="00B84F4E" w:rsidRPr="00BF787A" w:rsidRDefault="00B84F4E" w:rsidP="00CC4C47">
      <w:pPr>
        <w:ind w:firstLine="709"/>
        <w:jc w:val="both"/>
        <w:rPr>
          <w:sz w:val="28"/>
          <w:szCs w:val="28"/>
        </w:rPr>
      </w:pPr>
      <w:r w:rsidRPr="00BF787A">
        <w:rPr>
          <w:sz w:val="28"/>
          <w:szCs w:val="28"/>
        </w:rPr>
        <w:t>1.</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определяется</w:t>
      </w:r>
      <w:r w:rsidR="008A5486">
        <w:rPr>
          <w:sz w:val="28"/>
          <w:szCs w:val="28"/>
        </w:rPr>
        <w:t xml:space="preserve"> </w:t>
      </w:r>
      <w:r w:rsidRPr="00BF787A">
        <w:rPr>
          <w:sz w:val="28"/>
          <w:szCs w:val="28"/>
        </w:rPr>
        <w:t>правовой</w:t>
      </w:r>
      <w:r w:rsidR="008A5486">
        <w:rPr>
          <w:sz w:val="28"/>
          <w:szCs w:val="28"/>
        </w:rPr>
        <w:t xml:space="preserve"> </w:t>
      </w:r>
      <w:r w:rsidRPr="00BF787A">
        <w:rPr>
          <w:sz w:val="28"/>
          <w:szCs w:val="28"/>
        </w:rPr>
        <w:t>режим</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равно</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всего,</w:t>
      </w:r>
      <w:r w:rsidR="008A5486">
        <w:rPr>
          <w:sz w:val="28"/>
          <w:szCs w:val="28"/>
        </w:rPr>
        <w:t xml:space="preserve"> </w:t>
      </w:r>
      <w:r w:rsidRPr="00BF787A">
        <w:rPr>
          <w:sz w:val="28"/>
          <w:szCs w:val="28"/>
        </w:rPr>
        <w:t>что</w:t>
      </w:r>
      <w:r w:rsidR="008A5486">
        <w:rPr>
          <w:sz w:val="28"/>
          <w:szCs w:val="28"/>
        </w:rPr>
        <w:t xml:space="preserve"> </w:t>
      </w:r>
      <w:r w:rsidRPr="00BF787A">
        <w:rPr>
          <w:sz w:val="28"/>
          <w:szCs w:val="28"/>
        </w:rPr>
        <w:t>находится</w:t>
      </w:r>
      <w:r w:rsidR="008A5486">
        <w:rPr>
          <w:sz w:val="28"/>
          <w:szCs w:val="28"/>
        </w:rPr>
        <w:t xml:space="preserve"> </w:t>
      </w:r>
      <w:r w:rsidRPr="00BF787A">
        <w:rPr>
          <w:sz w:val="28"/>
          <w:szCs w:val="28"/>
        </w:rPr>
        <w:t>над</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w:t>
      </w:r>
      <w:r w:rsidR="008A5486">
        <w:rPr>
          <w:sz w:val="28"/>
          <w:szCs w:val="28"/>
        </w:rPr>
        <w:t xml:space="preserve"> </w:t>
      </w:r>
      <w:r w:rsidRPr="00BF787A">
        <w:rPr>
          <w:sz w:val="28"/>
          <w:szCs w:val="28"/>
        </w:rPr>
        <w:t>поверхностью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используется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процессе</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последующей</w:t>
      </w:r>
      <w:r w:rsidR="008A5486">
        <w:rPr>
          <w:sz w:val="28"/>
          <w:szCs w:val="28"/>
        </w:rPr>
        <w:t xml:space="preserve"> </w:t>
      </w:r>
      <w:r w:rsidRPr="00BF787A">
        <w:rPr>
          <w:sz w:val="28"/>
          <w:szCs w:val="28"/>
        </w:rPr>
        <w:t>эксплуатации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731F5B4A" w14:textId="69F7D018" w:rsidR="00B84F4E" w:rsidRPr="00BF787A" w:rsidRDefault="00B84F4E" w:rsidP="00CC4C47">
      <w:pPr>
        <w:ind w:firstLine="709"/>
        <w:jc w:val="both"/>
        <w:rPr>
          <w:sz w:val="28"/>
          <w:szCs w:val="28"/>
        </w:rPr>
      </w:pPr>
      <w:r w:rsidRPr="00BF787A">
        <w:rPr>
          <w:sz w:val="28"/>
          <w:szCs w:val="28"/>
        </w:rPr>
        <w:t>2.</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p>
    <w:p w14:paraId="14FE0EA3" w14:textId="6B443DA5" w:rsidR="00B84F4E" w:rsidRPr="00BF787A" w:rsidRDefault="00B84F4E" w:rsidP="000F5919">
      <w:pPr>
        <w:ind w:firstLine="426"/>
        <w:jc w:val="both"/>
        <w:rPr>
          <w:sz w:val="28"/>
          <w:szCs w:val="28"/>
        </w:rPr>
      </w:pPr>
      <w:r w:rsidRPr="00BF787A">
        <w:rPr>
          <w:sz w:val="28"/>
          <w:szCs w:val="28"/>
        </w:rPr>
        <w:t>1)</w:t>
      </w:r>
      <w:r w:rsidR="008A5486">
        <w:rPr>
          <w:sz w:val="28"/>
          <w:szCs w:val="28"/>
        </w:rPr>
        <w:t xml:space="preserve"> </w:t>
      </w:r>
      <w:r w:rsidRPr="00BF787A">
        <w:rPr>
          <w:sz w:val="28"/>
          <w:szCs w:val="28"/>
        </w:rPr>
        <w:t>фактического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p>
    <w:p w14:paraId="7184344A" w14:textId="168E5F1A" w:rsidR="00B84F4E" w:rsidRPr="00BF787A" w:rsidRDefault="00B84F4E" w:rsidP="000F5919">
      <w:pPr>
        <w:ind w:firstLine="426"/>
        <w:jc w:val="both"/>
        <w:rPr>
          <w:sz w:val="28"/>
          <w:szCs w:val="28"/>
        </w:rPr>
      </w:pPr>
      <w:r w:rsidRPr="00BF787A">
        <w:rPr>
          <w:sz w:val="28"/>
          <w:szCs w:val="28"/>
        </w:rPr>
        <w:t>2)</w:t>
      </w:r>
      <w:r w:rsidR="008A5486">
        <w:rPr>
          <w:sz w:val="28"/>
          <w:szCs w:val="28"/>
        </w:rPr>
        <w:t xml:space="preserve"> </w:t>
      </w:r>
      <w:r w:rsidRPr="00BF787A">
        <w:rPr>
          <w:sz w:val="28"/>
          <w:szCs w:val="28"/>
        </w:rPr>
        <w:t>возможности</w:t>
      </w:r>
      <w:r w:rsidR="008A5486">
        <w:rPr>
          <w:sz w:val="28"/>
          <w:szCs w:val="28"/>
        </w:rPr>
        <w:t xml:space="preserve"> </w:t>
      </w:r>
      <w:r w:rsidRPr="00BF787A">
        <w:rPr>
          <w:sz w:val="28"/>
          <w:szCs w:val="28"/>
        </w:rPr>
        <w:t>сочетания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одной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различных</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существующего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77D6FA1C" w14:textId="1B12D7B5" w:rsidR="00B84F4E" w:rsidRPr="00BF787A" w:rsidRDefault="00B84F4E" w:rsidP="000F5919">
      <w:pPr>
        <w:ind w:firstLine="426"/>
        <w:jc w:val="both"/>
        <w:rPr>
          <w:sz w:val="28"/>
          <w:szCs w:val="28"/>
        </w:rPr>
      </w:pPr>
      <w:r w:rsidRPr="00BF787A">
        <w:rPr>
          <w:sz w:val="28"/>
          <w:szCs w:val="28"/>
        </w:rPr>
        <w:t>3)</w:t>
      </w:r>
      <w:r w:rsidR="008A5486">
        <w:rPr>
          <w:sz w:val="28"/>
          <w:szCs w:val="28"/>
        </w:rPr>
        <w:t xml:space="preserve"> </w:t>
      </w:r>
      <w:r w:rsidRPr="00BF787A">
        <w:rPr>
          <w:sz w:val="28"/>
          <w:szCs w:val="28"/>
        </w:rPr>
        <w:t>функциональных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характеристик</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определенных</w:t>
      </w:r>
      <w:r w:rsidR="008A5486">
        <w:rPr>
          <w:sz w:val="28"/>
          <w:szCs w:val="28"/>
        </w:rPr>
        <w:t xml:space="preserve"> </w:t>
      </w:r>
      <w:r w:rsidRPr="00BF787A">
        <w:rPr>
          <w:sz w:val="28"/>
          <w:szCs w:val="28"/>
        </w:rPr>
        <w:t>документами</w:t>
      </w:r>
      <w:r w:rsidR="008A5486">
        <w:rPr>
          <w:sz w:val="28"/>
          <w:szCs w:val="28"/>
        </w:rPr>
        <w:t xml:space="preserve"> </w:t>
      </w:r>
      <w:r w:rsidRPr="00BF787A">
        <w:rPr>
          <w:sz w:val="28"/>
          <w:szCs w:val="28"/>
        </w:rPr>
        <w:t>территориального</w:t>
      </w:r>
      <w:r w:rsidR="008A5486">
        <w:rPr>
          <w:sz w:val="28"/>
          <w:szCs w:val="28"/>
        </w:rPr>
        <w:t xml:space="preserve"> </w:t>
      </w:r>
      <w:r w:rsidRPr="00BF787A">
        <w:rPr>
          <w:sz w:val="28"/>
          <w:szCs w:val="28"/>
        </w:rPr>
        <w:t>планирования</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образований;</w:t>
      </w:r>
    </w:p>
    <w:p w14:paraId="0D45EE80" w14:textId="09BB07D9" w:rsidR="00B84F4E" w:rsidRPr="00BF787A" w:rsidRDefault="00B84F4E" w:rsidP="000F5919">
      <w:pPr>
        <w:ind w:firstLine="426"/>
        <w:jc w:val="both"/>
        <w:rPr>
          <w:sz w:val="28"/>
          <w:szCs w:val="28"/>
        </w:rPr>
      </w:pPr>
      <w:r w:rsidRPr="00BF787A">
        <w:rPr>
          <w:sz w:val="28"/>
          <w:szCs w:val="28"/>
        </w:rPr>
        <w:t>4)</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территориальных</w:t>
      </w:r>
      <w:r w:rsidR="008A5486">
        <w:rPr>
          <w:sz w:val="28"/>
          <w:szCs w:val="28"/>
        </w:rPr>
        <w:t xml:space="preserve"> </w:t>
      </w:r>
      <w:r w:rsidRPr="00BF787A">
        <w:rPr>
          <w:sz w:val="28"/>
          <w:szCs w:val="28"/>
        </w:rPr>
        <w:t>зон;</w:t>
      </w:r>
    </w:p>
    <w:p w14:paraId="4EDB4E62" w14:textId="6BA5BC26" w:rsidR="00B84F4E" w:rsidRPr="00BF787A" w:rsidRDefault="00B84F4E" w:rsidP="000F5919">
      <w:pPr>
        <w:ind w:firstLine="426"/>
        <w:jc w:val="both"/>
        <w:rPr>
          <w:sz w:val="28"/>
          <w:szCs w:val="28"/>
        </w:rPr>
      </w:pPr>
      <w:r w:rsidRPr="00BF787A">
        <w:rPr>
          <w:sz w:val="28"/>
          <w:szCs w:val="28"/>
        </w:rPr>
        <w:t>5)</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охраны</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особо</w:t>
      </w:r>
      <w:r w:rsidR="008A5486">
        <w:rPr>
          <w:sz w:val="28"/>
          <w:szCs w:val="28"/>
        </w:rPr>
        <w:t xml:space="preserve"> </w:t>
      </w:r>
      <w:r w:rsidRPr="00BF787A">
        <w:rPr>
          <w:sz w:val="28"/>
          <w:szCs w:val="28"/>
        </w:rPr>
        <w:t>охраняемых</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иных</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объектов.</w:t>
      </w:r>
    </w:p>
    <w:p w14:paraId="4E5AF40C" w14:textId="1724DCFA" w:rsidR="00B84F4E" w:rsidRPr="00BF787A" w:rsidRDefault="00B84F4E" w:rsidP="00CC4C47">
      <w:pPr>
        <w:ind w:firstLine="709"/>
        <w:jc w:val="both"/>
        <w:rPr>
          <w:sz w:val="28"/>
          <w:szCs w:val="28"/>
        </w:rPr>
      </w:pPr>
      <w:r w:rsidRPr="00BF787A">
        <w:rPr>
          <w:sz w:val="28"/>
          <w:szCs w:val="28"/>
        </w:rPr>
        <w:t>3.</w:t>
      </w:r>
      <w:r w:rsidR="008A5486">
        <w:rPr>
          <w:sz w:val="28"/>
          <w:szCs w:val="28"/>
        </w:rPr>
        <w:t xml:space="preserve"> </w:t>
      </w:r>
      <w:r w:rsidRPr="00BF787A">
        <w:rPr>
          <w:sz w:val="28"/>
          <w:szCs w:val="28"/>
        </w:rPr>
        <w:t>Действие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регламента</w:t>
      </w:r>
      <w:r w:rsidR="008A5486">
        <w:rPr>
          <w:sz w:val="28"/>
          <w:szCs w:val="28"/>
        </w:rPr>
        <w:t xml:space="preserve"> </w:t>
      </w:r>
      <w:r w:rsidRPr="00BF787A">
        <w:rPr>
          <w:sz w:val="28"/>
          <w:szCs w:val="28"/>
        </w:rPr>
        <w:t>распространяется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равной</w:t>
      </w:r>
      <w:r w:rsidR="008A5486">
        <w:rPr>
          <w:sz w:val="28"/>
          <w:szCs w:val="28"/>
        </w:rPr>
        <w:t xml:space="preserve"> </w:t>
      </w:r>
      <w:r w:rsidRPr="00BF787A">
        <w:rPr>
          <w:sz w:val="28"/>
          <w:szCs w:val="28"/>
        </w:rPr>
        <w:t>мере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все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объекты</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расположенные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обозначенной</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карте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зонирования.</w:t>
      </w:r>
    </w:p>
    <w:p w14:paraId="12514029" w14:textId="09D44820" w:rsidR="00B84F4E" w:rsidRPr="00BF787A" w:rsidRDefault="00B84F4E" w:rsidP="00CC4C47">
      <w:pPr>
        <w:ind w:firstLine="709"/>
        <w:jc w:val="both"/>
        <w:rPr>
          <w:sz w:val="28"/>
          <w:szCs w:val="28"/>
        </w:rPr>
      </w:pPr>
      <w:r w:rsidRPr="00BF787A">
        <w:rPr>
          <w:sz w:val="28"/>
          <w:szCs w:val="28"/>
        </w:rPr>
        <w:t>4.</w:t>
      </w:r>
      <w:r w:rsidR="008A5486">
        <w:rPr>
          <w:sz w:val="28"/>
          <w:szCs w:val="28"/>
        </w:rPr>
        <w:t xml:space="preserve"> </w:t>
      </w:r>
      <w:r w:rsidRPr="00BF787A">
        <w:rPr>
          <w:sz w:val="28"/>
          <w:szCs w:val="28"/>
        </w:rPr>
        <w:t>Действие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регламента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распространяется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p>
    <w:p w14:paraId="52172987" w14:textId="29CC433B" w:rsidR="00B84F4E" w:rsidRPr="00BF787A" w:rsidRDefault="00B84F4E" w:rsidP="000F5919">
      <w:pPr>
        <w:ind w:firstLine="426"/>
        <w:jc w:val="both"/>
        <w:rPr>
          <w:sz w:val="28"/>
          <w:szCs w:val="28"/>
        </w:rPr>
      </w:pPr>
      <w:r w:rsidRPr="00BF787A">
        <w:rPr>
          <w:sz w:val="28"/>
          <w:szCs w:val="28"/>
        </w:rPr>
        <w:t>1)</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памятников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ансамблей,</w:t>
      </w:r>
      <w:r w:rsidR="008A5486">
        <w:rPr>
          <w:sz w:val="28"/>
          <w:szCs w:val="28"/>
        </w:rPr>
        <w:t xml:space="preserve"> </w:t>
      </w:r>
      <w:r w:rsidRPr="00BF787A">
        <w:rPr>
          <w:sz w:val="28"/>
          <w:szCs w:val="28"/>
        </w:rPr>
        <w:t>включенных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единый</w:t>
      </w:r>
      <w:r w:rsidR="008A5486">
        <w:rPr>
          <w:sz w:val="28"/>
          <w:szCs w:val="28"/>
        </w:rPr>
        <w:t xml:space="preserve"> </w:t>
      </w:r>
      <w:r w:rsidRPr="00BF787A">
        <w:rPr>
          <w:sz w:val="28"/>
          <w:szCs w:val="28"/>
        </w:rPr>
        <w:t>государственный</w:t>
      </w:r>
      <w:r w:rsidR="008A5486">
        <w:rPr>
          <w:sz w:val="28"/>
          <w:szCs w:val="28"/>
        </w:rPr>
        <w:t xml:space="preserve"> </w:t>
      </w:r>
      <w:r w:rsidRPr="00BF787A">
        <w:rPr>
          <w:sz w:val="28"/>
          <w:szCs w:val="28"/>
        </w:rPr>
        <w:t>реестр</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(памятников</w:t>
      </w:r>
      <w:r w:rsidR="008A5486">
        <w:rPr>
          <w:sz w:val="28"/>
          <w:szCs w:val="28"/>
        </w:rPr>
        <w:t xml:space="preserve"> </w:t>
      </w:r>
      <w:r w:rsidRPr="00BF787A">
        <w:rPr>
          <w:sz w:val="28"/>
          <w:szCs w:val="28"/>
        </w:rPr>
        <w:t>истории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культуры)</w:t>
      </w:r>
      <w:r w:rsidR="008A5486">
        <w:rPr>
          <w:sz w:val="28"/>
          <w:szCs w:val="28"/>
        </w:rPr>
        <w:t xml:space="preserve"> </w:t>
      </w:r>
      <w:r w:rsidRPr="00BF787A">
        <w:rPr>
          <w:sz w:val="28"/>
          <w:szCs w:val="28"/>
        </w:rPr>
        <w:t>народов</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памятников</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ансамблей,</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являются</w:t>
      </w:r>
      <w:r w:rsidR="008A5486">
        <w:rPr>
          <w:sz w:val="28"/>
          <w:szCs w:val="28"/>
        </w:rPr>
        <w:t xml:space="preserve"> </w:t>
      </w:r>
      <w:r w:rsidRPr="00BF787A">
        <w:rPr>
          <w:sz w:val="28"/>
          <w:szCs w:val="28"/>
        </w:rPr>
        <w:t>выявленными</w:t>
      </w:r>
      <w:r w:rsidR="008A5486">
        <w:rPr>
          <w:sz w:val="28"/>
          <w:szCs w:val="28"/>
        </w:rPr>
        <w:t xml:space="preserve"> </w:t>
      </w:r>
      <w:r w:rsidRPr="00BF787A">
        <w:rPr>
          <w:sz w:val="28"/>
          <w:szCs w:val="28"/>
        </w:rPr>
        <w:t>объектами</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режиме</w:t>
      </w:r>
      <w:r w:rsidR="008A5486">
        <w:rPr>
          <w:sz w:val="28"/>
          <w:szCs w:val="28"/>
        </w:rPr>
        <w:t xml:space="preserve"> </w:t>
      </w:r>
      <w:r w:rsidRPr="00BF787A">
        <w:rPr>
          <w:sz w:val="28"/>
          <w:szCs w:val="28"/>
        </w:rPr>
        <w:t>содержания,</w:t>
      </w:r>
      <w:r w:rsidR="008A5486">
        <w:rPr>
          <w:sz w:val="28"/>
          <w:szCs w:val="28"/>
        </w:rPr>
        <w:t xml:space="preserve"> </w:t>
      </w:r>
      <w:r w:rsidRPr="00BF787A">
        <w:rPr>
          <w:sz w:val="28"/>
          <w:szCs w:val="28"/>
        </w:rPr>
        <w:t>параметрах</w:t>
      </w:r>
      <w:r w:rsidR="008A5486">
        <w:rPr>
          <w:sz w:val="28"/>
          <w:szCs w:val="28"/>
        </w:rPr>
        <w:t xml:space="preserve"> </w:t>
      </w:r>
      <w:r w:rsidRPr="00BF787A">
        <w:rPr>
          <w:sz w:val="28"/>
          <w:szCs w:val="28"/>
        </w:rPr>
        <w:t>реставрации,</w:t>
      </w:r>
      <w:r w:rsidR="008A5486">
        <w:rPr>
          <w:sz w:val="28"/>
          <w:szCs w:val="28"/>
        </w:rPr>
        <w:t xml:space="preserve"> </w:t>
      </w:r>
      <w:r w:rsidRPr="00BF787A">
        <w:rPr>
          <w:sz w:val="28"/>
          <w:szCs w:val="28"/>
        </w:rPr>
        <w:t>консервации,</w:t>
      </w:r>
      <w:r w:rsidR="008A5486">
        <w:rPr>
          <w:sz w:val="28"/>
          <w:szCs w:val="28"/>
        </w:rPr>
        <w:t xml:space="preserve"> </w:t>
      </w:r>
      <w:r w:rsidRPr="00BF787A">
        <w:rPr>
          <w:sz w:val="28"/>
          <w:szCs w:val="28"/>
        </w:rPr>
        <w:t>воссоздания,</w:t>
      </w:r>
      <w:r w:rsidR="008A5486">
        <w:rPr>
          <w:sz w:val="28"/>
          <w:szCs w:val="28"/>
        </w:rPr>
        <w:t xml:space="preserve"> </w:t>
      </w:r>
      <w:r w:rsidRPr="00BF787A">
        <w:rPr>
          <w:sz w:val="28"/>
          <w:szCs w:val="28"/>
        </w:rPr>
        <w:t>ремонта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приспособлении</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принимаются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установленном</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охране</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p>
    <w:p w14:paraId="5DA10891" w14:textId="433F34AB" w:rsidR="00B84F4E" w:rsidRPr="00BF787A" w:rsidRDefault="00B84F4E" w:rsidP="000F5919">
      <w:pPr>
        <w:ind w:firstLine="426"/>
        <w:jc w:val="both"/>
        <w:rPr>
          <w:sz w:val="28"/>
          <w:szCs w:val="28"/>
        </w:rPr>
      </w:pPr>
      <w:r w:rsidRPr="00BF787A">
        <w:rPr>
          <w:sz w:val="28"/>
          <w:szCs w:val="28"/>
        </w:rPr>
        <w:t>2)</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p>
    <w:p w14:paraId="05D28B6E" w14:textId="4B54A105" w:rsidR="00B84F4E" w:rsidRPr="00BF787A" w:rsidRDefault="00B84F4E" w:rsidP="000F5919">
      <w:pPr>
        <w:ind w:firstLine="426"/>
        <w:jc w:val="both"/>
        <w:rPr>
          <w:sz w:val="28"/>
          <w:szCs w:val="28"/>
        </w:rPr>
      </w:pPr>
      <w:r w:rsidRPr="00BF787A">
        <w:rPr>
          <w:sz w:val="28"/>
          <w:szCs w:val="28"/>
        </w:rPr>
        <w:t>3)</w:t>
      </w:r>
      <w:r w:rsidR="008A5486">
        <w:rPr>
          <w:sz w:val="28"/>
          <w:szCs w:val="28"/>
        </w:rPr>
        <w:t xml:space="preserve"> </w:t>
      </w:r>
      <w:r w:rsidRPr="00BF787A">
        <w:rPr>
          <w:sz w:val="28"/>
          <w:szCs w:val="28"/>
        </w:rPr>
        <w:t>предназначенные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линейных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занятые</w:t>
      </w:r>
      <w:r w:rsidR="008A5486">
        <w:rPr>
          <w:sz w:val="28"/>
          <w:szCs w:val="28"/>
        </w:rPr>
        <w:t xml:space="preserve"> </w:t>
      </w:r>
      <w:r w:rsidRPr="00BF787A">
        <w:rPr>
          <w:sz w:val="28"/>
          <w:szCs w:val="28"/>
        </w:rPr>
        <w:t>линейными</w:t>
      </w:r>
      <w:r w:rsidR="008A5486">
        <w:rPr>
          <w:sz w:val="28"/>
          <w:szCs w:val="28"/>
        </w:rPr>
        <w:t xml:space="preserve"> </w:t>
      </w:r>
      <w:r w:rsidRPr="00BF787A">
        <w:rPr>
          <w:sz w:val="28"/>
          <w:szCs w:val="28"/>
        </w:rPr>
        <w:t>объектами;</w:t>
      </w:r>
    </w:p>
    <w:p w14:paraId="793BABE3" w14:textId="2CAD016A" w:rsidR="00B84F4E" w:rsidRPr="00BF787A" w:rsidRDefault="00B84F4E" w:rsidP="000F5919">
      <w:pPr>
        <w:ind w:firstLine="426"/>
        <w:jc w:val="both"/>
        <w:rPr>
          <w:sz w:val="28"/>
          <w:szCs w:val="28"/>
        </w:rPr>
      </w:pPr>
      <w:r w:rsidRPr="00BF787A">
        <w:rPr>
          <w:sz w:val="28"/>
          <w:szCs w:val="28"/>
        </w:rPr>
        <w:t>4)</w:t>
      </w:r>
      <w:r w:rsidR="008A5486">
        <w:rPr>
          <w:sz w:val="28"/>
          <w:szCs w:val="28"/>
        </w:rPr>
        <w:t xml:space="preserve"> </w:t>
      </w:r>
      <w:r w:rsidRPr="00BF787A">
        <w:rPr>
          <w:sz w:val="28"/>
          <w:szCs w:val="28"/>
        </w:rPr>
        <w:t>предоставленные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добычи</w:t>
      </w:r>
      <w:r w:rsidR="008A5486">
        <w:rPr>
          <w:sz w:val="28"/>
          <w:szCs w:val="28"/>
        </w:rPr>
        <w:t xml:space="preserve"> </w:t>
      </w:r>
      <w:r w:rsidRPr="00BF787A">
        <w:rPr>
          <w:sz w:val="28"/>
          <w:szCs w:val="28"/>
        </w:rPr>
        <w:t>полезных</w:t>
      </w:r>
      <w:r w:rsidR="008A5486">
        <w:rPr>
          <w:sz w:val="28"/>
          <w:szCs w:val="28"/>
        </w:rPr>
        <w:t xml:space="preserve"> </w:t>
      </w:r>
      <w:r w:rsidRPr="00BF787A">
        <w:rPr>
          <w:sz w:val="28"/>
          <w:szCs w:val="28"/>
        </w:rPr>
        <w:t>ископаемых.</w:t>
      </w:r>
    </w:p>
    <w:p w14:paraId="013E14C3" w14:textId="0FD75DF2" w:rsidR="00B84F4E" w:rsidRPr="00BF787A" w:rsidRDefault="00B84F4E" w:rsidP="00CC4C47">
      <w:pPr>
        <w:ind w:firstLine="709"/>
        <w:jc w:val="both"/>
        <w:rPr>
          <w:sz w:val="28"/>
          <w:szCs w:val="28"/>
        </w:rPr>
      </w:pPr>
      <w:r w:rsidRPr="00BF787A">
        <w:rPr>
          <w:sz w:val="28"/>
          <w:szCs w:val="28"/>
        </w:rPr>
        <w:t>5.</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территориям</w:t>
      </w:r>
      <w:r w:rsidR="008A5486">
        <w:rPr>
          <w:sz w:val="28"/>
          <w:szCs w:val="28"/>
        </w:rPr>
        <w:t xml:space="preserve"> </w:t>
      </w:r>
      <w:r w:rsidRPr="00BF787A">
        <w:rPr>
          <w:sz w:val="28"/>
          <w:szCs w:val="28"/>
        </w:rPr>
        <w:t>исторических</w:t>
      </w:r>
      <w:r w:rsidR="008A5486">
        <w:rPr>
          <w:sz w:val="28"/>
          <w:szCs w:val="28"/>
        </w:rPr>
        <w:t xml:space="preserve"> </w:t>
      </w:r>
      <w:r w:rsidRPr="00BF787A">
        <w:rPr>
          <w:sz w:val="28"/>
          <w:szCs w:val="28"/>
        </w:rPr>
        <w:t>поселений,</w:t>
      </w:r>
      <w:r w:rsidR="008A5486">
        <w:rPr>
          <w:sz w:val="28"/>
          <w:szCs w:val="28"/>
        </w:rPr>
        <w:t xml:space="preserve"> </w:t>
      </w:r>
      <w:r w:rsidRPr="00BF787A">
        <w:rPr>
          <w:sz w:val="28"/>
          <w:szCs w:val="28"/>
        </w:rPr>
        <w:t>достопримечательных</w:t>
      </w:r>
      <w:r w:rsidR="008A5486">
        <w:rPr>
          <w:sz w:val="28"/>
          <w:szCs w:val="28"/>
        </w:rPr>
        <w:t xml:space="preserve"> </w:t>
      </w:r>
      <w:r w:rsidRPr="00BF787A">
        <w:rPr>
          <w:sz w:val="28"/>
          <w:szCs w:val="28"/>
        </w:rPr>
        <w:t>мест,</w:t>
      </w:r>
      <w:r w:rsidR="008A5486">
        <w:rPr>
          <w:sz w:val="28"/>
          <w:szCs w:val="28"/>
        </w:rPr>
        <w:t xml:space="preserve"> </w:t>
      </w:r>
      <w:r w:rsidRPr="00BF787A">
        <w:rPr>
          <w:sz w:val="28"/>
          <w:szCs w:val="28"/>
        </w:rPr>
        <w:t>землям</w:t>
      </w:r>
      <w:r w:rsidR="008A5486">
        <w:rPr>
          <w:sz w:val="28"/>
          <w:szCs w:val="28"/>
        </w:rPr>
        <w:t xml:space="preserve"> </w:t>
      </w:r>
      <w:r w:rsidRPr="00BF787A">
        <w:rPr>
          <w:sz w:val="28"/>
          <w:szCs w:val="28"/>
        </w:rPr>
        <w:t>лечебно-оздоровительных</w:t>
      </w:r>
      <w:r w:rsidR="008A5486">
        <w:rPr>
          <w:sz w:val="28"/>
          <w:szCs w:val="28"/>
        </w:rPr>
        <w:t xml:space="preserve"> </w:t>
      </w:r>
      <w:r w:rsidRPr="00BF787A">
        <w:rPr>
          <w:sz w:val="28"/>
          <w:szCs w:val="28"/>
        </w:rPr>
        <w:t>местностей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курортов,</w:t>
      </w:r>
      <w:r w:rsidR="008A5486">
        <w:rPr>
          <w:sz w:val="28"/>
          <w:szCs w:val="28"/>
        </w:rPr>
        <w:t xml:space="preserve"> </w:t>
      </w:r>
      <w:r w:rsidRPr="00BF787A">
        <w:rPr>
          <w:sz w:val="28"/>
          <w:szCs w:val="28"/>
        </w:rPr>
        <w:t>зонам</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p>
    <w:p w14:paraId="45AF2287" w14:textId="3205C6FE" w:rsidR="00B84F4E" w:rsidRPr="00BF787A" w:rsidRDefault="00B84F4E" w:rsidP="00CC4C47">
      <w:pPr>
        <w:ind w:firstLine="709"/>
        <w:jc w:val="both"/>
        <w:rPr>
          <w:sz w:val="28"/>
          <w:szCs w:val="28"/>
        </w:rPr>
      </w:pPr>
      <w:r w:rsidRPr="00BF787A">
        <w:rPr>
          <w:sz w:val="28"/>
          <w:szCs w:val="28"/>
        </w:rPr>
        <w:lastRenderedPageBreak/>
        <w:t>6.</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лесного</w:t>
      </w:r>
      <w:r w:rsidR="008A5486">
        <w:rPr>
          <w:sz w:val="28"/>
          <w:szCs w:val="28"/>
        </w:rPr>
        <w:t xml:space="preserve"> </w:t>
      </w:r>
      <w:r w:rsidRPr="00BF787A">
        <w:rPr>
          <w:sz w:val="28"/>
          <w:szCs w:val="28"/>
        </w:rPr>
        <w:t>фонда,</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покрытых</w:t>
      </w:r>
      <w:r w:rsidR="008A5486">
        <w:rPr>
          <w:sz w:val="28"/>
          <w:szCs w:val="28"/>
        </w:rPr>
        <w:t xml:space="preserve"> </w:t>
      </w:r>
      <w:r w:rsidRPr="00BF787A">
        <w:rPr>
          <w:sz w:val="28"/>
          <w:szCs w:val="28"/>
        </w:rPr>
        <w:t>поверхностными</w:t>
      </w:r>
      <w:r w:rsidR="008A5486">
        <w:rPr>
          <w:sz w:val="28"/>
          <w:szCs w:val="28"/>
        </w:rPr>
        <w:t xml:space="preserve"> </w:t>
      </w:r>
      <w:r w:rsidRPr="00BF787A">
        <w:rPr>
          <w:sz w:val="28"/>
          <w:szCs w:val="28"/>
        </w:rPr>
        <w:t>водами,</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запаса,</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особо</w:t>
      </w:r>
      <w:r w:rsidR="008A5486">
        <w:rPr>
          <w:sz w:val="28"/>
          <w:szCs w:val="28"/>
        </w:rPr>
        <w:t xml:space="preserve"> </w:t>
      </w:r>
      <w:r w:rsidRPr="00BF787A">
        <w:rPr>
          <w:sz w:val="28"/>
          <w:szCs w:val="28"/>
        </w:rPr>
        <w:t>охраняемых</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лечебно-оздоровительных</w:t>
      </w:r>
      <w:r w:rsidR="008A5486">
        <w:rPr>
          <w:sz w:val="28"/>
          <w:szCs w:val="28"/>
        </w:rPr>
        <w:t xml:space="preserve"> </w:t>
      </w:r>
      <w:r w:rsidRPr="00BF787A">
        <w:rPr>
          <w:sz w:val="28"/>
          <w:szCs w:val="28"/>
        </w:rPr>
        <w:t>местностей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курортов),</w:t>
      </w:r>
      <w:r w:rsidR="008A5486">
        <w:rPr>
          <w:sz w:val="28"/>
          <w:szCs w:val="28"/>
        </w:rPr>
        <w:t xml:space="preserve"> </w:t>
      </w:r>
      <w:r w:rsidRPr="00BF787A">
        <w:rPr>
          <w:sz w:val="28"/>
          <w:szCs w:val="28"/>
        </w:rPr>
        <w:t>сельскохозяйственных</w:t>
      </w:r>
      <w:r w:rsidR="008A5486">
        <w:rPr>
          <w:sz w:val="28"/>
          <w:szCs w:val="28"/>
        </w:rPr>
        <w:t xml:space="preserve"> </w:t>
      </w:r>
      <w:r w:rsidRPr="00BF787A">
        <w:rPr>
          <w:sz w:val="28"/>
          <w:szCs w:val="28"/>
        </w:rPr>
        <w:t>угодий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составе</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сельскохозяйственного</w:t>
      </w:r>
      <w:r w:rsidR="008A5486">
        <w:rPr>
          <w:sz w:val="28"/>
          <w:szCs w:val="28"/>
        </w:rPr>
        <w:t xml:space="preserve"> </w:t>
      </w:r>
      <w:r w:rsidRPr="00BF787A">
        <w:rPr>
          <w:sz w:val="28"/>
          <w:szCs w:val="28"/>
        </w:rPr>
        <w:t>назначения,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особых</w:t>
      </w:r>
      <w:r w:rsidR="008A5486">
        <w:rPr>
          <w:sz w:val="28"/>
          <w:szCs w:val="28"/>
        </w:rPr>
        <w:t xml:space="preserve"> </w:t>
      </w:r>
      <w:r w:rsidRPr="00BF787A">
        <w:rPr>
          <w:sz w:val="28"/>
          <w:szCs w:val="28"/>
        </w:rPr>
        <w:t>экономических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опережающего</w:t>
      </w:r>
      <w:r w:rsidR="008A5486">
        <w:rPr>
          <w:sz w:val="28"/>
          <w:szCs w:val="28"/>
        </w:rPr>
        <w:t xml:space="preserve"> </w:t>
      </w:r>
      <w:r w:rsidRPr="00BF787A">
        <w:rPr>
          <w:sz w:val="28"/>
          <w:szCs w:val="28"/>
        </w:rPr>
        <w:t>социально-экономического</w:t>
      </w:r>
      <w:r w:rsidR="008A5486">
        <w:rPr>
          <w:sz w:val="28"/>
          <w:szCs w:val="28"/>
        </w:rPr>
        <w:t xml:space="preserve"> </w:t>
      </w:r>
      <w:r w:rsidRPr="00BF787A">
        <w:rPr>
          <w:sz w:val="28"/>
          <w:szCs w:val="28"/>
        </w:rPr>
        <w:t>развития.</w:t>
      </w:r>
    </w:p>
    <w:p w14:paraId="6ACC7CE4" w14:textId="1AC888D1" w:rsidR="00E273FE" w:rsidRPr="00BF787A" w:rsidRDefault="00E273FE" w:rsidP="00CC4C47">
      <w:pPr>
        <w:ind w:firstLine="709"/>
        <w:jc w:val="both"/>
        <w:rPr>
          <w:sz w:val="28"/>
          <w:szCs w:val="28"/>
        </w:rPr>
      </w:pPr>
      <w:r w:rsidRPr="00BF787A">
        <w:rPr>
          <w:sz w:val="28"/>
          <w:szCs w:val="28"/>
        </w:rPr>
        <w:t>6.1.</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градостроительных</w:t>
      </w:r>
      <w:r w:rsidR="008A5486">
        <w:rPr>
          <w:sz w:val="28"/>
          <w:szCs w:val="28"/>
        </w:rPr>
        <w:t xml:space="preserve"> </w:t>
      </w:r>
      <w:r w:rsidRPr="00BF787A">
        <w:rPr>
          <w:sz w:val="28"/>
          <w:szCs w:val="28"/>
        </w:rPr>
        <w:t>регламентов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включенных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населенных</w:t>
      </w:r>
      <w:r w:rsidR="008A5486">
        <w:rPr>
          <w:sz w:val="28"/>
          <w:szCs w:val="28"/>
        </w:rPr>
        <w:t xml:space="preserve"> </w:t>
      </w:r>
      <w:r w:rsidRPr="00BF787A">
        <w:rPr>
          <w:sz w:val="28"/>
          <w:szCs w:val="28"/>
        </w:rPr>
        <w:t>пунктов</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лесного</w:t>
      </w:r>
      <w:r w:rsidR="008A5486">
        <w:rPr>
          <w:sz w:val="28"/>
          <w:szCs w:val="28"/>
        </w:rPr>
        <w:t xml:space="preserve"> </w:t>
      </w:r>
      <w:r w:rsidRPr="00BF787A">
        <w:rPr>
          <w:sz w:val="28"/>
          <w:szCs w:val="28"/>
        </w:rPr>
        <w:t>фонда</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лесных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января</w:t>
      </w:r>
      <w:r w:rsidR="008A5486">
        <w:rPr>
          <w:sz w:val="28"/>
          <w:szCs w:val="28"/>
        </w:rPr>
        <w:t xml:space="preserve"> </w:t>
      </w:r>
      <w:r w:rsidRPr="00BF787A">
        <w:rPr>
          <w:sz w:val="28"/>
          <w:szCs w:val="28"/>
        </w:rPr>
        <w:t>2016</w:t>
      </w:r>
      <w:r w:rsidR="008A5486">
        <w:rPr>
          <w:sz w:val="28"/>
          <w:szCs w:val="28"/>
        </w:rPr>
        <w:t xml:space="preserve"> </w:t>
      </w:r>
      <w:r w:rsidRPr="00BF787A">
        <w:rPr>
          <w:sz w:val="28"/>
          <w:szCs w:val="28"/>
        </w:rPr>
        <w:t>г</w:t>
      </w:r>
      <w:r w:rsidR="00E02A50" w:rsidRPr="00BF787A">
        <w:rPr>
          <w:sz w:val="28"/>
          <w:szCs w:val="28"/>
        </w:rPr>
        <w:t>.</w:t>
      </w:r>
      <w:r w:rsidR="008A5486">
        <w:rPr>
          <w:sz w:val="28"/>
          <w:szCs w:val="28"/>
        </w:rPr>
        <w:t xml:space="preserve"> </w:t>
      </w:r>
      <w:r w:rsidRPr="00BF787A">
        <w:rPr>
          <w:sz w:val="28"/>
          <w:szCs w:val="28"/>
        </w:rPr>
        <w:t>предоставлены</w:t>
      </w:r>
      <w:r w:rsidR="008A5486">
        <w:rPr>
          <w:sz w:val="28"/>
          <w:szCs w:val="28"/>
        </w:rPr>
        <w:t xml:space="preserve"> </w:t>
      </w:r>
      <w:r w:rsidRPr="00BF787A">
        <w:rPr>
          <w:sz w:val="28"/>
          <w:szCs w:val="28"/>
        </w:rPr>
        <w:t>гражданам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лицам</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расположены</w:t>
      </w:r>
      <w:r w:rsidR="008A5486">
        <w:rPr>
          <w:sz w:val="28"/>
          <w:szCs w:val="28"/>
        </w:rPr>
        <w:t xml:space="preserve"> </w:t>
      </w:r>
      <w:r w:rsidRPr="00BF787A">
        <w:rPr>
          <w:sz w:val="28"/>
          <w:szCs w:val="28"/>
        </w:rPr>
        <w:t>объекты</w:t>
      </w:r>
      <w:r w:rsidR="008A5486">
        <w:rPr>
          <w:sz w:val="28"/>
          <w:szCs w:val="28"/>
        </w:rPr>
        <w:t xml:space="preserve"> </w:t>
      </w:r>
      <w:r w:rsidRPr="00BF787A">
        <w:rPr>
          <w:sz w:val="28"/>
          <w:szCs w:val="28"/>
        </w:rPr>
        <w:t>недвижимого</w:t>
      </w:r>
      <w:r w:rsidR="008A5486">
        <w:rPr>
          <w:sz w:val="28"/>
          <w:szCs w:val="28"/>
        </w:rPr>
        <w:t xml:space="preserve"> </w:t>
      </w:r>
      <w:r w:rsidRPr="00BF787A">
        <w:rPr>
          <w:sz w:val="28"/>
          <w:szCs w:val="28"/>
        </w:rPr>
        <w:t>имущества,</w:t>
      </w:r>
      <w:r w:rsidR="008A5486">
        <w:rPr>
          <w:sz w:val="28"/>
          <w:szCs w:val="28"/>
        </w:rPr>
        <w:t xml:space="preserve"> </w:t>
      </w:r>
      <w:r w:rsidRPr="00BF787A">
        <w:rPr>
          <w:sz w:val="28"/>
          <w:szCs w:val="28"/>
        </w:rPr>
        <w:t>права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w:t>
      </w:r>
      <w:r w:rsidR="00E02A50" w:rsidRPr="00BF787A">
        <w:rPr>
          <w:sz w:val="28"/>
          <w:szCs w:val="28"/>
        </w:rPr>
        <w:t>рые</w:t>
      </w:r>
      <w:r w:rsidR="008A5486">
        <w:rPr>
          <w:sz w:val="28"/>
          <w:szCs w:val="28"/>
        </w:rPr>
        <w:t xml:space="preserve"> </w:t>
      </w:r>
      <w:r w:rsidR="00E02A50" w:rsidRPr="00BF787A">
        <w:rPr>
          <w:sz w:val="28"/>
          <w:szCs w:val="28"/>
        </w:rPr>
        <w:t>возникли</w:t>
      </w:r>
      <w:r w:rsidR="008A5486">
        <w:rPr>
          <w:sz w:val="28"/>
          <w:szCs w:val="28"/>
        </w:rPr>
        <w:t xml:space="preserve">                                     </w:t>
      </w:r>
      <w:r w:rsidR="00E02A50" w:rsidRPr="00BF787A">
        <w:rPr>
          <w:sz w:val="28"/>
          <w:szCs w:val="28"/>
        </w:rPr>
        <w:t>до</w:t>
      </w:r>
      <w:r w:rsidR="008A5486">
        <w:rPr>
          <w:sz w:val="28"/>
          <w:szCs w:val="28"/>
        </w:rPr>
        <w:t xml:space="preserve"> </w:t>
      </w:r>
      <w:r w:rsidR="00E02A50" w:rsidRPr="00BF787A">
        <w:rPr>
          <w:sz w:val="28"/>
          <w:szCs w:val="28"/>
        </w:rPr>
        <w:t>1</w:t>
      </w:r>
      <w:r w:rsidR="008A5486">
        <w:rPr>
          <w:sz w:val="28"/>
          <w:szCs w:val="28"/>
        </w:rPr>
        <w:t xml:space="preserve"> </w:t>
      </w:r>
      <w:r w:rsidR="00E02A50" w:rsidRPr="00BF787A">
        <w:rPr>
          <w:sz w:val="28"/>
          <w:szCs w:val="28"/>
        </w:rPr>
        <w:t>января</w:t>
      </w:r>
      <w:r w:rsidR="008A5486">
        <w:rPr>
          <w:sz w:val="28"/>
          <w:szCs w:val="28"/>
        </w:rPr>
        <w:t xml:space="preserve"> </w:t>
      </w:r>
      <w:r w:rsidR="00E02A50" w:rsidRPr="00BF787A">
        <w:rPr>
          <w:sz w:val="28"/>
          <w:szCs w:val="28"/>
        </w:rPr>
        <w:t>2016</w:t>
      </w:r>
      <w:r w:rsidR="008A5486">
        <w:rPr>
          <w:sz w:val="28"/>
          <w:szCs w:val="28"/>
        </w:rPr>
        <w:t xml:space="preserve"> </w:t>
      </w:r>
      <w:r w:rsidR="00E02A50" w:rsidRPr="00BF787A">
        <w:rPr>
          <w:sz w:val="28"/>
          <w:szCs w:val="28"/>
        </w:rPr>
        <w:t>г.</w:t>
      </w:r>
      <w:r w:rsidRPr="00BF787A">
        <w:rPr>
          <w:sz w:val="28"/>
          <w:szCs w:val="28"/>
        </w:rPr>
        <w:t>,</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разрешенное</w:t>
      </w:r>
      <w:r w:rsidR="008A5486">
        <w:rPr>
          <w:sz w:val="28"/>
          <w:szCs w:val="28"/>
        </w:rPr>
        <w:t xml:space="preserve"> </w:t>
      </w:r>
      <w:r w:rsidRPr="00BF787A">
        <w:rPr>
          <w:sz w:val="28"/>
          <w:szCs w:val="28"/>
        </w:rPr>
        <w:t>использование</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назначение</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включения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населенного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было</w:t>
      </w:r>
      <w:r w:rsidR="008A5486">
        <w:rPr>
          <w:sz w:val="28"/>
          <w:szCs w:val="28"/>
        </w:rPr>
        <w:t xml:space="preserve"> </w:t>
      </w:r>
      <w:r w:rsidRPr="00BF787A">
        <w:rPr>
          <w:sz w:val="28"/>
          <w:szCs w:val="28"/>
        </w:rPr>
        <w:t>связано</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использованием</w:t>
      </w:r>
      <w:r w:rsidR="008A5486">
        <w:rPr>
          <w:sz w:val="28"/>
          <w:szCs w:val="28"/>
        </w:rPr>
        <w:t xml:space="preserve"> </w:t>
      </w:r>
      <w:r w:rsidRPr="00BF787A">
        <w:rPr>
          <w:sz w:val="28"/>
          <w:szCs w:val="28"/>
        </w:rPr>
        <w:t>лесов),</w:t>
      </w:r>
      <w:r w:rsidR="008A5486">
        <w:rPr>
          <w:sz w:val="28"/>
          <w:szCs w:val="28"/>
        </w:rPr>
        <w:t xml:space="preserve"> </w:t>
      </w:r>
      <w:r w:rsidRPr="00BF787A">
        <w:rPr>
          <w:sz w:val="28"/>
          <w:szCs w:val="28"/>
        </w:rPr>
        <w:t>такие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используются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ограничений,</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использовании</w:t>
      </w:r>
      <w:r w:rsidR="008A5486">
        <w:rPr>
          <w:sz w:val="28"/>
          <w:szCs w:val="28"/>
        </w:rPr>
        <w:t xml:space="preserve"> </w:t>
      </w:r>
      <w:r w:rsidRPr="00BF787A">
        <w:rPr>
          <w:sz w:val="28"/>
          <w:szCs w:val="28"/>
        </w:rPr>
        <w:t>городских</w:t>
      </w:r>
      <w:r w:rsidR="008A5486">
        <w:rPr>
          <w:sz w:val="28"/>
          <w:szCs w:val="28"/>
        </w:rPr>
        <w:t xml:space="preserve"> </w:t>
      </w:r>
      <w:r w:rsidRPr="00BF787A">
        <w:rPr>
          <w:sz w:val="28"/>
          <w:szCs w:val="28"/>
        </w:rPr>
        <w:t>лесов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лесным</w:t>
      </w:r>
      <w:r w:rsidR="008A5486">
        <w:rPr>
          <w:sz w:val="28"/>
          <w:szCs w:val="28"/>
        </w:rPr>
        <w:t xml:space="preserve"> </w:t>
      </w:r>
      <w:r w:rsidRPr="00BF787A">
        <w:rPr>
          <w:sz w:val="28"/>
          <w:szCs w:val="28"/>
        </w:rPr>
        <w:t>законодательством.</w:t>
      </w:r>
    </w:p>
    <w:p w14:paraId="41E0390E" w14:textId="03F75F0C" w:rsidR="007F02C9" w:rsidRPr="00BF787A" w:rsidRDefault="00B84F4E" w:rsidP="00CC4C47">
      <w:pPr>
        <w:ind w:firstLine="709"/>
        <w:jc w:val="both"/>
        <w:rPr>
          <w:sz w:val="28"/>
          <w:szCs w:val="28"/>
        </w:rPr>
      </w:pPr>
      <w:r w:rsidRPr="00BF787A">
        <w:rPr>
          <w:sz w:val="28"/>
          <w:szCs w:val="28"/>
        </w:rPr>
        <w:t>7</w:t>
      </w:r>
      <w:r w:rsidR="0001472C" w:rsidRPr="00BF787A">
        <w:rPr>
          <w:sz w:val="28"/>
          <w:szCs w:val="28"/>
        </w:rPr>
        <w:t>.</w:t>
      </w:r>
      <w:r w:rsidR="008A5486">
        <w:rPr>
          <w:sz w:val="28"/>
          <w:szCs w:val="28"/>
        </w:rPr>
        <w:t xml:space="preserve"> </w:t>
      </w:r>
      <w:r w:rsidR="007F02C9" w:rsidRPr="00BF787A">
        <w:rPr>
          <w:sz w:val="28"/>
          <w:szCs w:val="28"/>
        </w:rPr>
        <w:t>Использование</w:t>
      </w:r>
      <w:r w:rsidR="008A5486">
        <w:rPr>
          <w:sz w:val="28"/>
          <w:szCs w:val="28"/>
        </w:rPr>
        <w:t xml:space="preserve"> </w:t>
      </w:r>
      <w:r w:rsidR="007F02C9" w:rsidRPr="00BF787A">
        <w:rPr>
          <w:sz w:val="28"/>
          <w:szCs w:val="28"/>
        </w:rPr>
        <w:t>земельных</w:t>
      </w:r>
      <w:r w:rsidR="008A5486">
        <w:rPr>
          <w:sz w:val="28"/>
          <w:szCs w:val="28"/>
        </w:rPr>
        <w:t xml:space="preserve"> </w:t>
      </w:r>
      <w:r w:rsidR="007F02C9" w:rsidRPr="00BF787A">
        <w:rPr>
          <w:sz w:val="28"/>
          <w:szCs w:val="28"/>
        </w:rPr>
        <w:t>участков,</w:t>
      </w:r>
      <w:r w:rsidR="008A5486">
        <w:rPr>
          <w:sz w:val="28"/>
          <w:szCs w:val="28"/>
        </w:rPr>
        <w:t xml:space="preserve"> </w:t>
      </w:r>
      <w:r w:rsidR="007F02C9" w:rsidRPr="00BF787A">
        <w:rPr>
          <w:sz w:val="28"/>
          <w:szCs w:val="28"/>
        </w:rPr>
        <w:t>на</w:t>
      </w:r>
      <w:r w:rsidR="008A5486">
        <w:rPr>
          <w:sz w:val="28"/>
          <w:szCs w:val="28"/>
        </w:rPr>
        <w:t xml:space="preserve"> </w:t>
      </w:r>
      <w:r w:rsidR="007F02C9" w:rsidRPr="00BF787A">
        <w:rPr>
          <w:sz w:val="28"/>
          <w:szCs w:val="28"/>
        </w:rPr>
        <w:t>которые</w:t>
      </w:r>
      <w:r w:rsidR="008A5486">
        <w:rPr>
          <w:sz w:val="28"/>
          <w:szCs w:val="28"/>
        </w:rPr>
        <w:t xml:space="preserve"> </w:t>
      </w:r>
      <w:r w:rsidR="007F02C9" w:rsidRPr="00BF787A">
        <w:rPr>
          <w:sz w:val="28"/>
          <w:szCs w:val="28"/>
        </w:rPr>
        <w:t>действие</w:t>
      </w:r>
      <w:r w:rsidR="008A5486">
        <w:rPr>
          <w:sz w:val="28"/>
          <w:szCs w:val="28"/>
        </w:rPr>
        <w:t xml:space="preserve"> </w:t>
      </w:r>
      <w:r w:rsidR="007F02C9" w:rsidRPr="00BF787A">
        <w:rPr>
          <w:sz w:val="28"/>
          <w:szCs w:val="28"/>
        </w:rPr>
        <w:t>градостроительных</w:t>
      </w:r>
      <w:r w:rsidR="008A5486">
        <w:rPr>
          <w:sz w:val="28"/>
          <w:szCs w:val="28"/>
        </w:rPr>
        <w:t xml:space="preserve"> </w:t>
      </w:r>
      <w:r w:rsidR="007F02C9" w:rsidRPr="00BF787A">
        <w:rPr>
          <w:sz w:val="28"/>
          <w:szCs w:val="28"/>
        </w:rPr>
        <w:t>регламентов</w:t>
      </w:r>
      <w:r w:rsidR="008A5486">
        <w:rPr>
          <w:sz w:val="28"/>
          <w:szCs w:val="28"/>
        </w:rPr>
        <w:t xml:space="preserve"> </w:t>
      </w:r>
      <w:r w:rsidR="007F02C9" w:rsidRPr="00BF787A">
        <w:rPr>
          <w:sz w:val="28"/>
          <w:szCs w:val="28"/>
        </w:rPr>
        <w:t>не</w:t>
      </w:r>
      <w:r w:rsidR="008A5486">
        <w:rPr>
          <w:sz w:val="28"/>
          <w:szCs w:val="28"/>
        </w:rPr>
        <w:t xml:space="preserve"> </w:t>
      </w:r>
      <w:r w:rsidR="007F02C9" w:rsidRPr="00BF787A">
        <w:rPr>
          <w:sz w:val="28"/>
          <w:szCs w:val="28"/>
        </w:rPr>
        <w:t>распространяется</w:t>
      </w:r>
      <w:r w:rsidR="008A5486">
        <w:rPr>
          <w:sz w:val="28"/>
          <w:szCs w:val="28"/>
        </w:rPr>
        <w:t xml:space="preserve"> </w:t>
      </w:r>
      <w:r w:rsidR="007F02C9" w:rsidRPr="00BF787A">
        <w:rPr>
          <w:sz w:val="28"/>
          <w:szCs w:val="28"/>
        </w:rPr>
        <w:t>или</w:t>
      </w:r>
      <w:r w:rsidR="008A5486">
        <w:rPr>
          <w:sz w:val="28"/>
          <w:szCs w:val="28"/>
        </w:rPr>
        <w:t xml:space="preserve"> </w:t>
      </w:r>
      <w:r w:rsidR="007F02C9" w:rsidRPr="00BF787A">
        <w:rPr>
          <w:sz w:val="28"/>
          <w:szCs w:val="28"/>
        </w:rPr>
        <w:t>для</w:t>
      </w:r>
      <w:r w:rsidR="008A5486">
        <w:rPr>
          <w:sz w:val="28"/>
          <w:szCs w:val="28"/>
        </w:rPr>
        <w:t xml:space="preserve"> </w:t>
      </w:r>
      <w:r w:rsidR="007F02C9" w:rsidRPr="00BF787A">
        <w:rPr>
          <w:sz w:val="28"/>
          <w:szCs w:val="28"/>
        </w:rPr>
        <w:t>которых</w:t>
      </w:r>
      <w:r w:rsidR="008A5486">
        <w:rPr>
          <w:sz w:val="28"/>
          <w:szCs w:val="28"/>
        </w:rPr>
        <w:t xml:space="preserve"> </w:t>
      </w:r>
      <w:r w:rsidR="007F02C9" w:rsidRPr="00BF787A">
        <w:rPr>
          <w:sz w:val="28"/>
          <w:szCs w:val="28"/>
        </w:rPr>
        <w:t>градостроительные</w:t>
      </w:r>
      <w:r w:rsidR="008A5486">
        <w:rPr>
          <w:sz w:val="28"/>
          <w:szCs w:val="28"/>
        </w:rPr>
        <w:t xml:space="preserve"> </w:t>
      </w:r>
      <w:r w:rsidR="007F02C9" w:rsidRPr="00BF787A">
        <w:rPr>
          <w:sz w:val="28"/>
          <w:szCs w:val="28"/>
        </w:rPr>
        <w:t>регламенты</w:t>
      </w:r>
      <w:r w:rsidR="008A5486">
        <w:rPr>
          <w:sz w:val="28"/>
          <w:szCs w:val="28"/>
        </w:rPr>
        <w:t xml:space="preserve"> </w:t>
      </w:r>
      <w:r w:rsidR="007F02C9" w:rsidRPr="00BF787A">
        <w:rPr>
          <w:sz w:val="28"/>
          <w:szCs w:val="28"/>
        </w:rPr>
        <w:t>не</w:t>
      </w:r>
      <w:r w:rsidR="008A5486">
        <w:rPr>
          <w:sz w:val="28"/>
          <w:szCs w:val="28"/>
        </w:rPr>
        <w:t xml:space="preserve"> </w:t>
      </w:r>
      <w:r w:rsidR="007F02C9" w:rsidRPr="00BF787A">
        <w:rPr>
          <w:sz w:val="28"/>
          <w:szCs w:val="28"/>
        </w:rPr>
        <w:t>устанавливаются,</w:t>
      </w:r>
      <w:r w:rsidR="008A5486">
        <w:rPr>
          <w:sz w:val="28"/>
          <w:szCs w:val="28"/>
        </w:rPr>
        <w:t xml:space="preserve"> </w:t>
      </w:r>
      <w:r w:rsidR="007F02C9" w:rsidRPr="00BF787A">
        <w:rPr>
          <w:sz w:val="28"/>
          <w:szCs w:val="28"/>
        </w:rPr>
        <w:t>определяется</w:t>
      </w:r>
      <w:r w:rsidR="008A5486">
        <w:rPr>
          <w:sz w:val="28"/>
          <w:szCs w:val="28"/>
        </w:rPr>
        <w:t xml:space="preserve"> </w:t>
      </w:r>
      <w:r w:rsidR="007F02C9" w:rsidRPr="00BF787A">
        <w:rPr>
          <w:sz w:val="28"/>
          <w:szCs w:val="28"/>
        </w:rPr>
        <w:t>уполномоченными</w:t>
      </w:r>
      <w:r w:rsidR="008A5486">
        <w:rPr>
          <w:sz w:val="28"/>
          <w:szCs w:val="28"/>
        </w:rPr>
        <w:t xml:space="preserve"> </w:t>
      </w:r>
      <w:r w:rsidR="007F02C9" w:rsidRPr="00BF787A">
        <w:rPr>
          <w:sz w:val="28"/>
          <w:szCs w:val="28"/>
        </w:rPr>
        <w:t>федеральными</w:t>
      </w:r>
      <w:r w:rsidR="008A5486">
        <w:rPr>
          <w:sz w:val="28"/>
          <w:szCs w:val="28"/>
        </w:rPr>
        <w:t xml:space="preserve"> </w:t>
      </w:r>
      <w:r w:rsidR="007F02C9" w:rsidRPr="00BF787A">
        <w:rPr>
          <w:sz w:val="28"/>
          <w:szCs w:val="28"/>
        </w:rPr>
        <w:t>органами</w:t>
      </w:r>
      <w:r w:rsidR="008A5486">
        <w:rPr>
          <w:sz w:val="28"/>
          <w:szCs w:val="28"/>
        </w:rPr>
        <w:t xml:space="preserve"> </w:t>
      </w:r>
      <w:r w:rsidR="007F02C9" w:rsidRPr="00BF787A">
        <w:rPr>
          <w:sz w:val="28"/>
          <w:szCs w:val="28"/>
        </w:rPr>
        <w:t>исполнительной</w:t>
      </w:r>
      <w:r w:rsidR="008A5486">
        <w:rPr>
          <w:sz w:val="28"/>
          <w:szCs w:val="28"/>
        </w:rPr>
        <w:t xml:space="preserve"> </w:t>
      </w:r>
      <w:r w:rsidR="007F02C9" w:rsidRPr="00BF787A">
        <w:rPr>
          <w:sz w:val="28"/>
          <w:szCs w:val="28"/>
        </w:rPr>
        <w:t>власти,</w:t>
      </w:r>
      <w:r w:rsidR="008A5486">
        <w:rPr>
          <w:sz w:val="28"/>
          <w:szCs w:val="28"/>
        </w:rPr>
        <w:t xml:space="preserve"> </w:t>
      </w:r>
      <w:r w:rsidR="007F02C9" w:rsidRPr="00BF787A">
        <w:rPr>
          <w:sz w:val="28"/>
          <w:szCs w:val="28"/>
        </w:rPr>
        <w:t>уполномоченными</w:t>
      </w:r>
      <w:r w:rsidR="008A5486">
        <w:rPr>
          <w:sz w:val="28"/>
          <w:szCs w:val="28"/>
        </w:rPr>
        <w:t xml:space="preserve"> </w:t>
      </w:r>
      <w:r w:rsidR="007F02C9" w:rsidRPr="00BF787A">
        <w:rPr>
          <w:sz w:val="28"/>
          <w:szCs w:val="28"/>
        </w:rPr>
        <w:t>органами</w:t>
      </w:r>
      <w:r w:rsidR="008A5486">
        <w:rPr>
          <w:sz w:val="28"/>
          <w:szCs w:val="28"/>
        </w:rPr>
        <w:t xml:space="preserve"> </w:t>
      </w:r>
      <w:r w:rsidR="007F02C9" w:rsidRPr="00BF787A">
        <w:rPr>
          <w:sz w:val="28"/>
          <w:szCs w:val="28"/>
        </w:rPr>
        <w:t>исполнительной</w:t>
      </w:r>
      <w:r w:rsidR="008A5486">
        <w:rPr>
          <w:sz w:val="28"/>
          <w:szCs w:val="28"/>
        </w:rPr>
        <w:t xml:space="preserve"> </w:t>
      </w:r>
      <w:r w:rsidR="007F02C9" w:rsidRPr="00BF787A">
        <w:rPr>
          <w:sz w:val="28"/>
          <w:szCs w:val="28"/>
        </w:rPr>
        <w:t>власти</w:t>
      </w:r>
      <w:r w:rsidR="008A5486">
        <w:rPr>
          <w:sz w:val="28"/>
          <w:szCs w:val="28"/>
        </w:rPr>
        <w:t xml:space="preserve"> </w:t>
      </w:r>
      <w:r w:rsidR="007F02C9" w:rsidRPr="00BF787A">
        <w:rPr>
          <w:sz w:val="28"/>
          <w:szCs w:val="28"/>
        </w:rPr>
        <w:t>субъектов</w:t>
      </w:r>
      <w:r w:rsidR="008A5486">
        <w:rPr>
          <w:sz w:val="28"/>
          <w:szCs w:val="28"/>
        </w:rPr>
        <w:t xml:space="preserve"> </w:t>
      </w:r>
      <w:r w:rsidR="007F02C9" w:rsidRPr="00BF787A">
        <w:rPr>
          <w:sz w:val="28"/>
          <w:szCs w:val="28"/>
        </w:rPr>
        <w:t>Российской</w:t>
      </w:r>
      <w:r w:rsidR="008A5486">
        <w:rPr>
          <w:sz w:val="28"/>
          <w:szCs w:val="28"/>
        </w:rPr>
        <w:t xml:space="preserve"> </w:t>
      </w:r>
      <w:r w:rsidR="007F02C9" w:rsidRPr="00BF787A">
        <w:rPr>
          <w:sz w:val="28"/>
          <w:szCs w:val="28"/>
        </w:rPr>
        <w:t>Федерации</w:t>
      </w:r>
      <w:r w:rsidR="008A5486">
        <w:rPr>
          <w:sz w:val="28"/>
          <w:szCs w:val="28"/>
        </w:rPr>
        <w:t xml:space="preserve"> </w:t>
      </w:r>
      <w:r w:rsidR="007F02C9" w:rsidRPr="00BF787A">
        <w:rPr>
          <w:sz w:val="28"/>
          <w:szCs w:val="28"/>
        </w:rPr>
        <w:t>или</w:t>
      </w:r>
      <w:r w:rsidR="008A5486">
        <w:rPr>
          <w:sz w:val="28"/>
          <w:szCs w:val="28"/>
        </w:rPr>
        <w:t xml:space="preserve"> </w:t>
      </w:r>
      <w:r w:rsidR="007F02C9" w:rsidRPr="00BF787A">
        <w:rPr>
          <w:sz w:val="28"/>
          <w:szCs w:val="28"/>
        </w:rPr>
        <w:t>уполномоченными</w:t>
      </w:r>
      <w:r w:rsidR="008A5486">
        <w:rPr>
          <w:sz w:val="28"/>
          <w:szCs w:val="28"/>
        </w:rPr>
        <w:t xml:space="preserve"> </w:t>
      </w:r>
      <w:r w:rsidR="007F02C9" w:rsidRPr="00BF787A">
        <w:rPr>
          <w:sz w:val="28"/>
          <w:szCs w:val="28"/>
        </w:rPr>
        <w:t>органами</w:t>
      </w:r>
      <w:r w:rsidR="008A5486">
        <w:rPr>
          <w:sz w:val="28"/>
          <w:szCs w:val="28"/>
        </w:rPr>
        <w:t xml:space="preserve"> </w:t>
      </w:r>
      <w:r w:rsidR="007F02C9" w:rsidRPr="00BF787A">
        <w:rPr>
          <w:sz w:val="28"/>
          <w:szCs w:val="28"/>
        </w:rPr>
        <w:t>местного</w:t>
      </w:r>
      <w:r w:rsidR="008A5486">
        <w:rPr>
          <w:sz w:val="28"/>
          <w:szCs w:val="28"/>
        </w:rPr>
        <w:t xml:space="preserve"> </w:t>
      </w:r>
      <w:r w:rsidR="007F02C9" w:rsidRPr="00BF787A">
        <w:rPr>
          <w:sz w:val="28"/>
          <w:szCs w:val="28"/>
        </w:rPr>
        <w:t>самоуправления</w:t>
      </w:r>
      <w:r w:rsidR="008A5486">
        <w:rPr>
          <w:sz w:val="28"/>
          <w:szCs w:val="28"/>
        </w:rPr>
        <w:t xml:space="preserve"> </w:t>
      </w:r>
      <w:r w:rsidR="007F02C9" w:rsidRPr="00BF787A">
        <w:rPr>
          <w:sz w:val="28"/>
          <w:szCs w:val="28"/>
        </w:rPr>
        <w:t>в</w:t>
      </w:r>
      <w:r w:rsidR="008A5486">
        <w:rPr>
          <w:sz w:val="28"/>
          <w:szCs w:val="28"/>
        </w:rPr>
        <w:t xml:space="preserve"> </w:t>
      </w:r>
      <w:r w:rsidR="007F02C9" w:rsidRPr="00BF787A">
        <w:rPr>
          <w:sz w:val="28"/>
          <w:szCs w:val="28"/>
        </w:rPr>
        <w:t>соответствии</w:t>
      </w:r>
      <w:r w:rsidR="008A5486">
        <w:rPr>
          <w:sz w:val="28"/>
          <w:szCs w:val="28"/>
        </w:rPr>
        <w:t xml:space="preserve"> </w:t>
      </w:r>
      <w:r w:rsidR="007F02C9" w:rsidRPr="00BF787A">
        <w:rPr>
          <w:sz w:val="28"/>
          <w:szCs w:val="28"/>
        </w:rPr>
        <w:t>с</w:t>
      </w:r>
      <w:r w:rsidR="008A5486">
        <w:rPr>
          <w:sz w:val="28"/>
          <w:szCs w:val="28"/>
        </w:rPr>
        <w:t xml:space="preserve"> </w:t>
      </w:r>
      <w:r w:rsidR="007F02C9" w:rsidRPr="00BF787A">
        <w:rPr>
          <w:sz w:val="28"/>
          <w:szCs w:val="28"/>
        </w:rPr>
        <w:t>федеральными</w:t>
      </w:r>
      <w:r w:rsidR="008A5486">
        <w:rPr>
          <w:sz w:val="28"/>
          <w:szCs w:val="28"/>
        </w:rPr>
        <w:t xml:space="preserve"> </w:t>
      </w:r>
      <w:r w:rsidR="007F02C9" w:rsidRPr="00BF787A">
        <w:rPr>
          <w:sz w:val="28"/>
          <w:szCs w:val="28"/>
        </w:rPr>
        <w:t>законами.</w:t>
      </w:r>
      <w:r w:rsidR="008A5486">
        <w:rPr>
          <w:sz w:val="28"/>
          <w:szCs w:val="28"/>
        </w:rPr>
        <w:t xml:space="preserve"> </w:t>
      </w:r>
      <w:r w:rsidR="007F02C9" w:rsidRPr="00BF787A">
        <w:rPr>
          <w:sz w:val="28"/>
          <w:szCs w:val="28"/>
        </w:rPr>
        <w:t>Использование</w:t>
      </w:r>
      <w:r w:rsidR="008A5486">
        <w:rPr>
          <w:sz w:val="28"/>
          <w:szCs w:val="28"/>
        </w:rPr>
        <w:t xml:space="preserve"> </w:t>
      </w:r>
      <w:r w:rsidR="007F02C9" w:rsidRPr="00BF787A">
        <w:rPr>
          <w:sz w:val="28"/>
          <w:szCs w:val="28"/>
        </w:rPr>
        <w:t>земельных</w:t>
      </w:r>
      <w:r w:rsidR="008A5486">
        <w:rPr>
          <w:sz w:val="28"/>
          <w:szCs w:val="28"/>
        </w:rPr>
        <w:t xml:space="preserve"> </w:t>
      </w:r>
      <w:r w:rsidR="007F02C9" w:rsidRPr="00BF787A">
        <w:rPr>
          <w:sz w:val="28"/>
          <w:szCs w:val="28"/>
        </w:rPr>
        <w:t>участков</w:t>
      </w:r>
      <w:r w:rsidR="008A5486">
        <w:rPr>
          <w:sz w:val="28"/>
          <w:szCs w:val="28"/>
        </w:rPr>
        <w:t xml:space="preserve"> </w:t>
      </w:r>
      <w:r w:rsidR="007F02C9" w:rsidRPr="00BF787A">
        <w:rPr>
          <w:sz w:val="28"/>
          <w:szCs w:val="28"/>
        </w:rPr>
        <w:t>в</w:t>
      </w:r>
      <w:r w:rsidR="008A5486">
        <w:rPr>
          <w:sz w:val="28"/>
          <w:szCs w:val="28"/>
        </w:rPr>
        <w:t xml:space="preserve"> </w:t>
      </w:r>
      <w:r w:rsidR="007F02C9" w:rsidRPr="00BF787A">
        <w:rPr>
          <w:sz w:val="28"/>
          <w:szCs w:val="28"/>
        </w:rPr>
        <w:t>границах</w:t>
      </w:r>
      <w:r w:rsidR="008A5486">
        <w:rPr>
          <w:sz w:val="28"/>
          <w:szCs w:val="28"/>
        </w:rPr>
        <w:t xml:space="preserve"> </w:t>
      </w:r>
      <w:r w:rsidR="007F02C9" w:rsidRPr="00BF787A">
        <w:rPr>
          <w:sz w:val="28"/>
          <w:szCs w:val="28"/>
        </w:rPr>
        <w:t>особых</w:t>
      </w:r>
      <w:r w:rsidR="008A5486">
        <w:rPr>
          <w:sz w:val="28"/>
          <w:szCs w:val="28"/>
        </w:rPr>
        <w:t xml:space="preserve"> </w:t>
      </w:r>
      <w:r w:rsidR="007F02C9" w:rsidRPr="00BF787A">
        <w:rPr>
          <w:sz w:val="28"/>
          <w:szCs w:val="28"/>
        </w:rPr>
        <w:t>экономических</w:t>
      </w:r>
      <w:r w:rsidR="008A5486">
        <w:rPr>
          <w:sz w:val="28"/>
          <w:szCs w:val="28"/>
        </w:rPr>
        <w:t xml:space="preserve"> </w:t>
      </w:r>
      <w:r w:rsidR="007F02C9" w:rsidRPr="00BF787A">
        <w:rPr>
          <w:sz w:val="28"/>
          <w:szCs w:val="28"/>
        </w:rPr>
        <w:t>зон</w:t>
      </w:r>
      <w:r w:rsidR="008A5486">
        <w:rPr>
          <w:sz w:val="28"/>
          <w:szCs w:val="28"/>
        </w:rPr>
        <w:t xml:space="preserve"> </w:t>
      </w:r>
      <w:r w:rsidR="007F02C9" w:rsidRPr="00BF787A">
        <w:rPr>
          <w:sz w:val="28"/>
          <w:szCs w:val="28"/>
        </w:rPr>
        <w:t>определяется</w:t>
      </w:r>
      <w:r w:rsidR="008A5486">
        <w:rPr>
          <w:sz w:val="28"/>
          <w:szCs w:val="28"/>
        </w:rPr>
        <w:t xml:space="preserve"> </w:t>
      </w:r>
      <w:r w:rsidR="007F02C9" w:rsidRPr="00BF787A">
        <w:rPr>
          <w:sz w:val="28"/>
          <w:szCs w:val="28"/>
        </w:rPr>
        <w:t>органами</w:t>
      </w:r>
      <w:r w:rsidR="008A5486">
        <w:rPr>
          <w:sz w:val="28"/>
          <w:szCs w:val="28"/>
        </w:rPr>
        <w:t xml:space="preserve"> </w:t>
      </w:r>
      <w:r w:rsidR="007F02C9" w:rsidRPr="00BF787A">
        <w:rPr>
          <w:sz w:val="28"/>
          <w:szCs w:val="28"/>
        </w:rPr>
        <w:t>управления</w:t>
      </w:r>
      <w:r w:rsidR="008A5486">
        <w:rPr>
          <w:sz w:val="28"/>
          <w:szCs w:val="28"/>
        </w:rPr>
        <w:t xml:space="preserve"> </w:t>
      </w:r>
      <w:r w:rsidR="007F02C9" w:rsidRPr="00BF787A">
        <w:rPr>
          <w:sz w:val="28"/>
          <w:szCs w:val="28"/>
        </w:rPr>
        <w:t>особыми</w:t>
      </w:r>
      <w:r w:rsidR="008A5486">
        <w:rPr>
          <w:sz w:val="28"/>
          <w:szCs w:val="28"/>
        </w:rPr>
        <w:t xml:space="preserve"> </w:t>
      </w:r>
      <w:r w:rsidR="007F02C9" w:rsidRPr="00BF787A">
        <w:rPr>
          <w:sz w:val="28"/>
          <w:szCs w:val="28"/>
        </w:rPr>
        <w:t>экономическими</w:t>
      </w:r>
      <w:r w:rsidR="008A5486">
        <w:rPr>
          <w:sz w:val="28"/>
          <w:szCs w:val="28"/>
        </w:rPr>
        <w:t xml:space="preserve"> </w:t>
      </w:r>
      <w:r w:rsidR="007F02C9" w:rsidRPr="00BF787A">
        <w:rPr>
          <w:sz w:val="28"/>
          <w:szCs w:val="28"/>
        </w:rPr>
        <w:t>зонами.</w:t>
      </w:r>
      <w:r w:rsidR="008A5486">
        <w:rPr>
          <w:sz w:val="28"/>
          <w:szCs w:val="28"/>
        </w:rPr>
        <w:t xml:space="preserve"> </w:t>
      </w:r>
      <w:r w:rsidR="007F02C9" w:rsidRPr="00BF787A">
        <w:rPr>
          <w:sz w:val="28"/>
          <w:szCs w:val="28"/>
        </w:rPr>
        <w:t>Использование</w:t>
      </w:r>
      <w:r w:rsidR="008A5486">
        <w:rPr>
          <w:sz w:val="28"/>
          <w:szCs w:val="28"/>
        </w:rPr>
        <w:t xml:space="preserve"> </w:t>
      </w:r>
      <w:r w:rsidR="007F02C9" w:rsidRPr="00BF787A">
        <w:rPr>
          <w:sz w:val="28"/>
          <w:szCs w:val="28"/>
        </w:rPr>
        <w:t>земель</w:t>
      </w:r>
      <w:r w:rsidR="008A5486">
        <w:rPr>
          <w:sz w:val="28"/>
          <w:szCs w:val="28"/>
        </w:rPr>
        <w:t xml:space="preserve"> </w:t>
      </w:r>
      <w:r w:rsidR="007F02C9" w:rsidRPr="00BF787A">
        <w:rPr>
          <w:sz w:val="28"/>
          <w:szCs w:val="28"/>
        </w:rPr>
        <w:t>или</w:t>
      </w:r>
      <w:r w:rsidR="008A5486">
        <w:rPr>
          <w:sz w:val="28"/>
          <w:szCs w:val="28"/>
        </w:rPr>
        <w:t xml:space="preserve"> </w:t>
      </w:r>
      <w:r w:rsidR="007F02C9" w:rsidRPr="00BF787A">
        <w:rPr>
          <w:sz w:val="28"/>
          <w:szCs w:val="28"/>
        </w:rPr>
        <w:t>земельных</w:t>
      </w:r>
      <w:r w:rsidR="008A5486">
        <w:rPr>
          <w:sz w:val="28"/>
          <w:szCs w:val="28"/>
        </w:rPr>
        <w:t xml:space="preserve"> </w:t>
      </w:r>
      <w:r w:rsidR="007F02C9" w:rsidRPr="00BF787A">
        <w:rPr>
          <w:sz w:val="28"/>
          <w:szCs w:val="28"/>
        </w:rPr>
        <w:t>участков</w:t>
      </w:r>
      <w:r w:rsidR="008A5486">
        <w:rPr>
          <w:sz w:val="28"/>
          <w:szCs w:val="28"/>
        </w:rPr>
        <w:t xml:space="preserve"> </w:t>
      </w:r>
      <w:r w:rsidR="007F02C9" w:rsidRPr="00BF787A">
        <w:rPr>
          <w:sz w:val="28"/>
          <w:szCs w:val="28"/>
        </w:rPr>
        <w:t>из</w:t>
      </w:r>
      <w:r w:rsidR="008A5486">
        <w:rPr>
          <w:sz w:val="28"/>
          <w:szCs w:val="28"/>
        </w:rPr>
        <w:t xml:space="preserve"> </w:t>
      </w:r>
      <w:r w:rsidR="007F02C9" w:rsidRPr="00BF787A">
        <w:rPr>
          <w:sz w:val="28"/>
          <w:szCs w:val="28"/>
        </w:rPr>
        <w:t>состава</w:t>
      </w:r>
      <w:r w:rsidR="008A5486">
        <w:rPr>
          <w:sz w:val="28"/>
          <w:szCs w:val="28"/>
        </w:rPr>
        <w:t xml:space="preserve"> </w:t>
      </w:r>
      <w:r w:rsidR="007F02C9" w:rsidRPr="00BF787A">
        <w:rPr>
          <w:sz w:val="28"/>
          <w:szCs w:val="28"/>
        </w:rPr>
        <w:t>земель</w:t>
      </w:r>
      <w:r w:rsidR="008A5486">
        <w:rPr>
          <w:sz w:val="28"/>
          <w:szCs w:val="28"/>
        </w:rPr>
        <w:t xml:space="preserve"> </w:t>
      </w:r>
      <w:r w:rsidR="007F02C9" w:rsidRPr="00BF787A">
        <w:rPr>
          <w:sz w:val="28"/>
          <w:szCs w:val="28"/>
        </w:rPr>
        <w:t>лесного</w:t>
      </w:r>
      <w:r w:rsidR="008A5486">
        <w:rPr>
          <w:sz w:val="28"/>
          <w:szCs w:val="28"/>
        </w:rPr>
        <w:t xml:space="preserve"> </w:t>
      </w:r>
      <w:r w:rsidR="007F02C9" w:rsidRPr="00BF787A">
        <w:rPr>
          <w:sz w:val="28"/>
          <w:szCs w:val="28"/>
        </w:rPr>
        <w:t>фонда,</w:t>
      </w:r>
      <w:r w:rsidR="008A5486">
        <w:rPr>
          <w:sz w:val="28"/>
          <w:szCs w:val="28"/>
        </w:rPr>
        <w:t xml:space="preserve"> </w:t>
      </w:r>
      <w:r w:rsidR="007F02C9" w:rsidRPr="00BF787A">
        <w:rPr>
          <w:sz w:val="28"/>
          <w:szCs w:val="28"/>
        </w:rPr>
        <w:t>земель</w:t>
      </w:r>
      <w:r w:rsidR="008A5486">
        <w:rPr>
          <w:sz w:val="28"/>
          <w:szCs w:val="28"/>
        </w:rPr>
        <w:t xml:space="preserve"> </w:t>
      </w:r>
      <w:r w:rsidR="007F02C9" w:rsidRPr="00BF787A">
        <w:rPr>
          <w:sz w:val="28"/>
          <w:szCs w:val="28"/>
        </w:rPr>
        <w:t>или</w:t>
      </w:r>
      <w:r w:rsidR="008A5486">
        <w:rPr>
          <w:sz w:val="28"/>
          <w:szCs w:val="28"/>
        </w:rPr>
        <w:t xml:space="preserve"> </w:t>
      </w:r>
      <w:r w:rsidR="007F02C9" w:rsidRPr="00BF787A">
        <w:rPr>
          <w:sz w:val="28"/>
          <w:szCs w:val="28"/>
        </w:rPr>
        <w:t>земельных</w:t>
      </w:r>
      <w:r w:rsidR="008A5486">
        <w:rPr>
          <w:sz w:val="28"/>
          <w:szCs w:val="28"/>
        </w:rPr>
        <w:t xml:space="preserve"> </w:t>
      </w:r>
      <w:r w:rsidR="007F02C9" w:rsidRPr="00BF787A">
        <w:rPr>
          <w:sz w:val="28"/>
          <w:szCs w:val="28"/>
        </w:rPr>
        <w:t>участков,</w:t>
      </w:r>
      <w:r w:rsidR="008A5486">
        <w:rPr>
          <w:sz w:val="28"/>
          <w:szCs w:val="28"/>
        </w:rPr>
        <w:t xml:space="preserve"> </w:t>
      </w:r>
      <w:r w:rsidR="007F02C9" w:rsidRPr="00BF787A">
        <w:rPr>
          <w:sz w:val="28"/>
          <w:szCs w:val="28"/>
        </w:rPr>
        <w:t>расположенных</w:t>
      </w:r>
      <w:r w:rsidR="008A5486">
        <w:rPr>
          <w:sz w:val="28"/>
          <w:szCs w:val="28"/>
        </w:rPr>
        <w:t xml:space="preserve"> </w:t>
      </w:r>
      <w:r w:rsidR="007F02C9" w:rsidRPr="00BF787A">
        <w:rPr>
          <w:sz w:val="28"/>
          <w:szCs w:val="28"/>
        </w:rPr>
        <w:t>в</w:t>
      </w:r>
      <w:r w:rsidR="008A5486">
        <w:rPr>
          <w:sz w:val="28"/>
          <w:szCs w:val="28"/>
        </w:rPr>
        <w:t xml:space="preserve"> </w:t>
      </w:r>
      <w:r w:rsidR="007F02C9" w:rsidRPr="00BF787A">
        <w:rPr>
          <w:sz w:val="28"/>
          <w:szCs w:val="28"/>
        </w:rPr>
        <w:t>границах</w:t>
      </w:r>
      <w:r w:rsidR="008A5486">
        <w:rPr>
          <w:sz w:val="28"/>
          <w:szCs w:val="28"/>
        </w:rPr>
        <w:t xml:space="preserve"> </w:t>
      </w:r>
      <w:r w:rsidR="007F02C9" w:rsidRPr="00BF787A">
        <w:rPr>
          <w:sz w:val="28"/>
          <w:szCs w:val="28"/>
        </w:rPr>
        <w:t>особо</w:t>
      </w:r>
      <w:r w:rsidR="008A5486">
        <w:rPr>
          <w:sz w:val="28"/>
          <w:szCs w:val="28"/>
        </w:rPr>
        <w:t xml:space="preserve"> </w:t>
      </w:r>
      <w:r w:rsidR="007F02C9" w:rsidRPr="00BF787A">
        <w:rPr>
          <w:sz w:val="28"/>
          <w:szCs w:val="28"/>
        </w:rPr>
        <w:t>охраняемых</w:t>
      </w:r>
      <w:r w:rsidR="008A5486">
        <w:rPr>
          <w:sz w:val="28"/>
          <w:szCs w:val="28"/>
        </w:rPr>
        <w:t xml:space="preserve"> </w:t>
      </w:r>
      <w:r w:rsidR="007F02C9" w:rsidRPr="00BF787A">
        <w:rPr>
          <w:sz w:val="28"/>
          <w:szCs w:val="28"/>
        </w:rPr>
        <w:t>природных</w:t>
      </w:r>
      <w:r w:rsidR="008A5486">
        <w:rPr>
          <w:sz w:val="28"/>
          <w:szCs w:val="28"/>
        </w:rPr>
        <w:t xml:space="preserve"> </w:t>
      </w:r>
      <w:r w:rsidR="007F02C9" w:rsidRPr="00BF787A">
        <w:rPr>
          <w:sz w:val="28"/>
          <w:szCs w:val="28"/>
        </w:rPr>
        <w:t>территорий,</w:t>
      </w:r>
      <w:r w:rsidR="008A5486">
        <w:rPr>
          <w:sz w:val="28"/>
          <w:szCs w:val="28"/>
        </w:rPr>
        <w:t xml:space="preserve"> </w:t>
      </w:r>
      <w:r w:rsidR="007F02C9" w:rsidRPr="00BF787A">
        <w:rPr>
          <w:sz w:val="28"/>
          <w:szCs w:val="28"/>
        </w:rPr>
        <w:t>определяется</w:t>
      </w:r>
      <w:r w:rsidR="008A5486">
        <w:rPr>
          <w:sz w:val="28"/>
          <w:szCs w:val="28"/>
        </w:rPr>
        <w:t xml:space="preserve"> </w:t>
      </w:r>
      <w:r w:rsidR="007F02C9" w:rsidRPr="00BF787A">
        <w:rPr>
          <w:sz w:val="28"/>
          <w:szCs w:val="28"/>
        </w:rPr>
        <w:t>соответственно</w:t>
      </w:r>
      <w:r w:rsidR="008A5486">
        <w:rPr>
          <w:sz w:val="28"/>
          <w:szCs w:val="28"/>
        </w:rPr>
        <w:t xml:space="preserve"> </w:t>
      </w:r>
      <w:r w:rsidR="007F02C9" w:rsidRPr="00BF787A">
        <w:rPr>
          <w:sz w:val="28"/>
          <w:szCs w:val="28"/>
        </w:rPr>
        <w:t>лесохозяйственным</w:t>
      </w:r>
      <w:r w:rsidR="008A5486">
        <w:rPr>
          <w:sz w:val="28"/>
          <w:szCs w:val="28"/>
        </w:rPr>
        <w:t xml:space="preserve"> </w:t>
      </w:r>
      <w:r w:rsidR="007F02C9" w:rsidRPr="00BF787A">
        <w:rPr>
          <w:sz w:val="28"/>
          <w:szCs w:val="28"/>
        </w:rPr>
        <w:t>регламентом,</w:t>
      </w:r>
      <w:r w:rsidR="008A5486">
        <w:rPr>
          <w:sz w:val="28"/>
          <w:szCs w:val="28"/>
        </w:rPr>
        <w:t xml:space="preserve"> </w:t>
      </w:r>
      <w:r w:rsidR="007F02C9" w:rsidRPr="00BF787A">
        <w:rPr>
          <w:sz w:val="28"/>
          <w:szCs w:val="28"/>
        </w:rPr>
        <w:t>положением</w:t>
      </w:r>
      <w:r w:rsidR="008A5486">
        <w:rPr>
          <w:sz w:val="28"/>
          <w:szCs w:val="28"/>
        </w:rPr>
        <w:t xml:space="preserve"> </w:t>
      </w:r>
      <w:r w:rsidR="007F02C9" w:rsidRPr="00BF787A">
        <w:rPr>
          <w:sz w:val="28"/>
          <w:szCs w:val="28"/>
        </w:rPr>
        <w:t>об</w:t>
      </w:r>
      <w:r w:rsidR="008A5486">
        <w:rPr>
          <w:sz w:val="28"/>
          <w:szCs w:val="28"/>
        </w:rPr>
        <w:t xml:space="preserve"> </w:t>
      </w:r>
      <w:r w:rsidR="007F02C9" w:rsidRPr="00BF787A">
        <w:rPr>
          <w:sz w:val="28"/>
          <w:szCs w:val="28"/>
        </w:rPr>
        <w:t>особо</w:t>
      </w:r>
      <w:r w:rsidR="008A5486">
        <w:rPr>
          <w:sz w:val="28"/>
          <w:szCs w:val="28"/>
        </w:rPr>
        <w:t xml:space="preserve"> </w:t>
      </w:r>
      <w:r w:rsidR="007F02C9" w:rsidRPr="00BF787A">
        <w:rPr>
          <w:sz w:val="28"/>
          <w:szCs w:val="28"/>
        </w:rPr>
        <w:t>охраняемой</w:t>
      </w:r>
      <w:r w:rsidR="008A5486">
        <w:rPr>
          <w:sz w:val="28"/>
          <w:szCs w:val="28"/>
        </w:rPr>
        <w:t xml:space="preserve"> </w:t>
      </w:r>
      <w:r w:rsidR="007F02C9" w:rsidRPr="00BF787A">
        <w:rPr>
          <w:sz w:val="28"/>
          <w:szCs w:val="28"/>
        </w:rPr>
        <w:t>природной</w:t>
      </w:r>
      <w:r w:rsidR="008A5486">
        <w:rPr>
          <w:sz w:val="28"/>
          <w:szCs w:val="28"/>
        </w:rPr>
        <w:t xml:space="preserve"> </w:t>
      </w:r>
      <w:r w:rsidR="007F02C9" w:rsidRPr="00BF787A">
        <w:rPr>
          <w:sz w:val="28"/>
          <w:szCs w:val="28"/>
        </w:rPr>
        <w:t>территории</w:t>
      </w:r>
      <w:r w:rsidR="008A5486">
        <w:rPr>
          <w:sz w:val="28"/>
          <w:szCs w:val="28"/>
        </w:rPr>
        <w:t xml:space="preserve"> </w:t>
      </w:r>
      <w:r w:rsidR="007F02C9" w:rsidRPr="00BF787A">
        <w:rPr>
          <w:sz w:val="28"/>
          <w:szCs w:val="28"/>
        </w:rPr>
        <w:t>в</w:t>
      </w:r>
      <w:r w:rsidR="008A5486">
        <w:rPr>
          <w:sz w:val="28"/>
          <w:szCs w:val="28"/>
        </w:rPr>
        <w:t xml:space="preserve"> </w:t>
      </w:r>
      <w:r w:rsidR="007F02C9" w:rsidRPr="00BF787A">
        <w:rPr>
          <w:sz w:val="28"/>
          <w:szCs w:val="28"/>
        </w:rPr>
        <w:t>соответствии</w:t>
      </w:r>
      <w:r w:rsidR="008A5486">
        <w:rPr>
          <w:sz w:val="28"/>
          <w:szCs w:val="28"/>
        </w:rPr>
        <w:t xml:space="preserve"> </w:t>
      </w:r>
      <w:r w:rsidR="007F02C9" w:rsidRPr="00BF787A">
        <w:rPr>
          <w:sz w:val="28"/>
          <w:szCs w:val="28"/>
        </w:rPr>
        <w:t>с</w:t>
      </w:r>
      <w:r w:rsidR="008A5486">
        <w:rPr>
          <w:sz w:val="28"/>
          <w:szCs w:val="28"/>
        </w:rPr>
        <w:t xml:space="preserve"> </w:t>
      </w:r>
      <w:r w:rsidR="007F02C9" w:rsidRPr="00BF787A">
        <w:rPr>
          <w:sz w:val="28"/>
          <w:szCs w:val="28"/>
        </w:rPr>
        <w:t>лесным</w:t>
      </w:r>
      <w:r w:rsidR="008A5486">
        <w:rPr>
          <w:sz w:val="28"/>
          <w:szCs w:val="28"/>
        </w:rPr>
        <w:t xml:space="preserve"> </w:t>
      </w:r>
      <w:r w:rsidR="007F02C9" w:rsidRPr="00BF787A">
        <w:rPr>
          <w:sz w:val="28"/>
          <w:szCs w:val="28"/>
        </w:rPr>
        <w:t>законодательством,</w:t>
      </w:r>
      <w:r w:rsidR="008A5486">
        <w:rPr>
          <w:sz w:val="28"/>
          <w:szCs w:val="28"/>
        </w:rPr>
        <w:t xml:space="preserve"> </w:t>
      </w:r>
      <w:r w:rsidR="007F02C9" w:rsidRPr="00BF787A">
        <w:rPr>
          <w:sz w:val="28"/>
          <w:szCs w:val="28"/>
        </w:rPr>
        <w:t>законодательством</w:t>
      </w:r>
      <w:r w:rsidR="008A5486">
        <w:rPr>
          <w:sz w:val="28"/>
          <w:szCs w:val="28"/>
        </w:rPr>
        <w:t xml:space="preserve"> </w:t>
      </w:r>
      <w:r w:rsidR="007F02C9" w:rsidRPr="00BF787A">
        <w:rPr>
          <w:sz w:val="28"/>
          <w:szCs w:val="28"/>
        </w:rPr>
        <w:t>об</w:t>
      </w:r>
      <w:r w:rsidR="008A5486">
        <w:rPr>
          <w:sz w:val="28"/>
          <w:szCs w:val="28"/>
        </w:rPr>
        <w:t xml:space="preserve"> </w:t>
      </w:r>
      <w:r w:rsidR="007F02C9" w:rsidRPr="00BF787A">
        <w:rPr>
          <w:sz w:val="28"/>
          <w:szCs w:val="28"/>
        </w:rPr>
        <w:t>особо</w:t>
      </w:r>
      <w:r w:rsidR="008A5486">
        <w:rPr>
          <w:sz w:val="28"/>
          <w:szCs w:val="28"/>
        </w:rPr>
        <w:t xml:space="preserve"> </w:t>
      </w:r>
      <w:r w:rsidR="007F02C9" w:rsidRPr="00BF787A">
        <w:rPr>
          <w:sz w:val="28"/>
          <w:szCs w:val="28"/>
        </w:rPr>
        <w:t>охраняемых</w:t>
      </w:r>
      <w:r w:rsidR="008A5486">
        <w:rPr>
          <w:sz w:val="28"/>
          <w:szCs w:val="28"/>
        </w:rPr>
        <w:t xml:space="preserve"> </w:t>
      </w:r>
      <w:r w:rsidR="007F02C9" w:rsidRPr="00BF787A">
        <w:rPr>
          <w:sz w:val="28"/>
          <w:szCs w:val="28"/>
        </w:rPr>
        <w:t>природных</w:t>
      </w:r>
      <w:r w:rsidR="008A5486">
        <w:rPr>
          <w:sz w:val="28"/>
          <w:szCs w:val="28"/>
        </w:rPr>
        <w:t xml:space="preserve"> </w:t>
      </w:r>
      <w:r w:rsidR="007F02C9" w:rsidRPr="00BF787A">
        <w:rPr>
          <w:sz w:val="28"/>
          <w:szCs w:val="28"/>
        </w:rPr>
        <w:t>территориях.</w:t>
      </w:r>
    </w:p>
    <w:p w14:paraId="51F99C3C" w14:textId="78163E4E" w:rsidR="007F02C9" w:rsidRPr="00BF787A" w:rsidRDefault="007F02C9" w:rsidP="00CC4C47">
      <w:pPr>
        <w:ind w:firstLine="709"/>
        <w:jc w:val="both"/>
        <w:rPr>
          <w:sz w:val="28"/>
          <w:szCs w:val="28"/>
        </w:rPr>
      </w:pPr>
      <w:r w:rsidRPr="00BF787A">
        <w:rPr>
          <w:sz w:val="28"/>
          <w:szCs w:val="28"/>
        </w:rPr>
        <w:t>8.</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объекты</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максимальные)</w:t>
      </w:r>
      <w:r w:rsidR="008A5486">
        <w:rPr>
          <w:sz w:val="28"/>
          <w:szCs w:val="28"/>
        </w:rPr>
        <w:t xml:space="preserve"> </w:t>
      </w:r>
      <w:r w:rsidRPr="00BF787A">
        <w:rPr>
          <w:sz w:val="28"/>
          <w:szCs w:val="28"/>
        </w:rPr>
        <w:t>размеры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параметры</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соответствуют</w:t>
      </w:r>
      <w:r w:rsidR="008A5486">
        <w:rPr>
          <w:sz w:val="28"/>
          <w:szCs w:val="28"/>
        </w:rPr>
        <w:t xml:space="preserve"> </w:t>
      </w:r>
      <w:r w:rsidRPr="00BF787A">
        <w:rPr>
          <w:sz w:val="28"/>
          <w:szCs w:val="28"/>
        </w:rPr>
        <w:t>градостроительному</w:t>
      </w:r>
      <w:r w:rsidR="008A5486">
        <w:rPr>
          <w:sz w:val="28"/>
          <w:szCs w:val="28"/>
        </w:rPr>
        <w:t xml:space="preserve"> </w:t>
      </w:r>
      <w:r w:rsidRPr="00BF787A">
        <w:rPr>
          <w:sz w:val="28"/>
          <w:szCs w:val="28"/>
        </w:rPr>
        <w:t>регламенту,</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использоваться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срока</w:t>
      </w:r>
      <w:r w:rsidR="008A5486">
        <w:rPr>
          <w:sz w:val="28"/>
          <w:szCs w:val="28"/>
        </w:rPr>
        <w:t xml:space="preserve"> </w:t>
      </w:r>
      <w:r w:rsidRPr="00BF787A">
        <w:rPr>
          <w:sz w:val="28"/>
          <w:szCs w:val="28"/>
        </w:rPr>
        <w:t>приведения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случаев,</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использование</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опасно</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жизни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здоровья</w:t>
      </w:r>
      <w:r w:rsidR="008A5486">
        <w:rPr>
          <w:sz w:val="28"/>
          <w:szCs w:val="28"/>
        </w:rPr>
        <w:t xml:space="preserve"> </w:t>
      </w:r>
      <w:r w:rsidRPr="00BF787A">
        <w:rPr>
          <w:sz w:val="28"/>
          <w:szCs w:val="28"/>
        </w:rPr>
        <w:t>человека,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окружающей</w:t>
      </w:r>
      <w:r w:rsidR="008A5486">
        <w:rPr>
          <w:sz w:val="28"/>
          <w:szCs w:val="28"/>
        </w:rPr>
        <w:t xml:space="preserve"> </w:t>
      </w:r>
      <w:r w:rsidRPr="00BF787A">
        <w:rPr>
          <w:sz w:val="28"/>
          <w:szCs w:val="28"/>
        </w:rPr>
        <w:t>среды,</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p>
    <w:p w14:paraId="6FEB94F1" w14:textId="5735BE93" w:rsidR="007F02C9" w:rsidRPr="00BF787A" w:rsidRDefault="007F02C9" w:rsidP="00CC4C47">
      <w:pPr>
        <w:ind w:firstLine="709"/>
        <w:jc w:val="both"/>
        <w:rPr>
          <w:sz w:val="28"/>
          <w:szCs w:val="28"/>
        </w:rPr>
      </w:pPr>
      <w:r w:rsidRPr="00BF787A">
        <w:rPr>
          <w:sz w:val="28"/>
          <w:szCs w:val="28"/>
        </w:rPr>
        <w:t>9.</w:t>
      </w:r>
      <w:r w:rsidR="008A5486">
        <w:rPr>
          <w:sz w:val="28"/>
          <w:szCs w:val="28"/>
        </w:rPr>
        <w:t xml:space="preserve"> </w:t>
      </w:r>
      <w:r w:rsidRPr="00BF787A">
        <w:rPr>
          <w:sz w:val="28"/>
          <w:szCs w:val="28"/>
        </w:rPr>
        <w:t>Реконструкция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8</w:t>
      </w:r>
      <w:r w:rsidR="008A5486">
        <w:rPr>
          <w:sz w:val="28"/>
          <w:szCs w:val="28"/>
        </w:rPr>
        <w:t xml:space="preserve"> </w:t>
      </w:r>
      <w:r w:rsidRPr="00BF787A">
        <w:rPr>
          <w:sz w:val="28"/>
          <w:szCs w:val="28"/>
        </w:rPr>
        <w:t>настоящей</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осуществляться</w:t>
      </w:r>
      <w:r w:rsidR="008A5486">
        <w:rPr>
          <w:sz w:val="28"/>
          <w:szCs w:val="28"/>
        </w:rPr>
        <w:t xml:space="preserve"> </w:t>
      </w:r>
      <w:r w:rsidRPr="00BF787A">
        <w:rPr>
          <w:sz w:val="28"/>
          <w:szCs w:val="28"/>
        </w:rPr>
        <w:t>только</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приведения</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уменьшения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несоответствия</w:t>
      </w:r>
      <w:r w:rsidR="008A5486">
        <w:rPr>
          <w:sz w:val="28"/>
          <w:szCs w:val="28"/>
        </w:rPr>
        <w:t xml:space="preserve"> </w:t>
      </w:r>
      <w:r w:rsidRPr="00BF787A">
        <w:rPr>
          <w:sz w:val="28"/>
          <w:szCs w:val="28"/>
        </w:rPr>
        <w:t>предельным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осуществляться</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приведения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видами</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lastRenderedPageBreak/>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p>
    <w:p w14:paraId="3BBDD803" w14:textId="1DEDAB6B" w:rsidR="007F02C9" w:rsidRPr="00BF787A" w:rsidRDefault="007F02C9" w:rsidP="00CC4C47">
      <w:pPr>
        <w:ind w:firstLine="709"/>
        <w:jc w:val="both"/>
        <w:rPr>
          <w:sz w:val="28"/>
          <w:szCs w:val="28"/>
        </w:rPr>
      </w:pP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использование</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8</w:t>
      </w:r>
      <w:r w:rsidR="008A5486">
        <w:rPr>
          <w:sz w:val="28"/>
          <w:szCs w:val="28"/>
        </w:rPr>
        <w:t xml:space="preserve"> </w:t>
      </w:r>
      <w:r w:rsidRPr="00BF787A">
        <w:rPr>
          <w:sz w:val="28"/>
          <w:szCs w:val="28"/>
        </w:rPr>
        <w:t>настоящей</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продолжается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опасно</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жизни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здоровья</w:t>
      </w:r>
      <w:r w:rsidR="008A5486">
        <w:rPr>
          <w:sz w:val="28"/>
          <w:szCs w:val="28"/>
        </w:rPr>
        <w:t xml:space="preserve"> </w:t>
      </w:r>
      <w:r w:rsidRPr="00BF787A">
        <w:rPr>
          <w:sz w:val="28"/>
          <w:szCs w:val="28"/>
        </w:rPr>
        <w:t>человека,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окружающей</w:t>
      </w:r>
      <w:r w:rsidR="008A5486">
        <w:rPr>
          <w:sz w:val="28"/>
          <w:szCs w:val="28"/>
        </w:rPr>
        <w:t xml:space="preserve"> </w:t>
      </w:r>
      <w:r w:rsidRPr="00BF787A">
        <w:rPr>
          <w:sz w:val="28"/>
          <w:szCs w:val="28"/>
        </w:rPr>
        <w:t>среды,</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федеральными</w:t>
      </w:r>
      <w:r w:rsidR="008A5486">
        <w:rPr>
          <w:sz w:val="28"/>
          <w:szCs w:val="28"/>
        </w:rPr>
        <w:t xml:space="preserve"> </w:t>
      </w:r>
      <w:r w:rsidRPr="00BF787A">
        <w:rPr>
          <w:sz w:val="28"/>
          <w:szCs w:val="28"/>
        </w:rPr>
        <w:t>законами</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наложен</w:t>
      </w:r>
      <w:r w:rsidR="008A5486">
        <w:rPr>
          <w:sz w:val="28"/>
          <w:szCs w:val="28"/>
        </w:rPr>
        <w:t xml:space="preserve"> </w:t>
      </w:r>
      <w:r w:rsidRPr="00BF787A">
        <w:rPr>
          <w:sz w:val="28"/>
          <w:szCs w:val="28"/>
        </w:rPr>
        <w:t>запрет</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использование</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p>
    <w:p w14:paraId="7D14CBAB" w14:textId="373CDCC2" w:rsidR="008B03D7" w:rsidRPr="00BF787A" w:rsidRDefault="008B03D7" w:rsidP="00CC4C47">
      <w:pPr>
        <w:ind w:firstLine="709"/>
        <w:jc w:val="both"/>
        <w:rPr>
          <w:sz w:val="28"/>
          <w:szCs w:val="28"/>
        </w:rPr>
      </w:pPr>
      <w:r w:rsidRPr="00BF787A">
        <w:rPr>
          <w:sz w:val="28"/>
          <w:szCs w:val="28"/>
        </w:rPr>
        <w:t>11.</w:t>
      </w:r>
      <w:r w:rsidR="008A5486">
        <w:rPr>
          <w:sz w:val="28"/>
          <w:szCs w:val="28"/>
        </w:rPr>
        <w:t xml:space="preserve"> </w:t>
      </w:r>
      <w:r w:rsidR="00C30588" w:rsidRPr="00BF787A">
        <w:rPr>
          <w:sz w:val="28"/>
          <w:szCs w:val="28"/>
        </w:rPr>
        <w:t>Выдача</w:t>
      </w:r>
      <w:r w:rsidR="008A5486">
        <w:rPr>
          <w:sz w:val="28"/>
          <w:szCs w:val="28"/>
        </w:rPr>
        <w:t xml:space="preserve"> </w:t>
      </w:r>
      <w:r w:rsidR="00C30588" w:rsidRPr="00BF787A">
        <w:rPr>
          <w:sz w:val="28"/>
          <w:szCs w:val="28"/>
        </w:rPr>
        <w:t>разрешений</w:t>
      </w:r>
      <w:r w:rsidR="008A5486">
        <w:rPr>
          <w:sz w:val="28"/>
          <w:szCs w:val="28"/>
        </w:rPr>
        <w:t xml:space="preserve"> </w:t>
      </w:r>
      <w:r w:rsidR="00C30588" w:rsidRPr="00BF787A">
        <w:rPr>
          <w:sz w:val="28"/>
          <w:szCs w:val="28"/>
        </w:rPr>
        <w:t>на</w:t>
      </w:r>
      <w:r w:rsidR="008A5486">
        <w:rPr>
          <w:sz w:val="28"/>
          <w:szCs w:val="28"/>
        </w:rPr>
        <w:t xml:space="preserve"> </w:t>
      </w:r>
      <w:r w:rsidR="00C30588" w:rsidRPr="00BF787A">
        <w:rPr>
          <w:sz w:val="28"/>
          <w:szCs w:val="28"/>
        </w:rPr>
        <w:t>строительство</w:t>
      </w:r>
      <w:r w:rsidR="008A5486">
        <w:rPr>
          <w:sz w:val="28"/>
          <w:szCs w:val="28"/>
        </w:rPr>
        <w:t xml:space="preserve"> </w:t>
      </w:r>
      <w:r w:rsidR="00C30588" w:rsidRPr="00BF787A">
        <w:rPr>
          <w:sz w:val="28"/>
          <w:szCs w:val="28"/>
        </w:rPr>
        <w:t>и</w:t>
      </w:r>
      <w:r w:rsidR="008A5486">
        <w:rPr>
          <w:sz w:val="28"/>
          <w:szCs w:val="28"/>
        </w:rPr>
        <w:t xml:space="preserve"> </w:t>
      </w:r>
      <w:r w:rsidR="00C30588" w:rsidRPr="00BF787A">
        <w:rPr>
          <w:sz w:val="28"/>
          <w:szCs w:val="28"/>
        </w:rPr>
        <w:t>разрешени</w:t>
      </w:r>
      <w:r w:rsidR="00975133" w:rsidRPr="00BF787A">
        <w:rPr>
          <w:sz w:val="28"/>
          <w:szCs w:val="28"/>
        </w:rPr>
        <w:t>й</w:t>
      </w:r>
      <w:r w:rsidR="008A5486">
        <w:rPr>
          <w:sz w:val="28"/>
          <w:szCs w:val="28"/>
        </w:rPr>
        <w:t xml:space="preserve"> </w:t>
      </w:r>
      <w:r w:rsidR="00C30588" w:rsidRPr="00BF787A">
        <w:rPr>
          <w:sz w:val="28"/>
          <w:szCs w:val="28"/>
        </w:rPr>
        <w:t>на</w:t>
      </w:r>
      <w:r w:rsidR="008A5486">
        <w:rPr>
          <w:sz w:val="28"/>
          <w:szCs w:val="28"/>
        </w:rPr>
        <w:t xml:space="preserve"> </w:t>
      </w:r>
      <w:r w:rsidR="00C30588" w:rsidRPr="00BF787A">
        <w:rPr>
          <w:sz w:val="28"/>
          <w:szCs w:val="28"/>
        </w:rPr>
        <w:t>ввод</w:t>
      </w:r>
      <w:r w:rsidR="008A5486">
        <w:rPr>
          <w:sz w:val="28"/>
          <w:szCs w:val="28"/>
        </w:rPr>
        <w:t xml:space="preserve"> </w:t>
      </w:r>
      <w:r w:rsidR="00C30588" w:rsidRPr="00BF787A">
        <w:rPr>
          <w:sz w:val="28"/>
          <w:szCs w:val="28"/>
        </w:rPr>
        <w:t>в</w:t>
      </w:r>
      <w:r w:rsidR="008A5486">
        <w:rPr>
          <w:sz w:val="28"/>
          <w:szCs w:val="28"/>
        </w:rPr>
        <w:t xml:space="preserve"> </w:t>
      </w:r>
      <w:r w:rsidR="00C30588" w:rsidRPr="00BF787A">
        <w:rPr>
          <w:sz w:val="28"/>
          <w:szCs w:val="28"/>
        </w:rPr>
        <w:t>эксплуатацию</w:t>
      </w:r>
      <w:r w:rsidR="008A5486">
        <w:rPr>
          <w:sz w:val="28"/>
          <w:szCs w:val="28"/>
        </w:rPr>
        <w:t xml:space="preserve"> </w:t>
      </w:r>
      <w:r w:rsidR="00C30588" w:rsidRPr="00BF787A">
        <w:rPr>
          <w:sz w:val="28"/>
          <w:szCs w:val="28"/>
        </w:rPr>
        <w:t>для</w:t>
      </w:r>
      <w:r w:rsidR="008A5486">
        <w:rPr>
          <w:sz w:val="28"/>
          <w:szCs w:val="28"/>
        </w:rPr>
        <w:t xml:space="preserve"> </w:t>
      </w:r>
      <w:r w:rsidR="00C30588" w:rsidRPr="00BF787A">
        <w:rPr>
          <w:sz w:val="28"/>
          <w:szCs w:val="28"/>
        </w:rPr>
        <w:t>объектов</w:t>
      </w:r>
      <w:r w:rsidR="008A5486">
        <w:rPr>
          <w:sz w:val="28"/>
          <w:szCs w:val="28"/>
        </w:rPr>
        <w:t xml:space="preserve"> </w:t>
      </w:r>
      <w:r w:rsidR="00C30588" w:rsidRPr="00BF787A">
        <w:rPr>
          <w:sz w:val="28"/>
          <w:szCs w:val="28"/>
        </w:rPr>
        <w:t>капитального</w:t>
      </w:r>
      <w:r w:rsidR="008A5486">
        <w:rPr>
          <w:sz w:val="28"/>
          <w:szCs w:val="28"/>
        </w:rPr>
        <w:t xml:space="preserve"> </w:t>
      </w:r>
      <w:r w:rsidR="00C30588" w:rsidRPr="00BF787A">
        <w:rPr>
          <w:sz w:val="28"/>
          <w:szCs w:val="28"/>
        </w:rPr>
        <w:t>строительства,</w:t>
      </w:r>
      <w:r w:rsidR="008A5486">
        <w:rPr>
          <w:sz w:val="28"/>
          <w:szCs w:val="28"/>
        </w:rPr>
        <w:t xml:space="preserve"> </w:t>
      </w:r>
      <w:r w:rsidR="00C30588" w:rsidRPr="00BF787A">
        <w:rPr>
          <w:sz w:val="28"/>
          <w:szCs w:val="28"/>
        </w:rPr>
        <w:t>а</w:t>
      </w:r>
      <w:r w:rsidR="008A5486">
        <w:rPr>
          <w:sz w:val="28"/>
          <w:szCs w:val="28"/>
        </w:rPr>
        <w:t xml:space="preserve"> </w:t>
      </w:r>
      <w:r w:rsidR="00C30588" w:rsidRPr="00BF787A">
        <w:rPr>
          <w:sz w:val="28"/>
          <w:szCs w:val="28"/>
        </w:rPr>
        <w:t>также</w:t>
      </w:r>
      <w:r w:rsidR="008A5486">
        <w:rPr>
          <w:sz w:val="28"/>
          <w:szCs w:val="28"/>
        </w:rPr>
        <w:t xml:space="preserve"> </w:t>
      </w:r>
      <w:r w:rsidR="00C30588" w:rsidRPr="00BF787A">
        <w:rPr>
          <w:sz w:val="28"/>
          <w:szCs w:val="28"/>
        </w:rPr>
        <w:t>порядок</w:t>
      </w:r>
      <w:r w:rsidR="008A5486">
        <w:rPr>
          <w:sz w:val="28"/>
          <w:szCs w:val="28"/>
        </w:rPr>
        <w:t xml:space="preserve"> </w:t>
      </w:r>
      <w:r w:rsidR="00C30588" w:rsidRPr="00BF787A">
        <w:rPr>
          <w:sz w:val="28"/>
          <w:szCs w:val="28"/>
        </w:rPr>
        <w:t>выдачи</w:t>
      </w:r>
      <w:r w:rsidR="008A5486">
        <w:rPr>
          <w:sz w:val="28"/>
          <w:szCs w:val="28"/>
        </w:rPr>
        <w:t xml:space="preserve"> </w:t>
      </w:r>
      <w:r w:rsidR="00C30588" w:rsidRPr="00BF787A">
        <w:rPr>
          <w:sz w:val="28"/>
          <w:szCs w:val="28"/>
        </w:rPr>
        <w:t>уведомлений</w:t>
      </w:r>
      <w:r w:rsidR="008A5486">
        <w:rPr>
          <w:sz w:val="28"/>
          <w:szCs w:val="28"/>
        </w:rPr>
        <w:t xml:space="preserve"> </w:t>
      </w:r>
      <w:r w:rsidR="00C30588" w:rsidRPr="00BF787A">
        <w:rPr>
          <w:sz w:val="28"/>
          <w:szCs w:val="28"/>
        </w:rPr>
        <w:t>в</w:t>
      </w:r>
      <w:r w:rsidR="008A5486">
        <w:rPr>
          <w:sz w:val="28"/>
          <w:szCs w:val="28"/>
        </w:rPr>
        <w:t xml:space="preserve"> </w:t>
      </w:r>
      <w:r w:rsidR="00C30588" w:rsidRPr="00BF787A">
        <w:rPr>
          <w:sz w:val="28"/>
          <w:szCs w:val="28"/>
        </w:rPr>
        <w:t>отношении</w:t>
      </w:r>
      <w:r w:rsidR="008A5486">
        <w:rPr>
          <w:sz w:val="28"/>
          <w:szCs w:val="28"/>
        </w:rPr>
        <w:t xml:space="preserve"> </w:t>
      </w:r>
      <w:r w:rsidR="00C30588" w:rsidRPr="00BF787A">
        <w:rPr>
          <w:sz w:val="28"/>
          <w:szCs w:val="28"/>
        </w:rPr>
        <w:t>объектов</w:t>
      </w:r>
      <w:r w:rsidR="008A5486">
        <w:rPr>
          <w:sz w:val="28"/>
          <w:szCs w:val="28"/>
        </w:rPr>
        <w:t xml:space="preserve"> </w:t>
      </w:r>
      <w:r w:rsidR="00C30588" w:rsidRPr="00BF787A">
        <w:rPr>
          <w:sz w:val="28"/>
          <w:szCs w:val="28"/>
        </w:rPr>
        <w:t>индивидуального</w:t>
      </w:r>
      <w:r w:rsidR="008A5486">
        <w:rPr>
          <w:sz w:val="28"/>
          <w:szCs w:val="28"/>
        </w:rPr>
        <w:t xml:space="preserve"> </w:t>
      </w:r>
      <w:r w:rsidR="00C30588" w:rsidRPr="00BF787A">
        <w:rPr>
          <w:sz w:val="28"/>
          <w:szCs w:val="28"/>
        </w:rPr>
        <w:t>жилищного</w:t>
      </w:r>
      <w:r w:rsidR="008A5486">
        <w:rPr>
          <w:sz w:val="28"/>
          <w:szCs w:val="28"/>
        </w:rPr>
        <w:t xml:space="preserve"> </w:t>
      </w:r>
      <w:r w:rsidR="00C30588" w:rsidRPr="00BF787A">
        <w:rPr>
          <w:sz w:val="28"/>
          <w:szCs w:val="28"/>
        </w:rPr>
        <w:t>строительства</w:t>
      </w:r>
      <w:r w:rsidR="008A5486">
        <w:rPr>
          <w:sz w:val="28"/>
          <w:szCs w:val="28"/>
        </w:rPr>
        <w:t xml:space="preserve"> </w:t>
      </w:r>
      <w:r w:rsidR="00C30588" w:rsidRPr="00BF787A">
        <w:rPr>
          <w:sz w:val="28"/>
          <w:szCs w:val="28"/>
        </w:rPr>
        <w:t>и</w:t>
      </w:r>
      <w:r w:rsidR="008A5486">
        <w:rPr>
          <w:sz w:val="28"/>
          <w:szCs w:val="28"/>
        </w:rPr>
        <w:t xml:space="preserve"> </w:t>
      </w:r>
      <w:r w:rsidR="00C30588" w:rsidRPr="00BF787A">
        <w:rPr>
          <w:sz w:val="28"/>
          <w:szCs w:val="28"/>
        </w:rPr>
        <w:t>садовых</w:t>
      </w:r>
      <w:r w:rsidR="008A5486">
        <w:rPr>
          <w:sz w:val="28"/>
          <w:szCs w:val="28"/>
        </w:rPr>
        <w:t xml:space="preserve"> </w:t>
      </w:r>
      <w:r w:rsidR="00C30588" w:rsidRPr="00BF787A">
        <w:rPr>
          <w:sz w:val="28"/>
          <w:szCs w:val="28"/>
        </w:rPr>
        <w:t>домов</w:t>
      </w:r>
      <w:r w:rsidR="008A5486">
        <w:rPr>
          <w:sz w:val="28"/>
          <w:szCs w:val="28"/>
        </w:rPr>
        <w:t xml:space="preserve"> </w:t>
      </w:r>
      <w:r w:rsidR="00C30588" w:rsidRPr="00BF787A">
        <w:rPr>
          <w:sz w:val="28"/>
          <w:szCs w:val="28"/>
        </w:rPr>
        <w:t>проводится</w:t>
      </w:r>
      <w:r w:rsidR="008A5486">
        <w:rPr>
          <w:sz w:val="28"/>
          <w:szCs w:val="28"/>
        </w:rPr>
        <w:t xml:space="preserve"> </w:t>
      </w:r>
      <w:r w:rsidR="00C30588" w:rsidRPr="00BF787A">
        <w:rPr>
          <w:sz w:val="28"/>
          <w:szCs w:val="28"/>
        </w:rPr>
        <w:t>в</w:t>
      </w:r>
      <w:r w:rsidR="008A5486">
        <w:rPr>
          <w:sz w:val="28"/>
          <w:szCs w:val="28"/>
        </w:rPr>
        <w:t xml:space="preserve"> </w:t>
      </w:r>
      <w:r w:rsidR="00C30588" w:rsidRPr="00BF787A">
        <w:rPr>
          <w:sz w:val="28"/>
          <w:szCs w:val="28"/>
        </w:rPr>
        <w:t>соответствии</w:t>
      </w:r>
      <w:r w:rsidR="008A5486">
        <w:rPr>
          <w:sz w:val="28"/>
          <w:szCs w:val="28"/>
        </w:rPr>
        <w:t xml:space="preserve"> </w:t>
      </w:r>
      <w:r w:rsidR="00C30588" w:rsidRPr="00BF787A">
        <w:rPr>
          <w:sz w:val="28"/>
          <w:szCs w:val="28"/>
        </w:rPr>
        <w:t>с</w:t>
      </w:r>
      <w:r w:rsidR="008A5486">
        <w:rPr>
          <w:sz w:val="28"/>
          <w:szCs w:val="28"/>
        </w:rPr>
        <w:t xml:space="preserve"> </w:t>
      </w:r>
      <w:r w:rsidR="00C30588" w:rsidRPr="00BF787A">
        <w:rPr>
          <w:sz w:val="28"/>
          <w:szCs w:val="28"/>
        </w:rPr>
        <w:t>статьями</w:t>
      </w:r>
      <w:r w:rsidR="008A5486">
        <w:rPr>
          <w:sz w:val="28"/>
          <w:szCs w:val="28"/>
        </w:rPr>
        <w:t xml:space="preserve"> </w:t>
      </w:r>
      <w:r w:rsidR="00C30588" w:rsidRPr="00BF787A">
        <w:rPr>
          <w:sz w:val="28"/>
          <w:szCs w:val="28"/>
        </w:rPr>
        <w:t>51,</w:t>
      </w:r>
      <w:r w:rsidR="008A5486">
        <w:rPr>
          <w:sz w:val="28"/>
          <w:szCs w:val="28"/>
        </w:rPr>
        <w:t xml:space="preserve"> </w:t>
      </w:r>
      <w:r w:rsidR="00C30588" w:rsidRPr="00BF787A">
        <w:rPr>
          <w:sz w:val="28"/>
          <w:szCs w:val="28"/>
        </w:rPr>
        <w:t>51.1,</w:t>
      </w:r>
      <w:r w:rsidR="008A5486">
        <w:rPr>
          <w:sz w:val="28"/>
          <w:szCs w:val="28"/>
        </w:rPr>
        <w:t xml:space="preserve"> </w:t>
      </w:r>
      <w:r w:rsidR="00C30588" w:rsidRPr="00BF787A">
        <w:rPr>
          <w:sz w:val="28"/>
          <w:szCs w:val="28"/>
        </w:rPr>
        <w:t>55</w:t>
      </w:r>
      <w:r w:rsidR="008A5486">
        <w:rPr>
          <w:sz w:val="28"/>
          <w:szCs w:val="28"/>
        </w:rPr>
        <w:t xml:space="preserve"> </w:t>
      </w:r>
      <w:r w:rsidR="00E02A50" w:rsidRPr="00BF787A">
        <w:rPr>
          <w:sz w:val="28"/>
          <w:szCs w:val="28"/>
        </w:rPr>
        <w:t>ГрК</w:t>
      </w:r>
      <w:r w:rsidR="008A5486">
        <w:rPr>
          <w:sz w:val="28"/>
          <w:szCs w:val="28"/>
        </w:rPr>
        <w:t xml:space="preserve"> </w:t>
      </w:r>
      <w:r w:rsidR="00E02A50" w:rsidRPr="00BF787A">
        <w:rPr>
          <w:sz w:val="28"/>
          <w:szCs w:val="28"/>
        </w:rPr>
        <w:t>РФ</w:t>
      </w:r>
      <w:r w:rsidR="00C30588" w:rsidRPr="00BF787A">
        <w:rPr>
          <w:sz w:val="28"/>
          <w:szCs w:val="28"/>
        </w:rPr>
        <w:t>.</w:t>
      </w:r>
    </w:p>
    <w:p w14:paraId="7FCD3163" w14:textId="270C4C91" w:rsidR="005D7FFC" w:rsidRPr="00BF787A" w:rsidRDefault="002E6604" w:rsidP="000F5919">
      <w:pPr>
        <w:pStyle w:val="afffffffff"/>
        <w:jc w:val="both"/>
      </w:pPr>
      <w:bookmarkStart w:id="27" w:name="_Toc171673880"/>
      <w:r w:rsidRPr="00BF787A">
        <w:t>Статья</w:t>
      </w:r>
      <w:r w:rsidR="008A5486">
        <w:t xml:space="preserve"> </w:t>
      </w:r>
      <w:r w:rsidR="00494DB5" w:rsidRPr="00BF787A">
        <w:t>2</w:t>
      </w:r>
      <w:r w:rsidRPr="00BF787A">
        <w:t>.</w:t>
      </w:r>
      <w:r w:rsidR="008A5486">
        <w:t xml:space="preserve"> </w:t>
      </w:r>
      <w:r w:rsidR="005D7FFC" w:rsidRPr="00BF787A">
        <w:t>Виды,</w:t>
      </w:r>
      <w:r w:rsidR="008A5486">
        <w:t xml:space="preserve"> </w:t>
      </w:r>
      <w:r w:rsidR="005D7FFC" w:rsidRPr="00BF787A">
        <w:t>состав</w:t>
      </w:r>
      <w:r w:rsidR="008A5486">
        <w:t xml:space="preserve"> </w:t>
      </w:r>
      <w:r w:rsidR="005D7FFC" w:rsidRPr="00BF787A">
        <w:t>и</w:t>
      </w:r>
      <w:r w:rsidR="008A5486">
        <w:t xml:space="preserve"> </w:t>
      </w:r>
      <w:r w:rsidR="005D7FFC" w:rsidRPr="00BF787A">
        <w:t>кодовое</w:t>
      </w:r>
      <w:r w:rsidR="008A5486">
        <w:t xml:space="preserve"> </w:t>
      </w:r>
      <w:r w:rsidR="005D7FFC" w:rsidRPr="00BF787A">
        <w:t>обозначение</w:t>
      </w:r>
      <w:r w:rsidR="008A5486">
        <w:t xml:space="preserve"> </w:t>
      </w:r>
      <w:r w:rsidR="005D7FFC" w:rsidRPr="00BF787A">
        <w:t>территориальных</w:t>
      </w:r>
      <w:r w:rsidR="008A5486">
        <w:t xml:space="preserve"> </w:t>
      </w:r>
      <w:r w:rsidR="005D7FFC" w:rsidRPr="00BF787A">
        <w:t>зон,</w:t>
      </w:r>
      <w:r w:rsidR="008A5486">
        <w:t xml:space="preserve"> </w:t>
      </w:r>
      <w:r w:rsidR="005D7FFC" w:rsidRPr="00BF787A">
        <w:t>выделенных</w:t>
      </w:r>
      <w:r w:rsidR="008A5486">
        <w:t xml:space="preserve"> </w:t>
      </w:r>
      <w:r w:rsidR="005D7FFC" w:rsidRPr="00BF787A">
        <w:t>на</w:t>
      </w:r>
      <w:r w:rsidR="008A5486">
        <w:t xml:space="preserve"> </w:t>
      </w:r>
      <w:r w:rsidR="005D7FFC" w:rsidRPr="00BF787A">
        <w:t>карте</w:t>
      </w:r>
      <w:r w:rsidR="008A5486">
        <w:t xml:space="preserve"> </w:t>
      </w:r>
      <w:r w:rsidR="005D7FFC" w:rsidRPr="00BF787A">
        <w:t>градостроительного</w:t>
      </w:r>
      <w:r w:rsidR="008A5486">
        <w:t xml:space="preserve"> </w:t>
      </w:r>
      <w:r w:rsidR="005D7FFC" w:rsidRPr="00BF787A">
        <w:t>зонирования</w:t>
      </w:r>
      <w:r w:rsidR="008A5486">
        <w:t xml:space="preserve"> </w:t>
      </w:r>
      <w:r w:rsidR="005D7FFC" w:rsidRPr="00BF787A">
        <w:t>территории</w:t>
      </w:r>
      <w:r w:rsidR="008A5486">
        <w:t xml:space="preserve"> </w:t>
      </w:r>
      <w:r w:rsidR="005D7FFC" w:rsidRPr="00BF787A">
        <w:t>Тимашевского</w:t>
      </w:r>
      <w:r w:rsidR="008A5486">
        <w:t xml:space="preserve"> </w:t>
      </w:r>
      <w:r w:rsidR="005D7FFC" w:rsidRPr="00BF787A">
        <w:t>городского</w:t>
      </w:r>
      <w:r w:rsidR="008A5486">
        <w:t xml:space="preserve"> </w:t>
      </w:r>
      <w:r w:rsidR="005D7FFC" w:rsidRPr="00BF787A">
        <w:t>поселения</w:t>
      </w:r>
      <w:r w:rsidR="008A5486">
        <w:t xml:space="preserve"> </w:t>
      </w:r>
      <w:r w:rsidR="005D7FFC" w:rsidRPr="00BF787A">
        <w:t>Тимашевского</w:t>
      </w:r>
      <w:r w:rsidR="008A5486">
        <w:t xml:space="preserve"> </w:t>
      </w:r>
      <w:r w:rsidR="005D7FFC" w:rsidRPr="00BF787A">
        <w:t>района</w:t>
      </w:r>
      <w:bookmarkEnd w:id="27"/>
    </w:p>
    <w:p w14:paraId="7DEC9201" w14:textId="20668614" w:rsidR="005D7FFC" w:rsidRPr="00BF787A" w:rsidRDefault="005D7FFC" w:rsidP="00CC4C47">
      <w:pPr>
        <w:keepNext/>
        <w:keepLines/>
        <w:suppressAutoHyphens/>
        <w:ind w:firstLine="709"/>
        <w:jc w:val="both"/>
        <w:rPr>
          <w:sz w:val="28"/>
          <w:szCs w:val="28"/>
        </w:rPr>
      </w:pPr>
      <w:r w:rsidRPr="00BF787A">
        <w:rPr>
          <w:sz w:val="28"/>
          <w:szCs w:val="28"/>
        </w:rPr>
        <w:t>При</w:t>
      </w:r>
      <w:r w:rsidR="008A5486">
        <w:rPr>
          <w:sz w:val="28"/>
          <w:szCs w:val="28"/>
        </w:rPr>
        <w:t xml:space="preserve"> </w:t>
      </w:r>
      <w:r w:rsidRPr="00BF787A">
        <w:rPr>
          <w:sz w:val="28"/>
          <w:szCs w:val="28"/>
        </w:rPr>
        <w:t>проведении</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зонирования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000E635F" w:rsidRPr="00BF787A">
        <w:rPr>
          <w:sz w:val="28"/>
          <w:szCs w:val="28"/>
        </w:rPr>
        <w:t>ГрК</w:t>
      </w:r>
      <w:r w:rsidR="008A5486">
        <w:rPr>
          <w:sz w:val="28"/>
          <w:szCs w:val="28"/>
        </w:rPr>
        <w:t xml:space="preserve"> </w:t>
      </w:r>
      <w:r w:rsidR="000E635F" w:rsidRPr="00BF787A">
        <w:rPr>
          <w:sz w:val="28"/>
          <w:szCs w:val="28"/>
        </w:rPr>
        <w:t>РФ</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установлены</w:t>
      </w:r>
      <w:r w:rsidR="008A5486">
        <w:rPr>
          <w:sz w:val="28"/>
          <w:szCs w:val="28"/>
        </w:rPr>
        <w:t xml:space="preserve"> </w:t>
      </w:r>
      <w:r w:rsidRPr="00BF787A">
        <w:rPr>
          <w:sz w:val="28"/>
          <w:szCs w:val="28"/>
        </w:rPr>
        <w:t>следующие</w:t>
      </w:r>
      <w:r w:rsidR="008A5486">
        <w:rPr>
          <w:sz w:val="28"/>
          <w:szCs w:val="28"/>
        </w:rPr>
        <w:t xml:space="preserve"> </w:t>
      </w:r>
      <w:r w:rsidRPr="00BF787A">
        <w:rPr>
          <w:sz w:val="28"/>
          <w:szCs w:val="28"/>
        </w:rPr>
        <w:t>территориальные</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скобках</w:t>
      </w:r>
      <w:r w:rsidR="008A5486">
        <w:rPr>
          <w:sz w:val="28"/>
          <w:szCs w:val="28"/>
        </w:rPr>
        <w:t xml:space="preserve"> </w:t>
      </w:r>
      <w:r w:rsidRPr="00BF787A">
        <w:rPr>
          <w:sz w:val="28"/>
          <w:szCs w:val="28"/>
        </w:rPr>
        <w:t>приводится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кодовое</w:t>
      </w:r>
      <w:r w:rsidR="008A5486">
        <w:rPr>
          <w:sz w:val="28"/>
          <w:szCs w:val="28"/>
        </w:rPr>
        <w:t xml:space="preserve"> </w:t>
      </w:r>
      <w:r w:rsidRPr="00BF787A">
        <w:rPr>
          <w:sz w:val="28"/>
          <w:szCs w:val="28"/>
        </w:rPr>
        <w:t>обозначение):</w:t>
      </w:r>
    </w:p>
    <w:p w14:paraId="77AA380E" w14:textId="2C162EA6" w:rsidR="005D7FFC" w:rsidRPr="00BF787A" w:rsidRDefault="000E635F"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w:t>
      </w:r>
      <w:r w:rsidR="005D7FFC" w:rsidRPr="00BF787A">
        <w:rPr>
          <w:sz w:val="28"/>
          <w:szCs w:val="28"/>
        </w:rPr>
        <w:t>она</w:t>
      </w:r>
      <w:r w:rsidR="008A5486">
        <w:rPr>
          <w:sz w:val="28"/>
          <w:szCs w:val="28"/>
        </w:rPr>
        <w:t xml:space="preserve"> </w:t>
      </w:r>
      <w:r w:rsidR="005D7FFC" w:rsidRPr="00BF787A">
        <w:rPr>
          <w:sz w:val="28"/>
          <w:szCs w:val="28"/>
        </w:rPr>
        <w:t>застройки</w:t>
      </w:r>
      <w:r w:rsidR="008A5486">
        <w:rPr>
          <w:sz w:val="28"/>
          <w:szCs w:val="28"/>
        </w:rPr>
        <w:t xml:space="preserve"> </w:t>
      </w:r>
      <w:r w:rsidR="005D7FFC" w:rsidRPr="00BF787A">
        <w:rPr>
          <w:sz w:val="28"/>
          <w:szCs w:val="28"/>
        </w:rPr>
        <w:t>индивидуальными</w:t>
      </w:r>
      <w:r w:rsidR="008A5486">
        <w:rPr>
          <w:sz w:val="28"/>
          <w:szCs w:val="28"/>
        </w:rPr>
        <w:t xml:space="preserve"> </w:t>
      </w:r>
      <w:r w:rsidR="005D7FFC" w:rsidRPr="00BF787A">
        <w:rPr>
          <w:sz w:val="28"/>
          <w:szCs w:val="28"/>
        </w:rPr>
        <w:t>жилыми</w:t>
      </w:r>
      <w:r w:rsidR="008A5486">
        <w:rPr>
          <w:sz w:val="28"/>
          <w:szCs w:val="28"/>
        </w:rPr>
        <w:t xml:space="preserve"> </w:t>
      </w:r>
      <w:r w:rsidR="005D7FFC" w:rsidRPr="00BF787A">
        <w:rPr>
          <w:sz w:val="28"/>
          <w:szCs w:val="28"/>
        </w:rPr>
        <w:t>домами</w:t>
      </w:r>
      <w:r w:rsidR="008A5486">
        <w:rPr>
          <w:sz w:val="28"/>
          <w:szCs w:val="28"/>
        </w:rPr>
        <w:t xml:space="preserve"> </w:t>
      </w:r>
      <w:r w:rsidR="005D7FFC" w:rsidRPr="00BF787A">
        <w:rPr>
          <w:sz w:val="28"/>
          <w:szCs w:val="28"/>
        </w:rPr>
        <w:t>(Ж</w:t>
      </w:r>
      <w:r w:rsidR="001C73DE" w:rsidRPr="00BF787A">
        <w:rPr>
          <w:sz w:val="28"/>
          <w:szCs w:val="28"/>
        </w:rPr>
        <w:t>-</w:t>
      </w:r>
      <w:r w:rsidR="005D7FFC" w:rsidRPr="00BF787A">
        <w:rPr>
          <w:sz w:val="28"/>
          <w:szCs w:val="28"/>
        </w:rPr>
        <w:t>1);</w:t>
      </w:r>
    </w:p>
    <w:p w14:paraId="58356F7D" w14:textId="516F67A3" w:rsidR="005D7FFC" w:rsidRPr="00BF787A" w:rsidRDefault="000E635F"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w:t>
      </w:r>
      <w:r w:rsidR="005D7FFC" w:rsidRPr="00BF787A">
        <w:rPr>
          <w:sz w:val="28"/>
          <w:szCs w:val="28"/>
        </w:rPr>
        <w:t>она</w:t>
      </w:r>
      <w:r w:rsidR="008A5486">
        <w:rPr>
          <w:sz w:val="28"/>
          <w:szCs w:val="28"/>
        </w:rPr>
        <w:t xml:space="preserve"> </w:t>
      </w:r>
      <w:r w:rsidR="005D7FFC" w:rsidRPr="00BF787A">
        <w:rPr>
          <w:sz w:val="28"/>
          <w:szCs w:val="28"/>
        </w:rPr>
        <w:t>застройки</w:t>
      </w:r>
      <w:r w:rsidR="008A5486">
        <w:rPr>
          <w:sz w:val="28"/>
          <w:szCs w:val="28"/>
        </w:rPr>
        <w:t xml:space="preserve"> </w:t>
      </w:r>
      <w:r w:rsidR="005D7FFC" w:rsidRPr="00BF787A">
        <w:rPr>
          <w:sz w:val="28"/>
          <w:szCs w:val="28"/>
        </w:rPr>
        <w:t>малоэтажными</w:t>
      </w:r>
      <w:r w:rsidR="008A5486">
        <w:rPr>
          <w:sz w:val="28"/>
          <w:szCs w:val="28"/>
        </w:rPr>
        <w:t xml:space="preserve"> </w:t>
      </w:r>
      <w:r w:rsidR="006B021E">
        <w:rPr>
          <w:sz w:val="28"/>
          <w:szCs w:val="28"/>
        </w:rPr>
        <w:t>жилыми</w:t>
      </w:r>
      <w:r w:rsidR="008A5486">
        <w:rPr>
          <w:sz w:val="28"/>
          <w:szCs w:val="28"/>
        </w:rPr>
        <w:t xml:space="preserve"> </w:t>
      </w:r>
      <w:r w:rsidR="005D7FFC" w:rsidRPr="00BF787A">
        <w:rPr>
          <w:sz w:val="28"/>
          <w:szCs w:val="28"/>
        </w:rPr>
        <w:t>домами</w:t>
      </w:r>
      <w:r w:rsidR="008A5486">
        <w:rPr>
          <w:sz w:val="28"/>
          <w:szCs w:val="28"/>
        </w:rPr>
        <w:t xml:space="preserve"> </w:t>
      </w:r>
      <w:r w:rsidR="005D7FFC" w:rsidRPr="00BF787A">
        <w:rPr>
          <w:sz w:val="28"/>
          <w:szCs w:val="28"/>
        </w:rPr>
        <w:t>(Ж</w:t>
      </w:r>
      <w:r w:rsidR="001C73DE" w:rsidRPr="00BF787A">
        <w:rPr>
          <w:sz w:val="28"/>
          <w:szCs w:val="28"/>
        </w:rPr>
        <w:t>-</w:t>
      </w:r>
      <w:r w:rsidR="005D7FFC" w:rsidRPr="00BF787A">
        <w:rPr>
          <w:sz w:val="28"/>
          <w:szCs w:val="28"/>
        </w:rPr>
        <w:t>2);</w:t>
      </w:r>
    </w:p>
    <w:p w14:paraId="1502F8BD" w14:textId="697F3015" w:rsidR="000B7654" w:rsidRPr="00BF787A" w:rsidRDefault="000B7654"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зона</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среднеэтажными</w:t>
      </w:r>
      <w:r w:rsidR="008A5486">
        <w:rPr>
          <w:sz w:val="28"/>
          <w:szCs w:val="28"/>
        </w:rPr>
        <w:t xml:space="preserve"> </w:t>
      </w:r>
      <w:r w:rsidR="006B021E">
        <w:rPr>
          <w:sz w:val="28"/>
          <w:szCs w:val="28"/>
        </w:rPr>
        <w:t>жилыми</w:t>
      </w:r>
      <w:r w:rsidR="008A5486">
        <w:rPr>
          <w:sz w:val="28"/>
          <w:szCs w:val="28"/>
        </w:rPr>
        <w:t xml:space="preserve"> </w:t>
      </w:r>
      <w:r w:rsidRPr="00BF787A">
        <w:rPr>
          <w:sz w:val="28"/>
          <w:szCs w:val="28"/>
        </w:rPr>
        <w:t>домами</w:t>
      </w:r>
      <w:r w:rsidR="008A5486">
        <w:rPr>
          <w:sz w:val="28"/>
          <w:szCs w:val="28"/>
        </w:rPr>
        <w:t xml:space="preserve"> </w:t>
      </w:r>
      <w:r w:rsidRPr="00BF787A">
        <w:rPr>
          <w:sz w:val="28"/>
          <w:szCs w:val="28"/>
        </w:rPr>
        <w:t>(Ж</w:t>
      </w:r>
      <w:r w:rsidR="001C73DE" w:rsidRPr="00BF787A">
        <w:rPr>
          <w:sz w:val="28"/>
          <w:szCs w:val="28"/>
        </w:rPr>
        <w:t>-</w:t>
      </w:r>
      <w:r w:rsidRPr="00BF787A">
        <w:rPr>
          <w:sz w:val="28"/>
          <w:szCs w:val="28"/>
        </w:rPr>
        <w:t>3);</w:t>
      </w:r>
    </w:p>
    <w:p w14:paraId="2E0D1479" w14:textId="6C286E94" w:rsidR="000B7654" w:rsidRPr="00BF787A" w:rsidRDefault="000B7654"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зона</w:t>
      </w:r>
      <w:r w:rsidR="008A5486">
        <w:rPr>
          <w:sz w:val="28"/>
          <w:szCs w:val="28"/>
        </w:rPr>
        <w:t xml:space="preserve"> </w:t>
      </w:r>
      <w:r w:rsidRPr="00BF787A">
        <w:rPr>
          <w:sz w:val="28"/>
          <w:szCs w:val="28"/>
        </w:rPr>
        <w:t>смешанной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общественно-деловой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w:t>
      </w:r>
      <w:r w:rsidR="001C73DE" w:rsidRPr="00BF787A">
        <w:rPr>
          <w:sz w:val="28"/>
          <w:szCs w:val="28"/>
        </w:rPr>
        <w:t>Ж-4);</w:t>
      </w:r>
    </w:p>
    <w:p w14:paraId="46D72712" w14:textId="3A9F8D7D" w:rsidR="005D7FFC" w:rsidRPr="00BF787A" w:rsidRDefault="001C73DE"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многофункциональная</w:t>
      </w:r>
      <w:r w:rsidR="008A5486">
        <w:rPr>
          <w:sz w:val="28"/>
          <w:szCs w:val="28"/>
        </w:rPr>
        <w:t xml:space="preserve"> </w:t>
      </w:r>
      <w:r w:rsidRPr="00BF787A">
        <w:rPr>
          <w:sz w:val="28"/>
          <w:szCs w:val="28"/>
        </w:rPr>
        <w:t>общественно-деловая</w:t>
      </w:r>
      <w:r w:rsidR="008A5486">
        <w:rPr>
          <w:sz w:val="28"/>
          <w:szCs w:val="28"/>
        </w:rPr>
        <w:t xml:space="preserve"> </w:t>
      </w:r>
      <w:r w:rsidRPr="00BF787A">
        <w:rPr>
          <w:sz w:val="28"/>
          <w:szCs w:val="28"/>
        </w:rPr>
        <w:t>зона</w:t>
      </w:r>
      <w:r w:rsidR="008A5486">
        <w:rPr>
          <w:sz w:val="28"/>
          <w:szCs w:val="28"/>
        </w:rPr>
        <w:t xml:space="preserve"> </w:t>
      </w:r>
      <w:r w:rsidR="005D7FFC" w:rsidRPr="00BF787A">
        <w:rPr>
          <w:sz w:val="28"/>
          <w:szCs w:val="28"/>
        </w:rPr>
        <w:t>(ОД</w:t>
      </w:r>
      <w:r w:rsidRPr="00BF787A">
        <w:rPr>
          <w:sz w:val="28"/>
          <w:szCs w:val="28"/>
        </w:rPr>
        <w:t>-1</w:t>
      </w:r>
      <w:r w:rsidR="005D7FFC" w:rsidRPr="00BF787A">
        <w:rPr>
          <w:sz w:val="28"/>
          <w:szCs w:val="28"/>
        </w:rPr>
        <w:t>);</w:t>
      </w:r>
    </w:p>
    <w:p w14:paraId="4702B175" w14:textId="63A18113" w:rsidR="001C73DE" w:rsidRPr="00BF787A" w:rsidRDefault="001C73DE"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зона</w:t>
      </w:r>
      <w:r w:rsidR="008A5486">
        <w:rPr>
          <w:sz w:val="28"/>
          <w:szCs w:val="28"/>
        </w:rPr>
        <w:t xml:space="preserve"> </w:t>
      </w:r>
      <w:r w:rsidRPr="00BF787A">
        <w:rPr>
          <w:sz w:val="28"/>
          <w:szCs w:val="28"/>
        </w:rPr>
        <w:t>специализированной</w:t>
      </w:r>
      <w:r w:rsidR="008A5486">
        <w:rPr>
          <w:sz w:val="28"/>
          <w:szCs w:val="28"/>
        </w:rPr>
        <w:t xml:space="preserve"> </w:t>
      </w:r>
      <w:r w:rsidRPr="00BF787A">
        <w:rPr>
          <w:sz w:val="28"/>
          <w:szCs w:val="28"/>
        </w:rPr>
        <w:t>общественной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(ОД-2)</w:t>
      </w:r>
    </w:p>
    <w:p w14:paraId="4D5EC020" w14:textId="5E970DF2" w:rsidR="005D7FFC" w:rsidRPr="00BF787A" w:rsidRDefault="000E635F"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п</w:t>
      </w:r>
      <w:r w:rsidR="005D7FFC" w:rsidRPr="00BF787A">
        <w:rPr>
          <w:sz w:val="28"/>
          <w:szCs w:val="28"/>
        </w:rPr>
        <w:t>роизводственная</w:t>
      </w:r>
      <w:r w:rsidR="008A5486">
        <w:rPr>
          <w:sz w:val="28"/>
          <w:szCs w:val="28"/>
        </w:rPr>
        <w:t xml:space="preserve"> </w:t>
      </w:r>
      <w:r w:rsidR="005D7FFC" w:rsidRPr="00BF787A">
        <w:rPr>
          <w:sz w:val="28"/>
          <w:szCs w:val="28"/>
        </w:rPr>
        <w:t>зона</w:t>
      </w:r>
      <w:r w:rsidR="008A5486">
        <w:rPr>
          <w:sz w:val="28"/>
          <w:szCs w:val="28"/>
        </w:rPr>
        <w:t xml:space="preserve"> </w:t>
      </w:r>
      <w:r w:rsidR="005D7FFC" w:rsidRPr="00BF787A">
        <w:rPr>
          <w:sz w:val="28"/>
          <w:szCs w:val="28"/>
        </w:rPr>
        <w:t>(П</w:t>
      </w:r>
      <w:r w:rsidR="00D7078C" w:rsidRPr="00BF787A">
        <w:rPr>
          <w:sz w:val="28"/>
          <w:szCs w:val="28"/>
        </w:rPr>
        <w:t>-1</w:t>
      </w:r>
      <w:r w:rsidR="005D7FFC" w:rsidRPr="00BF787A">
        <w:rPr>
          <w:sz w:val="28"/>
          <w:szCs w:val="28"/>
        </w:rPr>
        <w:t>);</w:t>
      </w:r>
    </w:p>
    <w:p w14:paraId="46FD77AC" w14:textId="428A4197" w:rsidR="001C73DE" w:rsidRPr="00BF787A" w:rsidRDefault="00D7078C"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коммунально-складская</w:t>
      </w:r>
      <w:r w:rsidR="008A5486">
        <w:rPr>
          <w:sz w:val="28"/>
          <w:szCs w:val="28"/>
        </w:rPr>
        <w:t xml:space="preserve"> </w:t>
      </w:r>
      <w:r w:rsidRPr="00BF787A">
        <w:rPr>
          <w:sz w:val="28"/>
          <w:szCs w:val="28"/>
        </w:rPr>
        <w:t>зона</w:t>
      </w:r>
      <w:r w:rsidR="008A5486">
        <w:rPr>
          <w:sz w:val="28"/>
          <w:szCs w:val="28"/>
        </w:rPr>
        <w:t xml:space="preserve"> </w:t>
      </w:r>
      <w:r w:rsidRPr="00BF787A">
        <w:rPr>
          <w:sz w:val="28"/>
          <w:szCs w:val="28"/>
        </w:rPr>
        <w:t>(П-2</w:t>
      </w:r>
      <w:r w:rsidR="001C73DE" w:rsidRPr="00BF787A">
        <w:rPr>
          <w:sz w:val="28"/>
          <w:szCs w:val="28"/>
        </w:rPr>
        <w:t>);</w:t>
      </w:r>
    </w:p>
    <w:p w14:paraId="04E4D87B" w14:textId="1419489B" w:rsidR="005D7FFC" w:rsidRPr="00BF787A" w:rsidRDefault="000E635F"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w:t>
      </w:r>
      <w:r w:rsidR="005D7FFC" w:rsidRPr="00BF787A">
        <w:rPr>
          <w:sz w:val="28"/>
          <w:szCs w:val="28"/>
        </w:rPr>
        <w:t>она</w:t>
      </w:r>
      <w:r w:rsidR="008A5486">
        <w:rPr>
          <w:sz w:val="28"/>
          <w:szCs w:val="28"/>
        </w:rPr>
        <w:t xml:space="preserve"> </w:t>
      </w:r>
      <w:r w:rsidR="00F17424" w:rsidRPr="00BF787A">
        <w:rPr>
          <w:sz w:val="28"/>
          <w:szCs w:val="28"/>
        </w:rPr>
        <w:t>транспортной</w:t>
      </w:r>
      <w:r w:rsidR="008A5486">
        <w:rPr>
          <w:sz w:val="28"/>
          <w:szCs w:val="28"/>
        </w:rPr>
        <w:t xml:space="preserve"> </w:t>
      </w:r>
      <w:r w:rsidR="00F17424" w:rsidRPr="00BF787A">
        <w:rPr>
          <w:sz w:val="28"/>
          <w:szCs w:val="28"/>
        </w:rPr>
        <w:t>инфраструктур</w:t>
      </w:r>
      <w:r w:rsidR="004B70DB" w:rsidRPr="00BF787A">
        <w:rPr>
          <w:sz w:val="28"/>
          <w:szCs w:val="28"/>
        </w:rPr>
        <w:t>ы</w:t>
      </w:r>
      <w:r w:rsidR="005D7FFC" w:rsidRPr="00BF787A">
        <w:rPr>
          <w:sz w:val="28"/>
          <w:szCs w:val="28"/>
        </w:rPr>
        <w:t>(Т</w:t>
      </w:r>
      <w:r w:rsidR="00D7078C" w:rsidRPr="00BF787A">
        <w:rPr>
          <w:sz w:val="28"/>
          <w:szCs w:val="28"/>
        </w:rPr>
        <w:t>-1</w:t>
      </w:r>
      <w:r w:rsidR="005D7FFC" w:rsidRPr="00BF787A">
        <w:rPr>
          <w:sz w:val="28"/>
          <w:szCs w:val="28"/>
        </w:rPr>
        <w:t>);</w:t>
      </w:r>
    </w:p>
    <w:p w14:paraId="5A5195BD" w14:textId="1640C2D0" w:rsidR="005D7FFC" w:rsidRPr="00BF787A" w:rsidRDefault="000E635F"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w:t>
      </w:r>
      <w:r w:rsidR="00D57F0D" w:rsidRPr="00BF787A">
        <w:rPr>
          <w:sz w:val="28"/>
          <w:szCs w:val="28"/>
        </w:rPr>
        <w:t>она</w:t>
      </w:r>
      <w:r w:rsidR="008A5486">
        <w:rPr>
          <w:sz w:val="28"/>
          <w:szCs w:val="28"/>
        </w:rPr>
        <w:t xml:space="preserve"> </w:t>
      </w:r>
      <w:r w:rsidR="00D57F0D" w:rsidRPr="00BF787A">
        <w:rPr>
          <w:sz w:val="28"/>
          <w:szCs w:val="28"/>
        </w:rPr>
        <w:t>инженерной</w:t>
      </w:r>
      <w:r w:rsidR="008A5486">
        <w:rPr>
          <w:sz w:val="28"/>
          <w:szCs w:val="28"/>
        </w:rPr>
        <w:t xml:space="preserve"> </w:t>
      </w:r>
      <w:r w:rsidR="00D57F0D" w:rsidRPr="00BF787A">
        <w:rPr>
          <w:sz w:val="28"/>
          <w:szCs w:val="28"/>
        </w:rPr>
        <w:t>инфраструктуры</w:t>
      </w:r>
      <w:r w:rsidR="008A5486">
        <w:rPr>
          <w:sz w:val="28"/>
          <w:szCs w:val="28"/>
        </w:rPr>
        <w:t xml:space="preserve"> </w:t>
      </w:r>
      <w:r w:rsidR="00D57F0D" w:rsidRPr="00BF787A">
        <w:rPr>
          <w:sz w:val="28"/>
          <w:szCs w:val="28"/>
        </w:rPr>
        <w:t>(Т</w:t>
      </w:r>
      <w:r w:rsidR="00D7078C" w:rsidRPr="00BF787A">
        <w:rPr>
          <w:sz w:val="28"/>
          <w:szCs w:val="28"/>
        </w:rPr>
        <w:t>-2</w:t>
      </w:r>
      <w:r w:rsidR="00D57F0D" w:rsidRPr="00BF787A">
        <w:rPr>
          <w:sz w:val="28"/>
          <w:szCs w:val="28"/>
        </w:rPr>
        <w:t>)</w:t>
      </w:r>
      <w:r w:rsidR="005D7FFC" w:rsidRPr="00BF787A">
        <w:rPr>
          <w:sz w:val="28"/>
          <w:szCs w:val="28"/>
        </w:rPr>
        <w:t>;</w:t>
      </w:r>
    </w:p>
    <w:p w14:paraId="06EA5033" w14:textId="3A502C34" w:rsidR="005D7FFC" w:rsidRPr="00BF787A" w:rsidRDefault="000E635F"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w:t>
      </w:r>
      <w:r w:rsidR="005D7FFC" w:rsidRPr="00BF787A">
        <w:rPr>
          <w:sz w:val="28"/>
          <w:szCs w:val="28"/>
        </w:rPr>
        <w:t>она</w:t>
      </w:r>
      <w:r w:rsidR="008A5486">
        <w:rPr>
          <w:sz w:val="28"/>
          <w:szCs w:val="28"/>
        </w:rPr>
        <w:t xml:space="preserve"> </w:t>
      </w:r>
      <w:r w:rsidR="005D7FFC" w:rsidRPr="00BF787A">
        <w:rPr>
          <w:sz w:val="28"/>
          <w:szCs w:val="28"/>
        </w:rPr>
        <w:t>сельскохозяйственных</w:t>
      </w:r>
      <w:r w:rsidR="008A5486">
        <w:rPr>
          <w:sz w:val="28"/>
          <w:szCs w:val="28"/>
        </w:rPr>
        <w:t xml:space="preserve"> </w:t>
      </w:r>
      <w:r w:rsidR="005D7FFC" w:rsidRPr="00BF787A">
        <w:rPr>
          <w:sz w:val="28"/>
          <w:szCs w:val="28"/>
        </w:rPr>
        <w:t>угодий</w:t>
      </w:r>
      <w:r w:rsidR="008A5486">
        <w:rPr>
          <w:sz w:val="28"/>
          <w:szCs w:val="28"/>
        </w:rPr>
        <w:t xml:space="preserve"> </w:t>
      </w:r>
      <w:r w:rsidR="00865FCD">
        <w:rPr>
          <w:sz w:val="28"/>
          <w:szCs w:val="28"/>
        </w:rPr>
        <w:t>в</w:t>
      </w:r>
      <w:r w:rsidR="008A5486">
        <w:rPr>
          <w:sz w:val="28"/>
          <w:szCs w:val="28"/>
        </w:rPr>
        <w:t xml:space="preserve"> </w:t>
      </w:r>
      <w:r w:rsidR="006B021E">
        <w:rPr>
          <w:sz w:val="28"/>
          <w:szCs w:val="28"/>
        </w:rPr>
        <w:t>составе</w:t>
      </w:r>
      <w:r w:rsidR="008A5486">
        <w:rPr>
          <w:sz w:val="28"/>
          <w:szCs w:val="28"/>
        </w:rPr>
        <w:t xml:space="preserve"> </w:t>
      </w:r>
      <w:r w:rsidR="00865FCD">
        <w:rPr>
          <w:sz w:val="28"/>
          <w:szCs w:val="28"/>
        </w:rPr>
        <w:t>границ</w:t>
      </w:r>
      <w:r w:rsidR="008A5486">
        <w:rPr>
          <w:sz w:val="28"/>
          <w:szCs w:val="28"/>
        </w:rPr>
        <w:t xml:space="preserve"> </w:t>
      </w:r>
      <w:r w:rsidR="00865FCD">
        <w:rPr>
          <w:sz w:val="28"/>
          <w:szCs w:val="28"/>
        </w:rPr>
        <w:t>населенного</w:t>
      </w:r>
      <w:r w:rsidR="008A5486">
        <w:rPr>
          <w:sz w:val="28"/>
          <w:szCs w:val="28"/>
        </w:rPr>
        <w:t xml:space="preserve"> </w:t>
      </w:r>
      <w:r w:rsidR="00865FCD">
        <w:rPr>
          <w:sz w:val="28"/>
          <w:szCs w:val="28"/>
        </w:rPr>
        <w:t>пункта</w:t>
      </w:r>
      <w:r w:rsidR="008A5486">
        <w:rPr>
          <w:sz w:val="28"/>
          <w:szCs w:val="28"/>
        </w:rPr>
        <w:t xml:space="preserve"> </w:t>
      </w:r>
      <w:r w:rsidR="005D7FFC" w:rsidRPr="00BF787A">
        <w:rPr>
          <w:sz w:val="28"/>
          <w:szCs w:val="28"/>
        </w:rPr>
        <w:t>(СХ</w:t>
      </w:r>
      <w:r w:rsidR="001C73DE" w:rsidRPr="00BF787A">
        <w:rPr>
          <w:sz w:val="28"/>
          <w:szCs w:val="28"/>
        </w:rPr>
        <w:t>-</w:t>
      </w:r>
      <w:r w:rsidR="005D7FFC" w:rsidRPr="00BF787A">
        <w:rPr>
          <w:sz w:val="28"/>
          <w:szCs w:val="28"/>
        </w:rPr>
        <w:t>1);</w:t>
      </w:r>
    </w:p>
    <w:p w14:paraId="66137484" w14:textId="02E68DBE" w:rsidR="005D7FFC" w:rsidRPr="00BF787A" w:rsidRDefault="000E635F"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w:t>
      </w:r>
      <w:r w:rsidR="005D7FFC" w:rsidRPr="00BF787A">
        <w:rPr>
          <w:sz w:val="28"/>
          <w:szCs w:val="28"/>
        </w:rPr>
        <w:t>она</w:t>
      </w:r>
      <w:r w:rsidR="008A5486">
        <w:rPr>
          <w:sz w:val="28"/>
          <w:szCs w:val="28"/>
        </w:rPr>
        <w:t xml:space="preserve"> </w:t>
      </w:r>
      <w:r w:rsidR="0001472C" w:rsidRPr="00BF787A">
        <w:rPr>
          <w:sz w:val="28"/>
          <w:szCs w:val="28"/>
        </w:rPr>
        <w:t>ведения</w:t>
      </w:r>
      <w:r w:rsidR="008A5486">
        <w:rPr>
          <w:sz w:val="28"/>
          <w:szCs w:val="28"/>
        </w:rPr>
        <w:t xml:space="preserve"> </w:t>
      </w:r>
      <w:r w:rsidR="0001472C" w:rsidRPr="00BF787A">
        <w:rPr>
          <w:sz w:val="28"/>
          <w:szCs w:val="28"/>
        </w:rPr>
        <w:t>садоводства</w:t>
      </w:r>
      <w:r w:rsidR="008A5486">
        <w:rPr>
          <w:sz w:val="28"/>
          <w:szCs w:val="28"/>
        </w:rPr>
        <w:t xml:space="preserve"> </w:t>
      </w:r>
      <w:r w:rsidR="0001472C" w:rsidRPr="00BF787A">
        <w:rPr>
          <w:sz w:val="28"/>
          <w:szCs w:val="28"/>
        </w:rPr>
        <w:t>и</w:t>
      </w:r>
      <w:r w:rsidR="008A5486">
        <w:rPr>
          <w:sz w:val="28"/>
          <w:szCs w:val="28"/>
        </w:rPr>
        <w:t xml:space="preserve"> </w:t>
      </w:r>
      <w:r w:rsidR="0001472C" w:rsidRPr="00BF787A">
        <w:rPr>
          <w:sz w:val="28"/>
          <w:szCs w:val="28"/>
        </w:rPr>
        <w:t>огородничества</w:t>
      </w:r>
      <w:r w:rsidR="008A5486">
        <w:rPr>
          <w:sz w:val="28"/>
          <w:szCs w:val="28"/>
        </w:rPr>
        <w:t xml:space="preserve"> </w:t>
      </w:r>
      <w:r w:rsidR="005D7FFC" w:rsidRPr="00BF787A">
        <w:rPr>
          <w:sz w:val="28"/>
          <w:szCs w:val="28"/>
        </w:rPr>
        <w:t>(СХ</w:t>
      </w:r>
      <w:r w:rsidR="001C73DE" w:rsidRPr="00BF787A">
        <w:rPr>
          <w:sz w:val="28"/>
          <w:szCs w:val="28"/>
        </w:rPr>
        <w:t>-</w:t>
      </w:r>
      <w:r w:rsidR="005D7FFC" w:rsidRPr="00BF787A">
        <w:rPr>
          <w:sz w:val="28"/>
          <w:szCs w:val="28"/>
        </w:rPr>
        <w:t>2);</w:t>
      </w:r>
    </w:p>
    <w:p w14:paraId="1369CA71" w14:textId="67AA87A5" w:rsidR="00470D9B" w:rsidRPr="00BF787A" w:rsidRDefault="002E6604"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производственная</w:t>
      </w:r>
      <w:r w:rsidR="008A5486">
        <w:rPr>
          <w:sz w:val="28"/>
          <w:szCs w:val="28"/>
        </w:rPr>
        <w:t xml:space="preserve"> </w:t>
      </w:r>
      <w:r w:rsidRPr="00BF787A">
        <w:rPr>
          <w:sz w:val="28"/>
          <w:szCs w:val="28"/>
        </w:rPr>
        <w:t>зона</w:t>
      </w:r>
      <w:r w:rsidR="008A5486">
        <w:rPr>
          <w:sz w:val="28"/>
          <w:szCs w:val="28"/>
        </w:rPr>
        <w:t xml:space="preserve"> </w:t>
      </w:r>
      <w:r w:rsidRPr="00BF787A">
        <w:rPr>
          <w:sz w:val="28"/>
          <w:szCs w:val="28"/>
        </w:rPr>
        <w:t>сельскохозяйственных</w:t>
      </w:r>
      <w:r w:rsidR="008A5486">
        <w:rPr>
          <w:sz w:val="28"/>
          <w:szCs w:val="28"/>
        </w:rPr>
        <w:t xml:space="preserve"> </w:t>
      </w:r>
      <w:r w:rsidRPr="00BF787A">
        <w:rPr>
          <w:sz w:val="28"/>
          <w:szCs w:val="28"/>
        </w:rPr>
        <w:t>предприятий</w:t>
      </w:r>
      <w:r w:rsidR="008A5486">
        <w:rPr>
          <w:sz w:val="28"/>
          <w:szCs w:val="28"/>
        </w:rPr>
        <w:t xml:space="preserve"> </w:t>
      </w:r>
      <w:r w:rsidR="00470D9B" w:rsidRPr="00BF787A">
        <w:rPr>
          <w:sz w:val="28"/>
          <w:szCs w:val="28"/>
        </w:rPr>
        <w:t>(СХ</w:t>
      </w:r>
      <w:r w:rsidR="001C73DE" w:rsidRPr="00BF787A">
        <w:rPr>
          <w:sz w:val="28"/>
          <w:szCs w:val="28"/>
        </w:rPr>
        <w:t>-3</w:t>
      </w:r>
      <w:r w:rsidR="00470D9B" w:rsidRPr="00BF787A">
        <w:rPr>
          <w:sz w:val="28"/>
          <w:szCs w:val="28"/>
        </w:rPr>
        <w:t>);</w:t>
      </w:r>
    </w:p>
    <w:p w14:paraId="5C880666" w14:textId="6D8074F9" w:rsidR="005D7FFC" w:rsidRPr="00BF787A" w:rsidRDefault="000E635F"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w:t>
      </w:r>
      <w:r w:rsidR="005D7FFC" w:rsidRPr="00BF787A">
        <w:rPr>
          <w:sz w:val="28"/>
          <w:szCs w:val="28"/>
        </w:rPr>
        <w:t>она</w:t>
      </w:r>
      <w:r w:rsidR="008A5486">
        <w:rPr>
          <w:sz w:val="28"/>
          <w:szCs w:val="28"/>
        </w:rPr>
        <w:t xml:space="preserve"> </w:t>
      </w:r>
      <w:r w:rsidR="006B021E">
        <w:rPr>
          <w:sz w:val="28"/>
          <w:szCs w:val="28"/>
        </w:rPr>
        <w:t>зеленых</w:t>
      </w:r>
      <w:r w:rsidR="008A5486">
        <w:rPr>
          <w:sz w:val="28"/>
          <w:szCs w:val="28"/>
        </w:rPr>
        <w:t xml:space="preserve"> </w:t>
      </w:r>
      <w:r w:rsidR="006B021E">
        <w:rPr>
          <w:sz w:val="28"/>
          <w:szCs w:val="28"/>
        </w:rPr>
        <w:t>насаждений</w:t>
      </w:r>
      <w:r w:rsidR="008A5486">
        <w:rPr>
          <w:sz w:val="28"/>
          <w:szCs w:val="28"/>
        </w:rPr>
        <w:t xml:space="preserve"> </w:t>
      </w:r>
      <w:r w:rsidR="006B021E">
        <w:rPr>
          <w:sz w:val="28"/>
          <w:szCs w:val="28"/>
        </w:rPr>
        <w:t>общего</w:t>
      </w:r>
      <w:r w:rsidR="008A5486">
        <w:rPr>
          <w:sz w:val="28"/>
          <w:szCs w:val="28"/>
        </w:rPr>
        <w:t xml:space="preserve"> </w:t>
      </w:r>
      <w:r w:rsidR="006B021E">
        <w:rPr>
          <w:sz w:val="28"/>
          <w:szCs w:val="28"/>
        </w:rPr>
        <w:t>пользования</w:t>
      </w:r>
      <w:r w:rsidR="008A5486">
        <w:rPr>
          <w:sz w:val="28"/>
          <w:szCs w:val="28"/>
        </w:rPr>
        <w:t xml:space="preserve"> </w:t>
      </w:r>
      <w:r w:rsidR="005D7FFC" w:rsidRPr="00BF787A">
        <w:rPr>
          <w:sz w:val="28"/>
          <w:szCs w:val="28"/>
        </w:rPr>
        <w:t>(Р</w:t>
      </w:r>
      <w:r w:rsidR="00D7078C" w:rsidRPr="00BF787A">
        <w:rPr>
          <w:sz w:val="28"/>
          <w:szCs w:val="28"/>
        </w:rPr>
        <w:t>-1</w:t>
      </w:r>
      <w:r w:rsidR="005D7FFC" w:rsidRPr="00BF787A">
        <w:rPr>
          <w:sz w:val="28"/>
          <w:szCs w:val="28"/>
        </w:rPr>
        <w:t>);</w:t>
      </w:r>
    </w:p>
    <w:p w14:paraId="696A5D7B" w14:textId="1363B746" w:rsidR="00D7078C" w:rsidRPr="00BF787A" w:rsidRDefault="00D7078C"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зона</w:t>
      </w:r>
      <w:r w:rsidR="008A5486">
        <w:rPr>
          <w:sz w:val="28"/>
          <w:szCs w:val="28"/>
        </w:rPr>
        <w:t xml:space="preserve"> </w:t>
      </w:r>
      <w:r w:rsidRPr="00BF787A">
        <w:rPr>
          <w:sz w:val="28"/>
          <w:szCs w:val="28"/>
        </w:rPr>
        <w:t>отдыха</w:t>
      </w:r>
      <w:r w:rsidR="008A5486">
        <w:rPr>
          <w:sz w:val="28"/>
          <w:szCs w:val="28"/>
        </w:rPr>
        <w:t xml:space="preserve"> </w:t>
      </w:r>
      <w:r w:rsidRPr="00BF787A">
        <w:rPr>
          <w:sz w:val="28"/>
          <w:szCs w:val="28"/>
        </w:rPr>
        <w:t>(Р-2);</w:t>
      </w:r>
    </w:p>
    <w:p w14:paraId="30911D23" w14:textId="75EE1552" w:rsidR="005D7FFC" w:rsidRPr="00BF787A" w:rsidRDefault="00865FCD"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иные</w:t>
      </w:r>
      <w:r w:rsidR="008A5486">
        <w:rPr>
          <w:sz w:val="28"/>
          <w:szCs w:val="28"/>
        </w:rPr>
        <w:t xml:space="preserve"> </w:t>
      </w:r>
      <w:r w:rsidRPr="00BF787A">
        <w:rPr>
          <w:sz w:val="28"/>
          <w:szCs w:val="28"/>
        </w:rPr>
        <w:t>зоны</w:t>
      </w:r>
      <w:r w:rsidR="008A5486">
        <w:rPr>
          <w:sz w:val="28"/>
          <w:szCs w:val="28"/>
        </w:rPr>
        <w:t xml:space="preserve"> </w:t>
      </w:r>
      <w:r w:rsidR="00EB53F4" w:rsidRPr="00BF787A">
        <w:rPr>
          <w:sz w:val="28"/>
          <w:szCs w:val="28"/>
        </w:rPr>
        <w:t>(Р</w:t>
      </w:r>
      <w:r w:rsidR="00D7078C" w:rsidRPr="00BF787A">
        <w:rPr>
          <w:sz w:val="28"/>
          <w:szCs w:val="28"/>
        </w:rPr>
        <w:t>-3</w:t>
      </w:r>
      <w:r w:rsidR="005D7FFC" w:rsidRPr="00BF787A">
        <w:rPr>
          <w:sz w:val="28"/>
          <w:szCs w:val="28"/>
        </w:rPr>
        <w:t>);</w:t>
      </w:r>
    </w:p>
    <w:p w14:paraId="4A179F4E" w14:textId="284CCB78" w:rsidR="00D7078C" w:rsidRPr="00BF787A" w:rsidRDefault="0040017E"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зона</w:t>
      </w:r>
      <w:r w:rsidR="008A5486">
        <w:rPr>
          <w:sz w:val="28"/>
          <w:szCs w:val="28"/>
        </w:rPr>
        <w:t xml:space="preserve"> </w:t>
      </w:r>
      <w:r w:rsidR="006B021E">
        <w:rPr>
          <w:sz w:val="28"/>
          <w:szCs w:val="28"/>
        </w:rPr>
        <w:t>размещения</w:t>
      </w:r>
      <w:r w:rsidR="008A5486">
        <w:rPr>
          <w:sz w:val="28"/>
          <w:szCs w:val="28"/>
        </w:rPr>
        <w:t xml:space="preserve"> </w:t>
      </w:r>
      <w:r w:rsidR="006B021E">
        <w:rPr>
          <w:sz w:val="28"/>
          <w:szCs w:val="28"/>
        </w:rPr>
        <w:t>объектов</w:t>
      </w:r>
      <w:r w:rsidR="008A5486">
        <w:rPr>
          <w:sz w:val="28"/>
          <w:szCs w:val="28"/>
        </w:rPr>
        <w:t xml:space="preserve"> </w:t>
      </w:r>
      <w:r w:rsidR="006B021E">
        <w:rPr>
          <w:sz w:val="28"/>
          <w:szCs w:val="28"/>
        </w:rPr>
        <w:t>обращения</w:t>
      </w:r>
      <w:r w:rsidR="008A5486">
        <w:rPr>
          <w:sz w:val="28"/>
          <w:szCs w:val="28"/>
        </w:rPr>
        <w:t xml:space="preserve"> </w:t>
      </w:r>
      <w:r w:rsidR="006B021E">
        <w:rPr>
          <w:sz w:val="28"/>
          <w:szCs w:val="28"/>
        </w:rPr>
        <w:t>с</w:t>
      </w:r>
      <w:r w:rsidR="008A5486">
        <w:rPr>
          <w:sz w:val="28"/>
          <w:szCs w:val="28"/>
        </w:rPr>
        <w:t xml:space="preserve"> </w:t>
      </w:r>
      <w:r w:rsidR="006B021E">
        <w:rPr>
          <w:sz w:val="28"/>
          <w:szCs w:val="28"/>
        </w:rPr>
        <w:t>отходами</w:t>
      </w:r>
      <w:r w:rsidR="008A5486">
        <w:rPr>
          <w:sz w:val="28"/>
          <w:szCs w:val="28"/>
        </w:rPr>
        <w:t xml:space="preserve"> </w:t>
      </w:r>
      <w:r w:rsidRPr="00BF787A">
        <w:rPr>
          <w:sz w:val="28"/>
          <w:szCs w:val="28"/>
        </w:rPr>
        <w:t>(СН-1);</w:t>
      </w:r>
    </w:p>
    <w:p w14:paraId="07475A24" w14:textId="07EDD825" w:rsidR="0040017E" w:rsidRPr="00BF787A" w:rsidRDefault="0040017E"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зона</w:t>
      </w:r>
      <w:r w:rsidR="008A5486">
        <w:rPr>
          <w:sz w:val="28"/>
          <w:szCs w:val="28"/>
        </w:rPr>
        <w:t xml:space="preserve"> </w:t>
      </w:r>
      <w:r w:rsidR="006B021E">
        <w:rPr>
          <w:sz w:val="28"/>
          <w:szCs w:val="28"/>
        </w:rPr>
        <w:t>ритуальной</w:t>
      </w:r>
      <w:r w:rsidR="008A5486">
        <w:rPr>
          <w:sz w:val="28"/>
          <w:szCs w:val="28"/>
        </w:rPr>
        <w:t xml:space="preserve"> </w:t>
      </w:r>
      <w:r w:rsidR="006B021E">
        <w:rPr>
          <w:sz w:val="28"/>
          <w:szCs w:val="28"/>
        </w:rPr>
        <w:t>деятельности</w:t>
      </w:r>
      <w:r w:rsidR="008A5486">
        <w:rPr>
          <w:sz w:val="28"/>
          <w:szCs w:val="28"/>
        </w:rPr>
        <w:t xml:space="preserve"> </w:t>
      </w:r>
      <w:r w:rsidRPr="00BF787A">
        <w:rPr>
          <w:sz w:val="28"/>
          <w:szCs w:val="28"/>
        </w:rPr>
        <w:t>(СН-2);</w:t>
      </w:r>
    </w:p>
    <w:p w14:paraId="5759D2A5" w14:textId="530CA8DA" w:rsidR="0040017E" w:rsidRPr="00BF787A" w:rsidRDefault="0040017E"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зона</w:t>
      </w:r>
      <w:r w:rsidR="008A5486">
        <w:rPr>
          <w:sz w:val="28"/>
          <w:szCs w:val="28"/>
        </w:rPr>
        <w:t xml:space="preserve"> </w:t>
      </w:r>
      <w:r w:rsidRPr="00BF787A">
        <w:rPr>
          <w:sz w:val="28"/>
          <w:szCs w:val="28"/>
        </w:rPr>
        <w:t>озелененных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специального</w:t>
      </w:r>
      <w:r w:rsidR="008A5486">
        <w:rPr>
          <w:sz w:val="28"/>
          <w:szCs w:val="28"/>
        </w:rPr>
        <w:t xml:space="preserve"> </w:t>
      </w:r>
      <w:r w:rsidRPr="00BF787A">
        <w:rPr>
          <w:sz w:val="28"/>
          <w:szCs w:val="28"/>
        </w:rPr>
        <w:t>назначения</w:t>
      </w:r>
      <w:r w:rsidR="008A5486">
        <w:rPr>
          <w:sz w:val="28"/>
          <w:szCs w:val="28"/>
        </w:rPr>
        <w:t xml:space="preserve"> </w:t>
      </w:r>
      <w:r w:rsidRPr="00BF787A">
        <w:rPr>
          <w:sz w:val="28"/>
          <w:szCs w:val="28"/>
        </w:rPr>
        <w:t>(СН-3);</w:t>
      </w:r>
    </w:p>
    <w:p w14:paraId="2BF2ED4B" w14:textId="5E1573F3" w:rsidR="005D7FFC" w:rsidRPr="00BF787A" w:rsidRDefault="0040017E" w:rsidP="00CF6F12">
      <w:pPr>
        <w:keepLines/>
        <w:widowControl/>
        <w:numPr>
          <w:ilvl w:val="0"/>
          <w:numId w:val="1"/>
        </w:numPr>
        <w:tabs>
          <w:tab w:val="left" w:pos="851"/>
        </w:tabs>
        <w:suppressAutoHyphens/>
        <w:autoSpaceDE/>
        <w:autoSpaceDN/>
        <w:adjustRightInd/>
        <w:ind w:left="0" w:firstLine="709"/>
        <w:jc w:val="both"/>
        <w:rPr>
          <w:sz w:val="28"/>
          <w:szCs w:val="28"/>
        </w:rPr>
      </w:pPr>
      <w:r w:rsidRPr="00BF787A">
        <w:rPr>
          <w:sz w:val="28"/>
          <w:szCs w:val="28"/>
        </w:rPr>
        <w:t>зона</w:t>
      </w:r>
      <w:r w:rsidR="008A5486">
        <w:rPr>
          <w:sz w:val="28"/>
          <w:szCs w:val="28"/>
        </w:rPr>
        <w:t xml:space="preserve"> </w:t>
      </w:r>
      <w:r w:rsidRPr="00BF787A">
        <w:rPr>
          <w:sz w:val="28"/>
          <w:szCs w:val="28"/>
        </w:rPr>
        <w:t>режимных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(СН-4)</w:t>
      </w:r>
      <w:r w:rsidR="005D7FFC" w:rsidRPr="00BF787A">
        <w:rPr>
          <w:sz w:val="28"/>
          <w:szCs w:val="28"/>
        </w:rPr>
        <w:t>;</w:t>
      </w:r>
    </w:p>
    <w:p w14:paraId="2186188F" w14:textId="04DC1209" w:rsidR="00FA7323" w:rsidRPr="00BF787A" w:rsidRDefault="000E635F" w:rsidP="00CC4C47">
      <w:pPr>
        <w:ind w:firstLine="709"/>
        <w:jc w:val="both"/>
        <w:rPr>
          <w:sz w:val="28"/>
          <w:szCs w:val="28"/>
        </w:rPr>
      </w:pPr>
      <w:r w:rsidRPr="00BF787A">
        <w:rPr>
          <w:sz w:val="28"/>
          <w:szCs w:val="28"/>
        </w:rPr>
        <w:t>О</w:t>
      </w:r>
      <w:r w:rsidR="00FA7323" w:rsidRPr="00BF787A">
        <w:rPr>
          <w:sz w:val="28"/>
          <w:szCs w:val="28"/>
        </w:rPr>
        <w:t>сновные</w:t>
      </w:r>
      <w:r w:rsidR="008A5486">
        <w:rPr>
          <w:sz w:val="28"/>
          <w:szCs w:val="28"/>
        </w:rPr>
        <w:t xml:space="preserve"> </w:t>
      </w:r>
      <w:r w:rsidR="00FA7323" w:rsidRPr="00BF787A">
        <w:rPr>
          <w:sz w:val="28"/>
          <w:szCs w:val="28"/>
        </w:rPr>
        <w:t>виды</w:t>
      </w:r>
      <w:r w:rsidR="008A5486">
        <w:rPr>
          <w:sz w:val="28"/>
          <w:szCs w:val="28"/>
        </w:rPr>
        <w:t xml:space="preserve"> </w:t>
      </w:r>
      <w:r w:rsidR="00FA7323" w:rsidRPr="00BF787A">
        <w:rPr>
          <w:sz w:val="28"/>
          <w:szCs w:val="28"/>
        </w:rPr>
        <w:t>разрешенного</w:t>
      </w:r>
      <w:r w:rsidR="008A5486">
        <w:rPr>
          <w:sz w:val="28"/>
          <w:szCs w:val="28"/>
        </w:rPr>
        <w:t xml:space="preserve"> </w:t>
      </w:r>
      <w:r w:rsidR="00FA7323" w:rsidRPr="00BF787A">
        <w:rPr>
          <w:sz w:val="28"/>
          <w:szCs w:val="28"/>
        </w:rPr>
        <w:t>использования</w:t>
      </w:r>
      <w:r w:rsidR="008A5486">
        <w:rPr>
          <w:sz w:val="28"/>
          <w:szCs w:val="28"/>
        </w:rPr>
        <w:t xml:space="preserve"> </w:t>
      </w:r>
      <w:r w:rsidR="00FA7323" w:rsidRPr="00BF787A">
        <w:rPr>
          <w:sz w:val="28"/>
          <w:szCs w:val="28"/>
        </w:rPr>
        <w:t>(применительно</w:t>
      </w:r>
      <w:r w:rsidR="008A5486">
        <w:rPr>
          <w:sz w:val="28"/>
          <w:szCs w:val="28"/>
        </w:rPr>
        <w:t xml:space="preserve"> </w:t>
      </w:r>
      <w:r w:rsidR="00FA7323" w:rsidRPr="00BF787A">
        <w:rPr>
          <w:sz w:val="28"/>
          <w:szCs w:val="28"/>
        </w:rPr>
        <w:t>к</w:t>
      </w:r>
      <w:r w:rsidR="008A5486">
        <w:rPr>
          <w:sz w:val="28"/>
          <w:szCs w:val="28"/>
        </w:rPr>
        <w:t xml:space="preserve"> </w:t>
      </w:r>
      <w:r w:rsidR="00FA7323" w:rsidRPr="00BF787A">
        <w:rPr>
          <w:sz w:val="28"/>
          <w:szCs w:val="28"/>
        </w:rPr>
        <w:t>земельным</w:t>
      </w:r>
      <w:r w:rsidR="008A5486">
        <w:rPr>
          <w:sz w:val="28"/>
          <w:szCs w:val="28"/>
        </w:rPr>
        <w:t xml:space="preserve"> </w:t>
      </w:r>
      <w:r w:rsidR="00FA7323" w:rsidRPr="00BF787A">
        <w:rPr>
          <w:sz w:val="28"/>
          <w:szCs w:val="28"/>
        </w:rPr>
        <w:t>участкам</w:t>
      </w:r>
      <w:r w:rsidR="008A5486">
        <w:rPr>
          <w:sz w:val="28"/>
          <w:szCs w:val="28"/>
        </w:rPr>
        <w:t xml:space="preserve"> </w:t>
      </w:r>
      <w:r w:rsidR="00FA7323" w:rsidRPr="00BF787A">
        <w:rPr>
          <w:sz w:val="28"/>
          <w:szCs w:val="28"/>
        </w:rPr>
        <w:t>и</w:t>
      </w:r>
      <w:r w:rsidR="008A5486">
        <w:rPr>
          <w:sz w:val="28"/>
          <w:szCs w:val="28"/>
        </w:rPr>
        <w:t xml:space="preserve"> </w:t>
      </w:r>
      <w:r w:rsidR="00FA7323" w:rsidRPr="00BF787A">
        <w:rPr>
          <w:sz w:val="28"/>
          <w:szCs w:val="28"/>
        </w:rPr>
        <w:t>объектам</w:t>
      </w:r>
      <w:r w:rsidR="008A5486">
        <w:rPr>
          <w:sz w:val="28"/>
          <w:szCs w:val="28"/>
        </w:rPr>
        <w:t xml:space="preserve"> </w:t>
      </w:r>
      <w:r w:rsidR="00FA7323" w:rsidRPr="00BF787A">
        <w:rPr>
          <w:sz w:val="28"/>
          <w:szCs w:val="28"/>
        </w:rPr>
        <w:t>капитального</w:t>
      </w:r>
      <w:r w:rsidR="008A5486">
        <w:rPr>
          <w:sz w:val="28"/>
          <w:szCs w:val="28"/>
        </w:rPr>
        <w:t xml:space="preserve"> </w:t>
      </w:r>
      <w:r w:rsidR="00FA7323" w:rsidRPr="00BF787A">
        <w:rPr>
          <w:sz w:val="28"/>
          <w:szCs w:val="28"/>
        </w:rPr>
        <w:t>строительства</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границах</w:t>
      </w:r>
      <w:r w:rsidR="008A5486">
        <w:rPr>
          <w:sz w:val="28"/>
          <w:szCs w:val="28"/>
        </w:rPr>
        <w:t xml:space="preserve"> </w:t>
      </w:r>
      <w:r w:rsidR="00FA7323" w:rsidRPr="00BF787A">
        <w:rPr>
          <w:sz w:val="28"/>
          <w:szCs w:val="28"/>
        </w:rPr>
        <w:t>территориальной</w:t>
      </w:r>
      <w:r w:rsidR="008A5486">
        <w:rPr>
          <w:sz w:val="28"/>
          <w:szCs w:val="28"/>
        </w:rPr>
        <w:t xml:space="preserve"> </w:t>
      </w:r>
      <w:r w:rsidR="00FA7323" w:rsidRPr="00BF787A">
        <w:rPr>
          <w:sz w:val="28"/>
          <w:szCs w:val="28"/>
        </w:rPr>
        <w:t>зоны)</w:t>
      </w:r>
      <w:r w:rsidR="008A5486">
        <w:rPr>
          <w:sz w:val="28"/>
          <w:szCs w:val="28"/>
        </w:rPr>
        <w:t xml:space="preserve"> </w:t>
      </w:r>
      <w:r w:rsidR="000F5919">
        <w:rPr>
          <w:sz w:val="28"/>
          <w:szCs w:val="28"/>
        </w:rPr>
        <w:t>—</w:t>
      </w:r>
      <w:r w:rsidR="008A5486">
        <w:rPr>
          <w:sz w:val="28"/>
          <w:szCs w:val="28"/>
        </w:rPr>
        <w:t xml:space="preserve"> </w:t>
      </w:r>
      <w:r w:rsidR="00FA7323" w:rsidRPr="00BF787A">
        <w:rPr>
          <w:sz w:val="28"/>
          <w:szCs w:val="28"/>
        </w:rPr>
        <w:t>виды</w:t>
      </w:r>
      <w:r w:rsidR="008A5486">
        <w:rPr>
          <w:sz w:val="28"/>
          <w:szCs w:val="28"/>
        </w:rPr>
        <w:t xml:space="preserve"> </w:t>
      </w:r>
      <w:r w:rsidR="00FA7323" w:rsidRPr="00BF787A">
        <w:rPr>
          <w:sz w:val="28"/>
          <w:szCs w:val="28"/>
        </w:rPr>
        <w:t>использования,</w:t>
      </w:r>
      <w:r w:rsidR="008A5486">
        <w:rPr>
          <w:sz w:val="28"/>
          <w:szCs w:val="28"/>
        </w:rPr>
        <w:t xml:space="preserve"> </w:t>
      </w:r>
      <w:r w:rsidR="00FA7323" w:rsidRPr="00BF787A">
        <w:rPr>
          <w:sz w:val="28"/>
          <w:szCs w:val="28"/>
        </w:rPr>
        <w:t>указанные</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градостроительном</w:t>
      </w:r>
      <w:r w:rsidR="008A5486">
        <w:rPr>
          <w:sz w:val="28"/>
          <w:szCs w:val="28"/>
        </w:rPr>
        <w:t xml:space="preserve"> </w:t>
      </w:r>
      <w:r w:rsidR="00FA7323" w:rsidRPr="00BF787A">
        <w:rPr>
          <w:sz w:val="28"/>
          <w:szCs w:val="28"/>
        </w:rPr>
        <w:t>регламенте</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качестве</w:t>
      </w:r>
      <w:r w:rsidR="008A5486">
        <w:rPr>
          <w:sz w:val="28"/>
          <w:szCs w:val="28"/>
        </w:rPr>
        <w:t xml:space="preserve"> </w:t>
      </w:r>
      <w:r w:rsidR="00FA7323" w:rsidRPr="00BF787A">
        <w:rPr>
          <w:sz w:val="28"/>
          <w:szCs w:val="28"/>
        </w:rPr>
        <w:t>разрешенных</w:t>
      </w:r>
      <w:r w:rsidR="008A5486">
        <w:rPr>
          <w:sz w:val="28"/>
          <w:szCs w:val="28"/>
        </w:rPr>
        <w:t xml:space="preserve"> </w:t>
      </w:r>
      <w:r w:rsidR="00FA7323" w:rsidRPr="00BF787A">
        <w:rPr>
          <w:sz w:val="28"/>
          <w:szCs w:val="28"/>
        </w:rPr>
        <w:t>к</w:t>
      </w:r>
      <w:r w:rsidR="008A5486">
        <w:rPr>
          <w:sz w:val="28"/>
          <w:szCs w:val="28"/>
        </w:rPr>
        <w:t xml:space="preserve"> </w:t>
      </w:r>
      <w:r w:rsidR="00FA7323" w:rsidRPr="00BF787A">
        <w:rPr>
          <w:sz w:val="28"/>
          <w:szCs w:val="28"/>
        </w:rPr>
        <w:t>применению</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границах</w:t>
      </w:r>
      <w:r w:rsidR="008A5486">
        <w:rPr>
          <w:sz w:val="28"/>
          <w:szCs w:val="28"/>
        </w:rPr>
        <w:t xml:space="preserve"> </w:t>
      </w:r>
      <w:r w:rsidR="00FA7323" w:rsidRPr="00BF787A">
        <w:rPr>
          <w:sz w:val="28"/>
          <w:szCs w:val="28"/>
        </w:rPr>
        <w:t>территориальной</w:t>
      </w:r>
      <w:r w:rsidR="008A5486">
        <w:rPr>
          <w:sz w:val="28"/>
          <w:szCs w:val="28"/>
        </w:rPr>
        <w:t xml:space="preserve"> </w:t>
      </w:r>
      <w:r w:rsidR="00FA7323" w:rsidRPr="00BF787A">
        <w:rPr>
          <w:sz w:val="28"/>
          <w:szCs w:val="28"/>
        </w:rPr>
        <w:t>зоны</w:t>
      </w:r>
      <w:r w:rsidR="008A5486">
        <w:rPr>
          <w:sz w:val="28"/>
          <w:szCs w:val="28"/>
        </w:rPr>
        <w:t xml:space="preserve"> </w:t>
      </w:r>
      <w:r w:rsidR="00FA7323" w:rsidRPr="00BF787A">
        <w:rPr>
          <w:sz w:val="28"/>
          <w:szCs w:val="28"/>
        </w:rPr>
        <w:t>без</w:t>
      </w:r>
      <w:r w:rsidR="008A5486">
        <w:rPr>
          <w:sz w:val="28"/>
          <w:szCs w:val="28"/>
        </w:rPr>
        <w:t xml:space="preserve"> </w:t>
      </w:r>
      <w:r w:rsidR="00FA7323" w:rsidRPr="00BF787A">
        <w:rPr>
          <w:sz w:val="28"/>
          <w:szCs w:val="28"/>
        </w:rPr>
        <w:t>согласований</w:t>
      </w:r>
      <w:r w:rsidR="008A5486">
        <w:rPr>
          <w:sz w:val="28"/>
          <w:szCs w:val="28"/>
        </w:rPr>
        <w:t xml:space="preserve"> </w:t>
      </w:r>
      <w:r w:rsidR="00FA7323" w:rsidRPr="00BF787A">
        <w:rPr>
          <w:sz w:val="28"/>
          <w:szCs w:val="28"/>
        </w:rPr>
        <w:t>и</w:t>
      </w:r>
      <w:r w:rsidR="008A5486">
        <w:rPr>
          <w:sz w:val="28"/>
          <w:szCs w:val="28"/>
        </w:rPr>
        <w:t xml:space="preserve"> </w:t>
      </w:r>
      <w:r w:rsidR="00FA7323" w:rsidRPr="00BF787A">
        <w:rPr>
          <w:sz w:val="28"/>
          <w:szCs w:val="28"/>
        </w:rPr>
        <w:t>дополнительных</w:t>
      </w:r>
      <w:r w:rsidR="008A5486">
        <w:rPr>
          <w:sz w:val="28"/>
          <w:szCs w:val="28"/>
        </w:rPr>
        <w:t xml:space="preserve"> </w:t>
      </w:r>
      <w:r w:rsidR="00FA7323" w:rsidRPr="00BF787A">
        <w:rPr>
          <w:sz w:val="28"/>
          <w:szCs w:val="28"/>
        </w:rPr>
        <w:t>условий;</w:t>
      </w:r>
    </w:p>
    <w:p w14:paraId="3068F646" w14:textId="1A6B05C4" w:rsidR="00FA7323" w:rsidRPr="00BF787A" w:rsidRDefault="000E635F" w:rsidP="00CC4C47">
      <w:pPr>
        <w:ind w:firstLine="709"/>
        <w:jc w:val="both"/>
        <w:rPr>
          <w:sz w:val="28"/>
          <w:szCs w:val="28"/>
        </w:rPr>
      </w:pPr>
      <w:r w:rsidRPr="00BF787A">
        <w:rPr>
          <w:sz w:val="28"/>
          <w:szCs w:val="28"/>
        </w:rPr>
        <w:t>В</w:t>
      </w:r>
      <w:r w:rsidR="00FA7323" w:rsidRPr="00BF787A">
        <w:rPr>
          <w:sz w:val="28"/>
          <w:szCs w:val="28"/>
        </w:rPr>
        <w:t>спомогательные</w:t>
      </w:r>
      <w:r w:rsidR="008A5486">
        <w:rPr>
          <w:sz w:val="28"/>
          <w:szCs w:val="28"/>
        </w:rPr>
        <w:t xml:space="preserve"> </w:t>
      </w:r>
      <w:r w:rsidR="00FA7323" w:rsidRPr="00BF787A">
        <w:rPr>
          <w:sz w:val="28"/>
          <w:szCs w:val="28"/>
        </w:rPr>
        <w:t>виды</w:t>
      </w:r>
      <w:r w:rsidR="008A5486">
        <w:rPr>
          <w:sz w:val="28"/>
          <w:szCs w:val="28"/>
        </w:rPr>
        <w:t xml:space="preserve"> </w:t>
      </w:r>
      <w:r w:rsidR="00FA7323" w:rsidRPr="00BF787A">
        <w:rPr>
          <w:sz w:val="28"/>
          <w:szCs w:val="28"/>
        </w:rPr>
        <w:t>разрешенного</w:t>
      </w:r>
      <w:r w:rsidR="008A5486">
        <w:rPr>
          <w:sz w:val="28"/>
          <w:szCs w:val="28"/>
        </w:rPr>
        <w:t xml:space="preserve"> </w:t>
      </w:r>
      <w:r w:rsidR="00FA7323" w:rsidRPr="00BF787A">
        <w:rPr>
          <w:sz w:val="28"/>
          <w:szCs w:val="28"/>
        </w:rPr>
        <w:t>использования</w:t>
      </w:r>
      <w:r w:rsidR="008A5486">
        <w:rPr>
          <w:sz w:val="28"/>
          <w:szCs w:val="28"/>
        </w:rPr>
        <w:t xml:space="preserve"> </w:t>
      </w:r>
      <w:r w:rsidR="000F5919">
        <w:rPr>
          <w:sz w:val="28"/>
          <w:szCs w:val="28"/>
        </w:rPr>
        <w:t>—</w:t>
      </w:r>
      <w:r w:rsidR="008A5486">
        <w:rPr>
          <w:sz w:val="28"/>
          <w:szCs w:val="28"/>
        </w:rPr>
        <w:t xml:space="preserve"> </w:t>
      </w:r>
      <w:r w:rsidR="00FA7323" w:rsidRPr="00BF787A">
        <w:rPr>
          <w:sz w:val="28"/>
          <w:szCs w:val="28"/>
        </w:rPr>
        <w:t>виды</w:t>
      </w:r>
      <w:r w:rsidR="008A5486">
        <w:rPr>
          <w:sz w:val="28"/>
          <w:szCs w:val="28"/>
        </w:rPr>
        <w:t xml:space="preserve"> </w:t>
      </w:r>
      <w:r w:rsidR="00FA7323" w:rsidRPr="00BF787A">
        <w:rPr>
          <w:sz w:val="28"/>
          <w:szCs w:val="28"/>
        </w:rPr>
        <w:t>использования,</w:t>
      </w:r>
      <w:r w:rsidR="008A5486">
        <w:rPr>
          <w:sz w:val="28"/>
          <w:szCs w:val="28"/>
        </w:rPr>
        <w:t xml:space="preserve"> </w:t>
      </w:r>
      <w:r w:rsidR="00FA7323" w:rsidRPr="00BF787A">
        <w:rPr>
          <w:sz w:val="28"/>
          <w:szCs w:val="28"/>
        </w:rPr>
        <w:lastRenderedPageBreak/>
        <w:t>допустимые</w:t>
      </w:r>
      <w:r w:rsidR="008A5486">
        <w:rPr>
          <w:sz w:val="28"/>
          <w:szCs w:val="28"/>
        </w:rPr>
        <w:t xml:space="preserve"> </w:t>
      </w:r>
      <w:r w:rsidR="00FA7323" w:rsidRPr="00BF787A">
        <w:rPr>
          <w:sz w:val="28"/>
          <w:szCs w:val="28"/>
        </w:rPr>
        <w:t>только</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качестве</w:t>
      </w:r>
      <w:r w:rsidR="008A5486">
        <w:rPr>
          <w:sz w:val="28"/>
          <w:szCs w:val="28"/>
        </w:rPr>
        <w:t xml:space="preserve"> </w:t>
      </w:r>
      <w:r w:rsidR="00FA7323" w:rsidRPr="00BF787A">
        <w:rPr>
          <w:sz w:val="28"/>
          <w:szCs w:val="28"/>
        </w:rPr>
        <w:t>дополнительных</w:t>
      </w:r>
      <w:r w:rsidR="008A5486">
        <w:rPr>
          <w:sz w:val="28"/>
          <w:szCs w:val="28"/>
        </w:rPr>
        <w:t xml:space="preserve"> </w:t>
      </w:r>
      <w:r w:rsidR="00FA7323" w:rsidRPr="00BF787A">
        <w:rPr>
          <w:sz w:val="28"/>
          <w:szCs w:val="28"/>
        </w:rPr>
        <w:t>по</w:t>
      </w:r>
      <w:r w:rsidR="008A5486">
        <w:rPr>
          <w:sz w:val="28"/>
          <w:szCs w:val="28"/>
        </w:rPr>
        <w:t xml:space="preserve"> </w:t>
      </w:r>
      <w:r w:rsidR="00FA7323" w:rsidRPr="00BF787A">
        <w:rPr>
          <w:sz w:val="28"/>
          <w:szCs w:val="28"/>
        </w:rPr>
        <w:t>отношению</w:t>
      </w:r>
      <w:r w:rsidR="008A5486">
        <w:rPr>
          <w:sz w:val="28"/>
          <w:szCs w:val="28"/>
        </w:rPr>
        <w:t xml:space="preserve"> </w:t>
      </w:r>
      <w:r w:rsidR="00FA7323" w:rsidRPr="00BF787A">
        <w:rPr>
          <w:sz w:val="28"/>
          <w:szCs w:val="28"/>
        </w:rPr>
        <w:t>к</w:t>
      </w:r>
      <w:r w:rsidR="008A5486">
        <w:rPr>
          <w:sz w:val="28"/>
          <w:szCs w:val="28"/>
        </w:rPr>
        <w:t xml:space="preserve"> </w:t>
      </w:r>
      <w:r w:rsidR="00FA7323" w:rsidRPr="00BF787A">
        <w:rPr>
          <w:sz w:val="28"/>
          <w:szCs w:val="28"/>
        </w:rPr>
        <w:t>основным</w:t>
      </w:r>
      <w:r w:rsidR="008A5486">
        <w:rPr>
          <w:sz w:val="28"/>
          <w:szCs w:val="28"/>
        </w:rPr>
        <w:t xml:space="preserve"> </w:t>
      </w:r>
      <w:r w:rsidR="00FA7323" w:rsidRPr="00BF787A">
        <w:rPr>
          <w:sz w:val="28"/>
          <w:szCs w:val="28"/>
        </w:rPr>
        <w:t>и</w:t>
      </w:r>
      <w:r w:rsidR="008A5486">
        <w:rPr>
          <w:sz w:val="28"/>
          <w:szCs w:val="28"/>
        </w:rPr>
        <w:t xml:space="preserve"> </w:t>
      </w:r>
      <w:r w:rsidR="00FA7323" w:rsidRPr="00BF787A">
        <w:rPr>
          <w:sz w:val="28"/>
          <w:szCs w:val="28"/>
        </w:rPr>
        <w:t>условно</w:t>
      </w:r>
      <w:r w:rsidR="008A5486">
        <w:rPr>
          <w:sz w:val="28"/>
          <w:szCs w:val="28"/>
        </w:rPr>
        <w:t xml:space="preserve"> </w:t>
      </w:r>
      <w:r w:rsidR="00FA7323" w:rsidRPr="00BF787A">
        <w:rPr>
          <w:sz w:val="28"/>
          <w:szCs w:val="28"/>
        </w:rPr>
        <w:t>разрешенным</w:t>
      </w:r>
      <w:r w:rsidR="008A5486">
        <w:rPr>
          <w:sz w:val="28"/>
          <w:szCs w:val="28"/>
        </w:rPr>
        <w:t xml:space="preserve"> </w:t>
      </w:r>
      <w:r w:rsidR="00FA7323" w:rsidRPr="00BF787A">
        <w:rPr>
          <w:sz w:val="28"/>
          <w:szCs w:val="28"/>
        </w:rPr>
        <w:t>видам</w:t>
      </w:r>
      <w:r w:rsidR="008A5486">
        <w:rPr>
          <w:sz w:val="28"/>
          <w:szCs w:val="28"/>
        </w:rPr>
        <w:t xml:space="preserve"> </w:t>
      </w:r>
      <w:r w:rsidR="00FA7323" w:rsidRPr="00BF787A">
        <w:rPr>
          <w:sz w:val="28"/>
          <w:szCs w:val="28"/>
        </w:rPr>
        <w:t>использования</w:t>
      </w:r>
      <w:r w:rsidR="008A5486">
        <w:rPr>
          <w:sz w:val="28"/>
          <w:szCs w:val="28"/>
        </w:rPr>
        <w:t xml:space="preserve"> </w:t>
      </w:r>
      <w:r w:rsidR="00FA7323" w:rsidRPr="00BF787A">
        <w:rPr>
          <w:sz w:val="28"/>
          <w:szCs w:val="28"/>
        </w:rPr>
        <w:t>и</w:t>
      </w:r>
      <w:r w:rsidR="008A5486">
        <w:rPr>
          <w:sz w:val="28"/>
          <w:szCs w:val="28"/>
        </w:rPr>
        <w:t xml:space="preserve"> </w:t>
      </w:r>
      <w:r w:rsidR="00FA7323" w:rsidRPr="00BF787A">
        <w:rPr>
          <w:sz w:val="28"/>
          <w:szCs w:val="28"/>
        </w:rPr>
        <w:t>осуществляемые</w:t>
      </w:r>
      <w:r w:rsidR="008A5486">
        <w:rPr>
          <w:sz w:val="28"/>
          <w:szCs w:val="28"/>
        </w:rPr>
        <w:t xml:space="preserve"> </w:t>
      </w:r>
      <w:r w:rsidR="00FA7323" w:rsidRPr="00BF787A">
        <w:rPr>
          <w:sz w:val="28"/>
          <w:szCs w:val="28"/>
        </w:rPr>
        <w:t>совместно</w:t>
      </w:r>
      <w:r w:rsidR="008A5486">
        <w:rPr>
          <w:sz w:val="28"/>
          <w:szCs w:val="28"/>
        </w:rPr>
        <w:t xml:space="preserve"> </w:t>
      </w:r>
      <w:r w:rsidR="00FA7323" w:rsidRPr="00BF787A">
        <w:rPr>
          <w:sz w:val="28"/>
          <w:szCs w:val="28"/>
        </w:rPr>
        <w:t>с</w:t>
      </w:r>
      <w:r w:rsidR="008A5486">
        <w:rPr>
          <w:sz w:val="28"/>
          <w:szCs w:val="28"/>
        </w:rPr>
        <w:t xml:space="preserve"> </w:t>
      </w:r>
      <w:r w:rsidR="00FA7323" w:rsidRPr="00BF787A">
        <w:rPr>
          <w:sz w:val="28"/>
          <w:szCs w:val="28"/>
        </w:rPr>
        <w:t>ними;</w:t>
      </w:r>
    </w:p>
    <w:p w14:paraId="45BCAA7B" w14:textId="0AB1ECFC" w:rsidR="00187D35" w:rsidRPr="00BF787A" w:rsidRDefault="000E635F" w:rsidP="00CC4C47">
      <w:pPr>
        <w:ind w:firstLine="709"/>
        <w:jc w:val="both"/>
        <w:rPr>
          <w:sz w:val="28"/>
          <w:szCs w:val="28"/>
        </w:rPr>
      </w:pPr>
      <w:r w:rsidRPr="00BF787A">
        <w:rPr>
          <w:sz w:val="28"/>
          <w:szCs w:val="28"/>
        </w:rPr>
        <w:t>У</w:t>
      </w:r>
      <w:r w:rsidR="00FA7323" w:rsidRPr="00BF787A">
        <w:rPr>
          <w:sz w:val="28"/>
          <w:szCs w:val="28"/>
        </w:rPr>
        <w:t>словно</w:t>
      </w:r>
      <w:r w:rsidR="008A5486">
        <w:rPr>
          <w:sz w:val="28"/>
          <w:szCs w:val="28"/>
        </w:rPr>
        <w:t xml:space="preserve"> </w:t>
      </w:r>
      <w:r w:rsidR="00FA7323" w:rsidRPr="00BF787A">
        <w:rPr>
          <w:sz w:val="28"/>
          <w:szCs w:val="28"/>
        </w:rPr>
        <w:t>разрешенные</w:t>
      </w:r>
      <w:r w:rsidR="008A5486">
        <w:rPr>
          <w:sz w:val="28"/>
          <w:szCs w:val="28"/>
        </w:rPr>
        <w:t xml:space="preserve"> </w:t>
      </w:r>
      <w:r w:rsidR="00FA7323" w:rsidRPr="00BF787A">
        <w:rPr>
          <w:sz w:val="28"/>
          <w:szCs w:val="28"/>
        </w:rPr>
        <w:t>виды</w:t>
      </w:r>
      <w:r w:rsidR="008A5486">
        <w:rPr>
          <w:sz w:val="28"/>
          <w:szCs w:val="28"/>
        </w:rPr>
        <w:t xml:space="preserve"> </w:t>
      </w:r>
      <w:r w:rsidR="00FA7323" w:rsidRPr="00BF787A">
        <w:rPr>
          <w:sz w:val="28"/>
          <w:szCs w:val="28"/>
        </w:rPr>
        <w:t>использования</w:t>
      </w:r>
      <w:r w:rsidR="008A5486">
        <w:rPr>
          <w:sz w:val="28"/>
          <w:szCs w:val="28"/>
        </w:rPr>
        <w:t xml:space="preserve"> </w:t>
      </w:r>
      <w:r w:rsidR="00FA7323" w:rsidRPr="00BF787A">
        <w:rPr>
          <w:sz w:val="28"/>
          <w:szCs w:val="28"/>
        </w:rPr>
        <w:t>(применительно</w:t>
      </w:r>
      <w:r w:rsidR="008A5486">
        <w:rPr>
          <w:sz w:val="28"/>
          <w:szCs w:val="28"/>
        </w:rPr>
        <w:t xml:space="preserve"> </w:t>
      </w:r>
      <w:r w:rsidR="00FA7323" w:rsidRPr="00BF787A">
        <w:rPr>
          <w:sz w:val="28"/>
          <w:szCs w:val="28"/>
        </w:rPr>
        <w:t>к</w:t>
      </w:r>
      <w:r w:rsidR="008A5486">
        <w:rPr>
          <w:sz w:val="28"/>
          <w:szCs w:val="28"/>
        </w:rPr>
        <w:t xml:space="preserve"> </w:t>
      </w:r>
      <w:r w:rsidR="00FA7323" w:rsidRPr="00BF787A">
        <w:rPr>
          <w:sz w:val="28"/>
          <w:szCs w:val="28"/>
        </w:rPr>
        <w:t>земельным</w:t>
      </w:r>
      <w:r w:rsidR="008A5486">
        <w:rPr>
          <w:sz w:val="28"/>
          <w:szCs w:val="28"/>
        </w:rPr>
        <w:t xml:space="preserve"> </w:t>
      </w:r>
      <w:r w:rsidR="00FA7323" w:rsidRPr="00BF787A">
        <w:rPr>
          <w:sz w:val="28"/>
          <w:szCs w:val="28"/>
        </w:rPr>
        <w:t>участкам</w:t>
      </w:r>
      <w:r w:rsidR="008A5486">
        <w:rPr>
          <w:sz w:val="28"/>
          <w:szCs w:val="28"/>
        </w:rPr>
        <w:t xml:space="preserve"> </w:t>
      </w:r>
      <w:r w:rsidR="00FA7323" w:rsidRPr="00BF787A">
        <w:rPr>
          <w:sz w:val="28"/>
          <w:szCs w:val="28"/>
        </w:rPr>
        <w:t>и</w:t>
      </w:r>
      <w:r w:rsidR="008A5486">
        <w:rPr>
          <w:sz w:val="28"/>
          <w:szCs w:val="28"/>
        </w:rPr>
        <w:t xml:space="preserve"> </w:t>
      </w:r>
      <w:r w:rsidR="00FA7323" w:rsidRPr="00BF787A">
        <w:rPr>
          <w:sz w:val="28"/>
          <w:szCs w:val="28"/>
        </w:rPr>
        <w:t>объектам</w:t>
      </w:r>
      <w:r w:rsidR="008A5486">
        <w:rPr>
          <w:sz w:val="28"/>
          <w:szCs w:val="28"/>
        </w:rPr>
        <w:t xml:space="preserve"> </w:t>
      </w:r>
      <w:r w:rsidR="00FA7323" w:rsidRPr="00BF787A">
        <w:rPr>
          <w:sz w:val="28"/>
          <w:szCs w:val="28"/>
        </w:rPr>
        <w:t>капитального</w:t>
      </w:r>
      <w:r w:rsidR="008A5486">
        <w:rPr>
          <w:sz w:val="28"/>
          <w:szCs w:val="28"/>
        </w:rPr>
        <w:t xml:space="preserve"> </w:t>
      </w:r>
      <w:r w:rsidR="00FA7323" w:rsidRPr="00BF787A">
        <w:rPr>
          <w:sz w:val="28"/>
          <w:szCs w:val="28"/>
        </w:rPr>
        <w:t>строительства</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границах</w:t>
      </w:r>
      <w:r w:rsidR="008A5486">
        <w:rPr>
          <w:sz w:val="28"/>
          <w:szCs w:val="28"/>
        </w:rPr>
        <w:t xml:space="preserve"> </w:t>
      </w:r>
      <w:r w:rsidR="00FA7323" w:rsidRPr="00BF787A">
        <w:rPr>
          <w:sz w:val="28"/>
          <w:szCs w:val="28"/>
        </w:rPr>
        <w:t>территориальной</w:t>
      </w:r>
      <w:r w:rsidR="008A5486">
        <w:rPr>
          <w:sz w:val="28"/>
          <w:szCs w:val="28"/>
        </w:rPr>
        <w:t xml:space="preserve"> </w:t>
      </w:r>
      <w:r w:rsidR="00FA7323" w:rsidRPr="00BF787A">
        <w:rPr>
          <w:sz w:val="28"/>
          <w:szCs w:val="28"/>
        </w:rPr>
        <w:t>зоны)</w:t>
      </w:r>
      <w:r w:rsidR="008A5486">
        <w:rPr>
          <w:sz w:val="28"/>
          <w:szCs w:val="28"/>
        </w:rPr>
        <w:t xml:space="preserve"> </w:t>
      </w:r>
      <w:r w:rsidR="000F5919">
        <w:rPr>
          <w:sz w:val="28"/>
          <w:szCs w:val="28"/>
        </w:rPr>
        <w:t>—</w:t>
      </w:r>
      <w:r w:rsidR="008A5486">
        <w:rPr>
          <w:sz w:val="28"/>
          <w:szCs w:val="28"/>
        </w:rPr>
        <w:t xml:space="preserve"> </w:t>
      </w:r>
      <w:r w:rsidR="00FA7323" w:rsidRPr="00BF787A">
        <w:rPr>
          <w:sz w:val="28"/>
          <w:szCs w:val="28"/>
        </w:rPr>
        <w:t>виды</w:t>
      </w:r>
      <w:r w:rsidR="008A5486">
        <w:rPr>
          <w:sz w:val="28"/>
          <w:szCs w:val="28"/>
        </w:rPr>
        <w:t xml:space="preserve"> </w:t>
      </w:r>
      <w:r w:rsidR="00FA7323" w:rsidRPr="00BF787A">
        <w:rPr>
          <w:sz w:val="28"/>
          <w:szCs w:val="28"/>
        </w:rPr>
        <w:t>использования,</w:t>
      </w:r>
      <w:r w:rsidR="008A5486">
        <w:rPr>
          <w:sz w:val="28"/>
          <w:szCs w:val="28"/>
        </w:rPr>
        <w:t xml:space="preserve"> </w:t>
      </w:r>
      <w:r w:rsidR="00FA7323" w:rsidRPr="00BF787A">
        <w:rPr>
          <w:sz w:val="28"/>
          <w:szCs w:val="28"/>
        </w:rPr>
        <w:t>указанные</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градостроительном</w:t>
      </w:r>
      <w:r w:rsidR="008A5486">
        <w:rPr>
          <w:sz w:val="28"/>
          <w:szCs w:val="28"/>
        </w:rPr>
        <w:t xml:space="preserve"> </w:t>
      </w:r>
      <w:r w:rsidR="00FA7323" w:rsidRPr="00BF787A">
        <w:rPr>
          <w:sz w:val="28"/>
          <w:szCs w:val="28"/>
        </w:rPr>
        <w:t>регламенте</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качестве</w:t>
      </w:r>
      <w:r w:rsidR="008A5486">
        <w:rPr>
          <w:sz w:val="28"/>
          <w:szCs w:val="28"/>
        </w:rPr>
        <w:t xml:space="preserve"> </w:t>
      </w:r>
      <w:r w:rsidR="00FA7323" w:rsidRPr="00BF787A">
        <w:rPr>
          <w:sz w:val="28"/>
          <w:szCs w:val="28"/>
        </w:rPr>
        <w:t>разрешенных</w:t>
      </w:r>
      <w:r w:rsidR="008A5486">
        <w:rPr>
          <w:sz w:val="28"/>
          <w:szCs w:val="28"/>
        </w:rPr>
        <w:t xml:space="preserve"> </w:t>
      </w:r>
      <w:r w:rsidR="00FA7323" w:rsidRPr="00BF787A">
        <w:rPr>
          <w:sz w:val="28"/>
          <w:szCs w:val="28"/>
        </w:rPr>
        <w:t>к</w:t>
      </w:r>
      <w:r w:rsidR="008A5486">
        <w:rPr>
          <w:sz w:val="28"/>
          <w:szCs w:val="28"/>
        </w:rPr>
        <w:t xml:space="preserve"> </w:t>
      </w:r>
      <w:r w:rsidR="00FA7323" w:rsidRPr="00BF787A">
        <w:rPr>
          <w:sz w:val="28"/>
          <w:szCs w:val="28"/>
        </w:rPr>
        <w:t>применению</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границах</w:t>
      </w:r>
      <w:r w:rsidR="008A5486">
        <w:rPr>
          <w:sz w:val="28"/>
          <w:szCs w:val="28"/>
        </w:rPr>
        <w:t xml:space="preserve"> </w:t>
      </w:r>
      <w:r w:rsidR="00FA7323" w:rsidRPr="00BF787A">
        <w:rPr>
          <w:sz w:val="28"/>
          <w:szCs w:val="28"/>
        </w:rPr>
        <w:t>территориальной</w:t>
      </w:r>
      <w:r w:rsidR="008A5486">
        <w:rPr>
          <w:sz w:val="28"/>
          <w:szCs w:val="28"/>
        </w:rPr>
        <w:t xml:space="preserve"> </w:t>
      </w:r>
      <w:r w:rsidR="00FA7323" w:rsidRPr="00BF787A">
        <w:rPr>
          <w:sz w:val="28"/>
          <w:szCs w:val="28"/>
        </w:rPr>
        <w:t>зоны</w:t>
      </w:r>
      <w:r w:rsidR="008A5486">
        <w:rPr>
          <w:sz w:val="28"/>
          <w:szCs w:val="28"/>
        </w:rPr>
        <w:t xml:space="preserve"> </w:t>
      </w:r>
      <w:r w:rsidR="00FA7323" w:rsidRPr="00BF787A">
        <w:rPr>
          <w:sz w:val="28"/>
          <w:szCs w:val="28"/>
        </w:rPr>
        <w:t>при</w:t>
      </w:r>
      <w:r w:rsidR="008A5486">
        <w:rPr>
          <w:sz w:val="28"/>
          <w:szCs w:val="28"/>
        </w:rPr>
        <w:t xml:space="preserve"> </w:t>
      </w:r>
      <w:r w:rsidR="00FA7323" w:rsidRPr="00BF787A">
        <w:rPr>
          <w:sz w:val="28"/>
          <w:szCs w:val="28"/>
        </w:rPr>
        <w:t>условии</w:t>
      </w:r>
      <w:r w:rsidR="008A5486">
        <w:rPr>
          <w:sz w:val="28"/>
          <w:szCs w:val="28"/>
        </w:rPr>
        <w:t xml:space="preserve"> </w:t>
      </w:r>
      <w:r w:rsidR="00FA7323" w:rsidRPr="00BF787A">
        <w:rPr>
          <w:sz w:val="28"/>
          <w:szCs w:val="28"/>
        </w:rPr>
        <w:t>получения</w:t>
      </w:r>
      <w:r w:rsidR="008A5486">
        <w:rPr>
          <w:sz w:val="28"/>
          <w:szCs w:val="28"/>
        </w:rPr>
        <w:t xml:space="preserve"> </w:t>
      </w:r>
      <w:r w:rsidR="00FA7323" w:rsidRPr="00BF787A">
        <w:rPr>
          <w:sz w:val="28"/>
          <w:szCs w:val="28"/>
        </w:rPr>
        <w:t>разрешения</w:t>
      </w:r>
      <w:r w:rsidR="008A5486">
        <w:rPr>
          <w:sz w:val="28"/>
          <w:szCs w:val="28"/>
        </w:rPr>
        <w:t xml:space="preserve"> </w:t>
      </w:r>
      <w:r w:rsidR="00FA7323" w:rsidRPr="00BF787A">
        <w:rPr>
          <w:sz w:val="28"/>
          <w:szCs w:val="28"/>
        </w:rPr>
        <w:t>на</w:t>
      </w:r>
      <w:r w:rsidR="008A5486">
        <w:rPr>
          <w:sz w:val="28"/>
          <w:szCs w:val="28"/>
        </w:rPr>
        <w:t xml:space="preserve"> </w:t>
      </w:r>
      <w:r w:rsidR="00FA7323" w:rsidRPr="00BF787A">
        <w:rPr>
          <w:sz w:val="28"/>
          <w:szCs w:val="28"/>
        </w:rPr>
        <w:t>эти</w:t>
      </w:r>
      <w:r w:rsidR="008A5486">
        <w:rPr>
          <w:sz w:val="28"/>
          <w:szCs w:val="28"/>
        </w:rPr>
        <w:t xml:space="preserve"> </w:t>
      </w:r>
      <w:r w:rsidR="00FA7323" w:rsidRPr="00BF787A">
        <w:rPr>
          <w:sz w:val="28"/>
          <w:szCs w:val="28"/>
        </w:rPr>
        <w:t>виды</w:t>
      </w:r>
      <w:r w:rsidR="008A5486">
        <w:rPr>
          <w:sz w:val="28"/>
          <w:szCs w:val="28"/>
        </w:rPr>
        <w:t xml:space="preserve"> </w:t>
      </w:r>
      <w:r w:rsidR="00FA7323" w:rsidRPr="00BF787A">
        <w:rPr>
          <w:sz w:val="28"/>
          <w:szCs w:val="28"/>
        </w:rPr>
        <w:t>использования,</w:t>
      </w:r>
      <w:r w:rsidR="008A5486">
        <w:rPr>
          <w:sz w:val="28"/>
          <w:szCs w:val="28"/>
        </w:rPr>
        <w:t xml:space="preserve"> </w:t>
      </w:r>
      <w:r w:rsidR="00FA7323" w:rsidRPr="00BF787A">
        <w:rPr>
          <w:sz w:val="28"/>
          <w:szCs w:val="28"/>
        </w:rPr>
        <w:t>предоставляемого</w:t>
      </w:r>
      <w:r w:rsidR="008A5486">
        <w:rPr>
          <w:sz w:val="28"/>
          <w:szCs w:val="28"/>
        </w:rPr>
        <w:t xml:space="preserve"> </w:t>
      </w:r>
      <w:r w:rsidRPr="00BF787A">
        <w:rPr>
          <w:sz w:val="28"/>
          <w:szCs w:val="28"/>
        </w:rPr>
        <w:t>администрацией</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00FA7323" w:rsidRPr="00BF787A">
        <w:rPr>
          <w:sz w:val="28"/>
          <w:szCs w:val="28"/>
        </w:rPr>
        <w:t>в</w:t>
      </w:r>
      <w:r w:rsidR="008A5486">
        <w:rPr>
          <w:sz w:val="28"/>
          <w:szCs w:val="28"/>
        </w:rPr>
        <w:t xml:space="preserve"> </w:t>
      </w:r>
      <w:r w:rsidR="00FA7323" w:rsidRPr="00BF787A">
        <w:rPr>
          <w:sz w:val="28"/>
          <w:szCs w:val="28"/>
        </w:rPr>
        <w:t>порядке,</w:t>
      </w:r>
      <w:r w:rsidR="008A5486">
        <w:rPr>
          <w:sz w:val="28"/>
          <w:szCs w:val="28"/>
        </w:rPr>
        <w:t xml:space="preserve"> </w:t>
      </w:r>
      <w:r w:rsidR="00FA7323" w:rsidRPr="00BF787A">
        <w:rPr>
          <w:sz w:val="28"/>
          <w:szCs w:val="28"/>
        </w:rPr>
        <w:t>предусмотренном</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0DA8B541" w14:textId="77777777" w:rsidR="00CA3974" w:rsidRDefault="00CA3974" w:rsidP="00E965D0">
      <w:pPr>
        <w:pStyle w:val="afffffffff"/>
        <w:jc w:val="both"/>
      </w:pPr>
      <w:bookmarkStart w:id="28" w:name="_Toc379293907"/>
      <w:bookmarkStart w:id="29" w:name="_Toc406406367"/>
      <w:bookmarkStart w:id="30" w:name="_Toc506465590"/>
      <w:r>
        <w:br w:type="page"/>
      </w:r>
    </w:p>
    <w:p w14:paraId="04FCC9D8" w14:textId="58A7BB3E" w:rsidR="000E635F" w:rsidRPr="00BF787A" w:rsidRDefault="00F64FF5" w:rsidP="00E965D0">
      <w:pPr>
        <w:pStyle w:val="afffffffff"/>
        <w:jc w:val="both"/>
      </w:pPr>
      <w:bookmarkStart w:id="31" w:name="_Toc171673881"/>
      <w:r w:rsidRPr="00BF787A">
        <w:lastRenderedPageBreak/>
        <w:t>Статья</w:t>
      </w:r>
      <w:r w:rsidR="008A5486">
        <w:t xml:space="preserve"> </w:t>
      </w:r>
      <w:r w:rsidRPr="00BF787A">
        <w:t>2.1</w:t>
      </w:r>
      <w:r w:rsidR="008A5486">
        <w:t xml:space="preserve"> </w:t>
      </w:r>
      <w:r w:rsidR="00304BAB" w:rsidRPr="00BF787A">
        <w:t>Градостроительный</w:t>
      </w:r>
      <w:r w:rsidR="008A5486">
        <w:t xml:space="preserve"> </w:t>
      </w:r>
      <w:r w:rsidR="00304BAB" w:rsidRPr="00BF787A">
        <w:t>регламент</w:t>
      </w:r>
      <w:r w:rsidR="008A5486">
        <w:t xml:space="preserve"> </w:t>
      </w:r>
      <w:r w:rsidR="00304BAB" w:rsidRPr="00BF787A">
        <w:t>зон</w:t>
      </w:r>
      <w:r w:rsidR="008A5486">
        <w:t xml:space="preserve"> </w:t>
      </w:r>
      <w:r w:rsidR="00050AE1" w:rsidRPr="00BF787A">
        <w:t>застройки</w:t>
      </w:r>
      <w:r w:rsidR="008A5486">
        <w:t xml:space="preserve"> </w:t>
      </w:r>
      <w:r w:rsidR="00050AE1" w:rsidRPr="00BF787A">
        <w:t>индивидуальными</w:t>
      </w:r>
      <w:r w:rsidR="008A5486">
        <w:t xml:space="preserve"> </w:t>
      </w:r>
      <w:r w:rsidR="00050AE1" w:rsidRPr="00BF787A">
        <w:t>жилыми</w:t>
      </w:r>
      <w:r w:rsidR="008A5486">
        <w:t xml:space="preserve"> </w:t>
      </w:r>
      <w:r w:rsidR="00050AE1" w:rsidRPr="00BF787A">
        <w:t>домами</w:t>
      </w:r>
      <w:bookmarkEnd w:id="28"/>
      <w:bookmarkEnd w:id="29"/>
      <w:bookmarkEnd w:id="30"/>
      <w:bookmarkEnd w:id="31"/>
    </w:p>
    <w:p w14:paraId="70D8191D" w14:textId="15473EC3" w:rsidR="00050AE1" w:rsidRPr="00BF787A" w:rsidRDefault="00050AE1" w:rsidP="000E635F">
      <w:pPr>
        <w:keepLines/>
        <w:suppressAutoHyphens/>
        <w:ind w:firstLine="709"/>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E965D0">
        <w:rPr>
          <w:sz w:val="28"/>
          <w:szCs w:val="28"/>
        </w:rPr>
        <w:t>—</w:t>
      </w:r>
      <w:r w:rsidR="008A5486">
        <w:rPr>
          <w:sz w:val="28"/>
          <w:szCs w:val="28"/>
        </w:rPr>
        <w:t xml:space="preserve"> </w:t>
      </w:r>
      <w:r w:rsidRPr="00BF787A">
        <w:rPr>
          <w:sz w:val="28"/>
          <w:szCs w:val="28"/>
        </w:rPr>
        <w:t>Ж</w:t>
      </w:r>
      <w:r w:rsidR="001653AC" w:rsidRPr="00BF787A">
        <w:rPr>
          <w:sz w:val="28"/>
          <w:szCs w:val="28"/>
        </w:rPr>
        <w:t>-</w:t>
      </w:r>
      <w:r w:rsidRPr="00BF787A">
        <w:rPr>
          <w:sz w:val="28"/>
          <w:szCs w:val="28"/>
        </w:rPr>
        <w:t>1.</w:t>
      </w:r>
    </w:p>
    <w:p w14:paraId="2D486FD6" w14:textId="6DF0805A" w:rsidR="00050AE1" w:rsidRPr="00BF787A" w:rsidRDefault="00D372D5" w:rsidP="000E635F">
      <w:pPr>
        <w:keepLines/>
        <w:suppressAutoHyphens/>
        <w:ind w:firstLine="709"/>
        <w:jc w:val="both"/>
        <w:rPr>
          <w:sz w:val="28"/>
          <w:szCs w:val="28"/>
        </w:rPr>
      </w:pPr>
      <w:r w:rsidRPr="00831502">
        <w:rPr>
          <w:sz w:val="28"/>
          <w:szCs w:val="28"/>
        </w:rPr>
        <w:t>2.1</w:t>
      </w:r>
      <w:r w:rsidR="00050AE1" w:rsidRPr="00BF787A">
        <w:rPr>
          <w:sz w:val="28"/>
          <w:szCs w:val="28"/>
        </w:rPr>
        <w:t>.1.</w:t>
      </w:r>
      <w:r w:rsidR="008A5486">
        <w:rPr>
          <w:sz w:val="28"/>
          <w:szCs w:val="28"/>
        </w:rPr>
        <w:t xml:space="preserve"> </w:t>
      </w:r>
      <w:r w:rsidR="00050AE1" w:rsidRPr="00BF787A">
        <w:rPr>
          <w:sz w:val="28"/>
          <w:szCs w:val="28"/>
        </w:rPr>
        <w:t>Цели</w:t>
      </w:r>
      <w:r w:rsidR="008A5486">
        <w:rPr>
          <w:sz w:val="28"/>
          <w:szCs w:val="28"/>
        </w:rPr>
        <w:t xml:space="preserve"> </w:t>
      </w:r>
      <w:r w:rsidR="00050AE1" w:rsidRPr="00BF787A">
        <w:rPr>
          <w:sz w:val="28"/>
          <w:szCs w:val="28"/>
        </w:rPr>
        <w:t>выделения</w:t>
      </w:r>
      <w:r w:rsidR="008A5486">
        <w:rPr>
          <w:sz w:val="28"/>
          <w:szCs w:val="28"/>
        </w:rPr>
        <w:t xml:space="preserve"> </w:t>
      </w:r>
      <w:r w:rsidR="00050AE1" w:rsidRPr="00BF787A">
        <w:rPr>
          <w:sz w:val="28"/>
          <w:szCs w:val="28"/>
        </w:rPr>
        <w:t>зоны:</w:t>
      </w:r>
    </w:p>
    <w:p w14:paraId="4EF739C9" w14:textId="1E7B9CD2" w:rsidR="00050AE1" w:rsidRPr="00BF787A" w:rsidRDefault="00050AE1" w:rsidP="009B1BF6">
      <w:pPr>
        <w:keepLines/>
        <w:widowControl/>
        <w:suppressAutoHyphens/>
        <w:autoSpaceDE/>
        <w:autoSpaceDN/>
        <w:adjustRightInd/>
        <w:ind w:firstLine="700"/>
        <w:jc w:val="both"/>
        <w:rPr>
          <w:sz w:val="28"/>
          <w:szCs w:val="28"/>
        </w:rPr>
      </w:pPr>
      <w:r w:rsidRPr="00BF787A">
        <w:rPr>
          <w:sz w:val="28"/>
          <w:szCs w:val="28"/>
        </w:rPr>
        <w:t>развитие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основе</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вновь</w:t>
      </w:r>
      <w:r w:rsidR="008A5486">
        <w:rPr>
          <w:sz w:val="28"/>
          <w:szCs w:val="28"/>
        </w:rPr>
        <w:t xml:space="preserve"> </w:t>
      </w:r>
      <w:r w:rsidRPr="00BF787A">
        <w:rPr>
          <w:sz w:val="28"/>
          <w:szCs w:val="28"/>
        </w:rPr>
        <w:t>осваиваемых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индивидуальной</w:t>
      </w:r>
      <w:r w:rsidR="008A5486">
        <w:rPr>
          <w:sz w:val="28"/>
          <w:szCs w:val="28"/>
        </w:rPr>
        <w:t xml:space="preserve"> </w:t>
      </w:r>
      <w:r w:rsidRPr="00BF787A">
        <w:rPr>
          <w:sz w:val="28"/>
          <w:szCs w:val="28"/>
        </w:rPr>
        <w:t>(коттеджной)</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включающей</w:t>
      </w:r>
      <w:r w:rsidR="008A5486">
        <w:rPr>
          <w:sz w:val="28"/>
          <w:szCs w:val="28"/>
        </w:rPr>
        <w:t xml:space="preserve"> </w:t>
      </w:r>
      <w:r w:rsidRPr="00BF787A">
        <w:rPr>
          <w:sz w:val="28"/>
          <w:szCs w:val="28"/>
        </w:rPr>
        <w:t>отдельно</w:t>
      </w:r>
      <w:r w:rsidR="008A5486">
        <w:rPr>
          <w:sz w:val="28"/>
          <w:szCs w:val="28"/>
        </w:rPr>
        <w:t xml:space="preserve"> </w:t>
      </w:r>
      <w:r w:rsidRPr="00BF787A">
        <w:rPr>
          <w:sz w:val="28"/>
          <w:szCs w:val="28"/>
        </w:rPr>
        <w:t>стоящие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блокированные</w:t>
      </w:r>
      <w:r w:rsidR="008A5486">
        <w:rPr>
          <w:sz w:val="28"/>
          <w:szCs w:val="28"/>
        </w:rPr>
        <w:t xml:space="preserve"> </w:t>
      </w:r>
      <w:r w:rsidRPr="00BF787A">
        <w:rPr>
          <w:sz w:val="28"/>
          <w:szCs w:val="28"/>
        </w:rPr>
        <w:t>(коттеджные)</w:t>
      </w:r>
      <w:r w:rsidR="008A5486">
        <w:rPr>
          <w:sz w:val="28"/>
          <w:szCs w:val="28"/>
        </w:rPr>
        <w:t xml:space="preserve"> </w:t>
      </w:r>
      <w:r w:rsidRPr="00BF787A">
        <w:rPr>
          <w:sz w:val="28"/>
          <w:szCs w:val="28"/>
        </w:rPr>
        <w:t>жилые</w:t>
      </w:r>
      <w:r w:rsidR="008A5486">
        <w:rPr>
          <w:sz w:val="28"/>
          <w:szCs w:val="28"/>
        </w:rPr>
        <w:t xml:space="preserve"> </w:t>
      </w:r>
      <w:r w:rsidRPr="00BF787A">
        <w:rPr>
          <w:sz w:val="28"/>
          <w:szCs w:val="28"/>
        </w:rPr>
        <w:t>дома;</w:t>
      </w:r>
    </w:p>
    <w:p w14:paraId="7D70B413" w14:textId="1E86C975" w:rsidR="00050AE1" w:rsidRPr="00BF787A" w:rsidRDefault="00050AE1" w:rsidP="009B1BF6">
      <w:pPr>
        <w:keepLines/>
        <w:widowControl/>
        <w:suppressAutoHyphens/>
        <w:autoSpaceDE/>
        <w:autoSpaceDN/>
        <w:adjustRightInd/>
        <w:ind w:firstLine="700"/>
        <w:jc w:val="both"/>
        <w:rPr>
          <w:sz w:val="28"/>
          <w:szCs w:val="28"/>
        </w:rPr>
      </w:pPr>
      <w:r w:rsidRPr="00BF787A">
        <w:rPr>
          <w:sz w:val="28"/>
          <w:szCs w:val="28"/>
        </w:rPr>
        <w:t>развитие</w:t>
      </w:r>
      <w:r w:rsidR="008A5486">
        <w:rPr>
          <w:sz w:val="28"/>
          <w:szCs w:val="28"/>
        </w:rPr>
        <w:t xml:space="preserve"> </w:t>
      </w:r>
      <w:r w:rsidRPr="00BF787A">
        <w:rPr>
          <w:sz w:val="28"/>
          <w:szCs w:val="28"/>
        </w:rPr>
        <w:t>сферы</w:t>
      </w:r>
      <w:r w:rsidR="008A5486">
        <w:rPr>
          <w:sz w:val="28"/>
          <w:szCs w:val="28"/>
        </w:rPr>
        <w:t xml:space="preserve"> </w:t>
      </w:r>
      <w:r w:rsidRPr="00BF787A">
        <w:rPr>
          <w:sz w:val="28"/>
          <w:szCs w:val="28"/>
        </w:rPr>
        <w:t>социального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культурно-бытового</w:t>
      </w:r>
      <w:r w:rsidR="008A5486">
        <w:rPr>
          <w:sz w:val="28"/>
          <w:szCs w:val="28"/>
        </w:rPr>
        <w:t xml:space="preserve"> </w:t>
      </w:r>
      <w:r w:rsidRPr="00BF787A">
        <w:rPr>
          <w:sz w:val="28"/>
          <w:szCs w:val="28"/>
        </w:rPr>
        <w:t>обслуживания,</w:t>
      </w:r>
      <w:r w:rsidR="008A5486">
        <w:rPr>
          <w:sz w:val="28"/>
          <w:szCs w:val="28"/>
        </w:rPr>
        <w:t xml:space="preserve"> </w:t>
      </w:r>
      <w:r w:rsidRPr="00BF787A">
        <w:rPr>
          <w:sz w:val="28"/>
          <w:szCs w:val="28"/>
        </w:rPr>
        <w:t>обеспечивающей</w:t>
      </w:r>
      <w:r w:rsidR="008A5486">
        <w:rPr>
          <w:sz w:val="28"/>
          <w:szCs w:val="28"/>
        </w:rPr>
        <w:t xml:space="preserve"> </w:t>
      </w:r>
      <w:r w:rsidRPr="00BF787A">
        <w:rPr>
          <w:sz w:val="28"/>
          <w:szCs w:val="28"/>
        </w:rPr>
        <w:t>потребности</w:t>
      </w:r>
      <w:r w:rsidR="008A5486">
        <w:rPr>
          <w:sz w:val="28"/>
          <w:szCs w:val="28"/>
        </w:rPr>
        <w:t xml:space="preserve"> </w:t>
      </w:r>
      <w:r w:rsidRPr="00BF787A">
        <w:rPr>
          <w:sz w:val="28"/>
          <w:szCs w:val="28"/>
        </w:rPr>
        <w:t>жителей</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среде</w:t>
      </w:r>
      <w:r w:rsidR="008A5486">
        <w:rPr>
          <w:sz w:val="28"/>
          <w:szCs w:val="28"/>
        </w:rPr>
        <w:t xml:space="preserve"> </w:t>
      </w:r>
      <w:r w:rsidRPr="00BF787A">
        <w:rPr>
          <w:sz w:val="28"/>
          <w:szCs w:val="28"/>
        </w:rPr>
        <w:t>формах;</w:t>
      </w:r>
    </w:p>
    <w:p w14:paraId="67B937DC" w14:textId="3511FE54" w:rsidR="00050AE1" w:rsidRPr="00BF787A" w:rsidRDefault="00050AE1" w:rsidP="009B1BF6">
      <w:pPr>
        <w:keepLines/>
        <w:widowControl/>
        <w:suppressAutoHyphens/>
        <w:autoSpaceDE/>
        <w:autoSpaceDN/>
        <w:adjustRightInd/>
        <w:ind w:firstLine="700"/>
        <w:jc w:val="both"/>
        <w:rPr>
          <w:sz w:val="28"/>
          <w:szCs w:val="28"/>
        </w:rPr>
      </w:pPr>
      <w:r w:rsidRPr="00BF787A">
        <w:rPr>
          <w:sz w:val="28"/>
          <w:szCs w:val="28"/>
        </w:rPr>
        <w:t>создание</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w:t>
      </w:r>
    </w:p>
    <w:p w14:paraId="47A0CF9C" w14:textId="5541DA26" w:rsidR="000E635F" w:rsidRPr="00BF787A" w:rsidRDefault="00D372D5" w:rsidP="000E635F">
      <w:pPr>
        <w:keepLines/>
        <w:suppressAutoHyphens/>
        <w:ind w:firstLine="709"/>
        <w:jc w:val="both"/>
        <w:rPr>
          <w:sz w:val="28"/>
          <w:szCs w:val="28"/>
        </w:rPr>
      </w:pPr>
      <w:r w:rsidRPr="00BF787A">
        <w:rPr>
          <w:sz w:val="28"/>
          <w:szCs w:val="28"/>
        </w:rPr>
        <w:t>2.</w:t>
      </w:r>
      <w:r w:rsidRPr="00831502">
        <w:rPr>
          <w:sz w:val="28"/>
          <w:szCs w:val="28"/>
        </w:rPr>
        <w:t>1</w:t>
      </w:r>
      <w:r w:rsidR="00050AE1" w:rsidRPr="00BF787A">
        <w:rPr>
          <w:sz w:val="28"/>
          <w:szCs w:val="28"/>
        </w:rPr>
        <w:t>.2.</w:t>
      </w:r>
      <w:r w:rsidR="008A5486">
        <w:rPr>
          <w:sz w:val="28"/>
          <w:szCs w:val="28"/>
        </w:rPr>
        <w:t xml:space="preserve"> </w:t>
      </w:r>
      <w:r w:rsidR="00050AE1" w:rsidRPr="00BF787A">
        <w:rPr>
          <w:sz w:val="28"/>
          <w:szCs w:val="28"/>
        </w:rPr>
        <w:t>Основные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условно</w:t>
      </w:r>
      <w:r w:rsidR="008A5486">
        <w:rPr>
          <w:sz w:val="28"/>
          <w:szCs w:val="28"/>
        </w:rPr>
        <w:t xml:space="preserve"> </w:t>
      </w:r>
      <w:r w:rsidR="00050AE1" w:rsidRPr="00BF787A">
        <w:rPr>
          <w:sz w:val="28"/>
          <w:szCs w:val="28"/>
        </w:rPr>
        <w:t>разрешенные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вспомогательные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земельных</w:t>
      </w:r>
      <w:r w:rsidR="008A5486">
        <w:rPr>
          <w:sz w:val="28"/>
          <w:szCs w:val="28"/>
        </w:rPr>
        <w:t xml:space="preserve"> </w:t>
      </w:r>
      <w:r w:rsidR="00050AE1" w:rsidRPr="00BF787A">
        <w:rPr>
          <w:sz w:val="28"/>
          <w:szCs w:val="28"/>
        </w:rPr>
        <w:t>участков</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объектов</w:t>
      </w:r>
      <w:r w:rsidR="008A5486">
        <w:rPr>
          <w:sz w:val="28"/>
          <w:szCs w:val="28"/>
        </w:rPr>
        <w:t xml:space="preserve"> </w:t>
      </w:r>
      <w:r w:rsidR="00050AE1" w:rsidRPr="00BF787A">
        <w:rPr>
          <w:sz w:val="28"/>
          <w:szCs w:val="28"/>
        </w:rPr>
        <w:t>капитального</w:t>
      </w:r>
      <w:r w:rsidR="008A5486">
        <w:rPr>
          <w:sz w:val="28"/>
          <w:szCs w:val="28"/>
        </w:rPr>
        <w:t xml:space="preserve"> </w:t>
      </w:r>
      <w:r w:rsidR="00050AE1" w:rsidRPr="00BF787A">
        <w:rPr>
          <w:sz w:val="28"/>
          <w:szCs w:val="28"/>
        </w:rPr>
        <w:t>строительства:</w:t>
      </w:r>
    </w:p>
    <w:p w14:paraId="7F496198" w14:textId="4528A505" w:rsidR="0051709C" w:rsidRPr="00BF787A" w:rsidRDefault="00050AE1" w:rsidP="0051709C">
      <w:pPr>
        <w:keepLines/>
        <w:suppressAutoHyphens/>
        <w:ind w:firstLine="709"/>
        <w:jc w:val="both"/>
        <w:rPr>
          <w:sz w:val="28"/>
          <w:szCs w:val="28"/>
        </w:rPr>
      </w:pPr>
      <w:r w:rsidRPr="00BF787A">
        <w:rPr>
          <w:bCs/>
          <w:sz w:val="28"/>
          <w:szCs w:val="28"/>
        </w:rPr>
        <w:t>Таблица</w:t>
      </w:r>
      <w:r w:rsidR="008A5486">
        <w:rPr>
          <w:bCs/>
          <w:sz w:val="28"/>
          <w:szCs w:val="28"/>
        </w:rPr>
        <w:t xml:space="preserve"> </w:t>
      </w:r>
      <w:r w:rsidR="00852AE4">
        <w:rPr>
          <w:bCs/>
          <w:noProof/>
          <w:sz w:val="28"/>
          <w:szCs w:val="28"/>
        </w:rPr>
        <w:t>1</w:t>
      </w:r>
      <w:r w:rsidR="00840359">
        <w:rPr>
          <w:bCs/>
          <w:noProof/>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Ж</w:t>
      </w:r>
      <w:r w:rsidR="001653AC" w:rsidRPr="00BF787A">
        <w:rPr>
          <w:bCs/>
          <w:sz w:val="28"/>
          <w:szCs w:val="28"/>
        </w:rPr>
        <w:t>-</w:t>
      </w:r>
      <w:r w:rsidRPr="00BF787A">
        <w:rPr>
          <w:bCs/>
          <w:sz w:val="28"/>
          <w:szCs w:val="28"/>
        </w:rPr>
        <w:t>1</w:t>
      </w:r>
    </w:p>
    <w:p w14:paraId="3D3200D3" w14:textId="77777777" w:rsidR="00BE4272" w:rsidRPr="00BF787A" w:rsidRDefault="00BE4272" w:rsidP="000E635F">
      <w:pPr>
        <w:keepNext/>
        <w:ind w:firstLine="5"/>
        <w:jc w:val="both"/>
        <w:rPr>
          <w:bCs/>
          <w:sz w:val="28"/>
          <w:szCs w:val="28"/>
        </w:rPr>
        <w:sectPr w:rsidR="00BE4272" w:rsidRPr="00BF787A" w:rsidSect="00711C1A">
          <w:headerReference w:type="even" r:id="rId9"/>
          <w:headerReference w:type="default" r:id="rId10"/>
          <w:pgSz w:w="11906" w:h="16838"/>
          <w:pgMar w:top="993" w:right="567"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5"/>
        <w:gridCol w:w="1526"/>
        <w:gridCol w:w="2228"/>
        <w:gridCol w:w="3706"/>
        <w:gridCol w:w="5255"/>
      </w:tblGrid>
      <w:tr w:rsidR="00BF787A" w:rsidRPr="00007623" w14:paraId="59EB7249" w14:textId="77777777" w:rsidTr="00A35213">
        <w:trPr>
          <w:trHeight w:val="2677"/>
        </w:trPr>
        <w:tc>
          <w:tcPr>
            <w:tcW w:w="639" w:type="pct"/>
            <w:shd w:val="clear" w:color="auto" w:fill="auto"/>
            <w:vAlign w:val="center"/>
          </w:tcPr>
          <w:p w14:paraId="42567B30" w14:textId="386203F4" w:rsidR="00BE4272" w:rsidRPr="00007623" w:rsidRDefault="00BE4272" w:rsidP="006E70A7">
            <w:pPr>
              <w:keepNext/>
              <w:ind w:firstLine="5"/>
              <w:jc w:val="center"/>
              <w:rPr>
                <w:bCs/>
                <w:sz w:val="24"/>
                <w:szCs w:val="24"/>
              </w:rPr>
            </w:pPr>
            <w:r w:rsidRPr="00007623">
              <w:rPr>
                <w:bCs/>
                <w:sz w:val="24"/>
                <w:szCs w:val="24"/>
              </w:rPr>
              <w:lastRenderedPageBreak/>
              <w:t>Наименование</w:t>
            </w:r>
            <w:r w:rsidR="008A5486">
              <w:rPr>
                <w:bCs/>
                <w:sz w:val="24"/>
                <w:szCs w:val="24"/>
              </w:rPr>
              <w:t xml:space="preserve"> </w:t>
            </w:r>
            <w:r w:rsidRPr="00007623">
              <w:rPr>
                <w:bCs/>
                <w:sz w:val="24"/>
                <w:szCs w:val="24"/>
              </w:rPr>
              <w:t>вида</w:t>
            </w:r>
            <w:r w:rsidR="008A5486">
              <w:rPr>
                <w:bCs/>
                <w:sz w:val="24"/>
                <w:szCs w:val="24"/>
              </w:rPr>
              <w:t xml:space="preserve"> </w:t>
            </w:r>
            <w:r w:rsidRPr="00007623">
              <w:rPr>
                <w:bCs/>
                <w:sz w:val="24"/>
                <w:szCs w:val="24"/>
              </w:rPr>
              <w:t>разрешенного</w:t>
            </w:r>
            <w:r w:rsidR="008A5486">
              <w:rPr>
                <w:bCs/>
                <w:sz w:val="24"/>
                <w:szCs w:val="24"/>
              </w:rPr>
              <w:t xml:space="preserve"> </w:t>
            </w:r>
            <w:r w:rsidRPr="00007623">
              <w:rPr>
                <w:bCs/>
                <w:sz w:val="24"/>
                <w:szCs w:val="24"/>
              </w:rPr>
              <w:t>использования</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p>
        </w:tc>
        <w:tc>
          <w:tcPr>
            <w:tcW w:w="523" w:type="pct"/>
            <w:vAlign w:val="center"/>
          </w:tcPr>
          <w:p w14:paraId="0AC0C6CB" w14:textId="595338B9" w:rsidR="00BE4272" w:rsidRPr="00007623" w:rsidRDefault="00BE4272" w:rsidP="00A35213">
            <w:pPr>
              <w:keepNext/>
              <w:ind w:firstLine="5"/>
              <w:jc w:val="center"/>
              <w:rPr>
                <w:bCs/>
                <w:sz w:val="24"/>
                <w:szCs w:val="24"/>
              </w:rPr>
            </w:pPr>
            <w:r w:rsidRPr="00007623">
              <w:rPr>
                <w:bCs/>
                <w:sz w:val="24"/>
                <w:szCs w:val="24"/>
              </w:rPr>
              <w:t>Код</w:t>
            </w:r>
            <w:r w:rsidR="008A5486">
              <w:rPr>
                <w:bCs/>
                <w:sz w:val="24"/>
                <w:szCs w:val="24"/>
              </w:rPr>
              <w:t xml:space="preserve"> </w:t>
            </w:r>
            <w:r w:rsidRPr="00007623">
              <w:rPr>
                <w:bCs/>
                <w:sz w:val="24"/>
                <w:szCs w:val="24"/>
              </w:rPr>
              <w:t>(числовое</w:t>
            </w:r>
            <w:r w:rsidR="008A5486">
              <w:rPr>
                <w:bCs/>
                <w:sz w:val="24"/>
                <w:szCs w:val="24"/>
              </w:rPr>
              <w:t xml:space="preserve"> </w:t>
            </w:r>
            <w:r w:rsidRPr="00007623">
              <w:rPr>
                <w:bCs/>
                <w:sz w:val="24"/>
                <w:szCs w:val="24"/>
              </w:rPr>
              <w:t>обозначение)</w:t>
            </w:r>
            <w:r w:rsidR="008A5486">
              <w:rPr>
                <w:bCs/>
                <w:sz w:val="24"/>
                <w:szCs w:val="24"/>
              </w:rPr>
              <w:t xml:space="preserve"> </w:t>
            </w:r>
            <w:r w:rsidRPr="00007623">
              <w:rPr>
                <w:bCs/>
                <w:sz w:val="24"/>
                <w:szCs w:val="24"/>
              </w:rPr>
              <w:t>вида</w:t>
            </w:r>
            <w:r w:rsidR="008A5486">
              <w:rPr>
                <w:bCs/>
                <w:sz w:val="24"/>
                <w:szCs w:val="24"/>
              </w:rPr>
              <w:t xml:space="preserve"> </w:t>
            </w:r>
            <w:r w:rsidRPr="00007623">
              <w:rPr>
                <w:bCs/>
                <w:sz w:val="24"/>
                <w:szCs w:val="24"/>
              </w:rPr>
              <w:t>разрешенного</w:t>
            </w:r>
            <w:r w:rsidR="008A5486">
              <w:rPr>
                <w:bCs/>
                <w:sz w:val="24"/>
                <w:szCs w:val="24"/>
              </w:rPr>
              <w:t xml:space="preserve"> </w:t>
            </w:r>
            <w:r w:rsidRPr="00007623">
              <w:rPr>
                <w:bCs/>
                <w:sz w:val="24"/>
                <w:szCs w:val="24"/>
              </w:rPr>
              <w:t>использования</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p>
        </w:tc>
        <w:tc>
          <w:tcPr>
            <w:tcW w:w="764" w:type="pct"/>
            <w:vAlign w:val="center"/>
          </w:tcPr>
          <w:p w14:paraId="209711DF" w14:textId="6C587190" w:rsidR="00BE4272" w:rsidRPr="00007623" w:rsidRDefault="00BE4272" w:rsidP="00A35213">
            <w:pPr>
              <w:keepNext/>
              <w:ind w:firstLine="5"/>
              <w:jc w:val="center"/>
              <w:rPr>
                <w:bCs/>
                <w:sz w:val="24"/>
                <w:szCs w:val="24"/>
              </w:rPr>
            </w:pPr>
            <w:r w:rsidRPr="00007623">
              <w:rPr>
                <w:bCs/>
                <w:sz w:val="24"/>
                <w:szCs w:val="24"/>
              </w:rPr>
              <w:t>Основные</w:t>
            </w:r>
            <w:r w:rsidR="008A5486">
              <w:rPr>
                <w:bCs/>
                <w:sz w:val="24"/>
                <w:szCs w:val="24"/>
              </w:rPr>
              <w:t xml:space="preserve"> </w:t>
            </w:r>
            <w:r w:rsidRPr="00007623">
              <w:rPr>
                <w:bCs/>
                <w:sz w:val="24"/>
                <w:szCs w:val="24"/>
              </w:rPr>
              <w:t>виды</w:t>
            </w:r>
            <w:r w:rsidR="008A5486">
              <w:rPr>
                <w:bCs/>
                <w:sz w:val="24"/>
                <w:szCs w:val="24"/>
              </w:rPr>
              <w:t xml:space="preserve"> </w:t>
            </w:r>
            <w:r w:rsidRPr="00007623">
              <w:rPr>
                <w:bCs/>
                <w:sz w:val="24"/>
                <w:szCs w:val="24"/>
              </w:rPr>
              <w:t>разрешенного</w:t>
            </w:r>
            <w:r w:rsidR="008A5486">
              <w:rPr>
                <w:bCs/>
                <w:sz w:val="24"/>
                <w:szCs w:val="24"/>
              </w:rPr>
              <w:t xml:space="preserve"> </w:t>
            </w:r>
            <w:r w:rsidRPr="00007623">
              <w:rPr>
                <w:bCs/>
                <w:sz w:val="24"/>
                <w:szCs w:val="24"/>
              </w:rPr>
              <w:t>использования</w:t>
            </w:r>
            <w:r w:rsidR="008A5486">
              <w:rPr>
                <w:bCs/>
                <w:sz w:val="24"/>
                <w:szCs w:val="24"/>
              </w:rPr>
              <w:t xml:space="preserve"> </w:t>
            </w:r>
            <w:r w:rsidRPr="00007623">
              <w:rPr>
                <w:bCs/>
                <w:sz w:val="24"/>
                <w:szCs w:val="24"/>
              </w:rPr>
              <w:t>(О),</w:t>
            </w:r>
            <w:r w:rsidR="008A5486">
              <w:rPr>
                <w:bCs/>
                <w:sz w:val="24"/>
                <w:szCs w:val="24"/>
              </w:rPr>
              <w:t xml:space="preserve"> </w:t>
            </w:r>
            <w:r w:rsidRPr="00007623">
              <w:rPr>
                <w:bCs/>
                <w:sz w:val="24"/>
                <w:szCs w:val="24"/>
              </w:rPr>
              <w:t>условно</w:t>
            </w:r>
            <w:r w:rsidR="008A5486">
              <w:rPr>
                <w:bCs/>
                <w:sz w:val="24"/>
                <w:szCs w:val="24"/>
              </w:rPr>
              <w:t xml:space="preserve"> </w:t>
            </w:r>
            <w:r w:rsidRPr="00007623">
              <w:rPr>
                <w:bCs/>
                <w:sz w:val="24"/>
                <w:szCs w:val="24"/>
              </w:rPr>
              <w:t>разрешенные</w:t>
            </w:r>
            <w:r w:rsidR="008A5486">
              <w:rPr>
                <w:bCs/>
                <w:sz w:val="24"/>
                <w:szCs w:val="24"/>
              </w:rPr>
              <w:t xml:space="preserve"> </w:t>
            </w:r>
            <w:r w:rsidRPr="00007623">
              <w:rPr>
                <w:bCs/>
                <w:sz w:val="24"/>
                <w:szCs w:val="24"/>
              </w:rPr>
              <w:t>виды</w:t>
            </w:r>
            <w:r w:rsidR="008A5486">
              <w:rPr>
                <w:bCs/>
                <w:sz w:val="24"/>
                <w:szCs w:val="24"/>
              </w:rPr>
              <w:t xml:space="preserve"> </w:t>
            </w:r>
            <w:r w:rsidRPr="00007623">
              <w:rPr>
                <w:bCs/>
                <w:sz w:val="24"/>
                <w:szCs w:val="24"/>
              </w:rPr>
              <w:t>использования</w:t>
            </w:r>
            <w:r w:rsidR="008A5486">
              <w:rPr>
                <w:bCs/>
                <w:sz w:val="24"/>
                <w:szCs w:val="24"/>
              </w:rPr>
              <w:t xml:space="preserve"> </w:t>
            </w:r>
            <w:r w:rsidRPr="00007623">
              <w:rPr>
                <w:bCs/>
                <w:sz w:val="24"/>
                <w:szCs w:val="24"/>
              </w:rPr>
              <w:t>(У),</w:t>
            </w:r>
            <w:r w:rsidR="008A5486">
              <w:rPr>
                <w:bCs/>
                <w:sz w:val="24"/>
                <w:szCs w:val="24"/>
              </w:rPr>
              <w:t xml:space="preserve"> </w:t>
            </w:r>
            <w:r w:rsidRPr="00007623">
              <w:rPr>
                <w:bCs/>
                <w:sz w:val="24"/>
                <w:szCs w:val="24"/>
              </w:rPr>
              <w:t>вспомогательные</w:t>
            </w:r>
            <w:r w:rsidR="008A5486">
              <w:rPr>
                <w:bCs/>
                <w:sz w:val="24"/>
                <w:szCs w:val="24"/>
              </w:rPr>
              <w:t xml:space="preserve"> </w:t>
            </w:r>
            <w:r w:rsidRPr="00007623">
              <w:rPr>
                <w:bCs/>
                <w:sz w:val="24"/>
                <w:szCs w:val="24"/>
              </w:rPr>
              <w:t>виды</w:t>
            </w:r>
            <w:r w:rsidR="008A5486">
              <w:rPr>
                <w:bCs/>
                <w:sz w:val="24"/>
                <w:szCs w:val="24"/>
              </w:rPr>
              <w:t xml:space="preserve"> </w:t>
            </w:r>
            <w:r w:rsidRPr="00007623">
              <w:rPr>
                <w:bCs/>
                <w:sz w:val="24"/>
                <w:szCs w:val="24"/>
              </w:rPr>
              <w:t>разрешенного</w:t>
            </w:r>
            <w:r w:rsidR="008A5486">
              <w:rPr>
                <w:bCs/>
                <w:sz w:val="24"/>
                <w:szCs w:val="24"/>
              </w:rPr>
              <w:t xml:space="preserve"> </w:t>
            </w:r>
            <w:r w:rsidRPr="00007623">
              <w:rPr>
                <w:bCs/>
                <w:sz w:val="24"/>
                <w:szCs w:val="24"/>
              </w:rPr>
              <w:t>использования</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территориальной</w:t>
            </w:r>
            <w:r w:rsidR="008A5486">
              <w:rPr>
                <w:bCs/>
                <w:sz w:val="24"/>
                <w:szCs w:val="24"/>
              </w:rPr>
              <w:t xml:space="preserve"> </w:t>
            </w:r>
            <w:r w:rsidRPr="00007623">
              <w:rPr>
                <w:bCs/>
                <w:sz w:val="24"/>
                <w:szCs w:val="24"/>
              </w:rPr>
              <w:t>зоны</w:t>
            </w:r>
            <w:r w:rsidR="008A5486">
              <w:rPr>
                <w:bCs/>
                <w:sz w:val="24"/>
                <w:szCs w:val="24"/>
              </w:rPr>
              <w:t xml:space="preserve"> </w:t>
            </w:r>
            <w:r w:rsidRPr="00007623">
              <w:rPr>
                <w:bCs/>
                <w:sz w:val="24"/>
                <w:szCs w:val="24"/>
              </w:rPr>
              <w:t>Ж</w:t>
            </w:r>
            <w:r w:rsidR="001653AC" w:rsidRPr="00007623">
              <w:rPr>
                <w:bCs/>
                <w:sz w:val="24"/>
                <w:szCs w:val="24"/>
              </w:rPr>
              <w:t>-</w:t>
            </w:r>
            <w:r w:rsidRPr="00007623">
              <w:rPr>
                <w:bCs/>
                <w:sz w:val="24"/>
                <w:szCs w:val="24"/>
              </w:rPr>
              <w:t>1</w:t>
            </w:r>
          </w:p>
        </w:tc>
        <w:tc>
          <w:tcPr>
            <w:tcW w:w="1271" w:type="pct"/>
            <w:shd w:val="clear" w:color="auto" w:fill="auto"/>
            <w:vAlign w:val="center"/>
          </w:tcPr>
          <w:p w14:paraId="5E954D5C" w14:textId="2745D262" w:rsidR="00BE4272" w:rsidRPr="00007623" w:rsidRDefault="00BE4272" w:rsidP="006E70A7">
            <w:pPr>
              <w:keepNext/>
              <w:ind w:firstLine="5"/>
              <w:jc w:val="center"/>
              <w:rPr>
                <w:bCs/>
                <w:sz w:val="24"/>
                <w:szCs w:val="24"/>
              </w:rPr>
            </w:pPr>
            <w:r w:rsidRPr="00007623">
              <w:rPr>
                <w:bCs/>
                <w:sz w:val="24"/>
                <w:szCs w:val="24"/>
              </w:rPr>
              <w:t>Описание</w:t>
            </w:r>
            <w:r w:rsidR="008A5486">
              <w:rPr>
                <w:bCs/>
                <w:sz w:val="24"/>
                <w:szCs w:val="24"/>
              </w:rPr>
              <w:t xml:space="preserve"> </w:t>
            </w:r>
            <w:r w:rsidRPr="00007623">
              <w:rPr>
                <w:bCs/>
                <w:sz w:val="24"/>
                <w:szCs w:val="24"/>
              </w:rPr>
              <w:t>вида</w:t>
            </w:r>
            <w:r w:rsidR="008A5486">
              <w:rPr>
                <w:bCs/>
                <w:sz w:val="24"/>
                <w:szCs w:val="24"/>
              </w:rPr>
              <w:t xml:space="preserve"> </w:t>
            </w:r>
            <w:r w:rsidRPr="00007623">
              <w:rPr>
                <w:bCs/>
                <w:sz w:val="24"/>
                <w:szCs w:val="24"/>
              </w:rPr>
              <w:t>разрешенного</w:t>
            </w:r>
            <w:r w:rsidR="008A5486">
              <w:rPr>
                <w:bCs/>
                <w:sz w:val="24"/>
                <w:szCs w:val="24"/>
              </w:rPr>
              <w:t xml:space="preserve"> </w:t>
            </w:r>
            <w:r w:rsidRPr="00007623">
              <w:rPr>
                <w:bCs/>
                <w:sz w:val="24"/>
                <w:szCs w:val="24"/>
              </w:rPr>
              <w:t>использования</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p>
        </w:tc>
        <w:tc>
          <w:tcPr>
            <w:tcW w:w="1802" w:type="pct"/>
            <w:vAlign w:val="center"/>
          </w:tcPr>
          <w:p w14:paraId="20C5A8DA" w14:textId="2A0B6E2D" w:rsidR="00BE4272" w:rsidRPr="00007623" w:rsidRDefault="00BE4272" w:rsidP="006E70A7">
            <w:pPr>
              <w:keepNext/>
              <w:ind w:firstLine="5"/>
              <w:jc w:val="center"/>
              <w:rPr>
                <w:bCs/>
                <w:sz w:val="24"/>
                <w:szCs w:val="24"/>
              </w:rPr>
            </w:pPr>
            <w:r w:rsidRPr="00007623">
              <w:rPr>
                <w:bCs/>
                <w:sz w:val="24"/>
                <w:szCs w:val="24"/>
              </w:rPr>
              <w:t>Предельные</w:t>
            </w:r>
            <w:r w:rsidR="008A5486">
              <w:rPr>
                <w:bCs/>
                <w:sz w:val="24"/>
                <w:szCs w:val="24"/>
              </w:rPr>
              <w:t xml:space="preserve"> </w:t>
            </w:r>
            <w:r w:rsidRPr="00007623">
              <w:rPr>
                <w:bCs/>
                <w:sz w:val="24"/>
                <w:szCs w:val="24"/>
              </w:rPr>
              <w:t>параметры</w:t>
            </w:r>
            <w:r w:rsidR="008A5486">
              <w:rPr>
                <w:bCs/>
                <w:sz w:val="24"/>
                <w:szCs w:val="24"/>
              </w:rPr>
              <w:t xml:space="preserve"> </w:t>
            </w:r>
            <w:r w:rsidRPr="00007623">
              <w:rPr>
                <w:bCs/>
                <w:sz w:val="24"/>
                <w:szCs w:val="24"/>
              </w:rPr>
              <w:t>земельных</w:t>
            </w:r>
            <w:r w:rsidR="008A5486">
              <w:rPr>
                <w:bCs/>
                <w:sz w:val="24"/>
                <w:szCs w:val="24"/>
              </w:rPr>
              <w:t xml:space="preserve"> </w:t>
            </w:r>
            <w:r w:rsidRPr="00007623">
              <w:rPr>
                <w:bCs/>
                <w:sz w:val="24"/>
                <w:szCs w:val="24"/>
              </w:rPr>
              <w:t>участков</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предельные</w:t>
            </w:r>
            <w:r w:rsidR="008A5486">
              <w:rPr>
                <w:bCs/>
                <w:sz w:val="24"/>
                <w:szCs w:val="24"/>
              </w:rPr>
              <w:t xml:space="preserve"> </w:t>
            </w:r>
            <w:r w:rsidRPr="00007623">
              <w:rPr>
                <w:bCs/>
                <w:sz w:val="24"/>
                <w:szCs w:val="24"/>
              </w:rPr>
              <w:t>параметры</w:t>
            </w:r>
            <w:r w:rsidR="008A5486">
              <w:rPr>
                <w:bCs/>
                <w:sz w:val="24"/>
                <w:szCs w:val="24"/>
              </w:rPr>
              <w:t xml:space="preserve"> </w:t>
            </w:r>
            <w:r w:rsidRPr="00007623">
              <w:rPr>
                <w:bCs/>
                <w:sz w:val="24"/>
                <w:szCs w:val="24"/>
              </w:rPr>
              <w:t>разрешенного</w:t>
            </w:r>
            <w:r w:rsidR="008A5486">
              <w:rPr>
                <w:bCs/>
                <w:sz w:val="24"/>
                <w:szCs w:val="24"/>
              </w:rPr>
              <w:t xml:space="preserve"> </w:t>
            </w:r>
            <w:r w:rsidRPr="00007623">
              <w:rPr>
                <w:bCs/>
                <w:sz w:val="24"/>
                <w:szCs w:val="24"/>
              </w:rPr>
              <w:t>строительства,</w:t>
            </w:r>
            <w:r w:rsidR="008A5486">
              <w:rPr>
                <w:bCs/>
                <w:sz w:val="24"/>
                <w:szCs w:val="24"/>
              </w:rPr>
              <w:t xml:space="preserve"> </w:t>
            </w:r>
            <w:r w:rsidRPr="00007623">
              <w:rPr>
                <w:bCs/>
                <w:sz w:val="24"/>
                <w:szCs w:val="24"/>
              </w:rPr>
              <w:t>реконструкции</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капитального</w:t>
            </w:r>
            <w:r w:rsidR="008A5486">
              <w:rPr>
                <w:bCs/>
                <w:sz w:val="24"/>
                <w:szCs w:val="24"/>
              </w:rPr>
              <w:t xml:space="preserve"> </w:t>
            </w:r>
            <w:r w:rsidRPr="00007623">
              <w:rPr>
                <w:bCs/>
                <w:sz w:val="24"/>
                <w:szCs w:val="24"/>
              </w:rPr>
              <w:t>строительства</w:t>
            </w:r>
          </w:p>
        </w:tc>
      </w:tr>
      <w:tr w:rsidR="00BF787A" w:rsidRPr="00007623" w14:paraId="126E90E1" w14:textId="77777777" w:rsidTr="00A35213">
        <w:trPr>
          <w:trHeight w:val="20"/>
        </w:trPr>
        <w:tc>
          <w:tcPr>
            <w:tcW w:w="639" w:type="pct"/>
            <w:shd w:val="clear" w:color="auto" w:fill="auto"/>
            <w:vAlign w:val="center"/>
          </w:tcPr>
          <w:p w14:paraId="388C321D" w14:textId="77777777" w:rsidR="00BE4272" w:rsidRPr="00007623" w:rsidRDefault="00BE4272" w:rsidP="006E70A7">
            <w:pPr>
              <w:keepNext/>
              <w:ind w:firstLine="5"/>
              <w:jc w:val="center"/>
              <w:rPr>
                <w:bCs/>
                <w:sz w:val="24"/>
                <w:szCs w:val="24"/>
              </w:rPr>
            </w:pPr>
            <w:r w:rsidRPr="00007623">
              <w:rPr>
                <w:bCs/>
                <w:sz w:val="24"/>
                <w:szCs w:val="24"/>
              </w:rPr>
              <w:t>1</w:t>
            </w:r>
          </w:p>
        </w:tc>
        <w:tc>
          <w:tcPr>
            <w:tcW w:w="523" w:type="pct"/>
          </w:tcPr>
          <w:p w14:paraId="756B42F8" w14:textId="77777777" w:rsidR="00BE4272" w:rsidRPr="00007623" w:rsidRDefault="00BE4272" w:rsidP="00A35213">
            <w:pPr>
              <w:keepNext/>
              <w:ind w:firstLine="5"/>
              <w:jc w:val="center"/>
              <w:rPr>
                <w:bCs/>
                <w:sz w:val="24"/>
                <w:szCs w:val="24"/>
              </w:rPr>
            </w:pPr>
            <w:r w:rsidRPr="00007623">
              <w:rPr>
                <w:bCs/>
                <w:sz w:val="24"/>
                <w:szCs w:val="24"/>
              </w:rPr>
              <w:t>2</w:t>
            </w:r>
          </w:p>
        </w:tc>
        <w:tc>
          <w:tcPr>
            <w:tcW w:w="764" w:type="pct"/>
          </w:tcPr>
          <w:p w14:paraId="2EF52C64" w14:textId="77777777" w:rsidR="00BE4272" w:rsidRPr="00007623" w:rsidRDefault="00BE4272" w:rsidP="00A35213">
            <w:pPr>
              <w:keepNext/>
              <w:ind w:firstLine="5"/>
              <w:jc w:val="center"/>
              <w:rPr>
                <w:bCs/>
                <w:sz w:val="24"/>
                <w:szCs w:val="24"/>
              </w:rPr>
            </w:pPr>
            <w:r w:rsidRPr="00007623">
              <w:rPr>
                <w:bCs/>
                <w:sz w:val="24"/>
                <w:szCs w:val="24"/>
              </w:rPr>
              <w:t>3</w:t>
            </w:r>
          </w:p>
        </w:tc>
        <w:tc>
          <w:tcPr>
            <w:tcW w:w="1271" w:type="pct"/>
            <w:shd w:val="clear" w:color="auto" w:fill="auto"/>
            <w:vAlign w:val="center"/>
          </w:tcPr>
          <w:p w14:paraId="0EB4BB64" w14:textId="77777777" w:rsidR="00BE4272" w:rsidRPr="00007623" w:rsidRDefault="00BE4272" w:rsidP="006E70A7">
            <w:pPr>
              <w:keepNext/>
              <w:ind w:firstLine="5"/>
              <w:jc w:val="center"/>
              <w:rPr>
                <w:bCs/>
                <w:sz w:val="24"/>
                <w:szCs w:val="24"/>
              </w:rPr>
            </w:pPr>
            <w:r w:rsidRPr="00007623">
              <w:rPr>
                <w:bCs/>
                <w:sz w:val="24"/>
                <w:szCs w:val="24"/>
              </w:rPr>
              <w:t>4</w:t>
            </w:r>
          </w:p>
        </w:tc>
        <w:tc>
          <w:tcPr>
            <w:tcW w:w="1802" w:type="pct"/>
            <w:vAlign w:val="center"/>
          </w:tcPr>
          <w:p w14:paraId="4685B49C" w14:textId="77777777" w:rsidR="00BE4272" w:rsidRPr="00007623" w:rsidRDefault="00BE4272" w:rsidP="006E70A7">
            <w:pPr>
              <w:keepNext/>
              <w:ind w:firstLine="5"/>
              <w:jc w:val="center"/>
              <w:rPr>
                <w:bCs/>
                <w:sz w:val="24"/>
                <w:szCs w:val="24"/>
              </w:rPr>
            </w:pPr>
            <w:r w:rsidRPr="00007623">
              <w:rPr>
                <w:bCs/>
                <w:sz w:val="24"/>
                <w:szCs w:val="24"/>
              </w:rPr>
              <w:t>5</w:t>
            </w:r>
          </w:p>
        </w:tc>
      </w:tr>
      <w:tr w:rsidR="00BF787A" w:rsidRPr="00007623" w14:paraId="11EE0979" w14:textId="77777777" w:rsidTr="00A35213">
        <w:trPr>
          <w:trHeight w:val="421"/>
        </w:trPr>
        <w:tc>
          <w:tcPr>
            <w:tcW w:w="639" w:type="pct"/>
            <w:tcBorders>
              <w:bottom w:val="single" w:sz="4" w:space="0" w:color="auto"/>
            </w:tcBorders>
            <w:shd w:val="clear" w:color="auto" w:fill="auto"/>
          </w:tcPr>
          <w:p w14:paraId="36B8B0CD" w14:textId="1F4B2A26" w:rsidR="00BE4272" w:rsidRPr="00007623" w:rsidRDefault="00BE4272" w:rsidP="006E70A7">
            <w:pPr>
              <w:keepNext/>
              <w:ind w:firstLine="5"/>
              <w:rPr>
                <w:bCs/>
                <w:sz w:val="24"/>
                <w:szCs w:val="24"/>
              </w:rPr>
            </w:pPr>
            <w:bookmarkStart w:id="32" w:name="RANGE!A10"/>
            <w:r w:rsidRPr="00007623">
              <w:rPr>
                <w:bCs/>
                <w:sz w:val="24"/>
                <w:szCs w:val="24"/>
              </w:rPr>
              <w:t>Для</w:t>
            </w:r>
            <w:r w:rsidR="008A5486">
              <w:rPr>
                <w:bCs/>
                <w:sz w:val="24"/>
                <w:szCs w:val="24"/>
              </w:rPr>
              <w:t xml:space="preserve"> </w:t>
            </w:r>
            <w:r w:rsidRPr="00007623">
              <w:rPr>
                <w:bCs/>
                <w:sz w:val="24"/>
                <w:szCs w:val="24"/>
              </w:rPr>
              <w:t>индивидуального</w:t>
            </w:r>
            <w:r w:rsidR="008A5486">
              <w:rPr>
                <w:bCs/>
                <w:sz w:val="24"/>
                <w:szCs w:val="24"/>
              </w:rPr>
              <w:t xml:space="preserve"> </w:t>
            </w:r>
            <w:r w:rsidRPr="00007623">
              <w:rPr>
                <w:bCs/>
                <w:sz w:val="24"/>
                <w:szCs w:val="24"/>
              </w:rPr>
              <w:t>жилищного</w:t>
            </w:r>
            <w:r w:rsidR="008A5486">
              <w:rPr>
                <w:bCs/>
                <w:sz w:val="24"/>
                <w:szCs w:val="24"/>
              </w:rPr>
              <w:t xml:space="preserve"> </w:t>
            </w:r>
            <w:r w:rsidRPr="00007623">
              <w:rPr>
                <w:bCs/>
                <w:sz w:val="24"/>
                <w:szCs w:val="24"/>
              </w:rPr>
              <w:t>строительства</w:t>
            </w:r>
            <w:bookmarkEnd w:id="32"/>
          </w:p>
        </w:tc>
        <w:tc>
          <w:tcPr>
            <w:tcW w:w="523" w:type="pct"/>
          </w:tcPr>
          <w:p w14:paraId="666370A0" w14:textId="77777777" w:rsidR="00BE4272" w:rsidRPr="00007623" w:rsidRDefault="00BE4272" w:rsidP="00A35213">
            <w:pPr>
              <w:keepNext/>
              <w:ind w:firstLine="5"/>
              <w:jc w:val="center"/>
              <w:rPr>
                <w:bCs/>
                <w:sz w:val="24"/>
                <w:szCs w:val="24"/>
              </w:rPr>
            </w:pPr>
            <w:r w:rsidRPr="00007623">
              <w:rPr>
                <w:bCs/>
                <w:sz w:val="24"/>
                <w:szCs w:val="24"/>
              </w:rPr>
              <w:t>2.1</w:t>
            </w:r>
          </w:p>
        </w:tc>
        <w:tc>
          <w:tcPr>
            <w:tcW w:w="764" w:type="pct"/>
          </w:tcPr>
          <w:p w14:paraId="0FE4A742" w14:textId="77777777" w:rsidR="00BE4272" w:rsidRPr="00007623" w:rsidRDefault="00BE4272" w:rsidP="00A35213">
            <w:pPr>
              <w:keepNext/>
              <w:ind w:firstLine="5"/>
              <w:jc w:val="center"/>
              <w:rPr>
                <w:bCs/>
                <w:sz w:val="24"/>
                <w:szCs w:val="24"/>
              </w:rPr>
            </w:pPr>
            <w:r w:rsidRPr="00007623">
              <w:rPr>
                <w:bCs/>
                <w:sz w:val="24"/>
                <w:szCs w:val="24"/>
              </w:rPr>
              <w:t>О</w:t>
            </w:r>
          </w:p>
        </w:tc>
        <w:tc>
          <w:tcPr>
            <w:tcW w:w="1271" w:type="pct"/>
            <w:shd w:val="clear" w:color="auto" w:fill="auto"/>
          </w:tcPr>
          <w:p w14:paraId="51F14F7D" w14:textId="6885D26E" w:rsidR="00BE4272" w:rsidRPr="00007623" w:rsidRDefault="00BE4272" w:rsidP="006E70A7">
            <w:pPr>
              <w:keepNext/>
              <w:ind w:right="14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жилого</w:t>
            </w:r>
            <w:r w:rsidR="008A5486">
              <w:rPr>
                <w:bCs/>
                <w:sz w:val="24"/>
                <w:szCs w:val="24"/>
              </w:rPr>
              <w:t xml:space="preserve"> </w:t>
            </w:r>
            <w:r w:rsidRPr="00007623">
              <w:rPr>
                <w:bCs/>
                <w:sz w:val="24"/>
                <w:szCs w:val="24"/>
              </w:rPr>
              <w:t>дома</w:t>
            </w:r>
            <w:r w:rsidR="008A5486">
              <w:rPr>
                <w:bCs/>
                <w:sz w:val="24"/>
                <w:szCs w:val="24"/>
              </w:rPr>
              <w:t xml:space="preserve"> </w:t>
            </w:r>
            <w:r w:rsidRPr="00007623">
              <w:rPr>
                <w:bCs/>
                <w:sz w:val="24"/>
                <w:szCs w:val="24"/>
              </w:rPr>
              <w:t>(отдельно</w:t>
            </w:r>
            <w:r w:rsidR="008A5486">
              <w:rPr>
                <w:bCs/>
                <w:sz w:val="24"/>
                <w:szCs w:val="24"/>
              </w:rPr>
              <w:t xml:space="preserve"> </w:t>
            </w:r>
            <w:r w:rsidRPr="00007623">
              <w:rPr>
                <w:bCs/>
                <w:sz w:val="24"/>
                <w:szCs w:val="24"/>
              </w:rPr>
              <w:t>стоящего</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t>количеством</w:t>
            </w:r>
            <w:r w:rsidR="008A5486">
              <w:rPr>
                <w:bCs/>
                <w:sz w:val="24"/>
                <w:szCs w:val="24"/>
              </w:rPr>
              <w:t xml:space="preserve"> </w:t>
            </w:r>
            <w:r w:rsidRPr="00007623">
              <w:rPr>
                <w:bCs/>
                <w:sz w:val="24"/>
                <w:szCs w:val="24"/>
              </w:rPr>
              <w:t>надземных</w:t>
            </w:r>
            <w:r w:rsidR="008A5486">
              <w:rPr>
                <w:bCs/>
                <w:sz w:val="24"/>
                <w:szCs w:val="24"/>
              </w:rPr>
              <w:t xml:space="preserve"> </w:t>
            </w:r>
            <w:r w:rsidRPr="00007623">
              <w:rPr>
                <w:bCs/>
                <w:sz w:val="24"/>
                <w:szCs w:val="24"/>
              </w:rPr>
              <w:t>этажей</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более</w:t>
            </w:r>
            <w:r w:rsidR="008A5486">
              <w:rPr>
                <w:bCs/>
                <w:sz w:val="24"/>
                <w:szCs w:val="24"/>
              </w:rPr>
              <w:t xml:space="preserve"> </w:t>
            </w:r>
            <w:r w:rsidRPr="00007623">
              <w:rPr>
                <w:bCs/>
                <w:sz w:val="24"/>
                <w:szCs w:val="24"/>
              </w:rPr>
              <w:t>чем</w:t>
            </w:r>
            <w:r w:rsidR="008A5486">
              <w:rPr>
                <w:bCs/>
                <w:sz w:val="24"/>
                <w:szCs w:val="24"/>
              </w:rPr>
              <w:t xml:space="preserve"> </w:t>
            </w:r>
            <w:r w:rsidRPr="00007623">
              <w:rPr>
                <w:bCs/>
                <w:sz w:val="24"/>
                <w:szCs w:val="24"/>
              </w:rPr>
              <w:t>три,</w:t>
            </w:r>
            <w:r w:rsidR="008A5486">
              <w:rPr>
                <w:bCs/>
                <w:sz w:val="24"/>
                <w:szCs w:val="24"/>
              </w:rPr>
              <w:t xml:space="preserve"> </w:t>
            </w:r>
            <w:r w:rsidRPr="00007623">
              <w:rPr>
                <w:bCs/>
                <w:sz w:val="24"/>
                <w:szCs w:val="24"/>
              </w:rPr>
              <w:t>высотой</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более</w:t>
            </w:r>
            <w:r w:rsidR="008A5486">
              <w:rPr>
                <w:bCs/>
                <w:sz w:val="24"/>
                <w:szCs w:val="24"/>
              </w:rPr>
              <w:t xml:space="preserve"> </w:t>
            </w:r>
            <w:r w:rsidRPr="00007623">
              <w:rPr>
                <w:bCs/>
                <w:sz w:val="24"/>
                <w:szCs w:val="24"/>
              </w:rPr>
              <w:t>двадцати</w:t>
            </w:r>
            <w:r w:rsidR="008A5486">
              <w:rPr>
                <w:bCs/>
                <w:sz w:val="24"/>
                <w:szCs w:val="24"/>
              </w:rPr>
              <w:t xml:space="preserve"> </w:t>
            </w:r>
            <w:r w:rsidRPr="00007623">
              <w:rPr>
                <w:bCs/>
                <w:sz w:val="24"/>
                <w:szCs w:val="24"/>
              </w:rPr>
              <w:t>метров,</w:t>
            </w:r>
            <w:r w:rsidR="008A5486">
              <w:rPr>
                <w:bCs/>
                <w:sz w:val="24"/>
                <w:szCs w:val="24"/>
              </w:rPr>
              <w:t xml:space="preserve"> </w:t>
            </w:r>
            <w:r w:rsidRPr="00007623">
              <w:rPr>
                <w:bCs/>
                <w:sz w:val="24"/>
                <w:szCs w:val="24"/>
              </w:rPr>
              <w:t>которое</w:t>
            </w:r>
            <w:r w:rsidR="008A5486">
              <w:rPr>
                <w:bCs/>
                <w:sz w:val="24"/>
                <w:szCs w:val="24"/>
              </w:rPr>
              <w:t xml:space="preserve"> </w:t>
            </w:r>
            <w:r w:rsidRPr="00007623">
              <w:rPr>
                <w:bCs/>
                <w:sz w:val="24"/>
                <w:szCs w:val="24"/>
              </w:rPr>
              <w:t>состоит</w:t>
            </w:r>
            <w:r w:rsidR="008A5486">
              <w:rPr>
                <w:bCs/>
                <w:sz w:val="24"/>
                <w:szCs w:val="24"/>
              </w:rPr>
              <w:t xml:space="preserve"> </w:t>
            </w:r>
            <w:r w:rsidRPr="00007623">
              <w:rPr>
                <w:bCs/>
                <w:sz w:val="24"/>
                <w:szCs w:val="24"/>
              </w:rPr>
              <w:t>из</w:t>
            </w:r>
            <w:r w:rsidR="008A5486">
              <w:rPr>
                <w:bCs/>
                <w:sz w:val="24"/>
                <w:szCs w:val="24"/>
              </w:rPr>
              <w:t xml:space="preserve"> </w:t>
            </w:r>
            <w:r w:rsidRPr="00007623">
              <w:rPr>
                <w:bCs/>
                <w:sz w:val="24"/>
                <w:szCs w:val="24"/>
              </w:rPr>
              <w:t>комнат</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помещений</w:t>
            </w:r>
            <w:r w:rsidR="008A5486">
              <w:rPr>
                <w:bCs/>
                <w:sz w:val="24"/>
                <w:szCs w:val="24"/>
              </w:rPr>
              <w:t xml:space="preserve"> </w:t>
            </w:r>
            <w:r w:rsidRPr="00007623">
              <w:rPr>
                <w:bCs/>
                <w:sz w:val="24"/>
                <w:szCs w:val="24"/>
              </w:rPr>
              <w:t>вспомогательного</w:t>
            </w:r>
            <w:r w:rsidR="008A5486">
              <w:rPr>
                <w:bCs/>
                <w:sz w:val="24"/>
                <w:szCs w:val="24"/>
              </w:rPr>
              <w:t xml:space="preserve"> </w:t>
            </w:r>
            <w:r w:rsidRPr="00007623">
              <w:rPr>
                <w:bCs/>
                <w:sz w:val="24"/>
                <w:szCs w:val="24"/>
              </w:rPr>
              <w:t>использования,</w:t>
            </w:r>
            <w:r w:rsidR="008A5486">
              <w:rPr>
                <w:bCs/>
                <w:sz w:val="24"/>
                <w:szCs w:val="24"/>
              </w:rPr>
              <w:t xml:space="preserve"> </w:t>
            </w:r>
            <w:r w:rsidRPr="00007623">
              <w:rPr>
                <w:bCs/>
                <w:sz w:val="24"/>
                <w:szCs w:val="24"/>
              </w:rPr>
              <w:t>предназначенных</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удовлетворения</w:t>
            </w:r>
            <w:r w:rsidR="008A5486">
              <w:rPr>
                <w:bCs/>
                <w:sz w:val="24"/>
                <w:szCs w:val="24"/>
              </w:rPr>
              <w:t xml:space="preserve"> </w:t>
            </w:r>
            <w:r w:rsidRPr="00007623">
              <w:rPr>
                <w:bCs/>
                <w:sz w:val="24"/>
                <w:szCs w:val="24"/>
              </w:rPr>
              <w:t>гражданами</w:t>
            </w:r>
            <w:r w:rsidR="008A5486">
              <w:rPr>
                <w:bCs/>
                <w:sz w:val="24"/>
                <w:szCs w:val="24"/>
              </w:rPr>
              <w:t xml:space="preserve"> </w:t>
            </w:r>
            <w:r w:rsidRPr="00007623">
              <w:rPr>
                <w:bCs/>
                <w:sz w:val="24"/>
                <w:szCs w:val="24"/>
              </w:rPr>
              <w:t>бытовых</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иных</w:t>
            </w:r>
            <w:r w:rsidR="008A5486">
              <w:rPr>
                <w:bCs/>
                <w:sz w:val="24"/>
                <w:szCs w:val="24"/>
              </w:rPr>
              <w:t xml:space="preserve"> </w:t>
            </w:r>
            <w:r w:rsidRPr="00007623">
              <w:rPr>
                <w:bCs/>
                <w:sz w:val="24"/>
                <w:szCs w:val="24"/>
              </w:rPr>
              <w:t>нужд,</w:t>
            </w:r>
            <w:r w:rsidR="008A5486">
              <w:rPr>
                <w:bCs/>
                <w:sz w:val="24"/>
                <w:szCs w:val="24"/>
              </w:rPr>
              <w:t xml:space="preserve"> </w:t>
            </w:r>
            <w:r w:rsidRPr="00007623">
              <w:rPr>
                <w:bCs/>
                <w:sz w:val="24"/>
                <w:szCs w:val="24"/>
              </w:rPr>
              <w:t>связанных</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их</w:t>
            </w:r>
            <w:r w:rsidR="008A5486">
              <w:rPr>
                <w:bCs/>
                <w:sz w:val="24"/>
                <w:szCs w:val="24"/>
              </w:rPr>
              <w:t xml:space="preserve"> </w:t>
            </w:r>
            <w:r w:rsidRPr="00007623">
              <w:rPr>
                <w:bCs/>
                <w:sz w:val="24"/>
                <w:szCs w:val="24"/>
              </w:rPr>
              <w:t>проживанием</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таком</w:t>
            </w:r>
            <w:r w:rsidR="008A5486">
              <w:rPr>
                <w:bCs/>
                <w:sz w:val="24"/>
                <w:szCs w:val="24"/>
              </w:rPr>
              <w:t xml:space="preserve"> </w:t>
            </w:r>
            <w:r w:rsidRPr="00007623">
              <w:rPr>
                <w:bCs/>
                <w:sz w:val="24"/>
                <w:szCs w:val="24"/>
              </w:rPr>
              <w:t>здании,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предназначенного</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раздела</w:t>
            </w:r>
            <w:r w:rsidR="008A5486">
              <w:rPr>
                <w:bCs/>
                <w:sz w:val="24"/>
                <w:szCs w:val="24"/>
              </w:rPr>
              <w:t xml:space="preserve"> </w:t>
            </w:r>
            <w:r w:rsidRPr="00007623">
              <w:rPr>
                <w:bCs/>
                <w:sz w:val="24"/>
                <w:szCs w:val="24"/>
              </w:rPr>
              <w:t>на</w:t>
            </w:r>
            <w:r w:rsidR="008A5486">
              <w:rPr>
                <w:bCs/>
                <w:sz w:val="24"/>
                <w:szCs w:val="24"/>
              </w:rPr>
              <w:t xml:space="preserve"> </w:t>
            </w:r>
            <w:r w:rsidRPr="00007623">
              <w:rPr>
                <w:bCs/>
                <w:sz w:val="24"/>
                <w:szCs w:val="24"/>
              </w:rPr>
              <w:t>самостоятельные</w:t>
            </w:r>
            <w:r w:rsidR="008A5486">
              <w:rPr>
                <w:bCs/>
                <w:sz w:val="24"/>
                <w:szCs w:val="24"/>
              </w:rPr>
              <w:t xml:space="preserve"> </w:t>
            </w:r>
            <w:r w:rsidRPr="00007623">
              <w:rPr>
                <w:bCs/>
                <w:sz w:val="24"/>
                <w:szCs w:val="24"/>
              </w:rPr>
              <w:t>объекты</w:t>
            </w:r>
            <w:r w:rsidR="008A5486">
              <w:rPr>
                <w:bCs/>
                <w:sz w:val="24"/>
                <w:szCs w:val="24"/>
              </w:rPr>
              <w:t xml:space="preserve"> </w:t>
            </w:r>
            <w:r w:rsidRPr="00007623">
              <w:rPr>
                <w:bCs/>
                <w:sz w:val="24"/>
                <w:szCs w:val="24"/>
              </w:rPr>
              <w:t>недвижимости)выращивание</w:t>
            </w:r>
            <w:r w:rsidR="008A5486">
              <w:rPr>
                <w:bCs/>
                <w:sz w:val="24"/>
                <w:szCs w:val="24"/>
              </w:rPr>
              <w:t xml:space="preserve"> </w:t>
            </w:r>
            <w:r w:rsidRPr="00007623">
              <w:rPr>
                <w:bCs/>
                <w:sz w:val="24"/>
                <w:szCs w:val="24"/>
              </w:rPr>
              <w:t>сельскохозяйственных</w:t>
            </w:r>
            <w:r w:rsidR="008A5486">
              <w:rPr>
                <w:bCs/>
                <w:sz w:val="24"/>
                <w:szCs w:val="24"/>
              </w:rPr>
              <w:t xml:space="preserve"> </w:t>
            </w:r>
            <w:r w:rsidRPr="00007623">
              <w:rPr>
                <w:bCs/>
                <w:sz w:val="24"/>
                <w:szCs w:val="24"/>
              </w:rPr>
              <w:t>культур</w:t>
            </w:r>
            <w:r w:rsidR="0001472C" w:rsidRPr="00007623">
              <w:rPr>
                <w:bCs/>
                <w:sz w:val="24"/>
                <w:szCs w:val="24"/>
              </w:rPr>
              <w:t>;</w:t>
            </w:r>
            <w:r w:rsidR="008A5486">
              <w:rPr>
                <w:bCs/>
                <w:sz w:val="24"/>
                <w:szCs w:val="24"/>
              </w:rPr>
              <w:t xml:space="preserve"> </w:t>
            </w:r>
            <w:r w:rsidRPr="00007623">
              <w:rPr>
                <w:bCs/>
                <w:sz w:val="24"/>
                <w:szCs w:val="24"/>
              </w:rPr>
              <w:t>размещение</w:t>
            </w:r>
            <w:r w:rsidR="008A5486">
              <w:rPr>
                <w:bCs/>
                <w:sz w:val="24"/>
                <w:szCs w:val="24"/>
              </w:rPr>
              <w:t xml:space="preserve"> </w:t>
            </w:r>
            <w:r w:rsidRPr="00007623">
              <w:rPr>
                <w:bCs/>
                <w:sz w:val="24"/>
                <w:szCs w:val="24"/>
              </w:rPr>
              <w:t>индивидуальных</w:t>
            </w:r>
            <w:r w:rsidR="008A5486">
              <w:rPr>
                <w:bCs/>
                <w:sz w:val="24"/>
                <w:szCs w:val="24"/>
              </w:rPr>
              <w:t xml:space="preserve"> </w:t>
            </w:r>
            <w:r w:rsidRPr="00007623">
              <w:rPr>
                <w:bCs/>
                <w:sz w:val="24"/>
                <w:szCs w:val="24"/>
              </w:rPr>
              <w:t>гаражей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хозяйственных</w:t>
            </w:r>
            <w:r w:rsidR="008A5486">
              <w:rPr>
                <w:bCs/>
                <w:sz w:val="24"/>
                <w:szCs w:val="24"/>
              </w:rPr>
              <w:t xml:space="preserve"> </w:t>
            </w:r>
            <w:r w:rsidRPr="00007623">
              <w:rPr>
                <w:bCs/>
                <w:sz w:val="24"/>
                <w:szCs w:val="24"/>
              </w:rPr>
              <w:t>построек</w:t>
            </w:r>
          </w:p>
        </w:tc>
        <w:tc>
          <w:tcPr>
            <w:tcW w:w="1802" w:type="pct"/>
          </w:tcPr>
          <w:p w14:paraId="31835750" w14:textId="64E625DF" w:rsidR="00D83CC4" w:rsidRPr="00007623" w:rsidRDefault="007160C3" w:rsidP="006E70A7">
            <w:pPr>
              <w:keepNext/>
              <w:ind w:right="142" w:firstLine="5"/>
              <w:rPr>
                <w:bCs/>
                <w:sz w:val="24"/>
                <w:szCs w:val="24"/>
              </w:rPr>
            </w:pPr>
            <w:r w:rsidRPr="00007623">
              <w:rPr>
                <w:bCs/>
                <w:sz w:val="24"/>
                <w:szCs w:val="24"/>
              </w:rPr>
              <w:t>1.</w:t>
            </w:r>
            <w:r w:rsidR="00D83CC4" w:rsidRPr="00007623">
              <w:rPr>
                <w:bCs/>
                <w:sz w:val="24"/>
                <w:szCs w:val="24"/>
              </w:rPr>
              <w:t>На</w:t>
            </w:r>
            <w:r w:rsidR="008A5486">
              <w:rPr>
                <w:bCs/>
                <w:sz w:val="24"/>
                <w:szCs w:val="24"/>
              </w:rPr>
              <w:t xml:space="preserve"> </w:t>
            </w:r>
            <w:r w:rsidR="00D83CC4" w:rsidRPr="00007623">
              <w:rPr>
                <w:bCs/>
                <w:sz w:val="24"/>
                <w:szCs w:val="24"/>
              </w:rPr>
              <w:t>территории</w:t>
            </w:r>
            <w:r w:rsidR="008A5486">
              <w:rPr>
                <w:bCs/>
                <w:sz w:val="24"/>
                <w:szCs w:val="24"/>
              </w:rPr>
              <w:t xml:space="preserve"> </w:t>
            </w:r>
            <w:r w:rsidR="00D83CC4" w:rsidRPr="00007623">
              <w:rPr>
                <w:bCs/>
                <w:sz w:val="24"/>
                <w:szCs w:val="24"/>
              </w:rPr>
              <w:t>сложившейся</w:t>
            </w:r>
            <w:r w:rsidR="008A5486">
              <w:rPr>
                <w:bCs/>
                <w:sz w:val="24"/>
                <w:szCs w:val="24"/>
              </w:rPr>
              <w:t xml:space="preserve"> </w:t>
            </w:r>
            <w:r w:rsidR="00D83CC4" w:rsidRPr="00007623">
              <w:rPr>
                <w:bCs/>
                <w:sz w:val="24"/>
                <w:szCs w:val="24"/>
              </w:rPr>
              <w:t>застройки:</w:t>
            </w:r>
          </w:p>
          <w:p w14:paraId="16B956EE" w14:textId="62B9CF30" w:rsidR="00BE4272" w:rsidRPr="00007623" w:rsidRDefault="00FD4B40" w:rsidP="006E70A7">
            <w:pPr>
              <w:keepNext/>
              <w:ind w:right="142"/>
              <w:rPr>
                <w:bCs/>
                <w:sz w:val="24"/>
                <w:szCs w:val="24"/>
              </w:rPr>
            </w:pPr>
            <w:r w:rsidRPr="00007623">
              <w:rPr>
                <w:bCs/>
                <w:sz w:val="24"/>
                <w:szCs w:val="24"/>
              </w:rPr>
              <w:t>м</w:t>
            </w:r>
            <w:r w:rsidR="00A270E2" w:rsidRPr="00007623">
              <w:rPr>
                <w:bCs/>
                <w:sz w:val="24"/>
                <w:szCs w:val="24"/>
              </w:rPr>
              <w:t>инимальный</w:t>
            </w:r>
            <w:r w:rsidR="008A5486">
              <w:rPr>
                <w:bCs/>
                <w:sz w:val="24"/>
                <w:szCs w:val="24"/>
              </w:rPr>
              <w:t xml:space="preserve"> </w:t>
            </w:r>
            <w:r w:rsidR="00A270E2" w:rsidRPr="00007623">
              <w:rPr>
                <w:bCs/>
                <w:sz w:val="24"/>
                <w:szCs w:val="24"/>
              </w:rPr>
              <w:t>размер</w:t>
            </w:r>
            <w:r w:rsidR="008A5486">
              <w:rPr>
                <w:bCs/>
                <w:sz w:val="24"/>
                <w:szCs w:val="24"/>
              </w:rPr>
              <w:t xml:space="preserve"> </w:t>
            </w:r>
            <w:r w:rsidR="00A270E2" w:rsidRPr="00007623">
              <w:rPr>
                <w:bCs/>
                <w:sz w:val="24"/>
                <w:szCs w:val="24"/>
              </w:rPr>
              <w:t>земельного</w:t>
            </w:r>
            <w:r w:rsidR="008A5486">
              <w:rPr>
                <w:bCs/>
                <w:sz w:val="24"/>
                <w:szCs w:val="24"/>
              </w:rPr>
              <w:t xml:space="preserve"> </w:t>
            </w:r>
            <w:r w:rsidR="00A270E2" w:rsidRPr="00007623">
              <w:rPr>
                <w:bCs/>
                <w:sz w:val="24"/>
                <w:szCs w:val="24"/>
              </w:rPr>
              <w:t>участка</w:t>
            </w:r>
            <w:r w:rsidR="008A5486">
              <w:rPr>
                <w:bCs/>
                <w:sz w:val="24"/>
                <w:szCs w:val="24"/>
              </w:rPr>
              <w:t xml:space="preserve"> </w:t>
            </w:r>
            <w:r w:rsidR="00A270E2" w:rsidRPr="00007623">
              <w:rPr>
                <w:bCs/>
                <w:sz w:val="24"/>
                <w:szCs w:val="24"/>
              </w:rPr>
              <w:sym w:font="Symbol" w:char="F02D"/>
            </w:r>
            <w:r w:rsidR="00366CE6" w:rsidRPr="00007623">
              <w:rPr>
                <w:bCs/>
                <w:sz w:val="24"/>
                <w:szCs w:val="24"/>
              </w:rPr>
              <w:t>4</w:t>
            </w:r>
            <w:r w:rsidR="00A270E2" w:rsidRPr="00007623">
              <w:rPr>
                <w:bCs/>
                <w:sz w:val="24"/>
                <w:szCs w:val="24"/>
              </w:rPr>
              <w:t>00</w:t>
            </w:r>
            <w:r w:rsidR="008A5486">
              <w:rPr>
                <w:bCs/>
                <w:sz w:val="24"/>
                <w:szCs w:val="24"/>
              </w:rPr>
              <w:t xml:space="preserve"> </w:t>
            </w:r>
            <w:r w:rsidR="00A270E2" w:rsidRPr="00007623">
              <w:rPr>
                <w:bCs/>
                <w:sz w:val="24"/>
                <w:szCs w:val="24"/>
              </w:rPr>
              <w:t>кв.</w:t>
            </w:r>
            <w:r w:rsidR="008A5486">
              <w:rPr>
                <w:bCs/>
                <w:sz w:val="24"/>
                <w:szCs w:val="24"/>
              </w:rPr>
              <w:t xml:space="preserve"> </w:t>
            </w:r>
            <w:r w:rsidR="00A270E2" w:rsidRPr="00007623">
              <w:rPr>
                <w:bCs/>
                <w:sz w:val="24"/>
                <w:szCs w:val="24"/>
              </w:rPr>
              <w:t>м;</w:t>
            </w:r>
          </w:p>
          <w:p w14:paraId="5F48AB25" w14:textId="0970DF97" w:rsidR="00674E5E" w:rsidRPr="00007623" w:rsidRDefault="00FD4B40" w:rsidP="006E70A7">
            <w:pPr>
              <w:keepNext/>
              <w:ind w:right="142" w:firstLine="5"/>
              <w:rPr>
                <w:bCs/>
                <w:sz w:val="24"/>
                <w:szCs w:val="24"/>
              </w:rPr>
            </w:pPr>
            <w:r w:rsidRPr="00007623">
              <w:rPr>
                <w:bCs/>
                <w:sz w:val="24"/>
                <w:szCs w:val="24"/>
              </w:rPr>
              <w:t>м</w:t>
            </w:r>
            <w:r w:rsidR="00A270E2" w:rsidRPr="00007623">
              <w:rPr>
                <w:bCs/>
                <w:sz w:val="24"/>
                <w:szCs w:val="24"/>
              </w:rPr>
              <w:t>аксимальный</w:t>
            </w:r>
            <w:r w:rsidR="008A5486">
              <w:rPr>
                <w:bCs/>
                <w:sz w:val="24"/>
                <w:szCs w:val="24"/>
              </w:rPr>
              <w:t xml:space="preserve"> </w:t>
            </w:r>
            <w:r w:rsidR="00A270E2" w:rsidRPr="00007623">
              <w:rPr>
                <w:bCs/>
                <w:sz w:val="24"/>
                <w:szCs w:val="24"/>
              </w:rPr>
              <w:t>размер</w:t>
            </w:r>
            <w:r w:rsidR="008A5486">
              <w:rPr>
                <w:bCs/>
                <w:sz w:val="24"/>
                <w:szCs w:val="24"/>
              </w:rPr>
              <w:t xml:space="preserve"> </w:t>
            </w:r>
            <w:r w:rsidR="00A270E2" w:rsidRPr="00007623">
              <w:rPr>
                <w:bCs/>
                <w:sz w:val="24"/>
                <w:szCs w:val="24"/>
              </w:rPr>
              <w:t>земельного</w:t>
            </w:r>
            <w:r w:rsidR="008A5486">
              <w:rPr>
                <w:bCs/>
                <w:sz w:val="24"/>
                <w:szCs w:val="24"/>
              </w:rPr>
              <w:t xml:space="preserve"> </w:t>
            </w:r>
            <w:r w:rsidR="00A270E2" w:rsidRPr="00007623">
              <w:rPr>
                <w:bCs/>
                <w:sz w:val="24"/>
                <w:szCs w:val="24"/>
              </w:rPr>
              <w:t>участка</w:t>
            </w:r>
            <w:r w:rsidR="008A5486">
              <w:rPr>
                <w:bCs/>
                <w:sz w:val="24"/>
                <w:szCs w:val="24"/>
              </w:rPr>
              <w:t xml:space="preserve"> </w:t>
            </w:r>
            <w:r w:rsidR="00A270E2" w:rsidRPr="00007623">
              <w:rPr>
                <w:bCs/>
                <w:sz w:val="24"/>
                <w:szCs w:val="24"/>
              </w:rPr>
              <w:sym w:font="Symbol" w:char="F02D"/>
            </w:r>
            <w:r w:rsidR="00257B46" w:rsidRPr="00007623">
              <w:rPr>
                <w:bCs/>
                <w:sz w:val="24"/>
                <w:szCs w:val="24"/>
              </w:rPr>
              <w:t>3</w:t>
            </w:r>
            <w:r w:rsidR="00F12651" w:rsidRPr="00007623">
              <w:rPr>
                <w:bCs/>
                <w:sz w:val="24"/>
                <w:szCs w:val="24"/>
              </w:rPr>
              <w:t>0</w:t>
            </w:r>
            <w:r w:rsidR="00A270E2" w:rsidRPr="00007623">
              <w:rPr>
                <w:bCs/>
                <w:sz w:val="24"/>
                <w:szCs w:val="24"/>
              </w:rPr>
              <w:t>00</w:t>
            </w:r>
            <w:r w:rsidR="008A5486">
              <w:rPr>
                <w:bCs/>
                <w:sz w:val="24"/>
                <w:szCs w:val="24"/>
              </w:rPr>
              <w:t xml:space="preserve"> </w:t>
            </w:r>
            <w:r w:rsidR="00A270E2" w:rsidRPr="00007623">
              <w:rPr>
                <w:bCs/>
                <w:sz w:val="24"/>
                <w:szCs w:val="24"/>
              </w:rPr>
              <w:t>кв.</w:t>
            </w:r>
            <w:r w:rsidR="008A5486">
              <w:rPr>
                <w:bCs/>
                <w:sz w:val="24"/>
                <w:szCs w:val="24"/>
              </w:rPr>
              <w:t xml:space="preserve"> </w:t>
            </w:r>
            <w:r w:rsidR="00A270E2" w:rsidRPr="00007623">
              <w:rPr>
                <w:bCs/>
                <w:sz w:val="24"/>
                <w:szCs w:val="24"/>
              </w:rPr>
              <w:t>м;</w:t>
            </w:r>
          </w:p>
          <w:p w14:paraId="01DA9D9C" w14:textId="0237B6F8" w:rsidR="00A270E2" w:rsidRPr="00007623" w:rsidRDefault="00FD4B40" w:rsidP="006E70A7">
            <w:pPr>
              <w:keepNext/>
              <w:ind w:right="142" w:firstLine="5"/>
              <w:rPr>
                <w:bCs/>
                <w:sz w:val="24"/>
                <w:szCs w:val="24"/>
              </w:rPr>
            </w:pPr>
            <w:r w:rsidRPr="00007623">
              <w:rPr>
                <w:bCs/>
                <w:sz w:val="24"/>
                <w:szCs w:val="24"/>
              </w:rPr>
              <w:t>м</w:t>
            </w:r>
            <w:r w:rsidR="00A270E2" w:rsidRPr="00007623">
              <w:rPr>
                <w:bCs/>
                <w:sz w:val="24"/>
                <w:szCs w:val="24"/>
              </w:rPr>
              <w:t>инимальная</w:t>
            </w:r>
            <w:r w:rsidR="008A5486">
              <w:rPr>
                <w:bCs/>
                <w:sz w:val="24"/>
                <w:szCs w:val="24"/>
              </w:rPr>
              <w:t xml:space="preserve"> </w:t>
            </w:r>
            <w:r w:rsidR="00A270E2" w:rsidRPr="00007623">
              <w:rPr>
                <w:bCs/>
                <w:sz w:val="24"/>
                <w:szCs w:val="24"/>
              </w:rPr>
              <w:t>ширина</w:t>
            </w:r>
            <w:r w:rsidR="008A5486">
              <w:rPr>
                <w:bCs/>
                <w:sz w:val="24"/>
                <w:szCs w:val="24"/>
              </w:rPr>
              <w:t xml:space="preserve"> </w:t>
            </w:r>
            <w:r w:rsidR="00A270E2" w:rsidRPr="00007623">
              <w:rPr>
                <w:bCs/>
                <w:sz w:val="24"/>
                <w:szCs w:val="24"/>
              </w:rPr>
              <w:t>земельного</w:t>
            </w:r>
            <w:r w:rsidR="008A5486">
              <w:rPr>
                <w:bCs/>
                <w:sz w:val="24"/>
                <w:szCs w:val="24"/>
              </w:rPr>
              <w:t xml:space="preserve"> </w:t>
            </w:r>
            <w:r w:rsidR="00A270E2" w:rsidRPr="00007623">
              <w:rPr>
                <w:bCs/>
                <w:sz w:val="24"/>
                <w:szCs w:val="24"/>
              </w:rPr>
              <w:t>участка</w:t>
            </w:r>
            <w:r w:rsidR="008A5486">
              <w:rPr>
                <w:bCs/>
                <w:sz w:val="24"/>
                <w:szCs w:val="24"/>
              </w:rPr>
              <w:t xml:space="preserve"> </w:t>
            </w:r>
            <w:r w:rsidR="00A270E2" w:rsidRPr="00007623">
              <w:rPr>
                <w:bCs/>
                <w:sz w:val="24"/>
                <w:szCs w:val="24"/>
              </w:rPr>
              <w:sym w:font="Symbol" w:char="F02D"/>
            </w:r>
            <w:r w:rsidR="00461360" w:rsidRPr="00007623">
              <w:rPr>
                <w:bCs/>
                <w:sz w:val="24"/>
                <w:szCs w:val="24"/>
              </w:rPr>
              <w:t>8</w:t>
            </w:r>
            <w:r w:rsidR="008A5486">
              <w:rPr>
                <w:bCs/>
                <w:sz w:val="24"/>
                <w:szCs w:val="24"/>
              </w:rPr>
              <w:t xml:space="preserve"> </w:t>
            </w:r>
            <w:r w:rsidR="00A270E2" w:rsidRPr="00007623">
              <w:rPr>
                <w:bCs/>
                <w:sz w:val="24"/>
                <w:szCs w:val="24"/>
              </w:rPr>
              <w:t>м;</w:t>
            </w:r>
          </w:p>
          <w:p w14:paraId="3ADD241E" w14:textId="6ED7EB45" w:rsidR="00461360" w:rsidRPr="00007623" w:rsidRDefault="00FD4B40" w:rsidP="006E70A7">
            <w:pPr>
              <w:keepNext/>
              <w:ind w:right="142" w:firstLine="5"/>
              <w:rPr>
                <w:bCs/>
                <w:sz w:val="24"/>
                <w:szCs w:val="24"/>
              </w:rPr>
            </w:pPr>
            <w:r w:rsidRPr="00007623">
              <w:rPr>
                <w:bCs/>
                <w:sz w:val="24"/>
                <w:szCs w:val="24"/>
              </w:rPr>
              <w:t>м</w:t>
            </w:r>
            <w:r w:rsidR="00461360" w:rsidRPr="00007623">
              <w:rPr>
                <w:bCs/>
                <w:sz w:val="24"/>
                <w:szCs w:val="24"/>
              </w:rPr>
              <w:t>аксимальн</w:t>
            </w:r>
            <w:r w:rsidR="004215FD" w:rsidRPr="00007623">
              <w:rPr>
                <w:bCs/>
                <w:sz w:val="24"/>
                <w:szCs w:val="24"/>
              </w:rPr>
              <w:t>ая</w:t>
            </w:r>
            <w:r w:rsidR="008A5486">
              <w:rPr>
                <w:bCs/>
                <w:sz w:val="24"/>
                <w:szCs w:val="24"/>
              </w:rPr>
              <w:t xml:space="preserve"> </w:t>
            </w:r>
            <w:r w:rsidR="004215FD" w:rsidRPr="00007623">
              <w:rPr>
                <w:bCs/>
                <w:sz w:val="24"/>
                <w:szCs w:val="24"/>
              </w:rPr>
              <w:t>этажность</w:t>
            </w:r>
            <w:r w:rsidR="008A5486">
              <w:rPr>
                <w:bCs/>
                <w:sz w:val="24"/>
                <w:szCs w:val="24"/>
              </w:rPr>
              <w:t xml:space="preserve"> </w:t>
            </w:r>
            <w:r w:rsidR="00461360" w:rsidRPr="00007623">
              <w:rPr>
                <w:bCs/>
                <w:sz w:val="24"/>
                <w:szCs w:val="24"/>
              </w:rPr>
              <w:t>здания</w:t>
            </w:r>
            <w:r w:rsidR="008A5486">
              <w:rPr>
                <w:bCs/>
                <w:sz w:val="24"/>
                <w:szCs w:val="24"/>
              </w:rPr>
              <w:t xml:space="preserve"> </w:t>
            </w:r>
            <w:r w:rsidR="00461360" w:rsidRPr="00007623">
              <w:rPr>
                <w:bCs/>
                <w:sz w:val="24"/>
                <w:szCs w:val="24"/>
              </w:rPr>
              <w:sym w:font="Symbol" w:char="F02D"/>
            </w:r>
            <w:r w:rsidR="008A5486">
              <w:rPr>
                <w:bCs/>
                <w:sz w:val="24"/>
                <w:szCs w:val="24"/>
              </w:rPr>
              <w:t xml:space="preserve"> </w:t>
            </w:r>
            <w:r w:rsidR="00461360" w:rsidRPr="00007623">
              <w:rPr>
                <w:bCs/>
                <w:sz w:val="24"/>
                <w:szCs w:val="24"/>
              </w:rPr>
              <w:t>3;</w:t>
            </w:r>
          </w:p>
          <w:p w14:paraId="50BF6073" w14:textId="032B1149" w:rsidR="00461360" w:rsidRPr="00007623" w:rsidRDefault="00947AE7" w:rsidP="006E70A7">
            <w:pPr>
              <w:keepNext/>
              <w:ind w:right="142" w:firstLine="5"/>
              <w:rPr>
                <w:bCs/>
                <w:sz w:val="24"/>
                <w:szCs w:val="24"/>
              </w:rPr>
            </w:pPr>
            <w:r w:rsidRPr="00007623">
              <w:rPr>
                <w:bCs/>
                <w:sz w:val="24"/>
                <w:szCs w:val="24"/>
              </w:rPr>
              <w:t>М</w:t>
            </w:r>
            <w:r w:rsidR="00461360" w:rsidRPr="00007623">
              <w:rPr>
                <w:bCs/>
                <w:sz w:val="24"/>
                <w:szCs w:val="24"/>
              </w:rPr>
              <w:t>аксимальная</w:t>
            </w:r>
            <w:r w:rsidR="008A5486">
              <w:rPr>
                <w:bCs/>
                <w:sz w:val="24"/>
                <w:szCs w:val="24"/>
              </w:rPr>
              <w:t xml:space="preserve"> </w:t>
            </w:r>
            <w:r w:rsidR="00461360" w:rsidRPr="00007623">
              <w:rPr>
                <w:bCs/>
                <w:sz w:val="24"/>
                <w:szCs w:val="24"/>
              </w:rPr>
              <w:t>высота</w:t>
            </w:r>
            <w:r w:rsidR="008A5486">
              <w:rPr>
                <w:bCs/>
                <w:sz w:val="24"/>
                <w:szCs w:val="24"/>
              </w:rPr>
              <w:t xml:space="preserve"> </w:t>
            </w:r>
            <w:r w:rsidR="00461360" w:rsidRPr="00007623">
              <w:rPr>
                <w:bCs/>
                <w:sz w:val="24"/>
                <w:szCs w:val="24"/>
              </w:rPr>
              <w:t>здания</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углом</w:t>
            </w:r>
            <w:r w:rsidR="008A5486">
              <w:rPr>
                <w:bCs/>
                <w:sz w:val="24"/>
                <w:szCs w:val="24"/>
              </w:rPr>
              <w:t xml:space="preserve"> </w:t>
            </w:r>
            <w:r w:rsidRPr="00007623">
              <w:rPr>
                <w:bCs/>
                <w:sz w:val="24"/>
                <w:szCs w:val="24"/>
              </w:rPr>
              <w:t>наклона</w:t>
            </w:r>
            <w:r w:rsidR="008A5486">
              <w:rPr>
                <w:bCs/>
                <w:sz w:val="24"/>
                <w:szCs w:val="24"/>
              </w:rPr>
              <w:t xml:space="preserve"> </w:t>
            </w:r>
            <w:r w:rsidRPr="00007623">
              <w:rPr>
                <w:bCs/>
                <w:sz w:val="24"/>
                <w:szCs w:val="24"/>
              </w:rPr>
              <w:t>кровли</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15°</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10</w:t>
            </w:r>
            <w:r w:rsidR="008A5486">
              <w:rPr>
                <w:bCs/>
                <w:sz w:val="24"/>
                <w:szCs w:val="24"/>
              </w:rPr>
              <w:t xml:space="preserve"> </w:t>
            </w:r>
            <w:r w:rsidRPr="00007623">
              <w:rPr>
                <w:bCs/>
                <w:sz w:val="24"/>
                <w:szCs w:val="24"/>
              </w:rPr>
              <w:t>м,</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углом</w:t>
            </w:r>
            <w:r w:rsidR="008A5486">
              <w:rPr>
                <w:bCs/>
                <w:sz w:val="24"/>
                <w:szCs w:val="24"/>
              </w:rPr>
              <w:t xml:space="preserve"> </w:t>
            </w:r>
            <w:r w:rsidRPr="00007623">
              <w:rPr>
                <w:bCs/>
                <w:sz w:val="24"/>
                <w:szCs w:val="24"/>
              </w:rPr>
              <w:t>наклона</w:t>
            </w:r>
            <w:r w:rsidR="008A5486">
              <w:rPr>
                <w:bCs/>
                <w:sz w:val="24"/>
                <w:szCs w:val="24"/>
              </w:rPr>
              <w:t xml:space="preserve"> </w:t>
            </w:r>
            <w:r w:rsidRPr="00007623">
              <w:rPr>
                <w:bCs/>
                <w:sz w:val="24"/>
                <w:szCs w:val="24"/>
              </w:rPr>
              <w:t>кровли</w:t>
            </w:r>
            <w:r w:rsidR="008A5486">
              <w:rPr>
                <w:bCs/>
                <w:sz w:val="24"/>
                <w:szCs w:val="24"/>
              </w:rPr>
              <w:t xml:space="preserve"> </w:t>
            </w:r>
            <w:r w:rsidRPr="00007623">
              <w:rPr>
                <w:bCs/>
                <w:sz w:val="24"/>
                <w:szCs w:val="24"/>
              </w:rPr>
              <w:t>более</w:t>
            </w:r>
            <w:r w:rsidR="008A5486">
              <w:rPr>
                <w:bCs/>
                <w:sz w:val="24"/>
                <w:szCs w:val="24"/>
              </w:rPr>
              <w:t xml:space="preserve"> </w:t>
            </w:r>
            <w:r w:rsidRPr="00007623">
              <w:rPr>
                <w:bCs/>
                <w:sz w:val="24"/>
                <w:szCs w:val="24"/>
              </w:rPr>
              <w:t>15°</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13</w:t>
            </w:r>
            <w:r w:rsidR="008A5486">
              <w:rPr>
                <w:bCs/>
                <w:sz w:val="24"/>
                <w:szCs w:val="24"/>
              </w:rPr>
              <w:t xml:space="preserve"> </w:t>
            </w:r>
            <w:r w:rsidRPr="00007623">
              <w:rPr>
                <w:bCs/>
                <w:sz w:val="24"/>
                <w:szCs w:val="24"/>
              </w:rPr>
              <w:t>м</w:t>
            </w:r>
            <w:r w:rsidR="00461360" w:rsidRPr="00007623">
              <w:rPr>
                <w:bCs/>
                <w:sz w:val="24"/>
                <w:szCs w:val="24"/>
              </w:rPr>
              <w:t>;</w:t>
            </w:r>
          </w:p>
          <w:p w14:paraId="58E40C8B" w14:textId="3D61FD93" w:rsidR="00957302" w:rsidRPr="00007623" w:rsidRDefault="00FD4B40" w:rsidP="006E70A7">
            <w:pPr>
              <w:keepNext/>
              <w:ind w:right="142" w:firstLine="5"/>
              <w:rPr>
                <w:bCs/>
                <w:sz w:val="24"/>
                <w:szCs w:val="24"/>
              </w:rPr>
            </w:pPr>
            <w:r w:rsidRPr="00007623">
              <w:rPr>
                <w:bCs/>
                <w:sz w:val="24"/>
                <w:szCs w:val="24"/>
              </w:rPr>
              <w:t>м</w:t>
            </w:r>
            <w:r w:rsidR="00461360" w:rsidRPr="00007623">
              <w:rPr>
                <w:bCs/>
                <w:sz w:val="24"/>
                <w:szCs w:val="24"/>
              </w:rPr>
              <w:t>аксимальный</w:t>
            </w:r>
            <w:r w:rsidR="008A5486">
              <w:rPr>
                <w:bCs/>
                <w:sz w:val="24"/>
                <w:szCs w:val="24"/>
              </w:rPr>
              <w:t xml:space="preserve"> </w:t>
            </w:r>
            <w:r w:rsidR="00461360" w:rsidRPr="00007623">
              <w:rPr>
                <w:bCs/>
                <w:sz w:val="24"/>
                <w:szCs w:val="24"/>
              </w:rPr>
              <w:t>процент</w:t>
            </w:r>
            <w:r w:rsidR="008A5486">
              <w:rPr>
                <w:bCs/>
                <w:sz w:val="24"/>
                <w:szCs w:val="24"/>
              </w:rPr>
              <w:t xml:space="preserve"> </w:t>
            </w:r>
            <w:r w:rsidR="00461360" w:rsidRPr="00007623">
              <w:rPr>
                <w:bCs/>
                <w:sz w:val="24"/>
                <w:szCs w:val="24"/>
              </w:rPr>
              <w:t>застройки</w:t>
            </w:r>
            <w:r w:rsidR="008A5486">
              <w:rPr>
                <w:bCs/>
                <w:sz w:val="24"/>
                <w:szCs w:val="24"/>
              </w:rPr>
              <w:t xml:space="preserve"> </w:t>
            </w:r>
            <w:r w:rsidR="003C170D" w:rsidRPr="00007623">
              <w:rPr>
                <w:bCs/>
                <w:sz w:val="24"/>
                <w:szCs w:val="24"/>
              </w:rPr>
              <w:t>в</w:t>
            </w:r>
            <w:r w:rsidR="008A5486">
              <w:rPr>
                <w:bCs/>
                <w:sz w:val="24"/>
                <w:szCs w:val="24"/>
              </w:rPr>
              <w:t xml:space="preserve"> </w:t>
            </w:r>
            <w:r w:rsidR="003C170D" w:rsidRPr="00007623">
              <w:rPr>
                <w:bCs/>
                <w:sz w:val="24"/>
                <w:szCs w:val="24"/>
              </w:rPr>
              <w:t>границах</w:t>
            </w:r>
            <w:r w:rsidR="008A5486">
              <w:rPr>
                <w:bCs/>
                <w:sz w:val="24"/>
                <w:szCs w:val="24"/>
              </w:rPr>
              <w:t xml:space="preserve"> </w:t>
            </w:r>
            <w:r w:rsidR="00461360" w:rsidRPr="00007623">
              <w:rPr>
                <w:bCs/>
                <w:sz w:val="24"/>
                <w:szCs w:val="24"/>
              </w:rPr>
              <w:t>земельного</w:t>
            </w:r>
            <w:r w:rsidR="008A5486">
              <w:rPr>
                <w:bCs/>
                <w:sz w:val="24"/>
                <w:szCs w:val="24"/>
              </w:rPr>
              <w:t xml:space="preserve"> </w:t>
            </w:r>
            <w:r w:rsidR="00461360" w:rsidRPr="00007623">
              <w:rPr>
                <w:bCs/>
                <w:sz w:val="24"/>
                <w:szCs w:val="24"/>
              </w:rPr>
              <w:t>участка</w:t>
            </w:r>
            <w:r w:rsidR="00461360" w:rsidRPr="00007623">
              <w:rPr>
                <w:bCs/>
                <w:sz w:val="24"/>
                <w:szCs w:val="24"/>
              </w:rPr>
              <w:sym w:font="Symbol" w:char="F02D"/>
            </w:r>
            <w:r w:rsidR="00461360" w:rsidRPr="00007623">
              <w:rPr>
                <w:bCs/>
                <w:sz w:val="24"/>
                <w:szCs w:val="24"/>
              </w:rPr>
              <w:t>60</w:t>
            </w:r>
            <w:r w:rsidR="008A5486">
              <w:rPr>
                <w:bCs/>
                <w:sz w:val="24"/>
                <w:szCs w:val="24"/>
              </w:rPr>
              <w:t xml:space="preserve"> </w:t>
            </w:r>
            <w:r w:rsidR="00461360" w:rsidRPr="00007623">
              <w:rPr>
                <w:bCs/>
                <w:sz w:val="24"/>
                <w:szCs w:val="24"/>
              </w:rPr>
              <w:t>%</w:t>
            </w:r>
            <w:r w:rsidR="003C170D" w:rsidRPr="00007623">
              <w:rPr>
                <w:bCs/>
                <w:sz w:val="24"/>
                <w:szCs w:val="24"/>
              </w:rPr>
              <w:t>.</w:t>
            </w:r>
            <w:r w:rsidR="008A5486">
              <w:rPr>
                <w:bCs/>
                <w:sz w:val="24"/>
                <w:szCs w:val="24"/>
              </w:rPr>
              <w:t xml:space="preserve"> </w:t>
            </w:r>
          </w:p>
          <w:p w14:paraId="3FC2187F" w14:textId="5914DE67" w:rsidR="00461360" w:rsidRPr="00007623" w:rsidRDefault="003C170D" w:rsidP="006E70A7">
            <w:pPr>
              <w:keepNext/>
              <w:ind w:right="142" w:firstLine="5"/>
              <w:rPr>
                <w:bCs/>
                <w:sz w:val="24"/>
                <w:szCs w:val="24"/>
              </w:rPr>
            </w:pP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подземной</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регламентируется</w:t>
            </w:r>
            <w:r w:rsidR="00FD4B40" w:rsidRPr="00007623">
              <w:rPr>
                <w:bCs/>
                <w:sz w:val="24"/>
                <w:szCs w:val="24"/>
              </w:rPr>
              <w:t>.</w:t>
            </w:r>
          </w:p>
          <w:p w14:paraId="14329E79" w14:textId="14A921EE" w:rsidR="00957302" w:rsidRPr="00007623" w:rsidRDefault="00957302" w:rsidP="006E70A7">
            <w:pPr>
              <w:keepNext/>
              <w:ind w:right="142" w:firstLine="5"/>
              <w:rPr>
                <w:sz w:val="24"/>
                <w:szCs w:val="24"/>
              </w:rPr>
            </w:pPr>
            <w:r w:rsidRPr="00007623">
              <w:rPr>
                <w:sz w:val="24"/>
                <w:szCs w:val="24"/>
              </w:rPr>
              <w:t>Минимальные</w:t>
            </w:r>
            <w:r w:rsidR="008A5486">
              <w:rPr>
                <w:sz w:val="24"/>
                <w:szCs w:val="24"/>
              </w:rPr>
              <w:t xml:space="preserve"> </w:t>
            </w:r>
            <w:r w:rsidRPr="00007623">
              <w:rPr>
                <w:sz w:val="24"/>
                <w:szCs w:val="24"/>
              </w:rPr>
              <w:t>отступы</w:t>
            </w:r>
            <w:r w:rsidR="008A5486">
              <w:rPr>
                <w:sz w:val="24"/>
                <w:szCs w:val="24"/>
              </w:rPr>
              <w:t xml:space="preserve"> </w:t>
            </w:r>
            <w:r w:rsidRPr="00007623">
              <w:rPr>
                <w:sz w:val="24"/>
                <w:szCs w:val="24"/>
              </w:rPr>
              <w:t>до</w:t>
            </w:r>
            <w:r w:rsidR="008A5486">
              <w:rPr>
                <w:sz w:val="24"/>
                <w:szCs w:val="24"/>
              </w:rPr>
              <w:t xml:space="preserve"> </w:t>
            </w:r>
            <w:r w:rsidRPr="00007623">
              <w:rPr>
                <w:sz w:val="24"/>
                <w:szCs w:val="24"/>
              </w:rPr>
              <w:t>границ</w:t>
            </w:r>
            <w:r w:rsidR="008A5486">
              <w:rPr>
                <w:sz w:val="24"/>
                <w:szCs w:val="24"/>
              </w:rPr>
              <w:t xml:space="preserve"> </w:t>
            </w:r>
            <w:r w:rsidRPr="00007623">
              <w:rPr>
                <w:sz w:val="24"/>
                <w:szCs w:val="24"/>
              </w:rPr>
              <w:t>соседнего</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должны</w:t>
            </w:r>
            <w:r w:rsidR="008A5486">
              <w:rPr>
                <w:sz w:val="24"/>
                <w:szCs w:val="24"/>
              </w:rPr>
              <w:t xml:space="preserve"> </w:t>
            </w:r>
            <w:r w:rsidRPr="00007623">
              <w:rPr>
                <w:sz w:val="24"/>
                <w:szCs w:val="24"/>
              </w:rPr>
              <w:t>быть</w:t>
            </w:r>
            <w:r w:rsidR="008A5486">
              <w:rPr>
                <w:sz w:val="24"/>
                <w:szCs w:val="24"/>
              </w:rPr>
              <w:t xml:space="preserve"> </w:t>
            </w:r>
            <w:r w:rsidRPr="00007623">
              <w:rPr>
                <w:sz w:val="24"/>
                <w:szCs w:val="24"/>
              </w:rPr>
              <w:t>не</w:t>
            </w:r>
            <w:r w:rsidR="008A5486">
              <w:rPr>
                <w:sz w:val="24"/>
                <w:szCs w:val="24"/>
              </w:rPr>
              <w:t xml:space="preserve"> </w:t>
            </w:r>
            <w:r w:rsidRPr="00007623">
              <w:rPr>
                <w:sz w:val="24"/>
                <w:szCs w:val="24"/>
              </w:rPr>
              <w:t>менее:</w:t>
            </w:r>
          </w:p>
          <w:p w14:paraId="74F655BB" w14:textId="53062B3B" w:rsidR="00957302" w:rsidRPr="00007623" w:rsidRDefault="00957302" w:rsidP="006E70A7">
            <w:pPr>
              <w:keepNext/>
              <w:ind w:right="142" w:firstLine="5"/>
              <w:rPr>
                <w:sz w:val="24"/>
                <w:szCs w:val="24"/>
              </w:rPr>
            </w:pPr>
            <w:r w:rsidRPr="00007623">
              <w:rPr>
                <w:sz w:val="24"/>
                <w:szCs w:val="24"/>
              </w:rPr>
              <w:t>3,0</w:t>
            </w:r>
            <w:r w:rsidR="008A5486">
              <w:rPr>
                <w:sz w:val="24"/>
                <w:szCs w:val="24"/>
              </w:rPr>
              <w:t xml:space="preserve"> </w:t>
            </w:r>
            <w:r w:rsidRPr="00007623">
              <w:rPr>
                <w:sz w:val="24"/>
                <w:szCs w:val="24"/>
              </w:rPr>
              <w:t>м</w:t>
            </w:r>
            <w:r w:rsidR="008A5486">
              <w:rPr>
                <w:sz w:val="24"/>
                <w:szCs w:val="24"/>
              </w:rPr>
              <w:t xml:space="preserve"> </w:t>
            </w:r>
            <w:r w:rsidRPr="00007623">
              <w:rPr>
                <w:sz w:val="24"/>
                <w:szCs w:val="24"/>
              </w:rPr>
              <w:t>-</w:t>
            </w:r>
            <w:r w:rsidR="008A5486">
              <w:rPr>
                <w:sz w:val="24"/>
                <w:szCs w:val="24"/>
              </w:rPr>
              <w:t xml:space="preserve"> </w:t>
            </w:r>
            <w:r w:rsidRPr="00007623">
              <w:rPr>
                <w:sz w:val="24"/>
                <w:szCs w:val="24"/>
              </w:rPr>
              <w:t>для</w:t>
            </w:r>
            <w:r w:rsidR="008A5486">
              <w:rPr>
                <w:sz w:val="24"/>
                <w:szCs w:val="24"/>
              </w:rPr>
              <w:t xml:space="preserve"> </w:t>
            </w:r>
            <w:r w:rsidRPr="00007623">
              <w:rPr>
                <w:sz w:val="24"/>
                <w:szCs w:val="24"/>
              </w:rPr>
              <w:t>жилых</w:t>
            </w:r>
            <w:r w:rsidR="008A5486">
              <w:rPr>
                <w:sz w:val="24"/>
                <w:szCs w:val="24"/>
              </w:rPr>
              <w:t xml:space="preserve"> </w:t>
            </w:r>
            <w:r w:rsidRPr="00007623">
              <w:rPr>
                <w:sz w:val="24"/>
                <w:szCs w:val="24"/>
              </w:rPr>
              <w:t>домов;</w:t>
            </w:r>
          </w:p>
          <w:p w14:paraId="2943D59B" w14:textId="5FA39115" w:rsidR="00957302" w:rsidRPr="00007623" w:rsidRDefault="00957302" w:rsidP="006E70A7">
            <w:pPr>
              <w:keepNext/>
              <w:ind w:right="142" w:firstLine="5"/>
              <w:rPr>
                <w:sz w:val="24"/>
                <w:szCs w:val="24"/>
              </w:rPr>
            </w:pPr>
            <w:r w:rsidRPr="00007623">
              <w:rPr>
                <w:sz w:val="24"/>
                <w:szCs w:val="24"/>
              </w:rPr>
              <w:t>1,0</w:t>
            </w:r>
            <w:r w:rsidR="008A5486">
              <w:rPr>
                <w:sz w:val="24"/>
                <w:szCs w:val="24"/>
              </w:rPr>
              <w:t xml:space="preserve"> </w:t>
            </w:r>
            <w:r w:rsidRPr="00007623">
              <w:rPr>
                <w:sz w:val="24"/>
                <w:szCs w:val="24"/>
              </w:rPr>
              <w:t>м</w:t>
            </w:r>
            <w:r w:rsidR="008A5486">
              <w:rPr>
                <w:sz w:val="24"/>
                <w:szCs w:val="24"/>
              </w:rPr>
              <w:t xml:space="preserve"> </w:t>
            </w:r>
            <w:r w:rsidRPr="00007623">
              <w:rPr>
                <w:sz w:val="24"/>
                <w:szCs w:val="24"/>
              </w:rPr>
              <w:t>-</w:t>
            </w:r>
            <w:r w:rsidR="008A5486">
              <w:rPr>
                <w:sz w:val="24"/>
                <w:szCs w:val="24"/>
              </w:rPr>
              <w:t xml:space="preserve"> </w:t>
            </w:r>
            <w:r w:rsidRPr="00007623">
              <w:rPr>
                <w:sz w:val="24"/>
                <w:szCs w:val="24"/>
              </w:rPr>
              <w:t>для</w:t>
            </w:r>
            <w:r w:rsidR="008A5486">
              <w:rPr>
                <w:sz w:val="24"/>
                <w:szCs w:val="24"/>
              </w:rPr>
              <w:t xml:space="preserve"> </w:t>
            </w:r>
            <w:r w:rsidRPr="00007623">
              <w:rPr>
                <w:sz w:val="24"/>
                <w:szCs w:val="24"/>
              </w:rPr>
              <w:t>вспомогательных</w:t>
            </w:r>
            <w:r w:rsidR="008A5486">
              <w:rPr>
                <w:sz w:val="24"/>
                <w:szCs w:val="24"/>
              </w:rPr>
              <w:t xml:space="preserve"> </w:t>
            </w:r>
            <w:r w:rsidRPr="00007623">
              <w:rPr>
                <w:sz w:val="24"/>
                <w:szCs w:val="24"/>
              </w:rPr>
              <w:t>объектов.</w:t>
            </w:r>
          </w:p>
          <w:p w14:paraId="2A6659BA" w14:textId="20764939" w:rsidR="00957302" w:rsidRPr="00007623" w:rsidRDefault="00957302" w:rsidP="006E70A7">
            <w:pPr>
              <w:keepNext/>
              <w:ind w:right="142" w:firstLine="5"/>
              <w:rPr>
                <w:sz w:val="24"/>
                <w:szCs w:val="24"/>
              </w:rPr>
            </w:pPr>
            <w:r w:rsidRPr="00007623">
              <w:rPr>
                <w:sz w:val="24"/>
                <w:szCs w:val="24"/>
              </w:rPr>
              <w:t>При</w:t>
            </w:r>
            <w:r w:rsidR="008A5486">
              <w:rPr>
                <w:sz w:val="24"/>
                <w:szCs w:val="24"/>
              </w:rPr>
              <w:t xml:space="preserve"> </w:t>
            </w:r>
            <w:r w:rsidRPr="00007623">
              <w:rPr>
                <w:sz w:val="24"/>
                <w:szCs w:val="24"/>
              </w:rPr>
              <w:t>ширине</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12</w:t>
            </w:r>
            <w:r w:rsidR="008A5486">
              <w:rPr>
                <w:sz w:val="24"/>
                <w:szCs w:val="24"/>
              </w:rPr>
              <w:t xml:space="preserve"> </w:t>
            </w:r>
            <w:r w:rsidRPr="00007623">
              <w:rPr>
                <w:sz w:val="24"/>
                <w:szCs w:val="24"/>
              </w:rPr>
              <w:t>м.</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менее</w:t>
            </w:r>
            <w:r w:rsidR="008A5486">
              <w:rPr>
                <w:sz w:val="24"/>
                <w:szCs w:val="24"/>
              </w:rPr>
              <w:t xml:space="preserve"> </w:t>
            </w:r>
            <w:r w:rsidRPr="00007623">
              <w:rPr>
                <w:sz w:val="24"/>
                <w:szCs w:val="24"/>
              </w:rPr>
              <w:t>для</w:t>
            </w:r>
            <w:r w:rsidR="008A5486">
              <w:rPr>
                <w:sz w:val="24"/>
                <w:szCs w:val="24"/>
              </w:rPr>
              <w:t xml:space="preserve"> </w:t>
            </w:r>
            <w:r w:rsidR="0019527B" w:rsidRPr="00007623">
              <w:rPr>
                <w:sz w:val="24"/>
                <w:szCs w:val="24"/>
              </w:rPr>
              <w:t>строительства</w:t>
            </w:r>
            <w:r w:rsidR="008A5486">
              <w:rPr>
                <w:sz w:val="24"/>
                <w:szCs w:val="24"/>
              </w:rPr>
              <w:t xml:space="preserve"> </w:t>
            </w:r>
            <w:r w:rsidR="0019527B" w:rsidRPr="00007623">
              <w:rPr>
                <w:sz w:val="24"/>
                <w:szCs w:val="24"/>
              </w:rPr>
              <w:t>жилого</w:t>
            </w:r>
            <w:r w:rsidR="008A5486">
              <w:rPr>
                <w:sz w:val="24"/>
                <w:szCs w:val="24"/>
              </w:rPr>
              <w:t xml:space="preserve"> </w:t>
            </w:r>
            <w:r w:rsidR="0019527B" w:rsidRPr="00007623">
              <w:rPr>
                <w:sz w:val="24"/>
                <w:szCs w:val="24"/>
              </w:rPr>
              <w:t>дома</w:t>
            </w:r>
            <w:r w:rsidR="008A5486">
              <w:rPr>
                <w:sz w:val="24"/>
                <w:szCs w:val="24"/>
              </w:rPr>
              <w:t xml:space="preserve"> </w:t>
            </w:r>
            <w:r w:rsidR="0019527B" w:rsidRPr="00007623">
              <w:rPr>
                <w:sz w:val="24"/>
                <w:szCs w:val="24"/>
              </w:rPr>
              <w:t>минимальный</w:t>
            </w:r>
            <w:r w:rsidR="008A5486">
              <w:rPr>
                <w:sz w:val="24"/>
                <w:szCs w:val="24"/>
              </w:rPr>
              <w:t xml:space="preserve"> </w:t>
            </w:r>
            <w:r w:rsidR="0019527B" w:rsidRPr="00007623">
              <w:rPr>
                <w:sz w:val="24"/>
                <w:szCs w:val="24"/>
              </w:rPr>
              <w:lastRenderedPageBreak/>
              <w:t>отступ</w:t>
            </w:r>
            <w:r w:rsidR="008A5486">
              <w:rPr>
                <w:sz w:val="24"/>
                <w:szCs w:val="24"/>
              </w:rPr>
              <w:t xml:space="preserve"> </w:t>
            </w:r>
            <w:r w:rsidR="0019527B" w:rsidRPr="00007623">
              <w:rPr>
                <w:sz w:val="24"/>
                <w:szCs w:val="24"/>
              </w:rPr>
              <w:t>от</w:t>
            </w:r>
            <w:r w:rsidR="008A5486">
              <w:rPr>
                <w:sz w:val="24"/>
                <w:szCs w:val="24"/>
              </w:rPr>
              <w:t xml:space="preserve"> </w:t>
            </w:r>
            <w:r w:rsidR="0019527B" w:rsidRPr="00007623">
              <w:rPr>
                <w:sz w:val="24"/>
                <w:szCs w:val="24"/>
              </w:rPr>
              <w:t>границ</w:t>
            </w:r>
            <w:r w:rsidR="008A5486">
              <w:rPr>
                <w:sz w:val="24"/>
                <w:szCs w:val="24"/>
              </w:rPr>
              <w:t xml:space="preserve"> </w:t>
            </w:r>
            <w:r w:rsidR="0019527B" w:rsidRPr="00007623">
              <w:rPr>
                <w:sz w:val="24"/>
                <w:szCs w:val="24"/>
              </w:rPr>
              <w:t>соседнего</w:t>
            </w:r>
            <w:r w:rsidR="008A5486">
              <w:rPr>
                <w:sz w:val="24"/>
                <w:szCs w:val="24"/>
              </w:rPr>
              <w:t xml:space="preserve"> </w:t>
            </w:r>
            <w:r w:rsidR="0019527B" w:rsidRPr="00007623">
              <w:rPr>
                <w:sz w:val="24"/>
                <w:szCs w:val="24"/>
              </w:rPr>
              <w:t>участка</w:t>
            </w:r>
            <w:r w:rsidR="008A5486">
              <w:rPr>
                <w:sz w:val="24"/>
                <w:szCs w:val="24"/>
              </w:rPr>
              <w:t xml:space="preserve"> </w:t>
            </w:r>
            <w:r w:rsidR="0019527B" w:rsidRPr="00007623">
              <w:rPr>
                <w:sz w:val="24"/>
                <w:szCs w:val="24"/>
              </w:rPr>
              <w:t>должен</w:t>
            </w:r>
            <w:r w:rsidR="008A5486">
              <w:rPr>
                <w:sz w:val="24"/>
                <w:szCs w:val="24"/>
              </w:rPr>
              <w:t xml:space="preserve"> </w:t>
            </w:r>
            <w:r w:rsidR="0019527B" w:rsidRPr="00007623">
              <w:rPr>
                <w:sz w:val="24"/>
                <w:szCs w:val="24"/>
              </w:rPr>
              <w:t>быть</w:t>
            </w:r>
            <w:r w:rsidR="008A5486">
              <w:rPr>
                <w:sz w:val="24"/>
                <w:szCs w:val="24"/>
              </w:rPr>
              <w:t xml:space="preserve"> </w:t>
            </w:r>
            <w:r w:rsidR="0019527B" w:rsidRPr="00007623">
              <w:rPr>
                <w:sz w:val="24"/>
                <w:szCs w:val="24"/>
              </w:rPr>
              <w:t>не</w:t>
            </w:r>
            <w:r w:rsidR="008A5486">
              <w:rPr>
                <w:sz w:val="24"/>
                <w:szCs w:val="24"/>
              </w:rPr>
              <w:t xml:space="preserve"> </w:t>
            </w:r>
            <w:r w:rsidR="0019527B" w:rsidRPr="00007623">
              <w:rPr>
                <w:sz w:val="24"/>
                <w:szCs w:val="24"/>
              </w:rPr>
              <w:t>менее:</w:t>
            </w:r>
          </w:p>
          <w:p w14:paraId="338CF3D0" w14:textId="56AC87EB" w:rsidR="00C450FC" w:rsidRPr="00007623" w:rsidRDefault="00335735" w:rsidP="006E70A7">
            <w:pPr>
              <w:keepNext/>
              <w:ind w:right="142" w:firstLine="5"/>
              <w:rPr>
                <w:sz w:val="24"/>
                <w:szCs w:val="24"/>
              </w:rPr>
            </w:pPr>
            <w:r w:rsidRPr="00007623">
              <w:rPr>
                <w:sz w:val="24"/>
                <w:szCs w:val="24"/>
              </w:rPr>
              <w:t>1,0</w:t>
            </w:r>
            <w:r w:rsidR="008A5486">
              <w:rPr>
                <w:sz w:val="24"/>
                <w:szCs w:val="24"/>
              </w:rPr>
              <w:t xml:space="preserve"> </w:t>
            </w:r>
            <w:r w:rsidR="00C450FC" w:rsidRPr="00007623">
              <w:rPr>
                <w:sz w:val="24"/>
                <w:szCs w:val="24"/>
              </w:rPr>
              <w:t>м</w:t>
            </w:r>
            <w:r w:rsidR="008A5486">
              <w:rPr>
                <w:sz w:val="24"/>
                <w:szCs w:val="24"/>
              </w:rPr>
              <w:t xml:space="preserve"> </w:t>
            </w:r>
            <w:r w:rsidR="00E276A4" w:rsidRPr="00007623">
              <w:rPr>
                <w:bCs/>
                <w:sz w:val="24"/>
                <w:szCs w:val="24"/>
              </w:rPr>
              <w:sym w:font="Symbol" w:char="F02D"/>
            </w:r>
            <w:r w:rsidR="00C450FC" w:rsidRPr="00007623">
              <w:rPr>
                <w:sz w:val="24"/>
                <w:szCs w:val="24"/>
              </w:rPr>
              <w:t>для</w:t>
            </w:r>
            <w:r w:rsidR="008A5486">
              <w:rPr>
                <w:sz w:val="24"/>
                <w:szCs w:val="24"/>
              </w:rPr>
              <w:t xml:space="preserve"> </w:t>
            </w:r>
            <w:r w:rsidR="00C450FC" w:rsidRPr="00007623">
              <w:rPr>
                <w:sz w:val="24"/>
                <w:szCs w:val="24"/>
              </w:rPr>
              <w:t>одноэтажного</w:t>
            </w:r>
            <w:r w:rsidR="008A5486">
              <w:rPr>
                <w:sz w:val="24"/>
                <w:szCs w:val="24"/>
              </w:rPr>
              <w:t xml:space="preserve"> </w:t>
            </w:r>
            <w:r w:rsidR="00C450FC" w:rsidRPr="00007623">
              <w:rPr>
                <w:sz w:val="24"/>
                <w:szCs w:val="24"/>
              </w:rPr>
              <w:t>жилого</w:t>
            </w:r>
            <w:r w:rsidR="008A5486">
              <w:rPr>
                <w:sz w:val="24"/>
                <w:szCs w:val="24"/>
              </w:rPr>
              <w:t xml:space="preserve"> </w:t>
            </w:r>
            <w:r w:rsidR="00C450FC" w:rsidRPr="00007623">
              <w:rPr>
                <w:sz w:val="24"/>
                <w:szCs w:val="24"/>
              </w:rPr>
              <w:t>дома</w:t>
            </w:r>
            <w:r w:rsidR="00DF0F7C" w:rsidRPr="00007623">
              <w:rPr>
                <w:sz w:val="24"/>
                <w:szCs w:val="24"/>
              </w:rPr>
              <w:t>;</w:t>
            </w:r>
          </w:p>
          <w:p w14:paraId="417231BA" w14:textId="343D3CDA" w:rsidR="00C450FC" w:rsidRPr="00007623" w:rsidRDefault="00C450FC" w:rsidP="006E70A7">
            <w:pPr>
              <w:keepNext/>
              <w:ind w:right="142" w:firstLine="5"/>
              <w:rPr>
                <w:sz w:val="24"/>
                <w:szCs w:val="24"/>
              </w:rPr>
            </w:pPr>
            <w:r w:rsidRPr="00007623">
              <w:rPr>
                <w:sz w:val="24"/>
                <w:szCs w:val="24"/>
              </w:rPr>
              <w:t>1,5</w:t>
            </w:r>
            <w:r w:rsidR="008A5486">
              <w:rPr>
                <w:sz w:val="24"/>
                <w:szCs w:val="24"/>
              </w:rPr>
              <w:t xml:space="preserve"> </w:t>
            </w:r>
            <w:r w:rsidRPr="00007623">
              <w:rPr>
                <w:sz w:val="24"/>
                <w:szCs w:val="24"/>
              </w:rPr>
              <w:t>м</w:t>
            </w:r>
            <w:r w:rsidR="008A5486">
              <w:rPr>
                <w:sz w:val="24"/>
                <w:szCs w:val="24"/>
              </w:rPr>
              <w:t xml:space="preserve"> </w:t>
            </w:r>
            <w:r w:rsidR="00E276A4" w:rsidRPr="00007623">
              <w:rPr>
                <w:bCs/>
                <w:sz w:val="24"/>
                <w:szCs w:val="24"/>
              </w:rPr>
              <w:sym w:font="Symbol" w:char="F02D"/>
            </w:r>
            <w:r w:rsidRPr="00007623">
              <w:rPr>
                <w:sz w:val="24"/>
                <w:szCs w:val="24"/>
              </w:rPr>
              <w:t>для</w:t>
            </w:r>
            <w:r w:rsidR="008A5486">
              <w:rPr>
                <w:sz w:val="24"/>
                <w:szCs w:val="24"/>
              </w:rPr>
              <w:t xml:space="preserve"> </w:t>
            </w:r>
            <w:r w:rsidRPr="00007623">
              <w:rPr>
                <w:sz w:val="24"/>
                <w:szCs w:val="24"/>
              </w:rPr>
              <w:t>двухэтажного</w:t>
            </w:r>
            <w:r w:rsidR="008A5486">
              <w:rPr>
                <w:sz w:val="24"/>
                <w:szCs w:val="24"/>
              </w:rPr>
              <w:t xml:space="preserve"> </w:t>
            </w:r>
            <w:r w:rsidRPr="00007623">
              <w:rPr>
                <w:sz w:val="24"/>
                <w:szCs w:val="24"/>
              </w:rPr>
              <w:t>жилого</w:t>
            </w:r>
            <w:r w:rsidR="008A5486">
              <w:rPr>
                <w:sz w:val="24"/>
                <w:szCs w:val="24"/>
              </w:rPr>
              <w:t xml:space="preserve"> </w:t>
            </w:r>
            <w:r w:rsidRPr="00007623">
              <w:rPr>
                <w:sz w:val="24"/>
                <w:szCs w:val="24"/>
              </w:rPr>
              <w:t>дома</w:t>
            </w:r>
            <w:r w:rsidR="00DF0F7C" w:rsidRPr="00007623">
              <w:rPr>
                <w:sz w:val="24"/>
                <w:szCs w:val="24"/>
              </w:rPr>
              <w:t>;</w:t>
            </w:r>
          </w:p>
          <w:p w14:paraId="54EA8B21" w14:textId="0C324B0F" w:rsidR="00C450FC" w:rsidRPr="00007623" w:rsidRDefault="00C450FC" w:rsidP="006E70A7">
            <w:pPr>
              <w:keepNext/>
              <w:ind w:right="142" w:firstLine="5"/>
              <w:rPr>
                <w:sz w:val="24"/>
                <w:szCs w:val="24"/>
              </w:rPr>
            </w:pPr>
            <w:r w:rsidRPr="00007623">
              <w:rPr>
                <w:sz w:val="24"/>
                <w:szCs w:val="24"/>
              </w:rPr>
              <w:t>3,0</w:t>
            </w:r>
            <w:r w:rsidR="008A5486">
              <w:rPr>
                <w:sz w:val="24"/>
                <w:szCs w:val="24"/>
              </w:rPr>
              <w:t xml:space="preserve"> </w:t>
            </w:r>
            <w:r w:rsidRPr="00007623">
              <w:rPr>
                <w:sz w:val="24"/>
                <w:szCs w:val="24"/>
              </w:rPr>
              <w:t>м</w:t>
            </w:r>
            <w:r w:rsidR="008A5486">
              <w:rPr>
                <w:sz w:val="24"/>
                <w:szCs w:val="24"/>
              </w:rPr>
              <w:t xml:space="preserve"> </w:t>
            </w:r>
            <w:r w:rsidR="00E276A4" w:rsidRPr="00007623">
              <w:rPr>
                <w:bCs/>
                <w:sz w:val="24"/>
                <w:szCs w:val="24"/>
              </w:rPr>
              <w:sym w:font="Symbol" w:char="F02D"/>
            </w:r>
            <w:r w:rsidRPr="00007623">
              <w:rPr>
                <w:sz w:val="24"/>
                <w:szCs w:val="24"/>
              </w:rPr>
              <w:t>для</w:t>
            </w:r>
            <w:r w:rsidR="008A5486">
              <w:rPr>
                <w:sz w:val="24"/>
                <w:szCs w:val="24"/>
              </w:rPr>
              <w:t xml:space="preserve"> </w:t>
            </w:r>
            <w:r w:rsidRPr="00007623">
              <w:rPr>
                <w:sz w:val="24"/>
                <w:szCs w:val="24"/>
              </w:rPr>
              <w:t>трехэтажного</w:t>
            </w:r>
            <w:r w:rsidR="008A5486">
              <w:rPr>
                <w:sz w:val="24"/>
                <w:szCs w:val="24"/>
              </w:rPr>
              <w:t xml:space="preserve"> </w:t>
            </w:r>
            <w:r w:rsidRPr="00007623">
              <w:rPr>
                <w:sz w:val="24"/>
                <w:szCs w:val="24"/>
              </w:rPr>
              <w:t>жилого</w:t>
            </w:r>
            <w:r w:rsidR="008A5486">
              <w:rPr>
                <w:sz w:val="24"/>
                <w:szCs w:val="24"/>
              </w:rPr>
              <w:t xml:space="preserve"> </w:t>
            </w:r>
            <w:r w:rsidRPr="00007623">
              <w:rPr>
                <w:sz w:val="24"/>
                <w:szCs w:val="24"/>
              </w:rPr>
              <w:t>дома</w:t>
            </w:r>
            <w:r w:rsidR="00FD4B40" w:rsidRPr="00007623">
              <w:rPr>
                <w:sz w:val="24"/>
                <w:szCs w:val="24"/>
              </w:rPr>
              <w:t>;</w:t>
            </w:r>
          </w:p>
          <w:p w14:paraId="44E853AB" w14:textId="373EAC69" w:rsidR="00FD4B40" w:rsidRPr="00007623" w:rsidRDefault="00FD4B40" w:rsidP="006E70A7">
            <w:pPr>
              <w:keepNext/>
              <w:ind w:right="142" w:firstLine="5"/>
              <w:rPr>
                <w:sz w:val="24"/>
                <w:szCs w:val="24"/>
              </w:rPr>
            </w:pPr>
            <w:r w:rsidRPr="00007623">
              <w:rPr>
                <w:sz w:val="24"/>
                <w:szCs w:val="24"/>
              </w:rPr>
              <w:t>1,0</w:t>
            </w:r>
            <w:r w:rsidR="008A5486">
              <w:rPr>
                <w:sz w:val="24"/>
                <w:szCs w:val="24"/>
              </w:rPr>
              <w:t xml:space="preserve"> </w:t>
            </w:r>
            <w:r w:rsidRPr="00007623">
              <w:rPr>
                <w:sz w:val="24"/>
                <w:szCs w:val="24"/>
              </w:rPr>
              <w:t>м</w:t>
            </w:r>
            <w:r w:rsidR="008A5486">
              <w:rPr>
                <w:sz w:val="24"/>
                <w:szCs w:val="24"/>
              </w:rPr>
              <w:t xml:space="preserve"> </w:t>
            </w:r>
            <w:r w:rsidR="00E276A4" w:rsidRPr="00007623">
              <w:rPr>
                <w:bCs/>
                <w:sz w:val="24"/>
                <w:szCs w:val="24"/>
              </w:rPr>
              <w:sym w:font="Symbol" w:char="F02D"/>
            </w:r>
            <w:r w:rsidR="008A5486">
              <w:rPr>
                <w:sz w:val="24"/>
                <w:szCs w:val="24"/>
              </w:rPr>
              <w:t xml:space="preserve"> </w:t>
            </w:r>
            <w:r w:rsidRPr="00007623">
              <w:rPr>
                <w:sz w:val="24"/>
                <w:szCs w:val="24"/>
              </w:rPr>
              <w:t>для</w:t>
            </w:r>
            <w:r w:rsidR="008A5486">
              <w:rPr>
                <w:sz w:val="24"/>
                <w:szCs w:val="24"/>
              </w:rPr>
              <w:t xml:space="preserve"> </w:t>
            </w:r>
            <w:r w:rsidRPr="00007623">
              <w:rPr>
                <w:sz w:val="24"/>
                <w:szCs w:val="24"/>
              </w:rPr>
              <w:t>вспомогательных</w:t>
            </w:r>
            <w:r w:rsidR="008A5486">
              <w:rPr>
                <w:sz w:val="24"/>
                <w:szCs w:val="24"/>
              </w:rPr>
              <w:t xml:space="preserve"> </w:t>
            </w:r>
            <w:r w:rsidRPr="00007623">
              <w:rPr>
                <w:sz w:val="24"/>
                <w:szCs w:val="24"/>
              </w:rPr>
              <w:t>объектов.</w:t>
            </w:r>
          </w:p>
          <w:p w14:paraId="1FDEA96E" w14:textId="759951DB" w:rsidR="00FD4B40" w:rsidRPr="00007623" w:rsidRDefault="0042015D" w:rsidP="006E70A7">
            <w:pPr>
              <w:keepNext/>
              <w:ind w:right="142" w:firstLine="5"/>
              <w:rPr>
                <w:sz w:val="24"/>
                <w:szCs w:val="24"/>
              </w:rPr>
            </w:pPr>
            <w:r w:rsidRPr="00007623">
              <w:rPr>
                <w:sz w:val="24"/>
                <w:szCs w:val="24"/>
              </w:rPr>
              <w:t>минимальный</w:t>
            </w:r>
            <w:r w:rsidR="008A5486">
              <w:rPr>
                <w:sz w:val="24"/>
                <w:szCs w:val="24"/>
              </w:rPr>
              <w:t xml:space="preserve"> </w:t>
            </w:r>
            <w:r w:rsidRPr="00007623">
              <w:rPr>
                <w:sz w:val="24"/>
                <w:szCs w:val="24"/>
              </w:rPr>
              <w:t>отступ</w:t>
            </w:r>
            <w:r w:rsidR="008A5486">
              <w:rPr>
                <w:sz w:val="24"/>
                <w:szCs w:val="24"/>
              </w:rPr>
              <w:t xml:space="preserve"> </w:t>
            </w:r>
            <w:r w:rsidRPr="00007623">
              <w:rPr>
                <w:sz w:val="24"/>
                <w:szCs w:val="24"/>
              </w:rPr>
              <w:t>зданий,</w:t>
            </w:r>
            <w:r w:rsidR="008A5486">
              <w:rPr>
                <w:sz w:val="24"/>
                <w:szCs w:val="24"/>
              </w:rPr>
              <w:t xml:space="preserve"> </w:t>
            </w:r>
            <w:r w:rsidRPr="00007623">
              <w:rPr>
                <w:sz w:val="24"/>
                <w:szCs w:val="24"/>
              </w:rPr>
              <w:t>строений</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сооружений</w:t>
            </w:r>
            <w:r w:rsidR="008A5486">
              <w:rPr>
                <w:sz w:val="24"/>
                <w:szCs w:val="24"/>
              </w:rPr>
              <w:t xml:space="preserve"> </w:t>
            </w:r>
            <w:r w:rsidRPr="00007623">
              <w:rPr>
                <w:sz w:val="24"/>
                <w:szCs w:val="24"/>
              </w:rPr>
              <w:t>от</w:t>
            </w:r>
            <w:r w:rsidR="008A5486">
              <w:rPr>
                <w:sz w:val="24"/>
                <w:szCs w:val="24"/>
              </w:rPr>
              <w:t xml:space="preserve"> </w:t>
            </w:r>
            <w:r w:rsidRPr="00007623">
              <w:rPr>
                <w:sz w:val="24"/>
                <w:szCs w:val="24"/>
              </w:rPr>
              <w:t>границы</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со</w:t>
            </w:r>
            <w:r w:rsidR="008A5486">
              <w:rPr>
                <w:sz w:val="24"/>
                <w:szCs w:val="24"/>
              </w:rPr>
              <w:t xml:space="preserve"> </w:t>
            </w:r>
            <w:r w:rsidRPr="00007623">
              <w:rPr>
                <w:sz w:val="24"/>
                <w:szCs w:val="24"/>
              </w:rPr>
              <w:t>стороны</w:t>
            </w:r>
            <w:r w:rsidR="008A5486">
              <w:rPr>
                <w:sz w:val="24"/>
                <w:szCs w:val="24"/>
              </w:rPr>
              <w:t xml:space="preserve"> </w:t>
            </w:r>
            <w:r w:rsidRPr="00007623">
              <w:rPr>
                <w:sz w:val="24"/>
                <w:szCs w:val="24"/>
              </w:rPr>
              <w:t>улиц,</w:t>
            </w:r>
            <w:r w:rsidR="008A5486">
              <w:rPr>
                <w:sz w:val="24"/>
                <w:szCs w:val="24"/>
              </w:rPr>
              <w:t xml:space="preserve"> </w:t>
            </w:r>
            <w:r w:rsidRPr="00007623">
              <w:rPr>
                <w:sz w:val="24"/>
                <w:szCs w:val="24"/>
              </w:rPr>
              <w:t>проездов,</w:t>
            </w:r>
            <w:r w:rsidR="008A5486">
              <w:rPr>
                <w:sz w:val="24"/>
                <w:szCs w:val="24"/>
              </w:rPr>
              <w:t xml:space="preserve"> </w:t>
            </w:r>
            <w:r w:rsidRPr="00007623">
              <w:rPr>
                <w:sz w:val="24"/>
                <w:szCs w:val="24"/>
              </w:rPr>
              <w:t>переулков</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т.</w:t>
            </w:r>
            <w:r w:rsidR="008A5486">
              <w:rPr>
                <w:sz w:val="24"/>
                <w:szCs w:val="24"/>
              </w:rPr>
              <w:t xml:space="preserve"> </w:t>
            </w:r>
            <w:r w:rsidRPr="00007623">
              <w:rPr>
                <w:sz w:val="24"/>
                <w:szCs w:val="24"/>
              </w:rPr>
              <w:t>д.</w:t>
            </w:r>
            <w:r w:rsidR="008A5486">
              <w:rPr>
                <w:sz w:val="24"/>
                <w:szCs w:val="24"/>
              </w:rPr>
              <w:t xml:space="preserve"> </w:t>
            </w:r>
            <w:r w:rsidRPr="00007623">
              <w:rPr>
                <w:sz w:val="24"/>
                <w:szCs w:val="24"/>
              </w:rPr>
              <w:sym w:font="Symbol" w:char="F02D"/>
            </w:r>
            <w:r w:rsidR="008A5486">
              <w:rPr>
                <w:sz w:val="24"/>
                <w:szCs w:val="24"/>
              </w:rPr>
              <w:t xml:space="preserve"> </w:t>
            </w:r>
            <w:r w:rsidR="00947AE7" w:rsidRPr="00007623">
              <w:rPr>
                <w:sz w:val="24"/>
                <w:szCs w:val="24"/>
              </w:rPr>
              <w:t>3</w:t>
            </w:r>
            <w:r w:rsidR="008A5486">
              <w:rPr>
                <w:sz w:val="24"/>
                <w:szCs w:val="24"/>
              </w:rPr>
              <w:t xml:space="preserve"> </w:t>
            </w:r>
            <w:r w:rsidR="00947AE7" w:rsidRPr="00007623">
              <w:rPr>
                <w:sz w:val="24"/>
                <w:szCs w:val="24"/>
              </w:rPr>
              <w:t>м;</w:t>
            </w:r>
          </w:p>
          <w:p w14:paraId="3C16A06D" w14:textId="06FB0458" w:rsidR="00947AE7" w:rsidRPr="00007623" w:rsidRDefault="00947AE7" w:rsidP="006E70A7">
            <w:pPr>
              <w:keepNext/>
              <w:ind w:right="142" w:firstLine="5"/>
              <w:rPr>
                <w:bCs/>
                <w:sz w:val="24"/>
                <w:szCs w:val="24"/>
              </w:rPr>
            </w:pPr>
            <w:r w:rsidRPr="00007623">
              <w:rPr>
                <w:rFonts w:eastAsia="SimSun"/>
                <w:sz w:val="24"/>
                <w:szCs w:val="24"/>
                <w:lang w:eastAsia="zh-CN"/>
              </w:rPr>
              <w:t>Максимальное</w:t>
            </w:r>
            <w:r w:rsidR="008A5486">
              <w:rPr>
                <w:rFonts w:eastAsia="SimSun"/>
                <w:sz w:val="24"/>
                <w:szCs w:val="24"/>
                <w:lang w:eastAsia="zh-CN"/>
              </w:rPr>
              <w:t xml:space="preserve"> </w:t>
            </w:r>
            <w:r w:rsidRPr="00007623">
              <w:rPr>
                <w:rFonts w:eastAsia="SimSun"/>
                <w:sz w:val="24"/>
                <w:szCs w:val="24"/>
                <w:lang w:eastAsia="zh-CN"/>
              </w:rPr>
              <w:t>количество</w:t>
            </w:r>
            <w:r w:rsidR="008A5486">
              <w:rPr>
                <w:rFonts w:eastAsia="SimSun"/>
                <w:sz w:val="24"/>
                <w:szCs w:val="24"/>
                <w:lang w:eastAsia="zh-CN"/>
              </w:rPr>
              <w:t xml:space="preserve"> </w:t>
            </w:r>
            <w:r w:rsidRPr="00007623">
              <w:rPr>
                <w:rFonts w:eastAsia="SimSun"/>
                <w:sz w:val="24"/>
                <w:szCs w:val="24"/>
                <w:lang w:eastAsia="zh-CN"/>
              </w:rPr>
              <w:t>объектов</w:t>
            </w:r>
            <w:r w:rsidR="008A5486">
              <w:rPr>
                <w:rFonts w:eastAsia="SimSun"/>
                <w:sz w:val="24"/>
                <w:szCs w:val="24"/>
                <w:lang w:eastAsia="zh-CN"/>
              </w:rPr>
              <w:t xml:space="preserve"> </w:t>
            </w:r>
            <w:r w:rsidRPr="00007623">
              <w:rPr>
                <w:rFonts w:eastAsia="SimSun"/>
                <w:sz w:val="24"/>
                <w:szCs w:val="24"/>
                <w:lang w:eastAsia="zh-CN"/>
              </w:rPr>
              <w:t>индивидуального</w:t>
            </w:r>
            <w:r w:rsidR="008A5486">
              <w:rPr>
                <w:rFonts w:eastAsia="SimSun"/>
                <w:sz w:val="24"/>
                <w:szCs w:val="24"/>
                <w:lang w:eastAsia="zh-CN"/>
              </w:rPr>
              <w:t xml:space="preserve"> </w:t>
            </w:r>
            <w:r w:rsidRPr="00007623">
              <w:rPr>
                <w:rFonts w:eastAsia="SimSun"/>
                <w:sz w:val="24"/>
                <w:szCs w:val="24"/>
                <w:lang w:eastAsia="zh-CN"/>
              </w:rPr>
              <w:t>жилищного</w:t>
            </w:r>
            <w:r w:rsidR="008A5486">
              <w:rPr>
                <w:rFonts w:eastAsia="SimSun"/>
                <w:sz w:val="24"/>
                <w:szCs w:val="24"/>
                <w:lang w:eastAsia="zh-CN"/>
              </w:rPr>
              <w:t xml:space="preserve"> </w:t>
            </w:r>
            <w:r w:rsidRPr="00007623">
              <w:rPr>
                <w:rFonts w:eastAsia="SimSun"/>
                <w:sz w:val="24"/>
                <w:szCs w:val="24"/>
                <w:lang w:eastAsia="zh-CN"/>
              </w:rPr>
              <w:t>строительства</w:t>
            </w:r>
            <w:r w:rsidR="008A5486">
              <w:rPr>
                <w:rFonts w:eastAsia="SimSun"/>
                <w:sz w:val="24"/>
                <w:szCs w:val="24"/>
                <w:lang w:eastAsia="zh-CN"/>
              </w:rPr>
              <w:t xml:space="preserve"> </w:t>
            </w:r>
            <w:r w:rsidRPr="00007623">
              <w:rPr>
                <w:rFonts w:eastAsia="SimSun"/>
                <w:sz w:val="24"/>
                <w:szCs w:val="24"/>
                <w:lang w:eastAsia="zh-CN"/>
              </w:rPr>
              <w:t>в</w:t>
            </w:r>
            <w:r w:rsidR="008A5486">
              <w:rPr>
                <w:rFonts w:eastAsia="SimSun"/>
                <w:sz w:val="24"/>
                <w:szCs w:val="24"/>
                <w:lang w:eastAsia="zh-CN"/>
              </w:rPr>
              <w:t xml:space="preserve"> </w:t>
            </w:r>
            <w:r w:rsidRPr="00007623">
              <w:rPr>
                <w:rFonts w:eastAsia="SimSun"/>
                <w:sz w:val="24"/>
                <w:szCs w:val="24"/>
                <w:lang w:eastAsia="zh-CN"/>
              </w:rPr>
              <w:t>пределах</w:t>
            </w:r>
            <w:r w:rsidR="008A5486">
              <w:rPr>
                <w:rFonts w:eastAsia="SimSun"/>
                <w:sz w:val="24"/>
                <w:szCs w:val="24"/>
                <w:lang w:eastAsia="zh-CN"/>
              </w:rPr>
              <w:t xml:space="preserve"> </w:t>
            </w:r>
            <w:r w:rsidRPr="00007623">
              <w:rPr>
                <w:rFonts w:eastAsia="SimSun"/>
                <w:sz w:val="24"/>
                <w:szCs w:val="24"/>
                <w:lang w:eastAsia="zh-CN"/>
              </w:rPr>
              <w:t>земельного</w:t>
            </w:r>
            <w:r w:rsidR="008A5486">
              <w:rPr>
                <w:rFonts w:eastAsia="SimSun"/>
                <w:sz w:val="24"/>
                <w:szCs w:val="24"/>
                <w:lang w:eastAsia="zh-CN"/>
              </w:rPr>
              <w:t xml:space="preserve"> </w:t>
            </w:r>
            <w:r w:rsidRPr="00007623">
              <w:rPr>
                <w:rFonts w:eastAsia="SimSun"/>
                <w:sz w:val="24"/>
                <w:szCs w:val="24"/>
                <w:lang w:eastAsia="zh-CN"/>
              </w:rPr>
              <w:t>участка</w:t>
            </w:r>
            <w:r w:rsidR="008A5486">
              <w:rPr>
                <w:rFonts w:eastAsia="SimSun"/>
                <w:sz w:val="24"/>
                <w:szCs w:val="24"/>
                <w:lang w:eastAsia="zh-CN"/>
              </w:rPr>
              <w:t xml:space="preserve"> </w:t>
            </w:r>
            <w:r w:rsidRPr="00007623">
              <w:rPr>
                <w:rFonts w:eastAsia="SimSun"/>
                <w:sz w:val="24"/>
                <w:szCs w:val="24"/>
                <w:lang w:eastAsia="zh-CN"/>
              </w:rPr>
              <w:t>с</w:t>
            </w:r>
            <w:r w:rsidR="008A5486">
              <w:rPr>
                <w:rFonts w:eastAsia="SimSun"/>
                <w:sz w:val="24"/>
                <w:szCs w:val="24"/>
                <w:lang w:eastAsia="zh-CN"/>
              </w:rPr>
              <w:t xml:space="preserve"> </w:t>
            </w:r>
            <w:r w:rsidRPr="00007623">
              <w:rPr>
                <w:rFonts w:eastAsia="SimSun"/>
                <w:sz w:val="24"/>
                <w:szCs w:val="24"/>
                <w:lang w:eastAsia="zh-CN"/>
              </w:rPr>
              <w:t>минимальной</w:t>
            </w:r>
            <w:r w:rsidR="008A5486">
              <w:rPr>
                <w:rFonts w:eastAsia="SimSun"/>
                <w:sz w:val="24"/>
                <w:szCs w:val="24"/>
                <w:lang w:eastAsia="zh-CN"/>
              </w:rPr>
              <w:t xml:space="preserve"> </w:t>
            </w:r>
            <w:r w:rsidRPr="00007623">
              <w:rPr>
                <w:rFonts w:eastAsia="SimSun"/>
                <w:sz w:val="24"/>
                <w:szCs w:val="24"/>
                <w:lang w:eastAsia="zh-CN"/>
              </w:rPr>
              <w:t>площадью</w:t>
            </w:r>
            <w:r w:rsidR="008A5486">
              <w:rPr>
                <w:rFonts w:eastAsia="SimSun"/>
                <w:sz w:val="24"/>
                <w:szCs w:val="24"/>
                <w:lang w:eastAsia="zh-CN"/>
              </w:rPr>
              <w:t xml:space="preserve"> </w:t>
            </w:r>
            <w:r w:rsidRPr="00007623">
              <w:rPr>
                <w:rFonts w:eastAsia="SimSun"/>
                <w:sz w:val="24"/>
                <w:szCs w:val="24"/>
                <w:lang w:eastAsia="zh-CN"/>
              </w:rPr>
              <w:t>400</w:t>
            </w:r>
            <w:r w:rsidR="008A5486">
              <w:rPr>
                <w:rFonts w:eastAsia="SimSun"/>
                <w:sz w:val="24"/>
                <w:szCs w:val="24"/>
                <w:lang w:eastAsia="zh-CN"/>
              </w:rPr>
              <w:t xml:space="preserve"> </w:t>
            </w:r>
            <w:r w:rsidRPr="00007623">
              <w:rPr>
                <w:rFonts w:eastAsia="SimSun"/>
                <w:sz w:val="24"/>
                <w:szCs w:val="24"/>
                <w:lang w:eastAsia="zh-CN"/>
              </w:rPr>
              <w:t>кв.</w:t>
            </w:r>
            <w:r w:rsidR="008A5486">
              <w:rPr>
                <w:rFonts w:eastAsia="SimSun"/>
                <w:sz w:val="24"/>
                <w:szCs w:val="24"/>
                <w:lang w:eastAsia="zh-CN"/>
              </w:rPr>
              <w:t xml:space="preserve"> </w:t>
            </w:r>
            <w:r w:rsidRPr="00007623">
              <w:rPr>
                <w:rFonts w:eastAsia="SimSun"/>
                <w:sz w:val="24"/>
                <w:szCs w:val="24"/>
                <w:lang w:eastAsia="zh-CN"/>
              </w:rPr>
              <w:t>м.–</w:t>
            </w:r>
            <w:r w:rsidR="008A5486">
              <w:rPr>
                <w:rFonts w:eastAsia="SimSun"/>
                <w:sz w:val="24"/>
                <w:szCs w:val="24"/>
                <w:lang w:eastAsia="zh-CN"/>
              </w:rPr>
              <w:t xml:space="preserve"> </w:t>
            </w:r>
            <w:r w:rsidRPr="00007623">
              <w:rPr>
                <w:rFonts w:eastAsia="SimSun"/>
                <w:sz w:val="24"/>
                <w:szCs w:val="24"/>
                <w:lang w:eastAsia="zh-CN"/>
              </w:rPr>
              <w:t>1,</w:t>
            </w:r>
            <w:r w:rsidR="008A5486">
              <w:rPr>
                <w:bCs/>
                <w:sz w:val="24"/>
                <w:szCs w:val="24"/>
              </w:rPr>
              <w:t xml:space="preserve"> </w:t>
            </w:r>
            <w:r w:rsidRPr="00007623">
              <w:rPr>
                <w:bCs/>
                <w:sz w:val="24"/>
                <w:szCs w:val="24"/>
              </w:rPr>
              <w:t>за</w:t>
            </w:r>
            <w:r w:rsidR="008A5486">
              <w:rPr>
                <w:bCs/>
                <w:sz w:val="24"/>
                <w:szCs w:val="24"/>
              </w:rPr>
              <w:t xml:space="preserve"> </w:t>
            </w:r>
            <w:r w:rsidRPr="00007623">
              <w:rPr>
                <w:bCs/>
                <w:sz w:val="24"/>
                <w:szCs w:val="24"/>
              </w:rPr>
              <w:t>исключением</w:t>
            </w:r>
            <w:r w:rsidR="008A5486">
              <w:rPr>
                <w:bCs/>
                <w:sz w:val="24"/>
                <w:szCs w:val="24"/>
              </w:rPr>
              <w:t xml:space="preserve"> </w:t>
            </w:r>
            <w:r w:rsidRPr="00007623">
              <w:rPr>
                <w:bCs/>
                <w:sz w:val="24"/>
                <w:szCs w:val="24"/>
              </w:rPr>
              <w:t>существующих</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реконструкция</w:t>
            </w:r>
            <w:r w:rsidR="008A5486">
              <w:rPr>
                <w:bCs/>
                <w:sz w:val="24"/>
                <w:szCs w:val="24"/>
              </w:rPr>
              <w:t xml:space="preserve"> </w:t>
            </w:r>
            <w:r w:rsidRPr="00007623">
              <w:rPr>
                <w:bCs/>
                <w:sz w:val="24"/>
                <w:szCs w:val="24"/>
              </w:rPr>
              <w:t>которых</w:t>
            </w:r>
            <w:r w:rsidR="008A5486">
              <w:rPr>
                <w:bCs/>
                <w:sz w:val="24"/>
                <w:szCs w:val="24"/>
              </w:rPr>
              <w:t xml:space="preserve"> </w:t>
            </w:r>
            <w:r w:rsidRPr="00007623">
              <w:rPr>
                <w:bCs/>
                <w:sz w:val="24"/>
                <w:szCs w:val="24"/>
              </w:rPr>
              <w:t>возможна</w:t>
            </w:r>
            <w:r w:rsidR="008A5486">
              <w:rPr>
                <w:bCs/>
                <w:sz w:val="24"/>
                <w:szCs w:val="24"/>
              </w:rPr>
              <w:t xml:space="preserve"> </w:t>
            </w:r>
            <w:r w:rsidRPr="00007623">
              <w:rPr>
                <w:bCs/>
                <w:sz w:val="24"/>
                <w:szCs w:val="24"/>
              </w:rPr>
              <w:t>без</w:t>
            </w:r>
            <w:r w:rsidR="008A5486">
              <w:rPr>
                <w:bCs/>
                <w:sz w:val="24"/>
                <w:szCs w:val="24"/>
              </w:rPr>
              <w:t xml:space="preserve"> </w:t>
            </w:r>
            <w:r w:rsidRPr="00007623">
              <w:rPr>
                <w:bCs/>
                <w:sz w:val="24"/>
                <w:szCs w:val="24"/>
              </w:rPr>
              <w:t>уменьшения</w:t>
            </w:r>
            <w:r w:rsidR="008A5486">
              <w:rPr>
                <w:bCs/>
                <w:sz w:val="24"/>
                <w:szCs w:val="24"/>
              </w:rPr>
              <w:t xml:space="preserve"> </w:t>
            </w:r>
            <w:r w:rsidRPr="00007623">
              <w:rPr>
                <w:bCs/>
                <w:sz w:val="24"/>
                <w:szCs w:val="24"/>
              </w:rPr>
              <w:t>их</w:t>
            </w:r>
            <w:r w:rsidR="008A5486">
              <w:rPr>
                <w:bCs/>
                <w:sz w:val="24"/>
                <w:szCs w:val="24"/>
              </w:rPr>
              <w:t xml:space="preserve"> </w:t>
            </w:r>
            <w:r w:rsidRPr="00007623">
              <w:rPr>
                <w:bCs/>
                <w:sz w:val="24"/>
                <w:szCs w:val="24"/>
              </w:rPr>
              <w:t>несоответствия</w:t>
            </w:r>
            <w:r w:rsidR="008A5486">
              <w:rPr>
                <w:bCs/>
                <w:sz w:val="24"/>
                <w:szCs w:val="24"/>
              </w:rPr>
              <w:t xml:space="preserve"> </w:t>
            </w:r>
            <w:r w:rsidRPr="00007623">
              <w:rPr>
                <w:bCs/>
                <w:sz w:val="24"/>
                <w:szCs w:val="24"/>
              </w:rPr>
              <w:t>предельным</w:t>
            </w:r>
            <w:r w:rsidR="008A5486">
              <w:rPr>
                <w:bCs/>
                <w:sz w:val="24"/>
                <w:szCs w:val="24"/>
              </w:rPr>
              <w:t xml:space="preserve"> </w:t>
            </w:r>
            <w:r w:rsidRPr="00007623">
              <w:rPr>
                <w:bCs/>
                <w:sz w:val="24"/>
                <w:szCs w:val="24"/>
              </w:rPr>
              <w:t>параметрам</w:t>
            </w:r>
            <w:r w:rsidR="008A5486">
              <w:rPr>
                <w:bCs/>
                <w:sz w:val="24"/>
                <w:szCs w:val="24"/>
              </w:rPr>
              <w:t xml:space="preserve"> </w:t>
            </w:r>
            <w:r w:rsidRPr="00007623">
              <w:rPr>
                <w:bCs/>
                <w:sz w:val="24"/>
                <w:szCs w:val="24"/>
              </w:rPr>
              <w:t>разрешенного</w:t>
            </w:r>
            <w:r w:rsidR="008A5486">
              <w:rPr>
                <w:bCs/>
                <w:sz w:val="24"/>
                <w:szCs w:val="24"/>
              </w:rPr>
              <w:t xml:space="preserve"> </w:t>
            </w:r>
            <w:r w:rsidRPr="00007623">
              <w:rPr>
                <w:bCs/>
                <w:sz w:val="24"/>
                <w:szCs w:val="24"/>
              </w:rPr>
              <w:t>строительства;</w:t>
            </w:r>
          </w:p>
          <w:p w14:paraId="4B1549AB" w14:textId="716C07B8" w:rsidR="00947AE7" w:rsidRPr="00007623" w:rsidRDefault="00947AE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общая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объекта</w:t>
            </w:r>
            <w:r w:rsidR="008A5486">
              <w:rPr>
                <w:bCs/>
                <w:sz w:val="24"/>
                <w:szCs w:val="24"/>
              </w:rPr>
              <w:t xml:space="preserve"> </w:t>
            </w:r>
            <w:r w:rsidRPr="00007623">
              <w:rPr>
                <w:bCs/>
                <w:sz w:val="24"/>
                <w:szCs w:val="24"/>
              </w:rPr>
              <w:t>индивидуального</w:t>
            </w:r>
            <w:r w:rsidR="008A5486">
              <w:rPr>
                <w:bCs/>
                <w:sz w:val="24"/>
                <w:szCs w:val="24"/>
              </w:rPr>
              <w:t xml:space="preserve"> </w:t>
            </w:r>
            <w:r w:rsidRPr="00007623">
              <w:rPr>
                <w:bCs/>
                <w:sz w:val="24"/>
                <w:szCs w:val="24"/>
              </w:rPr>
              <w:t>жилищного</w:t>
            </w:r>
            <w:r w:rsidR="008A5486">
              <w:rPr>
                <w:bCs/>
                <w:sz w:val="24"/>
                <w:szCs w:val="24"/>
              </w:rPr>
              <w:t xml:space="preserve"> </w:t>
            </w:r>
            <w:r w:rsidRPr="00007623">
              <w:rPr>
                <w:bCs/>
                <w:sz w:val="24"/>
                <w:szCs w:val="24"/>
              </w:rPr>
              <w:t>строительства</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300</w:t>
            </w:r>
            <w:r w:rsidR="008A5486">
              <w:rPr>
                <w:bCs/>
                <w:sz w:val="24"/>
                <w:szCs w:val="24"/>
              </w:rPr>
              <w:t xml:space="preserve"> </w:t>
            </w:r>
            <w:r w:rsidRPr="00007623">
              <w:rPr>
                <w:bCs/>
                <w:sz w:val="24"/>
                <w:szCs w:val="24"/>
              </w:rPr>
              <w:t>кв.м;</w:t>
            </w:r>
            <w:r w:rsidR="008A5486">
              <w:rPr>
                <w:bCs/>
                <w:sz w:val="24"/>
                <w:szCs w:val="24"/>
              </w:rPr>
              <w:t xml:space="preserve"> </w:t>
            </w:r>
          </w:p>
          <w:p w14:paraId="0AB7F752" w14:textId="446E4F7D" w:rsidR="00947AE7" w:rsidRPr="00007623" w:rsidRDefault="00947AE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общая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вспомогательного</w:t>
            </w:r>
            <w:r w:rsidR="008A5486">
              <w:rPr>
                <w:bCs/>
                <w:sz w:val="24"/>
                <w:szCs w:val="24"/>
              </w:rPr>
              <w:t xml:space="preserve"> </w:t>
            </w:r>
            <w:r w:rsidRPr="00007623">
              <w:rPr>
                <w:bCs/>
                <w:sz w:val="24"/>
                <w:szCs w:val="24"/>
              </w:rPr>
              <w:t>назначения</w:t>
            </w:r>
            <w:r w:rsidR="008A5486">
              <w:rPr>
                <w:bCs/>
                <w:sz w:val="24"/>
                <w:szCs w:val="24"/>
              </w:rPr>
              <w:t xml:space="preserve"> </w:t>
            </w:r>
            <w:r w:rsidRPr="00007623">
              <w:rPr>
                <w:bCs/>
                <w:sz w:val="24"/>
                <w:szCs w:val="24"/>
              </w:rPr>
              <w:t>(за</w:t>
            </w:r>
            <w:r w:rsidR="008A5486">
              <w:rPr>
                <w:bCs/>
                <w:sz w:val="24"/>
                <w:szCs w:val="24"/>
              </w:rPr>
              <w:t xml:space="preserve"> </w:t>
            </w:r>
            <w:r w:rsidRPr="00007623">
              <w:rPr>
                <w:bCs/>
                <w:sz w:val="24"/>
                <w:szCs w:val="24"/>
              </w:rPr>
              <w:t>исключением</w:t>
            </w:r>
            <w:r w:rsidR="008A5486">
              <w:rPr>
                <w:bCs/>
                <w:sz w:val="24"/>
                <w:szCs w:val="24"/>
              </w:rPr>
              <w:t xml:space="preserve"> </w:t>
            </w:r>
            <w:r w:rsidRPr="00007623">
              <w:rPr>
                <w:bCs/>
                <w:sz w:val="24"/>
                <w:szCs w:val="24"/>
              </w:rPr>
              <w:t>навесов)</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более</w:t>
            </w:r>
            <w:r w:rsidR="008A5486">
              <w:rPr>
                <w:bCs/>
                <w:sz w:val="24"/>
                <w:szCs w:val="24"/>
              </w:rPr>
              <w:t xml:space="preserve"> </w:t>
            </w:r>
            <w:r w:rsidRPr="00007623">
              <w:rPr>
                <w:bCs/>
                <w:sz w:val="24"/>
                <w:szCs w:val="24"/>
              </w:rPr>
              <w:t>50%</w:t>
            </w:r>
            <w:r w:rsidR="008A5486">
              <w:rPr>
                <w:bCs/>
                <w:sz w:val="24"/>
                <w:szCs w:val="24"/>
              </w:rPr>
              <w:t xml:space="preserve"> </w:t>
            </w:r>
            <w:r w:rsidRPr="00007623">
              <w:rPr>
                <w:bCs/>
                <w:sz w:val="24"/>
                <w:szCs w:val="24"/>
              </w:rPr>
              <w:t>от</w:t>
            </w:r>
            <w:r w:rsidR="008A5486">
              <w:rPr>
                <w:bCs/>
                <w:sz w:val="24"/>
                <w:szCs w:val="24"/>
              </w:rPr>
              <w:t xml:space="preserve"> </w:t>
            </w:r>
            <w:r w:rsidRPr="00007623">
              <w:rPr>
                <w:bCs/>
                <w:sz w:val="24"/>
                <w:szCs w:val="24"/>
              </w:rPr>
              <w:t>общей</w:t>
            </w:r>
            <w:r w:rsidR="008A5486">
              <w:rPr>
                <w:bCs/>
                <w:sz w:val="24"/>
                <w:szCs w:val="24"/>
              </w:rPr>
              <w:t xml:space="preserve"> </w:t>
            </w:r>
            <w:r w:rsidRPr="00007623">
              <w:rPr>
                <w:bCs/>
                <w:sz w:val="24"/>
                <w:szCs w:val="24"/>
              </w:rPr>
              <w:t>площади</w:t>
            </w:r>
            <w:r w:rsidR="008A5486">
              <w:rPr>
                <w:bCs/>
                <w:sz w:val="24"/>
                <w:szCs w:val="24"/>
              </w:rPr>
              <w:t xml:space="preserve"> </w:t>
            </w:r>
            <w:r w:rsidRPr="00007623">
              <w:rPr>
                <w:bCs/>
                <w:sz w:val="24"/>
                <w:szCs w:val="24"/>
              </w:rPr>
              <w:t>объекта</w:t>
            </w:r>
            <w:r w:rsidR="008A5486">
              <w:rPr>
                <w:bCs/>
                <w:sz w:val="24"/>
                <w:szCs w:val="24"/>
              </w:rPr>
              <w:t xml:space="preserve"> </w:t>
            </w:r>
            <w:r w:rsidRPr="00007623">
              <w:rPr>
                <w:bCs/>
                <w:sz w:val="24"/>
                <w:szCs w:val="24"/>
              </w:rPr>
              <w:t>индивидуального</w:t>
            </w:r>
            <w:r w:rsidR="008A5486">
              <w:rPr>
                <w:bCs/>
                <w:sz w:val="24"/>
                <w:szCs w:val="24"/>
              </w:rPr>
              <w:t xml:space="preserve"> </w:t>
            </w:r>
            <w:r w:rsidRPr="00007623">
              <w:rPr>
                <w:bCs/>
                <w:sz w:val="24"/>
                <w:szCs w:val="24"/>
              </w:rPr>
              <w:t>жилищного</w:t>
            </w:r>
            <w:r w:rsidR="008A5486">
              <w:rPr>
                <w:bCs/>
                <w:sz w:val="24"/>
                <w:szCs w:val="24"/>
              </w:rPr>
              <w:t xml:space="preserve"> </w:t>
            </w:r>
            <w:r w:rsidRPr="00007623">
              <w:rPr>
                <w:bCs/>
                <w:sz w:val="24"/>
                <w:szCs w:val="24"/>
              </w:rPr>
              <w:t>строительства.</w:t>
            </w:r>
          </w:p>
          <w:p w14:paraId="4E97C23B" w14:textId="1F7A719E" w:rsidR="00D83CC4" w:rsidRPr="00007623" w:rsidRDefault="007160C3" w:rsidP="006E70A7">
            <w:pPr>
              <w:keepNext/>
              <w:ind w:right="142" w:firstLine="5"/>
              <w:rPr>
                <w:bCs/>
                <w:sz w:val="24"/>
                <w:szCs w:val="24"/>
              </w:rPr>
            </w:pPr>
            <w:r w:rsidRPr="00007623">
              <w:rPr>
                <w:bCs/>
                <w:sz w:val="24"/>
                <w:szCs w:val="24"/>
              </w:rPr>
              <w:t>2.</w:t>
            </w:r>
            <w:r w:rsidR="008A5486">
              <w:rPr>
                <w:bCs/>
                <w:sz w:val="24"/>
                <w:szCs w:val="24"/>
              </w:rPr>
              <w:t xml:space="preserve"> </w:t>
            </w:r>
            <w:r w:rsidR="007712D1" w:rsidRPr="00007623">
              <w:rPr>
                <w:bCs/>
                <w:sz w:val="24"/>
                <w:szCs w:val="24"/>
              </w:rPr>
              <w:t>На</w:t>
            </w:r>
            <w:r w:rsidR="008A5486">
              <w:rPr>
                <w:bCs/>
                <w:sz w:val="24"/>
                <w:szCs w:val="24"/>
              </w:rPr>
              <w:t xml:space="preserve"> </w:t>
            </w:r>
            <w:r w:rsidR="007712D1" w:rsidRPr="00007623">
              <w:rPr>
                <w:bCs/>
                <w:sz w:val="24"/>
                <w:szCs w:val="24"/>
              </w:rPr>
              <w:t>территории</w:t>
            </w:r>
            <w:r w:rsidR="008A5486">
              <w:rPr>
                <w:bCs/>
                <w:sz w:val="24"/>
                <w:szCs w:val="24"/>
              </w:rPr>
              <w:t xml:space="preserve"> </w:t>
            </w:r>
            <w:r w:rsidR="007712D1" w:rsidRPr="00007623">
              <w:rPr>
                <w:bCs/>
                <w:sz w:val="24"/>
                <w:szCs w:val="24"/>
              </w:rPr>
              <w:t>за</w:t>
            </w:r>
            <w:r w:rsidR="008A5486">
              <w:rPr>
                <w:bCs/>
                <w:sz w:val="24"/>
                <w:szCs w:val="24"/>
              </w:rPr>
              <w:t xml:space="preserve"> </w:t>
            </w:r>
            <w:r w:rsidR="007712D1" w:rsidRPr="00007623">
              <w:rPr>
                <w:bCs/>
                <w:sz w:val="24"/>
                <w:szCs w:val="24"/>
              </w:rPr>
              <w:t>исключением</w:t>
            </w:r>
            <w:r w:rsidR="008A5486">
              <w:rPr>
                <w:bCs/>
                <w:sz w:val="24"/>
                <w:szCs w:val="24"/>
              </w:rPr>
              <w:t xml:space="preserve"> </w:t>
            </w:r>
            <w:r w:rsidR="007712D1" w:rsidRPr="00007623">
              <w:rPr>
                <w:bCs/>
                <w:sz w:val="24"/>
                <w:szCs w:val="24"/>
              </w:rPr>
              <w:t>сложившейся</w:t>
            </w:r>
            <w:r w:rsidR="008A5486">
              <w:rPr>
                <w:bCs/>
                <w:sz w:val="24"/>
                <w:szCs w:val="24"/>
              </w:rPr>
              <w:t xml:space="preserve"> </w:t>
            </w:r>
            <w:r w:rsidR="007712D1" w:rsidRPr="00007623">
              <w:rPr>
                <w:bCs/>
                <w:sz w:val="24"/>
                <w:szCs w:val="24"/>
              </w:rPr>
              <w:t>застройки:</w:t>
            </w:r>
          </w:p>
          <w:p w14:paraId="2F03292D" w14:textId="29E05692" w:rsidR="00D83CC4" w:rsidRPr="00007623" w:rsidRDefault="00D83CC4"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14582C" w:rsidRPr="00007623">
              <w:rPr>
                <w:bCs/>
                <w:sz w:val="24"/>
                <w:szCs w:val="24"/>
              </w:rPr>
              <w:t>4</w:t>
            </w:r>
            <w:r w:rsidRPr="00007623">
              <w:rPr>
                <w:bCs/>
                <w:sz w:val="24"/>
                <w:szCs w:val="24"/>
              </w:rPr>
              <w:t>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274F71B9" w14:textId="0F67E703" w:rsidR="00D83CC4" w:rsidRPr="00007623" w:rsidRDefault="00D83CC4"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FD4B40" w:rsidRPr="00007623">
              <w:rPr>
                <w:bCs/>
                <w:sz w:val="24"/>
                <w:szCs w:val="24"/>
              </w:rPr>
              <w:t>3</w:t>
            </w:r>
            <w:r w:rsidR="00366CE6" w:rsidRPr="00007623">
              <w:rPr>
                <w:bCs/>
                <w:sz w:val="24"/>
                <w:szCs w:val="24"/>
              </w:rPr>
              <w:t>0</w:t>
            </w:r>
            <w:r w:rsidRPr="00007623">
              <w:rPr>
                <w:bCs/>
                <w:sz w:val="24"/>
                <w:szCs w:val="24"/>
              </w:rPr>
              <w:t>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2DCA9FE6" w14:textId="05883EE6" w:rsidR="00D83CC4" w:rsidRPr="00007623" w:rsidRDefault="00D83CC4" w:rsidP="006E70A7">
            <w:pPr>
              <w:keepNext/>
              <w:ind w:right="142" w:firstLine="5"/>
              <w:rPr>
                <w:bCs/>
                <w:sz w:val="24"/>
                <w:szCs w:val="24"/>
              </w:rPr>
            </w:pPr>
            <w:r w:rsidRPr="00007623">
              <w:rPr>
                <w:bCs/>
                <w:sz w:val="24"/>
                <w:szCs w:val="24"/>
              </w:rPr>
              <w:t>Минимальная</w:t>
            </w:r>
            <w:r w:rsidR="008A5486">
              <w:rPr>
                <w:bCs/>
                <w:sz w:val="24"/>
                <w:szCs w:val="24"/>
              </w:rPr>
              <w:t xml:space="preserve"> </w:t>
            </w:r>
            <w:r w:rsidRPr="00007623">
              <w:rPr>
                <w:bCs/>
                <w:sz w:val="24"/>
                <w:szCs w:val="24"/>
              </w:rPr>
              <w:t>ширина</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12</w:t>
            </w:r>
            <w:r w:rsidR="008A5486">
              <w:rPr>
                <w:bCs/>
                <w:sz w:val="24"/>
                <w:szCs w:val="24"/>
              </w:rPr>
              <w:t xml:space="preserve"> </w:t>
            </w:r>
            <w:r w:rsidRPr="00007623">
              <w:rPr>
                <w:bCs/>
                <w:sz w:val="24"/>
                <w:szCs w:val="24"/>
              </w:rPr>
              <w:lastRenderedPageBreak/>
              <w:t>м;</w:t>
            </w:r>
          </w:p>
          <w:p w14:paraId="5164FE4A" w14:textId="00A76DA7" w:rsidR="00D83CC4" w:rsidRPr="00007623" w:rsidRDefault="004215FD"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этажность</w:t>
            </w:r>
            <w:r w:rsidR="008A5486">
              <w:rPr>
                <w:bCs/>
                <w:sz w:val="24"/>
                <w:szCs w:val="24"/>
              </w:rPr>
              <w:t xml:space="preserve"> </w:t>
            </w:r>
            <w:r w:rsidR="00947AE7" w:rsidRPr="00007623">
              <w:rPr>
                <w:bCs/>
                <w:sz w:val="24"/>
                <w:szCs w:val="24"/>
              </w:rPr>
              <w:t>здания</w:t>
            </w:r>
            <w:r w:rsidR="008A5486">
              <w:rPr>
                <w:bCs/>
                <w:sz w:val="24"/>
                <w:szCs w:val="24"/>
              </w:rPr>
              <w:t xml:space="preserve"> </w:t>
            </w:r>
            <w:r w:rsidR="00947AE7" w:rsidRPr="00007623">
              <w:rPr>
                <w:bCs/>
                <w:sz w:val="24"/>
                <w:szCs w:val="24"/>
              </w:rPr>
              <w:t>–</w:t>
            </w:r>
            <w:r w:rsidR="008A5486">
              <w:rPr>
                <w:bCs/>
                <w:sz w:val="24"/>
                <w:szCs w:val="24"/>
              </w:rPr>
              <w:t xml:space="preserve"> </w:t>
            </w:r>
            <w:r w:rsidR="00947AE7" w:rsidRPr="00007623">
              <w:rPr>
                <w:bCs/>
                <w:sz w:val="24"/>
                <w:szCs w:val="24"/>
              </w:rPr>
              <w:t>3</w:t>
            </w:r>
            <w:r w:rsidR="008A5486">
              <w:rPr>
                <w:bCs/>
                <w:sz w:val="24"/>
                <w:szCs w:val="24"/>
              </w:rPr>
              <w:t xml:space="preserve"> </w:t>
            </w:r>
            <w:r w:rsidR="00947AE7" w:rsidRPr="00007623">
              <w:rPr>
                <w:bCs/>
                <w:sz w:val="24"/>
                <w:szCs w:val="24"/>
              </w:rPr>
              <w:t>этажа</w:t>
            </w:r>
            <w:r w:rsidR="00D83CC4" w:rsidRPr="00007623">
              <w:rPr>
                <w:bCs/>
                <w:sz w:val="24"/>
                <w:szCs w:val="24"/>
              </w:rPr>
              <w:t>;</w:t>
            </w:r>
          </w:p>
          <w:p w14:paraId="2A7C3E84" w14:textId="6C888E79" w:rsidR="00947AE7" w:rsidRPr="00007623" w:rsidRDefault="00947AE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общая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объекта</w:t>
            </w:r>
            <w:r w:rsidR="008A5486">
              <w:rPr>
                <w:bCs/>
                <w:sz w:val="24"/>
                <w:szCs w:val="24"/>
              </w:rPr>
              <w:t xml:space="preserve"> </w:t>
            </w:r>
            <w:r w:rsidRPr="00007623">
              <w:rPr>
                <w:bCs/>
                <w:sz w:val="24"/>
                <w:szCs w:val="24"/>
              </w:rPr>
              <w:t>индивидуального</w:t>
            </w:r>
            <w:r w:rsidR="008A5486">
              <w:rPr>
                <w:bCs/>
                <w:sz w:val="24"/>
                <w:szCs w:val="24"/>
              </w:rPr>
              <w:t xml:space="preserve"> </w:t>
            </w:r>
            <w:r w:rsidRPr="00007623">
              <w:rPr>
                <w:bCs/>
                <w:sz w:val="24"/>
                <w:szCs w:val="24"/>
              </w:rPr>
              <w:t>жилищного</w:t>
            </w:r>
            <w:r w:rsidR="008A5486">
              <w:rPr>
                <w:bCs/>
                <w:sz w:val="24"/>
                <w:szCs w:val="24"/>
              </w:rPr>
              <w:t xml:space="preserve"> </w:t>
            </w:r>
            <w:r w:rsidRPr="00007623">
              <w:rPr>
                <w:bCs/>
                <w:sz w:val="24"/>
                <w:szCs w:val="24"/>
              </w:rPr>
              <w:t>строительства</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300</w:t>
            </w:r>
            <w:r w:rsidR="008A5486">
              <w:rPr>
                <w:bCs/>
                <w:sz w:val="24"/>
                <w:szCs w:val="24"/>
              </w:rPr>
              <w:t xml:space="preserve"> </w:t>
            </w:r>
            <w:r w:rsidRPr="00007623">
              <w:rPr>
                <w:bCs/>
                <w:sz w:val="24"/>
                <w:szCs w:val="24"/>
              </w:rPr>
              <w:t>кв.м;</w:t>
            </w:r>
            <w:r w:rsidR="008A5486">
              <w:rPr>
                <w:bCs/>
                <w:sz w:val="24"/>
                <w:szCs w:val="24"/>
              </w:rPr>
              <w:t xml:space="preserve"> </w:t>
            </w:r>
          </w:p>
          <w:p w14:paraId="7B771B6D" w14:textId="2C6845F8" w:rsidR="00947AE7" w:rsidRPr="00007623" w:rsidRDefault="00947AE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углом</w:t>
            </w:r>
            <w:r w:rsidR="008A5486">
              <w:rPr>
                <w:bCs/>
                <w:sz w:val="24"/>
                <w:szCs w:val="24"/>
              </w:rPr>
              <w:t xml:space="preserve"> </w:t>
            </w:r>
            <w:r w:rsidRPr="00007623">
              <w:rPr>
                <w:bCs/>
                <w:sz w:val="24"/>
                <w:szCs w:val="24"/>
              </w:rPr>
              <w:t>наклона</w:t>
            </w:r>
            <w:r w:rsidR="008A5486">
              <w:rPr>
                <w:bCs/>
                <w:sz w:val="24"/>
                <w:szCs w:val="24"/>
              </w:rPr>
              <w:t xml:space="preserve"> </w:t>
            </w:r>
            <w:r w:rsidRPr="00007623">
              <w:rPr>
                <w:bCs/>
                <w:sz w:val="24"/>
                <w:szCs w:val="24"/>
              </w:rPr>
              <w:t>кровли</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15°</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10</w:t>
            </w:r>
            <w:r w:rsidR="008A5486">
              <w:rPr>
                <w:bCs/>
                <w:sz w:val="24"/>
                <w:szCs w:val="24"/>
              </w:rPr>
              <w:t xml:space="preserve"> </w:t>
            </w:r>
            <w:r w:rsidRPr="00007623">
              <w:rPr>
                <w:bCs/>
                <w:sz w:val="24"/>
                <w:szCs w:val="24"/>
              </w:rPr>
              <w:t>м,</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углом</w:t>
            </w:r>
            <w:r w:rsidR="008A5486">
              <w:rPr>
                <w:bCs/>
                <w:sz w:val="24"/>
                <w:szCs w:val="24"/>
              </w:rPr>
              <w:t xml:space="preserve"> </w:t>
            </w:r>
            <w:r w:rsidRPr="00007623">
              <w:rPr>
                <w:bCs/>
                <w:sz w:val="24"/>
                <w:szCs w:val="24"/>
              </w:rPr>
              <w:t>наклона</w:t>
            </w:r>
            <w:r w:rsidR="008A5486">
              <w:rPr>
                <w:bCs/>
                <w:sz w:val="24"/>
                <w:szCs w:val="24"/>
              </w:rPr>
              <w:t xml:space="preserve"> </w:t>
            </w:r>
            <w:r w:rsidRPr="00007623">
              <w:rPr>
                <w:bCs/>
                <w:sz w:val="24"/>
                <w:szCs w:val="24"/>
              </w:rPr>
              <w:t>кровли</w:t>
            </w:r>
            <w:r w:rsidR="008A5486">
              <w:rPr>
                <w:bCs/>
                <w:sz w:val="24"/>
                <w:szCs w:val="24"/>
              </w:rPr>
              <w:t xml:space="preserve"> </w:t>
            </w:r>
            <w:r w:rsidRPr="00007623">
              <w:rPr>
                <w:bCs/>
                <w:sz w:val="24"/>
                <w:szCs w:val="24"/>
              </w:rPr>
              <w:t>более</w:t>
            </w:r>
            <w:r w:rsidR="008A5486">
              <w:rPr>
                <w:bCs/>
                <w:sz w:val="24"/>
                <w:szCs w:val="24"/>
              </w:rPr>
              <w:t xml:space="preserve"> </w:t>
            </w:r>
            <w:r w:rsidRPr="00007623">
              <w:rPr>
                <w:bCs/>
                <w:sz w:val="24"/>
                <w:szCs w:val="24"/>
              </w:rPr>
              <w:t>15°</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13</w:t>
            </w:r>
            <w:r w:rsidR="008A5486">
              <w:rPr>
                <w:bCs/>
                <w:sz w:val="24"/>
                <w:szCs w:val="24"/>
              </w:rPr>
              <w:t xml:space="preserve"> </w:t>
            </w:r>
            <w:r w:rsidRPr="00007623">
              <w:rPr>
                <w:bCs/>
                <w:sz w:val="24"/>
                <w:szCs w:val="24"/>
              </w:rPr>
              <w:t>м;</w:t>
            </w:r>
          </w:p>
          <w:p w14:paraId="23641DC2" w14:textId="5E11752D" w:rsidR="00023DBC" w:rsidRPr="00007623" w:rsidRDefault="003C170D"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границах</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Pr="00007623">
              <w:rPr>
                <w:bCs/>
                <w:sz w:val="24"/>
                <w:szCs w:val="24"/>
              </w:rPr>
              <w:sym w:font="Symbol" w:char="F02D"/>
            </w:r>
            <w:r w:rsidRPr="00007623">
              <w:rPr>
                <w:bCs/>
                <w:sz w:val="24"/>
                <w:szCs w:val="24"/>
              </w:rPr>
              <w:t>60</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подземной</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регламентируется;</w:t>
            </w:r>
          </w:p>
          <w:p w14:paraId="52D66A60" w14:textId="0C307FF3" w:rsidR="00023DBC" w:rsidRPr="00007623" w:rsidRDefault="00023DBC" w:rsidP="006E70A7">
            <w:pPr>
              <w:keepNext/>
              <w:ind w:right="142" w:firstLine="5"/>
              <w:rPr>
                <w:bCs/>
                <w:sz w:val="24"/>
                <w:szCs w:val="24"/>
              </w:rPr>
            </w:pPr>
            <w:r w:rsidRPr="00007623">
              <w:rPr>
                <w:sz w:val="24"/>
                <w:szCs w:val="24"/>
              </w:rPr>
              <w:t>Минимальны</w:t>
            </w:r>
            <w:r w:rsidR="0001472C" w:rsidRPr="00007623">
              <w:rPr>
                <w:sz w:val="24"/>
                <w:szCs w:val="24"/>
              </w:rPr>
              <w:t>е</w:t>
            </w:r>
            <w:r w:rsidR="008A5486">
              <w:rPr>
                <w:sz w:val="24"/>
                <w:szCs w:val="24"/>
              </w:rPr>
              <w:t xml:space="preserve"> </w:t>
            </w:r>
            <w:r w:rsidRPr="00007623">
              <w:rPr>
                <w:sz w:val="24"/>
                <w:szCs w:val="24"/>
              </w:rPr>
              <w:t>отступ</w:t>
            </w:r>
            <w:r w:rsidR="0001472C" w:rsidRPr="00007623">
              <w:rPr>
                <w:sz w:val="24"/>
                <w:szCs w:val="24"/>
              </w:rPr>
              <w:t>ы</w:t>
            </w:r>
            <w:r w:rsidR="008A5486">
              <w:rPr>
                <w:sz w:val="24"/>
                <w:szCs w:val="24"/>
              </w:rPr>
              <w:t xml:space="preserve"> </w:t>
            </w:r>
            <w:r w:rsidRPr="00007623">
              <w:rPr>
                <w:sz w:val="24"/>
                <w:szCs w:val="24"/>
              </w:rPr>
              <w:t>до</w:t>
            </w:r>
            <w:r w:rsidR="008A5486">
              <w:rPr>
                <w:sz w:val="24"/>
                <w:szCs w:val="24"/>
              </w:rPr>
              <w:t xml:space="preserve"> </w:t>
            </w:r>
            <w:r w:rsidRPr="00007623">
              <w:rPr>
                <w:sz w:val="24"/>
                <w:szCs w:val="24"/>
              </w:rPr>
              <w:t>границ</w:t>
            </w:r>
            <w:r w:rsidR="008A5486">
              <w:rPr>
                <w:sz w:val="24"/>
                <w:szCs w:val="24"/>
              </w:rPr>
              <w:t xml:space="preserve"> </w:t>
            </w:r>
            <w:r w:rsidRPr="00007623">
              <w:rPr>
                <w:sz w:val="24"/>
                <w:szCs w:val="24"/>
              </w:rPr>
              <w:t>соседнего</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должны</w:t>
            </w:r>
            <w:r w:rsidR="008A5486">
              <w:rPr>
                <w:sz w:val="24"/>
                <w:szCs w:val="24"/>
              </w:rPr>
              <w:t xml:space="preserve"> </w:t>
            </w:r>
            <w:r w:rsidRPr="00007623">
              <w:rPr>
                <w:sz w:val="24"/>
                <w:szCs w:val="24"/>
              </w:rPr>
              <w:t>быть</w:t>
            </w:r>
            <w:r w:rsidR="008A5486">
              <w:rPr>
                <w:sz w:val="24"/>
                <w:szCs w:val="24"/>
              </w:rPr>
              <w:t xml:space="preserve"> </w:t>
            </w:r>
            <w:r w:rsidRPr="00007623">
              <w:rPr>
                <w:sz w:val="24"/>
                <w:szCs w:val="24"/>
              </w:rPr>
              <w:t>не</w:t>
            </w:r>
            <w:r w:rsidR="008A5486">
              <w:rPr>
                <w:sz w:val="24"/>
                <w:szCs w:val="24"/>
              </w:rPr>
              <w:t xml:space="preserve"> </w:t>
            </w:r>
            <w:r w:rsidRPr="00007623">
              <w:rPr>
                <w:sz w:val="24"/>
                <w:szCs w:val="24"/>
              </w:rPr>
              <w:t>менее:</w:t>
            </w:r>
          </w:p>
          <w:p w14:paraId="06BBC8FC" w14:textId="63DFB539" w:rsidR="0032253D" w:rsidRPr="00007623" w:rsidRDefault="0032253D" w:rsidP="006E70A7">
            <w:pPr>
              <w:keepNext/>
              <w:ind w:right="142" w:firstLine="5"/>
              <w:rPr>
                <w:bCs/>
                <w:sz w:val="24"/>
                <w:szCs w:val="24"/>
              </w:rPr>
            </w:pPr>
            <w:r w:rsidRPr="00007623">
              <w:rPr>
                <w:sz w:val="24"/>
                <w:szCs w:val="24"/>
              </w:rPr>
              <w:t>3,0</w:t>
            </w:r>
            <w:r w:rsidR="008A5486">
              <w:rPr>
                <w:sz w:val="24"/>
                <w:szCs w:val="24"/>
              </w:rPr>
              <w:t xml:space="preserve"> </w:t>
            </w:r>
            <w:r w:rsidRPr="00007623">
              <w:rPr>
                <w:sz w:val="24"/>
                <w:szCs w:val="24"/>
              </w:rPr>
              <w:t>м</w:t>
            </w:r>
            <w:r w:rsidR="008A5486">
              <w:rPr>
                <w:sz w:val="24"/>
                <w:szCs w:val="24"/>
              </w:rPr>
              <w:t xml:space="preserve"> </w:t>
            </w:r>
            <w:r w:rsidR="00E276A4" w:rsidRPr="00007623">
              <w:rPr>
                <w:bCs/>
                <w:sz w:val="24"/>
                <w:szCs w:val="24"/>
              </w:rPr>
              <w:sym w:font="Symbol" w:char="F02D"/>
            </w:r>
            <w:r w:rsidR="008A5486">
              <w:rPr>
                <w:sz w:val="24"/>
                <w:szCs w:val="24"/>
              </w:rPr>
              <w:t xml:space="preserve"> </w:t>
            </w:r>
            <w:r w:rsidRPr="00007623">
              <w:rPr>
                <w:sz w:val="24"/>
                <w:szCs w:val="24"/>
              </w:rPr>
              <w:t>для</w:t>
            </w:r>
            <w:r w:rsidR="008A5486">
              <w:rPr>
                <w:sz w:val="24"/>
                <w:szCs w:val="24"/>
              </w:rPr>
              <w:t xml:space="preserve"> </w:t>
            </w:r>
            <w:r w:rsidRPr="00007623">
              <w:rPr>
                <w:bCs/>
                <w:sz w:val="24"/>
                <w:szCs w:val="24"/>
              </w:rPr>
              <w:t>жилых</w:t>
            </w:r>
            <w:r w:rsidR="008A5486">
              <w:rPr>
                <w:bCs/>
                <w:sz w:val="24"/>
                <w:szCs w:val="24"/>
              </w:rPr>
              <w:t xml:space="preserve"> </w:t>
            </w:r>
            <w:r w:rsidRPr="00007623">
              <w:rPr>
                <w:bCs/>
                <w:sz w:val="24"/>
                <w:szCs w:val="24"/>
              </w:rPr>
              <w:t>домов</w:t>
            </w:r>
            <w:r w:rsidRPr="00007623">
              <w:rPr>
                <w:sz w:val="24"/>
                <w:szCs w:val="24"/>
              </w:rPr>
              <w:t>;</w:t>
            </w:r>
          </w:p>
          <w:p w14:paraId="6D1A126F" w14:textId="7237DB9E" w:rsidR="0032253D" w:rsidRPr="00007623" w:rsidRDefault="0032253D" w:rsidP="006E70A7">
            <w:pPr>
              <w:keepNext/>
              <w:ind w:right="142" w:firstLine="5"/>
              <w:rPr>
                <w:bCs/>
                <w:sz w:val="24"/>
                <w:szCs w:val="24"/>
              </w:rPr>
            </w:pPr>
            <w:r w:rsidRPr="00007623">
              <w:rPr>
                <w:sz w:val="24"/>
                <w:szCs w:val="24"/>
              </w:rPr>
              <w:t>1,0</w:t>
            </w:r>
            <w:r w:rsidR="008A5486">
              <w:rPr>
                <w:sz w:val="24"/>
                <w:szCs w:val="24"/>
              </w:rPr>
              <w:t xml:space="preserve"> </w:t>
            </w:r>
            <w:r w:rsidRPr="00007623">
              <w:rPr>
                <w:sz w:val="24"/>
                <w:szCs w:val="24"/>
              </w:rPr>
              <w:t>м</w:t>
            </w:r>
            <w:r w:rsidR="008A5486">
              <w:rPr>
                <w:sz w:val="24"/>
                <w:szCs w:val="24"/>
              </w:rPr>
              <w:t xml:space="preserve"> </w:t>
            </w:r>
            <w:r w:rsidR="00E276A4" w:rsidRPr="00007623">
              <w:rPr>
                <w:bCs/>
                <w:sz w:val="24"/>
                <w:szCs w:val="24"/>
              </w:rPr>
              <w:sym w:font="Symbol" w:char="F02D"/>
            </w:r>
            <w:r w:rsidR="008A5486">
              <w:rPr>
                <w:sz w:val="24"/>
                <w:szCs w:val="24"/>
              </w:rPr>
              <w:t xml:space="preserve"> </w:t>
            </w:r>
            <w:r w:rsidRPr="00007623">
              <w:rPr>
                <w:sz w:val="24"/>
                <w:szCs w:val="24"/>
              </w:rPr>
              <w:t>для</w:t>
            </w:r>
            <w:r w:rsidR="008A5486">
              <w:rPr>
                <w:sz w:val="24"/>
                <w:szCs w:val="24"/>
              </w:rPr>
              <w:t xml:space="preserve"> </w:t>
            </w:r>
            <w:r w:rsidRPr="00007623">
              <w:rPr>
                <w:sz w:val="24"/>
                <w:szCs w:val="24"/>
              </w:rPr>
              <w:t>вспомогательных</w:t>
            </w:r>
            <w:r w:rsidR="008A5486">
              <w:rPr>
                <w:sz w:val="24"/>
                <w:szCs w:val="24"/>
              </w:rPr>
              <w:t xml:space="preserve"> </w:t>
            </w:r>
            <w:r w:rsidRPr="00007623">
              <w:rPr>
                <w:sz w:val="24"/>
                <w:szCs w:val="24"/>
              </w:rPr>
              <w:t>объектов;</w:t>
            </w:r>
          </w:p>
          <w:p w14:paraId="1C421095" w14:textId="3490250C" w:rsidR="00023DBC" w:rsidRPr="00007623" w:rsidRDefault="0077069C" w:rsidP="006E70A7">
            <w:pPr>
              <w:keepNext/>
              <w:ind w:right="142" w:firstLine="5"/>
              <w:rPr>
                <w:sz w:val="24"/>
                <w:szCs w:val="24"/>
              </w:rPr>
            </w:pPr>
            <w:r w:rsidRPr="00007623">
              <w:rPr>
                <w:sz w:val="24"/>
                <w:szCs w:val="24"/>
              </w:rPr>
              <w:t>м</w:t>
            </w:r>
            <w:r w:rsidR="00023DBC" w:rsidRPr="00007623">
              <w:rPr>
                <w:sz w:val="24"/>
                <w:szCs w:val="24"/>
              </w:rPr>
              <w:t>инимальный</w:t>
            </w:r>
            <w:r w:rsidR="008A5486">
              <w:rPr>
                <w:sz w:val="24"/>
                <w:szCs w:val="24"/>
              </w:rPr>
              <w:t xml:space="preserve"> </w:t>
            </w:r>
            <w:r w:rsidR="00023DBC" w:rsidRPr="00007623">
              <w:rPr>
                <w:sz w:val="24"/>
                <w:szCs w:val="24"/>
              </w:rPr>
              <w:t>отступ</w:t>
            </w:r>
            <w:r w:rsidR="008A5486">
              <w:rPr>
                <w:sz w:val="24"/>
                <w:szCs w:val="24"/>
              </w:rPr>
              <w:t xml:space="preserve"> </w:t>
            </w:r>
            <w:r w:rsidR="00023DBC" w:rsidRPr="00007623">
              <w:rPr>
                <w:sz w:val="24"/>
                <w:szCs w:val="24"/>
              </w:rPr>
              <w:t>зданий,</w:t>
            </w:r>
            <w:r w:rsidR="008A5486">
              <w:rPr>
                <w:sz w:val="24"/>
                <w:szCs w:val="24"/>
              </w:rPr>
              <w:t xml:space="preserve"> </w:t>
            </w:r>
            <w:r w:rsidR="00023DBC" w:rsidRPr="00007623">
              <w:rPr>
                <w:sz w:val="24"/>
                <w:szCs w:val="24"/>
              </w:rPr>
              <w:t>строений</w:t>
            </w:r>
            <w:r w:rsidR="008A5486">
              <w:rPr>
                <w:sz w:val="24"/>
                <w:szCs w:val="24"/>
              </w:rPr>
              <w:t xml:space="preserve"> </w:t>
            </w:r>
            <w:r w:rsidR="00023DBC" w:rsidRPr="00007623">
              <w:rPr>
                <w:sz w:val="24"/>
                <w:szCs w:val="24"/>
              </w:rPr>
              <w:t>и</w:t>
            </w:r>
            <w:r w:rsidR="008A5486">
              <w:rPr>
                <w:sz w:val="24"/>
                <w:szCs w:val="24"/>
              </w:rPr>
              <w:t xml:space="preserve"> </w:t>
            </w:r>
            <w:r w:rsidR="00023DBC" w:rsidRPr="00007623">
              <w:rPr>
                <w:sz w:val="24"/>
                <w:szCs w:val="24"/>
              </w:rPr>
              <w:t>сооружений</w:t>
            </w:r>
            <w:r w:rsidR="008A5486">
              <w:rPr>
                <w:sz w:val="24"/>
                <w:szCs w:val="24"/>
              </w:rPr>
              <w:t xml:space="preserve"> </w:t>
            </w:r>
            <w:r w:rsidR="00023DBC" w:rsidRPr="00007623">
              <w:rPr>
                <w:sz w:val="24"/>
                <w:szCs w:val="24"/>
              </w:rPr>
              <w:t>от</w:t>
            </w:r>
            <w:r w:rsidR="008A5486">
              <w:rPr>
                <w:sz w:val="24"/>
                <w:szCs w:val="24"/>
              </w:rPr>
              <w:t xml:space="preserve"> </w:t>
            </w:r>
            <w:r w:rsidR="00023DBC" w:rsidRPr="00007623">
              <w:rPr>
                <w:sz w:val="24"/>
                <w:szCs w:val="24"/>
              </w:rPr>
              <w:t>границы</w:t>
            </w:r>
            <w:r w:rsidR="008A5486">
              <w:rPr>
                <w:sz w:val="24"/>
                <w:szCs w:val="24"/>
              </w:rPr>
              <w:t xml:space="preserve"> </w:t>
            </w:r>
            <w:r w:rsidR="00023DBC" w:rsidRPr="00007623">
              <w:rPr>
                <w:sz w:val="24"/>
                <w:szCs w:val="24"/>
              </w:rPr>
              <w:t>земельного</w:t>
            </w:r>
            <w:r w:rsidR="008A5486">
              <w:rPr>
                <w:sz w:val="24"/>
                <w:szCs w:val="24"/>
              </w:rPr>
              <w:t xml:space="preserve"> </w:t>
            </w:r>
            <w:r w:rsidR="00023DBC" w:rsidRPr="00007623">
              <w:rPr>
                <w:sz w:val="24"/>
                <w:szCs w:val="24"/>
              </w:rPr>
              <w:t>участка</w:t>
            </w:r>
            <w:r w:rsidR="008A5486">
              <w:rPr>
                <w:sz w:val="24"/>
                <w:szCs w:val="24"/>
              </w:rPr>
              <w:t xml:space="preserve"> </w:t>
            </w:r>
            <w:r w:rsidR="00023DBC" w:rsidRPr="00007623">
              <w:rPr>
                <w:sz w:val="24"/>
                <w:szCs w:val="24"/>
              </w:rPr>
              <w:t>со</w:t>
            </w:r>
            <w:r w:rsidR="008A5486">
              <w:rPr>
                <w:sz w:val="24"/>
                <w:szCs w:val="24"/>
              </w:rPr>
              <w:t xml:space="preserve"> </w:t>
            </w:r>
            <w:r w:rsidR="00023DBC" w:rsidRPr="00007623">
              <w:rPr>
                <w:sz w:val="24"/>
                <w:szCs w:val="24"/>
              </w:rPr>
              <w:t>стороны</w:t>
            </w:r>
            <w:r w:rsidR="008A5486">
              <w:rPr>
                <w:sz w:val="24"/>
                <w:szCs w:val="24"/>
              </w:rPr>
              <w:t xml:space="preserve"> </w:t>
            </w:r>
            <w:r w:rsidR="00023DBC" w:rsidRPr="00007623">
              <w:rPr>
                <w:sz w:val="24"/>
                <w:szCs w:val="24"/>
              </w:rPr>
              <w:t>улиц</w:t>
            </w:r>
            <w:r w:rsidR="008A5486">
              <w:rPr>
                <w:sz w:val="24"/>
                <w:szCs w:val="24"/>
              </w:rPr>
              <w:t xml:space="preserve"> </w:t>
            </w:r>
            <w:r w:rsidR="00023DBC" w:rsidRPr="00007623">
              <w:rPr>
                <w:sz w:val="24"/>
                <w:szCs w:val="24"/>
              </w:rPr>
              <w:t>–</w:t>
            </w:r>
            <w:r w:rsidR="008A5486">
              <w:rPr>
                <w:sz w:val="24"/>
                <w:szCs w:val="24"/>
              </w:rPr>
              <w:t xml:space="preserve"> </w:t>
            </w:r>
            <w:r w:rsidR="00023DBC" w:rsidRPr="00007623">
              <w:rPr>
                <w:sz w:val="24"/>
                <w:szCs w:val="24"/>
              </w:rPr>
              <w:t>5</w:t>
            </w:r>
            <w:r w:rsidR="008A5486">
              <w:rPr>
                <w:sz w:val="24"/>
                <w:szCs w:val="24"/>
              </w:rPr>
              <w:t xml:space="preserve"> </w:t>
            </w:r>
            <w:r w:rsidR="00023DBC" w:rsidRPr="00007623">
              <w:rPr>
                <w:sz w:val="24"/>
                <w:szCs w:val="24"/>
              </w:rPr>
              <w:t>м</w:t>
            </w:r>
            <w:r w:rsidR="003A1AA8" w:rsidRPr="00007623">
              <w:rPr>
                <w:sz w:val="24"/>
                <w:szCs w:val="24"/>
              </w:rPr>
              <w:t>.</w:t>
            </w:r>
            <w:r w:rsidR="00023DBC" w:rsidRPr="00007623">
              <w:rPr>
                <w:sz w:val="24"/>
                <w:szCs w:val="24"/>
              </w:rPr>
              <w:t>;</w:t>
            </w:r>
            <w:r w:rsidR="008A5486">
              <w:rPr>
                <w:sz w:val="24"/>
                <w:szCs w:val="24"/>
              </w:rPr>
              <w:t xml:space="preserve"> </w:t>
            </w:r>
            <w:r w:rsidR="00023DBC" w:rsidRPr="00007623">
              <w:rPr>
                <w:sz w:val="24"/>
                <w:szCs w:val="24"/>
              </w:rPr>
              <w:t>проездов,</w:t>
            </w:r>
            <w:r w:rsidR="008A5486">
              <w:rPr>
                <w:sz w:val="24"/>
                <w:szCs w:val="24"/>
              </w:rPr>
              <w:t xml:space="preserve"> </w:t>
            </w:r>
            <w:r w:rsidR="00023DBC" w:rsidRPr="00007623">
              <w:rPr>
                <w:sz w:val="24"/>
                <w:szCs w:val="24"/>
              </w:rPr>
              <w:t>переулков</w:t>
            </w:r>
            <w:r w:rsidR="008A5486">
              <w:rPr>
                <w:sz w:val="24"/>
                <w:szCs w:val="24"/>
              </w:rPr>
              <w:t xml:space="preserve"> </w:t>
            </w:r>
            <w:r w:rsidR="00023DBC" w:rsidRPr="00007623">
              <w:rPr>
                <w:sz w:val="24"/>
                <w:szCs w:val="24"/>
              </w:rPr>
              <w:t>и</w:t>
            </w:r>
            <w:r w:rsidR="008A5486">
              <w:rPr>
                <w:sz w:val="24"/>
                <w:szCs w:val="24"/>
              </w:rPr>
              <w:t xml:space="preserve"> </w:t>
            </w:r>
            <w:r w:rsidR="00023DBC" w:rsidRPr="00007623">
              <w:rPr>
                <w:sz w:val="24"/>
                <w:szCs w:val="24"/>
              </w:rPr>
              <w:t>т.д.</w:t>
            </w:r>
            <w:r w:rsidR="008A5486">
              <w:rPr>
                <w:sz w:val="24"/>
                <w:szCs w:val="24"/>
              </w:rPr>
              <w:t xml:space="preserve"> </w:t>
            </w:r>
            <w:r w:rsidR="0001472C" w:rsidRPr="00007623">
              <w:rPr>
                <w:sz w:val="24"/>
                <w:szCs w:val="24"/>
              </w:rPr>
              <w:sym w:font="Symbol" w:char="F02D"/>
            </w:r>
            <w:r w:rsidR="008A5486">
              <w:rPr>
                <w:sz w:val="24"/>
                <w:szCs w:val="24"/>
              </w:rPr>
              <w:t xml:space="preserve"> </w:t>
            </w:r>
            <w:r w:rsidR="00023DBC" w:rsidRPr="00007623">
              <w:rPr>
                <w:sz w:val="24"/>
                <w:szCs w:val="24"/>
              </w:rPr>
              <w:t>3</w:t>
            </w:r>
            <w:r w:rsidR="008A5486">
              <w:rPr>
                <w:sz w:val="24"/>
                <w:szCs w:val="24"/>
              </w:rPr>
              <w:t xml:space="preserve"> </w:t>
            </w:r>
            <w:r w:rsidR="00023DBC" w:rsidRPr="00007623">
              <w:rPr>
                <w:sz w:val="24"/>
                <w:szCs w:val="24"/>
              </w:rPr>
              <w:t>м.</w:t>
            </w:r>
          </w:p>
          <w:p w14:paraId="2D82D91B" w14:textId="26E7A3D3" w:rsidR="00736E81" w:rsidRPr="00007623" w:rsidRDefault="0019527B" w:rsidP="006E70A7">
            <w:pPr>
              <w:keepNext/>
              <w:ind w:right="142" w:firstLine="5"/>
              <w:rPr>
                <w:bCs/>
                <w:sz w:val="24"/>
                <w:szCs w:val="24"/>
              </w:rPr>
            </w:pPr>
            <w:r w:rsidRPr="00007623">
              <w:rPr>
                <w:rFonts w:eastAsia="SimSun"/>
                <w:sz w:val="24"/>
                <w:szCs w:val="24"/>
                <w:lang w:eastAsia="zh-CN"/>
              </w:rPr>
              <w:t>Максимальное</w:t>
            </w:r>
            <w:r w:rsidR="008A5486">
              <w:rPr>
                <w:rFonts w:eastAsia="SimSun"/>
                <w:sz w:val="24"/>
                <w:szCs w:val="24"/>
                <w:lang w:eastAsia="zh-CN"/>
              </w:rPr>
              <w:t xml:space="preserve"> </w:t>
            </w:r>
            <w:r w:rsidRPr="00007623">
              <w:rPr>
                <w:rFonts w:eastAsia="SimSun"/>
                <w:sz w:val="24"/>
                <w:szCs w:val="24"/>
                <w:lang w:eastAsia="zh-CN"/>
              </w:rPr>
              <w:t>количество</w:t>
            </w:r>
            <w:r w:rsidR="008A5486">
              <w:rPr>
                <w:rFonts w:eastAsia="SimSun"/>
                <w:sz w:val="24"/>
                <w:szCs w:val="24"/>
                <w:lang w:eastAsia="zh-CN"/>
              </w:rPr>
              <w:t xml:space="preserve"> </w:t>
            </w:r>
            <w:r w:rsidRPr="00007623">
              <w:rPr>
                <w:rFonts w:eastAsia="SimSun"/>
                <w:sz w:val="24"/>
                <w:szCs w:val="24"/>
                <w:lang w:eastAsia="zh-CN"/>
              </w:rPr>
              <w:t>объектов</w:t>
            </w:r>
            <w:r w:rsidR="008A5486">
              <w:rPr>
                <w:rFonts w:eastAsia="SimSun"/>
                <w:sz w:val="24"/>
                <w:szCs w:val="24"/>
                <w:lang w:eastAsia="zh-CN"/>
              </w:rPr>
              <w:t xml:space="preserve"> </w:t>
            </w:r>
            <w:r w:rsidRPr="00007623">
              <w:rPr>
                <w:rFonts w:eastAsia="SimSun"/>
                <w:sz w:val="24"/>
                <w:szCs w:val="24"/>
                <w:lang w:eastAsia="zh-CN"/>
              </w:rPr>
              <w:t>индивидуального</w:t>
            </w:r>
            <w:r w:rsidR="008A5486">
              <w:rPr>
                <w:rFonts w:eastAsia="SimSun"/>
                <w:sz w:val="24"/>
                <w:szCs w:val="24"/>
                <w:lang w:eastAsia="zh-CN"/>
              </w:rPr>
              <w:t xml:space="preserve"> </w:t>
            </w:r>
            <w:r w:rsidRPr="00007623">
              <w:rPr>
                <w:rFonts w:eastAsia="SimSun"/>
                <w:sz w:val="24"/>
                <w:szCs w:val="24"/>
                <w:lang w:eastAsia="zh-CN"/>
              </w:rPr>
              <w:t>жилищного</w:t>
            </w:r>
            <w:r w:rsidR="008A5486">
              <w:rPr>
                <w:rFonts w:eastAsia="SimSun"/>
                <w:sz w:val="24"/>
                <w:szCs w:val="24"/>
                <w:lang w:eastAsia="zh-CN"/>
              </w:rPr>
              <w:t xml:space="preserve"> </w:t>
            </w:r>
            <w:r w:rsidRPr="00007623">
              <w:rPr>
                <w:rFonts w:eastAsia="SimSun"/>
                <w:sz w:val="24"/>
                <w:szCs w:val="24"/>
                <w:lang w:eastAsia="zh-CN"/>
              </w:rPr>
              <w:t>строительства</w:t>
            </w:r>
            <w:r w:rsidR="008A5486">
              <w:rPr>
                <w:rFonts w:eastAsia="SimSun"/>
                <w:sz w:val="24"/>
                <w:szCs w:val="24"/>
                <w:lang w:eastAsia="zh-CN"/>
              </w:rPr>
              <w:t xml:space="preserve"> </w:t>
            </w:r>
            <w:r w:rsidRPr="00007623">
              <w:rPr>
                <w:rFonts w:eastAsia="SimSun"/>
                <w:sz w:val="24"/>
                <w:szCs w:val="24"/>
                <w:lang w:eastAsia="zh-CN"/>
              </w:rPr>
              <w:t>в</w:t>
            </w:r>
            <w:r w:rsidR="008A5486">
              <w:rPr>
                <w:rFonts w:eastAsia="SimSun"/>
                <w:sz w:val="24"/>
                <w:szCs w:val="24"/>
                <w:lang w:eastAsia="zh-CN"/>
              </w:rPr>
              <w:t xml:space="preserve"> </w:t>
            </w:r>
            <w:r w:rsidRPr="00007623">
              <w:rPr>
                <w:rFonts w:eastAsia="SimSun"/>
                <w:sz w:val="24"/>
                <w:szCs w:val="24"/>
                <w:lang w:eastAsia="zh-CN"/>
              </w:rPr>
              <w:t>пределах</w:t>
            </w:r>
            <w:r w:rsidR="008A5486">
              <w:rPr>
                <w:rFonts w:eastAsia="SimSun"/>
                <w:sz w:val="24"/>
                <w:szCs w:val="24"/>
                <w:lang w:eastAsia="zh-CN"/>
              </w:rPr>
              <w:t xml:space="preserve"> </w:t>
            </w:r>
            <w:r w:rsidRPr="00007623">
              <w:rPr>
                <w:rFonts w:eastAsia="SimSun"/>
                <w:sz w:val="24"/>
                <w:szCs w:val="24"/>
                <w:lang w:eastAsia="zh-CN"/>
              </w:rPr>
              <w:t>земельного</w:t>
            </w:r>
            <w:r w:rsidR="008A5486">
              <w:rPr>
                <w:rFonts w:eastAsia="SimSun"/>
                <w:sz w:val="24"/>
                <w:szCs w:val="24"/>
                <w:lang w:eastAsia="zh-CN"/>
              </w:rPr>
              <w:t xml:space="preserve"> </w:t>
            </w:r>
            <w:r w:rsidR="00947AE7" w:rsidRPr="00007623">
              <w:rPr>
                <w:rFonts w:eastAsia="SimSun"/>
                <w:sz w:val="24"/>
                <w:szCs w:val="24"/>
                <w:lang w:eastAsia="zh-CN"/>
              </w:rPr>
              <w:t>участка</w:t>
            </w:r>
            <w:r w:rsidR="008A5486">
              <w:rPr>
                <w:rFonts w:eastAsia="SimSun"/>
                <w:sz w:val="24"/>
                <w:szCs w:val="24"/>
                <w:lang w:eastAsia="zh-CN"/>
              </w:rPr>
              <w:t xml:space="preserve"> </w:t>
            </w:r>
            <w:r w:rsidR="00947AE7" w:rsidRPr="00007623">
              <w:rPr>
                <w:rFonts w:eastAsia="SimSun"/>
                <w:sz w:val="24"/>
                <w:szCs w:val="24"/>
                <w:lang w:eastAsia="zh-CN"/>
              </w:rPr>
              <w:t>с</w:t>
            </w:r>
            <w:r w:rsidR="008A5486">
              <w:rPr>
                <w:rFonts w:eastAsia="SimSun"/>
                <w:sz w:val="24"/>
                <w:szCs w:val="24"/>
                <w:lang w:eastAsia="zh-CN"/>
              </w:rPr>
              <w:t xml:space="preserve"> </w:t>
            </w:r>
            <w:r w:rsidR="00736E81" w:rsidRPr="00007623">
              <w:rPr>
                <w:rFonts w:eastAsia="SimSun"/>
                <w:sz w:val="24"/>
                <w:szCs w:val="24"/>
                <w:lang w:eastAsia="zh-CN"/>
              </w:rPr>
              <w:t>минимальной</w:t>
            </w:r>
            <w:r w:rsidR="008A5486">
              <w:rPr>
                <w:rFonts w:eastAsia="SimSun"/>
                <w:sz w:val="24"/>
                <w:szCs w:val="24"/>
                <w:lang w:eastAsia="zh-CN"/>
              </w:rPr>
              <w:t xml:space="preserve"> </w:t>
            </w:r>
            <w:r w:rsidR="00736E81" w:rsidRPr="00007623">
              <w:rPr>
                <w:rFonts w:eastAsia="SimSun"/>
                <w:sz w:val="24"/>
                <w:szCs w:val="24"/>
                <w:lang w:eastAsia="zh-CN"/>
              </w:rPr>
              <w:t>площадью</w:t>
            </w:r>
            <w:r w:rsidR="008A5486">
              <w:rPr>
                <w:rFonts w:eastAsia="SimSun"/>
                <w:sz w:val="24"/>
                <w:szCs w:val="24"/>
                <w:lang w:eastAsia="zh-CN"/>
              </w:rPr>
              <w:t xml:space="preserve"> </w:t>
            </w:r>
            <w:r w:rsidR="00736E81" w:rsidRPr="00007623">
              <w:rPr>
                <w:rFonts w:eastAsia="SimSun"/>
                <w:sz w:val="24"/>
                <w:szCs w:val="24"/>
                <w:lang w:eastAsia="zh-CN"/>
              </w:rPr>
              <w:t>400</w:t>
            </w:r>
            <w:r w:rsidR="008A5486">
              <w:rPr>
                <w:rFonts w:eastAsia="SimSun"/>
                <w:sz w:val="24"/>
                <w:szCs w:val="24"/>
                <w:lang w:eastAsia="zh-CN"/>
              </w:rPr>
              <w:t xml:space="preserve"> </w:t>
            </w:r>
            <w:r w:rsidR="00736E81" w:rsidRPr="00007623">
              <w:rPr>
                <w:rFonts w:eastAsia="SimSun"/>
                <w:sz w:val="24"/>
                <w:szCs w:val="24"/>
                <w:lang w:eastAsia="zh-CN"/>
              </w:rPr>
              <w:t>кв.</w:t>
            </w:r>
            <w:r w:rsidR="008A5486">
              <w:rPr>
                <w:rFonts w:eastAsia="SimSun"/>
                <w:sz w:val="24"/>
                <w:szCs w:val="24"/>
                <w:lang w:eastAsia="zh-CN"/>
              </w:rPr>
              <w:t xml:space="preserve"> </w:t>
            </w:r>
            <w:r w:rsidR="00736E81" w:rsidRPr="00007623">
              <w:rPr>
                <w:rFonts w:eastAsia="SimSun"/>
                <w:sz w:val="24"/>
                <w:szCs w:val="24"/>
                <w:lang w:eastAsia="zh-CN"/>
              </w:rPr>
              <w:t>м.</w:t>
            </w:r>
            <w:r w:rsidRPr="00007623">
              <w:rPr>
                <w:rFonts w:eastAsia="SimSun"/>
                <w:sz w:val="24"/>
                <w:szCs w:val="24"/>
                <w:lang w:eastAsia="zh-CN"/>
              </w:rPr>
              <w:t>–</w:t>
            </w:r>
            <w:r w:rsidR="008A5486">
              <w:rPr>
                <w:rFonts w:eastAsia="SimSun"/>
                <w:sz w:val="24"/>
                <w:szCs w:val="24"/>
                <w:lang w:eastAsia="zh-CN"/>
              </w:rPr>
              <w:t xml:space="preserve"> </w:t>
            </w:r>
            <w:r w:rsidRPr="00007623">
              <w:rPr>
                <w:rFonts w:eastAsia="SimSun"/>
                <w:sz w:val="24"/>
                <w:szCs w:val="24"/>
                <w:lang w:eastAsia="zh-CN"/>
              </w:rPr>
              <w:t>1,</w:t>
            </w:r>
            <w:r w:rsidR="008A5486">
              <w:rPr>
                <w:bCs/>
                <w:sz w:val="24"/>
                <w:szCs w:val="24"/>
              </w:rPr>
              <w:t xml:space="preserve"> </w:t>
            </w:r>
            <w:r w:rsidR="00947AE7" w:rsidRPr="00007623">
              <w:rPr>
                <w:bCs/>
                <w:sz w:val="24"/>
                <w:szCs w:val="24"/>
              </w:rPr>
              <w:t>за</w:t>
            </w:r>
            <w:r w:rsidR="008A5486">
              <w:rPr>
                <w:bCs/>
                <w:sz w:val="24"/>
                <w:szCs w:val="24"/>
              </w:rPr>
              <w:t xml:space="preserve"> </w:t>
            </w:r>
            <w:r w:rsidR="00947AE7" w:rsidRPr="00007623">
              <w:rPr>
                <w:bCs/>
                <w:sz w:val="24"/>
                <w:szCs w:val="24"/>
              </w:rPr>
              <w:t>исключением</w:t>
            </w:r>
            <w:r w:rsidR="008A5486">
              <w:rPr>
                <w:bCs/>
                <w:sz w:val="24"/>
                <w:szCs w:val="24"/>
              </w:rPr>
              <w:t xml:space="preserve"> </w:t>
            </w:r>
            <w:r w:rsidR="00947AE7" w:rsidRPr="00007623">
              <w:rPr>
                <w:bCs/>
                <w:sz w:val="24"/>
                <w:szCs w:val="24"/>
              </w:rPr>
              <w:t>существующих</w:t>
            </w:r>
            <w:r w:rsidR="008A5486">
              <w:rPr>
                <w:bCs/>
                <w:sz w:val="24"/>
                <w:szCs w:val="24"/>
              </w:rPr>
              <w:t xml:space="preserve"> </w:t>
            </w:r>
            <w:r w:rsidR="00947AE7" w:rsidRPr="00007623">
              <w:rPr>
                <w:bCs/>
                <w:sz w:val="24"/>
                <w:szCs w:val="24"/>
              </w:rPr>
              <w:t>объектов,</w:t>
            </w:r>
            <w:r w:rsidR="008A5486">
              <w:rPr>
                <w:bCs/>
                <w:sz w:val="24"/>
                <w:szCs w:val="24"/>
              </w:rPr>
              <w:t xml:space="preserve"> </w:t>
            </w:r>
            <w:r w:rsidR="00947AE7" w:rsidRPr="00007623">
              <w:rPr>
                <w:bCs/>
                <w:sz w:val="24"/>
                <w:szCs w:val="24"/>
              </w:rPr>
              <w:t>реконструкция</w:t>
            </w:r>
            <w:r w:rsidR="008A5486">
              <w:rPr>
                <w:bCs/>
                <w:sz w:val="24"/>
                <w:szCs w:val="24"/>
              </w:rPr>
              <w:t xml:space="preserve"> </w:t>
            </w:r>
            <w:r w:rsidR="00947AE7" w:rsidRPr="00007623">
              <w:rPr>
                <w:bCs/>
                <w:sz w:val="24"/>
                <w:szCs w:val="24"/>
              </w:rPr>
              <w:t>которых</w:t>
            </w:r>
            <w:r w:rsidR="008A5486">
              <w:rPr>
                <w:bCs/>
                <w:sz w:val="24"/>
                <w:szCs w:val="24"/>
              </w:rPr>
              <w:t xml:space="preserve"> </w:t>
            </w:r>
            <w:r w:rsidR="00947AE7" w:rsidRPr="00007623">
              <w:rPr>
                <w:bCs/>
                <w:sz w:val="24"/>
                <w:szCs w:val="24"/>
              </w:rPr>
              <w:t>возможна</w:t>
            </w:r>
            <w:r w:rsidR="008A5486">
              <w:rPr>
                <w:bCs/>
                <w:sz w:val="24"/>
                <w:szCs w:val="24"/>
              </w:rPr>
              <w:t xml:space="preserve"> </w:t>
            </w:r>
            <w:r w:rsidR="00947AE7" w:rsidRPr="00007623">
              <w:rPr>
                <w:bCs/>
                <w:sz w:val="24"/>
                <w:szCs w:val="24"/>
              </w:rPr>
              <w:t>без</w:t>
            </w:r>
            <w:r w:rsidR="008A5486">
              <w:rPr>
                <w:bCs/>
                <w:sz w:val="24"/>
                <w:szCs w:val="24"/>
              </w:rPr>
              <w:t xml:space="preserve"> </w:t>
            </w:r>
            <w:r w:rsidR="00947AE7" w:rsidRPr="00007623">
              <w:rPr>
                <w:bCs/>
                <w:sz w:val="24"/>
                <w:szCs w:val="24"/>
              </w:rPr>
              <w:t>уменьшения</w:t>
            </w:r>
            <w:r w:rsidR="008A5486">
              <w:rPr>
                <w:bCs/>
                <w:sz w:val="24"/>
                <w:szCs w:val="24"/>
              </w:rPr>
              <w:t xml:space="preserve"> </w:t>
            </w:r>
            <w:r w:rsidR="00947AE7" w:rsidRPr="00007623">
              <w:rPr>
                <w:bCs/>
                <w:sz w:val="24"/>
                <w:szCs w:val="24"/>
              </w:rPr>
              <w:t>их</w:t>
            </w:r>
            <w:r w:rsidR="008A5486">
              <w:rPr>
                <w:bCs/>
                <w:sz w:val="24"/>
                <w:szCs w:val="24"/>
              </w:rPr>
              <w:t xml:space="preserve"> </w:t>
            </w:r>
            <w:r w:rsidR="00947AE7" w:rsidRPr="00007623">
              <w:rPr>
                <w:bCs/>
                <w:sz w:val="24"/>
                <w:szCs w:val="24"/>
              </w:rPr>
              <w:t>несоответствия</w:t>
            </w:r>
            <w:r w:rsidR="008A5486">
              <w:rPr>
                <w:bCs/>
                <w:sz w:val="24"/>
                <w:szCs w:val="24"/>
              </w:rPr>
              <w:t xml:space="preserve"> </w:t>
            </w:r>
            <w:r w:rsidR="00947AE7" w:rsidRPr="00007623">
              <w:rPr>
                <w:bCs/>
                <w:sz w:val="24"/>
                <w:szCs w:val="24"/>
              </w:rPr>
              <w:t>предельным</w:t>
            </w:r>
            <w:r w:rsidR="008A5486">
              <w:rPr>
                <w:bCs/>
                <w:sz w:val="24"/>
                <w:szCs w:val="24"/>
              </w:rPr>
              <w:t xml:space="preserve"> </w:t>
            </w:r>
            <w:r w:rsidR="00947AE7" w:rsidRPr="00007623">
              <w:rPr>
                <w:bCs/>
                <w:sz w:val="24"/>
                <w:szCs w:val="24"/>
              </w:rPr>
              <w:t>параметрам</w:t>
            </w:r>
            <w:r w:rsidR="008A5486">
              <w:rPr>
                <w:bCs/>
                <w:sz w:val="24"/>
                <w:szCs w:val="24"/>
              </w:rPr>
              <w:t xml:space="preserve"> </w:t>
            </w:r>
            <w:r w:rsidR="00947AE7" w:rsidRPr="00007623">
              <w:rPr>
                <w:bCs/>
                <w:sz w:val="24"/>
                <w:szCs w:val="24"/>
              </w:rPr>
              <w:t>разрешенного</w:t>
            </w:r>
            <w:r w:rsidR="008A5486">
              <w:rPr>
                <w:bCs/>
                <w:sz w:val="24"/>
                <w:szCs w:val="24"/>
              </w:rPr>
              <w:t xml:space="preserve"> </w:t>
            </w:r>
            <w:r w:rsidR="00947AE7" w:rsidRPr="00007623">
              <w:rPr>
                <w:bCs/>
                <w:sz w:val="24"/>
                <w:szCs w:val="24"/>
              </w:rPr>
              <w:t>строительства;</w:t>
            </w:r>
          </w:p>
          <w:p w14:paraId="0FCFA466" w14:textId="4DAD4B45" w:rsidR="00947AE7" w:rsidRPr="00007623" w:rsidRDefault="00947AE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общая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вспомогательного</w:t>
            </w:r>
            <w:r w:rsidR="008A5486">
              <w:rPr>
                <w:bCs/>
                <w:sz w:val="24"/>
                <w:szCs w:val="24"/>
              </w:rPr>
              <w:t xml:space="preserve"> </w:t>
            </w:r>
            <w:r w:rsidRPr="00007623">
              <w:rPr>
                <w:bCs/>
                <w:sz w:val="24"/>
                <w:szCs w:val="24"/>
              </w:rPr>
              <w:t>назначения</w:t>
            </w:r>
            <w:r w:rsidR="008A5486">
              <w:rPr>
                <w:bCs/>
                <w:sz w:val="24"/>
                <w:szCs w:val="24"/>
              </w:rPr>
              <w:t xml:space="preserve"> </w:t>
            </w:r>
            <w:r w:rsidRPr="00007623">
              <w:rPr>
                <w:bCs/>
                <w:sz w:val="24"/>
                <w:szCs w:val="24"/>
              </w:rPr>
              <w:t>(за</w:t>
            </w:r>
            <w:r w:rsidR="008A5486">
              <w:rPr>
                <w:bCs/>
                <w:sz w:val="24"/>
                <w:szCs w:val="24"/>
              </w:rPr>
              <w:t xml:space="preserve"> </w:t>
            </w:r>
            <w:r w:rsidRPr="00007623">
              <w:rPr>
                <w:bCs/>
                <w:sz w:val="24"/>
                <w:szCs w:val="24"/>
              </w:rPr>
              <w:t>исключением</w:t>
            </w:r>
            <w:r w:rsidR="008A5486">
              <w:rPr>
                <w:bCs/>
                <w:sz w:val="24"/>
                <w:szCs w:val="24"/>
              </w:rPr>
              <w:t xml:space="preserve"> </w:t>
            </w:r>
            <w:r w:rsidRPr="00007623">
              <w:rPr>
                <w:bCs/>
                <w:sz w:val="24"/>
                <w:szCs w:val="24"/>
              </w:rPr>
              <w:t>навесов)</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более</w:t>
            </w:r>
            <w:r w:rsidR="008A5486">
              <w:rPr>
                <w:bCs/>
                <w:sz w:val="24"/>
                <w:szCs w:val="24"/>
              </w:rPr>
              <w:t xml:space="preserve"> </w:t>
            </w:r>
            <w:r w:rsidRPr="00007623">
              <w:rPr>
                <w:bCs/>
                <w:sz w:val="24"/>
                <w:szCs w:val="24"/>
              </w:rPr>
              <w:t>50%</w:t>
            </w:r>
            <w:r w:rsidR="008A5486">
              <w:rPr>
                <w:bCs/>
                <w:sz w:val="24"/>
                <w:szCs w:val="24"/>
              </w:rPr>
              <w:t xml:space="preserve"> </w:t>
            </w:r>
            <w:r w:rsidRPr="00007623">
              <w:rPr>
                <w:bCs/>
                <w:sz w:val="24"/>
                <w:szCs w:val="24"/>
              </w:rPr>
              <w:t>от</w:t>
            </w:r>
            <w:r w:rsidR="008A5486">
              <w:rPr>
                <w:bCs/>
                <w:sz w:val="24"/>
                <w:szCs w:val="24"/>
              </w:rPr>
              <w:t xml:space="preserve"> </w:t>
            </w:r>
            <w:r w:rsidRPr="00007623">
              <w:rPr>
                <w:bCs/>
                <w:sz w:val="24"/>
                <w:szCs w:val="24"/>
              </w:rPr>
              <w:t>общей</w:t>
            </w:r>
            <w:r w:rsidR="008A5486">
              <w:rPr>
                <w:bCs/>
                <w:sz w:val="24"/>
                <w:szCs w:val="24"/>
              </w:rPr>
              <w:t xml:space="preserve"> </w:t>
            </w:r>
            <w:r w:rsidRPr="00007623">
              <w:rPr>
                <w:bCs/>
                <w:sz w:val="24"/>
                <w:szCs w:val="24"/>
              </w:rPr>
              <w:t>площади</w:t>
            </w:r>
            <w:r w:rsidR="008A5486">
              <w:rPr>
                <w:bCs/>
                <w:sz w:val="24"/>
                <w:szCs w:val="24"/>
              </w:rPr>
              <w:t xml:space="preserve"> </w:t>
            </w:r>
            <w:r w:rsidRPr="00007623">
              <w:rPr>
                <w:bCs/>
                <w:sz w:val="24"/>
                <w:szCs w:val="24"/>
              </w:rPr>
              <w:t>объекта</w:t>
            </w:r>
            <w:r w:rsidR="008A5486">
              <w:rPr>
                <w:bCs/>
                <w:sz w:val="24"/>
                <w:szCs w:val="24"/>
              </w:rPr>
              <w:t xml:space="preserve"> </w:t>
            </w:r>
            <w:r w:rsidRPr="00007623">
              <w:rPr>
                <w:bCs/>
                <w:sz w:val="24"/>
                <w:szCs w:val="24"/>
              </w:rPr>
              <w:t>индивидуального</w:t>
            </w:r>
            <w:r w:rsidR="008A5486">
              <w:rPr>
                <w:bCs/>
                <w:sz w:val="24"/>
                <w:szCs w:val="24"/>
              </w:rPr>
              <w:t xml:space="preserve"> </w:t>
            </w:r>
            <w:r w:rsidRPr="00007623">
              <w:rPr>
                <w:bCs/>
                <w:sz w:val="24"/>
                <w:szCs w:val="24"/>
              </w:rPr>
              <w:t>жилищного</w:t>
            </w:r>
            <w:r w:rsidR="008A5486">
              <w:rPr>
                <w:bCs/>
                <w:sz w:val="24"/>
                <w:szCs w:val="24"/>
              </w:rPr>
              <w:t xml:space="preserve"> </w:t>
            </w:r>
            <w:r w:rsidRPr="00007623">
              <w:rPr>
                <w:bCs/>
                <w:sz w:val="24"/>
                <w:szCs w:val="24"/>
              </w:rPr>
              <w:t>строительства.</w:t>
            </w:r>
          </w:p>
          <w:p w14:paraId="2BE28A63" w14:textId="675AD9B2" w:rsidR="008A492B" w:rsidRPr="00007623" w:rsidRDefault="007160C3" w:rsidP="006E70A7">
            <w:pPr>
              <w:keepNext/>
              <w:ind w:right="142" w:firstLine="5"/>
              <w:rPr>
                <w:bCs/>
                <w:sz w:val="24"/>
                <w:szCs w:val="24"/>
              </w:rPr>
            </w:pPr>
            <w:r w:rsidRPr="00007623">
              <w:rPr>
                <w:bCs/>
                <w:sz w:val="24"/>
                <w:szCs w:val="24"/>
              </w:rPr>
              <w:lastRenderedPageBreak/>
              <w:t>3.</w:t>
            </w:r>
            <w:r w:rsidR="008A492B" w:rsidRPr="00007623">
              <w:rPr>
                <w:bCs/>
                <w:sz w:val="24"/>
                <w:szCs w:val="24"/>
              </w:rPr>
              <w:t>В</w:t>
            </w:r>
            <w:r w:rsidR="008A5486">
              <w:rPr>
                <w:bCs/>
                <w:sz w:val="24"/>
                <w:szCs w:val="24"/>
              </w:rPr>
              <w:t xml:space="preserve"> </w:t>
            </w:r>
            <w:r w:rsidR="008A492B" w:rsidRPr="00007623">
              <w:rPr>
                <w:bCs/>
                <w:sz w:val="24"/>
                <w:szCs w:val="24"/>
              </w:rPr>
              <w:t>целях</w:t>
            </w:r>
            <w:r w:rsidR="008A5486">
              <w:rPr>
                <w:bCs/>
                <w:sz w:val="24"/>
                <w:szCs w:val="24"/>
              </w:rPr>
              <w:t xml:space="preserve"> </w:t>
            </w:r>
            <w:r w:rsidR="008A492B" w:rsidRPr="00007623">
              <w:rPr>
                <w:bCs/>
                <w:sz w:val="24"/>
                <w:szCs w:val="24"/>
              </w:rPr>
              <w:t>предоставления</w:t>
            </w:r>
            <w:r w:rsidR="008A5486">
              <w:rPr>
                <w:bCs/>
                <w:sz w:val="24"/>
                <w:szCs w:val="24"/>
              </w:rPr>
              <w:t xml:space="preserve"> </w:t>
            </w:r>
            <w:r w:rsidR="008A492B" w:rsidRPr="00007623">
              <w:rPr>
                <w:bCs/>
                <w:sz w:val="24"/>
                <w:szCs w:val="24"/>
              </w:rPr>
              <w:t>отдельным</w:t>
            </w:r>
            <w:r w:rsidR="008A5486">
              <w:rPr>
                <w:bCs/>
                <w:sz w:val="24"/>
                <w:szCs w:val="24"/>
              </w:rPr>
              <w:t xml:space="preserve"> </w:t>
            </w:r>
            <w:r w:rsidR="008A492B" w:rsidRPr="00007623">
              <w:rPr>
                <w:bCs/>
                <w:sz w:val="24"/>
                <w:szCs w:val="24"/>
              </w:rPr>
              <w:t>категориям</w:t>
            </w:r>
            <w:r w:rsidR="008A5486">
              <w:rPr>
                <w:bCs/>
                <w:sz w:val="24"/>
                <w:szCs w:val="24"/>
              </w:rPr>
              <w:t xml:space="preserve"> </w:t>
            </w:r>
            <w:r w:rsidR="008A492B" w:rsidRPr="00007623">
              <w:rPr>
                <w:bCs/>
                <w:sz w:val="24"/>
                <w:szCs w:val="24"/>
              </w:rPr>
              <w:t>граждан</w:t>
            </w:r>
            <w:r w:rsidR="008A5486">
              <w:rPr>
                <w:bCs/>
                <w:sz w:val="24"/>
                <w:szCs w:val="24"/>
              </w:rPr>
              <w:t xml:space="preserve"> </w:t>
            </w:r>
            <w:r w:rsidR="008A492B" w:rsidRPr="00007623">
              <w:rPr>
                <w:bCs/>
                <w:sz w:val="24"/>
                <w:szCs w:val="24"/>
              </w:rPr>
              <w:t>земельных</w:t>
            </w:r>
            <w:r w:rsidR="008A5486">
              <w:rPr>
                <w:bCs/>
                <w:sz w:val="24"/>
                <w:szCs w:val="24"/>
              </w:rPr>
              <w:t xml:space="preserve"> </w:t>
            </w:r>
            <w:r w:rsidR="008A492B" w:rsidRPr="00007623">
              <w:rPr>
                <w:bCs/>
                <w:sz w:val="24"/>
                <w:szCs w:val="24"/>
              </w:rPr>
              <w:t>участков:</w:t>
            </w:r>
          </w:p>
          <w:p w14:paraId="2CE3CDAF" w14:textId="6BC3262F" w:rsidR="008A492B" w:rsidRPr="00007623" w:rsidRDefault="008A492B" w:rsidP="006E70A7">
            <w:pPr>
              <w:keepNext/>
              <w:ind w:right="142" w:firstLine="5"/>
              <w:rPr>
                <w:bCs/>
                <w:sz w:val="24"/>
                <w:szCs w:val="24"/>
              </w:rPr>
            </w:pPr>
            <w:r w:rsidRPr="00007623">
              <w:rPr>
                <w:bCs/>
                <w:sz w:val="24"/>
                <w:szCs w:val="24"/>
              </w:rPr>
              <w:t>минимальная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определена</w:t>
            </w:r>
            <w:r w:rsidR="008A5486">
              <w:rPr>
                <w:bCs/>
                <w:sz w:val="24"/>
                <w:szCs w:val="24"/>
              </w:rPr>
              <w:t xml:space="preserve"> </w:t>
            </w:r>
            <w:r w:rsidRPr="00007623">
              <w:rPr>
                <w:bCs/>
                <w:sz w:val="24"/>
                <w:szCs w:val="24"/>
              </w:rPr>
              <w:t>федеральными</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краевыми</w:t>
            </w:r>
            <w:r w:rsidR="008A5486">
              <w:rPr>
                <w:bCs/>
                <w:sz w:val="24"/>
                <w:szCs w:val="24"/>
              </w:rPr>
              <w:t xml:space="preserve"> </w:t>
            </w:r>
            <w:r w:rsidRPr="00007623">
              <w:rPr>
                <w:bCs/>
                <w:sz w:val="24"/>
                <w:szCs w:val="24"/>
              </w:rPr>
              <w:t>законами;</w:t>
            </w:r>
          </w:p>
          <w:p w14:paraId="3A56849F" w14:textId="5B487ECC" w:rsidR="00957302" w:rsidRPr="00007623" w:rsidRDefault="008A492B"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определена</w:t>
            </w:r>
            <w:r w:rsidR="008A5486">
              <w:rPr>
                <w:bCs/>
                <w:sz w:val="24"/>
                <w:szCs w:val="24"/>
              </w:rPr>
              <w:t xml:space="preserve"> </w:t>
            </w:r>
            <w:r w:rsidRPr="00007623">
              <w:rPr>
                <w:bCs/>
                <w:sz w:val="24"/>
                <w:szCs w:val="24"/>
              </w:rPr>
              <w:t>федеральными</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краевыми</w:t>
            </w:r>
            <w:r w:rsidR="008A5486">
              <w:rPr>
                <w:bCs/>
                <w:sz w:val="24"/>
                <w:szCs w:val="24"/>
              </w:rPr>
              <w:t xml:space="preserve"> </w:t>
            </w:r>
            <w:r w:rsidRPr="00007623">
              <w:rPr>
                <w:bCs/>
                <w:sz w:val="24"/>
                <w:szCs w:val="24"/>
              </w:rPr>
              <w:t>законами.</w:t>
            </w:r>
          </w:p>
          <w:p w14:paraId="242A9DA2" w14:textId="1B6557E2" w:rsidR="008A492B" w:rsidRPr="00007623" w:rsidRDefault="000F49A3" w:rsidP="006E70A7">
            <w:pPr>
              <w:keepNext/>
              <w:ind w:right="142" w:firstLine="5"/>
              <w:rPr>
                <w:bCs/>
                <w:sz w:val="24"/>
                <w:szCs w:val="24"/>
              </w:rPr>
            </w:pPr>
            <w:r w:rsidRPr="00007623">
              <w:rPr>
                <w:sz w:val="24"/>
                <w:szCs w:val="24"/>
              </w:rPr>
              <w:t>4</w:t>
            </w:r>
            <w:r w:rsidR="00F51740" w:rsidRPr="00007623">
              <w:rPr>
                <w:sz w:val="24"/>
                <w:szCs w:val="24"/>
              </w:rPr>
              <w:t>.</w:t>
            </w:r>
            <w:r w:rsidR="008A5486">
              <w:rPr>
                <w:sz w:val="24"/>
                <w:szCs w:val="24"/>
              </w:rPr>
              <w:t xml:space="preserve"> </w:t>
            </w:r>
            <w:r w:rsidR="00F51740" w:rsidRPr="00007623">
              <w:rPr>
                <w:sz w:val="24"/>
                <w:szCs w:val="24"/>
              </w:rPr>
              <w:t>Параметры</w:t>
            </w:r>
            <w:r w:rsidR="008A5486">
              <w:rPr>
                <w:sz w:val="24"/>
                <w:szCs w:val="24"/>
              </w:rPr>
              <w:t xml:space="preserve"> </w:t>
            </w:r>
            <w:r w:rsidR="00F51740" w:rsidRPr="00007623">
              <w:rPr>
                <w:sz w:val="24"/>
                <w:szCs w:val="24"/>
              </w:rPr>
              <w:t>принимать</w:t>
            </w:r>
            <w:r w:rsidR="008A5486">
              <w:rPr>
                <w:sz w:val="24"/>
                <w:szCs w:val="24"/>
              </w:rPr>
              <w:t xml:space="preserve"> </w:t>
            </w:r>
            <w:r w:rsidR="00947AE7" w:rsidRPr="00007623">
              <w:rPr>
                <w:sz w:val="24"/>
                <w:szCs w:val="24"/>
              </w:rPr>
              <w:t>согласно</w:t>
            </w:r>
            <w:r w:rsidR="008A5486">
              <w:rPr>
                <w:sz w:val="24"/>
                <w:szCs w:val="24"/>
              </w:rPr>
              <w:t xml:space="preserve"> </w:t>
            </w:r>
            <w:r w:rsidR="00947AE7" w:rsidRPr="00007623">
              <w:rPr>
                <w:sz w:val="24"/>
                <w:szCs w:val="24"/>
              </w:rPr>
              <w:t>статье</w:t>
            </w:r>
            <w:r w:rsidR="008A5486">
              <w:rPr>
                <w:sz w:val="24"/>
                <w:szCs w:val="24"/>
              </w:rPr>
              <w:t xml:space="preserve"> </w:t>
            </w:r>
            <w:r w:rsidR="00831502" w:rsidRPr="00007623">
              <w:rPr>
                <w:sz w:val="24"/>
                <w:szCs w:val="24"/>
              </w:rPr>
              <w:t>3</w:t>
            </w:r>
            <w:r w:rsidR="008A5486">
              <w:rPr>
                <w:sz w:val="24"/>
                <w:szCs w:val="24"/>
              </w:rPr>
              <w:t xml:space="preserve"> </w:t>
            </w:r>
            <w:r w:rsidR="00831502" w:rsidRPr="00007623">
              <w:rPr>
                <w:sz w:val="24"/>
                <w:szCs w:val="24"/>
              </w:rPr>
              <w:t>раздела</w:t>
            </w:r>
            <w:r w:rsidR="008A5486">
              <w:rPr>
                <w:sz w:val="24"/>
                <w:szCs w:val="24"/>
              </w:rPr>
              <w:t xml:space="preserve"> </w:t>
            </w:r>
            <w:r w:rsidR="00831502" w:rsidRPr="00007623">
              <w:rPr>
                <w:sz w:val="24"/>
                <w:szCs w:val="24"/>
              </w:rPr>
              <w:t>3</w:t>
            </w:r>
            <w:r w:rsidR="008A5486">
              <w:rPr>
                <w:sz w:val="24"/>
                <w:szCs w:val="24"/>
              </w:rPr>
              <w:t xml:space="preserve"> </w:t>
            </w:r>
            <w:r w:rsidR="00345964" w:rsidRPr="00007623">
              <w:rPr>
                <w:sz w:val="24"/>
                <w:szCs w:val="24"/>
              </w:rPr>
              <w:t>части</w:t>
            </w:r>
            <w:r w:rsidR="008A5486">
              <w:rPr>
                <w:sz w:val="24"/>
                <w:szCs w:val="24"/>
              </w:rPr>
              <w:t xml:space="preserve"> </w:t>
            </w:r>
            <w:r w:rsidR="00345964" w:rsidRPr="00007623">
              <w:rPr>
                <w:sz w:val="24"/>
                <w:szCs w:val="24"/>
              </w:rPr>
              <w:t>1</w:t>
            </w:r>
            <w:r w:rsidR="008A5486">
              <w:rPr>
                <w:sz w:val="24"/>
                <w:szCs w:val="24"/>
              </w:rPr>
              <w:t xml:space="preserve"> </w:t>
            </w:r>
            <w:r w:rsidR="00345964" w:rsidRPr="00007623">
              <w:rPr>
                <w:sz w:val="24"/>
                <w:szCs w:val="24"/>
              </w:rPr>
              <w:t>Правил</w:t>
            </w:r>
            <w:r w:rsidR="008A5486">
              <w:rPr>
                <w:sz w:val="24"/>
                <w:szCs w:val="24"/>
              </w:rPr>
              <w:t xml:space="preserve"> </w:t>
            </w:r>
            <w:r w:rsidR="00840359">
              <w:rPr>
                <w:sz w:val="24"/>
                <w:szCs w:val="24"/>
              </w:rPr>
              <w:t>«</w:t>
            </w:r>
            <w:r w:rsidR="00F51740" w:rsidRPr="00007623">
              <w:rPr>
                <w:sz w:val="24"/>
                <w:szCs w:val="24"/>
              </w:rPr>
              <w:t>Требования</w:t>
            </w:r>
            <w:r w:rsidR="008A5486">
              <w:rPr>
                <w:sz w:val="24"/>
                <w:szCs w:val="24"/>
              </w:rPr>
              <w:t xml:space="preserve"> </w:t>
            </w:r>
            <w:r w:rsidR="00F51740" w:rsidRPr="00007623">
              <w:rPr>
                <w:sz w:val="24"/>
                <w:szCs w:val="24"/>
              </w:rPr>
              <w:t>к</w:t>
            </w:r>
            <w:r w:rsidR="008A5486">
              <w:rPr>
                <w:sz w:val="24"/>
                <w:szCs w:val="24"/>
              </w:rPr>
              <w:t xml:space="preserve"> </w:t>
            </w:r>
            <w:r w:rsidR="00F51740" w:rsidRPr="00007623">
              <w:rPr>
                <w:sz w:val="24"/>
                <w:szCs w:val="24"/>
              </w:rPr>
              <w:t>архитектурно-градостроительному</w:t>
            </w:r>
            <w:r w:rsidR="008A5486">
              <w:rPr>
                <w:sz w:val="24"/>
                <w:szCs w:val="24"/>
              </w:rPr>
              <w:t xml:space="preserve"> </w:t>
            </w:r>
            <w:r w:rsidR="00F51740" w:rsidRPr="00007623">
              <w:rPr>
                <w:sz w:val="24"/>
                <w:szCs w:val="24"/>
              </w:rPr>
              <w:t>облику</w:t>
            </w:r>
            <w:r w:rsidR="008A5486">
              <w:rPr>
                <w:sz w:val="24"/>
                <w:szCs w:val="24"/>
              </w:rPr>
              <w:t xml:space="preserve"> </w:t>
            </w:r>
            <w:r w:rsidR="00F51740" w:rsidRPr="00007623">
              <w:rPr>
                <w:sz w:val="24"/>
                <w:szCs w:val="24"/>
              </w:rPr>
              <w:t>объекта</w:t>
            </w:r>
            <w:r w:rsidR="008A5486">
              <w:rPr>
                <w:sz w:val="24"/>
                <w:szCs w:val="24"/>
              </w:rPr>
              <w:t xml:space="preserve"> </w:t>
            </w:r>
            <w:r w:rsidR="00F51740" w:rsidRPr="00007623">
              <w:rPr>
                <w:sz w:val="24"/>
                <w:szCs w:val="24"/>
              </w:rPr>
              <w:t>капитального</w:t>
            </w:r>
            <w:r w:rsidR="008A5486">
              <w:rPr>
                <w:sz w:val="24"/>
                <w:szCs w:val="24"/>
              </w:rPr>
              <w:t xml:space="preserve"> </w:t>
            </w:r>
            <w:r w:rsidR="00F51740" w:rsidRPr="00007623">
              <w:rPr>
                <w:sz w:val="24"/>
                <w:szCs w:val="24"/>
              </w:rPr>
              <w:t>строительства</w:t>
            </w:r>
            <w:r w:rsidR="00840359">
              <w:rPr>
                <w:sz w:val="24"/>
                <w:szCs w:val="24"/>
              </w:rPr>
              <w:t>»</w:t>
            </w:r>
            <w:r w:rsidR="00F51740" w:rsidRPr="00007623">
              <w:rPr>
                <w:sz w:val="24"/>
                <w:szCs w:val="24"/>
              </w:rPr>
              <w:t>.</w:t>
            </w:r>
          </w:p>
        </w:tc>
      </w:tr>
      <w:tr w:rsidR="00BF787A" w:rsidRPr="00007623" w14:paraId="4E9DDF61" w14:textId="77777777" w:rsidTr="00A35213">
        <w:trPr>
          <w:trHeight w:val="1972"/>
        </w:trPr>
        <w:tc>
          <w:tcPr>
            <w:tcW w:w="639" w:type="pct"/>
            <w:shd w:val="clear" w:color="auto" w:fill="auto"/>
          </w:tcPr>
          <w:p w14:paraId="73EE3494" w14:textId="503868CA" w:rsidR="003A1AA8" w:rsidRPr="00007623" w:rsidRDefault="003A1AA8" w:rsidP="006E70A7">
            <w:pPr>
              <w:keepNext/>
              <w:ind w:firstLine="5"/>
              <w:rPr>
                <w:bCs/>
                <w:sz w:val="24"/>
                <w:szCs w:val="24"/>
              </w:rPr>
            </w:pPr>
            <w:r w:rsidRPr="00007623">
              <w:rPr>
                <w:bCs/>
                <w:sz w:val="24"/>
                <w:szCs w:val="24"/>
              </w:rPr>
              <w:lastRenderedPageBreak/>
              <w:t>Малоэтажная</w:t>
            </w:r>
            <w:r w:rsidR="008A5486">
              <w:rPr>
                <w:bCs/>
                <w:sz w:val="24"/>
                <w:szCs w:val="24"/>
              </w:rPr>
              <w:t xml:space="preserve"> </w:t>
            </w:r>
            <w:r w:rsidRPr="00007623">
              <w:rPr>
                <w:bCs/>
                <w:sz w:val="24"/>
                <w:szCs w:val="24"/>
              </w:rPr>
              <w:t>многоквартирная</w:t>
            </w:r>
            <w:r w:rsidR="008A5486">
              <w:rPr>
                <w:bCs/>
                <w:sz w:val="24"/>
                <w:szCs w:val="24"/>
              </w:rPr>
              <w:t xml:space="preserve"> </w:t>
            </w:r>
            <w:r w:rsidRPr="00007623">
              <w:rPr>
                <w:bCs/>
                <w:sz w:val="24"/>
                <w:szCs w:val="24"/>
              </w:rPr>
              <w:t>жилая</w:t>
            </w:r>
            <w:r w:rsidR="008A5486">
              <w:rPr>
                <w:bCs/>
                <w:sz w:val="24"/>
                <w:szCs w:val="24"/>
              </w:rPr>
              <w:t xml:space="preserve"> </w:t>
            </w:r>
            <w:r w:rsidRPr="00007623">
              <w:rPr>
                <w:bCs/>
                <w:sz w:val="24"/>
                <w:szCs w:val="24"/>
              </w:rPr>
              <w:t>застройка</w:t>
            </w:r>
          </w:p>
        </w:tc>
        <w:tc>
          <w:tcPr>
            <w:tcW w:w="523" w:type="pct"/>
          </w:tcPr>
          <w:p w14:paraId="146418DD" w14:textId="77777777" w:rsidR="003A1AA8" w:rsidRPr="00007623" w:rsidRDefault="003A1AA8" w:rsidP="00A35213">
            <w:pPr>
              <w:keepNext/>
              <w:ind w:firstLine="5"/>
              <w:jc w:val="center"/>
              <w:rPr>
                <w:bCs/>
                <w:sz w:val="24"/>
                <w:szCs w:val="24"/>
              </w:rPr>
            </w:pPr>
            <w:r w:rsidRPr="00007623">
              <w:rPr>
                <w:bCs/>
                <w:sz w:val="24"/>
                <w:szCs w:val="24"/>
              </w:rPr>
              <w:t>2.1.1</w:t>
            </w:r>
          </w:p>
        </w:tc>
        <w:tc>
          <w:tcPr>
            <w:tcW w:w="764" w:type="pct"/>
          </w:tcPr>
          <w:p w14:paraId="5F1A9CF1" w14:textId="77777777" w:rsidR="003A1AA8" w:rsidRPr="00007623" w:rsidRDefault="00F10A25" w:rsidP="00A35213">
            <w:pPr>
              <w:keepNext/>
              <w:ind w:firstLine="5"/>
              <w:jc w:val="center"/>
              <w:rPr>
                <w:bCs/>
                <w:sz w:val="24"/>
                <w:szCs w:val="24"/>
              </w:rPr>
            </w:pPr>
            <w:r w:rsidRPr="00007623">
              <w:rPr>
                <w:bCs/>
                <w:sz w:val="24"/>
                <w:szCs w:val="24"/>
              </w:rPr>
              <w:t>О</w:t>
            </w:r>
          </w:p>
        </w:tc>
        <w:tc>
          <w:tcPr>
            <w:tcW w:w="1271" w:type="pct"/>
            <w:shd w:val="clear" w:color="auto" w:fill="auto"/>
          </w:tcPr>
          <w:p w14:paraId="1B03AE68" w14:textId="6A15FF28" w:rsidR="003A1AA8" w:rsidRPr="00007623" w:rsidRDefault="003A1AA8"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малоэтажных</w:t>
            </w:r>
            <w:r w:rsidR="008A5486">
              <w:rPr>
                <w:bCs/>
                <w:sz w:val="24"/>
                <w:szCs w:val="24"/>
              </w:rPr>
              <w:t xml:space="preserve"> </w:t>
            </w:r>
            <w:r w:rsidRPr="00007623">
              <w:rPr>
                <w:bCs/>
                <w:sz w:val="24"/>
                <w:szCs w:val="24"/>
              </w:rPr>
              <w:t>многоквартирных</w:t>
            </w:r>
            <w:r w:rsidR="008A5486">
              <w:rPr>
                <w:bCs/>
                <w:sz w:val="24"/>
                <w:szCs w:val="24"/>
              </w:rPr>
              <w:t xml:space="preserve"> </w:t>
            </w:r>
            <w:r w:rsidRPr="00007623">
              <w:rPr>
                <w:bCs/>
                <w:sz w:val="24"/>
                <w:szCs w:val="24"/>
              </w:rPr>
              <w:t>домов</w:t>
            </w:r>
            <w:r w:rsidR="008A5486">
              <w:rPr>
                <w:bCs/>
                <w:sz w:val="24"/>
                <w:szCs w:val="24"/>
              </w:rPr>
              <w:t xml:space="preserve"> </w:t>
            </w:r>
            <w:r w:rsidRPr="00007623">
              <w:rPr>
                <w:bCs/>
                <w:sz w:val="24"/>
                <w:szCs w:val="24"/>
              </w:rPr>
              <w:t>(многоквартирные</w:t>
            </w:r>
            <w:r w:rsidR="008A5486">
              <w:rPr>
                <w:bCs/>
                <w:sz w:val="24"/>
                <w:szCs w:val="24"/>
              </w:rPr>
              <w:t xml:space="preserve"> </w:t>
            </w:r>
            <w:r w:rsidRPr="00007623">
              <w:rPr>
                <w:bCs/>
                <w:sz w:val="24"/>
                <w:szCs w:val="24"/>
              </w:rPr>
              <w:t>дома</w:t>
            </w:r>
            <w:r w:rsidR="008A5486">
              <w:rPr>
                <w:bCs/>
                <w:sz w:val="24"/>
                <w:szCs w:val="24"/>
              </w:rPr>
              <w:t xml:space="preserve"> </w:t>
            </w:r>
            <w:r w:rsidRPr="00007623">
              <w:rPr>
                <w:bCs/>
                <w:sz w:val="24"/>
                <w:szCs w:val="24"/>
              </w:rPr>
              <w:t>высотой</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4</w:t>
            </w:r>
            <w:r w:rsidR="008A5486">
              <w:rPr>
                <w:bCs/>
                <w:sz w:val="24"/>
                <w:szCs w:val="24"/>
              </w:rPr>
              <w:t xml:space="preserve"> </w:t>
            </w:r>
            <w:r w:rsidRPr="00007623">
              <w:rPr>
                <w:bCs/>
                <w:sz w:val="24"/>
                <w:szCs w:val="24"/>
              </w:rPr>
              <w:t>этажей,</w:t>
            </w:r>
            <w:r w:rsidR="008A5486">
              <w:rPr>
                <w:bCs/>
                <w:sz w:val="24"/>
                <w:szCs w:val="24"/>
              </w:rPr>
              <w:t xml:space="preserve"> </w:t>
            </w:r>
            <w:r w:rsidRPr="00007623">
              <w:rPr>
                <w:bCs/>
                <w:sz w:val="24"/>
                <w:szCs w:val="24"/>
              </w:rPr>
              <w:t>включая</w:t>
            </w:r>
            <w:r w:rsidR="008A5486">
              <w:rPr>
                <w:bCs/>
                <w:sz w:val="24"/>
                <w:szCs w:val="24"/>
              </w:rPr>
              <w:t xml:space="preserve"> </w:t>
            </w:r>
            <w:r w:rsidRPr="00007623">
              <w:rPr>
                <w:bCs/>
                <w:sz w:val="24"/>
                <w:szCs w:val="24"/>
              </w:rPr>
              <w:t>мансардный)</w:t>
            </w:r>
          </w:p>
          <w:p w14:paraId="774691FC" w14:textId="1EBA652C" w:rsidR="003A1AA8" w:rsidRPr="00007623" w:rsidRDefault="003A1AA8" w:rsidP="006E70A7">
            <w:pPr>
              <w:keepNext/>
              <w:ind w:right="82" w:firstLine="5"/>
              <w:rPr>
                <w:bCs/>
                <w:sz w:val="24"/>
                <w:szCs w:val="24"/>
              </w:rPr>
            </w:pPr>
            <w:r w:rsidRPr="00007623">
              <w:rPr>
                <w:bCs/>
                <w:sz w:val="24"/>
                <w:szCs w:val="24"/>
              </w:rPr>
              <w:t>обустройство</w:t>
            </w:r>
            <w:r w:rsidR="008A5486">
              <w:rPr>
                <w:bCs/>
                <w:sz w:val="24"/>
                <w:szCs w:val="24"/>
              </w:rPr>
              <w:t xml:space="preserve"> </w:t>
            </w:r>
            <w:r w:rsidRPr="00007623">
              <w:rPr>
                <w:bCs/>
                <w:sz w:val="24"/>
                <w:szCs w:val="24"/>
              </w:rPr>
              <w:t>спортивных</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детских</w:t>
            </w:r>
            <w:r w:rsidR="008A5486">
              <w:rPr>
                <w:bCs/>
                <w:sz w:val="24"/>
                <w:szCs w:val="24"/>
              </w:rPr>
              <w:t xml:space="preserve"> </w:t>
            </w:r>
            <w:r w:rsidRPr="00007623">
              <w:rPr>
                <w:bCs/>
                <w:sz w:val="24"/>
                <w:szCs w:val="24"/>
              </w:rPr>
              <w:t>площадок,</w:t>
            </w:r>
            <w:r w:rsidR="008A5486">
              <w:rPr>
                <w:bCs/>
                <w:sz w:val="24"/>
                <w:szCs w:val="24"/>
              </w:rPr>
              <w:t xml:space="preserve"> </w:t>
            </w:r>
            <w:r w:rsidRPr="00007623">
              <w:rPr>
                <w:bCs/>
                <w:sz w:val="24"/>
                <w:szCs w:val="24"/>
              </w:rPr>
              <w:t>площадок</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отдыха;</w:t>
            </w:r>
            <w:r w:rsidR="008A5486">
              <w:rPr>
                <w:bCs/>
                <w:sz w:val="24"/>
                <w:szCs w:val="24"/>
              </w:rPr>
              <w:t xml:space="preserve"> </w:t>
            </w:r>
            <w:r w:rsidRPr="00007623">
              <w:rPr>
                <w:bCs/>
                <w:sz w:val="24"/>
                <w:szCs w:val="24"/>
              </w:rPr>
              <w:t>размещение</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обслуживания</w:t>
            </w:r>
            <w:r w:rsidR="008A5486">
              <w:rPr>
                <w:bCs/>
                <w:sz w:val="24"/>
                <w:szCs w:val="24"/>
              </w:rPr>
              <w:t xml:space="preserve"> </w:t>
            </w:r>
            <w:r w:rsidRPr="00007623">
              <w:rPr>
                <w:bCs/>
                <w:sz w:val="24"/>
                <w:szCs w:val="24"/>
              </w:rPr>
              <w:t>жилой</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во</w:t>
            </w:r>
            <w:r w:rsidR="008A5486">
              <w:rPr>
                <w:bCs/>
                <w:sz w:val="24"/>
                <w:szCs w:val="24"/>
              </w:rPr>
              <w:t xml:space="preserve"> </w:t>
            </w:r>
            <w:r w:rsidRPr="00007623">
              <w:rPr>
                <w:bCs/>
                <w:sz w:val="24"/>
                <w:szCs w:val="24"/>
              </w:rPr>
              <w:t>встроенных,</w:t>
            </w:r>
            <w:r w:rsidR="008A5486">
              <w:rPr>
                <w:bCs/>
                <w:sz w:val="24"/>
                <w:szCs w:val="24"/>
              </w:rPr>
              <w:t xml:space="preserve"> </w:t>
            </w:r>
            <w:r w:rsidRPr="00007623">
              <w:rPr>
                <w:bCs/>
                <w:sz w:val="24"/>
                <w:szCs w:val="24"/>
              </w:rPr>
              <w:t>пристроенных</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встроенно-пристроенных</w:t>
            </w:r>
            <w:r w:rsidR="008A5486">
              <w:rPr>
                <w:bCs/>
                <w:sz w:val="24"/>
                <w:szCs w:val="24"/>
              </w:rPr>
              <w:t xml:space="preserve"> </w:t>
            </w:r>
            <w:r w:rsidRPr="00007623">
              <w:rPr>
                <w:bCs/>
                <w:sz w:val="24"/>
                <w:szCs w:val="24"/>
              </w:rPr>
              <w:t>помещениях</w:t>
            </w:r>
            <w:r w:rsidR="008A5486">
              <w:rPr>
                <w:bCs/>
                <w:sz w:val="24"/>
                <w:szCs w:val="24"/>
              </w:rPr>
              <w:t xml:space="preserve"> </w:t>
            </w:r>
            <w:r w:rsidRPr="00007623">
              <w:rPr>
                <w:bCs/>
                <w:sz w:val="24"/>
                <w:szCs w:val="24"/>
              </w:rPr>
              <w:t>малоэтажного</w:t>
            </w:r>
            <w:r w:rsidR="008A5486">
              <w:rPr>
                <w:bCs/>
                <w:sz w:val="24"/>
                <w:szCs w:val="24"/>
              </w:rPr>
              <w:t xml:space="preserve"> </w:t>
            </w:r>
            <w:r w:rsidRPr="00007623">
              <w:rPr>
                <w:bCs/>
                <w:sz w:val="24"/>
                <w:szCs w:val="24"/>
              </w:rPr>
              <w:t>многоквартирного</w:t>
            </w:r>
            <w:r w:rsidR="008A5486">
              <w:rPr>
                <w:bCs/>
                <w:sz w:val="24"/>
                <w:szCs w:val="24"/>
              </w:rPr>
              <w:t xml:space="preserve"> </w:t>
            </w:r>
            <w:r w:rsidRPr="00007623">
              <w:rPr>
                <w:bCs/>
                <w:sz w:val="24"/>
                <w:szCs w:val="24"/>
              </w:rPr>
              <w:t>дома,</w:t>
            </w:r>
            <w:r w:rsidR="008A5486">
              <w:rPr>
                <w:bCs/>
                <w:sz w:val="24"/>
                <w:szCs w:val="24"/>
              </w:rPr>
              <w:t xml:space="preserve"> </w:t>
            </w:r>
            <w:r w:rsidRPr="00007623">
              <w:rPr>
                <w:bCs/>
                <w:sz w:val="24"/>
                <w:szCs w:val="24"/>
              </w:rPr>
              <w:t>если</w:t>
            </w:r>
            <w:r w:rsidR="008A5486">
              <w:rPr>
                <w:bCs/>
                <w:sz w:val="24"/>
                <w:szCs w:val="24"/>
              </w:rPr>
              <w:t xml:space="preserve"> </w:t>
            </w:r>
            <w:r w:rsidRPr="00007623">
              <w:rPr>
                <w:bCs/>
                <w:sz w:val="24"/>
                <w:szCs w:val="24"/>
              </w:rPr>
              <w:t>общая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таких</w:t>
            </w:r>
            <w:r w:rsidR="008A5486">
              <w:rPr>
                <w:bCs/>
                <w:sz w:val="24"/>
                <w:szCs w:val="24"/>
              </w:rPr>
              <w:t xml:space="preserve"> </w:t>
            </w:r>
            <w:r w:rsidRPr="00007623">
              <w:rPr>
                <w:bCs/>
                <w:sz w:val="24"/>
                <w:szCs w:val="24"/>
              </w:rPr>
              <w:t>помещений</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малоэтажном</w:t>
            </w:r>
            <w:r w:rsidR="008A5486">
              <w:rPr>
                <w:bCs/>
                <w:sz w:val="24"/>
                <w:szCs w:val="24"/>
              </w:rPr>
              <w:t xml:space="preserve"> </w:t>
            </w:r>
            <w:r w:rsidRPr="00007623">
              <w:rPr>
                <w:bCs/>
                <w:sz w:val="24"/>
                <w:szCs w:val="24"/>
              </w:rPr>
              <w:t>многоквартирном</w:t>
            </w:r>
            <w:r w:rsidR="008A5486">
              <w:rPr>
                <w:bCs/>
                <w:sz w:val="24"/>
                <w:szCs w:val="24"/>
              </w:rPr>
              <w:t xml:space="preserve"> </w:t>
            </w:r>
            <w:r w:rsidRPr="00007623">
              <w:rPr>
                <w:bCs/>
                <w:sz w:val="24"/>
                <w:szCs w:val="24"/>
              </w:rPr>
              <w:t>доме</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составляет</w:t>
            </w:r>
            <w:r w:rsidR="008A5486">
              <w:rPr>
                <w:bCs/>
                <w:sz w:val="24"/>
                <w:szCs w:val="24"/>
              </w:rPr>
              <w:t xml:space="preserve"> </w:t>
            </w:r>
            <w:r w:rsidRPr="00007623">
              <w:rPr>
                <w:bCs/>
                <w:sz w:val="24"/>
                <w:szCs w:val="24"/>
              </w:rPr>
              <w:t>более</w:t>
            </w:r>
            <w:r w:rsidR="008A5486">
              <w:rPr>
                <w:bCs/>
                <w:sz w:val="24"/>
                <w:szCs w:val="24"/>
              </w:rPr>
              <w:t xml:space="preserve"> </w:t>
            </w:r>
            <w:r w:rsidRPr="00007623">
              <w:rPr>
                <w:bCs/>
                <w:sz w:val="24"/>
                <w:szCs w:val="24"/>
              </w:rPr>
              <w:t>15%</w:t>
            </w:r>
            <w:r w:rsidR="008A5486">
              <w:rPr>
                <w:bCs/>
                <w:sz w:val="24"/>
                <w:szCs w:val="24"/>
              </w:rPr>
              <w:t xml:space="preserve"> </w:t>
            </w:r>
            <w:r w:rsidRPr="00007623">
              <w:rPr>
                <w:bCs/>
                <w:sz w:val="24"/>
                <w:szCs w:val="24"/>
              </w:rPr>
              <w:t>общей</w:t>
            </w:r>
            <w:r w:rsidR="008A5486">
              <w:rPr>
                <w:bCs/>
                <w:sz w:val="24"/>
                <w:szCs w:val="24"/>
              </w:rPr>
              <w:t xml:space="preserve"> </w:t>
            </w:r>
            <w:r w:rsidRPr="00007623">
              <w:rPr>
                <w:bCs/>
                <w:sz w:val="24"/>
                <w:szCs w:val="24"/>
              </w:rPr>
              <w:t>площади</w:t>
            </w:r>
            <w:r w:rsidR="008A5486">
              <w:rPr>
                <w:bCs/>
                <w:sz w:val="24"/>
                <w:szCs w:val="24"/>
              </w:rPr>
              <w:t xml:space="preserve"> </w:t>
            </w:r>
            <w:r w:rsidRPr="00007623">
              <w:rPr>
                <w:bCs/>
                <w:sz w:val="24"/>
                <w:szCs w:val="24"/>
              </w:rPr>
              <w:t>помещений</w:t>
            </w:r>
            <w:r w:rsidR="008A5486">
              <w:rPr>
                <w:bCs/>
                <w:sz w:val="24"/>
                <w:szCs w:val="24"/>
              </w:rPr>
              <w:t xml:space="preserve"> </w:t>
            </w:r>
            <w:r w:rsidRPr="00007623">
              <w:rPr>
                <w:bCs/>
                <w:sz w:val="24"/>
                <w:szCs w:val="24"/>
              </w:rPr>
              <w:t>дома</w:t>
            </w:r>
          </w:p>
        </w:tc>
        <w:tc>
          <w:tcPr>
            <w:tcW w:w="1802" w:type="pct"/>
          </w:tcPr>
          <w:p w14:paraId="695B7851" w14:textId="3497F257" w:rsidR="003A1AA8" w:rsidRPr="00007623" w:rsidRDefault="00D64C13" w:rsidP="006E70A7">
            <w:pPr>
              <w:keepNext/>
              <w:ind w:right="142" w:firstLine="5"/>
              <w:rPr>
                <w:bCs/>
                <w:sz w:val="24"/>
                <w:szCs w:val="24"/>
              </w:rPr>
            </w:pPr>
            <w:r w:rsidRPr="00007623">
              <w:rPr>
                <w:bCs/>
                <w:sz w:val="24"/>
                <w:szCs w:val="24"/>
              </w:rPr>
              <w:t>1.</w:t>
            </w:r>
            <w:r w:rsidR="003A1AA8" w:rsidRPr="00007623">
              <w:rPr>
                <w:bCs/>
                <w:sz w:val="24"/>
                <w:szCs w:val="24"/>
              </w:rPr>
              <w:t>Минимальный</w:t>
            </w:r>
            <w:r w:rsidR="008A5486">
              <w:rPr>
                <w:bCs/>
                <w:sz w:val="24"/>
                <w:szCs w:val="24"/>
              </w:rPr>
              <w:t xml:space="preserve"> </w:t>
            </w:r>
            <w:r w:rsidR="003A1AA8" w:rsidRPr="00007623">
              <w:rPr>
                <w:bCs/>
                <w:sz w:val="24"/>
                <w:szCs w:val="24"/>
              </w:rPr>
              <w:t>размер</w:t>
            </w:r>
            <w:r w:rsidR="008A5486">
              <w:rPr>
                <w:bCs/>
                <w:sz w:val="24"/>
                <w:szCs w:val="24"/>
              </w:rPr>
              <w:t xml:space="preserve"> </w:t>
            </w:r>
            <w:r w:rsidR="003A1AA8" w:rsidRPr="00007623">
              <w:rPr>
                <w:bCs/>
                <w:sz w:val="24"/>
                <w:szCs w:val="24"/>
              </w:rPr>
              <w:t>земельного</w:t>
            </w:r>
            <w:r w:rsidR="008A5486">
              <w:rPr>
                <w:bCs/>
                <w:sz w:val="24"/>
                <w:szCs w:val="24"/>
              </w:rPr>
              <w:t xml:space="preserve"> </w:t>
            </w:r>
            <w:r w:rsidR="003A1AA8" w:rsidRPr="00007623">
              <w:rPr>
                <w:bCs/>
                <w:sz w:val="24"/>
                <w:szCs w:val="24"/>
              </w:rPr>
              <w:t>участка</w:t>
            </w:r>
            <w:r w:rsidR="008A5486">
              <w:rPr>
                <w:bCs/>
                <w:sz w:val="24"/>
                <w:szCs w:val="24"/>
              </w:rPr>
              <w:t xml:space="preserve"> </w:t>
            </w:r>
            <w:r w:rsidR="003A1AA8" w:rsidRPr="00007623">
              <w:rPr>
                <w:bCs/>
                <w:sz w:val="24"/>
                <w:szCs w:val="24"/>
              </w:rPr>
              <w:sym w:font="Symbol" w:char="F02D"/>
            </w:r>
            <w:r w:rsidR="008A5486">
              <w:rPr>
                <w:bCs/>
                <w:sz w:val="24"/>
                <w:szCs w:val="24"/>
              </w:rPr>
              <w:t xml:space="preserve"> </w:t>
            </w:r>
            <w:r w:rsidR="00736E81" w:rsidRPr="00007623">
              <w:rPr>
                <w:bCs/>
                <w:sz w:val="24"/>
                <w:szCs w:val="24"/>
              </w:rPr>
              <w:t>1200</w:t>
            </w:r>
            <w:r w:rsidR="008A5486">
              <w:rPr>
                <w:bCs/>
                <w:sz w:val="24"/>
                <w:szCs w:val="24"/>
              </w:rPr>
              <w:t xml:space="preserve"> </w:t>
            </w:r>
            <w:r w:rsidR="003A1AA8" w:rsidRPr="00007623">
              <w:rPr>
                <w:bCs/>
                <w:sz w:val="24"/>
                <w:szCs w:val="24"/>
              </w:rPr>
              <w:t>кв.</w:t>
            </w:r>
            <w:r w:rsidR="008A5486">
              <w:rPr>
                <w:bCs/>
                <w:sz w:val="24"/>
                <w:szCs w:val="24"/>
              </w:rPr>
              <w:t xml:space="preserve"> </w:t>
            </w:r>
            <w:r w:rsidR="003A1AA8" w:rsidRPr="00007623">
              <w:rPr>
                <w:bCs/>
                <w:sz w:val="24"/>
                <w:szCs w:val="24"/>
              </w:rPr>
              <w:t>м;</w:t>
            </w:r>
          </w:p>
          <w:p w14:paraId="75239A5B" w14:textId="7B5E6E92" w:rsidR="003A1AA8" w:rsidRPr="00007623" w:rsidRDefault="003A1AA8"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00444E69" w:rsidRPr="00007623">
              <w:rPr>
                <w:bCs/>
                <w:sz w:val="24"/>
                <w:szCs w:val="24"/>
              </w:rPr>
              <w:sym w:font="Symbol" w:char="F02D"/>
            </w:r>
            <w:r w:rsidR="008A5486">
              <w:rPr>
                <w:bCs/>
                <w:sz w:val="24"/>
                <w:szCs w:val="24"/>
              </w:rPr>
              <w:t xml:space="preserve"> </w:t>
            </w:r>
            <w:r w:rsidR="00444E69" w:rsidRPr="00007623">
              <w:rPr>
                <w:bCs/>
                <w:sz w:val="24"/>
                <w:szCs w:val="24"/>
              </w:rPr>
              <w:t>10000</w:t>
            </w:r>
            <w:r w:rsidR="008A5486">
              <w:rPr>
                <w:bCs/>
                <w:sz w:val="24"/>
                <w:szCs w:val="24"/>
              </w:rPr>
              <w:t xml:space="preserve"> </w:t>
            </w:r>
            <w:r w:rsidR="00444E69" w:rsidRPr="00007623">
              <w:rPr>
                <w:bCs/>
                <w:sz w:val="24"/>
                <w:szCs w:val="24"/>
              </w:rPr>
              <w:t>кв.</w:t>
            </w:r>
            <w:r w:rsidR="008A5486">
              <w:rPr>
                <w:bCs/>
                <w:sz w:val="24"/>
                <w:szCs w:val="24"/>
              </w:rPr>
              <w:t xml:space="preserve"> </w:t>
            </w:r>
            <w:r w:rsidR="00444E69" w:rsidRPr="00007623">
              <w:rPr>
                <w:bCs/>
                <w:sz w:val="24"/>
                <w:szCs w:val="24"/>
              </w:rPr>
              <w:t>м;</w:t>
            </w:r>
          </w:p>
          <w:p w14:paraId="71E59A94" w14:textId="7BFD030C" w:rsidR="00674E5E" w:rsidRPr="00007623" w:rsidRDefault="00AA6BB0"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коэффициент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0,4;</w:t>
            </w:r>
          </w:p>
          <w:p w14:paraId="106813FC" w14:textId="7D8C3576" w:rsidR="00AA6BB0" w:rsidRPr="00007623" w:rsidRDefault="00AA6BB0"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коэффициент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0,8;</w:t>
            </w:r>
          </w:p>
          <w:p w14:paraId="03D35389" w14:textId="187E7156" w:rsidR="003A1AA8" w:rsidRPr="00007623" w:rsidRDefault="004215FD"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этажность</w:t>
            </w:r>
            <w:r w:rsidR="008A5486">
              <w:rPr>
                <w:bCs/>
                <w:sz w:val="24"/>
                <w:szCs w:val="24"/>
              </w:rPr>
              <w:t xml:space="preserve"> </w:t>
            </w:r>
            <w:r w:rsidRPr="00007623">
              <w:rPr>
                <w:bCs/>
                <w:sz w:val="24"/>
                <w:szCs w:val="24"/>
              </w:rPr>
              <w:t>здания</w:t>
            </w:r>
            <w:r w:rsidR="008A5486">
              <w:rPr>
                <w:bCs/>
                <w:sz w:val="24"/>
                <w:szCs w:val="24"/>
              </w:rPr>
              <w:t xml:space="preserve"> </w:t>
            </w:r>
            <w:r w:rsidR="003A1AA8" w:rsidRPr="00007623">
              <w:rPr>
                <w:bCs/>
                <w:sz w:val="24"/>
                <w:szCs w:val="24"/>
              </w:rPr>
              <w:sym w:font="Symbol" w:char="F02D"/>
            </w:r>
            <w:r w:rsidR="003A1AA8" w:rsidRPr="00007623">
              <w:rPr>
                <w:bCs/>
                <w:sz w:val="24"/>
                <w:szCs w:val="24"/>
              </w:rPr>
              <w:t>4;</w:t>
            </w:r>
          </w:p>
          <w:p w14:paraId="5D386FF5" w14:textId="66B34382" w:rsidR="003A1AA8" w:rsidRPr="00007623" w:rsidRDefault="003A1AA8"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Pr="00007623">
              <w:rPr>
                <w:bCs/>
                <w:sz w:val="24"/>
                <w:szCs w:val="24"/>
              </w:rPr>
              <w:sym w:font="Symbol" w:char="F02D"/>
            </w:r>
            <w:r w:rsidR="008A5486">
              <w:rPr>
                <w:bCs/>
                <w:sz w:val="24"/>
                <w:szCs w:val="24"/>
              </w:rPr>
              <w:t xml:space="preserve"> </w:t>
            </w:r>
            <w:r w:rsidRPr="00007623">
              <w:rPr>
                <w:bCs/>
                <w:sz w:val="24"/>
                <w:szCs w:val="24"/>
              </w:rPr>
              <w:t>20</w:t>
            </w:r>
            <w:r w:rsidR="008A5486">
              <w:rPr>
                <w:bCs/>
                <w:sz w:val="24"/>
                <w:szCs w:val="24"/>
              </w:rPr>
              <w:t xml:space="preserve"> </w:t>
            </w:r>
            <w:r w:rsidRPr="00007623">
              <w:rPr>
                <w:bCs/>
                <w:sz w:val="24"/>
                <w:szCs w:val="24"/>
              </w:rPr>
              <w:t>м;</w:t>
            </w:r>
          </w:p>
          <w:p w14:paraId="592BE4E4" w14:textId="7241A9FB" w:rsidR="00794985" w:rsidRPr="00007623" w:rsidRDefault="00794985" w:rsidP="006E70A7">
            <w:pPr>
              <w:keepNext/>
              <w:ind w:right="142" w:firstLine="5"/>
              <w:rPr>
                <w:bCs/>
                <w:sz w:val="24"/>
                <w:szCs w:val="24"/>
              </w:rPr>
            </w:pPr>
            <w:r w:rsidRPr="00007623">
              <w:rPr>
                <w:bCs/>
                <w:sz w:val="24"/>
                <w:szCs w:val="24"/>
              </w:rPr>
              <w:t>Минимальная</w:t>
            </w:r>
            <w:r w:rsidR="008A5486">
              <w:rPr>
                <w:bCs/>
                <w:sz w:val="24"/>
                <w:szCs w:val="24"/>
              </w:rPr>
              <w:t xml:space="preserve"> </w:t>
            </w:r>
            <w:r w:rsidRPr="00007623">
              <w:rPr>
                <w:bCs/>
                <w:sz w:val="24"/>
                <w:szCs w:val="24"/>
              </w:rPr>
              <w:t>ширина</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20</w:t>
            </w:r>
            <w:r w:rsidR="008A5486">
              <w:rPr>
                <w:bCs/>
                <w:sz w:val="24"/>
                <w:szCs w:val="24"/>
              </w:rPr>
              <w:t xml:space="preserve"> </w:t>
            </w:r>
            <w:r w:rsidRPr="00007623">
              <w:rPr>
                <w:bCs/>
                <w:sz w:val="24"/>
                <w:szCs w:val="24"/>
              </w:rPr>
              <w:t>м;</w:t>
            </w:r>
          </w:p>
          <w:p w14:paraId="03F8E556" w14:textId="58D970C8" w:rsidR="003A1AA8" w:rsidRPr="00007623" w:rsidRDefault="003A1AA8"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границах</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Pr="00007623">
              <w:rPr>
                <w:bCs/>
                <w:sz w:val="24"/>
                <w:szCs w:val="24"/>
              </w:rPr>
              <w:sym w:font="Symbol" w:char="F02D"/>
            </w:r>
            <w:r w:rsidRPr="00007623">
              <w:rPr>
                <w:bCs/>
                <w:sz w:val="24"/>
                <w:szCs w:val="24"/>
              </w:rPr>
              <w:t>60</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подземной</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регламентируется;</w:t>
            </w:r>
          </w:p>
          <w:p w14:paraId="7E82B3EF" w14:textId="0AA01AD7" w:rsidR="003A1AA8" w:rsidRPr="00007623" w:rsidRDefault="003A1AA8"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озеленения</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15</w:t>
            </w:r>
            <w:r w:rsidR="008A5486">
              <w:rPr>
                <w:bCs/>
                <w:sz w:val="24"/>
                <w:szCs w:val="24"/>
              </w:rPr>
              <w:t xml:space="preserve"> </w:t>
            </w:r>
            <w:r w:rsidRPr="00007623">
              <w:rPr>
                <w:bCs/>
                <w:sz w:val="24"/>
                <w:szCs w:val="24"/>
              </w:rPr>
              <w:t>%;</w:t>
            </w:r>
          </w:p>
          <w:p w14:paraId="773DD1A8" w14:textId="6FD917EB" w:rsidR="003A1AA8" w:rsidRPr="00007623" w:rsidRDefault="003A1AA8" w:rsidP="006E70A7">
            <w:pPr>
              <w:keepNext/>
              <w:ind w:right="142" w:firstLine="5"/>
              <w:rPr>
                <w:bCs/>
                <w:sz w:val="24"/>
                <w:szCs w:val="24"/>
              </w:rPr>
            </w:pPr>
            <w:r w:rsidRPr="00007623">
              <w:rPr>
                <w:sz w:val="24"/>
                <w:szCs w:val="24"/>
              </w:rPr>
              <w:t>Минимальный</w:t>
            </w:r>
            <w:r w:rsidR="008A5486">
              <w:rPr>
                <w:sz w:val="24"/>
                <w:szCs w:val="24"/>
              </w:rPr>
              <w:t xml:space="preserve"> </w:t>
            </w:r>
            <w:r w:rsidRPr="00007623">
              <w:rPr>
                <w:sz w:val="24"/>
                <w:szCs w:val="24"/>
              </w:rPr>
              <w:t>отступ</w:t>
            </w:r>
            <w:r w:rsidR="008A5486">
              <w:rPr>
                <w:sz w:val="24"/>
                <w:szCs w:val="24"/>
              </w:rPr>
              <w:t xml:space="preserve"> </w:t>
            </w:r>
            <w:r w:rsidRPr="00007623">
              <w:rPr>
                <w:sz w:val="24"/>
                <w:szCs w:val="24"/>
              </w:rPr>
              <w:t>до</w:t>
            </w:r>
            <w:r w:rsidR="008A5486">
              <w:rPr>
                <w:sz w:val="24"/>
                <w:szCs w:val="24"/>
              </w:rPr>
              <w:t xml:space="preserve"> </w:t>
            </w:r>
            <w:r w:rsidRPr="00007623">
              <w:rPr>
                <w:sz w:val="24"/>
                <w:szCs w:val="24"/>
              </w:rPr>
              <w:t>границ</w:t>
            </w:r>
            <w:r w:rsidR="008A5486">
              <w:rPr>
                <w:sz w:val="24"/>
                <w:szCs w:val="24"/>
              </w:rPr>
              <w:t xml:space="preserve"> </w:t>
            </w:r>
            <w:r w:rsidRPr="00007623">
              <w:rPr>
                <w:sz w:val="24"/>
                <w:szCs w:val="24"/>
              </w:rPr>
              <w:t>соседнего</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должны</w:t>
            </w:r>
            <w:r w:rsidR="008A5486">
              <w:rPr>
                <w:sz w:val="24"/>
                <w:szCs w:val="24"/>
              </w:rPr>
              <w:t xml:space="preserve"> </w:t>
            </w:r>
            <w:r w:rsidRPr="00007623">
              <w:rPr>
                <w:sz w:val="24"/>
                <w:szCs w:val="24"/>
              </w:rPr>
              <w:t>быть</w:t>
            </w:r>
            <w:r w:rsidR="008A5486">
              <w:rPr>
                <w:sz w:val="24"/>
                <w:szCs w:val="24"/>
              </w:rPr>
              <w:t xml:space="preserve"> </w:t>
            </w:r>
            <w:r w:rsidRPr="00007623">
              <w:rPr>
                <w:sz w:val="24"/>
                <w:szCs w:val="24"/>
              </w:rPr>
              <w:t>не</w:t>
            </w:r>
            <w:r w:rsidR="008A5486">
              <w:rPr>
                <w:sz w:val="24"/>
                <w:szCs w:val="24"/>
              </w:rPr>
              <w:t xml:space="preserve"> </w:t>
            </w:r>
            <w:r w:rsidRPr="00007623">
              <w:rPr>
                <w:sz w:val="24"/>
                <w:szCs w:val="24"/>
              </w:rPr>
              <w:t>менее</w:t>
            </w:r>
            <w:r w:rsidR="008A5486">
              <w:rPr>
                <w:sz w:val="24"/>
                <w:szCs w:val="24"/>
              </w:rPr>
              <w:t xml:space="preserve"> </w:t>
            </w:r>
            <w:r w:rsidRPr="00007623">
              <w:rPr>
                <w:sz w:val="24"/>
                <w:szCs w:val="24"/>
              </w:rPr>
              <w:t>3</w:t>
            </w:r>
            <w:r w:rsidR="008A5486">
              <w:rPr>
                <w:sz w:val="24"/>
                <w:szCs w:val="24"/>
              </w:rPr>
              <w:t xml:space="preserve"> </w:t>
            </w:r>
            <w:r w:rsidRPr="00007623">
              <w:rPr>
                <w:sz w:val="24"/>
                <w:szCs w:val="24"/>
              </w:rPr>
              <w:t>м.</w:t>
            </w:r>
            <w:r w:rsidR="008A5486">
              <w:rPr>
                <w:sz w:val="24"/>
                <w:szCs w:val="24"/>
              </w:rPr>
              <w:t xml:space="preserve"> </w:t>
            </w:r>
          </w:p>
          <w:p w14:paraId="19A1015C" w14:textId="2D0C178F" w:rsidR="003A1AA8" w:rsidRPr="00007623" w:rsidRDefault="003A1AA8" w:rsidP="006E70A7">
            <w:pPr>
              <w:keepNext/>
              <w:ind w:right="142" w:firstLine="5"/>
              <w:rPr>
                <w:sz w:val="24"/>
                <w:szCs w:val="24"/>
              </w:rPr>
            </w:pPr>
            <w:r w:rsidRPr="00007623">
              <w:rPr>
                <w:sz w:val="24"/>
                <w:szCs w:val="24"/>
              </w:rPr>
              <w:t>Минимальный</w:t>
            </w:r>
            <w:r w:rsidR="008A5486">
              <w:rPr>
                <w:sz w:val="24"/>
                <w:szCs w:val="24"/>
              </w:rPr>
              <w:t xml:space="preserve"> </w:t>
            </w:r>
            <w:r w:rsidRPr="00007623">
              <w:rPr>
                <w:sz w:val="24"/>
                <w:szCs w:val="24"/>
              </w:rPr>
              <w:t>отступ</w:t>
            </w:r>
            <w:r w:rsidR="008A5486">
              <w:rPr>
                <w:sz w:val="24"/>
                <w:szCs w:val="24"/>
              </w:rPr>
              <w:t xml:space="preserve"> </w:t>
            </w:r>
            <w:r w:rsidRPr="00007623">
              <w:rPr>
                <w:sz w:val="24"/>
                <w:szCs w:val="24"/>
              </w:rPr>
              <w:t>зданий,</w:t>
            </w:r>
            <w:r w:rsidR="008A5486">
              <w:rPr>
                <w:sz w:val="24"/>
                <w:szCs w:val="24"/>
              </w:rPr>
              <w:t xml:space="preserve"> </w:t>
            </w:r>
            <w:r w:rsidRPr="00007623">
              <w:rPr>
                <w:sz w:val="24"/>
                <w:szCs w:val="24"/>
              </w:rPr>
              <w:t>строений</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сооружений</w:t>
            </w:r>
            <w:r w:rsidR="008A5486">
              <w:rPr>
                <w:sz w:val="24"/>
                <w:szCs w:val="24"/>
              </w:rPr>
              <w:t xml:space="preserve"> </w:t>
            </w:r>
            <w:r w:rsidRPr="00007623">
              <w:rPr>
                <w:sz w:val="24"/>
                <w:szCs w:val="24"/>
              </w:rPr>
              <w:t>от</w:t>
            </w:r>
            <w:r w:rsidR="008A5486">
              <w:rPr>
                <w:sz w:val="24"/>
                <w:szCs w:val="24"/>
              </w:rPr>
              <w:t xml:space="preserve"> </w:t>
            </w:r>
            <w:r w:rsidRPr="00007623">
              <w:rPr>
                <w:sz w:val="24"/>
                <w:szCs w:val="24"/>
              </w:rPr>
              <w:t>границы</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со</w:t>
            </w:r>
            <w:r w:rsidR="008A5486">
              <w:rPr>
                <w:sz w:val="24"/>
                <w:szCs w:val="24"/>
              </w:rPr>
              <w:t xml:space="preserve"> </w:t>
            </w:r>
            <w:r w:rsidRPr="00007623">
              <w:rPr>
                <w:sz w:val="24"/>
                <w:szCs w:val="24"/>
              </w:rPr>
              <w:t>стороны</w:t>
            </w:r>
            <w:r w:rsidR="008A5486">
              <w:rPr>
                <w:sz w:val="24"/>
                <w:szCs w:val="24"/>
              </w:rPr>
              <w:t xml:space="preserve"> </w:t>
            </w:r>
            <w:r w:rsidRPr="00007623">
              <w:rPr>
                <w:sz w:val="24"/>
                <w:szCs w:val="24"/>
              </w:rPr>
              <w:t>улиц,</w:t>
            </w:r>
            <w:r w:rsidR="008A5486">
              <w:rPr>
                <w:sz w:val="24"/>
                <w:szCs w:val="24"/>
              </w:rPr>
              <w:t xml:space="preserve"> </w:t>
            </w:r>
            <w:r w:rsidRPr="00007623">
              <w:rPr>
                <w:sz w:val="24"/>
                <w:szCs w:val="24"/>
              </w:rPr>
              <w:t>проездов,</w:t>
            </w:r>
            <w:r w:rsidR="008A5486">
              <w:rPr>
                <w:sz w:val="24"/>
                <w:szCs w:val="24"/>
              </w:rPr>
              <w:t xml:space="preserve"> </w:t>
            </w:r>
            <w:r w:rsidRPr="00007623">
              <w:rPr>
                <w:sz w:val="24"/>
                <w:szCs w:val="24"/>
              </w:rPr>
              <w:t>переулков</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т.д.</w:t>
            </w:r>
            <w:r w:rsidR="00C461D8" w:rsidRPr="00007623">
              <w:rPr>
                <w:sz w:val="24"/>
                <w:szCs w:val="24"/>
              </w:rPr>
              <w:sym w:font="Symbol" w:char="F02D"/>
            </w:r>
            <w:r w:rsidRPr="00007623">
              <w:rPr>
                <w:sz w:val="24"/>
                <w:szCs w:val="24"/>
              </w:rPr>
              <w:t>5</w:t>
            </w:r>
            <w:r w:rsidR="008A5486">
              <w:rPr>
                <w:sz w:val="24"/>
                <w:szCs w:val="24"/>
              </w:rPr>
              <w:t xml:space="preserve"> </w:t>
            </w:r>
            <w:r w:rsidRPr="00007623">
              <w:rPr>
                <w:sz w:val="24"/>
                <w:szCs w:val="24"/>
              </w:rPr>
              <w:t>м.</w:t>
            </w:r>
          </w:p>
          <w:p w14:paraId="50BDEC7B" w14:textId="345CBF14" w:rsidR="00544697" w:rsidRPr="00007623" w:rsidRDefault="00D64C13" w:rsidP="006E70A7">
            <w:pPr>
              <w:keepNext/>
              <w:ind w:right="142" w:firstLine="5"/>
              <w:rPr>
                <w:sz w:val="24"/>
                <w:szCs w:val="24"/>
              </w:rPr>
            </w:pPr>
            <w:r w:rsidRPr="00007623">
              <w:rPr>
                <w:sz w:val="24"/>
                <w:szCs w:val="24"/>
              </w:rPr>
              <w:t>2.</w:t>
            </w:r>
            <w:r w:rsidR="00C25359" w:rsidRPr="00007623">
              <w:rPr>
                <w:sz w:val="24"/>
                <w:szCs w:val="24"/>
              </w:rPr>
              <w:t>Действие</w:t>
            </w:r>
            <w:r w:rsidR="008A5486">
              <w:rPr>
                <w:sz w:val="24"/>
                <w:szCs w:val="24"/>
              </w:rPr>
              <w:t xml:space="preserve"> </w:t>
            </w:r>
            <w:r w:rsidR="00C25359" w:rsidRPr="00007623">
              <w:rPr>
                <w:sz w:val="24"/>
                <w:szCs w:val="24"/>
              </w:rPr>
              <w:t>градостроительного</w:t>
            </w:r>
            <w:r w:rsidR="008A5486">
              <w:rPr>
                <w:sz w:val="24"/>
                <w:szCs w:val="24"/>
              </w:rPr>
              <w:t xml:space="preserve"> </w:t>
            </w:r>
            <w:r w:rsidR="00C25359" w:rsidRPr="00007623">
              <w:rPr>
                <w:sz w:val="24"/>
                <w:szCs w:val="24"/>
              </w:rPr>
              <w:t>регламента</w:t>
            </w:r>
            <w:r w:rsidR="00531796" w:rsidRPr="00007623">
              <w:rPr>
                <w:sz w:val="24"/>
                <w:szCs w:val="24"/>
              </w:rPr>
              <w:t>,</w:t>
            </w:r>
            <w:r w:rsidR="008A5486">
              <w:rPr>
                <w:sz w:val="24"/>
                <w:szCs w:val="24"/>
              </w:rPr>
              <w:t xml:space="preserve"> </w:t>
            </w:r>
            <w:r w:rsidR="00C25359" w:rsidRPr="00007623">
              <w:rPr>
                <w:sz w:val="24"/>
                <w:szCs w:val="24"/>
              </w:rPr>
              <w:t>в</w:t>
            </w:r>
            <w:r w:rsidR="008A5486">
              <w:rPr>
                <w:sz w:val="24"/>
                <w:szCs w:val="24"/>
              </w:rPr>
              <w:t xml:space="preserve"> </w:t>
            </w:r>
            <w:r w:rsidR="00C25359" w:rsidRPr="00007623">
              <w:rPr>
                <w:sz w:val="24"/>
                <w:szCs w:val="24"/>
              </w:rPr>
              <w:t>части</w:t>
            </w:r>
            <w:r w:rsidR="008A5486">
              <w:rPr>
                <w:sz w:val="24"/>
                <w:szCs w:val="24"/>
              </w:rPr>
              <w:t xml:space="preserve"> </w:t>
            </w:r>
            <w:r w:rsidR="00C25359" w:rsidRPr="00007623">
              <w:rPr>
                <w:sz w:val="24"/>
                <w:szCs w:val="24"/>
              </w:rPr>
              <w:t>минимальной</w:t>
            </w:r>
            <w:r w:rsidR="008A5486">
              <w:rPr>
                <w:sz w:val="24"/>
                <w:szCs w:val="24"/>
              </w:rPr>
              <w:t xml:space="preserve"> </w:t>
            </w:r>
            <w:r w:rsidR="00C25359" w:rsidRPr="00007623">
              <w:rPr>
                <w:sz w:val="24"/>
                <w:szCs w:val="24"/>
              </w:rPr>
              <w:t>площади</w:t>
            </w:r>
            <w:r w:rsidR="008A5486">
              <w:rPr>
                <w:sz w:val="24"/>
                <w:szCs w:val="24"/>
              </w:rPr>
              <w:t xml:space="preserve"> </w:t>
            </w:r>
            <w:r w:rsidR="00C25359" w:rsidRPr="00007623">
              <w:rPr>
                <w:sz w:val="24"/>
                <w:szCs w:val="24"/>
              </w:rPr>
              <w:t>земельного</w:t>
            </w:r>
            <w:r w:rsidR="008A5486">
              <w:rPr>
                <w:sz w:val="24"/>
                <w:szCs w:val="24"/>
              </w:rPr>
              <w:t xml:space="preserve"> </w:t>
            </w:r>
            <w:r w:rsidR="00C25359" w:rsidRPr="00007623">
              <w:rPr>
                <w:sz w:val="24"/>
                <w:szCs w:val="24"/>
              </w:rPr>
              <w:lastRenderedPageBreak/>
              <w:t>участка</w:t>
            </w:r>
            <w:r w:rsidR="00531796" w:rsidRPr="00007623">
              <w:rPr>
                <w:sz w:val="24"/>
                <w:szCs w:val="24"/>
              </w:rPr>
              <w:t>,</w:t>
            </w:r>
            <w:r w:rsidR="008A5486">
              <w:rPr>
                <w:sz w:val="24"/>
                <w:szCs w:val="24"/>
              </w:rPr>
              <w:t xml:space="preserve"> </w:t>
            </w:r>
            <w:r w:rsidR="00C25359" w:rsidRPr="00007623">
              <w:rPr>
                <w:sz w:val="24"/>
                <w:szCs w:val="24"/>
              </w:rPr>
              <w:t>не</w:t>
            </w:r>
            <w:r w:rsidR="008A5486">
              <w:rPr>
                <w:sz w:val="24"/>
                <w:szCs w:val="24"/>
              </w:rPr>
              <w:t xml:space="preserve"> </w:t>
            </w:r>
            <w:r w:rsidR="00C25359" w:rsidRPr="00007623">
              <w:rPr>
                <w:sz w:val="24"/>
                <w:szCs w:val="24"/>
              </w:rPr>
              <w:t>распространяется</w:t>
            </w:r>
            <w:r w:rsidR="008A5486">
              <w:rPr>
                <w:sz w:val="24"/>
                <w:szCs w:val="24"/>
              </w:rPr>
              <w:t xml:space="preserve"> </w:t>
            </w:r>
            <w:r w:rsidR="00C25359" w:rsidRPr="00007623">
              <w:rPr>
                <w:sz w:val="24"/>
                <w:szCs w:val="24"/>
              </w:rPr>
              <w:t>на</w:t>
            </w:r>
            <w:r w:rsidR="008A5486">
              <w:rPr>
                <w:sz w:val="24"/>
                <w:szCs w:val="24"/>
              </w:rPr>
              <w:t xml:space="preserve"> </w:t>
            </w:r>
            <w:r w:rsidR="009210EA" w:rsidRPr="00007623">
              <w:rPr>
                <w:sz w:val="24"/>
                <w:szCs w:val="24"/>
              </w:rPr>
              <w:t>земли</w:t>
            </w:r>
            <w:r w:rsidR="008A5486">
              <w:rPr>
                <w:sz w:val="24"/>
                <w:szCs w:val="24"/>
              </w:rPr>
              <w:t xml:space="preserve"> </w:t>
            </w:r>
            <w:r w:rsidR="00203688" w:rsidRPr="00007623">
              <w:rPr>
                <w:sz w:val="24"/>
                <w:szCs w:val="24"/>
              </w:rPr>
              <w:t>или</w:t>
            </w:r>
            <w:r w:rsidR="008A5486">
              <w:rPr>
                <w:sz w:val="24"/>
                <w:szCs w:val="24"/>
              </w:rPr>
              <w:t xml:space="preserve"> </w:t>
            </w:r>
            <w:r w:rsidR="00203688" w:rsidRPr="00007623">
              <w:rPr>
                <w:sz w:val="24"/>
                <w:szCs w:val="24"/>
              </w:rPr>
              <w:t>земельные</w:t>
            </w:r>
            <w:r w:rsidR="008A5486">
              <w:rPr>
                <w:sz w:val="24"/>
                <w:szCs w:val="24"/>
              </w:rPr>
              <w:t xml:space="preserve"> </w:t>
            </w:r>
            <w:r w:rsidR="00203688" w:rsidRPr="00007623">
              <w:rPr>
                <w:sz w:val="24"/>
                <w:szCs w:val="24"/>
              </w:rPr>
              <w:t>участки</w:t>
            </w:r>
            <w:r w:rsidR="003E05C0" w:rsidRPr="00007623">
              <w:rPr>
                <w:sz w:val="24"/>
                <w:szCs w:val="24"/>
              </w:rPr>
              <w:t>,</w:t>
            </w:r>
            <w:r w:rsidR="008A5486">
              <w:rPr>
                <w:sz w:val="24"/>
                <w:szCs w:val="24"/>
              </w:rPr>
              <w:t xml:space="preserve"> </w:t>
            </w:r>
            <w:r w:rsidR="00C25359" w:rsidRPr="00007623">
              <w:rPr>
                <w:sz w:val="24"/>
                <w:szCs w:val="24"/>
              </w:rPr>
              <w:t>государственная</w:t>
            </w:r>
            <w:r w:rsidR="008A5486">
              <w:rPr>
                <w:sz w:val="24"/>
                <w:szCs w:val="24"/>
              </w:rPr>
              <w:t xml:space="preserve"> </w:t>
            </w:r>
            <w:r w:rsidR="009210EA" w:rsidRPr="00007623">
              <w:rPr>
                <w:sz w:val="24"/>
                <w:szCs w:val="24"/>
              </w:rPr>
              <w:t>собственность</w:t>
            </w:r>
            <w:r w:rsidR="008A5486">
              <w:rPr>
                <w:sz w:val="24"/>
                <w:szCs w:val="24"/>
              </w:rPr>
              <w:t xml:space="preserve"> </w:t>
            </w:r>
            <w:r w:rsidR="009210EA" w:rsidRPr="00007623">
              <w:rPr>
                <w:sz w:val="24"/>
                <w:szCs w:val="24"/>
              </w:rPr>
              <w:t>на</w:t>
            </w:r>
            <w:r w:rsidR="008A5486">
              <w:rPr>
                <w:sz w:val="24"/>
                <w:szCs w:val="24"/>
              </w:rPr>
              <w:t xml:space="preserve"> </w:t>
            </w:r>
            <w:r w:rsidR="009210EA" w:rsidRPr="00007623">
              <w:rPr>
                <w:sz w:val="24"/>
                <w:szCs w:val="24"/>
              </w:rPr>
              <w:t>которые</w:t>
            </w:r>
            <w:r w:rsidR="008A5486">
              <w:rPr>
                <w:sz w:val="24"/>
                <w:szCs w:val="24"/>
              </w:rPr>
              <w:t xml:space="preserve"> </w:t>
            </w:r>
            <w:r w:rsidR="009210EA" w:rsidRPr="00007623">
              <w:rPr>
                <w:sz w:val="24"/>
                <w:szCs w:val="24"/>
              </w:rPr>
              <w:t>не</w:t>
            </w:r>
            <w:r w:rsidR="008A5486">
              <w:rPr>
                <w:sz w:val="24"/>
                <w:szCs w:val="24"/>
              </w:rPr>
              <w:t xml:space="preserve"> </w:t>
            </w:r>
            <w:r w:rsidR="009210EA" w:rsidRPr="00007623">
              <w:rPr>
                <w:sz w:val="24"/>
                <w:szCs w:val="24"/>
              </w:rPr>
              <w:t>разграничена,</w:t>
            </w:r>
            <w:r w:rsidR="008A5486">
              <w:rPr>
                <w:sz w:val="24"/>
                <w:szCs w:val="24"/>
              </w:rPr>
              <w:t xml:space="preserve"> </w:t>
            </w:r>
            <w:r w:rsidR="009210EA" w:rsidRPr="00007623">
              <w:rPr>
                <w:sz w:val="24"/>
                <w:szCs w:val="24"/>
              </w:rPr>
              <w:t>на</w:t>
            </w:r>
            <w:r w:rsidR="008A5486">
              <w:rPr>
                <w:sz w:val="24"/>
                <w:szCs w:val="24"/>
              </w:rPr>
              <w:t xml:space="preserve"> </w:t>
            </w:r>
            <w:r w:rsidR="009210EA" w:rsidRPr="00007623">
              <w:rPr>
                <w:sz w:val="24"/>
                <w:szCs w:val="24"/>
              </w:rPr>
              <w:t>которых</w:t>
            </w:r>
            <w:r w:rsidR="008A5486">
              <w:rPr>
                <w:sz w:val="24"/>
                <w:szCs w:val="24"/>
              </w:rPr>
              <w:t xml:space="preserve"> </w:t>
            </w:r>
            <w:r w:rsidR="009210EA" w:rsidRPr="00007623">
              <w:rPr>
                <w:sz w:val="24"/>
                <w:szCs w:val="24"/>
              </w:rPr>
              <w:t>расположены</w:t>
            </w:r>
            <w:r w:rsidR="008A5486">
              <w:rPr>
                <w:sz w:val="24"/>
                <w:szCs w:val="24"/>
              </w:rPr>
              <w:t xml:space="preserve"> </w:t>
            </w:r>
            <w:r w:rsidR="009210EA" w:rsidRPr="00007623">
              <w:rPr>
                <w:sz w:val="24"/>
                <w:szCs w:val="24"/>
              </w:rPr>
              <w:t>многоквартирные</w:t>
            </w:r>
            <w:r w:rsidR="008A5486">
              <w:rPr>
                <w:sz w:val="24"/>
                <w:szCs w:val="24"/>
              </w:rPr>
              <w:t xml:space="preserve"> </w:t>
            </w:r>
            <w:r w:rsidR="009210EA" w:rsidRPr="00007623">
              <w:rPr>
                <w:sz w:val="24"/>
                <w:szCs w:val="24"/>
              </w:rPr>
              <w:t>жилые</w:t>
            </w:r>
            <w:r w:rsidR="008A5486">
              <w:rPr>
                <w:sz w:val="24"/>
                <w:szCs w:val="24"/>
              </w:rPr>
              <w:t xml:space="preserve"> </w:t>
            </w:r>
            <w:r w:rsidR="009210EA" w:rsidRPr="00007623">
              <w:rPr>
                <w:sz w:val="24"/>
                <w:szCs w:val="24"/>
              </w:rPr>
              <w:t>дома,</w:t>
            </w:r>
            <w:r w:rsidR="008A5486">
              <w:rPr>
                <w:sz w:val="24"/>
                <w:szCs w:val="24"/>
              </w:rPr>
              <w:t xml:space="preserve"> </w:t>
            </w:r>
            <w:r w:rsidR="009210EA" w:rsidRPr="00007623">
              <w:rPr>
                <w:sz w:val="24"/>
                <w:szCs w:val="24"/>
              </w:rPr>
              <w:t>возведенные</w:t>
            </w:r>
            <w:r w:rsidR="008A5486">
              <w:rPr>
                <w:sz w:val="24"/>
                <w:szCs w:val="24"/>
              </w:rPr>
              <w:t xml:space="preserve"> </w:t>
            </w:r>
            <w:r w:rsidR="003E05C0" w:rsidRPr="00007623">
              <w:rPr>
                <w:sz w:val="24"/>
                <w:szCs w:val="24"/>
              </w:rPr>
              <w:t>до</w:t>
            </w:r>
            <w:r w:rsidR="008A5486">
              <w:rPr>
                <w:sz w:val="24"/>
                <w:szCs w:val="24"/>
              </w:rPr>
              <w:t xml:space="preserve"> </w:t>
            </w:r>
            <w:r w:rsidR="003E05C0" w:rsidRPr="00007623">
              <w:rPr>
                <w:sz w:val="24"/>
                <w:szCs w:val="24"/>
              </w:rPr>
              <w:t>введения</w:t>
            </w:r>
            <w:r w:rsidR="008A5486">
              <w:rPr>
                <w:sz w:val="24"/>
                <w:szCs w:val="24"/>
              </w:rPr>
              <w:t xml:space="preserve"> </w:t>
            </w:r>
            <w:r w:rsidR="003E05C0" w:rsidRPr="00007623">
              <w:rPr>
                <w:sz w:val="24"/>
                <w:szCs w:val="24"/>
              </w:rPr>
              <w:t>в</w:t>
            </w:r>
            <w:r w:rsidR="008A5486">
              <w:rPr>
                <w:sz w:val="24"/>
                <w:szCs w:val="24"/>
              </w:rPr>
              <w:t xml:space="preserve"> </w:t>
            </w:r>
            <w:r w:rsidR="003E05C0" w:rsidRPr="00007623">
              <w:rPr>
                <w:sz w:val="24"/>
                <w:szCs w:val="24"/>
              </w:rPr>
              <w:t>действие</w:t>
            </w:r>
            <w:r w:rsidR="008A5486">
              <w:rPr>
                <w:sz w:val="24"/>
                <w:szCs w:val="24"/>
              </w:rPr>
              <w:t xml:space="preserve"> </w:t>
            </w:r>
            <w:r w:rsidR="003E05C0" w:rsidRPr="00007623">
              <w:rPr>
                <w:sz w:val="24"/>
                <w:szCs w:val="24"/>
              </w:rPr>
              <w:t>Правил</w:t>
            </w:r>
            <w:r w:rsidR="008A5486">
              <w:rPr>
                <w:sz w:val="24"/>
                <w:szCs w:val="24"/>
              </w:rPr>
              <w:t xml:space="preserve"> </w:t>
            </w:r>
            <w:r w:rsidR="003E05C0" w:rsidRPr="00007623">
              <w:rPr>
                <w:sz w:val="24"/>
                <w:szCs w:val="24"/>
              </w:rPr>
              <w:t>землепользования</w:t>
            </w:r>
            <w:r w:rsidR="008A5486">
              <w:rPr>
                <w:sz w:val="24"/>
                <w:szCs w:val="24"/>
              </w:rPr>
              <w:t xml:space="preserve"> </w:t>
            </w:r>
            <w:r w:rsidR="003E05C0" w:rsidRPr="00007623">
              <w:rPr>
                <w:sz w:val="24"/>
                <w:szCs w:val="24"/>
              </w:rPr>
              <w:t>и</w:t>
            </w:r>
            <w:r w:rsidR="008A5486">
              <w:rPr>
                <w:sz w:val="24"/>
                <w:szCs w:val="24"/>
              </w:rPr>
              <w:t xml:space="preserve"> </w:t>
            </w:r>
            <w:r w:rsidR="003E05C0" w:rsidRPr="00007623">
              <w:rPr>
                <w:sz w:val="24"/>
                <w:szCs w:val="24"/>
              </w:rPr>
              <w:t>застройки</w:t>
            </w:r>
            <w:r w:rsidR="008A5486">
              <w:rPr>
                <w:sz w:val="24"/>
                <w:szCs w:val="24"/>
              </w:rPr>
              <w:t xml:space="preserve"> </w:t>
            </w:r>
            <w:r w:rsidR="003E05C0" w:rsidRPr="00007623">
              <w:rPr>
                <w:sz w:val="24"/>
                <w:szCs w:val="24"/>
              </w:rPr>
              <w:t>на</w:t>
            </w:r>
            <w:r w:rsidR="008A5486">
              <w:rPr>
                <w:sz w:val="24"/>
                <w:szCs w:val="24"/>
              </w:rPr>
              <w:t xml:space="preserve"> </w:t>
            </w:r>
            <w:r w:rsidR="003E05C0" w:rsidRPr="00007623">
              <w:rPr>
                <w:sz w:val="24"/>
                <w:szCs w:val="24"/>
              </w:rPr>
              <w:t>территории</w:t>
            </w:r>
            <w:r w:rsidR="008A5486">
              <w:rPr>
                <w:sz w:val="24"/>
                <w:szCs w:val="24"/>
              </w:rPr>
              <w:t xml:space="preserve"> </w:t>
            </w:r>
            <w:r w:rsidR="003E05C0" w:rsidRPr="00007623">
              <w:rPr>
                <w:sz w:val="24"/>
                <w:szCs w:val="24"/>
              </w:rPr>
              <w:t>Тимашевского</w:t>
            </w:r>
            <w:r w:rsidR="008A5486">
              <w:rPr>
                <w:sz w:val="24"/>
                <w:szCs w:val="24"/>
              </w:rPr>
              <w:t xml:space="preserve"> </w:t>
            </w:r>
            <w:r w:rsidR="003E05C0" w:rsidRPr="00007623">
              <w:rPr>
                <w:sz w:val="24"/>
                <w:szCs w:val="24"/>
              </w:rPr>
              <w:t>городского</w:t>
            </w:r>
            <w:r w:rsidR="008A5486">
              <w:rPr>
                <w:sz w:val="24"/>
                <w:szCs w:val="24"/>
              </w:rPr>
              <w:t xml:space="preserve"> </w:t>
            </w:r>
            <w:r w:rsidR="003E05C0" w:rsidRPr="00007623">
              <w:rPr>
                <w:sz w:val="24"/>
                <w:szCs w:val="24"/>
              </w:rPr>
              <w:t>поселения</w:t>
            </w:r>
            <w:r w:rsidR="008A5486">
              <w:rPr>
                <w:sz w:val="24"/>
                <w:szCs w:val="24"/>
              </w:rPr>
              <w:t xml:space="preserve"> </w:t>
            </w:r>
            <w:r w:rsidR="003E05C0" w:rsidRPr="00007623">
              <w:rPr>
                <w:sz w:val="24"/>
                <w:szCs w:val="24"/>
              </w:rPr>
              <w:t>Тимашевского</w:t>
            </w:r>
            <w:r w:rsidR="008A5486">
              <w:rPr>
                <w:sz w:val="24"/>
                <w:szCs w:val="24"/>
              </w:rPr>
              <w:t xml:space="preserve"> </w:t>
            </w:r>
            <w:r w:rsidR="003E05C0" w:rsidRPr="00007623">
              <w:rPr>
                <w:sz w:val="24"/>
                <w:szCs w:val="24"/>
              </w:rPr>
              <w:t>района</w:t>
            </w:r>
            <w:r w:rsidR="008A5486">
              <w:rPr>
                <w:sz w:val="24"/>
                <w:szCs w:val="24"/>
              </w:rPr>
              <w:t xml:space="preserve">              </w:t>
            </w:r>
            <w:r w:rsidR="003E05C0" w:rsidRPr="00007623">
              <w:rPr>
                <w:sz w:val="24"/>
                <w:szCs w:val="24"/>
              </w:rPr>
              <w:t>(до</w:t>
            </w:r>
            <w:r w:rsidR="008A5486">
              <w:rPr>
                <w:sz w:val="24"/>
                <w:szCs w:val="24"/>
              </w:rPr>
              <w:t xml:space="preserve"> </w:t>
            </w:r>
            <w:r w:rsidR="003E05C0" w:rsidRPr="00007623">
              <w:rPr>
                <w:sz w:val="24"/>
                <w:szCs w:val="24"/>
              </w:rPr>
              <w:t>17.12.2013)</w:t>
            </w:r>
          </w:p>
          <w:p w14:paraId="2125FE28" w14:textId="67949D23" w:rsidR="00A15A13" w:rsidRPr="00007623" w:rsidRDefault="00206EC2" w:rsidP="006E70A7">
            <w:pPr>
              <w:keepNext/>
              <w:ind w:right="142" w:firstLine="5"/>
              <w:rPr>
                <w:bCs/>
                <w:sz w:val="24"/>
                <w:szCs w:val="24"/>
              </w:rPr>
            </w:pPr>
            <w:r w:rsidRPr="00007623">
              <w:rPr>
                <w:bCs/>
                <w:sz w:val="24"/>
                <w:szCs w:val="24"/>
              </w:rPr>
              <w:t>3</w:t>
            </w:r>
            <w:r w:rsidR="00D64C13" w:rsidRPr="00007623">
              <w:rPr>
                <w:bCs/>
                <w:sz w:val="24"/>
                <w:szCs w:val="24"/>
              </w:rPr>
              <w:t>.</w:t>
            </w:r>
            <w:r w:rsidR="008A5486">
              <w:rPr>
                <w:bCs/>
                <w:sz w:val="24"/>
                <w:szCs w:val="24"/>
              </w:rPr>
              <w:t xml:space="preserve"> </w:t>
            </w:r>
            <w:r w:rsidR="00544697" w:rsidRPr="00007623">
              <w:rPr>
                <w:bCs/>
                <w:sz w:val="24"/>
                <w:szCs w:val="24"/>
              </w:rPr>
              <w:t>В</w:t>
            </w:r>
            <w:r w:rsidR="008A5486">
              <w:rPr>
                <w:bCs/>
                <w:sz w:val="24"/>
                <w:szCs w:val="24"/>
              </w:rPr>
              <w:t xml:space="preserve"> </w:t>
            </w:r>
            <w:r w:rsidR="00544697" w:rsidRPr="00007623">
              <w:rPr>
                <w:bCs/>
                <w:sz w:val="24"/>
                <w:szCs w:val="24"/>
              </w:rPr>
              <w:t>случае</w:t>
            </w:r>
            <w:r w:rsidR="008A5486">
              <w:rPr>
                <w:bCs/>
                <w:sz w:val="24"/>
                <w:szCs w:val="24"/>
              </w:rPr>
              <w:t xml:space="preserve"> </w:t>
            </w:r>
            <w:r w:rsidR="00544697" w:rsidRPr="00007623">
              <w:rPr>
                <w:bCs/>
                <w:sz w:val="24"/>
                <w:szCs w:val="24"/>
              </w:rPr>
              <w:t>образования</w:t>
            </w:r>
            <w:r w:rsidR="008A5486">
              <w:rPr>
                <w:bCs/>
                <w:sz w:val="24"/>
                <w:szCs w:val="24"/>
              </w:rPr>
              <w:t xml:space="preserve"> </w:t>
            </w:r>
            <w:r w:rsidR="00544697" w:rsidRPr="00007623">
              <w:rPr>
                <w:bCs/>
                <w:sz w:val="24"/>
                <w:szCs w:val="24"/>
              </w:rPr>
              <w:t>земельного</w:t>
            </w:r>
            <w:r w:rsidR="008A5486">
              <w:rPr>
                <w:bCs/>
                <w:sz w:val="24"/>
                <w:szCs w:val="24"/>
              </w:rPr>
              <w:t xml:space="preserve"> </w:t>
            </w:r>
            <w:r w:rsidR="00544697" w:rsidRPr="00007623">
              <w:rPr>
                <w:bCs/>
                <w:sz w:val="24"/>
                <w:szCs w:val="24"/>
              </w:rPr>
              <w:t>участка</w:t>
            </w:r>
            <w:r w:rsidR="008A5486">
              <w:rPr>
                <w:bCs/>
                <w:sz w:val="24"/>
                <w:szCs w:val="24"/>
              </w:rPr>
              <w:t xml:space="preserve"> </w:t>
            </w:r>
            <w:r w:rsidR="00544697" w:rsidRPr="00007623">
              <w:rPr>
                <w:bCs/>
                <w:sz w:val="24"/>
                <w:szCs w:val="24"/>
              </w:rPr>
              <w:t>под</w:t>
            </w:r>
            <w:r w:rsidR="008A5486">
              <w:rPr>
                <w:bCs/>
                <w:sz w:val="24"/>
                <w:szCs w:val="24"/>
              </w:rPr>
              <w:t xml:space="preserve"> </w:t>
            </w:r>
            <w:r w:rsidR="00544697" w:rsidRPr="00007623">
              <w:rPr>
                <w:bCs/>
                <w:sz w:val="24"/>
                <w:szCs w:val="24"/>
              </w:rPr>
              <w:t>существующим</w:t>
            </w:r>
            <w:r w:rsidR="008A5486">
              <w:rPr>
                <w:bCs/>
                <w:sz w:val="24"/>
                <w:szCs w:val="24"/>
              </w:rPr>
              <w:t xml:space="preserve"> </w:t>
            </w:r>
            <w:r w:rsidR="00544697" w:rsidRPr="00007623">
              <w:rPr>
                <w:bCs/>
                <w:sz w:val="24"/>
                <w:szCs w:val="24"/>
              </w:rPr>
              <w:t>объектом</w:t>
            </w:r>
            <w:r w:rsidR="008A5486">
              <w:rPr>
                <w:bCs/>
                <w:sz w:val="24"/>
                <w:szCs w:val="24"/>
              </w:rPr>
              <w:t xml:space="preserve"> </w:t>
            </w:r>
            <w:r w:rsidR="00544697" w:rsidRPr="00007623">
              <w:rPr>
                <w:bCs/>
                <w:sz w:val="24"/>
                <w:szCs w:val="24"/>
              </w:rPr>
              <w:t>капитального</w:t>
            </w:r>
            <w:r w:rsidR="008A5486">
              <w:rPr>
                <w:bCs/>
                <w:sz w:val="24"/>
                <w:szCs w:val="24"/>
              </w:rPr>
              <w:t xml:space="preserve"> </w:t>
            </w:r>
            <w:r w:rsidR="00544697" w:rsidRPr="00007623">
              <w:rPr>
                <w:bCs/>
                <w:sz w:val="24"/>
                <w:szCs w:val="24"/>
              </w:rPr>
              <w:t>строительства</w:t>
            </w:r>
            <w:r w:rsidR="008A5486">
              <w:rPr>
                <w:bCs/>
                <w:sz w:val="24"/>
                <w:szCs w:val="24"/>
              </w:rPr>
              <w:t xml:space="preserve"> </w:t>
            </w:r>
            <w:r w:rsidR="00544697" w:rsidRPr="00007623">
              <w:rPr>
                <w:bCs/>
                <w:sz w:val="24"/>
                <w:szCs w:val="24"/>
              </w:rPr>
              <w:t>(объект</w:t>
            </w:r>
            <w:r w:rsidR="008A5486">
              <w:rPr>
                <w:bCs/>
                <w:sz w:val="24"/>
                <w:szCs w:val="24"/>
              </w:rPr>
              <w:t xml:space="preserve"> </w:t>
            </w:r>
            <w:r w:rsidR="00544697" w:rsidRPr="00007623">
              <w:rPr>
                <w:bCs/>
                <w:sz w:val="24"/>
                <w:szCs w:val="24"/>
              </w:rPr>
              <w:t>введ</w:t>
            </w:r>
            <w:r w:rsidR="002213FE" w:rsidRPr="00007623">
              <w:rPr>
                <w:bCs/>
                <w:sz w:val="24"/>
                <w:szCs w:val="24"/>
              </w:rPr>
              <w:t>е</w:t>
            </w:r>
            <w:r w:rsidR="00544697" w:rsidRPr="00007623">
              <w:rPr>
                <w:bCs/>
                <w:sz w:val="24"/>
                <w:szCs w:val="24"/>
              </w:rPr>
              <w:t>н</w:t>
            </w:r>
            <w:r w:rsidR="008A5486">
              <w:rPr>
                <w:bCs/>
                <w:sz w:val="24"/>
                <w:szCs w:val="24"/>
              </w:rPr>
              <w:t xml:space="preserve"> </w:t>
            </w:r>
            <w:r w:rsidR="00544697" w:rsidRPr="00007623">
              <w:rPr>
                <w:bCs/>
                <w:sz w:val="24"/>
                <w:szCs w:val="24"/>
              </w:rPr>
              <w:t>в</w:t>
            </w:r>
            <w:r w:rsidR="008A5486">
              <w:rPr>
                <w:bCs/>
                <w:sz w:val="24"/>
                <w:szCs w:val="24"/>
              </w:rPr>
              <w:t xml:space="preserve"> </w:t>
            </w:r>
            <w:r w:rsidR="00544697" w:rsidRPr="00007623">
              <w:rPr>
                <w:bCs/>
                <w:sz w:val="24"/>
                <w:szCs w:val="24"/>
              </w:rPr>
              <w:t>эксплуатацию)</w:t>
            </w:r>
            <w:r w:rsidR="008A5486">
              <w:rPr>
                <w:bCs/>
                <w:sz w:val="24"/>
                <w:szCs w:val="24"/>
              </w:rPr>
              <w:t xml:space="preserve"> </w:t>
            </w:r>
            <w:r w:rsidR="00544697" w:rsidRPr="00007623">
              <w:rPr>
                <w:bCs/>
                <w:sz w:val="24"/>
                <w:szCs w:val="24"/>
              </w:rPr>
              <w:t>минимальная</w:t>
            </w:r>
            <w:r w:rsidR="008A5486">
              <w:rPr>
                <w:bCs/>
                <w:sz w:val="24"/>
                <w:szCs w:val="24"/>
              </w:rPr>
              <w:t xml:space="preserve"> </w:t>
            </w:r>
            <w:r w:rsidR="00544697" w:rsidRPr="00007623">
              <w:rPr>
                <w:bCs/>
                <w:sz w:val="24"/>
                <w:szCs w:val="24"/>
              </w:rPr>
              <w:t>площадь</w:t>
            </w:r>
            <w:r w:rsidR="008A5486">
              <w:rPr>
                <w:bCs/>
                <w:sz w:val="24"/>
                <w:szCs w:val="24"/>
              </w:rPr>
              <w:t xml:space="preserve"> </w:t>
            </w:r>
            <w:r w:rsidR="00544697" w:rsidRPr="00007623">
              <w:rPr>
                <w:bCs/>
                <w:sz w:val="24"/>
                <w:szCs w:val="24"/>
              </w:rPr>
              <w:t>–</w:t>
            </w:r>
            <w:r w:rsidR="008A5486">
              <w:rPr>
                <w:bCs/>
                <w:sz w:val="24"/>
                <w:szCs w:val="24"/>
              </w:rPr>
              <w:t xml:space="preserve"> </w:t>
            </w:r>
            <w:r w:rsidR="00544697" w:rsidRPr="00007623">
              <w:rPr>
                <w:bCs/>
                <w:sz w:val="24"/>
                <w:szCs w:val="24"/>
              </w:rPr>
              <w:t>не</w:t>
            </w:r>
            <w:r w:rsidR="008A5486">
              <w:rPr>
                <w:bCs/>
                <w:sz w:val="24"/>
                <w:szCs w:val="24"/>
              </w:rPr>
              <w:t xml:space="preserve"> </w:t>
            </w:r>
            <w:r w:rsidR="00544697" w:rsidRPr="00007623">
              <w:rPr>
                <w:bCs/>
                <w:sz w:val="24"/>
                <w:szCs w:val="24"/>
              </w:rPr>
              <w:t>подлежит</w:t>
            </w:r>
            <w:r w:rsidR="008A5486">
              <w:rPr>
                <w:bCs/>
                <w:sz w:val="24"/>
                <w:szCs w:val="24"/>
              </w:rPr>
              <w:t xml:space="preserve"> </w:t>
            </w:r>
            <w:r w:rsidR="00544697" w:rsidRPr="00007623">
              <w:rPr>
                <w:bCs/>
                <w:sz w:val="24"/>
                <w:szCs w:val="24"/>
              </w:rPr>
              <w:t>установлению</w:t>
            </w:r>
          </w:p>
          <w:p w14:paraId="49940558" w14:textId="23CE78ED" w:rsidR="00A15A13" w:rsidRPr="00007623" w:rsidRDefault="00206EC2" w:rsidP="006E70A7">
            <w:pPr>
              <w:keepNext/>
              <w:ind w:right="142" w:firstLine="5"/>
              <w:rPr>
                <w:bCs/>
                <w:sz w:val="24"/>
                <w:szCs w:val="24"/>
              </w:rPr>
            </w:pPr>
            <w:r w:rsidRPr="00007623">
              <w:rPr>
                <w:sz w:val="24"/>
                <w:szCs w:val="24"/>
              </w:rPr>
              <w:t>4</w:t>
            </w:r>
            <w:r w:rsidR="00F51740" w:rsidRPr="00007623">
              <w:rPr>
                <w:sz w:val="24"/>
                <w:szCs w:val="24"/>
              </w:rPr>
              <w:t>.</w:t>
            </w:r>
            <w:r w:rsidR="008A5486">
              <w:rPr>
                <w:sz w:val="24"/>
                <w:szCs w:val="24"/>
              </w:rPr>
              <w:t xml:space="preserve"> </w:t>
            </w:r>
            <w:r w:rsidR="00345964" w:rsidRPr="00007623">
              <w:rPr>
                <w:sz w:val="24"/>
                <w:szCs w:val="24"/>
              </w:rPr>
              <w:t>Параметры</w:t>
            </w:r>
            <w:r w:rsidR="008A5486">
              <w:rPr>
                <w:sz w:val="24"/>
                <w:szCs w:val="24"/>
              </w:rPr>
              <w:t xml:space="preserve"> </w:t>
            </w:r>
            <w:r w:rsidR="00345964" w:rsidRPr="00007623">
              <w:rPr>
                <w:sz w:val="24"/>
                <w:szCs w:val="24"/>
              </w:rPr>
              <w:t>принимать</w:t>
            </w:r>
            <w:r w:rsidR="008A5486">
              <w:rPr>
                <w:sz w:val="24"/>
                <w:szCs w:val="24"/>
              </w:rPr>
              <w:t xml:space="preserve"> </w:t>
            </w:r>
            <w:r w:rsidR="00345964" w:rsidRPr="00007623">
              <w:rPr>
                <w:sz w:val="24"/>
                <w:szCs w:val="24"/>
              </w:rPr>
              <w:t>согласно</w:t>
            </w:r>
            <w:r w:rsidR="008A5486">
              <w:rPr>
                <w:sz w:val="24"/>
                <w:szCs w:val="24"/>
              </w:rPr>
              <w:t xml:space="preserve"> </w:t>
            </w:r>
            <w:r w:rsidR="00345964" w:rsidRPr="00007623">
              <w:rPr>
                <w:sz w:val="24"/>
                <w:szCs w:val="24"/>
              </w:rPr>
              <w:t>статьи</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раздела</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части</w:t>
            </w:r>
            <w:r w:rsidR="008A5486">
              <w:rPr>
                <w:sz w:val="24"/>
                <w:szCs w:val="24"/>
              </w:rPr>
              <w:t xml:space="preserve"> </w:t>
            </w:r>
            <w:r w:rsidR="00345964" w:rsidRPr="00007623">
              <w:rPr>
                <w:sz w:val="24"/>
                <w:szCs w:val="24"/>
              </w:rPr>
              <w:t>1</w:t>
            </w:r>
            <w:r w:rsidR="008A5486">
              <w:rPr>
                <w:sz w:val="24"/>
                <w:szCs w:val="24"/>
              </w:rPr>
              <w:t xml:space="preserve"> </w:t>
            </w:r>
            <w:r w:rsidR="00345964" w:rsidRPr="00007623">
              <w:rPr>
                <w:sz w:val="24"/>
                <w:szCs w:val="24"/>
              </w:rPr>
              <w:t>Правил</w:t>
            </w:r>
            <w:r w:rsidR="008A5486">
              <w:rPr>
                <w:sz w:val="24"/>
                <w:szCs w:val="24"/>
              </w:rPr>
              <w:t xml:space="preserve"> </w:t>
            </w:r>
            <w:r w:rsidR="00840359">
              <w:rPr>
                <w:sz w:val="24"/>
                <w:szCs w:val="24"/>
              </w:rPr>
              <w:t>«</w:t>
            </w:r>
            <w:r w:rsidR="00345964" w:rsidRPr="00007623">
              <w:rPr>
                <w:sz w:val="24"/>
                <w:szCs w:val="24"/>
              </w:rPr>
              <w:t>Требования</w:t>
            </w:r>
            <w:r w:rsidR="008A5486">
              <w:rPr>
                <w:sz w:val="24"/>
                <w:szCs w:val="24"/>
              </w:rPr>
              <w:t xml:space="preserve"> </w:t>
            </w:r>
            <w:r w:rsidR="00345964" w:rsidRPr="00007623">
              <w:rPr>
                <w:sz w:val="24"/>
                <w:szCs w:val="24"/>
              </w:rPr>
              <w:t>к</w:t>
            </w:r>
            <w:r w:rsidR="008A5486">
              <w:rPr>
                <w:sz w:val="24"/>
                <w:szCs w:val="24"/>
              </w:rPr>
              <w:t xml:space="preserve"> </w:t>
            </w:r>
            <w:r w:rsidR="00345964" w:rsidRPr="00007623">
              <w:rPr>
                <w:sz w:val="24"/>
                <w:szCs w:val="24"/>
              </w:rPr>
              <w:t>архитектурно-градостроительному</w:t>
            </w:r>
            <w:r w:rsidR="008A5486">
              <w:rPr>
                <w:sz w:val="24"/>
                <w:szCs w:val="24"/>
              </w:rPr>
              <w:t xml:space="preserve"> </w:t>
            </w:r>
            <w:r w:rsidR="00345964" w:rsidRPr="00007623">
              <w:rPr>
                <w:sz w:val="24"/>
                <w:szCs w:val="24"/>
              </w:rPr>
              <w:t>облику</w:t>
            </w:r>
            <w:r w:rsidR="008A5486">
              <w:rPr>
                <w:sz w:val="24"/>
                <w:szCs w:val="24"/>
              </w:rPr>
              <w:t xml:space="preserve"> </w:t>
            </w:r>
            <w:r w:rsidR="00345964" w:rsidRPr="00007623">
              <w:rPr>
                <w:sz w:val="24"/>
                <w:szCs w:val="24"/>
              </w:rPr>
              <w:t>объекта</w:t>
            </w:r>
            <w:r w:rsidR="008A5486">
              <w:rPr>
                <w:sz w:val="24"/>
                <w:szCs w:val="24"/>
              </w:rPr>
              <w:t xml:space="preserve"> </w:t>
            </w:r>
            <w:r w:rsidR="00345964" w:rsidRPr="00007623">
              <w:rPr>
                <w:sz w:val="24"/>
                <w:szCs w:val="24"/>
              </w:rPr>
              <w:t>капитального</w:t>
            </w:r>
            <w:r w:rsidR="008A5486">
              <w:rPr>
                <w:sz w:val="24"/>
                <w:szCs w:val="24"/>
              </w:rPr>
              <w:t xml:space="preserve"> </w:t>
            </w:r>
            <w:r w:rsidR="00345964" w:rsidRPr="00007623">
              <w:rPr>
                <w:sz w:val="24"/>
                <w:szCs w:val="24"/>
              </w:rPr>
              <w:t>строительства</w:t>
            </w:r>
            <w:r w:rsidR="00840359">
              <w:rPr>
                <w:sz w:val="24"/>
                <w:szCs w:val="24"/>
              </w:rPr>
              <w:t>»</w:t>
            </w:r>
            <w:r w:rsidR="00345964" w:rsidRPr="00007623">
              <w:rPr>
                <w:sz w:val="24"/>
                <w:szCs w:val="24"/>
              </w:rPr>
              <w:t>.</w:t>
            </w:r>
          </w:p>
        </w:tc>
      </w:tr>
      <w:tr w:rsidR="00BF787A" w:rsidRPr="00007623" w14:paraId="6FD31886" w14:textId="77777777" w:rsidTr="00A35213">
        <w:trPr>
          <w:trHeight w:val="2667"/>
        </w:trPr>
        <w:tc>
          <w:tcPr>
            <w:tcW w:w="639" w:type="pct"/>
            <w:shd w:val="clear" w:color="auto" w:fill="auto"/>
          </w:tcPr>
          <w:p w14:paraId="198F60FC" w14:textId="042FD0B8" w:rsidR="003A1AA8" w:rsidRPr="00007623" w:rsidRDefault="003A1AA8" w:rsidP="006E70A7">
            <w:pPr>
              <w:keepNext/>
              <w:ind w:firstLine="5"/>
              <w:rPr>
                <w:bCs/>
                <w:sz w:val="24"/>
                <w:szCs w:val="24"/>
              </w:rPr>
            </w:pPr>
            <w:bookmarkStart w:id="33" w:name="RANGE!A18"/>
            <w:r w:rsidRPr="00007623">
              <w:rPr>
                <w:bCs/>
                <w:sz w:val="24"/>
                <w:szCs w:val="24"/>
              </w:rPr>
              <w:lastRenderedPageBreak/>
              <w:t>Блокированная</w:t>
            </w:r>
            <w:r w:rsidR="008A5486">
              <w:rPr>
                <w:bCs/>
                <w:sz w:val="24"/>
                <w:szCs w:val="24"/>
              </w:rPr>
              <w:t xml:space="preserve"> </w:t>
            </w:r>
            <w:r w:rsidRPr="00007623">
              <w:rPr>
                <w:bCs/>
                <w:sz w:val="24"/>
                <w:szCs w:val="24"/>
              </w:rPr>
              <w:t>жилая</w:t>
            </w:r>
            <w:r w:rsidR="008A5486">
              <w:rPr>
                <w:bCs/>
                <w:sz w:val="24"/>
                <w:szCs w:val="24"/>
              </w:rPr>
              <w:t xml:space="preserve"> </w:t>
            </w:r>
            <w:r w:rsidRPr="00007623">
              <w:rPr>
                <w:bCs/>
                <w:sz w:val="24"/>
                <w:szCs w:val="24"/>
              </w:rPr>
              <w:t>застройка</w:t>
            </w:r>
            <w:bookmarkEnd w:id="33"/>
          </w:p>
        </w:tc>
        <w:tc>
          <w:tcPr>
            <w:tcW w:w="523" w:type="pct"/>
          </w:tcPr>
          <w:p w14:paraId="2C8867BC" w14:textId="77777777" w:rsidR="003A1AA8" w:rsidRPr="00007623" w:rsidRDefault="003A1AA8" w:rsidP="00A35213">
            <w:pPr>
              <w:keepNext/>
              <w:ind w:firstLine="5"/>
              <w:jc w:val="center"/>
              <w:rPr>
                <w:bCs/>
                <w:sz w:val="24"/>
                <w:szCs w:val="24"/>
              </w:rPr>
            </w:pPr>
            <w:r w:rsidRPr="00007623">
              <w:rPr>
                <w:bCs/>
                <w:sz w:val="24"/>
                <w:szCs w:val="24"/>
              </w:rPr>
              <w:t>2.3</w:t>
            </w:r>
          </w:p>
        </w:tc>
        <w:tc>
          <w:tcPr>
            <w:tcW w:w="764" w:type="pct"/>
          </w:tcPr>
          <w:p w14:paraId="08005604" w14:textId="77777777" w:rsidR="003A1AA8" w:rsidRPr="00007623" w:rsidRDefault="003A1AA8" w:rsidP="00A35213">
            <w:pPr>
              <w:keepNext/>
              <w:ind w:firstLine="5"/>
              <w:jc w:val="center"/>
              <w:rPr>
                <w:bCs/>
                <w:sz w:val="24"/>
                <w:szCs w:val="24"/>
              </w:rPr>
            </w:pPr>
            <w:r w:rsidRPr="00007623">
              <w:rPr>
                <w:bCs/>
                <w:sz w:val="24"/>
                <w:szCs w:val="24"/>
              </w:rPr>
              <w:t>О</w:t>
            </w:r>
          </w:p>
        </w:tc>
        <w:tc>
          <w:tcPr>
            <w:tcW w:w="1271" w:type="pct"/>
            <w:shd w:val="clear" w:color="auto" w:fill="auto"/>
          </w:tcPr>
          <w:p w14:paraId="0FF08C35" w14:textId="3B57A20B" w:rsidR="0001472C" w:rsidRPr="00007623" w:rsidRDefault="0001472C"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жилого</w:t>
            </w:r>
            <w:r w:rsidR="008A5486">
              <w:rPr>
                <w:bCs/>
                <w:sz w:val="24"/>
                <w:szCs w:val="24"/>
              </w:rPr>
              <w:t xml:space="preserve"> </w:t>
            </w:r>
            <w:r w:rsidRPr="00007623">
              <w:rPr>
                <w:bCs/>
                <w:sz w:val="24"/>
                <w:szCs w:val="24"/>
              </w:rPr>
              <w:t>дома,</w:t>
            </w:r>
            <w:r w:rsidR="008A5486">
              <w:rPr>
                <w:bCs/>
                <w:sz w:val="24"/>
                <w:szCs w:val="24"/>
              </w:rPr>
              <w:t xml:space="preserve"> </w:t>
            </w:r>
            <w:r w:rsidRPr="00007623">
              <w:rPr>
                <w:bCs/>
                <w:sz w:val="24"/>
                <w:szCs w:val="24"/>
              </w:rPr>
              <w:t>имеющего</w:t>
            </w:r>
            <w:r w:rsidR="008A5486">
              <w:rPr>
                <w:bCs/>
                <w:sz w:val="24"/>
                <w:szCs w:val="24"/>
              </w:rPr>
              <w:t xml:space="preserve"> </w:t>
            </w:r>
            <w:r w:rsidRPr="00007623">
              <w:rPr>
                <w:bCs/>
                <w:sz w:val="24"/>
                <w:szCs w:val="24"/>
              </w:rPr>
              <w:t>одну</w:t>
            </w:r>
            <w:r w:rsidR="008A5486">
              <w:rPr>
                <w:bCs/>
                <w:sz w:val="24"/>
                <w:szCs w:val="24"/>
              </w:rPr>
              <w:t xml:space="preserve"> </w:t>
            </w:r>
            <w:r w:rsidRPr="00007623">
              <w:rPr>
                <w:bCs/>
                <w:sz w:val="24"/>
                <w:szCs w:val="24"/>
              </w:rPr>
              <w:t>или</w:t>
            </w:r>
            <w:r w:rsidR="008A5486">
              <w:rPr>
                <w:bCs/>
                <w:sz w:val="24"/>
                <w:szCs w:val="24"/>
              </w:rPr>
              <w:t xml:space="preserve"> </w:t>
            </w:r>
            <w:r w:rsidRPr="00007623">
              <w:rPr>
                <w:bCs/>
                <w:sz w:val="24"/>
                <w:szCs w:val="24"/>
              </w:rPr>
              <w:t>несколько</w:t>
            </w:r>
            <w:r w:rsidR="008A5486">
              <w:rPr>
                <w:bCs/>
                <w:sz w:val="24"/>
                <w:szCs w:val="24"/>
              </w:rPr>
              <w:t xml:space="preserve"> </w:t>
            </w:r>
            <w:r w:rsidRPr="00007623">
              <w:rPr>
                <w:bCs/>
                <w:sz w:val="24"/>
                <w:szCs w:val="24"/>
              </w:rPr>
              <w:t>общих</w:t>
            </w:r>
            <w:r w:rsidR="008A5486">
              <w:rPr>
                <w:bCs/>
                <w:sz w:val="24"/>
                <w:szCs w:val="24"/>
              </w:rPr>
              <w:t xml:space="preserve"> </w:t>
            </w:r>
            <w:r w:rsidRPr="00007623">
              <w:rPr>
                <w:bCs/>
                <w:sz w:val="24"/>
                <w:szCs w:val="24"/>
              </w:rPr>
              <w:t>стен</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соседними</w:t>
            </w:r>
            <w:r w:rsidR="008A5486">
              <w:rPr>
                <w:bCs/>
                <w:sz w:val="24"/>
                <w:szCs w:val="24"/>
              </w:rPr>
              <w:t xml:space="preserve"> </w:t>
            </w:r>
            <w:r w:rsidRPr="00007623">
              <w:rPr>
                <w:bCs/>
                <w:sz w:val="24"/>
                <w:szCs w:val="24"/>
              </w:rPr>
              <w:t>жилыми</w:t>
            </w:r>
            <w:r w:rsidR="008A5486">
              <w:rPr>
                <w:bCs/>
                <w:sz w:val="24"/>
                <w:szCs w:val="24"/>
              </w:rPr>
              <w:t xml:space="preserve"> </w:t>
            </w:r>
            <w:r w:rsidRPr="00007623">
              <w:rPr>
                <w:bCs/>
                <w:sz w:val="24"/>
                <w:szCs w:val="24"/>
              </w:rPr>
              <w:t>домами</w:t>
            </w:r>
            <w:r w:rsidR="008A5486">
              <w:rPr>
                <w:bCs/>
                <w:sz w:val="24"/>
                <w:szCs w:val="24"/>
              </w:rPr>
              <w:t xml:space="preserve"> </w:t>
            </w:r>
            <w:r w:rsidRPr="00007623">
              <w:rPr>
                <w:bCs/>
                <w:sz w:val="24"/>
                <w:szCs w:val="24"/>
              </w:rPr>
              <w:t>(количеством</w:t>
            </w:r>
            <w:r w:rsidR="008A5486">
              <w:rPr>
                <w:bCs/>
                <w:sz w:val="24"/>
                <w:szCs w:val="24"/>
              </w:rPr>
              <w:t xml:space="preserve"> </w:t>
            </w:r>
            <w:r w:rsidRPr="00007623">
              <w:rPr>
                <w:bCs/>
                <w:sz w:val="24"/>
                <w:szCs w:val="24"/>
              </w:rPr>
              <w:t>этажей</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более</w:t>
            </w:r>
            <w:r w:rsidR="008A5486">
              <w:rPr>
                <w:bCs/>
                <w:sz w:val="24"/>
                <w:szCs w:val="24"/>
              </w:rPr>
              <w:t xml:space="preserve"> </w:t>
            </w:r>
            <w:r w:rsidRPr="00007623">
              <w:rPr>
                <w:bCs/>
                <w:sz w:val="24"/>
                <w:szCs w:val="24"/>
              </w:rPr>
              <w:t>чем</w:t>
            </w:r>
            <w:r w:rsidR="008A5486">
              <w:rPr>
                <w:bCs/>
                <w:sz w:val="24"/>
                <w:szCs w:val="24"/>
              </w:rPr>
              <w:t xml:space="preserve"> </w:t>
            </w:r>
            <w:r w:rsidRPr="00007623">
              <w:rPr>
                <w:bCs/>
                <w:sz w:val="24"/>
                <w:szCs w:val="24"/>
              </w:rPr>
              <w:t>три,</w:t>
            </w:r>
            <w:r w:rsidR="008A5486">
              <w:rPr>
                <w:bCs/>
                <w:sz w:val="24"/>
                <w:szCs w:val="24"/>
              </w:rPr>
              <w:t xml:space="preserve"> </w:t>
            </w:r>
            <w:r w:rsidRPr="00007623">
              <w:rPr>
                <w:bCs/>
                <w:sz w:val="24"/>
                <w:szCs w:val="24"/>
              </w:rPr>
              <w:t>при</w:t>
            </w:r>
            <w:r w:rsidR="008A5486">
              <w:rPr>
                <w:bCs/>
                <w:sz w:val="24"/>
                <w:szCs w:val="24"/>
              </w:rPr>
              <w:t xml:space="preserve"> </w:t>
            </w:r>
            <w:r w:rsidRPr="00007623">
              <w:rPr>
                <w:bCs/>
                <w:sz w:val="24"/>
                <w:szCs w:val="24"/>
              </w:rPr>
              <w:t>общем</w:t>
            </w:r>
            <w:r w:rsidR="008A5486">
              <w:rPr>
                <w:bCs/>
                <w:sz w:val="24"/>
                <w:szCs w:val="24"/>
              </w:rPr>
              <w:t xml:space="preserve"> </w:t>
            </w:r>
            <w:r w:rsidRPr="00007623">
              <w:rPr>
                <w:bCs/>
                <w:sz w:val="24"/>
                <w:szCs w:val="24"/>
              </w:rPr>
              <w:t>количестве</w:t>
            </w:r>
            <w:r w:rsidR="008A5486">
              <w:rPr>
                <w:bCs/>
                <w:sz w:val="24"/>
                <w:szCs w:val="24"/>
              </w:rPr>
              <w:t xml:space="preserve"> </w:t>
            </w:r>
            <w:r w:rsidRPr="00007623">
              <w:rPr>
                <w:bCs/>
                <w:sz w:val="24"/>
                <w:szCs w:val="24"/>
              </w:rPr>
              <w:t>совмещенных</w:t>
            </w:r>
            <w:r w:rsidR="008A5486">
              <w:rPr>
                <w:bCs/>
                <w:sz w:val="24"/>
                <w:szCs w:val="24"/>
              </w:rPr>
              <w:t xml:space="preserve"> </w:t>
            </w:r>
            <w:r w:rsidRPr="00007623">
              <w:rPr>
                <w:bCs/>
                <w:sz w:val="24"/>
                <w:szCs w:val="24"/>
              </w:rPr>
              <w:t>домов</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более</w:t>
            </w:r>
            <w:r w:rsidR="008A5486">
              <w:rPr>
                <w:bCs/>
                <w:sz w:val="24"/>
                <w:szCs w:val="24"/>
              </w:rPr>
              <w:t xml:space="preserve"> </w:t>
            </w:r>
            <w:r w:rsidRPr="00007623">
              <w:rPr>
                <w:bCs/>
                <w:sz w:val="24"/>
                <w:szCs w:val="24"/>
              </w:rPr>
              <w:t>десяти</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каждый</w:t>
            </w:r>
            <w:r w:rsidR="008A5486">
              <w:rPr>
                <w:bCs/>
                <w:sz w:val="24"/>
                <w:szCs w:val="24"/>
              </w:rPr>
              <w:t xml:space="preserve"> </w:t>
            </w:r>
            <w:r w:rsidRPr="00007623">
              <w:rPr>
                <w:bCs/>
                <w:sz w:val="24"/>
                <w:szCs w:val="24"/>
              </w:rPr>
              <w:t>из</w:t>
            </w:r>
            <w:r w:rsidR="008A5486">
              <w:rPr>
                <w:bCs/>
                <w:sz w:val="24"/>
                <w:szCs w:val="24"/>
              </w:rPr>
              <w:t xml:space="preserve"> </w:t>
            </w:r>
            <w:r w:rsidRPr="00007623">
              <w:rPr>
                <w:bCs/>
                <w:sz w:val="24"/>
                <w:szCs w:val="24"/>
              </w:rPr>
              <w:t>которых</w:t>
            </w:r>
            <w:r w:rsidR="008A5486">
              <w:rPr>
                <w:bCs/>
                <w:sz w:val="24"/>
                <w:szCs w:val="24"/>
              </w:rPr>
              <w:t xml:space="preserve"> </w:t>
            </w:r>
            <w:r w:rsidRPr="00007623">
              <w:rPr>
                <w:bCs/>
                <w:sz w:val="24"/>
                <w:szCs w:val="24"/>
              </w:rPr>
              <w:t>предназначен</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проживания</w:t>
            </w:r>
            <w:r w:rsidR="008A5486">
              <w:rPr>
                <w:bCs/>
                <w:sz w:val="24"/>
                <w:szCs w:val="24"/>
              </w:rPr>
              <w:t xml:space="preserve"> </w:t>
            </w:r>
            <w:r w:rsidRPr="00007623">
              <w:rPr>
                <w:bCs/>
                <w:sz w:val="24"/>
                <w:szCs w:val="24"/>
              </w:rPr>
              <w:t>одной</w:t>
            </w:r>
            <w:r w:rsidR="008A5486">
              <w:rPr>
                <w:bCs/>
                <w:sz w:val="24"/>
                <w:szCs w:val="24"/>
              </w:rPr>
              <w:t xml:space="preserve"> </w:t>
            </w:r>
            <w:r w:rsidRPr="00007623">
              <w:rPr>
                <w:bCs/>
                <w:sz w:val="24"/>
                <w:szCs w:val="24"/>
              </w:rPr>
              <w:t>семьи,</w:t>
            </w:r>
            <w:r w:rsidR="008A5486">
              <w:rPr>
                <w:bCs/>
                <w:sz w:val="24"/>
                <w:szCs w:val="24"/>
              </w:rPr>
              <w:t xml:space="preserve"> </w:t>
            </w:r>
            <w:r w:rsidRPr="00007623">
              <w:rPr>
                <w:bCs/>
                <w:sz w:val="24"/>
                <w:szCs w:val="24"/>
              </w:rPr>
              <w:t>имеет</w:t>
            </w:r>
            <w:r w:rsidR="008A5486">
              <w:rPr>
                <w:bCs/>
                <w:sz w:val="24"/>
                <w:szCs w:val="24"/>
              </w:rPr>
              <w:t xml:space="preserve"> </w:t>
            </w:r>
            <w:r w:rsidRPr="00007623">
              <w:rPr>
                <w:bCs/>
                <w:sz w:val="24"/>
                <w:szCs w:val="24"/>
              </w:rPr>
              <w:t>общую</w:t>
            </w:r>
            <w:r w:rsidR="008A5486">
              <w:rPr>
                <w:bCs/>
                <w:sz w:val="24"/>
                <w:szCs w:val="24"/>
              </w:rPr>
              <w:t xml:space="preserve"> </w:t>
            </w:r>
            <w:r w:rsidRPr="00007623">
              <w:rPr>
                <w:bCs/>
                <w:sz w:val="24"/>
                <w:szCs w:val="24"/>
              </w:rPr>
              <w:t>стену</w:t>
            </w:r>
            <w:r w:rsidR="008A5486">
              <w:rPr>
                <w:bCs/>
                <w:sz w:val="24"/>
                <w:szCs w:val="24"/>
              </w:rPr>
              <w:t xml:space="preserve"> </w:t>
            </w:r>
            <w:r w:rsidRPr="00007623">
              <w:rPr>
                <w:bCs/>
                <w:sz w:val="24"/>
                <w:szCs w:val="24"/>
              </w:rPr>
              <w:t>(общие</w:t>
            </w:r>
            <w:r w:rsidR="008A5486">
              <w:rPr>
                <w:bCs/>
                <w:sz w:val="24"/>
                <w:szCs w:val="24"/>
              </w:rPr>
              <w:t xml:space="preserve"> </w:t>
            </w:r>
            <w:r w:rsidRPr="00007623">
              <w:rPr>
                <w:bCs/>
                <w:sz w:val="24"/>
                <w:szCs w:val="24"/>
              </w:rPr>
              <w:t>стены)</w:t>
            </w:r>
            <w:r w:rsidR="008A5486">
              <w:rPr>
                <w:bCs/>
                <w:sz w:val="24"/>
                <w:szCs w:val="24"/>
              </w:rPr>
              <w:t xml:space="preserve"> </w:t>
            </w:r>
            <w:r w:rsidRPr="00007623">
              <w:rPr>
                <w:bCs/>
                <w:sz w:val="24"/>
                <w:szCs w:val="24"/>
              </w:rPr>
              <w:t>без</w:t>
            </w:r>
            <w:r w:rsidR="008A5486">
              <w:rPr>
                <w:bCs/>
                <w:sz w:val="24"/>
                <w:szCs w:val="24"/>
              </w:rPr>
              <w:t xml:space="preserve"> </w:t>
            </w:r>
            <w:r w:rsidRPr="00007623">
              <w:rPr>
                <w:bCs/>
                <w:sz w:val="24"/>
                <w:szCs w:val="24"/>
              </w:rPr>
              <w:t>проемов</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соседним</w:t>
            </w:r>
            <w:r w:rsidR="008A5486">
              <w:rPr>
                <w:bCs/>
                <w:sz w:val="24"/>
                <w:szCs w:val="24"/>
              </w:rPr>
              <w:t xml:space="preserve"> </w:t>
            </w:r>
            <w:r w:rsidRPr="00007623">
              <w:rPr>
                <w:bCs/>
                <w:sz w:val="24"/>
                <w:szCs w:val="24"/>
              </w:rPr>
              <w:t>домом</w:t>
            </w:r>
            <w:r w:rsidR="008A5486">
              <w:rPr>
                <w:bCs/>
                <w:sz w:val="24"/>
                <w:szCs w:val="24"/>
              </w:rPr>
              <w:t xml:space="preserve"> </w:t>
            </w:r>
            <w:r w:rsidRPr="00007623">
              <w:rPr>
                <w:bCs/>
                <w:sz w:val="24"/>
                <w:szCs w:val="24"/>
              </w:rPr>
              <w:t>или</w:t>
            </w:r>
            <w:r w:rsidR="008A5486">
              <w:rPr>
                <w:bCs/>
                <w:sz w:val="24"/>
                <w:szCs w:val="24"/>
              </w:rPr>
              <w:t xml:space="preserve"> </w:t>
            </w:r>
            <w:r w:rsidRPr="00007623">
              <w:rPr>
                <w:bCs/>
                <w:sz w:val="24"/>
                <w:szCs w:val="24"/>
              </w:rPr>
              <w:t>соседними</w:t>
            </w:r>
            <w:r w:rsidR="008A5486">
              <w:rPr>
                <w:bCs/>
                <w:sz w:val="24"/>
                <w:szCs w:val="24"/>
              </w:rPr>
              <w:t xml:space="preserve">  </w:t>
            </w:r>
            <w:r w:rsidRPr="00007623">
              <w:rPr>
                <w:bCs/>
                <w:sz w:val="24"/>
                <w:szCs w:val="24"/>
              </w:rPr>
              <w:t>домами,</w:t>
            </w:r>
            <w:r w:rsidR="008A5486">
              <w:rPr>
                <w:bCs/>
                <w:sz w:val="24"/>
                <w:szCs w:val="24"/>
              </w:rPr>
              <w:t xml:space="preserve"> </w:t>
            </w:r>
            <w:r w:rsidRPr="00007623">
              <w:rPr>
                <w:bCs/>
                <w:sz w:val="24"/>
                <w:szCs w:val="24"/>
              </w:rPr>
              <w:t>расположен</w:t>
            </w:r>
            <w:r w:rsidR="008A5486">
              <w:rPr>
                <w:bCs/>
                <w:sz w:val="24"/>
                <w:szCs w:val="24"/>
              </w:rPr>
              <w:t xml:space="preserve"> </w:t>
            </w:r>
            <w:r w:rsidRPr="00007623">
              <w:rPr>
                <w:bCs/>
                <w:sz w:val="24"/>
                <w:szCs w:val="24"/>
              </w:rPr>
              <w:t>на</w:t>
            </w:r>
            <w:r w:rsidR="008A5486">
              <w:rPr>
                <w:bCs/>
                <w:sz w:val="24"/>
                <w:szCs w:val="24"/>
              </w:rPr>
              <w:t xml:space="preserve"> </w:t>
            </w:r>
            <w:r w:rsidRPr="00007623">
              <w:rPr>
                <w:bCs/>
                <w:sz w:val="24"/>
                <w:szCs w:val="24"/>
              </w:rPr>
              <w:t>отдельном</w:t>
            </w:r>
            <w:r w:rsidR="008A5486">
              <w:rPr>
                <w:bCs/>
                <w:sz w:val="24"/>
                <w:szCs w:val="24"/>
              </w:rPr>
              <w:t xml:space="preserve"> </w:t>
            </w:r>
            <w:r w:rsidRPr="00007623">
              <w:rPr>
                <w:bCs/>
                <w:sz w:val="24"/>
                <w:szCs w:val="24"/>
              </w:rPr>
              <w:t>земельном</w:t>
            </w:r>
            <w:r w:rsidR="008A5486">
              <w:rPr>
                <w:bCs/>
                <w:sz w:val="24"/>
                <w:szCs w:val="24"/>
              </w:rPr>
              <w:t xml:space="preserve"> </w:t>
            </w:r>
            <w:r w:rsidRPr="00007623">
              <w:rPr>
                <w:bCs/>
                <w:sz w:val="24"/>
                <w:szCs w:val="24"/>
              </w:rPr>
              <w:t>участке</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имеет</w:t>
            </w:r>
            <w:r w:rsidR="008A5486">
              <w:rPr>
                <w:bCs/>
                <w:sz w:val="24"/>
                <w:szCs w:val="24"/>
              </w:rPr>
              <w:t xml:space="preserve"> </w:t>
            </w:r>
            <w:r w:rsidRPr="00007623">
              <w:rPr>
                <w:bCs/>
                <w:sz w:val="24"/>
                <w:szCs w:val="24"/>
              </w:rPr>
              <w:t>выход</w:t>
            </w:r>
            <w:r w:rsidR="008A5486">
              <w:rPr>
                <w:bCs/>
                <w:sz w:val="24"/>
                <w:szCs w:val="24"/>
              </w:rPr>
              <w:t xml:space="preserve"> </w:t>
            </w:r>
            <w:r w:rsidRPr="00007623">
              <w:rPr>
                <w:bCs/>
                <w:sz w:val="24"/>
                <w:szCs w:val="24"/>
              </w:rPr>
              <w:t>на</w:t>
            </w:r>
            <w:r w:rsidR="008A5486">
              <w:rPr>
                <w:bCs/>
                <w:sz w:val="24"/>
                <w:szCs w:val="24"/>
              </w:rPr>
              <w:t xml:space="preserve"> </w:t>
            </w:r>
            <w:r w:rsidRPr="00007623">
              <w:rPr>
                <w:bCs/>
                <w:sz w:val="24"/>
                <w:szCs w:val="24"/>
              </w:rPr>
              <w:t>территорию</w:t>
            </w:r>
            <w:r w:rsidR="008A5486">
              <w:rPr>
                <w:bCs/>
                <w:sz w:val="24"/>
                <w:szCs w:val="24"/>
              </w:rPr>
              <w:t xml:space="preserve"> </w:t>
            </w:r>
            <w:r w:rsidRPr="00007623">
              <w:rPr>
                <w:bCs/>
                <w:sz w:val="24"/>
                <w:szCs w:val="24"/>
              </w:rPr>
              <w:t>общего</w:t>
            </w:r>
            <w:r w:rsidR="008A5486">
              <w:rPr>
                <w:bCs/>
                <w:sz w:val="24"/>
                <w:szCs w:val="24"/>
              </w:rPr>
              <w:t xml:space="preserve"> </w:t>
            </w:r>
            <w:r w:rsidRPr="00007623">
              <w:rPr>
                <w:bCs/>
                <w:sz w:val="24"/>
                <w:szCs w:val="24"/>
              </w:rPr>
              <w:t>пользования</w:t>
            </w:r>
            <w:r w:rsidR="008A5486">
              <w:rPr>
                <w:bCs/>
                <w:sz w:val="24"/>
                <w:szCs w:val="24"/>
              </w:rPr>
              <w:t xml:space="preserve"> </w:t>
            </w:r>
            <w:r w:rsidRPr="00007623">
              <w:rPr>
                <w:bCs/>
                <w:sz w:val="24"/>
                <w:szCs w:val="24"/>
              </w:rPr>
              <w:t>(жилые</w:t>
            </w:r>
            <w:r w:rsidR="008A5486">
              <w:rPr>
                <w:bCs/>
                <w:sz w:val="24"/>
                <w:szCs w:val="24"/>
              </w:rPr>
              <w:t xml:space="preserve"> </w:t>
            </w:r>
            <w:r w:rsidRPr="00007623">
              <w:rPr>
                <w:bCs/>
                <w:sz w:val="24"/>
                <w:szCs w:val="24"/>
              </w:rPr>
              <w:t>дома</w:t>
            </w:r>
            <w:r w:rsidR="008A5486">
              <w:rPr>
                <w:bCs/>
                <w:sz w:val="24"/>
                <w:szCs w:val="24"/>
              </w:rPr>
              <w:t xml:space="preserve"> </w:t>
            </w:r>
            <w:r w:rsidRPr="00007623">
              <w:rPr>
                <w:bCs/>
                <w:sz w:val="24"/>
                <w:szCs w:val="24"/>
              </w:rPr>
              <w:lastRenderedPageBreak/>
              <w:t>блокированной</w:t>
            </w:r>
            <w:r w:rsidR="008A5486">
              <w:rPr>
                <w:bCs/>
                <w:sz w:val="24"/>
                <w:szCs w:val="24"/>
              </w:rPr>
              <w:t xml:space="preserve"> </w:t>
            </w:r>
            <w:r w:rsidRPr="00007623">
              <w:rPr>
                <w:bCs/>
                <w:sz w:val="24"/>
                <w:szCs w:val="24"/>
              </w:rPr>
              <w:t>застройки);</w:t>
            </w:r>
          </w:p>
          <w:p w14:paraId="1A3F7BF0" w14:textId="766769F7" w:rsidR="0001472C" w:rsidRPr="00007623" w:rsidRDefault="0001472C" w:rsidP="006E70A7">
            <w:pPr>
              <w:keepNext/>
              <w:ind w:right="82" w:firstLine="5"/>
              <w:rPr>
                <w:bCs/>
                <w:sz w:val="24"/>
                <w:szCs w:val="24"/>
              </w:rPr>
            </w:pPr>
            <w:r w:rsidRPr="00007623">
              <w:rPr>
                <w:bCs/>
                <w:sz w:val="24"/>
                <w:szCs w:val="24"/>
              </w:rPr>
              <w:t>разведение</w:t>
            </w:r>
            <w:r w:rsidR="008A5486">
              <w:rPr>
                <w:bCs/>
                <w:sz w:val="24"/>
                <w:szCs w:val="24"/>
              </w:rPr>
              <w:t xml:space="preserve"> </w:t>
            </w:r>
            <w:r w:rsidRPr="00007623">
              <w:rPr>
                <w:bCs/>
                <w:sz w:val="24"/>
                <w:szCs w:val="24"/>
              </w:rPr>
              <w:t>декоративных</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плодовых</w:t>
            </w:r>
            <w:r w:rsidR="008A5486">
              <w:rPr>
                <w:bCs/>
                <w:sz w:val="24"/>
                <w:szCs w:val="24"/>
              </w:rPr>
              <w:t xml:space="preserve"> </w:t>
            </w:r>
            <w:r w:rsidRPr="00007623">
              <w:rPr>
                <w:bCs/>
                <w:sz w:val="24"/>
                <w:szCs w:val="24"/>
              </w:rPr>
              <w:t>деревьев,</w:t>
            </w:r>
            <w:r w:rsidR="008A5486">
              <w:rPr>
                <w:bCs/>
                <w:sz w:val="24"/>
                <w:szCs w:val="24"/>
              </w:rPr>
              <w:t xml:space="preserve"> </w:t>
            </w:r>
            <w:r w:rsidRPr="00007623">
              <w:rPr>
                <w:bCs/>
                <w:sz w:val="24"/>
                <w:szCs w:val="24"/>
              </w:rPr>
              <w:t>овощных</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ягодных</w:t>
            </w:r>
            <w:r w:rsidR="008A5486">
              <w:rPr>
                <w:bCs/>
                <w:sz w:val="24"/>
                <w:szCs w:val="24"/>
              </w:rPr>
              <w:t xml:space="preserve"> </w:t>
            </w:r>
            <w:r w:rsidRPr="00007623">
              <w:rPr>
                <w:bCs/>
                <w:sz w:val="24"/>
                <w:szCs w:val="24"/>
              </w:rPr>
              <w:t>культур;</w:t>
            </w:r>
          </w:p>
          <w:p w14:paraId="10825FE3" w14:textId="2A896524" w:rsidR="003A1AA8" w:rsidRPr="00007623" w:rsidRDefault="0001472C"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гаражей</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собственных</w:t>
            </w:r>
            <w:r w:rsidR="008A5486">
              <w:rPr>
                <w:bCs/>
                <w:sz w:val="24"/>
                <w:szCs w:val="24"/>
              </w:rPr>
              <w:t xml:space="preserve"> </w:t>
            </w:r>
            <w:r w:rsidRPr="00007623">
              <w:rPr>
                <w:bCs/>
                <w:sz w:val="24"/>
                <w:szCs w:val="24"/>
              </w:rPr>
              <w:t>нужд</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иных</w:t>
            </w:r>
            <w:r w:rsidR="008A5486">
              <w:rPr>
                <w:bCs/>
                <w:sz w:val="24"/>
                <w:szCs w:val="24"/>
              </w:rPr>
              <w:t xml:space="preserve"> </w:t>
            </w:r>
            <w:r w:rsidRPr="00007623">
              <w:rPr>
                <w:bCs/>
                <w:sz w:val="24"/>
                <w:szCs w:val="24"/>
              </w:rPr>
              <w:t>вспомогательных</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обустройство</w:t>
            </w:r>
            <w:r w:rsidR="008A5486">
              <w:rPr>
                <w:bCs/>
                <w:sz w:val="24"/>
                <w:szCs w:val="24"/>
              </w:rPr>
              <w:t xml:space="preserve"> </w:t>
            </w:r>
            <w:r w:rsidRPr="00007623">
              <w:rPr>
                <w:bCs/>
                <w:sz w:val="24"/>
                <w:szCs w:val="24"/>
              </w:rPr>
              <w:t>спортивных</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детских</w:t>
            </w:r>
            <w:r w:rsidR="008A5486">
              <w:rPr>
                <w:bCs/>
                <w:sz w:val="24"/>
                <w:szCs w:val="24"/>
              </w:rPr>
              <w:t xml:space="preserve"> </w:t>
            </w:r>
            <w:r w:rsidRPr="00007623">
              <w:rPr>
                <w:bCs/>
                <w:sz w:val="24"/>
                <w:szCs w:val="24"/>
              </w:rPr>
              <w:t>площадок,</w:t>
            </w:r>
            <w:r w:rsidR="008A5486">
              <w:rPr>
                <w:bCs/>
                <w:sz w:val="24"/>
                <w:szCs w:val="24"/>
              </w:rPr>
              <w:t xml:space="preserve"> </w:t>
            </w:r>
            <w:r w:rsidRPr="00007623">
              <w:rPr>
                <w:bCs/>
                <w:sz w:val="24"/>
                <w:szCs w:val="24"/>
              </w:rPr>
              <w:t>площадок</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отдыха</w:t>
            </w:r>
          </w:p>
          <w:p w14:paraId="74A535B1" w14:textId="77777777" w:rsidR="00531796" w:rsidRPr="00007623" w:rsidRDefault="00531796" w:rsidP="006E70A7">
            <w:pPr>
              <w:keepNext/>
              <w:ind w:firstLine="5"/>
              <w:rPr>
                <w:bCs/>
                <w:sz w:val="24"/>
                <w:szCs w:val="24"/>
              </w:rPr>
            </w:pPr>
          </w:p>
        </w:tc>
        <w:tc>
          <w:tcPr>
            <w:tcW w:w="1802" w:type="pct"/>
          </w:tcPr>
          <w:p w14:paraId="0109CA48" w14:textId="358F7CDE" w:rsidR="0065124B" w:rsidRPr="00007623" w:rsidRDefault="0065124B" w:rsidP="006E70A7">
            <w:pPr>
              <w:keepNext/>
              <w:ind w:firstLine="5"/>
              <w:rPr>
                <w:bCs/>
                <w:sz w:val="24"/>
                <w:szCs w:val="24"/>
              </w:rPr>
            </w:pPr>
            <w:r w:rsidRPr="00007623">
              <w:rPr>
                <w:bCs/>
                <w:sz w:val="24"/>
                <w:szCs w:val="24"/>
              </w:rPr>
              <w:lastRenderedPageBreak/>
              <w:t>Минимальный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одного</w:t>
            </w:r>
            <w:r w:rsidR="008A5486">
              <w:rPr>
                <w:bCs/>
                <w:sz w:val="24"/>
                <w:szCs w:val="24"/>
              </w:rPr>
              <w:t xml:space="preserve"> </w:t>
            </w:r>
            <w:r w:rsidRPr="00007623">
              <w:rPr>
                <w:bCs/>
                <w:sz w:val="24"/>
                <w:szCs w:val="24"/>
              </w:rPr>
              <w:t>блока</w:t>
            </w:r>
            <w:r w:rsidR="008A5486">
              <w:rPr>
                <w:bCs/>
                <w:sz w:val="24"/>
                <w:szCs w:val="24"/>
              </w:rPr>
              <w:t xml:space="preserve"> </w:t>
            </w:r>
            <w:r w:rsidRPr="00007623">
              <w:rPr>
                <w:bCs/>
                <w:sz w:val="24"/>
                <w:szCs w:val="24"/>
              </w:rPr>
              <w:sym w:font="Symbol" w:char="F02D"/>
            </w:r>
            <w:r w:rsidR="008A5486">
              <w:rPr>
                <w:bCs/>
                <w:sz w:val="24"/>
                <w:szCs w:val="24"/>
              </w:rPr>
              <w:t xml:space="preserve"> </w:t>
            </w:r>
            <w:r w:rsidR="00FB2F7C" w:rsidRPr="00007623">
              <w:rPr>
                <w:bCs/>
                <w:sz w:val="24"/>
                <w:szCs w:val="24"/>
              </w:rPr>
              <w:t>1</w:t>
            </w:r>
            <w:r w:rsidRPr="00007623">
              <w:rPr>
                <w:bCs/>
                <w:sz w:val="24"/>
                <w:szCs w:val="24"/>
              </w:rPr>
              <w:t>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6FA1CCBF" w14:textId="55B8D13A" w:rsidR="0065124B" w:rsidRPr="00007623" w:rsidRDefault="00FB2F7C" w:rsidP="006E70A7">
            <w:pPr>
              <w:keepNext/>
              <w:ind w:firstLine="5"/>
              <w:rPr>
                <w:bCs/>
                <w:sz w:val="24"/>
                <w:szCs w:val="24"/>
              </w:rPr>
            </w:pPr>
            <w:r w:rsidRPr="00007623">
              <w:rPr>
                <w:bCs/>
                <w:sz w:val="24"/>
                <w:szCs w:val="24"/>
              </w:rPr>
              <w:t>Максимальное</w:t>
            </w:r>
            <w:r w:rsidR="008A5486">
              <w:rPr>
                <w:bCs/>
                <w:sz w:val="24"/>
                <w:szCs w:val="24"/>
              </w:rPr>
              <w:t xml:space="preserve"> </w:t>
            </w:r>
            <w:r w:rsidRPr="00007623">
              <w:rPr>
                <w:bCs/>
                <w:sz w:val="24"/>
                <w:szCs w:val="24"/>
              </w:rPr>
              <w:t>количество</w:t>
            </w:r>
            <w:r w:rsidR="008A5486">
              <w:rPr>
                <w:bCs/>
                <w:sz w:val="24"/>
                <w:szCs w:val="24"/>
              </w:rPr>
              <w:t xml:space="preserve"> </w:t>
            </w:r>
            <w:r w:rsidRPr="00007623">
              <w:rPr>
                <w:bCs/>
                <w:sz w:val="24"/>
                <w:szCs w:val="24"/>
              </w:rPr>
              <w:t>надземных</w:t>
            </w:r>
            <w:r w:rsidR="008A5486">
              <w:rPr>
                <w:bCs/>
                <w:sz w:val="24"/>
                <w:szCs w:val="24"/>
              </w:rPr>
              <w:t xml:space="preserve"> </w:t>
            </w:r>
            <w:r w:rsidRPr="00007623">
              <w:rPr>
                <w:bCs/>
                <w:sz w:val="24"/>
                <w:szCs w:val="24"/>
              </w:rPr>
              <w:t>этажей</w:t>
            </w:r>
            <w:r w:rsidR="008A5486">
              <w:rPr>
                <w:bCs/>
                <w:sz w:val="24"/>
                <w:szCs w:val="24"/>
              </w:rPr>
              <w:t xml:space="preserve"> </w:t>
            </w:r>
            <w:r w:rsidR="0065124B" w:rsidRPr="00007623">
              <w:rPr>
                <w:bCs/>
                <w:sz w:val="24"/>
                <w:szCs w:val="24"/>
              </w:rPr>
              <w:t>здани</w:t>
            </w:r>
            <w:r w:rsidRPr="00007623">
              <w:rPr>
                <w:bCs/>
                <w:sz w:val="24"/>
                <w:szCs w:val="24"/>
              </w:rPr>
              <w:t>й</w:t>
            </w:r>
            <w:r w:rsidR="008A5486">
              <w:rPr>
                <w:bCs/>
                <w:sz w:val="24"/>
                <w:szCs w:val="24"/>
              </w:rPr>
              <w:t xml:space="preserve"> </w:t>
            </w:r>
            <w:r w:rsidR="0065124B" w:rsidRPr="00007623">
              <w:rPr>
                <w:bCs/>
                <w:sz w:val="24"/>
                <w:szCs w:val="24"/>
              </w:rPr>
              <w:sym w:font="Symbol" w:char="F02D"/>
            </w:r>
            <w:r w:rsidR="008A5486">
              <w:rPr>
                <w:bCs/>
                <w:sz w:val="24"/>
                <w:szCs w:val="24"/>
              </w:rPr>
              <w:t xml:space="preserve"> </w:t>
            </w:r>
            <w:r w:rsidR="0065124B" w:rsidRPr="00007623">
              <w:rPr>
                <w:bCs/>
                <w:sz w:val="24"/>
                <w:szCs w:val="24"/>
              </w:rPr>
              <w:t>3;</w:t>
            </w:r>
          </w:p>
          <w:p w14:paraId="2D38BC1E" w14:textId="20548F26" w:rsidR="00D80318" w:rsidRPr="00007623" w:rsidRDefault="0065124B"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границах</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одного</w:t>
            </w:r>
            <w:r w:rsidR="008A5486">
              <w:rPr>
                <w:bCs/>
                <w:sz w:val="24"/>
                <w:szCs w:val="24"/>
              </w:rPr>
              <w:t xml:space="preserve"> </w:t>
            </w:r>
            <w:r w:rsidRPr="00007623">
              <w:rPr>
                <w:bCs/>
                <w:sz w:val="24"/>
                <w:szCs w:val="24"/>
              </w:rPr>
              <w:t>блока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60</w:t>
            </w:r>
            <w:r w:rsidR="008A5486">
              <w:rPr>
                <w:bCs/>
                <w:sz w:val="24"/>
                <w:szCs w:val="24"/>
              </w:rPr>
              <w:t xml:space="preserve"> </w:t>
            </w:r>
            <w:r w:rsidRPr="00007623">
              <w:rPr>
                <w:bCs/>
                <w:sz w:val="24"/>
                <w:szCs w:val="24"/>
              </w:rPr>
              <w:t>%.</w:t>
            </w:r>
            <w:r w:rsidR="008A5486">
              <w:rPr>
                <w:bCs/>
                <w:sz w:val="24"/>
                <w:szCs w:val="24"/>
              </w:rPr>
              <w:t xml:space="preserve"> </w:t>
            </w:r>
            <w:r w:rsidR="00D80318" w:rsidRPr="00007623">
              <w:rPr>
                <w:bCs/>
                <w:sz w:val="24"/>
                <w:szCs w:val="24"/>
              </w:rPr>
              <w:t>Процент</w:t>
            </w:r>
            <w:r w:rsidR="008A5486">
              <w:rPr>
                <w:bCs/>
                <w:sz w:val="24"/>
                <w:szCs w:val="24"/>
              </w:rPr>
              <w:t xml:space="preserve"> </w:t>
            </w:r>
            <w:r w:rsidR="00D80318" w:rsidRPr="00007623">
              <w:rPr>
                <w:bCs/>
                <w:sz w:val="24"/>
                <w:szCs w:val="24"/>
              </w:rPr>
              <w:t>застройки</w:t>
            </w:r>
            <w:r w:rsidR="008A5486">
              <w:rPr>
                <w:bCs/>
                <w:sz w:val="24"/>
                <w:szCs w:val="24"/>
              </w:rPr>
              <w:t xml:space="preserve"> </w:t>
            </w:r>
            <w:r w:rsidR="00D80318" w:rsidRPr="00007623">
              <w:rPr>
                <w:bCs/>
                <w:sz w:val="24"/>
                <w:szCs w:val="24"/>
              </w:rPr>
              <w:t>подземной</w:t>
            </w:r>
            <w:r w:rsidR="008A5486">
              <w:rPr>
                <w:bCs/>
                <w:sz w:val="24"/>
                <w:szCs w:val="24"/>
              </w:rPr>
              <w:t xml:space="preserve"> </w:t>
            </w:r>
            <w:r w:rsidR="00D80318" w:rsidRPr="00007623">
              <w:rPr>
                <w:bCs/>
                <w:sz w:val="24"/>
                <w:szCs w:val="24"/>
              </w:rPr>
              <w:t>части</w:t>
            </w:r>
            <w:r w:rsidR="008A5486">
              <w:rPr>
                <w:bCs/>
                <w:sz w:val="24"/>
                <w:szCs w:val="24"/>
              </w:rPr>
              <w:t xml:space="preserve"> </w:t>
            </w:r>
            <w:r w:rsidR="00D80318" w:rsidRPr="00007623">
              <w:rPr>
                <w:bCs/>
                <w:sz w:val="24"/>
                <w:szCs w:val="24"/>
              </w:rPr>
              <w:t>не</w:t>
            </w:r>
            <w:r w:rsidR="008A5486">
              <w:rPr>
                <w:bCs/>
                <w:sz w:val="24"/>
                <w:szCs w:val="24"/>
              </w:rPr>
              <w:t xml:space="preserve"> </w:t>
            </w:r>
            <w:r w:rsidR="00D80318" w:rsidRPr="00007623">
              <w:rPr>
                <w:bCs/>
                <w:sz w:val="24"/>
                <w:szCs w:val="24"/>
              </w:rPr>
              <w:t>регламентируется.</w:t>
            </w:r>
          </w:p>
          <w:p w14:paraId="74958C28" w14:textId="06598B0D" w:rsidR="0065124B" w:rsidRPr="00007623" w:rsidRDefault="0065124B" w:rsidP="006E70A7">
            <w:pPr>
              <w:keepNext/>
              <w:ind w:firstLine="5"/>
              <w:rPr>
                <w:sz w:val="24"/>
                <w:szCs w:val="24"/>
              </w:rPr>
            </w:pPr>
            <w:r w:rsidRPr="00007623">
              <w:rPr>
                <w:sz w:val="24"/>
                <w:szCs w:val="24"/>
              </w:rPr>
              <w:t>Минимальные</w:t>
            </w:r>
            <w:r w:rsidR="008A5486">
              <w:rPr>
                <w:sz w:val="24"/>
                <w:szCs w:val="24"/>
              </w:rPr>
              <w:t xml:space="preserve"> </w:t>
            </w:r>
            <w:r w:rsidRPr="00007623">
              <w:rPr>
                <w:sz w:val="24"/>
                <w:szCs w:val="24"/>
              </w:rPr>
              <w:t>отступы</w:t>
            </w:r>
            <w:r w:rsidR="008A5486">
              <w:rPr>
                <w:sz w:val="24"/>
                <w:szCs w:val="24"/>
              </w:rPr>
              <w:t xml:space="preserve"> </w:t>
            </w:r>
            <w:r w:rsidR="00FB2F7C" w:rsidRPr="00007623">
              <w:rPr>
                <w:sz w:val="24"/>
                <w:szCs w:val="24"/>
              </w:rPr>
              <w:t>строений</w:t>
            </w:r>
            <w:r w:rsidR="008A5486">
              <w:rPr>
                <w:sz w:val="24"/>
                <w:szCs w:val="24"/>
              </w:rPr>
              <w:t xml:space="preserve"> </w:t>
            </w:r>
            <w:r w:rsidRPr="00007623">
              <w:rPr>
                <w:sz w:val="24"/>
                <w:szCs w:val="24"/>
              </w:rPr>
              <w:t>от</w:t>
            </w:r>
            <w:r w:rsidR="008A5486">
              <w:rPr>
                <w:sz w:val="24"/>
                <w:szCs w:val="24"/>
              </w:rPr>
              <w:t xml:space="preserve"> </w:t>
            </w:r>
            <w:r w:rsidRPr="00007623">
              <w:rPr>
                <w:sz w:val="24"/>
                <w:szCs w:val="24"/>
              </w:rPr>
              <w:t>границ</w:t>
            </w:r>
            <w:r w:rsidR="008A5486">
              <w:rPr>
                <w:sz w:val="24"/>
                <w:szCs w:val="24"/>
              </w:rPr>
              <w:t xml:space="preserve"> </w:t>
            </w:r>
            <w:r w:rsidRPr="00007623">
              <w:rPr>
                <w:sz w:val="24"/>
                <w:szCs w:val="24"/>
              </w:rPr>
              <w:t>земельных</w:t>
            </w:r>
            <w:r w:rsidR="008A5486">
              <w:rPr>
                <w:sz w:val="24"/>
                <w:szCs w:val="24"/>
              </w:rPr>
              <w:t xml:space="preserve"> </w:t>
            </w:r>
            <w:r w:rsidRPr="00007623">
              <w:rPr>
                <w:sz w:val="24"/>
                <w:szCs w:val="24"/>
              </w:rPr>
              <w:t>участков</w:t>
            </w:r>
            <w:r w:rsidR="008A5486">
              <w:rPr>
                <w:sz w:val="24"/>
                <w:szCs w:val="24"/>
              </w:rPr>
              <w:t xml:space="preserve"> </w:t>
            </w:r>
            <w:r w:rsidR="00FB2F7C" w:rsidRPr="00007623">
              <w:rPr>
                <w:sz w:val="24"/>
                <w:szCs w:val="24"/>
              </w:rPr>
              <w:t>3</w:t>
            </w:r>
            <w:r w:rsidR="008A5486">
              <w:rPr>
                <w:sz w:val="24"/>
                <w:szCs w:val="24"/>
              </w:rPr>
              <w:t xml:space="preserve"> </w:t>
            </w:r>
            <w:r w:rsidR="00FB2F7C" w:rsidRPr="00007623">
              <w:rPr>
                <w:sz w:val="24"/>
                <w:szCs w:val="24"/>
              </w:rPr>
              <w:t>м,</w:t>
            </w:r>
            <w:r w:rsidR="008A5486">
              <w:rPr>
                <w:sz w:val="24"/>
                <w:szCs w:val="24"/>
              </w:rPr>
              <w:t xml:space="preserve"> </w:t>
            </w:r>
            <w:r w:rsidR="00FB2F7C" w:rsidRPr="00007623">
              <w:rPr>
                <w:sz w:val="24"/>
                <w:szCs w:val="24"/>
              </w:rPr>
              <w:t>за</w:t>
            </w:r>
            <w:r w:rsidR="008A5486">
              <w:rPr>
                <w:sz w:val="24"/>
                <w:szCs w:val="24"/>
              </w:rPr>
              <w:t xml:space="preserve"> </w:t>
            </w:r>
            <w:r w:rsidR="00FB2F7C" w:rsidRPr="00007623">
              <w:rPr>
                <w:sz w:val="24"/>
                <w:szCs w:val="24"/>
              </w:rPr>
              <w:t>исключением</w:t>
            </w:r>
            <w:r w:rsidR="008A5486">
              <w:rPr>
                <w:sz w:val="24"/>
                <w:szCs w:val="24"/>
              </w:rPr>
              <w:t xml:space="preserve"> </w:t>
            </w:r>
            <w:r w:rsidR="00FB2F7C" w:rsidRPr="00007623">
              <w:rPr>
                <w:sz w:val="24"/>
                <w:szCs w:val="24"/>
              </w:rPr>
              <w:t>блокировки</w:t>
            </w:r>
            <w:r w:rsidR="008A5486">
              <w:rPr>
                <w:sz w:val="24"/>
                <w:szCs w:val="24"/>
              </w:rPr>
              <w:t xml:space="preserve"> </w:t>
            </w:r>
            <w:r w:rsidR="00FB2F7C" w:rsidRPr="00007623">
              <w:rPr>
                <w:sz w:val="24"/>
                <w:szCs w:val="24"/>
              </w:rPr>
              <w:t>жилых</w:t>
            </w:r>
            <w:r w:rsidR="008A5486">
              <w:rPr>
                <w:sz w:val="24"/>
                <w:szCs w:val="24"/>
              </w:rPr>
              <w:t xml:space="preserve"> </w:t>
            </w:r>
            <w:r w:rsidR="00FB2F7C" w:rsidRPr="00007623">
              <w:rPr>
                <w:sz w:val="24"/>
                <w:szCs w:val="24"/>
              </w:rPr>
              <w:t>домов,</w:t>
            </w:r>
            <w:r w:rsidR="008A5486">
              <w:rPr>
                <w:sz w:val="24"/>
                <w:szCs w:val="24"/>
              </w:rPr>
              <w:t xml:space="preserve"> </w:t>
            </w:r>
            <w:r w:rsidR="00FB2F7C" w:rsidRPr="00007623">
              <w:rPr>
                <w:sz w:val="24"/>
                <w:szCs w:val="24"/>
              </w:rPr>
              <w:t>в</w:t>
            </w:r>
            <w:r w:rsidR="008A5486">
              <w:rPr>
                <w:sz w:val="24"/>
                <w:szCs w:val="24"/>
              </w:rPr>
              <w:t xml:space="preserve"> </w:t>
            </w:r>
            <w:r w:rsidR="00FB2F7C" w:rsidRPr="00007623">
              <w:rPr>
                <w:sz w:val="24"/>
                <w:szCs w:val="24"/>
              </w:rPr>
              <w:t>таких</w:t>
            </w:r>
            <w:r w:rsidR="008A5486">
              <w:rPr>
                <w:sz w:val="24"/>
                <w:szCs w:val="24"/>
              </w:rPr>
              <w:t xml:space="preserve"> </w:t>
            </w:r>
            <w:r w:rsidR="00FB2F7C" w:rsidRPr="00007623">
              <w:rPr>
                <w:sz w:val="24"/>
                <w:szCs w:val="24"/>
              </w:rPr>
              <w:t>случаях</w:t>
            </w:r>
            <w:r w:rsidR="008A5486">
              <w:rPr>
                <w:sz w:val="24"/>
                <w:szCs w:val="24"/>
              </w:rPr>
              <w:t xml:space="preserve"> </w:t>
            </w:r>
            <w:r w:rsidR="00FB2F7C" w:rsidRPr="00007623">
              <w:rPr>
                <w:sz w:val="24"/>
                <w:szCs w:val="24"/>
              </w:rPr>
              <w:t>блокированные</w:t>
            </w:r>
            <w:r w:rsidR="008A5486">
              <w:rPr>
                <w:sz w:val="24"/>
                <w:szCs w:val="24"/>
              </w:rPr>
              <w:t xml:space="preserve"> </w:t>
            </w:r>
            <w:r w:rsidR="00FB2F7C" w:rsidRPr="00007623">
              <w:rPr>
                <w:sz w:val="24"/>
                <w:szCs w:val="24"/>
              </w:rPr>
              <w:t>дома</w:t>
            </w:r>
            <w:r w:rsidR="008A5486">
              <w:rPr>
                <w:sz w:val="24"/>
                <w:szCs w:val="24"/>
              </w:rPr>
              <w:t xml:space="preserve"> </w:t>
            </w:r>
            <w:r w:rsidR="00FB2F7C" w:rsidRPr="00007623">
              <w:rPr>
                <w:sz w:val="24"/>
                <w:szCs w:val="24"/>
              </w:rPr>
              <w:t>располагаются</w:t>
            </w:r>
            <w:r w:rsidR="008A5486">
              <w:rPr>
                <w:sz w:val="24"/>
                <w:szCs w:val="24"/>
              </w:rPr>
              <w:t xml:space="preserve"> </w:t>
            </w:r>
            <w:r w:rsidR="00FB2F7C" w:rsidRPr="00007623">
              <w:rPr>
                <w:sz w:val="24"/>
                <w:szCs w:val="24"/>
              </w:rPr>
              <w:t>по</w:t>
            </w:r>
            <w:r w:rsidR="008A5486">
              <w:rPr>
                <w:sz w:val="24"/>
                <w:szCs w:val="24"/>
              </w:rPr>
              <w:t xml:space="preserve"> </w:t>
            </w:r>
            <w:r w:rsidR="00FB2F7C" w:rsidRPr="00007623">
              <w:rPr>
                <w:sz w:val="24"/>
                <w:szCs w:val="24"/>
              </w:rPr>
              <w:t>границе</w:t>
            </w:r>
            <w:r w:rsidR="008A5486">
              <w:rPr>
                <w:sz w:val="24"/>
                <w:szCs w:val="24"/>
              </w:rPr>
              <w:t xml:space="preserve"> </w:t>
            </w:r>
            <w:r w:rsidR="00FB2F7C" w:rsidRPr="00007623">
              <w:rPr>
                <w:sz w:val="24"/>
                <w:szCs w:val="24"/>
              </w:rPr>
              <w:t>общей</w:t>
            </w:r>
            <w:r w:rsidR="008A5486">
              <w:rPr>
                <w:sz w:val="24"/>
                <w:szCs w:val="24"/>
              </w:rPr>
              <w:t xml:space="preserve"> </w:t>
            </w:r>
            <w:r w:rsidR="00FB2F7C" w:rsidRPr="00007623">
              <w:rPr>
                <w:sz w:val="24"/>
                <w:szCs w:val="24"/>
              </w:rPr>
              <w:t>стеной</w:t>
            </w:r>
            <w:r w:rsidR="008A5486">
              <w:rPr>
                <w:sz w:val="24"/>
                <w:szCs w:val="24"/>
              </w:rPr>
              <w:t xml:space="preserve"> </w:t>
            </w:r>
            <w:r w:rsidR="00FB2F7C" w:rsidRPr="00007623">
              <w:rPr>
                <w:sz w:val="24"/>
                <w:szCs w:val="24"/>
              </w:rPr>
              <w:t>(без</w:t>
            </w:r>
            <w:r w:rsidR="008A5486">
              <w:rPr>
                <w:sz w:val="24"/>
                <w:szCs w:val="24"/>
              </w:rPr>
              <w:t xml:space="preserve"> </w:t>
            </w:r>
            <w:r w:rsidR="00FB2F7C" w:rsidRPr="00007623">
              <w:rPr>
                <w:sz w:val="24"/>
                <w:szCs w:val="24"/>
              </w:rPr>
              <w:t>проемов)</w:t>
            </w:r>
            <w:r w:rsidR="008A5486">
              <w:rPr>
                <w:sz w:val="24"/>
                <w:szCs w:val="24"/>
              </w:rPr>
              <w:t xml:space="preserve"> </w:t>
            </w:r>
            <w:r w:rsidR="00FB2F7C" w:rsidRPr="00007623">
              <w:rPr>
                <w:sz w:val="24"/>
                <w:szCs w:val="24"/>
              </w:rPr>
              <w:t>с</w:t>
            </w:r>
            <w:r w:rsidR="008A5486">
              <w:rPr>
                <w:sz w:val="24"/>
                <w:szCs w:val="24"/>
              </w:rPr>
              <w:t xml:space="preserve"> </w:t>
            </w:r>
            <w:r w:rsidR="00FB2F7C" w:rsidRPr="00007623">
              <w:rPr>
                <w:sz w:val="24"/>
                <w:szCs w:val="24"/>
              </w:rPr>
              <w:t>отступом</w:t>
            </w:r>
            <w:r w:rsidR="008A5486">
              <w:rPr>
                <w:sz w:val="24"/>
                <w:szCs w:val="24"/>
              </w:rPr>
              <w:t xml:space="preserve"> </w:t>
            </w:r>
            <w:r w:rsidR="00FB2F7C" w:rsidRPr="00007623">
              <w:rPr>
                <w:sz w:val="24"/>
                <w:szCs w:val="24"/>
              </w:rPr>
              <w:t>0</w:t>
            </w:r>
            <w:r w:rsidR="008A5486">
              <w:rPr>
                <w:sz w:val="24"/>
                <w:szCs w:val="24"/>
              </w:rPr>
              <w:t xml:space="preserve"> </w:t>
            </w:r>
            <w:r w:rsidR="00FB2F7C" w:rsidRPr="00007623">
              <w:rPr>
                <w:sz w:val="24"/>
                <w:szCs w:val="24"/>
              </w:rPr>
              <w:t>м.</w:t>
            </w:r>
            <w:r w:rsidR="008A5486">
              <w:rPr>
                <w:sz w:val="24"/>
                <w:szCs w:val="24"/>
              </w:rPr>
              <w:t xml:space="preserve"> </w:t>
            </w:r>
          </w:p>
          <w:p w14:paraId="282EE2C1" w14:textId="5A06128D" w:rsidR="00FB2F7C" w:rsidRPr="00007623" w:rsidRDefault="00C46D26" w:rsidP="006E70A7">
            <w:pPr>
              <w:keepNext/>
              <w:ind w:firstLine="5"/>
              <w:rPr>
                <w:sz w:val="24"/>
                <w:szCs w:val="24"/>
              </w:rPr>
            </w:pPr>
            <w:r w:rsidRPr="00007623">
              <w:rPr>
                <w:sz w:val="24"/>
                <w:szCs w:val="24"/>
              </w:rPr>
              <w:t>Минимальные</w:t>
            </w:r>
            <w:r w:rsidR="008A5486">
              <w:rPr>
                <w:sz w:val="24"/>
                <w:szCs w:val="24"/>
              </w:rPr>
              <w:t xml:space="preserve"> </w:t>
            </w:r>
            <w:r w:rsidRPr="00007623">
              <w:rPr>
                <w:sz w:val="24"/>
                <w:szCs w:val="24"/>
              </w:rPr>
              <w:t>размеры</w:t>
            </w:r>
            <w:r w:rsidR="008A5486">
              <w:rPr>
                <w:sz w:val="24"/>
                <w:szCs w:val="24"/>
              </w:rPr>
              <w:t xml:space="preserve"> </w:t>
            </w:r>
            <w:r w:rsidRPr="00007623">
              <w:rPr>
                <w:sz w:val="24"/>
                <w:szCs w:val="24"/>
              </w:rPr>
              <w:t>по</w:t>
            </w:r>
            <w:r w:rsidR="008A5486">
              <w:rPr>
                <w:sz w:val="24"/>
                <w:szCs w:val="24"/>
              </w:rPr>
              <w:t xml:space="preserve"> </w:t>
            </w:r>
            <w:r w:rsidRPr="00007623">
              <w:rPr>
                <w:sz w:val="24"/>
                <w:szCs w:val="24"/>
              </w:rPr>
              <w:t>стороне</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примыкающего</w:t>
            </w:r>
            <w:r w:rsidR="008A5486">
              <w:rPr>
                <w:sz w:val="24"/>
                <w:szCs w:val="24"/>
              </w:rPr>
              <w:t xml:space="preserve"> </w:t>
            </w:r>
            <w:r w:rsidRPr="00007623">
              <w:rPr>
                <w:sz w:val="24"/>
                <w:szCs w:val="24"/>
              </w:rPr>
              <w:t>к</w:t>
            </w:r>
            <w:r w:rsidR="008A5486">
              <w:rPr>
                <w:sz w:val="24"/>
                <w:szCs w:val="24"/>
              </w:rPr>
              <w:t xml:space="preserve"> </w:t>
            </w:r>
            <w:r w:rsidRPr="00007623">
              <w:rPr>
                <w:sz w:val="24"/>
                <w:szCs w:val="24"/>
              </w:rPr>
              <w:t>территории</w:t>
            </w:r>
            <w:r w:rsidR="008A5486">
              <w:rPr>
                <w:sz w:val="24"/>
                <w:szCs w:val="24"/>
              </w:rPr>
              <w:t xml:space="preserve"> </w:t>
            </w:r>
            <w:r w:rsidRPr="00007623">
              <w:rPr>
                <w:sz w:val="24"/>
                <w:szCs w:val="24"/>
              </w:rPr>
              <w:t>общего</w:t>
            </w:r>
            <w:r w:rsidR="008A5486">
              <w:rPr>
                <w:sz w:val="24"/>
                <w:szCs w:val="24"/>
              </w:rPr>
              <w:t xml:space="preserve"> </w:t>
            </w:r>
            <w:r w:rsidRPr="00007623">
              <w:rPr>
                <w:sz w:val="24"/>
                <w:szCs w:val="24"/>
              </w:rPr>
              <w:lastRenderedPageBreak/>
              <w:t>пользования</w:t>
            </w:r>
            <w:r w:rsidR="008A5486">
              <w:rPr>
                <w:sz w:val="24"/>
                <w:szCs w:val="24"/>
              </w:rPr>
              <w:t xml:space="preserve"> </w:t>
            </w:r>
            <w:r w:rsidRPr="00007623">
              <w:rPr>
                <w:sz w:val="24"/>
                <w:szCs w:val="24"/>
              </w:rPr>
              <w:t>–</w:t>
            </w:r>
            <w:r w:rsidR="008A5486">
              <w:rPr>
                <w:sz w:val="24"/>
                <w:szCs w:val="24"/>
              </w:rPr>
              <w:t xml:space="preserve"> </w:t>
            </w:r>
            <w:r w:rsidRPr="00007623">
              <w:rPr>
                <w:sz w:val="24"/>
                <w:szCs w:val="24"/>
              </w:rPr>
              <w:t>не</w:t>
            </w:r>
            <w:r w:rsidR="008A5486">
              <w:rPr>
                <w:sz w:val="24"/>
                <w:szCs w:val="24"/>
              </w:rPr>
              <w:t xml:space="preserve"> </w:t>
            </w:r>
            <w:r w:rsidRPr="00007623">
              <w:rPr>
                <w:sz w:val="24"/>
                <w:szCs w:val="24"/>
              </w:rPr>
              <w:t>менее</w:t>
            </w:r>
            <w:r w:rsidR="008A5486">
              <w:rPr>
                <w:sz w:val="24"/>
                <w:szCs w:val="24"/>
              </w:rPr>
              <w:t xml:space="preserve"> </w:t>
            </w:r>
            <w:r w:rsidRPr="00007623">
              <w:rPr>
                <w:sz w:val="24"/>
                <w:szCs w:val="24"/>
              </w:rPr>
              <w:t>6</w:t>
            </w:r>
            <w:r w:rsidR="008A5486">
              <w:rPr>
                <w:sz w:val="24"/>
                <w:szCs w:val="24"/>
              </w:rPr>
              <w:t xml:space="preserve"> </w:t>
            </w:r>
            <w:r w:rsidRPr="00007623">
              <w:rPr>
                <w:sz w:val="24"/>
                <w:szCs w:val="24"/>
              </w:rPr>
              <w:t>м.</w:t>
            </w:r>
            <w:r w:rsidR="008A5486">
              <w:rPr>
                <w:sz w:val="24"/>
                <w:szCs w:val="24"/>
              </w:rPr>
              <w:t xml:space="preserve"> </w:t>
            </w:r>
          </w:p>
          <w:p w14:paraId="29BDC248" w14:textId="11D830F1" w:rsidR="003A1AA8" w:rsidRPr="00007623" w:rsidRDefault="001A7AA2" w:rsidP="006E70A7">
            <w:pPr>
              <w:keepNext/>
              <w:ind w:right="142" w:firstLine="5"/>
              <w:rPr>
                <w:bCs/>
                <w:sz w:val="24"/>
                <w:szCs w:val="24"/>
              </w:rPr>
            </w:pPr>
            <w:r w:rsidRPr="00007623">
              <w:rPr>
                <w:sz w:val="24"/>
                <w:szCs w:val="24"/>
              </w:rPr>
              <w:t>3</w:t>
            </w:r>
            <w:r w:rsidR="00F51740" w:rsidRPr="00007623">
              <w:rPr>
                <w:sz w:val="24"/>
                <w:szCs w:val="24"/>
              </w:rPr>
              <w:t>.</w:t>
            </w:r>
            <w:r w:rsidR="008A5486">
              <w:rPr>
                <w:sz w:val="24"/>
                <w:szCs w:val="24"/>
              </w:rPr>
              <w:t xml:space="preserve"> </w:t>
            </w:r>
            <w:r w:rsidR="00345964" w:rsidRPr="00007623">
              <w:rPr>
                <w:sz w:val="24"/>
                <w:szCs w:val="24"/>
              </w:rPr>
              <w:t>Параметры</w:t>
            </w:r>
            <w:r w:rsidR="008A5486">
              <w:rPr>
                <w:sz w:val="24"/>
                <w:szCs w:val="24"/>
              </w:rPr>
              <w:t xml:space="preserve"> </w:t>
            </w:r>
            <w:r w:rsidR="00345964" w:rsidRPr="00007623">
              <w:rPr>
                <w:sz w:val="24"/>
                <w:szCs w:val="24"/>
              </w:rPr>
              <w:t>принимать</w:t>
            </w:r>
            <w:r w:rsidR="008A5486">
              <w:rPr>
                <w:sz w:val="24"/>
                <w:szCs w:val="24"/>
              </w:rPr>
              <w:t xml:space="preserve"> </w:t>
            </w:r>
            <w:r w:rsidR="00FB2F7C" w:rsidRPr="00007623">
              <w:rPr>
                <w:sz w:val="24"/>
                <w:szCs w:val="24"/>
              </w:rPr>
              <w:t>согласно</w:t>
            </w:r>
            <w:r w:rsidR="008A5486">
              <w:rPr>
                <w:sz w:val="24"/>
                <w:szCs w:val="24"/>
              </w:rPr>
              <w:t xml:space="preserve"> </w:t>
            </w:r>
            <w:r w:rsidR="00FB2F7C" w:rsidRPr="00007623">
              <w:rPr>
                <w:sz w:val="24"/>
                <w:szCs w:val="24"/>
              </w:rPr>
              <w:t>статье</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раздела</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части</w:t>
            </w:r>
            <w:r w:rsidR="008A5486">
              <w:rPr>
                <w:sz w:val="24"/>
                <w:szCs w:val="24"/>
              </w:rPr>
              <w:t xml:space="preserve"> </w:t>
            </w:r>
            <w:r w:rsidR="00345964" w:rsidRPr="00007623">
              <w:rPr>
                <w:sz w:val="24"/>
                <w:szCs w:val="24"/>
              </w:rPr>
              <w:t>1</w:t>
            </w:r>
            <w:r w:rsidR="008A5486">
              <w:rPr>
                <w:sz w:val="24"/>
                <w:szCs w:val="24"/>
              </w:rPr>
              <w:t xml:space="preserve"> </w:t>
            </w:r>
            <w:r w:rsidR="00345964" w:rsidRPr="00007623">
              <w:rPr>
                <w:sz w:val="24"/>
                <w:szCs w:val="24"/>
              </w:rPr>
              <w:t>Правил</w:t>
            </w:r>
            <w:r w:rsidR="008A5486">
              <w:rPr>
                <w:sz w:val="24"/>
                <w:szCs w:val="24"/>
              </w:rPr>
              <w:t xml:space="preserve"> </w:t>
            </w:r>
            <w:r w:rsidR="00840359">
              <w:rPr>
                <w:sz w:val="24"/>
                <w:szCs w:val="24"/>
              </w:rPr>
              <w:t>«</w:t>
            </w:r>
            <w:r w:rsidR="00345964" w:rsidRPr="00007623">
              <w:rPr>
                <w:sz w:val="24"/>
                <w:szCs w:val="24"/>
              </w:rPr>
              <w:t>Требования</w:t>
            </w:r>
            <w:r w:rsidR="008A5486">
              <w:rPr>
                <w:sz w:val="24"/>
                <w:szCs w:val="24"/>
              </w:rPr>
              <w:t xml:space="preserve"> </w:t>
            </w:r>
            <w:r w:rsidR="00345964" w:rsidRPr="00007623">
              <w:rPr>
                <w:sz w:val="24"/>
                <w:szCs w:val="24"/>
              </w:rPr>
              <w:t>к</w:t>
            </w:r>
            <w:r w:rsidR="008A5486">
              <w:rPr>
                <w:sz w:val="24"/>
                <w:szCs w:val="24"/>
              </w:rPr>
              <w:t xml:space="preserve"> </w:t>
            </w:r>
            <w:r w:rsidR="00345964" w:rsidRPr="00007623">
              <w:rPr>
                <w:sz w:val="24"/>
                <w:szCs w:val="24"/>
              </w:rPr>
              <w:t>архитектурно-градостроительному</w:t>
            </w:r>
            <w:r w:rsidR="008A5486">
              <w:rPr>
                <w:sz w:val="24"/>
                <w:szCs w:val="24"/>
              </w:rPr>
              <w:t xml:space="preserve"> </w:t>
            </w:r>
            <w:r w:rsidR="00345964" w:rsidRPr="00007623">
              <w:rPr>
                <w:sz w:val="24"/>
                <w:szCs w:val="24"/>
              </w:rPr>
              <w:t>облику</w:t>
            </w:r>
            <w:r w:rsidR="008A5486">
              <w:rPr>
                <w:sz w:val="24"/>
                <w:szCs w:val="24"/>
              </w:rPr>
              <w:t xml:space="preserve"> </w:t>
            </w:r>
            <w:r w:rsidR="00345964" w:rsidRPr="00007623">
              <w:rPr>
                <w:sz w:val="24"/>
                <w:szCs w:val="24"/>
              </w:rPr>
              <w:t>объекта</w:t>
            </w:r>
            <w:r w:rsidR="008A5486">
              <w:rPr>
                <w:sz w:val="24"/>
                <w:szCs w:val="24"/>
              </w:rPr>
              <w:t xml:space="preserve"> </w:t>
            </w:r>
            <w:r w:rsidR="00345964" w:rsidRPr="00007623">
              <w:rPr>
                <w:sz w:val="24"/>
                <w:szCs w:val="24"/>
              </w:rPr>
              <w:t>капитального</w:t>
            </w:r>
            <w:r w:rsidR="008A5486">
              <w:rPr>
                <w:sz w:val="24"/>
                <w:szCs w:val="24"/>
              </w:rPr>
              <w:t xml:space="preserve"> </w:t>
            </w:r>
            <w:r w:rsidR="00345964" w:rsidRPr="00007623">
              <w:rPr>
                <w:sz w:val="24"/>
                <w:szCs w:val="24"/>
              </w:rPr>
              <w:t>строительства</w:t>
            </w:r>
            <w:r w:rsidR="00840359">
              <w:rPr>
                <w:sz w:val="24"/>
                <w:szCs w:val="24"/>
              </w:rPr>
              <w:t>»</w:t>
            </w:r>
            <w:r w:rsidR="00345964" w:rsidRPr="00007623">
              <w:rPr>
                <w:sz w:val="24"/>
                <w:szCs w:val="24"/>
              </w:rPr>
              <w:t>.</w:t>
            </w:r>
          </w:p>
        </w:tc>
      </w:tr>
      <w:tr w:rsidR="00BF787A" w:rsidRPr="00007623" w14:paraId="46F459E4" w14:textId="77777777" w:rsidTr="00A35213">
        <w:trPr>
          <w:trHeight w:val="20"/>
        </w:trPr>
        <w:tc>
          <w:tcPr>
            <w:tcW w:w="639" w:type="pct"/>
            <w:shd w:val="clear" w:color="auto" w:fill="auto"/>
          </w:tcPr>
          <w:p w14:paraId="1060BAC1" w14:textId="07B4FFC3" w:rsidR="009B4997" w:rsidRPr="00007623" w:rsidRDefault="009B4997" w:rsidP="006E70A7">
            <w:pPr>
              <w:keepNext/>
              <w:ind w:firstLine="5"/>
              <w:rPr>
                <w:bCs/>
                <w:sz w:val="24"/>
                <w:szCs w:val="24"/>
              </w:rPr>
            </w:pPr>
            <w:r w:rsidRPr="00007623">
              <w:rPr>
                <w:bCs/>
                <w:sz w:val="24"/>
                <w:szCs w:val="24"/>
              </w:rPr>
              <w:lastRenderedPageBreak/>
              <w:t>Размещение</w:t>
            </w:r>
            <w:r w:rsidR="008A5486">
              <w:rPr>
                <w:bCs/>
                <w:sz w:val="24"/>
                <w:szCs w:val="24"/>
              </w:rPr>
              <w:t xml:space="preserve"> </w:t>
            </w:r>
            <w:r w:rsidRPr="00007623">
              <w:rPr>
                <w:bCs/>
                <w:sz w:val="24"/>
                <w:szCs w:val="24"/>
              </w:rPr>
              <w:t>гаражей</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собственных</w:t>
            </w:r>
            <w:r w:rsidR="008A5486">
              <w:rPr>
                <w:bCs/>
                <w:sz w:val="24"/>
                <w:szCs w:val="24"/>
              </w:rPr>
              <w:t xml:space="preserve"> </w:t>
            </w:r>
            <w:r w:rsidRPr="00007623">
              <w:rPr>
                <w:bCs/>
                <w:sz w:val="24"/>
                <w:szCs w:val="24"/>
              </w:rPr>
              <w:t>нужд</w:t>
            </w:r>
          </w:p>
        </w:tc>
        <w:tc>
          <w:tcPr>
            <w:tcW w:w="523" w:type="pct"/>
          </w:tcPr>
          <w:p w14:paraId="69E92B25" w14:textId="77777777" w:rsidR="009B4997" w:rsidRPr="00007623" w:rsidRDefault="009B4997" w:rsidP="00A35213">
            <w:pPr>
              <w:keepNext/>
              <w:ind w:firstLine="5"/>
              <w:jc w:val="center"/>
              <w:rPr>
                <w:bCs/>
                <w:sz w:val="24"/>
                <w:szCs w:val="24"/>
              </w:rPr>
            </w:pPr>
            <w:r w:rsidRPr="00007623">
              <w:rPr>
                <w:bCs/>
                <w:sz w:val="24"/>
                <w:szCs w:val="24"/>
              </w:rPr>
              <w:t>2.7.2</w:t>
            </w:r>
          </w:p>
        </w:tc>
        <w:tc>
          <w:tcPr>
            <w:tcW w:w="764" w:type="pct"/>
          </w:tcPr>
          <w:p w14:paraId="31290AA7" w14:textId="77777777" w:rsidR="009B4997" w:rsidRPr="00007623" w:rsidRDefault="00F10A25" w:rsidP="00A35213">
            <w:pPr>
              <w:keepNext/>
              <w:ind w:firstLine="5"/>
              <w:jc w:val="center"/>
              <w:rPr>
                <w:bCs/>
                <w:sz w:val="24"/>
                <w:szCs w:val="24"/>
              </w:rPr>
            </w:pPr>
            <w:r w:rsidRPr="00007623">
              <w:rPr>
                <w:bCs/>
                <w:sz w:val="24"/>
                <w:szCs w:val="24"/>
              </w:rPr>
              <w:t>О</w:t>
            </w:r>
          </w:p>
        </w:tc>
        <w:tc>
          <w:tcPr>
            <w:tcW w:w="1271" w:type="pct"/>
            <w:shd w:val="clear" w:color="auto" w:fill="auto"/>
          </w:tcPr>
          <w:p w14:paraId="0E8A64D7" w14:textId="722A47C6" w:rsidR="009B4997" w:rsidRPr="00007623" w:rsidRDefault="009B4997"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собственных</w:t>
            </w:r>
            <w:r w:rsidR="008A5486">
              <w:rPr>
                <w:bCs/>
                <w:sz w:val="24"/>
                <w:szCs w:val="24"/>
              </w:rPr>
              <w:t xml:space="preserve"> </w:t>
            </w:r>
            <w:r w:rsidRPr="00007623">
              <w:rPr>
                <w:bCs/>
                <w:sz w:val="24"/>
                <w:szCs w:val="24"/>
              </w:rPr>
              <w:t>нужд</w:t>
            </w:r>
            <w:r w:rsidR="008A5486">
              <w:rPr>
                <w:bCs/>
                <w:sz w:val="24"/>
                <w:szCs w:val="24"/>
              </w:rPr>
              <w:t xml:space="preserve"> </w:t>
            </w:r>
            <w:r w:rsidRPr="00007623">
              <w:rPr>
                <w:bCs/>
                <w:sz w:val="24"/>
                <w:szCs w:val="24"/>
              </w:rPr>
              <w:t>отдельно</w:t>
            </w:r>
            <w:r w:rsidR="008A5486">
              <w:rPr>
                <w:bCs/>
                <w:sz w:val="24"/>
                <w:szCs w:val="24"/>
              </w:rPr>
              <w:t xml:space="preserve"> </w:t>
            </w:r>
            <w:r w:rsidRPr="00007623">
              <w:rPr>
                <w:bCs/>
                <w:sz w:val="24"/>
                <w:szCs w:val="24"/>
              </w:rPr>
              <w:t>стоящих</w:t>
            </w:r>
            <w:r w:rsidR="008A5486">
              <w:rPr>
                <w:bCs/>
                <w:sz w:val="24"/>
                <w:szCs w:val="24"/>
              </w:rPr>
              <w:t xml:space="preserve"> </w:t>
            </w:r>
            <w:r w:rsidRPr="00007623">
              <w:rPr>
                <w:bCs/>
                <w:sz w:val="24"/>
                <w:szCs w:val="24"/>
              </w:rPr>
              <w:t>гаражей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(или)</w:t>
            </w:r>
            <w:r w:rsidR="008A5486">
              <w:rPr>
                <w:bCs/>
                <w:sz w:val="24"/>
                <w:szCs w:val="24"/>
              </w:rPr>
              <w:t xml:space="preserve"> </w:t>
            </w:r>
            <w:r w:rsidRPr="00007623">
              <w:rPr>
                <w:bCs/>
                <w:sz w:val="24"/>
                <w:szCs w:val="24"/>
              </w:rPr>
              <w:t>гаражей,</w:t>
            </w:r>
            <w:r w:rsidR="008A5486">
              <w:rPr>
                <w:bCs/>
                <w:sz w:val="24"/>
                <w:szCs w:val="24"/>
              </w:rPr>
              <w:t xml:space="preserve"> </w:t>
            </w:r>
            <w:r w:rsidRPr="00007623">
              <w:rPr>
                <w:bCs/>
                <w:sz w:val="24"/>
                <w:szCs w:val="24"/>
              </w:rPr>
              <w:t>блокированных</w:t>
            </w:r>
            <w:r w:rsidR="008A5486">
              <w:rPr>
                <w:bCs/>
                <w:sz w:val="24"/>
                <w:szCs w:val="24"/>
              </w:rPr>
              <w:t xml:space="preserve"> </w:t>
            </w:r>
            <w:r w:rsidRPr="00007623">
              <w:rPr>
                <w:bCs/>
                <w:sz w:val="24"/>
                <w:szCs w:val="24"/>
              </w:rPr>
              <w:t>общими</w:t>
            </w:r>
            <w:r w:rsidR="008A5486">
              <w:rPr>
                <w:bCs/>
                <w:sz w:val="24"/>
                <w:szCs w:val="24"/>
              </w:rPr>
              <w:t xml:space="preserve"> </w:t>
            </w:r>
            <w:r w:rsidRPr="00007623">
              <w:rPr>
                <w:bCs/>
                <w:sz w:val="24"/>
                <w:szCs w:val="24"/>
              </w:rPr>
              <w:t>стенами</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другими</w:t>
            </w:r>
            <w:r w:rsidR="008A5486">
              <w:rPr>
                <w:bCs/>
                <w:sz w:val="24"/>
                <w:szCs w:val="24"/>
              </w:rPr>
              <w:t xml:space="preserve"> </w:t>
            </w:r>
            <w:r w:rsidRPr="00007623">
              <w:rPr>
                <w:bCs/>
                <w:sz w:val="24"/>
                <w:szCs w:val="24"/>
              </w:rPr>
              <w:t>гаражами</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одном</w:t>
            </w:r>
            <w:r w:rsidR="008A5486">
              <w:rPr>
                <w:bCs/>
                <w:sz w:val="24"/>
                <w:szCs w:val="24"/>
              </w:rPr>
              <w:t xml:space="preserve"> </w:t>
            </w:r>
            <w:r w:rsidRPr="00007623">
              <w:rPr>
                <w:bCs/>
                <w:sz w:val="24"/>
                <w:szCs w:val="24"/>
              </w:rPr>
              <w:t>ряду,</w:t>
            </w:r>
            <w:r w:rsidR="008A5486">
              <w:rPr>
                <w:bCs/>
                <w:sz w:val="24"/>
                <w:szCs w:val="24"/>
              </w:rPr>
              <w:t xml:space="preserve"> </w:t>
            </w:r>
            <w:r w:rsidRPr="00007623">
              <w:rPr>
                <w:bCs/>
                <w:sz w:val="24"/>
                <w:szCs w:val="24"/>
              </w:rPr>
              <w:t>имеющих</w:t>
            </w:r>
            <w:r w:rsidR="008A5486">
              <w:rPr>
                <w:bCs/>
                <w:sz w:val="24"/>
                <w:szCs w:val="24"/>
              </w:rPr>
              <w:t xml:space="preserve"> </w:t>
            </w:r>
            <w:r w:rsidRPr="00007623">
              <w:rPr>
                <w:bCs/>
                <w:sz w:val="24"/>
                <w:szCs w:val="24"/>
              </w:rPr>
              <w:t>общие</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ними</w:t>
            </w:r>
            <w:r w:rsidR="008A5486">
              <w:rPr>
                <w:bCs/>
                <w:sz w:val="24"/>
                <w:szCs w:val="24"/>
              </w:rPr>
              <w:t xml:space="preserve"> </w:t>
            </w:r>
            <w:r w:rsidRPr="00007623">
              <w:rPr>
                <w:bCs/>
                <w:sz w:val="24"/>
                <w:szCs w:val="24"/>
              </w:rPr>
              <w:t>крышу,</w:t>
            </w:r>
            <w:r w:rsidR="008A5486">
              <w:rPr>
                <w:bCs/>
                <w:sz w:val="24"/>
                <w:szCs w:val="24"/>
              </w:rPr>
              <w:t xml:space="preserve"> </w:t>
            </w:r>
            <w:r w:rsidRPr="00007623">
              <w:rPr>
                <w:bCs/>
                <w:sz w:val="24"/>
                <w:szCs w:val="24"/>
              </w:rPr>
              <w:t>фундамент</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коммуникации</w:t>
            </w:r>
          </w:p>
        </w:tc>
        <w:tc>
          <w:tcPr>
            <w:tcW w:w="1802" w:type="pct"/>
          </w:tcPr>
          <w:p w14:paraId="6E4B3A1C" w14:textId="02A54384" w:rsidR="009B4997" w:rsidRPr="00007623" w:rsidRDefault="00D64C13" w:rsidP="006E70A7">
            <w:pPr>
              <w:keepNext/>
              <w:ind w:right="142" w:firstLine="5"/>
              <w:rPr>
                <w:bCs/>
                <w:sz w:val="24"/>
                <w:szCs w:val="24"/>
              </w:rPr>
            </w:pPr>
            <w:r w:rsidRPr="00007623">
              <w:rPr>
                <w:bCs/>
                <w:sz w:val="24"/>
                <w:szCs w:val="24"/>
              </w:rPr>
              <w:t>1.</w:t>
            </w:r>
            <w:r w:rsidR="009B4997" w:rsidRPr="00007623">
              <w:rPr>
                <w:bCs/>
                <w:sz w:val="24"/>
                <w:szCs w:val="24"/>
              </w:rPr>
              <w:t>Минимальный</w:t>
            </w:r>
            <w:r w:rsidR="008A5486">
              <w:rPr>
                <w:bCs/>
                <w:sz w:val="24"/>
                <w:szCs w:val="24"/>
              </w:rPr>
              <w:t xml:space="preserve"> </w:t>
            </w:r>
            <w:r w:rsidR="009B4997" w:rsidRPr="00007623">
              <w:rPr>
                <w:bCs/>
                <w:sz w:val="24"/>
                <w:szCs w:val="24"/>
              </w:rPr>
              <w:t>размер</w:t>
            </w:r>
            <w:r w:rsidR="008A5486">
              <w:rPr>
                <w:bCs/>
                <w:sz w:val="24"/>
                <w:szCs w:val="24"/>
              </w:rPr>
              <w:t xml:space="preserve"> </w:t>
            </w:r>
            <w:r w:rsidR="009B4997" w:rsidRPr="00007623">
              <w:rPr>
                <w:bCs/>
                <w:sz w:val="24"/>
                <w:szCs w:val="24"/>
              </w:rPr>
              <w:t>земельного</w:t>
            </w:r>
            <w:r w:rsidR="008A5486">
              <w:rPr>
                <w:bCs/>
                <w:sz w:val="24"/>
                <w:szCs w:val="24"/>
              </w:rPr>
              <w:t xml:space="preserve"> </w:t>
            </w:r>
            <w:r w:rsidR="009B4997" w:rsidRPr="00007623">
              <w:rPr>
                <w:bCs/>
                <w:sz w:val="24"/>
                <w:szCs w:val="24"/>
              </w:rPr>
              <w:t>участка</w:t>
            </w:r>
            <w:r w:rsidR="008A5486">
              <w:rPr>
                <w:bCs/>
                <w:sz w:val="24"/>
                <w:szCs w:val="24"/>
              </w:rPr>
              <w:t xml:space="preserve"> </w:t>
            </w:r>
            <w:r w:rsidR="009B4997" w:rsidRPr="00007623">
              <w:rPr>
                <w:bCs/>
                <w:sz w:val="24"/>
                <w:szCs w:val="24"/>
              </w:rPr>
              <w:sym w:font="Symbol" w:char="F02D"/>
            </w:r>
            <w:r w:rsidR="00DA6B09" w:rsidRPr="00007623">
              <w:rPr>
                <w:bCs/>
                <w:sz w:val="24"/>
                <w:szCs w:val="24"/>
              </w:rPr>
              <w:t>12</w:t>
            </w:r>
            <w:r w:rsidR="008A5486">
              <w:rPr>
                <w:bCs/>
                <w:sz w:val="24"/>
                <w:szCs w:val="24"/>
              </w:rPr>
              <w:t xml:space="preserve"> </w:t>
            </w:r>
            <w:r w:rsidR="009B4997" w:rsidRPr="00007623">
              <w:rPr>
                <w:bCs/>
                <w:sz w:val="24"/>
                <w:szCs w:val="24"/>
              </w:rPr>
              <w:t>кв.</w:t>
            </w:r>
            <w:r w:rsidR="008A5486">
              <w:rPr>
                <w:bCs/>
                <w:sz w:val="24"/>
                <w:szCs w:val="24"/>
              </w:rPr>
              <w:t xml:space="preserve"> </w:t>
            </w:r>
            <w:r w:rsidR="009B4997" w:rsidRPr="00007623">
              <w:rPr>
                <w:bCs/>
                <w:sz w:val="24"/>
                <w:szCs w:val="24"/>
              </w:rPr>
              <w:t>м;</w:t>
            </w:r>
          </w:p>
          <w:p w14:paraId="5701323E" w14:textId="7C81659A" w:rsidR="009B4997" w:rsidRPr="00007623" w:rsidRDefault="009B4997"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B76FC3" w:rsidRPr="00007623">
              <w:rPr>
                <w:bCs/>
                <w:sz w:val="24"/>
                <w:szCs w:val="24"/>
              </w:rPr>
              <w:t>25</w:t>
            </w:r>
            <w:r w:rsidRPr="00007623">
              <w:rPr>
                <w:bCs/>
                <w:sz w:val="24"/>
                <w:szCs w:val="24"/>
              </w:rPr>
              <w:t>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63F147EB" w14:textId="3EF4871F" w:rsidR="009B4997" w:rsidRPr="00007623" w:rsidRDefault="009B4997" w:rsidP="006E70A7">
            <w:pPr>
              <w:keepNext/>
              <w:ind w:right="142" w:firstLine="5"/>
              <w:rPr>
                <w:bCs/>
                <w:sz w:val="24"/>
                <w:szCs w:val="24"/>
              </w:rPr>
            </w:pPr>
            <w:r w:rsidRPr="00007623">
              <w:rPr>
                <w:bCs/>
                <w:sz w:val="24"/>
                <w:szCs w:val="24"/>
              </w:rPr>
              <w:t>Минимальная</w:t>
            </w:r>
            <w:r w:rsidR="008A5486">
              <w:rPr>
                <w:bCs/>
                <w:sz w:val="24"/>
                <w:szCs w:val="24"/>
              </w:rPr>
              <w:t xml:space="preserve"> </w:t>
            </w:r>
            <w:r w:rsidRPr="00007623">
              <w:rPr>
                <w:bCs/>
                <w:sz w:val="24"/>
                <w:szCs w:val="24"/>
              </w:rPr>
              <w:t>ширина</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00DA6B09" w:rsidRPr="00007623">
              <w:rPr>
                <w:bCs/>
                <w:sz w:val="24"/>
                <w:szCs w:val="24"/>
              </w:rPr>
              <w:t>3</w:t>
            </w:r>
            <w:r w:rsidR="008A5486">
              <w:rPr>
                <w:bCs/>
                <w:sz w:val="24"/>
                <w:szCs w:val="24"/>
              </w:rPr>
              <w:t xml:space="preserve"> </w:t>
            </w:r>
            <w:r w:rsidRPr="00007623">
              <w:rPr>
                <w:bCs/>
                <w:sz w:val="24"/>
                <w:szCs w:val="24"/>
              </w:rPr>
              <w:t>м;</w:t>
            </w:r>
          </w:p>
          <w:p w14:paraId="3A60E294" w14:textId="5B47D296" w:rsidR="009B4997" w:rsidRPr="00007623" w:rsidRDefault="009B499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Pr="00007623">
              <w:rPr>
                <w:bCs/>
                <w:sz w:val="24"/>
                <w:szCs w:val="24"/>
              </w:rPr>
              <w:sym w:font="Symbol" w:char="F02D"/>
            </w:r>
            <w:r w:rsidR="00642E24" w:rsidRPr="00007623">
              <w:rPr>
                <w:bCs/>
                <w:sz w:val="24"/>
                <w:szCs w:val="24"/>
              </w:rPr>
              <w:t>8</w:t>
            </w:r>
            <w:r w:rsidR="008A5486">
              <w:rPr>
                <w:bCs/>
                <w:sz w:val="24"/>
                <w:szCs w:val="24"/>
              </w:rPr>
              <w:t xml:space="preserve"> </w:t>
            </w:r>
            <w:r w:rsidRPr="00007623">
              <w:rPr>
                <w:bCs/>
                <w:sz w:val="24"/>
                <w:szCs w:val="24"/>
              </w:rPr>
              <w:t>м;</w:t>
            </w:r>
          </w:p>
          <w:p w14:paraId="31E12A4C" w14:textId="2A170AB3" w:rsidR="009B4997" w:rsidRPr="00007623" w:rsidRDefault="009B4997" w:rsidP="006E70A7">
            <w:pPr>
              <w:keepNext/>
              <w:ind w:right="142" w:firstLine="5"/>
              <w:rPr>
                <w:sz w:val="24"/>
                <w:szCs w:val="24"/>
              </w:rPr>
            </w:pPr>
            <w:r w:rsidRPr="00007623">
              <w:rPr>
                <w:sz w:val="24"/>
                <w:szCs w:val="24"/>
              </w:rPr>
              <w:t>Минимальный</w:t>
            </w:r>
            <w:r w:rsidR="008A5486">
              <w:rPr>
                <w:sz w:val="24"/>
                <w:szCs w:val="24"/>
              </w:rPr>
              <w:t xml:space="preserve"> </w:t>
            </w:r>
            <w:r w:rsidRPr="00007623">
              <w:rPr>
                <w:sz w:val="24"/>
                <w:szCs w:val="24"/>
              </w:rPr>
              <w:t>отступ</w:t>
            </w:r>
            <w:r w:rsidR="008A5486">
              <w:rPr>
                <w:sz w:val="24"/>
                <w:szCs w:val="24"/>
              </w:rPr>
              <w:t xml:space="preserve"> </w:t>
            </w:r>
            <w:r w:rsidRPr="00007623">
              <w:rPr>
                <w:sz w:val="24"/>
                <w:szCs w:val="24"/>
              </w:rPr>
              <w:t>от</w:t>
            </w:r>
            <w:r w:rsidR="008A5486">
              <w:rPr>
                <w:sz w:val="24"/>
                <w:szCs w:val="24"/>
              </w:rPr>
              <w:t xml:space="preserve"> </w:t>
            </w:r>
            <w:r w:rsidRPr="00007623">
              <w:rPr>
                <w:sz w:val="24"/>
                <w:szCs w:val="24"/>
              </w:rPr>
              <w:t>границы</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со</w:t>
            </w:r>
            <w:r w:rsidR="008A5486">
              <w:rPr>
                <w:sz w:val="24"/>
                <w:szCs w:val="24"/>
              </w:rPr>
              <w:t xml:space="preserve"> </w:t>
            </w:r>
            <w:r w:rsidRPr="00007623">
              <w:rPr>
                <w:sz w:val="24"/>
                <w:szCs w:val="24"/>
              </w:rPr>
              <w:t>стороны</w:t>
            </w:r>
            <w:r w:rsidR="008A5486">
              <w:rPr>
                <w:sz w:val="24"/>
                <w:szCs w:val="24"/>
              </w:rPr>
              <w:t xml:space="preserve"> </w:t>
            </w:r>
            <w:r w:rsidRPr="00007623">
              <w:rPr>
                <w:sz w:val="24"/>
                <w:szCs w:val="24"/>
              </w:rPr>
              <w:t>улиц,</w:t>
            </w:r>
            <w:r w:rsidR="008A5486">
              <w:rPr>
                <w:sz w:val="24"/>
                <w:szCs w:val="24"/>
              </w:rPr>
              <w:t xml:space="preserve"> </w:t>
            </w:r>
            <w:r w:rsidRPr="00007623">
              <w:rPr>
                <w:sz w:val="24"/>
                <w:szCs w:val="24"/>
              </w:rPr>
              <w:t>проездов,</w:t>
            </w:r>
            <w:r w:rsidR="008A5486">
              <w:rPr>
                <w:sz w:val="24"/>
                <w:szCs w:val="24"/>
              </w:rPr>
              <w:t xml:space="preserve"> </w:t>
            </w:r>
            <w:r w:rsidRPr="00007623">
              <w:rPr>
                <w:sz w:val="24"/>
                <w:szCs w:val="24"/>
              </w:rPr>
              <w:t>переулков</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т.д.</w:t>
            </w:r>
            <w:r w:rsidR="008A5486">
              <w:rPr>
                <w:sz w:val="24"/>
                <w:szCs w:val="24"/>
              </w:rPr>
              <w:t xml:space="preserve"> </w:t>
            </w:r>
            <w:r w:rsidR="00E276A4" w:rsidRPr="00007623">
              <w:rPr>
                <w:bCs/>
                <w:sz w:val="24"/>
                <w:szCs w:val="24"/>
              </w:rPr>
              <w:sym w:font="Symbol" w:char="F02D"/>
            </w:r>
            <w:r w:rsidR="008A5486">
              <w:rPr>
                <w:sz w:val="24"/>
                <w:szCs w:val="24"/>
              </w:rPr>
              <w:t xml:space="preserve"> </w:t>
            </w:r>
            <w:r w:rsidRPr="00007623">
              <w:rPr>
                <w:sz w:val="24"/>
                <w:szCs w:val="24"/>
              </w:rPr>
              <w:t>1</w:t>
            </w:r>
            <w:r w:rsidR="008A5486">
              <w:rPr>
                <w:sz w:val="24"/>
                <w:szCs w:val="24"/>
              </w:rPr>
              <w:t xml:space="preserve"> </w:t>
            </w:r>
            <w:r w:rsidRPr="00007623">
              <w:rPr>
                <w:sz w:val="24"/>
                <w:szCs w:val="24"/>
              </w:rPr>
              <w:t>м,</w:t>
            </w:r>
            <w:r w:rsidR="008A5486">
              <w:rPr>
                <w:sz w:val="24"/>
                <w:szCs w:val="24"/>
              </w:rPr>
              <w:t xml:space="preserve"> </w:t>
            </w:r>
            <w:r w:rsidRPr="00007623">
              <w:rPr>
                <w:sz w:val="24"/>
                <w:szCs w:val="24"/>
              </w:rPr>
              <w:t>при</w:t>
            </w:r>
            <w:r w:rsidR="008A5486">
              <w:rPr>
                <w:sz w:val="24"/>
                <w:szCs w:val="24"/>
              </w:rPr>
              <w:t xml:space="preserve"> </w:t>
            </w:r>
            <w:r w:rsidRPr="00007623">
              <w:rPr>
                <w:sz w:val="24"/>
                <w:szCs w:val="24"/>
              </w:rPr>
              <w:t>устройстве</w:t>
            </w:r>
            <w:r w:rsidR="008A5486">
              <w:rPr>
                <w:sz w:val="24"/>
                <w:szCs w:val="24"/>
              </w:rPr>
              <w:t xml:space="preserve"> </w:t>
            </w:r>
            <w:r w:rsidRPr="00007623">
              <w:rPr>
                <w:sz w:val="24"/>
                <w:szCs w:val="24"/>
              </w:rPr>
              <w:t>раздвижных</w:t>
            </w:r>
            <w:r w:rsidR="008A5486">
              <w:rPr>
                <w:sz w:val="24"/>
                <w:szCs w:val="24"/>
              </w:rPr>
              <w:t xml:space="preserve"> </w:t>
            </w:r>
            <w:r w:rsidRPr="00007623">
              <w:rPr>
                <w:sz w:val="24"/>
                <w:szCs w:val="24"/>
              </w:rPr>
              <w:t>ворот</w:t>
            </w:r>
            <w:r w:rsidR="008A5486">
              <w:rPr>
                <w:sz w:val="24"/>
                <w:szCs w:val="24"/>
              </w:rPr>
              <w:t xml:space="preserve"> </w:t>
            </w:r>
            <w:r w:rsidR="00E276A4" w:rsidRPr="00007623">
              <w:rPr>
                <w:bCs/>
                <w:sz w:val="24"/>
                <w:szCs w:val="24"/>
              </w:rPr>
              <w:sym w:font="Symbol" w:char="F02D"/>
            </w:r>
            <w:r w:rsidR="008A5486">
              <w:rPr>
                <w:sz w:val="24"/>
                <w:szCs w:val="24"/>
              </w:rPr>
              <w:t xml:space="preserve"> </w:t>
            </w:r>
            <w:r w:rsidRPr="00007623">
              <w:rPr>
                <w:sz w:val="24"/>
                <w:szCs w:val="24"/>
              </w:rPr>
              <w:t>по</w:t>
            </w:r>
            <w:r w:rsidR="008A5486">
              <w:rPr>
                <w:sz w:val="24"/>
                <w:szCs w:val="24"/>
              </w:rPr>
              <w:t xml:space="preserve"> </w:t>
            </w:r>
            <w:r w:rsidRPr="00007623">
              <w:rPr>
                <w:sz w:val="24"/>
                <w:szCs w:val="24"/>
              </w:rPr>
              <w:t>границе</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p>
          <w:p w14:paraId="262079FB" w14:textId="02CEFE66" w:rsidR="00F51740" w:rsidRPr="00007623" w:rsidRDefault="00F51740" w:rsidP="006E70A7">
            <w:pPr>
              <w:keepNext/>
              <w:ind w:right="142" w:firstLine="5"/>
              <w:rPr>
                <w:bCs/>
                <w:sz w:val="24"/>
                <w:szCs w:val="24"/>
              </w:rPr>
            </w:pPr>
            <w:r w:rsidRPr="00007623">
              <w:rPr>
                <w:sz w:val="24"/>
                <w:szCs w:val="24"/>
              </w:rPr>
              <w:t>2.</w:t>
            </w:r>
            <w:r w:rsidR="008A5486">
              <w:rPr>
                <w:sz w:val="24"/>
                <w:szCs w:val="24"/>
              </w:rPr>
              <w:t xml:space="preserve"> </w:t>
            </w:r>
            <w:r w:rsidR="00345964" w:rsidRPr="00007623">
              <w:rPr>
                <w:sz w:val="24"/>
                <w:szCs w:val="24"/>
              </w:rPr>
              <w:t>Параметры</w:t>
            </w:r>
            <w:r w:rsidR="008A5486">
              <w:rPr>
                <w:sz w:val="24"/>
                <w:szCs w:val="24"/>
              </w:rPr>
              <w:t xml:space="preserve"> </w:t>
            </w:r>
            <w:r w:rsidR="00345964" w:rsidRPr="00007623">
              <w:rPr>
                <w:sz w:val="24"/>
                <w:szCs w:val="24"/>
              </w:rPr>
              <w:t>принимать</w:t>
            </w:r>
            <w:r w:rsidR="008A5486">
              <w:rPr>
                <w:sz w:val="24"/>
                <w:szCs w:val="24"/>
              </w:rPr>
              <w:t xml:space="preserve"> </w:t>
            </w:r>
            <w:r w:rsidR="00345964" w:rsidRPr="00007623">
              <w:rPr>
                <w:sz w:val="24"/>
                <w:szCs w:val="24"/>
              </w:rPr>
              <w:t>согласно</w:t>
            </w:r>
            <w:r w:rsidR="008A5486">
              <w:rPr>
                <w:sz w:val="24"/>
                <w:szCs w:val="24"/>
              </w:rPr>
              <w:t xml:space="preserve"> </w:t>
            </w:r>
            <w:r w:rsidR="00345964" w:rsidRPr="00007623">
              <w:rPr>
                <w:sz w:val="24"/>
                <w:szCs w:val="24"/>
              </w:rPr>
              <w:t>статьи</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раздела</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части</w:t>
            </w:r>
            <w:r w:rsidR="008A5486">
              <w:rPr>
                <w:sz w:val="24"/>
                <w:szCs w:val="24"/>
              </w:rPr>
              <w:t xml:space="preserve"> </w:t>
            </w:r>
            <w:r w:rsidR="00345964" w:rsidRPr="00007623">
              <w:rPr>
                <w:sz w:val="24"/>
                <w:szCs w:val="24"/>
              </w:rPr>
              <w:t>1</w:t>
            </w:r>
            <w:r w:rsidR="008A5486">
              <w:rPr>
                <w:sz w:val="24"/>
                <w:szCs w:val="24"/>
              </w:rPr>
              <w:t xml:space="preserve"> </w:t>
            </w:r>
            <w:r w:rsidR="00345964" w:rsidRPr="00007623">
              <w:rPr>
                <w:sz w:val="24"/>
                <w:szCs w:val="24"/>
              </w:rPr>
              <w:t>Правил</w:t>
            </w:r>
            <w:r w:rsidR="008A5486">
              <w:rPr>
                <w:sz w:val="24"/>
                <w:szCs w:val="24"/>
              </w:rPr>
              <w:t xml:space="preserve"> </w:t>
            </w:r>
            <w:r w:rsidR="00840359">
              <w:rPr>
                <w:sz w:val="24"/>
                <w:szCs w:val="24"/>
              </w:rPr>
              <w:t>«</w:t>
            </w:r>
            <w:r w:rsidR="00345964" w:rsidRPr="00007623">
              <w:rPr>
                <w:sz w:val="24"/>
                <w:szCs w:val="24"/>
              </w:rPr>
              <w:t>Требования</w:t>
            </w:r>
            <w:r w:rsidR="008A5486">
              <w:rPr>
                <w:sz w:val="24"/>
                <w:szCs w:val="24"/>
              </w:rPr>
              <w:t xml:space="preserve"> </w:t>
            </w:r>
            <w:r w:rsidR="00345964" w:rsidRPr="00007623">
              <w:rPr>
                <w:sz w:val="24"/>
                <w:szCs w:val="24"/>
              </w:rPr>
              <w:t>к</w:t>
            </w:r>
            <w:r w:rsidR="008A5486">
              <w:rPr>
                <w:sz w:val="24"/>
                <w:szCs w:val="24"/>
              </w:rPr>
              <w:t xml:space="preserve"> </w:t>
            </w:r>
            <w:r w:rsidR="00345964" w:rsidRPr="00007623">
              <w:rPr>
                <w:sz w:val="24"/>
                <w:szCs w:val="24"/>
              </w:rPr>
              <w:t>архитектурно-градостроительному</w:t>
            </w:r>
            <w:r w:rsidR="008A5486">
              <w:rPr>
                <w:sz w:val="24"/>
                <w:szCs w:val="24"/>
              </w:rPr>
              <w:t xml:space="preserve"> </w:t>
            </w:r>
            <w:r w:rsidR="00345964" w:rsidRPr="00007623">
              <w:rPr>
                <w:sz w:val="24"/>
                <w:szCs w:val="24"/>
              </w:rPr>
              <w:t>облику</w:t>
            </w:r>
            <w:r w:rsidR="008A5486">
              <w:rPr>
                <w:sz w:val="24"/>
                <w:szCs w:val="24"/>
              </w:rPr>
              <w:t xml:space="preserve"> </w:t>
            </w:r>
            <w:r w:rsidR="00345964" w:rsidRPr="00007623">
              <w:rPr>
                <w:sz w:val="24"/>
                <w:szCs w:val="24"/>
              </w:rPr>
              <w:t>объекта</w:t>
            </w:r>
            <w:r w:rsidR="008A5486">
              <w:rPr>
                <w:sz w:val="24"/>
                <w:szCs w:val="24"/>
              </w:rPr>
              <w:t xml:space="preserve"> </w:t>
            </w:r>
            <w:r w:rsidR="00345964" w:rsidRPr="00007623">
              <w:rPr>
                <w:sz w:val="24"/>
                <w:szCs w:val="24"/>
              </w:rPr>
              <w:t>капитального</w:t>
            </w:r>
            <w:r w:rsidR="008A5486">
              <w:rPr>
                <w:sz w:val="24"/>
                <w:szCs w:val="24"/>
              </w:rPr>
              <w:t xml:space="preserve"> </w:t>
            </w:r>
            <w:r w:rsidR="00345964" w:rsidRPr="00007623">
              <w:rPr>
                <w:sz w:val="24"/>
                <w:szCs w:val="24"/>
              </w:rPr>
              <w:t>строительства</w:t>
            </w:r>
            <w:r w:rsidR="00840359">
              <w:rPr>
                <w:sz w:val="24"/>
                <w:szCs w:val="24"/>
              </w:rPr>
              <w:t>»</w:t>
            </w:r>
            <w:r w:rsidR="00345964" w:rsidRPr="00007623">
              <w:rPr>
                <w:sz w:val="24"/>
                <w:szCs w:val="24"/>
              </w:rPr>
              <w:t>.</w:t>
            </w:r>
          </w:p>
        </w:tc>
      </w:tr>
      <w:tr w:rsidR="00BF787A" w:rsidRPr="00007623" w14:paraId="6AEA7D48" w14:textId="77777777" w:rsidTr="00A35213">
        <w:trPr>
          <w:trHeight w:val="873"/>
        </w:trPr>
        <w:tc>
          <w:tcPr>
            <w:tcW w:w="639" w:type="pct"/>
            <w:shd w:val="clear" w:color="auto" w:fill="auto"/>
          </w:tcPr>
          <w:p w14:paraId="27295326" w14:textId="6D29F775" w:rsidR="00BE4272" w:rsidRPr="00007623" w:rsidRDefault="00BE4272" w:rsidP="006E70A7">
            <w:pPr>
              <w:keepNext/>
              <w:ind w:firstLine="5"/>
              <w:rPr>
                <w:bCs/>
                <w:sz w:val="24"/>
                <w:szCs w:val="24"/>
              </w:rPr>
            </w:pPr>
            <w:r w:rsidRPr="00007623">
              <w:rPr>
                <w:bCs/>
                <w:sz w:val="24"/>
                <w:szCs w:val="24"/>
              </w:rPr>
              <w:t>Предоставление</w:t>
            </w:r>
            <w:r w:rsidR="008A5486">
              <w:rPr>
                <w:bCs/>
                <w:sz w:val="24"/>
                <w:szCs w:val="24"/>
              </w:rPr>
              <w:t xml:space="preserve"> </w:t>
            </w:r>
            <w:r w:rsidRPr="00007623">
              <w:rPr>
                <w:bCs/>
                <w:sz w:val="24"/>
                <w:szCs w:val="24"/>
              </w:rPr>
              <w:t>коммунальных</w:t>
            </w:r>
            <w:r w:rsidR="008A5486">
              <w:rPr>
                <w:bCs/>
                <w:sz w:val="24"/>
                <w:szCs w:val="24"/>
              </w:rPr>
              <w:t xml:space="preserve"> </w:t>
            </w:r>
            <w:r w:rsidRPr="00007623">
              <w:rPr>
                <w:bCs/>
                <w:sz w:val="24"/>
                <w:szCs w:val="24"/>
              </w:rPr>
              <w:t>услуг</w:t>
            </w:r>
          </w:p>
        </w:tc>
        <w:tc>
          <w:tcPr>
            <w:tcW w:w="523" w:type="pct"/>
          </w:tcPr>
          <w:p w14:paraId="7767B20B" w14:textId="77777777" w:rsidR="00BE4272" w:rsidRPr="00007623" w:rsidRDefault="00BE4272" w:rsidP="00A35213">
            <w:pPr>
              <w:keepNext/>
              <w:ind w:firstLine="5"/>
              <w:jc w:val="center"/>
              <w:rPr>
                <w:bCs/>
                <w:sz w:val="24"/>
                <w:szCs w:val="24"/>
              </w:rPr>
            </w:pPr>
            <w:r w:rsidRPr="00007623">
              <w:rPr>
                <w:bCs/>
                <w:sz w:val="24"/>
                <w:szCs w:val="24"/>
              </w:rPr>
              <w:t>3.1.1</w:t>
            </w:r>
          </w:p>
        </w:tc>
        <w:tc>
          <w:tcPr>
            <w:tcW w:w="764" w:type="pct"/>
          </w:tcPr>
          <w:p w14:paraId="602636A5" w14:textId="77777777" w:rsidR="00BE4272" w:rsidRPr="00007623" w:rsidRDefault="00796560" w:rsidP="00A35213">
            <w:pPr>
              <w:keepNext/>
              <w:ind w:firstLine="5"/>
              <w:jc w:val="center"/>
              <w:rPr>
                <w:bCs/>
                <w:sz w:val="24"/>
                <w:szCs w:val="24"/>
              </w:rPr>
            </w:pPr>
            <w:r w:rsidRPr="00007623">
              <w:rPr>
                <w:bCs/>
                <w:sz w:val="24"/>
                <w:szCs w:val="24"/>
              </w:rPr>
              <w:t>О</w:t>
            </w:r>
          </w:p>
        </w:tc>
        <w:tc>
          <w:tcPr>
            <w:tcW w:w="1271" w:type="pct"/>
            <w:shd w:val="clear" w:color="auto" w:fill="auto"/>
          </w:tcPr>
          <w:p w14:paraId="350B5273" w14:textId="095C2F3B" w:rsidR="00BE4272" w:rsidRPr="00007623" w:rsidRDefault="00BE4272"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зданий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обеспечивающих</w:t>
            </w:r>
            <w:r w:rsidR="008A5486">
              <w:rPr>
                <w:bCs/>
                <w:sz w:val="24"/>
                <w:szCs w:val="24"/>
              </w:rPr>
              <w:t xml:space="preserve"> </w:t>
            </w:r>
            <w:r w:rsidRPr="00007623">
              <w:rPr>
                <w:bCs/>
                <w:sz w:val="24"/>
                <w:szCs w:val="24"/>
              </w:rPr>
              <w:t>поставку</w:t>
            </w:r>
            <w:r w:rsidR="008A5486">
              <w:rPr>
                <w:bCs/>
                <w:sz w:val="24"/>
                <w:szCs w:val="24"/>
              </w:rPr>
              <w:t xml:space="preserve"> </w:t>
            </w:r>
            <w:r w:rsidRPr="00007623">
              <w:rPr>
                <w:bCs/>
                <w:sz w:val="24"/>
                <w:szCs w:val="24"/>
              </w:rPr>
              <w:t>воды,</w:t>
            </w:r>
            <w:r w:rsidR="008A5486">
              <w:rPr>
                <w:bCs/>
                <w:sz w:val="24"/>
                <w:szCs w:val="24"/>
              </w:rPr>
              <w:t xml:space="preserve"> </w:t>
            </w:r>
            <w:r w:rsidRPr="00007623">
              <w:rPr>
                <w:bCs/>
                <w:sz w:val="24"/>
                <w:szCs w:val="24"/>
              </w:rPr>
              <w:t>тепла,</w:t>
            </w:r>
            <w:r w:rsidR="008A5486">
              <w:rPr>
                <w:bCs/>
                <w:sz w:val="24"/>
                <w:szCs w:val="24"/>
              </w:rPr>
              <w:t xml:space="preserve"> </w:t>
            </w:r>
            <w:r w:rsidRPr="00007623">
              <w:rPr>
                <w:bCs/>
                <w:sz w:val="24"/>
                <w:szCs w:val="24"/>
              </w:rPr>
              <w:t>электричества,</w:t>
            </w:r>
            <w:r w:rsidR="008A5486">
              <w:rPr>
                <w:bCs/>
                <w:sz w:val="24"/>
                <w:szCs w:val="24"/>
              </w:rPr>
              <w:t xml:space="preserve"> </w:t>
            </w:r>
            <w:r w:rsidRPr="00007623">
              <w:rPr>
                <w:bCs/>
                <w:sz w:val="24"/>
                <w:szCs w:val="24"/>
              </w:rPr>
              <w:t>газа,</w:t>
            </w:r>
            <w:r w:rsidR="008A5486">
              <w:rPr>
                <w:bCs/>
                <w:sz w:val="24"/>
                <w:szCs w:val="24"/>
              </w:rPr>
              <w:t xml:space="preserve"> </w:t>
            </w:r>
            <w:r w:rsidRPr="00007623">
              <w:rPr>
                <w:bCs/>
                <w:sz w:val="24"/>
                <w:szCs w:val="24"/>
              </w:rPr>
              <w:t>отвод</w:t>
            </w:r>
            <w:r w:rsidR="008A5486">
              <w:rPr>
                <w:bCs/>
                <w:sz w:val="24"/>
                <w:szCs w:val="24"/>
              </w:rPr>
              <w:t xml:space="preserve"> </w:t>
            </w:r>
            <w:r w:rsidRPr="00007623">
              <w:rPr>
                <w:bCs/>
                <w:sz w:val="24"/>
                <w:szCs w:val="24"/>
              </w:rPr>
              <w:t>канализационных</w:t>
            </w:r>
            <w:r w:rsidR="008A5486">
              <w:rPr>
                <w:bCs/>
                <w:sz w:val="24"/>
                <w:szCs w:val="24"/>
              </w:rPr>
              <w:t xml:space="preserve"> </w:t>
            </w:r>
            <w:r w:rsidRPr="00007623">
              <w:rPr>
                <w:bCs/>
                <w:sz w:val="24"/>
                <w:szCs w:val="24"/>
              </w:rPr>
              <w:t>стоков,</w:t>
            </w:r>
            <w:r w:rsidR="008A5486">
              <w:rPr>
                <w:bCs/>
                <w:sz w:val="24"/>
                <w:szCs w:val="24"/>
              </w:rPr>
              <w:t xml:space="preserve"> </w:t>
            </w:r>
            <w:r w:rsidRPr="00007623">
              <w:rPr>
                <w:bCs/>
                <w:sz w:val="24"/>
                <w:szCs w:val="24"/>
              </w:rPr>
              <w:t>очистку</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уборку</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недвижимости</w:t>
            </w:r>
            <w:r w:rsidR="008A5486">
              <w:rPr>
                <w:bCs/>
                <w:sz w:val="24"/>
                <w:szCs w:val="24"/>
              </w:rPr>
              <w:t xml:space="preserve"> </w:t>
            </w:r>
            <w:r w:rsidRPr="00007623">
              <w:rPr>
                <w:bCs/>
                <w:sz w:val="24"/>
                <w:szCs w:val="24"/>
              </w:rPr>
              <w:t>(котельных,</w:t>
            </w:r>
            <w:r w:rsidR="008A5486">
              <w:rPr>
                <w:bCs/>
                <w:sz w:val="24"/>
                <w:szCs w:val="24"/>
              </w:rPr>
              <w:t xml:space="preserve"> </w:t>
            </w:r>
            <w:r w:rsidRPr="00007623">
              <w:rPr>
                <w:bCs/>
                <w:sz w:val="24"/>
                <w:szCs w:val="24"/>
              </w:rPr>
              <w:t>водозаборов,</w:t>
            </w:r>
            <w:r w:rsidR="008A5486">
              <w:rPr>
                <w:bCs/>
                <w:sz w:val="24"/>
                <w:szCs w:val="24"/>
              </w:rPr>
              <w:t xml:space="preserve"> </w:t>
            </w:r>
            <w:r w:rsidRPr="00007623">
              <w:rPr>
                <w:bCs/>
                <w:sz w:val="24"/>
                <w:szCs w:val="24"/>
              </w:rPr>
              <w:t>очистных</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насосных</w:t>
            </w:r>
            <w:r w:rsidR="008A5486">
              <w:rPr>
                <w:bCs/>
                <w:sz w:val="24"/>
                <w:szCs w:val="24"/>
              </w:rPr>
              <w:t xml:space="preserve"> </w:t>
            </w:r>
            <w:r w:rsidRPr="00007623">
              <w:rPr>
                <w:bCs/>
                <w:sz w:val="24"/>
                <w:szCs w:val="24"/>
              </w:rPr>
              <w:lastRenderedPageBreak/>
              <w:t>станций,</w:t>
            </w:r>
            <w:r w:rsidR="008A5486">
              <w:rPr>
                <w:bCs/>
                <w:sz w:val="24"/>
                <w:szCs w:val="24"/>
              </w:rPr>
              <w:t xml:space="preserve"> </w:t>
            </w:r>
            <w:r w:rsidRPr="00007623">
              <w:rPr>
                <w:bCs/>
                <w:sz w:val="24"/>
                <w:szCs w:val="24"/>
              </w:rPr>
              <w:t>водопроводов,</w:t>
            </w:r>
            <w:r w:rsidR="008A5486">
              <w:rPr>
                <w:bCs/>
                <w:sz w:val="24"/>
                <w:szCs w:val="24"/>
              </w:rPr>
              <w:t xml:space="preserve"> </w:t>
            </w:r>
            <w:r w:rsidRPr="00007623">
              <w:rPr>
                <w:bCs/>
                <w:sz w:val="24"/>
                <w:szCs w:val="24"/>
              </w:rPr>
              <w:t>линий</w:t>
            </w:r>
            <w:r w:rsidR="008A5486">
              <w:rPr>
                <w:bCs/>
                <w:sz w:val="24"/>
                <w:szCs w:val="24"/>
              </w:rPr>
              <w:t xml:space="preserve"> </w:t>
            </w:r>
            <w:r w:rsidRPr="00007623">
              <w:rPr>
                <w:bCs/>
                <w:sz w:val="24"/>
                <w:szCs w:val="24"/>
              </w:rPr>
              <w:t>электропередач,</w:t>
            </w:r>
            <w:r w:rsidR="008A5486">
              <w:rPr>
                <w:bCs/>
                <w:sz w:val="24"/>
                <w:szCs w:val="24"/>
              </w:rPr>
              <w:t xml:space="preserve"> </w:t>
            </w:r>
            <w:r w:rsidRPr="00007623">
              <w:rPr>
                <w:bCs/>
                <w:sz w:val="24"/>
                <w:szCs w:val="24"/>
              </w:rPr>
              <w:t>трансформаторных</w:t>
            </w:r>
            <w:r w:rsidR="008A5486">
              <w:rPr>
                <w:bCs/>
                <w:sz w:val="24"/>
                <w:szCs w:val="24"/>
              </w:rPr>
              <w:t xml:space="preserve"> </w:t>
            </w:r>
            <w:r w:rsidRPr="00007623">
              <w:rPr>
                <w:bCs/>
                <w:sz w:val="24"/>
                <w:szCs w:val="24"/>
              </w:rPr>
              <w:t>подстанций,</w:t>
            </w:r>
            <w:r w:rsidR="008A5486">
              <w:rPr>
                <w:bCs/>
                <w:sz w:val="24"/>
                <w:szCs w:val="24"/>
              </w:rPr>
              <w:t xml:space="preserve"> </w:t>
            </w:r>
            <w:r w:rsidRPr="00007623">
              <w:rPr>
                <w:bCs/>
                <w:sz w:val="24"/>
                <w:szCs w:val="24"/>
              </w:rPr>
              <w:t>газопроводов,</w:t>
            </w:r>
            <w:r w:rsidR="008A5486">
              <w:rPr>
                <w:bCs/>
                <w:sz w:val="24"/>
                <w:szCs w:val="24"/>
              </w:rPr>
              <w:t xml:space="preserve"> </w:t>
            </w:r>
            <w:r w:rsidRPr="00007623">
              <w:rPr>
                <w:bCs/>
                <w:sz w:val="24"/>
                <w:szCs w:val="24"/>
              </w:rPr>
              <w:t>линий</w:t>
            </w:r>
            <w:r w:rsidR="008A5486">
              <w:rPr>
                <w:bCs/>
                <w:sz w:val="24"/>
                <w:szCs w:val="24"/>
              </w:rPr>
              <w:t xml:space="preserve"> </w:t>
            </w:r>
            <w:r w:rsidRPr="00007623">
              <w:rPr>
                <w:bCs/>
                <w:sz w:val="24"/>
                <w:szCs w:val="24"/>
              </w:rPr>
              <w:t>связи,</w:t>
            </w:r>
            <w:r w:rsidR="008A5486">
              <w:rPr>
                <w:bCs/>
                <w:sz w:val="24"/>
                <w:szCs w:val="24"/>
              </w:rPr>
              <w:t xml:space="preserve"> </w:t>
            </w:r>
            <w:r w:rsidRPr="00007623">
              <w:rPr>
                <w:bCs/>
                <w:sz w:val="24"/>
                <w:szCs w:val="24"/>
              </w:rPr>
              <w:t>телефонных</w:t>
            </w:r>
            <w:r w:rsidR="008A5486">
              <w:rPr>
                <w:bCs/>
                <w:sz w:val="24"/>
                <w:szCs w:val="24"/>
              </w:rPr>
              <w:t xml:space="preserve"> </w:t>
            </w:r>
            <w:r w:rsidRPr="00007623">
              <w:rPr>
                <w:bCs/>
                <w:sz w:val="24"/>
                <w:szCs w:val="24"/>
              </w:rPr>
              <w:t>станций,</w:t>
            </w:r>
            <w:r w:rsidR="008A5486">
              <w:rPr>
                <w:bCs/>
                <w:sz w:val="24"/>
                <w:szCs w:val="24"/>
              </w:rPr>
              <w:t xml:space="preserve"> </w:t>
            </w:r>
            <w:r w:rsidRPr="00007623">
              <w:rPr>
                <w:bCs/>
                <w:sz w:val="24"/>
                <w:szCs w:val="24"/>
              </w:rPr>
              <w:t>канализаций,</w:t>
            </w:r>
            <w:r w:rsidR="008A5486">
              <w:rPr>
                <w:bCs/>
                <w:sz w:val="24"/>
                <w:szCs w:val="24"/>
              </w:rPr>
              <w:t xml:space="preserve"> </w:t>
            </w:r>
            <w:r w:rsidRPr="00007623">
              <w:rPr>
                <w:bCs/>
                <w:sz w:val="24"/>
                <w:szCs w:val="24"/>
              </w:rPr>
              <w:t>стоянок,</w:t>
            </w:r>
            <w:r w:rsidR="008A5486">
              <w:rPr>
                <w:bCs/>
                <w:sz w:val="24"/>
                <w:szCs w:val="24"/>
              </w:rPr>
              <w:t xml:space="preserve"> </w:t>
            </w:r>
            <w:r w:rsidRPr="00007623">
              <w:rPr>
                <w:bCs/>
                <w:sz w:val="24"/>
                <w:szCs w:val="24"/>
              </w:rPr>
              <w:t>гаражей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мастерских</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обслуживания</w:t>
            </w:r>
            <w:r w:rsidR="008A5486">
              <w:rPr>
                <w:bCs/>
                <w:sz w:val="24"/>
                <w:szCs w:val="24"/>
              </w:rPr>
              <w:t xml:space="preserve"> </w:t>
            </w:r>
            <w:r w:rsidRPr="00007623">
              <w:rPr>
                <w:bCs/>
                <w:sz w:val="24"/>
                <w:szCs w:val="24"/>
              </w:rPr>
              <w:t>уборочной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аварийной</w:t>
            </w:r>
            <w:r w:rsidR="008A5486">
              <w:rPr>
                <w:bCs/>
                <w:sz w:val="24"/>
                <w:szCs w:val="24"/>
              </w:rPr>
              <w:t xml:space="preserve"> </w:t>
            </w:r>
            <w:r w:rsidRPr="00007623">
              <w:rPr>
                <w:bCs/>
                <w:sz w:val="24"/>
                <w:szCs w:val="24"/>
              </w:rPr>
              <w:t>техники,</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необходимых</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сбора</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плавки</w:t>
            </w:r>
            <w:r w:rsidR="008A5486">
              <w:rPr>
                <w:bCs/>
                <w:sz w:val="24"/>
                <w:szCs w:val="24"/>
              </w:rPr>
              <w:t xml:space="preserve"> </w:t>
            </w:r>
            <w:r w:rsidRPr="00007623">
              <w:rPr>
                <w:bCs/>
                <w:sz w:val="24"/>
                <w:szCs w:val="24"/>
              </w:rPr>
              <w:t>снега)</w:t>
            </w:r>
          </w:p>
        </w:tc>
        <w:tc>
          <w:tcPr>
            <w:tcW w:w="1802" w:type="pct"/>
          </w:tcPr>
          <w:p w14:paraId="0E66DEF2" w14:textId="08A19402" w:rsidR="008018A0" w:rsidRPr="00007623" w:rsidRDefault="00D64C13" w:rsidP="006E70A7">
            <w:pPr>
              <w:keepNext/>
              <w:ind w:right="142" w:firstLine="5"/>
              <w:rPr>
                <w:bCs/>
                <w:sz w:val="24"/>
                <w:szCs w:val="24"/>
              </w:rPr>
            </w:pPr>
            <w:r w:rsidRPr="00007623">
              <w:rPr>
                <w:bCs/>
                <w:sz w:val="24"/>
                <w:szCs w:val="24"/>
              </w:rPr>
              <w:lastRenderedPageBreak/>
              <w:t>1.</w:t>
            </w:r>
            <w:r w:rsidR="008A5486">
              <w:rPr>
                <w:bCs/>
                <w:sz w:val="24"/>
                <w:szCs w:val="24"/>
              </w:rPr>
              <w:t xml:space="preserve"> </w:t>
            </w:r>
            <w:r w:rsidR="008018A0" w:rsidRPr="00007623">
              <w:rPr>
                <w:bCs/>
                <w:sz w:val="24"/>
                <w:szCs w:val="24"/>
              </w:rPr>
              <w:t>Минимальный</w:t>
            </w:r>
            <w:r w:rsidR="008A5486">
              <w:rPr>
                <w:bCs/>
                <w:sz w:val="24"/>
                <w:szCs w:val="24"/>
              </w:rPr>
              <w:t xml:space="preserve"> </w:t>
            </w:r>
            <w:r w:rsidR="008018A0" w:rsidRPr="00007623">
              <w:rPr>
                <w:bCs/>
                <w:sz w:val="24"/>
                <w:szCs w:val="24"/>
              </w:rPr>
              <w:t>размер</w:t>
            </w:r>
            <w:r w:rsidR="008A5486">
              <w:rPr>
                <w:bCs/>
                <w:sz w:val="24"/>
                <w:szCs w:val="24"/>
              </w:rPr>
              <w:t xml:space="preserve"> </w:t>
            </w:r>
            <w:r w:rsidR="008018A0" w:rsidRPr="00007623">
              <w:rPr>
                <w:bCs/>
                <w:sz w:val="24"/>
                <w:szCs w:val="24"/>
              </w:rPr>
              <w:t>земельного</w:t>
            </w:r>
            <w:r w:rsidR="008A5486">
              <w:rPr>
                <w:bCs/>
                <w:sz w:val="24"/>
                <w:szCs w:val="24"/>
              </w:rPr>
              <w:t xml:space="preserve"> </w:t>
            </w:r>
            <w:r w:rsidR="008018A0" w:rsidRPr="00007623">
              <w:rPr>
                <w:bCs/>
                <w:sz w:val="24"/>
                <w:szCs w:val="24"/>
              </w:rPr>
              <w:t>участка</w:t>
            </w:r>
            <w:r w:rsidR="008A5486">
              <w:rPr>
                <w:bCs/>
                <w:sz w:val="24"/>
                <w:szCs w:val="24"/>
              </w:rPr>
              <w:t xml:space="preserve"> </w:t>
            </w:r>
            <w:r w:rsidR="008018A0" w:rsidRPr="00007623">
              <w:rPr>
                <w:bCs/>
                <w:sz w:val="24"/>
                <w:szCs w:val="24"/>
              </w:rPr>
              <w:sym w:font="Symbol" w:char="F02D"/>
            </w:r>
            <w:r w:rsidR="004C4E36" w:rsidRPr="00007623">
              <w:rPr>
                <w:bCs/>
                <w:sz w:val="24"/>
                <w:szCs w:val="24"/>
              </w:rPr>
              <w:t>1</w:t>
            </w:r>
            <w:r w:rsidR="008A5486">
              <w:rPr>
                <w:bCs/>
                <w:sz w:val="24"/>
                <w:szCs w:val="24"/>
              </w:rPr>
              <w:t xml:space="preserve"> </w:t>
            </w:r>
            <w:r w:rsidR="008018A0" w:rsidRPr="00007623">
              <w:rPr>
                <w:bCs/>
                <w:sz w:val="24"/>
                <w:szCs w:val="24"/>
              </w:rPr>
              <w:t>кв.</w:t>
            </w:r>
            <w:r w:rsidR="008A5486">
              <w:rPr>
                <w:bCs/>
                <w:sz w:val="24"/>
                <w:szCs w:val="24"/>
              </w:rPr>
              <w:t xml:space="preserve"> </w:t>
            </w:r>
            <w:r w:rsidR="008018A0" w:rsidRPr="00007623">
              <w:rPr>
                <w:bCs/>
                <w:sz w:val="24"/>
                <w:szCs w:val="24"/>
              </w:rPr>
              <w:t>м;</w:t>
            </w:r>
          </w:p>
          <w:p w14:paraId="1B83A33D" w14:textId="27B573F8" w:rsidR="008018A0" w:rsidRPr="00007623" w:rsidRDefault="008018A0"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001E0121" w:rsidRPr="00007623">
              <w:rPr>
                <w:bCs/>
                <w:sz w:val="24"/>
                <w:szCs w:val="24"/>
              </w:rPr>
              <w:sym w:font="Symbol" w:char="F02D"/>
            </w:r>
            <w:r w:rsidR="0042450A" w:rsidRPr="00007623">
              <w:rPr>
                <w:bCs/>
                <w:sz w:val="24"/>
                <w:szCs w:val="24"/>
              </w:rPr>
              <w:t>15000</w:t>
            </w:r>
            <w:r w:rsidR="008A5486">
              <w:rPr>
                <w:bCs/>
                <w:sz w:val="24"/>
                <w:szCs w:val="24"/>
              </w:rPr>
              <w:t xml:space="preserve"> </w:t>
            </w:r>
            <w:r w:rsidR="001E0121" w:rsidRPr="00007623">
              <w:rPr>
                <w:bCs/>
                <w:sz w:val="24"/>
                <w:szCs w:val="24"/>
              </w:rPr>
              <w:t>кв.</w:t>
            </w:r>
            <w:r w:rsidR="008A5486">
              <w:rPr>
                <w:bCs/>
                <w:sz w:val="24"/>
                <w:szCs w:val="24"/>
              </w:rPr>
              <w:t xml:space="preserve"> </w:t>
            </w:r>
            <w:r w:rsidR="001E0121" w:rsidRPr="00007623">
              <w:rPr>
                <w:bCs/>
                <w:sz w:val="24"/>
                <w:szCs w:val="24"/>
              </w:rPr>
              <w:t>м</w:t>
            </w:r>
            <w:r w:rsidRPr="00007623">
              <w:rPr>
                <w:bCs/>
                <w:sz w:val="24"/>
                <w:szCs w:val="24"/>
              </w:rPr>
              <w:t>;</w:t>
            </w:r>
          </w:p>
          <w:p w14:paraId="241A0CEA" w14:textId="04CEA7E4" w:rsidR="008018A0" w:rsidRPr="00007623" w:rsidRDefault="008018A0" w:rsidP="006E70A7">
            <w:pPr>
              <w:keepNext/>
              <w:ind w:right="142" w:firstLine="5"/>
              <w:rPr>
                <w:bCs/>
                <w:sz w:val="24"/>
                <w:szCs w:val="24"/>
              </w:rPr>
            </w:pPr>
            <w:r w:rsidRPr="00007623">
              <w:rPr>
                <w:bCs/>
                <w:sz w:val="24"/>
                <w:szCs w:val="24"/>
              </w:rPr>
              <w:t>Минимальная</w:t>
            </w:r>
            <w:r w:rsidR="008A5486">
              <w:rPr>
                <w:bCs/>
                <w:sz w:val="24"/>
                <w:szCs w:val="24"/>
              </w:rPr>
              <w:t xml:space="preserve"> </w:t>
            </w:r>
            <w:r w:rsidRPr="00007623">
              <w:rPr>
                <w:bCs/>
                <w:sz w:val="24"/>
                <w:szCs w:val="24"/>
              </w:rPr>
              <w:t>ширина</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001E0121" w:rsidRPr="00007623">
              <w:rPr>
                <w:bCs/>
                <w:sz w:val="24"/>
                <w:szCs w:val="24"/>
              </w:rPr>
              <w:sym w:font="Symbol" w:char="F02D"/>
            </w:r>
            <w:r w:rsidR="006F5CB0" w:rsidRPr="00007623">
              <w:rPr>
                <w:bCs/>
                <w:sz w:val="24"/>
                <w:szCs w:val="24"/>
              </w:rPr>
              <w:t>1</w:t>
            </w:r>
            <w:r w:rsidR="008A5486">
              <w:rPr>
                <w:bCs/>
                <w:sz w:val="24"/>
                <w:szCs w:val="24"/>
              </w:rPr>
              <w:t xml:space="preserve"> </w:t>
            </w:r>
            <w:r w:rsidR="001E0121" w:rsidRPr="00007623">
              <w:rPr>
                <w:bCs/>
                <w:sz w:val="24"/>
                <w:szCs w:val="24"/>
              </w:rPr>
              <w:t>м</w:t>
            </w:r>
            <w:r w:rsidRPr="00007623">
              <w:rPr>
                <w:bCs/>
                <w:sz w:val="24"/>
                <w:szCs w:val="24"/>
              </w:rPr>
              <w:t>;</w:t>
            </w:r>
          </w:p>
          <w:p w14:paraId="166E37DD" w14:textId="3632C011" w:rsidR="008018A0" w:rsidRPr="00007623" w:rsidRDefault="008018A0"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004C4E36" w:rsidRPr="00007623">
              <w:rPr>
                <w:bCs/>
                <w:sz w:val="24"/>
                <w:szCs w:val="24"/>
              </w:rPr>
              <w:t>,</w:t>
            </w:r>
            <w:r w:rsidR="008A5486">
              <w:rPr>
                <w:bCs/>
                <w:sz w:val="24"/>
                <w:szCs w:val="24"/>
              </w:rPr>
              <w:t xml:space="preserve"> </w:t>
            </w:r>
            <w:r w:rsidR="004C4E36" w:rsidRPr="00007623">
              <w:rPr>
                <w:bCs/>
                <w:sz w:val="24"/>
                <w:szCs w:val="24"/>
              </w:rPr>
              <w:t>с</w:t>
            </w:r>
            <w:r w:rsidR="00C14D0F" w:rsidRPr="00007623">
              <w:rPr>
                <w:bCs/>
                <w:sz w:val="24"/>
                <w:szCs w:val="24"/>
              </w:rPr>
              <w:t>о</w:t>
            </w:r>
            <w:r w:rsidR="004C4E36" w:rsidRPr="00007623">
              <w:rPr>
                <w:bCs/>
                <w:sz w:val="24"/>
                <w:szCs w:val="24"/>
              </w:rPr>
              <w:t>оружения</w:t>
            </w:r>
            <w:r w:rsidR="001E0121" w:rsidRPr="00007623">
              <w:rPr>
                <w:bCs/>
                <w:sz w:val="24"/>
                <w:szCs w:val="24"/>
              </w:rPr>
              <w:sym w:font="Symbol" w:char="F02D"/>
            </w:r>
            <w:r w:rsidR="008A5486">
              <w:rPr>
                <w:bCs/>
                <w:sz w:val="24"/>
                <w:szCs w:val="24"/>
              </w:rPr>
              <w:t xml:space="preserve"> </w:t>
            </w:r>
            <w:r w:rsidR="001E0121" w:rsidRPr="00007623">
              <w:rPr>
                <w:bCs/>
                <w:sz w:val="24"/>
                <w:szCs w:val="24"/>
              </w:rPr>
              <w:t>32</w:t>
            </w:r>
            <w:r w:rsidR="008A5486">
              <w:rPr>
                <w:bCs/>
                <w:sz w:val="24"/>
                <w:szCs w:val="24"/>
              </w:rPr>
              <w:t xml:space="preserve"> </w:t>
            </w:r>
            <w:r w:rsidR="001E0121" w:rsidRPr="00007623">
              <w:rPr>
                <w:bCs/>
                <w:sz w:val="24"/>
                <w:szCs w:val="24"/>
              </w:rPr>
              <w:t>м</w:t>
            </w:r>
            <w:r w:rsidR="00256E11" w:rsidRPr="00007623">
              <w:rPr>
                <w:bCs/>
                <w:sz w:val="24"/>
                <w:szCs w:val="24"/>
              </w:rPr>
              <w:t>.</w:t>
            </w:r>
          </w:p>
          <w:p w14:paraId="1D61DE5F" w14:textId="77777777" w:rsidR="00F51740" w:rsidRPr="00007623" w:rsidRDefault="00F51740" w:rsidP="006E70A7">
            <w:pPr>
              <w:keepNext/>
              <w:ind w:firstLine="5"/>
              <w:rPr>
                <w:bCs/>
                <w:sz w:val="24"/>
                <w:szCs w:val="24"/>
              </w:rPr>
            </w:pPr>
          </w:p>
          <w:p w14:paraId="4E9CA81F" w14:textId="77777777" w:rsidR="00BE4272" w:rsidRPr="00007623" w:rsidRDefault="00BE4272" w:rsidP="006E70A7">
            <w:pPr>
              <w:keepNext/>
              <w:ind w:firstLine="5"/>
              <w:rPr>
                <w:bCs/>
                <w:sz w:val="24"/>
                <w:szCs w:val="24"/>
              </w:rPr>
            </w:pPr>
          </w:p>
        </w:tc>
      </w:tr>
      <w:tr w:rsidR="00141DD6" w:rsidRPr="00007623" w14:paraId="14E22AE0" w14:textId="77777777" w:rsidTr="00A35213">
        <w:trPr>
          <w:trHeight w:val="873"/>
        </w:trPr>
        <w:tc>
          <w:tcPr>
            <w:tcW w:w="639" w:type="pct"/>
            <w:shd w:val="clear" w:color="auto" w:fill="auto"/>
          </w:tcPr>
          <w:p w14:paraId="40D5330F" w14:textId="51C6C4C3" w:rsidR="00141DD6" w:rsidRPr="00007623" w:rsidRDefault="00141DD6" w:rsidP="006E70A7">
            <w:pPr>
              <w:keepNext/>
              <w:ind w:firstLine="5"/>
              <w:rPr>
                <w:bCs/>
                <w:sz w:val="24"/>
                <w:szCs w:val="24"/>
              </w:rPr>
            </w:pPr>
            <w:r w:rsidRPr="00007623">
              <w:rPr>
                <w:sz w:val="24"/>
                <w:szCs w:val="24"/>
                <w:shd w:val="clear" w:color="auto" w:fill="FFFFFF"/>
              </w:rPr>
              <w:lastRenderedPageBreak/>
              <w:t>Оказание</w:t>
            </w:r>
            <w:r w:rsidR="008A5486">
              <w:rPr>
                <w:sz w:val="24"/>
                <w:szCs w:val="24"/>
                <w:shd w:val="clear" w:color="auto" w:fill="FFFFFF"/>
              </w:rPr>
              <w:t xml:space="preserve"> </w:t>
            </w:r>
            <w:r w:rsidRPr="00007623">
              <w:rPr>
                <w:sz w:val="24"/>
                <w:szCs w:val="24"/>
                <w:shd w:val="clear" w:color="auto" w:fill="FFFFFF"/>
              </w:rPr>
              <w:t>социальной</w:t>
            </w:r>
            <w:r w:rsidR="008A5486">
              <w:rPr>
                <w:sz w:val="24"/>
                <w:szCs w:val="24"/>
                <w:shd w:val="clear" w:color="auto" w:fill="FFFFFF"/>
              </w:rPr>
              <w:t xml:space="preserve"> </w:t>
            </w:r>
            <w:r w:rsidRPr="00007623">
              <w:rPr>
                <w:sz w:val="24"/>
                <w:szCs w:val="24"/>
                <w:shd w:val="clear" w:color="auto" w:fill="FFFFFF"/>
              </w:rPr>
              <w:t>помощи</w:t>
            </w:r>
            <w:r w:rsidR="008A5486">
              <w:rPr>
                <w:sz w:val="24"/>
                <w:szCs w:val="24"/>
                <w:shd w:val="clear" w:color="auto" w:fill="FFFFFF"/>
              </w:rPr>
              <w:t xml:space="preserve"> </w:t>
            </w:r>
            <w:r w:rsidRPr="00007623">
              <w:rPr>
                <w:sz w:val="24"/>
                <w:szCs w:val="24"/>
                <w:shd w:val="clear" w:color="auto" w:fill="FFFFFF"/>
              </w:rPr>
              <w:t>населению</w:t>
            </w:r>
          </w:p>
        </w:tc>
        <w:tc>
          <w:tcPr>
            <w:tcW w:w="523" w:type="pct"/>
          </w:tcPr>
          <w:p w14:paraId="4E14A2AF" w14:textId="77777777" w:rsidR="00141DD6" w:rsidRPr="00007623" w:rsidRDefault="00141DD6" w:rsidP="00A35213">
            <w:pPr>
              <w:keepNext/>
              <w:ind w:firstLine="5"/>
              <w:jc w:val="center"/>
              <w:rPr>
                <w:bCs/>
                <w:sz w:val="24"/>
                <w:szCs w:val="24"/>
              </w:rPr>
            </w:pPr>
            <w:r w:rsidRPr="00007623">
              <w:rPr>
                <w:bCs/>
                <w:sz w:val="24"/>
                <w:szCs w:val="24"/>
              </w:rPr>
              <w:t>3.2.2</w:t>
            </w:r>
          </w:p>
        </w:tc>
        <w:tc>
          <w:tcPr>
            <w:tcW w:w="764" w:type="pct"/>
          </w:tcPr>
          <w:p w14:paraId="08B2046C" w14:textId="77777777" w:rsidR="00141DD6" w:rsidRPr="00007623" w:rsidRDefault="00141DD6" w:rsidP="00A35213">
            <w:pPr>
              <w:keepNext/>
              <w:ind w:firstLine="5"/>
              <w:jc w:val="center"/>
              <w:rPr>
                <w:bCs/>
                <w:sz w:val="24"/>
                <w:szCs w:val="24"/>
              </w:rPr>
            </w:pPr>
            <w:r w:rsidRPr="00007623">
              <w:rPr>
                <w:bCs/>
                <w:sz w:val="24"/>
                <w:szCs w:val="24"/>
              </w:rPr>
              <w:t>У</w:t>
            </w:r>
          </w:p>
        </w:tc>
        <w:tc>
          <w:tcPr>
            <w:tcW w:w="1271" w:type="pct"/>
            <w:shd w:val="clear" w:color="auto" w:fill="auto"/>
          </w:tcPr>
          <w:p w14:paraId="3060457A" w14:textId="0C003860" w:rsidR="00141DD6" w:rsidRPr="00007623" w:rsidRDefault="00141DD6" w:rsidP="006E70A7">
            <w:pPr>
              <w:keepNext/>
              <w:ind w:right="82" w:firstLine="5"/>
              <w:rPr>
                <w:bCs/>
                <w:sz w:val="24"/>
                <w:szCs w:val="24"/>
              </w:rPr>
            </w:pPr>
            <w:r w:rsidRPr="00007623">
              <w:rPr>
                <w:sz w:val="24"/>
                <w:szCs w:val="24"/>
                <w:shd w:val="clear" w:color="auto" w:fill="FFFFFF"/>
              </w:rPr>
              <w:t>Размещение</w:t>
            </w:r>
            <w:r w:rsidR="008A5486">
              <w:rPr>
                <w:sz w:val="24"/>
                <w:szCs w:val="24"/>
                <w:shd w:val="clear" w:color="auto" w:fill="FFFFFF"/>
              </w:rPr>
              <w:t xml:space="preserve"> </w:t>
            </w:r>
            <w:r w:rsidRPr="00007623">
              <w:rPr>
                <w:sz w:val="24"/>
                <w:szCs w:val="24"/>
                <w:shd w:val="clear" w:color="auto" w:fill="FFFFFF"/>
              </w:rPr>
              <w:t>зданий,</w:t>
            </w:r>
            <w:r w:rsidR="008A5486">
              <w:rPr>
                <w:sz w:val="24"/>
                <w:szCs w:val="24"/>
                <w:shd w:val="clear" w:color="auto" w:fill="FFFFFF"/>
              </w:rPr>
              <w:t xml:space="preserve"> </w:t>
            </w:r>
            <w:r w:rsidRPr="00007623">
              <w:rPr>
                <w:sz w:val="24"/>
                <w:szCs w:val="24"/>
                <w:shd w:val="clear" w:color="auto" w:fill="FFFFFF"/>
              </w:rPr>
              <w:t>предназначенных</w:t>
            </w:r>
            <w:r w:rsidR="008A5486">
              <w:rPr>
                <w:sz w:val="24"/>
                <w:szCs w:val="24"/>
                <w:shd w:val="clear" w:color="auto" w:fill="FFFFFF"/>
              </w:rPr>
              <w:t xml:space="preserve"> </w:t>
            </w:r>
            <w:r w:rsidRPr="00007623">
              <w:rPr>
                <w:sz w:val="24"/>
                <w:szCs w:val="24"/>
                <w:shd w:val="clear" w:color="auto" w:fill="FFFFFF"/>
              </w:rPr>
              <w:t>для</w:t>
            </w:r>
            <w:r w:rsidR="008A5486">
              <w:rPr>
                <w:sz w:val="24"/>
                <w:szCs w:val="24"/>
                <w:shd w:val="clear" w:color="auto" w:fill="FFFFFF"/>
              </w:rPr>
              <w:t xml:space="preserve"> </w:t>
            </w:r>
            <w:r w:rsidRPr="00007623">
              <w:rPr>
                <w:sz w:val="24"/>
                <w:szCs w:val="24"/>
                <w:shd w:val="clear" w:color="auto" w:fill="FFFFFF"/>
              </w:rPr>
              <w:t>служб</w:t>
            </w:r>
            <w:r w:rsidR="008A5486">
              <w:rPr>
                <w:sz w:val="24"/>
                <w:szCs w:val="24"/>
                <w:shd w:val="clear" w:color="auto" w:fill="FFFFFF"/>
              </w:rPr>
              <w:t xml:space="preserve"> </w:t>
            </w:r>
            <w:r w:rsidRPr="00007623">
              <w:rPr>
                <w:sz w:val="24"/>
                <w:szCs w:val="24"/>
                <w:shd w:val="clear" w:color="auto" w:fill="FFFFFF"/>
              </w:rPr>
              <w:t>психологической</w:t>
            </w:r>
            <w:r w:rsidR="008A5486">
              <w:rPr>
                <w:sz w:val="24"/>
                <w:szCs w:val="24"/>
                <w:shd w:val="clear" w:color="auto" w:fill="FFFFFF"/>
              </w:rPr>
              <w:t xml:space="preserve"> </w:t>
            </w:r>
            <w:r w:rsidRPr="00007623">
              <w:rPr>
                <w:sz w:val="24"/>
                <w:szCs w:val="24"/>
                <w:shd w:val="clear" w:color="auto" w:fill="FFFFFF"/>
              </w:rPr>
              <w:t>и</w:t>
            </w:r>
            <w:r w:rsidR="008A5486">
              <w:rPr>
                <w:sz w:val="24"/>
                <w:szCs w:val="24"/>
                <w:shd w:val="clear" w:color="auto" w:fill="FFFFFF"/>
              </w:rPr>
              <w:t xml:space="preserve"> </w:t>
            </w:r>
            <w:r w:rsidRPr="00007623">
              <w:rPr>
                <w:sz w:val="24"/>
                <w:szCs w:val="24"/>
                <w:shd w:val="clear" w:color="auto" w:fill="FFFFFF"/>
              </w:rPr>
              <w:t>бесплатной</w:t>
            </w:r>
            <w:r w:rsidR="008A5486">
              <w:rPr>
                <w:sz w:val="24"/>
                <w:szCs w:val="24"/>
                <w:shd w:val="clear" w:color="auto" w:fill="FFFFFF"/>
              </w:rPr>
              <w:t xml:space="preserve"> </w:t>
            </w:r>
            <w:r w:rsidRPr="00007623">
              <w:rPr>
                <w:sz w:val="24"/>
                <w:szCs w:val="24"/>
                <w:shd w:val="clear" w:color="auto" w:fill="FFFFFF"/>
              </w:rPr>
              <w:t>юридической</w:t>
            </w:r>
            <w:r w:rsidR="008A5486">
              <w:rPr>
                <w:sz w:val="24"/>
                <w:szCs w:val="24"/>
                <w:shd w:val="clear" w:color="auto" w:fill="FFFFFF"/>
              </w:rPr>
              <w:t xml:space="preserve"> </w:t>
            </w:r>
            <w:r w:rsidRPr="00007623">
              <w:rPr>
                <w:sz w:val="24"/>
                <w:szCs w:val="24"/>
                <w:shd w:val="clear" w:color="auto" w:fill="FFFFFF"/>
              </w:rPr>
              <w:t>помощи,</w:t>
            </w:r>
            <w:r w:rsidR="008A5486">
              <w:rPr>
                <w:sz w:val="24"/>
                <w:szCs w:val="24"/>
                <w:shd w:val="clear" w:color="auto" w:fill="FFFFFF"/>
              </w:rPr>
              <w:t xml:space="preserve"> </w:t>
            </w:r>
            <w:r w:rsidRPr="00007623">
              <w:rPr>
                <w:sz w:val="24"/>
                <w:szCs w:val="24"/>
                <w:shd w:val="clear" w:color="auto" w:fill="FFFFFF"/>
              </w:rPr>
              <w:t>социальных,</w:t>
            </w:r>
            <w:r w:rsidR="008A5486">
              <w:rPr>
                <w:sz w:val="24"/>
                <w:szCs w:val="24"/>
                <w:shd w:val="clear" w:color="auto" w:fill="FFFFFF"/>
              </w:rPr>
              <w:t xml:space="preserve"> </w:t>
            </w:r>
            <w:r w:rsidRPr="00007623">
              <w:rPr>
                <w:sz w:val="24"/>
                <w:szCs w:val="24"/>
                <w:shd w:val="clear" w:color="auto" w:fill="FFFFFF"/>
              </w:rPr>
              <w:t>пенсионных</w:t>
            </w:r>
            <w:r w:rsidR="008A5486">
              <w:rPr>
                <w:sz w:val="24"/>
                <w:szCs w:val="24"/>
                <w:shd w:val="clear" w:color="auto" w:fill="FFFFFF"/>
              </w:rPr>
              <w:t xml:space="preserve"> </w:t>
            </w:r>
            <w:r w:rsidRPr="00007623">
              <w:rPr>
                <w:sz w:val="24"/>
                <w:szCs w:val="24"/>
                <w:shd w:val="clear" w:color="auto" w:fill="FFFFFF"/>
              </w:rPr>
              <w:t>и</w:t>
            </w:r>
            <w:r w:rsidR="008A5486">
              <w:rPr>
                <w:sz w:val="24"/>
                <w:szCs w:val="24"/>
                <w:shd w:val="clear" w:color="auto" w:fill="FFFFFF"/>
              </w:rPr>
              <w:t xml:space="preserve"> </w:t>
            </w:r>
            <w:r w:rsidRPr="00007623">
              <w:rPr>
                <w:sz w:val="24"/>
                <w:szCs w:val="24"/>
                <w:shd w:val="clear" w:color="auto" w:fill="FFFFFF"/>
              </w:rPr>
              <w:t>иных</w:t>
            </w:r>
            <w:r w:rsidR="008A5486">
              <w:rPr>
                <w:sz w:val="24"/>
                <w:szCs w:val="24"/>
                <w:shd w:val="clear" w:color="auto" w:fill="FFFFFF"/>
              </w:rPr>
              <w:t xml:space="preserve"> </w:t>
            </w:r>
            <w:r w:rsidRPr="00007623">
              <w:rPr>
                <w:sz w:val="24"/>
                <w:szCs w:val="24"/>
                <w:shd w:val="clear" w:color="auto" w:fill="FFFFFF"/>
              </w:rPr>
              <w:t>служб</w:t>
            </w:r>
            <w:r w:rsidR="008A5486">
              <w:rPr>
                <w:sz w:val="24"/>
                <w:szCs w:val="24"/>
                <w:shd w:val="clear" w:color="auto" w:fill="FFFFFF"/>
              </w:rPr>
              <w:t xml:space="preserve"> </w:t>
            </w:r>
            <w:r w:rsidRPr="00007623">
              <w:rPr>
                <w:sz w:val="24"/>
                <w:szCs w:val="24"/>
                <w:shd w:val="clear" w:color="auto" w:fill="FFFFFF"/>
              </w:rPr>
              <w:t>(службы</w:t>
            </w:r>
            <w:r w:rsidR="008A5486">
              <w:rPr>
                <w:sz w:val="24"/>
                <w:szCs w:val="24"/>
                <w:shd w:val="clear" w:color="auto" w:fill="FFFFFF"/>
              </w:rPr>
              <w:t xml:space="preserve"> </w:t>
            </w:r>
            <w:r w:rsidRPr="00007623">
              <w:rPr>
                <w:sz w:val="24"/>
                <w:szCs w:val="24"/>
                <w:shd w:val="clear" w:color="auto" w:fill="FFFFFF"/>
              </w:rPr>
              <w:t>занятости</w:t>
            </w:r>
            <w:r w:rsidR="008A5486">
              <w:rPr>
                <w:sz w:val="24"/>
                <w:szCs w:val="24"/>
                <w:shd w:val="clear" w:color="auto" w:fill="FFFFFF"/>
              </w:rPr>
              <w:t xml:space="preserve"> </w:t>
            </w:r>
            <w:r w:rsidRPr="00007623">
              <w:rPr>
                <w:sz w:val="24"/>
                <w:szCs w:val="24"/>
                <w:shd w:val="clear" w:color="auto" w:fill="FFFFFF"/>
              </w:rPr>
              <w:t>населения,</w:t>
            </w:r>
            <w:r w:rsidR="008A5486">
              <w:rPr>
                <w:sz w:val="24"/>
                <w:szCs w:val="24"/>
                <w:shd w:val="clear" w:color="auto" w:fill="FFFFFF"/>
              </w:rPr>
              <w:t xml:space="preserve"> </w:t>
            </w:r>
            <w:r w:rsidRPr="00007623">
              <w:rPr>
                <w:sz w:val="24"/>
                <w:szCs w:val="24"/>
                <w:shd w:val="clear" w:color="auto" w:fill="FFFFFF"/>
              </w:rPr>
              <w:t>пункты</w:t>
            </w:r>
            <w:r w:rsidR="008A5486">
              <w:rPr>
                <w:sz w:val="24"/>
                <w:szCs w:val="24"/>
                <w:shd w:val="clear" w:color="auto" w:fill="FFFFFF"/>
              </w:rPr>
              <w:t xml:space="preserve"> </w:t>
            </w:r>
            <w:r w:rsidRPr="00007623">
              <w:rPr>
                <w:sz w:val="24"/>
                <w:szCs w:val="24"/>
                <w:shd w:val="clear" w:color="auto" w:fill="FFFFFF"/>
              </w:rPr>
              <w:t>питания</w:t>
            </w:r>
            <w:r w:rsidR="008A5486">
              <w:rPr>
                <w:sz w:val="24"/>
                <w:szCs w:val="24"/>
                <w:shd w:val="clear" w:color="auto" w:fill="FFFFFF"/>
              </w:rPr>
              <w:t xml:space="preserve"> </w:t>
            </w:r>
            <w:r w:rsidRPr="00007623">
              <w:rPr>
                <w:sz w:val="24"/>
                <w:szCs w:val="24"/>
                <w:shd w:val="clear" w:color="auto" w:fill="FFFFFF"/>
              </w:rPr>
              <w:t>малоимущих</w:t>
            </w:r>
            <w:r w:rsidR="008A5486">
              <w:rPr>
                <w:sz w:val="24"/>
                <w:szCs w:val="24"/>
                <w:shd w:val="clear" w:color="auto" w:fill="FFFFFF"/>
              </w:rPr>
              <w:t xml:space="preserve"> </w:t>
            </w:r>
            <w:r w:rsidRPr="00007623">
              <w:rPr>
                <w:sz w:val="24"/>
                <w:szCs w:val="24"/>
                <w:shd w:val="clear" w:color="auto" w:fill="FFFFFF"/>
              </w:rPr>
              <w:t>граждан),</w:t>
            </w:r>
            <w:r w:rsidR="008A5486">
              <w:rPr>
                <w:sz w:val="24"/>
                <w:szCs w:val="24"/>
                <w:shd w:val="clear" w:color="auto" w:fill="FFFFFF"/>
              </w:rPr>
              <w:t xml:space="preserve"> </w:t>
            </w:r>
            <w:r w:rsidRPr="00007623">
              <w:rPr>
                <w:sz w:val="24"/>
                <w:szCs w:val="24"/>
                <w:shd w:val="clear" w:color="auto" w:fill="FFFFFF"/>
              </w:rPr>
              <w:t>в</w:t>
            </w:r>
            <w:r w:rsidR="008A5486">
              <w:rPr>
                <w:sz w:val="24"/>
                <w:szCs w:val="24"/>
                <w:shd w:val="clear" w:color="auto" w:fill="FFFFFF"/>
              </w:rPr>
              <w:t xml:space="preserve"> </w:t>
            </w:r>
            <w:r w:rsidRPr="00007623">
              <w:rPr>
                <w:sz w:val="24"/>
                <w:szCs w:val="24"/>
                <w:shd w:val="clear" w:color="auto" w:fill="FFFFFF"/>
              </w:rPr>
              <w:t>которых</w:t>
            </w:r>
            <w:r w:rsidR="008A5486">
              <w:rPr>
                <w:sz w:val="24"/>
                <w:szCs w:val="24"/>
                <w:shd w:val="clear" w:color="auto" w:fill="FFFFFF"/>
              </w:rPr>
              <w:t xml:space="preserve"> </w:t>
            </w:r>
            <w:r w:rsidRPr="00007623">
              <w:rPr>
                <w:sz w:val="24"/>
                <w:szCs w:val="24"/>
                <w:shd w:val="clear" w:color="auto" w:fill="FFFFFF"/>
              </w:rPr>
              <w:t>осуществляется</w:t>
            </w:r>
            <w:r w:rsidR="008A5486">
              <w:rPr>
                <w:sz w:val="24"/>
                <w:szCs w:val="24"/>
                <w:shd w:val="clear" w:color="auto" w:fill="FFFFFF"/>
              </w:rPr>
              <w:t xml:space="preserve"> </w:t>
            </w:r>
            <w:r w:rsidRPr="00007623">
              <w:rPr>
                <w:sz w:val="24"/>
                <w:szCs w:val="24"/>
                <w:shd w:val="clear" w:color="auto" w:fill="FFFFFF"/>
              </w:rPr>
              <w:t>прием</w:t>
            </w:r>
            <w:r w:rsidR="008A5486">
              <w:rPr>
                <w:sz w:val="24"/>
                <w:szCs w:val="24"/>
                <w:shd w:val="clear" w:color="auto" w:fill="FFFFFF"/>
              </w:rPr>
              <w:t xml:space="preserve"> </w:t>
            </w:r>
            <w:r w:rsidRPr="00007623">
              <w:rPr>
                <w:sz w:val="24"/>
                <w:szCs w:val="24"/>
                <w:shd w:val="clear" w:color="auto" w:fill="FFFFFF"/>
              </w:rPr>
              <w:t>граждан</w:t>
            </w:r>
            <w:r w:rsidR="008A5486">
              <w:rPr>
                <w:sz w:val="24"/>
                <w:szCs w:val="24"/>
                <w:shd w:val="clear" w:color="auto" w:fill="FFFFFF"/>
              </w:rPr>
              <w:t xml:space="preserve"> </w:t>
            </w:r>
            <w:r w:rsidRPr="00007623">
              <w:rPr>
                <w:sz w:val="24"/>
                <w:szCs w:val="24"/>
                <w:shd w:val="clear" w:color="auto" w:fill="FFFFFF"/>
              </w:rPr>
              <w:t>по</w:t>
            </w:r>
            <w:r w:rsidR="008A5486">
              <w:rPr>
                <w:sz w:val="24"/>
                <w:szCs w:val="24"/>
                <w:shd w:val="clear" w:color="auto" w:fill="FFFFFF"/>
              </w:rPr>
              <w:t xml:space="preserve"> </w:t>
            </w:r>
            <w:r w:rsidRPr="00007623">
              <w:rPr>
                <w:sz w:val="24"/>
                <w:szCs w:val="24"/>
                <w:shd w:val="clear" w:color="auto" w:fill="FFFFFF"/>
              </w:rPr>
              <w:t>вопросам</w:t>
            </w:r>
            <w:r w:rsidR="008A5486">
              <w:rPr>
                <w:sz w:val="24"/>
                <w:szCs w:val="24"/>
                <w:shd w:val="clear" w:color="auto" w:fill="FFFFFF"/>
              </w:rPr>
              <w:t xml:space="preserve"> </w:t>
            </w:r>
            <w:r w:rsidRPr="00007623">
              <w:rPr>
                <w:sz w:val="24"/>
                <w:szCs w:val="24"/>
                <w:shd w:val="clear" w:color="auto" w:fill="FFFFFF"/>
              </w:rPr>
              <w:t>оказания</w:t>
            </w:r>
            <w:r w:rsidR="008A5486">
              <w:rPr>
                <w:sz w:val="24"/>
                <w:szCs w:val="24"/>
                <w:shd w:val="clear" w:color="auto" w:fill="FFFFFF"/>
              </w:rPr>
              <w:t xml:space="preserve"> </w:t>
            </w:r>
            <w:r w:rsidRPr="00007623">
              <w:rPr>
                <w:sz w:val="24"/>
                <w:szCs w:val="24"/>
                <w:shd w:val="clear" w:color="auto" w:fill="FFFFFF"/>
              </w:rPr>
              <w:t>социальной</w:t>
            </w:r>
            <w:r w:rsidR="008A5486">
              <w:rPr>
                <w:sz w:val="24"/>
                <w:szCs w:val="24"/>
                <w:shd w:val="clear" w:color="auto" w:fill="FFFFFF"/>
              </w:rPr>
              <w:t xml:space="preserve"> </w:t>
            </w:r>
            <w:r w:rsidRPr="00007623">
              <w:rPr>
                <w:sz w:val="24"/>
                <w:szCs w:val="24"/>
                <w:shd w:val="clear" w:color="auto" w:fill="FFFFFF"/>
              </w:rPr>
              <w:t>помощи</w:t>
            </w:r>
            <w:r w:rsidR="008A5486">
              <w:rPr>
                <w:sz w:val="24"/>
                <w:szCs w:val="24"/>
                <w:shd w:val="clear" w:color="auto" w:fill="FFFFFF"/>
              </w:rPr>
              <w:t xml:space="preserve"> </w:t>
            </w:r>
            <w:r w:rsidRPr="00007623">
              <w:rPr>
                <w:sz w:val="24"/>
                <w:szCs w:val="24"/>
                <w:shd w:val="clear" w:color="auto" w:fill="FFFFFF"/>
              </w:rPr>
              <w:t>и</w:t>
            </w:r>
            <w:r w:rsidR="008A5486">
              <w:rPr>
                <w:sz w:val="24"/>
                <w:szCs w:val="24"/>
                <w:shd w:val="clear" w:color="auto" w:fill="FFFFFF"/>
              </w:rPr>
              <w:t xml:space="preserve"> </w:t>
            </w:r>
            <w:r w:rsidRPr="00007623">
              <w:rPr>
                <w:sz w:val="24"/>
                <w:szCs w:val="24"/>
                <w:shd w:val="clear" w:color="auto" w:fill="FFFFFF"/>
              </w:rPr>
              <w:t>назначения</w:t>
            </w:r>
            <w:r w:rsidR="008A5486">
              <w:rPr>
                <w:sz w:val="24"/>
                <w:szCs w:val="24"/>
                <w:shd w:val="clear" w:color="auto" w:fill="FFFFFF"/>
              </w:rPr>
              <w:t xml:space="preserve"> </w:t>
            </w:r>
            <w:r w:rsidRPr="00007623">
              <w:rPr>
                <w:sz w:val="24"/>
                <w:szCs w:val="24"/>
                <w:shd w:val="clear" w:color="auto" w:fill="FFFFFF"/>
              </w:rPr>
              <w:t>социальных</w:t>
            </w:r>
            <w:r w:rsidR="008A5486">
              <w:rPr>
                <w:sz w:val="24"/>
                <w:szCs w:val="24"/>
                <w:shd w:val="clear" w:color="auto" w:fill="FFFFFF"/>
              </w:rPr>
              <w:t xml:space="preserve"> </w:t>
            </w:r>
            <w:r w:rsidRPr="00007623">
              <w:rPr>
                <w:sz w:val="24"/>
                <w:szCs w:val="24"/>
                <w:shd w:val="clear" w:color="auto" w:fill="FFFFFF"/>
              </w:rPr>
              <w:t>или</w:t>
            </w:r>
            <w:r w:rsidR="008A5486">
              <w:rPr>
                <w:sz w:val="24"/>
                <w:szCs w:val="24"/>
                <w:shd w:val="clear" w:color="auto" w:fill="FFFFFF"/>
              </w:rPr>
              <w:t xml:space="preserve"> </w:t>
            </w:r>
            <w:r w:rsidRPr="00007623">
              <w:rPr>
                <w:sz w:val="24"/>
                <w:szCs w:val="24"/>
                <w:shd w:val="clear" w:color="auto" w:fill="FFFFFF"/>
              </w:rPr>
              <w:t>пенсионных</w:t>
            </w:r>
            <w:r w:rsidR="008A5486">
              <w:rPr>
                <w:sz w:val="24"/>
                <w:szCs w:val="24"/>
                <w:shd w:val="clear" w:color="auto" w:fill="FFFFFF"/>
              </w:rPr>
              <w:t xml:space="preserve"> </w:t>
            </w:r>
            <w:r w:rsidRPr="00007623">
              <w:rPr>
                <w:sz w:val="24"/>
                <w:szCs w:val="24"/>
                <w:shd w:val="clear" w:color="auto" w:fill="FFFFFF"/>
              </w:rPr>
              <w:t>выплат,</w:t>
            </w:r>
            <w:r w:rsidR="008A5486">
              <w:rPr>
                <w:sz w:val="24"/>
                <w:szCs w:val="24"/>
                <w:shd w:val="clear" w:color="auto" w:fill="FFFFFF"/>
              </w:rPr>
              <w:t xml:space="preserve"> </w:t>
            </w:r>
            <w:r w:rsidRPr="00007623">
              <w:rPr>
                <w:sz w:val="24"/>
                <w:szCs w:val="24"/>
                <w:shd w:val="clear" w:color="auto" w:fill="FFFFFF"/>
              </w:rPr>
              <w:t>а</w:t>
            </w:r>
            <w:r w:rsidR="008A5486">
              <w:rPr>
                <w:sz w:val="24"/>
                <w:szCs w:val="24"/>
                <w:shd w:val="clear" w:color="auto" w:fill="FFFFFF"/>
              </w:rPr>
              <w:t xml:space="preserve"> </w:t>
            </w:r>
            <w:r w:rsidRPr="00007623">
              <w:rPr>
                <w:sz w:val="24"/>
                <w:szCs w:val="24"/>
                <w:shd w:val="clear" w:color="auto" w:fill="FFFFFF"/>
              </w:rPr>
              <w:t>также</w:t>
            </w:r>
            <w:r w:rsidR="008A5486">
              <w:rPr>
                <w:sz w:val="24"/>
                <w:szCs w:val="24"/>
                <w:shd w:val="clear" w:color="auto" w:fill="FFFFFF"/>
              </w:rPr>
              <w:t xml:space="preserve"> </w:t>
            </w:r>
            <w:r w:rsidRPr="00007623">
              <w:rPr>
                <w:sz w:val="24"/>
                <w:szCs w:val="24"/>
                <w:shd w:val="clear" w:color="auto" w:fill="FFFFFF"/>
              </w:rPr>
              <w:t>для</w:t>
            </w:r>
            <w:r w:rsidR="008A5486">
              <w:rPr>
                <w:sz w:val="24"/>
                <w:szCs w:val="24"/>
                <w:shd w:val="clear" w:color="auto" w:fill="FFFFFF"/>
              </w:rPr>
              <w:t xml:space="preserve"> </w:t>
            </w:r>
            <w:r w:rsidRPr="00007623">
              <w:rPr>
                <w:sz w:val="24"/>
                <w:szCs w:val="24"/>
                <w:shd w:val="clear" w:color="auto" w:fill="FFFFFF"/>
              </w:rPr>
              <w:t>размещения</w:t>
            </w:r>
            <w:r w:rsidR="008A5486">
              <w:rPr>
                <w:sz w:val="24"/>
                <w:szCs w:val="24"/>
                <w:shd w:val="clear" w:color="auto" w:fill="FFFFFF"/>
              </w:rPr>
              <w:t xml:space="preserve"> </w:t>
            </w:r>
            <w:r w:rsidRPr="00007623">
              <w:rPr>
                <w:sz w:val="24"/>
                <w:szCs w:val="24"/>
                <w:shd w:val="clear" w:color="auto" w:fill="FFFFFF"/>
              </w:rPr>
              <w:t>общественных</w:t>
            </w:r>
            <w:r w:rsidR="008A5486">
              <w:rPr>
                <w:sz w:val="24"/>
                <w:szCs w:val="24"/>
                <w:shd w:val="clear" w:color="auto" w:fill="FFFFFF"/>
              </w:rPr>
              <w:t xml:space="preserve"> </w:t>
            </w:r>
            <w:r w:rsidRPr="00007623">
              <w:rPr>
                <w:sz w:val="24"/>
                <w:szCs w:val="24"/>
                <w:shd w:val="clear" w:color="auto" w:fill="FFFFFF"/>
              </w:rPr>
              <w:t>некоммерческих</w:t>
            </w:r>
            <w:r w:rsidR="008A5486">
              <w:rPr>
                <w:sz w:val="24"/>
                <w:szCs w:val="24"/>
                <w:shd w:val="clear" w:color="auto" w:fill="FFFFFF"/>
              </w:rPr>
              <w:t xml:space="preserve"> </w:t>
            </w:r>
            <w:r w:rsidRPr="00007623">
              <w:rPr>
                <w:sz w:val="24"/>
                <w:szCs w:val="24"/>
                <w:shd w:val="clear" w:color="auto" w:fill="FFFFFF"/>
              </w:rPr>
              <w:t>организаций:</w:t>
            </w:r>
            <w:r w:rsidR="008A5486">
              <w:rPr>
                <w:sz w:val="24"/>
                <w:szCs w:val="24"/>
                <w:shd w:val="clear" w:color="auto" w:fill="FFFFFF"/>
              </w:rPr>
              <w:t xml:space="preserve"> </w:t>
            </w:r>
            <w:r w:rsidRPr="00007623">
              <w:rPr>
                <w:sz w:val="24"/>
                <w:szCs w:val="24"/>
                <w:shd w:val="clear" w:color="auto" w:fill="FFFFFF"/>
              </w:rPr>
              <w:t>некоммерческих</w:t>
            </w:r>
            <w:r w:rsidR="008A5486">
              <w:rPr>
                <w:sz w:val="24"/>
                <w:szCs w:val="24"/>
                <w:shd w:val="clear" w:color="auto" w:fill="FFFFFF"/>
              </w:rPr>
              <w:t xml:space="preserve"> </w:t>
            </w:r>
            <w:r w:rsidRPr="00007623">
              <w:rPr>
                <w:sz w:val="24"/>
                <w:szCs w:val="24"/>
                <w:shd w:val="clear" w:color="auto" w:fill="FFFFFF"/>
              </w:rPr>
              <w:t>фондов,</w:t>
            </w:r>
            <w:r w:rsidR="008A5486">
              <w:rPr>
                <w:sz w:val="24"/>
                <w:szCs w:val="24"/>
                <w:shd w:val="clear" w:color="auto" w:fill="FFFFFF"/>
              </w:rPr>
              <w:t xml:space="preserve"> </w:t>
            </w:r>
            <w:r w:rsidRPr="00007623">
              <w:rPr>
                <w:sz w:val="24"/>
                <w:szCs w:val="24"/>
                <w:shd w:val="clear" w:color="auto" w:fill="FFFFFF"/>
              </w:rPr>
              <w:t>благотворительных</w:t>
            </w:r>
            <w:r w:rsidR="008A5486">
              <w:rPr>
                <w:sz w:val="24"/>
                <w:szCs w:val="24"/>
                <w:shd w:val="clear" w:color="auto" w:fill="FFFFFF"/>
              </w:rPr>
              <w:t xml:space="preserve"> </w:t>
            </w:r>
            <w:r w:rsidRPr="00007623">
              <w:rPr>
                <w:sz w:val="24"/>
                <w:szCs w:val="24"/>
                <w:shd w:val="clear" w:color="auto" w:fill="FFFFFF"/>
              </w:rPr>
              <w:t>организаций,</w:t>
            </w:r>
            <w:r w:rsidR="008A5486">
              <w:rPr>
                <w:sz w:val="24"/>
                <w:szCs w:val="24"/>
                <w:shd w:val="clear" w:color="auto" w:fill="FFFFFF"/>
              </w:rPr>
              <w:t xml:space="preserve"> </w:t>
            </w:r>
            <w:r w:rsidRPr="00007623">
              <w:rPr>
                <w:sz w:val="24"/>
                <w:szCs w:val="24"/>
                <w:shd w:val="clear" w:color="auto" w:fill="FFFFFF"/>
              </w:rPr>
              <w:t>клубов</w:t>
            </w:r>
            <w:r w:rsidR="008A5486">
              <w:rPr>
                <w:sz w:val="24"/>
                <w:szCs w:val="24"/>
                <w:shd w:val="clear" w:color="auto" w:fill="FFFFFF"/>
              </w:rPr>
              <w:t xml:space="preserve"> </w:t>
            </w:r>
            <w:r w:rsidRPr="00007623">
              <w:rPr>
                <w:sz w:val="24"/>
                <w:szCs w:val="24"/>
                <w:shd w:val="clear" w:color="auto" w:fill="FFFFFF"/>
              </w:rPr>
              <w:t>по</w:t>
            </w:r>
            <w:r w:rsidR="008A5486">
              <w:rPr>
                <w:sz w:val="24"/>
                <w:szCs w:val="24"/>
                <w:shd w:val="clear" w:color="auto" w:fill="FFFFFF"/>
              </w:rPr>
              <w:t xml:space="preserve"> </w:t>
            </w:r>
            <w:r w:rsidRPr="00007623">
              <w:rPr>
                <w:sz w:val="24"/>
                <w:szCs w:val="24"/>
                <w:shd w:val="clear" w:color="auto" w:fill="FFFFFF"/>
              </w:rPr>
              <w:t>интересам</w:t>
            </w:r>
          </w:p>
        </w:tc>
        <w:tc>
          <w:tcPr>
            <w:tcW w:w="1802" w:type="pct"/>
          </w:tcPr>
          <w:p w14:paraId="78563388" w14:textId="5A630131" w:rsidR="00141DD6" w:rsidRPr="00007623" w:rsidRDefault="00141DD6" w:rsidP="006E70A7">
            <w:pPr>
              <w:keepNext/>
              <w:ind w:right="142" w:firstLine="5"/>
              <w:rPr>
                <w:bCs/>
                <w:sz w:val="24"/>
                <w:szCs w:val="24"/>
              </w:rPr>
            </w:pPr>
            <w:r w:rsidRPr="00007623">
              <w:rPr>
                <w:bCs/>
                <w:sz w:val="24"/>
                <w:szCs w:val="24"/>
              </w:rPr>
              <w:t>1.На</w:t>
            </w:r>
            <w:r w:rsidR="008A5486">
              <w:rPr>
                <w:bCs/>
                <w:sz w:val="24"/>
                <w:szCs w:val="24"/>
              </w:rPr>
              <w:t xml:space="preserve"> </w:t>
            </w:r>
            <w:r w:rsidRPr="00007623">
              <w:rPr>
                <w:bCs/>
                <w:sz w:val="24"/>
                <w:szCs w:val="24"/>
              </w:rPr>
              <w:t>территории</w:t>
            </w:r>
            <w:r w:rsidR="008A5486">
              <w:rPr>
                <w:bCs/>
                <w:sz w:val="24"/>
                <w:szCs w:val="24"/>
              </w:rPr>
              <w:t xml:space="preserve"> </w:t>
            </w:r>
            <w:r w:rsidRPr="00007623">
              <w:rPr>
                <w:bCs/>
                <w:sz w:val="24"/>
                <w:szCs w:val="24"/>
              </w:rPr>
              <w:t>сложившейся</w:t>
            </w:r>
            <w:r w:rsidR="008A5486">
              <w:rPr>
                <w:bCs/>
                <w:sz w:val="24"/>
                <w:szCs w:val="24"/>
              </w:rPr>
              <w:t xml:space="preserve"> </w:t>
            </w:r>
            <w:r w:rsidRPr="00007623">
              <w:rPr>
                <w:bCs/>
                <w:sz w:val="24"/>
                <w:szCs w:val="24"/>
              </w:rPr>
              <w:t>застройки:</w:t>
            </w:r>
          </w:p>
          <w:p w14:paraId="1E03DCEC" w14:textId="08AC44E6" w:rsidR="00141DD6" w:rsidRPr="00007623" w:rsidRDefault="00141DD6" w:rsidP="006E70A7">
            <w:pPr>
              <w:keepNext/>
              <w:ind w:right="142"/>
              <w:rPr>
                <w:bCs/>
                <w:sz w:val="24"/>
                <w:szCs w:val="24"/>
              </w:rPr>
            </w:pPr>
            <w:r w:rsidRPr="00007623">
              <w:rPr>
                <w:bCs/>
                <w:sz w:val="24"/>
                <w:szCs w:val="24"/>
              </w:rPr>
              <w:t>минимальный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Pr="00007623">
              <w:rPr>
                <w:bCs/>
                <w:sz w:val="24"/>
                <w:szCs w:val="24"/>
              </w:rPr>
              <w:t>400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153F0E99" w14:textId="56E0A57A" w:rsidR="00141DD6" w:rsidRPr="00007623" w:rsidRDefault="00141DD6"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Pr="00007623">
              <w:rPr>
                <w:bCs/>
                <w:sz w:val="24"/>
                <w:szCs w:val="24"/>
              </w:rPr>
              <w:t>3000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2F1FB449" w14:textId="20A8A0E7" w:rsidR="00141DD6" w:rsidRPr="00007623" w:rsidRDefault="00141DD6" w:rsidP="006E70A7">
            <w:pPr>
              <w:keepNext/>
              <w:ind w:right="142" w:firstLine="5"/>
              <w:rPr>
                <w:bCs/>
                <w:sz w:val="24"/>
                <w:szCs w:val="24"/>
              </w:rPr>
            </w:pPr>
            <w:r w:rsidRPr="00007623">
              <w:rPr>
                <w:bCs/>
                <w:sz w:val="24"/>
                <w:szCs w:val="24"/>
              </w:rPr>
              <w:t>минимальная</w:t>
            </w:r>
            <w:r w:rsidR="008A5486">
              <w:rPr>
                <w:bCs/>
                <w:sz w:val="24"/>
                <w:szCs w:val="24"/>
              </w:rPr>
              <w:t xml:space="preserve"> </w:t>
            </w:r>
            <w:r w:rsidRPr="00007623">
              <w:rPr>
                <w:bCs/>
                <w:sz w:val="24"/>
                <w:szCs w:val="24"/>
              </w:rPr>
              <w:t>ширина</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Pr="00007623">
              <w:rPr>
                <w:bCs/>
                <w:sz w:val="24"/>
                <w:szCs w:val="24"/>
              </w:rPr>
              <w:t>8</w:t>
            </w:r>
            <w:r w:rsidR="008A5486">
              <w:rPr>
                <w:bCs/>
                <w:sz w:val="24"/>
                <w:szCs w:val="24"/>
              </w:rPr>
              <w:t xml:space="preserve"> </w:t>
            </w:r>
            <w:r w:rsidRPr="00007623">
              <w:rPr>
                <w:bCs/>
                <w:sz w:val="24"/>
                <w:szCs w:val="24"/>
              </w:rPr>
              <w:t>м;</w:t>
            </w:r>
          </w:p>
          <w:p w14:paraId="6E5430E7" w14:textId="29133C2A" w:rsidR="00141DD6" w:rsidRPr="00007623" w:rsidRDefault="00141DD6"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этажность</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3;</w:t>
            </w:r>
          </w:p>
          <w:p w14:paraId="2EE50CB3" w14:textId="7DFD705C" w:rsidR="00141DD6" w:rsidRPr="00007623" w:rsidRDefault="00141DD6"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sym w:font="Symbol" w:char="F02D"/>
            </w:r>
            <w:r w:rsidRPr="00007623">
              <w:rPr>
                <w:bCs/>
                <w:sz w:val="24"/>
                <w:szCs w:val="24"/>
              </w:rPr>
              <w:t>20</w:t>
            </w:r>
            <w:r w:rsidR="008A5486">
              <w:rPr>
                <w:bCs/>
                <w:sz w:val="24"/>
                <w:szCs w:val="24"/>
              </w:rPr>
              <w:t xml:space="preserve"> </w:t>
            </w:r>
            <w:r w:rsidRPr="00007623">
              <w:rPr>
                <w:bCs/>
                <w:sz w:val="24"/>
                <w:szCs w:val="24"/>
              </w:rPr>
              <w:t>м;</w:t>
            </w:r>
          </w:p>
          <w:p w14:paraId="2424EF65" w14:textId="6B1ACB29" w:rsidR="00141DD6" w:rsidRPr="00007623" w:rsidRDefault="00141DD6"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границах</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Pr="00007623">
              <w:rPr>
                <w:bCs/>
                <w:sz w:val="24"/>
                <w:szCs w:val="24"/>
              </w:rPr>
              <w:sym w:font="Symbol" w:char="F02D"/>
            </w:r>
            <w:r w:rsidRPr="00007623">
              <w:rPr>
                <w:bCs/>
                <w:sz w:val="24"/>
                <w:szCs w:val="24"/>
              </w:rPr>
              <w:t>60</w:t>
            </w:r>
            <w:r w:rsidR="008A5486">
              <w:rPr>
                <w:bCs/>
                <w:sz w:val="24"/>
                <w:szCs w:val="24"/>
              </w:rPr>
              <w:t xml:space="preserve"> </w:t>
            </w:r>
            <w:r w:rsidRPr="00007623">
              <w:rPr>
                <w:bCs/>
                <w:sz w:val="24"/>
                <w:szCs w:val="24"/>
              </w:rPr>
              <w:t>%.</w:t>
            </w:r>
            <w:r w:rsidR="008A5486">
              <w:rPr>
                <w:bCs/>
                <w:sz w:val="24"/>
                <w:szCs w:val="24"/>
              </w:rPr>
              <w:t xml:space="preserve"> </w:t>
            </w:r>
          </w:p>
          <w:p w14:paraId="3800AA4B" w14:textId="0A098304" w:rsidR="00141DD6" w:rsidRPr="00007623" w:rsidRDefault="00141DD6" w:rsidP="006E70A7">
            <w:pPr>
              <w:keepNext/>
              <w:ind w:right="142" w:firstLine="5"/>
              <w:rPr>
                <w:bCs/>
                <w:sz w:val="24"/>
                <w:szCs w:val="24"/>
              </w:rPr>
            </w:pP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подземной</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регламентируется.</w:t>
            </w:r>
          </w:p>
          <w:p w14:paraId="0C91C65B" w14:textId="17640F9A" w:rsidR="00141DD6" w:rsidRPr="00007623" w:rsidRDefault="00141DD6" w:rsidP="006E70A7">
            <w:pPr>
              <w:keepNext/>
              <w:ind w:right="142" w:firstLine="5"/>
              <w:rPr>
                <w:sz w:val="24"/>
                <w:szCs w:val="24"/>
              </w:rPr>
            </w:pPr>
            <w:r w:rsidRPr="00007623">
              <w:rPr>
                <w:sz w:val="24"/>
                <w:szCs w:val="24"/>
              </w:rPr>
              <w:t>Минимальные</w:t>
            </w:r>
            <w:r w:rsidR="008A5486">
              <w:rPr>
                <w:sz w:val="24"/>
                <w:szCs w:val="24"/>
              </w:rPr>
              <w:t xml:space="preserve"> </w:t>
            </w:r>
            <w:r w:rsidRPr="00007623">
              <w:rPr>
                <w:sz w:val="24"/>
                <w:szCs w:val="24"/>
              </w:rPr>
              <w:t>отступы</w:t>
            </w:r>
            <w:r w:rsidR="008A5486">
              <w:rPr>
                <w:sz w:val="24"/>
                <w:szCs w:val="24"/>
              </w:rPr>
              <w:t xml:space="preserve"> </w:t>
            </w:r>
            <w:r w:rsidRPr="00007623">
              <w:rPr>
                <w:sz w:val="24"/>
                <w:szCs w:val="24"/>
              </w:rPr>
              <w:t>до</w:t>
            </w:r>
            <w:r w:rsidR="008A5486">
              <w:rPr>
                <w:sz w:val="24"/>
                <w:szCs w:val="24"/>
              </w:rPr>
              <w:t xml:space="preserve"> </w:t>
            </w:r>
            <w:r w:rsidRPr="00007623">
              <w:rPr>
                <w:sz w:val="24"/>
                <w:szCs w:val="24"/>
              </w:rPr>
              <w:t>границ</w:t>
            </w:r>
            <w:r w:rsidR="008A5486">
              <w:rPr>
                <w:sz w:val="24"/>
                <w:szCs w:val="24"/>
              </w:rPr>
              <w:t xml:space="preserve"> </w:t>
            </w:r>
            <w:r w:rsidRPr="00007623">
              <w:rPr>
                <w:sz w:val="24"/>
                <w:szCs w:val="24"/>
              </w:rPr>
              <w:t>соседнего</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должны</w:t>
            </w:r>
            <w:r w:rsidR="008A5486">
              <w:rPr>
                <w:sz w:val="24"/>
                <w:szCs w:val="24"/>
              </w:rPr>
              <w:t xml:space="preserve"> </w:t>
            </w:r>
            <w:r w:rsidRPr="00007623">
              <w:rPr>
                <w:sz w:val="24"/>
                <w:szCs w:val="24"/>
              </w:rPr>
              <w:t>быть</w:t>
            </w:r>
            <w:r w:rsidR="008A5486">
              <w:rPr>
                <w:sz w:val="24"/>
                <w:szCs w:val="24"/>
              </w:rPr>
              <w:t xml:space="preserve"> </w:t>
            </w:r>
            <w:r w:rsidRPr="00007623">
              <w:rPr>
                <w:sz w:val="24"/>
                <w:szCs w:val="24"/>
              </w:rPr>
              <w:t>не</w:t>
            </w:r>
            <w:r w:rsidR="008A5486">
              <w:rPr>
                <w:sz w:val="24"/>
                <w:szCs w:val="24"/>
              </w:rPr>
              <w:t xml:space="preserve"> </w:t>
            </w:r>
            <w:r w:rsidRPr="00007623">
              <w:rPr>
                <w:sz w:val="24"/>
                <w:szCs w:val="24"/>
              </w:rPr>
              <w:t>менее:</w:t>
            </w:r>
          </w:p>
          <w:p w14:paraId="4F7352FF" w14:textId="3CBF1161" w:rsidR="00141DD6" w:rsidRPr="00007623" w:rsidRDefault="00141DD6" w:rsidP="006E70A7">
            <w:pPr>
              <w:keepNext/>
              <w:ind w:right="142" w:firstLine="5"/>
              <w:rPr>
                <w:sz w:val="24"/>
                <w:szCs w:val="24"/>
              </w:rPr>
            </w:pPr>
            <w:r w:rsidRPr="00007623">
              <w:rPr>
                <w:sz w:val="24"/>
                <w:szCs w:val="24"/>
              </w:rPr>
              <w:t>3,0</w:t>
            </w:r>
            <w:r w:rsidR="008A5486">
              <w:rPr>
                <w:sz w:val="24"/>
                <w:szCs w:val="24"/>
              </w:rPr>
              <w:t xml:space="preserve"> </w:t>
            </w:r>
            <w:r w:rsidRPr="00007623">
              <w:rPr>
                <w:sz w:val="24"/>
                <w:szCs w:val="24"/>
              </w:rPr>
              <w:t>м</w:t>
            </w:r>
            <w:r w:rsidR="008A5486">
              <w:rPr>
                <w:sz w:val="24"/>
                <w:szCs w:val="24"/>
              </w:rPr>
              <w:t xml:space="preserve"> </w:t>
            </w:r>
            <w:r w:rsidRPr="00007623">
              <w:rPr>
                <w:sz w:val="24"/>
                <w:szCs w:val="24"/>
              </w:rPr>
              <w:t>-</w:t>
            </w:r>
            <w:r w:rsidR="008A5486">
              <w:rPr>
                <w:sz w:val="24"/>
                <w:szCs w:val="24"/>
              </w:rPr>
              <w:t xml:space="preserve"> </w:t>
            </w:r>
            <w:r w:rsidRPr="00007623">
              <w:rPr>
                <w:sz w:val="24"/>
                <w:szCs w:val="24"/>
              </w:rPr>
              <w:t>для</w:t>
            </w:r>
            <w:r w:rsidR="008A5486">
              <w:rPr>
                <w:sz w:val="24"/>
                <w:szCs w:val="24"/>
              </w:rPr>
              <w:t xml:space="preserve"> </w:t>
            </w:r>
            <w:r w:rsidRPr="00007623">
              <w:rPr>
                <w:sz w:val="24"/>
                <w:szCs w:val="24"/>
              </w:rPr>
              <w:t>жилых</w:t>
            </w:r>
            <w:r w:rsidR="008A5486">
              <w:rPr>
                <w:sz w:val="24"/>
                <w:szCs w:val="24"/>
              </w:rPr>
              <w:t xml:space="preserve"> </w:t>
            </w:r>
            <w:r w:rsidRPr="00007623">
              <w:rPr>
                <w:sz w:val="24"/>
                <w:szCs w:val="24"/>
              </w:rPr>
              <w:t>домов;</w:t>
            </w:r>
          </w:p>
          <w:p w14:paraId="1643D47C" w14:textId="66B6C8A1" w:rsidR="00141DD6" w:rsidRPr="00007623" w:rsidRDefault="00141DD6" w:rsidP="006E70A7">
            <w:pPr>
              <w:keepNext/>
              <w:ind w:right="142" w:firstLine="5"/>
              <w:rPr>
                <w:sz w:val="24"/>
                <w:szCs w:val="24"/>
              </w:rPr>
            </w:pPr>
            <w:r w:rsidRPr="00007623">
              <w:rPr>
                <w:sz w:val="24"/>
                <w:szCs w:val="24"/>
              </w:rPr>
              <w:t>1,0</w:t>
            </w:r>
            <w:r w:rsidR="008A5486">
              <w:rPr>
                <w:sz w:val="24"/>
                <w:szCs w:val="24"/>
              </w:rPr>
              <w:t xml:space="preserve"> </w:t>
            </w:r>
            <w:r w:rsidRPr="00007623">
              <w:rPr>
                <w:sz w:val="24"/>
                <w:szCs w:val="24"/>
              </w:rPr>
              <w:t>м</w:t>
            </w:r>
            <w:r w:rsidR="008A5486">
              <w:rPr>
                <w:sz w:val="24"/>
                <w:szCs w:val="24"/>
              </w:rPr>
              <w:t xml:space="preserve"> </w:t>
            </w:r>
            <w:r w:rsidRPr="00007623">
              <w:rPr>
                <w:sz w:val="24"/>
                <w:szCs w:val="24"/>
              </w:rPr>
              <w:t>-</w:t>
            </w:r>
            <w:r w:rsidR="008A5486">
              <w:rPr>
                <w:sz w:val="24"/>
                <w:szCs w:val="24"/>
              </w:rPr>
              <w:t xml:space="preserve"> </w:t>
            </w:r>
            <w:r w:rsidRPr="00007623">
              <w:rPr>
                <w:sz w:val="24"/>
                <w:szCs w:val="24"/>
              </w:rPr>
              <w:t>для</w:t>
            </w:r>
            <w:r w:rsidR="008A5486">
              <w:rPr>
                <w:sz w:val="24"/>
                <w:szCs w:val="24"/>
              </w:rPr>
              <w:t xml:space="preserve"> </w:t>
            </w:r>
            <w:r w:rsidRPr="00007623">
              <w:rPr>
                <w:sz w:val="24"/>
                <w:szCs w:val="24"/>
              </w:rPr>
              <w:t>вспомогательных</w:t>
            </w:r>
            <w:r w:rsidR="008A5486">
              <w:rPr>
                <w:sz w:val="24"/>
                <w:szCs w:val="24"/>
              </w:rPr>
              <w:t xml:space="preserve"> </w:t>
            </w:r>
            <w:r w:rsidRPr="00007623">
              <w:rPr>
                <w:sz w:val="24"/>
                <w:szCs w:val="24"/>
              </w:rPr>
              <w:t>объектов.</w:t>
            </w:r>
          </w:p>
          <w:p w14:paraId="433B5657" w14:textId="2EDA6E82" w:rsidR="00141DD6" w:rsidRPr="00007623" w:rsidRDefault="00141DD6" w:rsidP="006E70A7">
            <w:pPr>
              <w:keepNext/>
              <w:ind w:right="142" w:firstLine="5"/>
              <w:rPr>
                <w:sz w:val="24"/>
                <w:szCs w:val="24"/>
              </w:rPr>
            </w:pPr>
            <w:r w:rsidRPr="00007623">
              <w:rPr>
                <w:sz w:val="24"/>
                <w:szCs w:val="24"/>
              </w:rPr>
              <w:t>При</w:t>
            </w:r>
            <w:r w:rsidR="008A5486">
              <w:rPr>
                <w:sz w:val="24"/>
                <w:szCs w:val="24"/>
              </w:rPr>
              <w:t xml:space="preserve"> </w:t>
            </w:r>
            <w:r w:rsidRPr="00007623">
              <w:rPr>
                <w:sz w:val="24"/>
                <w:szCs w:val="24"/>
              </w:rPr>
              <w:t>ширине</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12</w:t>
            </w:r>
            <w:r w:rsidR="008A5486">
              <w:rPr>
                <w:sz w:val="24"/>
                <w:szCs w:val="24"/>
              </w:rPr>
              <w:t xml:space="preserve"> </w:t>
            </w:r>
            <w:r w:rsidRPr="00007623">
              <w:rPr>
                <w:sz w:val="24"/>
                <w:szCs w:val="24"/>
              </w:rPr>
              <w:t>м.</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менее</w:t>
            </w:r>
            <w:r w:rsidR="008A5486">
              <w:rPr>
                <w:sz w:val="24"/>
                <w:szCs w:val="24"/>
              </w:rPr>
              <w:t xml:space="preserve"> </w:t>
            </w:r>
            <w:r w:rsidRPr="00007623">
              <w:rPr>
                <w:sz w:val="24"/>
                <w:szCs w:val="24"/>
              </w:rPr>
              <w:t>для</w:t>
            </w:r>
            <w:r w:rsidR="008A5486">
              <w:rPr>
                <w:sz w:val="24"/>
                <w:szCs w:val="24"/>
              </w:rPr>
              <w:t xml:space="preserve"> </w:t>
            </w:r>
            <w:r w:rsidRPr="00007623">
              <w:rPr>
                <w:sz w:val="24"/>
                <w:szCs w:val="24"/>
              </w:rPr>
              <w:t>строительства</w:t>
            </w:r>
            <w:r w:rsidR="008A5486">
              <w:rPr>
                <w:sz w:val="24"/>
                <w:szCs w:val="24"/>
              </w:rPr>
              <w:t xml:space="preserve"> </w:t>
            </w:r>
            <w:r w:rsidRPr="00007623">
              <w:rPr>
                <w:sz w:val="24"/>
                <w:szCs w:val="24"/>
              </w:rPr>
              <w:t>жилого</w:t>
            </w:r>
            <w:r w:rsidR="008A5486">
              <w:rPr>
                <w:sz w:val="24"/>
                <w:szCs w:val="24"/>
              </w:rPr>
              <w:t xml:space="preserve"> </w:t>
            </w:r>
            <w:r w:rsidRPr="00007623">
              <w:rPr>
                <w:sz w:val="24"/>
                <w:szCs w:val="24"/>
              </w:rPr>
              <w:t>дома</w:t>
            </w:r>
            <w:r w:rsidR="008A5486">
              <w:rPr>
                <w:sz w:val="24"/>
                <w:szCs w:val="24"/>
              </w:rPr>
              <w:t xml:space="preserve"> </w:t>
            </w:r>
            <w:r w:rsidRPr="00007623">
              <w:rPr>
                <w:sz w:val="24"/>
                <w:szCs w:val="24"/>
              </w:rPr>
              <w:t>минимальный</w:t>
            </w:r>
            <w:r w:rsidR="008A5486">
              <w:rPr>
                <w:sz w:val="24"/>
                <w:szCs w:val="24"/>
              </w:rPr>
              <w:t xml:space="preserve"> </w:t>
            </w:r>
            <w:r w:rsidRPr="00007623">
              <w:rPr>
                <w:sz w:val="24"/>
                <w:szCs w:val="24"/>
              </w:rPr>
              <w:t>отступ</w:t>
            </w:r>
            <w:r w:rsidR="008A5486">
              <w:rPr>
                <w:sz w:val="24"/>
                <w:szCs w:val="24"/>
              </w:rPr>
              <w:t xml:space="preserve"> </w:t>
            </w:r>
            <w:r w:rsidRPr="00007623">
              <w:rPr>
                <w:sz w:val="24"/>
                <w:szCs w:val="24"/>
              </w:rPr>
              <w:t>от</w:t>
            </w:r>
            <w:r w:rsidR="008A5486">
              <w:rPr>
                <w:sz w:val="24"/>
                <w:szCs w:val="24"/>
              </w:rPr>
              <w:t xml:space="preserve"> </w:t>
            </w:r>
            <w:r w:rsidRPr="00007623">
              <w:rPr>
                <w:sz w:val="24"/>
                <w:szCs w:val="24"/>
              </w:rPr>
              <w:t>границ</w:t>
            </w:r>
            <w:r w:rsidR="008A5486">
              <w:rPr>
                <w:sz w:val="24"/>
                <w:szCs w:val="24"/>
              </w:rPr>
              <w:t xml:space="preserve"> </w:t>
            </w:r>
            <w:r w:rsidRPr="00007623">
              <w:rPr>
                <w:sz w:val="24"/>
                <w:szCs w:val="24"/>
              </w:rPr>
              <w:t>соседнего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должен</w:t>
            </w:r>
            <w:r w:rsidR="008A5486">
              <w:rPr>
                <w:sz w:val="24"/>
                <w:szCs w:val="24"/>
              </w:rPr>
              <w:t xml:space="preserve"> </w:t>
            </w:r>
            <w:r w:rsidRPr="00007623">
              <w:rPr>
                <w:sz w:val="24"/>
                <w:szCs w:val="24"/>
              </w:rPr>
              <w:t>быть</w:t>
            </w:r>
            <w:r w:rsidR="008A5486">
              <w:rPr>
                <w:sz w:val="24"/>
                <w:szCs w:val="24"/>
              </w:rPr>
              <w:t xml:space="preserve"> </w:t>
            </w:r>
            <w:r w:rsidRPr="00007623">
              <w:rPr>
                <w:sz w:val="24"/>
                <w:szCs w:val="24"/>
              </w:rPr>
              <w:t>не</w:t>
            </w:r>
            <w:r w:rsidR="008A5486">
              <w:rPr>
                <w:sz w:val="24"/>
                <w:szCs w:val="24"/>
              </w:rPr>
              <w:t xml:space="preserve"> </w:t>
            </w:r>
            <w:r w:rsidRPr="00007623">
              <w:rPr>
                <w:sz w:val="24"/>
                <w:szCs w:val="24"/>
              </w:rPr>
              <w:t>менее:</w:t>
            </w:r>
          </w:p>
          <w:p w14:paraId="566C1169" w14:textId="20172914" w:rsidR="00141DD6" w:rsidRPr="00007623" w:rsidRDefault="00141DD6" w:rsidP="006E70A7">
            <w:pPr>
              <w:keepNext/>
              <w:ind w:right="142" w:firstLine="5"/>
              <w:rPr>
                <w:sz w:val="24"/>
                <w:szCs w:val="24"/>
              </w:rPr>
            </w:pPr>
            <w:r w:rsidRPr="00007623">
              <w:rPr>
                <w:sz w:val="24"/>
                <w:szCs w:val="24"/>
              </w:rPr>
              <w:t>1,0</w:t>
            </w:r>
            <w:r w:rsidR="008A5486">
              <w:rPr>
                <w:sz w:val="24"/>
                <w:szCs w:val="24"/>
              </w:rPr>
              <w:t xml:space="preserve"> </w:t>
            </w:r>
            <w:r w:rsidRPr="00007623">
              <w:rPr>
                <w:sz w:val="24"/>
                <w:szCs w:val="24"/>
              </w:rPr>
              <w:t>м</w:t>
            </w:r>
            <w:r w:rsidR="008A5486">
              <w:rPr>
                <w:sz w:val="24"/>
                <w:szCs w:val="24"/>
              </w:rPr>
              <w:t xml:space="preserve"> </w:t>
            </w:r>
            <w:r w:rsidRPr="00007623">
              <w:rPr>
                <w:bCs/>
                <w:sz w:val="24"/>
                <w:szCs w:val="24"/>
              </w:rPr>
              <w:sym w:font="Symbol" w:char="F02D"/>
            </w:r>
            <w:r w:rsidRPr="00007623">
              <w:rPr>
                <w:sz w:val="24"/>
                <w:szCs w:val="24"/>
              </w:rPr>
              <w:t>для</w:t>
            </w:r>
            <w:r w:rsidR="008A5486">
              <w:rPr>
                <w:sz w:val="24"/>
                <w:szCs w:val="24"/>
              </w:rPr>
              <w:t xml:space="preserve"> </w:t>
            </w:r>
            <w:r w:rsidRPr="00007623">
              <w:rPr>
                <w:sz w:val="24"/>
                <w:szCs w:val="24"/>
              </w:rPr>
              <w:t>одноэтажного</w:t>
            </w:r>
            <w:r w:rsidR="008A5486">
              <w:rPr>
                <w:sz w:val="24"/>
                <w:szCs w:val="24"/>
              </w:rPr>
              <w:t xml:space="preserve"> </w:t>
            </w:r>
            <w:r w:rsidRPr="00007623">
              <w:rPr>
                <w:sz w:val="24"/>
                <w:szCs w:val="24"/>
              </w:rPr>
              <w:t>жилого</w:t>
            </w:r>
            <w:r w:rsidR="008A5486">
              <w:rPr>
                <w:sz w:val="24"/>
                <w:szCs w:val="24"/>
              </w:rPr>
              <w:t xml:space="preserve"> </w:t>
            </w:r>
            <w:r w:rsidRPr="00007623">
              <w:rPr>
                <w:sz w:val="24"/>
                <w:szCs w:val="24"/>
              </w:rPr>
              <w:t>дома;</w:t>
            </w:r>
          </w:p>
          <w:p w14:paraId="0AE4BFC4" w14:textId="39B4A2F7" w:rsidR="00141DD6" w:rsidRPr="00007623" w:rsidRDefault="00141DD6" w:rsidP="006E70A7">
            <w:pPr>
              <w:keepNext/>
              <w:ind w:right="142" w:firstLine="5"/>
              <w:rPr>
                <w:sz w:val="24"/>
                <w:szCs w:val="24"/>
              </w:rPr>
            </w:pPr>
            <w:r w:rsidRPr="00007623">
              <w:rPr>
                <w:sz w:val="24"/>
                <w:szCs w:val="24"/>
              </w:rPr>
              <w:t>1,5</w:t>
            </w:r>
            <w:r w:rsidR="008A5486">
              <w:rPr>
                <w:sz w:val="24"/>
                <w:szCs w:val="24"/>
              </w:rPr>
              <w:t xml:space="preserve"> </w:t>
            </w:r>
            <w:r w:rsidRPr="00007623">
              <w:rPr>
                <w:sz w:val="24"/>
                <w:szCs w:val="24"/>
              </w:rPr>
              <w:t>м</w:t>
            </w:r>
            <w:r w:rsidR="008A5486">
              <w:rPr>
                <w:sz w:val="24"/>
                <w:szCs w:val="24"/>
              </w:rPr>
              <w:t xml:space="preserve"> </w:t>
            </w:r>
            <w:r w:rsidRPr="00007623">
              <w:rPr>
                <w:bCs/>
                <w:sz w:val="24"/>
                <w:szCs w:val="24"/>
              </w:rPr>
              <w:sym w:font="Symbol" w:char="F02D"/>
            </w:r>
            <w:r w:rsidRPr="00007623">
              <w:rPr>
                <w:sz w:val="24"/>
                <w:szCs w:val="24"/>
              </w:rPr>
              <w:t>для</w:t>
            </w:r>
            <w:r w:rsidR="008A5486">
              <w:rPr>
                <w:sz w:val="24"/>
                <w:szCs w:val="24"/>
              </w:rPr>
              <w:t xml:space="preserve"> </w:t>
            </w:r>
            <w:r w:rsidRPr="00007623">
              <w:rPr>
                <w:sz w:val="24"/>
                <w:szCs w:val="24"/>
              </w:rPr>
              <w:t>двухэтажного</w:t>
            </w:r>
            <w:r w:rsidR="008A5486">
              <w:rPr>
                <w:sz w:val="24"/>
                <w:szCs w:val="24"/>
              </w:rPr>
              <w:t xml:space="preserve"> </w:t>
            </w:r>
            <w:r w:rsidRPr="00007623">
              <w:rPr>
                <w:sz w:val="24"/>
                <w:szCs w:val="24"/>
              </w:rPr>
              <w:t>жилого</w:t>
            </w:r>
            <w:r w:rsidR="008A5486">
              <w:rPr>
                <w:sz w:val="24"/>
                <w:szCs w:val="24"/>
              </w:rPr>
              <w:t xml:space="preserve"> </w:t>
            </w:r>
            <w:r w:rsidRPr="00007623">
              <w:rPr>
                <w:sz w:val="24"/>
                <w:szCs w:val="24"/>
              </w:rPr>
              <w:t>дома;</w:t>
            </w:r>
          </w:p>
          <w:p w14:paraId="049D74C9" w14:textId="7EFB4531" w:rsidR="00141DD6" w:rsidRPr="00007623" w:rsidRDefault="00141DD6" w:rsidP="006E70A7">
            <w:pPr>
              <w:keepNext/>
              <w:ind w:right="142" w:firstLine="5"/>
              <w:rPr>
                <w:sz w:val="24"/>
                <w:szCs w:val="24"/>
              </w:rPr>
            </w:pPr>
            <w:r w:rsidRPr="00007623">
              <w:rPr>
                <w:sz w:val="24"/>
                <w:szCs w:val="24"/>
              </w:rPr>
              <w:lastRenderedPageBreak/>
              <w:t>3,0</w:t>
            </w:r>
            <w:r w:rsidR="008A5486">
              <w:rPr>
                <w:sz w:val="24"/>
                <w:szCs w:val="24"/>
              </w:rPr>
              <w:t xml:space="preserve"> </w:t>
            </w:r>
            <w:r w:rsidRPr="00007623">
              <w:rPr>
                <w:sz w:val="24"/>
                <w:szCs w:val="24"/>
              </w:rPr>
              <w:t>м</w:t>
            </w:r>
            <w:r w:rsidR="008A5486">
              <w:rPr>
                <w:sz w:val="24"/>
                <w:szCs w:val="24"/>
              </w:rPr>
              <w:t xml:space="preserve"> </w:t>
            </w:r>
            <w:r w:rsidRPr="00007623">
              <w:rPr>
                <w:bCs/>
                <w:sz w:val="24"/>
                <w:szCs w:val="24"/>
              </w:rPr>
              <w:sym w:font="Symbol" w:char="F02D"/>
            </w:r>
            <w:r w:rsidRPr="00007623">
              <w:rPr>
                <w:sz w:val="24"/>
                <w:szCs w:val="24"/>
              </w:rPr>
              <w:t>для</w:t>
            </w:r>
            <w:r w:rsidR="008A5486">
              <w:rPr>
                <w:sz w:val="24"/>
                <w:szCs w:val="24"/>
              </w:rPr>
              <w:t xml:space="preserve"> </w:t>
            </w:r>
            <w:r w:rsidRPr="00007623">
              <w:rPr>
                <w:sz w:val="24"/>
                <w:szCs w:val="24"/>
              </w:rPr>
              <w:t>трехэтажного</w:t>
            </w:r>
            <w:r w:rsidR="008A5486">
              <w:rPr>
                <w:sz w:val="24"/>
                <w:szCs w:val="24"/>
              </w:rPr>
              <w:t xml:space="preserve"> </w:t>
            </w:r>
            <w:r w:rsidRPr="00007623">
              <w:rPr>
                <w:sz w:val="24"/>
                <w:szCs w:val="24"/>
              </w:rPr>
              <w:t>жилого</w:t>
            </w:r>
            <w:r w:rsidR="008A5486">
              <w:rPr>
                <w:sz w:val="24"/>
                <w:szCs w:val="24"/>
              </w:rPr>
              <w:t xml:space="preserve"> </w:t>
            </w:r>
            <w:r w:rsidRPr="00007623">
              <w:rPr>
                <w:sz w:val="24"/>
                <w:szCs w:val="24"/>
              </w:rPr>
              <w:t>дома;</w:t>
            </w:r>
          </w:p>
          <w:p w14:paraId="2795E770" w14:textId="4D413637" w:rsidR="00141DD6" w:rsidRPr="00007623" w:rsidRDefault="00141DD6" w:rsidP="006E70A7">
            <w:pPr>
              <w:keepNext/>
              <w:ind w:right="142" w:firstLine="5"/>
              <w:rPr>
                <w:sz w:val="24"/>
                <w:szCs w:val="24"/>
              </w:rPr>
            </w:pPr>
            <w:r w:rsidRPr="00007623">
              <w:rPr>
                <w:sz w:val="24"/>
                <w:szCs w:val="24"/>
              </w:rPr>
              <w:t>1,0</w:t>
            </w:r>
            <w:r w:rsidR="008A5486">
              <w:rPr>
                <w:sz w:val="24"/>
                <w:szCs w:val="24"/>
              </w:rPr>
              <w:t xml:space="preserve"> </w:t>
            </w:r>
            <w:r w:rsidRPr="00007623">
              <w:rPr>
                <w:sz w:val="24"/>
                <w:szCs w:val="24"/>
              </w:rPr>
              <w:t>м</w:t>
            </w:r>
            <w:r w:rsidR="008A5486">
              <w:rPr>
                <w:sz w:val="24"/>
                <w:szCs w:val="24"/>
              </w:rPr>
              <w:t xml:space="preserve"> </w:t>
            </w:r>
            <w:r w:rsidRPr="00007623">
              <w:rPr>
                <w:bCs/>
                <w:sz w:val="24"/>
                <w:szCs w:val="24"/>
              </w:rPr>
              <w:sym w:font="Symbol" w:char="F02D"/>
            </w:r>
            <w:r w:rsidR="008A5486">
              <w:rPr>
                <w:sz w:val="24"/>
                <w:szCs w:val="24"/>
              </w:rPr>
              <w:t xml:space="preserve"> </w:t>
            </w:r>
            <w:r w:rsidRPr="00007623">
              <w:rPr>
                <w:sz w:val="24"/>
                <w:szCs w:val="24"/>
              </w:rPr>
              <w:t>для</w:t>
            </w:r>
            <w:r w:rsidR="008A5486">
              <w:rPr>
                <w:sz w:val="24"/>
                <w:szCs w:val="24"/>
              </w:rPr>
              <w:t xml:space="preserve"> </w:t>
            </w:r>
            <w:r w:rsidRPr="00007623">
              <w:rPr>
                <w:sz w:val="24"/>
                <w:szCs w:val="24"/>
              </w:rPr>
              <w:t>вспомогательных</w:t>
            </w:r>
            <w:r w:rsidR="008A5486">
              <w:rPr>
                <w:sz w:val="24"/>
                <w:szCs w:val="24"/>
              </w:rPr>
              <w:t xml:space="preserve"> </w:t>
            </w:r>
            <w:r w:rsidRPr="00007623">
              <w:rPr>
                <w:sz w:val="24"/>
                <w:szCs w:val="24"/>
              </w:rPr>
              <w:t>объектов.</w:t>
            </w:r>
          </w:p>
          <w:p w14:paraId="3CDC71CE" w14:textId="223DC084" w:rsidR="00141DD6" w:rsidRPr="00007623" w:rsidRDefault="00141DD6" w:rsidP="006E70A7">
            <w:pPr>
              <w:keepNext/>
              <w:ind w:right="142" w:firstLine="5"/>
              <w:rPr>
                <w:sz w:val="24"/>
                <w:szCs w:val="24"/>
              </w:rPr>
            </w:pPr>
            <w:r w:rsidRPr="00007623">
              <w:rPr>
                <w:sz w:val="24"/>
                <w:szCs w:val="24"/>
              </w:rPr>
              <w:t>минимальный</w:t>
            </w:r>
            <w:r w:rsidR="008A5486">
              <w:rPr>
                <w:sz w:val="24"/>
                <w:szCs w:val="24"/>
              </w:rPr>
              <w:t xml:space="preserve"> </w:t>
            </w:r>
            <w:r w:rsidRPr="00007623">
              <w:rPr>
                <w:sz w:val="24"/>
                <w:szCs w:val="24"/>
              </w:rPr>
              <w:t>отступ</w:t>
            </w:r>
            <w:r w:rsidR="008A5486">
              <w:rPr>
                <w:sz w:val="24"/>
                <w:szCs w:val="24"/>
              </w:rPr>
              <w:t xml:space="preserve"> </w:t>
            </w:r>
            <w:r w:rsidRPr="00007623">
              <w:rPr>
                <w:sz w:val="24"/>
                <w:szCs w:val="24"/>
              </w:rPr>
              <w:t>зданий,</w:t>
            </w:r>
            <w:r w:rsidR="008A5486">
              <w:rPr>
                <w:sz w:val="24"/>
                <w:szCs w:val="24"/>
              </w:rPr>
              <w:t xml:space="preserve"> </w:t>
            </w:r>
            <w:r w:rsidRPr="00007623">
              <w:rPr>
                <w:sz w:val="24"/>
                <w:szCs w:val="24"/>
              </w:rPr>
              <w:t>строений</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сооружений</w:t>
            </w:r>
            <w:r w:rsidR="008A5486">
              <w:rPr>
                <w:sz w:val="24"/>
                <w:szCs w:val="24"/>
              </w:rPr>
              <w:t xml:space="preserve"> </w:t>
            </w:r>
            <w:r w:rsidRPr="00007623">
              <w:rPr>
                <w:sz w:val="24"/>
                <w:szCs w:val="24"/>
              </w:rPr>
              <w:t>от</w:t>
            </w:r>
            <w:r w:rsidR="008A5486">
              <w:rPr>
                <w:sz w:val="24"/>
                <w:szCs w:val="24"/>
              </w:rPr>
              <w:t xml:space="preserve"> </w:t>
            </w:r>
            <w:r w:rsidRPr="00007623">
              <w:rPr>
                <w:sz w:val="24"/>
                <w:szCs w:val="24"/>
              </w:rPr>
              <w:t>границы</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со</w:t>
            </w:r>
            <w:r w:rsidR="008A5486">
              <w:rPr>
                <w:sz w:val="24"/>
                <w:szCs w:val="24"/>
              </w:rPr>
              <w:t xml:space="preserve"> </w:t>
            </w:r>
            <w:r w:rsidRPr="00007623">
              <w:rPr>
                <w:sz w:val="24"/>
                <w:szCs w:val="24"/>
              </w:rPr>
              <w:t>стороны</w:t>
            </w:r>
            <w:r w:rsidR="008A5486">
              <w:rPr>
                <w:sz w:val="24"/>
                <w:szCs w:val="24"/>
              </w:rPr>
              <w:t xml:space="preserve"> </w:t>
            </w:r>
            <w:r w:rsidRPr="00007623">
              <w:rPr>
                <w:sz w:val="24"/>
                <w:szCs w:val="24"/>
              </w:rPr>
              <w:t>улиц,</w:t>
            </w:r>
            <w:r w:rsidR="008A5486">
              <w:rPr>
                <w:sz w:val="24"/>
                <w:szCs w:val="24"/>
              </w:rPr>
              <w:t xml:space="preserve"> </w:t>
            </w:r>
            <w:r w:rsidRPr="00007623">
              <w:rPr>
                <w:sz w:val="24"/>
                <w:szCs w:val="24"/>
              </w:rPr>
              <w:t>проездов,</w:t>
            </w:r>
            <w:r w:rsidR="008A5486">
              <w:rPr>
                <w:sz w:val="24"/>
                <w:szCs w:val="24"/>
              </w:rPr>
              <w:t xml:space="preserve"> </w:t>
            </w:r>
            <w:r w:rsidRPr="00007623">
              <w:rPr>
                <w:sz w:val="24"/>
                <w:szCs w:val="24"/>
              </w:rPr>
              <w:t>переулков</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т.</w:t>
            </w:r>
            <w:r w:rsidR="008A5486">
              <w:rPr>
                <w:sz w:val="24"/>
                <w:szCs w:val="24"/>
              </w:rPr>
              <w:t xml:space="preserve"> </w:t>
            </w:r>
            <w:r w:rsidRPr="00007623">
              <w:rPr>
                <w:sz w:val="24"/>
                <w:szCs w:val="24"/>
              </w:rPr>
              <w:t>д.</w:t>
            </w:r>
            <w:r w:rsidR="008A5486">
              <w:rPr>
                <w:sz w:val="24"/>
                <w:szCs w:val="24"/>
              </w:rPr>
              <w:t xml:space="preserve"> </w:t>
            </w:r>
            <w:r w:rsidRPr="00007623">
              <w:rPr>
                <w:sz w:val="24"/>
                <w:szCs w:val="24"/>
              </w:rPr>
              <w:sym w:font="Symbol" w:char="F02D"/>
            </w:r>
            <w:r w:rsidR="008A5486">
              <w:rPr>
                <w:sz w:val="24"/>
                <w:szCs w:val="24"/>
              </w:rPr>
              <w:t xml:space="preserve"> </w:t>
            </w:r>
            <w:r w:rsidRPr="00007623">
              <w:rPr>
                <w:sz w:val="24"/>
                <w:szCs w:val="24"/>
              </w:rPr>
              <w:t>3</w:t>
            </w:r>
            <w:r w:rsidR="008A5486">
              <w:rPr>
                <w:sz w:val="24"/>
                <w:szCs w:val="24"/>
              </w:rPr>
              <w:t xml:space="preserve"> </w:t>
            </w:r>
            <w:r w:rsidRPr="00007623">
              <w:rPr>
                <w:sz w:val="24"/>
                <w:szCs w:val="24"/>
              </w:rPr>
              <w:t>м.</w:t>
            </w:r>
            <w:r w:rsidR="008A5486">
              <w:rPr>
                <w:sz w:val="24"/>
                <w:szCs w:val="24"/>
              </w:rPr>
              <w:t xml:space="preserve">  </w:t>
            </w:r>
          </w:p>
          <w:p w14:paraId="7006B590" w14:textId="6DDFDFC0" w:rsidR="00141DD6" w:rsidRPr="00007623" w:rsidRDefault="00141DD6" w:rsidP="006E70A7">
            <w:pPr>
              <w:keepNext/>
              <w:ind w:right="142" w:firstLine="5"/>
              <w:rPr>
                <w:bCs/>
                <w:sz w:val="24"/>
                <w:szCs w:val="24"/>
              </w:rPr>
            </w:pPr>
            <w:r w:rsidRPr="00007623">
              <w:rPr>
                <w:bCs/>
                <w:sz w:val="24"/>
                <w:szCs w:val="24"/>
              </w:rPr>
              <w:t>2.</w:t>
            </w:r>
            <w:r w:rsidR="008A5486">
              <w:rPr>
                <w:bCs/>
                <w:sz w:val="24"/>
                <w:szCs w:val="24"/>
              </w:rPr>
              <w:t xml:space="preserve"> </w:t>
            </w:r>
            <w:r w:rsidRPr="00007623">
              <w:rPr>
                <w:bCs/>
                <w:sz w:val="24"/>
                <w:szCs w:val="24"/>
              </w:rPr>
              <w:t>На</w:t>
            </w:r>
            <w:r w:rsidR="008A5486">
              <w:rPr>
                <w:bCs/>
                <w:sz w:val="24"/>
                <w:szCs w:val="24"/>
              </w:rPr>
              <w:t xml:space="preserve"> </w:t>
            </w:r>
            <w:r w:rsidRPr="00007623">
              <w:rPr>
                <w:bCs/>
                <w:sz w:val="24"/>
                <w:szCs w:val="24"/>
              </w:rPr>
              <w:t>территории</w:t>
            </w:r>
            <w:r w:rsidR="008A5486">
              <w:rPr>
                <w:bCs/>
                <w:sz w:val="24"/>
                <w:szCs w:val="24"/>
              </w:rPr>
              <w:t xml:space="preserve"> </w:t>
            </w:r>
            <w:r w:rsidRPr="00007623">
              <w:rPr>
                <w:bCs/>
                <w:sz w:val="24"/>
                <w:szCs w:val="24"/>
              </w:rPr>
              <w:t>за</w:t>
            </w:r>
            <w:r w:rsidR="008A5486">
              <w:rPr>
                <w:bCs/>
                <w:sz w:val="24"/>
                <w:szCs w:val="24"/>
              </w:rPr>
              <w:t xml:space="preserve"> </w:t>
            </w:r>
            <w:r w:rsidRPr="00007623">
              <w:rPr>
                <w:bCs/>
                <w:sz w:val="24"/>
                <w:szCs w:val="24"/>
              </w:rPr>
              <w:t>исключением</w:t>
            </w:r>
            <w:r w:rsidR="008A5486">
              <w:rPr>
                <w:bCs/>
                <w:sz w:val="24"/>
                <w:szCs w:val="24"/>
              </w:rPr>
              <w:t xml:space="preserve"> </w:t>
            </w:r>
            <w:r w:rsidRPr="00007623">
              <w:rPr>
                <w:bCs/>
                <w:sz w:val="24"/>
                <w:szCs w:val="24"/>
              </w:rPr>
              <w:t>сложившейся</w:t>
            </w:r>
            <w:r w:rsidR="008A5486">
              <w:rPr>
                <w:bCs/>
                <w:sz w:val="24"/>
                <w:szCs w:val="24"/>
              </w:rPr>
              <w:t xml:space="preserve"> </w:t>
            </w:r>
            <w:r w:rsidRPr="00007623">
              <w:rPr>
                <w:bCs/>
                <w:sz w:val="24"/>
                <w:szCs w:val="24"/>
              </w:rPr>
              <w:t>застройки:</w:t>
            </w:r>
          </w:p>
          <w:p w14:paraId="4C704B53" w14:textId="64661D1E" w:rsidR="00141DD6" w:rsidRPr="00007623" w:rsidRDefault="00141DD6"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Pr="00007623">
              <w:rPr>
                <w:bCs/>
                <w:sz w:val="24"/>
                <w:szCs w:val="24"/>
              </w:rPr>
              <w:t>400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0B068C4B" w14:textId="68A3E837" w:rsidR="00141DD6" w:rsidRPr="00007623" w:rsidRDefault="00141DD6"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Pr="00007623">
              <w:rPr>
                <w:bCs/>
                <w:sz w:val="24"/>
                <w:szCs w:val="24"/>
              </w:rPr>
              <w:t>3000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1540C442" w14:textId="1D7E4B9D" w:rsidR="00141DD6" w:rsidRPr="00007623" w:rsidRDefault="00141DD6" w:rsidP="006E70A7">
            <w:pPr>
              <w:keepNext/>
              <w:ind w:right="142" w:firstLine="5"/>
              <w:rPr>
                <w:bCs/>
                <w:sz w:val="24"/>
                <w:szCs w:val="24"/>
              </w:rPr>
            </w:pPr>
            <w:r w:rsidRPr="00007623">
              <w:rPr>
                <w:bCs/>
                <w:sz w:val="24"/>
                <w:szCs w:val="24"/>
              </w:rPr>
              <w:t>Минимальная</w:t>
            </w:r>
            <w:r w:rsidR="008A5486">
              <w:rPr>
                <w:bCs/>
                <w:sz w:val="24"/>
                <w:szCs w:val="24"/>
              </w:rPr>
              <w:t xml:space="preserve"> </w:t>
            </w:r>
            <w:r w:rsidRPr="00007623">
              <w:rPr>
                <w:bCs/>
                <w:sz w:val="24"/>
                <w:szCs w:val="24"/>
              </w:rPr>
              <w:t>ширина</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12</w:t>
            </w:r>
            <w:r w:rsidR="008A5486">
              <w:rPr>
                <w:bCs/>
                <w:sz w:val="24"/>
                <w:szCs w:val="24"/>
              </w:rPr>
              <w:t xml:space="preserve"> </w:t>
            </w:r>
            <w:r w:rsidRPr="00007623">
              <w:rPr>
                <w:bCs/>
                <w:sz w:val="24"/>
                <w:szCs w:val="24"/>
              </w:rPr>
              <w:t>м;</w:t>
            </w:r>
          </w:p>
          <w:p w14:paraId="70B5D57D" w14:textId="236EDFC5" w:rsidR="00141DD6" w:rsidRPr="00007623" w:rsidRDefault="00141DD6"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этажность</w:t>
            </w:r>
            <w:r w:rsidR="008A5486">
              <w:rPr>
                <w:bCs/>
                <w:sz w:val="24"/>
                <w:szCs w:val="24"/>
              </w:rPr>
              <w:t xml:space="preserve"> </w:t>
            </w:r>
          </w:p>
          <w:p w14:paraId="0ACC217D" w14:textId="2EAAECFA" w:rsidR="00141DD6" w:rsidRPr="00007623" w:rsidRDefault="00141DD6" w:rsidP="006E70A7">
            <w:pPr>
              <w:keepNext/>
              <w:ind w:right="142" w:firstLine="5"/>
              <w:rPr>
                <w:bCs/>
                <w:sz w:val="24"/>
                <w:szCs w:val="24"/>
              </w:rPr>
            </w:pPr>
            <w:r w:rsidRPr="00007623">
              <w:rPr>
                <w:bCs/>
                <w:sz w:val="24"/>
                <w:szCs w:val="24"/>
              </w:rPr>
              <w:t>здания</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3;</w:t>
            </w:r>
          </w:p>
          <w:p w14:paraId="542D5C4D" w14:textId="59D1CBD9" w:rsidR="00141DD6" w:rsidRPr="00007623" w:rsidRDefault="00141DD6"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sym w:font="Symbol" w:char="F02D"/>
            </w:r>
            <w:r w:rsidRPr="00007623">
              <w:rPr>
                <w:bCs/>
                <w:sz w:val="24"/>
                <w:szCs w:val="24"/>
              </w:rPr>
              <w:t>20</w:t>
            </w:r>
            <w:r w:rsidR="008A5486">
              <w:rPr>
                <w:bCs/>
                <w:sz w:val="24"/>
                <w:szCs w:val="24"/>
              </w:rPr>
              <w:t xml:space="preserve"> </w:t>
            </w:r>
            <w:r w:rsidRPr="00007623">
              <w:rPr>
                <w:bCs/>
                <w:sz w:val="24"/>
                <w:szCs w:val="24"/>
              </w:rPr>
              <w:t>м;</w:t>
            </w:r>
          </w:p>
          <w:p w14:paraId="6B3AD009" w14:textId="0D68624E" w:rsidR="00141DD6" w:rsidRPr="00007623" w:rsidRDefault="00141DD6"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границах</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Pr="00007623">
              <w:rPr>
                <w:bCs/>
                <w:sz w:val="24"/>
                <w:szCs w:val="24"/>
              </w:rPr>
              <w:sym w:font="Symbol" w:char="F02D"/>
            </w:r>
            <w:r w:rsidRPr="00007623">
              <w:rPr>
                <w:bCs/>
                <w:sz w:val="24"/>
                <w:szCs w:val="24"/>
              </w:rPr>
              <w:t>60</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подземной</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регламентируется;</w:t>
            </w:r>
          </w:p>
          <w:p w14:paraId="4A4BCFD9" w14:textId="23D9871F" w:rsidR="00141DD6" w:rsidRPr="00007623" w:rsidRDefault="00141DD6" w:rsidP="006E70A7">
            <w:pPr>
              <w:keepNext/>
              <w:ind w:right="142" w:firstLine="5"/>
              <w:rPr>
                <w:bCs/>
                <w:sz w:val="24"/>
                <w:szCs w:val="24"/>
              </w:rPr>
            </w:pPr>
            <w:r w:rsidRPr="00007623">
              <w:rPr>
                <w:sz w:val="24"/>
                <w:szCs w:val="24"/>
              </w:rPr>
              <w:t>Минимальные</w:t>
            </w:r>
            <w:r w:rsidR="008A5486">
              <w:rPr>
                <w:sz w:val="24"/>
                <w:szCs w:val="24"/>
              </w:rPr>
              <w:t xml:space="preserve"> </w:t>
            </w:r>
            <w:r w:rsidRPr="00007623">
              <w:rPr>
                <w:sz w:val="24"/>
                <w:szCs w:val="24"/>
              </w:rPr>
              <w:t>отступы</w:t>
            </w:r>
            <w:r w:rsidR="008A5486">
              <w:rPr>
                <w:sz w:val="24"/>
                <w:szCs w:val="24"/>
              </w:rPr>
              <w:t xml:space="preserve"> </w:t>
            </w:r>
            <w:r w:rsidRPr="00007623">
              <w:rPr>
                <w:sz w:val="24"/>
                <w:szCs w:val="24"/>
              </w:rPr>
              <w:t>до</w:t>
            </w:r>
            <w:r w:rsidR="008A5486">
              <w:rPr>
                <w:sz w:val="24"/>
                <w:szCs w:val="24"/>
              </w:rPr>
              <w:t xml:space="preserve"> </w:t>
            </w:r>
            <w:r w:rsidRPr="00007623">
              <w:rPr>
                <w:sz w:val="24"/>
                <w:szCs w:val="24"/>
              </w:rPr>
              <w:t>границ</w:t>
            </w:r>
            <w:r w:rsidR="008A5486">
              <w:rPr>
                <w:sz w:val="24"/>
                <w:szCs w:val="24"/>
              </w:rPr>
              <w:t xml:space="preserve"> </w:t>
            </w:r>
            <w:r w:rsidRPr="00007623">
              <w:rPr>
                <w:sz w:val="24"/>
                <w:szCs w:val="24"/>
              </w:rPr>
              <w:t>соседнего</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должны</w:t>
            </w:r>
            <w:r w:rsidR="008A5486">
              <w:rPr>
                <w:sz w:val="24"/>
                <w:szCs w:val="24"/>
              </w:rPr>
              <w:t xml:space="preserve"> </w:t>
            </w:r>
            <w:r w:rsidRPr="00007623">
              <w:rPr>
                <w:sz w:val="24"/>
                <w:szCs w:val="24"/>
              </w:rPr>
              <w:t>быть</w:t>
            </w:r>
            <w:r w:rsidR="008A5486">
              <w:rPr>
                <w:sz w:val="24"/>
                <w:szCs w:val="24"/>
              </w:rPr>
              <w:t xml:space="preserve"> </w:t>
            </w:r>
            <w:r w:rsidRPr="00007623">
              <w:rPr>
                <w:sz w:val="24"/>
                <w:szCs w:val="24"/>
              </w:rPr>
              <w:t>не</w:t>
            </w:r>
            <w:r w:rsidR="008A5486">
              <w:rPr>
                <w:sz w:val="24"/>
                <w:szCs w:val="24"/>
              </w:rPr>
              <w:t xml:space="preserve"> </w:t>
            </w:r>
            <w:r w:rsidRPr="00007623">
              <w:rPr>
                <w:sz w:val="24"/>
                <w:szCs w:val="24"/>
              </w:rPr>
              <w:t>менее:</w:t>
            </w:r>
          </w:p>
          <w:p w14:paraId="597184EF" w14:textId="7051F4E6" w:rsidR="00141DD6" w:rsidRPr="00007623" w:rsidRDefault="00141DD6" w:rsidP="006E70A7">
            <w:pPr>
              <w:keepNext/>
              <w:ind w:right="142" w:firstLine="5"/>
              <w:rPr>
                <w:bCs/>
                <w:sz w:val="24"/>
                <w:szCs w:val="24"/>
              </w:rPr>
            </w:pPr>
            <w:r w:rsidRPr="00007623">
              <w:rPr>
                <w:sz w:val="24"/>
                <w:szCs w:val="24"/>
              </w:rPr>
              <w:t>3,0</w:t>
            </w:r>
            <w:r w:rsidR="008A5486">
              <w:rPr>
                <w:sz w:val="24"/>
                <w:szCs w:val="24"/>
              </w:rPr>
              <w:t xml:space="preserve"> </w:t>
            </w:r>
            <w:r w:rsidRPr="00007623">
              <w:rPr>
                <w:sz w:val="24"/>
                <w:szCs w:val="24"/>
              </w:rPr>
              <w:t>м</w:t>
            </w:r>
            <w:r w:rsidR="008A5486">
              <w:rPr>
                <w:sz w:val="24"/>
                <w:szCs w:val="24"/>
              </w:rPr>
              <w:t xml:space="preserve"> </w:t>
            </w:r>
            <w:r w:rsidRPr="00007623">
              <w:rPr>
                <w:bCs/>
                <w:sz w:val="24"/>
                <w:szCs w:val="24"/>
              </w:rPr>
              <w:sym w:font="Symbol" w:char="F02D"/>
            </w:r>
            <w:r w:rsidR="008A5486">
              <w:rPr>
                <w:sz w:val="24"/>
                <w:szCs w:val="24"/>
              </w:rPr>
              <w:t xml:space="preserve"> </w:t>
            </w:r>
            <w:r w:rsidRPr="00007623">
              <w:rPr>
                <w:sz w:val="24"/>
                <w:szCs w:val="24"/>
              </w:rPr>
              <w:t>для</w:t>
            </w:r>
            <w:r w:rsidR="008A5486">
              <w:rPr>
                <w:sz w:val="24"/>
                <w:szCs w:val="24"/>
              </w:rPr>
              <w:t xml:space="preserve"> </w:t>
            </w:r>
            <w:r w:rsidRPr="00007623">
              <w:rPr>
                <w:bCs/>
                <w:sz w:val="24"/>
                <w:szCs w:val="24"/>
              </w:rPr>
              <w:t>жилых</w:t>
            </w:r>
            <w:r w:rsidR="008A5486">
              <w:rPr>
                <w:bCs/>
                <w:sz w:val="24"/>
                <w:szCs w:val="24"/>
              </w:rPr>
              <w:t xml:space="preserve"> </w:t>
            </w:r>
            <w:r w:rsidRPr="00007623">
              <w:rPr>
                <w:bCs/>
                <w:sz w:val="24"/>
                <w:szCs w:val="24"/>
              </w:rPr>
              <w:t>домов</w:t>
            </w:r>
            <w:r w:rsidRPr="00007623">
              <w:rPr>
                <w:sz w:val="24"/>
                <w:szCs w:val="24"/>
              </w:rPr>
              <w:t>;</w:t>
            </w:r>
          </w:p>
          <w:p w14:paraId="73059B24" w14:textId="5D3E8E12" w:rsidR="00141DD6" w:rsidRPr="00007623" w:rsidRDefault="00141DD6" w:rsidP="006E70A7">
            <w:pPr>
              <w:keepNext/>
              <w:ind w:right="142" w:firstLine="5"/>
              <w:rPr>
                <w:bCs/>
                <w:sz w:val="24"/>
                <w:szCs w:val="24"/>
              </w:rPr>
            </w:pPr>
            <w:r w:rsidRPr="00007623">
              <w:rPr>
                <w:sz w:val="24"/>
                <w:szCs w:val="24"/>
              </w:rPr>
              <w:t>1,0</w:t>
            </w:r>
            <w:r w:rsidR="008A5486">
              <w:rPr>
                <w:sz w:val="24"/>
                <w:szCs w:val="24"/>
              </w:rPr>
              <w:t xml:space="preserve"> </w:t>
            </w:r>
            <w:r w:rsidRPr="00007623">
              <w:rPr>
                <w:sz w:val="24"/>
                <w:szCs w:val="24"/>
              </w:rPr>
              <w:t>м</w:t>
            </w:r>
            <w:r w:rsidR="008A5486">
              <w:rPr>
                <w:sz w:val="24"/>
                <w:szCs w:val="24"/>
              </w:rPr>
              <w:t xml:space="preserve"> </w:t>
            </w:r>
            <w:r w:rsidRPr="00007623">
              <w:rPr>
                <w:bCs/>
                <w:sz w:val="24"/>
                <w:szCs w:val="24"/>
              </w:rPr>
              <w:sym w:font="Symbol" w:char="F02D"/>
            </w:r>
            <w:r w:rsidR="008A5486">
              <w:rPr>
                <w:sz w:val="24"/>
                <w:szCs w:val="24"/>
              </w:rPr>
              <w:t xml:space="preserve"> </w:t>
            </w:r>
            <w:r w:rsidRPr="00007623">
              <w:rPr>
                <w:sz w:val="24"/>
                <w:szCs w:val="24"/>
              </w:rPr>
              <w:t>для</w:t>
            </w:r>
            <w:r w:rsidR="008A5486">
              <w:rPr>
                <w:sz w:val="24"/>
                <w:szCs w:val="24"/>
              </w:rPr>
              <w:t xml:space="preserve"> </w:t>
            </w:r>
            <w:r w:rsidRPr="00007623">
              <w:rPr>
                <w:sz w:val="24"/>
                <w:szCs w:val="24"/>
              </w:rPr>
              <w:t>вспомогательных</w:t>
            </w:r>
            <w:r w:rsidR="008A5486">
              <w:rPr>
                <w:sz w:val="24"/>
                <w:szCs w:val="24"/>
              </w:rPr>
              <w:t xml:space="preserve"> </w:t>
            </w:r>
            <w:r w:rsidRPr="00007623">
              <w:rPr>
                <w:sz w:val="24"/>
                <w:szCs w:val="24"/>
              </w:rPr>
              <w:t>объектов;</w:t>
            </w:r>
          </w:p>
          <w:p w14:paraId="391D9782" w14:textId="4C82EF40" w:rsidR="00141DD6" w:rsidRPr="00007623" w:rsidRDefault="00141DD6" w:rsidP="006E70A7">
            <w:pPr>
              <w:keepNext/>
              <w:ind w:right="142" w:firstLine="5"/>
              <w:rPr>
                <w:sz w:val="24"/>
                <w:szCs w:val="24"/>
              </w:rPr>
            </w:pPr>
            <w:r w:rsidRPr="00007623">
              <w:rPr>
                <w:sz w:val="24"/>
                <w:szCs w:val="24"/>
              </w:rPr>
              <w:t>минимальный</w:t>
            </w:r>
            <w:r w:rsidR="008A5486">
              <w:rPr>
                <w:sz w:val="24"/>
                <w:szCs w:val="24"/>
              </w:rPr>
              <w:t xml:space="preserve"> </w:t>
            </w:r>
            <w:r w:rsidRPr="00007623">
              <w:rPr>
                <w:sz w:val="24"/>
                <w:szCs w:val="24"/>
              </w:rPr>
              <w:t>отступ</w:t>
            </w:r>
            <w:r w:rsidR="008A5486">
              <w:rPr>
                <w:sz w:val="24"/>
                <w:szCs w:val="24"/>
              </w:rPr>
              <w:t xml:space="preserve"> </w:t>
            </w:r>
            <w:r w:rsidRPr="00007623">
              <w:rPr>
                <w:sz w:val="24"/>
                <w:szCs w:val="24"/>
              </w:rPr>
              <w:t>зданий,</w:t>
            </w:r>
            <w:r w:rsidR="008A5486">
              <w:rPr>
                <w:sz w:val="24"/>
                <w:szCs w:val="24"/>
              </w:rPr>
              <w:t xml:space="preserve"> </w:t>
            </w:r>
            <w:r w:rsidRPr="00007623">
              <w:rPr>
                <w:sz w:val="24"/>
                <w:szCs w:val="24"/>
              </w:rPr>
              <w:t>строений</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сооружений</w:t>
            </w:r>
            <w:r w:rsidR="008A5486">
              <w:rPr>
                <w:sz w:val="24"/>
                <w:szCs w:val="24"/>
              </w:rPr>
              <w:t xml:space="preserve"> </w:t>
            </w:r>
            <w:r w:rsidRPr="00007623">
              <w:rPr>
                <w:sz w:val="24"/>
                <w:szCs w:val="24"/>
              </w:rPr>
              <w:t>от</w:t>
            </w:r>
            <w:r w:rsidR="008A5486">
              <w:rPr>
                <w:sz w:val="24"/>
                <w:szCs w:val="24"/>
              </w:rPr>
              <w:t xml:space="preserve"> </w:t>
            </w:r>
            <w:r w:rsidRPr="00007623">
              <w:rPr>
                <w:sz w:val="24"/>
                <w:szCs w:val="24"/>
              </w:rPr>
              <w:t>границы</w:t>
            </w:r>
            <w:r w:rsidR="008A5486">
              <w:rPr>
                <w:sz w:val="24"/>
                <w:szCs w:val="24"/>
              </w:rPr>
              <w:t xml:space="preserve"> </w:t>
            </w:r>
            <w:r w:rsidRPr="00007623">
              <w:rPr>
                <w:sz w:val="24"/>
                <w:szCs w:val="24"/>
              </w:rPr>
              <w:t>земельного</w:t>
            </w:r>
            <w:r w:rsidR="008A5486">
              <w:rPr>
                <w:sz w:val="24"/>
                <w:szCs w:val="24"/>
              </w:rPr>
              <w:t xml:space="preserve"> </w:t>
            </w:r>
            <w:r w:rsidRPr="00007623">
              <w:rPr>
                <w:sz w:val="24"/>
                <w:szCs w:val="24"/>
              </w:rPr>
              <w:t>участка</w:t>
            </w:r>
            <w:r w:rsidR="008A5486">
              <w:rPr>
                <w:sz w:val="24"/>
                <w:szCs w:val="24"/>
              </w:rPr>
              <w:t xml:space="preserve"> </w:t>
            </w:r>
            <w:r w:rsidRPr="00007623">
              <w:rPr>
                <w:sz w:val="24"/>
                <w:szCs w:val="24"/>
              </w:rPr>
              <w:t>со</w:t>
            </w:r>
            <w:r w:rsidR="008A5486">
              <w:rPr>
                <w:sz w:val="24"/>
                <w:szCs w:val="24"/>
              </w:rPr>
              <w:t xml:space="preserve"> </w:t>
            </w:r>
            <w:r w:rsidRPr="00007623">
              <w:rPr>
                <w:sz w:val="24"/>
                <w:szCs w:val="24"/>
              </w:rPr>
              <w:t>стороны</w:t>
            </w:r>
            <w:r w:rsidR="008A5486">
              <w:rPr>
                <w:sz w:val="24"/>
                <w:szCs w:val="24"/>
              </w:rPr>
              <w:t xml:space="preserve"> </w:t>
            </w:r>
            <w:r w:rsidRPr="00007623">
              <w:rPr>
                <w:sz w:val="24"/>
                <w:szCs w:val="24"/>
              </w:rPr>
              <w:t>улиц</w:t>
            </w:r>
            <w:r w:rsidR="008A5486">
              <w:rPr>
                <w:sz w:val="24"/>
                <w:szCs w:val="24"/>
              </w:rPr>
              <w:t xml:space="preserve"> </w:t>
            </w:r>
            <w:r w:rsidRPr="00007623">
              <w:rPr>
                <w:sz w:val="24"/>
                <w:szCs w:val="24"/>
              </w:rPr>
              <w:t>–</w:t>
            </w:r>
            <w:r w:rsidR="008A5486">
              <w:rPr>
                <w:sz w:val="24"/>
                <w:szCs w:val="24"/>
              </w:rPr>
              <w:t xml:space="preserve"> </w:t>
            </w:r>
            <w:r w:rsidRPr="00007623">
              <w:rPr>
                <w:sz w:val="24"/>
                <w:szCs w:val="24"/>
              </w:rPr>
              <w:t>5</w:t>
            </w:r>
            <w:r w:rsidR="008A5486">
              <w:rPr>
                <w:sz w:val="24"/>
                <w:szCs w:val="24"/>
              </w:rPr>
              <w:t xml:space="preserve"> </w:t>
            </w:r>
            <w:r w:rsidRPr="00007623">
              <w:rPr>
                <w:sz w:val="24"/>
                <w:szCs w:val="24"/>
              </w:rPr>
              <w:t>м.;</w:t>
            </w:r>
            <w:r w:rsidR="008A5486">
              <w:rPr>
                <w:sz w:val="24"/>
                <w:szCs w:val="24"/>
              </w:rPr>
              <w:t xml:space="preserve"> </w:t>
            </w:r>
            <w:r w:rsidRPr="00007623">
              <w:rPr>
                <w:sz w:val="24"/>
                <w:szCs w:val="24"/>
              </w:rPr>
              <w:t>проездов,</w:t>
            </w:r>
            <w:r w:rsidR="008A5486">
              <w:rPr>
                <w:sz w:val="24"/>
                <w:szCs w:val="24"/>
              </w:rPr>
              <w:t xml:space="preserve"> </w:t>
            </w:r>
            <w:r w:rsidRPr="00007623">
              <w:rPr>
                <w:sz w:val="24"/>
                <w:szCs w:val="24"/>
              </w:rPr>
              <w:t>переулков</w:t>
            </w:r>
            <w:r w:rsidR="008A5486">
              <w:rPr>
                <w:sz w:val="24"/>
                <w:szCs w:val="24"/>
              </w:rPr>
              <w:t xml:space="preserve"> </w:t>
            </w:r>
            <w:r w:rsidRPr="00007623">
              <w:rPr>
                <w:sz w:val="24"/>
                <w:szCs w:val="24"/>
              </w:rPr>
              <w:t>и</w:t>
            </w:r>
            <w:r w:rsidR="008A5486">
              <w:rPr>
                <w:sz w:val="24"/>
                <w:szCs w:val="24"/>
              </w:rPr>
              <w:t xml:space="preserve"> </w:t>
            </w:r>
            <w:r w:rsidRPr="00007623">
              <w:rPr>
                <w:sz w:val="24"/>
                <w:szCs w:val="24"/>
              </w:rPr>
              <w:t>т.д.</w:t>
            </w:r>
            <w:r w:rsidR="008A5486">
              <w:rPr>
                <w:sz w:val="24"/>
                <w:szCs w:val="24"/>
              </w:rPr>
              <w:t xml:space="preserve"> </w:t>
            </w:r>
            <w:r w:rsidRPr="00007623">
              <w:rPr>
                <w:sz w:val="24"/>
                <w:szCs w:val="24"/>
              </w:rPr>
              <w:sym w:font="Symbol" w:char="F02D"/>
            </w:r>
            <w:r w:rsidR="008A5486">
              <w:rPr>
                <w:sz w:val="24"/>
                <w:szCs w:val="24"/>
              </w:rPr>
              <w:t xml:space="preserve"> </w:t>
            </w:r>
            <w:r w:rsidRPr="00007623">
              <w:rPr>
                <w:sz w:val="24"/>
                <w:szCs w:val="24"/>
              </w:rPr>
              <w:t>3</w:t>
            </w:r>
            <w:r w:rsidR="008A5486">
              <w:rPr>
                <w:sz w:val="24"/>
                <w:szCs w:val="24"/>
              </w:rPr>
              <w:t xml:space="preserve"> </w:t>
            </w:r>
            <w:r w:rsidRPr="00007623">
              <w:rPr>
                <w:sz w:val="24"/>
                <w:szCs w:val="24"/>
              </w:rPr>
              <w:t>м.</w:t>
            </w:r>
          </w:p>
          <w:p w14:paraId="3F4A3191" w14:textId="62A5842F" w:rsidR="00141DD6" w:rsidRPr="00007623" w:rsidRDefault="00141DD6" w:rsidP="006E70A7">
            <w:pPr>
              <w:keepNext/>
              <w:ind w:right="142" w:firstLine="5"/>
              <w:rPr>
                <w:bCs/>
                <w:sz w:val="24"/>
                <w:szCs w:val="24"/>
              </w:rPr>
            </w:pPr>
            <w:r w:rsidRPr="00007623">
              <w:rPr>
                <w:rFonts w:eastAsia="SimSun"/>
                <w:sz w:val="24"/>
                <w:szCs w:val="24"/>
                <w:lang w:eastAsia="zh-CN"/>
              </w:rPr>
              <w:t>Максимальное</w:t>
            </w:r>
            <w:r w:rsidR="008A5486">
              <w:rPr>
                <w:rFonts w:eastAsia="SimSun"/>
                <w:sz w:val="24"/>
                <w:szCs w:val="24"/>
                <w:lang w:eastAsia="zh-CN"/>
              </w:rPr>
              <w:t xml:space="preserve"> </w:t>
            </w:r>
            <w:r w:rsidRPr="00007623">
              <w:rPr>
                <w:rFonts w:eastAsia="SimSun"/>
                <w:sz w:val="24"/>
                <w:szCs w:val="24"/>
                <w:lang w:eastAsia="zh-CN"/>
              </w:rPr>
              <w:t>количество</w:t>
            </w:r>
            <w:r w:rsidR="008A5486">
              <w:rPr>
                <w:rFonts w:eastAsia="SimSun"/>
                <w:sz w:val="24"/>
                <w:szCs w:val="24"/>
                <w:lang w:eastAsia="zh-CN"/>
              </w:rPr>
              <w:t xml:space="preserve"> </w:t>
            </w:r>
            <w:r w:rsidRPr="00007623">
              <w:rPr>
                <w:rFonts w:eastAsia="SimSun"/>
                <w:sz w:val="24"/>
                <w:szCs w:val="24"/>
                <w:lang w:eastAsia="zh-CN"/>
              </w:rPr>
              <w:t>объектов</w:t>
            </w:r>
            <w:r w:rsidR="008A5486">
              <w:rPr>
                <w:rFonts w:eastAsia="SimSun"/>
                <w:sz w:val="24"/>
                <w:szCs w:val="24"/>
                <w:lang w:eastAsia="zh-CN"/>
              </w:rPr>
              <w:t xml:space="preserve"> </w:t>
            </w:r>
            <w:r w:rsidRPr="00007623">
              <w:rPr>
                <w:rFonts w:eastAsia="SimSun"/>
                <w:sz w:val="24"/>
                <w:szCs w:val="24"/>
                <w:lang w:eastAsia="zh-CN"/>
              </w:rPr>
              <w:t>индивидуального</w:t>
            </w:r>
            <w:r w:rsidR="008A5486">
              <w:rPr>
                <w:rFonts w:eastAsia="SimSun"/>
                <w:sz w:val="24"/>
                <w:szCs w:val="24"/>
                <w:lang w:eastAsia="zh-CN"/>
              </w:rPr>
              <w:t xml:space="preserve"> </w:t>
            </w:r>
            <w:r w:rsidRPr="00007623">
              <w:rPr>
                <w:rFonts w:eastAsia="SimSun"/>
                <w:sz w:val="24"/>
                <w:szCs w:val="24"/>
                <w:lang w:eastAsia="zh-CN"/>
              </w:rPr>
              <w:t>жилищного</w:t>
            </w:r>
            <w:r w:rsidR="008A5486">
              <w:rPr>
                <w:rFonts w:eastAsia="SimSun"/>
                <w:sz w:val="24"/>
                <w:szCs w:val="24"/>
                <w:lang w:eastAsia="zh-CN"/>
              </w:rPr>
              <w:t xml:space="preserve"> </w:t>
            </w:r>
            <w:r w:rsidRPr="00007623">
              <w:rPr>
                <w:rFonts w:eastAsia="SimSun"/>
                <w:sz w:val="24"/>
                <w:szCs w:val="24"/>
                <w:lang w:eastAsia="zh-CN"/>
              </w:rPr>
              <w:t>строительства</w:t>
            </w:r>
            <w:r w:rsidR="008A5486">
              <w:rPr>
                <w:rFonts w:eastAsia="SimSun"/>
                <w:sz w:val="24"/>
                <w:szCs w:val="24"/>
                <w:lang w:eastAsia="zh-CN"/>
              </w:rPr>
              <w:t xml:space="preserve"> </w:t>
            </w:r>
            <w:r w:rsidRPr="00007623">
              <w:rPr>
                <w:rFonts w:eastAsia="SimSun"/>
                <w:sz w:val="24"/>
                <w:szCs w:val="24"/>
                <w:lang w:eastAsia="zh-CN"/>
              </w:rPr>
              <w:t>в</w:t>
            </w:r>
            <w:r w:rsidR="008A5486">
              <w:rPr>
                <w:rFonts w:eastAsia="SimSun"/>
                <w:sz w:val="24"/>
                <w:szCs w:val="24"/>
                <w:lang w:eastAsia="zh-CN"/>
              </w:rPr>
              <w:t xml:space="preserve"> </w:t>
            </w:r>
            <w:r w:rsidRPr="00007623">
              <w:rPr>
                <w:rFonts w:eastAsia="SimSun"/>
                <w:sz w:val="24"/>
                <w:szCs w:val="24"/>
                <w:lang w:eastAsia="zh-CN"/>
              </w:rPr>
              <w:t>пределах</w:t>
            </w:r>
            <w:r w:rsidR="008A5486">
              <w:rPr>
                <w:rFonts w:eastAsia="SimSun"/>
                <w:sz w:val="24"/>
                <w:szCs w:val="24"/>
                <w:lang w:eastAsia="zh-CN"/>
              </w:rPr>
              <w:t xml:space="preserve"> </w:t>
            </w:r>
            <w:r w:rsidRPr="00007623">
              <w:rPr>
                <w:rFonts w:eastAsia="SimSun"/>
                <w:sz w:val="24"/>
                <w:szCs w:val="24"/>
                <w:lang w:eastAsia="zh-CN"/>
              </w:rPr>
              <w:t>земельного</w:t>
            </w:r>
            <w:r w:rsidR="008A5486">
              <w:rPr>
                <w:rFonts w:eastAsia="SimSun"/>
                <w:sz w:val="24"/>
                <w:szCs w:val="24"/>
                <w:lang w:eastAsia="zh-CN"/>
              </w:rPr>
              <w:t xml:space="preserve"> </w:t>
            </w:r>
            <w:r w:rsidRPr="00007623">
              <w:rPr>
                <w:rFonts w:eastAsia="SimSun"/>
                <w:sz w:val="24"/>
                <w:szCs w:val="24"/>
                <w:lang w:eastAsia="zh-CN"/>
              </w:rPr>
              <w:t>участка</w:t>
            </w:r>
            <w:r w:rsidR="008A5486">
              <w:rPr>
                <w:rFonts w:eastAsia="SimSun"/>
                <w:sz w:val="24"/>
                <w:szCs w:val="24"/>
                <w:lang w:eastAsia="zh-CN"/>
              </w:rPr>
              <w:t xml:space="preserve">  </w:t>
            </w:r>
            <w:r w:rsidRPr="00007623">
              <w:rPr>
                <w:rFonts w:eastAsia="SimSun"/>
                <w:sz w:val="24"/>
                <w:szCs w:val="24"/>
                <w:lang w:eastAsia="zh-CN"/>
              </w:rPr>
              <w:t>с</w:t>
            </w:r>
            <w:r w:rsidR="008A5486">
              <w:rPr>
                <w:rFonts w:eastAsia="SimSun"/>
                <w:sz w:val="24"/>
                <w:szCs w:val="24"/>
                <w:lang w:eastAsia="zh-CN"/>
              </w:rPr>
              <w:t xml:space="preserve"> </w:t>
            </w:r>
            <w:r w:rsidRPr="00007623">
              <w:rPr>
                <w:rFonts w:eastAsia="SimSun"/>
                <w:sz w:val="24"/>
                <w:szCs w:val="24"/>
                <w:lang w:eastAsia="zh-CN"/>
              </w:rPr>
              <w:t>минимальной</w:t>
            </w:r>
            <w:r w:rsidR="008A5486">
              <w:rPr>
                <w:rFonts w:eastAsia="SimSun"/>
                <w:sz w:val="24"/>
                <w:szCs w:val="24"/>
                <w:lang w:eastAsia="zh-CN"/>
              </w:rPr>
              <w:t xml:space="preserve"> </w:t>
            </w:r>
            <w:r w:rsidRPr="00007623">
              <w:rPr>
                <w:rFonts w:eastAsia="SimSun"/>
                <w:sz w:val="24"/>
                <w:szCs w:val="24"/>
                <w:lang w:eastAsia="zh-CN"/>
              </w:rPr>
              <w:t>площадью</w:t>
            </w:r>
            <w:r w:rsidR="008A5486">
              <w:rPr>
                <w:rFonts w:eastAsia="SimSun"/>
                <w:sz w:val="24"/>
                <w:szCs w:val="24"/>
                <w:lang w:eastAsia="zh-CN"/>
              </w:rPr>
              <w:t xml:space="preserve"> </w:t>
            </w:r>
            <w:r w:rsidRPr="00007623">
              <w:rPr>
                <w:rFonts w:eastAsia="SimSun"/>
                <w:sz w:val="24"/>
                <w:szCs w:val="24"/>
                <w:lang w:eastAsia="zh-CN"/>
              </w:rPr>
              <w:t>400</w:t>
            </w:r>
            <w:r w:rsidR="008A5486">
              <w:rPr>
                <w:rFonts w:eastAsia="SimSun"/>
                <w:sz w:val="24"/>
                <w:szCs w:val="24"/>
                <w:lang w:eastAsia="zh-CN"/>
              </w:rPr>
              <w:t xml:space="preserve"> </w:t>
            </w:r>
            <w:r w:rsidRPr="00007623">
              <w:rPr>
                <w:rFonts w:eastAsia="SimSun"/>
                <w:sz w:val="24"/>
                <w:szCs w:val="24"/>
                <w:lang w:eastAsia="zh-CN"/>
              </w:rPr>
              <w:t>кв.</w:t>
            </w:r>
            <w:r w:rsidR="008A5486">
              <w:rPr>
                <w:rFonts w:eastAsia="SimSun"/>
                <w:sz w:val="24"/>
                <w:szCs w:val="24"/>
                <w:lang w:eastAsia="zh-CN"/>
              </w:rPr>
              <w:t xml:space="preserve"> </w:t>
            </w:r>
            <w:r w:rsidRPr="00007623">
              <w:rPr>
                <w:rFonts w:eastAsia="SimSun"/>
                <w:sz w:val="24"/>
                <w:szCs w:val="24"/>
                <w:lang w:eastAsia="zh-CN"/>
              </w:rPr>
              <w:t>м.–</w:t>
            </w:r>
            <w:r w:rsidR="008A5486">
              <w:rPr>
                <w:rFonts w:eastAsia="SimSun"/>
                <w:sz w:val="24"/>
                <w:szCs w:val="24"/>
                <w:lang w:eastAsia="zh-CN"/>
              </w:rPr>
              <w:t xml:space="preserve"> </w:t>
            </w:r>
            <w:r w:rsidRPr="00007623">
              <w:rPr>
                <w:rFonts w:eastAsia="SimSun"/>
                <w:sz w:val="24"/>
                <w:szCs w:val="24"/>
                <w:lang w:eastAsia="zh-CN"/>
              </w:rPr>
              <w:t>1,</w:t>
            </w:r>
            <w:r w:rsidR="008A5486">
              <w:rPr>
                <w:bCs/>
                <w:sz w:val="24"/>
                <w:szCs w:val="24"/>
              </w:rPr>
              <w:t xml:space="preserve"> </w:t>
            </w:r>
          </w:p>
          <w:p w14:paraId="1C5C4B43" w14:textId="56E1FC23" w:rsidR="00141DD6" w:rsidRPr="00007623" w:rsidRDefault="00141DD6" w:rsidP="006E70A7">
            <w:pPr>
              <w:keepNext/>
              <w:ind w:right="142" w:firstLine="5"/>
              <w:rPr>
                <w:bCs/>
                <w:sz w:val="24"/>
                <w:szCs w:val="24"/>
              </w:rPr>
            </w:pPr>
            <w:r w:rsidRPr="00007623">
              <w:rPr>
                <w:bCs/>
                <w:sz w:val="24"/>
                <w:szCs w:val="24"/>
              </w:rPr>
              <w:t>3.В</w:t>
            </w:r>
            <w:r w:rsidR="008A5486">
              <w:rPr>
                <w:bCs/>
                <w:sz w:val="24"/>
                <w:szCs w:val="24"/>
              </w:rPr>
              <w:t xml:space="preserve"> </w:t>
            </w:r>
            <w:r w:rsidRPr="00007623">
              <w:rPr>
                <w:bCs/>
                <w:sz w:val="24"/>
                <w:szCs w:val="24"/>
              </w:rPr>
              <w:t>целях</w:t>
            </w:r>
            <w:r w:rsidR="008A5486">
              <w:rPr>
                <w:bCs/>
                <w:sz w:val="24"/>
                <w:szCs w:val="24"/>
              </w:rPr>
              <w:t xml:space="preserve"> </w:t>
            </w:r>
            <w:r w:rsidRPr="00007623">
              <w:rPr>
                <w:bCs/>
                <w:sz w:val="24"/>
                <w:szCs w:val="24"/>
              </w:rPr>
              <w:t>предоставления</w:t>
            </w:r>
            <w:r w:rsidR="008A5486">
              <w:rPr>
                <w:bCs/>
                <w:sz w:val="24"/>
                <w:szCs w:val="24"/>
              </w:rPr>
              <w:t xml:space="preserve"> </w:t>
            </w:r>
            <w:r w:rsidRPr="00007623">
              <w:rPr>
                <w:bCs/>
                <w:sz w:val="24"/>
                <w:szCs w:val="24"/>
              </w:rPr>
              <w:t>отдельным</w:t>
            </w:r>
            <w:r w:rsidR="008A5486">
              <w:rPr>
                <w:bCs/>
                <w:sz w:val="24"/>
                <w:szCs w:val="24"/>
              </w:rPr>
              <w:t xml:space="preserve"> </w:t>
            </w:r>
            <w:r w:rsidRPr="00007623">
              <w:rPr>
                <w:bCs/>
                <w:sz w:val="24"/>
                <w:szCs w:val="24"/>
              </w:rPr>
              <w:t>категориям</w:t>
            </w:r>
            <w:r w:rsidR="008A5486">
              <w:rPr>
                <w:bCs/>
                <w:sz w:val="24"/>
                <w:szCs w:val="24"/>
              </w:rPr>
              <w:t xml:space="preserve"> </w:t>
            </w:r>
            <w:r w:rsidRPr="00007623">
              <w:rPr>
                <w:bCs/>
                <w:sz w:val="24"/>
                <w:szCs w:val="24"/>
              </w:rPr>
              <w:lastRenderedPageBreak/>
              <w:t>граждан</w:t>
            </w:r>
            <w:r w:rsidR="008A5486">
              <w:rPr>
                <w:bCs/>
                <w:sz w:val="24"/>
                <w:szCs w:val="24"/>
              </w:rPr>
              <w:t xml:space="preserve"> </w:t>
            </w:r>
            <w:r w:rsidRPr="00007623">
              <w:rPr>
                <w:bCs/>
                <w:sz w:val="24"/>
                <w:szCs w:val="24"/>
              </w:rPr>
              <w:t>земельных</w:t>
            </w:r>
            <w:r w:rsidR="008A5486">
              <w:rPr>
                <w:bCs/>
                <w:sz w:val="24"/>
                <w:szCs w:val="24"/>
              </w:rPr>
              <w:t xml:space="preserve"> </w:t>
            </w:r>
            <w:r w:rsidRPr="00007623">
              <w:rPr>
                <w:bCs/>
                <w:sz w:val="24"/>
                <w:szCs w:val="24"/>
              </w:rPr>
              <w:t>участков:</w:t>
            </w:r>
          </w:p>
          <w:p w14:paraId="1BC01D0A" w14:textId="6434B067" w:rsidR="00141DD6" w:rsidRPr="00007623" w:rsidRDefault="00141DD6" w:rsidP="006E70A7">
            <w:pPr>
              <w:keepNext/>
              <w:ind w:right="142" w:firstLine="5"/>
              <w:rPr>
                <w:bCs/>
                <w:sz w:val="24"/>
                <w:szCs w:val="24"/>
              </w:rPr>
            </w:pPr>
            <w:r w:rsidRPr="00007623">
              <w:rPr>
                <w:bCs/>
                <w:sz w:val="24"/>
                <w:szCs w:val="24"/>
              </w:rPr>
              <w:t>минимальная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определена</w:t>
            </w:r>
            <w:r w:rsidR="008A5486">
              <w:rPr>
                <w:bCs/>
                <w:sz w:val="24"/>
                <w:szCs w:val="24"/>
              </w:rPr>
              <w:t xml:space="preserve"> </w:t>
            </w:r>
            <w:r w:rsidRPr="00007623">
              <w:rPr>
                <w:bCs/>
                <w:sz w:val="24"/>
                <w:szCs w:val="24"/>
              </w:rPr>
              <w:t>федеральными</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краевыми</w:t>
            </w:r>
            <w:r w:rsidR="008A5486">
              <w:rPr>
                <w:bCs/>
                <w:sz w:val="24"/>
                <w:szCs w:val="24"/>
              </w:rPr>
              <w:t xml:space="preserve"> </w:t>
            </w:r>
            <w:r w:rsidRPr="00007623">
              <w:rPr>
                <w:bCs/>
                <w:sz w:val="24"/>
                <w:szCs w:val="24"/>
              </w:rPr>
              <w:t>законами;</w:t>
            </w:r>
          </w:p>
          <w:p w14:paraId="3426B7FD" w14:textId="6D48BB5E" w:rsidR="00141DD6" w:rsidRPr="00007623" w:rsidRDefault="00141DD6"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определена</w:t>
            </w:r>
            <w:r w:rsidR="008A5486">
              <w:rPr>
                <w:bCs/>
                <w:sz w:val="24"/>
                <w:szCs w:val="24"/>
              </w:rPr>
              <w:t xml:space="preserve"> </w:t>
            </w:r>
            <w:r w:rsidRPr="00007623">
              <w:rPr>
                <w:bCs/>
                <w:sz w:val="24"/>
                <w:szCs w:val="24"/>
              </w:rPr>
              <w:t>федеральными</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краевыми</w:t>
            </w:r>
            <w:r w:rsidR="008A5486">
              <w:rPr>
                <w:bCs/>
                <w:sz w:val="24"/>
                <w:szCs w:val="24"/>
              </w:rPr>
              <w:t xml:space="preserve"> </w:t>
            </w:r>
            <w:r w:rsidRPr="00007623">
              <w:rPr>
                <w:bCs/>
                <w:sz w:val="24"/>
                <w:szCs w:val="24"/>
              </w:rPr>
              <w:t>законами.</w:t>
            </w:r>
          </w:p>
          <w:p w14:paraId="4C6D36F5" w14:textId="28BBB133" w:rsidR="00141DD6" w:rsidRPr="00007623" w:rsidRDefault="00141DD6" w:rsidP="006E70A7">
            <w:pPr>
              <w:keepNext/>
              <w:ind w:right="142" w:firstLine="5"/>
              <w:rPr>
                <w:bCs/>
                <w:sz w:val="24"/>
                <w:szCs w:val="24"/>
              </w:rPr>
            </w:pPr>
            <w:r w:rsidRPr="00007623">
              <w:rPr>
                <w:sz w:val="24"/>
                <w:szCs w:val="24"/>
              </w:rPr>
              <w:t>4.</w:t>
            </w:r>
            <w:r w:rsidR="008A5486">
              <w:rPr>
                <w:sz w:val="24"/>
                <w:szCs w:val="24"/>
              </w:rPr>
              <w:t xml:space="preserve"> </w:t>
            </w:r>
            <w:r w:rsidRPr="00007623">
              <w:rPr>
                <w:sz w:val="24"/>
                <w:szCs w:val="24"/>
              </w:rPr>
              <w:t>Параметры</w:t>
            </w:r>
            <w:r w:rsidR="008A5486">
              <w:rPr>
                <w:sz w:val="24"/>
                <w:szCs w:val="24"/>
              </w:rPr>
              <w:t xml:space="preserve"> </w:t>
            </w:r>
            <w:r w:rsidRPr="00007623">
              <w:rPr>
                <w:sz w:val="24"/>
                <w:szCs w:val="24"/>
              </w:rPr>
              <w:t>принимать</w:t>
            </w:r>
            <w:r w:rsidR="008A5486">
              <w:rPr>
                <w:sz w:val="24"/>
                <w:szCs w:val="24"/>
              </w:rPr>
              <w:t xml:space="preserve"> </w:t>
            </w:r>
            <w:r w:rsidRPr="00007623">
              <w:rPr>
                <w:sz w:val="24"/>
                <w:szCs w:val="24"/>
              </w:rPr>
              <w:t>согласно</w:t>
            </w:r>
            <w:r w:rsidR="008A5486">
              <w:rPr>
                <w:sz w:val="24"/>
                <w:szCs w:val="24"/>
              </w:rPr>
              <w:t xml:space="preserve"> </w:t>
            </w:r>
            <w:r w:rsidRPr="00007623">
              <w:rPr>
                <w:sz w:val="24"/>
                <w:szCs w:val="24"/>
              </w:rPr>
              <w:t>статьи</w:t>
            </w:r>
            <w:r w:rsidR="008A5486">
              <w:rPr>
                <w:sz w:val="24"/>
                <w:szCs w:val="24"/>
              </w:rPr>
              <w:t xml:space="preserve"> </w:t>
            </w:r>
            <w:r w:rsidRPr="00007623">
              <w:rPr>
                <w:sz w:val="24"/>
                <w:szCs w:val="24"/>
              </w:rPr>
              <w:t>3</w:t>
            </w:r>
            <w:r w:rsidR="008A5486">
              <w:rPr>
                <w:sz w:val="24"/>
                <w:szCs w:val="24"/>
              </w:rPr>
              <w:t xml:space="preserve"> </w:t>
            </w:r>
            <w:r w:rsidRPr="00007623">
              <w:rPr>
                <w:sz w:val="24"/>
                <w:szCs w:val="24"/>
              </w:rPr>
              <w:t>раздела</w:t>
            </w:r>
            <w:r w:rsidR="008A5486">
              <w:rPr>
                <w:sz w:val="24"/>
                <w:szCs w:val="24"/>
              </w:rPr>
              <w:t xml:space="preserve"> </w:t>
            </w:r>
            <w:r w:rsidRPr="00007623">
              <w:rPr>
                <w:sz w:val="24"/>
                <w:szCs w:val="24"/>
              </w:rPr>
              <w:t>3</w:t>
            </w:r>
            <w:r w:rsidR="008A5486">
              <w:rPr>
                <w:sz w:val="24"/>
                <w:szCs w:val="24"/>
              </w:rPr>
              <w:t xml:space="preserve"> </w:t>
            </w:r>
            <w:r w:rsidRPr="00007623">
              <w:rPr>
                <w:sz w:val="24"/>
                <w:szCs w:val="24"/>
              </w:rPr>
              <w:t>части</w:t>
            </w:r>
            <w:r w:rsidR="008A5486">
              <w:rPr>
                <w:sz w:val="24"/>
                <w:szCs w:val="24"/>
              </w:rPr>
              <w:t xml:space="preserve"> </w:t>
            </w:r>
            <w:r w:rsidRPr="00007623">
              <w:rPr>
                <w:sz w:val="24"/>
                <w:szCs w:val="24"/>
              </w:rPr>
              <w:t>1</w:t>
            </w:r>
            <w:r w:rsidR="008A5486">
              <w:rPr>
                <w:sz w:val="24"/>
                <w:szCs w:val="24"/>
              </w:rPr>
              <w:t xml:space="preserve"> </w:t>
            </w:r>
            <w:r w:rsidRPr="00007623">
              <w:rPr>
                <w:sz w:val="24"/>
                <w:szCs w:val="24"/>
              </w:rPr>
              <w:t>Правил</w:t>
            </w:r>
            <w:r w:rsidR="008A5486">
              <w:rPr>
                <w:sz w:val="24"/>
                <w:szCs w:val="24"/>
              </w:rPr>
              <w:t xml:space="preserve"> </w:t>
            </w:r>
            <w:r w:rsidR="00840359">
              <w:rPr>
                <w:sz w:val="24"/>
                <w:szCs w:val="24"/>
              </w:rPr>
              <w:t>«</w:t>
            </w:r>
            <w:r w:rsidRPr="00007623">
              <w:rPr>
                <w:sz w:val="24"/>
                <w:szCs w:val="24"/>
              </w:rPr>
              <w:t>Требования</w:t>
            </w:r>
            <w:r w:rsidR="008A5486">
              <w:rPr>
                <w:sz w:val="24"/>
                <w:szCs w:val="24"/>
              </w:rPr>
              <w:t xml:space="preserve"> </w:t>
            </w:r>
            <w:r w:rsidRPr="00007623">
              <w:rPr>
                <w:sz w:val="24"/>
                <w:szCs w:val="24"/>
              </w:rPr>
              <w:t>к</w:t>
            </w:r>
            <w:r w:rsidR="008A5486">
              <w:rPr>
                <w:sz w:val="24"/>
                <w:szCs w:val="24"/>
              </w:rPr>
              <w:t xml:space="preserve"> </w:t>
            </w:r>
            <w:r w:rsidRPr="00007623">
              <w:rPr>
                <w:sz w:val="24"/>
                <w:szCs w:val="24"/>
              </w:rPr>
              <w:t>архитектурно-градостроительному</w:t>
            </w:r>
            <w:r w:rsidR="008A5486">
              <w:rPr>
                <w:sz w:val="24"/>
                <w:szCs w:val="24"/>
              </w:rPr>
              <w:t xml:space="preserve"> </w:t>
            </w:r>
            <w:r w:rsidRPr="00007623">
              <w:rPr>
                <w:sz w:val="24"/>
                <w:szCs w:val="24"/>
              </w:rPr>
              <w:t>облику</w:t>
            </w:r>
            <w:r w:rsidR="008A5486">
              <w:rPr>
                <w:sz w:val="24"/>
                <w:szCs w:val="24"/>
              </w:rPr>
              <w:t xml:space="preserve"> </w:t>
            </w:r>
            <w:r w:rsidRPr="00007623">
              <w:rPr>
                <w:sz w:val="24"/>
                <w:szCs w:val="24"/>
              </w:rPr>
              <w:t>объекта</w:t>
            </w:r>
            <w:r w:rsidR="008A5486">
              <w:rPr>
                <w:sz w:val="24"/>
                <w:szCs w:val="24"/>
              </w:rPr>
              <w:t xml:space="preserve"> </w:t>
            </w:r>
            <w:r w:rsidRPr="00007623">
              <w:rPr>
                <w:sz w:val="24"/>
                <w:szCs w:val="24"/>
              </w:rPr>
              <w:t>капитального</w:t>
            </w:r>
            <w:r w:rsidR="008A5486">
              <w:rPr>
                <w:sz w:val="24"/>
                <w:szCs w:val="24"/>
              </w:rPr>
              <w:t xml:space="preserve"> </w:t>
            </w:r>
            <w:r w:rsidRPr="00007623">
              <w:rPr>
                <w:sz w:val="24"/>
                <w:szCs w:val="24"/>
              </w:rPr>
              <w:t>строительства</w:t>
            </w:r>
            <w:r w:rsidR="00840359">
              <w:rPr>
                <w:sz w:val="24"/>
                <w:szCs w:val="24"/>
              </w:rPr>
              <w:t>»</w:t>
            </w:r>
            <w:r w:rsidRPr="00007623">
              <w:rPr>
                <w:sz w:val="24"/>
                <w:szCs w:val="24"/>
              </w:rPr>
              <w:t>.</w:t>
            </w:r>
          </w:p>
        </w:tc>
      </w:tr>
      <w:tr w:rsidR="00BF787A" w:rsidRPr="00007623" w14:paraId="45333555" w14:textId="77777777" w:rsidTr="00A35213">
        <w:trPr>
          <w:trHeight w:val="873"/>
        </w:trPr>
        <w:tc>
          <w:tcPr>
            <w:tcW w:w="639" w:type="pct"/>
            <w:shd w:val="clear" w:color="auto" w:fill="auto"/>
          </w:tcPr>
          <w:p w14:paraId="43938CFF" w14:textId="359CA3ED" w:rsidR="00FC4836" w:rsidRPr="00007623" w:rsidRDefault="00FC4836" w:rsidP="006E70A7">
            <w:pPr>
              <w:keepNext/>
              <w:ind w:firstLine="5"/>
              <w:rPr>
                <w:bCs/>
                <w:sz w:val="24"/>
                <w:szCs w:val="24"/>
              </w:rPr>
            </w:pPr>
            <w:r w:rsidRPr="00007623">
              <w:rPr>
                <w:bCs/>
                <w:sz w:val="24"/>
                <w:szCs w:val="24"/>
              </w:rPr>
              <w:lastRenderedPageBreak/>
              <w:t>Бытовое</w:t>
            </w:r>
            <w:r w:rsidR="008A5486">
              <w:rPr>
                <w:bCs/>
                <w:sz w:val="24"/>
                <w:szCs w:val="24"/>
              </w:rPr>
              <w:t xml:space="preserve"> </w:t>
            </w:r>
            <w:r w:rsidRPr="00007623">
              <w:rPr>
                <w:bCs/>
                <w:sz w:val="24"/>
                <w:szCs w:val="24"/>
              </w:rPr>
              <w:t>обслуживание</w:t>
            </w:r>
          </w:p>
        </w:tc>
        <w:tc>
          <w:tcPr>
            <w:tcW w:w="523" w:type="pct"/>
          </w:tcPr>
          <w:p w14:paraId="0E94E044" w14:textId="77777777" w:rsidR="00FC4836" w:rsidRPr="00007623" w:rsidRDefault="00FC4836" w:rsidP="00A35213">
            <w:pPr>
              <w:keepNext/>
              <w:ind w:firstLine="5"/>
              <w:jc w:val="center"/>
              <w:rPr>
                <w:bCs/>
                <w:sz w:val="24"/>
                <w:szCs w:val="24"/>
              </w:rPr>
            </w:pPr>
            <w:r w:rsidRPr="00007623">
              <w:rPr>
                <w:bCs/>
                <w:sz w:val="24"/>
                <w:szCs w:val="24"/>
              </w:rPr>
              <w:t>3.3</w:t>
            </w:r>
          </w:p>
        </w:tc>
        <w:tc>
          <w:tcPr>
            <w:tcW w:w="764" w:type="pct"/>
          </w:tcPr>
          <w:p w14:paraId="006C4B14" w14:textId="77777777" w:rsidR="00FC4836" w:rsidRPr="00007623" w:rsidRDefault="00FC4836" w:rsidP="00A35213">
            <w:pPr>
              <w:keepNext/>
              <w:ind w:firstLine="5"/>
              <w:jc w:val="center"/>
              <w:rPr>
                <w:bCs/>
                <w:sz w:val="24"/>
                <w:szCs w:val="24"/>
              </w:rPr>
            </w:pPr>
            <w:r w:rsidRPr="00007623">
              <w:rPr>
                <w:bCs/>
                <w:sz w:val="24"/>
                <w:szCs w:val="24"/>
              </w:rPr>
              <w:t>У</w:t>
            </w:r>
          </w:p>
        </w:tc>
        <w:tc>
          <w:tcPr>
            <w:tcW w:w="1271" w:type="pct"/>
            <w:shd w:val="clear" w:color="auto" w:fill="auto"/>
          </w:tcPr>
          <w:p w14:paraId="5588DE7C" w14:textId="12F0ADA8" w:rsidR="00FC4836" w:rsidRPr="00007623" w:rsidRDefault="00FC4836"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капитального</w:t>
            </w:r>
            <w:r w:rsidR="008A5486">
              <w:rPr>
                <w:bCs/>
                <w:sz w:val="24"/>
                <w:szCs w:val="24"/>
              </w:rPr>
              <w:t xml:space="preserve"> </w:t>
            </w:r>
            <w:r w:rsidRPr="00007623">
              <w:rPr>
                <w:bCs/>
                <w:sz w:val="24"/>
                <w:szCs w:val="24"/>
              </w:rPr>
              <w:t>строительства,</w:t>
            </w:r>
            <w:r w:rsidR="008A5486">
              <w:rPr>
                <w:bCs/>
                <w:sz w:val="24"/>
                <w:szCs w:val="24"/>
              </w:rPr>
              <w:t xml:space="preserve"> </w:t>
            </w:r>
            <w:r w:rsidRPr="00007623">
              <w:rPr>
                <w:bCs/>
                <w:sz w:val="24"/>
                <w:szCs w:val="24"/>
              </w:rPr>
              <w:t>предназначенных</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оказания</w:t>
            </w:r>
            <w:r w:rsidR="008A5486">
              <w:rPr>
                <w:bCs/>
                <w:sz w:val="24"/>
                <w:szCs w:val="24"/>
              </w:rPr>
              <w:t xml:space="preserve"> </w:t>
            </w:r>
            <w:r w:rsidRPr="00007623">
              <w:rPr>
                <w:bCs/>
                <w:sz w:val="24"/>
                <w:szCs w:val="24"/>
              </w:rPr>
              <w:t>населению</w:t>
            </w:r>
            <w:r w:rsidR="008A5486">
              <w:rPr>
                <w:bCs/>
                <w:sz w:val="24"/>
                <w:szCs w:val="24"/>
              </w:rPr>
              <w:t xml:space="preserve"> </w:t>
            </w:r>
            <w:r w:rsidRPr="00007623">
              <w:rPr>
                <w:bCs/>
                <w:sz w:val="24"/>
                <w:szCs w:val="24"/>
              </w:rPr>
              <w:t>или</w:t>
            </w:r>
            <w:r w:rsidR="008A5486">
              <w:rPr>
                <w:bCs/>
                <w:sz w:val="24"/>
                <w:szCs w:val="24"/>
              </w:rPr>
              <w:t xml:space="preserve"> </w:t>
            </w:r>
            <w:r w:rsidRPr="00007623">
              <w:rPr>
                <w:bCs/>
                <w:sz w:val="24"/>
                <w:szCs w:val="24"/>
              </w:rPr>
              <w:t>организациям</w:t>
            </w:r>
            <w:r w:rsidR="008A5486">
              <w:rPr>
                <w:bCs/>
                <w:sz w:val="24"/>
                <w:szCs w:val="24"/>
              </w:rPr>
              <w:t xml:space="preserve"> </w:t>
            </w:r>
            <w:r w:rsidRPr="00007623">
              <w:rPr>
                <w:bCs/>
                <w:sz w:val="24"/>
                <w:szCs w:val="24"/>
              </w:rPr>
              <w:t>бытовых</w:t>
            </w:r>
            <w:r w:rsidR="008A5486">
              <w:rPr>
                <w:bCs/>
                <w:sz w:val="24"/>
                <w:szCs w:val="24"/>
              </w:rPr>
              <w:t xml:space="preserve"> </w:t>
            </w:r>
            <w:r w:rsidRPr="00007623">
              <w:rPr>
                <w:bCs/>
                <w:sz w:val="24"/>
                <w:szCs w:val="24"/>
              </w:rPr>
              <w:t>услуг</w:t>
            </w:r>
            <w:r w:rsidR="008A5486">
              <w:rPr>
                <w:bCs/>
                <w:sz w:val="24"/>
                <w:szCs w:val="24"/>
              </w:rPr>
              <w:t xml:space="preserve"> </w:t>
            </w:r>
            <w:r w:rsidRPr="00007623">
              <w:rPr>
                <w:bCs/>
                <w:sz w:val="24"/>
                <w:szCs w:val="24"/>
              </w:rPr>
              <w:t>(мастерские</w:t>
            </w:r>
            <w:r w:rsidR="008A5486">
              <w:rPr>
                <w:bCs/>
                <w:sz w:val="24"/>
                <w:szCs w:val="24"/>
              </w:rPr>
              <w:t xml:space="preserve"> </w:t>
            </w:r>
            <w:r w:rsidRPr="00007623">
              <w:rPr>
                <w:bCs/>
                <w:sz w:val="24"/>
                <w:szCs w:val="24"/>
              </w:rPr>
              <w:t>мелкого</w:t>
            </w:r>
            <w:r w:rsidR="008A5486">
              <w:rPr>
                <w:bCs/>
                <w:sz w:val="24"/>
                <w:szCs w:val="24"/>
              </w:rPr>
              <w:t xml:space="preserve"> </w:t>
            </w:r>
            <w:r w:rsidRPr="00007623">
              <w:rPr>
                <w:bCs/>
                <w:sz w:val="24"/>
                <w:szCs w:val="24"/>
              </w:rPr>
              <w:t>ремонта,</w:t>
            </w:r>
            <w:r w:rsidR="008A5486">
              <w:rPr>
                <w:bCs/>
                <w:sz w:val="24"/>
                <w:szCs w:val="24"/>
              </w:rPr>
              <w:t xml:space="preserve"> </w:t>
            </w:r>
            <w:r w:rsidRPr="00007623">
              <w:rPr>
                <w:bCs/>
                <w:sz w:val="24"/>
                <w:szCs w:val="24"/>
              </w:rPr>
              <w:t>ателье,</w:t>
            </w:r>
            <w:r w:rsidR="008A5486">
              <w:rPr>
                <w:bCs/>
                <w:sz w:val="24"/>
                <w:szCs w:val="24"/>
              </w:rPr>
              <w:t xml:space="preserve"> </w:t>
            </w:r>
            <w:r w:rsidRPr="00007623">
              <w:rPr>
                <w:bCs/>
                <w:sz w:val="24"/>
                <w:szCs w:val="24"/>
              </w:rPr>
              <w:t>бани,</w:t>
            </w:r>
            <w:r w:rsidR="008A5486">
              <w:rPr>
                <w:bCs/>
                <w:sz w:val="24"/>
                <w:szCs w:val="24"/>
              </w:rPr>
              <w:t xml:space="preserve"> </w:t>
            </w:r>
            <w:r w:rsidRPr="00007623">
              <w:rPr>
                <w:bCs/>
                <w:sz w:val="24"/>
                <w:szCs w:val="24"/>
              </w:rPr>
              <w:t>парикмахерские,</w:t>
            </w:r>
            <w:r w:rsidR="008A5486">
              <w:rPr>
                <w:bCs/>
                <w:sz w:val="24"/>
                <w:szCs w:val="24"/>
              </w:rPr>
              <w:t xml:space="preserve"> </w:t>
            </w:r>
            <w:r w:rsidRPr="00007623">
              <w:rPr>
                <w:bCs/>
                <w:sz w:val="24"/>
                <w:szCs w:val="24"/>
              </w:rPr>
              <w:t>прачечные,</w:t>
            </w:r>
            <w:r w:rsidR="008A5486">
              <w:rPr>
                <w:bCs/>
                <w:sz w:val="24"/>
                <w:szCs w:val="24"/>
              </w:rPr>
              <w:t xml:space="preserve"> </w:t>
            </w:r>
            <w:r w:rsidRPr="00007623">
              <w:rPr>
                <w:bCs/>
                <w:sz w:val="24"/>
                <w:szCs w:val="24"/>
              </w:rPr>
              <w:t>химчистки,</w:t>
            </w:r>
            <w:r w:rsidR="008A5486">
              <w:rPr>
                <w:bCs/>
                <w:sz w:val="24"/>
                <w:szCs w:val="24"/>
              </w:rPr>
              <w:t xml:space="preserve"> </w:t>
            </w:r>
            <w:r w:rsidRPr="00007623">
              <w:rPr>
                <w:bCs/>
                <w:sz w:val="24"/>
                <w:szCs w:val="24"/>
              </w:rPr>
              <w:t>похоронные</w:t>
            </w:r>
            <w:r w:rsidR="008A5486">
              <w:rPr>
                <w:bCs/>
                <w:sz w:val="24"/>
                <w:szCs w:val="24"/>
              </w:rPr>
              <w:t xml:space="preserve"> </w:t>
            </w:r>
            <w:r w:rsidRPr="00007623">
              <w:rPr>
                <w:bCs/>
                <w:sz w:val="24"/>
                <w:szCs w:val="24"/>
              </w:rPr>
              <w:t>бюро)</w:t>
            </w:r>
          </w:p>
        </w:tc>
        <w:tc>
          <w:tcPr>
            <w:tcW w:w="1802" w:type="pct"/>
          </w:tcPr>
          <w:p w14:paraId="7ECC18EE" w14:textId="1EC3FAF2" w:rsidR="00FC4836" w:rsidRPr="00007623" w:rsidRDefault="00D64C13" w:rsidP="006E70A7">
            <w:pPr>
              <w:keepNext/>
              <w:ind w:right="142" w:firstLine="5"/>
              <w:rPr>
                <w:bCs/>
                <w:sz w:val="24"/>
                <w:szCs w:val="24"/>
              </w:rPr>
            </w:pPr>
            <w:r w:rsidRPr="00007623">
              <w:rPr>
                <w:bCs/>
                <w:sz w:val="24"/>
                <w:szCs w:val="24"/>
              </w:rPr>
              <w:t>1.</w:t>
            </w:r>
            <w:r w:rsidR="008A5486">
              <w:rPr>
                <w:bCs/>
                <w:sz w:val="24"/>
                <w:szCs w:val="24"/>
              </w:rPr>
              <w:t xml:space="preserve"> </w:t>
            </w:r>
            <w:r w:rsidR="00FC4836" w:rsidRPr="00007623">
              <w:rPr>
                <w:bCs/>
                <w:sz w:val="24"/>
                <w:szCs w:val="24"/>
              </w:rPr>
              <w:t>Минимальный</w:t>
            </w:r>
            <w:r w:rsidR="008A5486">
              <w:rPr>
                <w:bCs/>
                <w:sz w:val="24"/>
                <w:szCs w:val="24"/>
              </w:rPr>
              <w:t xml:space="preserve"> </w:t>
            </w:r>
            <w:r w:rsidR="00FC4836" w:rsidRPr="00007623">
              <w:rPr>
                <w:bCs/>
                <w:sz w:val="24"/>
                <w:szCs w:val="24"/>
              </w:rPr>
              <w:t>размер</w:t>
            </w:r>
            <w:r w:rsidR="008A5486">
              <w:rPr>
                <w:bCs/>
                <w:sz w:val="24"/>
                <w:szCs w:val="24"/>
              </w:rPr>
              <w:t xml:space="preserve"> </w:t>
            </w:r>
            <w:r w:rsidR="00FC4836" w:rsidRPr="00007623">
              <w:rPr>
                <w:bCs/>
                <w:sz w:val="24"/>
                <w:szCs w:val="24"/>
              </w:rPr>
              <w:t>земельного</w:t>
            </w:r>
            <w:r w:rsidR="008A5486">
              <w:rPr>
                <w:bCs/>
                <w:sz w:val="24"/>
                <w:szCs w:val="24"/>
              </w:rPr>
              <w:t xml:space="preserve"> </w:t>
            </w:r>
            <w:r w:rsidR="00FC4836" w:rsidRPr="00007623">
              <w:rPr>
                <w:bCs/>
                <w:sz w:val="24"/>
                <w:szCs w:val="24"/>
              </w:rPr>
              <w:t>участка</w:t>
            </w:r>
            <w:r w:rsidR="008A5486">
              <w:rPr>
                <w:bCs/>
                <w:sz w:val="24"/>
                <w:szCs w:val="24"/>
              </w:rPr>
              <w:t xml:space="preserve"> </w:t>
            </w:r>
            <w:r w:rsidR="00FC4836" w:rsidRPr="00007623">
              <w:rPr>
                <w:bCs/>
                <w:sz w:val="24"/>
                <w:szCs w:val="24"/>
              </w:rPr>
              <w:sym w:font="Symbol" w:char="F02D"/>
            </w:r>
            <w:r w:rsidR="008A5486">
              <w:rPr>
                <w:bCs/>
                <w:sz w:val="24"/>
                <w:szCs w:val="24"/>
              </w:rPr>
              <w:t xml:space="preserve"> </w:t>
            </w:r>
            <w:r w:rsidR="00F732FC" w:rsidRPr="00007623">
              <w:rPr>
                <w:bCs/>
                <w:sz w:val="24"/>
                <w:szCs w:val="24"/>
              </w:rPr>
              <w:t>150</w:t>
            </w:r>
            <w:r w:rsidR="008A5486">
              <w:rPr>
                <w:bCs/>
                <w:sz w:val="24"/>
                <w:szCs w:val="24"/>
              </w:rPr>
              <w:t xml:space="preserve"> </w:t>
            </w:r>
            <w:r w:rsidR="00FC4836" w:rsidRPr="00007623">
              <w:rPr>
                <w:bCs/>
                <w:sz w:val="24"/>
                <w:szCs w:val="24"/>
              </w:rPr>
              <w:t>кв.</w:t>
            </w:r>
            <w:r w:rsidR="008A5486">
              <w:rPr>
                <w:bCs/>
                <w:sz w:val="24"/>
                <w:szCs w:val="24"/>
              </w:rPr>
              <w:t xml:space="preserve"> </w:t>
            </w:r>
            <w:r w:rsidR="00FC4836" w:rsidRPr="00007623">
              <w:rPr>
                <w:bCs/>
                <w:sz w:val="24"/>
                <w:szCs w:val="24"/>
              </w:rPr>
              <w:t>м;</w:t>
            </w:r>
          </w:p>
          <w:p w14:paraId="76E55E9D" w14:textId="3E8EB0D0" w:rsidR="00FC4836" w:rsidRPr="00007623" w:rsidRDefault="00FC4836"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5000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586BAC7D" w14:textId="43ACD44B" w:rsidR="00FC4836" w:rsidRPr="00007623" w:rsidRDefault="00FC4836"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этажность</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4;</w:t>
            </w:r>
          </w:p>
          <w:p w14:paraId="35C51033" w14:textId="016D617E" w:rsidR="00FC4836" w:rsidRPr="00007623" w:rsidRDefault="00FC4836"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Pr="00007623">
              <w:rPr>
                <w:bCs/>
                <w:sz w:val="24"/>
                <w:szCs w:val="24"/>
              </w:rPr>
              <w:sym w:font="Symbol" w:char="F02D"/>
            </w:r>
            <w:r w:rsidRPr="00007623">
              <w:rPr>
                <w:bCs/>
                <w:sz w:val="24"/>
                <w:szCs w:val="24"/>
              </w:rPr>
              <w:t>24</w:t>
            </w:r>
            <w:r w:rsidR="008A5486">
              <w:rPr>
                <w:bCs/>
                <w:sz w:val="24"/>
                <w:szCs w:val="24"/>
              </w:rPr>
              <w:t xml:space="preserve"> </w:t>
            </w:r>
            <w:r w:rsidRPr="00007623">
              <w:rPr>
                <w:bCs/>
                <w:sz w:val="24"/>
                <w:szCs w:val="24"/>
              </w:rPr>
              <w:t>м;</w:t>
            </w:r>
          </w:p>
          <w:p w14:paraId="640B57BB" w14:textId="7949A0AA" w:rsidR="00FC4836" w:rsidRPr="00007623" w:rsidRDefault="00FC4836"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794985" w:rsidRPr="00007623">
              <w:rPr>
                <w:bCs/>
                <w:sz w:val="24"/>
                <w:szCs w:val="24"/>
              </w:rPr>
              <w:t>50</w:t>
            </w:r>
            <w:r w:rsidRPr="00007623">
              <w:rPr>
                <w:bCs/>
                <w:sz w:val="24"/>
                <w:szCs w:val="24"/>
              </w:rPr>
              <w:t>%.</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подземной</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регламентируется;</w:t>
            </w:r>
          </w:p>
          <w:p w14:paraId="22318DA8" w14:textId="3A7EDD35" w:rsidR="00FC4836" w:rsidRPr="00007623" w:rsidRDefault="00FC4836"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озеленения</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30</w:t>
            </w:r>
            <w:r w:rsidR="008A5486">
              <w:rPr>
                <w:bCs/>
                <w:sz w:val="24"/>
                <w:szCs w:val="24"/>
              </w:rPr>
              <w:t xml:space="preserve"> </w:t>
            </w:r>
            <w:r w:rsidRPr="00007623">
              <w:rPr>
                <w:bCs/>
                <w:sz w:val="24"/>
                <w:szCs w:val="24"/>
              </w:rPr>
              <w:t>%;</w:t>
            </w:r>
          </w:p>
          <w:p w14:paraId="62142F02" w14:textId="54747C1F" w:rsidR="00FC4836" w:rsidRPr="00007623" w:rsidRDefault="00FC4836"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отступ</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границ</w:t>
            </w:r>
            <w:r w:rsidR="008A5486">
              <w:rPr>
                <w:bCs/>
                <w:sz w:val="24"/>
                <w:szCs w:val="24"/>
              </w:rPr>
              <w:t xml:space="preserve"> </w:t>
            </w:r>
            <w:r w:rsidRPr="00007623">
              <w:rPr>
                <w:bCs/>
                <w:sz w:val="24"/>
                <w:szCs w:val="24"/>
              </w:rPr>
              <w:t>соседнего</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должны</w:t>
            </w:r>
            <w:r w:rsidR="008A5486">
              <w:rPr>
                <w:bCs/>
                <w:sz w:val="24"/>
                <w:szCs w:val="24"/>
              </w:rPr>
              <w:t xml:space="preserve"> </w:t>
            </w:r>
            <w:r w:rsidRPr="00007623">
              <w:rPr>
                <w:bCs/>
                <w:sz w:val="24"/>
                <w:szCs w:val="24"/>
              </w:rPr>
              <w:t>быть</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менее</w:t>
            </w:r>
            <w:r w:rsidR="008A5486">
              <w:rPr>
                <w:bCs/>
                <w:sz w:val="24"/>
                <w:szCs w:val="24"/>
              </w:rPr>
              <w:t xml:space="preserve"> </w:t>
            </w:r>
            <w:r w:rsidR="009D749B" w:rsidRPr="00007623">
              <w:rPr>
                <w:bCs/>
                <w:sz w:val="24"/>
                <w:szCs w:val="24"/>
              </w:rPr>
              <w:t>1</w:t>
            </w:r>
            <w:r w:rsidR="008A5486">
              <w:rPr>
                <w:bCs/>
                <w:sz w:val="24"/>
                <w:szCs w:val="24"/>
              </w:rPr>
              <w:t xml:space="preserve"> </w:t>
            </w:r>
            <w:r w:rsidRPr="00007623">
              <w:rPr>
                <w:bCs/>
                <w:sz w:val="24"/>
                <w:szCs w:val="24"/>
              </w:rPr>
              <w:t>м.</w:t>
            </w:r>
            <w:r w:rsidR="008A5486">
              <w:rPr>
                <w:bCs/>
                <w:sz w:val="24"/>
                <w:szCs w:val="24"/>
              </w:rPr>
              <w:t xml:space="preserve"> </w:t>
            </w:r>
          </w:p>
          <w:p w14:paraId="3B5C5CC8" w14:textId="1F647FC3" w:rsidR="00FC4836" w:rsidRPr="00007623" w:rsidRDefault="00FC4836"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отступ</w:t>
            </w:r>
            <w:r w:rsidR="008A5486">
              <w:rPr>
                <w:bCs/>
                <w:sz w:val="24"/>
                <w:szCs w:val="24"/>
              </w:rPr>
              <w:t xml:space="preserve"> </w:t>
            </w:r>
            <w:r w:rsidRPr="00007623">
              <w:rPr>
                <w:bCs/>
                <w:sz w:val="24"/>
                <w:szCs w:val="24"/>
              </w:rPr>
              <w:t>зданий,</w:t>
            </w:r>
            <w:r w:rsidR="008A5486">
              <w:rPr>
                <w:bCs/>
                <w:sz w:val="24"/>
                <w:szCs w:val="24"/>
              </w:rPr>
              <w:t xml:space="preserve"> </w:t>
            </w:r>
            <w:r w:rsidRPr="00007623">
              <w:rPr>
                <w:bCs/>
                <w:sz w:val="24"/>
                <w:szCs w:val="24"/>
              </w:rPr>
              <w:t>строений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от</w:t>
            </w:r>
            <w:r w:rsidR="008A5486">
              <w:rPr>
                <w:bCs/>
                <w:sz w:val="24"/>
                <w:szCs w:val="24"/>
              </w:rPr>
              <w:t xml:space="preserve"> </w:t>
            </w:r>
            <w:r w:rsidRPr="00007623">
              <w:rPr>
                <w:bCs/>
                <w:sz w:val="24"/>
                <w:szCs w:val="24"/>
              </w:rPr>
              <w:t>границы</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со</w:t>
            </w:r>
            <w:r w:rsidR="008A5486">
              <w:rPr>
                <w:bCs/>
                <w:sz w:val="24"/>
                <w:szCs w:val="24"/>
              </w:rPr>
              <w:t xml:space="preserve"> </w:t>
            </w:r>
            <w:r w:rsidRPr="00007623">
              <w:rPr>
                <w:bCs/>
                <w:sz w:val="24"/>
                <w:szCs w:val="24"/>
              </w:rPr>
              <w:t>стороны</w:t>
            </w:r>
            <w:r w:rsidR="008A5486">
              <w:rPr>
                <w:bCs/>
                <w:sz w:val="24"/>
                <w:szCs w:val="24"/>
              </w:rPr>
              <w:t xml:space="preserve"> </w:t>
            </w:r>
            <w:r w:rsidRPr="00007623">
              <w:rPr>
                <w:bCs/>
                <w:sz w:val="24"/>
                <w:szCs w:val="24"/>
              </w:rPr>
              <w:t>улиц,</w:t>
            </w:r>
            <w:r w:rsidR="008A5486">
              <w:rPr>
                <w:bCs/>
                <w:sz w:val="24"/>
                <w:szCs w:val="24"/>
              </w:rPr>
              <w:t xml:space="preserve"> </w:t>
            </w:r>
            <w:r w:rsidRPr="00007623">
              <w:rPr>
                <w:bCs/>
                <w:sz w:val="24"/>
                <w:szCs w:val="24"/>
              </w:rPr>
              <w:t>проездов,</w:t>
            </w:r>
            <w:r w:rsidR="008A5486">
              <w:rPr>
                <w:bCs/>
                <w:sz w:val="24"/>
                <w:szCs w:val="24"/>
              </w:rPr>
              <w:t xml:space="preserve"> </w:t>
            </w:r>
            <w:r w:rsidRPr="00007623">
              <w:rPr>
                <w:bCs/>
                <w:sz w:val="24"/>
                <w:szCs w:val="24"/>
              </w:rPr>
              <w:t>переулков</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т.д.</w:t>
            </w:r>
            <w:r w:rsidRPr="00007623">
              <w:rPr>
                <w:bCs/>
                <w:sz w:val="24"/>
                <w:szCs w:val="24"/>
              </w:rPr>
              <w:sym w:font="Symbol" w:char="F02D"/>
            </w:r>
            <w:r w:rsidR="006D1F1F" w:rsidRPr="00007623">
              <w:rPr>
                <w:bCs/>
                <w:sz w:val="24"/>
                <w:szCs w:val="24"/>
              </w:rPr>
              <w:t>1</w:t>
            </w:r>
            <w:r w:rsidR="008A5486">
              <w:rPr>
                <w:bCs/>
                <w:sz w:val="24"/>
                <w:szCs w:val="24"/>
              </w:rPr>
              <w:t xml:space="preserve"> </w:t>
            </w:r>
            <w:r w:rsidRPr="00007623">
              <w:rPr>
                <w:bCs/>
                <w:sz w:val="24"/>
                <w:szCs w:val="24"/>
              </w:rPr>
              <w:t>м.</w:t>
            </w:r>
          </w:p>
          <w:p w14:paraId="61604490" w14:textId="02259777" w:rsidR="00A15A13" w:rsidRPr="00007623" w:rsidRDefault="00F51740" w:rsidP="006E70A7">
            <w:pPr>
              <w:keepNext/>
              <w:ind w:right="142" w:firstLine="5"/>
              <w:rPr>
                <w:bCs/>
                <w:sz w:val="24"/>
                <w:szCs w:val="24"/>
              </w:rPr>
            </w:pPr>
            <w:r w:rsidRPr="00007623">
              <w:rPr>
                <w:sz w:val="24"/>
                <w:szCs w:val="24"/>
              </w:rPr>
              <w:t>2.</w:t>
            </w:r>
            <w:r w:rsidR="008A5486">
              <w:rPr>
                <w:sz w:val="24"/>
                <w:szCs w:val="24"/>
              </w:rPr>
              <w:t xml:space="preserve"> </w:t>
            </w:r>
            <w:r w:rsidR="00345964" w:rsidRPr="00007623">
              <w:rPr>
                <w:sz w:val="24"/>
                <w:szCs w:val="24"/>
              </w:rPr>
              <w:t>Параметры</w:t>
            </w:r>
            <w:r w:rsidR="008A5486">
              <w:rPr>
                <w:sz w:val="24"/>
                <w:szCs w:val="24"/>
              </w:rPr>
              <w:t xml:space="preserve"> </w:t>
            </w:r>
            <w:r w:rsidR="00345964" w:rsidRPr="00007623">
              <w:rPr>
                <w:sz w:val="24"/>
                <w:szCs w:val="24"/>
              </w:rPr>
              <w:t>принимать</w:t>
            </w:r>
            <w:r w:rsidR="008A5486">
              <w:rPr>
                <w:sz w:val="24"/>
                <w:szCs w:val="24"/>
              </w:rPr>
              <w:t xml:space="preserve"> </w:t>
            </w:r>
            <w:r w:rsidR="00345964" w:rsidRPr="00007623">
              <w:rPr>
                <w:sz w:val="24"/>
                <w:szCs w:val="24"/>
              </w:rPr>
              <w:t>согласно</w:t>
            </w:r>
            <w:r w:rsidR="008A5486">
              <w:rPr>
                <w:sz w:val="24"/>
                <w:szCs w:val="24"/>
              </w:rPr>
              <w:t xml:space="preserve"> </w:t>
            </w:r>
            <w:r w:rsidR="00345964" w:rsidRPr="00007623">
              <w:rPr>
                <w:sz w:val="24"/>
                <w:szCs w:val="24"/>
              </w:rPr>
              <w:t>статьи</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раздела</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части</w:t>
            </w:r>
            <w:r w:rsidR="008A5486">
              <w:rPr>
                <w:sz w:val="24"/>
                <w:szCs w:val="24"/>
              </w:rPr>
              <w:t xml:space="preserve"> </w:t>
            </w:r>
            <w:r w:rsidR="00345964" w:rsidRPr="00007623">
              <w:rPr>
                <w:sz w:val="24"/>
                <w:szCs w:val="24"/>
              </w:rPr>
              <w:t>1</w:t>
            </w:r>
            <w:r w:rsidR="008A5486">
              <w:rPr>
                <w:sz w:val="24"/>
                <w:szCs w:val="24"/>
              </w:rPr>
              <w:t xml:space="preserve"> </w:t>
            </w:r>
            <w:r w:rsidR="00345964" w:rsidRPr="00007623">
              <w:rPr>
                <w:sz w:val="24"/>
                <w:szCs w:val="24"/>
              </w:rPr>
              <w:t>Правил</w:t>
            </w:r>
            <w:r w:rsidR="008A5486">
              <w:rPr>
                <w:sz w:val="24"/>
                <w:szCs w:val="24"/>
              </w:rPr>
              <w:t xml:space="preserve"> </w:t>
            </w:r>
            <w:r w:rsidR="00840359">
              <w:rPr>
                <w:sz w:val="24"/>
                <w:szCs w:val="24"/>
              </w:rPr>
              <w:t>«</w:t>
            </w:r>
            <w:r w:rsidR="00345964" w:rsidRPr="00007623">
              <w:rPr>
                <w:sz w:val="24"/>
                <w:szCs w:val="24"/>
              </w:rPr>
              <w:t>Требования</w:t>
            </w:r>
            <w:r w:rsidR="008A5486">
              <w:rPr>
                <w:sz w:val="24"/>
                <w:szCs w:val="24"/>
              </w:rPr>
              <w:t xml:space="preserve"> </w:t>
            </w:r>
            <w:r w:rsidR="00345964" w:rsidRPr="00007623">
              <w:rPr>
                <w:sz w:val="24"/>
                <w:szCs w:val="24"/>
              </w:rPr>
              <w:t>к</w:t>
            </w:r>
            <w:r w:rsidR="008A5486">
              <w:rPr>
                <w:sz w:val="24"/>
                <w:szCs w:val="24"/>
              </w:rPr>
              <w:t xml:space="preserve"> </w:t>
            </w:r>
            <w:r w:rsidR="00345964" w:rsidRPr="00007623">
              <w:rPr>
                <w:sz w:val="24"/>
                <w:szCs w:val="24"/>
              </w:rPr>
              <w:t>архитектурно-градостроительному</w:t>
            </w:r>
            <w:r w:rsidR="008A5486">
              <w:rPr>
                <w:sz w:val="24"/>
                <w:szCs w:val="24"/>
              </w:rPr>
              <w:t xml:space="preserve"> </w:t>
            </w:r>
            <w:r w:rsidR="00345964" w:rsidRPr="00007623">
              <w:rPr>
                <w:sz w:val="24"/>
                <w:szCs w:val="24"/>
              </w:rPr>
              <w:t>облику</w:t>
            </w:r>
            <w:r w:rsidR="008A5486">
              <w:rPr>
                <w:sz w:val="24"/>
                <w:szCs w:val="24"/>
              </w:rPr>
              <w:t xml:space="preserve"> </w:t>
            </w:r>
            <w:r w:rsidR="00345964" w:rsidRPr="00007623">
              <w:rPr>
                <w:sz w:val="24"/>
                <w:szCs w:val="24"/>
              </w:rPr>
              <w:t>объекта</w:t>
            </w:r>
            <w:r w:rsidR="008A5486">
              <w:rPr>
                <w:sz w:val="24"/>
                <w:szCs w:val="24"/>
              </w:rPr>
              <w:t xml:space="preserve"> </w:t>
            </w:r>
            <w:r w:rsidR="00345964" w:rsidRPr="00007623">
              <w:rPr>
                <w:sz w:val="24"/>
                <w:szCs w:val="24"/>
              </w:rPr>
              <w:t>капитального</w:t>
            </w:r>
            <w:r w:rsidR="008A5486">
              <w:rPr>
                <w:sz w:val="24"/>
                <w:szCs w:val="24"/>
              </w:rPr>
              <w:t xml:space="preserve"> </w:t>
            </w:r>
            <w:r w:rsidR="00345964" w:rsidRPr="00007623">
              <w:rPr>
                <w:sz w:val="24"/>
                <w:szCs w:val="24"/>
              </w:rPr>
              <w:t>строительства</w:t>
            </w:r>
            <w:r w:rsidR="00840359">
              <w:rPr>
                <w:sz w:val="24"/>
                <w:szCs w:val="24"/>
              </w:rPr>
              <w:t>»</w:t>
            </w:r>
            <w:r w:rsidR="00345964" w:rsidRPr="00007623">
              <w:rPr>
                <w:sz w:val="24"/>
                <w:szCs w:val="24"/>
              </w:rPr>
              <w:t>.</w:t>
            </w:r>
          </w:p>
        </w:tc>
      </w:tr>
      <w:tr w:rsidR="00BF787A" w:rsidRPr="00007623" w14:paraId="7B8BE870" w14:textId="77777777" w:rsidTr="00A35213">
        <w:trPr>
          <w:trHeight w:val="873"/>
        </w:trPr>
        <w:tc>
          <w:tcPr>
            <w:tcW w:w="639" w:type="pct"/>
            <w:shd w:val="clear" w:color="auto" w:fill="auto"/>
          </w:tcPr>
          <w:p w14:paraId="5891E2BB" w14:textId="6FBA05F8" w:rsidR="00BA2767" w:rsidRPr="00007623" w:rsidRDefault="00BA2767" w:rsidP="006E70A7">
            <w:pPr>
              <w:keepNext/>
              <w:ind w:firstLine="5"/>
              <w:rPr>
                <w:bCs/>
                <w:sz w:val="24"/>
                <w:szCs w:val="24"/>
              </w:rPr>
            </w:pPr>
            <w:r w:rsidRPr="00007623">
              <w:rPr>
                <w:bCs/>
                <w:sz w:val="24"/>
                <w:szCs w:val="24"/>
              </w:rPr>
              <w:t>Амбулаторно-поликлиническое</w:t>
            </w:r>
            <w:r w:rsidR="008A5486">
              <w:rPr>
                <w:bCs/>
                <w:sz w:val="24"/>
                <w:szCs w:val="24"/>
              </w:rPr>
              <w:t xml:space="preserve"> </w:t>
            </w:r>
            <w:r w:rsidRPr="00007623">
              <w:rPr>
                <w:bCs/>
                <w:sz w:val="24"/>
                <w:szCs w:val="24"/>
              </w:rPr>
              <w:t>обслуживание</w:t>
            </w:r>
          </w:p>
        </w:tc>
        <w:tc>
          <w:tcPr>
            <w:tcW w:w="523" w:type="pct"/>
          </w:tcPr>
          <w:p w14:paraId="6FB40C81" w14:textId="77777777" w:rsidR="00BA2767" w:rsidRPr="00007623" w:rsidRDefault="00BA2767" w:rsidP="00A35213">
            <w:pPr>
              <w:keepNext/>
              <w:ind w:firstLine="5"/>
              <w:jc w:val="center"/>
              <w:rPr>
                <w:bCs/>
                <w:sz w:val="24"/>
                <w:szCs w:val="24"/>
              </w:rPr>
            </w:pPr>
            <w:r w:rsidRPr="00007623">
              <w:rPr>
                <w:bCs/>
                <w:sz w:val="24"/>
                <w:szCs w:val="24"/>
              </w:rPr>
              <w:t>3.4.1</w:t>
            </w:r>
          </w:p>
        </w:tc>
        <w:tc>
          <w:tcPr>
            <w:tcW w:w="764" w:type="pct"/>
          </w:tcPr>
          <w:p w14:paraId="69509245" w14:textId="77777777" w:rsidR="00BA2767" w:rsidRPr="00007623" w:rsidRDefault="00BA2767" w:rsidP="00A35213">
            <w:pPr>
              <w:keepNext/>
              <w:ind w:firstLine="5"/>
              <w:jc w:val="center"/>
              <w:rPr>
                <w:bCs/>
                <w:sz w:val="24"/>
                <w:szCs w:val="24"/>
              </w:rPr>
            </w:pPr>
            <w:r w:rsidRPr="00007623">
              <w:rPr>
                <w:bCs/>
                <w:sz w:val="24"/>
                <w:szCs w:val="24"/>
              </w:rPr>
              <w:t>У</w:t>
            </w:r>
          </w:p>
        </w:tc>
        <w:tc>
          <w:tcPr>
            <w:tcW w:w="1271" w:type="pct"/>
            <w:shd w:val="clear" w:color="auto" w:fill="auto"/>
          </w:tcPr>
          <w:p w14:paraId="53084000" w14:textId="3ADEE1BE" w:rsidR="00BA2767" w:rsidRPr="00007623" w:rsidRDefault="00AE24A5"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капитального</w:t>
            </w:r>
            <w:r w:rsidR="008A5486">
              <w:rPr>
                <w:bCs/>
                <w:sz w:val="24"/>
                <w:szCs w:val="24"/>
              </w:rPr>
              <w:t xml:space="preserve"> </w:t>
            </w:r>
            <w:r w:rsidRPr="00007623">
              <w:rPr>
                <w:bCs/>
                <w:sz w:val="24"/>
                <w:szCs w:val="24"/>
              </w:rPr>
              <w:t>строительства,</w:t>
            </w:r>
            <w:r w:rsidR="008A5486">
              <w:rPr>
                <w:bCs/>
                <w:sz w:val="24"/>
                <w:szCs w:val="24"/>
              </w:rPr>
              <w:t xml:space="preserve"> </w:t>
            </w:r>
            <w:r w:rsidRPr="00007623">
              <w:rPr>
                <w:bCs/>
                <w:sz w:val="24"/>
                <w:szCs w:val="24"/>
              </w:rPr>
              <w:t>предназначенных</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оказания</w:t>
            </w:r>
            <w:r w:rsidR="008A5486">
              <w:rPr>
                <w:bCs/>
                <w:sz w:val="24"/>
                <w:szCs w:val="24"/>
              </w:rPr>
              <w:t xml:space="preserve"> </w:t>
            </w:r>
            <w:r w:rsidRPr="00007623">
              <w:rPr>
                <w:bCs/>
                <w:sz w:val="24"/>
                <w:szCs w:val="24"/>
              </w:rPr>
              <w:lastRenderedPageBreak/>
              <w:t>гражданам,</w:t>
            </w:r>
            <w:r w:rsidR="008A5486">
              <w:rPr>
                <w:bCs/>
                <w:sz w:val="24"/>
                <w:szCs w:val="24"/>
              </w:rPr>
              <w:t xml:space="preserve"> </w:t>
            </w:r>
            <w:r w:rsidRPr="00007623">
              <w:rPr>
                <w:bCs/>
                <w:sz w:val="24"/>
                <w:szCs w:val="24"/>
              </w:rPr>
              <w:t>амбулаторно-поликлинической</w:t>
            </w:r>
            <w:r w:rsidR="008A5486">
              <w:rPr>
                <w:bCs/>
                <w:sz w:val="24"/>
                <w:szCs w:val="24"/>
              </w:rPr>
              <w:t xml:space="preserve"> </w:t>
            </w:r>
            <w:r w:rsidRPr="00007623">
              <w:rPr>
                <w:bCs/>
                <w:sz w:val="24"/>
                <w:szCs w:val="24"/>
              </w:rPr>
              <w:t>медицинской</w:t>
            </w:r>
            <w:r w:rsidR="008A5486">
              <w:rPr>
                <w:bCs/>
                <w:sz w:val="24"/>
                <w:szCs w:val="24"/>
              </w:rPr>
              <w:t xml:space="preserve"> </w:t>
            </w:r>
            <w:r w:rsidRPr="00007623">
              <w:rPr>
                <w:bCs/>
                <w:sz w:val="24"/>
                <w:szCs w:val="24"/>
              </w:rPr>
              <w:t>помощи</w:t>
            </w:r>
            <w:r w:rsidR="008A5486">
              <w:rPr>
                <w:bCs/>
                <w:sz w:val="24"/>
                <w:szCs w:val="24"/>
              </w:rPr>
              <w:t xml:space="preserve"> </w:t>
            </w:r>
            <w:r w:rsidRPr="00007623">
              <w:rPr>
                <w:bCs/>
                <w:sz w:val="24"/>
                <w:szCs w:val="24"/>
              </w:rPr>
              <w:t>(поликлиники,</w:t>
            </w:r>
            <w:r w:rsidR="008A5486">
              <w:rPr>
                <w:bCs/>
                <w:sz w:val="24"/>
                <w:szCs w:val="24"/>
              </w:rPr>
              <w:t xml:space="preserve"> </w:t>
            </w:r>
            <w:r w:rsidRPr="00007623">
              <w:rPr>
                <w:bCs/>
                <w:sz w:val="24"/>
                <w:szCs w:val="24"/>
              </w:rPr>
              <w:t>фельдшерские</w:t>
            </w:r>
            <w:r w:rsidR="008A5486">
              <w:rPr>
                <w:bCs/>
                <w:sz w:val="24"/>
                <w:szCs w:val="24"/>
              </w:rPr>
              <w:t xml:space="preserve"> </w:t>
            </w:r>
            <w:r w:rsidRPr="00007623">
              <w:rPr>
                <w:bCs/>
                <w:sz w:val="24"/>
                <w:szCs w:val="24"/>
              </w:rPr>
              <w:t>пункты,</w:t>
            </w:r>
            <w:r w:rsidR="008A5486">
              <w:rPr>
                <w:bCs/>
                <w:sz w:val="24"/>
                <w:szCs w:val="24"/>
              </w:rPr>
              <w:t xml:space="preserve"> </w:t>
            </w:r>
            <w:r w:rsidRPr="00007623">
              <w:rPr>
                <w:bCs/>
                <w:sz w:val="24"/>
                <w:szCs w:val="24"/>
              </w:rPr>
              <w:t>пункты</w:t>
            </w:r>
            <w:r w:rsidR="008A5486">
              <w:rPr>
                <w:bCs/>
                <w:sz w:val="24"/>
                <w:szCs w:val="24"/>
              </w:rPr>
              <w:t xml:space="preserve"> </w:t>
            </w:r>
            <w:r w:rsidRPr="00007623">
              <w:rPr>
                <w:bCs/>
                <w:sz w:val="24"/>
                <w:szCs w:val="24"/>
              </w:rPr>
              <w:t>здравоохранения,</w:t>
            </w:r>
            <w:r w:rsidR="008A5486">
              <w:rPr>
                <w:bCs/>
                <w:sz w:val="24"/>
                <w:szCs w:val="24"/>
              </w:rPr>
              <w:t xml:space="preserve"> </w:t>
            </w:r>
            <w:r w:rsidRPr="00007623">
              <w:rPr>
                <w:bCs/>
                <w:sz w:val="24"/>
                <w:szCs w:val="24"/>
              </w:rPr>
              <w:t>центры</w:t>
            </w:r>
            <w:r w:rsidR="008A5486">
              <w:rPr>
                <w:bCs/>
                <w:sz w:val="24"/>
                <w:szCs w:val="24"/>
              </w:rPr>
              <w:t xml:space="preserve"> </w:t>
            </w:r>
            <w:r w:rsidRPr="00007623">
              <w:rPr>
                <w:bCs/>
                <w:sz w:val="24"/>
                <w:szCs w:val="24"/>
              </w:rPr>
              <w:t>матери</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ребенка,</w:t>
            </w:r>
            <w:r w:rsidR="008A5486">
              <w:rPr>
                <w:bCs/>
                <w:sz w:val="24"/>
                <w:szCs w:val="24"/>
              </w:rPr>
              <w:t xml:space="preserve"> </w:t>
            </w:r>
            <w:r w:rsidRPr="00007623">
              <w:rPr>
                <w:bCs/>
                <w:sz w:val="24"/>
                <w:szCs w:val="24"/>
              </w:rPr>
              <w:t>диагностические</w:t>
            </w:r>
            <w:r w:rsidR="008A5486">
              <w:rPr>
                <w:bCs/>
                <w:sz w:val="24"/>
                <w:szCs w:val="24"/>
              </w:rPr>
              <w:t xml:space="preserve"> </w:t>
            </w:r>
            <w:r w:rsidRPr="00007623">
              <w:rPr>
                <w:bCs/>
                <w:sz w:val="24"/>
                <w:szCs w:val="24"/>
              </w:rPr>
              <w:t>центры,</w:t>
            </w:r>
            <w:r w:rsidR="008A5486">
              <w:rPr>
                <w:bCs/>
                <w:sz w:val="24"/>
                <w:szCs w:val="24"/>
              </w:rPr>
              <w:t xml:space="preserve"> </w:t>
            </w:r>
            <w:r w:rsidRPr="00007623">
              <w:rPr>
                <w:bCs/>
                <w:sz w:val="24"/>
                <w:szCs w:val="24"/>
              </w:rPr>
              <w:t>молочные</w:t>
            </w:r>
            <w:r w:rsidR="008A5486">
              <w:rPr>
                <w:bCs/>
                <w:sz w:val="24"/>
                <w:szCs w:val="24"/>
              </w:rPr>
              <w:t xml:space="preserve"> </w:t>
            </w:r>
            <w:r w:rsidRPr="00007623">
              <w:rPr>
                <w:bCs/>
                <w:sz w:val="24"/>
                <w:szCs w:val="24"/>
              </w:rPr>
              <w:t>кухни,</w:t>
            </w:r>
            <w:r w:rsidR="008A5486">
              <w:rPr>
                <w:bCs/>
                <w:sz w:val="24"/>
                <w:szCs w:val="24"/>
              </w:rPr>
              <w:t xml:space="preserve"> </w:t>
            </w:r>
            <w:r w:rsidRPr="00007623">
              <w:rPr>
                <w:bCs/>
                <w:sz w:val="24"/>
                <w:szCs w:val="24"/>
              </w:rPr>
              <w:t>станции</w:t>
            </w:r>
            <w:r w:rsidR="008A5486">
              <w:rPr>
                <w:bCs/>
                <w:sz w:val="24"/>
                <w:szCs w:val="24"/>
              </w:rPr>
              <w:t xml:space="preserve"> </w:t>
            </w:r>
            <w:r w:rsidRPr="00007623">
              <w:rPr>
                <w:bCs/>
                <w:sz w:val="24"/>
                <w:szCs w:val="24"/>
              </w:rPr>
              <w:t>донорства</w:t>
            </w:r>
            <w:r w:rsidR="008A5486">
              <w:rPr>
                <w:bCs/>
                <w:sz w:val="24"/>
                <w:szCs w:val="24"/>
              </w:rPr>
              <w:t xml:space="preserve"> </w:t>
            </w:r>
            <w:r w:rsidRPr="00007623">
              <w:rPr>
                <w:bCs/>
                <w:sz w:val="24"/>
                <w:szCs w:val="24"/>
              </w:rPr>
              <w:t>крови,</w:t>
            </w:r>
            <w:r w:rsidR="008A5486">
              <w:rPr>
                <w:bCs/>
                <w:sz w:val="24"/>
                <w:szCs w:val="24"/>
              </w:rPr>
              <w:t xml:space="preserve"> </w:t>
            </w:r>
            <w:r w:rsidRPr="00007623">
              <w:rPr>
                <w:bCs/>
                <w:sz w:val="24"/>
                <w:szCs w:val="24"/>
              </w:rPr>
              <w:t>клинические</w:t>
            </w:r>
            <w:r w:rsidR="008A5486">
              <w:rPr>
                <w:bCs/>
                <w:sz w:val="24"/>
                <w:szCs w:val="24"/>
              </w:rPr>
              <w:t xml:space="preserve"> </w:t>
            </w:r>
            <w:r w:rsidRPr="00007623">
              <w:rPr>
                <w:bCs/>
                <w:sz w:val="24"/>
                <w:szCs w:val="24"/>
              </w:rPr>
              <w:t>лаборатории)</w:t>
            </w:r>
          </w:p>
        </w:tc>
        <w:tc>
          <w:tcPr>
            <w:tcW w:w="1802" w:type="pct"/>
          </w:tcPr>
          <w:p w14:paraId="7E8C1F28" w14:textId="6689FB34" w:rsidR="005C0670" w:rsidRPr="00007623" w:rsidRDefault="005C0670" w:rsidP="006E70A7">
            <w:pPr>
              <w:keepNext/>
              <w:ind w:right="142" w:firstLine="5"/>
              <w:rPr>
                <w:bCs/>
                <w:sz w:val="24"/>
                <w:szCs w:val="24"/>
              </w:rPr>
            </w:pPr>
            <w:r w:rsidRPr="00007623">
              <w:rPr>
                <w:bCs/>
                <w:sz w:val="24"/>
                <w:szCs w:val="24"/>
              </w:rPr>
              <w:lastRenderedPageBreak/>
              <w:t>1.</w:t>
            </w:r>
            <w:r w:rsidR="008A5486">
              <w:rPr>
                <w:bCs/>
                <w:sz w:val="24"/>
                <w:szCs w:val="24"/>
              </w:rPr>
              <w:t xml:space="preserve"> </w:t>
            </w:r>
            <w:r w:rsidRPr="00007623">
              <w:rPr>
                <w:bCs/>
                <w:sz w:val="24"/>
                <w:szCs w:val="24"/>
              </w:rPr>
              <w:t>Предельные</w:t>
            </w:r>
            <w:r w:rsidR="008A5486">
              <w:rPr>
                <w:bCs/>
                <w:sz w:val="24"/>
                <w:szCs w:val="24"/>
              </w:rPr>
              <w:t xml:space="preserve"> </w:t>
            </w:r>
            <w:r w:rsidRPr="00007623">
              <w:rPr>
                <w:bCs/>
                <w:sz w:val="24"/>
                <w:szCs w:val="24"/>
              </w:rPr>
              <w:t>минимальные</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максимальные</w:t>
            </w:r>
            <w:r w:rsidR="008A5486">
              <w:rPr>
                <w:bCs/>
                <w:sz w:val="24"/>
                <w:szCs w:val="24"/>
              </w:rPr>
              <w:t xml:space="preserve"> </w:t>
            </w:r>
            <w:r w:rsidRPr="00007623">
              <w:rPr>
                <w:bCs/>
                <w:sz w:val="24"/>
                <w:szCs w:val="24"/>
              </w:rPr>
              <w:t>размеры</w:t>
            </w:r>
            <w:r w:rsidR="008A5486">
              <w:rPr>
                <w:bCs/>
                <w:sz w:val="24"/>
                <w:szCs w:val="24"/>
              </w:rPr>
              <w:t xml:space="preserve"> </w:t>
            </w:r>
            <w:r w:rsidRPr="00007623">
              <w:rPr>
                <w:bCs/>
                <w:sz w:val="24"/>
                <w:szCs w:val="24"/>
              </w:rPr>
              <w:t>земельных</w:t>
            </w:r>
            <w:r w:rsidR="008A5486">
              <w:rPr>
                <w:bCs/>
                <w:sz w:val="24"/>
                <w:szCs w:val="24"/>
              </w:rPr>
              <w:t xml:space="preserve"> </w:t>
            </w:r>
            <w:r w:rsidRPr="00007623">
              <w:rPr>
                <w:bCs/>
                <w:sz w:val="24"/>
                <w:szCs w:val="24"/>
              </w:rPr>
              <w:t>участков</w:t>
            </w:r>
            <w:r w:rsidR="008A5486">
              <w:rPr>
                <w:bCs/>
                <w:sz w:val="24"/>
                <w:szCs w:val="24"/>
              </w:rPr>
              <w:t xml:space="preserve"> </w:t>
            </w:r>
            <w:r w:rsidRPr="00007623">
              <w:rPr>
                <w:bCs/>
                <w:sz w:val="24"/>
                <w:szCs w:val="24"/>
              </w:rPr>
              <w:t>устанавливаются</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соответствии</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СП</w:t>
            </w:r>
            <w:r w:rsidR="008A5486">
              <w:rPr>
                <w:bCs/>
                <w:sz w:val="24"/>
                <w:szCs w:val="24"/>
              </w:rPr>
              <w:t xml:space="preserve"> </w:t>
            </w:r>
            <w:r w:rsidRPr="00007623">
              <w:rPr>
                <w:bCs/>
                <w:sz w:val="24"/>
                <w:szCs w:val="24"/>
              </w:rPr>
              <w:t>158.13330.2014.</w:t>
            </w:r>
            <w:r w:rsidR="008A5486">
              <w:rPr>
                <w:bCs/>
                <w:sz w:val="24"/>
                <w:szCs w:val="24"/>
              </w:rPr>
              <w:t xml:space="preserve"> </w:t>
            </w:r>
            <w:r w:rsidR="00840359">
              <w:rPr>
                <w:bCs/>
                <w:sz w:val="24"/>
                <w:szCs w:val="24"/>
              </w:rPr>
              <w:t>«</w:t>
            </w:r>
            <w:r w:rsidRPr="00007623">
              <w:rPr>
                <w:bCs/>
                <w:sz w:val="24"/>
                <w:szCs w:val="24"/>
              </w:rPr>
              <w:t>Свод</w:t>
            </w:r>
            <w:r w:rsidR="008A5486">
              <w:rPr>
                <w:bCs/>
                <w:sz w:val="24"/>
                <w:szCs w:val="24"/>
              </w:rPr>
              <w:t xml:space="preserve"> </w:t>
            </w:r>
            <w:r w:rsidRPr="00007623">
              <w:rPr>
                <w:bCs/>
                <w:sz w:val="24"/>
                <w:szCs w:val="24"/>
              </w:rPr>
              <w:lastRenderedPageBreak/>
              <w:t>правил.</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помещения</w:t>
            </w:r>
            <w:r w:rsidR="008A5486">
              <w:rPr>
                <w:bCs/>
                <w:sz w:val="24"/>
                <w:szCs w:val="24"/>
              </w:rPr>
              <w:t xml:space="preserve"> </w:t>
            </w:r>
            <w:r w:rsidRPr="00007623">
              <w:rPr>
                <w:bCs/>
                <w:sz w:val="24"/>
                <w:szCs w:val="24"/>
              </w:rPr>
              <w:t>медицинских</w:t>
            </w:r>
            <w:r w:rsidR="008A5486">
              <w:rPr>
                <w:bCs/>
                <w:sz w:val="24"/>
                <w:szCs w:val="24"/>
              </w:rPr>
              <w:t xml:space="preserve"> </w:t>
            </w:r>
            <w:r w:rsidRPr="00007623">
              <w:rPr>
                <w:bCs/>
                <w:sz w:val="24"/>
                <w:szCs w:val="24"/>
              </w:rPr>
              <w:t>организаций.</w:t>
            </w:r>
            <w:r w:rsidR="008A5486">
              <w:rPr>
                <w:bCs/>
                <w:sz w:val="24"/>
                <w:szCs w:val="24"/>
              </w:rPr>
              <w:t xml:space="preserve"> </w:t>
            </w:r>
            <w:r w:rsidRPr="00007623">
              <w:rPr>
                <w:bCs/>
                <w:sz w:val="24"/>
                <w:szCs w:val="24"/>
              </w:rPr>
              <w:t>Правила</w:t>
            </w:r>
            <w:r w:rsidR="008A5486">
              <w:rPr>
                <w:bCs/>
                <w:sz w:val="24"/>
                <w:szCs w:val="24"/>
              </w:rPr>
              <w:t xml:space="preserve"> </w:t>
            </w:r>
            <w:r w:rsidRPr="00007623">
              <w:rPr>
                <w:bCs/>
                <w:sz w:val="24"/>
                <w:szCs w:val="24"/>
              </w:rPr>
              <w:t>проектирования</w:t>
            </w:r>
            <w:r w:rsidR="00840359">
              <w:rPr>
                <w:bCs/>
                <w:sz w:val="24"/>
                <w:szCs w:val="24"/>
              </w:rPr>
              <w:t>»</w:t>
            </w:r>
            <w:r w:rsidRPr="00007623">
              <w:rPr>
                <w:bCs/>
                <w:sz w:val="24"/>
                <w:szCs w:val="24"/>
              </w:rPr>
              <w:t>.</w:t>
            </w:r>
          </w:p>
          <w:p w14:paraId="60943598" w14:textId="6B948CF8" w:rsidR="00AE24A5" w:rsidRPr="00007623" w:rsidRDefault="00206EC2" w:rsidP="006E70A7">
            <w:pPr>
              <w:keepNext/>
              <w:ind w:right="142" w:firstLine="5"/>
              <w:rPr>
                <w:bCs/>
                <w:sz w:val="24"/>
                <w:szCs w:val="24"/>
              </w:rPr>
            </w:pPr>
            <w:r w:rsidRPr="00007623">
              <w:rPr>
                <w:bCs/>
                <w:sz w:val="24"/>
                <w:szCs w:val="24"/>
              </w:rPr>
              <w:t>2.</w:t>
            </w:r>
            <w:r w:rsidR="008A5486">
              <w:rPr>
                <w:bCs/>
                <w:sz w:val="24"/>
                <w:szCs w:val="24"/>
              </w:rPr>
              <w:t xml:space="preserve"> </w:t>
            </w:r>
            <w:r w:rsidR="00AE24A5" w:rsidRPr="00007623">
              <w:rPr>
                <w:bCs/>
                <w:sz w:val="24"/>
                <w:szCs w:val="24"/>
              </w:rPr>
              <w:t>Максимальная</w:t>
            </w:r>
            <w:r w:rsidR="008A5486">
              <w:rPr>
                <w:bCs/>
                <w:sz w:val="24"/>
                <w:szCs w:val="24"/>
              </w:rPr>
              <w:t xml:space="preserve"> </w:t>
            </w:r>
            <w:r w:rsidR="00AE24A5" w:rsidRPr="00007623">
              <w:rPr>
                <w:bCs/>
                <w:sz w:val="24"/>
                <w:szCs w:val="24"/>
              </w:rPr>
              <w:t>этажность</w:t>
            </w:r>
            <w:r w:rsidR="008A5486">
              <w:rPr>
                <w:bCs/>
                <w:sz w:val="24"/>
                <w:szCs w:val="24"/>
              </w:rPr>
              <w:t xml:space="preserve"> </w:t>
            </w:r>
            <w:r w:rsidR="00AE24A5" w:rsidRPr="00007623">
              <w:rPr>
                <w:bCs/>
                <w:sz w:val="24"/>
                <w:szCs w:val="24"/>
              </w:rPr>
              <w:t>здания</w:t>
            </w:r>
            <w:r w:rsidR="008A5486">
              <w:rPr>
                <w:bCs/>
                <w:sz w:val="24"/>
                <w:szCs w:val="24"/>
              </w:rPr>
              <w:t xml:space="preserve"> </w:t>
            </w:r>
            <w:r w:rsidR="00AE24A5" w:rsidRPr="00007623">
              <w:rPr>
                <w:bCs/>
                <w:sz w:val="24"/>
                <w:szCs w:val="24"/>
              </w:rPr>
              <w:sym w:font="Symbol" w:char="F02D"/>
            </w:r>
            <w:r w:rsidR="008A5486">
              <w:rPr>
                <w:bCs/>
                <w:sz w:val="24"/>
                <w:szCs w:val="24"/>
              </w:rPr>
              <w:t xml:space="preserve"> </w:t>
            </w:r>
            <w:r w:rsidR="00AE24A5" w:rsidRPr="00007623">
              <w:rPr>
                <w:bCs/>
                <w:sz w:val="24"/>
                <w:szCs w:val="24"/>
              </w:rPr>
              <w:t>4;</w:t>
            </w:r>
          </w:p>
          <w:p w14:paraId="30D8EFFF" w14:textId="63DE6ED9" w:rsidR="00AE24A5" w:rsidRPr="00007623" w:rsidRDefault="00AE24A5"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24</w:t>
            </w:r>
            <w:r w:rsidR="008A5486">
              <w:rPr>
                <w:bCs/>
                <w:sz w:val="24"/>
                <w:szCs w:val="24"/>
              </w:rPr>
              <w:t xml:space="preserve"> </w:t>
            </w:r>
            <w:r w:rsidRPr="00007623">
              <w:rPr>
                <w:bCs/>
                <w:sz w:val="24"/>
                <w:szCs w:val="24"/>
              </w:rPr>
              <w:t>м;</w:t>
            </w:r>
          </w:p>
          <w:p w14:paraId="0D7BD312" w14:textId="11543999" w:rsidR="00AE24A5" w:rsidRPr="00007623" w:rsidRDefault="00AE24A5"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60</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подземной</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регламентируется;</w:t>
            </w:r>
          </w:p>
          <w:p w14:paraId="625D0D50" w14:textId="2676FAD9" w:rsidR="00AE24A5" w:rsidRPr="00007623" w:rsidRDefault="00AE24A5"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озеленения</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30</w:t>
            </w:r>
            <w:r w:rsidR="008A5486">
              <w:rPr>
                <w:bCs/>
                <w:sz w:val="24"/>
                <w:szCs w:val="24"/>
              </w:rPr>
              <w:t xml:space="preserve"> </w:t>
            </w:r>
            <w:r w:rsidRPr="00007623">
              <w:rPr>
                <w:bCs/>
                <w:sz w:val="24"/>
                <w:szCs w:val="24"/>
              </w:rPr>
              <w:t>%;</w:t>
            </w:r>
          </w:p>
          <w:p w14:paraId="26D4A39C" w14:textId="1B93CB61" w:rsidR="00AE24A5" w:rsidRPr="00007623" w:rsidRDefault="00AE24A5"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отступ</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границ</w:t>
            </w:r>
            <w:r w:rsidR="008A5486">
              <w:rPr>
                <w:bCs/>
                <w:sz w:val="24"/>
                <w:szCs w:val="24"/>
              </w:rPr>
              <w:t xml:space="preserve"> </w:t>
            </w:r>
            <w:r w:rsidRPr="00007623">
              <w:rPr>
                <w:bCs/>
                <w:sz w:val="24"/>
                <w:szCs w:val="24"/>
              </w:rPr>
              <w:t>соседнего</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должны</w:t>
            </w:r>
            <w:r w:rsidR="008A5486">
              <w:rPr>
                <w:bCs/>
                <w:sz w:val="24"/>
                <w:szCs w:val="24"/>
              </w:rPr>
              <w:t xml:space="preserve"> </w:t>
            </w:r>
            <w:r w:rsidRPr="00007623">
              <w:rPr>
                <w:bCs/>
                <w:sz w:val="24"/>
                <w:szCs w:val="24"/>
              </w:rPr>
              <w:t>быть</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менее</w:t>
            </w:r>
            <w:r w:rsidR="008A5486">
              <w:rPr>
                <w:bCs/>
                <w:sz w:val="24"/>
                <w:szCs w:val="24"/>
              </w:rPr>
              <w:t xml:space="preserve"> </w:t>
            </w:r>
            <w:r w:rsidRPr="00007623">
              <w:rPr>
                <w:bCs/>
                <w:sz w:val="24"/>
                <w:szCs w:val="24"/>
              </w:rPr>
              <w:t>1</w:t>
            </w:r>
            <w:r w:rsidR="008A5486">
              <w:rPr>
                <w:bCs/>
                <w:sz w:val="24"/>
                <w:szCs w:val="24"/>
              </w:rPr>
              <w:t xml:space="preserve"> </w:t>
            </w:r>
            <w:r w:rsidRPr="00007623">
              <w:rPr>
                <w:bCs/>
                <w:sz w:val="24"/>
                <w:szCs w:val="24"/>
              </w:rPr>
              <w:t>м.</w:t>
            </w:r>
            <w:r w:rsidR="008A5486">
              <w:rPr>
                <w:bCs/>
                <w:sz w:val="24"/>
                <w:szCs w:val="24"/>
              </w:rPr>
              <w:t xml:space="preserve"> </w:t>
            </w:r>
          </w:p>
          <w:p w14:paraId="46956094" w14:textId="1F250D27" w:rsidR="00BA2767" w:rsidRPr="00007623" w:rsidRDefault="00AE24A5"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отступ</w:t>
            </w:r>
            <w:r w:rsidR="008A5486">
              <w:rPr>
                <w:bCs/>
                <w:sz w:val="24"/>
                <w:szCs w:val="24"/>
              </w:rPr>
              <w:t xml:space="preserve"> </w:t>
            </w:r>
            <w:r w:rsidRPr="00007623">
              <w:rPr>
                <w:bCs/>
                <w:sz w:val="24"/>
                <w:szCs w:val="24"/>
              </w:rPr>
              <w:t>зданий,</w:t>
            </w:r>
            <w:r w:rsidR="008A5486">
              <w:rPr>
                <w:bCs/>
                <w:sz w:val="24"/>
                <w:szCs w:val="24"/>
              </w:rPr>
              <w:t xml:space="preserve"> </w:t>
            </w:r>
            <w:r w:rsidRPr="00007623">
              <w:rPr>
                <w:bCs/>
                <w:sz w:val="24"/>
                <w:szCs w:val="24"/>
              </w:rPr>
              <w:t>строений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от</w:t>
            </w:r>
            <w:r w:rsidR="008A5486">
              <w:rPr>
                <w:bCs/>
                <w:sz w:val="24"/>
                <w:szCs w:val="24"/>
              </w:rPr>
              <w:t xml:space="preserve"> </w:t>
            </w:r>
            <w:r w:rsidRPr="00007623">
              <w:rPr>
                <w:bCs/>
                <w:sz w:val="24"/>
                <w:szCs w:val="24"/>
              </w:rPr>
              <w:t>границы</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со</w:t>
            </w:r>
            <w:r w:rsidR="008A5486">
              <w:rPr>
                <w:bCs/>
                <w:sz w:val="24"/>
                <w:szCs w:val="24"/>
              </w:rPr>
              <w:t xml:space="preserve"> </w:t>
            </w:r>
            <w:r w:rsidRPr="00007623">
              <w:rPr>
                <w:bCs/>
                <w:sz w:val="24"/>
                <w:szCs w:val="24"/>
              </w:rPr>
              <w:t>стороны</w:t>
            </w:r>
            <w:r w:rsidR="008A5486">
              <w:rPr>
                <w:bCs/>
                <w:sz w:val="24"/>
                <w:szCs w:val="24"/>
              </w:rPr>
              <w:t xml:space="preserve"> </w:t>
            </w:r>
            <w:r w:rsidRPr="00007623">
              <w:rPr>
                <w:bCs/>
                <w:sz w:val="24"/>
                <w:szCs w:val="24"/>
              </w:rPr>
              <w:t>улиц,</w:t>
            </w:r>
            <w:r w:rsidR="008A5486">
              <w:rPr>
                <w:bCs/>
                <w:sz w:val="24"/>
                <w:szCs w:val="24"/>
              </w:rPr>
              <w:t xml:space="preserve"> </w:t>
            </w:r>
            <w:r w:rsidRPr="00007623">
              <w:rPr>
                <w:bCs/>
                <w:sz w:val="24"/>
                <w:szCs w:val="24"/>
              </w:rPr>
              <w:t>проездов,</w:t>
            </w:r>
            <w:r w:rsidR="008A5486">
              <w:rPr>
                <w:bCs/>
                <w:sz w:val="24"/>
                <w:szCs w:val="24"/>
              </w:rPr>
              <w:t xml:space="preserve">      </w:t>
            </w:r>
            <w:r w:rsidRPr="00007623">
              <w:rPr>
                <w:bCs/>
                <w:sz w:val="24"/>
                <w:szCs w:val="24"/>
              </w:rPr>
              <w:t>переулков</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т.д.</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1</w:t>
            </w:r>
            <w:r w:rsidR="008A5486">
              <w:rPr>
                <w:bCs/>
                <w:sz w:val="24"/>
                <w:szCs w:val="24"/>
              </w:rPr>
              <w:t xml:space="preserve"> </w:t>
            </w:r>
            <w:r w:rsidRPr="00007623">
              <w:rPr>
                <w:bCs/>
                <w:sz w:val="24"/>
                <w:szCs w:val="24"/>
              </w:rPr>
              <w:t>м.</w:t>
            </w:r>
          </w:p>
          <w:p w14:paraId="6BA6DD7D" w14:textId="1EC77CD1" w:rsidR="00A15A13" w:rsidRPr="00007623" w:rsidRDefault="007B3682" w:rsidP="006E70A7">
            <w:pPr>
              <w:keepNext/>
              <w:ind w:right="142" w:firstLine="5"/>
              <w:rPr>
                <w:bCs/>
                <w:sz w:val="24"/>
                <w:szCs w:val="24"/>
              </w:rPr>
            </w:pPr>
            <w:r w:rsidRPr="00007623">
              <w:rPr>
                <w:sz w:val="24"/>
                <w:szCs w:val="24"/>
              </w:rPr>
              <w:t>3</w:t>
            </w:r>
            <w:r w:rsidR="00F51740" w:rsidRPr="00007623">
              <w:rPr>
                <w:sz w:val="24"/>
                <w:szCs w:val="24"/>
              </w:rPr>
              <w:t>.</w:t>
            </w:r>
            <w:r w:rsidR="008A5486">
              <w:rPr>
                <w:sz w:val="24"/>
                <w:szCs w:val="24"/>
              </w:rPr>
              <w:t xml:space="preserve"> </w:t>
            </w:r>
            <w:r w:rsidR="00345964" w:rsidRPr="00007623">
              <w:rPr>
                <w:sz w:val="24"/>
                <w:szCs w:val="24"/>
              </w:rPr>
              <w:t>Параметры</w:t>
            </w:r>
            <w:r w:rsidR="008A5486">
              <w:rPr>
                <w:sz w:val="24"/>
                <w:szCs w:val="24"/>
              </w:rPr>
              <w:t xml:space="preserve"> </w:t>
            </w:r>
            <w:r w:rsidR="00345964" w:rsidRPr="00007623">
              <w:rPr>
                <w:sz w:val="24"/>
                <w:szCs w:val="24"/>
              </w:rPr>
              <w:t>принимать</w:t>
            </w:r>
            <w:r w:rsidR="008A5486">
              <w:rPr>
                <w:sz w:val="24"/>
                <w:szCs w:val="24"/>
              </w:rPr>
              <w:t xml:space="preserve"> </w:t>
            </w:r>
            <w:r w:rsidR="00345964" w:rsidRPr="00007623">
              <w:rPr>
                <w:sz w:val="24"/>
                <w:szCs w:val="24"/>
              </w:rPr>
              <w:t>согласно</w:t>
            </w:r>
            <w:r w:rsidR="008A5486">
              <w:rPr>
                <w:sz w:val="24"/>
                <w:szCs w:val="24"/>
              </w:rPr>
              <w:t xml:space="preserve"> </w:t>
            </w:r>
            <w:r w:rsidR="00345964" w:rsidRPr="00007623">
              <w:rPr>
                <w:sz w:val="24"/>
                <w:szCs w:val="24"/>
              </w:rPr>
              <w:t>статьи</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раздела</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части</w:t>
            </w:r>
            <w:r w:rsidR="008A5486">
              <w:rPr>
                <w:sz w:val="24"/>
                <w:szCs w:val="24"/>
              </w:rPr>
              <w:t xml:space="preserve"> </w:t>
            </w:r>
            <w:r w:rsidR="00345964" w:rsidRPr="00007623">
              <w:rPr>
                <w:sz w:val="24"/>
                <w:szCs w:val="24"/>
              </w:rPr>
              <w:t>1</w:t>
            </w:r>
            <w:r w:rsidR="008A5486">
              <w:rPr>
                <w:sz w:val="24"/>
                <w:szCs w:val="24"/>
              </w:rPr>
              <w:t xml:space="preserve"> </w:t>
            </w:r>
            <w:r w:rsidR="00345964" w:rsidRPr="00007623">
              <w:rPr>
                <w:sz w:val="24"/>
                <w:szCs w:val="24"/>
              </w:rPr>
              <w:t>Правил</w:t>
            </w:r>
            <w:r w:rsidR="008A5486">
              <w:rPr>
                <w:sz w:val="24"/>
                <w:szCs w:val="24"/>
              </w:rPr>
              <w:t xml:space="preserve"> </w:t>
            </w:r>
            <w:r w:rsidR="00840359">
              <w:rPr>
                <w:sz w:val="24"/>
                <w:szCs w:val="24"/>
              </w:rPr>
              <w:t>«</w:t>
            </w:r>
            <w:r w:rsidR="00345964" w:rsidRPr="00007623">
              <w:rPr>
                <w:sz w:val="24"/>
                <w:szCs w:val="24"/>
              </w:rPr>
              <w:t>Требования</w:t>
            </w:r>
            <w:r w:rsidR="008A5486">
              <w:rPr>
                <w:sz w:val="24"/>
                <w:szCs w:val="24"/>
              </w:rPr>
              <w:t xml:space="preserve"> </w:t>
            </w:r>
            <w:r w:rsidR="00345964" w:rsidRPr="00007623">
              <w:rPr>
                <w:sz w:val="24"/>
                <w:szCs w:val="24"/>
              </w:rPr>
              <w:t>к</w:t>
            </w:r>
            <w:r w:rsidR="008A5486">
              <w:rPr>
                <w:sz w:val="24"/>
                <w:szCs w:val="24"/>
              </w:rPr>
              <w:t xml:space="preserve"> </w:t>
            </w:r>
            <w:r w:rsidR="00345964" w:rsidRPr="00007623">
              <w:rPr>
                <w:sz w:val="24"/>
                <w:szCs w:val="24"/>
              </w:rPr>
              <w:t>архитектурно-градостроительному</w:t>
            </w:r>
            <w:r w:rsidR="008A5486">
              <w:rPr>
                <w:sz w:val="24"/>
                <w:szCs w:val="24"/>
              </w:rPr>
              <w:t xml:space="preserve"> </w:t>
            </w:r>
            <w:r w:rsidR="00345964" w:rsidRPr="00007623">
              <w:rPr>
                <w:sz w:val="24"/>
                <w:szCs w:val="24"/>
              </w:rPr>
              <w:t>облику</w:t>
            </w:r>
            <w:r w:rsidR="008A5486">
              <w:rPr>
                <w:sz w:val="24"/>
                <w:szCs w:val="24"/>
              </w:rPr>
              <w:t xml:space="preserve"> </w:t>
            </w:r>
            <w:r w:rsidR="00345964" w:rsidRPr="00007623">
              <w:rPr>
                <w:sz w:val="24"/>
                <w:szCs w:val="24"/>
              </w:rPr>
              <w:t>объекта</w:t>
            </w:r>
            <w:r w:rsidR="008A5486">
              <w:rPr>
                <w:sz w:val="24"/>
                <w:szCs w:val="24"/>
              </w:rPr>
              <w:t xml:space="preserve"> </w:t>
            </w:r>
            <w:r w:rsidR="00345964" w:rsidRPr="00007623">
              <w:rPr>
                <w:sz w:val="24"/>
                <w:szCs w:val="24"/>
              </w:rPr>
              <w:t>капитального</w:t>
            </w:r>
            <w:r w:rsidR="008A5486">
              <w:rPr>
                <w:sz w:val="24"/>
                <w:szCs w:val="24"/>
              </w:rPr>
              <w:t xml:space="preserve"> </w:t>
            </w:r>
            <w:r w:rsidR="00345964" w:rsidRPr="00007623">
              <w:rPr>
                <w:sz w:val="24"/>
                <w:szCs w:val="24"/>
              </w:rPr>
              <w:t>строительства</w:t>
            </w:r>
            <w:r w:rsidR="00840359">
              <w:rPr>
                <w:sz w:val="24"/>
                <w:szCs w:val="24"/>
              </w:rPr>
              <w:t>»</w:t>
            </w:r>
            <w:r w:rsidR="00345964" w:rsidRPr="00007623">
              <w:rPr>
                <w:sz w:val="24"/>
                <w:szCs w:val="24"/>
              </w:rPr>
              <w:t>.</w:t>
            </w:r>
          </w:p>
        </w:tc>
      </w:tr>
      <w:tr w:rsidR="00BF787A" w:rsidRPr="00007623" w14:paraId="3464F24F" w14:textId="77777777" w:rsidTr="00A35213">
        <w:trPr>
          <w:trHeight w:val="873"/>
        </w:trPr>
        <w:tc>
          <w:tcPr>
            <w:tcW w:w="639" w:type="pct"/>
            <w:shd w:val="clear" w:color="auto" w:fill="auto"/>
          </w:tcPr>
          <w:p w14:paraId="4160FD69" w14:textId="45366AFB" w:rsidR="00D07F90" w:rsidRPr="00007623" w:rsidRDefault="00D07F90" w:rsidP="006E70A7">
            <w:pPr>
              <w:keepNext/>
              <w:ind w:firstLine="5"/>
              <w:rPr>
                <w:bCs/>
                <w:sz w:val="24"/>
                <w:szCs w:val="24"/>
              </w:rPr>
            </w:pPr>
            <w:r w:rsidRPr="00007623">
              <w:rPr>
                <w:bCs/>
                <w:sz w:val="24"/>
                <w:szCs w:val="24"/>
              </w:rPr>
              <w:lastRenderedPageBreak/>
              <w:t>Дошкольное,</w:t>
            </w:r>
            <w:r w:rsidR="008A5486">
              <w:rPr>
                <w:bCs/>
                <w:sz w:val="24"/>
                <w:szCs w:val="24"/>
              </w:rPr>
              <w:t xml:space="preserve"> </w:t>
            </w:r>
            <w:r w:rsidRPr="00007623">
              <w:rPr>
                <w:bCs/>
                <w:sz w:val="24"/>
                <w:szCs w:val="24"/>
              </w:rPr>
              <w:t>начальное</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среднее</w:t>
            </w:r>
            <w:r w:rsidR="008A5486">
              <w:rPr>
                <w:bCs/>
                <w:sz w:val="24"/>
                <w:szCs w:val="24"/>
              </w:rPr>
              <w:t xml:space="preserve"> </w:t>
            </w:r>
            <w:r w:rsidRPr="00007623">
              <w:rPr>
                <w:bCs/>
                <w:sz w:val="24"/>
                <w:szCs w:val="24"/>
              </w:rPr>
              <w:t>общее</w:t>
            </w:r>
            <w:r w:rsidR="008A5486">
              <w:rPr>
                <w:bCs/>
                <w:sz w:val="24"/>
                <w:szCs w:val="24"/>
              </w:rPr>
              <w:t xml:space="preserve"> </w:t>
            </w:r>
            <w:r w:rsidRPr="00007623">
              <w:rPr>
                <w:bCs/>
                <w:sz w:val="24"/>
                <w:szCs w:val="24"/>
              </w:rPr>
              <w:t>образование</w:t>
            </w:r>
          </w:p>
        </w:tc>
        <w:tc>
          <w:tcPr>
            <w:tcW w:w="523" w:type="pct"/>
          </w:tcPr>
          <w:p w14:paraId="40E66E33" w14:textId="77777777" w:rsidR="00D07F90" w:rsidRPr="00007623" w:rsidRDefault="00D07F90" w:rsidP="00A35213">
            <w:pPr>
              <w:keepNext/>
              <w:ind w:firstLine="5"/>
              <w:jc w:val="center"/>
              <w:rPr>
                <w:bCs/>
                <w:sz w:val="24"/>
                <w:szCs w:val="24"/>
              </w:rPr>
            </w:pPr>
            <w:r w:rsidRPr="00007623">
              <w:rPr>
                <w:bCs/>
                <w:sz w:val="24"/>
                <w:szCs w:val="24"/>
              </w:rPr>
              <w:t>3.5.1</w:t>
            </w:r>
          </w:p>
        </w:tc>
        <w:tc>
          <w:tcPr>
            <w:tcW w:w="764" w:type="pct"/>
          </w:tcPr>
          <w:p w14:paraId="631E7830" w14:textId="77777777" w:rsidR="00D07F90" w:rsidRPr="00007623" w:rsidRDefault="00D07F90" w:rsidP="00A35213">
            <w:pPr>
              <w:keepNext/>
              <w:ind w:firstLine="5"/>
              <w:jc w:val="center"/>
              <w:rPr>
                <w:bCs/>
                <w:sz w:val="24"/>
                <w:szCs w:val="24"/>
              </w:rPr>
            </w:pPr>
            <w:r w:rsidRPr="00007623">
              <w:rPr>
                <w:bCs/>
                <w:sz w:val="24"/>
                <w:szCs w:val="24"/>
              </w:rPr>
              <w:t>У</w:t>
            </w:r>
          </w:p>
        </w:tc>
        <w:tc>
          <w:tcPr>
            <w:tcW w:w="1271" w:type="pct"/>
            <w:shd w:val="clear" w:color="auto" w:fill="auto"/>
          </w:tcPr>
          <w:p w14:paraId="22F5A53A" w14:textId="3C075412" w:rsidR="00D07F90" w:rsidRPr="00007623" w:rsidRDefault="00D07F90"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капитального</w:t>
            </w:r>
            <w:r w:rsidR="008A5486">
              <w:rPr>
                <w:bCs/>
                <w:sz w:val="24"/>
                <w:szCs w:val="24"/>
              </w:rPr>
              <w:t xml:space="preserve"> </w:t>
            </w:r>
            <w:r w:rsidRPr="00007623">
              <w:rPr>
                <w:bCs/>
                <w:sz w:val="24"/>
                <w:szCs w:val="24"/>
              </w:rPr>
              <w:t>строительства,</w:t>
            </w:r>
            <w:r w:rsidR="008A5486">
              <w:rPr>
                <w:bCs/>
                <w:sz w:val="24"/>
                <w:szCs w:val="24"/>
              </w:rPr>
              <w:t xml:space="preserve"> </w:t>
            </w:r>
            <w:r w:rsidRPr="00007623">
              <w:rPr>
                <w:bCs/>
                <w:sz w:val="24"/>
                <w:szCs w:val="24"/>
              </w:rPr>
              <w:t>предназначенных</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просвещения,</w:t>
            </w:r>
            <w:r w:rsidR="008A5486">
              <w:rPr>
                <w:bCs/>
                <w:sz w:val="24"/>
                <w:szCs w:val="24"/>
              </w:rPr>
              <w:t xml:space="preserve"> </w:t>
            </w:r>
            <w:r w:rsidRPr="00007623">
              <w:rPr>
                <w:bCs/>
                <w:sz w:val="24"/>
                <w:szCs w:val="24"/>
              </w:rPr>
              <w:t>дошкольного,</w:t>
            </w:r>
            <w:r w:rsidR="008A5486">
              <w:rPr>
                <w:bCs/>
                <w:sz w:val="24"/>
                <w:szCs w:val="24"/>
              </w:rPr>
              <w:t xml:space="preserve"> </w:t>
            </w:r>
            <w:r w:rsidRPr="00007623">
              <w:rPr>
                <w:bCs/>
                <w:sz w:val="24"/>
                <w:szCs w:val="24"/>
              </w:rPr>
              <w:t>начального</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среднего</w:t>
            </w:r>
            <w:r w:rsidR="008A5486">
              <w:rPr>
                <w:bCs/>
                <w:sz w:val="24"/>
                <w:szCs w:val="24"/>
              </w:rPr>
              <w:t xml:space="preserve"> </w:t>
            </w:r>
            <w:r w:rsidRPr="00007623">
              <w:rPr>
                <w:bCs/>
                <w:sz w:val="24"/>
                <w:szCs w:val="24"/>
              </w:rPr>
              <w:t>общего</w:t>
            </w:r>
            <w:r w:rsidR="008A5486">
              <w:rPr>
                <w:bCs/>
                <w:sz w:val="24"/>
                <w:szCs w:val="24"/>
              </w:rPr>
              <w:t xml:space="preserve"> </w:t>
            </w:r>
            <w:r w:rsidRPr="00007623">
              <w:rPr>
                <w:bCs/>
                <w:sz w:val="24"/>
                <w:szCs w:val="24"/>
              </w:rPr>
              <w:t>образования</w:t>
            </w:r>
            <w:r w:rsidR="008A5486">
              <w:rPr>
                <w:bCs/>
                <w:sz w:val="24"/>
                <w:szCs w:val="24"/>
              </w:rPr>
              <w:t xml:space="preserve"> </w:t>
            </w:r>
            <w:r w:rsidRPr="00007623">
              <w:rPr>
                <w:bCs/>
                <w:sz w:val="24"/>
                <w:szCs w:val="24"/>
              </w:rPr>
              <w:t>(детские</w:t>
            </w:r>
            <w:r w:rsidR="008A5486">
              <w:rPr>
                <w:bCs/>
                <w:sz w:val="24"/>
                <w:szCs w:val="24"/>
              </w:rPr>
              <w:t xml:space="preserve"> </w:t>
            </w:r>
            <w:r w:rsidRPr="00007623">
              <w:rPr>
                <w:bCs/>
                <w:sz w:val="24"/>
                <w:szCs w:val="24"/>
              </w:rPr>
              <w:t>ясли,</w:t>
            </w:r>
            <w:r w:rsidR="008A5486">
              <w:rPr>
                <w:bCs/>
                <w:sz w:val="24"/>
                <w:szCs w:val="24"/>
              </w:rPr>
              <w:t xml:space="preserve"> </w:t>
            </w:r>
            <w:r w:rsidRPr="00007623">
              <w:rPr>
                <w:bCs/>
                <w:sz w:val="24"/>
                <w:szCs w:val="24"/>
              </w:rPr>
              <w:t>детские</w:t>
            </w:r>
            <w:r w:rsidR="008A5486">
              <w:rPr>
                <w:bCs/>
                <w:sz w:val="24"/>
                <w:szCs w:val="24"/>
              </w:rPr>
              <w:t xml:space="preserve"> </w:t>
            </w:r>
            <w:r w:rsidRPr="00007623">
              <w:rPr>
                <w:bCs/>
                <w:sz w:val="24"/>
                <w:szCs w:val="24"/>
              </w:rPr>
              <w:t>сады,</w:t>
            </w:r>
            <w:r w:rsidR="008A5486">
              <w:rPr>
                <w:bCs/>
                <w:sz w:val="24"/>
                <w:szCs w:val="24"/>
              </w:rPr>
              <w:t xml:space="preserve"> </w:t>
            </w:r>
            <w:r w:rsidRPr="00007623">
              <w:rPr>
                <w:bCs/>
                <w:sz w:val="24"/>
                <w:szCs w:val="24"/>
              </w:rPr>
              <w:t>школы,</w:t>
            </w:r>
            <w:r w:rsidR="008A5486">
              <w:rPr>
                <w:bCs/>
                <w:sz w:val="24"/>
                <w:szCs w:val="24"/>
              </w:rPr>
              <w:t xml:space="preserve"> </w:t>
            </w:r>
            <w:r w:rsidRPr="00007623">
              <w:rPr>
                <w:bCs/>
                <w:sz w:val="24"/>
                <w:szCs w:val="24"/>
              </w:rPr>
              <w:t>лицеи,</w:t>
            </w:r>
            <w:r w:rsidR="008A5486">
              <w:rPr>
                <w:bCs/>
                <w:sz w:val="24"/>
                <w:szCs w:val="24"/>
              </w:rPr>
              <w:t xml:space="preserve"> </w:t>
            </w:r>
            <w:r w:rsidRPr="00007623">
              <w:rPr>
                <w:bCs/>
                <w:sz w:val="24"/>
                <w:szCs w:val="24"/>
              </w:rPr>
              <w:t>гимназии,</w:t>
            </w:r>
            <w:r w:rsidR="008A5486">
              <w:rPr>
                <w:bCs/>
                <w:sz w:val="24"/>
                <w:szCs w:val="24"/>
              </w:rPr>
              <w:t xml:space="preserve"> </w:t>
            </w:r>
            <w:r w:rsidRPr="00007623">
              <w:rPr>
                <w:bCs/>
                <w:sz w:val="24"/>
                <w:szCs w:val="24"/>
              </w:rPr>
              <w:t>художественные,</w:t>
            </w:r>
            <w:r w:rsidR="008A5486">
              <w:rPr>
                <w:bCs/>
                <w:sz w:val="24"/>
                <w:szCs w:val="24"/>
              </w:rPr>
              <w:t xml:space="preserve"> </w:t>
            </w:r>
            <w:r w:rsidRPr="00007623">
              <w:rPr>
                <w:bCs/>
                <w:sz w:val="24"/>
                <w:szCs w:val="24"/>
              </w:rPr>
              <w:t>музыкальные</w:t>
            </w:r>
            <w:r w:rsidR="008A5486">
              <w:rPr>
                <w:bCs/>
                <w:sz w:val="24"/>
                <w:szCs w:val="24"/>
              </w:rPr>
              <w:t xml:space="preserve"> </w:t>
            </w:r>
            <w:r w:rsidRPr="00007623">
              <w:rPr>
                <w:bCs/>
                <w:sz w:val="24"/>
                <w:szCs w:val="24"/>
              </w:rPr>
              <w:t>школы,</w:t>
            </w:r>
            <w:r w:rsidR="008A5486">
              <w:rPr>
                <w:bCs/>
                <w:sz w:val="24"/>
                <w:szCs w:val="24"/>
              </w:rPr>
              <w:t xml:space="preserve"> </w:t>
            </w:r>
            <w:r w:rsidRPr="00007623">
              <w:rPr>
                <w:bCs/>
                <w:sz w:val="24"/>
                <w:szCs w:val="24"/>
              </w:rPr>
              <w:t>образовательные</w:t>
            </w:r>
            <w:r w:rsidR="008A5486">
              <w:rPr>
                <w:bCs/>
                <w:sz w:val="24"/>
                <w:szCs w:val="24"/>
              </w:rPr>
              <w:t xml:space="preserve"> </w:t>
            </w:r>
            <w:r w:rsidRPr="00007623">
              <w:rPr>
                <w:bCs/>
                <w:sz w:val="24"/>
                <w:szCs w:val="24"/>
              </w:rPr>
              <w:t>кружки</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иные</w:t>
            </w:r>
            <w:r w:rsidR="008A5486">
              <w:rPr>
                <w:bCs/>
                <w:sz w:val="24"/>
                <w:szCs w:val="24"/>
              </w:rPr>
              <w:t xml:space="preserve"> </w:t>
            </w:r>
            <w:r w:rsidRPr="00007623">
              <w:rPr>
                <w:bCs/>
                <w:sz w:val="24"/>
                <w:szCs w:val="24"/>
              </w:rPr>
              <w:t>организации,</w:t>
            </w:r>
            <w:r w:rsidR="008A5486">
              <w:rPr>
                <w:bCs/>
                <w:sz w:val="24"/>
                <w:szCs w:val="24"/>
              </w:rPr>
              <w:t xml:space="preserve"> </w:t>
            </w:r>
            <w:r w:rsidRPr="00007623">
              <w:rPr>
                <w:bCs/>
                <w:sz w:val="24"/>
                <w:szCs w:val="24"/>
              </w:rPr>
              <w:t>осуществляющие</w:t>
            </w:r>
            <w:r w:rsidR="008A5486">
              <w:rPr>
                <w:bCs/>
                <w:sz w:val="24"/>
                <w:szCs w:val="24"/>
              </w:rPr>
              <w:t xml:space="preserve"> </w:t>
            </w:r>
            <w:r w:rsidRPr="00007623">
              <w:rPr>
                <w:bCs/>
                <w:sz w:val="24"/>
                <w:szCs w:val="24"/>
              </w:rPr>
              <w:t>деятельность</w:t>
            </w:r>
            <w:r w:rsidR="008A5486">
              <w:rPr>
                <w:bCs/>
                <w:sz w:val="24"/>
                <w:szCs w:val="24"/>
              </w:rPr>
              <w:t xml:space="preserve"> </w:t>
            </w:r>
            <w:r w:rsidRPr="00007623">
              <w:rPr>
                <w:bCs/>
                <w:sz w:val="24"/>
                <w:szCs w:val="24"/>
              </w:rPr>
              <w:t>по</w:t>
            </w:r>
            <w:r w:rsidR="008A5486">
              <w:rPr>
                <w:bCs/>
                <w:sz w:val="24"/>
                <w:szCs w:val="24"/>
              </w:rPr>
              <w:t xml:space="preserve"> </w:t>
            </w:r>
            <w:r w:rsidRPr="00007623">
              <w:rPr>
                <w:bCs/>
                <w:sz w:val="24"/>
                <w:szCs w:val="24"/>
              </w:rPr>
              <w:t>воспитанию,</w:t>
            </w:r>
            <w:r w:rsidR="008A5486">
              <w:rPr>
                <w:bCs/>
                <w:sz w:val="24"/>
                <w:szCs w:val="24"/>
              </w:rPr>
              <w:t xml:space="preserve"> </w:t>
            </w:r>
            <w:r w:rsidRPr="00007623">
              <w:rPr>
                <w:bCs/>
                <w:sz w:val="24"/>
                <w:szCs w:val="24"/>
              </w:rPr>
              <w:t>образованию</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просвещению,</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lastRenderedPageBreak/>
              <w:t>том</w:t>
            </w:r>
            <w:r w:rsidR="008A5486">
              <w:rPr>
                <w:bCs/>
                <w:sz w:val="24"/>
                <w:szCs w:val="24"/>
              </w:rPr>
              <w:t xml:space="preserve"> </w:t>
            </w:r>
            <w:r w:rsidRPr="00007623">
              <w:rPr>
                <w:bCs/>
                <w:sz w:val="24"/>
                <w:szCs w:val="24"/>
              </w:rPr>
              <w:t>числе</w:t>
            </w:r>
            <w:r w:rsidR="008A5486">
              <w:rPr>
                <w:bCs/>
                <w:sz w:val="24"/>
                <w:szCs w:val="24"/>
              </w:rPr>
              <w:t xml:space="preserve"> </w:t>
            </w:r>
            <w:r w:rsidRPr="00007623">
              <w:rPr>
                <w:bCs/>
                <w:sz w:val="24"/>
                <w:szCs w:val="24"/>
              </w:rPr>
              <w:t>зданий,</w:t>
            </w:r>
            <w:r w:rsidR="008A5486">
              <w:rPr>
                <w:bCs/>
                <w:sz w:val="24"/>
                <w:szCs w:val="24"/>
              </w:rPr>
              <w:t xml:space="preserve"> </w:t>
            </w:r>
            <w:r w:rsidRPr="00007623">
              <w:rPr>
                <w:bCs/>
                <w:sz w:val="24"/>
                <w:szCs w:val="24"/>
              </w:rPr>
              <w:t>спортивных</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предназначенных</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занятия</w:t>
            </w:r>
            <w:r w:rsidR="008A5486">
              <w:rPr>
                <w:bCs/>
                <w:sz w:val="24"/>
                <w:szCs w:val="24"/>
              </w:rPr>
              <w:t xml:space="preserve"> </w:t>
            </w:r>
            <w:r w:rsidRPr="00007623">
              <w:rPr>
                <w:bCs/>
                <w:sz w:val="24"/>
                <w:szCs w:val="24"/>
              </w:rPr>
              <w:t>обучающихся</w:t>
            </w:r>
            <w:r w:rsidR="008A5486">
              <w:rPr>
                <w:bCs/>
                <w:sz w:val="24"/>
                <w:szCs w:val="24"/>
              </w:rPr>
              <w:t xml:space="preserve"> </w:t>
            </w:r>
            <w:r w:rsidRPr="00007623">
              <w:rPr>
                <w:bCs/>
                <w:sz w:val="24"/>
                <w:szCs w:val="24"/>
              </w:rPr>
              <w:t>физической</w:t>
            </w:r>
            <w:r w:rsidR="008A5486">
              <w:rPr>
                <w:bCs/>
                <w:sz w:val="24"/>
                <w:szCs w:val="24"/>
              </w:rPr>
              <w:t xml:space="preserve"> </w:t>
            </w:r>
            <w:r w:rsidRPr="00007623">
              <w:rPr>
                <w:bCs/>
                <w:sz w:val="24"/>
                <w:szCs w:val="24"/>
              </w:rPr>
              <w:t>культурой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спортом)</w:t>
            </w:r>
          </w:p>
        </w:tc>
        <w:tc>
          <w:tcPr>
            <w:tcW w:w="1802" w:type="pct"/>
          </w:tcPr>
          <w:p w14:paraId="44D0691A" w14:textId="659AB970" w:rsidR="00590837" w:rsidRPr="00007623" w:rsidRDefault="001F3461" w:rsidP="006E70A7">
            <w:pPr>
              <w:keepNext/>
              <w:ind w:right="142" w:firstLine="5"/>
              <w:rPr>
                <w:bCs/>
                <w:sz w:val="24"/>
                <w:szCs w:val="24"/>
              </w:rPr>
            </w:pPr>
            <w:r w:rsidRPr="00007623">
              <w:rPr>
                <w:bCs/>
                <w:sz w:val="24"/>
                <w:szCs w:val="24"/>
              </w:rPr>
              <w:lastRenderedPageBreak/>
              <w:t>1.</w:t>
            </w:r>
            <w:r w:rsidR="008A5486">
              <w:rPr>
                <w:bCs/>
                <w:sz w:val="24"/>
                <w:szCs w:val="24"/>
              </w:rPr>
              <w:t xml:space="preserve"> </w:t>
            </w:r>
            <w:r w:rsidR="00590837" w:rsidRPr="00007623">
              <w:rPr>
                <w:bCs/>
                <w:sz w:val="24"/>
                <w:szCs w:val="24"/>
              </w:rPr>
              <w:t>Минимальный</w:t>
            </w:r>
            <w:r w:rsidR="008A5486">
              <w:rPr>
                <w:bCs/>
                <w:sz w:val="24"/>
                <w:szCs w:val="24"/>
              </w:rPr>
              <w:t xml:space="preserve"> </w:t>
            </w:r>
            <w:r w:rsidR="00590837" w:rsidRPr="00007623">
              <w:rPr>
                <w:bCs/>
                <w:sz w:val="24"/>
                <w:szCs w:val="24"/>
              </w:rPr>
              <w:t>размер</w:t>
            </w:r>
            <w:r w:rsidR="008A5486">
              <w:rPr>
                <w:bCs/>
                <w:sz w:val="24"/>
                <w:szCs w:val="24"/>
              </w:rPr>
              <w:t xml:space="preserve"> </w:t>
            </w:r>
            <w:r w:rsidR="00590837" w:rsidRPr="00007623">
              <w:rPr>
                <w:bCs/>
                <w:sz w:val="24"/>
                <w:szCs w:val="24"/>
              </w:rPr>
              <w:t>земельного</w:t>
            </w:r>
            <w:r w:rsidR="008A5486">
              <w:rPr>
                <w:bCs/>
                <w:sz w:val="24"/>
                <w:szCs w:val="24"/>
              </w:rPr>
              <w:t xml:space="preserve"> </w:t>
            </w:r>
            <w:r w:rsidR="00590837" w:rsidRPr="00007623">
              <w:rPr>
                <w:bCs/>
                <w:sz w:val="24"/>
                <w:szCs w:val="24"/>
              </w:rPr>
              <w:t>участка</w:t>
            </w:r>
            <w:r w:rsidR="008A5486">
              <w:rPr>
                <w:bCs/>
                <w:sz w:val="24"/>
                <w:szCs w:val="24"/>
              </w:rPr>
              <w:t xml:space="preserve"> </w:t>
            </w:r>
            <w:r w:rsidR="00590837" w:rsidRPr="00007623">
              <w:rPr>
                <w:bCs/>
                <w:sz w:val="24"/>
                <w:szCs w:val="24"/>
              </w:rPr>
              <w:sym w:font="Symbol" w:char="F02D"/>
            </w:r>
            <w:r w:rsidR="008A5486">
              <w:rPr>
                <w:bCs/>
                <w:sz w:val="24"/>
                <w:szCs w:val="24"/>
              </w:rPr>
              <w:t xml:space="preserve"> </w:t>
            </w:r>
            <w:r w:rsidR="00590837" w:rsidRPr="00007623">
              <w:rPr>
                <w:bCs/>
                <w:sz w:val="24"/>
                <w:szCs w:val="24"/>
              </w:rPr>
              <w:t>1000</w:t>
            </w:r>
            <w:r w:rsidR="008A5486">
              <w:rPr>
                <w:bCs/>
                <w:sz w:val="24"/>
                <w:szCs w:val="24"/>
              </w:rPr>
              <w:t xml:space="preserve"> </w:t>
            </w:r>
            <w:r w:rsidR="00590837" w:rsidRPr="00007623">
              <w:rPr>
                <w:bCs/>
                <w:sz w:val="24"/>
                <w:szCs w:val="24"/>
              </w:rPr>
              <w:t>кв.</w:t>
            </w:r>
            <w:r w:rsidR="008A5486">
              <w:rPr>
                <w:bCs/>
                <w:sz w:val="24"/>
                <w:szCs w:val="24"/>
              </w:rPr>
              <w:t xml:space="preserve"> </w:t>
            </w:r>
            <w:r w:rsidR="00590837" w:rsidRPr="00007623">
              <w:rPr>
                <w:bCs/>
                <w:sz w:val="24"/>
                <w:szCs w:val="24"/>
              </w:rPr>
              <w:t>м;</w:t>
            </w:r>
          </w:p>
          <w:p w14:paraId="0A5CEBC8" w14:textId="16240BA6" w:rsidR="00590837" w:rsidRPr="00007623" w:rsidRDefault="00590837"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50000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29CE0943" w14:textId="10ED7D9B" w:rsidR="00590837" w:rsidRPr="00007623" w:rsidRDefault="00590837" w:rsidP="006E70A7">
            <w:pPr>
              <w:keepNext/>
              <w:ind w:right="142" w:firstLine="5"/>
              <w:rPr>
                <w:bCs/>
                <w:sz w:val="24"/>
                <w:szCs w:val="24"/>
              </w:rPr>
            </w:pPr>
            <w:r w:rsidRPr="00007623">
              <w:rPr>
                <w:bCs/>
                <w:sz w:val="24"/>
                <w:szCs w:val="24"/>
              </w:rPr>
              <w:t>Минимальная</w:t>
            </w:r>
            <w:r w:rsidR="008A5486">
              <w:rPr>
                <w:bCs/>
                <w:sz w:val="24"/>
                <w:szCs w:val="24"/>
              </w:rPr>
              <w:t xml:space="preserve"> </w:t>
            </w:r>
            <w:r w:rsidRPr="00007623">
              <w:rPr>
                <w:bCs/>
                <w:sz w:val="24"/>
                <w:szCs w:val="24"/>
              </w:rPr>
              <w:t>ширина</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20</w:t>
            </w:r>
            <w:r w:rsidR="008A5486">
              <w:rPr>
                <w:bCs/>
                <w:sz w:val="24"/>
                <w:szCs w:val="24"/>
              </w:rPr>
              <w:t xml:space="preserve"> </w:t>
            </w:r>
            <w:r w:rsidRPr="00007623">
              <w:rPr>
                <w:bCs/>
                <w:sz w:val="24"/>
                <w:szCs w:val="24"/>
              </w:rPr>
              <w:t>м;</w:t>
            </w:r>
          </w:p>
          <w:p w14:paraId="60460C41" w14:textId="106F36B8" w:rsidR="00590837" w:rsidRPr="00007623" w:rsidRDefault="0059083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этажность</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4;</w:t>
            </w:r>
          </w:p>
          <w:p w14:paraId="7A510D4D" w14:textId="7EDDA5D7" w:rsidR="00590837" w:rsidRPr="00007623" w:rsidRDefault="0059083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24</w:t>
            </w:r>
            <w:r w:rsidR="008A5486">
              <w:rPr>
                <w:bCs/>
                <w:sz w:val="24"/>
                <w:szCs w:val="24"/>
              </w:rPr>
              <w:t xml:space="preserve"> </w:t>
            </w:r>
            <w:r w:rsidRPr="00007623">
              <w:rPr>
                <w:bCs/>
                <w:sz w:val="24"/>
                <w:szCs w:val="24"/>
              </w:rPr>
              <w:t>м;</w:t>
            </w:r>
          </w:p>
          <w:p w14:paraId="12782E33" w14:textId="59514DEF" w:rsidR="00590837" w:rsidRPr="00007623" w:rsidRDefault="00590837"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границах</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60</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подземной</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регламентируется;</w:t>
            </w:r>
          </w:p>
          <w:p w14:paraId="27910B4F" w14:textId="1DE3B2DE" w:rsidR="00590837" w:rsidRPr="00007623" w:rsidRDefault="00590837"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озеленения</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lastRenderedPageBreak/>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30</w:t>
            </w:r>
            <w:r w:rsidR="008A5486">
              <w:rPr>
                <w:bCs/>
                <w:sz w:val="24"/>
                <w:szCs w:val="24"/>
              </w:rPr>
              <w:t xml:space="preserve"> </w:t>
            </w:r>
            <w:r w:rsidRPr="00007623">
              <w:rPr>
                <w:bCs/>
                <w:sz w:val="24"/>
                <w:szCs w:val="24"/>
              </w:rPr>
              <w:t>%;</w:t>
            </w:r>
          </w:p>
          <w:p w14:paraId="026B92B2" w14:textId="0E2A18C2" w:rsidR="00590837" w:rsidRPr="00007623" w:rsidRDefault="00590837"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отступ</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границ</w:t>
            </w:r>
            <w:r w:rsidR="008A5486">
              <w:rPr>
                <w:bCs/>
                <w:sz w:val="24"/>
                <w:szCs w:val="24"/>
              </w:rPr>
              <w:t xml:space="preserve"> </w:t>
            </w:r>
            <w:r w:rsidRPr="00007623">
              <w:rPr>
                <w:bCs/>
                <w:sz w:val="24"/>
                <w:szCs w:val="24"/>
              </w:rPr>
              <w:t>соседнего</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должны</w:t>
            </w:r>
            <w:r w:rsidR="008A5486">
              <w:rPr>
                <w:bCs/>
                <w:sz w:val="24"/>
                <w:szCs w:val="24"/>
              </w:rPr>
              <w:t xml:space="preserve"> </w:t>
            </w:r>
            <w:r w:rsidRPr="00007623">
              <w:rPr>
                <w:bCs/>
                <w:sz w:val="24"/>
                <w:szCs w:val="24"/>
              </w:rPr>
              <w:t>быть</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менее</w:t>
            </w:r>
            <w:r w:rsidR="008A5486">
              <w:rPr>
                <w:bCs/>
                <w:sz w:val="24"/>
                <w:szCs w:val="24"/>
              </w:rPr>
              <w:t xml:space="preserve"> </w:t>
            </w:r>
            <w:r w:rsidRPr="00007623">
              <w:rPr>
                <w:bCs/>
                <w:sz w:val="24"/>
                <w:szCs w:val="24"/>
              </w:rPr>
              <w:t>1</w:t>
            </w:r>
            <w:r w:rsidR="008A5486">
              <w:rPr>
                <w:bCs/>
                <w:sz w:val="24"/>
                <w:szCs w:val="24"/>
              </w:rPr>
              <w:t xml:space="preserve"> </w:t>
            </w:r>
            <w:r w:rsidRPr="00007623">
              <w:rPr>
                <w:bCs/>
                <w:sz w:val="24"/>
                <w:szCs w:val="24"/>
              </w:rPr>
              <w:t>м.</w:t>
            </w:r>
            <w:r w:rsidR="008A5486">
              <w:rPr>
                <w:bCs/>
                <w:sz w:val="24"/>
                <w:szCs w:val="24"/>
              </w:rPr>
              <w:t xml:space="preserve"> </w:t>
            </w:r>
          </w:p>
          <w:p w14:paraId="73E76498" w14:textId="5A3D6A1A" w:rsidR="00D07F90" w:rsidRPr="00007623" w:rsidRDefault="00590837"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отступ</w:t>
            </w:r>
            <w:r w:rsidR="008A5486">
              <w:rPr>
                <w:bCs/>
                <w:sz w:val="24"/>
                <w:szCs w:val="24"/>
              </w:rPr>
              <w:t xml:space="preserve"> </w:t>
            </w:r>
            <w:r w:rsidRPr="00007623">
              <w:rPr>
                <w:bCs/>
                <w:sz w:val="24"/>
                <w:szCs w:val="24"/>
              </w:rPr>
              <w:t>зданий,</w:t>
            </w:r>
            <w:r w:rsidR="008A5486">
              <w:rPr>
                <w:bCs/>
                <w:sz w:val="24"/>
                <w:szCs w:val="24"/>
              </w:rPr>
              <w:t xml:space="preserve"> </w:t>
            </w:r>
            <w:r w:rsidRPr="00007623">
              <w:rPr>
                <w:bCs/>
                <w:sz w:val="24"/>
                <w:szCs w:val="24"/>
              </w:rPr>
              <w:t>строений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от</w:t>
            </w:r>
            <w:r w:rsidR="008A5486">
              <w:rPr>
                <w:bCs/>
                <w:sz w:val="24"/>
                <w:szCs w:val="24"/>
              </w:rPr>
              <w:t xml:space="preserve"> </w:t>
            </w:r>
            <w:r w:rsidRPr="00007623">
              <w:rPr>
                <w:bCs/>
                <w:sz w:val="24"/>
                <w:szCs w:val="24"/>
              </w:rPr>
              <w:t>границы</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со</w:t>
            </w:r>
            <w:r w:rsidR="008A5486">
              <w:rPr>
                <w:bCs/>
                <w:sz w:val="24"/>
                <w:szCs w:val="24"/>
              </w:rPr>
              <w:t xml:space="preserve"> </w:t>
            </w:r>
            <w:r w:rsidRPr="00007623">
              <w:rPr>
                <w:bCs/>
                <w:sz w:val="24"/>
                <w:szCs w:val="24"/>
              </w:rPr>
              <w:t>стороны</w:t>
            </w:r>
            <w:r w:rsidR="008A5486">
              <w:rPr>
                <w:bCs/>
                <w:sz w:val="24"/>
                <w:szCs w:val="24"/>
              </w:rPr>
              <w:t xml:space="preserve"> </w:t>
            </w:r>
            <w:r w:rsidRPr="00007623">
              <w:rPr>
                <w:bCs/>
                <w:sz w:val="24"/>
                <w:szCs w:val="24"/>
              </w:rPr>
              <w:t>улиц,</w:t>
            </w:r>
            <w:r w:rsidR="008A5486">
              <w:rPr>
                <w:bCs/>
                <w:sz w:val="24"/>
                <w:szCs w:val="24"/>
              </w:rPr>
              <w:t xml:space="preserve"> </w:t>
            </w:r>
            <w:r w:rsidRPr="00007623">
              <w:rPr>
                <w:bCs/>
                <w:sz w:val="24"/>
                <w:szCs w:val="24"/>
              </w:rPr>
              <w:t>проездов,</w:t>
            </w:r>
            <w:r w:rsidR="008A5486">
              <w:rPr>
                <w:bCs/>
                <w:sz w:val="24"/>
                <w:szCs w:val="24"/>
              </w:rPr>
              <w:t xml:space="preserve"> </w:t>
            </w:r>
            <w:r w:rsidRPr="00007623">
              <w:rPr>
                <w:bCs/>
                <w:sz w:val="24"/>
                <w:szCs w:val="24"/>
              </w:rPr>
              <w:t>переулков</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т.д.</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1</w:t>
            </w:r>
            <w:r w:rsidR="008A5486">
              <w:rPr>
                <w:bCs/>
                <w:sz w:val="24"/>
                <w:szCs w:val="24"/>
              </w:rPr>
              <w:t xml:space="preserve"> </w:t>
            </w:r>
            <w:r w:rsidRPr="00007623">
              <w:rPr>
                <w:bCs/>
                <w:sz w:val="24"/>
                <w:szCs w:val="24"/>
              </w:rPr>
              <w:t>м.</w:t>
            </w:r>
          </w:p>
          <w:p w14:paraId="0F0B0253" w14:textId="76D5520F" w:rsidR="00A15A13" w:rsidRPr="00007623" w:rsidRDefault="00F51740" w:rsidP="006E70A7">
            <w:pPr>
              <w:keepNext/>
              <w:ind w:right="142" w:firstLine="5"/>
              <w:rPr>
                <w:bCs/>
                <w:sz w:val="24"/>
                <w:szCs w:val="24"/>
              </w:rPr>
            </w:pPr>
            <w:r w:rsidRPr="00007623">
              <w:rPr>
                <w:sz w:val="24"/>
                <w:szCs w:val="24"/>
              </w:rPr>
              <w:t>2.</w:t>
            </w:r>
            <w:r w:rsidR="008A5486">
              <w:rPr>
                <w:sz w:val="24"/>
                <w:szCs w:val="24"/>
              </w:rPr>
              <w:t xml:space="preserve"> </w:t>
            </w:r>
            <w:r w:rsidR="00345964" w:rsidRPr="00007623">
              <w:rPr>
                <w:sz w:val="24"/>
                <w:szCs w:val="24"/>
              </w:rPr>
              <w:t>Параметры</w:t>
            </w:r>
            <w:r w:rsidR="008A5486">
              <w:rPr>
                <w:sz w:val="24"/>
                <w:szCs w:val="24"/>
              </w:rPr>
              <w:t xml:space="preserve"> </w:t>
            </w:r>
            <w:r w:rsidR="00345964" w:rsidRPr="00007623">
              <w:rPr>
                <w:sz w:val="24"/>
                <w:szCs w:val="24"/>
              </w:rPr>
              <w:t>принимать</w:t>
            </w:r>
            <w:r w:rsidR="008A5486">
              <w:rPr>
                <w:sz w:val="24"/>
                <w:szCs w:val="24"/>
              </w:rPr>
              <w:t xml:space="preserve"> </w:t>
            </w:r>
            <w:r w:rsidR="00345964" w:rsidRPr="00007623">
              <w:rPr>
                <w:sz w:val="24"/>
                <w:szCs w:val="24"/>
              </w:rPr>
              <w:t>согласно</w:t>
            </w:r>
            <w:r w:rsidR="008A5486">
              <w:rPr>
                <w:sz w:val="24"/>
                <w:szCs w:val="24"/>
              </w:rPr>
              <w:t xml:space="preserve"> </w:t>
            </w:r>
            <w:r w:rsidR="00345964" w:rsidRPr="00007623">
              <w:rPr>
                <w:sz w:val="24"/>
                <w:szCs w:val="24"/>
              </w:rPr>
              <w:t>статьи</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раздела</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части</w:t>
            </w:r>
            <w:r w:rsidR="008A5486">
              <w:rPr>
                <w:sz w:val="24"/>
                <w:szCs w:val="24"/>
              </w:rPr>
              <w:t xml:space="preserve"> </w:t>
            </w:r>
            <w:r w:rsidR="00345964" w:rsidRPr="00007623">
              <w:rPr>
                <w:sz w:val="24"/>
                <w:szCs w:val="24"/>
              </w:rPr>
              <w:t>1</w:t>
            </w:r>
            <w:r w:rsidR="008A5486">
              <w:rPr>
                <w:sz w:val="24"/>
                <w:szCs w:val="24"/>
              </w:rPr>
              <w:t xml:space="preserve"> </w:t>
            </w:r>
            <w:r w:rsidR="00345964" w:rsidRPr="00007623">
              <w:rPr>
                <w:sz w:val="24"/>
                <w:szCs w:val="24"/>
              </w:rPr>
              <w:t>Правил</w:t>
            </w:r>
            <w:r w:rsidR="008A5486">
              <w:rPr>
                <w:sz w:val="24"/>
                <w:szCs w:val="24"/>
              </w:rPr>
              <w:t xml:space="preserve"> </w:t>
            </w:r>
            <w:r w:rsidR="00840359">
              <w:rPr>
                <w:sz w:val="24"/>
                <w:szCs w:val="24"/>
              </w:rPr>
              <w:t>«</w:t>
            </w:r>
            <w:r w:rsidR="00345964" w:rsidRPr="00007623">
              <w:rPr>
                <w:sz w:val="24"/>
                <w:szCs w:val="24"/>
              </w:rPr>
              <w:t>Требования</w:t>
            </w:r>
            <w:r w:rsidR="008A5486">
              <w:rPr>
                <w:sz w:val="24"/>
                <w:szCs w:val="24"/>
              </w:rPr>
              <w:t xml:space="preserve"> </w:t>
            </w:r>
            <w:r w:rsidR="00345964" w:rsidRPr="00007623">
              <w:rPr>
                <w:sz w:val="24"/>
                <w:szCs w:val="24"/>
              </w:rPr>
              <w:t>к</w:t>
            </w:r>
            <w:r w:rsidR="008A5486">
              <w:rPr>
                <w:sz w:val="24"/>
                <w:szCs w:val="24"/>
              </w:rPr>
              <w:t xml:space="preserve"> </w:t>
            </w:r>
            <w:r w:rsidR="00345964" w:rsidRPr="00007623">
              <w:rPr>
                <w:sz w:val="24"/>
                <w:szCs w:val="24"/>
              </w:rPr>
              <w:t>архитектурно-градостроительному</w:t>
            </w:r>
            <w:r w:rsidR="008A5486">
              <w:rPr>
                <w:sz w:val="24"/>
                <w:szCs w:val="24"/>
              </w:rPr>
              <w:t xml:space="preserve"> </w:t>
            </w:r>
            <w:r w:rsidR="00345964" w:rsidRPr="00007623">
              <w:rPr>
                <w:sz w:val="24"/>
                <w:szCs w:val="24"/>
              </w:rPr>
              <w:t>облику</w:t>
            </w:r>
            <w:r w:rsidR="008A5486">
              <w:rPr>
                <w:sz w:val="24"/>
                <w:szCs w:val="24"/>
              </w:rPr>
              <w:t xml:space="preserve"> </w:t>
            </w:r>
            <w:r w:rsidR="00345964" w:rsidRPr="00007623">
              <w:rPr>
                <w:sz w:val="24"/>
                <w:szCs w:val="24"/>
              </w:rPr>
              <w:t>объекта</w:t>
            </w:r>
            <w:r w:rsidR="008A5486">
              <w:rPr>
                <w:sz w:val="24"/>
                <w:szCs w:val="24"/>
              </w:rPr>
              <w:t xml:space="preserve"> </w:t>
            </w:r>
            <w:r w:rsidR="00345964" w:rsidRPr="00007623">
              <w:rPr>
                <w:sz w:val="24"/>
                <w:szCs w:val="24"/>
              </w:rPr>
              <w:t>капитального</w:t>
            </w:r>
            <w:r w:rsidR="008A5486">
              <w:rPr>
                <w:sz w:val="24"/>
                <w:szCs w:val="24"/>
              </w:rPr>
              <w:t xml:space="preserve"> </w:t>
            </w:r>
            <w:r w:rsidR="00345964" w:rsidRPr="00007623">
              <w:rPr>
                <w:sz w:val="24"/>
                <w:szCs w:val="24"/>
              </w:rPr>
              <w:t>строительства</w:t>
            </w:r>
            <w:r w:rsidR="00840359">
              <w:rPr>
                <w:sz w:val="24"/>
                <w:szCs w:val="24"/>
              </w:rPr>
              <w:t>»</w:t>
            </w:r>
            <w:r w:rsidR="00345964" w:rsidRPr="00007623">
              <w:rPr>
                <w:sz w:val="24"/>
                <w:szCs w:val="24"/>
              </w:rPr>
              <w:t>.</w:t>
            </w:r>
          </w:p>
        </w:tc>
      </w:tr>
      <w:tr w:rsidR="00BF787A" w:rsidRPr="00007623" w14:paraId="48F4035B" w14:textId="77777777" w:rsidTr="00A35213">
        <w:trPr>
          <w:trHeight w:val="873"/>
        </w:trPr>
        <w:tc>
          <w:tcPr>
            <w:tcW w:w="639" w:type="pct"/>
            <w:shd w:val="clear" w:color="auto" w:fill="auto"/>
          </w:tcPr>
          <w:p w14:paraId="1FB09778" w14:textId="77777777" w:rsidR="00F50B83" w:rsidRPr="00007623" w:rsidRDefault="00BE7E27" w:rsidP="006E70A7">
            <w:pPr>
              <w:keepNext/>
              <w:ind w:firstLine="5"/>
              <w:rPr>
                <w:bCs/>
                <w:sz w:val="24"/>
                <w:szCs w:val="24"/>
              </w:rPr>
            </w:pPr>
            <w:r w:rsidRPr="00007623">
              <w:rPr>
                <w:bCs/>
                <w:sz w:val="24"/>
                <w:szCs w:val="24"/>
              </w:rPr>
              <w:lastRenderedPageBreak/>
              <w:t>Магазины</w:t>
            </w:r>
          </w:p>
        </w:tc>
        <w:tc>
          <w:tcPr>
            <w:tcW w:w="523" w:type="pct"/>
          </w:tcPr>
          <w:p w14:paraId="54AF971B" w14:textId="77777777" w:rsidR="00F50B83" w:rsidRPr="00007623" w:rsidRDefault="00BE7E27" w:rsidP="00A35213">
            <w:pPr>
              <w:keepNext/>
              <w:ind w:firstLine="5"/>
              <w:jc w:val="center"/>
              <w:rPr>
                <w:bCs/>
                <w:sz w:val="24"/>
                <w:szCs w:val="24"/>
              </w:rPr>
            </w:pPr>
            <w:r w:rsidRPr="00007623">
              <w:rPr>
                <w:bCs/>
                <w:sz w:val="24"/>
                <w:szCs w:val="24"/>
              </w:rPr>
              <w:t>4.4</w:t>
            </w:r>
          </w:p>
        </w:tc>
        <w:tc>
          <w:tcPr>
            <w:tcW w:w="764" w:type="pct"/>
          </w:tcPr>
          <w:p w14:paraId="6F44CFB5" w14:textId="77777777" w:rsidR="00F50B83" w:rsidRPr="00007623" w:rsidRDefault="00BE7E27" w:rsidP="00A35213">
            <w:pPr>
              <w:keepNext/>
              <w:ind w:firstLine="5"/>
              <w:jc w:val="center"/>
              <w:rPr>
                <w:bCs/>
                <w:sz w:val="24"/>
                <w:szCs w:val="24"/>
              </w:rPr>
            </w:pPr>
            <w:r w:rsidRPr="00007623">
              <w:rPr>
                <w:bCs/>
                <w:sz w:val="24"/>
                <w:szCs w:val="24"/>
              </w:rPr>
              <w:t>У</w:t>
            </w:r>
          </w:p>
        </w:tc>
        <w:tc>
          <w:tcPr>
            <w:tcW w:w="1271" w:type="pct"/>
            <w:shd w:val="clear" w:color="auto" w:fill="auto"/>
          </w:tcPr>
          <w:p w14:paraId="3DE137FC" w14:textId="3B6010CF" w:rsidR="00F50B83" w:rsidRPr="00007623" w:rsidRDefault="00BE7E27"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капитального</w:t>
            </w:r>
            <w:r w:rsidR="008A5486">
              <w:rPr>
                <w:bCs/>
                <w:sz w:val="24"/>
                <w:szCs w:val="24"/>
              </w:rPr>
              <w:t xml:space="preserve"> </w:t>
            </w:r>
            <w:r w:rsidRPr="00007623">
              <w:rPr>
                <w:bCs/>
                <w:sz w:val="24"/>
                <w:szCs w:val="24"/>
              </w:rPr>
              <w:t>строительства,</w:t>
            </w:r>
            <w:r w:rsidR="008A5486">
              <w:rPr>
                <w:bCs/>
                <w:sz w:val="24"/>
                <w:szCs w:val="24"/>
              </w:rPr>
              <w:t xml:space="preserve"> </w:t>
            </w:r>
            <w:r w:rsidRPr="00007623">
              <w:rPr>
                <w:bCs/>
                <w:sz w:val="24"/>
                <w:szCs w:val="24"/>
              </w:rPr>
              <w:t>предназначенных</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продажи</w:t>
            </w:r>
            <w:r w:rsidR="008A5486">
              <w:rPr>
                <w:bCs/>
                <w:sz w:val="24"/>
                <w:szCs w:val="24"/>
              </w:rPr>
              <w:t xml:space="preserve"> </w:t>
            </w:r>
            <w:r w:rsidRPr="00007623">
              <w:rPr>
                <w:bCs/>
                <w:sz w:val="24"/>
                <w:szCs w:val="24"/>
              </w:rPr>
              <w:t>товаров,</w:t>
            </w:r>
            <w:r w:rsidR="008A5486">
              <w:rPr>
                <w:bCs/>
                <w:sz w:val="24"/>
                <w:szCs w:val="24"/>
              </w:rPr>
              <w:t xml:space="preserve"> </w:t>
            </w:r>
            <w:r w:rsidRPr="00007623">
              <w:rPr>
                <w:bCs/>
                <w:sz w:val="24"/>
                <w:szCs w:val="24"/>
              </w:rPr>
              <w:t>торговая</w:t>
            </w:r>
            <w:r w:rsidR="008A5486">
              <w:rPr>
                <w:bCs/>
                <w:sz w:val="24"/>
                <w:szCs w:val="24"/>
              </w:rPr>
              <w:t xml:space="preserve"> </w:t>
            </w:r>
            <w:r w:rsidRPr="00007623">
              <w:rPr>
                <w:bCs/>
                <w:sz w:val="24"/>
                <w:szCs w:val="24"/>
              </w:rPr>
              <w:t>площадь</w:t>
            </w:r>
            <w:r w:rsidR="008A5486">
              <w:rPr>
                <w:bCs/>
                <w:sz w:val="24"/>
                <w:szCs w:val="24"/>
              </w:rPr>
              <w:t xml:space="preserve"> </w:t>
            </w:r>
            <w:r w:rsidRPr="00007623">
              <w:rPr>
                <w:bCs/>
                <w:sz w:val="24"/>
                <w:szCs w:val="24"/>
              </w:rPr>
              <w:t>которых</w:t>
            </w:r>
            <w:r w:rsidR="008A5486">
              <w:rPr>
                <w:bCs/>
                <w:sz w:val="24"/>
                <w:szCs w:val="24"/>
              </w:rPr>
              <w:t xml:space="preserve"> </w:t>
            </w:r>
            <w:r w:rsidRPr="00007623">
              <w:rPr>
                <w:bCs/>
                <w:sz w:val="24"/>
                <w:szCs w:val="24"/>
              </w:rPr>
              <w:t>составляет</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5000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tc>
        <w:tc>
          <w:tcPr>
            <w:tcW w:w="1802" w:type="pct"/>
          </w:tcPr>
          <w:p w14:paraId="042D8150" w14:textId="40DFB0F1" w:rsidR="00BE7E27" w:rsidRPr="00007623" w:rsidRDefault="001F3461" w:rsidP="006E70A7">
            <w:pPr>
              <w:keepNext/>
              <w:ind w:right="142" w:firstLine="5"/>
              <w:rPr>
                <w:bCs/>
                <w:sz w:val="24"/>
                <w:szCs w:val="24"/>
              </w:rPr>
            </w:pPr>
            <w:r w:rsidRPr="00007623">
              <w:rPr>
                <w:bCs/>
                <w:sz w:val="24"/>
                <w:szCs w:val="24"/>
              </w:rPr>
              <w:t>1.</w:t>
            </w:r>
            <w:r w:rsidR="008A5486">
              <w:rPr>
                <w:bCs/>
                <w:sz w:val="24"/>
                <w:szCs w:val="24"/>
              </w:rPr>
              <w:t xml:space="preserve"> </w:t>
            </w:r>
            <w:r w:rsidR="00BE7E27" w:rsidRPr="00007623">
              <w:rPr>
                <w:bCs/>
                <w:sz w:val="24"/>
                <w:szCs w:val="24"/>
              </w:rPr>
              <w:t>Минимальный</w:t>
            </w:r>
            <w:r w:rsidR="008A5486">
              <w:rPr>
                <w:bCs/>
                <w:sz w:val="24"/>
                <w:szCs w:val="24"/>
              </w:rPr>
              <w:t xml:space="preserve"> </w:t>
            </w:r>
            <w:r w:rsidR="00BE7E27" w:rsidRPr="00007623">
              <w:rPr>
                <w:bCs/>
                <w:sz w:val="24"/>
                <w:szCs w:val="24"/>
              </w:rPr>
              <w:t>размер</w:t>
            </w:r>
            <w:r w:rsidR="008A5486">
              <w:rPr>
                <w:bCs/>
                <w:sz w:val="24"/>
                <w:szCs w:val="24"/>
              </w:rPr>
              <w:t xml:space="preserve"> </w:t>
            </w:r>
            <w:r w:rsidR="00BE7E27" w:rsidRPr="00007623">
              <w:rPr>
                <w:bCs/>
                <w:sz w:val="24"/>
                <w:szCs w:val="24"/>
              </w:rPr>
              <w:t>земельного</w:t>
            </w:r>
            <w:r w:rsidR="008A5486">
              <w:rPr>
                <w:bCs/>
                <w:sz w:val="24"/>
                <w:szCs w:val="24"/>
              </w:rPr>
              <w:t xml:space="preserve"> </w:t>
            </w:r>
            <w:r w:rsidR="00BE7E27" w:rsidRPr="00007623">
              <w:rPr>
                <w:bCs/>
                <w:sz w:val="24"/>
                <w:szCs w:val="24"/>
              </w:rPr>
              <w:t>участка</w:t>
            </w:r>
            <w:r w:rsidR="008A5486">
              <w:rPr>
                <w:bCs/>
                <w:sz w:val="24"/>
                <w:szCs w:val="24"/>
              </w:rPr>
              <w:t xml:space="preserve"> </w:t>
            </w:r>
            <w:r w:rsidR="00BE7E27" w:rsidRPr="00007623">
              <w:rPr>
                <w:bCs/>
                <w:sz w:val="24"/>
                <w:szCs w:val="24"/>
              </w:rPr>
              <w:sym w:font="Symbol" w:char="F02D"/>
            </w:r>
            <w:r w:rsidR="00F732FC" w:rsidRPr="00007623">
              <w:rPr>
                <w:bCs/>
                <w:sz w:val="24"/>
                <w:szCs w:val="24"/>
              </w:rPr>
              <w:t>150</w:t>
            </w:r>
            <w:r w:rsidR="008A5486">
              <w:rPr>
                <w:bCs/>
                <w:sz w:val="24"/>
                <w:szCs w:val="24"/>
              </w:rPr>
              <w:t xml:space="preserve"> </w:t>
            </w:r>
            <w:r w:rsidR="00BE7E27" w:rsidRPr="00007623">
              <w:rPr>
                <w:bCs/>
                <w:sz w:val="24"/>
                <w:szCs w:val="24"/>
              </w:rPr>
              <w:t>кв.</w:t>
            </w:r>
            <w:r w:rsidR="008A5486">
              <w:rPr>
                <w:bCs/>
                <w:sz w:val="24"/>
                <w:szCs w:val="24"/>
              </w:rPr>
              <w:t xml:space="preserve"> </w:t>
            </w:r>
            <w:r w:rsidR="00BE7E27" w:rsidRPr="00007623">
              <w:rPr>
                <w:bCs/>
                <w:sz w:val="24"/>
                <w:szCs w:val="24"/>
              </w:rPr>
              <w:t>м;</w:t>
            </w:r>
          </w:p>
          <w:p w14:paraId="60C68778" w14:textId="702FF325" w:rsidR="00BE7E27" w:rsidRPr="00007623" w:rsidRDefault="00BE7E27"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4D6A4D" w:rsidRPr="00007623">
              <w:rPr>
                <w:bCs/>
                <w:sz w:val="24"/>
                <w:szCs w:val="24"/>
              </w:rPr>
              <w:t>30</w:t>
            </w:r>
            <w:r w:rsidRPr="00007623">
              <w:rPr>
                <w:bCs/>
                <w:sz w:val="24"/>
                <w:szCs w:val="24"/>
              </w:rPr>
              <w:t>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3B47E348" w14:textId="5F62821C" w:rsidR="00BE7E27" w:rsidRPr="00007623" w:rsidRDefault="00BE7E2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этажность</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2;</w:t>
            </w:r>
          </w:p>
          <w:p w14:paraId="4FE70F15" w14:textId="38C6A0EE" w:rsidR="00BE7E27" w:rsidRPr="00007623" w:rsidRDefault="00BE7E27" w:rsidP="006E70A7">
            <w:pPr>
              <w:keepNext/>
              <w:ind w:right="142" w:firstLine="5"/>
              <w:rPr>
                <w:bCs/>
                <w:sz w:val="24"/>
                <w:szCs w:val="24"/>
              </w:rPr>
            </w:pPr>
            <w:r w:rsidRPr="00007623">
              <w:rPr>
                <w:bCs/>
                <w:sz w:val="24"/>
                <w:szCs w:val="24"/>
              </w:rPr>
              <w:t>Максимальная</w:t>
            </w:r>
            <w:r w:rsidR="008A5486">
              <w:rPr>
                <w:bCs/>
                <w:sz w:val="24"/>
                <w:szCs w:val="24"/>
              </w:rPr>
              <w:t xml:space="preserve"> </w:t>
            </w:r>
            <w:r w:rsidRPr="00007623">
              <w:rPr>
                <w:bCs/>
                <w:sz w:val="24"/>
                <w:szCs w:val="24"/>
              </w:rPr>
              <w:t>высота</w:t>
            </w:r>
            <w:r w:rsidR="008A5486">
              <w:rPr>
                <w:bCs/>
                <w:sz w:val="24"/>
                <w:szCs w:val="24"/>
              </w:rPr>
              <w:t xml:space="preserve"> </w:t>
            </w:r>
            <w:r w:rsidRPr="00007623">
              <w:rPr>
                <w:bCs/>
                <w:sz w:val="24"/>
                <w:szCs w:val="24"/>
              </w:rPr>
              <w:t>здания</w:t>
            </w:r>
            <w:r w:rsidR="008A5486">
              <w:rPr>
                <w:bCs/>
                <w:sz w:val="24"/>
                <w:szCs w:val="24"/>
              </w:rPr>
              <w:t xml:space="preserve"> </w:t>
            </w:r>
            <w:r w:rsidRPr="00007623">
              <w:rPr>
                <w:bCs/>
                <w:sz w:val="24"/>
                <w:szCs w:val="24"/>
              </w:rPr>
              <w:sym w:font="Symbol" w:char="F02D"/>
            </w:r>
            <w:r w:rsidR="008A5486">
              <w:rPr>
                <w:bCs/>
                <w:sz w:val="24"/>
                <w:szCs w:val="24"/>
              </w:rPr>
              <w:t xml:space="preserve"> </w:t>
            </w:r>
            <w:r w:rsidR="000A1217" w:rsidRPr="00007623">
              <w:rPr>
                <w:bCs/>
                <w:sz w:val="24"/>
                <w:szCs w:val="24"/>
              </w:rPr>
              <w:t>12</w:t>
            </w:r>
            <w:r w:rsidR="008A5486">
              <w:rPr>
                <w:bCs/>
                <w:sz w:val="24"/>
                <w:szCs w:val="24"/>
              </w:rPr>
              <w:t xml:space="preserve"> </w:t>
            </w:r>
            <w:r w:rsidRPr="00007623">
              <w:rPr>
                <w:bCs/>
                <w:sz w:val="24"/>
                <w:szCs w:val="24"/>
              </w:rPr>
              <w:t>м;</w:t>
            </w:r>
          </w:p>
          <w:p w14:paraId="6E3A6EDE" w14:textId="1C0E9038" w:rsidR="00BE7E27" w:rsidRPr="00007623" w:rsidRDefault="00BE7E27"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границах</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Pr="00007623">
              <w:rPr>
                <w:bCs/>
                <w:sz w:val="24"/>
                <w:szCs w:val="24"/>
              </w:rPr>
              <w:sym w:font="Symbol" w:char="F02D"/>
            </w:r>
            <w:r w:rsidRPr="00007623">
              <w:rPr>
                <w:bCs/>
                <w:sz w:val="24"/>
                <w:szCs w:val="24"/>
              </w:rPr>
              <w:t>60</w:t>
            </w:r>
            <w:r w:rsidR="008A5486">
              <w:rPr>
                <w:bCs/>
                <w:sz w:val="24"/>
                <w:szCs w:val="24"/>
              </w:rPr>
              <w:t xml:space="preserve"> </w:t>
            </w:r>
            <w:r w:rsidRPr="00007623">
              <w:rPr>
                <w:bCs/>
                <w:sz w:val="24"/>
                <w:szCs w:val="24"/>
              </w:rPr>
              <w:t>%.</w:t>
            </w:r>
            <w:r w:rsidR="008A5486">
              <w:rPr>
                <w:bCs/>
                <w:sz w:val="24"/>
                <w:szCs w:val="24"/>
              </w:rPr>
              <w:t xml:space="preserve"> </w:t>
            </w:r>
          </w:p>
          <w:p w14:paraId="52BC3D79" w14:textId="46966625" w:rsidR="00BE7E27" w:rsidRPr="00007623" w:rsidRDefault="00BE7E27" w:rsidP="006E70A7">
            <w:pPr>
              <w:keepNext/>
              <w:ind w:right="142" w:firstLine="5"/>
              <w:rPr>
                <w:bCs/>
                <w:sz w:val="24"/>
                <w:szCs w:val="24"/>
              </w:rPr>
            </w:pPr>
            <w:r w:rsidRPr="00007623">
              <w:rPr>
                <w:bCs/>
                <w:sz w:val="24"/>
                <w:szCs w:val="24"/>
              </w:rPr>
              <w:t>Процент</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подземной</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регламентируется;</w:t>
            </w:r>
          </w:p>
          <w:p w14:paraId="1A8F2A7E" w14:textId="225BD6C9" w:rsidR="00BE7E27" w:rsidRPr="00007623" w:rsidRDefault="00BE7E27"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процент</w:t>
            </w:r>
            <w:r w:rsidR="008A5486">
              <w:rPr>
                <w:bCs/>
                <w:sz w:val="24"/>
                <w:szCs w:val="24"/>
              </w:rPr>
              <w:t xml:space="preserve"> </w:t>
            </w:r>
            <w:r w:rsidRPr="00007623">
              <w:rPr>
                <w:bCs/>
                <w:sz w:val="24"/>
                <w:szCs w:val="24"/>
              </w:rPr>
              <w:t>озеленения</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8A5486">
              <w:rPr>
                <w:bCs/>
                <w:sz w:val="24"/>
                <w:szCs w:val="24"/>
              </w:rPr>
              <w:t xml:space="preserve"> </w:t>
            </w:r>
            <w:r w:rsidRPr="00007623">
              <w:rPr>
                <w:bCs/>
                <w:sz w:val="24"/>
                <w:szCs w:val="24"/>
              </w:rPr>
              <w:t>30</w:t>
            </w:r>
            <w:r w:rsidR="008A5486">
              <w:rPr>
                <w:bCs/>
                <w:sz w:val="24"/>
                <w:szCs w:val="24"/>
              </w:rPr>
              <w:t xml:space="preserve"> </w:t>
            </w:r>
            <w:r w:rsidRPr="00007623">
              <w:rPr>
                <w:bCs/>
                <w:sz w:val="24"/>
                <w:szCs w:val="24"/>
              </w:rPr>
              <w:t>%;</w:t>
            </w:r>
          </w:p>
          <w:p w14:paraId="015DEDF5" w14:textId="231F86FD" w:rsidR="00BE7E27" w:rsidRPr="00007623" w:rsidRDefault="00BE7E27"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отступ</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границ</w:t>
            </w:r>
            <w:r w:rsidR="008A5486">
              <w:rPr>
                <w:bCs/>
                <w:sz w:val="24"/>
                <w:szCs w:val="24"/>
              </w:rPr>
              <w:t xml:space="preserve"> </w:t>
            </w:r>
            <w:r w:rsidRPr="00007623">
              <w:rPr>
                <w:bCs/>
                <w:sz w:val="24"/>
                <w:szCs w:val="24"/>
              </w:rPr>
              <w:t>соседнего</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должны</w:t>
            </w:r>
            <w:r w:rsidR="008A5486">
              <w:rPr>
                <w:bCs/>
                <w:sz w:val="24"/>
                <w:szCs w:val="24"/>
              </w:rPr>
              <w:t xml:space="preserve"> </w:t>
            </w:r>
            <w:r w:rsidRPr="00007623">
              <w:rPr>
                <w:bCs/>
                <w:sz w:val="24"/>
                <w:szCs w:val="24"/>
              </w:rPr>
              <w:t>быть</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менее</w:t>
            </w:r>
            <w:r w:rsidR="008A5486">
              <w:rPr>
                <w:bCs/>
                <w:sz w:val="24"/>
                <w:szCs w:val="24"/>
              </w:rPr>
              <w:t xml:space="preserve"> </w:t>
            </w:r>
            <w:r w:rsidRPr="00007623">
              <w:rPr>
                <w:bCs/>
                <w:sz w:val="24"/>
                <w:szCs w:val="24"/>
              </w:rPr>
              <w:t>1</w:t>
            </w:r>
            <w:r w:rsidR="008A5486">
              <w:rPr>
                <w:bCs/>
                <w:sz w:val="24"/>
                <w:szCs w:val="24"/>
              </w:rPr>
              <w:t xml:space="preserve"> </w:t>
            </w:r>
            <w:r w:rsidRPr="00007623">
              <w:rPr>
                <w:bCs/>
                <w:sz w:val="24"/>
                <w:szCs w:val="24"/>
              </w:rPr>
              <w:t>м.</w:t>
            </w:r>
            <w:r w:rsidR="008A5486">
              <w:rPr>
                <w:bCs/>
                <w:sz w:val="24"/>
                <w:szCs w:val="24"/>
              </w:rPr>
              <w:t xml:space="preserve"> </w:t>
            </w:r>
          </w:p>
          <w:p w14:paraId="0B7E7CBD" w14:textId="5C973324" w:rsidR="00F50B83" w:rsidRPr="00007623" w:rsidRDefault="00BE7E27"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отступ</w:t>
            </w:r>
            <w:r w:rsidR="008A5486">
              <w:rPr>
                <w:bCs/>
                <w:sz w:val="24"/>
                <w:szCs w:val="24"/>
              </w:rPr>
              <w:t xml:space="preserve"> </w:t>
            </w:r>
            <w:r w:rsidRPr="00007623">
              <w:rPr>
                <w:bCs/>
                <w:sz w:val="24"/>
                <w:szCs w:val="24"/>
              </w:rPr>
              <w:t>зданий,</w:t>
            </w:r>
            <w:r w:rsidR="008A5486">
              <w:rPr>
                <w:bCs/>
                <w:sz w:val="24"/>
                <w:szCs w:val="24"/>
              </w:rPr>
              <w:t xml:space="preserve"> </w:t>
            </w:r>
            <w:r w:rsidRPr="00007623">
              <w:rPr>
                <w:bCs/>
                <w:sz w:val="24"/>
                <w:szCs w:val="24"/>
              </w:rPr>
              <w:t>строений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от</w:t>
            </w:r>
            <w:r w:rsidR="008A5486">
              <w:rPr>
                <w:bCs/>
                <w:sz w:val="24"/>
                <w:szCs w:val="24"/>
              </w:rPr>
              <w:t xml:space="preserve"> </w:t>
            </w:r>
            <w:r w:rsidRPr="00007623">
              <w:rPr>
                <w:bCs/>
                <w:sz w:val="24"/>
                <w:szCs w:val="24"/>
              </w:rPr>
              <w:t>границы</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со</w:t>
            </w:r>
            <w:r w:rsidR="008A5486">
              <w:rPr>
                <w:bCs/>
                <w:sz w:val="24"/>
                <w:szCs w:val="24"/>
              </w:rPr>
              <w:t xml:space="preserve"> </w:t>
            </w:r>
            <w:r w:rsidRPr="00007623">
              <w:rPr>
                <w:bCs/>
                <w:sz w:val="24"/>
                <w:szCs w:val="24"/>
              </w:rPr>
              <w:t>стороны</w:t>
            </w:r>
            <w:r w:rsidR="008A5486">
              <w:rPr>
                <w:bCs/>
                <w:sz w:val="24"/>
                <w:szCs w:val="24"/>
              </w:rPr>
              <w:t xml:space="preserve"> </w:t>
            </w:r>
            <w:r w:rsidRPr="00007623">
              <w:rPr>
                <w:bCs/>
                <w:sz w:val="24"/>
                <w:szCs w:val="24"/>
              </w:rPr>
              <w:t>улиц,</w:t>
            </w:r>
            <w:r w:rsidR="008A5486">
              <w:rPr>
                <w:bCs/>
                <w:sz w:val="24"/>
                <w:szCs w:val="24"/>
              </w:rPr>
              <w:t xml:space="preserve"> </w:t>
            </w:r>
            <w:r w:rsidRPr="00007623">
              <w:rPr>
                <w:bCs/>
                <w:sz w:val="24"/>
                <w:szCs w:val="24"/>
              </w:rPr>
              <w:t>проездов,</w:t>
            </w:r>
            <w:r w:rsidR="008A5486">
              <w:rPr>
                <w:bCs/>
                <w:sz w:val="24"/>
                <w:szCs w:val="24"/>
              </w:rPr>
              <w:t xml:space="preserve"> </w:t>
            </w:r>
            <w:r w:rsidRPr="00007623">
              <w:rPr>
                <w:bCs/>
                <w:sz w:val="24"/>
                <w:szCs w:val="24"/>
              </w:rPr>
              <w:t>переулков</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т.д.</w:t>
            </w:r>
            <w:r w:rsidR="008A5486">
              <w:rPr>
                <w:bCs/>
                <w:sz w:val="24"/>
                <w:szCs w:val="24"/>
              </w:rPr>
              <w:t xml:space="preserve"> </w:t>
            </w:r>
            <w:r w:rsidRPr="00007623">
              <w:rPr>
                <w:bCs/>
                <w:sz w:val="24"/>
                <w:szCs w:val="24"/>
              </w:rPr>
              <w:sym w:font="Symbol" w:char="F02D"/>
            </w:r>
            <w:r w:rsidRPr="00007623">
              <w:rPr>
                <w:bCs/>
                <w:sz w:val="24"/>
                <w:szCs w:val="24"/>
              </w:rPr>
              <w:t>1</w:t>
            </w:r>
            <w:r w:rsidR="008A5486">
              <w:rPr>
                <w:bCs/>
                <w:sz w:val="24"/>
                <w:szCs w:val="24"/>
              </w:rPr>
              <w:t xml:space="preserve"> </w:t>
            </w:r>
            <w:r w:rsidRPr="00007623">
              <w:rPr>
                <w:bCs/>
                <w:sz w:val="24"/>
                <w:szCs w:val="24"/>
              </w:rPr>
              <w:t>м.</w:t>
            </w:r>
          </w:p>
          <w:p w14:paraId="0E842300" w14:textId="5B1008E1" w:rsidR="00644BA7" w:rsidRPr="00007623" w:rsidRDefault="00D64C13" w:rsidP="006E70A7">
            <w:pPr>
              <w:keepNext/>
              <w:ind w:right="142" w:firstLine="5"/>
              <w:rPr>
                <w:bCs/>
                <w:sz w:val="24"/>
                <w:szCs w:val="24"/>
              </w:rPr>
            </w:pPr>
            <w:r w:rsidRPr="00007623">
              <w:rPr>
                <w:bCs/>
                <w:sz w:val="24"/>
                <w:szCs w:val="24"/>
              </w:rPr>
              <w:t>2.</w:t>
            </w:r>
            <w:r w:rsidR="008A5486">
              <w:rPr>
                <w:bCs/>
                <w:sz w:val="24"/>
                <w:szCs w:val="24"/>
              </w:rPr>
              <w:t xml:space="preserve"> </w:t>
            </w:r>
            <w:r w:rsidR="00644BA7" w:rsidRPr="00007623">
              <w:rPr>
                <w:bCs/>
                <w:sz w:val="24"/>
                <w:szCs w:val="24"/>
              </w:rPr>
              <w:t>Действие</w:t>
            </w:r>
            <w:r w:rsidR="008A5486">
              <w:rPr>
                <w:bCs/>
                <w:sz w:val="24"/>
                <w:szCs w:val="24"/>
              </w:rPr>
              <w:t xml:space="preserve"> </w:t>
            </w:r>
            <w:r w:rsidR="00644BA7" w:rsidRPr="00007623">
              <w:rPr>
                <w:bCs/>
                <w:sz w:val="24"/>
                <w:szCs w:val="24"/>
              </w:rPr>
              <w:t>градостроительного</w:t>
            </w:r>
            <w:r w:rsidR="008A5486">
              <w:rPr>
                <w:bCs/>
                <w:sz w:val="24"/>
                <w:szCs w:val="24"/>
              </w:rPr>
              <w:t xml:space="preserve"> </w:t>
            </w:r>
            <w:r w:rsidR="00644BA7" w:rsidRPr="00007623">
              <w:rPr>
                <w:bCs/>
                <w:sz w:val="24"/>
                <w:szCs w:val="24"/>
              </w:rPr>
              <w:t>регламента</w:t>
            </w:r>
            <w:r w:rsidR="008A5486">
              <w:rPr>
                <w:bCs/>
                <w:sz w:val="24"/>
                <w:szCs w:val="24"/>
              </w:rPr>
              <w:t xml:space="preserve"> </w:t>
            </w:r>
            <w:r w:rsidR="00644BA7" w:rsidRPr="00007623">
              <w:rPr>
                <w:bCs/>
                <w:sz w:val="24"/>
                <w:szCs w:val="24"/>
              </w:rPr>
              <w:t>в</w:t>
            </w:r>
            <w:r w:rsidR="008A5486">
              <w:rPr>
                <w:bCs/>
                <w:sz w:val="24"/>
                <w:szCs w:val="24"/>
              </w:rPr>
              <w:t xml:space="preserve"> </w:t>
            </w:r>
            <w:r w:rsidR="00644BA7" w:rsidRPr="00007623">
              <w:rPr>
                <w:bCs/>
                <w:sz w:val="24"/>
                <w:szCs w:val="24"/>
              </w:rPr>
              <w:t>части</w:t>
            </w:r>
            <w:r w:rsidR="008A5486">
              <w:rPr>
                <w:bCs/>
                <w:sz w:val="24"/>
                <w:szCs w:val="24"/>
              </w:rPr>
              <w:t xml:space="preserve"> </w:t>
            </w:r>
            <w:r w:rsidR="00644BA7" w:rsidRPr="00007623">
              <w:rPr>
                <w:bCs/>
                <w:sz w:val="24"/>
                <w:szCs w:val="24"/>
              </w:rPr>
              <w:t>минимального</w:t>
            </w:r>
            <w:r w:rsidR="008A5486">
              <w:rPr>
                <w:bCs/>
                <w:sz w:val="24"/>
                <w:szCs w:val="24"/>
              </w:rPr>
              <w:t xml:space="preserve"> </w:t>
            </w:r>
            <w:r w:rsidR="00644BA7" w:rsidRPr="00007623">
              <w:rPr>
                <w:bCs/>
                <w:sz w:val="24"/>
                <w:szCs w:val="24"/>
              </w:rPr>
              <w:t>отступа</w:t>
            </w:r>
            <w:r w:rsidR="008A5486">
              <w:rPr>
                <w:bCs/>
                <w:sz w:val="24"/>
                <w:szCs w:val="24"/>
              </w:rPr>
              <w:t xml:space="preserve"> </w:t>
            </w:r>
            <w:r w:rsidR="00644BA7" w:rsidRPr="00007623">
              <w:rPr>
                <w:bCs/>
                <w:sz w:val="24"/>
                <w:szCs w:val="24"/>
              </w:rPr>
              <w:t>от</w:t>
            </w:r>
            <w:r w:rsidR="008A5486">
              <w:rPr>
                <w:bCs/>
                <w:sz w:val="24"/>
                <w:szCs w:val="24"/>
              </w:rPr>
              <w:t xml:space="preserve"> </w:t>
            </w:r>
            <w:r w:rsidR="00644BA7" w:rsidRPr="00007623">
              <w:rPr>
                <w:bCs/>
                <w:sz w:val="24"/>
                <w:szCs w:val="24"/>
              </w:rPr>
              <w:t>границ</w:t>
            </w:r>
            <w:r w:rsidR="008A5486">
              <w:rPr>
                <w:bCs/>
                <w:sz w:val="24"/>
                <w:szCs w:val="24"/>
              </w:rPr>
              <w:t xml:space="preserve"> </w:t>
            </w:r>
            <w:r w:rsidR="00644BA7" w:rsidRPr="00007623">
              <w:rPr>
                <w:bCs/>
                <w:sz w:val="24"/>
                <w:szCs w:val="24"/>
              </w:rPr>
              <w:t>земельных</w:t>
            </w:r>
            <w:r w:rsidR="008A5486">
              <w:rPr>
                <w:bCs/>
                <w:sz w:val="24"/>
                <w:szCs w:val="24"/>
              </w:rPr>
              <w:t xml:space="preserve"> </w:t>
            </w:r>
            <w:r w:rsidR="00644BA7" w:rsidRPr="00007623">
              <w:rPr>
                <w:bCs/>
                <w:sz w:val="24"/>
                <w:szCs w:val="24"/>
              </w:rPr>
              <w:t>участков</w:t>
            </w:r>
            <w:r w:rsidR="008A5486">
              <w:rPr>
                <w:bCs/>
                <w:sz w:val="24"/>
                <w:szCs w:val="24"/>
              </w:rPr>
              <w:t xml:space="preserve"> </w:t>
            </w:r>
            <w:r w:rsidR="00644BA7" w:rsidRPr="00007623">
              <w:rPr>
                <w:bCs/>
                <w:sz w:val="24"/>
                <w:szCs w:val="24"/>
              </w:rPr>
              <w:t>не</w:t>
            </w:r>
            <w:r w:rsidR="008A5486">
              <w:rPr>
                <w:bCs/>
                <w:sz w:val="24"/>
                <w:szCs w:val="24"/>
              </w:rPr>
              <w:t xml:space="preserve"> </w:t>
            </w:r>
            <w:r w:rsidR="00644BA7" w:rsidRPr="00007623">
              <w:rPr>
                <w:bCs/>
                <w:sz w:val="24"/>
                <w:szCs w:val="24"/>
              </w:rPr>
              <w:t>распространяется</w:t>
            </w:r>
            <w:r w:rsidR="008A5486">
              <w:rPr>
                <w:bCs/>
                <w:sz w:val="24"/>
                <w:szCs w:val="24"/>
              </w:rPr>
              <w:t xml:space="preserve"> </w:t>
            </w:r>
            <w:r w:rsidR="00644BA7" w:rsidRPr="00007623">
              <w:rPr>
                <w:bCs/>
                <w:sz w:val="24"/>
                <w:szCs w:val="24"/>
              </w:rPr>
              <w:t>на</w:t>
            </w:r>
            <w:r w:rsidR="008A5486">
              <w:rPr>
                <w:bCs/>
                <w:sz w:val="24"/>
                <w:szCs w:val="24"/>
              </w:rPr>
              <w:t xml:space="preserve"> </w:t>
            </w:r>
            <w:r w:rsidR="00644BA7" w:rsidRPr="00007623">
              <w:rPr>
                <w:bCs/>
                <w:sz w:val="24"/>
                <w:szCs w:val="24"/>
              </w:rPr>
              <w:t>случаи</w:t>
            </w:r>
            <w:r w:rsidR="008A5486">
              <w:rPr>
                <w:bCs/>
                <w:sz w:val="24"/>
                <w:szCs w:val="24"/>
              </w:rPr>
              <w:t xml:space="preserve"> </w:t>
            </w:r>
            <w:r w:rsidR="00644BA7" w:rsidRPr="00007623">
              <w:rPr>
                <w:bCs/>
                <w:sz w:val="24"/>
                <w:szCs w:val="24"/>
              </w:rPr>
              <w:t>реконструкции</w:t>
            </w:r>
            <w:r w:rsidR="008A5486">
              <w:rPr>
                <w:bCs/>
                <w:sz w:val="24"/>
                <w:szCs w:val="24"/>
              </w:rPr>
              <w:t xml:space="preserve"> </w:t>
            </w:r>
            <w:r w:rsidR="00644BA7" w:rsidRPr="00007623">
              <w:rPr>
                <w:bCs/>
                <w:sz w:val="24"/>
                <w:szCs w:val="24"/>
              </w:rPr>
              <w:t>существующих</w:t>
            </w:r>
            <w:r w:rsidR="008A5486">
              <w:rPr>
                <w:bCs/>
                <w:sz w:val="24"/>
                <w:szCs w:val="24"/>
              </w:rPr>
              <w:t xml:space="preserve"> </w:t>
            </w:r>
            <w:r w:rsidR="00644BA7" w:rsidRPr="00007623">
              <w:rPr>
                <w:bCs/>
                <w:sz w:val="24"/>
                <w:szCs w:val="24"/>
              </w:rPr>
              <w:t>объектов</w:t>
            </w:r>
            <w:r w:rsidR="008A5486">
              <w:rPr>
                <w:bCs/>
                <w:sz w:val="24"/>
                <w:szCs w:val="24"/>
              </w:rPr>
              <w:t xml:space="preserve"> </w:t>
            </w:r>
            <w:r w:rsidR="00644BA7" w:rsidRPr="00007623">
              <w:rPr>
                <w:bCs/>
                <w:sz w:val="24"/>
                <w:szCs w:val="24"/>
              </w:rPr>
              <w:t>капитального</w:t>
            </w:r>
            <w:r w:rsidR="008A5486">
              <w:rPr>
                <w:bCs/>
                <w:sz w:val="24"/>
                <w:szCs w:val="24"/>
              </w:rPr>
              <w:t xml:space="preserve"> </w:t>
            </w:r>
            <w:r w:rsidR="00644BA7" w:rsidRPr="00007623">
              <w:rPr>
                <w:bCs/>
                <w:sz w:val="24"/>
                <w:szCs w:val="24"/>
              </w:rPr>
              <w:t>строительства,</w:t>
            </w:r>
            <w:r w:rsidR="008A5486">
              <w:rPr>
                <w:bCs/>
                <w:sz w:val="24"/>
                <w:szCs w:val="24"/>
              </w:rPr>
              <w:t xml:space="preserve"> </w:t>
            </w:r>
            <w:r w:rsidR="00644BA7" w:rsidRPr="00007623">
              <w:rPr>
                <w:bCs/>
                <w:sz w:val="24"/>
                <w:szCs w:val="24"/>
              </w:rPr>
              <w:t>право</w:t>
            </w:r>
            <w:r w:rsidR="008A5486">
              <w:rPr>
                <w:bCs/>
                <w:sz w:val="24"/>
                <w:szCs w:val="24"/>
              </w:rPr>
              <w:t xml:space="preserve"> </w:t>
            </w:r>
            <w:r w:rsidR="00644BA7" w:rsidRPr="00007623">
              <w:rPr>
                <w:bCs/>
                <w:sz w:val="24"/>
                <w:szCs w:val="24"/>
              </w:rPr>
              <w:lastRenderedPageBreak/>
              <w:t>собственности</w:t>
            </w:r>
            <w:r w:rsidR="008A5486">
              <w:rPr>
                <w:bCs/>
                <w:sz w:val="24"/>
                <w:szCs w:val="24"/>
              </w:rPr>
              <w:t xml:space="preserve"> </w:t>
            </w:r>
            <w:r w:rsidR="00644BA7" w:rsidRPr="00007623">
              <w:rPr>
                <w:bCs/>
                <w:sz w:val="24"/>
                <w:szCs w:val="24"/>
              </w:rPr>
              <w:t>на</w:t>
            </w:r>
            <w:r w:rsidR="008A5486">
              <w:rPr>
                <w:bCs/>
                <w:sz w:val="24"/>
                <w:szCs w:val="24"/>
              </w:rPr>
              <w:t xml:space="preserve"> </w:t>
            </w:r>
            <w:r w:rsidR="00644BA7" w:rsidRPr="00007623">
              <w:rPr>
                <w:bCs/>
                <w:sz w:val="24"/>
                <w:szCs w:val="24"/>
              </w:rPr>
              <w:t>которые</w:t>
            </w:r>
            <w:r w:rsidR="008A5486">
              <w:rPr>
                <w:bCs/>
                <w:sz w:val="24"/>
                <w:szCs w:val="24"/>
              </w:rPr>
              <w:t xml:space="preserve"> </w:t>
            </w:r>
            <w:r w:rsidR="00644BA7" w:rsidRPr="00007623">
              <w:rPr>
                <w:bCs/>
                <w:sz w:val="24"/>
                <w:szCs w:val="24"/>
              </w:rPr>
              <w:t>возникло</w:t>
            </w:r>
            <w:r w:rsidR="008A5486">
              <w:rPr>
                <w:bCs/>
                <w:sz w:val="24"/>
                <w:szCs w:val="24"/>
              </w:rPr>
              <w:t xml:space="preserve"> </w:t>
            </w:r>
            <w:r w:rsidR="00644BA7" w:rsidRPr="00007623">
              <w:rPr>
                <w:bCs/>
                <w:sz w:val="24"/>
                <w:szCs w:val="24"/>
              </w:rPr>
              <w:t>до</w:t>
            </w:r>
            <w:r w:rsidR="008A5486">
              <w:rPr>
                <w:bCs/>
                <w:sz w:val="24"/>
                <w:szCs w:val="24"/>
              </w:rPr>
              <w:t xml:space="preserve"> </w:t>
            </w:r>
            <w:r w:rsidR="00644BA7" w:rsidRPr="00007623">
              <w:rPr>
                <w:bCs/>
                <w:sz w:val="24"/>
                <w:szCs w:val="24"/>
              </w:rPr>
              <w:t>введения</w:t>
            </w:r>
            <w:r w:rsidR="008A5486">
              <w:rPr>
                <w:bCs/>
                <w:sz w:val="24"/>
                <w:szCs w:val="24"/>
              </w:rPr>
              <w:t xml:space="preserve"> </w:t>
            </w:r>
            <w:r w:rsidR="00644BA7" w:rsidRPr="00007623">
              <w:rPr>
                <w:bCs/>
                <w:sz w:val="24"/>
                <w:szCs w:val="24"/>
              </w:rPr>
              <w:t>в</w:t>
            </w:r>
            <w:r w:rsidR="008A5486">
              <w:rPr>
                <w:bCs/>
                <w:sz w:val="24"/>
                <w:szCs w:val="24"/>
              </w:rPr>
              <w:t xml:space="preserve"> </w:t>
            </w:r>
            <w:r w:rsidR="00644BA7" w:rsidRPr="00007623">
              <w:rPr>
                <w:bCs/>
                <w:sz w:val="24"/>
                <w:szCs w:val="24"/>
              </w:rPr>
              <w:t>действие</w:t>
            </w:r>
            <w:r w:rsidR="008A5486">
              <w:rPr>
                <w:bCs/>
                <w:sz w:val="24"/>
                <w:szCs w:val="24"/>
              </w:rPr>
              <w:t xml:space="preserve"> </w:t>
            </w:r>
            <w:r w:rsidR="00644BA7" w:rsidRPr="00007623">
              <w:rPr>
                <w:bCs/>
                <w:sz w:val="24"/>
                <w:szCs w:val="24"/>
              </w:rPr>
              <w:t>Правил</w:t>
            </w:r>
            <w:r w:rsidR="008A5486">
              <w:rPr>
                <w:bCs/>
                <w:sz w:val="24"/>
                <w:szCs w:val="24"/>
              </w:rPr>
              <w:t xml:space="preserve"> </w:t>
            </w:r>
            <w:r w:rsidR="00644BA7" w:rsidRPr="00007623">
              <w:rPr>
                <w:bCs/>
                <w:sz w:val="24"/>
                <w:szCs w:val="24"/>
              </w:rPr>
              <w:t>(до</w:t>
            </w:r>
            <w:r w:rsidR="008A5486">
              <w:rPr>
                <w:bCs/>
                <w:sz w:val="24"/>
                <w:szCs w:val="24"/>
              </w:rPr>
              <w:t xml:space="preserve"> </w:t>
            </w:r>
            <w:r w:rsidR="00644BA7" w:rsidRPr="00007623">
              <w:rPr>
                <w:bCs/>
                <w:sz w:val="24"/>
                <w:szCs w:val="24"/>
              </w:rPr>
              <w:t>17.12.2013)</w:t>
            </w:r>
            <w:r w:rsidR="008A5486">
              <w:rPr>
                <w:bCs/>
                <w:sz w:val="24"/>
                <w:szCs w:val="24"/>
              </w:rPr>
              <w:t xml:space="preserve"> </w:t>
            </w:r>
            <w:r w:rsidR="00644BA7" w:rsidRPr="00007623">
              <w:rPr>
                <w:bCs/>
                <w:sz w:val="24"/>
                <w:szCs w:val="24"/>
              </w:rPr>
              <w:t>и</w:t>
            </w:r>
            <w:r w:rsidR="008A5486">
              <w:rPr>
                <w:bCs/>
                <w:sz w:val="24"/>
                <w:szCs w:val="24"/>
              </w:rPr>
              <w:t xml:space="preserve"> </w:t>
            </w:r>
            <w:r w:rsidR="00644BA7" w:rsidRPr="00007623">
              <w:rPr>
                <w:bCs/>
                <w:sz w:val="24"/>
                <w:szCs w:val="24"/>
              </w:rPr>
              <w:t>расстояния</w:t>
            </w:r>
            <w:r w:rsidR="008A5486">
              <w:rPr>
                <w:bCs/>
                <w:sz w:val="24"/>
                <w:szCs w:val="24"/>
              </w:rPr>
              <w:t xml:space="preserve"> </w:t>
            </w:r>
            <w:r w:rsidR="00644BA7" w:rsidRPr="00007623">
              <w:rPr>
                <w:bCs/>
                <w:sz w:val="24"/>
                <w:szCs w:val="24"/>
              </w:rPr>
              <w:t>до</w:t>
            </w:r>
            <w:r w:rsidR="008A5486">
              <w:rPr>
                <w:bCs/>
                <w:sz w:val="24"/>
                <w:szCs w:val="24"/>
              </w:rPr>
              <w:t xml:space="preserve"> </w:t>
            </w:r>
            <w:r w:rsidR="00644BA7" w:rsidRPr="00007623">
              <w:rPr>
                <w:bCs/>
                <w:sz w:val="24"/>
                <w:szCs w:val="24"/>
              </w:rPr>
              <w:t>границ</w:t>
            </w:r>
            <w:r w:rsidR="008A5486">
              <w:rPr>
                <w:bCs/>
                <w:sz w:val="24"/>
                <w:szCs w:val="24"/>
              </w:rPr>
              <w:t xml:space="preserve"> </w:t>
            </w:r>
            <w:r w:rsidR="00644BA7" w:rsidRPr="00007623">
              <w:rPr>
                <w:bCs/>
                <w:sz w:val="24"/>
                <w:szCs w:val="24"/>
              </w:rPr>
              <w:t>земельного</w:t>
            </w:r>
            <w:r w:rsidR="008A5486">
              <w:rPr>
                <w:bCs/>
                <w:sz w:val="24"/>
                <w:szCs w:val="24"/>
              </w:rPr>
              <w:t xml:space="preserve"> </w:t>
            </w:r>
            <w:r w:rsidR="00644BA7" w:rsidRPr="00007623">
              <w:rPr>
                <w:bCs/>
                <w:sz w:val="24"/>
                <w:szCs w:val="24"/>
              </w:rPr>
              <w:t>участка</w:t>
            </w:r>
            <w:r w:rsidR="008A5486">
              <w:rPr>
                <w:bCs/>
                <w:sz w:val="24"/>
                <w:szCs w:val="24"/>
              </w:rPr>
              <w:t xml:space="preserve"> </w:t>
            </w:r>
            <w:r w:rsidR="00644BA7" w:rsidRPr="00007623">
              <w:rPr>
                <w:bCs/>
                <w:sz w:val="24"/>
                <w:szCs w:val="24"/>
              </w:rPr>
              <w:t>от</w:t>
            </w:r>
            <w:r w:rsidR="008A5486">
              <w:rPr>
                <w:bCs/>
                <w:sz w:val="24"/>
                <w:szCs w:val="24"/>
              </w:rPr>
              <w:t xml:space="preserve"> </w:t>
            </w:r>
            <w:r w:rsidR="00644BA7" w:rsidRPr="00007623">
              <w:rPr>
                <w:bCs/>
                <w:sz w:val="24"/>
                <w:szCs w:val="24"/>
              </w:rPr>
              <w:t>которых</w:t>
            </w:r>
            <w:r w:rsidR="008A5486">
              <w:rPr>
                <w:bCs/>
                <w:sz w:val="24"/>
                <w:szCs w:val="24"/>
              </w:rPr>
              <w:t xml:space="preserve"> </w:t>
            </w:r>
            <w:r w:rsidR="00644BA7" w:rsidRPr="00007623">
              <w:rPr>
                <w:bCs/>
                <w:sz w:val="24"/>
                <w:szCs w:val="24"/>
              </w:rPr>
              <w:t>составляют</w:t>
            </w:r>
            <w:r w:rsidR="008A5486">
              <w:rPr>
                <w:bCs/>
                <w:sz w:val="24"/>
                <w:szCs w:val="24"/>
              </w:rPr>
              <w:t xml:space="preserve"> </w:t>
            </w:r>
            <w:r w:rsidR="00644BA7" w:rsidRPr="00007623">
              <w:rPr>
                <w:bCs/>
                <w:sz w:val="24"/>
                <w:szCs w:val="24"/>
              </w:rPr>
              <w:t>менее</w:t>
            </w:r>
            <w:r w:rsidR="008A5486">
              <w:rPr>
                <w:bCs/>
                <w:sz w:val="24"/>
                <w:szCs w:val="24"/>
              </w:rPr>
              <w:t xml:space="preserve"> </w:t>
            </w:r>
            <w:r w:rsidR="00644BA7" w:rsidRPr="00007623">
              <w:rPr>
                <w:bCs/>
                <w:sz w:val="24"/>
                <w:szCs w:val="24"/>
              </w:rPr>
              <w:t>минимальных</w:t>
            </w:r>
            <w:r w:rsidR="008A5486">
              <w:rPr>
                <w:bCs/>
                <w:sz w:val="24"/>
                <w:szCs w:val="24"/>
              </w:rPr>
              <w:t xml:space="preserve"> </w:t>
            </w:r>
            <w:r w:rsidR="00644BA7" w:rsidRPr="00007623">
              <w:rPr>
                <w:bCs/>
                <w:sz w:val="24"/>
                <w:szCs w:val="24"/>
              </w:rPr>
              <w:t>отступов,</w:t>
            </w:r>
            <w:r w:rsidR="008A5486">
              <w:rPr>
                <w:bCs/>
                <w:sz w:val="24"/>
                <w:szCs w:val="24"/>
              </w:rPr>
              <w:t xml:space="preserve"> </w:t>
            </w:r>
            <w:r w:rsidR="00644BA7" w:rsidRPr="00007623">
              <w:rPr>
                <w:bCs/>
                <w:sz w:val="24"/>
                <w:szCs w:val="24"/>
              </w:rPr>
              <w:t>установленных</w:t>
            </w:r>
            <w:r w:rsidR="008A5486">
              <w:rPr>
                <w:bCs/>
                <w:sz w:val="24"/>
                <w:szCs w:val="24"/>
              </w:rPr>
              <w:t xml:space="preserve"> </w:t>
            </w:r>
            <w:r w:rsidR="00644BA7" w:rsidRPr="00007623">
              <w:rPr>
                <w:bCs/>
                <w:sz w:val="24"/>
                <w:szCs w:val="24"/>
              </w:rPr>
              <w:t>Правилами.</w:t>
            </w:r>
          </w:p>
          <w:p w14:paraId="7E3F68C9" w14:textId="049BFAE5" w:rsidR="00644BA7" w:rsidRPr="00007623" w:rsidRDefault="00644BA7"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отступ</w:t>
            </w:r>
            <w:r w:rsidR="008A5486">
              <w:rPr>
                <w:bCs/>
                <w:sz w:val="24"/>
                <w:szCs w:val="24"/>
              </w:rPr>
              <w:t xml:space="preserve"> </w:t>
            </w:r>
            <w:r w:rsidRPr="00007623">
              <w:rPr>
                <w:bCs/>
                <w:sz w:val="24"/>
                <w:szCs w:val="24"/>
              </w:rPr>
              <w:t>от</w:t>
            </w:r>
            <w:r w:rsidR="008A5486">
              <w:rPr>
                <w:bCs/>
                <w:sz w:val="24"/>
                <w:szCs w:val="24"/>
              </w:rPr>
              <w:t xml:space="preserve"> </w:t>
            </w:r>
            <w:r w:rsidRPr="00007623">
              <w:rPr>
                <w:bCs/>
                <w:sz w:val="24"/>
                <w:szCs w:val="24"/>
              </w:rPr>
              <w:t>таких</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принимается</w:t>
            </w:r>
            <w:r w:rsidR="008A5486">
              <w:rPr>
                <w:bCs/>
                <w:sz w:val="24"/>
                <w:szCs w:val="24"/>
              </w:rPr>
              <w:t xml:space="preserve"> </w:t>
            </w:r>
            <w:r w:rsidRPr="00007623">
              <w:rPr>
                <w:bCs/>
                <w:sz w:val="24"/>
                <w:szCs w:val="24"/>
              </w:rPr>
              <w:t>равным</w:t>
            </w:r>
            <w:r w:rsidR="008A5486">
              <w:rPr>
                <w:bCs/>
                <w:sz w:val="24"/>
                <w:szCs w:val="24"/>
              </w:rPr>
              <w:t xml:space="preserve"> </w:t>
            </w:r>
            <w:r w:rsidRPr="00007623">
              <w:rPr>
                <w:bCs/>
                <w:sz w:val="24"/>
                <w:szCs w:val="24"/>
              </w:rPr>
              <w:t>фактическому</w:t>
            </w:r>
            <w:r w:rsidR="008A5486">
              <w:rPr>
                <w:bCs/>
                <w:sz w:val="24"/>
                <w:szCs w:val="24"/>
              </w:rPr>
              <w:t xml:space="preserve"> </w:t>
            </w:r>
            <w:r w:rsidRPr="00007623">
              <w:rPr>
                <w:bCs/>
                <w:sz w:val="24"/>
                <w:szCs w:val="24"/>
              </w:rPr>
              <w:t>расстоянию</w:t>
            </w:r>
            <w:r w:rsidR="008A5486">
              <w:rPr>
                <w:bCs/>
                <w:sz w:val="24"/>
                <w:szCs w:val="24"/>
              </w:rPr>
              <w:t xml:space="preserve"> </w:t>
            </w:r>
            <w:r w:rsidRPr="00007623">
              <w:rPr>
                <w:bCs/>
                <w:sz w:val="24"/>
                <w:szCs w:val="24"/>
              </w:rPr>
              <w:t>от</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границ</w:t>
            </w:r>
            <w:r w:rsidR="008A5486">
              <w:rPr>
                <w:bCs/>
                <w:sz w:val="24"/>
                <w:szCs w:val="24"/>
              </w:rPr>
              <w:t xml:space="preserve"> </w:t>
            </w:r>
            <w:r w:rsidRPr="00007623">
              <w:rPr>
                <w:bCs/>
                <w:sz w:val="24"/>
                <w:szCs w:val="24"/>
              </w:rPr>
              <w:t>земельных</w:t>
            </w:r>
            <w:r w:rsidR="008A5486">
              <w:rPr>
                <w:bCs/>
                <w:sz w:val="24"/>
                <w:szCs w:val="24"/>
              </w:rPr>
              <w:t xml:space="preserve"> </w:t>
            </w:r>
            <w:r w:rsidRPr="00007623">
              <w:rPr>
                <w:bCs/>
                <w:sz w:val="24"/>
                <w:szCs w:val="24"/>
              </w:rPr>
              <w:t>участков,</w:t>
            </w:r>
            <w:r w:rsidR="008A5486">
              <w:rPr>
                <w:bCs/>
                <w:sz w:val="24"/>
                <w:szCs w:val="24"/>
              </w:rPr>
              <w:t xml:space="preserve"> </w:t>
            </w:r>
            <w:r w:rsidRPr="00007623">
              <w:rPr>
                <w:bCs/>
                <w:sz w:val="24"/>
                <w:szCs w:val="24"/>
              </w:rPr>
              <w:t>граничащих</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улично-дорожной</w:t>
            </w:r>
            <w:r w:rsidR="008A5486">
              <w:rPr>
                <w:bCs/>
                <w:sz w:val="24"/>
                <w:szCs w:val="24"/>
              </w:rPr>
              <w:t xml:space="preserve"> </w:t>
            </w:r>
            <w:r w:rsidRPr="00007623">
              <w:rPr>
                <w:bCs/>
                <w:sz w:val="24"/>
                <w:szCs w:val="24"/>
              </w:rPr>
              <w:t>сетью</w:t>
            </w:r>
            <w:r w:rsidR="008A5486">
              <w:rPr>
                <w:bCs/>
                <w:sz w:val="24"/>
                <w:szCs w:val="24"/>
              </w:rPr>
              <w:t xml:space="preserve"> </w:t>
            </w:r>
            <w:r w:rsidRPr="00007623">
              <w:rPr>
                <w:bCs/>
                <w:sz w:val="24"/>
                <w:szCs w:val="24"/>
              </w:rPr>
              <w:t>(красные</w:t>
            </w:r>
            <w:r w:rsidR="008A5486">
              <w:rPr>
                <w:bCs/>
                <w:sz w:val="24"/>
                <w:szCs w:val="24"/>
              </w:rPr>
              <w:t xml:space="preserve"> </w:t>
            </w:r>
            <w:r w:rsidRPr="00007623">
              <w:rPr>
                <w:bCs/>
                <w:sz w:val="24"/>
                <w:szCs w:val="24"/>
              </w:rPr>
              <w:t>линии</w:t>
            </w:r>
            <w:r w:rsidR="008A5486">
              <w:rPr>
                <w:bCs/>
                <w:sz w:val="24"/>
                <w:szCs w:val="24"/>
              </w:rPr>
              <w:t xml:space="preserve"> </w:t>
            </w:r>
            <w:r w:rsidRPr="00007623">
              <w:rPr>
                <w:bCs/>
                <w:sz w:val="24"/>
                <w:szCs w:val="24"/>
              </w:rPr>
              <w:t>улиц,</w:t>
            </w:r>
            <w:r w:rsidR="008A5486">
              <w:rPr>
                <w:bCs/>
                <w:sz w:val="24"/>
                <w:szCs w:val="24"/>
              </w:rPr>
              <w:t xml:space="preserve"> </w:t>
            </w:r>
            <w:r w:rsidRPr="00007623">
              <w:rPr>
                <w:bCs/>
                <w:sz w:val="24"/>
                <w:szCs w:val="24"/>
              </w:rPr>
              <w:t>проездов),</w:t>
            </w:r>
            <w:r w:rsidR="008A5486">
              <w:rPr>
                <w:bCs/>
                <w:sz w:val="24"/>
                <w:szCs w:val="24"/>
              </w:rPr>
              <w:t xml:space="preserve"> </w:t>
            </w:r>
            <w:r w:rsidRPr="00007623">
              <w:rPr>
                <w:bCs/>
                <w:sz w:val="24"/>
                <w:szCs w:val="24"/>
              </w:rPr>
              <w:t>прочих</w:t>
            </w:r>
            <w:r w:rsidR="008A5486">
              <w:rPr>
                <w:bCs/>
                <w:sz w:val="24"/>
                <w:szCs w:val="24"/>
              </w:rPr>
              <w:t xml:space="preserve"> </w:t>
            </w:r>
            <w:r w:rsidRPr="00007623">
              <w:rPr>
                <w:bCs/>
                <w:sz w:val="24"/>
                <w:szCs w:val="24"/>
              </w:rPr>
              <w:t>границ</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которые</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подлежат</w:t>
            </w:r>
            <w:r w:rsidR="008A5486">
              <w:rPr>
                <w:bCs/>
                <w:sz w:val="24"/>
                <w:szCs w:val="24"/>
              </w:rPr>
              <w:t xml:space="preserve"> </w:t>
            </w:r>
            <w:r w:rsidRPr="00007623">
              <w:rPr>
                <w:bCs/>
                <w:sz w:val="24"/>
                <w:szCs w:val="24"/>
              </w:rPr>
              <w:t>уменьшению</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процессе</w:t>
            </w:r>
            <w:r w:rsidR="008A5486">
              <w:rPr>
                <w:bCs/>
                <w:sz w:val="24"/>
                <w:szCs w:val="24"/>
              </w:rPr>
              <w:t xml:space="preserve"> </w:t>
            </w:r>
            <w:r w:rsidRPr="00007623">
              <w:rPr>
                <w:bCs/>
                <w:sz w:val="24"/>
                <w:szCs w:val="24"/>
              </w:rPr>
              <w:t>реконструкции.</w:t>
            </w:r>
          </w:p>
          <w:p w14:paraId="61A3EEE6" w14:textId="76406B61" w:rsidR="00644BA7" w:rsidRPr="00007623" w:rsidRDefault="00644BA7" w:rsidP="006E70A7">
            <w:pPr>
              <w:keepNext/>
              <w:ind w:right="142" w:firstLine="5"/>
              <w:rPr>
                <w:bCs/>
                <w:sz w:val="24"/>
                <w:szCs w:val="24"/>
              </w:rPr>
            </w:pPr>
            <w:r w:rsidRPr="00007623">
              <w:rPr>
                <w:bCs/>
                <w:sz w:val="24"/>
                <w:szCs w:val="24"/>
              </w:rPr>
              <w:t>Минимальный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t>на</w:t>
            </w:r>
            <w:r w:rsidR="008A5486">
              <w:rPr>
                <w:bCs/>
                <w:sz w:val="24"/>
                <w:szCs w:val="24"/>
              </w:rPr>
              <w:t xml:space="preserve"> </w:t>
            </w:r>
            <w:r w:rsidRPr="00007623">
              <w:rPr>
                <w:bCs/>
                <w:sz w:val="24"/>
                <w:szCs w:val="24"/>
              </w:rPr>
              <w:t>котором</w:t>
            </w:r>
            <w:r w:rsidR="008A5486">
              <w:rPr>
                <w:bCs/>
                <w:sz w:val="24"/>
                <w:szCs w:val="24"/>
              </w:rPr>
              <w:t xml:space="preserve"> </w:t>
            </w:r>
            <w:r w:rsidRPr="00007623">
              <w:rPr>
                <w:bCs/>
                <w:sz w:val="24"/>
                <w:szCs w:val="24"/>
              </w:rPr>
              <w:t>расположены</w:t>
            </w:r>
            <w:r w:rsidR="008A5486">
              <w:rPr>
                <w:bCs/>
                <w:sz w:val="24"/>
                <w:szCs w:val="24"/>
              </w:rPr>
              <w:t xml:space="preserve">  </w:t>
            </w:r>
            <w:r w:rsidRPr="00007623">
              <w:rPr>
                <w:bCs/>
                <w:sz w:val="24"/>
                <w:szCs w:val="24"/>
              </w:rPr>
              <w:t>существующие</w:t>
            </w:r>
            <w:r w:rsidR="008A5486">
              <w:rPr>
                <w:bCs/>
                <w:sz w:val="24"/>
                <w:szCs w:val="24"/>
              </w:rPr>
              <w:t xml:space="preserve"> </w:t>
            </w:r>
            <w:r w:rsidRPr="00007623">
              <w:rPr>
                <w:bCs/>
                <w:sz w:val="24"/>
                <w:szCs w:val="24"/>
              </w:rPr>
              <w:t>объекты</w:t>
            </w:r>
            <w:r w:rsidR="008A5486">
              <w:rPr>
                <w:bCs/>
                <w:sz w:val="24"/>
                <w:szCs w:val="24"/>
              </w:rPr>
              <w:t xml:space="preserve"> </w:t>
            </w:r>
            <w:r w:rsidRPr="00007623">
              <w:rPr>
                <w:bCs/>
                <w:sz w:val="24"/>
                <w:szCs w:val="24"/>
              </w:rPr>
              <w:t>капитального</w:t>
            </w:r>
            <w:r w:rsidR="008A5486">
              <w:rPr>
                <w:bCs/>
                <w:sz w:val="24"/>
                <w:szCs w:val="24"/>
              </w:rPr>
              <w:t xml:space="preserve"> </w:t>
            </w:r>
            <w:r w:rsidRPr="00007623">
              <w:rPr>
                <w:bCs/>
                <w:sz w:val="24"/>
                <w:szCs w:val="24"/>
              </w:rPr>
              <w:t>строительства,</w:t>
            </w:r>
            <w:r w:rsidR="008A5486">
              <w:rPr>
                <w:bCs/>
                <w:sz w:val="24"/>
                <w:szCs w:val="24"/>
              </w:rPr>
              <w:t xml:space="preserve"> </w:t>
            </w:r>
            <w:r w:rsidRPr="00007623">
              <w:rPr>
                <w:bCs/>
                <w:sz w:val="24"/>
                <w:szCs w:val="24"/>
              </w:rPr>
              <w:t>право</w:t>
            </w:r>
            <w:r w:rsidR="008A5486">
              <w:rPr>
                <w:bCs/>
                <w:sz w:val="24"/>
                <w:szCs w:val="24"/>
              </w:rPr>
              <w:t xml:space="preserve"> </w:t>
            </w:r>
            <w:r w:rsidRPr="00007623">
              <w:rPr>
                <w:bCs/>
                <w:sz w:val="24"/>
                <w:szCs w:val="24"/>
              </w:rPr>
              <w:t>собственности</w:t>
            </w:r>
            <w:r w:rsidR="008A5486">
              <w:rPr>
                <w:bCs/>
                <w:sz w:val="24"/>
                <w:szCs w:val="24"/>
              </w:rPr>
              <w:t xml:space="preserve"> </w:t>
            </w:r>
            <w:r w:rsidRPr="00007623">
              <w:rPr>
                <w:bCs/>
                <w:sz w:val="24"/>
                <w:szCs w:val="24"/>
              </w:rPr>
              <w:t>на</w:t>
            </w:r>
            <w:r w:rsidR="008A5486">
              <w:rPr>
                <w:bCs/>
                <w:sz w:val="24"/>
                <w:szCs w:val="24"/>
              </w:rPr>
              <w:t xml:space="preserve"> </w:t>
            </w:r>
            <w:r w:rsidRPr="00007623">
              <w:rPr>
                <w:bCs/>
                <w:sz w:val="24"/>
                <w:szCs w:val="24"/>
              </w:rPr>
              <w:t>которые</w:t>
            </w:r>
            <w:r w:rsidR="008A5486">
              <w:rPr>
                <w:bCs/>
                <w:sz w:val="24"/>
                <w:szCs w:val="24"/>
              </w:rPr>
              <w:t xml:space="preserve"> </w:t>
            </w:r>
            <w:r w:rsidRPr="00007623">
              <w:rPr>
                <w:bCs/>
                <w:sz w:val="24"/>
                <w:szCs w:val="24"/>
              </w:rPr>
              <w:t>возникло</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введения</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действие</w:t>
            </w:r>
            <w:r w:rsidR="008A5486">
              <w:rPr>
                <w:bCs/>
                <w:sz w:val="24"/>
                <w:szCs w:val="24"/>
              </w:rPr>
              <w:t xml:space="preserve"> </w:t>
            </w:r>
            <w:r w:rsidRPr="00007623">
              <w:rPr>
                <w:bCs/>
                <w:sz w:val="24"/>
                <w:szCs w:val="24"/>
              </w:rPr>
              <w:t>Правил</w:t>
            </w:r>
            <w:r w:rsidR="008A5486">
              <w:rPr>
                <w:bCs/>
                <w:sz w:val="24"/>
                <w:szCs w:val="24"/>
              </w:rPr>
              <w:t xml:space="preserve"> </w:t>
            </w:r>
            <w:r w:rsidRPr="00007623">
              <w:rPr>
                <w:bCs/>
                <w:sz w:val="24"/>
                <w:szCs w:val="24"/>
              </w:rPr>
              <w:t>землепользования</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застройки</w:t>
            </w:r>
            <w:r w:rsidR="008A5486">
              <w:rPr>
                <w:bCs/>
                <w:sz w:val="24"/>
                <w:szCs w:val="24"/>
              </w:rPr>
              <w:t xml:space="preserve"> </w:t>
            </w:r>
            <w:r w:rsidRPr="00007623">
              <w:rPr>
                <w:bCs/>
                <w:sz w:val="24"/>
                <w:szCs w:val="24"/>
              </w:rPr>
              <w:t>на</w:t>
            </w:r>
            <w:r w:rsidR="008A5486">
              <w:rPr>
                <w:bCs/>
                <w:sz w:val="24"/>
                <w:szCs w:val="24"/>
              </w:rPr>
              <w:t xml:space="preserve"> </w:t>
            </w:r>
            <w:r w:rsidRPr="00007623">
              <w:rPr>
                <w:bCs/>
                <w:sz w:val="24"/>
                <w:szCs w:val="24"/>
              </w:rPr>
              <w:t>территории</w:t>
            </w:r>
            <w:r w:rsidR="008A5486">
              <w:rPr>
                <w:bCs/>
                <w:sz w:val="24"/>
                <w:szCs w:val="24"/>
              </w:rPr>
              <w:t xml:space="preserve"> </w:t>
            </w:r>
            <w:r w:rsidRPr="00007623">
              <w:rPr>
                <w:bCs/>
                <w:sz w:val="24"/>
                <w:szCs w:val="24"/>
              </w:rPr>
              <w:t>Тимашевского</w:t>
            </w:r>
            <w:r w:rsidR="008A5486">
              <w:rPr>
                <w:bCs/>
                <w:sz w:val="24"/>
                <w:szCs w:val="24"/>
              </w:rPr>
              <w:t xml:space="preserve"> </w:t>
            </w:r>
            <w:r w:rsidRPr="00007623">
              <w:rPr>
                <w:bCs/>
                <w:sz w:val="24"/>
                <w:szCs w:val="24"/>
              </w:rPr>
              <w:t>городского</w:t>
            </w:r>
            <w:r w:rsidR="008A5486">
              <w:rPr>
                <w:bCs/>
                <w:sz w:val="24"/>
                <w:szCs w:val="24"/>
              </w:rPr>
              <w:t xml:space="preserve"> </w:t>
            </w:r>
            <w:r w:rsidRPr="00007623">
              <w:rPr>
                <w:bCs/>
                <w:sz w:val="24"/>
                <w:szCs w:val="24"/>
              </w:rPr>
              <w:t>поселения</w:t>
            </w:r>
            <w:r w:rsidR="008A5486">
              <w:rPr>
                <w:bCs/>
                <w:sz w:val="24"/>
                <w:szCs w:val="24"/>
              </w:rPr>
              <w:t xml:space="preserve"> </w:t>
            </w:r>
            <w:r w:rsidRPr="00007623">
              <w:rPr>
                <w:bCs/>
                <w:sz w:val="24"/>
                <w:szCs w:val="24"/>
              </w:rPr>
              <w:t>Тимашевского</w:t>
            </w:r>
            <w:r w:rsidR="008A5486">
              <w:rPr>
                <w:bCs/>
                <w:sz w:val="24"/>
                <w:szCs w:val="24"/>
              </w:rPr>
              <w:t xml:space="preserve"> </w:t>
            </w:r>
            <w:r w:rsidRPr="00007623">
              <w:rPr>
                <w:bCs/>
                <w:sz w:val="24"/>
                <w:szCs w:val="24"/>
              </w:rPr>
              <w:t>района</w:t>
            </w:r>
            <w:r w:rsidR="008A5486">
              <w:rPr>
                <w:bCs/>
                <w:sz w:val="24"/>
                <w:szCs w:val="24"/>
              </w:rPr>
              <w:t xml:space="preserve"> </w:t>
            </w:r>
            <w:r w:rsidRPr="00007623">
              <w:rPr>
                <w:bCs/>
                <w:sz w:val="24"/>
                <w:szCs w:val="24"/>
              </w:rPr>
              <w:t>(до</w:t>
            </w:r>
            <w:r w:rsidR="008A5486">
              <w:rPr>
                <w:bCs/>
                <w:sz w:val="24"/>
                <w:szCs w:val="24"/>
              </w:rPr>
              <w:t xml:space="preserve"> </w:t>
            </w:r>
            <w:r w:rsidRPr="00007623">
              <w:rPr>
                <w:bCs/>
                <w:sz w:val="24"/>
                <w:szCs w:val="24"/>
              </w:rPr>
              <w:t>17.12.2013)</w:t>
            </w:r>
            <w:r w:rsidR="008A5486">
              <w:rPr>
                <w:bCs/>
                <w:sz w:val="24"/>
                <w:szCs w:val="24"/>
              </w:rPr>
              <w:t xml:space="preserve"> </w:t>
            </w:r>
            <w:r w:rsidRPr="00007623">
              <w:rPr>
                <w:bCs/>
                <w:sz w:val="24"/>
                <w:szCs w:val="24"/>
              </w:rPr>
              <w:t>–</w:t>
            </w:r>
            <w:r w:rsidR="008A5486">
              <w:rPr>
                <w:bCs/>
                <w:sz w:val="24"/>
                <w:szCs w:val="24"/>
              </w:rPr>
              <w:t xml:space="preserve"> </w:t>
            </w:r>
            <w:r w:rsidRPr="00007623">
              <w:rPr>
                <w:bCs/>
                <w:sz w:val="24"/>
                <w:szCs w:val="24"/>
              </w:rPr>
              <w:t>не</w:t>
            </w:r>
            <w:r w:rsidR="008A5486">
              <w:rPr>
                <w:bCs/>
                <w:sz w:val="24"/>
                <w:szCs w:val="24"/>
              </w:rPr>
              <w:t xml:space="preserve"> </w:t>
            </w:r>
            <w:r w:rsidRPr="00007623">
              <w:rPr>
                <w:bCs/>
                <w:sz w:val="24"/>
                <w:szCs w:val="24"/>
              </w:rPr>
              <w:t>установлен.</w:t>
            </w:r>
          </w:p>
          <w:p w14:paraId="6910EA29" w14:textId="52909A1F" w:rsidR="00A15A13" w:rsidRPr="00007623" w:rsidRDefault="00F51740" w:rsidP="006E70A7">
            <w:pPr>
              <w:keepNext/>
              <w:ind w:right="142" w:firstLine="5"/>
              <w:rPr>
                <w:bCs/>
                <w:sz w:val="24"/>
                <w:szCs w:val="24"/>
              </w:rPr>
            </w:pPr>
            <w:r w:rsidRPr="00007623">
              <w:rPr>
                <w:sz w:val="24"/>
                <w:szCs w:val="24"/>
              </w:rPr>
              <w:t>3.</w:t>
            </w:r>
            <w:r w:rsidR="008A5486">
              <w:rPr>
                <w:sz w:val="24"/>
                <w:szCs w:val="24"/>
              </w:rPr>
              <w:t xml:space="preserve"> </w:t>
            </w:r>
            <w:r w:rsidR="00345964" w:rsidRPr="00007623">
              <w:rPr>
                <w:sz w:val="24"/>
                <w:szCs w:val="24"/>
              </w:rPr>
              <w:t>Параметры</w:t>
            </w:r>
            <w:r w:rsidR="008A5486">
              <w:rPr>
                <w:sz w:val="24"/>
                <w:szCs w:val="24"/>
              </w:rPr>
              <w:t xml:space="preserve"> </w:t>
            </w:r>
            <w:r w:rsidR="00345964" w:rsidRPr="00007623">
              <w:rPr>
                <w:sz w:val="24"/>
                <w:szCs w:val="24"/>
              </w:rPr>
              <w:t>принимать</w:t>
            </w:r>
            <w:r w:rsidR="008A5486">
              <w:rPr>
                <w:sz w:val="24"/>
                <w:szCs w:val="24"/>
              </w:rPr>
              <w:t xml:space="preserve"> </w:t>
            </w:r>
            <w:r w:rsidR="00345964" w:rsidRPr="00007623">
              <w:rPr>
                <w:sz w:val="24"/>
                <w:szCs w:val="24"/>
              </w:rPr>
              <w:t>согласно</w:t>
            </w:r>
            <w:r w:rsidR="008A5486">
              <w:rPr>
                <w:sz w:val="24"/>
                <w:szCs w:val="24"/>
              </w:rPr>
              <w:t xml:space="preserve"> </w:t>
            </w:r>
            <w:r w:rsidR="00345964" w:rsidRPr="00007623">
              <w:rPr>
                <w:sz w:val="24"/>
                <w:szCs w:val="24"/>
              </w:rPr>
              <w:t>статьи</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раздела</w:t>
            </w:r>
            <w:r w:rsidR="008A5486">
              <w:rPr>
                <w:sz w:val="24"/>
                <w:szCs w:val="24"/>
              </w:rPr>
              <w:t xml:space="preserve"> </w:t>
            </w:r>
            <w:r w:rsidR="00345964" w:rsidRPr="00007623">
              <w:rPr>
                <w:sz w:val="24"/>
                <w:szCs w:val="24"/>
              </w:rPr>
              <w:t>3</w:t>
            </w:r>
            <w:r w:rsidR="008A5486">
              <w:rPr>
                <w:sz w:val="24"/>
                <w:szCs w:val="24"/>
              </w:rPr>
              <w:t xml:space="preserve"> </w:t>
            </w:r>
            <w:r w:rsidR="00345964" w:rsidRPr="00007623">
              <w:rPr>
                <w:sz w:val="24"/>
                <w:szCs w:val="24"/>
              </w:rPr>
              <w:t>части</w:t>
            </w:r>
            <w:r w:rsidR="008A5486">
              <w:rPr>
                <w:sz w:val="24"/>
                <w:szCs w:val="24"/>
              </w:rPr>
              <w:t xml:space="preserve"> </w:t>
            </w:r>
            <w:r w:rsidR="00345964" w:rsidRPr="00007623">
              <w:rPr>
                <w:sz w:val="24"/>
                <w:szCs w:val="24"/>
              </w:rPr>
              <w:t>1</w:t>
            </w:r>
            <w:r w:rsidR="008A5486">
              <w:rPr>
                <w:sz w:val="24"/>
                <w:szCs w:val="24"/>
              </w:rPr>
              <w:t xml:space="preserve"> </w:t>
            </w:r>
            <w:r w:rsidR="00345964" w:rsidRPr="00007623">
              <w:rPr>
                <w:sz w:val="24"/>
                <w:szCs w:val="24"/>
              </w:rPr>
              <w:t>Правил</w:t>
            </w:r>
            <w:r w:rsidR="008A5486">
              <w:rPr>
                <w:sz w:val="24"/>
                <w:szCs w:val="24"/>
              </w:rPr>
              <w:t xml:space="preserve"> </w:t>
            </w:r>
            <w:r w:rsidR="00840359">
              <w:rPr>
                <w:sz w:val="24"/>
                <w:szCs w:val="24"/>
              </w:rPr>
              <w:t>«</w:t>
            </w:r>
            <w:r w:rsidR="00345964" w:rsidRPr="00007623">
              <w:rPr>
                <w:sz w:val="24"/>
                <w:szCs w:val="24"/>
              </w:rPr>
              <w:t>Требования</w:t>
            </w:r>
            <w:r w:rsidR="008A5486">
              <w:rPr>
                <w:sz w:val="24"/>
                <w:szCs w:val="24"/>
              </w:rPr>
              <w:t xml:space="preserve"> </w:t>
            </w:r>
            <w:r w:rsidR="00345964" w:rsidRPr="00007623">
              <w:rPr>
                <w:sz w:val="24"/>
                <w:szCs w:val="24"/>
              </w:rPr>
              <w:t>к</w:t>
            </w:r>
            <w:r w:rsidR="008A5486">
              <w:rPr>
                <w:sz w:val="24"/>
                <w:szCs w:val="24"/>
              </w:rPr>
              <w:t xml:space="preserve"> </w:t>
            </w:r>
            <w:r w:rsidR="00345964" w:rsidRPr="00007623">
              <w:rPr>
                <w:sz w:val="24"/>
                <w:szCs w:val="24"/>
              </w:rPr>
              <w:t>архитектурно-градостроительному</w:t>
            </w:r>
            <w:r w:rsidR="008A5486">
              <w:rPr>
                <w:sz w:val="24"/>
                <w:szCs w:val="24"/>
              </w:rPr>
              <w:t xml:space="preserve"> </w:t>
            </w:r>
            <w:r w:rsidR="00345964" w:rsidRPr="00007623">
              <w:rPr>
                <w:sz w:val="24"/>
                <w:szCs w:val="24"/>
              </w:rPr>
              <w:t>облику</w:t>
            </w:r>
            <w:r w:rsidR="008A5486">
              <w:rPr>
                <w:sz w:val="24"/>
                <w:szCs w:val="24"/>
              </w:rPr>
              <w:t xml:space="preserve"> </w:t>
            </w:r>
            <w:r w:rsidR="00345964" w:rsidRPr="00007623">
              <w:rPr>
                <w:sz w:val="24"/>
                <w:szCs w:val="24"/>
              </w:rPr>
              <w:t>объекта</w:t>
            </w:r>
            <w:r w:rsidR="008A5486">
              <w:rPr>
                <w:sz w:val="24"/>
                <w:szCs w:val="24"/>
              </w:rPr>
              <w:t xml:space="preserve"> </w:t>
            </w:r>
            <w:r w:rsidR="00345964" w:rsidRPr="00007623">
              <w:rPr>
                <w:sz w:val="24"/>
                <w:szCs w:val="24"/>
              </w:rPr>
              <w:t>капитального</w:t>
            </w:r>
            <w:r w:rsidR="008A5486">
              <w:rPr>
                <w:sz w:val="24"/>
                <w:szCs w:val="24"/>
              </w:rPr>
              <w:t xml:space="preserve"> </w:t>
            </w:r>
            <w:r w:rsidR="00345964" w:rsidRPr="00007623">
              <w:rPr>
                <w:sz w:val="24"/>
                <w:szCs w:val="24"/>
              </w:rPr>
              <w:t>строительства</w:t>
            </w:r>
            <w:r w:rsidR="00840359">
              <w:rPr>
                <w:sz w:val="24"/>
                <w:szCs w:val="24"/>
              </w:rPr>
              <w:t>»</w:t>
            </w:r>
            <w:r w:rsidR="00345964" w:rsidRPr="00007623">
              <w:rPr>
                <w:sz w:val="24"/>
                <w:szCs w:val="24"/>
              </w:rPr>
              <w:t>.</w:t>
            </w:r>
          </w:p>
        </w:tc>
      </w:tr>
      <w:tr w:rsidR="00BF787A" w:rsidRPr="00007623" w14:paraId="0A2D4596" w14:textId="77777777" w:rsidTr="00A35213">
        <w:trPr>
          <w:trHeight w:val="20"/>
        </w:trPr>
        <w:tc>
          <w:tcPr>
            <w:tcW w:w="639" w:type="pct"/>
            <w:shd w:val="clear" w:color="auto" w:fill="auto"/>
          </w:tcPr>
          <w:p w14:paraId="54319971" w14:textId="2DD7139A" w:rsidR="00BE4272" w:rsidRPr="00007623" w:rsidRDefault="00BE4272" w:rsidP="006E70A7">
            <w:pPr>
              <w:keepNext/>
              <w:ind w:firstLine="5"/>
              <w:rPr>
                <w:bCs/>
                <w:sz w:val="24"/>
                <w:szCs w:val="24"/>
              </w:rPr>
            </w:pPr>
            <w:r w:rsidRPr="00007623">
              <w:rPr>
                <w:bCs/>
                <w:sz w:val="24"/>
                <w:szCs w:val="24"/>
              </w:rPr>
              <w:lastRenderedPageBreak/>
              <w:t>Площадки</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занятий</w:t>
            </w:r>
            <w:r w:rsidR="008A5486">
              <w:rPr>
                <w:bCs/>
                <w:sz w:val="24"/>
                <w:szCs w:val="24"/>
              </w:rPr>
              <w:t xml:space="preserve"> </w:t>
            </w:r>
            <w:r w:rsidRPr="00007623">
              <w:rPr>
                <w:bCs/>
                <w:sz w:val="24"/>
                <w:szCs w:val="24"/>
              </w:rPr>
              <w:t>спортом</w:t>
            </w:r>
          </w:p>
        </w:tc>
        <w:tc>
          <w:tcPr>
            <w:tcW w:w="523" w:type="pct"/>
          </w:tcPr>
          <w:p w14:paraId="0DD866A9" w14:textId="77777777" w:rsidR="00BE4272" w:rsidRPr="00007623" w:rsidRDefault="00BE4272" w:rsidP="00A35213">
            <w:pPr>
              <w:keepNext/>
              <w:ind w:firstLine="5"/>
              <w:jc w:val="center"/>
              <w:rPr>
                <w:bCs/>
                <w:sz w:val="24"/>
                <w:szCs w:val="24"/>
              </w:rPr>
            </w:pPr>
            <w:r w:rsidRPr="00007623">
              <w:rPr>
                <w:bCs/>
                <w:sz w:val="24"/>
                <w:szCs w:val="24"/>
              </w:rPr>
              <w:t>5.1.3</w:t>
            </w:r>
          </w:p>
        </w:tc>
        <w:tc>
          <w:tcPr>
            <w:tcW w:w="764" w:type="pct"/>
          </w:tcPr>
          <w:p w14:paraId="41E7165E" w14:textId="77777777" w:rsidR="00BE4272" w:rsidRPr="00007623" w:rsidRDefault="00E33045" w:rsidP="00A35213">
            <w:pPr>
              <w:keepNext/>
              <w:ind w:firstLine="5"/>
              <w:jc w:val="center"/>
              <w:rPr>
                <w:bCs/>
                <w:sz w:val="24"/>
                <w:szCs w:val="24"/>
              </w:rPr>
            </w:pPr>
            <w:r w:rsidRPr="00007623">
              <w:rPr>
                <w:bCs/>
                <w:sz w:val="24"/>
                <w:szCs w:val="24"/>
              </w:rPr>
              <w:t>О</w:t>
            </w:r>
          </w:p>
        </w:tc>
        <w:tc>
          <w:tcPr>
            <w:tcW w:w="1271" w:type="pct"/>
            <w:shd w:val="clear" w:color="auto" w:fill="auto"/>
          </w:tcPr>
          <w:p w14:paraId="5951FE19" w14:textId="5BDE859F" w:rsidR="00BE4272" w:rsidRPr="00007623" w:rsidRDefault="00BE4272"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площадок</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занятия</w:t>
            </w:r>
            <w:r w:rsidR="008A5486">
              <w:rPr>
                <w:bCs/>
                <w:sz w:val="24"/>
                <w:szCs w:val="24"/>
              </w:rPr>
              <w:t xml:space="preserve"> </w:t>
            </w:r>
            <w:r w:rsidRPr="00007623">
              <w:rPr>
                <w:bCs/>
                <w:sz w:val="24"/>
                <w:szCs w:val="24"/>
              </w:rPr>
              <w:t>спортом</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физкультурой</w:t>
            </w:r>
            <w:r w:rsidR="008A5486">
              <w:rPr>
                <w:bCs/>
                <w:sz w:val="24"/>
                <w:szCs w:val="24"/>
              </w:rPr>
              <w:t xml:space="preserve"> </w:t>
            </w:r>
            <w:r w:rsidRPr="00007623">
              <w:rPr>
                <w:bCs/>
                <w:sz w:val="24"/>
                <w:szCs w:val="24"/>
              </w:rPr>
              <w:t>на</w:t>
            </w:r>
            <w:r w:rsidR="008A5486">
              <w:rPr>
                <w:bCs/>
                <w:sz w:val="24"/>
                <w:szCs w:val="24"/>
              </w:rPr>
              <w:t xml:space="preserve"> </w:t>
            </w:r>
            <w:r w:rsidRPr="00007623">
              <w:rPr>
                <w:bCs/>
                <w:sz w:val="24"/>
                <w:szCs w:val="24"/>
              </w:rPr>
              <w:t>открытом</w:t>
            </w:r>
            <w:r w:rsidR="008A5486">
              <w:rPr>
                <w:bCs/>
                <w:sz w:val="24"/>
                <w:szCs w:val="24"/>
              </w:rPr>
              <w:t xml:space="preserve"> </w:t>
            </w:r>
            <w:r w:rsidRPr="00007623">
              <w:rPr>
                <w:bCs/>
                <w:sz w:val="24"/>
                <w:szCs w:val="24"/>
              </w:rPr>
              <w:t>воздухе</w:t>
            </w:r>
            <w:r w:rsidR="008A5486">
              <w:rPr>
                <w:bCs/>
                <w:sz w:val="24"/>
                <w:szCs w:val="24"/>
              </w:rPr>
              <w:t xml:space="preserve"> </w:t>
            </w:r>
            <w:r w:rsidRPr="00007623">
              <w:rPr>
                <w:bCs/>
                <w:sz w:val="24"/>
                <w:szCs w:val="24"/>
              </w:rPr>
              <w:t>(физкультурные</w:t>
            </w:r>
            <w:r w:rsidR="008A5486">
              <w:rPr>
                <w:bCs/>
                <w:sz w:val="24"/>
                <w:szCs w:val="24"/>
              </w:rPr>
              <w:t xml:space="preserve"> </w:t>
            </w:r>
            <w:r w:rsidRPr="00007623">
              <w:rPr>
                <w:bCs/>
                <w:sz w:val="24"/>
                <w:szCs w:val="24"/>
              </w:rPr>
              <w:t>площадки,</w:t>
            </w:r>
            <w:r w:rsidR="008A5486">
              <w:rPr>
                <w:bCs/>
                <w:sz w:val="24"/>
                <w:szCs w:val="24"/>
              </w:rPr>
              <w:t xml:space="preserve"> </w:t>
            </w:r>
            <w:r w:rsidRPr="00007623">
              <w:rPr>
                <w:bCs/>
                <w:sz w:val="24"/>
                <w:szCs w:val="24"/>
              </w:rPr>
              <w:t>беговые</w:t>
            </w:r>
            <w:r w:rsidR="008A5486">
              <w:rPr>
                <w:bCs/>
                <w:sz w:val="24"/>
                <w:szCs w:val="24"/>
              </w:rPr>
              <w:t xml:space="preserve"> </w:t>
            </w:r>
            <w:r w:rsidRPr="00007623">
              <w:rPr>
                <w:bCs/>
                <w:sz w:val="24"/>
                <w:szCs w:val="24"/>
              </w:rPr>
              <w:t>дорожки,</w:t>
            </w:r>
            <w:r w:rsidR="008A5486">
              <w:rPr>
                <w:bCs/>
                <w:sz w:val="24"/>
                <w:szCs w:val="24"/>
              </w:rPr>
              <w:t xml:space="preserve"> </w:t>
            </w:r>
            <w:r w:rsidRPr="00007623">
              <w:rPr>
                <w:bCs/>
                <w:sz w:val="24"/>
                <w:szCs w:val="24"/>
              </w:rPr>
              <w:t>поля</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спортивной</w:t>
            </w:r>
            <w:r w:rsidR="008A5486">
              <w:rPr>
                <w:bCs/>
                <w:sz w:val="24"/>
                <w:szCs w:val="24"/>
              </w:rPr>
              <w:t xml:space="preserve"> </w:t>
            </w:r>
            <w:r w:rsidRPr="00007623">
              <w:rPr>
                <w:bCs/>
                <w:sz w:val="24"/>
                <w:szCs w:val="24"/>
              </w:rPr>
              <w:t>игры)</w:t>
            </w:r>
          </w:p>
        </w:tc>
        <w:tc>
          <w:tcPr>
            <w:tcW w:w="1802" w:type="pct"/>
          </w:tcPr>
          <w:p w14:paraId="398DD8C7" w14:textId="53DA6AC3" w:rsidR="00B92AAE" w:rsidRPr="00007623" w:rsidRDefault="005343B3" w:rsidP="006E70A7">
            <w:pPr>
              <w:keepNext/>
              <w:ind w:right="142" w:firstLine="5"/>
              <w:rPr>
                <w:bCs/>
                <w:sz w:val="24"/>
                <w:szCs w:val="24"/>
              </w:rPr>
            </w:pPr>
            <w:r w:rsidRPr="00007623">
              <w:rPr>
                <w:bCs/>
                <w:sz w:val="24"/>
                <w:szCs w:val="24"/>
              </w:rPr>
              <w:t>1.</w:t>
            </w:r>
            <w:r w:rsidR="008A5486">
              <w:rPr>
                <w:bCs/>
                <w:sz w:val="24"/>
                <w:szCs w:val="24"/>
              </w:rPr>
              <w:t xml:space="preserve"> </w:t>
            </w:r>
            <w:r w:rsidR="00B92AAE" w:rsidRPr="00007623">
              <w:rPr>
                <w:bCs/>
                <w:sz w:val="24"/>
                <w:szCs w:val="24"/>
              </w:rPr>
              <w:t>Минимальный</w:t>
            </w:r>
            <w:r w:rsidR="008A5486">
              <w:rPr>
                <w:bCs/>
                <w:sz w:val="24"/>
                <w:szCs w:val="24"/>
              </w:rPr>
              <w:t xml:space="preserve"> </w:t>
            </w:r>
            <w:r w:rsidR="00B92AAE" w:rsidRPr="00007623">
              <w:rPr>
                <w:bCs/>
                <w:sz w:val="24"/>
                <w:szCs w:val="24"/>
              </w:rPr>
              <w:t>размер</w:t>
            </w:r>
            <w:r w:rsidR="008A5486">
              <w:rPr>
                <w:bCs/>
                <w:sz w:val="24"/>
                <w:szCs w:val="24"/>
              </w:rPr>
              <w:t xml:space="preserve"> </w:t>
            </w:r>
            <w:r w:rsidR="00B92AAE" w:rsidRPr="00007623">
              <w:rPr>
                <w:bCs/>
                <w:sz w:val="24"/>
                <w:szCs w:val="24"/>
              </w:rPr>
              <w:t>земельного</w:t>
            </w:r>
            <w:r w:rsidR="008A5486">
              <w:rPr>
                <w:bCs/>
                <w:sz w:val="24"/>
                <w:szCs w:val="24"/>
              </w:rPr>
              <w:t xml:space="preserve"> </w:t>
            </w:r>
            <w:r w:rsidR="00B92AAE" w:rsidRPr="00007623">
              <w:rPr>
                <w:bCs/>
                <w:sz w:val="24"/>
                <w:szCs w:val="24"/>
              </w:rPr>
              <w:t>участка</w:t>
            </w:r>
            <w:r w:rsidR="008A5486">
              <w:rPr>
                <w:bCs/>
                <w:sz w:val="24"/>
                <w:szCs w:val="24"/>
              </w:rPr>
              <w:t xml:space="preserve"> </w:t>
            </w:r>
            <w:r w:rsidR="00B92AAE" w:rsidRPr="00007623">
              <w:rPr>
                <w:bCs/>
                <w:sz w:val="24"/>
                <w:szCs w:val="24"/>
              </w:rPr>
              <w:sym w:font="Symbol" w:char="F02D"/>
            </w:r>
            <w:r w:rsidR="008A5486">
              <w:rPr>
                <w:bCs/>
                <w:sz w:val="24"/>
                <w:szCs w:val="24"/>
              </w:rPr>
              <w:t xml:space="preserve"> </w:t>
            </w:r>
            <w:r w:rsidR="00B92AAE" w:rsidRPr="00007623">
              <w:rPr>
                <w:bCs/>
                <w:sz w:val="24"/>
                <w:szCs w:val="24"/>
              </w:rPr>
              <w:t>100</w:t>
            </w:r>
            <w:r w:rsidR="008A5486">
              <w:rPr>
                <w:bCs/>
                <w:sz w:val="24"/>
                <w:szCs w:val="24"/>
              </w:rPr>
              <w:t xml:space="preserve"> </w:t>
            </w:r>
            <w:r w:rsidR="00B92AAE" w:rsidRPr="00007623">
              <w:rPr>
                <w:bCs/>
                <w:sz w:val="24"/>
                <w:szCs w:val="24"/>
              </w:rPr>
              <w:t>кв.</w:t>
            </w:r>
            <w:r w:rsidR="008A5486">
              <w:rPr>
                <w:bCs/>
                <w:sz w:val="24"/>
                <w:szCs w:val="24"/>
              </w:rPr>
              <w:t xml:space="preserve"> </w:t>
            </w:r>
            <w:r w:rsidR="00B92AAE" w:rsidRPr="00007623">
              <w:rPr>
                <w:bCs/>
                <w:sz w:val="24"/>
                <w:szCs w:val="24"/>
              </w:rPr>
              <w:t>м;</w:t>
            </w:r>
          </w:p>
          <w:p w14:paraId="11C22004" w14:textId="2E880085" w:rsidR="00B92AAE" w:rsidRPr="00007623" w:rsidRDefault="00B92AAE" w:rsidP="006E70A7">
            <w:pPr>
              <w:keepNext/>
              <w:ind w:right="142" w:firstLine="5"/>
              <w:rPr>
                <w:bCs/>
                <w:sz w:val="24"/>
                <w:szCs w:val="24"/>
              </w:rPr>
            </w:pPr>
            <w:r w:rsidRPr="00007623">
              <w:rPr>
                <w:bCs/>
                <w:sz w:val="24"/>
                <w:szCs w:val="24"/>
              </w:rPr>
              <w:t>Максимальный</w:t>
            </w:r>
            <w:r w:rsidR="008A5486">
              <w:rPr>
                <w:bCs/>
                <w:sz w:val="24"/>
                <w:szCs w:val="24"/>
              </w:rPr>
              <w:t xml:space="preserve"> </w:t>
            </w:r>
            <w:r w:rsidRPr="00007623">
              <w:rPr>
                <w:bCs/>
                <w:sz w:val="24"/>
                <w:szCs w:val="24"/>
              </w:rPr>
              <w:t>размер</w:t>
            </w:r>
            <w:r w:rsidR="008A5486">
              <w:rPr>
                <w:bCs/>
                <w:sz w:val="24"/>
                <w:szCs w:val="24"/>
              </w:rPr>
              <w:t xml:space="preserve"> </w:t>
            </w:r>
            <w:r w:rsidRPr="00007623">
              <w:rPr>
                <w:bCs/>
                <w:sz w:val="24"/>
                <w:szCs w:val="24"/>
              </w:rPr>
              <w:t>земельного</w:t>
            </w:r>
            <w:r w:rsidR="008A5486">
              <w:rPr>
                <w:bCs/>
                <w:sz w:val="24"/>
                <w:szCs w:val="24"/>
              </w:rPr>
              <w:t xml:space="preserve"> </w:t>
            </w:r>
            <w:r w:rsidRPr="00007623">
              <w:rPr>
                <w:bCs/>
                <w:sz w:val="24"/>
                <w:szCs w:val="24"/>
              </w:rPr>
              <w:t>участка</w:t>
            </w:r>
            <w:r w:rsidR="008A5486">
              <w:rPr>
                <w:bCs/>
                <w:sz w:val="24"/>
                <w:szCs w:val="24"/>
              </w:rPr>
              <w:t xml:space="preserve"> </w:t>
            </w:r>
            <w:r w:rsidRPr="00007623">
              <w:rPr>
                <w:bCs/>
                <w:sz w:val="24"/>
                <w:szCs w:val="24"/>
              </w:rPr>
              <w:sym w:font="Symbol" w:char="F02D"/>
            </w:r>
            <w:r w:rsidR="004D6A4D" w:rsidRPr="00007623">
              <w:rPr>
                <w:bCs/>
                <w:sz w:val="24"/>
                <w:szCs w:val="24"/>
              </w:rPr>
              <w:t>5</w:t>
            </w:r>
            <w:r w:rsidRPr="00007623">
              <w:rPr>
                <w:bCs/>
                <w:sz w:val="24"/>
                <w:szCs w:val="24"/>
              </w:rPr>
              <w:t>000</w:t>
            </w:r>
            <w:r w:rsidR="008A5486">
              <w:rPr>
                <w:bCs/>
                <w:sz w:val="24"/>
                <w:szCs w:val="24"/>
              </w:rPr>
              <w:t xml:space="preserve"> </w:t>
            </w:r>
            <w:r w:rsidRPr="00007623">
              <w:rPr>
                <w:bCs/>
                <w:sz w:val="24"/>
                <w:szCs w:val="24"/>
              </w:rPr>
              <w:t>кв.</w:t>
            </w:r>
            <w:r w:rsidR="008A5486">
              <w:rPr>
                <w:bCs/>
                <w:sz w:val="24"/>
                <w:szCs w:val="24"/>
              </w:rPr>
              <w:t xml:space="preserve"> </w:t>
            </w:r>
            <w:r w:rsidRPr="00007623">
              <w:rPr>
                <w:bCs/>
                <w:sz w:val="24"/>
                <w:szCs w:val="24"/>
              </w:rPr>
              <w:t>м;</w:t>
            </w:r>
          </w:p>
          <w:p w14:paraId="5F52E522" w14:textId="77777777" w:rsidR="00BE4272" w:rsidRPr="00007623" w:rsidRDefault="00BE4272" w:rsidP="006E70A7">
            <w:pPr>
              <w:keepNext/>
              <w:ind w:firstLine="5"/>
              <w:rPr>
                <w:bCs/>
                <w:sz w:val="24"/>
                <w:szCs w:val="24"/>
              </w:rPr>
            </w:pPr>
          </w:p>
        </w:tc>
      </w:tr>
      <w:tr w:rsidR="00BF787A" w:rsidRPr="00007623" w14:paraId="597CCEED" w14:textId="77777777" w:rsidTr="00A35213">
        <w:trPr>
          <w:trHeight w:val="20"/>
        </w:trPr>
        <w:tc>
          <w:tcPr>
            <w:tcW w:w="639" w:type="pct"/>
            <w:shd w:val="clear" w:color="auto" w:fill="auto"/>
          </w:tcPr>
          <w:p w14:paraId="05D3451E" w14:textId="401DEA20" w:rsidR="00BE4272" w:rsidRPr="00007623" w:rsidRDefault="00BE4272" w:rsidP="006E70A7">
            <w:pPr>
              <w:keepNext/>
              <w:ind w:right="142" w:hanging="16"/>
              <w:rPr>
                <w:bCs/>
                <w:sz w:val="24"/>
                <w:szCs w:val="24"/>
              </w:rPr>
            </w:pPr>
            <w:r w:rsidRPr="00007623">
              <w:rPr>
                <w:bCs/>
                <w:sz w:val="24"/>
                <w:szCs w:val="24"/>
              </w:rPr>
              <w:t>Улично-дорожная</w:t>
            </w:r>
            <w:r w:rsidR="008A5486">
              <w:rPr>
                <w:bCs/>
                <w:sz w:val="24"/>
                <w:szCs w:val="24"/>
              </w:rPr>
              <w:t xml:space="preserve"> </w:t>
            </w:r>
            <w:r w:rsidRPr="00007623">
              <w:rPr>
                <w:bCs/>
                <w:sz w:val="24"/>
                <w:szCs w:val="24"/>
              </w:rPr>
              <w:t>сеть</w:t>
            </w:r>
          </w:p>
        </w:tc>
        <w:tc>
          <w:tcPr>
            <w:tcW w:w="523" w:type="pct"/>
          </w:tcPr>
          <w:p w14:paraId="150F372A" w14:textId="77777777" w:rsidR="00BE4272" w:rsidRPr="00007623" w:rsidRDefault="00BE4272" w:rsidP="00A35213">
            <w:pPr>
              <w:keepNext/>
              <w:ind w:firstLine="5"/>
              <w:jc w:val="center"/>
              <w:rPr>
                <w:bCs/>
                <w:sz w:val="24"/>
                <w:szCs w:val="24"/>
              </w:rPr>
            </w:pPr>
            <w:r w:rsidRPr="00007623">
              <w:rPr>
                <w:bCs/>
                <w:sz w:val="24"/>
                <w:szCs w:val="24"/>
              </w:rPr>
              <w:t>12.0.1</w:t>
            </w:r>
          </w:p>
        </w:tc>
        <w:tc>
          <w:tcPr>
            <w:tcW w:w="764" w:type="pct"/>
          </w:tcPr>
          <w:p w14:paraId="03C400A2" w14:textId="77777777" w:rsidR="00BE4272" w:rsidRPr="00007623" w:rsidRDefault="00BE4272" w:rsidP="00A35213">
            <w:pPr>
              <w:keepNext/>
              <w:ind w:firstLine="5"/>
              <w:jc w:val="center"/>
              <w:rPr>
                <w:bCs/>
                <w:sz w:val="24"/>
                <w:szCs w:val="24"/>
              </w:rPr>
            </w:pPr>
            <w:r w:rsidRPr="00007623">
              <w:rPr>
                <w:bCs/>
                <w:sz w:val="24"/>
                <w:szCs w:val="24"/>
              </w:rPr>
              <w:t>О</w:t>
            </w:r>
          </w:p>
        </w:tc>
        <w:tc>
          <w:tcPr>
            <w:tcW w:w="1271" w:type="pct"/>
            <w:shd w:val="clear" w:color="auto" w:fill="auto"/>
          </w:tcPr>
          <w:p w14:paraId="1158E713" w14:textId="7EEACA5F" w:rsidR="00BE4272" w:rsidRPr="00007623" w:rsidRDefault="00BE4272"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улично-дорожной</w:t>
            </w:r>
            <w:r w:rsidR="008A5486">
              <w:rPr>
                <w:bCs/>
                <w:sz w:val="24"/>
                <w:szCs w:val="24"/>
              </w:rPr>
              <w:t xml:space="preserve"> </w:t>
            </w:r>
            <w:r w:rsidRPr="00007623">
              <w:rPr>
                <w:bCs/>
                <w:sz w:val="24"/>
                <w:szCs w:val="24"/>
              </w:rPr>
              <w:t>сети:</w:t>
            </w:r>
            <w:r w:rsidR="008A5486">
              <w:rPr>
                <w:bCs/>
                <w:sz w:val="24"/>
                <w:szCs w:val="24"/>
              </w:rPr>
              <w:t xml:space="preserve"> </w:t>
            </w:r>
            <w:r w:rsidRPr="00007623">
              <w:rPr>
                <w:bCs/>
                <w:sz w:val="24"/>
                <w:szCs w:val="24"/>
              </w:rPr>
              <w:t>автомобильных</w:t>
            </w:r>
            <w:r w:rsidR="008A5486">
              <w:rPr>
                <w:bCs/>
                <w:sz w:val="24"/>
                <w:szCs w:val="24"/>
              </w:rPr>
              <w:t xml:space="preserve"> </w:t>
            </w:r>
            <w:r w:rsidRPr="00007623">
              <w:rPr>
                <w:bCs/>
                <w:sz w:val="24"/>
                <w:szCs w:val="24"/>
              </w:rPr>
              <w:t>дорог,</w:t>
            </w:r>
            <w:r w:rsidR="008A5486">
              <w:rPr>
                <w:bCs/>
                <w:sz w:val="24"/>
                <w:szCs w:val="24"/>
              </w:rPr>
              <w:t xml:space="preserve"> </w:t>
            </w:r>
            <w:r w:rsidRPr="00007623">
              <w:rPr>
                <w:bCs/>
                <w:sz w:val="24"/>
                <w:szCs w:val="24"/>
              </w:rPr>
              <w:t>трамвайных</w:t>
            </w:r>
            <w:r w:rsidR="008A5486">
              <w:rPr>
                <w:bCs/>
                <w:sz w:val="24"/>
                <w:szCs w:val="24"/>
              </w:rPr>
              <w:t xml:space="preserve"> </w:t>
            </w:r>
            <w:r w:rsidRPr="00007623">
              <w:rPr>
                <w:bCs/>
                <w:sz w:val="24"/>
                <w:szCs w:val="24"/>
              </w:rPr>
              <w:t>путей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lastRenderedPageBreak/>
              <w:t>пешеходных</w:t>
            </w:r>
            <w:r w:rsidR="008A5486">
              <w:rPr>
                <w:bCs/>
                <w:sz w:val="24"/>
                <w:szCs w:val="24"/>
              </w:rPr>
              <w:t xml:space="preserve"> </w:t>
            </w:r>
            <w:r w:rsidRPr="00007623">
              <w:rPr>
                <w:bCs/>
                <w:sz w:val="24"/>
                <w:szCs w:val="24"/>
              </w:rPr>
              <w:t>тротуаров</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границах</w:t>
            </w:r>
            <w:r w:rsidR="008A5486">
              <w:rPr>
                <w:bCs/>
                <w:sz w:val="24"/>
                <w:szCs w:val="24"/>
              </w:rPr>
              <w:t xml:space="preserve"> </w:t>
            </w:r>
            <w:r w:rsidRPr="00007623">
              <w:rPr>
                <w:bCs/>
                <w:sz w:val="24"/>
                <w:szCs w:val="24"/>
              </w:rPr>
              <w:t>населенных</w:t>
            </w:r>
            <w:r w:rsidR="008A5486">
              <w:rPr>
                <w:bCs/>
                <w:sz w:val="24"/>
                <w:szCs w:val="24"/>
              </w:rPr>
              <w:t xml:space="preserve"> </w:t>
            </w:r>
            <w:r w:rsidRPr="00007623">
              <w:rPr>
                <w:bCs/>
                <w:sz w:val="24"/>
                <w:szCs w:val="24"/>
              </w:rPr>
              <w:t>пунктов,</w:t>
            </w:r>
            <w:r w:rsidR="008A5486">
              <w:rPr>
                <w:bCs/>
                <w:sz w:val="24"/>
                <w:szCs w:val="24"/>
              </w:rPr>
              <w:t xml:space="preserve"> </w:t>
            </w:r>
            <w:r w:rsidRPr="00007623">
              <w:rPr>
                <w:bCs/>
                <w:sz w:val="24"/>
                <w:szCs w:val="24"/>
              </w:rPr>
              <w:t>пешеходных</w:t>
            </w:r>
            <w:r w:rsidR="008A5486">
              <w:rPr>
                <w:bCs/>
                <w:sz w:val="24"/>
                <w:szCs w:val="24"/>
              </w:rPr>
              <w:t xml:space="preserve"> </w:t>
            </w:r>
            <w:r w:rsidRPr="00007623">
              <w:rPr>
                <w:bCs/>
                <w:sz w:val="24"/>
                <w:szCs w:val="24"/>
              </w:rPr>
              <w:t>переходов,</w:t>
            </w:r>
            <w:r w:rsidR="008A5486">
              <w:rPr>
                <w:bCs/>
                <w:sz w:val="24"/>
                <w:szCs w:val="24"/>
              </w:rPr>
              <w:t xml:space="preserve"> </w:t>
            </w:r>
            <w:r w:rsidRPr="00007623">
              <w:rPr>
                <w:bCs/>
                <w:sz w:val="24"/>
                <w:szCs w:val="24"/>
              </w:rPr>
              <w:t>бульваров,</w:t>
            </w:r>
            <w:r w:rsidR="008A5486">
              <w:rPr>
                <w:bCs/>
                <w:sz w:val="24"/>
                <w:szCs w:val="24"/>
              </w:rPr>
              <w:t xml:space="preserve"> </w:t>
            </w:r>
            <w:r w:rsidRPr="00007623">
              <w:rPr>
                <w:bCs/>
                <w:sz w:val="24"/>
                <w:szCs w:val="24"/>
              </w:rPr>
              <w:t>площадей,</w:t>
            </w:r>
            <w:r w:rsidR="008A5486">
              <w:rPr>
                <w:bCs/>
                <w:sz w:val="24"/>
                <w:szCs w:val="24"/>
              </w:rPr>
              <w:t xml:space="preserve"> </w:t>
            </w:r>
            <w:r w:rsidRPr="00007623">
              <w:rPr>
                <w:bCs/>
                <w:sz w:val="24"/>
                <w:szCs w:val="24"/>
              </w:rPr>
              <w:t>проездов,</w:t>
            </w:r>
            <w:r w:rsidR="008A5486">
              <w:rPr>
                <w:bCs/>
                <w:sz w:val="24"/>
                <w:szCs w:val="24"/>
              </w:rPr>
              <w:t xml:space="preserve"> </w:t>
            </w:r>
            <w:r w:rsidRPr="00007623">
              <w:rPr>
                <w:bCs/>
                <w:sz w:val="24"/>
                <w:szCs w:val="24"/>
              </w:rPr>
              <w:t>велодорожек</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объектов</w:t>
            </w:r>
            <w:r w:rsidR="008A5486">
              <w:rPr>
                <w:bCs/>
                <w:sz w:val="24"/>
                <w:szCs w:val="24"/>
              </w:rPr>
              <w:t xml:space="preserve"> </w:t>
            </w:r>
            <w:r w:rsidRPr="00007623">
              <w:rPr>
                <w:bCs/>
                <w:sz w:val="24"/>
                <w:szCs w:val="24"/>
              </w:rPr>
              <w:t>велотранспортной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инженерной</w:t>
            </w:r>
            <w:r w:rsidR="008A5486">
              <w:rPr>
                <w:bCs/>
                <w:sz w:val="24"/>
                <w:szCs w:val="24"/>
              </w:rPr>
              <w:t xml:space="preserve"> </w:t>
            </w:r>
            <w:r w:rsidRPr="00007623">
              <w:rPr>
                <w:bCs/>
                <w:sz w:val="24"/>
                <w:szCs w:val="24"/>
              </w:rPr>
              <w:t>инфраструктуры;</w:t>
            </w:r>
            <w:r w:rsidR="008A5486">
              <w:rPr>
                <w:bCs/>
                <w:sz w:val="24"/>
                <w:szCs w:val="24"/>
              </w:rPr>
              <w:t xml:space="preserve"> </w:t>
            </w:r>
            <w:r w:rsidRPr="00007623">
              <w:rPr>
                <w:bCs/>
                <w:sz w:val="24"/>
                <w:szCs w:val="24"/>
              </w:rPr>
              <w:t>размещение</w:t>
            </w:r>
            <w:r w:rsidR="008A5486">
              <w:rPr>
                <w:bCs/>
                <w:sz w:val="24"/>
                <w:szCs w:val="24"/>
              </w:rPr>
              <w:t xml:space="preserve"> </w:t>
            </w:r>
            <w:r w:rsidRPr="00007623">
              <w:rPr>
                <w:bCs/>
                <w:sz w:val="24"/>
                <w:szCs w:val="24"/>
              </w:rPr>
              <w:t>придорожных</w:t>
            </w:r>
            <w:r w:rsidR="008A5486">
              <w:rPr>
                <w:bCs/>
                <w:sz w:val="24"/>
                <w:szCs w:val="24"/>
              </w:rPr>
              <w:t xml:space="preserve"> </w:t>
            </w:r>
            <w:r w:rsidRPr="00007623">
              <w:rPr>
                <w:bCs/>
                <w:sz w:val="24"/>
                <w:szCs w:val="24"/>
              </w:rPr>
              <w:t>стоянок</w:t>
            </w:r>
            <w:r w:rsidR="008A5486">
              <w:rPr>
                <w:bCs/>
                <w:sz w:val="24"/>
                <w:szCs w:val="24"/>
              </w:rPr>
              <w:t xml:space="preserve"> </w:t>
            </w:r>
            <w:r w:rsidRPr="00007623">
              <w:rPr>
                <w:bCs/>
                <w:sz w:val="24"/>
                <w:szCs w:val="24"/>
              </w:rPr>
              <w:t>(парковок)</w:t>
            </w:r>
            <w:r w:rsidR="008A5486">
              <w:rPr>
                <w:bCs/>
                <w:sz w:val="24"/>
                <w:szCs w:val="24"/>
              </w:rPr>
              <w:t xml:space="preserve"> </w:t>
            </w:r>
            <w:r w:rsidRPr="00007623">
              <w:rPr>
                <w:bCs/>
                <w:sz w:val="24"/>
                <w:szCs w:val="24"/>
              </w:rPr>
              <w:t>транспортных</w:t>
            </w:r>
            <w:r w:rsidR="008A5486">
              <w:rPr>
                <w:bCs/>
                <w:sz w:val="24"/>
                <w:szCs w:val="24"/>
              </w:rPr>
              <w:t xml:space="preserve"> </w:t>
            </w:r>
            <w:r w:rsidRPr="00007623">
              <w:rPr>
                <w:bCs/>
                <w:sz w:val="24"/>
                <w:szCs w:val="24"/>
              </w:rPr>
              <w:t>средств</w:t>
            </w:r>
            <w:r w:rsidR="008A5486">
              <w:rPr>
                <w:bCs/>
                <w:sz w:val="24"/>
                <w:szCs w:val="24"/>
              </w:rPr>
              <w:t xml:space="preserve"> </w:t>
            </w:r>
            <w:r w:rsidRPr="00007623">
              <w:rPr>
                <w:bCs/>
                <w:sz w:val="24"/>
                <w:szCs w:val="24"/>
              </w:rPr>
              <w:t>в</w:t>
            </w:r>
            <w:r w:rsidR="008A5486">
              <w:rPr>
                <w:bCs/>
                <w:sz w:val="24"/>
                <w:szCs w:val="24"/>
              </w:rPr>
              <w:t xml:space="preserve"> </w:t>
            </w:r>
            <w:r w:rsidRPr="00007623">
              <w:rPr>
                <w:bCs/>
                <w:sz w:val="24"/>
                <w:szCs w:val="24"/>
              </w:rPr>
              <w:t>границах</w:t>
            </w:r>
            <w:r w:rsidR="008A5486">
              <w:rPr>
                <w:bCs/>
                <w:sz w:val="24"/>
                <w:szCs w:val="24"/>
              </w:rPr>
              <w:t xml:space="preserve"> </w:t>
            </w:r>
            <w:r w:rsidRPr="00007623">
              <w:rPr>
                <w:bCs/>
                <w:sz w:val="24"/>
                <w:szCs w:val="24"/>
              </w:rPr>
              <w:t>городских</w:t>
            </w:r>
            <w:r w:rsidR="008A5486">
              <w:rPr>
                <w:bCs/>
                <w:sz w:val="24"/>
                <w:szCs w:val="24"/>
              </w:rPr>
              <w:t xml:space="preserve"> </w:t>
            </w:r>
            <w:r w:rsidRPr="00007623">
              <w:rPr>
                <w:bCs/>
                <w:sz w:val="24"/>
                <w:szCs w:val="24"/>
              </w:rPr>
              <w:t>улиц</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дорог,</w:t>
            </w:r>
            <w:r w:rsidR="008A5486">
              <w:rPr>
                <w:bCs/>
                <w:sz w:val="24"/>
                <w:szCs w:val="24"/>
              </w:rPr>
              <w:t xml:space="preserve"> </w:t>
            </w:r>
            <w:r w:rsidRPr="00007623">
              <w:rPr>
                <w:bCs/>
                <w:sz w:val="24"/>
                <w:szCs w:val="24"/>
              </w:rPr>
              <w:t>за</w:t>
            </w:r>
            <w:r w:rsidR="008A5486">
              <w:rPr>
                <w:bCs/>
                <w:sz w:val="24"/>
                <w:szCs w:val="24"/>
              </w:rPr>
              <w:t xml:space="preserve"> </w:t>
            </w:r>
            <w:r w:rsidRPr="00007623">
              <w:rPr>
                <w:bCs/>
                <w:sz w:val="24"/>
                <w:szCs w:val="24"/>
              </w:rPr>
              <w:t>исключением</w:t>
            </w:r>
            <w:r w:rsidR="008A5486">
              <w:rPr>
                <w:bCs/>
                <w:sz w:val="24"/>
                <w:szCs w:val="24"/>
              </w:rPr>
              <w:t xml:space="preserve"> </w:t>
            </w:r>
            <w:r w:rsidRPr="00007623">
              <w:rPr>
                <w:bCs/>
                <w:sz w:val="24"/>
                <w:szCs w:val="24"/>
              </w:rPr>
              <w:t>предусмотренных</w:t>
            </w:r>
            <w:r w:rsidR="008A5486">
              <w:rPr>
                <w:bCs/>
                <w:sz w:val="24"/>
                <w:szCs w:val="24"/>
              </w:rPr>
              <w:t xml:space="preserve"> </w:t>
            </w:r>
            <w:r w:rsidRPr="00007623">
              <w:rPr>
                <w:bCs/>
                <w:sz w:val="24"/>
                <w:szCs w:val="24"/>
              </w:rPr>
              <w:t>видами</w:t>
            </w:r>
            <w:r w:rsidR="008A5486">
              <w:rPr>
                <w:bCs/>
                <w:sz w:val="24"/>
                <w:szCs w:val="24"/>
              </w:rPr>
              <w:t xml:space="preserve"> </w:t>
            </w:r>
            <w:r w:rsidRPr="00007623">
              <w:rPr>
                <w:bCs/>
                <w:sz w:val="24"/>
                <w:szCs w:val="24"/>
              </w:rPr>
              <w:t>разрешенного</w:t>
            </w:r>
            <w:r w:rsidR="008A5486">
              <w:rPr>
                <w:bCs/>
                <w:sz w:val="24"/>
                <w:szCs w:val="24"/>
              </w:rPr>
              <w:t xml:space="preserve"> </w:t>
            </w:r>
            <w:r w:rsidRPr="00007623">
              <w:rPr>
                <w:bCs/>
                <w:sz w:val="24"/>
                <w:szCs w:val="24"/>
              </w:rPr>
              <w:t>использования</w:t>
            </w:r>
            <w:r w:rsidR="008A5486">
              <w:rPr>
                <w:bCs/>
                <w:sz w:val="24"/>
                <w:szCs w:val="24"/>
              </w:rPr>
              <w:t xml:space="preserve"> </w:t>
            </w:r>
            <w:r w:rsidRPr="00007623">
              <w:rPr>
                <w:bCs/>
                <w:sz w:val="24"/>
                <w:szCs w:val="24"/>
              </w:rPr>
              <w:t>с</w:t>
            </w:r>
            <w:r w:rsidR="008A5486">
              <w:rPr>
                <w:bCs/>
                <w:sz w:val="24"/>
                <w:szCs w:val="24"/>
              </w:rPr>
              <w:t xml:space="preserve"> </w:t>
            </w:r>
            <w:r w:rsidRPr="00007623">
              <w:rPr>
                <w:bCs/>
                <w:sz w:val="24"/>
                <w:szCs w:val="24"/>
              </w:rPr>
              <w:t>кодами</w:t>
            </w:r>
            <w:r w:rsidR="008A5486">
              <w:rPr>
                <w:bCs/>
                <w:sz w:val="24"/>
                <w:szCs w:val="24"/>
              </w:rPr>
              <w:t xml:space="preserve"> </w:t>
            </w:r>
            <w:r w:rsidRPr="00007623">
              <w:rPr>
                <w:bCs/>
                <w:sz w:val="24"/>
                <w:szCs w:val="24"/>
              </w:rPr>
              <w:t>2.7.1,</w:t>
            </w:r>
            <w:r w:rsidR="008A5486">
              <w:rPr>
                <w:bCs/>
                <w:sz w:val="24"/>
                <w:szCs w:val="24"/>
              </w:rPr>
              <w:t xml:space="preserve"> </w:t>
            </w:r>
            <w:r w:rsidRPr="00007623">
              <w:rPr>
                <w:bCs/>
                <w:sz w:val="24"/>
                <w:szCs w:val="24"/>
              </w:rPr>
              <w:t>4.9,</w:t>
            </w:r>
            <w:r w:rsidR="008A5486">
              <w:rPr>
                <w:bCs/>
                <w:sz w:val="24"/>
                <w:szCs w:val="24"/>
              </w:rPr>
              <w:t xml:space="preserve"> </w:t>
            </w:r>
            <w:r w:rsidRPr="00007623">
              <w:rPr>
                <w:bCs/>
                <w:sz w:val="24"/>
                <w:szCs w:val="24"/>
              </w:rPr>
              <w:t>7.2.3</w:t>
            </w:r>
            <w:r w:rsidR="0063032E" w:rsidRPr="00007623">
              <w:rPr>
                <w:bCs/>
                <w:sz w:val="24"/>
                <w:szCs w:val="24"/>
              </w:rPr>
              <w:t>К</w:t>
            </w:r>
            <w:r w:rsidR="00304BAB" w:rsidRPr="00007623">
              <w:rPr>
                <w:bCs/>
                <w:sz w:val="24"/>
                <w:szCs w:val="24"/>
              </w:rPr>
              <w:t>лассификатора</w:t>
            </w:r>
            <w:r w:rsidRPr="00007623">
              <w:rPr>
                <w:bCs/>
                <w:sz w:val="24"/>
                <w:szCs w:val="24"/>
              </w:rPr>
              <w:t>,</w:t>
            </w:r>
            <w:r w:rsidR="008A5486">
              <w:rPr>
                <w:bCs/>
                <w:sz w:val="24"/>
                <w:szCs w:val="24"/>
              </w:rPr>
              <w:t xml:space="preserve"> </w:t>
            </w:r>
            <w:r w:rsidRPr="00007623">
              <w:rPr>
                <w:bCs/>
                <w:sz w:val="24"/>
                <w:szCs w:val="24"/>
              </w:rPr>
              <w:t>а</w:t>
            </w:r>
            <w:r w:rsidR="008A5486">
              <w:rPr>
                <w:bCs/>
                <w:sz w:val="24"/>
                <w:szCs w:val="24"/>
              </w:rPr>
              <w:t xml:space="preserve"> </w:t>
            </w:r>
            <w:r w:rsidRPr="00007623">
              <w:rPr>
                <w:bCs/>
                <w:sz w:val="24"/>
                <w:szCs w:val="24"/>
              </w:rPr>
              <w:t>также</w:t>
            </w:r>
            <w:r w:rsidR="008A5486">
              <w:rPr>
                <w:bCs/>
                <w:sz w:val="24"/>
                <w:szCs w:val="24"/>
              </w:rPr>
              <w:t xml:space="preserve"> </w:t>
            </w:r>
            <w:r w:rsidRPr="00007623">
              <w:rPr>
                <w:bCs/>
                <w:sz w:val="24"/>
                <w:szCs w:val="24"/>
              </w:rPr>
              <w:t>некапитальных</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предназначенных</w:t>
            </w:r>
            <w:r w:rsidR="008A5486">
              <w:rPr>
                <w:bCs/>
                <w:sz w:val="24"/>
                <w:szCs w:val="24"/>
              </w:rPr>
              <w:t xml:space="preserve"> </w:t>
            </w:r>
            <w:r w:rsidRPr="00007623">
              <w:rPr>
                <w:bCs/>
                <w:sz w:val="24"/>
                <w:szCs w:val="24"/>
              </w:rPr>
              <w:t>для</w:t>
            </w:r>
            <w:r w:rsidR="008A5486">
              <w:rPr>
                <w:bCs/>
                <w:sz w:val="24"/>
                <w:szCs w:val="24"/>
              </w:rPr>
              <w:t xml:space="preserve"> </w:t>
            </w:r>
            <w:r w:rsidRPr="00007623">
              <w:rPr>
                <w:bCs/>
                <w:sz w:val="24"/>
                <w:szCs w:val="24"/>
              </w:rPr>
              <w:t>охраны</w:t>
            </w:r>
            <w:r w:rsidR="008A5486">
              <w:rPr>
                <w:bCs/>
                <w:sz w:val="24"/>
                <w:szCs w:val="24"/>
              </w:rPr>
              <w:t xml:space="preserve"> </w:t>
            </w:r>
            <w:r w:rsidRPr="00007623">
              <w:rPr>
                <w:bCs/>
                <w:sz w:val="24"/>
                <w:szCs w:val="24"/>
              </w:rPr>
              <w:t>транспортных</w:t>
            </w:r>
            <w:r w:rsidR="008A5486">
              <w:rPr>
                <w:bCs/>
                <w:sz w:val="24"/>
                <w:szCs w:val="24"/>
              </w:rPr>
              <w:t xml:space="preserve"> </w:t>
            </w:r>
            <w:r w:rsidRPr="00007623">
              <w:rPr>
                <w:bCs/>
                <w:sz w:val="24"/>
                <w:szCs w:val="24"/>
              </w:rPr>
              <w:t>средств</w:t>
            </w:r>
          </w:p>
        </w:tc>
        <w:tc>
          <w:tcPr>
            <w:tcW w:w="1802" w:type="pct"/>
          </w:tcPr>
          <w:p w14:paraId="1AA57B6D" w14:textId="2E4E2BD0" w:rsidR="00BE4272" w:rsidRPr="00007623" w:rsidRDefault="005343B3" w:rsidP="006E70A7">
            <w:pPr>
              <w:keepNext/>
              <w:ind w:right="142" w:firstLine="5"/>
              <w:rPr>
                <w:bCs/>
                <w:sz w:val="24"/>
                <w:szCs w:val="24"/>
              </w:rPr>
            </w:pPr>
            <w:r w:rsidRPr="00007623">
              <w:rPr>
                <w:bCs/>
                <w:sz w:val="24"/>
                <w:szCs w:val="24"/>
              </w:rPr>
              <w:lastRenderedPageBreak/>
              <w:t>1.</w:t>
            </w:r>
            <w:r w:rsidR="008A5486">
              <w:rPr>
                <w:bCs/>
                <w:sz w:val="24"/>
                <w:szCs w:val="24"/>
              </w:rPr>
              <w:t xml:space="preserve"> </w:t>
            </w:r>
            <w:r w:rsidR="0033440E" w:rsidRPr="00007623">
              <w:rPr>
                <w:bCs/>
                <w:sz w:val="24"/>
                <w:szCs w:val="24"/>
              </w:rPr>
              <w:t>Действие</w:t>
            </w:r>
            <w:r w:rsidR="008A5486">
              <w:rPr>
                <w:bCs/>
                <w:sz w:val="24"/>
                <w:szCs w:val="24"/>
              </w:rPr>
              <w:t xml:space="preserve"> </w:t>
            </w:r>
            <w:r w:rsidR="0033440E" w:rsidRPr="00007623">
              <w:rPr>
                <w:bCs/>
                <w:sz w:val="24"/>
                <w:szCs w:val="24"/>
              </w:rPr>
              <w:t>градостроительного</w:t>
            </w:r>
            <w:r w:rsidR="008A5486">
              <w:rPr>
                <w:bCs/>
                <w:sz w:val="24"/>
                <w:szCs w:val="24"/>
              </w:rPr>
              <w:t xml:space="preserve"> </w:t>
            </w:r>
            <w:r w:rsidR="0033440E" w:rsidRPr="00007623">
              <w:rPr>
                <w:bCs/>
                <w:sz w:val="24"/>
                <w:szCs w:val="24"/>
              </w:rPr>
              <w:t>регламента</w:t>
            </w:r>
            <w:r w:rsidR="008A5486">
              <w:rPr>
                <w:bCs/>
                <w:sz w:val="24"/>
                <w:szCs w:val="24"/>
              </w:rPr>
              <w:t xml:space="preserve"> </w:t>
            </w:r>
            <w:r w:rsidR="0033440E" w:rsidRPr="00007623">
              <w:rPr>
                <w:bCs/>
                <w:sz w:val="24"/>
                <w:szCs w:val="24"/>
              </w:rPr>
              <w:t>не</w:t>
            </w:r>
            <w:r w:rsidR="008A5486">
              <w:rPr>
                <w:bCs/>
                <w:sz w:val="24"/>
                <w:szCs w:val="24"/>
              </w:rPr>
              <w:t xml:space="preserve"> </w:t>
            </w:r>
            <w:r w:rsidR="0033440E" w:rsidRPr="00007623">
              <w:rPr>
                <w:bCs/>
                <w:sz w:val="24"/>
                <w:szCs w:val="24"/>
              </w:rPr>
              <w:t>распространяется</w:t>
            </w:r>
            <w:r w:rsidR="008A5486">
              <w:rPr>
                <w:bCs/>
                <w:sz w:val="24"/>
                <w:szCs w:val="24"/>
              </w:rPr>
              <w:t xml:space="preserve"> </w:t>
            </w:r>
            <w:r w:rsidR="0033440E" w:rsidRPr="00007623">
              <w:rPr>
                <w:bCs/>
                <w:sz w:val="24"/>
                <w:szCs w:val="24"/>
              </w:rPr>
              <w:t>в</w:t>
            </w:r>
            <w:r w:rsidR="008A5486">
              <w:rPr>
                <w:bCs/>
                <w:sz w:val="24"/>
                <w:szCs w:val="24"/>
              </w:rPr>
              <w:t xml:space="preserve"> </w:t>
            </w:r>
            <w:r w:rsidR="0033440E" w:rsidRPr="00007623">
              <w:rPr>
                <w:bCs/>
                <w:sz w:val="24"/>
                <w:szCs w:val="24"/>
              </w:rPr>
              <w:t>границах</w:t>
            </w:r>
            <w:r w:rsidR="008A5486">
              <w:rPr>
                <w:bCs/>
                <w:sz w:val="24"/>
                <w:szCs w:val="24"/>
              </w:rPr>
              <w:t xml:space="preserve"> </w:t>
            </w:r>
            <w:r w:rsidR="0033440E" w:rsidRPr="00007623">
              <w:rPr>
                <w:bCs/>
                <w:sz w:val="24"/>
                <w:szCs w:val="24"/>
              </w:rPr>
              <w:t>территорий</w:t>
            </w:r>
            <w:r w:rsidR="008A5486">
              <w:rPr>
                <w:bCs/>
                <w:sz w:val="24"/>
                <w:szCs w:val="24"/>
              </w:rPr>
              <w:t xml:space="preserve"> </w:t>
            </w:r>
            <w:r w:rsidR="0033440E" w:rsidRPr="00007623">
              <w:rPr>
                <w:bCs/>
                <w:sz w:val="24"/>
                <w:szCs w:val="24"/>
              </w:rPr>
              <w:t>общего</w:t>
            </w:r>
            <w:r w:rsidR="008A5486">
              <w:rPr>
                <w:bCs/>
                <w:sz w:val="24"/>
                <w:szCs w:val="24"/>
              </w:rPr>
              <w:t xml:space="preserve"> </w:t>
            </w:r>
            <w:r w:rsidR="0033440E" w:rsidRPr="00007623">
              <w:rPr>
                <w:bCs/>
                <w:sz w:val="24"/>
                <w:szCs w:val="24"/>
              </w:rPr>
              <w:t>пользования.</w:t>
            </w:r>
          </w:p>
        </w:tc>
      </w:tr>
      <w:tr w:rsidR="00BF787A" w:rsidRPr="00007623" w14:paraId="28286136" w14:textId="77777777" w:rsidTr="00A35213">
        <w:trPr>
          <w:trHeight w:val="4308"/>
        </w:trPr>
        <w:tc>
          <w:tcPr>
            <w:tcW w:w="639" w:type="pct"/>
            <w:shd w:val="clear" w:color="auto" w:fill="auto"/>
          </w:tcPr>
          <w:p w14:paraId="241B3B22" w14:textId="27A96418" w:rsidR="00BE4272" w:rsidRPr="00007623" w:rsidRDefault="00BE4272" w:rsidP="006E70A7">
            <w:pPr>
              <w:keepNext/>
              <w:ind w:right="142" w:hanging="16"/>
              <w:rPr>
                <w:bCs/>
                <w:sz w:val="24"/>
                <w:szCs w:val="24"/>
              </w:rPr>
            </w:pPr>
            <w:r w:rsidRPr="00007623">
              <w:rPr>
                <w:bCs/>
                <w:sz w:val="24"/>
                <w:szCs w:val="24"/>
              </w:rPr>
              <w:t>Благоустройство</w:t>
            </w:r>
            <w:r w:rsidR="008A5486">
              <w:rPr>
                <w:bCs/>
                <w:sz w:val="24"/>
                <w:szCs w:val="24"/>
              </w:rPr>
              <w:t xml:space="preserve"> </w:t>
            </w:r>
            <w:r w:rsidRPr="00007623">
              <w:rPr>
                <w:bCs/>
                <w:sz w:val="24"/>
                <w:szCs w:val="24"/>
              </w:rPr>
              <w:t>территории</w:t>
            </w:r>
          </w:p>
        </w:tc>
        <w:tc>
          <w:tcPr>
            <w:tcW w:w="523" w:type="pct"/>
          </w:tcPr>
          <w:p w14:paraId="43B84372" w14:textId="77777777" w:rsidR="00BE4272" w:rsidRPr="00007623" w:rsidRDefault="00BE4272" w:rsidP="00A35213">
            <w:pPr>
              <w:keepNext/>
              <w:ind w:firstLine="5"/>
              <w:jc w:val="center"/>
              <w:rPr>
                <w:bCs/>
                <w:sz w:val="24"/>
                <w:szCs w:val="24"/>
              </w:rPr>
            </w:pPr>
            <w:r w:rsidRPr="00007623">
              <w:rPr>
                <w:bCs/>
                <w:sz w:val="24"/>
                <w:szCs w:val="24"/>
              </w:rPr>
              <w:t>12.0.2</w:t>
            </w:r>
          </w:p>
        </w:tc>
        <w:tc>
          <w:tcPr>
            <w:tcW w:w="764" w:type="pct"/>
          </w:tcPr>
          <w:p w14:paraId="0F0039D1" w14:textId="77777777" w:rsidR="00BE4272" w:rsidRPr="00007623" w:rsidRDefault="00BE4272" w:rsidP="00A35213">
            <w:pPr>
              <w:keepNext/>
              <w:ind w:firstLine="5"/>
              <w:jc w:val="center"/>
              <w:rPr>
                <w:bCs/>
                <w:sz w:val="24"/>
                <w:szCs w:val="24"/>
              </w:rPr>
            </w:pPr>
            <w:r w:rsidRPr="00007623">
              <w:rPr>
                <w:bCs/>
                <w:sz w:val="24"/>
                <w:szCs w:val="24"/>
              </w:rPr>
              <w:t>О</w:t>
            </w:r>
          </w:p>
        </w:tc>
        <w:tc>
          <w:tcPr>
            <w:tcW w:w="1271" w:type="pct"/>
            <w:shd w:val="clear" w:color="auto" w:fill="auto"/>
          </w:tcPr>
          <w:p w14:paraId="16B6D2C2" w14:textId="71810C8B" w:rsidR="00055F38" w:rsidRPr="00007623" w:rsidRDefault="00BE4272" w:rsidP="006E70A7">
            <w:pPr>
              <w:keepNext/>
              <w:ind w:right="82" w:firstLine="5"/>
              <w:rPr>
                <w:bCs/>
                <w:sz w:val="24"/>
                <w:szCs w:val="24"/>
              </w:rPr>
            </w:pPr>
            <w:r w:rsidRPr="00007623">
              <w:rPr>
                <w:bCs/>
                <w:sz w:val="24"/>
                <w:szCs w:val="24"/>
              </w:rPr>
              <w:t>Размещение</w:t>
            </w:r>
            <w:r w:rsidR="008A5486">
              <w:rPr>
                <w:bCs/>
                <w:sz w:val="24"/>
                <w:szCs w:val="24"/>
              </w:rPr>
              <w:t xml:space="preserve"> </w:t>
            </w:r>
            <w:r w:rsidRPr="00007623">
              <w:rPr>
                <w:bCs/>
                <w:sz w:val="24"/>
                <w:szCs w:val="24"/>
              </w:rPr>
              <w:t>декоративных,</w:t>
            </w:r>
            <w:r w:rsidR="008A5486">
              <w:rPr>
                <w:bCs/>
                <w:sz w:val="24"/>
                <w:szCs w:val="24"/>
              </w:rPr>
              <w:t xml:space="preserve"> </w:t>
            </w:r>
            <w:r w:rsidRPr="00007623">
              <w:rPr>
                <w:bCs/>
                <w:sz w:val="24"/>
                <w:szCs w:val="24"/>
              </w:rPr>
              <w:t>технических,</w:t>
            </w:r>
            <w:r w:rsidR="008A5486">
              <w:rPr>
                <w:bCs/>
                <w:sz w:val="24"/>
                <w:szCs w:val="24"/>
              </w:rPr>
              <w:t xml:space="preserve"> </w:t>
            </w:r>
            <w:r w:rsidRPr="00007623">
              <w:rPr>
                <w:bCs/>
                <w:sz w:val="24"/>
                <w:szCs w:val="24"/>
              </w:rPr>
              <w:t>планировочных,</w:t>
            </w:r>
            <w:r w:rsidR="008A5486">
              <w:rPr>
                <w:bCs/>
                <w:sz w:val="24"/>
                <w:szCs w:val="24"/>
              </w:rPr>
              <w:t xml:space="preserve"> </w:t>
            </w:r>
            <w:r w:rsidRPr="00007623">
              <w:rPr>
                <w:bCs/>
                <w:sz w:val="24"/>
                <w:szCs w:val="24"/>
              </w:rPr>
              <w:t>конструктивных</w:t>
            </w:r>
            <w:r w:rsidR="008A5486">
              <w:rPr>
                <w:bCs/>
                <w:sz w:val="24"/>
                <w:szCs w:val="24"/>
              </w:rPr>
              <w:t xml:space="preserve"> </w:t>
            </w:r>
            <w:r w:rsidRPr="00007623">
              <w:rPr>
                <w:bCs/>
                <w:sz w:val="24"/>
                <w:szCs w:val="24"/>
              </w:rPr>
              <w:t>устройств,</w:t>
            </w:r>
            <w:r w:rsidR="008A5486">
              <w:rPr>
                <w:bCs/>
                <w:sz w:val="24"/>
                <w:szCs w:val="24"/>
              </w:rPr>
              <w:t xml:space="preserve"> </w:t>
            </w:r>
            <w:r w:rsidRPr="00007623">
              <w:rPr>
                <w:bCs/>
                <w:sz w:val="24"/>
                <w:szCs w:val="24"/>
              </w:rPr>
              <w:t>элементов</w:t>
            </w:r>
            <w:r w:rsidR="008A5486">
              <w:rPr>
                <w:bCs/>
                <w:sz w:val="24"/>
                <w:szCs w:val="24"/>
              </w:rPr>
              <w:t xml:space="preserve"> </w:t>
            </w:r>
            <w:r w:rsidRPr="00007623">
              <w:rPr>
                <w:bCs/>
                <w:sz w:val="24"/>
                <w:szCs w:val="24"/>
              </w:rPr>
              <w:t>озеленения,</w:t>
            </w:r>
            <w:r w:rsidR="008A5486">
              <w:rPr>
                <w:bCs/>
                <w:sz w:val="24"/>
                <w:szCs w:val="24"/>
              </w:rPr>
              <w:t xml:space="preserve"> </w:t>
            </w:r>
            <w:r w:rsidRPr="00007623">
              <w:rPr>
                <w:bCs/>
                <w:sz w:val="24"/>
                <w:szCs w:val="24"/>
              </w:rPr>
              <w:t>различных</w:t>
            </w:r>
            <w:r w:rsidR="008A5486">
              <w:rPr>
                <w:bCs/>
                <w:sz w:val="24"/>
                <w:szCs w:val="24"/>
              </w:rPr>
              <w:t xml:space="preserve"> </w:t>
            </w:r>
            <w:r w:rsidRPr="00007623">
              <w:rPr>
                <w:bCs/>
                <w:sz w:val="24"/>
                <w:szCs w:val="24"/>
              </w:rPr>
              <w:t>видов</w:t>
            </w:r>
            <w:r w:rsidR="008A5486">
              <w:rPr>
                <w:bCs/>
                <w:sz w:val="24"/>
                <w:szCs w:val="24"/>
              </w:rPr>
              <w:t xml:space="preserve"> </w:t>
            </w:r>
            <w:r w:rsidRPr="00007623">
              <w:rPr>
                <w:bCs/>
                <w:sz w:val="24"/>
                <w:szCs w:val="24"/>
              </w:rPr>
              <w:t>оборудования</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оформления,</w:t>
            </w:r>
            <w:r w:rsidR="008A5486">
              <w:rPr>
                <w:bCs/>
                <w:sz w:val="24"/>
                <w:szCs w:val="24"/>
              </w:rPr>
              <w:t xml:space="preserve"> </w:t>
            </w:r>
            <w:r w:rsidRPr="00007623">
              <w:rPr>
                <w:bCs/>
                <w:sz w:val="24"/>
                <w:szCs w:val="24"/>
              </w:rPr>
              <w:t>малых</w:t>
            </w:r>
            <w:r w:rsidR="008A5486">
              <w:rPr>
                <w:bCs/>
                <w:sz w:val="24"/>
                <w:szCs w:val="24"/>
              </w:rPr>
              <w:t xml:space="preserve"> </w:t>
            </w:r>
            <w:r w:rsidRPr="00007623">
              <w:rPr>
                <w:bCs/>
                <w:sz w:val="24"/>
                <w:szCs w:val="24"/>
              </w:rPr>
              <w:t>архитектурных</w:t>
            </w:r>
            <w:r w:rsidR="008A5486">
              <w:rPr>
                <w:bCs/>
                <w:sz w:val="24"/>
                <w:szCs w:val="24"/>
              </w:rPr>
              <w:t xml:space="preserve"> </w:t>
            </w:r>
            <w:r w:rsidRPr="00007623">
              <w:rPr>
                <w:bCs/>
                <w:sz w:val="24"/>
                <w:szCs w:val="24"/>
              </w:rPr>
              <w:t>форм,</w:t>
            </w:r>
            <w:r w:rsidR="008A5486">
              <w:rPr>
                <w:bCs/>
                <w:sz w:val="24"/>
                <w:szCs w:val="24"/>
              </w:rPr>
              <w:t xml:space="preserve"> </w:t>
            </w:r>
            <w:r w:rsidRPr="00007623">
              <w:rPr>
                <w:bCs/>
                <w:sz w:val="24"/>
                <w:szCs w:val="24"/>
              </w:rPr>
              <w:t>некапитальных</w:t>
            </w:r>
            <w:r w:rsidR="008A5486">
              <w:rPr>
                <w:bCs/>
                <w:sz w:val="24"/>
                <w:szCs w:val="24"/>
              </w:rPr>
              <w:t xml:space="preserve"> </w:t>
            </w:r>
            <w:r w:rsidRPr="00007623">
              <w:rPr>
                <w:bCs/>
                <w:sz w:val="24"/>
                <w:szCs w:val="24"/>
              </w:rPr>
              <w:t>нестационарных</w:t>
            </w:r>
            <w:r w:rsidR="008A5486">
              <w:rPr>
                <w:bCs/>
                <w:sz w:val="24"/>
                <w:szCs w:val="24"/>
              </w:rPr>
              <w:t xml:space="preserve"> </w:t>
            </w:r>
            <w:r w:rsidRPr="00007623">
              <w:rPr>
                <w:bCs/>
                <w:sz w:val="24"/>
                <w:szCs w:val="24"/>
              </w:rPr>
              <w:t>строений</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сооружений,</w:t>
            </w:r>
            <w:r w:rsidR="008A5486">
              <w:rPr>
                <w:bCs/>
                <w:sz w:val="24"/>
                <w:szCs w:val="24"/>
              </w:rPr>
              <w:t xml:space="preserve"> </w:t>
            </w:r>
            <w:r w:rsidRPr="00007623">
              <w:rPr>
                <w:bCs/>
                <w:sz w:val="24"/>
                <w:szCs w:val="24"/>
              </w:rPr>
              <w:t>информационных</w:t>
            </w:r>
            <w:r w:rsidR="008A5486">
              <w:rPr>
                <w:bCs/>
                <w:sz w:val="24"/>
                <w:szCs w:val="24"/>
              </w:rPr>
              <w:t xml:space="preserve"> </w:t>
            </w:r>
            <w:r w:rsidRPr="00007623">
              <w:rPr>
                <w:bCs/>
                <w:sz w:val="24"/>
                <w:szCs w:val="24"/>
              </w:rPr>
              <w:t>щитов</w:t>
            </w:r>
            <w:r w:rsidR="008A5486">
              <w:rPr>
                <w:bCs/>
                <w:sz w:val="24"/>
                <w:szCs w:val="24"/>
              </w:rPr>
              <w:t xml:space="preserve"> </w:t>
            </w:r>
            <w:r w:rsidRPr="00007623">
              <w:rPr>
                <w:bCs/>
                <w:sz w:val="24"/>
                <w:szCs w:val="24"/>
              </w:rPr>
              <w:t>и</w:t>
            </w:r>
            <w:r w:rsidR="008A5486">
              <w:rPr>
                <w:bCs/>
                <w:sz w:val="24"/>
                <w:szCs w:val="24"/>
              </w:rPr>
              <w:t xml:space="preserve"> </w:t>
            </w:r>
            <w:r w:rsidRPr="00007623">
              <w:rPr>
                <w:bCs/>
                <w:sz w:val="24"/>
                <w:szCs w:val="24"/>
              </w:rPr>
              <w:t>указателей,</w:t>
            </w:r>
            <w:r w:rsidR="008A5486">
              <w:rPr>
                <w:bCs/>
                <w:sz w:val="24"/>
                <w:szCs w:val="24"/>
              </w:rPr>
              <w:t xml:space="preserve"> </w:t>
            </w:r>
            <w:r w:rsidRPr="00007623">
              <w:rPr>
                <w:bCs/>
                <w:sz w:val="24"/>
                <w:szCs w:val="24"/>
              </w:rPr>
              <w:t>применяемых</w:t>
            </w:r>
            <w:r w:rsidR="008A5486">
              <w:rPr>
                <w:bCs/>
                <w:sz w:val="24"/>
                <w:szCs w:val="24"/>
              </w:rPr>
              <w:t xml:space="preserve"> </w:t>
            </w:r>
            <w:r w:rsidRPr="00007623">
              <w:rPr>
                <w:bCs/>
                <w:sz w:val="24"/>
                <w:szCs w:val="24"/>
              </w:rPr>
              <w:t>как</w:t>
            </w:r>
            <w:r w:rsidR="008A5486">
              <w:rPr>
                <w:bCs/>
                <w:sz w:val="24"/>
                <w:szCs w:val="24"/>
              </w:rPr>
              <w:t xml:space="preserve"> </w:t>
            </w:r>
            <w:r w:rsidRPr="00007623">
              <w:rPr>
                <w:bCs/>
                <w:sz w:val="24"/>
                <w:szCs w:val="24"/>
              </w:rPr>
              <w:t>составные</w:t>
            </w:r>
            <w:r w:rsidR="008A5486">
              <w:rPr>
                <w:bCs/>
                <w:sz w:val="24"/>
                <w:szCs w:val="24"/>
              </w:rPr>
              <w:t xml:space="preserve"> </w:t>
            </w:r>
            <w:r w:rsidRPr="00007623">
              <w:rPr>
                <w:bCs/>
                <w:sz w:val="24"/>
                <w:szCs w:val="24"/>
              </w:rPr>
              <w:t>части</w:t>
            </w:r>
            <w:r w:rsidR="008A5486">
              <w:rPr>
                <w:bCs/>
                <w:sz w:val="24"/>
                <w:szCs w:val="24"/>
              </w:rPr>
              <w:t xml:space="preserve"> </w:t>
            </w:r>
            <w:r w:rsidRPr="00007623">
              <w:rPr>
                <w:bCs/>
                <w:sz w:val="24"/>
                <w:szCs w:val="24"/>
              </w:rPr>
              <w:t>благоустройства</w:t>
            </w:r>
            <w:r w:rsidR="008A5486">
              <w:rPr>
                <w:bCs/>
                <w:sz w:val="24"/>
                <w:szCs w:val="24"/>
              </w:rPr>
              <w:t xml:space="preserve"> </w:t>
            </w:r>
            <w:r w:rsidRPr="00007623">
              <w:rPr>
                <w:bCs/>
                <w:sz w:val="24"/>
                <w:szCs w:val="24"/>
              </w:rPr>
              <w:t>территории,</w:t>
            </w:r>
            <w:r w:rsidR="008A5486">
              <w:rPr>
                <w:bCs/>
                <w:sz w:val="24"/>
                <w:szCs w:val="24"/>
              </w:rPr>
              <w:t xml:space="preserve"> </w:t>
            </w:r>
            <w:r w:rsidRPr="00007623">
              <w:rPr>
                <w:bCs/>
                <w:sz w:val="24"/>
                <w:szCs w:val="24"/>
              </w:rPr>
              <w:t>общественных</w:t>
            </w:r>
            <w:r w:rsidR="008A5486">
              <w:rPr>
                <w:bCs/>
                <w:sz w:val="24"/>
                <w:szCs w:val="24"/>
              </w:rPr>
              <w:t xml:space="preserve"> </w:t>
            </w:r>
            <w:r w:rsidRPr="00007623">
              <w:rPr>
                <w:bCs/>
                <w:sz w:val="24"/>
                <w:szCs w:val="24"/>
              </w:rPr>
              <w:t>туалетов</w:t>
            </w:r>
          </w:p>
        </w:tc>
        <w:tc>
          <w:tcPr>
            <w:tcW w:w="1802" w:type="pct"/>
          </w:tcPr>
          <w:p w14:paraId="7EC0090E" w14:textId="070D5676" w:rsidR="00055F38" w:rsidRPr="00007623" w:rsidRDefault="005343B3" w:rsidP="006E70A7">
            <w:pPr>
              <w:keepNext/>
              <w:ind w:right="142" w:firstLine="5"/>
              <w:rPr>
                <w:bCs/>
                <w:sz w:val="24"/>
                <w:szCs w:val="24"/>
              </w:rPr>
            </w:pPr>
            <w:r w:rsidRPr="00007623">
              <w:rPr>
                <w:bCs/>
                <w:sz w:val="24"/>
                <w:szCs w:val="24"/>
              </w:rPr>
              <w:t>1.</w:t>
            </w:r>
            <w:r w:rsidR="008A5486">
              <w:rPr>
                <w:bCs/>
                <w:sz w:val="24"/>
                <w:szCs w:val="24"/>
              </w:rPr>
              <w:t xml:space="preserve"> </w:t>
            </w:r>
            <w:r w:rsidR="0033440E" w:rsidRPr="00007623">
              <w:rPr>
                <w:bCs/>
                <w:sz w:val="24"/>
                <w:szCs w:val="24"/>
              </w:rPr>
              <w:t>Действие</w:t>
            </w:r>
            <w:r w:rsidR="008A5486">
              <w:rPr>
                <w:bCs/>
                <w:sz w:val="24"/>
                <w:szCs w:val="24"/>
              </w:rPr>
              <w:t xml:space="preserve"> </w:t>
            </w:r>
            <w:r w:rsidR="0033440E" w:rsidRPr="00007623">
              <w:rPr>
                <w:bCs/>
                <w:sz w:val="24"/>
                <w:szCs w:val="24"/>
              </w:rPr>
              <w:t>градостроительного</w:t>
            </w:r>
            <w:r w:rsidR="008A5486">
              <w:rPr>
                <w:bCs/>
                <w:sz w:val="24"/>
                <w:szCs w:val="24"/>
              </w:rPr>
              <w:t xml:space="preserve"> </w:t>
            </w:r>
            <w:r w:rsidR="0033440E" w:rsidRPr="00007623">
              <w:rPr>
                <w:bCs/>
                <w:sz w:val="24"/>
                <w:szCs w:val="24"/>
              </w:rPr>
              <w:t>регламента</w:t>
            </w:r>
            <w:r w:rsidR="008A5486">
              <w:rPr>
                <w:bCs/>
                <w:sz w:val="24"/>
                <w:szCs w:val="24"/>
              </w:rPr>
              <w:t xml:space="preserve"> </w:t>
            </w:r>
            <w:r w:rsidR="0033440E" w:rsidRPr="00007623">
              <w:rPr>
                <w:bCs/>
                <w:sz w:val="24"/>
                <w:szCs w:val="24"/>
              </w:rPr>
              <w:t>не</w:t>
            </w:r>
            <w:r w:rsidR="008A5486">
              <w:rPr>
                <w:bCs/>
                <w:sz w:val="24"/>
                <w:szCs w:val="24"/>
              </w:rPr>
              <w:t xml:space="preserve"> </w:t>
            </w:r>
            <w:r w:rsidR="0033440E" w:rsidRPr="00007623">
              <w:rPr>
                <w:bCs/>
                <w:sz w:val="24"/>
                <w:szCs w:val="24"/>
              </w:rPr>
              <w:t>распространяется</w:t>
            </w:r>
            <w:r w:rsidR="008A5486">
              <w:rPr>
                <w:bCs/>
                <w:sz w:val="24"/>
                <w:szCs w:val="24"/>
              </w:rPr>
              <w:t xml:space="preserve"> </w:t>
            </w:r>
            <w:r w:rsidR="0033440E" w:rsidRPr="00007623">
              <w:rPr>
                <w:bCs/>
                <w:sz w:val="24"/>
                <w:szCs w:val="24"/>
              </w:rPr>
              <w:t>в</w:t>
            </w:r>
            <w:r w:rsidR="008A5486">
              <w:rPr>
                <w:bCs/>
                <w:sz w:val="24"/>
                <w:szCs w:val="24"/>
              </w:rPr>
              <w:t xml:space="preserve"> </w:t>
            </w:r>
            <w:r w:rsidR="0033440E" w:rsidRPr="00007623">
              <w:rPr>
                <w:bCs/>
                <w:sz w:val="24"/>
                <w:szCs w:val="24"/>
              </w:rPr>
              <w:t>границах</w:t>
            </w:r>
            <w:r w:rsidR="008A5486">
              <w:rPr>
                <w:bCs/>
                <w:sz w:val="24"/>
                <w:szCs w:val="24"/>
              </w:rPr>
              <w:t xml:space="preserve"> </w:t>
            </w:r>
            <w:r w:rsidR="0033440E" w:rsidRPr="00007623">
              <w:rPr>
                <w:bCs/>
                <w:sz w:val="24"/>
                <w:szCs w:val="24"/>
              </w:rPr>
              <w:t>территорий</w:t>
            </w:r>
            <w:r w:rsidR="008A5486">
              <w:rPr>
                <w:bCs/>
                <w:sz w:val="24"/>
                <w:szCs w:val="24"/>
              </w:rPr>
              <w:t xml:space="preserve"> </w:t>
            </w:r>
            <w:r w:rsidR="0033440E" w:rsidRPr="00007623">
              <w:rPr>
                <w:bCs/>
                <w:sz w:val="24"/>
                <w:szCs w:val="24"/>
              </w:rPr>
              <w:t>общего</w:t>
            </w:r>
            <w:r w:rsidR="008A5486">
              <w:rPr>
                <w:bCs/>
                <w:sz w:val="24"/>
                <w:szCs w:val="24"/>
              </w:rPr>
              <w:t xml:space="preserve"> </w:t>
            </w:r>
            <w:r w:rsidR="0033440E" w:rsidRPr="00007623">
              <w:rPr>
                <w:bCs/>
                <w:sz w:val="24"/>
                <w:szCs w:val="24"/>
              </w:rPr>
              <w:t>пользования.</w:t>
            </w:r>
          </w:p>
        </w:tc>
      </w:tr>
    </w:tbl>
    <w:p w14:paraId="302629A9" w14:textId="77777777" w:rsidR="00BE4272" w:rsidRPr="00BF787A" w:rsidRDefault="00BE4272" w:rsidP="00CC4C47">
      <w:pPr>
        <w:suppressAutoHyphens/>
        <w:ind w:firstLine="720"/>
        <w:jc w:val="both"/>
        <w:rPr>
          <w:sz w:val="28"/>
          <w:szCs w:val="28"/>
        </w:rPr>
        <w:sectPr w:rsidR="00BE4272" w:rsidRPr="00BF787A" w:rsidSect="00B372C4">
          <w:pgSz w:w="16838" w:h="11906" w:orient="landscape"/>
          <w:pgMar w:top="1701" w:right="1134" w:bottom="1134" w:left="1134" w:header="709" w:footer="709" w:gutter="0"/>
          <w:cols w:space="708"/>
          <w:docGrid w:linePitch="360"/>
        </w:sectPr>
      </w:pPr>
    </w:p>
    <w:p w14:paraId="43191874" w14:textId="06A87EFC" w:rsidR="00613F62" w:rsidRPr="00BF787A" w:rsidRDefault="00D372D5" w:rsidP="00613F62">
      <w:pPr>
        <w:suppressAutoHyphens/>
        <w:ind w:firstLine="720"/>
        <w:jc w:val="both"/>
        <w:rPr>
          <w:sz w:val="28"/>
          <w:szCs w:val="28"/>
        </w:rPr>
      </w:pPr>
      <w:r w:rsidRPr="00BF787A">
        <w:rPr>
          <w:sz w:val="28"/>
          <w:szCs w:val="28"/>
        </w:rPr>
        <w:lastRenderedPageBreak/>
        <w:t>2.</w:t>
      </w:r>
      <w:r w:rsidRPr="00BF787A">
        <w:rPr>
          <w:sz w:val="28"/>
          <w:szCs w:val="28"/>
          <w:lang w:val="en-US"/>
        </w:rPr>
        <w:t>1</w:t>
      </w:r>
      <w:r w:rsidR="0001007D" w:rsidRPr="00BF787A">
        <w:rPr>
          <w:sz w:val="28"/>
          <w:szCs w:val="28"/>
        </w:rPr>
        <w:t>.</w:t>
      </w:r>
      <w:r w:rsidR="00027593" w:rsidRPr="00BF787A">
        <w:rPr>
          <w:sz w:val="28"/>
          <w:szCs w:val="28"/>
        </w:rPr>
        <w:t>3</w:t>
      </w:r>
      <w:r w:rsidR="00050AE1" w:rsidRPr="00BF787A">
        <w:rPr>
          <w:sz w:val="28"/>
          <w:szCs w:val="28"/>
        </w:rPr>
        <w:t>.</w:t>
      </w:r>
      <w:r w:rsidR="008A5486">
        <w:rPr>
          <w:sz w:val="28"/>
          <w:szCs w:val="28"/>
        </w:rPr>
        <w:t xml:space="preserve"> </w:t>
      </w:r>
      <w:r w:rsidR="00613F62" w:rsidRPr="00BF787A">
        <w:rPr>
          <w:sz w:val="28"/>
          <w:szCs w:val="28"/>
        </w:rPr>
        <w:t>Примечание:</w:t>
      </w:r>
    </w:p>
    <w:p w14:paraId="34CBEEBC" w14:textId="7EF61802" w:rsidR="0069358D" w:rsidRPr="00BF787A" w:rsidRDefault="0069358D" w:rsidP="000242A6">
      <w:pPr>
        <w:numPr>
          <w:ilvl w:val="0"/>
          <w:numId w:val="4"/>
        </w:numPr>
        <w:suppressAutoHyphens/>
        <w:ind w:left="0" w:firstLine="720"/>
        <w:jc w:val="both"/>
        <w:rPr>
          <w:sz w:val="28"/>
          <w:szCs w:val="28"/>
        </w:rPr>
      </w:pPr>
      <w:r w:rsidRPr="00BF787A">
        <w:rPr>
          <w:sz w:val="28"/>
          <w:szCs w:val="28"/>
        </w:rPr>
        <w:t>расстояния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p>
    <w:p w14:paraId="0E927EE9" w14:textId="36E2E47C" w:rsidR="0069358D" w:rsidRPr="00BF787A" w:rsidRDefault="0069358D" w:rsidP="00BB52E0">
      <w:pPr>
        <w:numPr>
          <w:ilvl w:val="0"/>
          <w:numId w:val="7"/>
        </w:numPr>
        <w:suppressAutoHyphens/>
        <w:ind w:left="0" w:firstLine="720"/>
        <w:jc w:val="both"/>
        <w:rPr>
          <w:sz w:val="28"/>
          <w:szCs w:val="28"/>
        </w:rPr>
      </w:pP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(бани,</w:t>
      </w:r>
      <w:r w:rsidR="008A5486">
        <w:rPr>
          <w:sz w:val="28"/>
          <w:szCs w:val="28"/>
        </w:rPr>
        <w:t xml:space="preserve"> </w:t>
      </w:r>
      <w:r w:rsidRPr="00BF787A">
        <w:rPr>
          <w:sz w:val="28"/>
          <w:szCs w:val="28"/>
        </w:rPr>
        <w:t>гаража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251B779B" w14:textId="6868A5BE" w:rsidR="0069358D" w:rsidRPr="00BF787A" w:rsidRDefault="0069358D" w:rsidP="00BB52E0">
      <w:pPr>
        <w:numPr>
          <w:ilvl w:val="0"/>
          <w:numId w:val="7"/>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высокорослых</w:t>
      </w:r>
      <w:r w:rsidR="008A5486">
        <w:rPr>
          <w:sz w:val="28"/>
          <w:szCs w:val="28"/>
        </w:rPr>
        <w:t xml:space="preserve"> </w:t>
      </w:r>
      <w:r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29C8294F" w14:textId="68A1B9C3" w:rsidR="0069358D" w:rsidRPr="00BF787A" w:rsidRDefault="0069358D" w:rsidP="00BB52E0">
      <w:pPr>
        <w:numPr>
          <w:ilvl w:val="0"/>
          <w:numId w:val="7"/>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среднерослых</w:t>
      </w:r>
      <w:r w:rsidR="008A5486">
        <w:rPr>
          <w:sz w:val="28"/>
          <w:szCs w:val="28"/>
        </w:rPr>
        <w:t xml:space="preserve"> </w:t>
      </w:r>
      <w:r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м;</w:t>
      </w:r>
    </w:p>
    <w:p w14:paraId="7EE597C8" w14:textId="3B978E63" w:rsidR="0069358D" w:rsidRPr="00BF787A" w:rsidRDefault="0069358D" w:rsidP="00BB52E0">
      <w:pPr>
        <w:numPr>
          <w:ilvl w:val="0"/>
          <w:numId w:val="7"/>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кустарника</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48FCDCED" w14:textId="7E6A95E5" w:rsidR="00832E53" w:rsidRPr="00BF787A" w:rsidRDefault="00832E53" w:rsidP="00CC4C47">
      <w:pPr>
        <w:suppressAutoHyphens/>
        <w:ind w:firstLine="720"/>
        <w:jc w:val="both"/>
        <w:rPr>
          <w:sz w:val="28"/>
          <w:szCs w:val="28"/>
        </w:rPr>
      </w:pPr>
      <w:r w:rsidRPr="00BF787A">
        <w:rPr>
          <w:sz w:val="28"/>
          <w:szCs w:val="28"/>
        </w:rPr>
        <w:t>Расстояние</w:t>
      </w:r>
      <w:r w:rsidR="008A5486">
        <w:rPr>
          <w:sz w:val="28"/>
          <w:szCs w:val="28"/>
        </w:rPr>
        <w:t xml:space="preserve"> </w:t>
      </w:r>
      <w:r w:rsidRPr="00BF787A">
        <w:rPr>
          <w:sz w:val="28"/>
          <w:szCs w:val="28"/>
        </w:rPr>
        <w:t>между</w:t>
      </w:r>
      <w:r w:rsidR="008A5486">
        <w:rPr>
          <w:sz w:val="28"/>
          <w:szCs w:val="28"/>
        </w:rPr>
        <w:t xml:space="preserve"> </w:t>
      </w:r>
      <w:r w:rsidR="00811A6D" w:rsidRPr="00BF787A">
        <w:rPr>
          <w:sz w:val="28"/>
          <w:szCs w:val="28"/>
        </w:rPr>
        <w:t>зданием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границей</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цоколя</w:t>
      </w:r>
      <w:r w:rsidR="008A5486">
        <w:rPr>
          <w:sz w:val="28"/>
          <w:szCs w:val="28"/>
        </w:rPr>
        <w:t xml:space="preserve"> </w:t>
      </w:r>
      <w:r w:rsidR="00CB317B" w:rsidRPr="00BF787A">
        <w:rPr>
          <w:sz w:val="28"/>
          <w:szCs w:val="28"/>
        </w:rPr>
        <w:t>здания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стены</w:t>
      </w:r>
      <w:r w:rsidR="008A5486">
        <w:rPr>
          <w:sz w:val="28"/>
          <w:szCs w:val="28"/>
        </w:rPr>
        <w:t xml:space="preserve"> </w:t>
      </w:r>
      <w:r w:rsidR="00CB317B" w:rsidRPr="00BF787A">
        <w:rPr>
          <w:sz w:val="28"/>
          <w:szCs w:val="28"/>
        </w:rPr>
        <w:t>здания</w:t>
      </w:r>
      <w:r w:rsidRPr="00BF787A">
        <w:rPr>
          <w:sz w:val="28"/>
          <w:szCs w:val="28"/>
        </w:rPr>
        <w:t>,</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00CB317B" w:rsidRPr="00BF787A">
        <w:rPr>
          <w:sz w:val="28"/>
          <w:szCs w:val="28"/>
        </w:rPr>
        <w:t>здания</w:t>
      </w:r>
      <w:r w:rsidR="008A5486">
        <w:rPr>
          <w:sz w:val="28"/>
          <w:szCs w:val="28"/>
        </w:rPr>
        <w:t xml:space="preserve"> </w:t>
      </w:r>
      <w:r w:rsidRPr="00BF787A">
        <w:rPr>
          <w:sz w:val="28"/>
          <w:szCs w:val="28"/>
        </w:rPr>
        <w:t>(эркер,</w:t>
      </w:r>
      <w:r w:rsidR="008A5486">
        <w:rPr>
          <w:sz w:val="28"/>
          <w:szCs w:val="28"/>
        </w:rPr>
        <w:t xml:space="preserve"> </w:t>
      </w:r>
      <w:r w:rsidRPr="00BF787A">
        <w:rPr>
          <w:sz w:val="28"/>
          <w:szCs w:val="28"/>
        </w:rPr>
        <w:t>крыльцо,</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свес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плоскости</w:t>
      </w:r>
      <w:r w:rsidR="008A5486">
        <w:rPr>
          <w:sz w:val="28"/>
          <w:szCs w:val="28"/>
        </w:rPr>
        <w:t xml:space="preserve"> </w:t>
      </w:r>
      <w:r w:rsidRPr="00BF787A">
        <w:rPr>
          <w:sz w:val="28"/>
          <w:szCs w:val="28"/>
        </w:rPr>
        <w:t>стены.</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выступающих</w:t>
      </w:r>
      <w:r w:rsidR="008A5486">
        <w:rPr>
          <w:sz w:val="28"/>
          <w:szCs w:val="28"/>
        </w:rPr>
        <w:t xml:space="preserve"> </w:t>
      </w:r>
      <w:r w:rsidRPr="00BF787A">
        <w:rPr>
          <w:sz w:val="28"/>
          <w:szCs w:val="28"/>
        </w:rPr>
        <w:t>частей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проекции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землю</w:t>
      </w:r>
      <w:r w:rsidR="008A5486">
        <w:rPr>
          <w:sz w:val="28"/>
          <w:szCs w:val="28"/>
        </w:rPr>
        <w:t xml:space="preserve"> </w:t>
      </w:r>
      <w:r w:rsidRPr="00BF787A">
        <w:rPr>
          <w:sz w:val="28"/>
          <w:szCs w:val="28"/>
        </w:rPr>
        <w:t>(консольный</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второго</w:t>
      </w:r>
      <w:r w:rsidR="008A5486">
        <w:rPr>
          <w:sz w:val="28"/>
          <w:szCs w:val="28"/>
        </w:rPr>
        <w:t xml:space="preserve"> </w:t>
      </w:r>
      <w:r w:rsidRPr="00BF787A">
        <w:rPr>
          <w:sz w:val="28"/>
          <w:szCs w:val="28"/>
        </w:rPr>
        <w:t>этажа,</w:t>
      </w:r>
      <w:r w:rsidR="008A5486">
        <w:rPr>
          <w:sz w:val="28"/>
          <w:szCs w:val="28"/>
        </w:rPr>
        <w:t xml:space="preserve"> </w:t>
      </w:r>
      <w:r w:rsidRPr="00BF787A">
        <w:rPr>
          <w:sz w:val="28"/>
          <w:szCs w:val="28"/>
        </w:rPr>
        <w:t>расположенные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столбах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p>
    <w:p w14:paraId="27B440F2" w14:textId="19AEB420" w:rsidR="005B21CD" w:rsidRPr="00BF787A" w:rsidRDefault="005B21CD" w:rsidP="00CC4C47">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формирование</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00CB317B" w:rsidRPr="00BF787A">
        <w:rPr>
          <w:sz w:val="28"/>
          <w:szCs w:val="28"/>
        </w:rPr>
        <w:t>для</w:t>
      </w:r>
      <w:r w:rsidR="008A5486">
        <w:rPr>
          <w:sz w:val="28"/>
          <w:szCs w:val="28"/>
        </w:rPr>
        <w:t xml:space="preserve"> </w:t>
      </w:r>
      <w:r w:rsidR="00CB317B" w:rsidRPr="00BF787A">
        <w:rPr>
          <w:sz w:val="28"/>
          <w:szCs w:val="28"/>
        </w:rPr>
        <w:t>жилой</w:t>
      </w:r>
      <w:r w:rsidR="008A5486">
        <w:rPr>
          <w:sz w:val="28"/>
          <w:szCs w:val="28"/>
        </w:rPr>
        <w:t xml:space="preserve"> </w:t>
      </w:r>
      <w:r w:rsidR="00CB317B"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глубине</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предельным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проезда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участку</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фронту</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w:t>
      </w:r>
      <w:r w:rsidR="001920E2" w:rsidRPr="00BF787A">
        <w:rPr>
          <w:sz w:val="28"/>
          <w:szCs w:val="28"/>
        </w:rPr>
        <w:t>4</w:t>
      </w:r>
      <w:r w:rsidR="008A5486">
        <w:rPr>
          <w:sz w:val="28"/>
          <w:szCs w:val="28"/>
        </w:rPr>
        <w:t xml:space="preserve"> </w:t>
      </w:r>
      <w:r w:rsidRPr="00BF787A">
        <w:rPr>
          <w:sz w:val="28"/>
          <w:szCs w:val="28"/>
        </w:rPr>
        <w:t>метр</w:t>
      </w:r>
      <w:r w:rsidR="008B6483" w:rsidRPr="00BF787A">
        <w:rPr>
          <w:sz w:val="28"/>
          <w:szCs w:val="28"/>
        </w:rPr>
        <w:t>ов</w:t>
      </w:r>
      <w:r w:rsidRPr="00BF787A">
        <w:rPr>
          <w:sz w:val="28"/>
          <w:szCs w:val="28"/>
        </w:rPr>
        <w:t>.</w:t>
      </w:r>
    </w:p>
    <w:p w14:paraId="492C5D61" w14:textId="135233A4" w:rsidR="00207B3B" w:rsidRPr="00BF787A" w:rsidRDefault="00207B3B" w:rsidP="00207B3B">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уменьшение</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расположение</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сложившейся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ситуации.</w:t>
      </w:r>
    </w:p>
    <w:p w14:paraId="4607276F" w14:textId="3F71F358" w:rsidR="00A615F0" w:rsidRPr="00BF787A" w:rsidRDefault="00A615F0" w:rsidP="00207B3B">
      <w:pPr>
        <w:suppressAutoHyphens/>
        <w:ind w:firstLine="720"/>
        <w:jc w:val="both"/>
        <w:rPr>
          <w:sz w:val="28"/>
          <w:szCs w:val="28"/>
        </w:rPr>
      </w:pPr>
      <w:r w:rsidRPr="00BF787A">
        <w:rPr>
          <w:sz w:val="28"/>
          <w:szCs w:val="28"/>
        </w:rPr>
        <w:t>Противопожарные</w:t>
      </w:r>
      <w:r w:rsidR="008A5486">
        <w:rPr>
          <w:sz w:val="28"/>
          <w:szCs w:val="28"/>
        </w:rPr>
        <w:t xml:space="preserve"> </w:t>
      </w:r>
      <w:r w:rsidRPr="00BF787A">
        <w:rPr>
          <w:sz w:val="28"/>
          <w:szCs w:val="28"/>
        </w:rPr>
        <w:t>расстояния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действующими</w:t>
      </w:r>
      <w:r w:rsidR="008A5486">
        <w:rPr>
          <w:sz w:val="28"/>
          <w:szCs w:val="28"/>
        </w:rPr>
        <w:t xml:space="preserve"> </w:t>
      </w:r>
      <w:r w:rsidRPr="00BF787A">
        <w:rPr>
          <w:sz w:val="28"/>
          <w:szCs w:val="28"/>
        </w:rPr>
        <w:t>нормами.</w:t>
      </w:r>
    </w:p>
    <w:p w14:paraId="1B8094F5" w14:textId="37910B4E" w:rsidR="005B21CD" w:rsidRPr="00BF787A" w:rsidRDefault="005B21CD" w:rsidP="00CC4C47">
      <w:pPr>
        <w:suppressAutoHyphens/>
        <w:ind w:firstLine="720"/>
        <w:jc w:val="both"/>
        <w:rPr>
          <w:sz w:val="28"/>
          <w:szCs w:val="28"/>
        </w:rPr>
      </w:pPr>
      <w:r w:rsidRPr="00BF787A">
        <w:rPr>
          <w:sz w:val="28"/>
          <w:szCs w:val="28"/>
        </w:rPr>
        <w:t>При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отступы</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существующей</w:t>
      </w:r>
      <w:r w:rsidR="008A5486">
        <w:rPr>
          <w:sz w:val="28"/>
          <w:szCs w:val="28"/>
        </w:rPr>
        <w:t xml:space="preserve"> </w:t>
      </w:r>
      <w:r w:rsidRPr="00BF787A">
        <w:rPr>
          <w:sz w:val="28"/>
          <w:szCs w:val="28"/>
        </w:rPr>
        <w:t>застройке</w:t>
      </w:r>
      <w:r w:rsidR="008A5486">
        <w:rPr>
          <w:sz w:val="28"/>
          <w:szCs w:val="28"/>
        </w:rPr>
        <w:t xml:space="preserve"> </w:t>
      </w:r>
      <w:r w:rsidR="00CB317B" w:rsidRPr="00BF787A">
        <w:rPr>
          <w:sz w:val="28"/>
          <w:szCs w:val="28"/>
        </w:rPr>
        <w:t>здания</w:t>
      </w:r>
      <w:r w:rsidR="008A5486">
        <w:rPr>
          <w:sz w:val="28"/>
          <w:szCs w:val="28"/>
        </w:rPr>
        <w:t xml:space="preserve"> </w:t>
      </w:r>
      <w:r w:rsidR="008A4E95" w:rsidRPr="00BF787A">
        <w:rPr>
          <w:sz w:val="28"/>
          <w:szCs w:val="28"/>
        </w:rPr>
        <w:t>с</w:t>
      </w:r>
      <w:r w:rsidR="008A5486">
        <w:rPr>
          <w:sz w:val="28"/>
          <w:szCs w:val="28"/>
        </w:rPr>
        <w:t xml:space="preserve"> </w:t>
      </w:r>
      <w:r w:rsidR="008A4E95" w:rsidRPr="00BF787A">
        <w:rPr>
          <w:sz w:val="28"/>
          <w:szCs w:val="28"/>
        </w:rPr>
        <w:t>учетом</w:t>
      </w:r>
      <w:r w:rsidR="008A5486">
        <w:rPr>
          <w:sz w:val="28"/>
          <w:szCs w:val="28"/>
        </w:rPr>
        <w:t xml:space="preserve"> </w:t>
      </w:r>
      <w:r w:rsidR="00313FEB" w:rsidRPr="00BF787A">
        <w:rPr>
          <w:sz w:val="28"/>
          <w:szCs w:val="28"/>
        </w:rPr>
        <w:t>действующих</w:t>
      </w:r>
      <w:r w:rsidR="008A5486">
        <w:rPr>
          <w:sz w:val="28"/>
          <w:szCs w:val="28"/>
        </w:rPr>
        <w:t xml:space="preserve"> </w:t>
      </w:r>
      <w:r w:rsidR="00313FEB" w:rsidRPr="00BF787A">
        <w:rPr>
          <w:sz w:val="28"/>
          <w:szCs w:val="28"/>
        </w:rPr>
        <w:t>норм</w:t>
      </w:r>
      <w:r w:rsidR="008A5486">
        <w:rPr>
          <w:sz w:val="28"/>
          <w:szCs w:val="28"/>
        </w:rPr>
        <w:t xml:space="preserve"> </w:t>
      </w:r>
      <w:r w:rsidR="00313FEB" w:rsidRPr="00BF787A">
        <w:rPr>
          <w:sz w:val="28"/>
          <w:szCs w:val="28"/>
        </w:rPr>
        <w:t>проектирования</w:t>
      </w:r>
      <w:r w:rsidR="008A4E95" w:rsidRPr="00BF787A">
        <w:rPr>
          <w:sz w:val="28"/>
          <w:szCs w:val="28"/>
        </w:rPr>
        <w:t>.</w:t>
      </w:r>
    </w:p>
    <w:p w14:paraId="2EDF475B" w14:textId="1AF09890" w:rsidR="00903F0E" w:rsidRPr="00BF787A" w:rsidRDefault="00903F0E" w:rsidP="00BB52E0">
      <w:pPr>
        <w:numPr>
          <w:ilvl w:val="0"/>
          <w:numId w:val="14"/>
        </w:numPr>
        <w:suppressAutoHyphens/>
        <w:ind w:left="0" w:firstLine="709"/>
        <w:jc w:val="both"/>
        <w:rPr>
          <w:sz w:val="28"/>
          <w:szCs w:val="28"/>
        </w:rPr>
      </w:pPr>
      <w:r w:rsidRPr="00BF787A">
        <w:rPr>
          <w:sz w:val="28"/>
          <w:szCs w:val="28"/>
        </w:rPr>
        <w:t>расстояние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окон</w:t>
      </w:r>
      <w:r w:rsidR="008A5486">
        <w:rPr>
          <w:sz w:val="28"/>
          <w:szCs w:val="28"/>
        </w:rPr>
        <w:t xml:space="preserve"> </w:t>
      </w:r>
      <w:r w:rsidRPr="00BF787A">
        <w:rPr>
          <w:sz w:val="28"/>
          <w:szCs w:val="28"/>
        </w:rPr>
        <w:t>реконструируемых</w:t>
      </w:r>
      <w:r w:rsidR="008A5486">
        <w:rPr>
          <w:sz w:val="28"/>
          <w:szCs w:val="28"/>
        </w:rPr>
        <w:t xml:space="preserve"> </w:t>
      </w:r>
      <w:r w:rsidR="00CB317B" w:rsidRPr="00BF787A">
        <w:rPr>
          <w:sz w:val="28"/>
          <w:szCs w:val="28"/>
        </w:rPr>
        <w:t>зданий</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00CB317B" w:rsidRPr="00BF787A">
        <w:rPr>
          <w:sz w:val="28"/>
          <w:szCs w:val="28"/>
        </w:rPr>
        <w:t>здания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(сарая,</w:t>
      </w:r>
      <w:r w:rsidR="008A5486">
        <w:rPr>
          <w:sz w:val="28"/>
          <w:szCs w:val="28"/>
        </w:rPr>
        <w:t xml:space="preserve"> </w:t>
      </w:r>
      <w:r w:rsidRPr="00BF787A">
        <w:rPr>
          <w:sz w:val="28"/>
          <w:szCs w:val="28"/>
        </w:rPr>
        <w:t>гаража,</w:t>
      </w:r>
      <w:r w:rsidR="008A5486">
        <w:rPr>
          <w:sz w:val="28"/>
          <w:szCs w:val="28"/>
        </w:rPr>
        <w:t xml:space="preserve"> </w:t>
      </w:r>
      <w:r w:rsidRPr="00BF787A">
        <w:rPr>
          <w:sz w:val="28"/>
          <w:szCs w:val="28"/>
        </w:rPr>
        <w:t>бани),</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6</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данного</w:t>
      </w:r>
      <w:r w:rsidR="008A5486">
        <w:rPr>
          <w:sz w:val="28"/>
          <w:szCs w:val="28"/>
        </w:rPr>
        <w:t xml:space="preserve"> </w:t>
      </w:r>
      <w:r w:rsidRPr="00BF787A">
        <w:rPr>
          <w:sz w:val="28"/>
          <w:szCs w:val="28"/>
        </w:rPr>
        <w:t>расстояния</w:t>
      </w:r>
      <w:r w:rsidR="008A5486">
        <w:rPr>
          <w:sz w:val="28"/>
          <w:szCs w:val="28"/>
        </w:rPr>
        <w:t xml:space="preserve"> </w:t>
      </w:r>
      <w:r w:rsidR="00313FEB" w:rsidRPr="00BF787A">
        <w:rPr>
          <w:sz w:val="28"/>
          <w:szCs w:val="28"/>
        </w:rPr>
        <w:t>с</w:t>
      </w:r>
      <w:r w:rsidR="008A5486">
        <w:rPr>
          <w:sz w:val="28"/>
          <w:szCs w:val="28"/>
        </w:rPr>
        <w:t xml:space="preserve"> </w:t>
      </w:r>
      <w:r w:rsidR="00313FEB" w:rsidRPr="00BF787A">
        <w:rPr>
          <w:sz w:val="28"/>
          <w:szCs w:val="28"/>
        </w:rPr>
        <w:t>учетом</w:t>
      </w:r>
      <w:r w:rsidR="008A5486">
        <w:rPr>
          <w:sz w:val="28"/>
          <w:szCs w:val="28"/>
        </w:rPr>
        <w:t xml:space="preserve"> </w:t>
      </w:r>
      <w:r w:rsidR="00313FEB" w:rsidRPr="00BF787A">
        <w:rPr>
          <w:sz w:val="28"/>
          <w:szCs w:val="28"/>
        </w:rPr>
        <w:t>действующих</w:t>
      </w:r>
      <w:r w:rsidR="008A5486">
        <w:rPr>
          <w:sz w:val="28"/>
          <w:szCs w:val="28"/>
        </w:rPr>
        <w:t xml:space="preserve"> </w:t>
      </w:r>
      <w:r w:rsidR="00313FEB" w:rsidRPr="00BF787A">
        <w:rPr>
          <w:sz w:val="28"/>
          <w:szCs w:val="28"/>
        </w:rPr>
        <w:t>норм</w:t>
      </w:r>
      <w:r w:rsidR="008A5486">
        <w:rPr>
          <w:sz w:val="28"/>
          <w:szCs w:val="28"/>
        </w:rPr>
        <w:t xml:space="preserve"> </w:t>
      </w:r>
      <w:r w:rsidR="00313FEB" w:rsidRPr="00BF787A">
        <w:rPr>
          <w:sz w:val="28"/>
          <w:szCs w:val="28"/>
        </w:rPr>
        <w:t>проектирования</w:t>
      </w:r>
      <w:r w:rsidR="00FF5F33" w:rsidRPr="00BF787A">
        <w:rPr>
          <w:sz w:val="28"/>
          <w:szCs w:val="28"/>
        </w:rPr>
        <w:t>;</w:t>
      </w:r>
    </w:p>
    <w:p w14:paraId="46C14B6B" w14:textId="62ECBDA8" w:rsidR="0024778C" w:rsidRPr="00BF787A" w:rsidRDefault="008E45DD" w:rsidP="00BB52E0">
      <w:pPr>
        <w:numPr>
          <w:ilvl w:val="0"/>
          <w:numId w:val="14"/>
        </w:numPr>
        <w:suppressAutoHyphens/>
        <w:ind w:left="0" w:firstLine="709"/>
        <w:jc w:val="both"/>
        <w:rPr>
          <w:sz w:val="28"/>
          <w:szCs w:val="28"/>
        </w:rPr>
      </w:pPr>
      <w:r w:rsidRPr="00BF787A">
        <w:rPr>
          <w:sz w:val="28"/>
          <w:szCs w:val="28"/>
        </w:rPr>
        <w:t>д</w:t>
      </w:r>
      <w:r w:rsidR="00F6600D" w:rsidRPr="00BF787A">
        <w:rPr>
          <w:sz w:val="28"/>
          <w:szCs w:val="28"/>
        </w:rPr>
        <w:t>опускается</w:t>
      </w:r>
      <w:r w:rsidR="008A5486">
        <w:rPr>
          <w:sz w:val="28"/>
          <w:szCs w:val="28"/>
        </w:rPr>
        <w:t xml:space="preserve"> </w:t>
      </w:r>
      <w:r w:rsidR="00F6600D" w:rsidRPr="00BF787A">
        <w:rPr>
          <w:sz w:val="28"/>
          <w:szCs w:val="28"/>
        </w:rPr>
        <w:t>блокировка</w:t>
      </w:r>
      <w:r w:rsidR="008A5486">
        <w:rPr>
          <w:sz w:val="28"/>
          <w:szCs w:val="28"/>
        </w:rPr>
        <w:t xml:space="preserve"> </w:t>
      </w:r>
      <w:r w:rsidR="00F6600D" w:rsidRPr="00BF787A">
        <w:rPr>
          <w:sz w:val="28"/>
          <w:szCs w:val="28"/>
        </w:rPr>
        <w:t>жилых</w:t>
      </w:r>
      <w:r w:rsidR="008A5486">
        <w:rPr>
          <w:sz w:val="28"/>
          <w:szCs w:val="28"/>
        </w:rPr>
        <w:t xml:space="preserve"> </w:t>
      </w:r>
      <w:r w:rsidR="00F6600D" w:rsidRPr="00BF787A">
        <w:rPr>
          <w:sz w:val="28"/>
          <w:szCs w:val="28"/>
        </w:rPr>
        <w:t>домов,</w:t>
      </w:r>
      <w:r w:rsidR="008A5486">
        <w:rPr>
          <w:sz w:val="28"/>
          <w:szCs w:val="28"/>
        </w:rPr>
        <w:t xml:space="preserve"> </w:t>
      </w:r>
      <w:r w:rsidR="00F6600D" w:rsidRPr="00BF787A">
        <w:rPr>
          <w:sz w:val="28"/>
          <w:szCs w:val="28"/>
        </w:rPr>
        <w:t>объектов</w:t>
      </w:r>
      <w:r w:rsidR="008A5486">
        <w:rPr>
          <w:sz w:val="28"/>
          <w:szCs w:val="28"/>
        </w:rPr>
        <w:t xml:space="preserve"> </w:t>
      </w:r>
      <w:r w:rsidR="00F6600D" w:rsidRPr="00BF787A">
        <w:rPr>
          <w:sz w:val="28"/>
          <w:szCs w:val="28"/>
        </w:rPr>
        <w:t>нежилого</w:t>
      </w:r>
      <w:r w:rsidR="008A5486">
        <w:rPr>
          <w:sz w:val="28"/>
          <w:szCs w:val="28"/>
        </w:rPr>
        <w:t xml:space="preserve"> </w:t>
      </w:r>
      <w:r w:rsidR="00F6600D" w:rsidRPr="00BF787A">
        <w:rPr>
          <w:sz w:val="28"/>
          <w:szCs w:val="28"/>
        </w:rPr>
        <w:t>фонда,</w:t>
      </w:r>
      <w:r w:rsidR="008A5486">
        <w:rPr>
          <w:sz w:val="28"/>
          <w:szCs w:val="28"/>
        </w:rPr>
        <w:t xml:space="preserve"> </w:t>
      </w:r>
      <w:r w:rsidR="001B181B" w:rsidRPr="00BF787A">
        <w:rPr>
          <w:sz w:val="28"/>
          <w:szCs w:val="28"/>
        </w:rPr>
        <w:t>гаражей</w:t>
      </w:r>
      <w:r w:rsidR="008A5486">
        <w:rPr>
          <w:sz w:val="28"/>
          <w:szCs w:val="28"/>
        </w:rPr>
        <w:t xml:space="preserve"> </w:t>
      </w:r>
      <w:r w:rsidR="00F6600D" w:rsidRPr="00BF787A">
        <w:rPr>
          <w:sz w:val="28"/>
          <w:szCs w:val="28"/>
        </w:rPr>
        <w:t>а</w:t>
      </w:r>
      <w:r w:rsidR="008A5486">
        <w:rPr>
          <w:sz w:val="28"/>
          <w:szCs w:val="28"/>
        </w:rPr>
        <w:t xml:space="preserve"> </w:t>
      </w:r>
      <w:r w:rsidR="00F6600D" w:rsidRPr="00BF787A">
        <w:rPr>
          <w:sz w:val="28"/>
          <w:szCs w:val="28"/>
        </w:rPr>
        <w:t>также</w:t>
      </w:r>
      <w:r w:rsidR="008A5486">
        <w:rPr>
          <w:sz w:val="28"/>
          <w:szCs w:val="28"/>
        </w:rPr>
        <w:t xml:space="preserve"> </w:t>
      </w:r>
      <w:r w:rsidR="00F6600D" w:rsidRPr="00BF787A">
        <w:rPr>
          <w:sz w:val="28"/>
          <w:szCs w:val="28"/>
        </w:rPr>
        <w:t>хозяйственных</w:t>
      </w:r>
      <w:r w:rsidR="008A5486">
        <w:rPr>
          <w:sz w:val="28"/>
          <w:szCs w:val="28"/>
        </w:rPr>
        <w:t xml:space="preserve"> </w:t>
      </w:r>
      <w:r w:rsidR="00F6600D" w:rsidRPr="00BF787A">
        <w:rPr>
          <w:sz w:val="28"/>
          <w:szCs w:val="28"/>
        </w:rPr>
        <w:t>построек</w:t>
      </w:r>
      <w:r w:rsidR="008A5486">
        <w:rPr>
          <w:sz w:val="28"/>
          <w:szCs w:val="28"/>
        </w:rPr>
        <w:t xml:space="preserve"> </w:t>
      </w:r>
      <w:r w:rsidR="00F6600D" w:rsidRPr="00BF787A">
        <w:rPr>
          <w:sz w:val="28"/>
          <w:szCs w:val="28"/>
        </w:rPr>
        <w:t>на</w:t>
      </w:r>
      <w:r w:rsidR="008A5486">
        <w:rPr>
          <w:sz w:val="28"/>
          <w:szCs w:val="28"/>
        </w:rPr>
        <w:t xml:space="preserve"> </w:t>
      </w:r>
      <w:r w:rsidR="00F6600D" w:rsidRPr="00BF787A">
        <w:rPr>
          <w:sz w:val="28"/>
          <w:szCs w:val="28"/>
        </w:rPr>
        <w:t>смежных</w:t>
      </w:r>
      <w:r w:rsidR="008A5486">
        <w:rPr>
          <w:sz w:val="28"/>
          <w:szCs w:val="28"/>
        </w:rPr>
        <w:t xml:space="preserve"> </w:t>
      </w:r>
      <w:r w:rsidR="00F6600D" w:rsidRPr="00BF787A">
        <w:rPr>
          <w:sz w:val="28"/>
          <w:szCs w:val="28"/>
        </w:rPr>
        <w:t>земельных</w:t>
      </w:r>
      <w:r w:rsidR="008A5486">
        <w:rPr>
          <w:sz w:val="28"/>
          <w:szCs w:val="28"/>
        </w:rPr>
        <w:t xml:space="preserve"> </w:t>
      </w:r>
      <w:r w:rsidR="00F6600D" w:rsidRPr="00BF787A">
        <w:rPr>
          <w:sz w:val="28"/>
          <w:szCs w:val="28"/>
        </w:rPr>
        <w:t>участках</w:t>
      </w:r>
      <w:r w:rsidR="008A5486">
        <w:rPr>
          <w:sz w:val="28"/>
          <w:szCs w:val="28"/>
        </w:rPr>
        <w:t xml:space="preserve"> </w:t>
      </w:r>
      <w:r w:rsidR="00F6600D" w:rsidRPr="00BF787A">
        <w:rPr>
          <w:sz w:val="28"/>
          <w:szCs w:val="28"/>
        </w:rPr>
        <w:t>по</w:t>
      </w:r>
      <w:r w:rsidR="008A5486">
        <w:rPr>
          <w:sz w:val="28"/>
          <w:szCs w:val="28"/>
        </w:rPr>
        <w:t xml:space="preserve"> </w:t>
      </w:r>
      <w:r w:rsidR="00F6600D" w:rsidRPr="00BF787A">
        <w:rPr>
          <w:sz w:val="28"/>
          <w:szCs w:val="28"/>
        </w:rPr>
        <w:t>взаимному</w:t>
      </w:r>
      <w:r w:rsidR="008A5486">
        <w:rPr>
          <w:sz w:val="28"/>
          <w:szCs w:val="28"/>
        </w:rPr>
        <w:t xml:space="preserve"> </w:t>
      </w:r>
      <w:r w:rsidR="00F6600D" w:rsidRPr="00BF787A">
        <w:rPr>
          <w:sz w:val="28"/>
          <w:szCs w:val="28"/>
        </w:rPr>
        <w:t>(</w:t>
      </w:r>
      <w:r w:rsidR="00B462E0" w:rsidRPr="00BF787A">
        <w:rPr>
          <w:sz w:val="28"/>
          <w:szCs w:val="28"/>
        </w:rPr>
        <w:t>письменному</w:t>
      </w:r>
      <w:r w:rsidR="00F6600D" w:rsidRPr="00BF787A">
        <w:rPr>
          <w:sz w:val="28"/>
          <w:szCs w:val="28"/>
        </w:rPr>
        <w:t>)</w:t>
      </w:r>
      <w:r w:rsidR="008A5486">
        <w:rPr>
          <w:sz w:val="28"/>
          <w:szCs w:val="28"/>
        </w:rPr>
        <w:t xml:space="preserve"> </w:t>
      </w:r>
      <w:r w:rsidR="00F6600D" w:rsidRPr="00BF787A">
        <w:rPr>
          <w:sz w:val="28"/>
          <w:szCs w:val="28"/>
        </w:rPr>
        <w:t>согласию</w:t>
      </w:r>
      <w:r w:rsidR="008A5486">
        <w:rPr>
          <w:sz w:val="28"/>
          <w:szCs w:val="28"/>
        </w:rPr>
        <w:t xml:space="preserve"> </w:t>
      </w:r>
      <w:r w:rsidR="00F6600D" w:rsidRPr="00BF787A">
        <w:rPr>
          <w:sz w:val="28"/>
          <w:szCs w:val="28"/>
        </w:rPr>
        <w:t>собственников</w:t>
      </w:r>
      <w:r w:rsidR="008A5486">
        <w:rPr>
          <w:sz w:val="28"/>
          <w:szCs w:val="28"/>
        </w:rPr>
        <w:t xml:space="preserve"> </w:t>
      </w:r>
      <w:r w:rsidR="00C73BD6" w:rsidRPr="00BF787A">
        <w:rPr>
          <w:sz w:val="28"/>
          <w:szCs w:val="28"/>
        </w:rPr>
        <w:t>смежных</w:t>
      </w:r>
      <w:r w:rsidR="008A5486">
        <w:rPr>
          <w:sz w:val="28"/>
          <w:szCs w:val="28"/>
        </w:rPr>
        <w:t xml:space="preserve"> </w:t>
      </w:r>
      <w:r w:rsidR="00F6600D" w:rsidRPr="00BF787A">
        <w:rPr>
          <w:sz w:val="28"/>
          <w:szCs w:val="28"/>
        </w:rPr>
        <w:t>земельных</w:t>
      </w:r>
      <w:r w:rsidR="008A5486">
        <w:rPr>
          <w:sz w:val="28"/>
          <w:szCs w:val="28"/>
        </w:rPr>
        <w:t xml:space="preserve"> </w:t>
      </w:r>
      <w:r w:rsidR="00F6600D" w:rsidRPr="00BF787A">
        <w:rPr>
          <w:sz w:val="28"/>
          <w:szCs w:val="28"/>
        </w:rPr>
        <w:t>участков</w:t>
      </w:r>
      <w:r w:rsidR="008A5486">
        <w:rPr>
          <w:sz w:val="28"/>
          <w:szCs w:val="28"/>
        </w:rPr>
        <w:t xml:space="preserve"> </w:t>
      </w:r>
      <w:r w:rsidR="00C73BD6" w:rsidRPr="00BF787A">
        <w:rPr>
          <w:sz w:val="28"/>
          <w:szCs w:val="28"/>
        </w:rPr>
        <w:t>с</w:t>
      </w:r>
      <w:r w:rsidR="008A5486">
        <w:rPr>
          <w:sz w:val="28"/>
          <w:szCs w:val="28"/>
        </w:rPr>
        <w:t xml:space="preserve"> </w:t>
      </w:r>
      <w:r w:rsidR="00C73BD6" w:rsidRPr="00BF787A">
        <w:rPr>
          <w:sz w:val="28"/>
          <w:szCs w:val="28"/>
        </w:rPr>
        <w:t>учетом</w:t>
      </w:r>
      <w:r w:rsidR="008A5486">
        <w:rPr>
          <w:sz w:val="28"/>
          <w:szCs w:val="28"/>
        </w:rPr>
        <w:t xml:space="preserve"> </w:t>
      </w:r>
      <w:r w:rsidR="00C73BD6" w:rsidRPr="00BF787A">
        <w:rPr>
          <w:sz w:val="28"/>
          <w:szCs w:val="28"/>
        </w:rPr>
        <w:t>действующих</w:t>
      </w:r>
      <w:r w:rsidR="008A5486">
        <w:rPr>
          <w:sz w:val="28"/>
          <w:szCs w:val="28"/>
        </w:rPr>
        <w:t xml:space="preserve"> </w:t>
      </w:r>
      <w:r w:rsidR="00C73BD6" w:rsidRPr="00BF787A">
        <w:rPr>
          <w:sz w:val="28"/>
          <w:szCs w:val="28"/>
        </w:rPr>
        <w:t>норм</w:t>
      </w:r>
      <w:r w:rsidR="008A5486">
        <w:rPr>
          <w:sz w:val="28"/>
          <w:szCs w:val="28"/>
        </w:rPr>
        <w:t xml:space="preserve"> </w:t>
      </w:r>
      <w:r w:rsidR="00C73BD6" w:rsidRPr="00BF787A">
        <w:rPr>
          <w:sz w:val="28"/>
          <w:szCs w:val="28"/>
        </w:rPr>
        <w:t>проектирования</w:t>
      </w:r>
      <w:r w:rsidR="00FF5F33" w:rsidRPr="00BF787A">
        <w:rPr>
          <w:sz w:val="28"/>
          <w:szCs w:val="28"/>
        </w:rPr>
        <w:t>;</w:t>
      </w:r>
    </w:p>
    <w:p w14:paraId="00772E27" w14:textId="5A215C57" w:rsidR="0024778C" w:rsidRPr="00BF787A" w:rsidRDefault="00950F53" w:rsidP="00BB52E0">
      <w:pPr>
        <w:numPr>
          <w:ilvl w:val="0"/>
          <w:numId w:val="14"/>
        </w:numPr>
        <w:ind w:left="0" w:firstLine="700"/>
        <w:jc w:val="both"/>
        <w:rPr>
          <w:sz w:val="28"/>
          <w:szCs w:val="28"/>
        </w:rPr>
      </w:pPr>
      <w:r w:rsidRPr="00BF787A">
        <w:rPr>
          <w:sz w:val="28"/>
          <w:szCs w:val="28"/>
        </w:rPr>
        <w:t>р</w:t>
      </w:r>
      <w:r w:rsidR="0024778C" w:rsidRPr="00BF787A">
        <w:rPr>
          <w:sz w:val="28"/>
          <w:szCs w:val="28"/>
        </w:rPr>
        <w:t>азмещение</w:t>
      </w:r>
      <w:r w:rsidR="008A5486">
        <w:rPr>
          <w:sz w:val="28"/>
          <w:szCs w:val="28"/>
        </w:rPr>
        <w:t xml:space="preserve"> </w:t>
      </w:r>
      <w:r w:rsidR="0024778C" w:rsidRPr="00BF787A">
        <w:rPr>
          <w:sz w:val="28"/>
          <w:szCs w:val="28"/>
        </w:rPr>
        <w:t>навесов</w:t>
      </w:r>
      <w:r w:rsidR="008A5486">
        <w:rPr>
          <w:sz w:val="28"/>
          <w:szCs w:val="28"/>
        </w:rPr>
        <w:t xml:space="preserve"> </w:t>
      </w:r>
      <w:r w:rsidR="0024778C" w:rsidRPr="00BF787A">
        <w:rPr>
          <w:sz w:val="28"/>
          <w:szCs w:val="28"/>
        </w:rPr>
        <w:t>должно</w:t>
      </w:r>
      <w:r w:rsidR="008A5486">
        <w:rPr>
          <w:sz w:val="28"/>
          <w:szCs w:val="28"/>
        </w:rPr>
        <w:t xml:space="preserve"> </w:t>
      </w:r>
      <w:r w:rsidR="0024778C" w:rsidRPr="00BF787A">
        <w:rPr>
          <w:sz w:val="28"/>
          <w:szCs w:val="28"/>
        </w:rPr>
        <w:t>осуществляться</w:t>
      </w:r>
      <w:r w:rsidR="008A5486">
        <w:rPr>
          <w:sz w:val="28"/>
          <w:szCs w:val="28"/>
        </w:rPr>
        <w:t xml:space="preserve"> </w:t>
      </w:r>
      <w:r w:rsidR="0024778C" w:rsidRPr="00BF787A">
        <w:rPr>
          <w:sz w:val="28"/>
          <w:szCs w:val="28"/>
        </w:rPr>
        <w:t>с</w:t>
      </w:r>
      <w:r w:rsidR="008A5486">
        <w:rPr>
          <w:sz w:val="28"/>
          <w:szCs w:val="28"/>
        </w:rPr>
        <w:t xml:space="preserve"> </w:t>
      </w:r>
      <w:r w:rsidR="0024778C" w:rsidRPr="00BF787A">
        <w:rPr>
          <w:sz w:val="28"/>
          <w:szCs w:val="28"/>
        </w:rPr>
        <w:t>учетом</w:t>
      </w:r>
      <w:r w:rsidR="008A5486">
        <w:rPr>
          <w:sz w:val="28"/>
          <w:szCs w:val="28"/>
        </w:rPr>
        <w:t xml:space="preserve"> </w:t>
      </w:r>
      <w:r w:rsidR="0024778C" w:rsidRPr="00BF787A">
        <w:rPr>
          <w:sz w:val="28"/>
          <w:szCs w:val="28"/>
        </w:rPr>
        <w:t>противопожарных</w:t>
      </w:r>
      <w:r w:rsidR="008A5486">
        <w:rPr>
          <w:sz w:val="28"/>
          <w:szCs w:val="28"/>
        </w:rPr>
        <w:t xml:space="preserve"> </w:t>
      </w:r>
      <w:r w:rsidR="0024778C" w:rsidRPr="00BF787A">
        <w:rPr>
          <w:sz w:val="28"/>
          <w:szCs w:val="28"/>
        </w:rPr>
        <w:t>требований</w:t>
      </w:r>
      <w:r w:rsidR="008A5486">
        <w:rPr>
          <w:sz w:val="28"/>
          <w:szCs w:val="28"/>
        </w:rPr>
        <w:t xml:space="preserve"> </w:t>
      </w:r>
      <w:r w:rsidR="0024778C" w:rsidRPr="00BF787A">
        <w:rPr>
          <w:sz w:val="28"/>
          <w:szCs w:val="28"/>
        </w:rPr>
        <w:t>и</w:t>
      </w:r>
      <w:r w:rsidR="008A5486">
        <w:rPr>
          <w:sz w:val="28"/>
          <w:szCs w:val="28"/>
        </w:rPr>
        <w:t xml:space="preserve"> </w:t>
      </w:r>
      <w:r w:rsidR="0024778C" w:rsidRPr="00BF787A">
        <w:rPr>
          <w:sz w:val="28"/>
          <w:szCs w:val="28"/>
        </w:rPr>
        <w:t>соблюдения</w:t>
      </w:r>
      <w:r w:rsidR="008A5486">
        <w:rPr>
          <w:sz w:val="28"/>
          <w:szCs w:val="28"/>
        </w:rPr>
        <w:t xml:space="preserve"> </w:t>
      </w:r>
      <w:r w:rsidR="0024778C" w:rsidRPr="00BF787A">
        <w:rPr>
          <w:sz w:val="28"/>
          <w:szCs w:val="28"/>
        </w:rPr>
        <w:t>нормативной</w:t>
      </w:r>
      <w:r w:rsidR="008A5486">
        <w:rPr>
          <w:sz w:val="28"/>
          <w:szCs w:val="28"/>
        </w:rPr>
        <w:t xml:space="preserve">  </w:t>
      </w:r>
      <w:r w:rsidR="0024778C" w:rsidRPr="00BF787A">
        <w:rPr>
          <w:sz w:val="28"/>
          <w:szCs w:val="28"/>
        </w:rPr>
        <w:t>продолжительности</w:t>
      </w:r>
      <w:r w:rsidR="008A5486">
        <w:rPr>
          <w:sz w:val="28"/>
          <w:szCs w:val="28"/>
        </w:rPr>
        <w:t xml:space="preserve"> </w:t>
      </w:r>
      <w:r w:rsidR="0024778C" w:rsidRPr="00BF787A">
        <w:rPr>
          <w:sz w:val="28"/>
          <w:szCs w:val="28"/>
        </w:rPr>
        <w:t>инсоляции</w:t>
      </w:r>
      <w:r w:rsidR="008A5486">
        <w:rPr>
          <w:sz w:val="28"/>
          <w:szCs w:val="28"/>
        </w:rPr>
        <w:t xml:space="preserve"> </w:t>
      </w:r>
      <w:r w:rsidR="0024778C" w:rsidRPr="00BF787A">
        <w:rPr>
          <w:sz w:val="28"/>
          <w:szCs w:val="28"/>
        </w:rPr>
        <w:t>придомовых</w:t>
      </w:r>
      <w:r w:rsidR="008A5486">
        <w:rPr>
          <w:sz w:val="28"/>
          <w:szCs w:val="28"/>
        </w:rPr>
        <w:t xml:space="preserve"> </w:t>
      </w:r>
      <w:r w:rsidR="0024778C" w:rsidRPr="00BF787A">
        <w:rPr>
          <w:sz w:val="28"/>
          <w:szCs w:val="28"/>
        </w:rPr>
        <w:t>территорий</w:t>
      </w:r>
      <w:r w:rsidR="008A5486">
        <w:rPr>
          <w:sz w:val="28"/>
          <w:szCs w:val="28"/>
        </w:rPr>
        <w:t xml:space="preserve"> </w:t>
      </w:r>
      <w:r w:rsidR="0024778C" w:rsidRPr="00BF787A">
        <w:rPr>
          <w:sz w:val="28"/>
          <w:szCs w:val="28"/>
        </w:rPr>
        <w:t>и</w:t>
      </w:r>
      <w:r w:rsidR="008A5486">
        <w:rPr>
          <w:sz w:val="28"/>
          <w:szCs w:val="28"/>
        </w:rPr>
        <w:t xml:space="preserve"> </w:t>
      </w:r>
      <w:r w:rsidR="0024778C" w:rsidRPr="00BF787A">
        <w:rPr>
          <w:sz w:val="28"/>
          <w:szCs w:val="28"/>
        </w:rPr>
        <w:t>жилых</w:t>
      </w:r>
      <w:r w:rsidR="008A5486">
        <w:rPr>
          <w:sz w:val="28"/>
          <w:szCs w:val="28"/>
        </w:rPr>
        <w:t xml:space="preserve"> </w:t>
      </w:r>
      <w:r w:rsidR="0024778C" w:rsidRPr="00BF787A">
        <w:rPr>
          <w:sz w:val="28"/>
          <w:szCs w:val="28"/>
        </w:rPr>
        <w:t>помещений.</w:t>
      </w:r>
      <w:r w:rsidR="008A5486">
        <w:rPr>
          <w:sz w:val="28"/>
          <w:szCs w:val="28"/>
        </w:rPr>
        <w:t xml:space="preserve"> </w:t>
      </w:r>
      <w:r w:rsidR="0024778C" w:rsidRPr="00BF787A">
        <w:rPr>
          <w:sz w:val="28"/>
          <w:szCs w:val="28"/>
        </w:rPr>
        <w:t>Кроме</w:t>
      </w:r>
      <w:r w:rsidR="008A5486">
        <w:rPr>
          <w:sz w:val="28"/>
          <w:szCs w:val="28"/>
        </w:rPr>
        <w:t xml:space="preserve"> </w:t>
      </w:r>
      <w:r w:rsidR="0024778C" w:rsidRPr="00BF787A">
        <w:rPr>
          <w:sz w:val="28"/>
          <w:szCs w:val="28"/>
        </w:rPr>
        <w:t>того,</w:t>
      </w:r>
      <w:r w:rsidR="008A5486">
        <w:rPr>
          <w:sz w:val="28"/>
          <w:szCs w:val="28"/>
        </w:rPr>
        <w:t xml:space="preserve"> </w:t>
      </w:r>
      <w:r w:rsidR="0024778C" w:rsidRPr="00BF787A">
        <w:rPr>
          <w:sz w:val="28"/>
          <w:szCs w:val="28"/>
        </w:rPr>
        <w:t>устройство</w:t>
      </w:r>
      <w:r w:rsidR="008A5486">
        <w:rPr>
          <w:sz w:val="28"/>
          <w:szCs w:val="28"/>
        </w:rPr>
        <w:t xml:space="preserve"> </w:t>
      </w:r>
      <w:r w:rsidR="0024778C" w:rsidRPr="00BF787A">
        <w:rPr>
          <w:sz w:val="28"/>
          <w:szCs w:val="28"/>
        </w:rPr>
        <w:t>навесов</w:t>
      </w:r>
      <w:r w:rsidR="008A5486">
        <w:rPr>
          <w:sz w:val="28"/>
          <w:szCs w:val="28"/>
        </w:rPr>
        <w:t xml:space="preserve"> </w:t>
      </w:r>
      <w:r w:rsidR="0024778C" w:rsidRPr="00BF787A">
        <w:rPr>
          <w:sz w:val="28"/>
          <w:szCs w:val="28"/>
        </w:rPr>
        <w:t>не</w:t>
      </w:r>
      <w:r w:rsidR="008A5486">
        <w:rPr>
          <w:sz w:val="28"/>
          <w:szCs w:val="28"/>
        </w:rPr>
        <w:t xml:space="preserve"> </w:t>
      </w:r>
      <w:r w:rsidR="0024778C" w:rsidRPr="00BF787A">
        <w:rPr>
          <w:sz w:val="28"/>
          <w:szCs w:val="28"/>
        </w:rPr>
        <w:t>должно</w:t>
      </w:r>
      <w:r w:rsidR="008A5486">
        <w:rPr>
          <w:sz w:val="28"/>
          <w:szCs w:val="28"/>
        </w:rPr>
        <w:t xml:space="preserve"> </w:t>
      </w:r>
      <w:r w:rsidR="0024778C" w:rsidRPr="00BF787A">
        <w:rPr>
          <w:sz w:val="28"/>
          <w:szCs w:val="28"/>
        </w:rPr>
        <w:t>ущемлять</w:t>
      </w:r>
      <w:r w:rsidR="008A5486">
        <w:rPr>
          <w:sz w:val="28"/>
          <w:szCs w:val="28"/>
        </w:rPr>
        <w:t xml:space="preserve"> </w:t>
      </w:r>
      <w:r w:rsidR="0024778C" w:rsidRPr="00BF787A">
        <w:rPr>
          <w:sz w:val="28"/>
          <w:szCs w:val="28"/>
        </w:rPr>
        <w:t>законных</w:t>
      </w:r>
      <w:r w:rsidR="008A5486">
        <w:rPr>
          <w:sz w:val="28"/>
          <w:szCs w:val="28"/>
        </w:rPr>
        <w:t xml:space="preserve"> </w:t>
      </w:r>
      <w:r w:rsidR="0024778C" w:rsidRPr="00BF787A">
        <w:rPr>
          <w:sz w:val="28"/>
          <w:szCs w:val="28"/>
        </w:rPr>
        <w:t>интересов</w:t>
      </w:r>
      <w:r w:rsidR="008A5486">
        <w:rPr>
          <w:sz w:val="28"/>
          <w:szCs w:val="28"/>
        </w:rPr>
        <w:t xml:space="preserve"> </w:t>
      </w:r>
      <w:r w:rsidR="00304BAB" w:rsidRPr="00BF787A">
        <w:rPr>
          <w:sz w:val="28"/>
          <w:szCs w:val="28"/>
        </w:rPr>
        <w:t>собственников</w:t>
      </w:r>
      <w:r w:rsidR="008A5486">
        <w:rPr>
          <w:sz w:val="28"/>
          <w:szCs w:val="28"/>
        </w:rPr>
        <w:t xml:space="preserve"> </w:t>
      </w:r>
      <w:r w:rsidR="00304BAB" w:rsidRPr="00BF787A">
        <w:rPr>
          <w:sz w:val="28"/>
          <w:szCs w:val="28"/>
        </w:rPr>
        <w:t>соседних</w:t>
      </w:r>
      <w:r w:rsidR="008A5486">
        <w:rPr>
          <w:sz w:val="28"/>
          <w:szCs w:val="28"/>
        </w:rPr>
        <w:t xml:space="preserve"> </w:t>
      </w:r>
      <w:r w:rsidR="00304BAB" w:rsidRPr="00BF787A">
        <w:rPr>
          <w:sz w:val="28"/>
          <w:szCs w:val="28"/>
        </w:rPr>
        <w:t>земельных</w:t>
      </w:r>
      <w:r w:rsidR="008A5486">
        <w:rPr>
          <w:sz w:val="28"/>
          <w:szCs w:val="28"/>
        </w:rPr>
        <w:t xml:space="preserve"> </w:t>
      </w:r>
      <w:r w:rsidR="00304BAB" w:rsidRPr="00BF787A">
        <w:rPr>
          <w:sz w:val="28"/>
          <w:szCs w:val="28"/>
        </w:rPr>
        <w:t>участков</w:t>
      </w:r>
      <w:r w:rsidR="0024778C" w:rsidRPr="00BF787A">
        <w:rPr>
          <w:sz w:val="28"/>
          <w:szCs w:val="28"/>
        </w:rPr>
        <w:t>,</w:t>
      </w:r>
      <w:r w:rsidR="008A5486">
        <w:rPr>
          <w:sz w:val="28"/>
          <w:szCs w:val="28"/>
        </w:rPr>
        <w:t xml:space="preserve"> </w:t>
      </w:r>
      <w:r w:rsidR="0024778C" w:rsidRPr="00BF787A">
        <w:rPr>
          <w:sz w:val="28"/>
          <w:szCs w:val="28"/>
        </w:rPr>
        <w:t>в</w:t>
      </w:r>
      <w:r w:rsidR="008A5486">
        <w:rPr>
          <w:sz w:val="28"/>
          <w:szCs w:val="28"/>
        </w:rPr>
        <w:t xml:space="preserve"> </w:t>
      </w:r>
      <w:r w:rsidR="0024778C" w:rsidRPr="00BF787A">
        <w:rPr>
          <w:sz w:val="28"/>
          <w:szCs w:val="28"/>
        </w:rPr>
        <w:t>части</w:t>
      </w:r>
      <w:r w:rsidR="008A5486">
        <w:rPr>
          <w:sz w:val="28"/>
          <w:szCs w:val="28"/>
        </w:rPr>
        <w:t xml:space="preserve"> </w:t>
      </w:r>
      <w:r w:rsidR="0024778C" w:rsidRPr="00BF787A">
        <w:rPr>
          <w:sz w:val="28"/>
          <w:szCs w:val="28"/>
        </w:rPr>
        <w:t>водоотведения</w:t>
      </w:r>
      <w:r w:rsidR="008A5486">
        <w:rPr>
          <w:sz w:val="28"/>
          <w:szCs w:val="28"/>
        </w:rPr>
        <w:t xml:space="preserve"> </w:t>
      </w:r>
      <w:r w:rsidR="0024778C" w:rsidRPr="00BF787A">
        <w:rPr>
          <w:sz w:val="28"/>
          <w:szCs w:val="28"/>
        </w:rPr>
        <w:t>атмосферных</w:t>
      </w:r>
      <w:r w:rsidR="008A5486">
        <w:rPr>
          <w:sz w:val="28"/>
          <w:szCs w:val="28"/>
        </w:rPr>
        <w:t xml:space="preserve"> </w:t>
      </w:r>
      <w:r w:rsidR="0024778C" w:rsidRPr="00BF787A">
        <w:rPr>
          <w:sz w:val="28"/>
          <w:szCs w:val="28"/>
        </w:rPr>
        <w:t>осадков</w:t>
      </w:r>
      <w:r w:rsidR="008A5486">
        <w:rPr>
          <w:sz w:val="28"/>
          <w:szCs w:val="28"/>
        </w:rPr>
        <w:t xml:space="preserve"> </w:t>
      </w:r>
      <w:r w:rsidR="0024778C" w:rsidRPr="00BF787A">
        <w:rPr>
          <w:sz w:val="28"/>
          <w:szCs w:val="28"/>
        </w:rPr>
        <w:t>с</w:t>
      </w:r>
      <w:r w:rsidR="008A5486">
        <w:rPr>
          <w:sz w:val="28"/>
          <w:szCs w:val="28"/>
        </w:rPr>
        <w:t xml:space="preserve"> </w:t>
      </w:r>
      <w:r w:rsidR="0024778C" w:rsidRPr="00BF787A">
        <w:rPr>
          <w:sz w:val="28"/>
          <w:szCs w:val="28"/>
        </w:rPr>
        <w:t>кровли</w:t>
      </w:r>
      <w:r w:rsidR="008A5486">
        <w:rPr>
          <w:sz w:val="28"/>
          <w:szCs w:val="28"/>
        </w:rPr>
        <w:t xml:space="preserve"> </w:t>
      </w:r>
      <w:r w:rsidR="0024778C" w:rsidRPr="00BF787A">
        <w:rPr>
          <w:sz w:val="28"/>
          <w:szCs w:val="28"/>
        </w:rPr>
        <w:t>навесов,</w:t>
      </w:r>
      <w:r w:rsidR="008A5486">
        <w:rPr>
          <w:sz w:val="28"/>
          <w:szCs w:val="28"/>
        </w:rPr>
        <w:t xml:space="preserve"> </w:t>
      </w:r>
      <w:r w:rsidR="0024778C" w:rsidRPr="00BF787A">
        <w:rPr>
          <w:sz w:val="28"/>
          <w:szCs w:val="28"/>
        </w:rPr>
        <w:t>при</w:t>
      </w:r>
      <w:r w:rsidR="008A5486">
        <w:rPr>
          <w:sz w:val="28"/>
          <w:szCs w:val="28"/>
        </w:rPr>
        <w:t xml:space="preserve"> </w:t>
      </w:r>
      <w:r w:rsidR="0024778C" w:rsidRPr="00BF787A">
        <w:rPr>
          <w:sz w:val="28"/>
          <w:szCs w:val="28"/>
        </w:rPr>
        <w:t>устройстве</w:t>
      </w:r>
      <w:r w:rsidR="008A5486">
        <w:rPr>
          <w:sz w:val="28"/>
          <w:szCs w:val="28"/>
        </w:rPr>
        <w:t xml:space="preserve"> </w:t>
      </w:r>
      <w:r w:rsidR="0024778C" w:rsidRPr="00BF787A">
        <w:rPr>
          <w:sz w:val="28"/>
          <w:szCs w:val="28"/>
        </w:rPr>
        <w:t>навесов</w:t>
      </w:r>
      <w:r w:rsidR="008A5486">
        <w:rPr>
          <w:sz w:val="28"/>
          <w:szCs w:val="28"/>
        </w:rPr>
        <w:t xml:space="preserve"> </w:t>
      </w:r>
      <w:r w:rsidR="0024778C" w:rsidRPr="00BF787A">
        <w:rPr>
          <w:sz w:val="28"/>
          <w:szCs w:val="28"/>
        </w:rPr>
        <w:t>минимальный</w:t>
      </w:r>
      <w:r w:rsidR="008A5486">
        <w:rPr>
          <w:sz w:val="28"/>
          <w:szCs w:val="28"/>
        </w:rPr>
        <w:t xml:space="preserve"> </w:t>
      </w:r>
      <w:r w:rsidR="0024778C" w:rsidRPr="00BF787A">
        <w:rPr>
          <w:sz w:val="28"/>
          <w:szCs w:val="28"/>
        </w:rPr>
        <w:t>отступ</w:t>
      </w:r>
      <w:r w:rsidR="008A5486">
        <w:rPr>
          <w:sz w:val="28"/>
          <w:szCs w:val="28"/>
        </w:rPr>
        <w:t xml:space="preserve"> </w:t>
      </w:r>
      <w:r w:rsidR="0024778C" w:rsidRPr="00BF787A">
        <w:rPr>
          <w:sz w:val="28"/>
          <w:szCs w:val="28"/>
        </w:rPr>
        <w:t>от</w:t>
      </w:r>
      <w:r w:rsidR="008A5486">
        <w:rPr>
          <w:sz w:val="28"/>
          <w:szCs w:val="28"/>
        </w:rPr>
        <w:t xml:space="preserve"> </w:t>
      </w:r>
      <w:r w:rsidR="0024778C" w:rsidRPr="00BF787A">
        <w:rPr>
          <w:sz w:val="28"/>
          <w:szCs w:val="28"/>
        </w:rPr>
        <w:t>границы</w:t>
      </w:r>
      <w:r w:rsidR="008A5486">
        <w:rPr>
          <w:sz w:val="28"/>
          <w:szCs w:val="28"/>
        </w:rPr>
        <w:t xml:space="preserve"> </w:t>
      </w:r>
      <w:r w:rsidR="0024778C" w:rsidRPr="00BF787A">
        <w:rPr>
          <w:sz w:val="28"/>
          <w:szCs w:val="28"/>
        </w:rPr>
        <w:t>участка</w:t>
      </w:r>
      <w:r w:rsidR="008A5486">
        <w:rPr>
          <w:sz w:val="28"/>
          <w:szCs w:val="28"/>
        </w:rPr>
        <w:t xml:space="preserve"> </w:t>
      </w:r>
      <w:r w:rsidR="0024778C" w:rsidRPr="00BF787A">
        <w:rPr>
          <w:sz w:val="28"/>
          <w:szCs w:val="28"/>
        </w:rPr>
        <w:t>–</w:t>
      </w:r>
      <w:r w:rsidR="008A5486">
        <w:rPr>
          <w:sz w:val="28"/>
          <w:szCs w:val="28"/>
        </w:rPr>
        <w:t xml:space="preserve"> </w:t>
      </w:r>
      <w:r w:rsidR="0024778C" w:rsidRPr="00BF787A">
        <w:rPr>
          <w:sz w:val="28"/>
          <w:szCs w:val="28"/>
        </w:rPr>
        <w:t>1м</w:t>
      </w:r>
      <w:r w:rsidR="00FF5F33" w:rsidRPr="00BF787A">
        <w:rPr>
          <w:sz w:val="28"/>
          <w:szCs w:val="28"/>
        </w:rPr>
        <w:t>;</w:t>
      </w:r>
    </w:p>
    <w:p w14:paraId="77323F51" w14:textId="19A4A542" w:rsidR="0024778C" w:rsidRPr="00BF787A" w:rsidRDefault="00950F53" w:rsidP="00BB52E0">
      <w:pPr>
        <w:numPr>
          <w:ilvl w:val="0"/>
          <w:numId w:val="14"/>
        </w:numPr>
        <w:ind w:left="0" w:firstLine="700"/>
        <w:jc w:val="both"/>
        <w:rPr>
          <w:sz w:val="28"/>
          <w:szCs w:val="28"/>
        </w:rPr>
      </w:pPr>
      <w:r w:rsidRPr="00BF787A">
        <w:rPr>
          <w:sz w:val="28"/>
          <w:szCs w:val="28"/>
        </w:rPr>
        <w:t>в</w:t>
      </w:r>
      <w:r w:rsidR="00FF5F33" w:rsidRPr="00BF787A">
        <w:rPr>
          <w:sz w:val="28"/>
          <w:szCs w:val="28"/>
        </w:rPr>
        <w:t>се</w:t>
      </w:r>
      <w:r w:rsidR="008A5486">
        <w:rPr>
          <w:sz w:val="28"/>
          <w:szCs w:val="28"/>
        </w:rPr>
        <w:t xml:space="preserve"> </w:t>
      </w:r>
      <w:r w:rsidR="00FF5F33" w:rsidRPr="00BF787A">
        <w:rPr>
          <w:sz w:val="28"/>
          <w:szCs w:val="28"/>
        </w:rPr>
        <w:t>строения</w:t>
      </w:r>
      <w:r w:rsidR="008A5486">
        <w:rPr>
          <w:sz w:val="28"/>
          <w:szCs w:val="28"/>
        </w:rPr>
        <w:t xml:space="preserve"> </w:t>
      </w:r>
      <w:r w:rsidR="00FF5F33" w:rsidRPr="00BF787A">
        <w:rPr>
          <w:sz w:val="28"/>
          <w:szCs w:val="28"/>
        </w:rPr>
        <w:t>должны</w:t>
      </w:r>
      <w:r w:rsidR="008A5486">
        <w:rPr>
          <w:sz w:val="28"/>
          <w:szCs w:val="28"/>
        </w:rPr>
        <w:t xml:space="preserve"> </w:t>
      </w:r>
      <w:r w:rsidR="00FF5F33" w:rsidRPr="00BF787A">
        <w:rPr>
          <w:sz w:val="28"/>
          <w:szCs w:val="28"/>
        </w:rPr>
        <w:t>быть</w:t>
      </w:r>
      <w:r w:rsidR="008A5486">
        <w:rPr>
          <w:sz w:val="28"/>
          <w:szCs w:val="28"/>
        </w:rPr>
        <w:t xml:space="preserve"> </w:t>
      </w:r>
      <w:r w:rsidR="00FF5F33" w:rsidRPr="00BF787A">
        <w:rPr>
          <w:sz w:val="28"/>
          <w:szCs w:val="28"/>
        </w:rPr>
        <w:t>обеспечены</w:t>
      </w:r>
      <w:r w:rsidR="008A5486">
        <w:rPr>
          <w:sz w:val="28"/>
          <w:szCs w:val="28"/>
        </w:rPr>
        <w:t xml:space="preserve"> </w:t>
      </w:r>
      <w:r w:rsidR="00FF5F33" w:rsidRPr="00BF787A">
        <w:rPr>
          <w:sz w:val="28"/>
          <w:szCs w:val="28"/>
        </w:rPr>
        <w:t>системами</w:t>
      </w:r>
      <w:r w:rsidR="008A5486">
        <w:rPr>
          <w:sz w:val="28"/>
          <w:szCs w:val="28"/>
        </w:rPr>
        <w:t xml:space="preserve"> </w:t>
      </w:r>
      <w:r w:rsidR="00FF5F33" w:rsidRPr="00BF787A">
        <w:rPr>
          <w:sz w:val="28"/>
          <w:szCs w:val="28"/>
        </w:rPr>
        <w:t>водоотведения</w:t>
      </w:r>
      <w:r w:rsidR="008A5486">
        <w:rPr>
          <w:sz w:val="28"/>
          <w:szCs w:val="28"/>
        </w:rPr>
        <w:t xml:space="preserve"> </w:t>
      </w:r>
      <w:r w:rsidR="00FF5F33" w:rsidRPr="00BF787A">
        <w:rPr>
          <w:sz w:val="28"/>
          <w:szCs w:val="28"/>
        </w:rPr>
        <w:t>с</w:t>
      </w:r>
      <w:r w:rsidR="008A5486">
        <w:rPr>
          <w:sz w:val="28"/>
          <w:szCs w:val="28"/>
        </w:rPr>
        <w:t xml:space="preserve"> </w:t>
      </w:r>
      <w:r w:rsidR="00FF5F33" w:rsidRPr="00BF787A">
        <w:rPr>
          <w:sz w:val="28"/>
          <w:szCs w:val="28"/>
        </w:rPr>
        <w:t>кровли</w:t>
      </w:r>
      <w:r w:rsidR="0024778C" w:rsidRPr="00BF787A">
        <w:rPr>
          <w:sz w:val="28"/>
          <w:szCs w:val="28"/>
        </w:rPr>
        <w:t>,</w:t>
      </w:r>
      <w:r w:rsidR="008A5486">
        <w:rPr>
          <w:sz w:val="28"/>
          <w:szCs w:val="28"/>
        </w:rPr>
        <w:t xml:space="preserve"> </w:t>
      </w:r>
      <w:r w:rsidR="0024778C" w:rsidRPr="00BF787A">
        <w:rPr>
          <w:sz w:val="28"/>
          <w:szCs w:val="28"/>
        </w:rPr>
        <w:t>с</w:t>
      </w:r>
      <w:r w:rsidR="008A5486">
        <w:rPr>
          <w:sz w:val="28"/>
          <w:szCs w:val="28"/>
        </w:rPr>
        <w:t xml:space="preserve"> </w:t>
      </w:r>
      <w:r w:rsidR="0024778C" w:rsidRPr="00BF787A">
        <w:rPr>
          <w:sz w:val="28"/>
          <w:szCs w:val="28"/>
        </w:rPr>
        <w:t>целью</w:t>
      </w:r>
      <w:r w:rsidR="008A5486">
        <w:rPr>
          <w:sz w:val="28"/>
          <w:szCs w:val="28"/>
        </w:rPr>
        <w:t xml:space="preserve"> </w:t>
      </w:r>
      <w:r w:rsidR="0024778C" w:rsidRPr="00BF787A">
        <w:rPr>
          <w:sz w:val="28"/>
          <w:szCs w:val="28"/>
        </w:rPr>
        <w:t>предотвращения</w:t>
      </w:r>
      <w:r w:rsidR="008A5486">
        <w:rPr>
          <w:sz w:val="28"/>
          <w:szCs w:val="28"/>
        </w:rPr>
        <w:t xml:space="preserve"> </w:t>
      </w:r>
      <w:r w:rsidR="0024778C" w:rsidRPr="00BF787A">
        <w:rPr>
          <w:sz w:val="28"/>
          <w:szCs w:val="28"/>
        </w:rPr>
        <w:t>подтопления</w:t>
      </w:r>
      <w:r w:rsidR="008A5486">
        <w:rPr>
          <w:sz w:val="28"/>
          <w:szCs w:val="28"/>
        </w:rPr>
        <w:t xml:space="preserve"> </w:t>
      </w:r>
      <w:r w:rsidR="0024778C" w:rsidRPr="00BF787A">
        <w:rPr>
          <w:sz w:val="28"/>
          <w:szCs w:val="28"/>
        </w:rPr>
        <w:t>соседних</w:t>
      </w:r>
      <w:r w:rsidR="008A5486">
        <w:rPr>
          <w:sz w:val="28"/>
          <w:szCs w:val="28"/>
        </w:rPr>
        <w:t xml:space="preserve"> </w:t>
      </w:r>
      <w:r w:rsidR="0024778C" w:rsidRPr="00BF787A">
        <w:rPr>
          <w:sz w:val="28"/>
          <w:szCs w:val="28"/>
        </w:rPr>
        <w:t>земельных</w:t>
      </w:r>
      <w:r w:rsidR="008A5486">
        <w:rPr>
          <w:sz w:val="28"/>
          <w:szCs w:val="28"/>
        </w:rPr>
        <w:t xml:space="preserve"> </w:t>
      </w:r>
      <w:r w:rsidR="0024778C" w:rsidRPr="00BF787A">
        <w:rPr>
          <w:sz w:val="28"/>
          <w:szCs w:val="28"/>
        </w:rPr>
        <w:t>участков</w:t>
      </w:r>
      <w:r w:rsidR="008A5486">
        <w:rPr>
          <w:sz w:val="28"/>
          <w:szCs w:val="28"/>
        </w:rPr>
        <w:t xml:space="preserve"> </w:t>
      </w:r>
      <w:r w:rsidR="0024778C" w:rsidRPr="00BF787A">
        <w:rPr>
          <w:sz w:val="28"/>
          <w:szCs w:val="28"/>
        </w:rPr>
        <w:t>и</w:t>
      </w:r>
      <w:r w:rsidR="008A5486">
        <w:rPr>
          <w:sz w:val="28"/>
          <w:szCs w:val="28"/>
        </w:rPr>
        <w:t xml:space="preserve"> </w:t>
      </w:r>
      <w:r w:rsidR="0024778C" w:rsidRPr="00BF787A">
        <w:rPr>
          <w:sz w:val="28"/>
          <w:szCs w:val="28"/>
        </w:rPr>
        <w:t>строений.</w:t>
      </w:r>
      <w:r w:rsidR="008A5486">
        <w:rPr>
          <w:sz w:val="28"/>
          <w:szCs w:val="28"/>
        </w:rPr>
        <w:t xml:space="preserve"> </w:t>
      </w:r>
      <w:r w:rsidR="00432B61" w:rsidRPr="00BF787A">
        <w:rPr>
          <w:sz w:val="28"/>
          <w:szCs w:val="28"/>
        </w:rPr>
        <w:t>Сток</w:t>
      </w:r>
      <w:r w:rsidR="008A5486">
        <w:rPr>
          <w:sz w:val="28"/>
          <w:szCs w:val="28"/>
        </w:rPr>
        <w:t xml:space="preserve"> </w:t>
      </w:r>
      <w:r w:rsidR="00432B61" w:rsidRPr="00BF787A">
        <w:rPr>
          <w:sz w:val="28"/>
          <w:szCs w:val="28"/>
        </w:rPr>
        <w:t>ливневых</w:t>
      </w:r>
      <w:r w:rsidR="008A5486">
        <w:rPr>
          <w:sz w:val="28"/>
          <w:szCs w:val="28"/>
        </w:rPr>
        <w:t xml:space="preserve"> </w:t>
      </w:r>
      <w:r w:rsidR="00432B61" w:rsidRPr="00BF787A">
        <w:rPr>
          <w:sz w:val="28"/>
          <w:szCs w:val="28"/>
        </w:rPr>
        <w:t>вод</w:t>
      </w:r>
      <w:r w:rsidR="008A5486">
        <w:rPr>
          <w:sz w:val="28"/>
          <w:szCs w:val="28"/>
        </w:rPr>
        <w:t xml:space="preserve"> </w:t>
      </w:r>
      <w:r w:rsidR="00432B61" w:rsidRPr="00BF787A">
        <w:rPr>
          <w:sz w:val="28"/>
          <w:szCs w:val="28"/>
        </w:rPr>
        <w:t>необходимо</w:t>
      </w:r>
      <w:r w:rsidR="008A5486">
        <w:rPr>
          <w:sz w:val="28"/>
          <w:szCs w:val="28"/>
        </w:rPr>
        <w:t xml:space="preserve"> </w:t>
      </w:r>
      <w:r w:rsidR="00432B61" w:rsidRPr="00BF787A">
        <w:rPr>
          <w:sz w:val="28"/>
          <w:szCs w:val="28"/>
        </w:rPr>
        <w:t>организовывать</w:t>
      </w:r>
      <w:r w:rsidR="008A5486">
        <w:rPr>
          <w:sz w:val="28"/>
          <w:szCs w:val="28"/>
        </w:rPr>
        <w:t xml:space="preserve"> </w:t>
      </w:r>
      <w:r w:rsidR="00432B61" w:rsidRPr="00BF787A">
        <w:rPr>
          <w:sz w:val="28"/>
          <w:szCs w:val="28"/>
        </w:rPr>
        <w:t>в</w:t>
      </w:r>
      <w:r w:rsidR="008A5486">
        <w:rPr>
          <w:sz w:val="28"/>
          <w:szCs w:val="28"/>
        </w:rPr>
        <w:t xml:space="preserve"> </w:t>
      </w:r>
      <w:r w:rsidR="00432B61" w:rsidRPr="00BF787A">
        <w:rPr>
          <w:sz w:val="28"/>
          <w:szCs w:val="28"/>
        </w:rPr>
        <w:t>границах</w:t>
      </w:r>
      <w:r w:rsidR="008A5486">
        <w:rPr>
          <w:sz w:val="28"/>
          <w:szCs w:val="28"/>
        </w:rPr>
        <w:t xml:space="preserve"> </w:t>
      </w:r>
      <w:r w:rsidR="00432B61" w:rsidRPr="00BF787A">
        <w:rPr>
          <w:sz w:val="28"/>
          <w:szCs w:val="28"/>
        </w:rPr>
        <w:t>земельного</w:t>
      </w:r>
      <w:r w:rsidR="008A5486">
        <w:rPr>
          <w:sz w:val="28"/>
          <w:szCs w:val="28"/>
        </w:rPr>
        <w:t xml:space="preserve"> </w:t>
      </w:r>
      <w:r w:rsidR="00432B61" w:rsidRPr="00BF787A">
        <w:rPr>
          <w:sz w:val="28"/>
          <w:szCs w:val="28"/>
        </w:rPr>
        <w:t>участка</w:t>
      </w:r>
      <w:r w:rsidR="008A5486">
        <w:rPr>
          <w:sz w:val="28"/>
          <w:szCs w:val="28"/>
        </w:rPr>
        <w:t xml:space="preserve"> </w:t>
      </w:r>
      <w:r w:rsidR="00432B61" w:rsidRPr="00BF787A">
        <w:rPr>
          <w:sz w:val="28"/>
          <w:szCs w:val="28"/>
        </w:rPr>
        <w:t>либо</w:t>
      </w:r>
      <w:r w:rsidR="008A5486">
        <w:rPr>
          <w:sz w:val="28"/>
          <w:szCs w:val="28"/>
        </w:rPr>
        <w:t xml:space="preserve"> </w:t>
      </w:r>
      <w:r w:rsidR="00432B61" w:rsidRPr="00BF787A">
        <w:rPr>
          <w:sz w:val="28"/>
          <w:szCs w:val="28"/>
        </w:rPr>
        <w:t>(при</w:t>
      </w:r>
      <w:r w:rsidR="008A5486">
        <w:rPr>
          <w:sz w:val="28"/>
          <w:szCs w:val="28"/>
        </w:rPr>
        <w:t xml:space="preserve"> </w:t>
      </w:r>
      <w:r w:rsidR="00432B61" w:rsidRPr="00BF787A">
        <w:rPr>
          <w:sz w:val="28"/>
          <w:szCs w:val="28"/>
        </w:rPr>
        <w:t>наличии)</w:t>
      </w:r>
      <w:r w:rsidR="008A5486">
        <w:rPr>
          <w:sz w:val="28"/>
          <w:szCs w:val="28"/>
        </w:rPr>
        <w:t xml:space="preserve"> </w:t>
      </w:r>
      <w:r w:rsidR="00432B61" w:rsidRPr="00BF787A">
        <w:rPr>
          <w:sz w:val="28"/>
          <w:szCs w:val="28"/>
        </w:rPr>
        <w:t>в</w:t>
      </w:r>
      <w:r w:rsidR="008A5486">
        <w:rPr>
          <w:sz w:val="28"/>
          <w:szCs w:val="28"/>
        </w:rPr>
        <w:t xml:space="preserve"> </w:t>
      </w:r>
      <w:r w:rsidR="00432B61" w:rsidRPr="00BF787A">
        <w:rPr>
          <w:sz w:val="28"/>
          <w:szCs w:val="28"/>
        </w:rPr>
        <w:t>организованную</w:t>
      </w:r>
      <w:r w:rsidR="008A5486">
        <w:rPr>
          <w:sz w:val="28"/>
          <w:szCs w:val="28"/>
        </w:rPr>
        <w:t xml:space="preserve"> </w:t>
      </w:r>
      <w:r w:rsidR="00432B61" w:rsidRPr="00BF787A">
        <w:rPr>
          <w:sz w:val="28"/>
          <w:szCs w:val="28"/>
        </w:rPr>
        <w:t>ливневую</w:t>
      </w:r>
      <w:r w:rsidR="008A5486">
        <w:rPr>
          <w:sz w:val="28"/>
          <w:szCs w:val="28"/>
        </w:rPr>
        <w:t xml:space="preserve"> </w:t>
      </w:r>
      <w:r w:rsidR="00432B61" w:rsidRPr="00BF787A">
        <w:rPr>
          <w:sz w:val="28"/>
          <w:szCs w:val="28"/>
        </w:rPr>
        <w:t>канализацию,</w:t>
      </w:r>
      <w:r w:rsidR="008A5486">
        <w:rPr>
          <w:sz w:val="28"/>
          <w:szCs w:val="28"/>
        </w:rPr>
        <w:t xml:space="preserve"> </w:t>
      </w:r>
      <w:r w:rsidR="00432B61" w:rsidRPr="00BF787A">
        <w:rPr>
          <w:sz w:val="28"/>
          <w:szCs w:val="28"/>
        </w:rPr>
        <w:t>расположенную</w:t>
      </w:r>
      <w:r w:rsidR="008A5486">
        <w:rPr>
          <w:sz w:val="28"/>
          <w:szCs w:val="28"/>
        </w:rPr>
        <w:t xml:space="preserve"> </w:t>
      </w:r>
      <w:r w:rsidR="00432B61" w:rsidRPr="00BF787A">
        <w:rPr>
          <w:sz w:val="28"/>
          <w:szCs w:val="28"/>
        </w:rPr>
        <w:t>на</w:t>
      </w:r>
      <w:r w:rsidR="008A5486">
        <w:rPr>
          <w:sz w:val="28"/>
          <w:szCs w:val="28"/>
        </w:rPr>
        <w:t xml:space="preserve"> </w:t>
      </w:r>
      <w:r w:rsidR="00432B61" w:rsidRPr="00BF787A">
        <w:rPr>
          <w:sz w:val="28"/>
          <w:szCs w:val="28"/>
        </w:rPr>
        <w:t>территории</w:t>
      </w:r>
      <w:r w:rsidR="008A5486">
        <w:rPr>
          <w:sz w:val="28"/>
          <w:szCs w:val="28"/>
        </w:rPr>
        <w:t xml:space="preserve"> </w:t>
      </w:r>
      <w:r w:rsidR="00432B61" w:rsidRPr="00BF787A">
        <w:rPr>
          <w:sz w:val="28"/>
          <w:szCs w:val="28"/>
        </w:rPr>
        <w:t>Тимашевского</w:t>
      </w:r>
      <w:r w:rsidR="008A5486">
        <w:rPr>
          <w:sz w:val="28"/>
          <w:szCs w:val="28"/>
        </w:rPr>
        <w:t xml:space="preserve"> </w:t>
      </w:r>
      <w:r w:rsidR="00432B61" w:rsidRPr="00BF787A">
        <w:rPr>
          <w:sz w:val="28"/>
          <w:szCs w:val="28"/>
        </w:rPr>
        <w:t>городского</w:t>
      </w:r>
      <w:r w:rsidR="008A5486">
        <w:rPr>
          <w:sz w:val="28"/>
          <w:szCs w:val="28"/>
        </w:rPr>
        <w:t xml:space="preserve"> </w:t>
      </w:r>
      <w:r w:rsidR="00432B61" w:rsidRPr="00BF787A">
        <w:rPr>
          <w:sz w:val="28"/>
          <w:szCs w:val="28"/>
        </w:rPr>
        <w:lastRenderedPageBreak/>
        <w:t>поселения</w:t>
      </w:r>
      <w:r w:rsidR="008A5486">
        <w:rPr>
          <w:sz w:val="28"/>
          <w:szCs w:val="28"/>
        </w:rPr>
        <w:t xml:space="preserve"> </w:t>
      </w:r>
      <w:r w:rsidR="00432B61" w:rsidRPr="00BF787A">
        <w:rPr>
          <w:sz w:val="28"/>
          <w:szCs w:val="28"/>
        </w:rPr>
        <w:t>Тимашевского</w:t>
      </w:r>
      <w:r w:rsidR="008A5486">
        <w:rPr>
          <w:sz w:val="28"/>
          <w:szCs w:val="28"/>
        </w:rPr>
        <w:t xml:space="preserve"> </w:t>
      </w:r>
      <w:r w:rsidR="00432B61" w:rsidRPr="00BF787A">
        <w:rPr>
          <w:sz w:val="28"/>
          <w:szCs w:val="28"/>
        </w:rPr>
        <w:t>района.</w:t>
      </w:r>
      <w:r w:rsidR="008A5486">
        <w:rPr>
          <w:sz w:val="28"/>
          <w:szCs w:val="28"/>
        </w:rPr>
        <w:t xml:space="preserve"> </w:t>
      </w:r>
      <w:r w:rsidR="0024778C" w:rsidRPr="00BF787A">
        <w:rPr>
          <w:sz w:val="28"/>
          <w:szCs w:val="28"/>
        </w:rPr>
        <w:t>Допускается</w:t>
      </w:r>
      <w:r w:rsidR="008A5486">
        <w:rPr>
          <w:sz w:val="28"/>
          <w:szCs w:val="28"/>
        </w:rPr>
        <w:t xml:space="preserve"> </w:t>
      </w:r>
      <w:r w:rsidR="0024778C" w:rsidRPr="00BF787A">
        <w:rPr>
          <w:sz w:val="28"/>
          <w:szCs w:val="28"/>
        </w:rPr>
        <w:t>не</w:t>
      </w:r>
      <w:r w:rsidR="008A5486">
        <w:rPr>
          <w:sz w:val="28"/>
          <w:szCs w:val="28"/>
        </w:rPr>
        <w:t xml:space="preserve"> </w:t>
      </w:r>
      <w:r w:rsidR="0024778C" w:rsidRPr="00BF787A">
        <w:rPr>
          <w:sz w:val="28"/>
          <w:szCs w:val="28"/>
        </w:rPr>
        <w:t>выполнять</w:t>
      </w:r>
      <w:r w:rsidR="008A5486">
        <w:rPr>
          <w:sz w:val="28"/>
          <w:szCs w:val="28"/>
        </w:rPr>
        <w:t xml:space="preserve"> </w:t>
      </w:r>
      <w:r w:rsidR="0024778C" w:rsidRPr="00BF787A">
        <w:rPr>
          <w:sz w:val="28"/>
          <w:szCs w:val="28"/>
        </w:rPr>
        <w:t>организованный</w:t>
      </w:r>
      <w:r w:rsidR="008A5486">
        <w:rPr>
          <w:sz w:val="28"/>
          <w:szCs w:val="28"/>
        </w:rPr>
        <w:t xml:space="preserve"> </w:t>
      </w:r>
      <w:r w:rsidR="0024778C" w:rsidRPr="00BF787A">
        <w:rPr>
          <w:sz w:val="28"/>
          <w:szCs w:val="28"/>
        </w:rPr>
        <w:t>сток</w:t>
      </w:r>
      <w:r w:rsidR="008A5486">
        <w:rPr>
          <w:sz w:val="28"/>
          <w:szCs w:val="28"/>
        </w:rPr>
        <w:t xml:space="preserve"> </w:t>
      </w:r>
      <w:r w:rsidR="0024778C" w:rsidRPr="00BF787A">
        <w:rPr>
          <w:sz w:val="28"/>
          <w:szCs w:val="28"/>
        </w:rPr>
        <w:t>воды</w:t>
      </w:r>
      <w:r w:rsidR="008A5486">
        <w:rPr>
          <w:sz w:val="28"/>
          <w:szCs w:val="28"/>
        </w:rPr>
        <w:t xml:space="preserve"> </w:t>
      </w:r>
      <w:r w:rsidR="0024778C" w:rsidRPr="00BF787A">
        <w:rPr>
          <w:sz w:val="28"/>
          <w:szCs w:val="28"/>
        </w:rPr>
        <w:t>с</w:t>
      </w:r>
      <w:r w:rsidR="008A5486">
        <w:rPr>
          <w:sz w:val="28"/>
          <w:szCs w:val="28"/>
        </w:rPr>
        <w:t xml:space="preserve"> </w:t>
      </w:r>
      <w:r w:rsidR="0024778C" w:rsidRPr="00BF787A">
        <w:rPr>
          <w:sz w:val="28"/>
          <w:szCs w:val="28"/>
        </w:rPr>
        <w:t>кровли</w:t>
      </w:r>
      <w:r w:rsidR="008A5486">
        <w:rPr>
          <w:sz w:val="28"/>
          <w:szCs w:val="28"/>
        </w:rPr>
        <w:t xml:space="preserve"> </w:t>
      </w:r>
      <w:r w:rsidR="0024778C" w:rsidRPr="00BF787A">
        <w:rPr>
          <w:sz w:val="28"/>
          <w:szCs w:val="28"/>
        </w:rPr>
        <w:t>при</w:t>
      </w:r>
      <w:r w:rsidR="008A5486">
        <w:rPr>
          <w:sz w:val="28"/>
          <w:szCs w:val="28"/>
        </w:rPr>
        <w:t xml:space="preserve"> </w:t>
      </w:r>
      <w:r w:rsidR="0024778C" w:rsidRPr="00BF787A">
        <w:rPr>
          <w:sz w:val="28"/>
          <w:szCs w:val="28"/>
        </w:rPr>
        <w:t>условии,</w:t>
      </w:r>
      <w:r w:rsidR="008A5486">
        <w:rPr>
          <w:sz w:val="28"/>
          <w:szCs w:val="28"/>
        </w:rPr>
        <w:t xml:space="preserve"> </w:t>
      </w:r>
      <w:r w:rsidR="0024778C" w:rsidRPr="00BF787A">
        <w:rPr>
          <w:sz w:val="28"/>
          <w:szCs w:val="28"/>
        </w:rPr>
        <w:t>когда</w:t>
      </w:r>
      <w:r w:rsidR="008A5486">
        <w:rPr>
          <w:sz w:val="28"/>
          <w:szCs w:val="28"/>
        </w:rPr>
        <w:t xml:space="preserve"> </w:t>
      </w:r>
      <w:r w:rsidR="0024778C" w:rsidRPr="00BF787A">
        <w:rPr>
          <w:sz w:val="28"/>
          <w:szCs w:val="28"/>
        </w:rPr>
        <w:t>смежные</w:t>
      </w:r>
      <w:r w:rsidR="008A5486">
        <w:rPr>
          <w:sz w:val="28"/>
          <w:szCs w:val="28"/>
        </w:rPr>
        <w:t xml:space="preserve"> </w:t>
      </w:r>
      <w:r w:rsidR="0024778C" w:rsidRPr="00BF787A">
        <w:rPr>
          <w:sz w:val="28"/>
          <w:szCs w:val="28"/>
        </w:rPr>
        <w:t>земельные</w:t>
      </w:r>
      <w:r w:rsidR="008A5486">
        <w:rPr>
          <w:sz w:val="28"/>
          <w:szCs w:val="28"/>
        </w:rPr>
        <w:t xml:space="preserve"> </w:t>
      </w:r>
      <w:r w:rsidR="0024778C" w:rsidRPr="00BF787A">
        <w:rPr>
          <w:sz w:val="28"/>
          <w:szCs w:val="28"/>
        </w:rPr>
        <w:t>участки</w:t>
      </w:r>
      <w:r w:rsidR="008A5486">
        <w:rPr>
          <w:sz w:val="28"/>
          <w:szCs w:val="28"/>
        </w:rPr>
        <w:t xml:space="preserve"> </w:t>
      </w:r>
      <w:r w:rsidR="0024778C" w:rsidRPr="00BF787A">
        <w:rPr>
          <w:sz w:val="28"/>
          <w:szCs w:val="28"/>
        </w:rPr>
        <w:t>находятся</w:t>
      </w:r>
      <w:r w:rsidR="008A5486">
        <w:rPr>
          <w:sz w:val="28"/>
          <w:szCs w:val="28"/>
        </w:rPr>
        <w:t xml:space="preserve"> </w:t>
      </w:r>
      <w:r w:rsidR="0024778C" w:rsidRPr="00BF787A">
        <w:rPr>
          <w:sz w:val="28"/>
          <w:szCs w:val="28"/>
        </w:rPr>
        <w:t>на</w:t>
      </w:r>
      <w:r w:rsidR="008A5486">
        <w:rPr>
          <w:sz w:val="28"/>
          <w:szCs w:val="28"/>
        </w:rPr>
        <w:t xml:space="preserve"> </w:t>
      </w:r>
      <w:r w:rsidR="0024778C" w:rsidRPr="00BF787A">
        <w:rPr>
          <w:sz w:val="28"/>
          <w:szCs w:val="28"/>
        </w:rPr>
        <w:t>одном</w:t>
      </w:r>
      <w:r w:rsidR="008A5486">
        <w:rPr>
          <w:sz w:val="28"/>
          <w:szCs w:val="28"/>
        </w:rPr>
        <w:t xml:space="preserve"> </w:t>
      </w:r>
      <w:r w:rsidR="0024778C" w:rsidRPr="00BF787A">
        <w:rPr>
          <w:sz w:val="28"/>
          <w:szCs w:val="28"/>
        </w:rPr>
        <w:t>уровне</w:t>
      </w:r>
      <w:r w:rsidR="008A5486">
        <w:rPr>
          <w:sz w:val="28"/>
          <w:szCs w:val="28"/>
        </w:rPr>
        <w:t xml:space="preserve"> </w:t>
      </w:r>
      <w:r w:rsidR="0024778C" w:rsidRPr="00BF787A">
        <w:rPr>
          <w:sz w:val="28"/>
          <w:szCs w:val="28"/>
        </w:rPr>
        <w:t>и</w:t>
      </w:r>
      <w:r w:rsidR="008A5486">
        <w:rPr>
          <w:sz w:val="28"/>
          <w:szCs w:val="28"/>
        </w:rPr>
        <w:t xml:space="preserve"> </w:t>
      </w:r>
      <w:r w:rsidR="0024778C" w:rsidRPr="00BF787A">
        <w:rPr>
          <w:sz w:val="28"/>
          <w:szCs w:val="28"/>
        </w:rPr>
        <w:t>между</w:t>
      </w:r>
      <w:r w:rsidR="008A5486">
        <w:rPr>
          <w:sz w:val="28"/>
          <w:szCs w:val="28"/>
        </w:rPr>
        <w:t xml:space="preserve"> </w:t>
      </w:r>
      <w:r w:rsidR="0024778C" w:rsidRPr="00BF787A">
        <w:rPr>
          <w:sz w:val="28"/>
          <w:szCs w:val="28"/>
        </w:rPr>
        <w:t>строениями,</w:t>
      </w:r>
      <w:r w:rsidR="008A5486">
        <w:rPr>
          <w:sz w:val="28"/>
          <w:szCs w:val="28"/>
        </w:rPr>
        <w:t xml:space="preserve"> </w:t>
      </w:r>
      <w:r w:rsidR="0024778C" w:rsidRPr="00BF787A">
        <w:rPr>
          <w:sz w:val="28"/>
          <w:szCs w:val="28"/>
        </w:rPr>
        <w:t>расположенными</w:t>
      </w:r>
      <w:r w:rsidR="008A5486">
        <w:rPr>
          <w:sz w:val="28"/>
          <w:szCs w:val="28"/>
        </w:rPr>
        <w:t xml:space="preserve"> </w:t>
      </w:r>
      <w:r w:rsidR="0024778C" w:rsidRPr="00BF787A">
        <w:rPr>
          <w:sz w:val="28"/>
          <w:szCs w:val="28"/>
        </w:rPr>
        <w:t>на</w:t>
      </w:r>
      <w:r w:rsidR="008A5486">
        <w:rPr>
          <w:sz w:val="28"/>
          <w:szCs w:val="28"/>
        </w:rPr>
        <w:t xml:space="preserve"> </w:t>
      </w:r>
      <w:r w:rsidR="0024778C" w:rsidRPr="00BF787A">
        <w:rPr>
          <w:sz w:val="28"/>
          <w:szCs w:val="28"/>
        </w:rPr>
        <w:t>соседних</w:t>
      </w:r>
      <w:r w:rsidR="008A5486">
        <w:rPr>
          <w:sz w:val="28"/>
          <w:szCs w:val="28"/>
        </w:rPr>
        <w:t xml:space="preserve"> </w:t>
      </w:r>
      <w:r w:rsidR="0024778C" w:rsidRPr="00BF787A">
        <w:rPr>
          <w:sz w:val="28"/>
          <w:szCs w:val="28"/>
        </w:rPr>
        <w:t>земельных</w:t>
      </w:r>
      <w:r w:rsidR="008A5486">
        <w:rPr>
          <w:sz w:val="28"/>
          <w:szCs w:val="28"/>
        </w:rPr>
        <w:t xml:space="preserve"> </w:t>
      </w:r>
      <w:r w:rsidR="0024778C" w:rsidRPr="00BF787A">
        <w:rPr>
          <w:sz w:val="28"/>
          <w:szCs w:val="28"/>
        </w:rPr>
        <w:t>участках,</w:t>
      </w:r>
      <w:r w:rsidR="008A5486">
        <w:rPr>
          <w:sz w:val="28"/>
          <w:szCs w:val="28"/>
        </w:rPr>
        <w:t xml:space="preserve"> </w:t>
      </w:r>
      <w:r w:rsidR="0024778C" w:rsidRPr="00BF787A">
        <w:rPr>
          <w:sz w:val="28"/>
          <w:szCs w:val="28"/>
        </w:rPr>
        <w:t>расстояние</w:t>
      </w:r>
      <w:r w:rsidR="008A5486">
        <w:rPr>
          <w:sz w:val="28"/>
          <w:szCs w:val="28"/>
        </w:rPr>
        <w:t xml:space="preserve"> </w:t>
      </w:r>
      <w:r w:rsidR="0024778C" w:rsidRPr="00BF787A">
        <w:rPr>
          <w:sz w:val="28"/>
          <w:szCs w:val="28"/>
        </w:rPr>
        <w:t>не</w:t>
      </w:r>
      <w:r w:rsidR="008A5486">
        <w:rPr>
          <w:sz w:val="28"/>
          <w:szCs w:val="28"/>
        </w:rPr>
        <w:t xml:space="preserve"> </w:t>
      </w:r>
      <w:r w:rsidR="0024778C" w:rsidRPr="00BF787A">
        <w:rPr>
          <w:sz w:val="28"/>
          <w:szCs w:val="28"/>
        </w:rPr>
        <w:t>менее</w:t>
      </w:r>
      <w:r w:rsidR="008A5486">
        <w:rPr>
          <w:sz w:val="28"/>
          <w:szCs w:val="28"/>
        </w:rPr>
        <w:t xml:space="preserve"> </w:t>
      </w:r>
      <w:r w:rsidR="0024778C" w:rsidRPr="00BF787A">
        <w:rPr>
          <w:sz w:val="28"/>
          <w:szCs w:val="28"/>
        </w:rPr>
        <w:t>4м</w:t>
      </w:r>
      <w:r w:rsidR="00FF5F33" w:rsidRPr="00BF787A">
        <w:rPr>
          <w:sz w:val="28"/>
          <w:szCs w:val="28"/>
        </w:rPr>
        <w:t>;</w:t>
      </w:r>
    </w:p>
    <w:p w14:paraId="5DB40C9F" w14:textId="4DFB89F1" w:rsidR="0024778C" w:rsidRPr="00BF787A" w:rsidRDefault="00950F53" w:rsidP="00BB52E0">
      <w:pPr>
        <w:numPr>
          <w:ilvl w:val="0"/>
          <w:numId w:val="14"/>
        </w:numPr>
        <w:ind w:left="0" w:firstLine="700"/>
        <w:jc w:val="both"/>
        <w:rPr>
          <w:sz w:val="28"/>
          <w:szCs w:val="28"/>
        </w:rPr>
      </w:pPr>
      <w:r w:rsidRPr="00BF787A">
        <w:rPr>
          <w:sz w:val="28"/>
          <w:szCs w:val="28"/>
        </w:rPr>
        <w:t>о</w:t>
      </w:r>
      <w:r w:rsidR="0024778C" w:rsidRPr="00BF787A">
        <w:rPr>
          <w:sz w:val="28"/>
          <w:szCs w:val="28"/>
        </w:rPr>
        <w:t>тмостка</w:t>
      </w:r>
      <w:r w:rsidR="008A5486">
        <w:rPr>
          <w:sz w:val="28"/>
          <w:szCs w:val="28"/>
        </w:rPr>
        <w:t xml:space="preserve"> </w:t>
      </w:r>
      <w:r w:rsidR="0024778C" w:rsidRPr="00BF787A">
        <w:rPr>
          <w:sz w:val="28"/>
          <w:szCs w:val="28"/>
        </w:rPr>
        <w:t>должна</w:t>
      </w:r>
      <w:r w:rsidR="008A5486">
        <w:rPr>
          <w:sz w:val="28"/>
          <w:szCs w:val="28"/>
        </w:rPr>
        <w:t xml:space="preserve"> </w:t>
      </w:r>
      <w:r w:rsidR="0024778C" w:rsidRPr="00BF787A">
        <w:rPr>
          <w:sz w:val="28"/>
          <w:szCs w:val="28"/>
        </w:rPr>
        <w:t>располагаться</w:t>
      </w:r>
      <w:r w:rsidR="008A5486">
        <w:rPr>
          <w:sz w:val="28"/>
          <w:szCs w:val="28"/>
        </w:rPr>
        <w:t xml:space="preserve"> </w:t>
      </w:r>
      <w:r w:rsidR="0024778C" w:rsidRPr="00BF787A">
        <w:rPr>
          <w:sz w:val="28"/>
          <w:szCs w:val="28"/>
        </w:rPr>
        <w:t>в</w:t>
      </w:r>
      <w:r w:rsidR="008A5486">
        <w:rPr>
          <w:sz w:val="28"/>
          <w:szCs w:val="28"/>
        </w:rPr>
        <w:t xml:space="preserve"> </w:t>
      </w:r>
      <w:r w:rsidR="0024778C" w:rsidRPr="00BF787A">
        <w:rPr>
          <w:sz w:val="28"/>
          <w:szCs w:val="28"/>
        </w:rPr>
        <w:t>пределах</w:t>
      </w:r>
      <w:r w:rsidR="008A5486">
        <w:rPr>
          <w:sz w:val="28"/>
          <w:szCs w:val="28"/>
        </w:rPr>
        <w:t xml:space="preserve"> </w:t>
      </w:r>
      <w:r w:rsidR="0024778C" w:rsidRPr="00BF787A">
        <w:rPr>
          <w:sz w:val="28"/>
          <w:szCs w:val="28"/>
        </w:rPr>
        <w:t>отведенного</w:t>
      </w:r>
      <w:r w:rsidR="008A5486">
        <w:rPr>
          <w:sz w:val="28"/>
          <w:szCs w:val="28"/>
        </w:rPr>
        <w:t xml:space="preserve"> </w:t>
      </w:r>
      <w:r w:rsidR="0024778C" w:rsidRPr="00BF787A">
        <w:rPr>
          <w:sz w:val="28"/>
          <w:szCs w:val="28"/>
        </w:rPr>
        <w:t>(предоставленного)</w:t>
      </w:r>
      <w:r w:rsidR="008A5486">
        <w:rPr>
          <w:sz w:val="28"/>
          <w:szCs w:val="28"/>
        </w:rPr>
        <w:t xml:space="preserve"> </w:t>
      </w:r>
      <w:r w:rsidR="0024778C" w:rsidRPr="00BF787A">
        <w:rPr>
          <w:sz w:val="28"/>
          <w:szCs w:val="28"/>
        </w:rPr>
        <w:t>земельного</w:t>
      </w:r>
      <w:r w:rsidR="008A5486">
        <w:rPr>
          <w:sz w:val="28"/>
          <w:szCs w:val="28"/>
        </w:rPr>
        <w:t xml:space="preserve"> </w:t>
      </w:r>
      <w:r w:rsidR="0024778C" w:rsidRPr="00BF787A">
        <w:rPr>
          <w:sz w:val="28"/>
          <w:szCs w:val="28"/>
        </w:rPr>
        <w:t>участка.</w:t>
      </w:r>
      <w:r w:rsidR="008A5486">
        <w:rPr>
          <w:sz w:val="28"/>
          <w:szCs w:val="28"/>
        </w:rPr>
        <w:t xml:space="preserve"> </w:t>
      </w:r>
      <w:r w:rsidR="0024778C" w:rsidRPr="00BF787A">
        <w:rPr>
          <w:sz w:val="28"/>
          <w:szCs w:val="28"/>
        </w:rPr>
        <w:t>Уклон</w:t>
      </w:r>
      <w:r w:rsidR="008A5486">
        <w:rPr>
          <w:sz w:val="28"/>
          <w:szCs w:val="28"/>
        </w:rPr>
        <w:t xml:space="preserve"> </w:t>
      </w:r>
      <w:r w:rsidR="0024778C" w:rsidRPr="00BF787A">
        <w:rPr>
          <w:sz w:val="28"/>
          <w:szCs w:val="28"/>
        </w:rPr>
        <w:t>отмостки</w:t>
      </w:r>
      <w:r w:rsidR="008A5486">
        <w:rPr>
          <w:sz w:val="28"/>
          <w:szCs w:val="28"/>
        </w:rPr>
        <w:t xml:space="preserve"> </w:t>
      </w:r>
      <w:r w:rsidR="0024778C" w:rsidRPr="00BF787A">
        <w:rPr>
          <w:sz w:val="28"/>
          <w:szCs w:val="28"/>
        </w:rPr>
        <w:t>рекомендуется</w:t>
      </w:r>
      <w:r w:rsidR="008A5486">
        <w:rPr>
          <w:sz w:val="28"/>
          <w:szCs w:val="28"/>
        </w:rPr>
        <w:t xml:space="preserve"> </w:t>
      </w:r>
      <w:r w:rsidR="0024778C" w:rsidRPr="00BF787A">
        <w:rPr>
          <w:sz w:val="28"/>
          <w:szCs w:val="28"/>
        </w:rPr>
        <w:t>принимать</w:t>
      </w:r>
      <w:r w:rsidR="008A5486">
        <w:rPr>
          <w:sz w:val="28"/>
          <w:szCs w:val="28"/>
        </w:rPr>
        <w:t xml:space="preserve"> </w:t>
      </w:r>
      <w:r w:rsidR="0024778C" w:rsidRPr="00BF787A">
        <w:rPr>
          <w:sz w:val="28"/>
          <w:szCs w:val="28"/>
        </w:rPr>
        <w:t>не</w:t>
      </w:r>
      <w:r w:rsidR="008A5486">
        <w:rPr>
          <w:sz w:val="28"/>
          <w:szCs w:val="28"/>
        </w:rPr>
        <w:t xml:space="preserve"> </w:t>
      </w:r>
      <w:r w:rsidR="0024778C" w:rsidRPr="00BF787A">
        <w:rPr>
          <w:sz w:val="28"/>
          <w:szCs w:val="28"/>
        </w:rPr>
        <w:t>менее</w:t>
      </w:r>
      <w:r w:rsidR="008A5486">
        <w:rPr>
          <w:sz w:val="28"/>
          <w:szCs w:val="28"/>
        </w:rPr>
        <w:t xml:space="preserve"> </w:t>
      </w:r>
      <w:r w:rsidR="0024778C" w:rsidRPr="00BF787A">
        <w:rPr>
          <w:sz w:val="28"/>
          <w:szCs w:val="28"/>
        </w:rPr>
        <w:t>10%</w:t>
      </w:r>
      <w:r w:rsidR="008A5486">
        <w:rPr>
          <w:sz w:val="28"/>
          <w:szCs w:val="28"/>
        </w:rPr>
        <w:t xml:space="preserve"> </w:t>
      </w:r>
      <w:r w:rsidR="0024778C" w:rsidRPr="00BF787A">
        <w:rPr>
          <w:sz w:val="28"/>
          <w:szCs w:val="28"/>
        </w:rPr>
        <w:t>в</w:t>
      </w:r>
      <w:r w:rsidR="008A5486">
        <w:rPr>
          <w:sz w:val="28"/>
          <w:szCs w:val="28"/>
        </w:rPr>
        <w:t xml:space="preserve"> </w:t>
      </w:r>
      <w:r w:rsidR="0024778C" w:rsidRPr="00BF787A">
        <w:rPr>
          <w:sz w:val="28"/>
          <w:szCs w:val="28"/>
        </w:rPr>
        <w:t>сторону</w:t>
      </w:r>
      <w:r w:rsidR="008A5486">
        <w:rPr>
          <w:sz w:val="28"/>
          <w:szCs w:val="28"/>
        </w:rPr>
        <w:t xml:space="preserve"> </w:t>
      </w:r>
      <w:r w:rsidR="0024778C" w:rsidRPr="00BF787A">
        <w:rPr>
          <w:sz w:val="28"/>
          <w:szCs w:val="28"/>
        </w:rPr>
        <w:t>от</w:t>
      </w:r>
      <w:r w:rsidR="008A5486">
        <w:rPr>
          <w:sz w:val="28"/>
          <w:szCs w:val="28"/>
        </w:rPr>
        <w:t xml:space="preserve"> </w:t>
      </w:r>
      <w:r w:rsidR="0024778C" w:rsidRPr="00BF787A">
        <w:rPr>
          <w:sz w:val="28"/>
          <w:szCs w:val="28"/>
        </w:rPr>
        <w:t>здания</w:t>
      </w:r>
      <w:r w:rsidR="00FF5F33" w:rsidRPr="00BF787A">
        <w:rPr>
          <w:sz w:val="28"/>
          <w:szCs w:val="28"/>
        </w:rPr>
        <w:t>;</w:t>
      </w:r>
    </w:p>
    <w:p w14:paraId="5F55216D" w14:textId="05C46394" w:rsidR="00FF5F33" w:rsidRPr="00BF787A" w:rsidRDefault="00950F53" w:rsidP="00BB52E0">
      <w:pPr>
        <w:numPr>
          <w:ilvl w:val="0"/>
          <w:numId w:val="14"/>
        </w:numPr>
        <w:ind w:left="0" w:firstLine="700"/>
        <w:jc w:val="both"/>
        <w:rPr>
          <w:sz w:val="28"/>
          <w:szCs w:val="28"/>
        </w:rPr>
      </w:pPr>
      <w:r w:rsidRPr="00BF787A">
        <w:rPr>
          <w:sz w:val="28"/>
          <w:szCs w:val="28"/>
        </w:rPr>
        <w:t>т</w:t>
      </w:r>
      <w:r w:rsidR="00FF5F33" w:rsidRPr="00BF787A">
        <w:rPr>
          <w:sz w:val="28"/>
          <w:szCs w:val="28"/>
        </w:rPr>
        <w:t>ребования</w:t>
      </w:r>
      <w:r w:rsidR="008A5486">
        <w:rPr>
          <w:sz w:val="28"/>
          <w:szCs w:val="28"/>
        </w:rPr>
        <w:t xml:space="preserve"> </w:t>
      </w:r>
      <w:r w:rsidR="00FF5F33" w:rsidRPr="00BF787A">
        <w:rPr>
          <w:sz w:val="28"/>
          <w:szCs w:val="28"/>
        </w:rPr>
        <w:t>к</w:t>
      </w:r>
      <w:r w:rsidR="008A5486">
        <w:rPr>
          <w:sz w:val="28"/>
          <w:szCs w:val="28"/>
        </w:rPr>
        <w:t xml:space="preserve"> </w:t>
      </w:r>
      <w:r w:rsidR="00FF5F33" w:rsidRPr="00BF787A">
        <w:rPr>
          <w:sz w:val="28"/>
          <w:szCs w:val="28"/>
        </w:rPr>
        <w:t>ограждению</w:t>
      </w:r>
      <w:r w:rsidR="008A5486">
        <w:rPr>
          <w:sz w:val="28"/>
          <w:szCs w:val="28"/>
        </w:rPr>
        <w:t xml:space="preserve"> </w:t>
      </w:r>
      <w:r w:rsidR="00FF5F33" w:rsidRPr="00BF787A">
        <w:rPr>
          <w:sz w:val="28"/>
          <w:szCs w:val="28"/>
        </w:rPr>
        <w:t>земельных</w:t>
      </w:r>
      <w:r w:rsidR="008A5486">
        <w:rPr>
          <w:sz w:val="28"/>
          <w:szCs w:val="28"/>
        </w:rPr>
        <w:t xml:space="preserve"> </w:t>
      </w:r>
      <w:r w:rsidR="00FF5F33" w:rsidRPr="00BF787A">
        <w:rPr>
          <w:sz w:val="28"/>
          <w:szCs w:val="28"/>
        </w:rPr>
        <w:t>участков:</w:t>
      </w:r>
      <w:r w:rsidR="008A5486">
        <w:rPr>
          <w:sz w:val="28"/>
          <w:szCs w:val="28"/>
        </w:rPr>
        <w:t xml:space="preserve"> </w:t>
      </w:r>
    </w:p>
    <w:p w14:paraId="5FF0417D" w14:textId="5BD41776" w:rsidR="001E1173" w:rsidRPr="00BF787A" w:rsidRDefault="001E1173" w:rsidP="001E1173">
      <w:pPr>
        <w:numPr>
          <w:ilvl w:val="0"/>
          <w:numId w:val="3"/>
        </w:numPr>
        <w:ind w:left="0" w:firstLine="700"/>
        <w:jc w:val="both"/>
        <w:rPr>
          <w:sz w:val="28"/>
          <w:szCs w:val="28"/>
        </w:rPr>
      </w:pPr>
      <w:r w:rsidRPr="00BF787A">
        <w:rPr>
          <w:sz w:val="28"/>
          <w:szCs w:val="28"/>
        </w:rPr>
        <w:t>Характер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1F0D5205" w14:textId="500579E2" w:rsidR="001E1173" w:rsidRPr="00BF787A" w:rsidRDefault="001E1173" w:rsidP="001E1173">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5D105C16" w14:textId="58712D62" w:rsidR="00FF5F33" w:rsidRPr="00BF787A" w:rsidRDefault="00FF5F33" w:rsidP="001E1173">
      <w:pPr>
        <w:numPr>
          <w:ilvl w:val="0"/>
          <w:numId w:val="3"/>
        </w:numPr>
        <w:ind w:left="0" w:firstLine="700"/>
        <w:jc w:val="both"/>
        <w:rPr>
          <w:sz w:val="28"/>
          <w:szCs w:val="28"/>
        </w:rPr>
      </w:pPr>
      <w:r w:rsidRPr="00BF787A">
        <w:rPr>
          <w:sz w:val="28"/>
          <w:szCs w:val="28"/>
        </w:rPr>
        <w:t>ворота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заборе</w:t>
      </w:r>
      <w:r w:rsidR="008A5486">
        <w:rPr>
          <w:sz w:val="28"/>
          <w:szCs w:val="28"/>
        </w:rPr>
        <w:t xml:space="preserve"> </w:t>
      </w:r>
      <w:r w:rsidRPr="00BF787A">
        <w:rPr>
          <w:sz w:val="28"/>
          <w:szCs w:val="28"/>
        </w:rPr>
        <w:t>разрешается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только</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стороне</w:t>
      </w:r>
      <w:r w:rsidR="008A5486">
        <w:rPr>
          <w:sz w:val="28"/>
          <w:szCs w:val="28"/>
        </w:rPr>
        <w:t xml:space="preserve"> </w:t>
      </w:r>
      <w:r w:rsidRPr="00BF787A">
        <w:rPr>
          <w:sz w:val="28"/>
          <w:szCs w:val="28"/>
        </w:rPr>
        <w:t>забора,</w:t>
      </w:r>
      <w:r w:rsidR="008A5486">
        <w:rPr>
          <w:sz w:val="28"/>
          <w:szCs w:val="28"/>
        </w:rPr>
        <w:t xml:space="preserve"> </w:t>
      </w:r>
      <w:r w:rsidRPr="00BF787A">
        <w:rPr>
          <w:sz w:val="28"/>
          <w:szCs w:val="28"/>
        </w:rPr>
        <w:t>смежного</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ворота</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запре</w:t>
      </w:r>
      <w:r w:rsidR="00950F53" w:rsidRPr="00BF787A">
        <w:rPr>
          <w:sz w:val="28"/>
          <w:szCs w:val="28"/>
        </w:rPr>
        <w:t>щается;</w:t>
      </w:r>
    </w:p>
    <w:p w14:paraId="57A9A2C4" w14:textId="2594BC15" w:rsidR="00C058F5" w:rsidRPr="00BF787A" w:rsidRDefault="00950F53" w:rsidP="00BB52E0">
      <w:pPr>
        <w:numPr>
          <w:ilvl w:val="0"/>
          <w:numId w:val="14"/>
        </w:numPr>
        <w:suppressAutoHyphens/>
        <w:ind w:left="0" w:firstLine="700"/>
        <w:jc w:val="both"/>
        <w:rPr>
          <w:sz w:val="28"/>
          <w:szCs w:val="28"/>
        </w:rPr>
      </w:pPr>
      <w:r w:rsidRPr="00BF787A">
        <w:rPr>
          <w:sz w:val="28"/>
          <w:szCs w:val="28"/>
        </w:rPr>
        <w:t>п</w:t>
      </w:r>
      <w:r w:rsidR="00FF5F33" w:rsidRPr="00BF787A">
        <w:rPr>
          <w:sz w:val="28"/>
          <w:szCs w:val="28"/>
        </w:rPr>
        <w:t>ри</w:t>
      </w:r>
      <w:r w:rsidR="008A5486">
        <w:rPr>
          <w:sz w:val="28"/>
          <w:szCs w:val="28"/>
        </w:rPr>
        <w:t xml:space="preserve"> </w:t>
      </w:r>
      <w:r w:rsidR="00FF5F33" w:rsidRPr="00BF787A">
        <w:rPr>
          <w:sz w:val="28"/>
          <w:szCs w:val="28"/>
        </w:rPr>
        <w:t>отсутствии</w:t>
      </w:r>
      <w:r w:rsidR="008A5486">
        <w:rPr>
          <w:sz w:val="28"/>
          <w:szCs w:val="28"/>
        </w:rPr>
        <w:t xml:space="preserve"> </w:t>
      </w:r>
      <w:r w:rsidR="00FF5F33" w:rsidRPr="00BF787A">
        <w:rPr>
          <w:sz w:val="28"/>
          <w:szCs w:val="28"/>
        </w:rPr>
        <w:t>централизованной</w:t>
      </w:r>
      <w:r w:rsidR="008A5486">
        <w:rPr>
          <w:sz w:val="28"/>
          <w:szCs w:val="28"/>
        </w:rPr>
        <w:t xml:space="preserve"> </w:t>
      </w:r>
      <w:r w:rsidR="00FF5F33" w:rsidRPr="00BF787A">
        <w:rPr>
          <w:sz w:val="28"/>
          <w:szCs w:val="28"/>
        </w:rPr>
        <w:t>канализации</w:t>
      </w:r>
      <w:r w:rsidR="008A5486">
        <w:rPr>
          <w:sz w:val="28"/>
          <w:szCs w:val="28"/>
        </w:rPr>
        <w:t xml:space="preserve"> </w:t>
      </w:r>
      <w:r w:rsidR="00FF5F33" w:rsidRPr="00BF787A">
        <w:rPr>
          <w:sz w:val="28"/>
          <w:szCs w:val="28"/>
        </w:rPr>
        <w:t>допускается</w:t>
      </w:r>
      <w:r w:rsidR="008A5486">
        <w:rPr>
          <w:sz w:val="28"/>
          <w:szCs w:val="28"/>
        </w:rPr>
        <w:t xml:space="preserve"> </w:t>
      </w:r>
      <w:r w:rsidR="00FF5F33" w:rsidRPr="00BF787A">
        <w:rPr>
          <w:sz w:val="28"/>
          <w:szCs w:val="28"/>
        </w:rPr>
        <w:t>обустройство</w:t>
      </w:r>
      <w:r w:rsidR="008A5486">
        <w:rPr>
          <w:sz w:val="28"/>
          <w:szCs w:val="28"/>
        </w:rPr>
        <w:t xml:space="preserve"> </w:t>
      </w:r>
      <w:r w:rsidR="00FF5F33" w:rsidRPr="00BF787A">
        <w:rPr>
          <w:sz w:val="28"/>
          <w:szCs w:val="28"/>
        </w:rPr>
        <w:t>водонепроницаемых</w:t>
      </w:r>
      <w:r w:rsidR="008A5486">
        <w:rPr>
          <w:sz w:val="28"/>
          <w:szCs w:val="28"/>
        </w:rPr>
        <w:t xml:space="preserve"> </w:t>
      </w:r>
      <w:r w:rsidR="00FF5F33" w:rsidRPr="00BF787A">
        <w:rPr>
          <w:sz w:val="28"/>
          <w:szCs w:val="28"/>
        </w:rPr>
        <w:t>септиков</w:t>
      </w:r>
      <w:r w:rsidR="008A5486">
        <w:rPr>
          <w:sz w:val="28"/>
          <w:szCs w:val="28"/>
        </w:rPr>
        <w:t xml:space="preserve"> </w:t>
      </w:r>
      <w:r w:rsidR="00FF5F33" w:rsidRPr="00BF787A">
        <w:rPr>
          <w:sz w:val="28"/>
          <w:szCs w:val="28"/>
        </w:rPr>
        <w:t>на</w:t>
      </w:r>
      <w:r w:rsidR="008A5486">
        <w:rPr>
          <w:sz w:val="28"/>
          <w:szCs w:val="28"/>
        </w:rPr>
        <w:t xml:space="preserve"> </w:t>
      </w:r>
      <w:r w:rsidR="00FF5F33" w:rsidRPr="00BF787A">
        <w:rPr>
          <w:sz w:val="28"/>
          <w:szCs w:val="28"/>
        </w:rPr>
        <w:t>расстоянии</w:t>
      </w:r>
      <w:r w:rsidR="008A5486">
        <w:rPr>
          <w:sz w:val="28"/>
          <w:szCs w:val="28"/>
        </w:rPr>
        <w:t xml:space="preserve"> </w:t>
      </w:r>
      <w:r w:rsidR="00FF5F33" w:rsidRPr="00BF787A">
        <w:rPr>
          <w:sz w:val="28"/>
          <w:szCs w:val="28"/>
        </w:rPr>
        <w:t>до</w:t>
      </w:r>
      <w:r w:rsidR="008A5486">
        <w:rPr>
          <w:sz w:val="28"/>
          <w:szCs w:val="28"/>
        </w:rPr>
        <w:t xml:space="preserve"> </w:t>
      </w:r>
      <w:r w:rsidR="00FF5F33" w:rsidRPr="00BF787A">
        <w:rPr>
          <w:sz w:val="28"/>
          <w:szCs w:val="28"/>
        </w:rPr>
        <w:t>стен</w:t>
      </w:r>
      <w:r w:rsidR="008A5486">
        <w:rPr>
          <w:sz w:val="28"/>
          <w:szCs w:val="28"/>
        </w:rPr>
        <w:t xml:space="preserve"> </w:t>
      </w:r>
      <w:r w:rsidR="00FF5F33" w:rsidRPr="00BF787A">
        <w:rPr>
          <w:sz w:val="28"/>
          <w:szCs w:val="28"/>
        </w:rPr>
        <w:t>соседнего</w:t>
      </w:r>
      <w:r w:rsidR="008A5486">
        <w:rPr>
          <w:sz w:val="28"/>
          <w:szCs w:val="28"/>
        </w:rPr>
        <w:t xml:space="preserve"> </w:t>
      </w:r>
      <w:r w:rsidR="00FF5F33" w:rsidRPr="00BF787A">
        <w:rPr>
          <w:sz w:val="28"/>
          <w:szCs w:val="28"/>
        </w:rPr>
        <w:t>дома</w:t>
      </w:r>
      <w:r w:rsidR="008A5486">
        <w:rPr>
          <w:sz w:val="28"/>
          <w:szCs w:val="28"/>
        </w:rPr>
        <w:t xml:space="preserve"> </w:t>
      </w:r>
      <w:r w:rsidR="00FF5F33" w:rsidRPr="00BF787A">
        <w:rPr>
          <w:sz w:val="28"/>
          <w:szCs w:val="28"/>
        </w:rPr>
        <w:t>не</w:t>
      </w:r>
      <w:r w:rsidR="008A5486">
        <w:rPr>
          <w:sz w:val="28"/>
          <w:szCs w:val="28"/>
        </w:rPr>
        <w:t xml:space="preserve"> </w:t>
      </w:r>
      <w:r w:rsidR="00FF5F33" w:rsidRPr="00BF787A">
        <w:rPr>
          <w:sz w:val="28"/>
          <w:szCs w:val="28"/>
        </w:rPr>
        <w:t>менее</w:t>
      </w:r>
      <w:r w:rsidR="008A5486">
        <w:rPr>
          <w:sz w:val="28"/>
          <w:szCs w:val="28"/>
        </w:rPr>
        <w:t xml:space="preserve"> </w:t>
      </w:r>
      <w:r w:rsidR="00362DDF" w:rsidRPr="00BF787A">
        <w:rPr>
          <w:sz w:val="28"/>
          <w:szCs w:val="28"/>
        </w:rPr>
        <w:t>3</w:t>
      </w:r>
      <w:r w:rsidR="008A5486">
        <w:rPr>
          <w:sz w:val="28"/>
          <w:szCs w:val="28"/>
        </w:rPr>
        <w:t xml:space="preserve"> </w:t>
      </w:r>
      <w:r w:rsidR="00FF5F33" w:rsidRPr="00BF787A">
        <w:rPr>
          <w:sz w:val="28"/>
          <w:szCs w:val="28"/>
        </w:rPr>
        <w:t>м,</w:t>
      </w:r>
      <w:r w:rsidR="008A5486">
        <w:rPr>
          <w:sz w:val="28"/>
          <w:szCs w:val="28"/>
        </w:rPr>
        <w:t xml:space="preserve"> </w:t>
      </w:r>
      <w:r w:rsidR="00FF5F33" w:rsidRPr="00BF787A">
        <w:rPr>
          <w:sz w:val="28"/>
          <w:szCs w:val="28"/>
        </w:rPr>
        <w:t>до</w:t>
      </w:r>
      <w:r w:rsidR="008A5486">
        <w:rPr>
          <w:sz w:val="28"/>
          <w:szCs w:val="28"/>
        </w:rPr>
        <w:t xml:space="preserve"> </w:t>
      </w:r>
      <w:r w:rsidR="00FF5F33" w:rsidRPr="00BF787A">
        <w:rPr>
          <w:sz w:val="28"/>
          <w:szCs w:val="28"/>
        </w:rPr>
        <w:t>источника</w:t>
      </w:r>
      <w:r w:rsidR="008A5486">
        <w:rPr>
          <w:sz w:val="28"/>
          <w:szCs w:val="28"/>
        </w:rPr>
        <w:t xml:space="preserve"> </w:t>
      </w:r>
      <w:r w:rsidR="00FF5F33" w:rsidRPr="00BF787A">
        <w:rPr>
          <w:sz w:val="28"/>
          <w:szCs w:val="28"/>
        </w:rPr>
        <w:t>водоснабжени</w:t>
      </w:r>
      <w:r w:rsidRPr="00BF787A">
        <w:rPr>
          <w:sz w:val="28"/>
          <w:szCs w:val="28"/>
        </w:rPr>
        <w:t>я</w:t>
      </w:r>
      <w:r w:rsidR="008A5486">
        <w:rPr>
          <w:sz w:val="28"/>
          <w:szCs w:val="28"/>
        </w:rPr>
        <w:t xml:space="preserve"> </w:t>
      </w:r>
      <w:r w:rsidRPr="00BF787A">
        <w:rPr>
          <w:sz w:val="28"/>
          <w:szCs w:val="28"/>
        </w:rPr>
        <w:t>(колодца)</w:t>
      </w:r>
      <w:r w:rsidR="008A5486">
        <w:rPr>
          <w:sz w:val="28"/>
          <w:szCs w:val="28"/>
        </w:rPr>
        <w:t xml:space="preserve"> </w:t>
      </w:r>
      <w:r w:rsidR="00B02441" w:rsidRPr="00BF787A">
        <w:rPr>
          <w:bCs/>
          <w:sz w:val="28"/>
          <w:szCs w:val="28"/>
        </w:rPr>
        <w:sym w:font="Symbol" w:char="F02D"/>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5</w:t>
      </w:r>
      <w:r w:rsidR="008A5486">
        <w:rPr>
          <w:sz w:val="28"/>
          <w:szCs w:val="28"/>
        </w:rPr>
        <w:t xml:space="preserve"> </w:t>
      </w:r>
      <w:r w:rsidRPr="00BF787A">
        <w:rPr>
          <w:sz w:val="28"/>
          <w:szCs w:val="28"/>
        </w:rPr>
        <w:t>м</w:t>
      </w:r>
      <w:r w:rsidR="00C058F5" w:rsidRPr="00BF787A">
        <w:rPr>
          <w:sz w:val="28"/>
          <w:szCs w:val="28"/>
        </w:rPr>
        <w:t>;</w:t>
      </w:r>
    </w:p>
    <w:p w14:paraId="21D60CD3" w14:textId="7E9558F2" w:rsidR="00950F53" w:rsidRPr="00BF787A" w:rsidRDefault="00950F53" w:rsidP="00BB52E0">
      <w:pPr>
        <w:numPr>
          <w:ilvl w:val="0"/>
          <w:numId w:val="14"/>
        </w:numPr>
        <w:suppressAutoHyphens/>
        <w:ind w:left="0" w:firstLine="700"/>
        <w:jc w:val="both"/>
        <w:rPr>
          <w:sz w:val="28"/>
          <w:szCs w:val="28"/>
        </w:rPr>
      </w:pPr>
      <w:r w:rsidRPr="00BF787A">
        <w:rPr>
          <w:sz w:val="28"/>
          <w:szCs w:val="28"/>
        </w:rPr>
        <w:t>з</w:t>
      </w:r>
      <w:r w:rsidR="00FF5F33" w:rsidRPr="00BF787A">
        <w:rPr>
          <w:sz w:val="28"/>
          <w:szCs w:val="28"/>
        </w:rPr>
        <w:t>апрещается</w:t>
      </w:r>
      <w:r w:rsidR="008A5486">
        <w:rPr>
          <w:sz w:val="28"/>
          <w:szCs w:val="28"/>
        </w:rPr>
        <w:t xml:space="preserve"> </w:t>
      </w:r>
      <w:r w:rsidR="00FF5F33" w:rsidRPr="00BF787A">
        <w:rPr>
          <w:sz w:val="28"/>
          <w:szCs w:val="28"/>
        </w:rPr>
        <w:t>поднятие</w:t>
      </w:r>
      <w:r w:rsidR="008A5486">
        <w:rPr>
          <w:sz w:val="28"/>
          <w:szCs w:val="28"/>
        </w:rPr>
        <w:t xml:space="preserve"> </w:t>
      </w:r>
      <w:r w:rsidR="00FF5F33" w:rsidRPr="00BF787A">
        <w:rPr>
          <w:sz w:val="28"/>
          <w:szCs w:val="28"/>
        </w:rPr>
        <w:t>уровня</w:t>
      </w:r>
      <w:r w:rsidR="008A5486">
        <w:rPr>
          <w:sz w:val="28"/>
          <w:szCs w:val="28"/>
        </w:rPr>
        <w:t xml:space="preserve"> </w:t>
      </w:r>
      <w:r w:rsidR="00FF5F33" w:rsidRPr="00BF787A">
        <w:rPr>
          <w:sz w:val="28"/>
          <w:szCs w:val="28"/>
        </w:rPr>
        <w:t>земельного</w:t>
      </w:r>
      <w:r w:rsidR="008A5486">
        <w:rPr>
          <w:sz w:val="28"/>
          <w:szCs w:val="28"/>
        </w:rPr>
        <w:t xml:space="preserve"> </w:t>
      </w:r>
      <w:r w:rsidR="00FF5F33" w:rsidRPr="00BF787A">
        <w:rPr>
          <w:sz w:val="28"/>
          <w:szCs w:val="28"/>
        </w:rPr>
        <w:t>участка</w:t>
      </w:r>
      <w:r w:rsidR="008A5486">
        <w:rPr>
          <w:sz w:val="28"/>
          <w:szCs w:val="28"/>
        </w:rPr>
        <w:t xml:space="preserve"> </w:t>
      </w:r>
      <w:r w:rsidR="00FF5F33" w:rsidRPr="00BF787A">
        <w:rPr>
          <w:sz w:val="28"/>
          <w:szCs w:val="28"/>
        </w:rPr>
        <w:t>выше</w:t>
      </w:r>
      <w:r w:rsidR="008A5486">
        <w:rPr>
          <w:sz w:val="28"/>
          <w:szCs w:val="28"/>
        </w:rPr>
        <w:t xml:space="preserve"> </w:t>
      </w:r>
      <w:r w:rsidR="00FF5F33" w:rsidRPr="00BF787A">
        <w:rPr>
          <w:sz w:val="28"/>
          <w:szCs w:val="28"/>
        </w:rPr>
        <w:t>чем</w:t>
      </w:r>
      <w:r w:rsidR="008A5486">
        <w:rPr>
          <w:sz w:val="28"/>
          <w:szCs w:val="28"/>
        </w:rPr>
        <w:t xml:space="preserve">                              </w:t>
      </w:r>
      <w:r w:rsidR="00FF5F33" w:rsidRPr="00BF787A">
        <w:rPr>
          <w:sz w:val="28"/>
          <w:szCs w:val="28"/>
        </w:rPr>
        <w:t>на</w:t>
      </w:r>
      <w:r w:rsidR="008A5486">
        <w:rPr>
          <w:sz w:val="28"/>
          <w:szCs w:val="28"/>
        </w:rPr>
        <w:t xml:space="preserve"> </w:t>
      </w:r>
      <w:r w:rsidR="00FF5F33" w:rsidRPr="00BF787A">
        <w:rPr>
          <w:sz w:val="28"/>
          <w:szCs w:val="28"/>
        </w:rPr>
        <w:t>0,15</w:t>
      </w:r>
      <w:r w:rsidR="008A5486">
        <w:rPr>
          <w:sz w:val="28"/>
          <w:szCs w:val="28"/>
        </w:rPr>
        <w:t xml:space="preserve"> </w:t>
      </w:r>
      <w:r w:rsidR="00FF5F33" w:rsidRPr="00BF787A">
        <w:rPr>
          <w:sz w:val="28"/>
          <w:szCs w:val="28"/>
        </w:rPr>
        <w:t>м</w:t>
      </w:r>
      <w:r w:rsidR="008A5486">
        <w:rPr>
          <w:sz w:val="28"/>
          <w:szCs w:val="28"/>
        </w:rPr>
        <w:t xml:space="preserve"> </w:t>
      </w:r>
      <w:r w:rsidR="00FF5F33" w:rsidRPr="00BF787A">
        <w:rPr>
          <w:sz w:val="28"/>
          <w:szCs w:val="28"/>
        </w:rPr>
        <w:t>относительно</w:t>
      </w:r>
      <w:r w:rsidR="008A5486">
        <w:rPr>
          <w:sz w:val="28"/>
          <w:szCs w:val="28"/>
        </w:rPr>
        <w:t xml:space="preserve"> </w:t>
      </w:r>
      <w:r w:rsidR="00FF5F33" w:rsidRPr="00BF787A">
        <w:rPr>
          <w:sz w:val="28"/>
          <w:szCs w:val="28"/>
        </w:rPr>
        <w:t>уровня</w:t>
      </w:r>
      <w:r w:rsidR="008A5486">
        <w:rPr>
          <w:sz w:val="28"/>
          <w:szCs w:val="28"/>
        </w:rPr>
        <w:t xml:space="preserve"> </w:t>
      </w:r>
      <w:r w:rsidR="00FF5F33" w:rsidRPr="00BF787A">
        <w:rPr>
          <w:sz w:val="28"/>
          <w:szCs w:val="28"/>
        </w:rPr>
        <w:t>смежных</w:t>
      </w:r>
      <w:r w:rsidR="008A5486">
        <w:rPr>
          <w:sz w:val="28"/>
          <w:szCs w:val="28"/>
        </w:rPr>
        <w:t xml:space="preserve"> </w:t>
      </w:r>
      <w:r w:rsidR="00FF5F33" w:rsidRPr="00BF787A">
        <w:rPr>
          <w:sz w:val="28"/>
          <w:szCs w:val="28"/>
        </w:rPr>
        <w:t>земельных</w:t>
      </w:r>
      <w:r w:rsidR="008A5486">
        <w:rPr>
          <w:sz w:val="28"/>
          <w:szCs w:val="28"/>
        </w:rPr>
        <w:t xml:space="preserve"> </w:t>
      </w:r>
      <w:r w:rsidR="00FF5F33" w:rsidRPr="00BF787A">
        <w:rPr>
          <w:sz w:val="28"/>
          <w:szCs w:val="28"/>
        </w:rPr>
        <w:t>участков</w:t>
      </w:r>
      <w:r w:rsidR="000852F3" w:rsidRPr="00BF787A">
        <w:rPr>
          <w:sz w:val="28"/>
          <w:szCs w:val="28"/>
        </w:rPr>
        <w:t>,</w:t>
      </w:r>
      <w:r w:rsidR="008A5486">
        <w:rPr>
          <w:sz w:val="28"/>
          <w:szCs w:val="28"/>
        </w:rPr>
        <w:t xml:space="preserve"> </w:t>
      </w:r>
      <w:r w:rsidR="000852F3" w:rsidRPr="00BF787A">
        <w:rPr>
          <w:sz w:val="28"/>
          <w:szCs w:val="28"/>
        </w:rPr>
        <w:t>однако</w:t>
      </w:r>
      <w:r w:rsidR="008A5486">
        <w:rPr>
          <w:sz w:val="28"/>
          <w:szCs w:val="28"/>
        </w:rPr>
        <w:t xml:space="preserve"> </w:t>
      </w:r>
      <w:r w:rsidR="000852F3" w:rsidRPr="00BF787A">
        <w:rPr>
          <w:sz w:val="28"/>
          <w:szCs w:val="28"/>
        </w:rPr>
        <w:t>по</w:t>
      </w:r>
      <w:r w:rsidR="008A5486">
        <w:rPr>
          <w:sz w:val="28"/>
          <w:szCs w:val="28"/>
        </w:rPr>
        <w:t xml:space="preserve"> </w:t>
      </w:r>
      <w:r w:rsidR="000852F3" w:rsidRPr="00BF787A">
        <w:rPr>
          <w:sz w:val="28"/>
          <w:szCs w:val="28"/>
        </w:rPr>
        <w:t>взаимному</w:t>
      </w:r>
      <w:r w:rsidR="008A5486">
        <w:rPr>
          <w:sz w:val="28"/>
          <w:szCs w:val="28"/>
        </w:rPr>
        <w:t xml:space="preserve"> </w:t>
      </w:r>
      <w:r w:rsidR="000852F3" w:rsidRPr="00BF787A">
        <w:rPr>
          <w:sz w:val="28"/>
          <w:szCs w:val="28"/>
        </w:rPr>
        <w:t>(удостоверенному</w:t>
      </w:r>
      <w:r w:rsidR="008A5486">
        <w:rPr>
          <w:sz w:val="28"/>
          <w:szCs w:val="28"/>
        </w:rPr>
        <w:t xml:space="preserve"> </w:t>
      </w:r>
      <w:r w:rsidR="000852F3" w:rsidRPr="00BF787A">
        <w:rPr>
          <w:sz w:val="28"/>
          <w:szCs w:val="28"/>
        </w:rPr>
        <w:t>нотариально)</w:t>
      </w:r>
      <w:r w:rsidR="008A5486">
        <w:rPr>
          <w:sz w:val="28"/>
          <w:szCs w:val="28"/>
        </w:rPr>
        <w:t xml:space="preserve"> </w:t>
      </w:r>
      <w:r w:rsidR="000852F3" w:rsidRPr="00BF787A">
        <w:rPr>
          <w:sz w:val="28"/>
          <w:szCs w:val="28"/>
        </w:rPr>
        <w:t>согласию</w:t>
      </w:r>
      <w:r w:rsidR="008A5486">
        <w:rPr>
          <w:sz w:val="28"/>
          <w:szCs w:val="28"/>
        </w:rPr>
        <w:t xml:space="preserve"> </w:t>
      </w:r>
      <w:r w:rsidR="000852F3" w:rsidRPr="00BF787A">
        <w:rPr>
          <w:sz w:val="28"/>
          <w:szCs w:val="28"/>
        </w:rPr>
        <w:t>собственников</w:t>
      </w:r>
      <w:r w:rsidR="008A5486">
        <w:rPr>
          <w:sz w:val="28"/>
          <w:szCs w:val="28"/>
        </w:rPr>
        <w:t xml:space="preserve"> </w:t>
      </w:r>
      <w:r w:rsidR="000852F3" w:rsidRPr="00BF787A">
        <w:rPr>
          <w:sz w:val="28"/>
          <w:szCs w:val="28"/>
        </w:rPr>
        <w:t>смежных</w:t>
      </w:r>
      <w:r w:rsidR="008A5486">
        <w:rPr>
          <w:sz w:val="28"/>
          <w:szCs w:val="28"/>
        </w:rPr>
        <w:t xml:space="preserve"> </w:t>
      </w:r>
      <w:r w:rsidR="000852F3" w:rsidRPr="00BF787A">
        <w:rPr>
          <w:sz w:val="28"/>
          <w:szCs w:val="28"/>
        </w:rPr>
        <w:t>земельных</w:t>
      </w:r>
      <w:r w:rsidR="008A5486">
        <w:rPr>
          <w:sz w:val="28"/>
          <w:szCs w:val="28"/>
        </w:rPr>
        <w:t xml:space="preserve"> </w:t>
      </w:r>
      <w:r w:rsidR="000852F3" w:rsidRPr="00BF787A">
        <w:rPr>
          <w:sz w:val="28"/>
          <w:szCs w:val="28"/>
        </w:rPr>
        <w:t>участков</w:t>
      </w:r>
      <w:r w:rsidR="008A5486">
        <w:rPr>
          <w:sz w:val="28"/>
          <w:szCs w:val="28"/>
        </w:rPr>
        <w:t xml:space="preserve"> </w:t>
      </w:r>
      <w:r w:rsidR="000852F3" w:rsidRPr="00BF787A">
        <w:rPr>
          <w:sz w:val="28"/>
          <w:szCs w:val="28"/>
        </w:rPr>
        <w:t>допускается</w:t>
      </w:r>
      <w:r w:rsidR="008A5486">
        <w:rPr>
          <w:sz w:val="28"/>
          <w:szCs w:val="28"/>
        </w:rPr>
        <w:t xml:space="preserve"> </w:t>
      </w:r>
      <w:r w:rsidR="000852F3" w:rsidRPr="00BF787A">
        <w:rPr>
          <w:sz w:val="28"/>
          <w:szCs w:val="28"/>
        </w:rPr>
        <w:t>поднятие</w:t>
      </w:r>
      <w:r w:rsidR="008A5486">
        <w:rPr>
          <w:sz w:val="28"/>
          <w:szCs w:val="28"/>
        </w:rPr>
        <w:t xml:space="preserve"> </w:t>
      </w:r>
      <w:r w:rsidR="000852F3" w:rsidRPr="00BF787A">
        <w:rPr>
          <w:sz w:val="28"/>
          <w:szCs w:val="28"/>
        </w:rPr>
        <w:t>уровня</w:t>
      </w:r>
      <w:r w:rsidR="008A5486">
        <w:rPr>
          <w:sz w:val="28"/>
          <w:szCs w:val="28"/>
        </w:rPr>
        <w:t xml:space="preserve"> </w:t>
      </w:r>
      <w:r w:rsidR="000852F3" w:rsidRPr="00BF787A">
        <w:rPr>
          <w:sz w:val="28"/>
          <w:szCs w:val="28"/>
        </w:rPr>
        <w:t>земельного</w:t>
      </w:r>
      <w:r w:rsidR="008A5486">
        <w:rPr>
          <w:sz w:val="28"/>
          <w:szCs w:val="28"/>
        </w:rPr>
        <w:t xml:space="preserve"> </w:t>
      </w:r>
      <w:r w:rsidR="000852F3" w:rsidRPr="00BF787A">
        <w:rPr>
          <w:sz w:val="28"/>
          <w:szCs w:val="28"/>
        </w:rPr>
        <w:t>участка</w:t>
      </w:r>
      <w:r w:rsidR="008A5486">
        <w:rPr>
          <w:sz w:val="28"/>
          <w:szCs w:val="28"/>
        </w:rPr>
        <w:t xml:space="preserve"> </w:t>
      </w:r>
      <w:r w:rsidR="000852F3" w:rsidRPr="00BF787A">
        <w:rPr>
          <w:sz w:val="28"/>
          <w:szCs w:val="28"/>
        </w:rPr>
        <w:t>путем</w:t>
      </w:r>
      <w:r w:rsidR="008A5486">
        <w:rPr>
          <w:sz w:val="28"/>
          <w:szCs w:val="28"/>
        </w:rPr>
        <w:t xml:space="preserve"> </w:t>
      </w:r>
      <w:r w:rsidR="000852F3" w:rsidRPr="00BF787A">
        <w:rPr>
          <w:sz w:val="28"/>
          <w:szCs w:val="28"/>
        </w:rPr>
        <w:t>отсыпки</w:t>
      </w:r>
      <w:r w:rsidR="008A5486">
        <w:rPr>
          <w:sz w:val="28"/>
          <w:szCs w:val="28"/>
        </w:rPr>
        <w:t xml:space="preserve"> </w:t>
      </w:r>
      <w:r w:rsidR="000852F3" w:rsidRPr="00BF787A">
        <w:rPr>
          <w:sz w:val="28"/>
          <w:szCs w:val="28"/>
        </w:rPr>
        <w:t>грунта</w:t>
      </w:r>
      <w:r w:rsidR="008A5486">
        <w:rPr>
          <w:sz w:val="28"/>
          <w:szCs w:val="28"/>
        </w:rPr>
        <w:t xml:space="preserve"> </w:t>
      </w:r>
      <w:r w:rsidR="000852F3" w:rsidRPr="00BF787A">
        <w:rPr>
          <w:sz w:val="28"/>
          <w:szCs w:val="28"/>
        </w:rPr>
        <w:t>выше</w:t>
      </w:r>
      <w:r w:rsidR="008A5486">
        <w:rPr>
          <w:sz w:val="28"/>
          <w:szCs w:val="28"/>
        </w:rPr>
        <w:t xml:space="preserve"> </w:t>
      </w:r>
      <w:r w:rsidR="000852F3" w:rsidRPr="00BF787A">
        <w:rPr>
          <w:sz w:val="28"/>
          <w:szCs w:val="28"/>
        </w:rPr>
        <w:t>чем</w:t>
      </w:r>
      <w:r w:rsidR="008A5486">
        <w:rPr>
          <w:sz w:val="28"/>
          <w:szCs w:val="28"/>
        </w:rPr>
        <w:t xml:space="preserve"> </w:t>
      </w:r>
      <w:r w:rsidR="000852F3" w:rsidRPr="00BF787A">
        <w:rPr>
          <w:sz w:val="28"/>
          <w:szCs w:val="28"/>
        </w:rPr>
        <w:t>0,15</w:t>
      </w:r>
      <w:r w:rsidR="008A5486">
        <w:rPr>
          <w:sz w:val="28"/>
          <w:szCs w:val="28"/>
        </w:rPr>
        <w:t xml:space="preserve"> </w:t>
      </w:r>
      <w:r w:rsidR="000852F3" w:rsidRPr="00BF787A">
        <w:rPr>
          <w:sz w:val="28"/>
          <w:szCs w:val="28"/>
        </w:rPr>
        <w:t>м</w:t>
      </w:r>
      <w:r w:rsidRPr="00BF787A">
        <w:rPr>
          <w:sz w:val="28"/>
          <w:szCs w:val="28"/>
        </w:rPr>
        <w:t>;</w:t>
      </w:r>
    </w:p>
    <w:p w14:paraId="2BB6C967" w14:textId="16FF83D0" w:rsidR="00FF5F33" w:rsidRPr="00BF787A" w:rsidRDefault="00150138" w:rsidP="00BB52E0">
      <w:pPr>
        <w:numPr>
          <w:ilvl w:val="0"/>
          <w:numId w:val="14"/>
        </w:numPr>
        <w:suppressAutoHyphens/>
        <w:ind w:left="0" w:firstLine="700"/>
        <w:jc w:val="both"/>
        <w:rPr>
          <w:sz w:val="28"/>
          <w:szCs w:val="28"/>
        </w:rPr>
      </w:pPr>
      <w:r w:rsidRPr="00BF787A">
        <w:rPr>
          <w:sz w:val="28"/>
          <w:szCs w:val="28"/>
        </w:rPr>
        <w:t>з</w:t>
      </w:r>
      <w:r w:rsidR="00FF5F33" w:rsidRPr="00BF787A">
        <w:rPr>
          <w:sz w:val="28"/>
          <w:szCs w:val="28"/>
        </w:rPr>
        <w:t>апрещается</w:t>
      </w:r>
      <w:r w:rsidR="008A5486">
        <w:rPr>
          <w:sz w:val="28"/>
          <w:szCs w:val="28"/>
        </w:rPr>
        <w:t xml:space="preserve"> </w:t>
      </w:r>
      <w:r w:rsidR="00FF5F33" w:rsidRPr="00BF787A">
        <w:rPr>
          <w:sz w:val="28"/>
          <w:szCs w:val="28"/>
        </w:rPr>
        <w:t>изменение</w:t>
      </w:r>
      <w:r w:rsidR="008A5486">
        <w:rPr>
          <w:sz w:val="28"/>
          <w:szCs w:val="28"/>
        </w:rPr>
        <w:t xml:space="preserve"> </w:t>
      </w:r>
      <w:r w:rsidR="00FF5F33" w:rsidRPr="00BF787A">
        <w:rPr>
          <w:sz w:val="28"/>
          <w:szCs w:val="28"/>
        </w:rPr>
        <w:t>уровня</w:t>
      </w:r>
      <w:r w:rsidR="008A5486">
        <w:rPr>
          <w:sz w:val="28"/>
          <w:szCs w:val="28"/>
        </w:rPr>
        <w:t xml:space="preserve"> </w:t>
      </w:r>
      <w:r w:rsidR="00FF5F33" w:rsidRPr="00BF787A">
        <w:rPr>
          <w:sz w:val="28"/>
          <w:szCs w:val="28"/>
        </w:rPr>
        <w:t>земель</w:t>
      </w:r>
      <w:r w:rsidR="008A5486">
        <w:rPr>
          <w:sz w:val="28"/>
          <w:szCs w:val="28"/>
        </w:rPr>
        <w:t xml:space="preserve"> </w:t>
      </w:r>
      <w:r w:rsidR="00FF5F33" w:rsidRPr="00BF787A">
        <w:rPr>
          <w:sz w:val="28"/>
          <w:szCs w:val="28"/>
        </w:rPr>
        <w:t>общего</w:t>
      </w:r>
      <w:r w:rsidR="008A5486">
        <w:rPr>
          <w:sz w:val="28"/>
          <w:szCs w:val="28"/>
        </w:rPr>
        <w:t xml:space="preserve"> </w:t>
      </w:r>
      <w:r w:rsidR="00FF5F33" w:rsidRPr="00BF787A">
        <w:rPr>
          <w:sz w:val="28"/>
          <w:szCs w:val="28"/>
        </w:rPr>
        <w:t>пользования</w:t>
      </w:r>
      <w:r w:rsidR="008A5486">
        <w:rPr>
          <w:sz w:val="28"/>
          <w:szCs w:val="28"/>
        </w:rPr>
        <w:t xml:space="preserve"> </w:t>
      </w:r>
      <w:r w:rsidR="00FF5F33" w:rsidRPr="00BF787A">
        <w:rPr>
          <w:sz w:val="28"/>
          <w:szCs w:val="28"/>
        </w:rPr>
        <w:t>без</w:t>
      </w:r>
      <w:r w:rsidR="008A5486">
        <w:rPr>
          <w:sz w:val="28"/>
          <w:szCs w:val="28"/>
        </w:rPr>
        <w:t xml:space="preserve"> </w:t>
      </w:r>
      <w:r w:rsidR="00FF5F33" w:rsidRPr="00BF787A">
        <w:rPr>
          <w:sz w:val="28"/>
          <w:szCs w:val="28"/>
        </w:rPr>
        <w:t>согласования</w:t>
      </w:r>
      <w:r w:rsidR="008A5486">
        <w:rPr>
          <w:sz w:val="28"/>
          <w:szCs w:val="28"/>
        </w:rPr>
        <w:t xml:space="preserve"> </w:t>
      </w:r>
      <w:r w:rsidR="00FF5F33" w:rsidRPr="00BF787A">
        <w:rPr>
          <w:sz w:val="28"/>
          <w:szCs w:val="28"/>
        </w:rPr>
        <w:t>с</w:t>
      </w:r>
      <w:r w:rsidR="008A5486">
        <w:rPr>
          <w:sz w:val="28"/>
          <w:szCs w:val="28"/>
        </w:rPr>
        <w:t xml:space="preserve"> </w:t>
      </w:r>
      <w:r w:rsidR="00FF5F33" w:rsidRPr="00BF787A">
        <w:rPr>
          <w:sz w:val="28"/>
          <w:szCs w:val="28"/>
        </w:rPr>
        <w:t>органами</w:t>
      </w:r>
      <w:r w:rsidR="008A5486">
        <w:rPr>
          <w:sz w:val="28"/>
          <w:szCs w:val="28"/>
        </w:rPr>
        <w:t xml:space="preserve"> </w:t>
      </w:r>
      <w:r w:rsidR="00FF5F33" w:rsidRPr="00BF787A">
        <w:rPr>
          <w:sz w:val="28"/>
          <w:szCs w:val="28"/>
        </w:rPr>
        <w:t>местного</w:t>
      </w:r>
      <w:r w:rsidR="008A5486">
        <w:rPr>
          <w:sz w:val="28"/>
          <w:szCs w:val="28"/>
        </w:rPr>
        <w:t xml:space="preserve"> </w:t>
      </w:r>
      <w:r w:rsidR="00FF5F33" w:rsidRPr="00BF787A">
        <w:rPr>
          <w:sz w:val="28"/>
          <w:szCs w:val="28"/>
        </w:rPr>
        <w:t>самоуправления</w:t>
      </w:r>
      <w:r w:rsidR="00DF7F00" w:rsidRPr="00BF787A">
        <w:rPr>
          <w:sz w:val="28"/>
          <w:szCs w:val="28"/>
        </w:rPr>
        <w:t>;</w:t>
      </w:r>
    </w:p>
    <w:p w14:paraId="1E594A96" w14:textId="344B6285" w:rsidR="00150138" w:rsidRPr="00BF787A" w:rsidRDefault="00150138" w:rsidP="00BB52E0">
      <w:pPr>
        <w:numPr>
          <w:ilvl w:val="0"/>
          <w:numId w:val="14"/>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304BAB" w:rsidRPr="00BF787A">
        <w:rPr>
          <w:sz w:val="28"/>
          <w:szCs w:val="28"/>
        </w:rPr>
        <w:t>,</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304BAB" w:rsidRPr="00BF787A">
        <w:rPr>
          <w:sz w:val="28"/>
          <w:szCs w:val="28"/>
        </w:rPr>
        <w:t>,</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304BAB" w:rsidRPr="00BF787A">
        <w:rPr>
          <w:sz w:val="28"/>
          <w:szCs w:val="28"/>
        </w:rPr>
        <w:t>,</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628F31FC" w14:textId="755FAAFF" w:rsidR="00896F1F" w:rsidRPr="00BF787A" w:rsidRDefault="00CB317B" w:rsidP="00BB52E0">
      <w:pPr>
        <w:numPr>
          <w:ilvl w:val="0"/>
          <w:numId w:val="14"/>
        </w:numPr>
        <w:suppressAutoHyphens/>
        <w:ind w:left="0" w:firstLine="700"/>
        <w:jc w:val="both"/>
        <w:rPr>
          <w:sz w:val="28"/>
          <w:szCs w:val="28"/>
        </w:rPr>
      </w:pPr>
      <w:r w:rsidRPr="00BF787A">
        <w:rPr>
          <w:sz w:val="28"/>
          <w:szCs w:val="28"/>
        </w:rPr>
        <w:t>п</w:t>
      </w:r>
      <w:r w:rsidR="00950F53" w:rsidRPr="00BF787A">
        <w:rPr>
          <w:sz w:val="28"/>
          <w:szCs w:val="28"/>
        </w:rPr>
        <w:t>ри</w:t>
      </w:r>
      <w:r w:rsidR="008A5486">
        <w:rPr>
          <w:sz w:val="28"/>
          <w:szCs w:val="28"/>
        </w:rPr>
        <w:t xml:space="preserve"> </w:t>
      </w:r>
      <w:r w:rsidR="00950F53" w:rsidRPr="00BF787A">
        <w:rPr>
          <w:sz w:val="28"/>
          <w:szCs w:val="28"/>
        </w:rPr>
        <w:t>проектировании</w:t>
      </w:r>
      <w:r w:rsidR="008A5486">
        <w:rPr>
          <w:sz w:val="28"/>
          <w:szCs w:val="28"/>
        </w:rPr>
        <w:t xml:space="preserve"> </w:t>
      </w:r>
      <w:r w:rsidR="00950F53" w:rsidRPr="00BF787A">
        <w:rPr>
          <w:sz w:val="28"/>
          <w:szCs w:val="28"/>
        </w:rPr>
        <w:t>и</w:t>
      </w:r>
      <w:r w:rsidR="008A5486">
        <w:rPr>
          <w:sz w:val="28"/>
          <w:szCs w:val="28"/>
        </w:rPr>
        <w:t xml:space="preserve"> </w:t>
      </w:r>
      <w:r w:rsidR="00950F53" w:rsidRPr="00BF787A">
        <w:rPr>
          <w:sz w:val="28"/>
          <w:szCs w:val="28"/>
        </w:rPr>
        <w:t>строительстве</w:t>
      </w:r>
      <w:r w:rsidR="008A5486">
        <w:rPr>
          <w:sz w:val="28"/>
          <w:szCs w:val="28"/>
        </w:rPr>
        <w:t xml:space="preserve"> </w:t>
      </w:r>
      <w:r w:rsidR="00950F53" w:rsidRPr="00BF787A">
        <w:rPr>
          <w:sz w:val="28"/>
          <w:szCs w:val="28"/>
        </w:rPr>
        <w:t>в</w:t>
      </w:r>
      <w:r w:rsidR="008A5486">
        <w:rPr>
          <w:sz w:val="28"/>
          <w:szCs w:val="28"/>
        </w:rPr>
        <w:t xml:space="preserve"> </w:t>
      </w:r>
      <w:r w:rsidR="00950F53" w:rsidRPr="00BF787A">
        <w:rPr>
          <w:sz w:val="28"/>
          <w:szCs w:val="28"/>
        </w:rPr>
        <w:t>зонах</w:t>
      </w:r>
      <w:r w:rsidR="008A5486">
        <w:rPr>
          <w:sz w:val="28"/>
          <w:szCs w:val="28"/>
        </w:rPr>
        <w:t xml:space="preserve"> </w:t>
      </w:r>
      <w:r w:rsidR="00950F53" w:rsidRPr="00BF787A">
        <w:rPr>
          <w:sz w:val="28"/>
          <w:szCs w:val="28"/>
        </w:rPr>
        <w:t>затопления</w:t>
      </w:r>
      <w:r w:rsidR="00BF1624" w:rsidRPr="00BF787A">
        <w:rPr>
          <w:sz w:val="28"/>
          <w:szCs w:val="28"/>
        </w:rPr>
        <w:t>,</w:t>
      </w:r>
      <w:r w:rsidR="008A5486">
        <w:rPr>
          <w:sz w:val="28"/>
          <w:szCs w:val="28"/>
        </w:rPr>
        <w:t xml:space="preserve"> </w:t>
      </w:r>
      <w:r w:rsidR="00BF1624" w:rsidRPr="00BF787A">
        <w:rPr>
          <w:sz w:val="28"/>
          <w:szCs w:val="28"/>
        </w:rPr>
        <w:t>подтопления</w:t>
      </w:r>
      <w:r w:rsidR="00150138" w:rsidRPr="00BF787A">
        <w:rPr>
          <w:sz w:val="28"/>
          <w:szCs w:val="28"/>
        </w:rPr>
        <w:t>,</w:t>
      </w:r>
      <w:r w:rsidR="008A5486">
        <w:rPr>
          <w:sz w:val="28"/>
          <w:szCs w:val="28"/>
        </w:rPr>
        <w:t xml:space="preserve"> </w:t>
      </w:r>
      <w:r w:rsidR="008A5D4E" w:rsidRPr="00BF787A">
        <w:rPr>
          <w:sz w:val="28"/>
          <w:szCs w:val="28"/>
        </w:rPr>
        <w:t>а</w:t>
      </w:r>
      <w:r w:rsidR="008A5486">
        <w:rPr>
          <w:sz w:val="28"/>
          <w:szCs w:val="28"/>
        </w:rPr>
        <w:t xml:space="preserve"> </w:t>
      </w:r>
      <w:r w:rsidR="008A5D4E" w:rsidRPr="00BF787A">
        <w:rPr>
          <w:sz w:val="28"/>
          <w:szCs w:val="28"/>
        </w:rPr>
        <w:t>также</w:t>
      </w:r>
      <w:r w:rsidR="008A5486">
        <w:rPr>
          <w:sz w:val="28"/>
          <w:szCs w:val="28"/>
        </w:rPr>
        <w:t xml:space="preserve"> </w:t>
      </w:r>
      <w:r w:rsidR="00150138" w:rsidRPr="00BF787A">
        <w:rPr>
          <w:sz w:val="28"/>
          <w:szCs w:val="28"/>
        </w:rPr>
        <w:t>водоохранных</w:t>
      </w:r>
      <w:r w:rsidR="008A5486">
        <w:rPr>
          <w:sz w:val="28"/>
          <w:szCs w:val="28"/>
        </w:rPr>
        <w:t xml:space="preserve"> </w:t>
      </w:r>
      <w:r w:rsidR="00150138" w:rsidRPr="00BF787A">
        <w:rPr>
          <w:sz w:val="28"/>
          <w:szCs w:val="28"/>
        </w:rPr>
        <w:t>зонах</w:t>
      </w:r>
      <w:r w:rsidR="008A5486">
        <w:rPr>
          <w:sz w:val="28"/>
          <w:szCs w:val="28"/>
        </w:rPr>
        <w:t xml:space="preserve"> </w:t>
      </w:r>
      <w:r w:rsidR="00950F53" w:rsidRPr="00BF787A">
        <w:rPr>
          <w:sz w:val="28"/>
          <w:szCs w:val="28"/>
        </w:rPr>
        <w:t>необходимо</w:t>
      </w:r>
      <w:r w:rsidR="00BB45AA" w:rsidRPr="00BF787A">
        <w:rPr>
          <w:sz w:val="28"/>
          <w:szCs w:val="28"/>
        </w:rPr>
        <w:t>:</w:t>
      </w:r>
    </w:p>
    <w:p w14:paraId="2A7D740E" w14:textId="14A5F1FE" w:rsidR="00896F1F" w:rsidRPr="00BF787A" w:rsidRDefault="00896F1F" w:rsidP="00B70E41">
      <w:pPr>
        <w:numPr>
          <w:ilvl w:val="1"/>
          <w:numId w:val="5"/>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00D6574D" w:rsidRPr="00BF787A">
        <w:rPr>
          <w:sz w:val="28"/>
          <w:szCs w:val="28"/>
        </w:rPr>
        <w:t>службе</w:t>
      </w:r>
      <w:r w:rsidR="008A5486">
        <w:rPr>
          <w:sz w:val="28"/>
          <w:szCs w:val="28"/>
        </w:rPr>
        <w:t xml:space="preserve"> </w:t>
      </w:r>
      <w:r w:rsidR="00D6574D" w:rsidRPr="00BF787A">
        <w:rPr>
          <w:sz w:val="28"/>
          <w:szCs w:val="28"/>
        </w:rPr>
        <w:t>информационной</w:t>
      </w:r>
      <w:r w:rsidR="008A5486">
        <w:rPr>
          <w:sz w:val="28"/>
          <w:szCs w:val="28"/>
        </w:rPr>
        <w:t xml:space="preserve"> </w:t>
      </w:r>
      <w:r w:rsidR="00D6574D" w:rsidRPr="00BF787A">
        <w:rPr>
          <w:sz w:val="28"/>
          <w:szCs w:val="28"/>
        </w:rPr>
        <w:t>системе</w:t>
      </w:r>
      <w:r w:rsidR="008A5486">
        <w:rPr>
          <w:sz w:val="28"/>
          <w:szCs w:val="28"/>
        </w:rPr>
        <w:t xml:space="preserve"> </w:t>
      </w:r>
      <w:r w:rsidR="00D6574D" w:rsidRPr="00BF787A">
        <w:rPr>
          <w:sz w:val="28"/>
          <w:szCs w:val="28"/>
        </w:rPr>
        <w:t>обеспечения</w:t>
      </w:r>
      <w:r w:rsidR="008A5486">
        <w:rPr>
          <w:sz w:val="28"/>
          <w:szCs w:val="28"/>
        </w:rPr>
        <w:t xml:space="preserve"> </w:t>
      </w:r>
      <w:r w:rsidR="00D6574D" w:rsidRPr="00BF787A">
        <w:rPr>
          <w:sz w:val="28"/>
          <w:szCs w:val="28"/>
        </w:rPr>
        <w:t>градостроительной</w:t>
      </w:r>
      <w:r w:rsidR="008A5486">
        <w:rPr>
          <w:sz w:val="28"/>
          <w:szCs w:val="28"/>
        </w:rPr>
        <w:t xml:space="preserve"> </w:t>
      </w:r>
      <w:r w:rsidR="00D6574D" w:rsidRPr="00BF787A">
        <w:rPr>
          <w:sz w:val="28"/>
          <w:szCs w:val="28"/>
        </w:rPr>
        <w:t>деятельности</w:t>
      </w:r>
      <w:r w:rsidR="008A5486">
        <w:rPr>
          <w:sz w:val="28"/>
          <w:szCs w:val="28"/>
        </w:rPr>
        <w:t xml:space="preserve"> </w:t>
      </w:r>
      <w:r w:rsidR="00D6574D" w:rsidRPr="00BF787A">
        <w:rPr>
          <w:sz w:val="28"/>
          <w:szCs w:val="28"/>
        </w:rPr>
        <w:t>муниципального</w:t>
      </w:r>
      <w:r w:rsidR="008A5486">
        <w:rPr>
          <w:sz w:val="28"/>
          <w:szCs w:val="28"/>
        </w:rPr>
        <w:t xml:space="preserve"> </w:t>
      </w:r>
      <w:r w:rsidR="00D6574D" w:rsidRPr="00BF787A">
        <w:rPr>
          <w:sz w:val="28"/>
          <w:szCs w:val="28"/>
        </w:rPr>
        <w:t>образования</w:t>
      </w:r>
      <w:r w:rsidR="008A5486">
        <w:rPr>
          <w:sz w:val="28"/>
          <w:szCs w:val="28"/>
        </w:rPr>
        <w:t xml:space="preserve"> </w:t>
      </w:r>
      <w:r w:rsidR="00D6574D" w:rsidRPr="00BF787A">
        <w:rPr>
          <w:sz w:val="28"/>
          <w:szCs w:val="28"/>
        </w:rPr>
        <w:t>Тимашевский</w:t>
      </w:r>
      <w:r w:rsidR="008A5486">
        <w:rPr>
          <w:sz w:val="28"/>
          <w:szCs w:val="28"/>
        </w:rPr>
        <w:t xml:space="preserve"> </w:t>
      </w:r>
      <w:r w:rsidR="00D6574D"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lastRenderedPageBreak/>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29D9F8F5" w14:textId="4FE396B4" w:rsidR="00896F1F" w:rsidRPr="00BF787A" w:rsidRDefault="00896F1F" w:rsidP="00B70E41">
      <w:pPr>
        <w:numPr>
          <w:ilvl w:val="1"/>
          <w:numId w:val="5"/>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00D6574D"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2A308780" w14:textId="2E422400" w:rsidR="00896F1F" w:rsidRPr="00BF787A" w:rsidRDefault="00505773" w:rsidP="00B70E41">
      <w:pPr>
        <w:numPr>
          <w:ilvl w:val="1"/>
          <w:numId w:val="5"/>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00896F1F"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00896F1F" w:rsidRPr="00BF787A">
        <w:rPr>
          <w:sz w:val="28"/>
          <w:szCs w:val="28"/>
        </w:rPr>
        <w:t>уведомления</w:t>
      </w:r>
      <w:r w:rsidR="008A5486">
        <w:rPr>
          <w:sz w:val="28"/>
          <w:szCs w:val="28"/>
        </w:rPr>
        <w:t xml:space="preserve"> </w:t>
      </w:r>
      <w:r w:rsidR="00896F1F" w:rsidRPr="00BF787A">
        <w:rPr>
          <w:sz w:val="28"/>
          <w:szCs w:val="28"/>
        </w:rPr>
        <w:t>о</w:t>
      </w:r>
      <w:r w:rsidR="008A5486">
        <w:rPr>
          <w:sz w:val="28"/>
          <w:szCs w:val="28"/>
        </w:rPr>
        <w:t xml:space="preserve"> </w:t>
      </w:r>
      <w:r w:rsidR="00896F1F" w:rsidRPr="00BF787A">
        <w:rPr>
          <w:sz w:val="28"/>
          <w:szCs w:val="28"/>
        </w:rPr>
        <w:t>планируемом</w:t>
      </w:r>
      <w:r w:rsidR="008A5486">
        <w:rPr>
          <w:sz w:val="28"/>
          <w:szCs w:val="28"/>
        </w:rPr>
        <w:t xml:space="preserve"> </w:t>
      </w:r>
      <w:r w:rsidR="00896F1F" w:rsidRPr="00BF787A">
        <w:rPr>
          <w:sz w:val="28"/>
          <w:szCs w:val="28"/>
        </w:rPr>
        <w:t>строительстве</w:t>
      </w:r>
      <w:r w:rsidR="008A5486">
        <w:rPr>
          <w:sz w:val="28"/>
          <w:szCs w:val="28"/>
        </w:rPr>
        <w:t xml:space="preserve"> </w:t>
      </w:r>
      <w:r w:rsidR="00896F1F" w:rsidRPr="00BF787A">
        <w:rPr>
          <w:sz w:val="28"/>
          <w:szCs w:val="28"/>
        </w:rPr>
        <w:t>или</w:t>
      </w:r>
      <w:r w:rsidR="008A5486">
        <w:rPr>
          <w:sz w:val="28"/>
          <w:szCs w:val="28"/>
        </w:rPr>
        <w:t xml:space="preserve"> </w:t>
      </w:r>
      <w:r w:rsidR="00896F1F" w:rsidRPr="00BF787A">
        <w:rPr>
          <w:sz w:val="28"/>
          <w:szCs w:val="28"/>
        </w:rPr>
        <w:t>реконструкции</w:t>
      </w:r>
      <w:r w:rsidR="008A5486">
        <w:rPr>
          <w:sz w:val="28"/>
          <w:szCs w:val="28"/>
        </w:rPr>
        <w:t xml:space="preserve"> </w:t>
      </w:r>
      <w:r w:rsidR="00896F1F" w:rsidRPr="00BF787A">
        <w:rPr>
          <w:sz w:val="28"/>
          <w:szCs w:val="28"/>
        </w:rPr>
        <w:t>объекта</w:t>
      </w:r>
      <w:r w:rsidR="008A5486">
        <w:rPr>
          <w:sz w:val="28"/>
          <w:szCs w:val="28"/>
        </w:rPr>
        <w:t xml:space="preserve"> </w:t>
      </w:r>
      <w:r w:rsidR="00896F1F" w:rsidRPr="00BF787A">
        <w:rPr>
          <w:sz w:val="28"/>
          <w:szCs w:val="28"/>
        </w:rPr>
        <w:t>индивидуального</w:t>
      </w:r>
      <w:r w:rsidR="008A5486">
        <w:rPr>
          <w:sz w:val="28"/>
          <w:szCs w:val="28"/>
        </w:rPr>
        <w:t xml:space="preserve"> </w:t>
      </w:r>
      <w:r w:rsidR="00896F1F" w:rsidRPr="00BF787A">
        <w:rPr>
          <w:sz w:val="28"/>
          <w:szCs w:val="28"/>
        </w:rPr>
        <w:t>жилищного</w:t>
      </w:r>
      <w:r w:rsidR="008A5486">
        <w:rPr>
          <w:sz w:val="28"/>
          <w:szCs w:val="28"/>
        </w:rPr>
        <w:t xml:space="preserve"> </w:t>
      </w:r>
      <w:r w:rsidR="00896F1F" w:rsidRPr="00BF787A">
        <w:rPr>
          <w:sz w:val="28"/>
          <w:szCs w:val="28"/>
        </w:rPr>
        <w:t>строительства</w:t>
      </w:r>
      <w:r w:rsidR="008A5486">
        <w:rPr>
          <w:sz w:val="28"/>
          <w:szCs w:val="28"/>
        </w:rPr>
        <w:t xml:space="preserve"> </w:t>
      </w:r>
      <w:r w:rsidR="00896F1F" w:rsidRPr="00BF787A">
        <w:rPr>
          <w:sz w:val="28"/>
          <w:szCs w:val="28"/>
        </w:rPr>
        <w:t>или</w:t>
      </w:r>
      <w:r w:rsidR="008A5486">
        <w:rPr>
          <w:sz w:val="28"/>
          <w:szCs w:val="28"/>
        </w:rPr>
        <w:t xml:space="preserve"> </w:t>
      </w:r>
      <w:r w:rsidR="00896F1F" w:rsidRPr="00BF787A">
        <w:rPr>
          <w:sz w:val="28"/>
          <w:szCs w:val="28"/>
        </w:rPr>
        <w:t>садового</w:t>
      </w:r>
      <w:r w:rsidR="008A5486">
        <w:rPr>
          <w:sz w:val="28"/>
          <w:szCs w:val="28"/>
        </w:rPr>
        <w:t xml:space="preserve"> </w:t>
      </w:r>
      <w:r w:rsidR="00896F1F" w:rsidRPr="00BF787A">
        <w:rPr>
          <w:sz w:val="28"/>
          <w:szCs w:val="28"/>
        </w:rPr>
        <w:t>дома</w:t>
      </w:r>
      <w:r w:rsidRPr="00BF787A">
        <w:rPr>
          <w:sz w:val="28"/>
          <w:szCs w:val="28"/>
        </w:rPr>
        <w:t>,</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00896F1F" w:rsidRPr="00BF787A">
        <w:rPr>
          <w:sz w:val="28"/>
          <w:szCs w:val="28"/>
        </w:rPr>
        <w:t>переда</w:t>
      </w:r>
      <w:r w:rsidR="002213FE">
        <w:rPr>
          <w:sz w:val="28"/>
          <w:szCs w:val="28"/>
        </w:rPr>
        <w:t>е</w:t>
      </w:r>
      <w:r w:rsidR="00896F1F" w:rsidRPr="00BF787A">
        <w:rPr>
          <w:sz w:val="28"/>
          <w:szCs w:val="28"/>
        </w:rPr>
        <w:t>тся</w:t>
      </w:r>
      <w:r w:rsidR="008A5486">
        <w:rPr>
          <w:sz w:val="28"/>
          <w:szCs w:val="28"/>
        </w:rPr>
        <w:t xml:space="preserve"> </w:t>
      </w:r>
      <w:r w:rsidR="00896F1F" w:rsidRPr="00BF787A">
        <w:rPr>
          <w:sz w:val="28"/>
          <w:szCs w:val="28"/>
        </w:rPr>
        <w:t>перечень</w:t>
      </w:r>
      <w:r w:rsidR="008A5486">
        <w:rPr>
          <w:sz w:val="28"/>
          <w:szCs w:val="28"/>
        </w:rPr>
        <w:t xml:space="preserve"> </w:t>
      </w:r>
      <w:r w:rsidR="00896F1F" w:rsidRPr="00BF787A">
        <w:rPr>
          <w:sz w:val="28"/>
          <w:szCs w:val="28"/>
        </w:rPr>
        <w:t>мероприятий</w:t>
      </w:r>
      <w:r w:rsidR="008A5486">
        <w:rPr>
          <w:sz w:val="28"/>
          <w:szCs w:val="28"/>
        </w:rPr>
        <w:t xml:space="preserve"> </w:t>
      </w:r>
      <w:r w:rsidR="00896F1F" w:rsidRPr="00BF787A">
        <w:rPr>
          <w:sz w:val="28"/>
          <w:szCs w:val="28"/>
        </w:rPr>
        <w:t>по</w:t>
      </w:r>
      <w:r w:rsidR="008A5486">
        <w:rPr>
          <w:sz w:val="28"/>
          <w:szCs w:val="28"/>
        </w:rPr>
        <w:t xml:space="preserve"> </w:t>
      </w:r>
      <w:r w:rsidR="00896F1F" w:rsidRPr="00BF787A">
        <w:rPr>
          <w:sz w:val="28"/>
          <w:szCs w:val="28"/>
        </w:rPr>
        <w:t>инженерной</w:t>
      </w:r>
      <w:r w:rsidR="008A5486">
        <w:rPr>
          <w:sz w:val="28"/>
          <w:szCs w:val="28"/>
        </w:rPr>
        <w:t xml:space="preserve"> </w:t>
      </w:r>
      <w:r w:rsidR="00896F1F" w:rsidRPr="00BF787A">
        <w:rPr>
          <w:sz w:val="28"/>
          <w:szCs w:val="28"/>
        </w:rPr>
        <w:t>защите</w:t>
      </w:r>
      <w:r w:rsidR="008A5486">
        <w:rPr>
          <w:sz w:val="28"/>
          <w:szCs w:val="28"/>
        </w:rPr>
        <w:t xml:space="preserve"> </w:t>
      </w:r>
      <w:r w:rsidR="00896F1F" w:rsidRPr="00BF787A">
        <w:rPr>
          <w:sz w:val="28"/>
          <w:szCs w:val="28"/>
        </w:rPr>
        <w:t>объекта</w:t>
      </w:r>
      <w:r w:rsidR="008A5486">
        <w:rPr>
          <w:sz w:val="28"/>
          <w:szCs w:val="28"/>
        </w:rPr>
        <w:t xml:space="preserve"> </w:t>
      </w:r>
      <w:r w:rsidR="00896F1F" w:rsidRPr="00BF787A">
        <w:rPr>
          <w:sz w:val="28"/>
          <w:szCs w:val="28"/>
        </w:rPr>
        <w:t>капитального</w:t>
      </w:r>
      <w:r w:rsidR="008A5486">
        <w:rPr>
          <w:sz w:val="28"/>
          <w:szCs w:val="28"/>
        </w:rPr>
        <w:t xml:space="preserve"> </w:t>
      </w:r>
      <w:r w:rsidR="00896F1F" w:rsidRPr="00BF787A">
        <w:rPr>
          <w:sz w:val="28"/>
          <w:szCs w:val="28"/>
        </w:rPr>
        <w:t>строительства</w:t>
      </w:r>
      <w:r w:rsidR="008A5486">
        <w:rPr>
          <w:sz w:val="28"/>
          <w:szCs w:val="28"/>
        </w:rPr>
        <w:t xml:space="preserve"> </w:t>
      </w:r>
      <w:r w:rsidR="00896F1F" w:rsidRPr="00BF787A">
        <w:rPr>
          <w:sz w:val="28"/>
          <w:szCs w:val="28"/>
        </w:rPr>
        <w:t>от</w:t>
      </w:r>
      <w:r w:rsidR="008A5486">
        <w:rPr>
          <w:sz w:val="28"/>
          <w:szCs w:val="28"/>
        </w:rPr>
        <w:t xml:space="preserve"> </w:t>
      </w:r>
      <w:r w:rsidR="00896F1F" w:rsidRPr="00BF787A">
        <w:rPr>
          <w:sz w:val="28"/>
          <w:szCs w:val="28"/>
        </w:rPr>
        <w:t>подтопления,</w:t>
      </w:r>
      <w:r w:rsidR="008A5486">
        <w:rPr>
          <w:sz w:val="28"/>
          <w:szCs w:val="28"/>
        </w:rPr>
        <w:t xml:space="preserve"> </w:t>
      </w:r>
      <w:r w:rsidR="00896F1F" w:rsidRPr="00BF787A">
        <w:rPr>
          <w:sz w:val="28"/>
          <w:szCs w:val="28"/>
        </w:rPr>
        <w:t>затопления,</w:t>
      </w:r>
      <w:r w:rsidR="008A5486">
        <w:rPr>
          <w:sz w:val="28"/>
          <w:szCs w:val="28"/>
        </w:rPr>
        <w:t xml:space="preserve"> </w:t>
      </w:r>
      <w:r w:rsidR="00896F1F" w:rsidRPr="00BF787A">
        <w:rPr>
          <w:sz w:val="28"/>
          <w:szCs w:val="28"/>
        </w:rPr>
        <w:t>подготовленный</w:t>
      </w:r>
      <w:r w:rsidR="008A5486">
        <w:rPr>
          <w:sz w:val="28"/>
          <w:szCs w:val="28"/>
        </w:rPr>
        <w:t xml:space="preserve"> </w:t>
      </w:r>
      <w:r w:rsidR="00896F1F" w:rsidRPr="00BF787A">
        <w:rPr>
          <w:sz w:val="28"/>
          <w:szCs w:val="28"/>
        </w:rPr>
        <w:t>лицами,</w:t>
      </w:r>
      <w:r w:rsidR="008A5486">
        <w:rPr>
          <w:sz w:val="28"/>
          <w:szCs w:val="28"/>
        </w:rPr>
        <w:t xml:space="preserve"> </w:t>
      </w:r>
      <w:r w:rsidR="00896F1F" w:rsidRPr="00BF787A">
        <w:rPr>
          <w:sz w:val="28"/>
          <w:szCs w:val="28"/>
        </w:rPr>
        <w:t>указанными</w:t>
      </w:r>
      <w:r w:rsidR="008A5486">
        <w:rPr>
          <w:sz w:val="28"/>
          <w:szCs w:val="28"/>
        </w:rPr>
        <w:t xml:space="preserve"> </w:t>
      </w:r>
      <w:r w:rsidR="00896F1F"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96F1F" w:rsidRPr="00BF787A">
        <w:rPr>
          <w:sz w:val="28"/>
          <w:szCs w:val="28"/>
        </w:rPr>
        <w:t>.</w:t>
      </w:r>
    </w:p>
    <w:p w14:paraId="22CB11B1" w14:textId="67AA0D29" w:rsidR="00896F1F" w:rsidRPr="00BF787A" w:rsidRDefault="00D6574D" w:rsidP="00B70E41">
      <w:pPr>
        <w:numPr>
          <w:ilvl w:val="1"/>
          <w:numId w:val="5"/>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00B70E41" w:rsidRPr="00BF787A">
        <w:rPr>
          <w:sz w:val="28"/>
          <w:szCs w:val="28"/>
        </w:rPr>
        <w:t>разрешения</w:t>
      </w:r>
      <w:r w:rsidR="008A5486">
        <w:rPr>
          <w:sz w:val="28"/>
          <w:szCs w:val="28"/>
        </w:rPr>
        <w:t xml:space="preserve"> </w:t>
      </w:r>
      <w:r w:rsidR="00B70E41" w:rsidRPr="00BF787A">
        <w:rPr>
          <w:sz w:val="28"/>
          <w:szCs w:val="28"/>
        </w:rPr>
        <w:t>на</w:t>
      </w:r>
      <w:r w:rsidR="008A5486">
        <w:rPr>
          <w:sz w:val="28"/>
          <w:szCs w:val="28"/>
        </w:rPr>
        <w:t xml:space="preserve"> </w:t>
      </w:r>
      <w:r w:rsidR="00B70E41" w:rsidRPr="00BF787A">
        <w:rPr>
          <w:sz w:val="28"/>
          <w:szCs w:val="28"/>
        </w:rPr>
        <w:t>ввод</w:t>
      </w:r>
      <w:r w:rsidR="008A5486">
        <w:rPr>
          <w:sz w:val="28"/>
          <w:szCs w:val="28"/>
        </w:rPr>
        <w:t xml:space="preserve"> </w:t>
      </w:r>
      <w:r w:rsidR="00B70E41" w:rsidRPr="00BF787A">
        <w:rPr>
          <w:sz w:val="28"/>
          <w:szCs w:val="28"/>
        </w:rPr>
        <w:t>объекта</w:t>
      </w:r>
      <w:r w:rsidR="008A5486">
        <w:rPr>
          <w:sz w:val="28"/>
          <w:szCs w:val="28"/>
        </w:rPr>
        <w:t xml:space="preserve"> </w:t>
      </w:r>
      <w:r w:rsidR="00B70E41" w:rsidRPr="00BF787A">
        <w:rPr>
          <w:sz w:val="28"/>
          <w:szCs w:val="28"/>
        </w:rPr>
        <w:t>в</w:t>
      </w:r>
      <w:r w:rsidR="008A5486">
        <w:rPr>
          <w:sz w:val="28"/>
          <w:szCs w:val="28"/>
        </w:rPr>
        <w:t xml:space="preserve"> </w:t>
      </w:r>
      <w:r w:rsidR="00B70E41" w:rsidRPr="00BF787A">
        <w:rPr>
          <w:sz w:val="28"/>
          <w:szCs w:val="28"/>
        </w:rPr>
        <w:t>эксплуатацию</w:t>
      </w:r>
      <w:r w:rsidR="008A5486">
        <w:rPr>
          <w:sz w:val="28"/>
          <w:szCs w:val="28"/>
        </w:rPr>
        <w:t xml:space="preserve"> </w:t>
      </w:r>
      <w:r w:rsidR="00B70E41" w:rsidRPr="00BF787A">
        <w:rPr>
          <w:sz w:val="28"/>
          <w:szCs w:val="28"/>
        </w:rPr>
        <w:t>в</w:t>
      </w:r>
      <w:r w:rsidR="008A5486">
        <w:rPr>
          <w:sz w:val="28"/>
          <w:szCs w:val="28"/>
        </w:rPr>
        <w:t xml:space="preserve"> </w:t>
      </w:r>
      <w:r w:rsidR="00B70E41" w:rsidRPr="00BF787A">
        <w:rPr>
          <w:sz w:val="28"/>
          <w:szCs w:val="28"/>
        </w:rPr>
        <w:t>адрес</w:t>
      </w:r>
      <w:r w:rsidR="008A5486">
        <w:rPr>
          <w:sz w:val="28"/>
          <w:szCs w:val="28"/>
        </w:rPr>
        <w:t xml:space="preserve"> </w:t>
      </w:r>
      <w:r w:rsidR="00B70E41" w:rsidRPr="00BF787A">
        <w:rPr>
          <w:sz w:val="28"/>
          <w:szCs w:val="28"/>
        </w:rPr>
        <w:t>органа</w:t>
      </w:r>
      <w:r w:rsidR="008A5486">
        <w:rPr>
          <w:sz w:val="28"/>
          <w:szCs w:val="28"/>
        </w:rPr>
        <w:t xml:space="preserve"> </w:t>
      </w:r>
      <w:r w:rsidR="00B70E41" w:rsidRPr="00BF787A">
        <w:rPr>
          <w:sz w:val="28"/>
          <w:szCs w:val="28"/>
        </w:rPr>
        <w:t>местного</w:t>
      </w:r>
      <w:r w:rsidR="008A5486">
        <w:rPr>
          <w:sz w:val="28"/>
          <w:szCs w:val="28"/>
        </w:rPr>
        <w:t xml:space="preserve"> </w:t>
      </w:r>
      <w:r w:rsidR="00B70E41" w:rsidRPr="00BF787A">
        <w:rPr>
          <w:sz w:val="28"/>
          <w:szCs w:val="28"/>
        </w:rPr>
        <w:t>самоуправления</w:t>
      </w:r>
      <w:r w:rsidR="008A5486">
        <w:rPr>
          <w:sz w:val="28"/>
          <w:szCs w:val="28"/>
        </w:rPr>
        <w:t xml:space="preserve"> </w:t>
      </w:r>
      <w:r w:rsidR="00B70E41" w:rsidRPr="00BF787A">
        <w:rPr>
          <w:sz w:val="28"/>
          <w:szCs w:val="28"/>
        </w:rPr>
        <w:t>переда</w:t>
      </w:r>
      <w:r w:rsidR="002213FE">
        <w:rPr>
          <w:sz w:val="28"/>
          <w:szCs w:val="28"/>
        </w:rPr>
        <w:t>е</w:t>
      </w:r>
      <w:r w:rsidR="00B70E41" w:rsidRPr="00BF787A">
        <w:rPr>
          <w:sz w:val="28"/>
          <w:szCs w:val="28"/>
        </w:rPr>
        <w:t>тся</w:t>
      </w:r>
      <w:r w:rsidR="008A5486">
        <w:rPr>
          <w:sz w:val="28"/>
          <w:szCs w:val="28"/>
        </w:rPr>
        <w:t xml:space="preserve"> </w:t>
      </w:r>
      <w:r w:rsidR="00896F1F" w:rsidRPr="00BF787A">
        <w:rPr>
          <w:sz w:val="28"/>
          <w:szCs w:val="28"/>
        </w:rPr>
        <w:t>заключение</w:t>
      </w:r>
      <w:r w:rsidR="008A5486">
        <w:rPr>
          <w:sz w:val="28"/>
          <w:szCs w:val="28"/>
        </w:rPr>
        <w:t xml:space="preserve"> </w:t>
      </w:r>
      <w:r w:rsidR="00896F1F" w:rsidRPr="00BF787A">
        <w:rPr>
          <w:sz w:val="28"/>
          <w:szCs w:val="28"/>
        </w:rPr>
        <w:t>о</w:t>
      </w:r>
      <w:r w:rsidR="008A5486">
        <w:rPr>
          <w:sz w:val="28"/>
          <w:szCs w:val="28"/>
        </w:rPr>
        <w:t xml:space="preserve"> </w:t>
      </w:r>
      <w:r w:rsidR="00896F1F" w:rsidRPr="00BF787A">
        <w:rPr>
          <w:sz w:val="28"/>
          <w:szCs w:val="28"/>
        </w:rPr>
        <w:t>выполнении</w:t>
      </w:r>
      <w:r w:rsidR="008A5486">
        <w:rPr>
          <w:sz w:val="28"/>
          <w:szCs w:val="28"/>
        </w:rPr>
        <w:t xml:space="preserve"> </w:t>
      </w:r>
      <w:r w:rsidR="00896F1F" w:rsidRPr="00BF787A">
        <w:rPr>
          <w:sz w:val="28"/>
          <w:szCs w:val="28"/>
        </w:rPr>
        <w:t>перечня</w:t>
      </w:r>
      <w:r w:rsidR="008A5486">
        <w:rPr>
          <w:sz w:val="28"/>
          <w:szCs w:val="28"/>
        </w:rPr>
        <w:t xml:space="preserve"> </w:t>
      </w:r>
      <w:r w:rsidR="00896F1F" w:rsidRPr="00BF787A">
        <w:rPr>
          <w:sz w:val="28"/>
          <w:szCs w:val="28"/>
        </w:rPr>
        <w:t>мероприятий</w:t>
      </w:r>
      <w:r w:rsidR="008A5486">
        <w:rPr>
          <w:sz w:val="28"/>
          <w:szCs w:val="28"/>
        </w:rPr>
        <w:t xml:space="preserve"> </w:t>
      </w:r>
      <w:r w:rsidR="00896F1F" w:rsidRPr="00BF787A">
        <w:rPr>
          <w:sz w:val="28"/>
          <w:szCs w:val="28"/>
        </w:rPr>
        <w:t>для</w:t>
      </w:r>
      <w:r w:rsidR="008A5486">
        <w:rPr>
          <w:sz w:val="28"/>
          <w:szCs w:val="28"/>
        </w:rPr>
        <w:t xml:space="preserve"> </w:t>
      </w:r>
      <w:r w:rsidR="00896F1F" w:rsidRPr="00BF787A">
        <w:rPr>
          <w:sz w:val="28"/>
          <w:szCs w:val="28"/>
        </w:rPr>
        <w:t>обеспечения</w:t>
      </w:r>
      <w:r w:rsidR="008A5486">
        <w:rPr>
          <w:sz w:val="28"/>
          <w:szCs w:val="28"/>
        </w:rPr>
        <w:t xml:space="preserve"> </w:t>
      </w:r>
      <w:r w:rsidR="00896F1F" w:rsidRPr="00BF787A">
        <w:rPr>
          <w:sz w:val="28"/>
          <w:szCs w:val="28"/>
        </w:rPr>
        <w:t>инженерной</w:t>
      </w:r>
      <w:r w:rsidR="008A5486">
        <w:rPr>
          <w:sz w:val="28"/>
          <w:szCs w:val="28"/>
        </w:rPr>
        <w:t xml:space="preserve"> </w:t>
      </w:r>
      <w:r w:rsidR="00896F1F" w:rsidRPr="00BF787A">
        <w:rPr>
          <w:sz w:val="28"/>
          <w:szCs w:val="28"/>
        </w:rPr>
        <w:t>защиты</w:t>
      </w:r>
      <w:r w:rsidR="008A5486">
        <w:rPr>
          <w:sz w:val="28"/>
          <w:szCs w:val="28"/>
        </w:rPr>
        <w:t xml:space="preserve"> </w:t>
      </w:r>
      <w:r w:rsidR="00896F1F" w:rsidRPr="00BF787A">
        <w:rPr>
          <w:sz w:val="28"/>
          <w:szCs w:val="28"/>
        </w:rPr>
        <w:t>объекта</w:t>
      </w:r>
      <w:r w:rsidR="008A5486">
        <w:rPr>
          <w:sz w:val="28"/>
          <w:szCs w:val="28"/>
        </w:rPr>
        <w:t xml:space="preserve"> </w:t>
      </w:r>
      <w:r w:rsidR="00896F1F" w:rsidRPr="00BF787A">
        <w:rPr>
          <w:sz w:val="28"/>
          <w:szCs w:val="28"/>
        </w:rPr>
        <w:t>капитального</w:t>
      </w:r>
      <w:r w:rsidR="008A5486">
        <w:rPr>
          <w:sz w:val="28"/>
          <w:szCs w:val="28"/>
        </w:rPr>
        <w:t xml:space="preserve"> </w:t>
      </w:r>
      <w:r w:rsidR="00896F1F" w:rsidRPr="00BF787A">
        <w:rPr>
          <w:sz w:val="28"/>
          <w:szCs w:val="28"/>
        </w:rPr>
        <w:t>строительства,</w:t>
      </w:r>
      <w:r w:rsidR="008A5486">
        <w:rPr>
          <w:sz w:val="28"/>
          <w:szCs w:val="28"/>
        </w:rPr>
        <w:t xml:space="preserve"> </w:t>
      </w:r>
      <w:r w:rsidR="00896F1F" w:rsidRPr="00BF787A">
        <w:rPr>
          <w:sz w:val="28"/>
          <w:szCs w:val="28"/>
        </w:rPr>
        <w:t>территории</w:t>
      </w:r>
      <w:r w:rsidR="008A5486">
        <w:rPr>
          <w:sz w:val="28"/>
          <w:szCs w:val="28"/>
        </w:rPr>
        <w:t xml:space="preserve"> </w:t>
      </w:r>
      <w:r w:rsidR="00896F1F" w:rsidRPr="00BF787A">
        <w:rPr>
          <w:sz w:val="28"/>
          <w:szCs w:val="28"/>
        </w:rPr>
        <w:t>от</w:t>
      </w:r>
      <w:r w:rsidR="008A5486">
        <w:rPr>
          <w:sz w:val="28"/>
          <w:szCs w:val="28"/>
        </w:rPr>
        <w:t xml:space="preserve"> </w:t>
      </w:r>
      <w:r w:rsidR="00896F1F" w:rsidRPr="00BF787A">
        <w:rPr>
          <w:sz w:val="28"/>
          <w:szCs w:val="28"/>
        </w:rPr>
        <w:t>затопления,</w:t>
      </w:r>
      <w:r w:rsidR="008A5486">
        <w:rPr>
          <w:sz w:val="28"/>
          <w:szCs w:val="28"/>
        </w:rPr>
        <w:t xml:space="preserve"> </w:t>
      </w:r>
      <w:r w:rsidR="00896F1F" w:rsidRPr="00BF787A">
        <w:rPr>
          <w:sz w:val="28"/>
          <w:szCs w:val="28"/>
        </w:rPr>
        <w:t>подтопления</w:t>
      </w:r>
      <w:r w:rsidR="008A5486">
        <w:rPr>
          <w:sz w:val="28"/>
          <w:szCs w:val="28"/>
        </w:rPr>
        <w:t xml:space="preserve"> </w:t>
      </w:r>
      <w:r w:rsidR="00896F1F" w:rsidRPr="00BF787A">
        <w:rPr>
          <w:sz w:val="28"/>
          <w:szCs w:val="28"/>
        </w:rPr>
        <w:t>подтверждающие</w:t>
      </w:r>
      <w:r w:rsidR="008A5486">
        <w:rPr>
          <w:sz w:val="28"/>
          <w:szCs w:val="28"/>
        </w:rPr>
        <w:t xml:space="preserve"> </w:t>
      </w:r>
      <w:r w:rsidR="00896F1F" w:rsidRPr="00BF787A">
        <w:rPr>
          <w:sz w:val="28"/>
          <w:szCs w:val="28"/>
        </w:rPr>
        <w:t>соответствие</w:t>
      </w:r>
      <w:r w:rsidR="008A5486">
        <w:rPr>
          <w:sz w:val="28"/>
          <w:szCs w:val="28"/>
        </w:rPr>
        <w:t xml:space="preserve"> </w:t>
      </w:r>
      <w:r w:rsidR="00896F1F" w:rsidRPr="00BF787A">
        <w:rPr>
          <w:sz w:val="28"/>
          <w:szCs w:val="28"/>
        </w:rPr>
        <w:t>требованиям,</w:t>
      </w:r>
      <w:r w:rsidR="008A5486">
        <w:rPr>
          <w:sz w:val="28"/>
          <w:szCs w:val="28"/>
        </w:rPr>
        <w:t xml:space="preserve"> </w:t>
      </w:r>
      <w:r w:rsidR="00896F1F" w:rsidRPr="00BF787A">
        <w:rPr>
          <w:sz w:val="28"/>
          <w:szCs w:val="28"/>
        </w:rPr>
        <w:t>установленным</w:t>
      </w:r>
      <w:r w:rsidR="008A5486">
        <w:rPr>
          <w:sz w:val="28"/>
          <w:szCs w:val="28"/>
        </w:rPr>
        <w:t xml:space="preserve"> </w:t>
      </w:r>
      <w:r w:rsidR="00896F1F" w:rsidRPr="00BF787A">
        <w:rPr>
          <w:sz w:val="28"/>
          <w:szCs w:val="28"/>
        </w:rPr>
        <w:t>перечнем,</w:t>
      </w:r>
      <w:r w:rsidR="008A5486">
        <w:rPr>
          <w:sz w:val="28"/>
          <w:szCs w:val="28"/>
        </w:rPr>
        <w:t xml:space="preserve"> </w:t>
      </w:r>
      <w:r w:rsidR="00896F1F" w:rsidRPr="00BF787A">
        <w:rPr>
          <w:sz w:val="28"/>
          <w:szCs w:val="28"/>
        </w:rPr>
        <w:t>выполненным</w:t>
      </w:r>
      <w:r w:rsidR="008A5486">
        <w:rPr>
          <w:sz w:val="28"/>
          <w:szCs w:val="28"/>
        </w:rPr>
        <w:t xml:space="preserve"> </w:t>
      </w:r>
      <w:r w:rsidR="00896F1F" w:rsidRPr="00BF787A">
        <w:rPr>
          <w:sz w:val="28"/>
          <w:szCs w:val="28"/>
        </w:rPr>
        <w:t>в</w:t>
      </w:r>
      <w:r w:rsidR="008A5486">
        <w:rPr>
          <w:sz w:val="28"/>
          <w:szCs w:val="28"/>
        </w:rPr>
        <w:t xml:space="preserve"> </w:t>
      </w:r>
      <w:r w:rsidR="00896F1F" w:rsidRPr="00BF787A">
        <w:rPr>
          <w:sz w:val="28"/>
          <w:szCs w:val="28"/>
        </w:rPr>
        <w:t>соответствии</w:t>
      </w:r>
      <w:r w:rsidR="008A5486">
        <w:rPr>
          <w:sz w:val="28"/>
          <w:szCs w:val="28"/>
        </w:rPr>
        <w:t xml:space="preserve"> </w:t>
      </w:r>
      <w:r w:rsidR="00896F1F" w:rsidRPr="00BF787A">
        <w:rPr>
          <w:sz w:val="28"/>
          <w:szCs w:val="28"/>
        </w:rPr>
        <w:t>с</w:t>
      </w:r>
      <w:r w:rsidR="008A5486">
        <w:rPr>
          <w:sz w:val="28"/>
          <w:szCs w:val="28"/>
        </w:rPr>
        <w:t xml:space="preserve"> </w:t>
      </w:r>
      <w:r w:rsidR="00505773" w:rsidRPr="00BF787A">
        <w:rPr>
          <w:sz w:val="28"/>
          <w:szCs w:val="28"/>
        </w:rPr>
        <w:t>подпункт</w:t>
      </w:r>
      <w:r w:rsidR="00B70E41" w:rsidRPr="00BF787A">
        <w:rPr>
          <w:sz w:val="28"/>
          <w:szCs w:val="28"/>
        </w:rPr>
        <w:t>ом</w:t>
      </w:r>
      <w:r w:rsidR="008A5486">
        <w:rPr>
          <w:sz w:val="28"/>
          <w:szCs w:val="28"/>
        </w:rPr>
        <w:t xml:space="preserve"> </w:t>
      </w:r>
      <w:r w:rsidR="00505773" w:rsidRPr="00BF787A">
        <w:rPr>
          <w:sz w:val="28"/>
          <w:szCs w:val="28"/>
        </w:rPr>
        <w:t>Б</w:t>
      </w:r>
      <w:r w:rsidR="008A5486">
        <w:rPr>
          <w:sz w:val="28"/>
          <w:szCs w:val="28"/>
        </w:rPr>
        <w:t xml:space="preserve"> </w:t>
      </w:r>
      <w:r w:rsidR="00505773" w:rsidRPr="00BF787A">
        <w:rPr>
          <w:sz w:val="28"/>
          <w:szCs w:val="28"/>
        </w:rPr>
        <w:t>настоящего</w:t>
      </w:r>
      <w:r w:rsidR="008A5486">
        <w:rPr>
          <w:sz w:val="28"/>
          <w:szCs w:val="28"/>
        </w:rPr>
        <w:t xml:space="preserve"> </w:t>
      </w:r>
      <w:r w:rsidR="00505773" w:rsidRPr="00BF787A">
        <w:rPr>
          <w:sz w:val="28"/>
          <w:szCs w:val="28"/>
        </w:rPr>
        <w:t>пункта</w:t>
      </w:r>
      <w:r w:rsidR="00896F1F" w:rsidRPr="00BF787A">
        <w:rPr>
          <w:sz w:val="28"/>
          <w:szCs w:val="28"/>
        </w:rPr>
        <w:t>,</w:t>
      </w:r>
      <w:r w:rsidR="008A5486">
        <w:rPr>
          <w:sz w:val="28"/>
          <w:szCs w:val="28"/>
        </w:rPr>
        <w:t xml:space="preserve"> </w:t>
      </w:r>
      <w:r w:rsidR="00896F1F" w:rsidRPr="00BF787A">
        <w:rPr>
          <w:sz w:val="28"/>
          <w:szCs w:val="28"/>
        </w:rPr>
        <w:t>и</w:t>
      </w:r>
      <w:r w:rsidR="008A5486">
        <w:rPr>
          <w:sz w:val="28"/>
          <w:szCs w:val="28"/>
        </w:rPr>
        <w:t xml:space="preserve"> </w:t>
      </w:r>
      <w:r w:rsidR="00896F1F" w:rsidRPr="00BF787A">
        <w:rPr>
          <w:sz w:val="28"/>
          <w:szCs w:val="28"/>
        </w:rPr>
        <w:t>подписанный</w:t>
      </w:r>
      <w:r w:rsidR="008A5486">
        <w:rPr>
          <w:sz w:val="28"/>
          <w:szCs w:val="28"/>
        </w:rPr>
        <w:t xml:space="preserve"> </w:t>
      </w:r>
      <w:r w:rsidR="00896F1F" w:rsidRPr="00BF787A">
        <w:rPr>
          <w:sz w:val="28"/>
          <w:szCs w:val="28"/>
        </w:rPr>
        <w:t>лицом,</w:t>
      </w:r>
      <w:r w:rsidR="008A5486">
        <w:rPr>
          <w:sz w:val="28"/>
          <w:szCs w:val="28"/>
        </w:rPr>
        <w:t xml:space="preserve"> </w:t>
      </w:r>
      <w:r w:rsidR="00896F1F" w:rsidRPr="00BF787A">
        <w:rPr>
          <w:sz w:val="28"/>
          <w:szCs w:val="28"/>
        </w:rPr>
        <w:t>являющимся</w:t>
      </w:r>
      <w:r w:rsidR="008A5486">
        <w:rPr>
          <w:sz w:val="28"/>
          <w:szCs w:val="28"/>
        </w:rPr>
        <w:t xml:space="preserve"> </w:t>
      </w:r>
      <w:r w:rsidR="00896F1F" w:rsidRPr="00BF787A">
        <w:rPr>
          <w:sz w:val="28"/>
          <w:szCs w:val="28"/>
        </w:rPr>
        <w:t>членом</w:t>
      </w:r>
      <w:r w:rsidR="008A5486">
        <w:rPr>
          <w:sz w:val="28"/>
          <w:szCs w:val="28"/>
        </w:rPr>
        <w:t xml:space="preserve"> </w:t>
      </w:r>
      <w:r w:rsidR="00896F1F" w:rsidRPr="00BF787A">
        <w:rPr>
          <w:sz w:val="28"/>
          <w:szCs w:val="28"/>
        </w:rPr>
        <w:t>саморегулируемых</w:t>
      </w:r>
      <w:r w:rsidR="008A5486">
        <w:rPr>
          <w:sz w:val="28"/>
          <w:szCs w:val="28"/>
        </w:rPr>
        <w:t xml:space="preserve"> </w:t>
      </w:r>
      <w:r w:rsidR="00896F1F" w:rsidRPr="00BF787A">
        <w:rPr>
          <w:sz w:val="28"/>
          <w:szCs w:val="28"/>
        </w:rPr>
        <w:t>организаций</w:t>
      </w:r>
      <w:r w:rsidR="008A5486">
        <w:rPr>
          <w:sz w:val="28"/>
          <w:szCs w:val="28"/>
        </w:rPr>
        <w:t xml:space="preserve"> </w:t>
      </w:r>
      <w:r w:rsidR="00896F1F" w:rsidRPr="00BF787A">
        <w:rPr>
          <w:sz w:val="28"/>
          <w:szCs w:val="28"/>
        </w:rPr>
        <w:t>в</w:t>
      </w:r>
      <w:r w:rsidR="008A5486">
        <w:rPr>
          <w:sz w:val="28"/>
          <w:szCs w:val="28"/>
        </w:rPr>
        <w:t xml:space="preserve"> </w:t>
      </w:r>
      <w:r w:rsidR="00896F1F" w:rsidRPr="00BF787A">
        <w:rPr>
          <w:sz w:val="28"/>
          <w:szCs w:val="28"/>
        </w:rPr>
        <w:t>области</w:t>
      </w:r>
      <w:r w:rsidR="008A5486">
        <w:rPr>
          <w:sz w:val="28"/>
          <w:szCs w:val="28"/>
        </w:rPr>
        <w:t xml:space="preserve"> </w:t>
      </w:r>
      <w:r w:rsidR="00896F1F" w:rsidRPr="00BF787A">
        <w:rPr>
          <w:sz w:val="28"/>
          <w:szCs w:val="28"/>
        </w:rPr>
        <w:t>архитектурно-строительного</w:t>
      </w:r>
      <w:r w:rsidR="008A5486">
        <w:rPr>
          <w:sz w:val="28"/>
          <w:szCs w:val="28"/>
        </w:rPr>
        <w:t xml:space="preserve"> </w:t>
      </w:r>
      <w:r w:rsidR="00896F1F" w:rsidRPr="00BF787A">
        <w:rPr>
          <w:sz w:val="28"/>
          <w:szCs w:val="28"/>
        </w:rPr>
        <w:t>проектирования</w:t>
      </w:r>
      <w:r w:rsidR="008A5486">
        <w:rPr>
          <w:sz w:val="28"/>
          <w:szCs w:val="28"/>
        </w:rPr>
        <w:t xml:space="preserve"> </w:t>
      </w:r>
      <w:r w:rsidR="00896F1F" w:rsidRPr="00BF787A">
        <w:rPr>
          <w:sz w:val="28"/>
          <w:szCs w:val="28"/>
        </w:rPr>
        <w:t>или</w:t>
      </w:r>
      <w:r w:rsidR="008A5486">
        <w:rPr>
          <w:sz w:val="28"/>
          <w:szCs w:val="28"/>
        </w:rPr>
        <w:t xml:space="preserve"> </w:t>
      </w:r>
      <w:r w:rsidR="00896F1F" w:rsidRPr="00BF787A">
        <w:rPr>
          <w:sz w:val="28"/>
          <w:szCs w:val="28"/>
        </w:rPr>
        <w:t>строительства,</w:t>
      </w:r>
      <w:r w:rsidR="008A5486">
        <w:rPr>
          <w:sz w:val="28"/>
          <w:szCs w:val="28"/>
        </w:rPr>
        <w:t xml:space="preserve"> </w:t>
      </w:r>
      <w:r w:rsidR="00896F1F" w:rsidRPr="00BF787A">
        <w:rPr>
          <w:sz w:val="28"/>
          <w:szCs w:val="28"/>
        </w:rPr>
        <w:t>содержащее</w:t>
      </w:r>
      <w:r w:rsidR="008A5486">
        <w:rPr>
          <w:sz w:val="28"/>
          <w:szCs w:val="28"/>
        </w:rPr>
        <w:t xml:space="preserve"> </w:t>
      </w:r>
      <w:r w:rsidR="00896F1F" w:rsidRPr="00BF787A">
        <w:rPr>
          <w:sz w:val="28"/>
          <w:szCs w:val="28"/>
        </w:rPr>
        <w:t>вывод</w:t>
      </w:r>
      <w:r w:rsidR="008A5486">
        <w:rPr>
          <w:sz w:val="28"/>
          <w:szCs w:val="28"/>
        </w:rPr>
        <w:t xml:space="preserve"> </w:t>
      </w:r>
      <w:r w:rsidR="00896F1F" w:rsidRPr="00BF787A">
        <w:rPr>
          <w:sz w:val="28"/>
          <w:szCs w:val="28"/>
        </w:rPr>
        <w:t>о</w:t>
      </w:r>
      <w:r w:rsidR="008A5486">
        <w:rPr>
          <w:sz w:val="28"/>
          <w:szCs w:val="28"/>
        </w:rPr>
        <w:t xml:space="preserve"> </w:t>
      </w:r>
      <w:r w:rsidR="00896F1F" w:rsidRPr="00BF787A">
        <w:rPr>
          <w:sz w:val="28"/>
          <w:szCs w:val="28"/>
        </w:rPr>
        <w:t>выполнении</w:t>
      </w:r>
      <w:r w:rsidR="008A5486">
        <w:rPr>
          <w:sz w:val="28"/>
          <w:szCs w:val="28"/>
        </w:rPr>
        <w:t xml:space="preserve"> </w:t>
      </w:r>
      <w:r w:rsidR="00896F1F" w:rsidRPr="00BF787A">
        <w:rPr>
          <w:sz w:val="28"/>
          <w:szCs w:val="28"/>
        </w:rPr>
        <w:t>мероприятий</w:t>
      </w:r>
      <w:r w:rsidR="008A5486">
        <w:rPr>
          <w:sz w:val="28"/>
          <w:szCs w:val="28"/>
        </w:rPr>
        <w:t xml:space="preserve"> </w:t>
      </w:r>
      <w:r w:rsidR="00896F1F" w:rsidRPr="00BF787A">
        <w:rPr>
          <w:sz w:val="28"/>
          <w:szCs w:val="28"/>
        </w:rPr>
        <w:t>(их</w:t>
      </w:r>
      <w:r w:rsidR="008A5486">
        <w:rPr>
          <w:sz w:val="28"/>
          <w:szCs w:val="28"/>
        </w:rPr>
        <w:t xml:space="preserve"> </w:t>
      </w:r>
      <w:r w:rsidR="00896F1F" w:rsidRPr="00BF787A">
        <w:rPr>
          <w:sz w:val="28"/>
          <w:szCs w:val="28"/>
        </w:rPr>
        <w:t>комплекса)</w:t>
      </w:r>
      <w:r w:rsidR="008A5486">
        <w:rPr>
          <w:sz w:val="28"/>
          <w:szCs w:val="28"/>
        </w:rPr>
        <w:t xml:space="preserve"> </w:t>
      </w:r>
      <w:r w:rsidR="00896F1F" w:rsidRPr="00BF787A">
        <w:rPr>
          <w:sz w:val="28"/>
          <w:szCs w:val="28"/>
        </w:rPr>
        <w:t>требованиям</w:t>
      </w:r>
      <w:r w:rsidR="008A5486">
        <w:rPr>
          <w:sz w:val="28"/>
          <w:szCs w:val="28"/>
        </w:rPr>
        <w:t xml:space="preserve"> </w:t>
      </w:r>
      <w:r w:rsidR="00896F1F" w:rsidRPr="00BF787A">
        <w:rPr>
          <w:sz w:val="28"/>
          <w:szCs w:val="28"/>
        </w:rPr>
        <w:t>по</w:t>
      </w:r>
      <w:r w:rsidR="008A5486">
        <w:rPr>
          <w:sz w:val="28"/>
          <w:szCs w:val="28"/>
        </w:rPr>
        <w:t xml:space="preserve"> </w:t>
      </w:r>
      <w:r w:rsidR="00896F1F" w:rsidRPr="00BF787A">
        <w:rPr>
          <w:sz w:val="28"/>
          <w:szCs w:val="28"/>
        </w:rPr>
        <w:t>обеспечению</w:t>
      </w:r>
      <w:r w:rsidR="008A5486">
        <w:rPr>
          <w:sz w:val="28"/>
          <w:szCs w:val="28"/>
        </w:rPr>
        <w:t xml:space="preserve"> </w:t>
      </w:r>
      <w:r w:rsidR="00896F1F" w:rsidRPr="00BF787A">
        <w:rPr>
          <w:sz w:val="28"/>
          <w:szCs w:val="28"/>
        </w:rPr>
        <w:t>инженерной</w:t>
      </w:r>
      <w:r w:rsidR="008A5486">
        <w:rPr>
          <w:sz w:val="28"/>
          <w:szCs w:val="28"/>
        </w:rPr>
        <w:t xml:space="preserve"> </w:t>
      </w:r>
      <w:r w:rsidR="00896F1F" w:rsidRPr="00BF787A">
        <w:rPr>
          <w:sz w:val="28"/>
          <w:szCs w:val="28"/>
        </w:rPr>
        <w:t>защиты</w:t>
      </w:r>
      <w:r w:rsidR="008A5486">
        <w:rPr>
          <w:sz w:val="28"/>
          <w:szCs w:val="28"/>
        </w:rPr>
        <w:t xml:space="preserve"> </w:t>
      </w:r>
      <w:r w:rsidR="00896F1F" w:rsidRPr="00BF787A">
        <w:rPr>
          <w:sz w:val="28"/>
          <w:szCs w:val="28"/>
        </w:rPr>
        <w:t>объекта</w:t>
      </w:r>
      <w:r w:rsidR="008A5486">
        <w:rPr>
          <w:sz w:val="28"/>
          <w:szCs w:val="28"/>
        </w:rPr>
        <w:t xml:space="preserve"> </w:t>
      </w:r>
      <w:r w:rsidR="00896F1F" w:rsidRPr="00BF787A">
        <w:rPr>
          <w:sz w:val="28"/>
          <w:szCs w:val="28"/>
        </w:rPr>
        <w:t>от</w:t>
      </w:r>
      <w:r w:rsidR="008A5486">
        <w:rPr>
          <w:sz w:val="28"/>
          <w:szCs w:val="28"/>
        </w:rPr>
        <w:t xml:space="preserve"> </w:t>
      </w:r>
      <w:r w:rsidR="00B70E41" w:rsidRPr="00BF787A">
        <w:rPr>
          <w:sz w:val="28"/>
          <w:szCs w:val="28"/>
        </w:rPr>
        <w:t>затопления,</w:t>
      </w:r>
      <w:r w:rsidR="008A5486">
        <w:rPr>
          <w:sz w:val="28"/>
          <w:szCs w:val="28"/>
        </w:rPr>
        <w:t xml:space="preserve"> </w:t>
      </w:r>
      <w:r w:rsidR="00B70E41" w:rsidRPr="00BF787A">
        <w:rPr>
          <w:sz w:val="28"/>
          <w:szCs w:val="28"/>
        </w:rPr>
        <w:t>подтопления</w:t>
      </w:r>
      <w:r w:rsidR="00896F1F" w:rsidRPr="00BF787A">
        <w:rPr>
          <w:sz w:val="28"/>
          <w:szCs w:val="28"/>
        </w:rPr>
        <w:t>,</w:t>
      </w:r>
      <w:r w:rsidR="008A5486">
        <w:rPr>
          <w:sz w:val="28"/>
          <w:szCs w:val="28"/>
        </w:rPr>
        <w:t xml:space="preserve"> </w:t>
      </w:r>
      <w:r w:rsidR="00896F1F" w:rsidRPr="00BF787A">
        <w:rPr>
          <w:sz w:val="28"/>
          <w:szCs w:val="28"/>
        </w:rPr>
        <w:t>с</w:t>
      </w:r>
      <w:r w:rsidR="008A5486">
        <w:rPr>
          <w:sz w:val="28"/>
          <w:szCs w:val="28"/>
        </w:rPr>
        <w:t xml:space="preserve"> </w:t>
      </w:r>
      <w:r w:rsidR="00896F1F" w:rsidRPr="00BF787A">
        <w:rPr>
          <w:sz w:val="28"/>
          <w:szCs w:val="28"/>
        </w:rPr>
        <w:t>указанием</w:t>
      </w:r>
      <w:r w:rsidR="008A5486">
        <w:rPr>
          <w:sz w:val="28"/>
          <w:szCs w:val="28"/>
        </w:rPr>
        <w:t xml:space="preserve"> </w:t>
      </w:r>
      <w:r w:rsidR="00896F1F" w:rsidRPr="00BF787A">
        <w:rPr>
          <w:sz w:val="28"/>
          <w:szCs w:val="28"/>
        </w:rPr>
        <w:t>наименования</w:t>
      </w:r>
      <w:r w:rsidR="008A5486">
        <w:rPr>
          <w:sz w:val="28"/>
          <w:szCs w:val="28"/>
        </w:rPr>
        <w:t xml:space="preserve"> </w:t>
      </w:r>
      <w:r w:rsidR="00896F1F" w:rsidRPr="00BF787A">
        <w:rPr>
          <w:sz w:val="28"/>
          <w:szCs w:val="28"/>
        </w:rPr>
        <w:t>водного</w:t>
      </w:r>
      <w:r w:rsidR="008A5486">
        <w:rPr>
          <w:sz w:val="28"/>
          <w:szCs w:val="28"/>
        </w:rPr>
        <w:t xml:space="preserve"> </w:t>
      </w:r>
      <w:r w:rsidR="00896F1F" w:rsidRPr="00BF787A">
        <w:rPr>
          <w:sz w:val="28"/>
          <w:szCs w:val="28"/>
        </w:rPr>
        <w:t>объекта,</w:t>
      </w:r>
      <w:r w:rsidR="008A5486">
        <w:rPr>
          <w:sz w:val="28"/>
          <w:szCs w:val="28"/>
        </w:rPr>
        <w:t xml:space="preserve"> </w:t>
      </w:r>
      <w:r w:rsidR="00896F1F" w:rsidRPr="00BF787A">
        <w:rPr>
          <w:sz w:val="28"/>
          <w:szCs w:val="28"/>
        </w:rPr>
        <w:t>при</w:t>
      </w:r>
      <w:r w:rsidR="008A5486">
        <w:rPr>
          <w:sz w:val="28"/>
          <w:szCs w:val="28"/>
        </w:rPr>
        <w:t xml:space="preserve"> </w:t>
      </w:r>
      <w:r w:rsidR="00896F1F" w:rsidRPr="00BF787A">
        <w:rPr>
          <w:sz w:val="28"/>
          <w:szCs w:val="28"/>
        </w:rPr>
        <w:t>паводке</w:t>
      </w:r>
      <w:r w:rsidR="008A5486">
        <w:rPr>
          <w:sz w:val="28"/>
          <w:szCs w:val="28"/>
        </w:rPr>
        <w:t xml:space="preserve"> </w:t>
      </w:r>
      <w:r w:rsidR="00896F1F" w:rsidRPr="00BF787A">
        <w:rPr>
          <w:sz w:val="28"/>
          <w:szCs w:val="28"/>
        </w:rPr>
        <w:t>1</w:t>
      </w:r>
      <w:r w:rsidR="008A5486">
        <w:rPr>
          <w:sz w:val="28"/>
          <w:szCs w:val="28"/>
        </w:rPr>
        <w:t xml:space="preserve"> </w:t>
      </w:r>
      <w:r w:rsidR="00896F1F" w:rsidRPr="00BF787A">
        <w:rPr>
          <w:sz w:val="28"/>
          <w:szCs w:val="28"/>
        </w:rPr>
        <w:t>%</w:t>
      </w:r>
      <w:r w:rsidR="008A5486">
        <w:rPr>
          <w:sz w:val="28"/>
          <w:szCs w:val="28"/>
        </w:rPr>
        <w:t xml:space="preserve"> </w:t>
      </w:r>
      <w:r w:rsidR="00896F1F" w:rsidRPr="00BF787A">
        <w:rPr>
          <w:sz w:val="28"/>
          <w:szCs w:val="28"/>
        </w:rPr>
        <w:t>обеспеченности.</w:t>
      </w:r>
    </w:p>
    <w:p w14:paraId="6372851F" w14:textId="5E9AF1B2" w:rsidR="00A836D2" w:rsidRPr="00BF787A" w:rsidRDefault="00A836D2" w:rsidP="00BB52E0">
      <w:pPr>
        <w:numPr>
          <w:ilvl w:val="0"/>
          <w:numId w:val="129"/>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3B69DD97" w14:textId="16966D09" w:rsidR="000D1E1A" w:rsidRPr="00BF787A" w:rsidRDefault="00CB317B" w:rsidP="00BB52E0">
      <w:pPr>
        <w:numPr>
          <w:ilvl w:val="0"/>
          <w:numId w:val="14"/>
        </w:numPr>
        <w:suppressAutoHyphens/>
        <w:ind w:left="0" w:firstLine="700"/>
        <w:jc w:val="both"/>
        <w:rPr>
          <w:sz w:val="28"/>
          <w:szCs w:val="28"/>
        </w:rPr>
      </w:pPr>
      <w:r w:rsidRPr="00BF787A">
        <w:rPr>
          <w:sz w:val="28"/>
          <w:szCs w:val="28"/>
        </w:rPr>
        <w:t>в</w:t>
      </w:r>
      <w:r w:rsidR="00432B61" w:rsidRPr="00BF787A">
        <w:rPr>
          <w:sz w:val="28"/>
          <w:szCs w:val="28"/>
        </w:rPr>
        <w:t>спомогательные</w:t>
      </w:r>
      <w:r w:rsidR="008A5486">
        <w:rPr>
          <w:sz w:val="28"/>
          <w:szCs w:val="28"/>
        </w:rPr>
        <w:t xml:space="preserve"> </w:t>
      </w:r>
      <w:r w:rsidR="00432B61" w:rsidRPr="00BF787A">
        <w:rPr>
          <w:sz w:val="28"/>
          <w:szCs w:val="28"/>
        </w:rPr>
        <w:t>строения,</w:t>
      </w:r>
      <w:r w:rsidR="008A5486">
        <w:rPr>
          <w:sz w:val="28"/>
          <w:szCs w:val="28"/>
        </w:rPr>
        <w:t xml:space="preserve"> </w:t>
      </w:r>
      <w:r w:rsidR="00432B61" w:rsidRPr="00BF787A">
        <w:rPr>
          <w:sz w:val="28"/>
          <w:szCs w:val="28"/>
        </w:rPr>
        <w:t>за</w:t>
      </w:r>
      <w:r w:rsidR="008A5486">
        <w:rPr>
          <w:sz w:val="28"/>
          <w:szCs w:val="28"/>
        </w:rPr>
        <w:t xml:space="preserve"> </w:t>
      </w:r>
      <w:r w:rsidR="00432B61" w:rsidRPr="00BF787A">
        <w:rPr>
          <w:sz w:val="28"/>
          <w:szCs w:val="28"/>
        </w:rPr>
        <w:t>исключением</w:t>
      </w:r>
      <w:r w:rsidR="008A5486">
        <w:rPr>
          <w:sz w:val="28"/>
          <w:szCs w:val="28"/>
        </w:rPr>
        <w:t xml:space="preserve"> </w:t>
      </w:r>
      <w:r w:rsidR="00432B61" w:rsidRPr="00BF787A">
        <w:rPr>
          <w:sz w:val="28"/>
          <w:szCs w:val="28"/>
        </w:rPr>
        <w:t>гаражей,</w:t>
      </w:r>
      <w:r w:rsidR="008A5486">
        <w:rPr>
          <w:sz w:val="28"/>
          <w:szCs w:val="28"/>
        </w:rPr>
        <w:t xml:space="preserve"> </w:t>
      </w:r>
      <w:r w:rsidR="00432B61" w:rsidRPr="00BF787A">
        <w:rPr>
          <w:sz w:val="28"/>
          <w:szCs w:val="28"/>
        </w:rPr>
        <w:t>размещать</w:t>
      </w:r>
      <w:r w:rsidR="008A5486">
        <w:rPr>
          <w:sz w:val="28"/>
          <w:szCs w:val="28"/>
        </w:rPr>
        <w:t xml:space="preserve"> </w:t>
      </w:r>
      <w:r w:rsidR="00715F85" w:rsidRPr="00BF787A">
        <w:rPr>
          <w:sz w:val="28"/>
          <w:szCs w:val="28"/>
        </w:rPr>
        <w:t>со</w:t>
      </w:r>
      <w:r w:rsidR="008A5486">
        <w:rPr>
          <w:sz w:val="28"/>
          <w:szCs w:val="28"/>
        </w:rPr>
        <w:t xml:space="preserve"> </w:t>
      </w:r>
      <w:r w:rsidR="00715F85" w:rsidRPr="00BF787A">
        <w:rPr>
          <w:sz w:val="28"/>
          <w:szCs w:val="28"/>
        </w:rPr>
        <w:t>стороны</w:t>
      </w:r>
      <w:r w:rsidR="008A5486">
        <w:rPr>
          <w:sz w:val="28"/>
          <w:szCs w:val="28"/>
        </w:rPr>
        <w:t xml:space="preserve"> </w:t>
      </w:r>
      <w:r w:rsidR="00715F85" w:rsidRPr="00BF787A">
        <w:rPr>
          <w:sz w:val="28"/>
          <w:szCs w:val="28"/>
        </w:rPr>
        <w:t>улиц</w:t>
      </w:r>
      <w:r w:rsidR="008A5486">
        <w:rPr>
          <w:sz w:val="28"/>
          <w:szCs w:val="28"/>
        </w:rPr>
        <w:t xml:space="preserve"> </w:t>
      </w:r>
      <w:r w:rsidR="00715F85" w:rsidRPr="00BF787A">
        <w:rPr>
          <w:sz w:val="28"/>
          <w:szCs w:val="28"/>
        </w:rPr>
        <w:t>не</w:t>
      </w:r>
      <w:r w:rsidR="008A5486">
        <w:rPr>
          <w:sz w:val="28"/>
          <w:szCs w:val="28"/>
        </w:rPr>
        <w:t xml:space="preserve"> </w:t>
      </w:r>
      <w:r w:rsidR="00715F85" w:rsidRPr="00BF787A">
        <w:rPr>
          <w:sz w:val="28"/>
          <w:szCs w:val="28"/>
        </w:rPr>
        <w:t>допускается;</w:t>
      </w:r>
    </w:p>
    <w:p w14:paraId="6766AFD6" w14:textId="36120EE6" w:rsidR="000D1E1A" w:rsidRPr="00BF787A" w:rsidRDefault="00CB317B" w:rsidP="00BB52E0">
      <w:pPr>
        <w:numPr>
          <w:ilvl w:val="0"/>
          <w:numId w:val="14"/>
        </w:numPr>
        <w:suppressAutoHyphens/>
        <w:ind w:left="0" w:firstLine="700"/>
        <w:jc w:val="both"/>
        <w:rPr>
          <w:sz w:val="28"/>
          <w:szCs w:val="28"/>
        </w:rPr>
      </w:pPr>
      <w:r w:rsidRPr="00BF787A">
        <w:rPr>
          <w:sz w:val="28"/>
          <w:szCs w:val="28"/>
        </w:rPr>
        <w:t>с</w:t>
      </w:r>
      <w:r w:rsidR="00050AE1" w:rsidRPr="00BF787A">
        <w:rPr>
          <w:sz w:val="28"/>
          <w:szCs w:val="28"/>
        </w:rPr>
        <w:t>троительство</w:t>
      </w:r>
      <w:r w:rsidR="008A5486">
        <w:rPr>
          <w:sz w:val="28"/>
          <w:szCs w:val="28"/>
        </w:rPr>
        <w:t xml:space="preserve"> </w:t>
      </w:r>
      <w:r w:rsidR="00050AE1" w:rsidRPr="00BF787A">
        <w:rPr>
          <w:sz w:val="28"/>
          <w:szCs w:val="28"/>
        </w:rPr>
        <w:t>пристроек</w:t>
      </w:r>
      <w:r w:rsidR="008A5486">
        <w:rPr>
          <w:sz w:val="28"/>
          <w:szCs w:val="28"/>
        </w:rPr>
        <w:t xml:space="preserve"> </w:t>
      </w:r>
      <w:r w:rsidR="00050AE1" w:rsidRPr="00BF787A">
        <w:rPr>
          <w:sz w:val="28"/>
          <w:szCs w:val="28"/>
        </w:rPr>
        <w:t>к</w:t>
      </w:r>
      <w:r w:rsidR="008A5486">
        <w:rPr>
          <w:sz w:val="28"/>
          <w:szCs w:val="28"/>
        </w:rPr>
        <w:t xml:space="preserve"> </w:t>
      </w:r>
      <w:r w:rsidR="00050AE1" w:rsidRPr="00BF787A">
        <w:rPr>
          <w:sz w:val="28"/>
          <w:szCs w:val="28"/>
        </w:rPr>
        <w:t>многоквартирным</w:t>
      </w:r>
      <w:r w:rsidR="008A5486">
        <w:rPr>
          <w:sz w:val="28"/>
          <w:szCs w:val="28"/>
        </w:rPr>
        <w:t xml:space="preserve"> </w:t>
      </w:r>
      <w:r w:rsidR="00050AE1" w:rsidRPr="00BF787A">
        <w:rPr>
          <w:sz w:val="28"/>
          <w:szCs w:val="28"/>
        </w:rPr>
        <w:t>жилым</w:t>
      </w:r>
      <w:r w:rsidR="008A5486">
        <w:rPr>
          <w:sz w:val="28"/>
          <w:szCs w:val="28"/>
        </w:rPr>
        <w:t xml:space="preserve"> </w:t>
      </w:r>
      <w:r w:rsidR="00050AE1" w:rsidRPr="00BF787A">
        <w:rPr>
          <w:sz w:val="28"/>
          <w:szCs w:val="28"/>
        </w:rPr>
        <w:t>домам</w:t>
      </w:r>
      <w:r w:rsidR="008A5486">
        <w:rPr>
          <w:sz w:val="28"/>
          <w:szCs w:val="28"/>
        </w:rPr>
        <w:t xml:space="preserve"> </w:t>
      </w:r>
      <w:r w:rsidR="00050AE1" w:rsidRPr="00BF787A">
        <w:rPr>
          <w:sz w:val="28"/>
          <w:szCs w:val="28"/>
        </w:rPr>
        <w:t>запрещено,</w:t>
      </w:r>
      <w:r w:rsidR="008A5486">
        <w:rPr>
          <w:sz w:val="28"/>
          <w:szCs w:val="28"/>
        </w:rPr>
        <w:t xml:space="preserve"> </w:t>
      </w:r>
      <w:r w:rsidR="00050AE1" w:rsidRPr="00BF787A">
        <w:rPr>
          <w:sz w:val="28"/>
          <w:szCs w:val="28"/>
        </w:rPr>
        <w:t>кроме</w:t>
      </w:r>
      <w:r w:rsidR="008A5486">
        <w:rPr>
          <w:sz w:val="28"/>
          <w:szCs w:val="28"/>
        </w:rPr>
        <w:t xml:space="preserve"> </w:t>
      </w:r>
      <w:r w:rsidR="00715F85" w:rsidRPr="00BF787A">
        <w:rPr>
          <w:sz w:val="28"/>
          <w:szCs w:val="28"/>
        </w:rPr>
        <w:t>реконструкции</w:t>
      </w:r>
      <w:r w:rsidR="008A5486">
        <w:rPr>
          <w:sz w:val="28"/>
          <w:szCs w:val="28"/>
        </w:rPr>
        <w:t xml:space="preserve"> </w:t>
      </w:r>
      <w:r w:rsidR="00715F85" w:rsidRPr="00BF787A">
        <w:rPr>
          <w:sz w:val="28"/>
          <w:szCs w:val="28"/>
        </w:rPr>
        <w:t>всего</w:t>
      </w:r>
      <w:r w:rsidR="008A5486">
        <w:rPr>
          <w:sz w:val="28"/>
          <w:szCs w:val="28"/>
        </w:rPr>
        <w:t xml:space="preserve"> </w:t>
      </w:r>
      <w:r w:rsidR="00715F85" w:rsidRPr="00BF787A">
        <w:rPr>
          <w:sz w:val="28"/>
          <w:szCs w:val="28"/>
        </w:rPr>
        <w:t>жилого</w:t>
      </w:r>
      <w:r w:rsidR="008A5486">
        <w:rPr>
          <w:sz w:val="28"/>
          <w:szCs w:val="28"/>
        </w:rPr>
        <w:t xml:space="preserve"> </w:t>
      </w:r>
      <w:r w:rsidR="00715F85" w:rsidRPr="00BF787A">
        <w:rPr>
          <w:sz w:val="28"/>
          <w:szCs w:val="28"/>
        </w:rPr>
        <w:t>дома;</w:t>
      </w:r>
    </w:p>
    <w:p w14:paraId="6974979B" w14:textId="098678E6" w:rsidR="00674E5E" w:rsidRPr="00BF787A" w:rsidRDefault="00CB317B" w:rsidP="00BB52E0">
      <w:pPr>
        <w:numPr>
          <w:ilvl w:val="0"/>
          <w:numId w:val="14"/>
        </w:numPr>
        <w:suppressAutoHyphens/>
        <w:ind w:left="0" w:firstLine="720"/>
        <w:jc w:val="both"/>
        <w:rPr>
          <w:sz w:val="28"/>
          <w:szCs w:val="28"/>
        </w:rPr>
      </w:pPr>
      <w:r w:rsidRPr="00BF787A">
        <w:rPr>
          <w:sz w:val="28"/>
          <w:szCs w:val="28"/>
        </w:rPr>
        <w:t>р</w:t>
      </w:r>
      <w:r w:rsidR="00050AE1" w:rsidRPr="00BF787A">
        <w:rPr>
          <w:sz w:val="28"/>
          <w:szCs w:val="28"/>
        </w:rPr>
        <w:t>азмещение</w:t>
      </w:r>
      <w:r w:rsidR="008A5486">
        <w:rPr>
          <w:sz w:val="28"/>
          <w:szCs w:val="28"/>
        </w:rPr>
        <w:t xml:space="preserve"> </w:t>
      </w:r>
      <w:r w:rsidR="00050AE1" w:rsidRPr="00BF787A">
        <w:rPr>
          <w:sz w:val="28"/>
          <w:szCs w:val="28"/>
        </w:rPr>
        <w:t>жилых</w:t>
      </w:r>
      <w:r w:rsidR="008A5486">
        <w:rPr>
          <w:sz w:val="28"/>
          <w:szCs w:val="28"/>
        </w:rPr>
        <w:t xml:space="preserve"> </w:t>
      </w:r>
      <w:r w:rsidR="00050AE1" w:rsidRPr="00BF787A">
        <w:rPr>
          <w:sz w:val="28"/>
          <w:szCs w:val="28"/>
        </w:rPr>
        <w:t>помещений</w:t>
      </w:r>
      <w:r w:rsidR="008A5486">
        <w:rPr>
          <w:sz w:val="28"/>
          <w:szCs w:val="28"/>
        </w:rPr>
        <w:t xml:space="preserve"> </w:t>
      </w:r>
      <w:r w:rsidR="00050AE1" w:rsidRPr="00BF787A">
        <w:rPr>
          <w:sz w:val="28"/>
          <w:szCs w:val="28"/>
        </w:rPr>
        <w:t>в</w:t>
      </w:r>
      <w:r w:rsidR="008A5486">
        <w:rPr>
          <w:sz w:val="28"/>
          <w:szCs w:val="28"/>
        </w:rPr>
        <w:t xml:space="preserve"> </w:t>
      </w:r>
      <w:r w:rsidR="00050AE1" w:rsidRPr="00BF787A">
        <w:rPr>
          <w:sz w:val="28"/>
          <w:szCs w:val="28"/>
        </w:rPr>
        <w:t>цокольных</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подвальных</w:t>
      </w:r>
      <w:r w:rsidR="008A5486">
        <w:rPr>
          <w:sz w:val="28"/>
          <w:szCs w:val="28"/>
        </w:rPr>
        <w:t xml:space="preserve"> </w:t>
      </w:r>
      <w:r w:rsidR="00050AE1" w:rsidRPr="00BF787A">
        <w:rPr>
          <w:sz w:val="28"/>
          <w:szCs w:val="28"/>
        </w:rPr>
        <w:t>этажах,</w:t>
      </w:r>
      <w:r w:rsidR="008A5486">
        <w:rPr>
          <w:sz w:val="28"/>
          <w:szCs w:val="28"/>
        </w:rPr>
        <w:t xml:space="preserve"> </w:t>
      </w:r>
      <w:r w:rsidR="00050AE1" w:rsidRPr="00BF787A">
        <w:rPr>
          <w:sz w:val="28"/>
          <w:szCs w:val="28"/>
        </w:rPr>
        <w:t>а</w:t>
      </w:r>
      <w:r w:rsidR="008A5486">
        <w:rPr>
          <w:sz w:val="28"/>
          <w:szCs w:val="28"/>
        </w:rPr>
        <w:t xml:space="preserve"> </w:t>
      </w:r>
      <w:r w:rsidR="00050AE1" w:rsidRPr="00BF787A">
        <w:rPr>
          <w:sz w:val="28"/>
          <w:szCs w:val="28"/>
        </w:rPr>
        <w:t>также</w:t>
      </w:r>
      <w:r w:rsidR="008A5486">
        <w:rPr>
          <w:sz w:val="28"/>
          <w:szCs w:val="28"/>
        </w:rPr>
        <w:t xml:space="preserve"> </w:t>
      </w:r>
      <w:r w:rsidR="00050AE1" w:rsidRPr="00BF787A">
        <w:rPr>
          <w:sz w:val="28"/>
          <w:szCs w:val="28"/>
        </w:rPr>
        <w:t>размещение</w:t>
      </w:r>
      <w:r w:rsidR="008A5486">
        <w:rPr>
          <w:sz w:val="28"/>
          <w:szCs w:val="28"/>
        </w:rPr>
        <w:t xml:space="preserve"> </w:t>
      </w:r>
      <w:r w:rsidR="00050AE1" w:rsidRPr="00BF787A">
        <w:rPr>
          <w:sz w:val="28"/>
          <w:szCs w:val="28"/>
        </w:rPr>
        <w:t>в</w:t>
      </w:r>
      <w:r w:rsidR="008A5486">
        <w:rPr>
          <w:sz w:val="28"/>
          <w:szCs w:val="28"/>
        </w:rPr>
        <w:t xml:space="preserve"> </w:t>
      </w:r>
      <w:r w:rsidR="00050AE1" w:rsidRPr="00BF787A">
        <w:rPr>
          <w:sz w:val="28"/>
          <w:szCs w:val="28"/>
        </w:rPr>
        <w:t>жилых</w:t>
      </w:r>
      <w:r w:rsidR="008A5486">
        <w:rPr>
          <w:sz w:val="28"/>
          <w:szCs w:val="28"/>
        </w:rPr>
        <w:t xml:space="preserve"> </w:t>
      </w:r>
      <w:r w:rsidR="00050AE1" w:rsidRPr="00BF787A">
        <w:rPr>
          <w:sz w:val="28"/>
          <w:szCs w:val="28"/>
        </w:rPr>
        <w:t>зданиях</w:t>
      </w:r>
      <w:r w:rsidR="008A5486">
        <w:rPr>
          <w:sz w:val="28"/>
          <w:szCs w:val="28"/>
        </w:rPr>
        <w:t xml:space="preserve"> </w:t>
      </w:r>
      <w:r w:rsidR="00050AE1" w:rsidRPr="00BF787A">
        <w:rPr>
          <w:sz w:val="28"/>
          <w:szCs w:val="28"/>
        </w:rPr>
        <w:t>объектов</w:t>
      </w:r>
      <w:r w:rsidR="008A5486">
        <w:rPr>
          <w:sz w:val="28"/>
          <w:szCs w:val="28"/>
        </w:rPr>
        <w:t xml:space="preserve"> </w:t>
      </w:r>
      <w:r w:rsidR="00050AE1" w:rsidRPr="00BF787A">
        <w:rPr>
          <w:sz w:val="28"/>
          <w:szCs w:val="28"/>
        </w:rPr>
        <w:t>общественного</w:t>
      </w:r>
      <w:r w:rsidR="008A5486">
        <w:rPr>
          <w:sz w:val="28"/>
          <w:szCs w:val="28"/>
        </w:rPr>
        <w:t xml:space="preserve"> </w:t>
      </w:r>
      <w:r w:rsidR="00050AE1" w:rsidRPr="00BF787A">
        <w:rPr>
          <w:sz w:val="28"/>
          <w:szCs w:val="28"/>
        </w:rPr>
        <w:t>назначения,</w:t>
      </w:r>
      <w:r w:rsidR="008A5486">
        <w:rPr>
          <w:sz w:val="28"/>
          <w:szCs w:val="28"/>
        </w:rPr>
        <w:t xml:space="preserve"> </w:t>
      </w:r>
      <w:r w:rsidR="00050AE1" w:rsidRPr="00BF787A">
        <w:rPr>
          <w:sz w:val="28"/>
          <w:szCs w:val="28"/>
        </w:rPr>
        <w:t>оказывающих</w:t>
      </w:r>
      <w:r w:rsidR="008A5486">
        <w:rPr>
          <w:sz w:val="28"/>
          <w:szCs w:val="28"/>
        </w:rPr>
        <w:t xml:space="preserve"> </w:t>
      </w:r>
      <w:r w:rsidR="00050AE1" w:rsidRPr="00BF787A">
        <w:rPr>
          <w:sz w:val="28"/>
          <w:szCs w:val="28"/>
        </w:rPr>
        <w:t>вредное</w:t>
      </w:r>
      <w:r w:rsidR="008A5486">
        <w:rPr>
          <w:sz w:val="28"/>
          <w:szCs w:val="28"/>
        </w:rPr>
        <w:t xml:space="preserve"> </w:t>
      </w:r>
      <w:r w:rsidR="00050AE1" w:rsidRPr="00BF787A">
        <w:rPr>
          <w:sz w:val="28"/>
          <w:szCs w:val="28"/>
        </w:rPr>
        <w:t>воздействие</w:t>
      </w:r>
      <w:r w:rsidR="008A5486">
        <w:rPr>
          <w:sz w:val="28"/>
          <w:szCs w:val="28"/>
        </w:rPr>
        <w:t xml:space="preserve"> </w:t>
      </w:r>
      <w:r w:rsidR="00050AE1" w:rsidRPr="00BF787A">
        <w:rPr>
          <w:sz w:val="28"/>
          <w:szCs w:val="28"/>
        </w:rPr>
        <w:t>на</w:t>
      </w:r>
      <w:r w:rsidR="008A5486">
        <w:rPr>
          <w:sz w:val="28"/>
          <w:szCs w:val="28"/>
        </w:rPr>
        <w:t xml:space="preserve"> </w:t>
      </w:r>
      <w:r w:rsidR="00050AE1" w:rsidRPr="00BF787A">
        <w:rPr>
          <w:sz w:val="28"/>
          <w:szCs w:val="28"/>
        </w:rPr>
        <w:t>человека,</w:t>
      </w:r>
      <w:r w:rsidR="008A5486">
        <w:rPr>
          <w:sz w:val="28"/>
          <w:szCs w:val="28"/>
        </w:rPr>
        <w:t xml:space="preserve"> </w:t>
      </w:r>
      <w:r w:rsidR="00050AE1" w:rsidRPr="00BF787A">
        <w:rPr>
          <w:sz w:val="28"/>
          <w:szCs w:val="28"/>
        </w:rPr>
        <w:t>не</w:t>
      </w:r>
      <w:r w:rsidR="008A5486">
        <w:rPr>
          <w:sz w:val="28"/>
          <w:szCs w:val="28"/>
        </w:rPr>
        <w:t xml:space="preserve"> </w:t>
      </w:r>
      <w:r w:rsidR="00050AE1" w:rsidRPr="00BF787A">
        <w:rPr>
          <w:sz w:val="28"/>
          <w:szCs w:val="28"/>
        </w:rPr>
        <w:t>допускается.</w:t>
      </w:r>
    </w:p>
    <w:p w14:paraId="38E9009B" w14:textId="26DFA624" w:rsidR="00674E5E" w:rsidRPr="00BF787A" w:rsidRDefault="008A5486" w:rsidP="00674E5E">
      <w:pPr>
        <w:suppressAutoHyphens/>
        <w:ind w:firstLine="709"/>
        <w:jc w:val="both"/>
        <w:rPr>
          <w:sz w:val="28"/>
          <w:szCs w:val="28"/>
        </w:rPr>
      </w:pPr>
      <w:r>
        <w:rPr>
          <w:sz w:val="28"/>
          <w:szCs w:val="28"/>
        </w:rPr>
        <w:t xml:space="preserve"> </w:t>
      </w:r>
      <w:r w:rsidR="00FE3692" w:rsidRPr="00BF787A">
        <w:rPr>
          <w:sz w:val="28"/>
          <w:szCs w:val="28"/>
        </w:rPr>
        <w:t>16)</w:t>
      </w:r>
      <w:r>
        <w:rPr>
          <w:sz w:val="28"/>
          <w:szCs w:val="28"/>
        </w:rPr>
        <w:t xml:space="preserve"> </w:t>
      </w:r>
      <w:r w:rsidR="00896F1F" w:rsidRPr="00BF787A">
        <w:rPr>
          <w:sz w:val="28"/>
          <w:szCs w:val="28"/>
        </w:rPr>
        <w:t>п</w:t>
      </w:r>
      <w:r w:rsidR="00674E5E" w:rsidRPr="00BF787A">
        <w:rPr>
          <w:sz w:val="28"/>
          <w:szCs w:val="28"/>
        </w:rPr>
        <w:t>ри</w:t>
      </w:r>
      <w:r>
        <w:rPr>
          <w:sz w:val="28"/>
          <w:szCs w:val="28"/>
        </w:rPr>
        <w:t xml:space="preserve"> </w:t>
      </w:r>
      <w:r w:rsidR="00674E5E" w:rsidRPr="00BF787A">
        <w:rPr>
          <w:sz w:val="28"/>
          <w:szCs w:val="28"/>
        </w:rPr>
        <w:t>комплексном</w:t>
      </w:r>
      <w:r>
        <w:rPr>
          <w:sz w:val="28"/>
          <w:szCs w:val="28"/>
        </w:rPr>
        <w:t xml:space="preserve"> </w:t>
      </w:r>
      <w:r w:rsidR="00674E5E" w:rsidRPr="00BF787A">
        <w:rPr>
          <w:sz w:val="28"/>
          <w:szCs w:val="28"/>
        </w:rPr>
        <w:t>развитии</w:t>
      </w:r>
      <w:r>
        <w:rPr>
          <w:sz w:val="28"/>
          <w:szCs w:val="28"/>
        </w:rPr>
        <w:t xml:space="preserve"> </w:t>
      </w:r>
      <w:r w:rsidR="00674E5E" w:rsidRPr="00BF787A">
        <w:rPr>
          <w:sz w:val="28"/>
          <w:szCs w:val="28"/>
        </w:rPr>
        <w:t>территории</w:t>
      </w:r>
      <w:r>
        <w:rPr>
          <w:sz w:val="28"/>
          <w:szCs w:val="28"/>
        </w:rPr>
        <w:t xml:space="preserve"> </w:t>
      </w:r>
      <w:r w:rsidR="00674E5E" w:rsidRPr="00BF787A">
        <w:rPr>
          <w:sz w:val="28"/>
          <w:szCs w:val="28"/>
        </w:rPr>
        <w:t>предельный</w:t>
      </w:r>
      <w:r>
        <w:rPr>
          <w:sz w:val="28"/>
          <w:szCs w:val="28"/>
        </w:rPr>
        <w:t xml:space="preserve"> </w:t>
      </w:r>
      <w:r w:rsidR="00674E5E" w:rsidRPr="00BF787A">
        <w:rPr>
          <w:sz w:val="28"/>
          <w:szCs w:val="28"/>
        </w:rPr>
        <w:t>коэффициент</w:t>
      </w:r>
      <w:r>
        <w:rPr>
          <w:sz w:val="28"/>
          <w:szCs w:val="28"/>
        </w:rPr>
        <w:t xml:space="preserve"> </w:t>
      </w:r>
      <w:r w:rsidR="00674E5E" w:rsidRPr="00BF787A">
        <w:rPr>
          <w:sz w:val="28"/>
          <w:szCs w:val="28"/>
        </w:rPr>
        <w:t>плотности</w:t>
      </w:r>
      <w:r>
        <w:rPr>
          <w:sz w:val="28"/>
          <w:szCs w:val="28"/>
        </w:rPr>
        <w:t xml:space="preserve"> </w:t>
      </w:r>
      <w:r w:rsidR="00674E5E" w:rsidRPr="00BF787A">
        <w:rPr>
          <w:sz w:val="28"/>
          <w:szCs w:val="28"/>
        </w:rPr>
        <w:t>застройки</w:t>
      </w:r>
      <w:r>
        <w:rPr>
          <w:sz w:val="28"/>
          <w:szCs w:val="28"/>
        </w:rPr>
        <w:t xml:space="preserve"> </w:t>
      </w:r>
      <w:r w:rsidR="00674E5E" w:rsidRPr="00BF787A">
        <w:rPr>
          <w:sz w:val="28"/>
          <w:szCs w:val="28"/>
        </w:rPr>
        <w:t>жилой</w:t>
      </w:r>
      <w:r>
        <w:rPr>
          <w:sz w:val="28"/>
          <w:szCs w:val="28"/>
        </w:rPr>
        <w:t xml:space="preserve"> </w:t>
      </w:r>
      <w:r w:rsidR="00674E5E" w:rsidRPr="00BF787A">
        <w:rPr>
          <w:sz w:val="28"/>
          <w:szCs w:val="28"/>
        </w:rPr>
        <w:t>зоны</w:t>
      </w:r>
      <w:r>
        <w:rPr>
          <w:sz w:val="28"/>
          <w:szCs w:val="28"/>
        </w:rPr>
        <w:t xml:space="preserve"> </w:t>
      </w:r>
      <w:r w:rsidR="00674E5E" w:rsidRPr="00BF787A">
        <w:rPr>
          <w:sz w:val="28"/>
          <w:szCs w:val="28"/>
        </w:rPr>
        <w:t>определяется</w:t>
      </w:r>
      <w:r>
        <w:rPr>
          <w:sz w:val="28"/>
          <w:szCs w:val="28"/>
        </w:rPr>
        <w:t xml:space="preserve"> </w:t>
      </w:r>
      <w:r w:rsidR="00674E5E" w:rsidRPr="00BF787A">
        <w:rPr>
          <w:sz w:val="28"/>
          <w:szCs w:val="28"/>
        </w:rPr>
        <w:t>в</w:t>
      </w:r>
      <w:r>
        <w:rPr>
          <w:sz w:val="28"/>
          <w:szCs w:val="28"/>
        </w:rPr>
        <w:t xml:space="preserve"> </w:t>
      </w:r>
      <w:r w:rsidR="00674E5E" w:rsidRPr="00BF787A">
        <w:rPr>
          <w:sz w:val="28"/>
          <w:szCs w:val="28"/>
        </w:rPr>
        <w:t>границах</w:t>
      </w:r>
      <w:r>
        <w:rPr>
          <w:sz w:val="28"/>
          <w:szCs w:val="28"/>
        </w:rPr>
        <w:t xml:space="preserve"> </w:t>
      </w:r>
      <w:r w:rsidR="00674E5E" w:rsidRPr="00BF787A">
        <w:rPr>
          <w:sz w:val="28"/>
          <w:szCs w:val="28"/>
        </w:rPr>
        <w:t>проектируемой</w:t>
      </w:r>
      <w:r>
        <w:rPr>
          <w:sz w:val="28"/>
          <w:szCs w:val="28"/>
        </w:rPr>
        <w:t xml:space="preserve"> </w:t>
      </w:r>
      <w:r w:rsidR="00674E5E" w:rsidRPr="00BF787A">
        <w:rPr>
          <w:sz w:val="28"/>
          <w:szCs w:val="28"/>
        </w:rPr>
        <w:lastRenderedPageBreak/>
        <w:t>территории</w:t>
      </w:r>
      <w:r>
        <w:rPr>
          <w:sz w:val="28"/>
          <w:szCs w:val="28"/>
        </w:rPr>
        <w:t xml:space="preserve"> </w:t>
      </w:r>
      <w:r w:rsidR="00674E5E" w:rsidRPr="00BF787A">
        <w:rPr>
          <w:sz w:val="28"/>
          <w:szCs w:val="28"/>
        </w:rPr>
        <w:t>для</w:t>
      </w:r>
      <w:r>
        <w:rPr>
          <w:sz w:val="28"/>
          <w:szCs w:val="28"/>
        </w:rPr>
        <w:t xml:space="preserve"> </w:t>
      </w:r>
      <w:r w:rsidR="00674E5E" w:rsidRPr="00BF787A">
        <w:rPr>
          <w:sz w:val="28"/>
          <w:szCs w:val="28"/>
        </w:rPr>
        <w:t>каждой</w:t>
      </w:r>
      <w:r>
        <w:rPr>
          <w:sz w:val="28"/>
          <w:szCs w:val="28"/>
        </w:rPr>
        <w:t xml:space="preserve"> </w:t>
      </w:r>
      <w:r w:rsidR="00674E5E" w:rsidRPr="00BF787A">
        <w:rPr>
          <w:sz w:val="28"/>
          <w:szCs w:val="28"/>
        </w:rPr>
        <w:t>территориальной</w:t>
      </w:r>
      <w:r>
        <w:rPr>
          <w:sz w:val="28"/>
          <w:szCs w:val="28"/>
        </w:rPr>
        <w:t xml:space="preserve"> </w:t>
      </w:r>
      <w:r w:rsidR="00674E5E" w:rsidRPr="00BF787A">
        <w:rPr>
          <w:sz w:val="28"/>
          <w:szCs w:val="28"/>
        </w:rPr>
        <w:t>зоны</w:t>
      </w:r>
      <w:r>
        <w:rPr>
          <w:sz w:val="28"/>
          <w:szCs w:val="28"/>
        </w:rPr>
        <w:t xml:space="preserve"> </w:t>
      </w:r>
      <w:r w:rsidR="00674E5E" w:rsidRPr="00BF787A">
        <w:rPr>
          <w:sz w:val="28"/>
          <w:szCs w:val="28"/>
        </w:rPr>
        <w:t>отдельно,</w:t>
      </w:r>
      <w:r>
        <w:rPr>
          <w:sz w:val="28"/>
          <w:szCs w:val="28"/>
        </w:rPr>
        <w:t xml:space="preserve"> </w:t>
      </w:r>
      <w:r w:rsidR="00674E5E" w:rsidRPr="00BF787A">
        <w:rPr>
          <w:sz w:val="28"/>
          <w:szCs w:val="28"/>
        </w:rPr>
        <w:t>с</w:t>
      </w:r>
      <w:r>
        <w:rPr>
          <w:sz w:val="28"/>
          <w:szCs w:val="28"/>
        </w:rPr>
        <w:t xml:space="preserve"> </w:t>
      </w:r>
      <w:r w:rsidR="00674E5E" w:rsidRPr="00BF787A">
        <w:rPr>
          <w:sz w:val="28"/>
          <w:szCs w:val="28"/>
        </w:rPr>
        <w:t>учетом</w:t>
      </w:r>
      <w:r>
        <w:rPr>
          <w:sz w:val="28"/>
          <w:szCs w:val="28"/>
        </w:rPr>
        <w:t xml:space="preserve"> </w:t>
      </w:r>
      <w:r w:rsidR="00674E5E" w:rsidRPr="00BF787A">
        <w:rPr>
          <w:sz w:val="28"/>
          <w:szCs w:val="28"/>
        </w:rPr>
        <w:t>территорий</w:t>
      </w:r>
      <w:r>
        <w:rPr>
          <w:sz w:val="28"/>
          <w:szCs w:val="28"/>
        </w:rPr>
        <w:t xml:space="preserve"> </w:t>
      </w:r>
      <w:r w:rsidR="00674E5E" w:rsidRPr="00BF787A">
        <w:rPr>
          <w:sz w:val="28"/>
          <w:szCs w:val="28"/>
        </w:rPr>
        <w:t>учреждений</w:t>
      </w:r>
      <w:r>
        <w:rPr>
          <w:sz w:val="28"/>
          <w:szCs w:val="28"/>
        </w:rPr>
        <w:t xml:space="preserve"> </w:t>
      </w:r>
      <w:r w:rsidR="00674E5E" w:rsidRPr="00BF787A">
        <w:rPr>
          <w:sz w:val="28"/>
          <w:szCs w:val="28"/>
        </w:rPr>
        <w:t>и</w:t>
      </w:r>
      <w:r>
        <w:rPr>
          <w:sz w:val="28"/>
          <w:szCs w:val="28"/>
        </w:rPr>
        <w:t xml:space="preserve"> </w:t>
      </w:r>
      <w:r w:rsidR="00674E5E" w:rsidRPr="00BF787A">
        <w:rPr>
          <w:sz w:val="28"/>
          <w:szCs w:val="28"/>
        </w:rPr>
        <w:t>предприятий</w:t>
      </w:r>
      <w:r>
        <w:rPr>
          <w:sz w:val="28"/>
          <w:szCs w:val="28"/>
        </w:rPr>
        <w:t xml:space="preserve"> </w:t>
      </w:r>
      <w:r w:rsidR="00674E5E" w:rsidRPr="00BF787A">
        <w:rPr>
          <w:sz w:val="28"/>
          <w:szCs w:val="28"/>
        </w:rPr>
        <w:t>обслуживания,</w:t>
      </w:r>
      <w:r>
        <w:rPr>
          <w:sz w:val="28"/>
          <w:szCs w:val="28"/>
        </w:rPr>
        <w:t xml:space="preserve"> </w:t>
      </w:r>
      <w:r w:rsidR="00674E5E" w:rsidRPr="00BF787A">
        <w:rPr>
          <w:sz w:val="28"/>
          <w:szCs w:val="28"/>
        </w:rPr>
        <w:t>гаражей,</w:t>
      </w:r>
      <w:r>
        <w:rPr>
          <w:sz w:val="28"/>
          <w:szCs w:val="28"/>
        </w:rPr>
        <w:t xml:space="preserve"> </w:t>
      </w:r>
      <w:r w:rsidR="00674E5E" w:rsidRPr="00BF787A">
        <w:rPr>
          <w:sz w:val="28"/>
          <w:szCs w:val="28"/>
        </w:rPr>
        <w:t>стоянок</w:t>
      </w:r>
      <w:r>
        <w:rPr>
          <w:sz w:val="28"/>
          <w:szCs w:val="28"/>
        </w:rPr>
        <w:t xml:space="preserve"> </w:t>
      </w:r>
      <w:r w:rsidR="00674E5E" w:rsidRPr="00BF787A">
        <w:rPr>
          <w:sz w:val="28"/>
          <w:szCs w:val="28"/>
        </w:rPr>
        <w:t>автомобилей,</w:t>
      </w:r>
      <w:r>
        <w:rPr>
          <w:sz w:val="28"/>
          <w:szCs w:val="28"/>
        </w:rPr>
        <w:t xml:space="preserve"> </w:t>
      </w:r>
      <w:r w:rsidR="00674E5E" w:rsidRPr="00BF787A">
        <w:rPr>
          <w:sz w:val="28"/>
          <w:szCs w:val="28"/>
        </w:rPr>
        <w:t>зеленых</w:t>
      </w:r>
      <w:r>
        <w:rPr>
          <w:sz w:val="28"/>
          <w:szCs w:val="28"/>
        </w:rPr>
        <w:t xml:space="preserve"> </w:t>
      </w:r>
      <w:r w:rsidR="00674E5E" w:rsidRPr="00BF787A">
        <w:rPr>
          <w:sz w:val="28"/>
          <w:szCs w:val="28"/>
        </w:rPr>
        <w:t>насаждений,</w:t>
      </w:r>
      <w:r>
        <w:rPr>
          <w:sz w:val="28"/>
          <w:szCs w:val="28"/>
        </w:rPr>
        <w:t xml:space="preserve"> </w:t>
      </w:r>
      <w:r w:rsidR="00674E5E" w:rsidRPr="00BF787A">
        <w:rPr>
          <w:sz w:val="28"/>
          <w:szCs w:val="28"/>
        </w:rPr>
        <w:t>площадок</w:t>
      </w:r>
      <w:r>
        <w:rPr>
          <w:sz w:val="28"/>
          <w:szCs w:val="28"/>
        </w:rPr>
        <w:t xml:space="preserve"> </w:t>
      </w:r>
      <w:r w:rsidR="00674E5E" w:rsidRPr="00BF787A">
        <w:rPr>
          <w:sz w:val="28"/>
          <w:szCs w:val="28"/>
        </w:rPr>
        <w:t>и</w:t>
      </w:r>
      <w:r>
        <w:rPr>
          <w:sz w:val="28"/>
          <w:szCs w:val="28"/>
        </w:rPr>
        <w:t xml:space="preserve"> </w:t>
      </w:r>
      <w:r w:rsidR="00674E5E" w:rsidRPr="00BF787A">
        <w:rPr>
          <w:sz w:val="28"/>
          <w:szCs w:val="28"/>
        </w:rPr>
        <w:t>других</w:t>
      </w:r>
      <w:r>
        <w:rPr>
          <w:sz w:val="28"/>
          <w:szCs w:val="28"/>
        </w:rPr>
        <w:t xml:space="preserve"> </w:t>
      </w:r>
      <w:r w:rsidR="00674E5E" w:rsidRPr="00BF787A">
        <w:rPr>
          <w:sz w:val="28"/>
          <w:szCs w:val="28"/>
        </w:rPr>
        <w:t>объектов</w:t>
      </w:r>
      <w:r>
        <w:rPr>
          <w:sz w:val="28"/>
          <w:szCs w:val="28"/>
        </w:rPr>
        <w:t xml:space="preserve"> </w:t>
      </w:r>
      <w:r w:rsidR="00674E5E" w:rsidRPr="00BF787A">
        <w:rPr>
          <w:sz w:val="28"/>
          <w:szCs w:val="28"/>
        </w:rPr>
        <w:t>благоустройства.</w:t>
      </w:r>
    </w:p>
    <w:p w14:paraId="5DC91858" w14:textId="3CE56CDE" w:rsidR="00674E5E" w:rsidRPr="00BF787A" w:rsidRDefault="00FE3692" w:rsidP="00674E5E">
      <w:pPr>
        <w:suppressAutoHyphens/>
        <w:ind w:firstLine="709"/>
        <w:jc w:val="both"/>
        <w:rPr>
          <w:sz w:val="28"/>
          <w:szCs w:val="28"/>
        </w:rPr>
      </w:pPr>
      <w:r w:rsidRPr="00BF787A">
        <w:rPr>
          <w:sz w:val="28"/>
          <w:szCs w:val="28"/>
        </w:rPr>
        <w:t>17)</w:t>
      </w:r>
      <w:r w:rsidR="008A5486">
        <w:rPr>
          <w:sz w:val="28"/>
          <w:szCs w:val="28"/>
        </w:rPr>
        <w:t xml:space="preserve"> </w:t>
      </w:r>
      <w:r w:rsidR="00896F1F" w:rsidRPr="00BF787A">
        <w:rPr>
          <w:sz w:val="28"/>
          <w:szCs w:val="28"/>
        </w:rPr>
        <w:t>п</w:t>
      </w:r>
      <w:r w:rsidR="00674E5E" w:rsidRPr="00BF787A">
        <w:rPr>
          <w:sz w:val="28"/>
          <w:szCs w:val="28"/>
        </w:rPr>
        <w:t>ри</w:t>
      </w:r>
      <w:r w:rsidR="008A5486">
        <w:rPr>
          <w:sz w:val="28"/>
          <w:szCs w:val="28"/>
        </w:rPr>
        <w:t xml:space="preserve"> </w:t>
      </w:r>
      <w:r w:rsidR="00674E5E" w:rsidRPr="00BF787A">
        <w:rPr>
          <w:sz w:val="28"/>
          <w:szCs w:val="28"/>
        </w:rPr>
        <w:t>расчете</w:t>
      </w:r>
      <w:r w:rsidR="008A5486">
        <w:rPr>
          <w:sz w:val="28"/>
          <w:szCs w:val="28"/>
        </w:rPr>
        <w:t xml:space="preserve"> </w:t>
      </w:r>
      <w:r w:rsidR="00674E5E" w:rsidRPr="00BF787A">
        <w:rPr>
          <w:sz w:val="28"/>
          <w:szCs w:val="28"/>
        </w:rPr>
        <w:t>предельного</w:t>
      </w:r>
      <w:r w:rsidR="008A5486">
        <w:rPr>
          <w:sz w:val="28"/>
          <w:szCs w:val="28"/>
        </w:rPr>
        <w:t xml:space="preserve"> </w:t>
      </w:r>
      <w:r w:rsidR="00674E5E" w:rsidRPr="00BF787A">
        <w:rPr>
          <w:sz w:val="28"/>
          <w:szCs w:val="28"/>
        </w:rPr>
        <w:t>коэффициента</w:t>
      </w:r>
      <w:r w:rsidR="008A5486">
        <w:rPr>
          <w:sz w:val="28"/>
          <w:szCs w:val="28"/>
        </w:rPr>
        <w:t xml:space="preserve"> </w:t>
      </w:r>
      <w:r w:rsidR="00674E5E" w:rsidRPr="00BF787A">
        <w:rPr>
          <w:sz w:val="28"/>
          <w:szCs w:val="28"/>
        </w:rPr>
        <w:t>плотности</w:t>
      </w:r>
      <w:r w:rsidR="008A5486">
        <w:rPr>
          <w:sz w:val="28"/>
          <w:szCs w:val="28"/>
        </w:rPr>
        <w:t xml:space="preserve"> </w:t>
      </w:r>
      <w:r w:rsidR="00674E5E" w:rsidRPr="00BF787A">
        <w:rPr>
          <w:sz w:val="28"/>
          <w:szCs w:val="28"/>
        </w:rPr>
        <w:t>застройки</w:t>
      </w:r>
      <w:r w:rsidR="008A5486">
        <w:rPr>
          <w:sz w:val="28"/>
          <w:szCs w:val="28"/>
        </w:rPr>
        <w:t xml:space="preserve"> </w:t>
      </w:r>
      <w:r w:rsidR="00674E5E" w:rsidRPr="00BF787A">
        <w:rPr>
          <w:sz w:val="28"/>
          <w:szCs w:val="28"/>
        </w:rPr>
        <w:t>жилой</w:t>
      </w:r>
      <w:r w:rsidR="008A5486">
        <w:rPr>
          <w:sz w:val="28"/>
          <w:szCs w:val="28"/>
        </w:rPr>
        <w:t xml:space="preserve"> </w:t>
      </w:r>
      <w:r w:rsidR="00674E5E" w:rsidRPr="00BF787A">
        <w:rPr>
          <w:sz w:val="28"/>
          <w:szCs w:val="28"/>
        </w:rPr>
        <w:t>зоны</w:t>
      </w:r>
      <w:r w:rsidR="008A5486">
        <w:rPr>
          <w:sz w:val="28"/>
          <w:szCs w:val="28"/>
        </w:rPr>
        <w:t xml:space="preserve"> </w:t>
      </w:r>
      <w:r w:rsidR="00674E5E" w:rsidRPr="00BF787A">
        <w:rPr>
          <w:sz w:val="28"/>
          <w:szCs w:val="28"/>
        </w:rPr>
        <w:t>учитывается</w:t>
      </w:r>
      <w:r w:rsidR="008A5486">
        <w:rPr>
          <w:sz w:val="28"/>
          <w:szCs w:val="28"/>
        </w:rPr>
        <w:t xml:space="preserve"> </w:t>
      </w:r>
      <w:r w:rsidR="00674E5E" w:rsidRPr="00BF787A">
        <w:rPr>
          <w:sz w:val="28"/>
          <w:szCs w:val="28"/>
        </w:rPr>
        <w:t>площадь</w:t>
      </w:r>
      <w:r w:rsidR="008A5486">
        <w:rPr>
          <w:sz w:val="28"/>
          <w:szCs w:val="28"/>
        </w:rPr>
        <w:t xml:space="preserve"> </w:t>
      </w:r>
      <w:r w:rsidR="00674E5E" w:rsidRPr="00BF787A">
        <w:rPr>
          <w:sz w:val="28"/>
          <w:szCs w:val="28"/>
        </w:rPr>
        <w:t>территории</w:t>
      </w:r>
      <w:r w:rsidR="008A5486">
        <w:rPr>
          <w:sz w:val="28"/>
          <w:szCs w:val="28"/>
        </w:rPr>
        <w:t xml:space="preserve"> </w:t>
      </w:r>
      <w:r w:rsidR="00674E5E" w:rsidRPr="00BF787A">
        <w:rPr>
          <w:sz w:val="28"/>
          <w:szCs w:val="28"/>
        </w:rPr>
        <w:t>рекр</w:t>
      </w:r>
      <w:r w:rsidR="004E22BF" w:rsidRPr="00BF787A">
        <w:rPr>
          <w:sz w:val="28"/>
          <w:szCs w:val="28"/>
        </w:rPr>
        <w:t>еа</w:t>
      </w:r>
      <w:r w:rsidR="00674E5E" w:rsidRPr="00BF787A">
        <w:rPr>
          <w:sz w:val="28"/>
          <w:szCs w:val="28"/>
        </w:rPr>
        <w:t>ционной</w:t>
      </w:r>
      <w:r w:rsidR="008A5486">
        <w:rPr>
          <w:sz w:val="28"/>
          <w:szCs w:val="28"/>
        </w:rPr>
        <w:t xml:space="preserve"> </w:t>
      </w:r>
      <w:r w:rsidR="00674E5E" w:rsidRPr="00BF787A">
        <w:rPr>
          <w:sz w:val="28"/>
          <w:szCs w:val="28"/>
        </w:rPr>
        <w:t>зоны,</w:t>
      </w:r>
      <w:r w:rsidR="008A5486">
        <w:rPr>
          <w:sz w:val="28"/>
          <w:szCs w:val="28"/>
        </w:rPr>
        <w:t xml:space="preserve"> </w:t>
      </w:r>
      <w:r w:rsidR="00674E5E" w:rsidRPr="00BF787A">
        <w:rPr>
          <w:sz w:val="28"/>
          <w:szCs w:val="28"/>
        </w:rPr>
        <w:t>зоны</w:t>
      </w:r>
      <w:r w:rsidR="008A5486">
        <w:rPr>
          <w:sz w:val="28"/>
          <w:szCs w:val="28"/>
        </w:rPr>
        <w:t xml:space="preserve"> </w:t>
      </w:r>
      <w:r w:rsidR="00674E5E" w:rsidRPr="00BF787A">
        <w:rPr>
          <w:sz w:val="28"/>
          <w:szCs w:val="28"/>
        </w:rPr>
        <w:t>инженерной</w:t>
      </w:r>
      <w:r w:rsidR="008A5486">
        <w:rPr>
          <w:sz w:val="28"/>
          <w:szCs w:val="28"/>
        </w:rPr>
        <w:t xml:space="preserve"> </w:t>
      </w:r>
      <w:r w:rsidR="00674E5E" w:rsidRPr="00BF787A">
        <w:rPr>
          <w:sz w:val="28"/>
          <w:szCs w:val="28"/>
        </w:rPr>
        <w:t>и</w:t>
      </w:r>
      <w:r w:rsidR="008A5486">
        <w:rPr>
          <w:sz w:val="28"/>
          <w:szCs w:val="28"/>
        </w:rPr>
        <w:t xml:space="preserve"> </w:t>
      </w:r>
      <w:r w:rsidR="004E22BF" w:rsidRPr="00BF787A">
        <w:rPr>
          <w:sz w:val="28"/>
          <w:szCs w:val="28"/>
        </w:rPr>
        <w:t>транспортной</w:t>
      </w:r>
      <w:r w:rsidR="008A5486">
        <w:rPr>
          <w:sz w:val="28"/>
          <w:szCs w:val="28"/>
        </w:rPr>
        <w:t xml:space="preserve"> </w:t>
      </w:r>
      <w:r w:rsidR="004E22BF" w:rsidRPr="00BF787A">
        <w:rPr>
          <w:sz w:val="28"/>
          <w:szCs w:val="28"/>
        </w:rPr>
        <w:t>инфраструктуры,</w:t>
      </w:r>
      <w:r w:rsidR="008A5486">
        <w:rPr>
          <w:sz w:val="28"/>
          <w:szCs w:val="28"/>
        </w:rPr>
        <w:t xml:space="preserve"> </w:t>
      </w:r>
      <w:r w:rsidR="004E22BF" w:rsidRPr="00BF787A">
        <w:rPr>
          <w:sz w:val="28"/>
          <w:szCs w:val="28"/>
        </w:rPr>
        <w:t>пропорционально</w:t>
      </w:r>
      <w:r w:rsidR="008A5486">
        <w:rPr>
          <w:sz w:val="28"/>
          <w:szCs w:val="28"/>
        </w:rPr>
        <w:t xml:space="preserve"> </w:t>
      </w:r>
      <w:r w:rsidR="004E22BF" w:rsidRPr="00BF787A">
        <w:rPr>
          <w:sz w:val="28"/>
          <w:szCs w:val="28"/>
        </w:rPr>
        <w:t>к</w:t>
      </w:r>
      <w:r w:rsidR="008A5486">
        <w:rPr>
          <w:sz w:val="28"/>
          <w:szCs w:val="28"/>
        </w:rPr>
        <w:t xml:space="preserve"> </w:t>
      </w:r>
      <w:r w:rsidR="004E22BF" w:rsidRPr="00BF787A">
        <w:rPr>
          <w:sz w:val="28"/>
          <w:szCs w:val="28"/>
        </w:rPr>
        <w:t>каждой</w:t>
      </w:r>
      <w:r w:rsidR="008A5486">
        <w:rPr>
          <w:sz w:val="28"/>
          <w:szCs w:val="28"/>
        </w:rPr>
        <w:t xml:space="preserve"> </w:t>
      </w:r>
      <w:r w:rsidR="004E22BF" w:rsidRPr="00BF787A">
        <w:rPr>
          <w:sz w:val="28"/>
          <w:szCs w:val="28"/>
        </w:rPr>
        <w:t>зоне</w:t>
      </w:r>
      <w:r w:rsidR="008A5486">
        <w:rPr>
          <w:sz w:val="28"/>
          <w:szCs w:val="28"/>
        </w:rPr>
        <w:t xml:space="preserve"> </w:t>
      </w:r>
      <w:r w:rsidR="004E22BF" w:rsidRPr="00BF787A">
        <w:rPr>
          <w:sz w:val="28"/>
          <w:szCs w:val="28"/>
        </w:rPr>
        <w:t>жилой</w:t>
      </w:r>
      <w:r w:rsidR="008A5486">
        <w:rPr>
          <w:sz w:val="28"/>
          <w:szCs w:val="28"/>
        </w:rPr>
        <w:t xml:space="preserve"> </w:t>
      </w:r>
      <w:r w:rsidR="004E22BF" w:rsidRPr="00BF787A">
        <w:rPr>
          <w:sz w:val="28"/>
          <w:szCs w:val="28"/>
        </w:rPr>
        <w:t>застройки</w:t>
      </w:r>
      <w:r w:rsidR="008A5486">
        <w:rPr>
          <w:sz w:val="28"/>
          <w:szCs w:val="28"/>
        </w:rPr>
        <w:t xml:space="preserve"> </w:t>
      </w:r>
      <w:r w:rsidR="004E22BF" w:rsidRPr="00BF787A">
        <w:rPr>
          <w:sz w:val="28"/>
          <w:szCs w:val="28"/>
        </w:rPr>
        <w:t>в</w:t>
      </w:r>
      <w:r w:rsidR="008A5486">
        <w:rPr>
          <w:sz w:val="28"/>
          <w:szCs w:val="28"/>
        </w:rPr>
        <w:t xml:space="preserve"> </w:t>
      </w:r>
      <w:r w:rsidR="004E22BF" w:rsidRPr="00BF787A">
        <w:rPr>
          <w:sz w:val="28"/>
          <w:szCs w:val="28"/>
        </w:rPr>
        <w:t>границах</w:t>
      </w:r>
      <w:r w:rsidR="008A5486">
        <w:rPr>
          <w:sz w:val="28"/>
          <w:szCs w:val="28"/>
        </w:rPr>
        <w:t xml:space="preserve"> </w:t>
      </w:r>
      <w:r w:rsidR="004E22BF" w:rsidRPr="00BF787A">
        <w:rPr>
          <w:sz w:val="28"/>
          <w:szCs w:val="28"/>
        </w:rPr>
        <w:t>комплексного</w:t>
      </w:r>
      <w:r w:rsidR="008A5486">
        <w:rPr>
          <w:sz w:val="28"/>
          <w:szCs w:val="28"/>
        </w:rPr>
        <w:t xml:space="preserve"> </w:t>
      </w:r>
      <w:r w:rsidR="004E22BF" w:rsidRPr="00BF787A">
        <w:rPr>
          <w:sz w:val="28"/>
          <w:szCs w:val="28"/>
        </w:rPr>
        <w:t>развития</w:t>
      </w:r>
      <w:r w:rsidR="008A5486">
        <w:rPr>
          <w:sz w:val="28"/>
          <w:szCs w:val="28"/>
        </w:rPr>
        <w:t xml:space="preserve"> </w:t>
      </w:r>
      <w:r w:rsidR="004E22BF" w:rsidRPr="00BF787A">
        <w:rPr>
          <w:sz w:val="28"/>
          <w:szCs w:val="28"/>
        </w:rPr>
        <w:t>территории.</w:t>
      </w:r>
      <w:r w:rsidR="008A5486">
        <w:rPr>
          <w:sz w:val="28"/>
          <w:szCs w:val="28"/>
        </w:rPr>
        <w:t xml:space="preserve"> </w:t>
      </w:r>
    </w:p>
    <w:p w14:paraId="06B7C03D" w14:textId="5CC72383" w:rsidR="00D7625C" w:rsidRPr="00BF787A" w:rsidRDefault="00D7625C" w:rsidP="00674E5E">
      <w:pPr>
        <w:suppressAutoHyphens/>
        <w:ind w:firstLine="709"/>
        <w:jc w:val="both"/>
        <w:rPr>
          <w:sz w:val="28"/>
          <w:szCs w:val="28"/>
        </w:rPr>
      </w:pPr>
      <w:r w:rsidRPr="00BF787A">
        <w:rPr>
          <w:sz w:val="28"/>
          <w:szCs w:val="28"/>
        </w:rPr>
        <w:t>18)</w:t>
      </w:r>
      <w:r w:rsidR="008A5486">
        <w:rPr>
          <w:sz w:val="28"/>
          <w:szCs w:val="28"/>
        </w:rPr>
        <w:t xml:space="preserve"> </w:t>
      </w:r>
      <w:r w:rsidR="00896F1F"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недвижимости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новом</w:t>
      </w:r>
      <w:r w:rsidR="008A5486">
        <w:rPr>
          <w:sz w:val="28"/>
          <w:szCs w:val="28"/>
        </w:rPr>
        <w:t xml:space="preserve"> </w:t>
      </w:r>
      <w:r w:rsidRPr="00BF787A">
        <w:rPr>
          <w:sz w:val="28"/>
          <w:szCs w:val="28"/>
        </w:rPr>
        <w:t>образовании</w:t>
      </w:r>
      <w:r w:rsidR="008A5486">
        <w:rPr>
          <w:sz w:val="28"/>
          <w:szCs w:val="28"/>
        </w:rPr>
        <w:t xml:space="preserve"> </w:t>
      </w:r>
      <w:r w:rsidRPr="00BF787A">
        <w:rPr>
          <w:sz w:val="28"/>
          <w:szCs w:val="28"/>
        </w:rPr>
        <w:t>(формирование)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изменении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площадью</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1,5</w:t>
      </w:r>
      <w:r w:rsidR="008A5486">
        <w:rPr>
          <w:sz w:val="28"/>
          <w:szCs w:val="28"/>
        </w:rPr>
        <w:t xml:space="preserve"> </w:t>
      </w:r>
      <w:r w:rsidRPr="00BF787A">
        <w:rPr>
          <w:sz w:val="28"/>
          <w:szCs w:val="28"/>
        </w:rPr>
        <w:t>га.</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населенных</w:t>
      </w:r>
      <w:r w:rsidR="008A5486">
        <w:rPr>
          <w:sz w:val="28"/>
          <w:szCs w:val="28"/>
        </w:rPr>
        <w:t xml:space="preserve"> </w:t>
      </w:r>
      <w:r w:rsidRPr="00BF787A">
        <w:rPr>
          <w:sz w:val="28"/>
          <w:szCs w:val="28"/>
        </w:rPr>
        <w:t>пунктов</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утверждение</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p>
    <w:p w14:paraId="52569696" w14:textId="46C89D93" w:rsidR="009F0840" w:rsidRDefault="009F0840" w:rsidP="00674E5E">
      <w:pPr>
        <w:suppressAutoHyphens/>
        <w:ind w:firstLine="709"/>
        <w:jc w:val="both"/>
        <w:rPr>
          <w:sz w:val="28"/>
          <w:szCs w:val="28"/>
        </w:rPr>
      </w:pPr>
      <w:r w:rsidRPr="00BF787A">
        <w:rPr>
          <w:sz w:val="28"/>
          <w:szCs w:val="28"/>
        </w:rPr>
        <w:t>19)</w:t>
      </w:r>
      <w:r w:rsidR="008A5486">
        <w:rPr>
          <w:sz w:val="28"/>
          <w:szCs w:val="28"/>
        </w:rPr>
        <w:t xml:space="preserve"> </w:t>
      </w:r>
      <w:r w:rsidR="0058177F" w:rsidRPr="00BF787A">
        <w:rPr>
          <w:sz w:val="28"/>
          <w:szCs w:val="28"/>
        </w:rPr>
        <w:t>з</w:t>
      </w:r>
      <w:r w:rsidRPr="00BF787A">
        <w:rPr>
          <w:sz w:val="28"/>
          <w:szCs w:val="28"/>
        </w:rPr>
        <w:t>апрещается</w:t>
      </w:r>
      <w:r w:rsidR="008A5486">
        <w:rPr>
          <w:sz w:val="28"/>
          <w:szCs w:val="28"/>
        </w:rPr>
        <w:t xml:space="preserve"> </w:t>
      </w:r>
      <w:r w:rsidRPr="00BF787A">
        <w:rPr>
          <w:sz w:val="28"/>
          <w:szCs w:val="28"/>
        </w:rPr>
        <w:t>перевод</w:t>
      </w:r>
      <w:r w:rsidR="008A5486">
        <w:rPr>
          <w:sz w:val="28"/>
          <w:szCs w:val="28"/>
        </w:rPr>
        <w:t xml:space="preserve"> </w:t>
      </w:r>
      <w:r w:rsidR="0058177F" w:rsidRPr="00BF787A">
        <w:rPr>
          <w:sz w:val="28"/>
          <w:szCs w:val="28"/>
        </w:rPr>
        <w:t>индивидуального</w:t>
      </w:r>
      <w:r w:rsidR="008A5486">
        <w:rPr>
          <w:sz w:val="28"/>
          <w:szCs w:val="28"/>
        </w:rPr>
        <w:t xml:space="preserve"> </w:t>
      </w:r>
      <w:r w:rsidR="0058177F" w:rsidRPr="00BF787A">
        <w:rPr>
          <w:sz w:val="28"/>
          <w:szCs w:val="28"/>
        </w:rPr>
        <w:t>жилого</w:t>
      </w:r>
      <w:r w:rsidR="008A5486">
        <w:rPr>
          <w:sz w:val="28"/>
          <w:szCs w:val="28"/>
        </w:rPr>
        <w:t xml:space="preserve"> </w:t>
      </w:r>
      <w:r w:rsidR="0058177F" w:rsidRPr="00BF787A">
        <w:rPr>
          <w:sz w:val="28"/>
          <w:szCs w:val="28"/>
        </w:rPr>
        <w:t>дома</w:t>
      </w:r>
      <w:r w:rsidR="008A5486">
        <w:rPr>
          <w:sz w:val="28"/>
          <w:szCs w:val="28"/>
        </w:rPr>
        <w:t xml:space="preserve"> </w:t>
      </w:r>
      <w:r w:rsidR="0058177F" w:rsidRPr="00BF787A">
        <w:rPr>
          <w:sz w:val="28"/>
          <w:szCs w:val="28"/>
        </w:rPr>
        <w:t>в</w:t>
      </w:r>
      <w:r w:rsidR="008A5486">
        <w:rPr>
          <w:sz w:val="28"/>
          <w:szCs w:val="28"/>
        </w:rPr>
        <w:t xml:space="preserve"> </w:t>
      </w:r>
      <w:r w:rsidR="0058177F" w:rsidRPr="00BF787A">
        <w:rPr>
          <w:sz w:val="28"/>
          <w:szCs w:val="28"/>
        </w:rPr>
        <w:t>нежилое</w:t>
      </w:r>
      <w:r w:rsidR="008A5486">
        <w:rPr>
          <w:sz w:val="28"/>
          <w:szCs w:val="28"/>
        </w:rPr>
        <w:t xml:space="preserve"> </w:t>
      </w:r>
      <w:r w:rsidR="0058177F" w:rsidRPr="00BF787A">
        <w:rPr>
          <w:sz w:val="28"/>
          <w:szCs w:val="28"/>
        </w:rPr>
        <w:t>помещение,</w:t>
      </w:r>
      <w:r w:rsidR="008A5486">
        <w:rPr>
          <w:sz w:val="28"/>
          <w:szCs w:val="28"/>
        </w:rPr>
        <w:t xml:space="preserve"> </w:t>
      </w:r>
      <w:r w:rsidR="0058177F" w:rsidRPr="00BF787A">
        <w:rPr>
          <w:sz w:val="28"/>
          <w:szCs w:val="28"/>
        </w:rPr>
        <w:t>в</w:t>
      </w:r>
      <w:r w:rsidR="008A5486">
        <w:rPr>
          <w:sz w:val="28"/>
          <w:szCs w:val="28"/>
        </w:rPr>
        <w:t xml:space="preserve"> </w:t>
      </w:r>
      <w:r w:rsidR="0058177F" w:rsidRPr="00BF787A">
        <w:rPr>
          <w:sz w:val="28"/>
          <w:szCs w:val="28"/>
        </w:rPr>
        <w:t>случае</w:t>
      </w:r>
      <w:r w:rsidR="008A5486">
        <w:rPr>
          <w:sz w:val="28"/>
          <w:szCs w:val="28"/>
        </w:rPr>
        <w:t xml:space="preserve"> </w:t>
      </w:r>
      <w:r w:rsidR="0058177F" w:rsidRPr="00BF787A">
        <w:rPr>
          <w:sz w:val="28"/>
          <w:szCs w:val="28"/>
        </w:rPr>
        <w:t>если</w:t>
      </w:r>
      <w:r w:rsidR="008A5486">
        <w:rPr>
          <w:sz w:val="28"/>
          <w:szCs w:val="28"/>
        </w:rPr>
        <w:t xml:space="preserve"> </w:t>
      </w:r>
      <w:r w:rsidR="0058177F" w:rsidRPr="00BF787A">
        <w:rPr>
          <w:sz w:val="28"/>
          <w:szCs w:val="28"/>
        </w:rPr>
        <w:t>переводимый</w:t>
      </w:r>
      <w:r w:rsidR="008A5486">
        <w:rPr>
          <w:sz w:val="28"/>
          <w:szCs w:val="28"/>
        </w:rPr>
        <w:t xml:space="preserve"> </w:t>
      </w:r>
      <w:r w:rsidR="0058177F" w:rsidRPr="00BF787A">
        <w:rPr>
          <w:sz w:val="28"/>
          <w:szCs w:val="28"/>
        </w:rPr>
        <w:t>объект</w:t>
      </w:r>
      <w:r w:rsidR="008A5486">
        <w:rPr>
          <w:sz w:val="28"/>
          <w:szCs w:val="28"/>
        </w:rPr>
        <w:t xml:space="preserve"> </w:t>
      </w:r>
      <w:r w:rsidR="0058177F" w:rsidRPr="00BF787A">
        <w:rPr>
          <w:sz w:val="28"/>
          <w:szCs w:val="28"/>
        </w:rPr>
        <w:t>будет</w:t>
      </w:r>
      <w:r w:rsidR="008A5486">
        <w:rPr>
          <w:sz w:val="28"/>
          <w:szCs w:val="28"/>
        </w:rPr>
        <w:t xml:space="preserve"> </w:t>
      </w:r>
      <w:r w:rsidR="0058177F" w:rsidRPr="00BF787A">
        <w:rPr>
          <w:sz w:val="28"/>
          <w:szCs w:val="28"/>
        </w:rPr>
        <w:t>относиться</w:t>
      </w:r>
      <w:r w:rsidR="008A5486">
        <w:rPr>
          <w:sz w:val="28"/>
          <w:szCs w:val="28"/>
        </w:rPr>
        <w:t xml:space="preserve"> </w:t>
      </w:r>
      <w:r w:rsidR="0058177F" w:rsidRPr="00BF787A">
        <w:rPr>
          <w:sz w:val="28"/>
          <w:szCs w:val="28"/>
        </w:rPr>
        <w:t>к</w:t>
      </w:r>
      <w:r w:rsidR="008A5486">
        <w:rPr>
          <w:sz w:val="28"/>
          <w:szCs w:val="28"/>
        </w:rPr>
        <w:t xml:space="preserve"> </w:t>
      </w:r>
      <w:r w:rsidR="0058177F" w:rsidRPr="00BF787A">
        <w:rPr>
          <w:sz w:val="28"/>
          <w:szCs w:val="28"/>
        </w:rPr>
        <w:t>объектам</w:t>
      </w:r>
      <w:r w:rsidR="008A5486">
        <w:rPr>
          <w:sz w:val="28"/>
          <w:szCs w:val="28"/>
        </w:rPr>
        <w:t xml:space="preserve"> </w:t>
      </w:r>
      <w:r w:rsidR="0058177F" w:rsidRPr="00BF787A">
        <w:rPr>
          <w:sz w:val="28"/>
          <w:szCs w:val="28"/>
        </w:rPr>
        <w:t>массового</w:t>
      </w:r>
      <w:r w:rsidR="008A5486">
        <w:rPr>
          <w:sz w:val="28"/>
          <w:szCs w:val="28"/>
        </w:rPr>
        <w:t xml:space="preserve"> </w:t>
      </w:r>
      <w:r w:rsidR="0058177F" w:rsidRPr="00BF787A">
        <w:rPr>
          <w:sz w:val="28"/>
          <w:szCs w:val="28"/>
        </w:rPr>
        <w:t>пребывания</w:t>
      </w:r>
      <w:r w:rsidR="008A5486">
        <w:rPr>
          <w:sz w:val="28"/>
          <w:szCs w:val="28"/>
        </w:rPr>
        <w:t xml:space="preserve"> </w:t>
      </w:r>
      <w:r w:rsidR="0058177F" w:rsidRPr="00BF787A">
        <w:rPr>
          <w:sz w:val="28"/>
          <w:szCs w:val="28"/>
        </w:rPr>
        <w:t>граждан,</w:t>
      </w:r>
      <w:r w:rsidR="008A5486">
        <w:rPr>
          <w:sz w:val="28"/>
          <w:szCs w:val="28"/>
        </w:rPr>
        <w:t xml:space="preserve"> </w:t>
      </w:r>
      <w:r w:rsidR="0058177F" w:rsidRPr="00BF787A">
        <w:rPr>
          <w:sz w:val="28"/>
          <w:szCs w:val="28"/>
        </w:rPr>
        <w:t>либо</w:t>
      </w:r>
      <w:r w:rsidR="008A5486">
        <w:rPr>
          <w:sz w:val="28"/>
          <w:szCs w:val="28"/>
        </w:rPr>
        <w:t xml:space="preserve"> </w:t>
      </w:r>
      <w:r w:rsidR="0058177F" w:rsidRPr="00BF787A">
        <w:rPr>
          <w:sz w:val="28"/>
          <w:szCs w:val="28"/>
        </w:rPr>
        <w:t>для</w:t>
      </w:r>
      <w:r w:rsidR="008A5486">
        <w:rPr>
          <w:sz w:val="28"/>
          <w:szCs w:val="28"/>
        </w:rPr>
        <w:t xml:space="preserve"> </w:t>
      </w:r>
      <w:r w:rsidR="0058177F" w:rsidRPr="00BF787A">
        <w:rPr>
          <w:sz w:val="28"/>
          <w:szCs w:val="28"/>
        </w:rPr>
        <w:t>получения</w:t>
      </w:r>
      <w:r w:rsidR="008A5486">
        <w:rPr>
          <w:sz w:val="28"/>
          <w:szCs w:val="28"/>
        </w:rPr>
        <w:t xml:space="preserve"> </w:t>
      </w:r>
      <w:r w:rsidR="0058177F" w:rsidRPr="00BF787A">
        <w:rPr>
          <w:sz w:val="28"/>
          <w:szCs w:val="28"/>
        </w:rPr>
        <w:t>разрешения</w:t>
      </w:r>
      <w:r w:rsidR="008A5486">
        <w:rPr>
          <w:sz w:val="28"/>
          <w:szCs w:val="28"/>
        </w:rPr>
        <w:t xml:space="preserve"> </w:t>
      </w:r>
      <w:r w:rsidR="0058177F" w:rsidRPr="00BF787A">
        <w:rPr>
          <w:sz w:val="28"/>
          <w:szCs w:val="28"/>
        </w:rPr>
        <w:t>на</w:t>
      </w:r>
      <w:r w:rsidR="008A5486">
        <w:rPr>
          <w:sz w:val="28"/>
          <w:szCs w:val="28"/>
        </w:rPr>
        <w:t xml:space="preserve"> </w:t>
      </w:r>
      <w:r w:rsidR="0058177F" w:rsidRPr="00BF787A">
        <w:rPr>
          <w:sz w:val="28"/>
          <w:szCs w:val="28"/>
        </w:rPr>
        <w:t>строительство</w:t>
      </w:r>
      <w:r w:rsidR="008A5486">
        <w:rPr>
          <w:sz w:val="28"/>
          <w:szCs w:val="28"/>
        </w:rPr>
        <w:t xml:space="preserve"> </w:t>
      </w:r>
      <w:r w:rsidR="0058177F" w:rsidRPr="00BF787A">
        <w:rPr>
          <w:sz w:val="28"/>
          <w:szCs w:val="28"/>
        </w:rPr>
        <w:t>объекта</w:t>
      </w:r>
      <w:r w:rsidR="008A5486">
        <w:rPr>
          <w:sz w:val="28"/>
          <w:szCs w:val="28"/>
        </w:rPr>
        <w:t xml:space="preserve"> </w:t>
      </w:r>
      <w:r w:rsidR="0058177F" w:rsidRPr="00BF787A">
        <w:rPr>
          <w:sz w:val="28"/>
          <w:szCs w:val="28"/>
        </w:rPr>
        <w:t>подобной</w:t>
      </w:r>
      <w:r w:rsidR="008A5486">
        <w:rPr>
          <w:sz w:val="28"/>
          <w:szCs w:val="28"/>
        </w:rPr>
        <w:t xml:space="preserve"> </w:t>
      </w:r>
      <w:r w:rsidR="004F4E02" w:rsidRPr="00BF787A">
        <w:rPr>
          <w:sz w:val="28"/>
          <w:szCs w:val="28"/>
        </w:rPr>
        <w:t>категории</w:t>
      </w:r>
      <w:r w:rsidR="008A5486">
        <w:rPr>
          <w:sz w:val="28"/>
          <w:szCs w:val="28"/>
        </w:rPr>
        <w:t xml:space="preserve"> </w:t>
      </w:r>
      <w:r w:rsidR="004F4E02" w:rsidRPr="00BF787A">
        <w:rPr>
          <w:sz w:val="28"/>
          <w:szCs w:val="28"/>
        </w:rPr>
        <w:t>требуется</w:t>
      </w:r>
      <w:r w:rsidR="008A5486">
        <w:rPr>
          <w:sz w:val="28"/>
          <w:szCs w:val="28"/>
        </w:rPr>
        <w:t xml:space="preserve"> </w:t>
      </w:r>
      <w:r w:rsidR="0058177F" w:rsidRPr="00BF787A">
        <w:rPr>
          <w:sz w:val="28"/>
          <w:szCs w:val="28"/>
        </w:rPr>
        <w:t>проведение</w:t>
      </w:r>
      <w:r w:rsidR="008A5486">
        <w:rPr>
          <w:sz w:val="28"/>
          <w:szCs w:val="28"/>
        </w:rPr>
        <w:t xml:space="preserve"> </w:t>
      </w:r>
      <w:r w:rsidR="0058177F" w:rsidRPr="00BF787A">
        <w:rPr>
          <w:sz w:val="28"/>
          <w:szCs w:val="28"/>
        </w:rPr>
        <w:t>экспертизы</w:t>
      </w:r>
      <w:r w:rsidR="008A5486">
        <w:rPr>
          <w:sz w:val="28"/>
          <w:szCs w:val="28"/>
        </w:rPr>
        <w:t xml:space="preserve"> </w:t>
      </w:r>
      <w:r w:rsidR="0058177F" w:rsidRPr="00BF787A">
        <w:rPr>
          <w:sz w:val="28"/>
          <w:szCs w:val="28"/>
        </w:rPr>
        <w:t>проектной</w:t>
      </w:r>
      <w:r w:rsidR="008A5486">
        <w:rPr>
          <w:sz w:val="28"/>
          <w:szCs w:val="28"/>
        </w:rPr>
        <w:t xml:space="preserve"> </w:t>
      </w:r>
      <w:r w:rsidR="0058177F" w:rsidRPr="00BF787A">
        <w:rPr>
          <w:sz w:val="28"/>
          <w:szCs w:val="28"/>
        </w:rPr>
        <w:t>документации</w:t>
      </w:r>
      <w:r w:rsidR="008A5486">
        <w:rPr>
          <w:sz w:val="28"/>
          <w:szCs w:val="28"/>
        </w:rPr>
        <w:t xml:space="preserve"> </w:t>
      </w:r>
      <w:r w:rsidR="0058177F" w:rsidRPr="00BF787A">
        <w:rPr>
          <w:sz w:val="28"/>
          <w:szCs w:val="28"/>
        </w:rPr>
        <w:t>и</w:t>
      </w:r>
      <w:r w:rsidR="008A5486">
        <w:rPr>
          <w:sz w:val="28"/>
          <w:szCs w:val="28"/>
        </w:rPr>
        <w:t xml:space="preserve"> </w:t>
      </w:r>
      <w:r w:rsidR="0058177F" w:rsidRPr="00BF787A">
        <w:rPr>
          <w:sz w:val="28"/>
          <w:szCs w:val="28"/>
        </w:rPr>
        <w:t>результатов</w:t>
      </w:r>
      <w:r w:rsidR="008A5486">
        <w:rPr>
          <w:sz w:val="28"/>
          <w:szCs w:val="28"/>
        </w:rPr>
        <w:t xml:space="preserve"> </w:t>
      </w:r>
      <w:r w:rsidR="0058177F" w:rsidRPr="00BF787A">
        <w:rPr>
          <w:sz w:val="28"/>
          <w:szCs w:val="28"/>
        </w:rPr>
        <w:t>инженерных</w:t>
      </w:r>
      <w:r w:rsidR="008A5486">
        <w:rPr>
          <w:sz w:val="28"/>
          <w:szCs w:val="28"/>
        </w:rPr>
        <w:t xml:space="preserve"> </w:t>
      </w:r>
      <w:r w:rsidR="0058177F" w:rsidRPr="00BF787A">
        <w:rPr>
          <w:sz w:val="28"/>
          <w:szCs w:val="28"/>
        </w:rPr>
        <w:t>изысканий.</w:t>
      </w:r>
    </w:p>
    <w:p w14:paraId="5EDBDBB2" w14:textId="25F48218" w:rsidR="004F4E02" w:rsidRDefault="004F4E02" w:rsidP="00674E5E">
      <w:pPr>
        <w:suppressAutoHyphens/>
        <w:ind w:firstLine="709"/>
        <w:jc w:val="both"/>
        <w:rPr>
          <w:sz w:val="28"/>
          <w:szCs w:val="28"/>
        </w:rPr>
      </w:pPr>
      <w:r>
        <w:rPr>
          <w:sz w:val="28"/>
          <w:szCs w:val="28"/>
        </w:rPr>
        <w:t>20)</w:t>
      </w:r>
      <w:r w:rsidR="008A5486">
        <w:rPr>
          <w:sz w:val="28"/>
          <w:szCs w:val="28"/>
        </w:rPr>
        <w:t xml:space="preserve"> </w:t>
      </w:r>
      <w:r>
        <w:rPr>
          <w:sz w:val="28"/>
          <w:szCs w:val="28"/>
        </w:rPr>
        <w:t>обеспечение</w:t>
      </w:r>
      <w:r w:rsidR="008A5486">
        <w:rPr>
          <w:sz w:val="28"/>
          <w:szCs w:val="28"/>
        </w:rPr>
        <w:t xml:space="preserve"> </w:t>
      </w:r>
      <w:r>
        <w:rPr>
          <w:sz w:val="28"/>
          <w:szCs w:val="28"/>
        </w:rPr>
        <w:t>выполнения</w:t>
      </w:r>
      <w:r w:rsidR="008A5486">
        <w:rPr>
          <w:sz w:val="28"/>
          <w:szCs w:val="28"/>
        </w:rPr>
        <w:t xml:space="preserve"> </w:t>
      </w:r>
      <w:r>
        <w:rPr>
          <w:sz w:val="28"/>
          <w:szCs w:val="28"/>
        </w:rPr>
        <w:t>требований</w:t>
      </w:r>
      <w:r w:rsidR="008A5486">
        <w:rPr>
          <w:sz w:val="28"/>
          <w:szCs w:val="28"/>
        </w:rPr>
        <w:t xml:space="preserve"> </w:t>
      </w:r>
      <w:r>
        <w:rPr>
          <w:sz w:val="28"/>
          <w:szCs w:val="28"/>
        </w:rPr>
        <w:t>части</w:t>
      </w:r>
      <w:r w:rsidR="008A5486">
        <w:rPr>
          <w:sz w:val="28"/>
          <w:szCs w:val="28"/>
        </w:rPr>
        <w:t xml:space="preserve"> </w:t>
      </w:r>
      <w:r>
        <w:rPr>
          <w:sz w:val="28"/>
          <w:szCs w:val="28"/>
        </w:rPr>
        <w:t>10</w:t>
      </w:r>
      <w:r w:rsidR="008A5486">
        <w:rPr>
          <w:sz w:val="28"/>
          <w:szCs w:val="28"/>
        </w:rPr>
        <w:t xml:space="preserve"> </w:t>
      </w:r>
      <w:r>
        <w:rPr>
          <w:sz w:val="28"/>
          <w:szCs w:val="28"/>
        </w:rPr>
        <w:t>статьи</w:t>
      </w:r>
      <w:r w:rsidR="008A5486">
        <w:rPr>
          <w:sz w:val="28"/>
          <w:szCs w:val="28"/>
        </w:rPr>
        <w:t xml:space="preserve"> </w:t>
      </w:r>
      <w:r>
        <w:rPr>
          <w:sz w:val="28"/>
          <w:szCs w:val="28"/>
        </w:rPr>
        <w:t>23</w:t>
      </w:r>
      <w:r w:rsidR="008A5486">
        <w:rPr>
          <w:sz w:val="28"/>
          <w:szCs w:val="28"/>
        </w:rPr>
        <w:t xml:space="preserve"> </w:t>
      </w:r>
      <w:r>
        <w:rPr>
          <w:sz w:val="28"/>
          <w:szCs w:val="28"/>
        </w:rPr>
        <w:t>Жилищного</w:t>
      </w:r>
      <w:r w:rsidR="008A5486">
        <w:rPr>
          <w:sz w:val="28"/>
          <w:szCs w:val="28"/>
        </w:rPr>
        <w:t xml:space="preserve"> </w:t>
      </w:r>
      <w:r>
        <w:rPr>
          <w:sz w:val="28"/>
          <w:szCs w:val="28"/>
        </w:rPr>
        <w:t>кодекса</w:t>
      </w:r>
      <w:r w:rsidR="008A5486">
        <w:rPr>
          <w:sz w:val="28"/>
          <w:szCs w:val="28"/>
        </w:rPr>
        <w:t xml:space="preserve"> </w:t>
      </w:r>
      <w:r>
        <w:rPr>
          <w:sz w:val="28"/>
          <w:szCs w:val="28"/>
        </w:rPr>
        <w:t>Российской</w:t>
      </w:r>
      <w:r w:rsidR="008A5486">
        <w:rPr>
          <w:sz w:val="28"/>
          <w:szCs w:val="28"/>
        </w:rPr>
        <w:t xml:space="preserve"> </w:t>
      </w:r>
      <w:r>
        <w:rPr>
          <w:sz w:val="28"/>
          <w:szCs w:val="28"/>
        </w:rPr>
        <w:t>Федерации,</w:t>
      </w:r>
      <w:r w:rsidR="008A5486">
        <w:rPr>
          <w:sz w:val="28"/>
          <w:szCs w:val="28"/>
        </w:rPr>
        <w:t xml:space="preserve"> </w:t>
      </w:r>
      <w:r>
        <w:rPr>
          <w:sz w:val="28"/>
          <w:szCs w:val="28"/>
        </w:rPr>
        <w:t>в</w:t>
      </w:r>
      <w:r w:rsidR="008A5486">
        <w:rPr>
          <w:sz w:val="28"/>
          <w:szCs w:val="28"/>
        </w:rPr>
        <w:t xml:space="preserve"> </w:t>
      </w:r>
      <w:r>
        <w:rPr>
          <w:sz w:val="28"/>
          <w:szCs w:val="28"/>
        </w:rPr>
        <w:t>соответствии</w:t>
      </w:r>
      <w:r w:rsidR="008A5486">
        <w:rPr>
          <w:sz w:val="28"/>
          <w:szCs w:val="28"/>
        </w:rPr>
        <w:t xml:space="preserve"> </w:t>
      </w:r>
      <w:r>
        <w:rPr>
          <w:sz w:val="28"/>
          <w:szCs w:val="28"/>
        </w:rPr>
        <w:t>с</w:t>
      </w:r>
      <w:r w:rsidR="008A5486">
        <w:rPr>
          <w:sz w:val="28"/>
          <w:szCs w:val="28"/>
        </w:rPr>
        <w:t xml:space="preserve"> </w:t>
      </w:r>
      <w:r>
        <w:rPr>
          <w:sz w:val="28"/>
          <w:szCs w:val="28"/>
        </w:rPr>
        <w:t>которой</w:t>
      </w:r>
      <w:r w:rsidR="008A5486">
        <w:rPr>
          <w:sz w:val="28"/>
          <w:szCs w:val="28"/>
        </w:rPr>
        <w:t xml:space="preserve"> </w:t>
      </w:r>
      <w:r>
        <w:rPr>
          <w:sz w:val="28"/>
          <w:szCs w:val="28"/>
        </w:rPr>
        <w:t>к</w:t>
      </w:r>
      <w:r w:rsidR="008A5486">
        <w:rPr>
          <w:sz w:val="28"/>
          <w:szCs w:val="28"/>
        </w:rPr>
        <w:t xml:space="preserve"> </w:t>
      </w:r>
      <w:r>
        <w:rPr>
          <w:sz w:val="28"/>
          <w:szCs w:val="28"/>
        </w:rPr>
        <w:t>заявлению</w:t>
      </w:r>
      <w:r w:rsidR="008A5486">
        <w:rPr>
          <w:sz w:val="28"/>
          <w:szCs w:val="28"/>
        </w:rPr>
        <w:t xml:space="preserve"> </w:t>
      </w:r>
      <w:r>
        <w:rPr>
          <w:sz w:val="28"/>
          <w:szCs w:val="28"/>
        </w:rPr>
        <w:t>о</w:t>
      </w:r>
      <w:r w:rsidR="008A5486">
        <w:rPr>
          <w:sz w:val="28"/>
          <w:szCs w:val="28"/>
        </w:rPr>
        <w:t xml:space="preserve"> </w:t>
      </w:r>
      <w:r>
        <w:rPr>
          <w:sz w:val="28"/>
          <w:szCs w:val="28"/>
        </w:rPr>
        <w:t>переводе</w:t>
      </w:r>
      <w:r w:rsidR="008A5486">
        <w:rPr>
          <w:sz w:val="28"/>
          <w:szCs w:val="28"/>
        </w:rPr>
        <w:t xml:space="preserve"> </w:t>
      </w:r>
      <w:r>
        <w:rPr>
          <w:sz w:val="28"/>
          <w:szCs w:val="28"/>
        </w:rPr>
        <w:t>индивидуального</w:t>
      </w:r>
      <w:r w:rsidR="008A5486">
        <w:rPr>
          <w:sz w:val="28"/>
          <w:szCs w:val="28"/>
        </w:rPr>
        <w:t xml:space="preserve"> </w:t>
      </w:r>
      <w:r>
        <w:rPr>
          <w:sz w:val="28"/>
          <w:szCs w:val="28"/>
        </w:rPr>
        <w:t>жилого</w:t>
      </w:r>
      <w:r w:rsidR="008A5486">
        <w:rPr>
          <w:sz w:val="28"/>
          <w:szCs w:val="28"/>
        </w:rPr>
        <w:t xml:space="preserve"> </w:t>
      </w:r>
      <w:r>
        <w:rPr>
          <w:sz w:val="28"/>
          <w:szCs w:val="28"/>
        </w:rPr>
        <w:t>дома</w:t>
      </w:r>
      <w:r w:rsidR="008A5486">
        <w:rPr>
          <w:sz w:val="28"/>
          <w:szCs w:val="28"/>
        </w:rPr>
        <w:t xml:space="preserve"> </w:t>
      </w:r>
      <w:r>
        <w:rPr>
          <w:sz w:val="28"/>
          <w:szCs w:val="28"/>
        </w:rPr>
        <w:t>в</w:t>
      </w:r>
      <w:r w:rsidR="008A5486">
        <w:rPr>
          <w:sz w:val="28"/>
          <w:szCs w:val="28"/>
        </w:rPr>
        <w:t xml:space="preserve"> </w:t>
      </w:r>
      <w:r>
        <w:rPr>
          <w:sz w:val="28"/>
          <w:szCs w:val="28"/>
        </w:rPr>
        <w:t>нежилое</w:t>
      </w:r>
      <w:r w:rsidR="008A5486">
        <w:rPr>
          <w:sz w:val="28"/>
          <w:szCs w:val="28"/>
        </w:rPr>
        <w:t xml:space="preserve"> </w:t>
      </w:r>
      <w:r>
        <w:rPr>
          <w:sz w:val="28"/>
          <w:szCs w:val="28"/>
        </w:rPr>
        <w:t>помещение</w:t>
      </w:r>
      <w:r w:rsidR="008A5486">
        <w:rPr>
          <w:sz w:val="28"/>
          <w:szCs w:val="28"/>
        </w:rPr>
        <w:t xml:space="preserve"> </w:t>
      </w:r>
      <w:r>
        <w:rPr>
          <w:sz w:val="28"/>
          <w:szCs w:val="28"/>
        </w:rPr>
        <w:t>должны</w:t>
      </w:r>
      <w:r w:rsidR="008A5486">
        <w:rPr>
          <w:sz w:val="28"/>
          <w:szCs w:val="28"/>
        </w:rPr>
        <w:t xml:space="preserve"> </w:t>
      </w:r>
      <w:r>
        <w:rPr>
          <w:sz w:val="28"/>
          <w:szCs w:val="28"/>
        </w:rPr>
        <w:t>прикладываться</w:t>
      </w:r>
      <w:r w:rsidR="008A5486">
        <w:rPr>
          <w:sz w:val="28"/>
          <w:szCs w:val="28"/>
        </w:rPr>
        <w:t xml:space="preserve"> </w:t>
      </w:r>
      <w:r>
        <w:rPr>
          <w:sz w:val="28"/>
          <w:szCs w:val="28"/>
        </w:rPr>
        <w:t>в</w:t>
      </w:r>
      <w:r w:rsidR="008A5486">
        <w:rPr>
          <w:sz w:val="28"/>
          <w:szCs w:val="28"/>
        </w:rPr>
        <w:t xml:space="preserve"> </w:t>
      </w:r>
      <w:r>
        <w:rPr>
          <w:sz w:val="28"/>
          <w:szCs w:val="28"/>
        </w:rPr>
        <w:t>том</w:t>
      </w:r>
      <w:r w:rsidR="008A5486">
        <w:rPr>
          <w:sz w:val="28"/>
          <w:szCs w:val="28"/>
        </w:rPr>
        <w:t xml:space="preserve"> </w:t>
      </w:r>
      <w:r>
        <w:rPr>
          <w:sz w:val="28"/>
          <w:szCs w:val="28"/>
        </w:rPr>
        <w:t>числе</w:t>
      </w:r>
      <w:r w:rsidR="008A5486">
        <w:rPr>
          <w:sz w:val="28"/>
          <w:szCs w:val="28"/>
        </w:rPr>
        <w:t xml:space="preserve"> </w:t>
      </w:r>
      <w:r>
        <w:rPr>
          <w:sz w:val="28"/>
          <w:szCs w:val="28"/>
        </w:rPr>
        <w:t>документы,</w:t>
      </w:r>
      <w:r w:rsidR="008A5486">
        <w:rPr>
          <w:sz w:val="28"/>
          <w:szCs w:val="28"/>
        </w:rPr>
        <w:t xml:space="preserve"> </w:t>
      </w:r>
      <w:r>
        <w:rPr>
          <w:sz w:val="28"/>
          <w:szCs w:val="28"/>
        </w:rPr>
        <w:t>подтверждающие</w:t>
      </w:r>
      <w:r w:rsidR="008A5486">
        <w:rPr>
          <w:sz w:val="28"/>
          <w:szCs w:val="28"/>
        </w:rPr>
        <w:t xml:space="preserve"> </w:t>
      </w:r>
      <w:r>
        <w:rPr>
          <w:sz w:val="28"/>
          <w:szCs w:val="28"/>
        </w:rPr>
        <w:t>соблюдение</w:t>
      </w:r>
      <w:r w:rsidR="008A5486">
        <w:rPr>
          <w:sz w:val="28"/>
          <w:szCs w:val="28"/>
        </w:rPr>
        <w:t xml:space="preserve"> </w:t>
      </w:r>
      <w:r>
        <w:rPr>
          <w:sz w:val="28"/>
          <w:szCs w:val="28"/>
        </w:rPr>
        <w:t>при</w:t>
      </w:r>
      <w:r w:rsidR="008A5486">
        <w:rPr>
          <w:sz w:val="28"/>
          <w:szCs w:val="28"/>
        </w:rPr>
        <w:t xml:space="preserve"> </w:t>
      </w:r>
      <w:r>
        <w:rPr>
          <w:sz w:val="28"/>
          <w:szCs w:val="28"/>
        </w:rPr>
        <w:t>использовании</w:t>
      </w:r>
      <w:r w:rsidR="008A5486">
        <w:rPr>
          <w:sz w:val="28"/>
          <w:szCs w:val="28"/>
        </w:rPr>
        <w:t xml:space="preserve"> </w:t>
      </w:r>
      <w:r>
        <w:rPr>
          <w:sz w:val="28"/>
          <w:szCs w:val="28"/>
        </w:rPr>
        <w:t>помещения,</w:t>
      </w:r>
      <w:r w:rsidR="008A5486">
        <w:rPr>
          <w:sz w:val="28"/>
          <w:szCs w:val="28"/>
        </w:rPr>
        <w:t xml:space="preserve"> </w:t>
      </w:r>
      <w:r>
        <w:rPr>
          <w:sz w:val="28"/>
          <w:szCs w:val="28"/>
        </w:rPr>
        <w:t>после</w:t>
      </w:r>
      <w:r w:rsidR="008A5486">
        <w:rPr>
          <w:sz w:val="28"/>
          <w:szCs w:val="28"/>
        </w:rPr>
        <w:t xml:space="preserve"> </w:t>
      </w:r>
      <w:r>
        <w:rPr>
          <w:sz w:val="28"/>
          <w:szCs w:val="28"/>
        </w:rPr>
        <w:t>его</w:t>
      </w:r>
      <w:r w:rsidR="008A5486">
        <w:rPr>
          <w:sz w:val="28"/>
          <w:szCs w:val="28"/>
        </w:rPr>
        <w:t xml:space="preserve"> </w:t>
      </w:r>
      <w:r>
        <w:rPr>
          <w:sz w:val="28"/>
          <w:szCs w:val="28"/>
        </w:rPr>
        <w:t>перевода,</w:t>
      </w:r>
      <w:r w:rsidR="008A5486">
        <w:rPr>
          <w:sz w:val="28"/>
          <w:szCs w:val="28"/>
        </w:rPr>
        <w:t xml:space="preserve"> </w:t>
      </w:r>
      <w:r>
        <w:rPr>
          <w:sz w:val="28"/>
          <w:szCs w:val="28"/>
        </w:rPr>
        <w:t>требований</w:t>
      </w:r>
      <w:r w:rsidR="008A5486">
        <w:rPr>
          <w:sz w:val="28"/>
          <w:szCs w:val="28"/>
        </w:rPr>
        <w:t xml:space="preserve"> </w:t>
      </w:r>
      <w:r>
        <w:rPr>
          <w:sz w:val="28"/>
          <w:szCs w:val="28"/>
        </w:rPr>
        <w:t>пожарной</w:t>
      </w:r>
      <w:r w:rsidR="008A5486">
        <w:rPr>
          <w:sz w:val="28"/>
          <w:szCs w:val="28"/>
        </w:rPr>
        <w:t xml:space="preserve"> </w:t>
      </w:r>
      <w:r>
        <w:rPr>
          <w:sz w:val="28"/>
          <w:szCs w:val="28"/>
        </w:rPr>
        <w:t>безопасности,</w:t>
      </w:r>
      <w:r w:rsidR="008A5486">
        <w:rPr>
          <w:sz w:val="28"/>
          <w:szCs w:val="28"/>
        </w:rPr>
        <w:t xml:space="preserve"> </w:t>
      </w:r>
      <w:r>
        <w:rPr>
          <w:sz w:val="28"/>
          <w:szCs w:val="28"/>
        </w:rPr>
        <w:t>санитарно-гигиенических,</w:t>
      </w:r>
      <w:r w:rsidR="008A5486">
        <w:rPr>
          <w:sz w:val="28"/>
          <w:szCs w:val="28"/>
        </w:rPr>
        <w:t xml:space="preserve"> </w:t>
      </w:r>
      <w:r>
        <w:rPr>
          <w:sz w:val="28"/>
          <w:szCs w:val="28"/>
        </w:rPr>
        <w:t>экологических,</w:t>
      </w:r>
      <w:r w:rsidR="008A5486">
        <w:rPr>
          <w:sz w:val="28"/>
          <w:szCs w:val="28"/>
        </w:rPr>
        <w:t xml:space="preserve"> </w:t>
      </w:r>
      <w:r>
        <w:rPr>
          <w:sz w:val="28"/>
          <w:szCs w:val="28"/>
        </w:rPr>
        <w:t>выданных</w:t>
      </w:r>
      <w:r w:rsidR="008A5486">
        <w:rPr>
          <w:sz w:val="28"/>
          <w:szCs w:val="28"/>
        </w:rPr>
        <w:t xml:space="preserve"> </w:t>
      </w:r>
      <w:r>
        <w:rPr>
          <w:sz w:val="28"/>
          <w:szCs w:val="28"/>
        </w:rPr>
        <w:t>уполномоченными</w:t>
      </w:r>
      <w:r w:rsidR="008A5486">
        <w:rPr>
          <w:sz w:val="28"/>
          <w:szCs w:val="28"/>
        </w:rPr>
        <w:t xml:space="preserve"> </w:t>
      </w:r>
      <w:r>
        <w:rPr>
          <w:sz w:val="28"/>
          <w:szCs w:val="28"/>
        </w:rPr>
        <w:t>федеральными</w:t>
      </w:r>
      <w:r w:rsidR="008A5486">
        <w:rPr>
          <w:sz w:val="28"/>
          <w:szCs w:val="28"/>
        </w:rPr>
        <w:t xml:space="preserve"> </w:t>
      </w:r>
      <w:r>
        <w:rPr>
          <w:sz w:val="28"/>
          <w:szCs w:val="28"/>
        </w:rPr>
        <w:t>органами</w:t>
      </w:r>
      <w:r w:rsidR="008A5486">
        <w:rPr>
          <w:sz w:val="28"/>
          <w:szCs w:val="28"/>
        </w:rPr>
        <w:t xml:space="preserve"> </w:t>
      </w:r>
      <w:r>
        <w:rPr>
          <w:sz w:val="28"/>
          <w:szCs w:val="28"/>
        </w:rPr>
        <w:t>исполнительной</w:t>
      </w:r>
      <w:r w:rsidR="008A5486">
        <w:rPr>
          <w:sz w:val="28"/>
          <w:szCs w:val="28"/>
        </w:rPr>
        <w:t xml:space="preserve"> </w:t>
      </w:r>
      <w:r>
        <w:rPr>
          <w:sz w:val="28"/>
          <w:szCs w:val="28"/>
        </w:rPr>
        <w:t>власти,</w:t>
      </w:r>
      <w:r w:rsidR="008A5486">
        <w:rPr>
          <w:sz w:val="28"/>
          <w:szCs w:val="28"/>
        </w:rPr>
        <w:t xml:space="preserve"> </w:t>
      </w:r>
      <w:r>
        <w:rPr>
          <w:sz w:val="28"/>
          <w:szCs w:val="28"/>
        </w:rPr>
        <w:t>а</w:t>
      </w:r>
      <w:r w:rsidR="008A5486">
        <w:rPr>
          <w:sz w:val="28"/>
          <w:szCs w:val="28"/>
        </w:rPr>
        <w:t xml:space="preserve"> </w:t>
      </w:r>
      <w:r>
        <w:rPr>
          <w:sz w:val="28"/>
          <w:szCs w:val="28"/>
        </w:rPr>
        <w:t>также</w:t>
      </w:r>
      <w:r w:rsidR="008A5486">
        <w:rPr>
          <w:sz w:val="28"/>
          <w:szCs w:val="28"/>
        </w:rPr>
        <w:t xml:space="preserve"> </w:t>
      </w:r>
      <w:r>
        <w:rPr>
          <w:sz w:val="28"/>
          <w:szCs w:val="28"/>
        </w:rPr>
        <w:t>настоящих</w:t>
      </w:r>
      <w:r w:rsidR="008A5486">
        <w:rPr>
          <w:sz w:val="28"/>
          <w:szCs w:val="28"/>
        </w:rPr>
        <w:t xml:space="preserve"> </w:t>
      </w:r>
      <w:r>
        <w:rPr>
          <w:sz w:val="28"/>
          <w:szCs w:val="28"/>
        </w:rPr>
        <w:t>Правил</w:t>
      </w:r>
      <w:r w:rsidR="008A5486">
        <w:rPr>
          <w:sz w:val="28"/>
          <w:szCs w:val="28"/>
        </w:rPr>
        <w:t xml:space="preserve"> </w:t>
      </w:r>
      <w:r>
        <w:rPr>
          <w:sz w:val="28"/>
          <w:szCs w:val="28"/>
        </w:rPr>
        <w:t>землепользования</w:t>
      </w:r>
      <w:r w:rsidR="008A5486">
        <w:rPr>
          <w:sz w:val="28"/>
          <w:szCs w:val="28"/>
        </w:rPr>
        <w:t xml:space="preserve"> </w:t>
      </w:r>
      <w:r>
        <w:rPr>
          <w:sz w:val="28"/>
          <w:szCs w:val="28"/>
        </w:rPr>
        <w:t>и</w:t>
      </w:r>
      <w:r w:rsidR="008A5486">
        <w:rPr>
          <w:sz w:val="28"/>
          <w:szCs w:val="28"/>
        </w:rPr>
        <w:t xml:space="preserve"> </w:t>
      </w:r>
      <w:r>
        <w:rPr>
          <w:sz w:val="28"/>
          <w:szCs w:val="28"/>
        </w:rPr>
        <w:t>застройки,</w:t>
      </w:r>
      <w:r w:rsidR="008A5486">
        <w:rPr>
          <w:sz w:val="28"/>
          <w:szCs w:val="28"/>
        </w:rPr>
        <w:t xml:space="preserve"> </w:t>
      </w:r>
      <w:r>
        <w:rPr>
          <w:sz w:val="28"/>
          <w:szCs w:val="28"/>
        </w:rPr>
        <w:t>нормативов</w:t>
      </w:r>
      <w:r w:rsidR="008A5486">
        <w:rPr>
          <w:sz w:val="28"/>
          <w:szCs w:val="28"/>
        </w:rPr>
        <w:t xml:space="preserve"> </w:t>
      </w:r>
      <w:r>
        <w:rPr>
          <w:sz w:val="28"/>
          <w:szCs w:val="28"/>
        </w:rPr>
        <w:t>градостроительного</w:t>
      </w:r>
      <w:r w:rsidR="008A5486">
        <w:rPr>
          <w:sz w:val="28"/>
          <w:szCs w:val="28"/>
        </w:rPr>
        <w:t xml:space="preserve"> </w:t>
      </w:r>
      <w:r>
        <w:rPr>
          <w:sz w:val="28"/>
          <w:szCs w:val="28"/>
        </w:rPr>
        <w:t>проектирования</w:t>
      </w:r>
      <w:r w:rsidR="008A5486">
        <w:rPr>
          <w:sz w:val="28"/>
          <w:szCs w:val="28"/>
        </w:rPr>
        <w:t xml:space="preserve"> </w:t>
      </w:r>
      <w:r>
        <w:rPr>
          <w:sz w:val="28"/>
          <w:szCs w:val="28"/>
        </w:rPr>
        <w:t>Краснодарского</w:t>
      </w:r>
      <w:r w:rsidR="008A5486">
        <w:rPr>
          <w:sz w:val="28"/>
          <w:szCs w:val="28"/>
        </w:rPr>
        <w:t xml:space="preserve"> </w:t>
      </w:r>
      <w:r>
        <w:rPr>
          <w:sz w:val="28"/>
          <w:szCs w:val="28"/>
        </w:rPr>
        <w:t>края,</w:t>
      </w:r>
      <w:r w:rsidR="008A5486">
        <w:rPr>
          <w:sz w:val="28"/>
          <w:szCs w:val="28"/>
        </w:rPr>
        <w:t xml:space="preserve"> </w:t>
      </w:r>
      <w:r>
        <w:rPr>
          <w:sz w:val="28"/>
          <w:szCs w:val="28"/>
        </w:rPr>
        <w:t>нормативов</w:t>
      </w:r>
      <w:r w:rsidR="008A5486">
        <w:rPr>
          <w:sz w:val="28"/>
          <w:szCs w:val="28"/>
        </w:rPr>
        <w:t xml:space="preserve"> </w:t>
      </w:r>
      <w:r>
        <w:rPr>
          <w:sz w:val="28"/>
          <w:szCs w:val="28"/>
        </w:rPr>
        <w:t>градостроительного</w:t>
      </w:r>
      <w:r w:rsidR="008A5486">
        <w:rPr>
          <w:sz w:val="28"/>
          <w:szCs w:val="28"/>
        </w:rPr>
        <w:t xml:space="preserve"> </w:t>
      </w:r>
      <w:r>
        <w:rPr>
          <w:sz w:val="28"/>
          <w:szCs w:val="28"/>
        </w:rPr>
        <w:t>проектирования</w:t>
      </w:r>
      <w:r w:rsidR="008A5486">
        <w:rPr>
          <w:sz w:val="28"/>
          <w:szCs w:val="28"/>
        </w:rPr>
        <w:t xml:space="preserve"> </w:t>
      </w:r>
      <w:r>
        <w:rPr>
          <w:sz w:val="28"/>
          <w:szCs w:val="28"/>
        </w:rPr>
        <w:t>муниципального</w:t>
      </w:r>
      <w:r w:rsidR="008A5486">
        <w:rPr>
          <w:sz w:val="28"/>
          <w:szCs w:val="28"/>
        </w:rPr>
        <w:t xml:space="preserve"> </w:t>
      </w:r>
      <w:r>
        <w:rPr>
          <w:sz w:val="28"/>
          <w:szCs w:val="28"/>
        </w:rPr>
        <w:t>образования,</w:t>
      </w:r>
      <w:r w:rsidR="008A5486">
        <w:rPr>
          <w:sz w:val="28"/>
          <w:szCs w:val="28"/>
        </w:rPr>
        <w:t xml:space="preserve"> </w:t>
      </w:r>
      <w:r>
        <w:rPr>
          <w:sz w:val="28"/>
          <w:szCs w:val="28"/>
        </w:rPr>
        <w:t>выданных</w:t>
      </w:r>
      <w:r w:rsidR="008A5486">
        <w:rPr>
          <w:sz w:val="28"/>
          <w:szCs w:val="28"/>
        </w:rPr>
        <w:t xml:space="preserve"> </w:t>
      </w:r>
      <w:r>
        <w:rPr>
          <w:sz w:val="28"/>
          <w:szCs w:val="28"/>
        </w:rPr>
        <w:t>уполномоченными</w:t>
      </w:r>
      <w:r w:rsidR="008A5486">
        <w:rPr>
          <w:sz w:val="28"/>
          <w:szCs w:val="28"/>
        </w:rPr>
        <w:t xml:space="preserve"> </w:t>
      </w:r>
      <w:r>
        <w:rPr>
          <w:sz w:val="28"/>
          <w:szCs w:val="28"/>
        </w:rPr>
        <w:t>органами</w:t>
      </w:r>
      <w:r w:rsidR="008A5486">
        <w:rPr>
          <w:sz w:val="28"/>
          <w:szCs w:val="28"/>
        </w:rPr>
        <w:t xml:space="preserve"> </w:t>
      </w:r>
      <w:r>
        <w:rPr>
          <w:sz w:val="28"/>
          <w:szCs w:val="28"/>
        </w:rPr>
        <w:t>муниципального</w:t>
      </w:r>
      <w:r w:rsidR="008A5486">
        <w:rPr>
          <w:sz w:val="28"/>
          <w:szCs w:val="28"/>
        </w:rPr>
        <w:t xml:space="preserve"> </w:t>
      </w:r>
      <w:r>
        <w:rPr>
          <w:sz w:val="28"/>
          <w:szCs w:val="28"/>
        </w:rPr>
        <w:t>образования.</w:t>
      </w:r>
    </w:p>
    <w:p w14:paraId="33882863" w14:textId="6FD3837B" w:rsidR="004332FC" w:rsidRPr="00BF787A" w:rsidRDefault="004332FC" w:rsidP="00674E5E">
      <w:pPr>
        <w:suppressAutoHyphens/>
        <w:ind w:firstLine="709"/>
        <w:jc w:val="both"/>
        <w:rPr>
          <w:sz w:val="28"/>
          <w:szCs w:val="28"/>
        </w:rPr>
      </w:pPr>
      <w:r>
        <w:rPr>
          <w:sz w:val="28"/>
          <w:szCs w:val="28"/>
        </w:rPr>
        <w:t>21)</w:t>
      </w:r>
      <w:r w:rsidR="008A5486">
        <w:rPr>
          <w:sz w:val="28"/>
          <w:szCs w:val="28"/>
        </w:rPr>
        <w:t xml:space="preserve"> </w:t>
      </w:r>
      <w:r>
        <w:rPr>
          <w:sz w:val="28"/>
          <w:szCs w:val="28"/>
        </w:rPr>
        <w:t>Раздел</w:t>
      </w:r>
      <w:r w:rsidR="008A5486">
        <w:rPr>
          <w:sz w:val="28"/>
          <w:szCs w:val="28"/>
        </w:rPr>
        <w:t xml:space="preserve"> </w:t>
      </w:r>
      <w:r>
        <w:rPr>
          <w:sz w:val="28"/>
          <w:szCs w:val="28"/>
        </w:rPr>
        <w:t>земельных</w:t>
      </w:r>
      <w:r w:rsidR="008A5486">
        <w:rPr>
          <w:sz w:val="28"/>
          <w:szCs w:val="28"/>
        </w:rPr>
        <w:t xml:space="preserve"> </w:t>
      </w:r>
      <w:r>
        <w:rPr>
          <w:sz w:val="28"/>
          <w:szCs w:val="28"/>
        </w:rPr>
        <w:t>участков</w:t>
      </w:r>
      <w:r w:rsidR="008A5486">
        <w:rPr>
          <w:sz w:val="28"/>
          <w:szCs w:val="28"/>
        </w:rPr>
        <w:t xml:space="preserve"> </w:t>
      </w:r>
      <w:r>
        <w:rPr>
          <w:sz w:val="28"/>
          <w:szCs w:val="28"/>
        </w:rPr>
        <w:t>площадью</w:t>
      </w:r>
      <w:r w:rsidR="008A5486">
        <w:rPr>
          <w:sz w:val="28"/>
          <w:szCs w:val="28"/>
        </w:rPr>
        <w:t xml:space="preserve"> </w:t>
      </w:r>
      <w:r>
        <w:rPr>
          <w:sz w:val="28"/>
          <w:szCs w:val="28"/>
        </w:rPr>
        <w:t>1,5</w:t>
      </w:r>
      <w:r w:rsidR="008A5486">
        <w:rPr>
          <w:sz w:val="28"/>
          <w:szCs w:val="28"/>
        </w:rPr>
        <w:t xml:space="preserve"> </w:t>
      </w:r>
      <w:r>
        <w:rPr>
          <w:sz w:val="28"/>
          <w:szCs w:val="28"/>
        </w:rPr>
        <w:t>га</w:t>
      </w:r>
      <w:r w:rsidR="008A5486">
        <w:rPr>
          <w:sz w:val="28"/>
          <w:szCs w:val="28"/>
        </w:rPr>
        <w:t xml:space="preserve"> </w:t>
      </w:r>
      <w:r>
        <w:rPr>
          <w:sz w:val="28"/>
          <w:szCs w:val="28"/>
        </w:rPr>
        <w:t>и</w:t>
      </w:r>
      <w:r w:rsidR="008A5486">
        <w:rPr>
          <w:sz w:val="28"/>
          <w:szCs w:val="28"/>
        </w:rPr>
        <w:t xml:space="preserve"> </w:t>
      </w:r>
      <w:r>
        <w:rPr>
          <w:sz w:val="28"/>
          <w:szCs w:val="28"/>
        </w:rPr>
        <w:t>более</w:t>
      </w:r>
      <w:r w:rsidR="008A5486">
        <w:rPr>
          <w:sz w:val="28"/>
          <w:szCs w:val="28"/>
        </w:rPr>
        <w:t xml:space="preserve"> </w:t>
      </w:r>
      <w:r>
        <w:rPr>
          <w:sz w:val="28"/>
          <w:szCs w:val="28"/>
        </w:rPr>
        <w:t>происходит</w:t>
      </w:r>
      <w:r w:rsidR="008A5486">
        <w:rPr>
          <w:sz w:val="28"/>
          <w:szCs w:val="28"/>
        </w:rPr>
        <w:t xml:space="preserve"> </w:t>
      </w:r>
      <w:r>
        <w:rPr>
          <w:sz w:val="28"/>
          <w:szCs w:val="28"/>
        </w:rPr>
        <w:t>исключительно</w:t>
      </w:r>
      <w:r w:rsidR="008A5486">
        <w:rPr>
          <w:sz w:val="28"/>
          <w:szCs w:val="28"/>
        </w:rPr>
        <w:t xml:space="preserve"> </w:t>
      </w:r>
      <w:r>
        <w:rPr>
          <w:sz w:val="28"/>
          <w:szCs w:val="28"/>
        </w:rPr>
        <w:t>в</w:t>
      </w:r>
      <w:r w:rsidR="008A5486">
        <w:rPr>
          <w:sz w:val="28"/>
          <w:szCs w:val="28"/>
        </w:rPr>
        <w:t xml:space="preserve"> </w:t>
      </w:r>
      <w:r>
        <w:rPr>
          <w:sz w:val="28"/>
          <w:szCs w:val="28"/>
        </w:rPr>
        <w:t>соответствии</w:t>
      </w:r>
      <w:r w:rsidR="008A5486">
        <w:rPr>
          <w:sz w:val="28"/>
          <w:szCs w:val="28"/>
        </w:rPr>
        <w:t xml:space="preserve"> </w:t>
      </w:r>
      <w:r>
        <w:rPr>
          <w:sz w:val="28"/>
          <w:szCs w:val="28"/>
        </w:rPr>
        <w:t>с</w:t>
      </w:r>
      <w:r w:rsidR="008A5486">
        <w:rPr>
          <w:sz w:val="28"/>
          <w:szCs w:val="28"/>
        </w:rPr>
        <w:t xml:space="preserve"> </w:t>
      </w:r>
      <w:r>
        <w:rPr>
          <w:sz w:val="28"/>
          <w:szCs w:val="28"/>
        </w:rPr>
        <w:t>утвержденной</w:t>
      </w:r>
      <w:r w:rsidR="008A5486">
        <w:rPr>
          <w:sz w:val="28"/>
          <w:szCs w:val="28"/>
        </w:rPr>
        <w:t xml:space="preserve"> </w:t>
      </w:r>
      <w:r>
        <w:rPr>
          <w:sz w:val="28"/>
          <w:szCs w:val="28"/>
        </w:rPr>
        <w:t>документацией</w:t>
      </w:r>
      <w:r w:rsidR="008A5486">
        <w:rPr>
          <w:sz w:val="28"/>
          <w:szCs w:val="28"/>
        </w:rPr>
        <w:t xml:space="preserve"> </w:t>
      </w:r>
      <w:r>
        <w:rPr>
          <w:sz w:val="28"/>
          <w:szCs w:val="28"/>
        </w:rPr>
        <w:t>по</w:t>
      </w:r>
      <w:r w:rsidR="008A5486">
        <w:rPr>
          <w:sz w:val="28"/>
          <w:szCs w:val="28"/>
        </w:rPr>
        <w:t xml:space="preserve"> </w:t>
      </w:r>
      <w:r>
        <w:rPr>
          <w:sz w:val="28"/>
          <w:szCs w:val="28"/>
        </w:rPr>
        <w:t>планировке</w:t>
      </w:r>
      <w:r w:rsidR="008A5486">
        <w:rPr>
          <w:sz w:val="28"/>
          <w:szCs w:val="28"/>
        </w:rPr>
        <w:t xml:space="preserve"> </w:t>
      </w:r>
      <w:r>
        <w:rPr>
          <w:sz w:val="28"/>
          <w:szCs w:val="28"/>
        </w:rPr>
        <w:t>территории.</w:t>
      </w:r>
      <w:r w:rsidR="008A5486">
        <w:rPr>
          <w:sz w:val="28"/>
          <w:szCs w:val="28"/>
        </w:rPr>
        <w:t xml:space="preserve"> </w:t>
      </w:r>
    </w:p>
    <w:p w14:paraId="2E1445D3" w14:textId="77777777" w:rsidR="00CA3974" w:rsidRDefault="00CA3974" w:rsidP="00007623">
      <w:pPr>
        <w:pStyle w:val="afffffffff"/>
      </w:pPr>
      <w:bookmarkStart w:id="34" w:name="_Toc439081429"/>
      <w:bookmarkStart w:id="35" w:name="_Toc447108065"/>
      <w:bookmarkStart w:id="36" w:name="_Toc506465591"/>
      <w:r>
        <w:br w:type="page"/>
      </w:r>
    </w:p>
    <w:p w14:paraId="0208C501" w14:textId="61A896CD" w:rsidR="009B1BF6" w:rsidRPr="00BF787A" w:rsidRDefault="000D6EDF" w:rsidP="00007623">
      <w:pPr>
        <w:pStyle w:val="afffffffff"/>
      </w:pPr>
      <w:bookmarkStart w:id="37" w:name="_Toc171673882"/>
      <w:r w:rsidRPr="00BF787A">
        <w:lastRenderedPageBreak/>
        <w:t>Статья</w:t>
      </w:r>
      <w:r w:rsidR="008A5486">
        <w:t xml:space="preserve"> </w:t>
      </w:r>
      <w:r w:rsidR="00F64FF5" w:rsidRPr="00BF787A">
        <w:t>2.2</w:t>
      </w:r>
      <w:r w:rsidR="008A5486">
        <w:t xml:space="preserve"> </w:t>
      </w:r>
      <w:r w:rsidR="00050AE1" w:rsidRPr="00BF787A">
        <w:t>Градостроительный</w:t>
      </w:r>
      <w:r w:rsidR="008A5486">
        <w:t xml:space="preserve"> </w:t>
      </w:r>
      <w:r w:rsidR="00050AE1" w:rsidRPr="00BF787A">
        <w:t>регламент</w:t>
      </w:r>
      <w:r w:rsidR="008A5486">
        <w:t xml:space="preserve"> </w:t>
      </w:r>
      <w:bookmarkEnd w:id="34"/>
      <w:r w:rsidR="00050AE1" w:rsidRPr="00BF787A">
        <w:t>зон</w:t>
      </w:r>
      <w:r w:rsidR="008A5486">
        <w:t xml:space="preserve"> </w:t>
      </w:r>
      <w:r w:rsidR="00050AE1" w:rsidRPr="00BF787A">
        <w:t>застройки</w:t>
      </w:r>
      <w:r w:rsidR="008A5486">
        <w:t xml:space="preserve"> </w:t>
      </w:r>
      <w:bookmarkEnd w:id="35"/>
      <w:bookmarkEnd w:id="36"/>
      <w:r w:rsidR="00F563E6" w:rsidRPr="00BF787A">
        <w:t>малоэтажными</w:t>
      </w:r>
      <w:r w:rsidR="008A5486">
        <w:t xml:space="preserve"> </w:t>
      </w:r>
      <w:r w:rsidR="00AC2D9C">
        <w:t>жилыми</w:t>
      </w:r>
      <w:r w:rsidR="008A5486">
        <w:t xml:space="preserve"> </w:t>
      </w:r>
      <w:r w:rsidR="00F563E6" w:rsidRPr="00BF787A">
        <w:t>домами</w:t>
      </w:r>
      <w:bookmarkEnd w:id="37"/>
    </w:p>
    <w:p w14:paraId="257A75DB" w14:textId="698AB29A" w:rsidR="00050AE1" w:rsidRPr="00BF787A" w:rsidRDefault="00050AE1" w:rsidP="00CC4C47">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007623">
        <w:rPr>
          <w:sz w:val="28"/>
          <w:szCs w:val="28"/>
        </w:rPr>
        <w:t>—</w:t>
      </w:r>
      <w:r w:rsidR="008A5486">
        <w:rPr>
          <w:sz w:val="28"/>
          <w:szCs w:val="28"/>
        </w:rPr>
        <w:t xml:space="preserve"> </w:t>
      </w:r>
      <w:r w:rsidRPr="00BF787A">
        <w:rPr>
          <w:sz w:val="28"/>
          <w:szCs w:val="28"/>
        </w:rPr>
        <w:t>Ж</w:t>
      </w:r>
      <w:r w:rsidR="001653AC" w:rsidRPr="00BF787A">
        <w:rPr>
          <w:sz w:val="28"/>
          <w:szCs w:val="28"/>
        </w:rPr>
        <w:t>-</w:t>
      </w:r>
      <w:r w:rsidRPr="00BF787A">
        <w:rPr>
          <w:sz w:val="28"/>
          <w:szCs w:val="28"/>
        </w:rPr>
        <w:t>2.</w:t>
      </w:r>
    </w:p>
    <w:p w14:paraId="660818C4" w14:textId="7A7789B7" w:rsidR="00050AE1" w:rsidRPr="00BF787A" w:rsidRDefault="00D372D5" w:rsidP="00CC4C47">
      <w:pPr>
        <w:keepLines/>
        <w:suppressAutoHyphens/>
        <w:ind w:firstLine="720"/>
        <w:jc w:val="both"/>
        <w:rPr>
          <w:sz w:val="28"/>
          <w:szCs w:val="28"/>
        </w:rPr>
      </w:pPr>
      <w:r w:rsidRPr="00831502">
        <w:rPr>
          <w:sz w:val="28"/>
          <w:szCs w:val="28"/>
        </w:rPr>
        <w:t>2.2</w:t>
      </w:r>
      <w:r w:rsidR="00050AE1" w:rsidRPr="00BF787A">
        <w:rPr>
          <w:sz w:val="28"/>
          <w:szCs w:val="28"/>
        </w:rPr>
        <w:t>.1.</w:t>
      </w:r>
      <w:r w:rsidR="008A5486">
        <w:rPr>
          <w:sz w:val="28"/>
          <w:szCs w:val="28"/>
        </w:rPr>
        <w:t xml:space="preserve"> </w:t>
      </w:r>
      <w:r w:rsidR="00050AE1" w:rsidRPr="00BF787A">
        <w:rPr>
          <w:sz w:val="28"/>
          <w:szCs w:val="28"/>
        </w:rPr>
        <w:t>Цели</w:t>
      </w:r>
      <w:r w:rsidR="008A5486">
        <w:rPr>
          <w:sz w:val="28"/>
          <w:szCs w:val="28"/>
        </w:rPr>
        <w:t xml:space="preserve"> </w:t>
      </w:r>
      <w:r w:rsidR="00050AE1" w:rsidRPr="00BF787A">
        <w:rPr>
          <w:sz w:val="28"/>
          <w:szCs w:val="28"/>
        </w:rPr>
        <w:t>выделения</w:t>
      </w:r>
      <w:r w:rsidR="008A5486">
        <w:rPr>
          <w:sz w:val="28"/>
          <w:szCs w:val="28"/>
        </w:rPr>
        <w:t xml:space="preserve"> </w:t>
      </w:r>
      <w:r w:rsidR="00050AE1" w:rsidRPr="00BF787A">
        <w:rPr>
          <w:sz w:val="28"/>
          <w:szCs w:val="28"/>
        </w:rPr>
        <w:t>зоны:</w:t>
      </w:r>
    </w:p>
    <w:p w14:paraId="5FAB0F9C" w14:textId="750764B6" w:rsidR="00050AE1" w:rsidRPr="00BF787A" w:rsidRDefault="00050AE1" w:rsidP="00CC4C47">
      <w:pPr>
        <w:keepLines/>
        <w:widowControl/>
        <w:suppressAutoHyphens/>
        <w:autoSpaceDE/>
        <w:autoSpaceDN/>
        <w:adjustRightInd/>
        <w:ind w:firstLine="720"/>
        <w:jc w:val="both"/>
        <w:rPr>
          <w:sz w:val="28"/>
          <w:szCs w:val="28"/>
        </w:rPr>
      </w:pPr>
      <w:r w:rsidRPr="00BF787A">
        <w:rPr>
          <w:sz w:val="28"/>
          <w:szCs w:val="28"/>
        </w:rPr>
        <w:t>развитие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основе</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вновь</w:t>
      </w:r>
      <w:r w:rsidR="008A5486">
        <w:rPr>
          <w:sz w:val="28"/>
          <w:szCs w:val="28"/>
        </w:rPr>
        <w:t xml:space="preserve"> </w:t>
      </w:r>
      <w:r w:rsidRPr="00BF787A">
        <w:rPr>
          <w:sz w:val="28"/>
          <w:szCs w:val="28"/>
        </w:rPr>
        <w:t>осваиваемых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комфортного</w:t>
      </w:r>
      <w:r w:rsidR="008A5486">
        <w:rPr>
          <w:sz w:val="28"/>
          <w:szCs w:val="28"/>
        </w:rPr>
        <w:t xml:space="preserve"> </w:t>
      </w:r>
      <w:r w:rsidRPr="00BF787A">
        <w:rPr>
          <w:sz w:val="28"/>
          <w:szCs w:val="28"/>
        </w:rPr>
        <w:t>малоэтажного</w:t>
      </w:r>
      <w:r w:rsidR="006C3F63" w:rsidRPr="00BF787A">
        <w:rPr>
          <w:sz w:val="28"/>
          <w:szCs w:val="28"/>
        </w:rPr>
        <w:t>,</w:t>
      </w:r>
      <w:r w:rsidR="008A5486">
        <w:rPr>
          <w:sz w:val="28"/>
          <w:szCs w:val="28"/>
        </w:rPr>
        <w:t xml:space="preserve"> </w:t>
      </w:r>
      <w:r w:rsidRPr="00BF787A">
        <w:rPr>
          <w:sz w:val="28"/>
          <w:szCs w:val="28"/>
        </w:rPr>
        <w:t>преимущественно</w:t>
      </w:r>
      <w:r w:rsidR="008A5486">
        <w:rPr>
          <w:sz w:val="28"/>
          <w:szCs w:val="28"/>
        </w:rPr>
        <w:t xml:space="preserve"> </w:t>
      </w:r>
      <w:r w:rsidRPr="00BF787A">
        <w:rPr>
          <w:sz w:val="28"/>
          <w:szCs w:val="28"/>
        </w:rPr>
        <w:t>многоквартирного</w:t>
      </w:r>
      <w:r w:rsidR="006C3F63" w:rsidRPr="00BF787A">
        <w:rPr>
          <w:sz w:val="28"/>
          <w:szCs w:val="28"/>
        </w:rPr>
        <w:t>,</w:t>
      </w:r>
      <w:r w:rsidR="008A5486">
        <w:rPr>
          <w:sz w:val="28"/>
          <w:szCs w:val="28"/>
        </w:rPr>
        <w:t xml:space="preserve"> </w:t>
      </w:r>
      <w:r w:rsidRPr="00BF787A">
        <w:rPr>
          <w:sz w:val="28"/>
          <w:szCs w:val="28"/>
        </w:rPr>
        <w:t>жилья;</w:t>
      </w:r>
    </w:p>
    <w:p w14:paraId="4082CFE7" w14:textId="1317EC3E" w:rsidR="00050AE1" w:rsidRPr="00BF787A" w:rsidRDefault="00050AE1" w:rsidP="00CC4C47">
      <w:pPr>
        <w:suppressAutoHyphens/>
        <w:autoSpaceDE/>
        <w:autoSpaceDN/>
        <w:adjustRightInd/>
        <w:ind w:firstLine="720"/>
        <w:jc w:val="both"/>
        <w:rPr>
          <w:sz w:val="28"/>
          <w:szCs w:val="28"/>
        </w:rPr>
      </w:pPr>
      <w:r w:rsidRPr="00BF787A">
        <w:rPr>
          <w:sz w:val="28"/>
          <w:szCs w:val="28"/>
        </w:rPr>
        <w:t>развитие</w:t>
      </w:r>
      <w:r w:rsidR="008A5486">
        <w:rPr>
          <w:sz w:val="28"/>
          <w:szCs w:val="28"/>
        </w:rPr>
        <w:t xml:space="preserve"> </w:t>
      </w:r>
      <w:r w:rsidRPr="00BF787A">
        <w:rPr>
          <w:sz w:val="28"/>
          <w:szCs w:val="28"/>
        </w:rPr>
        <w:t>сферы</w:t>
      </w:r>
      <w:r w:rsidR="008A5486">
        <w:rPr>
          <w:sz w:val="28"/>
          <w:szCs w:val="28"/>
        </w:rPr>
        <w:t xml:space="preserve"> </w:t>
      </w:r>
      <w:r w:rsidRPr="00BF787A">
        <w:rPr>
          <w:sz w:val="28"/>
          <w:szCs w:val="28"/>
        </w:rPr>
        <w:t>социального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культурно-бытового</w:t>
      </w:r>
      <w:r w:rsidR="008A5486">
        <w:rPr>
          <w:sz w:val="28"/>
          <w:szCs w:val="28"/>
        </w:rPr>
        <w:t xml:space="preserve"> </w:t>
      </w:r>
      <w:r w:rsidRPr="00BF787A">
        <w:rPr>
          <w:sz w:val="28"/>
          <w:szCs w:val="28"/>
        </w:rPr>
        <w:t>обслуживания,</w:t>
      </w:r>
      <w:r w:rsidR="008A5486">
        <w:rPr>
          <w:sz w:val="28"/>
          <w:szCs w:val="28"/>
        </w:rPr>
        <w:t xml:space="preserve"> </w:t>
      </w:r>
      <w:r w:rsidRPr="00BF787A">
        <w:rPr>
          <w:sz w:val="28"/>
          <w:szCs w:val="28"/>
        </w:rPr>
        <w:t>обеспечивающей</w:t>
      </w:r>
      <w:r w:rsidR="008A5486">
        <w:rPr>
          <w:sz w:val="28"/>
          <w:szCs w:val="28"/>
        </w:rPr>
        <w:t xml:space="preserve"> </w:t>
      </w:r>
      <w:r w:rsidRPr="00BF787A">
        <w:rPr>
          <w:sz w:val="28"/>
          <w:szCs w:val="28"/>
        </w:rPr>
        <w:t>потребности</w:t>
      </w:r>
      <w:r w:rsidR="008A5486">
        <w:rPr>
          <w:sz w:val="28"/>
          <w:szCs w:val="28"/>
        </w:rPr>
        <w:t xml:space="preserve"> </w:t>
      </w:r>
      <w:r w:rsidRPr="00BF787A">
        <w:rPr>
          <w:sz w:val="28"/>
          <w:szCs w:val="28"/>
        </w:rPr>
        <w:t>жителей</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среде</w:t>
      </w:r>
      <w:r w:rsidR="008A5486">
        <w:rPr>
          <w:sz w:val="28"/>
          <w:szCs w:val="28"/>
        </w:rPr>
        <w:t xml:space="preserve"> </w:t>
      </w:r>
      <w:r w:rsidRPr="00BF787A">
        <w:rPr>
          <w:sz w:val="28"/>
          <w:szCs w:val="28"/>
        </w:rPr>
        <w:t>формах;</w:t>
      </w:r>
    </w:p>
    <w:p w14:paraId="756EB0E6" w14:textId="5C180ED4" w:rsidR="00050AE1" w:rsidRPr="00BF787A" w:rsidRDefault="00050AE1" w:rsidP="00CC4C47">
      <w:pPr>
        <w:keepLines/>
        <w:widowControl/>
        <w:suppressAutoHyphens/>
        <w:autoSpaceDE/>
        <w:autoSpaceDN/>
        <w:adjustRightInd/>
        <w:ind w:firstLine="720"/>
        <w:jc w:val="both"/>
        <w:rPr>
          <w:sz w:val="28"/>
          <w:szCs w:val="28"/>
        </w:rPr>
      </w:pPr>
      <w:r w:rsidRPr="00BF787A">
        <w:rPr>
          <w:sz w:val="28"/>
          <w:szCs w:val="28"/>
        </w:rPr>
        <w:t>размещение</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w:t>
      </w:r>
    </w:p>
    <w:p w14:paraId="32855B8B" w14:textId="33E5E156" w:rsidR="009B1BF6" w:rsidRPr="00BF787A" w:rsidRDefault="00D372D5" w:rsidP="009B1BF6">
      <w:pPr>
        <w:keepLines/>
        <w:suppressAutoHyphens/>
        <w:ind w:firstLine="720"/>
        <w:jc w:val="both"/>
        <w:rPr>
          <w:sz w:val="28"/>
          <w:szCs w:val="28"/>
        </w:rPr>
      </w:pPr>
      <w:r w:rsidRPr="00BF787A">
        <w:rPr>
          <w:sz w:val="28"/>
          <w:szCs w:val="28"/>
        </w:rPr>
        <w:t>2.</w:t>
      </w:r>
      <w:r w:rsidRPr="00831502">
        <w:rPr>
          <w:sz w:val="28"/>
          <w:szCs w:val="28"/>
        </w:rPr>
        <w:t>2</w:t>
      </w:r>
      <w:r w:rsidR="00050AE1" w:rsidRPr="00BF787A">
        <w:rPr>
          <w:sz w:val="28"/>
          <w:szCs w:val="28"/>
        </w:rPr>
        <w:t>.2.</w:t>
      </w:r>
      <w:r w:rsidR="008A5486">
        <w:rPr>
          <w:sz w:val="28"/>
          <w:szCs w:val="28"/>
        </w:rPr>
        <w:t xml:space="preserve"> </w:t>
      </w:r>
      <w:r w:rsidR="00050AE1" w:rsidRPr="00BF787A">
        <w:rPr>
          <w:sz w:val="28"/>
          <w:szCs w:val="28"/>
        </w:rPr>
        <w:t>Основные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условно</w:t>
      </w:r>
      <w:r w:rsidR="008A5486">
        <w:rPr>
          <w:sz w:val="28"/>
          <w:szCs w:val="28"/>
        </w:rPr>
        <w:t xml:space="preserve"> </w:t>
      </w:r>
      <w:r w:rsidR="00050AE1" w:rsidRPr="00BF787A">
        <w:rPr>
          <w:sz w:val="28"/>
          <w:szCs w:val="28"/>
        </w:rPr>
        <w:t>разрешенные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вспомогательные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земельных</w:t>
      </w:r>
      <w:r w:rsidR="008A5486">
        <w:rPr>
          <w:sz w:val="28"/>
          <w:szCs w:val="28"/>
        </w:rPr>
        <w:t xml:space="preserve"> </w:t>
      </w:r>
      <w:r w:rsidR="00050AE1" w:rsidRPr="00BF787A">
        <w:rPr>
          <w:sz w:val="28"/>
          <w:szCs w:val="28"/>
        </w:rPr>
        <w:t>участков</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объектов</w:t>
      </w:r>
      <w:r w:rsidR="008A5486">
        <w:rPr>
          <w:sz w:val="28"/>
          <w:szCs w:val="28"/>
        </w:rPr>
        <w:t xml:space="preserve"> </w:t>
      </w:r>
      <w:r w:rsidR="00050AE1" w:rsidRPr="00BF787A">
        <w:rPr>
          <w:sz w:val="28"/>
          <w:szCs w:val="28"/>
        </w:rPr>
        <w:t>капитального</w:t>
      </w:r>
      <w:r w:rsidR="008A5486">
        <w:rPr>
          <w:sz w:val="28"/>
          <w:szCs w:val="28"/>
        </w:rPr>
        <w:t xml:space="preserve"> </w:t>
      </w:r>
      <w:r w:rsidR="00050AE1" w:rsidRPr="00BF787A">
        <w:rPr>
          <w:sz w:val="28"/>
          <w:szCs w:val="28"/>
        </w:rPr>
        <w:t>строительства:</w:t>
      </w:r>
    </w:p>
    <w:p w14:paraId="4115C43B" w14:textId="434F91B3" w:rsidR="00050AE1" w:rsidRPr="00BF787A" w:rsidRDefault="00050AE1" w:rsidP="009B1BF6">
      <w:pPr>
        <w:keepLines/>
        <w:suppressAutoHyphens/>
        <w:ind w:firstLine="720"/>
        <w:jc w:val="both"/>
        <w:rPr>
          <w:bCs/>
          <w:sz w:val="28"/>
          <w:szCs w:val="28"/>
        </w:rPr>
      </w:pPr>
      <w:r w:rsidRPr="00BF787A">
        <w:rPr>
          <w:bCs/>
          <w:sz w:val="28"/>
          <w:szCs w:val="28"/>
        </w:rPr>
        <w:t>Таблица</w:t>
      </w:r>
      <w:r w:rsidR="008A5486">
        <w:rPr>
          <w:bCs/>
          <w:sz w:val="28"/>
          <w:szCs w:val="28"/>
        </w:rPr>
        <w:t xml:space="preserve"> </w:t>
      </w:r>
      <w:r w:rsidR="00D372D5" w:rsidRPr="00BF787A">
        <w:rPr>
          <w:bCs/>
          <w:sz w:val="28"/>
          <w:szCs w:val="28"/>
        </w:rPr>
        <w:t>2</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Ж</w:t>
      </w:r>
      <w:r w:rsidR="001653AC" w:rsidRPr="00BF787A">
        <w:rPr>
          <w:bCs/>
          <w:sz w:val="28"/>
          <w:szCs w:val="28"/>
        </w:rPr>
        <w:t>-</w:t>
      </w:r>
      <w:r w:rsidRPr="00BF787A">
        <w:rPr>
          <w:bCs/>
          <w:sz w:val="28"/>
          <w:szCs w:val="28"/>
        </w:rPr>
        <w:t>2</w:t>
      </w:r>
    </w:p>
    <w:p w14:paraId="7B15D203" w14:textId="77777777" w:rsidR="003F103F" w:rsidRPr="00BF787A" w:rsidRDefault="003F103F" w:rsidP="009B1BF6">
      <w:pPr>
        <w:keepLines/>
        <w:suppressAutoHyphens/>
        <w:ind w:firstLine="720"/>
        <w:jc w:val="both"/>
        <w:rPr>
          <w:bCs/>
          <w:sz w:val="28"/>
          <w:szCs w:val="28"/>
        </w:rPr>
      </w:pPr>
    </w:p>
    <w:p w14:paraId="0F26C157" w14:textId="77777777" w:rsidR="003F103F" w:rsidRPr="00BF787A" w:rsidRDefault="003F103F" w:rsidP="009B1BF6">
      <w:pPr>
        <w:suppressAutoHyphens/>
        <w:jc w:val="both"/>
        <w:rPr>
          <w:sz w:val="28"/>
          <w:szCs w:val="28"/>
        </w:rPr>
        <w:sectPr w:rsidR="003F103F" w:rsidRPr="00BF787A" w:rsidSect="0046377B">
          <w:pgSz w:w="11906" w:h="16838"/>
          <w:pgMar w:top="1134" w:right="567" w:bottom="1134" w:left="1700" w:header="709" w:footer="709" w:gutter="0"/>
          <w:cols w:space="708"/>
          <w:docGrid w:linePitch="360"/>
        </w:sectPr>
      </w:pPr>
    </w:p>
    <w:tbl>
      <w:tblPr>
        <w:tblW w:w="14605" w:type="dxa"/>
        <w:tblInd w:w="103" w:type="dxa"/>
        <w:tblLayout w:type="fixed"/>
        <w:tblLook w:val="0000" w:firstRow="0" w:lastRow="0" w:firstColumn="0" w:lastColumn="0" w:noHBand="0" w:noVBand="0"/>
      </w:tblPr>
      <w:tblGrid>
        <w:gridCol w:w="1946"/>
        <w:gridCol w:w="1616"/>
        <w:gridCol w:w="1939"/>
        <w:gridCol w:w="4202"/>
        <w:gridCol w:w="4902"/>
      </w:tblGrid>
      <w:tr w:rsidR="00BF787A" w:rsidRPr="00B372C4" w14:paraId="7B263FD0" w14:textId="77777777" w:rsidTr="00A35213">
        <w:trPr>
          <w:cantSplit/>
          <w:trHeight w:val="2691"/>
        </w:trPr>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F102" w14:textId="2AA6E5D5" w:rsidR="003F103F" w:rsidRPr="00B372C4" w:rsidRDefault="003F103F" w:rsidP="00A35213">
            <w:pPr>
              <w:keepNext/>
              <w:ind w:left="-103" w:right="-105" w:firstLine="5"/>
              <w:jc w:val="center"/>
              <w:rPr>
                <w:bCs/>
                <w:sz w:val="24"/>
                <w:szCs w:val="24"/>
              </w:rPr>
            </w:pPr>
            <w:r w:rsidRPr="00B372C4">
              <w:rPr>
                <w:bCs/>
                <w:sz w:val="24"/>
                <w:szCs w:val="24"/>
              </w:rPr>
              <w:lastRenderedPageBreak/>
              <w:t>Наименование</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1C1BA" w14:textId="1859A834" w:rsidR="003F103F" w:rsidRPr="00B372C4" w:rsidRDefault="003F103F" w:rsidP="00A35213">
            <w:pPr>
              <w:keepNext/>
              <w:ind w:left="-103" w:right="-105" w:firstLine="5"/>
              <w:jc w:val="center"/>
              <w:rPr>
                <w:bCs/>
                <w:sz w:val="24"/>
                <w:szCs w:val="24"/>
              </w:rPr>
            </w:pPr>
            <w:r w:rsidRPr="00B372C4">
              <w:rPr>
                <w:bCs/>
                <w:sz w:val="24"/>
                <w:szCs w:val="24"/>
              </w:rPr>
              <w:t>Код</w:t>
            </w:r>
            <w:r w:rsidR="008A5486">
              <w:rPr>
                <w:bCs/>
                <w:sz w:val="24"/>
                <w:szCs w:val="24"/>
              </w:rPr>
              <w:t xml:space="preserve"> </w:t>
            </w:r>
            <w:r w:rsidRPr="00B372C4">
              <w:rPr>
                <w:bCs/>
                <w:sz w:val="24"/>
                <w:szCs w:val="24"/>
              </w:rPr>
              <w:t>(числовое</w:t>
            </w:r>
            <w:r w:rsidR="008A5486">
              <w:rPr>
                <w:bCs/>
                <w:sz w:val="24"/>
                <w:szCs w:val="24"/>
              </w:rPr>
              <w:t xml:space="preserve"> </w:t>
            </w:r>
            <w:r w:rsidRPr="00B372C4">
              <w:rPr>
                <w:bCs/>
                <w:sz w:val="24"/>
                <w:szCs w:val="24"/>
              </w:rPr>
              <w:t>обозначение)</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DAE9" w14:textId="4DFFDCB9" w:rsidR="003F103F" w:rsidRPr="00B372C4" w:rsidRDefault="003F103F" w:rsidP="00A35213">
            <w:pPr>
              <w:keepNext/>
              <w:ind w:left="-103" w:right="-105" w:firstLine="5"/>
              <w:jc w:val="center"/>
              <w:rPr>
                <w:bCs/>
                <w:sz w:val="24"/>
                <w:szCs w:val="24"/>
              </w:rPr>
            </w:pPr>
            <w:r w:rsidRPr="00B372C4">
              <w:rPr>
                <w:bCs/>
                <w:sz w:val="24"/>
                <w:szCs w:val="24"/>
              </w:rPr>
              <w:t>Основные</w:t>
            </w:r>
            <w:r w:rsidR="008A5486">
              <w:rPr>
                <w:bCs/>
                <w:sz w:val="24"/>
                <w:szCs w:val="24"/>
              </w:rPr>
              <w:t xml:space="preserve"> </w:t>
            </w:r>
            <w:r w:rsidRPr="00B372C4">
              <w:rPr>
                <w:bCs/>
                <w:sz w:val="24"/>
                <w:szCs w:val="24"/>
              </w:rPr>
              <w:t>виды</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(О),</w:t>
            </w:r>
            <w:r w:rsidR="008A5486">
              <w:rPr>
                <w:bCs/>
                <w:sz w:val="24"/>
                <w:szCs w:val="24"/>
              </w:rPr>
              <w:t xml:space="preserve"> </w:t>
            </w:r>
            <w:r w:rsidRPr="00B372C4">
              <w:rPr>
                <w:bCs/>
                <w:sz w:val="24"/>
                <w:szCs w:val="24"/>
              </w:rPr>
              <w:t>условно</w:t>
            </w:r>
            <w:r w:rsidR="008A5486">
              <w:rPr>
                <w:bCs/>
                <w:sz w:val="24"/>
                <w:szCs w:val="24"/>
              </w:rPr>
              <w:t xml:space="preserve"> </w:t>
            </w:r>
            <w:r w:rsidRPr="00B372C4">
              <w:rPr>
                <w:bCs/>
                <w:sz w:val="24"/>
                <w:szCs w:val="24"/>
              </w:rPr>
              <w:t>разрешенные</w:t>
            </w:r>
            <w:r w:rsidR="008A5486">
              <w:rPr>
                <w:bCs/>
                <w:sz w:val="24"/>
                <w:szCs w:val="24"/>
              </w:rPr>
              <w:t xml:space="preserve"> </w:t>
            </w:r>
            <w:r w:rsidRPr="00B372C4">
              <w:rPr>
                <w:bCs/>
                <w:sz w:val="24"/>
                <w:szCs w:val="24"/>
              </w:rPr>
              <w:t>виды</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(У),</w:t>
            </w:r>
            <w:r w:rsidR="008A5486">
              <w:rPr>
                <w:bCs/>
                <w:sz w:val="24"/>
                <w:szCs w:val="24"/>
              </w:rPr>
              <w:t xml:space="preserve"> </w:t>
            </w:r>
            <w:r w:rsidRPr="00B372C4">
              <w:rPr>
                <w:bCs/>
                <w:sz w:val="24"/>
                <w:szCs w:val="24"/>
              </w:rPr>
              <w:t>вспомогательные</w:t>
            </w:r>
            <w:r w:rsidR="008A5486">
              <w:rPr>
                <w:bCs/>
                <w:sz w:val="24"/>
                <w:szCs w:val="24"/>
              </w:rPr>
              <w:t xml:space="preserve"> </w:t>
            </w:r>
            <w:r w:rsidRPr="00B372C4">
              <w:rPr>
                <w:bCs/>
                <w:sz w:val="24"/>
                <w:szCs w:val="24"/>
              </w:rPr>
              <w:t>виды</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территориальной</w:t>
            </w:r>
            <w:r w:rsidR="008A5486">
              <w:rPr>
                <w:bCs/>
                <w:sz w:val="24"/>
                <w:szCs w:val="24"/>
              </w:rPr>
              <w:t xml:space="preserve"> </w:t>
            </w:r>
            <w:r w:rsidRPr="00B372C4">
              <w:rPr>
                <w:bCs/>
                <w:sz w:val="24"/>
                <w:szCs w:val="24"/>
              </w:rPr>
              <w:t>зоны</w:t>
            </w:r>
            <w:r w:rsidR="008A5486">
              <w:rPr>
                <w:bCs/>
                <w:sz w:val="24"/>
                <w:szCs w:val="24"/>
              </w:rPr>
              <w:t xml:space="preserve"> </w:t>
            </w:r>
            <w:r w:rsidRPr="00B372C4">
              <w:rPr>
                <w:bCs/>
                <w:sz w:val="24"/>
                <w:szCs w:val="24"/>
              </w:rPr>
              <w:t>Ж</w:t>
            </w:r>
            <w:r w:rsidR="009052B2" w:rsidRPr="00B372C4">
              <w:rPr>
                <w:bCs/>
                <w:sz w:val="24"/>
                <w:szCs w:val="24"/>
              </w:rPr>
              <w:t>-</w:t>
            </w:r>
            <w:r w:rsidR="001653AC" w:rsidRPr="00B372C4">
              <w:rPr>
                <w:bCs/>
                <w:sz w:val="24"/>
                <w:szCs w:val="24"/>
              </w:rPr>
              <w:t>2</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C40E" w14:textId="41B026CE" w:rsidR="003F103F" w:rsidRPr="00B372C4" w:rsidRDefault="003F103F" w:rsidP="00A35213">
            <w:pPr>
              <w:keepNext/>
              <w:ind w:left="-103" w:right="-105" w:firstLine="5"/>
              <w:jc w:val="center"/>
              <w:rPr>
                <w:bCs/>
                <w:sz w:val="24"/>
                <w:szCs w:val="24"/>
              </w:rPr>
            </w:pPr>
            <w:r w:rsidRPr="00B372C4">
              <w:rPr>
                <w:bCs/>
                <w:sz w:val="24"/>
                <w:szCs w:val="24"/>
              </w:rPr>
              <w:t>Описание</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tc>
        <w:tc>
          <w:tcPr>
            <w:tcW w:w="4902" w:type="dxa"/>
            <w:tcBorders>
              <w:top w:val="single" w:sz="4" w:space="0" w:color="000000"/>
              <w:left w:val="single" w:sz="4" w:space="0" w:color="000000"/>
              <w:bottom w:val="single" w:sz="4" w:space="0" w:color="000000"/>
              <w:right w:val="single" w:sz="4" w:space="0" w:color="000000"/>
            </w:tcBorders>
            <w:vAlign w:val="center"/>
          </w:tcPr>
          <w:p w14:paraId="57693BC1" w14:textId="67F33C91" w:rsidR="003F103F" w:rsidRPr="00B372C4" w:rsidRDefault="003F103F" w:rsidP="00A35213">
            <w:pPr>
              <w:keepNext/>
              <w:ind w:left="-103" w:right="-105" w:firstLine="5"/>
              <w:jc w:val="center"/>
              <w:rPr>
                <w:bCs/>
                <w:sz w:val="24"/>
                <w:szCs w:val="24"/>
              </w:rPr>
            </w:pPr>
            <w:r w:rsidRPr="00B372C4">
              <w:rPr>
                <w:bCs/>
                <w:sz w:val="24"/>
                <w:szCs w:val="24"/>
              </w:rPr>
              <w:t>Предельные</w:t>
            </w:r>
            <w:r w:rsidR="008A5486">
              <w:rPr>
                <w:bCs/>
                <w:sz w:val="24"/>
                <w:szCs w:val="24"/>
              </w:rPr>
              <w:t xml:space="preserve"> </w:t>
            </w:r>
            <w:r w:rsidRPr="00B372C4">
              <w:rPr>
                <w:bCs/>
                <w:sz w:val="24"/>
                <w:szCs w:val="24"/>
              </w:rPr>
              <w:t>параметры</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предельные</w:t>
            </w:r>
            <w:r w:rsidR="008A5486">
              <w:rPr>
                <w:bCs/>
                <w:sz w:val="24"/>
                <w:szCs w:val="24"/>
              </w:rPr>
              <w:t xml:space="preserve"> </w:t>
            </w:r>
            <w:r w:rsidRPr="00B372C4">
              <w:rPr>
                <w:bCs/>
                <w:sz w:val="24"/>
                <w:szCs w:val="24"/>
              </w:rPr>
              <w:t>параметры</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реконструкции</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p>
        </w:tc>
      </w:tr>
      <w:tr w:rsidR="00BF787A" w:rsidRPr="00B372C4" w14:paraId="4A46F59F" w14:textId="77777777" w:rsidTr="00A35213">
        <w:trPr>
          <w:cantSplit/>
          <w:trHeight w:val="70"/>
        </w:trPr>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1390" w14:textId="77777777" w:rsidR="003F103F" w:rsidRPr="00B372C4" w:rsidRDefault="003F103F" w:rsidP="00A35213">
            <w:pPr>
              <w:keepNext/>
              <w:ind w:left="-103" w:firstLine="5"/>
              <w:jc w:val="center"/>
              <w:rPr>
                <w:bCs/>
                <w:sz w:val="24"/>
                <w:szCs w:val="24"/>
              </w:rPr>
            </w:pPr>
            <w:r w:rsidRPr="00B372C4">
              <w:rPr>
                <w:bCs/>
                <w:sz w:val="24"/>
                <w:szCs w:val="24"/>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3EAC" w14:textId="77777777" w:rsidR="003F103F" w:rsidRPr="00B372C4" w:rsidRDefault="003F103F" w:rsidP="00A35213">
            <w:pPr>
              <w:keepNext/>
              <w:ind w:firstLine="5"/>
              <w:jc w:val="center"/>
              <w:rPr>
                <w:bCs/>
                <w:sz w:val="24"/>
                <w:szCs w:val="24"/>
              </w:rPr>
            </w:pPr>
            <w:r w:rsidRPr="00B372C4">
              <w:rPr>
                <w:bCs/>
                <w:sz w:val="24"/>
                <w:szCs w:val="24"/>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31A4" w14:textId="77777777" w:rsidR="003F103F" w:rsidRPr="00B372C4" w:rsidRDefault="003F103F" w:rsidP="00A35213">
            <w:pPr>
              <w:keepNext/>
              <w:ind w:firstLine="5"/>
              <w:jc w:val="center"/>
              <w:rPr>
                <w:bCs/>
                <w:sz w:val="24"/>
                <w:szCs w:val="24"/>
              </w:rPr>
            </w:pPr>
            <w:r w:rsidRPr="00B372C4">
              <w:rPr>
                <w:bCs/>
                <w:sz w:val="24"/>
                <w:szCs w:val="24"/>
              </w:rPr>
              <w:t>3</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41C72" w14:textId="77777777" w:rsidR="003F103F" w:rsidRPr="00B372C4" w:rsidRDefault="003F103F" w:rsidP="00A35213">
            <w:pPr>
              <w:keepNext/>
              <w:ind w:firstLine="5"/>
              <w:jc w:val="center"/>
              <w:rPr>
                <w:bCs/>
                <w:sz w:val="24"/>
                <w:szCs w:val="24"/>
              </w:rPr>
            </w:pPr>
            <w:r w:rsidRPr="00B372C4">
              <w:rPr>
                <w:bCs/>
                <w:sz w:val="24"/>
                <w:szCs w:val="24"/>
              </w:rPr>
              <w:t>4</w:t>
            </w:r>
          </w:p>
        </w:tc>
        <w:tc>
          <w:tcPr>
            <w:tcW w:w="4902" w:type="dxa"/>
            <w:tcBorders>
              <w:top w:val="single" w:sz="4" w:space="0" w:color="000000"/>
              <w:left w:val="single" w:sz="4" w:space="0" w:color="000000"/>
              <w:bottom w:val="single" w:sz="4" w:space="0" w:color="000000"/>
              <w:right w:val="single" w:sz="4" w:space="0" w:color="000000"/>
            </w:tcBorders>
            <w:vAlign w:val="center"/>
          </w:tcPr>
          <w:p w14:paraId="65B42045" w14:textId="77777777" w:rsidR="003F103F" w:rsidRPr="00B372C4" w:rsidRDefault="000A7CA8" w:rsidP="00A35213">
            <w:pPr>
              <w:keepNext/>
              <w:ind w:firstLine="5"/>
              <w:jc w:val="center"/>
              <w:rPr>
                <w:bCs/>
                <w:sz w:val="24"/>
                <w:szCs w:val="24"/>
              </w:rPr>
            </w:pPr>
            <w:r w:rsidRPr="00B372C4">
              <w:rPr>
                <w:bCs/>
                <w:sz w:val="24"/>
                <w:szCs w:val="24"/>
              </w:rPr>
              <w:t>5</w:t>
            </w:r>
          </w:p>
        </w:tc>
      </w:tr>
      <w:tr w:rsidR="00BF787A" w:rsidRPr="00B372C4" w14:paraId="10554AA0"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704"/>
        </w:trPr>
        <w:tc>
          <w:tcPr>
            <w:tcW w:w="1946" w:type="dxa"/>
            <w:tcBorders>
              <w:bottom w:val="single" w:sz="4" w:space="0" w:color="auto"/>
            </w:tcBorders>
            <w:shd w:val="clear" w:color="auto" w:fill="auto"/>
          </w:tcPr>
          <w:p w14:paraId="1F49A696" w14:textId="35E0A4A1" w:rsidR="00D002AB" w:rsidRPr="00B372C4" w:rsidRDefault="00D002AB" w:rsidP="00A35213">
            <w:pPr>
              <w:keepNext/>
              <w:ind w:firstLine="5"/>
              <w:rPr>
                <w:bCs/>
                <w:sz w:val="24"/>
                <w:szCs w:val="24"/>
              </w:rPr>
            </w:pPr>
            <w:r w:rsidRPr="00B372C4">
              <w:rPr>
                <w:bCs/>
                <w:sz w:val="24"/>
                <w:szCs w:val="24"/>
              </w:rPr>
              <w:t>Для</w:t>
            </w:r>
            <w:r w:rsidR="008A5486">
              <w:rPr>
                <w:bCs/>
                <w:sz w:val="24"/>
                <w:szCs w:val="24"/>
              </w:rPr>
              <w:t xml:space="preserve"> </w:t>
            </w:r>
            <w:r w:rsidRPr="00B372C4">
              <w:rPr>
                <w:bCs/>
                <w:sz w:val="24"/>
                <w:szCs w:val="24"/>
              </w:rPr>
              <w:t>индивидуального</w:t>
            </w:r>
            <w:r w:rsidR="008A5486">
              <w:rPr>
                <w:bCs/>
                <w:sz w:val="24"/>
                <w:szCs w:val="24"/>
              </w:rPr>
              <w:t xml:space="preserve"> </w:t>
            </w:r>
            <w:r w:rsidRPr="00B372C4">
              <w:rPr>
                <w:bCs/>
                <w:sz w:val="24"/>
                <w:szCs w:val="24"/>
              </w:rPr>
              <w:t>жилищного</w:t>
            </w:r>
            <w:r w:rsidR="008A5486">
              <w:rPr>
                <w:bCs/>
                <w:sz w:val="24"/>
                <w:szCs w:val="24"/>
              </w:rPr>
              <w:t xml:space="preserve"> </w:t>
            </w:r>
            <w:r w:rsidRPr="00B372C4">
              <w:rPr>
                <w:bCs/>
                <w:sz w:val="24"/>
                <w:szCs w:val="24"/>
              </w:rPr>
              <w:t>строительства</w:t>
            </w:r>
          </w:p>
        </w:tc>
        <w:tc>
          <w:tcPr>
            <w:tcW w:w="1616" w:type="dxa"/>
            <w:tcBorders>
              <w:bottom w:val="single" w:sz="4" w:space="0" w:color="auto"/>
            </w:tcBorders>
            <w:shd w:val="clear" w:color="auto" w:fill="auto"/>
          </w:tcPr>
          <w:p w14:paraId="67888974" w14:textId="77777777" w:rsidR="00D002AB" w:rsidRPr="00B372C4" w:rsidRDefault="00D002AB" w:rsidP="00A35213">
            <w:pPr>
              <w:keepNext/>
              <w:ind w:firstLine="5"/>
              <w:jc w:val="center"/>
              <w:rPr>
                <w:bCs/>
                <w:sz w:val="24"/>
                <w:szCs w:val="24"/>
              </w:rPr>
            </w:pPr>
            <w:r w:rsidRPr="00B372C4">
              <w:rPr>
                <w:bCs/>
                <w:sz w:val="24"/>
                <w:szCs w:val="24"/>
              </w:rPr>
              <w:t>2.1</w:t>
            </w:r>
          </w:p>
        </w:tc>
        <w:tc>
          <w:tcPr>
            <w:tcW w:w="1939" w:type="dxa"/>
            <w:tcBorders>
              <w:bottom w:val="single" w:sz="4" w:space="0" w:color="auto"/>
            </w:tcBorders>
            <w:shd w:val="clear" w:color="auto" w:fill="auto"/>
          </w:tcPr>
          <w:p w14:paraId="7C0E137C" w14:textId="77777777" w:rsidR="00D002AB" w:rsidRPr="00B372C4" w:rsidRDefault="005F54EC" w:rsidP="00A35213">
            <w:pPr>
              <w:keepNext/>
              <w:ind w:firstLine="5"/>
              <w:jc w:val="center"/>
              <w:rPr>
                <w:bCs/>
                <w:sz w:val="24"/>
                <w:szCs w:val="24"/>
              </w:rPr>
            </w:pPr>
            <w:r w:rsidRPr="00B372C4">
              <w:rPr>
                <w:bCs/>
                <w:sz w:val="24"/>
                <w:szCs w:val="24"/>
              </w:rPr>
              <w:t>У</w:t>
            </w:r>
          </w:p>
        </w:tc>
        <w:tc>
          <w:tcPr>
            <w:tcW w:w="4202" w:type="dxa"/>
            <w:shd w:val="clear" w:color="auto" w:fill="auto"/>
          </w:tcPr>
          <w:p w14:paraId="430E6EE9" w14:textId="6511278F" w:rsidR="00D002AB" w:rsidRPr="00B372C4" w:rsidRDefault="00D002AB" w:rsidP="00A35213">
            <w:pPr>
              <w:keepNext/>
              <w:ind w:right="200"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жилого</w:t>
            </w:r>
            <w:r w:rsidR="008A5486">
              <w:rPr>
                <w:bCs/>
                <w:sz w:val="24"/>
                <w:szCs w:val="24"/>
              </w:rPr>
              <w:t xml:space="preserve"> </w:t>
            </w:r>
            <w:r w:rsidRPr="00B372C4">
              <w:rPr>
                <w:bCs/>
                <w:sz w:val="24"/>
                <w:szCs w:val="24"/>
              </w:rPr>
              <w:t>дома</w:t>
            </w:r>
            <w:r w:rsidR="008A5486">
              <w:rPr>
                <w:bCs/>
                <w:sz w:val="24"/>
                <w:szCs w:val="24"/>
              </w:rPr>
              <w:t xml:space="preserve"> </w:t>
            </w:r>
            <w:r w:rsidRPr="00B372C4">
              <w:rPr>
                <w:bCs/>
                <w:sz w:val="24"/>
                <w:szCs w:val="24"/>
              </w:rPr>
              <w:t>(отдельно</w:t>
            </w:r>
            <w:r w:rsidR="008A5486">
              <w:rPr>
                <w:bCs/>
                <w:sz w:val="24"/>
                <w:szCs w:val="24"/>
              </w:rPr>
              <w:t xml:space="preserve"> </w:t>
            </w:r>
            <w:r w:rsidRPr="00B372C4">
              <w:rPr>
                <w:bCs/>
                <w:sz w:val="24"/>
                <w:szCs w:val="24"/>
              </w:rPr>
              <w:t>стоящего</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t>количеством</w:t>
            </w:r>
            <w:r w:rsidR="008A5486">
              <w:rPr>
                <w:bCs/>
                <w:sz w:val="24"/>
                <w:szCs w:val="24"/>
              </w:rPr>
              <w:t xml:space="preserve"> </w:t>
            </w:r>
            <w:r w:rsidRPr="00B372C4">
              <w:rPr>
                <w:bCs/>
                <w:sz w:val="24"/>
                <w:szCs w:val="24"/>
              </w:rPr>
              <w:t>надземных</w:t>
            </w:r>
            <w:r w:rsidR="008A5486">
              <w:rPr>
                <w:bCs/>
                <w:sz w:val="24"/>
                <w:szCs w:val="24"/>
              </w:rPr>
              <w:t xml:space="preserve"> </w:t>
            </w:r>
            <w:r w:rsidRPr="00B372C4">
              <w:rPr>
                <w:bCs/>
                <w:sz w:val="24"/>
                <w:szCs w:val="24"/>
              </w:rPr>
              <w:t>этажей</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чем</w:t>
            </w:r>
            <w:r w:rsidR="008A5486">
              <w:rPr>
                <w:bCs/>
                <w:sz w:val="24"/>
                <w:szCs w:val="24"/>
              </w:rPr>
              <w:t xml:space="preserve"> </w:t>
            </w:r>
            <w:r w:rsidRPr="00B372C4">
              <w:rPr>
                <w:bCs/>
                <w:sz w:val="24"/>
                <w:szCs w:val="24"/>
              </w:rPr>
              <w:t>три,</w:t>
            </w:r>
            <w:r w:rsidR="008A5486">
              <w:rPr>
                <w:bCs/>
                <w:sz w:val="24"/>
                <w:szCs w:val="24"/>
              </w:rPr>
              <w:t xml:space="preserve"> </w:t>
            </w:r>
            <w:r w:rsidRPr="00B372C4">
              <w:rPr>
                <w:bCs/>
                <w:sz w:val="24"/>
                <w:szCs w:val="24"/>
              </w:rPr>
              <w:t>высотой</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двадцати</w:t>
            </w:r>
            <w:r w:rsidR="008A5486">
              <w:rPr>
                <w:bCs/>
                <w:sz w:val="24"/>
                <w:szCs w:val="24"/>
              </w:rPr>
              <w:t xml:space="preserve"> </w:t>
            </w:r>
            <w:r w:rsidRPr="00B372C4">
              <w:rPr>
                <w:bCs/>
                <w:sz w:val="24"/>
                <w:szCs w:val="24"/>
              </w:rPr>
              <w:t>метров,</w:t>
            </w:r>
            <w:r w:rsidR="008A5486">
              <w:rPr>
                <w:bCs/>
                <w:sz w:val="24"/>
                <w:szCs w:val="24"/>
              </w:rPr>
              <w:t xml:space="preserve"> </w:t>
            </w:r>
            <w:r w:rsidRPr="00B372C4">
              <w:rPr>
                <w:bCs/>
                <w:sz w:val="24"/>
                <w:szCs w:val="24"/>
              </w:rPr>
              <w:t>которое</w:t>
            </w:r>
            <w:r w:rsidR="008A5486">
              <w:rPr>
                <w:bCs/>
                <w:sz w:val="24"/>
                <w:szCs w:val="24"/>
              </w:rPr>
              <w:t xml:space="preserve"> </w:t>
            </w:r>
            <w:r w:rsidRPr="00B372C4">
              <w:rPr>
                <w:bCs/>
                <w:sz w:val="24"/>
                <w:szCs w:val="24"/>
              </w:rPr>
              <w:t>состоит</w:t>
            </w:r>
            <w:r w:rsidR="008A5486">
              <w:rPr>
                <w:bCs/>
                <w:sz w:val="24"/>
                <w:szCs w:val="24"/>
              </w:rPr>
              <w:t xml:space="preserve"> </w:t>
            </w:r>
            <w:r w:rsidRPr="00B372C4">
              <w:rPr>
                <w:bCs/>
                <w:sz w:val="24"/>
                <w:szCs w:val="24"/>
              </w:rPr>
              <w:t>из</w:t>
            </w:r>
            <w:r w:rsidR="008A5486">
              <w:rPr>
                <w:bCs/>
                <w:sz w:val="24"/>
                <w:szCs w:val="24"/>
              </w:rPr>
              <w:t xml:space="preserve"> </w:t>
            </w:r>
            <w:r w:rsidRPr="00B372C4">
              <w:rPr>
                <w:bCs/>
                <w:sz w:val="24"/>
                <w:szCs w:val="24"/>
              </w:rPr>
              <w:t>комнат</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помещений</w:t>
            </w:r>
            <w:r w:rsidR="008A5486">
              <w:rPr>
                <w:bCs/>
                <w:sz w:val="24"/>
                <w:szCs w:val="24"/>
              </w:rPr>
              <w:t xml:space="preserve"> </w:t>
            </w:r>
            <w:r w:rsidRPr="00B372C4">
              <w:rPr>
                <w:bCs/>
                <w:sz w:val="24"/>
                <w:szCs w:val="24"/>
              </w:rPr>
              <w:t>вспомогательного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удовлетворения</w:t>
            </w:r>
            <w:r w:rsidR="008A5486">
              <w:rPr>
                <w:bCs/>
                <w:sz w:val="24"/>
                <w:szCs w:val="24"/>
              </w:rPr>
              <w:t xml:space="preserve"> </w:t>
            </w:r>
            <w:r w:rsidRPr="00B372C4">
              <w:rPr>
                <w:bCs/>
                <w:sz w:val="24"/>
                <w:szCs w:val="24"/>
              </w:rPr>
              <w:t>гражданами</w:t>
            </w:r>
            <w:r w:rsidR="008A5486">
              <w:rPr>
                <w:bCs/>
                <w:sz w:val="24"/>
                <w:szCs w:val="24"/>
              </w:rPr>
              <w:t xml:space="preserve"> </w:t>
            </w:r>
            <w:r w:rsidRPr="00B372C4">
              <w:rPr>
                <w:bCs/>
                <w:sz w:val="24"/>
                <w:szCs w:val="24"/>
              </w:rPr>
              <w:t>бытовых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иных</w:t>
            </w:r>
            <w:r w:rsidR="008A5486">
              <w:rPr>
                <w:bCs/>
                <w:sz w:val="24"/>
                <w:szCs w:val="24"/>
              </w:rPr>
              <w:t xml:space="preserve"> </w:t>
            </w:r>
            <w:r w:rsidRPr="00B372C4">
              <w:rPr>
                <w:bCs/>
                <w:sz w:val="24"/>
                <w:szCs w:val="24"/>
              </w:rPr>
              <w:t>нужд,</w:t>
            </w:r>
            <w:r w:rsidR="008A5486">
              <w:rPr>
                <w:bCs/>
                <w:sz w:val="24"/>
                <w:szCs w:val="24"/>
              </w:rPr>
              <w:t xml:space="preserve"> </w:t>
            </w:r>
            <w:r w:rsidRPr="00B372C4">
              <w:rPr>
                <w:bCs/>
                <w:sz w:val="24"/>
                <w:szCs w:val="24"/>
              </w:rPr>
              <w:t>связанных</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их</w:t>
            </w:r>
            <w:r w:rsidR="008A5486">
              <w:rPr>
                <w:bCs/>
                <w:sz w:val="24"/>
                <w:szCs w:val="24"/>
              </w:rPr>
              <w:t xml:space="preserve"> </w:t>
            </w:r>
            <w:r w:rsidRPr="00B372C4">
              <w:rPr>
                <w:bCs/>
                <w:sz w:val="24"/>
                <w:szCs w:val="24"/>
              </w:rPr>
              <w:t>проживанием</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таком</w:t>
            </w:r>
            <w:r w:rsidR="008A5486">
              <w:rPr>
                <w:bCs/>
                <w:sz w:val="24"/>
                <w:szCs w:val="24"/>
              </w:rPr>
              <w:t xml:space="preserve"> </w:t>
            </w:r>
            <w:r w:rsidRPr="00B372C4">
              <w:rPr>
                <w:bCs/>
                <w:sz w:val="24"/>
                <w:szCs w:val="24"/>
              </w:rPr>
              <w:t>здании,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предназначенного</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раздела</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самостоятельные</w:t>
            </w:r>
            <w:r w:rsidR="008A5486">
              <w:rPr>
                <w:bCs/>
                <w:sz w:val="24"/>
                <w:szCs w:val="24"/>
              </w:rPr>
              <w:t xml:space="preserve"> </w:t>
            </w:r>
            <w:r w:rsidRPr="00B372C4">
              <w:rPr>
                <w:bCs/>
                <w:sz w:val="24"/>
                <w:szCs w:val="24"/>
              </w:rPr>
              <w:t>объекты</w:t>
            </w:r>
            <w:r w:rsidR="008A5486">
              <w:rPr>
                <w:bCs/>
                <w:sz w:val="24"/>
                <w:szCs w:val="24"/>
              </w:rPr>
              <w:t xml:space="preserve"> </w:t>
            </w:r>
            <w:r w:rsidRPr="00B372C4">
              <w:rPr>
                <w:bCs/>
                <w:sz w:val="24"/>
                <w:szCs w:val="24"/>
              </w:rPr>
              <w:t>недвижимости)</w:t>
            </w:r>
          </w:p>
          <w:p w14:paraId="1BC1CC05" w14:textId="22D5E1CC" w:rsidR="00D002AB" w:rsidRPr="00B372C4" w:rsidRDefault="00D002AB" w:rsidP="00A35213">
            <w:pPr>
              <w:keepNext/>
              <w:ind w:right="200" w:firstLine="5"/>
              <w:rPr>
                <w:bCs/>
                <w:sz w:val="24"/>
                <w:szCs w:val="24"/>
              </w:rPr>
            </w:pPr>
            <w:r w:rsidRPr="00B372C4">
              <w:rPr>
                <w:bCs/>
                <w:sz w:val="24"/>
                <w:szCs w:val="24"/>
              </w:rPr>
              <w:t>выращивание</w:t>
            </w:r>
            <w:r w:rsidR="008A5486">
              <w:rPr>
                <w:bCs/>
                <w:sz w:val="24"/>
                <w:szCs w:val="24"/>
              </w:rPr>
              <w:t xml:space="preserve"> </w:t>
            </w:r>
            <w:r w:rsidRPr="00B372C4">
              <w:rPr>
                <w:bCs/>
                <w:sz w:val="24"/>
                <w:szCs w:val="24"/>
              </w:rPr>
              <w:t>сельскохозяйственных</w:t>
            </w:r>
            <w:r w:rsidR="008A5486">
              <w:rPr>
                <w:bCs/>
                <w:sz w:val="24"/>
                <w:szCs w:val="24"/>
              </w:rPr>
              <w:t xml:space="preserve"> </w:t>
            </w:r>
            <w:r w:rsidRPr="00B372C4">
              <w:rPr>
                <w:bCs/>
                <w:sz w:val="24"/>
                <w:szCs w:val="24"/>
              </w:rPr>
              <w:t>культур</w:t>
            </w:r>
            <w:r w:rsidR="008A5486">
              <w:rPr>
                <w:bCs/>
                <w:sz w:val="24"/>
                <w:szCs w:val="24"/>
              </w:rPr>
              <w:t xml:space="preserve"> </w:t>
            </w:r>
            <w:r w:rsidRPr="00B372C4">
              <w:rPr>
                <w:bCs/>
                <w:sz w:val="24"/>
                <w:szCs w:val="24"/>
              </w:rPr>
              <w:t>размещение</w:t>
            </w:r>
            <w:r w:rsidR="008A5486">
              <w:rPr>
                <w:bCs/>
                <w:sz w:val="24"/>
                <w:szCs w:val="24"/>
              </w:rPr>
              <w:t xml:space="preserve"> </w:t>
            </w:r>
            <w:r w:rsidRPr="00B372C4">
              <w:rPr>
                <w:bCs/>
                <w:sz w:val="24"/>
                <w:szCs w:val="24"/>
              </w:rPr>
              <w:t>индивидуальных</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хозяйственных</w:t>
            </w:r>
            <w:r w:rsidR="008A5486">
              <w:rPr>
                <w:bCs/>
                <w:sz w:val="24"/>
                <w:szCs w:val="24"/>
              </w:rPr>
              <w:t xml:space="preserve"> </w:t>
            </w:r>
            <w:r w:rsidRPr="00B372C4">
              <w:rPr>
                <w:bCs/>
                <w:sz w:val="24"/>
                <w:szCs w:val="24"/>
              </w:rPr>
              <w:t>построек</w:t>
            </w:r>
          </w:p>
        </w:tc>
        <w:tc>
          <w:tcPr>
            <w:tcW w:w="4902" w:type="dxa"/>
            <w:tcBorders>
              <w:bottom w:val="single" w:sz="4" w:space="0" w:color="auto"/>
            </w:tcBorders>
          </w:tcPr>
          <w:p w14:paraId="74BC9A74" w14:textId="639833CC" w:rsidR="00B00B43" w:rsidRPr="00B372C4" w:rsidRDefault="00B00B43" w:rsidP="00A35213">
            <w:pPr>
              <w:keepNext/>
              <w:ind w:right="142" w:firstLine="5"/>
              <w:rPr>
                <w:bCs/>
                <w:sz w:val="24"/>
                <w:szCs w:val="24"/>
              </w:rPr>
            </w:pPr>
            <w:r w:rsidRPr="00B372C4">
              <w:rPr>
                <w:bCs/>
                <w:sz w:val="24"/>
                <w:szCs w:val="24"/>
              </w:rPr>
              <w:t>1.На</w:t>
            </w:r>
            <w:r w:rsidR="008A5486">
              <w:rPr>
                <w:bCs/>
                <w:sz w:val="24"/>
                <w:szCs w:val="24"/>
              </w:rPr>
              <w:t xml:space="preserve"> </w:t>
            </w:r>
            <w:r w:rsidRPr="00B372C4">
              <w:rPr>
                <w:bCs/>
                <w:sz w:val="24"/>
                <w:szCs w:val="24"/>
              </w:rPr>
              <w:t>территории</w:t>
            </w:r>
            <w:r w:rsidR="008A5486">
              <w:rPr>
                <w:bCs/>
                <w:sz w:val="24"/>
                <w:szCs w:val="24"/>
              </w:rPr>
              <w:t xml:space="preserve"> </w:t>
            </w:r>
            <w:r w:rsidRPr="00B372C4">
              <w:rPr>
                <w:bCs/>
                <w:sz w:val="24"/>
                <w:szCs w:val="24"/>
              </w:rPr>
              <w:t>сложившейся</w:t>
            </w:r>
            <w:r w:rsidR="008A5486">
              <w:rPr>
                <w:bCs/>
                <w:sz w:val="24"/>
                <w:szCs w:val="24"/>
              </w:rPr>
              <w:t xml:space="preserve"> </w:t>
            </w:r>
            <w:r w:rsidRPr="00B372C4">
              <w:rPr>
                <w:bCs/>
                <w:sz w:val="24"/>
                <w:szCs w:val="24"/>
              </w:rPr>
              <w:t>застройки:</w:t>
            </w:r>
          </w:p>
          <w:p w14:paraId="027E4EA7" w14:textId="627C0EC3" w:rsidR="00B00B43" w:rsidRPr="00B372C4" w:rsidRDefault="00B00B43" w:rsidP="00A35213">
            <w:pPr>
              <w:keepNext/>
              <w:ind w:right="142"/>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Pr="00B372C4">
              <w:rPr>
                <w:bCs/>
                <w:sz w:val="24"/>
                <w:szCs w:val="24"/>
              </w:rPr>
              <w:t>400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429C0F8B" w14:textId="376AC83C" w:rsidR="00B00B43" w:rsidRPr="00B372C4" w:rsidRDefault="00B00B43" w:rsidP="00A35213">
            <w:pPr>
              <w:keepNext/>
              <w:ind w:right="142"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Pr="00B372C4">
              <w:rPr>
                <w:bCs/>
                <w:sz w:val="24"/>
                <w:szCs w:val="24"/>
              </w:rPr>
              <w:t>3000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780D2E26" w14:textId="6F594D97" w:rsidR="00B00B43" w:rsidRPr="00B372C4" w:rsidRDefault="00B00B43" w:rsidP="00A35213">
            <w:pPr>
              <w:keepNext/>
              <w:ind w:right="142"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Pr="00B372C4">
              <w:rPr>
                <w:bCs/>
                <w:sz w:val="24"/>
                <w:szCs w:val="24"/>
              </w:rPr>
              <w:t>8</w:t>
            </w:r>
            <w:r w:rsidR="008A5486">
              <w:rPr>
                <w:bCs/>
                <w:sz w:val="24"/>
                <w:szCs w:val="24"/>
              </w:rPr>
              <w:t xml:space="preserve"> </w:t>
            </w:r>
            <w:r w:rsidRPr="00B372C4">
              <w:rPr>
                <w:bCs/>
                <w:sz w:val="24"/>
                <w:szCs w:val="24"/>
              </w:rPr>
              <w:t>м;</w:t>
            </w:r>
          </w:p>
          <w:p w14:paraId="2CB052CE" w14:textId="1311E090" w:rsidR="00B00B43" w:rsidRPr="00B372C4" w:rsidRDefault="00B00B43"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w:t>
            </w:r>
          </w:p>
          <w:p w14:paraId="03656B00" w14:textId="7ED0B29A" w:rsidR="00B00B43" w:rsidRPr="00B372C4" w:rsidRDefault="00B00B43"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углом</w:t>
            </w:r>
            <w:r w:rsidR="008A5486">
              <w:rPr>
                <w:bCs/>
                <w:sz w:val="24"/>
                <w:szCs w:val="24"/>
              </w:rPr>
              <w:t xml:space="preserve"> </w:t>
            </w:r>
            <w:r w:rsidRPr="00B372C4">
              <w:rPr>
                <w:bCs/>
                <w:sz w:val="24"/>
                <w:szCs w:val="24"/>
              </w:rPr>
              <w:t>наклона</w:t>
            </w:r>
            <w:r w:rsidR="008A5486">
              <w:rPr>
                <w:bCs/>
                <w:sz w:val="24"/>
                <w:szCs w:val="24"/>
              </w:rPr>
              <w:t xml:space="preserve"> </w:t>
            </w:r>
            <w:r w:rsidRPr="00B372C4">
              <w:rPr>
                <w:bCs/>
                <w:sz w:val="24"/>
                <w:szCs w:val="24"/>
              </w:rPr>
              <w:t>кровли</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10</w:t>
            </w:r>
            <w:r w:rsidR="008A5486">
              <w:rPr>
                <w:bCs/>
                <w:sz w:val="24"/>
                <w:szCs w:val="24"/>
              </w:rPr>
              <w:t xml:space="preserve"> </w:t>
            </w:r>
            <w:r w:rsidRPr="00B372C4">
              <w:rPr>
                <w:bCs/>
                <w:sz w:val="24"/>
                <w:szCs w:val="24"/>
              </w:rPr>
              <w:t>м,</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углом</w:t>
            </w:r>
            <w:r w:rsidR="008A5486">
              <w:rPr>
                <w:bCs/>
                <w:sz w:val="24"/>
                <w:szCs w:val="24"/>
              </w:rPr>
              <w:t xml:space="preserve"> </w:t>
            </w:r>
            <w:r w:rsidRPr="00B372C4">
              <w:rPr>
                <w:bCs/>
                <w:sz w:val="24"/>
                <w:szCs w:val="24"/>
              </w:rPr>
              <w:t>наклона</w:t>
            </w:r>
            <w:r w:rsidR="008A5486">
              <w:rPr>
                <w:bCs/>
                <w:sz w:val="24"/>
                <w:szCs w:val="24"/>
              </w:rPr>
              <w:t xml:space="preserve"> </w:t>
            </w:r>
            <w:r w:rsidRPr="00B372C4">
              <w:rPr>
                <w:bCs/>
                <w:sz w:val="24"/>
                <w:szCs w:val="24"/>
              </w:rPr>
              <w:t>кровли</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13</w:t>
            </w:r>
            <w:r w:rsidR="008A5486">
              <w:rPr>
                <w:bCs/>
                <w:sz w:val="24"/>
                <w:szCs w:val="24"/>
              </w:rPr>
              <w:t xml:space="preserve"> </w:t>
            </w:r>
            <w:r w:rsidRPr="00B372C4">
              <w:rPr>
                <w:bCs/>
                <w:sz w:val="24"/>
                <w:szCs w:val="24"/>
              </w:rPr>
              <w:t>м;</w:t>
            </w:r>
          </w:p>
          <w:p w14:paraId="64C6A162" w14:textId="36A0A355" w:rsidR="00B00B43" w:rsidRPr="00B372C4" w:rsidRDefault="00B00B43" w:rsidP="00A35213">
            <w:pPr>
              <w:keepNext/>
              <w:ind w:right="142"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p>
          <w:p w14:paraId="332A2A42" w14:textId="3E7C7E64" w:rsidR="00B00B43" w:rsidRPr="00B372C4" w:rsidRDefault="00B00B43" w:rsidP="00A35213">
            <w:pPr>
              <w:keepNext/>
              <w:ind w:right="142" w:firstLine="5"/>
              <w:rPr>
                <w:bCs/>
                <w:sz w:val="24"/>
                <w:szCs w:val="24"/>
              </w:rPr>
            </w:pP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73A3F0E7" w14:textId="40DB0F99" w:rsidR="00B00B43" w:rsidRPr="00B372C4" w:rsidRDefault="00B00B43" w:rsidP="00A35213">
            <w:pPr>
              <w:keepNext/>
              <w:ind w:right="142" w:firstLine="5"/>
              <w:rPr>
                <w:sz w:val="24"/>
                <w:szCs w:val="24"/>
              </w:rPr>
            </w:pPr>
            <w:r w:rsidRPr="00B372C4">
              <w:rPr>
                <w:sz w:val="24"/>
                <w:szCs w:val="24"/>
              </w:rPr>
              <w:t>Минимальные</w:t>
            </w:r>
            <w:r w:rsidR="008A5486">
              <w:rPr>
                <w:sz w:val="24"/>
                <w:szCs w:val="24"/>
              </w:rPr>
              <w:t xml:space="preserve"> </w:t>
            </w:r>
            <w:r w:rsidRPr="00B372C4">
              <w:rPr>
                <w:sz w:val="24"/>
                <w:szCs w:val="24"/>
              </w:rPr>
              <w:t>отступы</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p>
          <w:p w14:paraId="735DC055" w14:textId="0D3F9255" w:rsidR="00B00B43" w:rsidRPr="00B372C4" w:rsidRDefault="00B00B43" w:rsidP="00A35213">
            <w:pPr>
              <w:keepNext/>
              <w:ind w:right="142" w:firstLine="5"/>
              <w:rPr>
                <w:sz w:val="24"/>
                <w:szCs w:val="24"/>
              </w:rPr>
            </w:pPr>
            <w:r w:rsidRPr="00B372C4">
              <w:rPr>
                <w:sz w:val="24"/>
                <w:szCs w:val="24"/>
              </w:rPr>
              <w:t>3,0</w:t>
            </w:r>
            <w:r w:rsidR="008A5486">
              <w:rPr>
                <w:sz w:val="24"/>
                <w:szCs w:val="24"/>
              </w:rPr>
              <w:t xml:space="preserve"> </w:t>
            </w:r>
            <w:r w:rsidRPr="00B372C4">
              <w:rPr>
                <w:sz w:val="24"/>
                <w:szCs w:val="24"/>
              </w:rPr>
              <w:t>м</w:t>
            </w:r>
            <w:r w:rsidR="008A5486">
              <w:rPr>
                <w:sz w:val="24"/>
                <w:szCs w:val="24"/>
              </w:rPr>
              <w:t xml:space="preserve"> </w:t>
            </w:r>
            <w:r w:rsidRPr="00B372C4">
              <w:rPr>
                <w:sz w:val="24"/>
                <w:szCs w:val="24"/>
              </w:rPr>
              <w:t>-</w:t>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жилых</w:t>
            </w:r>
            <w:r w:rsidR="008A5486">
              <w:rPr>
                <w:sz w:val="24"/>
                <w:szCs w:val="24"/>
              </w:rPr>
              <w:t xml:space="preserve"> </w:t>
            </w:r>
            <w:r w:rsidRPr="00B372C4">
              <w:rPr>
                <w:sz w:val="24"/>
                <w:szCs w:val="24"/>
              </w:rPr>
              <w:t>домов;</w:t>
            </w:r>
          </w:p>
          <w:p w14:paraId="6EA864CD" w14:textId="2DC206AD" w:rsidR="00B00B43" w:rsidRPr="00B372C4" w:rsidRDefault="00B00B43" w:rsidP="00A35213">
            <w:pPr>
              <w:keepNext/>
              <w:ind w:right="142" w:firstLine="5"/>
              <w:rPr>
                <w:sz w:val="24"/>
                <w:szCs w:val="24"/>
              </w:rPr>
            </w:pPr>
            <w:r w:rsidRPr="00B372C4">
              <w:rPr>
                <w:sz w:val="24"/>
                <w:szCs w:val="24"/>
              </w:rPr>
              <w:lastRenderedPageBreak/>
              <w:t>1,0</w:t>
            </w:r>
            <w:r w:rsidR="008A5486">
              <w:rPr>
                <w:sz w:val="24"/>
                <w:szCs w:val="24"/>
              </w:rPr>
              <w:t xml:space="preserve"> </w:t>
            </w:r>
            <w:r w:rsidRPr="00B372C4">
              <w:rPr>
                <w:sz w:val="24"/>
                <w:szCs w:val="24"/>
              </w:rPr>
              <w:t>м</w:t>
            </w:r>
            <w:r w:rsidR="008A5486">
              <w:rPr>
                <w:sz w:val="24"/>
                <w:szCs w:val="24"/>
              </w:rPr>
              <w:t xml:space="preserve"> </w:t>
            </w:r>
            <w:r w:rsidRPr="00B372C4">
              <w:rPr>
                <w:sz w:val="24"/>
                <w:szCs w:val="24"/>
              </w:rPr>
              <w:t>-</w:t>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вспомогательных</w:t>
            </w:r>
            <w:r w:rsidR="008A5486">
              <w:rPr>
                <w:sz w:val="24"/>
                <w:szCs w:val="24"/>
              </w:rPr>
              <w:t xml:space="preserve"> </w:t>
            </w:r>
            <w:r w:rsidRPr="00B372C4">
              <w:rPr>
                <w:sz w:val="24"/>
                <w:szCs w:val="24"/>
              </w:rPr>
              <w:t>объектов.</w:t>
            </w:r>
          </w:p>
          <w:p w14:paraId="4D300A47" w14:textId="6CC073B9" w:rsidR="00B00B43" w:rsidRPr="00B372C4" w:rsidRDefault="00B00B43" w:rsidP="00A35213">
            <w:pPr>
              <w:keepNext/>
              <w:ind w:right="142" w:firstLine="5"/>
              <w:rPr>
                <w:sz w:val="24"/>
                <w:szCs w:val="24"/>
              </w:rPr>
            </w:pPr>
            <w:r w:rsidRPr="00B372C4">
              <w:rPr>
                <w:sz w:val="24"/>
                <w:szCs w:val="24"/>
              </w:rPr>
              <w:t>При</w:t>
            </w:r>
            <w:r w:rsidR="008A5486">
              <w:rPr>
                <w:sz w:val="24"/>
                <w:szCs w:val="24"/>
              </w:rPr>
              <w:t xml:space="preserve"> </w:t>
            </w:r>
            <w:r w:rsidRPr="00B372C4">
              <w:rPr>
                <w:sz w:val="24"/>
                <w:szCs w:val="24"/>
              </w:rPr>
              <w:t>ширине</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12</w:t>
            </w:r>
            <w:r w:rsidR="008A5486">
              <w:rPr>
                <w:sz w:val="24"/>
                <w:szCs w:val="24"/>
              </w:rPr>
              <w:t xml:space="preserve"> </w:t>
            </w:r>
            <w:r w:rsidRPr="00B372C4">
              <w:rPr>
                <w:sz w:val="24"/>
                <w:szCs w:val="24"/>
              </w:rPr>
              <w:t>м.</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менее</w:t>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строительства</w:t>
            </w:r>
            <w:r w:rsidR="008A5486">
              <w:rPr>
                <w:sz w:val="24"/>
                <w:szCs w:val="24"/>
              </w:rPr>
              <w:t xml:space="preserve"> </w:t>
            </w:r>
            <w:r w:rsidRPr="00B372C4">
              <w:rPr>
                <w:sz w:val="24"/>
                <w:szCs w:val="24"/>
              </w:rPr>
              <w:t>жилого</w:t>
            </w:r>
            <w:r w:rsidR="008A5486">
              <w:rPr>
                <w:sz w:val="24"/>
                <w:szCs w:val="24"/>
              </w:rPr>
              <w:t xml:space="preserve"> </w:t>
            </w:r>
            <w:r w:rsidRPr="00B372C4">
              <w:rPr>
                <w:sz w:val="24"/>
                <w:szCs w:val="24"/>
              </w:rPr>
              <w:t>дома</w:t>
            </w:r>
            <w:r w:rsidR="008A5486">
              <w:rPr>
                <w:sz w:val="24"/>
                <w:szCs w:val="24"/>
              </w:rPr>
              <w:t xml:space="preserve"> </w:t>
            </w: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должен</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p>
          <w:p w14:paraId="47071EBC" w14:textId="7A111677" w:rsidR="00B00B43" w:rsidRPr="00B372C4" w:rsidRDefault="00B00B43" w:rsidP="00A35213">
            <w:pPr>
              <w:keepNext/>
              <w:ind w:right="142" w:firstLine="5"/>
              <w:rPr>
                <w:sz w:val="24"/>
                <w:szCs w:val="24"/>
              </w:rPr>
            </w:pPr>
            <w:r w:rsidRPr="00B372C4">
              <w:rPr>
                <w:sz w:val="24"/>
                <w:szCs w:val="24"/>
              </w:rPr>
              <w:t>1,0</w:t>
            </w:r>
            <w:r w:rsidR="008A5486">
              <w:rPr>
                <w:sz w:val="24"/>
                <w:szCs w:val="24"/>
              </w:rPr>
              <w:t xml:space="preserve"> </w:t>
            </w:r>
            <w:r w:rsidRPr="00B372C4">
              <w:rPr>
                <w:sz w:val="24"/>
                <w:szCs w:val="24"/>
              </w:rPr>
              <w:t>м</w:t>
            </w:r>
            <w:r w:rsidR="008A5486">
              <w:rPr>
                <w:sz w:val="24"/>
                <w:szCs w:val="24"/>
              </w:rPr>
              <w:t xml:space="preserve"> </w:t>
            </w:r>
            <w:r w:rsidRPr="00B372C4">
              <w:rPr>
                <w:bCs/>
                <w:sz w:val="24"/>
                <w:szCs w:val="24"/>
              </w:rPr>
              <w:sym w:font="Symbol" w:char="F02D"/>
            </w:r>
            <w:r w:rsidRPr="00B372C4">
              <w:rPr>
                <w:sz w:val="24"/>
                <w:szCs w:val="24"/>
              </w:rPr>
              <w:t>для</w:t>
            </w:r>
            <w:r w:rsidR="008A5486">
              <w:rPr>
                <w:sz w:val="24"/>
                <w:szCs w:val="24"/>
              </w:rPr>
              <w:t xml:space="preserve"> </w:t>
            </w:r>
            <w:r w:rsidRPr="00B372C4">
              <w:rPr>
                <w:sz w:val="24"/>
                <w:szCs w:val="24"/>
              </w:rPr>
              <w:t>одноэтажного</w:t>
            </w:r>
            <w:r w:rsidR="008A5486">
              <w:rPr>
                <w:sz w:val="24"/>
                <w:szCs w:val="24"/>
              </w:rPr>
              <w:t xml:space="preserve"> </w:t>
            </w:r>
            <w:r w:rsidRPr="00B372C4">
              <w:rPr>
                <w:sz w:val="24"/>
                <w:szCs w:val="24"/>
              </w:rPr>
              <w:t>жилого</w:t>
            </w:r>
            <w:r w:rsidR="008A5486">
              <w:rPr>
                <w:sz w:val="24"/>
                <w:szCs w:val="24"/>
              </w:rPr>
              <w:t xml:space="preserve"> </w:t>
            </w:r>
            <w:r w:rsidRPr="00B372C4">
              <w:rPr>
                <w:sz w:val="24"/>
                <w:szCs w:val="24"/>
              </w:rPr>
              <w:t>дома;</w:t>
            </w:r>
          </w:p>
          <w:p w14:paraId="7732DD13" w14:textId="4BFA9ED1" w:rsidR="00B00B43" w:rsidRPr="00B372C4" w:rsidRDefault="00B00B43" w:rsidP="00A35213">
            <w:pPr>
              <w:keepNext/>
              <w:ind w:right="142" w:firstLine="5"/>
              <w:rPr>
                <w:sz w:val="24"/>
                <w:szCs w:val="24"/>
              </w:rPr>
            </w:pPr>
            <w:r w:rsidRPr="00B372C4">
              <w:rPr>
                <w:sz w:val="24"/>
                <w:szCs w:val="24"/>
              </w:rPr>
              <w:t>1,5</w:t>
            </w:r>
            <w:r w:rsidR="008A5486">
              <w:rPr>
                <w:sz w:val="24"/>
                <w:szCs w:val="24"/>
              </w:rPr>
              <w:t xml:space="preserve"> </w:t>
            </w:r>
            <w:r w:rsidRPr="00B372C4">
              <w:rPr>
                <w:sz w:val="24"/>
                <w:szCs w:val="24"/>
              </w:rPr>
              <w:t>м</w:t>
            </w:r>
            <w:r w:rsidR="008A5486">
              <w:rPr>
                <w:sz w:val="24"/>
                <w:szCs w:val="24"/>
              </w:rPr>
              <w:t xml:space="preserve"> </w:t>
            </w:r>
            <w:r w:rsidRPr="00B372C4">
              <w:rPr>
                <w:bCs/>
                <w:sz w:val="24"/>
                <w:szCs w:val="24"/>
              </w:rPr>
              <w:sym w:font="Symbol" w:char="F02D"/>
            </w:r>
            <w:r w:rsidRPr="00B372C4">
              <w:rPr>
                <w:sz w:val="24"/>
                <w:szCs w:val="24"/>
              </w:rPr>
              <w:t>для</w:t>
            </w:r>
            <w:r w:rsidR="008A5486">
              <w:rPr>
                <w:sz w:val="24"/>
                <w:szCs w:val="24"/>
              </w:rPr>
              <w:t xml:space="preserve"> </w:t>
            </w:r>
            <w:r w:rsidRPr="00B372C4">
              <w:rPr>
                <w:sz w:val="24"/>
                <w:szCs w:val="24"/>
              </w:rPr>
              <w:t>двухэтажного</w:t>
            </w:r>
            <w:r w:rsidR="008A5486">
              <w:rPr>
                <w:sz w:val="24"/>
                <w:szCs w:val="24"/>
              </w:rPr>
              <w:t xml:space="preserve"> </w:t>
            </w:r>
            <w:r w:rsidRPr="00B372C4">
              <w:rPr>
                <w:sz w:val="24"/>
                <w:szCs w:val="24"/>
              </w:rPr>
              <w:t>жилого</w:t>
            </w:r>
            <w:r w:rsidR="008A5486">
              <w:rPr>
                <w:sz w:val="24"/>
                <w:szCs w:val="24"/>
              </w:rPr>
              <w:t xml:space="preserve"> </w:t>
            </w:r>
            <w:r w:rsidRPr="00B372C4">
              <w:rPr>
                <w:sz w:val="24"/>
                <w:szCs w:val="24"/>
              </w:rPr>
              <w:t>дома;</w:t>
            </w:r>
          </w:p>
          <w:p w14:paraId="75580661" w14:textId="039724BA" w:rsidR="00B00B43" w:rsidRPr="00B372C4" w:rsidRDefault="00B00B43" w:rsidP="00A35213">
            <w:pPr>
              <w:keepNext/>
              <w:ind w:right="142" w:firstLine="5"/>
              <w:rPr>
                <w:sz w:val="24"/>
                <w:szCs w:val="24"/>
              </w:rPr>
            </w:pPr>
            <w:r w:rsidRPr="00B372C4">
              <w:rPr>
                <w:sz w:val="24"/>
                <w:szCs w:val="24"/>
              </w:rPr>
              <w:t>3,0</w:t>
            </w:r>
            <w:r w:rsidR="008A5486">
              <w:rPr>
                <w:sz w:val="24"/>
                <w:szCs w:val="24"/>
              </w:rPr>
              <w:t xml:space="preserve"> </w:t>
            </w:r>
            <w:r w:rsidRPr="00B372C4">
              <w:rPr>
                <w:sz w:val="24"/>
                <w:szCs w:val="24"/>
              </w:rPr>
              <w:t>м</w:t>
            </w:r>
            <w:r w:rsidR="008A5486">
              <w:rPr>
                <w:sz w:val="24"/>
                <w:szCs w:val="24"/>
              </w:rPr>
              <w:t xml:space="preserve"> </w:t>
            </w:r>
            <w:r w:rsidRPr="00B372C4">
              <w:rPr>
                <w:bCs/>
                <w:sz w:val="24"/>
                <w:szCs w:val="24"/>
              </w:rPr>
              <w:sym w:font="Symbol" w:char="F02D"/>
            </w:r>
            <w:r w:rsidRPr="00B372C4">
              <w:rPr>
                <w:sz w:val="24"/>
                <w:szCs w:val="24"/>
              </w:rPr>
              <w:t>для</w:t>
            </w:r>
            <w:r w:rsidR="008A5486">
              <w:rPr>
                <w:sz w:val="24"/>
                <w:szCs w:val="24"/>
              </w:rPr>
              <w:t xml:space="preserve"> </w:t>
            </w:r>
            <w:r w:rsidRPr="00B372C4">
              <w:rPr>
                <w:sz w:val="24"/>
                <w:szCs w:val="24"/>
              </w:rPr>
              <w:t>трехэтажного</w:t>
            </w:r>
            <w:r w:rsidR="008A5486">
              <w:rPr>
                <w:sz w:val="24"/>
                <w:szCs w:val="24"/>
              </w:rPr>
              <w:t xml:space="preserve"> </w:t>
            </w:r>
            <w:r w:rsidRPr="00B372C4">
              <w:rPr>
                <w:sz w:val="24"/>
                <w:szCs w:val="24"/>
              </w:rPr>
              <w:t>жилого</w:t>
            </w:r>
            <w:r w:rsidR="008A5486">
              <w:rPr>
                <w:sz w:val="24"/>
                <w:szCs w:val="24"/>
              </w:rPr>
              <w:t xml:space="preserve"> </w:t>
            </w:r>
            <w:r w:rsidRPr="00B372C4">
              <w:rPr>
                <w:sz w:val="24"/>
                <w:szCs w:val="24"/>
              </w:rPr>
              <w:t>дома;</w:t>
            </w:r>
          </w:p>
          <w:p w14:paraId="4CF9A768" w14:textId="234878D6" w:rsidR="00B00B43" w:rsidRPr="00B372C4" w:rsidRDefault="00B00B43" w:rsidP="00A35213">
            <w:pPr>
              <w:keepNext/>
              <w:ind w:right="142" w:firstLine="5"/>
              <w:rPr>
                <w:sz w:val="24"/>
                <w:szCs w:val="24"/>
              </w:rPr>
            </w:pPr>
            <w:r w:rsidRPr="00B372C4">
              <w:rPr>
                <w:sz w:val="24"/>
                <w:szCs w:val="24"/>
              </w:rPr>
              <w:t>1,0</w:t>
            </w:r>
            <w:r w:rsidR="008A5486">
              <w:rPr>
                <w:sz w:val="24"/>
                <w:szCs w:val="24"/>
              </w:rPr>
              <w:t xml:space="preserve"> </w:t>
            </w:r>
            <w:r w:rsidRPr="00B372C4">
              <w:rPr>
                <w:sz w:val="24"/>
                <w:szCs w:val="24"/>
              </w:rPr>
              <w:t>м</w:t>
            </w:r>
            <w:r w:rsidR="008A5486">
              <w:rPr>
                <w:sz w:val="24"/>
                <w:szCs w:val="24"/>
              </w:rPr>
              <w:t xml:space="preserve"> </w:t>
            </w:r>
            <w:r w:rsidRPr="00B372C4">
              <w:rPr>
                <w:bCs/>
                <w:sz w:val="24"/>
                <w:szCs w:val="24"/>
              </w:rPr>
              <w:sym w:font="Symbol" w:char="F02D"/>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вспомогательных</w:t>
            </w:r>
            <w:r w:rsidR="008A5486">
              <w:rPr>
                <w:sz w:val="24"/>
                <w:szCs w:val="24"/>
              </w:rPr>
              <w:t xml:space="preserve"> </w:t>
            </w:r>
            <w:r w:rsidRPr="00B372C4">
              <w:rPr>
                <w:sz w:val="24"/>
                <w:szCs w:val="24"/>
              </w:rPr>
              <w:t>объектов.</w:t>
            </w:r>
          </w:p>
          <w:p w14:paraId="2098177A" w14:textId="085FFCCC" w:rsidR="00B00B43" w:rsidRPr="00B372C4" w:rsidRDefault="00B00B43" w:rsidP="00A35213">
            <w:pPr>
              <w:keepNext/>
              <w:ind w:right="142"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w:t>
            </w:r>
            <w:r w:rsidR="008A5486">
              <w:rPr>
                <w:sz w:val="24"/>
                <w:szCs w:val="24"/>
              </w:rPr>
              <w:t xml:space="preserve"> </w:t>
            </w:r>
            <w:r w:rsidRPr="00B372C4">
              <w:rPr>
                <w:sz w:val="24"/>
                <w:szCs w:val="24"/>
              </w:rPr>
              <w:t>д.</w:t>
            </w:r>
            <w:r w:rsidR="008A5486">
              <w:rPr>
                <w:sz w:val="24"/>
                <w:szCs w:val="24"/>
              </w:rPr>
              <w:t xml:space="preserve"> </w:t>
            </w:r>
            <w:r w:rsidRPr="00B372C4">
              <w:rPr>
                <w:sz w:val="24"/>
                <w:szCs w:val="24"/>
              </w:rPr>
              <w:sym w:font="Symbol" w:char="F02D"/>
            </w:r>
            <w:r w:rsidR="008A5486">
              <w:rPr>
                <w:sz w:val="24"/>
                <w:szCs w:val="24"/>
              </w:rPr>
              <w:t xml:space="preserve"> </w:t>
            </w:r>
            <w:r w:rsidRPr="00B372C4">
              <w:rPr>
                <w:sz w:val="24"/>
                <w:szCs w:val="24"/>
              </w:rPr>
              <w:t>3</w:t>
            </w:r>
            <w:r w:rsidR="008A5486">
              <w:rPr>
                <w:sz w:val="24"/>
                <w:szCs w:val="24"/>
              </w:rPr>
              <w:t xml:space="preserve"> </w:t>
            </w:r>
            <w:r w:rsidRPr="00B372C4">
              <w:rPr>
                <w:sz w:val="24"/>
                <w:szCs w:val="24"/>
              </w:rPr>
              <w:t>м;</w:t>
            </w:r>
          </w:p>
          <w:p w14:paraId="05C95CDE" w14:textId="1F0A4C1E" w:rsidR="00B00B43" w:rsidRPr="00B372C4" w:rsidRDefault="00B00B43" w:rsidP="00A35213">
            <w:pPr>
              <w:keepNext/>
              <w:ind w:right="142" w:firstLine="5"/>
              <w:rPr>
                <w:bCs/>
                <w:sz w:val="24"/>
                <w:szCs w:val="24"/>
              </w:rPr>
            </w:pPr>
            <w:r w:rsidRPr="00B372C4">
              <w:rPr>
                <w:rFonts w:eastAsia="SimSun"/>
                <w:sz w:val="24"/>
                <w:szCs w:val="24"/>
                <w:lang w:eastAsia="zh-CN"/>
              </w:rPr>
              <w:t>Максимальное</w:t>
            </w:r>
            <w:r w:rsidR="008A5486">
              <w:rPr>
                <w:rFonts w:eastAsia="SimSun"/>
                <w:sz w:val="24"/>
                <w:szCs w:val="24"/>
                <w:lang w:eastAsia="zh-CN"/>
              </w:rPr>
              <w:t xml:space="preserve"> </w:t>
            </w:r>
            <w:r w:rsidRPr="00B372C4">
              <w:rPr>
                <w:rFonts w:eastAsia="SimSun"/>
                <w:sz w:val="24"/>
                <w:szCs w:val="24"/>
                <w:lang w:eastAsia="zh-CN"/>
              </w:rPr>
              <w:t>количество</w:t>
            </w:r>
            <w:r w:rsidR="008A5486">
              <w:rPr>
                <w:rFonts w:eastAsia="SimSun"/>
                <w:sz w:val="24"/>
                <w:szCs w:val="24"/>
                <w:lang w:eastAsia="zh-CN"/>
              </w:rPr>
              <w:t xml:space="preserve"> </w:t>
            </w:r>
            <w:r w:rsidRPr="00B372C4">
              <w:rPr>
                <w:rFonts w:eastAsia="SimSun"/>
                <w:sz w:val="24"/>
                <w:szCs w:val="24"/>
                <w:lang w:eastAsia="zh-CN"/>
              </w:rPr>
              <w:t>объектов</w:t>
            </w:r>
            <w:r w:rsidR="008A5486">
              <w:rPr>
                <w:rFonts w:eastAsia="SimSun"/>
                <w:sz w:val="24"/>
                <w:szCs w:val="24"/>
                <w:lang w:eastAsia="zh-CN"/>
              </w:rPr>
              <w:t xml:space="preserve"> </w:t>
            </w:r>
            <w:r w:rsidRPr="00B372C4">
              <w:rPr>
                <w:rFonts w:eastAsia="SimSun"/>
                <w:sz w:val="24"/>
                <w:szCs w:val="24"/>
                <w:lang w:eastAsia="zh-CN"/>
              </w:rPr>
              <w:t>индивидуального</w:t>
            </w:r>
            <w:r w:rsidR="008A5486">
              <w:rPr>
                <w:rFonts w:eastAsia="SimSun"/>
                <w:sz w:val="24"/>
                <w:szCs w:val="24"/>
                <w:lang w:eastAsia="zh-CN"/>
              </w:rPr>
              <w:t xml:space="preserve"> </w:t>
            </w:r>
            <w:r w:rsidRPr="00B372C4">
              <w:rPr>
                <w:rFonts w:eastAsia="SimSun"/>
                <w:sz w:val="24"/>
                <w:szCs w:val="24"/>
                <w:lang w:eastAsia="zh-CN"/>
              </w:rPr>
              <w:t>жилищного</w:t>
            </w:r>
            <w:r w:rsidR="008A5486">
              <w:rPr>
                <w:rFonts w:eastAsia="SimSun"/>
                <w:sz w:val="24"/>
                <w:szCs w:val="24"/>
                <w:lang w:eastAsia="zh-CN"/>
              </w:rPr>
              <w:t xml:space="preserve"> </w:t>
            </w:r>
            <w:r w:rsidRPr="00B372C4">
              <w:rPr>
                <w:rFonts w:eastAsia="SimSun"/>
                <w:sz w:val="24"/>
                <w:szCs w:val="24"/>
                <w:lang w:eastAsia="zh-CN"/>
              </w:rPr>
              <w:t>строительства</w:t>
            </w:r>
            <w:r w:rsidR="008A5486">
              <w:rPr>
                <w:rFonts w:eastAsia="SimSun"/>
                <w:sz w:val="24"/>
                <w:szCs w:val="24"/>
                <w:lang w:eastAsia="zh-CN"/>
              </w:rPr>
              <w:t xml:space="preserve"> </w:t>
            </w:r>
            <w:r w:rsidRPr="00B372C4">
              <w:rPr>
                <w:rFonts w:eastAsia="SimSun"/>
                <w:sz w:val="24"/>
                <w:szCs w:val="24"/>
                <w:lang w:eastAsia="zh-CN"/>
              </w:rPr>
              <w:t>в</w:t>
            </w:r>
            <w:r w:rsidR="008A5486">
              <w:rPr>
                <w:rFonts w:eastAsia="SimSun"/>
                <w:sz w:val="24"/>
                <w:szCs w:val="24"/>
                <w:lang w:eastAsia="zh-CN"/>
              </w:rPr>
              <w:t xml:space="preserve"> </w:t>
            </w:r>
            <w:r w:rsidRPr="00B372C4">
              <w:rPr>
                <w:rFonts w:eastAsia="SimSun"/>
                <w:sz w:val="24"/>
                <w:szCs w:val="24"/>
                <w:lang w:eastAsia="zh-CN"/>
              </w:rPr>
              <w:t>пределах</w:t>
            </w:r>
            <w:r w:rsidR="008A5486">
              <w:rPr>
                <w:rFonts w:eastAsia="SimSun"/>
                <w:sz w:val="24"/>
                <w:szCs w:val="24"/>
                <w:lang w:eastAsia="zh-CN"/>
              </w:rPr>
              <w:t xml:space="preserve"> </w:t>
            </w:r>
            <w:r w:rsidRPr="00B372C4">
              <w:rPr>
                <w:rFonts w:eastAsia="SimSun"/>
                <w:sz w:val="24"/>
                <w:szCs w:val="24"/>
                <w:lang w:eastAsia="zh-CN"/>
              </w:rPr>
              <w:t>земельного</w:t>
            </w:r>
            <w:r w:rsidR="008A5486">
              <w:rPr>
                <w:rFonts w:eastAsia="SimSun"/>
                <w:sz w:val="24"/>
                <w:szCs w:val="24"/>
                <w:lang w:eastAsia="zh-CN"/>
              </w:rPr>
              <w:t xml:space="preserve"> </w:t>
            </w:r>
            <w:r w:rsidRPr="00B372C4">
              <w:rPr>
                <w:rFonts w:eastAsia="SimSun"/>
                <w:sz w:val="24"/>
                <w:szCs w:val="24"/>
                <w:lang w:eastAsia="zh-CN"/>
              </w:rPr>
              <w:t>участка</w:t>
            </w:r>
            <w:r w:rsidR="008A5486">
              <w:rPr>
                <w:rFonts w:eastAsia="SimSun"/>
                <w:sz w:val="24"/>
                <w:szCs w:val="24"/>
                <w:lang w:eastAsia="zh-CN"/>
              </w:rPr>
              <w:t xml:space="preserve"> </w:t>
            </w:r>
            <w:r w:rsidRPr="00B372C4">
              <w:rPr>
                <w:rFonts w:eastAsia="SimSun"/>
                <w:sz w:val="24"/>
                <w:szCs w:val="24"/>
                <w:lang w:eastAsia="zh-CN"/>
              </w:rPr>
              <w:t>с</w:t>
            </w:r>
            <w:r w:rsidR="008A5486">
              <w:rPr>
                <w:rFonts w:eastAsia="SimSun"/>
                <w:sz w:val="24"/>
                <w:szCs w:val="24"/>
                <w:lang w:eastAsia="zh-CN"/>
              </w:rPr>
              <w:t xml:space="preserve"> </w:t>
            </w:r>
            <w:r w:rsidRPr="00B372C4">
              <w:rPr>
                <w:rFonts w:eastAsia="SimSun"/>
                <w:sz w:val="24"/>
                <w:szCs w:val="24"/>
                <w:lang w:eastAsia="zh-CN"/>
              </w:rPr>
              <w:t>минимальной</w:t>
            </w:r>
            <w:r w:rsidR="008A5486">
              <w:rPr>
                <w:rFonts w:eastAsia="SimSun"/>
                <w:sz w:val="24"/>
                <w:szCs w:val="24"/>
                <w:lang w:eastAsia="zh-CN"/>
              </w:rPr>
              <w:t xml:space="preserve"> </w:t>
            </w:r>
            <w:r w:rsidRPr="00B372C4">
              <w:rPr>
                <w:rFonts w:eastAsia="SimSun"/>
                <w:sz w:val="24"/>
                <w:szCs w:val="24"/>
                <w:lang w:eastAsia="zh-CN"/>
              </w:rPr>
              <w:t>площадью</w:t>
            </w:r>
            <w:r w:rsidR="008A5486">
              <w:rPr>
                <w:rFonts w:eastAsia="SimSun"/>
                <w:sz w:val="24"/>
                <w:szCs w:val="24"/>
                <w:lang w:eastAsia="zh-CN"/>
              </w:rPr>
              <w:t xml:space="preserve"> </w:t>
            </w:r>
            <w:r w:rsidRPr="00B372C4">
              <w:rPr>
                <w:rFonts w:eastAsia="SimSun"/>
                <w:sz w:val="24"/>
                <w:szCs w:val="24"/>
                <w:lang w:eastAsia="zh-CN"/>
              </w:rPr>
              <w:t>400</w:t>
            </w:r>
            <w:r w:rsidR="008A5486">
              <w:rPr>
                <w:rFonts w:eastAsia="SimSun"/>
                <w:sz w:val="24"/>
                <w:szCs w:val="24"/>
                <w:lang w:eastAsia="zh-CN"/>
              </w:rPr>
              <w:t xml:space="preserve"> </w:t>
            </w:r>
            <w:r w:rsidRPr="00B372C4">
              <w:rPr>
                <w:rFonts w:eastAsia="SimSun"/>
                <w:sz w:val="24"/>
                <w:szCs w:val="24"/>
                <w:lang w:eastAsia="zh-CN"/>
              </w:rPr>
              <w:t>кв.</w:t>
            </w:r>
            <w:r w:rsidR="008A5486">
              <w:rPr>
                <w:rFonts w:eastAsia="SimSun"/>
                <w:sz w:val="24"/>
                <w:szCs w:val="24"/>
                <w:lang w:eastAsia="zh-CN"/>
              </w:rPr>
              <w:t xml:space="preserve"> </w:t>
            </w:r>
            <w:r w:rsidRPr="00B372C4">
              <w:rPr>
                <w:rFonts w:eastAsia="SimSun"/>
                <w:sz w:val="24"/>
                <w:szCs w:val="24"/>
                <w:lang w:eastAsia="zh-CN"/>
              </w:rPr>
              <w:t>м.–</w:t>
            </w:r>
            <w:r w:rsidR="008A5486">
              <w:rPr>
                <w:rFonts w:eastAsia="SimSun"/>
                <w:sz w:val="24"/>
                <w:szCs w:val="24"/>
                <w:lang w:eastAsia="zh-CN"/>
              </w:rPr>
              <w:t xml:space="preserve"> </w:t>
            </w:r>
            <w:r w:rsidRPr="00B372C4">
              <w:rPr>
                <w:rFonts w:eastAsia="SimSun"/>
                <w:sz w:val="24"/>
                <w:szCs w:val="24"/>
                <w:lang w:eastAsia="zh-CN"/>
              </w:rPr>
              <w:t>1,</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существующих</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реконструкция</w:t>
            </w:r>
            <w:r w:rsidR="008A5486">
              <w:rPr>
                <w:bCs/>
                <w:sz w:val="24"/>
                <w:szCs w:val="24"/>
              </w:rPr>
              <w:t xml:space="preserve"> </w:t>
            </w:r>
            <w:r w:rsidRPr="00B372C4">
              <w:rPr>
                <w:bCs/>
                <w:sz w:val="24"/>
                <w:szCs w:val="24"/>
              </w:rPr>
              <w:t>которых</w:t>
            </w:r>
            <w:r w:rsidR="008A5486">
              <w:rPr>
                <w:bCs/>
                <w:sz w:val="24"/>
                <w:szCs w:val="24"/>
              </w:rPr>
              <w:t xml:space="preserve"> </w:t>
            </w:r>
            <w:r w:rsidRPr="00B372C4">
              <w:rPr>
                <w:bCs/>
                <w:sz w:val="24"/>
                <w:szCs w:val="24"/>
              </w:rPr>
              <w:t>возможна</w:t>
            </w:r>
            <w:r w:rsidR="008A5486">
              <w:rPr>
                <w:bCs/>
                <w:sz w:val="24"/>
                <w:szCs w:val="24"/>
              </w:rPr>
              <w:t xml:space="preserve"> </w:t>
            </w:r>
            <w:r w:rsidRPr="00B372C4">
              <w:rPr>
                <w:bCs/>
                <w:sz w:val="24"/>
                <w:szCs w:val="24"/>
              </w:rPr>
              <w:t>без</w:t>
            </w:r>
            <w:r w:rsidR="008A5486">
              <w:rPr>
                <w:bCs/>
                <w:sz w:val="24"/>
                <w:szCs w:val="24"/>
              </w:rPr>
              <w:t xml:space="preserve"> </w:t>
            </w:r>
            <w:r w:rsidRPr="00B372C4">
              <w:rPr>
                <w:bCs/>
                <w:sz w:val="24"/>
                <w:szCs w:val="24"/>
              </w:rPr>
              <w:t>уменьшения</w:t>
            </w:r>
            <w:r w:rsidR="008A5486">
              <w:rPr>
                <w:bCs/>
                <w:sz w:val="24"/>
                <w:szCs w:val="24"/>
              </w:rPr>
              <w:t xml:space="preserve"> </w:t>
            </w:r>
            <w:r w:rsidRPr="00B372C4">
              <w:rPr>
                <w:bCs/>
                <w:sz w:val="24"/>
                <w:szCs w:val="24"/>
              </w:rPr>
              <w:t>их</w:t>
            </w:r>
            <w:r w:rsidR="008A5486">
              <w:rPr>
                <w:bCs/>
                <w:sz w:val="24"/>
                <w:szCs w:val="24"/>
              </w:rPr>
              <w:t xml:space="preserve"> </w:t>
            </w:r>
            <w:r w:rsidRPr="00B372C4">
              <w:rPr>
                <w:bCs/>
                <w:sz w:val="24"/>
                <w:szCs w:val="24"/>
              </w:rPr>
              <w:t>несоответствия</w:t>
            </w:r>
            <w:r w:rsidR="008A5486">
              <w:rPr>
                <w:bCs/>
                <w:sz w:val="24"/>
                <w:szCs w:val="24"/>
              </w:rPr>
              <w:t xml:space="preserve"> </w:t>
            </w:r>
            <w:r w:rsidRPr="00B372C4">
              <w:rPr>
                <w:bCs/>
                <w:sz w:val="24"/>
                <w:szCs w:val="24"/>
              </w:rPr>
              <w:t>предельным</w:t>
            </w:r>
            <w:r w:rsidR="008A5486">
              <w:rPr>
                <w:bCs/>
                <w:sz w:val="24"/>
                <w:szCs w:val="24"/>
              </w:rPr>
              <w:t xml:space="preserve"> </w:t>
            </w:r>
            <w:r w:rsidRPr="00B372C4">
              <w:rPr>
                <w:bCs/>
                <w:sz w:val="24"/>
                <w:szCs w:val="24"/>
              </w:rPr>
              <w:t>параметрам</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строительства;</w:t>
            </w:r>
          </w:p>
          <w:p w14:paraId="18FC774F" w14:textId="5EDF2B19" w:rsidR="00B00B43" w:rsidRPr="00B372C4" w:rsidRDefault="00B00B43"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общая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объекта</w:t>
            </w:r>
            <w:r w:rsidR="008A5486">
              <w:rPr>
                <w:bCs/>
                <w:sz w:val="24"/>
                <w:szCs w:val="24"/>
              </w:rPr>
              <w:t xml:space="preserve"> </w:t>
            </w:r>
            <w:r w:rsidRPr="00B372C4">
              <w:rPr>
                <w:bCs/>
                <w:sz w:val="24"/>
                <w:szCs w:val="24"/>
              </w:rPr>
              <w:t>индивидуального</w:t>
            </w:r>
            <w:r w:rsidR="008A5486">
              <w:rPr>
                <w:bCs/>
                <w:sz w:val="24"/>
                <w:szCs w:val="24"/>
              </w:rPr>
              <w:t xml:space="preserve"> </w:t>
            </w:r>
            <w:r w:rsidRPr="00B372C4">
              <w:rPr>
                <w:bCs/>
                <w:sz w:val="24"/>
                <w:szCs w:val="24"/>
              </w:rPr>
              <w:t>жилищного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300</w:t>
            </w:r>
            <w:r w:rsidR="008A5486">
              <w:rPr>
                <w:bCs/>
                <w:sz w:val="24"/>
                <w:szCs w:val="24"/>
              </w:rPr>
              <w:t xml:space="preserve"> </w:t>
            </w:r>
            <w:r w:rsidRPr="00B372C4">
              <w:rPr>
                <w:bCs/>
                <w:sz w:val="24"/>
                <w:szCs w:val="24"/>
              </w:rPr>
              <w:t>кв.м;</w:t>
            </w:r>
            <w:r w:rsidR="008A5486">
              <w:rPr>
                <w:bCs/>
                <w:sz w:val="24"/>
                <w:szCs w:val="24"/>
              </w:rPr>
              <w:t xml:space="preserve"> </w:t>
            </w:r>
          </w:p>
          <w:p w14:paraId="2879D031" w14:textId="21E35136" w:rsidR="00B00B43" w:rsidRPr="00B372C4" w:rsidRDefault="00B00B43"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общая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вспомогательного</w:t>
            </w:r>
            <w:r w:rsidR="008A5486">
              <w:rPr>
                <w:bCs/>
                <w:sz w:val="24"/>
                <w:szCs w:val="24"/>
              </w:rPr>
              <w:t xml:space="preserve"> </w:t>
            </w:r>
            <w:r w:rsidRPr="00B372C4">
              <w:rPr>
                <w:bCs/>
                <w:sz w:val="24"/>
                <w:szCs w:val="24"/>
              </w:rPr>
              <w:t>назначения</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навесов)</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50%</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общей</w:t>
            </w:r>
            <w:r w:rsidR="008A5486">
              <w:rPr>
                <w:bCs/>
                <w:sz w:val="24"/>
                <w:szCs w:val="24"/>
              </w:rPr>
              <w:t xml:space="preserve"> </w:t>
            </w:r>
            <w:r w:rsidRPr="00B372C4">
              <w:rPr>
                <w:bCs/>
                <w:sz w:val="24"/>
                <w:szCs w:val="24"/>
              </w:rPr>
              <w:t>площади</w:t>
            </w:r>
            <w:r w:rsidR="008A5486">
              <w:rPr>
                <w:bCs/>
                <w:sz w:val="24"/>
                <w:szCs w:val="24"/>
              </w:rPr>
              <w:t xml:space="preserve"> </w:t>
            </w:r>
            <w:r w:rsidRPr="00B372C4">
              <w:rPr>
                <w:bCs/>
                <w:sz w:val="24"/>
                <w:szCs w:val="24"/>
              </w:rPr>
              <w:t>объекта</w:t>
            </w:r>
            <w:r w:rsidR="008A5486">
              <w:rPr>
                <w:bCs/>
                <w:sz w:val="24"/>
                <w:szCs w:val="24"/>
              </w:rPr>
              <w:t xml:space="preserve"> </w:t>
            </w:r>
            <w:r w:rsidRPr="00B372C4">
              <w:rPr>
                <w:bCs/>
                <w:sz w:val="24"/>
                <w:szCs w:val="24"/>
              </w:rPr>
              <w:t>индивидуального</w:t>
            </w:r>
            <w:r w:rsidR="008A5486">
              <w:rPr>
                <w:bCs/>
                <w:sz w:val="24"/>
                <w:szCs w:val="24"/>
              </w:rPr>
              <w:t xml:space="preserve"> </w:t>
            </w:r>
            <w:r w:rsidRPr="00B372C4">
              <w:rPr>
                <w:bCs/>
                <w:sz w:val="24"/>
                <w:szCs w:val="24"/>
              </w:rPr>
              <w:t>жилищного</w:t>
            </w:r>
            <w:r w:rsidR="008A5486">
              <w:rPr>
                <w:bCs/>
                <w:sz w:val="24"/>
                <w:szCs w:val="24"/>
              </w:rPr>
              <w:t xml:space="preserve"> </w:t>
            </w:r>
            <w:r w:rsidRPr="00B372C4">
              <w:rPr>
                <w:bCs/>
                <w:sz w:val="24"/>
                <w:szCs w:val="24"/>
              </w:rPr>
              <w:t>строительства.</w:t>
            </w:r>
          </w:p>
          <w:p w14:paraId="6434AE02" w14:textId="2F2CC42B" w:rsidR="00B00B43" w:rsidRPr="00B372C4" w:rsidRDefault="00B00B43" w:rsidP="00A35213">
            <w:pPr>
              <w:keepNext/>
              <w:ind w:right="142" w:firstLine="5"/>
              <w:rPr>
                <w:bCs/>
                <w:sz w:val="24"/>
                <w:szCs w:val="24"/>
              </w:rPr>
            </w:pPr>
            <w:r w:rsidRPr="00B372C4">
              <w:rPr>
                <w:bCs/>
                <w:sz w:val="24"/>
                <w:szCs w:val="24"/>
              </w:rPr>
              <w:t>2.</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территории</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сложившейся</w:t>
            </w:r>
            <w:r w:rsidR="008A5486">
              <w:rPr>
                <w:bCs/>
                <w:sz w:val="24"/>
                <w:szCs w:val="24"/>
              </w:rPr>
              <w:t xml:space="preserve"> </w:t>
            </w:r>
            <w:r w:rsidRPr="00B372C4">
              <w:rPr>
                <w:bCs/>
                <w:sz w:val="24"/>
                <w:szCs w:val="24"/>
              </w:rPr>
              <w:t>застройки:</w:t>
            </w:r>
          </w:p>
          <w:p w14:paraId="54046422" w14:textId="29C3DF34" w:rsidR="00B00B43" w:rsidRPr="00B372C4" w:rsidRDefault="00B00B43" w:rsidP="00A35213">
            <w:pPr>
              <w:keepNext/>
              <w:ind w:right="142"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Pr="00B372C4">
              <w:rPr>
                <w:bCs/>
                <w:sz w:val="24"/>
                <w:szCs w:val="24"/>
              </w:rPr>
              <w:t>400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47824B49" w14:textId="6C46F139" w:rsidR="00B00B43" w:rsidRPr="00B372C4" w:rsidRDefault="00B00B43" w:rsidP="00A35213">
            <w:pPr>
              <w:keepNext/>
              <w:ind w:right="142"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lastRenderedPageBreak/>
              <w:sym w:font="Symbol" w:char="F02D"/>
            </w:r>
            <w:r w:rsidRPr="00B372C4">
              <w:rPr>
                <w:bCs/>
                <w:sz w:val="24"/>
                <w:szCs w:val="24"/>
              </w:rPr>
              <w:t>3000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6C8F0EAD" w14:textId="3883F2A8" w:rsidR="00B00B43" w:rsidRPr="00B372C4" w:rsidRDefault="00B00B43" w:rsidP="00A35213">
            <w:pPr>
              <w:keepNext/>
              <w:ind w:right="142"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12</w:t>
            </w:r>
            <w:r w:rsidR="008A5486">
              <w:rPr>
                <w:bCs/>
                <w:sz w:val="24"/>
                <w:szCs w:val="24"/>
              </w:rPr>
              <w:t xml:space="preserve"> </w:t>
            </w:r>
            <w:r w:rsidRPr="00B372C4">
              <w:rPr>
                <w:bCs/>
                <w:sz w:val="24"/>
                <w:szCs w:val="24"/>
              </w:rPr>
              <w:t>м;</w:t>
            </w:r>
          </w:p>
          <w:p w14:paraId="4732F6E9" w14:textId="59B5A003" w:rsidR="00B00B43" w:rsidRPr="00B372C4" w:rsidRDefault="00B00B43"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3</w:t>
            </w:r>
            <w:r w:rsidR="008A5486">
              <w:rPr>
                <w:bCs/>
                <w:sz w:val="24"/>
                <w:szCs w:val="24"/>
              </w:rPr>
              <w:t xml:space="preserve"> </w:t>
            </w:r>
            <w:r w:rsidRPr="00B372C4">
              <w:rPr>
                <w:bCs/>
                <w:sz w:val="24"/>
                <w:szCs w:val="24"/>
              </w:rPr>
              <w:t>этажа;</w:t>
            </w:r>
          </w:p>
          <w:p w14:paraId="0937306D" w14:textId="387C7898" w:rsidR="00B00B43" w:rsidRPr="00B372C4" w:rsidRDefault="00B00B43"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общая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объекта</w:t>
            </w:r>
            <w:r w:rsidR="008A5486">
              <w:rPr>
                <w:bCs/>
                <w:sz w:val="24"/>
                <w:szCs w:val="24"/>
              </w:rPr>
              <w:t xml:space="preserve"> </w:t>
            </w:r>
            <w:r w:rsidRPr="00B372C4">
              <w:rPr>
                <w:bCs/>
                <w:sz w:val="24"/>
                <w:szCs w:val="24"/>
              </w:rPr>
              <w:t>индивидуального</w:t>
            </w:r>
            <w:r w:rsidR="008A5486">
              <w:rPr>
                <w:bCs/>
                <w:sz w:val="24"/>
                <w:szCs w:val="24"/>
              </w:rPr>
              <w:t xml:space="preserve"> </w:t>
            </w:r>
            <w:r w:rsidRPr="00B372C4">
              <w:rPr>
                <w:bCs/>
                <w:sz w:val="24"/>
                <w:szCs w:val="24"/>
              </w:rPr>
              <w:t>жилищного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300</w:t>
            </w:r>
            <w:r w:rsidR="008A5486">
              <w:rPr>
                <w:bCs/>
                <w:sz w:val="24"/>
                <w:szCs w:val="24"/>
              </w:rPr>
              <w:t xml:space="preserve"> </w:t>
            </w:r>
            <w:r w:rsidRPr="00B372C4">
              <w:rPr>
                <w:bCs/>
                <w:sz w:val="24"/>
                <w:szCs w:val="24"/>
              </w:rPr>
              <w:t>кв.м;</w:t>
            </w:r>
            <w:r w:rsidR="008A5486">
              <w:rPr>
                <w:bCs/>
                <w:sz w:val="24"/>
                <w:szCs w:val="24"/>
              </w:rPr>
              <w:t xml:space="preserve"> </w:t>
            </w:r>
          </w:p>
          <w:p w14:paraId="254968AB" w14:textId="49BC51EA" w:rsidR="00B00B43" w:rsidRPr="00B372C4" w:rsidRDefault="00B00B43"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углом</w:t>
            </w:r>
            <w:r w:rsidR="008A5486">
              <w:rPr>
                <w:bCs/>
                <w:sz w:val="24"/>
                <w:szCs w:val="24"/>
              </w:rPr>
              <w:t xml:space="preserve"> </w:t>
            </w:r>
            <w:r w:rsidRPr="00B372C4">
              <w:rPr>
                <w:bCs/>
                <w:sz w:val="24"/>
                <w:szCs w:val="24"/>
              </w:rPr>
              <w:t>наклона</w:t>
            </w:r>
            <w:r w:rsidR="008A5486">
              <w:rPr>
                <w:bCs/>
                <w:sz w:val="24"/>
                <w:szCs w:val="24"/>
              </w:rPr>
              <w:t xml:space="preserve"> </w:t>
            </w:r>
            <w:r w:rsidRPr="00B372C4">
              <w:rPr>
                <w:bCs/>
                <w:sz w:val="24"/>
                <w:szCs w:val="24"/>
              </w:rPr>
              <w:t>кровли</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10</w:t>
            </w:r>
            <w:r w:rsidR="008A5486">
              <w:rPr>
                <w:bCs/>
                <w:sz w:val="24"/>
                <w:szCs w:val="24"/>
              </w:rPr>
              <w:t xml:space="preserve"> </w:t>
            </w:r>
            <w:r w:rsidRPr="00B372C4">
              <w:rPr>
                <w:bCs/>
                <w:sz w:val="24"/>
                <w:szCs w:val="24"/>
              </w:rPr>
              <w:t>м,</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углом</w:t>
            </w:r>
            <w:r w:rsidR="008A5486">
              <w:rPr>
                <w:bCs/>
                <w:sz w:val="24"/>
                <w:szCs w:val="24"/>
              </w:rPr>
              <w:t xml:space="preserve"> </w:t>
            </w:r>
            <w:r w:rsidRPr="00B372C4">
              <w:rPr>
                <w:bCs/>
                <w:sz w:val="24"/>
                <w:szCs w:val="24"/>
              </w:rPr>
              <w:t>наклона</w:t>
            </w:r>
            <w:r w:rsidR="008A5486">
              <w:rPr>
                <w:bCs/>
                <w:sz w:val="24"/>
                <w:szCs w:val="24"/>
              </w:rPr>
              <w:t xml:space="preserve"> </w:t>
            </w:r>
            <w:r w:rsidRPr="00B372C4">
              <w:rPr>
                <w:bCs/>
                <w:sz w:val="24"/>
                <w:szCs w:val="24"/>
              </w:rPr>
              <w:t>кровли</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13</w:t>
            </w:r>
            <w:r w:rsidR="008A5486">
              <w:rPr>
                <w:bCs/>
                <w:sz w:val="24"/>
                <w:szCs w:val="24"/>
              </w:rPr>
              <w:t xml:space="preserve"> </w:t>
            </w:r>
            <w:r w:rsidRPr="00B372C4">
              <w:rPr>
                <w:bCs/>
                <w:sz w:val="24"/>
                <w:szCs w:val="24"/>
              </w:rPr>
              <w:t>м;</w:t>
            </w:r>
          </w:p>
          <w:p w14:paraId="0C411BE6" w14:textId="3BD22524" w:rsidR="00B00B43" w:rsidRPr="00B372C4" w:rsidRDefault="00B00B43" w:rsidP="00A35213">
            <w:pPr>
              <w:keepNext/>
              <w:ind w:right="142"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38D80DBD" w14:textId="637124D5" w:rsidR="00B00B43" w:rsidRPr="00B372C4" w:rsidRDefault="00B00B43" w:rsidP="00A35213">
            <w:pPr>
              <w:keepNext/>
              <w:ind w:right="142" w:firstLine="5"/>
              <w:rPr>
                <w:bCs/>
                <w:sz w:val="24"/>
                <w:szCs w:val="24"/>
              </w:rPr>
            </w:pPr>
            <w:r w:rsidRPr="00B372C4">
              <w:rPr>
                <w:sz w:val="24"/>
                <w:szCs w:val="24"/>
              </w:rPr>
              <w:t>Минимальные</w:t>
            </w:r>
            <w:r w:rsidR="008A5486">
              <w:rPr>
                <w:sz w:val="24"/>
                <w:szCs w:val="24"/>
              </w:rPr>
              <w:t xml:space="preserve"> </w:t>
            </w:r>
            <w:r w:rsidRPr="00B372C4">
              <w:rPr>
                <w:sz w:val="24"/>
                <w:szCs w:val="24"/>
              </w:rPr>
              <w:t>отступы</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p>
          <w:p w14:paraId="5393D491" w14:textId="66007861" w:rsidR="00B00B43" w:rsidRPr="00B372C4" w:rsidRDefault="00B00B43" w:rsidP="00A35213">
            <w:pPr>
              <w:keepNext/>
              <w:ind w:right="142" w:firstLine="5"/>
              <w:rPr>
                <w:bCs/>
                <w:sz w:val="24"/>
                <w:szCs w:val="24"/>
              </w:rPr>
            </w:pPr>
            <w:r w:rsidRPr="00B372C4">
              <w:rPr>
                <w:sz w:val="24"/>
                <w:szCs w:val="24"/>
              </w:rPr>
              <w:t>3,0</w:t>
            </w:r>
            <w:r w:rsidR="008A5486">
              <w:rPr>
                <w:sz w:val="24"/>
                <w:szCs w:val="24"/>
              </w:rPr>
              <w:t xml:space="preserve"> </w:t>
            </w:r>
            <w:r w:rsidRPr="00B372C4">
              <w:rPr>
                <w:sz w:val="24"/>
                <w:szCs w:val="24"/>
              </w:rPr>
              <w:t>м</w:t>
            </w:r>
            <w:r w:rsidR="008A5486">
              <w:rPr>
                <w:sz w:val="24"/>
                <w:szCs w:val="24"/>
              </w:rPr>
              <w:t xml:space="preserve"> </w:t>
            </w:r>
            <w:r w:rsidRPr="00B372C4">
              <w:rPr>
                <w:bCs/>
                <w:sz w:val="24"/>
                <w:szCs w:val="24"/>
              </w:rPr>
              <w:sym w:font="Symbol" w:char="F02D"/>
            </w:r>
            <w:r w:rsidR="008A5486">
              <w:rPr>
                <w:sz w:val="24"/>
                <w:szCs w:val="24"/>
              </w:rPr>
              <w:t xml:space="preserve"> </w:t>
            </w:r>
            <w:r w:rsidRPr="00B372C4">
              <w:rPr>
                <w:sz w:val="24"/>
                <w:szCs w:val="24"/>
              </w:rPr>
              <w:t>для</w:t>
            </w:r>
            <w:r w:rsidR="008A5486">
              <w:rPr>
                <w:sz w:val="24"/>
                <w:szCs w:val="24"/>
              </w:rPr>
              <w:t xml:space="preserve"> </w:t>
            </w:r>
            <w:r w:rsidRPr="00B372C4">
              <w:rPr>
                <w:bCs/>
                <w:sz w:val="24"/>
                <w:szCs w:val="24"/>
              </w:rPr>
              <w:t>жилых</w:t>
            </w:r>
            <w:r w:rsidR="008A5486">
              <w:rPr>
                <w:bCs/>
                <w:sz w:val="24"/>
                <w:szCs w:val="24"/>
              </w:rPr>
              <w:t xml:space="preserve"> </w:t>
            </w:r>
            <w:r w:rsidRPr="00B372C4">
              <w:rPr>
                <w:bCs/>
                <w:sz w:val="24"/>
                <w:szCs w:val="24"/>
              </w:rPr>
              <w:t>домов</w:t>
            </w:r>
            <w:r w:rsidRPr="00B372C4">
              <w:rPr>
                <w:sz w:val="24"/>
                <w:szCs w:val="24"/>
              </w:rPr>
              <w:t>;</w:t>
            </w:r>
          </w:p>
          <w:p w14:paraId="694E8E66" w14:textId="4642D297" w:rsidR="00B00B43" w:rsidRPr="00B372C4" w:rsidRDefault="00B00B43" w:rsidP="00A35213">
            <w:pPr>
              <w:keepNext/>
              <w:ind w:right="142" w:firstLine="5"/>
              <w:rPr>
                <w:bCs/>
                <w:sz w:val="24"/>
                <w:szCs w:val="24"/>
              </w:rPr>
            </w:pPr>
            <w:r w:rsidRPr="00B372C4">
              <w:rPr>
                <w:sz w:val="24"/>
                <w:szCs w:val="24"/>
              </w:rPr>
              <w:t>1,0</w:t>
            </w:r>
            <w:r w:rsidR="008A5486">
              <w:rPr>
                <w:sz w:val="24"/>
                <w:szCs w:val="24"/>
              </w:rPr>
              <w:t xml:space="preserve"> </w:t>
            </w:r>
            <w:r w:rsidRPr="00B372C4">
              <w:rPr>
                <w:sz w:val="24"/>
                <w:szCs w:val="24"/>
              </w:rPr>
              <w:t>м</w:t>
            </w:r>
            <w:r w:rsidR="008A5486">
              <w:rPr>
                <w:sz w:val="24"/>
                <w:szCs w:val="24"/>
              </w:rPr>
              <w:t xml:space="preserve"> </w:t>
            </w:r>
            <w:r w:rsidRPr="00B372C4">
              <w:rPr>
                <w:bCs/>
                <w:sz w:val="24"/>
                <w:szCs w:val="24"/>
              </w:rPr>
              <w:sym w:font="Symbol" w:char="F02D"/>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вспомогательных</w:t>
            </w:r>
            <w:r w:rsidR="008A5486">
              <w:rPr>
                <w:sz w:val="24"/>
                <w:szCs w:val="24"/>
              </w:rPr>
              <w:t xml:space="preserve"> </w:t>
            </w:r>
            <w:r w:rsidRPr="00B372C4">
              <w:rPr>
                <w:sz w:val="24"/>
                <w:szCs w:val="24"/>
              </w:rPr>
              <w:t>объектов;</w:t>
            </w:r>
          </w:p>
          <w:p w14:paraId="05B9C316" w14:textId="148F3878" w:rsidR="00B00B43" w:rsidRPr="00B372C4" w:rsidRDefault="00B00B43" w:rsidP="00A35213">
            <w:pPr>
              <w:keepNext/>
              <w:ind w:right="142"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w:t>
            </w:r>
            <w:r w:rsidR="008A5486">
              <w:rPr>
                <w:sz w:val="24"/>
                <w:szCs w:val="24"/>
              </w:rPr>
              <w:t xml:space="preserve"> </w:t>
            </w:r>
            <w:r w:rsidRPr="00B372C4">
              <w:rPr>
                <w:sz w:val="24"/>
                <w:szCs w:val="24"/>
              </w:rPr>
              <w:t>5</w:t>
            </w:r>
            <w:r w:rsidR="008A5486">
              <w:rPr>
                <w:sz w:val="24"/>
                <w:szCs w:val="24"/>
              </w:rPr>
              <w:t xml:space="preserve"> </w:t>
            </w:r>
            <w:r w:rsidRPr="00B372C4">
              <w:rPr>
                <w:sz w:val="24"/>
                <w:szCs w:val="24"/>
              </w:rPr>
              <w:t>м.;</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008A5486">
              <w:rPr>
                <w:sz w:val="24"/>
                <w:szCs w:val="24"/>
              </w:rPr>
              <w:t xml:space="preserve"> </w:t>
            </w:r>
            <w:r w:rsidRPr="00B372C4">
              <w:rPr>
                <w:sz w:val="24"/>
                <w:szCs w:val="24"/>
              </w:rPr>
              <w:t>3</w:t>
            </w:r>
            <w:r w:rsidR="008A5486">
              <w:rPr>
                <w:sz w:val="24"/>
                <w:szCs w:val="24"/>
              </w:rPr>
              <w:t xml:space="preserve"> </w:t>
            </w:r>
            <w:r w:rsidRPr="00B372C4">
              <w:rPr>
                <w:sz w:val="24"/>
                <w:szCs w:val="24"/>
              </w:rPr>
              <w:t>м.</w:t>
            </w:r>
          </w:p>
          <w:p w14:paraId="427DE946" w14:textId="03A2A4F7" w:rsidR="00B00B43" w:rsidRPr="00B372C4" w:rsidRDefault="00B00B43" w:rsidP="00A35213">
            <w:pPr>
              <w:keepNext/>
              <w:ind w:right="142" w:firstLine="5"/>
              <w:rPr>
                <w:bCs/>
                <w:sz w:val="24"/>
                <w:szCs w:val="24"/>
              </w:rPr>
            </w:pPr>
            <w:r w:rsidRPr="00B372C4">
              <w:rPr>
                <w:rFonts w:eastAsia="SimSun"/>
                <w:sz w:val="24"/>
                <w:szCs w:val="24"/>
                <w:lang w:eastAsia="zh-CN"/>
              </w:rPr>
              <w:t>Максимальное</w:t>
            </w:r>
            <w:r w:rsidR="008A5486">
              <w:rPr>
                <w:rFonts w:eastAsia="SimSun"/>
                <w:sz w:val="24"/>
                <w:szCs w:val="24"/>
                <w:lang w:eastAsia="zh-CN"/>
              </w:rPr>
              <w:t xml:space="preserve"> </w:t>
            </w:r>
            <w:r w:rsidRPr="00B372C4">
              <w:rPr>
                <w:rFonts w:eastAsia="SimSun"/>
                <w:sz w:val="24"/>
                <w:szCs w:val="24"/>
                <w:lang w:eastAsia="zh-CN"/>
              </w:rPr>
              <w:t>количество</w:t>
            </w:r>
            <w:r w:rsidR="008A5486">
              <w:rPr>
                <w:rFonts w:eastAsia="SimSun"/>
                <w:sz w:val="24"/>
                <w:szCs w:val="24"/>
                <w:lang w:eastAsia="zh-CN"/>
              </w:rPr>
              <w:t xml:space="preserve"> </w:t>
            </w:r>
            <w:r w:rsidRPr="00B372C4">
              <w:rPr>
                <w:rFonts w:eastAsia="SimSun"/>
                <w:sz w:val="24"/>
                <w:szCs w:val="24"/>
                <w:lang w:eastAsia="zh-CN"/>
              </w:rPr>
              <w:t>объектов</w:t>
            </w:r>
            <w:r w:rsidR="008A5486">
              <w:rPr>
                <w:rFonts w:eastAsia="SimSun"/>
                <w:sz w:val="24"/>
                <w:szCs w:val="24"/>
                <w:lang w:eastAsia="zh-CN"/>
              </w:rPr>
              <w:t xml:space="preserve"> </w:t>
            </w:r>
            <w:r w:rsidRPr="00B372C4">
              <w:rPr>
                <w:rFonts w:eastAsia="SimSun"/>
                <w:sz w:val="24"/>
                <w:szCs w:val="24"/>
                <w:lang w:eastAsia="zh-CN"/>
              </w:rPr>
              <w:t>индивидуального</w:t>
            </w:r>
            <w:r w:rsidR="008A5486">
              <w:rPr>
                <w:rFonts w:eastAsia="SimSun"/>
                <w:sz w:val="24"/>
                <w:szCs w:val="24"/>
                <w:lang w:eastAsia="zh-CN"/>
              </w:rPr>
              <w:t xml:space="preserve"> </w:t>
            </w:r>
            <w:r w:rsidRPr="00B372C4">
              <w:rPr>
                <w:rFonts w:eastAsia="SimSun"/>
                <w:sz w:val="24"/>
                <w:szCs w:val="24"/>
                <w:lang w:eastAsia="zh-CN"/>
              </w:rPr>
              <w:t>жилищного</w:t>
            </w:r>
            <w:r w:rsidR="008A5486">
              <w:rPr>
                <w:rFonts w:eastAsia="SimSun"/>
                <w:sz w:val="24"/>
                <w:szCs w:val="24"/>
                <w:lang w:eastAsia="zh-CN"/>
              </w:rPr>
              <w:t xml:space="preserve"> </w:t>
            </w:r>
            <w:r w:rsidRPr="00B372C4">
              <w:rPr>
                <w:rFonts w:eastAsia="SimSun"/>
                <w:sz w:val="24"/>
                <w:szCs w:val="24"/>
                <w:lang w:eastAsia="zh-CN"/>
              </w:rPr>
              <w:t>строительства</w:t>
            </w:r>
            <w:r w:rsidR="008A5486">
              <w:rPr>
                <w:rFonts w:eastAsia="SimSun"/>
                <w:sz w:val="24"/>
                <w:szCs w:val="24"/>
                <w:lang w:eastAsia="zh-CN"/>
              </w:rPr>
              <w:t xml:space="preserve"> </w:t>
            </w:r>
            <w:r w:rsidRPr="00B372C4">
              <w:rPr>
                <w:rFonts w:eastAsia="SimSun"/>
                <w:sz w:val="24"/>
                <w:szCs w:val="24"/>
                <w:lang w:eastAsia="zh-CN"/>
              </w:rPr>
              <w:t>в</w:t>
            </w:r>
            <w:r w:rsidR="008A5486">
              <w:rPr>
                <w:rFonts w:eastAsia="SimSun"/>
                <w:sz w:val="24"/>
                <w:szCs w:val="24"/>
                <w:lang w:eastAsia="zh-CN"/>
              </w:rPr>
              <w:t xml:space="preserve"> </w:t>
            </w:r>
            <w:r w:rsidRPr="00B372C4">
              <w:rPr>
                <w:rFonts w:eastAsia="SimSun"/>
                <w:sz w:val="24"/>
                <w:szCs w:val="24"/>
                <w:lang w:eastAsia="zh-CN"/>
              </w:rPr>
              <w:t>пределах</w:t>
            </w:r>
            <w:r w:rsidR="008A5486">
              <w:rPr>
                <w:rFonts w:eastAsia="SimSun"/>
                <w:sz w:val="24"/>
                <w:szCs w:val="24"/>
                <w:lang w:eastAsia="zh-CN"/>
              </w:rPr>
              <w:t xml:space="preserve"> </w:t>
            </w:r>
            <w:r w:rsidRPr="00B372C4">
              <w:rPr>
                <w:rFonts w:eastAsia="SimSun"/>
                <w:sz w:val="24"/>
                <w:szCs w:val="24"/>
                <w:lang w:eastAsia="zh-CN"/>
              </w:rPr>
              <w:t>земельного</w:t>
            </w:r>
            <w:r w:rsidR="008A5486">
              <w:rPr>
                <w:rFonts w:eastAsia="SimSun"/>
                <w:sz w:val="24"/>
                <w:szCs w:val="24"/>
                <w:lang w:eastAsia="zh-CN"/>
              </w:rPr>
              <w:t xml:space="preserve"> </w:t>
            </w:r>
            <w:r w:rsidRPr="00B372C4">
              <w:rPr>
                <w:rFonts w:eastAsia="SimSun"/>
                <w:sz w:val="24"/>
                <w:szCs w:val="24"/>
                <w:lang w:eastAsia="zh-CN"/>
              </w:rPr>
              <w:t>участка</w:t>
            </w:r>
            <w:r w:rsidR="008A5486">
              <w:rPr>
                <w:rFonts w:eastAsia="SimSun"/>
                <w:sz w:val="24"/>
                <w:szCs w:val="24"/>
                <w:lang w:eastAsia="zh-CN"/>
              </w:rPr>
              <w:t xml:space="preserve"> </w:t>
            </w:r>
            <w:r w:rsidRPr="00B372C4">
              <w:rPr>
                <w:rFonts w:eastAsia="SimSun"/>
                <w:sz w:val="24"/>
                <w:szCs w:val="24"/>
                <w:lang w:eastAsia="zh-CN"/>
              </w:rPr>
              <w:t>с</w:t>
            </w:r>
            <w:r w:rsidR="008A5486">
              <w:rPr>
                <w:rFonts w:eastAsia="SimSun"/>
                <w:sz w:val="24"/>
                <w:szCs w:val="24"/>
                <w:lang w:eastAsia="zh-CN"/>
              </w:rPr>
              <w:t xml:space="preserve"> </w:t>
            </w:r>
            <w:r w:rsidRPr="00B372C4">
              <w:rPr>
                <w:rFonts w:eastAsia="SimSun"/>
                <w:sz w:val="24"/>
                <w:szCs w:val="24"/>
                <w:lang w:eastAsia="zh-CN"/>
              </w:rPr>
              <w:t>минимальной</w:t>
            </w:r>
            <w:r w:rsidR="008A5486">
              <w:rPr>
                <w:rFonts w:eastAsia="SimSun"/>
                <w:sz w:val="24"/>
                <w:szCs w:val="24"/>
                <w:lang w:eastAsia="zh-CN"/>
              </w:rPr>
              <w:t xml:space="preserve"> </w:t>
            </w:r>
            <w:r w:rsidRPr="00B372C4">
              <w:rPr>
                <w:rFonts w:eastAsia="SimSun"/>
                <w:sz w:val="24"/>
                <w:szCs w:val="24"/>
                <w:lang w:eastAsia="zh-CN"/>
              </w:rPr>
              <w:t>площадью</w:t>
            </w:r>
            <w:r w:rsidR="008A5486">
              <w:rPr>
                <w:rFonts w:eastAsia="SimSun"/>
                <w:sz w:val="24"/>
                <w:szCs w:val="24"/>
                <w:lang w:eastAsia="zh-CN"/>
              </w:rPr>
              <w:t xml:space="preserve"> </w:t>
            </w:r>
            <w:r w:rsidRPr="00B372C4">
              <w:rPr>
                <w:rFonts w:eastAsia="SimSun"/>
                <w:sz w:val="24"/>
                <w:szCs w:val="24"/>
                <w:lang w:eastAsia="zh-CN"/>
              </w:rPr>
              <w:t>400</w:t>
            </w:r>
            <w:r w:rsidR="008A5486">
              <w:rPr>
                <w:rFonts w:eastAsia="SimSun"/>
                <w:sz w:val="24"/>
                <w:szCs w:val="24"/>
                <w:lang w:eastAsia="zh-CN"/>
              </w:rPr>
              <w:t xml:space="preserve"> </w:t>
            </w:r>
            <w:r w:rsidRPr="00B372C4">
              <w:rPr>
                <w:rFonts w:eastAsia="SimSun"/>
                <w:sz w:val="24"/>
                <w:szCs w:val="24"/>
                <w:lang w:eastAsia="zh-CN"/>
              </w:rPr>
              <w:t>кв.</w:t>
            </w:r>
            <w:r w:rsidR="008A5486">
              <w:rPr>
                <w:rFonts w:eastAsia="SimSun"/>
                <w:sz w:val="24"/>
                <w:szCs w:val="24"/>
                <w:lang w:eastAsia="zh-CN"/>
              </w:rPr>
              <w:t xml:space="preserve"> </w:t>
            </w:r>
            <w:r w:rsidRPr="00B372C4">
              <w:rPr>
                <w:rFonts w:eastAsia="SimSun"/>
                <w:sz w:val="24"/>
                <w:szCs w:val="24"/>
                <w:lang w:eastAsia="zh-CN"/>
              </w:rPr>
              <w:t>м.–</w:t>
            </w:r>
            <w:r w:rsidR="008A5486">
              <w:rPr>
                <w:rFonts w:eastAsia="SimSun"/>
                <w:sz w:val="24"/>
                <w:szCs w:val="24"/>
                <w:lang w:eastAsia="zh-CN"/>
              </w:rPr>
              <w:t xml:space="preserve"> </w:t>
            </w:r>
            <w:r w:rsidRPr="00B372C4">
              <w:rPr>
                <w:rFonts w:eastAsia="SimSun"/>
                <w:sz w:val="24"/>
                <w:szCs w:val="24"/>
                <w:lang w:eastAsia="zh-CN"/>
              </w:rPr>
              <w:t>1,</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существующих</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реконструкция</w:t>
            </w:r>
            <w:r w:rsidR="008A5486">
              <w:rPr>
                <w:bCs/>
                <w:sz w:val="24"/>
                <w:szCs w:val="24"/>
              </w:rPr>
              <w:t xml:space="preserve"> </w:t>
            </w:r>
            <w:r w:rsidRPr="00B372C4">
              <w:rPr>
                <w:bCs/>
                <w:sz w:val="24"/>
                <w:szCs w:val="24"/>
              </w:rPr>
              <w:t>которых</w:t>
            </w:r>
            <w:r w:rsidR="008A5486">
              <w:rPr>
                <w:bCs/>
                <w:sz w:val="24"/>
                <w:szCs w:val="24"/>
              </w:rPr>
              <w:t xml:space="preserve"> </w:t>
            </w:r>
            <w:r w:rsidRPr="00B372C4">
              <w:rPr>
                <w:bCs/>
                <w:sz w:val="24"/>
                <w:szCs w:val="24"/>
              </w:rPr>
              <w:t>возможна</w:t>
            </w:r>
            <w:r w:rsidR="008A5486">
              <w:rPr>
                <w:bCs/>
                <w:sz w:val="24"/>
                <w:szCs w:val="24"/>
              </w:rPr>
              <w:t xml:space="preserve"> </w:t>
            </w:r>
            <w:r w:rsidRPr="00B372C4">
              <w:rPr>
                <w:bCs/>
                <w:sz w:val="24"/>
                <w:szCs w:val="24"/>
              </w:rPr>
              <w:t>без</w:t>
            </w:r>
            <w:r w:rsidR="008A5486">
              <w:rPr>
                <w:bCs/>
                <w:sz w:val="24"/>
                <w:szCs w:val="24"/>
              </w:rPr>
              <w:t xml:space="preserve"> </w:t>
            </w:r>
            <w:r w:rsidRPr="00B372C4">
              <w:rPr>
                <w:bCs/>
                <w:sz w:val="24"/>
                <w:szCs w:val="24"/>
              </w:rPr>
              <w:t>уменьшения</w:t>
            </w:r>
            <w:r w:rsidR="008A5486">
              <w:rPr>
                <w:bCs/>
                <w:sz w:val="24"/>
                <w:szCs w:val="24"/>
              </w:rPr>
              <w:t xml:space="preserve"> </w:t>
            </w:r>
            <w:r w:rsidRPr="00B372C4">
              <w:rPr>
                <w:bCs/>
                <w:sz w:val="24"/>
                <w:szCs w:val="24"/>
              </w:rPr>
              <w:t>их</w:t>
            </w:r>
            <w:r w:rsidR="008A5486">
              <w:rPr>
                <w:bCs/>
                <w:sz w:val="24"/>
                <w:szCs w:val="24"/>
              </w:rPr>
              <w:t xml:space="preserve"> </w:t>
            </w:r>
            <w:r w:rsidRPr="00B372C4">
              <w:rPr>
                <w:bCs/>
                <w:sz w:val="24"/>
                <w:szCs w:val="24"/>
              </w:rPr>
              <w:t>несоответствия</w:t>
            </w:r>
            <w:r w:rsidR="008A5486">
              <w:rPr>
                <w:bCs/>
                <w:sz w:val="24"/>
                <w:szCs w:val="24"/>
              </w:rPr>
              <w:t xml:space="preserve"> </w:t>
            </w:r>
            <w:r w:rsidRPr="00B372C4">
              <w:rPr>
                <w:bCs/>
                <w:sz w:val="24"/>
                <w:szCs w:val="24"/>
              </w:rPr>
              <w:t>предельным</w:t>
            </w:r>
            <w:r w:rsidR="008A5486">
              <w:rPr>
                <w:bCs/>
                <w:sz w:val="24"/>
                <w:szCs w:val="24"/>
              </w:rPr>
              <w:t xml:space="preserve"> </w:t>
            </w:r>
            <w:r w:rsidRPr="00B372C4">
              <w:rPr>
                <w:bCs/>
                <w:sz w:val="24"/>
                <w:szCs w:val="24"/>
              </w:rPr>
              <w:t>параметрам</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строительства;</w:t>
            </w:r>
          </w:p>
          <w:p w14:paraId="736B0ACD" w14:textId="2A50C4F7" w:rsidR="00B00B43" w:rsidRPr="00B372C4" w:rsidRDefault="00B00B43"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общая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вспомогательного</w:t>
            </w:r>
            <w:r w:rsidR="008A5486">
              <w:rPr>
                <w:bCs/>
                <w:sz w:val="24"/>
                <w:szCs w:val="24"/>
              </w:rPr>
              <w:t xml:space="preserve"> </w:t>
            </w:r>
            <w:r w:rsidRPr="00B372C4">
              <w:rPr>
                <w:bCs/>
                <w:sz w:val="24"/>
                <w:szCs w:val="24"/>
              </w:rPr>
              <w:t>назначения</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навесов)</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50%</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общей</w:t>
            </w:r>
            <w:r w:rsidR="008A5486">
              <w:rPr>
                <w:bCs/>
                <w:sz w:val="24"/>
                <w:szCs w:val="24"/>
              </w:rPr>
              <w:t xml:space="preserve"> </w:t>
            </w:r>
            <w:r w:rsidRPr="00B372C4">
              <w:rPr>
                <w:bCs/>
                <w:sz w:val="24"/>
                <w:szCs w:val="24"/>
              </w:rPr>
              <w:t>площади</w:t>
            </w:r>
            <w:r w:rsidR="008A5486">
              <w:rPr>
                <w:bCs/>
                <w:sz w:val="24"/>
                <w:szCs w:val="24"/>
              </w:rPr>
              <w:t xml:space="preserve"> </w:t>
            </w:r>
            <w:r w:rsidRPr="00B372C4">
              <w:rPr>
                <w:bCs/>
                <w:sz w:val="24"/>
                <w:szCs w:val="24"/>
              </w:rPr>
              <w:t>объекта</w:t>
            </w:r>
            <w:r w:rsidR="008A5486">
              <w:rPr>
                <w:bCs/>
                <w:sz w:val="24"/>
                <w:szCs w:val="24"/>
              </w:rPr>
              <w:t xml:space="preserve"> </w:t>
            </w:r>
            <w:r w:rsidRPr="00B372C4">
              <w:rPr>
                <w:bCs/>
                <w:sz w:val="24"/>
                <w:szCs w:val="24"/>
              </w:rPr>
              <w:t>индивидуального</w:t>
            </w:r>
            <w:r w:rsidR="008A5486">
              <w:rPr>
                <w:bCs/>
                <w:sz w:val="24"/>
                <w:szCs w:val="24"/>
              </w:rPr>
              <w:t xml:space="preserve"> </w:t>
            </w:r>
            <w:r w:rsidRPr="00B372C4">
              <w:rPr>
                <w:bCs/>
                <w:sz w:val="24"/>
                <w:szCs w:val="24"/>
              </w:rPr>
              <w:t>жилищного</w:t>
            </w:r>
            <w:r w:rsidR="008A5486">
              <w:rPr>
                <w:bCs/>
                <w:sz w:val="24"/>
                <w:szCs w:val="24"/>
              </w:rPr>
              <w:t xml:space="preserve"> </w:t>
            </w:r>
            <w:r w:rsidRPr="00B372C4">
              <w:rPr>
                <w:bCs/>
                <w:sz w:val="24"/>
                <w:szCs w:val="24"/>
              </w:rPr>
              <w:t>строительства.</w:t>
            </w:r>
          </w:p>
          <w:p w14:paraId="6C8A5BA6" w14:textId="54AC0658" w:rsidR="00B00B43" w:rsidRPr="00B372C4" w:rsidRDefault="00B00B43" w:rsidP="00A35213">
            <w:pPr>
              <w:keepNext/>
              <w:ind w:right="142" w:firstLine="5"/>
              <w:rPr>
                <w:bCs/>
                <w:sz w:val="24"/>
                <w:szCs w:val="24"/>
              </w:rPr>
            </w:pPr>
            <w:r w:rsidRPr="00B372C4">
              <w:rPr>
                <w:bCs/>
                <w:sz w:val="24"/>
                <w:szCs w:val="24"/>
              </w:rPr>
              <w:lastRenderedPageBreak/>
              <w:t>3.В</w:t>
            </w:r>
            <w:r w:rsidR="008A5486">
              <w:rPr>
                <w:bCs/>
                <w:sz w:val="24"/>
                <w:szCs w:val="24"/>
              </w:rPr>
              <w:t xml:space="preserve"> </w:t>
            </w:r>
            <w:r w:rsidRPr="00B372C4">
              <w:rPr>
                <w:bCs/>
                <w:sz w:val="24"/>
                <w:szCs w:val="24"/>
              </w:rPr>
              <w:t>целях</w:t>
            </w:r>
            <w:r w:rsidR="008A5486">
              <w:rPr>
                <w:bCs/>
                <w:sz w:val="24"/>
                <w:szCs w:val="24"/>
              </w:rPr>
              <w:t xml:space="preserve"> </w:t>
            </w:r>
            <w:r w:rsidRPr="00B372C4">
              <w:rPr>
                <w:bCs/>
                <w:sz w:val="24"/>
                <w:szCs w:val="24"/>
              </w:rPr>
              <w:t>предоставления</w:t>
            </w:r>
            <w:r w:rsidR="008A5486">
              <w:rPr>
                <w:bCs/>
                <w:sz w:val="24"/>
                <w:szCs w:val="24"/>
              </w:rPr>
              <w:t xml:space="preserve"> </w:t>
            </w:r>
            <w:r w:rsidRPr="00B372C4">
              <w:rPr>
                <w:bCs/>
                <w:sz w:val="24"/>
                <w:szCs w:val="24"/>
              </w:rPr>
              <w:t>отдельным</w:t>
            </w:r>
            <w:r w:rsidR="008A5486">
              <w:rPr>
                <w:bCs/>
                <w:sz w:val="24"/>
                <w:szCs w:val="24"/>
              </w:rPr>
              <w:t xml:space="preserve"> </w:t>
            </w:r>
            <w:r w:rsidRPr="00B372C4">
              <w:rPr>
                <w:bCs/>
                <w:sz w:val="24"/>
                <w:szCs w:val="24"/>
              </w:rPr>
              <w:t>категориям</w:t>
            </w:r>
            <w:r w:rsidR="008A5486">
              <w:rPr>
                <w:bCs/>
                <w:sz w:val="24"/>
                <w:szCs w:val="24"/>
              </w:rPr>
              <w:t xml:space="preserve"> </w:t>
            </w:r>
            <w:r w:rsidRPr="00B372C4">
              <w:rPr>
                <w:bCs/>
                <w:sz w:val="24"/>
                <w:szCs w:val="24"/>
              </w:rPr>
              <w:t>граждан</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p>
          <w:p w14:paraId="12EACED7" w14:textId="1BA1491F" w:rsidR="00B00B43" w:rsidRPr="00B372C4" w:rsidRDefault="00B00B43" w:rsidP="00A35213">
            <w:pPr>
              <w:keepNext/>
              <w:ind w:right="142"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определена</w:t>
            </w:r>
            <w:r w:rsidR="008A5486">
              <w:rPr>
                <w:bCs/>
                <w:sz w:val="24"/>
                <w:szCs w:val="24"/>
              </w:rPr>
              <w:t xml:space="preserve"> </w:t>
            </w:r>
            <w:r w:rsidRPr="00B372C4">
              <w:rPr>
                <w:bCs/>
                <w:sz w:val="24"/>
                <w:szCs w:val="24"/>
              </w:rPr>
              <w:t>федеральными</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краевыми</w:t>
            </w:r>
            <w:r w:rsidR="008A5486">
              <w:rPr>
                <w:bCs/>
                <w:sz w:val="24"/>
                <w:szCs w:val="24"/>
              </w:rPr>
              <w:t xml:space="preserve"> </w:t>
            </w:r>
            <w:r w:rsidRPr="00B372C4">
              <w:rPr>
                <w:bCs/>
                <w:sz w:val="24"/>
                <w:szCs w:val="24"/>
              </w:rPr>
              <w:t>законами;</w:t>
            </w:r>
          </w:p>
          <w:p w14:paraId="550DD85C" w14:textId="7CDCA128" w:rsidR="00B00B43" w:rsidRPr="00B372C4" w:rsidRDefault="00B00B43"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определена</w:t>
            </w:r>
            <w:r w:rsidR="008A5486">
              <w:rPr>
                <w:bCs/>
                <w:sz w:val="24"/>
                <w:szCs w:val="24"/>
              </w:rPr>
              <w:t xml:space="preserve"> </w:t>
            </w:r>
            <w:r w:rsidRPr="00B372C4">
              <w:rPr>
                <w:bCs/>
                <w:sz w:val="24"/>
                <w:szCs w:val="24"/>
              </w:rPr>
              <w:t>федеральными</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краевыми</w:t>
            </w:r>
            <w:r w:rsidR="008A5486">
              <w:rPr>
                <w:bCs/>
                <w:sz w:val="24"/>
                <w:szCs w:val="24"/>
              </w:rPr>
              <w:t xml:space="preserve"> </w:t>
            </w:r>
            <w:r w:rsidRPr="00B372C4">
              <w:rPr>
                <w:bCs/>
                <w:sz w:val="24"/>
                <w:szCs w:val="24"/>
              </w:rPr>
              <w:t>законами.</w:t>
            </w:r>
          </w:p>
          <w:p w14:paraId="0F321B7D" w14:textId="5FD7E41F" w:rsidR="00D002AB" w:rsidRPr="00B372C4" w:rsidRDefault="00B00B43" w:rsidP="00A35213">
            <w:pPr>
              <w:keepNext/>
              <w:ind w:right="141" w:firstLine="5"/>
              <w:rPr>
                <w:bCs/>
                <w:sz w:val="24"/>
                <w:szCs w:val="24"/>
              </w:rPr>
            </w:pPr>
            <w:r w:rsidRPr="00B372C4">
              <w:rPr>
                <w:sz w:val="24"/>
                <w:szCs w:val="24"/>
              </w:rPr>
              <w:t>4.</w:t>
            </w:r>
            <w:r w:rsidR="008A5486">
              <w:rPr>
                <w:sz w:val="24"/>
                <w:szCs w:val="24"/>
              </w:rPr>
              <w:t xml:space="preserve"> </w:t>
            </w:r>
            <w:r w:rsidRPr="00B372C4">
              <w:rPr>
                <w:sz w:val="24"/>
                <w:szCs w:val="24"/>
              </w:rPr>
              <w:t>Параметры</w:t>
            </w:r>
            <w:r w:rsidR="008A5486">
              <w:rPr>
                <w:sz w:val="24"/>
                <w:szCs w:val="24"/>
              </w:rPr>
              <w:t xml:space="preserve"> </w:t>
            </w:r>
            <w:r w:rsidRPr="00B372C4">
              <w:rPr>
                <w:sz w:val="24"/>
                <w:szCs w:val="24"/>
              </w:rPr>
              <w:t>принимать</w:t>
            </w:r>
            <w:r w:rsidR="008A5486">
              <w:rPr>
                <w:sz w:val="24"/>
                <w:szCs w:val="24"/>
              </w:rPr>
              <w:t xml:space="preserve"> </w:t>
            </w:r>
            <w:r w:rsidRPr="00B372C4">
              <w:rPr>
                <w:sz w:val="24"/>
                <w:szCs w:val="24"/>
              </w:rPr>
              <w:t>согласно</w:t>
            </w:r>
            <w:r w:rsidR="008A5486">
              <w:rPr>
                <w:sz w:val="24"/>
                <w:szCs w:val="24"/>
              </w:rPr>
              <w:t xml:space="preserve"> </w:t>
            </w:r>
            <w:r w:rsidRPr="00B372C4">
              <w:rPr>
                <w:sz w:val="24"/>
                <w:szCs w:val="24"/>
              </w:rPr>
              <w:t>статье</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раздела</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части</w:t>
            </w:r>
            <w:r w:rsidR="008A5486">
              <w:rPr>
                <w:sz w:val="24"/>
                <w:szCs w:val="24"/>
              </w:rPr>
              <w:t xml:space="preserve"> </w:t>
            </w:r>
            <w:r w:rsidRPr="00B372C4">
              <w:rPr>
                <w:sz w:val="24"/>
                <w:szCs w:val="24"/>
              </w:rPr>
              <w:t>1</w:t>
            </w:r>
            <w:r w:rsidR="008A5486">
              <w:rPr>
                <w:sz w:val="24"/>
                <w:szCs w:val="24"/>
              </w:rPr>
              <w:t xml:space="preserve"> </w:t>
            </w:r>
            <w:r w:rsidRPr="00B372C4">
              <w:rPr>
                <w:sz w:val="24"/>
                <w:szCs w:val="24"/>
              </w:rPr>
              <w:t>Правил</w:t>
            </w:r>
            <w:r w:rsidR="008A5486">
              <w:rPr>
                <w:sz w:val="24"/>
                <w:szCs w:val="24"/>
              </w:rPr>
              <w:t xml:space="preserve"> </w:t>
            </w:r>
            <w:r w:rsidR="00840359">
              <w:rPr>
                <w:sz w:val="24"/>
                <w:szCs w:val="24"/>
              </w:rPr>
              <w:t>«</w:t>
            </w:r>
            <w:r w:rsidRPr="00B372C4">
              <w:rPr>
                <w:sz w:val="24"/>
                <w:szCs w:val="24"/>
              </w:rPr>
              <w:t>Требования</w:t>
            </w:r>
            <w:r w:rsidR="008A5486">
              <w:rPr>
                <w:sz w:val="24"/>
                <w:szCs w:val="24"/>
              </w:rPr>
              <w:t xml:space="preserve"> </w:t>
            </w:r>
            <w:r w:rsidRPr="00B372C4">
              <w:rPr>
                <w:sz w:val="24"/>
                <w:szCs w:val="24"/>
              </w:rPr>
              <w:t>к</w:t>
            </w:r>
            <w:r w:rsidR="008A5486">
              <w:rPr>
                <w:sz w:val="24"/>
                <w:szCs w:val="24"/>
              </w:rPr>
              <w:t xml:space="preserve"> </w:t>
            </w:r>
            <w:r w:rsidRPr="00B372C4">
              <w:rPr>
                <w:sz w:val="24"/>
                <w:szCs w:val="24"/>
              </w:rPr>
              <w:t>архитектурно-градостроительному</w:t>
            </w:r>
            <w:r w:rsidR="008A5486">
              <w:rPr>
                <w:sz w:val="24"/>
                <w:szCs w:val="24"/>
              </w:rPr>
              <w:t xml:space="preserve"> </w:t>
            </w:r>
            <w:r w:rsidRPr="00B372C4">
              <w:rPr>
                <w:sz w:val="24"/>
                <w:szCs w:val="24"/>
              </w:rPr>
              <w:t>облику</w:t>
            </w:r>
            <w:r w:rsidR="008A5486">
              <w:rPr>
                <w:sz w:val="24"/>
                <w:szCs w:val="24"/>
              </w:rPr>
              <w:t xml:space="preserve"> </w:t>
            </w:r>
            <w:r w:rsidRPr="00B372C4">
              <w:rPr>
                <w:sz w:val="24"/>
                <w:szCs w:val="24"/>
              </w:rPr>
              <w:t>объекта</w:t>
            </w:r>
            <w:r w:rsidR="008A5486">
              <w:rPr>
                <w:sz w:val="24"/>
                <w:szCs w:val="24"/>
              </w:rPr>
              <w:t xml:space="preserve"> </w:t>
            </w:r>
            <w:r w:rsidRPr="00B372C4">
              <w:rPr>
                <w:sz w:val="24"/>
                <w:szCs w:val="24"/>
              </w:rPr>
              <w:t>капитального</w:t>
            </w:r>
            <w:r w:rsidR="008A5486">
              <w:rPr>
                <w:sz w:val="24"/>
                <w:szCs w:val="24"/>
              </w:rPr>
              <w:t xml:space="preserve"> </w:t>
            </w:r>
            <w:r w:rsidRPr="00B372C4">
              <w:rPr>
                <w:sz w:val="24"/>
                <w:szCs w:val="24"/>
              </w:rPr>
              <w:t>строительства</w:t>
            </w:r>
            <w:r w:rsidR="00840359">
              <w:rPr>
                <w:sz w:val="24"/>
                <w:szCs w:val="24"/>
              </w:rPr>
              <w:t>»</w:t>
            </w:r>
            <w:r w:rsidRPr="00B372C4">
              <w:rPr>
                <w:sz w:val="24"/>
                <w:szCs w:val="24"/>
              </w:rPr>
              <w:t>.</w:t>
            </w:r>
          </w:p>
        </w:tc>
      </w:tr>
      <w:tr w:rsidR="00BF787A" w:rsidRPr="00B372C4" w14:paraId="56D3310D"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5552"/>
        </w:trPr>
        <w:tc>
          <w:tcPr>
            <w:tcW w:w="1946" w:type="dxa"/>
            <w:shd w:val="clear" w:color="auto" w:fill="auto"/>
          </w:tcPr>
          <w:p w14:paraId="331CA927" w14:textId="37BD0708" w:rsidR="00576AC4" w:rsidRPr="00B372C4" w:rsidRDefault="00576AC4" w:rsidP="00A35213">
            <w:pPr>
              <w:keepNext/>
              <w:ind w:firstLine="5"/>
              <w:rPr>
                <w:bCs/>
                <w:sz w:val="24"/>
                <w:szCs w:val="24"/>
              </w:rPr>
            </w:pPr>
            <w:r w:rsidRPr="00B372C4">
              <w:rPr>
                <w:bCs/>
                <w:sz w:val="24"/>
                <w:szCs w:val="24"/>
              </w:rPr>
              <w:lastRenderedPageBreak/>
              <w:t>Малоэтажная</w:t>
            </w:r>
            <w:r w:rsidR="008A5486">
              <w:rPr>
                <w:bCs/>
                <w:sz w:val="24"/>
                <w:szCs w:val="24"/>
              </w:rPr>
              <w:t xml:space="preserve"> </w:t>
            </w:r>
            <w:r w:rsidRPr="00B372C4">
              <w:rPr>
                <w:bCs/>
                <w:sz w:val="24"/>
                <w:szCs w:val="24"/>
              </w:rPr>
              <w:t>многоквартирная</w:t>
            </w:r>
            <w:r w:rsidR="008A5486">
              <w:rPr>
                <w:bCs/>
                <w:sz w:val="24"/>
                <w:szCs w:val="24"/>
              </w:rPr>
              <w:t xml:space="preserve"> </w:t>
            </w:r>
            <w:r w:rsidRPr="00B372C4">
              <w:rPr>
                <w:bCs/>
                <w:sz w:val="24"/>
                <w:szCs w:val="24"/>
              </w:rPr>
              <w:t>жилая</w:t>
            </w:r>
            <w:r w:rsidR="008A5486">
              <w:rPr>
                <w:bCs/>
                <w:sz w:val="24"/>
                <w:szCs w:val="24"/>
              </w:rPr>
              <w:t xml:space="preserve"> </w:t>
            </w:r>
            <w:r w:rsidRPr="00B372C4">
              <w:rPr>
                <w:bCs/>
                <w:sz w:val="24"/>
                <w:szCs w:val="24"/>
              </w:rPr>
              <w:t>застройка</w:t>
            </w:r>
          </w:p>
        </w:tc>
        <w:tc>
          <w:tcPr>
            <w:tcW w:w="1616" w:type="dxa"/>
            <w:shd w:val="clear" w:color="auto" w:fill="auto"/>
          </w:tcPr>
          <w:p w14:paraId="6D920C84" w14:textId="77777777" w:rsidR="00576AC4" w:rsidRPr="00B372C4" w:rsidRDefault="00576AC4" w:rsidP="00A35213">
            <w:pPr>
              <w:keepNext/>
              <w:ind w:firstLine="5"/>
              <w:jc w:val="center"/>
              <w:rPr>
                <w:bCs/>
                <w:sz w:val="24"/>
                <w:szCs w:val="24"/>
              </w:rPr>
            </w:pPr>
            <w:r w:rsidRPr="00B372C4">
              <w:rPr>
                <w:bCs/>
                <w:sz w:val="24"/>
                <w:szCs w:val="24"/>
              </w:rPr>
              <w:t>2.1.1</w:t>
            </w:r>
          </w:p>
        </w:tc>
        <w:tc>
          <w:tcPr>
            <w:tcW w:w="1939" w:type="dxa"/>
            <w:shd w:val="clear" w:color="auto" w:fill="auto"/>
          </w:tcPr>
          <w:p w14:paraId="16F70B82" w14:textId="77777777" w:rsidR="00576AC4" w:rsidRPr="00B372C4" w:rsidRDefault="00576AC4" w:rsidP="00A35213">
            <w:pPr>
              <w:keepNext/>
              <w:ind w:firstLine="5"/>
              <w:jc w:val="center"/>
              <w:rPr>
                <w:bCs/>
                <w:sz w:val="24"/>
                <w:szCs w:val="24"/>
              </w:rPr>
            </w:pPr>
            <w:r w:rsidRPr="00B372C4">
              <w:rPr>
                <w:bCs/>
                <w:sz w:val="24"/>
                <w:szCs w:val="24"/>
              </w:rPr>
              <w:t>О</w:t>
            </w:r>
          </w:p>
        </w:tc>
        <w:tc>
          <w:tcPr>
            <w:tcW w:w="4202" w:type="dxa"/>
            <w:shd w:val="clear" w:color="auto" w:fill="auto"/>
          </w:tcPr>
          <w:p w14:paraId="1E812EE7" w14:textId="727E8E1B" w:rsidR="00576AC4" w:rsidRPr="00B372C4" w:rsidRDefault="00576AC4" w:rsidP="00A35213">
            <w:pPr>
              <w:keepNext/>
              <w:ind w:right="59"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малоэтажных</w:t>
            </w:r>
            <w:r w:rsidR="008A5486">
              <w:rPr>
                <w:bCs/>
                <w:sz w:val="24"/>
                <w:szCs w:val="24"/>
              </w:rPr>
              <w:t xml:space="preserve"> </w:t>
            </w:r>
            <w:r w:rsidRPr="00B372C4">
              <w:rPr>
                <w:bCs/>
                <w:sz w:val="24"/>
                <w:szCs w:val="24"/>
              </w:rPr>
              <w:t>многоквартирных</w:t>
            </w:r>
            <w:r w:rsidR="008A5486">
              <w:rPr>
                <w:bCs/>
                <w:sz w:val="24"/>
                <w:szCs w:val="24"/>
              </w:rPr>
              <w:t xml:space="preserve"> </w:t>
            </w:r>
            <w:r w:rsidRPr="00B372C4">
              <w:rPr>
                <w:bCs/>
                <w:sz w:val="24"/>
                <w:szCs w:val="24"/>
              </w:rPr>
              <w:t>домов</w:t>
            </w:r>
            <w:r w:rsidR="008A5486">
              <w:rPr>
                <w:bCs/>
                <w:sz w:val="24"/>
                <w:szCs w:val="24"/>
              </w:rPr>
              <w:t xml:space="preserve"> </w:t>
            </w:r>
            <w:r w:rsidRPr="00B372C4">
              <w:rPr>
                <w:bCs/>
                <w:sz w:val="24"/>
                <w:szCs w:val="24"/>
              </w:rPr>
              <w:t>(многоквартирные</w:t>
            </w:r>
            <w:r w:rsidR="008A5486">
              <w:rPr>
                <w:bCs/>
                <w:sz w:val="24"/>
                <w:szCs w:val="24"/>
              </w:rPr>
              <w:t xml:space="preserve"> </w:t>
            </w:r>
            <w:r w:rsidRPr="00B372C4">
              <w:rPr>
                <w:bCs/>
                <w:sz w:val="24"/>
                <w:szCs w:val="24"/>
              </w:rPr>
              <w:t>дома</w:t>
            </w:r>
            <w:r w:rsidR="008A5486">
              <w:rPr>
                <w:bCs/>
                <w:sz w:val="24"/>
                <w:szCs w:val="24"/>
              </w:rPr>
              <w:t xml:space="preserve"> </w:t>
            </w:r>
            <w:r w:rsidRPr="00B372C4">
              <w:rPr>
                <w:bCs/>
                <w:sz w:val="24"/>
                <w:szCs w:val="24"/>
              </w:rPr>
              <w:t>высотой</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4</w:t>
            </w:r>
            <w:r w:rsidR="008A5486">
              <w:rPr>
                <w:bCs/>
                <w:sz w:val="24"/>
                <w:szCs w:val="24"/>
              </w:rPr>
              <w:t xml:space="preserve"> </w:t>
            </w:r>
            <w:r w:rsidRPr="00B372C4">
              <w:rPr>
                <w:bCs/>
                <w:sz w:val="24"/>
                <w:szCs w:val="24"/>
              </w:rPr>
              <w:t>этажей,</w:t>
            </w:r>
            <w:r w:rsidR="008A5486">
              <w:rPr>
                <w:bCs/>
                <w:sz w:val="24"/>
                <w:szCs w:val="24"/>
              </w:rPr>
              <w:t xml:space="preserve"> </w:t>
            </w:r>
            <w:r w:rsidRPr="00B372C4">
              <w:rPr>
                <w:bCs/>
                <w:sz w:val="24"/>
                <w:szCs w:val="24"/>
              </w:rPr>
              <w:t>включая</w:t>
            </w:r>
            <w:r w:rsidR="008A5486">
              <w:rPr>
                <w:bCs/>
                <w:sz w:val="24"/>
                <w:szCs w:val="24"/>
              </w:rPr>
              <w:t xml:space="preserve"> </w:t>
            </w:r>
            <w:r w:rsidRPr="00B372C4">
              <w:rPr>
                <w:bCs/>
                <w:sz w:val="24"/>
                <w:szCs w:val="24"/>
              </w:rPr>
              <w:t>мансардный)</w:t>
            </w:r>
          </w:p>
          <w:p w14:paraId="5CF121FE" w14:textId="7DF9342D" w:rsidR="00576AC4" w:rsidRPr="00B372C4" w:rsidRDefault="00576AC4" w:rsidP="00A35213">
            <w:pPr>
              <w:keepNext/>
              <w:ind w:right="59" w:firstLine="5"/>
              <w:rPr>
                <w:bCs/>
                <w:sz w:val="24"/>
                <w:szCs w:val="24"/>
              </w:rPr>
            </w:pPr>
            <w:r w:rsidRPr="00B372C4">
              <w:rPr>
                <w:bCs/>
                <w:sz w:val="24"/>
                <w:szCs w:val="24"/>
              </w:rPr>
              <w:t>обустройство</w:t>
            </w:r>
            <w:r w:rsidR="008A5486">
              <w:rPr>
                <w:bCs/>
                <w:sz w:val="24"/>
                <w:szCs w:val="24"/>
              </w:rPr>
              <w:t xml:space="preserve"> </w:t>
            </w:r>
            <w:r w:rsidRPr="00B372C4">
              <w:rPr>
                <w:bCs/>
                <w:sz w:val="24"/>
                <w:szCs w:val="24"/>
              </w:rPr>
              <w:t>спортивных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детских</w:t>
            </w:r>
            <w:r w:rsidR="008A5486">
              <w:rPr>
                <w:bCs/>
                <w:sz w:val="24"/>
                <w:szCs w:val="24"/>
              </w:rPr>
              <w:t xml:space="preserve"> </w:t>
            </w:r>
            <w:r w:rsidRPr="00B372C4">
              <w:rPr>
                <w:bCs/>
                <w:sz w:val="24"/>
                <w:szCs w:val="24"/>
              </w:rPr>
              <w:t>площадок,</w:t>
            </w:r>
            <w:r w:rsidR="008A5486">
              <w:rPr>
                <w:bCs/>
                <w:sz w:val="24"/>
                <w:szCs w:val="24"/>
              </w:rPr>
              <w:t xml:space="preserve"> </w:t>
            </w:r>
            <w:r w:rsidRPr="00B372C4">
              <w:rPr>
                <w:bCs/>
                <w:sz w:val="24"/>
                <w:szCs w:val="24"/>
              </w:rPr>
              <w:t>площадок</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отдыха;</w:t>
            </w:r>
            <w:r w:rsidR="008A5486">
              <w:rPr>
                <w:bCs/>
                <w:sz w:val="24"/>
                <w:szCs w:val="24"/>
              </w:rPr>
              <w:t xml:space="preserve"> </w:t>
            </w: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обслуживания</w:t>
            </w:r>
            <w:r w:rsidR="008A5486">
              <w:rPr>
                <w:bCs/>
                <w:sz w:val="24"/>
                <w:szCs w:val="24"/>
              </w:rPr>
              <w:t xml:space="preserve"> </w:t>
            </w:r>
            <w:r w:rsidRPr="00B372C4">
              <w:rPr>
                <w:bCs/>
                <w:sz w:val="24"/>
                <w:szCs w:val="24"/>
              </w:rPr>
              <w:t>жилой</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во</w:t>
            </w:r>
            <w:r w:rsidR="008A5486">
              <w:rPr>
                <w:bCs/>
                <w:sz w:val="24"/>
                <w:szCs w:val="24"/>
              </w:rPr>
              <w:t xml:space="preserve"> </w:t>
            </w:r>
            <w:r w:rsidRPr="00B372C4">
              <w:rPr>
                <w:bCs/>
                <w:sz w:val="24"/>
                <w:szCs w:val="24"/>
              </w:rPr>
              <w:t>встроенных,</w:t>
            </w:r>
            <w:r w:rsidR="008A5486">
              <w:rPr>
                <w:bCs/>
                <w:sz w:val="24"/>
                <w:szCs w:val="24"/>
              </w:rPr>
              <w:t xml:space="preserve"> </w:t>
            </w:r>
            <w:r w:rsidRPr="00B372C4">
              <w:rPr>
                <w:bCs/>
                <w:sz w:val="24"/>
                <w:szCs w:val="24"/>
              </w:rPr>
              <w:t>пристроенных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встроенно-пристроенных</w:t>
            </w:r>
            <w:r w:rsidR="008A5486">
              <w:rPr>
                <w:bCs/>
                <w:sz w:val="24"/>
                <w:szCs w:val="24"/>
              </w:rPr>
              <w:t xml:space="preserve"> </w:t>
            </w:r>
            <w:r w:rsidRPr="00B372C4">
              <w:rPr>
                <w:bCs/>
                <w:sz w:val="24"/>
                <w:szCs w:val="24"/>
              </w:rPr>
              <w:t>помещениях</w:t>
            </w:r>
            <w:r w:rsidR="008A5486">
              <w:rPr>
                <w:bCs/>
                <w:sz w:val="24"/>
                <w:szCs w:val="24"/>
              </w:rPr>
              <w:t xml:space="preserve"> </w:t>
            </w:r>
            <w:r w:rsidRPr="00B372C4">
              <w:rPr>
                <w:bCs/>
                <w:sz w:val="24"/>
                <w:szCs w:val="24"/>
              </w:rPr>
              <w:t>малоэтажного</w:t>
            </w:r>
            <w:r w:rsidR="008A5486">
              <w:rPr>
                <w:bCs/>
                <w:sz w:val="24"/>
                <w:szCs w:val="24"/>
              </w:rPr>
              <w:t xml:space="preserve"> </w:t>
            </w:r>
            <w:r w:rsidRPr="00B372C4">
              <w:rPr>
                <w:bCs/>
                <w:sz w:val="24"/>
                <w:szCs w:val="24"/>
              </w:rPr>
              <w:t>многоквартирного</w:t>
            </w:r>
            <w:r w:rsidR="008A5486">
              <w:rPr>
                <w:bCs/>
                <w:sz w:val="24"/>
                <w:szCs w:val="24"/>
              </w:rPr>
              <w:t xml:space="preserve"> </w:t>
            </w:r>
            <w:r w:rsidRPr="00B372C4">
              <w:rPr>
                <w:bCs/>
                <w:sz w:val="24"/>
                <w:szCs w:val="24"/>
              </w:rPr>
              <w:t>дома,</w:t>
            </w:r>
            <w:r w:rsidR="008A5486">
              <w:rPr>
                <w:bCs/>
                <w:sz w:val="24"/>
                <w:szCs w:val="24"/>
              </w:rPr>
              <w:t xml:space="preserve"> </w:t>
            </w:r>
            <w:r w:rsidRPr="00B372C4">
              <w:rPr>
                <w:bCs/>
                <w:sz w:val="24"/>
                <w:szCs w:val="24"/>
              </w:rPr>
              <w:t>если</w:t>
            </w:r>
            <w:r w:rsidR="008A5486">
              <w:rPr>
                <w:bCs/>
                <w:sz w:val="24"/>
                <w:szCs w:val="24"/>
              </w:rPr>
              <w:t xml:space="preserve"> </w:t>
            </w:r>
            <w:r w:rsidRPr="00B372C4">
              <w:rPr>
                <w:bCs/>
                <w:sz w:val="24"/>
                <w:szCs w:val="24"/>
              </w:rPr>
              <w:t>общая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таких</w:t>
            </w:r>
            <w:r w:rsidR="008A5486">
              <w:rPr>
                <w:bCs/>
                <w:sz w:val="24"/>
                <w:szCs w:val="24"/>
              </w:rPr>
              <w:t xml:space="preserve"> </w:t>
            </w:r>
            <w:r w:rsidRPr="00B372C4">
              <w:rPr>
                <w:bCs/>
                <w:sz w:val="24"/>
                <w:szCs w:val="24"/>
              </w:rPr>
              <w:t>помещений</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малоэтажном</w:t>
            </w:r>
            <w:r w:rsidR="008A5486">
              <w:rPr>
                <w:bCs/>
                <w:sz w:val="24"/>
                <w:szCs w:val="24"/>
              </w:rPr>
              <w:t xml:space="preserve"> </w:t>
            </w:r>
            <w:r w:rsidRPr="00B372C4">
              <w:rPr>
                <w:bCs/>
                <w:sz w:val="24"/>
                <w:szCs w:val="24"/>
              </w:rPr>
              <w:t>многоквартирном</w:t>
            </w:r>
            <w:r w:rsidR="008A5486">
              <w:rPr>
                <w:bCs/>
                <w:sz w:val="24"/>
                <w:szCs w:val="24"/>
              </w:rPr>
              <w:t xml:space="preserve"> </w:t>
            </w:r>
            <w:r w:rsidRPr="00B372C4">
              <w:rPr>
                <w:bCs/>
                <w:sz w:val="24"/>
                <w:szCs w:val="24"/>
              </w:rPr>
              <w:t>доме</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составляет</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общей</w:t>
            </w:r>
            <w:r w:rsidR="008A5486">
              <w:rPr>
                <w:bCs/>
                <w:sz w:val="24"/>
                <w:szCs w:val="24"/>
              </w:rPr>
              <w:t xml:space="preserve"> </w:t>
            </w:r>
            <w:r w:rsidRPr="00B372C4">
              <w:rPr>
                <w:bCs/>
                <w:sz w:val="24"/>
                <w:szCs w:val="24"/>
              </w:rPr>
              <w:t>площади</w:t>
            </w:r>
            <w:r w:rsidR="008A5486">
              <w:rPr>
                <w:bCs/>
                <w:sz w:val="24"/>
                <w:szCs w:val="24"/>
              </w:rPr>
              <w:t xml:space="preserve"> </w:t>
            </w:r>
            <w:r w:rsidRPr="00B372C4">
              <w:rPr>
                <w:bCs/>
                <w:sz w:val="24"/>
                <w:szCs w:val="24"/>
              </w:rPr>
              <w:t>помещений</w:t>
            </w:r>
            <w:r w:rsidR="008A5486">
              <w:rPr>
                <w:bCs/>
                <w:sz w:val="24"/>
                <w:szCs w:val="24"/>
              </w:rPr>
              <w:t xml:space="preserve"> </w:t>
            </w:r>
            <w:r w:rsidRPr="00B372C4">
              <w:rPr>
                <w:bCs/>
                <w:sz w:val="24"/>
                <w:szCs w:val="24"/>
              </w:rPr>
              <w:t>дома</w:t>
            </w:r>
          </w:p>
        </w:tc>
        <w:tc>
          <w:tcPr>
            <w:tcW w:w="4902" w:type="dxa"/>
          </w:tcPr>
          <w:p w14:paraId="29B1F174" w14:textId="59FEC60E" w:rsidR="00576AC4" w:rsidRPr="00B372C4" w:rsidRDefault="00576AC4" w:rsidP="00A35213">
            <w:pPr>
              <w:keepNext/>
              <w:ind w:right="141" w:firstLine="5"/>
              <w:rPr>
                <w:bCs/>
                <w:sz w:val="24"/>
                <w:szCs w:val="24"/>
              </w:rPr>
            </w:pPr>
            <w:r w:rsidRPr="00B372C4">
              <w:rPr>
                <w:bCs/>
                <w:sz w:val="24"/>
                <w:szCs w:val="24"/>
              </w:rPr>
              <w:t>1.</w:t>
            </w:r>
            <w:r w:rsidR="008A5486">
              <w:rPr>
                <w:bCs/>
                <w:sz w:val="24"/>
                <w:szCs w:val="24"/>
              </w:rPr>
              <w:t xml:space="preserve"> </w:t>
            </w: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1200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2A88C35D" w14:textId="41F073F2" w:rsidR="00576AC4" w:rsidRPr="00B372C4" w:rsidRDefault="00576AC4"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10000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5BBB808E" w14:textId="6C478E77" w:rsidR="00717423" w:rsidRPr="00B372C4" w:rsidRDefault="00717423" w:rsidP="00A35213">
            <w:pPr>
              <w:keepNext/>
              <w:ind w:right="142"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коэффициент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0,4;</w:t>
            </w:r>
          </w:p>
          <w:p w14:paraId="433FA326" w14:textId="5C311134" w:rsidR="00717423" w:rsidRPr="00B372C4" w:rsidRDefault="00717423"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коэффициент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0,8;</w:t>
            </w:r>
          </w:p>
          <w:p w14:paraId="7B62C14B" w14:textId="4B369274" w:rsidR="00576AC4" w:rsidRPr="00B372C4" w:rsidRDefault="00576AC4"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Pr="00B372C4">
              <w:rPr>
                <w:bCs/>
                <w:sz w:val="24"/>
                <w:szCs w:val="24"/>
              </w:rPr>
              <w:t>4;</w:t>
            </w:r>
          </w:p>
          <w:p w14:paraId="169E47F2" w14:textId="5812890E" w:rsidR="00576AC4" w:rsidRPr="00B372C4" w:rsidRDefault="00576AC4"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Pr="00B372C4">
              <w:rPr>
                <w:bCs/>
                <w:sz w:val="24"/>
                <w:szCs w:val="24"/>
              </w:rPr>
              <w:sym w:font="Symbol" w:char="F02D"/>
            </w:r>
            <w:r w:rsidR="008A5486">
              <w:rPr>
                <w:bCs/>
                <w:sz w:val="24"/>
                <w:szCs w:val="24"/>
              </w:rPr>
              <w:t xml:space="preserve"> </w:t>
            </w:r>
            <w:r w:rsidRPr="00B372C4">
              <w:rPr>
                <w:bCs/>
                <w:sz w:val="24"/>
                <w:szCs w:val="24"/>
              </w:rPr>
              <w:t>20</w:t>
            </w:r>
            <w:r w:rsidR="008A5486">
              <w:rPr>
                <w:bCs/>
                <w:sz w:val="24"/>
                <w:szCs w:val="24"/>
              </w:rPr>
              <w:t xml:space="preserve"> </w:t>
            </w:r>
            <w:r w:rsidRPr="00B372C4">
              <w:rPr>
                <w:bCs/>
                <w:sz w:val="24"/>
                <w:szCs w:val="24"/>
              </w:rPr>
              <w:t>м;</w:t>
            </w:r>
          </w:p>
          <w:p w14:paraId="513ABF64" w14:textId="2E68B20B" w:rsidR="00576AC4" w:rsidRPr="00B372C4" w:rsidRDefault="00576AC4" w:rsidP="00A35213">
            <w:pPr>
              <w:keepNext/>
              <w:ind w:right="141"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20</w:t>
            </w:r>
            <w:r w:rsidR="008A5486">
              <w:rPr>
                <w:bCs/>
                <w:sz w:val="24"/>
                <w:szCs w:val="24"/>
              </w:rPr>
              <w:t xml:space="preserve"> </w:t>
            </w:r>
            <w:r w:rsidRPr="00B372C4">
              <w:rPr>
                <w:bCs/>
                <w:sz w:val="24"/>
                <w:szCs w:val="24"/>
              </w:rPr>
              <w:t>м;</w:t>
            </w:r>
          </w:p>
          <w:p w14:paraId="55CD4D2C" w14:textId="31C68E1E" w:rsidR="00576AC4" w:rsidRPr="00B372C4" w:rsidRDefault="00576AC4"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401675C3" w14:textId="509E22E6" w:rsidR="00576AC4" w:rsidRPr="00B372C4" w:rsidRDefault="00576AC4"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w:t>
            </w:r>
          </w:p>
          <w:p w14:paraId="38B09F72" w14:textId="43D0C31F" w:rsidR="00576AC4" w:rsidRPr="00B372C4" w:rsidRDefault="00576AC4" w:rsidP="00A35213">
            <w:pPr>
              <w:keepNext/>
              <w:ind w:right="141" w:firstLine="5"/>
              <w:rPr>
                <w:bCs/>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м.</w:t>
            </w:r>
            <w:r w:rsidR="008A5486">
              <w:rPr>
                <w:sz w:val="24"/>
                <w:szCs w:val="24"/>
              </w:rPr>
              <w:t xml:space="preserve"> </w:t>
            </w:r>
          </w:p>
          <w:p w14:paraId="6AE19794" w14:textId="7F64EB89" w:rsidR="00576AC4" w:rsidRPr="00B372C4" w:rsidRDefault="00576AC4" w:rsidP="00A35213">
            <w:pPr>
              <w:keepNext/>
              <w:ind w:right="141"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Pr="00B372C4">
              <w:rPr>
                <w:sz w:val="24"/>
                <w:szCs w:val="24"/>
              </w:rPr>
              <w:sym w:font="Symbol" w:char="F02D"/>
            </w:r>
            <w:r w:rsidRPr="00B372C4">
              <w:rPr>
                <w:sz w:val="24"/>
                <w:szCs w:val="24"/>
              </w:rPr>
              <w:t>5</w:t>
            </w:r>
            <w:r w:rsidR="008A5486">
              <w:rPr>
                <w:sz w:val="24"/>
                <w:szCs w:val="24"/>
              </w:rPr>
              <w:t xml:space="preserve"> </w:t>
            </w:r>
            <w:r w:rsidRPr="00B372C4">
              <w:rPr>
                <w:sz w:val="24"/>
                <w:szCs w:val="24"/>
              </w:rPr>
              <w:t>м.</w:t>
            </w:r>
          </w:p>
          <w:p w14:paraId="6B80E753" w14:textId="14B8CBB4" w:rsidR="00576AC4" w:rsidRPr="00B372C4" w:rsidRDefault="00576AC4" w:rsidP="00A35213">
            <w:pPr>
              <w:keepNext/>
              <w:ind w:right="141" w:firstLine="5"/>
              <w:rPr>
                <w:sz w:val="24"/>
                <w:szCs w:val="24"/>
              </w:rPr>
            </w:pPr>
            <w:r w:rsidRPr="00B372C4">
              <w:rPr>
                <w:sz w:val="24"/>
                <w:szCs w:val="24"/>
              </w:rPr>
              <w:t>2.Действие</w:t>
            </w:r>
            <w:r w:rsidR="008A5486">
              <w:rPr>
                <w:sz w:val="24"/>
                <w:szCs w:val="24"/>
              </w:rPr>
              <w:t xml:space="preserve"> </w:t>
            </w:r>
            <w:r w:rsidRPr="00B372C4">
              <w:rPr>
                <w:sz w:val="24"/>
                <w:szCs w:val="24"/>
              </w:rPr>
              <w:t>градостроительного</w:t>
            </w:r>
            <w:r w:rsidR="008A5486">
              <w:rPr>
                <w:sz w:val="24"/>
                <w:szCs w:val="24"/>
              </w:rPr>
              <w:t xml:space="preserve"> </w:t>
            </w:r>
            <w:r w:rsidRPr="00B372C4">
              <w:rPr>
                <w:sz w:val="24"/>
                <w:szCs w:val="24"/>
              </w:rPr>
              <w:t>регламента,</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части</w:t>
            </w:r>
            <w:r w:rsidR="008A5486">
              <w:rPr>
                <w:sz w:val="24"/>
                <w:szCs w:val="24"/>
              </w:rPr>
              <w:t xml:space="preserve"> </w:t>
            </w:r>
            <w:r w:rsidRPr="00B372C4">
              <w:rPr>
                <w:sz w:val="24"/>
                <w:szCs w:val="24"/>
              </w:rPr>
              <w:t>минимальной</w:t>
            </w:r>
            <w:r w:rsidR="008A5486">
              <w:rPr>
                <w:sz w:val="24"/>
                <w:szCs w:val="24"/>
              </w:rPr>
              <w:t xml:space="preserve"> </w:t>
            </w:r>
            <w:r w:rsidRPr="00B372C4">
              <w:rPr>
                <w:sz w:val="24"/>
                <w:szCs w:val="24"/>
              </w:rPr>
              <w:t>площади</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lastRenderedPageBreak/>
              <w:t>участка,</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распространяется</w:t>
            </w:r>
            <w:r w:rsidR="008A5486">
              <w:rPr>
                <w:sz w:val="24"/>
                <w:szCs w:val="24"/>
              </w:rPr>
              <w:t xml:space="preserve"> </w:t>
            </w:r>
            <w:r w:rsidRPr="00B372C4">
              <w:rPr>
                <w:sz w:val="24"/>
                <w:szCs w:val="24"/>
              </w:rPr>
              <w:t>на</w:t>
            </w:r>
            <w:r w:rsidR="008A5486">
              <w:rPr>
                <w:sz w:val="24"/>
                <w:szCs w:val="24"/>
              </w:rPr>
              <w:t xml:space="preserve"> </w:t>
            </w:r>
            <w:r w:rsidRPr="00B372C4">
              <w:rPr>
                <w:sz w:val="24"/>
                <w:szCs w:val="24"/>
              </w:rPr>
              <w:t>земли</w:t>
            </w:r>
            <w:r w:rsidR="008A5486">
              <w:rPr>
                <w:sz w:val="24"/>
                <w:szCs w:val="24"/>
              </w:rPr>
              <w:t xml:space="preserve"> </w:t>
            </w:r>
            <w:r w:rsidRPr="00B372C4">
              <w:rPr>
                <w:sz w:val="24"/>
                <w:szCs w:val="24"/>
              </w:rPr>
              <w:t>или</w:t>
            </w:r>
            <w:r w:rsidR="008A5486">
              <w:rPr>
                <w:sz w:val="24"/>
                <w:szCs w:val="24"/>
              </w:rPr>
              <w:t xml:space="preserve"> </w:t>
            </w:r>
            <w:r w:rsidRPr="00B372C4">
              <w:rPr>
                <w:sz w:val="24"/>
                <w:szCs w:val="24"/>
              </w:rPr>
              <w:t>земельные</w:t>
            </w:r>
            <w:r w:rsidR="008A5486">
              <w:rPr>
                <w:sz w:val="24"/>
                <w:szCs w:val="24"/>
              </w:rPr>
              <w:t xml:space="preserve"> </w:t>
            </w:r>
            <w:r w:rsidRPr="00B372C4">
              <w:rPr>
                <w:sz w:val="24"/>
                <w:szCs w:val="24"/>
              </w:rPr>
              <w:t>участки,</w:t>
            </w:r>
            <w:r w:rsidR="008A5486">
              <w:rPr>
                <w:sz w:val="24"/>
                <w:szCs w:val="24"/>
              </w:rPr>
              <w:t xml:space="preserve"> </w:t>
            </w:r>
            <w:r w:rsidRPr="00B372C4">
              <w:rPr>
                <w:sz w:val="24"/>
                <w:szCs w:val="24"/>
              </w:rPr>
              <w:t>государственная</w:t>
            </w:r>
            <w:r w:rsidR="008A5486">
              <w:rPr>
                <w:sz w:val="24"/>
                <w:szCs w:val="24"/>
              </w:rPr>
              <w:t xml:space="preserve"> </w:t>
            </w:r>
            <w:r w:rsidRPr="00B372C4">
              <w:rPr>
                <w:sz w:val="24"/>
                <w:szCs w:val="24"/>
              </w:rPr>
              <w:t>собственность</w:t>
            </w:r>
            <w:r w:rsidR="008A5486">
              <w:rPr>
                <w:sz w:val="24"/>
                <w:szCs w:val="24"/>
              </w:rPr>
              <w:t xml:space="preserve"> </w:t>
            </w:r>
            <w:r w:rsidRPr="00B372C4">
              <w:rPr>
                <w:sz w:val="24"/>
                <w:szCs w:val="24"/>
              </w:rPr>
              <w:t>на</w:t>
            </w:r>
            <w:r w:rsidR="008A5486">
              <w:rPr>
                <w:sz w:val="24"/>
                <w:szCs w:val="24"/>
              </w:rPr>
              <w:t xml:space="preserve"> </w:t>
            </w:r>
            <w:r w:rsidRPr="00B372C4">
              <w:rPr>
                <w:sz w:val="24"/>
                <w:szCs w:val="24"/>
              </w:rPr>
              <w:t>которые</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разграничена,</w:t>
            </w:r>
            <w:r w:rsidR="008A5486">
              <w:rPr>
                <w:sz w:val="24"/>
                <w:szCs w:val="24"/>
              </w:rPr>
              <w:t xml:space="preserve"> </w:t>
            </w:r>
            <w:r w:rsidRPr="00B372C4">
              <w:rPr>
                <w:sz w:val="24"/>
                <w:szCs w:val="24"/>
              </w:rPr>
              <w:t>на</w:t>
            </w:r>
            <w:r w:rsidR="008A5486">
              <w:rPr>
                <w:sz w:val="24"/>
                <w:szCs w:val="24"/>
              </w:rPr>
              <w:t xml:space="preserve"> </w:t>
            </w:r>
            <w:r w:rsidRPr="00B372C4">
              <w:rPr>
                <w:sz w:val="24"/>
                <w:szCs w:val="24"/>
              </w:rPr>
              <w:t>которых</w:t>
            </w:r>
            <w:r w:rsidR="008A5486">
              <w:rPr>
                <w:sz w:val="24"/>
                <w:szCs w:val="24"/>
              </w:rPr>
              <w:t xml:space="preserve"> </w:t>
            </w:r>
            <w:r w:rsidRPr="00B372C4">
              <w:rPr>
                <w:sz w:val="24"/>
                <w:szCs w:val="24"/>
              </w:rPr>
              <w:t>расположены</w:t>
            </w:r>
            <w:r w:rsidR="008A5486">
              <w:rPr>
                <w:sz w:val="24"/>
                <w:szCs w:val="24"/>
              </w:rPr>
              <w:t xml:space="preserve"> </w:t>
            </w:r>
            <w:r w:rsidRPr="00B372C4">
              <w:rPr>
                <w:sz w:val="24"/>
                <w:szCs w:val="24"/>
              </w:rPr>
              <w:t>многоквартирные</w:t>
            </w:r>
            <w:r w:rsidR="008A5486">
              <w:rPr>
                <w:sz w:val="24"/>
                <w:szCs w:val="24"/>
              </w:rPr>
              <w:t xml:space="preserve"> </w:t>
            </w:r>
            <w:r w:rsidRPr="00B372C4">
              <w:rPr>
                <w:sz w:val="24"/>
                <w:szCs w:val="24"/>
              </w:rPr>
              <w:t>жилые</w:t>
            </w:r>
            <w:r w:rsidR="008A5486">
              <w:rPr>
                <w:sz w:val="24"/>
                <w:szCs w:val="24"/>
              </w:rPr>
              <w:t xml:space="preserve"> </w:t>
            </w:r>
            <w:r w:rsidRPr="00B372C4">
              <w:rPr>
                <w:sz w:val="24"/>
                <w:szCs w:val="24"/>
              </w:rPr>
              <w:t>дома,</w:t>
            </w:r>
            <w:r w:rsidR="008A5486">
              <w:rPr>
                <w:sz w:val="24"/>
                <w:szCs w:val="24"/>
              </w:rPr>
              <w:t xml:space="preserve"> </w:t>
            </w:r>
            <w:r w:rsidRPr="00B372C4">
              <w:rPr>
                <w:sz w:val="24"/>
                <w:szCs w:val="24"/>
              </w:rPr>
              <w:t>возведенные</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введения</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действие</w:t>
            </w:r>
            <w:r w:rsidR="008A5486">
              <w:rPr>
                <w:sz w:val="24"/>
                <w:szCs w:val="24"/>
              </w:rPr>
              <w:t xml:space="preserve"> </w:t>
            </w:r>
            <w:r w:rsidRPr="00B372C4">
              <w:rPr>
                <w:sz w:val="24"/>
                <w:szCs w:val="24"/>
              </w:rPr>
              <w:t>Правил</w:t>
            </w:r>
            <w:r w:rsidR="008A5486">
              <w:rPr>
                <w:sz w:val="24"/>
                <w:szCs w:val="24"/>
              </w:rPr>
              <w:t xml:space="preserve"> </w:t>
            </w:r>
            <w:r w:rsidRPr="00B372C4">
              <w:rPr>
                <w:sz w:val="24"/>
                <w:szCs w:val="24"/>
              </w:rPr>
              <w:t>землепользования</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застройки</w:t>
            </w:r>
            <w:r w:rsidR="008A5486">
              <w:rPr>
                <w:sz w:val="24"/>
                <w:szCs w:val="24"/>
              </w:rPr>
              <w:t xml:space="preserve"> </w:t>
            </w:r>
            <w:r w:rsidRPr="00B372C4">
              <w:rPr>
                <w:sz w:val="24"/>
                <w:szCs w:val="24"/>
              </w:rPr>
              <w:t>на</w:t>
            </w:r>
            <w:r w:rsidR="008A5486">
              <w:rPr>
                <w:sz w:val="24"/>
                <w:szCs w:val="24"/>
              </w:rPr>
              <w:t xml:space="preserve"> </w:t>
            </w:r>
            <w:r w:rsidRPr="00B372C4">
              <w:rPr>
                <w:sz w:val="24"/>
                <w:szCs w:val="24"/>
              </w:rPr>
              <w:t>территории</w:t>
            </w:r>
            <w:r w:rsidR="008A5486">
              <w:rPr>
                <w:sz w:val="24"/>
                <w:szCs w:val="24"/>
              </w:rPr>
              <w:t xml:space="preserve"> </w:t>
            </w:r>
            <w:r w:rsidRPr="00B372C4">
              <w:rPr>
                <w:sz w:val="24"/>
                <w:szCs w:val="24"/>
              </w:rPr>
              <w:t>Тимашевского</w:t>
            </w:r>
            <w:r w:rsidR="008A5486">
              <w:rPr>
                <w:sz w:val="24"/>
                <w:szCs w:val="24"/>
              </w:rPr>
              <w:t xml:space="preserve"> </w:t>
            </w:r>
            <w:r w:rsidRPr="00B372C4">
              <w:rPr>
                <w:sz w:val="24"/>
                <w:szCs w:val="24"/>
              </w:rPr>
              <w:t>городского</w:t>
            </w:r>
            <w:r w:rsidR="008A5486">
              <w:rPr>
                <w:sz w:val="24"/>
                <w:szCs w:val="24"/>
              </w:rPr>
              <w:t xml:space="preserve"> </w:t>
            </w:r>
            <w:r w:rsidRPr="00B372C4">
              <w:rPr>
                <w:sz w:val="24"/>
                <w:szCs w:val="24"/>
              </w:rPr>
              <w:t>поселения</w:t>
            </w:r>
            <w:r w:rsidR="008A5486">
              <w:rPr>
                <w:sz w:val="24"/>
                <w:szCs w:val="24"/>
              </w:rPr>
              <w:t xml:space="preserve"> </w:t>
            </w:r>
            <w:r w:rsidRPr="00B372C4">
              <w:rPr>
                <w:sz w:val="24"/>
                <w:szCs w:val="24"/>
              </w:rPr>
              <w:t>Тимашевского</w:t>
            </w:r>
            <w:r w:rsidR="008A5486">
              <w:rPr>
                <w:sz w:val="24"/>
                <w:szCs w:val="24"/>
              </w:rPr>
              <w:t xml:space="preserve"> </w:t>
            </w:r>
            <w:r w:rsidRPr="00B372C4">
              <w:rPr>
                <w:sz w:val="24"/>
                <w:szCs w:val="24"/>
              </w:rPr>
              <w:t>района</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17.12.2013)</w:t>
            </w:r>
          </w:p>
          <w:p w14:paraId="4B373DFB" w14:textId="40DA25DD" w:rsidR="00576AC4" w:rsidRPr="00B372C4" w:rsidRDefault="00576AC4" w:rsidP="00A35213">
            <w:pPr>
              <w:keepNext/>
              <w:ind w:right="141" w:firstLine="5"/>
              <w:rPr>
                <w:bCs/>
                <w:sz w:val="24"/>
                <w:szCs w:val="24"/>
              </w:rPr>
            </w:pPr>
            <w:r w:rsidRPr="00B372C4">
              <w:rPr>
                <w:bCs/>
                <w:sz w:val="24"/>
                <w:szCs w:val="24"/>
              </w:rPr>
              <w:t>3.</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случае</w:t>
            </w:r>
            <w:r w:rsidR="008A5486">
              <w:rPr>
                <w:bCs/>
                <w:sz w:val="24"/>
                <w:szCs w:val="24"/>
              </w:rPr>
              <w:t xml:space="preserve"> </w:t>
            </w:r>
            <w:r w:rsidRPr="00B372C4">
              <w:rPr>
                <w:bCs/>
                <w:sz w:val="24"/>
                <w:szCs w:val="24"/>
              </w:rPr>
              <w:t>образования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под</w:t>
            </w:r>
            <w:r w:rsidR="008A5486">
              <w:rPr>
                <w:bCs/>
                <w:sz w:val="24"/>
                <w:szCs w:val="24"/>
              </w:rPr>
              <w:t xml:space="preserve"> </w:t>
            </w:r>
            <w:r w:rsidRPr="00B372C4">
              <w:rPr>
                <w:bCs/>
                <w:sz w:val="24"/>
                <w:szCs w:val="24"/>
              </w:rPr>
              <w:t>существующим</w:t>
            </w:r>
            <w:r w:rsidR="008A5486">
              <w:rPr>
                <w:bCs/>
                <w:sz w:val="24"/>
                <w:szCs w:val="24"/>
              </w:rPr>
              <w:t xml:space="preserve"> </w:t>
            </w:r>
            <w:r w:rsidRPr="00B372C4">
              <w:rPr>
                <w:bCs/>
                <w:sz w:val="24"/>
                <w:szCs w:val="24"/>
              </w:rPr>
              <w:t>объектом</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(объект</w:t>
            </w:r>
            <w:r w:rsidR="008A5486">
              <w:rPr>
                <w:bCs/>
                <w:sz w:val="24"/>
                <w:szCs w:val="24"/>
              </w:rPr>
              <w:t xml:space="preserve"> </w:t>
            </w:r>
            <w:r w:rsidRPr="00B372C4">
              <w:rPr>
                <w:bCs/>
                <w:sz w:val="24"/>
                <w:szCs w:val="24"/>
              </w:rPr>
              <w:t>введ</w:t>
            </w:r>
            <w:r w:rsidR="002213FE" w:rsidRPr="00B372C4">
              <w:rPr>
                <w:bCs/>
                <w:sz w:val="24"/>
                <w:szCs w:val="24"/>
              </w:rPr>
              <w:t>е</w:t>
            </w:r>
            <w:r w:rsidRPr="00B372C4">
              <w:rPr>
                <w:bCs/>
                <w:sz w:val="24"/>
                <w:szCs w:val="24"/>
              </w:rPr>
              <w:t>н</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эксплуатацию)</w:t>
            </w:r>
            <w:r w:rsidR="008A5486">
              <w:rPr>
                <w:bCs/>
                <w:sz w:val="24"/>
                <w:szCs w:val="24"/>
              </w:rPr>
              <w:t xml:space="preserve"> </w:t>
            </w:r>
            <w:r w:rsidRPr="00B372C4">
              <w:rPr>
                <w:bCs/>
                <w:sz w:val="24"/>
                <w:szCs w:val="24"/>
              </w:rPr>
              <w:t>минимальная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подлежит</w:t>
            </w:r>
            <w:r w:rsidR="008A5486">
              <w:rPr>
                <w:bCs/>
                <w:sz w:val="24"/>
                <w:szCs w:val="24"/>
              </w:rPr>
              <w:t xml:space="preserve"> </w:t>
            </w:r>
            <w:r w:rsidRPr="00B372C4">
              <w:rPr>
                <w:bCs/>
                <w:sz w:val="24"/>
                <w:szCs w:val="24"/>
              </w:rPr>
              <w:t>установлению.</w:t>
            </w:r>
          </w:p>
          <w:p w14:paraId="2151B681" w14:textId="3FE0DBCF" w:rsidR="00576AC4" w:rsidRPr="00B372C4" w:rsidRDefault="00576AC4" w:rsidP="00A35213">
            <w:pPr>
              <w:keepNext/>
              <w:ind w:right="141" w:firstLine="5"/>
              <w:rPr>
                <w:bCs/>
                <w:sz w:val="24"/>
                <w:szCs w:val="24"/>
              </w:rPr>
            </w:pPr>
            <w:r w:rsidRPr="00B372C4">
              <w:rPr>
                <w:sz w:val="24"/>
                <w:szCs w:val="24"/>
              </w:rPr>
              <w:t>4.</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437D498D"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8862"/>
        </w:trPr>
        <w:tc>
          <w:tcPr>
            <w:tcW w:w="1946" w:type="dxa"/>
            <w:shd w:val="clear" w:color="auto" w:fill="auto"/>
          </w:tcPr>
          <w:p w14:paraId="7F0DB6C8" w14:textId="1A200DBC" w:rsidR="001E0121" w:rsidRPr="00B372C4" w:rsidRDefault="001E0121" w:rsidP="00A35213">
            <w:pPr>
              <w:keepNext/>
              <w:ind w:firstLine="5"/>
              <w:rPr>
                <w:bCs/>
                <w:sz w:val="24"/>
                <w:szCs w:val="24"/>
              </w:rPr>
            </w:pPr>
            <w:r w:rsidRPr="00B372C4">
              <w:rPr>
                <w:bCs/>
                <w:sz w:val="24"/>
                <w:szCs w:val="24"/>
              </w:rPr>
              <w:lastRenderedPageBreak/>
              <w:t>Блокированная</w:t>
            </w:r>
            <w:r w:rsidR="008A5486">
              <w:rPr>
                <w:bCs/>
                <w:sz w:val="24"/>
                <w:szCs w:val="24"/>
              </w:rPr>
              <w:t xml:space="preserve"> </w:t>
            </w:r>
            <w:r w:rsidRPr="00B372C4">
              <w:rPr>
                <w:bCs/>
                <w:sz w:val="24"/>
                <w:szCs w:val="24"/>
              </w:rPr>
              <w:t>жилая</w:t>
            </w:r>
            <w:r w:rsidR="008A5486">
              <w:rPr>
                <w:bCs/>
                <w:sz w:val="24"/>
                <w:szCs w:val="24"/>
              </w:rPr>
              <w:t xml:space="preserve"> </w:t>
            </w:r>
            <w:r w:rsidRPr="00B372C4">
              <w:rPr>
                <w:bCs/>
                <w:sz w:val="24"/>
                <w:szCs w:val="24"/>
              </w:rPr>
              <w:t>застройка</w:t>
            </w:r>
          </w:p>
        </w:tc>
        <w:tc>
          <w:tcPr>
            <w:tcW w:w="1616" w:type="dxa"/>
            <w:shd w:val="clear" w:color="auto" w:fill="auto"/>
          </w:tcPr>
          <w:p w14:paraId="4C2A088C" w14:textId="77777777" w:rsidR="001E0121" w:rsidRPr="00B372C4" w:rsidRDefault="001E0121" w:rsidP="00A35213">
            <w:pPr>
              <w:keepNext/>
              <w:ind w:firstLine="5"/>
              <w:jc w:val="center"/>
              <w:rPr>
                <w:bCs/>
                <w:sz w:val="24"/>
                <w:szCs w:val="24"/>
              </w:rPr>
            </w:pPr>
            <w:r w:rsidRPr="00B372C4">
              <w:rPr>
                <w:bCs/>
                <w:sz w:val="24"/>
                <w:szCs w:val="24"/>
              </w:rPr>
              <w:t>2.3</w:t>
            </w:r>
          </w:p>
        </w:tc>
        <w:tc>
          <w:tcPr>
            <w:tcW w:w="1939" w:type="dxa"/>
            <w:shd w:val="clear" w:color="auto" w:fill="auto"/>
          </w:tcPr>
          <w:p w14:paraId="0396C04D" w14:textId="77777777" w:rsidR="001E0121" w:rsidRPr="00B372C4" w:rsidRDefault="00DB0765" w:rsidP="00A35213">
            <w:pPr>
              <w:keepNext/>
              <w:ind w:firstLine="5"/>
              <w:jc w:val="center"/>
              <w:rPr>
                <w:bCs/>
                <w:sz w:val="24"/>
                <w:szCs w:val="24"/>
              </w:rPr>
            </w:pPr>
            <w:r w:rsidRPr="00B372C4">
              <w:rPr>
                <w:bCs/>
                <w:sz w:val="24"/>
                <w:szCs w:val="24"/>
              </w:rPr>
              <w:t>О</w:t>
            </w:r>
          </w:p>
        </w:tc>
        <w:tc>
          <w:tcPr>
            <w:tcW w:w="4202" w:type="dxa"/>
            <w:shd w:val="clear" w:color="auto" w:fill="auto"/>
          </w:tcPr>
          <w:p w14:paraId="495BEA7E" w14:textId="03E557EE" w:rsidR="00C73BD6" w:rsidRPr="00B372C4" w:rsidRDefault="00C73BD6" w:rsidP="00A35213">
            <w:pPr>
              <w:keepNext/>
              <w:ind w:right="200"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жилого</w:t>
            </w:r>
            <w:r w:rsidR="008A5486">
              <w:rPr>
                <w:bCs/>
                <w:sz w:val="24"/>
                <w:szCs w:val="24"/>
              </w:rPr>
              <w:t xml:space="preserve"> </w:t>
            </w:r>
            <w:r w:rsidRPr="00B372C4">
              <w:rPr>
                <w:bCs/>
                <w:sz w:val="24"/>
                <w:szCs w:val="24"/>
              </w:rPr>
              <w:t>дома,</w:t>
            </w:r>
            <w:r w:rsidR="008A5486">
              <w:rPr>
                <w:bCs/>
                <w:sz w:val="24"/>
                <w:szCs w:val="24"/>
              </w:rPr>
              <w:t xml:space="preserve"> </w:t>
            </w:r>
            <w:r w:rsidRPr="00B372C4">
              <w:rPr>
                <w:bCs/>
                <w:sz w:val="24"/>
                <w:szCs w:val="24"/>
              </w:rPr>
              <w:t>имеющего</w:t>
            </w:r>
            <w:r w:rsidR="008A5486">
              <w:rPr>
                <w:bCs/>
                <w:sz w:val="24"/>
                <w:szCs w:val="24"/>
              </w:rPr>
              <w:t xml:space="preserve"> </w:t>
            </w:r>
            <w:r w:rsidRPr="00B372C4">
              <w:rPr>
                <w:bCs/>
                <w:sz w:val="24"/>
                <w:szCs w:val="24"/>
              </w:rPr>
              <w:t>одну</w:t>
            </w:r>
            <w:r w:rsidR="008A5486">
              <w:rPr>
                <w:bCs/>
                <w:sz w:val="24"/>
                <w:szCs w:val="24"/>
              </w:rPr>
              <w:t xml:space="preserve"> </w:t>
            </w:r>
            <w:r w:rsidRPr="00B372C4">
              <w:rPr>
                <w:bCs/>
                <w:sz w:val="24"/>
                <w:szCs w:val="24"/>
              </w:rPr>
              <w:t>или</w:t>
            </w:r>
            <w:r w:rsidR="008A5486">
              <w:rPr>
                <w:bCs/>
                <w:sz w:val="24"/>
                <w:szCs w:val="24"/>
              </w:rPr>
              <w:t xml:space="preserve"> </w:t>
            </w:r>
            <w:r w:rsidRPr="00B372C4">
              <w:rPr>
                <w:bCs/>
                <w:sz w:val="24"/>
                <w:szCs w:val="24"/>
              </w:rPr>
              <w:t>несколько</w:t>
            </w:r>
            <w:r w:rsidR="008A5486">
              <w:rPr>
                <w:bCs/>
                <w:sz w:val="24"/>
                <w:szCs w:val="24"/>
              </w:rPr>
              <w:t xml:space="preserve"> </w:t>
            </w:r>
            <w:r w:rsidRPr="00B372C4">
              <w:rPr>
                <w:bCs/>
                <w:sz w:val="24"/>
                <w:szCs w:val="24"/>
              </w:rPr>
              <w:t>общих</w:t>
            </w:r>
            <w:r w:rsidR="008A5486">
              <w:rPr>
                <w:bCs/>
                <w:sz w:val="24"/>
                <w:szCs w:val="24"/>
              </w:rPr>
              <w:t xml:space="preserve"> </w:t>
            </w:r>
            <w:r w:rsidRPr="00B372C4">
              <w:rPr>
                <w:bCs/>
                <w:sz w:val="24"/>
                <w:szCs w:val="24"/>
              </w:rPr>
              <w:t>стен</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соседними</w:t>
            </w:r>
            <w:r w:rsidR="008A5486">
              <w:rPr>
                <w:bCs/>
                <w:sz w:val="24"/>
                <w:szCs w:val="24"/>
              </w:rPr>
              <w:t xml:space="preserve"> </w:t>
            </w:r>
            <w:r w:rsidRPr="00B372C4">
              <w:rPr>
                <w:bCs/>
                <w:sz w:val="24"/>
                <w:szCs w:val="24"/>
              </w:rPr>
              <w:t>жилыми</w:t>
            </w:r>
            <w:r w:rsidR="008A5486">
              <w:rPr>
                <w:bCs/>
                <w:sz w:val="24"/>
                <w:szCs w:val="24"/>
              </w:rPr>
              <w:t xml:space="preserve"> </w:t>
            </w:r>
            <w:r w:rsidRPr="00B372C4">
              <w:rPr>
                <w:bCs/>
                <w:sz w:val="24"/>
                <w:szCs w:val="24"/>
              </w:rPr>
              <w:t>домами</w:t>
            </w:r>
            <w:r w:rsidR="008A5486">
              <w:rPr>
                <w:bCs/>
                <w:sz w:val="24"/>
                <w:szCs w:val="24"/>
              </w:rPr>
              <w:t xml:space="preserve"> </w:t>
            </w:r>
            <w:r w:rsidRPr="00B372C4">
              <w:rPr>
                <w:bCs/>
                <w:sz w:val="24"/>
                <w:szCs w:val="24"/>
              </w:rPr>
              <w:t>(количеством</w:t>
            </w:r>
            <w:r w:rsidR="008A5486">
              <w:rPr>
                <w:bCs/>
                <w:sz w:val="24"/>
                <w:szCs w:val="24"/>
              </w:rPr>
              <w:t xml:space="preserve"> </w:t>
            </w:r>
            <w:r w:rsidRPr="00B372C4">
              <w:rPr>
                <w:bCs/>
                <w:sz w:val="24"/>
                <w:szCs w:val="24"/>
              </w:rPr>
              <w:t>этажей</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чем</w:t>
            </w:r>
            <w:r w:rsidR="008A5486">
              <w:rPr>
                <w:bCs/>
                <w:sz w:val="24"/>
                <w:szCs w:val="24"/>
              </w:rPr>
              <w:t xml:space="preserve"> </w:t>
            </w:r>
            <w:r w:rsidRPr="00B372C4">
              <w:rPr>
                <w:bCs/>
                <w:sz w:val="24"/>
                <w:szCs w:val="24"/>
              </w:rPr>
              <w:t>три,</w:t>
            </w:r>
            <w:r w:rsidR="008A5486">
              <w:rPr>
                <w:bCs/>
                <w:sz w:val="24"/>
                <w:szCs w:val="24"/>
              </w:rPr>
              <w:t xml:space="preserve"> </w:t>
            </w:r>
            <w:r w:rsidRPr="00B372C4">
              <w:rPr>
                <w:bCs/>
                <w:sz w:val="24"/>
                <w:szCs w:val="24"/>
              </w:rPr>
              <w:t>при</w:t>
            </w:r>
            <w:r w:rsidR="008A5486">
              <w:rPr>
                <w:bCs/>
                <w:sz w:val="24"/>
                <w:szCs w:val="24"/>
              </w:rPr>
              <w:t xml:space="preserve"> </w:t>
            </w:r>
            <w:r w:rsidRPr="00B372C4">
              <w:rPr>
                <w:bCs/>
                <w:sz w:val="24"/>
                <w:szCs w:val="24"/>
              </w:rPr>
              <w:t>общем</w:t>
            </w:r>
            <w:r w:rsidR="008A5486">
              <w:rPr>
                <w:bCs/>
                <w:sz w:val="24"/>
                <w:szCs w:val="24"/>
              </w:rPr>
              <w:t xml:space="preserve"> </w:t>
            </w:r>
            <w:r w:rsidRPr="00B372C4">
              <w:rPr>
                <w:bCs/>
                <w:sz w:val="24"/>
                <w:szCs w:val="24"/>
              </w:rPr>
              <w:t>количестве</w:t>
            </w:r>
            <w:r w:rsidR="008A5486">
              <w:rPr>
                <w:bCs/>
                <w:sz w:val="24"/>
                <w:szCs w:val="24"/>
              </w:rPr>
              <w:t xml:space="preserve"> </w:t>
            </w:r>
            <w:r w:rsidRPr="00B372C4">
              <w:rPr>
                <w:bCs/>
                <w:sz w:val="24"/>
                <w:szCs w:val="24"/>
              </w:rPr>
              <w:t>совмещенных</w:t>
            </w:r>
            <w:r w:rsidR="008A5486">
              <w:rPr>
                <w:bCs/>
                <w:sz w:val="24"/>
                <w:szCs w:val="24"/>
              </w:rPr>
              <w:t xml:space="preserve"> </w:t>
            </w:r>
            <w:r w:rsidRPr="00B372C4">
              <w:rPr>
                <w:bCs/>
                <w:sz w:val="24"/>
                <w:szCs w:val="24"/>
              </w:rPr>
              <w:t>домов</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десяти</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каждый</w:t>
            </w:r>
            <w:r w:rsidR="008A5486">
              <w:rPr>
                <w:bCs/>
                <w:sz w:val="24"/>
                <w:szCs w:val="24"/>
              </w:rPr>
              <w:t xml:space="preserve"> </w:t>
            </w:r>
            <w:r w:rsidRPr="00B372C4">
              <w:rPr>
                <w:bCs/>
                <w:sz w:val="24"/>
                <w:szCs w:val="24"/>
              </w:rPr>
              <w:t>из</w:t>
            </w:r>
            <w:r w:rsidR="008A5486">
              <w:rPr>
                <w:bCs/>
                <w:sz w:val="24"/>
                <w:szCs w:val="24"/>
              </w:rPr>
              <w:t xml:space="preserve"> </w:t>
            </w:r>
            <w:r w:rsidRPr="00B372C4">
              <w:rPr>
                <w:bCs/>
                <w:sz w:val="24"/>
                <w:szCs w:val="24"/>
              </w:rPr>
              <w:t>которых</w:t>
            </w:r>
            <w:r w:rsidR="008A5486">
              <w:rPr>
                <w:bCs/>
                <w:sz w:val="24"/>
                <w:szCs w:val="24"/>
              </w:rPr>
              <w:t xml:space="preserve"> </w:t>
            </w:r>
            <w:r w:rsidRPr="00B372C4">
              <w:rPr>
                <w:bCs/>
                <w:sz w:val="24"/>
                <w:szCs w:val="24"/>
              </w:rPr>
              <w:t>предназначен</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проживания</w:t>
            </w:r>
            <w:r w:rsidR="008A5486">
              <w:rPr>
                <w:bCs/>
                <w:sz w:val="24"/>
                <w:szCs w:val="24"/>
              </w:rPr>
              <w:t xml:space="preserve"> </w:t>
            </w:r>
            <w:r w:rsidRPr="00B372C4">
              <w:rPr>
                <w:bCs/>
                <w:sz w:val="24"/>
                <w:szCs w:val="24"/>
              </w:rPr>
              <w:t>одной</w:t>
            </w:r>
            <w:r w:rsidR="008A5486">
              <w:rPr>
                <w:bCs/>
                <w:sz w:val="24"/>
                <w:szCs w:val="24"/>
              </w:rPr>
              <w:t xml:space="preserve"> </w:t>
            </w:r>
            <w:r w:rsidRPr="00B372C4">
              <w:rPr>
                <w:bCs/>
                <w:sz w:val="24"/>
                <w:szCs w:val="24"/>
              </w:rPr>
              <w:t>семьи,</w:t>
            </w:r>
            <w:r w:rsidR="008A5486">
              <w:rPr>
                <w:bCs/>
                <w:sz w:val="24"/>
                <w:szCs w:val="24"/>
              </w:rPr>
              <w:t xml:space="preserve"> </w:t>
            </w:r>
            <w:r w:rsidRPr="00B372C4">
              <w:rPr>
                <w:bCs/>
                <w:sz w:val="24"/>
                <w:szCs w:val="24"/>
              </w:rPr>
              <w:t>имеет</w:t>
            </w:r>
            <w:r w:rsidR="008A5486">
              <w:rPr>
                <w:bCs/>
                <w:sz w:val="24"/>
                <w:szCs w:val="24"/>
              </w:rPr>
              <w:t xml:space="preserve"> </w:t>
            </w:r>
            <w:r w:rsidRPr="00B372C4">
              <w:rPr>
                <w:bCs/>
                <w:sz w:val="24"/>
                <w:szCs w:val="24"/>
              </w:rPr>
              <w:t>общую</w:t>
            </w:r>
            <w:r w:rsidR="008A5486">
              <w:rPr>
                <w:bCs/>
                <w:sz w:val="24"/>
                <w:szCs w:val="24"/>
              </w:rPr>
              <w:t xml:space="preserve"> </w:t>
            </w:r>
            <w:r w:rsidRPr="00B372C4">
              <w:rPr>
                <w:bCs/>
                <w:sz w:val="24"/>
                <w:szCs w:val="24"/>
              </w:rPr>
              <w:t>стену</w:t>
            </w:r>
            <w:r w:rsidR="008A5486">
              <w:rPr>
                <w:bCs/>
                <w:sz w:val="24"/>
                <w:szCs w:val="24"/>
              </w:rPr>
              <w:t xml:space="preserve"> </w:t>
            </w:r>
            <w:r w:rsidRPr="00B372C4">
              <w:rPr>
                <w:bCs/>
                <w:sz w:val="24"/>
                <w:szCs w:val="24"/>
              </w:rPr>
              <w:t>(общие</w:t>
            </w:r>
            <w:r w:rsidR="008A5486">
              <w:rPr>
                <w:bCs/>
                <w:sz w:val="24"/>
                <w:szCs w:val="24"/>
              </w:rPr>
              <w:t xml:space="preserve"> </w:t>
            </w:r>
            <w:r w:rsidRPr="00B372C4">
              <w:rPr>
                <w:bCs/>
                <w:sz w:val="24"/>
                <w:szCs w:val="24"/>
              </w:rPr>
              <w:t>стены)</w:t>
            </w:r>
            <w:r w:rsidR="008A5486">
              <w:rPr>
                <w:bCs/>
                <w:sz w:val="24"/>
                <w:szCs w:val="24"/>
              </w:rPr>
              <w:t xml:space="preserve"> </w:t>
            </w:r>
            <w:r w:rsidRPr="00B372C4">
              <w:rPr>
                <w:bCs/>
                <w:sz w:val="24"/>
                <w:szCs w:val="24"/>
              </w:rPr>
              <w:t>без</w:t>
            </w:r>
            <w:r w:rsidR="008A5486">
              <w:rPr>
                <w:bCs/>
                <w:sz w:val="24"/>
                <w:szCs w:val="24"/>
              </w:rPr>
              <w:t xml:space="preserve"> </w:t>
            </w:r>
            <w:r w:rsidRPr="00B372C4">
              <w:rPr>
                <w:bCs/>
                <w:sz w:val="24"/>
                <w:szCs w:val="24"/>
              </w:rPr>
              <w:t>проемов</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соседним</w:t>
            </w:r>
            <w:r w:rsidR="008A5486">
              <w:rPr>
                <w:bCs/>
                <w:sz w:val="24"/>
                <w:szCs w:val="24"/>
              </w:rPr>
              <w:t xml:space="preserve"> </w:t>
            </w:r>
            <w:r w:rsidRPr="00B372C4">
              <w:rPr>
                <w:bCs/>
                <w:sz w:val="24"/>
                <w:szCs w:val="24"/>
              </w:rPr>
              <w:t>домом</w:t>
            </w:r>
            <w:r w:rsidR="008A5486">
              <w:rPr>
                <w:bCs/>
                <w:sz w:val="24"/>
                <w:szCs w:val="24"/>
              </w:rPr>
              <w:t xml:space="preserve"> </w:t>
            </w:r>
            <w:r w:rsidRPr="00B372C4">
              <w:rPr>
                <w:bCs/>
                <w:sz w:val="24"/>
                <w:szCs w:val="24"/>
              </w:rPr>
              <w:t>или</w:t>
            </w:r>
            <w:r w:rsidR="008A5486">
              <w:rPr>
                <w:bCs/>
                <w:sz w:val="24"/>
                <w:szCs w:val="24"/>
              </w:rPr>
              <w:t xml:space="preserve"> </w:t>
            </w:r>
            <w:r w:rsidRPr="00B372C4">
              <w:rPr>
                <w:bCs/>
                <w:sz w:val="24"/>
                <w:szCs w:val="24"/>
              </w:rPr>
              <w:t>соседними</w:t>
            </w:r>
            <w:r w:rsidR="008A5486">
              <w:rPr>
                <w:bCs/>
                <w:sz w:val="24"/>
                <w:szCs w:val="24"/>
              </w:rPr>
              <w:t xml:space="preserve"> </w:t>
            </w:r>
            <w:r w:rsidRPr="00B372C4">
              <w:rPr>
                <w:bCs/>
                <w:sz w:val="24"/>
                <w:szCs w:val="24"/>
              </w:rPr>
              <w:t>домами,</w:t>
            </w:r>
            <w:r w:rsidR="008A5486">
              <w:rPr>
                <w:bCs/>
                <w:sz w:val="24"/>
                <w:szCs w:val="24"/>
              </w:rPr>
              <w:t xml:space="preserve"> </w:t>
            </w:r>
            <w:r w:rsidRPr="00B372C4">
              <w:rPr>
                <w:bCs/>
                <w:sz w:val="24"/>
                <w:szCs w:val="24"/>
              </w:rPr>
              <w:t>расположен</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отдельном</w:t>
            </w:r>
            <w:r w:rsidR="008A5486">
              <w:rPr>
                <w:bCs/>
                <w:sz w:val="24"/>
                <w:szCs w:val="24"/>
              </w:rPr>
              <w:t xml:space="preserve"> </w:t>
            </w:r>
            <w:r w:rsidRPr="00B372C4">
              <w:rPr>
                <w:bCs/>
                <w:sz w:val="24"/>
                <w:szCs w:val="24"/>
              </w:rPr>
              <w:t>земельном</w:t>
            </w:r>
            <w:r w:rsidR="008A5486">
              <w:rPr>
                <w:bCs/>
                <w:sz w:val="24"/>
                <w:szCs w:val="24"/>
              </w:rPr>
              <w:t xml:space="preserve"> </w:t>
            </w:r>
            <w:r w:rsidRPr="00B372C4">
              <w:rPr>
                <w:bCs/>
                <w:sz w:val="24"/>
                <w:szCs w:val="24"/>
              </w:rPr>
              <w:t>участке</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имеет</w:t>
            </w:r>
            <w:r w:rsidR="008A5486">
              <w:rPr>
                <w:bCs/>
                <w:sz w:val="24"/>
                <w:szCs w:val="24"/>
              </w:rPr>
              <w:t xml:space="preserve"> </w:t>
            </w:r>
            <w:r w:rsidRPr="00B372C4">
              <w:rPr>
                <w:bCs/>
                <w:sz w:val="24"/>
                <w:szCs w:val="24"/>
              </w:rPr>
              <w:t>выход</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территорию</w:t>
            </w:r>
            <w:r w:rsidR="008A5486">
              <w:rPr>
                <w:bCs/>
                <w:sz w:val="24"/>
                <w:szCs w:val="24"/>
              </w:rPr>
              <w:t xml:space="preserve"> </w:t>
            </w:r>
            <w:r w:rsidRPr="00B372C4">
              <w:rPr>
                <w:bCs/>
                <w:sz w:val="24"/>
                <w:szCs w:val="24"/>
              </w:rPr>
              <w:t>общего</w:t>
            </w:r>
            <w:r w:rsidR="008A5486">
              <w:rPr>
                <w:bCs/>
                <w:sz w:val="24"/>
                <w:szCs w:val="24"/>
              </w:rPr>
              <w:t xml:space="preserve"> </w:t>
            </w:r>
            <w:r w:rsidRPr="00B372C4">
              <w:rPr>
                <w:bCs/>
                <w:sz w:val="24"/>
                <w:szCs w:val="24"/>
              </w:rPr>
              <w:t>пользования</w:t>
            </w:r>
            <w:r w:rsidR="008A5486">
              <w:rPr>
                <w:bCs/>
                <w:sz w:val="24"/>
                <w:szCs w:val="24"/>
              </w:rPr>
              <w:t xml:space="preserve"> </w:t>
            </w:r>
            <w:r w:rsidRPr="00B372C4">
              <w:rPr>
                <w:bCs/>
                <w:sz w:val="24"/>
                <w:szCs w:val="24"/>
              </w:rPr>
              <w:t>(жилые</w:t>
            </w:r>
            <w:r w:rsidR="008A5486">
              <w:rPr>
                <w:bCs/>
                <w:sz w:val="24"/>
                <w:szCs w:val="24"/>
              </w:rPr>
              <w:t xml:space="preserve"> </w:t>
            </w:r>
            <w:r w:rsidRPr="00B372C4">
              <w:rPr>
                <w:bCs/>
                <w:sz w:val="24"/>
                <w:szCs w:val="24"/>
              </w:rPr>
              <w:t>дома</w:t>
            </w:r>
            <w:r w:rsidR="008A5486">
              <w:rPr>
                <w:bCs/>
                <w:sz w:val="24"/>
                <w:szCs w:val="24"/>
              </w:rPr>
              <w:t xml:space="preserve"> </w:t>
            </w:r>
            <w:r w:rsidRPr="00B372C4">
              <w:rPr>
                <w:bCs/>
                <w:sz w:val="24"/>
                <w:szCs w:val="24"/>
              </w:rPr>
              <w:t>блокированной</w:t>
            </w:r>
            <w:r w:rsidR="008A5486">
              <w:rPr>
                <w:bCs/>
                <w:sz w:val="24"/>
                <w:szCs w:val="24"/>
              </w:rPr>
              <w:t xml:space="preserve"> </w:t>
            </w:r>
            <w:r w:rsidRPr="00B372C4">
              <w:rPr>
                <w:bCs/>
                <w:sz w:val="24"/>
                <w:szCs w:val="24"/>
              </w:rPr>
              <w:t>застройки);</w:t>
            </w:r>
          </w:p>
          <w:p w14:paraId="663FB72B" w14:textId="0C1FE890" w:rsidR="00C73BD6" w:rsidRPr="00B372C4" w:rsidRDefault="00C73BD6" w:rsidP="00A35213">
            <w:pPr>
              <w:keepNext/>
              <w:ind w:right="200" w:firstLine="5"/>
              <w:rPr>
                <w:bCs/>
                <w:sz w:val="24"/>
                <w:szCs w:val="24"/>
              </w:rPr>
            </w:pPr>
            <w:r w:rsidRPr="00B372C4">
              <w:rPr>
                <w:bCs/>
                <w:sz w:val="24"/>
                <w:szCs w:val="24"/>
              </w:rPr>
              <w:t>разведение</w:t>
            </w:r>
            <w:r w:rsidR="008A5486">
              <w:rPr>
                <w:bCs/>
                <w:sz w:val="24"/>
                <w:szCs w:val="24"/>
              </w:rPr>
              <w:t xml:space="preserve"> </w:t>
            </w:r>
            <w:r w:rsidRPr="00B372C4">
              <w:rPr>
                <w:bCs/>
                <w:sz w:val="24"/>
                <w:szCs w:val="24"/>
              </w:rPr>
              <w:t>декоративных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плодовых</w:t>
            </w:r>
            <w:r w:rsidR="008A5486">
              <w:rPr>
                <w:bCs/>
                <w:sz w:val="24"/>
                <w:szCs w:val="24"/>
              </w:rPr>
              <w:t xml:space="preserve"> </w:t>
            </w:r>
            <w:r w:rsidRPr="00B372C4">
              <w:rPr>
                <w:bCs/>
                <w:sz w:val="24"/>
                <w:szCs w:val="24"/>
              </w:rPr>
              <w:t>деревьев,</w:t>
            </w:r>
            <w:r w:rsidR="008A5486">
              <w:rPr>
                <w:bCs/>
                <w:sz w:val="24"/>
                <w:szCs w:val="24"/>
              </w:rPr>
              <w:t xml:space="preserve"> </w:t>
            </w:r>
            <w:r w:rsidRPr="00B372C4">
              <w:rPr>
                <w:bCs/>
                <w:sz w:val="24"/>
                <w:szCs w:val="24"/>
              </w:rPr>
              <w:t>овощных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ягодных</w:t>
            </w:r>
            <w:r w:rsidR="008A5486">
              <w:rPr>
                <w:bCs/>
                <w:sz w:val="24"/>
                <w:szCs w:val="24"/>
              </w:rPr>
              <w:t xml:space="preserve"> </w:t>
            </w:r>
            <w:r w:rsidRPr="00B372C4">
              <w:rPr>
                <w:bCs/>
                <w:sz w:val="24"/>
                <w:szCs w:val="24"/>
              </w:rPr>
              <w:t>культур;</w:t>
            </w:r>
          </w:p>
          <w:p w14:paraId="3562CCD4" w14:textId="4F8D0BBA" w:rsidR="001E0121" w:rsidRPr="00B372C4" w:rsidRDefault="00C73BD6" w:rsidP="00A35213">
            <w:pPr>
              <w:keepNext/>
              <w:ind w:right="200"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собственных</w:t>
            </w:r>
            <w:r w:rsidR="008A5486">
              <w:rPr>
                <w:bCs/>
                <w:sz w:val="24"/>
                <w:szCs w:val="24"/>
              </w:rPr>
              <w:t xml:space="preserve"> </w:t>
            </w:r>
            <w:r w:rsidRPr="00B372C4">
              <w:rPr>
                <w:bCs/>
                <w:sz w:val="24"/>
                <w:szCs w:val="24"/>
              </w:rPr>
              <w:t>нужд</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иных</w:t>
            </w:r>
            <w:r w:rsidR="008A5486">
              <w:rPr>
                <w:bCs/>
                <w:sz w:val="24"/>
                <w:szCs w:val="24"/>
              </w:rPr>
              <w:t xml:space="preserve"> </w:t>
            </w:r>
            <w:r w:rsidRPr="00B372C4">
              <w:rPr>
                <w:bCs/>
                <w:sz w:val="24"/>
                <w:szCs w:val="24"/>
              </w:rPr>
              <w:t>вспомогательных</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обустройство</w:t>
            </w:r>
            <w:r w:rsidR="008A5486">
              <w:rPr>
                <w:bCs/>
                <w:sz w:val="24"/>
                <w:szCs w:val="24"/>
              </w:rPr>
              <w:t xml:space="preserve"> </w:t>
            </w:r>
            <w:r w:rsidRPr="00B372C4">
              <w:rPr>
                <w:bCs/>
                <w:sz w:val="24"/>
                <w:szCs w:val="24"/>
              </w:rPr>
              <w:t>спортивных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детских</w:t>
            </w:r>
            <w:r w:rsidR="008A5486">
              <w:rPr>
                <w:bCs/>
                <w:sz w:val="24"/>
                <w:szCs w:val="24"/>
              </w:rPr>
              <w:t xml:space="preserve"> </w:t>
            </w:r>
            <w:r w:rsidRPr="00B372C4">
              <w:rPr>
                <w:bCs/>
                <w:sz w:val="24"/>
                <w:szCs w:val="24"/>
              </w:rPr>
              <w:t>площадок,</w:t>
            </w:r>
            <w:r w:rsidR="008A5486">
              <w:rPr>
                <w:bCs/>
                <w:sz w:val="24"/>
                <w:szCs w:val="24"/>
              </w:rPr>
              <w:t xml:space="preserve"> </w:t>
            </w:r>
            <w:r w:rsidRPr="00B372C4">
              <w:rPr>
                <w:bCs/>
                <w:sz w:val="24"/>
                <w:szCs w:val="24"/>
              </w:rPr>
              <w:t>площадок</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отдыха</w:t>
            </w:r>
          </w:p>
        </w:tc>
        <w:tc>
          <w:tcPr>
            <w:tcW w:w="4902" w:type="dxa"/>
          </w:tcPr>
          <w:p w14:paraId="2A58C38C" w14:textId="465A08F8" w:rsidR="00C46D26" w:rsidRPr="00B372C4" w:rsidRDefault="00C46D26" w:rsidP="00A35213">
            <w:pPr>
              <w:keepNext/>
              <w:ind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одного</w:t>
            </w:r>
            <w:r w:rsidR="008A5486">
              <w:rPr>
                <w:bCs/>
                <w:sz w:val="24"/>
                <w:szCs w:val="24"/>
              </w:rPr>
              <w:t xml:space="preserve"> </w:t>
            </w:r>
            <w:r w:rsidRPr="00B372C4">
              <w:rPr>
                <w:bCs/>
                <w:sz w:val="24"/>
                <w:szCs w:val="24"/>
              </w:rPr>
              <w:t>блока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2A52A63B" w14:textId="20AB2BF0" w:rsidR="00C46D26" w:rsidRPr="00B372C4" w:rsidRDefault="00C46D26" w:rsidP="00A35213">
            <w:pPr>
              <w:keepNext/>
              <w:ind w:firstLine="5"/>
              <w:rPr>
                <w:bCs/>
                <w:sz w:val="24"/>
                <w:szCs w:val="24"/>
              </w:rPr>
            </w:pPr>
            <w:r w:rsidRPr="00B372C4">
              <w:rPr>
                <w:bCs/>
                <w:sz w:val="24"/>
                <w:szCs w:val="24"/>
              </w:rPr>
              <w:t>Максимальное</w:t>
            </w:r>
            <w:r w:rsidR="008A5486">
              <w:rPr>
                <w:bCs/>
                <w:sz w:val="24"/>
                <w:szCs w:val="24"/>
              </w:rPr>
              <w:t xml:space="preserve"> </w:t>
            </w:r>
            <w:r w:rsidRPr="00B372C4">
              <w:rPr>
                <w:bCs/>
                <w:sz w:val="24"/>
                <w:szCs w:val="24"/>
              </w:rPr>
              <w:t>количество</w:t>
            </w:r>
            <w:r w:rsidR="008A5486">
              <w:rPr>
                <w:bCs/>
                <w:sz w:val="24"/>
                <w:szCs w:val="24"/>
              </w:rPr>
              <w:t xml:space="preserve"> </w:t>
            </w:r>
            <w:r w:rsidRPr="00B372C4">
              <w:rPr>
                <w:bCs/>
                <w:sz w:val="24"/>
                <w:szCs w:val="24"/>
              </w:rPr>
              <w:t>надземных</w:t>
            </w:r>
            <w:r w:rsidR="008A5486">
              <w:rPr>
                <w:bCs/>
                <w:sz w:val="24"/>
                <w:szCs w:val="24"/>
              </w:rPr>
              <w:t xml:space="preserve"> </w:t>
            </w:r>
            <w:r w:rsidRPr="00B372C4">
              <w:rPr>
                <w:bCs/>
                <w:sz w:val="24"/>
                <w:szCs w:val="24"/>
              </w:rPr>
              <w:t>этажей</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w:t>
            </w:r>
          </w:p>
          <w:p w14:paraId="3FBFED24" w14:textId="7E721A89" w:rsidR="00C46D26" w:rsidRPr="00B372C4" w:rsidRDefault="00C46D26" w:rsidP="00A35213">
            <w:pPr>
              <w:keepNext/>
              <w:ind w:right="142"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одного</w:t>
            </w:r>
            <w:r w:rsidR="008A5486">
              <w:rPr>
                <w:bCs/>
                <w:sz w:val="24"/>
                <w:szCs w:val="24"/>
              </w:rPr>
              <w:t xml:space="preserve"> </w:t>
            </w:r>
            <w:r w:rsidRPr="00B372C4">
              <w:rPr>
                <w:bCs/>
                <w:sz w:val="24"/>
                <w:szCs w:val="24"/>
              </w:rPr>
              <w:t>блока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40F95166" w14:textId="49829531" w:rsidR="00C46D26" w:rsidRPr="00B372C4" w:rsidRDefault="00C46D26" w:rsidP="00A35213">
            <w:pPr>
              <w:keepNext/>
              <w:ind w:firstLine="5"/>
              <w:rPr>
                <w:sz w:val="24"/>
                <w:szCs w:val="24"/>
              </w:rPr>
            </w:pPr>
            <w:r w:rsidRPr="00B372C4">
              <w:rPr>
                <w:sz w:val="24"/>
                <w:szCs w:val="24"/>
              </w:rPr>
              <w:t>Минимальные</w:t>
            </w:r>
            <w:r w:rsidR="008A5486">
              <w:rPr>
                <w:sz w:val="24"/>
                <w:szCs w:val="24"/>
              </w:rPr>
              <w:t xml:space="preserve"> </w:t>
            </w:r>
            <w:r w:rsidRPr="00B372C4">
              <w:rPr>
                <w:sz w:val="24"/>
                <w:szCs w:val="24"/>
              </w:rPr>
              <w:t>отступы</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земельных</w:t>
            </w:r>
            <w:r w:rsidR="008A5486">
              <w:rPr>
                <w:sz w:val="24"/>
                <w:szCs w:val="24"/>
              </w:rPr>
              <w:t xml:space="preserve"> </w:t>
            </w:r>
            <w:r w:rsidRPr="00B372C4">
              <w:rPr>
                <w:sz w:val="24"/>
                <w:szCs w:val="24"/>
              </w:rPr>
              <w:t>участков</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м,</w:t>
            </w:r>
            <w:r w:rsidR="008A5486">
              <w:rPr>
                <w:sz w:val="24"/>
                <w:szCs w:val="24"/>
              </w:rPr>
              <w:t xml:space="preserve"> </w:t>
            </w:r>
            <w:r w:rsidRPr="00B372C4">
              <w:rPr>
                <w:sz w:val="24"/>
                <w:szCs w:val="24"/>
              </w:rPr>
              <w:t>за</w:t>
            </w:r>
            <w:r w:rsidR="008A5486">
              <w:rPr>
                <w:sz w:val="24"/>
                <w:szCs w:val="24"/>
              </w:rPr>
              <w:t xml:space="preserve"> </w:t>
            </w:r>
            <w:r w:rsidRPr="00B372C4">
              <w:rPr>
                <w:sz w:val="24"/>
                <w:szCs w:val="24"/>
              </w:rPr>
              <w:t>исключением</w:t>
            </w:r>
            <w:r w:rsidR="008A5486">
              <w:rPr>
                <w:sz w:val="24"/>
                <w:szCs w:val="24"/>
              </w:rPr>
              <w:t xml:space="preserve"> </w:t>
            </w:r>
            <w:r w:rsidRPr="00B372C4">
              <w:rPr>
                <w:sz w:val="24"/>
                <w:szCs w:val="24"/>
              </w:rPr>
              <w:t>блокировки</w:t>
            </w:r>
            <w:r w:rsidR="008A5486">
              <w:rPr>
                <w:sz w:val="24"/>
                <w:szCs w:val="24"/>
              </w:rPr>
              <w:t xml:space="preserve"> </w:t>
            </w:r>
            <w:r w:rsidRPr="00B372C4">
              <w:rPr>
                <w:sz w:val="24"/>
                <w:szCs w:val="24"/>
              </w:rPr>
              <w:t>жилых</w:t>
            </w:r>
            <w:r w:rsidR="008A5486">
              <w:rPr>
                <w:sz w:val="24"/>
                <w:szCs w:val="24"/>
              </w:rPr>
              <w:t xml:space="preserve"> </w:t>
            </w:r>
            <w:r w:rsidRPr="00B372C4">
              <w:rPr>
                <w:sz w:val="24"/>
                <w:szCs w:val="24"/>
              </w:rPr>
              <w:t>домов,</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таких</w:t>
            </w:r>
            <w:r w:rsidR="008A5486">
              <w:rPr>
                <w:sz w:val="24"/>
                <w:szCs w:val="24"/>
              </w:rPr>
              <w:t xml:space="preserve"> </w:t>
            </w:r>
            <w:r w:rsidRPr="00B372C4">
              <w:rPr>
                <w:sz w:val="24"/>
                <w:szCs w:val="24"/>
              </w:rPr>
              <w:t>случаях</w:t>
            </w:r>
            <w:r w:rsidR="008A5486">
              <w:rPr>
                <w:sz w:val="24"/>
                <w:szCs w:val="24"/>
              </w:rPr>
              <w:t xml:space="preserve"> </w:t>
            </w:r>
            <w:r w:rsidRPr="00B372C4">
              <w:rPr>
                <w:sz w:val="24"/>
                <w:szCs w:val="24"/>
              </w:rPr>
              <w:t>блокированные</w:t>
            </w:r>
            <w:r w:rsidR="008A5486">
              <w:rPr>
                <w:sz w:val="24"/>
                <w:szCs w:val="24"/>
              </w:rPr>
              <w:t xml:space="preserve"> </w:t>
            </w:r>
            <w:r w:rsidRPr="00B372C4">
              <w:rPr>
                <w:sz w:val="24"/>
                <w:szCs w:val="24"/>
              </w:rPr>
              <w:t>дома</w:t>
            </w:r>
            <w:r w:rsidR="008A5486">
              <w:rPr>
                <w:sz w:val="24"/>
                <w:szCs w:val="24"/>
              </w:rPr>
              <w:t xml:space="preserve"> </w:t>
            </w:r>
            <w:r w:rsidRPr="00B372C4">
              <w:rPr>
                <w:sz w:val="24"/>
                <w:szCs w:val="24"/>
              </w:rPr>
              <w:t>располагаются</w:t>
            </w:r>
            <w:r w:rsidR="008A5486">
              <w:rPr>
                <w:sz w:val="24"/>
                <w:szCs w:val="24"/>
              </w:rPr>
              <w:t xml:space="preserve"> </w:t>
            </w:r>
            <w:r w:rsidRPr="00B372C4">
              <w:rPr>
                <w:sz w:val="24"/>
                <w:szCs w:val="24"/>
              </w:rPr>
              <w:t>по</w:t>
            </w:r>
            <w:r w:rsidR="008A5486">
              <w:rPr>
                <w:sz w:val="24"/>
                <w:szCs w:val="24"/>
              </w:rPr>
              <w:t xml:space="preserve"> </w:t>
            </w:r>
            <w:r w:rsidRPr="00B372C4">
              <w:rPr>
                <w:sz w:val="24"/>
                <w:szCs w:val="24"/>
              </w:rPr>
              <w:t>границе</w:t>
            </w:r>
            <w:r w:rsidR="008A5486">
              <w:rPr>
                <w:sz w:val="24"/>
                <w:szCs w:val="24"/>
              </w:rPr>
              <w:t xml:space="preserve"> </w:t>
            </w:r>
            <w:r w:rsidRPr="00B372C4">
              <w:rPr>
                <w:sz w:val="24"/>
                <w:szCs w:val="24"/>
              </w:rPr>
              <w:t>общей</w:t>
            </w:r>
            <w:r w:rsidR="008A5486">
              <w:rPr>
                <w:sz w:val="24"/>
                <w:szCs w:val="24"/>
              </w:rPr>
              <w:t xml:space="preserve"> </w:t>
            </w:r>
            <w:r w:rsidRPr="00B372C4">
              <w:rPr>
                <w:sz w:val="24"/>
                <w:szCs w:val="24"/>
              </w:rPr>
              <w:t>стеной</w:t>
            </w:r>
            <w:r w:rsidR="008A5486">
              <w:rPr>
                <w:sz w:val="24"/>
                <w:szCs w:val="24"/>
              </w:rPr>
              <w:t xml:space="preserve"> </w:t>
            </w:r>
            <w:r w:rsidRPr="00B372C4">
              <w:rPr>
                <w:sz w:val="24"/>
                <w:szCs w:val="24"/>
              </w:rPr>
              <w:t>(без</w:t>
            </w:r>
            <w:r w:rsidR="008A5486">
              <w:rPr>
                <w:sz w:val="24"/>
                <w:szCs w:val="24"/>
              </w:rPr>
              <w:t xml:space="preserve"> </w:t>
            </w:r>
            <w:r w:rsidRPr="00B372C4">
              <w:rPr>
                <w:sz w:val="24"/>
                <w:szCs w:val="24"/>
              </w:rPr>
              <w:t>проемов)</w:t>
            </w:r>
            <w:r w:rsidR="008A5486">
              <w:rPr>
                <w:sz w:val="24"/>
                <w:szCs w:val="24"/>
              </w:rPr>
              <w:t xml:space="preserve"> </w:t>
            </w:r>
            <w:r w:rsidRPr="00B372C4">
              <w:rPr>
                <w:sz w:val="24"/>
                <w:szCs w:val="24"/>
              </w:rPr>
              <w:t>с</w:t>
            </w:r>
            <w:r w:rsidR="008A5486">
              <w:rPr>
                <w:sz w:val="24"/>
                <w:szCs w:val="24"/>
              </w:rPr>
              <w:t xml:space="preserve"> </w:t>
            </w:r>
            <w:r w:rsidRPr="00B372C4">
              <w:rPr>
                <w:sz w:val="24"/>
                <w:szCs w:val="24"/>
              </w:rPr>
              <w:t>отступом</w:t>
            </w:r>
            <w:r w:rsidR="008A5486">
              <w:rPr>
                <w:sz w:val="24"/>
                <w:szCs w:val="24"/>
              </w:rPr>
              <w:t xml:space="preserve"> </w:t>
            </w:r>
            <w:r w:rsidRPr="00B372C4">
              <w:rPr>
                <w:sz w:val="24"/>
                <w:szCs w:val="24"/>
              </w:rPr>
              <w:t>0</w:t>
            </w:r>
            <w:r w:rsidR="008A5486">
              <w:rPr>
                <w:sz w:val="24"/>
                <w:szCs w:val="24"/>
              </w:rPr>
              <w:t xml:space="preserve"> </w:t>
            </w:r>
            <w:r w:rsidRPr="00B372C4">
              <w:rPr>
                <w:sz w:val="24"/>
                <w:szCs w:val="24"/>
              </w:rPr>
              <w:t>м.</w:t>
            </w:r>
            <w:r w:rsidR="008A5486">
              <w:rPr>
                <w:sz w:val="24"/>
                <w:szCs w:val="24"/>
              </w:rPr>
              <w:t xml:space="preserve"> </w:t>
            </w:r>
          </w:p>
          <w:p w14:paraId="37B48F4C" w14:textId="0C8CCE86" w:rsidR="00C46D26" w:rsidRPr="00B372C4" w:rsidRDefault="00C46D26" w:rsidP="00A35213">
            <w:pPr>
              <w:keepNext/>
              <w:ind w:firstLine="5"/>
              <w:rPr>
                <w:sz w:val="24"/>
                <w:szCs w:val="24"/>
              </w:rPr>
            </w:pPr>
            <w:r w:rsidRPr="00B372C4">
              <w:rPr>
                <w:sz w:val="24"/>
                <w:szCs w:val="24"/>
              </w:rPr>
              <w:t>Минимальные</w:t>
            </w:r>
            <w:r w:rsidR="008A5486">
              <w:rPr>
                <w:sz w:val="24"/>
                <w:szCs w:val="24"/>
              </w:rPr>
              <w:t xml:space="preserve"> </w:t>
            </w:r>
            <w:r w:rsidRPr="00B372C4">
              <w:rPr>
                <w:sz w:val="24"/>
                <w:szCs w:val="24"/>
              </w:rPr>
              <w:t>размеры</w:t>
            </w:r>
            <w:r w:rsidR="008A5486">
              <w:rPr>
                <w:sz w:val="24"/>
                <w:szCs w:val="24"/>
              </w:rPr>
              <w:t xml:space="preserve"> </w:t>
            </w:r>
            <w:r w:rsidRPr="00B372C4">
              <w:rPr>
                <w:sz w:val="24"/>
                <w:szCs w:val="24"/>
              </w:rPr>
              <w:t>по</w:t>
            </w:r>
            <w:r w:rsidR="008A5486">
              <w:rPr>
                <w:sz w:val="24"/>
                <w:szCs w:val="24"/>
              </w:rPr>
              <w:t xml:space="preserve"> </w:t>
            </w:r>
            <w:r w:rsidRPr="00B372C4">
              <w:rPr>
                <w:sz w:val="24"/>
                <w:szCs w:val="24"/>
              </w:rPr>
              <w:t>стороне</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примыкающего</w:t>
            </w:r>
            <w:r w:rsidR="008A5486">
              <w:rPr>
                <w:sz w:val="24"/>
                <w:szCs w:val="24"/>
              </w:rPr>
              <w:t xml:space="preserve"> </w:t>
            </w:r>
            <w:r w:rsidRPr="00B372C4">
              <w:rPr>
                <w:sz w:val="24"/>
                <w:szCs w:val="24"/>
              </w:rPr>
              <w:t>к</w:t>
            </w:r>
            <w:r w:rsidR="008A5486">
              <w:rPr>
                <w:sz w:val="24"/>
                <w:szCs w:val="24"/>
              </w:rPr>
              <w:t xml:space="preserve"> </w:t>
            </w:r>
            <w:r w:rsidRPr="00B372C4">
              <w:rPr>
                <w:sz w:val="24"/>
                <w:szCs w:val="24"/>
              </w:rPr>
              <w:t>территории</w:t>
            </w:r>
            <w:r w:rsidR="008A5486">
              <w:rPr>
                <w:sz w:val="24"/>
                <w:szCs w:val="24"/>
              </w:rPr>
              <w:t xml:space="preserve"> </w:t>
            </w:r>
            <w:r w:rsidRPr="00B372C4">
              <w:rPr>
                <w:sz w:val="24"/>
                <w:szCs w:val="24"/>
              </w:rPr>
              <w:t>общего</w:t>
            </w:r>
            <w:r w:rsidR="008A5486">
              <w:rPr>
                <w:sz w:val="24"/>
                <w:szCs w:val="24"/>
              </w:rPr>
              <w:t xml:space="preserve"> </w:t>
            </w:r>
            <w:r w:rsidRPr="00B372C4">
              <w:rPr>
                <w:sz w:val="24"/>
                <w:szCs w:val="24"/>
              </w:rPr>
              <w:t>пользования</w:t>
            </w:r>
            <w:r w:rsidR="008A5486">
              <w:rPr>
                <w:sz w:val="24"/>
                <w:szCs w:val="24"/>
              </w:rPr>
              <w:t xml:space="preserve"> </w:t>
            </w:r>
            <w:r w:rsidRPr="00B372C4">
              <w:rPr>
                <w:sz w:val="24"/>
                <w:szCs w:val="24"/>
              </w:rPr>
              <w:t>–</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Pr="00B372C4">
              <w:rPr>
                <w:sz w:val="24"/>
                <w:szCs w:val="24"/>
              </w:rPr>
              <w:t>6</w:t>
            </w:r>
            <w:r w:rsidR="008A5486">
              <w:rPr>
                <w:sz w:val="24"/>
                <w:szCs w:val="24"/>
              </w:rPr>
              <w:t xml:space="preserve"> </w:t>
            </w:r>
            <w:r w:rsidRPr="00B372C4">
              <w:rPr>
                <w:sz w:val="24"/>
                <w:szCs w:val="24"/>
              </w:rPr>
              <w:t>м.</w:t>
            </w:r>
            <w:r w:rsidR="008A5486">
              <w:rPr>
                <w:sz w:val="24"/>
                <w:szCs w:val="24"/>
              </w:rPr>
              <w:t xml:space="preserve"> </w:t>
            </w:r>
          </w:p>
          <w:p w14:paraId="24EA16E6" w14:textId="151DDBF0" w:rsidR="00163A80" w:rsidRPr="00B372C4" w:rsidRDefault="00C46D26" w:rsidP="00A35213">
            <w:pPr>
              <w:keepNext/>
              <w:ind w:right="141" w:firstLine="5"/>
              <w:rPr>
                <w:bCs/>
                <w:sz w:val="24"/>
                <w:szCs w:val="24"/>
              </w:rPr>
            </w:pPr>
            <w:r w:rsidRPr="00B372C4">
              <w:rPr>
                <w:sz w:val="24"/>
                <w:szCs w:val="24"/>
              </w:rPr>
              <w:t>3.</w:t>
            </w:r>
            <w:r w:rsidR="008A5486">
              <w:rPr>
                <w:sz w:val="24"/>
                <w:szCs w:val="24"/>
              </w:rPr>
              <w:t xml:space="preserve"> </w:t>
            </w:r>
            <w:r w:rsidRPr="00B372C4">
              <w:rPr>
                <w:sz w:val="24"/>
                <w:szCs w:val="24"/>
              </w:rPr>
              <w:t>Параметры</w:t>
            </w:r>
            <w:r w:rsidR="008A5486">
              <w:rPr>
                <w:sz w:val="24"/>
                <w:szCs w:val="24"/>
              </w:rPr>
              <w:t xml:space="preserve"> </w:t>
            </w:r>
            <w:r w:rsidRPr="00B372C4">
              <w:rPr>
                <w:sz w:val="24"/>
                <w:szCs w:val="24"/>
              </w:rPr>
              <w:t>принимать</w:t>
            </w:r>
            <w:r w:rsidR="008A5486">
              <w:rPr>
                <w:sz w:val="24"/>
                <w:szCs w:val="24"/>
              </w:rPr>
              <w:t xml:space="preserve"> </w:t>
            </w:r>
            <w:r w:rsidRPr="00B372C4">
              <w:rPr>
                <w:sz w:val="24"/>
                <w:szCs w:val="24"/>
              </w:rPr>
              <w:t>согласно</w:t>
            </w:r>
            <w:r w:rsidR="008A5486">
              <w:rPr>
                <w:sz w:val="24"/>
                <w:szCs w:val="24"/>
              </w:rPr>
              <w:t xml:space="preserve"> </w:t>
            </w:r>
            <w:r w:rsidRPr="00B372C4">
              <w:rPr>
                <w:sz w:val="24"/>
                <w:szCs w:val="24"/>
              </w:rPr>
              <w:t>статье</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раздела</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части</w:t>
            </w:r>
            <w:r w:rsidR="008A5486">
              <w:rPr>
                <w:sz w:val="24"/>
                <w:szCs w:val="24"/>
              </w:rPr>
              <w:t xml:space="preserve"> </w:t>
            </w:r>
            <w:r w:rsidRPr="00B372C4">
              <w:rPr>
                <w:sz w:val="24"/>
                <w:szCs w:val="24"/>
              </w:rPr>
              <w:t>1</w:t>
            </w:r>
            <w:r w:rsidR="008A5486">
              <w:rPr>
                <w:sz w:val="24"/>
                <w:szCs w:val="24"/>
              </w:rPr>
              <w:t xml:space="preserve"> </w:t>
            </w:r>
            <w:r w:rsidRPr="00B372C4">
              <w:rPr>
                <w:sz w:val="24"/>
                <w:szCs w:val="24"/>
              </w:rPr>
              <w:t>Правил</w:t>
            </w:r>
            <w:r w:rsidR="008A5486">
              <w:rPr>
                <w:sz w:val="24"/>
                <w:szCs w:val="24"/>
              </w:rPr>
              <w:t xml:space="preserve"> </w:t>
            </w:r>
            <w:r w:rsidR="00840359">
              <w:rPr>
                <w:sz w:val="24"/>
                <w:szCs w:val="24"/>
              </w:rPr>
              <w:t>«</w:t>
            </w:r>
            <w:r w:rsidRPr="00B372C4">
              <w:rPr>
                <w:sz w:val="24"/>
                <w:szCs w:val="24"/>
              </w:rPr>
              <w:t>Требования</w:t>
            </w:r>
            <w:r w:rsidR="008A5486">
              <w:rPr>
                <w:sz w:val="24"/>
                <w:szCs w:val="24"/>
              </w:rPr>
              <w:t xml:space="preserve"> </w:t>
            </w:r>
            <w:r w:rsidRPr="00B372C4">
              <w:rPr>
                <w:sz w:val="24"/>
                <w:szCs w:val="24"/>
              </w:rPr>
              <w:t>к</w:t>
            </w:r>
            <w:r w:rsidR="008A5486">
              <w:rPr>
                <w:sz w:val="24"/>
                <w:szCs w:val="24"/>
              </w:rPr>
              <w:t xml:space="preserve"> </w:t>
            </w:r>
            <w:r w:rsidRPr="00B372C4">
              <w:rPr>
                <w:sz w:val="24"/>
                <w:szCs w:val="24"/>
              </w:rPr>
              <w:t>архитектурно-градостроительному</w:t>
            </w:r>
            <w:r w:rsidR="008A5486">
              <w:rPr>
                <w:sz w:val="24"/>
                <w:szCs w:val="24"/>
              </w:rPr>
              <w:t xml:space="preserve"> </w:t>
            </w:r>
            <w:r w:rsidRPr="00B372C4">
              <w:rPr>
                <w:sz w:val="24"/>
                <w:szCs w:val="24"/>
              </w:rPr>
              <w:t>облику</w:t>
            </w:r>
            <w:r w:rsidR="008A5486">
              <w:rPr>
                <w:sz w:val="24"/>
                <w:szCs w:val="24"/>
              </w:rPr>
              <w:t xml:space="preserve"> </w:t>
            </w:r>
            <w:r w:rsidRPr="00B372C4">
              <w:rPr>
                <w:sz w:val="24"/>
                <w:szCs w:val="24"/>
              </w:rPr>
              <w:t>объекта</w:t>
            </w:r>
            <w:r w:rsidR="008A5486">
              <w:rPr>
                <w:sz w:val="24"/>
                <w:szCs w:val="24"/>
              </w:rPr>
              <w:t xml:space="preserve"> </w:t>
            </w:r>
            <w:r w:rsidRPr="00B372C4">
              <w:rPr>
                <w:sz w:val="24"/>
                <w:szCs w:val="24"/>
              </w:rPr>
              <w:t>капитального</w:t>
            </w:r>
            <w:r w:rsidR="008A5486">
              <w:rPr>
                <w:sz w:val="24"/>
                <w:szCs w:val="24"/>
              </w:rPr>
              <w:t xml:space="preserve"> </w:t>
            </w:r>
            <w:r w:rsidRPr="00B372C4">
              <w:rPr>
                <w:sz w:val="24"/>
                <w:szCs w:val="24"/>
              </w:rPr>
              <w:t>строительства</w:t>
            </w:r>
            <w:r w:rsidR="00840359">
              <w:rPr>
                <w:sz w:val="24"/>
                <w:szCs w:val="24"/>
              </w:rPr>
              <w:t>»</w:t>
            </w:r>
            <w:r w:rsidRPr="00B372C4">
              <w:rPr>
                <w:sz w:val="24"/>
                <w:szCs w:val="24"/>
              </w:rPr>
              <w:t>.</w:t>
            </w:r>
          </w:p>
        </w:tc>
      </w:tr>
      <w:tr w:rsidR="00BF787A" w:rsidRPr="00B372C4" w14:paraId="7BFD666A"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20"/>
        </w:trPr>
        <w:tc>
          <w:tcPr>
            <w:tcW w:w="1946" w:type="dxa"/>
            <w:shd w:val="clear" w:color="auto" w:fill="auto"/>
          </w:tcPr>
          <w:p w14:paraId="387B7174" w14:textId="55A27710" w:rsidR="005F631B" w:rsidRPr="00B372C4" w:rsidRDefault="005F631B" w:rsidP="00A35213">
            <w:pPr>
              <w:keepNext/>
              <w:ind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lastRenderedPageBreak/>
              <w:t>собственных</w:t>
            </w:r>
            <w:r w:rsidR="008A5486">
              <w:rPr>
                <w:bCs/>
                <w:sz w:val="24"/>
                <w:szCs w:val="24"/>
              </w:rPr>
              <w:t xml:space="preserve"> </w:t>
            </w:r>
            <w:r w:rsidRPr="00B372C4">
              <w:rPr>
                <w:bCs/>
                <w:sz w:val="24"/>
                <w:szCs w:val="24"/>
              </w:rPr>
              <w:t>нужд</w:t>
            </w:r>
          </w:p>
        </w:tc>
        <w:tc>
          <w:tcPr>
            <w:tcW w:w="1616" w:type="dxa"/>
          </w:tcPr>
          <w:p w14:paraId="72BC30B3" w14:textId="77777777" w:rsidR="005F631B" w:rsidRPr="00B372C4" w:rsidRDefault="005F631B" w:rsidP="00A35213">
            <w:pPr>
              <w:keepNext/>
              <w:ind w:firstLine="5"/>
              <w:jc w:val="center"/>
              <w:rPr>
                <w:bCs/>
                <w:sz w:val="24"/>
                <w:szCs w:val="24"/>
              </w:rPr>
            </w:pPr>
            <w:r w:rsidRPr="00B372C4">
              <w:rPr>
                <w:bCs/>
                <w:sz w:val="24"/>
                <w:szCs w:val="24"/>
              </w:rPr>
              <w:lastRenderedPageBreak/>
              <w:t>2.7.2</w:t>
            </w:r>
          </w:p>
        </w:tc>
        <w:tc>
          <w:tcPr>
            <w:tcW w:w="1939" w:type="dxa"/>
          </w:tcPr>
          <w:p w14:paraId="38A540C2" w14:textId="77777777" w:rsidR="005F631B" w:rsidRPr="00B372C4" w:rsidRDefault="0062272E" w:rsidP="00A35213">
            <w:pPr>
              <w:keepNext/>
              <w:ind w:firstLine="5"/>
              <w:jc w:val="center"/>
              <w:rPr>
                <w:bCs/>
                <w:sz w:val="24"/>
                <w:szCs w:val="24"/>
              </w:rPr>
            </w:pPr>
            <w:r w:rsidRPr="00B372C4">
              <w:rPr>
                <w:bCs/>
                <w:sz w:val="24"/>
                <w:szCs w:val="24"/>
              </w:rPr>
              <w:t>О</w:t>
            </w:r>
          </w:p>
        </w:tc>
        <w:tc>
          <w:tcPr>
            <w:tcW w:w="4202" w:type="dxa"/>
            <w:shd w:val="clear" w:color="auto" w:fill="auto"/>
          </w:tcPr>
          <w:p w14:paraId="36B22486" w14:textId="3787CBDB" w:rsidR="005F631B" w:rsidRPr="00B372C4" w:rsidRDefault="005F631B" w:rsidP="00A35213">
            <w:pPr>
              <w:keepNext/>
              <w:ind w:right="59"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собственных</w:t>
            </w:r>
            <w:r w:rsidR="008A5486">
              <w:rPr>
                <w:bCs/>
                <w:sz w:val="24"/>
                <w:szCs w:val="24"/>
              </w:rPr>
              <w:t xml:space="preserve"> </w:t>
            </w:r>
            <w:r w:rsidRPr="00B372C4">
              <w:rPr>
                <w:bCs/>
                <w:sz w:val="24"/>
                <w:szCs w:val="24"/>
              </w:rPr>
              <w:t>нужд</w:t>
            </w:r>
            <w:r w:rsidR="008A5486">
              <w:rPr>
                <w:bCs/>
                <w:sz w:val="24"/>
                <w:szCs w:val="24"/>
              </w:rPr>
              <w:t xml:space="preserve"> </w:t>
            </w:r>
            <w:r w:rsidRPr="00B372C4">
              <w:rPr>
                <w:bCs/>
                <w:sz w:val="24"/>
                <w:szCs w:val="24"/>
              </w:rPr>
              <w:t>отдельно</w:t>
            </w:r>
            <w:r w:rsidR="008A5486">
              <w:rPr>
                <w:bCs/>
                <w:sz w:val="24"/>
                <w:szCs w:val="24"/>
              </w:rPr>
              <w:t xml:space="preserve"> </w:t>
            </w:r>
            <w:r w:rsidRPr="00B372C4">
              <w:rPr>
                <w:bCs/>
                <w:sz w:val="24"/>
                <w:szCs w:val="24"/>
              </w:rPr>
              <w:t>стоящих</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(или)</w:t>
            </w:r>
            <w:r w:rsidR="008A5486">
              <w:rPr>
                <w:bCs/>
                <w:sz w:val="24"/>
                <w:szCs w:val="24"/>
              </w:rPr>
              <w:t xml:space="preserve"> </w:t>
            </w:r>
            <w:r w:rsidRPr="00B372C4">
              <w:rPr>
                <w:bCs/>
                <w:sz w:val="24"/>
                <w:szCs w:val="24"/>
              </w:rPr>
              <w:lastRenderedPageBreak/>
              <w:t>гаражей,</w:t>
            </w:r>
            <w:r w:rsidR="008A5486">
              <w:rPr>
                <w:bCs/>
                <w:sz w:val="24"/>
                <w:szCs w:val="24"/>
              </w:rPr>
              <w:t xml:space="preserve"> </w:t>
            </w:r>
            <w:r w:rsidRPr="00B372C4">
              <w:rPr>
                <w:bCs/>
                <w:sz w:val="24"/>
                <w:szCs w:val="24"/>
              </w:rPr>
              <w:t>блокированных</w:t>
            </w:r>
            <w:r w:rsidR="008A5486">
              <w:rPr>
                <w:bCs/>
                <w:sz w:val="24"/>
                <w:szCs w:val="24"/>
              </w:rPr>
              <w:t xml:space="preserve"> </w:t>
            </w:r>
            <w:r w:rsidRPr="00B372C4">
              <w:rPr>
                <w:bCs/>
                <w:sz w:val="24"/>
                <w:szCs w:val="24"/>
              </w:rPr>
              <w:t>общими</w:t>
            </w:r>
            <w:r w:rsidR="008A5486">
              <w:rPr>
                <w:bCs/>
                <w:sz w:val="24"/>
                <w:szCs w:val="24"/>
              </w:rPr>
              <w:t xml:space="preserve"> </w:t>
            </w:r>
            <w:r w:rsidRPr="00B372C4">
              <w:rPr>
                <w:bCs/>
                <w:sz w:val="24"/>
                <w:szCs w:val="24"/>
              </w:rPr>
              <w:t>стенами</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другими</w:t>
            </w:r>
            <w:r w:rsidR="008A5486">
              <w:rPr>
                <w:bCs/>
                <w:sz w:val="24"/>
                <w:szCs w:val="24"/>
              </w:rPr>
              <w:t xml:space="preserve"> </w:t>
            </w:r>
            <w:r w:rsidRPr="00B372C4">
              <w:rPr>
                <w:bCs/>
                <w:sz w:val="24"/>
                <w:szCs w:val="24"/>
              </w:rPr>
              <w:t>гаражами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одном</w:t>
            </w:r>
            <w:r w:rsidR="008A5486">
              <w:rPr>
                <w:bCs/>
                <w:sz w:val="24"/>
                <w:szCs w:val="24"/>
              </w:rPr>
              <w:t xml:space="preserve"> </w:t>
            </w:r>
            <w:r w:rsidRPr="00B372C4">
              <w:rPr>
                <w:bCs/>
                <w:sz w:val="24"/>
                <w:szCs w:val="24"/>
              </w:rPr>
              <w:t>ряду,</w:t>
            </w:r>
            <w:r w:rsidR="008A5486">
              <w:rPr>
                <w:bCs/>
                <w:sz w:val="24"/>
                <w:szCs w:val="24"/>
              </w:rPr>
              <w:t xml:space="preserve"> </w:t>
            </w:r>
            <w:r w:rsidRPr="00B372C4">
              <w:rPr>
                <w:bCs/>
                <w:sz w:val="24"/>
                <w:szCs w:val="24"/>
              </w:rPr>
              <w:t>имеющих</w:t>
            </w:r>
            <w:r w:rsidR="008A5486">
              <w:rPr>
                <w:bCs/>
                <w:sz w:val="24"/>
                <w:szCs w:val="24"/>
              </w:rPr>
              <w:t xml:space="preserve"> </w:t>
            </w:r>
            <w:r w:rsidRPr="00B372C4">
              <w:rPr>
                <w:bCs/>
                <w:sz w:val="24"/>
                <w:szCs w:val="24"/>
              </w:rPr>
              <w:t>общие</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ними</w:t>
            </w:r>
            <w:r w:rsidR="008A5486">
              <w:rPr>
                <w:bCs/>
                <w:sz w:val="24"/>
                <w:szCs w:val="24"/>
              </w:rPr>
              <w:t xml:space="preserve"> </w:t>
            </w:r>
            <w:r w:rsidRPr="00B372C4">
              <w:rPr>
                <w:bCs/>
                <w:sz w:val="24"/>
                <w:szCs w:val="24"/>
              </w:rPr>
              <w:t>крышу,</w:t>
            </w:r>
            <w:r w:rsidR="008A5486">
              <w:rPr>
                <w:bCs/>
                <w:sz w:val="24"/>
                <w:szCs w:val="24"/>
              </w:rPr>
              <w:t xml:space="preserve"> </w:t>
            </w:r>
            <w:r w:rsidRPr="00B372C4">
              <w:rPr>
                <w:bCs/>
                <w:sz w:val="24"/>
                <w:szCs w:val="24"/>
              </w:rPr>
              <w:t>фундамент</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коммуникации</w:t>
            </w:r>
          </w:p>
        </w:tc>
        <w:tc>
          <w:tcPr>
            <w:tcW w:w="4902" w:type="dxa"/>
          </w:tcPr>
          <w:p w14:paraId="6B2FFE8C" w14:textId="17BB3024" w:rsidR="00D50D01" w:rsidRPr="00B372C4" w:rsidRDefault="002C7D52" w:rsidP="00A35213">
            <w:pPr>
              <w:keepNext/>
              <w:ind w:right="141" w:firstLine="5"/>
              <w:rPr>
                <w:bCs/>
                <w:sz w:val="24"/>
                <w:szCs w:val="24"/>
              </w:rPr>
            </w:pPr>
            <w:r w:rsidRPr="00B372C4">
              <w:rPr>
                <w:bCs/>
                <w:sz w:val="24"/>
                <w:szCs w:val="24"/>
              </w:rPr>
              <w:lastRenderedPageBreak/>
              <w:t>1.</w:t>
            </w:r>
            <w:r w:rsidR="008A5486">
              <w:rPr>
                <w:bCs/>
                <w:sz w:val="24"/>
                <w:szCs w:val="24"/>
              </w:rPr>
              <w:t xml:space="preserve"> </w:t>
            </w:r>
            <w:r w:rsidR="00D50D01" w:rsidRPr="00B372C4">
              <w:rPr>
                <w:bCs/>
                <w:sz w:val="24"/>
                <w:szCs w:val="24"/>
              </w:rPr>
              <w:t>Минимальный</w:t>
            </w:r>
            <w:r w:rsidR="008A5486">
              <w:rPr>
                <w:bCs/>
                <w:sz w:val="24"/>
                <w:szCs w:val="24"/>
              </w:rPr>
              <w:t xml:space="preserve"> </w:t>
            </w:r>
            <w:r w:rsidR="00D50D01" w:rsidRPr="00B372C4">
              <w:rPr>
                <w:bCs/>
                <w:sz w:val="24"/>
                <w:szCs w:val="24"/>
              </w:rPr>
              <w:t>размер</w:t>
            </w:r>
            <w:r w:rsidR="008A5486">
              <w:rPr>
                <w:bCs/>
                <w:sz w:val="24"/>
                <w:szCs w:val="24"/>
              </w:rPr>
              <w:t xml:space="preserve"> </w:t>
            </w:r>
            <w:r w:rsidR="00D50D01" w:rsidRPr="00B372C4">
              <w:rPr>
                <w:bCs/>
                <w:sz w:val="24"/>
                <w:szCs w:val="24"/>
              </w:rPr>
              <w:t>земельного</w:t>
            </w:r>
            <w:r w:rsidR="008A5486">
              <w:rPr>
                <w:bCs/>
                <w:sz w:val="24"/>
                <w:szCs w:val="24"/>
              </w:rPr>
              <w:t xml:space="preserve"> </w:t>
            </w:r>
            <w:r w:rsidR="00D50D01" w:rsidRPr="00B372C4">
              <w:rPr>
                <w:bCs/>
                <w:sz w:val="24"/>
                <w:szCs w:val="24"/>
              </w:rPr>
              <w:t>участка</w:t>
            </w:r>
            <w:r w:rsidR="008A5486">
              <w:rPr>
                <w:bCs/>
                <w:sz w:val="24"/>
                <w:szCs w:val="24"/>
              </w:rPr>
              <w:t xml:space="preserve"> </w:t>
            </w:r>
            <w:r w:rsidR="00D50D01" w:rsidRPr="00B372C4">
              <w:rPr>
                <w:bCs/>
                <w:sz w:val="24"/>
                <w:szCs w:val="24"/>
              </w:rPr>
              <w:sym w:font="Symbol" w:char="F02D"/>
            </w:r>
            <w:r w:rsidR="008A5486">
              <w:rPr>
                <w:bCs/>
                <w:sz w:val="24"/>
                <w:szCs w:val="24"/>
              </w:rPr>
              <w:t xml:space="preserve"> </w:t>
            </w:r>
            <w:r w:rsidR="00D50D01" w:rsidRPr="00B372C4">
              <w:rPr>
                <w:bCs/>
                <w:sz w:val="24"/>
                <w:szCs w:val="24"/>
              </w:rPr>
              <w:t>12</w:t>
            </w:r>
            <w:r w:rsidR="008A5486">
              <w:rPr>
                <w:bCs/>
                <w:sz w:val="24"/>
                <w:szCs w:val="24"/>
              </w:rPr>
              <w:t xml:space="preserve"> </w:t>
            </w:r>
            <w:r w:rsidR="00D50D01" w:rsidRPr="00B372C4">
              <w:rPr>
                <w:bCs/>
                <w:sz w:val="24"/>
                <w:szCs w:val="24"/>
              </w:rPr>
              <w:t>кв.</w:t>
            </w:r>
            <w:r w:rsidR="008A5486">
              <w:rPr>
                <w:bCs/>
                <w:sz w:val="24"/>
                <w:szCs w:val="24"/>
              </w:rPr>
              <w:t xml:space="preserve"> </w:t>
            </w:r>
            <w:r w:rsidR="00D50D01" w:rsidRPr="00B372C4">
              <w:rPr>
                <w:bCs/>
                <w:sz w:val="24"/>
                <w:szCs w:val="24"/>
              </w:rPr>
              <w:t>м;</w:t>
            </w:r>
          </w:p>
          <w:p w14:paraId="2B4520D8" w14:textId="68339E39" w:rsidR="00D50D01" w:rsidRPr="00B372C4" w:rsidRDefault="00D50D01" w:rsidP="00A35213">
            <w:pPr>
              <w:keepNext/>
              <w:ind w:right="141" w:firstLine="5"/>
              <w:rPr>
                <w:bCs/>
                <w:sz w:val="24"/>
                <w:szCs w:val="24"/>
              </w:rPr>
            </w:pPr>
            <w:r w:rsidRPr="00B372C4">
              <w:rPr>
                <w:bCs/>
                <w:sz w:val="24"/>
                <w:szCs w:val="24"/>
              </w:rPr>
              <w:lastRenderedPageBreak/>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251770" w:rsidRPr="00B372C4">
              <w:rPr>
                <w:bCs/>
                <w:sz w:val="24"/>
                <w:szCs w:val="24"/>
              </w:rPr>
              <w:t>25</w:t>
            </w:r>
            <w:r w:rsidRPr="00B372C4">
              <w:rPr>
                <w:bCs/>
                <w:sz w:val="24"/>
                <w:szCs w:val="24"/>
              </w:rPr>
              <w:t>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1609CC2C" w14:textId="7869A971" w:rsidR="00D50D01" w:rsidRPr="00B372C4" w:rsidRDefault="00D50D01" w:rsidP="00A35213">
            <w:pPr>
              <w:keepNext/>
              <w:ind w:right="141"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w:t>
            </w:r>
            <w:r w:rsidR="008A5486">
              <w:rPr>
                <w:bCs/>
                <w:sz w:val="24"/>
                <w:szCs w:val="24"/>
              </w:rPr>
              <w:t xml:space="preserve"> </w:t>
            </w:r>
            <w:r w:rsidRPr="00B372C4">
              <w:rPr>
                <w:bCs/>
                <w:sz w:val="24"/>
                <w:szCs w:val="24"/>
              </w:rPr>
              <w:t>м;</w:t>
            </w:r>
          </w:p>
          <w:p w14:paraId="10EA7553" w14:textId="2EC51F75" w:rsidR="00D50D01" w:rsidRPr="00B372C4" w:rsidRDefault="00D50D01"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00F27011" w:rsidRPr="00B372C4">
              <w:rPr>
                <w:bCs/>
                <w:sz w:val="24"/>
                <w:szCs w:val="24"/>
              </w:rPr>
              <w:t>зд</w:t>
            </w:r>
            <w:r w:rsidRPr="00B372C4">
              <w:rPr>
                <w:bCs/>
                <w:sz w:val="24"/>
                <w:szCs w:val="24"/>
              </w:rPr>
              <w:t>ания</w:t>
            </w:r>
            <w:r w:rsidR="008A5486">
              <w:rPr>
                <w:bCs/>
                <w:sz w:val="24"/>
                <w:szCs w:val="24"/>
              </w:rPr>
              <w:t xml:space="preserve"> </w:t>
            </w:r>
            <w:r w:rsidRPr="00B372C4">
              <w:rPr>
                <w:bCs/>
                <w:sz w:val="24"/>
                <w:szCs w:val="24"/>
              </w:rPr>
              <w:sym w:font="Symbol" w:char="F02D"/>
            </w:r>
            <w:r w:rsidR="008A5486">
              <w:rPr>
                <w:bCs/>
                <w:sz w:val="24"/>
                <w:szCs w:val="24"/>
              </w:rPr>
              <w:t xml:space="preserve"> </w:t>
            </w:r>
            <w:r w:rsidR="00642E24" w:rsidRPr="00B372C4">
              <w:rPr>
                <w:bCs/>
                <w:sz w:val="24"/>
                <w:szCs w:val="24"/>
              </w:rPr>
              <w:t>8</w:t>
            </w:r>
            <w:r w:rsidR="008A5486">
              <w:rPr>
                <w:bCs/>
                <w:sz w:val="24"/>
                <w:szCs w:val="24"/>
              </w:rPr>
              <w:t xml:space="preserve"> </w:t>
            </w:r>
            <w:r w:rsidRPr="00B372C4">
              <w:rPr>
                <w:bCs/>
                <w:sz w:val="24"/>
                <w:szCs w:val="24"/>
              </w:rPr>
              <w:t>м;</w:t>
            </w:r>
          </w:p>
          <w:p w14:paraId="0DA3B39E" w14:textId="542CD8D0" w:rsidR="005F631B" w:rsidRPr="00B372C4" w:rsidRDefault="00D50D01"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r w:rsidR="008A5486">
              <w:rPr>
                <w:bCs/>
                <w:sz w:val="24"/>
                <w:szCs w:val="24"/>
              </w:rPr>
              <w:t xml:space="preserve"> </w:t>
            </w:r>
            <w:r w:rsidRPr="00B372C4">
              <w:rPr>
                <w:bCs/>
                <w:sz w:val="24"/>
                <w:szCs w:val="24"/>
              </w:rPr>
              <w:t>при</w:t>
            </w:r>
            <w:r w:rsidR="008A5486">
              <w:rPr>
                <w:bCs/>
                <w:sz w:val="24"/>
                <w:szCs w:val="24"/>
              </w:rPr>
              <w:t xml:space="preserve"> </w:t>
            </w:r>
            <w:r w:rsidRPr="00B372C4">
              <w:rPr>
                <w:bCs/>
                <w:sz w:val="24"/>
                <w:szCs w:val="24"/>
              </w:rPr>
              <w:t>устройстве</w:t>
            </w:r>
            <w:r w:rsidR="008A5486">
              <w:rPr>
                <w:bCs/>
                <w:sz w:val="24"/>
                <w:szCs w:val="24"/>
              </w:rPr>
              <w:t xml:space="preserve"> </w:t>
            </w:r>
            <w:r w:rsidRPr="00B372C4">
              <w:rPr>
                <w:bCs/>
                <w:sz w:val="24"/>
                <w:szCs w:val="24"/>
              </w:rPr>
              <w:t>раздвижных</w:t>
            </w:r>
            <w:r w:rsidR="008A5486">
              <w:rPr>
                <w:bCs/>
                <w:sz w:val="24"/>
                <w:szCs w:val="24"/>
              </w:rPr>
              <w:t xml:space="preserve"> </w:t>
            </w:r>
            <w:r w:rsidRPr="00B372C4">
              <w:rPr>
                <w:bCs/>
                <w:sz w:val="24"/>
                <w:szCs w:val="24"/>
              </w:rPr>
              <w:t>ворот</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по</w:t>
            </w:r>
            <w:r w:rsidR="008A5486">
              <w:rPr>
                <w:bCs/>
                <w:sz w:val="24"/>
                <w:szCs w:val="24"/>
              </w:rPr>
              <w:t xml:space="preserve"> </w:t>
            </w:r>
            <w:r w:rsidRPr="00B372C4">
              <w:rPr>
                <w:bCs/>
                <w:sz w:val="24"/>
                <w:szCs w:val="24"/>
              </w:rPr>
              <w:t>границе</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p w14:paraId="5C2E6C4B" w14:textId="6E9F1061" w:rsidR="00163A80" w:rsidRPr="00B372C4" w:rsidRDefault="00163A80" w:rsidP="00A35213">
            <w:pPr>
              <w:keepNext/>
              <w:ind w:right="141" w:firstLine="5"/>
              <w:rPr>
                <w:bCs/>
                <w:sz w:val="24"/>
                <w:szCs w:val="24"/>
              </w:rPr>
            </w:pPr>
            <w:r w:rsidRPr="00B372C4">
              <w:rPr>
                <w:sz w:val="24"/>
                <w:szCs w:val="24"/>
              </w:rPr>
              <w:t>2.</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3AFC6324" w14:textId="77777777" w:rsidTr="00A35213">
        <w:trPr>
          <w:trHeight w:val="4207"/>
        </w:trPr>
        <w:tc>
          <w:tcPr>
            <w:tcW w:w="1946" w:type="dxa"/>
            <w:tcBorders>
              <w:top w:val="single" w:sz="4" w:space="0" w:color="auto"/>
              <w:left w:val="single" w:sz="4" w:space="0" w:color="000000"/>
              <w:bottom w:val="single" w:sz="4" w:space="0" w:color="auto"/>
              <w:right w:val="single" w:sz="4" w:space="0" w:color="000000"/>
            </w:tcBorders>
            <w:shd w:val="clear" w:color="auto" w:fill="auto"/>
          </w:tcPr>
          <w:p w14:paraId="434EE34C" w14:textId="66B287E0" w:rsidR="001E0121" w:rsidRPr="00B372C4" w:rsidRDefault="001E0121" w:rsidP="00A35213">
            <w:pPr>
              <w:keepNext/>
              <w:ind w:left="-103" w:right="-106" w:firstLine="5"/>
              <w:rPr>
                <w:bCs/>
                <w:sz w:val="24"/>
                <w:szCs w:val="24"/>
              </w:rPr>
            </w:pPr>
            <w:r w:rsidRPr="00B372C4">
              <w:rPr>
                <w:bCs/>
                <w:sz w:val="24"/>
                <w:szCs w:val="24"/>
              </w:rPr>
              <w:lastRenderedPageBreak/>
              <w:t>Предоставление</w:t>
            </w:r>
            <w:r w:rsidR="008A5486">
              <w:rPr>
                <w:bCs/>
                <w:sz w:val="24"/>
                <w:szCs w:val="24"/>
              </w:rPr>
              <w:t xml:space="preserve"> </w:t>
            </w:r>
            <w:r w:rsidRPr="00B372C4">
              <w:rPr>
                <w:bCs/>
                <w:sz w:val="24"/>
                <w:szCs w:val="24"/>
              </w:rPr>
              <w:t>коммунальных</w:t>
            </w:r>
            <w:r w:rsidR="008A5486">
              <w:rPr>
                <w:bCs/>
                <w:sz w:val="24"/>
                <w:szCs w:val="24"/>
              </w:rPr>
              <w:t xml:space="preserve"> </w:t>
            </w:r>
            <w:r w:rsidRPr="00B372C4">
              <w:rPr>
                <w:bCs/>
                <w:sz w:val="24"/>
                <w:szCs w:val="24"/>
              </w:rPr>
              <w:t>услуг</w:t>
            </w:r>
          </w:p>
        </w:tc>
        <w:tc>
          <w:tcPr>
            <w:tcW w:w="1616" w:type="dxa"/>
            <w:tcBorders>
              <w:top w:val="single" w:sz="4" w:space="0" w:color="auto"/>
              <w:left w:val="single" w:sz="4" w:space="0" w:color="000000"/>
              <w:bottom w:val="single" w:sz="4" w:space="0" w:color="auto"/>
              <w:right w:val="single" w:sz="4" w:space="0" w:color="000000"/>
            </w:tcBorders>
            <w:shd w:val="clear" w:color="auto" w:fill="auto"/>
          </w:tcPr>
          <w:p w14:paraId="4472BEF0" w14:textId="77777777" w:rsidR="001E0121" w:rsidRPr="00B372C4" w:rsidRDefault="001E0121" w:rsidP="00A35213">
            <w:pPr>
              <w:keepNext/>
              <w:ind w:left="-103" w:right="-106" w:firstLine="5"/>
              <w:jc w:val="center"/>
              <w:rPr>
                <w:bCs/>
                <w:sz w:val="24"/>
                <w:szCs w:val="24"/>
              </w:rPr>
            </w:pPr>
            <w:r w:rsidRPr="00B372C4">
              <w:rPr>
                <w:bCs/>
                <w:sz w:val="24"/>
                <w:szCs w:val="24"/>
              </w:rPr>
              <w:t>3.1.1</w:t>
            </w:r>
          </w:p>
        </w:tc>
        <w:tc>
          <w:tcPr>
            <w:tcW w:w="1939" w:type="dxa"/>
            <w:tcBorders>
              <w:top w:val="single" w:sz="4" w:space="0" w:color="auto"/>
              <w:left w:val="single" w:sz="4" w:space="0" w:color="000000"/>
              <w:bottom w:val="single" w:sz="4" w:space="0" w:color="auto"/>
              <w:right w:val="single" w:sz="4" w:space="0" w:color="000000"/>
            </w:tcBorders>
            <w:shd w:val="clear" w:color="auto" w:fill="auto"/>
          </w:tcPr>
          <w:p w14:paraId="0113DF59" w14:textId="77777777" w:rsidR="001E0121" w:rsidRPr="00B372C4" w:rsidRDefault="000C7683" w:rsidP="00A35213">
            <w:pPr>
              <w:keepNext/>
              <w:ind w:left="-103" w:right="-106" w:firstLine="5"/>
              <w:jc w:val="center"/>
              <w:rPr>
                <w:bCs/>
                <w:sz w:val="24"/>
                <w:szCs w:val="24"/>
              </w:rPr>
            </w:pPr>
            <w:r w:rsidRPr="00B372C4">
              <w:rPr>
                <w:bCs/>
                <w:sz w:val="24"/>
                <w:szCs w:val="24"/>
              </w:rPr>
              <w:t>О</w:t>
            </w:r>
          </w:p>
        </w:tc>
        <w:tc>
          <w:tcPr>
            <w:tcW w:w="4202" w:type="dxa"/>
            <w:tcBorders>
              <w:top w:val="single" w:sz="4" w:space="0" w:color="auto"/>
              <w:left w:val="single" w:sz="4" w:space="0" w:color="000000"/>
              <w:bottom w:val="single" w:sz="4" w:space="0" w:color="auto"/>
              <w:right w:val="single" w:sz="4" w:space="0" w:color="000000"/>
            </w:tcBorders>
            <w:shd w:val="clear" w:color="auto" w:fill="auto"/>
          </w:tcPr>
          <w:p w14:paraId="726C0ADB" w14:textId="2859B4DF" w:rsidR="001E0121" w:rsidRPr="00B372C4" w:rsidRDefault="001E0121" w:rsidP="00A35213">
            <w:pPr>
              <w:keepNext/>
              <w:ind w:left="-103" w:right="92"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обеспечивающих</w:t>
            </w:r>
            <w:r w:rsidR="008A5486">
              <w:rPr>
                <w:bCs/>
                <w:sz w:val="24"/>
                <w:szCs w:val="24"/>
              </w:rPr>
              <w:t xml:space="preserve"> </w:t>
            </w:r>
            <w:r w:rsidRPr="00B372C4">
              <w:rPr>
                <w:bCs/>
                <w:sz w:val="24"/>
                <w:szCs w:val="24"/>
              </w:rPr>
              <w:t>поставку</w:t>
            </w:r>
            <w:r w:rsidR="008A5486">
              <w:rPr>
                <w:bCs/>
                <w:sz w:val="24"/>
                <w:szCs w:val="24"/>
              </w:rPr>
              <w:t xml:space="preserve"> </w:t>
            </w:r>
            <w:r w:rsidRPr="00B372C4">
              <w:rPr>
                <w:bCs/>
                <w:sz w:val="24"/>
                <w:szCs w:val="24"/>
              </w:rPr>
              <w:t>воды,</w:t>
            </w:r>
            <w:r w:rsidR="008A5486">
              <w:rPr>
                <w:bCs/>
                <w:sz w:val="24"/>
                <w:szCs w:val="24"/>
              </w:rPr>
              <w:t xml:space="preserve"> </w:t>
            </w:r>
            <w:r w:rsidRPr="00B372C4">
              <w:rPr>
                <w:bCs/>
                <w:sz w:val="24"/>
                <w:szCs w:val="24"/>
              </w:rPr>
              <w:t>тепла,</w:t>
            </w:r>
            <w:r w:rsidR="008A5486">
              <w:rPr>
                <w:bCs/>
                <w:sz w:val="24"/>
                <w:szCs w:val="24"/>
              </w:rPr>
              <w:t xml:space="preserve"> </w:t>
            </w:r>
            <w:r w:rsidRPr="00B372C4">
              <w:rPr>
                <w:bCs/>
                <w:sz w:val="24"/>
                <w:szCs w:val="24"/>
              </w:rPr>
              <w:t>электричества,</w:t>
            </w:r>
            <w:r w:rsidR="008A5486">
              <w:rPr>
                <w:bCs/>
                <w:sz w:val="24"/>
                <w:szCs w:val="24"/>
              </w:rPr>
              <w:t xml:space="preserve"> </w:t>
            </w:r>
            <w:r w:rsidRPr="00B372C4">
              <w:rPr>
                <w:bCs/>
                <w:sz w:val="24"/>
                <w:szCs w:val="24"/>
              </w:rPr>
              <w:t>газа,</w:t>
            </w:r>
            <w:r w:rsidR="008A5486">
              <w:rPr>
                <w:bCs/>
                <w:sz w:val="24"/>
                <w:szCs w:val="24"/>
              </w:rPr>
              <w:t xml:space="preserve"> </w:t>
            </w:r>
            <w:r w:rsidRPr="00B372C4">
              <w:rPr>
                <w:bCs/>
                <w:sz w:val="24"/>
                <w:szCs w:val="24"/>
              </w:rPr>
              <w:t>отвод</w:t>
            </w:r>
            <w:r w:rsidR="008A5486">
              <w:rPr>
                <w:bCs/>
                <w:sz w:val="24"/>
                <w:szCs w:val="24"/>
              </w:rPr>
              <w:t xml:space="preserve"> </w:t>
            </w:r>
            <w:r w:rsidRPr="00B372C4">
              <w:rPr>
                <w:bCs/>
                <w:sz w:val="24"/>
                <w:szCs w:val="24"/>
              </w:rPr>
              <w:t>канализационных</w:t>
            </w:r>
            <w:r w:rsidR="008A5486">
              <w:rPr>
                <w:bCs/>
                <w:sz w:val="24"/>
                <w:szCs w:val="24"/>
              </w:rPr>
              <w:t xml:space="preserve"> </w:t>
            </w:r>
            <w:r w:rsidRPr="00B372C4">
              <w:rPr>
                <w:bCs/>
                <w:sz w:val="24"/>
                <w:szCs w:val="24"/>
              </w:rPr>
              <w:t>стоков,</w:t>
            </w:r>
            <w:r w:rsidR="008A5486">
              <w:rPr>
                <w:bCs/>
                <w:sz w:val="24"/>
                <w:szCs w:val="24"/>
              </w:rPr>
              <w:t xml:space="preserve"> </w:t>
            </w:r>
            <w:r w:rsidRPr="00B372C4">
              <w:rPr>
                <w:bCs/>
                <w:sz w:val="24"/>
                <w:szCs w:val="24"/>
              </w:rPr>
              <w:t>очистку</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уборку</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недвижимости</w:t>
            </w:r>
            <w:r w:rsidR="008A5486">
              <w:rPr>
                <w:bCs/>
                <w:sz w:val="24"/>
                <w:szCs w:val="24"/>
              </w:rPr>
              <w:t xml:space="preserve"> </w:t>
            </w:r>
            <w:r w:rsidRPr="00B372C4">
              <w:rPr>
                <w:bCs/>
                <w:sz w:val="24"/>
                <w:szCs w:val="24"/>
              </w:rPr>
              <w:t>(котельных,</w:t>
            </w:r>
            <w:r w:rsidR="008A5486">
              <w:rPr>
                <w:bCs/>
                <w:sz w:val="24"/>
                <w:szCs w:val="24"/>
              </w:rPr>
              <w:t xml:space="preserve"> </w:t>
            </w:r>
            <w:r w:rsidRPr="00B372C4">
              <w:rPr>
                <w:bCs/>
                <w:sz w:val="24"/>
                <w:szCs w:val="24"/>
              </w:rPr>
              <w:t>водозаборов,</w:t>
            </w:r>
            <w:r w:rsidR="008A5486">
              <w:rPr>
                <w:bCs/>
                <w:sz w:val="24"/>
                <w:szCs w:val="24"/>
              </w:rPr>
              <w:t xml:space="preserve"> </w:t>
            </w:r>
            <w:r w:rsidRPr="00B372C4">
              <w:rPr>
                <w:bCs/>
                <w:sz w:val="24"/>
                <w:szCs w:val="24"/>
              </w:rPr>
              <w:t>очистных</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насосных</w:t>
            </w:r>
            <w:r w:rsidR="008A5486">
              <w:rPr>
                <w:bCs/>
                <w:sz w:val="24"/>
                <w:szCs w:val="24"/>
              </w:rPr>
              <w:t xml:space="preserve"> </w:t>
            </w:r>
            <w:r w:rsidRPr="00B372C4">
              <w:rPr>
                <w:bCs/>
                <w:sz w:val="24"/>
                <w:szCs w:val="24"/>
              </w:rPr>
              <w:t>станций,</w:t>
            </w:r>
            <w:r w:rsidR="008A5486">
              <w:rPr>
                <w:bCs/>
                <w:sz w:val="24"/>
                <w:szCs w:val="24"/>
              </w:rPr>
              <w:t xml:space="preserve"> </w:t>
            </w:r>
            <w:r w:rsidRPr="00B372C4">
              <w:rPr>
                <w:bCs/>
                <w:sz w:val="24"/>
                <w:szCs w:val="24"/>
              </w:rPr>
              <w:t>водопроводов,</w:t>
            </w:r>
            <w:r w:rsidR="008A5486">
              <w:rPr>
                <w:bCs/>
                <w:sz w:val="24"/>
                <w:szCs w:val="24"/>
              </w:rPr>
              <w:t xml:space="preserve"> </w:t>
            </w:r>
            <w:r w:rsidRPr="00B372C4">
              <w:rPr>
                <w:bCs/>
                <w:sz w:val="24"/>
                <w:szCs w:val="24"/>
              </w:rPr>
              <w:t>линий</w:t>
            </w:r>
            <w:r w:rsidR="008A5486">
              <w:rPr>
                <w:bCs/>
                <w:sz w:val="24"/>
                <w:szCs w:val="24"/>
              </w:rPr>
              <w:t xml:space="preserve"> </w:t>
            </w:r>
            <w:r w:rsidRPr="00B372C4">
              <w:rPr>
                <w:bCs/>
                <w:sz w:val="24"/>
                <w:szCs w:val="24"/>
              </w:rPr>
              <w:t>электропередач,</w:t>
            </w:r>
            <w:r w:rsidR="008A5486">
              <w:rPr>
                <w:bCs/>
                <w:sz w:val="24"/>
                <w:szCs w:val="24"/>
              </w:rPr>
              <w:t xml:space="preserve"> </w:t>
            </w:r>
            <w:r w:rsidRPr="00B372C4">
              <w:rPr>
                <w:bCs/>
                <w:sz w:val="24"/>
                <w:szCs w:val="24"/>
              </w:rPr>
              <w:t>трансформаторных</w:t>
            </w:r>
            <w:r w:rsidR="008A5486">
              <w:rPr>
                <w:bCs/>
                <w:sz w:val="24"/>
                <w:szCs w:val="24"/>
              </w:rPr>
              <w:t xml:space="preserve"> </w:t>
            </w:r>
            <w:r w:rsidRPr="00B372C4">
              <w:rPr>
                <w:bCs/>
                <w:sz w:val="24"/>
                <w:szCs w:val="24"/>
              </w:rPr>
              <w:t>подстанций,</w:t>
            </w:r>
            <w:r w:rsidR="008A5486">
              <w:rPr>
                <w:bCs/>
                <w:sz w:val="24"/>
                <w:szCs w:val="24"/>
              </w:rPr>
              <w:t xml:space="preserve"> </w:t>
            </w:r>
            <w:r w:rsidRPr="00B372C4">
              <w:rPr>
                <w:bCs/>
                <w:sz w:val="24"/>
                <w:szCs w:val="24"/>
              </w:rPr>
              <w:t>газопроводов,</w:t>
            </w:r>
            <w:r w:rsidR="008A5486">
              <w:rPr>
                <w:bCs/>
                <w:sz w:val="24"/>
                <w:szCs w:val="24"/>
              </w:rPr>
              <w:t xml:space="preserve"> </w:t>
            </w:r>
            <w:r w:rsidRPr="00B372C4">
              <w:rPr>
                <w:bCs/>
                <w:sz w:val="24"/>
                <w:szCs w:val="24"/>
              </w:rPr>
              <w:t>линий</w:t>
            </w:r>
            <w:r w:rsidR="008A5486">
              <w:rPr>
                <w:bCs/>
                <w:sz w:val="24"/>
                <w:szCs w:val="24"/>
              </w:rPr>
              <w:t xml:space="preserve"> </w:t>
            </w:r>
            <w:r w:rsidRPr="00B372C4">
              <w:rPr>
                <w:bCs/>
                <w:sz w:val="24"/>
                <w:szCs w:val="24"/>
              </w:rPr>
              <w:t>связи,</w:t>
            </w:r>
            <w:r w:rsidR="008A5486">
              <w:rPr>
                <w:bCs/>
                <w:sz w:val="24"/>
                <w:szCs w:val="24"/>
              </w:rPr>
              <w:t xml:space="preserve"> </w:t>
            </w:r>
            <w:r w:rsidRPr="00B372C4">
              <w:rPr>
                <w:bCs/>
                <w:sz w:val="24"/>
                <w:szCs w:val="24"/>
              </w:rPr>
              <w:t>телефонных</w:t>
            </w:r>
            <w:r w:rsidR="008A5486">
              <w:rPr>
                <w:bCs/>
                <w:sz w:val="24"/>
                <w:szCs w:val="24"/>
              </w:rPr>
              <w:t xml:space="preserve"> </w:t>
            </w:r>
            <w:r w:rsidRPr="00B372C4">
              <w:rPr>
                <w:bCs/>
                <w:sz w:val="24"/>
                <w:szCs w:val="24"/>
              </w:rPr>
              <w:t>станций,</w:t>
            </w:r>
            <w:r w:rsidR="008A5486">
              <w:rPr>
                <w:bCs/>
                <w:sz w:val="24"/>
                <w:szCs w:val="24"/>
              </w:rPr>
              <w:t xml:space="preserve"> </w:t>
            </w:r>
            <w:r w:rsidRPr="00B372C4">
              <w:rPr>
                <w:bCs/>
                <w:sz w:val="24"/>
                <w:szCs w:val="24"/>
              </w:rPr>
              <w:t>канализаций,</w:t>
            </w:r>
            <w:r w:rsidR="008A5486">
              <w:rPr>
                <w:bCs/>
                <w:sz w:val="24"/>
                <w:szCs w:val="24"/>
              </w:rPr>
              <w:t xml:space="preserve"> </w:t>
            </w:r>
            <w:r w:rsidRPr="00B372C4">
              <w:rPr>
                <w:bCs/>
                <w:sz w:val="24"/>
                <w:szCs w:val="24"/>
              </w:rPr>
              <w:t>стоянок,</w:t>
            </w:r>
            <w:r w:rsidR="008A5486">
              <w:rPr>
                <w:bCs/>
                <w:sz w:val="24"/>
                <w:szCs w:val="24"/>
              </w:rPr>
              <w:t xml:space="preserve"> </w:t>
            </w:r>
            <w:r w:rsidRPr="00B372C4">
              <w:rPr>
                <w:bCs/>
                <w:sz w:val="24"/>
                <w:szCs w:val="24"/>
              </w:rPr>
              <w:t>гаражей</w:t>
            </w:r>
            <w:r w:rsidR="008A5486">
              <w:rPr>
                <w:bCs/>
                <w:sz w:val="24"/>
                <w:szCs w:val="24"/>
              </w:rPr>
              <w:t xml:space="preserve"> </w:t>
            </w:r>
            <w:r w:rsidR="00163A80" w:rsidRPr="00B372C4">
              <w:rPr>
                <w:bCs/>
                <w:sz w:val="24"/>
                <w:szCs w:val="24"/>
              </w:rPr>
              <w:t>и</w:t>
            </w:r>
            <w:r w:rsidR="008A5486">
              <w:rPr>
                <w:bCs/>
                <w:sz w:val="24"/>
                <w:szCs w:val="24"/>
              </w:rPr>
              <w:t xml:space="preserve"> </w:t>
            </w:r>
            <w:r w:rsidR="00163A80" w:rsidRPr="00B372C4">
              <w:rPr>
                <w:bCs/>
                <w:sz w:val="24"/>
                <w:szCs w:val="24"/>
              </w:rPr>
              <w:t>мастерских</w:t>
            </w:r>
            <w:r w:rsidR="008A5486">
              <w:rPr>
                <w:bCs/>
                <w:sz w:val="24"/>
                <w:szCs w:val="24"/>
              </w:rPr>
              <w:t xml:space="preserve"> </w:t>
            </w:r>
            <w:r w:rsidR="00163A80" w:rsidRPr="00B372C4">
              <w:rPr>
                <w:bCs/>
                <w:sz w:val="24"/>
                <w:szCs w:val="24"/>
              </w:rPr>
              <w:t>для</w:t>
            </w:r>
            <w:r w:rsidR="008A5486">
              <w:rPr>
                <w:bCs/>
                <w:sz w:val="24"/>
                <w:szCs w:val="24"/>
              </w:rPr>
              <w:t xml:space="preserve"> </w:t>
            </w:r>
            <w:r w:rsidR="00163A80" w:rsidRPr="00B372C4">
              <w:rPr>
                <w:bCs/>
                <w:sz w:val="24"/>
                <w:szCs w:val="24"/>
              </w:rPr>
              <w:t>обслуживания</w:t>
            </w:r>
            <w:r w:rsidR="008A5486">
              <w:rPr>
                <w:bCs/>
                <w:sz w:val="24"/>
                <w:szCs w:val="24"/>
              </w:rPr>
              <w:t xml:space="preserve"> </w:t>
            </w:r>
            <w:r w:rsidR="00163A80" w:rsidRPr="00B372C4">
              <w:rPr>
                <w:bCs/>
                <w:sz w:val="24"/>
                <w:szCs w:val="24"/>
              </w:rPr>
              <w:t>уборочной</w:t>
            </w:r>
            <w:r w:rsidR="008A5486">
              <w:rPr>
                <w:bCs/>
                <w:sz w:val="24"/>
                <w:szCs w:val="24"/>
              </w:rPr>
              <w:t xml:space="preserve"> </w:t>
            </w:r>
            <w:r w:rsidR="00163A80" w:rsidRPr="00B372C4">
              <w:rPr>
                <w:bCs/>
                <w:sz w:val="24"/>
                <w:szCs w:val="24"/>
              </w:rPr>
              <w:t>и</w:t>
            </w:r>
            <w:r w:rsidR="008A5486">
              <w:rPr>
                <w:bCs/>
                <w:sz w:val="24"/>
                <w:szCs w:val="24"/>
              </w:rPr>
              <w:t xml:space="preserve"> </w:t>
            </w:r>
            <w:r w:rsidR="00163A80" w:rsidRPr="00B372C4">
              <w:rPr>
                <w:bCs/>
                <w:sz w:val="24"/>
                <w:szCs w:val="24"/>
              </w:rPr>
              <w:t>аварийной</w:t>
            </w:r>
            <w:r w:rsidR="008A5486">
              <w:rPr>
                <w:bCs/>
                <w:sz w:val="24"/>
                <w:szCs w:val="24"/>
              </w:rPr>
              <w:t xml:space="preserve"> </w:t>
            </w:r>
            <w:r w:rsidR="00163A80" w:rsidRPr="00B372C4">
              <w:rPr>
                <w:bCs/>
                <w:sz w:val="24"/>
                <w:szCs w:val="24"/>
              </w:rPr>
              <w:t>техники,</w:t>
            </w:r>
            <w:r w:rsidR="008A5486">
              <w:rPr>
                <w:bCs/>
                <w:sz w:val="24"/>
                <w:szCs w:val="24"/>
              </w:rPr>
              <w:t xml:space="preserve"> </w:t>
            </w:r>
            <w:r w:rsidR="00163A80" w:rsidRPr="00B372C4">
              <w:rPr>
                <w:bCs/>
                <w:sz w:val="24"/>
                <w:szCs w:val="24"/>
              </w:rPr>
              <w:t>сооружений,</w:t>
            </w:r>
            <w:r w:rsidR="008A5486">
              <w:rPr>
                <w:bCs/>
                <w:sz w:val="24"/>
                <w:szCs w:val="24"/>
              </w:rPr>
              <w:t xml:space="preserve"> </w:t>
            </w:r>
            <w:r w:rsidR="00163A80" w:rsidRPr="00B372C4">
              <w:rPr>
                <w:bCs/>
                <w:sz w:val="24"/>
                <w:szCs w:val="24"/>
              </w:rPr>
              <w:t>необходимых</w:t>
            </w:r>
            <w:r w:rsidR="008A5486">
              <w:rPr>
                <w:bCs/>
                <w:sz w:val="24"/>
                <w:szCs w:val="24"/>
              </w:rPr>
              <w:t xml:space="preserve"> </w:t>
            </w:r>
            <w:r w:rsidR="00163A80" w:rsidRPr="00B372C4">
              <w:rPr>
                <w:bCs/>
                <w:sz w:val="24"/>
                <w:szCs w:val="24"/>
              </w:rPr>
              <w:t>для</w:t>
            </w:r>
            <w:r w:rsidR="008A5486">
              <w:rPr>
                <w:bCs/>
                <w:sz w:val="24"/>
                <w:szCs w:val="24"/>
              </w:rPr>
              <w:t xml:space="preserve"> </w:t>
            </w:r>
            <w:r w:rsidR="00163A80" w:rsidRPr="00B372C4">
              <w:rPr>
                <w:bCs/>
                <w:sz w:val="24"/>
                <w:szCs w:val="24"/>
              </w:rPr>
              <w:t>сбора</w:t>
            </w:r>
            <w:r w:rsidR="008A5486">
              <w:rPr>
                <w:bCs/>
                <w:sz w:val="24"/>
                <w:szCs w:val="24"/>
              </w:rPr>
              <w:t xml:space="preserve"> </w:t>
            </w:r>
            <w:r w:rsidR="00163A80" w:rsidRPr="00B372C4">
              <w:rPr>
                <w:bCs/>
                <w:sz w:val="24"/>
                <w:szCs w:val="24"/>
              </w:rPr>
              <w:t>и</w:t>
            </w:r>
            <w:r w:rsidR="008A5486">
              <w:rPr>
                <w:bCs/>
                <w:sz w:val="24"/>
                <w:szCs w:val="24"/>
              </w:rPr>
              <w:t xml:space="preserve"> </w:t>
            </w:r>
            <w:r w:rsidR="00163A80" w:rsidRPr="00B372C4">
              <w:rPr>
                <w:bCs/>
                <w:sz w:val="24"/>
                <w:szCs w:val="24"/>
              </w:rPr>
              <w:t>плавки</w:t>
            </w:r>
            <w:r w:rsidR="008A5486">
              <w:rPr>
                <w:bCs/>
                <w:sz w:val="24"/>
                <w:szCs w:val="24"/>
              </w:rPr>
              <w:t xml:space="preserve"> </w:t>
            </w:r>
            <w:r w:rsidR="00163A80" w:rsidRPr="00B372C4">
              <w:rPr>
                <w:bCs/>
                <w:sz w:val="24"/>
                <w:szCs w:val="24"/>
              </w:rPr>
              <w:t>снега)</w:t>
            </w:r>
          </w:p>
        </w:tc>
        <w:tc>
          <w:tcPr>
            <w:tcW w:w="4902" w:type="dxa"/>
            <w:tcBorders>
              <w:top w:val="single" w:sz="4" w:space="0" w:color="auto"/>
              <w:left w:val="single" w:sz="4" w:space="0" w:color="000000"/>
              <w:bottom w:val="single" w:sz="4" w:space="0" w:color="auto"/>
              <w:right w:val="single" w:sz="4" w:space="0" w:color="000000"/>
            </w:tcBorders>
          </w:tcPr>
          <w:p w14:paraId="35E9763C" w14:textId="249076E0" w:rsidR="001E0121" w:rsidRPr="00B372C4" w:rsidRDefault="002C7D52" w:rsidP="00A35213">
            <w:pPr>
              <w:keepNext/>
              <w:ind w:left="-103" w:firstLine="5"/>
              <w:rPr>
                <w:bCs/>
                <w:sz w:val="24"/>
                <w:szCs w:val="24"/>
              </w:rPr>
            </w:pPr>
            <w:r w:rsidRPr="00B372C4">
              <w:rPr>
                <w:bCs/>
                <w:sz w:val="24"/>
                <w:szCs w:val="24"/>
              </w:rPr>
              <w:t>1.</w:t>
            </w:r>
            <w:r w:rsidR="008A5486">
              <w:rPr>
                <w:bCs/>
                <w:sz w:val="24"/>
                <w:szCs w:val="24"/>
              </w:rPr>
              <w:t xml:space="preserve"> </w:t>
            </w:r>
            <w:r w:rsidR="001E0121" w:rsidRPr="00B372C4">
              <w:rPr>
                <w:bCs/>
                <w:sz w:val="24"/>
                <w:szCs w:val="24"/>
              </w:rPr>
              <w:t>Минимальный</w:t>
            </w:r>
            <w:r w:rsidR="008A5486">
              <w:rPr>
                <w:bCs/>
                <w:sz w:val="24"/>
                <w:szCs w:val="24"/>
              </w:rPr>
              <w:t xml:space="preserve"> </w:t>
            </w:r>
            <w:r w:rsidR="001E0121" w:rsidRPr="00B372C4">
              <w:rPr>
                <w:bCs/>
                <w:sz w:val="24"/>
                <w:szCs w:val="24"/>
              </w:rPr>
              <w:t>размер</w:t>
            </w:r>
            <w:r w:rsidR="008A5486">
              <w:rPr>
                <w:bCs/>
                <w:sz w:val="24"/>
                <w:szCs w:val="24"/>
              </w:rPr>
              <w:t xml:space="preserve"> </w:t>
            </w:r>
            <w:r w:rsidR="001E0121" w:rsidRPr="00B372C4">
              <w:rPr>
                <w:bCs/>
                <w:sz w:val="24"/>
                <w:szCs w:val="24"/>
              </w:rPr>
              <w:t>земельного</w:t>
            </w:r>
            <w:r w:rsidR="008A5486">
              <w:rPr>
                <w:bCs/>
                <w:sz w:val="24"/>
                <w:szCs w:val="24"/>
              </w:rPr>
              <w:t xml:space="preserve"> </w:t>
            </w:r>
            <w:r w:rsidR="001E0121" w:rsidRPr="00B372C4">
              <w:rPr>
                <w:bCs/>
                <w:sz w:val="24"/>
                <w:szCs w:val="24"/>
              </w:rPr>
              <w:t>участка</w:t>
            </w:r>
            <w:r w:rsidR="008A5486">
              <w:rPr>
                <w:bCs/>
                <w:sz w:val="24"/>
                <w:szCs w:val="24"/>
              </w:rPr>
              <w:t xml:space="preserve"> </w:t>
            </w:r>
            <w:r w:rsidR="001E0121" w:rsidRPr="00B372C4">
              <w:rPr>
                <w:bCs/>
                <w:sz w:val="24"/>
                <w:szCs w:val="24"/>
              </w:rPr>
              <w:sym w:font="Symbol" w:char="F02D"/>
            </w:r>
            <w:r w:rsidR="008A5486">
              <w:rPr>
                <w:bCs/>
                <w:sz w:val="24"/>
                <w:szCs w:val="24"/>
              </w:rPr>
              <w:t xml:space="preserve"> </w:t>
            </w:r>
            <w:r w:rsidR="00113A4C" w:rsidRPr="00B372C4">
              <w:rPr>
                <w:bCs/>
                <w:sz w:val="24"/>
                <w:szCs w:val="24"/>
              </w:rPr>
              <w:t>1</w:t>
            </w:r>
            <w:r w:rsidR="001E0121" w:rsidRPr="00B372C4">
              <w:rPr>
                <w:bCs/>
                <w:sz w:val="24"/>
                <w:szCs w:val="24"/>
              </w:rPr>
              <w:t>кв.</w:t>
            </w:r>
            <w:r w:rsidR="008A5486">
              <w:rPr>
                <w:bCs/>
                <w:sz w:val="24"/>
                <w:szCs w:val="24"/>
              </w:rPr>
              <w:t xml:space="preserve"> </w:t>
            </w:r>
            <w:r w:rsidR="001E0121" w:rsidRPr="00B372C4">
              <w:rPr>
                <w:bCs/>
                <w:sz w:val="24"/>
                <w:szCs w:val="24"/>
              </w:rPr>
              <w:t>м;</w:t>
            </w:r>
          </w:p>
          <w:p w14:paraId="5869B8C8" w14:textId="22C30A7A" w:rsidR="001E0121" w:rsidRPr="00B372C4" w:rsidRDefault="001E0121" w:rsidP="00A35213">
            <w:pPr>
              <w:keepNext/>
              <w:ind w:left="-103"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42450A" w:rsidRPr="00B372C4">
              <w:rPr>
                <w:bCs/>
                <w:sz w:val="24"/>
                <w:szCs w:val="24"/>
              </w:rPr>
              <w:t>15000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6AE2BA74" w14:textId="47EA4266" w:rsidR="001E0121" w:rsidRPr="00B372C4" w:rsidRDefault="001E0121" w:rsidP="00A35213">
            <w:pPr>
              <w:keepNext/>
              <w:ind w:left="-103"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3B47CA" w:rsidRPr="00B372C4">
              <w:rPr>
                <w:bCs/>
                <w:sz w:val="24"/>
                <w:szCs w:val="24"/>
              </w:rPr>
              <w:t>1</w:t>
            </w:r>
            <w:r w:rsidR="008A5486">
              <w:rPr>
                <w:bCs/>
                <w:sz w:val="24"/>
                <w:szCs w:val="24"/>
              </w:rPr>
              <w:t xml:space="preserve"> </w:t>
            </w:r>
            <w:r w:rsidRPr="00B372C4">
              <w:rPr>
                <w:bCs/>
                <w:sz w:val="24"/>
                <w:szCs w:val="24"/>
              </w:rPr>
              <w:t>м;</w:t>
            </w:r>
          </w:p>
          <w:p w14:paraId="1717E044" w14:textId="6BAD0A66" w:rsidR="00163A80" w:rsidRPr="00B372C4" w:rsidRDefault="001E0121" w:rsidP="00A35213">
            <w:pPr>
              <w:keepNext/>
              <w:ind w:left="-103"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t>сооружения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32</w:t>
            </w:r>
            <w:r w:rsidR="008A5486">
              <w:rPr>
                <w:bCs/>
                <w:sz w:val="24"/>
                <w:szCs w:val="24"/>
              </w:rPr>
              <w:t xml:space="preserve"> </w:t>
            </w:r>
            <w:r w:rsidRPr="00B372C4">
              <w:rPr>
                <w:bCs/>
                <w:sz w:val="24"/>
                <w:szCs w:val="24"/>
              </w:rPr>
              <w:t>м</w:t>
            </w:r>
            <w:r w:rsidR="00BB61AA" w:rsidRPr="00B372C4">
              <w:rPr>
                <w:bCs/>
                <w:sz w:val="24"/>
                <w:szCs w:val="24"/>
              </w:rPr>
              <w:t>.</w:t>
            </w:r>
          </w:p>
          <w:p w14:paraId="0A034861" w14:textId="77777777" w:rsidR="001E0121" w:rsidRPr="00B372C4" w:rsidRDefault="001E0121" w:rsidP="00A35213">
            <w:pPr>
              <w:keepNext/>
              <w:ind w:left="-103" w:right="-106" w:firstLine="5"/>
              <w:rPr>
                <w:bCs/>
                <w:sz w:val="24"/>
                <w:szCs w:val="24"/>
              </w:rPr>
            </w:pPr>
          </w:p>
        </w:tc>
      </w:tr>
      <w:tr w:rsidR="00BF787A" w:rsidRPr="00B372C4" w14:paraId="497AA88E"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20"/>
        </w:trPr>
        <w:tc>
          <w:tcPr>
            <w:tcW w:w="1946" w:type="dxa"/>
            <w:shd w:val="clear" w:color="auto" w:fill="auto"/>
          </w:tcPr>
          <w:p w14:paraId="7F7434DD" w14:textId="77777777" w:rsidR="005F631B" w:rsidRPr="00B372C4" w:rsidRDefault="005F631B" w:rsidP="00A35213">
            <w:pPr>
              <w:keepNext/>
              <w:ind w:firstLine="5"/>
              <w:rPr>
                <w:bCs/>
                <w:sz w:val="24"/>
                <w:szCs w:val="24"/>
              </w:rPr>
            </w:pPr>
            <w:r w:rsidRPr="00B372C4">
              <w:rPr>
                <w:bCs/>
                <w:sz w:val="24"/>
                <w:szCs w:val="24"/>
              </w:rPr>
              <w:t>Общежития</w:t>
            </w:r>
          </w:p>
        </w:tc>
        <w:tc>
          <w:tcPr>
            <w:tcW w:w="1616" w:type="dxa"/>
          </w:tcPr>
          <w:p w14:paraId="281D0BDB" w14:textId="77777777" w:rsidR="005F631B" w:rsidRPr="00B372C4" w:rsidRDefault="005F631B" w:rsidP="00A35213">
            <w:pPr>
              <w:keepNext/>
              <w:ind w:firstLine="5"/>
              <w:jc w:val="center"/>
              <w:rPr>
                <w:bCs/>
                <w:sz w:val="24"/>
                <w:szCs w:val="24"/>
              </w:rPr>
            </w:pPr>
            <w:r w:rsidRPr="00B372C4">
              <w:rPr>
                <w:bCs/>
                <w:sz w:val="24"/>
                <w:szCs w:val="24"/>
              </w:rPr>
              <w:t>3.2.4</w:t>
            </w:r>
          </w:p>
        </w:tc>
        <w:tc>
          <w:tcPr>
            <w:tcW w:w="1939" w:type="dxa"/>
          </w:tcPr>
          <w:p w14:paraId="7D5C96EA" w14:textId="77777777" w:rsidR="005F631B" w:rsidRPr="00B372C4" w:rsidRDefault="005F54EC" w:rsidP="00A35213">
            <w:pPr>
              <w:keepNext/>
              <w:ind w:firstLine="5"/>
              <w:jc w:val="center"/>
              <w:rPr>
                <w:bCs/>
                <w:sz w:val="24"/>
                <w:szCs w:val="24"/>
              </w:rPr>
            </w:pPr>
            <w:r w:rsidRPr="00B372C4">
              <w:rPr>
                <w:bCs/>
                <w:sz w:val="24"/>
                <w:szCs w:val="24"/>
              </w:rPr>
              <w:t>У</w:t>
            </w:r>
          </w:p>
        </w:tc>
        <w:tc>
          <w:tcPr>
            <w:tcW w:w="4202" w:type="dxa"/>
            <w:shd w:val="clear" w:color="auto" w:fill="auto"/>
          </w:tcPr>
          <w:p w14:paraId="64167E59" w14:textId="147740E4" w:rsidR="005F631B" w:rsidRPr="00B372C4" w:rsidRDefault="005F631B" w:rsidP="00A35213">
            <w:pPr>
              <w:keepNext/>
              <w:ind w:right="200"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размещения</w:t>
            </w:r>
            <w:r w:rsidR="008A5486">
              <w:rPr>
                <w:bCs/>
                <w:sz w:val="24"/>
                <w:szCs w:val="24"/>
              </w:rPr>
              <w:t xml:space="preserve"> </w:t>
            </w:r>
            <w:r w:rsidRPr="00B372C4">
              <w:rPr>
                <w:bCs/>
                <w:sz w:val="24"/>
                <w:szCs w:val="24"/>
              </w:rPr>
              <w:t>общежитий,</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проживания</w:t>
            </w:r>
            <w:r w:rsidR="008A5486">
              <w:rPr>
                <w:bCs/>
                <w:sz w:val="24"/>
                <w:szCs w:val="24"/>
              </w:rPr>
              <w:t xml:space="preserve"> </w:t>
            </w:r>
            <w:r w:rsidRPr="00B372C4">
              <w:rPr>
                <w:bCs/>
                <w:sz w:val="24"/>
                <w:szCs w:val="24"/>
              </w:rPr>
              <w:t>граждан</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время</w:t>
            </w:r>
            <w:r w:rsidR="008A5486">
              <w:rPr>
                <w:bCs/>
                <w:sz w:val="24"/>
                <w:szCs w:val="24"/>
              </w:rPr>
              <w:t xml:space="preserve"> </w:t>
            </w:r>
            <w:r w:rsidRPr="00B372C4">
              <w:rPr>
                <w:bCs/>
                <w:sz w:val="24"/>
                <w:szCs w:val="24"/>
              </w:rPr>
              <w:t>их</w:t>
            </w:r>
            <w:r w:rsidR="008A5486">
              <w:rPr>
                <w:bCs/>
                <w:sz w:val="24"/>
                <w:szCs w:val="24"/>
              </w:rPr>
              <w:t xml:space="preserve"> </w:t>
            </w:r>
            <w:r w:rsidRPr="00B372C4">
              <w:rPr>
                <w:bCs/>
                <w:sz w:val="24"/>
                <w:szCs w:val="24"/>
              </w:rPr>
              <w:t>работы,</w:t>
            </w:r>
            <w:r w:rsidR="008A5486">
              <w:rPr>
                <w:bCs/>
                <w:sz w:val="24"/>
                <w:szCs w:val="24"/>
              </w:rPr>
              <w:t xml:space="preserve"> </w:t>
            </w:r>
            <w:r w:rsidRPr="00B372C4">
              <w:rPr>
                <w:bCs/>
                <w:sz w:val="24"/>
                <w:szCs w:val="24"/>
              </w:rPr>
              <w:t>службы</w:t>
            </w:r>
            <w:r w:rsidR="008A5486">
              <w:rPr>
                <w:bCs/>
                <w:sz w:val="24"/>
                <w:szCs w:val="24"/>
              </w:rPr>
              <w:t xml:space="preserve"> </w:t>
            </w:r>
            <w:r w:rsidRPr="00B372C4">
              <w:rPr>
                <w:bCs/>
                <w:sz w:val="24"/>
                <w:szCs w:val="24"/>
              </w:rPr>
              <w:t>или</w:t>
            </w:r>
            <w:r w:rsidR="008A5486">
              <w:rPr>
                <w:bCs/>
                <w:sz w:val="24"/>
                <w:szCs w:val="24"/>
              </w:rPr>
              <w:t xml:space="preserve"> </w:t>
            </w:r>
            <w:r w:rsidRPr="00B372C4">
              <w:rPr>
                <w:bCs/>
                <w:sz w:val="24"/>
                <w:szCs w:val="24"/>
              </w:rPr>
              <w:t>обучения,</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lastRenderedPageBreak/>
              <w:t>зданий,</w:t>
            </w:r>
            <w:r w:rsidR="008A5486">
              <w:rPr>
                <w:bCs/>
                <w:sz w:val="24"/>
                <w:szCs w:val="24"/>
              </w:rPr>
              <w:t xml:space="preserve"> </w:t>
            </w:r>
            <w:r w:rsidRPr="00B372C4">
              <w:rPr>
                <w:bCs/>
                <w:sz w:val="24"/>
                <w:szCs w:val="24"/>
              </w:rPr>
              <w:t>размещение</w:t>
            </w:r>
            <w:r w:rsidR="008A5486">
              <w:rPr>
                <w:bCs/>
                <w:sz w:val="24"/>
                <w:szCs w:val="24"/>
              </w:rPr>
              <w:t xml:space="preserve"> </w:t>
            </w:r>
            <w:r w:rsidRPr="00B372C4">
              <w:rPr>
                <w:bCs/>
                <w:sz w:val="24"/>
                <w:szCs w:val="24"/>
              </w:rPr>
              <w:t>которых</w:t>
            </w:r>
            <w:r w:rsidR="008A5486">
              <w:rPr>
                <w:bCs/>
                <w:sz w:val="24"/>
                <w:szCs w:val="24"/>
              </w:rPr>
              <w:t xml:space="preserve"> </w:t>
            </w:r>
            <w:r w:rsidRPr="00B372C4">
              <w:rPr>
                <w:bCs/>
                <w:sz w:val="24"/>
                <w:szCs w:val="24"/>
              </w:rPr>
              <w:t>предусмотрено</w:t>
            </w:r>
            <w:r w:rsidR="008A5486">
              <w:rPr>
                <w:bCs/>
                <w:sz w:val="24"/>
                <w:szCs w:val="24"/>
              </w:rPr>
              <w:t xml:space="preserve"> </w:t>
            </w:r>
            <w:r w:rsidRPr="00B372C4">
              <w:rPr>
                <w:bCs/>
                <w:sz w:val="24"/>
                <w:szCs w:val="24"/>
              </w:rPr>
              <w:t>содержанием</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кодом</w:t>
            </w:r>
            <w:r w:rsidR="008A5486">
              <w:rPr>
                <w:bCs/>
                <w:sz w:val="24"/>
                <w:szCs w:val="24"/>
              </w:rPr>
              <w:t xml:space="preserve"> </w:t>
            </w:r>
            <w:r w:rsidRPr="00B372C4">
              <w:rPr>
                <w:bCs/>
                <w:sz w:val="24"/>
                <w:szCs w:val="24"/>
              </w:rPr>
              <w:t>4.7</w:t>
            </w:r>
            <w:r w:rsidR="008F6A03" w:rsidRPr="00B372C4">
              <w:rPr>
                <w:sz w:val="24"/>
                <w:szCs w:val="24"/>
              </w:rPr>
              <w:t>К</w:t>
            </w:r>
            <w:r w:rsidR="00C73BD6" w:rsidRPr="00B372C4">
              <w:rPr>
                <w:bCs/>
                <w:sz w:val="24"/>
                <w:szCs w:val="24"/>
              </w:rPr>
              <w:t>лассификатора</w:t>
            </w:r>
          </w:p>
        </w:tc>
        <w:tc>
          <w:tcPr>
            <w:tcW w:w="4902" w:type="dxa"/>
          </w:tcPr>
          <w:p w14:paraId="4DFA1989" w14:textId="3C9A9572" w:rsidR="00407C92" w:rsidRPr="00B372C4" w:rsidRDefault="002C7D52" w:rsidP="00A35213">
            <w:pPr>
              <w:keepNext/>
              <w:ind w:right="141" w:firstLine="5"/>
              <w:rPr>
                <w:bCs/>
                <w:sz w:val="24"/>
                <w:szCs w:val="24"/>
              </w:rPr>
            </w:pPr>
            <w:r w:rsidRPr="00B372C4">
              <w:rPr>
                <w:bCs/>
                <w:sz w:val="24"/>
                <w:szCs w:val="24"/>
              </w:rPr>
              <w:lastRenderedPageBreak/>
              <w:t>1.</w:t>
            </w:r>
            <w:r w:rsidR="008A5486">
              <w:rPr>
                <w:bCs/>
                <w:sz w:val="24"/>
                <w:szCs w:val="24"/>
              </w:rPr>
              <w:t xml:space="preserve"> </w:t>
            </w:r>
            <w:r w:rsidR="00407C92" w:rsidRPr="00B372C4">
              <w:rPr>
                <w:bCs/>
                <w:sz w:val="24"/>
                <w:szCs w:val="24"/>
              </w:rPr>
              <w:t>Минимальный</w:t>
            </w:r>
            <w:r w:rsidR="008A5486">
              <w:rPr>
                <w:bCs/>
                <w:sz w:val="24"/>
                <w:szCs w:val="24"/>
              </w:rPr>
              <w:t xml:space="preserve"> </w:t>
            </w:r>
            <w:r w:rsidR="00407C92" w:rsidRPr="00B372C4">
              <w:rPr>
                <w:bCs/>
                <w:sz w:val="24"/>
                <w:szCs w:val="24"/>
              </w:rPr>
              <w:t>размер</w:t>
            </w:r>
            <w:r w:rsidR="008A5486">
              <w:rPr>
                <w:bCs/>
                <w:sz w:val="24"/>
                <w:szCs w:val="24"/>
              </w:rPr>
              <w:t xml:space="preserve"> </w:t>
            </w:r>
            <w:r w:rsidR="00407C92" w:rsidRPr="00B372C4">
              <w:rPr>
                <w:bCs/>
                <w:sz w:val="24"/>
                <w:szCs w:val="24"/>
              </w:rPr>
              <w:t>земельного</w:t>
            </w:r>
            <w:r w:rsidR="008A5486">
              <w:rPr>
                <w:bCs/>
                <w:sz w:val="24"/>
                <w:szCs w:val="24"/>
              </w:rPr>
              <w:t xml:space="preserve"> </w:t>
            </w:r>
            <w:r w:rsidR="00407C92" w:rsidRPr="00B372C4">
              <w:rPr>
                <w:bCs/>
                <w:sz w:val="24"/>
                <w:szCs w:val="24"/>
              </w:rPr>
              <w:t>участка</w:t>
            </w:r>
            <w:r w:rsidR="008A5486">
              <w:rPr>
                <w:bCs/>
                <w:sz w:val="24"/>
                <w:szCs w:val="24"/>
              </w:rPr>
              <w:t xml:space="preserve"> </w:t>
            </w:r>
            <w:r w:rsidR="00407C92" w:rsidRPr="00B372C4">
              <w:rPr>
                <w:bCs/>
                <w:sz w:val="24"/>
                <w:szCs w:val="24"/>
              </w:rPr>
              <w:sym w:font="Symbol" w:char="F02D"/>
            </w:r>
            <w:r w:rsidR="008A5486">
              <w:rPr>
                <w:bCs/>
                <w:sz w:val="24"/>
                <w:szCs w:val="24"/>
              </w:rPr>
              <w:t xml:space="preserve"> </w:t>
            </w:r>
            <w:r w:rsidR="00407C92" w:rsidRPr="00B372C4">
              <w:rPr>
                <w:bCs/>
                <w:sz w:val="24"/>
                <w:szCs w:val="24"/>
              </w:rPr>
              <w:t>800</w:t>
            </w:r>
            <w:r w:rsidR="008A5486">
              <w:rPr>
                <w:bCs/>
                <w:sz w:val="24"/>
                <w:szCs w:val="24"/>
              </w:rPr>
              <w:t xml:space="preserve"> </w:t>
            </w:r>
            <w:r w:rsidR="00407C92" w:rsidRPr="00B372C4">
              <w:rPr>
                <w:bCs/>
                <w:sz w:val="24"/>
                <w:szCs w:val="24"/>
              </w:rPr>
              <w:t>кв.</w:t>
            </w:r>
            <w:r w:rsidR="008A5486">
              <w:rPr>
                <w:bCs/>
                <w:sz w:val="24"/>
                <w:szCs w:val="24"/>
              </w:rPr>
              <w:t xml:space="preserve"> </w:t>
            </w:r>
            <w:r w:rsidR="00407C92" w:rsidRPr="00B372C4">
              <w:rPr>
                <w:bCs/>
                <w:sz w:val="24"/>
                <w:szCs w:val="24"/>
              </w:rPr>
              <w:t>м;</w:t>
            </w:r>
          </w:p>
          <w:p w14:paraId="0EB28A9E" w14:textId="439DDE82" w:rsidR="00407C92" w:rsidRPr="00B372C4" w:rsidRDefault="00407C92"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00444E69" w:rsidRPr="00B372C4">
              <w:rPr>
                <w:bCs/>
                <w:sz w:val="24"/>
                <w:szCs w:val="24"/>
              </w:rPr>
              <w:sym w:font="Symbol" w:char="F02D"/>
            </w:r>
            <w:r w:rsidR="008A5486">
              <w:rPr>
                <w:bCs/>
                <w:sz w:val="24"/>
                <w:szCs w:val="24"/>
              </w:rPr>
              <w:t xml:space="preserve"> </w:t>
            </w:r>
            <w:r w:rsidR="00444E69" w:rsidRPr="00B372C4">
              <w:rPr>
                <w:bCs/>
                <w:sz w:val="24"/>
                <w:szCs w:val="24"/>
              </w:rPr>
              <w:t>5000</w:t>
            </w:r>
            <w:r w:rsidR="008A5486">
              <w:rPr>
                <w:bCs/>
                <w:sz w:val="24"/>
                <w:szCs w:val="24"/>
              </w:rPr>
              <w:t xml:space="preserve"> </w:t>
            </w:r>
            <w:r w:rsidR="00444E69" w:rsidRPr="00B372C4">
              <w:rPr>
                <w:bCs/>
                <w:sz w:val="24"/>
                <w:szCs w:val="24"/>
              </w:rPr>
              <w:t>кв.</w:t>
            </w:r>
            <w:r w:rsidR="008A5486">
              <w:rPr>
                <w:bCs/>
                <w:sz w:val="24"/>
                <w:szCs w:val="24"/>
              </w:rPr>
              <w:t xml:space="preserve"> </w:t>
            </w:r>
            <w:r w:rsidR="00444E69" w:rsidRPr="00B372C4">
              <w:rPr>
                <w:bCs/>
                <w:sz w:val="24"/>
                <w:szCs w:val="24"/>
              </w:rPr>
              <w:t>м;</w:t>
            </w:r>
          </w:p>
          <w:p w14:paraId="727C8DD0" w14:textId="2A94DA48" w:rsidR="00407C92" w:rsidRPr="00B372C4" w:rsidRDefault="004215FD"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00407C92" w:rsidRPr="00B372C4">
              <w:rPr>
                <w:bCs/>
                <w:sz w:val="24"/>
                <w:szCs w:val="24"/>
              </w:rPr>
              <w:sym w:font="Symbol" w:char="F02D"/>
            </w:r>
            <w:r w:rsidR="00B04B05" w:rsidRPr="00B372C4">
              <w:rPr>
                <w:bCs/>
                <w:sz w:val="24"/>
                <w:szCs w:val="24"/>
              </w:rPr>
              <w:t>4</w:t>
            </w:r>
            <w:r w:rsidR="00407C92" w:rsidRPr="00B372C4">
              <w:rPr>
                <w:bCs/>
                <w:sz w:val="24"/>
                <w:szCs w:val="24"/>
              </w:rPr>
              <w:t>;</w:t>
            </w:r>
          </w:p>
          <w:p w14:paraId="2F594A2B" w14:textId="6378B3EF" w:rsidR="00407C92" w:rsidRPr="00B372C4" w:rsidRDefault="00407C92" w:rsidP="00A35213">
            <w:pPr>
              <w:keepNext/>
              <w:ind w:right="141" w:firstLine="5"/>
              <w:rPr>
                <w:bCs/>
                <w:sz w:val="24"/>
                <w:szCs w:val="24"/>
              </w:rPr>
            </w:pPr>
            <w:r w:rsidRPr="00B372C4">
              <w:rPr>
                <w:bCs/>
                <w:sz w:val="24"/>
                <w:szCs w:val="24"/>
              </w:rPr>
              <w:lastRenderedPageBreak/>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B04B05" w:rsidRPr="00B372C4">
              <w:rPr>
                <w:bCs/>
                <w:sz w:val="24"/>
                <w:szCs w:val="24"/>
              </w:rPr>
              <w:t>24</w:t>
            </w:r>
            <w:r w:rsidR="008A5486">
              <w:rPr>
                <w:bCs/>
                <w:sz w:val="24"/>
                <w:szCs w:val="24"/>
              </w:rPr>
              <w:t xml:space="preserve"> </w:t>
            </w:r>
            <w:r w:rsidRPr="00B372C4">
              <w:rPr>
                <w:bCs/>
                <w:sz w:val="24"/>
                <w:szCs w:val="24"/>
              </w:rPr>
              <w:t>м;</w:t>
            </w:r>
          </w:p>
          <w:p w14:paraId="0F7F12CA" w14:textId="0068EA62" w:rsidR="00407C92" w:rsidRPr="00B372C4" w:rsidRDefault="00407C92"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19008795" w14:textId="7DF43793" w:rsidR="00407C92" w:rsidRPr="00B372C4" w:rsidRDefault="00407C92"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w:t>
            </w:r>
          </w:p>
          <w:p w14:paraId="445E1B72" w14:textId="1D7F827D" w:rsidR="00407C92" w:rsidRPr="00B372C4" w:rsidRDefault="00407C92" w:rsidP="00A35213">
            <w:pPr>
              <w:keepNext/>
              <w:ind w:right="141" w:firstLine="5"/>
              <w:rPr>
                <w:bCs/>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00272BB8" w:rsidRPr="00B372C4">
              <w:rPr>
                <w:sz w:val="24"/>
                <w:szCs w:val="24"/>
              </w:rPr>
              <w:t>3</w:t>
            </w:r>
            <w:r w:rsidR="008A5486">
              <w:rPr>
                <w:sz w:val="24"/>
                <w:szCs w:val="24"/>
              </w:rPr>
              <w:t xml:space="preserve"> </w:t>
            </w:r>
            <w:r w:rsidRPr="00B372C4">
              <w:rPr>
                <w:sz w:val="24"/>
                <w:szCs w:val="24"/>
              </w:rPr>
              <w:t>м.</w:t>
            </w:r>
            <w:r w:rsidR="008A5486">
              <w:rPr>
                <w:sz w:val="24"/>
                <w:szCs w:val="24"/>
              </w:rPr>
              <w:t xml:space="preserve"> </w:t>
            </w:r>
          </w:p>
          <w:p w14:paraId="694FC6B8" w14:textId="3075CA9F" w:rsidR="005F631B" w:rsidRPr="00B372C4" w:rsidRDefault="00407C92" w:rsidP="00A35213">
            <w:pPr>
              <w:keepNext/>
              <w:ind w:right="141"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008A5486">
              <w:rPr>
                <w:sz w:val="24"/>
                <w:szCs w:val="24"/>
              </w:rPr>
              <w:t xml:space="preserve"> </w:t>
            </w:r>
            <w:r w:rsidR="00272BB8" w:rsidRPr="00B372C4">
              <w:rPr>
                <w:sz w:val="24"/>
                <w:szCs w:val="24"/>
              </w:rPr>
              <w:t>5</w:t>
            </w:r>
            <w:r w:rsidR="008A5486">
              <w:rPr>
                <w:sz w:val="24"/>
                <w:szCs w:val="24"/>
              </w:rPr>
              <w:t xml:space="preserve"> </w:t>
            </w:r>
            <w:r w:rsidRPr="00B372C4">
              <w:rPr>
                <w:sz w:val="24"/>
                <w:szCs w:val="24"/>
              </w:rPr>
              <w:t>м.</w:t>
            </w:r>
          </w:p>
          <w:p w14:paraId="348766AC" w14:textId="2C5F44F5" w:rsidR="002C7D52" w:rsidRPr="00B372C4" w:rsidRDefault="005F54EC" w:rsidP="00A35213">
            <w:pPr>
              <w:keepNext/>
              <w:ind w:right="141" w:firstLine="5"/>
              <w:rPr>
                <w:bCs/>
                <w:sz w:val="24"/>
                <w:szCs w:val="24"/>
              </w:rPr>
            </w:pPr>
            <w:r w:rsidRPr="00B372C4">
              <w:rPr>
                <w:sz w:val="24"/>
                <w:szCs w:val="24"/>
              </w:rPr>
              <w:t>2</w:t>
            </w:r>
            <w:r w:rsidR="00163A80" w:rsidRPr="00B372C4">
              <w:rPr>
                <w:sz w:val="24"/>
                <w:szCs w:val="24"/>
              </w:rPr>
              <w:t>.</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70336C6D"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20"/>
        </w:trPr>
        <w:tc>
          <w:tcPr>
            <w:tcW w:w="1946" w:type="dxa"/>
            <w:shd w:val="clear" w:color="auto" w:fill="auto"/>
          </w:tcPr>
          <w:p w14:paraId="01A121C9" w14:textId="0F0BA21B" w:rsidR="004533F2" w:rsidRPr="00B372C4" w:rsidRDefault="004533F2" w:rsidP="00A35213">
            <w:pPr>
              <w:keepNext/>
              <w:ind w:firstLine="5"/>
              <w:rPr>
                <w:bCs/>
                <w:sz w:val="24"/>
                <w:szCs w:val="24"/>
              </w:rPr>
            </w:pPr>
            <w:r w:rsidRPr="00B372C4">
              <w:rPr>
                <w:bCs/>
                <w:sz w:val="24"/>
                <w:szCs w:val="24"/>
              </w:rPr>
              <w:lastRenderedPageBreak/>
              <w:t>Бытовое</w:t>
            </w:r>
            <w:r w:rsidR="008A5486">
              <w:rPr>
                <w:bCs/>
                <w:sz w:val="24"/>
                <w:szCs w:val="24"/>
              </w:rPr>
              <w:t xml:space="preserve"> </w:t>
            </w:r>
            <w:r w:rsidRPr="00B372C4">
              <w:rPr>
                <w:bCs/>
                <w:sz w:val="24"/>
                <w:szCs w:val="24"/>
              </w:rPr>
              <w:t>обслуживание</w:t>
            </w:r>
          </w:p>
        </w:tc>
        <w:tc>
          <w:tcPr>
            <w:tcW w:w="1616" w:type="dxa"/>
          </w:tcPr>
          <w:p w14:paraId="1D99D977" w14:textId="77777777" w:rsidR="004533F2" w:rsidRPr="00B372C4" w:rsidRDefault="004533F2" w:rsidP="00A35213">
            <w:pPr>
              <w:keepNext/>
              <w:ind w:firstLine="5"/>
              <w:jc w:val="center"/>
              <w:rPr>
                <w:bCs/>
                <w:sz w:val="24"/>
                <w:szCs w:val="24"/>
              </w:rPr>
            </w:pPr>
            <w:r w:rsidRPr="00B372C4">
              <w:rPr>
                <w:bCs/>
                <w:sz w:val="24"/>
                <w:szCs w:val="24"/>
              </w:rPr>
              <w:t>3.3</w:t>
            </w:r>
          </w:p>
        </w:tc>
        <w:tc>
          <w:tcPr>
            <w:tcW w:w="1939" w:type="dxa"/>
          </w:tcPr>
          <w:p w14:paraId="32385B9C" w14:textId="77777777" w:rsidR="004533F2" w:rsidRPr="00B372C4" w:rsidRDefault="004533F2" w:rsidP="00A35213">
            <w:pPr>
              <w:keepNext/>
              <w:ind w:firstLine="5"/>
              <w:jc w:val="center"/>
              <w:rPr>
                <w:bCs/>
                <w:sz w:val="24"/>
                <w:szCs w:val="24"/>
              </w:rPr>
            </w:pPr>
            <w:r w:rsidRPr="00B372C4">
              <w:rPr>
                <w:bCs/>
                <w:sz w:val="24"/>
                <w:szCs w:val="24"/>
              </w:rPr>
              <w:t>У</w:t>
            </w:r>
          </w:p>
        </w:tc>
        <w:tc>
          <w:tcPr>
            <w:tcW w:w="4202" w:type="dxa"/>
            <w:shd w:val="clear" w:color="auto" w:fill="auto"/>
          </w:tcPr>
          <w:p w14:paraId="371F498D" w14:textId="3C15AEBD" w:rsidR="004533F2" w:rsidRPr="00B372C4" w:rsidRDefault="00895552" w:rsidP="00A35213">
            <w:pPr>
              <w:keepNext/>
              <w:ind w:right="200"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оказания</w:t>
            </w:r>
            <w:r w:rsidR="008A5486">
              <w:rPr>
                <w:bCs/>
                <w:sz w:val="24"/>
                <w:szCs w:val="24"/>
              </w:rPr>
              <w:t xml:space="preserve"> </w:t>
            </w:r>
            <w:r w:rsidRPr="00B372C4">
              <w:rPr>
                <w:bCs/>
                <w:sz w:val="24"/>
                <w:szCs w:val="24"/>
              </w:rPr>
              <w:t>населению</w:t>
            </w:r>
            <w:r w:rsidR="008A5486">
              <w:rPr>
                <w:bCs/>
                <w:sz w:val="24"/>
                <w:szCs w:val="24"/>
              </w:rPr>
              <w:t xml:space="preserve"> </w:t>
            </w:r>
            <w:r w:rsidRPr="00B372C4">
              <w:rPr>
                <w:bCs/>
                <w:sz w:val="24"/>
                <w:szCs w:val="24"/>
              </w:rPr>
              <w:t>или</w:t>
            </w:r>
            <w:r w:rsidR="008A5486">
              <w:rPr>
                <w:bCs/>
                <w:sz w:val="24"/>
                <w:szCs w:val="24"/>
              </w:rPr>
              <w:t xml:space="preserve"> </w:t>
            </w:r>
            <w:r w:rsidRPr="00B372C4">
              <w:rPr>
                <w:bCs/>
                <w:sz w:val="24"/>
                <w:szCs w:val="24"/>
              </w:rPr>
              <w:t>организациям</w:t>
            </w:r>
            <w:r w:rsidR="008A5486">
              <w:rPr>
                <w:bCs/>
                <w:sz w:val="24"/>
                <w:szCs w:val="24"/>
              </w:rPr>
              <w:t xml:space="preserve"> </w:t>
            </w:r>
            <w:r w:rsidRPr="00B372C4">
              <w:rPr>
                <w:bCs/>
                <w:sz w:val="24"/>
                <w:szCs w:val="24"/>
              </w:rPr>
              <w:t>бытовых</w:t>
            </w:r>
            <w:r w:rsidR="008A5486">
              <w:rPr>
                <w:bCs/>
                <w:sz w:val="24"/>
                <w:szCs w:val="24"/>
              </w:rPr>
              <w:t xml:space="preserve"> </w:t>
            </w:r>
            <w:r w:rsidRPr="00B372C4">
              <w:rPr>
                <w:bCs/>
                <w:sz w:val="24"/>
                <w:szCs w:val="24"/>
              </w:rPr>
              <w:t>услуг</w:t>
            </w:r>
            <w:r w:rsidR="008A5486">
              <w:rPr>
                <w:bCs/>
                <w:sz w:val="24"/>
                <w:szCs w:val="24"/>
              </w:rPr>
              <w:t xml:space="preserve"> </w:t>
            </w:r>
            <w:r w:rsidRPr="00B372C4">
              <w:rPr>
                <w:bCs/>
                <w:sz w:val="24"/>
                <w:szCs w:val="24"/>
              </w:rPr>
              <w:t>(мастерские</w:t>
            </w:r>
            <w:r w:rsidR="008A5486">
              <w:rPr>
                <w:bCs/>
                <w:sz w:val="24"/>
                <w:szCs w:val="24"/>
              </w:rPr>
              <w:t xml:space="preserve"> </w:t>
            </w:r>
            <w:r w:rsidRPr="00B372C4">
              <w:rPr>
                <w:bCs/>
                <w:sz w:val="24"/>
                <w:szCs w:val="24"/>
              </w:rPr>
              <w:t>мелкого</w:t>
            </w:r>
            <w:r w:rsidR="008A5486">
              <w:rPr>
                <w:bCs/>
                <w:sz w:val="24"/>
                <w:szCs w:val="24"/>
              </w:rPr>
              <w:t xml:space="preserve"> </w:t>
            </w:r>
            <w:r w:rsidRPr="00B372C4">
              <w:rPr>
                <w:bCs/>
                <w:sz w:val="24"/>
                <w:szCs w:val="24"/>
              </w:rPr>
              <w:t>ремонта,</w:t>
            </w:r>
            <w:r w:rsidR="008A5486">
              <w:rPr>
                <w:bCs/>
                <w:sz w:val="24"/>
                <w:szCs w:val="24"/>
              </w:rPr>
              <w:t xml:space="preserve"> </w:t>
            </w:r>
            <w:r w:rsidRPr="00B372C4">
              <w:rPr>
                <w:bCs/>
                <w:sz w:val="24"/>
                <w:szCs w:val="24"/>
              </w:rPr>
              <w:t>ателье,</w:t>
            </w:r>
            <w:r w:rsidR="008A5486">
              <w:rPr>
                <w:bCs/>
                <w:sz w:val="24"/>
                <w:szCs w:val="24"/>
              </w:rPr>
              <w:t xml:space="preserve"> </w:t>
            </w:r>
            <w:r w:rsidRPr="00B372C4">
              <w:rPr>
                <w:bCs/>
                <w:sz w:val="24"/>
                <w:szCs w:val="24"/>
              </w:rPr>
              <w:t>бани,</w:t>
            </w:r>
            <w:r w:rsidR="008A5486">
              <w:rPr>
                <w:bCs/>
                <w:sz w:val="24"/>
                <w:szCs w:val="24"/>
              </w:rPr>
              <w:t xml:space="preserve"> </w:t>
            </w:r>
            <w:r w:rsidRPr="00B372C4">
              <w:rPr>
                <w:bCs/>
                <w:sz w:val="24"/>
                <w:szCs w:val="24"/>
              </w:rPr>
              <w:t>парикмахерские,</w:t>
            </w:r>
            <w:r w:rsidR="008A5486">
              <w:rPr>
                <w:bCs/>
                <w:sz w:val="24"/>
                <w:szCs w:val="24"/>
              </w:rPr>
              <w:t xml:space="preserve"> </w:t>
            </w:r>
            <w:r w:rsidRPr="00B372C4">
              <w:rPr>
                <w:bCs/>
                <w:sz w:val="24"/>
                <w:szCs w:val="24"/>
              </w:rPr>
              <w:t>прачечные,</w:t>
            </w:r>
            <w:r w:rsidR="008A5486">
              <w:rPr>
                <w:bCs/>
                <w:sz w:val="24"/>
                <w:szCs w:val="24"/>
              </w:rPr>
              <w:t xml:space="preserve"> </w:t>
            </w:r>
            <w:r w:rsidRPr="00B372C4">
              <w:rPr>
                <w:bCs/>
                <w:sz w:val="24"/>
                <w:szCs w:val="24"/>
              </w:rPr>
              <w:t>химчистки,</w:t>
            </w:r>
            <w:r w:rsidR="008A5486">
              <w:rPr>
                <w:bCs/>
                <w:sz w:val="24"/>
                <w:szCs w:val="24"/>
              </w:rPr>
              <w:t xml:space="preserve"> </w:t>
            </w:r>
            <w:r w:rsidRPr="00B372C4">
              <w:rPr>
                <w:bCs/>
                <w:sz w:val="24"/>
                <w:szCs w:val="24"/>
              </w:rPr>
              <w:t>похоронные</w:t>
            </w:r>
            <w:r w:rsidR="008A5486">
              <w:rPr>
                <w:bCs/>
                <w:sz w:val="24"/>
                <w:szCs w:val="24"/>
              </w:rPr>
              <w:t xml:space="preserve"> </w:t>
            </w:r>
            <w:r w:rsidRPr="00B372C4">
              <w:rPr>
                <w:bCs/>
                <w:sz w:val="24"/>
                <w:szCs w:val="24"/>
              </w:rPr>
              <w:t>бюро)</w:t>
            </w:r>
          </w:p>
        </w:tc>
        <w:tc>
          <w:tcPr>
            <w:tcW w:w="4902" w:type="dxa"/>
          </w:tcPr>
          <w:p w14:paraId="46556832" w14:textId="6E9948B5" w:rsidR="00895552" w:rsidRPr="00B372C4" w:rsidRDefault="002C7D52" w:rsidP="00A35213">
            <w:pPr>
              <w:keepNext/>
              <w:ind w:right="141" w:firstLine="5"/>
              <w:rPr>
                <w:bCs/>
                <w:sz w:val="24"/>
                <w:szCs w:val="24"/>
              </w:rPr>
            </w:pPr>
            <w:r w:rsidRPr="00B372C4">
              <w:rPr>
                <w:bCs/>
                <w:sz w:val="24"/>
                <w:szCs w:val="24"/>
              </w:rPr>
              <w:t>1.</w:t>
            </w:r>
            <w:r w:rsidR="008A5486">
              <w:rPr>
                <w:bCs/>
                <w:sz w:val="24"/>
                <w:szCs w:val="24"/>
              </w:rPr>
              <w:t xml:space="preserve"> </w:t>
            </w:r>
            <w:r w:rsidR="00895552" w:rsidRPr="00B372C4">
              <w:rPr>
                <w:bCs/>
                <w:sz w:val="24"/>
                <w:szCs w:val="24"/>
              </w:rPr>
              <w:t>Минимальный</w:t>
            </w:r>
            <w:r w:rsidR="008A5486">
              <w:rPr>
                <w:bCs/>
                <w:sz w:val="24"/>
                <w:szCs w:val="24"/>
              </w:rPr>
              <w:t xml:space="preserve"> </w:t>
            </w:r>
            <w:r w:rsidR="00895552" w:rsidRPr="00B372C4">
              <w:rPr>
                <w:bCs/>
                <w:sz w:val="24"/>
                <w:szCs w:val="24"/>
              </w:rPr>
              <w:t>размер</w:t>
            </w:r>
            <w:r w:rsidR="008A5486">
              <w:rPr>
                <w:bCs/>
                <w:sz w:val="24"/>
                <w:szCs w:val="24"/>
              </w:rPr>
              <w:t xml:space="preserve"> </w:t>
            </w:r>
            <w:r w:rsidR="00895552" w:rsidRPr="00B372C4">
              <w:rPr>
                <w:bCs/>
                <w:sz w:val="24"/>
                <w:szCs w:val="24"/>
              </w:rPr>
              <w:t>земельного</w:t>
            </w:r>
            <w:r w:rsidR="008A5486">
              <w:rPr>
                <w:bCs/>
                <w:sz w:val="24"/>
                <w:szCs w:val="24"/>
              </w:rPr>
              <w:t xml:space="preserve"> </w:t>
            </w:r>
            <w:r w:rsidR="00895552" w:rsidRPr="00B372C4">
              <w:rPr>
                <w:bCs/>
                <w:sz w:val="24"/>
                <w:szCs w:val="24"/>
              </w:rPr>
              <w:t>участка</w:t>
            </w:r>
            <w:r w:rsidR="008A5486">
              <w:rPr>
                <w:bCs/>
                <w:sz w:val="24"/>
                <w:szCs w:val="24"/>
              </w:rPr>
              <w:t xml:space="preserve"> </w:t>
            </w:r>
            <w:r w:rsidR="00895552" w:rsidRPr="00B372C4">
              <w:rPr>
                <w:bCs/>
                <w:sz w:val="24"/>
                <w:szCs w:val="24"/>
              </w:rPr>
              <w:sym w:font="Symbol" w:char="F02D"/>
            </w:r>
            <w:r w:rsidR="008A5486">
              <w:rPr>
                <w:bCs/>
                <w:sz w:val="24"/>
                <w:szCs w:val="24"/>
              </w:rPr>
              <w:t xml:space="preserve"> </w:t>
            </w:r>
            <w:r w:rsidR="00F732FC" w:rsidRPr="00B372C4">
              <w:rPr>
                <w:bCs/>
                <w:sz w:val="24"/>
                <w:szCs w:val="24"/>
              </w:rPr>
              <w:t>150</w:t>
            </w:r>
            <w:r w:rsidR="008A5486">
              <w:rPr>
                <w:bCs/>
                <w:sz w:val="24"/>
                <w:szCs w:val="24"/>
              </w:rPr>
              <w:t xml:space="preserve"> </w:t>
            </w:r>
            <w:r w:rsidR="00895552" w:rsidRPr="00B372C4">
              <w:rPr>
                <w:bCs/>
                <w:sz w:val="24"/>
                <w:szCs w:val="24"/>
              </w:rPr>
              <w:t>кв.</w:t>
            </w:r>
            <w:r w:rsidR="008A5486">
              <w:rPr>
                <w:bCs/>
                <w:sz w:val="24"/>
                <w:szCs w:val="24"/>
              </w:rPr>
              <w:t xml:space="preserve"> </w:t>
            </w:r>
            <w:r w:rsidR="00895552" w:rsidRPr="00B372C4">
              <w:rPr>
                <w:bCs/>
                <w:sz w:val="24"/>
                <w:szCs w:val="24"/>
              </w:rPr>
              <w:t>м;</w:t>
            </w:r>
          </w:p>
          <w:p w14:paraId="558B30B6" w14:textId="7579438B" w:rsidR="00895552" w:rsidRPr="00B372C4" w:rsidRDefault="00895552"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57D89B32" w14:textId="30C1B36C" w:rsidR="00895552" w:rsidRPr="00B372C4" w:rsidRDefault="00895552"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4;</w:t>
            </w:r>
          </w:p>
          <w:p w14:paraId="2BC6A847" w14:textId="7F9BC046" w:rsidR="00895552" w:rsidRPr="00B372C4" w:rsidRDefault="00895552"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24</w:t>
            </w:r>
            <w:r w:rsidR="008A5486">
              <w:rPr>
                <w:bCs/>
                <w:sz w:val="24"/>
                <w:szCs w:val="24"/>
              </w:rPr>
              <w:t xml:space="preserve"> </w:t>
            </w:r>
            <w:r w:rsidRPr="00B372C4">
              <w:rPr>
                <w:bCs/>
                <w:sz w:val="24"/>
                <w:szCs w:val="24"/>
              </w:rPr>
              <w:t>м;</w:t>
            </w:r>
          </w:p>
          <w:p w14:paraId="7F3280D5" w14:textId="41E65BE2" w:rsidR="00895552" w:rsidRPr="00B372C4" w:rsidRDefault="00895552"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50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4F8571CD" w14:textId="1B252AC8" w:rsidR="00895552" w:rsidRPr="00B372C4" w:rsidRDefault="00895552"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4D6B9A37" w14:textId="6562DEFC" w:rsidR="00895552" w:rsidRPr="00B372C4" w:rsidRDefault="00895552"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соседнего</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должны</w:t>
            </w:r>
            <w:r w:rsidR="008A5486">
              <w:rPr>
                <w:bCs/>
                <w:sz w:val="24"/>
                <w:szCs w:val="24"/>
              </w:rPr>
              <w:t xml:space="preserve"> </w:t>
            </w:r>
            <w:r w:rsidRPr="00B372C4">
              <w:rPr>
                <w:bCs/>
                <w:sz w:val="24"/>
                <w:szCs w:val="24"/>
              </w:rPr>
              <w:t>быть</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менее</w:t>
            </w:r>
            <w:r w:rsidR="008A5486">
              <w:rPr>
                <w:bCs/>
                <w:sz w:val="24"/>
                <w:szCs w:val="24"/>
              </w:rPr>
              <w:t xml:space="preserve"> </w:t>
            </w:r>
            <w:r w:rsidR="00113A4C" w:rsidRPr="00B372C4">
              <w:rPr>
                <w:bCs/>
                <w:sz w:val="24"/>
                <w:szCs w:val="24"/>
              </w:rPr>
              <w:t>1</w:t>
            </w:r>
            <w:r w:rsidR="008A5486">
              <w:rPr>
                <w:bCs/>
                <w:sz w:val="24"/>
                <w:szCs w:val="24"/>
              </w:rPr>
              <w:t xml:space="preserve"> </w:t>
            </w:r>
            <w:r w:rsidRPr="00B372C4">
              <w:rPr>
                <w:bCs/>
                <w:sz w:val="24"/>
                <w:szCs w:val="24"/>
              </w:rPr>
              <w:t>м.</w:t>
            </w:r>
            <w:r w:rsidR="008A5486">
              <w:rPr>
                <w:bCs/>
                <w:sz w:val="24"/>
                <w:szCs w:val="24"/>
              </w:rPr>
              <w:t xml:space="preserve"> </w:t>
            </w:r>
          </w:p>
          <w:p w14:paraId="34081A88" w14:textId="4790E9D9" w:rsidR="004533F2" w:rsidRPr="00B372C4" w:rsidRDefault="00895552"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lastRenderedPageBreak/>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00EC737D" w:rsidRPr="00B372C4">
              <w:rPr>
                <w:bCs/>
                <w:sz w:val="24"/>
                <w:szCs w:val="24"/>
              </w:rPr>
              <w:t>п</w:t>
            </w:r>
            <w:r w:rsidRPr="00B372C4">
              <w:rPr>
                <w:bCs/>
                <w:sz w:val="24"/>
                <w:szCs w:val="24"/>
              </w:rPr>
              <w:t>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00113A4C" w:rsidRPr="00B372C4">
              <w:rPr>
                <w:bCs/>
                <w:sz w:val="24"/>
                <w:szCs w:val="24"/>
              </w:rPr>
              <w:t>1</w:t>
            </w:r>
            <w:r w:rsidR="008A5486">
              <w:rPr>
                <w:bCs/>
                <w:sz w:val="24"/>
                <w:szCs w:val="24"/>
              </w:rPr>
              <w:t xml:space="preserve"> </w:t>
            </w:r>
            <w:r w:rsidRPr="00B372C4">
              <w:rPr>
                <w:bCs/>
                <w:sz w:val="24"/>
                <w:szCs w:val="24"/>
              </w:rPr>
              <w:t>м.</w:t>
            </w:r>
          </w:p>
          <w:p w14:paraId="35EE921F" w14:textId="0BB6733C" w:rsidR="003533D9" w:rsidRPr="00B372C4" w:rsidRDefault="00206EC2" w:rsidP="00A35213">
            <w:pPr>
              <w:keepNext/>
              <w:ind w:right="141" w:firstLine="5"/>
              <w:rPr>
                <w:bCs/>
                <w:sz w:val="24"/>
                <w:szCs w:val="24"/>
              </w:rPr>
            </w:pPr>
            <w:r w:rsidRPr="00B372C4">
              <w:rPr>
                <w:bCs/>
                <w:sz w:val="24"/>
                <w:szCs w:val="24"/>
              </w:rPr>
              <w:t>2</w:t>
            </w:r>
            <w:r w:rsidR="002C7D52" w:rsidRPr="00B372C4">
              <w:rPr>
                <w:bCs/>
                <w:sz w:val="24"/>
                <w:szCs w:val="24"/>
              </w:rPr>
              <w:t>.</w:t>
            </w:r>
            <w:r w:rsidR="008A5486">
              <w:rPr>
                <w:bCs/>
                <w:sz w:val="24"/>
                <w:szCs w:val="24"/>
              </w:rPr>
              <w:t xml:space="preserve"> </w:t>
            </w:r>
            <w:r w:rsidR="003533D9" w:rsidRPr="00B372C4">
              <w:rPr>
                <w:bCs/>
                <w:sz w:val="24"/>
                <w:szCs w:val="24"/>
              </w:rPr>
              <w:t>Действие</w:t>
            </w:r>
            <w:r w:rsidR="008A5486">
              <w:rPr>
                <w:bCs/>
                <w:sz w:val="24"/>
                <w:szCs w:val="24"/>
              </w:rPr>
              <w:t xml:space="preserve"> </w:t>
            </w:r>
            <w:r w:rsidR="003533D9" w:rsidRPr="00B372C4">
              <w:rPr>
                <w:bCs/>
                <w:sz w:val="24"/>
                <w:szCs w:val="24"/>
              </w:rPr>
              <w:t>градостроительного</w:t>
            </w:r>
            <w:r w:rsidR="008A5486">
              <w:rPr>
                <w:bCs/>
                <w:sz w:val="24"/>
                <w:szCs w:val="24"/>
              </w:rPr>
              <w:t xml:space="preserve"> </w:t>
            </w:r>
            <w:r w:rsidR="003533D9" w:rsidRPr="00B372C4">
              <w:rPr>
                <w:bCs/>
                <w:sz w:val="24"/>
                <w:szCs w:val="24"/>
              </w:rPr>
              <w:t>регламента</w:t>
            </w:r>
            <w:r w:rsidR="008A5486">
              <w:rPr>
                <w:bCs/>
                <w:sz w:val="24"/>
                <w:szCs w:val="24"/>
              </w:rPr>
              <w:t xml:space="preserve"> </w:t>
            </w:r>
            <w:r w:rsidR="003533D9" w:rsidRPr="00B372C4">
              <w:rPr>
                <w:bCs/>
                <w:sz w:val="24"/>
                <w:szCs w:val="24"/>
              </w:rPr>
              <w:t>в</w:t>
            </w:r>
            <w:r w:rsidR="008A5486">
              <w:rPr>
                <w:bCs/>
                <w:sz w:val="24"/>
                <w:szCs w:val="24"/>
              </w:rPr>
              <w:t xml:space="preserve"> </w:t>
            </w:r>
            <w:r w:rsidR="003533D9" w:rsidRPr="00B372C4">
              <w:rPr>
                <w:bCs/>
                <w:sz w:val="24"/>
                <w:szCs w:val="24"/>
              </w:rPr>
              <w:t>части</w:t>
            </w:r>
            <w:r w:rsidR="008A5486">
              <w:rPr>
                <w:bCs/>
                <w:sz w:val="24"/>
                <w:szCs w:val="24"/>
              </w:rPr>
              <w:t xml:space="preserve"> </w:t>
            </w:r>
            <w:r w:rsidR="003533D9" w:rsidRPr="00B372C4">
              <w:rPr>
                <w:bCs/>
                <w:sz w:val="24"/>
                <w:szCs w:val="24"/>
              </w:rPr>
              <w:t>минимального</w:t>
            </w:r>
            <w:r w:rsidR="008A5486">
              <w:rPr>
                <w:bCs/>
                <w:sz w:val="24"/>
                <w:szCs w:val="24"/>
              </w:rPr>
              <w:t xml:space="preserve"> </w:t>
            </w:r>
            <w:r w:rsidR="003533D9" w:rsidRPr="00B372C4">
              <w:rPr>
                <w:bCs/>
                <w:sz w:val="24"/>
                <w:szCs w:val="24"/>
              </w:rPr>
              <w:t>отступа</w:t>
            </w:r>
            <w:r w:rsidR="008A5486">
              <w:rPr>
                <w:bCs/>
                <w:sz w:val="24"/>
                <w:szCs w:val="24"/>
              </w:rPr>
              <w:t xml:space="preserve"> </w:t>
            </w:r>
            <w:r w:rsidR="003533D9" w:rsidRPr="00B372C4">
              <w:rPr>
                <w:bCs/>
                <w:sz w:val="24"/>
                <w:szCs w:val="24"/>
              </w:rPr>
              <w:t>от</w:t>
            </w:r>
            <w:r w:rsidR="008A5486">
              <w:rPr>
                <w:bCs/>
                <w:sz w:val="24"/>
                <w:szCs w:val="24"/>
              </w:rPr>
              <w:t xml:space="preserve"> </w:t>
            </w:r>
            <w:r w:rsidR="003533D9" w:rsidRPr="00B372C4">
              <w:rPr>
                <w:bCs/>
                <w:sz w:val="24"/>
                <w:szCs w:val="24"/>
              </w:rPr>
              <w:t>границ</w:t>
            </w:r>
            <w:r w:rsidR="008A5486">
              <w:rPr>
                <w:bCs/>
                <w:sz w:val="24"/>
                <w:szCs w:val="24"/>
              </w:rPr>
              <w:t xml:space="preserve"> </w:t>
            </w:r>
            <w:r w:rsidR="003533D9" w:rsidRPr="00B372C4">
              <w:rPr>
                <w:bCs/>
                <w:sz w:val="24"/>
                <w:szCs w:val="24"/>
              </w:rPr>
              <w:t>земельных</w:t>
            </w:r>
            <w:r w:rsidR="008A5486">
              <w:rPr>
                <w:bCs/>
                <w:sz w:val="24"/>
                <w:szCs w:val="24"/>
              </w:rPr>
              <w:t xml:space="preserve"> </w:t>
            </w:r>
            <w:r w:rsidR="003533D9" w:rsidRPr="00B372C4">
              <w:rPr>
                <w:bCs/>
                <w:sz w:val="24"/>
                <w:szCs w:val="24"/>
              </w:rPr>
              <w:t>участков</w:t>
            </w:r>
            <w:r w:rsidR="008A5486">
              <w:rPr>
                <w:bCs/>
                <w:sz w:val="24"/>
                <w:szCs w:val="24"/>
              </w:rPr>
              <w:t xml:space="preserve"> </w:t>
            </w:r>
            <w:r w:rsidR="003533D9" w:rsidRPr="00B372C4">
              <w:rPr>
                <w:bCs/>
                <w:sz w:val="24"/>
                <w:szCs w:val="24"/>
              </w:rPr>
              <w:t>не</w:t>
            </w:r>
            <w:r w:rsidR="008A5486">
              <w:rPr>
                <w:bCs/>
                <w:sz w:val="24"/>
                <w:szCs w:val="24"/>
              </w:rPr>
              <w:t xml:space="preserve"> </w:t>
            </w:r>
            <w:r w:rsidR="003533D9" w:rsidRPr="00B372C4">
              <w:rPr>
                <w:bCs/>
                <w:sz w:val="24"/>
                <w:szCs w:val="24"/>
              </w:rPr>
              <w:t>распространяется</w:t>
            </w:r>
            <w:r w:rsidR="008A5486">
              <w:rPr>
                <w:bCs/>
                <w:sz w:val="24"/>
                <w:szCs w:val="24"/>
              </w:rPr>
              <w:t xml:space="preserve"> </w:t>
            </w:r>
            <w:r w:rsidR="003533D9" w:rsidRPr="00B372C4">
              <w:rPr>
                <w:bCs/>
                <w:sz w:val="24"/>
                <w:szCs w:val="24"/>
              </w:rPr>
              <w:t>на</w:t>
            </w:r>
            <w:r w:rsidR="008A5486">
              <w:rPr>
                <w:bCs/>
                <w:sz w:val="24"/>
                <w:szCs w:val="24"/>
              </w:rPr>
              <w:t xml:space="preserve"> </w:t>
            </w:r>
            <w:r w:rsidR="003533D9" w:rsidRPr="00B372C4">
              <w:rPr>
                <w:bCs/>
                <w:sz w:val="24"/>
                <w:szCs w:val="24"/>
              </w:rPr>
              <w:t>случаи</w:t>
            </w:r>
            <w:r w:rsidR="008A5486">
              <w:rPr>
                <w:bCs/>
                <w:sz w:val="24"/>
                <w:szCs w:val="24"/>
              </w:rPr>
              <w:t xml:space="preserve"> </w:t>
            </w:r>
            <w:r w:rsidR="003533D9" w:rsidRPr="00B372C4">
              <w:rPr>
                <w:bCs/>
                <w:sz w:val="24"/>
                <w:szCs w:val="24"/>
              </w:rPr>
              <w:t>реконструкции</w:t>
            </w:r>
            <w:r w:rsidR="008A5486">
              <w:rPr>
                <w:bCs/>
                <w:sz w:val="24"/>
                <w:szCs w:val="24"/>
              </w:rPr>
              <w:t xml:space="preserve"> </w:t>
            </w:r>
            <w:r w:rsidR="003533D9" w:rsidRPr="00B372C4">
              <w:rPr>
                <w:bCs/>
                <w:sz w:val="24"/>
                <w:szCs w:val="24"/>
              </w:rPr>
              <w:t>существующих</w:t>
            </w:r>
            <w:r w:rsidR="008A5486">
              <w:rPr>
                <w:bCs/>
                <w:sz w:val="24"/>
                <w:szCs w:val="24"/>
              </w:rPr>
              <w:t xml:space="preserve"> </w:t>
            </w:r>
            <w:r w:rsidR="003533D9" w:rsidRPr="00B372C4">
              <w:rPr>
                <w:bCs/>
                <w:sz w:val="24"/>
                <w:szCs w:val="24"/>
              </w:rPr>
              <w:t>объектов</w:t>
            </w:r>
            <w:r w:rsidR="008A5486">
              <w:rPr>
                <w:bCs/>
                <w:sz w:val="24"/>
                <w:szCs w:val="24"/>
              </w:rPr>
              <w:t xml:space="preserve"> </w:t>
            </w:r>
            <w:r w:rsidR="003533D9" w:rsidRPr="00B372C4">
              <w:rPr>
                <w:bCs/>
                <w:sz w:val="24"/>
                <w:szCs w:val="24"/>
              </w:rPr>
              <w:t>капитального</w:t>
            </w:r>
            <w:r w:rsidR="008A5486">
              <w:rPr>
                <w:bCs/>
                <w:sz w:val="24"/>
                <w:szCs w:val="24"/>
              </w:rPr>
              <w:t xml:space="preserve"> </w:t>
            </w:r>
            <w:r w:rsidR="003533D9" w:rsidRPr="00B372C4">
              <w:rPr>
                <w:bCs/>
                <w:sz w:val="24"/>
                <w:szCs w:val="24"/>
              </w:rPr>
              <w:t>строительства,</w:t>
            </w:r>
            <w:r w:rsidR="008A5486">
              <w:rPr>
                <w:bCs/>
                <w:sz w:val="24"/>
                <w:szCs w:val="24"/>
              </w:rPr>
              <w:t xml:space="preserve"> </w:t>
            </w:r>
            <w:r w:rsidR="003533D9" w:rsidRPr="00B372C4">
              <w:rPr>
                <w:bCs/>
                <w:sz w:val="24"/>
                <w:szCs w:val="24"/>
              </w:rPr>
              <w:t>право</w:t>
            </w:r>
            <w:r w:rsidR="008A5486">
              <w:rPr>
                <w:bCs/>
                <w:sz w:val="24"/>
                <w:szCs w:val="24"/>
              </w:rPr>
              <w:t xml:space="preserve"> </w:t>
            </w:r>
            <w:r w:rsidR="003533D9" w:rsidRPr="00B372C4">
              <w:rPr>
                <w:bCs/>
                <w:sz w:val="24"/>
                <w:szCs w:val="24"/>
              </w:rPr>
              <w:t>собственности</w:t>
            </w:r>
            <w:r w:rsidR="008A5486">
              <w:rPr>
                <w:bCs/>
                <w:sz w:val="24"/>
                <w:szCs w:val="24"/>
              </w:rPr>
              <w:t xml:space="preserve"> </w:t>
            </w:r>
            <w:r w:rsidR="003533D9" w:rsidRPr="00B372C4">
              <w:rPr>
                <w:bCs/>
                <w:sz w:val="24"/>
                <w:szCs w:val="24"/>
              </w:rPr>
              <w:t>на</w:t>
            </w:r>
            <w:r w:rsidR="008A5486">
              <w:rPr>
                <w:bCs/>
                <w:sz w:val="24"/>
                <w:szCs w:val="24"/>
              </w:rPr>
              <w:t xml:space="preserve"> </w:t>
            </w:r>
            <w:r w:rsidR="003533D9" w:rsidRPr="00B372C4">
              <w:rPr>
                <w:bCs/>
                <w:sz w:val="24"/>
                <w:szCs w:val="24"/>
              </w:rPr>
              <w:t>которые</w:t>
            </w:r>
            <w:r w:rsidR="008A5486">
              <w:rPr>
                <w:bCs/>
                <w:sz w:val="24"/>
                <w:szCs w:val="24"/>
              </w:rPr>
              <w:t xml:space="preserve"> </w:t>
            </w:r>
            <w:r w:rsidR="003533D9" w:rsidRPr="00B372C4">
              <w:rPr>
                <w:bCs/>
                <w:sz w:val="24"/>
                <w:szCs w:val="24"/>
              </w:rPr>
              <w:t>возникло</w:t>
            </w:r>
            <w:r w:rsidR="008A5486">
              <w:rPr>
                <w:bCs/>
                <w:sz w:val="24"/>
                <w:szCs w:val="24"/>
              </w:rPr>
              <w:t xml:space="preserve"> </w:t>
            </w:r>
            <w:r w:rsidR="003533D9" w:rsidRPr="00B372C4">
              <w:rPr>
                <w:bCs/>
                <w:sz w:val="24"/>
                <w:szCs w:val="24"/>
              </w:rPr>
              <w:t>до</w:t>
            </w:r>
            <w:r w:rsidR="008A5486">
              <w:rPr>
                <w:bCs/>
                <w:sz w:val="24"/>
                <w:szCs w:val="24"/>
              </w:rPr>
              <w:t xml:space="preserve"> </w:t>
            </w:r>
            <w:r w:rsidR="003533D9" w:rsidRPr="00B372C4">
              <w:rPr>
                <w:bCs/>
                <w:sz w:val="24"/>
                <w:szCs w:val="24"/>
              </w:rPr>
              <w:t>введения</w:t>
            </w:r>
            <w:r w:rsidR="008A5486">
              <w:rPr>
                <w:bCs/>
                <w:sz w:val="24"/>
                <w:szCs w:val="24"/>
              </w:rPr>
              <w:t xml:space="preserve"> </w:t>
            </w:r>
            <w:r w:rsidR="003533D9" w:rsidRPr="00B372C4">
              <w:rPr>
                <w:bCs/>
                <w:sz w:val="24"/>
                <w:szCs w:val="24"/>
              </w:rPr>
              <w:t>в</w:t>
            </w:r>
            <w:r w:rsidR="008A5486">
              <w:rPr>
                <w:bCs/>
                <w:sz w:val="24"/>
                <w:szCs w:val="24"/>
              </w:rPr>
              <w:t xml:space="preserve"> </w:t>
            </w:r>
            <w:r w:rsidR="003533D9" w:rsidRPr="00B372C4">
              <w:rPr>
                <w:bCs/>
                <w:sz w:val="24"/>
                <w:szCs w:val="24"/>
              </w:rPr>
              <w:t>действие</w:t>
            </w:r>
            <w:r w:rsidR="008A5486">
              <w:rPr>
                <w:bCs/>
                <w:sz w:val="24"/>
                <w:szCs w:val="24"/>
              </w:rPr>
              <w:t xml:space="preserve"> </w:t>
            </w:r>
            <w:r w:rsidR="003533D9" w:rsidRPr="00B372C4">
              <w:rPr>
                <w:bCs/>
                <w:sz w:val="24"/>
                <w:szCs w:val="24"/>
              </w:rPr>
              <w:t>Правил</w:t>
            </w:r>
            <w:r w:rsidR="008A5486">
              <w:rPr>
                <w:bCs/>
                <w:sz w:val="24"/>
                <w:szCs w:val="24"/>
              </w:rPr>
              <w:t xml:space="preserve"> </w:t>
            </w:r>
            <w:r w:rsidR="003533D9" w:rsidRPr="00B372C4">
              <w:rPr>
                <w:bCs/>
                <w:sz w:val="24"/>
                <w:szCs w:val="24"/>
              </w:rPr>
              <w:t>(до</w:t>
            </w:r>
            <w:r w:rsidR="008A5486">
              <w:rPr>
                <w:bCs/>
                <w:sz w:val="24"/>
                <w:szCs w:val="24"/>
              </w:rPr>
              <w:t xml:space="preserve"> </w:t>
            </w:r>
            <w:r w:rsidR="003533D9" w:rsidRPr="00B372C4">
              <w:rPr>
                <w:bCs/>
                <w:sz w:val="24"/>
                <w:szCs w:val="24"/>
              </w:rPr>
              <w:t>17.12.2013)</w:t>
            </w:r>
            <w:r w:rsidR="008A5486">
              <w:rPr>
                <w:bCs/>
                <w:sz w:val="24"/>
                <w:szCs w:val="24"/>
              </w:rPr>
              <w:t xml:space="preserve"> </w:t>
            </w:r>
            <w:r w:rsidR="003533D9" w:rsidRPr="00B372C4">
              <w:rPr>
                <w:bCs/>
                <w:sz w:val="24"/>
                <w:szCs w:val="24"/>
              </w:rPr>
              <w:t>и</w:t>
            </w:r>
            <w:r w:rsidR="008A5486">
              <w:rPr>
                <w:bCs/>
                <w:sz w:val="24"/>
                <w:szCs w:val="24"/>
              </w:rPr>
              <w:t xml:space="preserve"> </w:t>
            </w:r>
            <w:r w:rsidR="003533D9" w:rsidRPr="00B372C4">
              <w:rPr>
                <w:bCs/>
                <w:sz w:val="24"/>
                <w:szCs w:val="24"/>
              </w:rPr>
              <w:t>расстояния</w:t>
            </w:r>
            <w:r w:rsidR="008A5486">
              <w:rPr>
                <w:bCs/>
                <w:sz w:val="24"/>
                <w:szCs w:val="24"/>
              </w:rPr>
              <w:t xml:space="preserve"> </w:t>
            </w:r>
            <w:r w:rsidR="003533D9" w:rsidRPr="00B372C4">
              <w:rPr>
                <w:bCs/>
                <w:sz w:val="24"/>
                <w:szCs w:val="24"/>
              </w:rPr>
              <w:t>до</w:t>
            </w:r>
            <w:r w:rsidR="008A5486">
              <w:rPr>
                <w:bCs/>
                <w:sz w:val="24"/>
                <w:szCs w:val="24"/>
              </w:rPr>
              <w:t xml:space="preserve"> </w:t>
            </w:r>
            <w:r w:rsidR="003533D9" w:rsidRPr="00B372C4">
              <w:rPr>
                <w:bCs/>
                <w:sz w:val="24"/>
                <w:szCs w:val="24"/>
              </w:rPr>
              <w:t>границ</w:t>
            </w:r>
            <w:r w:rsidR="008A5486">
              <w:rPr>
                <w:bCs/>
                <w:sz w:val="24"/>
                <w:szCs w:val="24"/>
              </w:rPr>
              <w:t xml:space="preserve"> </w:t>
            </w:r>
            <w:r w:rsidR="003533D9" w:rsidRPr="00B372C4">
              <w:rPr>
                <w:bCs/>
                <w:sz w:val="24"/>
                <w:szCs w:val="24"/>
              </w:rPr>
              <w:t>земельного</w:t>
            </w:r>
            <w:r w:rsidR="008A5486">
              <w:rPr>
                <w:bCs/>
                <w:sz w:val="24"/>
                <w:szCs w:val="24"/>
              </w:rPr>
              <w:t xml:space="preserve"> </w:t>
            </w:r>
            <w:r w:rsidR="003533D9" w:rsidRPr="00B372C4">
              <w:rPr>
                <w:bCs/>
                <w:sz w:val="24"/>
                <w:szCs w:val="24"/>
              </w:rPr>
              <w:t>участка</w:t>
            </w:r>
            <w:r w:rsidR="008A5486">
              <w:rPr>
                <w:bCs/>
                <w:sz w:val="24"/>
                <w:szCs w:val="24"/>
              </w:rPr>
              <w:t xml:space="preserve"> </w:t>
            </w:r>
            <w:r w:rsidR="003533D9" w:rsidRPr="00B372C4">
              <w:rPr>
                <w:bCs/>
                <w:sz w:val="24"/>
                <w:szCs w:val="24"/>
              </w:rPr>
              <w:t>от</w:t>
            </w:r>
            <w:r w:rsidR="008A5486">
              <w:rPr>
                <w:bCs/>
                <w:sz w:val="24"/>
                <w:szCs w:val="24"/>
              </w:rPr>
              <w:t xml:space="preserve"> </w:t>
            </w:r>
            <w:r w:rsidR="003533D9" w:rsidRPr="00B372C4">
              <w:rPr>
                <w:bCs/>
                <w:sz w:val="24"/>
                <w:szCs w:val="24"/>
              </w:rPr>
              <w:t>которых</w:t>
            </w:r>
            <w:r w:rsidR="008A5486">
              <w:rPr>
                <w:bCs/>
                <w:sz w:val="24"/>
                <w:szCs w:val="24"/>
              </w:rPr>
              <w:t xml:space="preserve"> </w:t>
            </w:r>
            <w:r w:rsidR="003533D9" w:rsidRPr="00B372C4">
              <w:rPr>
                <w:bCs/>
                <w:sz w:val="24"/>
                <w:szCs w:val="24"/>
              </w:rPr>
              <w:t>составляют</w:t>
            </w:r>
            <w:r w:rsidR="008A5486">
              <w:rPr>
                <w:bCs/>
                <w:sz w:val="24"/>
                <w:szCs w:val="24"/>
              </w:rPr>
              <w:t xml:space="preserve"> </w:t>
            </w:r>
            <w:r w:rsidR="003533D9" w:rsidRPr="00B372C4">
              <w:rPr>
                <w:bCs/>
                <w:sz w:val="24"/>
                <w:szCs w:val="24"/>
              </w:rPr>
              <w:t>менее</w:t>
            </w:r>
            <w:r w:rsidR="008A5486">
              <w:rPr>
                <w:bCs/>
                <w:sz w:val="24"/>
                <w:szCs w:val="24"/>
              </w:rPr>
              <w:t xml:space="preserve"> </w:t>
            </w:r>
            <w:r w:rsidR="003533D9" w:rsidRPr="00B372C4">
              <w:rPr>
                <w:bCs/>
                <w:sz w:val="24"/>
                <w:szCs w:val="24"/>
              </w:rPr>
              <w:t>минимальных</w:t>
            </w:r>
            <w:r w:rsidR="008A5486">
              <w:rPr>
                <w:bCs/>
                <w:sz w:val="24"/>
                <w:szCs w:val="24"/>
              </w:rPr>
              <w:t xml:space="preserve"> </w:t>
            </w:r>
            <w:r w:rsidR="003533D9" w:rsidRPr="00B372C4">
              <w:rPr>
                <w:bCs/>
                <w:sz w:val="24"/>
                <w:szCs w:val="24"/>
              </w:rPr>
              <w:t>отступов,</w:t>
            </w:r>
            <w:r w:rsidR="008A5486">
              <w:rPr>
                <w:bCs/>
                <w:sz w:val="24"/>
                <w:szCs w:val="24"/>
              </w:rPr>
              <w:t xml:space="preserve"> </w:t>
            </w:r>
            <w:r w:rsidR="003533D9" w:rsidRPr="00B372C4">
              <w:rPr>
                <w:bCs/>
                <w:sz w:val="24"/>
                <w:szCs w:val="24"/>
              </w:rPr>
              <w:t>установленных</w:t>
            </w:r>
            <w:r w:rsidR="008A5486">
              <w:rPr>
                <w:bCs/>
                <w:sz w:val="24"/>
                <w:szCs w:val="24"/>
              </w:rPr>
              <w:t xml:space="preserve"> </w:t>
            </w:r>
            <w:r w:rsidR="003533D9" w:rsidRPr="00B372C4">
              <w:rPr>
                <w:bCs/>
                <w:sz w:val="24"/>
                <w:szCs w:val="24"/>
              </w:rPr>
              <w:t>Правилами.</w:t>
            </w:r>
          </w:p>
          <w:p w14:paraId="1C688A61" w14:textId="5AAB5290" w:rsidR="003533D9" w:rsidRPr="00B372C4" w:rsidRDefault="003533D9"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таких</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принимается</w:t>
            </w:r>
            <w:r w:rsidR="008A5486">
              <w:rPr>
                <w:bCs/>
                <w:sz w:val="24"/>
                <w:szCs w:val="24"/>
              </w:rPr>
              <w:t xml:space="preserve"> </w:t>
            </w:r>
            <w:r w:rsidRPr="00B372C4">
              <w:rPr>
                <w:bCs/>
                <w:sz w:val="24"/>
                <w:szCs w:val="24"/>
              </w:rPr>
              <w:t>равным</w:t>
            </w:r>
            <w:r w:rsidR="008A5486">
              <w:rPr>
                <w:bCs/>
                <w:sz w:val="24"/>
                <w:szCs w:val="24"/>
              </w:rPr>
              <w:t xml:space="preserve"> </w:t>
            </w:r>
            <w:r w:rsidRPr="00B372C4">
              <w:rPr>
                <w:bCs/>
                <w:sz w:val="24"/>
                <w:szCs w:val="24"/>
              </w:rPr>
              <w:t>фактическому</w:t>
            </w:r>
            <w:r w:rsidR="008A5486">
              <w:rPr>
                <w:bCs/>
                <w:sz w:val="24"/>
                <w:szCs w:val="24"/>
              </w:rPr>
              <w:t xml:space="preserve"> </w:t>
            </w:r>
            <w:r w:rsidRPr="00B372C4">
              <w:rPr>
                <w:bCs/>
                <w:sz w:val="24"/>
                <w:szCs w:val="24"/>
              </w:rPr>
              <w:t>расстоянию</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граничащих</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улично-дорожной</w:t>
            </w:r>
            <w:r w:rsidR="008A5486">
              <w:rPr>
                <w:bCs/>
                <w:sz w:val="24"/>
                <w:szCs w:val="24"/>
              </w:rPr>
              <w:t xml:space="preserve"> </w:t>
            </w:r>
            <w:r w:rsidRPr="00B372C4">
              <w:rPr>
                <w:bCs/>
                <w:sz w:val="24"/>
                <w:szCs w:val="24"/>
              </w:rPr>
              <w:t>сетью</w:t>
            </w:r>
            <w:r w:rsidR="008A5486">
              <w:rPr>
                <w:bCs/>
                <w:sz w:val="24"/>
                <w:szCs w:val="24"/>
              </w:rPr>
              <w:t xml:space="preserve"> </w:t>
            </w:r>
            <w:r w:rsidRPr="00B372C4">
              <w:rPr>
                <w:bCs/>
                <w:sz w:val="24"/>
                <w:szCs w:val="24"/>
              </w:rPr>
              <w:t>(красные</w:t>
            </w:r>
            <w:r w:rsidR="008A5486">
              <w:rPr>
                <w:bCs/>
                <w:sz w:val="24"/>
                <w:szCs w:val="24"/>
              </w:rPr>
              <w:t xml:space="preserve"> </w:t>
            </w:r>
            <w:r w:rsidRPr="00B372C4">
              <w:rPr>
                <w:bCs/>
                <w:sz w:val="24"/>
                <w:szCs w:val="24"/>
              </w:rPr>
              <w:t>линии</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прочих</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которые</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подлежат</w:t>
            </w:r>
            <w:r w:rsidR="008A5486">
              <w:rPr>
                <w:bCs/>
                <w:sz w:val="24"/>
                <w:szCs w:val="24"/>
              </w:rPr>
              <w:t xml:space="preserve"> </w:t>
            </w:r>
            <w:r w:rsidRPr="00B372C4">
              <w:rPr>
                <w:bCs/>
                <w:sz w:val="24"/>
                <w:szCs w:val="24"/>
              </w:rPr>
              <w:t>уменьшению</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процессе</w:t>
            </w:r>
            <w:r w:rsidR="008A5486">
              <w:rPr>
                <w:bCs/>
                <w:sz w:val="24"/>
                <w:szCs w:val="24"/>
              </w:rPr>
              <w:t xml:space="preserve"> </w:t>
            </w:r>
            <w:r w:rsidRPr="00B372C4">
              <w:rPr>
                <w:bCs/>
                <w:sz w:val="24"/>
                <w:szCs w:val="24"/>
              </w:rPr>
              <w:t>реконструкции.</w:t>
            </w:r>
          </w:p>
          <w:p w14:paraId="719159EA" w14:textId="3EB9BDE7" w:rsidR="002C7D52" w:rsidRPr="00B372C4" w:rsidRDefault="00163A80" w:rsidP="00A35213">
            <w:pPr>
              <w:keepNext/>
              <w:ind w:right="141" w:firstLine="5"/>
              <w:rPr>
                <w:bCs/>
                <w:sz w:val="24"/>
                <w:szCs w:val="24"/>
              </w:rPr>
            </w:pPr>
            <w:r w:rsidRPr="00B372C4">
              <w:rPr>
                <w:sz w:val="24"/>
                <w:szCs w:val="24"/>
              </w:rPr>
              <w:t>3.</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49D56DFA"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20"/>
        </w:trPr>
        <w:tc>
          <w:tcPr>
            <w:tcW w:w="1946" w:type="dxa"/>
            <w:shd w:val="clear" w:color="auto" w:fill="auto"/>
          </w:tcPr>
          <w:p w14:paraId="7FD38CB4" w14:textId="12FDF77E" w:rsidR="006543D6" w:rsidRPr="00B372C4" w:rsidRDefault="006543D6" w:rsidP="00A35213">
            <w:pPr>
              <w:keepNext/>
              <w:ind w:firstLine="5"/>
              <w:rPr>
                <w:bCs/>
                <w:sz w:val="24"/>
                <w:szCs w:val="24"/>
              </w:rPr>
            </w:pPr>
            <w:r w:rsidRPr="00B372C4">
              <w:rPr>
                <w:bCs/>
                <w:sz w:val="24"/>
                <w:szCs w:val="24"/>
              </w:rPr>
              <w:lastRenderedPageBreak/>
              <w:t>Амбулаторно-поликлиническое</w:t>
            </w:r>
            <w:r w:rsidR="008A5486">
              <w:rPr>
                <w:bCs/>
                <w:sz w:val="24"/>
                <w:szCs w:val="24"/>
              </w:rPr>
              <w:t xml:space="preserve"> </w:t>
            </w:r>
            <w:r w:rsidRPr="00B372C4">
              <w:rPr>
                <w:bCs/>
                <w:sz w:val="24"/>
                <w:szCs w:val="24"/>
              </w:rPr>
              <w:t>обслуживание</w:t>
            </w:r>
          </w:p>
        </w:tc>
        <w:tc>
          <w:tcPr>
            <w:tcW w:w="1616" w:type="dxa"/>
          </w:tcPr>
          <w:p w14:paraId="71C9C003" w14:textId="77777777" w:rsidR="006543D6" w:rsidRPr="00B372C4" w:rsidRDefault="006543D6" w:rsidP="00A35213">
            <w:pPr>
              <w:keepNext/>
              <w:ind w:firstLine="5"/>
              <w:jc w:val="center"/>
              <w:rPr>
                <w:bCs/>
                <w:sz w:val="24"/>
                <w:szCs w:val="24"/>
              </w:rPr>
            </w:pPr>
            <w:r w:rsidRPr="00B372C4">
              <w:rPr>
                <w:bCs/>
                <w:sz w:val="24"/>
                <w:szCs w:val="24"/>
              </w:rPr>
              <w:t>3.4.1</w:t>
            </w:r>
          </w:p>
        </w:tc>
        <w:tc>
          <w:tcPr>
            <w:tcW w:w="1939" w:type="dxa"/>
          </w:tcPr>
          <w:p w14:paraId="63D81F36" w14:textId="77777777" w:rsidR="006543D6" w:rsidRPr="00B372C4" w:rsidRDefault="006543D6" w:rsidP="00A35213">
            <w:pPr>
              <w:keepNext/>
              <w:ind w:firstLine="5"/>
              <w:jc w:val="center"/>
              <w:rPr>
                <w:bCs/>
                <w:sz w:val="24"/>
                <w:szCs w:val="24"/>
              </w:rPr>
            </w:pPr>
            <w:r w:rsidRPr="00B372C4">
              <w:rPr>
                <w:bCs/>
                <w:sz w:val="24"/>
                <w:szCs w:val="24"/>
              </w:rPr>
              <w:t>У</w:t>
            </w:r>
          </w:p>
        </w:tc>
        <w:tc>
          <w:tcPr>
            <w:tcW w:w="4202" w:type="dxa"/>
            <w:shd w:val="clear" w:color="auto" w:fill="auto"/>
          </w:tcPr>
          <w:p w14:paraId="753238A6" w14:textId="346E2449" w:rsidR="006543D6" w:rsidRPr="00B372C4" w:rsidRDefault="004756C8" w:rsidP="00A35213">
            <w:pPr>
              <w:keepNext/>
              <w:ind w:right="200"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оказания</w:t>
            </w:r>
            <w:r w:rsidR="008A5486">
              <w:rPr>
                <w:bCs/>
                <w:sz w:val="24"/>
                <w:szCs w:val="24"/>
              </w:rPr>
              <w:t xml:space="preserve"> </w:t>
            </w:r>
            <w:r w:rsidRPr="00B372C4">
              <w:rPr>
                <w:bCs/>
                <w:sz w:val="24"/>
                <w:szCs w:val="24"/>
              </w:rPr>
              <w:t>гражданам,</w:t>
            </w:r>
            <w:r w:rsidR="008A5486">
              <w:rPr>
                <w:bCs/>
                <w:sz w:val="24"/>
                <w:szCs w:val="24"/>
              </w:rPr>
              <w:t xml:space="preserve"> </w:t>
            </w:r>
            <w:r w:rsidRPr="00B372C4">
              <w:rPr>
                <w:bCs/>
                <w:sz w:val="24"/>
                <w:szCs w:val="24"/>
              </w:rPr>
              <w:t>амбулаторно-поликлинической</w:t>
            </w:r>
            <w:r w:rsidR="008A5486">
              <w:rPr>
                <w:bCs/>
                <w:sz w:val="24"/>
                <w:szCs w:val="24"/>
              </w:rPr>
              <w:t xml:space="preserve"> </w:t>
            </w:r>
            <w:r w:rsidRPr="00B372C4">
              <w:rPr>
                <w:bCs/>
                <w:sz w:val="24"/>
                <w:szCs w:val="24"/>
              </w:rPr>
              <w:t>медицинской</w:t>
            </w:r>
            <w:r w:rsidR="008A5486">
              <w:rPr>
                <w:bCs/>
                <w:sz w:val="24"/>
                <w:szCs w:val="24"/>
              </w:rPr>
              <w:t xml:space="preserve"> </w:t>
            </w:r>
            <w:r w:rsidRPr="00B372C4">
              <w:rPr>
                <w:bCs/>
                <w:sz w:val="24"/>
                <w:szCs w:val="24"/>
              </w:rPr>
              <w:t>помощи</w:t>
            </w:r>
            <w:r w:rsidR="008A5486">
              <w:rPr>
                <w:bCs/>
                <w:sz w:val="24"/>
                <w:szCs w:val="24"/>
              </w:rPr>
              <w:t xml:space="preserve"> </w:t>
            </w:r>
            <w:r w:rsidRPr="00B372C4">
              <w:rPr>
                <w:bCs/>
                <w:sz w:val="24"/>
                <w:szCs w:val="24"/>
              </w:rPr>
              <w:t>(поликлиники,</w:t>
            </w:r>
            <w:r w:rsidR="008A5486">
              <w:rPr>
                <w:bCs/>
                <w:sz w:val="24"/>
                <w:szCs w:val="24"/>
              </w:rPr>
              <w:t xml:space="preserve"> </w:t>
            </w:r>
            <w:r w:rsidRPr="00B372C4">
              <w:rPr>
                <w:bCs/>
                <w:sz w:val="24"/>
                <w:szCs w:val="24"/>
              </w:rPr>
              <w:t>фельдшерские</w:t>
            </w:r>
            <w:r w:rsidR="008A5486">
              <w:rPr>
                <w:bCs/>
                <w:sz w:val="24"/>
                <w:szCs w:val="24"/>
              </w:rPr>
              <w:t xml:space="preserve"> </w:t>
            </w:r>
            <w:r w:rsidRPr="00B372C4">
              <w:rPr>
                <w:bCs/>
                <w:sz w:val="24"/>
                <w:szCs w:val="24"/>
              </w:rPr>
              <w:t>пункты,</w:t>
            </w:r>
            <w:r w:rsidR="008A5486">
              <w:rPr>
                <w:bCs/>
                <w:sz w:val="24"/>
                <w:szCs w:val="24"/>
              </w:rPr>
              <w:t xml:space="preserve"> </w:t>
            </w:r>
            <w:r w:rsidRPr="00B372C4">
              <w:rPr>
                <w:bCs/>
                <w:sz w:val="24"/>
                <w:szCs w:val="24"/>
              </w:rPr>
              <w:t>пункты</w:t>
            </w:r>
            <w:r w:rsidR="008A5486">
              <w:rPr>
                <w:bCs/>
                <w:sz w:val="24"/>
                <w:szCs w:val="24"/>
              </w:rPr>
              <w:t xml:space="preserve"> </w:t>
            </w:r>
            <w:r w:rsidRPr="00B372C4">
              <w:rPr>
                <w:bCs/>
                <w:sz w:val="24"/>
                <w:szCs w:val="24"/>
              </w:rPr>
              <w:t>здравоохранения,</w:t>
            </w:r>
            <w:r w:rsidR="008A5486">
              <w:rPr>
                <w:bCs/>
                <w:sz w:val="24"/>
                <w:szCs w:val="24"/>
              </w:rPr>
              <w:t xml:space="preserve"> </w:t>
            </w:r>
            <w:r w:rsidRPr="00B372C4">
              <w:rPr>
                <w:bCs/>
                <w:sz w:val="24"/>
                <w:szCs w:val="24"/>
              </w:rPr>
              <w:t>центры</w:t>
            </w:r>
            <w:r w:rsidR="008A5486">
              <w:rPr>
                <w:bCs/>
                <w:sz w:val="24"/>
                <w:szCs w:val="24"/>
              </w:rPr>
              <w:t xml:space="preserve"> </w:t>
            </w:r>
            <w:r w:rsidRPr="00B372C4">
              <w:rPr>
                <w:bCs/>
                <w:sz w:val="24"/>
                <w:szCs w:val="24"/>
              </w:rPr>
              <w:t>матери</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ребенка,</w:t>
            </w:r>
            <w:r w:rsidR="008A5486">
              <w:rPr>
                <w:bCs/>
                <w:sz w:val="24"/>
                <w:szCs w:val="24"/>
              </w:rPr>
              <w:t xml:space="preserve"> </w:t>
            </w:r>
            <w:r w:rsidRPr="00B372C4">
              <w:rPr>
                <w:bCs/>
                <w:sz w:val="24"/>
                <w:szCs w:val="24"/>
              </w:rPr>
              <w:t>диагностические</w:t>
            </w:r>
            <w:r w:rsidR="008A5486">
              <w:rPr>
                <w:bCs/>
                <w:sz w:val="24"/>
                <w:szCs w:val="24"/>
              </w:rPr>
              <w:t xml:space="preserve"> </w:t>
            </w:r>
            <w:r w:rsidRPr="00B372C4">
              <w:rPr>
                <w:bCs/>
                <w:sz w:val="24"/>
                <w:szCs w:val="24"/>
              </w:rPr>
              <w:t>центры,</w:t>
            </w:r>
            <w:r w:rsidR="008A5486">
              <w:rPr>
                <w:bCs/>
                <w:sz w:val="24"/>
                <w:szCs w:val="24"/>
              </w:rPr>
              <w:t xml:space="preserve"> </w:t>
            </w:r>
            <w:r w:rsidRPr="00B372C4">
              <w:rPr>
                <w:bCs/>
                <w:sz w:val="24"/>
                <w:szCs w:val="24"/>
              </w:rPr>
              <w:t>молочные</w:t>
            </w:r>
            <w:r w:rsidR="008A5486">
              <w:rPr>
                <w:bCs/>
                <w:sz w:val="24"/>
                <w:szCs w:val="24"/>
              </w:rPr>
              <w:t xml:space="preserve"> </w:t>
            </w:r>
            <w:r w:rsidRPr="00B372C4">
              <w:rPr>
                <w:bCs/>
                <w:sz w:val="24"/>
                <w:szCs w:val="24"/>
              </w:rPr>
              <w:t>кухни,</w:t>
            </w:r>
            <w:r w:rsidR="008A5486">
              <w:rPr>
                <w:bCs/>
                <w:sz w:val="24"/>
                <w:szCs w:val="24"/>
              </w:rPr>
              <w:t xml:space="preserve"> </w:t>
            </w:r>
            <w:r w:rsidRPr="00B372C4">
              <w:rPr>
                <w:bCs/>
                <w:sz w:val="24"/>
                <w:szCs w:val="24"/>
              </w:rPr>
              <w:t>станции</w:t>
            </w:r>
            <w:r w:rsidR="008A5486">
              <w:rPr>
                <w:bCs/>
                <w:sz w:val="24"/>
                <w:szCs w:val="24"/>
              </w:rPr>
              <w:t xml:space="preserve"> </w:t>
            </w:r>
            <w:r w:rsidRPr="00B372C4">
              <w:rPr>
                <w:bCs/>
                <w:sz w:val="24"/>
                <w:szCs w:val="24"/>
              </w:rPr>
              <w:t>донорства</w:t>
            </w:r>
            <w:r w:rsidR="008A5486">
              <w:rPr>
                <w:bCs/>
                <w:sz w:val="24"/>
                <w:szCs w:val="24"/>
              </w:rPr>
              <w:t xml:space="preserve"> </w:t>
            </w:r>
            <w:r w:rsidRPr="00B372C4">
              <w:rPr>
                <w:bCs/>
                <w:sz w:val="24"/>
                <w:szCs w:val="24"/>
              </w:rPr>
              <w:t>крови,</w:t>
            </w:r>
            <w:r w:rsidR="008A5486">
              <w:rPr>
                <w:bCs/>
                <w:sz w:val="24"/>
                <w:szCs w:val="24"/>
              </w:rPr>
              <w:t xml:space="preserve"> </w:t>
            </w:r>
            <w:r w:rsidRPr="00B372C4">
              <w:rPr>
                <w:bCs/>
                <w:sz w:val="24"/>
                <w:szCs w:val="24"/>
              </w:rPr>
              <w:t>клинические</w:t>
            </w:r>
            <w:r w:rsidR="008A5486">
              <w:rPr>
                <w:bCs/>
                <w:sz w:val="24"/>
                <w:szCs w:val="24"/>
              </w:rPr>
              <w:t xml:space="preserve"> </w:t>
            </w:r>
            <w:r w:rsidRPr="00B372C4">
              <w:rPr>
                <w:bCs/>
                <w:sz w:val="24"/>
                <w:szCs w:val="24"/>
              </w:rPr>
              <w:t>лаборатории)</w:t>
            </w:r>
          </w:p>
        </w:tc>
        <w:tc>
          <w:tcPr>
            <w:tcW w:w="4902" w:type="dxa"/>
          </w:tcPr>
          <w:p w14:paraId="22B436F0" w14:textId="7D8D0A5F" w:rsidR="002C7D52" w:rsidRPr="00B372C4" w:rsidRDefault="002C7D52" w:rsidP="00A35213">
            <w:pPr>
              <w:keepNext/>
              <w:ind w:right="141" w:firstLine="5"/>
              <w:rPr>
                <w:bCs/>
                <w:sz w:val="24"/>
                <w:szCs w:val="24"/>
              </w:rPr>
            </w:pPr>
            <w:r w:rsidRPr="00B372C4">
              <w:rPr>
                <w:bCs/>
                <w:sz w:val="24"/>
                <w:szCs w:val="24"/>
              </w:rPr>
              <w:t>1.</w:t>
            </w:r>
            <w:r w:rsidR="008A5486">
              <w:rPr>
                <w:bCs/>
                <w:sz w:val="24"/>
                <w:szCs w:val="24"/>
              </w:rPr>
              <w:t xml:space="preserve"> </w:t>
            </w:r>
            <w:r w:rsidRPr="00B372C4">
              <w:rPr>
                <w:bCs/>
                <w:sz w:val="24"/>
                <w:szCs w:val="24"/>
              </w:rPr>
              <w:t>Предельные</w:t>
            </w:r>
            <w:r w:rsidR="008A5486">
              <w:rPr>
                <w:bCs/>
                <w:sz w:val="24"/>
                <w:szCs w:val="24"/>
              </w:rPr>
              <w:t xml:space="preserve"> </w:t>
            </w:r>
            <w:r w:rsidRPr="00B372C4">
              <w:rPr>
                <w:bCs/>
                <w:sz w:val="24"/>
                <w:szCs w:val="24"/>
              </w:rPr>
              <w:t>минимальные</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максимальные</w:t>
            </w:r>
            <w:r w:rsidR="008A5486">
              <w:rPr>
                <w:bCs/>
                <w:sz w:val="24"/>
                <w:szCs w:val="24"/>
              </w:rPr>
              <w:t xml:space="preserve"> </w:t>
            </w:r>
            <w:r w:rsidRPr="00B372C4">
              <w:rPr>
                <w:bCs/>
                <w:sz w:val="24"/>
                <w:szCs w:val="24"/>
              </w:rPr>
              <w:t>размеры</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устанавливаются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соответствии</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СП</w:t>
            </w:r>
            <w:r w:rsidR="008A5486">
              <w:rPr>
                <w:bCs/>
                <w:sz w:val="24"/>
                <w:szCs w:val="24"/>
              </w:rPr>
              <w:t xml:space="preserve"> </w:t>
            </w:r>
            <w:r w:rsidRPr="00B372C4">
              <w:rPr>
                <w:bCs/>
                <w:sz w:val="24"/>
                <w:szCs w:val="24"/>
              </w:rPr>
              <w:t>158.13330.2014.</w:t>
            </w:r>
            <w:r w:rsidR="008A5486">
              <w:rPr>
                <w:bCs/>
                <w:sz w:val="24"/>
                <w:szCs w:val="24"/>
              </w:rPr>
              <w:t xml:space="preserve"> </w:t>
            </w:r>
            <w:r w:rsidR="00840359">
              <w:rPr>
                <w:bCs/>
                <w:sz w:val="24"/>
                <w:szCs w:val="24"/>
              </w:rPr>
              <w:t>«</w:t>
            </w:r>
            <w:r w:rsidRPr="00B372C4">
              <w:rPr>
                <w:bCs/>
                <w:sz w:val="24"/>
                <w:szCs w:val="24"/>
              </w:rPr>
              <w:t>Свод</w:t>
            </w:r>
            <w:r w:rsidR="008A5486">
              <w:rPr>
                <w:bCs/>
                <w:sz w:val="24"/>
                <w:szCs w:val="24"/>
              </w:rPr>
              <w:t xml:space="preserve"> </w:t>
            </w:r>
            <w:r w:rsidRPr="00B372C4">
              <w:rPr>
                <w:bCs/>
                <w:sz w:val="24"/>
                <w:szCs w:val="24"/>
              </w:rPr>
              <w:t>правил.</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помещения</w:t>
            </w:r>
            <w:r w:rsidR="008A5486">
              <w:rPr>
                <w:bCs/>
                <w:sz w:val="24"/>
                <w:szCs w:val="24"/>
              </w:rPr>
              <w:t xml:space="preserve"> </w:t>
            </w:r>
            <w:r w:rsidRPr="00B372C4">
              <w:rPr>
                <w:bCs/>
                <w:sz w:val="24"/>
                <w:szCs w:val="24"/>
              </w:rPr>
              <w:t>медицинских</w:t>
            </w:r>
            <w:r w:rsidR="008A5486">
              <w:rPr>
                <w:bCs/>
                <w:sz w:val="24"/>
                <w:szCs w:val="24"/>
              </w:rPr>
              <w:t xml:space="preserve"> </w:t>
            </w:r>
            <w:r w:rsidRPr="00B372C4">
              <w:rPr>
                <w:bCs/>
                <w:sz w:val="24"/>
                <w:szCs w:val="24"/>
              </w:rPr>
              <w:t>организаций.</w:t>
            </w:r>
            <w:r w:rsidR="008A5486">
              <w:rPr>
                <w:bCs/>
                <w:sz w:val="24"/>
                <w:szCs w:val="24"/>
              </w:rPr>
              <w:t xml:space="preserve"> </w:t>
            </w:r>
            <w:r w:rsidRPr="00B372C4">
              <w:rPr>
                <w:bCs/>
                <w:sz w:val="24"/>
                <w:szCs w:val="24"/>
              </w:rPr>
              <w:t>Правила</w:t>
            </w:r>
            <w:r w:rsidR="008A5486">
              <w:rPr>
                <w:bCs/>
                <w:sz w:val="24"/>
                <w:szCs w:val="24"/>
              </w:rPr>
              <w:t xml:space="preserve"> </w:t>
            </w:r>
            <w:r w:rsidRPr="00B372C4">
              <w:rPr>
                <w:bCs/>
                <w:sz w:val="24"/>
                <w:szCs w:val="24"/>
              </w:rPr>
              <w:t>проектирования</w:t>
            </w:r>
            <w:r w:rsidR="00840359">
              <w:rPr>
                <w:bCs/>
                <w:sz w:val="24"/>
                <w:szCs w:val="24"/>
              </w:rPr>
              <w:t>»</w:t>
            </w:r>
            <w:r w:rsidRPr="00B372C4">
              <w:rPr>
                <w:bCs/>
                <w:sz w:val="24"/>
                <w:szCs w:val="24"/>
              </w:rPr>
              <w:t>.</w:t>
            </w:r>
          </w:p>
          <w:p w14:paraId="76AC47C3" w14:textId="088873EC" w:rsidR="002C7D52" w:rsidRPr="00B372C4" w:rsidRDefault="002C7D52"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4;</w:t>
            </w:r>
          </w:p>
          <w:p w14:paraId="4A49F4FB" w14:textId="3BF75BC1" w:rsidR="002C7D52" w:rsidRPr="00B372C4" w:rsidRDefault="002C7D52"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24</w:t>
            </w:r>
            <w:r w:rsidR="008A5486">
              <w:rPr>
                <w:bCs/>
                <w:sz w:val="24"/>
                <w:szCs w:val="24"/>
              </w:rPr>
              <w:t xml:space="preserve"> </w:t>
            </w:r>
            <w:r w:rsidRPr="00B372C4">
              <w:rPr>
                <w:bCs/>
                <w:sz w:val="24"/>
                <w:szCs w:val="24"/>
              </w:rPr>
              <w:t>м;</w:t>
            </w:r>
          </w:p>
          <w:p w14:paraId="124825D1" w14:textId="7BC9D5F6" w:rsidR="002C7D52" w:rsidRPr="00B372C4" w:rsidRDefault="002C7D52"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lastRenderedPageBreak/>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74DF743A" w14:textId="0D6BE909" w:rsidR="002C7D52" w:rsidRPr="00B372C4" w:rsidRDefault="002C7D52"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3B7AC2D7" w14:textId="79A69C73" w:rsidR="002C7D52" w:rsidRPr="00B372C4" w:rsidRDefault="002C7D52"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соседнего</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должны</w:t>
            </w:r>
            <w:r w:rsidR="008A5486">
              <w:rPr>
                <w:bCs/>
                <w:sz w:val="24"/>
                <w:szCs w:val="24"/>
              </w:rPr>
              <w:t xml:space="preserve"> </w:t>
            </w:r>
            <w:r w:rsidRPr="00B372C4">
              <w:rPr>
                <w:bCs/>
                <w:sz w:val="24"/>
                <w:szCs w:val="24"/>
              </w:rPr>
              <w:t>быть</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менее</w:t>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r w:rsidR="008A5486">
              <w:rPr>
                <w:bCs/>
                <w:sz w:val="24"/>
                <w:szCs w:val="24"/>
              </w:rPr>
              <w:t xml:space="preserve"> </w:t>
            </w:r>
          </w:p>
          <w:p w14:paraId="6F918FFD" w14:textId="20FD6000" w:rsidR="002C7D52" w:rsidRPr="00B372C4" w:rsidRDefault="002C7D52"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p>
          <w:p w14:paraId="3E4DCD9A" w14:textId="106FD50A" w:rsidR="003533D9" w:rsidRPr="00B372C4" w:rsidRDefault="00A159A8" w:rsidP="00A35213">
            <w:pPr>
              <w:keepNext/>
              <w:ind w:right="141" w:firstLine="5"/>
              <w:rPr>
                <w:bCs/>
                <w:sz w:val="24"/>
                <w:szCs w:val="24"/>
              </w:rPr>
            </w:pPr>
            <w:r w:rsidRPr="00B372C4">
              <w:rPr>
                <w:sz w:val="24"/>
                <w:szCs w:val="24"/>
              </w:rPr>
              <w:t>2.</w:t>
            </w:r>
            <w:r w:rsidR="008A5486">
              <w:rPr>
                <w:sz w:val="24"/>
                <w:szCs w:val="24"/>
              </w:rPr>
              <w:t xml:space="preserve"> </w:t>
            </w:r>
            <w:r w:rsidRPr="00B372C4">
              <w:rPr>
                <w:sz w:val="24"/>
                <w:szCs w:val="24"/>
              </w:rPr>
              <w:t>Параметры</w:t>
            </w:r>
            <w:r w:rsidR="008A5486">
              <w:rPr>
                <w:sz w:val="24"/>
                <w:szCs w:val="24"/>
              </w:rPr>
              <w:t xml:space="preserve"> </w:t>
            </w:r>
            <w:r w:rsidRPr="00B372C4">
              <w:rPr>
                <w:sz w:val="24"/>
                <w:szCs w:val="24"/>
              </w:rPr>
              <w:t>принимать</w:t>
            </w:r>
            <w:r w:rsidR="008A5486">
              <w:rPr>
                <w:sz w:val="24"/>
                <w:szCs w:val="24"/>
              </w:rPr>
              <w:t xml:space="preserve"> </w:t>
            </w:r>
            <w:r w:rsidRPr="00B372C4">
              <w:rPr>
                <w:sz w:val="24"/>
                <w:szCs w:val="24"/>
              </w:rPr>
              <w:t>согласно</w:t>
            </w:r>
            <w:r w:rsidR="008A5486">
              <w:rPr>
                <w:sz w:val="24"/>
                <w:szCs w:val="24"/>
              </w:rPr>
              <w:t xml:space="preserve"> </w:t>
            </w:r>
            <w:r w:rsidRPr="00B372C4">
              <w:rPr>
                <w:sz w:val="24"/>
                <w:szCs w:val="24"/>
              </w:rPr>
              <w:t>статьи</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раздела</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части</w:t>
            </w:r>
            <w:r w:rsidR="008A5486">
              <w:rPr>
                <w:sz w:val="24"/>
                <w:szCs w:val="24"/>
              </w:rPr>
              <w:t xml:space="preserve"> </w:t>
            </w:r>
            <w:r w:rsidRPr="00B372C4">
              <w:rPr>
                <w:sz w:val="24"/>
                <w:szCs w:val="24"/>
              </w:rPr>
              <w:t>1</w:t>
            </w:r>
            <w:r w:rsidR="008A5486">
              <w:rPr>
                <w:sz w:val="24"/>
                <w:szCs w:val="24"/>
              </w:rPr>
              <w:t xml:space="preserve"> </w:t>
            </w:r>
            <w:r w:rsidRPr="00B372C4">
              <w:rPr>
                <w:sz w:val="24"/>
                <w:szCs w:val="24"/>
              </w:rPr>
              <w:t>Правил</w:t>
            </w:r>
            <w:r w:rsidR="008A5486">
              <w:rPr>
                <w:sz w:val="24"/>
                <w:szCs w:val="24"/>
              </w:rPr>
              <w:t xml:space="preserve"> </w:t>
            </w:r>
            <w:r w:rsidR="00840359">
              <w:rPr>
                <w:sz w:val="24"/>
                <w:szCs w:val="24"/>
              </w:rPr>
              <w:t>«</w:t>
            </w:r>
            <w:r w:rsidRPr="00B372C4">
              <w:rPr>
                <w:sz w:val="24"/>
                <w:szCs w:val="24"/>
              </w:rPr>
              <w:t>Требования</w:t>
            </w:r>
            <w:r w:rsidR="008A5486">
              <w:rPr>
                <w:sz w:val="24"/>
                <w:szCs w:val="24"/>
              </w:rPr>
              <w:t xml:space="preserve"> </w:t>
            </w:r>
            <w:r w:rsidRPr="00B372C4">
              <w:rPr>
                <w:sz w:val="24"/>
                <w:szCs w:val="24"/>
              </w:rPr>
              <w:t>к</w:t>
            </w:r>
            <w:r w:rsidR="008A5486">
              <w:rPr>
                <w:sz w:val="24"/>
                <w:szCs w:val="24"/>
              </w:rPr>
              <w:t xml:space="preserve"> </w:t>
            </w:r>
            <w:r w:rsidRPr="00B372C4">
              <w:rPr>
                <w:sz w:val="24"/>
                <w:szCs w:val="24"/>
              </w:rPr>
              <w:t>архитектурно-градостроительному</w:t>
            </w:r>
            <w:r w:rsidR="008A5486">
              <w:rPr>
                <w:sz w:val="24"/>
                <w:szCs w:val="24"/>
              </w:rPr>
              <w:t xml:space="preserve"> </w:t>
            </w:r>
            <w:r w:rsidRPr="00B372C4">
              <w:rPr>
                <w:sz w:val="24"/>
                <w:szCs w:val="24"/>
              </w:rPr>
              <w:t>облику</w:t>
            </w:r>
            <w:r w:rsidR="008A5486">
              <w:rPr>
                <w:sz w:val="24"/>
                <w:szCs w:val="24"/>
              </w:rPr>
              <w:t xml:space="preserve"> </w:t>
            </w:r>
            <w:r w:rsidRPr="00B372C4">
              <w:rPr>
                <w:sz w:val="24"/>
                <w:szCs w:val="24"/>
              </w:rPr>
              <w:t>объекта</w:t>
            </w:r>
            <w:r w:rsidR="008A5486">
              <w:rPr>
                <w:sz w:val="24"/>
                <w:szCs w:val="24"/>
              </w:rPr>
              <w:t xml:space="preserve"> </w:t>
            </w:r>
            <w:r w:rsidRPr="00B372C4">
              <w:rPr>
                <w:sz w:val="24"/>
                <w:szCs w:val="24"/>
              </w:rPr>
              <w:t>капитального</w:t>
            </w:r>
            <w:r w:rsidR="008A5486">
              <w:rPr>
                <w:sz w:val="24"/>
                <w:szCs w:val="24"/>
              </w:rPr>
              <w:t xml:space="preserve"> </w:t>
            </w:r>
            <w:r w:rsidRPr="00B372C4">
              <w:rPr>
                <w:sz w:val="24"/>
                <w:szCs w:val="24"/>
              </w:rPr>
              <w:t>строительства</w:t>
            </w:r>
            <w:r w:rsidR="00840359">
              <w:rPr>
                <w:sz w:val="24"/>
                <w:szCs w:val="24"/>
              </w:rPr>
              <w:t>»</w:t>
            </w:r>
            <w:r w:rsidRPr="00B372C4">
              <w:rPr>
                <w:sz w:val="24"/>
                <w:szCs w:val="24"/>
              </w:rPr>
              <w:t>.</w:t>
            </w:r>
          </w:p>
        </w:tc>
      </w:tr>
      <w:tr w:rsidR="00BF787A" w:rsidRPr="00B372C4" w14:paraId="3784F23B"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20"/>
        </w:trPr>
        <w:tc>
          <w:tcPr>
            <w:tcW w:w="1946" w:type="dxa"/>
            <w:shd w:val="clear" w:color="auto" w:fill="auto"/>
          </w:tcPr>
          <w:p w14:paraId="1BE8F247" w14:textId="67A84B4E" w:rsidR="00F5185D" w:rsidRPr="00B372C4" w:rsidRDefault="00F7067D" w:rsidP="00A35213">
            <w:pPr>
              <w:keepNext/>
              <w:ind w:firstLine="5"/>
              <w:rPr>
                <w:bCs/>
                <w:sz w:val="24"/>
                <w:szCs w:val="24"/>
              </w:rPr>
            </w:pPr>
            <w:r w:rsidRPr="00B372C4">
              <w:rPr>
                <w:bCs/>
                <w:sz w:val="24"/>
                <w:szCs w:val="24"/>
              </w:rPr>
              <w:lastRenderedPageBreak/>
              <w:t>Дошкольное,</w:t>
            </w:r>
            <w:r w:rsidR="008A5486">
              <w:rPr>
                <w:bCs/>
                <w:sz w:val="24"/>
                <w:szCs w:val="24"/>
              </w:rPr>
              <w:t xml:space="preserve"> </w:t>
            </w:r>
            <w:r w:rsidRPr="00B372C4">
              <w:rPr>
                <w:bCs/>
                <w:sz w:val="24"/>
                <w:szCs w:val="24"/>
              </w:rPr>
              <w:t>начальное</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среднее</w:t>
            </w:r>
            <w:r w:rsidR="008A5486">
              <w:rPr>
                <w:bCs/>
                <w:sz w:val="24"/>
                <w:szCs w:val="24"/>
              </w:rPr>
              <w:t xml:space="preserve"> </w:t>
            </w:r>
            <w:r w:rsidRPr="00B372C4">
              <w:rPr>
                <w:bCs/>
                <w:sz w:val="24"/>
                <w:szCs w:val="24"/>
              </w:rPr>
              <w:t>общее</w:t>
            </w:r>
            <w:r w:rsidR="008A5486">
              <w:rPr>
                <w:bCs/>
                <w:sz w:val="24"/>
                <w:szCs w:val="24"/>
              </w:rPr>
              <w:t xml:space="preserve"> </w:t>
            </w:r>
            <w:r w:rsidRPr="00B372C4">
              <w:rPr>
                <w:bCs/>
                <w:sz w:val="24"/>
                <w:szCs w:val="24"/>
              </w:rPr>
              <w:t>образование</w:t>
            </w:r>
          </w:p>
        </w:tc>
        <w:tc>
          <w:tcPr>
            <w:tcW w:w="1616" w:type="dxa"/>
          </w:tcPr>
          <w:p w14:paraId="52A35B31" w14:textId="77777777" w:rsidR="00F5185D" w:rsidRPr="00B372C4" w:rsidRDefault="00F7067D" w:rsidP="00A35213">
            <w:pPr>
              <w:keepNext/>
              <w:ind w:firstLine="5"/>
              <w:jc w:val="center"/>
              <w:rPr>
                <w:bCs/>
                <w:sz w:val="24"/>
                <w:szCs w:val="24"/>
              </w:rPr>
            </w:pPr>
            <w:r w:rsidRPr="00B372C4">
              <w:rPr>
                <w:bCs/>
                <w:sz w:val="24"/>
                <w:szCs w:val="24"/>
              </w:rPr>
              <w:t>3.5.1</w:t>
            </w:r>
          </w:p>
        </w:tc>
        <w:tc>
          <w:tcPr>
            <w:tcW w:w="1939" w:type="dxa"/>
          </w:tcPr>
          <w:p w14:paraId="5FEE58FD" w14:textId="77777777" w:rsidR="00F5185D" w:rsidRPr="00B372C4" w:rsidRDefault="00F7067D" w:rsidP="00A35213">
            <w:pPr>
              <w:keepNext/>
              <w:ind w:firstLine="5"/>
              <w:jc w:val="center"/>
              <w:rPr>
                <w:bCs/>
                <w:sz w:val="24"/>
                <w:szCs w:val="24"/>
              </w:rPr>
            </w:pPr>
            <w:r w:rsidRPr="00B372C4">
              <w:rPr>
                <w:bCs/>
                <w:sz w:val="24"/>
                <w:szCs w:val="24"/>
              </w:rPr>
              <w:t>У</w:t>
            </w:r>
          </w:p>
        </w:tc>
        <w:tc>
          <w:tcPr>
            <w:tcW w:w="4202" w:type="dxa"/>
            <w:shd w:val="clear" w:color="auto" w:fill="auto"/>
          </w:tcPr>
          <w:p w14:paraId="55D8DB38" w14:textId="29BCCF15" w:rsidR="00F5185D" w:rsidRPr="00B372C4" w:rsidRDefault="00266FE8" w:rsidP="00A35213">
            <w:pPr>
              <w:keepNext/>
              <w:ind w:right="200"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просвещения,</w:t>
            </w:r>
            <w:r w:rsidR="008A5486">
              <w:rPr>
                <w:bCs/>
                <w:sz w:val="24"/>
                <w:szCs w:val="24"/>
              </w:rPr>
              <w:t xml:space="preserve"> </w:t>
            </w:r>
            <w:r w:rsidRPr="00B372C4">
              <w:rPr>
                <w:bCs/>
                <w:sz w:val="24"/>
                <w:szCs w:val="24"/>
              </w:rPr>
              <w:t>дошкольного,</w:t>
            </w:r>
            <w:r w:rsidR="008A5486">
              <w:rPr>
                <w:bCs/>
                <w:sz w:val="24"/>
                <w:szCs w:val="24"/>
              </w:rPr>
              <w:t xml:space="preserve"> </w:t>
            </w:r>
            <w:r w:rsidRPr="00B372C4">
              <w:rPr>
                <w:bCs/>
                <w:sz w:val="24"/>
                <w:szCs w:val="24"/>
              </w:rPr>
              <w:t>начального</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среднего</w:t>
            </w:r>
            <w:r w:rsidR="008A5486">
              <w:rPr>
                <w:bCs/>
                <w:sz w:val="24"/>
                <w:szCs w:val="24"/>
              </w:rPr>
              <w:t xml:space="preserve"> </w:t>
            </w:r>
            <w:r w:rsidRPr="00B372C4">
              <w:rPr>
                <w:bCs/>
                <w:sz w:val="24"/>
                <w:szCs w:val="24"/>
              </w:rPr>
              <w:t>общего</w:t>
            </w:r>
            <w:r w:rsidR="008A5486">
              <w:rPr>
                <w:bCs/>
                <w:sz w:val="24"/>
                <w:szCs w:val="24"/>
              </w:rPr>
              <w:t xml:space="preserve"> </w:t>
            </w:r>
            <w:r w:rsidRPr="00B372C4">
              <w:rPr>
                <w:bCs/>
                <w:sz w:val="24"/>
                <w:szCs w:val="24"/>
              </w:rPr>
              <w:t>образования</w:t>
            </w:r>
            <w:r w:rsidR="008A5486">
              <w:rPr>
                <w:bCs/>
                <w:sz w:val="24"/>
                <w:szCs w:val="24"/>
              </w:rPr>
              <w:t xml:space="preserve"> </w:t>
            </w:r>
            <w:r w:rsidRPr="00B372C4">
              <w:rPr>
                <w:bCs/>
                <w:sz w:val="24"/>
                <w:szCs w:val="24"/>
              </w:rPr>
              <w:t>(детские</w:t>
            </w:r>
            <w:r w:rsidR="008A5486">
              <w:rPr>
                <w:bCs/>
                <w:sz w:val="24"/>
                <w:szCs w:val="24"/>
              </w:rPr>
              <w:t xml:space="preserve"> </w:t>
            </w:r>
            <w:r w:rsidRPr="00B372C4">
              <w:rPr>
                <w:bCs/>
                <w:sz w:val="24"/>
                <w:szCs w:val="24"/>
              </w:rPr>
              <w:t>ясли,</w:t>
            </w:r>
            <w:r w:rsidR="008A5486">
              <w:rPr>
                <w:bCs/>
                <w:sz w:val="24"/>
                <w:szCs w:val="24"/>
              </w:rPr>
              <w:t xml:space="preserve"> </w:t>
            </w:r>
            <w:r w:rsidRPr="00B372C4">
              <w:rPr>
                <w:bCs/>
                <w:sz w:val="24"/>
                <w:szCs w:val="24"/>
              </w:rPr>
              <w:t>детские</w:t>
            </w:r>
            <w:r w:rsidR="008A5486">
              <w:rPr>
                <w:bCs/>
                <w:sz w:val="24"/>
                <w:szCs w:val="24"/>
              </w:rPr>
              <w:t xml:space="preserve"> </w:t>
            </w:r>
            <w:r w:rsidRPr="00B372C4">
              <w:rPr>
                <w:bCs/>
                <w:sz w:val="24"/>
                <w:szCs w:val="24"/>
              </w:rPr>
              <w:t>сады,</w:t>
            </w:r>
            <w:r w:rsidR="008A5486">
              <w:rPr>
                <w:bCs/>
                <w:sz w:val="24"/>
                <w:szCs w:val="24"/>
              </w:rPr>
              <w:t xml:space="preserve"> </w:t>
            </w:r>
            <w:r w:rsidRPr="00B372C4">
              <w:rPr>
                <w:bCs/>
                <w:sz w:val="24"/>
                <w:szCs w:val="24"/>
              </w:rPr>
              <w:t>школы,</w:t>
            </w:r>
            <w:r w:rsidR="008A5486">
              <w:rPr>
                <w:bCs/>
                <w:sz w:val="24"/>
                <w:szCs w:val="24"/>
              </w:rPr>
              <w:t xml:space="preserve"> </w:t>
            </w:r>
            <w:r w:rsidRPr="00B372C4">
              <w:rPr>
                <w:bCs/>
                <w:sz w:val="24"/>
                <w:szCs w:val="24"/>
              </w:rPr>
              <w:t>лицеи,</w:t>
            </w:r>
            <w:r w:rsidR="008A5486">
              <w:rPr>
                <w:bCs/>
                <w:sz w:val="24"/>
                <w:szCs w:val="24"/>
              </w:rPr>
              <w:t xml:space="preserve"> </w:t>
            </w:r>
            <w:r w:rsidRPr="00B372C4">
              <w:rPr>
                <w:bCs/>
                <w:sz w:val="24"/>
                <w:szCs w:val="24"/>
              </w:rPr>
              <w:t>гимназии,</w:t>
            </w:r>
            <w:r w:rsidR="008A5486">
              <w:rPr>
                <w:bCs/>
                <w:sz w:val="24"/>
                <w:szCs w:val="24"/>
              </w:rPr>
              <w:t xml:space="preserve"> </w:t>
            </w:r>
            <w:r w:rsidRPr="00B372C4">
              <w:rPr>
                <w:bCs/>
                <w:sz w:val="24"/>
                <w:szCs w:val="24"/>
              </w:rPr>
              <w:t>художественные,</w:t>
            </w:r>
            <w:r w:rsidR="008A5486">
              <w:rPr>
                <w:bCs/>
                <w:sz w:val="24"/>
                <w:szCs w:val="24"/>
              </w:rPr>
              <w:t xml:space="preserve"> </w:t>
            </w:r>
            <w:r w:rsidRPr="00B372C4">
              <w:rPr>
                <w:bCs/>
                <w:sz w:val="24"/>
                <w:szCs w:val="24"/>
              </w:rPr>
              <w:t>музыкальные</w:t>
            </w:r>
            <w:r w:rsidR="008A5486">
              <w:rPr>
                <w:bCs/>
                <w:sz w:val="24"/>
                <w:szCs w:val="24"/>
              </w:rPr>
              <w:t xml:space="preserve"> </w:t>
            </w:r>
            <w:r w:rsidRPr="00B372C4">
              <w:rPr>
                <w:bCs/>
                <w:sz w:val="24"/>
                <w:szCs w:val="24"/>
              </w:rPr>
              <w:t>школы,</w:t>
            </w:r>
            <w:r w:rsidR="008A5486">
              <w:rPr>
                <w:bCs/>
                <w:sz w:val="24"/>
                <w:szCs w:val="24"/>
              </w:rPr>
              <w:t xml:space="preserve"> </w:t>
            </w:r>
            <w:r w:rsidRPr="00B372C4">
              <w:rPr>
                <w:bCs/>
                <w:sz w:val="24"/>
                <w:szCs w:val="24"/>
              </w:rPr>
              <w:t>образовательные</w:t>
            </w:r>
            <w:r w:rsidR="008A5486">
              <w:rPr>
                <w:bCs/>
                <w:sz w:val="24"/>
                <w:szCs w:val="24"/>
              </w:rPr>
              <w:t xml:space="preserve"> </w:t>
            </w:r>
            <w:r w:rsidRPr="00B372C4">
              <w:rPr>
                <w:bCs/>
                <w:sz w:val="24"/>
                <w:szCs w:val="24"/>
              </w:rPr>
              <w:t>кружки</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иные</w:t>
            </w:r>
            <w:r w:rsidR="008A5486">
              <w:rPr>
                <w:bCs/>
                <w:sz w:val="24"/>
                <w:szCs w:val="24"/>
              </w:rPr>
              <w:t xml:space="preserve"> </w:t>
            </w:r>
            <w:r w:rsidRPr="00B372C4">
              <w:rPr>
                <w:bCs/>
                <w:sz w:val="24"/>
                <w:szCs w:val="24"/>
              </w:rPr>
              <w:t>организации,</w:t>
            </w:r>
            <w:r w:rsidR="008A5486">
              <w:rPr>
                <w:bCs/>
                <w:sz w:val="24"/>
                <w:szCs w:val="24"/>
              </w:rPr>
              <w:t xml:space="preserve"> </w:t>
            </w:r>
            <w:r w:rsidRPr="00B372C4">
              <w:rPr>
                <w:bCs/>
                <w:sz w:val="24"/>
                <w:szCs w:val="24"/>
              </w:rPr>
              <w:t>осуществляющие</w:t>
            </w:r>
            <w:r w:rsidR="008A5486">
              <w:rPr>
                <w:bCs/>
                <w:sz w:val="24"/>
                <w:szCs w:val="24"/>
              </w:rPr>
              <w:t xml:space="preserve"> </w:t>
            </w:r>
            <w:r w:rsidRPr="00B372C4">
              <w:rPr>
                <w:bCs/>
                <w:sz w:val="24"/>
                <w:szCs w:val="24"/>
              </w:rPr>
              <w:t>деятельность</w:t>
            </w:r>
            <w:r w:rsidR="008A5486">
              <w:rPr>
                <w:bCs/>
                <w:sz w:val="24"/>
                <w:szCs w:val="24"/>
              </w:rPr>
              <w:t xml:space="preserve"> </w:t>
            </w:r>
            <w:r w:rsidRPr="00B372C4">
              <w:rPr>
                <w:bCs/>
                <w:sz w:val="24"/>
                <w:szCs w:val="24"/>
              </w:rPr>
              <w:t>по</w:t>
            </w:r>
            <w:r w:rsidR="008A5486">
              <w:rPr>
                <w:bCs/>
                <w:sz w:val="24"/>
                <w:szCs w:val="24"/>
              </w:rPr>
              <w:t xml:space="preserve"> </w:t>
            </w:r>
            <w:r w:rsidRPr="00B372C4">
              <w:rPr>
                <w:bCs/>
                <w:sz w:val="24"/>
                <w:szCs w:val="24"/>
              </w:rPr>
              <w:t>воспитанию,</w:t>
            </w:r>
            <w:r w:rsidR="008A5486">
              <w:rPr>
                <w:bCs/>
                <w:sz w:val="24"/>
                <w:szCs w:val="24"/>
              </w:rPr>
              <w:t xml:space="preserve"> </w:t>
            </w:r>
            <w:r w:rsidRPr="00B372C4">
              <w:rPr>
                <w:bCs/>
                <w:sz w:val="24"/>
                <w:szCs w:val="24"/>
              </w:rPr>
              <w:t>образованию</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просвещению,</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том</w:t>
            </w:r>
            <w:r w:rsidR="008A5486">
              <w:rPr>
                <w:bCs/>
                <w:sz w:val="24"/>
                <w:szCs w:val="24"/>
              </w:rPr>
              <w:t xml:space="preserve"> </w:t>
            </w:r>
            <w:r w:rsidRPr="00B372C4">
              <w:rPr>
                <w:bCs/>
                <w:sz w:val="24"/>
                <w:szCs w:val="24"/>
              </w:rPr>
              <w:t>числе</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спортивных</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занятия</w:t>
            </w:r>
            <w:r w:rsidR="008A5486">
              <w:rPr>
                <w:bCs/>
                <w:sz w:val="24"/>
                <w:szCs w:val="24"/>
              </w:rPr>
              <w:t xml:space="preserve"> </w:t>
            </w:r>
            <w:r w:rsidRPr="00B372C4">
              <w:rPr>
                <w:bCs/>
                <w:sz w:val="24"/>
                <w:szCs w:val="24"/>
              </w:rPr>
              <w:t>обучающихся</w:t>
            </w:r>
            <w:r w:rsidR="008A5486">
              <w:rPr>
                <w:bCs/>
                <w:sz w:val="24"/>
                <w:szCs w:val="24"/>
              </w:rPr>
              <w:t xml:space="preserve"> </w:t>
            </w:r>
            <w:r w:rsidRPr="00B372C4">
              <w:rPr>
                <w:bCs/>
                <w:sz w:val="24"/>
                <w:szCs w:val="24"/>
              </w:rPr>
              <w:t>физической</w:t>
            </w:r>
            <w:r w:rsidR="008A5486">
              <w:rPr>
                <w:bCs/>
                <w:sz w:val="24"/>
                <w:szCs w:val="24"/>
              </w:rPr>
              <w:t xml:space="preserve"> </w:t>
            </w:r>
            <w:r w:rsidRPr="00B372C4">
              <w:rPr>
                <w:bCs/>
                <w:sz w:val="24"/>
                <w:szCs w:val="24"/>
              </w:rPr>
              <w:t>культурой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спортом)</w:t>
            </w:r>
          </w:p>
        </w:tc>
        <w:tc>
          <w:tcPr>
            <w:tcW w:w="4902" w:type="dxa"/>
          </w:tcPr>
          <w:p w14:paraId="7B5ED01A" w14:textId="6B71A640" w:rsidR="003B6777" w:rsidRPr="00B372C4" w:rsidRDefault="001F3461" w:rsidP="00A35213">
            <w:pPr>
              <w:keepNext/>
              <w:ind w:right="141" w:firstLine="5"/>
              <w:rPr>
                <w:bCs/>
                <w:sz w:val="24"/>
                <w:szCs w:val="24"/>
              </w:rPr>
            </w:pPr>
            <w:r w:rsidRPr="00B372C4">
              <w:rPr>
                <w:bCs/>
                <w:sz w:val="24"/>
                <w:szCs w:val="24"/>
              </w:rPr>
              <w:t>1.</w:t>
            </w:r>
            <w:r w:rsidR="008A5486">
              <w:rPr>
                <w:bCs/>
                <w:sz w:val="24"/>
                <w:szCs w:val="24"/>
              </w:rPr>
              <w:t xml:space="preserve"> </w:t>
            </w:r>
            <w:r w:rsidR="003B6777" w:rsidRPr="00B372C4">
              <w:rPr>
                <w:bCs/>
                <w:sz w:val="24"/>
                <w:szCs w:val="24"/>
              </w:rPr>
              <w:t>Минимальный</w:t>
            </w:r>
            <w:r w:rsidR="008A5486">
              <w:rPr>
                <w:bCs/>
                <w:sz w:val="24"/>
                <w:szCs w:val="24"/>
              </w:rPr>
              <w:t xml:space="preserve"> </w:t>
            </w:r>
            <w:r w:rsidR="003B6777" w:rsidRPr="00B372C4">
              <w:rPr>
                <w:bCs/>
                <w:sz w:val="24"/>
                <w:szCs w:val="24"/>
              </w:rPr>
              <w:t>размер</w:t>
            </w:r>
            <w:r w:rsidR="008A5486">
              <w:rPr>
                <w:bCs/>
                <w:sz w:val="24"/>
                <w:szCs w:val="24"/>
              </w:rPr>
              <w:t xml:space="preserve"> </w:t>
            </w:r>
            <w:r w:rsidR="003B6777" w:rsidRPr="00B372C4">
              <w:rPr>
                <w:bCs/>
                <w:sz w:val="24"/>
                <w:szCs w:val="24"/>
              </w:rPr>
              <w:t>земельного</w:t>
            </w:r>
            <w:r w:rsidR="008A5486">
              <w:rPr>
                <w:bCs/>
                <w:sz w:val="24"/>
                <w:szCs w:val="24"/>
              </w:rPr>
              <w:t xml:space="preserve"> </w:t>
            </w:r>
            <w:r w:rsidR="003B6777" w:rsidRPr="00B372C4">
              <w:rPr>
                <w:bCs/>
                <w:sz w:val="24"/>
                <w:szCs w:val="24"/>
              </w:rPr>
              <w:t>участка</w:t>
            </w:r>
            <w:r w:rsidR="008A5486">
              <w:rPr>
                <w:bCs/>
                <w:sz w:val="24"/>
                <w:szCs w:val="24"/>
              </w:rPr>
              <w:t xml:space="preserve"> </w:t>
            </w:r>
            <w:r w:rsidR="003B6777" w:rsidRPr="00B372C4">
              <w:rPr>
                <w:bCs/>
                <w:sz w:val="24"/>
                <w:szCs w:val="24"/>
              </w:rPr>
              <w:sym w:font="Symbol" w:char="F02D"/>
            </w:r>
            <w:r w:rsidR="008A5486">
              <w:rPr>
                <w:bCs/>
                <w:sz w:val="24"/>
                <w:szCs w:val="24"/>
              </w:rPr>
              <w:t xml:space="preserve"> </w:t>
            </w:r>
            <w:r w:rsidR="003B6777" w:rsidRPr="00B372C4">
              <w:rPr>
                <w:bCs/>
                <w:sz w:val="24"/>
                <w:szCs w:val="24"/>
              </w:rPr>
              <w:t>1000</w:t>
            </w:r>
            <w:r w:rsidR="008A5486">
              <w:rPr>
                <w:bCs/>
                <w:sz w:val="24"/>
                <w:szCs w:val="24"/>
              </w:rPr>
              <w:t xml:space="preserve"> </w:t>
            </w:r>
            <w:r w:rsidR="003B6777" w:rsidRPr="00B372C4">
              <w:rPr>
                <w:bCs/>
                <w:sz w:val="24"/>
                <w:szCs w:val="24"/>
              </w:rPr>
              <w:t>кв.</w:t>
            </w:r>
            <w:r w:rsidR="008A5486">
              <w:rPr>
                <w:bCs/>
                <w:sz w:val="24"/>
                <w:szCs w:val="24"/>
              </w:rPr>
              <w:t xml:space="preserve"> </w:t>
            </w:r>
            <w:r w:rsidR="003B6777" w:rsidRPr="00B372C4">
              <w:rPr>
                <w:bCs/>
                <w:sz w:val="24"/>
                <w:szCs w:val="24"/>
              </w:rPr>
              <w:t>м;</w:t>
            </w:r>
          </w:p>
          <w:p w14:paraId="7F6270B3" w14:textId="3747F6C4" w:rsidR="003B6777" w:rsidRPr="00B372C4" w:rsidRDefault="003B6777"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50000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7E8A7B95" w14:textId="12E9EF67" w:rsidR="003B6777" w:rsidRPr="00B372C4" w:rsidRDefault="003B6777" w:rsidP="00A35213">
            <w:pPr>
              <w:keepNext/>
              <w:ind w:right="141"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20</w:t>
            </w:r>
            <w:r w:rsidR="008A5486">
              <w:rPr>
                <w:bCs/>
                <w:sz w:val="24"/>
                <w:szCs w:val="24"/>
              </w:rPr>
              <w:t xml:space="preserve"> </w:t>
            </w:r>
            <w:r w:rsidRPr="00B372C4">
              <w:rPr>
                <w:bCs/>
                <w:sz w:val="24"/>
                <w:szCs w:val="24"/>
              </w:rPr>
              <w:t>м;</w:t>
            </w:r>
          </w:p>
          <w:p w14:paraId="21B40D60" w14:textId="1915FA10" w:rsidR="003B6777" w:rsidRPr="00B372C4" w:rsidRDefault="003B6777"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4;</w:t>
            </w:r>
          </w:p>
          <w:p w14:paraId="1371D44D" w14:textId="18F6437E" w:rsidR="003B6777" w:rsidRPr="00B372C4" w:rsidRDefault="003B6777"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24</w:t>
            </w:r>
            <w:r w:rsidR="008A5486">
              <w:rPr>
                <w:bCs/>
                <w:sz w:val="24"/>
                <w:szCs w:val="24"/>
              </w:rPr>
              <w:t xml:space="preserve"> </w:t>
            </w:r>
            <w:r w:rsidRPr="00B372C4">
              <w:rPr>
                <w:bCs/>
                <w:sz w:val="24"/>
                <w:szCs w:val="24"/>
              </w:rPr>
              <w:t>м;</w:t>
            </w:r>
          </w:p>
          <w:p w14:paraId="10EA38D6" w14:textId="20F3852F" w:rsidR="003B6777" w:rsidRPr="00B372C4" w:rsidRDefault="003B6777"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04931953" w14:textId="4F36E77E" w:rsidR="003B6777" w:rsidRPr="00B372C4" w:rsidRDefault="003B6777"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1A3F45BE" w14:textId="46D54A0D" w:rsidR="003B6777" w:rsidRPr="00B372C4" w:rsidRDefault="003B6777"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соседнего</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должны</w:t>
            </w:r>
            <w:r w:rsidR="008A5486">
              <w:rPr>
                <w:bCs/>
                <w:sz w:val="24"/>
                <w:szCs w:val="24"/>
              </w:rPr>
              <w:t xml:space="preserve"> </w:t>
            </w:r>
            <w:r w:rsidRPr="00B372C4">
              <w:rPr>
                <w:bCs/>
                <w:sz w:val="24"/>
                <w:szCs w:val="24"/>
              </w:rPr>
              <w:t>быть</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менее</w:t>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r w:rsidR="008A5486">
              <w:rPr>
                <w:bCs/>
                <w:sz w:val="24"/>
                <w:szCs w:val="24"/>
              </w:rPr>
              <w:t xml:space="preserve"> </w:t>
            </w:r>
          </w:p>
          <w:p w14:paraId="08635388" w14:textId="73BB79BB" w:rsidR="00F5185D" w:rsidRPr="00B372C4" w:rsidRDefault="003B6777"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lastRenderedPageBreak/>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p>
          <w:p w14:paraId="65884326" w14:textId="2203EA58" w:rsidR="00163A80" w:rsidRPr="00B372C4" w:rsidRDefault="00163A80" w:rsidP="00A35213">
            <w:pPr>
              <w:keepNext/>
              <w:ind w:right="141" w:firstLine="5"/>
              <w:rPr>
                <w:bCs/>
                <w:sz w:val="24"/>
                <w:szCs w:val="24"/>
              </w:rPr>
            </w:pPr>
            <w:r w:rsidRPr="00B372C4">
              <w:rPr>
                <w:sz w:val="24"/>
                <w:szCs w:val="24"/>
              </w:rPr>
              <w:t>2.</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3D18435F"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20"/>
        </w:trPr>
        <w:tc>
          <w:tcPr>
            <w:tcW w:w="1946" w:type="dxa"/>
            <w:shd w:val="clear" w:color="auto" w:fill="auto"/>
          </w:tcPr>
          <w:p w14:paraId="024D8AB8" w14:textId="77777777" w:rsidR="000219C7" w:rsidRPr="00B372C4" w:rsidRDefault="000219C7" w:rsidP="00A35213">
            <w:pPr>
              <w:keepNext/>
              <w:ind w:firstLine="5"/>
              <w:rPr>
                <w:bCs/>
                <w:sz w:val="24"/>
                <w:szCs w:val="24"/>
              </w:rPr>
            </w:pPr>
            <w:r w:rsidRPr="00B372C4">
              <w:rPr>
                <w:bCs/>
                <w:sz w:val="24"/>
                <w:szCs w:val="24"/>
              </w:rPr>
              <w:lastRenderedPageBreak/>
              <w:t>Магазины</w:t>
            </w:r>
          </w:p>
        </w:tc>
        <w:tc>
          <w:tcPr>
            <w:tcW w:w="1616" w:type="dxa"/>
          </w:tcPr>
          <w:p w14:paraId="73CF5AAE" w14:textId="77777777" w:rsidR="000219C7" w:rsidRPr="00B372C4" w:rsidRDefault="000219C7" w:rsidP="00A35213">
            <w:pPr>
              <w:keepNext/>
              <w:ind w:firstLine="5"/>
              <w:jc w:val="center"/>
              <w:rPr>
                <w:bCs/>
                <w:sz w:val="24"/>
                <w:szCs w:val="24"/>
              </w:rPr>
            </w:pPr>
            <w:r w:rsidRPr="00B372C4">
              <w:rPr>
                <w:bCs/>
                <w:sz w:val="24"/>
                <w:szCs w:val="24"/>
              </w:rPr>
              <w:t>4.4</w:t>
            </w:r>
          </w:p>
        </w:tc>
        <w:tc>
          <w:tcPr>
            <w:tcW w:w="1939" w:type="dxa"/>
          </w:tcPr>
          <w:p w14:paraId="74D6BAFF" w14:textId="77777777" w:rsidR="000219C7" w:rsidRPr="00B372C4" w:rsidRDefault="000219C7" w:rsidP="00A35213">
            <w:pPr>
              <w:keepNext/>
              <w:ind w:firstLine="5"/>
              <w:jc w:val="center"/>
              <w:rPr>
                <w:bCs/>
                <w:sz w:val="24"/>
                <w:szCs w:val="24"/>
              </w:rPr>
            </w:pPr>
            <w:r w:rsidRPr="00B372C4">
              <w:rPr>
                <w:bCs/>
                <w:sz w:val="24"/>
                <w:szCs w:val="24"/>
              </w:rPr>
              <w:t>У</w:t>
            </w:r>
          </w:p>
        </w:tc>
        <w:tc>
          <w:tcPr>
            <w:tcW w:w="4202" w:type="dxa"/>
            <w:shd w:val="clear" w:color="auto" w:fill="auto"/>
          </w:tcPr>
          <w:p w14:paraId="6CD0CE3B" w14:textId="13836229" w:rsidR="000219C7" w:rsidRPr="00B372C4" w:rsidRDefault="002F1EF3" w:rsidP="00A35213">
            <w:pPr>
              <w:keepNext/>
              <w:ind w:right="200"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продажи</w:t>
            </w:r>
            <w:r w:rsidR="008A5486">
              <w:rPr>
                <w:bCs/>
                <w:sz w:val="24"/>
                <w:szCs w:val="24"/>
              </w:rPr>
              <w:t xml:space="preserve"> </w:t>
            </w:r>
            <w:r w:rsidRPr="00B372C4">
              <w:rPr>
                <w:bCs/>
                <w:sz w:val="24"/>
                <w:szCs w:val="24"/>
              </w:rPr>
              <w:t>товаров,</w:t>
            </w:r>
            <w:r w:rsidR="008A5486">
              <w:rPr>
                <w:bCs/>
                <w:sz w:val="24"/>
                <w:szCs w:val="24"/>
              </w:rPr>
              <w:t xml:space="preserve"> </w:t>
            </w:r>
            <w:r w:rsidRPr="00B372C4">
              <w:rPr>
                <w:bCs/>
                <w:sz w:val="24"/>
                <w:szCs w:val="24"/>
              </w:rPr>
              <w:t>торговая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которых</w:t>
            </w:r>
            <w:r w:rsidR="008A5486">
              <w:rPr>
                <w:bCs/>
                <w:sz w:val="24"/>
                <w:szCs w:val="24"/>
              </w:rPr>
              <w:t xml:space="preserve"> </w:t>
            </w:r>
            <w:r w:rsidRPr="00B372C4">
              <w:rPr>
                <w:bCs/>
                <w:sz w:val="24"/>
                <w:szCs w:val="24"/>
              </w:rPr>
              <w:t>составляет</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tc>
        <w:tc>
          <w:tcPr>
            <w:tcW w:w="4902" w:type="dxa"/>
          </w:tcPr>
          <w:p w14:paraId="2184A88B" w14:textId="2EA5600A" w:rsidR="004B5AB0" w:rsidRPr="00B372C4" w:rsidRDefault="001F3461" w:rsidP="00A35213">
            <w:pPr>
              <w:keepNext/>
              <w:ind w:right="141" w:firstLine="5"/>
              <w:rPr>
                <w:bCs/>
                <w:sz w:val="24"/>
                <w:szCs w:val="24"/>
              </w:rPr>
            </w:pPr>
            <w:r w:rsidRPr="00B372C4">
              <w:rPr>
                <w:bCs/>
                <w:sz w:val="24"/>
                <w:szCs w:val="24"/>
              </w:rPr>
              <w:t>1.</w:t>
            </w:r>
            <w:r w:rsidR="008A5486">
              <w:rPr>
                <w:bCs/>
                <w:sz w:val="24"/>
                <w:szCs w:val="24"/>
              </w:rPr>
              <w:t xml:space="preserve"> </w:t>
            </w:r>
            <w:r w:rsidR="004B5AB0" w:rsidRPr="00B372C4">
              <w:rPr>
                <w:bCs/>
                <w:sz w:val="24"/>
                <w:szCs w:val="24"/>
              </w:rPr>
              <w:t>Минимальный</w:t>
            </w:r>
            <w:r w:rsidR="008A5486">
              <w:rPr>
                <w:bCs/>
                <w:sz w:val="24"/>
                <w:szCs w:val="24"/>
              </w:rPr>
              <w:t xml:space="preserve"> </w:t>
            </w:r>
            <w:r w:rsidR="004B5AB0" w:rsidRPr="00B372C4">
              <w:rPr>
                <w:bCs/>
                <w:sz w:val="24"/>
                <w:szCs w:val="24"/>
              </w:rPr>
              <w:t>размер</w:t>
            </w:r>
            <w:r w:rsidR="008A5486">
              <w:rPr>
                <w:bCs/>
                <w:sz w:val="24"/>
                <w:szCs w:val="24"/>
              </w:rPr>
              <w:t xml:space="preserve"> </w:t>
            </w:r>
            <w:r w:rsidR="004B5AB0" w:rsidRPr="00B372C4">
              <w:rPr>
                <w:bCs/>
                <w:sz w:val="24"/>
                <w:szCs w:val="24"/>
              </w:rPr>
              <w:t>земельного</w:t>
            </w:r>
            <w:r w:rsidR="008A5486">
              <w:rPr>
                <w:bCs/>
                <w:sz w:val="24"/>
                <w:szCs w:val="24"/>
              </w:rPr>
              <w:t xml:space="preserve"> </w:t>
            </w:r>
            <w:r w:rsidR="004B5AB0" w:rsidRPr="00B372C4">
              <w:rPr>
                <w:bCs/>
                <w:sz w:val="24"/>
                <w:szCs w:val="24"/>
              </w:rPr>
              <w:t>участка</w:t>
            </w:r>
            <w:r w:rsidR="008A5486">
              <w:rPr>
                <w:bCs/>
                <w:sz w:val="24"/>
                <w:szCs w:val="24"/>
              </w:rPr>
              <w:t xml:space="preserve"> </w:t>
            </w:r>
            <w:r w:rsidR="004B5AB0" w:rsidRPr="00B372C4">
              <w:rPr>
                <w:bCs/>
                <w:sz w:val="24"/>
                <w:szCs w:val="24"/>
              </w:rPr>
              <w:sym w:font="Symbol" w:char="F02D"/>
            </w:r>
            <w:r w:rsidR="00F732FC" w:rsidRPr="00B372C4">
              <w:rPr>
                <w:bCs/>
                <w:sz w:val="24"/>
                <w:szCs w:val="24"/>
              </w:rPr>
              <w:t>150</w:t>
            </w:r>
            <w:r w:rsidR="008A5486">
              <w:rPr>
                <w:bCs/>
                <w:sz w:val="24"/>
                <w:szCs w:val="24"/>
              </w:rPr>
              <w:t xml:space="preserve"> </w:t>
            </w:r>
            <w:r w:rsidR="004B5AB0" w:rsidRPr="00B372C4">
              <w:rPr>
                <w:bCs/>
                <w:sz w:val="24"/>
                <w:szCs w:val="24"/>
              </w:rPr>
              <w:t>кв.</w:t>
            </w:r>
            <w:r w:rsidR="008A5486">
              <w:rPr>
                <w:bCs/>
                <w:sz w:val="24"/>
                <w:szCs w:val="24"/>
              </w:rPr>
              <w:t xml:space="preserve"> </w:t>
            </w:r>
            <w:r w:rsidR="004B5AB0" w:rsidRPr="00B372C4">
              <w:rPr>
                <w:bCs/>
                <w:sz w:val="24"/>
                <w:szCs w:val="24"/>
              </w:rPr>
              <w:t>м;</w:t>
            </w:r>
          </w:p>
          <w:p w14:paraId="7942A0C1" w14:textId="546B77C3" w:rsidR="004B5AB0" w:rsidRPr="00B372C4" w:rsidRDefault="004B5AB0"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4D6A4D" w:rsidRPr="00B372C4">
              <w:rPr>
                <w:bCs/>
                <w:sz w:val="24"/>
                <w:szCs w:val="24"/>
              </w:rPr>
              <w:t>30</w:t>
            </w:r>
            <w:r w:rsidRPr="00B372C4">
              <w:rPr>
                <w:bCs/>
                <w:sz w:val="24"/>
                <w:szCs w:val="24"/>
              </w:rPr>
              <w:t>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0C1DF82A" w14:textId="2E4FAB9D" w:rsidR="004B5AB0" w:rsidRPr="00B372C4" w:rsidRDefault="004B5AB0"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w:t>
            </w:r>
          </w:p>
          <w:p w14:paraId="74C61409" w14:textId="6A4FBC78" w:rsidR="004B5AB0" w:rsidRPr="00B372C4" w:rsidRDefault="004B5AB0"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12</w:t>
            </w:r>
            <w:r w:rsidR="008A5486">
              <w:rPr>
                <w:bCs/>
                <w:sz w:val="24"/>
                <w:szCs w:val="24"/>
              </w:rPr>
              <w:t xml:space="preserve"> </w:t>
            </w:r>
            <w:r w:rsidRPr="00B372C4">
              <w:rPr>
                <w:bCs/>
                <w:sz w:val="24"/>
                <w:szCs w:val="24"/>
              </w:rPr>
              <w:t>м;</w:t>
            </w:r>
          </w:p>
          <w:p w14:paraId="6DFB809F" w14:textId="037DE07C" w:rsidR="004B5AB0" w:rsidRPr="00B372C4" w:rsidRDefault="004B5AB0"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p>
          <w:p w14:paraId="64824E91" w14:textId="0B322E02" w:rsidR="004B5AB0" w:rsidRPr="00B372C4" w:rsidRDefault="004B5AB0" w:rsidP="00A35213">
            <w:pPr>
              <w:keepNext/>
              <w:ind w:right="141" w:firstLine="5"/>
              <w:rPr>
                <w:bCs/>
                <w:sz w:val="24"/>
                <w:szCs w:val="24"/>
              </w:rPr>
            </w:pP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760D05C9" w14:textId="1AA558F0" w:rsidR="004B5AB0" w:rsidRPr="00B372C4" w:rsidRDefault="004B5AB0"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6CA3EC8C" w14:textId="32D86C91" w:rsidR="004B5AB0" w:rsidRPr="00B372C4" w:rsidRDefault="004B5AB0"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соседнего</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должны</w:t>
            </w:r>
            <w:r w:rsidR="008A5486">
              <w:rPr>
                <w:bCs/>
                <w:sz w:val="24"/>
                <w:szCs w:val="24"/>
              </w:rPr>
              <w:t xml:space="preserve"> </w:t>
            </w:r>
            <w:r w:rsidRPr="00B372C4">
              <w:rPr>
                <w:bCs/>
                <w:sz w:val="24"/>
                <w:szCs w:val="24"/>
              </w:rPr>
              <w:t>быть</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менее</w:t>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r w:rsidR="008A5486">
              <w:rPr>
                <w:bCs/>
                <w:sz w:val="24"/>
                <w:szCs w:val="24"/>
              </w:rPr>
              <w:t xml:space="preserve"> </w:t>
            </w:r>
          </w:p>
          <w:p w14:paraId="67B6B2DD" w14:textId="70315E8C" w:rsidR="000219C7" w:rsidRPr="00B372C4" w:rsidRDefault="004B5AB0"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p>
          <w:p w14:paraId="66F8B9CD" w14:textId="59E4CBE2" w:rsidR="00644BA7" w:rsidRPr="00B372C4" w:rsidRDefault="001F3461" w:rsidP="00A35213">
            <w:pPr>
              <w:keepNext/>
              <w:ind w:right="141" w:firstLine="5"/>
              <w:rPr>
                <w:bCs/>
                <w:sz w:val="24"/>
                <w:szCs w:val="24"/>
              </w:rPr>
            </w:pPr>
            <w:r w:rsidRPr="00B372C4">
              <w:rPr>
                <w:bCs/>
                <w:sz w:val="24"/>
                <w:szCs w:val="24"/>
              </w:rPr>
              <w:t>2.</w:t>
            </w:r>
            <w:r w:rsidR="008A5486">
              <w:rPr>
                <w:bCs/>
                <w:sz w:val="24"/>
                <w:szCs w:val="24"/>
              </w:rPr>
              <w:t xml:space="preserve"> </w:t>
            </w:r>
            <w:r w:rsidR="00644BA7" w:rsidRPr="00B372C4">
              <w:rPr>
                <w:bCs/>
                <w:sz w:val="24"/>
                <w:szCs w:val="24"/>
              </w:rPr>
              <w:t>Действие</w:t>
            </w:r>
            <w:r w:rsidR="008A5486">
              <w:rPr>
                <w:bCs/>
                <w:sz w:val="24"/>
                <w:szCs w:val="24"/>
              </w:rPr>
              <w:t xml:space="preserve"> </w:t>
            </w:r>
            <w:r w:rsidR="00644BA7" w:rsidRPr="00B372C4">
              <w:rPr>
                <w:bCs/>
                <w:sz w:val="24"/>
                <w:szCs w:val="24"/>
              </w:rPr>
              <w:t>градостроительного</w:t>
            </w:r>
            <w:r w:rsidR="008A5486">
              <w:rPr>
                <w:bCs/>
                <w:sz w:val="24"/>
                <w:szCs w:val="24"/>
              </w:rPr>
              <w:t xml:space="preserve"> </w:t>
            </w:r>
            <w:r w:rsidR="00644BA7" w:rsidRPr="00B372C4">
              <w:rPr>
                <w:bCs/>
                <w:sz w:val="24"/>
                <w:szCs w:val="24"/>
              </w:rPr>
              <w:t>регламента</w:t>
            </w:r>
            <w:r w:rsidR="008A5486">
              <w:rPr>
                <w:bCs/>
                <w:sz w:val="24"/>
                <w:szCs w:val="24"/>
              </w:rPr>
              <w:t xml:space="preserve"> </w:t>
            </w:r>
            <w:r w:rsidR="00644BA7" w:rsidRPr="00B372C4">
              <w:rPr>
                <w:bCs/>
                <w:sz w:val="24"/>
                <w:szCs w:val="24"/>
              </w:rPr>
              <w:t>в</w:t>
            </w:r>
            <w:r w:rsidR="008A5486">
              <w:rPr>
                <w:bCs/>
                <w:sz w:val="24"/>
                <w:szCs w:val="24"/>
              </w:rPr>
              <w:t xml:space="preserve"> </w:t>
            </w:r>
            <w:r w:rsidR="00644BA7" w:rsidRPr="00B372C4">
              <w:rPr>
                <w:bCs/>
                <w:sz w:val="24"/>
                <w:szCs w:val="24"/>
              </w:rPr>
              <w:t>части</w:t>
            </w:r>
            <w:r w:rsidR="008A5486">
              <w:rPr>
                <w:bCs/>
                <w:sz w:val="24"/>
                <w:szCs w:val="24"/>
              </w:rPr>
              <w:t xml:space="preserve"> </w:t>
            </w:r>
            <w:r w:rsidR="00644BA7" w:rsidRPr="00B372C4">
              <w:rPr>
                <w:bCs/>
                <w:sz w:val="24"/>
                <w:szCs w:val="24"/>
              </w:rPr>
              <w:t>минимального</w:t>
            </w:r>
            <w:r w:rsidR="008A5486">
              <w:rPr>
                <w:bCs/>
                <w:sz w:val="24"/>
                <w:szCs w:val="24"/>
              </w:rPr>
              <w:t xml:space="preserve"> </w:t>
            </w:r>
            <w:r w:rsidR="00644BA7" w:rsidRPr="00B372C4">
              <w:rPr>
                <w:bCs/>
                <w:sz w:val="24"/>
                <w:szCs w:val="24"/>
              </w:rPr>
              <w:t>отступа</w:t>
            </w:r>
            <w:r w:rsidR="008A5486">
              <w:rPr>
                <w:bCs/>
                <w:sz w:val="24"/>
                <w:szCs w:val="24"/>
              </w:rPr>
              <w:t xml:space="preserve"> </w:t>
            </w:r>
            <w:r w:rsidR="00644BA7" w:rsidRPr="00B372C4">
              <w:rPr>
                <w:bCs/>
                <w:sz w:val="24"/>
                <w:szCs w:val="24"/>
              </w:rPr>
              <w:t>от</w:t>
            </w:r>
            <w:r w:rsidR="008A5486">
              <w:rPr>
                <w:bCs/>
                <w:sz w:val="24"/>
                <w:szCs w:val="24"/>
              </w:rPr>
              <w:t xml:space="preserve"> </w:t>
            </w:r>
            <w:r w:rsidR="00644BA7" w:rsidRPr="00B372C4">
              <w:rPr>
                <w:bCs/>
                <w:sz w:val="24"/>
                <w:szCs w:val="24"/>
              </w:rPr>
              <w:t>границ</w:t>
            </w:r>
            <w:r w:rsidR="008A5486">
              <w:rPr>
                <w:bCs/>
                <w:sz w:val="24"/>
                <w:szCs w:val="24"/>
              </w:rPr>
              <w:t xml:space="preserve"> </w:t>
            </w:r>
            <w:r w:rsidR="00644BA7" w:rsidRPr="00B372C4">
              <w:rPr>
                <w:bCs/>
                <w:sz w:val="24"/>
                <w:szCs w:val="24"/>
              </w:rPr>
              <w:t>земельных</w:t>
            </w:r>
            <w:r w:rsidR="008A5486">
              <w:rPr>
                <w:bCs/>
                <w:sz w:val="24"/>
                <w:szCs w:val="24"/>
              </w:rPr>
              <w:t xml:space="preserve"> </w:t>
            </w:r>
            <w:r w:rsidR="00644BA7" w:rsidRPr="00B372C4">
              <w:rPr>
                <w:bCs/>
                <w:sz w:val="24"/>
                <w:szCs w:val="24"/>
              </w:rPr>
              <w:t>участков</w:t>
            </w:r>
            <w:r w:rsidR="008A5486">
              <w:rPr>
                <w:bCs/>
                <w:sz w:val="24"/>
                <w:szCs w:val="24"/>
              </w:rPr>
              <w:t xml:space="preserve"> </w:t>
            </w:r>
            <w:r w:rsidR="00644BA7" w:rsidRPr="00B372C4">
              <w:rPr>
                <w:bCs/>
                <w:sz w:val="24"/>
                <w:szCs w:val="24"/>
              </w:rPr>
              <w:t>не</w:t>
            </w:r>
            <w:r w:rsidR="008A5486">
              <w:rPr>
                <w:bCs/>
                <w:sz w:val="24"/>
                <w:szCs w:val="24"/>
              </w:rPr>
              <w:t xml:space="preserve"> </w:t>
            </w:r>
            <w:r w:rsidR="00644BA7" w:rsidRPr="00B372C4">
              <w:rPr>
                <w:bCs/>
                <w:sz w:val="24"/>
                <w:szCs w:val="24"/>
              </w:rPr>
              <w:t>распространяется</w:t>
            </w:r>
            <w:r w:rsidR="008A5486">
              <w:rPr>
                <w:bCs/>
                <w:sz w:val="24"/>
                <w:szCs w:val="24"/>
              </w:rPr>
              <w:t xml:space="preserve"> </w:t>
            </w:r>
            <w:r w:rsidR="00644BA7" w:rsidRPr="00B372C4">
              <w:rPr>
                <w:bCs/>
                <w:sz w:val="24"/>
                <w:szCs w:val="24"/>
              </w:rPr>
              <w:t>на</w:t>
            </w:r>
            <w:r w:rsidR="008A5486">
              <w:rPr>
                <w:bCs/>
                <w:sz w:val="24"/>
                <w:szCs w:val="24"/>
              </w:rPr>
              <w:t xml:space="preserve"> </w:t>
            </w:r>
            <w:r w:rsidR="00644BA7" w:rsidRPr="00B372C4">
              <w:rPr>
                <w:bCs/>
                <w:sz w:val="24"/>
                <w:szCs w:val="24"/>
              </w:rPr>
              <w:t>случаи</w:t>
            </w:r>
            <w:r w:rsidR="008A5486">
              <w:rPr>
                <w:bCs/>
                <w:sz w:val="24"/>
                <w:szCs w:val="24"/>
              </w:rPr>
              <w:t xml:space="preserve"> </w:t>
            </w:r>
            <w:r w:rsidR="00644BA7" w:rsidRPr="00B372C4">
              <w:rPr>
                <w:bCs/>
                <w:sz w:val="24"/>
                <w:szCs w:val="24"/>
              </w:rPr>
              <w:t>реконструкции</w:t>
            </w:r>
            <w:r w:rsidR="008A5486">
              <w:rPr>
                <w:bCs/>
                <w:sz w:val="24"/>
                <w:szCs w:val="24"/>
              </w:rPr>
              <w:t xml:space="preserve"> </w:t>
            </w:r>
            <w:r w:rsidR="00644BA7" w:rsidRPr="00B372C4">
              <w:rPr>
                <w:bCs/>
                <w:sz w:val="24"/>
                <w:szCs w:val="24"/>
              </w:rPr>
              <w:t>существующих</w:t>
            </w:r>
            <w:r w:rsidR="008A5486">
              <w:rPr>
                <w:bCs/>
                <w:sz w:val="24"/>
                <w:szCs w:val="24"/>
              </w:rPr>
              <w:t xml:space="preserve"> </w:t>
            </w:r>
            <w:r w:rsidR="00644BA7" w:rsidRPr="00B372C4">
              <w:rPr>
                <w:bCs/>
                <w:sz w:val="24"/>
                <w:szCs w:val="24"/>
              </w:rPr>
              <w:t>объектов</w:t>
            </w:r>
            <w:r w:rsidR="008A5486">
              <w:rPr>
                <w:bCs/>
                <w:sz w:val="24"/>
                <w:szCs w:val="24"/>
              </w:rPr>
              <w:t xml:space="preserve"> </w:t>
            </w:r>
            <w:r w:rsidR="00644BA7" w:rsidRPr="00B372C4">
              <w:rPr>
                <w:bCs/>
                <w:sz w:val="24"/>
                <w:szCs w:val="24"/>
              </w:rPr>
              <w:t>капитального</w:t>
            </w:r>
            <w:r w:rsidR="008A5486">
              <w:rPr>
                <w:bCs/>
                <w:sz w:val="24"/>
                <w:szCs w:val="24"/>
              </w:rPr>
              <w:t xml:space="preserve"> </w:t>
            </w:r>
            <w:r w:rsidR="00644BA7" w:rsidRPr="00B372C4">
              <w:rPr>
                <w:bCs/>
                <w:sz w:val="24"/>
                <w:szCs w:val="24"/>
              </w:rPr>
              <w:t>строительства,</w:t>
            </w:r>
            <w:r w:rsidR="008A5486">
              <w:rPr>
                <w:bCs/>
                <w:sz w:val="24"/>
                <w:szCs w:val="24"/>
              </w:rPr>
              <w:t xml:space="preserve"> </w:t>
            </w:r>
            <w:r w:rsidR="00644BA7" w:rsidRPr="00B372C4">
              <w:rPr>
                <w:bCs/>
                <w:sz w:val="24"/>
                <w:szCs w:val="24"/>
              </w:rPr>
              <w:t>право</w:t>
            </w:r>
            <w:r w:rsidR="008A5486">
              <w:rPr>
                <w:bCs/>
                <w:sz w:val="24"/>
                <w:szCs w:val="24"/>
              </w:rPr>
              <w:t xml:space="preserve"> </w:t>
            </w:r>
            <w:r w:rsidR="00644BA7" w:rsidRPr="00B372C4">
              <w:rPr>
                <w:bCs/>
                <w:sz w:val="24"/>
                <w:szCs w:val="24"/>
              </w:rPr>
              <w:t>собственности</w:t>
            </w:r>
            <w:r w:rsidR="008A5486">
              <w:rPr>
                <w:bCs/>
                <w:sz w:val="24"/>
                <w:szCs w:val="24"/>
              </w:rPr>
              <w:t xml:space="preserve"> </w:t>
            </w:r>
            <w:r w:rsidR="00644BA7" w:rsidRPr="00B372C4">
              <w:rPr>
                <w:bCs/>
                <w:sz w:val="24"/>
                <w:szCs w:val="24"/>
              </w:rPr>
              <w:t>на</w:t>
            </w:r>
            <w:r w:rsidR="008A5486">
              <w:rPr>
                <w:bCs/>
                <w:sz w:val="24"/>
                <w:szCs w:val="24"/>
              </w:rPr>
              <w:t xml:space="preserve"> </w:t>
            </w:r>
            <w:r w:rsidR="00644BA7" w:rsidRPr="00B372C4">
              <w:rPr>
                <w:bCs/>
                <w:sz w:val="24"/>
                <w:szCs w:val="24"/>
              </w:rPr>
              <w:t>которые</w:t>
            </w:r>
            <w:r w:rsidR="008A5486">
              <w:rPr>
                <w:bCs/>
                <w:sz w:val="24"/>
                <w:szCs w:val="24"/>
              </w:rPr>
              <w:t xml:space="preserve"> </w:t>
            </w:r>
            <w:r w:rsidR="00644BA7" w:rsidRPr="00B372C4">
              <w:rPr>
                <w:bCs/>
                <w:sz w:val="24"/>
                <w:szCs w:val="24"/>
              </w:rPr>
              <w:t>возникло</w:t>
            </w:r>
            <w:r w:rsidR="008A5486">
              <w:rPr>
                <w:bCs/>
                <w:sz w:val="24"/>
                <w:szCs w:val="24"/>
              </w:rPr>
              <w:t xml:space="preserve"> </w:t>
            </w:r>
            <w:r w:rsidR="00644BA7" w:rsidRPr="00B372C4">
              <w:rPr>
                <w:bCs/>
                <w:sz w:val="24"/>
                <w:szCs w:val="24"/>
              </w:rPr>
              <w:t>до</w:t>
            </w:r>
            <w:r w:rsidR="008A5486">
              <w:rPr>
                <w:bCs/>
                <w:sz w:val="24"/>
                <w:szCs w:val="24"/>
              </w:rPr>
              <w:t xml:space="preserve"> </w:t>
            </w:r>
            <w:r w:rsidR="00644BA7" w:rsidRPr="00B372C4">
              <w:rPr>
                <w:bCs/>
                <w:sz w:val="24"/>
                <w:szCs w:val="24"/>
              </w:rPr>
              <w:t>введения</w:t>
            </w:r>
            <w:r w:rsidR="008A5486">
              <w:rPr>
                <w:bCs/>
                <w:sz w:val="24"/>
                <w:szCs w:val="24"/>
              </w:rPr>
              <w:t xml:space="preserve"> </w:t>
            </w:r>
            <w:r w:rsidR="00644BA7" w:rsidRPr="00B372C4">
              <w:rPr>
                <w:bCs/>
                <w:sz w:val="24"/>
                <w:szCs w:val="24"/>
              </w:rPr>
              <w:t>в</w:t>
            </w:r>
            <w:r w:rsidR="008A5486">
              <w:rPr>
                <w:bCs/>
                <w:sz w:val="24"/>
                <w:szCs w:val="24"/>
              </w:rPr>
              <w:t xml:space="preserve"> </w:t>
            </w:r>
            <w:r w:rsidR="00644BA7" w:rsidRPr="00B372C4">
              <w:rPr>
                <w:bCs/>
                <w:sz w:val="24"/>
                <w:szCs w:val="24"/>
              </w:rPr>
              <w:t>действие</w:t>
            </w:r>
            <w:r w:rsidR="008A5486">
              <w:rPr>
                <w:bCs/>
                <w:sz w:val="24"/>
                <w:szCs w:val="24"/>
              </w:rPr>
              <w:t xml:space="preserve"> </w:t>
            </w:r>
            <w:r w:rsidR="00644BA7" w:rsidRPr="00B372C4">
              <w:rPr>
                <w:bCs/>
                <w:sz w:val="24"/>
                <w:szCs w:val="24"/>
              </w:rPr>
              <w:t>Правил</w:t>
            </w:r>
            <w:r w:rsidR="008A5486">
              <w:rPr>
                <w:bCs/>
                <w:sz w:val="24"/>
                <w:szCs w:val="24"/>
              </w:rPr>
              <w:t xml:space="preserve"> </w:t>
            </w:r>
            <w:r w:rsidR="00644BA7" w:rsidRPr="00B372C4">
              <w:rPr>
                <w:bCs/>
                <w:sz w:val="24"/>
                <w:szCs w:val="24"/>
              </w:rPr>
              <w:t>(до</w:t>
            </w:r>
            <w:r w:rsidR="008A5486">
              <w:rPr>
                <w:bCs/>
                <w:sz w:val="24"/>
                <w:szCs w:val="24"/>
              </w:rPr>
              <w:t xml:space="preserve"> </w:t>
            </w:r>
            <w:r w:rsidR="00644BA7" w:rsidRPr="00B372C4">
              <w:rPr>
                <w:bCs/>
                <w:sz w:val="24"/>
                <w:szCs w:val="24"/>
              </w:rPr>
              <w:t>17.12.2013)</w:t>
            </w:r>
            <w:r w:rsidR="008A5486">
              <w:rPr>
                <w:bCs/>
                <w:sz w:val="24"/>
                <w:szCs w:val="24"/>
              </w:rPr>
              <w:t xml:space="preserve"> </w:t>
            </w:r>
            <w:r w:rsidR="00644BA7" w:rsidRPr="00B372C4">
              <w:rPr>
                <w:bCs/>
                <w:sz w:val="24"/>
                <w:szCs w:val="24"/>
              </w:rPr>
              <w:t>и</w:t>
            </w:r>
            <w:r w:rsidR="008A5486">
              <w:rPr>
                <w:bCs/>
                <w:sz w:val="24"/>
                <w:szCs w:val="24"/>
              </w:rPr>
              <w:t xml:space="preserve"> </w:t>
            </w:r>
            <w:r w:rsidR="00644BA7" w:rsidRPr="00B372C4">
              <w:rPr>
                <w:bCs/>
                <w:sz w:val="24"/>
                <w:szCs w:val="24"/>
              </w:rPr>
              <w:t>расстояния</w:t>
            </w:r>
            <w:r w:rsidR="008A5486">
              <w:rPr>
                <w:bCs/>
                <w:sz w:val="24"/>
                <w:szCs w:val="24"/>
              </w:rPr>
              <w:t xml:space="preserve"> </w:t>
            </w:r>
            <w:r w:rsidR="00644BA7" w:rsidRPr="00B372C4">
              <w:rPr>
                <w:bCs/>
                <w:sz w:val="24"/>
                <w:szCs w:val="24"/>
              </w:rPr>
              <w:t>до</w:t>
            </w:r>
            <w:r w:rsidR="008A5486">
              <w:rPr>
                <w:bCs/>
                <w:sz w:val="24"/>
                <w:szCs w:val="24"/>
              </w:rPr>
              <w:t xml:space="preserve"> </w:t>
            </w:r>
            <w:r w:rsidR="00644BA7" w:rsidRPr="00B372C4">
              <w:rPr>
                <w:bCs/>
                <w:sz w:val="24"/>
                <w:szCs w:val="24"/>
              </w:rPr>
              <w:t>границ</w:t>
            </w:r>
            <w:r w:rsidR="008A5486">
              <w:rPr>
                <w:bCs/>
                <w:sz w:val="24"/>
                <w:szCs w:val="24"/>
              </w:rPr>
              <w:t xml:space="preserve"> </w:t>
            </w:r>
            <w:r w:rsidR="00644BA7" w:rsidRPr="00B372C4">
              <w:rPr>
                <w:bCs/>
                <w:sz w:val="24"/>
                <w:szCs w:val="24"/>
              </w:rPr>
              <w:t>земельного</w:t>
            </w:r>
            <w:r w:rsidR="008A5486">
              <w:rPr>
                <w:bCs/>
                <w:sz w:val="24"/>
                <w:szCs w:val="24"/>
              </w:rPr>
              <w:t xml:space="preserve"> </w:t>
            </w:r>
            <w:r w:rsidR="00644BA7" w:rsidRPr="00B372C4">
              <w:rPr>
                <w:bCs/>
                <w:sz w:val="24"/>
                <w:szCs w:val="24"/>
              </w:rPr>
              <w:t>участка</w:t>
            </w:r>
            <w:r w:rsidR="008A5486">
              <w:rPr>
                <w:bCs/>
                <w:sz w:val="24"/>
                <w:szCs w:val="24"/>
              </w:rPr>
              <w:t xml:space="preserve"> </w:t>
            </w:r>
            <w:r w:rsidR="00644BA7" w:rsidRPr="00B372C4">
              <w:rPr>
                <w:bCs/>
                <w:sz w:val="24"/>
                <w:szCs w:val="24"/>
              </w:rPr>
              <w:t>от</w:t>
            </w:r>
            <w:r w:rsidR="008A5486">
              <w:rPr>
                <w:bCs/>
                <w:sz w:val="24"/>
                <w:szCs w:val="24"/>
              </w:rPr>
              <w:t xml:space="preserve"> </w:t>
            </w:r>
            <w:r w:rsidR="00644BA7" w:rsidRPr="00B372C4">
              <w:rPr>
                <w:bCs/>
                <w:sz w:val="24"/>
                <w:szCs w:val="24"/>
              </w:rPr>
              <w:t>которых</w:t>
            </w:r>
            <w:r w:rsidR="008A5486">
              <w:rPr>
                <w:bCs/>
                <w:sz w:val="24"/>
                <w:szCs w:val="24"/>
              </w:rPr>
              <w:t xml:space="preserve"> </w:t>
            </w:r>
            <w:r w:rsidR="00644BA7" w:rsidRPr="00B372C4">
              <w:rPr>
                <w:bCs/>
                <w:sz w:val="24"/>
                <w:szCs w:val="24"/>
              </w:rPr>
              <w:t>составляют</w:t>
            </w:r>
            <w:r w:rsidR="008A5486">
              <w:rPr>
                <w:bCs/>
                <w:sz w:val="24"/>
                <w:szCs w:val="24"/>
              </w:rPr>
              <w:t xml:space="preserve"> </w:t>
            </w:r>
            <w:r w:rsidR="00644BA7" w:rsidRPr="00B372C4">
              <w:rPr>
                <w:bCs/>
                <w:sz w:val="24"/>
                <w:szCs w:val="24"/>
              </w:rPr>
              <w:t>менее</w:t>
            </w:r>
            <w:r w:rsidR="008A5486">
              <w:rPr>
                <w:bCs/>
                <w:sz w:val="24"/>
                <w:szCs w:val="24"/>
              </w:rPr>
              <w:t xml:space="preserve"> </w:t>
            </w:r>
            <w:r w:rsidR="00644BA7" w:rsidRPr="00B372C4">
              <w:rPr>
                <w:bCs/>
                <w:sz w:val="24"/>
                <w:szCs w:val="24"/>
              </w:rPr>
              <w:t>минимальных</w:t>
            </w:r>
            <w:r w:rsidR="008A5486">
              <w:rPr>
                <w:bCs/>
                <w:sz w:val="24"/>
                <w:szCs w:val="24"/>
              </w:rPr>
              <w:t xml:space="preserve"> </w:t>
            </w:r>
            <w:r w:rsidR="00644BA7" w:rsidRPr="00B372C4">
              <w:rPr>
                <w:bCs/>
                <w:sz w:val="24"/>
                <w:szCs w:val="24"/>
              </w:rPr>
              <w:lastRenderedPageBreak/>
              <w:t>отступов,</w:t>
            </w:r>
            <w:r w:rsidR="008A5486">
              <w:rPr>
                <w:bCs/>
                <w:sz w:val="24"/>
                <w:szCs w:val="24"/>
              </w:rPr>
              <w:t xml:space="preserve"> </w:t>
            </w:r>
            <w:r w:rsidR="00644BA7" w:rsidRPr="00B372C4">
              <w:rPr>
                <w:bCs/>
                <w:sz w:val="24"/>
                <w:szCs w:val="24"/>
              </w:rPr>
              <w:t>установленных</w:t>
            </w:r>
            <w:r w:rsidR="008A5486">
              <w:rPr>
                <w:bCs/>
                <w:sz w:val="24"/>
                <w:szCs w:val="24"/>
              </w:rPr>
              <w:t xml:space="preserve"> </w:t>
            </w:r>
            <w:r w:rsidR="00644BA7" w:rsidRPr="00B372C4">
              <w:rPr>
                <w:bCs/>
                <w:sz w:val="24"/>
                <w:szCs w:val="24"/>
              </w:rPr>
              <w:t>Правилами.</w:t>
            </w:r>
          </w:p>
          <w:p w14:paraId="6EFCCE6D" w14:textId="2AEA4A04" w:rsidR="00644BA7" w:rsidRPr="00B372C4" w:rsidRDefault="00644BA7"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таких</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принимается</w:t>
            </w:r>
            <w:r w:rsidR="008A5486">
              <w:rPr>
                <w:bCs/>
                <w:sz w:val="24"/>
                <w:szCs w:val="24"/>
              </w:rPr>
              <w:t xml:space="preserve"> </w:t>
            </w:r>
            <w:r w:rsidRPr="00B372C4">
              <w:rPr>
                <w:bCs/>
                <w:sz w:val="24"/>
                <w:szCs w:val="24"/>
              </w:rPr>
              <w:t>равным</w:t>
            </w:r>
            <w:r w:rsidR="008A5486">
              <w:rPr>
                <w:bCs/>
                <w:sz w:val="24"/>
                <w:szCs w:val="24"/>
              </w:rPr>
              <w:t xml:space="preserve"> </w:t>
            </w:r>
            <w:r w:rsidRPr="00B372C4">
              <w:rPr>
                <w:bCs/>
                <w:sz w:val="24"/>
                <w:szCs w:val="24"/>
              </w:rPr>
              <w:t>фактическому</w:t>
            </w:r>
            <w:r w:rsidR="008A5486">
              <w:rPr>
                <w:bCs/>
                <w:sz w:val="24"/>
                <w:szCs w:val="24"/>
              </w:rPr>
              <w:t xml:space="preserve"> </w:t>
            </w:r>
            <w:r w:rsidRPr="00B372C4">
              <w:rPr>
                <w:bCs/>
                <w:sz w:val="24"/>
                <w:szCs w:val="24"/>
              </w:rPr>
              <w:t>расстоянию</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граничащих</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улично-дорожной</w:t>
            </w:r>
            <w:r w:rsidR="008A5486">
              <w:rPr>
                <w:bCs/>
                <w:sz w:val="24"/>
                <w:szCs w:val="24"/>
              </w:rPr>
              <w:t xml:space="preserve"> </w:t>
            </w:r>
            <w:r w:rsidRPr="00B372C4">
              <w:rPr>
                <w:bCs/>
                <w:sz w:val="24"/>
                <w:szCs w:val="24"/>
              </w:rPr>
              <w:t>сетью</w:t>
            </w:r>
            <w:r w:rsidR="008A5486">
              <w:rPr>
                <w:bCs/>
                <w:sz w:val="24"/>
                <w:szCs w:val="24"/>
              </w:rPr>
              <w:t xml:space="preserve"> </w:t>
            </w:r>
            <w:r w:rsidRPr="00B372C4">
              <w:rPr>
                <w:bCs/>
                <w:sz w:val="24"/>
                <w:szCs w:val="24"/>
              </w:rPr>
              <w:t>(красные</w:t>
            </w:r>
            <w:r w:rsidR="008A5486">
              <w:rPr>
                <w:bCs/>
                <w:sz w:val="24"/>
                <w:szCs w:val="24"/>
              </w:rPr>
              <w:t xml:space="preserve"> </w:t>
            </w:r>
            <w:r w:rsidRPr="00B372C4">
              <w:rPr>
                <w:bCs/>
                <w:sz w:val="24"/>
                <w:szCs w:val="24"/>
              </w:rPr>
              <w:t>линии</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прочих</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которые</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подлежат</w:t>
            </w:r>
            <w:r w:rsidR="008A5486">
              <w:rPr>
                <w:bCs/>
                <w:sz w:val="24"/>
                <w:szCs w:val="24"/>
              </w:rPr>
              <w:t xml:space="preserve"> </w:t>
            </w:r>
            <w:r w:rsidRPr="00B372C4">
              <w:rPr>
                <w:bCs/>
                <w:sz w:val="24"/>
                <w:szCs w:val="24"/>
              </w:rPr>
              <w:t>уменьшению</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процессе</w:t>
            </w:r>
            <w:r w:rsidR="008A5486">
              <w:rPr>
                <w:bCs/>
                <w:sz w:val="24"/>
                <w:szCs w:val="24"/>
              </w:rPr>
              <w:t xml:space="preserve"> </w:t>
            </w:r>
            <w:r w:rsidRPr="00B372C4">
              <w:rPr>
                <w:bCs/>
                <w:sz w:val="24"/>
                <w:szCs w:val="24"/>
              </w:rPr>
              <w:t>реконструкции.</w:t>
            </w:r>
          </w:p>
          <w:p w14:paraId="73882D72" w14:textId="2069131C" w:rsidR="00644BA7" w:rsidRPr="00B372C4" w:rsidRDefault="00644BA7"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котором</w:t>
            </w:r>
            <w:r w:rsidR="008A5486">
              <w:rPr>
                <w:bCs/>
                <w:sz w:val="24"/>
                <w:szCs w:val="24"/>
              </w:rPr>
              <w:t xml:space="preserve"> </w:t>
            </w:r>
            <w:r w:rsidRPr="00B372C4">
              <w:rPr>
                <w:bCs/>
                <w:sz w:val="24"/>
                <w:szCs w:val="24"/>
              </w:rPr>
              <w:t>расположены</w:t>
            </w:r>
            <w:r w:rsidR="008A5486">
              <w:rPr>
                <w:bCs/>
                <w:sz w:val="24"/>
                <w:szCs w:val="24"/>
              </w:rPr>
              <w:t xml:space="preserve">  </w:t>
            </w:r>
            <w:r w:rsidRPr="00B372C4">
              <w:rPr>
                <w:bCs/>
                <w:sz w:val="24"/>
                <w:szCs w:val="24"/>
              </w:rPr>
              <w:t>существующие</w:t>
            </w:r>
            <w:r w:rsidR="008A5486">
              <w:rPr>
                <w:bCs/>
                <w:sz w:val="24"/>
                <w:szCs w:val="24"/>
              </w:rPr>
              <w:t xml:space="preserve"> </w:t>
            </w:r>
            <w:r w:rsidRPr="00B372C4">
              <w:rPr>
                <w:bCs/>
                <w:sz w:val="24"/>
                <w:szCs w:val="24"/>
              </w:rPr>
              <w:t>объекты</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право</w:t>
            </w:r>
            <w:r w:rsidR="008A5486">
              <w:rPr>
                <w:bCs/>
                <w:sz w:val="24"/>
                <w:szCs w:val="24"/>
              </w:rPr>
              <w:t xml:space="preserve"> </w:t>
            </w:r>
            <w:r w:rsidRPr="00B372C4">
              <w:rPr>
                <w:bCs/>
                <w:sz w:val="24"/>
                <w:szCs w:val="24"/>
              </w:rPr>
              <w:t>собственности</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которые</w:t>
            </w:r>
            <w:r w:rsidR="008A5486">
              <w:rPr>
                <w:bCs/>
                <w:sz w:val="24"/>
                <w:szCs w:val="24"/>
              </w:rPr>
              <w:t xml:space="preserve"> </w:t>
            </w:r>
            <w:r w:rsidRPr="00B372C4">
              <w:rPr>
                <w:bCs/>
                <w:sz w:val="24"/>
                <w:szCs w:val="24"/>
              </w:rPr>
              <w:t>возникло</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введения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действие</w:t>
            </w:r>
            <w:r w:rsidR="008A5486">
              <w:rPr>
                <w:bCs/>
                <w:sz w:val="24"/>
                <w:szCs w:val="24"/>
              </w:rPr>
              <w:t xml:space="preserve"> </w:t>
            </w:r>
            <w:r w:rsidRPr="00B372C4">
              <w:rPr>
                <w:bCs/>
                <w:sz w:val="24"/>
                <w:szCs w:val="24"/>
              </w:rPr>
              <w:t>Правил</w:t>
            </w:r>
            <w:r w:rsidR="008A5486">
              <w:rPr>
                <w:bCs/>
                <w:sz w:val="24"/>
                <w:szCs w:val="24"/>
              </w:rPr>
              <w:t xml:space="preserve"> </w:t>
            </w:r>
            <w:r w:rsidRPr="00B372C4">
              <w:rPr>
                <w:bCs/>
                <w:sz w:val="24"/>
                <w:szCs w:val="24"/>
              </w:rPr>
              <w:t>землепользования</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территории</w:t>
            </w:r>
            <w:r w:rsidR="008A5486">
              <w:rPr>
                <w:bCs/>
                <w:sz w:val="24"/>
                <w:szCs w:val="24"/>
              </w:rPr>
              <w:t xml:space="preserve"> </w:t>
            </w:r>
            <w:r w:rsidRPr="00B372C4">
              <w:rPr>
                <w:bCs/>
                <w:sz w:val="24"/>
                <w:szCs w:val="24"/>
              </w:rPr>
              <w:t>Тимашевского</w:t>
            </w:r>
            <w:r w:rsidR="008A5486">
              <w:rPr>
                <w:bCs/>
                <w:sz w:val="24"/>
                <w:szCs w:val="24"/>
              </w:rPr>
              <w:t xml:space="preserve"> </w:t>
            </w:r>
            <w:r w:rsidRPr="00B372C4">
              <w:rPr>
                <w:bCs/>
                <w:sz w:val="24"/>
                <w:szCs w:val="24"/>
              </w:rPr>
              <w:t>городского</w:t>
            </w:r>
            <w:r w:rsidR="008A5486">
              <w:rPr>
                <w:bCs/>
                <w:sz w:val="24"/>
                <w:szCs w:val="24"/>
              </w:rPr>
              <w:t xml:space="preserve"> </w:t>
            </w:r>
            <w:r w:rsidRPr="00B372C4">
              <w:rPr>
                <w:bCs/>
                <w:sz w:val="24"/>
                <w:szCs w:val="24"/>
              </w:rPr>
              <w:t>поселения</w:t>
            </w:r>
            <w:r w:rsidR="008A5486">
              <w:rPr>
                <w:bCs/>
                <w:sz w:val="24"/>
                <w:szCs w:val="24"/>
              </w:rPr>
              <w:t xml:space="preserve"> </w:t>
            </w:r>
            <w:r w:rsidRPr="00B372C4">
              <w:rPr>
                <w:bCs/>
                <w:sz w:val="24"/>
                <w:szCs w:val="24"/>
              </w:rPr>
              <w:t>Тимашевского</w:t>
            </w:r>
            <w:r w:rsidR="008A5486">
              <w:rPr>
                <w:bCs/>
                <w:sz w:val="24"/>
                <w:szCs w:val="24"/>
              </w:rPr>
              <w:t xml:space="preserve"> </w:t>
            </w:r>
            <w:r w:rsidRPr="00B372C4">
              <w:rPr>
                <w:bCs/>
                <w:sz w:val="24"/>
                <w:szCs w:val="24"/>
              </w:rPr>
              <w:t>района</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17.12.2013)</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установлен.</w:t>
            </w:r>
          </w:p>
          <w:p w14:paraId="4A446660" w14:textId="637FD4A2" w:rsidR="001F3461" w:rsidRPr="00B372C4" w:rsidRDefault="00163A80" w:rsidP="00A35213">
            <w:pPr>
              <w:keepNext/>
              <w:ind w:right="141" w:firstLine="5"/>
              <w:rPr>
                <w:bCs/>
                <w:sz w:val="24"/>
                <w:szCs w:val="24"/>
              </w:rPr>
            </w:pPr>
            <w:r w:rsidRPr="00B372C4">
              <w:rPr>
                <w:sz w:val="24"/>
                <w:szCs w:val="24"/>
              </w:rPr>
              <w:t>3.</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286B3154"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20"/>
        </w:trPr>
        <w:tc>
          <w:tcPr>
            <w:tcW w:w="1946" w:type="dxa"/>
            <w:shd w:val="clear" w:color="auto" w:fill="auto"/>
          </w:tcPr>
          <w:p w14:paraId="66DD6CD3" w14:textId="043F3556" w:rsidR="00BB5AF0" w:rsidRPr="00B372C4" w:rsidRDefault="00BB5AF0" w:rsidP="00A35213">
            <w:pPr>
              <w:keepNext/>
              <w:ind w:firstLine="5"/>
              <w:rPr>
                <w:bCs/>
                <w:sz w:val="24"/>
                <w:szCs w:val="24"/>
              </w:rPr>
            </w:pPr>
            <w:r w:rsidRPr="00B372C4">
              <w:rPr>
                <w:bCs/>
                <w:sz w:val="24"/>
                <w:szCs w:val="24"/>
              </w:rPr>
              <w:lastRenderedPageBreak/>
              <w:t>Площадки</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занятий</w:t>
            </w:r>
            <w:r w:rsidR="008A5486">
              <w:rPr>
                <w:bCs/>
                <w:sz w:val="24"/>
                <w:szCs w:val="24"/>
              </w:rPr>
              <w:t xml:space="preserve"> </w:t>
            </w:r>
            <w:r w:rsidRPr="00B372C4">
              <w:rPr>
                <w:bCs/>
                <w:sz w:val="24"/>
                <w:szCs w:val="24"/>
              </w:rPr>
              <w:t>спортом</w:t>
            </w:r>
          </w:p>
        </w:tc>
        <w:tc>
          <w:tcPr>
            <w:tcW w:w="1616" w:type="dxa"/>
          </w:tcPr>
          <w:p w14:paraId="57A4C845" w14:textId="77777777" w:rsidR="00BB5AF0" w:rsidRPr="00B372C4" w:rsidRDefault="00BB5AF0" w:rsidP="00A35213">
            <w:pPr>
              <w:keepNext/>
              <w:ind w:firstLine="5"/>
              <w:jc w:val="center"/>
              <w:rPr>
                <w:bCs/>
                <w:sz w:val="24"/>
                <w:szCs w:val="24"/>
              </w:rPr>
            </w:pPr>
            <w:r w:rsidRPr="00B372C4">
              <w:rPr>
                <w:bCs/>
                <w:sz w:val="24"/>
                <w:szCs w:val="24"/>
              </w:rPr>
              <w:t>5.1.3</w:t>
            </w:r>
          </w:p>
        </w:tc>
        <w:tc>
          <w:tcPr>
            <w:tcW w:w="1939" w:type="dxa"/>
          </w:tcPr>
          <w:p w14:paraId="67A3F54D" w14:textId="77777777" w:rsidR="00BB5AF0" w:rsidRPr="00B372C4" w:rsidRDefault="008C07EA" w:rsidP="00A35213">
            <w:pPr>
              <w:keepNext/>
              <w:ind w:firstLine="5"/>
              <w:jc w:val="center"/>
              <w:rPr>
                <w:bCs/>
                <w:sz w:val="24"/>
                <w:szCs w:val="24"/>
              </w:rPr>
            </w:pPr>
            <w:r w:rsidRPr="00B372C4">
              <w:rPr>
                <w:bCs/>
                <w:sz w:val="24"/>
                <w:szCs w:val="24"/>
              </w:rPr>
              <w:t>О</w:t>
            </w:r>
          </w:p>
        </w:tc>
        <w:tc>
          <w:tcPr>
            <w:tcW w:w="4202" w:type="dxa"/>
            <w:shd w:val="clear" w:color="auto" w:fill="auto"/>
          </w:tcPr>
          <w:p w14:paraId="18067CF1" w14:textId="627C5489" w:rsidR="00BB5AF0" w:rsidRPr="00B372C4" w:rsidRDefault="00BB5AF0" w:rsidP="00A35213">
            <w:pPr>
              <w:keepNext/>
              <w:ind w:right="200"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площадок</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занятия</w:t>
            </w:r>
            <w:r w:rsidR="008A5486">
              <w:rPr>
                <w:bCs/>
                <w:sz w:val="24"/>
                <w:szCs w:val="24"/>
              </w:rPr>
              <w:t xml:space="preserve"> </w:t>
            </w:r>
            <w:r w:rsidRPr="00B372C4">
              <w:rPr>
                <w:bCs/>
                <w:sz w:val="24"/>
                <w:szCs w:val="24"/>
              </w:rPr>
              <w:t>спортом</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физкультурой</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открытом</w:t>
            </w:r>
            <w:r w:rsidR="008A5486">
              <w:rPr>
                <w:bCs/>
                <w:sz w:val="24"/>
                <w:szCs w:val="24"/>
              </w:rPr>
              <w:t xml:space="preserve"> </w:t>
            </w:r>
            <w:r w:rsidRPr="00B372C4">
              <w:rPr>
                <w:bCs/>
                <w:sz w:val="24"/>
                <w:szCs w:val="24"/>
              </w:rPr>
              <w:t>воздухе</w:t>
            </w:r>
            <w:r w:rsidR="008A5486">
              <w:rPr>
                <w:bCs/>
                <w:sz w:val="24"/>
                <w:szCs w:val="24"/>
              </w:rPr>
              <w:t xml:space="preserve"> </w:t>
            </w:r>
            <w:r w:rsidRPr="00B372C4">
              <w:rPr>
                <w:bCs/>
                <w:sz w:val="24"/>
                <w:szCs w:val="24"/>
              </w:rPr>
              <w:t>(физкультурные</w:t>
            </w:r>
            <w:r w:rsidR="008A5486">
              <w:rPr>
                <w:bCs/>
                <w:sz w:val="24"/>
                <w:szCs w:val="24"/>
              </w:rPr>
              <w:t xml:space="preserve"> </w:t>
            </w:r>
            <w:r w:rsidRPr="00B372C4">
              <w:rPr>
                <w:bCs/>
                <w:sz w:val="24"/>
                <w:szCs w:val="24"/>
              </w:rPr>
              <w:t>площадки,</w:t>
            </w:r>
            <w:r w:rsidR="008A5486">
              <w:rPr>
                <w:bCs/>
                <w:sz w:val="24"/>
                <w:szCs w:val="24"/>
              </w:rPr>
              <w:t xml:space="preserve"> </w:t>
            </w:r>
            <w:r w:rsidRPr="00B372C4">
              <w:rPr>
                <w:bCs/>
                <w:sz w:val="24"/>
                <w:szCs w:val="24"/>
              </w:rPr>
              <w:t>беговые</w:t>
            </w:r>
            <w:r w:rsidR="008A5486">
              <w:rPr>
                <w:bCs/>
                <w:sz w:val="24"/>
                <w:szCs w:val="24"/>
              </w:rPr>
              <w:t xml:space="preserve"> </w:t>
            </w:r>
            <w:r w:rsidRPr="00B372C4">
              <w:rPr>
                <w:bCs/>
                <w:sz w:val="24"/>
                <w:szCs w:val="24"/>
              </w:rPr>
              <w:t>дорожки,</w:t>
            </w:r>
            <w:r w:rsidR="008A5486">
              <w:rPr>
                <w:bCs/>
                <w:sz w:val="24"/>
                <w:szCs w:val="24"/>
              </w:rPr>
              <w:t xml:space="preserve"> </w:t>
            </w:r>
            <w:r w:rsidRPr="00B372C4">
              <w:rPr>
                <w:bCs/>
                <w:sz w:val="24"/>
                <w:szCs w:val="24"/>
              </w:rPr>
              <w:t>поля</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спортивной</w:t>
            </w:r>
            <w:r w:rsidR="008A5486">
              <w:rPr>
                <w:bCs/>
                <w:sz w:val="24"/>
                <w:szCs w:val="24"/>
              </w:rPr>
              <w:t xml:space="preserve"> </w:t>
            </w:r>
            <w:r w:rsidRPr="00B372C4">
              <w:rPr>
                <w:bCs/>
                <w:sz w:val="24"/>
                <w:szCs w:val="24"/>
              </w:rPr>
              <w:t>игры)</w:t>
            </w:r>
          </w:p>
        </w:tc>
        <w:tc>
          <w:tcPr>
            <w:tcW w:w="4902" w:type="dxa"/>
          </w:tcPr>
          <w:p w14:paraId="4BF3E797" w14:textId="61F34FA5" w:rsidR="00BB5AF0" w:rsidRPr="00B372C4" w:rsidRDefault="00BB5AF0"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670874FA" w14:textId="3A8748F2" w:rsidR="00BB5AF0" w:rsidRPr="00B372C4" w:rsidRDefault="00BB5AF0"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4D6A4D" w:rsidRPr="00B372C4">
              <w:rPr>
                <w:bCs/>
                <w:sz w:val="24"/>
                <w:szCs w:val="24"/>
              </w:rPr>
              <w:t>5</w:t>
            </w:r>
            <w:r w:rsidRPr="00B372C4">
              <w:rPr>
                <w:bCs/>
                <w:sz w:val="24"/>
                <w:szCs w:val="24"/>
              </w:rPr>
              <w:t>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4A7C94F4" w14:textId="77777777" w:rsidR="00BB5AF0" w:rsidRPr="00B372C4" w:rsidRDefault="00BB5AF0" w:rsidP="00A35213">
            <w:pPr>
              <w:keepNext/>
              <w:ind w:firstLine="5"/>
              <w:rPr>
                <w:bCs/>
                <w:sz w:val="24"/>
                <w:szCs w:val="24"/>
              </w:rPr>
            </w:pPr>
          </w:p>
        </w:tc>
      </w:tr>
      <w:tr w:rsidR="00BF787A" w:rsidRPr="00B372C4" w14:paraId="230CE800" w14:textId="77777777" w:rsidTr="00A35213">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33503171" w14:textId="51DCF83A" w:rsidR="008D4C35" w:rsidRPr="00B372C4" w:rsidRDefault="008D4C35" w:rsidP="00A35213">
            <w:pPr>
              <w:keepNext/>
              <w:ind w:left="-103" w:right="-105" w:firstLine="5"/>
              <w:rPr>
                <w:bCs/>
                <w:sz w:val="24"/>
                <w:szCs w:val="24"/>
              </w:rPr>
            </w:pPr>
            <w:r w:rsidRPr="00B372C4">
              <w:rPr>
                <w:bCs/>
                <w:sz w:val="24"/>
                <w:szCs w:val="24"/>
              </w:rPr>
              <w:t>Улично-дорожная</w:t>
            </w:r>
            <w:r w:rsidR="008A5486">
              <w:rPr>
                <w:bCs/>
                <w:sz w:val="24"/>
                <w:szCs w:val="24"/>
              </w:rPr>
              <w:t xml:space="preserve"> </w:t>
            </w:r>
            <w:r w:rsidRPr="00B372C4">
              <w:rPr>
                <w:bCs/>
                <w:sz w:val="24"/>
                <w:szCs w:val="24"/>
              </w:rPr>
              <w:t>сеть</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2685924C" w14:textId="77777777" w:rsidR="008D4C35" w:rsidRPr="00B372C4" w:rsidRDefault="008D4C35" w:rsidP="00A35213">
            <w:pPr>
              <w:keepNext/>
              <w:ind w:firstLine="5"/>
              <w:jc w:val="center"/>
              <w:rPr>
                <w:bCs/>
                <w:sz w:val="24"/>
                <w:szCs w:val="24"/>
              </w:rPr>
            </w:pPr>
            <w:r w:rsidRPr="00B372C4">
              <w:rPr>
                <w:bCs/>
                <w:sz w:val="24"/>
                <w:szCs w:val="24"/>
              </w:rPr>
              <w:t>12.0.1</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6D4A23B5" w14:textId="77777777" w:rsidR="008D4C35" w:rsidRPr="00B372C4" w:rsidRDefault="008D4C35" w:rsidP="00A35213">
            <w:pPr>
              <w:keepNext/>
              <w:ind w:firstLine="5"/>
              <w:jc w:val="center"/>
              <w:rPr>
                <w:bCs/>
                <w:sz w:val="24"/>
                <w:szCs w:val="24"/>
              </w:rPr>
            </w:pPr>
            <w:r w:rsidRPr="00B372C4">
              <w:rPr>
                <w:bCs/>
                <w:sz w:val="24"/>
                <w:szCs w:val="24"/>
              </w:rPr>
              <w:t>О</w:t>
            </w: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5048B623" w14:textId="01D51156" w:rsidR="008D4C35" w:rsidRPr="00B372C4" w:rsidRDefault="008D4C35" w:rsidP="00A35213">
            <w:pPr>
              <w:keepNext/>
              <w:ind w:left="-103" w:right="92"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улично-дорожной</w:t>
            </w:r>
            <w:r w:rsidR="008A5486">
              <w:rPr>
                <w:bCs/>
                <w:sz w:val="24"/>
                <w:szCs w:val="24"/>
              </w:rPr>
              <w:t xml:space="preserve"> </w:t>
            </w:r>
            <w:r w:rsidRPr="00B372C4">
              <w:rPr>
                <w:bCs/>
                <w:sz w:val="24"/>
                <w:szCs w:val="24"/>
              </w:rPr>
              <w:t>сети:</w:t>
            </w:r>
            <w:r w:rsidR="008A5486">
              <w:rPr>
                <w:bCs/>
                <w:sz w:val="24"/>
                <w:szCs w:val="24"/>
              </w:rPr>
              <w:t xml:space="preserve"> </w:t>
            </w:r>
            <w:r w:rsidRPr="00B372C4">
              <w:rPr>
                <w:bCs/>
                <w:sz w:val="24"/>
                <w:szCs w:val="24"/>
              </w:rPr>
              <w:t>автомобильных</w:t>
            </w:r>
            <w:r w:rsidR="008A5486">
              <w:rPr>
                <w:bCs/>
                <w:sz w:val="24"/>
                <w:szCs w:val="24"/>
              </w:rPr>
              <w:t xml:space="preserve"> </w:t>
            </w:r>
            <w:r w:rsidRPr="00B372C4">
              <w:rPr>
                <w:bCs/>
                <w:sz w:val="24"/>
                <w:szCs w:val="24"/>
              </w:rPr>
              <w:t>дорог,</w:t>
            </w:r>
            <w:r w:rsidR="008A5486">
              <w:rPr>
                <w:bCs/>
                <w:sz w:val="24"/>
                <w:szCs w:val="24"/>
              </w:rPr>
              <w:t xml:space="preserve"> </w:t>
            </w:r>
            <w:r w:rsidRPr="00B372C4">
              <w:rPr>
                <w:bCs/>
                <w:sz w:val="24"/>
                <w:szCs w:val="24"/>
              </w:rPr>
              <w:t>трамвайных</w:t>
            </w:r>
            <w:r w:rsidR="008A5486">
              <w:rPr>
                <w:bCs/>
                <w:sz w:val="24"/>
                <w:szCs w:val="24"/>
              </w:rPr>
              <w:t xml:space="preserve"> </w:t>
            </w:r>
            <w:r w:rsidRPr="00B372C4">
              <w:rPr>
                <w:bCs/>
                <w:sz w:val="24"/>
                <w:szCs w:val="24"/>
              </w:rPr>
              <w:t>путей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пешеходных</w:t>
            </w:r>
            <w:r w:rsidR="008A5486">
              <w:rPr>
                <w:bCs/>
                <w:sz w:val="24"/>
                <w:szCs w:val="24"/>
              </w:rPr>
              <w:t xml:space="preserve"> </w:t>
            </w:r>
            <w:r w:rsidRPr="00B372C4">
              <w:rPr>
                <w:bCs/>
                <w:sz w:val="24"/>
                <w:szCs w:val="24"/>
              </w:rPr>
              <w:t>тротуаров</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населенных</w:t>
            </w:r>
            <w:r w:rsidR="008A5486">
              <w:rPr>
                <w:bCs/>
                <w:sz w:val="24"/>
                <w:szCs w:val="24"/>
              </w:rPr>
              <w:t xml:space="preserve"> </w:t>
            </w:r>
            <w:r w:rsidRPr="00B372C4">
              <w:rPr>
                <w:bCs/>
                <w:sz w:val="24"/>
                <w:szCs w:val="24"/>
              </w:rPr>
              <w:t>пунктов,</w:t>
            </w:r>
            <w:r w:rsidR="008A5486">
              <w:rPr>
                <w:bCs/>
                <w:sz w:val="24"/>
                <w:szCs w:val="24"/>
              </w:rPr>
              <w:t xml:space="preserve"> </w:t>
            </w:r>
            <w:r w:rsidRPr="00B372C4">
              <w:rPr>
                <w:bCs/>
                <w:sz w:val="24"/>
                <w:szCs w:val="24"/>
              </w:rPr>
              <w:t>пешеходных</w:t>
            </w:r>
            <w:r w:rsidR="008A5486">
              <w:rPr>
                <w:bCs/>
                <w:sz w:val="24"/>
                <w:szCs w:val="24"/>
              </w:rPr>
              <w:t xml:space="preserve"> </w:t>
            </w:r>
            <w:r w:rsidRPr="00B372C4">
              <w:rPr>
                <w:bCs/>
                <w:sz w:val="24"/>
                <w:szCs w:val="24"/>
              </w:rPr>
              <w:t>переходов,</w:t>
            </w:r>
            <w:r w:rsidR="008A5486">
              <w:rPr>
                <w:bCs/>
                <w:sz w:val="24"/>
                <w:szCs w:val="24"/>
              </w:rPr>
              <w:t xml:space="preserve"> </w:t>
            </w:r>
            <w:r w:rsidRPr="00B372C4">
              <w:rPr>
                <w:bCs/>
                <w:sz w:val="24"/>
                <w:szCs w:val="24"/>
              </w:rPr>
              <w:t>бульваров,</w:t>
            </w:r>
            <w:r w:rsidR="008A5486">
              <w:rPr>
                <w:bCs/>
                <w:sz w:val="24"/>
                <w:szCs w:val="24"/>
              </w:rPr>
              <w:t xml:space="preserve"> </w:t>
            </w:r>
            <w:r w:rsidRPr="00B372C4">
              <w:rPr>
                <w:bCs/>
                <w:sz w:val="24"/>
                <w:szCs w:val="24"/>
              </w:rPr>
              <w:t>площадей,</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велодорожек</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lastRenderedPageBreak/>
              <w:t>велотранспортной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инженерной</w:t>
            </w:r>
            <w:r w:rsidR="008A5486">
              <w:rPr>
                <w:bCs/>
                <w:sz w:val="24"/>
                <w:szCs w:val="24"/>
              </w:rPr>
              <w:t xml:space="preserve"> </w:t>
            </w:r>
            <w:r w:rsidRPr="00B372C4">
              <w:rPr>
                <w:bCs/>
                <w:sz w:val="24"/>
                <w:szCs w:val="24"/>
              </w:rPr>
              <w:t>инфраструктуры;</w:t>
            </w:r>
            <w:r w:rsidR="008A5486">
              <w:rPr>
                <w:bCs/>
                <w:sz w:val="24"/>
                <w:szCs w:val="24"/>
              </w:rPr>
              <w:t xml:space="preserve"> </w:t>
            </w:r>
            <w:r w:rsidRPr="00B372C4">
              <w:rPr>
                <w:bCs/>
                <w:sz w:val="24"/>
                <w:szCs w:val="24"/>
              </w:rPr>
              <w:t>размещение</w:t>
            </w:r>
            <w:r w:rsidR="008A5486">
              <w:rPr>
                <w:bCs/>
                <w:sz w:val="24"/>
                <w:szCs w:val="24"/>
              </w:rPr>
              <w:t xml:space="preserve"> </w:t>
            </w:r>
            <w:r w:rsidRPr="00B372C4">
              <w:rPr>
                <w:bCs/>
                <w:sz w:val="24"/>
                <w:szCs w:val="24"/>
              </w:rPr>
              <w:t>придорожных</w:t>
            </w:r>
            <w:r w:rsidR="008A5486">
              <w:rPr>
                <w:bCs/>
                <w:sz w:val="24"/>
                <w:szCs w:val="24"/>
              </w:rPr>
              <w:t xml:space="preserve"> </w:t>
            </w:r>
            <w:r w:rsidRPr="00B372C4">
              <w:rPr>
                <w:bCs/>
                <w:sz w:val="24"/>
                <w:szCs w:val="24"/>
              </w:rPr>
              <w:t>стоянок</w:t>
            </w:r>
            <w:r w:rsidR="008A5486">
              <w:rPr>
                <w:bCs/>
                <w:sz w:val="24"/>
                <w:szCs w:val="24"/>
              </w:rPr>
              <w:t xml:space="preserve"> </w:t>
            </w:r>
            <w:r w:rsidRPr="00B372C4">
              <w:rPr>
                <w:bCs/>
                <w:sz w:val="24"/>
                <w:szCs w:val="24"/>
              </w:rPr>
              <w:t>(парковок)</w:t>
            </w:r>
            <w:r w:rsidR="008A5486">
              <w:rPr>
                <w:bCs/>
                <w:sz w:val="24"/>
                <w:szCs w:val="24"/>
              </w:rPr>
              <w:t xml:space="preserve"> </w:t>
            </w:r>
            <w:r w:rsidRPr="00B372C4">
              <w:rPr>
                <w:bCs/>
                <w:sz w:val="24"/>
                <w:szCs w:val="24"/>
              </w:rPr>
              <w:t>транспортных</w:t>
            </w:r>
            <w:r w:rsidR="008A5486">
              <w:rPr>
                <w:bCs/>
                <w:sz w:val="24"/>
                <w:szCs w:val="24"/>
              </w:rPr>
              <w:t xml:space="preserve"> </w:t>
            </w:r>
            <w:r w:rsidRPr="00B372C4">
              <w:rPr>
                <w:bCs/>
                <w:sz w:val="24"/>
                <w:szCs w:val="24"/>
              </w:rPr>
              <w:t>средств</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городских</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дорог,</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предусмотренных</w:t>
            </w:r>
            <w:r w:rsidR="008A5486">
              <w:rPr>
                <w:bCs/>
                <w:sz w:val="24"/>
                <w:szCs w:val="24"/>
              </w:rPr>
              <w:t xml:space="preserve"> </w:t>
            </w:r>
            <w:r w:rsidRPr="00B372C4">
              <w:rPr>
                <w:bCs/>
                <w:sz w:val="24"/>
                <w:szCs w:val="24"/>
              </w:rPr>
              <w:t>видами</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кодами</w:t>
            </w:r>
            <w:r w:rsidR="008A5486">
              <w:rPr>
                <w:bCs/>
                <w:sz w:val="24"/>
                <w:szCs w:val="24"/>
              </w:rPr>
              <w:t xml:space="preserve"> </w:t>
            </w:r>
            <w:r w:rsidRPr="00B372C4">
              <w:rPr>
                <w:bCs/>
                <w:sz w:val="24"/>
                <w:szCs w:val="24"/>
              </w:rPr>
              <w:t>2.7.1,</w:t>
            </w:r>
            <w:r w:rsidR="008A5486">
              <w:rPr>
                <w:bCs/>
                <w:sz w:val="24"/>
                <w:szCs w:val="24"/>
              </w:rPr>
              <w:t xml:space="preserve"> </w:t>
            </w:r>
            <w:r w:rsidRPr="00B372C4">
              <w:rPr>
                <w:bCs/>
                <w:sz w:val="24"/>
                <w:szCs w:val="24"/>
              </w:rPr>
              <w:t>4.9,</w:t>
            </w:r>
            <w:r w:rsidR="008A5486">
              <w:rPr>
                <w:bCs/>
                <w:sz w:val="24"/>
                <w:szCs w:val="24"/>
              </w:rPr>
              <w:t xml:space="preserve"> </w:t>
            </w:r>
            <w:r w:rsidRPr="00B372C4">
              <w:rPr>
                <w:bCs/>
                <w:sz w:val="24"/>
                <w:szCs w:val="24"/>
              </w:rPr>
              <w:t>7.2.3</w:t>
            </w:r>
            <w:r w:rsidR="00B704F9" w:rsidRPr="00B372C4">
              <w:rPr>
                <w:bCs/>
                <w:sz w:val="24"/>
                <w:szCs w:val="24"/>
              </w:rPr>
              <w:t>К</w:t>
            </w:r>
            <w:r w:rsidR="00C73BD6" w:rsidRPr="00B372C4">
              <w:rPr>
                <w:bCs/>
                <w:sz w:val="24"/>
                <w:szCs w:val="24"/>
              </w:rPr>
              <w:t>лассификатора</w:t>
            </w:r>
            <w:r w:rsidRPr="00B372C4">
              <w:rPr>
                <w:bCs/>
                <w:sz w:val="24"/>
                <w:szCs w:val="24"/>
              </w:rPr>
              <w:t>,</w:t>
            </w:r>
            <w:r w:rsidR="008A5486">
              <w:rPr>
                <w:bCs/>
                <w:sz w:val="24"/>
                <w:szCs w:val="24"/>
              </w:rPr>
              <w:t xml:space="preserve"> </w:t>
            </w:r>
            <w:r w:rsidRPr="00B372C4">
              <w:rPr>
                <w:bCs/>
                <w:sz w:val="24"/>
                <w:szCs w:val="24"/>
              </w:rPr>
              <w:t>а</w:t>
            </w:r>
            <w:r w:rsidR="008A5486">
              <w:rPr>
                <w:bCs/>
                <w:sz w:val="24"/>
                <w:szCs w:val="24"/>
              </w:rPr>
              <w:t xml:space="preserve"> </w:t>
            </w:r>
            <w:r w:rsidRPr="00B372C4">
              <w:rPr>
                <w:bCs/>
                <w:sz w:val="24"/>
                <w:szCs w:val="24"/>
              </w:rPr>
              <w:t>также</w:t>
            </w:r>
            <w:r w:rsidR="008A5486">
              <w:rPr>
                <w:bCs/>
                <w:sz w:val="24"/>
                <w:szCs w:val="24"/>
              </w:rPr>
              <w:t xml:space="preserve"> </w:t>
            </w:r>
            <w:r w:rsidRPr="00B372C4">
              <w:rPr>
                <w:bCs/>
                <w:sz w:val="24"/>
                <w:szCs w:val="24"/>
              </w:rPr>
              <w:t>некапитальных</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охраны</w:t>
            </w:r>
            <w:r w:rsidR="008A5486">
              <w:rPr>
                <w:bCs/>
                <w:sz w:val="24"/>
                <w:szCs w:val="24"/>
              </w:rPr>
              <w:t xml:space="preserve"> </w:t>
            </w:r>
            <w:r w:rsidRPr="00B372C4">
              <w:rPr>
                <w:bCs/>
                <w:sz w:val="24"/>
                <w:szCs w:val="24"/>
              </w:rPr>
              <w:t>транспортных</w:t>
            </w:r>
            <w:r w:rsidR="008A5486">
              <w:rPr>
                <w:bCs/>
                <w:sz w:val="24"/>
                <w:szCs w:val="24"/>
              </w:rPr>
              <w:t xml:space="preserve"> </w:t>
            </w:r>
            <w:r w:rsidRPr="00B372C4">
              <w:rPr>
                <w:bCs/>
                <w:sz w:val="24"/>
                <w:szCs w:val="24"/>
              </w:rPr>
              <w:t>средств</w:t>
            </w:r>
          </w:p>
        </w:tc>
        <w:tc>
          <w:tcPr>
            <w:tcW w:w="4902" w:type="dxa"/>
            <w:tcBorders>
              <w:top w:val="single" w:sz="4" w:space="0" w:color="000000"/>
              <w:left w:val="single" w:sz="4" w:space="0" w:color="000000"/>
              <w:bottom w:val="single" w:sz="4" w:space="0" w:color="000000"/>
              <w:right w:val="single" w:sz="4" w:space="0" w:color="000000"/>
            </w:tcBorders>
          </w:tcPr>
          <w:p w14:paraId="10803F66" w14:textId="363C0F70" w:rsidR="008D4C35" w:rsidRPr="00B372C4" w:rsidRDefault="005F631B" w:rsidP="00A35213">
            <w:pPr>
              <w:keepNext/>
              <w:ind w:left="-111" w:right="33" w:firstLine="5"/>
              <w:rPr>
                <w:bCs/>
                <w:sz w:val="24"/>
                <w:szCs w:val="24"/>
              </w:rPr>
            </w:pPr>
            <w:r w:rsidRPr="00B372C4">
              <w:rPr>
                <w:bCs/>
                <w:sz w:val="24"/>
                <w:szCs w:val="24"/>
              </w:rPr>
              <w:lastRenderedPageBreak/>
              <w:t>Действие</w:t>
            </w:r>
            <w:r w:rsidR="008A5486">
              <w:rPr>
                <w:bCs/>
                <w:sz w:val="24"/>
                <w:szCs w:val="24"/>
              </w:rPr>
              <w:t xml:space="preserve"> </w:t>
            </w:r>
            <w:r w:rsidRPr="00B372C4">
              <w:rPr>
                <w:bCs/>
                <w:sz w:val="24"/>
                <w:szCs w:val="24"/>
              </w:rPr>
              <w:t>градостроительного</w:t>
            </w:r>
            <w:r w:rsidR="008A5486">
              <w:rPr>
                <w:bCs/>
                <w:sz w:val="24"/>
                <w:szCs w:val="24"/>
              </w:rPr>
              <w:t xml:space="preserve"> </w:t>
            </w:r>
            <w:r w:rsidRPr="00B372C4">
              <w:rPr>
                <w:bCs/>
                <w:sz w:val="24"/>
                <w:szCs w:val="24"/>
              </w:rPr>
              <w:t>регламента</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распространяется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территорий</w:t>
            </w:r>
            <w:r w:rsidR="008A5486">
              <w:rPr>
                <w:bCs/>
                <w:sz w:val="24"/>
                <w:szCs w:val="24"/>
              </w:rPr>
              <w:t xml:space="preserve"> </w:t>
            </w:r>
            <w:r w:rsidRPr="00B372C4">
              <w:rPr>
                <w:bCs/>
                <w:sz w:val="24"/>
                <w:szCs w:val="24"/>
              </w:rPr>
              <w:t>общего</w:t>
            </w:r>
            <w:r w:rsidR="008A5486">
              <w:rPr>
                <w:bCs/>
                <w:sz w:val="24"/>
                <w:szCs w:val="24"/>
              </w:rPr>
              <w:t xml:space="preserve"> </w:t>
            </w:r>
            <w:r w:rsidRPr="00B372C4">
              <w:rPr>
                <w:bCs/>
                <w:sz w:val="24"/>
                <w:szCs w:val="24"/>
              </w:rPr>
              <w:t>пользования.</w:t>
            </w:r>
          </w:p>
        </w:tc>
      </w:tr>
      <w:tr w:rsidR="00BF787A" w:rsidRPr="00B372C4" w14:paraId="51CA97DF" w14:textId="77777777" w:rsidTr="00A35213">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412D0777" w14:textId="765A02AA" w:rsidR="008D4C35" w:rsidRPr="00B372C4" w:rsidRDefault="008D4C35" w:rsidP="00A35213">
            <w:pPr>
              <w:keepNext/>
              <w:ind w:left="-103" w:right="-105" w:firstLine="5"/>
              <w:rPr>
                <w:bCs/>
                <w:sz w:val="24"/>
                <w:szCs w:val="24"/>
              </w:rPr>
            </w:pPr>
            <w:r w:rsidRPr="00B372C4">
              <w:rPr>
                <w:bCs/>
                <w:sz w:val="24"/>
                <w:szCs w:val="24"/>
              </w:rPr>
              <w:t>Благоустройство</w:t>
            </w:r>
            <w:r w:rsidR="008A5486">
              <w:rPr>
                <w:bCs/>
                <w:sz w:val="24"/>
                <w:szCs w:val="24"/>
              </w:rPr>
              <w:t xml:space="preserve"> </w:t>
            </w:r>
            <w:r w:rsidRPr="00B372C4">
              <w:rPr>
                <w:bCs/>
                <w:sz w:val="24"/>
                <w:szCs w:val="24"/>
              </w:rPr>
              <w:t>территории</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7784344C" w14:textId="77777777" w:rsidR="008D4C35" w:rsidRPr="00B372C4" w:rsidRDefault="008D4C35" w:rsidP="00A35213">
            <w:pPr>
              <w:keepNext/>
              <w:ind w:firstLine="5"/>
              <w:jc w:val="center"/>
              <w:rPr>
                <w:bCs/>
                <w:sz w:val="24"/>
                <w:szCs w:val="24"/>
              </w:rPr>
            </w:pPr>
            <w:r w:rsidRPr="00B372C4">
              <w:rPr>
                <w:bCs/>
                <w:sz w:val="24"/>
                <w:szCs w:val="24"/>
              </w:rPr>
              <w:t>12.0.2</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25D7402C" w14:textId="77777777" w:rsidR="008D4C35" w:rsidRPr="00B372C4" w:rsidRDefault="008D4C35" w:rsidP="00A35213">
            <w:pPr>
              <w:keepNext/>
              <w:ind w:firstLine="5"/>
              <w:jc w:val="center"/>
              <w:rPr>
                <w:bCs/>
                <w:sz w:val="24"/>
                <w:szCs w:val="24"/>
              </w:rPr>
            </w:pPr>
            <w:r w:rsidRPr="00B372C4">
              <w:rPr>
                <w:bCs/>
                <w:sz w:val="24"/>
                <w:szCs w:val="24"/>
              </w:rPr>
              <w:t>О</w:t>
            </w: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4DC59580" w14:textId="6306B544" w:rsidR="008D4C35" w:rsidRPr="00B372C4" w:rsidRDefault="008D4C35" w:rsidP="00A35213">
            <w:pPr>
              <w:keepNext/>
              <w:ind w:left="-111" w:right="92"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декоративных,</w:t>
            </w:r>
            <w:r w:rsidR="008A5486">
              <w:rPr>
                <w:bCs/>
                <w:sz w:val="24"/>
                <w:szCs w:val="24"/>
              </w:rPr>
              <w:t xml:space="preserve"> </w:t>
            </w:r>
            <w:r w:rsidRPr="00B372C4">
              <w:rPr>
                <w:bCs/>
                <w:sz w:val="24"/>
                <w:szCs w:val="24"/>
              </w:rPr>
              <w:t>технических,</w:t>
            </w:r>
            <w:r w:rsidR="008A5486">
              <w:rPr>
                <w:bCs/>
                <w:sz w:val="24"/>
                <w:szCs w:val="24"/>
              </w:rPr>
              <w:t xml:space="preserve"> </w:t>
            </w:r>
            <w:r w:rsidRPr="00B372C4">
              <w:rPr>
                <w:bCs/>
                <w:sz w:val="24"/>
                <w:szCs w:val="24"/>
              </w:rPr>
              <w:t>планировочных,</w:t>
            </w:r>
            <w:r w:rsidR="008A5486">
              <w:rPr>
                <w:bCs/>
                <w:sz w:val="24"/>
                <w:szCs w:val="24"/>
              </w:rPr>
              <w:t xml:space="preserve"> </w:t>
            </w:r>
            <w:r w:rsidRPr="00B372C4">
              <w:rPr>
                <w:bCs/>
                <w:sz w:val="24"/>
                <w:szCs w:val="24"/>
              </w:rPr>
              <w:t>конструктивных</w:t>
            </w:r>
            <w:r w:rsidR="008A5486">
              <w:rPr>
                <w:bCs/>
                <w:sz w:val="24"/>
                <w:szCs w:val="24"/>
              </w:rPr>
              <w:t xml:space="preserve"> </w:t>
            </w:r>
            <w:r w:rsidRPr="00B372C4">
              <w:rPr>
                <w:bCs/>
                <w:sz w:val="24"/>
                <w:szCs w:val="24"/>
              </w:rPr>
              <w:t>устройств,</w:t>
            </w:r>
            <w:r w:rsidR="008A5486">
              <w:rPr>
                <w:bCs/>
                <w:sz w:val="24"/>
                <w:szCs w:val="24"/>
              </w:rPr>
              <w:t xml:space="preserve"> </w:t>
            </w:r>
            <w:r w:rsidRPr="00B372C4">
              <w:rPr>
                <w:bCs/>
                <w:sz w:val="24"/>
                <w:szCs w:val="24"/>
              </w:rPr>
              <w:t>элементов</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различных</w:t>
            </w:r>
            <w:r w:rsidR="008A5486">
              <w:rPr>
                <w:bCs/>
                <w:sz w:val="24"/>
                <w:szCs w:val="24"/>
              </w:rPr>
              <w:t xml:space="preserve"> </w:t>
            </w:r>
            <w:r w:rsidRPr="00B372C4">
              <w:rPr>
                <w:bCs/>
                <w:sz w:val="24"/>
                <w:szCs w:val="24"/>
              </w:rPr>
              <w:t>видов</w:t>
            </w:r>
            <w:r w:rsidR="008A5486">
              <w:rPr>
                <w:bCs/>
                <w:sz w:val="24"/>
                <w:szCs w:val="24"/>
              </w:rPr>
              <w:t xml:space="preserve"> </w:t>
            </w:r>
            <w:r w:rsidRPr="00B372C4">
              <w:rPr>
                <w:bCs/>
                <w:sz w:val="24"/>
                <w:szCs w:val="24"/>
              </w:rPr>
              <w:t>оборудования</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оформления,</w:t>
            </w:r>
            <w:r w:rsidR="008A5486">
              <w:rPr>
                <w:bCs/>
                <w:sz w:val="24"/>
                <w:szCs w:val="24"/>
              </w:rPr>
              <w:t xml:space="preserve"> </w:t>
            </w:r>
            <w:r w:rsidRPr="00B372C4">
              <w:rPr>
                <w:bCs/>
                <w:sz w:val="24"/>
                <w:szCs w:val="24"/>
              </w:rPr>
              <w:t>малых</w:t>
            </w:r>
            <w:r w:rsidR="008A5486">
              <w:rPr>
                <w:bCs/>
                <w:sz w:val="24"/>
                <w:szCs w:val="24"/>
              </w:rPr>
              <w:t xml:space="preserve"> </w:t>
            </w:r>
            <w:r w:rsidRPr="00B372C4">
              <w:rPr>
                <w:bCs/>
                <w:sz w:val="24"/>
                <w:szCs w:val="24"/>
              </w:rPr>
              <w:t>архитектурных</w:t>
            </w:r>
            <w:r w:rsidR="008A5486">
              <w:rPr>
                <w:bCs/>
                <w:sz w:val="24"/>
                <w:szCs w:val="24"/>
              </w:rPr>
              <w:t xml:space="preserve"> </w:t>
            </w:r>
            <w:r w:rsidRPr="00B372C4">
              <w:rPr>
                <w:bCs/>
                <w:sz w:val="24"/>
                <w:szCs w:val="24"/>
              </w:rPr>
              <w:t>форм,</w:t>
            </w:r>
            <w:r w:rsidR="008A5486">
              <w:rPr>
                <w:bCs/>
                <w:sz w:val="24"/>
                <w:szCs w:val="24"/>
              </w:rPr>
              <w:t xml:space="preserve"> </w:t>
            </w:r>
            <w:r w:rsidRPr="00B372C4">
              <w:rPr>
                <w:bCs/>
                <w:sz w:val="24"/>
                <w:szCs w:val="24"/>
              </w:rPr>
              <w:t>некапитальных</w:t>
            </w:r>
            <w:r w:rsidR="008A5486">
              <w:rPr>
                <w:bCs/>
                <w:sz w:val="24"/>
                <w:szCs w:val="24"/>
              </w:rPr>
              <w:t xml:space="preserve"> </w:t>
            </w:r>
            <w:r w:rsidRPr="00B372C4">
              <w:rPr>
                <w:bCs/>
                <w:sz w:val="24"/>
                <w:szCs w:val="24"/>
              </w:rPr>
              <w:t>нестационарных</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информационных</w:t>
            </w:r>
            <w:r w:rsidR="008A5486">
              <w:rPr>
                <w:bCs/>
                <w:sz w:val="24"/>
                <w:szCs w:val="24"/>
              </w:rPr>
              <w:t xml:space="preserve"> </w:t>
            </w:r>
            <w:r w:rsidRPr="00B372C4">
              <w:rPr>
                <w:bCs/>
                <w:sz w:val="24"/>
                <w:szCs w:val="24"/>
              </w:rPr>
              <w:t>щитов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указателей,</w:t>
            </w:r>
            <w:r w:rsidR="008A5486">
              <w:rPr>
                <w:bCs/>
                <w:sz w:val="24"/>
                <w:szCs w:val="24"/>
              </w:rPr>
              <w:t xml:space="preserve"> </w:t>
            </w:r>
            <w:r w:rsidRPr="00B372C4">
              <w:rPr>
                <w:bCs/>
                <w:sz w:val="24"/>
                <w:szCs w:val="24"/>
              </w:rPr>
              <w:t>применяемых</w:t>
            </w:r>
            <w:r w:rsidR="008A5486">
              <w:rPr>
                <w:bCs/>
                <w:sz w:val="24"/>
                <w:szCs w:val="24"/>
              </w:rPr>
              <w:t xml:space="preserve"> </w:t>
            </w:r>
            <w:r w:rsidRPr="00B372C4">
              <w:rPr>
                <w:bCs/>
                <w:sz w:val="24"/>
                <w:szCs w:val="24"/>
              </w:rPr>
              <w:t>как</w:t>
            </w:r>
            <w:r w:rsidR="008A5486">
              <w:rPr>
                <w:bCs/>
                <w:sz w:val="24"/>
                <w:szCs w:val="24"/>
              </w:rPr>
              <w:t xml:space="preserve"> </w:t>
            </w:r>
            <w:r w:rsidRPr="00B372C4">
              <w:rPr>
                <w:bCs/>
                <w:sz w:val="24"/>
                <w:szCs w:val="24"/>
              </w:rPr>
              <w:t>составные</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благоустройства</w:t>
            </w:r>
            <w:r w:rsidR="008A5486">
              <w:rPr>
                <w:bCs/>
                <w:sz w:val="24"/>
                <w:szCs w:val="24"/>
              </w:rPr>
              <w:t xml:space="preserve"> </w:t>
            </w:r>
            <w:r w:rsidRPr="00B372C4">
              <w:rPr>
                <w:bCs/>
                <w:sz w:val="24"/>
                <w:szCs w:val="24"/>
              </w:rPr>
              <w:t>территории,</w:t>
            </w:r>
            <w:r w:rsidR="008A5486">
              <w:rPr>
                <w:bCs/>
                <w:sz w:val="24"/>
                <w:szCs w:val="24"/>
              </w:rPr>
              <w:t xml:space="preserve"> </w:t>
            </w:r>
            <w:r w:rsidRPr="00B372C4">
              <w:rPr>
                <w:bCs/>
                <w:sz w:val="24"/>
                <w:szCs w:val="24"/>
              </w:rPr>
              <w:t>общественных</w:t>
            </w:r>
            <w:r w:rsidR="008A5486">
              <w:rPr>
                <w:bCs/>
                <w:sz w:val="24"/>
                <w:szCs w:val="24"/>
              </w:rPr>
              <w:t xml:space="preserve"> </w:t>
            </w:r>
            <w:r w:rsidRPr="00B372C4">
              <w:rPr>
                <w:bCs/>
                <w:sz w:val="24"/>
                <w:szCs w:val="24"/>
              </w:rPr>
              <w:t>туалетов</w:t>
            </w:r>
          </w:p>
        </w:tc>
        <w:tc>
          <w:tcPr>
            <w:tcW w:w="4902" w:type="dxa"/>
            <w:tcBorders>
              <w:top w:val="single" w:sz="4" w:space="0" w:color="000000"/>
              <w:left w:val="single" w:sz="4" w:space="0" w:color="000000"/>
              <w:bottom w:val="single" w:sz="4" w:space="0" w:color="000000"/>
              <w:right w:val="single" w:sz="4" w:space="0" w:color="000000"/>
            </w:tcBorders>
          </w:tcPr>
          <w:p w14:paraId="30052E36" w14:textId="1FFF904D" w:rsidR="008D4C35" w:rsidRPr="00B372C4" w:rsidRDefault="005F631B" w:rsidP="00A35213">
            <w:pPr>
              <w:keepNext/>
              <w:ind w:left="-111" w:right="175" w:firstLine="5"/>
              <w:rPr>
                <w:bCs/>
                <w:sz w:val="24"/>
                <w:szCs w:val="24"/>
              </w:rPr>
            </w:pPr>
            <w:r w:rsidRPr="00B372C4">
              <w:rPr>
                <w:bCs/>
                <w:sz w:val="24"/>
                <w:szCs w:val="24"/>
              </w:rPr>
              <w:t>Действие</w:t>
            </w:r>
            <w:r w:rsidR="008A5486">
              <w:rPr>
                <w:bCs/>
                <w:sz w:val="24"/>
                <w:szCs w:val="24"/>
              </w:rPr>
              <w:t xml:space="preserve"> </w:t>
            </w:r>
            <w:r w:rsidRPr="00B372C4">
              <w:rPr>
                <w:bCs/>
                <w:sz w:val="24"/>
                <w:szCs w:val="24"/>
              </w:rPr>
              <w:t>градостроительного</w:t>
            </w:r>
            <w:r w:rsidR="008A5486">
              <w:rPr>
                <w:bCs/>
                <w:sz w:val="24"/>
                <w:szCs w:val="24"/>
              </w:rPr>
              <w:t xml:space="preserve"> </w:t>
            </w:r>
            <w:r w:rsidRPr="00B372C4">
              <w:rPr>
                <w:bCs/>
                <w:sz w:val="24"/>
                <w:szCs w:val="24"/>
              </w:rPr>
              <w:t>регламента</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распространяется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территорий</w:t>
            </w:r>
            <w:r w:rsidR="008A5486">
              <w:rPr>
                <w:bCs/>
                <w:sz w:val="24"/>
                <w:szCs w:val="24"/>
              </w:rPr>
              <w:t xml:space="preserve"> </w:t>
            </w:r>
            <w:r w:rsidRPr="00B372C4">
              <w:rPr>
                <w:bCs/>
                <w:sz w:val="24"/>
                <w:szCs w:val="24"/>
              </w:rPr>
              <w:t>общего</w:t>
            </w:r>
            <w:r w:rsidR="008A5486">
              <w:rPr>
                <w:bCs/>
                <w:sz w:val="24"/>
                <w:szCs w:val="24"/>
              </w:rPr>
              <w:t xml:space="preserve"> </w:t>
            </w:r>
            <w:r w:rsidRPr="00B372C4">
              <w:rPr>
                <w:bCs/>
                <w:sz w:val="24"/>
                <w:szCs w:val="24"/>
              </w:rPr>
              <w:t>пользования.</w:t>
            </w:r>
          </w:p>
        </w:tc>
      </w:tr>
    </w:tbl>
    <w:p w14:paraId="64312013" w14:textId="77777777" w:rsidR="003F103F" w:rsidRPr="00BF787A" w:rsidRDefault="003F103F" w:rsidP="00CC4C47">
      <w:pPr>
        <w:suppressAutoHyphens/>
        <w:ind w:firstLine="720"/>
        <w:jc w:val="both"/>
        <w:rPr>
          <w:sz w:val="28"/>
          <w:szCs w:val="28"/>
        </w:rPr>
        <w:sectPr w:rsidR="003F103F" w:rsidRPr="00BF787A" w:rsidSect="000A7CA8">
          <w:pgSz w:w="16838" w:h="11906" w:orient="landscape"/>
          <w:pgMar w:top="1701" w:right="1134" w:bottom="567" w:left="1134" w:header="709" w:footer="709" w:gutter="0"/>
          <w:cols w:space="708"/>
          <w:docGrid w:linePitch="360"/>
        </w:sectPr>
      </w:pPr>
    </w:p>
    <w:p w14:paraId="4BA85F7B" w14:textId="4C1FC1D9" w:rsidR="0069358D" w:rsidRPr="00BF787A" w:rsidRDefault="00D372D5" w:rsidP="0069358D">
      <w:pPr>
        <w:suppressAutoHyphens/>
        <w:ind w:firstLine="720"/>
        <w:jc w:val="both"/>
        <w:rPr>
          <w:sz w:val="28"/>
          <w:szCs w:val="28"/>
        </w:rPr>
      </w:pPr>
      <w:r w:rsidRPr="00852AE4">
        <w:rPr>
          <w:sz w:val="28"/>
          <w:szCs w:val="28"/>
        </w:rPr>
        <w:lastRenderedPageBreak/>
        <w:t>2.2</w:t>
      </w:r>
      <w:r w:rsidR="00975899" w:rsidRPr="00BF787A">
        <w:rPr>
          <w:sz w:val="28"/>
          <w:szCs w:val="28"/>
        </w:rPr>
        <w:t>.</w:t>
      </w:r>
      <w:r w:rsidR="00BB5AF0" w:rsidRPr="00BF787A">
        <w:rPr>
          <w:sz w:val="28"/>
          <w:szCs w:val="28"/>
        </w:rPr>
        <w:t>3</w:t>
      </w:r>
      <w:r w:rsidR="00975899" w:rsidRPr="00BF787A">
        <w:rPr>
          <w:sz w:val="28"/>
          <w:szCs w:val="28"/>
        </w:rPr>
        <w:t>.</w:t>
      </w:r>
      <w:r w:rsidR="008A5486">
        <w:rPr>
          <w:sz w:val="28"/>
          <w:szCs w:val="28"/>
        </w:rPr>
        <w:t xml:space="preserve"> </w:t>
      </w:r>
      <w:r w:rsidR="00975899" w:rsidRPr="00BF787A">
        <w:rPr>
          <w:sz w:val="28"/>
          <w:szCs w:val="28"/>
        </w:rPr>
        <w:t>Примечание:</w:t>
      </w:r>
    </w:p>
    <w:p w14:paraId="1563BEB6" w14:textId="17A88CD3" w:rsidR="00975899" w:rsidRPr="00BF787A" w:rsidRDefault="0069358D" w:rsidP="0069358D">
      <w:pPr>
        <w:suppressAutoHyphens/>
        <w:ind w:firstLine="720"/>
        <w:jc w:val="both"/>
        <w:rPr>
          <w:sz w:val="28"/>
          <w:szCs w:val="28"/>
        </w:rPr>
      </w:pPr>
      <w:r w:rsidRPr="00BF787A">
        <w:rPr>
          <w:sz w:val="28"/>
          <w:szCs w:val="28"/>
        </w:rPr>
        <w:t>1)</w:t>
      </w:r>
      <w:r w:rsidR="008A5486">
        <w:rPr>
          <w:sz w:val="28"/>
          <w:szCs w:val="28"/>
        </w:rPr>
        <w:t xml:space="preserve"> </w:t>
      </w:r>
      <w:r w:rsidR="00975899" w:rsidRPr="00BF787A">
        <w:rPr>
          <w:sz w:val="28"/>
          <w:szCs w:val="28"/>
        </w:rPr>
        <w:t>расстояния</w:t>
      </w:r>
      <w:r w:rsidR="008A5486">
        <w:rPr>
          <w:sz w:val="28"/>
          <w:szCs w:val="28"/>
        </w:rPr>
        <w:t xml:space="preserve"> </w:t>
      </w:r>
      <w:r w:rsidR="00975899" w:rsidRPr="00BF787A">
        <w:rPr>
          <w:sz w:val="28"/>
          <w:szCs w:val="28"/>
        </w:rPr>
        <w:t>до</w:t>
      </w:r>
      <w:r w:rsidR="008A5486">
        <w:rPr>
          <w:sz w:val="28"/>
          <w:szCs w:val="28"/>
        </w:rPr>
        <w:t xml:space="preserve"> </w:t>
      </w:r>
      <w:r w:rsidR="00975899" w:rsidRPr="00BF787A">
        <w:rPr>
          <w:sz w:val="28"/>
          <w:szCs w:val="28"/>
        </w:rPr>
        <w:t>границ</w:t>
      </w:r>
      <w:r w:rsidR="008A5486">
        <w:rPr>
          <w:sz w:val="28"/>
          <w:szCs w:val="28"/>
        </w:rPr>
        <w:t xml:space="preserve"> </w:t>
      </w:r>
      <w:r w:rsidR="00975899" w:rsidRPr="00BF787A">
        <w:rPr>
          <w:sz w:val="28"/>
          <w:szCs w:val="28"/>
        </w:rPr>
        <w:t>соседнего</w:t>
      </w:r>
      <w:r w:rsidR="008A5486">
        <w:rPr>
          <w:sz w:val="28"/>
          <w:szCs w:val="28"/>
        </w:rPr>
        <w:t xml:space="preserve"> </w:t>
      </w:r>
      <w:r w:rsidR="00975899" w:rsidRPr="00BF787A">
        <w:rPr>
          <w:sz w:val="28"/>
          <w:szCs w:val="28"/>
        </w:rPr>
        <w:t>земельного</w:t>
      </w:r>
      <w:r w:rsidR="008A5486">
        <w:rPr>
          <w:sz w:val="28"/>
          <w:szCs w:val="28"/>
        </w:rPr>
        <w:t xml:space="preserve"> </w:t>
      </w:r>
      <w:r w:rsidR="00975899" w:rsidRPr="00BF787A">
        <w:rPr>
          <w:sz w:val="28"/>
          <w:szCs w:val="28"/>
        </w:rPr>
        <w:t>участка</w:t>
      </w:r>
      <w:r w:rsidR="008A5486">
        <w:rPr>
          <w:sz w:val="28"/>
          <w:szCs w:val="28"/>
        </w:rPr>
        <w:t xml:space="preserve"> </w:t>
      </w:r>
      <w:r w:rsidR="00975899" w:rsidRPr="00BF787A">
        <w:rPr>
          <w:sz w:val="28"/>
          <w:szCs w:val="28"/>
        </w:rPr>
        <w:t>должны</w:t>
      </w:r>
      <w:r w:rsidR="008A5486">
        <w:rPr>
          <w:sz w:val="28"/>
          <w:szCs w:val="28"/>
        </w:rPr>
        <w:t xml:space="preserve"> </w:t>
      </w:r>
      <w:r w:rsidR="00975899" w:rsidRPr="00BF787A">
        <w:rPr>
          <w:sz w:val="28"/>
          <w:szCs w:val="28"/>
        </w:rPr>
        <w:t>быть</w:t>
      </w:r>
      <w:r w:rsidR="008A5486">
        <w:rPr>
          <w:sz w:val="28"/>
          <w:szCs w:val="28"/>
        </w:rPr>
        <w:t xml:space="preserve"> </w:t>
      </w:r>
      <w:r w:rsidR="00975899" w:rsidRPr="00BF787A">
        <w:rPr>
          <w:sz w:val="28"/>
          <w:szCs w:val="28"/>
        </w:rPr>
        <w:t>не</w:t>
      </w:r>
      <w:r w:rsidR="008A5486">
        <w:rPr>
          <w:sz w:val="28"/>
          <w:szCs w:val="28"/>
        </w:rPr>
        <w:t xml:space="preserve"> </w:t>
      </w:r>
      <w:r w:rsidR="00975899" w:rsidRPr="00BF787A">
        <w:rPr>
          <w:sz w:val="28"/>
          <w:szCs w:val="28"/>
        </w:rPr>
        <w:t>менее:</w:t>
      </w:r>
    </w:p>
    <w:p w14:paraId="2E981B78" w14:textId="18B02667" w:rsidR="00975899" w:rsidRPr="00BF787A" w:rsidRDefault="00975899" w:rsidP="00BB52E0">
      <w:pPr>
        <w:numPr>
          <w:ilvl w:val="0"/>
          <w:numId w:val="10"/>
        </w:numPr>
        <w:suppressAutoHyphens/>
        <w:ind w:left="0" w:firstLine="709"/>
        <w:jc w:val="both"/>
        <w:rPr>
          <w:sz w:val="28"/>
          <w:szCs w:val="28"/>
        </w:rPr>
      </w:pP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(бани,</w:t>
      </w:r>
      <w:r w:rsidR="008A5486">
        <w:rPr>
          <w:sz w:val="28"/>
          <w:szCs w:val="28"/>
        </w:rPr>
        <w:t xml:space="preserve"> </w:t>
      </w:r>
      <w:r w:rsidRPr="00BF787A">
        <w:rPr>
          <w:sz w:val="28"/>
          <w:szCs w:val="28"/>
        </w:rPr>
        <w:t>гаража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1C628BC9" w14:textId="38C9A011" w:rsidR="00975899" w:rsidRPr="00BF787A" w:rsidRDefault="00975899" w:rsidP="00BB52E0">
      <w:pPr>
        <w:numPr>
          <w:ilvl w:val="0"/>
          <w:numId w:val="10"/>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высокорослых</w:t>
      </w:r>
      <w:r w:rsidR="008A5486">
        <w:rPr>
          <w:sz w:val="28"/>
          <w:szCs w:val="28"/>
        </w:rPr>
        <w:t xml:space="preserve"> </w:t>
      </w:r>
      <w:r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0B99528C" w14:textId="44DA3CFC" w:rsidR="00975899" w:rsidRPr="00BF787A" w:rsidRDefault="00975899" w:rsidP="00BB52E0">
      <w:pPr>
        <w:numPr>
          <w:ilvl w:val="0"/>
          <w:numId w:val="10"/>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среднерослых</w:t>
      </w:r>
      <w:r w:rsidR="008A5486">
        <w:rPr>
          <w:sz w:val="28"/>
          <w:szCs w:val="28"/>
        </w:rPr>
        <w:t xml:space="preserve"> </w:t>
      </w:r>
      <w:r w:rsidR="0069358D"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м;</w:t>
      </w:r>
    </w:p>
    <w:p w14:paraId="14008500" w14:textId="3B3908FA" w:rsidR="00975899" w:rsidRPr="00BF787A" w:rsidRDefault="00975899" w:rsidP="00BB52E0">
      <w:pPr>
        <w:numPr>
          <w:ilvl w:val="0"/>
          <w:numId w:val="10"/>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кустарника</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72FB170E" w14:textId="27422624" w:rsidR="0006310A" w:rsidRPr="00BF787A" w:rsidRDefault="0006310A" w:rsidP="0006310A">
      <w:pPr>
        <w:suppressAutoHyphens/>
        <w:ind w:firstLine="720"/>
        <w:jc w:val="both"/>
        <w:rPr>
          <w:sz w:val="28"/>
          <w:szCs w:val="28"/>
        </w:rPr>
      </w:pPr>
      <w:r w:rsidRPr="00BF787A">
        <w:rPr>
          <w:sz w:val="28"/>
          <w:szCs w:val="28"/>
        </w:rPr>
        <w:t>Расстояние</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зданием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границей</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цоколя</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стены</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(эркер,</w:t>
      </w:r>
      <w:r w:rsidR="008A5486">
        <w:rPr>
          <w:sz w:val="28"/>
          <w:szCs w:val="28"/>
        </w:rPr>
        <w:t xml:space="preserve"> </w:t>
      </w:r>
      <w:r w:rsidRPr="00BF787A">
        <w:rPr>
          <w:sz w:val="28"/>
          <w:szCs w:val="28"/>
        </w:rPr>
        <w:t>крыльцо,</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свес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плоскости</w:t>
      </w:r>
      <w:r w:rsidR="008A5486">
        <w:rPr>
          <w:sz w:val="28"/>
          <w:szCs w:val="28"/>
        </w:rPr>
        <w:t xml:space="preserve"> </w:t>
      </w:r>
      <w:r w:rsidRPr="00BF787A">
        <w:rPr>
          <w:sz w:val="28"/>
          <w:szCs w:val="28"/>
        </w:rPr>
        <w:t>стены.</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выступающих</w:t>
      </w:r>
      <w:r w:rsidR="008A5486">
        <w:rPr>
          <w:sz w:val="28"/>
          <w:szCs w:val="28"/>
        </w:rPr>
        <w:t xml:space="preserve"> </w:t>
      </w:r>
      <w:r w:rsidRPr="00BF787A">
        <w:rPr>
          <w:sz w:val="28"/>
          <w:szCs w:val="28"/>
        </w:rPr>
        <w:t>частей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проекции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землю</w:t>
      </w:r>
      <w:r w:rsidR="008A5486">
        <w:rPr>
          <w:sz w:val="28"/>
          <w:szCs w:val="28"/>
        </w:rPr>
        <w:t xml:space="preserve"> </w:t>
      </w:r>
      <w:r w:rsidRPr="00BF787A">
        <w:rPr>
          <w:sz w:val="28"/>
          <w:szCs w:val="28"/>
        </w:rPr>
        <w:t>(консольный</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второго</w:t>
      </w:r>
      <w:r w:rsidR="008A5486">
        <w:rPr>
          <w:sz w:val="28"/>
          <w:szCs w:val="28"/>
        </w:rPr>
        <w:t xml:space="preserve"> </w:t>
      </w:r>
      <w:r w:rsidRPr="00BF787A">
        <w:rPr>
          <w:sz w:val="28"/>
          <w:szCs w:val="28"/>
        </w:rPr>
        <w:t>этажа,</w:t>
      </w:r>
      <w:r w:rsidR="008A5486">
        <w:rPr>
          <w:sz w:val="28"/>
          <w:szCs w:val="28"/>
        </w:rPr>
        <w:t xml:space="preserve"> </w:t>
      </w:r>
      <w:r w:rsidRPr="00BF787A">
        <w:rPr>
          <w:sz w:val="28"/>
          <w:szCs w:val="28"/>
        </w:rPr>
        <w:t>расположенные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столбах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p>
    <w:p w14:paraId="25B06DEC" w14:textId="12775DCB" w:rsidR="00355985" w:rsidRPr="00BF787A" w:rsidRDefault="0006310A" w:rsidP="0006310A">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формирование</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глубине</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предельным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проезда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участку</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фронту</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w:t>
      </w:r>
      <w:r w:rsidR="008A5486">
        <w:rPr>
          <w:sz w:val="28"/>
          <w:szCs w:val="28"/>
        </w:rPr>
        <w:t xml:space="preserve"> </w:t>
      </w:r>
      <w:r w:rsidR="001920E2" w:rsidRPr="00BF787A">
        <w:rPr>
          <w:sz w:val="28"/>
          <w:szCs w:val="28"/>
        </w:rPr>
        <w:t>4</w:t>
      </w:r>
      <w:r w:rsidR="008A5486">
        <w:rPr>
          <w:sz w:val="28"/>
          <w:szCs w:val="28"/>
        </w:rPr>
        <w:t xml:space="preserve"> </w:t>
      </w:r>
      <w:r w:rsidRPr="00BF787A">
        <w:rPr>
          <w:sz w:val="28"/>
          <w:szCs w:val="28"/>
        </w:rPr>
        <w:t>метров.</w:t>
      </w:r>
    </w:p>
    <w:p w14:paraId="7C75B7B2" w14:textId="3BF1C4B4" w:rsidR="00355985" w:rsidRPr="00BF787A" w:rsidRDefault="00355985" w:rsidP="00355985">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уменьшение</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расположение</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сложившейся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ситуации.</w:t>
      </w:r>
    </w:p>
    <w:p w14:paraId="4B151403" w14:textId="0C1C6B14" w:rsidR="0006310A" w:rsidRPr="00BF787A" w:rsidRDefault="0006310A" w:rsidP="0006310A">
      <w:pPr>
        <w:suppressAutoHyphens/>
        <w:ind w:firstLine="720"/>
        <w:jc w:val="both"/>
        <w:rPr>
          <w:sz w:val="28"/>
          <w:szCs w:val="28"/>
        </w:rPr>
      </w:pPr>
      <w:r w:rsidRPr="00BF787A">
        <w:rPr>
          <w:sz w:val="28"/>
          <w:szCs w:val="28"/>
        </w:rPr>
        <w:t>При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отступы</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существующей</w:t>
      </w:r>
      <w:r w:rsidR="008A5486">
        <w:rPr>
          <w:sz w:val="28"/>
          <w:szCs w:val="28"/>
        </w:rPr>
        <w:t xml:space="preserve"> </w:t>
      </w:r>
      <w:r w:rsidRPr="00BF787A">
        <w:rPr>
          <w:sz w:val="28"/>
          <w:szCs w:val="28"/>
        </w:rPr>
        <w:t>застройке</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02AD83BF" w14:textId="3592A2ED" w:rsidR="0006310A" w:rsidRPr="00BF787A" w:rsidRDefault="0006310A" w:rsidP="00BB52E0">
      <w:pPr>
        <w:numPr>
          <w:ilvl w:val="0"/>
          <w:numId w:val="15"/>
        </w:numPr>
        <w:suppressAutoHyphens/>
        <w:ind w:left="0" w:firstLine="709"/>
        <w:jc w:val="both"/>
        <w:rPr>
          <w:sz w:val="28"/>
          <w:szCs w:val="28"/>
        </w:rPr>
      </w:pPr>
      <w:r w:rsidRPr="00BF787A">
        <w:rPr>
          <w:sz w:val="28"/>
          <w:szCs w:val="28"/>
        </w:rPr>
        <w:t>расстояние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окон</w:t>
      </w:r>
      <w:r w:rsidR="008A5486">
        <w:rPr>
          <w:sz w:val="28"/>
          <w:szCs w:val="28"/>
        </w:rPr>
        <w:t xml:space="preserve"> </w:t>
      </w:r>
      <w:r w:rsidRPr="00BF787A">
        <w:rPr>
          <w:sz w:val="28"/>
          <w:szCs w:val="28"/>
        </w:rPr>
        <w:t>реконструируемых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(сарая,</w:t>
      </w:r>
      <w:r w:rsidR="008A5486">
        <w:rPr>
          <w:sz w:val="28"/>
          <w:szCs w:val="28"/>
        </w:rPr>
        <w:t xml:space="preserve"> </w:t>
      </w:r>
      <w:r w:rsidRPr="00BF787A">
        <w:rPr>
          <w:sz w:val="28"/>
          <w:szCs w:val="28"/>
        </w:rPr>
        <w:t>гаража,</w:t>
      </w:r>
      <w:r w:rsidR="008A5486">
        <w:rPr>
          <w:sz w:val="28"/>
          <w:szCs w:val="28"/>
        </w:rPr>
        <w:t xml:space="preserve"> </w:t>
      </w:r>
      <w:r w:rsidRPr="00BF787A">
        <w:rPr>
          <w:sz w:val="28"/>
          <w:szCs w:val="28"/>
        </w:rPr>
        <w:t>бани),</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6</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данного</w:t>
      </w:r>
      <w:r w:rsidR="008A5486">
        <w:rPr>
          <w:sz w:val="28"/>
          <w:szCs w:val="28"/>
        </w:rPr>
        <w:t xml:space="preserve"> </w:t>
      </w:r>
      <w:r w:rsidRPr="00BF787A">
        <w:rPr>
          <w:sz w:val="28"/>
          <w:szCs w:val="28"/>
        </w:rPr>
        <w:t>расстояния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55A3E2E5" w14:textId="1A6DD15C" w:rsidR="00C73BD6" w:rsidRPr="00BF787A" w:rsidRDefault="00AB7430" w:rsidP="00BB52E0">
      <w:pPr>
        <w:numPr>
          <w:ilvl w:val="0"/>
          <w:numId w:val="15"/>
        </w:numPr>
        <w:suppressAutoHyphens/>
        <w:ind w:left="0" w:firstLine="709"/>
        <w:jc w:val="both"/>
        <w:rPr>
          <w:sz w:val="28"/>
          <w:szCs w:val="28"/>
        </w:rPr>
      </w:pPr>
      <w:r w:rsidRPr="00BF787A">
        <w:rPr>
          <w:sz w:val="28"/>
          <w:szCs w:val="28"/>
        </w:rPr>
        <w:t>д</w:t>
      </w:r>
      <w:r w:rsidR="00C73BD6" w:rsidRPr="00BF787A">
        <w:rPr>
          <w:sz w:val="28"/>
          <w:szCs w:val="28"/>
        </w:rPr>
        <w:t>опускается</w:t>
      </w:r>
      <w:r w:rsidR="008A5486">
        <w:rPr>
          <w:sz w:val="28"/>
          <w:szCs w:val="28"/>
        </w:rPr>
        <w:t xml:space="preserve"> </w:t>
      </w:r>
      <w:r w:rsidR="00C73BD6" w:rsidRPr="00BF787A">
        <w:rPr>
          <w:sz w:val="28"/>
          <w:szCs w:val="28"/>
        </w:rPr>
        <w:t>блокировка</w:t>
      </w:r>
      <w:r w:rsidR="008A5486">
        <w:rPr>
          <w:sz w:val="28"/>
          <w:szCs w:val="28"/>
        </w:rPr>
        <w:t xml:space="preserve"> </w:t>
      </w:r>
      <w:r w:rsidR="00C73BD6" w:rsidRPr="00BF787A">
        <w:rPr>
          <w:sz w:val="28"/>
          <w:szCs w:val="28"/>
        </w:rPr>
        <w:t>жилых</w:t>
      </w:r>
      <w:r w:rsidR="008A5486">
        <w:rPr>
          <w:sz w:val="28"/>
          <w:szCs w:val="28"/>
        </w:rPr>
        <w:t xml:space="preserve"> </w:t>
      </w:r>
      <w:r w:rsidR="00C73BD6" w:rsidRPr="00BF787A">
        <w:rPr>
          <w:sz w:val="28"/>
          <w:szCs w:val="28"/>
        </w:rPr>
        <w:t>домов,</w:t>
      </w:r>
      <w:r w:rsidR="008A5486">
        <w:rPr>
          <w:sz w:val="28"/>
          <w:szCs w:val="28"/>
        </w:rPr>
        <w:t xml:space="preserve"> </w:t>
      </w:r>
      <w:r w:rsidR="00C73BD6" w:rsidRPr="00BF787A">
        <w:rPr>
          <w:sz w:val="28"/>
          <w:szCs w:val="28"/>
        </w:rPr>
        <w:t>объектов</w:t>
      </w:r>
      <w:r w:rsidR="008A5486">
        <w:rPr>
          <w:sz w:val="28"/>
          <w:szCs w:val="28"/>
        </w:rPr>
        <w:t xml:space="preserve"> </w:t>
      </w:r>
      <w:r w:rsidR="00C73BD6" w:rsidRPr="00BF787A">
        <w:rPr>
          <w:sz w:val="28"/>
          <w:szCs w:val="28"/>
        </w:rPr>
        <w:t>нежилого</w:t>
      </w:r>
      <w:r w:rsidR="008A5486">
        <w:rPr>
          <w:sz w:val="28"/>
          <w:szCs w:val="28"/>
        </w:rPr>
        <w:t xml:space="preserve"> </w:t>
      </w:r>
      <w:r w:rsidR="00C73BD6" w:rsidRPr="00BF787A">
        <w:rPr>
          <w:sz w:val="28"/>
          <w:szCs w:val="28"/>
        </w:rPr>
        <w:t>фонда,</w:t>
      </w:r>
      <w:r w:rsidR="008A5486">
        <w:rPr>
          <w:sz w:val="28"/>
          <w:szCs w:val="28"/>
        </w:rPr>
        <w:t xml:space="preserve"> </w:t>
      </w:r>
      <w:r w:rsidR="001B181B" w:rsidRPr="00BF787A">
        <w:rPr>
          <w:sz w:val="28"/>
          <w:szCs w:val="28"/>
        </w:rPr>
        <w:t>гаражей</w:t>
      </w:r>
      <w:r w:rsidR="008A5486">
        <w:rPr>
          <w:sz w:val="28"/>
          <w:szCs w:val="28"/>
        </w:rPr>
        <w:t xml:space="preserve"> </w:t>
      </w:r>
      <w:r w:rsidR="00C73BD6" w:rsidRPr="00BF787A">
        <w:rPr>
          <w:sz w:val="28"/>
          <w:szCs w:val="28"/>
        </w:rPr>
        <w:t>а</w:t>
      </w:r>
      <w:r w:rsidR="008A5486">
        <w:rPr>
          <w:sz w:val="28"/>
          <w:szCs w:val="28"/>
        </w:rPr>
        <w:t xml:space="preserve"> </w:t>
      </w:r>
      <w:r w:rsidR="00C73BD6" w:rsidRPr="00BF787A">
        <w:rPr>
          <w:sz w:val="28"/>
          <w:szCs w:val="28"/>
        </w:rPr>
        <w:t>также</w:t>
      </w:r>
      <w:r w:rsidR="008A5486">
        <w:rPr>
          <w:sz w:val="28"/>
          <w:szCs w:val="28"/>
        </w:rPr>
        <w:t xml:space="preserve"> </w:t>
      </w:r>
      <w:r w:rsidR="00C73BD6" w:rsidRPr="00BF787A">
        <w:rPr>
          <w:sz w:val="28"/>
          <w:szCs w:val="28"/>
        </w:rPr>
        <w:t>хозяйственных</w:t>
      </w:r>
      <w:r w:rsidR="008A5486">
        <w:rPr>
          <w:sz w:val="28"/>
          <w:szCs w:val="28"/>
        </w:rPr>
        <w:t xml:space="preserve"> </w:t>
      </w:r>
      <w:r w:rsidR="00C73BD6" w:rsidRPr="00BF787A">
        <w:rPr>
          <w:sz w:val="28"/>
          <w:szCs w:val="28"/>
        </w:rPr>
        <w:t>построек</w:t>
      </w:r>
      <w:r w:rsidR="008A5486">
        <w:rPr>
          <w:sz w:val="28"/>
          <w:szCs w:val="28"/>
        </w:rPr>
        <w:t xml:space="preserve"> </w:t>
      </w:r>
      <w:r w:rsidR="00C73BD6" w:rsidRPr="00BF787A">
        <w:rPr>
          <w:sz w:val="28"/>
          <w:szCs w:val="28"/>
        </w:rPr>
        <w:t>на</w:t>
      </w:r>
      <w:r w:rsidR="008A5486">
        <w:rPr>
          <w:sz w:val="28"/>
          <w:szCs w:val="28"/>
        </w:rPr>
        <w:t xml:space="preserve"> </w:t>
      </w:r>
      <w:r w:rsidR="00C73BD6" w:rsidRPr="00BF787A">
        <w:rPr>
          <w:sz w:val="28"/>
          <w:szCs w:val="28"/>
        </w:rPr>
        <w:t>смежных</w:t>
      </w:r>
      <w:r w:rsidR="008A5486">
        <w:rPr>
          <w:sz w:val="28"/>
          <w:szCs w:val="28"/>
        </w:rPr>
        <w:t xml:space="preserve"> </w:t>
      </w:r>
      <w:r w:rsidR="00C73BD6" w:rsidRPr="00BF787A">
        <w:rPr>
          <w:sz w:val="28"/>
          <w:szCs w:val="28"/>
        </w:rPr>
        <w:t>земельных</w:t>
      </w:r>
      <w:r w:rsidR="008A5486">
        <w:rPr>
          <w:sz w:val="28"/>
          <w:szCs w:val="28"/>
        </w:rPr>
        <w:t xml:space="preserve"> </w:t>
      </w:r>
      <w:r w:rsidR="00C73BD6" w:rsidRPr="00BF787A">
        <w:rPr>
          <w:sz w:val="28"/>
          <w:szCs w:val="28"/>
        </w:rPr>
        <w:t>участках</w:t>
      </w:r>
      <w:r w:rsidR="008A5486">
        <w:rPr>
          <w:sz w:val="28"/>
          <w:szCs w:val="28"/>
        </w:rPr>
        <w:t xml:space="preserve"> </w:t>
      </w:r>
      <w:r w:rsidR="00C73BD6" w:rsidRPr="00BF787A">
        <w:rPr>
          <w:sz w:val="28"/>
          <w:szCs w:val="28"/>
        </w:rPr>
        <w:t>по</w:t>
      </w:r>
      <w:r w:rsidR="008A5486">
        <w:rPr>
          <w:sz w:val="28"/>
          <w:szCs w:val="28"/>
        </w:rPr>
        <w:t xml:space="preserve"> </w:t>
      </w:r>
      <w:r w:rsidR="00C73BD6" w:rsidRPr="00BF787A">
        <w:rPr>
          <w:sz w:val="28"/>
          <w:szCs w:val="28"/>
        </w:rPr>
        <w:t>взаимному</w:t>
      </w:r>
      <w:r w:rsidR="008A5486">
        <w:rPr>
          <w:sz w:val="28"/>
          <w:szCs w:val="28"/>
        </w:rPr>
        <w:t xml:space="preserve"> </w:t>
      </w:r>
      <w:r w:rsidR="00C73BD6" w:rsidRPr="00BF787A">
        <w:rPr>
          <w:sz w:val="28"/>
          <w:szCs w:val="28"/>
        </w:rPr>
        <w:t>(</w:t>
      </w:r>
      <w:r w:rsidR="001B181B" w:rsidRPr="00BF787A">
        <w:rPr>
          <w:sz w:val="28"/>
          <w:szCs w:val="28"/>
        </w:rPr>
        <w:t>письменному</w:t>
      </w:r>
      <w:r w:rsidR="00C73BD6" w:rsidRPr="00BF787A">
        <w:rPr>
          <w:sz w:val="28"/>
          <w:szCs w:val="28"/>
        </w:rPr>
        <w:t>)</w:t>
      </w:r>
      <w:r w:rsidR="008A5486">
        <w:rPr>
          <w:sz w:val="28"/>
          <w:szCs w:val="28"/>
        </w:rPr>
        <w:t xml:space="preserve"> </w:t>
      </w:r>
      <w:r w:rsidR="00C73BD6" w:rsidRPr="00BF787A">
        <w:rPr>
          <w:sz w:val="28"/>
          <w:szCs w:val="28"/>
        </w:rPr>
        <w:t>согласию</w:t>
      </w:r>
      <w:r w:rsidR="008A5486">
        <w:rPr>
          <w:sz w:val="28"/>
          <w:szCs w:val="28"/>
        </w:rPr>
        <w:t xml:space="preserve"> </w:t>
      </w:r>
      <w:r w:rsidR="00C73BD6" w:rsidRPr="00BF787A">
        <w:rPr>
          <w:sz w:val="28"/>
          <w:szCs w:val="28"/>
        </w:rPr>
        <w:t>собственников</w:t>
      </w:r>
      <w:r w:rsidR="008A5486">
        <w:rPr>
          <w:sz w:val="28"/>
          <w:szCs w:val="28"/>
        </w:rPr>
        <w:t xml:space="preserve"> </w:t>
      </w:r>
      <w:r w:rsidR="00C73BD6" w:rsidRPr="00BF787A">
        <w:rPr>
          <w:sz w:val="28"/>
          <w:szCs w:val="28"/>
        </w:rPr>
        <w:t>смежных</w:t>
      </w:r>
      <w:r w:rsidR="008A5486">
        <w:rPr>
          <w:sz w:val="28"/>
          <w:szCs w:val="28"/>
        </w:rPr>
        <w:t xml:space="preserve"> </w:t>
      </w:r>
      <w:r w:rsidR="00C73BD6" w:rsidRPr="00BF787A">
        <w:rPr>
          <w:sz w:val="28"/>
          <w:szCs w:val="28"/>
        </w:rPr>
        <w:t>земельных</w:t>
      </w:r>
      <w:r w:rsidR="008A5486">
        <w:rPr>
          <w:sz w:val="28"/>
          <w:szCs w:val="28"/>
        </w:rPr>
        <w:t xml:space="preserve"> </w:t>
      </w:r>
      <w:r w:rsidR="00C73BD6" w:rsidRPr="00BF787A">
        <w:rPr>
          <w:sz w:val="28"/>
          <w:szCs w:val="28"/>
        </w:rPr>
        <w:t>участков</w:t>
      </w:r>
      <w:r w:rsidR="008A5486">
        <w:rPr>
          <w:sz w:val="28"/>
          <w:szCs w:val="28"/>
        </w:rPr>
        <w:t xml:space="preserve">  </w:t>
      </w:r>
      <w:r w:rsidR="00C73BD6" w:rsidRPr="00BF787A">
        <w:rPr>
          <w:sz w:val="28"/>
          <w:szCs w:val="28"/>
        </w:rPr>
        <w:t>с</w:t>
      </w:r>
      <w:r w:rsidR="008A5486">
        <w:rPr>
          <w:sz w:val="28"/>
          <w:szCs w:val="28"/>
        </w:rPr>
        <w:t xml:space="preserve"> </w:t>
      </w:r>
      <w:r w:rsidR="00C73BD6" w:rsidRPr="00BF787A">
        <w:rPr>
          <w:sz w:val="28"/>
          <w:szCs w:val="28"/>
        </w:rPr>
        <w:t>учетом</w:t>
      </w:r>
      <w:r w:rsidR="008A5486">
        <w:rPr>
          <w:sz w:val="28"/>
          <w:szCs w:val="28"/>
        </w:rPr>
        <w:t xml:space="preserve"> </w:t>
      </w:r>
      <w:r w:rsidR="00C73BD6" w:rsidRPr="00BF787A">
        <w:rPr>
          <w:sz w:val="28"/>
          <w:szCs w:val="28"/>
        </w:rPr>
        <w:t>действующих</w:t>
      </w:r>
      <w:r w:rsidR="008A5486">
        <w:rPr>
          <w:sz w:val="28"/>
          <w:szCs w:val="28"/>
        </w:rPr>
        <w:t xml:space="preserve"> </w:t>
      </w:r>
      <w:r w:rsidR="00C73BD6" w:rsidRPr="00BF787A">
        <w:rPr>
          <w:sz w:val="28"/>
          <w:szCs w:val="28"/>
        </w:rPr>
        <w:t>норм</w:t>
      </w:r>
      <w:r w:rsidR="008A5486">
        <w:rPr>
          <w:sz w:val="28"/>
          <w:szCs w:val="28"/>
        </w:rPr>
        <w:t xml:space="preserve"> </w:t>
      </w:r>
      <w:r w:rsidR="00C73BD6" w:rsidRPr="00BF787A">
        <w:rPr>
          <w:sz w:val="28"/>
          <w:szCs w:val="28"/>
        </w:rPr>
        <w:t>проектирования;</w:t>
      </w:r>
    </w:p>
    <w:p w14:paraId="0B4440FD" w14:textId="2F7F0EFE" w:rsidR="0006310A" w:rsidRPr="00BF787A" w:rsidRDefault="0006310A" w:rsidP="00BB52E0">
      <w:pPr>
        <w:numPr>
          <w:ilvl w:val="0"/>
          <w:numId w:val="15"/>
        </w:numPr>
        <w:ind w:left="0" w:firstLine="700"/>
        <w:jc w:val="both"/>
        <w:rPr>
          <w:sz w:val="28"/>
          <w:szCs w:val="28"/>
        </w:rPr>
      </w:pPr>
      <w:r w:rsidRPr="00BF787A">
        <w:rPr>
          <w:sz w:val="28"/>
          <w:szCs w:val="28"/>
        </w:rPr>
        <w:t>размещение</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осуществляться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противопожарных</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соблюдения</w:t>
      </w:r>
      <w:r w:rsidR="008A5486">
        <w:rPr>
          <w:sz w:val="28"/>
          <w:szCs w:val="28"/>
        </w:rPr>
        <w:t xml:space="preserve"> </w:t>
      </w:r>
      <w:r w:rsidRPr="00BF787A">
        <w:rPr>
          <w:sz w:val="28"/>
          <w:szCs w:val="28"/>
        </w:rPr>
        <w:t>нормативной</w:t>
      </w:r>
      <w:r w:rsidR="008A5486">
        <w:rPr>
          <w:sz w:val="28"/>
          <w:szCs w:val="28"/>
        </w:rPr>
        <w:t xml:space="preserve">  </w:t>
      </w:r>
      <w:r w:rsidRPr="00BF787A">
        <w:rPr>
          <w:sz w:val="28"/>
          <w:szCs w:val="28"/>
        </w:rPr>
        <w:t>продолжительности</w:t>
      </w:r>
      <w:r w:rsidR="008A5486">
        <w:rPr>
          <w:sz w:val="28"/>
          <w:szCs w:val="28"/>
        </w:rPr>
        <w:t xml:space="preserve"> </w:t>
      </w:r>
      <w:r w:rsidRPr="00BF787A">
        <w:rPr>
          <w:sz w:val="28"/>
          <w:szCs w:val="28"/>
        </w:rPr>
        <w:t>инсоляции</w:t>
      </w:r>
      <w:r w:rsidR="008A5486">
        <w:rPr>
          <w:sz w:val="28"/>
          <w:szCs w:val="28"/>
        </w:rPr>
        <w:t xml:space="preserve"> </w:t>
      </w:r>
      <w:r w:rsidRPr="00BF787A">
        <w:rPr>
          <w:sz w:val="28"/>
          <w:szCs w:val="28"/>
        </w:rPr>
        <w:t>придомовых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жилых</w:t>
      </w:r>
      <w:r w:rsidR="008A5486">
        <w:rPr>
          <w:sz w:val="28"/>
          <w:szCs w:val="28"/>
        </w:rPr>
        <w:t xml:space="preserve"> </w:t>
      </w:r>
      <w:r w:rsidRPr="00BF787A">
        <w:rPr>
          <w:sz w:val="28"/>
          <w:szCs w:val="28"/>
        </w:rPr>
        <w:t>помещений.</w:t>
      </w:r>
      <w:r w:rsidR="008A5486">
        <w:rPr>
          <w:sz w:val="28"/>
          <w:szCs w:val="28"/>
        </w:rPr>
        <w:t xml:space="preserve"> </w:t>
      </w:r>
      <w:r w:rsidRPr="00BF787A">
        <w:rPr>
          <w:sz w:val="28"/>
          <w:szCs w:val="28"/>
        </w:rPr>
        <w:t>Кроме</w:t>
      </w:r>
      <w:r w:rsidR="008A5486">
        <w:rPr>
          <w:sz w:val="28"/>
          <w:szCs w:val="28"/>
        </w:rPr>
        <w:t xml:space="preserve"> </w:t>
      </w:r>
      <w:r w:rsidRPr="00BF787A">
        <w:rPr>
          <w:sz w:val="28"/>
          <w:szCs w:val="28"/>
        </w:rPr>
        <w:t>того,</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ущемлять</w:t>
      </w:r>
      <w:r w:rsidR="008A5486">
        <w:rPr>
          <w:sz w:val="28"/>
          <w:szCs w:val="28"/>
        </w:rPr>
        <w:t xml:space="preserve"> </w:t>
      </w:r>
      <w:r w:rsidRPr="00BF787A">
        <w:rPr>
          <w:sz w:val="28"/>
          <w:szCs w:val="28"/>
        </w:rPr>
        <w:t>законных</w:t>
      </w:r>
      <w:r w:rsidR="008A5486">
        <w:rPr>
          <w:sz w:val="28"/>
          <w:szCs w:val="28"/>
        </w:rPr>
        <w:t xml:space="preserve"> </w:t>
      </w:r>
      <w:r w:rsidRPr="00BF787A">
        <w:rPr>
          <w:sz w:val="28"/>
          <w:szCs w:val="28"/>
        </w:rPr>
        <w:t>интересов</w:t>
      </w:r>
      <w:r w:rsidR="008A5486">
        <w:rPr>
          <w:sz w:val="28"/>
          <w:szCs w:val="28"/>
        </w:rPr>
        <w:t xml:space="preserve"> </w:t>
      </w:r>
      <w:r w:rsidR="00762659" w:rsidRPr="00BF787A">
        <w:rPr>
          <w:sz w:val="28"/>
          <w:szCs w:val="28"/>
        </w:rPr>
        <w:t>собственников</w:t>
      </w:r>
      <w:r w:rsidR="008A5486">
        <w:rPr>
          <w:sz w:val="28"/>
          <w:szCs w:val="28"/>
        </w:rPr>
        <w:t xml:space="preserve"> </w:t>
      </w:r>
      <w:r w:rsidR="00762659" w:rsidRPr="00BF787A">
        <w:rPr>
          <w:sz w:val="28"/>
          <w:szCs w:val="28"/>
        </w:rPr>
        <w:t>соседних</w:t>
      </w:r>
      <w:r w:rsidR="008A5486">
        <w:rPr>
          <w:sz w:val="28"/>
          <w:szCs w:val="28"/>
        </w:rPr>
        <w:t xml:space="preserve"> </w:t>
      </w:r>
      <w:r w:rsidR="00762659" w:rsidRPr="00BF787A">
        <w:rPr>
          <w:sz w:val="28"/>
          <w:szCs w:val="28"/>
        </w:rPr>
        <w:t>земельных</w:t>
      </w:r>
      <w:r w:rsidR="008A5486">
        <w:rPr>
          <w:sz w:val="28"/>
          <w:szCs w:val="28"/>
        </w:rPr>
        <w:t xml:space="preserve"> </w:t>
      </w:r>
      <w:r w:rsidR="00762659" w:rsidRPr="00BF787A">
        <w:rPr>
          <w:sz w:val="28"/>
          <w:szCs w:val="28"/>
        </w:rPr>
        <w:t>участков</w:t>
      </w:r>
      <w:r w:rsidRPr="00BF787A">
        <w:rPr>
          <w:sz w:val="28"/>
          <w:szCs w:val="28"/>
        </w:rPr>
        <w:t>,</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атмосферных</w:t>
      </w:r>
      <w:r w:rsidR="008A5486">
        <w:rPr>
          <w:sz w:val="28"/>
          <w:szCs w:val="28"/>
        </w:rPr>
        <w:t xml:space="preserve"> </w:t>
      </w:r>
      <w:r w:rsidRPr="00BF787A">
        <w:rPr>
          <w:sz w:val="28"/>
          <w:szCs w:val="28"/>
        </w:rPr>
        <w:t>осадков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устройстве</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минимальный</w:t>
      </w:r>
      <w:r w:rsidR="008A5486">
        <w:rPr>
          <w:sz w:val="28"/>
          <w:szCs w:val="28"/>
        </w:rPr>
        <w:t xml:space="preserve"> </w:t>
      </w:r>
      <w:r w:rsidRPr="00BF787A">
        <w:rPr>
          <w:sz w:val="28"/>
          <w:szCs w:val="28"/>
        </w:rPr>
        <w:t>отступ</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–1м;</w:t>
      </w:r>
    </w:p>
    <w:p w14:paraId="547DF390" w14:textId="02293991" w:rsidR="0006310A" w:rsidRPr="00BF787A" w:rsidRDefault="0006310A" w:rsidP="00BB52E0">
      <w:pPr>
        <w:numPr>
          <w:ilvl w:val="0"/>
          <w:numId w:val="15"/>
        </w:numPr>
        <w:ind w:left="0" w:firstLine="700"/>
        <w:jc w:val="both"/>
        <w:rPr>
          <w:sz w:val="28"/>
          <w:szCs w:val="28"/>
        </w:rPr>
      </w:pPr>
      <w:r w:rsidRPr="00BF787A">
        <w:rPr>
          <w:sz w:val="28"/>
          <w:szCs w:val="28"/>
        </w:rPr>
        <w:t>все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обеспечены</w:t>
      </w:r>
      <w:r w:rsidR="008A5486">
        <w:rPr>
          <w:sz w:val="28"/>
          <w:szCs w:val="28"/>
        </w:rPr>
        <w:t xml:space="preserve"> </w:t>
      </w:r>
      <w:r w:rsidRPr="00BF787A">
        <w:rPr>
          <w:sz w:val="28"/>
          <w:szCs w:val="28"/>
        </w:rPr>
        <w:t>системами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целью</w:t>
      </w:r>
      <w:r w:rsidR="008A5486">
        <w:rPr>
          <w:sz w:val="28"/>
          <w:szCs w:val="28"/>
        </w:rPr>
        <w:t xml:space="preserve"> </w:t>
      </w:r>
      <w:r w:rsidRPr="00BF787A">
        <w:rPr>
          <w:sz w:val="28"/>
          <w:szCs w:val="28"/>
        </w:rPr>
        <w:t>предотвращения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ливневых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организовывать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организованную</w:t>
      </w:r>
      <w:r w:rsidR="008A5486">
        <w:rPr>
          <w:sz w:val="28"/>
          <w:szCs w:val="28"/>
        </w:rPr>
        <w:t xml:space="preserve"> </w:t>
      </w:r>
      <w:r w:rsidRPr="00BF787A">
        <w:rPr>
          <w:sz w:val="28"/>
          <w:szCs w:val="28"/>
        </w:rPr>
        <w:t>ливневую</w:t>
      </w:r>
      <w:r w:rsidR="008A5486">
        <w:rPr>
          <w:sz w:val="28"/>
          <w:szCs w:val="28"/>
        </w:rPr>
        <w:t xml:space="preserve"> </w:t>
      </w:r>
      <w:r w:rsidRPr="00BF787A">
        <w:rPr>
          <w:sz w:val="28"/>
          <w:szCs w:val="28"/>
        </w:rPr>
        <w:t>канализацию,</w:t>
      </w:r>
      <w:r w:rsidR="008A5486">
        <w:rPr>
          <w:sz w:val="28"/>
          <w:szCs w:val="28"/>
        </w:rPr>
        <w:t xml:space="preserve"> </w:t>
      </w:r>
      <w:r w:rsidRPr="00BF787A">
        <w:rPr>
          <w:sz w:val="28"/>
          <w:szCs w:val="28"/>
        </w:rPr>
        <w:t>расположенную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выполнять</w:t>
      </w:r>
      <w:r w:rsidR="008A5486">
        <w:rPr>
          <w:sz w:val="28"/>
          <w:szCs w:val="28"/>
        </w:rPr>
        <w:t xml:space="preserve"> </w:t>
      </w:r>
      <w:r w:rsidRPr="00BF787A">
        <w:rPr>
          <w:sz w:val="28"/>
          <w:szCs w:val="28"/>
        </w:rPr>
        <w:t>организованный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когда</w:t>
      </w:r>
      <w:r w:rsidR="008A5486">
        <w:rPr>
          <w:sz w:val="28"/>
          <w:szCs w:val="28"/>
        </w:rPr>
        <w:t xml:space="preserve"> </w:t>
      </w:r>
      <w:r w:rsidRPr="00BF787A">
        <w:rPr>
          <w:sz w:val="28"/>
          <w:szCs w:val="28"/>
        </w:rPr>
        <w:t>смежные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находятся</w:t>
      </w:r>
      <w:r w:rsidR="008A5486">
        <w:rPr>
          <w:sz w:val="28"/>
          <w:szCs w:val="28"/>
        </w:rPr>
        <w:t xml:space="preserve"> </w:t>
      </w:r>
      <w:r w:rsidRPr="00BF787A">
        <w:rPr>
          <w:sz w:val="28"/>
          <w:szCs w:val="28"/>
        </w:rPr>
        <w:lastRenderedPageBreak/>
        <w:t>на</w:t>
      </w:r>
      <w:r w:rsidR="008A5486">
        <w:rPr>
          <w:sz w:val="28"/>
          <w:szCs w:val="28"/>
        </w:rPr>
        <w:t xml:space="preserve"> </w:t>
      </w:r>
      <w:r w:rsidRPr="00BF787A">
        <w:rPr>
          <w:sz w:val="28"/>
          <w:szCs w:val="28"/>
        </w:rPr>
        <w:t>одном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4м;</w:t>
      </w:r>
    </w:p>
    <w:p w14:paraId="7EF5CA5A" w14:textId="15CAB472" w:rsidR="0006310A" w:rsidRPr="00BF787A" w:rsidRDefault="0006310A" w:rsidP="00BB52E0">
      <w:pPr>
        <w:numPr>
          <w:ilvl w:val="0"/>
          <w:numId w:val="15"/>
        </w:numPr>
        <w:ind w:left="0" w:firstLine="70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3660E63E" w14:textId="0FDACDA9" w:rsidR="0006310A" w:rsidRPr="00BF787A" w:rsidRDefault="0006310A" w:rsidP="00BB52E0">
      <w:pPr>
        <w:numPr>
          <w:ilvl w:val="0"/>
          <w:numId w:val="15"/>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3E6DA2A1" w14:textId="72492347" w:rsidR="007F1FCD" w:rsidRPr="00BF787A" w:rsidRDefault="007F1FCD" w:rsidP="007F1FCD">
      <w:pPr>
        <w:ind w:firstLine="709"/>
        <w:jc w:val="both"/>
        <w:rPr>
          <w:sz w:val="28"/>
          <w:szCs w:val="28"/>
        </w:rPr>
      </w:pPr>
      <w:r w:rsidRPr="00BF787A">
        <w:rPr>
          <w:sz w:val="28"/>
          <w:szCs w:val="28"/>
        </w:rPr>
        <w:t>а)</w:t>
      </w:r>
      <w:r w:rsidR="008A5486">
        <w:rPr>
          <w:sz w:val="28"/>
          <w:szCs w:val="28"/>
        </w:rPr>
        <w:t xml:space="preserve"> </w:t>
      </w:r>
      <w:r w:rsidRPr="00BF787A">
        <w:rPr>
          <w:sz w:val="28"/>
          <w:szCs w:val="28"/>
        </w:rPr>
        <w:t>Характер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0F04C69E" w14:textId="79B55A7B" w:rsidR="0006310A" w:rsidRPr="00BF787A" w:rsidRDefault="007F1FCD" w:rsidP="007F1FCD">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454463DB" w14:textId="74CD5225" w:rsidR="0006310A" w:rsidRPr="00BF787A" w:rsidRDefault="007F1FCD" w:rsidP="007F1FCD">
      <w:pPr>
        <w:ind w:firstLine="700"/>
        <w:jc w:val="both"/>
        <w:rPr>
          <w:sz w:val="28"/>
          <w:szCs w:val="28"/>
        </w:rPr>
      </w:pPr>
      <w:r w:rsidRPr="00BF787A">
        <w:rPr>
          <w:sz w:val="28"/>
          <w:szCs w:val="28"/>
        </w:rPr>
        <w:t>б)</w:t>
      </w:r>
      <w:r w:rsidR="008A5486">
        <w:rPr>
          <w:sz w:val="28"/>
          <w:szCs w:val="28"/>
        </w:rPr>
        <w:t xml:space="preserve"> </w:t>
      </w:r>
      <w:r w:rsidR="0006310A" w:rsidRPr="00BF787A">
        <w:rPr>
          <w:sz w:val="28"/>
          <w:szCs w:val="28"/>
        </w:rPr>
        <w:t>ворота</w:t>
      </w:r>
      <w:r w:rsidR="008A5486">
        <w:rPr>
          <w:sz w:val="28"/>
          <w:szCs w:val="28"/>
        </w:rPr>
        <w:t xml:space="preserve"> </w:t>
      </w:r>
      <w:r w:rsidR="0006310A" w:rsidRPr="00BF787A">
        <w:rPr>
          <w:sz w:val="28"/>
          <w:szCs w:val="28"/>
        </w:rPr>
        <w:t>в</w:t>
      </w:r>
      <w:r w:rsidR="008A5486">
        <w:rPr>
          <w:sz w:val="28"/>
          <w:szCs w:val="28"/>
        </w:rPr>
        <w:t xml:space="preserve"> </w:t>
      </w:r>
      <w:r w:rsidR="0006310A" w:rsidRPr="00BF787A">
        <w:rPr>
          <w:sz w:val="28"/>
          <w:szCs w:val="28"/>
        </w:rPr>
        <w:t>заборе</w:t>
      </w:r>
      <w:r w:rsidR="008A5486">
        <w:rPr>
          <w:sz w:val="28"/>
          <w:szCs w:val="28"/>
        </w:rPr>
        <w:t xml:space="preserve"> </w:t>
      </w:r>
      <w:r w:rsidR="0006310A" w:rsidRPr="00BF787A">
        <w:rPr>
          <w:sz w:val="28"/>
          <w:szCs w:val="28"/>
        </w:rPr>
        <w:t>разрешается</w:t>
      </w:r>
      <w:r w:rsidR="008A5486">
        <w:rPr>
          <w:sz w:val="28"/>
          <w:szCs w:val="28"/>
        </w:rPr>
        <w:t xml:space="preserve"> </w:t>
      </w:r>
      <w:r w:rsidR="0006310A" w:rsidRPr="00BF787A">
        <w:rPr>
          <w:sz w:val="28"/>
          <w:szCs w:val="28"/>
        </w:rPr>
        <w:t>устанавливать</w:t>
      </w:r>
      <w:r w:rsidR="008A5486">
        <w:rPr>
          <w:sz w:val="28"/>
          <w:szCs w:val="28"/>
        </w:rPr>
        <w:t xml:space="preserve"> </w:t>
      </w:r>
      <w:r w:rsidR="0006310A" w:rsidRPr="00BF787A">
        <w:rPr>
          <w:sz w:val="28"/>
          <w:szCs w:val="28"/>
        </w:rPr>
        <w:t>только</w:t>
      </w:r>
      <w:r w:rsidR="008A5486">
        <w:rPr>
          <w:sz w:val="28"/>
          <w:szCs w:val="28"/>
        </w:rPr>
        <w:t xml:space="preserve"> </w:t>
      </w:r>
      <w:r w:rsidR="0006310A" w:rsidRPr="00BF787A">
        <w:rPr>
          <w:sz w:val="28"/>
          <w:szCs w:val="28"/>
        </w:rPr>
        <w:t>со</w:t>
      </w:r>
      <w:r w:rsidR="008A5486">
        <w:rPr>
          <w:sz w:val="28"/>
          <w:szCs w:val="28"/>
        </w:rPr>
        <w:t xml:space="preserve"> </w:t>
      </w:r>
      <w:r w:rsidR="0006310A" w:rsidRPr="00BF787A">
        <w:rPr>
          <w:sz w:val="28"/>
          <w:szCs w:val="28"/>
        </w:rPr>
        <w:t>стороны</w:t>
      </w:r>
      <w:r w:rsidR="008A5486">
        <w:rPr>
          <w:sz w:val="28"/>
          <w:szCs w:val="28"/>
        </w:rPr>
        <w:t xml:space="preserve"> </w:t>
      </w:r>
      <w:r w:rsidR="0006310A" w:rsidRPr="00BF787A">
        <w:rPr>
          <w:sz w:val="28"/>
          <w:szCs w:val="28"/>
        </w:rPr>
        <w:t>территорий</w:t>
      </w:r>
      <w:r w:rsidR="008A5486">
        <w:rPr>
          <w:sz w:val="28"/>
          <w:szCs w:val="28"/>
        </w:rPr>
        <w:t xml:space="preserve"> </w:t>
      </w:r>
      <w:r w:rsidR="0006310A" w:rsidRPr="00BF787A">
        <w:rPr>
          <w:sz w:val="28"/>
          <w:szCs w:val="28"/>
        </w:rPr>
        <w:t>общего</w:t>
      </w:r>
      <w:r w:rsidR="008A5486">
        <w:rPr>
          <w:sz w:val="28"/>
          <w:szCs w:val="28"/>
        </w:rPr>
        <w:t xml:space="preserve"> </w:t>
      </w:r>
      <w:r w:rsidR="0006310A" w:rsidRPr="00BF787A">
        <w:rPr>
          <w:sz w:val="28"/>
          <w:szCs w:val="28"/>
        </w:rPr>
        <w:t>пользования.</w:t>
      </w:r>
      <w:r w:rsidR="008A5486">
        <w:rPr>
          <w:sz w:val="28"/>
          <w:szCs w:val="28"/>
        </w:rPr>
        <w:t xml:space="preserve"> </w:t>
      </w:r>
      <w:r w:rsidR="0006310A" w:rsidRPr="00BF787A">
        <w:rPr>
          <w:sz w:val="28"/>
          <w:szCs w:val="28"/>
        </w:rPr>
        <w:t>На</w:t>
      </w:r>
      <w:r w:rsidR="008A5486">
        <w:rPr>
          <w:sz w:val="28"/>
          <w:szCs w:val="28"/>
        </w:rPr>
        <w:t xml:space="preserve"> </w:t>
      </w:r>
      <w:r w:rsidR="0006310A" w:rsidRPr="00BF787A">
        <w:rPr>
          <w:sz w:val="28"/>
          <w:szCs w:val="28"/>
        </w:rPr>
        <w:t>стороне</w:t>
      </w:r>
      <w:r w:rsidR="008A5486">
        <w:rPr>
          <w:sz w:val="28"/>
          <w:szCs w:val="28"/>
        </w:rPr>
        <w:t xml:space="preserve"> </w:t>
      </w:r>
      <w:r w:rsidR="0006310A" w:rsidRPr="00BF787A">
        <w:rPr>
          <w:sz w:val="28"/>
          <w:szCs w:val="28"/>
        </w:rPr>
        <w:t>забора,</w:t>
      </w:r>
      <w:r w:rsidR="008A5486">
        <w:rPr>
          <w:sz w:val="28"/>
          <w:szCs w:val="28"/>
        </w:rPr>
        <w:t xml:space="preserve"> </w:t>
      </w:r>
      <w:r w:rsidR="0006310A" w:rsidRPr="00BF787A">
        <w:rPr>
          <w:sz w:val="28"/>
          <w:szCs w:val="28"/>
        </w:rPr>
        <w:t>смежного</w:t>
      </w:r>
      <w:r w:rsidR="008A5486">
        <w:rPr>
          <w:sz w:val="28"/>
          <w:szCs w:val="28"/>
        </w:rPr>
        <w:t xml:space="preserve"> </w:t>
      </w:r>
      <w:r w:rsidR="0006310A" w:rsidRPr="00BF787A">
        <w:rPr>
          <w:sz w:val="28"/>
          <w:szCs w:val="28"/>
        </w:rPr>
        <w:t>с</w:t>
      </w:r>
      <w:r w:rsidR="008A5486">
        <w:rPr>
          <w:sz w:val="28"/>
          <w:szCs w:val="28"/>
        </w:rPr>
        <w:t xml:space="preserve"> </w:t>
      </w:r>
      <w:r w:rsidR="0006310A" w:rsidRPr="00BF787A">
        <w:rPr>
          <w:sz w:val="28"/>
          <w:szCs w:val="28"/>
        </w:rPr>
        <w:t>соседним</w:t>
      </w:r>
      <w:r w:rsidR="008A5486">
        <w:rPr>
          <w:sz w:val="28"/>
          <w:szCs w:val="28"/>
        </w:rPr>
        <w:t xml:space="preserve"> </w:t>
      </w:r>
      <w:r w:rsidR="0006310A" w:rsidRPr="00BF787A">
        <w:rPr>
          <w:sz w:val="28"/>
          <w:szCs w:val="28"/>
        </w:rPr>
        <w:t>участком,</w:t>
      </w:r>
      <w:r w:rsidR="008A5486">
        <w:rPr>
          <w:sz w:val="28"/>
          <w:szCs w:val="28"/>
        </w:rPr>
        <w:t xml:space="preserve"> </w:t>
      </w:r>
      <w:r w:rsidR="0006310A" w:rsidRPr="00BF787A">
        <w:rPr>
          <w:sz w:val="28"/>
          <w:szCs w:val="28"/>
        </w:rPr>
        <w:t>ворота</w:t>
      </w:r>
      <w:r w:rsidR="008A5486">
        <w:rPr>
          <w:sz w:val="28"/>
          <w:szCs w:val="28"/>
        </w:rPr>
        <w:t xml:space="preserve"> </w:t>
      </w:r>
      <w:r w:rsidR="0006310A" w:rsidRPr="00BF787A">
        <w:rPr>
          <w:sz w:val="28"/>
          <w:szCs w:val="28"/>
        </w:rPr>
        <w:t>устанавливать</w:t>
      </w:r>
      <w:r w:rsidR="008A5486">
        <w:rPr>
          <w:sz w:val="28"/>
          <w:szCs w:val="28"/>
        </w:rPr>
        <w:t xml:space="preserve"> </w:t>
      </w:r>
      <w:r w:rsidR="0006310A" w:rsidRPr="00BF787A">
        <w:rPr>
          <w:sz w:val="28"/>
          <w:szCs w:val="28"/>
        </w:rPr>
        <w:t>запрещается;</w:t>
      </w:r>
    </w:p>
    <w:p w14:paraId="6BB794D5" w14:textId="5F005B08" w:rsidR="00285591" w:rsidRPr="00BF787A" w:rsidRDefault="00285591" w:rsidP="00BB52E0">
      <w:pPr>
        <w:pStyle w:val="aff0"/>
        <w:numPr>
          <w:ilvl w:val="0"/>
          <w:numId w:val="15"/>
        </w:numPr>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отсутствии</w:t>
      </w:r>
      <w:r w:rsidR="008A5486">
        <w:rPr>
          <w:rFonts w:ascii="Times New Roman" w:hAnsi="Times New Roman"/>
          <w:sz w:val="28"/>
          <w:szCs w:val="28"/>
        </w:rPr>
        <w:t xml:space="preserve"> </w:t>
      </w:r>
      <w:r w:rsidRPr="00BF787A">
        <w:rPr>
          <w:rFonts w:ascii="Times New Roman" w:hAnsi="Times New Roman"/>
          <w:sz w:val="28"/>
          <w:szCs w:val="28"/>
        </w:rPr>
        <w:t>централизованной</w:t>
      </w:r>
      <w:r w:rsidR="008A5486">
        <w:rPr>
          <w:rFonts w:ascii="Times New Roman" w:hAnsi="Times New Roman"/>
          <w:sz w:val="28"/>
          <w:szCs w:val="28"/>
        </w:rPr>
        <w:t xml:space="preserve"> </w:t>
      </w:r>
      <w:r w:rsidRPr="00BF787A">
        <w:rPr>
          <w:rFonts w:ascii="Times New Roman" w:hAnsi="Times New Roman"/>
          <w:sz w:val="28"/>
          <w:szCs w:val="28"/>
        </w:rPr>
        <w:t>канализации</w:t>
      </w:r>
      <w:r w:rsidR="008A5486">
        <w:rPr>
          <w:rFonts w:ascii="Times New Roman" w:hAnsi="Times New Roman"/>
          <w:sz w:val="28"/>
          <w:szCs w:val="28"/>
        </w:rPr>
        <w:t xml:space="preserve"> </w:t>
      </w:r>
      <w:r w:rsidRPr="00BF787A">
        <w:rPr>
          <w:rFonts w:ascii="Times New Roman" w:hAnsi="Times New Roman"/>
          <w:sz w:val="28"/>
          <w:szCs w:val="28"/>
        </w:rPr>
        <w:t>допускается</w:t>
      </w:r>
      <w:r w:rsidR="008A5486">
        <w:rPr>
          <w:rFonts w:ascii="Times New Roman" w:hAnsi="Times New Roman"/>
          <w:sz w:val="28"/>
          <w:szCs w:val="28"/>
        </w:rPr>
        <w:t xml:space="preserve"> </w:t>
      </w:r>
      <w:r w:rsidRPr="00BF787A">
        <w:rPr>
          <w:rFonts w:ascii="Times New Roman" w:hAnsi="Times New Roman"/>
          <w:sz w:val="28"/>
          <w:szCs w:val="28"/>
        </w:rPr>
        <w:t>обустройство</w:t>
      </w:r>
      <w:r w:rsidR="008A5486">
        <w:rPr>
          <w:rFonts w:ascii="Times New Roman" w:hAnsi="Times New Roman"/>
          <w:sz w:val="28"/>
          <w:szCs w:val="28"/>
        </w:rPr>
        <w:t xml:space="preserve"> </w:t>
      </w:r>
      <w:r w:rsidRPr="00BF787A">
        <w:rPr>
          <w:rFonts w:ascii="Times New Roman" w:hAnsi="Times New Roman"/>
          <w:sz w:val="28"/>
          <w:szCs w:val="28"/>
        </w:rPr>
        <w:t>водонепроницаемых</w:t>
      </w:r>
      <w:r w:rsidR="008A5486">
        <w:rPr>
          <w:rFonts w:ascii="Times New Roman" w:hAnsi="Times New Roman"/>
          <w:sz w:val="28"/>
          <w:szCs w:val="28"/>
        </w:rPr>
        <w:t xml:space="preserve"> </w:t>
      </w:r>
      <w:r w:rsidRPr="00BF787A">
        <w:rPr>
          <w:rFonts w:ascii="Times New Roman" w:hAnsi="Times New Roman"/>
          <w:sz w:val="28"/>
          <w:szCs w:val="28"/>
        </w:rPr>
        <w:t>септиков</w:t>
      </w:r>
      <w:r w:rsidR="008A5486">
        <w:rPr>
          <w:rFonts w:ascii="Times New Roman" w:hAnsi="Times New Roman"/>
          <w:sz w:val="28"/>
          <w:szCs w:val="28"/>
        </w:rPr>
        <w:t xml:space="preserve"> </w:t>
      </w:r>
      <w:r w:rsidRPr="00BF787A">
        <w:rPr>
          <w:rFonts w:ascii="Times New Roman" w:hAnsi="Times New Roman"/>
          <w:sz w:val="28"/>
          <w:szCs w:val="28"/>
        </w:rPr>
        <w:t>на</w:t>
      </w:r>
      <w:r w:rsidR="008A5486">
        <w:rPr>
          <w:rFonts w:ascii="Times New Roman" w:hAnsi="Times New Roman"/>
          <w:sz w:val="28"/>
          <w:szCs w:val="28"/>
        </w:rPr>
        <w:t xml:space="preserve"> </w:t>
      </w:r>
      <w:r w:rsidRPr="00BF787A">
        <w:rPr>
          <w:rFonts w:ascii="Times New Roman" w:hAnsi="Times New Roman"/>
          <w:sz w:val="28"/>
          <w:szCs w:val="28"/>
        </w:rPr>
        <w:t>расстоянии</w:t>
      </w:r>
      <w:r w:rsidR="008A5486">
        <w:rPr>
          <w:rFonts w:ascii="Times New Roman" w:hAnsi="Times New Roman"/>
          <w:sz w:val="28"/>
          <w:szCs w:val="28"/>
        </w:rPr>
        <w:t xml:space="preserve"> </w:t>
      </w:r>
      <w:r w:rsidRPr="00BF787A">
        <w:rPr>
          <w:rFonts w:ascii="Times New Roman" w:hAnsi="Times New Roman"/>
          <w:sz w:val="28"/>
          <w:szCs w:val="28"/>
        </w:rPr>
        <w:t>до</w:t>
      </w:r>
      <w:r w:rsidR="008A5486">
        <w:rPr>
          <w:rFonts w:ascii="Times New Roman" w:hAnsi="Times New Roman"/>
          <w:sz w:val="28"/>
          <w:szCs w:val="28"/>
        </w:rPr>
        <w:t xml:space="preserve"> </w:t>
      </w:r>
      <w:r w:rsidRPr="00BF787A">
        <w:rPr>
          <w:rFonts w:ascii="Times New Roman" w:hAnsi="Times New Roman"/>
          <w:sz w:val="28"/>
          <w:szCs w:val="28"/>
        </w:rPr>
        <w:t>стен</w:t>
      </w:r>
      <w:r w:rsidR="008A5486">
        <w:rPr>
          <w:rFonts w:ascii="Times New Roman" w:hAnsi="Times New Roman"/>
          <w:sz w:val="28"/>
          <w:szCs w:val="28"/>
        </w:rPr>
        <w:t xml:space="preserve"> </w:t>
      </w:r>
      <w:r w:rsidRPr="00BF787A">
        <w:rPr>
          <w:rFonts w:ascii="Times New Roman" w:hAnsi="Times New Roman"/>
          <w:sz w:val="28"/>
          <w:szCs w:val="28"/>
        </w:rPr>
        <w:t>соседнего</w:t>
      </w:r>
      <w:r w:rsidR="008A5486">
        <w:rPr>
          <w:rFonts w:ascii="Times New Roman" w:hAnsi="Times New Roman"/>
          <w:sz w:val="28"/>
          <w:szCs w:val="28"/>
        </w:rPr>
        <w:t xml:space="preserve"> </w:t>
      </w:r>
      <w:r w:rsidRPr="00BF787A">
        <w:rPr>
          <w:rFonts w:ascii="Times New Roman" w:hAnsi="Times New Roman"/>
          <w:sz w:val="28"/>
          <w:szCs w:val="28"/>
        </w:rPr>
        <w:t>дома</w:t>
      </w:r>
      <w:r w:rsidR="008A5486">
        <w:rPr>
          <w:rFonts w:ascii="Times New Roman" w:hAnsi="Times New Roman"/>
          <w:sz w:val="28"/>
          <w:szCs w:val="28"/>
        </w:rPr>
        <w:t xml:space="preserve"> </w:t>
      </w:r>
      <w:r w:rsidRPr="00BF787A">
        <w:rPr>
          <w:rFonts w:ascii="Times New Roman" w:hAnsi="Times New Roman"/>
          <w:sz w:val="28"/>
          <w:szCs w:val="28"/>
        </w:rPr>
        <w:t>не</w:t>
      </w:r>
      <w:r w:rsidR="008A5486">
        <w:rPr>
          <w:rFonts w:ascii="Times New Roman" w:hAnsi="Times New Roman"/>
          <w:sz w:val="28"/>
          <w:szCs w:val="28"/>
        </w:rPr>
        <w:t xml:space="preserve"> </w:t>
      </w:r>
      <w:r w:rsidRPr="00BF787A">
        <w:rPr>
          <w:rFonts w:ascii="Times New Roman" w:hAnsi="Times New Roman"/>
          <w:sz w:val="28"/>
          <w:szCs w:val="28"/>
        </w:rPr>
        <w:t>менее</w:t>
      </w:r>
      <w:r w:rsidR="008A5486">
        <w:rPr>
          <w:rFonts w:ascii="Times New Roman" w:hAnsi="Times New Roman"/>
          <w:sz w:val="28"/>
          <w:szCs w:val="28"/>
        </w:rPr>
        <w:t xml:space="preserve"> </w:t>
      </w:r>
      <w:r w:rsidRPr="00BF787A">
        <w:rPr>
          <w:rFonts w:ascii="Times New Roman" w:hAnsi="Times New Roman"/>
          <w:sz w:val="28"/>
          <w:szCs w:val="28"/>
        </w:rPr>
        <w:t>3</w:t>
      </w:r>
      <w:r w:rsidR="008A5486">
        <w:rPr>
          <w:rFonts w:ascii="Times New Roman" w:hAnsi="Times New Roman"/>
          <w:sz w:val="28"/>
          <w:szCs w:val="28"/>
        </w:rPr>
        <w:t xml:space="preserve"> </w:t>
      </w:r>
      <w:r w:rsidRPr="00BF787A">
        <w:rPr>
          <w:rFonts w:ascii="Times New Roman" w:hAnsi="Times New Roman"/>
          <w:sz w:val="28"/>
          <w:szCs w:val="28"/>
        </w:rPr>
        <w:t>м,</w:t>
      </w:r>
      <w:r w:rsidR="008A5486">
        <w:rPr>
          <w:rFonts w:ascii="Times New Roman" w:hAnsi="Times New Roman"/>
          <w:sz w:val="28"/>
          <w:szCs w:val="28"/>
        </w:rPr>
        <w:t xml:space="preserve"> </w:t>
      </w:r>
      <w:r w:rsidRPr="00BF787A">
        <w:rPr>
          <w:rFonts w:ascii="Times New Roman" w:hAnsi="Times New Roman"/>
          <w:sz w:val="28"/>
          <w:szCs w:val="28"/>
        </w:rPr>
        <w:t>до</w:t>
      </w:r>
      <w:r w:rsidR="008A5486">
        <w:rPr>
          <w:rFonts w:ascii="Times New Roman" w:hAnsi="Times New Roman"/>
          <w:sz w:val="28"/>
          <w:szCs w:val="28"/>
        </w:rPr>
        <w:t xml:space="preserve"> </w:t>
      </w:r>
      <w:r w:rsidRPr="00BF787A">
        <w:rPr>
          <w:rFonts w:ascii="Times New Roman" w:hAnsi="Times New Roman"/>
          <w:sz w:val="28"/>
          <w:szCs w:val="28"/>
        </w:rPr>
        <w:t>источника</w:t>
      </w:r>
      <w:r w:rsidR="008A5486">
        <w:rPr>
          <w:rFonts w:ascii="Times New Roman" w:hAnsi="Times New Roman"/>
          <w:sz w:val="28"/>
          <w:szCs w:val="28"/>
        </w:rPr>
        <w:t xml:space="preserve"> </w:t>
      </w:r>
      <w:r w:rsidRPr="00BF787A">
        <w:rPr>
          <w:rFonts w:ascii="Times New Roman" w:hAnsi="Times New Roman"/>
          <w:sz w:val="28"/>
          <w:szCs w:val="28"/>
        </w:rPr>
        <w:t>водоснабжения</w:t>
      </w:r>
      <w:r w:rsidR="008A5486">
        <w:rPr>
          <w:rFonts w:ascii="Times New Roman" w:hAnsi="Times New Roman"/>
          <w:sz w:val="28"/>
          <w:szCs w:val="28"/>
        </w:rPr>
        <w:t xml:space="preserve"> </w:t>
      </w:r>
      <w:r w:rsidRPr="00BF787A">
        <w:rPr>
          <w:rFonts w:ascii="Times New Roman" w:hAnsi="Times New Roman"/>
          <w:sz w:val="28"/>
          <w:szCs w:val="28"/>
        </w:rPr>
        <w:t>(колодца)</w:t>
      </w:r>
      <w:r w:rsidR="008A5486">
        <w:rPr>
          <w:rFonts w:ascii="Times New Roman" w:hAnsi="Times New Roman"/>
          <w:sz w:val="28"/>
          <w:szCs w:val="28"/>
        </w:rPr>
        <w:t xml:space="preserve"> </w:t>
      </w:r>
      <w:r w:rsidRPr="00BF787A">
        <w:rPr>
          <w:rFonts w:ascii="Times New Roman" w:hAnsi="Times New Roman"/>
          <w:bCs/>
          <w:sz w:val="28"/>
          <w:szCs w:val="28"/>
        </w:rPr>
        <w:sym w:font="Symbol" w:char="F02D"/>
      </w:r>
      <w:r w:rsidR="008A5486">
        <w:rPr>
          <w:rFonts w:ascii="Times New Roman" w:hAnsi="Times New Roman"/>
          <w:sz w:val="28"/>
          <w:szCs w:val="28"/>
        </w:rPr>
        <w:t xml:space="preserve"> </w:t>
      </w:r>
      <w:r w:rsidRPr="00BF787A">
        <w:rPr>
          <w:rFonts w:ascii="Times New Roman" w:hAnsi="Times New Roman"/>
          <w:sz w:val="28"/>
          <w:szCs w:val="28"/>
        </w:rPr>
        <w:t>не</w:t>
      </w:r>
      <w:r w:rsidR="008A5486">
        <w:rPr>
          <w:rFonts w:ascii="Times New Roman" w:hAnsi="Times New Roman"/>
          <w:sz w:val="28"/>
          <w:szCs w:val="28"/>
        </w:rPr>
        <w:t xml:space="preserve"> </w:t>
      </w:r>
      <w:r w:rsidRPr="00BF787A">
        <w:rPr>
          <w:rFonts w:ascii="Times New Roman" w:hAnsi="Times New Roman"/>
          <w:sz w:val="28"/>
          <w:szCs w:val="28"/>
        </w:rPr>
        <w:t>менее</w:t>
      </w:r>
      <w:r w:rsidR="008A5486">
        <w:rPr>
          <w:rFonts w:ascii="Times New Roman" w:hAnsi="Times New Roman"/>
          <w:sz w:val="28"/>
          <w:szCs w:val="28"/>
        </w:rPr>
        <w:t xml:space="preserve"> </w:t>
      </w:r>
      <w:r w:rsidRPr="00BF787A">
        <w:rPr>
          <w:rFonts w:ascii="Times New Roman" w:hAnsi="Times New Roman"/>
          <w:sz w:val="28"/>
          <w:szCs w:val="28"/>
        </w:rPr>
        <w:t>5</w:t>
      </w:r>
      <w:r w:rsidR="008A5486">
        <w:rPr>
          <w:rFonts w:ascii="Times New Roman" w:hAnsi="Times New Roman"/>
          <w:sz w:val="28"/>
          <w:szCs w:val="28"/>
        </w:rPr>
        <w:t xml:space="preserve"> </w:t>
      </w:r>
      <w:r w:rsidRPr="00BF787A">
        <w:rPr>
          <w:rFonts w:ascii="Times New Roman" w:hAnsi="Times New Roman"/>
          <w:sz w:val="28"/>
          <w:szCs w:val="28"/>
        </w:rPr>
        <w:t>м;</w:t>
      </w:r>
    </w:p>
    <w:p w14:paraId="7CD5AC22" w14:textId="1EF99E82" w:rsidR="0006310A" w:rsidRPr="00BF787A" w:rsidRDefault="0006310A" w:rsidP="00BB52E0">
      <w:pPr>
        <w:numPr>
          <w:ilvl w:val="0"/>
          <w:numId w:val="15"/>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2C397ED4" w14:textId="2F4F6F39" w:rsidR="0006310A" w:rsidRPr="00BF787A" w:rsidRDefault="0006310A" w:rsidP="00BB52E0">
      <w:pPr>
        <w:numPr>
          <w:ilvl w:val="0"/>
          <w:numId w:val="15"/>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w:t>
      </w:r>
      <w:r w:rsidR="00C73BD6" w:rsidRPr="00BF787A">
        <w:rPr>
          <w:sz w:val="28"/>
          <w:szCs w:val="28"/>
        </w:rPr>
        <w:t>рганами</w:t>
      </w:r>
      <w:r w:rsidR="008A5486">
        <w:rPr>
          <w:sz w:val="28"/>
          <w:szCs w:val="28"/>
        </w:rPr>
        <w:t xml:space="preserve"> </w:t>
      </w:r>
      <w:r w:rsidR="00C73BD6" w:rsidRPr="00BF787A">
        <w:rPr>
          <w:sz w:val="28"/>
          <w:szCs w:val="28"/>
        </w:rPr>
        <w:t>местного</w:t>
      </w:r>
      <w:r w:rsidR="008A5486">
        <w:rPr>
          <w:sz w:val="28"/>
          <w:szCs w:val="28"/>
        </w:rPr>
        <w:t xml:space="preserve"> </w:t>
      </w:r>
      <w:r w:rsidR="00C73BD6" w:rsidRPr="00BF787A">
        <w:rPr>
          <w:sz w:val="28"/>
          <w:szCs w:val="28"/>
        </w:rPr>
        <w:t>самоуправления;</w:t>
      </w:r>
    </w:p>
    <w:p w14:paraId="34C342D7" w14:textId="20B1EE5C" w:rsidR="0006310A" w:rsidRPr="00BF787A" w:rsidRDefault="0006310A" w:rsidP="00BB52E0">
      <w:pPr>
        <w:numPr>
          <w:ilvl w:val="0"/>
          <w:numId w:val="15"/>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00EE37D4" w:rsidRPr="00BF787A">
        <w:rPr>
          <w:sz w:val="28"/>
          <w:szCs w:val="28"/>
        </w:rPr>
        <w:t>для</w:t>
      </w:r>
      <w:r w:rsidR="008A5486">
        <w:rPr>
          <w:sz w:val="28"/>
          <w:szCs w:val="28"/>
        </w:rPr>
        <w:t xml:space="preserve"> </w:t>
      </w:r>
      <w:r w:rsidR="00EE37D4" w:rsidRPr="00BF787A">
        <w:rPr>
          <w:sz w:val="28"/>
          <w:szCs w:val="28"/>
        </w:rPr>
        <w:t>земельных</w:t>
      </w:r>
      <w:r w:rsidR="008A5486">
        <w:rPr>
          <w:sz w:val="28"/>
          <w:szCs w:val="28"/>
        </w:rPr>
        <w:t xml:space="preserve"> </w:t>
      </w:r>
      <w:r w:rsidR="00EE37D4"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41E7F1F2" w14:textId="7583AEAD" w:rsidR="0006310A" w:rsidRPr="00BF787A" w:rsidRDefault="0006310A" w:rsidP="00BB52E0">
      <w:pPr>
        <w:numPr>
          <w:ilvl w:val="0"/>
          <w:numId w:val="15"/>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00081508" w:rsidRPr="00BF787A">
        <w:rPr>
          <w:sz w:val="28"/>
          <w:szCs w:val="28"/>
        </w:rPr>
        <w:t>подтопления,</w:t>
      </w:r>
      <w:r w:rsidR="008A5486">
        <w:rPr>
          <w:sz w:val="28"/>
          <w:szCs w:val="28"/>
        </w:rPr>
        <w:t xml:space="preserve"> </w:t>
      </w:r>
      <w:r w:rsidR="00081508" w:rsidRPr="00BF787A">
        <w:rPr>
          <w:sz w:val="28"/>
          <w:szCs w:val="28"/>
        </w:rPr>
        <w:t>а</w:t>
      </w:r>
      <w:r w:rsidR="008A5486">
        <w:rPr>
          <w:sz w:val="28"/>
          <w:szCs w:val="28"/>
        </w:rPr>
        <w:t xml:space="preserve"> </w:t>
      </w:r>
      <w:r w:rsidR="00081508" w:rsidRPr="00BF787A">
        <w:rPr>
          <w:sz w:val="28"/>
          <w:szCs w:val="28"/>
        </w:rPr>
        <w:t>также</w:t>
      </w:r>
      <w:r w:rsidR="008A5486">
        <w:rPr>
          <w:sz w:val="28"/>
          <w:szCs w:val="28"/>
        </w:rPr>
        <w:t xml:space="preserve"> </w:t>
      </w:r>
      <w:r w:rsidR="00081508" w:rsidRPr="00BF787A">
        <w:rPr>
          <w:sz w:val="28"/>
          <w:szCs w:val="28"/>
        </w:rPr>
        <w:t>водоохранн</w:t>
      </w:r>
      <w:r w:rsidRPr="00BF787A">
        <w:rPr>
          <w:sz w:val="28"/>
          <w:szCs w:val="28"/>
        </w:rPr>
        <w:t>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7A39A175" w14:textId="61C68DF0" w:rsidR="00B70E41" w:rsidRPr="00BF787A" w:rsidRDefault="00B70E41" w:rsidP="00BB52E0">
      <w:pPr>
        <w:numPr>
          <w:ilvl w:val="1"/>
          <w:numId w:val="130"/>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0FF40FD3" w14:textId="04B301E1" w:rsidR="00B70E41" w:rsidRPr="00BF787A" w:rsidRDefault="00B70E41" w:rsidP="00BB52E0">
      <w:pPr>
        <w:numPr>
          <w:ilvl w:val="1"/>
          <w:numId w:val="130"/>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lastRenderedPageBreak/>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210FD11E" w14:textId="209CDCF0" w:rsidR="00B70E41" w:rsidRPr="00BF787A" w:rsidRDefault="00B70E41" w:rsidP="00BB52E0">
      <w:pPr>
        <w:numPr>
          <w:ilvl w:val="1"/>
          <w:numId w:val="130"/>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76D63FF7" w14:textId="483986AF" w:rsidR="00B70E41" w:rsidRPr="00BF787A" w:rsidRDefault="00B70E41" w:rsidP="00BB52E0">
      <w:pPr>
        <w:numPr>
          <w:ilvl w:val="1"/>
          <w:numId w:val="130"/>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1460DF4B" w14:textId="31267974" w:rsidR="00B70E41" w:rsidRPr="00BF787A" w:rsidRDefault="00B70E41" w:rsidP="00BB52E0">
      <w:pPr>
        <w:numPr>
          <w:ilvl w:val="1"/>
          <w:numId w:val="130"/>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6362FDC3" w14:textId="19A5F307" w:rsidR="0006310A" w:rsidRPr="00BF787A" w:rsidRDefault="0006310A" w:rsidP="00BB52E0">
      <w:pPr>
        <w:numPr>
          <w:ilvl w:val="0"/>
          <w:numId w:val="15"/>
        </w:numPr>
        <w:suppressAutoHyphens/>
        <w:ind w:left="0" w:firstLine="700"/>
        <w:jc w:val="both"/>
        <w:rPr>
          <w:sz w:val="28"/>
          <w:szCs w:val="28"/>
        </w:rPr>
      </w:pPr>
      <w:r w:rsidRPr="00BF787A">
        <w:rPr>
          <w:sz w:val="28"/>
          <w:szCs w:val="28"/>
        </w:rPr>
        <w:t>вспомогательные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гаражей,</w:t>
      </w:r>
      <w:r w:rsidR="008A5486">
        <w:rPr>
          <w:sz w:val="28"/>
          <w:szCs w:val="28"/>
        </w:rPr>
        <w:t xml:space="preserve"> </w:t>
      </w:r>
      <w:r w:rsidRPr="00BF787A">
        <w:rPr>
          <w:sz w:val="28"/>
          <w:szCs w:val="28"/>
        </w:rPr>
        <w:t>размещать</w:t>
      </w:r>
      <w:r w:rsidR="008A5486">
        <w:rPr>
          <w:sz w:val="28"/>
          <w:szCs w:val="28"/>
        </w:rPr>
        <w:t xml:space="preserve"> </w:t>
      </w:r>
      <w:r w:rsidR="00C73BD6" w:rsidRPr="00BF787A">
        <w:rPr>
          <w:sz w:val="28"/>
          <w:szCs w:val="28"/>
        </w:rPr>
        <w:t>со</w:t>
      </w:r>
      <w:r w:rsidR="008A5486">
        <w:rPr>
          <w:sz w:val="28"/>
          <w:szCs w:val="28"/>
        </w:rPr>
        <w:t xml:space="preserve"> </w:t>
      </w:r>
      <w:r w:rsidR="00C73BD6" w:rsidRPr="00BF787A">
        <w:rPr>
          <w:sz w:val="28"/>
          <w:szCs w:val="28"/>
        </w:rPr>
        <w:t>стороны</w:t>
      </w:r>
      <w:r w:rsidR="008A5486">
        <w:rPr>
          <w:sz w:val="28"/>
          <w:szCs w:val="28"/>
        </w:rPr>
        <w:t xml:space="preserve"> </w:t>
      </w:r>
      <w:r w:rsidR="00C73BD6" w:rsidRPr="00BF787A">
        <w:rPr>
          <w:sz w:val="28"/>
          <w:szCs w:val="28"/>
        </w:rPr>
        <w:t>улиц</w:t>
      </w:r>
      <w:r w:rsidR="008A5486">
        <w:rPr>
          <w:sz w:val="28"/>
          <w:szCs w:val="28"/>
        </w:rPr>
        <w:t xml:space="preserve"> </w:t>
      </w:r>
      <w:r w:rsidR="00C73BD6" w:rsidRPr="00BF787A">
        <w:rPr>
          <w:sz w:val="28"/>
          <w:szCs w:val="28"/>
        </w:rPr>
        <w:t>не</w:t>
      </w:r>
      <w:r w:rsidR="008A5486">
        <w:rPr>
          <w:sz w:val="28"/>
          <w:szCs w:val="28"/>
        </w:rPr>
        <w:t xml:space="preserve"> </w:t>
      </w:r>
      <w:r w:rsidR="00C73BD6" w:rsidRPr="00BF787A">
        <w:rPr>
          <w:sz w:val="28"/>
          <w:szCs w:val="28"/>
        </w:rPr>
        <w:t>допускается;</w:t>
      </w:r>
    </w:p>
    <w:p w14:paraId="67AE008C" w14:textId="59450D3B" w:rsidR="0006310A" w:rsidRPr="00BF787A" w:rsidRDefault="0006310A" w:rsidP="00BB52E0">
      <w:pPr>
        <w:numPr>
          <w:ilvl w:val="0"/>
          <w:numId w:val="15"/>
        </w:numPr>
        <w:suppressAutoHyphens/>
        <w:ind w:left="0" w:firstLine="700"/>
        <w:jc w:val="both"/>
        <w:rPr>
          <w:sz w:val="28"/>
          <w:szCs w:val="28"/>
        </w:rPr>
      </w:pPr>
      <w:r w:rsidRPr="00BF787A">
        <w:rPr>
          <w:sz w:val="28"/>
          <w:szCs w:val="28"/>
        </w:rPr>
        <w:t>строительство</w:t>
      </w:r>
      <w:r w:rsidR="008A5486">
        <w:rPr>
          <w:sz w:val="28"/>
          <w:szCs w:val="28"/>
        </w:rPr>
        <w:t xml:space="preserve"> </w:t>
      </w:r>
      <w:r w:rsidRPr="00BF787A">
        <w:rPr>
          <w:sz w:val="28"/>
          <w:szCs w:val="28"/>
        </w:rPr>
        <w:t>пристроек</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многоквартирным</w:t>
      </w:r>
      <w:r w:rsidR="008A5486">
        <w:rPr>
          <w:sz w:val="28"/>
          <w:szCs w:val="28"/>
        </w:rPr>
        <w:t xml:space="preserve"> </w:t>
      </w:r>
      <w:r w:rsidRPr="00BF787A">
        <w:rPr>
          <w:sz w:val="28"/>
          <w:szCs w:val="28"/>
        </w:rPr>
        <w:t>жилым</w:t>
      </w:r>
      <w:r w:rsidR="008A5486">
        <w:rPr>
          <w:sz w:val="28"/>
          <w:szCs w:val="28"/>
        </w:rPr>
        <w:t xml:space="preserve"> </w:t>
      </w:r>
      <w:r w:rsidRPr="00BF787A">
        <w:rPr>
          <w:sz w:val="28"/>
          <w:szCs w:val="28"/>
        </w:rPr>
        <w:t>домам</w:t>
      </w:r>
      <w:r w:rsidR="008A5486">
        <w:rPr>
          <w:sz w:val="28"/>
          <w:szCs w:val="28"/>
        </w:rPr>
        <w:t xml:space="preserve"> </w:t>
      </w:r>
      <w:r w:rsidRPr="00BF787A">
        <w:rPr>
          <w:sz w:val="28"/>
          <w:szCs w:val="28"/>
        </w:rPr>
        <w:t>запрещено,</w:t>
      </w:r>
      <w:r w:rsidR="008A5486">
        <w:rPr>
          <w:sz w:val="28"/>
          <w:szCs w:val="28"/>
        </w:rPr>
        <w:t xml:space="preserve"> </w:t>
      </w:r>
      <w:r w:rsidRPr="00BF787A">
        <w:rPr>
          <w:sz w:val="28"/>
          <w:szCs w:val="28"/>
        </w:rPr>
        <w:t>кроме</w:t>
      </w:r>
      <w:r w:rsidR="008A5486">
        <w:rPr>
          <w:sz w:val="28"/>
          <w:szCs w:val="28"/>
        </w:rPr>
        <w:t xml:space="preserve"> </w:t>
      </w:r>
      <w:r w:rsidR="00C73BD6" w:rsidRPr="00BF787A">
        <w:rPr>
          <w:sz w:val="28"/>
          <w:szCs w:val="28"/>
        </w:rPr>
        <w:t>реконструкции</w:t>
      </w:r>
      <w:r w:rsidR="008A5486">
        <w:rPr>
          <w:sz w:val="28"/>
          <w:szCs w:val="28"/>
        </w:rPr>
        <w:t xml:space="preserve"> </w:t>
      </w:r>
      <w:r w:rsidR="00C73BD6" w:rsidRPr="00BF787A">
        <w:rPr>
          <w:sz w:val="28"/>
          <w:szCs w:val="28"/>
        </w:rPr>
        <w:t>всего</w:t>
      </w:r>
      <w:r w:rsidR="008A5486">
        <w:rPr>
          <w:sz w:val="28"/>
          <w:szCs w:val="28"/>
        </w:rPr>
        <w:t xml:space="preserve"> </w:t>
      </w:r>
      <w:r w:rsidR="00C73BD6" w:rsidRPr="00BF787A">
        <w:rPr>
          <w:sz w:val="28"/>
          <w:szCs w:val="28"/>
        </w:rPr>
        <w:t>жилого</w:t>
      </w:r>
      <w:r w:rsidR="008A5486">
        <w:rPr>
          <w:sz w:val="28"/>
          <w:szCs w:val="28"/>
        </w:rPr>
        <w:t xml:space="preserve"> </w:t>
      </w:r>
      <w:r w:rsidR="00C73BD6" w:rsidRPr="00BF787A">
        <w:rPr>
          <w:sz w:val="28"/>
          <w:szCs w:val="28"/>
        </w:rPr>
        <w:t>дома;</w:t>
      </w:r>
    </w:p>
    <w:p w14:paraId="1957EB7B" w14:textId="32B386EC" w:rsidR="000A74BC" w:rsidRPr="00BF787A" w:rsidRDefault="0006310A" w:rsidP="00BB52E0">
      <w:pPr>
        <w:numPr>
          <w:ilvl w:val="0"/>
          <w:numId w:val="15"/>
        </w:numPr>
        <w:suppressAutoHyphens/>
        <w:ind w:left="0" w:firstLine="720"/>
        <w:jc w:val="both"/>
        <w:rPr>
          <w:sz w:val="28"/>
          <w:szCs w:val="28"/>
        </w:rPr>
      </w:pPr>
      <w:r w:rsidRPr="00BF787A">
        <w:rPr>
          <w:sz w:val="28"/>
          <w:szCs w:val="28"/>
        </w:rPr>
        <w:t>размещение</w:t>
      </w:r>
      <w:r w:rsidR="008A5486">
        <w:rPr>
          <w:sz w:val="28"/>
          <w:szCs w:val="28"/>
        </w:rPr>
        <w:t xml:space="preserve"> </w:t>
      </w:r>
      <w:r w:rsidRPr="00BF787A">
        <w:rPr>
          <w:sz w:val="28"/>
          <w:szCs w:val="28"/>
        </w:rPr>
        <w:t>жилых</w:t>
      </w:r>
      <w:r w:rsidR="008A5486">
        <w:rPr>
          <w:sz w:val="28"/>
          <w:szCs w:val="28"/>
        </w:rPr>
        <w:t xml:space="preserve"> </w:t>
      </w:r>
      <w:r w:rsidRPr="00BF787A">
        <w:rPr>
          <w:sz w:val="28"/>
          <w:szCs w:val="28"/>
        </w:rPr>
        <w:t>помещений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цокольных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подвальных</w:t>
      </w:r>
      <w:r w:rsidR="008A5486">
        <w:rPr>
          <w:sz w:val="28"/>
          <w:szCs w:val="28"/>
        </w:rPr>
        <w:t xml:space="preserve"> </w:t>
      </w:r>
      <w:r w:rsidRPr="00BF787A">
        <w:rPr>
          <w:sz w:val="28"/>
          <w:szCs w:val="28"/>
        </w:rPr>
        <w:t>этажах,</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жилых</w:t>
      </w:r>
      <w:r w:rsidR="008A5486">
        <w:rPr>
          <w:sz w:val="28"/>
          <w:szCs w:val="28"/>
        </w:rPr>
        <w:t xml:space="preserve"> </w:t>
      </w:r>
      <w:r w:rsidRPr="00BF787A">
        <w:rPr>
          <w:sz w:val="28"/>
          <w:szCs w:val="28"/>
        </w:rPr>
        <w:t>зданиях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общественного</w:t>
      </w:r>
      <w:r w:rsidR="008A5486">
        <w:rPr>
          <w:sz w:val="28"/>
          <w:szCs w:val="28"/>
        </w:rPr>
        <w:t xml:space="preserve"> </w:t>
      </w:r>
      <w:r w:rsidRPr="00BF787A">
        <w:rPr>
          <w:sz w:val="28"/>
          <w:szCs w:val="28"/>
        </w:rPr>
        <w:t>назначения,</w:t>
      </w:r>
      <w:r w:rsidR="008A5486">
        <w:rPr>
          <w:sz w:val="28"/>
          <w:szCs w:val="28"/>
        </w:rPr>
        <w:t xml:space="preserve"> </w:t>
      </w:r>
      <w:r w:rsidRPr="00BF787A">
        <w:rPr>
          <w:sz w:val="28"/>
          <w:szCs w:val="28"/>
        </w:rPr>
        <w:t>оказывающих</w:t>
      </w:r>
      <w:r w:rsidR="008A5486">
        <w:rPr>
          <w:sz w:val="28"/>
          <w:szCs w:val="28"/>
        </w:rPr>
        <w:t xml:space="preserve"> </w:t>
      </w:r>
      <w:r w:rsidRPr="00BF787A">
        <w:rPr>
          <w:sz w:val="28"/>
          <w:szCs w:val="28"/>
        </w:rPr>
        <w:t>вредное</w:t>
      </w:r>
      <w:r w:rsidR="008A5486">
        <w:rPr>
          <w:sz w:val="28"/>
          <w:szCs w:val="28"/>
        </w:rPr>
        <w:t xml:space="preserve"> </w:t>
      </w:r>
      <w:r w:rsidRPr="00BF787A">
        <w:rPr>
          <w:sz w:val="28"/>
          <w:szCs w:val="28"/>
        </w:rPr>
        <w:t>воздействие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человека,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допускается.</w:t>
      </w:r>
    </w:p>
    <w:p w14:paraId="5CF18162" w14:textId="4931530F" w:rsidR="000A74BC" w:rsidRPr="00BF787A" w:rsidRDefault="0058177F" w:rsidP="004332FC">
      <w:pPr>
        <w:numPr>
          <w:ilvl w:val="0"/>
          <w:numId w:val="15"/>
        </w:numPr>
        <w:suppressAutoHyphens/>
        <w:ind w:left="0" w:firstLine="709"/>
        <w:jc w:val="both"/>
        <w:rPr>
          <w:sz w:val="28"/>
          <w:szCs w:val="28"/>
        </w:rPr>
      </w:pPr>
      <w:r w:rsidRPr="00BF787A">
        <w:rPr>
          <w:sz w:val="28"/>
          <w:szCs w:val="28"/>
        </w:rPr>
        <w:t>п</w:t>
      </w:r>
      <w:r w:rsidR="000A74BC" w:rsidRPr="00BF787A">
        <w:rPr>
          <w:sz w:val="28"/>
          <w:szCs w:val="28"/>
        </w:rPr>
        <w:t>ри</w:t>
      </w:r>
      <w:r w:rsidR="008A5486">
        <w:rPr>
          <w:sz w:val="28"/>
          <w:szCs w:val="28"/>
        </w:rPr>
        <w:t xml:space="preserve"> </w:t>
      </w:r>
      <w:r w:rsidR="000A74BC" w:rsidRPr="00BF787A">
        <w:rPr>
          <w:sz w:val="28"/>
          <w:szCs w:val="28"/>
        </w:rPr>
        <w:t>комплексном</w:t>
      </w:r>
      <w:r w:rsidR="008A5486">
        <w:rPr>
          <w:sz w:val="28"/>
          <w:szCs w:val="28"/>
        </w:rPr>
        <w:t xml:space="preserve"> </w:t>
      </w:r>
      <w:r w:rsidR="000A74BC" w:rsidRPr="00BF787A">
        <w:rPr>
          <w:sz w:val="28"/>
          <w:szCs w:val="28"/>
        </w:rPr>
        <w:t>развитии</w:t>
      </w:r>
      <w:r w:rsidR="008A5486">
        <w:rPr>
          <w:sz w:val="28"/>
          <w:szCs w:val="28"/>
        </w:rPr>
        <w:t xml:space="preserve"> </w:t>
      </w:r>
      <w:r w:rsidR="000A74BC" w:rsidRPr="00BF787A">
        <w:rPr>
          <w:sz w:val="28"/>
          <w:szCs w:val="28"/>
        </w:rPr>
        <w:t>территории</w:t>
      </w:r>
      <w:r w:rsidR="008A5486">
        <w:rPr>
          <w:sz w:val="28"/>
          <w:szCs w:val="28"/>
        </w:rPr>
        <w:t xml:space="preserve"> </w:t>
      </w:r>
      <w:r w:rsidR="000A74BC" w:rsidRPr="00BF787A">
        <w:rPr>
          <w:sz w:val="28"/>
          <w:szCs w:val="28"/>
        </w:rPr>
        <w:t>предельный</w:t>
      </w:r>
      <w:r w:rsidR="008A5486">
        <w:rPr>
          <w:sz w:val="28"/>
          <w:szCs w:val="28"/>
        </w:rPr>
        <w:t xml:space="preserve"> </w:t>
      </w:r>
      <w:r w:rsidR="000A74BC" w:rsidRPr="00BF787A">
        <w:rPr>
          <w:sz w:val="28"/>
          <w:szCs w:val="28"/>
        </w:rPr>
        <w:t>коэффициент</w:t>
      </w:r>
      <w:r w:rsidR="008A5486">
        <w:rPr>
          <w:sz w:val="28"/>
          <w:szCs w:val="28"/>
        </w:rPr>
        <w:t xml:space="preserve"> </w:t>
      </w:r>
      <w:r w:rsidR="000A74BC" w:rsidRPr="00BF787A">
        <w:rPr>
          <w:sz w:val="28"/>
          <w:szCs w:val="28"/>
        </w:rPr>
        <w:t>плотности</w:t>
      </w:r>
      <w:r w:rsidR="008A5486">
        <w:rPr>
          <w:sz w:val="28"/>
          <w:szCs w:val="28"/>
        </w:rPr>
        <w:t xml:space="preserve"> </w:t>
      </w:r>
      <w:r w:rsidR="000A74BC" w:rsidRPr="00BF787A">
        <w:rPr>
          <w:sz w:val="28"/>
          <w:szCs w:val="28"/>
        </w:rPr>
        <w:t>застройки</w:t>
      </w:r>
      <w:r w:rsidR="008A5486">
        <w:rPr>
          <w:sz w:val="28"/>
          <w:szCs w:val="28"/>
        </w:rPr>
        <w:t xml:space="preserve"> </w:t>
      </w:r>
      <w:r w:rsidR="000A74BC" w:rsidRPr="00BF787A">
        <w:rPr>
          <w:sz w:val="28"/>
          <w:szCs w:val="28"/>
        </w:rPr>
        <w:t>жилой</w:t>
      </w:r>
      <w:r w:rsidR="008A5486">
        <w:rPr>
          <w:sz w:val="28"/>
          <w:szCs w:val="28"/>
        </w:rPr>
        <w:t xml:space="preserve"> </w:t>
      </w:r>
      <w:r w:rsidR="000A74BC" w:rsidRPr="00BF787A">
        <w:rPr>
          <w:sz w:val="28"/>
          <w:szCs w:val="28"/>
        </w:rPr>
        <w:t>зоны</w:t>
      </w:r>
      <w:r w:rsidR="008A5486">
        <w:rPr>
          <w:sz w:val="28"/>
          <w:szCs w:val="28"/>
        </w:rPr>
        <w:t xml:space="preserve"> </w:t>
      </w:r>
      <w:r w:rsidR="000A74BC" w:rsidRPr="00BF787A">
        <w:rPr>
          <w:sz w:val="28"/>
          <w:szCs w:val="28"/>
        </w:rPr>
        <w:t>определяется</w:t>
      </w:r>
      <w:r w:rsidR="008A5486">
        <w:rPr>
          <w:sz w:val="28"/>
          <w:szCs w:val="28"/>
        </w:rPr>
        <w:t xml:space="preserve"> </w:t>
      </w:r>
      <w:r w:rsidR="000A74BC" w:rsidRPr="00BF787A">
        <w:rPr>
          <w:sz w:val="28"/>
          <w:szCs w:val="28"/>
        </w:rPr>
        <w:t>в</w:t>
      </w:r>
      <w:r w:rsidR="008A5486">
        <w:rPr>
          <w:sz w:val="28"/>
          <w:szCs w:val="28"/>
        </w:rPr>
        <w:t xml:space="preserve"> </w:t>
      </w:r>
      <w:r w:rsidR="000A74BC" w:rsidRPr="00BF787A">
        <w:rPr>
          <w:sz w:val="28"/>
          <w:szCs w:val="28"/>
        </w:rPr>
        <w:t>границах</w:t>
      </w:r>
      <w:r w:rsidR="008A5486">
        <w:rPr>
          <w:sz w:val="28"/>
          <w:szCs w:val="28"/>
        </w:rPr>
        <w:t xml:space="preserve"> </w:t>
      </w:r>
      <w:r w:rsidR="000A74BC" w:rsidRPr="00BF787A">
        <w:rPr>
          <w:sz w:val="28"/>
          <w:szCs w:val="28"/>
        </w:rPr>
        <w:t>проектируемой</w:t>
      </w:r>
      <w:r w:rsidR="008A5486">
        <w:rPr>
          <w:sz w:val="28"/>
          <w:szCs w:val="28"/>
        </w:rPr>
        <w:t xml:space="preserve"> </w:t>
      </w:r>
      <w:r w:rsidR="000A74BC" w:rsidRPr="00BF787A">
        <w:rPr>
          <w:sz w:val="28"/>
          <w:szCs w:val="28"/>
        </w:rPr>
        <w:t>территории</w:t>
      </w:r>
      <w:r w:rsidR="008A5486">
        <w:rPr>
          <w:sz w:val="28"/>
          <w:szCs w:val="28"/>
        </w:rPr>
        <w:t xml:space="preserve"> </w:t>
      </w:r>
      <w:r w:rsidR="000A74BC" w:rsidRPr="00BF787A">
        <w:rPr>
          <w:sz w:val="28"/>
          <w:szCs w:val="28"/>
        </w:rPr>
        <w:t>для</w:t>
      </w:r>
      <w:r w:rsidR="008A5486">
        <w:rPr>
          <w:sz w:val="28"/>
          <w:szCs w:val="28"/>
        </w:rPr>
        <w:t xml:space="preserve"> </w:t>
      </w:r>
      <w:r w:rsidR="000A74BC" w:rsidRPr="00BF787A">
        <w:rPr>
          <w:sz w:val="28"/>
          <w:szCs w:val="28"/>
        </w:rPr>
        <w:t>каждой</w:t>
      </w:r>
      <w:r w:rsidR="008A5486">
        <w:rPr>
          <w:sz w:val="28"/>
          <w:szCs w:val="28"/>
        </w:rPr>
        <w:t xml:space="preserve"> </w:t>
      </w:r>
      <w:r w:rsidR="000A74BC" w:rsidRPr="00BF787A">
        <w:rPr>
          <w:sz w:val="28"/>
          <w:szCs w:val="28"/>
        </w:rPr>
        <w:t>территориальной</w:t>
      </w:r>
      <w:r w:rsidR="008A5486">
        <w:rPr>
          <w:sz w:val="28"/>
          <w:szCs w:val="28"/>
        </w:rPr>
        <w:t xml:space="preserve"> </w:t>
      </w:r>
      <w:r w:rsidR="000A74BC" w:rsidRPr="00BF787A">
        <w:rPr>
          <w:sz w:val="28"/>
          <w:szCs w:val="28"/>
        </w:rPr>
        <w:t>зоны</w:t>
      </w:r>
      <w:r w:rsidR="008A5486">
        <w:rPr>
          <w:sz w:val="28"/>
          <w:szCs w:val="28"/>
        </w:rPr>
        <w:t xml:space="preserve"> </w:t>
      </w:r>
      <w:r w:rsidR="000A74BC" w:rsidRPr="00BF787A">
        <w:rPr>
          <w:sz w:val="28"/>
          <w:szCs w:val="28"/>
        </w:rPr>
        <w:t>отдельно,</w:t>
      </w:r>
      <w:r w:rsidR="008A5486">
        <w:rPr>
          <w:sz w:val="28"/>
          <w:szCs w:val="28"/>
        </w:rPr>
        <w:t xml:space="preserve"> </w:t>
      </w:r>
      <w:r w:rsidR="000A74BC" w:rsidRPr="00BF787A">
        <w:rPr>
          <w:sz w:val="28"/>
          <w:szCs w:val="28"/>
        </w:rPr>
        <w:t>с</w:t>
      </w:r>
      <w:r w:rsidR="008A5486">
        <w:rPr>
          <w:sz w:val="28"/>
          <w:szCs w:val="28"/>
        </w:rPr>
        <w:t xml:space="preserve"> </w:t>
      </w:r>
      <w:r w:rsidR="000A74BC" w:rsidRPr="00BF787A">
        <w:rPr>
          <w:sz w:val="28"/>
          <w:szCs w:val="28"/>
        </w:rPr>
        <w:t>учетом</w:t>
      </w:r>
      <w:r w:rsidR="008A5486">
        <w:rPr>
          <w:sz w:val="28"/>
          <w:szCs w:val="28"/>
        </w:rPr>
        <w:t xml:space="preserve"> </w:t>
      </w:r>
      <w:r w:rsidR="000A74BC" w:rsidRPr="00BF787A">
        <w:rPr>
          <w:sz w:val="28"/>
          <w:szCs w:val="28"/>
        </w:rPr>
        <w:t>территорий</w:t>
      </w:r>
      <w:r w:rsidR="008A5486">
        <w:rPr>
          <w:sz w:val="28"/>
          <w:szCs w:val="28"/>
        </w:rPr>
        <w:t xml:space="preserve"> </w:t>
      </w:r>
      <w:r w:rsidR="000A74BC" w:rsidRPr="00BF787A">
        <w:rPr>
          <w:sz w:val="28"/>
          <w:szCs w:val="28"/>
        </w:rPr>
        <w:t>учреждений</w:t>
      </w:r>
      <w:r w:rsidR="008A5486">
        <w:rPr>
          <w:sz w:val="28"/>
          <w:szCs w:val="28"/>
        </w:rPr>
        <w:t xml:space="preserve"> </w:t>
      </w:r>
      <w:r w:rsidR="000A74BC" w:rsidRPr="00BF787A">
        <w:rPr>
          <w:sz w:val="28"/>
          <w:szCs w:val="28"/>
        </w:rPr>
        <w:t>и</w:t>
      </w:r>
      <w:r w:rsidR="008A5486">
        <w:rPr>
          <w:sz w:val="28"/>
          <w:szCs w:val="28"/>
        </w:rPr>
        <w:t xml:space="preserve"> </w:t>
      </w:r>
      <w:r w:rsidR="000A74BC" w:rsidRPr="00BF787A">
        <w:rPr>
          <w:sz w:val="28"/>
          <w:szCs w:val="28"/>
        </w:rPr>
        <w:t>предприятий</w:t>
      </w:r>
      <w:r w:rsidR="008A5486">
        <w:rPr>
          <w:sz w:val="28"/>
          <w:szCs w:val="28"/>
        </w:rPr>
        <w:t xml:space="preserve"> </w:t>
      </w:r>
      <w:r w:rsidR="000A74BC" w:rsidRPr="00BF787A">
        <w:rPr>
          <w:sz w:val="28"/>
          <w:szCs w:val="28"/>
        </w:rPr>
        <w:t>обслуживания,</w:t>
      </w:r>
      <w:r w:rsidR="008A5486">
        <w:rPr>
          <w:sz w:val="28"/>
          <w:szCs w:val="28"/>
        </w:rPr>
        <w:t xml:space="preserve"> </w:t>
      </w:r>
      <w:r w:rsidR="000A74BC" w:rsidRPr="00BF787A">
        <w:rPr>
          <w:sz w:val="28"/>
          <w:szCs w:val="28"/>
        </w:rPr>
        <w:t>гаражей,</w:t>
      </w:r>
      <w:r w:rsidR="008A5486">
        <w:rPr>
          <w:sz w:val="28"/>
          <w:szCs w:val="28"/>
        </w:rPr>
        <w:t xml:space="preserve"> </w:t>
      </w:r>
      <w:r w:rsidR="000A74BC" w:rsidRPr="00BF787A">
        <w:rPr>
          <w:sz w:val="28"/>
          <w:szCs w:val="28"/>
        </w:rPr>
        <w:t>стоянок</w:t>
      </w:r>
      <w:r w:rsidR="008A5486">
        <w:rPr>
          <w:sz w:val="28"/>
          <w:szCs w:val="28"/>
        </w:rPr>
        <w:t xml:space="preserve"> </w:t>
      </w:r>
      <w:r w:rsidR="000A74BC" w:rsidRPr="00BF787A">
        <w:rPr>
          <w:sz w:val="28"/>
          <w:szCs w:val="28"/>
        </w:rPr>
        <w:t>автомобилей,</w:t>
      </w:r>
      <w:r w:rsidR="008A5486">
        <w:rPr>
          <w:sz w:val="28"/>
          <w:szCs w:val="28"/>
        </w:rPr>
        <w:t xml:space="preserve"> </w:t>
      </w:r>
      <w:r w:rsidR="000A74BC" w:rsidRPr="00BF787A">
        <w:rPr>
          <w:sz w:val="28"/>
          <w:szCs w:val="28"/>
        </w:rPr>
        <w:lastRenderedPageBreak/>
        <w:t>зеленых</w:t>
      </w:r>
      <w:r w:rsidR="008A5486">
        <w:rPr>
          <w:sz w:val="28"/>
          <w:szCs w:val="28"/>
        </w:rPr>
        <w:t xml:space="preserve"> </w:t>
      </w:r>
      <w:r w:rsidR="000A74BC" w:rsidRPr="00BF787A">
        <w:rPr>
          <w:sz w:val="28"/>
          <w:szCs w:val="28"/>
        </w:rPr>
        <w:t>насаждений,</w:t>
      </w:r>
      <w:r w:rsidR="008A5486">
        <w:rPr>
          <w:sz w:val="28"/>
          <w:szCs w:val="28"/>
        </w:rPr>
        <w:t xml:space="preserve"> </w:t>
      </w:r>
      <w:r w:rsidR="000A74BC" w:rsidRPr="00BF787A">
        <w:rPr>
          <w:sz w:val="28"/>
          <w:szCs w:val="28"/>
        </w:rPr>
        <w:t>площадок</w:t>
      </w:r>
      <w:r w:rsidR="008A5486">
        <w:rPr>
          <w:sz w:val="28"/>
          <w:szCs w:val="28"/>
        </w:rPr>
        <w:t xml:space="preserve"> </w:t>
      </w:r>
      <w:r w:rsidR="000A74BC" w:rsidRPr="00BF787A">
        <w:rPr>
          <w:sz w:val="28"/>
          <w:szCs w:val="28"/>
        </w:rPr>
        <w:t>и</w:t>
      </w:r>
      <w:r w:rsidR="008A5486">
        <w:rPr>
          <w:sz w:val="28"/>
          <w:szCs w:val="28"/>
        </w:rPr>
        <w:t xml:space="preserve"> </w:t>
      </w:r>
      <w:r w:rsidR="000A74BC" w:rsidRPr="00BF787A">
        <w:rPr>
          <w:sz w:val="28"/>
          <w:szCs w:val="28"/>
        </w:rPr>
        <w:t>других</w:t>
      </w:r>
      <w:r w:rsidR="008A5486">
        <w:rPr>
          <w:sz w:val="28"/>
          <w:szCs w:val="28"/>
        </w:rPr>
        <w:t xml:space="preserve"> </w:t>
      </w:r>
      <w:r w:rsidR="000A74BC" w:rsidRPr="00BF787A">
        <w:rPr>
          <w:sz w:val="28"/>
          <w:szCs w:val="28"/>
        </w:rPr>
        <w:t>объектов</w:t>
      </w:r>
      <w:r w:rsidR="008A5486">
        <w:rPr>
          <w:sz w:val="28"/>
          <w:szCs w:val="28"/>
        </w:rPr>
        <w:t xml:space="preserve"> </w:t>
      </w:r>
      <w:r w:rsidR="000A74BC" w:rsidRPr="00BF787A">
        <w:rPr>
          <w:sz w:val="28"/>
          <w:szCs w:val="28"/>
        </w:rPr>
        <w:t>благоустройства.</w:t>
      </w:r>
    </w:p>
    <w:p w14:paraId="37FD732E" w14:textId="384731F7" w:rsidR="000A74BC" w:rsidRPr="00BF787A" w:rsidRDefault="0058177F" w:rsidP="004332FC">
      <w:pPr>
        <w:pStyle w:val="aff0"/>
        <w:numPr>
          <w:ilvl w:val="0"/>
          <w:numId w:val="15"/>
        </w:numPr>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п</w:t>
      </w:r>
      <w:r w:rsidR="000A74BC" w:rsidRPr="00BF787A">
        <w:rPr>
          <w:rFonts w:ascii="Times New Roman" w:hAnsi="Times New Roman"/>
          <w:sz w:val="28"/>
          <w:szCs w:val="28"/>
        </w:rPr>
        <w:t>ри</w:t>
      </w:r>
      <w:r w:rsidR="008A5486">
        <w:rPr>
          <w:rFonts w:ascii="Times New Roman" w:hAnsi="Times New Roman"/>
          <w:sz w:val="28"/>
          <w:szCs w:val="28"/>
        </w:rPr>
        <w:t xml:space="preserve"> </w:t>
      </w:r>
      <w:r w:rsidR="000A74BC" w:rsidRPr="00BF787A">
        <w:rPr>
          <w:rFonts w:ascii="Times New Roman" w:hAnsi="Times New Roman"/>
          <w:sz w:val="28"/>
          <w:szCs w:val="28"/>
        </w:rPr>
        <w:t>расчете</w:t>
      </w:r>
      <w:r w:rsidR="008A5486">
        <w:rPr>
          <w:rFonts w:ascii="Times New Roman" w:hAnsi="Times New Roman"/>
          <w:sz w:val="28"/>
          <w:szCs w:val="28"/>
        </w:rPr>
        <w:t xml:space="preserve"> </w:t>
      </w:r>
      <w:r w:rsidR="000A74BC" w:rsidRPr="00BF787A">
        <w:rPr>
          <w:rFonts w:ascii="Times New Roman" w:hAnsi="Times New Roman"/>
          <w:sz w:val="28"/>
          <w:szCs w:val="28"/>
        </w:rPr>
        <w:t>предельного</w:t>
      </w:r>
      <w:r w:rsidR="008A5486">
        <w:rPr>
          <w:rFonts w:ascii="Times New Roman" w:hAnsi="Times New Roman"/>
          <w:sz w:val="28"/>
          <w:szCs w:val="28"/>
        </w:rPr>
        <w:t xml:space="preserve"> </w:t>
      </w:r>
      <w:r w:rsidR="000A74BC" w:rsidRPr="00BF787A">
        <w:rPr>
          <w:rFonts w:ascii="Times New Roman" w:hAnsi="Times New Roman"/>
          <w:sz w:val="28"/>
          <w:szCs w:val="28"/>
        </w:rPr>
        <w:t>коэффициента</w:t>
      </w:r>
      <w:r w:rsidR="008A5486">
        <w:rPr>
          <w:rFonts w:ascii="Times New Roman" w:hAnsi="Times New Roman"/>
          <w:sz w:val="28"/>
          <w:szCs w:val="28"/>
        </w:rPr>
        <w:t xml:space="preserve"> </w:t>
      </w:r>
      <w:r w:rsidR="000A74BC" w:rsidRPr="00BF787A">
        <w:rPr>
          <w:rFonts w:ascii="Times New Roman" w:hAnsi="Times New Roman"/>
          <w:sz w:val="28"/>
          <w:szCs w:val="28"/>
        </w:rPr>
        <w:t>плотности</w:t>
      </w:r>
      <w:r w:rsidR="008A5486">
        <w:rPr>
          <w:rFonts w:ascii="Times New Roman" w:hAnsi="Times New Roman"/>
          <w:sz w:val="28"/>
          <w:szCs w:val="28"/>
        </w:rPr>
        <w:t xml:space="preserve"> </w:t>
      </w:r>
      <w:r w:rsidR="000A74BC" w:rsidRPr="00BF787A">
        <w:rPr>
          <w:rFonts w:ascii="Times New Roman" w:hAnsi="Times New Roman"/>
          <w:sz w:val="28"/>
          <w:szCs w:val="28"/>
        </w:rPr>
        <w:t>застройки</w:t>
      </w:r>
      <w:r w:rsidR="008A5486">
        <w:rPr>
          <w:rFonts w:ascii="Times New Roman" w:hAnsi="Times New Roman"/>
          <w:sz w:val="28"/>
          <w:szCs w:val="28"/>
        </w:rPr>
        <w:t xml:space="preserve"> </w:t>
      </w:r>
      <w:r w:rsidR="000A74BC" w:rsidRPr="00BF787A">
        <w:rPr>
          <w:rFonts w:ascii="Times New Roman" w:hAnsi="Times New Roman"/>
          <w:sz w:val="28"/>
          <w:szCs w:val="28"/>
        </w:rPr>
        <w:t>жилой</w:t>
      </w:r>
      <w:r w:rsidR="008A5486">
        <w:rPr>
          <w:rFonts w:ascii="Times New Roman" w:hAnsi="Times New Roman"/>
          <w:sz w:val="28"/>
          <w:szCs w:val="28"/>
        </w:rPr>
        <w:t xml:space="preserve"> </w:t>
      </w:r>
      <w:r w:rsidR="000A74BC" w:rsidRPr="00BF787A">
        <w:rPr>
          <w:rFonts w:ascii="Times New Roman" w:hAnsi="Times New Roman"/>
          <w:sz w:val="28"/>
          <w:szCs w:val="28"/>
        </w:rPr>
        <w:t>зоны</w:t>
      </w:r>
      <w:r w:rsidR="008A5486">
        <w:rPr>
          <w:rFonts w:ascii="Times New Roman" w:hAnsi="Times New Roman"/>
          <w:sz w:val="28"/>
          <w:szCs w:val="28"/>
        </w:rPr>
        <w:t xml:space="preserve"> </w:t>
      </w:r>
      <w:r w:rsidR="000A74BC" w:rsidRPr="00BF787A">
        <w:rPr>
          <w:rFonts w:ascii="Times New Roman" w:hAnsi="Times New Roman"/>
          <w:sz w:val="28"/>
          <w:szCs w:val="28"/>
        </w:rPr>
        <w:t>учитывается</w:t>
      </w:r>
      <w:r w:rsidR="008A5486">
        <w:rPr>
          <w:rFonts w:ascii="Times New Roman" w:hAnsi="Times New Roman"/>
          <w:sz w:val="28"/>
          <w:szCs w:val="28"/>
        </w:rPr>
        <w:t xml:space="preserve"> </w:t>
      </w:r>
      <w:r w:rsidR="000A74BC" w:rsidRPr="00BF787A">
        <w:rPr>
          <w:rFonts w:ascii="Times New Roman" w:hAnsi="Times New Roman"/>
          <w:sz w:val="28"/>
          <w:szCs w:val="28"/>
        </w:rPr>
        <w:t>площадь</w:t>
      </w:r>
      <w:r w:rsidR="008A5486">
        <w:rPr>
          <w:rFonts w:ascii="Times New Roman" w:hAnsi="Times New Roman"/>
          <w:sz w:val="28"/>
          <w:szCs w:val="28"/>
        </w:rPr>
        <w:t xml:space="preserve"> </w:t>
      </w:r>
      <w:r w:rsidR="000A74BC" w:rsidRPr="00BF787A">
        <w:rPr>
          <w:rFonts w:ascii="Times New Roman" w:hAnsi="Times New Roman"/>
          <w:sz w:val="28"/>
          <w:szCs w:val="28"/>
        </w:rPr>
        <w:t>территории</w:t>
      </w:r>
      <w:r w:rsidR="008A5486">
        <w:rPr>
          <w:rFonts w:ascii="Times New Roman" w:hAnsi="Times New Roman"/>
          <w:sz w:val="28"/>
          <w:szCs w:val="28"/>
        </w:rPr>
        <w:t xml:space="preserve"> </w:t>
      </w:r>
      <w:r w:rsidR="000A74BC" w:rsidRPr="00BF787A">
        <w:rPr>
          <w:rFonts w:ascii="Times New Roman" w:hAnsi="Times New Roman"/>
          <w:sz w:val="28"/>
          <w:szCs w:val="28"/>
        </w:rPr>
        <w:t>рекреационной</w:t>
      </w:r>
      <w:r w:rsidR="008A5486">
        <w:rPr>
          <w:rFonts w:ascii="Times New Roman" w:hAnsi="Times New Roman"/>
          <w:sz w:val="28"/>
          <w:szCs w:val="28"/>
        </w:rPr>
        <w:t xml:space="preserve"> </w:t>
      </w:r>
      <w:r w:rsidR="000A74BC" w:rsidRPr="00BF787A">
        <w:rPr>
          <w:rFonts w:ascii="Times New Roman" w:hAnsi="Times New Roman"/>
          <w:sz w:val="28"/>
          <w:szCs w:val="28"/>
        </w:rPr>
        <w:t>зоны,</w:t>
      </w:r>
      <w:r w:rsidR="008A5486">
        <w:rPr>
          <w:rFonts w:ascii="Times New Roman" w:hAnsi="Times New Roman"/>
          <w:sz w:val="28"/>
          <w:szCs w:val="28"/>
        </w:rPr>
        <w:t xml:space="preserve"> </w:t>
      </w:r>
      <w:r w:rsidR="000A74BC" w:rsidRPr="00BF787A">
        <w:rPr>
          <w:rFonts w:ascii="Times New Roman" w:hAnsi="Times New Roman"/>
          <w:sz w:val="28"/>
          <w:szCs w:val="28"/>
        </w:rPr>
        <w:t>зоны</w:t>
      </w:r>
      <w:r w:rsidR="008A5486">
        <w:rPr>
          <w:rFonts w:ascii="Times New Roman" w:hAnsi="Times New Roman"/>
          <w:sz w:val="28"/>
          <w:szCs w:val="28"/>
        </w:rPr>
        <w:t xml:space="preserve"> </w:t>
      </w:r>
      <w:r w:rsidR="000A74BC" w:rsidRPr="00BF787A">
        <w:rPr>
          <w:rFonts w:ascii="Times New Roman" w:hAnsi="Times New Roman"/>
          <w:sz w:val="28"/>
          <w:szCs w:val="28"/>
        </w:rPr>
        <w:t>инженерной</w:t>
      </w:r>
      <w:r w:rsidR="008A5486">
        <w:rPr>
          <w:rFonts w:ascii="Times New Roman" w:hAnsi="Times New Roman"/>
          <w:sz w:val="28"/>
          <w:szCs w:val="28"/>
        </w:rPr>
        <w:t xml:space="preserve"> </w:t>
      </w:r>
      <w:r w:rsidR="000A74BC" w:rsidRPr="00BF787A">
        <w:rPr>
          <w:rFonts w:ascii="Times New Roman" w:hAnsi="Times New Roman"/>
          <w:sz w:val="28"/>
          <w:szCs w:val="28"/>
        </w:rPr>
        <w:t>и</w:t>
      </w:r>
      <w:r w:rsidR="008A5486">
        <w:rPr>
          <w:rFonts w:ascii="Times New Roman" w:hAnsi="Times New Roman"/>
          <w:sz w:val="28"/>
          <w:szCs w:val="28"/>
        </w:rPr>
        <w:t xml:space="preserve"> </w:t>
      </w:r>
      <w:r w:rsidR="000A74BC" w:rsidRPr="00BF787A">
        <w:rPr>
          <w:rFonts w:ascii="Times New Roman" w:hAnsi="Times New Roman"/>
          <w:sz w:val="28"/>
          <w:szCs w:val="28"/>
        </w:rPr>
        <w:t>транспортной</w:t>
      </w:r>
      <w:r w:rsidR="008A5486">
        <w:rPr>
          <w:rFonts w:ascii="Times New Roman" w:hAnsi="Times New Roman"/>
          <w:sz w:val="28"/>
          <w:szCs w:val="28"/>
        </w:rPr>
        <w:t xml:space="preserve"> </w:t>
      </w:r>
      <w:r w:rsidR="000A74BC" w:rsidRPr="00BF787A">
        <w:rPr>
          <w:rFonts w:ascii="Times New Roman" w:hAnsi="Times New Roman"/>
          <w:sz w:val="28"/>
          <w:szCs w:val="28"/>
        </w:rPr>
        <w:t>инфраструктуры,</w:t>
      </w:r>
      <w:r w:rsidR="008A5486">
        <w:rPr>
          <w:rFonts w:ascii="Times New Roman" w:hAnsi="Times New Roman"/>
          <w:sz w:val="28"/>
          <w:szCs w:val="28"/>
        </w:rPr>
        <w:t xml:space="preserve"> </w:t>
      </w:r>
      <w:r w:rsidR="000A74BC" w:rsidRPr="00BF787A">
        <w:rPr>
          <w:rFonts w:ascii="Times New Roman" w:hAnsi="Times New Roman"/>
          <w:sz w:val="28"/>
          <w:szCs w:val="28"/>
        </w:rPr>
        <w:t>пропорционально</w:t>
      </w:r>
      <w:r w:rsidR="008A5486">
        <w:rPr>
          <w:rFonts w:ascii="Times New Roman" w:hAnsi="Times New Roman"/>
          <w:sz w:val="28"/>
          <w:szCs w:val="28"/>
        </w:rPr>
        <w:t xml:space="preserve"> </w:t>
      </w:r>
      <w:r w:rsidR="000A74BC" w:rsidRPr="00BF787A">
        <w:rPr>
          <w:rFonts w:ascii="Times New Roman" w:hAnsi="Times New Roman"/>
          <w:sz w:val="28"/>
          <w:szCs w:val="28"/>
        </w:rPr>
        <w:t>к</w:t>
      </w:r>
      <w:r w:rsidR="008A5486">
        <w:rPr>
          <w:rFonts w:ascii="Times New Roman" w:hAnsi="Times New Roman"/>
          <w:sz w:val="28"/>
          <w:szCs w:val="28"/>
        </w:rPr>
        <w:t xml:space="preserve"> </w:t>
      </w:r>
      <w:r w:rsidR="000A74BC" w:rsidRPr="00BF787A">
        <w:rPr>
          <w:rFonts w:ascii="Times New Roman" w:hAnsi="Times New Roman"/>
          <w:sz w:val="28"/>
          <w:szCs w:val="28"/>
        </w:rPr>
        <w:t>каждой</w:t>
      </w:r>
      <w:r w:rsidR="008A5486">
        <w:rPr>
          <w:rFonts w:ascii="Times New Roman" w:hAnsi="Times New Roman"/>
          <w:sz w:val="28"/>
          <w:szCs w:val="28"/>
        </w:rPr>
        <w:t xml:space="preserve"> </w:t>
      </w:r>
      <w:r w:rsidR="000A74BC" w:rsidRPr="00BF787A">
        <w:rPr>
          <w:rFonts w:ascii="Times New Roman" w:hAnsi="Times New Roman"/>
          <w:sz w:val="28"/>
          <w:szCs w:val="28"/>
        </w:rPr>
        <w:t>зоне</w:t>
      </w:r>
      <w:r w:rsidR="008A5486">
        <w:rPr>
          <w:rFonts w:ascii="Times New Roman" w:hAnsi="Times New Roman"/>
          <w:sz w:val="28"/>
          <w:szCs w:val="28"/>
        </w:rPr>
        <w:t xml:space="preserve"> </w:t>
      </w:r>
      <w:r w:rsidR="000A74BC" w:rsidRPr="00BF787A">
        <w:rPr>
          <w:rFonts w:ascii="Times New Roman" w:hAnsi="Times New Roman"/>
          <w:sz w:val="28"/>
          <w:szCs w:val="28"/>
        </w:rPr>
        <w:t>жилой</w:t>
      </w:r>
      <w:r w:rsidR="008A5486">
        <w:rPr>
          <w:rFonts w:ascii="Times New Roman" w:hAnsi="Times New Roman"/>
          <w:sz w:val="28"/>
          <w:szCs w:val="28"/>
        </w:rPr>
        <w:t xml:space="preserve"> </w:t>
      </w:r>
      <w:r w:rsidR="000A74BC" w:rsidRPr="00BF787A">
        <w:rPr>
          <w:rFonts w:ascii="Times New Roman" w:hAnsi="Times New Roman"/>
          <w:sz w:val="28"/>
          <w:szCs w:val="28"/>
        </w:rPr>
        <w:t>застройки</w:t>
      </w:r>
      <w:r w:rsidR="008A5486">
        <w:rPr>
          <w:rFonts w:ascii="Times New Roman" w:hAnsi="Times New Roman"/>
          <w:sz w:val="28"/>
          <w:szCs w:val="28"/>
        </w:rPr>
        <w:t xml:space="preserve"> </w:t>
      </w:r>
      <w:r w:rsidR="000A74BC" w:rsidRPr="00BF787A">
        <w:rPr>
          <w:rFonts w:ascii="Times New Roman" w:hAnsi="Times New Roman"/>
          <w:sz w:val="28"/>
          <w:szCs w:val="28"/>
        </w:rPr>
        <w:t>в</w:t>
      </w:r>
      <w:r w:rsidR="008A5486">
        <w:rPr>
          <w:rFonts w:ascii="Times New Roman" w:hAnsi="Times New Roman"/>
          <w:sz w:val="28"/>
          <w:szCs w:val="28"/>
        </w:rPr>
        <w:t xml:space="preserve"> </w:t>
      </w:r>
      <w:r w:rsidR="000A74BC" w:rsidRPr="00BF787A">
        <w:rPr>
          <w:rFonts w:ascii="Times New Roman" w:hAnsi="Times New Roman"/>
          <w:sz w:val="28"/>
          <w:szCs w:val="28"/>
        </w:rPr>
        <w:t>границах</w:t>
      </w:r>
      <w:r w:rsidR="008A5486">
        <w:rPr>
          <w:rFonts w:ascii="Times New Roman" w:hAnsi="Times New Roman"/>
          <w:sz w:val="28"/>
          <w:szCs w:val="28"/>
        </w:rPr>
        <w:t xml:space="preserve"> </w:t>
      </w:r>
      <w:r w:rsidR="000A74BC" w:rsidRPr="00BF787A">
        <w:rPr>
          <w:rFonts w:ascii="Times New Roman" w:hAnsi="Times New Roman"/>
          <w:sz w:val="28"/>
          <w:szCs w:val="28"/>
        </w:rPr>
        <w:t>комплексного</w:t>
      </w:r>
      <w:r w:rsidR="008A5486">
        <w:rPr>
          <w:rFonts w:ascii="Times New Roman" w:hAnsi="Times New Roman"/>
          <w:sz w:val="28"/>
          <w:szCs w:val="28"/>
        </w:rPr>
        <w:t xml:space="preserve"> </w:t>
      </w:r>
      <w:r w:rsidR="000A74BC" w:rsidRPr="00BF787A">
        <w:rPr>
          <w:rFonts w:ascii="Times New Roman" w:hAnsi="Times New Roman"/>
          <w:sz w:val="28"/>
          <w:szCs w:val="28"/>
        </w:rPr>
        <w:t>развития</w:t>
      </w:r>
      <w:r w:rsidR="008A5486">
        <w:rPr>
          <w:rFonts w:ascii="Times New Roman" w:hAnsi="Times New Roman"/>
          <w:sz w:val="28"/>
          <w:szCs w:val="28"/>
        </w:rPr>
        <w:t xml:space="preserve"> </w:t>
      </w:r>
      <w:r w:rsidR="000A74BC" w:rsidRPr="00BF787A">
        <w:rPr>
          <w:rFonts w:ascii="Times New Roman" w:hAnsi="Times New Roman"/>
          <w:sz w:val="28"/>
          <w:szCs w:val="28"/>
        </w:rPr>
        <w:t>территории.</w:t>
      </w:r>
    </w:p>
    <w:p w14:paraId="113878BE" w14:textId="37F3F715" w:rsidR="00D7625C" w:rsidRPr="00BF787A" w:rsidRDefault="0058177F" w:rsidP="004332FC">
      <w:pPr>
        <w:pStyle w:val="aff0"/>
        <w:numPr>
          <w:ilvl w:val="0"/>
          <w:numId w:val="15"/>
        </w:numPr>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в</w:t>
      </w:r>
      <w:r w:rsidR="008A5486">
        <w:rPr>
          <w:rFonts w:ascii="Times New Roman" w:hAnsi="Times New Roman"/>
          <w:sz w:val="28"/>
          <w:szCs w:val="28"/>
        </w:rPr>
        <w:t xml:space="preserve"> </w:t>
      </w:r>
      <w:r w:rsidR="00D7625C" w:rsidRPr="00BF787A">
        <w:rPr>
          <w:rFonts w:ascii="Times New Roman" w:hAnsi="Times New Roman"/>
          <w:sz w:val="28"/>
          <w:szCs w:val="28"/>
        </w:rPr>
        <w:t>целях</w:t>
      </w:r>
      <w:r w:rsidR="008A5486">
        <w:rPr>
          <w:rFonts w:ascii="Times New Roman" w:hAnsi="Times New Roman"/>
          <w:sz w:val="28"/>
          <w:szCs w:val="28"/>
        </w:rPr>
        <w:t xml:space="preserve"> </w:t>
      </w:r>
      <w:r w:rsidR="00D7625C" w:rsidRPr="00BF787A">
        <w:rPr>
          <w:rFonts w:ascii="Times New Roman" w:hAnsi="Times New Roman"/>
          <w:sz w:val="28"/>
          <w:szCs w:val="28"/>
        </w:rPr>
        <w:t>обеспечения</w:t>
      </w:r>
      <w:r w:rsidR="008A5486">
        <w:rPr>
          <w:rFonts w:ascii="Times New Roman" w:hAnsi="Times New Roman"/>
          <w:sz w:val="28"/>
          <w:szCs w:val="28"/>
        </w:rPr>
        <w:t xml:space="preserve"> </w:t>
      </w:r>
      <w:r w:rsidR="00D7625C" w:rsidRPr="00BF787A">
        <w:rPr>
          <w:rFonts w:ascii="Times New Roman" w:hAnsi="Times New Roman"/>
          <w:sz w:val="28"/>
          <w:szCs w:val="28"/>
        </w:rPr>
        <w:t>разрешенного</w:t>
      </w:r>
      <w:r w:rsidR="008A5486">
        <w:rPr>
          <w:rFonts w:ascii="Times New Roman" w:hAnsi="Times New Roman"/>
          <w:sz w:val="28"/>
          <w:szCs w:val="28"/>
        </w:rPr>
        <w:t xml:space="preserve"> </w:t>
      </w:r>
      <w:r w:rsidR="00D7625C" w:rsidRPr="00BF787A">
        <w:rPr>
          <w:rFonts w:ascii="Times New Roman" w:hAnsi="Times New Roman"/>
          <w:sz w:val="28"/>
          <w:szCs w:val="28"/>
        </w:rPr>
        <w:t>использования</w:t>
      </w:r>
      <w:r w:rsidR="008A5486">
        <w:rPr>
          <w:rFonts w:ascii="Times New Roman" w:hAnsi="Times New Roman"/>
          <w:sz w:val="28"/>
          <w:szCs w:val="28"/>
        </w:rPr>
        <w:t xml:space="preserve"> </w:t>
      </w:r>
      <w:r w:rsidR="00D7625C" w:rsidRPr="00BF787A">
        <w:rPr>
          <w:rFonts w:ascii="Times New Roman" w:hAnsi="Times New Roman"/>
          <w:sz w:val="28"/>
          <w:szCs w:val="28"/>
        </w:rPr>
        <w:t>объектов</w:t>
      </w:r>
      <w:r w:rsidR="008A5486">
        <w:rPr>
          <w:rFonts w:ascii="Times New Roman" w:hAnsi="Times New Roman"/>
          <w:sz w:val="28"/>
          <w:szCs w:val="28"/>
        </w:rPr>
        <w:t xml:space="preserve"> </w:t>
      </w:r>
      <w:r w:rsidR="00D7625C" w:rsidRPr="00BF787A">
        <w:rPr>
          <w:rFonts w:ascii="Times New Roman" w:hAnsi="Times New Roman"/>
          <w:sz w:val="28"/>
          <w:szCs w:val="28"/>
        </w:rPr>
        <w:t>недвижимости</w:t>
      </w:r>
      <w:r w:rsidR="008A5486">
        <w:rPr>
          <w:rFonts w:ascii="Times New Roman" w:hAnsi="Times New Roman"/>
          <w:sz w:val="28"/>
          <w:szCs w:val="28"/>
        </w:rPr>
        <w:t xml:space="preserve"> </w:t>
      </w:r>
      <w:r w:rsidR="00D7625C" w:rsidRPr="00BF787A">
        <w:rPr>
          <w:rFonts w:ascii="Times New Roman" w:hAnsi="Times New Roman"/>
          <w:sz w:val="28"/>
          <w:szCs w:val="28"/>
        </w:rPr>
        <w:t>при</w:t>
      </w:r>
      <w:r w:rsidR="008A5486">
        <w:rPr>
          <w:rFonts w:ascii="Times New Roman" w:hAnsi="Times New Roman"/>
          <w:sz w:val="28"/>
          <w:szCs w:val="28"/>
        </w:rPr>
        <w:t xml:space="preserve"> </w:t>
      </w:r>
      <w:r w:rsidR="00D7625C" w:rsidRPr="00BF787A">
        <w:rPr>
          <w:rFonts w:ascii="Times New Roman" w:hAnsi="Times New Roman"/>
          <w:sz w:val="28"/>
          <w:szCs w:val="28"/>
        </w:rPr>
        <w:t>новом</w:t>
      </w:r>
      <w:r w:rsidR="008A5486">
        <w:rPr>
          <w:rFonts w:ascii="Times New Roman" w:hAnsi="Times New Roman"/>
          <w:sz w:val="28"/>
          <w:szCs w:val="28"/>
        </w:rPr>
        <w:t xml:space="preserve"> </w:t>
      </w:r>
      <w:r w:rsidR="00D7625C" w:rsidRPr="00BF787A">
        <w:rPr>
          <w:rFonts w:ascii="Times New Roman" w:hAnsi="Times New Roman"/>
          <w:sz w:val="28"/>
          <w:szCs w:val="28"/>
        </w:rPr>
        <w:t>образовании</w:t>
      </w:r>
      <w:r w:rsidR="008A5486">
        <w:rPr>
          <w:rFonts w:ascii="Times New Roman" w:hAnsi="Times New Roman"/>
          <w:sz w:val="28"/>
          <w:szCs w:val="28"/>
        </w:rPr>
        <w:t xml:space="preserve"> </w:t>
      </w:r>
      <w:r w:rsidR="00D7625C" w:rsidRPr="00BF787A">
        <w:rPr>
          <w:rFonts w:ascii="Times New Roman" w:hAnsi="Times New Roman"/>
          <w:sz w:val="28"/>
          <w:szCs w:val="28"/>
        </w:rPr>
        <w:t>(формирование)</w:t>
      </w:r>
      <w:r w:rsidR="008A5486">
        <w:rPr>
          <w:rFonts w:ascii="Times New Roman" w:hAnsi="Times New Roman"/>
          <w:sz w:val="28"/>
          <w:szCs w:val="28"/>
        </w:rPr>
        <w:t xml:space="preserve"> </w:t>
      </w:r>
      <w:r w:rsidR="00D7625C" w:rsidRPr="00BF787A">
        <w:rPr>
          <w:rFonts w:ascii="Times New Roman" w:hAnsi="Times New Roman"/>
          <w:sz w:val="28"/>
          <w:szCs w:val="28"/>
        </w:rPr>
        <w:t>или</w:t>
      </w:r>
      <w:r w:rsidR="008A5486">
        <w:rPr>
          <w:rFonts w:ascii="Times New Roman" w:hAnsi="Times New Roman"/>
          <w:sz w:val="28"/>
          <w:szCs w:val="28"/>
        </w:rPr>
        <w:t xml:space="preserve"> </w:t>
      </w:r>
      <w:r w:rsidR="00D7625C" w:rsidRPr="00BF787A">
        <w:rPr>
          <w:rFonts w:ascii="Times New Roman" w:hAnsi="Times New Roman"/>
          <w:sz w:val="28"/>
          <w:szCs w:val="28"/>
        </w:rPr>
        <w:t>изменении</w:t>
      </w:r>
      <w:r w:rsidR="008A5486">
        <w:rPr>
          <w:rFonts w:ascii="Times New Roman" w:hAnsi="Times New Roman"/>
          <w:sz w:val="28"/>
          <w:szCs w:val="28"/>
        </w:rPr>
        <w:t xml:space="preserve"> </w:t>
      </w:r>
      <w:r w:rsidR="00D7625C" w:rsidRPr="00BF787A">
        <w:rPr>
          <w:rFonts w:ascii="Times New Roman" w:hAnsi="Times New Roman"/>
          <w:sz w:val="28"/>
          <w:szCs w:val="28"/>
        </w:rPr>
        <w:t>земельных</w:t>
      </w:r>
      <w:r w:rsidR="008A5486">
        <w:rPr>
          <w:rFonts w:ascii="Times New Roman" w:hAnsi="Times New Roman"/>
          <w:sz w:val="28"/>
          <w:szCs w:val="28"/>
        </w:rPr>
        <w:t xml:space="preserve"> </w:t>
      </w:r>
      <w:r w:rsidR="00D7625C" w:rsidRPr="00BF787A">
        <w:rPr>
          <w:rFonts w:ascii="Times New Roman" w:hAnsi="Times New Roman"/>
          <w:sz w:val="28"/>
          <w:szCs w:val="28"/>
        </w:rPr>
        <w:t>участков</w:t>
      </w:r>
      <w:r w:rsidR="008A5486">
        <w:rPr>
          <w:rFonts w:ascii="Times New Roman" w:hAnsi="Times New Roman"/>
          <w:sz w:val="28"/>
          <w:szCs w:val="28"/>
        </w:rPr>
        <w:t xml:space="preserve"> </w:t>
      </w:r>
      <w:r w:rsidR="00D7625C" w:rsidRPr="00BF787A">
        <w:rPr>
          <w:rFonts w:ascii="Times New Roman" w:hAnsi="Times New Roman"/>
          <w:sz w:val="28"/>
          <w:szCs w:val="28"/>
        </w:rPr>
        <w:t>площадью</w:t>
      </w:r>
      <w:r w:rsidR="008A5486">
        <w:rPr>
          <w:rFonts w:ascii="Times New Roman" w:hAnsi="Times New Roman"/>
          <w:sz w:val="28"/>
          <w:szCs w:val="28"/>
        </w:rPr>
        <w:t xml:space="preserve"> </w:t>
      </w:r>
      <w:r w:rsidR="00D7625C" w:rsidRPr="00BF787A">
        <w:rPr>
          <w:rFonts w:ascii="Times New Roman" w:hAnsi="Times New Roman"/>
          <w:sz w:val="28"/>
          <w:szCs w:val="28"/>
        </w:rPr>
        <w:t>более</w:t>
      </w:r>
      <w:r w:rsidR="008A5486">
        <w:rPr>
          <w:rFonts w:ascii="Times New Roman" w:hAnsi="Times New Roman"/>
          <w:sz w:val="28"/>
          <w:szCs w:val="28"/>
        </w:rPr>
        <w:t xml:space="preserve"> </w:t>
      </w:r>
      <w:r w:rsidR="00D7625C" w:rsidRPr="00BF787A">
        <w:rPr>
          <w:rFonts w:ascii="Times New Roman" w:hAnsi="Times New Roman"/>
          <w:sz w:val="28"/>
          <w:szCs w:val="28"/>
        </w:rPr>
        <w:t>1,5</w:t>
      </w:r>
      <w:r w:rsidR="008A5486">
        <w:rPr>
          <w:rFonts w:ascii="Times New Roman" w:hAnsi="Times New Roman"/>
          <w:sz w:val="28"/>
          <w:szCs w:val="28"/>
        </w:rPr>
        <w:t xml:space="preserve"> </w:t>
      </w:r>
      <w:r w:rsidR="00D7625C" w:rsidRPr="00BF787A">
        <w:rPr>
          <w:rFonts w:ascii="Times New Roman" w:hAnsi="Times New Roman"/>
          <w:sz w:val="28"/>
          <w:szCs w:val="28"/>
        </w:rPr>
        <w:t>га.</w:t>
      </w:r>
      <w:r w:rsidR="008A5486">
        <w:rPr>
          <w:rFonts w:ascii="Times New Roman" w:hAnsi="Times New Roman"/>
          <w:sz w:val="28"/>
          <w:szCs w:val="28"/>
        </w:rPr>
        <w:t xml:space="preserve"> </w:t>
      </w:r>
      <w:r w:rsidR="00D7625C" w:rsidRPr="00BF787A">
        <w:rPr>
          <w:rFonts w:ascii="Times New Roman" w:hAnsi="Times New Roman"/>
          <w:sz w:val="28"/>
          <w:szCs w:val="28"/>
        </w:rPr>
        <w:t>расположенных</w:t>
      </w:r>
      <w:r w:rsidR="008A5486">
        <w:rPr>
          <w:rFonts w:ascii="Times New Roman" w:hAnsi="Times New Roman"/>
          <w:sz w:val="28"/>
          <w:szCs w:val="28"/>
        </w:rPr>
        <w:t xml:space="preserve"> </w:t>
      </w:r>
      <w:r w:rsidR="00D7625C" w:rsidRPr="00BF787A">
        <w:rPr>
          <w:rFonts w:ascii="Times New Roman" w:hAnsi="Times New Roman"/>
          <w:sz w:val="28"/>
          <w:szCs w:val="28"/>
        </w:rPr>
        <w:t>в</w:t>
      </w:r>
      <w:r w:rsidR="008A5486">
        <w:rPr>
          <w:rFonts w:ascii="Times New Roman" w:hAnsi="Times New Roman"/>
          <w:sz w:val="28"/>
          <w:szCs w:val="28"/>
        </w:rPr>
        <w:t xml:space="preserve"> </w:t>
      </w:r>
      <w:r w:rsidR="00D7625C" w:rsidRPr="00BF787A">
        <w:rPr>
          <w:rFonts w:ascii="Times New Roman" w:hAnsi="Times New Roman"/>
          <w:sz w:val="28"/>
          <w:szCs w:val="28"/>
        </w:rPr>
        <w:t>границах</w:t>
      </w:r>
      <w:r w:rsidR="008A5486">
        <w:rPr>
          <w:rFonts w:ascii="Times New Roman" w:hAnsi="Times New Roman"/>
          <w:sz w:val="28"/>
          <w:szCs w:val="28"/>
        </w:rPr>
        <w:t xml:space="preserve"> </w:t>
      </w:r>
      <w:r w:rsidR="00D7625C" w:rsidRPr="00BF787A">
        <w:rPr>
          <w:rFonts w:ascii="Times New Roman" w:hAnsi="Times New Roman"/>
          <w:sz w:val="28"/>
          <w:szCs w:val="28"/>
        </w:rPr>
        <w:t>населенных</w:t>
      </w:r>
      <w:r w:rsidR="008A5486">
        <w:rPr>
          <w:rFonts w:ascii="Times New Roman" w:hAnsi="Times New Roman"/>
          <w:sz w:val="28"/>
          <w:szCs w:val="28"/>
        </w:rPr>
        <w:t xml:space="preserve"> </w:t>
      </w:r>
      <w:r w:rsidR="00D7625C" w:rsidRPr="00BF787A">
        <w:rPr>
          <w:rFonts w:ascii="Times New Roman" w:hAnsi="Times New Roman"/>
          <w:sz w:val="28"/>
          <w:szCs w:val="28"/>
        </w:rPr>
        <w:t>пунктов</w:t>
      </w:r>
      <w:r w:rsidR="008A5486">
        <w:rPr>
          <w:rFonts w:ascii="Times New Roman" w:hAnsi="Times New Roman"/>
          <w:sz w:val="28"/>
          <w:szCs w:val="28"/>
        </w:rPr>
        <w:t xml:space="preserve"> </w:t>
      </w:r>
      <w:r w:rsidR="00D7625C" w:rsidRPr="00BF787A">
        <w:rPr>
          <w:rFonts w:ascii="Times New Roman" w:hAnsi="Times New Roman"/>
          <w:sz w:val="28"/>
          <w:szCs w:val="28"/>
        </w:rPr>
        <w:t>осуществляется</w:t>
      </w:r>
      <w:r w:rsidR="008A5486">
        <w:rPr>
          <w:rFonts w:ascii="Times New Roman" w:hAnsi="Times New Roman"/>
          <w:sz w:val="28"/>
          <w:szCs w:val="28"/>
        </w:rPr>
        <w:t xml:space="preserve"> </w:t>
      </w:r>
      <w:r w:rsidR="00D7625C" w:rsidRPr="00BF787A">
        <w:rPr>
          <w:rFonts w:ascii="Times New Roman" w:hAnsi="Times New Roman"/>
          <w:sz w:val="28"/>
          <w:szCs w:val="28"/>
        </w:rPr>
        <w:t>подготовка</w:t>
      </w:r>
      <w:r w:rsidR="008A5486">
        <w:rPr>
          <w:rFonts w:ascii="Times New Roman" w:hAnsi="Times New Roman"/>
          <w:sz w:val="28"/>
          <w:szCs w:val="28"/>
        </w:rPr>
        <w:t xml:space="preserve"> </w:t>
      </w:r>
      <w:r w:rsidR="00D7625C" w:rsidRPr="00BF787A">
        <w:rPr>
          <w:rFonts w:ascii="Times New Roman" w:hAnsi="Times New Roman"/>
          <w:sz w:val="28"/>
          <w:szCs w:val="28"/>
        </w:rPr>
        <w:t>и</w:t>
      </w:r>
      <w:r w:rsidR="008A5486">
        <w:rPr>
          <w:rFonts w:ascii="Times New Roman" w:hAnsi="Times New Roman"/>
          <w:sz w:val="28"/>
          <w:szCs w:val="28"/>
        </w:rPr>
        <w:t xml:space="preserve"> </w:t>
      </w:r>
      <w:r w:rsidR="00D7625C" w:rsidRPr="00BF787A">
        <w:rPr>
          <w:rFonts w:ascii="Times New Roman" w:hAnsi="Times New Roman"/>
          <w:sz w:val="28"/>
          <w:szCs w:val="28"/>
        </w:rPr>
        <w:t>утверждение</w:t>
      </w:r>
      <w:r w:rsidR="008A5486">
        <w:rPr>
          <w:rFonts w:ascii="Times New Roman" w:hAnsi="Times New Roman"/>
          <w:sz w:val="28"/>
          <w:szCs w:val="28"/>
        </w:rPr>
        <w:t xml:space="preserve"> </w:t>
      </w:r>
      <w:r w:rsidR="00D7625C" w:rsidRPr="00BF787A">
        <w:rPr>
          <w:rFonts w:ascii="Times New Roman" w:hAnsi="Times New Roman"/>
          <w:sz w:val="28"/>
          <w:szCs w:val="28"/>
        </w:rPr>
        <w:t>проекта</w:t>
      </w:r>
      <w:r w:rsidR="008A5486">
        <w:rPr>
          <w:rFonts w:ascii="Times New Roman" w:hAnsi="Times New Roman"/>
          <w:sz w:val="28"/>
          <w:szCs w:val="28"/>
        </w:rPr>
        <w:t xml:space="preserve"> </w:t>
      </w:r>
      <w:r w:rsidR="00D7625C" w:rsidRPr="00BF787A">
        <w:rPr>
          <w:rFonts w:ascii="Times New Roman" w:hAnsi="Times New Roman"/>
          <w:sz w:val="28"/>
          <w:szCs w:val="28"/>
        </w:rPr>
        <w:t>планировки</w:t>
      </w:r>
      <w:r w:rsidR="008A5486">
        <w:rPr>
          <w:rFonts w:ascii="Times New Roman" w:hAnsi="Times New Roman"/>
          <w:sz w:val="28"/>
          <w:szCs w:val="28"/>
        </w:rPr>
        <w:t xml:space="preserve"> </w:t>
      </w:r>
      <w:r w:rsidR="00D7625C" w:rsidRPr="00BF787A">
        <w:rPr>
          <w:rFonts w:ascii="Times New Roman" w:hAnsi="Times New Roman"/>
          <w:sz w:val="28"/>
          <w:szCs w:val="28"/>
        </w:rPr>
        <w:t>территории.</w:t>
      </w:r>
    </w:p>
    <w:p w14:paraId="3E7CBA02" w14:textId="2608CF8B" w:rsidR="0058177F" w:rsidRDefault="0058177F" w:rsidP="004332FC">
      <w:pPr>
        <w:pStyle w:val="aff0"/>
        <w:numPr>
          <w:ilvl w:val="0"/>
          <w:numId w:val="15"/>
        </w:numPr>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запрещается</w:t>
      </w:r>
      <w:r w:rsidR="008A5486">
        <w:rPr>
          <w:rFonts w:ascii="Times New Roman" w:hAnsi="Times New Roman"/>
          <w:sz w:val="28"/>
          <w:szCs w:val="28"/>
        </w:rPr>
        <w:t xml:space="preserve"> </w:t>
      </w:r>
      <w:r w:rsidRPr="00BF787A">
        <w:rPr>
          <w:rFonts w:ascii="Times New Roman" w:hAnsi="Times New Roman"/>
          <w:sz w:val="28"/>
          <w:szCs w:val="28"/>
        </w:rPr>
        <w:t>перевод</w:t>
      </w:r>
      <w:r w:rsidR="008A5486">
        <w:rPr>
          <w:rFonts w:ascii="Times New Roman" w:hAnsi="Times New Roman"/>
          <w:sz w:val="28"/>
          <w:szCs w:val="28"/>
        </w:rPr>
        <w:t xml:space="preserve"> </w:t>
      </w:r>
      <w:r w:rsidRPr="00BF787A">
        <w:rPr>
          <w:rFonts w:ascii="Times New Roman" w:hAnsi="Times New Roman"/>
          <w:sz w:val="28"/>
          <w:szCs w:val="28"/>
        </w:rPr>
        <w:t>индивидуального</w:t>
      </w:r>
      <w:r w:rsidR="008A5486">
        <w:rPr>
          <w:rFonts w:ascii="Times New Roman" w:hAnsi="Times New Roman"/>
          <w:sz w:val="28"/>
          <w:szCs w:val="28"/>
        </w:rPr>
        <w:t xml:space="preserve"> </w:t>
      </w:r>
      <w:r w:rsidRPr="00BF787A">
        <w:rPr>
          <w:rFonts w:ascii="Times New Roman" w:hAnsi="Times New Roman"/>
          <w:sz w:val="28"/>
          <w:szCs w:val="28"/>
        </w:rPr>
        <w:t>жилого</w:t>
      </w:r>
      <w:r w:rsidR="008A5486">
        <w:rPr>
          <w:rFonts w:ascii="Times New Roman" w:hAnsi="Times New Roman"/>
          <w:sz w:val="28"/>
          <w:szCs w:val="28"/>
        </w:rPr>
        <w:t xml:space="preserve"> </w:t>
      </w:r>
      <w:r w:rsidRPr="00BF787A">
        <w:rPr>
          <w:rFonts w:ascii="Times New Roman" w:hAnsi="Times New Roman"/>
          <w:sz w:val="28"/>
          <w:szCs w:val="28"/>
        </w:rPr>
        <w:t>дома</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нежилое</w:t>
      </w:r>
      <w:r w:rsidR="008A5486">
        <w:rPr>
          <w:rFonts w:ascii="Times New Roman" w:hAnsi="Times New Roman"/>
          <w:sz w:val="28"/>
          <w:szCs w:val="28"/>
        </w:rPr>
        <w:t xml:space="preserve"> </w:t>
      </w:r>
      <w:r w:rsidRPr="00BF787A">
        <w:rPr>
          <w:rFonts w:ascii="Times New Roman" w:hAnsi="Times New Roman"/>
          <w:sz w:val="28"/>
          <w:szCs w:val="28"/>
        </w:rPr>
        <w:t>помещение,</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случае</w:t>
      </w:r>
      <w:r w:rsidR="008A5486">
        <w:rPr>
          <w:rFonts w:ascii="Times New Roman" w:hAnsi="Times New Roman"/>
          <w:sz w:val="28"/>
          <w:szCs w:val="28"/>
        </w:rPr>
        <w:t xml:space="preserve"> </w:t>
      </w:r>
      <w:r w:rsidRPr="00BF787A">
        <w:rPr>
          <w:rFonts w:ascii="Times New Roman" w:hAnsi="Times New Roman"/>
          <w:sz w:val="28"/>
          <w:szCs w:val="28"/>
        </w:rPr>
        <w:t>если</w:t>
      </w:r>
      <w:r w:rsidR="008A5486">
        <w:rPr>
          <w:rFonts w:ascii="Times New Roman" w:hAnsi="Times New Roman"/>
          <w:sz w:val="28"/>
          <w:szCs w:val="28"/>
        </w:rPr>
        <w:t xml:space="preserve"> </w:t>
      </w:r>
      <w:r w:rsidRPr="00BF787A">
        <w:rPr>
          <w:rFonts w:ascii="Times New Roman" w:hAnsi="Times New Roman"/>
          <w:sz w:val="28"/>
          <w:szCs w:val="28"/>
        </w:rPr>
        <w:t>переводимый</w:t>
      </w:r>
      <w:r w:rsidR="008A5486">
        <w:rPr>
          <w:rFonts w:ascii="Times New Roman" w:hAnsi="Times New Roman"/>
          <w:sz w:val="28"/>
          <w:szCs w:val="28"/>
        </w:rPr>
        <w:t xml:space="preserve"> </w:t>
      </w:r>
      <w:r w:rsidRPr="00BF787A">
        <w:rPr>
          <w:rFonts w:ascii="Times New Roman" w:hAnsi="Times New Roman"/>
          <w:sz w:val="28"/>
          <w:szCs w:val="28"/>
        </w:rPr>
        <w:t>объект</w:t>
      </w:r>
      <w:r w:rsidR="008A5486">
        <w:rPr>
          <w:rFonts w:ascii="Times New Roman" w:hAnsi="Times New Roman"/>
          <w:sz w:val="28"/>
          <w:szCs w:val="28"/>
        </w:rPr>
        <w:t xml:space="preserve"> </w:t>
      </w:r>
      <w:r w:rsidRPr="00BF787A">
        <w:rPr>
          <w:rFonts w:ascii="Times New Roman" w:hAnsi="Times New Roman"/>
          <w:sz w:val="28"/>
          <w:szCs w:val="28"/>
        </w:rPr>
        <w:t>будет</w:t>
      </w:r>
      <w:r w:rsidR="008A5486">
        <w:rPr>
          <w:rFonts w:ascii="Times New Roman" w:hAnsi="Times New Roman"/>
          <w:sz w:val="28"/>
          <w:szCs w:val="28"/>
        </w:rPr>
        <w:t xml:space="preserve"> </w:t>
      </w:r>
      <w:r w:rsidRPr="00BF787A">
        <w:rPr>
          <w:rFonts w:ascii="Times New Roman" w:hAnsi="Times New Roman"/>
          <w:sz w:val="28"/>
          <w:szCs w:val="28"/>
        </w:rPr>
        <w:t>относиться</w:t>
      </w:r>
      <w:r w:rsidR="008A5486">
        <w:rPr>
          <w:rFonts w:ascii="Times New Roman" w:hAnsi="Times New Roman"/>
          <w:sz w:val="28"/>
          <w:szCs w:val="28"/>
        </w:rPr>
        <w:t xml:space="preserve"> </w:t>
      </w:r>
      <w:r w:rsidRPr="00BF787A">
        <w:rPr>
          <w:rFonts w:ascii="Times New Roman" w:hAnsi="Times New Roman"/>
          <w:sz w:val="28"/>
          <w:szCs w:val="28"/>
        </w:rPr>
        <w:t>к</w:t>
      </w:r>
      <w:r w:rsidR="008A5486">
        <w:rPr>
          <w:rFonts w:ascii="Times New Roman" w:hAnsi="Times New Roman"/>
          <w:sz w:val="28"/>
          <w:szCs w:val="28"/>
        </w:rPr>
        <w:t xml:space="preserve"> </w:t>
      </w:r>
      <w:r w:rsidRPr="00BF787A">
        <w:rPr>
          <w:rFonts w:ascii="Times New Roman" w:hAnsi="Times New Roman"/>
          <w:sz w:val="28"/>
          <w:szCs w:val="28"/>
        </w:rPr>
        <w:t>объектам</w:t>
      </w:r>
      <w:r w:rsidR="008A5486">
        <w:rPr>
          <w:rFonts w:ascii="Times New Roman" w:hAnsi="Times New Roman"/>
          <w:sz w:val="28"/>
          <w:szCs w:val="28"/>
        </w:rPr>
        <w:t xml:space="preserve"> </w:t>
      </w:r>
      <w:r w:rsidRPr="00BF787A">
        <w:rPr>
          <w:rFonts w:ascii="Times New Roman" w:hAnsi="Times New Roman"/>
          <w:sz w:val="28"/>
          <w:szCs w:val="28"/>
        </w:rPr>
        <w:t>массового</w:t>
      </w:r>
      <w:r w:rsidR="008A5486">
        <w:rPr>
          <w:rFonts w:ascii="Times New Roman" w:hAnsi="Times New Roman"/>
          <w:sz w:val="28"/>
          <w:szCs w:val="28"/>
        </w:rPr>
        <w:t xml:space="preserve"> </w:t>
      </w:r>
      <w:r w:rsidRPr="00BF787A">
        <w:rPr>
          <w:rFonts w:ascii="Times New Roman" w:hAnsi="Times New Roman"/>
          <w:sz w:val="28"/>
          <w:szCs w:val="28"/>
        </w:rPr>
        <w:t>пребывания</w:t>
      </w:r>
      <w:r w:rsidR="008A5486">
        <w:rPr>
          <w:rFonts w:ascii="Times New Roman" w:hAnsi="Times New Roman"/>
          <w:sz w:val="28"/>
          <w:szCs w:val="28"/>
        </w:rPr>
        <w:t xml:space="preserve"> </w:t>
      </w:r>
      <w:r w:rsidRPr="00BF787A">
        <w:rPr>
          <w:rFonts w:ascii="Times New Roman" w:hAnsi="Times New Roman"/>
          <w:sz w:val="28"/>
          <w:szCs w:val="28"/>
        </w:rPr>
        <w:t>граждан,</w:t>
      </w:r>
      <w:r w:rsidR="008A5486">
        <w:rPr>
          <w:rFonts w:ascii="Times New Roman" w:hAnsi="Times New Roman"/>
          <w:sz w:val="28"/>
          <w:szCs w:val="28"/>
        </w:rPr>
        <w:t xml:space="preserve"> </w:t>
      </w:r>
      <w:r w:rsidRPr="00BF787A">
        <w:rPr>
          <w:rFonts w:ascii="Times New Roman" w:hAnsi="Times New Roman"/>
          <w:sz w:val="28"/>
          <w:szCs w:val="28"/>
        </w:rPr>
        <w:t>либо</w:t>
      </w:r>
      <w:r w:rsidR="008A5486">
        <w:rPr>
          <w:rFonts w:ascii="Times New Roman" w:hAnsi="Times New Roman"/>
          <w:sz w:val="28"/>
          <w:szCs w:val="28"/>
        </w:rPr>
        <w:t xml:space="preserve"> </w:t>
      </w:r>
      <w:r w:rsidRPr="00BF787A">
        <w:rPr>
          <w:rFonts w:ascii="Times New Roman" w:hAnsi="Times New Roman"/>
          <w:sz w:val="28"/>
          <w:szCs w:val="28"/>
        </w:rPr>
        <w:t>для</w:t>
      </w:r>
      <w:r w:rsidR="008A5486">
        <w:rPr>
          <w:rFonts w:ascii="Times New Roman" w:hAnsi="Times New Roman"/>
          <w:sz w:val="28"/>
          <w:szCs w:val="28"/>
        </w:rPr>
        <w:t xml:space="preserve"> </w:t>
      </w:r>
      <w:r w:rsidRPr="00BF787A">
        <w:rPr>
          <w:rFonts w:ascii="Times New Roman" w:hAnsi="Times New Roman"/>
          <w:sz w:val="28"/>
          <w:szCs w:val="28"/>
        </w:rPr>
        <w:t>получения</w:t>
      </w:r>
      <w:r w:rsidR="008A5486">
        <w:rPr>
          <w:rFonts w:ascii="Times New Roman" w:hAnsi="Times New Roman"/>
          <w:sz w:val="28"/>
          <w:szCs w:val="28"/>
        </w:rPr>
        <w:t xml:space="preserve"> </w:t>
      </w:r>
      <w:r w:rsidRPr="00BF787A">
        <w:rPr>
          <w:rFonts w:ascii="Times New Roman" w:hAnsi="Times New Roman"/>
          <w:sz w:val="28"/>
          <w:szCs w:val="28"/>
        </w:rPr>
        <w:t>разрешения</w:t>
      </w:r>
      <w:r w:rsidR="008A5486">
        <w:rPr>
          <w:rFonts w:ascii="Times New Roman" w:hAnsi="Times New Roman"/>
          <w:sz w:val="28"/>
          <w:szCs w:val="28"/>
        </w:rPr>
        <w:t xml:space="preserve"> </w:t>
      </w:r>
      <w:r w:rsidRPr="00BF787A">
        <w:rPr>
          <w:rFonts w:ascii="Times New Roman" w:hAnsi="Times New Roman"/>
          <w:sz w:val="28"/>
          <w:szCs w:val="28"/>
        </w:rPr>
        <w:t>на</w:t>
      </w:r>
      <w:r w:rsidR="008A5486">
        <w:rPr>
          <w:rFonts w:ascii="Times New Roman" w:hAnsi="Times New Roman"/>
          <w:sz w:val="28"/>
          <w:szCs w:val="28"/>
        </w:rPr>
        <w:t xml:space="preserve"> </w:t>
      </w:r>
      <w:r w:rsidRPr="00BF787A">
        <w:rPr>
          <w:rFonts w:ascii="Times New Roman" w:hAnsi="Times New Roman"/>
          <w:sz w:val="28"/>
          <w:szCs w:val="28"/>
        </w:rPr>
        <w:t>строительство</w:t>
      </w:r>
      <w:r w:rsidR="008A5486">
        <w:rPr>
          <w:rFonts w:ascii="Times New Roman" w:hAnsi="Times New Roman"/>
          <w:sz w:val="28"/>
          <w:szCs w:val="28"/>
        </w:rPr>
        <w:t xml:space="preserve"> </w:t>
      </w:r>
      <w:r w:rsidRPr="00BF787A">
        <w:rPr>
          <w:rFonts w:ascii="Times New Roman" w:hAnsi="Times New Roman"/>
          <w:sz w:val="28"/>
          <w:szCs w:val="28"/>
        </w:rPr>
        <w:t>объекта</w:t>
      </w:r>
      <w:r w:rsidR="008A5486">
        <w:rPr>
          <w:rFonts w:ascii="Times New Roman" w:hAnsi="Times New Roman"/>
          <w:sz w:val="28"/>
          <w:szCs w:val="28"/>
        </w:rPr>
        <w:t xml:space="preserve"> </w:t>
      </w:r>
      <w:r w:rsidRPr="00BF787A">
        <w:rPr>
          <w:rFonts w:ascii="Times New Roman" w:hAnsi="Times New Roman"/>
          <w:sz w:val="28"/>
          <w:szCs w:val="28"/>
        </w:rPr>
        <w:t>подобной</w:t>
      </w:r>
      <w:r w:rsidR="008A5486">
        <w:rPr>
          <w:rFonts w:ascii="Times New Roman" w:hAnsi="Times New Roman"/>
          <w:sz w:val="28"/>
          <w:szCs w:val="28"/>
        </w:rPr>
        <w:t xml:space="preserve"> </w:t>
      </w:r>
      <w:r w:rsidR="008577E1" w:rsidRPr="00BF787A">
        <w:rPr>
          <w:rFonts w:ascii="Times New Roman" w:hAnsi="Times New Roman"/>
          <w:sz w:val="28"/>
          <w:szCs w:val="28"/>
        </w:rPr>
        <w:t>категории</w:t>
      </w:r>
      <w:r w:rsidR="008A5486">
        <w:rPr>
          <w:rFonts w:ascii="Times New Roman" w:hAnsi="Times New Roman"/>
          <w:sz w:val="28"/>
          <w:szCs w:val="28"/>
        </w:rPr>
        <w:t xml:space="preserve"> </w:t>
      </w:r>
      <w:r w:rsidR="008577E1" w:rsidRPr="00BF787A">
        <w:rPr>
          <w:rFonts w:ascii="Times New Roman" w:hAnsi="Times New Roman"/>
          <w:sz w:val="28"/>
          <w:szCs w:val="28"/>
        </w:rPr>
        <w:t>требуется</w:t>
      </w:r>
      <w:r w:rsidR="008A5486">
        <w:rPr>
          <w:rFonts w:ascii="Times New Roman" w:hAnsi="Times New Roman"/>
          <w:sz w:val="28"/>
          <w:szCs w:val="28"/>
        </w:rPr>
        <w:t xml:space="preserve"> </w:t>
      </w:r>
      <w:r w:rsidRPr="00BF787A">
        <w:rPr>
          <w:rFonts w:ascii="Times New Roman" w:hAnsi="Times New Roman"/>
          <w:sz w:val="28"/>
          <w:szCs w:val="28"/>
        </w:rPr>
        <w:t>проведение</w:t>
      </w:r>
      <w:r w:rsidR="008A5486">
        <w:rPr>
          <w:rFonts w:ascii="Times New Roman" w:hAnsi="Times New Roman"/>
          <w:sz w:val="28"/>
          <w:szCs w:val="28"/>
        </w:rPr>
        <w:t xml:space="preserve"> </w:t>
      </w:r>
      <w:r w:rsidRPr="00BF787A">
        <w:rPr>
          <w:rFonts w:ascii="Times New Roman" w:hAnsi="Times New Roman"/>
          <w:sz w:val="28"/>
          <w:szCs w:val="28"/>
        </w:rPr>
        <w:t>экспертизы</w:t>
      </w:r>
      <w:r w:rsidR="008A5486">
        <w:rPr>
          <w:rFonts w:ascii="Times New Roman" w:hAnsi="Times New Roman"/>
          <w:sz w:val="28"/>
          <w:szCs w:val="28"/>
        </w:rPr>
        <w:t xml:space="preserve"> </w:t>
      </w:r>
      <w:r w:rsidRPr="00BF787A">
        <w:rPr>
          <w:rFonts w:ascii="Times New Roman" w:hAnsi="Times New Roman"/>
          <w:sz w:val="28"/>
          <w:szCs w:val="28"/>
        </w:rPr>
        <w:t>проектной</w:t>
      </w:r>
      <w:r w:rsidR="008A5486">
        <w:rPr>
          <w:rFonts w:ascii="Times New Roman" w:hAnsi="Times New Roman"/>
          <w:sz w:val="28"/>
          <w:szCs w:val="28"/>
        </w:rPr>
        <w:t xml:space="preserve"> </w:t>
      </w:r>
      <w:r w:rsidRPr="00BF787A">
        <w:rPr>
          <w:rFonts w:ascii="Times New Roman" w:hAnsi="Times New Roman"/>
          <w:sz w:val="28"/>
          <w:szCs w:val="28"/>
        </w:rPr>
        <w:t>документации</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результатов</w:t>
      </w:r>
      <w:r w:rsidR="008A5486">
        <w:rPr>
          <w:rFonts w:ascii="Times New Roman" w:hAnsi="Times New Roman"/>
          <w:sz w:val="28"/>
          <w:szCs w:val="28"/>
        </w:rPr>
        <w:t xml:space="preserve"> </w:t>
      </w:r>
      <w:r w:rsidRPr="00BF787A">
        <w:rPr>
          <w:rFonts w:ascii="Times New Roman" w:hAnsi="Times New Roman"/>
          <w:sz w:val="28"/>
          <w:szCs w:val="28"/>
        </w:rPr>
        <w:t>инженерных</w:t>
      </w:r>
      <w:r w:rsidR="008A5486">
        <w:rPr>
          <w:rFonts w:ascii="Times New Roman" w:hAnsi="Times New Roman"/>
          <w:sz w:val="28"/>
          <w:szCs w:val="28"/>
        </w:rPr>
        <w:t xml:space="preserve"> </w:t>
      </w:r>
      <w:r w:rsidRPr="00BF787A">
        <w:rPr>
          <w:rFonts w:ascii="Times New Roman" w:hAnsi="Times New Roman"/>
          <w:sz w:val="28"/>
          <w:szCs w:val="28"/>
        </w:rPr>
        <w:t>изысканий.</w:t>
      </w:r>
    </w:p>
    <w:p w14:paraId="51F8C647" w14:textId="612C3625" w:rsidR="008577E1" w:rsidRDefault="008A5486" w:rsidP="004332FC">
      <w:pPr>
        <w:pStyle w:val="aff0"/>
        <w:numPr>
          <w:ilvl w:val="0"/>
          <w:numId w:val="15"/>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8577E1" w:rsidRPr="008577E1">
        <w:rPr>
          <w:rFonts w:ascii="Times New Roman" w:hAnsi="Times New Roman"/>
          <w:sz w:val="28"/>
          <w:szCs w:val="28"/>
        </w:rPr>
        <w:t>обеспечение</w:t>
      </w:r>
      <w:r>
        <w:rPr>
          <w:rFonts w:ascii="Times New Roman" w:hAnsi="Times New Roman"/>
          <w:sz w:val="28"/>
          <w:szCs w:val="28"/>
        </w:rPr>
        <w:t xml:space="preserve"> </w:t>
      </w:r>
      <w:r w:rsidR="008577E1" w:rsidRPr="008577E1">
        <w:rPr>
          <w:rFonts w:ascii="Times New Roman" w:hAnsi="Times New Roman"/>
          <w:sz w:val="28"/>
          <w:szCs w:val="28"/>
        </w:rPr>
        <w:t>выполнения</w:t>
      </w:r>
      <w:r>
        <w:rPr>
          <w:rFonts w:ascii="Times New Roman" w:hAnsi="Times New Roman"/>
          <w:sz w:val="28"/>
          <w:szCs w:val="28"/>
        </w:rPr>
        <w:t xml:space="preserve"> </w:t>
      </w:r>
      <w:r w:rsidR="008577E1" w:rsidRPr="008577E1">
        <w:rPr>
          <w:rFonts w:ascii="Times New Roman" w:hAnsi="Times New Roman"/>
          <w:sz w:val="28"/>
          <w:szCs w:val="28"/>
        </w:rPr>
        <w:t>требований</w:t>
      </w:r>
      <w:r>
        <w:rPr>
          <w:rFonts w:ascii="Times New Roman" w:hAnsi="Times New Roman"/>
          <w:sz w:val="28"/>
          <w:szCs w:val="28"/>
        </w:rPr>
        <w:t xml:space="preserve"> </w:t>
      </w:r>
      <w:r w:rsidR="008577E1" w:rsidRPr="008577E1">
        <w:rPr>
          <w:rFonts w:ascii="Times New Roman" w:hAnsi="Times New Roman"/>
          <w:sz w:val="28"/>
          <w:szCs w:val="28"/>
        </w:rPr>
        <w:t>части</w:t>
      </w:r>
      <w:r>
        <w:rPr>
          <w:rFonts w:ascii="Times New Roman" w:hAnsi="Times New Roman"/>
          <w:sz w:val="28"/>
          <w:szCs w:val="28"/>
        </w:rPr>
        <w:t xml:space="preserve"> </w:t>
      </w:r>
      <w:r w:rsidR="008577E1" w:rsidRPr="008577E1">
        <w:rPr>
          <w:rFonts w:ascii="Times New Roman" w:hAnsi="Times New Roman"/>
          <w:sz w:val="28"/>
          <w:szCs w:val="28"/>
        </w:rPr>
        <w:t>10</w:t>
      </w:r>
      <w:r>
        <w:rPr>
          <w:rFonts w:ascii="Times New Roman" w:hAnsi="Times New Roman"/>
          <w:sz w:val="28"/>
          <w:szCs w:val="28"/>
        </w:rPr>
        <w:t xml:space="preserve"> </w:t>
      </w:r>
      <w:r w:rsidR="008577E1" w:rsidRPr="008577E1">
        <w:rPr>
          <w:rFonts w:ascii="Times New Roman" w:hAnsi="Times New Roman"/>
          <w:sz w:val="28"/>
          <w:szCs w:val="28"/>
        </w:rPr>
        <w:t>статьи</w:t>
      </w:r>
      <w:r>
        <w:rPr>
          <w:rFonts w:ascii="Times New Roman" w:hAnsi="Times New Roman"/>
          <w:sz w:val="28"/>
          <w:szCs w:val="28"/>
        </w:rPr>
        <w:t xml:space="preserve"> </w:t>
      </w:r>
      <w:r w:rsidR="008577E1" w:rsidRPr="008577E1">
        <w:rPr>
          <w:rFonts w:ascii="Times New Roman" w:hAnsi="Times New Roman"/>
          <w:sz w:val="28"/>
          <w:szCs w:val="28"/>
        </w:rPr>
        <w:t>23</w:t>
      </w:r>
      <w:r>
        <w:rPr>
          <w:rFonts w:ascii="Times New Roman" w:hAnsi="Times New Roman"/>
          <w:sz w:val="28"/>
          <w:szCs w:val="28"/>
        </w:rPr>
        <w:t xml:space="preserve"> </w:t>
      </w:r>
      <w:r w:rsidR="008577E1" w:rsidRPr="008577E1">
        <w:rPr>
          <w:rFonts w:ascii="Times New Roman" w:hAnsi="Times New Roman"/>
          <w:sz w:val="28"/>
          <w:szCs w:val="28"/>
        </w:rPr>
        <w:t>Жилищного</w:t>
      </w:r>
      <w:r>
        <w:rPr>
          <w:rFonts w:ascii="Times New Roman" w:hAnsi="Times New Roman"/>
          <w:sz w:val="28"/>
          <w:szCs w:val="28"/>
        </w:rPr>
        <w:t xml:space="preserve"> </w:t>
      </w:r>
      <w:r w:rsidR="008577E1" w:rsidRPr="008577E1">
        <w:rPr>
          <w:rFonts w:ascii="Times New Roman" w:hAnsi="Times New Roman"/>
          <w:sz w:val="28"/>
          <w:szCs w:val="28"/>
        </w:rPr>
        <w:t>кодекса</w:t>
      </w:r>
      <w:r>
        <w:rPr>
          <w:rFonts w:ascii="Times New Roman" w:hAnsi="Times New Roman"/>
          <w:sz w:val="28"/>
          <w:szCs w:val="28"/>
        </w:rPr>
        <w:t xml:space="preserve"> </w:t>
      </w:r>
      <w:r w:rsidR="008577E1" w:rsidRPr="008577E1">
        <w:rPr>
          <w:rFonts w:ascii="Times New Roman" w:hAnsi="Times New Roman"/>
          <w:sz w:val="28"/>
          <w:szCs w:val="28"/>
        </w:rPr>
        <w:t>Российской</w:t>
      </w:r>
      <w:r>
        <w:rPr>
          <w:rFonts w:ascii="Times New Roman" w:hAnsi="Times New Roman"/>
          <w:sz w:val="28"/>
          <w:szCs w:val="28"/>
        </w:rPr>
        <w:t xml:space="preserve"> </w:t>
      </w:r>
      <w:r w:rsidR="008577E1" w:rsidRPr="008577E1">
        <w:rPr>
          <w:rFonts w:ascii="Times New Roman" w:hAnsi="Times New Roman"/>
          <w:sz w:val="28"/>
          <w:szCs w:val="28"/>
        </w:rPr>
        <w:t>Федерации,</w:t>
      </w:r>
      <w:r>
        <w:rPr>
          <w:rFonts w:ascii="Times New Roman" w:hAnsi="Times New Roman"/>
          <w:sz w:val="28"/>
          <w:szCs w:val="28"/>
        </w:rPr>
        <w:t xml:space="preserve"> </w:t>
      </w:r>
      <w:r w:rsidR="008577E1" w:rsidRPr="008577E1">
        <w:rPr>
          <w:rFonts w:ascii="Times New Roman" w:hAnsi="Times New Roman"/>
          <w:sz w:val="28"/>
          <w:szCs w:val="28"/>
        </w:rPr>
        <w:t>в</w:t>
      </w:r>
      <w:r>
        <w:rPr>
          <w:rFonts w:ascii="Times New Roman" w:hAnsi="Times New Roman"/>
          <w:sz w:val="28"/>
          <w:szCs w:val="28"/>
        </w:rPr>
        <w:t xml:space="preserve"> </w:t>
      </w:r>
      <w:r w:rsidR="008577E1" w:rsidRPr="008577E1">
        <w:rPr>
          <w:rFonts w:ascii="Times New Roman" w:hAnsi="Times New Roman"/>
          <w:sz w:val="28"/>
          <w:szCs w:val="28"/>
        </w:rPr>
        <w:t>соответствии</w:t>
      </w:r>
      <w:r>
        <w:rPr>
          <w:rFonts w:ascii="Times New Roman" w:hAnsi="Times New Roman"/>
          <w:sz w:val="28"/>
          <w:szCs w:val="28"/>
        </w:rPr>
        <w:t xml:space="preserve"> </w:t>
      </w:r>
      <w:r w:rsidR="008577E1" w:rsidRPr="008577E1">
        <w:rPr>
          <w:rFonts w:ascii="Times New Roman" w:hAnsi="Times New Roman"/>
          <w:sz w:val="28"/>
          <w:szCs w:val="28"/>
        </w:rPr>
        <w:t>с</w:t>
      </w:r>
      <w:r>
        <w:rPr>
          <w:rFonts w:ascii="Times New Roman" w:hAnsi="Times New Roman"/>
          <w:sz w:val="28"/>
          <w:szCs w:val="28"/>
        </w:rPr>
        <w:t xml:space="preserve"> </w:t>
      </w:r>
      <w:r w:rsidR="008577E1" w:rsidRPr="008577E1">
        <w:rPr>
          <w:rFonts w:ascii="Times New Roman" w:hAnsi="Times New Roman"/>
          <w:sz w:val="28"/>
          <w:szCs w:val="28"/>
        </w:rPr>
        <w:t>которой</w:t>
      </w:r>
      <w:r>
        <w:rPr>
          <w:rFonts w:ascii="Times New Roman" w:hAnsi="Times New Roman"/>
          <w:sz w:val="28"/>
          <w:szCs w:val="28"/>
        </w:rPr>
        <w:t xml:space="preserve"> </w:t>
      </w:r>
      <w:r w:rsidR="008577E1" w:rsidRPr="008577E1">
        <w:rPr>
          <w:rFonts w:ascii="Times New Roman" w:hAnsi="Times New Roman"/>
          <w:sz w:val="28"/>
          <w:szCs w:val="28"/>
        </w:rPr>
        <w:t>к</w:t>
      </w:r>
      <w:r>
        <w:rPr>
          <w:rFonts w:ascii="Times New Roman" w:hAnsi="Times New Roman"/>
          <w:sz w:val="28"/>
          <w:szCs w:val="28"/>
        </w:rPr>
        <w:t xml:space="preserve"> </w:t>
      </w:r>
      <w:r w:rsidR="008577E1" w:rsidRPr="008577E1">
        <w:rPr>
          <w:rFonts w:ascii="Times New Roman" w:hAnsi="Times New Roman"/>
          <w:sz w:val="28"/>
          <w:szCs w:val="28"/>
        </w:rPr>
        <w:t>заявлению</w:t>
      </w:r>
      <w:r>
        <w:rPr>
          <w:rFonts w:ascii="Times New Roman" w:hAnsi="Times New Roman"/>
          <w:sz w:val="28"/>
          <w:szCs w:val="28"/>
        </w:rPr>
        <w:t xml:space="preserve"> </w:t>
      </w:r>
      <w:r w:rsidR="008577E1" w:rsidRPr="008577E1">
        <w:rPr>
          <w:rFonts w:ascii="Times New Roman" w:hAnsi="Times New Roman"/>
          <w:sz w:val="28"/>
          <w:szCs w:val="28"/>
        </w:rPr>
        <w:t>о</w:t>
      </w:r>
      <w:r>
        <w:rPr>
          <w:rFonts w:ascii="Times New Roman" w:hAnsi="Times New Roman"/>
          <w:sz w:val="28"/>
          <w:szCs w:val="28"/>
        </w:rPr>
        <w:t xml:space="preserve"> </w:t>
      </w:r>
      <w:r w:rsidR="008577E1" w:rsidRPr="008577E1">
        <w:rPr>
          <w:rFonts w:ascii="Times New Roman" w:hAnsi="Times New Roman"/>
          <w:sz w:val="28"/>
          <w:szCs w:val="28"/>
        </w:rPr>
        <w:t>переводе</w:t>
      </w:r>
      <w:r>
        <w:rPr>
          <w:rFonts w:ascii="Times New Roman" w:hAnsi="Times New Roman"/>
          <w:sz w:val="28"/>
          <w:szCs w:val="28"/>
        </w:rPr>
        <w:t xml:space="preserve"> </w:t>
      </w:r>
      <w:r w:rsidR="008577E1" w:rsidRPr="008577E1">
        <w:rPr>
          <w:rFonts w:ascii="Times New Roman" w:hAnsi="Times New Roman"/>
          <w:sz w:val="28"/>
          <w:szCs w:val="28"/>
        </w:rPr>
        <w:t>индивидуального</w:t>
      </w:r>
      <w:r>
        <w:rPr>
          <w:rFonts w:ascii="Times New Roman" w:hAnsi="Times New Roman"/>
          <w:sz w:val="28"/>
          <w:szCs w:val="28"/>
        </w:rPr>
        <w:t xml:space="preserve"> </w:t>
      </w:r>
      <w:r w:rsidR="008577E1" w:rsidRPr="008577E1">
        <w:rPr>
          <w:rFonts w:ascii="Times New Roman" w:hAnsi="Times New Roman"/>
          <w:sz w:val="28"/>
          <w:szCs w:val="28"/>
        </w:rPr>
        <w:t>жилого</w:t>
      </w:r>
      <w:r>
        <w:rPr>
          <w:rFonts w:ascii="Times New Roman" w:hAnsi="Times New Roman"/>
          <w:sz w:val="28"/>
          <w:szCs w:val="28"/>
        </w:rPr>
        <w:t xml:space="preserve"> </w:t>
      </w:r>
      <w:r w:rsidR="008577E1" w:rsidRPr="008577E1">
        <w:rPr>
          <w:rFonts w:ascii="Times New Roman" w:hAnsi="Times New Roman"/>
          <w:sz w:val="28"/>
          <w:szCs w:val="28"/>
        </w:rPr>
        <w:t>дома</w:t>
      </w:r>
      <w:r>
        <w:rPr>
          <w:rFonts w:ascii="Times New Roman" w:hAnsi="Times New Roman"/>
          <w:sz w:val="28"/>
          <w:szCs w:val="28"/>
        </w:rPr>
        <w:t xml:space="preserve"> </w:t>
      </w:r>
      <w:r w:rsidR="008577E1" w:rsidRPr="008577E1">
        <w:rPr>
          <w:rFonts w:ascii="Times New Roman" w:hAnsi="Times New Roman"/>
          <w:sz w:val="28"/>
          <w:szCs w:val="28"/>
        </w:rPr>
        <w:t>в</w:t>
      </w:r>
      <w:r>
        <w:rPr>
          <w:rFonts w:ascii="Times New Roman" w:hAnsi="Times New Roman"/>
          <w:sz w:val="28"/>
          <w:szCs w:val="28"/>
        </w:rPr>
        <w:t xml:space="preserve"> </w:t>
      </w:r>
      <w:r w:rsidR="008577E1" w:rsidRPr="008577E1">
        <w:rPr>
          <w:rFonts w:ascii="Times New Roman" w:hAnsi="Times New Roman"/>
          <w:sz w:val="28"/>
          <w:szCs w:val="28"/>
        </w:rPr>
        <w:t>нежилое</w:t>
      </w:r>
      <w:r>
        <w:rPr>
          <w:rFonts w:ascii="Times New Roman" w:hAnsi="Times New Roman"/>
          <w:sz w:val="28"/>
          <w:szCs w:val="28"/>
        </w:rPr>
        <w:t xml:space="preserve"> </w:t>
      </w:r>
      <w:r w:rsidR="008577E1" w:rsidRPr="008577E1">
        <w:rPr>
          <w:rFonts w:ascii="Times New Roman" w:hAnsi="Times New Roman"/>
          <w:sz w:val="28"/>
          <w:szCs w:val="28"/>
        </w:rPr>
        <w:t>помещение</w:t>
      </w:r>
      <w:r>
        <w:rPr>
          <w:rFonts w:ascii="Times New Roman" w:hAnsi="Times New Roman"/>
          <w:sz w:val="28"/>
          <w:szCs w:val="28"/>
        </w:rPr>
        <w:t xml:space="preserve"> </w:t>
      </w:r>
      <w:r w:rsidR="008577E1" w:rsidRPr="008577E1">
        <w:rPr>
          <w:rFonts w:ascii="Times New Roman" w:hAnsi="Times New Roman"/>
          <w:sz w:val="28"/>
          <w:szCs w:val="28"/>
        </w:rPr>
        <w:t>должны</w:t>
      </w:r>
      <w:r>
        <w:rPr>
          <w:rFonts w:ascii="Times New Roman" w:hAnsi="Times New Roman"/>
          <w:sz w:val="28"/>
          <w:szCs w:val="28"/>
        </w:rPr>
        <w:t xml:space="preserve"> </w:t>
      </w:r>
      <w:r w:rsidR="008577E1" w:rsidRPr="008577E1">
        <w:rPr>
          <w:rFonts w:ascii="Times New Roman" w:hAnsi="Times New Roman"/>
          <w:sz w:val="28"/>
          <w:szCs w:val="28"/>
        </w:rPr>
        <w:t>прикладываться</w:t>
      </w:r>
      <w:r>
        <w:rPr>
          <w:rFonts w:ascii="Times New Roman" w:hAnsi="Times New Roman"/>
          <w:sz w:val="28"/>
          <w:szCs w:val="28"/>
        </w:rPr>
        <w:t xml:space="preserve"> </w:t>
      </w:r>
      <w:r w:rsidR="008577E1" w:rsidRPr="008577E1">
        <w:rPr>
          <w:rFonts w:ascii="Times New Roman" w:hAnsi="Times New Roman"/>
          <w:sz w:val="28"/>
          <w:szCs w:val="28"/>
        </w:rPr>
        <w:t>в</w:t>
      </w:r>
      <w:r>
        <w:rPr>
          <w:rFonts w:ascii="Times New Roman" w:hAnsi="Times New Roman"/>
          <w:sz w:val="28"/>
          <w:szCs w:val="28"/>
        </w:rPr>
        <w:t xml:space="preserve"> </w:t>
      </w:r>
      <w:r w:rsidR="008577E1" w:rsidRPr="008577E1">
        <w:rPr>
          <w:rFonts w:ascii="Times New Roman" w:hAnsi="Times New Roman"/>
          <w:sz w:val="28"/>
          <w:szCs w:val="28"/>
        </w:rPr>
        <w:t>том</w:t>
      </w:r>
      <w:r>
        <w:rPr>
          <w:rFonts w:ascii="Times New Roman" w:hAnsi="Times New Roman"/>
          <w:sz w:val="28"/>
          <w:szCs w:val="28"/>
        </w:rPr>
        <w:t xml:space="preserve"> </w:t>
      </w:r>
      <w:r w:rsidR="008577E1" w:rsidRPr="008577E1">
        <w:rPr>
          <w:rFonts w:ascii="Times New Roman" w:hAnsi="Times New Roman"/>
          <w:sz w:val="28"/>
          <w:szCs w:val="28"/>
        </w:rPr>
        <w:t>числе</w:t>
      </w:r>
      <w:r>
        <w:rPr>
          <w:rFonts w:ascii="Times New Roman" w:hAnsi="Times New Roman"/>
          <w:sz w:val="28"/>
          <w:szCs w:val="28"/>
        </w:rPr>
        <w:t xml:space="preserve"> </w:t>
      </w:r>
      <w:r w:rsidR="008577E1" w:rsidRPr="008577E1">
        <w:rPr>
          <w:rFonts w:ascii="Times New Roman" w:hAnsi="Times New Roman"/>
          <w:sz w:val="28"/>
          <w:szCs w:val="28"/>
        </w:rPr>
        <w:t>документы,</w:t>
      </w:r>
      <w:r>
        <w:rPr>
          <w:rFonts w:ascii="Times New Roman" w:hAnsi="Times New Roman"/>
          <w:sz w:val="28"/>
          <w:szCs w:val="28"/>
        </w:rPr>
        <w:t xml:space="preserve"> </w:t>
      </w:r>
      <w:r w:rsidR="008577E1" w:rsidRPr="008577E1">
        <w:rPr>
          <w:rFonts w:ascii="Times New Roman" w:hAnsi="Times New Roman"/>
          <w:sz w:val="28"/>
          <w:szCs w:val="28"/>
        </w:rPr>
        <w:t>подтверждающие</w:t>
      </w:r>
      <w:r>
        <w:rPr>
          <w:rFonts w:ascii="Times New Roman" w:hAnsi="Times New Roman"/>
          <w:sz w:val="28"/>
          <w:szCs w:val="28"/>
        </w:rPr>
        <w:t xml:space="preserve"> </w:t>
      </w:r>
      <w:r w:rsidR="008577E1" w:rsidRPr="008577E1">
        <w:rPr>
          <w:rFonts w:ascii="Times New Roman" w:hAnsi="Times New Roman"/>
          <w:sz w:val="28"/>
          <w:szCs w:val="28"/>
        </w:rPr>
        <w:t>соблюдение</w:t>
      </w:r>
      <w:r>
        <w:rPr>
          <w:rFonts w:ascii="Times New Roman" w:hAnsi="Times New Roman"/>
          <w:sz w:val="28"/>
          <w:szCs w:val="28"/>
        </w:rPr>
        <w:t xml:space="preserve"> </w:t>
      </w:r>
      <w:r w:rsidR="008577E1" w:rsidRPr="008577E1">
        <w:rPr>
          <w:rFonts w:ascii="Times New Roman" w:hAnsi="Times New Roman"/>
          <w:sz w:val="28"/>
          <w:szCs w:val="28"/>
        </w:rPr>
        <w:t>при</w:t>
      </w:r>
      <w:r>
        <w:rPr>
          <w:rFonts w:ascii="Times New Roman" w:hAnsi="Times New Roman"/>
          <w:sz w:val="28"/>
          <w:szCs w:val="28"/>
        </w:rPr>
        <w:t xml:space="preserve"> </w:t>
      </w:r>
      <w:r w:rsidR="008577E1" w:rsidRPr="008577E1">
        <w:rPr>
          <w:rFonts w:ascii="Times New Roman" w:hAnsi="Times New Roman"/>
          <w:sz w:val="28"/>
          <w:szCs w:val="28"/>
        </w:rPr>
        <w:t>использовании</w:t>
      </w:r>
      <w:r>
        <w:rPr>
          <w:rFonts w:ascii="Times New Roman" w:hAnsi="Times New Roman"/>
          <w:sz w:val="28"/>
          <w:szCs w:val="28"/>
        </w:rPr>
        <w:t xml:space="preserve"> </w:t>
      </w:r>
      <w:r w:rsidR="008577E1" w:rsidRPr="008577E1">
        <w:rPr>
          <w:rFonts w:ascii="Times New Roman" w:hAnsi="Times New Roman"/>
          <w:sz w:val="28"/>
          <w:szCs w:val="28"/>
        </w:rPr>
        <w:t>помещения,</w:t>
      </w:r>
      <w:r>
        <w:rPr>
          <w:rFonts w:ascii="Times New Roman" w:hAnsi="Times New Roman"/>
          <w:sz w:val="28"/>
          <w:szCs w:val="28"/>
        </w:rPr>
        <w:t xml:space="preserve"> </w:t>
      </w:r>
      <w:r w:rsidR="008577E1" w:rsidRPr="008577E1">
        <w:rPr>
          <w:rFonts w:ascii="Times New Roman" w:hAnsi="Times New Roman"/>
          <w:sz w:val="28"/>
          <w:szCs w:val="28"/>
        </w:rPr>
        <w:t>после</w:t>
      </w:r>
      <w:r>
        <w:rPr>
          <w:rFonts w:ascii="Times New Roman" w:hAnsi="Times New Roman"/>
          <w:sz w:val="28"/>
          <w:szCs w:val="28"/>
        </w:rPr>
        <w:t xml:space="preserve"> </w:t>
      </w:r>
      <w:r w:rsidR="008577E1" w:rsidRPr="008577E1">
        <w:rPr>
          <w:rFonts w:ascii="Times New Roman" w:hAnsi="Times New Roman"/>
          <w:sz w:val="28"/>
          <w:szCs w:val="28"/>
        </w:rPr>
        <w:t>его</w:t>
      </w:r>
      <w:r>
        <w:rPr>
          <w:rFonts w:ascii="Times New Roman" w:hAnsi="Times New Roman"/>
          <w:sz w:val="28"/>
          <w:szCs w:val="28"/>
        </w:rPr>
        <w:t xml:space="preserve"> </w:t>
      </w:r>
      <w:r w:rsidR="008577E1" w:rsidRPr="008577E1">
        <w:rPr>
          <w:rFonts w:ascii="Times New Roman" w:hAnsi="Times New Roman"/>
          <w:sz w:val="28"/>
          <w:szCs w:val="28"/>
        </w:rPr>
        <w:t>перевода,</w:t>
      </w:r>
      <w:r>
        <w:rPr>
          <w:rFonts w:ascii="Times New Roman" w:hAnsi="Times New Roman"/>
          <w:sz w:val="28"/>
          <w:szCs w:val="28"/>
        </w:rPr>
        <w:t xml:space="preserve"> </w:t>
      </w:r>
      <w:r w:rsidR="008577E1" w:rsidRPr="008577E1">
        <w:rPr>
          <w:rFonts w:ascii="Times New Roman" w:hAnsi="Times New Roman"/>
          <w:sz w:val="28"/>
          <w:szCs w:val="28"/>
        </w:rPr>
        <w:t>требований</w:t>
      </w:r>
      <w:r>
        <w:rPr>
          <w:rFonts w:ascii="Times New Roman" w:hAnsi="Times New Roman"/>
          <w:sz w:val="28"/>
          <w:szCs w:val="28"/>
        </w:rPr>
        <w:t xml:space="preserve"> </w:t>
      </w:r>
      <w:r w:rsidR="008577E1" w:rsidRPr="008577E1">
        <w:rPr>
          <w:rFonts w:ascii="Times New Roman" w:hAnsi="Times New Roman"/>
          <w:sz w:val="28"/>
          <w:szCs w:val="28"/>
        </w:rPr>
        <w:t>пожарной</w:t>
      </w:r>
      <w:r>
        <w:rPr>
          <w:rFonts w:ascii="Times New Roman" w:hAnsi="Times New Roman"/>
          <w:sz w:val="28"/>
          <w:szCs w:val="28"/>
        </w:rPr>
        <w:t xml:space="preserve"> </w:t>
      </w:r>
      <w:r w:rsidR="008577E1" w:rsidRPr="008577E1">
        <w:rPr>
          <w:rFonts w:ascii="Times New Roman" w:hAnsi="Times New Roman"/>
          <w:sz w:val="28"/>
          <w:szCs w:val="28"/>
        </w:rPr>
        <w:t>безопасности,</w:t>
      </w:r>
      <w:r>
        <w:rPr>
          <w:rFonts w:ascii="Times New Roman" w:hAnsi="Times New Roman"/>
          <w:sz w:val="28"/>
          <w:szCs w:val="28"/>
        </w:rPr>
        <w:t xml:space="preserve"> </w:t>
      </w:r>
      <w:r w:rsidR="008577E1" w:rsidRPr="008577E1">
        <w:rPr>
          <w:rFonts w:ascii="Times New Roman" w:hAnsi="Times New Roman"/>
          <w:sz w:val="28"/>
          <w:szCs w:val="28"/>
        </w:rPr>
        <w:t>санитарно-гигиенических,</w:t>
      </w:r>
      <w:r>
        <w:rPr>
          <w:rFonts w:ascii="Times New Roman" w:hAnsi="Times New Roman"/>
          <w:sz w:val="28"/>
          <w:szCs w:val="28"/>
        </w:rPr>
        <w:t xml:space="preserve"> </w:t>
      </w:r>
      <w:r w:rsidR="008577E1" w:rsidRPr="008577E1">
        <w:rPr>
          <w:rFonts w:ascii="Times New Roman" w:hAnsi="Times New Roman"/>
          <w:sz w:val="28"/>
          <w:szCs w:val="28"/>
        </w:rPr>
        <w:t>экологических,</w:t>
      </w:r>
      <w:r>
        <w:rPr>
          <w:rFonts w:ascii="Times New Roman" w:hAnsi="Times New Roman"/>
          <w:sz w:val="28"/>
          <w:szCs w:val="28"/>
        </w:rPr>
        <w:t xml:space="preserve"> </w:t>
      </w:r>
      <w:r w:rsidR="008577E1" w:rsidRPr="008577E1">
        <w:rPr>
          <w:rFonts w:ascii="Times New Roman" w:hAnsi="Times New Roman"/>
          <w:sz w:val="28"/>
          <w:szCs w:val="28"/>
        </w:rPr>
        <w:t>выданных</w:t>
      </w:r>
      <w:r>
        <w:rPr>
          <w:rFonts w:ascii="Times New Roman" w:hAnsi="Times New Roman"/>
          <w:sz w:val="28"/>
          <w:szCs w:val="28"/>
        </w:rPr>
        <w:t xml:space="preserve"> </w:t>
      </w:r>
      <w:r w:rsidR="008577E1" w:rsidRPr="008577E1">
        <w:rPr>
          <w:rFonts w:ascii="Times New Roman" w:hAnsi="Times New Roman"/>
          <w:sz w:val="28"/>
          <w:szCs w:val="28"/>
        </w:rPr>
        <w:t>уполномоченными</w:t>
      </w:r>
      <w:r>
        <w:rPr>
          <w:rFonts w:ascii="Times New Roman" w:hAnsi="Times New Roman"/>
          <w:sz w:val="28"/>
          <w:szCs w:val="28"/>
        </w:rPr>
        <w:t xml:space="preserve"> </w:t>
      </w:r>
      <w:r w:rsidR="008577E1" w:rsidRPr="008577E1">
        <w:rPr>
          <w:rFonts w:ascii="Times New Roman" w:hAnsi="Times New Roman"/>
          <w:sz w:val="28"/>
          <w:szCs w:val="28"/>
        </w:rPr>
        <w:t>федеральными</w:t>
      </w:r>
      <w:r>
        <w:rPr>
          <w:rFonts w:ascii="Times New Roman" w:hAnsi="Times New Roman"/>
          <w:sz w:val="28"/>
          <w:szCs w:val="28"/>
        </w:rPr>
        <w:t xml:space="preserve"> </w:t>
      </w:r>
      <w:r w:rsidR="008577E1" w:rsidRPr="008577E1">
        <w:rPr>
          <w:rFonts w:ascii="Times New Roman" w:hAnsi="Times New Roman"/>
          <w:sz w:val="28"/>
          <w:szCs w:val="28"/>
        </w:rPr>
        <w:t>органами</w:t>
      </w:r>
      <w:r>
        <w:rPr>
          <w:rFonts w:ascii="Times New Roman" w:hAnsi="Times New Roman"/>
          <w:sz w:val="28"/>
          <w:szCs w:val="28"/>
        </w:rPr>
        <w:t xml:space="preserve"> </w:t>
      </w:r>
      <w:r w:rsidR="008577E1" w:rsidRPr="008577E1">
        <w:rPr>
          <w:rFonts w:ascii="Times New Roman" w:hAnsi="Times New Roman"/>
          <w:sz w:val="28"/>
          <w:szCs w:val="28"/>
        </w:rPr>
        <w:t>исполнительной</w:t>
      </w:r>
      <w:r>
        <w:rPr>
          <w:rFonts w:ascii="Times New Roman" w:hAnsi="Times New Roman"/>
          <w:sz w:val="28"/>
          <w:szCs w:val="28"/>
        </w:rPr>
        <w:t xml:space="preserve"> </w:t>
      </w:r>
      <w:r w:rsidR="008577E1" w:rsidRPr="008577E1">
        <w:rPr>
          <w:rFonts w:ascii="Times New Roman" w:hAnsi="Times New Roman"/>
          <w:sz w:val="28"/>
          <w:szCs w:val="28"/>
        </w:rPr>
        <w:t>власти,</w:t>
      </w:r>
      <w:r>
        <w:rPr>
          <w:rFonts w:ascii="Times New Roman" w:hAnsi="Times New Roman"/>
          <w:sz w:val="28"/>
          <w:szCs w:val="28"/>
        </w:rPr>
        <w:t xml:space="preserve"> </w:t>
      </w:r>
      <w:r w:rsidR="008577E1" w:rsidRPr="008577E1">
        <w:rPr>
          <w:rFonts w:ascii="Times New Roman" w:hAnsi="Times New Roman"/>
          <w:sz w:val="28"/>
          <w:szCs w:val="28"/>
        </w:rPr>
        <w:t>а</w:t>
      </w:r>
      <w:r>
        <w:rPr>
          <w:rFonts w:ascii="Times New Roman" w:hAnsi="Times New Roman"/>
          <w:sz w:val="28"/>
          <w:szCs w:val="28"/>
        </w:rPr>
        <w:t xml:space="preserve"> </w:t>
      </w:r>
      <w:r w:rsidR="008577E1" w:rsidRPr="008577E1">
        <w:rPr>
          <w:rFonts w:ascii="Times New Roman" w:hAnsi="Times New Roman"/>
          <w:sz w:val="28"/>
          <w:szCs w:val="28"/>
        </w:rPr>
        <w:t>также</w:t>
      </w:r>
      <w:r>
        <w:rPr>
          <w:rFonts w:ascii="Times New Roman" w:hAnsi="Times New Roman"/>
          <w:sz w:val="28"/>
          <w:szCs w:val="28"/>
        </w:rPr>
        <w:t xml:space="preserve"> </w:t>
      </w:r>
      <w:r w:rsidR="008577E1" w:rsidRPr="008577E1">
        <w:rPr>
          <w:rFonts w:ascii="Times New Roman" w:hAnsi="Times New Roman"/>
          <w:sz w:val="28"/>
          <w:szCs w:val="28"/>
        </w:rPr>
        <w:t>настоящих</w:t>
      </w:r>
      <w:r>
        <w:rPr>
          <w:rFonts w:ascii="Times New Roman" w:hAnsi="Times New Roman"/>
          <w:sz w:val="28"/>
          <w:szCs w:val="28"/>
        </w:rPr>
        <w:t xml:space="preserve"> </w:t>
      </w:r>
      <w:r w:rsidR="008577E1" w:rsidRPr="008577E1">
        <w:rPr>
          <w:rFonts w:ascii="Times New Roman" w:hAnsi="Times New Roman"/>
          <w:sz w:val="28"/>
          <w:szCs w:val="28"/>
        </w:rPr>
        <w:t>Правил</w:t>
      </w:r>
      <w:r>
        <w:rPr>
          <w:rFonts w:ascii="Times New Roman" w:hAnsi="Times New Roman"/>
          <w:sz w:val="28"/>
          <w:szCs w:val="28"/>
        </w:rPr>
        <w:t xml:space="preserve"> </w:t>
      </w:r>
      <w:r w:rsidR="008577E1" w:rsidRPr="008577E1">
        <w:rPr>
          <w:rFonts w:ascii="Times New Roman" w:hAnsi="Times New Roman"/>
          <w:sz w:val="28"/>
          <w:szCs w:val="28"/>
        </w:rPr>
        <w:t>землепользования</w:t>
      </w:r>
      <w:r>
        <w:rPr>
          <w:rFonts w:ascii="Times New Roman" w:hAnsi="Times New Roman"/>
          <w:sz w:val="28"/>
          <w:szCs w:val="28"/>
        </w:rPr>
        <w:t xml:space="preserve"> </w:t>
      </w:r>
      <w:r w:rsidR="008577E1" w:rsidRPr="008577E1">
        <w:rPr>
          <w:rFonts w:ascii="Times New Roman" w:hAnsi="Times New Roman"/>
          <w:sz w:val="28"/>
          <w:szCs w:val="28"/>
        </w:rPr>
        <w:t>и</w:t>
      </w:r>
      <w:r>
        <w:rPr>
          <w:rFonts w:ascii="Times New Roman" w:hAnsi="Times New Roman"/>
          <w:sz w:val="28"/>
          <w:szCs w:val="28"/>
        </w:rPr>
        <w:t xml:space="preserve"> </w:t>
      </w:r>
      <w:r w:rsidR="008577E1" w:rsidRPr="008577E1">
        <w:rPr>
          <w:rFonts w:ascii="Times New Roman" w:hAnsi="Times New Roman"/>
          <w:sz w:val="28"/>
          <w:szCs w:val="28"/>
        </w:rPr>
        <w:t>застройки,</w:t>
      </w:r>
      <w:r>
        <w:rPr>
          <w:rFonts w:ascii="Times New Roman" w:hAnsi="Times New Roman"/>
          <w:sz w:val="28"/>
          <w:szCs w:val="28"/>
        </w:rPr>
        <w:t xml:space="preserve"> </w:t>
      </w:r>
      <w:r w:rsidR="008577E1" w:rsidRPr="008577E1">
        <w:rPr>
          <w:rFonts w:ascii="Times New Roman" w:hAnsi="Times New Roman"/>
          <w:sz w:val="28"/>
          <w:szCs w:val="28"/>
        </w:rPr>
        <w:t>нормативов</w:t>
      </w:r>
      <w:r>
        <w:rPr>
          <w:rFonts w:ascii="Times New Roman" w:hAnsi="Times New Roman"/>
          <w:sz w:val="28"/>
          <w:szCs w:val="28"/>
        </w:rPr>
        <w:t xml:space="preserve"> </w:t>
      </w:r>
      <w:r w:rsidR="008577E1" w:rsidRPr="008577E1">
        <w:rPr>
          <w:rFonts w:ascii="Times New Roman" w:hAnsi="Times New Roman"/>
          <w:sz w:val="28"/>
          <w:szCs w:val="28"/>
        </w:rPr>
        <w:t>градостроительного</w:t>
      </w:r>
      <w:r>
        <w:rPr>
          <w:rFonts w:ascii="Times New Roman" w:hAnsi="Times New Roman"/>
          <w:sz w:val="28"/>
          <w:szCs w:val="28"/>
        </w:rPr>
        <w:t xml:space="preserve"> </w:t>
      </w:r>
      <w:r w:rsidR="008577E1" w:rsidRPr="008577E1">
        <w:rPr>
          <w:rFonts w:ascii="Times New Roman" w:hAnsi="Times New Roman"/>
          <w:sz w:val="28"/>
          <w:szCs w:val="28"/>
        </w:rPr>
        <w:t>проектирования</w:t>
      </w:r>
      <w:r>
        <w:rPr>
          <w:rFonts w:ascii="Times New Roman" w:hAnsi="Times New Roman"/>
          <w:sz w:val="28"/>
          <w:szCs w:val="28"/>
        </w:rPr>
        <w:t xml:space="preserve"> </w:t>
      </w:r>
      <w:r w:rsidR="008577E1" w:rsidRPr="008577E1">
        <w:rPr>
          <w:rFonts w:ascii="Times New Roman" w:hAnsi="Times New Roman"/>
          <w:sz w:val="28"/>
          <w:szCs w:val="28"/>
        </w:rPr>
        <w:t>Краснодарского</w:t>
      </w:r>
      <w:r>
        <w:rPr>
          <w:rFonts w:ascii="Times New Roman" w:hAnsi="Times New Roman"/>
          <w:sz w:val="28"/>
          <w:szCs w:val="28"/>
        </w:rPr>
        <w:t xml:space="preserve"> </w:t>
      </w:r>
      <w:r w:rsidR="008577E1" w:rsidRPr="008577E1">
        <w:rPr>
          <w:rFonts w:ascii="Times New Roman" w:hAnsi="Times New Roman"/>
          <w:sz w:val="28"/>
          <w:szCs w:val="28"/>
        </w:rPr>
        <w:t>края,</w:t>
      </w:r>
      <w:r>
        <w:rPr>
          <w:rFonts w:ascii="Times New Roman" w:hAnsi="Times New Roman"/>
          <w:sz w:val="28"/>
          <w:szCs w:val="28"/>
        </w:rPr>
        <w:t xml:space="preserve"> </w:t>
      </w:r>
      <w:r w:rsidR="008577E1" w:rsidRPr="008577E1">
        <w:rPr>
          <w:rFonts w:ascii="Times New Roman" w:hAnsi="Times New Roman"/>
          <w:sz w:val="28"/>
          <w:szCs w:val="28"/>
        </w:rPr>
        <w:t>нормативов</w:t>
      </w:r>
      <w:r>
        <w:rPr>
          <w:rFonts w:ascii="Times New Roman" w:hAnsi="Times New Roman"/>
          <w:sz w:val="28"/>
          <w:szCs w:val="28"/>
        </w:rPr>
        <w:t xml:space="preserve"> </w:t>
      </w:r>
      <w:r w:rsidR="008577E1" w:rsidRPr="008577E1">
        <w:rPr>
          <w:rFonts w:ascii="Times New Roman" w:hAnsi="Times New Roman"/>
          <w:sz w:val="28"/>
          <w:szCs w:val="28"/>
        </w:rPr>
        <w:t>градостроительного</w:t>
      </w:r>
      <w:r>
        <w:rPr>
          <w:rFonts w:ascii="Times New Roman" w:hAnsi="Times New Roman"/>
          <w:sz w:val="28"/>
          <w:szCs w:val="28"/>
        </w:rPr>
        <w:t xml:space="preserve"> </w:t>
      </w:r>
      <w:r w:rsidR="008577E1" w:rsidRPr="008577E1">
        <w:rPr>
          <w:rFonts w:ascii="Times New Roman" w:hAnsi="Times New Roman"/>
          <w:sz w:val="28"/>
          <w:szCs w:val="28"/>
        </w:rPr>
        <w:t>проектирования</w:t>
      </w:r>
      <w:r>
        <w:rPr>
          <w:rFonts w:ascii="Times New Roman" w:hAnsi="Times New Roman"/>
          <w:sz w:val="28"/>
          <w:szCs w:val="28"/>
        </w:rPr>
        <w:t xml:space="preserve"> </w:t>
      </w:r>
      <w:r w:rsidR="008577E1" w:rsidRPr="008577E1">
        <w:rPr>
          <w:rFonts w:ascii="Times New Roman" w:hAnsi="Times New Roman"/>
          <w:sz w:val="28"/>
          <w:szCs w:val="28"/>
        </w:rPr>
        <w:t>муниципального</w:t>
      </w:r>
      <w:r>
        <w:rPr>
          <w:rFonts w:ascii="Times New Roman" w:hAnsi="Times New Roman"/>
          <w:sz w:val="28"/>
          <w:szCs w:val="28"/>
        </w:rPr>
        <w:t xml:space="preserve"> </w:t>
      </w:r>
      <w:r w:rsidR="008577E1" w:rsidRPr="008577E1">
        <w:rPr>
          <w:rFonts w:ascii="Times New Roman" w:hAnsi="Times New Roman"/>
          <w:sz w:val="28"/>
          <w:szCs w:val="28"/>
        </w:rPr>
        <w:t>образования,</w:t>
      </w:r>
      <w:r>
        <w:rPr>
          <w:rFonts w:ascii="Times New Roman" w:hAnsi="Times New Roman"/>
          <w:sz w:val="28"/>
          <w:szCs w:val="28"/>
        </w:rPr>
        <w:t xml:space="preserve"> </w:t>
      </w:r>
      <w:r w:rsidR="008577E1" w:rsidRPr="008577E1">
        <w:rPr>
          <w:rFonts w:ascii="Times New Roman" w:hAnsi="Times New Roman"/>
          <w:sz w:val="28"/>
          <w:szCs w:val="28"/>
        </w:rPr>
        <w:t>выданных</w:t>
      </w:r>
      <w:r>
        <w:rPr>
          <w:rFonts w:ascii="Times New Roman" w:hAnsi="Times New Roman"/>
          <w:sz w:val="28"/>
          <w:szCs w:val="28"/>
        </w:rPr>
        <w:t xml:space="preserve"> </w:t>
      </w:r>
      <w:r w:rsidR="008577E1" w:rsidRPr="008577E1">
        <w:rPr>
          <w:rFonts w:ascii="Times New Roman" w:hAnsi="Times New Roman"/>
          <w:sz w:val="28"/>
          <w:szCs w:val="28"/>
        </w:rPr>
        <w:t>уполномоченными</w:t>
      </w:r>
      <w:r>
        <w:rPr>
          <w:rFonts w:ascii="Times New Roman" w:hAnsi="Times New Roman"/>
          <w:sz w:val="28"/>
          <w:szCs w:val="28"/>
        </w:rPr>
        <w:t xml:space="preserve"> </w:t>
      </w:r>
      <w:r w:rsidR="008577E1" w:rsidRPr="008577E1">
        <w:rPr>
          <w:rFonts w:ascii="Times New Roman" w:hAnsi="Times New Roman"/>
          <w:sz w:val="28"/>
          <w:szCs w:val="28"/>
        </w:rPr>
        <w:t>органами</w:t>
      </w:r>
      <w:r>
        <w:rPr>
          <w:rFonts w:ascii="Times New Roman" w:hAnsi="Times New Roman"/>
          <w:sz w:val="28"/>
          <w:szCs w:val="28"/>
        </w:rPr>
        <w:t xml:space="preserve"> </w:t>
      </w:r>
      <w:r w:rsidR="008577E1" w:rsidRPr="008577E1">
        <w:rPr>
          <w:rFonts w:ascii="Times New Roman" w:hAnsi="Times New Roman"/>
          <w:sz w:val="28"/>
          <w:szCs w:val="28"/>
        </w:rPr>
        <w:t>муниципального</w:t>
      </w:r>
      <w:r>
        <w:rPr>
          <w:rFonts w:ascii="Times New Roman" w:hAnsi="Times New Roman"/>
          <w:sz w:val="28"/>
          <w:szCs w:val="28"/>
        </w:rPr>
        <w:t xml:space="preserve"> </w:t>
      </w:r>
      <w:r w:rsidR="008577E1" w:rsidRPr="008577E1">
        <w:rPr>
          <w:rFonts w:ascii="Times New Roman" w:hAnsi="Times New Roman"/>
          <w:sz w:val="28"/>
          <w:szCs w:val="28"/>
        </w:rPr>
        <w:t>образования.</w:t>
      </w:r>
    </w:p>
    <w:p w14:paraId="4FDB6CAE" w14:textId="29E8D6E9" w:rsidR="004332FC" w:rsidRPr="004332FC" w:rsidRDefault="004332FC" w:rsidP="004332FC">
      <w:pPr>
        <w:pStyle w:val="aff0"/>
        <w:numPr>
          <w:ilvl w:val="0"/>
          <w:numId w:val="15"/>
        </w:numPr>
        <w:suppressAutoHyphens/>
        <w:spacing w:after="0" w:line="240" w:lineRule="auto"/>
        <w:ind w:left="0" w:firstLine="709"/>
        <w:jc w:val="both"/>
        <w:rPr>
          <w:rFonts w:ascii="Times New Roman" w:hAnsi="Times New Roman"/>
          <w:sz w:val="28"/>
          <w:szCs w:val="28"/>
        </w:rPr>
      </w:pPr>
      <w:r w:rsidRPr="004332FC">
        <w:rPr>
          <w:rFonts w:ascii="Times New Roman" w:hAnsi="Times New Roman"/>
          <w:sz w:val="28"/>
          <w:szCs w:val="28"/>
        </w:rPr>
        <w:t>Раздел</w:t>
      </w:r>
      <w:r w:rsidR="008A5486">
        <w:rPr>
          <w:rFonts w:ascii="Times New Roman" w:hAnsi="Times New Roman"/>
          <w:sz w:val="28"/>
          <w:szCs w:val="28"/>
        </w:rPr>
        <w:t xml:space="preserve"> </w:t>
      </w:r>
      <w:r w:rsidRPr="004332FC">
        <w:rPr>
          <w:rFonts w:ascii="Times New Roman" w:hAnsi="Times New Roman"/>
          <w:sz w:val="28"/>
          <w:szCs w:val="28"/>
        </w:rPr>
        <w:t>земельных</w:t>
      </w:r>
      <w:r w:rsidR="008A5486">
        <w:rPr>
          <w:rFonts w:ascii="Times New Roman" w:hAnsi="Times New Roman"/>
          <w:sz w:val="28"/>
          <w:szCs w:val="28"/>
        </w:rPr>
        <w:t xml:space="preserve"> </w:t>
      </w:r>
      <w:r w:rsidRPr="004332FC">
        <w:rPr>
          <w:rFonts w:ascii="Times New Roman" w:hAnsi="Times New Roman"/>
          <w:sz w:val="28"/>
          <w:szCs w:val="28"/>
        </w:rPr>
        <w:t>участков</w:t>
      </w:r>
      <w:r w:rsidR="008A5486">
        <w:rPr>
          <w:rFonts w:ascii="Times New Roman" w:hAnsi="Times New Roman"/>
          <w:sz w:val="28"/>
          <w:szCs w:val="28"/>
        </w:rPr>
        <w:t xml:space="preserve"> </w:t>
      </w:r>
      <w:r w:rsidRPr="004332FC">
        <w:rPr>
          <w:rFonts w:ascii="Times New Roman" w:hAnsi="Times New Roman"/>
          <w:sz w:val="28"/>
          <w:szCs w:val="28"/>
        </w:rPr>
        <w:t>площадью</w:t>
      </w:r>
      <w:r w:rsidR="008A5486">
        <w:rPr>
          <w:rFonts w:ascii="Times New Roman" w:hAnsi="Times New Roman"/>
          <w:sz w:val="28"/>
          <w:szCs w:val="28"/>
        </w:rPr>
        <w:t xml:space="preserve"> </w:t>
      </w:r>
      <w:r w:rsidRPr="004332FC">
        <w:rPr>
          <w:rFonts w:ascii="Times New Roman" w:hAnsi="Times New Roman"/>
          <w:sz w:val="28"/>
          <w:szCs w:val="28"/>
        </w:rPr>
        <w:t>1,5</w:t>
      </w:r>
      <w:r w:rsidR="008A5486">
        <w:rPr>
          <w:rFonts w:ascii="Times New Roman" w:hAnsi="Times New Roman"/>
          <w:sz w:val="28"/>
          <w:szCs w:val="28"/>
        </w:rPr>
        <w:t xml:space="preserve"> </w:t>
      </w:r>
      <w:r w:rsidRPr="004332FC">
        <w:rPr>
          <w:rFonts w:ascii="Times New Roman" w:hAnsi="Times New Roman"/>
          <w:sz w:val="28"/>
          <w:szCs w:val="28"/>
        </w:rPr>
        <w:t>га</w:t>
      </w:r>
      <w:r w:rsidR="008A5486">
        <w:rPr>
          <w:rFonts w:ascii="Times New Roman" w:hAnsi="Times New Roman"/>
          <w:sz w:val="28"/>
          <w:szCs w:val="28"/>
        </w:rPr>
        <w:t xml:space="preserve"> </w:t>
      </w:r>
      <w:r w:rsidRPr="004332FC">
        <w:rPr>
          <w:rFonts w:ascii="Times New Roman" w:hAnsi="Times New Roman"/>
          <w:sz w:val="28"/>
          <w:szCs w:val="28"/>
        </w:rPr>
        <w:t>и</w:t>
      </w:r>
      <w:r w:rsidR="008A5486">
        <w:rPr>
          <w:rFonts w:ascii="Times New Roman" w:hAnsi="Times New Roman"/>
          <w:sz w:val="28"/>
          <w:szCs w:val="28"/>
        </w:rPr>
        <w:t xml:space="preserve"> </w:t>
      </w:r>
      <w:r w:rsidRPr="004332FC">
        <w:rPr>
          <w:rFonts w:ascii="Times New Roman" w:hAnsi="Times New Roman"/>
          <w:sz w:val="28"/>
          <w:szCs w:val="28"/>
        </w:rPr>
        <w:t>более</w:t>
      </w:r>
      <w:r w:rsidR="008A5486">
        <w:rPr>
          <w:rFonts w:ascii="Times New Roman" w:hAnsi="Times New Roman"/>
          <w:sz w:val="28"/>
          <w:szCs w:val="28"/>
        </w:rPr>
        <w:t xml:space="preserve"> </w:t>
      </w:r>
      <w:r w:rsidRPr="004332FC">
        <w:rPr>
          <w:rFonts w:ascii="Times New Roman" w:hAnsi="Times New Roman"/>
          <w:sz w:val="28"/>
          <w:szCs w:val="28"/>
        </w:rPr>
        <w:t>происходит</w:t>
      </w:r>
      <w:r w:rsidR="008A5486">
        <w:rPr>
          <w:rFonts w:ascii="Times New Roman" w:hAnsi="Times New Roman"/>
          <w:sz w:val="28"/>
          <w:szCs w:val="28"/>
        </w:rPr>
        <w:t xml:space="preserve"> </w:t>
      </w:r>
      <w:r w:rsidRPr="004332FC">
        <w:rPr>
          <w:rFonts w:ascii="Times New Roman" w:hAnsi="Times New Roman"/>
          <w:sz w:val="28"/>
          <w:szCs w:val="28"/>
        </w:rPr>
        <w:t>исключительно</w:t>
      </w:r>
      <w:r w:rsidR="008A5486">
        <w:rPr>
          <w:rFonts w:ascii="Times New Roman" w:hAnsi="Times New Roman"/>
          <w:sz w:val="28"/>
          <w:szCs w:val="28"/>
        </w:rPr>
        <w:t xml:space="preserve"> </w:t>
      </w:r>
      <w:r w:rsidRPr="004332FC">
        <w:rPr>
          <w:rFonts w:ascii="Times New Roman" w:hAnsi="Times New Roman"/>
          <w:sz w:val="28"/>
          <w:szCs w:val="28"/>
        </w:rPr>
        <w:t>в</w:t>
      </w:r>
      <w:r w:rsidR="008A5486">
        <w:rPr>
          <w:rFonts w:ascii="Times New Roman" w:hAnsi="Times New Roman"/>
          <w:sz w:val="28"/>
          <w:szCs w:val="28"/>
        </w:rPr>
        <w:t xml:space="preserve"> </w:t>
      </w:r>
      <w:r w:rsidRPr="004332FC">
        <w:rPr>
          <w:rFonts w:ascii="Times New Roman" w:hAnsi="Times New Roman"/>
          <w:sz w:val="28"/>
          <w:szCs w:val="28"/>
        </w:rPr>
        <w:t>соответствии</w:t>
      </w:r>
      <w:r w:rsidR="008A5486">
        <w:rPr>
          <w:rFonts w:ascii="Times New Roman" w:hAnsi="Times New Roman"/>
          <w:sz w:val="28"/>
          <w:szCs w:val="28"/>
        </w:rPr>
        <w:t xml:space="preserve"> </w:t>
      </w:r>
      <w:r w:rsidRPr="004332FC">
        <w:rPr>
          <w:rFonts w:ascii="Times New Roman" w:hAnsi="Times New Roman"/>
          <w:sz w:val="28"/>
          <w:szCs w:val="28"/>
        </w:rPr>
        <w:t>с</w:t>
      </w:r>
      <w:r w:rsidR="008A5486">
        <w:rPr>
          <w:rFonts w:ascii="Times New Roman" w:hAnsi="Times New Roman"/>
          <w:sz w:val="28"/>
          <w:szCs w:val="28"/>
        </w:rPr>
        <w:t xml:space="preserve"> </w:t>
      </w:r>
      <w:r w:rsidRPr="004332FC">
        <w:rPr>
          <w:rFonts w:ascii="Times New Roman" w:hAnsi="Times New Roman"/>
          <w:sz w:val="28"/>
          <w:szCs w:val="28"/>
        </w:rPr>
        <w:t>утвержденной</w:t>
      </w:r>
      <w:r w:rsidR="008A5486">
        <w:rPr>
          <w:rFonts w:ascii="Times New Roman" w:hAnsi="Times New Roman"/>
          <w:sz w:val="28"/>
          <w:szCs w:val="28"/>
        </w:rPr>
        <w:t xml:space="preserve"> </w:t>
      </w:r>
      <w:r w:rsidRPr="004332FC">
        <w:rPr>
          <w:rFonts w:ascii="Times New Roman" w:hAnsi="Times New Roman"/>
          <w:sz w:val="28"/>
          <w:szCs w:val="28"/>
        </w:rPr>
        <w:t>документацией</w:t>
      </w:r>
      <w:r w:rsidR="008A5486">
        <w:rPr>
          <w:rFonts w:ascii="Times New Roman" w:hAnsi="Times New Roman"/>
          <w:sz w:val="28"/>
          <w:szCs w:val="28"/>
        </w:rPr>
        <w:t xml:space="preserve"> </w:t>
      </w:r>
      <w:r w:rsidRPr="004332FC">
        <w:rPr>
          <w:rFonts w:ascii="Times New Roman" w:hAnsi="Times New Roman"/>
          <w:sz w:val="28"/>
          <w:szCs w:val="28"/>
        </w:rPr>
        <w:t>по</w:t>
      </w:r>
      <w:r w:rsidR="008A5486">
        <w:rPr>
          <w:rFonts w:ascii="Times New Roman" w:hAnsi="Times New Roman"/>
          <w:sz w:val="28"/>
          <w:szCs w:val="28"/>
        </w:rPr>
        <w:t xml:space="preserve"> </w:t>
      </w:r>
      <w:r w:rsidRPr="004332FC">
        <w:rPr>
          <w:rFonts w:ascii="Times New Roman" w:hAnsi="Times New Roman"/>
          <w:sz w:val="28"/>
          <w:szCs w:val="28"/>
        </w:rPr>
        <w:t>планировке</w:t>
      </w:r>
      <w:r w:rsidR="008A5486">
        <w:rPr>
          <w:rFonts w:ascii="Times New Roman" w:hAnsi="Times New Roman"/>
          <w:sz w:val="28"/>
          <w:szCs w:val="28"/>
        </w:rPr>
        <w:t xml:space="preserve"> </w:t>
      </w:r>
      <w:r w:rsidRPr="004332FC">
        <w:rPr>
          <w:rFonts w:ascii="Times New Roman" w:hAnsi="Times New Roman"/>
          <w:sz w:val="28"/>
          <w:szCs w:val="28"/>
        </w:rPr>
        <w:t>территории.</w:t>
      </w:r>
      <w:r w:rsidR="008A5486">
        <w:rPr>
          <w:rFonts w:ascii="Times New Roman" w:hAnsi="Times New Roman"/>
          <w:sz w:val="28"/>
          <w:szCs w:val="28"/>
        </w:rPr>
        <w:t xml:space="preserve"> </w:t>
      </w:r>
    </w:p>
    <w:p w14:paraId="5AC17B34" w14:textId="77777777" w:rsidR="00CA3974" w:rsidRDefault="00CA3974" w:rsidP="005105AC">
      <w:pPr>
        <w:pStyle w:val="afffffffff"/>
        <w:jc w:val="both"/>
      </w:pPr>
      <w:r>
        <w:br w:type="page"/>
      </w:r>
    </w:p>
    <w:p w14:paraId="2E3D3AAC" w14:textId="1DD85E5A" w:rsidR="009052B2" w:rsidRPr="00BF787A" w:rsidRDefault="009052B2" w:rsidP="005105AC">
      <w:pPr>
        <w:pStyle w:val="afffffffff"/>
        <w:jc w:val="both"/>
      </w:pPr>
      <w:bookmarkStart w:id="38" w:name="_Toc171673883"/>
      <w:r w:rsidRPr="00BF787A">
        <w:lastRenderedPageBreak/>
        <w:t>Статья</w:t>
      </w:r>
      <w:r w:rsidR="008A5486">
        <w:t xml:space="preserve"> </w:t>
      </w:r>
      <w:r w:rsidR="0075478A" w:rsidRPr="00BF787A">
        <w:t>2.3</w:t>
      </w:r>
      <w:r w:rsidR="008A5486">
        <w:t xml:space="preserve"> </w:t>
      </w:r>
      <w:r w:rsidR="00C73BD6" w:rsidRPr="00BF787A">
        <w:t>Градостроительный</w:t>
      </w:r>
      <w:r w:rsidR="008A5486">
        <w:t xml:space="preserve"> </w:t>
      </w:r>
      <w:r w:rsidR="00C73BD6" w:rsidRPr="00BF787A">
        <w:t>регламент</w:t>
      </w:r>
      <w:r w:rsidR="008A5486">
        <w:t xml:space="preserve"> </w:t>
      </w:r>
      <w:r w:rsidR="00C73BD6" w:rsidRPr="00BF787A">
        <w:t>зон</w:t>
      </w:r>
      <w:r w:rsidR="00452A6C" w:rsidRPr="00BF787A">
        <w:t>ы</w:t>
      </w:r>
      <w:r w:rsidR="008A5486">
        <w:t xml:space="preserve"> </w:t>
      </w:r>
      <w:r w:rsidRPr="00BF787A">
        <w:t>застройки</w:t>
      </w:r>
      <w:r w:rsidR="008A5486">
        <w:t xml:space="preserve"> </w:t>
      </w:r>
      <w:r w:rsidRPr="00BF787A">
        <w:t>среднеэтажными</w:t>
      </w:r>
      <w:r w:rsidR="008A5486">
        <w:t xml:space="preserve"> </w:t>
      </w:r>
      <w:r w:rsidR="00AC2D9C">
        <w:t>жилыми</w:t>
      </w:r>
      <w:r w:rsidR="008A5486">
        <w:t xml:space="preserve"> </w:t>
      </w:r>
      <w:r w:rsidRPr="00BF787A">
        <w:t>домами</w:t>
      </w:r>
      <w:bookmarkEnd w:id="38"/>
    </w:p>
    <w:p w14:paraId="7E00AD3A" w14:textId="72FCE121" w:rsidR="009052B2" w:rsidRPr="00BF787A" w:rsidRDefault="009052B2" w:rsidP="009052B2">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5105AC">
        <w:rPr>
          <w:sz w:val="28"/>
          <w:szCs w:val="28"/>
        </w:rPr>
        <w:t>—</w:t>
      </w:r>
      <w:r w:rsidR="008A5486">
        <w:rPr>
          <w:sz w:val="28"/>
          <w:szCs w:val="28"/>
        </w:rPr>
        <w:t xml:space="preserve"> </w:t>
      </w:r>
      <w:r w:rsidRPr="00BF787A">
        <w:rPr>
          <w:sz w:val="28"/>
          <w:szCs w:val="28"/>
        </w:rPr>
        <w:t>Ж</w:t>
      </w:r>
      <w:r w:rsidR="005105AC">
        <w:rPr>
          <w:sz w:val="28"/>
          <w:szCs w:val="28"/>
        </w:rPr>
        <w:t>-</w:t>
      </w:r>
      <w:r w:rsidRPr="00BF787A">
        <w:rPr>
          <w:sz w:val="28"/>
          <w:szCs w:val="28"/>
        </w:rPr>
        <w:t>3.</w:t>
      </w:r>
    </w:p>
    <w:p w14:paraId="7B02749D" w14:textId="72F99EB6" w:rsidR="0011643A" w:rsidRPr="00BF787A" w:rsidRDefault="00D372D5" w:rsidP="0011643A">
      <w:pPr>
        <w:keepLines/>
        <w:suppressAutoHyphens/>
        <w:ind w:firstLine="720"/>
        <w:jc w:val="both"/>
        <w:rPr>
          <w:sz w:val="28"/>
          <w:szCs w:val="28"/>
        </w:rPr>
      </w:pPr>
      <w:r w:rsidRPr="00831502">
        <w:rPr>
          <w:sz w:val="28"/>
          <w:szCs w:val="28"/>
        </w:rPr>
        <w:t>2.3</w:t>
      </w:r>
      <w:r w:rsidR="009052B2" w:rsidRPr="00BF787A">
        <w:rPr>
          <w:sz w:val="28"/>
          <w:szCs w:val="28"/>
        </w:rPr>
        <w:t>.1.</w:t>
      </w:r>
      <w:r w:rsidR="008A5486">
        <w:rPr>
          <w:sz w:val="28"/>
          <w:szCs w:val="28"/>
        </w:rPr>
        <w:t xml:space="preserve"> </w:t>
      </w:r>
      <w:r w:rsidR="009052B2" w:rsidRPr="00BF787A">
        <w:rPr>
          <w:sz w:val="28"/>
          <w:szCs w:val="28"/>
        </w:rPr>
        <w:t>Цели</w:t>
      </w:r>
      <w:r w:rsidR="008A5486">
        <w:rPr>
          <w:sz w:val="28"/>
          <w:szCs w:val="28"/>
        </w:rPr>
        <w:t xml:space="preserve"> </w:t>
      </w:r>
      <w:r w:rsidR="009052B2" w:rsidRPr="00BF787A">
        <w:rPr>
          <w:sz w:val="28"/>
          <w:szCs w:val="28"/>
        </w:rPr>
        <w:t>выделения</w:t>
      </w:r>
      <w:r w:rsidR="008A5486">
        <w:rPr>
          <w:sz w:val="28"/>
          <w:szCs w:val="28"/>
        </w:rPr>
        <w:t xml:space="preserve"> </w:t>
      </w:r>
      <w:r w:rsidR="009052B2" w:rsidRPr="00BF787A">
        <w:rPr>
          <w:sz w:val="28"/>
          <w:szCs w:val="28"/>
        </w:rPr>
        <w:t>зоны:</w:t>
      </w:r>
    </w:p>
    <w:p w14:paraId="2840B6A1" w14:textId="132CFC02" w:rsidR="009052B2" w:rsidRPr="00BF787A" w:rsidRDefault="009052B2" w:rsidP="0011643A">
      <w:pPr>
        <w:keepLines/>
        <w:suppressAutoHyphens/>
        <w:ind w:firstLine="720"/>
        <w:jc w:val="both"/>
        <w:rPr>
          <w:sz w:val="28"/>
          <w:szCs w:val="28"/>
        </w:rPr>
      </w:pPr>
      <w:r w:rsidRPr="00BF787A">
        <w:rPr>
          <w:sz w:val="28"/>
          <w:szCs w:val="28"/>
        </w:rPr>
        <w:t>развитие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основе</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вновь</w:t>
      </w:r>
      <w:r w:rsidR="008A5486">
        <w:rPr>
          <w:sz w:val="28"/>
          <w:szCs w:val="28"/>
        </w:rPr>
        <w:t xml:space="preserve"> </w:t>
      </w:r>
      <w:r w:rsidRPr="00BF787A">
        <w:rPr>
          <w:sz w:val="28"/>
          <w:szCs w:val="28"/>
        </w:rPr>
        <w:t>осваиваемых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комфортного</w:t>
      </w:r>
      <w:r w:rsidR="008A5486">
        <w:rPr>
          <w:sz w:val="28"/>
          <w:szCs w:val="28"/>
        </w:rPr>
        <w:t xml:space="preserve"> </w:t>
      </w:r>
      <w:r w:rsidRPr="00BF787A">
        <w:rPr>
          <w:sz w:val="28"/>
          <w:szCs w:val="28"/>
        </w:rPr>
        <w:t>малоэтажного</w:t>
      </w:r>
      <w:r w:rsidR="00675C1A" w:rsidRPr="00BF787A">
        <w:rPr>
          <w:sz w:val="28"/>
          <w:szCs w:val="28"/>
        </w:rPr>
        <w:t>,</w:t>
      </w:r>
      <w:r w:rsidR="008A5486">
        <w:rPr>
          <w:sz w:val="28"/>
          <w:szCs w:val="28"/>
        </w:rPr>
        <w:t xml:space="preserve"> </w:t>
      </w:r>
      <w:r w:rsidR="00675C1A" w:rsidRPr="00BF787A">
        <w:rPr>
          <w:sz w:val="28"/>
          <w:szCs w:val="28"/>
        </w:rPr>
        <w:t>среднеэтажного</w:t>
      </w:r>
      <w:r w:rsidRPr="00BF787A">
        <w:rPr>
          <w:sz w:val="28"/>
          <w:szCs w:val="28"/>
        </w:rPr>
        <w:t>,</w:t>
      </w:r>
      <w:r w:rsidR="008A5486">
        <w:rPr>
          <w:sz w:val="28"/>
          <w:szCs w:val="28"/>
        </w:rPr>
        <w:t xml:space="preserve"> </w:t>
      </w:r>
      <w:r w:rsidRPr="00BF787A">
        <w:rPr>
          <w:sz w:val="28"/>
          <w:szCs w:val="28"/>
        </w:rPr>
        <w:t>преимущественно</w:t>
      </w:r>
      <w:r w:rsidR="008A5486">
        <w:rPr>
          <w:sz w:val="28"/>
          <w:szCs w:val="28"/>
        </w:rPr>
        <w:t xml:space="preserve"> </w:t>
      </w:r>
      <w:r w:rsidRPr="00BF787A">
        <w:rPr>
          <w:sz w:val="28"/>
          <w:szCs w:val="28"/>
        </w:rPr>
        <w:t>многоквартирного,</w:t>
      </w:r>
      <w:r w:rsidR="008A5486">
        <w:rPr>
          <w:sz w:val="28"/>
          <w:szCs w:val="28"/>
        </w:rPr>
        <w:t xml:space="preserve"> </w:t>
      </w:r>
      <w:r w:rsidRPr="00BF787A">
        <w:rPr>
          <w:sz w:val="28"/>
          <w:szCs w:val="28"/>
        </w:rPr>
        <w:t>жилья;</w:t>
      </w:r>
    </w:p>
    <w:p w14:paraId="55AB0140" w14:textId="40BFDA4A" w:rsidR="009052B2" w:rsidRPr="00BF787A" w:rsidRDefault="009052B2" w:rsidP="009052B2">
      <w:pPr>
        <w:suppressAutoHyphens/>
        <w:autoSpaceDE/>
        <w:autoSpaceDN/>
        <w:adjustRightInd/>
        <w:ind w:firstLine="720"/>
        <w:jc w:val="both"/>
        <w:rPr>
          <w:sz w:val="28"/>
          <w:szCs w:val="28"/>
        </w:rPr>
      </w:pPr>
      <w:r w:rsidRPr="00BF787A">
        <w:rPr>
          <w:sz w:val="28"/>
          <w:szCs w:val="28"/>
        </w:rPr>
        <w:t>развитие</w:t>
      </w:r>
      <w:r w:rsidR="008A5486">
        <w:rPr>
          <w:sz w:val="28"/>
          <w:szCs w:val="28"/>
        </w:rPr>
        <w:t xml:space="preserve"> </w:t>
      </w:r>
      <w:r w:rsidRPr="00BF787A">
        <w:rPr>
          <w:sz w:val="28"/>
          <w:szCs w:val="28"/>
        </w:rPr>
        <w:t>сферы</w:t>
      </w:r>
      <w:r w:rsidR="008A5486">
        <w:rPr>
          <w:sz w:val="28"/>
          <w:szCs w:val="28"/>
        </w:rPr>
        <w:t xml:space="preserve"> </w:t>
      </w:r>
      <w:r w:rsidRPr="00BF787A">
        <w:rPr>
          <w:sz w:val="28"/>
          <w:szCs w:val="28"/>
        </w:rPr>
        <w:t>социального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культурно-бытового</w:t>
      </w:r>
      <w:r w:rsidR="008A5486">
        <w:rPr>
          <w:sz w:val="28"/>
          <w:szCs w:val="28"/>
        </w:rPr>
        <w:t xml:space="preserve"> </w:t>
      </w:r>
      <w:r w:rsidRPr="00BF787A">
        <w:rPr>
          <w:sz w:val="28"/>
          <w:szCs w:val="28"/>
        </w:rPr>
        <w:t>обслуживания,</w:t>
      </w:r>
      <w:r w:rsidR="008A5486">
        <w:rPr>
          <w:sz w:val="28"/>
          <w:szCs w:val="28"/>
        </w:rPr>
        <w:t xml:space="preserve"> </w:t>
      </w:r>
      <w:r w:rsidRPr="00BF787A">
        <w:rPr>
          <w:sz w:val="28"/>
          <w:szCs w:val="28"/>
        </w:rPr>
        <w:t>обеспечивающей</w:t>
      </w:r>
      <w:r w:rsidR="008A5486">
        <w:rPr>
          <w:sz w:val="28"/>
          <w:szCs w:val="28"/>
        </w:rPr>
        <w:t xml:space="preserve"> </w:t>
      </w:r>
      <w:r w:rsidRPr="00BF787A">
        <w:rPr>
          <w:sz w:val="28"/>
          <w:szCs w:val="28"/>
        </w:rPr>
        <w:t>потребности</w:t>
      </w:r>
      <w:r w:rsidR="008A5486">
        <w:rPr>
          <w:sz w:val="28"/>
          <w:szCs w:val="28"/>
        </w:rPr>
        <w:t xml:space="preserve"> </w:t>
      </w:r>
      <w:r w:rsidRPr="00BF787A">
        <w:rPr>
          <w:sz w:val="28"/>
          <w:szCs w:val="28"/>
        </w:rPr>
        <w:t>жителей</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среде</w:t>
      </w:r>
      <w:r w:rsidR="008A5486">
        <w:rPr>
          <w:sz w:val="28"/>
          <w:szCs w:val="28"/>
        </w:rPr>
        <w:t xml:space="preserve"> </w:t>
      </w:r>
      <w:r w:rsidRPr="00BF787A">
        <w:rPr>
          <w:sz w:val="28"/>
          <w:szCs w:val="28"/>
        </w:rPr>
        <w:t>формах;</w:t>
      </w:r>
    </w:p>
    <w:p w14:paraId="1C5BC806" w14:textId="4A94CED8" w:rsidR="009052B2" w:rsidRPr="00BF787A" w:rsidRDefault="009052B2" w:rsidP="009052B2">
      <w:pPr>
        <w:keepLines/>
        <w:widowControl/>
        <w:suppressAutoHyphens/>
        <w:autoSpaceDE/>
        <w:autoSpaceDN/>
        <w:adjustRightInd/>
        <w:ind w:firstLine="720"/>
        <w:jc w:val="both"/>
        <w:rPr>
          <w:sz w:val="28"/>
          <w:szCs w:val="28"/>
        </w:rPr>
      </w:pPr>
      <w:r w:rsidRPr="00BF787A">
        <w:rPr>
          <w:sz w:val="28"/>
          <w:szCs w:val="28"/>
        </w:rPr>
        <w:t>размещение</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w:t>
      </w:r>
    </w:p>
    <w:p w14:paraId="08154482" w14:textId="1ABF1D89" w:rsidR="00675C1A" w:rsidRPr="00BF787A" w:rsidRDefault="00D372D5" w:rsidP="009052B2">
      <w:pPr>
        <w:keepLines/>
        <w:suppressAutoHyphens/>
        <w:ind w:firstLine="720"/>
        <w:jc w:val="both"/>
        <w:rPr>
          <w:sz w:val="28"/>
          <w:szCs w:val="28"/>
        </w:rPr>
      </w:pPr>
      <w:r w:rsidRPr="00831502">
        <w:rPr>
          <w:sz w:val="28"/>
          <w:szCs w:val="28"/>
        </w:rPr>
        <w:t>2.3.</w:t>
      </w:r>
      <w:r w:rsidR="009052B2" w:rsidRPr="00BF787A">
        <w:rPr>
          <w:sz w:val="28"/>
          <w:szCs w:val="28"/>
        </w:rPr>
        <w:t>2.</w:t>
      </w:r>
      <w:r w:rsidR="008A5486">
        <w:rPr>
          <w:sz w:val="28"/>
          <w:szCs w:val="28"/>
        </w:rPr>
        <w:t xml:space="preserve"> </w:t>
      </w:r>
      <w:r w:rsidR="009052B2" w:rsidRPr="00BF787A">
        <w:rPr>
          <w:sz w:val="28"/>
          <w:szCs w:val="28"/>
        </w:rPr>
        <w:t>Основные</w:t>
      </w:r>
      <w:r w:rsidR="008A5486">
        <w:rPr>
          <w:sz w:val="28"/>
          <w:szCs w:val="28"/>
        </w:rPr>
        <w:t xml:space="preserve"> </w:t>
      </w:r>
      <w:r w:rsidR="009052B2" w:rsidRPr="00BF787A">
        <w:rPr>
          <w:sz w:val="28"/>
          <w:szCs w:val="28"/>
        </w:rPr>
        <w:t>виды</w:t>
      </w:r>
      <w:r w:rsidR="008A5486">
        <w:rPr>
          <w:sz w:val="28"/>
          <w:szCs w:val="28"/>
        </w:rPr>
        <w:t xml:space="preserve"> </w:t>
      </w:r>
      <w:r w:rsidR="009052B2" w:rsidRPr="00BF787A">
        <w:rPr>
          <w:sz w:val="28"/>
          <w:szCs w:val="28"/>
        </w:rPr>
        <w:t>разрешенного</w:t>
      </w:r>
      <w:r w:rsidR="008A5486">
        <w:rPr>
          <w:sz w:val="28"/>
          <w:szCs w:val="28"/>
        </w:rPr>
        <w:t xml:space="preserve"> </w:t>
      </w:r>
      <w:r w:rsidR="009052B2" w:rsidRPr="00BF787A">
        <w:rPr>
          <w:sz w:val="28"/>
          <w:szCs w:val="28"/>
        </w:rPr>
        <w:t>использования,</w:t>
      </w:r>
      <w:r w:rsidR="008A5486">
        <w:rPr>
          <w:sz w:val="28"/>
          <w:szCs w:val="28"/>
        </w:rPr>
        <w:t xml:space="preserve"> </w:t>
      </w:r>
      <w:r w:rsidR="009052B2" w:rsidRPr="00BF787A">
        <w:rPr>
          <w:sz w:val="28"/>
          <w:szCs w:val="28"/>
        </w:rPr>
        <w:t>условно</w:t>
      </w:r>
      <w:r w:rsidR="008A5486">
        <w:rPr>
          <w:sz w:val="28"/>
          <w:szCs w:val="28"/>
        </w:rPr>
        <w:t xml:space="preserve"> </w:t>
      </w:r>
      <w:r w:rsidR="009052B2" w:rsidRPr="00BF787A">
        <w:rPr>
          <w:sz w:val="28"/>
          <w:szCs w:val="28"/>
        </w:rPr>
        <w:t>разрешенные</w:t>
      </w:r>
      <w:r w:rsidR="008A5486">
        <w:rPr>
          <w:sz w:val="28"/>
          <w:szCs w:val="28"/>
        </w:rPr>
        <w:t xml:space="preserve"> </w:t>
      </w:r>
      <w:r w:rsidR="009052B2" w:rsidRPr="00BF787A">
        <w:rPr>
          <w:sz w:val="28"/>
          <w:szCs w:val="28"/>
        </w:rPr>
        <w:t>виды</w:t>
      </w:r>
      <w:r w:rsidR="008A5486">
        <w:rPr>
          <w:sz w:val="28"/>
          <w:szCs w:val="28"/>
        </w:rPr>
        <w:t xml:space="preserve"> </w:t>
      </w:r>
      <w:r w:rsidR="009052B2" w:rsidRPr="00BF787A">
        <w:rPr>
          <w:sz w:val="28"/>
          <w:szCs w:val="28"/>
        </w:rPr>
        <w:t>использования</w:t>
      </w:r>
      <w:r w:rsidR="008A5486">
        <w:rPr>
          <w:sz w:val="28"/>
          <w:szCs w:val="28"/>
        </w:rPr>
        <w:t xml:space="preserve"> </w:t>
      </w:r>
      <w:r w:rsidR="009052B2" w:rsidRPr="00BF787A">
        <w:rPr>
          <w:sz w:val="28"/>
          <w:szCs w:val="28"/>
        </w:rPr>
        <w:t>и</w:t>
      </w:r>
      <w:r w:rsidR="008A5486">
        <w:rPr>
          <w:sz w:val="28"/>
          <w:szCs w:val="28"/>
        </w:rPr>
        <w:t xml:space="preserve"> </w:t>
      </w:r>
      <w:r w:rsidR="009052B2" w:rsidRPr="00BF787A">
        <w:rPr>
          <w:sz w:val="28"/>
          <w:szCs w:val="28"/>
        </w:rPr>
        <w:t>вспомогательные</w:t>
      </w:r>
      <w:r w:rsidR="008A5486">
        <w:rPr>
          <w:sz w:val="28"/>
          <w:szCs w:val="28"/>
        </w:rPr>
        <w:t xml:space="preserve"> </w:t>
      </w:r>
      <w:r w:rsidR="009052B2" w:rsidRPr="00BF787A">
        <w:rPr>
          <w:sz w:val="28"/>
          <w:szCs w:val="28"/>
        </w:rPr>
        <w:t>виды</w:t>
      </w:r>
      <w:r w:rsidR="008A5486">
        <w:rPr>
          <w:sz w:val="28"/>
          <w:szCs w:val="28"/>
        </w:rPr>
        <w:t xml:space="preserve"> </w:t>
      </w:r>
      <w:r w:rsidR="009052B2" w:rsidRPr="00BF787A">
        <w:rPr>
          <w:sz w:val="28"/>
          <w:szCs w:val="28"/>
        </w:rPr>
        <w:t>разрешенного</w:t>
      </w:r>
      <w:r w:rsidR="008A5486">
        <w:rPr>
          <w:sz w:val="28"/>
          <w:szCs w:val="28"/>
        </w:rPr>
        <w:t xml:space="preserve"> </w:t>
      </w:r>
      <w:r w:rsidR="009052B2" w:rsidRPr="00BF787A">
        <w:rPr>
          <w:sz w:val="28"/>
          <w:szCs w:val="28"/>
        </w:rPr>
        <w:t>использования</w:t>
      </w:r>
      <w:r w:rsidR="008A5486">
        <w:rPr>
          <w:sz w:val="28"/>
          <w:szCs w:val="28"/>
        </w:rPr>
        <w:t xml:space="preserve"> </w:t>
      </w:r>
      <w:r w:rsidR="009052B2" w:rsidRPr="00BF787A">
        <w:rPr>
          <w:sz w:val="28"/>
          <w:szCs w:val="28"/>
        </w:rPr>
        <w:t>земельных</w:t>
      </w:r>
      <w:r w:rsidR="008A5486">
        <w:rPr>
          <w:sz w:val="28"/>
          <w:szCs w:val="28"/>
        </w:rPr>
        <w:t xml:space="preserve"> </w:t>
      </w:r>
      <w:r w:rsidR="009052B2" w:rsidRPr="00BF787A">
        <w:rPr>
          <w:sz w:val="28"/>
          <w:szCs w:val="28"/>
        </w:rPr>
        <w:t>участков</w:t>
      </w:r>
      <w:r w:rsidR="008A5486">
        <w:rPr>
          <w:sz w:val="28"/>
          <w:szCs w:val="28"/>
        </w:rPr>
        <w:t xml:space="preserve"> </w:t>
      </w:r>
      <w:r w:rsidR="009052B2" w:rsidRPr="00BF787A">
        <w:rPr>
          <w:sz w:val="28"/>
          <w:szCs w:val="28"/>
        </w:rPr>
        <w:t>и</w:t>
      </w:r>
      <w:r w:rsidR="008A5486">
        <w:rPr>
          <w:sz w:val="28"/>
          <w:szCs w:val="28"/>
        </w:rPr>
        <w:t xml:space="preserve"> </w:t>
      </w:r>
      <w:r w:rsidR="009052B2" w:rsidRPr="00BF787A">
        <w:rPr>
          <w:sz w:val="28"/>
          <w:szCs w:val="28"/>
        </w:rPr>
        <w:t>объектов</w:t>
      </w:r>
      <w:r w:rsidR="008A5486">
        <w:rPr>
          <w:sz w:val="28"/>
          <w:szCs w:val="28"/>
        </w:rPr>
        <w:t xml:space="preserve"> </w:t>
      </w:r>
      <w:r w:rsidR="009052B2" w:rsidRPr="00BF787A">
        <w:rPr>
          <w:sz w:val="28"/>
          <w:szCs w:val="28"/>
        </w:rPr>
        <w:t>капитального</w:t>
      </w:r>
      <w:r w:rsidR="008A5486">
        <w:rPr>
          <w:sz w:val="28"/>
          <w:szCs w:val="28"/>
        </w:rPr>
        <w:t xml:space="preserve"> </w:t>
      </w:r>
      <w:r w:rsidR="009052B2" w:rsidRPr="00BF787A">
        <w:rPr>
          <w:sz w:val="28"/>
          <w:szCs w:val="28"/>
        </w:rPr>
        <w:t>строительства:</w:t>
      </w:r>
    </w:p>
    <w:p w14:paraId="32F1D6CA" w14:textId="5E95548B" w:rsidR="009052B2" w:rsidRPr="00BF787A" w:rsidRDefault="009052B2" w:rsidP="009052B2">
      <w:pPr>
        <w:keepLines/>
        <w:suppressAutoHyphens/>
        <w:ind w:firstLine="720"/>
        <w:jc w:val="both"/>
        <w:rPr>
          <w:bCs/>
          <w:sz w:val="28"/>
          <w:szCs w:val="28"/>
        </w:rPr>
      </w:pPr>
      <w:r w:rsidRPr="00BF787A">
        <w:rPr>
          <w:bCs/>
          <w:sz w:val="28"/>
          <w:szCs w:val="28"/>
        </w:rPr>
        <w:t>Таблица</w:t>
      </w:r>
      <w:r w:rsidR="008A5486">
        <w:rPr>
          <w:bCs/>
          <w:sz w:val="28"/>
          <w:szCs w:val="28"/>
        </w:rPr>
        <w:t xml:space="preserve"> </w:t>
      </w:r>
      <w:r w:rsidR="00D372D5" w:rsidRPr="00BF787A">
        <w:rPr>
          <w:bCs/>
          <w:sz w:val="28"/>
          <w:szCs w:val="28"/>
        </w:rPr>
        <w:t>3</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Ж</w:t>
      </w:r>
      <w:r w:rsidR="00C73BD6" w:rsidRPr="00BF787A">
        <w:rPr>
          <w:bCs/>
          <w:sz w:val="28"/>
          <w:szCs w:val="28"/>
        </w:rPr>
        <w:sym w:font="Symbol" w:char="F02D"/>
      </w:r>
      <w:r w:rsidRPr="00BF787A">
        <w:rPr>
          <w:bCs/>
          <w:sz w:val="28"/>
          <w:szCs w:val="28"/>
        </w:rPr>
        <w:t>3</w:t>
      </w:r>
    </w:p>
    <w:p w14:paraId="02C9D9A1" w14:textId="77777777" w:rsidR="009052B2" w:rsidRPr="00BF787A" w:rsidRDefault="009052B2" w:rsidP="009052B2">
      <w:pPr>
        <w:suppressAutoHyphens/>
        <w:jc w:val="both"/>
        <w:rPr>
          <w:sz w:val="28"/>
          <w:szCs w:val="28"/>
        </w:rPr>
        <w:sectPr w:rsidR="009052B2" w:rsidRPr="00BF787A" w:rsidSect="000A7CA8">
          <w:pgSz w:w="11906" w:h="16838"/>
          <w:pgMar w:top="1134" w:right="567" w:bottom="1134" w:left="1700" w:header="709" w:footer="709" w:gutter="0"/>
          <w:cols w:space="708"/>
          <w:docGrid w:linePitch="360"/>
        </w:sectPr>
      </w:pPr>
    </w:p>
    <w:tbl>
      <w:tblPr>
        <w:tblW w:w="14605" w:type="dxa"/>
        <w:tblInd w:w="103" w:type="dxa"/>
        <w:tblLayout w:type="fixed"/>
        <w:tblLook w:val="0000" w:firstRow="0" w:lastRow="0" w:firstColumn="0" w:lastColumn="0" w:noHBand="0" w:noVBand="0"/>
      </w:tblPr>
      <w:tblGrid>
        <w:gridCol w:w="1691"/>
        <w:gridCol w:w="1586"/>
        <w:gridCol w:w="3068"/>
        <w:gridCol w:w="3879"/>
        <w:gridCol w:w="28"/>
        <w:gridCol w:w="4251"/>
        <w:gridCol w:w="102"/>
      </w:tblGrid>
      <w:tr w:rsidR="00BF787A" w:rsidRPr="00B372C4" w14:paraId="308AD964" w14:textId="77777777" w:rsidTr="00A35213">
        <w:trPr>
          <w:gridAfter w:val="1"/>
          <w:wAfter w:w="102" w:type="dxa"/>
          <w:cantSplit/>
          <w:trHeight w:val="2511"/>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AB97" w14:textId="60FE6620" w:rsidR="009052B2" w:rsidRPr="00B372C4" w:rsidRDefault="009052B2" w:rsidP="00A35213">
            <w:pPr>
              <w:keepNext/>
              <w:ind w:left="-103" w:right="-105" w:firstLine="5"/>
              <w:jc w:val="center"/>
              <w:rPr>
                <w:bCs/>
                <w:sz w:val="24"/>
                <w:szCs w:val="24"/>
              </w:rPr>
            </w:pPr>
            <w:r w:rsidRPr="00B372C4">
              <w:rPr>
                <w:bCs/>
                <w:sz w:val="24"/>
                <w:szCs w:val="24"/>
              </w:rPr>
              <w:lastRenderedPageBreak/>
              <w:t>Наименование</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78E2" w14:textId="09819A63" w:rsidR="009052B2" w:rsidRPr="00B372C4" w:rsidRDefault="009052B2" w:rsidP="00A35213">
            <w:pPr>
              <w:keepNext/>
              <w:ind w:left="-103" w:right="-105" w:firstLine="5"/>
              <w:jc w:val="center"/>
              <w:rPr>
                <w:bCs/>
                <w:sz w:val="24"/>
                <w:szCs w:val="24"/>
              </w:rPr>
            </w:pPr>
            <w:r w:rsidRPr="00B372C4">
              <w:rPr>
                <w:bCs/>
                <w:sz w:val="24"/>
                <w:szCs w:val="24"/>
              </w:rPr>
              <w:t>Код</w:t>
            </w:r>
            <w:r w:rsidR="008A5486">
              <w:rPr>
                <w:bCs/>
                <w:sz w:val="24"/>
                <w:szCs w:val="24"/>
              </w:rPr>
              <w:t xml:space="preserve"> </w:t>
            </w:r>
            <w:r w:rsidRPr="00B372C4">
              <w:rPr>
                <w:bCs/>
                <w:sz w:val="24"/>
                <w:szCs w:val="24"/>
              </w:rPr>
              <w:t>(числовое</w:t>
            </w:r>
            <w:r w:rsidR="008A5486">
              <w:rPr>
                <w:bCs/>
                <w:sz w:val="24"/>
                <w:szCs w:val="24"/>
              </w:rPr>
              <w:t xml:space="preserve"> </w:t>
            </w:r>
            <w:r w:rsidRPr="00B372C4">
              <w:rPr>
                <w:bCs/>
                <w:sz w:val="24"/>
                <w:szCs w:val="24"/>
              </w:rPr>
              <w:t>обозначение)</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22FB" w14:textId="4D7CD2C4" w:rsidR="009052B2" w:rsidRPr="00B372C4" w:rsidRDefault="009052B2" w:rsidP="00A35213">
            <w:pPr>
              <w:keepNext/>
              <w:ind w:left="-103" w:right="-105" w:firstLine="5"/>
              <w:jc w:val="center"/>
              <w:rPr>
                <w:bCs/>
                <w:sz w:val="24"/>
                <w:szCs w:val="24"/>
              </w:rPr>
            </w:pPr>
            <w:r w:rsidRPr="00B372C4">
              <w:rPr>
                <w:bCs/>
                <w:sz w:val="24"/>
                <w:szCs w:val="24"/>
              </w:rPr>
              <w:t>Основные</w:t>
            </w:r>
            <w:r w:rsidR="008A5486">
              <w:rPr>
                <w:bCs/>
                <w:sz w:val="24"/>
                <w:szCs w:val="24"/>
              </w:rPr>
              <w:t xml:space="preserve"> </w:t>
            </w:r>
            <w:r w:rsidRPr="00B372C4">
              <w:rPr>
                <w:bCs/>
                <w:sz w:val="24"/>
                <w:szCs w:val="24"/>
              </w:rPr>
              <w:t>виды</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(О),</w:t>
            </w:r>
            <w:r w:rsidR="008A5486">
              <w:rPr>
                <w:bCs/>
                <w:sz w:val="24"/>
                <w:szCs w:val="24"/>
              </w:rPr>
              <w:t xml:space="preserve"> </w:t>
            </w:r>
            <w:r w:rsidRPr="00B372C4">
              <w:rPr>
                <w:bCs/>
                <w:sz w:val="24"/>
                <w:szCs w:val="24"/>
              </w:rPr>
              <w:t>условно</w:t>
            </w:r>
            <w:r w:rsidR="008A5486">
              <w:rPr>
                <w:bCs/>
                <w:sz w:val="24"/>
                <w:szCs w:val="24"/>
              </w:rPr>
              <w:t xml:space="preserve"> </w:t>
            </w:r>
            <w:r w:rsidRPr="00B372C4">
              <w:rPr>
                <w:bCs/>
                <w:sz w:val="24"/>
                <w:szCs w:val="24"/>
              </w:rPr>
              <w:t>разрешенные</w:t>
            </w:r>
            <w:r w:rsidR="008A5486">
              <w:rPr>
                <w:bCs/>
                <w:sz w:val="24"/>
                <w:szCs w:val="24"/>
              </w:rPr>
              <w:t xml:space="preserve"> </w:t>
            </w:r>
            <w:r w:rsidRPr="00B372C4">
              <w:rPr>
                <w:bCs/>
                <w:sz w:val="24"/>
                <w:szCs w:val="24"/>
              </w:rPr>
              <w:t>виды</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(У),</w:t>
            </w:r>
            <w:r w:rsidR="008A5486">
              <w:rPr>
                <w:bCs/>
                <w:sz w:val="24"/>
                <w:szCs w:val="24"/>
              </w:rPr>
              <w:t xml:space="preserve"> </w:t>
            </w:r>
            <w:r w:rsidRPr="00B372C4">
              <w:rPr>
                <w:bCs/>
                <w:sz w:val="24"/>
                <w:szCs w:val="24"/>
              </w:rPr>
              <w:t>вспомогательные</w:t>
            </w:r>
            <w:r w:rsidR="008A5486">
              <w:rPr>
                <w:bCs/>
                <w:sz w:val="24"/>
                <w:szCs w:val="24"/>
              </w:rPr>
              <w:t xml:space="preserve"> </w:t>
            </w:r>
            <w:r w:rsidRPr="00B372C4">
              <w:rPr>
                <w:bCs/>
                <w:sz w:val="24"/>
                <w:szCs w:val="24"/>
              </w:rPr>
              <w:t>виды</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территориальной</w:t>
            </w:r>
            <w:r w:rsidR="008A5486">
              <w:rPr>
                <w:bCs/>
                <w:sz w:val="24"/>
                <w:szCs w:val="24"/>
              </w:rPr>
              <w:t xml:space="preserve"> </w:t>
            </w:r>
            <w:r w:rsidRPr="00B372C4">
              <w:rPr>
                <w:bCs/>
                <w:sz w:val="24"/>
                <w:szCs w:val="24"/>
              </w:rPr>
              <w:t>зоны</w:t>
            </w:r>
            <w:r w:rsidR="008A5486">
              <w:rPr>
                <w:bCs/>
                <w:sz w:val="24"/>
                <w:szCs w:val="24"/>
              </w:rPr>
              <w:t xml:space="preserve"> </w:t>
            </w:r>
            <w:r w:rsidRPr="00B372C4">
              <w:rPr>
                <w:bCs/>
                <w:sz w:val="24"/>
                <w:szCs w:val="24"/>
              </w:rPr>
              <w:t>Ж-3</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EFD3" w14:textId="58EE6694" w:rsidR="009052B2" w:rsidRPr="00B372C4" w:rsidRDefault="009052B2" w:rsidP="00A35213">
            <w:pPr>
              <w:keepNext/>
              <w:ind w:left="-103" w:right="-105" w:firstLine="5"/>
              <w:jc w:val="center"/>
              <w:rPr>
                <w:bCs/>
                <w:sz w:val="24"/>
                <w:szCs w:val="24"/>
              </w:rPr>
            </w:pPr>
            <w:r w:rsidRPr="00B372C4">
              <w:rPr>
                <w:bCs/>
                <w:sz w:val="24"/>
                <w:szCs w:val="24"/>
              </w:rPr>
              <w:t>Описание</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tc>
        <w:tc>
          <w:tcPr>
            <w:tcW w:w="4279" w:type="dxa"/>
            <w:gridSpan w:val="2"/>
            <w:tcBorders>
              <w:top w:val="single" w:sz="4" w:space="0" w:color="000000"/>
              <w:left w:val="single" w:sz="4" w:space="0" w:color="000000"/>
              <w:bottom w:val="single" w:sz="4" w:space="0" w:color="000000"/>
              <w:right w:val="single" w:sz="4" w:space="0" w:color="000000"/>
            </w:tcBorders>
            <w:vAlign w:val="center"/>
          </w:tcPr>
          <w:p w14:paraId="31B60FDA" w14:textId="10E93414" w:rsidR="009052B2" w:rsidRPr="00B372C4" w:rsidRDefault="009052B2" w:rsidP="00A35213">
            <w:pPr>
              <w:keepNext/>
              <w:ind w:left="-103" w:right="-105" w:firstLine="5"/>
              <w:jc w:val="center"/>
              <w:rPr>
                <w:bCs/>
                <w:sz w:val="24"/>
                <w:szCs w:val="24"/>
              </w:rPr>
            </w:pPr>
            <w:r w:rsidRPr="00B372C4">
              <w:rPr>
                <w:bCs/>
                <w:sz w:val="24"/>
                <w:szCs w:val="24"/>
              </w:rPr>
              <w:t>Предельные</w:t>
            </w:r>
            <w:r w:rsidR="008A5486">
              <w:rPr>
                <w:bCs/>
                <w:sz w:val="24"/>
                <w:szCs w:val="24"/>
              </w:rPr>
              <w:t xml:space="preserve"> </w:t>
            </w:r>
            <w:r w:rsidRPr="00B372C4">
              <w:rPr>
                <w:bCs/>
                <w:sz w:val="24"/>
                <w:szCs w:val="24"/>
              </w:rPr>
              <w:t>параметры</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предельные</w:t>
            </w:r>
            <w:r w:rsidR="008A5486">
              <w:rPr>
                <w:bCs/>
                <w:sz w:val="24"/>
                <w:szCs w:val="24"/>
              </w:rPr>
              <w:t xml:space="preserve"> </w:t>
            </w:r>
            <w:r w:rsidRPr="00B372C4">
              <w:rPr>
                <w:bCs/>
                <w:sz w:val="24"/>
                <w:szCs w:val="24"/>
              </w:rPr>
              <w:t>параметры</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реконструкции</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p>
        </w:tc>
      </w:tr>
      <w:tr w:rsidR="00BF787A" w:rsidRPr="00B372C4" w14:paraId="302622ED" w14:textId="77777777" w:rsidTr="00A35213">
        <w:trPr>
          <w:gridAfter w:val="1"/>
          <w:wAfter w:w="102" w:type="dxa"/>
          <w:cantSplit/>
          <w:trHeight w:val="70"/>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2A579" w14:textId="77777777" w:rsidR="009052B2" w:rsidRPr="00B372C4" w:rsidRDefault="009052B2" w:rsidP="00A35213">
            <w:pPr>
              <w:keepNext/>
              <w:ind w:left="-103" w:firstLine="5"/>
              <w:jc w:val="center"/>
              <w:rPr>
                <w:bCs/>
                <w:sz w:val="24"/>
                <w:szCs w:val="24"/>
              </w:rPr>
            </w:pPr>
            <w:r w:rsidRPr="00B372C4">
              <w:rPr>
                <w:bCs/>
                <w:sz w:val="24"/>
                <w:szCs w:val="24"/>
              </w:rPr>
              <w:t>1</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EC20" w14:textId="77777777" w:rsidR="009052B2" w:rsidRPr="00B372C4" w:rsidRDefault="009052B2" w:rsidP="00A35213">
            <w:pPr>
              <w:keepNext/>
              <w:ind w:firstLine="5"/>
              <w:jc w:val="center"/>
              <w:rPr>
                <w:bCs/>
                <w:sz w:val="24"/>
                <w:szCs w:val="24"/>
              </w:rPr>
            </w:pPr>
            <w:r w:rsidRPr="00B372C4">
              <w:rPr>
                <w:bCs/>
                <w:sz w:val="24"/>
                <w:szCs w:val="24"/>
              </w:rPr>
              <w:t>2</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40F2" w14:textId="77777777" w:rsidR="009052B2" w:rsidRPr="00B372C4" w:rsidRDefault="009052B2" w:rsidP="00A35213">
            <w:pPr>
              <w:keepNext/>
              <w:ind w:firstLine="5"/>
              <w:jc w:val="center"/>
              <w:rPr>
                <w:bCs/>
                <w:sz w:val="24"/>
                <w:szCs w:val="24"/>
              </w:rPr>
            </w:pPr>
            <w:r w:rsidRPr="00B372C4">
              <w:rPr>
                <w:bCs/>
                <w:sz w:val="24"/>
                <w:szCs w:val="24"/>
              </w:rPr>
              <w:t>3</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5C08" w14:textId="77777777" w:rsidR="009052B2" w:rsidRPr="00B372C4" w:rsidRDefault="009052B2" w:rsidP="00A35213">
            <w:pPr>
              <w:keepNext/>
              <w:ind w:firstLine="5"/>
              <w:jc w:val="center"/>
              <w:rPr>
                <w:bCs/>
                <w:sz w:val="24"/>
                <w:szCs w:val="24"/>
              </w:rPr>
            </w:pPr>
            <w:r w:rsidRPr="00B372C4">
              <w:rPr>
                <w:bCs/>
                <w:sz w:val="24"/>
                <w:szCs w:val="24"/>
              </w:rPr>
              <w:t>4</w:t>
            </w:r>
          </w:p>
        </w:tc>
        <w:tc>
          <w:tcPr>
            <w:tcW w:w="4279" w:type="dxa"/>
            <w:gridSpan w:val="2"/>
            <w:tcBorders>
              <w:top w:val="single" w:sz="4" w:space="0" w:color="000000"/>
              <w:left w:val="single" w:sz="4" w:space="0" w:color="000000"/>
              <w:bottom w:val="single" w:sz="4" w:space="0" w:color="000000"/>
              <w:right w:val="single" w:sz="4" w:space="0" w:color="000000"/>
            </w:tcBorders>
            <w:vAlign w:val="center"/>
          </w:tcPr>
          <w:p w14:paraId="464069C2" w14:textId="77777777" w:rsidR="009052B2" w:rsidRPr="00B372C4" w:rsidRDefault="0011643A" w:rsidP="00A35213">
            <w:pPr>
              <w:keepNext/>
              <w:ind w:firstLine="5"/>
              <w:jc w:val="center"/>
              <w:rPr>
                <w:bCs/>
                <w:sz w:val="24"/>
                <w:szCs w:val="24"/>
              </w:rPr>
            </w:pPr>
            <w:r w:rsidRPr="00B372C4">
              <w:rPr>
                <w:bCs/>
                <w:sz w:val="24"/>
                <w:szCs w:val="24"/>
              </w:rPr>
              <w:t>5</w:t>
            </w:r>
          </w:p>
        </w:tc>
      </w:tr>
      <w:tr w:rsidR="00BF787A" w:rsidRPr="00B372C4" w14:paraId="5784E12F"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02" w:type="dxa"/>
          <w:trHeight w:val="2331"/>
        </w:trPr>
        <w:tc>
          <w:tcPr>
            <w:tcW w:w="1691" w:type="dxa"/>
            <w:shd w:val="clear" w:color="auto" w:fill="auto"/>
          </w:tcPr>
          <w:p w14:paraId="4216A3B5" w14:textId="2C97464D" w:rsidR="006025DD" w:rsidRPr="00B372C4" w:rsidRDefault="006025DD" w:rsidP="00A35213">
            <w:pPr>
              <w:keepNext/>
              <w:ind w:firstLine="5"/>
              <w:rPr>
                <w:bCs/>
                <w:sz w:val="24"/>
                <w:szCs w:val="24"/>
              </w:rPr>
            </w:pPr>
            <w:r w:rsidRPr="00B372C4">
              <w:rPr>
                <w:bCs/>
                <w:sz w:val="24"/>
                <w:szCs w:val="24"/>
              </w:rPr>
              <w:t>Малоэтажная</w:t>
            </w:r>
            <w:r w:rsidR="008A5486">
              <w:rPr>
                <w:bCs/>
                <w:sz w:val="24"/>
                <w:szCs w:val="24"/>
              </w:rPr>
              <w:t xml:space="preserve"> </w:t>
            </w:r>
            <w:r w:rsidRPr="00B372C4">
              <w:rPr>
                <w:bCs/>
                <w:sz w:val="24"/>
                <w:szCs w:val="24"/>
              </w:rPr>
              <w:t>многоквартирная</w:t>
            </w:r>
            <w:r w:rsidR="008A5486">
              <w:rPr>
                <w:bCs/>
                <w:sz w:val="24"/>
                <w:szCs w:val="24"/>
              </w:rPr>
              <w:t xml:space="preserve"> </w:t>
            </w:r>
            <w:r w:rsidRPr="00B372C4">
              <w:rPr>
                <w:bCs/>
                <w:sz w:val="24"/>
                <w:szCs w:val="24"/>
              </w:rPr>
              <w:t>жилая</w:t>
            </w:r>
            <w:r w:rsidR="008A5486">
              <w:rPr>
                <w:bCs/>
                <w:sz w:val="24"/>
                <w:szCs w:val="24"/>
              </w:rPr>
              <w:t xml:space="preserve"> </w:t>
            </w:r>
            <w:r w:rsidRPr="00B372C4">
              <w:rPr>
                <w:bCs/>
                <w:sz w:val="24"/>
                <w:szCs w:val="24"/>
              </w:rPr>
              <w:t>застройка</w:t>
            </w:r>
          </w:p>
        </w:tc>
        <w:tc>
          <w:tcPr>
            <w:tcW w:w="1586" w:type="dxa"/>
            <w:shd w:val="clear" w:color="auto" w:fill="auto"/>
          </w:tcPr>
          <w:p w14:paraId="799326C6" w14:textId="77777777" w:rsidR="006025DD" w:rsidRPr="00B372C4" w:rsidRDefault="006025DD" w:rsidP="00A35213">
            <w:pPr>
              <w:keepNext/>
              <w:ind w:firstLine="5"/>
              <w:jc w:val="center"/>
              <w:rPr>
                <w:bCs/>
                <w:sz w:val="24"/>
                <w:szCs w:val="24"/>
              </w:rPr>
            </w:pPr>
            <w:r w:rsidRPr="00B372C4">
              <w:rPr>
                <w:bCs/>
                <w:sz w:val="24"/>
                <w:szCs w:val="24"/>
              </w:rPr>
              <w:t>2.1.1</w:t>
            </w:r>
          </w:p>
        </w:tc>
        <w:tc>
          <w:tcPr>
            <w:tcW w:w="3068" w:type="dxa"/>
            <w:shd w:val="clear" w:color="auto" w:fill="auto"/>
          </w:tcPr>
          <w:p w14:paraId="1D4379D6" w14:textId="77777777" w:rsidR="006025DD" w:rsidRPr="00B372C4" w:rsidRDefault="0058177F" w:rsidP="00A35213">
            <w:pPr>
              <w:keepNext/>
              <w:ind w:firstLine="5"/>
              <w:jc w:val="center"/>
              <w:rPr>
                <w:bCs/>
                <w:sz w:val="24"/>
                <w:szCs w:val="24"/>
              </w:rPr>
            </w:pPr>
            <w:r w:rsidRPr="00B372C4">
              <w:rPr>
                <w:bCs/>
                <w:sz w:val="24"/>
                <w:szCs w:val="24"/>
              </w:rPr>
              <w:t>О</w:t>
            </w:r>
          </w:p>
        </w:tc>
        <w:tc>
          <w:tcPr>
            <w:tcW w:w="3879" w:type="dxa"/>
            <w:shd w:val="clear" w:color="auto" w:fill="auto"/>
          </w:tcPr>
          <w:p w14:paraId="40A5BC9E" w14:textId="4A6D8496" w:rsidR="006025DD" w:rsidRPr="00B372C4" w:rsidRDefault="006025DD" w:rsidP="00A35213">
            <w:pPr>
              <w:keepNext/>
              <w:ind w:right="237"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малоэтажных</w:t>
            </w:r>
            <w:r w:rsidR="008A5486">
              <w:rPr>
                <w:bCs/>
                <w:sz w:val="24"/>
                <w:szCs w:val="24"/>
              </w:rPr>
              <w:t xml:space="preserve"> </w:t>
            </w:r>
            <w:r w:rsidRPr="00B372C4">
              <w:rPr>
                <w:bCs/>
                <w:sz w:val="24"/>
                <w:szCs w:val="24"/>
              </w:rPr>
              <w:t>многоквартирных</w:t>
            </w:r>
            <w:r w:rsidR="008A5486">
              <w:rPr>
                <w:bCs/>
                <w:sz w:val="24"/>
                <w:szCs w:val="24"/>
              </w:rPr>
              <w:t xml:space="preserve"> </w:t>
            </w:r>
            <w:r w:rsidRPr="00B372C4">
              <w:rPr>
                <w:bCs/>
                <w:sz w:val="24"/>
                <w:szCs w:val="24"/>
              </w:rPr>
              <w:t>домов</w:t>
            </w:r>
            <w:r w:rsidR="008A5486">
              <w:rPr>
                <w:bCs/>
                <w:sz w:val="24"/>
                <w:szCs w:val="24"/>
              </w:rPr>
              <w:t xml:space="preserve"> </w:t>
            </w:r>
            <w:r w:rsidRPr="00B372C4">
              <w:rPr>
                <w:bCs/>
                <w:sz w:val="24"/>
                <w:szCs w:val="24"/>
              </w:rPr>
              <w:t>(многоквартирные</w:t>
            </w:r>
            <w:r w:rsidR="008A5486">
              <w:rPr>
                <w:bCs/>
                <w:sz w:val="24"/>
                <w:szCs w:val="24"/>
              </w:rPr>
              <w:t xml:space="preserve"> </w:t>
            </w:r>
            <w:r w:rsidRPr="00B372C4">
              <w:rPr>
                <w:bCs/>
                <w:sz w:val="24"/>
                <w:szCs w:val="24"/>
              </w:rPr>
              <w:t>дома</w:t>
            </w:r>
            <w:r w:rsidR="008A5486">
              <w:rPr>
                <w:bCs/>
                <w:sz w:val="24"/>
                <w:szCs w:val="24"/>
              </w:rPr>
              <w:t xml:space="preserve"> </w:t>
            </w:r>
            <w:r w:rsidRPr="00B372C4">
              <w:rPr>
                <w:bCs/>
                <w:sz w:val="24"/>
                <w:szCs w:val="24"/>
              </w:rPr>
              <w:t>высотой</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4</w:t>
            </w:r>
            <w:r w:rsidR="008A5486">
              <w:rPr>
                <w:bCs/>
                <w:sz w:val="24"/>
                <w:szCs w:val="24"/>
              </w:rPr>
              <w:t xml:space="preserve"> </w:t>
            </w:r>
            <w:r w:rsidRPr="00B372C4">
              <w:rPr>
                <w:bCs/>
                <w:sz w:val="24"/>
                <w:szCs w:val="24"/>
              </w:rPr>
              <w:t>этажей,</w:t>
            </w:r>
            <w:r w:rsidR="008A5486">
              <w:rPr>
                <w:bCs/>
                <w:sz w:val="24"/>
                <w:szCs w:val="24"/>
              </w:rPr>
              <w:t xml:space="preserve"> </w:t>
            </w:r>
            <w:r w:rsidRPr="00B372C4">
              <w:rPr>
                <w:bCs/>
                <w:sz w:val="24"/>
                <w:szCs w:val="24"/>
              </w:rPr>
              <w:t>включая</w:t>
            </w:r>
            <w:r w:rsidR="008A5486">
              <w:rPr>
                <w:bCs/>
                <w:sz w:val="24"/>
                <w:szCs w:val="24"/>
              </w:rPr>
              <w:t xml:space="preserve"> </w:t>
            </w:r>
            <w:r w:rsidRPr="00B372C4">
              <w:rPr>
                <w:bCs/>
                <w:sz w:val="24"/>
                <w:szCs w:val="24"/>
              </w:rPr>
              <w:t>мансардный)</w:t>
            </w:r>
          </w:p>
          <w:p w14:paraId="3141C3E1" w14:textId="69DC3A2F" w:rsidR="006025DD" w:rsidRPr="00B372C4" w:rsidRDefault="006025DD" w:rsidP="00A35213">
            <w:pPr>
              <w:keepNext/>
              <w:ind w:right="237" w:firstLine="5"/>
              <w:rPr>
                <w:bCs/>
                <w:sz w:val="24"/>
                <w:szCs w:val="24"/>
              </w:rPr>
            </w:pPr>
            <w:r w:rsidRPr="00B372C4">
              <w:rPr>
                <w:bCs/>
                <w:sz w:val="24"/>
                <w:szCs w:val="24"/>
              </w:rPr>
              <w:t>обустройство</w:t>
            </w:r>
            <w:r w:rsidR="008A5486">
              <w:rPr>
                <w:bCs/>
                <w:sz w:val="24"/>
                <w:szCs w:val="24"/>
              </w:rPr>
              <w:t xml:space="preserve"> </w:t>
            </w:r>
            <w:r w:rsidRPr="00B372C4">
              <w:rPr>
                <w:bCs/>
                <w:sz w:val="24"/>
                <w:szCs w:val="24"/>
              </w:rPr>
              <w:t>спортивных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детских</w:t>
            </w:r>
            <w:r w:rsidR="008A5486">
              <w:rPr>
                <w:bCs/>
                <w:sz w:val="24"/>
                <w:szCs w:val="24"/>
              </w:rPr>
              <w:t xml:space="preserve"> </w:t>
            </w:r>
            <w:r w:rsidRPr="00B372C4">
              <w:rPr>
                <w:bCs/>
                <w:sz w:val="24"/>
                <w:szCs w:val="24"/>
              </w:rPr>
              <w:t>площадок,</w:t>
            </w:r>
            <w:r w:rsidR="008A5486">
              <w:rPr>
                <w:bCs/>
                <w:sz w:val="24"/>
                <w:szCs w:val="24"/>
              </w:rPr>
              <w:t xml:space="preserve"> </w:t>
            </w:r>
            <w:r w:rsidRPr="00B372C4">
              <w:rPr>
                <w:bCs/>
                <w:sz w:val="24"/>
                <w:szCs w:val="24"/>
              </w:rPr>
              <w:t>площадок</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отдыха;</w:t>
            </w:r>
            <w:r w:rsidR="008A5486">
              <w:rPr>
                <w:bCs/>
                <w:sz w:val="24"/>
                <w:szCs w:val="24"/>
              </w:rPr>
              <w:t xml:space="preserve"> </w:t>
            </w: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обслуживания</w:t>
            </w:r>
            <w:r w:rsidR="008A5486">
              <w:rPr>
                <w:bCs/>
                <w:sz w:val="24"/>
                <w:szCs w:val="24"/>
              </w:rPr>
              <w:t xml:space="preserve"> </w:t>
            </w:r>
            <w:r w:rsidRPr="00B372C4">
              <w:rPr>
                <w:bCs/>
                <w:sz w:val="24"/>
                <w:szCs w:val="24"/>
              </w:rPr>
              <w:t>жилой</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во</w:t>
            </w:r>
            <w:r w:rsidR="008A5486">
              <w:rPr>
                <w:bCs/>
                <w:sz w:val="24"/>
                <w:szCs w:val="24"/>
              </w:rPr>
              <w:t xml:space="preserve"> </w:t>
            </w:r>
            <w:r w:rsidRPr="00B372C4">
              <w:rPr>
                <w:bCs/>
                <w:sz w:val="24"/>
                <w:szCs w:val="24"/>
              </w:rPr>
              <w:t>встроенных,</w:t>
            </w:r>
            <w:r w:rsidR="008A5486">
              <w:rPr>
                <w:bCs/>
                <w:sz w:val="24"/>
                <w:szCs w:val="24"/>
              </w:rPr>
              <w:t xml:space="preserve"> </w:t>
            </w:r>
            <w:r w:rsidRPr="00B372C4">
              <w:rPr>
                <w:bCs/>
                <w:sz w:val="24"/>
                <w:szCs w:val="24"/>
              </w:rPr>
              <w:t>пристроенных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встроенно-пристроенных</w:t>
            </w:r>
            <w:r w:rsidR="008A5486">
              <w:rPr>
                <w:bCs/>
                <w:sz w:val="24"/>
                <w:szCs w:val="24"/>
              </w:rPr>
              <w:t xml:space="preserve"> </w:t>
            </w:r>
            <w:r w:rsidRPr="00B372C4">
              <w:rPr>
                <w:bCs/>
                <w:sz w:val="24"/>
                <w:szCs w:val="24"/>
              </w:rPr>
              <w:t>помещениях</w:t>
            </w:r>
            <w:r w:rsidR="008A5486">
              <w:rPr>
                <w:bCs/>
                <w:sz w:val="24"/>
                <w:szCs w:val="24"/>
              </w:rPr>
              <w:t xml:space="preserve"> </w:t>
            </w:r>
            <w:r w:rsidRPr="00B372C4">
              <w:rPr>
                <w:bCs/>
                <w:sz w:val="24"/>
                <w:szCs w:val="24"/>
              </w:rPr>
              <w:t>малоэтажного</w:t>
            </w:r>
            <w:r w:rsidR="008A5486">
              <w:rPr>
                <w:bCs/>
                <w:sz w:val="24"/>
                <w:szCs w:val="24"/>
              </w:rPr>
              <w:t xml:space="preserve"> </w:t>
            </w:r>
            <w:r w:rsidRPr="00B372C4">
              <w:rPr>
                <w:bCs/>
                <w:sz w:val="24"/>
                <w:szCs w:val="24"/>
              </w:rPr>
              <w:t>многоквартирного</w:t>
            </w:r>
            <w:r w:rsidR="008A5486">
              <w:rPr>
                <w:bCs/>
                <w:sz w:val="24"/>
                <w:szCs w:val="24"/>
              </w:rPr>
              <w:t xml:space="preserve"> </w:t>
            </w:r>
            <w:r w:rsidRPr="00B372C4">
              <w:rPr>
                <w:bCs/>
                <w:sz w:val="24"/>
                <w:szCs w:val="24"/>
              </w:rPr>
              <w:t>дома,</w:t>
            </w:r>
            <w:r w:rsidR="008A5486">
              <w:rPr>
                <w:bCs/>
                <w:sz w:val="24"/>
                <w:szCs w:val="24"/>
              </w:rPr>
              <w:t xml:space="preserve"> </w:t>
            </w:r>
            <w:r w:rsidRPr="00B372C4">
              <w:rPr>
                <w:bCs/>
                <w:sz w:val="24"/>
                <w:szCs w:val="24"/>
              </w:rPr>
              <w:t>если</w:t>
            </w:r>
            <w:r w:rsidR="008A5486">
              <w:rPr>
                <w:bCs/>
                <w:sz w:val="24"/>
                <w:szCs w:val="24"/>
              </w:rPr>
              <w:t xml:space="preserve"> </w:t>
            </w:r>
            <w:r w:rsidRPr="00B372C4">
              <w:rPr>
                <w:bCs/>
                <w:sz w:val="24"/>
                <w:szCs w:val="24"/>
              </w:rPr>
              <w:t>общая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таких</w:t>
            </w:r>
            <w:r w:rsidR="008A5486">
              <w:rPr>
                <w:bCs/>
                <w:sz w:val="24"/>
                <w:szCs w:val="24"/>
              </w:rPr>
              <w:t xml:space="preserve"> </w:t>
            </w:r>
            <w:r w:rsidRPr="00B372C4">
              <w:rPr>
                <w:bCs/>
                <w:sz w:val="24"/>
                <w:szCs w:val="24"/>
              </w:rPr>
              <w:t>помещений</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малоэтажном</w:t>
            </w:r>
            <w:r w:rsidR="008A5486">
              <w:rPr>
                <w:bCs/>
                <w:sz w:val="24"/>
                <w:szCs w:val="24"/>
              </w:rPr>
              <w:t xml:space="preserve"> </w:t>
            </w:r>
            <w:r w:rsidRPr="00B372C4">
              <w:rPr>
                <w:bCs/>
                <w:sz w:val="24"/>
                <w:szCs w:val="24"/>
              </w:rPr>
              <w:t>многоквартирном</w:t>
            </w:r>
            <w:r w:rsidR="008A5486">
              <w:rPr>
                <w:bCs/>
                <w:sz w:val="24"/>
                <w:szCs w:val="24"/>
              </w:rPr>
              <w:t xml:space="preserve"> </w:t>
            </w:r>
            <w:r w:rsidRPr="00B372C4">
              <w:rPr>
                <w:bCs/>
                <w:sz w:val="24"/>
                <w:szCs w:val="24"/>
              </w:rPr>
              <w:t>доме</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составляет</w:t>
            </w:r>
            <w:r w:rsidR="008A5486">
              <w:rPr>
                <w:bCs/>
                <w:sz w:val="24"/>
                <w:szCs w:val="24"/>
              </w:rPr>
              <w:t xml:space="preserve"> </w:t>
            </w:r>
            <w:r w:rsidRPr="00B372C4">
              <w:rPr>
                <w:bCs/>
                <w:sz w:val="24"/>
                <w:szCs w:val="24"/>
              </w:rPr>
              <w:t>более</w:t>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общей</w:t>
            </w:r>
            <w:r w:rsidR="008A5486">
              <w:rPr>
                <w:bCs/>
                <w:sz w:val="24"/>
                <w:szCs w:val="24"/>
              </w:rPr>
              <w:t xml:space="preserve"> </w:t>
            </w:r>
            <w:r w:rsidRPr="00B372C4">
              <w:rPr>
                <w:bCs/>
                <w:sz w:val="24"/>
                <w:szCs w:val="24"/>
              </w:rPr>
              <w:t>площади</w:t>
            </w:r>
            <w:r w:rsidR="008A5486">
              <w:rPr>
                <w:bCs/>
                <w:sz w:val="24"/>
                <w:szCs w:val="24"/>
              </w:rPr>
              <w:t xml:space="preserve"> </w:t>
            </w:r>
            <w:r w:rsidRPr="00B372C4">
              <w:rPr>
                <w:bCs/>
                <w:sz w:val="24"/>
                <w:szCs w:val="24"/>
              </w:rPr>
              <w:t>помещений</w:t>
            </w:r>
            <w:r w:rsidR="008A5486">
              <w:rPr>
                <w:bCs/>
                <w:sz w:val="24"/>
                <w:szCs w:val="24"/>
              </w:rPr>
              <w:t xml:space="preserve"> </w:t>
            </w:r>
            <w:r w:rsidRPr="00B372C4">
              <w:rPr>
                <w:bCs/>
                <w:sz w:val="24"/>
                <w:szCs w:val="24"/>
              </w:rPr>
              <w:t>дома</w:t>
            </w:r>
          </w:p>
        </w:tc>
        <w:tc>
          <w:tcPr>
            <w:tcW w:w="4279" w:type="dxa"/>
            <w:gridSpan w:val="2"/>
          </w:tcPr>
          <w:p w14:paraId="43045758" w14:textId="74F69499" w:rsidR="00277115" w:rsidRPr="00B372C4" w:rsidRDefault="00277115" w:rsidP="00A35213">
            <w:pPr>
              <w:keepNext/>
              <w:ind w:right="141" w:firstLine="5"/>
              <w:rPr>
                <w:bCs/>
                <w:sz w:val="24"/>
                <w:szCs w:val="24"/>
              </w:rPr>
            </w:pPr>
            <w:r w:rsidRPr="00B372C4">
              <w:rPr>
                <w:bCs/>
                <w:sz w:val="24"/>
                <w:szCs w:val="24"/>
              </w:rPr>
              <w:t>1.</w:t>
            </w:r>
            <w:r w:rsidR="008A5486">
              <w:rPr>
                <w:bCs/>
                <w:sz w:val="24"/>
                <w:szCs w:val="24"/>
              </w:rPr>
              <w:t xml:space="preserve"> </w:t>
            </w: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00644BA7" w:rsidRPr="00B372C4">
              <w:rPr>
                <w:bCs/>
                <w:sz w:val="24"/>
                <w:szCs w:val="24"/>
              </w:rPr>
              <w:t>1200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1897A52F" w14:textId="037C4314" w:rsidR="00277115" w:rsidRPr="00B372C4" w:rsidRDefault="00277115"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10000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0CA8CA3A" w14:textId="55EAFC53" w:rsidR="00717423" w:rsidRPr="00B372C4" w:rsidRDefault="00717423" w:rsidP="00A35213">
            <w:pPr>
              <w:keepNext/>
              <w:ind w:right="142"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коэффициент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0,4;</w:t>
            </w:r>
          </w:p>
          <w:p w14:paraId="4262D7DB" w14:textId="4CA4298C" w:rsidR="00717423" w:rsidRPr="00B372C4" w:rsidRDefault="00717423"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коэффициент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0,8;</w:t>
            </w:r>
          </w:p>
          <w:p w14:paraId="64FFBCA8" w14:textId="0F7A8305" w:rsidR="00277115" w:rsidRPr="00B372C4" w:rsidRDefault="00277115"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Pr="00B372C4">
              <w:rPr>
                <w:bCs/>
                <w:sz w:val="24"/>
                <w:szCs w:val="24"/>
              </w:rPr>
              <w:t>4;</w:t>
            </w:r>
          </w:p>
          <w:p w14:paraId="41F5598A" w14:textId="724F78CC" w:rsidR="00277115" w:rsidRPr="00B372C4" w:rsidRDefault="00277115"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Pr="00B372C4">
              <w:rPr>
                <w:bCs/>
                <w:sz w:val="24"/>
                <w:szCs w:val="24"/>
              </w:rPr>
              <w:sym w:font="Symbol" w:char="F02D"/>
            </w:r>
            <w:r w:rsidR="008A5486">
              <w:rPr>
                <w:bCs/>
                <w:sz w:val="24"/>
                <w:szCs w:val="24"/>
              </w:rPr>
              <w:t xml:space="preserve"> </w:t>
            </w:r>
            <w:r w:rsidRPr="00B372C4">
              <w:rPr>
                <w:bCs/>
                <w:sz w:val="24"/>
                <w:szCs w:val="24"/>
              </w:rPr>
              <w:t>20</w:t>
            </w:r>
            <w:r w:rsidR="008A5486">
              <w:rPr>
                <w:bCs/>
                <w:sz w:val="24"/>
                <w:szCs w:val="24"/>
              </w:rPr>
              <w:t xml:space="preserve"> </w:t>
            </w:r>
            <w:r w:rsidRPr="00B372C4">
              <w:rPr>
                <w:bCs/>
                <w:sz w:val="24"/>
                <w:szCs w:val="24"/>
              </w:rPr>
              <w:t>м;</w:t>
            </w:r>
          </w:p>
          <w:p w14:paraId="7C78DB2C" w14:textId="4964C4CC" w:rsidR="00277115" w:rsidRPr="00B372C4" w:rsidRDefault="00277115" w:rsidP="00A35213">
            <w:pPr>
              <w:keepNext/>
              <w:ind w:right="141"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20</w:t>
            </w:r>
            <w:r w:rsidR="008A5486">
              <w:rPr>
                <w:bCs/>
                <w:sz w:val="24"/>
                <w:szCs w:val="24"/>
              </w:rPr>
              <w:t xml:space="preserve"> </w:t>
            </w:r>
            <w:r w:rsidRPr="00B372C4">
              <w:rPr>
                <w:bCs/>
                <w:sz w:val="24"/>
                <w:szCs w:val="24"/>
              </w:rPr>
              <w:t>м;</w:t>
            </w:r>
          </w:p>
          <w:p w14:paraId="437D113C" w14:textId="4BD72F23" w:rsidR="00277115" w:rsidRPr="00B372C4" w:rsidRDefault="00277115"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300AF427" w14:textId="49747672" w:rsidR="00277115" w:rsidRPr="00B372C4" w:rsidRDefault="00277115"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w:t>
            </w:r>
          </w:p>
          <w:p w14:paraId="2F454F57" w14:textId="74A424A2" w:rsidR="00277115" w:rsidRPr="00B372C4" w:rsidRDefault="00277115" w:rsidP="00A35213">
            <w:pPr>
              <w:keepNext/>
              <w:ind w:right="141" w:firstLine="5"/>
              <w:rPr>
                <w:bCs/>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00873E8B" w:rsidRPr="00B372C4">
              <w:rPr>
                <w:sz w:val="24"/>
                <w:szCs w:val="24"/>
              </w:rPr>
              <w:t>1</w:t>
            </w:r>
            <w:r w:rsidR="008A5486">
              <w:rPr>
                <w:sz w:val="24"/>
                <w:szCs w:val="24"/>
              </w:rPr>
              <w:t xml:space="preserve"> </w:t>
            </w:r>
            <w:r w:rsidRPr="00B372C4">
              <w:rPr>
                <w:sz w:val="24"/>
                <w:szCs w:val="24"/>
              </w:rPr>
              <w:t>м.</w:t>
            </w:r>
            <w:r w:rsidR="008A5486">
              <w:rPr>
                <w:sz w:val="24"/>
                <w:szCs w:val="24"/>
              </w:rPr>
              <w:t xml:space="preserve"> </w:t>
            </w:r>
          </w:p>
          <w:p w14:paraId="110187E9" w14:textId="63DCD194" w:rsidR="00277115" w:rsidRPr="00B372C4" w:rsidRDefault="00277115" w:rsidP="00A35213">
            <w:pPr>
              <w:keepNext/>
              <w:ind w:right="141"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lastRenderedPageBreak/>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Pr="00B372C4">
              <w:rPr>
                <w:sz w:val="24"/>
                <w:szCs w:val="24"/>
              </w:rPr>
              <w:sym w:font="Symbol" w:char="F02D"/>
            </w:r>
            <w:r w:rsidR="00873E8B" w:rsidRPr="00B372C4">
              <w:rPr>
                <w:sz w:val="24"/>
                <w:szCs w:val="24"/>
              </w:rPr>
              <w:t>1</w:t>
            </w:r>
            <w:r w:rsidR="008A5486">
              <w:rPr>
                <w:sz w:val="24"/>
                <w:szCs w:val="24"/>
              </w:rPr>
              <w:t xml:space="preserve"> </w:t>
            </w:r>
            <w:r w:rsidRPr="00B372C4">
              <w:rPr>
                <w:sz w:val="24"/>
                <w:szCs w:val="24"/>
              </w:rPr>
              <w:t>м.</w:t>
            </w:r>
          </w:p>
          <w:p w14:paraId="02C7BE2E" w14:textId="17DFF88C" w:rsidR="00277115" w:rsidRPr="00B372C4" w:rsidRDefault="00277115" w:rsidP="00A35213">
            <w:pPr>
              <w:keepNext/>
              <w:ind w:right="141" w:firstLine="5"/>
              <w:rPr>
                <w:sz w:val="24"/>
                <w:szCs w:val="24"/>
              </w:rPr>
            </w:pPr>
            <w:r w:rsidRPr="00B372C4">
              <w:rPr>
                <w:sz w:val="24"/>
                <w:szCs w:val="24"/>
              </w:rPr>
              <w:t>2.</w:t>
            </w:r>
            <w:r w:rsidR="008A5486">
              <w:rPr>
                <w:sz w:val="24"/>
                <w:szCs w:val="24"/>
              </w:rPr>
              <w:t xml:space="preserve"> </w:t>
            </w:r>
            <w:r w:rsidRPr="00B372C4">
              <w:rPr>
                <w:sz w:val="24"/>
                <w:szCs w:val="24"/>
              </w:rPr>
              <w:t>Действие</w:t>
            </w:r>
            <w:r w:rsidR="008A5486">
              <w:rPr>
                <w:sz w:val="24"/>
                <w:szCs w:val="24"/>
              </w:rPr>
              <w:t xml:space="preserve"> </w:t>
            </w:r>
            <w:r w:rsidRPr="00B372C4">
              <w:rPr>
                <w:sz w:val="24"/>
                <w:szCs w:val="24"/>
              </w:rPr>
              <w:t>градостроительного</w:t>
            </w:r>
            <w:r w:rsidR="008A5486">
              <w:rPr>
                <w:sz w:val="24"/>
                <w:szCs w:val="24"/>
              </w:rPr>
              <w:t xml:space="preserve"> </w:t>
            </w:r>
            <w:r w:rsidRPr="00B372C4">
              <w:rPr>
                <w:sz w:val="24"/>
                <w:szCs w:val="24"/>
              </w:rPr>
              <w:t>регламента,</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части</w:t>
            </w:r>
            <w:r w:rsidR="008A5486">
              <w:rPr>
                <w:sz w:val="24"/>
                <w:szCs w:val="24"/>
              </w:rPr>
              <w:t xml:space="preserve"> </w:t>
            </w:r>
            <w:r w:rsidRPr="00B372C4">
              <w:rPr>
                <w:sz w:val="24"/>
                <w:szCs w:val="24"/>
              </w:rPr>
              <w:t>минимальной</w:t>
            </w:r>
            <w:r w:rsidR="008A5486">
              <w:rPr>
                <w:sz w:val="24"/>
                <w:szCs w:val="24"/>
              </w:rPr>
              <w:t xml:space="preserve"> </w:t>
            </w:r>
            <w:r w:rsidRPr="00B372C4">
              <w:rPr>
                <w:sz w:val="24"/>
                <w:szCs w:val="24"/>
              </w:rPr>
              <w:t>площади</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распространяется</w:t>
            </w:r>
            <w:r w:rsidR="008A5486">
              <w:rPr>
                <w:sz w:val="24"/>
                <w:szCs w:val="24"/>
              </w:rPr>
              <w:t xml:space="preserve"> </w:t>
            </w:r>
            <w:r w:rsidRPr="00B372C4">
              <w:rPr>
                <w:sz w:val="24"/>
                <w:szCs w:val="24"/>
              </w:rPr>
              <w:t>на</w:t>
            </w:r>
            <w:r w:rsidR="008A5486">
              <w:rPr>
                <w:sz w:val="24"/>
                <w:szCs w:val="24"/>
              </w:rPr>
              <w:t xml:space="preserve"> </w:t>
            </w:r>
            <w:r w:rsidRPr="00B372C4">
              <w:rPr>
                <w:sz w:val="24"/>
                <w:szCs w:val="24"/>
              </w:rPr>
              <w:t>земли</w:t>
            </w:r>
            <w:r w:rsidR="008A5486">
              <w:rPr>
                <w:sz w:val="24"/>
                <w:szCs w:val="24"/>
              </w:rPr>
              <w:t xml:space="preserve"> </w:t>
            </w:r>
            <w:r w:rsidRPr="00B372C4">
              <w:rPr>
                <w:sz w:val="24"/>
                <w:szCs w:val="24"/>
              </w:rPr>
              <w:t>или</w:t>
            </w:r>
            <w:r w:rsidR="008A5486">
              <w:rPr>
                <w:sz w:val="24"/>
                <w:szCs w:val="24"/>
              </w:rPr>
              <w:t xml:space="preserve"> </w:t>
            </w:r>
            <w:r w:rsidRPr="00B372C4">
              <w:rPr>
                <w:sz w:val="24"/>
                <w:szCs w:val="24"/>
              </w:rPr>
              <w:t>земельные</w:t>
            </w:r>
            <w:r w:rsidR="008A5486">
              <w:rPr>
                <w:sz w:val="24"/>
                <w:szCs w:val="24"/>
              </w:rPr>
              <w:t xml:space="preserve"> </w:t>
            </w:r>
            <w:r w:rsidRPr="00B372C4">
              <w:rPr>
                <w:sz w:val="24"/>
                <w:szCs w:val="24"/>
              </w:rPr>
              <w:t>участки,</w:t>
            </w:r>
            <w:r w:rsidR="008A5486">
              <w:rPr>
                <w:sz w:val="24"/>
                <w:szCs w:val="24"/>
              </w:rPr>
              <w:t xml:space="preserve"> </w:t>
            </w:r>
            <w:r w:rsidRPr="00B372C4">
              <w:rPr>
                <w:sz w:val="24"/>
                <w:szCs w:val="24"/>
              </w:rPr>
              <w:t>государственная</w:t>
            </w:r>
            <w:r w:rsidR="008A5486">
              <w:rPr>
                <w:sz w:val="24"/>
                <w:szCs w:val="24"/>
              </w:rPr>
              <w:t xml:space="preserve"> </w:t>
            </w:r>
            <w:r w:rsidRPr="00B372C4">
              <w:rPr>
                <w:sz w:val="24"/>
                <w:szCs w:val="24"/>
              </w:rPr>
              <w:t>собственность</w:t>
            </w:r>
            <w:r w:rsidR="008A5486">
              <w:rPr>
                <w:sz w:val="24"/>
                <w:szCs w:val="24"/>
              </w:rPr>
              <w:t xml:space="preserve"> </w:t>
            </w:r>
            <w:r w:rsidRPr="00B372C4">
              <w:rPr>
                <w:sz w:val="24"/>
                <w:szCs w:val="24"/>
              </w:rPr>
              <w:t>на</w:t>
            </w:r>
            <w:r w:rsidR="008A5486">
              <w:rPr>
                <w:sz w:val="24"/>
                <w:szCs w:val="24"/>
              </w:rPr>
              <w:t xml:space="preserve"> </w:t>
            </w:r>
            <w:r w:rsidRPr="00B372C4">
              <w:rPr>
                <w:sz w:val="24"/>
                <w:szCs w:val="24"/>
              </w:rPr>
              <w:t>которые</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разграничена,</w:t>
            </w:r>
            <w:r w:rsidR="008A5486">
              <w:rPr>
                <w:sz w:val="24"/>
                <w:szCs w:val="24"/>
              </w:rPr>
              <w:t xml:space="preserve"> </w:t>
            </w:r>
            <w:r w:rsidRPr="00B372C4">
              <w:rPr>
                <w:sz w:val="24"/>
                <w:szCs w:val="24"/>
              </w:rPr>
              <w:t>на</w:t>
            </w:r>
            <w:r w:rsidR="008A5486">
              <w:rPr>
                <w:sz w:val="24"/>
                <w:szCs w:val="24"/>
              </w:rPr>
              <w:t xml:space="preserve"> </w:t>
            </w:r>
            <w:r w:rsidRPr="00B372C4">
              <w:rPr>
                <w:sz w:val="24"/>
                <w:szCs w:val="24"/>
              </w:rPr>
              <w:t>которых</w:t>
            </w:r>
            <w:r w:rsidR="008A5486">
              <w:rPr>
                <w:sz w:val="24"/>
                <w:szCs w:val="24"/>
              </w:rPr>
              <w:t xml:space="preserve"> </w:t>
            </w:r>
            <w:r w:rsidRPr="00B372C4">
              <w:rPr>
                <w:sz w:val="24"/>
                <w:szCs w:val="24"/>
              </w:rPr>
              <w:t>расположены</w:t>
            </w:r>
            <w:r w:rsidR="008A5486">
              <w:rPr>
                <w:sz w:val="24"/>
                <w:szCs w:val="24"/>
              </w:rPr>
              <w:t xml:space="preserve"> </w:t>
            </w:r>
            <w:r w:rsidRPr="00B372C4">
              <w:rPr>
                <w:sz w:val="24"/>
                <w:szCs w:val="24"/>
              </w:rPr>
              <w:t>многоквартирные</w:t>
            </w:r>
            <w:r w:rsidR="008A5486">
              <w:rPr>
                <w:sz w:val="24"/>
                <w:szCs w:val="24"/>
              </w:rPr>
              <w:t xml:space="preserve"> </w:t>
            </w:r>
            <w:r w:rsidRPr="00B372C4">
              <w:rPr>
                <w:sz w:val="24"/>
                <w:szCs w:val="24"/>
              </w:rPr>
              <w:t>жилые</w:t>
            </w:r>
            <w:r w:rsidR="008A5486">
              <w:rPr>
                <w:sz w:val="24"/>
                <w:szCs w:val="24"/>
              </w:rPr>
              <w:t xml:space="preserve"> </w:t>
            </w:r>
            <w:r w:rsidRPr="00B372C4">
              <w:rPr>
                <w:sz w:val="24"/>
                <w:szCs w:val="24"/>
              </w:rPr>
              <w:t>дома,</w:t>
            </w:r>
            <w:r w:rsidR="008A5486">
              <w:rPr>
                <w:sz w:val="24"/>
                <w:szCs w:val="24"/>
              </w:rPr>
              <w:t xml:space="preserve"> </w:t>
            </w:r>
            <w:r w:rsidRPr="00B372C4">
              <w:rPr>
                <w:sz w:val="24"/>
                <w:szCs w:val="24"/>
              </w:rPr>
              <w:t>возведенные</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введения</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действие</w:t>
            </w:r>
            <w:r w:rsidR="008A5486">
              <w:rPr>
                <w:sz w:val="24"/>
                <w:szCs w:val="24"/>
              </w:rPr>
              <w:t xml:space="preserve"> </w:t>
            </w:r>
            <w:r w:rsidRPr="00B372C4">
              <w:rPr>
                <w:sz w:val="24"/>
                <w:szCs w:val="24"/>
              </w:rPr>
              <w:t>Правил</w:t>
            </w:r>
            <w:r w:rsidR="008A5486">
              <w:rPr>
                <w:sz w:val="24"/>
                <w:szCs w:val="24"/>
              </w:rPr>
              <w:t xml:space="preserve"> </w:t>
            </w:r>
            <w:r w:rsidRPr="00B372C4">
              <w:rPr>
                <w:sz w:val="24"/>
                <w:szCs w:val="24"/>
              </w:rPr>
              <w:t>землепользования</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застройки</w:t>
            </w:r>
            <w:r w:rsidR="008A5486">
              <w:rPr>
                <w:sz w:val="24"/>
                <w:szCs w:val="24"/>
              </w:rPr>
              <w:t xml:space="preserve"> </w:t>
            </w:r>
            <w:r w:rsidRPr="00B372C4">
              <w:rPr>
                <w:sz w:val="24"/>
                <w:szCs w:val="24"/>
              </w:rPr>
              <w:t>на</w:t>
            </w:r>
            <w:r w:rsidR="008A5486">
              <w:rPr>
                <w:sz w:val="24"/>
                <w:szCs w:val="24"/>
              </w:rPr>
              <w:t xml:space="preserve"> </w:t>
            </w:r>
            <w:r w:rsidRPr="00B372C4">
              <w:rPr>
                <w:sz w:val="24"/>
                <w:szCs w:val="24"/>
              </w:rPr>
              <w:t>территории</w:t>
            </w:r>
            <w:r w:rsidR="008A5486">
              <w:rPr>
                <w:sz w:val="24"/>
                <w:szCs w:val="24"/>
              </w:rPr>
              <w:t xml:space="preserve"> </w:t>
            </w:r>
            <w:r w:rsidRPr="00B372C4">
              <w:rPr>
                <w:sz w:val="24"/>
                <w:szCs w:val="24"/>
              </w:rPr>
              <w:t>Тимашевского</w:t>
            </w:r>
            <w:r w:rsidR="008A5486">
              <w:rPr>
                <w:sz w:val="24"/>
                <w:szCs w:val="24"/>
              </w:rPr>
              <w:t xml:space="preserve"> </w:t>
            </w:r>
            <w:r w:rsidRPr="00B372C4">
              <w:rPr>
                <w:sz w:val="24"/>
                <w:szCs w:val="24"/>
              </w:rPr>
              <w:t>городского</w:t>
            </w:r>
            <w:r w:rsidR="008A5486">
              <w:rPr>
                <w:sz w:val="24"/>
                <w:szCs w:val="24"/>
              </w:rPr>
              <w:t xml:space="preserve"> </w:t>
            </w:r>
            <w:r w:rsidRPr="00B372C4">
              <w:rPr>
                <w:sz w:val="24"/>
                <w:szCs w:val="24"/>
              </w:rPr>
              <w:t>поселения</w:t>
            </w:r>
            <w:r w:rsidR="008A5486">
              <w:rPr>
                <w:sz w:val="24"/>
                <w:szCs w:val="24"/>
              </w:rPr>
              <w:t xml:space="preserve"> </w:t>
            </w:r>
            <w:r w:rsidRPr="00B372C4">
              <w:rPr>
                <w:sz w:val="24"/>
                <w:szCs w:val="24"/>
              </w:rPr>
              <w:t>Тимашевского</w:t>
            </w:r>
            <w:r w:rsidR="008A5486">
              <w:rPr>
                <w:sz w:val="24"/>
                <w:szCs w:val="24"/>
              </w:rPr>
              <w:t xml:space="preserve"> </w:t>
            </w:r>
            <w:r w:rsidRPr="00B372C4">
              <w:rPr>
                <w:sz w:val="24"/>
                <w:szCs w:val="24"/>
              </w:rPr>
              <w:t>района</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17.12.2013)</w:t>
            </w:r>
          </w:p>
          <w:p w14:paraId="43D79798" w14:textId="2D0B56BD" w:rsidR="00277115" w:rsidRPr="00B372C4" w:rsidRDefault="007111C0" w:rsidP="00A35213">
            <w:pPr>
              <w:keepNext/>
              <w:ind w:right="141" w:firstLine="5"/>
              <w:rPr>
                <w:bCs/>
                <w:sz w:val="24"/>
                <w:szCs w:val="24"/>
              </w:rPr>
            </w:pPr>
            <w:r w:rsidRPr="00B372C4">
              <w:rPr>
                <w:bCs/>
                <w:sz w:val="24"/>
                <w:szCs w:val="24"/>
              </w:rPr>
              <w:t>3</w:t>
            </w:r>
            <w:r w:rsidR="00277115" w:rsidRPr="00B372C4">
              <w:rPr>
                <w:bCs/>
                <w:sz w:val="24"/>
                <w:szCs w:val="24"/>
              </w:rPr>
              <w:t>.</w:t>
            </w:r>
            <w:r w:rsidR="008A5486">
              <w:rPr>
                <w:bCs/>
                <w:sz w:val="24"/>
                <w:szCs w:val="24"/>
              </w:rPr>
              <w:t xml:space="preserve"> </w:t>
            </w:r>
            <w:r w:rsidR="00277115" w:rsidRPr="00B372C4">
              <w:rPr>
                <w:bCs/>
                <w:sz w:val="24"/>
                <w:szCs w:val="24"/>
              </w:rPr>
              <w:t>В</w:t>
            </w:r>
            <w:r w:rsidR="008A5486">
              <w:rPr>
                <w:bCs/>
                <w:sz w:val="24"/>
                <w:szCs w:val="24"/>
              </w:rPr>
              <w:t xml:space="preserve"> </w:t>
            </w:r>
            <w:r w:rsidR="00277115" w:rsidRPr="00B372C4">
              <w:rPr>
                <w:bCs/>
                <w:sz w:val="24"/>
                <w:szCs w:val="24"/>
              </w:rPr>
              <w:t>случае</w:t>
            </w:r>
            <w:r w:rsidR="008A5486">
              <w:rPr>
                <w:bCs/>
                <w:sz w:val="24"/>
                <w:szCs w:val="24"/>
              </w:rPr>
              <w:t xml:space="preserve"> </w:t>
            </w:r>
            <w:r w:rsidR="00277115" w:rsidRPr="00B372C4">
              <w:rPr>
                <w:bCs/>
                <w:sz w:val="24"/>
                <w:szCs w:val="24"/>
              </w:rPr>
              <w:t>образования</w:t>
            </w:r>
            <w:r w:rsidR="008A5486">
              <w:rPr>
                <w:bCs/>
                <w:sz w:val="24"/>
                <w:szCs w:val="24"/>
              </w:rPr>
              <w:t xml:space="preserve"> </w:t>
            </w:r>
            <w:r w:rsidR="00277115" w:rsidRPr="00B372C4">
              <w:rPr>
                <w:bCs/>
                <w:sz w:val="24"/>
                <w:szCs w:val="24"/>
              </w:rPr>
              <w:t>земельного</w:t>
            </w:r>
            <w:r w:rsidR="008A5486">
              <w:rPr>
                <w:bCs/>
                <w:sz w:val="24"/>
                <w:szCs w:val="24"/>
              </w:rPr>
              <w:t xml:space="preserve"> </w:t>
            </w:r>
            <w:r w:rsidR="00277115" w:rsidRPr="00B372C4">
              <w:rPr>
                <w:bCs/>
                <w:sz w:val="24"/>
                <w:szCs w:val="24"/>
              </w:rPr>
              <w:t>участка</w:t>
            </w:r>
            <w:r w:rsidR="008A5486">
              <w:rPr>
                <w:bCs/>
                <w:sz w:val="24"/>
                <w:szCs w:val="24"/>
              </w:rPr>
              <w:t xml:space="preserve"> </w:t>
            </w:r>
            <w:r w:rsidR="00277115" w:rsidRPr="00B372C4">
              <w:rPr>
                <w:bCs/>
                <w:sz w:val="24"/>
                <w:szCs w:val="24"/>
              </w:rPr>
              <w:t>под</w:t>
            </w:r>
            <w:r w:rsidR="008A5486">
              <w:rPr>
                <w:bCs/>
                <w:sz w:val="24"/>
                <w:szCs w:val="24"/>
              </w:rPr>
              <w:t xml:space="preserve"> </w:t>
            </w:r>
            <w:r w:rsidR="00277115" w:rsidRPr="00B372C4">
              <w:rPr>
                <w:bCs/>
                <w:sz w:val="24"/>
                <w:szCs w:val="24"/>
              </w:rPr>
              <w:t>существующим</w:t>
            </w:r>
            <w:r w:rsidR="008A5486">
              <w:rPr>
                <w:bCs/>
                <w:sz w:val="24"/>
                <w:szCs w:val="24"/>
              </w:rPr>
              <w:t xml:space="preserve"> </w:t>
            </w:r>
            <w:r w:rsidR="00277115" w:rsidRPr="00B372C4">
              <w:rPr>
                <w:bCs/>
                <w:sz w:val="24"/>
                <w:szCs w:val="24"/>
              </w:rPr>
              <w:t>объектом</w:t>
            </w:r>
            <w:r w:rsidR="008A5486">
              <w:rPr>
                <w:bCs/>
                <w:sz w:val="24"/>
                <w:szCs w:val="24"/>
              </w:rPr>
              <w:t xml:space="preserve"> </w:t>
            </w:r>
            <w:r w:rsidR="00277115" w:rsidRPr="00B372C4">
              <w:rPr>
                <w:bCs/>
                <w:sz w:val="24"/>
                <w:szCs w:val="24"/>
              </w:rPr>
              <w:t>капитального</w:t>
            </w:r>
            <w:r w:rsidR="008A5486">
              <w:rPr>
                <w:bCs/>
                <w:sz w:val="24"/>
                <w:szCs w:val="24"/>
              </w:rPr>
              <w:t xml:space="preserve"> </w:t>
            </w:r>
            <w:r w:rsidR="00277115" w:rsidRPr="00B372C4">
              <w:rPr>
                <w:bCs/>
                <w:sz w:val="24"/>
                <w:szCs w:val="24"/>
              </w:rPr>
              <w:t>строительства</w:t>
            </w:r>
            <w:r w:rsidR="008A5486">
              <w:rPr>
                <w:bCs/>
                <w:sz w:val="24"/>
                <w:szCs w:val="24"/>
              </w:rPr>
              <w:t xml:space="preserve"> </w:t>
            </w:r>
            <w:r w:rsidR="00277115" w:rsidRPr="00B372C4">
              <w:rPr>
                <w:bCs/>
                <w:sz w:val="24"/>
                <w:szCs w:val="24"/>
              </w:rPr>
              <w:t>(объект</w:t>
            </w:r>
            <w:r w:rsidR="008A5486">
              <w:rPr>
                <w:bCs/>
                <w:sz w:val="24"/>
                <w:szCs w:val="24"/>
              </w:rPr>
              <w:t xml:space="preserve"> </w:t>
            </w:r>
            <w:r w:rsidR="00277115" w:rsidRPr="00B372C4">
              <w:rPr>
                <w:bCs/>
                <w:sz w:val="24"/>
                <w:szCs w:val="24"/>
              </w:rPr>
              <w:t>введ</w:t>
            </w:r>
            <w:r w:rsidR="002213FE" w:rsidRPr="00B372C4">
              <w:rPr>
                <w:bCs/>
                <w:sz w:val="24"/>
                <w:szCs w:val="24"/>
              </w:rPr>
              <w:t>е</w:t>
            </w:r>
            <w:r w:rsidR="00277115" w:rsidRPr="00B372C4">
              <w:rPr>
                <w:bCs/>
                <w:sz w:val="24"/>
                <w:szCs w:val="24"/>
              </w:rPr>
              <w:t>н</w:t>
            </w:r>
            <w:r w:rsidR="008A5486">
              <w:rPr>
                <w:bCs/>
                <w:sz w:val="24"/>
                <w:szCs w:val="24"/>
              </w:rPr>
              <w:t xml:space="preserve"> </w:t>
            </w:r>
            <w:r w:rsidR="00277115" w:rsidRPr="00B372C4">
              <w:rPr>
                <w:bCs/>
                <w:sz w:val="24"/>
                <w:szCs w:val="24"/>
              </w:rPr>
              <w:t>в</w:t>
            </w:r>
            <w:r w:rsidR="008A5486">
              <w:rPr>
                <w:bCs/>
                <w:sz w:val="24"/>
                <w:szCs w:val="24"/>
              </w:rPr>
              <w:t xml:space="preserve"> </w:t>
            </w:r>
            <w:r w:rsidR="00277115" w:rsidRPr="00B372C4">
              <w:rPr>
                <w:bCs/>
                <w:sz w:val="24"/>
                <w:szCs w:val="24"/>
              </w:rPr>
              <w:t>эксплуатацию)</w:t>
            </w:r>
            <w:r w:rsidR="008A5486">
              <w:rPr>
                <w:bCs/>
                <w:sz w:val="24"/>
                <w:szCs w:val="24"/>
              </w:rPr>
              <w:t xml:space="preserve"> </w:t>
            </w:r>
            <w:r w:rsidR="00277115" w:rsidRPr="00B372C4">
              <w:rPr>
                <w:bCs/>
                <w:sz w:val="24"/>
                <w:szCs w:val="24"/>
              </w:rPr>
              <w:t>минимальная</w:t>
            </w:r>
            <w:r w:rsidR="008A5486">
              <w:rPr>
                <w:bCs/>
                <w:sz w:val="24"/>
                <w:szCs w:val="24"/>
              </w:rPr>
              <w:t xml:space="preserve"> </w:t>
            </w:r>
            <w:r w:rsidR="00277115" w:rsidRPr="00B372C4">
              <w:rPr>
                <w:bCs/>
                <w:sz w:val="24"/>
                <w:szCs w:val="24"/>
              </w:rPr>
              <w:t>площадь</w:t>
            </w:r>
            <w:r w:rsidR="008A5486">
              <w:rPr>
                <w:bCs/>
                <w:sz w:val="24"/>
                <w:szCs w:val="24"/>
              </w:rPr>
              <w:t xml:space="preserve"> </w:t>
            </w:r>
            <w:r w:rsidR="00277115" w:rsidRPr="00B372C4">
              <w:rPr>
                <w:bCs/>
                <w:sz w:val="24"/>
                <w:szCs w:val="24"/>
              </w:rPr>
              <w:t>–</w:t>
            </w:r>
            <w:r w:rsidR="008A5486">
              <w:rPr>
                <w:bCs/>
                <w:sz w:val="24"/>
                <w:szCs w:val="24"/>
              </w:rPr>
              <w:t xml:space="preserve"> </w:t>
            </w:r>
            <w:r w:rsidR="00277115" w:rsidRPr="00B372C4">
              <w:rPr>
                <w:bCs/>
                <w:sz w:val="24"/>
                <w:szCs w:val="24"/>
              </w:rPr>
              <w:t>не</w:t>
            </w:r>
            <w:r w:rsidR="008A5486">
              <w:rPr>
                <w:bCs/>
                <w:sz w:val="24"/>
                <w:szCs w:val="24"/>
              </w:rPr>
              <w:t xml:space="preserve"> </w:t>
            </w:r>
            <w:r w:rsidR="00277115" w:rsidRPr="00B372C4">
              <w:rPr>
                <w:bCs/>
                <w:sz w:val="24"/>
                <w:szCs w:val="24"/>
              </w:rPr>
              <w:t>подлежит</w:t>
            </w:r>
            <w:r w:rsidR="008A5486">
              <w:rPr>
                <w:bCs/>
                <w:sz w:val="24"/>
                <w:szCs w:val="24"/>
              </w:rPr>
              <w:t xml:space="preserve"> </w:t>
            </w:r>
            <w:r w:rsidR="00277115" w:rsidRPr="00B372C4">
              <w:rPr>
                <w:bCs/>
                <w:sz w:val="24"/>
                <w:szCs w:val="24"/>
              </w:rPr>
              <w:t>установлению</w:t>
            </w:r>
            <w:r w:rsidR="00163A80" w:rsidRPr="00B372C4">
              <w:rPr>
                <w:bCs/>
                <w:sz w:val="24"/>
                <w:szCs w:val="24"/>
              </w:rPr>
              <w:t>.</w:t>
            </w:r>
          </w:p>
          <w:p w14:paraId="40DF747E" w14:textId="2E2FC478" w:rsidR="00971270" w:rsidRPr="00B372C4" w:rsidRDefault="00163A80" w:rsidP="00A35213">
            <w:pPr>
              <w:keepNext/>
              <w:ind w:right="141" w:firstLine="5"/>
              <w:rPr>
                <w:bCs/>
                <w:sz w:val="24"/>
                <w:szCs w:val="24"/>
              </w:rPr>
            </w:pPr>
            <w:r w:rsidRPr="00B372C4">
              <w:rPr>
                <w:sz w:val="24"/>
                <w:szCs w:val="24"/>
              </w:rPr>
              <w:t>4.</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4817563E"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02" w:type="dxa"/>
          <w:trHeight w:val="170"/>
        </w:trPr>
        <w:tc>
          <w:tcPr>
            <w:tcW w:w="1691" w:type="dxa"/>
            <w:shd w:val="clear" w:color="auto" w:fill="auto"/>
          </w:tcPr>
          <w:p w14:paraId="1FBFB8FE" w14:textId="75A7F23A" w:rsidR="0011643A" w:rsidRPr="00B372C4" w:rsidRDefault="0011643A" w:rsidP="00A35213">
            <w:pPr>
              <w:keepNext/>
              <w:ind w:firstLine="5"/>
              <w:rPr>
                <w:bCs/>
                <w:sz w:val="24"/>
                <w:szCs w:val="24"/>
              </w:rPr>
            </w:pPr>
            <w:r w:rsidRPr="00B372C4">
              <w:rPr>
                <w:sz w:val="24"/>
                <w:szCs w:val="24"/>
              </w:rPr>
              <w:lastRenderedPageBreak/>
              <w:t>Средне</w:t>
            </w:r>
            <w:r w:rsidR="008A5486">
              <w:rPr>
                <w:sz w:val="24"/>
                <w:szCs w:val="24"/>
              </w:rPr>
              <w:t xml:space="preserve"> </w:t>
            </w:r>
            <w:r w:rsidRPr="00B372C4">
              <w:rPr>
                <w:sz w:val="24"/>
                <w:szCs w:val="24"/>
              </w:rPr>
              <w:t>этажная</w:t>
            </w:r>
            <w:r w:rsidR="008A5486">
              <w:rPr>
                <w:sz w:val="24"/>
                <w:szCs w:val="24"/>
              </w:rPr>
              <w:t xml:space="preserve"> </w:t>
            </w:r>
            <w:r w:rsidRPr="00B372C4">
              <w:rPr>
                <w:sz w:val="24"/>
                <w:szCs w:val="24"/>
              </w:rPr>
              <w:t>жилая</w:t>
            </w:r>
            <w:r w:rsidR="008A5486">
              <w:rPr>
                <w:sz w:val="24"/>
                <w:szCs w:val="24"/>
              </w:rPr>
              <w:t xml:space="preserve"> </w:t>
            </w:r>
            <w:r w:rsidRPr="00B372C4">
              <w:rPr>
                <w:sz w:val="24"/>
                <w:szCs w:val="24"/>
              </w:rPr>
              <w:t>застройка</w:t>
            </w:r>
          </w:p>
        </w:tc>
        <w:tc>
          <w:tcPr>
            <w:tcW w:w="1586" w:type="dxa"/>
          </w:tcPr>
          <w:p w14:paraId="1928B7DA" w14:textId="77777777" w:rsidR="0011643A" w:rsidRPr="00B372C4" w:rsidRDefault="0011643A" w:rsidP="00A35213">
            <w:pPr>
              <w:keepNext/>
              <w:ind w:firstLine="5"/>
              <w:jc w:val="center"/>
              <w:rPr>
                <w:bCs/>
                <w:sz w:val="24"/>
                <w:szCs w:val="24"/>
              </w:rPr>
            </w:pPr>
            <w:r w:rsidRPr="00B372C4">
              <w:rPr>
                <w:sz w:val="24"/>
                <w:szCs w:val="24"/>
              </w:rPr>
              <w:t>2.5</w:t>
            </w:r>
          </w:p>
        </w:tc>
        <w:tc>
          <w:tcPr>
            <w:tcW w:w="3068" w:type="dxa"/>
          </w:tcPr>
          <w:p w14:paraId="4A21D5ED" w14:textId="77777777" w:rsidR="0011643A" w:rsidRPr="00B372C4" w:rsidRDefault="0011643A" w:rsidP="00A35213">
            <w:pPr>
              <w:keepNext/>
              <w:ind w:firstLine="5"/>
              <w:jc w:val="center"/>
              <w:rPr>
                <w:bCs/>
                <w:sz w:val="24"/>
                <w:szCs w:val="24"/>
              </w:rPr>
            </w:pPr>
            <w:r w:rsidRPr="00B372C4">
              <w:rPr>
                <w:bCs/>
                <w:sz w:val="24"/>
                <w:szCs w:val="24"/>
              </w:rPr>
              <w:t>О</w:t>
            </w:r>
          </w:p>
        </w:tc>
        <w:tc>
          <w:tcPr>
            <w:tcW w:w="3879" w:type="dxa"/>
            <w:shd w:val="clear" w:color="auto" w:fill="auto"/>
          </w:tcPr>
          <w:p w14:paraId="0F18B3A0" w14:textId="52E5D5C5" w:rsidR="0011643A" w:rsidRPr="00B372C4" w:rsidRDefault="0011643A" w:rsidP="00A35213">
            <w:pPr>
              <w:suppressAutoHyphens/>
              <w:ind w:right="237"/>
              <w:rPr>
                <w:sz w:val="24"/>
                <w:szCs w:val="24"/>
              </w:rPr>
            </w:pPr>
            <w:r w:rsidRPr="00B372C4">
              <w:rPr>
                <w:sz w:val="24"/>
                <w:szCs w:val="24"/>
              </w:rPr>
              <w:t>Размещение</w:t>
            </w:r>
            <w:r w:rsidR="008A5486">
              <w:rPr>
                <w:sz w:val="24"/>
                <w:szCs w:val="24"/>
              </w:rPr>
              <w:t xml:space="preserve"> </w:t>
            </w:r>
            <w:r w:rsidRPr="00B372C4">
              <w:rPr>
                <w:sz w:val="24"/>
                <w:szCs w:val="24"/>
              </w:rPr>
              <w:t>многоквартирных</w:t>
            </w:r>
            <w:r w:rsidR="008A5486">
              <w:rPr>
                <w:sz w:val="24"/>
                <w:szCs w:val="24"/>
              </w:rPr>
              <w:t xml:space="preserve"> </w:t>
            </w:r>
            <w:r w:rsidRPr="00B372C4">
              <w:rPr>
                <w:sz w:val="24"/>
                <w:szCs w:val="24"/>
              </w:rPr>
              <w:t>домов</w:t>
            </w:r>
            <w:r w:rsidR="008A5486">
              <w:rPr>
                <w:sz w:val="24"/>
                <w:szCs w:val="24"/>
              </w:rPr>
              <w:t xml:space="preserve"> </w:t>
            </w:r>
            <w:r w:rsidRPr="00B372C4">
              <w:rPr>
                <w:sz w:val="24"/>
                <w:szCs w:val="24"/>
              </w:rPr>
              <w:t>этажностью</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выше</w:t>
            </w:r>
            <w:r w:rsidR="008A5486">
              <w:rPr>
                <w:sz w:val="24"/>
                <w:szCs w:val="24"/>
              </w:rPr>
              <w:t xml:space="preserve"> </w:t>
            </w:r>
            <w:r w:rsidRPr="00B372C4">
              <w:rPr>
                <w:sz w:val="24"/>
                <w:szCs w:val="24"/>
              </w:rPr>
              <w:t>восьми</w:t>
            </w:r>
            <w:r w:rsidR="008A5486">
              <w:rPr>
                <w:sz w:val="24"/>
                <w:szCs w:val="24"/>
              </w:rPr>
              <w:t xml:space="preserve"> </w:t>
            </w:r>
            <w:r w:rsidRPr="00B372C4">
              <w:rPr>
                <w:sz w:val="24"/>
                <w:szCs w:val="24"/>
              </w:rPr>
              <w:t>этажей;</w:t>
            </w:r>
          </w:p>
          <w:p w14:paraId="41AFC263" w14:textId="5C9AF729" w:rsidR="0011643A" w:rsidRPr="00B372C4" w:rsidRDefault="0011643A" w:rsidP="00A35213">
            <w:pPr>
              <w:suppressAutoHyphens/>
              <w:ind w:right="237"/>
              <w:rPr>
                <w:sz w:val="24"/>
                <w:szCs w:val="24"/>
              </w:rPr>
            </w:pPr>
            <w:r w:rsidRPr="00B372C4">
              <w:rPr>
                <w:sz w:val="24"/>
                <w:szCs w:val="24"/>
              </w:rPr>
              <w:t>благоустройство</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озеленение;</w:t>
            </w:r>
          </w:p>
          <w:p w14:paraId="0EC131D3" w14:textId="10F3884C" w:rsidR="0011643A" w:rsidRPr="00B372C4" w:rsidRDefault="0011643A" w:rsidP="00A35213">
            <w:pPr>
              <w:suppressAutoHyphens/>
              <w:ind w:right="237"/>
              <w:rPr>
                <w:sz w:val="24"/>
                <w:szCs w:val="24"/>
              </w:rPr>
            </w:pPr>
            <w:r w:rsidRPr="00B372C4">
              <w:rPr>
                <w:sz w:val="24"/>
                <w:szCs w:val="24"/>
              </w:rPr>
              <w:t>размещение</w:t>
            </w:r>
            <w:r w:rsidR="008A5486">
              <w:rPr>
                <w:sz w:val="24"/>
                <w:szCs w:val="24"/>
              </w:rPr>
              <w:t xml:space="preserve"> </w:t>
            </w:r>
            <w:r w:rsidRPr="00B372C4">
              <w:rPr>
                <w:sz w:val="24"/>
                <w:szCs w:val="24"/>
              </w:rPr>
              <w:t>подземных</w:t>
            </w:r>
            <w:r w:rsidR="008A5486">
              <w:rPr>
                <w:sz w:val="24"/>
                <w:szCs w:val="24"/>
              </w:rPr>
              <w:t xml:space="preserve"> </w:t>
            </w:r>
            <w:r w:rsidRPr="00B372C4">
              <w:rPr>
                <w:sz w:val="24"/>
                <w:szCs w:val="24"/>
              </w:rPr>
              <w:t>гаражей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автостоянок;</w:t>
            </w:r>
          </w:p>
          <w:p w14:paraId="24A127AC" w14:textId="21CCD617" w:rsidR="0011643A" w:rsidRPr="00B372C4" w:rsidRDefault="0011643A" w:rsidP="00A35213">
            <w:pPr>
              <w:suppressAutoHyphens/>
              <w:ind w:right="237"/>
              <w:rPr>
                <w:sz w:val="24"/>
                <w:szCs w:val="24"/>
              </w:rPr>
            </w:pPr>
            <w:r w:rsidRPr="00B372C4">
              <w:rPr>
                <w:sz w:val="24"/>
                <w:szCs w:val="24"/>
              </w:rPr>
              <w:lastRenderedPageBreak/>
              <w:t>обустройство</w:t>
            </w:r>
            <w:r w:rsidR="008A5486">
              <w:rPr>
                <w:sz w:val="24"/>
                <w:szCs w:val="24"/>
              </w:rPr>
              <w:t xml:space="preserve"> </w:t>
            </w:r>
            <w:r w:rsidRPr="00B372C4">
              <w:rPr>
                <w:sz w:val="24"/>
                <w:szCs w:val="24"/>
              </w:rPr>
              <w:t>спортивных</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детских</w:t>
            </w:r>
            <w:r w:rsidR="008A5486">
              <w:rPr>
                <w:sz w:val="24"/>
                <w:szCs w:val="24"/>
              </w:rPr>
              <w:t xml:space="preserve"> </w:t>
            </w:r>
            <w:r w:rsidRPr="00B372C4">
              <w:rPr>
                <w:sz w:val="24"/>
                <w:szCs w:val="24"/>
              </w:rPr>
              <w:t>площадок,</w:t>
            </w:r>
            <w:r w:rsidR="008A5486">
              <w:rPr>
                <w:sz w:val="24"/>
                <w:szCs w:val="24"/>
              </w:rPr>
              <w:t xml:space="preserve"> </w:t>
            </w:r>
            <w:r w:rsidRPr="00B372C4">
              <w:rPr>
                <w:sz w:val="24"/>
                <w:szCs w:val="24"/>
              </w:rPr>
              <w:t>площадок</w:t>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отдыха;</w:t>
            </w:r>
          </w:p>
          <w:p w14:paraId="557BB7EA" w14:textId="7B81008E" w:rsidR="0011643A" w:rsidRPr="00B372C4" w:rsidRDefault="0011643A" w:rsidP="00A35213">
            <w:pPr>
              <w:suppressAutoHyphens/>
              <w:ind w:right="237"/>
              <w:rPr>
                <w:sz w:val="24"/>
                <w:szCs w:val="24"/>
              </w:rPr>
            </w:pPr>
            <w:r w:rsidRPr="00B372C4">
              <w:rPr>
                <w:sz w:val="24"/>
                <w:szCs w:val="24"/>
              </w:rPr>
              <w:t>размещение</w:t>
            </w:r>
            <w:r w:rsidR="008A5486">
              <w:rPr>
                <w:sz w:val="24"/>
                <w:szCs w:val="24"/>
              </w:rPr>
              <w:t xml:space="preserve"> </w:t>
            </w:r>
            <w:r w:rsidRPr="00B372C4">
              <w:rPr>
                <w:sz w:val="24"/>
                <w:szCs w:val="24"/>
              </w:rPr>
              <w:t>объектов</w:t>
            </w:r>
            <w:r w:rsidR="008A5486">
              <w:rPr>
                <w:sz w:val="24"/>
                <w:szCs w:val="24"/>
              </w:rPr>
              <w:t xml:space="preserve"> </w:t>
            </w:r>
          </w:p>
          <w:p w14:paraId="064B8253" w14:textId="2030B325" w:rsidR="0011643A" w:rsidRPr="00B372C4" w:rsidRDefault="0011643A" w:rsidP="00A35213">
            <w:pPr>
              <w:suppressAutoHyphens/>
              <w:ind w:right="237"/>
              <w:rPr>
                <w:sz w:val="24"/>
                <w:szCs w:val="24"/>
              </w:rPr>
            </w:pPr>
            <w:r w:rsidRPr="00B372C4">
              <w:rPr>
                <w:sz w:val="24"/>
                <w:szCs w:val="24"/>
              </w:rPr>
              <w:t>обслуживания</w:t>
            </w:r>
            <w:r w:rsidR="008A5486">
              <w:rPr>
                <w:sz w:val="24"/>
                <w:szCs w:val="24"/>
              </w:rPr>
              <w:t xml:space="preserve"> </w:t>
            </w:r>
            <w:r w:rsidRPr="00B372C4">
              <w:rPr>
                <w:sz w:val="24"/>
                <w:szCs w:val="24"/>
              </w:rPr>
              <w:t>жилой</w:t>
            </w:r>
            <w:r w:rsidR="008A5486">
              <w:rPr>
                <w:sz w:val="24"/>
                <w:szCs w:val="24"/>
              </w:rPr>
              <w:t xml:space="preserve"> </w:t>
            </w:r>
            <w:r w:rsidRPr="00B372C4">
              <w:rPr>
                <w:sz w:val="24"/>
                <w:szCs w:val="24"/>
              </w:rPr>
              <w:t>застройки</w:t>
            </w:r>
            <w:r w:rsidR="008A5486">
              <w:rPr>
                <w:sz w:val="24"/>
                <w:szCs w:val="24"/>
              </w:rPr>
              <w:t xml:space="preserve"> </w:t>
            </w:r>
            <w:r w:rsidRPr="00B372C4">
              <w:rPr>
                <w:sz w:val="24"/>
                <w:szCs w:val="24"/>
              </w:rPr>
              <w:t>во</w:t>
            </w:r>
            <w:r w:rsidR="008A5486">
              <w:rPr>
                <w:sz w:val="24"/>
                <w:szCs w:val="24"/>
              </w:rPr>
              <w:t xml:space="preserve"> </w:t>
            </w:r>
            <w:r w:rsidRPr="00B372C4">
              <w:rPr>
                <w:sz w:val="24"/>
                <w:szCs w:val="24"/>
              </w:rPr>
              <w:t>встроенных,</w:t>
            </w:r>
            <w:r w:rsidR="008A5486">
              <w:rPr>
                <w:sz w:val="24"/>
                <w:szCs w:val="24"/>
              </w:rPr>
              <w:t xml:space="preserve"> </w:t>
            </w:r>
            <w:r w:rsidRPr="00B372C4">
              <w:rPr>
                <w:sz w:val="24"/>
                <w:szCs w:val="24"/>
              </w:rPr>
              <w:t>пристроенных</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встроенно-пристроенных</w:t>
            </w:r>
            <w:r w:rsidR="008A5486">
              <w:rPr>
                <w:sz w:val="24"/>
                <w:szCs w:val="24"/>
              </w:rPr>
              <w:t xml:space="preserve"> </w:t>
            </w:r>
            <w:r w:rsidRPr="00B372C4">
              <w:rPr>
                <w:sz w:val="24"/>
                <w:szCs w:val="24"/>
              </w:rPr>
              <w:t>помещениях</w:t>
            </w:r>
            <w:r w:rsidR="008A5486">
              <w:rPr>
                <w:sz w:val="24"/>
                <w:szCs w:val="24"/>
              </w:rPr>
              <w:t xml:space="preserve"> </w:t>
            </w:r>
            <w:r w:rsidRPr="00B372C4">
              <w:rPr>
                <w:sz w:val="24"/>
                <w:szCs w:val="24"/>
              </w:rPr>
              <w:t>многоквартирного</w:t>
            </w:r>
            <w:r w:rsidR="008A5486">
              <w:rPr>
                <w:sz w:val="24"/>
                <w:szCs w:val="24"/>
              </w:rPr>
              <w:t xml:space="preserve"> </w:t>
            </w:r>
            <w:r w:rsidRPr="00B372C4">
              <w:rPr>
                <w:sz w:val="24"/>
                <w:szCs w:val="24"/>
              </w:rPr>
              <w:t>дома,</w:t>
            </w:r>
            <w:r w:rsidR="008A5486">
              <w:rPr>
                <w:sz w:val="24"/>
                <w:szCs w:val="24"/>
              </w:rPr>
              <w:t xml:space="preserve"> </w:t>
            </w:r>
            <w:r w:rsidRPr="00B372C4">
              <w:rPr>
                <w:sz w:val="24"/>
                <w:szCs w:val="24"/>
              </w:rPr>
              <w:t>если</w:t>
            </w:r>
            <w:r w:rsidR="008A5486">
              <w:rPr>
                <w:sz w:val="24"/>
                <w:szCs w:val="24"/>
              </w:rPr>
              <w:t xml:space="preserve"> </w:t>
            </w:r>
            <w:r w:rsidRPr="00B372C4">
              <w:rPr>
                <w:sz w:val="24"/>
                <w:szCs w:val="24"/>
              </w:rPr>
              <w:t>общая</w:t>
            </w:r>
            <w:r w:rsidR="008A5486">
              <w:rPr>
                <w:sz w:val="24"/>
                <w:szCs w:val="24"/>
              </w:rPr>
              <w:t xml:space="preserve"> </w:t>
            </w:r>
            <w:r w:rsidRPr="00B372C4">
              <w:rPr>
                <w:sz w:val="24"/>
                <w:szCs w:val="24"/>
              </w:rPr>
              <w:t>площадь</w:t>
            </w:r>
            <w:r w:rsidR="008A5486">
              <w:rPr>
                <w:sz w:val="24"/>
                <w:szCs w:val="24"/>
              </w:rPr>
              <w:t xml:space="preserve"> </w:t>
            </w:r>
            <w:r w:rsidRPr="00B372C4">
              <w:rPr>
                <w:sz w:val="24"/>
                <w:szCs w:val="24"/>
              </w:rPr>
              <w:t>таких</w:t>
            </w:r>
            <w:r w:rsidR="008A5486">
              <w:rPr>
                <w:sz w:val="24"/>
                <w:szCs w:val="24"/>
              </w:rPr>
              <w:t xml:space="preserve"> </w:t>
            </w:r>
            <w:r w:rsidRPr="00B372C4">
              <w:rPr>
                <w:sz w:val="24"/>
                <w:szCs w:val="24"/>
              </w:rPr>
              <w:t>помещений</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многоквартирном</w:t>
            </w:r>
            <w:r w:rsidR="008A5486">
              <w:rPr>
                <w:sz w:val="24"/>
                <w:szCs w:val="24"/>
              </w:rPr>
              <w:t xml:space="preserve"> </w:t>
            </w:r>
            <w:r w:rsidRPr="00B372C4">
              <w:rPr>
                <w:sz w:val="24"/>
                <w:szCs w:val="24"/>
              </w:rPr>
              <w:t>доме</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составляет</w:t>
            </w:r>
            <w:r w:rsidR="008A5486">
              <w:rPr>
                <w:sz w:val="24"/>
                <w:szCs w:val="24"/>
              </w:rPr>
              <w:t xml:space="preserve"> </w:t>
            </w:r>
            <w:r w:rsidRPr="00B372C4">
              <w:rPr>
                <w:sz w:val="24"/>
                <w:szCs w:val="24"/>
              </w:rPr>
              <w:t>более</w:t>
            </w:r>
            <w:r w:rsidR="008A5486">
              <w:rPr>
                <w:sz w:val="24"/>
                <w:szCs w:val="24"/>
              </w:rPr>
              <w:t xml:space="preserve"> </w:t>
            </w:r>
            <w:r w:rsidRPr="00B372C4">
              <w:rPr>
                <w:sz w:val="24"/>
                <w:szCs w:val="24"/>
              </w:rPr>
              <w:t>20%</w:t>
            </w:r>
            <w:r w:rsidR="008A5486">
              <w:rPr>
                <w:sz w:val="24"/>
                <w:szCs w:val="24"/>
              </w:rPr>
              <w:t xml:space="preserve"> </w:t>
            </w:r>
            <w:r w:rsidRPr="00B372C4">
              <w:rPr>
                <w:sz w:val="24"/>
                <w:szCs w:val="24"/>
              </w:rPr>
              <w:t>общей</w:t>
            </w:r>
            <w:r w:rsidR="008A5486">
              <w:rPr>
                <w:sz w:val="24"/>
                <w:szCs w:val="24"/>
              </w:rPr>
              <w:t xml:space="preserve"> </w:t>
            </w:r>
            <w:r w:rsidRPr="00B372C4">
              <w:rPr>
                <w:sz w:val="24"/>
                <w:szCs w:val="24"/>
              </w:rPr>
              <w:t>площади</w:t>
            </w:r>
            <w:r w:rsidR="008A5486">
              <w:rPr>
                <w:sz w:val="24"/>
                <w:szCs w:val="24"/>
              </w:rPr>
              <w:t xml:space="preserve"> </w:t>
            </w:r>
            <w:r w:rsidRPr="00B372C4">
              <w:rPr>
                <w:sz w:val="24"/>
                <w:szCs w:val="24"/>
              </w:rPr>
              <w:t>помещений</w:t>
            </w:r>
            <w:r w:rsidR="008A5486">
              <w:rPr>
                <w:sz w:val="24"/>
                <w:szCs w:val="24"/>
              </w:rPr>
              <w:t xml:space="preserve"> </w:t>
            </w:r>
            <w:r w:rsidRPr="00B372C4">
              <w:rPr>
                <w:sz w:val="24"/>
                <w:szCs w:val="24"/>
              </w:rPr>
              <w:t>дома</w:t>
            </w:r>
          </w:p>
        </w:tc>
        <w:tc>
          <w:tcPr>
            <w:tcW w:w="4279" w:type="dxa"/>
            <w:gridSpan w:val="2"/>
          </w:tcPr>
          <w:p w14:paraId="19D3565D" w14:textId="5B1720EF" w:rsidR="0011643A" w:rsidRPr="00B372C4" w:rsidRDefault="001F3461" w:rsidP="00A35213">
            <w:pPr>
              <w:keepNext/>
              <w:ind w:right="141" w:firstLine="5"/>
              <w:rPr>
                <w:bCs/>
                <w:sz w:val="24"/>
                <w:szCs w:val="24"/>
              </w:rPr>
            </w:pPr>
            <w:r w:rsidRPr="00B372C4">
              <w:rPr>
                <w:bCs/>
                <w:sz w:val="24"/>
                <w:szCs w:val="24"/>
              </w:rPr>
              <w:lastRenderedPageBreak/>
              <w:t>1.</w:t>
            </w:r>
            <w:r w:rsidR="008A5486">
              <w:rPr>
                <w:bCs/>
                <w:sz w:val="24"/>
                <w:szCs w:val="24"/>
              </w:rPr>
              <w:t xml:space="preserve"> </w:t>
            </w:r>
            <w:r w:rsidR="0011643A" w:rsidRPr="00B372C4">
              <w:rPr>
                <w:bCs/>
                <w:sz w:val="24"/>
                <w:szCs w:val="24"/>
              </w:rPr>
              <w:t>Минимальный</w:t>
            </w:r>
            <w:r w:rsidR="008A5486">
              <w:rPr>
                <w:bCs/>
                <w:sz w:val="24"/>
                <w:szCs w:val="24"/>
              </w:rPr>
              <w:t xml:space="preserve"> </w:t>
            </w:r>
            <w:r w:rsidR="0011643A" w:rsidRPr="00B372C4">
              <w:rPr>
                <w:bCs/>
                <w:sz w:val="24"/>
                <w:szCs w:val="24"/>
              </w:rPr>
              <w:t>размер</w:t>
            </w:r>
            <w:r w:rsidR="008A5486">
              <w:rPr>
                <w:bCs/>
                <w:sz w:val="24"/>
                <w:szCs w:val="24"/>
              </w:rPr>
              <w:t xml:space="preserve"> </w:t>
            </w:r>
            <w:r w:rsidR="0011643A" w:rsidRPr="00B372C4">
              <w:rPr>
                <w:bCs/>
                <w:sz w:val="24"/>
                <w:szCs w:val="24"/>
              </w:rPr>
              <w:t>земельного</w:t>
            </w:r>
            <w:r w:rsidR="008A5486">
              <w:rPr>
                <w:bCs/>
                <w:sz w:val="24"/>
                <w:szCs w:val="24"/>
              </w:rPr>
              <w:t xml:space="preserve"> </w:t>
            </w:r>
            <w:r w:rsidR="0011643A" w:rsidRPr="00B372C4">
              <w:rPr>
                <w:bCs/>
                <w:sz w:val="24"/>
                <w:szCs w:val="24"/>
              </w:rPr>
              <w:t>участка</w:t>
            </w:r>
            <w:r w:rsidR="008A5486">
              <w:rPr>
                <w:bCs/>
                <w:sz w:val="24"/>
                <w:szCs w:val="24"/>
              </w:rPr>
              <w:t xml:space="preserve"> </w:t>
            </w:r>
            <w:r w:rsidR="0011643A" w:rsidRPr="00B372C4">
              <w:rPr>
                <w:bCs/>
                <w:sz w:val="24"/>
                <w:szCs w:val="24"/>
              </w:rPr>
              <w:sym w:font="Symbol" w:char="F02D"/>
            </w:r>
            <w:r w:rsidR="00B96C56" w:rsidRPr="00B372C4">
              <w:rPr>
                <w:bCs/>
                <w:sz w:val="24"/>
                <w:szCs w:val="24"/>
              </w:rPr>
              <w:t>1</w:t>
            </w:r>
            <w:r w:rsidR="00E9430B" w:rsidRPr="00B372C4">
              <w:rPr>
                <w:bCs/>
                <w:sz w:val="24"/>
                <w:szCs w:val="24"/>
              </w:rPr>
              <w:t>2</w:t>
            </w:r>
            <w:r w:rsidR="0011643A" w:rsidRPr="00B372C4">
              <w:rPr>
                <w:bCs/>
                <w:sz w:val="24"/>
                <w:szCs w:val="24"/>
              </w:rPr>
              <w:t>00</w:t>
            </w:r>
            <w:r w:rsidR="008A5486">
              <w:rPr>
                <w:bCs/>
                <w:sz w:val="24"/>
                <w:szCs w:val="24"/>
              </w:rPr>
              <w:t xml:space="preserve"> </w:t>
            </w:r>
            <w:r w:rsidR="0011643A" w:rsidRPr="00B372C4">
              <w:rPr>
                <w:bCs/>
                <w:sz w:val="24"/>
                <w:szCs w:val="24"/>
              </w:rPr>
              <w:t>кв.</w:t>
            </w:r>
            <w:r w:rsidR="008A5486">
              <w:rPr>
                <w:bCs/>
                <w:sz w:val="24"/>
                <w:szCs w:val="24"/>
              </w:rPr>
              <w:t xml:space="preserve"> </w:t>
            </w:r>
            <w:r w:rsidR="0011643A" w:rsidRPr="00B372C4">
              <w:rPr>
                <w:bCs/>
                <w:sz w:val="24"/>
                <w:szCs w:val="24"/>
              </w:rPr>
              <w:t>м;</w:t>
            </w:r>
          </w:p>
          <w:p w14:paraId="5BA4E7B4" w14:textId="7DBAA8FE" w:rsidR="0011643A" w:rsidRPr="00B372C4" w:rsidRDefault="0011643A"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00444E69" w:rsidRPr="00B372C4">
              <w:rPr>
                <w:bCs/>
                <w:sz w:val="24"/>
                <w:szCs w:val="24"/>
              </w:rPr>
              <w:sym w:font="Symbol" w:char="F02D"/>
            </w:r>
            <w:r w:rsidR="008A5486">
              <w:rPr>
                <w:bCs/>
                <w:sz w:val="24"/>
                <w:szCs w:val="24"/>
              </w:rPr>
              <w:t xml:space="preserve"> </w:t>
            </w:r>
            <w:r w:rsidR="00444E69" w:rsidRPr="00B372C4">
              <w:rPr>
                <w:bCs/>
                <w:sz w:val="24"/>
                <w:szCs w:val="24"/>
              </w:rPr>
              <w:t>12000</w:t>
            </w:r>
            <w:r w:rsidR="008A5486">
              <w:rPr>
                <w:bCs/>
                <w:sz w:val="24"/>
                <w:szCs w:val="24"/>
              </w:rPr>
              <w:t xml:space="preserve"> </w:t>
            </w:r>
            <w:r w:rsidR="00444E69" w:rsidRPr="00B372C4">
              <w:rPr>
                <w:bCs/>
                <w:sz w:val="24"/>
                <w:szCs w:val="24"/>
              </w:rPr>
              <w:t>кв.</w:t>
            </w:r>
            <w:r w:rsidR="008A5486">
              <w:rPr>
                <w:bCs/>
                <w:sz w:val="24"/>
                <w:szCs w:val="24"/>
              </w:rPr>
              <w:t xml:space="preserve"> </w:t>
            </w:r>
            <w:r w:rsidR="00444E69" w:rsidRPr="00B372C4">
              <w:rPr>
                <w:bCs/>
                <w:sz w:val="24"/>
                <w:szCs w:val="24"/>
              </w:rPr>
              <w:t>м;</w:t>
            </w:r>
          </w:p>
          <w:p w14:paraId="6059CDE3" w14:textId="32816345" w:rsidR="00262ED9" w:rsidRPr="00B372C4" w:rsidRDefault="00717423"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коэффициент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0,8;</w:t>
            </w:r>
            <w:r w:rsidRPr="00B372C4">
              <w:rPr>
                <w:bCs/>
                <w:sz w:val="24"/>
                <w:szCs w:val="24"/>
              </w:rPr>
              <w:br/>
            </w:r>
            <w:r w:rsidRPr="00B372C4">
              <w:rPr>
                <w:bCs/>
                <w:sz w:val="24"/>
                <w:szCs w:val="24"/>
              </w:rPr>
              <w:lastRenderedPageBreak/>
              <w:t>Максимальный</w:t>
            </w:r>
            <w:r w:rsidR="008A5486">
              <w:rPr>
                <w:bCs/>
                <w:sz w:val="24"/>
                <w:szCs w:val="24"/>
              </w:rPr>
              <w:t xml:space="preserve"> </w:t>
            </w:r>
            <w:r w:rsidRPr="00B372C4">
              <w:rPr>
                <w:bCs/>
                <w:sz w:val="24"/>
                <w:szCs w:val="24"/>
              </w:rPr>
              <w:t>коэффициент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1,5;</w:t>
            </w:r>
          </w:p>
          <w:p w14:paraId="703C7413" w14:textId="02FDF77B" w:rsidR="0011643A" w:rsidRPr="00B372C4" w:rsidRDefault="0011643A" w:rsidP="00A35213">
            <w:pPr>
              <w:keepNext/>
              <w:ind w:right="141"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м;</w:t>
            </w:r>
          </w:p>
          <w:p w14:paraId="5A3DEB58" w14:textId="31C3D021" w:rsidR="0011643A" w:rsidRPr="00B372C4" w:rsidRDefault="0006310A"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0011643A" w:rsidRPr="00B372C4">
              <w:rPr>
                <w:bCs/>
                <w:sz w:val="24"/>
                <w:szCs w:val="24"/>
              </w:rPr>
              <w:sym w:font="Symbol" w:char="F02D"/>
            </w:r>
            <w:r w:rsidR="008A5486">
              <w:rPr>
                <w:bCs/>
                <w:sz w:val="24"/>
                <w:szCs w:val="24"/>
              </w:rPr>
              <w:t xml:space="preserve"> </w:t>
            </w:r>
            <w:r w:rsidR="00E9430B" w:rsidRPr="00B372C4">
              <w:rPr>
                <w:bCs/>
                <w:sz w:val="24"/>
                <w:szCs w:val="24"/>
              </w:rPr>
              <w:t>8</w:t>
            </w:r>
            <w:r w:rsidR="0011643A" w:rsidRPr="00B372C4">
              <w:rPr>
                <w:bCs/>
                <w:sz w:val="24"/>
                <w:szCs w:val="24"/>
              </w:rPr>
              <w:t>;</w:t>
            </w:r>
          </w:p>
          <w:p w14:paraId="147A8549" w14:textId="58D81269" w:rsidR="0011643A" w:rsidRPr="00B372C4" w:rsidRDefault="0011643A"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E9430B" w:rsidRPr="00B372C4">
              <w:rPr>
                <w:bCs/>
                <w:sz w:val="24"/>
                <w:szCs w:val="24"/>
              </w:rPr>
              <w:t>32</w:t>
            </w:r>
            <w:r w:rsidR="008A5486">
              <w:rPr>
                <w:bCs/>
                <w:sz w:val="24"/>
                <w:szCs w:val="24"/>
              </w:rPr>
              <w:t xml:space="preserve"> </w:t>
            </w:r>
            <w:r w:rsidRPr="00B372C4">
              <w:rPr>
                <w:bCs/>
                <w:sz w:val="24"/>
                <w:szCs w:val="24"/>
              </w:rPr>
              <w:t>м;</w:t>
            </w:r>
          </w:p>
          <w:p w14:paraId="3B57EDBA" w14:textId="36AE6134" w:rsidR="00EC737D" w:rsidRPr="00B372C4" w:rsidRDefault="0011643A"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008A5486">
              <w:rPr>
                <w:bCs/>
                <w:sz w:val="24"/>
                <w:szCs w:val="24"/>
              </w:rPr>
              <w:t xml:space="preserve"> </w:t>
            </w:r>
            <w:r w:rsidR="00E9430B" w:rsidRPr="00B372C4">
              <w:rPr>
                <w:bCs/>
                <w:sz w:val="24"/>
                <w:szCs w:val="24"/>
              </w:rPr>
              <w:t>6</w:t>
            </w:r>
            <w:r w:rsidRPr="00B372C4">
              <w:rPr>
                <w:bCs/>
                <w:sz w:val="24"/>
                <w:szCs w:val="24"/>
              </w:rPr>
              <w:t>0</w:t>
            </w:r>
            <w:r w:rsidR="008A5486">
              <w:rPr>
                <w:bCs/>
                <w:sz w:val="24"/>
                <w:szCs w:val="24"/>
              </w:rPr>
              <w:t xml:space="preserve"> </w:t>
            </w:r>
            <w:r w:rsidRPr="00B372C4">
              <w:rPr>
                <w:bCs/>
                <w:sz w:val="24"/>
                <w:szCs w:val="24"/>
              </w:rPr>
              <w:t>%.</w:t>
            </w:r>
            <w:r w:rsidR="008A5486">
              <w:rPr>
                <w:bCs/>
                <w:sz w:val="24"/>
                <w:szCs w:val="24"/>
              </w:rPr>
              <w:t xml:space="preserve"> </w:t>
            </w:r>
          </w:p>
          <w:p w14:paraId="3747D8DB" w14:textId="01483062" w:rsidR="0011643A" w:rsidRPr="00B372C4" w:rsidRDefault="0011643A" w:rsidP="00A35213">
            <w:pPr>
              <w:keepNext/>
              <w:ind w:right="141" w:firstLine="5"/>
              <w:rPr>
                <w:bCs/>
                <w:sz w:val="24"/>
                <w:szCs w:val="24"/>
              </w:rPr>
            </w:pP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5A570CB1" w14:textId="6FA33EAB" w:rsidR="0011643A" w:rsidRPr="00B372C4" w:rsidRDefault="0011643A"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15</w:t>
            </w:r>
            <w:r w:rsidR="008A5486">
              <w:rPr>
                <w:bCs/>
                <w:sz w:val="24"/>
                <w:szCs w:val="24"/>
              </w:rPr>
              <w:t xml:space="preserve"> </w:t>
            </w:r>
            <w:r w:rsidRPr="00B372C4">
              <w:rPr>
                <w:bCs/>
                <w:sz w:val="24"/>
                <w:szCs w:val="24"/>
              </w:rPr>
              <w:t>%;</w:t>
            </w:r>
          </w:p>
          <w:p w14:paraId="588ED8E9" w14:textId="388775A9" w:rsidR="006025DD" w:rsidRPr="00B372C4" w:rsidRDefault="006025DD" w:rsidP="00A35213">
            <w:pPr>
              <w:keepNext/>
              <w:ind w:right="141" w:firstLine="5"/>
              <w:rPr>
                <w:bCs/>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00EE37D4" w:rsidRPr="00B372C4">
              <w:rPr>
                <w:sz w:val="24"/>
                <w:szCs w:val="24"/>
              </w:rPr>
              <w:t>участка</w:t>
            </w:r>
            <w:r w:rsidR="008A5486">
              <w:rPr>
                <w:sz w:val="24"/>
                <w:szCs w:val="24"/>
              </w:rPr>
              <w:t xml:space="preserve"> </w:t>
            </w:r>
            <w:r w:rsidR="00EE37D4"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00873E8B" w:rsidRPr="00B372C4">
              <w:rPr>
                <w:sz w:val="24"/>
                <w:szCs w:val="24"/>
              </w:rPr>
              <w:t>1</w:t>
            </w:r>
            <w:r w:rsidR="008A5486">
              <w:rPr>
                <w:sz w:val="24"/>
                <w:szCs w:val="24"/>
              </w:rPr>
              <w:t xml:space="preserve"> </w:t>
            </w:r>
            <w:r w:rsidRPr="00B372C4">
              <w:rPr>
                <w:sz w:val="24"/>
                <w:szCs w:val="24"/>
              </w:rPr>
              <w:t>м.</w:t>
            </w:r>
            <w:r w:rsidR="008A5486">
              <w:rPr>
                <w:sz w:val="24"/>
                <w:szCs w:val="24"/>
              </w:rPr>
              <w:t xml:space="preserve"> </w:t>
            </w:r>
          </w:p>
          <w:p w14:paraId="7B245116" w14:textId="722D96A9" w:rsidR="004F6567" w:rsidRPr="00B372C4" w:rsidRDefault="006025DD" w:rsidP="00A35213">
            <w:pPr>
              <w:keepNext/>
              <w:ind w:right="141"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00873E8B" w:rsidRPr="00B372C4">
              <w:rPr>
                <w:sz w:val="24"/>
                <w:szCs w:val="24"/>
              </w:rPr>
              <w:t>1</w:t>
            </w:r>
            <w:r w:rsidR="008A5486">
              <w:rPr>
                <w:sz w:val="24"/>
                <w:szCs w:val="24"/>
              </w:rPr>
              <w:t xml:space="preserve"> </w:t>
            </w:r>
            <w:r w:rsidRPr="00B372C4">
              <w:rPr>
                <w:sz w:val="24"/>
                <w:szCs w:val="24"/>
              </w:rPr>
              <w:t>м.</w:t>
            </w:r>
          </w:p>
          <w:p w14:paraId="3B47AF28" w14:textId="55576154" w:rsidR="001F3461" w:rsidRPr="00B372C4" w:rsidRDefault="00163A80" w:rsidP="00A35213">
            <w:pPr>
              <w:keepNext/>
              <w:ind w:right="141" w:firstLine="5"/>
              <w:rPr>
                <w:bCs/>
                <w:sz w:val="24"/>
                <w:szCs w:val="24"/>
              </w:rPr>
            </w:pPr>
            <w:r w:rsidRPr="00B372C4">
              <w:rPr>
                <w:sz w:val="24"/>
                <w:szCs w:val="24"/>
              </w:rPr>
              <w:t>2</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7CE46FC5"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02" w:type="dxa"/>
          <w:trHeight w:val="20"/>
        </w:trPr>
        <w:tc>
          <w:tcPr>
            <w:tcW w:w="1691" w:type="dxa"/>
            <w:shd w:val="clear" w:color="auto" w:fill="auto"/>
          </w:tcPr>
          <w:p w14:paraId="425451A7" w14:textId="0C329FFB" w:rsidR="00A035A4" w:rsidRPr="00B372C4" w:rsidRDefault="00A035A4" w:rsidP="00A35213">
            <w:pPr>
              <w:keepNext/>
              <w:ind w:firstLine="5"/>
              <w:rPr>
                <w:bCs/>
                <w:sz w:val="24"/>
                <w:szCs w:val="24"/>
              </w:rPr>
            </w:pPr>
            <w:r w:rsidRPr="00B372C4">
              <w:rPr>
                <w:sz w:val="24"/>
                <w:szCs w:val="24"/>
              </w:rPr>
              <w:lastRenderedPageBreak/>
              <w:t>Хранение</w:t>
            </w:r>
            <w:r w:rsidR="008A5486">
              <w:rPr>
                <w:sz w:val="24"/>
                <w:szCs w:val="24"/>
              </w:rPr>
              <w:t xml:space="preserve"> </w:t>
            </w:r>
            <w:r w:rsidRPr="00B372C4">
              <w:rPr>
                <w:sz w:val="24"/>
                <w:szCs w:val="24"/>
              </w:rPr>
              <w:t>автотранспорта</w:t>
            </w:r>
          </w:p>
        </w:tc>
        <w:tc>
          <w:tcPr>
            <w:tcW w:w="1586" w:type="dxa"/>
          </w:tcPr>
          <w:p w14:paraId="37CD584C" w14:textId="77777777" w:rsidR="00A035A4" w:rsidRPr="00B372C4" w:rsidRDefault="00A035A4" w:rsidP="00A35213">
            <w:pPr>
              <w:keepNext/>
              <w:ind w:firstLine="5"/>
              <w:jc w:val="center"/>
              <w:rPr>
                <w:bCs/>
                <w:sz w:val="24"/>
                <w:szCs w:val="24"/>
              </w:rPr>
            </w:pPr>
            <w:r w:rsidRPr="00B372C4">
              <w:rPr>
                <w:sz w:val="24"/>
                <w:szCs w:val="24"/>
              </w:rPr>
              <w:t>2.7.1</w:t>
            </w:r>
          </w:p>
        </w:tc>
        <w:tc>
          <w:tcPr>
            <w:tcW w:w="3068" w:type="dxa"/>
          </w:tcPr>
          <w:p w14:paraId="5BC13346" w14:textId="77777777" w:rsidR="00A035A4" w:rsidRPr="00B372C4" w:rsidRDefault="0058177F" w:rsidP="00A35213">
            <w:pPr>
              <w:keepNext/>
              <w:ind w:firstLine="5"/>
              <w:jc w:val="center"/>
              <w:rPr>
                <w:bCs/>
                <w:sz w:val="24"/>
                <w:szCs w:val="24"/>
              </w:rPr>
            </w:pPr>
            <w:r w:rsidRPr="00B372C4">
              <w:rPr>
                <w:sz w:val="24"/>
                <w:szCs w:val="24"/>
              </w:rPr>
              <w:t>О</w:t>
            </w:r>
          </w:p>
        </w:tc>
        <w:tc>
          <w:tcPr>
            <w:tcW w:w="3879" w:type="dxa"/>
            <w:tcBorders>
              <w:bottom w:val="single" w:sz="4" w:space="0" w:color="auto"/>
            </w:tcBorders>
            <w:shd w:val="clear" w:color="auto" w:fill="auto"/>
          </w:tcPr>
          <w:p w14:paraId="1DD8F234" w14:textId="01D8E564" w:rsidR="00A035A4" w:rsidRPr="00B372C4" w:rsidRDefault="00A035A4" w:rsidP="00A35213">
            <w:pPr>
              <w:keepNext/>
              <w:ind w:right="174" w:firstLine="5"/>
              <w:rPr>
                <w:sz w:val="24"/>
                <w:szCs w:val="24"/>
              </w:rPr>
            </w:pPr>
            <w:r w:rsidRPr="00B372C4">
              <w:rPr>
                <w:bCs/>
                <w:sz w:val="24"/>
                <w:szCs w:val="24"/>
              </w:rPr>
              <w:t>Размещение</w:t>
            </w:r>
            <w:r w:rsidR="008A5486">
              <w:rPr>
                <w:bCs/>
                <w:sz w:val="24"/>
                <w:szCs w:val="24"/>
              </w:rPr>
              <w:t xml:space="preserve"> </w:t>
            </w:r>
            <w:r w:rsidRPr="00B372C4">
              <w:rPr>
                <w:bCs/>
                <w:sz w:val="24"/>
                <w:szCs w:val="24"/>
              </w:rPr>
              <w:t>отдельно</w:t>
            </w:r>
            <w:r w:rsidR="008A5486">
              <w:rPr>
                <w:bCs/>
                <w:sz w:val="24"/>
                <w:szCs w:val="24"/>
              </w:rPr>
              <w:t xml:space="preserve"> </w:t>
            </w:r>
            <w:r w:rsidRPr="00B372C4">
              <w:rPr>
                <w:bCs/>
                <w:sz w:val="24"/>
                <w:szCs w:val="24"/>
              </w:rPr>
              <w:t>стоящих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пристроенных</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том</w:t>
            </w:r>
            <w:r w:rsidR="008A5486">
              <w:rPr>
                <w:bCs/>
                <w:sz w:val="24"/>
                <w:szCs w:val="24"/>
              </w:rPr>
              <w:t xml:space="preserve"> </w:t>
            </w:r>
            <w:r w:rsidRPr="00B372C4">
              <w:rPr>
                <w:bCs/>
                <w:sz w:val="24"/>
                <w:szCs w:val="24"/>
              </w:rPr>
              <w:t>числе</w:t>
            </w:r>
            <w:r w:rsidR="008A5486">
              <w:rPr>
                <w:bCs/>
                <w:sz w:val="24"/>
                <w:szCs w:val="24"/>
              </w:rPr>
              <w:t xml:space="preserve"> </w:t>
            </w:r>
            <w:r w:rsidRPr="00B372C4">
              <w:rPr>
                <w:bCs/>
                <w:sz w:val="24"/>
                <w:szCs w:val="24"/>
              </w:rPr>
              <w:t>подземных,</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хранения</w:t>
            </w:r>
            <w:r w:rsidR="008A5486">
              <w:rPr>
                <w:bCs/>
                <w:sz w:val="24"/>
                <w:szCs w:val="24"/>
              </w:rPr>
              <w:t xml:space="preserve"> </w:t>
            </w:r>
            <w:r w:rsidRPr="00B372C4">
              <w:rPr>
                <w:bCs/>
                <w:sz w:val="24"/>
                <w:szCs w:val="24"/>
              </w:rPr>
              <w:t>автотранспорта,</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том</w:t>
            </w:r>
            <w:r w:rsidR="008A5486">
              <w:rPr>
                <w:bCs/>
                <w:sz w:val="24"/>
                <w:szCs w:val="24"/>
              </w:rPr>
              <w:t xml:space="preserve"> </w:t>
            </w:r>
            <w:r w:rsidRPr="00B372C4">
              <w:rPr>
                <w:bCs/>
                <w:sz w:val="24"/>
                <w:szCs w:val="24"/>
              </w:rPr>
              <w:t>числе</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разделением</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машино-места,</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размещение</w:t>
            </w:r>
            <w:r w:rsidR="008A5486">
              <w:rPr>
                <w:bCs/>
                <w:sz w:val="24"/>
                <w:szCs w:val="24"/>
              </w:rPr>
              <w:t xml:space="preserve"> </w:t>
            </w:r>
            <w:r w:rsidRPr="00B372C4">
              <w:rPr>
                <w:bCs/>
                <w:sz w:val="24"/>
                <w:szCs w:val="24"/>
              </w:rPr>
              <w:t>которых</w:t>
            </w:r>
            <w:r w:rsidR="008A5486">
              <w:rPr>
                <w:bCs/>
                <w:sz w:val="24"/>
                <w:szCs w:val="24"/>
              </w:rPr>
              <w:t xml:space="preserve"> </w:t>
            </w:r>
            <w:r w:rsidRPr="00B372C4">
              <w:rPr>
                <w:bCs/>
                <w:sz w:val="24"/>
                <w:szCs w:val="24"/>
              </w:rPr>
              <w:t>предусмотрено</w:t>
            </w:r>
            <w:r w:rsidR="008A5486">
              <w:rPr>
                <w:bCs/>
                <w:sz w:val="24"/>
                <w:szCs w:val="24"/>
              </w:rPr>
              <w:t xml:space="preserve"> </w:t>
            </w:r>
            <w:r w:rsidRPr="00B372C4">
              <w:rPr>
                <w:bCs/>
                <w:sz w:val="24"/>
                <w:szCs w:val="24"/>
              </w:rPr>
              <w:t>содержанием</w:t>
            </w:r>
            <w:r w:rsidR="008A5486">
              <w:rPr>
                <w:bCs/>
                <w:sz w:val="24"/>
                <w:szCs w:val="24"/>
              </w:rPr>
              <w:t xml:space="preserve"> </w:t>
            </w:r>
            <w:r w:rsidRPr="00B372C4">
              <w:rPr>
                <w:bCs/>
                <w:sz w:val="24"/>
                <w:szCs w:val="24"/>
              </w:rPr>
              <w:t>видов</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кодами</w:t>
            </w:r>
            <w:r w:rsidR="008A5486">
              <w:rPr>
                <w:bCs/>
                <w:sz w:val="24"/>
                <w:szCs w:val="24"/>
              </w:rPr>
              <w:t xml:space="preserve"> </w:t>
            </w:r>
            <w:r w:rsidRPr="00B372C4">
              <w:rPr>
                <w:bCs/>
                <w:sz w:val="24"/>
                <w:szCs w:val="24"/>
              </w:rPr>
              <w:t>2.7.2,</w:t>
            </w:r>
            <w:r w:rsidR="008A5486">
              <w:rPr>
                <w:bCs/>
                <w:sz w:val="24"/>
                <w:szCs w:val="24"/>
              </w:rPr>
              <w:t xml:space="preserve"> </w:t>
            </w:r>
            <w:r w:rsidRPr="00B372C4">
              <w:rPr>
                <w:bCs/>
                <w:sz w:val="24"/>
                <w:szCs w:val="24"/>
              </w:rPr>
              <w:t>4.9</w:t>
            </w:r>
            <w:r w:rsidR="008A5486">
              <w:rPr>
                <w:bCs/>
                <w:sz w:val="24"/>
                <w:szCs w:val="24"/>
              </w:rPr>
              <w:t xml:space="preserve"> </w:t>
            </w:r>
            <w:r w:rsidRPr="00B372C4">
              <w:rPr>
                <w:bCs/>
                <w:sz w:val="24"/>
                <w:szCs w:val="24"/>
              </w:rPr>
              <w:t>Классификатора</w:t>
            </w:r>
          </w:p>
        </w:tc>
        <w:tc>
          <w:tcPr>
            <w:tcW w:w="4279" w:type="dxa"/>
            <w:gridSpan w:val="2"/>
          </w:tcPr>
          <w:p w14:paraId="26D06C57" w14:textId="3BFBC043" w:rsidR="00A035A4" w:rsidRPr="00B372C4" w:rsidRDefault="00A035A4" w:rsidP="00A35213">
            <w:pPr>
              <w:keepNext/>
              <w:ind w:right="142" w:firstLine="5"/>
              <w:rPr>
                <w:bCs/>
                <w:sz w:val="24"/>
                <w:szCs w:val="24"/>
              </w:rPr>
            </w:pPr>
            <w:r w:rsidRPr="00B372C4">
              <w:rPr>
                <w:bCs/>
                <w:sz w:val="24"/>
                <w:szCs w:val="24"/>
              </w:rPr>
              <w:t>1.</w:t>
            </w:r>
            <w:r w:rsidR="008A5486">
              <w:rPr>
                <w:bCs/>
                <w:sz w:val="24"/>
                <w:szCs w:val="24"/>
              </w:rPr>
              <w:t xml:space="preserve"> </w:t>
            </w: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Pr="00B372C4">
              <w:rPr>
                <w:bCs/>
                <w:sz w:val="24"/>
                <w:szCs w:val="24"/>
              </w:rPr>
              <w:t>10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24D908F8" w14:textId="4E925177" w:rsidR="00A035A4" w:rsidRPr="00B372C4" w:rsidRDefault="00A035A4" w:rsidP="00A35213">
            <w:pPr>
              <w:keepNext/>
              <w:ind w:right="142"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3539D0E2" w14:textId="70243809" w:rsidR="00A035A4" w:rsidRPr="00B372C4" w:rsidRDefault="00A035A4" w:rsidP="00A35213">
            <w:pPr>
              <w:keepNext/>
              <w:ind w:right="142"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Pr="00B372C4">
              <w:rPr>
                <w:bCs/>
                <w:sz w:val="24"/>
                <w:szCs w:val="24"/>
              </w:rPr>
              <w:t>3</w:t>
            </w:r>
            <w:r w:rsidR="008A5486">
              <w:rPr>
                <w:bCs/>
                <w:sz w:val="24"/>
                <w:szCs w:val="24"/>
              </w:rPr>
              <w:t xml:space="preserve"> </w:t>
            </w:r>
            <w:r w:rsidRPr="00B372C4">
              <w:rPr>
                <w:bCs/>
                <w:sz w:val="24"/>
                <w:szCs w:val="24"/>
              </w:rPr>
              <w:t>м;</w:t>
            </w:r>
          </w:p>
          <w:p w14:paraId="060F5030" w14:textId="0C1E0119" w:rsidR="00A035A4" w:rsidRPr="00B372C4" w:rsidRDefault="00A035A4"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Pr="00B372C4">
              <w:rPr>
                <w:bCs/>
                <w:sz w:val="24"/>
                <w:szCs w:val="24"/>
              </w:rPr>
              <w:t>3;</w:t>
            </w:r>
          </w:p>
          <w:p w14:paraId="1483EC00" w14:textId="51094FAA" w:rsidR="00A035A4" w:rsidRPr="00B372C4" w:rsidRDefault="00A035A4" w:rsidP="00A35213">
            <w:pPr>
              <w:keepNext/>
              <w:ind w:right="142"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Pr="00B372C4">
              <w:rPr>
                <w:bCs/>
                <w:sz w:val="24"/>
                <w:szCs w:val="24"/>
              </w:rPr>
              <w:sym w:font="Symbol" w:char="F02D"/>
            </w:r>
            <w:r w:rsidRPr="00B372C4">
              <w:rPr>
                <w:bCs/>
                <w:sz w:val="24"/>
                <w:szCs w:val="24"/>
              </w:rPr>
              <w:t>24</w:t>
            </w:r>
            <w:r w:rsidR="008A5486">
              <w:rPr>
                <w:bCs/>
                <w:sz w:val="24"/>
                <w:szCs w:val="24"/>
              </w:rPr>
              <w:t xml:space="preserve"> </w:t>
            </w:r>
            <w:r w:rsidRPr="00B372C4">
              <w:rPr>
                <w:bCs/>
                <w:sz w:val="24"/>
                <w:szCs w:val="24"/>
              </w:rPr>
              <w:t>м;</w:t>
            </w:r>
          </w:p>
          <w:p w14:paraId="24017612" w14:textId="71A594E0" w:rsidR="00A035A4" w:rsidRPr="00B372C4" w:rsidRDefault="00A035A4" w:rsidP="00A35213">
            <w:pPr>
              <w:keepNext/>
              <w:ind w:right="142"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одного</w:t>
            </w:r>
            <w:r w:rsidR="008A5486">
              <w:rPr>
                <w:bCs/>
                <w:sz w:val="24"/>
                <w:szCs w:val="24"/>
              </w:rPr>
              <w:t xml:space="preserve"> </w:t>
            </w:r>
            <w:r w:rsidRPr="00B372C4">
              <w:rPr>
                <w:bCs/>
                <w:sz w:val="24"/>
                <w:szCs w:val="24"/>
              </w:rPr>
              <w:t>блока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671B619C" w14:textId="7F5601BE" w:rsidR="00A035A4" w:rsidRPr="00B372C4" w:rsidRDefault="00A035A4" w:rsidP="00A35213">
            <w:pPr>
              <w:keepNext/>
              <w:ind w:right="142" w:firstLine="5"/>
              <w:rPr>
                <w:bCs/>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Pr="00B372C4">
              <w:rPr>
                <w:sz w:val="24"/>
                <w:szCs w:val="24"/>
              </w:rPr>
              <w:t>1</w:t>
            </w:r>
            <w:r w:rsidR="008A5486">
              <w:rPr>
                <w:sz w:val="24"/>
                <w:szCs w:val="24"/>
              </w:rPr>
              <w:t xml:space="preserve"> </w:t>
            </w:r>
            <w:r w:rsidRPr="00B372C4">
              <w:rPr>
                <w:sz w:val="24"/>
                <w:szCs w:val="24"/>
              </w:rPr>
              <w:t>м.</w:t>
            </w:r>
            <w:r w:rsidR="008A5486">
              <w:rPr>
                <w:sz w:val="24"/>
                <w:szCs w:val="24"/>
              </w:rPr>
              <w:t xml:space="preserve"> </w:t>
            </w:r>
          </w:p>
          <w:p w14:paraId="207C8C0B" w14:textId="541E7A22" w:rsidR="00A035A4" w:rsidRPr="00B372C4" w:rsidRDefault="00A035A4" w:rsidP="00A35213">
            <w:pPr>
              <w:keepNext/>
              <w:ind w:right="142"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Pr="00B372C4">
              <w:rPr>
                <w:sz w:val="24"/>
                <w:szCs w:val="24"/>
              </w:rPr>
              <w:sym w:font="Symbol" w:char="F02D"/>
            </w:r>
            <w:r w:rsidRPr="00B372C4">
              <w:rPr>
                <w:sz w:val="24"/>
                <w:szCs w:val="24"/>
              </w:rPr>
              <w:t>1</w:t>
            </w:r>
            <w:r w:rsidR="008A5486">
              <w:rPr>
                <w:sz w:val="24"/>
                <w:szCs w:val="24"/>
              </w:rPr>
              <w:t xml:space="preserve"> </w:t>
            </w:r>
            <w:r w:rsidRPr="00B372C4">
              <w:rPr>
                <w:sz w:val="24"/>
                <w:szCs w:val="24"/>
              </w:rPr>
              <w:t>м.</w:t>
            </w:r>
          </w:p>
          <w:p w14:paraId="65154AD3" w14:textId="48179941" w:rsidR="00A035A4" w:rsidRPr="00B372C4" w:rsidRDefault="00A035A4" w:rsidP="00A35213">
            <w:pPr>
              <w:keepNext/>
              <w:ind w:right="142" w:firstLine="5"/>
              <w:rPr>
                <w:bCs/>
                <w:sz w:val="24"/>
                <w:szCs w:val="24"/>
              </w:rPr>
            </w:pPr>
            <w:r w:rsidRPr="00B372C4">
              <w:rPr>
                <w:sz w:val="24"/>
                <w:szCs w:val="24"/>
              </w:rPr>
              <w:t>2.</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2D44D119"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20"/>
        </w:trPr>
        <w:tc>
          <w:tcPr>
            <w:tcW w:w="1691" w:type="dxa"/>
            <w:shd w:val="clear" w:color="auto" w:fill="auto"/>
          </w:tcPr>
          <w:p w14:paraId="62A0C0B7" w14:textId="434A5F17" w:rsidR="00BA7F56" w:rsidRPr="00B372C4" w:rsidRDefault="00BA7F56" w:rsidP="00A35213">
            <w:pPr>
              <w:keepNext/>
              <w:ind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собственных</w:t>
            </w:r>
            <w:r w:rsidR="008A5486">
              <w:rPr>
                <w:bCs/>
                <w:sz w:val="24"/>
                <w:szCs w:val="24"/>
              </w:rPr>
              <w:t xml:space="preserve"> </w:t>
            </w:r>
            <w:r w:rsidRPr="00B372C4">
              <w:rPr>
                <w:bCs/>
                <w:sz w:val="24"/>
                <w:szCs w:val="24"/>
              </w:rPr>
              <w:t>нужд</w:t>
            </w:r>
          </w:p>
        </w:tc>
        <w:tc>
          <w:tcPr>
            <w:tcW w:w="1586" w:type="dxa"/>
          </w:tcPr>
          <w:p w14:paraId="4C0E18E7" w14:textId="77777777" w:rsidR="00BA7F56" w:rsidRPr="00B372C4" w:rsidRDefault="00BA7F56" w:rsidP="00A35213">
            <w:pPr>
              <w:keepNext/>
              <w:ind w:firstLine="5"/>
              <w:jc w:val="center"/>
              <w:rPr>
                <w:bCs/>
                <w:sz w:val="24"/>
                <w:szCs w:val="24"/>
              </w:rPr>
            </w:pPr>
            <w:r w:rsidRPr="00B372C4">
              <w:rPr>
                <w:bCs/>
                <w:sz w:val="24"/>
                <w:szCs w:val="24"/>
              </w:rPr>
              <w:t>2.7.2</w:t>
            </w:r>
          </w:p>
        </w:tc>
        <w:tc>
          <w:tcPr>
            <w:tcW w:w="3068" w:type="dxa"/>
          </w:tcPr>
          <w:p w14:paraId="53DE2963" w14:textId="77777777" w:rsidR="00BA7F56" w:rsidRPr="00B372C4" w:rsidRDefault="0062272E" w:rsidP="00A35213">
            <w:pPr>
              <w:keepNext/>
              <w:ind w:firstLine="5"/>
              <w:jc w:val="center"/>
              <w:rPr>
                <w:bCs/>
                <w:sz w:val="24"/>
                <w:szCs w:val="24"/>
              </w:rPr>
            </w:pPr>
            <w:r w:rsidRPr="00B372C4">
              <w:rPr>
                <w:bCs/>
                <w:sz w:val="24"/>
                <w:szCs w:val="24"/>
              </w:rPr>
              <w:t>О</w:t>
            </w:r>
          </w:p>
        </w:tc>
        <w:tc>
          <w:tcPr>
            <w:tcW w:w="3907" w:type="dxa"/>
            <w:gridSpan w:val="2"/>
            <w:tcBorders>
              <w:bottom w:val="single" w:sz="4" w:space="0" w:color="auto"/>
            </w:tcBorders>
            <w:shd w:val="clear" w:color="auto" w:fill="auto"/>
          </w:tcPr>
          <w:p w14:paraId="0CE6A225" w14:textId="0503D3D6" w:rsidR="00BA7F56" w:rsidRPr="00B372C4" w:rsidRDefault="00BA7F56" w:rsidP="00A35213">
            <w:pPr>
              <w:keepNext/>
              <w:ind w:right="237"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собственных</w:t>
            </w:r>
            <w:r w:rsidR="008A5486">
              <w:rPr>
                <w:bCs/>
                <w:sz w:val="24"/>
                <w:szCs w:val="24"/>
              </w:rPr>
              <w:t xml:space="preserve"> </w:t>
            </w:r>
            <w:r w:rsidRPr="00B372C4">
              <w:rPr>
                <w:bCs/>
                <w:sz w:val="24"/>
                <w:szCs w:val="24"/>
              </w:rPr>
              <w:t>нужд</w:t>
            </w:r>
            <w:r w:rsidR="008A5486">
              <w:rPr>
                <w:bCs/>
                <w:sz w:val="24"/>
                <w:szCs w:val="24"/>
              </w:rPr>
              <w:t xml:space="preserve"> </w:t>
            </w:r>
            <w:r w:rsidRPr="00B372C4">
              <w:rPr>
                <w:bCs/>
                <w:sz w:val="24"/>
                <w:szCs w:val="24"/>
              </w:rPr>
              <w:t>отдельно</w:t>
            </w:r>
            <w:r w:rsidR="008A5486">
              <w:rPr>
                <w:bCs/>
                <w:sz w:val="24"/>
                <w:szCs w:val="24"/>
              </w:rPr>
              <w:t xml:space="preserve"> </w:t>
            </w:r>
            <w:r w:rsidRPr="00B372C4">
              <w:rPr>
                <w:bCs/>
                <w:sz w:val="24"/>
                <w:szCs w:val="24"/>
              </w:rPr>
              <w:t>стоящих</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(или)</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блокированных</w:t>
            </w:r>
            <w:r w:rsidR="008A5486">
              <w:rPr>
                <w:bCs/>
                <w:sz w:val="24"/>
                <w:szCs w:val="24"/>
              </w:rPr>
              <w:t xml:space="preserve"> </w:t>
            </w:r>
            <w:r w:rsidRPr="00B372C4">
              <w:rPr>
                <w:bCs/>
                <w:sz w:val="24"/>
                <w:szCs w:val="24"/>
              </w:rPr>
              <w:t>общими</w:t>
            </w:r>
            <w:r w:rsidR="008A5486">
              <w:rPr>
                <w:bCs/>
                <w:sz w:val="24"/>
                <w:szCs w:val="24"/>
              </w:rPr>
              <w:t xml:space="preserve"> </w:t>
            </w:r>
            <w:r w:rsidRPr="00B372C4">
              <w:rPr>
                <w:bCs/>
                <w:sz w:val="24"/>
                <w:szCs w:val="24"/>
              </w:rPr>
              <w:t>стенами</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другими</w:t>
            </w:r>
            <w:r w:rsidR="008A5486">
              <w:rPr>
                <w:bCs/>
                <w:sz w:val="24"/>
                <w:szCs w:val="24"/>
              </w:rPr>
              <w:t xml:space="preserve"> </w:t>
            </w:r>
            <w:r w:rsidRPr="00B372C4">
              <w:rPr>
                <w:bCs/>
                <w:sz w:val="24"/>
                <w:szCs w:val="24"/>
              </w:rPr>
              <w:t>гаражами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одном</w:t>
            </w:r>
            <w:r w:rsidR="008A5486">
              <w:rPr>
                <w:bCs/>
                <w:sz w:val="24"/>
                <w:szCs w:val="24"/>
              </w:rPr>
              <w:t xml:space="preserve"> </w:t>
            </w:r>
            <w:r w:rsidRPr="00B372C4">
              <w:rPr>
                <w:bCs/>
                <w:sz w:val="24"/>
                <w:szCs w:val="24"/>
              </w:rPr>
              <w:t>ряду,</w:t>
            </w:r>
            <w:r w:rsidR="008A5486">
              <w:rPr>
                <w:bCs/>
                <w:sz w:val="24"/>
                <w:szCs w:val="24"/>
              </w:rPr>
              <w:t xml:space="preserve"> </w:t>
            </w:r>
            <w:r w:rsidRPr="00B372C4">
              <w:rPr>
                <w:bCs/>
                <w:sz w:val="24"/>
                <w:szCs w:val="24"/>
              </w:rPr>
              <w:t>имеющих</w:t>
            </w:r>
            <w:r w:rsidR="008A5486">
              <w:rPr>
                <w:bCs/>
                <w:sz w:val="24"/>
                <w:szCs w:val="24"/>
              </w:rPr>
              <w:t xml:space="preserve"> </w:t>
            </w:r>
            <w:r w:rsidRPr="00B372C4">
              <w:rPr>
                <w:bCs/>
                <w:sz w:val="24"/>
                <w:szCs w:val="24"/>
              </w:rPr>
              <w:t>общие</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ними</w:t>
            </w:r>
            <w:r w:rsidR="008A5486">
              <w:rPr>
                <w:bCs/>
                <w:sz w:val="24"/>
                <w:szCs w:val="24"/>
              </w:rPr>
              <w:t xml:space="preserve"> </w:t>
            </w:r>
            <w:r w:rsidRPr="00B372C4">
              <w:rPr>
                <w:bCs/>
                <w:sz w:val="24"/>
                <w:szCs w:val="24"/>
              </w:rPr>
              <w:t>крышу,</w:t>
            </w:r>
            <w:r w:rsidR="008A5486">
              <w:rPr>
                <w:bCs/>
                <w:sz w:val="24"/>
                <w:szCs w:val="24"/>
              </w:rPr>
              <w:t xml:space="preserve"> </w:t>
            </w:r>
            <w:r w:rsidRPr="00B372C4">
              <w:rPr>
                <w:bCs/>
                <w:sz w:val="24"/>
                <w:szCs w:val="24"/>
              </w:rPr>
              <w:t>фундамент</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коммуникации</w:t>
            </w:r>
          </w:p>
        </w:tc>
        <w:tc>
          <w:tcPr>
            <w:tcW w:w="4353" w:type="dxa"/>
            <w:gridSpan w:val="2"/>
            <w:tcBorders>
              <w:bottom w:val="single" w:sz="4" w:space="0" w:color="auto"/>
            </w:tcBorders>
          </w:tcPr>
          <w:p w14:paraId="06E71D7E" w14:textId="0BF84F33" w:rsidR="003B5BEB" w:rsidRPr="00B372C4" w:rsidRDefault="00FB42F4" w:rsidP="00A35213">
            <w:pPr>
              <w:keepNext/>
              <w:ind w:right="141" w:firstLine="5"/>
              <w:rPr>
                <w:bCs/>
                <w:sz w:val="24"/>
                <w:szCs w:val="24"/>
              </w:rPr>
            </w:pPr>
            <w:r w:rsidRPr="00B372C4">
              <w:rPr>
                <w:bCs/>
                <w:sz w:val="24"/>
                <w:szCs w:val="24"/>
              </w:rPr>
              <w:t>1.</w:t>
            </w:r>
            <w:r w:rsidR="008A5486">
              <w:rPr>
                <w:bCs/>
                <w:sz w:val="24"/>
                <w:szCs w:val="24"/>
              </w:rPr>
              <w:t xml:space="preserve"> </w:t>
            </w:r>
            <w:r w:rsidR="003B5BEB" w:rsidRPr="00B372C4">
              <w:rPr>
                <w:bCs/>
                <w:sz w:val="24"/>
                <w:szCs w:val="24"/>
              </w:rPr>
              <w:t>Минимальный</w:t>
            </w:r>
            <w:r w:rsidR="008A5486">
              <w:rPr>
                <w:bCs/>
                <w:sz w:val="24"/>
                <w:szCs w:val="24"/>
              </w:rPr>
              <w:t xml:space="preserve"> </w:t>
            </w:r>
            <w:r w:rsidR="003B5BEB" w:rsidRPr="00B372C4">
              <w:rPr>
                <w:bCs/>
                <w:sz w:val="24"/>
                <w:szCs w:val="24"/>
              </w:rPr>
              <w:t>размер</w:t>
            </w:r>
            <w:r w:rsidR="008A5486">
              <w:rPr>
                <w:bCs/>
                <w:sz w:val="24"/>
                <w:szCs w:val="24"/>
              </w:rPr>
              <w:t xml:space="preserve"> </w:t>
            </w:r>
            <w:r w:rsidR="003B5BEB" w:rsidRPr="00B372C4">
              <w:rPr>
                <w:bCs/>
                <w:sz w:val="24"/>
                <w:szCs w:val="24"/>
              </w:rPr>
              <w:t>земельного</w:t>
            </w:r>
            <w:r w:rsidR="008A5486">
              <w:rPr>
                <w:bCs/>
                <w:sz w:val="24"/>
                <w:szCs w:val="24"/>
              </w:rPr>
              <w:t xml:space="preserve"> </w:t>
            </w:r>
            <w:r w:rsidR="003B5BEB" w:rsidRPr="00B372C4">
              <w:rPr>
                <w:bCs/>
                <w:sz w:val="24"/>
                <w:szCs w:val="24"/>
              </w:rPr>
              <w:t>участка</w:t>
            </w:r>
            <w:r w:rsidR="008A5486">
              <w:rPr>
                <w:bCs/>
                <w:sz w:val="24"/>
                <w:szCs w:val="24"/>
              </w:rPr>
              <w:t xml:space="preserve"> </w:t>
            </w:r>
            <w:r w:rsidR="003B5BEB" w:rsidRPr="00B372C4">
              <w:rPr>
                <w:bCs/>
                <w:sz w:val="24"/>
                <w:szCs w:val="24"/>
              </w:rPr>
              <w:sym w:font="Symbol" w:char="F02D"/>
            </w:r>
            <w:r w:rsidR="008A5486">
              <w:rPr>
                <w:bCs/>
                <w:sz w:val="24"/>
                <w:szCs w:val="24"/>
              </w:rPr>
              <w:t xml:space="preserve"> </w:t>
            </w:r>
            <w:r w:rsidR="003B5BEB" w:rsidRPr="00B372C4">
              <w:rPr>
                <w:bCs/>
                <w:sz w:val="24"/>
                <w:szCs w:val="24"/>
              </w:rPr>
              <w:t>12</w:t>
            </w:r>
            <w:r w:rsidR="008A5486">
              <w:rPr>
                <w:bCs/>
                <w:sz w:val="24"/>
                <w:szCs w:val="24"/>
              </w:rPr>
              <w:t xml:space="preserve"> </w:t>
            </w:r>
            <w:r w:rsidR="003B5BEB" w:rsidRPr="00B372C4">
              <w:rPr>
                <w:bCs/>
                <w:sz w:val="24"/>
                <w:szCs w:val="24"/>
              </w:rPr>
              <w:t>кв.</w:t>
            </w:r>
            <w:r w:rsidR="008A5486">
              <w:rPr>
                <w:bCs/>
                <w:sz w:val="24"/>
                <w:szCs w:val="24"/>
              </w:rPr>
              <w:t xml:space="preserve"> </w:t>
            </w:r>
            <w:r w:rsidR="003B5BEB" w:rsidRPr="00B372C4">
              <w:rPr>
                <w:bCs/>
                <w:sz w:val="24"/>
                <w:szCs w:val="24"/>
              </w:rPr>
              <w:t>м;</w:t>
            </w:r>
          </w:p>
          <w:p w14:paraId="6B631927" w14:textId="732BA907" w:rsidR="003B5BEB" w:rsidRPr="00B372C4" w:rsidRDefault="003B5BEB"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65441D" w:rsidRPr="00B372C4">
              <w:rPr>
                <w:bCs/>
                <w:sz w:val="24"/>
                <w:szCs w:val="24"/>
              </w:rPr>
              <w:t>25</w:t>
            </w:r>
            <w:r w:rsidRPr="00B372C4">
              <w:rPr>
                <w:bCs/>
                <w:sz w:val="24"/>
                <w:szCs w:val="24"/>
              </w:rPr>
              <w:t>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53C8D7B7" w14:textId="72724E9E" w:rsidR="003B5BEB" w:rsidRPr="00B372C4" w:rsidRDefault="003B5BEB" w:rsidP="00A35213">
            <w:pPr>
              <w:keepNext/>
              <w:ind w:right="141"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w:t>
            </w:r>
            <w:r w:rsidR="008A5486">
              <w:rPr>
                <w:bCs/>
                <w:sz w:val="24"/>
                <w:szCs w:val="24"/>
              </w:rPr>
              <w:t xml:space="preserve"> </w:t>
            </w:r>
            <w:r w:rsidRPr="00B372C4">
              <w:rPr>
                <w:bCs/>
                <w:sz w:val="24"/>
                <w:szCs w:val="24"/>
              </w:rPr>
              <w:t>м;</w:t>
            </w:r>
          </w:p>
          <w:p w14:paraId="5B086CB5" w14:textId="48A69453" w:rsidR="003B5BEB" w:rsidRPr="00B372C4" w:rsidRDefault="003B5BEB" w:rsidP="00A35213">
            <w:pPr>
              <w:keepNext/>
              <w:ind w:right="14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6</w:t>
            </w:r>
            <w:r w:rsidR="008A5486">
              <w:rPr>
                <w:bCs/>
                <w:sz w:val="24"/>
                <w:szCs w:val="24"/>
              </w:rPr>
              <w:t xml:space="preserve"> </w:t>
            </w:r>
            <w:r w:rsidRPr="00B372C4">
              <w:rPr>
                <w:bCs/>
                <w:sz w:val="24"/>
                <w:szCs w:val="24"/>
              </w:rPr>
              <w:t>м;</w:t>
            </w:r>
          </w:p>
          <w:p w14:paraId="6D3F44CD" w14:textId="061EB828" w:rsidR="00BA7F56" w:rsidRPr="00B372C4" w:rsidRDefault="003B5BEB" w:rsidP="00A35213">
            <w:pPr>
              <w:keepNext/>
              <w:ind w:right="141" w:firstLine="5"/>
              <w:rPr>
                <w:bCs/>
                <w:sz w:val="24"/>
                <w:szCs w:val="24"/>
              </w:rPr>
            </w:pPr>
            <w:r w:rsidRPr="00B372C4">
              <w:rPr>
                <w:bCs/>
                <w:sz w:val="24"/>
                <w:szCs w:val="24"/>
              </w:rPr>
              <w:lastRenderedPageBreak/>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r w:rsidR="008A5486">
              <w:rPr>
                <w:bCs/>
                <w:sz w:val="24"/>
                <w:szCs w:val="24"/>
              </w:rPr>
              <w:t xml:space="preserve"> </w:t>
            </w:r>
            <w:r w:rsidRPr="00B372C4">
              <w:rPr>
                <w:bCs/>
                <w:sz w:val="24"/>
                <w:szCs w:val="24"/>
              </w:rPr>
              <w:t>при</w:t>
            </w:r>
            <w:r w:rsidR="008A5486">
              <w:rPr>
                <w:bCs/>
                <w:sz w:val="24"/>
                <w:szCs w:val="24"/>
              </w:rPr>
              <w:t xml:space="preserve"> </w:t>
            </w:r>
            <w:r w:rsidRPr="00B372C4">
              <w:rPr>
                <w:bCs/>
                <w:sz w:val="24"/>
                <w:szCs w:val="24"/>
              </w:rPr>
              <w:t>устройстве</w:t>
            </w:r>
            <w:r w:rsidR="008A5486">
              <w:rPr>
                <w:bCs/>
                <w:sz w:val="24"/>
                <w:szCs w:val="24"/>
              </w:rPr>
              <w:t xml:space="preserve"> </w:t>
            </w:r>
            <w:r w:rsidRPr="00B372C4">
              <w:rPr>
                <w:bCs/>
                <w:sz w:val="24"/>
                <w:szCs w:val="24"/>
              </w:rPr>
              <w:t>раздвижных</w:t>
            </w:r>
            <w:r w:rsidR="008A5486">
              <w:rPr>
                <w:bCs/>
                <w:sz w:val="24"/>
                <w:szCs w:val="24"/>
              </w:rPr>
              <w:t xml:space="preserve"> </w:t>
            </w:r>
            <w:r w:rsidRPr="00B372C4">
              <w:rPr>
                <w:bCs/>
                <w:sz w:val="24"/>
                <w:szCs w:val="24"/>
              </w:rPr>
              <w:t>ворот</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по</w:t>
            </w:r>
            <w:r w:rsidR="008A5486">
              <w:rPr>
                <w:bCs/>
                <w:sz w:val="24"/>
                <w:szCs w:val="24"/>
              </w:rPr>
              <w:t xml:space="preserve"> </w:t>
            </w:r>
            <w:r w:rsidRPr="00B372C4">
              <w:rPr>
                <w:bCs/>
                <w:sz w:val="24"/>
                <w:szCs w:val="24"/>
              </w:rPr>
              <w:t>границе</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p w14:paraId="2F3F5FA4" w14:textId="3A86A9B8" w:rsidR="00163A80" w:rsidRPr="00B372C4" w:rsidRDefault="00163A80" w:rsidP="00A35213">
            <w:pPr>
              <w:keepNext/>
              <w:ind w:right="141" w:firstLine="5"/>
              <w:rPr>
                <w:bCs/>
                <w:sz w:val="24"/>
                <w:szCs w:val="24"/>
              </w:rPr>
            </w:pPr>
            <w:r w:rsidRPr="00B372C4">
              <w:rPr>
                <w:sz w:val="24"/>
                <w:szCs w:val="24"/>
              </w:rPr>
              <w:t>2.</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18D02329" w14:textId="77777777" w:rsidTr="00A35213">
        <w:trPr>
          <w:trHeight w:val="4833"/>
        </w:trPr>
        <w:tc>
          <w:tcPr>
            <w:tcW w:w="1691" w:type="dxa"/>
            <w:tcBorders>
              <w:top w:val="single" w:sz="4" w:space="0" w:color="000000"/>
              <w:left w:val="single" w:sz="4" w:space="0" w:color="000000"/>
              <w:right w:val="single" w:sz="4" w:space="0" w:color="000000"/>
            </w:tcBorders>
            <w:shd w:val="clear" w:color="auto" w:fill="auto"/>
          </w:tcPr>
          <w:p w14:paraId="4416809A" w14:textId="519C7545" w:rsidR="001E0121" w:rsidRPr="00B372C4" w:rsidRDefault="001E0121" w:rsidP="00A35213">
            <w:pPr>
              <w:keepNext/>
              <w:ind w:left="-103" w:right="-106" w:firstLine="5"/>
              <w:rPr>
                <w:bCs/>
                <w:sz w:val="24"/>
                <w:szCs w:val="24"/>
              </w:rPr>
            </w:pPr>
            <w:r w:rsidRPr="00B372C4">
              <w:rPr>
                <w:bCs/>
                <w:sz w:val="24"/>
                <w:szCs w:val="24"/>
              </w:rPr>
              <w:lastRenderedPageBreak/>
              <w:t>Предоставление</w:t>
            </w:r>
            <w:r w:rsidR="008A5486">
              <w:rPr>
                <w:bCs/>
                <w:sz w:val="24"/>
                <w:szCs w:val="24"/>
              </w:rPr>
              <w:t xml:space="preserve"> </w:t>
            </w:r>
            <w:r w:rsidRPr="00B372C4">
              <w:rPr>
                <w:bCs/>
                <w:sz w:val="24"/>
                <w:szCs w:val="24"/>
              </w:rPr>
              <w:t>коммунальных</w:t>
            </w:r>
            <w:r w:rsidR="008A5486">
              <w:rPr>
                <w:bCs/>
                <w:sz w:val="24"/>
                <w:szCs w:val="24"/>
              </w:rPr>
              <w:t xml:space="preserve"> </w:t>
            </w:r>
            <w:r w:rsidRPr="00B372C4">
              <w:rPr>
                <w:bCs/>
                <w:sz w:val="24"/>
                <w:szCs w:val="24"/>
              </w:rPr>
              <w:t>услуг</w:t>
            </w:r>
          </w:p>
        </w:tc>
        <w:tc>
          <w:tcPr>
            <w:tcW w:w="1586" w:type="dxa"/>
            <w:tcBorders>
              <w:top w:val="single" w:sz="4" w:space="0" w:color="000000"/>
              <w:left w:val="single" w:sz="4" w:space="0" w:color="000000"/>
              <w:right w:val="single" w:sz="4" w:space="0" w:color="000000"/>
            </w:tcBorders>
            <w:shd w:val="clear" w:color="auto" w:fill="auto"/>
          </w:tcPr>
          <w:p w14:paraId="2E506997" w14:textId="77777777" w:rsidR="001E0121" w:rsidRPr="00B372C4" w:rsidRDefault="001E0121" w:rsidP="00A35213">
            <w:pPr>
              <w:keepNext/>
              <w:ind w:left="-103" w:right="-106" w:firstLine="5"/>
              <w:jc w:val="center"/>
              <w:rPr>
                <w:bCs/>
                <w:sz w:val="24"/>
                <w:szCs w:val="24"/>
              </w:rPr>
            </w:pPr>
            <w:r w:rsidRPr="00B372C4">
              <w:rPr>
                <w:bCs/>
                <w:sz w:val="24"/>
                <w:szCs w:val="24"/>
              </w:rPr>
              <w:t>3.1.1</w:t>
            </w:r>
          </w:p>
        </w:tc>
        <w:tc>
          <w:tcPr>
            <w:tcW w:w="3068" w:type="dxa"/>
            <w:tcBorders>
              <w:top w:val="single" w:sz="4" w:space="0" w:color="000000"/>
              <w:left w:val="single" w:sz="4" w:space="0" w:color="000000"/>
              <w:right w:val="single" w:sz="4" w:space="0" w:color="000000"/>
            </w:tcBorders>
            <w:shd w:val="clear" w:color="auto" w:fill="auto"/>
          </w:tcPr>
          <w:p w14:paraId="5DEF90EF" w14:textId="77777777" w:rsidR="001E0121" w:rsidRPr="00B372C4" w:rsidRDefault="006522FE" w:rsidP="00A35213">
            <w:pPr>
              <w:keepNext/>
              <w:ind w:left="-103" w:right="-106" w:firstLine="5"/>
              <w:jc w:val="center"/>
              <w:rPr>
                <w:bCs/>
                <w:sz w:val="24"/>
                <w:szCs w:val="24"/>
              </w:rPr>
            </w:pPr>
            <w:r w:rsidRPr="00B372C4">
              <w:rPr>
                <w:bCs/>
                <w:sz w:val="24"/>
                <w:szCs w:val="24"/>
              </w:rPr>
              <w:t>О</w:t>
            </w:r>
          </w:p>
        </w:tc>
        <w:tc>
          <w:tcPr>
            <w:tcW w:w="3907" w:type="dxa"/>
            <w:gridSpan w:val="2"/>
            <w:tcBorders>
              <w:top w:val="single" w:sz="4" w:space="0" w:color="auto"/>
              <w:left w:val="single" w:sz="4" w:space="0" w:color="000000"/>
              <w:right w:val="single" w:sz="4" w:space="0" w:color="000000"/>
            </w:tcBorders>
            <w:shd w:val="clear" w:color="auto" w:fill="auto"/>
          </w:tcPr>
          <w:p w14:paraId="4A97FAD0" w14:textId="28F6AC4A" w:rsidR="001E0121" w:rsidRPr="00B372C4" w:rsidRDefault="001E0121" w:rsidP="00A35213">
            <w:pPr>
              <w:keepNext/>
              <w:ind w:left="-103" w:right="129"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обеспечивающих</w:t>
            </w:r>
            <w:r w:rsidR="008A5486">
              <w:rPr>
                <w:bCs/>
                <w:sz w:val="24"/>
                <w:szCs w:val="24"/>
              </w:rPr>
              <w:t xml:space="preserve"> </w:t>
            </w:r>
            <w:r w:rsidRPr="00B372C4">
              <w:rPr>
                <w:bCs/>
                <w:sz w:val="24"/>
                <w:szCs w:val="24"/>
              </w:rPr>
              <w:t>поставку</w:t>
            </w:r>
            <w:r w:rsidR="008A5486">
              <w:rPr>
                <w:bCs/>
                <w:sz w:val="24"/>
                <w:szCs w:val="24"/>
              </w:rPr>
              <w:t xml:space="preserve"> </w:t>
            </w:r>
            <w:r w:rsidRPr="00B372C4">
              <w:rPr>
                <w:bCs/>
                <w:sz w:val="24"/>
                <w:szCs w:val="24"/>
              </w:rPr>
              <w:t>воды,</w:t>
            </w:r>
            <w:r w:rsidR="008A5486">
              <w:rPr>
                <w:bCs/>
                <w:sz w:val="24"/>
                <w:szCs w:val="24"/>
              </w:rPr>
              <w:t xml:space="preserve"> </w:t>
            </w:r>
            <w:r w:rsidRPr="00B372C4">
              <w:rPr>
                <w:bCs/>
                <w:sz w:val="24"/>
                <w:szCs w:val="24"/>
              </w:rPr>
              <w:t>тепла,</w:t>
            </w:r>
            <w:r w:rsidR="008A5486">
              <w:rPr>
                <w:bCs/>
                <w:sz w:val="24"/>
                <w:szCs w:val="24"/>
              </w:rPr>
              <w:t xml:space="preserve"> </w:t>
            </w:r>
            <w:r w:rsidRPr="00B372C4">
              <w:rPr>
                <w:bCs/>
                <w:sz w:val="24"/>
                <w:szCs w:val="24"/>
              </w:rPr>
              <w:t>электричества,</w:t>
            </w:r>
            <w:r w:rsidR="008A5486">
              <w:rPr>
                <w:bCs/>
                <w:sz w:val="24"/>
                <w:szCs w:val="24"/>
              </w:rPr>
              <w:t xml:space="preserve"> </w:t>
            </w:r>
            <w:r w:rsidRPr="00B372C4">
              <w:rPr>
                <w:bCs/>
                <w:sz w:val="24"/>
                <w:szCs w:val="24"/>
              </w:rPr>
              <w:t>газа,</w:t>
            </w:r>
            <w:r w:rsidR="008A5486">
              <w:rPr>
                <w:bCs/>
                <w:sz w:val="24"/>
                <w:szCs w:val="24"/>
              </w:rPr>
              <w:t xml:space="preserve"> </w:t>
            </w:r>
            <w:r w:rsidRPr="00B372C4">
              <w:rPr>
                <w:bCs/>
                <w:sz w:val="24"/>
                <w:szCs w:val="24"/>
              </w:rPr>
              <w:t>отвод</w:t>
            </w:r>
            <w:r w:rsidR="008A5486">
              <w:rPr>
                <w:bCs/>
                <w:sz w:val="24"/>
                <w:szCs w:val="24"/>
              </w:rPr>
              <w:t xml:space="preserve"> </w:t>
            </w:r>
            <w:r w:rsidRPr="00B372C4">
              <w:rPr>
                <w:bCs/>
                <w:sz w:val="24"/>
                <w:szCs w:val="24"/>
              </w:rPr>
              <w:t>канализационных</w:t>
            </w:r>
            <w:r w:rsidR="008A5486">
              <w:rPr>
                <w:bCs/>
                <w:sz w:val="24"/>
                <w:szCs w:val="24"/>
              </w:rPr>
              <w:t xml:space="preserve"> </w:t>
            </w:r>
            <w:r w:rsidRPr="00B372C4">
              <w:rPr>
                <w:bCs/>
                <w:sz w:val="24"/>
                <w:szCs w:val="24"/>
              </w:rPr>
              <w:t>стоков,</w:t>
            </w:r>
            <w:r w:rsidR="008A5486">
              <w:rPr>
                <w:bCs/>
                <w:sz w:val="24"/>
                <w:szCs w:val="24"/>
              </w:rPr>
              <w:t xml:space="preserve"> </w:t>
            </w:r>
            <w:r w:rsidRPr="00B372C4">
              <w:rPr>
                <w:bCs/>
                <w:sz w:val="24"/>
                <w:szCs w:val="24"/>
              </w:rPr>
              <w:t>очистку</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уборку</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недвижимости</w:t>
            </w:r>
            <w:r w:rsidR="008A5486">
              <w:rPr>
                <w:bCs/>
                <w:sz w:val="24"/>
                <w:szCs w:val="24"/>
              </w:rPr>
              <w:t xml:space="preserve"> </w:t>
            </w:r>
            <w:r w:rsidRPr="00B372C4">
              <w:rPr>
                <w:bCs/>
                <w:sz w:val="24"/>
                <w:szCs w:val="24"/>
              </w:rPr>
              <w:t>(котельных,</w:t>
            </w:r>
            <w:r w:rsidR="008A5486">
              <w:rPr>
                <w:bCs/>
                <w:sz w:val="24"/>
                <w:szCs w:val="24"/>
              </w:rPr>
              <w:t xml:space="preserve"> </w:t>
            </w:r>
            <w:r w:rsidRPr="00B372C4">
              <w:rPr>
                <w:bCs/>
                <w:sz w:val="24"/>
                <w:szCs w:val="24"/>
              </w:rPr>
              <w:t>водозаборов,</w:t>
            </w:r>
            <w:r w:rsidR="008A5486">
              <w:rPr>
                <w:bCs/>
                <w:sz w:val="24"/>
                <w:szCs w:val="24"/>
              </w:rPr>
              <w:t xml:space="preserve"> </w:t>
            </w:r>
            <w:r w:rsidRPr="00B372C4">
              <w:rPr>
                <w:bCs/>
                <w:sz w:val="24"/>
                <w:szCs w:val="24"/>
              </w:rPr>
              <w:t>очистных</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насосных</w:t>
            </w:r>
            <w:r w:rsidR="008A5486">
              <w:rPr>
                <w:bCs/>
                <w:sz w:val="24"/>
                <w:szCs w:val="24"/>
              </w:rPr>
              <w:t xml:space="preserve"> </w:t>
            </w:r>
            <w:r w:rsidRPr="00B372C4">
              <w:rPr>
                <w:bCs/>
                <w:sz w:val="24"/>
                <w:szCs w:val="24"/>
              </w:rPr>
              <w:t>станций,</w:t>
            </w:r>
            <w:r w:rsidR="008A5486">
              <w:rPr>
                <w:bCs/>
                <w:sz w:val="24"/>
                <w:szCs w:val="24"/>
              </w:rPr>
              <w:t xml:space="preserve"> </w:t>
            </w:r>
            <w:r w:rsidRPr="00B372C4">
              <w:rPr>
                <w:bCs/>
                <w:sz w:val="24"/>
                <w:szCs w:val="24"/>
              </w:rPr>
              <w:t>водопроводов,</w:t>
            </w:r>
            <w:r w:rsidR="008A5486">
              <w:rPr>
                <w:bCs/>
                <w:sz w:val="24"/>
                <w:szCs w:val="24"/>
              </w:rPr>
              <w:t xml:space="preserve"> </w:t>
            </w:r>
            <w:r w:rsidRPr="00B372C4">
              <w:rPr>
                <w:bCs/>
                <w:sz w:val="24"/>
                <w:szCs w:val="24"/>
              </w:rPr>
              <w:t>линий</w:t>
            </w:r>
            <w:r w:rsidR="008A5486">
              <w:rPr>
                <w:bCs/>
                <w:sz w:val="24"/>
                <w:szCs w:val="24"/>
              </w:rPr>
              <w:t xml:space="preserve"> </w:t>
            </w:r>
            <w:r w:rsidRPr="00B372C4">
              <w:rPr>
                <w:bCs/>
                <w:sz w:val="24"/>
                <w:szCs w:val="24"/>
              </w:rPr>
              <w:t>электропередач,</w:t>
            </w:r>
            <w:r w:rsidR="008A5486">
              <w:rPr>
                <w:bCs/>
                <w:sz w:val="24"/>
                <w:szCs w:val="24"/>
              </w:rPr>
              <w:t xml:space="preserve"> </w:t>
            </w:r>
            <w:r w:rsidRPr="00B372C4">
              <w:rPr>
                <w:bCs/>
                <w:sz w:val="24"/>
                <w:szCs w:val="24"/>
              </w:rPr>
              <w:t>трансформаторных</w:t>
            </w:r>
            <w:r w:rsidR="008A5486">
              <w:rPr>
                <w:bCs/>
                <w:sz w:val="24"/>
                <w:szCs w:val="24"/>
              </w:rPr>
              <w:t xml:space="preserve"> </w:t>
            </w:r>
            <w:r w:rsidRPr="00B372C4">
              <w:rPr>
                <w:bCs/>
                <w:sz w:val="24"/>
                <w:szCs w:val="24"/>
              </w:rPr>
              <w:t>подстанций,</w:t>
            </w:r>
            <w:r w:rsidR="008A5486">
              <w:rPr>
                <w:bCs/>
                <w:sz w:val="24"/>
                <w:szCs w:val="24"/>
              </w:rPr>
              <w:t xml:space="preserve"> </w:t>
            </w:r>
            <w:r w:rsidRPr="00B372C4">
              <w:rPr>
                <w:bCs/>
                <w:sz w:val="24"/>
                <w:szCs w:val="24"/>
              </w:rPr>
              <w:t>газопроводов,</w:t>
            </w:r>
            <w:r w:rsidR="008A5486">
              <w:rPr>
                <w:bCs/>
                <w:sz w:val="24"/>
                <w:szCs w:val="24"/>
              </w:rPr>
              <w:t xml:space="preserve"> </w:t>
            </w:r>
            <w:r w:rsidRPr="00B372C4">
              <w:rPr>
                <w:bCs/>
                <w:sz w:val="24"/>
                <w:szCs w:val="24"/>
              </w:rPr>
              <w:t>линий</w:t>
            </w:r>
            <w:r w:rsidR="008A5486">
              <w:rPr>
                <w:bCs/>
                <w:sz w:val="24"/>
                <w:szCs w:val="24"/>
              </w:rPr>
              <w:t xml:space="preserve"> </w:t>
            </w:r>
            <w:r w:rsidRPr="00B372C4">
              <w:rPr>
                <w:bCs/>
                <w:sz w:val="24"/>
                <w:szCs w:val="24"/>
              </w:rPr>
              <w:t>связи,</w:t>
            </w:r>
            <w:r w:rsidR="008A5486">
              <w:rPr>
                <w:bCs/>
                <w:sz w:val="24"/>
                <w:szCs w:val="24"/>
              </w:rPr>
              <w:t xml:space="preserve"> </w:t>
            </w:r>
            <w:r w:rsidRPr="00B372C4">
              <w:rPr>
                <w:bCs/>
                <w:sz w:val="24"/>
                <w:szCs w:val="24"/>
              </w:rPr>
              <w:t>телефонных</w:t>
            </w:r>
            <w:r w:rsidR="008A5486">
              <w:rPr>
                <w:bCs/>
                <w:sz w:val="24"/>
                <w:szCs w:val="24"/>
              </w:rPr>
              <w:t xml:space="preserve"> </w:t>
            </w:r>
            <w:r w:rsidRPr="00B372C4">
              <w:rPr>
                <w:bCs/>
                <w:sz w:val="24"/>
                <w:szCs w:val="24"/>
              </w:rPr>
              <w:t>станций,</w:t>
            </w:r>
            <w:r w:rsidR="008A5486">
              <w:rPr>
                <w:bCs/>
                <w:sz w:val="24"/>
                <w:szCs w:val="24"/>
              </w:rPr>
              <w:t xml:space="preserve"> </w:t>
            </w:r>
            <w:r w:rsidRPr="00B372C4">
              <w:rPr>
                <w:bCs/>
                <w:sz w:val="24"/>
                <w:szCs w:val="24"/>
              </w:rPr>
              <w:t>канализаций,</w:t>
            </w:r>
            <w:r w:rsidR="008A5486">
              <w:rPr>
                <w:bCs/>
                <w:sz w:val="24"/>
                <w:szCs w:val="24"/>
              </w:rPr>
              <w:t xml:space="preserve"> </w:t>
            </w:r>
            <w:r w:rsidRPr="00B372C4">
              <w:rPr>
                <w:bCs/>
                <w:sz w:val="24"/>
                <w:szCs w:val="24"/>
              </w:rPr>
              <w:t>стоянок,</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мастерских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обслуживания</w:t>
            </w:r>
            <w:r w:rsidR="008A5486">
              <w:rPr>
                <w:bCs/>
                <w:sz w:val="24"/>
                <w:szCs w:val="24"/>
              </w:rPr>
              <w:t xml:space="preserve"> </w:t>
            </w:r>
            <w:r w:rsidRPr="00B372C4">
              <w:rPr>
                <w:bCs/>
                <w:sz w:val="24"/>
                <w:szCs w:val="24"/>
              </w:rPr>
              <w:t>уборочной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аварийной</w:t>
            </w:r>
            <w:r w:rsidR="008A5486">
              <w:rPr>
                <w:bCs/>
                <w:sz w:val="24"/>
                <w:szCs w:val="24"/>
              </w:rPr>
              <w:t xml:space="preserve"> </w:t>
            </w:r>
            <w:r w:rsidRPr="00B372C4">
              <w:rPr>
                <w:bCs/>
                <w:sz w:val="24"/>
                <w:szCs w:val="24"/>
              </w:rPr>
              <w:t>техники,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необходимых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сбора</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плавки</w:t>
            </w:r>
            <w:r w:rsidR="008A5486">
              <w:rPr>
                <w:bCs/>
                <w:sz w:val="24"/>
                <w:szCs w:val="24"/>
              </w:rPr>
              <w:t xml:space="preserve"> </w:t>
            </w:r>
            <w:r w:rsidRPr="00B372C4">
              <w:rPr>
                <w:bCs/>
                <w:sz w:val="24"/>
                <w:szCs w:val="24"/>
              </w:rPr>
              <w:t>снега)</w:t>
            </w:r>
          </w:p>
        </w:tc>
        <w:tc>
          <w:tcPr>
            <w:tcW w:w="4353" w:type="dxa"/>
            <w:gridSpan w:val="2"/>
            <w:tcBorders>
              <w:top w:val="single" w:sz="4" w:space="0" w:color="auto"/>
              <w:left w:val="single" w:sz="4" w:space="0" w:color="000000"/>
              <w:right w:val="single" w:sz="4" w:space="0" w:color="000000"/>
            </w:tcBorders>
          </w:tcPr>
          <w:p w14:paraId="437DDD2C" w14:textId="6C861ACB" w:rsidR="001E0121" w:rsidRPr="00B372C4" w:rsidRDefault="001E0121" w:rsidP="00A35213">
            <w:pPr>
              <w:keepNext/>
              <w:ind w:left="-103"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00B96C56" w:rsidRPr="00B372C4">
              <w:rPr>
                <w:bCs/>
                <w:sz w:val="24"/>
                <w:szCs w:val="24"/>
              </w:rPr>
              <w:t>1</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4E9AB222" w14:textId="23B52977" w:rsidR="001E0121" w:rsidRPr="00B372C4" w:rsidRDefault="001E0121" w:rsidP="00A35213">
            <w:pPr>
              <w:keepNext/>
              <w:ind w:left="-103" w:right="33"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42450A" w:rsidRPr="00B372C4">
              <w:rPr>
                <w:bCs/>
                <w:sz w:val="24"/>
                <w:szCs w:val="24"/>
              </w:rPr>
              <w:t>15000</w:t>
            </w:r>
            <w:r w:rsidRPr="00B372C4">
              <w:rPr>
                <w:bCs/>
                <w:sz w:val="24"/>
                <w:szCs w:val="24"/>
              </w:rPr>
              <w:t>кв.</w:t>
            </w:r>
            <w:r w:rsidR="008A5486">
              <w:rPr>
                <w:bCs/>
                <w:sz w:val="24"/>
                <w:szCs w:val="24"/>
              </w:rPr>
              <w:t xml:space="preserve"> </w:t>
            </w:r>
            <w:r w:rsidRPr="00B372C4">
              <w:rPr>
                <w:bCs/>
                <w:sz w:val="24"/>
                <w:szCs w:val="24"/>
              </w:rPr>
              <w:t>м;</w:t>
            </w:r>
          </w:p>
          <w:p w14:paraId="1FB09154" w14:textId="0F50ED61" w:rsidR="001E0121" w:rsidRPr="00B372C4" w:rsidRDefault="001E0121" w:rsidP="00A35213">
            <w:pPr>
              <w:keepNext/>
              <w:ind w:left="-103" w:right="33"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5A5660" w:rsidRPr="00B372C4">
              <w:rPr>
                <w:bCs/>
                <w:sz w:val="24"/>
                <w:szCs w:val="24"/>
              </w:rPr>
              <w:t>1</w:t>
            </w:r>
            <w:r w:rsidR="008A5486">
              <w:rPr>
                <w:bCs/>
                <w:sz w:val="24"/>
                <w:szCs w:val="24"/>
              </w:rPr>
              <w:t xml:space="preserve"> </w:t>
            </w:r>
            <w:r w:rsidRPr="00B372C4">
              <w:rPr>
                <w:bCs/>
                <w:sz w:val="24"/>
                <w:szCs w:val="24"/>
              </w:rPr>
              <w:t>м;</w:t>
            </w:r>
          </w:p>
          <w:p w14:paraId="53C40839" w14:textId="1B6FAF5E" w:rsidR="001E0121" w:rsidRPr="00B372C4" w:rsidRDefault="001E0121" w:rsidP="00A35213">
            <w:pPr>
              <w:keepNext/>
              <w:ind w:left="-103" w:right="33"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t>сооружения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32</w:t>
            </w:r>
            <w:r w:rsidR="008A5486">
              <w:rPr>
                <w:bCs/>
                <w:sz w:val="24"/>
                <w:szCs w:val="24"/>
              </w:rPr>
              <w:t xml:space="preserve"> </w:t>
            </w:r>
            <w:r w:rsidRPr="00B372C4">
              <w:rPr>
                <w:bCs/>
                <w:sz w:val="24"/>
                <w:szCs w:val="24"/>
              </w:rPr>
              <w:t>м</w:t>
            </w:r>
            <w:r w:rsidR="00BB61AA" w:rsidRPr="00B372C4">
              <w:rPr>
                <w:bCs/>
                <w:sz w:val="24"/>
                <w:szCs w:val="24"/>
              </w:rPr>
              <w:t>.</w:t>
            </w:r>
          </w:p>
          <w:p w14:paraId="227C6234" w14:textId="77777777" w:rsidR="001E0121" w:rsidRPr="00B372C4" w:rsidRDefault="001E0121" w:rsidP="00A35213">
            <w:pPr>
              <w:keepNext/>
              <w:ind w:left="-103" w:right="-106" w:firstLine="5"/>
              <w:rPr>
                <w:bCs/>
                <w:sz w:val="24"/>
                <w:szCs w:val="24"/>
              </w:rPr>
            </w:pPr>
          </w:p>
        </w:tc>
      </w:tr>
      <w:tr w:rsidR="00BF787A" w:rsidRPr="00B372C4" w14:paraId="62BDAE01" w14:textId="77777777" w:rsidTr="00A35213">
        <w:trPr>
          <w:trHeight w:val="7888"/>
        </w:trPr>
        <w:tc>
          <w:tcPr>
            <w:tcW w:w="1691" w:type="dxa"/>
            <w:tcBorders>
              <w:top w:val="single" w:sz="4" w:space="0" w:color="auto"/>
              <w:left w:val="single" w:sz="4" w:space="0" w:color="000000"/>
              <w:right w:val="single" w:sz="4" w:space="0" w:color="000000"/>
            </w:tcBorders>
            <w:shd w:val="clear" w:color="auto" w:fill="auto"/>
          </w:tcPr>
          <w:p w14:paraId="03E18D34" w14:textId="01CF274E" w:rsidR="00163A80" w:rsidRPr="00B372C4" w:rsidRDefault="00163A80" w:rsidP="00A35213">
            <w:pPr>
              <w:keepNext/>
              <w:ind w:left="-103" w:right="-106" w:firstLine="5"/>
              <w:rPr>
                <w:bCs/>
                <w:sz w:val="24"/>
                <w:szCs w:val="24"/>
              </w:rPr>
            </w:pPr>
            <w:r w:rsidRPr="00B372C4">
              <w:rPr>
                <w:bCs/>
                <w:sz w:val="24"/>
                <w:szCs w:val="24"/>
              </w:rPr>
              <w:lastRenderedPageBreak/>
              <w:t>Бытовое</w:t>
            </w:r>
            <w:r w:rsidR="008A5486">
              <w:rPr>
                <w:bCs/>
                <w:sz w:val="24"/>
                <w:szCs w:val="24"/>
              </w:rPr>
              <w:t xml:space="preserve"> </w:t>
            </w:r>
            <w:r w:rsidRPr="00B372C4">
              <w:rPr>
                <w:bCs/>
                <w:sz w:val="24"/>
                <w:szCs w:val="24"/>
              </w:rPr>
              <w:t>обслуживание</w:t>
            </w:r>
          </w:p>
        </w:tc>
        <w:tc>
          <w:tcPr>
            <w:tcW w:w="1586" w:type="dxa"/>
            <w:tcBorders>
              <w:top w:val="single" w:sz="4" w:space="0" w:color="auto"/>
              <w:left w:val="single" w:sz="4" w:space="0" w:color="000000"/>
              <w:right w:val="single" w:sz="4" w:space="0" w:color="000000"/>
            </w:tcBorders>
            <w:shd w:val="clear" w:color="auto" w:fill="auto"/>
          </w:tcPr>
          <w:p w14:paraId="7EF2A4EE" w14:textId="77777777" w:rsidR="00163A80" w:rsidRPr="00B372C4" w:rsidRDefault="00163A80" w:rsidP="00A35213">
            <w:pPr>
              <w:keepNext/>
              <w:ind w:left="-103" w:right="-106" w:firstLine="5"/>
              <w:jc w:val="center"/>
              <w:rPr>
                <w:bCs/>
                <w:sz w:val="24"/>
                <w:szCs w:val="24"/>
              </w:rPr>
            </w:pPr>
            <w:r w:rsidRPr="00B372C4">
              <w:rPr>
                <w:bCs/>
                <w:sz w:val="24"/>
                <w:szCs w:val="24"/>
              </w:rPr>
              <w:t>3.3</w:t>
            </w:r>
          </w:p>
        </w:tc>
        <w:tc>
          <w:tcPr>
            <w:tcW w:w="3068" w:type="dxa"/>
            <w:tcBorders>
              <w:top w:val="single" w:sz="4" w:space="0" w:color="auto"/>
              <w:left w:val="single" w:sz="4" w:space="0" w:color="000000"/>
              <w:right w:val="single" w:sz="4" w:space="0" w:color="000000"/>
            </w:tcBorders>
            <w:shd w:val="clear" w:color="auto" w:fill="auto"/>
          </w:tcPr>
          <w:p w14:paraId="3DAE42A3" w14:textId="77777777" w:rsidR="00163A80" w:rsidRPr="00B372C4" w:rsidRDefault="00163A80" w:rsidP="00A35213">
            <w:pPr>
              <w:keepNext/>
              <w:ind w:left="-103" w:right="-106" w:firstLine="5"/>
              <w:jc w:val="center"/>
              <w:rPr>
                <w:bCs/>
                <w:sz w:val="24"/>
                <w:szCs w:val="24"/>
              </w:rPr>
            </w:pPr>
            <w:r w:rsidRPr="00B372C4">
              <w:rPr>
                <w:bCs/>
                <w:sz w:val="24"/>
                <w:szCs w:val="24"/>
              </w:rPr>
              <w:t>У</w:t>
            </w:r>
          </w:p>
        </w:tc>
        <w:tc>
          <w:tcPr>
            <w:tcW w:w="3907" w:type="dxa"/>
            <w:gridSpan w:val="2"/>
            <w:tcBorders>
              <w:top w:val="single" w:sz="4" w:space="0" w:color="auto"/>
              <w:left w:val="single" w:sz="4" w:space="0" w:color="000000"/>
              <w:right w:val="single" w:sz="4" w:space="0" w:color="000000"/>
            </w:tcBorders>
            <w:shd w:val="clear" w:color="auto" w:fill="auto"/>
          </w:tcPr>
          <w:p w14:paraId="613F2A93" w14:textId="6F2E43BB" w:rsidR="00163A80" w:rsidRPr="00B372C4" w:rsidRDefault="00163A80" w:rsidP="00A35213">
            <w:pPr>
              <w:keepNext/>
              <w:ind w:left="-103" w:right="-12"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оказания</w:t>
            </w:r>
            <w:r w:rsidR="008A5486">
              <w:rPr>
                <w:bCs/>
                <w:sz w:val="24"/>
                <w:szCs w:val="24"/>
              </w:rPr>
              <w:t xml:space="preserve"> </w:t>
            </w:r>
            <w:r w:rsidRPr="00B372C4">
              <w:rPr>
                <w:bCs/>
                <w:sz w:val="24"/>
                <w:szCs w:val="24"/>
              </w:rPr>
              <w:t>населению</w:t>
            </w:r>
            <w:r w:rsidR="008A5486">
              <w:rPr>
                <w:bCs/>
                <w:sz w:val="24"/>
                <w:szCs w:val="24"/>
              </w:rPr>
              <w:t xml:space="preserve"> </w:t>
            </w:r>
            <w:r w:rsidRPr="00B372C4">
              <w:rPr>
                <w:bCs/>
                <w:sz w:val="24"/>
                <w:szCs w:val="24"/>
              </w:rPr>
              <w:t>или</w:t>
            </w:r>
            <w:r w:rsidR="008A5486">
              <w:rPr>
                <w:bCs/>
                <w:sz w:val="24"/>
                <w:szCs w:val="24"/>
              </w:rPr>
              <w:t xml:space="preserve"> </w:t>
            </w:r>
            <w:r w:rsidRPr="00B372C4">
              <w:rPr>
                <w:bCs/>
                <w:sz w:val="24"/>
                <w:szCs w:val="24"/>
              </w:rPr>
              <w:t>организациям</w:t>
            </w:r>
            <w:r w:rsidR="008A5486">
              <w:rPr>
                <w:bCs/>
                <w:sz w:val="24"/>
                <w:szCs w:val="24"/>
              </w:rPr>
              <w:t xml:space="preserve"> </w:t>
            </w:r>
            <w:r w:rsidRPr="00B372C4">
              <w:rPr>
                <w:bCs/>
                <w:sz w:val="24"/>
                <w:szCs w:val="24"/>
              </w:rPr>
              <w:t>бытовых</w:t>
            </w:r>
            <w:r w:rsidR="008A5486">
              <w:rPr>
                <w:bCs/>
                <w:sz w:val="24"/>
                <w:szCs w:val="24"/>
              </w:rPr>
              <w:t xml:space="preserve"> </w:t>
            </w:r>
            <w:r w:rsidRPr="00B372C4">
              <w:rPr>
                <w:bCs/>
                <w:sz w:val="24"/>
                <w:szCs w:val="24"/>
              </w:rPr>
              <w:t>услуг</w:t>
            </w:r>
            <w:r w:rsidR="008A5486">
              <w:rPr>
                <w:bCs/>
                <w:sz w:val="24"/>
                <w:szCs w:val="24"/>
              </w:rPr>
              <w:t xml:space="preserve"> </w:t>
            </w:r>
            <w:r w:rsidRPr="00B372C4">
              <w:rPr>
                <w:bCs/>
                <w:sz w:val="24"/>
                <w:szCs w:val="24"/>
              </w:rPr>
              <w:t>(мастерские</w:t>
            </w:r>
            <w:r w:rsidR="008A5486">
              <w:rPr>
                <w:bCs/>
                <w:sz w:val="24"/>
                <w:szCs w:val="24"/>
              </w:rPr>
              <w:t xml:space="preserve"> </w:t>
            </w:r>
            <w:r w:rsidRPr="00B372C4">
              <w:rPr>
                <w:bCs/>
                <w:sz w:val="24"/>
                <w:szCs w:val="24"/>
              </w:rPr>
              <w:t>мелкого</w:t>
            </w:r>
            <w:r w:rsidR="008A5486">
              <w:rPr>
                <w:bCs/>
                <w:sz w:val="24"/>
                <w:szCs w:val="24"/>
              </w:rPr>
              <w:t xml:space="preserve"> </w:t>
            </w:r>
            <w:r w:rsidRPr="00B372C4">
              <w:rPr>
                <w:bCs/>
                <w:sz w:val="24"/>
                <w:szCs w:val="24"/>
              </w:rPr>
              <w:t>ремонта,</w:t>
            </w:r>
            <w:r w:rsidR="008A5486">
              <w:rPr>
                <w:bCs/>
                <w:sz w:val="24"/>
                <w:szCs w:val="24"/>
              </w:rPr>
              <w:t xml:space="preserve"> </w:t>
            </w:r>
            <w:r w:rsidRPr="00B372C4">
              <w:rPr>
                <w:bCs/>
                <w:sz w:val="24"/>
                <w:szCs w:val="24"/>
              </w:rPr>
              <w:t>ателье,</w:t>
            </w:r>
            <w:r w:rsidR="008A5486">
              <w:rPr>
                <w:bCs/>
                <w:sz w:val="24"/>
                <w:szCs w:val="24"/>
              </w:rPr>
              <w:t xml:space="preserve"> </w:t>
            </w:r>
            <w:r w:rsidRPr="00B372C4">
              <w:rPr>
                <w:bCs/>
                <w:sz w:val="24"/>
                <w:szCs w:val="24"/>
              </w:rPr>
              <w:t>бани,</w:t>
            </w:r>
            <w:r w:rsidR="008A5486">
              <w:rPr>
                <w:bCs/>
                <w:sz w:val="24"/>
                <w:szCs w:val="24"/>
              </w:rPr>
              <w:t xml:space="preserve"> </w:t>
            </w:r>
            <w:r w:rsidRPr="00B372C4">
              <w:rPr>
                <w:bCs/>
                <w:sz w:val="24"/>
                <w:szCs w:val="24"/>
              </w:rPr>
              <w:t>парикмахерские,</w:t>
            </w:r>
            <w:r w:rsidR="008A5486">
              <w:rPr>
                <w:bCs/>
                <w:sz w:val="24"/>
                <w:szCs w:val="24"/>
              </w:rPr>
              <w:t xml:space="preserve"> </w:t>
            </w:r>
            <w:r w:rsidRPr="00B372C4">
              <w:rPr>
                <w:bCs/>
                <w:sz w:val="24"/>
                <w:szCs w:val="24"/>
              </w:rPr>
              <w:t>прачечные,</w:t>
            </w:r>
            <w:r w:rsidR="008A5486">
              <w:rPr>
                <w:bCs/>
                <w:sz w:val="24"/>
                <w:szCs w:val="24"/>
              </w:rPr>
              <w:t xml:space="preserve"> </w:t>
            </w:r>
            <w:r w:rsidRPr="00B372C4">
              <w:rPr>
                <w:bCs/>
                <w:sz w:val="24"/>
                <w:szCs w:val="24"/>
              </w:rPr>
              <w:t>химчистки,</w:t>
            </w:r>
            <w:r w:rsidR="008A5486">
              <w:rPr>
                <w:bCs/>
                <w:sz w:val="24"/>
                <w:szCs w:val="24"/>
              </w:rPr>
              <w:t xml:space="preserve"> </w:t>
            </w:r>
            <w:r w:rsidRPr="00B372C4">
              <w:rPr>
                <w:bCs/>
                <w:sz w:val="24"/>
                <w:szCs w:val="24"/>
              </w:rPr>
              <w:t>похоронные</w:t>
            </w:r>
            <w:r w:rsidR="008A5486">
              <w:rPr>
                <w:bCs/>
                <w:sz w:val="24"/>
                <w:szCs w:val="24"/>
              </w:rPr>
              <w:t xml:space="preserve"> </w:t>
            </w:r>
            <w:r w:rsidRPr="00B372C4">
              <w:rPr>
                <w:bCs/>
                <w:sz w:val="24"/>
                <w:szCs w:val="24"/>
              </w:rPr>
              <w:t>бюро)</w:t>
            </w:r>
          </w:p>
        </w:tc>
        <w:tc>
          <w:tcPr>
            <w:tcW w:w="4353" w:type="dxa"/>
            <w:gridSpan w:val="2"/>
            <w:tcBorders>
              <w:top w:val="single" w:sz="4" w:space="0" w:color="auto"/>
              <w:left w:val="single" w:sz="4" w:space="0" w:color="000000"/>
              <w:right w:val="single" w:sz="4" w:space="0" w:color="000000"/>
            </w:tcBorders>
          </w:tcPr>
          <w:p w14:paraId="4F512E8E" w14:textId="7A47BF57" w:rsidR="00163A80" w:rsidRPr="00B372C4" w:rsidRDefault="00163A80" w:rsidP="00A35213">
            <w:pPr>
              <w:keepNext/>
              <w:ind w:left="-103" w:firstLine="5"/>
              <w:rPr>
                <w:bCs/>
                <w:sz w:val="24"/>
                <w:szCs w:val="24"/>
              </w:rPr>
            </w:pPr>
            <w:r w:rsidRPr="00B372C4">
              <w:rPr>
                <w:bCs/>
                <w:sz w:val="24"/>
                <w:szCs w:val="24"/>
              </w:rPr>
              <w:t>1.</w:t>
            </w:r>
            <w:r w:rsidR="008A5486">
              <w:rPr>
                <w:bCs/>
                <w:sz w:val="24"/>
                <w:szCs w:val="24"/>
              </w:rPr>
              <w:t xml:space="preserve"> </w:t>
            </w: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150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7873DFAA" w14:textId="6D92BD60" w:rsidR="00163A80" w:rsidRPr="00B372C4" w:rsidRDefault="00163A80" w:rsidP="00A35213">
            <w:pPr>
              <w:keepNext/>
              <w:ind w:left="-103"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1058740C" w14:textId="4C4E7E1F" w:rsidR="00163A80" w:rsidRPr="00B372C4" w:rsidRDefault="00163A80" w:rsidP="00A35213">
            <w:pPr>
              <w:keepNext/>
              <w:ind w:left="-103"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4;</w:t>
            </w:r>
          </w:p>
          <w:p w14:paraId="2C68AA6E" w14:textId="6470FF5A" w:rsidR="00163A80" w:rsidRPr="00B372C4" w:rsidRDefault="00163A80" w:rsidP="00A35213">
            <w:pPr>
              <w:keepNext/>
              <w:ind w:left="-103"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24</w:t>
            </w:r>
            <w:r w:rsidR="008A5486">
              <w:rPr>
                <w:bCs/>
                <w:sz w:val="24"/>
                <w:szCs w:val="24"/>
              </w:rPr>
              <w:t xml:space="preserve"> </w:t>
            </w:r>
            <w:r w:rsidRPr="00B372C4">
              <w:rPr>
                <w:bCs/>
                <w:sz w:val="24"/>
                <w:szCs w:val="24"/>
              </w:rPr>
              <w:t>м;</w:t>
            </w:r>
          </w:p>
          <w:p w14:paraId="465F0F09" w14:textId="583C1529" w:rsidR="00163A80" w:rsidRPr="00B372C4" w:rsidRDefault="00163A80" w:rsidP="00A35213">
            <w:pPr>
              <w:keepNext/>
              <w:ind w:left="-103"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50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47D09447" w14:textId="6F26D403" w:rsidR="00163A80" w:rsidRPr="00B372C4" w:rsidRDefault="00163A80" w:rsidP="00A35213">
            <w:pPr>
              <w:keepNext/>
              <w:ind w:left="-10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27D530A0" w14:textId="06B63D66" w:rsidR="00163A80" w:rsidRPr="00B372C4" w:rsidRDefault="00163A80" w:rsidP="00A35213">
            <w:pPr>
              <w:keepNext/>
              <w:ind w:left="-10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p>
          <w:p w14:paraId="38B732E2" w14:textId="39652137" w:rsidR="00163A80" w:rsidRPr="00B372C4" w:rsidRDefault="008A5486" w:rsidP="00A35213">
            <w:pPr>
              <w:keepNext/>
              <w:ind w:left="-103" w:firstLine="5"/>
              <w:rPr>
                <w:bCs/>
                <w:sz w:val="24"/>
                <w:szCs w:val="24"/>
              </w:rPr>
            </w:pPr>
            <w:r>
              <w:rPr>
                <w:bCs/>
                <w:sz w:val="24"/>
                <w:szCs w:val="24"/>
              </w:rPr>
              <w:t xml:space="preserve"> </w:t>
            </w:r>
            <w:r w:rsidR="00163A80" w:rsidRPr="00B372C4">
              <w:rPr>
                <w:bCs/>
                <w:sz w:val="24"/>
                <w:szCs w:val="24"/>
              </w:rPr>
              <w:t>соседнего</w:t>
            </w:r>
            <w:r>
              <w:rPr>
                <w:bCs/>
                <w:sz w:val="24"/>
                <w:szCs w:val="24"/>
              </w:rPr>
              <w:t xml:space="preserve"> </w:t>
            </w:r>
            <w:r w:rsidR="00163A80" w:rsidRPr="00B372C4">
              <w:rPr>
                <w:bCs/>
                <w:sz w:val="24"/>
                <w:szCs w:val="24"/>
              </w:rPr>
              <w:t>земельного</w:t>
            </w:r>
            <w:r>
              <w:rPr>
                <w:bCs/>
                <w:sz w:val="24"/>
                <w:szCs w:val="24"/>
              </w:rPr>
              <w:t xml:space="preserve"> </w:t>
            </w:r>
            <w:r w:rsidR="00163A80" w:rsidRPr="00B372C4">
              <w:rPr>
                <w:bCs/>
                <w:sz w:val="24"/>
                <w:szCs w:val="24"/>
              </w:rPr>
              <w:t>участка</w:t>
            </w:r>
            <w:r>
              <w:rPr>
                <w:bCs/>
                <w:sz w:val="24"/>
                <w:szCs w:val="24"/>
              </w:rPr>
              <w:t xml:space="preserve"> </w:t>
            </w:r>
            <w:r w:rsidR="00163A80" w:rsidRPr="00B372C4">
              <w:rPr>
                <w:bCs/>
                <w:sz w:val="24"/>
                <w:szCs w:val="24"/>
              </w:rPr>
              <w:t>должны</w:t>
            </w:r>
            <w:r>
              <w:rPr>
                <w:bCs/>
                <w:sz w:val="24"/>
                <w:szCs w:val="24"/>
              </w:rPr>
              <w:t xml:space="preserve"> </w:t>
            </w:r>
            <w:r w:rsidR="00163A80" w:rsidRPr="00B372C4">
              <w:rPr>
                <w:bCs/>
                <w:sz w:val="24"/>
                <w:szCs w:val="24"/>
              </w:rPr>
              <w:t>быть</w:t>
            </w:r>
            <w:r>
              <w:rPr>
                <w:bCs/>
                <w:sz w:val="24"/>
                <w:szCs w:val="24"/>
              </w:rPr>
              <w:t xml:space="preserve"> </w:t>
            </w:r>
            <w:r w:rsidR="00163A80" w:rsidRPr="00B372C4">
              <w:rPr>
                <w:bCs/>
                <w:sz w:val="24"/>
                <w:szCs w:val="24"/>
              </w:rPr>
              <w:t>не</w:t>
            </w:r>
            <w:r>
              <w:rPr>
                <w:bCs/>
                <w:sz w:val="24"/>
                <w:szCs w:val="24"/>
              </w:rPr>
              <w:t xml:space="preserve"> </w:t>
            </w:r>
            <w:r w:rsidR="00163A80" w:rsidRPr="00B372C4">
              <w:rPr>
                <w:bCs/>
                <w:sz w:val="24"/>
                <w:szCs w:val="24"/>
              </w:rPr>
              <w:t>менее</w:t>
            </w:r>
            <w:r>
              <w:rPr>
                <w:bCs/>
                <w:sz w:val="24"/>
                <w:szCs w:val="24"/>
              </w:rPr>
              <w:t xml:space="preserve"> </w:t>
            </w:r>
            <w:r w:rsidR="00163A80" w:rsidRPr="00B372C4">
              <w:rPr>
                <w:bCs/>
                <w:sz w:val="24"/>
                <w:szCs w:val="24"/>
              </w:rPr>
              <w:t>1</w:t>
            </w:r>
            <w:r>
              <w:rPr>
                <w:bCs/>
                <w:sz w:val="24"/>
                <w:szCs w:val="24"/>
              </w:rPr>
              <w:t xml:space="preserve"> </w:t>
            </w:r>
            <w:r w:rsidR="00163A80" w:rsidRPr="00B372C4">
              <w:rPr>
                <w:bCs/>
                <w:sz w:val="24"/>
                <w:szCs w:val="24"/>
              </w:rPr>
              <w:t>м.</w:t>
            </w:r>
            <w:r>
              <w:rPr>
                <w:bCs/>
                <w:sz w:val="24"/>
                <w:szCs w:val="24"/>
              </w:rPr>
              <w:t xml:space="preserve"> </w:t>
            </w:r>
          </w:p>
          <w:p w14:paraId="6727C9E3" w14:textId="1A9AEB51" w:rsidR="00163A80" w:rsidRPr="00B372C4" w:rsidRDefault="00163A80" w:rsidP="00A35213">
            <w:pPr>
              <w:keepNext/>
              <w:ind w:left="-10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p>
          <w:p w14:paraId="7C78F5BC" w14:textId="49F374D6" w:rsidR="00163A80" w:rsidRPr="00B372C4" w:rsidRDefault="00163A80" w:rsidP="00A35213">
            <w:pPr>
              <w:keepNext/>
              <w:ind w:left="-103" w:firstLine="5"/>
              <w:rPr>
                <w:bCs/>
                <w:sz w:val="24"/>
                <w:szCs w:val="24"/>
              </w:rPr>
            </w:pPr>
            <w:r w:rsidRPr="00B372C4">
              <w:rPr>
                <w:bCs/>
                <w:sz w:val="24"/>
                <w:szCs w:val="24"/>
              </w:rPr>
              <w:t>2.</w:t>
            </w:r>
            <w:r w:rsidR="008A5486">
              <w:rPr>
                <w:bCs/>
                <w:sz w:val="24"/>
                <w:szCs w:val="24"/>
              </w:rPr>
              <w:t xml:space="preserve"> </w:t>
            </w:r>
            <w:r w:rsidRPr="00B372C4">
              <w:rPr>
                <w:bCs/>
                <w:sz w:val="24"/>
                <w:szCs w:val="24"/>
              </w:rPr>
              <w:t>Действие</w:t>
            </w:r>
            <w:r w:rsidR="008A5486">
              <w:rPr>
                <w:bCs/>
                <w:sz w:val="24"/>
                <w:szCs w:val="24"/>
              </w:rPr>
              <w:t xml:space="preserve"> </w:t>
            </w:r>
            <w:r w:rsidRPr="00B372C4">
              <w:rPr>
                <w:bCs/>
                <w:sz w:val="24"/>
                <w:szCs w:val="24"/>
              </w:rPr>
              <w:t>градостроительного</w:t>
            </w:r>
            <w:r w:rsidR="008A5486">
              <w:rPr>
                <w:bCs/>
                <w:sz w:val="24"/>
                <w:szCs w:val="24"/>
              </w:rPr>
              <w:t xml:space="preserve"> </w:t>
            </w:r>
            <w:r w:rsidRPr="00B372C4">
              <w:rPr>
                <w:bCs/>
                <w:sz w:val="24"/>
                <w:szCs w:val="24"/>
              </w:rPr>
              <w:t>регламента</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минимального</w:t>
            </w:r>
            <w:r w:rsidR="008A5486">
              <w:rPr>
                <w:bCs/>
                <w:sz w:val="24"/>
                <w:szCs w:val="24"/>
              </w:rPr>
              <w:t xml:space="preserve"> </w:t>
            </w:r>
            <w:r w:rsidRPr="00B372C4">
              <w:rPr>
                <w:bCs/>
                <w:sz w:val="24"/>
                <w:szCs w:val="24"/>
              </w:rPr>
              <w:t>отступа</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распространяется</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случаи</w:t>
            </w:r>
            <w:r w:rsidR="008A5486">
              <w:rPr>
                <w:bCs/>
                <w:sz w:val="24"/>
                <w:szCs w:val="24"/>
              </w:rPr>
              <w:t xml:space="preserve"> </w:t>
            </w:r>
            <w:r w:rsidRPr="00B372C4">
              <w:rPr>
                <w:bCs/>
                <w:sz w:val="24"/>
                <w:szCs w:val="24"/>
              </w:rPr>
              <w:t>реконструкции</w:t>
            </w:r>
            <w:r w:rsidR="008A5486">
              <w:rPr>
                <w:bCs/>
                <w:sz w:val="24"/>
                <w:szCs w:val="24"/>
              </w:rPr>
              <w:t xml:space="preserve"> </w:t>
            </w:r>
            <w:r w:rsidRPr="00B372C4">
              <w:rPr>
                <w:bCs/>
                <w:sz w:val="24"/>
                <w:szCs w:val="24"/>
              </w:rPr>
              <w:t>существующих</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право</w:t>
            </w:r>
            <w:r w:rsidR="008A5486">
              <w:rPr>
                <w:bCs/>
                <w:sz w:val="24"/>
                <w:szCs w:val="24"/>
              </w:rPr>
              <w:t xml:space="preserve"> </w:t>
            </w:r>
            <w:r w:rsidRPr="00B372C4">
              <w:rPr>
                <w:bCs/>
                <w:sz w:val="24"/>
                <w:szCs w:val="24"/>
              </w:rPr>
              <w:t>собственности</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которые</w:t>
            </w:r>
            <w:r w:rsidR="008A5486">
              <w:rPr>
                <w:bCs/>
                <w:sz w:val="24"/>
                <w:szCs w:val="24"/>
              </w:rPr>
              <w:t xml:space="preserve"> </w:t>
            </w:r>
            <w:r w:rsidRPr="00B372C4">
              <w:rPr>
                <w:bCs/>
                <w:sz w:val="24"/>
                <w:szCs w:val="24"/>
              </w:rPr>
              <w:t>возникло</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введения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действие</w:t>
            </w:r>
            <w:r w:rsidR="008A5486">
              <w:rPr>
                <w:bCs/>
                <w:sz w:val="24"/>
                <w:szCs w:val="24"/>
              </w:rPr>
              <w:t xml:space="preserve"> </w:t>
            </w:r>
            <w:r w:rsidRPr="00B372C4">
              <w:rPr>
                <w:bCs/>
                <w:sz w:val="24"/>
                <w:szCs w:val="24"/>
              </w:rPr>
              <w:t>Правил</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17.12.2013)</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расстояния</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которых</w:t>
            </w:r>
            <w:r w:rsidR="008A5486">
              <w:rPr>
                <w:bCs/>
                <w:sz w:val="24"/>
                <w:szCs w:val="24"/>
              </w:rPr>
              <w:t xml:space="preserve"> </w:t>
            </w:r>
            <w:r w:rsidRPr="00B372C4">
              <w:rPr>
                <w:bCs/>
                <w:sz w:val="24"/>
                <w:szCs w:val="24"/>
              </w:rPr>
              <w:t>составляют</w:t>
            </w:r>
            <w:r w:rsidR="008A5486">
              <w:rPr>
                <w:bCs/>
                <w:sz w:val="24"/>
                <w:szCs w:val="24"/>
              </w:rPr>
              <w:t xml:space="preserve"> </w:t>
            </w:r>
            <w:r w:rsidRPr="00B372C4">
              <w:rPr>
                <w:bCs/>
                <w:sz w:val="24"/>
                <w:szCs w:val="24"/>
              </w:rPr>
              <w:t>менее</w:t>
            </w:r>
            <w:r w:rsidR="008A5486">
              <w:rPr>
                <w:bCs/>
                <w:sz w:val="24"/>
                <w:szCs w:val="24"/>
              </w:rPr>
              <w:t xml:space="preserve"> </w:t>
            </w:r>
            <w:r w:rsidRPr="00B372C4">
              <w:rPr>
                <w:bCs/>
                <w:sz w:val="24"/>
                <w:szCs w:val="24"/>
              </w:rPr>
              <w:t>минимальных</w:t>
            </w:r>
            <w:r w:rsidR="008A5486">
              <w:rPr>
                <w:bCs/>
                <w:sz w:val="24"/>
                <w:szCs w:val="24"/>
              </w:rPr>
              <w:t xml:space="preserve"> </w:t>
            </w:r>
            <w:r w:rsidRPr="00B372C4">
              <w:rPr>
                <w:bCs/>
                <w:sz w:val="24"/>
                <w:szCs w:val="24"/>
              </w:rPr>
              <w:t>отступов,</w:t>
            </w:r>
            <w:r w:rsidR="008A5486">
              <w:rPr>
                <w:bCs/>
                <w:sz w:val="24"/>
                <w:szCs w:val="24"/>
              </w:rPr>
              <w:t xml:space="preserve"> </w:t>
            </w:r>
            <w:r w:rsidRPr="00B372C4">
              <w:rPr>
                <w:bCs/>
                <w:sz w:val="24"/>
                <w:szCs w:val="24"/>
              </w:rPr>
              <w:t>установленных</w:t>
            </w:r>
            <w:r w:rsidR="008A5486">
              <w:rPr>
                <w:bCs/>
                <w:sz w:val="24"/>
                <w:szCs w:val="24"/>
              </w:rPr>
              <w:t xml:space="preserve"> </w:t>
            </w:r>
            <w:r w:rsidRPr="00B372C4">
              <w:rPr>
                <w:bCs/>
                <w:sz w:val="24"/>
                <w:szCs w:val="24"/>
              </w:rPr>
              <w:t>Правилами.</w:t>
            </w:r>
          </w:p>
          <w:p w14:paraId="47781932" w14:textId="4EC84D4F" w:rsidR="00163A80" w:rsidRPr="00B372C4" w:rsidRDefault="00163A80" w:rsidP="00A35213">
            <w:pPr>
              <w:keepNext/>
              <w:ind w:left="-10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таких</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lastRenderedPageBreak/>
              <w:t>принимается</w:t>
            </w:r>
            <w:r w:rsidR="008A5486">
              <w:rPr>
                <w:bCs/>
                <w:sz w:val="24"/>
                <w:szCs w:val="24"/>
              </w:rPr>
              <w:t xml:space="preserve"> </w:t>
            </w:r>
            <w:r w:rsidRPr="00B372C4">
              <w:rPr>
                <w:bCs/>
                <w:sz w:val="24"/>
                <w:szCs w:val="24"/>
              </w:rPr>
              <w:t>равным</w:t>
            </w:r>
            <w:r w:rsidR="008A5486">
              <w:rPr>
                <w:bCs/>
                <w:sz w:val="24"/>
                <w:szCs w:val="24"/>
              </w:rPr>
              <w:t xml:space="preserve"> </w:t>
            </w:r>
            <w:r w:rsidRPr="00B372C4">
              <w:rPr>
                <w:bCs/>
                <w:sz w:val="24"/>
                <w:szCs w:val="24"/>
              </w:rPr>
              <w:t>фактическому</w:t>
            </w:r>
            <w:r w:rsidR="008A5486">
              <w:rPr>
                <w:bCs/>
                <w:sz w:val="24"/>
                <w:szCs w:val="24"/>
              </w:rPr>
              <w:t xml:space="preserve"> </w:t>
            </w:r>
            <w:r w:rsidRPr="00B372C4">
              <w:rPr>
                <w:bCs/>
                <w:sz w:val="24"/>
                <w:szCs w:val="24"/>
              </w:rPr>
              <w:t>расстоянию</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граничащих</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улично-дорожной</w:t>
            </w:r>
            <w:r w:rsidR="008A5486">
              <w:rPr>
                <w:bCs/>
                <w:sz w:val="24"/>
                <w:szCs w:val="24"/>
              </w:rPr>
              <w:t xml:space="preserve"> </w:t>
            </w:r>
            <w:r w:rsidRPr="00B372C4">
              <w:rPr>
                <w:bCs/>
                <w:sz w:val="24"/>
                <w:szCs w:val="24"/>
              </w:rPr>
              <w:t>сетью</w:t>
            </w:r>
            <w:r w:rsidR="008A5486">
              <w:rPr>
                <w:bCs/>
                <w:sz w:val="24"/>
                <w:szCs w:val="24"/>
              </w:rPr>
              <w:t xml:space="preserve"> </w:t>
            </w:r>
            <w:r w:rsidRPr="00B372C4">
              <w:rPr>
                <w:bCs/>
                <w:sz w:val="24"/>
                <w:szCs w:val="24"/>
              </w:rPr>
              <w:t>(красные</w:t>
            </w:r>
            <w:r w:rsidR="008A5486">
              <w:rPr>
                <w:bCs/>
                <w:sz w:val="24"/>
                <w:szCs w:val="24"/>
              </w:rPr>
              <w:t xml:space="preserve"> </w:t>
            </w:r>
            <w:r w:rsidRPr="00B372C4">
              <w:rPr>
                <w:bCs/>
                <w:sz w:val="24"/>
                <w:szCs w:val="24"/>
              </w:rPr>
              <w:t>линии</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прочих</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которые</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подлежат</w:t>
            </w:r>
            <w:r w:rsidR="008A5486">
              <w:rPr>
                <w:bCs/>
                <w:sz w:val="24"/>
                <w:szCs w:val="24"/>
              </w:rPr>
              <w:t xml:space="preserve"> </w:t>
            </w:r>
            <w:r w:rsidRPr="00B372C4">
              <w:rPr>
                <w:bCs/>
                <w:sz w:val="24"/>
                <w:szCs w:val="24"/>
              </w:rPr>
              <w:t>уменьшению</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процессе</w:t>
            </w:r>
            <w:r w:rsidR="008A5486">
              <w:rPr>
                <w:bCs/>
                <w:sz w:val="24"/>
                <w:szCs w:val="24"/>
              </w:rPr>
              <w:t xml:space="preserve"> </w:t>
            </w:r>
            <w:r w:rsidRPr="00B372C4">
              <w:rPr>
                <w:bCs/>
                <w:sz w:val="24"/>
                <w:szCs w:val="24"/>
              </w:rPr>
              <w:t>реконструкции.</w:t>
            </w:r>
          </w:p>
          <w:p w14:paraId="656B5C38" w14:textId="5C316C97" w:rsidR="00163A80" w:rsidRPr="00B372C4" w:rsidRDefault="00163A80" w:rsidP="00A35213">
            <w:pPr>
              <w:keepNext/>
              <w:ind w:left="-103" w:firstLine="5"/>
              <w:rPr>
                <w:bCs/>
                <w:sz w:val="24"/>
                <w:szCs w:val="24"/>
              </w:rPr>
            </w:pPr>
            <w:r w:rsidRPr="00B372C4">
              <w:rPr>
                <w:sz w:val="24"/>
                <w:szCs w:val="24"/>
              </w:rPr>
              <w:t>3.</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54ACD101" w14:textId="77777777" w:rsidTr="00A35213">
        <w:trPr>
          <w:trHeight w:val="841"/>
        </w:trPr>
        <w:tc>
          <w:tcPr>
            <w:tcW w:w="1691" w:type="dxa"/>
            <w:tcBorders>
              <w:top w:val="single" w:sz="4" w:space="0" w:color="auto"/>
              <w:left w:val="single" w:sz="4" w:space="0" w:color="000000"/>
              <w:bottom w:val="single" w:sz="4" w:space="0" w:color="auto"/>
              <w:right w:val="single" w:sz="4" w:space="0" w:color="000000"/>
            </w:tcBorders>
            <w:shd w:val="clear" w:color="auto" w:fill="auto"/>
          </w:tcPr>
          <w:p w14:paraId="21C93827" w14:textId="272D693F" w:rsidR="008E724E" w:rsidRPr="00B372C4" w:rsidRDefault="008E724E" w:rsidP="00A35213">
            <w:pPr>
              <w:keepNext/>
              <w:ind w:left="-103" w:right="-106" w:firstLine="5"/>
              <w:rPr>
                <w:bCs/>
                <w:sz w:val="24"/>
                <w:szCs w:val="24"/>
              </w:rPr>
            </w:pPr>
            <w:r w:rsidRPr="00B372C4">
              <w:rPr>
                <w:bCs/>
                <w:sz w:val="24"/>
                <w:szCs w:val="24"/>
              </w:rPr>
              <w:lastRenderedPageBreak/>
              <w:t>Амбулаторно-поликлиническое</w:t>
            </w:r>
            <w:r w:rsidR="008A5486">
              <w:rPr>
                <w:bCs/>
                <w:sz w:val="24"/>
                <w:szCs w:val="24"/>
              </w:rPr>
              <w:t xml:space="preserve"> </w:t>
            </w:r>
            <w:r w:rsidRPr="00B372C4">
              <w:rPr>
                <w:bCs/>
                <w:sz w:val="24"/>
                <w:szCs w:val="24"/>
              </w:rPr>
              <w:t>обслуживание</w:t>
            </w:r>
          </w:p>
        </w:tc>
        <w:tc>
          <w:tcPr>
            <w:tcW w:w="1586" w:type="dxa"/>
            <w:tcBorders>
              <w:top w:val="single" w:sz="4" w:space="0" w:color="auto"/>
              <w:left w:val="single" w:sz="4" w:space="0" w:color="000000"/>
              <w:bottom w:val="single" w:sz="4" w:space="0" w:color="auto"/>
              <w:right w:val="single" w:sz="4" w:space="0" w:color="000000"/>
            </w:tcBorders>
            <w:shd w:val="clear" w:color="auto" w:fill="auto"/>
          </w:tcPr>
          <w:p w14:paraId="3F7BF733" w14:textId="77777777" w:rsidR="008E724E" w:rsidRPr="00B372C4" w:rsidRDefault="008E724E" w:rsidP="00A35213">
            <w:pPr>
              <w:keepNext/>
              <w:ind w:left="-103" w:right="-106" w:firstLine="5"/>
              <w:jc w:val="center"/>
              <w:rPr>
                <w:bCs/>
                <w:sz w:val="24"/>
                <w:szCs w:val="24"/>
              </w:rPr>
            </w:pPr>
            <w:r w:rsidRPr="00B372C4">
              <w:rPr>
                <w:bCs/>
                <w:sz w:val="24"/>
                <w:szCs w:val="24"/>
              </w:rPr>
              <w:t>3.4.1</w:t>
            </w:r>
          </w:p>
        </w:tc>
        <w:tc>
          <w:tcPr>
            <w:tcW w:w="3068" w:type="dxa"/>
            <w:tcBorders>
              <w:top w:val="single" w:sz="4" w:space="0" w:color="auto"/>
              <w:left w:val="single" w:sz="4" w:space="0" w:color="000000"/>
              <w:bottom w:val="single" w:sz="4" w:space="0" w:color="auto"/>
              <w:right w:val="single" w:sz="4" w:space="0" w:color="000000"/>
            </w:tcBorders>
            <w:shd w:val="clear" w:color="auto" w:fill="auto"/>
          </w:tcPr>
          <w:p w14:paraId="11C740DD" w14:textId="77777777" w:rsidR="008E724E" w:rsidRPr="00B372C4" w:rsidRDefault="008E724E" w:rsidP="00A35213">
            <w:pPr>
              <w:keepNext/>
              <w:ind w:left="-103" w:right="-106" w:firstLine="5"/>
              <w:jc w:val="center"/>
              <w:rPr>
                <w:bCs/>
                <w:sz w:val="24"/>
                <w:szCs w:val="24"/>
              </w:rPr>
            </w:pPr>
            <w:r w:rsidRPr="00B372C4">
              <w:rPr>
                <w:bCs/>
                <w:sz w:val="24"/>
                <w:szCs w:val="24"/>
              </w:rPr>
              <w:t>У</w:t>
            </w:r>
          </w:p>
        </w:tc>
        <w:tc>
          <w:tcPr>
            <w:tcW w:w="3907" w:type="dxa"/>
            <w:gridSpan w:val="2"/>
            <w:tcBorders>
              <w:top w:val="single" w:sz="4" w:space="0" w:color="auto"/>
              <w:left w:val="single" w:sz="4" w:space="0" w:color="000000"/>
              <w:bottom w:val="single" w:sz="4" w:space="0" w:color="auto"/>
              <w:right w:val="single" w:sz="4" w:space="0" w:color="000000"/>
            </w:tcBorders>
            <w:shd w:val="clear" w:color="auto" w:fill="auto"/>
          </w:tcPr>
          <w:p w14:paraId="24100FE4" w14:textId="41A636AC" w:rsidR="008E724E" w:rsidRPr="00B372C4" w:rsidRDefault="008E724E" w:rsidP="00A35213">
            <w:pPr>
              <w:keepNext/>
              <w:ind w:left="-103"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оказания</w:t>
            </w:r>
            <w:r w:rsidR="008A5486">
              <w:rPr>
                <w:bCs/>
                <w:sz w:val="24"/>
                <w:szCs w:val="24"/>
              </w:rPr>
              <w:t xml:space="preserve"> </w:t>
            </w:r>
            <w:r w:rsidRPr="00B372C4">
              <w:rPr>
                <w:bCs/>
                <w:sz w:val="24"/>
                <w:szCs w:val="24"/>
              </w:rPr>
              <w:t>гражданам,</w:t>
            </w:r>
            <w:r w:rsidR="008A5486">
              <w:rPr>
                <w:bCs/>
                <w:sz w:val="24"/>
                <w:szCs w:val="24"/>
              </w:rPr>
              <w:t xml:space="preserve"> </w:t>
            </w:r>
            <w:r w:rsidRPr="00B372C4">
              <w:rPr>
                <w:bCs/>
                <w:sz w:val="24"/>
                <w:szCs w:val="24"/>
              </w:rPr>
              <w:t>амбулаторно-поликлинической</w:t>
            </w:r>
            <w:r w:rsidR="008A5486">
              <w:rPr>
                <w:bCs/>
                <w:sz w:val="24"/>
                <w:szCs w:val="24"/>
              </w:rPr>
              <w:t xml:space="preserve"> </w:t>
            </w:r>
            <w:r w:rsidRPr="00B372C4">
              <w:rPr>
                <w:bCs/>
                <w:sz w:val="24"/>
                <w:szCs w:val="24"/>
              </w:rPr>
              <w:t>медицинской</w:t>
            </w:r>
            <w:r w:rsidR="008A5486">
              <w:rPr>
                <w:bCs/>
                <w:sz w:val="24"/>
                <w:szCs w:val="24"/>
              </w:rPr>
              <w:t xml:space="preserve"> </w:t>
            </w:r>
            <w:r w:rsidRPr="00B372C4">
              <w:rPr>
                <w:bCs/>
                <w:sz w:val="24"/>
                <w:szCs w:val="24"/>
              </w:rPr>
              <w:lastRenderedPageBreak/>
              <w:t>помощи</w:t>
            </w:r>
            <w:r w:rsidR="008A5486">
              <w:rPr>
                <w:bCs/>
                <w:sz w:val="24"/>
                <w:szCs w:val="24"/>
              </w:rPr>
              <w:t xml:space="preserve"> </w:t>
            </w:r>
            <w:r w:rsidRPr="00B372C4">
              <w:rPr>
                <w:bCs/>
                <w:sz w:val="24"/>
                <w:szCs w:val="24"/>
              </w:rPr>
              <w:t>(поликлиники,</w:t>
            </w:r>
            <w:r w:rsidR="008A5486">
              <w:rPr>
                <w:bCs/>
                <w:sz w:val="24"/>
                <w:szCs w:val="24"/>
              </w:rPr>
              <w:t xml:space="preserve"> </w:t>
            </w:r>
            <w:r w:rsidRPr="00B372C4">
              <w:rPr>
                <w:bCs/>
                <w:sz w:val="24"/>
                <w:szCs w:val="24"/>
              </w:rPr>
              <w:t>фельдшерские</w:t>
            </w:r>
            <w:r w:rsidR="008A5486">
              <w:rPr>
                <w:bCs/>
                <w:sz w:val="24"/>
                <w:szCs w:val="24"/>
              </w:rPr>
              <w:t xml:space="preserve"> </w:t>
            </w:r>
            <w:r w:rsidRPr="00B372C4">
              <w:rPr>
                <w:bCs/>
                <w:sz w:val="24"/>
                <w:szCs w:val="24"/>
              </w:rPr>
              <w:t>пункты,</w:t>
            </w:r>
            <w:r w:rsidR="008A5486">
              <w:rPr>
                <w:bCs/>
                <w:sz w:val="24"/>
                <w:szCs w:val="24"/>
              </w:rPr>
              <w:t xml:space="preserve"> </w:t>
            </w:r>
            <w:r w:rsidRPr="00B372C4">
              <w:rPr>
                <w:bCs/>
                <w:sz w:val="24"/>
                <w:szCs w:val="24"/>
              </w:rPr>
              <w:t>пункты</w:t>
            </w:r>
            <w:r w:rsidR="008A5486">
              <w:rPr>
                <w:bCs/>
                <w:sz w:val="24"/>
                <w:szCs w:val="24"/>
              </w:rPr>
              <w:t xml:space="preserve"> </w:t>
            </w:r>
            <w:r w:rsidRPr="00B372C4">
              <w:rPr>
                <w:bCs/>
                <w:sz w:val="24"/>
                <w:szCs w:val="24"/>
              </w:rPr>
              <w:t>здравоохранения,</w:t>
            </w:r>
            <w:r w:rsidR="008A5486">
              <w:rPr>
                <w:bCs/>
                <w:sz w:val="24"/>
                <w:szCs w:val="24"/>
              </w:rPr>
              <w:t xml:space="preserve"> </w:t>
            </w:r>
            <w:r w:rsidRPr="00B372C4">
              <w:rPr>
                <w:bCs/>
                <w:sz w:val="24"/>
                <w:szCs w:val="24"/>
              </w:rPr>
              <w:t>центры</w:t>
            </w:r>
            <w:r w:rsidR="008A5486">
              <w:rPr>
                <w:bCs/>
                <w:sz w:val="24"/>
                <w:szCs w:val="24"/>
              </w:rPr>
              <w:t xml:space="preserve"> </w:t>
            </w:r>
            <w:r w:rsidRPr="00B372C4">
              <w:rPr>
                <w:bCs/>
                <w:sz w:val="24"/>
                <w:szCs w:val="24"/>
              </w:rPr>
              <w:t>матери</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ребенка,</w:t>
            </w:r>
            <w:r w:rsidR="008A5486">
              <w:rPr>
                <w:bCs/>
                <w:sz w:val="24"/>
                <w:szCs w:val="24"/>
              </w:rPr>
              <w:t xml:space="preserve"> </w:t>
            </w:r>
            <w:r w:rsidRPr="00B372C4">
              <w:rPr>
                <w:bCs/>
                <w:sz w:val="24"/>
                <w:szCs w:val="24"/>
              </w:rPr>
              <w:t>диагностические</w:t>
            </w:r>
            <w:r w:rsidR="008A5486">
              <w:rPr>
                <w:bCs/>
                <w:sz w:val="24"/>
                <w:szCs w:val="24"/>
              </w:rPr>
              <w:t xml:space="preserve"> </w:t>
            </w:r>
            <w:r w:rsidRPr="00B372C4">
              <w:rPr>
                <w:bCs/>
                <w:sz w:val="24"/>
                <w:szCs w:val="24"/>
              </w:rPr>
              <w:t>центры,</w:t>
            </w:r>
            <w:r w:rsidR="008A5486">
              <w:rPr>
                <w:bCs/>
                <w:sz w:val="24"/>
                <w:szCs w:val="24"/>
              </w:rPr>
              <w:t xml:space="preserve"> </w:t>
            </w:r>
            <w:r w:rsidRPr="00B372C4">
              <w:rPr>
                <w:bCs/>
                <w:sz w:val="24"/>
                <w:szCs w:val="24"/>
              </w:rPr>
              <w:t>молочные</w:t>
            </w:r>
            <w:r w:rsidR="008A5486">
              <w:rPr>
                <w:bCs/>
                <w:sz w:val="24"/>
                <w:szCs w:val="24"/>
              </w:rPr>
              <w:t xml:space="preserve"> </w:t>
            </w:r>
            <w:r w:rsidRPr="00B372C4">
              <w:rPr>
                <w:bCs/>
                <w:sz w:val="24"/>
                <w:szCs w:val="24"/>
              </w:rPr>
              <w:t>кухни,</w:t>
            </w:r>
            <w:r w:rsidR="008A5486">
              <w:rPr>
                <w:bCs/>
                <w:sz w:val="24"/>
                <w:szCs w:val="24"/>
              </w:rPr>
              <w:t xml:space="preserve"> </w:t>
            </w:r>
            <w:r w:rsidRPr="00B372C4">
              <w:rPr>
                <w:bCs/>
                <w:sz w:val="24"/>
                <w:szCs w:val="24"/>
              </w:rPr>
              <w:t>станции</w:t>
            </w:r>
            <w:r w:rsidR="008A5486">
              <w:rPr>
                <w:bCs/>
                <w:sz w:val="24"/>
                <w:szCs w:val="24"/>
              </w:rPr>
              <w:t xml:space="preserve"> </w:t>
            </w:r>
            <w:r w:rsidRPr="00B372C4">
              <w:rPr>
                <w:bCs/>
                <w:sz w:val="24"/>
                <w:szCs w:val="24"/>
              </w:rPr>
              <w:t>донорства</w:t>
            </w:r>
            <w:r w:rsidR="008A5486">
              <w:rPr>
                <w:bCs/>
                <w:sz w:val="24"/>
                <w:szCs w:val="24"/>
              </w:rPr>
              <w:t xml:space="preserve"> </w:t>
            </w:r>
            <w:r w:rsidRPr="00B372C4">
              <w:rPr>
                <w:bCs/>
                <w:sz w:val="24"/>
                <w:szCs w:val="24"/>
              </w:rPr>
              <w:t>крови,</w:t>
            </w:r>
            <w:r w:rsidR="008A5486">
              <w:rPr>
                <w:bCs/>
                <w:sz w:val="24"/>
                <w:szCs w:val="24"/>
              </w:rPr>
              <w:t xml:space="preserve"> </w:t>
            </w:r>
            <w:r w:rsidRPr="00B372C4">
              <w:rPr>
                <w:bCs/>
                <w:sz w:val="24"/>
                <w:szCs w:val="24"/>
              </w:rPr>
              <w:t>клинические</w:t>
            </w:r>
            <w:r w:rsidR="008A5486">
              <w:rPr>
                <w:bCs/>
                <w:sz w:val="24"/>
                <w:szCs w:val="24"/>
              </w:rPr>
              <w:t xml:space="preserve"> </w:t>
            </w:r>
            <w:r w:rsidRPr="00B372C4">
              <w:rPr>
                <w:bCs/>
                <w:sz w:val="24"/>
                <w:szCs w:val="24"/>
              </w:rPr>
              <w:t>лаборатории)</w:t>
            </w:r>
          </w:p>
        </w:tc>
        <w:tc>
          <w:tcPr>
            <w:tcW w:w="4353" w:type="dxa"/>
            <w:gridSpan w:val="2"/>
            <w:tcBorders>
              <w:top w:val="single" w:sz="4" w:space="0" w:color="auto"/>
              <w:left w:val="single" w:sz="4" w:space="0" w:color="000000"/>
              <w:bottom w:val="single" w:sz="4" w:space="0" w:color="auto"/>
              <w:right w:val="single" w:sz="4" w:space="0" w:color="000000"/>
            </w:tcBorders>
          </w:tcPr>
          <w:p w14:paraId="173E5ABF" w14:textId="67CDA724" w:rsidR="00AD73B4" w:rsidRPr="00B372C4" w:rsidRDefault="00AD73B4" w:rsidP="00A35213">
            <w:pPr>
              <w:keepNext/>
              <w:ind w:right="33" w:firstLine="5"/>
              <w:rPr>
                <w:bCs/>
                <w:sz w:val="24"/>
                <w:szCs w:val="24"/>
              </w:rPr>
            </w:pPr>
            <w:r w:rsidRPr="00B372C4">
              <w:rPr>
                <w:bCs/>
                <w:sz w:val="24"/>
                <w:szCs w:val="24"/>
              </w:rPr>
              <w:lastRenderedPageBreak/>
              <w:t>1.</w:t>
            </w:r>
            <w:r w:rsidR="008A5486">
              <w:rPr>
                <w:bCs/>
                <w:sz w:val="24"/>
                <w:szCs w:val="24"/>
              </w:rPr>
              <w:t xml:space="preserve"> </w:t>
            </w:r>
            <w:r w:rsidRPr="00B372C4">
              <w:rPr>
                <w:bCs/>
                <w:sz w:val="24"/>
                <w:szCs w:val="24"/>
              </w:rPr>
              <w:t>Предельные</w:t>
            </w:r>
            <w:r w:rsidR="008A5486">
              <w:rPr>
                <w:bCs/>
                <w:sz w:val="24"/>
                <w:szCs w:val="24"/>
              </w:rPr>
              <w:t xml:space="preserve"> </w:t>
            </w:r>
            <w:r w:rsidRPr="00B372C4">
              <w:rPr>
                <w:bCs/>
                <w:sz w:val="24"/>
                <w:szCs w:val="24"/>
              </w:rPr>
              <w:t>минимальные</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максимальные</w:t>
            </w:r>
            <w:r w:rsidR="008A5486">
              <w:rPr>
                <w:bCs/>
                <w:sz w:val="24"/>
                <w:szCs w:val="24"/>
              </w:rPr>
              <w:t xml:space="preserve"> </w:t>
            </w:r>
            <w:r w:rsidRPr="00B372C4">
              <w:rPr>
                <w:bCs/>
                <w:sz w:val="24"/>
                <w:szCs w:val="24"/>
              </w:rPr>
              <w:t>размеры</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устанавливаются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соответствии</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СП</w:t>
            </w:r>
            <w:r w:rsidR="008A5486">
              <w:rPr>
                <w:bCs/>
                <w:sz w:val="24"/>
                <w:szCs w:val="24"/>
              </w:rPr>
              <w:t xml:space="preserve"> </w:t>
            </w:r>
            <w:r w:rsidRPr="00B372C4">
              <w:rPr>
                <w:bCs/>
                <w:sz w:val="24"/>
                <w:szCs w:val="24"/>
              </w:rPr>
              <w:t>158.13330.2014.</w:t>
            </w:r>
            <w:r w:rsidR="008A5486">
              <w:rPr>
                <w:bCs/>
                <w:sz w:val="24"/>
                <w:szCs w:val="24"/>
              </w:rPr>
              <w:t xml:space="preserve"> </w:t>
            </w:r>
            <w:r w:rsidR="00840359">
              <w:rPr>
                <w:bCs/>
                <w:sz w:val="24"/>
                <w:szCs w:val="24"/>
              </w:rPr>
              <w:lastRenderedPageBreak/>
              <w:t>«</w:t>
            </w:r>
            <w:r w:rsidRPr="00B372C4">
              <w:rPr>
                <w:bCs/>
                <w:sz w:val="24"/>
                <w:szCs w:val="24"/>
              </w:rPr>
              <w:t>Свод</w:t>
            </w:r>
            <w:r w:rsidR="008A5486">
              <w:rPr>
                <w:bCs/>
                <w:sz w:val="24"/>
                <w:szCs w:val="24"/>
              </w:rPr>
              <w:t xml:space="preserve"> </w:t>
            </w:r>
            <w:r w:rsidRPr="00B372C4">
              <w:rPr>
                <w:bCs/>
                <w:sz w:val="24"/>
                <w:szCs w:val="24"/>
              </w:rPr>
              <w:t>правил.</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помещения</w:t>
            </w:r>
            <w:r w:rsidR="008A5486">
              <w:rPr>
                <w:bCs/>
                <w:sz w:val="24"/>
                <w:szCs w:val="24"/>
              </w:rPr>
              <w:t xml:space="preserve"> </w:t>
            </w:r>
            <w:r w:rsidRPr="00B372C4">
              <w:rPr>
                <w:bCs/>
                <w:sz w:val="24"/>
                <w:szCs w:val="24"/>
              </w:rPr>
              <w:t>медицинских</w:t>
            </w:r>
            <w:r w:rsidR="008A5486">
              <w:rPr>
                <w:bCs/>
                <w:sz w:val="24"/>
                <w:szCs w:val="24"/>
              </w:rPr>
              <w:t xml:space="preserve"> </w:t>
            </w:r>
            <w:r w:rsidRPr="00B372C4">
              <w:rPr>
                <w:bCs/>
                <w:sz w:val="24"/>
                <w:szCs w:val="24"/>
              </w:rPr>
              <w:t>организаций.</w:t>
            </w:r>
            <w:r w:rsidR="008A5486">
              <w:rPr>
                <w:bCs/>
                <w:sz w:val="24"/>
                <w:szCs w:val="24"/>
              </w:rPr>
              <w:t xml:space="preserve"> </w:t>
            </w:r>
            <w:r w:rsidRPr="00B372C4">
              <w:rPr>
                <w:bCs/>
                <w:sz w:val="24"/>
                <w:szCs w:val="24"/>
              </w:rPr>
              <w:t>Правила</w:t>
            </w:r>
            <w:r w:rsidR="008A5486">
              <w:rPr>
                <w:bCs/>
                <w:sz w:val="24"/>
                <w:szCs w:val="24"/>
              </w:rPr>
              <w:t xml:space="preserve"> </w:t>
            </w:r>
            <w:r w:rsidRPr="00B372C4">
              <w:rPr>
                <w:bCs/>
                <w:sz w:val="24"/>
                <w:szCs w:val="24"/>
              </w:rPr>
              <w:t>проектирования</w:t>
            </w:r>
            <w:r w:rsidR="00840359">
              <w:rPr>
                <w:bCs/>
                <w:sz w:val="24"/>
                <w:szCs w:val="24"/>
              </w:rPr>
              <w:t>»</w:t>
            </w:r>
            <w:r w:rsidRPr="00B372C4">
              <w:rPr>
                <w:bCs/>
                <w:sz w:val="24"/>
                <w:szCs w:val="24"/>
              </w:rPr>
              <w:t>.</w:t>
            </w:r>
          </w:p>
          <w:p w14:paraId="4E2C1EB6" w14:textId="0FCB40E2" w:rsidR="00AD73B4" w:rsidRPr="00B372C4" w:rsidRDefault="00420B2F" w:rsidP="00A35213">
            <w:pPr>
              <w:keepNext/>
              <w:ind w:right="33" w:firstLine="5"/>
              <w:rPr>
                <w:bCs/>
                <w:sz w:val="24"/>
                <w:szCs w:val="24"/>
              </w:rPr>
            </w:pPr>
            <w:r w:rsidRPr="00B372C4">
              <w:rPr>
                <w:bCs/>
                <w:sz w:val="24"/>
                <w:szCs w:val="24"/>
              </w:rPr>
              <w:t>2.</w:t>
            </w:r>
            <w:r w:rsidR="008A5486">
              <w:rPr>
                <w:bCs/>
                <w:sz w:val="24"/>
                <w:szCs w:val="24"/>
              </w:rPr>
              <w:t xml:space="preserve"> </w:t>
            </w:r>
            <w:r w:rsidR="00AD73B4" w:rsidRPr="00B372C4">
              <w:rPr>
                <w:bCs/>
                <w:sz w:val="24"/>
                <w:szCs w:val="24"/>
              </w:rPr>
              <w:t>Максимальная</w:t>
            </w:r>
            <w:r w:rsidR="008A5486">
              <w:rPr>
                <w:bCs/>
                <w:sz w:val="24"/>
                <w:szCs w:val="24"/>
              </w:rPr>
              <w:t xml:space="preserve"> </w:t>
            </w:r>
            <w:r w:rsidR="00AD73B4" w:rsidRPr="00B372C4">
              <w:rPr>
                <w:bCs/>
                <w:sz w:val="24"/>
                <w:szCs w:val="24"/>
              </w:rPr>
              <w:t>этажность</w:t>
            </w:r>
            <w:r w:rsidR="008A5486">
              <w:rPr>
                <w:bCs/>
                <w:sz w:val="24"/>
                <w:szCs w:val="24"/>
              </w:rPr>
              <w:t xml:space="preserve"> </w:t>
            </w:r>
            <w:r w:rsidR="00AD73B4" w:rsidRPr="00B372C4">
              <w:rPr>
                <w:bCs/>
                <w:sz w:val="24"/>
                <w:szCs w:val="24"/>
              </w:rPr>
              <w:t>здания</w:t>
            </w:r>
            <w:r w:rsidR="008A5486">
              <w:rPr>
                <w:bCs/>
                <w:sz w:val="24"/>
                <w:szCs w:val="24"/>
              </w:rPr>
              <w:t xml:space="preserve"> </w:t>
            </w:r>
            <w:r w:rsidR="00AD73B4" w:rsidRPr="00B372C4">
              <w:rPr>
                <w:bCs/>
                <w:sz w:val="24"/>
                <w:szCs w:val="24"/>
              </w:rPr>
              <w:sym w:font="Symbol" w:char="F02D"/>
            </w:r>
            <w:r w:rsidR="008A5486">
              <w:rPr>
                <w:bCs/>
                <w:sz w:val="24"/>
                <w:szCs w:val="24"/>
              </w:rPr>
              <w:t xml:space="preserve"> </w:t>
            </w:r>
            <w:r w:rsidR="00AD73B4" w:rsidRPr="00B372C4">
              <w:rPr>
                <w:bCs/>
                <w:sz w:val="24"/>
                <w:szCs w:val="24"/>
              </w:rPr>
              <w:t>4;</w:t>
            </w:r>
          </w:p>
          <w:p w14:paraId="0DA31758" w14:textId="46D4230A" w:rsidR="00AD73B4" w:rsidRPr="00B372C4" w:rsidRDefault="00AD73B4" w:rsidP="00A35213">
            <w:pPr>
              <w:keepNext/>
              <w:ind w:right="33"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24</w:t>
            </w:r>
            <w:r w:rsidR="008A5486">
              <w:rPr>
                <w:bCs/>
                <w:sz w:val="24"/>
                <w:szCs w:val="24"/>
              </w:rPr>
              <w:t xml:space="preserve"> </w:t>
            </w:r>
            <w:r w:rsidRPr="00B372C4">
              <w:rPr>
                <w:bCs/>
                <w:sz w:val="24"/>
                <w:szCs w:val="24"/>
              </w:rPr>
              <w:t>м;</w:t>
            </w:r>
          </w:p>
          <w:p w14:paraId="44C33BAC" w14:textId="2889D5A0" w:rsidR="00AD73B4" w:rsidRPr="00B372C4" w:rsidRDefault="00AD73B4" w:rsidP="00A35213">
            <w:pPr>
              <w:keepNext/>
              <w:ind w:right="33"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10D511E0" w14:textId="51D37D1B" w:rsidR="00AD73B4" w:rsidRPr="00B372C4" w:rsidRDefault="00AD73B4" w:rsidP="00A35213">
            <w:pPr>
              <w:keepNext/>
              <w:ind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591B706D" w14:textId="2B14E961" w:rsidR="00AD73B4" w:rsidRPr="00B372C4" w:rsidRDefault="00AD73B4" w:rsidP="00A35213">
            <w:pPr>
              <w:keepNext/>
              <w:ind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соседнего</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должны</w:t>
            </w:r>
            <w:r w:rsidR="008A5486">
              <w:rPr>
                <w:bCs/>
                <w:sz w:val="24"/>
                <w:szCs w:val="24"/>
              </w:rPr>
              <w:t xml:space="preserve"> </w:t>
            </w:r>
            <w:r w:rsidRPr="00B372C4">
              <w:rPr>
                <w:bCs/>
                <w:sz w:val="24"/>
                <w:szCs w:val="24"/>
              </w:rPr>
              <w:t>быть</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менее</w:t>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r w:rsidR="008A5486">
              <w:rPr>
                <w:bCs/>
                <w:sz w:val="24"/>
                <w:szCs w:val="24"/>
              </w:rPr>
              <w:t xml:space="preserve"> </w:t>
            </w:r>
          </w:p>
          <w:p w14:paraId="0CB4EC54" w14:textId="581501E5" w:rsidR="00AD73B4" w:rsidRPr="00B372C4" w:rsidRDefault="00AD73B4" w:rsidP="00A35213">
            <w:pPr>
              <w:keepNext/>
              <w:ind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w:t>
            </w:r>
            <w:r w:rsidR="0075478A" w:rsidRPr="00B372C4">
              <w:rPr>
                <w:bCs/>
                <w:sz w:val="24"/>
                <w:szCs w:val="24"/>
              </w:rPr>
              <w:t>ц,</w:t>
            </w:r>
            <w:r w:rsidR="008A5486">
              <w:rPr>
                <w:bCs/>
                <w:sz w:val="24"/>
                <w:szCs w:val="24"/>
              </w:rPr>
              <w:t xml:space="preserve"> </w:t>
            </w:r>
            <w:r w:rsidR="0075478A" w:rsidRPr="00B372C4">
              <w:rPr>
                <w:bCs/>
                <w:sz w:val="24"/>
                <w:szCs w:val="24"/>
              </w:rPr>
              <w:t>проездов,</w:t>
            </w:r>
            <w:r w:rsidR="008A5486">
              <w:rPr>
                <w:bCs/>
                <w:sz w:val="24"/>
                <w:szCs w:val="24"/>
              </w:rPr>
              <w:t xml:space="preserve"> </w:t>
            </w:r>
            <w:r w:rsidRPr="00B372C4">
              <w:rPr>
                <w:bCs/>
                <w:sz w:val="24"/>
                <w:szCs w:val="24"/>
              </w:rPr>
              <w:t>переулков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p>
          <w:p w14:paraId="13DB071E" w14:textId="0AE437D9" w:rsidR="00FB42F4" w:rsidRPr="00B372C4" w:rsidRDefault="005F54EC" w:rsidP="00A35213">
            <w:pPr>
              <w:keepNext/>
              <w:ind w:right="33" w:firstLine="5"/>
              <w:rPr>
                <w:bCs/>
                <w:sz w:val="24"/>
                <w:szCs w:val="24"/>
              </w:rPr>
            </w:pPr>
            <w:r w:rsidRPr="00B372C4">
              <w:rPr>
                <w:sz w:val="24"/>
                <w:szCs w:val="24"/>
              </w:rPr>
              <w:t>3</w:t>
            </w:r>
            <w:r w:rsidR="00163A80" w:rsidRPr="00B372C4">
              <w:rPr>
                <w:sz w:val="24"/>
                <w:szCs w:val="24"/>
              </w:rPr>
              <w:t>.</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02190589" w14:textId="77777777" w:rsidTr="00A35213">
        <w:trPr>
          <w:trHeight w:val="841"/>
        </w:trPr>
        <w:tc>
          <w:tcPr>
            <w:tcW w:w="1691" w:type="dxa"/>
            <w:tcBorders>
              <w:top w:val="single" w:sz="4" w:space="0" w:color="auto"/>
              <w:left w:val="single" w:sz="4" w:space="0" w:color="000000"/>
              <w:bottom w:val="single" w:sz="4" w:space="0" w:color="auto"/>
              <w:right w:val="single" w:sz="4" w:space="0" w:color="000000"/>
            </w:tcBorders>
            <w:shd w:val="clear" w:color="auto" w:fill="auto"/>
          </w:tcPr>
          <w:p w14:paraId="04DAFBAB" w14:textId="265FA129" w:rsidR="00173FC6" w:rsidRPr="00B372C4" w:rsidRDefault="004F0490" w:rsidP="00A35213">
            <w:pPr>
              <w:keepNext/>
              <w:ind w:left="-103" w:right="-106" w:firstLine="5"/>
              <w:rPr>
                <w:bCs/>
                <w:sz w:val="24"/>
                <w:szCs w:val="24"/>
              </w:rPr>
            </w:pPr>
            <w:r w:rsidRPr="00B372C4">
              <w:rPr>
                <w:bCs/>
                <w:sz w:val="24"/>
                <w:szCs w:val="24"/>
              </w:rPr>
              <w:lastRenderedPageBreak/>
              <w:t>Дошкольное,</w:t>
            </w:r>
            <w:r w:rsidR="008A5486">
              <w:rPr>
                <w:bCs/>
                <w:sz w:val="24"/>
                <w:szCs w:val="24"/>
              </w:rPr>
              <w:t xml:space="preserve"> </w:t>
            </w:r>
            <w:r w:rsidRPr="00B372C4">
              <w:rPr>
                <w:bCs/>
                <w:sz w:val="24"/>
                <w:szCs w:val="24"/>
              </w:rPr>
              <w:t>начальное</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среднее</w:t>
            </w:r>
            <w:r w:rsidR="008A5486">
              <w:rPr>
                <w:bCs/>
                <w:sz w:val="24"/>
                <w:szCs w:val="24"/>
              </w:rPr>
              <w:t xml:space="preserve"> </w:t>
            </w:r>
            <w:r w:rsidRPr="00B372C4">
              <w:rPr>
                <w:bCs/>
                <w:sz w:val="24"/>
                <w:szCs w:val="24"/>
              </w:rPr>
              <w:t>общее</w:t>
            </w:r>
            <w:r w:rsidR="008A5486">
              <w:rPr>
                <w:bCs/>
                <w:sz w:val="24"/>
                <w:szCs w:val="24"/>
              </w:rPr>
              <w:t xml:space="preserve"> </w:t>
            </w:r>
            <w:r w:rsidRPr="00B372C4">
              <w:rPr>
                <w:bCs/>
                <w:sz w:val="24"/>
                <w:szCs w:val="24"/>
              </w:rPr>
              <w:t>образование</w:t>
            </w:r>
          </w:p>
        </w:tc>
        <w:tc>
          <w:tcPr>
            <w:tcW w:w="1586" w:type="dxa"/>
            <w:tcBorders>
              <w:top w:val="single" w:sz="4" w:space="0" w:color="auto"/>
              <w:left w:val="single" w:sz="4" w:space="0" w:color="000000"/>
              <w:bottom w:val="single" w:sz="4" w:space="0" w:color="auto"/>
              <w:right w:val="single" w:sz="4" w:space="0" w:color="000000"/>
            </w:tcBorders>
            <w:shd w:val="clear" w:color="auto" w:fill="auto"/>
          </w:tcPr>
          <w:p w14:paraId="5FF57C9A" w14:textId="77777777" w:rsidR="00173FC6" w:rsidRPr="00B372C4" w:rsidRDefault="004F0490" w:rsidP="00A35213">
            <w:pPr>
              <w:keepNext/>
              <w:ind w:left="-103" w:right="-106" w:firstLine="5"/>
              <w:jc w:val="center"/>
              <w:rPr>
                <w:bCs/>
                <w:sz w:val="24"/>
                <w:szCs w:val="24"/>
              </w:rPr>
            </w:pPr>
            <w:r w:rsidRPr="00B372C4">
              <w:rPr>
                <w:bCs/>
                <w:sz w:val="24"/>
                <w:szCs w:val="24"/>
              </w:rPr>
              <w:t>3.5.1</w:t>
            </w:r>
          </w:p>
        </w:tc>
        <w:tc>
          <w:tcPr>
            <w:tcW w:w="3068" w:type="dxa"/>
            <w:tcBorders>
              <w:top w:val="single" w:sz="4" w:space="0" w:color="auto"/>
              <w:left w:val="single" w:sz="4" w:space="0" w:color="000000"/>
              <w:bottom w:val="single" w:sz="4" w:space="0" w:color="auto"/>
              <w:right w:val="single" w:sz="4" w:space="0" w:color="000000"/>
            </w:tcBorders>
            <w:shd w:val="clear" w:color="auto" w:fill="auto"/>
          </w:tcPr>
          <w:p w14:paraId="67BA0399" w14:textId="77777777" w:rsidR="00173FC6" w:rsidRPr="00B372C4" w:rsidRDefault="004F0490" w:rsidP="00A35213">
            <w:pPr>
              <w:keepNext/>
              <w:ind w:left="-103" w:right="-106" w:firstLine="5"/>
              <w:jc w:val="center"/>
              <w:rPr>
                <w:bCs/>
                <w:sz w:val="24"/>
                <w:szCs w:val="24"/>
              </w:rPr>
            </w:pPr>
            <w:r w:rsidRPr="00B372C4">
              <w:rPr>
                <w:bCs/>
                <w:sz w:val="24"/>
                <w:szCs w:val="24"/>
              </w:rPr>
              <w:t>У</w:t>
            </w:r>
          </w:p>
        </w:tc>
        <w:tc>
          <w:tcPr>
            <w:tcW w:w="3907" w:type="dxa"/>
            <w:gridSpan w:val="2"/>
            <w:tcBorders>
              <w:top w:val="single" w:sz="4" w:space="0" w:color="auto"/>
              <w:left w:val="single" w:sz="4" w:space="0" w:color="000000"/>
              <w:bottom w:val="single" w:sz="4" w:space="0" w:color="auto"/>
              <w:right w:val="single" w:sz="4" w:space="0" w:color="000000"/>
            </w:tcBorders>
            <w:shd w:val="clear" w:color="auto" w:fill="auto"/>
          </w:tcPr>
          <w:p w14:paraId="6628F4BF" w14:textId="55128FF8" w:rsidR="00173FC6" w:rsidRPr="00B372C4" w:rsidRDefault="00145460" w:rsidP="00A35213">
            <w:pPr>
              <w:keepNext/>
              <w:ind w:left="-103" w:right="-12"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просвещения,</w:t>
            </w:r>
            <w:r w:rsidR="008A5486">
              <w:rPr>
                <w:bCs/>
                <w:sz w:val="24"/>
                <w:szCs w:val="24"/>
              </w:rPr>
              <w:t xml:space="preserve"> </w:t>
            </w:r>
            <w:r w:rsidRPr="00B372C4">
              <w:rPr>
                <w:bCs/>
                <w:sz w:val="24"/>
                <w:szCs w:val="24"/>
              </w:rPr>
              <w:t>дошкольного,</w:t>
            </w:r>
            <w:r w:rsidR="008A5486">
              <w:rPr>
                <w:bCs/>
                <w:sz w:val="24"/>
                <w:szCs w:val="24"/>
              </w:rPr>
              <w:t xml:space="preserve"> </w:t>
            </w:r>
            <w:r w:rsidRPr="00B372C4">
              <w:rPr>
                <w:bCs/>
                <w:sz w:val="24"/>
                <w:szCs w:val="24"/>
              </w:rPr>
              <w:t>начального</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среднего</w:t>
            </w:r>
            <w:r w:rsidR="008A5486">
              <w:rPr>
                <w:bCs/>
                <w:sz w:val="24"/>
                <w:szCs w:val="24"/>
              </w:rPr>
              <w:t xml:space="preserve"> </w:t>
            </w:r>
            <w:r w:rsidRPr="00B372C4">
              <w:rPr>
                <w:bCs/>
                <w:sz w:val="24"/>
                <w:szCs w:val="24"/>
              </w:rPr>
              <w:t>общего</w:t>
            </w:r>
            <w:r w:rsidR="008A5486">
              <w:rPr>
                <w:bCs/>
                <w:sz w:val="24"/>
                <w:szCs w:val="24"/>
              </w:rPr>
              <w:t xml:space="preserve"> </w:t>
            </w:r>
            <w:r w:rsidRPr="00B372C4">
              <w:rPr>
                <w:bCs/>
                <w:sz w:val="24"/>
                <w:szCs w:val="24"/>
              </w:rPr>
              <w:t>образования</w:t>
            </w:r>
            <w:r w:rsidR="008A5486">
              <w:rPr>
                <w:bCs/>
                <w:sz w:val="24"/>
                <w:szCs w:val="24"/>
              </w:rPr>
              <w:t xml:space="preserve"> </w:t>
            </w:r>
            <w:r w:rsidRPr="00B372C4">
              <w:rPr>
                <w:bCs/>
                <w:sz w:val="24"/>
                <w:szCs w:val="24"/>
              </w:rPr>
              <w:t>(детские</w:t>
            </w:r>
            <w:r w:rsidR="008A5486">
              <w:rPr>
                <w:bCs/>
                <w:sz w:val="24"/>
                <w:szCs w:val="24"/>
              </w:rPr>
              <w:t xml:space="preserve"> </w:t>
            </w:r>
            <w:r w:rsidRPr="00B372C4">
              <w:rPr>
                <w:bCs/>
                <w:sz w:val="24"/>
                <w:szCs w:val="24"/>
              </w:rPr>
              <w:t>ясли,</w:t>
            </w:r>
            <w:r w:rsidR="008A5486">
              <w:rPr>
                <w:bCs/>
                <w:sz w:val="24"/>
                <w:szCs w:val="24"/>
              </w:rPr>
              <w:t xml:space="preserve"> </w:t>
            </w:r>
            <w:r w:rsidRPr="00B372C4">
              <w:rPr>
                <w:bCs/>
                <w:sz w:val="24"/>
                <w:szCs w:val="24"/>
              </w:rPr>
              <w:t>детские</w:t>
            </w:r>
            <w:r w:rsidR="008A5486">
              <w:rPr>
                <w:bCs/>
                <w:sz w:val="24"/>
                <w:szCs w:val="24"/>
              </w:rPr>
              <w:t xml:space="preserve"> </w:t>
            </w:r>
            <w:r w:rsidRPr="00B372C4">
              <w:rPr>
                <w:bCs/>
                <w:sz w:val="24"/>
                <w:szCs w:val="24"/>
              </w:rPr>
              <w:t>сады,</w:t>
            </w:r>
            <w:r w:rsidR="008A5486">
              <w:rPr>
                <w:bCs/>
                <w:sz w:val="24"/>
                <w:szCs w:val="24"/>
              </w:rPr>
              <w:t xml:space="preserve"> </w:t>
            </w:r>
            <w:r w:rsidRPr="00B372C4">
              <w:rPr>
                <w:bCs/>
                <w:sz w:val="24"/>
                <w:szCs w:val="24"/>
              </w:rPr>
              <w:t>школы,</w:t>
            </w:r>
            <w:r w:rsidR="008A5486">
              <w:rPr>
                <w:bCs/>
                <w:sz w:val="24"/>
                <w:szCs w:val="24"/>
              </w:rPr>
              <w:t xml:space="preserve"> </w:t>
            </w:r>
            <w:r w:rsidRPr="00B372C4">
              <w:rPr>
                <w:bCs/>
                <w:sz w:val="24"/>
                <w:szCs w:val="24"/>
              </w:rPr>
              <w:t>лицеи,</w:t>
            </w:r>
            <w:r w:rsidR="008A5486">
              <w:rPr>
                <w:bCs/>
                <w:sz w:val="24"/>
                <w:szCs w:val="24"/>
              </w:rPr>
              <w:t xml:space="preserve"> </w:t>
            </w:r>
            <w:r w:rsidRPr="00B372C4">
              <w:rPr>
                <w:bCs/>
                <w:sz w:val="24"/>
                <w:szCs w:val="24"/>
              </w:rPr>
              <w:t>гимназии,</w:t>
            </w:r>
            <w:r w:rsidR="008A5486">
              <w:rPr>
                <w:bCs/>
                <w:sz w:val="24"/>
                <w:szCs w:val="24"/>
              </w:rPr>
              <w:t xml:space="preserve"> </w:t>
            </w:r>
            <w:r w:rsidRPr="00B372C4">
              <w:rPr>
                <w:bCs/>
                <w:sz w:val="24"/>
                <w:szCs w:val="24"/>
              </w:rPr>
              <w:t>художественные,</w:t>
            </w:r>
            <w:r w:rsidR="008A5486">
              <w:rPr>
                <w:bCs/>
                <w:sz w:val="24"/>
                <w:szCs w:val="24"/>
              </w:rPr>
              <w:t xml:space="preserve"> </w:t>
            </w:r>
            <w:r w:rsidRPr="00B372C4">
              <w:rPr>
                <w:bCs/>
                <w:sz w:val="24"/>
                <w:szCs w:val="24"/>
              </w:rPr>
              <w:t>музыкальные</w:t>
            </w:r>
            <w:r w:rsidR="008A5486">
              <w:rPr>
                <w:bCs/>
                <w:sz w:val="24"/>
                <w:szCs w:val="24"/>
              </w:rPr>
              <w:t xml:space="preserve"> </w:t>
            </w:r>
            <w:r w:rsidRPr="00B372C4">
              <w:rPr>
                <w:bCs/>
                <w:sz w:val="24"/>
                <w:szCs w:val="24"/>
              </w:rPr>
              <w:t>школы,</w:t>
            </w:r>
            <w:r w:rsidR="008A5486">
              <w:rPr>
                <w:bCs/>
                <w:sz w:val="24"/>
                <w:szCs w:val="24"/>
              </w:rPr>
              <w:t xml:space="preserve"> </w:t>
            </w:r>
            <w:r w:rsidRPr="00B372C4">
              <w:rPr>
                <w:bCs/>
                <w:sz w:val="24"/>
                <w:szCs w:val="24"/>
              </w:rPr>
              <w:t>образовательные</w:t>
            </w:r>
            <w:r w:rsidR="008A5486">
              <w:rPr>
                <w:bCs/>
                <w:sz w:val="24"/>
                <w:szCs w:val="24"/>
              </w:rPr>
              <w:t xml:space="preserve"> </w:t>
            </w:r>
            <w:r w:rsidRPr="00B372C4">
              <w:rPr>
                <w:bCs/>
                <w:sz w:val="24"/>
                <w:szCs w:val="24"/>
              </w:rPr>
              <w:t>кружки</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иные</w:t>
            </w:r>
            <w:r w:rsidR="008A5486">
              <w:rPr>
                <w:bCs/>
                <w:sz w:val="24"/>
                <w:szCs w:val="24"/>
              </w:rPr>
              <w:t xml:space="preserve"> </w:t>
            </w:r>
            <w:r w:rsidRPr="00B372C4">
              <w:rPr>
                <w:bCs/>
                <w:sz w:val="24"/>
                <w:szCs w:val="24"/>
              </w:rPr>
              <w:t>организации,</w:t>
            </w:r>
            <w:r w:rsidR="008A5486">
              <w:rPr>
                <w:bCs/>
                <w:sz w:val="24"/>
                <w:szCs w:val="24"/>
              </w:rPr>
              <w:t xml:space="preserve"> </w:t>
            </w:r>
            <w:r w:rsidRPr="00B372C4">
              <w:rPr>
                <w:bCs/>
                <w:sz w:val="24"/>
                <w:szCs w:val="24"/>
              </w:rPr>
              <w:t>осуществляющие</w:t>
            </w:r>
            <w:r w:rsidR="008A5486">
              <w:rPr>
                <w:bCs/>
                <w:sz w:val="24"/>
                <w:szCs w:val="24"/>
              </w:rPr>
              <w:t xml:space="preserve"> </w:t>
            </w:r>
            <w:r w:rsidRPr="00B372C4">
              <w:rPr>
                <w:bCs/>
                <w:sz w:val="24"/>
                <w:szCs w:val="24"/>
              </w:rPr>
              <w:lastRenderedPageBreak/>
              <w:t>деятельность</w:t>
            </w:r>
            <w:r w:rsidR="008A5486">
              <w:rPr>
                <w:bCs/>
                <w:sz w:val="24"/>
                <w:szCs w:val="24"/>
              </w:rPr>
              <w:t xml:space="preserve"> </w:t>
            </w:r>
            <w:r w:rsidRPr="00B372C4">
              <w:rPr>
                <w:bCs/>
                <w:sz w:val="24"/>
                <w:szCs w:val="24"/>
              </w:rPr>
              <w:t>по</w:t>
            </w:r>
            <w:r w:rsidR="008A5486">
              <w:rPr>
                <w:bCs/>
                <w:sz w:val="24"/>
                <w:szCs w:val="24"/>
              </w:rPr>
              <w:t xml:space="preserve"> </w:t>
            </w:r>
            <w:r w:rsidRPr="00B372C4">
              <w:rPr>
                <w:bCs/>
                <w:sz w:val="24"/>
                <w:szCs w:val="24"/>
              </w:rPr>
              <w:t>воспитанию,</w:t>
            </w:r>
            <w:r w:rsidR="008A5486">
              <w:rPr>
                <w:bCs/>
                <w:sz w:val="24"/>
                <w:szCs w:val="24"/>
              </w:rPr>
              <w:t xml:space="preserve"> </w:t>
            </w:r>
            <w:r w:rsidRPr="00B372C4">
              <w:rPr>
                <w:bCs/>
                <w:sz w:val="24"/>
                <w:szCs w:val="24"/>
              </w:rPr>
              <w:t>образованию</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просвещению,</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том</w:t>
            </w:r>
            <w:r w:rsidR="008A5486">
              <w:rPr>
                <w:bCs/>
                <w:sz w:val="24"/>
                <w:szCs w:val="24"/>
              </w:rPr>
              <w:t xml:space="preserve"> </w:t>
            </w:r>
            <w:r w:rsidRPr="00B372C4">
              <w:rPr>
                <w:bCs/>
                <w:sz w:val="24"/>
                <w:szCs w:val="24"/>
              </w:rPr>
              <w:t>числе</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спортивных</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занятия</w:t>
            </w:r>
            <w:r w:rsidR="008A5486">
              <w:rPr>
                <w:bCs/>
                <w:sz w:val="24"/>
                <w:szCs w:val="24"/>
              </w:rPr>
              <w:t xml:space="preserve"> </w:t>
            </w:r>
            <w:r w:rsidRPr="00B372C4">
              <w:rPr>
                <w:bCs/>
                <w:sz w:val="24"/>
                <w:szCs w:val="24"/>
              </w:rPr>
              <w:t>обучающихся</w:t>
            </w:r>
            <w:r w:rsidR="008A5486">
              <w:rPr>
                <w:bCs/>
                <w:sz w:val="24"/>
                <w:szCs w:val="24"/>
              </w:rPr>
              <w:t xml:space="preserve"> </w:t>
            </w:r>
            <w:r w:rsidRPr="00B372C4">
              <w:rPr>
                <w:bCs/>
                <w:sz w:val="24"/>
                <w:szCs w:val="24"/>
              </w:rPr>
              <w:t>физической</w:t>
            </w:r>
            <w:r w:rsidR="008A5486">
              <w:rPr>
                <w:bCs/>
                <w:sz w:val="24"/>
                <w:szCs w:val="24"/>
              </w:rPr>
              <w:t xml:space="preserve"> </w:t>
            </w:r>
            <w:r w:rsidRPr="00B372C4">
              <w:rPr>
                <w:bCs/>
                <w:sz w:val="24"/>
                <w:szCs w:val="24"/>
              </w:rPr>
              <w:t>культурой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спортом)</w:t>
            </w:r>
          </w:p>
        </w:tc>
        <w:tc>
          <w:tcPr>
            <w:tcW w:w="4353" w:type="dxa"/>
            <w:gridSpan w:val="2"/>
            <w:tcBorders>
              <w:top w:val="single" w:sz="4" w:space="0" w:color="auto"/>
              <w:left w:val="single" w:sz="4" w:space="0" w:color="000000"/>
              <w:bottom w:val="single" w:sz="4" w:space="0" w:color="auto"/>
              <w:right w:val="single" w:sz="4" w:space="0" w:color="000000"/>
            </w:tcBorders>
          </w:tcPr>
          <w:p w14:paraId="4C42405E" w14:textId="69446941" w:rsidR="00145460" w:rsidRPr="00B372C4" w:rsidRDefault="00420B2F" w:rsidP="00A35213">
            <w:pPr>
              <w:keepNext/>
              <w:ind w:left="-103" w:right="33" w:firstLine="5"/>
              <w:rPr>
                <w:bCs/>
                <w:sz w:val="24"/>
                <w:szCs w:val="24"/>
              </w:rPr>
            </w:pPr>
            <w:r w:rsidRPr="00B372C4">
              <w:rPr>
                <w:bCs/>
                <w:sz w:val="24"/>
                <w:szCs w:val="24"/>
              </w:rPr>
              <w:lastRenderedPageBreak/>
              <w:t>1.</w:t>
            </w:r>
            <w:r w:rsidR="008A5486">
              <w:rPr>
                <w:bCs/>
                <w:sz w:val="24"/>
                <w:szCs w:val="24"/>
              </w:rPr>
              <w:t xml:space="preserve"> </w:t>
            </w:r>
            <w:r w:rsidR="00145460" w:rsidRPr="00B372C4">
              <w:rPr>
                <w:bCs/>
                <w:sz w:val="24"/>
                <w:szCs w:val="24"/>
              </w:rPr>
              <w:t>Минимальный</w:t>
            </w:r>
            <w:r w:rsidR="008A5486">
              <w:rPr>
                <w:bCs/>
                <w:sz w:val="24"/>
                <w:szCs w:val="24"/>
              </w:rPr>
              <w:t xml:space="preserve"> </w:t>
            </w:r>
            <w:r w:rsidR="00145460" w:rsidRPr="00B372C4">
              <w:rPr>
                <w:bCs/>
                <w:sz w:val="24"/>
                <w:szCs w:val="24"/>
              </w:rPr>
              <w:t>размер</w:t>
            </w:r>
            <w:r w:rsidR="008A5486">
              <w:rPr>
                <w:bCs/>
                <w:sz w:val="24"/>
                <w:szCs w:val="24"/>
              </w:rPr>
              <w:t xml:space="preserve"> </w:t>
            </w:r>
            <w:r w:rsidR="00145460" w:rsidRPr="00B372C4">
              <w:rPr>
                <w:bCs/>
                <w:sz w:val="24"/>
                <w:szCs w:val="24"/>
              </w:rPr>
              <w:t>земельного</w:t>
            </w:r>
            <w:r w:rsidR="008A5486">
              <w:rPr>
                <w:bCs/>
                <w:sz w:val="24"/>
                <w:szCs w:val="24"/>
              </w:rPr>
              <w:t xml:space="preserve"> </w:t>
            </w:r>
            <w:r w:rsidR="00145460" w:rsidRPr="00B372C4">
              <w:rPr>
                <w:bCs/>
                <w:sz w:val="24"/>
                <w:szCs w:val="24"/>
              </w:rPr>
              <w:t>участка</w:t>
            </w:r>
            <w:r w:rsidR="008A5486">
              <w:rPr>
                <w:bCs/>
                <w:sz w:val="24"/>
                <w:szCs w:val="24"/>
              </w:rPr>
              <w:t xml:space="preserve"> </w:t>
            </w:r>
            <w:r w:rsidR="00145460" w:rsidRPr="00B372C4">
              <w:rPr>
                <w:bCs/>
                <w:sz w:val="24"/>
                <w:szCs w:val="24"/>
              </w:rPr>
              <w:sym w:font="Symbol" w:char="F02D"/>
            </w:r>
            <w:r w:rsidR="008A5486">
              <w:rPr>
                <w:bCs/>
                <w:sz w:val="24"/>
                <w:szCs w:val="24"/>
              </w:rPr>
              <w:t xml:space="preserve"> </w:t>
            </w:r>
            <w:r w:rsidR="00145460" w:rsidRPr="00B372C4">
              <w:rPr>
                <w:bCs/>
                <w:sz w:val="24"/>
                <w:szCs w:val="24"/>
              </w:rPr>
              <w:t>1000</w:t>
            </w:r>
            <w:r w:rsidR="008A5486">
              <w:rPr>
                <w:bCs/>
                <w:sz w:val="24"/>
                <w:szCs w:val="24"/>
              </w:rPr>
              <w:t xml:space="preserve"> </w:t>
            </w:r>
            <w:r w:rsidR="00145460" w:rsidRPr="00B372C4">
              <w:rPr>
                <w:bCs/>
                <w:sz w:val="24"/>
                <w:szCs w:val="24"/>
              </w:rPr>
              <w:t>кв.</w:t>
            </w:r>
            <w:r w:rsidR="008A5486">
              <w:rPr>
                <w:bCs/>
                <w:sz w:val="24"/>
                <w:szCs w:val="24"/>
              </w:rPr>
              <w:t xml:space="preserve"> </w:t>
            </w:r>
            <w:r w:rsidR="00145460" w:rsidRPr="00B372C4">
              <w:rPr>
                <w:bCs/>
                <w:sz w:val="24"/>
                <w:szCs w:val="24"/>
              </w:rPr>
              <w:t>м;</w:t>
            </w:r>
          </w:p>
          <w:p w14:paraId="24AC2F17" w14:textId="58C56CA9" w:rsidR="00145460" w:rsidRPr="00B372C4" w:rsidRDefault="00145460" w:rsidP="00A35213">
            <w:pPr>
              <w:keepNext/>
              <w:ind w:left="-103" w:right="33"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50000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7C975021" w14:textId="2A5525D2" w:rsidR="00145460" w:rsidRPr="00B372C4" w:rsidRDefault="00145460" w:rsidP="00A35213">
            <w:pPr>
              <w:keepNext/>
              <w:ind w:left="-103" w:right="33"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20</w:t>
            </w:r>
            <w:r w:rsidR="008A5486">
              <w:rPr>
                <w:bCs/>
                <w:sz w:val="24"/>
                <w:szCs w:val="24"/>
              </w:rPr>
              <w:t xml:space="preserve"> </w:t>
            </w:r>
            <w:r w:rsidRPr="00B372C4">
              <w:rPr>
                <w:bCs/>
                <w:sz w:val="24"/>
                <w:szCs w:val="24"/>
              </w:rPr>
              <w:t>м;</w:t>
            </w:r>
          </w:p>
          <w:p w14:paraId="53EA0CD4" w14:textId="7653D01B" w:rsidR="00145460" w:rsidRPr="00B372C4" w:rsidRDefault="00145460" w:rsidP="00A35213">
            <w:pPr>
              <w:keepNext/>
              <w:ind w:left="-103" w:right="33"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4;</w:t>
            </w:r>
          </w:p>
          <w:p w14:paraId="54FB112F" w14:textId="0B4142C2" w:rsidR="00145460" w:rsidRPr="00B372C4" w:rsidRDefault="00145460" w:rsidP="00A35213">
            <w:pPr>
              <w:keepNext/>
              <w:ind w:left="-103" w:right="33"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24</w:t>
            </w:r>
            <w:r w:rsidR="008A5486">
              <w:rPr>
                <w:bCs/>
                <w:sz w:val="24"/>
                <w:szCs w:val="24"/>
              </w:rPr>
              <w:t xml:space="preserve"> </w:t>
            </w:r>
            <w:r w:rsidRPr="00B372C4">
              <w:rPr>
                <w:bCs/>
                <w:sz w:val="24"/>
                <w:szCs w:val="24"/>
              </w:rPr>
              <w:t>м;</w:t>
            </w:r>
          </w:p>
          <w:p w14:paraId="3ECF0EB1" w14:textId="42933A3B" w:rsidR="00145460" w:rsidRPr="00B372C4" w:rsidRDefault="00145460" w:rsidP="00A35213">
            <w:pPr>
              <w:keepNext/>
              <w:ind w:left="-103" w:right="33"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lastRenderedPageBreak/>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2873753E" w14:textId="63B60C87" w:rsidR="00145460" w:rsidRPr="00B372C4" w:rsidRDefault="00145460" w:rsidP="00A35213">
            <w:pPr>
              <w:keepNext/>
              <w:ind w:left="-103"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7065964D" w14:textId="3DBF48D9" w:rsidR="00145460" w:rsidRPr="00B372C4" w:rsidRDefault="00145460" w:rsidP="00A35213">
            <w:pPr>
              <w:keepNext/>
              <w:ind w:left="-103"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соседнего</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должны</w:t>
            </w:r>
            <w:r w:rsidR="008A5486">
              <w:rPr>
                <w:bCs/>
                <w:sz w:val="24"/>
                <w:szCs w:val="24"/>
              </w:rPr>
              <w:t xml:space="preserve"> </w:t>
            </w:r>
            <w:r w:rsidRPr="00B372C4">
              <w:rPr>
                <w:bCs/>
                <w:sz w:val="24"/>
                <w:szCs w:val="24"/>
              </w:rPr>
              <w:t>быть</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менее</w:t>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r w:rsidR="008A5486">
              <w:rPr>
                <w:bCs/>
                <w:sz w:val="24"/>
                <w:szCs w:val="24"/>
              </w:rPr>
              <w:t xml:space="preserve"> </w:t>
            </w:r>
          </w:p>
          <w:p w14:paraId="0443EC75" w14:textId="451E7319" w:rsidR="00173FC6" w:rsidRPr="00B372C4" w:rsidRDefault="00145460" w:rsidP="00A35213">
            <w:pPr>
              <w:keepNext/>
              <w:ind w:left="-103"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p>
          <w:p w14:paraId="3CD2E7F2" w14:textId="223FC75A" w:rsidR="00163A80" w:rsidRPr="00B372C4" w:rsidRDefault="00420B2F" w:rsidP="00A35213">
            <w:pPr>
              <w:keepNext/>
              <w:ind w:left="-103" w:right="33" w:firstLine="5"/>
              <w:rPr>
                <w:bCs/>
                <w:sz w:val="24"/>
                <w:szCs w:val="24"/>
              </w:rPr>
            </w:pPr>
            <w:r w:rsidRPr="00B372C4">
              <w:rPr>
                <w:sz w:val="24"/>
                <w:szCs w:val="24"/>
              </w:rPr>
              <w:t>2.</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4199CCD3" w14:textId="77777777" w:rsidTr="00A35213">
        <w:trPr>
          <w:trHeight w:val="880"/>
        </w:trPr>
        <w:tc>
          <w:tcPr>
            <w:tcW w:w="1691" w:type="dxa"/>
            <w:tcBorders>
              <w:top w:val="single" w:sz="4" w:space="0" w:color="auto"/>
              <w:left w:val="single" w:sz="4" w:space="0" w:color="000000"/>
              <w:bottom w:val="single" w:sz="4" w:space="0" w:color="auto"/>
              <w:right w:val="single" w:sz="4" w:space="0" w:color="000000"/>
            </w:tcBorders>
            <w:shd w:val="clear" w:color="auto" w:fill="auto"/>
          </w:tcPr>
          <w:p w14:paraId="14F60B59" w14:textId="04EE638B" w:rsidR="002A2D42" w:rsidRPr="00B372C4" w:rsidRDefault="002A2D42" w:rsidP="00A35213">
            <w:pPr>
              <w:keepNext/>
              <w:keepLines/>
              <w:suppressAutoHyphens/>
              <w:ind w:left="-103" w:right="-105"/>
              <w:rPr>
                <w:sz w:val="24"/>
                <w:szCs w:val="24"/>
              </w:rPr>
            </w:pPr>
            <w:r w:rsidRPr="00B372C4">
              <w:rPr>
                <w:sz w:val="24"/>
                <w:szCs w:val="24"/>
              </w:rPr>
              <w:lastRenderedPageBreak/>
              <w:t>Осуществление</w:t>
            </w:r>
            <w:r w:rsidR="008A5486">
              <w:rPr>
                <w:sz w:val="24"/>
                <w:szCs w:val="24"/>
              </w:rPr>
              <w:t xml:space="preserve"> </w:t>
            </w:r>
            <w:r w:rsidRPr="00B372C4">
              <w:rPr>
                <w:sz w:val="24"/>
                <w:szCs w:val="24"/>
              </w:rPr>
              <w:t>религиозных</w:t>
            </w:r>
            <w:r w:rsidR="008A5486">
              <w:rPr>
                <w:sz w:val="24"/>
                <w:szCs w:val="24"/>
              </w:rPr>
              <w:t xml:space="preserve"> </w:t>
            </w:r>
            <w:r w:rsidRPr="00B372C4">
              <w:rPr>
                <w:sz w:val="24"/>
                <w:szCs w:val="24"/>
              </w:rPr>
              <w:t>обрядов</w:t>
            </w:r>
          </w:p>
        </w:tc>
        <w:tc>
          <w:tcPr>
            <w:tcW w:w="1586" w:type="dxa"/>
            <w:tcBorders>
              <w:top w:val="single" w:sz="4" w:space="0" w:color="auto"/>
              <w:left w:val="single" w:sz="4" w:space="0" w:color="000000"/>
              <w:bottom w:val="single" w:sz="4" w:space="0" w:color="auto"/>
              <w:right w:val="single" w:sz="4" w:space="0" w:color="000000"/>
            </w:tcBorders>
            <w:shd w:val="clear" w:color="auto" w:fill="auto"/>
          </w:tcPr>
          <w:p w14:paraId="3E1E201D" w14:textId="77777777" w:rsidR="002A2D42" w:rsidRPr="00B372C4" w:rsidRDefault="002A2D42" w:rsidP="00A35213">
            <w:pPr>
              <w:keepNext/>
              <w:keepLines/>
              <w:suppressAutoHyphens/>
              <w:jc w:val="center"/>
              <w:rPr>
                <w:sz w:val="24"/>
                <w:szCs w:val="24"/>
              </w:rPr>
            </w:pPr>
            <w:r w:rsidRPr="00B372C4">
              <w:rPr>
                <w:sz w:val="24"/>
                <w:szCs w:val="24"/>
              </w:rPr>
              <w:t>3.7.1</w:t>
            </w:r>
          </w:p>
        </w:tc>
        <w:tc>
          <w:tcPr>
            <w:tcW w:w="3068" w:type="dxa"/>
            <w:tcBorders>
              <w:top w:val="single" w:sz="4" w:space="0" w:color="auto"/>
              <w:left w:val="single" w:sz="4" w:space="0" w:color="000000"/>
              <w:bottom w:val="single" w:sz="4" w:space="0" w:color="auto"/>
              <w:right w:val="single" w:sz="4" w:space="0" w:color="000000"/>
            </w:tcBorders>
            <w:shd w:val="clear" w:color="auto" w:fill="auto"/>
          </w:tcPr>
          <w:p w14:paraId="24C2CDA8" w14:textId="77777777" w:rsidR="002A2D42" w:rsidRPr="00B372C4" w:rsidRDefault="00964F03" w:rsidP="00A35213">
            <w:pPr>
              <w:keepNext/>
              <w:ind w:firstLine="5"/>
              <w:jc w:val="center"/>
              <w:rPr>
                <w:bCs/>
                <w:sz w:val="24"/>
                <w:szCs w:val="24"/>
              </w:rPr>
            </w:pPr>
            <w:r w:rsidRPr="00B372C4">
              <w:rPr>
                <w:bCs/>
                <w:sz w:val="24"/>
                <w:szCs w:val="24"/>
              </w:rPr>
              <w:t>У</w:t>
            </w:r>
          </w:p>
        </w:tc>
        <w:tc>
          <w:tcPr>
            <w:tcW w:w="3907" w:type="dxa"/>
            <w:gridSpan w:val="2"/>
            <w:tcBorders>
              <w:top w:val="single" w:sz="4" w:space="0" w:color="auto"/>
              <w:left w:val="single" w:sz="4" w:space="0" w:color="000000"/>
              <w:bottom w:val="single" w:sz="4" w:space="0" w:color="auto"/>
              <w:right w:val="single" w:sz="4" w:space="0" w:color="000000"/>
            </w:tcBorders>
            <w:shd w:val="clear" w:color="auto" w:fill="auto"/>
          </w:tcPr>
          <w:p w14:paraId="605866B1" w14:textId="2EBD1BE5" w:rsidR="002A2D42" w:rsidRPr="00B372C4" w:rsidRDefault="002A2D42" w:rsidP="00A35213">
            <w:pPr>
              <w:keepNext/>
              <w:keepLines/>
              <w:suppressAutoHyphens/>
              <w:ind w:left="-111" w:right="31"/>
              <w:rPr>
                <w:sz w:val="24"/>
                <w:szCs w:val="24"/>
              </w:rPr>
            </w:pPr>
            <w:r w:rsidRPr="00B372C4">
              <w:rPr>
                <w:sz w:val="24"/>
                <w:szCs w:val="24"/>
              </w:rPr>
              <w:t>Размещение</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предназначенных</w:t>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совершения</w:t>
            </w:r>
            <w:r w:rsidR="008A5486">
              <w:rPr>
                <w:sz w:val="24"/>
                <w:szCs w:val="24"/>
              </w:rPr>
              <w:t xml:space="preserve"> </w:t>
            </w:r>
            <w:r w:rsidRPr="00B372C4">
              <w:rPr>
                <w:sz w:val="24"/>
                <w:szCs w:val="24"/>
              </w:rPr>
              <w:t>религиозных</w:t>
            </w:r>
            <w:r w:rsidR="008A5486">
              <w:rPr>
                <w:sz w:val="24"/>
                <w:szCs w:val="24"/>
              </w:rPr>
              <w:t xml:space="preserve"> </w:t>
            </w:r>
            <w:r w:rsidRPr="00B372C4">
              <w:rPr>
                <w:sz w:val="24"/>
                <w:szCs w:val="24"/>
              </w:rPr>
              <w:t>обрядов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церемоний</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том</w:t>
            </w:r>
            <w:r w:rsidR="008A5486">
              <w:rPr>
                <w:sz w:val="24"/>
                <w:szCs w:val="24"/>
              </w:rPr>
              <w:t xml:space="preserve"> </w:t>
            </w:r>
            <w:r w:rsidRPr="00B372C4">
              <w:rPr>
                <w:sz w:val="24"/>
                <w:szCs w:val="24"/>
              </w:rPr>
              <w:t>числе</w:t>
            </w:r>
            <w:r w:rsidR="008A5486">
              <w:rPr>
                <w:sz w:val="24"/>
                <w:szCs w:val="24"/>
              </w:rPr>
              <w:t xml:space="preserve"> </w:t>
            </w:r>
            <w:r w:rsidRPr="00B372C4">
              <w:rPr>
                <w:sz w:val="24"/>
                <w:szCs w:val="24"/>
              </w:rPr>
              <w:t>церкви,</w:t>
            </w:r>
            <w:r w:rsidR="008A5486">
              <w:rPr>
                <w:sz w:val="24"/>
                <w:szCs w:val="24"/>
              </w:rPr>
              <w:t xml:space="preserve"> </w:t>
            </w:r>
            <w:r w:rsidRPr="00B372C4">
              <w:rPr>
                <w:sz w:val="24"/>
                <w:szCs w:val="24"/>
              </w:rPr>
              <w:t>соборы,</w:t>
            </w:r>
            <w:r w:rsidR="008A5486">
              <w:rPr>
                <w:sz w:val="24"/>
                <w:szCs w:val="24"/>
              </w:rPr>
              <w:t xml:space="preserve"> </w:t>
            </w:r>
            <w:r w:rsidRPr="00B372C4">
              <w:rPr>
                <w:sz w:val="24"/>
                <w:szCs w:val="24"/>
              </w:rPr>
              <w:t>храмы,</w:t>
            </w:r>
            <w:r w:rsidR="008A5486">
              <w:rPr>
                <w:sz w:val="24"/>
                <w:szCs w:val="24"/>
              </w:rPr>
              <w:t xml:space="preserve"> </w:t>
            </w:r>
            <w:r w:rsidRPr="00B372C4">
              <w:rPr>
                <w:sz w:val="24"/>
                <w:szCs w:val="24"/>
              </w:rPr>
              <w:t>часовни,</w:t>
            </w:r>
            <w:r w:rsidR="008A5486">
              <w:rPr>
                <w:sz w:val="24"/>
                <w:szCs w:val="24"/>
              </w:rPr>
              <w:t xml:space="preserve"> </w:t>
            </w:r>
            <w:r w:rsidRPr="00B372C4">
              <w:rPr>
                <w:sz w:val="24"/>
                <w:szCs w:val="24"/>
              </w:rPr>
              <w:t>мечети,</w:t>
            </w:r>
            <w:r w:rsidR="008A5486">
              <w:rPr>
                <w:sz w:val="24"/>
                <w:szCs w:val="24"/>
              </w:rPr>
              <w:t xml:space="preserve"> </w:t>
            </w:r>
            <w:r w:rsidRPr="00B372C4">
              <w:rPr>
                <w:sz w:val="24"/>
                <w:szCs w:val="24"/>
              </w:rPr>
              <w:t>молельные</w:t>
            </w:r>
            <w:r w:rsidR="008A5486">
              <w:rPr>
                <w:sz w:val="24"/>
                <w:szCs w:val="24"/>
              </w:rPr>
              <w:t xml:space="preserve"> </w:t>
            </w:r>
            <w:r w:rsidRPr="00B372C4">
              <w:rPr>
                <w:sz w:val="24"/>
                <w:szCs w:val="24"/>
              </w:rPr>
              <w:t>дома,</w:t>
            </w:r>
            <w:r w:rsidR="008A5486">
              <w:rPr>
                <w:sz w:val="24"/>
                <w:szCs w:val="24"/>
              </w:rPr>
              <w:t xml:space="preserve"> </w:t>
            </w:r>
            <w:r w:rsidRPr="00B372C4">
              <w:rPr>
                <w:sz w:val="24"/>
                <w:szCs w:val="24"/>
              </w:rPr>
              <w:t>синагоги)</w:t>
            </w:r>
          </w:p>
        </w:tc>
        <w:tc>
          <w:tcPr>
            <w:tcW w:w="4353" w:type="dxa"/>
            <w:gridSpan w:val="2"/>
            <w:tcBorders>
              <w:top w:val="single" w:sz="4" w:space="0" w:color="auto"/>
              <w:left w:val="single" w:sz="4" w:space="0" w:color="000000"/>
              <w:bottom w:val="single" w:sz="4" w:space="0" w:color="auto"/>
              <w:right w:val="single" w:sz="4" w:space="0" w:color="000000"/>
            </w:tcBorders>
          </w:tcPr>
          <w:p w14:paraId="3A688B23" w14:textId="74DCB777" w:rsidR="002A2D42" w:rsidRPr="00B372C4" w:rsidRDefault="002A2D42" w:rsidP="00A35213">
            <w:pPr>
              <w:keepNext/>
              <w:ind w:left="-110" w:right="-1" w:firstLine="5"/>
              <w:rPr>
                <w:bCs/>
                <w:sz w:val="24"/>
                <w:szCs w:val="24"/>
              </w:rPr>
            </w:pPr>
            <w:r w:rsidRPr="00B372C4">
              <w:rPr>
                <w:bCs/>
                <w:sz w:val="24"/>
                <w:szCs w:val="24"/>
              </w:rPr>
              <w:t>1.</w:t>
            </w:r>
            <w:r w:rsidR="008A5486">
              <w:rPr>
                <w:bCs/>
                <w:sz w:val="24"/>
                <w:szCs w:val="24"/>
              </w:rPr>
              <w:t xml:space="preserve"> </w:t>
            </w: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57AE9AB3" w14:textId="517AEAAF" w:rsidR="002A2D42" w:rsidRPr="00B372C4" w:rsidRDefault="002A2D42" w:rsidP="00A35213">
            <w:pPr>
              <w:keepNext/>
              <w:ind w:left="-110" w:right="-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008A5486">
              <w:rPr>
                <w:bCs/>
                <w:sz w:val="24"/>
                <w:szCs w:val="24"/>
              </w:rPr>
              <w:t xml:space="preserve"> </w:t>
            </w:r>
            <w:r w:rsidRPr="00B372C4">
              <w:rPr>
                <w:bCs/>
                <w:sz w:val="24"/>
                <w:szCs w:val="24"/>
              </w:rPr>
              <w:t>10000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6071AED3" w14:textId="5F7FB63D" w:rsidR="002A2D42" w:rsidRPr="00B372C4" w:rsidRDefault="002A2D42" w:rsidP="00A35213">
            <w:pPr>
              <w:keepNext/>
              <w:ind w:left="-110" w:right="-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4;</w:t>
            </w:r>
          </w:p>
          <w:p w14:paraId="044CC0C7" w14:textId="4134519E" w:rsidR="002A2D42" w:rsidRPr="00B372C4" w:rsidRDefault="002A2D42" w:rsidP="00A35213">
            <w:pPr>
              <w:keepNext/>
              <w:ind w:left="-110" w:right="-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Pr="00B372C4">
              <w:rPr>
                <w:bCs/>
                <w:sz w:val="24"/>
                <w:szCs w:val="24"/>
              </w:rPr>
              <w:t>32</w:t>
            </w:r>
            <w:r w:rsidR="008A5486">
              <w:rPr>
                <w:bCs/>
                <w:sz w:val="24"/>
                <w:szCs w:val="24"/>
              </w:rPr>
              <w:t xml:space="preserve"> </w:t>
            </w:r>
            <w:r w:rsidRPr="00B372C4">
              <w:rPr>
                <w:bCs/>
                <w:sz w:val="24"/>
                <w:szCs w:val="24"/>
              </w:rPr>
              <w:t>м;</w:t>
            </w:r>
          </w:p>
          <w:p w14:paraId="0F8C49E5" w14:textId="1F4A87E6" w:rsidR="002A2D42" w:rsidRPr="00B372C4" w:rsidRDefault="002A2D42" w:rsidP="00A35213">
            <w:pPr>
              <w:keepNext/>
              <w:ind w:left="-110" w:right="-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Pr="00B372C4">
              <w:rPr>
                <w:bCs/>
                <w:sz w:val="24"/>
                <w:szCs w:val="24"/>
              </w:rPr>
              <w:t>50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13FB8121" w14:textId="7063B9FC" w:rsidR="002A2D42" w:rsidRPr="00B372C4" w:rsidRDefault="002A2D42" w:rsidP="00A35213">
            <w:pPr>
              <w:keepNext/>
              <w:ind w:left="-110" w:right="-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3295858A" w14:textId="237E0F2A" w:rsidR="002A2D42" w:rsidRPr="00B372C4" w:rsidRDefault="002A2D42" w:rsidP="00A35213">
            <w:pPr>
              <w:keepNext/>
              <w:ind w:left="-111" w:right="-1" w:firstLine="5"/>
              <w:rPr>
                <w:bCs/>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м.</w:t>
            </w:r>
            <w:r w:rsidR="008A5486">
              <w:rPr>
                <w:sz w:val="24"/>
                <w:szCs w:val="24"/>
              </w:rPr>
              <w:t xml:space="preserve"> </w:t>
            </w:r>
          </w:p>
          <w:p w14:paraId="2D30BB9A" w14:textId="71AE86E0" w:rsidR="002A2D42" w:rsidRPr="00B372C4" w:rsidRDefault="002A2D42" w:rsidP="00A35213">
            <w:pPr>
              <w:keepNext/>
              <w:ind w:left="-110" w:right="-1" w:firstLine="5"/>
              <w:rPr>
                <w:sz w:val="24"/>
                <w:szCs w:val="24"/>
              </w:rPr>
            </w:pPr>
            <w:r w:rsidRPr="00B372C4">
              <w:rPr>
                <w:sz w:val="24"/>
                <w:szCs w:val="24"/>
              </w:rPr>
              <w:lastRenderedPageBreak/>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Pr="00B372C4">
              <w:rPr>
                <w:sz w:val="24"/>
                <w:szCs w:val="24"/>
              </w:rPr>
              <w:t>5</w:t>
            </w:r>
            <w:r w:rsidR="008A5486">
              <w:rPr>
                <w:sz w:val="24"/>
                <w:szCs w:val="24"/>
              </w:rPr>
              <w:t xml:space="preserve"> </w:t>
            </w:r>
            <w:r w:rsidRPr="00B372C4">
              <w:rPr>
                <w:sz w:val="24"/>
                <w:szCs w:val="24"/>
              </w:rPr>
              <w:t>м.</w:t>
            </w:r>
          </w:p>
        </w:tc>
      </w:tr>
      <w:tr w:rsidR="00BF787A" w:rsidRPr="00B372C4" w14:paraId="6DC3F9D4" w14:textId="77777777" w:rsidTr="00A35213">
        <w:trPr>
          <w:gridAfter w:val="1"/>
          <w:wAfter w:w="102" w:type="dxa"/>
          <w:trHeight w:val="700"/>
        </w:trPr>
        <w:tc>
          <w:tcPr>
            <w:tcW w:w="1691" w:type="dxa"/>
            <w:tcBorders>
              <w:top w:val="single" w:sz="4" w:space="0" w:color="auto"/>
              <w:left w:val="single" w:sz="4" w:space="0" w:color="000000"/>
              <w:right w:val="single" w:sz="4" w:space="0" w:color="000000"/>
            </w:tcBorders>
            <w:shd w:val="clear" w:color="auto" w:fill="auto"/>
          </w:tcPr>
          <w:p w14:paraId="4453983D" w14:textId="78E7E9C0" w:rsidR="00A035A4" w:rsidRPr="00B372C4" w:rsidRDefault="00A035A4" w:rsidP="00A35213">
            <w:pPr>
              <w:keepNext/>
              <w:ind w:left="-103" w:right="-105" w:firstLine="5"/>
              <w:rPr>
                <w:bCs/>
                <w:sz w:val="24"/>
                <w:szCs w:val="24"/>
              </w:rPr>
            </w:pPr>
            <w:r w:rsidRPr="00B372C4">
              <w:rPr>
                <w:bCs/>
                <w:sz w:val="24"/>
                <w:szCs w:val="24"/>
              </w:rPr>
              <w:lastRenderedPageBreak/>
              <w:t>Деловое</w:t>
            </w:r>
            <w:r w:rsidR="008A5486">
              <w:rPr>
                <w:bCs/>
                <w:sz w:val="24"/>
                <w:szCs w:val="24"/>
              </w:rPr>
              <w:t xml:space="preserve"> </w:t>
            </w:r>
            <w:r w:rsidRPr="00B372C4">
              <w:rPr>
                <w:bCs/>
                <w:sz w:val="24"/>
                <w:szCs w:val="24"/>
              </w:rPr>
              <w:t>управление</w:t>
            </w:r>
          </w:p>
        </w:tc>
        <w:tc>
          <w:tcPr>
            <w:tcW w:w="1586" w:type="dxa"/>
            <w:tcBorders>
              <w:top w:val="single" w:sz="4" w:space="0" w:color="auto"/>
              <w:left w:val="single" w:sz="4" w:space="0" w:color="000000"/>
              <w:right w:val="single" w:sz="4" w:space="0" w:color="000000"/>
            </w:tcBorders>
            <w:shd w:val="clear" w:color="auto" w:fill="auto"/>
          </w:tcPr>
          <w:p w14:paraId="560430FA" w14:textId="77777777" w:rsidR="00A035A4" w:rsidRPr="00B372C4" w:rsidRDefault="00A035A4" w:rsidP="00A35213">
            <w:pPr>
              <w:keepNext/>
              <w:ind w:firstLine="5"/>
              <w:jc w:val="center"/>
              <w:rPr>
                <w:bCs/>
                <w:sz w:val="24"/>
                <w:szCs w:val="24"/>
              </w:rPr>
            </w:pPr>
            <w:r w:rsidRPr="00B372C4">
              <w:rPr>
                <w:bCs/>
                <w:sz w:val="24"/>
                <w:szCs w:val="24"/>
              </w:rPr>
              <w:t>4.1</w:t>
            </w:r>
          </w:p>
        </w:tc>
        <w:tc>
          <w:tcPr>
            <w:tcW w:w="3068" w:type="dxa"/>
            <w:tcBorders>
              <w:top w:val="single" w:sz="4" w:space="0" w:color="auto"/>
              <w:left w:val="single" w:sz="4" w:space="0" w:color="000000"/>
              <w:right w:val="single" w:sz="4" w:space="0" w:color="000000"/>
            </w:tcBorders>
            <w:shd w:val="clear" w:color="auto" w:fill="auto"/>
          </w:tcPr>
          <w:p w14:paraId="79D7D855" w14:textId="77777777" w:rsidR="00A035A4" w:rsidRPr="00B372C4" w:rsidRDefault="0058177F" w:rsidP="00A35213">
            <w:pPr>
              <w:keepNext/>
              <w:ind w:firstLine="5"/>
              <w:jc w:val="center"/>
              <w:rPr>
                <w:bCs/>
                <w:sz w:val="24"/>
                <w:szCs w:val="24"/>
              </w:rPr>
            </w:pPr>
            <w:r w:rsidRPr="00B372C4">
              <w:rPr>
                <w:bCs/>
                <w:sz w:val="24"/>
                <w:szCs w:val="24"/>
              </w:rPr>
              <w:t>О</w:t>
            </w:r>
          </w:p>
        </w:tc>
        <w:tc>
          <w:tcPr>
            <w:tcW w:w="3907" w:type="dxa"/>
            <w:gridSpan w:val="2"/>
            <w:tcBorders>
              <w:top w:val="single" w:sz="4" w:space="0" w:color="auto"/>
              <w:left w:val="single" w:sz="4" w:space="0" w:color="000000"/>
              <w:right w:val="single" w:sz="4" w:space="0" w:color="000000"/>
            </w:tcBorders>
            <w:shd w:val="clear" w:color="auto" w:fill="auto"/>
          </w:tcPr>
          <w:p w14:paraId="68933C32" w14:textId="42D69D7C" w:rsidR="00A035A4" w:rsidRPr="00B372C4" w:rsidRDefault="00A035A4" w:rsidP="00A35213">
            <w:pPr>
              <w:keepNext/>
              <w:ind w:left="-111" w:right="31"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целью:</w:t>
            </w:r>
            <w:r w:rsidR="008A5486">
              <w:rPr>
                <w:bCs/>
                <w:sz w:val="24"/>
                <w:szCs w:val="24"/>
              </w:rPr>
              <w:t xml:space="preserve"> </w:t>
            </w:r>
            <w:r w:rsidRPr="00B372C4">
              <w:rPr>
                <w:bCs/>
                <w:sz w:val="24"/>
                <w:szCs w:val="24"/>
              </w:rPr>
              <w:t>размещения</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управленческой</w:t>
            </w:r>
            <w:r w:rsidR="008A5486">
              <w:rPr>
                <w:bCs/>
                <w:sz w:val="24"/>
                <w:szCs w:val="24"/>
              </w:rPr>
              <w:t xml:space="preserve"> </w:t>
            </w:r>
            <w:r w:rsidRPr="00B372C4">
              <w:rPr>
                <w:bCs/>
                <w:sz w:val="24"/>
                <w:szCs w:val="24"/>
              </w:rPr>
              <w:t>деятельности,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связанной</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государственным</w:t>
            </w:r>
            <w:r w:rsidR="008A5486">
              <w:rPr>
                <w:bCs/>
                <w:sz w:val="24"/>
                <w:szCs w:val="24"/>
              </w:rPr>
              <w:t xml:space="preserve"> </w:t>
            </w:r>
            <w:r w:rsidRPr="00B372C4">
              <w:rPr>
                <w:bCs/>
                <w:sz w:val="24"/>
                <w:szCs w:val="24"/>
              </w:rPr>
              <w:t>или</w:t>
            </w:r>
            <w:r w:rsidR="008A5486">
              <w:rPr>
                <w:bCs/>
                <w:sz w:val="24"/>
                <w:szCs w:val="24"/>
              </w:rPr>
              <w:t xml:space="preserve"> </w:t>
            </w:r>
            <w:r w:rsidRPr="00B372C4">
              <w:rPr>
                <w:bCs/>
                <w:sz w:val="24"/>
                <w:szCs w:val="24"/>
              </w:rPr>
              <w:t>муниципальным</w:t>
            </w:r>
            <w:r w:rsidR="008A5486">
              <w:rPr>
                <w:bCs/>
                <w:sz w:val="24"/>
                <w:szCs w:val="24"/>
              </w:rPr>
              <w:t xml:space="preserve"> </w:t>
            </w:r>
            <w:r w:rsidRPr="00B372C4">
              <w:rPr>
                <w:bCs/>
                <w:sz w:val="24"/>
                <w:szCs w:val="24"/>
              </w:rPr>
              <w:t>управлением</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оказанием</w:t>
            </w:r>
            <w:r w:rsidR="008A5486">
              <w:rPr>
                <w:bCs/>
                <w:sz w:val="24"/>
                <w:szCs w:val="24"/>
              </w:rPr>
              <w:t xml:space="preserve"> </w:t>
            </w:r>
            <w:r w:rsidRPr="00B372C4">
              <w:rPr>
                <w:bCs/>
                <w:sz w:val="24"/>
                <w:szCs w:val="24"/>
              </w:rPr>
              <w:t>услуг,</w:t>
            </w:r>
            <w:r w:rsidR="008A5486">
              <w:rPr>
                <w:bCs/>
                <w:sz w:val="24"/>
                <w:szCs w:val="24"/>
              </w:rPr>
              <w:t xml:space="preserve"> </w:t>
            </w:r>
            <w:r w:rsidRPr="00B372C4">
              <w:rPr>
                <w:bCs/>
                <w:sz w:val="24"/>
                <w:szCs w:val="24"/>
              </w:rPr>
              <w:t>а</w:t>
            </w:r>
            <w:r w:rsidR="008A5486">
              <w:rPr>
                <w:bCs/>
                <w:sz w:val="24"/>
                <w:szCs w:val="24"/>
              </w:rPr>
              <w:t xml:space="preserve"> </w:t>
            </w:r>
            <w:r w:rsidRPr="00B372C4">
              <w:rPr>
                <w:bCs/>
                <w:sz w:val="24"/>
                <w:szCs w:val="24"/>
              </w:rPr>
              <w:t>также</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целью</w:t>
            </w:r>
            <w:r w:rsidR="008A5486">
              <w:rPr>
                <w:bCs/>
                <w:sz w:val="24"/>
                <w:szCs w:val="24"/>
              </w:rPr>
              <w:t xml:space="preserve"> </w:t>
            </w:r>
            <w:r w:rsidRPr="00B372C4">
              <w:rPr>
                <w:bCs/>
                <w:sz w:val="24"/>
                <w:szCs w:val="24"/>
              </w:rPr>
              <w:t>обеспечения</w:t>
            </w:r>
            <w:r w:rsidR="008A5486">
              <w:rPr>
                <w:bCs/>
                <w:sz w:val="24"/>
                <w:szCs w:val="24"/>
              </w:rPr>
              <w:t xml:space="preserve"> </w:t>
            </w:r>
            <w:r w:rsidRPr="00B372C4">
              <w:rPr>
                <w:bCs/>
                <w:sz w:val="24"/>
                <w:szCs w:val="24"/>
              </w:rPr>
              <w:t>совершения</w:t>
            </w:r>
            <w:r w:rsidR="008A5486">
              <w:rPr>
                <w:bCs/>
                <w:sz w:val="24"/>
                <w:szCs w:val="24"/>
              </w:rPr>
              <w:t xml:space="preserve"> </w:t>
            </w:r>
            <w:r w:rsidRPr="00B372C4">
              <w:rPr>
                <w:bCs/>
                <w:sz w:val="24"/>
                <w:szCs w:val="24"/>
              </w:rPr>
              <w:t>сделок,</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требующих</w:t>
            </w:r>
            <w:r w:rsidR="008A5486">
              <w:rPr>
                <w:bCs/>
                <w:sz w:val="24"/>
                <w:szCs w:val="24"/>
              </w:rPr>
              <w:t xml:space="preserve"> </w:t>
            </w:r>
            <w:r w:rsidRPr="00B372C4">
              <w:rPr>
                <w:bCs/>
                <w:sz w:val="24"/>
                <w:szCs w:val="24"/>
              </w:rPr>
              <w:t>передачи</w:t>
            </w:r>
            <w:r w:rsidR="008A5486">
              <w:rPr>
                <w:bCs/>
                <w:sz w:val="24"/>
                <w:szCs w:val="24"/>
              </w:rPr>
              <w:t xml:space="preserve"> </w:t>
            </w:r>
            <w:r w:rsidRPr="00B372C4">
              <w:rPr>
                <w:bCs/>
                <w:sz w:val="24"/>
                <w:szCs w:val="24"/>
              </w:rPr>
              <w:t>товара</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момент</w:t>
            </w:r>
            <w:r w:rsidR="008A5486">
              <w:rPr>
                <w:bCs/>
                <w:sz w:val="24"/>
                <w:szCs w:val="24"/>
              </w:rPr>
              <w:t xml:space="preserve"> </w:t>
            </w:r>
            <w:r w:rsidRPr="00B372C4">
              <w:rPr>
                <w:bCs/>
                <w:sz w:val="24"/>
                <w:szCs w:val="24"/>
              </w:rPr>
              <w:t>их</w:t>
            </w:r>
            <w:r w:rsidR="008A5486">
              <w:rPr>
                <w:bCs/>
                <w:sz w:val="24"/>
                <w:szCs w:val="24"/>
              </w:rPr>
              <w:t xml:space="preserve"> </w:t>
            </w:r>
            <w:r w:rsidRPr="00B372C4">
              <w:rPr>
                <w:bCs/>
                <w:sz w:val="24"/>
                <w:szCs w:val="24"/>
              </w:rPr>
              <w:t>совершения</w:t>
            </w:r>
            <w:r w:rsidR="008A5486">
              <w:rPr>
                <w:bCs/>
                <w:sz w:val="24"/>
                <w:szCs w:val="24"/>
              </w:rPr>
              <w:t xml:space="preserve"> </w:t>
            </w:r>
            <w:r w:rsidRPr="00B372C4">
              <w:rPr>
                <w:bCs/>
                <w:sz w:val="24"/>
                <w:szCs w:val="24"/>
              </w:rPr>
              <w:t>между</w:t>
            </w:r>
            <w:r w:rsidR="008A5486">
              <w:rPr>
                <w:bCs/>
                <w:sz w:val="24"/>
                <w:szCs w:val="24"/>
              </w:rPr>
              <w:t xml:space="preserve"> </w:t>
            </w:r>
            <w:r w:rsidRPr="00B372C4">
              <w:rPr>
                <w:bCs/>
                <w:sz w:val="24"/>
                <w:szCs w:val="24"/>
              </w:rPr>
              <w:t>организациями,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том</w:t>
            </w:r>
            <w:r w:rsidR="008A5486">
              <w:rPr>
                <w:bCs/>
                <w:sz w:val="24"/>
                <w:szCs w:val="24"/>
              </w:rPr>
              <w:t xml:space="preserve"> </w:t>
            </w:r>
            <w:r w:rsidRPr="00B372C4">
              <w:rPr>
                <w:bCs/>
                <w:sz w:val="24"/>
                <w:szCs w:val="24"/>
              </w:rPr>
              <w:t>числе</w:t>
            </w:r>
            <w:r w:rsidR="008A5486">
              <w:rPr>
                <w:bCs/>
                <w:sz w:val="24"/>
                <w:szCs w:val="24"/>
              </w:rPr>
              <w:t xml:space="preserve"> </w:t>
            </w:r>
            <w:r w:rsidRPr="00B372C4">
              <w:rPr>
                <w:bCs/>
                <w:sz w:val="24"/>
                <w:szCs w:val="24"/>
              </w:rPr>
              <w:t>биржевая</w:t>
            </w:r>
            <w:r w:rsidR="008A5486">
              <w:rPr>
                <w:bCs/>
                <w:sz w:val="24"/>
                <w:szCs w:val="24"/>
              </w:rPr>
              <w:t xml:space="preserve"> </w:t>
            </w:r>
            <w:r w:rsidRPr="00B372C4">
              <w:rPr>
                <w:bCs/>
                <w:sz w:val="24"/>
                <w:szCs w:val="24"/>
              </w:rPr>
              <w:t>деятельность</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банковской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страховой</w:t>
            </w:r>
            <w:r w:rsidR="008A5486">
              <w:rPr>
                <w:bCs/>
                <w:sz w:val="24"/>
                <w:szCs w:val="24"/>
              </w:rPr>
              <w:t xml:space="preserve"> </w:t>
            </w:r>
            <w:r w:rsidRPr="00B372C4">
              <w:rPr>
                <w:bCs/>
                <w:sz w:val="24"/>
                <w:szCs w:val="24"/>
              </w:rPr>
              <w:t>деятельности)</w:t>
            </w:r>
          </w:p>
        </w:tc>
        <w:tc>
          <w:tcPr>
            <w:tcW w:w="4251" w:type="dxa"/>
            <w:tcBorders>
              <w:top w:val="single" w:sz="4" w:space="0" w:color="auto"/>
              <w:left w:val="single" w:sz="4" w:space="0" w:color="000000"/>
              <w:right w:val="single" w:sz="4" w:space="0" w:color="000000"/>
            </w:tcBorders>
          </w:tcPr>
          <w:p w14:paraId="73794C29" w14:textId="0B65BD72" w:rsidR="00A035A4" w:rsidRPr="00B372C4" w:rsidRDefault="00A035A4" w:rsidP="00A35213">
            <w:pPr>
              <w:keepNext/>
              <w:ind w:left="-111" w:right="-1" w:firstLine="5"/>
              <w:rPr>
                <w:bCs/>
                <w:sz w:val="24"/>
                <w:szCs w:val="24"/>
              </w:rPr>
            </w:pPr>
            <w:r w:rsidRPr="00B372C4">
              <w:rPr>
                <w:bCs/>
                <w:sz w:val="24"/>
                <w:szCs w:val="24"/>
              </w:rPr>
              <w:t>1.</w:t>
            </w:r>
            <w:r w:rsidR="008A5486">
              <w:rPr>
                <w:bCs/>
                <w:sz w:val="24"/>
                <w:szCs w:val="24"/>
              </w:rPr>
              <w:t xml:space="preserve"> </w:t>
            </w: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Pr="00B372C4">
              <w:rPr>
                <w:bCs/>
                <w:sz w:val="24"/>
                <w:szCs w:val="24"/>
              </w:rPr>
              <w:t>400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0F6BC6B8" w14:textId="4E638EC5" w:rsidR="00A035A4" w:rsidRPr="00B372C4" w:rsidRDefault="00A035A4" w:rsidP="00A35213">
            <w:pPr>
              <w:keepNext/>
              <w:ind w:left="-111" w:right="-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34B34435" w14:textId="6D2186C0" w:rsidR="00A035A4" w:rsidRPr="00B372C4" w:rsidRDefault="00A035A4" w:rsidP="00A35213">
            <w:pPr>
              <w:keepNext/>
              <w:ind w:left="-111" w:right="-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Pr="00B372C4">
              <w:rPr>
                <w:bCs/>
                <w:sz w:val="24"/>
                <w:szCs w:val="24"/>
              </w:rPr>
              <w:t>4;</w:t>
            </w:r>
          </w:p>
          <w:p w14:paraId="5C4C640B" w14:textId="6FD1F9B9" w:rsidR="00A035A4" w:rsidRPr="00B372C4" w:rsidRDefault="00A035A4" w:rsidP="00A35213">
            <w:pPr>
              <w:keepNext/>
              <w:ind w:left="-111" w:right="-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Pr="00B372C4">
              <w:rPr>
                <w:bCs/>
                <w:sz w:val="24"/>
                <w:szCs w:val="24"/>
              </w:rPr>
              <w:t>24</w:t>
            </w:r>
            <w:r w:rsidR="008A5486">
              <w:rPr>
                <w:bCs/>
                <w:sz w:val="24"/>
                <w:szCs w:val="24"/>
              </w:rPr>
              <w:t xml:space="preserve"> </w:t>
            </w:r>
            <w:r w:rsidRPr="00B372C4">
              <w:rPr>
                <w:bCs/>
                <w:sz w:val="24"/>
                <w:szCs w:val="24"/>
              </w:rPr>
              <w:t>м;</w:t>
            </w:r>
          </w:p>
          <w:p w14:paraId="79A6DC13" w14:textId="77DDA392" w:rsidR="00A035A4" w:rsidRPr="00B372C4" w:rsidRDefault="00A035A4" w:rsidP="00A35213">
            <w:pPr>
              <w:keepNext/>
              <w:ind w:left="-111" w:right="-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1155BC31" w14:textId="4EE44937" w:rsidR="00A035A4" w:rsidRPr="00B372C4" w:rsidRDefault="00A035A4" w:rsidP="00A35213">
            <w:pPr>
              <w:suppressAutoHyphens/>
              <w:ind w:left="-111" w:right="-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21215DDF" w14:textId="3914CB0F" w:rsidR="00A035A4" w:rsidRPr="00B372C4" w:rsidRDefault="00A035A4" w:rsidP="00A35213">
            <w:pPr>
              <w:keepNext/>
              <w:ind w:left="-111" w:right="-1" w:firstLine="5"/>
              <w:rPr>
                <w:bCs/>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Pr="00B372C4">
              <w:rPr>
                <w:sz w:val="24"/>
                <w:szCs w:val="24"/>
              </w:rPr>
              <w:t>1</w:t>
            </w:r>
            <w:r w:rsidR="008A5486">
              <w:rPr>
                <w:sz w:val="24"/>
                <w:szCs w:val="24"/>
              </w:rPr>
              <w:t xml:space="preserve"> </w:t>
            </w:r>
            <w:r w:rsidRPr="00B372C4">
              <w:rPr>
                <w:sz w:val="24"/>
                <w:szCs w:val="24"/>
              </w:rPr>
              <w:t>м.</w:t>
            </w:r>
            <w:r w:rsidR="008A5486">
              <w:rPr>
                <w:sz w:val="24"/>
                <w:szCs w:val="24"/>
              </w:rPr>
              <w:t xml:space="preserve"> </w:t>
            </w:r>
          </w:p>
          <w:p w14:paraId="181B0516" w14:textId="5B7966E6" w:rsidR="00A035A4" w:rsidRPr="00B372C4" w:rsidRDefault="00A035A4" w:rsidP="00A35213">
            <w:pPr>
              <w:keepNext/>
              <w:ind w:left="-111" w:right="-1"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008A5486">
              <w:rPr>
                <w:sz w:val="24"/>
                <w:szCs w:val="24"/>
              </w:rPr>
              <w:t xml:space="preserve"> </w:t>
            </w:r>
            <w:r w:rsidRPr="00B372C4">
              <w:rPr>
                <w:sz w:val="24"/>
                <w:szCs w:val="24"/>
              </w:rPr>
              <w:t>1м.</w:t>
            </w:r>
          </w:p>
          <w:p w14:paraId="5F9EE4FF" w14:textId="15222252" w:rsidR="00A035A4" w:rsidRPr="00B372C4" w:rsidRDefault="00A035A4" w:rsidP="00A35213">
            <w:pPr>
              <w:keepNext/>
              <w:ind w:left="-111" w:right="-1" w:firstLine="5"/>
              <w:rPr>
                <w:bCs/>
                <w:sz w:val="24"/>
                <w:szCs w:val="24"/>
              </w:rPr>
            </w:pPr>
            <w:r w:rsidRPr="00B372C4">
              <w:rPr>
                <w:sz w:val="24"/>
                <w:szCs w:val="24"/>
              </w:rPr>
              <w:t>2.</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266EA78A" w14:textId="77777777" w:rsidTr="00A35213">
        <w:trPr>
          <w:gridAfter w:val="1"/>
          <w:wAfter w:w="102" w:type="dxa"/>
          <w:trHeight w:val="3395"/>
        </w:trPr>
        <w:tc>
          <w:tcPr>
            <w:tcW w:w="1691" w:type="dxa"/>
            <w:tcBorders>
              <w:top w:val="single" w:sz="4" w:space="0" w:color="auto"/>
              <w:left w:val="single" w:sz="4" w:space="0" w:color="000000"/>
              <w:bottom w:val="single" w:sz="4" w:space="0" w:color="auto"/>
              <w:right w:val="single" w:sz="4" w:space="0" w:color="000000"/>
            </w:tcBorders>
            <w:shd w:val="clear" w:color="auto" w:fill="auto"/>
          </w:tcPr>
          <w:p w14:paraId="12542923" w14:textId="77777777" w:rsidR="00173FC6" w:rsidRPr="00B372C4" w:rsidRDefault="00173FC6" w:rsidP="00A35213">
            <w:pPr>
              <w:keepNext/>
              <w:ind w:left="-103" w:right="-106" w:firstLine="5"/>
              <w:rPr>
                <w:bCs/>
                <w:sz w:val="24"/>
                <w:szCs w:val="24"/>
              </w:rPr>
            </w:pPr>
            <w:r w:rsidRPr="00B372C4">
              <w:rPr>
                <w:bCs/>
                <w:sz w:val="24"/>
                <w:szCs w:val="24"/>
              </w:rPr>
              <w:lastRenderedPageBreak/>
              <w:t>Магазины</w:t>
            </w:r>
          </w:p>
        </w:tc>
        <w:tc>
          <w:tcPr>
            <w:tcW w:w="1586" w:type="dxa"/>
            <w:tcBorders>
              <w:top w:val="single" w:sz="4" w:space="0" w:color="auto"/>
              <w:left w:val="single" w:sz="4" w:space="0" w:color="000000"/>
              <w:bottom w:val="single" w:sz="4" w:space="0" w:color="auto"/>
              <w:right w:val="single" w:sz="4" w:space="0" w:color="000000"/>
            </w:tcBorders>
            <w:shd w:val="clear" w:color="auto" w:fill="auto"/>
          </w:tcPr>
          <w:p w14:paraId="41BAE594" w14:textId="77777777" w:rsidR="00173FC6" w:rsidRPr="00B372C4" w:rsidRDefault="00173FC6" w:rsidP="00A35213">
            <w:pPr>
              <w:keepNext/>
              <w:ind w:left="-103" w:right="-106" w:firstLine="5"/>
              <w:jc w:val="center"/>
              <w:rPr>
                <w:bCs/>
                <w:sz w:val="24"/>
                <w:szCs w:val="24"/>
              </w:rPr>
            </w:pPr>
            <w:r w:rsidRPr="00B372C4">
              <w:rPr>
                <w:bCs/>
                <w:sz w:val="24"/>
                <w:szCs w:val="24"/>
              </w:rPr>
              <w:t>4.4</w:t>
            </w:r>
          </w:p>
        </w:tc>
        <w:tc>
          <w:tcPr>
            <w:tcW w:w="3068" w:type="dxa"/>
            <w:tcBorders>
              <w:top w:val="single" w:sz="4" w:space="0" w:color="auto"/>
              <w:left w:val="single" w:sz="4" w:space="0" w:color="000000"/>
              <w:bottom w:val="single" w:sz="4" w:space="0" w:color="auto"/>
              <w:right w:val="single" w:sz="4" w:space="0" w:color="000000"/>
            </w:tcBorders>
            <w:shd w:val="clear" w:color="auto" w:fill="auto"/>
          </w:tcPr>
          <w:p w14:paraId="3A062BA5" w14:textId="77777777" w:rsidR="00173FC6" w:rsidRPr="00B372C4" w:rsidRDefault="00173FC6" w:rsidP="00A35213">
            <w:pPr>
              <w:keepNext/>
              <w:ind w:left="-103" w:right="-106" w:firstLine="5"/>
              <w:jc w:val="center"/>
              <w:rPr>
                <w:bCs/>
                <w:sz w:val="24"/>
                <w:szCs w:val="24"/>
              </w:rPr>
            </w:pPr>
            <w:r w:rsidRPr="00B372C4">
              <w:rPr>
                <w:bCs/>
                <w:sz w:val="24"/>
                <w:szCs w:val="24"/>
              </w:rPr>
              <w:t>У</w:t>
            </w:r>
          </w:p>
        </w:tc>
        <w:tc>
          <w:tcPr>
            <w:tcW w:w="3879" w:type="dxa"/>
            <w:tcBorders>
              <w:top w:val="single" w:sz="4" w:space="0" w:color="auto"/>
              <w:left w:val="single" w:sz="4" w:space="0" w:color="000000"/>
              <w:bottom w:val="single" w:sz="4" w:space="0" w:color="auto"/>
              <w:right w:val="single" w:sz="4" w:space="0" w:color="000000"/>
            </w:tcBorders>
            <w:shd w:val="clear" w:color="auto" w:fill="auto"/>
          </w:tcPr>
          <w:p w14:paraId="19C51A5B" w14:textId="79816782" w:rsidR="00173FC6" w:rsidRPr="00B372C4" w:rsidRDefault="00173FC6" w:rsidP="00A35213">
            <w:pPr>
              <w:keepNext/>
              <w:ind w:left="-103"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продажи</w:t>
            </w:r>
            <w:r w:rsidR="008A5486">
              <w:rPr>
                <w:bCs/>
                <w:sz w:val="24"/>
                <w:szCs w:val="24"/>
              </w:rPr>
              <w:t xml:space="preserve"> </w:t>
            </w:r>
            <w:r w:rsidRPr="00B372C4">
              <w:rPr>
                <w:bCs/>
                <w:sz w:val="24"/>
                <w:szCs w:val="24"/>
              </w:rPr>
              <w:t>товаров,</w:t>
            </w:r>
            <w:r w:rsidR="008A5486">
              <w:rPr>
                <w:bCs/>
                <w:sz w:val="24"/>
                <w:szCs w:val="24"/>
              </w:rPr>
              <w:t xml:space="preserve"> </w:t>
            </w:r>
            <w:r w:rsidRPr="00B372C4">
              <w:rPr>
                <w:bCs/>
                <w:sz w:val="24"/>
                <w:szCs w:val="24"/>
              </w:rPr>
              <w:t>торговая</w:t>
            </w:r>
            <w:r w:rsidR="008A5486">
              <w:rPr>
                <w:bCs/>
                <w:sz w:val="24"/>
                <w:szCs w:val="24"/>
              </w:rPr>
              <w:t xml:space="preserve"> </w:t>
            </w:r>
            <w:r w:rsidRPr="00B372C4">
              <w:rPr>
                <w:bCs/>
                <w:sz w:val="24"/>
                <w:szCs w:val="24"/>
              </w:rPr>
              <w:t>площадь</w:t>
            </w:r>
            <w:r w:rsidR="008A5486">
              <w:rPr>
                <w:bCs/>
                <w:sz w:val="24"/>
                <w:szCs w:val="24"/>
              </w:rPr>
              <w:t xml:space="preserve"> </w:t>
            </w:r>
            <w:r w:rsidRPr="00B372C4">
              <w:rPr>
                <w:bCs/>
                <w:sz w:val="24"/>
                <w:szCs w:val="24"/>
              </w:rPr>
              <w:t>которых</w:t>
            </w:r>
            <w:r w:rsidR="008A5486">
              <w:rPr>
                <w:bCs/>
                <w:sz w:val="24"/>
                <w:szCs w:val="24"/>
              </w:rPr>
              <w:t xml:space="preserve"> </w:t>
            </w:r>
            <w:r w:rsidRPr="00B372C4">
              <w:rPr>
                <w:bCs/>
                <w:sz w:val="24"/>
                <w:szCs w:val="24"/>
              </w:rPr>
              <w:t>составляет</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tc>
        <w:tc>
          <w:tcPr>
            <w:tcW w:w="4279" w:type="dxa"/>
            <w:gridSpan w:val="2"/>
            <w:tcBorders>
              <w:top w:val="single" w:sz="4" w:space="0" w:color="auto"/>
              <w:left w:val="single" w:sz="4" w:space="0" w:color="000000"/>
              <w:bottom w:val="single" w:sz="4" w:space="0" w:color="auto"/>
              <w:right w:val="single" w:sz="4" w:space="0" w:color="000000"/>
            </w:tcBorders>
          </w:tcPr>
          <w:p w14:paraId="3990DE7D" w14:textId="17EA5DE8" w:rsidR="00173FC6" w:rsidRPr="00B372C4" w:rsidRDefault="00FB42F4" w:rsidP="00A35213">
            <w:pPr>
              <w:keepNext/>
              <w:ind w:left="-103" w:right="33" w:firstLine="5"/>
              <w:rPr>
                <w:bCs/>
                <w:sz w:val="24"/>
                <w:szCs w:val="24"/>
              </w:rPr>
            </w:pPr>
            <w:r w:rsidRPr="00B372C4">
              <w:rPr>
                <w:bCs/>
                <w:sz w:val="24"/>
                <w:szCs w:val="24"/>
              </w:rPr>
              <w:t>1.</w:t>
            </w:r>
            <w:r w:rsidR="008A5486">
              <w:rPr>
                <w:bCs/>
                <w:sz w:val="24"/>
                <w:szCs w:val="24"/>
              </w:rPr>
              <w:t xml:space="preserve"> </w:t>
            </w:r>
            <w:r w:rsidR="00173FC6" w:rsidRPr="00B372C4">
              <w:rPr>
                <w:bCs/>
                <w:sz w:val="24"/>
                <w:szCs w:val="24"/>
              </w:rPr>
              <w:t>Минимальный</w:t>
            </w:r>
            <w:r w:rsidR="008A5486">
              <w:rPr>
                <w:bCs/>
                <w:sz w:val="24"/>
                <w:szCs w:val="24"/>
              </w:rPr>
              <w:t xml:space="preserve"> </w:t>
            </w:r>
            <w:r w:rsidR="00173FC6" w:rsidRPr="00B372C4">
              <w:rPr>
                <w:bCs/>
                <w:sz w:val="24"/>
                <w:szCs w:val="24"/>
              </w:rPr>
              <w:t>размер</w:t>
            </w:r>
            <w:r w:rsidR="008A5486">
              <w:rPr>
                <w:bCs/>
                <w:sz w:val="24"/>
                <w:szCs w:val="24"/>
              </w:rPr>
              <w:t xml:space="preserve"> </w:t>
            </w:r>
            <w:r w:rsidR="00173FC6" w:rsidRPr="00B372C4">
              <w:rPr>
                <w:bCs/>
                <w:sz w:val="24"/>
                <w:szCs w:val="24"/>
              </w:rPr>
              <w:t>земельного</w:t>
            </w:r>
            <w:r w:rsidR="008A5486">
              <w:rPr>
                <w:bCs/>
                <w:sz w:val="24"/>
                <w:szCs w:val="24"/>
              </w:rPr>
              <w:t xml:space="preserve"> </w:t>
            </w:r>
            <w:r w:rsidR="00173FC6" w:rsidRPr="00B372C4">
              <w:rPr>
                <w:bCs/>
                <w:sz w:val="24"/>
                <w:szCs w:val="24"/>
              </w:rPr>
              <w:t>участка</w:t>
            </w:r>
            <w:r w:rsidR="008A5486">
              <w:rPr>
                <w:bCs/>
                <w:sz w:val="24"/>
                <w:szCs w:val="24"/>
              </w:rPr>
              <w:t xml:space="preserve"> </w:t>
            </w:r>
            <w:r w:rsidR="00173FC6" w:rsidRPr="00B372C4">
              <w:rPr>
                <w:bCs/>
                <w:sz w:val="24"/>
                <w:szCs w:val="24"/>
              </w:rPr>
              <w:sym w:font="Symbol" w:char="F02D"/>
            </w:r>
            <w:r w:rsidR="008A5486">
              <w:rPr>
                <w:bCs/>
                <w:sz w:val="24"/>
                <w:szCs w:val="24"/>
              </w:rPr>
              <w:t xml:space="preserve"> </w:t>
            </w:r>
            <w:r w:rsidR="00F732FC" w:rsidRPr="00B372C4">
              <w:rPr>
                <w:bCs/>
                <w:sz w:val="24"/>
                <w:szCs w:val="24"/>
              </w:rPr>
              <w:t>150</w:t>
            </w:r>
            <w:r w:rsidR="008A5486">
              <w:rPr>
                <w:bCs/>
                <w:sz w:val="24"/>
                <w:szCs w:val="24"/>
              </w:rPr>
              <w:t xml:space="preserve"> </w:t>
            </w:r>
            <w:r w:rsidR="00173FC6" w:rsidRPr="00B372C4">
              <w:rPr>
                <w:bCs/>
                <w:sz w:val="24"/>
                <w:szCs w:val="24"/>
              </w:rPr>
              <w:t>кв.</w:t>
            </w:r>
            <w:r w:rsidR="008A5486">
              <w:rPr>
                <w:bCs/>
                <w:sz w:val="24"/>
                <w:szCs w:val="24"/>
              </w:rPr>
              <w:t xml:space="preserve"> </w:t>
            </w:r>
            <w:r w:rsidR="00173FC6" w:rsidRPr="00B372C4">
              <w:rPr>
                <w:bCs/>
                <w:sz w:val="24"/>
                <w:szCs w:val="24"/>
              </w:rPr>
              <w:t>м;</w:t>
            </w:r>
          </w:p>
          <w:p w14:paraId="05B43B8E" w14:textId="03C54EA6" w:rsidR="00173FC6" w:rsidRPr="00B372C4" w:rsidRDefault="00173FC6" w:rsidP="00A35213">
            <w:pPr>
              <w:keepNext/>
              <w:ind w:left="-103" w:right="33"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004D6A4D" w:rsidRPr="00B372C4">
              <w:rPr>
                <w:bCs/>
                <w:sz w:val="24"/>
                <w:szCs w:val="24"/>
              </w:rPr>
              <w:t>30</w:t>
            </w:r>
            <w:r w:rsidRPr="00B372C4">
              <w:rPr>
                <w:bCs/>
                <w:sz w:val="24"/>
                <w:szCs w:val="24"/>
              </w:rPr>
              <w:t>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6E5D5767" w14:textId="0F2FBB7A" w:rsidR="00173FC6" w:rsidRPr="00B372C4" w:rsidRDefault="00173FC6" w:rsidP="00A35213">
            <w:pPr>
              <w:keepNext/>
              <w:ind w:left="-103" w:right="33"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w:t>
            </w:r>
          </w:p>
          <w:p w14:paraId="0DEEF9B1" w14:textId="774642DB" w:rsidR="00173FC6" w:rsidRPr="00B372C4" w:rsidRDefault="00173FC6" w:rsidP="00A35213">
            <w:pPr>
              <w:keepNext/>
              <w:ind w:left="-103" w:right="33"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12</w:t>
            </w:r>
            <w:r w:rsidR="008A5486">
              <w:rPr>
                <w:bCs/>
                <w:sz w:val="24"/>
                <w:szCs w:val="24"/>
              </w:rPr>
              <w:t xml:space="preserve"> </w:t>
            </w:r>
            <w:r w:rsidRPr="00B372C4">
              <w:rPr>
                <w:bCs/>
                <w:sz w:val="24"/>
                <w:szCs w:val="24"/>
              </w:rPr>
              <w:t>м;</w:t>
            </w:r>
          </w:p>
          <w:p w14:paraId="23EDA4BD" w14:textId="1AC0A663" w:rsidR="00173FC6" w:rsidRPr="00B372C4" w:rsidRDefault="00173FC6" w:rsidP="00A35213">
            <w:pPr>
              <w:keepNext/>
              <w:ind w:left="-103" w:right="33"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60</w:t>
            </w:r>
            <w:r w:rsidR="008A5486">
              <w:rPr>
                <w:bCs/>
                <w:sz w:val="24"/>
                <w:szCs w:val="24"/>
              </w:rPr>
              <w:t xml:space="preserve"> </w:t>
            </w:r>
            <w:r w:rsidRPr="00B372C4">
              <w:rPr>
                <w:bCs/>
                <w:sz w:val="24"/>
                <w:szCs w:val="24"/>
              </w:rPr>
              <w:t>%.</w:t>
            </w:r>
            <w:r w:rsidR="008A5486">
              <w:rPr>
                <w:bCs/>
                <w:sz w:val="24"/>
                <w:szCs w:val="24"/>
              </w:rPr>
              <w:t xml:space="preserve"> </w:t>
            </w:r>
          </w:p>
          <w:p w14:paraId="6ED5AB4B" w14:textId="5C737D94" w:rsidR="00173FC6" w:rsidRPr="00B372C4" w:rsidRDefault="00173FC6" w:rsidP="00A35213">
            <w:pPr>
              <w:keepNext/>
              <w:ind w:left="-103" w:right="33" w:firstLine="5"/>
              <w:rPr>
                <w:bCs/>
                <w:sz w:val="24"/>
                <w:szCs w:val="24"/>
              </w:rPr>
            </w:pP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161944C6" w14:textId="5A064836" w:rsidR="00173FC6" w:rsidRPr="00B372C4" w:rsidRDefault="00173FC6" w:rsidP="00A35213">
            <w:pPr>
              <w:keepNext/>
              <w:ind w:left="-103"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62702264" w14:textId="4830CF94" w:rsidR="00173FC6" w:rsidRPr="00B372C4" w:rsidRDefault="00173FC6" w:rsidP="00A35213">
            <w:pPr>
              <w:keepNext/>
              <w:ind w:left="-103"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соседнего</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должны</w:t>
            </w:r>
            <w:r w:rsidR="008A5486">
              <w:rPr>
                <w:bCs/>
                <w:sz w:val="24"/>
                <w:szCs w:val="24"/>
              </w:rPr>
              <w:t xml:space="preserve"> </w:t>
            </w:r>
            <w:r w:rsidRPr="00B372C4">
              <w:rPr>
                <w:bCs/>
                <w:sz w:val="24"/>
                <w:szCs w:val="24"/>
              </w:rPr>
              <w:t>быть</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менее</w:t>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r w:rsidR="008A5486">
              <w:rPr>
                <w:bCs/>
                <w:sz w:val="24"/>
                <w:szCs w:val="24"/>
              </w:rPr>
              <w:t xml:space="preserve"> </w:t>
            </w:r>
          </w:p>
          <w:p w14:paraId="02E43498" w14:textId="2BE0AA9A" w:rsidR="00173FC6" w:rsidRPr="00B372C4" w:rsidRDefault="00173FC6" w:rsidP="00A35213">
            <w:pPr>
              <w:keepNext/>
              <w:ind w:left="-103"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границы</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со</w:t>
            </w:r>
            <w:r w:rsidR="008A5486">
              <w:rPr>
                <w:bCs/>
                <w:sz w:val="24"/>
                <w:szCs w:val="24"/>
              </w:rPr>
              <w:t xml:space="preserve"> </w:t>
            </w:r>
            <w:r w:rsidRPr="00B372C4">
              <w:rPr>
                <w:bCs/>
                <w:sz w:val="24"/>
                <w:szCs w:val="24"/>
              </w:rPr>
              <w:t>стороны</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переулков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т.д.</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м.</w:t>
            </w:r>
          </w:p>
          <w:p w14:paraId="07C24BAB" w14:textId="5C91ED62" w:rsidR="007256B7" w:rsidRPr="00B372C4" w:rsidRDefault="00420B2F" w:rsidP="00A35213">
            <w:pPr>
              <w:keepNext/>
              <w:ind w:left="-103" w:right="33" w:firstLine="5"/>
              <w:rPr>
                <w:bCs/>
                <w:sz w:val="24"/>
                <w:szCs w:val="24"/>
              </w:rPr>
            </w:pPr>
            <w:r w:rsidRPr="00B372C4">
              <w:rPr>
                <w:bCs/>
                <w:sz w:val="24"/>
                <w:szCs w:val="24"/>
              </w:rPr>
              <w:t>2.</w:t>
            </w:r>
            <w:r w:rsidR="008A5486">
              <w:rPr>
                <w:bCs/>
                <w:sz w:val="24"/>
                <w:szCs w:val="24"/>
              </w:rPr>
              <w:t xml:space="preserve"> </w:t>
            </w:r>
            <w:r w:rsidR="007256B7" w:rsidRPr="00B372C4">
              <w:rPr>
                <w:bCs/>
                <w:sz w:val="24"/>
                <w:szCs w:val="24"/>
              </w:rPr>
              <w:t>Действие</w:t>
            </w:r>
            <w:r w:rsidR="008A5486">
              <w:rPr>
                <w:bCs/>
                <w:sz w:val="24"/>
                <w:szCs w:val="24"/>
              </w:rPr>
              <w:t xml:space="preserve"> </w:t>
            </w:r>
            <w:r w:rsidR="007256B7" w:rsidRPr="00B372C4">
              <w:rPr>
                <w:bCs/>
                <w:sz w:val="24"/>
                <w:szCs w:val="24"/>
              </w:rPr>
              <w:t>градостроительного</w:t>
            </w:r>
            <w:r w:rsidR="008A5486">
              <w:rPr>
                <w:bCs/>
                <w:sz w:val="24"/>
                <w:szCs w:val="24"/>
              </w:rPr>
              <w:t xml:space="preserve"> </w:t>
            </w:r>
            <w:r w:rsidR="007256B7" w:rsidRPr="00B372C4">
              <w:rPr>
                <w:bCs/>
                <w:sz w:val="24"/>
                <w:szCs w:val="24"/>
              </w:rPr>
              <w:t>регламента</w:t>
            </w:r>
            <w:r w:rsidR="008A5486">
              <w:rPr>
                <w:bCs/>
                <w:sz w:val="24"/>
                <w:szCs w:val="24"/>
              </w:rPr>
              <w:t xml:space="preserve"> </w:t>
            </w:r>
            <w:r w:rsidR="007256B7" w:rsidRPr="00B372C4">
              <w:rPr>
                <w:bCs/>
                <w:sz w:val="24"/>
                <w:szCs w:val="24"/>
              </w:rPr>
              <w:t>в</w:t>
            </w:r>
            <w:r w:rsidR="008A5486">
              <w:rPr>
                <w:bCs/>
                <w:sz w:val="24"/>
                <w:szCs w:val="24"/>
              </w:rPr>
              <w:t xml:space="preserve"> </w:t>
            </w:r>
            <w:r w:rsidR="007256B7" w:rsidRPr="00B372C4">
              <w:rPr>
                <w:bCs/>
                <w:sz w:val="24"/>
                <w:szCs w:val="24"/>
              </w:rPr>
              <w:t>части</w:t>
            </w:r>
            <w:r w:rsidR="008A5486">
              <w:rPr>
                <w:bCs/>
                <w:sz w:val="24"/>
                <w:szCs w:val="24"/>
              </w:rPr>
              <w:t xml:space="preserve"> </w:t>
            </w:r>
            <w:r w:rsidR="007256B7" w:rsidRPr="00B372C4">
              <w:rPr>
                <w:bCs/>
                <w:sz w:val="24"/>
                <w:szCs w:val="24"/>
              </w:rPr>
              <w:t>минимального</w:t>
            </w:r>
            <w:r w:rsidR="008A5486">
              <w:rPr>
                <w:bCs/>
                <w:sz w:val="24"/>
                <w:szCs w:val="24"/>
              </w:rPr>
              <w:t xml:space="preserve"> </w:t>
            </w:r>
            <w:r w:rsidR="007256B7" w:rsidRPr="00B372C4">
              <w:rPr>
                <w:bCs/>
                <w:sz w:val="24"/>
                <w:szCs w:val="24"/>
              </w:rPr>
              <w:t>отступа</w:t>
            </w:r>
            <w:r w:rsidR="008A5486">
              <w:rPr>
                <w:bCs/>
                <w:sz w:val="24"/>
                <w:szCs w:val="24"/>
              </w:rPr>
              <w:t xml:space="preserve"> </w:t>
            </w:r>
            <w:r w:rsidR="007256B7" w:rsidRPr="00B372C4">
              <w:rPr>
                <w:bCs/>
                <w:sz w:val="24"/>
                <w:szCs w:val="24"/>
              </w:rPr>
              <w:t>от</w:t>
            </w:r>
            <w:r w:rsidR="008A5486">
              <w:rPr>
                <w:bCs/>
                <w:sz w:val="24"/>
                <w:szCs w:val="24"/>
              </w:rPr>
              <w:t xml:space="preserve"> </w:t>
            </w:r>
            <w:r w:rsidR="007256B7" w:rsidRPr="00B372C4">
              <w:rPr>
                <w:bCs/>
                <w:sz w:val="24"/>
                <w:szCs w:val="24"/>
              </w:rPr>
              <w:t>границ</w:t>
            </w:r>
            <w:r w:rsidR="008A5486">
              <w:rPr>
                <w:bCs/>
                <w:sz w:val="24"/>
                <w:szCs w:val="24"/>
              </w:rPr>
              <w:t xml:space="preserve"> </w:t>
            </w:r>
            <w:r w:rsidR="007256B7" w:rsidRPr="00B372C4">
              <w:rPr>
                <w:bCs/>
                <w:sz w:val="24"/>
                <w:szCs w:val="24"/>
              </w:rPr>
              <w:t>земельных</w:t>
            </w:r>
            <w:r w:rsidR="008A5486">
              <w:rPr>
                <w:bCs/>
                <w:sz w:val="24"/>
                <w:szCs w:val="24"/>
              </w:rPr>
              <w:t xml:space="preserve"> </w:t>
            </w:r>
            <w:r w:rsidR="007256B7" w:rsidRPr="00B372C4">
              <w:rPr>
                <w:bCs/>
                <w:sz w:val="24"/>
                <w:szCs w:val="24"/>
              </w:rPr>
              <w:t>участков</w:t>
            </w:r>
            <w:r w:rsidR="008A5486">
              <w:rPr>
                <w:bCs/>
                <w:sz w:val="24"/>
                <w:szCs w:val="24"/>
              </w:rPr>
              <w:t xml:space="preserve"> </w:t>
            </w:r>
            <w:r w:rsidR="007256B7" w:rsidRPr="00B372C4">
              <w:rPr>
                <w:bCs/>
                <w:sz w:val="24"/>
                <w:szCs w:val="24"/>
              </w:rPr>
              <w:t>не</w:t>
            </w:r>
            <w:r w:rsidR="008A5486">
              <w:rPr>
                <w:bCs/>
                <w:sz w:val="24"/>
                <w:szCs w:val="24"/>
              </w:rPr>
              <w:t xml:space="preserve"> </w:t>
            </w:r>
            <w:r w:rsidR="007256B7" w:rsidRPr="00B372C4">
              <w:rPr>
                <w:bCs/>
                <w:sz w:val="24"/>
                <w:szCs w:val="24"/>
              </w:rPr>
              <w:t>распространяется</w:t>
            </w:r>
            <w:r w:rsidR="008A5486">
              <w:rPr>
                <w:bCs/>
                <w:sz w:val="24"/>
                <w:szCs w:val="24"/>
              </w:rPr>
              <w:t xml:space="preserve"> </w:t>
            </w:r>
            <w:r w:rsidR="007256B7" w:rsidRPr="00B372C4">
              <w:rPr>
                <w:bCs/>
                <w:sz w:val="24"/>
                <w:szCs w:val="24"/>
              </w:rPr>
              <w:t>на</w:t>
            </w:r>
            <w:r w:rsidR="008A5486">
              <w:rPr>
                <w:bCs/>
                <w:sz w:val="24"/>
                <w:szCs w:val="24"/>
              </w:rPr>
              <w:t xml:space="preserve"> </w:t>
            </w:r>
            <w:r w:rsidR="007256B7" w:rsidRPr="00B372C4">
              <w:rPr>
                <w:bCs/>
                <w:sz w:val="24"/>
                <w:szCs w:val="24"/>
              </w:rPr>
              <w:t>случаи</w:t>
            </w:r>
            <w:r w:rsidR="008A5486">
              <w:rPr>
                <w:bCs/>
                <w:sz w:val="24"/>
                <w:szCs w:val="24"/>
              </w:rPr>
              <w:t xml:space="preserve"> </w:t>
            </w:r>
            <w:r w:rsidR="007256B7" w:rsidRPr="00B372C4">
              <w:rPr>
                <w:bCs/>
                <w:sz w:val="24"/>
                <w:szCs w:val="24"/>
              </w:rPr>
              <w:t>реконструкции</w:t>
            </w:r>
            <w:r w:rsidR="008A5486">
              <w:rPr>
                <w:bCs/>
                <w:sz w:val="24"/>
                <w:szCs w:val="24"/>
              </w:rPr>
              <w:t xml:space="preserve"> </w:t>
            </w:r>
            <w:r w:rsidR="007256B7" w:rsidRPr="00B372C4">
              <w:rPr>
                <w:bCs/>
                <w:sz w:val="24"/>
                <w:szCs w:val="24"/>
              </w:rPr>
              <w:t>существующих</w:t>
            </w:r>
            <w:r w:rsidR="008A5486">
              <w:rPr>
                <w:bCs/>
                <w:sz w:val="24"/>
                <w:szCs w:val="24"/>
              </w:rPr>
              <w:t xml:space="preserve"> </w:t>
            </w:r>
            <w:r w:rsidR="007256B7" w:rsidRPr="00B372C4">
              <w:rPr>
                <w:bCs/>
                <w:sz w:val="24"/>
                <w:szCs w:val="24"/>
              </w:rPr>
              <w:t>объектов</w:t>
            </w:r>
            <w:r w:rsidR="008A5486">
              <w:rPr>
                <w:bCs/>
                <w:sz w:val="24"/>
                <w:szCs w:val="24"/>
              </w:rPr>
              <w:t xml:space="preserve"> </w:t>
            </w:r>
            <w:r w:rsidR="007256B7" w:rsidRPr="00B372C4">
              <w:rPr>
                <w:bCs/>
                <w:sz w:val="24"/>
                <w:szCs w:val="24"/>
              </w:rPr>
              <w:t>капитального</w:t>
            </w:r>
            <w:r w:rsidR="008A5486">
              <w:rPr>
                <w:bCs/>
                <w:sz w:val="24"/>
                <w:szCs w:val="24"/>
              </w:rPr>
              <w:t xml:space="preserve"> </w:t>
            </w:r>
            <w:r w:rsidR="007256B7" w:rsidRPr="00B372C4">
              <w:rPr>
                <w:bCs/>
                <w:sz w:val="24"/>
                <w:szCs w:val="24"/>
              </w:rPr>
              <w:t>строительства,</w:t>
            </w:r>
            <w:r w:rsidR="008A5486">
              <w:rPr>
                <w:bCs/>
                <w:sz w:val="24"/>
                <w:szCs w:val="24"/>
              </w:rPr>
              <w:t xml:space="preserve"> </w:t>
            </w:r>
            <w:r w:rsidR="007256B7" w:rsidRPr="00B372C4">
              <w:rPr>
                <w:bCs/>
                <w:sz w:val="24"/>
                <w:szCs w:val="24"/>
              </w:rPr>
              <w:t>право</w:t>
            </w:r>
            <w:r w:rsidR="008A5486">
              <w:rPr>
                <w:bCs/>
                <w:sz w:val="24"/>
                <w:szCs w:val="24"/>
              </w:rPr>
              <w:t xml:space="preserve"> </w:t>
            </w:r>
            <w:r w:rsidR="007256B7" w:rsidRPr="00B372C4">
              <w:rPr>
                <w:bCs/>
                <w:sz w:val="24"/>
                <w:szCs w:val="24"/>
              </w:rPr>
              <w:t>собственности</w:t>
            </w:r>
            <w:r w:rsidR="008A5486">
              <w:rPr>
                <w:bCs/>
                <w:sz w:val="24"/>
                <w:szCs w:val="24"/>
              </w:rPr>
              <w:t xml:space="preserve"> </w:t>
            </w:r>
            <w:r w:rsidR="007256B7" w:rsidRPr="00B372C4">
              <w:rPr>
                <w:bCs/>
                <w:sz w:val="24"/>
                <w:szCs w:val="24"/>
              </w:rPr>
              <w:t>на</w:t>
            </w:r>
            <w:r w:rsidR="008A5486">
              <w:rPr>
                <w:bCs/>
                <w:sz w:val="24"/>
                <w:szCs w:val="24"/>
              </w:rPr>
              <w:t xml:space="preserve"> </w:t>
            </w:r>
            <w:r w:rsidR="007256B7" w:rsidRPr="00B372C4">
              <w:rPr>
                <w:bCs/>
                <w:sz w:val="24"/>
                <w:szCs w:val="24"/>
              </w:rPr>
              <w:t>которые</w:t>
            </w:r>
            <w:r w:rsidR="008A5486">
              <w:rPr>
                <w:bCs/>
                <w:sz w:val="24"/>
                <w:szCs w:val="24"/>
              </w:rPr>
              <w:t xml:space="preserve"> </w:t>
            </w:r>
            <w:r w:rsidR="007256B7" w:rsidRPr="00B372C4">
              <w:rPr>
                <w:bCs/>
                <w:sz w:val="24"/>
                <w:szCs w:val="24"/>
              </w:rPr>
              <w:t>возникло</w:t>
            </w:r>
            <w:r w:rsidR="008A5486">
              <w:rPr>
                <w:bCs/>
                <w:sz w:val="24"/>
                <w:szCs w:val="24"/>
              </w:rPr>
              <w:t xml:space="preserve"> </w:t>
            </w:r>
            <w:r w:rsidR="007256B7" w:rsidRPr="00B372C4">
              <w:rPr>
                <w:bCs/>
                <w:sz w:val="24"/>
                <w:szCs w:val="24"/>
              </w:rPr>
              <w:t>до</w:t>
            </w:r>
            <w:r w:rsidR="008A5486">
              <w:rPr>
                <w:bCs/>
                <w:sz w:val="24"/>
                <w:szCs w:val="24"/>
              </w:rPr>
              <w:t xml:space="preserve"> </w:t>
            </w:r>
            <w:r w:rsidR="007256B7" w:rsidRPr="00B372C4">
              <w:rPr>
                <w:bCs/>
                <w:sz w:val="24"/>
                <w:szCs w:val="24"/>
              </w:rPr>
              <w:t>введения</w:t>
            </w:r>
            <w:r w:rsidR="008A5486">
              <w:rPr>
                <w:bCs/>
                <w:sz w:val="24"/>
                <w:szCs w:val="24"/>
              </w:rPr>
              <w:t xml:space="preserve"> </w:t>
            </w:r>
            <w:r w:rsidR="007256B7" w:rsidRPr="00B372C4">
              <w:rPr>
                <w:bCs/>
                <w:sz w:val="24"/>
                <w:szCs w:val="24"/>
              </w:rPr>
              <w:t>в</w:t>
            </w:r>
            <w:r w:rsidR="008A5486">
              <w:rPr>
                <w:bCs/>
                <w:sz w:val="24"/>
                <w:szCs w:val="24"/>
              </w:rPr>
              <w:t xml:space="preserve"> </w:t>
            </w:r>
            <w:r w:rsidR="007256B7" w:rsidRPr="00B372C4">
              <w:rPr>
                <w:bCs/>
                <w:sz w:val="24"/>
                <w:szCs w:val="24"/>
              </w:rPr>
              <w:t>действие</w:t>
            </w:r>
            <w:r w:rsidR="008A5486">
              <w:rPr>
                <w:bCs/>
                <w:sz w:val="24"/>
                <w:szCs w:val="24"/>
              </w:rPr>
              <w:t xml:space="preserve"> </w:t>
            </w:r>
            <w:r w:rsidR="007256B7" w:rsidRPr="00B372C4">
              <w:rPr>
                <w:bCs/>
                <w:sz w:val="24"/>
                <w:szCs w:val="24"/>
              </w:rPr>
              <w:t>Правил</w:t>
            </w:r>
            <w:r w:rsidR="008A5486">
              <w:rPr>
                <w:bCs/>
                <w:sz w:val="24"/>
                <w:szCs w:val="24"/>
              </w:rPr>
              <w:t xml:space="preserve"> </w:t>
            </w:r>
            <w:r w:rsidR="007256B7" w:rsidRPr="00B372C4">
              <w:rPr>
                <w:bCs/>
                <w:sz w:val="24"/>
                <w:szCs w:val="24"/>
              </w:rPr>
              <w:t>(до</w:t>
            </w:r>
            <w:r w:rsidR="008A5486">
              <w:rPr>
                <w:bCs/>
                <w:sz w:val="24"/>
                <w:szCs w:val="24"/>
              </w:rPr>
              <w:t xml:space="preserve"> </w:t>
            </w:r>
            <w:r w:rsidR="007256B7" w:rsidRPr="00B372C4">
              <w:rPr>
                <w:bCs/>
                <w:sz w:val="24"/>
                <w:szCs w:val="24"/>
              </w:rPr>
              <w:t>17.12.2013)</w:t>
            </w:r>
            <w:r w:rsidR="008A5486">
              <w:rPr>
                <w:bCs/>
                <w:sz w:val="24"/>
                <w:szCs w:val="24"/>
              </w:rPr>
              <w:t xml:space="preserve"> </w:t>
            </w:r>
            <w:r w:rsidR="007256B7" w:rsidRPr="00B372C4">
              <w:rPr>
                <w:bCs/>
                <w:sz w:val="24"/>
                <w:szCs w:val="24"/>
              </w:rPr>
              <w:t>и</w:t>
            </w:r>
            <w:r w:rsidR="008A5486">
              <w:rPr>
                <w:bCs/>
                <w:sz w:val="24"/>
                <w:szCs w:val="24"/>
              </w:rPr>
              <w:t xml:space="preserve"> </w:t>
            </w:r>
            <w:r w:rsidR="007256B7" w:rsidRPr="00B372C4">
              <w:rPr>
                <w:bCs/>
                <w:sz w:val="24"/>
                <w:szCs w:val="24"/>
              </w:rPr>
              <w:t>расстояния</w:t>
            </w:r>
            <w:r w:rsidR="008A5486">
              <w:rPr>
                <w:bCs/>
                <w:sz w:val="24"/>
                <w:szCs w:val="24"/>
              </w:rPr>
              <w:t xml:space="preserve"> </w:t>
            </w:r>
            <w:r w:rsidR="007256B7" w:rsidRPr="00B372C4">
              <w:rPr>
                <w:bCs/>
                <w:sz w:val="24"/>
                <w:szCs w:val="24"/>
              </w:rPr>
              <w:t>до</w:t>
            </w:r>
            <w:r w:rsidR="008A5486">
              <w:rPr>
                <w:bCs/>
                <w:sz w:val="24"/>
                <w:szCs w:val="24"/>
              </w:rPr>
              <w:t xml:space="preserve"> </w:t>
            </w:r>
            <w:r w:rsidR="007256B7" w:rsidRPr="00B372C4">
              <w:rPr>
                <w:bCs/>
                <w:sz w:val="24"/>
                <w:szCs w:val="24"/>
              </w:rPr>
              <w:t>границ</w:t>
            </w:r>
            <w:r w:rsidR="008A5486">
              <w:rPr>
                <w:bCs/>
                <w:sz w:val="24"/>
                <w:szCs w:val="24"/>
              </w:rPr>
              <w:t xml:space="preserve"> </w:t>
            </w:r>
            <w:r w:rsidR="007256B7" w:rsidRPr="00B372C4">
              <w:rPr>
                <w:bCs/>
                <w:sz w:val="24"/>
                <w:szCs w:val="24"/>
              </w:rPr>
              <w:t>земельного</w:t>
            </w:r>
            <w:r w:rsidR="008A5486">
              <w:rPr>
                <w:bCs/>
                <w:sz w:val="24"/>
                <w:szCs w:val="24"/>
              </w:rPr>
              <w:t xml:space="preserve"> </w:t>
            </w:r>
            <w:r w:rsidR="007256B7" w:rsidRPr="00B372C4">
              <w:rPr>
                <w:bCs/>
                <w:sz w:val="24"/>
                <w:szCs w:val="24"/>
              </w:rPr>
              <w:t>участка</w:t>
            </w:r>
            <w:r w:rsidR="008A5486">
              <w:rPr>
                <w:bCs/>
                <w:sz w:val="24"/>
                <w:szCs w:val="24"/>
              </w:rPr>
              <w:t xml:space="preserve"> </w:t>
            </w:r>
            <w:r w:rsidR="007256B7" w:rsidRPr="00B372C4">
              <w:rPr>
                <w:bCs/>
                <w:sz w:val="24"/>
                <w:szCs w:val="24"/>
              </w:rPr>
              <w:t>от</w:t>
            </w:r>
            <w:r w:rsidR="008A5486">
              <w:rPr>
                <w:bCs/>
                <w:sz w:val="24"/>
                <w:szCs w:val="24"/>
              </w:rPr>
              <w:t xml:space="preserve"> </w:t>
            </w:r>
            <w:r w:rsidR="007256B7" w:rsidRPr="00B372C4">
              <w:rPr>
                <w:bCs/>
                <w:sz w:val="24"/>
                <w:szCs w:val="24"/>
              </w:rPr>
              <w:t>которых</w:t>
            </w:r>
            <w:r w:rsidR="008A5486">
              <w:rPr>
                <w:bCs/>
                <w:sz w:val="24"/>
                <w:szCs w:val="24"/>
              </w:rPr>
              <w:t xml:space="preserve"> </w:t>
            </w:r>
            <w:r w:rsidR="007256B7" w:rsidRPr="00B372C4">
              <w:rPr>
                <w:bCs/>
                <w:sz w:val="24"/>
                <w:szCs w:val="24"/>
              </w:rPr>
              <w:t>составляют</w:t>
            </w:r>
            <w:r w:rsidR="008A5486">
              <w:rPr>
                <w:bCs/>
                <w:sz w:val="24"/>
                <w:szCs w:val="24"/>
              </w:rPr>
              <w:t xml:space="preserve"> </w:t>
            </w:r>
            <w:r w:rsidR="007256B7" w:rsidRPr="00B372C4">
              <w:rPr>
                <w:bCs/>
                <w:sz w:val="24"/>
                <w:szCs w:val="24"/>
              </w:rPr>
              <w:t>менее</w:t>
            </w:r>
            <w:r w:rsidR="008A5486">
              <w:rPr>
                <w:bCs/>
                <w:sz w:val="24"/>
                <w:szCs w:val="24"/>
              </w:rPr>
              <w:t xml:space="preserve"> </w:t>
            </w:r>
            <w:r w:rsidR="007256B7" w:rsidRPr="00B372C4">
              <w:rPr>
                <w:bCs/>
                <w:sz w:val="24"/>
                <w:szCs w:val="24"/>
              </w:rPr>
              <w:t>минимальных</w:t>
            </w:r>
            <w:r w:rsidR="008A5486">
              <w:rPr>
                <w:bCs/>
                <w:sz w:val="24"/>
                <w:szCs w:val="24"/>
              </w:rPr>
              <w:t xml:space="preserve"> </w:t>
            </w:r>
            <w:r w:rsidR="007256B7" w:rsidRPr="00B372C4">
              <w:rPr>
                <w:bCs/>
                <w:sz w:val="24"/>
                <w:szCs w:val="24"/>
              </w:rPr>
              <w:t>отступов,</w:t>
            </w:r>
            <w:r w:rsidR="008A5486">
              <w:rPr>
                <w:bCs/>
                <w:sz w:val="24"/>
                <w:szCs w:val="24"/>
              </w:rPr>
              <w:t xml:space="preserve"> </w:t>
            </w:r>
            <w:r w:rsidR="007256B7" w:rsidRPr="00B372C4">
              <w:rPr>
                <w:bCs/>
                <w:sz w:val="24"/>
                <w:szCs w:val="24"/>
              </w:rPr>
              <w:t>установленных</w:t>
            </w:r>
            <w:r w:rsidR="008A5486">
              <w:rPr>
                <w:bCs/>
                <w:sz w:val="24"/>
                <w:szCs w:val="24"/>
              </w:rPr>
              <w:t xml:space="preserve"> </w:t>
            </w:r>
            <w:r w:rsidR="007256B7" w:rsidRPr="00B372C4">
              <w:rPr>
                <w:bCs/>
                <w:sz w:val="24"/>
                <w:szCs w:val="24"/>
              </w:rPr>
              <w:t>Правилами.</w:t>
            </w:r>
          </w:p>
          <w:p w14:paraId="43DD8530" w14:textId="188AD38A" w:rsidR="007256B7" w:rsidRPr="00B372C4" w:rsidRDefault="007256B7" w:rsidP="00A35213">
            <w:pPr>
              <w:keepNext/>
              <w:ind w:left="-103"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отступ</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таких</w:t>
            </w:r>
            <w:r w:rsidR="008A5486">
              <w:rPr>
                <w:bCs/>
                <w:sz w:val="24"/>
                <w:szCs w:val="24"/>
              </w:rPr>
              <w:t xml:space="preserve"> </w:t>
            </w:r>
            <w:r w:rsidRPr="00B372C4">
              <w:rPr>
                <w:bCs/>
                <w:sz w:val="24"/>
                <w:szCs w:val="24"/>
              </w:rPr>
              <w:lastRenderedPageBreak/>
              <w:t>объектов</w:t>
            </w:r>
            <w:r w:rsidR="008A5486">
              <w:rPr>
                <w:bCs/>
                <w:sz w:val="24"/>
                <w:szCs w:val="24"/>
              </w:rPr>
              <w:t xml:space="preserve"> </w:t>
            </w:r>
            <w:r w:rsidRPr="00B372C4">
              <w:rPr>
                <w:bCs/>
                <w:sz w:val="24"/>
                <w:szCs w:val="24"/>
              </w:rPr>
              <w:t>принимается</w:t>
            </w:r>
            <w:r w:rsidR="008A5486">
              <w:rPr>
                <w:bCs/>
                <w:sz w:val="24"/>
                <w:szCs w:val="24"/>
              </w:rPr>
              <w:t xml:space="preserve"> </w:t>
            </w:r>
            <w:r w:rsidRPr="00B372C4">
              <w:rPr>
                <w:bCs/>
                <w:sz w:val="24"/>
                <w:szCs w:val="24"/>
              </w:rPr>
              <w:t>равным</w:t>
            </w:r>
            <w:r w:rsidR="008A5486">
              <w:rPr>
                <w:bCs/>
                <w:sz w:val="24"/>
                <w:szCs w:val="24"/>
              </w:rPr>
              <w:t xml:space="preserve"> </w:t>
            </w:r>
            <w:r w:rsidRPr="00B372C4">
              <w:rPr>
                <w:bCs/>
                <w:sz w:val="24"/>
                <w:szCs w:val="24"/>
              </w:rPr>
              <w:t>фактическому</w:t>
            </w:r>
            <w:r w:rsidR="008A5486">
              <w:rPr>
                <w:bCs/>
                <w:sz w:val="24"/>
                <w:szCs w:val="24"/>
              </w:rPr>
              <w:t xml:space="preserve"> </w:t>
            </w:r>
            <w:r w:rsidRPr="00B372C4">
              <w:rPr>
                <w:bCs/>
                <w:sz w:val="24"/>
                <w:szCs w:val="24"/>
              </w:rPr>
              <w:t>расстоянию</w:t>
            </w:r>
            <w:r w:rsidR="008A5486">
              <w:rPr>
                <w:bCs/>
                <w:sz w:val="24"/>
                <w:szCs w:val="24"/>
              </w:rPr>
              <w:t xml:space="preserve"> </w:t>
            </w:r>
            <w:r w:rsidRPr="00B372C4">
              <w:rPr>
                <w:bCs/>
                <w:sz w:val="24"/>
                <w:szCs w:val="24"/>
              </w:rPr>
              <w:t>от</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граничащих</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улично-дорожной</w:t>
            </w:r>
            <w:r w:rsidR="008A5486">
              <w:rPr>
                <w:bCs/>
                <w:sz w:val="24"/>
                <w:szCs w:val="24"/>
              </w:rPr>
              <w:t xml:space="preserve"> </w:t>
            </w:r>
            <w:r w:rsidRPr="00B372C4">
              <w:rPr>
                <w:bCs/>
                <w:sz w:val="24"/>
                <w:szCs w:val="24"/>
              </w:rPr>
              <w:t>сетью</w:t>
            </w:r>
            <w:r w:rsidR="008A5486">
              <w:rPr>
                <w:bCs/>
                <w:sz w:val="24"/>
                <w:szCs w:val="24"/>
              </w:rPr>
              <w:t xml:space="preserve"> </w:t>
            </w:r>
            <w:r w:rsidRPr="00B372C4">
              <w:rPr>
                <w:bCs/>
                <w:sz w:val="24"/>
                <w:szCs w:val="24"/>
              </w:rPr>
              <w:t>(красные</w:t>
            </w:r>
            <w:r w:rsidR="008A5486">
              <w:rPr>
                <w:bCs/>
                <w:sz w:val="24"/>
                <w:szCs w:val="24"/>
              </w:rPr>
              <w:t xml:space="preserve"> </w:t>
            </w:r>
            <w:r w:rsidRPr="00B372C4">
              <w:rPr>
                <w:bCs/>
                <w:sz w:val="24"/>
                <w:szCs w:val="24"/>
              </w:rPr>
              <w:t>линии</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прочих</w:t>
            </w:r>
            <w:r w:rsidR="008A5486">
              <w:rPr>
                <w:bCs/>
                <w:sz w:val="24"/>
                <w:szCs w:val="24"/>
              </w:rPr>
              <w:t xml:space="preserve"> </w:t>
            </w:r>
            <w:r w:rsidRPr="00B372C4">
              <w:rPr>
                <w:bCs/>
                <w:sz w:val="24"/>
                <w:szCs w:val="24"/>
              </w:rPr>
              <w:t>границ</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которые</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подлежат</w:t>
            </w:r>
            <w:r w:rsidR="008A5486">
              <w:rPr>
                <w:bCs/>
                <w:sz w:val="24"/>
                <w:szCs w:val="24"/>
              </w:rPr>
              <w:t xml:space="preserve"> </w:t>
            </w:r>
            <w:r w:rsidRPr="00B372C4">
              <w:rPr>
                <w:bCs/>
                <w:sz w:val="24"/>
                <w:szCs w:val="24"/>
              </w:rPr>
              <w:t>уменьшению</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процессе</w:t>
            </w:r>
            <w:r w:rsidR="008A5486">
              <w:rPr>
                <w:bCs/>
                <w:sz w:val="24"/>
                <w:szCs w:val="24"/>
              </w:rPr>
              <w:t xml:space="preserve"> </w:t>
            </w:r>
            <w:r w:rsidRPr="00B372C4">
              <w:rPr>
                <w:bCs/>
                <w:sz w:val="24"/>
                <w:szCs w:val="24"/>
              </w:rPr>
              <w:t>реконструкции.</w:t>
            </w:r>
          </w:p>
          <w:p w14:paraId="244B5766" w14:textId="430A6164" w:rsidR="007256B7" w:rsidRPr="00B372C4" w:rsidRDefault="007256B7" w:rsidP="00A35213">
            <w:pPr>
              <w:keepNext/>
              <w:ind w:left="-103" w:right="33"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котором</w:t>
            </w:r>
            <w:r w:rsidR="008A5486">
              <w:rPr>
                <w:bCs/>
                <w:sz w:val="24"/>
                <w:szCs w:val="24"/>
              </w:rPr>
              <w:t xml:space="preserve"> </w:t>
            </w:r>
            <w:r w:rsidRPr="00B372C4">
              <w:rPr>
                <w:bCs/>
                <w:sz w:val="24"/>
                <w:szCs w:val="24"/>
              </w:rPr>
              <w:t>расположены</w:t>
            </w:r>
            <w:r w:rsidR="008A5486">
              <w:rPr>
                <w:bCs/>
                <w:sz w:val="24"/>
                <w:szCs w:val="24"/>
              </w:rPr>
              <w:t xml:space="preserve">  </w:t>
            </w:r>
            <w:r w:rsidRPr="00B372C4">
              <w:rPr>
                <w:bCs/>
                <w:sz w:val="24"/>
                <w:szCs w:val="24"/>
              </w:rPr>
              <w:t>существующие</w:t>
            </w:r>
            <w:r w:rsidR="008A5486">
              <w:rPr>
                <w:bCs/>
                <w:sz w:val="24"/>
                <w:szCs w:val="24"/>
              </w:rPr>
              <w:t xml:space="preserve"> </w:t>
            </w:r>
            <w:r w:rsidRPr="00B372C4">
              <w:rPr>
                <w:bCs/>
                <w:sz w:val="24"/>
                <w:szCs w:val="24"/>
              </w:rPr>
              <w:t>объекты</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право</w:t>
            </w:r>
            <w:r w:rsidR="008A5486">
              <w:rPr>
                <w:bCs/>
                <w:sz w:val="24"/>
                <w:szCs w:val="24"/>
              </w:rPr>
              <w:t xml:space="preserve"> </w:t>
            </w:r>
            <w:r w:rsidRPr="00B372C4">
              <w:rPr>
                <w:bCs/>
                <w:sz w:val="24"/>
                <w:szCs w:val="24"/>
              </w:rPr>
              <w:t>собственности</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которые</w:t>
            </w:r>
            <w:r w:rsidR="008A5486">
              <w:rPr>
                <w:bCs/>
                <w:sz w:val="24"/>
                <w:szCs w:val="24"/>
              </w:rPr>
              <w:t xml:space="preserve"> </w:t>
            </w:r>
            <w:r w:rsidRPr="00B372C4">
              <w:rPr>
                <w:bCs/>
                <w:sz w:val="24"/>
                <w:szCs w:val="24"/>
              </w:rPr>
              <w:t>возникло</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введения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действие</w:t>
            </w:r>
            <w:r w:rsidR="008A5486">
              <w:rPr>
                <w:bCs/>
                <w:sz w:val="24"/>
                <w:szCs w:val="24"/>
              </w:rPr>
              <w:t xml:space="preserve"> </w:t>
            </w:r>
            <w:r w:rsidRPr="00B372C4">
              <w:rPr>
                <w:bCs/>
                <w:sz w:val="24"/>
                <w:szCs w:val="24"/>
              </w:rPr>
              <w:t>Правил</w:t>
            </w:r>
            <w:r w:rsidR="008A5486">
              <w:rPr>
                <w:bCs/>
                <w:sz w:val="24"/>
                <w:szCs w:val="24"/>
              </w:rPr>
              <w:t xml:space="preserve"> </w:t>
            </w:r>
            <w:r w:rsidRPr="00B372C4">
              <w:rPr>
                <w:bCs/>
                <w:sz w:val="24"/>
                <w:szCs w:val="24"/>
              </w:rPr>
              <w:t>землепользования</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территории</w:t>
            </w:r>
            <w:r w:rsidR="008A5486">
              <w:rPr>
                <w:bCs/>
                <w:sz w:val="24"/>
                <w:szCs w:val="24"/>
              </w:rPr>
              <w:t xml:space="preserve"> </w:t>
            </w:r>
            <w:r w:rsidRPr="00B372C4">
              <w:rPr>
                <w:bCs/>
                <w:sz w:val="24"/>
                <w:szCs w:val="24"/>
              </w:rPr>
              <w:t>Тимашевского</w:t>
            </w:r>
            <w:r w:rsidR="008A5486">
              <w:rPr>
                <w:bCs/>
                <w:sz w:val="24"/>
                <w:szCs w:val="24"/>
              </w:rPr>
              <w:t xml:space="preserve"> </w:t>
            </w:r>
            <w:r w:rsidRPr="00B372C4">
              <w:rPr>
                <w:bCs/>
                <w:sz w:val="24"/>
                <w:szCs w:val="24"/>
              </w:rPr>
              <w:t>городского</w:t>
            </w:r>
            <w:r w:rsidR="008A5486">
              <w:rPr>
                <w:bCs/>
                <w:sz w:val="24"/>
                <w:szCs w:val="24"/>
              </w:rPr>
              <w:t xml:space="preserve"> </w:t>
            </w:r>
            <w:r w:rsidRPr="00B372C4">
              <w:rPr>
                <w:bCs/>
                <w:sz w:val="24"/>
                <w:szCs w:val="24"/>
              </w:rPr>
              <w:t>поселения</w:t>
            </w:r>
            <w:r w:rsidR="008A5486">
              <w:rPr>
                <w:bCs/>
                <w:sz w:val="24"/>
                <w:szCs w:val="24"/>
              </w:rPr>
              <w:t xml:space="preserve"> </w:t>
            </w:r>
            <w:r w:rsidRPr="00B372C4">
              <w:rPr>
                <w:bCs/>
                <w:sz w:val="24"/>
                <w:szCs w:val="24"/>
              </w:rPr>
              <w:t>Тимашевского</w:t>
            </w:r>
            <w:r w:rsidR="008A5486">
              <w:rPr>
                <w:bCs/>
                <w:sz w:val="24"/>
                <w:szCs w:val="24"/>
              </w:rPr>
              <w:t xml:space="preserve"> </w:t>
            </w:r>
            <w:r w:rsidRPr="00B372C4">
              <w:rPr>
                <w:bCs/>
                <w:sz w:val="24"/>
                <w:szCs w:val="24"/>
              </w:rPr>
              <w:t>района</w:t>
            </w:r>
            <w:r w:rsidR="008A5486">
              <w:rPr>
                <w:bCs/>
                <w:sz w:val="24"/>
                <w:szCs w:val="24"/>
              </w:rPr>
              <w:t xml:space="preserve"> </w:t>
            </w:r>
            <w:r w:rsidRPr="00B372C4">
              <w:rPr>
                <w:bCs/>
                <w:sz w:val="24"/>
                <w:szCs w:val="24"/>
              </w:rPr>
              <w:t>(до</w:t>
            </w:r>
            <w:r w:rsidR="008A5486">
              <w:rPr>
                <w:bCs/>
                <w:sz w:val="24"/>
                <w:szCs w:val="24"/>
              </w:rPr>
              <w:t xml:space="preserve"> </w:t>
            </w:r>
            <w:r w:rsidRPr="00B372C4">
              <w:rPr>
                <w:bCs/>
                <w:sz w:val="24"/>
                <w:szCs w:val="24"/>
              </w:rPr>
              <w:t>17.12.2013)</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установлен.</w:t>
            </w:r>
          </w:p>
          <w:p w14:paraId="7964ADDB" w14:textId="37F3422E" w:rsidR="00163A80" w:rsidRPr="00B372C4" w:rsidRDefault="00163A80" w:rsidP="00A35213">
            <w:pPr>
              <w:keepNext/>
              <w:ind w:left="-103" w:right="33" w:firstLine="5"/>
              <w:rPr>
                <w:bCs/>
                <w:sz w:val="24"/>
                <w:szCs w:val="24"/>
              </w:rPr>
            </w:pPr>
            <w:r w:rsidRPr="00B372C4">
              <w:rPr>
                <w:sz w:val="24"/>
                <w:szCs w:val="24"/>
              </w:rPr>
              <w:t>3.</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7F52FBF8"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02" w:type="dxa"/>
          <w:trHeight w:val="3734"/>
        </w:trPr>
        <w:tc>
          <w:tcPr>
            <w:tcW w:w="1691" w:type="dxa"/>
            <w:tcBorders>
              <w:bottom w:val="nil"/>
            </w:tcBorders>
            <w:shd w:val="clear" w:color="auto" w:fill="auto"/>
          </w:tcPr>
          <w:p w14:paraId="7E1E3212" w14:textId="5D5398C9" w:rsidR="002A2D42" w:rsidRPr="00B372C4" w:rsidRDefault="002A2D42" w:rsidP="00A35213">
            <w:pPr>
              <w:keepNext/>
              <w:ind w:left="5" w:firstLine="5"/>
              <w:rPr>
                <w:bCs/>
                <w:sz w:val="24"/>
                <w:szCs w:val="24"/>
              </w:rPr>
            </w:pPr>
            <w:r w:rsidRPr="00B372C4">
              <w:rPr>
                <w:bCs/>
                <w:sz w:val="24"/>
                <w:szCs w:val="24"/>
              </w:rPr>
              <w:lastRenderedPageBreak/>
              <w:t>Обеспечение</w:t>
            </w:r>
            <w:r w:rsidR="008A5486">
              <w:rPr>
                <w:bCs/>
                <w:sz w:val="24"/>
                <w:szCs w:val="24"/>
              </w:rPr>
              <w:t xml:space="preserve"> </w:t>
            </w:r>
            <w:r w:rsidRPr="00B372C4">
              <w:rPr>
                <w:bCs/>
                <w:sz w:val="24"/>
                <w:szCs w:val="24"/>
              </w:rPr>
              <w:t>занятий</w:t>
            </w:r>
            <w:r w:rsidR="008A5486">
              <w:rPr>
                <w:bCs/>
                <w:sz w:val="24"/>
                <w:szCs w:val="24"/>
              </w:rPr>
              <w:t xml:space="preserve"> </w:t>
            </w:r>
            <w:r w:rsidRPr="00B372C4">
              <w:rPr>
                <w:bCs/>
                <w:sz w:val="24"/>
                <w:szCs w:val="24"/>
              </w:rPr>
              <w:t>спортом</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помещениях</w:t>
            </w:r>
          </w:p>
        </w:tc>
        <w:tc>
          <w:tcPr>
            <w:tcW w:w="1586" w:type="dxa"/>
            <w:tcBorders>
              <w:bottom w:val="nil"/>
            </w:tcBorders>
          </w:tcPr>
          <w:p w14:paraId="6773CDAE" w14:textId="77777777" w:rsidR="002A2D42" w:rsidRPr="00B372C4" w:rsidRDefault="002A2D42" w:rsidP="00A35213">
            <w:pPr>
              <w:keepNext/>
              <w:ind w:left="5" w:firstLine="5"/>
              <w:jc w:val="center"/>
              <w:rPr>
                <w:bCs/>
                <w:sz w:val="24"/>
                <w:szCs w:val="24"/>
              </w:rPr>
            </w:pPr>
            <w:r w:rsidRPr="00B372C4">
              <w:rPr>
                <w:bCs/>
                <w:sz w:val="24"/>
                <w:szCs w:val="24"/>
              </w:rPr>
              <w:t>5.1.2</w:t>
            </w:r>
          </w:p>
        </w:tc>
        <w:tc>
          <w:tcPr>
            <w:tcW w:w="3068" w:type="dxa"/>
            <w:tcBorders>
              <w:bottom w:val="nil"/>
            </w:tcBorders>
          </w:tcPr>
          <w:p w14:paraId="60A670D7" w14:textId="77777777" w:rsidR="002A2D42" w:rsidRPr="00B372C4" w:rsidRDefault="0058177F" w:rsidP="00A35213">
            <w:pPr>
              <w:keepNext/>
              <w:ind w:left="5" w:firstLine="5"/>
              <w:jc w:val="center"/>
              <w:rPr>
                <w:bCs/>
                <w:sz w:val="24"/>
                <w:szCs w:val="24"/>
              </w:rPr>
            </w:pPr>
            <w:r w:rsidRPr="00B372C4">
              <w:rPr>
                <w:bCs/>
                <w:sz w:val="24"/>
                <w:szCs w:val="24"/>
              </w:rPr>
              <w:t>О</w:t>
            </w:r>
          </w:p>
        </w:tc>
        <w:tc>
          <w:tcPr>
            <w:tcW w:w="3907" w:type="dxa"/>
            <w:gridSpan w:val="2"/>
            <w:tcBorders>
              <w:bottom w:val="nil"/>
            </w:tcBorders>
            <w:shd w:val="clear" w:color="auto" w:fill="auto"/>
          </w:tcPr>
          <w:p w14:paraId="6C43BFC5" w14:textId="73581993" w:rsidR="002A2D42" w:rsidRPr="00B372C4" w:rsidRDefault="002A2D42" w:rsidP="00A35213">
            <w:pPr>
              <w:keepNext/>
              <w:ind w:left="5"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спортивных</w:t>
            </w:r>
            <w:r w:rsidR="008A5486">
              <w:rPr>
                <w:bCs/>
                <w:sz w:val="24"/>
                <w:szCs w:val="24"/>
              </w:rPr>
              <w:t xml:space="preserve"> </w:t>
            </w:r>
            <w:r w:rsidRPr="00B372C4">
              <w:rPr>
                <w:bCs/>
                <w:sz w:val="24"/>
                <w:szCs w:val="24"/>
              </w:rPr>
              <w:t>клубов,</w:t>
            </w:r>
            <w:r w:rsidR="008A5486">
              <w:rPr>
                <w:bCs/>
                <w:sz w:val="24"/>
                <w:szCs w:val="24"/>
              </w:rPr>
              <w:t xml:space="preserve"> </w:t>
            </w:r>
            <w:r w:rsidRPr="00B372C4">
              <w:rPr>
                <w:bCs/>
                <w:sz w:val="24"/>
                <w:szCs w:val="24"/>
              </w:rPr>
              <w:t>спортивных</w:t>
            </w:r>
            <w:r w:rsidR="008A5486">
              <w:rPr>
                <w:bCs/>
                <w:sz w:val="24"/>
                <w:szCs w:val="24"/>
              </w:rPr>
              <w:t xml:space="preserve"> </w:t>
            </w:r>
            <w:r w:rsidRPr="00B372C4">
              <w:rPr>
                <w:bCs/>
                <w:sz w:val="24"/>
                <w:szCs w:val="24"/>
              </w:rPr>
              <w:t>залов,</w:t>
            </w:r>
            <w:r w:rsidR="008A5486">
              <w:rPr>
                <w:bCs/>
                <w:sz w:val="24"/>
                <w:szCs w:val="24"/>
              </w:rPr>
              <w:t xml:space="preserve"> </w:t>
            </w:r>
            <w:r w:rsidRPr="00B372C4">
              <w:rPr>
                <w:bCs/>
                <w:sz w:val="24"/>
                <w:szCs w:val="24"/>
              </w:rPr>
              <w:t>бассейнов,</w:t>
            </w:r>
            <w:r w:rsidR="008A5486">
              <w:rPr>
                <w:bCs/>
                <w:sz w:val="24"/>
                <w:szCs w:val="24"/>
              </w:rPr>
              <w:t xml:space="preserve"> </w:t>
            </w:r>
            <w:r w:rsidRPr="00B372C4">
              <w:rPr>
                <w:bCs/>
                <w:sz w:val="24"/>
                <w:szCs w:val="24"/>
              </w:rPr>
              <w:t>физкультурно-оздоровительных</w:t>
            </w:r>
            <w:r w:rsidR="008A5486">
              <w:rPr>
                <w:bCs/>
                <w:sz w:val="24"/>
                <w:szCs w:val="24"/>
              </w:rPr>
              <w:t xml:space="preserve"> </w:t>
            </w:r>
            <w:r w:rsidRPr="00B372C4">
              <w:rPr>
                <w:bCs/>
                <w:sz w:val="24"/>
                <w:szCs w:val="24"/>
              </w:rPr>
              <w:t>комплексов</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зданиях</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сооружениях</w:t>
            </w:r>
          </w:p>
        </w:tc>
        <w:tc>
          <w:tcPr>
            <w:tcW w:w="4251" w:type="dxa"/>
            <w:tcBorders>
              <w:bottom w:val="nil"/>
            </w:tcBorders>
          </w:tcPr>
          <w:p w14:paraId="7E20D655" w14:textId="35DC87E9" w:rsidR="002A2D42" w:rsidRPr="00B372C4" w:rsidRDefault="002A2D42" w:rsidP="00A35213">
            <w:pPr>
              <w:keepNext/>
              <w:ind w:left="5" w:right="-1" w:firstLine="5"/>
              <w:rPr>
                <w:bCs/>
                <w:sz w:val="24"/>
                <w:szCs w:val="24"/>
              </w:rPr>
            </w:pPr>
            <w:r w:rsidRPr="00B372C4">
              <w:rPr>
                <w:bCs/>
                <w:sz w:val="24"/>
                <w:szCs w:val="24"/>
              </w:rPr>
              <w:t>1.</w:t>
            </w:r>
            <w:r w:rsidR="008A5486">
              <w:rPr>
                <w:bCs/>
                <w:sz w:val="24"/>
                <w:szCs w:val="24"/>
              </w:rPr>
              <w:t xml:space="preserve"> </w:t>
            </w: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4CCB7F20" w14:textId="724E7E4A" w:rsidR="002A2D42" w:rsidRPr="00B372C4" w:rsidRDefault="002A2D42" w:rsidP="00A35213">
            <w:pPr>
              <w:keepNext/>
              <w:ind w:left="5" w:right="-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35D8DF65" w14:textId="6BAEFB75" w:rsidR="002A2D42" w:rsidRPr="00B372C4" w:rsidRDefault="002A2D42" w:rsidP="00A35213">
            <w:pPr>
              <w:keepNext/>
              <w:ind w:left="5" w:right="-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4;</w:t>
            </w:r>
          </w:p>
          <w:p w14:paraId="5BFEE754" w14:textId="614126AF" w:rsidR="002A2D42" w:rsidRPr="00B372C4" w:rsidRDefault="002A2D42" w:rsidP="00A35213">
            <w:pPr>
              <w:keepNext/>
              <w:ind w:left="5" w:right="-1"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Pr="00B372C4">
              <w:rPr>
                <w:bCs/>
                <w:sz w:val="24"/>
                <w:szCs w:val="24"/>
              </w:rPr>
              <w:t>24</w:t>
            </w:r>
            <w:r w:rsidR="008A5486">
              <w:rPr>
                <w:bCs/>
                <w:sz w:val="24"/>
                <w:szCs w:val="24"/>
              </w:rPr>
              <w:t xml:space="preserve"> </w:t>
            </w:r>
            <w:r w:rsidRPr="00B372C4">
              <w:rPr>
                <w:bCs/>
                <w:sz w:val="24"/>
                <w:szCs w:val="24"/>
              </w:rPr>
              <w:t>м;</w:t>
            </w:r>
          </w:p>
          <w:p w14:paraId="5CFD5FD9" w14:textId="7C9B3487" w:rsidR="002A2D42" w:rsidRPr="00B372C4" w:rsidRDefault="002A2D42" w:rsidP="00A35213">
            <w:pPr>
              <w:keepNext/>
              <w:ind w:left="5" w:right="-1" w:firstLine="5"/>
              <w:rPr>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Pr="00B372C4">
              <w:rPr>
                <w:bCs/>
                <w:sz w:val="24"/>
                <w:szCs w:val="24"/>
              </w:rPr>
              <w:t>50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tc>
      </w:tr>
      <w:tr w:rsidR="00BF787A" w:rsidRPr="00B372C4" w14:paraId="32AC1758"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02" w:type="dxa"/>
          <w:trHeight w:val="360"/>
        </w:trPr>
        <w:tc>
          <w:tcPr>
            <w:tcW w:w="1691" w:type="dxa"/>
            <w:tcBorders>
              <w:top w:val="nil"/>
            </w:tcBorders>
            <w:shd w:val="clear" w:color="auto" w:fill="auto"/>
          </w:tcPr>
          <w:p w14:paraId="2D9947C4" w14:textId="77777777" w:rsidR="0075478A" w:rsidRPr="00B372C4" w:rsidRDefault="0075478A" w:rsidP="00A35213">
            <w:pPr>
              <w:keepNext/>
              <w:ind w:left="5" w:firstLine="5"/>
              <w:rPr>
                <w:bCs/>
                <w:sz w:val="24"/>
                <w:szCs w:val="24"/>
              </w:rPr>
            </w:pPr>
          </w:p>
        </w:tc>
        <w:tc>
          <w:tcPr>
            <w:tcW w:w="1586" w:type="dxa"/>
            <w:tcBorders>
              <w:top w:val="nil"/>
            </w:tcBorders>
          </w:tcPr>
          <w:p w14:paraId="6C62E89E" w14:textId="77777777" w:rsidR="0075478A" w:rsidRPr="00B372C4" w:rsidRDefault="0075478A" w:rsidP="00A35213">
            <w:pPr>
              <w:keepNext/>
              <w:ind w:left="5" w:firstLine="5"/>
              <w:jc w:val="center"/>
              <w:rPr>
                <w:bCs/>
                <w:sz w:val="24"/>
                <w:szCs w:val="24"/>
              </w:rPr>
            </w:pPr>
          </w:p>
        </w:tc>
        <w:tc>
          <w:tcPr>
            <w:tcW w:w="3068" w:type="dxa"/>
            <w:tcBorders>
              <w:top w:val="nil"/>
            </w:tcBorders>
          </w:tcPr>
          <w:p w14:paraId="2982DB01" w14:textId="77777777" w:rsidR="0075478A" w:rsidRPr="00B372C4" w:rsidRDefault="0075478A" w:rsidP="00A35213">
            <w:pPr>
              <w:keepNext/>
              <w:ind w:left="5" w:firstLine="5"/>
              <w:jc w:val="center"/>
              <w:rPr>
                <w:bCs/>
                <w:sz w:val="24"/>
                <w:szCs w:val="24"/>
              </w:rPr>
            </w:pPr>
          </w:p>
        </w:tc>
        <w:tc>
          <w:tcPr>
            <w:tcW w:w="3907" w:type="dxa"/>
            <w:gridSpan w:val="2"/>
            <w:tcBorders>
              <w:top w:val="nil"/>
            </w:tcBorders>
            <w:shd w:val="clear" w:color="auto" w:fill="auto"/>
          </w:tcPr>
          <w:p w14:paraId="1C187488" w14:textId="77777777" w:rsidR="0075478A" w:rsidRPr="00B372C4" w:rsidRDefault="0075478A" w:rsidP="00A35213">
            <w:pPr>
              <w:keepNext/>
              <w:ind w:left="5" w:firstLine="5"/>
              <w:rPr>
                <w:bCs/>
                <w:sz w:val="24"/>
                <w:szCs w:val="24"/>
              </w:rPr>
            </w:pPr>
          </w:p>
        </w:tc>
        <w:tc>
          <w:tcPr>
            <w:tcW w:w="4251" w:type="dxa"/>
            <w:tcBorders>
              <w:top w:val="nil"/>
            </w:tcBorders>
          </w:tcPr>
          <w:p w14:paraId="713B3D9A" w14:textId="33EBA407" w:rsidR="0075478A" w:rsidRPr="00B372C4" w:rsidRDefault="0075478A" w:rsidP="00A35213">
            <w:pPr>
              <w:suppressAutoHyphens/>
              <w:ind w:left="5" w:right="-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08B71FA1" w14:textId="64096854" w:rsidR="0075478A" w:rsidRPr="00B372C4" w:rsidRDefault="0075478A" w:rsidP="00A35213">
            <w:pPr>
              <w:keepNext/>
              <w:ind w:left="5" w:right="-1" w:firstLine="5"/>
              <w:rPr>
                <w:bCs/>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м.</w:t>
            </w:r>
            <w:r w:rsidR="008A5486">
              <w:rPr>
                <w:sz w:val="24"/>
                <w:szCs w:val="24"/>
              </w:rPr>
              <w:t xml:space="preserve"> </w:t>
            </w:r>
          </w:p>
          <w:p w14:paraId="74451F81" w14:textId="35DF546B" w:rsidR="0075478A" w:rsidRPr="00B372C4" w:rsidRDefault="0075478A" w:rsidP="00A35213">
            <w:pPr>
              <w:keepNext/>
              <w:ind w:left="5" w:right="-1"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Pr="00B372C4">
              <w:rPr>
                <w:sz w:val="24"/>
                <w:szCs w:val="24"/>
              </w:rPr>
              <w:t>5</w:t>
            </w:r>
            <w:r w:rsidR="008A5486">
              <w:rPr>
                <w:sz w:val="24"/>
                <w:szCs w:val="24"/>
              </w:rPr>
              <w:t xml:space="preserve"> </w:t>
            </w:r>
            <w:r w:rsidRPr="00B372C4">
              <w:rPr>
                <w:sz w:val="24"/>
                <w:szCs w:val="24"/>
              </w:rPr>
              <w:t>м.</w:t>
            </w:r>
          </w:p>
          <w:p w14:paraId="1AD684A9" w14:textId="1BCF1D11" w:rsidR="0075478A" w:rsidRPr="00B372C4" w:rsidRDefault="0075478A" w:rsidP="00A35213">
            <w:pPr>
              <w:keepNext/>
              <w:ind w:left="5" w:right="-1" w:firstLine="5"/>
              <w:rPr>
                <w:bCs/>
                <w:sz w:val="24"/>
                <w:szCs w:val="24"/>
              </w:rPr>
            </w:pPr>
            <w:r w:rsidRPr="00B372C4">
              <w:rPr>
                <w:sz w:val="24"/>
                <w:szCs w:val="24"/>
              </w:rPr>
              <w:t>2.</w:t>
            </w:r>
            <w:r w:rsidR="008A5486">
              <w:rPr>
                <w:sz w:val="24"/>
                <w:szCs w:val="24"/>
              </w:rPr>
              <w:t xml:space="preserve"> </w:t>
            </w:r>
            <w:r w:rsidR="00A159A8" w:rsidRPr="00B372C4">
              <w:rPr>
                <w:sz w:val="24"/>
                <w:szCs w:val="24"/>
              </w:rPr>
              <w:t>Параметры</w:t>
            </w:r>
            <w:r w:rsidR="008A5486">
              <w:rPr>
                <w:sz w:val="24"/>
                <w:szCs w:val="24"/>
              </w:rPr>
              <w:t xml:space="preserve"> </w:t>
            </w:r>
            <w:r w:rsidR="00A159A8" w:rsidRPr="00B372C4">
              <w:rPr>
                <w:sz w:val="24"/>
                <w:szCs w:val="24"/>
              </w:rPr>
              <w:t>принимать</w:t>
            </w:r>
            <w:r w:rsidR="008A5486">
              <w:rPr>
                <w:sz w:val="24"/>
                <w:szCs w:val="24"/>
              </w:rPr>
              <w:t xml:space="preserve"> </w:t>
            </w:r>
            <w:r w:rsidR="00A159A8" w:rsidRPr="00B372C4">
              <w:rPr>
                <w:sz w:val="24"/>
                <w:szCs w:val="24"/>
              </w:rPr>
              <w:t>согласно</w:t>
            </w:r>
            <w:r w:rsidR="008A5486">
              <w:rPr>
                <w:sz w:val="24"/>
                <w:szCs w:val="24"/>
              </w:rPr>
              <w:t xml:space="preserve"> </w:t>
            </w:r>
            <w:r w:rsidR="00A159A8" w:rsidRPr="00B372C4">
              <w:rPr>
                <w:sz w:val="24"/>
                <w:szCs w:val="24"/>
              </w:rPr>
              <w:t>статьи</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раздела</w:t>
            </w:r>
            <w:r w:rsidR="008A5486">
              <w:rPr>
                <w:sz w:val="24"/>
                <w:szCs w:val="24"/>
              </w:rPr>
              <w:t xml:space="preserve"> </w:t>
            </w:r>
            <w:r w:rsidR="00A159A8" w:rsidRPr="00B372C4">
              <w:rPr>
                <w:sz w:val="24"/>
                <w:szCs w:val="24"/>
              </w:rPr>
              <w:t>3</w:t>
            </w:r>
            <w:r w:rsidR="008A5486">
              <w:rPr>
                <w:sz w:val="24"/>
                <w:szCs w:val="24"/>
              </w:rPr>
              <w:t xml:space="preserve"> </w:t>
            </w:r>
            <w:r w:rsidR="00A159A8" w:rsidRPr="00B372C4">
              <w:rPr>
                <w:sz w:val="24"/>
                <w:szCs w:val="24"/>
              </w:rPr>
              <w:t>части</w:t>
            </w:r>
            <w:r w:rsidR="008A5486">
              <w:rPr>
                <w:sz w:val="24"/>
                <w:szCs w:val="24"/>
              </w:rPr>
              <w:t xml:space="preserve"> </w:t>
            </w:r>
            <w:r w:rsidR="00A159A8" w:rsidRPr="00B372C4">
              <w:rPr>
                <w:sz w:val="24"/>
                <w:szCs w:val="24"/>
              </w:rPr>
              <w:t>1</w:t>
            </w:r>
            <w:r w:rsidR="008A5486">
              <w:rPr>
                <w:sz w:val="24"/>
                <w:szCs w:val="24"/>
              </w:rPr>
              <w:t xml:space="preserve"> </w:t>
            </w:r>
            <w:r w:rsidR="00A159A8" w:rsidRPr="00B372C4">
              <w:rPr>
                <w:sz w:val="24"/>
                <w:szCs w:val="24"/>
              </w:rPr>
              <w:t>Правил</w:t>
            </w:r>
            <w:r w:rsidR="008A5486">
              <w:rPr>
                <w:sz w:val="24"/>
                <w:szCs w:val="24"/>
              </w:rPr>
              <w:t xml:space="preserve"> </w:t>
            </w:r>
            <w:r w:rsidR="00840359">
              <w:rPr>
                <w:sz w:val="24"/>
                <w:szCs w:val="24"/>
              </w:rPr>
              <w:t>«</w:t>
            </w:r>
            <w:r w:rsidR="00A159A8" w:rsidRPr="00B372C4">
              <w:rPr>
                <w:sz w:val="24"/>
                <w:szCs w:val="24"/>
              </w:rPr>
              <w:t>Требования</w:t>
            </w:r>
            <w:r w:rsidR="008A5486">
              <w:rPr>
                <w:sz w:val="24"/>
                <w:szCs w:val="24"/>
              </w:rPr>
              <w:t xml:space="preserve"> </w:t>
            </w:r>
            <w:r w:rsidR="00A159A8" w:rsidRPr="00B372C4">
              <w:rPr>
                <w:sz w:val="24"/>
                <w:szCs w:val="24"/>
              </w:rPr>
              <w:t>к</w:t>
            </w:r>
            <w:r w:rsidR="008A5486">
              <w:rPr>
                <w:sz w:val="24"/>
                <w:szCs w:val="24"/>
              </w:rPr>
              <w:t xml:space="preserve"> </w:t>
            </w:r>
            <w:r w:rsidR="00A159A8" w:rsidRPr="00B372C4">
              <w:rPr>
                <w:sz w:val="24"/>
                <w:szCs w:val="24"/>
              </w:rPr>
              <w:t>архитектурно-градостроительному</w:t>
            </w:r>
            <w:r w:rsidR="008A5486">
              <w:rPr>
                <w:sz w:val="24"/>
                <w:szCs w:val="24"/>
              </w:rPr>
              <w:t xml:space="preserve"> </w:t>
            </w:r>
            <w:r w:rsidR="00A159A8" w:rsidRPr="00B372C4">
              <w:rPr>
                <w:sz w:val="24"/>
                <w:szCs w:val="24"/>
              </w:rPr>
              <w:t>облику</w:t>
            </w:r>
            <w:r w:rsidR="008A5486">
              <w:rPr>
                <w:sz w:val="24"/>
                <w:szCs w:val="24"/>
              </w:rPr>
              <w:t xml:space="preserve"> </w:t>
            </w:r>
            <w:r w:rsidR="00A159A8" w:rsidRPr="00B372C4">
              <w:rPr>
                <w:sz w:val="24"/>
                <w:szCs w:val="24"/>
              </w:rPr>
              <w:t>объекта</w:t>
            </w:r>
            <w:r w:rsidR="008A5486">
              <w:rPr>
                <w:sz w:val="24"/>
                <w:szCs w:val="24"/>
              </w:rPr>
              <w:t xml:space="preserve"> </w:t>
            </w:r>
            <w:r w:rsidR="00A159A8" w:rsidRPr="00B372C4">
              <w:rPr>
                <w:sz w:val="24"/>
                <w:szCs w:val="24"/>
              </w:rPr>
              <w:t>капитального</w:t>
            </w:r>
            <w:r w:rsidR="008A5486">
              <w:rPr>
                <w:sz w:val="24"/>
                <w:szCs w:val="24"/>
              </w:rPr>
              <w:t xml:space="preserve"> </w:t>
            </w:r>
            <w:r w:rsidR="00A159A8" w:rsidRPr="00B372C4">
              <w:rPr>
                <w:sz w:val="24"/>
                <w:szCs w:val="24"/>
              </w:rPr>
              <w:t>строительства</w:t>
            </w:r>
            <w:r w:rsidR="00840359">
              <w:rPr>
                <w:sz w:val="24"/>
                <w:szCs w:val="24"/>
              </w:rPr>
              <w:t>»</w:t>
            </w:r>
            <w:r w:rsidR="00A159A8" w:rsidRPr="00B372C4">
              <w:rPr>
                <w:sz w:val="24"/>
                <w:szCs w:val="24"/>
              </w:rPr>
              <w:t>.</w:t>
            </w:r>
          </w:p>
        </w:tc>
      </w:tr>
      <w:tr w:rsidR="00BF787A" w:rsidRPr="00B372C4" w14:paraId="263B417B" w14:textId="77777777" w:rsidTr="00A35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20"/>
        </w:trPr>
        <w:tc>
          <w:tcPr>
            <w:tcW w:w="1691" w:type="dxa"/>
            <w:shd w:val="clear" w:color="auto" w:fill="auto"/>
          </w:tcPr>
          <w:p w14:paraId="0F085D8B" w14:textId="181C2D3A" w:rsidR="00AB3396" w:rsidRPr="00B372C4" w:rsidRDefault="00AB3396" w:rsidP="00A35213">
            <w:pPr>
              <w:keepNext/>
              <w:ind w:firstLine="5"/>
              <w:rPr>
                <w:bCs/>
                <w:sz w:val="24"/>
                <w:szCs w:val="24"/>
              </w:rPr>
            </w:pPr>
            <w:r w:rsidRPr="00B372C4">
              <w:rPr>
                <w:bCs/>
                <w:sz w:val="24"/>
                <w:szCs w:val="24"/>
              </w:rPr>
              <w:t>Площадки</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занятий</w:t>
            </w:r>
            <w:r w:rsidR="008A5486">
              <w:rPr>
                <w:bCs/>
                <w:sz w:val="24"/>
                <w:szCs w:val="24"/>
              </w:rPr>
              <w:t xml:space="preserve"> </w:t>
            </w:r>
            <w:r w:rsidRPr="00B372C4">
              <w:rPr>
                <w:bCs/>
                <w:sz w:val="24"/>
                <w:szCs w:val="24"/>
              </w:rPr>
              <w:t>спортом</w:t>
            </w:r>
          </w:p>
        </w:tc>
        <w:tc>
          <w:tcPr>
            <w:tcW w:w="1586" w:type="dxa"/>
          </w:tcPr>
          <w:p w14:paraId="4EF9576A" w14:textId="77777777" w:rsidR="00AB3396" w:rsidRPr="00B372C4" w:rsidRDefault="00AB3396" w:rsidP="00A35213">
            <w:pPr>
              <w:keepNext/>
              <w:ind w:firstLine="5"/>
              <w:jc w:val="center"/>
              <w:rPr>
                <w:bCs/>
                <w:sz w:val="24"/>
                <w:szCs w:val="24"/>
              </w:rPr>
            </w:pPr>
            <w:r w:rsidRPr="00B372C4">
              <w:rPr>
                <w:bCs/>
                <w:sz w:val="24"/>
                <w:szCs w:val="24"/>
              </w:rPr>
              <w:t>5.1.3</w:t>
            </w:r>
          </w:p>
        </w:tc>
        <w:tc>
          <w:tcPr>
            <w:tcW w:w="3068" w:type="dxa"/>
          </w:tcPr>
          <w:p w14:paraId="4E9B6702" w14:textId="77777777" w:rsidR="00AB3396" w:rsidRPr="00B372C4" w:rsidRDefault="008C07EA" w:rsidP="00A35213">
            <w:pPr>
              <w:keepNext/>
              <w:ind w:firstLine="5"/>
              <w:jc w:val="center"/>
              <w:rPr>
                <w:bCs/>
                <w:sz w:val="24"/>
                <w:szCs w:val="24"/>
              </w:rPr>
            </w:pPr>
            <w:r w:rsidRPr="00B372C4">
              <w:rPr>
                <w:bCs/>
                <w:sz w:val="24"/>
                <w:szCs w:val="24"/>
              </w:rPr>
              <w:t>О</w:t>
            </w:r>
          </w:p>
        </w:tc>
        <w:tc>
          <w:tcPr>
            <w:tcW w:w="3907" w:type="dxa"/>
            <w:gridSpan w:val="2"/>
            <w:shd w:val="clear" w:color="auto" w:fill="auto"/>
          </w:tcPr>
          <w:p w14:paraId="3ACB87FA" w14:textId="491186E0" w:rsidR="00AB3396" w:rsidRPr="00B372C4" w:rsidRDefault="00AB3396" w:rsidP="00A35213">
            <w:pPr>
              <w:keepNext/>
              <w:ind w:right="142"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площадок</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занятия</w:t>
            </w:r>
            <w:r w:rsidR="008A5486">
              <w:rPr>
                <w:bCs/>
                <w:sz w:val="24"/>
                <w:szCs w:val="24"/>
              </w:rPr>
              <w:t xml:space="preserve"> </w:t>
            </w:r>
            <w:r w:rsidRPr="00B372C4">
              <w:rPr>
                <w:bCs/>
                <w:sz w:val="24"/>
                <w:szCs w:val="24"/>
              </w:rPr>
              <w:t>спортом</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физкультурой</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открытом</w:t>
            </w:r>
            <w:r w:rsidR="008A5486">
              <w:rPr>
                <w:bCs/>
                <w:sz w:val="24"/>
                <w:szCs w:val="24"/>
              </w:rPr>
              <w:t xml:space="preserve"> </w:t>
            </w:r>
            <w:r w:rsidRPr="00B372C4">
              <w:rPr>
                <w:bCs/>
                <w:sz w:val="24"/>
                <w:szCs w:val="24"/>
              </w:rPr>
              <w:t>воздухе</w:t>
            </w:r>
            <w:r w:rsidR="008A5486">
              <w:rPr>
                <w:bCs/>
                <w:sz w:val="24"/>
                <w:szCs w:val="24"/>
              </w:rPr>
              <w:t xml:space="preserve"> </w:t>
            </w:r>
            <w:r w:rsidRPr="00B372C4">
              <w:rPr>
                <w:bCs/>
                <w:sz w:val="24"/>
                <w:szCs w:val="24"/>
              </w:rPr>
              <w:t>(физкультурные</w:t>
            </w:r>
            <w:r w:rsidR="008A5486">
              <w:rPr>
                <w:bCs/>
                <w:sz w:val="24"/>
                <w:szCs w:val="24"/>
              </w:rPr>
              <w:t xml:space="preserve"> </w:t>
            </w:r>
            <w:r w:rsidRPr="00B372C4">
              <w:rPr>
                <w:bCs/>
                <w:sz w:val="24"/>
                <w:szCs w:val="24"/>
              </w:rPr>
              <w:t>площадки,</w:t>
            </w:r>
            <w:r w:rsidR="008A5486">
              <w:rPr>
                <w:bCs/>
                <w:sz w:val="24"/>
                <w:szCs w:val="24"/>
              </w:rPr>
              <w:t xml:space="preserve"> </w:t>
            </w:r>
            <w:r w:rsidRPr="00B372C4">
              <w:rPr>
                <w:bCs/>
                <w:sz w:val="24"/>
                <w:szCs w:val="24"/>
              </w:rPr>
              <w:t>беговые</w:t>
            </w:r>
            <w:r w:rsidR="008A5486">
              <w:rPr>
                <w:bCs/>
                <w:sz w:val="24"/>
                <w:szCs w:val="24"/>
              </w:rPr>
              <w:t xml:space="preserve"> </w:t>
            </w:r>
            <w:r w:rsidRPr="00B372C4">
              <w:rPr>
                <w:bCs/>
                <w:sz w:val="24"/>
                <w:szCs w:val="24"/>
              </w:rPr>
              <w:t>дорожки,</w:t>
            </w:r>
            <w:r w:rsidR="008A5486">
              <w:rPr>
                <w:bCs/>
                <w:sz w:val="24"/>
                <w:szCs w:val="24"/>
              </w:rPr>
              <w:t xml:space="preserve"> </w:t>
            </w:r>
            <w:r w:rsidRPr="00B372C4">
              <w:rPr>
                <w:bCs/>
                <w:sz w:val="24"/>
                <w:szCs w:val="24"/>
              </w:rPr>
              <w:t>поля</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спортивной</w:t>
            </w:r>
            <w:r w:rsidR="008A5486">
              <w:rPr>
                <w:bCs/>
                <w:sz w:val="24"/>
                <w:szCs w:val="24"/>
              </w:rPr>
              <w:t xml:space="preserve"> </w:t>
            </w:r>
            <w:r w:rsidRPr="00B372C4">
              <w:rPr>
                <w:bCs/>
                <w:sz w:val="24"/>
                <w:szCs w:val="24"/>
              </w:rPr>
              <w:t>игры)</w:t>
            </w:r>
          </w:p>
        </w:tc>
        <w:tc>
          <w:tcPr>
            <w:tcW w:w="4353" w:type="dxa"/>
            <w:gridSpan w:val="2"/>
          </w:tcPr>
          <w:p w14:paraId="2D2C49E7" w14:textId="797F2E33" w:rsidR="00AB3396" w:rsidRPr="00B372C4" w:rsidRDefault="00AB3396" w:rsidP="00A35213">
            <w:pPr>
              <w:keepNext/>
              <w:ind w:right="141"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171BF2B8" w14:textId="0F89FE0F" w:rsidR="00AB3396" w:rsidRPr="00B372C4" w:rsidRDefault="00AB3396" w:rsidP="00A35213">
            <w:pPr>
              <w:keepNext/>
              <w:ind w:right="141"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62272E" w:rsidRPr="00B372C4">
              <w:rPr>
                <w:bCs/>
                <w:sz w:val="24"/>
                <w:szCs w:val="24"/>
              </w:rPr>
              <w:t>5</w:t>
            </w:r>
            <w:r w:rsidRPr="00B372C4">
              <w:rPr>
                <w:bCs/>
                <w:sz w:val="24"/>
                <w:szCs w:val="24"/>
              </w:rPr>
              <w:t>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tc>
      </w:tr>
      <w:tr w:rsidR="00BF787A" w:rsidRPr="00B372C4" w14:paraId="0B0743B4" w14:textId="77777777" w:rsidTr="00A35213">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4A4BCDD8" w14:textId="3F629702" w:rsidR="00BA7F56" w:rsidRPr="00B372C4" w:rsidRDefault="00BA7F56" w:rsidP="00A35213">
            <w:pPr>
              <w:keepNext/>
              <w:ind w:left="-103" w:right="-105" w:firstLine="5"/>
              <w:rPr>
                <w:bCs/>
                <w:sz w:val="24"/>
                <w:szCs w:val="24"/>
              </w:rPr>
            </w:pPr>
            <w:r w:rsidRPr="00B372C4">
              <w:rPr>
                <w:bCs/>
                <w:sz w:val="24"/>
                <w:szCs w:val="24"/>
              </w:rPr>
              <w:lastRenderedPageBreak/>
              <w:t>Улично-дорожная</w:t>
            </w:r>
            <w:r w:rsidR="008A5486">
              <w:rPr>
                <w:bCs/>
                <w:sz w:val="24"/>
                <w:szCs w:val="24"/>
              </w:rPr>
              <w:t xml:space="preserve"> </w:t>
            </w:r>
            <w:r w:rsidRPr="00B372C4">
              <w:rPr>
                <w:bCs/>
                <w:sz w:val="24"/>
                <w:szCs w:val="24"/>
              </w:rPr>
              <w:t>сеть</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5924C038" w14:textId="77777777" w:rsidR="00BA7F56" w:rsidRPr="00B372C4" w:rsidRDefault="00BA7F56" w:rsidP="00A35213">
            <w:pPr>
              <w:keepNext/>
              <w:ind w:firstLine="5"/>
              <w:jc w:val="center"/>
              <w:rPr>
                <w:bCs/>
                <w:sz w:val="24"/>
                <w:szCs w:val="24"/>
              </w:rPr>
            </w:pPr>
            <w:r w:rsidRPr="00B372C4">
              <w:rPr>
                <w:bCs/>
                <w:sz w:val="24"/>
                <w:szCs w:val="24"/>
              </w:rPr>
              <w:t>12.0.1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71EEFBA2" w14:textId="77777777" w:rsidR="00BA7F56" w:rsidRPr="00B372C4" w:rsidRDefault="00BA7F56" w:rsidP="00A35213">
            <w:pPr>
              <w:keepNext/>
              <w:ind w:firstLine="5"/>
              <w:jc w:val="center"/>
              <w:rPr>
                <w:bCs/>
                <w:sz w:val="24"/>
                <w:szCs w:val="24"/>
              </w:rPr>
            </w:pPr>
            <w:r w:rsidRPr="00B372C4">
              <w:rPr>
                <w:bCs/>
                <w:sz w:val="24"/>
                <w:szCs w:val="24"/>
              </w:rPr>
              <w:t>О</w:t>
            </w:r>
          </w:p>
        </w:tc>
        <w:tc>
          <w:tcPr>
            <w:tcW w:w="3907" w:type="dxa"/>
            <w:gridSpan w:val="2"/>
            <w:tcBorders>
              <w:top w:val="single" w:sz="4" w:space="0" w:color="000000"/>
              <w:left w:val="single" w:sz="4" w:space="0" w:color="000000"/>
              <w:bottom w:val="single" w:sz="4" w:space="0" w:color="000000"/>
              <w:right w:val="single" w:sz="4" w:space="0" w:color="000000"/>
            </w:tcBorders>
            <w:shd w:val="clear" w:color="auto" w:fill="auto"/>
          </w:tcPr>
          <w:p w14:paraId="78386724" w14:textId="72276025" w:rsidR="00BA7F56" w:rsidRPr="00B372C4" w:rsidRDefault="00BA7F56" w:rsidP="00A35213">
            <w:pPr>
              <w:keepNext/>
              <w:ind w:left="-103"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улично-дорожной</w:t>
            </w:r>
            <w:r w:rsidR="008A5486">
              <w:rPr>
                <w:bCs/>
                <w:sz w:val="24"/>
                <w:szCs w:val="24"/>
              </w:rPr>
              <w:t xml:space="preserve"> </w:t>
            </w:r>
            <w:r w:rsidRPr="00B372C4">
              <w:rPr>
                <w:bCs/>
                <w:sz w:val="24"/>
                <w:szCs w:val="24"/>
              </w:rPr>
              <w:t>сети:</w:t>
            </w:r>
            <w:r w:rsidR="008A5486">
              <w:rPr>
                <w:bCs/>
                <w:sz w:val="24"/>
                <w:szCs w:val="24"/>
              </w:rPr>
              <w:t xml:space="preserve"> </w:t>
            </w:r>
            <w:r w:rsidRPr="00B372C4">
              <w:rPr>
                <w:bCs/>
                <w:sz w:val="24"/>
                <w:szCs w:val="24"/>
              </w:rPr>
              <w:t>автомобильных</w:t>
            </w:r>
            <w:r w:rsidR="008A5486">
              <w:rPr>
                <w:bCs/>
                <w:sz w:val="24"/>
                <w:szCs w:val="24"/>
              </w:rPr>
              <w:t xml:space="preserve"> </w:t>
            </w:r>
            <w:r w:rsidRPr="00B372C4">
              <w:rPr>
                <w:bCs/>
                <w:sz w:val="24"/>
                <w:szCs w:val="24"/>
              </w:rPr>
              <w:t>дорог,</w:t>
            </w:r>
            <w:r w:rsidR="008A5486">
              <w:rPr>
                <w:bCs/>
                <w:sz w:val="24"/>
                <w:szCs w:val="24"/>
              </w:rPr>
              <w:t xml:space="preserve"> </w:t>
            </w:r>
            <w:r w:rsidRPr="00B372C4">
              <w:rPr>
                <w:bCs/>
                <w:sz w:val="24"/>
                <w:szCs w:val="24"/>
              </w:rPr>
              <w:t>трамвайных</w:t>
            </w:r>
            <w:r w:rsidR="008A5486">
              <w:rPr>
                <w:bCs/>
                <w:sz w:val="24"/>
                <w:szCs w:val="24"/>
              </w:rPr>
              <w:t xml:space="preserve"> </w:t>
            </w:r>
            <w:r w:rsidRPr="00B372C4">
              <w:rPr>
                <w:bCs/>
                <w:sz w:val="24"/>
                <w:szCs w:val="24"/>
              </w:rPr>
              <w:t>путей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пешеходных</w:t>
            </w:r>
            <w:r w:rsidR="008A5486">
              <w:rPr>
                <w:bCs/>
                <w:sz w:val="24"/>
                <w:szCs w:val="24"/>
              </w:rPr>
              <w:t xml:space="preserve"> </w:t>
            </w:r>
            <w:r w:rsidRPr="00B372C4">
              <w:rPr>
                <w:bCs/>
                <w:sz w:val="24"/>
                <w:szCs w:val="24"/>
              </w:rPr>
              <w:t>тротуаров</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населенных</w:t>
            </w:r>
            <w:r w:rsidR="008A5486">
              <w:rPr>
                <w:bCs/>
                <w:sz w:val="24"/>
                <w:szCs w:val="24"/>
              </w:rPr>
              <w:t xml:space="preserve"> </w:t>
            </w:r>
            <w:r w:rsidRPr="00B372C4">
              <w:rPr>
                <w:bCs/>
                <w:sz w:val="24"/>
                <w:szCs w:val="24"/>
              </w:rPr>
              <w:t>пунктов,</w:t>
            </w:r>
            <w:r w:rsidR="008A5486">
              <w:rPr>
                <w:bCs/>
                <w:sz w:val="24"/>
                <w:szCs w:val="24"/>
              </w:rPr>
              <w:t xml:space="preserve"> </w:t>
            </w:r>
            <w:r w:rsidRPr="00B372C4">
              <w:rPr>
                <w:bCs/>
                <w:sz w:val="24"/>
                <w:szCs w:val="24"/>
              </w:rPr>
              <w:t>пешеходных</w:t>
            </w:r>
            <w:r w:rsidR="008A5486">
              <w:rPr>
                <w:bCs/>
                <w:sz w:val="24"/>
                <w:szCs w:val="24"/>
              </w:rPr>
              <w:t xml:space="preserve"> </w:t>
            </w:r>
            <w:r w:rsidRPr="00B372C4">
              <w:rPr>
                <w:bCs/>
                <w:sz w:val="24"/>
                <w:szCs w:val="24"/>
              </w:rPr>
              <w:t>переходов,</w:t>
            </w:r>
            <w:r w:rsidR="008A5486">
              <w:rPr>
                <w:bCs/>
                <w:sz w:val="24"/>
                <w:szCs w:val="24"/>
              </w:rPr>
              <w:t xml:space="preserve"> </w:t>
            </w:r>
            <w:r w:rsidRPr="00B372C4">
              <w:rPr>
                <w:bCs/>
                <w:sz w:val="24"/>
                <w:szCs w:val="24"/>
              </w:rPr>
              <w:t>бульваров,</w:t>
            </w:r>
            <w:r w:rsidR="008A5486">
              <w:rPr>
                <w:bCs/>
                <w:sz w:val="24"/>
                <w:szCs w:val="24"/>
              </w:rPr>
              <w:t xml:space="preserve"> </w:t>
            </w:r>
            <w:r w:rsidRPr="00B372C4">
              <w:rPr>
                <w:bCs/>
                <w:sz w:val="24"/>
                <w:szCs w:val="24"/>
              </w:rPr>
              <w:t>площадей,</w:t>
            </w:r>
            <w:r w:rsidR="008A5486">
              <w:rPr>
                <w:bCs/>
                <w:sz w:val="24"/>
                <w:szCs w:val="24"/>
              </w:rPr>
              <w:t xml:space="preserve"> </w:t>
            </w:r>
            <w:r w:rsidRPr="00B372C4">
              <w:rPr>
                <w:bCs/>
                <w:sz w:val="24"/>
                <w:szCs w:val="24"/>
              </w:rPr>
              <w:t>проездов,</w:t>
            </w:r>
            <w:r w:rsidR="008A5486">
              <w:rPr>
                <w:bCs/>
                <w:sz w:val="24"/>
                <w:szCs w:val="24"/>
              </w:rPr>
              <w:t xml:space="preserve"> </w:t>
            </w:r>
            <w:r w:rsidRPr="00B372C4">
              <w:rPr>
                <w:bCs/>
                <w:sz w:val="24"/>
                <w:szCs w:val="24"/>
              </w:rPr>
              <w:t>велодорожек</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велотранспортной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инженерной</w:t>
            </w:r>
            <w:r w:rsidR="008A5486">
              <w:rPr>
                <w:bCs/>
                <w:sz w:val="24"/>
                <w:szCs w:val="24"/>
              </w:rPr>
              <w:t xml:space="preserve"> </w:t>
            </w:r>
            <w:r w:rsidRPr="00B372C4">
              <w:rPr>
                <w:bCs/>
                <w:sz w:val="24"/>
                <w:szCs w:val="24"/>
              </w:rPr>
              <w:t>инфраструктуры;</w:t>
            </w:r>
            <w:r w:rsidR="008A5486">
              <w:rPr>
                <w:bCs/>
                <w:sz w:val="24"/>
                <w:szCs w:val="24"/>
              </w:rPr>
              <w:t xml:space="preserve"> </w:t>
            </w:r>
            <w:r w:rsidRPr="00B372C4">
              <w:rPr>
                <w:bCs/>
                <w:sz w:val="24"/>
                <w:szCs w:val="24"/>
              </w:rPr>
              <w:t>размещение</w:t>
            </w:r>
            <w:r w:rsidR="008A5486">
              <w:rPr>
                <w:bCs/>
                <w:sz w:val="24"/>
                <w:szCs w:val="24"/>
              </w:rPr>
              <w:t xml:space="preserve"> </w:t>
            </w:r>
            <w:r w:rsidRPr="00B372C4">
              <w:rPr>
                <w:bCs/>
                <w:sz w:val="24"/>
                <w:szCs w:val="24"/>
              </w:rPr>
              <w:t>придорожных</w:t>
            </w:r>
            <w:r w:rsidR="008A5486">
              <w:rPr>
                <w:bCs/>
                <w:sz w:val="24"/>
                <w:szCs w:val="24"/>
              </w:rPr>
              <w:t xml:space="preserve"> </w:t>
            </w:r>
            <w:r w:rsidRPr="00B372C4">
              <w:rPr>
                <w:bCs/>
                <w:sz w:val="24"/>
                <w:szCs w:val="24"/>
              </w:rPr>
              <w:t>стоянок</w:t>
            </w:r>
            <w:r w:rsidR="008A5486">
              <w:rPr>
                <w:bCs/>
                <w:sz w:val="24"/>
                <w:szCs w:val="24"/>
              </w:rPr>
              <w:t xml:space="preserve"> </w:t>
            </w:r>
            <w:r w:rsidRPr="00B372C4">
              <w:rPr>
                <w:bCs/>
                <w:sz w:val="24"/>
                <w:szCs w:val="24"/>
              </w:rPr>
              <w:t>(парковок)</w:t>
            </w:r>
            <w:r w:rsidR="008A5486">
              <w:rPr>
                <w:bCs/>
                <w:sz w:val="24"/>
                <w:szCs w:val="24"/>
              </w:rPr>
              <w:t xml:space="preserve"> </w:t>
            </w:r>
            <w:r w:rsidRPr="00B372C4">
              <w:rPr>
                <w:bCs/>
                <w:sz w:val="24"/>
                <w:szCs w:val="24"/>
              </w:rPr>
              <w:t>транспортных</w:t>
            </w:r>
            <w:r w:rsidR="008A5486">
              <w:rPr>
                <w:bCs/>
                <w:sz w:val="24"/>
                <w:szCs w:val="24"/>
              </w:rPr>
              <w:t xml:space="preserve"> </w:t>
            </w:r>
            <w:r w:rsidRPr="00B372C4">
              <w:rPr>
                <w:bCs/>
                <w:sz w:val="24"/>
                <w:szCs w:val="24"/>
              </w:rPr>
              <w:t>средств</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городских</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дорог,</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предусмотренных</w:t>
            </w:r>
            <w:r w:rsidR="008A5486">
              <w:rPr>
                <w:bCs/>
                <w:sz w:val="24"/>
                <w:szCs w:val="24"/>
              </w:rPr>
              <w:t xml:space="preserve"> </w:t>
            </w:r>
            <w:r w:rsidRPr="00B372C4">
              <w:rPr>
                <w:bCs/>
                <w:sz w:val="24"/>
                <w:szCs w:val="24"/>
              </w:rPr>
              <w:t>видами</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кодами</w:t>
            </w:r>
            <w:r w:rsidR="008A5486">
              <w:rPr>
                <w:bCs/>
                <w:sz w:val="24"/>
                <w:szCs w:val="24"/>
              </w:rPr>
              <w:t xml:space="preserve"> </w:t>
            </w:r>
            <w:r w:rsidRPr="00B372C4">
              <w:rPr>
                <w:bCs/>
                <w:sz w:val="24"/>
                <w:szCs w:val="24"/>
              </w:rPr>
              <w:t>2.7.1,</w:t>
            </w:r>
            <w:r w:rsidR="008A5486">
              <w:rPr>
                <w:bCs/>
                <w:sz w:val="24"/>
                <w:szCs w:val="24"/>
              </w:rPr>
              <w:t xml:space="preserve"> </w:t>
            </w:r>
            <w:r w:rsidRPr="00B372C4">
              <w:rPr>
                <w:bCs/>
                <w:sz w:val="24"/>
                <w:szCs w:val="24"/>
              </w:rPr>
              <w:t>4.9,</w:t>
            </w:r>
            <w:r w:rsidR="008A5486">
              <w:rPr>
                <w:bCs/>
                <w:sz w:val="24"/>
                <w:szCs w:val="24"/>
              </w:rPr>
              <w:t xml:space="preserve"> </w:t>
            </w:r>
            <w:r w:rsidRPr="00B372C4">
              <w:rPr>
                <w:bCs/>
                <w:sz w:val="24"/>
                <w:szCs w:val="24"/>
              </w:rPr>
              <w:t>7.2.3</w:t>
            </w:r>
            <w:r w:rsidR="003B2F95" w:rsidRPr="00B372C4">
              <w:rPr>
                <w:bCs/>
                <w:sz w:val="24"/>
                <w:szCs w:val="24"/>
              </w:rPr>
              <w:t>К</w:t>
            </w:r>
            <w:r w:rsidR="005D175A" w:rsidRPr="00B372C4">
              <w:rPr>
                <w:bCs/>
                <w:sz w:val="24"/>
                <w:szCs w:val="24"/>
              </w:rPr>
              <w:t>лассификатора</w:t>
            </w:r>
            <w:r w:rsidRPr="00B372C4">
              <w:rPr>
                <w:bCs/>
                <w:sz w:val="24"/>
                <w:szCs w:val="24"/>
              </w:rPr>
              <w:t>,</w:t>
            </w:r>
            <w:r w:rsidR="008A5486">
              <w:rPr>
                <w:bCs/>
                <w:sz w:val="24"/>
                <w:szCs w:val="24"/>
              </w:rPr>
              <w:t xml:space="preserve"> </w:t>
            </w:r>
            <w:r w:rsidRPr="00B372C4">
              <w:rPr>
                <w:bCs/>
                <w:sz w:val="24"/>
                <w:szCs w:val="24"/>
              </w:rPr>
              <w:t>а</w:t>
            </w:r>
            <w:r w:rsidR="008A5486">
              <w:rPr>
                <w:bCs/>
                <w:sz w:val="24"/>
                <w:szCs w:val="24"/>
              </w:rPr>
              <w:t xml:space="preserve"> </w:t>
            </w:r>
            <w:r w:rsidRPr="00B372C4">
              <w:rPr>
                <w:bCs/>
                <w:sz w:val="24"/>
                <w:szCs w:val="24"/>
              </w:rPr>
              <w:t>также</w:t>
            </w:r>
            <w:r w:rsidR="008A5486">
              <w:rPr>
                <w:bCs/>
                <w:sz w:val="24"/>
                <w:szCs w:val="24"/>
              </w:rPr>
              <w:t xml:space="preserve"> </w:t>
            </w:r>
            <w:r w:rsidRPr="00B372C4">
              <w:rPr>
                <w:bCs/>
                <w:sz w:val="24"/>
                <w:szCs w:val="24"/>
              </w:rPr>
              <w:t>некапитальных</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охраны</w:t>
            </w:r>
            <w:r w:rsidR="008A5486">
              <w:rPr>
                <w:bCs/>
                <w:sz w:val="24"/>
                <w:szCs w:val="24"/>
              </w:rPr>
              <w:t xml:space="preserve"> </w:t>
            </w:r>
            <w:r w:rsidRPr="00B372C4">
              <w:rPr>
                <w:bCs/>
                <w:sz w:val="24"/>
                <w:szCs w:val="24"/>
              </w:rPr>
              <w:t>транспортных</w:t>
            </w:r>
            <w:r w:rsidR="008A5486">
              <w:rPr>
                <w:bCs/>
                <w:sz w:val="24"/>
                <w:szCs w:val="24"/>
              </w:rPr>
              <w:t xml:space="preserve"> </w:t>
            </w:r>
            <w:r w:rsidRPr="00B372C4">
              <w:rPr>
                <w:bCs/>
                <w:sz w:val="24"/>
                <w:szCs w:val="24"/>
              </w:rPr>
              <w:t>средств</w:t>
            </w:r>
          </w:p>
        </w:tc>
        <w:tc>
          <w:tcPr>
            <w:tcW w:w="4353" w:type="dxa"/>
            <w:gridSpan w:val="2"/>
            <w:tcBorders>
              <w:top w:val="single" w:sz="4" w:space="0" w:color="000000"/>
              <w:left w:val="single" w:sz="4" w:space="0" w:color="000000"/>
              <w:bottom w:val="single" w:sz="4" w:space="0" w:color="000000"/>
              <w:right w:val="single" w:sz="4" w:space="0" w:color="000000"/>
            </w:tcBorders>
          </w:tcPr>
          <w:p w14:paraId="26D9C27F" w14:textId="4841B5DD" w:rsidR="00BA7F56" w:rsidRPr="00B372C4" w:rsidRDefault="00BA7F56" w:rsidP="00A35213">
            <w:pPr>
              <w:keepNext/>
              <w:ind w:left="-103" w:right="33" w:firstLine="5"/>
              <w:rPr>
                <w:bCs/>
                <w:sz w:val="24"/>
                <w:szCs w:val="24"/>
              </w:rPr>
            </w:pPr>
            <w:r w:rsidRPr="00B372C4">
              <w:rPr>
                <w:bCs/>
                <w:sz w:val="24"/>
                <w:szCs w:val="24"/>
              </w:rPr>
              <w:t>Действие</w:t>
            </w:r>
            <w:r w:rsidR="008A5486">
              <w:rPr>
                <w:bCs/>
                <w:sz w:val="24"/>
                <w:szCs w:val="24"/>
              </w:rPr>
              <w:t xml:space="preserve"> </w:t>
            </w:r>
            <w:r w:rsidRPr="00B372C4">
              <w:rPr>
                <w:bCs/>
                <w:sz w:val="24"/>
                <w:szCs w:val="24"/>
              </w:rPr>
              <w:t>градостроительного</w:t>
            </w:r>
            <w:r w:rsidR="008A5486">
              <w:rPr>
                <w:bCs/>
                <w:sz w:val="24"/>
                <w:szCs w:val="24"/>
              </w:rPr>
              <w:t xml:space="preserve"> </w:t>
            </w:r>
            <w:r w:rsidRPr="00B372C4">
              <w:rPr>
                <w:bCs/>
                <w:sz w:val="24"/>
                <w:szCs w:val="24"/>
              </w:rPr>
              <w:t>регламента</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распространяется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территорий</w:t>
            </w:r>
            <w:r w:rsidR="008A5486">
              <w:rPr>
                <w:bCs/>
                <w:sz w:val="24"/>
                <w:szCs w:val="24"/>
              </w:rPr>
              <w:t xml:space="preserve"> </w:t>
            </w:r>
            <w:r w:rsidRPr="00B372C4">
              <w:rPr>
                <w:bCs/>
                <w:sz w:val="24"/>
                <w:szCs w:val="24"/>
              </w:rPr>
              <w:t>общего</w:t>
            </w:r>
            <w:r w:rsidR="008A5486">
              <w:rPr>
                <w:bCs/>
                <w:sz w:val="24"/>
                <w:szCs w:val="24"/>
              </w:rPr>
              <w:t xml:space="preserve"> </w:t>
            </w:r>
            <w:r w:rsidRPr="00B372C4">
              <w:rPr>
                <w:bCs/>
                <w:sz w:val="24"/>
                <w:szCs w:val="24"/>
              </w:rPr>
              <w:t>пользования.</w:t>
            </w:r>
          </w:p>
        </w:tc>
      </w:tr>
      <w:tr w:rsidR="00BF787A" w:rsidRPr="00B372C4" w14:paraId="74E4F19D" w14:textId="77777777" w:rsidTr="00A35213">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30BD0165" w14:textId="1898BD9C" w:rsidR="00BA7F56" w:rsidRPr="00B372C4" w:rsidRDefault="00BA7F56" w:rsidP="00A35213">
            <w:pPr>
              <w:keepNext/>
              <w:ind w:left="-103" w:right="-105" w:firstLine="5"/>
              <w:rPr>
                <w:bCs/>
                <w:sz w:val="24"/>
                <w:szCs w:val="24"/>
              </w:rPr>
            </w:pPr>
            <w:r w:rsidRPr="00B372C4">
              <w:rPr>
                <w:bCs/>
                <w:sz w:val="24"/>
                <w:szCs w:val="24"/>
              </w:rPr>
              <w:t>Благоустройство</w:t>
            </w:r>
            <w:r w:rsidR="008A5486">
              <w:rPr>
                <w:bCs/>
                <w:sz w:val="24"/>
                <w:szCs w:val="24"/>
              </w:rPr>
              <w:t xml:space="preserve"> </w:t>
            </w:r>
            <w:r w:rsidRPr="00B372C4">
              <w:rPr>
                <w:bCs/>
                <w:sz w:val="24"/>
                <w:szCs w:val="24"/>
              </w:rPr>
              <w:t>территории</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5DEB5196" w14:textId="77777777" w:rsidR="00BA7F56" w:rsidRPr="00B372C4" w:rsidRDefault="00BA7F56" w:rsidP="00A35213">
            <w:pPr>
              <w:keepNext/>
              <w:ind w:firstLine="5"/>
              <w:jc w:val="center"/>
              <w:rPr>
                <w:bCs/>
                <w:sz w:val="24"/>
                <w:szCs w:val="24"/>
              </w:rPr>
            </w:pPr>
            <w:r w:rsidRPr="00B372C4">
              <w:rPr>
                <w:bCs/>
                <w:sz w:val="24"/>
                <w:szCs w:val="24"/>
              </w:rPr>
              <w:t>12.0.2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27A5D5CA" w14:textId="77777777" w:rsidR="00BA7F56" w:rsidRPr="00B372C4" w:rsidRDefault="00BA7F56" w:rsidP="00A35213">
            <w:pPr>
              <w:keepNext/>
              <w:ind w:firstLine="5"/>
              <w:jc w:val="center"/>
              <w:rPr>
                <w:bCs/>
                <w:sz w:val="24"/>
                <w:szCs w:val="24"/>
              </w:rPr>
            </w:pPr>
            <w:r w:rsidRPr="00B372C4">
              <w:rPr>
                <w:bCs/>
                <w:sz w:val="24"/>
                <w:szCs w:val="24"/>
              </w:rPr>
              <w:t>О</w:t>
            </w:r>
          </w:p>
        </w:tc>
        <w:tc>
          <w:tcPr>
            <w:tcW w:w="3907" w:type="dxa"/>
            <w:gridSpan w:val="2"/>
            <w:tcBorders>
              <w:top w:val="single" w:sz="4" w:space="0" w:color="000000"/>
              <w:left w:val="single" w:sz="4" w:space="0" w:color="000000"/>
              <w:bottom w:val="single" w:sz="4" w:space="0" w:color="000000"/>
              <w:right w:val="single" w:sz="4" w:space="0" w:color="000000"/>
            </w:tcBorders>
            <w:shd w:val="clear" w:color="auto" w:fill="auto"/>
          </w:tcPr>
          <w:p w14:paraId="2007683F" w14:textId="56BFA7F1" w:rsidR="00BA7F56" w:rsidRPr="00B372C4" w:rsidRDefault="00BA7F56" w:rsidP="00A35213">
            <w:pPr>
              <w:keepNext/>
              <w:ind w:left="-108" w:right="34"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декоративных,</w:t>
            </w:r>
            <w:r w:rsidR="008A5486">
              <w:rPr>
                <w:bCs/>
                <w:sz w:val="24"/>
                <w:szCs w:val="24"/>
              </w:rPr>
              <w:t xml:space="preserve"> </w:t>
            </w:r>
            <w:r w:rsidRPr="00B372C4">
              <w:rPr>
                <w:bCs/>
                <w:sz w:val="24"/>
                <w:szCs w:val="24"/>
              </w:rPr>
              <w:t>технических,</w:t>
            </w:r>
            <w:r w:rsidR="008A5486">
              <w:rPr>
                <w:bCs/>
                <w:sz w:val="24"/>
                <w:szCs w:val="24"/>
              </w:rPr>
              <w:t xml:space="preserve"> </w:t>
            </w:r>
            <w:r w:rsidRPr="00B372C4">
              <w:rPr>
                <w:bCs/>
                <w:sz w:val="24"/>
                <w:szCs w:val="24"/>
              </w:rPr>
              <w:t>планировочных,</w:t>
            </w:r>
            <w:r w:rsidR="008A5486">
              <w:rPr>
                <w:bCs/>
                <w:sz w:val="24"/>
                <w:szCs w:val="24"/>
              </w:rPr>
              <w:t xml:space="preserve"> </w:t>
            </w:r>
            <w:r w:rsidRPr="00B372C4">
              <w:rPr>
                <w:bCs/>
                <w:sz w:val="24"/>
                <w:szCs w:val="24"/>
              </w:rPr>
              <w:t>конструктивных</w:t>
            </w:r>
            <w:r w:rsidR="008A5486">
              <w:rPr>
                <w:bCs/>
                <w:sz w:val="24"/>
                <w:szCs w:val="24"/>
              </w:rPr>
              <w:t xml:space="preserve"> </w:t>
            </w:r>
            <w:r w:rsidRPr="00B372C4">
              <w:rPr>
                <w:bCs/>
                <w:sz w:val="24"/>
                <w:szCs w:val="24"/>
              </w:rPr>
              <w:t>устройств,</w:t>
            </w:r>
            <w:r w:rsidR="008A5486">
              <w:rPr>
                <w:bCs/>
                <w:sz w:val="24"/>
                <w:szCs w:val="24"/>
              </w:rPr>
              <w:t xml:space="preserve"> </w:t>
            </w:r>
            <w:r w:rsidRPr="00B372C4">
              <w:rPr>
                <w:bCs/>
                <w:sz w:val="24"/>
                <w:szCs w:val="24"/>
              </w:rPr>
              <w:t>элементов</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различных</w:t>
            </w:r>
            <w:r w:rsidR="008A5486">
              <w:rPr>
                <w:bCs/>
                <w:sz w:val="24"/>
                <w:szCs w:val="24"/>
              </w:rPr>
              <w:t xml:space="preserve"> </w:t>
            </w:r>
            <w:r w:rsidRPr="00B372C4">
              <w:rPr>
                <w:bCs/>
                <w:sz w:val="24"/>
                <w:szCs w:val="24"/>
              </w:rPr>
              <w:t>видов</w:t>
            </w:r>
            <w:r w:rsidR="008A5486">
              <w:rPr>
                <w:bCs/>
                <w:sz w:val="24"/>
                <w:szCs w:val="24"/>
              </w:rPr>
              <w:t xml:space="preserve"> </w:t>
            </w:r>
            <w:r w:rsidRPr="00B372C4">
              <w:rPr>
                <w:bCs/>
                <w:sz w:val="24"/>
                <w:szCs w:val="24"/>
              </w:rPr>
              <w:t>оборудования</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оформления,</w:t>
            </w:r>
            <w:r w:rsidR="008A5486">
              <w:rPr>
                <w:bCs/>
                <w:sz w:val="24"/>
                <w:szCs w:val="24"/>
              </w:rPr>
              <w:t xml:space="preserve"> </w:t>
            </w:r>
            <w:r w:rsidRPr="00B372C4">
              <w:rPr>
                <w:bCs/>
                <w:sz w:val="24"/>
                <w:szCs w:val="24"/>
              </w:rPr>
              <w:t>малых</w:t>
            </w:r>
            <w:r w:rsidR="008A5486">
              <w:rPr>
                <w:bCs/>
                <w:sz w:val="24"/>
                <w:szCs w:val="24"/>
              </w:rPr>
              <w:t xml:space="preserve"> </w:t>
            </w:r>
            <w:r w:rsidRPr="00B372C4">
              <w:rPr>
                <w:bCs/>
                <w:sz w:val="24"/>
                <w:szCs w:val="24"/>
              </w:rPr>
              <w:t>архитектурных</w:t>
            </w:r>
            <w:r w:rsidR="008A5486">
              <w:rPr>
                <w:bCs/>
                <w:sz w:val="24"/>
                <w:szCs w:val="24"/>
              </w:rPr>
              <w:t xml:space="preserve"> </w:t>
            </w:r>
            <w:r w:rsidRPr="00B372C4">
              <w:rPr>
                <w:bCs/>
                <w:sz w:val="24"/>
                <w:szCs w:val="24"/>
              </w:rPr>
              <w:t>форм,</w:t>
            </w:r>
            <w:r w:rsidR="008A5486">
              <w:rPr>
                <w:bCs/>
                <w:sz w:val="24"/>
                <w:szCs w:val="24"/>
              </w:rPr>
              <w:t xml:space="preserve"> </w:t>
            </w:r>
            <w:r w:rsidRPr="00B372C4">
              <w:rPr>
                <w:bCs/>
                <w:sz w:val="24"/>
                <w:szCs w:val="24"/>
              </w:rPr>
              <w:t>некапитальных</w:t>
            </w:r>
            <w:r w:rsidR="008A5486">
              <w:rPr>
                <w:bCs/>
                <w:sz w:val="24"/>
                <w:szCs w:val="24"/>
              </w:rPr>
              <w:t xml:space="preserve"> </w:t>
            </w:r>
            <w:r w:rsidRPr="00B372C4">
              <w:rPr>
                <w:bCs/>
                <w:sz w:val="24"/>
                <w:szCs w:val="24"/>
              </w:rPr>
              <w:t>нестационарных</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информационных</w:t>
            </w:r>
            <w:r w:rsidR="008A5486">
              <w:rPr>
                <w:bCs/>
                <w:sz w:val="24"/>
                <w:szCs w:val="24"/>
              </w:rPr>
              <w:t xml:space="preserve"> </w:t>
            </w:r>
            <w:r w:rsidRPr="00B372C4">
              <w:rPr>
                <w:bCs/>
                <w:sz w:val="24"/>
                <w:szCs w:val="24"/>
              </w:rPr>
              <w:t>щитов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указателей,</w:t>
            </w:r>
            <w:r w:rsidR="008A5486">
              <w:rPr>
                <w:bCs/>
                <w:sz w:val="24"/>
                <w:szCs w:val="24"/>
              </w:rPr>
              <w:t xml:space="preserve"> </w:t>
            </w:r>
            <w:r w:rsidRPr="00B372C4">
              <w:rPr>
                <w:bCs/>
                <w:sz w:val="24"/>
                <w:szCs w:val="24"/>
              </w:rPr>
              <w:t>применяемых</w:t>
            </w:r>
            <w:r w:rsidR="008A5486">
              <w:rPr>
                <w:bCs/>
                <w:sz w:val="24"/>
                <w:szCs w:val="24"/>
              </w:rPr>
              <w:t xml:space="preserve"> </w:t>
            </w:r>
            <w:r w:rsidRPr="00B372C4">
              <w:rPr>
                <w:bCs/>
                <w:sz w:val="24"/>
                <w:szCs w:val="24"/>
              </w:rPr>
              <w:t>как</w:t>
            </w:r>
            <w:r w:rsidR="008A5486">
              <w:rPr>
                <w:bCs/>
                <w:sz w:val="24"/>
                <w:szCs w:val="24"/>
              </w:rPr>
              <w:t xml:space="preserve"> </w:t>
            </w:r>
            <w:r w:rsidRPr="00B372C4">
              <w:rPr>
                <w:bCs/>
                <w:sz w:val="24"/>
                <w:szCs w:val="24"/>
              </w:rPr>
              <w:t>составные</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благоустройства</w:t>
            </w:r>
            <w:r w:rsidR="008A5486">
              <w:rPr>
                <w:bCs/>
                <w:sz w:val="24"/>
                <w:szCs w:val="24"/>
              </w:rPr>
              <w:t xml:space="preserve"> </w:t>
            </w:r>
            <w:r w:rsidRPr="00B372C4">
              <w:rPr>
                <w:bCs/>
                <w:sz w:val="24"/>
                <w:szCs w:val="24"/>
              </w:rPr>
              <w:t>территории,</w:t>
            </w:r>
            <w:r w:rsidR="008A5486">
              <w:rPr>
                <w:bCs/>
                <w:sz w:val="24"/>
                <w:szCs w:val="24"/>
              </w:rPr>
              <w:t xml:space="preserve"> </w:t>
            </w:r>
            <w:r w:rsidRPr="00B372C4">
              <w:rPr>
                <w:bCs/>
                <w:sz w:val="24"/>
                <w:szCs w:val="24"/>
              </w:rPr>
              <w:t>общественных</w:t>
            </w:r>
            <w:r w:rsidR="008A5486">
              <w:rPr>
                <w:bCs/>
                <w:sz w:val="24"/>
                <w:szCs w:val="24"/>
              </w:rPr>
              <w:t xml:space="preserve"> </w:t>
            </w:r>
            <w:r w:rsidRPr="00B372C4">
              <w:rPr>
                <w:bCs/>
                <w:sz w:val="24"/>
                <w:szCs w:val="24"/>
              </w:rPr>
              <w:t>туалетов</w:t>
            </w:r>
          </w:p>
        </w:tc>
        <w:tc>
          <w:tcPr>
            <w:tcW w:w="4353" w:type="dxa"/>
            <w:gridSpan w:val="2"/>
            <w:tcBorders>
              <w:top w:val="single" w:sz="4" w:space="0" w:color="000000"/>
              <w:left w:val="single" w:sz="4" w:space="0" w:color="000000"/>
              <w:bottom w:val="single" w:sz="4" w:space="0" w:color="000000"/>
              <w:right w:val="single" w:sz="4" w:space="0" w:color="000000"/>
            </w:tcBorders>
          </w:tcPr>
          <w:p w14:paraId="573705C3" w14:textId="64414565" w:rsidR="00BA7F56" w:rsidRPr="00B372C4" w:rsidRDefault="00BA7F56" w:rsidP="00A35213">
            <w:pPr>
              <w:keepNext/>
              <w:ind w:left="-110" w:firstLine="5"/>
              <w:rPr>
                <w:bCs/>
                <w:sz w:val="24"/>
                <w:szCs w:val="24"/>
              </w:rPr>
            </w:pPr>
            <w:r w:rsidRPr="00B372C4">
              <w:rPr>
                <w:bCs/>
                <w:sz w:val="24"/>
                <w:szCs w:val="24"/>
              </w:rPr>
              <w:t>Действие</w:t>
            </w:r>
            <w:r w:rsidR="008A5486">
              <w:rPr>
                <w:bCs/>
                <w:sz w:val="24"/>
                <w:szCs w:val="24"/>
              </w:rPr>
              <w:t xml:space="preserve"> </w:t>
            </w:r>
            <w:r w:rsidRPr="00B372C4">
              <w:rPr>
                <w:bCs/>
                <w:sz w:val="24"/>
                <w:szCs w:val="24"/>
              </w:rPr>
              <w:t>градостроительного</w:t>
            </w:r>
            <w:r w:rsidR="008A5486">
              <w:rPr>
                <w:bCs/>
                <w:sz w:val="24"/>
                <w:szCs w:val="24"/>
              </w:rPr>
              <w:t xml:space="preserve"> </w:t>
            </w:r>
            <w:r w:rsidRPr="00B372C4">
              <w:rPr>
                <w:bCs/>
                <w:sz w:val="24"/>
                <w:szCs w:val="24"/>
              </w:rPr>
              <w:t>регламента</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распространяется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территорий</w:t>
            </w:r>
            <w:r w:rsidR="008A5486">
              <w:rPr>
                <w:bCs/>
                <w:sz w:val="24"/>
                <w:szCs w:val="24"/>
              </w:rPr>
              <w:t xml:space="preserve"> </w:t>
            </w:r>
            <w:r w:rsidRPr="00B372C4">
              <w:rPr>
                <w:bCs/>
                <w:sz w:val="24"/>
                <w:szCs w:val="24"/>
              </w:rPr>
              <w:t>общего</w:t>
            </w:r>
            <w:r w:rsidR="008A5486">
              <w:rPr>
                <w:bCs/>
                <w:sz w:val="24"/>
                <w:szCs w:val="24"/>
              </w:rPr>
              <w:t xml:space="preserve"> </w:t>
            </w:r>
            <w:r w:rsidRPr="00B372C4">
              <w:rPr>
                <w:bCs/>
                <w:sz w:val="24"/>
                <w:szCs w:val="24"/>
              </w:rPr>
              <w:t>пользования.</w:t>
            </w:r>
          </w:p>
        </w:tc>
      </w:tr>
    </w:tbl>
    <w:p w14:paraId="0E1603D5" w14:textId="77777777" w:rsidR="009052B2" w:rsidRPr="00BF787A" w:rsidRDefault="009052B2" w:rsidP="009052B2">
      <w:pPr>
        <w:suppressAutoHyphens/>
        <w:ind w:firstLine="720"/>
        <w:jc w:val="both"/>
        <w:rPr>
          <w:sz w:val="28"/>
          <w:szCs w:val="28"/>
        </w:rPr>
        <w:sectPr w:rsidR="009052B2" w:rsidRPr="00BF787A" w:rsidSect="0055602E">
          <w:pgSz w:w="16838" w:h="11906" w:orient="landscape"/>
          <w:pgMar w:top="1701" w:right="1134" w:bottom="1134" w:left="1134" w:header="709" w:footer="709" w:gutter="0"/>
          <w:cols w:space="708"/>
          <w:docGrid w:linePitch="360"/>
        </w:sectPr>
      </w:pPr>
    </w:p>
    <w:p w14:paraId="7D9DB627" w14:textId="0275D772" w:rsidR="00C440A5" w:rsidRPr="00BF787A" w:rsidRDefault="00D372D5" w:rsidP="00C440A5">
      <w:pPr>
        <w:suppressAutoHyphens/>
        <w:ind w:firstLine="720"/>
        <w:jc w:val="both"/>
        <w:rPr>
          <w:sz w:val="28"/>
          <w:szCs w:val="28"/>
        </w:rPr>
      </w:pPr>
      <w:r w:rsidRPr="00852AE4">
        <w:rPr>
          <w:sz w:val="28"/>
          <w:szCs w:val="28"/>
        </w:rPr>
        <w:lastRenderedPageBreak/>
        <w:t>2.3</w:t>
      </w:r>
      <w:r w:rsidR="00C440A5" w:rsidRPr="00BF787A">
        <w:rPr>
          <w:sz w:val="28"/>
          <w:szCs w:val="28"/>
        </w:rPr>
        <w:t>.</w:t>
      </w:r>
      <w:r w:rsidR="00B573E0" w:rsidRPr="00BF787A">
        <w:rPr>
          <w:sz w:val="28"/>
          <w:szCs w:val="28"/>
        </w:rPr>
        <w:t>3</w:t>
      </w:r>
      <w:r w:rsidR="00C440A5" w:rsidRPr="00BF787A">
        <w:rPr>
          <w:sz w:val="28"/>
          <w:szCs w:val="28"/>
        </w:rPr>
        <w:t>.</w:t>
      </w:r>
      <w:r w:rsidR="008A5486">
        <w:rPr>
          <w:sz w:val="28"/>
          <w:szCs w:val="28"/>
        </w:rPr>
        <w:t xml:space="preserve"> </w:t>
      </w:r>
      <w:r w:rsidR="00C440A5" w:rsidRPr="00BF787A">
        <w:rPr>
          <w:sz w:val="28"/>
          <w:szCs w:val="28"/>
        </w:rPr>
        <w:t>Примечание:</w:t>
      </w:r>
    </w:p>
    <w:p w14:paraId="2661E3B7" w14:textId="09E887C0" w:rsidR="00C440A5" w:rsidRPr="00BF787A" w:rsidRDefault="00C440A5" w:rsidP="00C440A5">
      <w:pPr>
        <w:suppressAutoHyphens/>
        <w:ind w:firstLine="720"/>
        <w:jc w:val="both"/>
        <w:rPr>
          <w:sz w:val="28"/>
          <w:szCs w:val="28"/>
        </w:rPr>
      </w:pPr>
      <w:r w:rsidRPr="00BF787A">
        <w:rPr>
          <w:sz w:val="28"/>
          <w:szCs w:val="28"/>
        </w:rPr>
        <w:t>1)</w:t>
      </w:r>
      <w:r w:rsidR="008A5486">
        <w:rPr>
          <w:sz w:val="28"/>
          <w:szCs w:val="28"/>
        </w:rPr>
        <w:t xml:space="preserve"> </w:t>
      </w:r>
      <w:r w:rsidRPr="00BF787A">
        <w:rPr>
          <w:sz w:val="28"/>
          <w:szCs w:val="28"/>
        </w:rPr>
        <w:t>расстояния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p>
    <w:p w14:paraId="1469AC8A" w14:textId="74985BC8" w:rsidR="00C440A5" w:rsidRPr="00BF787A" w:rsidRDefault="00C440A5" w:rsidP="00BB52E0">
      <w:pPr>
        <w:numPr>
          <w:ilvl w:val="0"/>
          <w:numId w:val="11"/>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высокорослых</w:t>
      </w:r>
      <w:r w:rsidR="008A5486">
        <w:rPr>
          <w:sz w:val="28"/>
          <w:szCs w:val="28"/>
        </w:rPr>
        <w:t xml:space="preserve"> </w:t>
      </w:r>
      <w:r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350CE16E" w14:textId="23DE39AB" w:rsidR="00C440A5" w:rsidRPr="00BF787A" w:rsidRDefault="00C440A5" w:rsidP="00BB52E0">
      <w:pPr>
        <w:numPr>
          <w:ilvl w:val="0"/>
          <w:numId w:val="11"/>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среднерослых</w:t>
      </w:r>
      <w:r w:rsidR="008A5486">
        <w:rPr>
          <w:sz w:val="28"/>
          <w:szCs w:val="28"/>
        </w:rPr>
        <w:t xml:space="preserve"> </w:t>
      </w:r>
      <w:r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м;</w:t>
      </w:r>
    </w:p>
    <w:p w14:paraId="4A3114BF" w14:textId="1B43C365" w:rsidR="00C440A5" w:rsidRPr="00BF787A" w:rsidRDefault="00C440A5" w:rsidP="00BB52E0">
      <w:pPr>
        <w:numPr>
          <w:ilvl w:val="0"/>
          <w:numId w:val="11"/>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кустарника</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57F5D0C8" w14:textId="3368D9FD" w:rsidR="0006310A" w:rsidRPr="00BF787A" w:rsidRDefault="0006310A" w:rsidP="0006310A">
      <w:pPr>
        <w:suppressAutoHyphens/>
        <w:ind w:firstLine="720"/>
        <w:jc w:val="both"/>
        <w:rPr>
          <w:sz w:val="28"/>
          <w:szCs w:val="28"/>
        </w:rPr>
      </w:pPr>
      <w:r w:rsidRPr="00BF787A">
        <w:rPr>
          <w:sz w:val="28"/>
          <w:szCs w:val="28"/>
        </w:rPr>
        <w:t>Расстояние</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зданием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границей</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цоколя</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стены</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(эркер,</w:t>
      </w:r>
      <w:r w:rsidR="008A5486">
        <w:rPr>
          <w:sz w:val="28"/>
          <w:szCs w:val="28"/>
        </w:rPr>
        <w:t xml:space="preserve"> </w:t>
      </w:r>
      <w:r w:rsidRPr="00BF787A">
        <w:rPr>
          <w:sz w:val="28"/>
          <w:szCs w:val="28"/>
        </w:rPr>
        <w:t>крыльцо,</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свес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плоскости</w:t>
      </w:r>
      <w:r w:rsidR="008A5486">
        <w:rPr>
          <w:sz w:val="28"/>
          <w:szCs w:val="28"/>
        </w:rPr>
        <w:t xml:space="preserve"> </w:t>
      </w:r>
      <w:r w:rsidRPr="00BF787A">
        <w:rPr>
          <w:sz w:val="28"/>
          <w:szCs w:val="28"/>
        </w:rPr>
        <w:t>стены.</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выступающих</w:t>
      </w:r>
      <w:r w:rsidR="008A5486">
        <w:rPr>
          <w:sz w:val="28"/>
          <w:szCs w:val="28"/>
        </w:rPr>
        <w:t xml:space="preserve"> </w:t>
      </w:r>
      <w:r w:rsidRPr="00BF787A">
        <w:rPr>
          <w:sz w:val="28"/>
          <w:szCs w:val="28"/>
        </w:rPr>
        <w:t>частей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проекции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землю</w:t>
      </w:r>
      <w:r w:rsidR="008A5486">
        <w:rPr>
          <w:sz w:val="28"/>
          <w:szCs w:val="28"/>
        </w:rPr>
        <w:t xml:space="preserve"> </w:t>
      </w:r>
      <w:r w:rsidRPr="00BF787A">
        <w:rPr>
          <w:sz w:val="28"/>
          <w:szCs w:val="28"/>
        </w:rPr>
        <w:t>(консольный</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второго</w:t>
      </w:r>
      <w:r w:rsidR="008A5486">
        <w:rPr>
          <w:sz w:val="28"/>
          <w:szCs w:val="28"/>
        </w:rPr>
        <w:t xml:space="preserve"> </w:t>
      </w:r>
      <w:r w:rsidRPr="00BF787A">
        <w:rPr>
          <w:sz w:val="28"/>
          <w:szCs w:val="28"/>
        </w:rPr>
        <w:t>этажа,</w:t>
      </w:r>
      <w:r w:rsidR="008A5486">
        <w:rPr>
          <w:sz w:val="28"/>
          <w:szCs w:val="28"/>
        </w:rPr>
        <w:t xml:space="preserve"> </w:t>
      </w:r>
      <w:r w:rsidRPr="00BF787A">
        <w:rPr>
          <w:sz w:val="28"/>
          <w:szCs w:val="28"/>
        </w:rPr>
        <w:t>расположенные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столбах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p>
    <w:p w14:paraId="0C5769FE" w14:textId="1A6C29DA" w:rsidR="001B181B" w:rsidRPr="00BF787A" w:rsidRDefault="0006310A" w:rsidP="001B181B">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формирование</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глубине</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предельным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проезда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участку</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фронту</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w:t>
      </w:r>
      <w:r w:rsidR="008A5486">
        <w:rPr>
          <w:sz w:val="28"/>
          <w:szCs w:val="28"/>
        </w:rPr>
        <w:t xml:space="preserve"> </w:t>
      </w:r>
      <w:r w:rsidR="008D71DE" w:rsidRPr="00BF787A">
        <w:rPr>
          <w:sz w:val="28"/>
          <w:szCs w:val="28"/>
        </w:rPr>
        <w:t>4</w:t>
      </w:r>
      <w:r w:rsidR="008A5486">
        <w:rPr>
          <w:sz w:val="28"/>
          <w:szCs w:val="28"/>
        </w:rPr>
        <w:t xml:space="preserve"> </w:t>
      </w:r>
      <w:r w:rsidRPr="00BF787A">
        <w:rPr>
          <w:sz w:val="28"/>
          <w:szCs w:val="28"/>
        </w:rPr>
        <w:t>м</w:t>
      </w:r>
      <w:r w:rsidR="005D175A" w:rsidRPr="00BF787A">
        <w:rPr>
          <w:sz w:val="28"/>
          <w:szCs w:val="28"/>
        </w:rPr>
        <w:t>;</w:t>
      </w:r>
    </w:p>
    <w:p w14:paraId="1089E6E1" w14:textId="5186721E" w:rsidR="001B181B" w:rsidRPr="00BF787A" w:rsidRDefault="001B181B" w:rsidP="001B181B">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блокировка</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нежилого</w:t>
      </w:r>
      <w:r w:rsidR="008A5486">
        <w:rPr>
          <w:sz w:val="28"/>
          <w:szCs w:val="28"/>
        </w:rPr>
        <w:t xml:space="preserve"> </w:t>
      </w:r>
      <w:r w:rsidRPr="00BF787A">
        <w:rPr>
          <w:sz w:val="28"/>
          <w:szCs w:val="28"/>
        </w:rPr>
        <w:t>фонда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(письменному)</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w:t>
      </w:r>
      <w:r w:rsidR="00964F03" w:rsidRPr="00BF787A">
        <w:rPr>
          <w:sz w:val="28"/>
          <w:szCs w:val="28"/>
        </w:rPr>
        <w:t>ков</w:t>
      </w:r>
      <w:r w:rsidR="008A5486">
        <w:rPr>
          <w:sz w:val="28"/>
          <w:szCs w:val="28"/>
        </w:rPr>
        <w:t xml:space="preserve"> </w:t>
      </w:r>
      <w:r w:rsidR="00964F03" w:rsidRPr="00BF787A">
        <w:rPr>
          <w:sz w:val="28"/>
          <w:szCs w:val="28"/>
        </w:rPr>
        <w:t>смежных</w:t>
      </w:r>
      <w:r w:rsidR="008A5486">
        <w:rPr>
          <w:sz w:val="28"/>
          <w:szCs w:val="28"/>
        </w:rPr>
        <w:t xml:space="preserve"> </w:t>
      </w:r>
      <w:r w:rsidR="00964F03" w:rsidRPr="00BF787A">
        <w:rPr>
          <w:sz w:val="28"/>
          <w:szCs w:val="28"/>
        </w:rPr>
        <w:t>земельных</w:t>
      </w:r>
      <w:r w:rsidR="008A5486">
        <w:rPr>
          <w:sz w:val="28"/>
          <w:szCs w:val="28"/>
        </w:rPr>
        <w:t xml:space="preserve"> </w:t>
      </w:r>
      <w:r w:rsidR="00964F03" w:rsidRPr="00BF787A">
        <w:rPr>
          <w:sz w:val="28"/>
          <w:szCs w:val="28"/>
        </w:rPr>
        <w:t>участков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156B02A8" w14:textId="64000E10" w:rsidR="0006310A" w:rsidRPr="00BF787A" w:rsidRDefault="0006310A" w:rsidP="00BB52E0">
      <w:pPr>
        <w:numPr>
          <w:ilvl w:val="0"/>
          <w:numId w:val="16"/>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4551B45B" w14:textId="40EF609B" w:rsidR="007F1FCD" w:rsidRPr="00BF787A" w:rsidRDefault="007F1FCD" w:rsidP="007F1FCD">
      <w:pPr>
        <w:ind w:firstLine="709"/>
        <w:jc w:val="both"/>
        <w:rPr>
          <w:sz w:val="28"/>
          <w:szCs w:val="28"/>
        </w:rPr>
      </w:pPr>
      <w:r w:rsidRPr="00BF787A">
        <w:rPr>
          <w:sz w:val="28"/>
          <w:szCs w:val="28"/>
        </w:rPr>
        <w:t>а)</w:t>
      </w:r>
      <w:r w:rsidR="008A5486">
        <w:rPr>
          <w:sz w:val="28"/>
          <w:szCs w:val="28"/>
        </w:rPr>
        <w:t xml:space="preserve"> </w:t>
      </w:r>
      <w:r w:rsidRPr="00BF787A">
        <w:rPr>
          <w:sz w:val="28"/>
          <w:szCs w:val="28"/>
        </w:rPr>
        <w:t>характер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6A80F247" w14:textId="52E24184" w:rsidR="007F1FCD" w:rsidRPr="00BF787A" w:rsidRDefault="007F1FCD" w:rsidP="007F1FCD">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6FDB8B38" w14:textId="21A9C87F" w:rsidR="0006310A" w:rsidRPr="00BF787A" w:rsidRDefault="007F1FCD" w:rsidP="007F1FCD">
      <w:pPr>
        <w:ind w:left="142" w:firstLine="558"/>
        <w:jc w:val="both"/>
        <w:rPr>
          <w:sz w:val="28"/>
          <w:szCs w:val="28"/>
        </w:rPr>
      </w:pPr>
      <w:r w:rsidRPr="00BF787A">
        <w:rPr>
          <w:sz w:val="28"/>
          <w:szCs w:val="28"/>
        </w:rPr>
        <w:t>б)</w:t>
      </w:r>
      <w:r w:rsidR="008A5486">
        <w:rPr>
          <w:sz w:val="28"/>
          <w:szCs w:val="28"/>
        </w:rPr>
        <w:t xml:space="preserve"> </w:t>
      </w:r>
      <w:r w:rsidR="0006310A" w:rsidRPr="00BF787A">
        <w:rPr>
          <w:sz w:val="28"/>
          <w:szCs w:val="28"/>
        </w:rPr>
        <w:t>ворота</w:t>
      </w:r>
      <w:r w:rsidR="008A5486">
        <w:rPr>
          <w:sz w:val="28"/>
          <w:szCs w:val="28"/>
        </w:rPr>
        <w:t xml:space="preserve"> </w:t>
      </w:r>
      <w:r w:rsidR="0006310A" w:rsidRPr="00BF787A">
        <w:rPr>
          <w:sz w:val="28"/>
          <w:szCs w:val="28"/>
        </w:rPr>
        <w:t>в</w:t>
      </w:r>
      <w:r w:rsidR="008A5486">
        <w:rPr>
          <w:sz w:val="28"/>
          <w:szCs w:val="28"/>
        </w:rPr>
        <w:t xml:space="preserve"> </w:t>
      </w:r>
      <w:r w:rsidR="0006310A" w:rsidRPr="00BF787A">
        <w:rPr>
          <w:sz w:val="28"/>
          <w:szCs w:val="28"/>
        </w:rPr>
        <w:t>заборе</w:t>
      </w:r>
      <w:r w:rsidR="008A5486">
        <w:rPr>
          <w:sz w:val="28"/>
          <w:szCs w:val="28"/>
        </w:rPr>
        <w:t xml:space="preserve"> </w:t>
      </w:r>
      <w:r w:rsidR="0006310A" w:rsidRPr="00BF787A">
        <w:rPr>
          <w:sz w:val="28"/>
          <w:szCs w:val="28"/>
        </w:rPr>
        <w:t>разрешается</w:t>
      </w:r>
      <w:r w:rsidR="008A5486">
        <w:rPr>
          <w:sz w:val="28"/>
          <w:szCs w:val="28"/>
        </w:rPr>
        <w:t xml:space="preserve"> </w:t>
      </w:r>
      <w:r w:rsidR="0006310A" w:rsidRPr="00BF787A">
        <w:rPr>
          <w:sz w:val="28"/>
          <w:szCs w:val="28"/>
        </w:rPr>
        <w:t>устанавливать</w:t>
      </w:r>
      <w:r w:rsidR="008A5486">
        <w:rPr>
          <w:sz w:val="28"/>
          <w:szCs w:val="28"/>
        </w:rPr>
        <w:t xml:space="preserve"> </w:t>
      </w:r>
      <w:r w:rsidR="0006310A" w:rsidRPr="00BF787A">
        <w:rPr>
          <w:sz w:val="28"/>
          <w:szCs w:val="28"/>
        </w:rPr>
        <w:t>только</w:t>
      </w:r>
      <w:r w:rsidR="008A5486">
        <w:rPr>
          <w:sz w:val="28"/>
          <w:szCs w:val="28"/>
        </w:rPr>
        <w:t xml:space="preserve"> </w:t>
      </w:r>
      <w:r w:rsidR="0006310A" w:rsidRPr="00BF787A">
        <w:rPr>
          <w:sz w:val="28"/>
          <w:szCs w:val="28"/>
        </w:rPr>
        <w:t>со</w:t>
      </w:r>
      <w:r w:rsidR="008A5486">
        <w:rPr>
          <w:sz w:val="28"/>
          <w:szCs w:val="28"/>
        </w:rPr>
        <w:t xml:space="preserve"> </w:t>
      </w:r>
      <w:r w:rsidR="0006310A" w:rsidRPr="00BF787A">
        <w:rPr>
          <w:sz w:val="28"/>
          <w:szCs w:val="28"/>
        </w:rPr>
        <w:t>стороны</w:t>
      </w:r>
      <w:r w:rsidR="008A5486">
        <w:rPr>
          <w:sz w:val="28"/>
          <w:szCs w:val="28"/>
        </w:rPr>
        <w:t xml:space="preserve"> </w:t>
      </w:r>
      <w:r w:rsidR="0006310A" w:rsidRPr="00BF787A">
        <w:rPr>
          <w:sz w:val="28"/>
          <w:szCs w:val="28"/>
        </w:rPr>
        <w:t>территорий</w:t>
      </w:r>
      <w:r w:rsidR="008A5486">
        <w:rPr>
          <w:sz w:val="28"/>
          <w:szCs w:val="28"/>
        </w:rPr>
        <w:t xml:space="preserve"> </w:t>
      </w:r>
      <w:r w:rsidR="0006310A" w:rsidRPr="00BF787A">
        <w:rPr>
          <w:sz w:val="28"/>
          <w:szCs w:val="28"/>
        </w:rPr>
        <w:t>общего</w:t>
      </w:r>
      <w:r w:rsidR="008A5486">
        <w:rPr>
          <w:sz w:val="28"/>
          <w:szCs w:val="28"/>
        </w:rPr>
        <w:t xml:space="preserve"> </w:t>
      </w:r>
      <w:r w:rsidR="0006310A" w:rsidRPr="00BF787A">
        <w:rPr>
          <w:sz w:val="28"/>
          <w:szCs w:val="28"/>
        </w:rPr>
        <w:t>пользования.</w:t>
      </w:r>
      <w:r w:rsidR="008A5486">
        <w:rPr>
          <w:sz w:val="28"/>
          <w:szCs w:val="28"/>
        </w:rPr>
        <w:t xml:space="preserve"> </w:t>
      </w:r>
      <w:r w:rsidR="0006310A" w:rsidRPr="00BF787A">
        <w:rPr>
          <w:sz w:val="28"/>
          <w:szCs w:val="28"/>
        </w:rPr>
        <w:t>На</w:t>
      </w:r>
      <w:r w:rsidR="008A5486">
        <w:rPr>
          <w:sz w:val="28"/>
          <w:szCs w:val="28"/>
        </w:rPr>
        <w:t xml:space="preserve"> </w:t>
      </w:r>
      <w:r w:rsidR="0006310A" w:rsidRPr="00BF787A">
        <w:rPr>
          <w:sz w:val="28"/>
          <w:szCs w:val="28"/>
        </w:rPr>
        <w:t>стороне</w:t>
      </w:r>
      <w:r w:rsidR="008A5486">
        <w:rPr>
          <w:sz w:val="28"/>
          <w:szCs w:val="28"/>
        </w:rPr>
        <w:t xml:space="preserve"> </w:t>
      </w:r>
      <w:r w:rsidR="0006310A" w:rsidRPr="00BF787A">
        <w:rPr>
          <w:sz w:val="28"/>
          <w:szCs w:val="28"/>
        </w:rPr>
        <w:t>забора,</w:t>
      </w:r>
      <w:r w:rsidR="008A5486">
        <w:rPr>
          <w:sz w:val="28"/>
          <w:szCs w:val="28"/>
        </w:rPr>
        <w:t xml:space="preserve"> </w:t>
      </w:r>
      <w:r w:rsidR="0006310A" w:rsidRPr="00BF787A">
        <w:rPr>
          <w:sz w:val="28"/>
          <w:szCs w:val="28"/>
        </w:rPr>
        <w:t>смежного</w:t>
      </w:r>
      <w:r w:rsidR="008A5486">
        <w:rPr>
          <w:sz w:val="28"/>
          <w:szCs w:val="28"/>
        </w:rPr>
        <w:t xml:space="preserve"> </w:t>
      </w:r>
      <w:r w:rsidR="0006310A" w:rsidRPr="00BF787A">
        <w:rPr>
          <w:sz w:val="28"/>
          <w:szCs w:val="28"/>
        </w:rPr>
        <w:t>с</w:t>
      </w:r>
      <w:r w:rsidR="008A5486">
        <w:rPr>
          <w:sz w:val="28"/>
          <w:szCs w:val="28"/>
        </w:rPr>
        <w:t xml:space="preserve"> </w:t>
      </w:r>
      <w:r w:rsidR="0006310A" w:rsidRPr="00BF787A">
        <w:rPr>
          <w:sz w:val="28"/>
          <w:szCs w:val="28"/>
        </w:rPr>
        <w:t>соседним</w:t>
      </w:r>
      <w:r w:rsidR="008A5486">
        <w:rPr>
          <w:sz w:val="28"/>
          <w:szCs w:val="28"/>
        </w:rPr>
        <w:t xml:space="preserve"> </w:t>
      </w:r>
      <w:r w:rsidR="0006310A" w:rsidRPr="00BF787A">
        <w:rPr>
          <w:sz w:val="28"/>
          <w:szCs w:val="28"/>
        </w:rPr>
        <w:t>участком,</w:t>
      </w:r>
      <w:r w:rsidR="008A5486">
        <w:rPr>
          <w:sz w:val="28"/>
          <w:szCs w:val="28"/>
        </w:rPr>
        <w:t xml:space="preserve"> </w:t>
      </w:r>
      <w:r w:rsidR="0006310A" w:rsidRPr="00BF787A">
        <w:rPr>
          <w:sz w:val="28"/>
          <w:szCs w:val="28"/>
        </w:rPr>
        <w:t>ворота</w:t>
      </w:r>
      <w:r w:rsidR="008A5486">
        <w:rPr>
          <w:sz w:val="28"/>
          <w:szCs w:val="28"/>
        </w:rPr>
        <w:t xml:space="preserve"> </w:t>
      </w:r>
      <w:r w:rsidR="0006310A" w:rsidRPr="00BF787A">
        <w:rPr>
          <w:sz w:val="28"/>
          <w:szCs w:val="28"/>
        </w:rPr>
        <w:t>устанавливать</w:t>
      </w:r>
      <w:r w:rsidR="008A5486">
        <w:rPr>
          <w:sz w:val="28"/>
          <w:szCs w:val="28"/>
        </w:rPr>
        <w:t xml:space="preserve"> </w:t>
      </w:r>
      <w:r w:rsidR="0006310A" w:rsidRPr="00BF787A">
        <w:rPr>
          <w:sz w:val="28"/>
          <w:szCs w:val="28"/>
        </w:rPr>
        <w:t>запрещается;</w:t>
      </w:r>
    </w:p>
    <w:p w14:paraId="5478E618" w14:textId="4FAE60EF" w:rsidR="0006310A" w:rsidRPr="00BF787A" w:rsidRDefault="0006310A" w:rsidP="00BB52E0">
      <w:pPr>
        <w:numPr>
          <w:ilvl w:val="0"/>
          <w:numId w:val="16"/>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3D1FFF36" w14:textId="6AEC6C39" w:rsidR="0006310A" w:rsidRPr="00BF787A" w:rsidRDefault="0006310A" w:rsidP="00BB52E0">
      <w:pPr>
        <w:numPr>
          <w:ilvl w:val="0"/>
          <w:numId w:val="16"/>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5D175A" w:rsidRPr="00BF787A">
        <w:rPr>
          <w:sz w:val="28"/>
          <w:szCs w:val="28"/>
        </w:rPr>
        <w:t>;</w:t>
      </w:r>
    </w:p>
    <w:p w14:paraId="0F8E81F4" w14:textId="07F5CA29" w:rsidR="0006310A" w:rsidRPr="00BF787A" w:rsidRDefault="0006310A" w:rsidP="00BB52E0">
      <w:pPr>
        <w:numPr>
          <w:ilvl w:val="0"/>
          <w:numId w:val="16"/>
        </w:numPr>
        <w:suppressAutoHyphens/>
        <w:ind w:left="0" w:firstLine="700"/>
        <w:jc w:val="both"/>
        <w:rPr>
          <w:sz w:val="28"/>
          <w:szCs w:val="28"/>
        </w:rPr>
      </w:pPr>
      <w:r w:rsidRPr="00BF787A">
        <w:rPr>
          <w:sz w:val="28"/>
          <w:szCs w:val="28"/>
        </w:rPr>
        <w:lastRenderedPageBreak/>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00EE37D4" w:rsidRPr="00BF787A">
        <w:rPr>
          <w:sz w:val="28"/>
          <w:szCs w:val="28"/>
        </w:rPr>
        <w:t>для</w:t>
      </w:r>
      <w:r w:rsidR="008A5486">
        <w:rPr>
          <w:sz w:val="28"/>
          <w:szCs w:val="28"/>
        </w:rPr>
        <w:t xml:space="preserve"> </w:t>
      </w:r>
      <w:r w:rsidR="00EE37D4" w:rsidRPr="00BF787A">
        <w:rPr>
          <w:sz w:val="28"/>
          <w:szCs w:val="28"/>
        </w:rPr>
        <w:t>земельных</w:t>
      </w:r>
      <w:r w:rsidR="008A5486">
        <w:rPr>
          <w:sz w:val="28"/>
          <w:szCs w:val="28"/>
        </w:rPr>
        <w:t xml:space="preserve"> </w:t>
      </w:r>
      <w:r w:rsidR="00EE37D4"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691C1E1E" w14:textId="4992B72C" w:rsidR="0006310A" w:rsidRPr="00BF787A" w:rsidRDefault="0006310A" w:rsidP="00BB52E0">
      <w:pPr>
        <w:numPr>
          <w:ilvl w:val="0"/>
          <w:numId w:val="16"/>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76BC52BE" w14:textId="659E91FE" w:rsidR="00B70E41" w:rsidRPr="00BF787A" w:rsidRDefault="00B70E41" w:rsidP="00BB52E0">
      <w:pPr>
        <w:numPr>
          <w:ilvl w:val="0"/>
          <w:numId w:val="17"/>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31BF27CE" w14:textId="3C5F9500" w:rsidR="00B70E41" w:rsidRPr="00BF787A" w:rsidRDefault="00B70E41" w:rsidP="00BB52E0">
      <w:pPr>
        <w:numPr>
          <w:ilvl w:val="0"/>
          <w:numId w:val="17"/>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w:t>
      </w:r>
      <w:r w:rsidR="0017272C" w:rsidRPr="00BF787A">
        <w:rPr>
          <w:sz w:val="28"/>
          <w:szCs w:val="28"/>
        </w:rPr>
        <w:t>нии</w:t>
      </w:r>
      <w:r w:rsidR="008A5486">
        <w:rPr>
          <w:sz w:val="28"/>
          <w:szCs w:val="28"/>
        </w:rPr>
        <w:t xml:space="preserve"> </w:t>
      </w:r>
      <w:r w:rsidR="0017272C" w:rsidRPr="00BF787A">
        <w:rPr>
          <w:sz w:val="28"/>
          <w:szCs w:val="28"/>
        </w:rPr>
        <w:t>гидротехнических</w:t>
      </w:r>
      <w:r w:rsidR="008A5486">
        <w:rPr>
          <w:sz w:val="28"/>
          <w:szCs w:val="28"/>
        </w:rPr>
        <w:t xml:space="preserve"> </w:t>
      </w:r>
      <w:r w:rsidR="0017272C" w:rsidRPr="00BF787A">
        <w:rPr>
          <w:sz w:val="28"/>
          <w:szCs w:val="28"/>
        </w:rPr>
        <w:t>сооружений;</w:t>
      </w:r>
    </w:p>
    <w:p w14:paraId="0D66C927" w14:textId="2E6E4529" w:rsidR="00B70E41" w:rsidRPr="00BF787A" w:rsidRDefault="00B70E41" w:rsidP="00BB52E0">
      <w:pPr>
        <w:numPr>
          <w:ilvl w:val="0"/>
          <w:numId w:val="17"/>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17272C" w:rsidRPr="00BF787A">
        <w:rPr>
          <w:sz w:val="28"/>
          <w:szCs w:val="28"/>
        </w:rPr>
        <w:t>;</w:t>
      </w:r>
    </w:p>
    <w:p w14:paraId="3B3FA34D" w14:textId="50E8E7E0" w:rsidR="00B70E41" w:rsidRPr="00BF787A" w:rsidRDefault="00B70E41" w:rsidP="00BB52E0">
      <w:pPr>
        <w:numPr>
          <w:ilvl w:val="0"/>
          <w:numId w:val="17"/>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0017272C" w:rsidRPr="00BF787A">
        <w:rPr>
          <w:sz w:val="28"/>
          <w:szCs w:val="28"/>
        </w:rPr>
        <w:t>при</w:t>
      </w:r>
      <w:r w:rsidR="008A5486">
        <w:rPr>
          <w:sz w:val="28"/>
          <w:szCs w:val="28"/>
        </w:rPr>
        <w:t xml:space="preserve"> </w:t>
      </w:r>
      <w:r w:rsidR="0017272C" w:rsidRPr="00BF787A">
        <w:rPr>
          <w:sz w:val="28"/>
          <w:szCs w:val="28"/>
        </w:rPr>
        <w:t>паводке</w:t>
      </w:r>
      <w:r w:rsidR="008A5486">
        <w:rPr>
          <w:sz w:val="28"/>
          <w:szCs w:val="28"/>
        </w:rPr>
        <w:t xml:space="preserve"> </w:t>
      </w:r>
      <w:r w:rsidR="0017272C" w:rsidRPr="00BF787A">
        <w:rPr>
          <w:sz w:val="28"/>
          <w:szCs w:val="28"/>
        </w:rPr>
        <w:t>1</w:t>
      </w:r>
      <w:r w:rsidR="008A5486">
        <w:rPr>
          <w:sz w:val="28"/>
          <w:szCs w:val="28"/>
        </w:rPr>
        <w:t xml:space="preserve"> </w:t>
      </w:r>
      <w:r w:rsidR="0017272C" w:rsidRPr="00BF787A">
        <w:rPr>
          <w:sz w:val="28"/>
          <w:szCs w:val="28"/>
        </w:rPr>
        <w:t>%</w:t>
      </w:r>
      <w:r w:rsidR="008A5486">
        <w:rPr>
          <w:sz w:val="28"/>
          <w:szCs w:val="28"/>
        </w:rPr>
        <w:t xml:space="preserve"> </w:t>
      </w:r>
      <w:r w:rsidR="0017272C" w:rsidRPr="00BF787A">
        <w:rPr>
          <w:sz w:val="28"/>
          <w:szCs w:val="28"/>
        </w:rPr>
        <w:t>обеспеченности;</w:t>
      </w:r>
    </w:p>
    <w:p w14:paraId="13689B6A" w14:textId="046FB2E2" w:rsidR="00B70E41" w:rsidRPr="00BF787A" w:rsidRDefault="00B70E41" w:rsidP="00BB52E0">
      <w:pPr>
        <w:numPr>
          <w:ilvl w:val="0"/>
          <w:numId w:val="17"/>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42754F39" w14:textId="336294F9" w:rsidR="0077549F" w:rsidRDefault="0006310A" w:rsidP="0077549F">
      <w:pPr>
        <w:numPr>
          <w:ilvl w:val="0"/>
          <w:numId w:val="16"/>
        </w:numPr>
        <w:suppressAutoHyphens/>
        <w:ind w:left="0" w:firstLine="700"/>
        <w:jc w:val="both"/>
        <w:rPr>
          <w:sz w:val="28"/>
          <w:szCs w:val="28"/>
        </w:rPr>
      </w:pPr>
      <w:r w:rsidRPr="00BF787A">
        <w:rPr>
          <w:sz w:val="28"/>
          <w:szCs w:val="28"/>
        </w:rPr>
        <w:lastRenderedPageBreak/>
        <w:t>вспомогательные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гаражей,</w:t>
      </w:r>
      <w:r w:rsidR="008A5486">
        <w:rPr>
          <w:sz w:val="28"/>
          <w:szCs w:val="28"/>
        </w:rPr>
        <w:t xml:space="preserve"> </w:t>
      </w:r>
      <w:r w:rsidRPr="00BF787A">
        <w:rPr>
          <w:sz w:val="28"/>
          <w:szCs w:val="28"/>
        </w:rPr>
        <w:t>размещать</w:t>
      </w:r>
      <w:r w:rsidR="008A5486">
        <w:rPr>
          <w:sz w:val="28"/>
          <w:szCs w:val="28"/>
        </w:rPr>
        <w:t xml:space="preserve"> </w:t>
      </w:r>
      <w:r w:rsidR="005D175A" w:rsidRPr="00BF787A">
        <w:rPr>
          <w:sz w:val="28"/>
          <w:szCs w:val="28"/>
        </w:rPr>
        <w:t>со</w:t>
      </w:r>
      <w:r w:rsidR="008A5486">
        <w:rPr>
          <w:sz w:val="28"/>
          <w:szCs w:val="28"/>
        </w:rPr>
        <w:t xml:space="preserve"> </w:t>
      </w:r>
      <w:r w:rsidR="005D175A" w:rsidRPr="00BF787A">
        <w:rPr>
          <w:sz w:val="28"/>
          <w:szCs w:val="28"/>
        </w:rPr>
        <w:t>стороны</w:t>
      </w:r>
      <w:r w:rsidR="008A5486">
        <w:rPr>
          <w:sz w:val="28"/>
          <w:szCs w:val="28"/>
        </w:rPr>
        <w:t xml:space="preserve"> </w:t>
      </w:r>
      <w:r w:rsidR="005D175A" w:rsidRPr="00BF787A">
        <w:rPr>
          <w:sz w:val="28"/>
          <w:szCs w:val="28"/>
        </w:rPr>
        <w:t>улиц</w:t>
      </w:r>
      <w:r w:rsidR="008A5486">
        <w:rPr>
          <w:sz w:val="28"/>
          <w:szCs w:val="28"/>
        </w:rPr>
        <w:t xml:space="preserve"> </w:t>
      </w:r>
      <w:r w:rsidR="005D175A" w:rsidRPr="00BF787A">
        <w:rPr>
          <w:sz w:val="28"/>
          <w:szCs w:val="28"/>
        </w:rPr>
        <w:t>не</w:t>
      </w:r>
      <w:r w:rsidR="008A5486">
        <w:rPr>
          <w:sz w:val="28"/>
          <w:szCs w:val="28"/>
        </w:rPr>
        <w:t xml:space="preserve"> </w:t>
      </w:r>
      <w:r w:rsidR="005D175A" w:rsidRPr="00BF787A">
        <w:rPr>
          <w:sz w:val="28"/>
          <w:szCs w:val="28"/>
        </w:rPr>
        <w:t>допускается;</w:t>
      </w:r>
    </w:p>
    <w:p w14:paraId="4B5DB3BB" w14:textId="42A9CE57" w:rsidR="0077549F" w:rsidRDefault="0006310A" w:rsidP="0077549F">
      <w:pPr>
        <w:numPr>
          <w:ilvl w:val="0"/>
          <w:numId w:val="16"/>
        </w:numPr>
        <w:suppressAutoHyphens/>
        <w:ind w:left="0" w:firstLine="700"/>
        <w:jc w:val="both"/>
        <w:rPr>
          <w:sz w:val="28"/>
          <w:szCs w:val="28"/>
        </w:rPr>
      </w:pPr>
      <w:r w:rsidRPr="0077549F">
        <w:rPr>
          <w:sz w:val="28"/>
          <w:szCs w:val="28"/>
        </w:rPr>
        <w:t>строительство</w:t>
      </w:r>
      <w:r w:rsidR="008A5486">
        <w:rPr>
          <w:sz w:val="28"/>
          <w:szCs w:val="28"/>
        </w:rPr>
        <w:t xml:space="preserve"> </w:t>
      </w:r>
      <w:r w:rsidRPr="0077549F">
        <w:rPr>
          <w:sz w:val="28"/>
          <w:szCs w:val="28"/>
        </w:rPr>
        <w:t>пристроек</w:t>
      </w:r>
      <w:r w:rsidR="008A5486">
        <w:rPr>
          <w:sz w:val="28"/>
          <w:szCs w:val="28"/>
        </w:rPr>
        <w:t xml:space="preserve"> </w:t>
      </w:r>
      <w:r w:rsidRPr="0077549F">
        <w:rPr>
          <w:sz w:val="28"/>
          <w:szCs w:val="28"/>
        </w:rPr>
        <w:t>к</w:t>
      </w:r>
      <w:r w:rsidR="008A5486">
        <w:rPr>
          <w:sz w:val="28"/>
          <w:szCs w:val="28"/>
        </w:rPr>
        <w:t xml:space="preserve"> </w:t>
      </w:r>
      <w:r w:rsidRPr="0077549F">
        <w:rPr>
          <w:sz w:val="28"/>
          <w:szCs w:val="28"/>
        </w:rPr>
        <w:t>многоквартирным</w:t>
      </w:r>
      <w:r w:rsidR="008A5486">
        <w:rPr>
          <w:sz w:val="28"/>
          <w:szCs w:val="28"/>
        </w:rPr>
        <w:t xml:space="preserve"> </w:t>
      </w:r>
      <w:r w:rsidRPr="0077549F">
        <w:rPr>
          <w:sz w:val="28"/>
          <w:szCs w:val="28"/>
        </w:rPr>
        <w:t>жилым</w:t>
      </w:r>
      <w:r w:rsidR="008A5486">
        <w:rPr>
          <w:sz w:val="28"/>
          <w:szCs w:val="28"/>
        </w:rPr>
        <w:t xml:space="preserve"> </w:t>
      </w:r>
      <w:r w:rsidRPr="0077549F">
        <w:rPr>
          <w:sz w:val="28"/>
          <w:szCs w:val="28"/>
        </w:rPr>
        <w:t>домам</w:t>
      </w:r>
      <w:r w:rsidR="008A5486">
        <w:rPr>
          <w:sz w:val="28"/>
          <w:szCs w:val="28"/>
        </w:rPr>
        <w:t xml:space="preserve"> </w:t>
      </w:r>
      <w:r w:rsidRPr="0077549F">
        <w:rPr>
          <w:sz w:val="28"/>
          <w:szCs w:val="28"/>
        </w:rPr>
        <w:t>запрещено,</w:t>
      </w:r>
      <w:r w:rsidR="008A5486">
        <w:rPr>
          <w:sz w:val="28"/>
          <w:szCs w:val="28"/>
        </w:rPr>
        <w:t xml:space="preserve"> </w:t>
      </w:r>
      <w:r w:rsidRPr="0077549F">
        <w:rPr>
          <w:sz w:val="28"/>
          <w:szCs w:val="28"/>
        </w:rPr>
        <w:t>кроме</w:t>
      </w:r>
      <w:r w:rsidR="008A5486">
        <w:rPr>
          <w:sz w:val="28"/>
          <w:szCs w:val="28"/>
        </w:rPr>
        <w:t xml:space="preserve"> </w:t>
      </w:r>
      <w:r w:rsidR="005D175A" w:rsidRPr="0077549F">
        <w:rPr>
          <w:sz w:val="28"/>
          <w:szCs w:val="28"/>
        </w:rPr>
        <w:t>реконструкции</w:t>
      </w:r>
      <w:r w:rsidR="008A5486">
        <w:rPr>
          <w:sz w:val="28"/>
          <w:szCs w:val="28"/>
        </w:rPr>
        <w:t xml:space="preserve"> </w:t>
      </w:r>
      <w:r w:rsidR="005D175A" w:rsidRPr="0077549F">
        <w:rPr>
          <w:sz w:val="28"/>
          <w:szCs w:val="28"/>
        </w:rPr>
        <w:t>всего</w:t>
      </w:r>
      <w:r w:rsidR="008A5486">
        <w:rPr>
          <w:sz w:val="28"/>
          <w:szCs w:val="28"/>
        </w:rPr>
        <w:t xml:space="preserve"> </w:t>
      </w:r>
      <w:r w:rsidR="005D175A" w:rsidRPr="0077549F">
        <w:rPr>
          <w:sz w:val="28"/>
          <w:szCs w:val="28"/>
        </w:rPr>
        <w:t>жилого</w:t>
      </w:r>
      <w:r w:rsidR="008A5486">
        <w:rPr>
          <w:sz w:val="28"/>
          <w:szCs w:val="28"/>
        </w:rPr>
        <w:t xml:space="preserve"> </w:t>
      </w:r>
      <w:r w:rsidR="005D175A" w:rsidRPr="0077549F">
        <w:rPr>
          <w:sz w:val="28"/>
          <w:szCs w:val="28"/>
        </w:rPr>
        <w:t>дома;</w:t>
      </w:r>
    </w:p>
    <w:p w14:paraId="7B4E50D9" w14:textId="70C6560B" w:rsidR="0077549F" w:rsidRDefault="0006310A" w:rsidP="0077549F">
      <w:pPr>
        <w:numPr>
          <w:ilvl w:val="0"/>
          <w:numId w:val="16"/>
        </w:numPr>
        <w:suppressAutoHyphens/>
        <w:ind w:left="0" w:firstLine="700"/>
        <w:jc w:val="both"/>
        <w:rPr>
          <w:sz w:val="28"/>
          <w:szCs w:val="28"/>
        </w:rPr>
      </w:pPr>
      <w:r w:rsidRPr="0077549F">
        <w:rPr>
          <w:sz w:val="28"/>
          <w:szCs w:val="28"/>
        </w:rPr>
        <w:t>размещение</w:t>
      </w:r>
      <w:r w:rsidR="008A5486">
        <w:rPr>
          <w:sz w:val="28"/>
          <w:szCs w:val="28"/>
        </w:rPr>
        <w:t xml:space="preserve"> </w:t>
      </w:r>
      <w:r w:rsidRPr="0077549F">
        <w:rPr>
          <w:sz w:val="28"/>
          <w:szCs w:val="28"/>
        </w:rPr>
        <w:t>жилых</w:t>
      </w:r>
      <w:r w:rsidR="008A5486">
        <w:rPr>
          <w:sz w:val="28"/>
          <w:szCs w:val="28"/>
        </w:rPr>
        <w:t xml:space="preserve"> </w:t>
      </w:r>
      <w:r w:rsidRPr="0077549F">
        <w:rPr>
          <w:sz w:val="28"/>
          <w:szCs w:val="28"/>
        </w:rPr>
        <w:t>помещений</w:t>
      </w:r>
      <w:r w:rsidR="008A5486">
        <w:rPr>
          <w:sz w:val="28"/>
          <w:szCs w:val="28"/>
        </w:rPr>
        <w:t xml:space="preserve"> </w:t>
      </w:r>
      <w:r w:rsidRPr="0077549F">
        <w:rPr>
          <w:sz w:val="28"/>
          <w:szCs w:val="28"/>
        </w:rPr>
        <w:t>в</w:t>
      </w:r>
      <w:r w:rsidR="008A5486">
        <w:rPr>
          <w:sz w:val="28"/>
          <w:szCs w:val="28"/>
        </w:rPr>
        <w:t xml:space="preserve"> </w:t>
      </w:r>
      <w:r w:rsidRPr="0077549F">
        <w:rPr>
          <w:sz w:val="28"/>
          <w:szCs w:val="28"/>
        </w:rPr>
        <w:t>цокольных</w:t>
      </w:r>
      <w:r w:rsidR="008A5486">
        <w:rPr>
          <w:sz w:val="28"/>
          <w:szCs w:val="28"/>
        </w:rPr>
        <w:t xml:space="preserve"> </w:t>
      </w:r>
      <w:r w:rsidRPr="0077549F">
        <w:rPr>
          <w:sz w:val="28"/>
          <w:szCs w:val="28"/>
        </w:rPr>
        <w:t>и</w:t>
      </w:r>
      <w:r w:rsidR="008A5486">
        <w:rPr>
          <w:sz w:val="28"/>
          <w:szCs w:val="28"/>
        </w:rPr>
        <w:t xml:space="preserve"> </w:t>
      </w:r>
      <w:r w:rsidRPr="0077549F">
        <w:rPr>
          <w:sz w:val="28"/>
          <w:szCs w:val="28"/>
        </w:rPr>
        <w:t>подвальных</w:t>
      </w:r>
      <w:r w:rsidR="008A5486">
        <w:rPr>
          <w:sz w:val="28"/>
          <w:szCs w:val="28"/>
        </w:rPr>
        <w:t xml:space="preserve"> </w:t>
      </w:r>
      <w:r w:rsidRPr="0077549F">
        <w:rPr>
          <w:sz w:val="28"/>
          <w:szCs w:val="28"/>
        </w:rPr>
        <w:t>этажах,</w:t>
      </w:r>
      <w:r w:rsidR="008A5486">
        <w:rPr>
          <w:sz w:val="28"/>
          <w:szCs w:val="28"/>
        </w:rPr>
        <w:t xml:space="preserve"> </w:t>
      </w:r>
      <w:r w:rsidRPr="0077549F">
        <w:rPr>
          <w:sz w:val="28"/>
          <w:szCs w:val="28"/>
        </w:rPr>
        <w:t>а</w:t>
      </w:r>
      <w:r w:rsidR="008A5486">
        <w:rPr>
          <w:sz w:val="28"/>
          <w:szCs w:val="28"/>
        </w:rPr>
        <w:t xml:space="preserve"> </w:t>
      </w:r>
      <w:r w:rsidRPr="0077549F">
        <w:rPr>
          <w:sz w:val="28"/>
          <w:szCs w:val="28"/>
        </w:rPr>
        <w:t>также</w:t>
      </w:r>
      <w:r w:rsidR="008A5486">
        <w:rPr>
          <w:sz w:val="28"/>
          <w:szCs w:val="28"/>
        </w:rPr>
        <w:t xml:space="preserve"> </w:t>
      </w:r>
      <w:r w:rsidRPr="0077549F">
        <w:rPr>
          <w:sz w:val="28"/>
          <w:szCs w:val="28"/>
        </w:rPr>
        <w:t>размещение</w:t>
      </w:r>
      <w:r w:rsidR="008A5486">
        <w:rPr>
          <w:sz w:val="28"/>
          <w:szCs w:val="28"/>
        </w:rPr>
        <w:t xml:space="preserve"> </w:t>
      </w:r>
      <w:r w:rsidRPr="0077549F">
        <w:rPr>
          <w:sz w:val="28"/>
          <w:szCs w:val="28"/>
        </w:rPr>
        <w:t>в</w:t>
      </w:r>
      <w:r w:rsidR="008A5486">
        <w:rPr>
          <w:sz w:val="28"/>
          <w:szCs w:val="28"/>
        </w:rPr>
        <w:t xml:space="preserve"> </w:t>
      </w:r>
      <w:r w:rsidRPr="0077549F">
        <w:rPr>
          <w:sz w:val="28"/>
          <w:szCs w:val="28"/>
        </w:rPr>
        <w:t>жилых</w:t>
      </w:r>
      <w:r w:rsidR="008A5486">
        <w:rPr>
          <w:sz w:val="28"/>
          <w:szCs w:val="28"/>
        </w:rPr>
        <w:t xml:space="preserve"> </w:t>
      </w:r>
      <w:r w:rsidRPr="0077549F">
        <w:rPr>
          <w:sz w:val="28"/>
          <w:szCs w:val="28"/>
        </w:rPr>
        <w:t>зданиях</w:t>
      </w:r>
      <w:r w:rsidR="008A5486">
        <w:rPr>
          <w:sz w:val="28"/>
          <w:szCs w:val="28"/>
        </w:rPr>
        <w:t xml:space="preserve"> </w:t>
      </w:r>
      <w:r w:rsidRPr="0077549F">
        <w:rPr>
          <w:sz w:val="28"/>
          <w:szCs w:val="28"/>
        </w:rPr>
        <w:t>объектов</w:t>
      </w:r>
      <w:r w:rsidR="008A5486">
        <w:rPr>
          <w:sz w:val="28"/>
          <w:szCs w:val="28"/>
        </w:rPr>
        <w:t xml:space="preserve"> </w:t>
      </w:r>
      <w:r w:rsidRPr="0077549F">
        <w:rPr>
          <w:sz w:val="28"/>
          <w:szCs w:val="28"/>
        </w:rPr>
        <w:t>общественного</w:t>
      </w:r>
      <w:r w:rsidR="008A5486">
        <w:rPr>
          <w:sz w:val="28"/>
          <w:szCs w:val="28"/>
        </w:rPr>
        <w:t xml:space="preserve"> </w:t>
      </w:r>
      <w:r w:rsidRPr="0077549F">
        <w:rPr>
          <w:sz w:val="28"/>
          <w:szCs w:val="28"/>
        </w:rPr>
        <w:t>назначения,</w:t>
      </w:r>
      <w:r w:rsidR="008A5486">
        <w:rPr>
          <w:sz w:val="28"/>
          <w:szCs w:val="28"/>
        </w:rPr>
        <w:t xml:space="preserve"> </w:t>
      </w:r>
      <w:r w:rsidRPr="0077549F">
        <w:rPr>
          <w:sz w:val="28"/>
          <w:szCs w:val="28"/>
        </w:rPr>
        <w:t>оказывающих</w:t>
      </w:r>
      <w:r w:rsidR="008A5486">
        <w:rPr>
          <w:sz w:val="28"/>
          <w:szCs w:val="28"/>
        </w:rPr>
        <w:t xml:space="preserve"> </w:t>
      </w:r>
      <w:r w:rsidRPr="0077549F">
        <w:rPr>
          <w:sz w:val="28"/>
          <w:szCs w:val="28"/>
        </w:rPr>
        <w:t>вредное</w:t>
      </w:r>
      <w:r w:rsidR="008A5486">
        <w:rPr>
          <w:sz w:val="28"/>
          <w:szCs w:val="28"/>
        </w:rPr>
        <w:t xml:space="preserve"> </w:t>
      </w:r>
      <w:r w:rsidRPr="0077549F">
        <w:rPr>
          <w:sz w:val="28"/>
          <w:szCs w:val="28"/>
        </w:rPr>
        <w:t>воздействие</w:t>
      </w:r>
      <w:r w:rsidR="008A5486">
        <w:rPr>
          <w:sz w:val="28"/>
          <w:szCs w:val="28"/>
        </w:rPr>
        <w:t xml:space="preserve"> </w:t>
      </w:r>
      <w:r w:rsidRPr="0077549F">
        <w:rPr>
          <w:sz w:val="28"/>
          <w:szCs w:val="28"/>
        </w:rPr>
        <w:t>на</w:t>
      </w:r>
      <w:r w:rsidR="008A5486">
        <w:rPr>
          <w:sz w:val="28"/>
          <w:szCs w:val="28"/>
        </w:rPr>
        <w:t xml:space="preserve"> </w:t>
      </w:r>
      <w:r w:rsidRPr="0077549F">
        <w:rPr>
          <w:sz w:val="28"/>
          <w:szCs w:val="28"/>
        </w:rPr>
        <w:t>человека,</w:t>
      </w:r>
      <w:r w:rsidR="008A5486">
        <w:rPr>
          <w:sz w:val="28"/>
          <w:szCs w:val="28"/>
        </w:rPr>
        <w:t xml:space="preserve"> </w:t>
      </w:r>
      <w:r w:rsidRPr="0077549F">
        <w:rPr>
          <w:sz w:val="28"/>
          <w:szCs w:val="28"/>
        </w:rPr>
        <w:t>не</w:t>
      </w:r>
      <w:r w:rsidR="008A5486">
        <w:rPr>
          <w:sz w:val="28"/>
          <w:szCs w:val="28"/>
        </w:rPr>
        <w:t xml:space="preserve"> </w:t>
      </w:r>
      <w:r w:rsidRPr="0077549F">
        <w:rPr>
          <w:sz w:val="28"/>
          <w:szCs w:val="28"/>
        </w:rPr>
        <w:t>допускается</w:t>
      </w:r>
      <w:r w:rsidR="00216BC9" w:rsidRPr="0077549F">
        <w:rPr>
          <w:sz w:val="28"/>
          <w:szCs w:val="28"/>
        </w:rPr>
        <w:t>;</w:t>
      </w:r>
    </w:p>
    <w:p w14:paraId="62C611C3" w14:textId="22C57082" w:rsidR="0077549F" w:rsidRDefault="00216BC9" w:rsidP="0077549F">
      <w:pPr>
        <w:numPr>
          <w:ilvl w:val="0"/>
          <w:numId w:val="16"/>
        </w:numPr>
        <w:suppressAutoHyphens/>
        <w:ind w:left="0" w:firstLine="700"/>
        <w:jc w:val="both"/>
        <w:rPr>
          <w:sz w:val="28"/>
          <w:szCs w:val="28"/>
        </w:rPr>
      </w:pPr>
      <w:r w:rsidRPr="0077549F">
        <w:rPr>
          <w:sz w:val="28"/>
          <w:szCs w:val="28"/>
        </w:rPr>
        <w:t>при</w:t>
      </w:r>
      <w:r w:rsidR="008A5486">
        <w:rPr>
          <w:sz w:val="28"/>
          <w:szCs w:val="28"/>
        </w:rPr>
        <w:t xml:space="preserve"> </w:t>
      </w:r>
      <w:r w:rsidRPr="0077549F">
        <w:rPr>
          <w:sz w:val="28"/>
          <w:szCs w:val="28"/>
        </w:rPr>
        <w:t>отсутствии</w:t>
      </w:r>
      <w:r w:rsidR="008A5486">
        <w:rPr>
          <w:sz w:val="28"/>
          <w:szCs w:val="28"/>
        </w:rPr>
        <w:t xml:space="preserve"> </w:t>
      </w:r>
      <w:r w:rsidRPr="0077549F">
        <w:rPr>
          <w:sz w:val="28"/>
          <w:szCs w:val="28"/>
        </w:rPr>
        <w:t>централизованной</w:t>
      </w:r>
      <w:r w:rsidR="008A5486">
        <w:rPr>
          <w:sz w:val="28"/>
          <w:szCs w:val="28"/>
        </w:rPr>
        <w:t xml:space="preserve"> </w:t>
      </w:r>
      <w:r w:rsidRPr="0077549F">
        <w:rPr>
          <w:sz w:val="28"/>
          <w:szCs w:val="28"/>
        </w:rPr>
        <w:t>канализации</w:t>
      </w:r>
      <w:r w:rsidR="008A5486">
        <w:rPr>
          <w:sz w:val="28"/>
          <w:szCs w:val="28"/>
        </w:rPr>
        <w:t xml:space="preserve"> </w:t>
      </w:r>
      <w:r w:rsidRPr="0077549F">
        <w:rPr>
          <w:sz w:val="28"/>
          <w:szCs w:val="28"/>
        </w:rPr>
        <w:t>допускается</w:t>
      </w:r>
      <w:r w:rsidR="008A5486">
        <w:rPr>
          <w:sz w:val="28"/>
          <w:szCs w:val="28"/>
        </w:rPr>
        <w:t xml:space="preserve"> </w:t>
      </w:r>
      <w:r w:rsidRPr="0077549F">
        <w:rPr>
          <w:sz w:val="28"/>
          <w:szCs w:val="28"/>
        </w:rPr>
        <w:t>обустройство</w:t>
      </w:r>
      <w:r w:rsidR="008A5486">
        <w:rPr>
          <w:sz w:val="28"/>
          <w:szCs w:val="28"/>
        </w:rPr>
        <w:t xml:space="preserve"> </w:t>
      </w:r>
      <w:r w:rsidRPr="0077549F">
        <w:rPr>
          <w:sz w:val="28"/>
          <w:szCs w:val="28"/>
        </w:rPr>
        <w:t>водонепроницаемых</w:t>
      </w:r>
      <w:r w:rsidR="008A5486">
        <w:rPr>
          <w:sz w:val="28"/>
          <w:szCs w:val="28"/>
        </w:rPr>
        <w:t xml:space="preserve"> </w:t>
      </w:r>
      <w:r w:rsidRPr="0077549F">
        <w:rPr>
          <w:sz w:val="28"/>
          <w:szCs w:val="28"/>
        </w:rPr>
        <w:t>септиков</w:t>
      </w:r>
      <w:r w:rsidR="008A5486">
        <w:rPr>
          <w:sz w:val="28"/>
          <w:szCs w:val="28"/>
        </w:rPr>
        <w:t xml:space="preserve"> </w:t>
      </w:r>
      <w:r w:rsidRPr="0077549F">
        <w:rPr>
          <w:sz w:val="28"/>
          <w:szCs w:val="28"/>
        </w:rPr>
        <w:t>на</w:t>
      </w:r>
      <w:r w:rsidR="008A5486">
        <w:rPr>
          <w:sz w:val="28"/>
          <w:szCs w:val="28"/>
        </w:rPr>
        <w:t xml:space="preserve"> </w:t>
      </w:r>
      <w:r w:rsidRPr="0077549F">
        <w:rPr>
          <w:sz w:val="28"/>
          <w:szCs w:val="28"/>
        </w:rPr>
        <w:t>расстоянии</w:t>
      </w:r>
      <w:r w:rsidR="008A5486">
        <w:rPr>
          <w:sz w:val="28"/>
          <w:szCs w:val="28"/>
        </w:rPr>
        <w:t xml:space="preserve"> </w:t>
      </w:r>
      <w:r w:rsidRPr="0077549F">
        <w:rPr>
          <w:sz w:val="28"/>
          <w:szCs w:val="28"/>
        </w:rPr>
        <w:t>до</w:t>
      </w:r>
      <w:r w:rsidR="008A5486">
        <w:rPr>
          <w:sz w:val="28"/>
          <w:szCs w:val="28"/>
        </w:rPr>
        <w:t xml:space="preserve"> </w:t>
      </w:r>
      <w:r w:rsidRPr="0077549F">
        <w:rPr>
          <w:sz w:val="28"/>
          <w:szCs w:val="28"/>
        </w:rPr>
        <w:t>стен</w:t>
      </w:r>
      <w:r w:rsidR="008A5486">
        <w:rPr>
          <w:sz w:val="28"/>
          <w:szCs w:val="28"/>
        </w:rPr>
        <w:t xml:space="preserve"> </w:t>
      </w:r>
      <w:r w:rsidRPr="0077549F">
        <w:rPr>
          <w:sz w:val="28"/>
          <w:szCs w:val="28"/>
        </w:rPr>
        <w:t>соседнего</w:t>
      </w:r>
      <w:r w:rsidR="008A5486">
        <w:rPr>
          <w:sz w:val="28"/>
          <w:szCs w:val="28"/>
        </w:rPr>
        <w:t xml:space="preserve"> </w:t>
      </w:r>
      <w:r w:rsidRPr="0077549F">
        <w:rPr>
          <w:sz w:val="28"/>
          <w:szCs w:val="28"/>
        </w:rPr>
        <w:t>дома</w:t>
      </w:r>
      <w:r w:rsidR="008A5486">
        <w:rPr>
          <w:sz w:val="28"/>
          <w:szCs w:val="28"/>
        </w:rPr>
        <w:t xml:space="preserve"> </w:t>
      </w:r>
      <w:r w:rsidRPr="0077549F">
        <w:rPr>
          <w:sz w:val="28"/>
          <w:szCs w:val="28"/>
        </w:rPr>
        <w:t>не</w:t>
      </w:r>
      <w:r w:rsidR="008A5486">
        <w:rPr>
          <w:sz w:val="28"/>
          <w:szCs w:val="28"/>
        </w:rPr>
        <w:t xml:space="preserve"> </w:t>
      </w:r>
      <w:r w:rsidRPr="0077549F">
        <w:rPr>
          <w:sz w:val="28"/>
          <w:szCs w:val="28"/>
        </w:rPr>
        <w:t>менее</w:t>
      </w:r>
      <w:r w:rsidR="008A5486">
        <w:rPr>
          <w:sz w:val="28"/>
          <w:szCs w:val="28"/>
        </w:rPr>
        <w:t xml:space="preserve"> </w:t>
      </w:r>
      <w:r w:rsidRPr="0077549F">
        <w:rPr>
          <w:sz w:val="28"/>
          <w:szCs w:val="28"/>
        </w:rPr>
        <w:t>3</w:t>
      </w:r>
      <w:r w:rsidR="008A5486">
        <w:rPr>
          <w:sz w:val="28"/>
          <w:szCs w:val="28"/>
        </w:rPr>
        <w:t xml:space="preserve"> </w:t>
      </w:r>
      <w:r w:rsidRPr="0077549F">
        <w:rPr>
          <w:sz w:val="28"/>
          <w:szCs w:val="28"/>
        </w:rPr>
        <w:t>м,</w:t>
      </w:r>
      <w:r w:rsidR="008A5486">
        <w:rPr>
          <w:sz w:val="28"/>
          <w:szCs w:val="28"/>
        </w:rPr>
        <w:t xml:space="preserve"> </w:t>
      </w:r>
      <w:r w:rsidRPr="0077549F">
        <w:rPr>
          <w:sz w:val="28"/>
          <w:szCs w:val="28"/>
        </w:rPr>
        <w:t>до</w:t>
      </w:r>
      <w:r w:rsidR="008A5486">
        <w:rPr>
          <w:sz w:val="28"/>
          <w:szCs w:val="28"/>
        </w:rPr>
        <w:t xml:space="preserve"> </w:t>
      </w:r>
      <w:r w:rsidRPr="0077549F">
        <w:rPr>
          <w:sz w:val="28"/>
          <w:szCs w:val="28"/>
        </w:rPr>
        <w:t>источника</w:t>
      </w:r>
      <w:r w:rsidR="008A5486">
        <w:rPr>
          <w:sz w:val="28"/>
          <w:szCs w:val="28"/>
        </w:rPr>
        <w:t xml:space="preserve"> </w:t>
      </w:r>
      <w:r w:rsidRPr="0077549F">
        <w:rPr>
          <w:sz w:val="28"/>
          <w:szCs w:val="28"/>
        </w:rPr>
        <w:t>водоснабжения</w:t>
      </w:r>
      <w:r w:rsidR="008A5486">
        <w:rPr>
          <w:sz w:val="28"/>
          <w:szCs w:val="28"/>
        </w:rPr>
        <w:t xml:space="preserve"> </w:t>
      </w:r>
      <w:r w:rsidRPr="0077549F">
        <w:rPr>
          <w:sz w:val="28"/>
          <w:szCs w:val="28"/>
        </w:rPr>
        <w:t>(колодца)</w:t>
      </w:r>
      <w:r w:rsidR="008A5486">
        <w:rPr>
          <w:sz w:val="28"/>
          <w:szCs w:val="28"/>
        </w:rPr>
        <w:t xml:space="preserve"> </w:t>
      </w:r>
      <w:r w:rsidRPr="00BF787A">
        <w:rPr>
          <w:bCs/>
          <w:sz w:val="28"/>
          <w:szCs w:val="28"/>
        </w:rPr>
        <w:sym w:font="Symbol" w:char="F02D"/>
      </w:r>
      <w:r w:rsidR="008A5486">
        <w:rPr>
          <w:sz w:val="28"/>
          <w:szCs w:val="28"/>
        </w:rPr>
        <w:t xml:space="preserve"> </w:t>
      </w:r>
      <w:r w:rsidRPr="0077549F">
        <w:rPr>
          <w:sz w:val="28"/>
          <w:szCs w:val="28"/>
        </w:rPr>
        <w:t>не</w:t>
      </w:r>
      <w:r w:rsidR="008A5486">
        <w:rPr>
          <w:sz w:val="28"/>
          <w:szCs w:val="28"/>
        </w:rPr>
        <w:t xml:space="preserve"> </w:t>
      </w:r>
      <w:r w:rsidRPr="0077549F">
        <w:rPr>
          <w:sz w:val="28"/>
          <w:szCs w:val="28"/>
        </w:rPr>
        <w:t>менее</w:t>
      </w:r>
      <w:r w:rsidR="008A5486">
        <w:rPr>
          <w:sz w:val="28"/>
          <w:szCs w:val="28"/>
        </w:rPr>
        <w:t xml:space="preserve"> </w:t>
      </w:r>
      <w:r w:rsidRPr="0077549F">
        <w:rPr>
          <w:sz w:val="28"/>
          <w:szCs w:val="28"/>
        </w:rPr>
        <w:t>5</w:t>
      </w:r>
      <w:r w:rsidR="008A5486">
        <w:rPr>
          <w:sz w:val="28"/>
          <w:szCs w:val="28"/>
        </w:rPr>
        <w:t xml:space="preserve"> </w:t>
      </w:r>
      <w:r w:rsidRPr="0077549F">
        <w:rPr>
          <w:sz w:val="28"/>
          <w:szCs w:val="28"/>
        </w:rPr>
        <w:t>м.</w:t>
      </w:r>
    </w:p>
    <w:p w14:paraId="1F2EE202" w14:textId="250A4B30" w:rsidR="0077549F" w:rsidRDefault="0058177F" w:rsidP="0077549F">
      <w:pPr>
        <w:numPr>
          <w:ilvl w:val="0"/>
          <w:numId w:val="16"/>
        </w:numPr>
        <w:suppressAutoHyphens/>
        <w:ind w:left="0" w:firstLine="700"/>
        <w:jc w:val="both"/>
        <w:rPr>
          <w:sz w:val="28"/>
          <w:szCs w:val="28"/>
        </w:rPr>
      </w:pPr>
      <w:r w:rsidRPr="0077549F">
        <w:rPr>
          <w:sz w:val="28"/>
          <w:szCs w:val="28"/>
        </w:rPr>
        <w:t>п</w:t>
      </w:r>
      <w:r w:rsidR="000A74BC" w:rsidRPr="0077549F">
        <w:rPr>
          <w:sz w:val="28"/>
          <w:szCs w:val="28"/>
        </w:rPr>
        <w:t>ри</w:t>
      </w:r>
      <w:r w:rsidR="008A5486">
        <w:rPr>
          <w:sz w:val="28"/>
          <w:szCs w:val="28"/>
        </w:rPr>
        <w:t xml:space="preserve"> </w:t>
      </w:r>
      <w:r w:rsidR="000A74BC" w:rsidRPr="0077549F">
        <w:rPr>
          <w:sz w:val="28"/>
          <w:szCs w:val="28"/>
        </w:rPr>
        <w:t>комплексном</w:t>
      </w:r>
      <w:r w:rsidR="008A5486">
        <w:rPr>
          <w:sz w:val="28"/>
          <w:szCs w:val="28"/>
        </w:rPr>
        <w:t xml:space="preserve"> </w:t>
      </w:r>
      <w:r w:rsidR="000A74BC" w:rsidRPr="0077549F">
        <w:rPr>
          <w:sz w:val="28"/>
          <w:szCs w:val="28"/>
        </w:rPr>
        <w:t>развитии</w:t>
      </w:r>
      <w:r w:rsidR="008A5486">
        <w:rPr>
          <w:sz w:val="28"/>
          <w:szCs w:val="28"/>
        </w:rPr>
        <w:t xml:space="preserve"> </w:t>
      </w:r>
      <w:r w:rsidR="000A74BC" w:rsidRPr="0077549F">
        <w:rPr>
          <w:sz w:val="28"/>
          <w:szCs w:val="28"/>
        </w:rPr>
        <w:t>территории</w:t>
      </w:r>
      <w:r w:rsidR="008A5486">
        <w:rPr>
          <w:sz w:val="28"/>
          <w:szCs w:val="28"/>
        </w:rPr>
        <w:t xml:space="preserve"> </w:t>
      </w:r>
      <w:r w:rsidR="000A74BC" w:rsidRPr="0077549F">
        <w:rPr>
          <w:sz w:val="28"/>
          <w:szCs w:val="28"/>
        </w:rPr>
        <w:t>предельный</w:t>
      </w:r>
      <w:r w:rsidR="008A5486">
        <w:rPr>
          <w:sz w:val="28"/>
          <w:szCs w:val="28"/>
        </w:rPr>
        <w:t xml:space="preserve"> </w:t>
      </w:r>
      <w:r w:rsidR="000A74BC" w:rsidRPr="0077549F">
        <w:rPr>
          <w:sz w:val="28"/>
          <w:szCs w:val="28"/>
        </w:rPr>
        <w:t>коэффициент</w:t>
      </w:r>
      <w:r w:rsidR="008A5486">
        <w:rPr>
          <w:sz w:val="28"/>
          <w:szCs w:val="28"/>
        </w:rPr>
        <w:t xml:space="preserve"> </w:t>
      </w:r>
      <w:r w:rsidR="000A74BC" w:rsidRPr="0077549F">
        <w:rPr>
          <w:sz w:val="28"/>
          <w:szCs w:val="28"/>
        </w:rPr>
        <w:t>плотности</w:t>
      </w:r>
      <w:r w:rsidR="008A5486">
        <w:rPr>
          <w:sz w:val="28"/>
          <w:szCs w:val="28"/>
        </w:rPr>
        <w:t xml:space="preserve"> </w:t>
      </w:r>
      <w:r w:rsidR="000A74BC" w:rsidRPr="0077549F">
        <w:rPr>
          <w:sz w:val="28"/>
          <w:szCs w:val="28"/>
        </w:rPr>
        <w:t>застройки</w:t>
      </w:r>
      <w:r w:rsidR="008A5486">
        <w:rPr>
          <w:sz w:val="28"/>
          <w:szCs w:val="28"/>
        </w:rPr>
        <w:t xml:space="preserve"> </w:t>
      </w:r>
      <w:r w:rsidR="000A74BC" w:rsidRPr="0077549F">
        <w:rPr>
          <w:sz w:val="28"/>
          <w:szCs w:val="28"/>
        </w:rPr>
        <w:t>жилой</w:t>
      </w:r>
      <w:r w:rsidR="008A5486">
        <w:rPr>
          <w:sz w:val="28"/>
          <w:szCs w:val="28"/>
        </w:rPr>
        <w:t xml:space="preserve"> </w:t>
      </w:r>
      <w:r w:rsidR="000A74BC" w:rsidRPr="0077549F">
        <w:rPr>
          <w:sz w:val="28"/>
          <w:szCs w:val="28"/>
        </w:rPr>
        <w:t>зоны</w:t>
      </w:r>
      <w:r w:rsidR="008A5486">
        <w:rPr>
          <w:sz w:val="28"/>
          <w:szCs w:val="28"/>
        </w:rPr>
        <w:t xml:space="preserve"> </w:t>
      </w:r>
      <w:r w:rsidR="000A74BC" w:rsidRPr="0077549F">
        <w:rPr>
          <w:sz w:val="28"/>
          <w:szCs w:val="28"/>
        </w:rPr>
        <w:t>определяется</w:t>
      </w:r>
      <w:r w:rsidR="008A5486">
        <w:rPr>
          <w:sz w:val="28"/>
          <w:szCs w:val="28"/>
        </w:rPr>
        <w:t xml:space="preserve"> </w:t>
      </w:r>
      <w:r w:rsidR="000A74BC" w:rsidRPr="0077549F">
        <w:rPr>
          <w:sz w:val="28"/>
          <w:szCs w:val="28"/>
        </w:rPr>
        <w:t>в</w:t>
      </w:r>
      <w:r w:rsidR="008A5486">
        <w:rPr>
          <w:sz w:val="28"/>
          <w:szCs w:val="28"/>
        </w:rPr>
        <w:t xml:space="preserve"> </w:t>
      </w:r>
      <w:r w:rsidR="000A74BC" w:rsidRPr="0077549F">
        <w:rPr>
          <w:sz w:val="28"/>
          <w:szCs w:val="28"/>
        </w:rPr>
        <w:t>границах</w:t>
      </w:r>
      <w:r w:rsidR="008A5486">
        <w:rPr>
          <w:sz w:val="28"/>
          <w:szCs w:val="28"/>
        </w:rPr>
        <w:t xml:space="preserve"> </w:t>
      </w:r>
      <w:r w:rsidR="000A74BC" w:rsidRPr="0077549F">
        <w:rPr>
          <w:sz w:val="28"/>
          <w:szCs w:val="28"/>
        </w:rPr>
        <w:t>проектируемой</w:t>
      </w:r>
      <w:r w:rsidR="008A5486">
        <w:rPr>
          <w:sz w:val="28"/>
          <w:szCs w:val="28"/>
        </w:rPr>
        <w:t xml:space="preserve"> </w:t>
      </w:r>
      <w:r w:rsidR="000A74BC" w:rsidRPr="0077549F">
        <w:rPr>
          <w:sz w:val="28"/>
          <w:szCs w:val="28"/>
        </w:rPr>
        <w:t>территории</w:t>
      </w:r>
      <w:r w:rsidR="008A5486">
        <w:rPr>
          <w:sz w:val="28"/>
          <w:szCs w:val="28"/>
        </w:rPr>
        <w:t xml:space="preserve"> </w:t>
      </w:r>
      <w:r w:rsidR="000A74BC" w:rsidRPr="0077549F">
        <w:rPr>
          <w:sz w:val="28"/>
          <w:szCs w:val="28"/>
        </w:rPr>
        <w:t>для</w:t>
      </w:r>
      <w:r w:rsidR="008A5486">
        <w:rPr>
          <w:sz w:val="28"/>
          <w:szCs w:val="28"/>
        </w:rPr>
        <w:t xml:space="preserve"> </w:t>
      </w:r>
      <w:r w:rsidR="000A74BC" w:rsidRPr="0077549F">
        <w:rPr>
          <w:sz w:val="28"/>
          <w:szCs w:val="28"/>
        </w:rPr>
        <w:t>каждой</w:t>
      </w:r>
      <w:r w:rsidR="008A5486">
        <w:rPr>
          <w:sz w:val="28"/>
          <w:szCs w:val="28"/>
        </w:rPr>
        <w:t xml:space="preserve"> </w:t>
      </w:r>
      <w:r w:rsidR="000A74BC" w:rsidRPr="0077549F">
        <w:rPr>
          <w:sz w:val="28"/>
          <w:szCs w:val="28"/>
        </w:rPr>
        <w:t>территориальной</w:t>
      </w:r>
      <w:r w:rsidR="008A5486">
        <w:rPr>
          <w:sz w:val="28"/>
          <w:szCs w:val="28"/>
        </w:rPr>
        <w:t xml:space="preserve"> </w:t>
      </w:r>
      <w:r w:rsidR="000A74BC" w:rsidRPr="0077549F">
        <w:rPr>
          <w:sz w:val="28"/>
          <w:szCs w:val="28"/>
        </w:rPr>
        <w:t>зоны</w:t>
      </w:r>
      <w:r w:rsidR="008A5486">
        <w:rPr>
          <w:sz w:val="28"/>
          <w:szCs w:val="28"/>
        </w:rPr>
        <w:t xml:space="preserve"> </w:t>
      </w:r>
      <w:r w:rsidR="000A74BC" w:rsidRPr="0077549F">
        <w:rPr>
          <w:sz w:val="28"/>
          <w:szCs w:val="28"/>
        </w:rPr>
        <w:t>отдельно,</w:t>
      </w:r>
      <w:r w:rsidR="008A5486">
        <w:rPr>
          <w:sz w:val="28"/>
          <w:szCs w:val="28"/>
        </w:rPr>
        <w:t xml:space="preserve"> </w:t>
      </w:r>
      <w:r w:rsidR="000A74BC" w:rsidRPr="0077549F">
        <w:rPr>
          <w:sz w:val="28"/>
          <w:szCs w:val="28"/>
        </w:rPr>
        <w:t>с</w:t>
      </w:r>
      <w:r w:rsidR="008A5486">
        <w:rPr>
          <w:sz w:val="28"/>
          <w:szCs w:val="28"/>
        </w:rPr>
        <w:t xml:space="preserve"> </w:t>
      </w:r>
      <w:r w:rsidR="000A74BC" w:rsidRPr="0077549F">
        <w:rPr>
          <w:sz w:val="28"/>
          <w:szCs w:val="28"/>
        </w:rPr>
        <w:t>учетом</w:t>
      </w:r>
      <w:r w:rsidR="008A5486">
        <w:rPr>
          <w:sz w:val="28"/>
          <w:szCs w:val="28"/>
        </w:rPr>
        <w:t xml:space="preserve"> </w:t>
      </w:r>
      <w:r w:rsidR="000A74BC" w:rsidRPr="0077549F">
        <w:rPr>
          <w:sz w:val="28"/>
          <w:szCs w:val="28"/>
        </w:rPr>
        <w:t>территорий</w:t>
      </w:r>
      <w:r w:rsidR="008A5486">
        <w:rPr>
          <w:sz w:val="28"/>
          <w:szCs w:val="28"/>
        </w:rPr>
        <w:t xml:space="preserve"> </w:t>
      </w:r>
      <w:r w:rsidR="000A74BC" w:rsidRPr="0077549F">
        <w:rPr>
          <w:sz w:val="28"/>
          <w:szCs w:val="28"/>
        </w:rPr>
        <w:t>учреждений</w:t>
      </w:r>
      <w:r w:rsidR="008A5486">
        <w:rPr>
          <w:sz w:val="28"/>
          <w:szCs w:val="28"/>
        </w:rPr>
        <w:t xml:space="preserve"> </w:t>
      </w:r>
      <w:r w:rsidR="000A74BC" w:rsidRPr="0077549F">
        <w:rPr>
          <w:sz w:val="28"/>
          <w:szCs w:val="28"/>
        </w:rPr>
        <w:t>и</w:t>
      </w:r>
      <w:r w:rsidR="008A5486">
        <w:rPr>
          <w:sz w:val="28"/>
          <w:szCs w:val="28"/>
        </w:rPr>
        <w:t xml:space="preserve"> </w:t>
      </w:r>
      <w:r w:rsidR="000A74BC" w:rsidRPr="0077549F">
        <w:rPr>
          <w:sz w:val="28"/>
          <w:szCs w:val="28"/>
        </w:rPr>
        <w:t>предприятий</w:t>
      </w:r>
      <w:r w:rsidR="008A5486">
        <w:rPr>
          <w:sz w:val="28"/>
          <w:szCs w:val="28"/>
        </w:rPr>
        <w:t xml:space="preserve"> </w:t>
      </w:r>
      <w:r w:rsidR="000A74BC" w:rsidRPr="0077549F">
        <w:rPr>
          <w:sz w:val="28"/>
          <w:szCs w:val="28"/>
        </w:rPr>
        <w:t>обслуживания,</w:t>
      </w:r>
      <w:r w:rsidR="008A5486">
        <w:rPr>
          <w:sz w:val="28"/>
          <w:szCs w:val="28"/>
        </w:rPr>
        <w:t xml:space="preserve"> </w:t>
      </w:r>
      <w:r w:rsidR="000A74BC" w:rsidRPr="0077549F">
        <w:rPr>
          <w:sz w:val="28"/>
          <w:szCs w:val="28"/>
        </w:rPr>
        <w:t>гаражей,</w:t>
      </w:r>
      <w:r w:rsidR="008A5486">
        <w:rPr>
          <w:sz w:val="28"/>
          <w:szCs w:val="28"/>
        </w:rPr>
        <w:t xml:space="preserve"> </w:t>
      </w:r>
      <w:r w:rsidR="000A74BC" w:rsidRPr="0077549F">
        <w:rPr>
          <w:sz w:val="28"/>
          <w:szCs w:val="28"/>
        </w:rPr>
        <w:t>стоянок</w:t>
      </w:r>
      <w:r w:rsidR="008A5486">
        <w:rPr>
          <w:sz w:val="28"/>
          <w:szCs w:val="28"/>
        </w:rPr>
        <w:t xml:space="preserve"> </w:t>
      </w:r>
      <w:r w:rsidR="000A74BC" w:rsidRPr="0077549F">
        <w:rPr>
          <w:sz w:val="28"/>
          <w:szCs w:val="28"/>
        </w:rPr>
        <w:t>автомобилей,</w:t>
      </w:r>
      <w:r w:rsidR="008A5486">
        <w:rPr>
          <w:sz w:val="28"/>
          <w:szCs w:val="28"/>
        </w:rPr>
        <w:t xml:space="preserve"> </w:t>
      </w:r>
      <w:r w:rsidR="000A74BC" w:rsidRPr="0077549F">
        <w:rPr>
          <w:sz w:val="28"/>
          <w:szCs w:val="28"/>
        </w:rPr>
        <w:t>зеленых</w:t>
      </w:r>
      <w:r w:rsidR="008A5486">
        <w:rPr>
          <w:sz w:val="28"/>
          <w:szCs w:val="28"/>
        </w:rPr>
        <w:t xml:space="preserve"> </w:t>
      </w:r>
      <w:r w:rsidR="000A74BC" w:rsidRPr="0077549F">
        <w:rPr>
          <w:sz w:val="28"/>
          <w:szCs w:val="28"/>
        </w:rPr>
        <w:t>насаждений,</w:t>
      </w:r>
      <w:r w:rsidR="008A5486">
        <w:rPr>
          <w:sz w:val="28"/>
          <w:szCs w:val="28"/>
        </w:rPr>
        <w:t xml:space="preserve"> </w:t>
      </w:r>
      <w:r w:rsidR="000A74BC" w:rsidRPr="0077549F">
        <w:rPr>
          <w:sz w:val="28"/>
          <w:szCs w:val="28"/>
        </w:rPr>
        <w:t>площадок</w:t>
      </w:r>
      <w:r w:rsidR="008A5486">
        <w:rPr>
          <w:sz w:val="28"/>
          <w:szCs w:val="28"/>
        </w:rPr>
        <w:t xml:space="preserve"> </w:t>
      </w:r>
      <w:r w:rsidR="000A74BC" w:rsidRPr="0077549F">
        <w:rPr>
          <w:sz w:val="28"/>
          <w:szCs w:val="28"/>
        </w:rPr>
        <w:t>и</w:t>
      </w:r>
      <w:r w:rsidR="008A5486">
        <w:rPr>
          <w:sz w:val="28"/>
          <w:szCs w:val="28"/>
        </w:rPr>
        <w:t xml:space="preserve"> </w:t>
      </w:r>
      <w:r w:rsidR="000A74BC" w:rsidRPr="0077549F">
        <w:rPr>
          <w:sz w:val="28"/>
          <w:szCs w:val="28"/>
        </w:rPr>
        <w:t>других</w:t>
      </w:r>
      <w:r w:rsidR="008A5486">
        <w:rPr>
          <w:sz w:val="28"/>
          <w:szCs w:val="28"/>
        </w:rPr>
        <w:t xml:space="preserve"> </w:t>
      </w:r>
      <w:r w:rsidR="000A74BC" w:rsidRPr="0077549F">
        <w:rPr>
          <w:sz w:val="28"/>
          <w:szCs w:val="28"/>
        </w:rPr>
        <w:t>объектов</w:t>
      </w:r>
      <w:r w:rsidR="008A5486">
        <w:rPr>
          <w:sz w:val="28"/>
          <w:szCs w:val="28"/>
        </w:rPr>
        <w:t xml:space="preserve"> </w:t>
      </w:r>
      <w:r w:rsidR="000A74BC" w:rsidRPr="0077549F">
        <w:rPr>
          <w:sz w:val="28"/>
          <w:szCs w:val="28"/>
        </w:rPr>
        <w:t>благоустройства.</w:t>
      </w:r>
    </w:p>
    <w:p w14:paraId="158927CC" w14:textId="5FCD007A" w:rsidR="000A74BC" w:rsidRPr="0077549F" w:rsidRDefault="0058177F" w:rsidP="0077549F">
      <w:pPr>
        <w:numPr>
          <w:ilvl w:val="0"/>
          <w:numId w:val="16"/>
        </w:numPr>
        <w:suppressAutoHyphens/>
        <w:ind w:left="0" w:firstLine="700"/>
        <w:jc w:val="both"/>
        <w:rPr>
          <w:sz w:val="28"/>
          <w:szCs w:val="28"/>
        </w:rPr>
      </w:pPr>
      <w:r w:rsidRPr="0077549F">
        <w:rPr>
          <w:sz w:val="28"/>
          <w:szCs w:val="28"/>
        </w:rPr>
        <w:t>п</w:t>
      </w:r>
      <w:r w:rsidR="000A74BC" w:rsidRPr="0077549F">
        <w:rPr>
          <w:sz w:val="28"/>
          <w:szCs w:val="28"/>
        </w:rPr>
        <w:t>ри</w:t>
      </w:r>
      <w:r w:rsidR="008A5486">
        <w:rPr>
          <w:sz w:val="28"/>
          <w:szCs w:val="28"/>
        </w:rPr>
        <w:t xml:space="preserve"> </w:t>
      </w:r>
      <w:r w:rsidR="000A74BC" w:rsidRPr="0077549F">
        <w:rPr>
          <w:sz w:val="28"/>
          <w:szCs w:val="28"/>
        </w:rPr>
        <w:t>расчете</w:t>
      </w:r>
      <w:r w:rsidR="008A5486">
        <w:rPr>
          <w:sz w:val="28"/>
          <w:szCs w:val="28"/>
        </w:rPr>
        <w:t xml:space="preserve"> </w:t>
      </w:r>
      <w:r w:rsidR="000A74BC" w:rsidRPr="0077549F">
        <w:rPr>
          <w:sz w:val="28"/>
          <w:szCs w:val="28"/>
        </w:rPr>
        <w:t>предельного</w:t>
      </w:r>
      <w:r w:rsidR="008A5486">
        <w:rPr>
          <w:sz w:val="28"/>
          <w:szCs w:val="28"/>
        </w:rPr>
        <w:t xml:space="preserve"> </w:t>
      </w:r>
      <w:r w:rsidR="000A74BC" w:rsidRPr="0077549F">
        <w:rPr>
          <w:sz w:val="28"/>
          <w:szCs w:val="28"/>
        </w:rPr>
        <w:t>коэффициента</w:t>
      </w:r>
      <w:r w:rsidR="008A5486">
        <w:rPr>
          <w:sz w:val="28"/>
          <w:szCs w:val="28"/>
        </w:rPr>
        <w:t xml:space="preserve"> </w:t>
      </w:r>
      <w:r w:rsidR="000A74BC" w:rsidRPr="0077549F">
        <w:rPr>
          <w:sz w:val="28"/>
          <w:szCs w:val="28"/>
        </w:rPr>
        <w:t>плотности</w:t>
      </w:r>
      <w:r w:rsidR="008A5486">
        <w:rPr>
          <w:sz w:val="28"/>
          <w:szCs w:val="28"/>
        </w:rPr>
        <w:t xml:space="preserve"> </w:t>
      </w:r>
      <w:r w:rsidR="000A74BC" w:rsidRPr="0077549F">
        <w:rPr>
          <w:sz w:val="28"/>
          <w:szCs w:val="28"/>
        </w:rPr>
        <w:t>застройки</w:t>
      </w:r>
      <w:r w:rsidR="008A5486">
        <w:rPr>
          <w:sz w:val="28"/>
          <w:szCs w:val="28"/>
        </w:rPr>
        <w:t xml:space="preserve"> </w:t>
      </w:r>
      <w:r w:rsidR="000A74BC" w:rsidRPr="0077549F">
        <w:rPr>
          <w:sz w:val="28"/>
          <w:szCs w:val="28"/>
        </w:rPr>
        <w:t>жилой</w:t>
      </w:r>
      <w:r w:rsidR="008A5486">
        <w:rPr>
          <w:sz w:val="28"/>
          <w:szCs w:val="28"/>
        </w:rPr>
        <w:t xml:space="preserve"> </w:t>
      </w:r>
      <w:r w:rsidR="000A74BC" w:rsidRPr="0077549F">
        <w:rPr>
          <w:sz w:val="28"/>
          <w:szCs w:val="28"/>
        </w:rPr>
        <w:t>зоны</w:t>
      </w:r>
      <w:r w:rsidR="008A5486">
        <w:rPr>
          <w:sz w:val="28"/>
          <w:szCs w:val="28"/>
        </w:rPr>
        <w:t xml:space="preserve"> </w:t>
      </w:r>
      <w:r w:rsidR="000A74BC" w:rsidRPr="0077549F">
        <w:rPr>
          <w:sz w:val="28"/>
          <w:szCs w:val="28"/>
        </w:rPr>
        <w:t>учитывается</w:t>
      </w:r>
      <w:r w:rsidR="008A5486">
        <w:rPr>
          <w:sz w:val="28"/>
          <w:szCs w:val="28"/>
        </w:rPr>
        <w:t xml:space="preserve"> </w:t>
      </w:r>
      <w:r w:rsidR="000A74BC" w:rsidRPr="0077549F">
        <w:rPr>
          <w:sz w:val="28"/>
          <w:szCs w:val="28"/>
        </w:rPr>
        <w:t>площадь</w:t>
      </w:r>
      <w:r w:rsidR="008A5486">
        <w:rPr>
          <w:sz w:val="28"/>
          <w:szCs w:val="28"/>
        </w:rPr>
        <w:t xml:space="preserve"> </w:t>
      </w:r>
      <w:r w:rsidR="000A74BC" w:rsidRPr="0077549F">
        <w:rPr>
          <w:sz w:val="28"/>
          <w:szCs w:val="28"/>
        </w:rPr>
        <w:t>территории</w:t>
      </w:r>
      <w:r w:rsidR="008A5486">
        <w:rPr>
          <w:sz w:val="28"/>
          <w:szCs w:val="28"/>
        </w:rPr>
        <w:t xml:space="preserve"> </w:t>
      </w:r>
      <w:r w:rsidR="000A74BC" w:rsidRPr="0077549F">
        <w:rPr>
          <w:sz w:val="28"/>
          <w:szCs w:val="28"/>
        </w:rPr>
        <w:t>рекреационной</w:t>
      </w:r>
      <w:r w:rsidR="008A5486">
        <w:rPr>
          <w:sz w:val="28"/>
          <w:szCs w:val="28"/>
        </w:rPr>
        <w:t xml:space="preserve"> </w:t>
      </w:r>
      <w:r w:rsidR="000A74BC" w:rsidRPr="0077549F">
        <w:rPr>
          <w:sz w:val="28"/>
          <w:szCs w:val="28"/>
        </w:rPr>
        <w:t>зоны,</w:t>
      </w:r>
      <w:r w:rsidR="008A5486">
        <w:rPr>
          <w:sz w:val="28"/>
          <w:szCs w:val="28"/>
        </w:rPr>
        <w:t xml:space="preserve"> </w:t>
      </w:r>
      <w:r w:rsidR="000A74BC" w:rsidRPr="0077549F">
        <w:rPr>
          <w:sz w:val="28"/>
          <w:szCs w:val="28"/>
        </w:rPr>
        <w:t>зоны</w:t>
      </w:r>
      <w:r w:rsidR="008A5486">
        <w:rPr>
          <w:sz w:val="28"/>
          <w:szCs w:val="28"/>
        </w:rPr>
        <w:t xml:space="preserve"> </w:t>
      </w:r>
      <w:r w:rsidR="000A74BC" w:rsidRPr="0077549F">
        <w:rPr>
          <w:sz w:val="28"/>
          <w:szCs w:val="28"/>
        </w:rPr>
        <w:t>инженерной</w:t>
      </w:r>
      <w:r w:rsidR="008A5486">
        <w:rPr>
          <w:sz w:val="28"/>
          <w:szCs w:val="28"/>
        </w:rPr>
        <w:t xml:space="preserve"> </w:t>
      </w:r>
      <w:r w:rsidR="000A74BC" w:rsidRPr="0077549F">
        <w:rPr>
          <w:sz w:val="28"/>
          <w:szCs w:val="28"/>
        </w:rPr>
        <w:t>и</w:t>
      </w:r>
      <w:r w:rsidR="008A5486">
        <w:rPr>
          <w:sz w:val="28"/>
          <w:szCs w:val="28"/>
        </w:rPr>
        <w:t xml:space="preserve"> </w:t>
      </w:r>
      <w:r w:rsidR="000A74BC" w:rsidRPr="0077549F">
        <w:rPr>
          <w:sz w:val="28"/>
          <w:szCs w:val="28"/>
        </w:rPr>
        <w:t>транспортной</w:t>
      </w:r>
      <w:r w:rsidR="008A5486">
        <w:rPr>
          <w:sz w:val="28"/>
          <w:szCs w:val="28"/>
        </w:rPr>
        <w:t xml:space="preserve"> </w:t>
      </w:r>
      <w:r w:rsidR="000A74BC" w:rsidRPr="0077549F">
        <w:rPr>
          <w:sz w:val="28"/>
          <w:szCs w:val="28"/>
        </w:rPr>
        <w:t>инфраструктуры,</w:t>
      </w:r>
      <w:r w:rsidR="008A5486">
        <w:rPr>
          <w:sz w:val="28"/>
          <w:szCs w:val="28"/>
        </w:rPr>
        <w:t xml:space="preserve"> </w:t>
      </w:r>
      <w:r w:rsidR="000A74BC" w:rsidRPr="0077549F">
        <w:rPr>
          <w:sz w:val="28"/>
          <w:szCs w:val="28"/>
        </w:rPr>
        <w:t>пропорционально</w:t>
      </w:r>
      <w:r w:rsidR="008A5486">
        <w:rPr>
          <w:sz w:val="28"/>
          <w:szCs w:val="28"/>
        </w:rPr>
        <w:t xml:space="preserve"> </w:t>
      </w:r>
      <w:r w:rsidR="000A74BC" w:rsidRPr="0077549F">
        <w:rPr>
          <w:sz w:val="28"/>
          <w:szCs w:val="28"/>
        </w:rPr>
        <w:t>к</w:t>
      </w:r>
      <w:r w:rsidR="008A5486">
        <w:rPr>
          <w:sz w:val="28"/>
          <w:szCs w:val="28"/>
        </w:rPr>
        <w:t xml:space="preserve"> </w:t>
      </w:r>
      <w:r w:rsidR="000A74BC" w:rsidRPr="0077549F">
        <w:rPr>
          <w:sz w:val="28"/>
          <w:szCs w:val="28"/>
        </w:rPr>
        <w:t>каждой</w:t>
      </w:r>
      <w:r w:rsidR="008A5486">
        <w:rPr>
          <w:sz w:val="28"/>
          <w:szCs w:val="28"/>
        </w:rPr>
        <w:t xml:space="preserve"> </w:t>
      </w:r>
      <w:r w:rsidR="000A74BC" w:rsidRPr="0077549F">
        <w:rPr>
          <w:sz w:val="28"/>
          <w:szCs w:val="28"/>
        </w:rPr>
        <w:t>зоне</w:t>
      </w:r>
      <w:r w:rsidR="008A5486">
        <w:rPr>
          <w:sz w:val="28"/>
          <w:szCs w:val="28"/>
        </w:rPr>
        <w:t xml:space="preserve"> </w:t>
      </w:r>
      <w:r w:rsidR="000A74BC" w:rsidRPr="0077549F">
        <w:rPr>
          <w:sz w:val="28"/>
          <w:szCs w:val="28"/>
        </w:rPr>
        <w:t>жилой</w:t>
      </w:r>
      <w:r w:rsidR="008A5486">
        <w:rPr>
          <w:sz w:val="28"/>
          <w:szCs w:val="28"/>
        </w:rPr>
        <w:t xml:space="preserve"> </w:t>
      </w:r>
      <w:r w:rsidR="000A74BC" w:rsidRPr="0077549F">
        <w:rPr>
          <w:sz w:val="28"/>
          <w:szCs w:val="28"/>
        </w:rPr>
        <w:t>застройки</w:t>
      </w:r>
      <w:r w:rsidR="008A5486">
        <w:rPr>
          <w:sz w:val="28"/>
          <w:szCs w:val="28"/>
        </w:rPr>
        <w:t xml:space="preserve"> </w:t>
      </w:r>
      <w:r w:rsidR="000A74BC" w:rsidRPr="0077549F">
        <w:rPr>
          <w:sz w:val="28"/>
          <w:szCs w:val="28"/>
        </w:rPr>
        <w:t>в</w:t>
      </w:r>
      <w:r w:rsidR="008A5486">
        <w:rPr>
          <w:sz w:val="28"/>
          <w:szCs w:val="28"/>
        </w:rPr>
        <w:t xml:space="preserve"> </w:t>
      </w:r>
      <w:r w:rsidR="000A74BC" w:rsidRPr="0077549F">
        <w:rPr>
          <w:sz w:val="28"/>
          <w:szCs w:val="28"/>
        </w:rPr>
        <w:t>границах</w:t>
      </w:r>
      <w:r w:rsidR="008A5486">
        <w:rPr>
          <w:sz w:val="28"/>
          <w:szCs w:val="28"/>
        </w:rPr>
        <w:t xml:space="preserve"> </w:t>
      </w:r>
      <w:r w:rsidR="000A74BC" w:rsidRPr="0077549F">
        <w:rPr>
          <w:sz w:val="28"/>
          <w:szCs w:val="28"/>
        </w:rPr>
        <w:t>комплексного</w:t>
      </w:r>
      <w:r w:rsidR="008A5486">
        <w:rPr>
          <w:sz w:val="28"/>
          <w:szCs w:val="28"/>
        </w:rPr>
        <w:t xml:space="preserve"> </w:t>
      </w:r>
      <w:r w:rsidR="000A74BC" w:rsidRPr="0077549F">
        <w:rPr>
          <w:sz w:val="28"/>
          <w:szCs w:val="28"/>
        </w:rPr>
        <w:t>развития</w:t>
      </w:r>
      <w:r w:rsidR="008A5486">
        <w:rPr>
          <w:sz w:val="28"/>
          <w:szCs w:val="28"/>
        </w:rPr>
        <w:t xml:space="preserve"> </w:t>
      </w:r>
      <w:r w:rsidR="000A74BC" w:rsidRPr="0077549F">
        <w:rPr>
          <w:sz w:val="28"/>
          <w:szCs w:val="28"/>
        </w:rPr>
        <w:t>территории.</w:t>
      </w:r>
    </w:p>
    <w:p w14:paraId="3072767A" w14:textId="1BB43D51" w:rsidR="0077549F" w:rsidRPr="0077549F" w:rsidRDefault="0058177F" w:rsidP="0077549F">
      <w:pPr>
        <w:pStyle w:val="aff0"/>
        <w:numPr>
          <w:ilvl w:val="0"/>
          <w:numId w:val="16"/>
        </w:numPr>
        <w:suppressAutoHyphens/>
        <w:spacing w:after="0" w:line="240" w:lineRule="auto"/>
        <w:ind w:left="0" w:firstLine="700"/>
        <w:jc w:val="both"/>
        <w:rPr>
          <w:rFonts w:ascii="Times New Roman" w:hAnsi="Times New Roman"/>
          <w:sz w:val="28"/>
          <w:szCs w:val="28"/>
        </w:rPr>
      </w:pPr>
      <w:r w:rsidRPr="0077549F">
        <w:rPr>
          <w:rFonts w:ascii="Times New Roman" w:hAnsi="Times New Roman"/>
          <w:sz w:val="28"/>
          <w:szCs w:val="28"/>
        </w:rPr>
        <w:t>в</w:t>
      </w:r>
      <w:r w:rsidR="008A5486">
        <w:rPr>
          <w:rFonts w:ascii="Times New Roman" w:hAnsi="Times New Roman"/>
          <w:sz w:val="28"/>
          <w:szCs w:val="28"/>
        </w:rPr>
        <w:t xml:space="preserve"> </w:t>
      </w:r>
      <w:r w:rsidR="00D7625C" w:rsidRPr="0077549F">
        <w:rPr>
          <w:rFonts w:ascii="Times New Roman" w:hAnsi="Times New Roman"/>
          <w:sz w:val="28"/>
          <w:szCs w:val="28"/>
        </w:rPr>
        <w:t>целях</w:t>
      </w:r>
      <w:r w:rsidR="008A5486">
        <w:rPr>
          <w:rFonts w:ascii="Times New Roman" w:hAnsi="Times New Roman"/>
          <w:sz w:val="28"/>
          <w:szCs w:val="28"/>
        </w:rPr>
        <w:t xml:space="preserve"> </w:t>
      </w:r>
      <w:r w:rsidR="00D7625C" w:rsidRPr="0077549F">
        <w:rPr>
          <w:rFonts w:ascii="Times New Roman" w:hAnsi="Times New Roman"/>
          <w:sz w:val="28"/>
          <w:szCs w:val="28"/>
        </w:rPr>
        <w:t>обеспечения</w:t>
      </w:r>
      <w:r w:rsidR="008A5486">
        <w:rPr>
          <w:rFonts w:ascii="Times New Roman" w:hAnsi="Times New Roman"/>
          <w:sz w:val="28"/>
          <w:szCs w:val="28"/>
        </w:rPr>
        <w:t xml:space="preserve"> </w:t>
      </w:r>
      <w:r w:rsidR="00D7625C" w:rsidRPr="0077549F">
        <w:rPr>
          <w:rFonts w:ascii="Times New Roman" w:hAnsi="Times New Roman"/>
          <w:sz w:val="28"/>
          <w:szCs w:val="28"/>
        </w:rPr>
        <w:t>разрешенного</w:t>
      </w:r>
      <w:r w:rsidR="008A5486">
        <w:rPr>
          <w:rFonts w:ascii="Times New Roman" w:hAnsi="Times New Roman"/>
          <w:sz w:val="28"/>
          <w:szCs w:val="28"/>
        </w:rPr>
        <w:t xml:space="preserve"> </w:t>
      </w:r>
      <w:r w:rsidR="00D7625C" w:rsidRPr="0077549F">
        <w:rPr>
          <w:rFonts w:ascii="Times New Roman" w:hAnsi="Times New Roman"/>
          <w:sz w:val="28"/>
          <w:szCs w:val="28"/>
        </w:rPr>
        <w:t>использования</w:t>
      </w:r>
      <w:r w:rsidR="008A5486">
        <w:rPr>
          <w:rFonts w:ascii="Times New Roman" w:hAnsi="Times New Roman"/>
          <w:sz w:val="28"/>
          <w:szCs w:val="28"/>
        </w:rPr>
        <w:t xml:space="preserve"> </w:t>
      </w:r>
      <w:r w:rsidR="00D7625C" w:rsidRPr="0077549F">
        <w:rPr>
          <w:rFonts w:ascii="Times New Roman" w:hAnsi="Times New Roman"/>
          <w:sz w:val="28"/>
          <w:szCs w:val="28"/>
        </w:rPr>
        <w:t>объектов</w:t>
      </w:r>
      <w:r w:rsidR="008A5486">
        <w:rPr>
          <w:rFonts w:ascii="Times New Roman" w:hAnsi="Times New Roman"/>
          <w:sz w:val="28"/>
          <w:szCs w:val="28"/>
        </w:rPr>
        <w:t xml:space="preserve"> </w:t>
      </w:r>
      <w:r w:rsidR="00D7625C" w:rsidRPr="0077549F">
        <w:rPr>
          <w:rFonts w:ascii="Times New Roman" w:hAnsi="Times New Roman"/>
          <w:sz w:val="28"/>
          <w:szCs w:val="28"/>
        </w:rPr>
        <w:t>недвижимости</w:t>
      </w:r>
      <w:r w:rsidR="008A5486">
        <w:rPr>
          <w:rFonts w:ascii="Times New Roman" w:hAnsi="Times New Roman"/>
          <w:sz w:val="28"/>
          <w:szCs w:val="28"/>
        </w:rPr>
        <w:t xml:space="preserve"> </w:t>
      </w:r>
      <w:r w:rsidR="00D7625C" w:rsidRPr="0077549F">
        <w:rPr>
          <w:rFonts w:ascii="Times New Roman" w:hAnsi="Times New Roman"/>
          <w:sz w:val="28"/>
          <w:szCs w:val="28"/>
        </w:rPr>
        <w:t>при</w:t>
      </w:r>
      <w:r w:rsidR="008A5486">
        <w:rPr>
          <w:rFonts w:ascii="Times New Roman" w:hAnsi="Times New Roman"/>
          <w:sz w:val="28"/>
          <w:szCs w:val="28"/>
        </w:rPr>
        <w:t xml:space="preserve"> </w:t>
      </w:r>
      <w:r w:rsidR="00D7625C" w:rsidRPr="0077549F">
        <w:rPr>
          <w:rFonts w:ascii="Times New Roman" w:hAnsi="Times New Roman"/>
          <w:sz w:val="28"/>
          <w:szCs w:val="28"/>
        </w:rPr>
        <w:t>новом</w:t>
      </w:r>
      <w:r w:rsidR="008A5486">
        <w:rPr>
          <w:rFonts w:ascii="Times New Roman" w:hAnsi="Times New Roman"/>
          <w:sz w:val="28"/>
          <w:szCs w:val="28"/>
        </w:rPr>
        <w:t xml:space="preserve"> </w:t>
      </w:r>
      <w:r w:rsidR="00D7625C" w:rsidRPr="0077549F">
        <w:rPr>
          <w:rFonts w:ascii="Times New Roman" w:hAnsi="Times New Roman"/>
          <w:sz w:val="28"/>
          <w:szCs w:val="28"/>
        </w:rPr>
        <w:t>образовании</w:t>
      </w:r>
      <w:r w:rsidR="008A5486">
        <w:rPr>
          <w:rFonts w:ascii="Times New Roman" w:hAnsi="Times New Roman"/>
          <w:sz w:val="28"/>
          <w:szCs w:val="28"/>
        </w:rPr>
        <w:t xml:space="preserve"> </w:t>
      </w:r>
      <w:r w:rsidR="00D7625C" w:rsidRPr="0077549F">
        <w:rPr>
          <w:rFonts w:ascii="Times New Roman" w:hAnsi="Times New Roman"/>
          <w:sz w:val="28"/>
          <w:szCs w:val="28"/>
        </w:rPr>
        <w:t>(формирование)</w:t>
      </w:r>
      <w:r w:rsidR="008A5486">
        <w:rPr>
          <w:rFonts w:ascii="Times New Roman" w:hAnsi="Times New Roman"/>
          <w:sz w:val="28"/>
          <w:szCs w:val="28"/>
        </w:rPr>
        <w:t xml:space="preserve"> </w:t>
      </w:r>
      <w:r w:rsidR="00D7625C" w:rsidRPr="0077549F">
        <w:rPr>
          <w:rFonts w:ascii="Times New Roman" w:hAnsi="Times New Roman"/>
          <w:sz w:val="28"/>
          <w:szCs w:val="28"/>
        </w:rPr>
        <w:t>или</w:t>
      </w:r>
      <w:r w:rsidR="008A5486">
        <w:rPr>
          <w:rFonts w:ascii="Times New Roman" w:hAnsi="Times New Roman"/>
          <w:sz w:val="28"/>
          <w:szCs w:val="28"/>
        </w:rPr>
        <w:t xml:space="preserve"> </w:t>
      </w:r>
      <w:r w:rsidR="00D7625C" w:rsidRPr="0077549F">
        <w:rPr>
          <w:rFonts w:ascii="Times New Roman" w:hAnsi="Times New Roman"/>
          <w:sz w:val="28"/>
          <w:szCs w:val="28"/>
        </w:rPr>
        <w:t>изменении</w:t>
      </w:r>
      <w:r w:rsidR="008A5486">
        <w:rPr>
          <w:rFonts w:ascii="Times New Roman" w:hAnsi="Times New Roman"/>
          <w:sz w:val="28"/>
          <w:szCs w:val="28"/>
        </w:rPr>
        <w:t xml:space="preserve"> </w:t>
      </w:r>
      <w:r w:rsidR="00D7625C" w:rsidRPr="0077549F">
        <w:rPr>
          <w:rFonts w:ascii="Times New Roman" w:hAnsi="Times New Roman"/>
          <w:sz w:val="28"/>
          <w:szCs w:val="28"/>
        </w:rPr>
        <w:t>земельных</w:t>
      </w:r>
      <w:r w:rsidR="008A5486">
        <w:rPr>
          <w:rFonts w:ascii="Times New Roman" w:hAnsi="Times New Roman"/>
          <w:sz w:val="28"/>
          <w:szCs w:val="28"/>
        </w:rPr>
        <w:t xml:space="preserve"> </w:t>
      </w:r>
      <w:r w:rsidR="00D7625C" w:rsidRPr="0077549F">
        <w:rPr>
          <w:rFonts w:ascii="Times New Roman" w:hAnsi="Times New Roman"/>
          <w:sz w:val="28"/>
          <w:szCs w:val="28"/>
        </w:rPr>
        <w:t>участков</w:t>
      </w:r>
      <w:r w:rsidR="008A5486">
        <w:rPr>
          <w:rFonts w:ascii="Times New Roman" w:hAnsi="Times New Roman"/>
          <w:sz w:val="28"/>
          <w:szCs w:val="28"/>
        </w:rPr>
        <w:t xml:space="preserve"> </w:t>
      </w:r>
      <w:r w:rsidR="00D7625C" w:rsidRPr="0077549F">
        <w:rPr>
          <w:rFonts w:ascii="Times New Roman" w:hAnsi="Times New Roman"/>
          <w:sz w:val="28"/>
          <w:szCs w:val="28"/>
        </w:rPr>
        <w:t>площадью</w:t>
      </w:r>
      <w:r w:rsidR="008A5486">
        <w:rPr>
          <w:rFonts w:ascii="Times New Roman" w:hAnsi="Times New Roman"/>
          <w:sz w:val="28"/>
          <w:szCs w:val="28"/>
        </w:rPr>
        <w:t xml:space="preserve"> </w:t>
      </w:r>
      <w:r w:rsidR="00D7625C" w:rsidRPr="0077549F">
        <w:rPr>
          <w:rFonts w:ascii="Times New Roman" w:hAnsi="Times New Roman"/>
          <w:sz w:val="28"/>
          <w:szCs w:val="28"/>
        </w:rPr>
        <w:t>более</w:t>
      </w:r>
      <w:r w:rsidR="008A5486">
        <w:rPr>
          <w:rFonts w:ascii="Times New Roman" w:hAnsi="Times New Roman"/>
          <w:sz w:val="28"/>
          <w:szCs w:val="28"/>
        </w:rPr>
        <w:t xml:space="preserve"> </w:t>
      </w:r>
      <w:r w:rsidR="00D7625C" w:rsidRPr="0077549F">
        <w:rPr>
          <w:rFonts w:ascii="Times New Roman" w:hAnsi="Times New Roman"/>
          <w:sz w:val="28"/>
          <w:szCs w:val="28"/>
        </w:rPr>
        <w:t>1,5</w:t>
      </w:r>
      <w:r w:rsidR="008A5486">
        <w:rPr>
          <w:rFonts w:ascii="Times New Roman" w:hAnsi="Times New Roman"/>
          <w:sz w:val="28"/>
          <w:szCs w:val="28"/>
        </w:rPr>
        <w:t xml:space="preserve"> </w:t>
      </w:r>
      <w:r w:rsidR="00D7625C" w:rsidRPr="0077549F">
        <w:rPr>
          <w:rFonts w:ascii="Times New Roman" w:hAnsi="Times New Roman"/>
          <w:sz w:val="28"/>
          <w:szCs w:val="28"/>
        </w:rPr>
        <w:t>га.</w:t>
      </w:r>
      <w:r w:rsidR="008A5486">
        <w:rPr>
          <w:rFonts w:ascii="Times New Roman" w:hAnsi="Times New Roman"/>
          <w:sz w:val="28"/>
          <w:szCs w:val="28"/>
        </w:rPr>
        <w:t xml:space="preserve"> </w:t>
      </w:r>
      <w:r w:rsidR="00D7625C" w:rsidRPr="0077549F">
        <w:rPr>
          <w:rFonts w:ascii="Times New Roman" w:hAnsi="Times New Roman"/>
          <w:sz w:val="28"/>
          <w:szCs w:val="28"/>
        </w:rPr>
        <w:t>расположенных</w:t>
      </w:r>
      <w:r w:rsidR="008A5486">
        <w:rPr>
          <w:rFonts w:ascii="Times New Roman" w:hAnsi="Times New Roman"/>
          <w:sz w:val="28"/>
          <w:szCs w:val="28"/>
        </w:rPr>
        <w:t xml:space="preserve"> </w:t>
      </w:r>
      <w:r w:rsidR="00D7625C" w:rsidRPr="0077549F">
        <w:rPr>
          <w:rFonts w:ascii="Times New Roman" w:hAnsi="Times New Roman"/>
          <w:sz w:val="28"/>
          <w:szCs w:val="28"/>
        </w:rPr>
        <w:t>в</w:t>
      </w:r>
      <w:r w:rsidR="008A5486">
        <w:rPr>
          <w:rFonts w:ascii="Times New Roman" w:hAnsi="Times New Roman"/>
          <w:sz w:val="28"/>
          <w:szCs w:val="28"/>
        </w:rPr>
        <w:t xml:space="preserve"> </w:t>
      </w:r>
      <w:r w:rsidR="00D7625C" w:rsidRPr="0077549F">
        <w:rPr>
          <w:rFonts w:ascii="Times New Roman" w:hAnsi="Times New Roman"/>
          <w:sz w:val="28"/>
          <w:szCs w:val="28"/>
        </w:rPr>
        <w:t>границах</w:t>
      </w:r>
      <w:r w:rsidR="008A5486">
        <w:rPr>
          <w:rFonts w:ascii="Times New Roman" w:hAnsi="Times New Roman"/>
          <w:sz w:val="28"/>
          <w:szCs w:val="28"/>
        </w:rPr>
        <w:t xml:space="preserve"> </w:t>
      </w:r>
      <w:r w:rsidR="00D7625C" w:rsidRPr="0077549F">
        <w:rPr>
          <w:rFonts w:ascii="Times New Roman" w:hAnsi="Times New Roman"/>
          <w:sz w:val="28"/>
          <w:szCs w:val="28"/>
        </w:rPr>
        <w:t>населенных</w:t>
      </w:r>
      <w:r w:rsidR="008A5486">
        <w:rPr>
          <w:rFonts w:ascii="Times New Roman" w:hAnsi="Times New Roman"/>
          <w:sz w:val="28"/>
          <w:szCs w:val="28"/>
        </w:rPr>
        <w:t xml:space="preserve"> </w:t>
      </w:r>
      <w:r w:rsidR="00D7625C" w:rsidRPr="0077549F">
        <w:rPr>
          <w:rFonts w:ascii="Times New Roman" w:hAnsi="Times New Roman"/>
          <w:sz w:val="28"/>
          <w:szCs w:val="28"/>
        </w:rPr>
        <w:t>пунктов</w:t>
      </w:r>
      <w:r w:rsidR="008A5486">
        <w:rPr>
          <w:rFonts w:ascii="Times New Roman" w:hAnsi="Times New Roman"/>
          <w:sz w:val="28"/>
          <w:szCs w:val="28"/>
        </w:rPr>
        <w:t xml:space="preserve"> </w:t>
      </w:r>
      <w:r w:rsidR="00D7625C" w:rsidRPr="0077549F">
        <w:rPr>
          <w:rFonts w:ascii="Times New Roman" w:hAnsi="Times New Roman"/>
          <w:sz w:val="28"/>
          <w:szCs w:val="28"/>
        </w:rPr>
        <w:t>осуществляется</w:t>
      </w:r>
      <w:r w:rsidR="008A5486">
        <w:rPr>
          <w:rFonts w:ascii="Times New Roman" w:hAnsi="Times New Roman"/>
          <w:sz w:val="28"/>
          <w:szCs w:val="28"/>
        </w:rPr>
        <w:t xml:space="preserve"> </w:t>
      </w:r>
      <w:r w:rsidR="00D7625C" w:rsidRPr="0077549F">
        <w:rPr>
          <w:rFonts w:ascii="Times New Roman" w:hAnsi="Times New Roman"/>
          <w:sz w:val="28"/>
          <w:szCs w:val="28"/>
        </w:rPr>
        <w:t>подготовка</w:t>
      </w:r>
      <w:r w:rsidR="008A5486">
        <w:rPr>
          <w:rFonts w:ascii="Times New Roman" w:hAnsi="Times New Roman"/>
          <w:sz w:val="28"/>
          <w:szCs w:val="28"/>
        </w:rPr>
        <w:t xml:space="preserve"> </w:t>
      </w:r>
      <w:r w:rsidR="00D7625C" w:rsidRPr="0077549F">
        <w:rPr>
          <w:rFonts w:ascii="Times New Roman" w:hAnsi="Times New Roman"/>
          <w:sz w:val="28"/>
          <w:szCs w:val="28"/>
        </w:rPr>
        <w:t>и</w:t>
      </w:r>
      <w:r w:rsidR="008A5486">
        <w:rPr>
          <w:rFonts w:ascii="Times New Roman" w:hAnsi="Times New Roman"/>
          <w:sz w:val="28"/>
          <w:szCs w:val="28"/>
        </w:rPr>
        <w:t xml:space="preserve"> </w:t>
      </w:r>
      <w:r w:rsidR="00D7625C" w:rsidRPr="0077549F">
        <w:rPr>
          <w:rFonts w:ascii="Times New Roman" w:hAnsi="Times New Roman"/>
          <w:sz w:val="28"/>
          <w:szCs w:val="28"/>
        </w:rPr>
        <w:t>утверждение</w:t>
      </w:r>
      <w:r w:rsidR="008A5486">
        <w:rPr>
          <w:rFonts w:ascii="Times New Roman" w:hAnsi="Times New Roman"/>
          <w:sz w:val="28"/>
          <w:szCs w:val="28"/>
        </w:rPr>
        <w:t xml:space="preserve"> </w:t>
      </w:r>
      <w:r w:rsidR="00D7625C" w:rsidRPr="0077549F">
        <w:rPr>
          <w:rFonts w:ascii="Times New Roman" w:hAnsi="Times New Roman"/>
          <w:sz w:val="28"/>
          <w:szCs w:val="28"/>
        </w:rPr>
        <w:t>проекта</w:t>
      </w:r>
      <w:r w:rsidR="008A5486">
        <w:rPr>
          <w:rFonts w:ascii="Times New Roman" w:hAnsi="Times New Roman"/>
          <w:sz w:val="28"/>
          <w:szCs w:val="28"/>
        </w:rPr>
        <w:t xml:space="preserve"> </w:t>
      </w:r>
      <w:r w:rsidR="00D7625C" w:rsidRPr="0077549F">
        <w:rPr>
          <w:rFonts w:ascii="Times New Roman" w:hAnsi="Times New Roman"/>
          <w:sz w:val="28"/>
          <w:szCs w:val="28"/>
        </w:rPr>
        <w:t>планировки</w:t>
      </w:r>
      <w:r w:rsidR="008A5486">
        <w:rPr>
          <w:rFonts w:ascii="Times New Roman" w:hAnsi="Times New Roman"/>
          <w:sz w:val="28"/>
          <w:szCs w:val="28"/>
        </w:rPr>
        <w:t xml:space="preserve"> </w:t>
      </w:r>
      <w:r w:rsidR="00D7625C" w:rsidRPr="0077549F">
        <w:rPr>
          <w:rFonts w:ascii="Times New Roman" w:hAnsi="Times New Roman"/>
          <w:sz w:val="28"/>
          <w:szCs w:val="28"/>
        </w:rPr>
        <w:t>территории.</w:t>
      </w:r>
    </w:p>
    <w:p w14:paraId="2AADAF7E" w14:textId="6A5A8B19" w:rsidR="0058177F" w:rsidRPr="0077549F" w:rsidRDefault="0058177F" w:rsidP="0077549F">
      <w:pPr>
        <w:pStyle w:val="aff0"/>
        <w:numPr>
          <w:ilvl w:val="0"/>
          <w:numId w:val="16"/>
        </w:numPr>
        <w:suppressAutoHyphens/>
        <w:spacing w:after="0" w:line="240" w:lineRule="auto"/>
        <w:ind w:left="0" w:firstLine="700"/>
        <w:jc w:val="both"/>
        <w:rPr>
          <w:rFonts w:ascii="Times New Roman" w:hAnsi="Times New Roman"/>
          <w:sz w:val="28"/>
          <w:szCs w:val="28"/>
        </w:rPr>
      </w:pPr>
      <w:r w:rsidRPr="0077549F">
        <w:rPr>
          <w:rFonts w:ascii="Times New Roman" w:hAnsi="Times New Roman"/>
          <w:sz w:val="28"/>
          <w:szCs w:val="28"/>
        </w:rPr>
        <w:t>запрещается</w:t>
      </w:r>
      <w:r w:rsidR="008A5486">
        <w:rPr>
          <w:rFonts w:ascii="Times New Roman" w:hAnsi="Times New Roman"/>
          <w:sz w:val="28"/>
          <w:szCs w:val="28"/>
        </w:rPr>
        <w:t xml:space="preserve"> </w:t>
      </w:r>
      <w:r w:rsidRPr="0077549F">
        <w:rPr>
          <w:rFonts w:ascii="Times New Roman" w:hAnsi="Times New Roman"/>
          <w:sz w:val="28"/>
          <w:szCs w:val="28"/>
        </w:rPr>
        <w:t>перевод</w:t>
      </w:r>
      <w:r w:rsidR="008A5486">
        <w:rPr>
          <w:rFonts w:ascii="Times New Roman" w:hAnsi="Times New Roman"/>
          <w:sz w:val="28"/>
          <w:szCs w:val="28"/>
        </w:rPr>
        <w:t xml:space="preserve"> </w:t>
      </w:r>
      <w:r w:rsidRPr="0077549F">
        <w:rPr>
          <w:rFonts w:ascii="Times New Roman" w:hAnsi="Times New Roman"/>
          <w:sz w:val="28"/>
          <w:szCs w:val="28"/>
        </w:rPr>
        <w:t>индивидуального</w:t>
      </w:r>
      <w:r w:rsidR="008A5486">
        <w:rPr>
          <w:rFonts w:ascii="Times New Roman" w:hAnsi="Times New Roman"/>
          <w:sz w:val="28"/>
          <w:szCs w:val="28"/>
        </w:rPr>
        <w:t xml:space="preserve"> </w:t>
      </w:r>
      <w:r w:rsidRPr="0077549F">
        <w:rPr>
          <w:rFonts w:ascii="Times New Roman" w:hAnsi="Times New Roman"/>
          <w:sz w:val="28"/>
          <w:szCs w:val="28"/>
        </w:rPr>
        <w:t>жилого</w:t>
      </w:r>
      <w:r w:rsidR="008A5486">
        <w:rPr>
          <w:rFonts w:ascii="Times New Roman" w:hAnsi="Times New Roman"/>
          <w:sz w:val="28"/>
          <w:szCs w:val="28"/>
        </w:rPr>
        <w:t xml:space="preserve"> </w:t>
      </w:r>
      <w:r w:rsidRPr="0077549F">
        <w:rPr>
          <w:rFonts w:ascii="Times New Roman" w:hAnsi="Times New Roman"/>
          <w:sz w:val="28"/>
          <w:szCs w:val="28"/>
        </w:rPr>
        <w:t>дома</w:t>
      </w:r>
      <w:r w:rsidR="008A5486">
        <w:rPr>
          <w:rFonts w:ascii="Times New Roman" w:hAnsi="Times New Roman"/>
          <w:sz w:val="28"/>
          <w:szCs w:val="28"/>
        </w:rPr>
        <w:t xml:space="preserve"> </w:t>
      </w:r>
      <w:r w:rsidRPr="0077549F">
        <w:rPr>
          <w:rFonts w:ascii="Times New Roman" w:hAnsi="Times New Roman"/>
          <w:sz w:val="28"/>
          <w:szCs w:val="28"/>
        </w:rPr>
        <w:t>в</w:t>
      </w:r>
      <w:r w:rsidR="008A5486">
        <w:rPr>
          <w:rFonts w:ascii="Times New Roman" w:hAnsi="Times New Roman"/>
          <w:sz w:val="28"/>
          <w:szCs w:val="28"/>
        </w:rPr>
        <w:t xml:space="preserve"> </w:t>
      </w:r>
      <w:r w:rsidRPr="0077549F">
        <w:rPr>
          <w:rFonts w:ascii="Times New Roman" w:hAnsi="Times New Roman"/>
          <w:sz w:val="28"/>
          <w:szCs w:val="28"/>
        </w:rPr>
        <w:t>нежилое</w:t>
      </w:r>
      <w:r w:rsidR="008A5486">
        <w:rPr>
          <w:rFonts w:ascii="Times New Roman" w:hAnsi="Times New Roman"/>
          <w:sz w:val="28"/>
          <w:szCs w:val="28"/>
        </w:rPr>
        <w:t xml:space="preserve"> </w:t>
      </w:r>
      <w:r w:rsidRPr="0077549F">
        <w:rPr>
          <w:rFonts w:ascii="Times New Roman" w:hAnsi="Times New Roman"/>
          <w:sz w:val="28"/>
          <w:szCs w:val="28"/>
        </w:rPr>
        <w:t>помещение,</w:t>
      </w:r>
      <w:r w:rsidR="008A5486">
        <w:rPr>
          <w:rFonts w:ascii="Times New Roman" w:hAnsi="Times New Roman"/>
          <w:sz w:val="28"/>
          <w:szCs w:val="28"/>
        </w:rPr>
        <w:t xml:space="preserve"> </w:t>
      </w:r>
      <w:r w:rsidRPr="0077549F">
        <w:rPr>
          <w:rFonts w:ascii="Times New Roman" w:hAnsi="Times New Roman"/>
          <w:sz w:val="28"/>
          <w:szCs w:val="28"/>
        </w:rPr>
        <w:t>в</w:t>
      </w:r>
      <w:r w:rsidR="008A5486">
        <w:rPr>
          <w:rFonts w:ascii="Times New Roman" w:hAnsi="Times New Roman"/>
          <w:sz w:val="28"/>
          <w:szCs w:val="28"/>
        </w:rPr>
        <w:t xml:space="preserve"> </w:t>
      </w:r>
      <w:r w:rsidRPr="0077549F">
        <w:rPr>
          <w:rFonts w:ascii="Times New Roman" w:hAnsi="Times New Roman"/>
          <w:sz w:val="28"/>
          <w:szCs w:val="28"/>
        </w:rPr>
        <w:t>случае</w:t>
      </w:r>
      <w:r w:rsidR="008A5486">
        <w:rPr>
          <w:rFonts w:ascii="Times New Roman" w:hAnsi="Times New Roman"/>
          <w:sz w:val="28"/>
          <w:szCs w:val="28"/>
        </w:rPr>
        <w:t xml:space="preserve"> </w:t>
      </w:r>
      <w:r w:rsidRPr="0077549F">
        <w:rPr>
          <w:rFonts w:ascii="Times New Roman" w:hAnsi="Times New Roman"/>
          <w:sz w:val="28"/>
          <w:szCs w:val="28"/>
        </w:rPr>
        <w:t>если</w:t>
      </w:r>
      <w:r w:rsidR="008A5486">
        <w:rPr>
          <w:rFonts w:ascii="Times New Roman" w:hAnsi="Times New Roman"/>
          <w:sz w:val="28"/>
          <w:szCs w:val="28"/>
        </w:rPr>
        <w:t xml:space="preserve"> </w:t>
      </w:r>
      <w:r w:rsidRPr="0077549F">
        <w:rPr>
          <w:rFonts w:ascii="Times New Roman" w:hAnsi="Times New Roman"/>
          <w:sz w:val="28"/>
          <w:szCs w:val="28"/>
        </w:rPr>
        <w:t>переводимый</w:t>
      </w:r>
      <w:r w:rsidR="008A5486">
        <w:rPr>
          <w:rFonts w:ascii="Times New Roman" w:hAnsi="Times New Roman"/>
          <w:sz w:val="28"/>
          <w:szCs w:val="28"/>
        </w:rPr>
        <w:t xml:space="preserve"> </w:t>
      </w:r>
      <w:r w:rsidRPr="0077549F">
        <w:rPr>
          <w:rFonts w:ascii="Times New Roman" w:hAnsi="Times New Roman"/>
          <w:sz w:val="28"/>
          <w:szCs w:val="28"/>
        </w:rPr>
        <w:t>объект</w:t>
      </w:r>
      <w:r w:rsidR="008A5486">
        <w:rPr>
          <w:rFonts w:ascii="Times New Roman" w:hAnsi="Times New Roman"/>
          <w:sz w:val="28"/>
          <w:szCs w:val="28"/>
        </w:rPr>
        <w:t xml:space="preserve"> </w:t>
      </w:r>
      <w:r w:rsidRPr="0077549F">
        <w:rPr>
          <w:rFonts w:ascii="Times New Roman" w:hAnsi="Times New Roman"/>
          <w:sz w:val="28"/>
          <w:szCs w:val="28"/>
        </w:rPr>
        <w:t>будет</w:t>
      </w:r>
      <w:r w:rsidR="008A5486">
        <w:rPr>
          <w:rFonts w:ascii="Times New Roman" w:hAnsi="Times New Roman"/>
          <w:sz w:val="28"/>
          <w:szCs w:val="28"/>
        </w:rPr>
        <w:t xml:space="preserve"> </w:t>
      </w:r>
      <w:r w:rsidRPr="0077549F">
        <w:rPr>
          <w:rFonts w:ascii="Times New Roman" w:hAnsi="Times New Roman"/>
          <w:sz w:val="28"/>
          <w:szCs w:val="28"/>
        </w:rPr>
        <w:t>относиться</w:t>
      </w:r>
      <w:r w:rsidR="008A5486">
        <w:rPr>
          <w:rFonts w:ascii="Times New Roman" w:hAnsi="Times New Roman"/>
          <w:sz w:val="28"/>
          <w:szCs w:val="28"/>
        </w:rPr>
        <w:t xml:space="preserve"> </w:t>
      </w:r>
      <w:r w:rsidRPr="0077549F">
        <w:rPr>
          <w:rFonts w:ascii="Times New Roman" w:hAnsi="Times New Roman"/>
          <w:sz w:val="28"/>
          <w:szCs w:val="28"/>
        </w:rPr>
        <w:t>к</w:t>
      </w:r>
      <w:r w:rsidR="008A5486">
        <w:rPr>
          <w:rFonts w:ascii="Times New Roman" w:hAnsi="Times New Roman"/>
          <w:sz w:val="28"/>
          <w:szCs w:val="28"/>
        </w:rPr>
        <w:t xml:space="preserve"> </w:t>
      </w:r>
      <w:r w:rsidRPr="0077549F">
        <w:rPr>
          <w:rFonts w:ascii="Times New Roman" w:hAnsi="Times New Roman"/>
          <w:sz w:val="28"/>
          <w:szCs w:val="28"/>
        </w:rPr>
        <w:t>объектам</w:t>
      </w:r>
      <w:r w:rsidR="008A5486">
        <w:rPr>
          <w:rFonts w:ascii="Times New Roman" w:hAnsi="Times New Roman"/>
          <w:sz w:val="28"/>
          <w:szCs w:val="28"/>
        </w:rPr>
        <w:t xml:space="preserve"> </w:t>
      </w:r>
      <w:r w:rsidRPr="0077549F">
        <w:rPr>
          <w:rFonts w:ascii="Times New Roman" w:hAnsi="Times New Roman"/>
          <w:sz w:val="28"/>
          <w:szCs w:val="28"/>
        </w:rPr>
        <w:t>массового</w:t>
      </w:r>
      <w:r w:rsidR="008A5486">
        <w:rPr>
          <w:rFonts w:ascii="Times New Roman" w:hAnsi="Times New Roman"/>
          <w:sz w:val="28"/>
          <w:szCs w:val="28"/>
        </w:rPr>
        <w:t xml:space="preserve"> </w:t>
      </w:r>
      <w:r w:rsidRPr="0077549F">
        <w:rPr>
          <w:rFonts w:ascii="Times New Roman" w:hAnsi="Times New Roman"/>
          <w:sz w:val="28"/>
          <w:szCs w:val="28"/>
        </w:rPr>
        <w:t>пребывания</w:t>
      </w:r>
      <w:r w:rsidR="008A5486">
        <w:rPr>
          <w:rFonts w:ascii="Times New Roman" w:hAnsi="Times New Roman"/>
          <w:sz w:val="28"/>
          <w:szCs w:val="28"/>
        </w:rPr>
        <w:t xml:space="preserve"> </w:t>
      </w:r>
      <w:r w:rsidRPr="0077549F">
        <w:rPr>
          <w:rFonts w:ascii="Times New Roman" w:hAnsi="Times New Roman"/>
          <w:sz w:val="28"/>
          <w:szCs w:val="28"/>
        </w:rPr>
        <w:t>граждан,</w:t>
      </w:r>
      <w:r w:rsidR="008A5486">
        <w:rPr>
          <w:rFonts w:ascii="Times New Roman" w:hAnsi="Times New Roman"/>
          <w:sz w:val="28"/>
          <w:szCs w:val="28"/>
        </w:rPr>
        <w:t xml:space="preserve"> </w:t>
      </w:r>
      <w:r w:rsidRPr="0077549F">
        <w:rPr>
          <w:rFonts w:ascii="Times New Roman" w:hAnsi="Times New Roman"/>
          <w:sz w:val="28"/>
          <w:szCs w:val="28"/>
        </w:rPr>
        <w:t>либо</w:t>
      </w:r>
      <w:r w:rsidR="008A5486">
        <w:rPr>
          <w:rFonts w:ascii="Times New Roman" w:hAnsi="Times New Roman"/>
          <w:sz w:val="28"/>
          <w:szCs w:val="28"/>
        </w:rPr>
        <w:t xml:space="preserve"> </w:t>
      </w:r>
      <w:r w:rsidRPr="0077549F">
        <w:rPr>
          <w:rFonts w:ascii="Times New Roman" w:hAnsi="Times New Roman"/>
          <w:sz w:val="28"/>
          <w:szCs w:val="28"/>
        </w:rPr>
        <w:t>для</w:t>
      </w:r>
      <w:r w:rsidR="008A5486">
        <w:rPr>
          <w:rFonts w:ascii="Times New Roman" w:hAnsi="Times New Roman"/>
          <w:sz w:val="28"/>
          <w:szCs w:val="28"/>
        </w:rPr>
        <w:t xml:space="preserve"> </w:t>
      </w:r>
      <w:r w:rsidRPr="0077549F">
        <w:rPr>
          <w:rFonts w:ascii="Times New Roman" w:hAnsi="Times New Roman"/>
          <w:sz w:val="28"/>
          <w:szCs w:val="28"/>
        </w:rPr>
        <w:t>получения</w:t>
      </w:r>
      <w:r w:rsidR="008A5486">
        <w:rPr>
          <w:rFonts w:ascii="Times New Roman" w:hAnsi="Times New Roman"/>
          <w:sz w:val="28"/>
          <w:szCs w:val="28"/>
        </w:rPr>
        <w:t xml:space="preserve"> </w:t>
      </w:r>
      <w:r w:rsidRPr="0077549F">
        <w:rPr>
          <w:rFonts w:ascii="Times New Roman" w:hAnsi="Times New Roman"/>
          <w:sz w:val="28"/>
          <w:szCs w:val="28"/>
        </w:rPr>
        <w:t>разрешения</w:t>
      </w:r>
      <w:r w:rsidR="008A5486">
        <w:rPr>
          <w:rFonts w:ascii="Times New Roman" w:hAnsi="Times New Roman"/>
          <w:sz w:val="28"/>
          <w:szCs w:val="28"/>
        </w:rPr>
        <w:t xml:space="preserve"> </w:t>
      </w:r>
      <w:r w:rsidRPr="0077549F">
        <w:rPr>
          <w:rFonts w:ascii="Times New Roman" w:hAnsi="Times New Roman"/>
          <w:sz w:val="28"/>
          <w:szCs w:val="28"/>
        </w:rPr>
        <w:t>на</w:t>
      </w:r>
      <w:r w:rsidR="008A5486">
        <w:rPr>
          <w:rFonts w:ascii="Times New Roman" w:hAnsi="Times New Roman"/>
          <w:sz w:val="28"/>
          <w:szCs w:val="28"/>
        </w:rPr>
        <w:t xml:space="preserve"> </w:t>
      </w:r>
      <w:r w:rsidRPr="0077549F">
        <w:rPr>
          <w:rFonts w:ascii="Times New Roman" w:hAnsi="Times New Roman"/>
          <w:sz w:val="28"/>
          <w:szCs w:val="28"/>
        </w:rPr>
        <w:t>строительство</w:t>
      </w:r>
      <w:r w:rsidR="008A5486">
        <w:rPr>
          <w:rFonts w:ascii="Times New Roman" w:hAnsi="Times New Roman"/>
          <w:sz w:val="28"/>
          <w:szCs w:val="28"/>
        </w:rPr>
        <w:t xml:space="preserve"> </w:t>
      </w:r>
      <w:r w:rsidRPr="0077549F">
        <w:rPr>
          <w:rFonts w:ascii="Times New Roman" w:hAnsi="Times New Roman"/>
          <w:sz w:val="28"/>
          <w:szCs w:val="28"/>
        </w:rPr>
        <w:t>объекта</w:t>
      </w:r>
      <w:r w:rsidR="008A5486">
        <w:rPr>
          <w:rFonts w:ascii="Times New Roman" w:hAnsi="Times New Roman"/>
          <w:sz w:val="28"/>
          <w:szCs w:val="28"/>
        </w:rPr>
        <w:t xml:space="preserve"> </w:t>
      </w:r>
      <w:r w:rsidRPr="0077549F">
        <w:rPr>
          <w:rFonts w:ascii="Times New Roman" w:hAnsi="Times New Roman"/>
          <w:sz w:val="28"/>
          <w:szCs w:val="28"/>
        </w:rPr>
        <w:t>подобной</w:t>
      </w:r>
      <w:r w:rsidR="008A5486">
        <w:rPr>
          <w:rFonts w:ascii="Times New Roman" w:hAnsi="Times New Roman"/>
          <w:sz w:val="28"/>
          <w:szCs w:val="28"/>
        </w:rPr>
        <w:t xml:space="preserve"> </w:t>
      </w:r>
      <w:r w:rsidRPr="0077549F">
        <w:rPr>
          <w:rFonts w:ascii="Times New Roman" w:hAnsi="Times New Roman"/>
          <w:sz w:val="28"/>
          <w:szCs w:val="28"/>
        </w:rPr>
        <w:t>категории</w:t>
      </w:r>
      <w:r w:rsidR="008A5486">
        <w:rPr>
          <w:rFonts w:ascii="Times New Roman" w:hAnsi="Times New Roman"/>
          <w:sz w:val="28"/>
          <w:szCs w:val="28"/>
        </w:rPr>
        <w:t xml:space="preserve"> </w:t>
      </w:r>
      <w:r w:rsidRPr="0077549F">
        <w:rPr>
          <w:rFonts w:ascii="Times New Roman" w:hAnsi="Times New Roman"/>
          <w:sz w:val="28"/>
          <w:szCs w:val="28"/>
        </w:rPr>
        <w:t>требуется</w:t>
      </w:r>
      <w:r w:rsidR="008A5486">
        <w:rPr>
          <w:rFonts w:ascii="Times New Roman" w:hAnsi="Times New Roman"/>
          <w:sz w:val="28"/>
          <w:szCs w:val="28"/>
        </w:rPr>
        <w:t xml:space="preserve"> </w:t>
      </w:r>
      <w:r w:rsidRPr="0077549F">
        <w:rPr>
          <w:rFonts w:ascii="Times New Roman" w:hAnsi="Times New Roman"/>
          <w:sz w:val="28"/>
          <w:szCs w:val="28"/>
        </w:rPr>
        <w:t>проведение</w:t>
      </w:r>
      <w:r w:rsidR="008A5486">
        <w:rPr>
          <w:rFonts w:ascii="Times New Roman" w:hAnsi="Times New Roman"/>
          <w:sz w:val="28"/>
          <w:szCs w:val="28"/>
        </w:rPr>
        <w:t xml:space="preserve"> </w:t>
      </w:r>
      <w:r w:rsidRPr="0077549F">
        <w:rPr>
          <w:rFonts w:ascii="Times New Roman" w:hAnsi="Times New Roman"/>
          <w:sz w:val="28"/>
          <w:szCs w:val="28"/>
        </w:rPr>
        <w:t>экспертизы</w:t>
      </w:r>
      <w:r w:rsidR="008A5486">
        <w:rPr>
          <w:rFonts w:ascii="Times New Roman" w:hAnsi="Times New Roman"/>
          <w:sz w:val="28"/>
          <w:szCs w:val="28"/>
        </w:rPr>
        <w:t xml:space="preserve"> </w:t>
      </w:r>
      <w:r w:rsidRPr="0077549F">
        <w:rPr>
          <w:rFonts w:ascii="Times New Roman" w:hAnsi="Times New Roman"/>
          <w:sz w:val="28"/>
          <w:szCs w:val="28"/>
        </w:rPr>
        <w:t>проектной</w:t>
      </w:r>
      <w:r w:rsidR="008A5486">
        <w:rPr>
          <w:rFonts w:ascii="Times New Roman" w:hAnsi="Times New Roman"/>
          <w:sz w:val="28"/>
          <w:szCs w:val="28"/>
        </w:rPr>
        <w:t xml:space="preserve"> </w:t>
      </w:r>
      <w:r w:rsidRPr="0077549F">
        <w:rPr>
          <w:rFonts w:ascii="Times New Roman" w:hAnsi="Times New Roman"/>
          <w:sz w:val="28"/>
          <w:szCs w:val="28"/>
        </w:rPr>
        <w:t>документации</w:t>
      </w:r>
      <w:r w:rsidR="008A5486">
        <w:rPr>
          <w:rFonts w:ascii="Times New Roman" w:hAnsi="Times New Roman"/>
          <w:sz w:val="28"/>
          <w:szCs w:val="28"/>
        </w:rPr>
        <w:t xml:space="preserve"> </w:t>
      </w:r>
      <w:r w:rsidRPr="0077549F">
        <w:rPr>
          <w:rFonts w:ascii="Times New Roman" w:hAnsi="Times New Roman"/>
          <w:sz w:val="28"/>
          <w:szCs w:val="28"/>
        </w:rPr>
        <w:t>и</w:t>
      </w:r>
      <w:r w:rsidR="008A5486">
        <w:rPr>
          <w:rFonts w:ascii="Times New Roman" w:hAnsi="Times New Roman"/>
          <w:sz w:val="28"/>
          <w:szCs w:val="28"/>
        </w:rPr>
        <w:t xml:space="preserve"> </w:t>
      </w:r>
      <w:r w:rsidRPr="0077549F">
        <w:rPr>
          <w:rFonts w:ascii="Times New Roman" w:hAnsi="Times New Roman"/>
          <w:sz w:val="28"/>
          <w:szCs w:val="28"/>
        </w:rPr>
        <w:t>результатов</w:t>
      </w:r>
      <w:r w:rsidR="008A5486">
        <w:rPr>
          <w:rFonts w:ascii="Times New Roman" w:hAnsi="Times New Roman"/>
          <w:sz w:val="28"/>
          <w:szCs w:val="28"/>
        </w:rPr>
        <w:t xml:space="preserve"> </w:t>
      </w:r>
      <w:r w:rsidRPr="0077549F">
        <w:rPr>
          <w:rFonts w:ascii="Times New Roman" w:hAnsi="Times New Roman"/>
          <w:sz w:val="28"/>
          <w:szCs w:val="28"/>
        </w:rPr>
        <w:t>инженерных</w:t>
      </w:r>
      <w:r w:rsidR="008A5486">
        <w:rPr>
          <w:rFonts w:ascii="Times New Roman" w:hAnsi="Times New Roman"/>
          <w:sz w:val="28"/>
          <w:szCs w:val="28"/>
        </w:rPr>
        <w:t xml:space="preserve"> </w:t>
      </w:r>
      <w:r w:rsidRPr="0077549F">
        <w:rPr>
          <w:rFonts w:ascii="Times New Roman" w:hAnsi="Times New Roman"/>
          <w:sz w:val="28"/>
          <w:szCs w:val="28"/>
        </w:rPr>
        <w:t>изысканий.</w:t>
      </w:r>
    </w:p>
    <w:p w14:paraId="643239EE" w14:textId="7268ED0C" w:rsidR="008577E1" w:rsidRPr="00BF787A" w:rsidRDefault="008577E1" w:rsidP="0077549F">
      <w:pPr>
        <w:suppressAutoHyphens/>
        <w:ind w:firstLine="700"/>
        <w:jc w:val="both"/>
        <w:rPr>
          <w:sz w:val="28"/>
          <w:szCs w:val="28"/>
        </w:rPr>
      </w:pPr>
      <w:r w:rsidRPr="0077549F">
        <w:rPr>
          <w:sz w:val="28"/>
          <w:szCs w:val="28"/>
        </w:rPr>
        <w:t>15)</w:t>
      </w:r>
      <w:r w:rsidR="008A5486">
        <w:rPr>
          <w:sz w:val="28"/>
          <w:szCs w:val="28"/>
        </w:rPr>
        <w:t xml:space="preserve"> </w:t>
      </w:r>
      <w:r w:rsidRPr="0077549F">
        <w:rPr>
          <w:sz w:val="28"/>
          <w:szCs w:val="28"/>
        </w:rPr>
        <w:t>обеспечение</w:t>
      </w:r>
      <w:r w:rsidR="008A5486">
        <w:rPr>
          <w:sz w:val="28"/>
          <w:szCs w:val="28"/>
        </w:rPr>
        <w:t xml:space="preserve"> </w:t>
      </w:r>
      <w:r w:rsidRPr="0077549F">
        <w:rPr>
          <w:sz w:val="28"/>
          <w:szCs w:val="28"/>
        </w:rPr>
        <w:t>выполнения</w:t>
      </w:r>
      <w:r w:rsidR="008A5486">
        <w:rPr>
          <w:sz w:val="28"/>
          <w:szCs w:val="28"/>
        </w:rPr>
        <w:t xml:space="preserve"> </w:t>
      </w:r>
      <w:r w:rsidRPr="0077549F">
        <w:rPr>
          <w:sz w:val="28"/>
          <w:szCs w:val="28"/>
        </w:rPr>
        <w:t>требований</w:t>
      </w:r>
      <w:r w:rsidR="008A5486">
        <w:rPr>
          <w:sz w:val="28"/>
          <w:szCs w:val="28"/>
        </w:rPr>
        <w:t xml:space="preserve"> </w:t>
      </w:r>
      <w:r w:rsidRPr="0077549F">
        <w:rPr>
          <w:sz w:val="28"/>
          <w:szCs w:val="28"/>
        </w:rPr>
        <w:t>части</w:t>
      </w:r>
      <w:r w:rsidR="008A5486">
        <w:rPr>
          <w:sz w:val="28"/>
          <w:szCs w:val="28"/>
        </w:rPr>
        <w:t xml:space="preserve"> </w:t>
      </w:r>
      <w:r w:rsidRPr="0077549F">
        <w:rPr>
          <w:sz w:val="28"/>
          <w:szCs w:val="28"/>
        </w:rPr>
        <w:t>10</w:t>
      </w:r>
      <w:r w:rsidR="008A5486">
        <w:rPr>
          <w:sz w:val="28"/>
          <w:szCs w:val="28"/>
        </w:rPr>
        <w:t xml:space="preserve"> </w:t>
      </w:r>
      <w:r w:rsidRPr="0077549F">
        <w:rPr>
          <w:sz w:val="28"/>
          <w:szCs w:val="28"/>
        </w:rPr>
        <w:t>статьи</w:t>
      </w:r>
      <w:r w:rsidR="008A5486">
        <w:rPr>
          <w:sz w:val="28"/>
          <w:szCs w:val="28"/>
        </w:rPr>
        <w:t xml:space="preserve"> </w:t>
      </w:r>
      <w:r w:rsidRPr="0077549F">
        <w:rPr>
          <w:sz w:val="28"/>
          <w:szCs w:val="28"/>
        </w:rPr>
        <w:t>23</w:t>
      </w:r>
      <w:r w:rsidR="008A5486">
        <w:rPr>
          <w:sz w:val="28"/>
          <w:szCs w:val="28"/>
        </w:rPr>
        <w:t xml:space="preserve"> </w:t>
      </w:r>
      <w:r w:rsidRPr="0077549F">
        <w:rPr>
          <w:sz w:val="28"/>
          <w:szCs w:val="28"/>
        </w:rPr>
        <w:t>Жилищного</w:t>
      </w:r>
      <w:r w:rsidR="008A5486">
        <w:rPr>
          <w:sz w:val="28"/>
          <w:szCs w:val="28"/>
        </w:rPr>
        <w:t xml:space="preserve"> </w:t>
      </w:r>
      <w:r w:rsidRPr="0077549F">
        <w:rPr>
          <w:sz w:val="28"/>
          <w:szCs w:val="28"/>
        </w:rPr>
        <w:t>кодекса</w:t>
      </w:r>
      <w:r w:rsidR="008A5486">
        <w:rPr>
          <w:sz w:val="28"/>
          <w:szCs w:val="28"/>
        </w:rPr>
        <w:t xml:space="preserve"> </w:t>
      </w:r>
      <w:r w:rsidRPr="0077549F">
        <w:rPr>
          <w:sz w:val="28"/>
          <w:szCs w:val="28"/>
        </w:rPr>
        <w:t>Российской</w:t>
      </w:r>
      <w:r w:rsidR="008A5486">
        <w:rPr>
          <w:sz w:val="28"/>
          <w:szCs w:val="28"/>
        </w:rPr>
        <w:t xml:space="preserve"> </w:t>
      </w:r>
      <w:r w:rsidRPr="0077549F">
        <w:rPr>
          <w:sz w:val="28"/>
          <w:szCs w:val="28"/>
        </w:rPr>
        <w:t>Федерации,</w:t>
      </w:r>
      <w:r w:rsidR="008A5486">
        <w:rPr>
          <w:sz w:val="28"/>
          <w:szCs w:val="28"/>
        </w:rPr>
        <w:t xml:space="preserve"> </w:t>
      </w:r>
      <w:r w:rsidRPr="0077549F">
        <w:rPr>
          <w:sz w:val="28"/>
          <w:szCs w:val="28"/>
        </w:rPr>
        <w:t>в</w:t>
      </w:r>
      <w:r w:rsidR="008A5486">
        <w:rPr>
          <w:sz w:val="28"/>
          <w:szCs w:val="28"/>
        </w:rPr>
        <w:t xml:space="preserve"> </w:t>
      </w:r>
      <w:r w:rsidRPr="0077549F">
        <w:rPr>
          <w:sz w:val="28"/>
          <w:szCs w:val="28"/>
        </w:rPr>
        <w:t>соответствии</w:t>
      </w:r>
      <w:r w:rsidR="008A5486">
        <w:rPr>
          <w:sz w:val="28"/>
          <w:szCs w:val="28"/>
        </w:rPr>
        <w:t xml:space="preserve"> </w:t>
      </w:r>
      <w:r w:rsidRPr="0077549F">
        <w:rPr>
          <w:sz w:val="28"/>
          <w:szCs w:val="28"/>
        </w:rPr>
        <w:t>с</w:t>
      </w:r>
      <w:r w:rsidR="008A5486">
        <w:rPr>
          <w:sz w:val="28"/>
          <w:szCs w:val="28"/>
        </w:rPr>
        <w:t xml:space="preserve"> </w:t>
      </w:r>
      <w:r w:rsidRPr="0077549F">
        <w:rPr>
          <w:sz w:val="28"/>
          <w:szCs w:val="28"/>
        </w:rPr>
        <w:t>которой</w:t>
      </w:r>
      <w:r w:rsidR="008A5486">
        <w:rPr>
          <w:sz w:val="28"/>
          <w:szCs w:val="28"/>
        </w:rPr>
        <w:t xml:space="preserve"> </w:t>
      </w:r>
      <w:r w:rsidRPr="0077549F">
        <w:rPr>
          <w:sz w:val="28"/>
          <w:szCs w:val="28"/>
        </w:rPr>
        <w:t>к</w:t>
      </w:r>
      <w:r w:rsidR="008A5486">
        <w:rPr>
          <w:sz w:val="28"/>
          <w:szCs w:val="28"/>
        </w:rPr>
        <w:t xml:space="preserve"> </w:t>
      </w:r>
      <w:r w:rsidRPr="0077549F">
        <w:rPr>
          <w:sz w:val="28"/>
          <w:szCs w:val="28"/>
        </w:rPr>
        <w:t>заявлению</w:t>
      </w:r>
      <w:r w:rsidR="008A5486">
        <w:rPr>
          <w:sz w:val="28"/>
          <w:szCs w:val="28"/>
        </w:rPr>
        <w:t xml:space="preserve"> </w:t>
      </w:r>
      <w:r w:rsidRPr="0077549F">
        <w:rPr>
          <w:sz w:val="28"/>
          <w:szCs w:val="28"/>
        </w:rPr>
        <w:t>о</w:t>
      </w:r>
      <w:r w:rsidR="008A5486">
        <w:rPr>
          <w:sz w:val="28"/>
          <w:szCs w:val="28"/>
        </w:rPr>
        <w:t xml:space="preserve"> </w:t>
      </w:r>
      <w:r w:rsidRPr="0077549F">
        <w:rPr>
          <w:sz w:val="28"/>
          <w:szCs w:val="28"/>
        </w:rPr>
        <w:t>переводе</w:t>
      </w:r>
      <w:r w:rsidR="008A5486">
        <w:rPr>
          <w:sz w:val="28"/>
          <w:szCs w:val="28"/>
        </w:rPr>
        <w:t xml:space="preserve"> </w:t>
      </w:r>
      <w:r w:rsidRPr="0077549F">
        <w:rPr>
          <w:sz w:val="28"/>
          <w:szCs w:val="28"/>
        </w:rPr>
        <w:t>индивидуального</w:t>
      </w:r>
      <w:r w:rsidR="008A5486">
        <w:rPr>
          <w:sz w:val="28"/>
          <w:szCs w:val="28"/>
        </w:rPr>
        <w:t xml:space="preserve"> </w:t>
      </w:r>
      <w:r w:rsidRPr="0077549F">
        <w:rPr>
          <w:sz w:val="28"/>
          <w:szCs w:val="28"/>
        </w:rPr>
        <w:t>жилого</w:t>
      </w:r>
      <w:r w:rsidR="008A5486">
        <w:rPr>
          <w:sz w:val="28"/>
          <w:szCs w:val="28"/>
        </w:rPr>
        <w:t xml:space="preserve"> </w:t>
      </w:r>
      <w:r w:rsidRPr="0077549F">
        <w:rPr>
          <w:sz w:val="28"/>
          <w:szCs w:val="28"/>
        </w:rPr>
        <w:t>дома</w:t>
      </w:r>
      <w:r w:rsidR="008A5486">
        <w:rPr>
          <w:sz w:val="28"/>
          <w:szCs w:val="28"/>
        </w:rPr>
        <w:t xml:space="preserve"> </w:t>
      </w:r>
      <w:r w:rsidRPr="0077549F">
        <w:rPr>
          <w:sz w:val="28"/>
          <w:szCs w:val="28"/>
        </w:rPr>
        <w:t>в</w:t>
      </w:r>
      <w:r w:rsidR="008A5486">
        <w:rPr>
          <w:sz w:val="28"/>
          <w:szCs w:val="28"/>
        </w:rPr>
        <w:t xml:space="preserve"> </w:t>
      </w:r>
      <w:r w:rsidRPr="0077549F">
        <w:rPr>
          <w:sz w:val="28"/>
          <w:szCs w:val="28"/>
        </w:rPr>
        <w:t>нежилое</w:t>
      </w:r>
      <w:r w:rsidR="008A5486">
        <w:rPr>
          <w:sz w:val="28"/>
          <w:szCs w:val="28"/>
        </w:rPr>
        <w:t xml:space="preserve"> </w:t>
      </w:r>
      <w:r w:rsidRPr="0077549F">
        <w:rPr>
          <w:sz w:val="28"/>
          <w:szCs w:val="28"/>
        </w:rPr>
        <w:t>помещение</w:t>
      </w:r>
      <w:r w:rsidR="008A5486">
        <w:rPr>
          <w:sz w:val="28"/>
          <w:szCs w:val="28"/>
        </w:rPr>
        <w:t xml:space="preserve"> </w:t>
      </w:r>
      <w:r w:rsidRPr="0077549F">
        <w:rPr>
          <w:sz w:val="28"/>
          <w:szCs w:val="28"/>
        </w:rPr>
        <w:t>должны</w:t>
      </w:r>
      <w:r w:rsidR="008A5486">
        <w:rPr>
          <w:sz w:val="28"/>
          <w:szCs w:val="28"/>
        </w:rPr>
        <w:t xml:space="preserve"> </w:t>
      </w:r>
      <w:r w:rsidRPr="0077549F">
        <w:rPr>
          <w:sz w:val="28"/>
          <w:szCs w:val="28"/>
        </w:rPr>
        <w:t>прикладываться</w:t>
      </w:r>
      <w:r w:rsidR="008A5486">
        <w:rPr>
          <w:sz w:val="28"/>
          <w:szCs w:val="28"/>
        </w:rPr>
        <w:t xml:space="preserve"> </w:t>
      </w:r>
      <w:r w:rsidRPr="0077549F">
        <w:rPr>
          <w:sz w:val="28"/>
          <w:szCs w:val="28"/>
        </w:rPr>
        <w:t>в</w:t>
      </w:r>
      <w:r w:rsidR="008A5486">
        <w:rPr>
          <w:sz w:val="28"/>
          <w:szCs w:val="28"/>
        </w:rPr>
        <w:t xml:space="preserve"> </w:t>
      </w:r>
      <w:r w:rsidRPr="0077549F">
        <w:rPr>
          <w:sz w:val="28"/>
          <w:szCs w:val="28"/>
        </w:rPr>
        <w:t>том</w:t>
      </w:r>
      <w:r w:rsidR="008A5486">
        <w:rPr>
          <w:sz w:val="28"/>
          <w:szCs w:val="28"/>
        </w:rPr>
        <w:t xml:space="preserve"> </w:t>
      </w:r>
      <w:r>
        <w:rPr>
          <w:sz w:val="28"/>
          <w:szCs w:val="28"/>
        </w:rPr>
        <w:t>числе</w:t>
      </w:r>
      <w:r w:rsidR="008A5486">
        <w:rPr>
          <w:sz w:val="28"/>
          <w:szCs w:val="28"/>
        </w:rPr>
        <w:t xml:space="preserve"> </w:t>
      </w:r>
      <w:r>
        <w:rPr>
          <w:sz w:val="28"/>
          <w:szCs w:val="28"/>
        </w:rPr>
        <w:t>документы,</w:t>
      </w:r>
      <w:r w:rsidR="008A5486">
        <w:rPr>
          <w:sz w:val="28"/>
          <w:szCs w:val="28"/>
        </w:rPr>
        <w:t xml:space="preserve"> </w:t>
      </w:r>
      <w:r>
        <w:rPr>
          <w:sz w:val="28"/>
          <w:szCs w:val="28"/>
        </w:rPr>
        <w:t>подтверждающие</w:t>
      </w:r>
      <w:r w:rsidR="008A5486">
        <w:rPr>
          <w:sz w:val="28"/>
          <w:szCs w:val="28"/>
        </w:rPr>
        <w:t xml:space="preserve"> </w:t>
      </w:r>
      <w:r>
        <w:rPr>
          <w:sz w:val="28"/>
          <w:szCs w:val="28"/>
        </w:rPr>
        <w:t>соблюдение</w:t>
      </w:r>
      <w:r w:rsidR="008A5486">
        <w:rPr>
          <w:sz w:val="28"/>
          <w:szCs w:val="28"/>
        </w:rPr>
        <w:t xml:space="preserve"> </w:t>
      </w:r>
      <w:r>
        <w:rPr>
          <w:sz w:val="28"/>
          <w:szCs w:val="28"/>
        </w:rPr>
        <w:t>при</w:t>
      </w:r>
      <w:r w:rsidR="008A5486">
        <w:rPr>
          <w:sz w:val="28"/>
          <w:szCs w:val="28"/>
        </w:rPr>
        <w:t xml:space="preserve"> </w:t>
      </w:r>
      <w:r>
        <w:rPr>
          <w:sz w:val="28"/>
          <w:szCs w:val="28"/>
        </w:rPr>
        <w:t>использовании</w:t>
      </w:r>
      <w:r w:rsidR="008A5486">
        <w:rPr>
          <w:sz w:val="28"/>
          <w:szCs w:val="28"/>
        </w:rPr>
        <w:t xml:space="preserve"> </w:t>
      </w:r>
      <w:r>
        <w:rPr>
          <w:sz w:val="28"/>
          <w:szCs w:val="28"/>
        </w:rPr>
        <w:t>помещения,</w:t>
      </w:r>
      <w:r w:rsidR="008A5486">
        <w:rPr>
          <w:sz w:val="28"/>
          <w:szCs w:val="28"/>
        </w:rPr>
        <w:t xml:space="preserve"> </w:t>
      </w:r>
      <w:r>
        <w:rPr>
          <w:sz w:val="28"/>
          <w:szCs w:val="28"/>
        </w:rPr>
        <w:t>после</w:t>
      </w:r>
      <w:r w:rsidR="008A5486">
        <w:rPr>
          <w:sz w:val="28"/>
          <w:szCs w:val="28"/>
        </w:rPr>
        <w:t xml:space="preserve"> </w:t>
      </w:r>
      <w:r>
        <w:rPr>
          <w:sz w:val="28"/>
          <w:szCs w:val="28"/>
        </w:rPr>
        <w:t>его</w:t>
      </w:r>
      <w:r w:rsidR="008A5486">
        <w:rPr>
          <w:sz w:val="28"/>
          <w:szCs w:val="28"/>
        </w:rPr>
        <w:t xml:space="preserve"> </w:t>
      </w:r>
      <w:r>
        <w:rPr>
          <w:sz w:val="28"/>
          <w:szCs w:val="28"/>
        </w:rPr>
        <w:t>перевода,</w:t>
      </w:r>
      <w:r w:rsidR="008A5486">
        <w:rPr>
          <w:sz w:val="28"/>
          <w:szCs w:val="28"/>
        </w:rPr>
        <w:t xml:space="preserve"> </w:t>
      </w:r>
      <w:r>
        <w:rPr>
          <w:sz w:val="28"/>
          <w:szCs w:val="28"/>
        </w:rPr>
        <w:t>требований</w:t>
      </w:r>
      <w:r w:rsidR="008A5486">
        <w:rPr>
          <w:sz w:val="28"/>
          <w:szCs w:val="28"/>
        </w:rPr>
        <w:t xml:space="preserve"> </w:t>
      </w:r>
      <w:r>
        <w:rPr>
          <w:sz w:val="28"/>
          <w:szCs w:val="28"/>
        </w:rPr>
        <w:t>пожарной</w:t>
      </w:r>
      <w:r w:rsidR="008A5486">
        <w:rPr>
          <w:sz w:val="28"/>
          <w:szCs w:val="28"/>
        </w:rPr>
        <w:t xml:space="preserve"> </w:t>
      </w:r>
      <w:r>
        <w:rPr>
          <w:sz w:val="28"/>
          <w:szCs w:val="28"/>
        </w:rPr>
        <w:t>безопасности,</w:t>
      </w:r>
      <w:r w:rsidR="008A5486">
        <w:rPr>
          <w:sz w:val="28"/>
          <w:szCs w:val="28"/>
        </w:rPr>
        <w:t xml:space="preserve"> </w:t>
      </w:r>
      <w:r>
        <w:rPr>
          <w:sz w:val="28"/>
          <w:szCs w:val="28"/>
        </w:rPr>
        <w:t>санитарно-гигиенических,</w:t>
      </w:r>
      <w:r w:rsidR="008A5486">
        <w:rPr>
          <w:sz w:val="28"/>
          <w:szCs w:val="28"/>
        </w:rPr>
        <w:t xml:space="preserve"> </w:t>
      </w:r>
      <w:r>
        <w:rPr>
          <w:sz w:val="28"/>
          <w:szCs w:val="28"/>
        </w:rPr>
        <w:t>экологических,</w:t>
      </w:r>
      <w:r w:rsidR="008A5486">
        <w:rPr>
          <w:sz w:val="28"/>
          <w:szCs w:val="28"/>
        </w:rPr>
        <w:t xml:space="preserve"> </w:t>
      </w:r>
      <w:r>
        <w:rPr>
          <w:sz w:val="28"/>
          <w:szCs w:val="28"/>
        </w:rPr>
        <w:t>выданных</w:t>
      </w:r>
      <w:r w:rsidR="008A5486">
        <w:rPr>
          <w:sz w:val="28"/>
          <w:szCs w:val="28"/>
        </w:rPr>
        <w:t xml:space="preserve"> </w:t>
      </w:r>
      <w:r>
        <w:rPr>
          <w:sz w:val="28"/>
          <w:szCs w:val="28"/>
        </w:rPr>
        <w:t>уполномоченными</w:t>
      </w:r>
      <w:r w:rsidR="008A5486">
        <w:rPr>
          <w:sz w:val="28"/>
          <w:szCs w:val="28"/>
        </w:rPr>
        <w:t xml:space="preserve"> </w:t>
      </w:r>
      <w:r>
        <w:rPr>
          <w:sz w:val="28"/>
          <w:szCs w:val="28"/>
        </w:rPr>
        <w:t>федеральными</w:t>
      </w:r>
      <w:r w:rsidR="008A5486">
        <w:rPr>
          <w:sz w:val="28"/>
          <w:szCs w:val="28"/>
        </w:rPr>
        <w:t xml:space="preserve"> </w:t>
      </w:r>
      <w:r>
        <w:rPr>
          <w:sz w:val="28"/>
          <w:szCs w:val="28"/>
        </w:rPr>
        <w:t>органами</w:t>
      </w:r>
      <w:r w:rsidR="008A5486">
        <w:rPr>
          <w:sz w:val="28"/>
          <w:szCs w:val="28"/>
        </w:rPr>
        <w:t xml:space="preserve"> </w:t>
      </w:r>
      <w:r>
        <w:rPr>
          <w:sz w:val="28"/>
          <w:szCs w:val="28"/>
        </w:rPr>
        <w:t>исполнительной</w:t>
      </w:r>
      <w:r w:rsidR="008A5486">
        <w:rPr>
          <w:sz w:val="28"/>
          <w:szCs w:val="28"/>
        </w:rPr>
        <w:t xml:space="preserve"> </w:t>
      </w:r>
      <w:r>
        <w:rPr>
          <w:sz w:val="28"/>
          <w:szCs w:val="28"/>
        </w:rPr>
        <w:t>власти,</w:t>
      </w:r>
      <w:r w:rsidR="008A5486">
        <w:rPr>
          <w:sz w:val="28"/>
          <w:szCs w:val="28"/>
        </w:rPr>
        <w:t xml:space="preserve"> </w:t>
      </w:r>
      <w:r>
        <w:rPr>
          <w:sz w:val="28"/>
          <w:szCs w:val="28"/>
        </w:rPr>
        <w:t>а</w:t>
      </w:r>
      <w:r w:rsidR="008A5486">
        <w:rPr>
          <w:sz w:val="28"/>
          <w:szCs w:val="28"/>
        </w:rPr>
        <w:t xml:space="preserve"> </w:t>
      </w:r>
      <w:r>
        <w:rPr>
          <w:sz w:val="28"/>
          <w:szCs w:val="28"/>
        </w:rPr>
        <w:t>также</w:t>
      </w:r>
      <w:r w:rsidR="008A5486">
        <w:rPr>
          <w:sz w:val="28"/>
          <w:szCs w:val="28"/>
        </w:rPr>
        <w:t xml:space="preserve"> </w:t>
      </w:r>
      <w:r>
        <w:rPr>
          <w:sz w:val="28"/>
          <w:szCs w:val="28"/>
        </w:rPr>
        <w:t>настоящих</w:t>
      </w:r>
      <w:r w:rsidR="008A5486">
        <w:rPr>
          <w:sz w:val="28"/>
          <w:szCs w:val="28"/>
        </w:rPr>
        <w:t xml:space="preserve"> </w:t>
      </w:r>
      <w:r>
        <w:rPr>
          <w:sz w:val="28"/>
          <w:szCs w:val="28"/>
        </w:rPr>
        <w:t>Правил</w:t>
      </w:r>
      <w:r w:rsidR="008A5486">
        <w:rPr>
          <w:sz w:val="28"/>
          <w:szCs w:val="28"/>
        </w:rPr>
        <w:t xml:space="preserve"> </w:t>
      </w:r>
      <w:r>
        <w:rPr>
          <w:sz w:val="28"/>
          <w:szCs w:val="28"/>
        </w:rPr>
        <w:t>землепользования</w:t>
      </w:r>
      <w:r w:rsidR="008A5486">
        <w:rPr>
          <w:sz w:val="28"/>
          <w:szCs w:val="28"/>
        </w:rPr>
        <w:t xml:space="preserve"> </w:t>
      </w:r>
      <w:r>
        <w:rPr>
          <w:sz w:val="28"/>
          <w:szCs w:val="28"/>
        </w:rPr>
        <w:t>и</w:t>
      </w:r>
      <w:r w:rsidR="008A5486">
        <w:rPr>
          <w:sz w:val="28"/>
          <w:szCs w:val="28"/>
        </w:rPr>
        <w:t xml:space="preserve"> </w:t>
      </w:r>
      <w:r>
        <w:rPr>
          <w:sz w:val="28"/>
          <w:szCs w:val="28"/>
        </w:rPr>
        <w:t>застройки,</w:t>
      </w:r>
      <w:r w:rsidR="008A5486">
        <w:rPr>
          <w:sz w:val="28"/>
          <w:szCs w:val="28"/>
        </w:rPr>
        <w:t xml:space="preserve"> </w:t>
      </w:r>
      <w:r>
        <w:rPr>
          <w:sz w:val="28"/>
          <w:szCs w:val="28"/>
        </w:rPr>
        <w:t>нормативов</w:t>
      </w:r>
      <w:r w:rsidR="008A5486">
        <w:rPr>
          <w:sz w:val="28"/>
          <w:szCs w:val="28"/>
        </w:rPr>
        <w:t xml:space="preserve"> </w:t>
      </w:r>
      <w:r>
        <w:rPr>
          <w:sz w:val="28"/>
          <w:szCs w:val="28"/>
        </w:rPr>
        <w:t>градостроительного</w:t>
      </w:r>
      <w:r w:rsidR="008A5486">
        <w:rPr>
          <w:sz w:val="28"/>
          <w:szCs w:val="28"/>
        </w:rPr>
        <w:t xml:space="preserve"> </w:t>
      </w:r>
      <w:r>
        <w:rPr>
          <w:sz w:val="28"/>
          <w:szCs w:val="28"/>
        </w:rPr>
        <w:t>проектирования</w:t>
      </w:r>
      <w:r w:rsidR="008A5486">
        <w:rPr>
          <w:sz w:val="28"/>
          <w:szCs w:val="28"/>
        </w:rPr>
        <w:t xml:space="preserve"> </w:t>
      </w:r>
      <w:r>
        <w:rPr>
          <w:sz w:val="28"/>
          <w:szCs w:val="28"/>
        </w:rPr>
        <w:t>Краснодарского</w:t>
      </w:r>
      <w:r w:rsidR="008A5486">
        <w:rPr>
          <w:sz w:val="28"/>
          <w:szCs w:val="28"/>
        </w:rPr>
        <w:t xml:space="preserve"> </w:t>
      </w:r>
      <w:r>
        <w:rPr>
          <w:sz w:val="28"/>
          <w:szCs w:val="28"/>
        </w:rPr>
        <w:t>края,</w:t>
      </w:r>
      <w:r w:rsidR="008A5486">
        <w:rPr>
          <w:sz w:val="28"/>
          <w:szCs w:val="28"/>
        </w:rPr>
        <w:t xml:space="preserve"> </w:t>
      </w:r>
      <w:r>
        <w:rPr>
          <w:sz w:val="28"/>
          <w:szCs w:val="28"/>
        </w:rPr>
        <w:t>нормативов</w:t>
      </w:r>
      <w:r w:rsidR="008A5486">
        <w:rPr>
          <w:sz w:val="28"/>
          <w:szCs w:val="28"/>
        </w:rPr>
        <w:t xml:space="preserve"> </w:t>
      </w:r>
      <w:r>
        <w:rPr>
          <w:sz w:val="28"/>
          <w:szCs w:val="28"/>
        </w:rPr>
        <w:t>градостроительного</w:t>
      </w:r>
      <w:r w:rsidR="008A5486">
        <w:rPr>
          <w:sz w:val="28"/>
          <w:szCs w:val="28"/>
        </w:rPr>
        <w:t xml:space="preserve"> </w:t>
      </w:r>
      <w:r>
        <w:rPr>
          <w:sz w:val="28"/>
          <w:szCs w:val="28"/>
        </w:rPr>
        <w:t>проектирования</w:t>
      </w:r>
      <w:r w:rsidR="008A5486">
        <w:rPr>
          <w:sz w:val="28"/>
          <w:szCs w:val="28"/>
        </w:rPr>
        <w:t xml:space="preserve"> </w:t>
      </w:r>
      <w:r>
        <w:rPr>
          <w:sz w:val="28"/>
          <w:szCs w:val="28"/>
        </w:rPr>
        <w:t>муниципального</w:t>
      </w:r>
      <w:r w:rsidR="008A5486">
        <w:rPr>
          <w:sz w:val="28"/>
          <w:szCs w:val="28"/>
        </w:rPr>
        <w:t xml:space="preserve"> </w:t>
      </w:r>
      <w:r>
        <w:rPr>
          <w:sz w:val="28"/>
          <w:szCs w:val="28"/>
        </w:rPr>
        <w:t>образования,</w:t>
      </w:r>
      <w:r w:rsidR="008A5486">
        <w:rPr>
          <w:sz w:val="28"/>
          <w:szCs w:val="28"/>
        </w:rPr>
        <w:t xml:space="preserve"> </w:t>
      </w:r>
      <w:r>
        <w:rPr>
          <w:sz w:val="28"/>
          <w:szCs w:val="28"/>
        </w:rPr>
        <w:t>выданных</w:t>
      </w:r>
      <w:r w:rsidR="008A5486">
        <w:rPr>
          <w:sz w:val="28"/>
          <w:szCs w:val="28"/>
        </w:rPr>
        <w:t xml:space="preserve"> </w:t>
      </w:r>
      <w:r>
        <w:rPr>
          <w:sz w:val="28"/>
          <w:szCs w:val="28"/>
        </w:rPr>
        <w:t>уполномоченными</w:t>
      </w:r>
      <w:r w:rsidR="008A5486">
        <w:rPr>
          <w:sz w:val="28"/>
          <w:szCs w:val="28"/>
        </w:rPr>
        <w:t xml:space="preserve"> </w:t>
      </w:r>
      <w:r>
        <w:rPr>
          <w:sz w:val="28"/>
          <w:szCs w:val="28"/>
        </w:rPr>
        <w:t>органами</w:t>
      </w:r>
      <w:r w:rsidR="008A5486">
        <w:rPr>
          <w:sz w:val="28"/>
          <w:szCs w:val="28"/>
        </w:rPr>
        <w:t xml:space="preserve"> </w:t>
      </w:r>
      <w:r>
        <w:rPr>
          <w:sz w:val="28"/>
          <w:szCs w:val="28"/>
        </w:rPr>
        <w:t>муниципального</w:t>
      </w:r>
      <w:r w:rsidR="008A5486">
        <w:rPr>
          <w:sz w:val="28"/>
          <w:szCs w:val="28"/>
        </w:rPr>
        <w:t xml:space="preserve"> </w:t>
      </w:r>
      <w:r>
        <w:rPr>
          <w:sz w:val="28"/>
          <w:szCs w:val="28"/>
        </w:rPr>
        <w:t>образования.</w:t>
      </w:r>
    </w:p>
    <w:p w14:paraId="76C792AF" w14:textId="77777777" w:rsidR="00CA3974" w:rsidRDefault="00CA3974" w:rsidP="0077549F">
      <w:pPr>
        <w:pStyle w:val="afffffffff"/>
        <w:jc w:val="both"/>
      </w:pPr>
      <w:r>
        <w:br w:type="page"/>
      </w:r>
    </w:p>
    <w:p w14:paraId="4677073D" w14:textId="0D826B93" w:rsidR="001653AC" w:rsidRPr="00BF787A" w:rsidRDefault="001653AC" w:rsidP="0077549F">
      <w:pPr>
        <w:pStyle w:val="afffffffff"/>
        <w:jc w:val="both"/>
      </w:pPr>
      <w:bookmarkStart w:id="39" w:name="_Toc171673884"/>
      <w:r w:rsidRPr="00BF787A">
        <w:lastRenderedPageBreak/>
        <w:t>Статья</w:t>
      </w:r>
      <w:r w:rsidR="008A5486">
        <w:t xml:space="preserve"> </w:t>
      </w:r>
      <w:r w:rsidR="008708D6" w:rsidRPr="00BF787A">
        <w:t>2.4</w:t>
      </w:r>
      <w:r w:rsidR="008A5486">
        <w:t xml:space="preserve"> </w:t>
      </w:r>
      <w:r w:rsidRPr="00BF787A">
        <w:t>Градостроительный</w:t>
      </w:r>
      <w:r w:rsidR="008A5486">
        <w:t xml:space="preserve"> </w:t>
      </w:r>
      <w:r w:rsidRPr="00BF787A">
        <w:t>регламент</w:t>
      </w:r>
      <w:r w:rsidR="008A5486">
        <w:t xml:space="preserve"> </w:t>
      </w:r>
      <w:r w:rsidRPr="00BF787A">
        <w:t>зон</w:t>
      </w:r>
      <w:r w:rsidR="008A5486">
        <w:t xml:space="preserve"> </w:t>
      </w:r>
      <w:r w:rsidRPr="00BF787A">
        <w:t>смешанной</w:t>
      </w:r>
      <w:r w:rsidR="008A5486">
        <w:t xml:space="preserve"> </w:t>
      </w:r>
      <w:r w:rsidRPr="00BF787A">
        <w:t>и</w:t>
      </w:r>
      <w:r w:rsidR="008A5486">
        <w:t xml:space="preserve"> </w:t>
      </w:r>
      <w:r w:rsidRPr="00BF787A">
        <w:t>общественно-деловой</w:t>
      </w:r>
      <w:r w:rsidR="008A5486">
        <w:t xml:space="preserve"> </w:t>
      </w:r>
      <w:r w:rsidRPr="00BF787A">
        <w:t>застройки</w:t>
      </w:r>
      <w:bookmarkEnd w:id="39"/>
    </w:p>
    <w:p w14:paraId="5F5D7F2F" w14:textId="5D5C4E17" w:rsidR="001653AC" w:rsidRPr="00BF787A" w:rsidRDefault="001653AC" w:rsidP="001653AC">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77549F">
        <w:rPr>
          <w:sz w:val="28"/>
          <w:szCs w:val="28"/>
        </w:rPr>
        <w:t>—</w:t>
      </w:r>
      <w:r w:rsidR="008A5486">
        <w:rPr>
          <w:sz w:val="28"/>
          <w:szCs w:val="28"/>
        </w:rPr>
        <w:t xml:space="preserve"> </w:t>
      </w:r>
      <w:r w:rsidRPr="00BF787A">
        <w:rPr>
          <w:sz w:val="28"/>
          <w:szCs w:val="28"/>
        </w:rPr>
        <w:t>Ж-4.</w:t>
      </w:r>
    </w:p>
    <w:p w14:paraId="20E5079E" w14:textId="57BF77B9" w:rsidR="001653AC" w:rsidRPr="00BF787A" w:rsidRDefault="00D372D5" w:rsidP="001653AC">
      <w:pPr>
        <w:keepLines/>
        <w:suppressAutoHyphens/>
        <w:ind w:firstLine="720"/>
        <w:jc w:val="both"/>
        <w:rPr>
          <w:sz w:val="28"/>
          <w:szCs w:val="28"/>
        </w:rPr>
      </w:pPr>
      <w:r w:rsidRPr="00BF787A">
        <w:rPr>
          <w:sz w:val="28"/>
          <w:szCs w:val="28"/>
        </w:rPr>
        <w:t>2.</w:t>
      </w:r>
      <w:r w:rsidRPr="00831502">
        <w:rPr>
          <w:sz w:val="28"/>
          <w:szCs w:val="28"/>
        </w:rPr>
        <w:t>4</w:t>
      </w:r>
      <w:r w:rsidR="001653AC" w:rsidRPr="00BF787A">
        <w:rPr>
          <w:sz w:val="28"/>
          <w:szCs w:val="28"/>
        </w:rPr>
        <w:t>.1.</w:t>
      </w:r>
      <w:r w:rsidR="008A5486">
        <w:rPr>
          <w:sz w:val="28"/>
          <w:szCs w:val="28"/>
        </w:rPr>
        <w:t xml:space="preserve"> </w:t>
      </w:r>
      <w:r w:rsidR="001653AC" w:rsidRPr="00BF787A">
        <w:rPr>
          <w:sz w:val="28"/>
          <w:szCs w:val="28"/>
        </w:rPr>
        <w:t>Цели</w:t>
      </w:r>
      <w:r w:rsidR="008A5486">
        <w:rPr>
          <w:sz w:val="28"/>
          <w:szCs w:val="28"/>
        </w:rPr>
        <w:t xml:space="preserve"> </w:t>
      </w:r>
      <w:r w:rsidR="001653AC" w:rsidRPr="00BF787A">
        <w:rPr>
          <w:sz w:val="28"/>
          <w:szCs w:val="28"/>
        </w:rPr>
        <w:t>выделения</w:t>
      </w:r>
      <w:r w:rsidR="008A5486">
        <w:rPr>
          <w:sz w:val="28"/>
          <w:szCs w:val="28"/>
        </w:rPr>
        <w:t xml:space="preserve"> </w:t>
      </w:r>
      <w:r w:rsidR="001653AC" w:rsidRPr="00BF787A">
        <w:rPr>
          <w:sz w:val="28"/>
          <w:szCs w:val="28"/>
        </w:rPr>
        <w:t>зоны:</w:t>
      </w:r>
    </w:p>
    <w:p w14:paraId="0D61EE33" w14:textId="549FA012" w:rsidR="001653AC" w:rsidRPr="00BF787A" w:rsidRDefault="001653AC" w:rsidP="001653AC">
      <w:pPr>
        <w:keepLines/>
        <w:widowControl/>
        <w:suppressAutoHyphens/>
        <w:autoSpaceDE/>
        <w:autoSpaceDN/>
        <w:adjustRightInd/>
        <w:ind w:firstLine="720"/>
        <w:jc w:val="both"/>
        <w:rPr>
          <w:sz w:val="28"/>
          <w:szCs w:val="28"/>
        </w:rPr>
      </w:pPr>
      <w:r w:rsidRPr="00BF787A">
        <w:rPr>
          <w:sz w:val="28"/>
          <w:szCs w:val="28"/>
        </w:rPr>
        <w:t>развитие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основе</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вновь</w:t>
      </w:r>
      <w:r w:rsidR="008A5486">
        <w:rPr>
          <w:sz w:val="28"/>
          <w:szCs w:val="28"/>
        </w:rPr>
        <w:t xml:space="preserve"> </w:t>
      </w:r>
      <w:r w:rsidRPr="00BF787A">
        <w:rPr>
          <w:sz w:val="28"/>
          <w:szCs w:val="28"/>
        </w:rPr>
        <w:t>осваиваемых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комфортного</w:t>
      </w:r>
      <w:r w:rsidR="008A5486">
        <w:rPr>
          <w:sz w:val="28"/>
          <w:szCs w:val="28"/>
        </w:rPr>
        <w:t xml:space="preserve"> </w:t>
      </w:r>
      <w:r w:rsidRPr="00BF787A">
        <w:rPr>
          <w:sz w:val="28"/>
          <w:szCs w:val="28"/>
        </w:rPr>
        <w:t>ж</w:t>
      </w:r>
      <w:r w:rsidR="001D0A93" w:rsidRPr="00BF787A">
        <w:rPr>
          <w:sz w:val="28"/>
          <w:szCs w:val="28"/>
        </w:rPr>
        <w:t>илья</w:t>
      </w:r>
      <w:r w:rsidR="008A5486">
        <w:rPr>
          <w:sz w:val="28"/>
          <w:szCs w:val="28"/>
        </w:rPr>
        <w:t xml:space="preserve"> </w:t>
      </w:r>
      <w:r w:rsidR="001D0A93" w:rsidRPr="00BF787A">
        <w:rPr>
          <w:sz w:val="28"/>
          <w:szCs w:val="28"/>
        </w:rPr>
        <w:t>с</w:t>
      </w:r>
      <w:r w:rsidR="008A5486">
        <w:rPr>
          <w:sz w:val="28"/>
          <w:szCs w:val="28"/>
        </w:rPr>
        <w:t xml:space="preserve"> </w:t>
      </w:r>
      <w:r w:rsidR="001D0A93" w:rsidRPr="00BF787A">
        <w:rPr>
          <w:sz w:val="28"/>
          <w:szCs w:val="28"/>
        </w:rPr>
        <w:t>сочетанием</w:t>
      </w:r>
      <w:r w:rsidR="008A5486">
        <w:rPr>
          <w:sz w:val="28"/>
          <w:szCs w:val="28"/>
        </w:rPr>
        <w:t xml:space="preserve"> </w:t>
      </w:r>
      <w:r w:rsidR="001D0A93" w:rsidRPr="00BF787A">
        <w:rPr>
          <w:sz w:val="28"/>
          <w:szCs w:val="28"/>
        </w:rPr>
        <w:t>общественно-деловых</w:t>
      </w:r>
      <w:r w:rsidR="008A5486">
        <w:rPr>
          <w:sz w:val="28"/>
          <w:szCs w:val="28"/>
        </w:rPr>
        <w:t xml:space="preserve"> </w:t>
      </w:r>
      <w:r w:rsidR="001D0A93" w:rsidRPr="00BF787A">
        <w:rPr>
          <w:sz w:val="28"/>
          <w:szCs w:val="28"/>
        </w:rPr>
        <w:t>объектов;</w:t>
      </w:r>
    </w:p>
    <w:p w14:paraId="00FBDE0B" w14:textId="0ECEC269" w:rsidR="001653AC" w:rsidRPr="00BF787A" w:rsidRDefault="001653AC" w:rsidP="001653AC">
      <w:pPr>
        <w:suppressAutoHyphens/>
        <w:autoSpaceDE/>
        <w:autoSpaceDN/>
        <w:adjustRightInd/>
        <w:ind w:firstLine="720"/>
        <w:jc w:val="both"/>
        <w:rPr>
          <w:sz w:val="28"/>
          <w:szCs w:val="28"/>
        </w:rPr>
      </w:pPr>
      <w:r w:rsidRPr="00BF787A">
        <w:rPr>
          <w:sz w:val="28"/>
          <w:szCs w:val="28"/>
        </w:rPr>
        <w:t>развитие</w:t>
      </w:r>
      <w:r w:rsidR="008A5486">
        <w:rPr>
          <w:sz w:val="28"/>
          <w:szCs w:val="28"/>
        </w:rPr>
        <w:t xml:space="preserve"> </w:t>
      </w:r>
      <w:r w:rsidRPr="00BF787A">
        <w:rPr>
          <w:sz w:val="28"/>
          <w:szCs w:val="28"/>
        </w:rPr>
        <w:t>сферы</w:t>
      </w:r>
      <w:r w:rsidR="008A5486">
        <w:rPr>
          <w:sz w:val="28"/>
          <w:szCs w:val="28"/>
        </w:rPr>
        <w:t xml:space="preserve"> </w:t>
      </w:r>
      <w:r w:rsidRPr="00BF787A">
        <w:rPr>
          <w:sz w:val="28"/>
          <w:szCs w:val="28"/>
        </w:rPr>
        <w:t>социального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культурно-бытового</w:t>
      </w:r>
      <w:r w:rsidR="008A5486">
        <w:rPr>
          <w:sz w:val="28"/>
          <w:szCs w:val="28"/>
        </w:rPr>
        <w:t xml:space="preserve"> </w:t>
      </w:r>
      <w:r w:rsidRPr="00BF787A">
        <w:rPr>
          <w:sz w:val="28"/>
          <w:szCs w:val="28"/>
        </w:rPr>
        <w:t>обслуживания,</w:t>
      </w:r>
      <w:r w:rsidR="008A5486">
        <w:rPr>
          <w:sz w:val="28"/>
          <w:szCs w:val="28"/>
        </w:rPr>
        <w:t xml:space="preserve"> </w:t>
      </w:r>
      <w:r w:rsidRPr="00BF787A">
        <w:rPr>
          <w:sz w:val="28"/>
          <w:szCs w:val="28"/>
        </w:rPr>
        <w:t>обеспечивающей</w:t>
      </w:r>
      <w:r w:rsidR="008A5486">
        <w:rPr>
          <w:sz w:val="28"/>
          <w:szCs w:val="28"/>
        </w:rPr>
        <w:t xml:space="preserve"> </w:t>
      </w:r>
      <w:r w:rsidRPr="00BF787A">
        <w:rPr>
          <w:sz w:val="28"/>
          <w:szCs w:val="28"/>
        </w:rPr>
        <w:t>потребности</w:t>
      </w:r>
      <w:r w:rsidR="008A5486">
        <w:rPr>
          <w:sz w:val="28"/>
          <w:szCs w:val="28"/>
        </w:rPr>
        <w:t xml:space="preserve"> </w:t>
      </w:r>
      <w:r w:rsidRPr="00BF787A">
        <w:rPr>
          <w:sz w:val="28"/>
          <w:szCs w:val="28"/>
        </w:rPr>
        <w:t>жителей</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среде</w:t>
      </w:r>
      <w:r w:rsidR="008A5486">
        <w:rPr>
          <w:sz w:val="28"/>
          <w:szCs w:val="28"/>
        </w:rPr>
        <w:t xml:space="preserve"> </w:t>
      </w:r>
      <w:r w:rsidRPr="00BF787A">
        <w:rPr>
          <w:sz w:val="28"/>
          <w:szCs w:val="28"/>
        </w:rPr>
        <w:t>формах;</w:t>
      </w:r>
    </w:p>
    <w:p w14:paraId="5981F25C" w14:textId="556A440D" w:rsidR="001653AC" w:rsidRPr="00BF787A" w:rsidRDefault="001653AC" w:rsidP="001653AC">
      <w:pPr>
        <w:keepLines/>
        <w:widowControl/>
        <w:suppressAutoHyphens/>
        <w:autoSpaceDE/>
        <w:autoSpaceDN/>
        <w:adjustRightInd/>
        <w:ind w:firstLine="720"/>
        <w:jc w:val="both"/>
        <w:rPr>
          <w:sz w:val="28"/>
          <w:szCs w:val="28"/>
        </w:rPr>
      </w:pPr>
      <w:r w:rsidRPr="00BF787A">
        <w:rPr>
          <w:sz w:val="28"/>
          <w:szCs w:val="28"/>
        </w:rPr>
        <w:t>размещение</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w:t>
      </w:r>
    </w:p>
    <w:p w14:paraId="693B8D43" w14:textId="7DC97878" w:rsidR="001653AC" w:rsidRPr="00BF787A" w:rsidRDefault="00D372D5" w:rsidP="001653AC">
      <w:pPr>
        <w:keepLines/>
        <w:suppressAutoHyphens/>
        <w:ind w:firstLine="720"/>
        <w:jc w:val="both"/>
        <w:rPr>
          <w:sz w:val="28"/>
          <w:szCs w:val="28"/>
        </w:rPr>
      </w:pPr>
      <w:r w:rsidRPr="00BF787A">
        <w:rPr>
          <w:sz w:val="28"/>
          <w:szCs w:val="28"/>
        </w:rPr>
        <w:t>2.</w:t>
      </w:r>
      <w:r w:rsidRPr="00831502">
        <w:rPr>
          <w:sz w:val="28"/>
          <w:szCs w:val="28"/>
        </w:rPr>
        <w:t>4</w:t>
      </w:r>
      <w:r w:rsidR="001653AC" w:rsidRPr="00BF787A">
        <w:rPr>
          <w:sz w:val="28"/>
          <w:szCs w:val="28"/>
        </w:rPr>
        <w:t>.2.</w:t>
      </w:r>
      <w:r w:rsidR="008A5486">
        <w:rPr>
          <w:sz w:val="28"/>
          <w:szCs w:val="28"/>
        </w:rPr>
        <w:t xml:space="preserve"> </w:t>
      </w:r>
      <w:r w:rsidR="001653AC" w:rsidRPr="00BF787A">
        <w:rPr>
          <w:sz w:val="28"/>
          <w:szCs w:val="28"/>
        </w:rPr>
        <w:t>Основные</w:t>
      </w:r>
      <w:r w:rsidR="008A5486">
        <w:rPr>
          <w:sz w:val="28"/>
          <w:szCs w:val="28"/>
        </w:rPr>
        <w:t xml:space="preserve"> </w:t>
      </w:r>
      <w:r w:rsidR="001653AC" w:rsidRPr="00BF787A">
        <w:rPr>
          <w:sz w:val="28"/>
          <w:szCs w:val="28"/>
        </w:rPr>
        <w:t>виды</w:t>
      </w:r>
      <w:r w:rsidR="008A5486">
        <w:rPr>
          <w:sz w:val="28"/>
          <w:szCs w:val="28"/>
        </w:rPr>
        <w:t xml:space="preserve"> </w:t>
      </w:r>
      <w:r w:rsidR="001653AC" w:rsidRPr="00BF787A">
        <w:rPr>
          <w:sz w:val="28"/>
          <w:szCs w:val="28"/>
        </w:rPr>
        <w:t>разрешенного</w:t>
      </w:r>
      <w:r w:rsidR="008A5486">
        <w:rPr>
          <w:sz w:val="28"/>
          <w:szCs w:val="28"/>
        </w:rPr>
        <w:t xml:space="preserve"> </w:t>
      </w:r>
      <w:r w:rsidR="001653AC" w:rsidRPr="00BF787A">
        <w:rPr>
          <w:sz w:val="28"/>
          <w:szCs w:val="28"/>
        </w:rPr>
        <w:t>использования,</w:t>
      </w:r>
      <w:r w:rsidR="008A5486">
        <w:rPr>
          <w:sz w:val="28"/>
          <w:szCs w:val="28"/>
        </w:rPr>
        <w:t xml:space="preserve"> </w:t>
      </w:r>
      <w:r w:rsidR="001653AC" w:rsidRPr="00BF787A">
        <w:rPr>
          <w:sz w:val="28"/>
          <w:szCs w:val="28"/>
        </w:rPr>
        <w:t>условно</w:t>
      </w:r>
      <w:r w:rsidR="008A5486">
        <w:rPr>
          <w:sz w:val="28"/>
          <w:szCs w:val="28"/>
        </w:rPr>
        <w:t xml:space="preserve"> </w:t>
      </w:r>
      <w:r w:rsidR="001653AC" w:rsidRPr="00BF787A">
        <w:rPr>
          <w:sz w:val="28"/>
          <w:szCs w:val="28"/>
        </w:rPr>
        <w:t>разрешенные</w:t>
      </w:r>
      <w:r w:rsidR="008A5486">
        <w:rPr>
          <w:sz w:val="28"/>
          <w:szCs w:val="28"/>
        </w:rPr>
        <w:t xml:space="preserve"> </w:t>
      </w:r>
      <w:r w:rsidR="001653AC" w:rsidRPr="00BF787A">
        <w:rPr>
          <w:sz w:val="28"/>
          <w:szCs w:val="28"/>
        </w:rPr>
        <w:t>виды</w:t>
      </w:r>
      <w:r w:rsidR="008A5486">
        <w:rPr>
          <w:sz w:val="28"/>
          <w:szCs w:val="28"/>
        </w:rPr>
        <w:t xml:space="preserve"> </w:t>
      </w:r>
      <w:r w:rsidR="001653AC" w:rsidRPr="00BF787A">
        <w:rPr>
          <w:sz w:val="28"/>
          <w:szCs w:val="28"/>
        </w:rPr>
        <w:t>использования</w:t>
      </w:r>
      <w:r w:rsidR="008A5486">
        <w:rPr>
          <w:sz w:val="28"/>
          <w:szCs w:val="28"/>
        </w:rPr>
        <w:t xml:space="preserve"> </w:t>
      </w:r>
      <w:r w:rsidR="001653AC" w:rsidRPr="00BF787A">
        <w:rPr>
          <w:sz w:val="28"/>
          <w:szCs w:val="28"/>
        </w:rPr>
        <w:t>и</w:t>
      </w:r>
      <w:r w:rsidR="008A5486">
        <w:rPr>
          <w:sz w:val="28"/>
          <w:szCs w:val="28"/>
        </w:rPr>
        <w:t xml:space="preserve"> </w:t>
      </w:r>
      <w:r w:rsidR="001653AC" w:rsidRPr="00BF787A">
        <w:rPr>
          <w:sz w:val="28"/>
          <w:szCs w:val="28"/>
        </w:rPr>
        <w:t>вспомогательные</w:t>
      </w:r>
      <w:r w:rsidR="008A5486">
        <w:rPr>
          <w:sz w:val="28"/>
          <w:szCs w:val="28"/>
        </w:rPr>
        <w:t xml:space="preserve"> </w:t>
      </w:r>
      <w:r w:rsidR="001653AC" w:rsidRPr="00BF787A">
        <w:rPr>
          <w:sz w:val="28"/>
          <w:szCs w:val="28"/>
        </w:rPr>
        <w:t>виды</w:t>
      </w:r>
      <w:r w:rsidR="008A5486">
        <w:rPr>
          <w:sz w:val="28"/>
          <w:szCs w:val="28"/>
        </w:rPr>
        <w:t xml:space="preserve"> </w:t>
      </w:r>
      <w:r w:rsidR="001653AC" w:rsidRPr="00BF787A">
        <w:rPr>
          <w:sz w:val="28"/>
          <w:szCs w:val="28"/>
        </w:rPr>
        <w:t>разрешенного</w:t>
      </w:r>
      <w:r w:rsidR="008A5486">
        <w:rPr>
          <w:sz w:val="28"/>
          <w:szCs w:val="28"/>
        </w:rPr>
        <w:t xml:space="preserve"> </w:t>
      </w:r>
      <w:r w:rsidR="001653AC" w:rsidRPr="00BF787A">
        <w:rPr>
          <w:sz w:val="28"/>
          <w:szCs w:val="28"/>
        </w:rPr>
        <w:t>использования</w:t>
      </w:r>
      <w:r w:rsidR="008A5486">
        <w:rPr>
          <w:sz w:val="28"/>
          <w:szCs w:val="28"/>
        </w:rPr>
        <w:t xml:space="preserve"> </w:t>
      </w:r>
      <w:r w:rsidR="001653AC" w:rsidRPr="00BF787A">
        <w:rPr>
          <w:sz w:val="28"/>
          <w:szCs w:val="28"/>
        </w:rPr>
        <w:t>земельных</w:t>
      </w:r>
      <w:r w:rsidR="008A5486">
        <w:rPr>
          <w:sz w:val="28"/>
          <w:szCs w:val="28"/>
        </w:rPr>
        <w:t xml:space="preserve"> </w:t>
      </w:r>
      <w:r w:rsidR="001653AC" w:rsidRPr="00BF787A">
        <w:rPr>
          <w:sz w:val="28"/>
          <w:szCs w:val="28"/>
        </w:rPr>
        <w:t>участков</w:t>
      </w:r>
      <w:r w:rsidR="008A5486">
        <w:rPr>
          <w:sz w:val="28"/>
          <w:szCs w:val="28"/>
        </w:rPr>
        <w:t xml:space="preserve"> </w:t>
      </w:r>
      <w:r w:rsidR="001653AC" w:rsidRPr="00BF787A">
        <w:rPr>
          <w:sz w:val="28"/>
          <w:szCs w:val="28"/>
        </w:rPr>
        <w:t>и</w:t>
      </w:r>
      <w:r w:rsidR="008A5486">
        <w:rPr>
          <w:sz w:val="28"/>
          <w:szCs w:val="28"/>
        </w:rPr>
        <w:t xml:space="preserve"> </w:t>
      </w:r>
      <w:r w:rsidR="001653AC" w:rsidRPr="00BF787A">
        <w:rPr>
          <w:sz w:val="28"/>
          <w:szCs w:val="28"/>
        </w:rPr>
        <w:t>объектов</w:t>
      </w:r>
      <w:r w:rsidR="008A5486">
        <w:rPr>
          <w:sz w:val="28"/>
          <w:szCs w:val="28"/>
        </w:rPr>
        <w:t xml:space="preserve"> </w:t>
      </w:r>
      <w:r w:rsidR="001653AC" w:rsidRPr="00BF787A">
        <w:rPr>
          <w:sz w:val="28"/>
          <w:szCs w:val="28"/>
        </w:rPr>
        <w:t>капитального</w:t>
      </w:r>
      <w:r w:rsidR="008A5486">
        <w:rPr>
          <w:sz w:val="28"/>
          <w:szCs w:val="28"/>
        </w:rPr>
        <w:t xml:space="preserve"> </w:t>
      </w:r>
      <w:r w:rsidR="001653AC" w:rsidRPr="00BF787A">
        <w:rPr>
          <w:sz w:val="28"/>
          <w:szCs w:val="28"/>
        </w:rPr>
        <w:t>строительства:</w:t>
      </w:r>
    </w:p>
    <w:p w14:paraId="2CA7207A" w14:textId="21D95481" w:rsidR="001653AC" w:rsidRPr="00BF787A" w:rsidRDefault="001653AC" w:rsidP="001653AC">
      <w:pPr>
        <w:keepLines/>
        <w:suppressAutoHyphens/>
        <w:ind w:firstLine="720"/>
        <w:jc w:val="both"/>
        <w:rPr>
          <w:bCs/>
          <w:sz w:val="28"/>
          <w:szCs w:val="28"/>
        </w:rPr>
      </w:pPr>
      <w:r w:rsidRPr="00BF787A">
        <w:rPr>
          <w:bCs/>
          <w:sz w:val="28"/>
          <w:szCs w:val="28"/>
        </w:rPr>
        <w:t>Таблица</w:t>
      </w:r>
      <w:r w:rsidR="008A5486">
        <w:rPr>
          <w:bCs/>
          <w:sz w:val="28"/>
          <w:szCs w:val="28"/>
        </w:rPr>
        <w:t xml:space="preserve"> </w:t>
      </w:r>
      <w:r w:rsidR="00D372D5" w:rsidRPr="00BF787A">
        <w:rPr>
          <w:bCs/>
          <w:sz w:val="28"/>
          <w:szCs w:val="28"/>
        </w:rPr>
        <w:t>4</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Ж-4</w:t>
      </w:r>
    </w:p>
    <w:p w14:paraId="65019F2E" w14:textId="77777777" w:rsidR="001653AC" w:rsidRPr="00BF787A" w:rsidRDefault="001653AC" w:rsidP="001653AC">
      <w:pPr>
        <w:suppressAutoHyphens/>
        <w:jc w:val="both"/>
        <w:rPr>
          <w:sz w:val="28"/>
          <w:szCs w:val="28"/>
        </w:rPr>
        <w:sectPr w:rsidR="001653AC" w:rsidRPr="00BF787A" w:rsidSect="005B5D26">
          <w:pgSz w:w="11906" w:h="16838"/>
          <w:pgMar w:top="1134" w:right="567" w:bottom="1134" w:left="1700" w:header="709" w:footer="709" w:gutter="0"/>
          <w:cols w:space="708"/>
          <w:docGrid w:linePitch="360"/>
        </w:sectPr>
      </w:pPr>
    </w:p>
    <w:tbl>
      <w:tblPr>
        <w:tblW w:w="5000" w:type="pct"/>
        <w:tblLook w:val="0000" w:firstRow="0" w:lastRow="0" w:firstColumn="0" w:lastColumn="0" w:noHBand="0" w:noVBand="0"/>
      </w:tblPr>
      <w:tblGrid>
        <w:gridCol w:w="1804"/>
        <w:gridCol w:w="1523"/>
        <w:gridCol w:w="1850"/>
        <w:gridCol w:w="3807"/>
        <w:gridCol w:w="5802"/>
      </w:tblGrid>
      <w:tr w:rsidR="00BF787A" w:rsidRPr="007A741E" w14:paraId="6E2AE5C1" w14:textId="77777777" w:rsidTr="006766F1">
        <w:trPr>
          <w:cantSplit/>
          <w:trHeight w:val="2676"/>
        </w:trPr>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866D" w14:textId="2BE3F120" w:rsidR="001653AC" w:rsidRPr="007A741E" w:rsidRDefault="001653AC" w:rsidP="006766F1">
            <w:pPr>
              <w:keepNext/>
              <w:ind w:left="-103" w:right="-105" w:firstLine="5"/>
              <w:jc w:val="center"/>
              <w:rPr>
                <w:bCs/>
                <w:sz w:val="24"/>
                <w:szCs w:val="24"/>
              </w:rPr>
            </w:pPr>
            <w:r w:rsidRPr="007A741E">
              <w:rPr>
                <w:bCs/>
                <w:sz w:val="24"/>
                <w:szCs w:val="24"/>
              </w:rPr>
              <w:lastRenderedPageBreak/>
              <w:t>Наименование</w:t>
            </w:r>
            <w:r w:rsidR="008A5486">
              <w:rPr>
                <w:bCs/>
                <w:sz w:val="24"/>
                <w:szCs w:val="24"/>
              </w:rPr>
              <w:t xml:space="preserve"> </w:t>
            </w:r>
            <w:r w:rsidRPr="007A741E">
              <w:rPr>
                <w:bCs/>
                <w:sz w:val="24"/>
                <w:szCs w:val="24"/>
              </w:rPr>
              <w:t>вида</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t>использования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5A77E" w14:textId="73ACAC0D" w:rsidR="001653AC" w:rsidRPr="007A741E" w:rsidRDefault="001653AC" w:rsidP="006766F1">
            <w:pPr>
              <w:keepNext/>
              <w:ind w:left="-103" w:right="-105" w:firstLine="5"/>
              <w:jc w:val="center"/>
              <w:rPr>
                <w:bCs/>
                <w:sz w:val="24"/>
                <w:szCs w:val="24"/>
              </w:rPr>
            </w:pPr>
            <w:r w:rsidRPr="007A741E">
              <w:rPr>
                <w:bCs/>
                <w:sz w:val="24"/>
                <w:szCs w:val="24"/>
              </w:rPr>
              <w:t>Код</w:t>
            </w:r>
            <w:r w:rsidR="008A5486">
              <w:rPr>
                <w:bCs/>
                <w:sz w:val="24"/>
                <w:szCs w:val="24"/>
              </w:rPr>
              <w:t xml:space="preserve"> </w:t>
            </w:r>
            <w:r w:rsidRPr="007A741E">
              <w:rPr>
                <w:bCs/>
                <w:sz w:val="24"/>
                <w:szCs w:val="24"/>
              </w:rPr>
              <w:t>(числовое</w:t>
            </w:r>
            <w:r w:rsidR="008A5486">
              <w:rPr>
                <w:bCs/>
                <w:sz w:val="24"/>
                <w:szCs w:val="24"/>
              </w:rPr>
              <w:t xml:space="preserve"> </w:t>
            </w:r>
            <w:r w:rsidRPr="007A741E">
              <w:rPr>
                <w:bCs/>
                <w:sz w:val="24"/>
                <w:szCs w:val="24"/>
              </w:rPr>
              <w:t>обозначение)</w:t>
            </w:r>
            <w:r w:rsidR="008A5486">
              <w:rPr>
                <w:bCs/>
                <w:sz w:val="24"/>
                <w:szCs w:val="24"/>
              </w:rPr>
              <w:t xml:space="preserve"> </w:t>
            </w:r>
            <w:r w:rsidRPr="007A741E">
              <w:rPr>
                <w:bCs/>
                <w:sz w:val="24"/>
                <w:szCs w:val="24"/>
              </w:rPr>
              <w:t>вида</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t>использования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4079" w14:textId="428F11F8" w:rsidR="001653AC" w:rsidRPr="007A741E" w:rsidRDefault="001653AC" w:rsidP="006766F1">
            <w:pPr>
              <w:keepNext/>
              <w:ind w:left="-103" w:right="-105" w:firstLine="5"/>
              <w:jc w:val="center"/>
              <w:rPr>
                <w:bCs/>
                <w:sz w:val="24"/>
                <w:szCs w:val="24"/>
              </w:rPr>
            </w:pPr>
            <w:r w:rsidRPr="007A741E">
              <w:rPr>
                <w:bCs/>
                <w:sz w:val="24"/>
                <w:szCs w:val="24"/>
              </w:rPr>
              <w:t>Основные</w:t>
            </w:r>
            <w:r w:rsidR="008A5486">
              <w:rPr>
                <w:bCs/>
                <w:sz w:val="24"/>
                <w:szCs w:val="24"/>
              </w:rPr>
              <w:t xml:space="preserve"> </w:t>
            </w:r>
            <w:r w:rsidRPr="007A741E">
              <w:rPr>
                <w:bCs/>
                <w:sz w:val="24"/>
                <w:szCs w:val="24"/>
              </w:rPr>
              <w:t>виды</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t>использования</w:t>
            </w:r>
            <w:r w:rsidR="008A5486">
              <w:rPr>
                <w:bCs/>
                <w:sz w:val="24"/>
                <w:szCs w:val="24"/>
              </w:rPr>
              <w:t xml:space="preserve"> </w:t>
            </w:r>
            <w:r w:rsidRPr="007A741E">
              <w:rPr>
                <w:bCs/>
                <w:sz w:val="24"/>
                <w:szCs w:val="24"/>
              </w:rPr>
              <w:t>(О),</w:t>
            </w:r>
            <w:r w:rsidR="008A5486">
              <w:rPr>
                <w:bCs/>
                <w:sz w:val="24"/>
                <w:szCs w:val="24"/>
              </w:rPr>
              <w:t xml:space="preserve"> </w:t>
            </w:r>
            <w:r w:rsidRPr="007A741E">
              <w:rPr>
                <w:bCs/>
                <w:sz w:val="24"/>
                <w:szCs w:val="24"/>
              </w:rPr>
              <w:t>условно</w:t>
            </w:r>
            <w:r w:rsidR="008A5486">
              <w:rPr>
                <w:bCs/>
                <w:sz w:val="24"/>
                <w:szCs w:val="24"/>
              </w:rPr>
              <w:t xml:space="preserve"> </w:t>
            </w:r>
            <w:r w:rsidRPr="007A741E">
              <w:rPr>
                <w:bCs/>
                <w:sz w:val="24"/>
                <w:szCs w:val="24"/>
              </w:rPr>
              <w:t>разрешенные</w:t>
            </w:r>
            <w:r w:rsidR="008A5486">
              <w:rPr>
                <w:bCs/>
                <w:sz w:val="24"/>
                <w:szCs w:val="24"/>
              </w:rPr>
              <w:t xml:space="preserve"> </w:t>
            </w:r>
            <w:r w:rsidRPr="007A741E">
              <w:rPr>
                <w:bCs/>
                <w:sz w:val="24"/>
                <w:szCs w:val="24"/>
              </w:rPr>
              <w:t>виды</w:t>
            </w:r>
            <w:r w:rsidR="008A5486">
              <w:rPr>
                <w:bCs/>
                <w:sz w:val="24"/>
                <w:szCs w:val="24"/>
              </w:rPr>
              <w:t xml:space="preserve"> </w:t>
            </w:r>
            <w:r w:rsidRPr="007A741E">
              <w:rPr>
                <w:bCs/>
                <w:sz w:val="24"/>
                <w:szCs w:val="24"/>
              </w:rPr>
              <w:t>использования</w:t>
            </w:r>
            <w:r w:rsidR="008A5486">
              <w:rPr>
                <w:bCs/>
                <w:sz w:val="24"/>
                <w:szCs w:val="24"/>
              </w:rPr>
              <w:t xml:space="preserve"> </w:t>
            </w:r>
            <w:r w:rsidRPr="007A741E">
              <w:rPr>
                <w:bCs/>
                <w:sz w:val="24"/>
                <w:szCs w:val="24"/>
              </w:rPr>
              <w:t>(У),</w:t>
            </w:r>
            <w:r w:rsidR="008A5486">
              <w:rPr>
                <w:bCs/>
                <w:sz w:val="24"/>
                <w:szCs w:val="24"/>
              </w:rPr>
              <w:t xml:space="preserve"> </w:t>
            </w:r>
            <w:r w:rsidRPr="007A741E">
              <w:rPr>
                <w:bCs/>
                <w:sz w:val="24"/>
                <w:szCs w:val="24"/>
              </w:rPr>
              <w:t>вспомогательные</w:t>
            </w:r>
            <w:r w:rsidR="008A5486">
              <w:rPr>
                <w:bCs/>
                <w:sz w:val="24"/>
                <w:szCs w:val="24"/>
              </w:rPr>
              <w:t xml:space="preserve"> </w:t>
            </w:r>
            <w:r w:rsidRPr="007A741E">
              <w:rPr>
                <w:bCs/>
                <w:sz w:val="24"/>
                <w:szCs w:val="24"/>
              </w:rPr>
              <w:t>виды</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t>использования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территориальной</w:t>
            </w:r>
            <w:r w:rsidR="008A5486">
              <w:rPr>
                <w:bCs/>
                <w:sz w:val="24"/>
                <w:szCs w:val="24"/>
              </w:rPr>
              <w:t xml:space="preserve"> </w:t>
            </w:r>
            <w:r w:rsidRPr="007A741E">
              <w:rPr>
                <w:bCs/>
                <w:sz w:val="24"/>
                <w:szCs w:val="24"/>
              </w:rPr>
              <w:t>зоны</w:t>
            </w:r>
            <w:r w:rsidR="008A5486">
              <w:rPr>
                <w:bCs/>
                <w:sz w:val="24"/>
                <w:szCs w:val="24"/>
              </w:rPr>
              <w:t xml:space="preserve"> </w:t>
            </w:r>
            <w:r w:rsidRPr="007A741E">
              <w:rPr>
                <w:bCs/>
                <w:sz w:val="24"/>
                <w:szCs w:val="24"/>
              </w:rPr>
              <w:t>Ж-4</w:t>
            </w:r>
          </w:p>
        </w:tc>
        <w:tc>
          <w:tcPr>
            <w:tcW w:w="1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14889" w14:textId="2C26C112" w:rsidR="001653AC" w:rsidRPr="007A741E" w:rsidRDefault="001653AC" w:rsidP="006766F1">
            <w:pPr>
              <w:keepNext/>
              <w:ind w:left="-103" w:right="-105" w:firstLine="5"/>
              <w:jc w:val="center"/>
              <w:rPr>
                <w:bCs/>
                <w:sz w:val="24"/>
                <w:szCs w:val="24"/>
              </w:rPr>
            </w:pPr>
            <w:r w:rsidRPr="007A741E">
              <w:rPr>
                <w:bCs/>
                <w:sz w:val="24"/>
                <w:szCs w:val="24"/>
              </w:rPr>
              <w:t>Описание</w:t>
            </w:r>
            <w:r w:rsidR="008A5486">
              <w:rPr>
                <w:bCs/>
                <w:sz w:val="24"/>
                <w:szCs w:val="24"/>
              </w:rPr>
              <w:t xml:space="preserve"> </w:t>
            </w:r>
            <w:r w:rsidRPr="007A741E">
              <w:rPr>
                <w:bCs/>
                <w:sz w:val="24"/>
                <w:szCs w:val="24"/>
              </w:rPr>
              <w:t>вида</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t>использования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p>
        </w:tc>
        <w:tc>
          <w:tcPr>
            <w:tcW w:w="1971" w:type="pct"/>
            <w:tcBorders>
              <w:top w:val="single" w:sz="4" w:space="0" w:color="000000"/>
              <w:left w:val="single" w:sz="4" w:space="0" w:color="000000"/>
              <w:bottom w:val="single" w:sz="4" w:space="0" w:color="000000"/>
              <w:right w:val="single" w:sz="4" w:space="0" w:color="000000"/>
            </w:tcBorders>
            <w:vAlign w:val="center"/>
          </w:tcPr>
          <w:p w14:paraId="715893CC" w14:textId="45741443" w:rsidR="001653AC" w:rsidRPr="007A741E" w:rsidRDefault="001653AC" w:rsidP="006766F1">
            <w:pPr>
              <w:keepNext/>
              <w:ind w:left="-103" w:right="-105" w:firstLine="5"/>
              <w:jc w:val="center"/>
              <w:rPr>
                <w:bCs/>
                <w:sz w:val="24"/>
                <w:szCs w:val="24"/>
              </w:rPr>
            </w:pPr>
            <w:r w:rsidRPr="007A741E">
              <w:rPr>
                <w:bCs/>
                <w:sz w:val="24"/>
                <w:szCs w:val="24"/>
              </w:rPr>
              <w:t>Предельные</w:t>
            </w:r>
            <w:r w:rsidR="008A5486">
              <w:rPr>
                <w:bCs/>
                <w:sz w:val="24"/>
                <w:szCs w:val="24"/>
              </w:rPr>
              <w:t xml:space="preserve"> </w:t>
            </w:r>
            <w:r w:rsidRPr="007A741E">
              <w:rPr>
                <w:bCs/>
                <w:sz w:val="24"/>
                <w:szCs w:val="24"/>
              </w:rPr>
              <w:t>параметры</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предельные</w:t>
            </w:r>
            <w:r w:rsidR="008A5486">
              <w:rPr>
                <w:bCs/>
                <w:sz w:val="24"/>
                <w:szCs w:val="24"/>
              </w:rPr>
              <w:t xml:space="preserve"> </w:t>
            </w:r>
            <w:r w:rsidRPr="007A741E">
              <w:rPr>
                <w:bCs/>
                <w:sz w:val="24"/>
                <w:szCs w:val="24"/>
              </w:rPr>
              <w:t>параметры</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реконструкции</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p>
        </w:tc>
      </w:tr>
      <w:tr w:rsidR="00BF787A" w:rsidRPr="007A741E" w14:paraId="3DB82621" w14:textId="77777777" w:rsidTr="006766F1">
        <w:trPr>
          <w:cantSplit/>
          <w:trHeight w:val="96"/>
        </w:trPr>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D05A2" w14:textId="77777777" w:rsidR="001653AC" w:rsidRPr="007A741E" w:rsidRDefault="001653AC" w:rsidP="006766F1">
            <w:pPr>
              <w:keepNext/>
              <w:ind w:left="-103" w:firstLine="5"/>
              <w:jc w:val="center"/>
              <w:rPr>
                <w:bCs/>
                <w:sz w:val="24"/>
                <w:szCs w:val="24"/>
              </w:rPr>
            </w:pPr>
            <w:r w:rsidRPr="007A741E">
              <w:rPr>
                <w:bCs/>
                <w:sz w:val="24"/>
                <w:szCs w:val="24"/>
              </w:rPr>
              <w:t>1</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E270A" w14:textId="77777777" w:rsidR="001653AC" w:rsidRPr="007A741E" w:rsidRDefault="001653AC" w:rsidP="006766F1">
            <w:pPr>
              <w:keepNext/>
              <w:ind w:firstLine="5"/>
              <w:jc w:val="center"/>
              <w:rPr>
                <w:bCs/>
                <w:sz w:val="24"/>
                <w:szCs w:val="24"/>
              </w:rPr>
            </w:pPr>
            <w:r w:rsidRPr="007A741E">
              <w:rPr>
                <w:bCs/>
                <w:sz w:val="24"/>
                <w:szCs w:val="24"/>
              </w:rPr>
              <w:t>2</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C88F8" w14:textId="77777777" w:rsidR="001653AC" w:rsidRPr="007A741E" w:rsidRDefault="001653AC" w:rsidP="006766F1">
            <w:pPr>
              <w:keepNext/>
              <w:ind w:firstLine="5"/>
              <w:jc w:val="center"/>
              <w:rPr>
                <w:bCs/>
                <w:sz w:val="24"/>
                <w:szCs w:val="24"/>
              </w:rPr>
            </w:pPr>
            <w:r w:rsidRPr="007A741E">
              <w:rPr>
                <w:bCs/>
                <w:sz w:val="24"/>
                <w:szCs w:val="24"/>
              </w:rPr>
              <w:t>3</w:t>
            </w:r>
          </w:p>
        </w:tc>
        <w:tc>
          <w:tcPr>
            <w:tcW w:w="1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F5FDE" w14:textId="77777777" w:rsidR="001653AC" w:rsidRPr="007A741E" w:rsidRDefault="001653AC" w:rsidP="006766F1">
            <w:pPr>
              <w:keepNext/>
              <w:ind w:firstLine="5"/>
              <w:jc w:val="center"/>
              <w:rPr>
                <w:bCs/>
                <w:sz w:val="24"/>
                <w:szCs w:val="24"/>
              </w:rPr>
            </w:pPr>
            <w:r w:rsidRPr="007A741E">
              <w:rPr>
                <w:bCs/>
                <w:sz w:val="24"/>
                <w:szCs w:val="24"/>
              </w:rPr>
              <w:t>4</w:t>
            </w:r>
          </w:p>
        </w:tc>
        <w:tc>
          <w:tcPr>
            <w:tcW w:w="1971" w:type="pct"/>
            <w:tcBorders>
              <w:top w:val="single" w:sz="4" w:space="0" w:color="000000"/>
              <w:left w:val="single" w:sz="4" w:space="0" w:color="000000"/>
              <w:bottom w:val="single" w:sz="4" w:space="0" w:color="000000"/>
              <w:right w:val="single" w:sz="4" w:space="0" w:color="000000"/>
            </w:tcBorders>
            <w:vAlign w:val="center"/>
          </w:tcPr>
          <w:p w14:paraId="5D2DB651" w14:textId="77777777" w:rsidR="001653AC" w:rsidRPr="007A741E" w:rsidRDefault="006025DD" w:rsidP="006766F1">
            <w:pPr>
              <w:keepNext/>
              <w:ind w:firstLine="5"/>
              <w:jc w:val="center"/>
              <w:rPr>
                <w:bCs/>
                <w:sz w:val="24"/>
                <w:szCs w:val="24"/>
              </w:rPr>
            </w:pPr>
            <w:r w:rsidRPr="007A741E">
              <w:rPr>
                <w:bCs/>
                <w:sz w:val="24"/>
                <w:szCs w:val="24"/>
              </w:rPr>
              <w:t>5</w:t>
            </w:r>
          </w:p>
        </w:tc>
      </w:tr>
      <w:tr w:rsidR="00BF787A" w:rsidRPr="007A741E" w14:paraId="14289F3D" w14:textId="77777777" w:rsidTr="00676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34"/>
        </w:trPr>
        <w:tc>
          <w:tcPr>
            <w:tcW w:w="598" w:type="pct"/>
            <w:tcBorders>
              <w:bottom w:val="single" w:sz="4" w:space="0" w:color="auto"/>
            </w:tcBorders>
            <w:shd w:val="clear" w:color="auto" w:fill="auto"/>
          </w:tcPr>
          <w:p w14:paraId="5C9B9E9F" w14:textId="003872BD" w:rsidR="00985281" w:rsidRPr="007A741E" w:rsidRDefault="00985281" w:rsidP="006766F1">
            <w:pPr>
              <w:keepNext/>
              <w:ind w:firstLine="5"/>
              <w:rPr>
                <w:bCs/>
                <w:sz w:val="24"/>
                <w:szCs w:val="24"/>
              </w:rPr>
            </w:pPr>
            <w:r w:rsidRPr="007A741E">
              <w:rPr>
                <w:sz w:val="24"/>
                <w:szCs w:val="24"/>
              </w:rPr>
              <w:t>Научное</w:t>
            </w:r>
            <w:r w:rsidR="008A5486">
              <w:rPr>
                <w:sz w:val="24"/>
                <w:szCs w:val="24"/>
              </w:rPr>
              <w:t xml:space="preserve"> </w:t>
            </w:r>
            <w:r w:rsidRPr="007A741E">
              <w:rPr>
                <w:sz w:val="24"/>
                <w:szCs w:val="24"/>
              </w:rPr>
              <w:t>обеспечение</w:t>
            </w:r>
            <w:r w:rsidR="008A5486">
              <w:rPr>
                <w:sz w:val="24"/>
                <w:szCs w:val="24"/>
              </w:rPr>
              <w:t xml:space="preserve"> </w:t>
            </w:r>
            <w:r w:rsidRPr="007A741E">
              <w:rPr>
                <w:sz w:val="24"/>
                <w:szCs w:val="24"/>
              </w:rPr>
              <w:t>сельского</w:t>
            </w:r>
            <w:r w:rsidR="008A5486">
              <w:rPr>
                <w:sz w:val="24"/>
                <w:szCs w:val="24"/>
              </w:rPr>
              <w:t xml:space="preserve"> </w:t>
            </w:r>
            <w:r w:rsidRPr="007A741E">
              <w:rPr>
                <w:sz w:val="24"/>
                <w:szCs w:val="24"/>
              </w:rPr>
              <w:t>хозяйства</w:t>
            </w:r>
          </w:p>
        </w:tc>
        <w:tc>
          <w:tcPr>
            <w:tcW w:w="499" w:type="pct"/>
            <w:tcBorders>
              <w:bottom w:val="single" w:sz="4" w:space="0" w:color="auto"/>
            </w:tcBorders>
            <w:shd w:val="clear" w:color="auto" w:fill="auto"/>
          </w:tcPr>
          <w:p w14:paraId="59212369" w14:textId="77777777" w:rsidR="00985281" w:rsidRPr="007A741E" w:rsidRDefault="00985281" w:rsidP="006766F1">
            <w:pPr>
              <w:keepNext/>
              <w:ind w:firstLine="5"/>
              <w:jc w:val="center"/>
              <w:rPr>
                <w:bCs/>
                <w:sz w:val="24"/>
                <w:szCs w:val="24"/>
              </w:rPr>
            </w:pPr>
            <w:r w:rsidRPr="007A741E">
              <w:rPr>
                <w:bCs/>
                <w:sz w:val="24"/>
                <w:szCs w:val="24"/>
              </w:rPr>
              <w:t>1.14</w:t>
            </w:r>
          </w:p>
        </w:tc>
        <w:tc>
          <w:tcPr>
            <w:tcW w:w="635" w:type="pct"/>
            <w:tcBorders>
              <w:bottom w:val="single" w:sz="4" w:space="0" w:color="auto"/>
            </w:tcBorders>
            <w:shd w:val="clear" w:color="auto" w:fill="auto"/>
          </w:tcPr>
          <w:p w14:paraId="67585154" w14:textId="77777777" w:rsidR="00985281" w:rsidRPr="007A741E" w:rsidRDefault="00964F03" w:rsidP="006766F1">
            <w:pPr>
              <w:keepNext/>
              <w:ind w:firstLine="5"/>
              <w:jc w:val="center"/>
              <w:rPr>
                <w:bCs/>
                <w:sz w:val="24"/>
                <w:szCs w:val="24"/>
              </w:rPr>
            </w:pPr>
            <w:r w:rsidRPr="007A741E">
              <w:rPr>
                <w:bCs/>
                <w:sz w:val="24"/>
                <w:szCs w:val="24"/>
              </w:rPr>
              <w:t>У*</w:t>
            </w:r>
          </w:p>
        </w:tc>
        <w:tc>
          <w:tcPr>
            <w:tcW w:w="1297" w:type="pct"/>
            <w:shd w:val="clear" w:color="auto" w:fill="auto"/>
          </w:tcPr>
          <w:p w14:paraId="4234E9B8" w14:textId="2700CE53" w:rsidR="00985281" w:rsidRPr="007A741E" w:rsidRDefault="00985281" w:rsidP="006766F1">
            <w:pPr>
              <w:spacing w:before="63" w:after="63"/>
              <w:ind w:left="63" w:right="63"/>
              <w:rPr>
                <w:sz w:val="24"/>
                <w:szCs w:val="24"/>
              </w:rPr>
            </w:pPr>
            <w:r w:rsidRPr="007A741E">
              <w:rPr>
                <w:sz w:val="24"/>
                <w:szCs w:val="24"/>
              </w:rPr>
              <w:t>Осуществление</w:t>
            </w:r>
            <w:r w:rsidR="008A5486">
              <w:rPr>
                <w:sz w:val="24"/>
                <w:szCs w:val="24"/>
              </w:rPr>
              <w:t xml:space="preserve"> </w:t>
            </w:r>
            <w:r w:rsidRPr="007A741E">
              <w:rPr>
                <w:sz w:val="24"/>
                <w:szCs w:val="24"/>
              </w:rPr>
              <w:t>научной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селекционной</w:t>
            </w:r>
            <w:r w:rsidR="008A5486">
              <w:rPr>
                <w:sz w:val="24"/>
                <w:szCs w:val="24"/>
              </w:rPr>
              <w:t xml:space="preserve"> </w:t>
            </w:r>
            <w:r w:rsidRPr="007A741E">
              <w:rPr>
                <w:sz w:val="24"/>
                <w:szCs w:val="24"/>
              </w:rPr>
              <w:t>работы,</w:t>
            </w:r>
            <w:r w:rsidR="008A5486">
              <w:rPr>
                <w:sz w:val="24"/>
                <w:szCs w:val="24"/>
              </w:rPr>
              <w:t xml:space="preserve"> </w:t>
            </w:r>
            <w:r w:rsidRPr="007A741E">
              <w:rPr>
                <w:sz w:val="24"/>
                <w:szCs w:val="24"/>
              </w:rPr>
              <w:t>ведения</w:t>
            </w:r>
            <w:r w:rsidR="008A5486">
              <w:rPr>
                <w:sz w:val="24"/>
                <w:szCs w:val="24"/>
              </w:rPr>
              <w:t xml:space="preserve"> </w:t>
            </w:r>
            <w:r w:rsidRPr="007A741E">
              <w:rPr>
                <w:sz w:val="24"/>
                <w:szCs w:val="24"/>
              </w:rPr>
              <w:t>сельского</w:t>
            </w:r>
            <w:r w:rsidR="008A5486">
              <w:rPr>
                <w:sz w:val="24"/>
                <w:szCs w:val="24"/>
              </w:rPr>
              <w:t xml:space="preserve"> </w:t>
            </w:r>
            <w:r w:rsidRPr="007A741E">
              <w:rPr>
                <w:sz w:val="24"/>
                <w:szCs w:val="24"/>
              </w:rPr>
              <w:t>хозяйства</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получения</w:t>
            </w:r>
            <w:r w:rsidR="008A5486">
              <w:rPr>
                <w:sz w:val="24"/>
                <w:szCs w:val="24"/>
              </w:rPr>
              <w:t xml:space="preserve"> </w:t>
            </w:r>
            <w:r w:rsidRPr="007A741E">
              <w:rPr>
                <w:sz w:val="24"/>
                <w:szCs w:val="24"/>
              </w:rPr>
              <w:t>ценных</w:t>
            </w:r>
            <w:r w:rsidR="008A5486">
              <w:rPr>
                <w:sz w:val="24"/>
                <w:szCs w:val="24"/>
              </w:rPr>
              <w:t xml:space="preserve"> </w:t>
            </w:r>
            <w:r w:rsidRPr="007A741E">
              <w:rPr>
                <w:sz w:val="24"/>
                <w:szCs w:val="24"/>
              </w:rPr>
              <w:t>с</w:t>
            </w:r>
            <w:r w:rsidR="008A5486">
              <w:rPr>
                <w:sz w:val="24"/>
                <w:szCs w:val="24"/>
              </w:rPr>
              <w:t xml:space="preserve"> </w:t>
            </w:r>
            <w:r w:rsidRPr="007A741E">
              <w:rPr>
                <w:sz w:val="24"/>
                <w:szCs w:val="24"/>
              </w:rPr>
              <w:t>научной</w:t>
            </w:r>
            <w:r w:rsidR="008A5486">
              <w:rPr>
                <w:sz w:val="24"/>
                <w:szCs w:val="24"/>
              </w:rPr>
              <w:t xml:space="preserve"> </w:t>
            </w:r>
            <w:r w:rsidRPr="007A741E">
              <w:rPr>
                <w:sz w:val="24"/>
                <w:szCs w:val="24"/>
              </w:rPr>
              <w:t>точки</w:t>
            </w:r>
            <w:r w:rsidR="008A5486">
              <w:rPr>
                <w:sz w:val="24"/>
                <w:szCs w:val="24"/>
              </w:rPr>
              <w:t xml:space="preserve"> </w:t>
            </w:r>
            <w:r w:rsidRPr="007A741E">
              <w:rPr>
                <w:sz w:val="24"/>
                <w:szCs w:val="24"/>
              </w:rPr>
              <w:t>зрения</w:t>
            </w:r>
            <w:r w:rsidR="008A5486">
              <w:rPr>
                <w:sz w:val="24"/>
                <w:szCs w:val="24"/>
              </w:rPr>
              <w:t xml:space="preserve"> </w:t>
            </w:r>
            <w:r w:rsidRPr="007A741E">
              <w:rPr>
                <w:sz w:val="24"/>
                <w:szCs w:val="24"/>
              </w:rPr>
              <w:t>образцов</w:t>
            </w:r>
            <w:r w:rsidR="008A5486">
              <w:rPr>
                <w:sz w:val="24"/>
                <w:szCs w:val="24"/>
              </w:rPr>
              <w:t xml:space="preserve"> </w:t>
            </w:r>
            <w:r w:rsidRPr="007A741E">
              <w:rPr>
                <w:sz w:val="24"/>
                <w:szCs w:val="24"/>
              </w:rPr>
              <w:t>растительного</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животного</w:t>
            </w:r>
            <w:r w:rsidR="008A5486">
              <w:rPr>
                <w:sz w:val="24"/>
                <w:szCs w:val="24"/>
              </w:rPr>
              <w:t xml:space="preserve"> </w:t>
            </w:r>
            <w:r w:rsidRPr="007A741E">
              <w:rPr>
                <w:sz w:val="24"/>
                <w:szCs w:val="24"/>
              </w:rPr>
              <w:t>мира;</w:t>
            </w:r>
          </w:p>
          <w:p w14:paraId="02F70865" w14:textId="2B1CEE0E" w:rsidR="00985281" w:rsidRPr="007A741E" w:rsidRDefault="00985281" w:rsidP="006766F1">
            <w:pPr>
              <w:keepNext/>
              <w:ind w:left="63" w:right="63" w:firstLine="5"/>
              <w:rPr>
                <w:bCs/>
                <w:sz w:val="24"/>
                <w:szCs w:val="24"/>
              </w:rPr>
            </w:pPr>
            <w:r w:rsidRPr="007A741E">
              <w:rPr>
                <w:sz w:val="24"/>
                <w:szCs w:val="24"/>
              </w:rPr>
              <w:t>размещение</w:t>
            </w:r>
            <w:r w:rsidR="008A5486">
              <w:rPr>
                <w:sz w:val="24"/>
                <w:szCs w:val="24"/>
              </w:rPr>
              <w:t xml:space="preserve"> </w:t>
            </w:r>
            <w:r w:rsidRPr="007A741E">
              <w:rPr>
                <w:sz w:val="24"/>
                <w:szCs w:val="24"/>
              </w:rPr>
              <w:t>коллекций</w:t>
            </w:r>
            <w:r w:rsidR="008A5486">
              <w:rPr>
                <w:sz w:val="24"/>
                <w:szCs w:val="24"/>
              </w:rPr>
              <w:t xml:space="preserve"> </w:t>
            </w:r>
            <w:r w:rsidRPr="007A741E">
              <w:rPr>
                <w:sz w:val="24"/>
                <w:szCs w:val="24"/>
              </w:rPr>
              <w:t>генетических</w:t>
            </w:r>
            <w:r w:rsidR="008A5486">
              <w:rPr>
                <w:sz w:val="24"/>
                <w:szCs w:val="24"/>
              </w:rPr>
              <w:t xml:space="preserve"> </w:t>
            </w:r>
            <w:r w:rsidRPr="007A741E">
              <w:rPr>
                <w:sz w:val="24"/>
                <w:szCs w:val="24"/>
              </w:rPr>
              <w:t>ресурсов</w:t>
            </w:r>
            <w:r w:rsidR="008A5486">
              <w:rPr>
                <w:sz w:val="24"/>
                <w:szCs w:val="24"/>
              </w:rPr>
              <w:t xml:space="preserve"> </w:t>
            </w:r>
            <w:r w:rsidRPr="007A741E">
              <w:rPr>
                <w:sz w:val="24"/>
                <w:szCs w:val="24"/>
              </w:rPr>
              <w:t>растений</w:t>
            </w:r>
          </w:p>
        </w:tc>
        <w:tc>
          <w:tcPr>
            <w:tcW w:w="1971" w:type="pct"/>
            <w:tcBorders>
              <w:bottom w:val="single" w:sz="4" w:space="0" w:color="auto"/>
            </w:tcBorders>
          </w:tcPr>
          <w:p w14:paraId="5A09C848" w14:textId="2695EFB5" w:rsidR="0033081D" w:rsidRPr="007A741E" w:rsidRDefault="0033081D" w:rsidP="006766F1">
            <w:pPr>
              <w:keepNext/>
              <w:ind w:right="284" w:firstLine="5"/>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00500EE8" w:rsidRPr="007A741E">
              <w:rPr>
                <w:bCs/>
                <w:sz w:val="24"/>
                <w:szCs w:val="24"/>
              </w:rPr>
              <w:t>6</w:t>
            </w:r>
            <w:r w:rsidRPr="007A741E">
              <w:rPr>
                <w:bCs/>
                <w:sz w:val="24"/>
                <w:szCs w:val="24"/>
              </w:rPr>
              <w:t>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445557D6" w14:textId="71BA677E" w:rsidR="0033081D" w:rsidRPr="007A741E" w:rsidRDefault="0033081D" w:rsidP="006766F1">
            <w:pPr>
              <w:keepNext/>
              <w:ind w:right="284" w:firstLine="5"/>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91789E1" w14:textId="7571D282" w:rsidR="0033081D" w:rsidRPr="007A741E" w:rsidRDefault="0033081D" w:rsidP="006766F1">
            <w:pPr>
              <w:keepNext/>
              <w:ind w:right="284" w:firstLine="5"/>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00500EE8" w:rsidRPr="007A741E">
              <w:rPr>
                <w:bCs/>
                <w:sz w:val="24"/>
                <w:szCs w:val="24"/>
              </w:rPr>
              <w:t>12</w:t>
            </w:r>
            <w:r w:rsidR="008A5486">
              <w:rPr>
                <w:bCs/>
                <w:sz w:val="24"/>
                <w:szCs w:val="24"/>
              </w:rPr>
              <w:t xml:space="preserve"> </w:t>
            </w:r>
            <w:r w:rsidRPr="007A741E">
              <w:rPr>
                <w:bCs/>
                <w:sz w:val="24"/>
                <w:szCs w:val="24"/>
              </w:rPr>
              <w:t>м;</w:t>
            </w:r>
          </w:p>
          <w:p w14:paraId="37114E1C" w14:textId="39DE8A33" w:rsidR="0033081D" w:rsidRPr="007A741E" w:rsidRDefault="0033081D" w:rsidP="006766F1">
            <w:pPr>
              <w:keepNext/>
              <w:ind w:right="284"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00500EE8" w:rsidRPr="007A741E">
              <w:rPr>
                <w:bCs/>
                <w:sz w:val="24"/>
                <w:szCs w:val="24"/>
              </w:rPr>
              <w:t>3</w:t>
            </w:r>
            <w:r w:rsidRPr="007A741E">
              <w:rPr>
                <w:bCs/>
                <w:sz w:val="24"/>
                <w:szCs w:val="24"/>
              </w:rPr>
              <w:t>;</w:t>
            </w:r>
          </w:p>
          <w:p w14:paraId="2DEE6C0D" w14:textId="635AB543" w:rsidR="0033081D" w:rsidRPr="007A741E" w:rsidRDefault="0033081D" w:rsidP="006766F1">
            <w:pPr>
              <w:keepNext/>
              <w:ind w:right="284"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2EB40D6F" w14:textId="14CAE02B" w:rsidR="0033081D" w:rsidRPr="007A741E" w:rsidRDefault="0033081D" w:rsidP="006766F1">
            <w:pPr>
              <w:keepNext/>
              <w:ind w:right="284" w:firstLine="5"/>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4C742594" w14:textId="41A00AE7" w:rsidR="0033081D" w:rsidRPr="007A741E" w:rsidRDefault="0033081D" w:rsidP="006766F1">
            <w:pPr>
              <w:suppressAutoHyphens/>
              <w:ind w:right="284" w:firstLine="5"/>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1ED278D5" w14:textId="39DD48C5" w:rsidR="0033081D" w:rsidRPr="007A741E" w:rsidRDefault="0033081D" w:rsidP="006766F1">
            <w:pPr>
              <w:keepNext/>
              <w:ind w:right="284" w:firstLine="5"/>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0B724399" w14:textId="63B574C4" w:rsidR="0033081D" w:rsidRPr="007A741E" w:rsidRDefault="0033081D" w:rsidP="006766F1">
            <w:pPr>
              <w:keepNext/>
              <w:ind w:right="284" w:firstLine="5"/>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3997EB3F" w14:textId="1592DEA3" w:rsidR="00985281" w:rsidRPr="007A741E" w:rsidRDefault="0033081D" w:rsidP="006766F1">
            <w:pPr>
              <w:keepNext/>
              <w:ind w:right="284" w:firstLine="5"/>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A159A8" w:rsidRPr="007A741E">
              <w:rPr>
                <w:sz w:val="24"/>
                <w:szCs w:val="24"/>
              </w:rPr>
              <w:t>согласно</w:t>
            </w:r>
            <w:r w:rsidR="008A5486">
              <w:rPr>
                <w:sz w:val="24"/>
                <w:szCs w:val="24"/>
              </w:rPr>
              <w:t xml:space="preserve"> </w:t>
            </w:r>
            <w:r w:rsidR="00A159A8" w:rsidRPr="007A741E">
              <w:rPr>
                <w:sz w:val="24"/>
                <w:szCs w:val="24"/>
              </w:rPr>
              <w:t>статьи</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lastRenderedPageBreak/>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7765A491" w14:textId="77777777" w:rsidTr="00676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1833"/>
        </w:trPr>
        <w:tc>
          <w:tcPr>
            <w:tcW w:w="598" w:type="pct"/>
            <w:tcBorders>
              <w:bottom w:val="single" w:sz="4" w:space="0" w:color="auto"/>
            </w:tcBorders>
            <w:shd w:val="clear" w:color="auto" w:fill="auto"/>
          </w:tcPr>
          <w:p w14:paraId="7571A858" w14:textId="36F62D32" w:rsidR="00A5778B" w:rsidRPr="007A741E" w:rsidRDefault="00A5778B" w:rsidP="006766F1">
            <w:pPr>
              <w:keepNext/>
              <w:ind w:firstLine="5"/>
              <w:rPr>
                <w:bCs/>
                <w:sz w:val="24"/>
                <w:szCs w:val="24"/>
              </w:rPr>
            </w:pPr>
            <w:r w:rsidRPr="007A741E">
              <w:rPr>
                <w:bCs/>
                <w:sz w:val="24"/>
                <w:szCs w:val="24"/>
              </w:rPr>
              <w:lastRenderedPageBreak/>
              <w:t>Для</w:t>
            </w:r>
            <w:r w:rsidR="008A5486">
              <w:rPr>
                <w:bCs/>
                <w:sz w:val="24"/>
                <w:szCs w:val="24"/>
              </w:rPr>
              <w:t xml:space="preserve"> </w:t>
            </w:r>
            <w:r w:rsidRPr="007A741E">
              <w:rPr>
                <w:bCs/>
                <w:sz w:val="24"/>
                <w:szCs w:val="24"/>
              </w:rPr>
              <w:t>индивидуального</w:t>
            </w:r>
            <w:r w:rsidR="008A5486">
              <w:rPr>
                <w:bCs/>
                <w:sz w:val="24"/>
                <w:szCs w:val="24"/>
              </w:rPr>
              <w:t xml:space="preserve"> </w:t>
            </w:r>
            <w:r w:rsidRPr="007A741E">
              <w:rPr>
                <w:bCs/>
                <w:sz w:val="24"/>
                <w:szCs w:val="24"/>
              </w:rPr>
              <w:t>жилищного</w:t>
            </w:r>
            <w:r w:rsidR="008A5486">
              <w:rPr>
                <w:bCs/>
                <w:sz w:val="24"/>
                <w:szCs w:val="24"/>
              </w:rPr>
              <w:t xml:space="preserve"> </w:t>
            </w:r>
            <w:r w:rsidRPr="007A741E">
              <w:rPr>
                <w:bCs/>
                <w:sz w:val="24"/>
                <w:szCs w:val="24"/>
              </w:rPr>
              <w:t>строительства</w:t>
            </w:r>
          </w:p>
        </w:tc>
        <w:tc>
          <w:tcPr>
            <w:tcW w:w="499" w:type="pct"/>
            <w:tcBorders>
              <w:bottom w:val="single" w:sz="4" w:space="0" w:color="auto"/>
            </w:tcBorders>
            <w:shd w:val="clear" w:color="auto" w:fill="auto"/>
          </w:tcPr>
          <w:p w14:paraId="24543939" w14:textId="77777777" w:rsidR="00A5778B" w:rsidRPr="007A741E" w:rsidRDefault="00A5778B" w:rsidP="006766F1">
            <w:pPr>
              <w:keepNext/>
              <w:ind w:firstLine="5"/>
              <w:jc w:val="center"/>
              <w:rPr>
                <w:bCs/>
                <w:sz w:val="24"/>
                <w:szCs w:val="24"/>
              </w:rPr>
            </w:pPr>
            <w:r w:rsidRPr="007A741E">
              <w:rPr>
                <w:bCs/>
                <w:sz w:val="24"/>
                <w:szCs w:val="24"/>
              </w:rPr>
              <w:t>2.1</w:t>
            </w:r>
          </w:p>
        </w:tc>
        <w:tc>
          <w:tcPr>
            <w:tcW w:w="635" w:type="pct"/>
            <w:tcBorders>
              <w:bottom w:val="single" w:sz="4" w:space="0" w:color="auto"/>
            </w:tcBorders>
            <w:shd w:val="clear" w:color="auto" w:fill="auto"/>
          </w:tcPr>
          <w:p w14:paraId="4E23FFEC" w14:textId="77777777" w:rsidR="00A5778B" w:rsidRPr="007A741E" w:rsidRDefault="00994013" w:rsidP="006766F1">
            <w:pPr>
              <w:keepNext/>
              <w:ind w:firstLine="5"/>
              <w:jc w:val="center"/>
              <w:rPr>
                <w:bCs/>
                <w:sz w:val="24"/>
                <w:szCs w:val="24"/>
              </w:rPr>
            </w:pPr>
            <w:r w:rsidRPr="007A741E">
              <w:rPr>
                <w:bCs/>
                <w:sz w:val="24"/>
                <w:szCs w:val="24"/>
              </w:rPr>
              <w:t>О</w:t>
            </w:r>
          </w:p>
        </w:tc>
        <w:tc>
          <w:tcPr>
            <w:tcW w:w="1297" w:type="pct"/>
            <w:shd w:val="clear" w:color="auto" w:fill="auto"/>
          </w:tcPr>
          <w:p w14:paraId="561DCDC2" w14:textId="1D961737" w:rsidR="00A5778B" w:rsidRPr="007A741E" w:rsidRDefault="00A5778B" w:rsidP="006766F1">
            <w:pPr>
              <w:keepNext/>
              <w:ind w:right="174" w:firstLine="5"/>
              <w:rPr>
                <w:bCs/>
                <w:sz w:val="24"/>
                <w:szCs w:val="24"/>
              </w:rPr>
            </w:pPr>
            <w:r w:rsidRPr="007A741E">
              <w:rPr>
                <w:bCs/>
                <w:sz w:val="24"/>
                <w:szCs w:val="24"/>
              </w:rPr>
              <w:t>Размещение</w:t>
            </w:r>
            <w:r w:rsidR="008A5486">
              <w:rPr>
                <w:bCs/>
                <w:sz w:val="24"/>
                <w:szCs w:val="24"/>
              </w:rPr>
              <w:t xml:space="preserve"> </w:t>
            </w:r>
            <w:r w:rsidRPr="007A741E">
              <w:rPr>
                <w:bCs/>
                <w:sz w:val="24"/>
                <w:szCs w:val="24"/>
              </w:rPr>
              <w:t>жилого</w:t>
            </w:r>
            <w:r w:rsidR="008A5486">
              <w:rPr>
                <w:bCs/>
                <w:sz w:val="24"/>
                <w:szCs w:val="24"/>
              </w:rPr>
              <w:t xml:space="preserve"> </w:t>
            </w:r>
            <w:r w:rsidRPr="007A741E">
              <w:rPr>
                <w:bCs/>
                <w:sz w:val="24"/>
                <w:szCs w:val="24"/>
              </w:rPr>
              <w:t>дома</w:t>
            </w:r>
            <w:r w:rsidR="008A5486">
              <w:rPr>
                <w:bCs/>
                <w:sz w:val="24"/>
                <w:szCs w:val="24"/>
              </w:rPr>
              <w:t xml:space="preserve"> </w:t>
            </w:r>
            <w:r w:rsidRPr="007A741E">
              <w:rPr>
                <w:bCs/>
                <w:sz w:val="24"/>
                <w:szCs w:val="24"/>
              </w:rPr>
              <w:t>(отдельно</w:t>
            </w:r>
            <w:r w:rsidR="008A5486">
              <w:rPr>
                <w:bCs/>
                <w:sz w:val="24"/>
                <w:szCs w:val="24"/>
              </w:rPr>
              <w:t xml:space="preserve"> </w:t>
            </w:r>
            <w:r w:rsidRPr="007A741E">
              <w:rPr>
                <w:bCs/>
                <w:sz w:val="24"/>
                <w:szCs w:val="24"/>
              </w:rPr>
              <w:t>стоящего</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t>количеством</w:t>
            </w:r>
            <w:r w:rsidR="008A5486">
              <w:rPr>
                <w:bCs/>
                <w:sz w:val="24"/>
                <w:szCs w:val="24"/>
              </w:rPr>
              <w:t xml:space="preserve"> </w:t>
            </w:r>
            <w:r w:rsidRPr="007A741E">
              <w:rPr>
                <w:bCs/>
                <w:sz w:val="24"/>
                <w:szCs w:val="24"/>
              </w:rPr>
              <w:t>надземных</w:t>
            </w:r>
            <w:r w:rsidR="008A5486">
              <w:rPr>
                <w:bCs/>
                <w:sz w:val="24"/>
                <w:szCs w:val="24"/>
              </w:rPr>
              <w:t xml:space="preserve"> </w:t>
            </w:r>
            <w:r w:rsidRPr="007A741E">
              <w:rPr>
                <w:bCs/>
                <w:sz w:val="24"/>
                <w:szCs w:val="24"/>
              </w:rPr>
              <w:t>этажей</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более</w:t>
            </w:r>
            <w:r w:rsidR="008A5486">
              <w:rPr>
                <w:bCs/>
                <w:sz w:val="24"/>
                <w:szCs w:val="24"/>
              </w:rPr>
              <w:t xml:space="preserve"> </w:t>
            </w:r>
            <w:r w:rsidRPr="007A741E">
              <w:rPr>
                <w:bCs/>
                <w:sz w:val="24"/>
                <w:szCs w:val="24"/>
              </w:rPr>
              <w:t>чем</w:t>
            </w:r>
            <w:r w:rsidR="008A5486">
              <w:rPr>
                <w:bCs/>
                <w:sz w:val="24"/>
                <w:szCs w:val="24"/>
              </w:rPr>
              <w:t xml:space="preserve"> </w:t>
            </w:r>
            <w:r w:rsidRPr="007A741E">
              <w:rPr>
                <w:bCs/>
                <w:sz w:val="24"/>
                <w:szCs w:val="24"/>
              </w:rPr>
              <w:t>три,</w:t>
            </w:r>
            <w:r w:rsidR="008A5486">
              <w:rPr>
                <w:bCs/>
                <w:sz w:val="24"/>
                <w:szCs w:val="24"/>
              </w:rPr>
              <w:t xml:space="preserve"> </w:t>
            </w:r>
            <w:r w:rsidRPr="007A741E">
              <w:rPr>
                <w:bCs/>
                <w:sz w:val="24"/>
                <w:szCs w:val="24"/>
              </w:rPr>
              <w:t>высотой</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более</w:t>
            </w:r>
            <w:r w:rsidR="008A5486">
              <w:rPr>
                <w:bCs/>
                <w:sz w:val="24"/>
                <w:szCs w:val="24"/>
              </w:rPr>
              <w:t xml:space="preserve"> </w:t>
            </w:r>
            <w:r w:rsidRPr="007A741E">
              <w:rPr>
                <w:bCs/>
                <w:sz w:val="24"/>
                <w:szCs w:val="24"/>
              </w:rPr>
              <w:t>двадцати</w:t>
            </w:r>
            <w:r w:rsidR="008A5486">
              <w:rPr>
                <w:bCs/>
                <w:sz w:val="24"/>
                <w:szCs w:val="24"/>
              </w:rPr>
              <w:t xml:space="preserve"> </w:t>
            </w:r>
            <w:r w:rsidRPr="007A741E">
              <w:rPr>
                <w:bCs/>
                <w:sz w:val="24"/>
                <w:szCs w:val="24"/>
              </w:rPr>
              <w:t>метров,</w:t>
            </w:r>
            <w:r w:rsidR="008A5486">
              <w:rPr>
                <w:bCs/>
                <w:sz w:val="24"/>
                <w:szCs w:val="24"/>
              </w:rPr>
              <w:t xml:space="preserve"> </w:t>
            </w:r>
            <w:r w:rsidRPr="007A741E">
              <w:rPr>
                <w:bCs/>
                <w:sz w:val="24"/>
                <w:szCs w:val="24"/>
              </w:rPr>
              <w:t>которое</w:t>
            </w:r>
            <w:r w:rsidR="008A5486">
              <w:rPr>
                <w:bCs/>
                <w:sz w:val="24"/>
                <w:szCs w:val="24"/>
              </w:rPr>
              <w:t xml:space="preserve"> </w:t>
            </w:r>
            <w:r w:rsidRPr="007A741E">
              <w:rPr>
                <w:bCs/>
                <w:sz w:val="24"/>
                <w:szCs w:val="24"/>
              </w:rPr>
              <w:t>состоит</w:t>
            </w:r>
            <w:r w:rsidR="008A5486">
              <w:rPr>
                <w:bCs/>
                <w:sz w:val="24"/>
                <w:szCs w:val="24"/>
              </w:rPr>
              <w:t xml:space="preserve"> </w:t>
            </w:r>
            <w:r w:rsidRPr="007A741E">
              <w:rPr>
                <w:bCs/>
                <w:sz w:val="24"/>
                <w:szCs w:val="24"/>
              </w:rPr>
              <w:t>из</w:t>
            </w:r>
            <w:r w:rsidR="008A5486">
              <w:rPr>
                <w:bCs/>
                <w:sz w:val="24"/>
                <w:szCs w:val="24"/>
              </w:rPr>
              <w:t xml:space="preserve"> </w:t>
            </w:r>
            <w:r w:rsidRPr="007A741E">
              <w:rPr>
                <w:bCs/>
                <w:sz w:val="24"/>
                <w:szCs w:val="24"/>
              </w:rPr>
              <w:t>комнат</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помещений</w:t>
            </w:r>
            <w:r w:rsidR="008A5486">
              <w:rPr>
                <w:bCs/>
                <w:sz w:val="24"/>
                <w:szCs w:val="24"/>
              </w:rPr>
              <w:t xml:space="preserve"> </w:t>
            </w:r>
            <w:r w:rsidRPr="007A741E">
              <w:rPr>
                <w:bCs/>
                <w:sz w:val="24"/>
                <w:szCs w:val="24"/>
              </w:rPr>
              <w:t>вспомогательного</w:t>
            </w:r>
            <w:r w:rsidR="008A5486">
              <w:rPr>
                <w:bCs/>
                <w:sz w:val="24"/>
                <w:szCs w:val="24"/>
              </w:rPr>
              <w:t xml:space="preserve"> </w:t>
            </w:r>
            <w:r w:rsidRPr="007A741E">
              <w:rPr>
                <w:bCs/>
                <w:sz w:val="24"/>
                <w:szCs w:val="24"/>
              </w:rPr>
              <w:t>использования,</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удовлетворения</w:t>
            </w:r>
            <w:r w:rsidR="008A5486">
              <w:rPr>
                <w:bCs/>
                <w:sz w:val="24"/>
                <w:szCs w:val="24"/>
              </w:rPr>
              <w:t xml:space="preserve"> </w:t>
            </w:r>
            <w:r w:rsidRPr="007A741E">
              <w:rPr>
                <w:bCs/>
                <w:sz w:val="24"/>
                <w:szCs w:val="24"/>
              </w:rPr>
              <w:t>гражданами</w:t>
            </w:r>
            <w:r w:rsidR="008A5486">
              <w:rPr>
                <w:bCs/>
                <w:sz w:val="24"/>
                <w:szCs w:val="24"/>
              </w:rPr>
              <w:t xml:space="preserve"> </w:t>
            </w:r>
            <w:r w:rsidRPr="007A741E">
              <w:rPr>
                <w:bCs/>
                <w:sz w:val="24"/>
                <w:szCs w:val="24"/>
              </w:rPr>
              <w:t>бытовых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иных</w:t>
            </w:r>
            <w:r w:rsidR="008A5486">
              <w:rPr>
                <w:bCs/>
                <w:sz w:val="24"/>
                <w:szCs w:val="24"/>
              </w:rPr>
              <w:t xml:space="preserve"> </w:t>
            </w:r>
            <w:r w:rsidRPr="007A741E">
              <w:rPr>
                <w:bCs/>
                <w:sz w:val="24"/>
                <w:szCs w:val="24"/>
              </w:rPr>
              <w:t>нужд,</w:t>
            </w:r>
            <w:r w:rsidR="008A5486">
              <w:rPr>
                <w:bCs/>
                <w:sz w:val="24"/>
                <w:szCs w:val="24"/>
              </w:rPr>
              <w:t xml:space="preserve"> </w:t>
            </w:r>
            <w:r w:rsidRPr="007A741E">
              <w:rPr>
                <w:bCs/>
                <w:sz w:val="24"/>
                <w:szCs w:val="24"/>
              </w:rPr>
              <w:t>связанных</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их</w:t>
            </w:r>
            <w:r w:rsidR="008A5486">
              <w:rPr>
                <w:bCs/>
                <w:sz w:val="24"/>
                <w:szCs w:val="24"/>
              </w:rPr>
              <w:t xml:space="preserve"> </w:t>
            </w:r>
            <w:r w:rsidRPr="007A741E">
              <w:rPr>
                <w:bCs/>
                <w:sz w:val="24"/>
                <w:szCs w:val="24"/>
              </w:rPr>
              <w:t>проживанием</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таком</w:t>
            </w:r>
            <w:r w:rsidR="008A5486">
              <w:rPr>
                <w:bCs/>
                <w:sz w:val="24"/>
                <w:szCs w:val="24"/>
              </w:rPr>
              <w:t xml:space="preserve"> </w:t>
            </w:r>
            <w:r w:rsidRPr="007A741E">
              <w:rPr>
                <w:bCs/>
                <w:sz w:val="24"/>
                <w:szCs w:val="24"/>
              </w:rPr>
              <w:t>здании,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предназначенного</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раздела</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самостоятельные</w:t>
            </w:r>
            <w:r w:rsidR="008A5486">
              <w:rPr>
                <w:bCs/>
                <w:sz w:val="24"/>
                <w:szCs w:val="24"/>
              </w:rPr>
              <w:t xml:space="preserve"> </w:t>
            </w:r>
            <w:r w:rsidRPr="007A741E">
              <w:rPr>
                <w:bCs/>
                <w:sz w:val="24"/>
                <w:szCs w:val="24"/>
              </w:rPr>
              <w:t>объекты</w:t>
            </w:r>
            <w:r w:rsidR="008A5486">
              <w:rPr>
                <w:bCs/>
                <w:sz w:val="24"/>
                <w:szCs w:val="24"/>
              </w:rPr>
              <w:t xml:space="preserve"> </w:t>
            </w:r>
            <w:r w:rsidRPr="007A741E">
              <w:rPr>
                <w:bCs/>
                <w:sz w:val="24"/>
                <w:szCs w:val="24"/>
              </w:rPr>
              <w:t>недвижимости)</w:t>
            </w:r>
          </w:p>
          <w:p w14:paraId="506B8130" w14:textId="575774A2" w:rsidR="00A5778B" w:rsidRPr="007A741E" w:rsidRDefault="00A5778B" w:rsidP="006766F1">
            <w:pPr>
              <w:keepNext/>
              <w:ind w:right="174" w:firstLine="5"/>
              <w:rPr>
                <w:bCs/>
                <w:sz w:val="24"/>
                <w:szCs w:val="24"/>
              </w:rPr>
            </w:pPr>
            <w:r w:rsidRPr="007A741E">
              <w:rPr>
                <w:bCs/>
                <w:sz w:val="24"/>
                <w:szCs w:val="24"/>
              </w:rPr>
              <w:t>выращивание</w:t>
            </w:r>
            <w:r w:rsidR="008A5486">
              <w:rPr>
                <w:bCs/>
                <w:sz w:val="24"/>
                <w:szCs w:val="24"/>
              </w:rPr>
              <w:t xml:space="preserve"> </w:t>
            </w:r>
            <w:r w:rsidRPr="007A741E">
              <w:rPr>
                <w:bCs/>
                <w:sz w:val="24"/>
                <w:szCs w:val="24"/>
              </w:rPr>
              <w:t>сельскохозяйственных</w:t>
            </w:r>
            <w:r w:rsidR="008A5486">
              <w:rPr>
                <w:bCs/>
                <w:sz w:val="24"/>
                <w:szCs w:val="24"/>
              </w:rPr>
              <w:t xml:space="preserve"> </w:t>
            </w:r>
            <w:r w:rsidRPr="007A741E">
              <w:rPr>
                <w:bCs/>
                <w:sz w:val="24"/>
                <w:szCs w:val="24"/>
              </w:rPr>
              <w:t>культур</w:t>
            </w:r>
            <w:r w:rsidR="008A5486">
              <w:rPr>
                <w:bCs/>
                <w:sz w:val="24"/>
                <w:szCs w:val="24"/>
              </w:rPr>
              <w:t xml:space="preserve"> </w:t>
            </w:r>
            <w:r w:rsidRPr="007A741E">
              <w:rPr>
                <w:bCs/>
                <w:sz w:val="24"/>
                <w:szCs w:val="24"/>
              </w:rPr>
              <w:t>размещение</w:t>
            </w:r>
            <w:r w:rsidR="008A5486">
              <w:rPr>
                <w:bCs/>
                <w:sz w:val="24"/>
                <w:szCs w:val="24"/>
              </w:rPr>
              <w:t xml:space="preserve"> </w:t>
            </w:r>
            <w:r w:rsidRPr="007A741E">
              <w:rPr>
                <w:bCs/>
                <w:sz w:val="24"/>
                <w:szCs w:val="24"/>
              </w:rPr>
              <w:t>индивидуальных</w:t>
            </w:r>
            <w:r w:rsidR="008A5486">
              <w:rPr>
                <w:bCs/>
                <w:sz w:val="24"/>
                <w:szCs w:val="24"/>
              </w:rPr>
              <w:t xml:space="preserve"> </w:t>
            </w:r>
            <w:r w:rsidRPr="007A741E">
              <w:rPr>
                <w:bCs/>
                <w:sz w:val="24"/>
                <w:szCs w:val="24"/>
              </w:rPr>
              <w:t>гаражей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хозяйственных</w:t>
            </w:r>
            <w:r w:rsidR="008A5486">
              <w:rPr>
                <w:bCs/>
                <w:sz w:val="24"/>
                <w:szCs w:val="24"/>
              </w:rPr>
              <w:t xml:space="preserve"> </w:t>
            </w:r>
            <w:r w:rsidRPr="007A741E">
              <w:rPr>
                <w:bCs/>
                <w:sz w:val="24"/>
                <w:szCs w:val="24"/>
              </w:rPr>
              <w:t>построек</w:t>
            </w:r>
          </w:p>
        </w:tc>
        <w:tc>
          <w:tcPr>
            <w:tcW w:w="1971" w:type="pct"/>
            <w:tcBorders>
              <w:bottom w:val="single" w:sz="4" w:space="0" w:color="auto"/>
            </w:tcBorders>
          </w:tcPr>
          <w:p w14:paraId="4747F5FD" w14:textId="2D4873C4" w:rsidR="00B00B43" w:rsidRPr="007A741E" w:rsidRDefault="00B00B43" w:rsidP="006766F1">
            <w:pPr>
              <w:keepNext/>
              <w:ind w:right="142" w:firstLine="5"/>
              <w:rPr>
                <w:bCs/>
                <w:sz w:val="24"/>
                <w:szCs w:val="24"/>
              </w:rPr>
            </w:pPr>
            <w:r w:rsidRPr="007A741E">
              <w:rPr>
                <w:bCs/>
                <w:sz w:val="24"/>
                <w:szCs w:val="24"/>
              </w:rPr>
              <w:t>1.На</w:t>
            </w:r>
            <w:r w:rsidR="008A5486">
              <w:rPr>
                <w:bCs/>
                <w:sz w:val="24"/>
                <w:szCs w:val="24"/>
              </w:rPr>
              <w:t xml:space="preserve"> </w:t>
            </w:r>
            <w:r w:rsidRPr="007A741E">
              <w:rPr>
                <w:bCs/>
                <w:sz w:val="24"/>
                <w:szCs w:val="24"/>
              </w:rPr>
              <w:t>территории</w:t>
            </w:r>
            <w:r w:rsidR="008A5486">
              <w:rPr>
                <w:bCs/>
                <w:sz w:val="24"/>
                <w:szCs w:val="24"/>
              </w:rPr>
              <w:t xml:space="preserve"> </w:t>
            </w:r>
            <w:r w:rsidRPr="007A741E">
              <w:rPr>
                <w:bCs/>
                <w:sz w:val="24"/>
                <w:szCs w:val="24"/>
              </w:rPr>
              <w:t>сложившейся</w:t>
            </w:r>
            <w:r w:rsidR="008A5486">
              <w:rPr>
                <w:bCs/>
                <w:sz w:val="24"/>
                <w:szCs w:val="24"/>
              </w:rPr>
              <w:t xml:space="preserve"> </w:t>
            </w:r>
            <w:r w:rsidRPr="007A741E">
              <w:rPr>
                <w:bCs/>
                <w:sz w:val="24"/>
                <w:szCs w:val="24"/>
              </w:rPr>
              <w:t>застройки:</w:t>
            </w:r>
          </w:p>
          <w:p w14:paraId="2EB4C5CD" w14:textId="7F5376B1" w:rsidR="00B00B43" w:rsidRPr="007A741E" w:rsidRDefault="00B00B43" w:rsidP="006766F1">
            <w:pPr>
              <w:keepNext/>
              <w:ind w:right="142"/>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400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6815099C" w14:textId="7F92B590" w:rsidR="00B00B43" w:rsidRPr="007A741E" w:rsidRDefault="00B00B43" w:rsidP="006766F1">
            <w:pPr>
              <w:keepNext/>
              <w:ind w:right="142" w:firstLine="5"/>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3000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0A1E9219" w14:textId="49B2B032" w:rsidR="00B00B43" w:rsidRPr="007A741E" w:rsidRDefault="00B00B43" w:rsidP="006766F1">
            <w:pPr>
              <w:keepNext/>
              <w:ind w:right="142" w:firstLine="5"/>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8</w:t>
            </w:r>
            <w:r w:rsidR="008A5486">
              <w:rPr>
                <w:bCs/>
                <w:sz w:val="24"/>
                <w:szCs w:val="24"/>
              </w:rPr>
              <w:t xml:space="preserve"> </w:t>
            </w:r>
            <w:r w:rsidRPr="007A741E">
              <w:rPr>
                <w:bCs/>
                <w:sz w:val="24"/>
                <w:szCs w:val="24"/>
              </w:rPr>
              <w:t>м;</w:t>
            </w:r>
          </w:p>
          <w:p w14:paraId="51D77630" w14:textId="454CA7C7" w:rsidR="00B00B43" w:rsidRPr="007A741E" w:rsidRDefault="00B00B43" w:rsidP="006766F1">
            <w:pPr>
              <w:keepNext/>
              <w:ind w:right="142"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w:t>
            </w:r>
          </w:p>
          <w:p w14:paraId="51DDF69D" w14:textId="1299EC2A" w:rsidR="00B00B43" w:rsidRPr="007A741E" w:rsidRDefault="00B00B43" w:rsidP="006766F1">
            <w:pPr>
              <w:keepNext/>
              <w:ind w:right="142"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углом</w:t>
            </w:r>
            <w:r w:rsidR="008A5486">
              <w:rPr>
                <w:bCs/>
                <w:sz w:val="24"/>
                <w:szCs w:val="24"/>
              </w:rPr>
              <w:t xml:space="preserve"> </w:t>
            </w:r>
            <w:r w:rsidRPr="007A741E">
              <w:rPr>
                <w:bCs/>
                <w:sz w:val="24"/>
                <w:szCs w:val="24"/>
              </w:rPr>
              <w:t>наклона</w:t>
            </w:r>
            <w:r w:rsidR="008A5486">
              <w:rPr>
                <w:bCs/>
                <w:sz w:val="24"/>
                <w:szCs w:val="24"/>
              </w:rPr>
              <w:t xml:space="preserve"> </w:t>
            </w:r>
            <w:r w:rsidRPr="007A741E">
              <w:rPr>
                <w:bCs/>
                <w:sz w:val="24"/>
                <w:szCs w:val="24"/>
              </w:rPr>
              <w:t>кровли</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15°</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10</w:t>
            </w:r>
            <w:r w:rsidR="008A5486">
              <w:rPr>
                <w:bCs/>
                <w:sz w:val="24"/>
                <w:szCs w:val="24"/>
              </w:rPr>
              <w:t xml:space="preserve"> </w:t>
            </w:r>
            <w:r w:rsidRPr="007A741E">
              <w:rPr>
                <w:bCs/>
                <w:sz w:val="24"/>
                <w:szCs w:val="24"/>
              </w:rPr>
              <w:t>м,</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углом</w:t>
            </w:r>
            <w:r w:rsidR="008A5486">
              <w:rPr>
                <w:bCs/>
                <w:sz w:val="24"/>
                <w:szCs w:val="24"/>
              </w:rPr>
              <w:t xml:space="preserve"> </w:t>
            </w:r>
            <w:r w:rsidRPr="007A741E">
              <w:rPr>
                <w:bCs/>
                <w:sz w:val="24"/>
                <w:szCs w:val="24"/>
              </w:rPr>
              <w:t>наклона</w:t>
            </w:r>
            <w:r w:rsidR="008A5486">
              <w:rPr>
                <w:bCs/>
                <w:sz w:val="24"/>
                <w:szCs w:val="24"/>
              </w:rPr>
              <w:t xml:space="preserve"> </w:t>
            </w:r>
            <w:r w:rsidRPr="007A741E">
              <w:rPr>
                <w:bCs/>
                <w:sz w:val="24"/>
                <w:szCs w:val="24"/>
              </w:rPr>
              <w:t>кровли</w:t>
            </w:r>
            <w:r w:rsidR="008A5486">
              <w:rPr>
                <w:bCs/>
                <w:sz w:val="24"/>
                <w:szCs w:val="24"/>
              </w:rPr>
              <w:t xml:space="preserve"> </w:t>
            </w:r>
            <w:r w:rsidRPr="007A741E">
              <w:rPr>
                <w:bCs/>
                <w:sz w:val="24"/>
                <w:szCs w:val="24"/>
              </w:rPr>
              <w:t>более</w:t>
            </w:r>
            <w:r w:rsidR="008A5486">
              <w:rPr>
                <w:bCs/>
                <w:sz w:val="24"/>
                <w:szCs w:val="24"/>
              </w:rPr>
              <w:t xml:space="preserve"> </w:t>
            </w:r>
            <w:r w:rsidRPr="007A741E">
              <w:rPr>
                <w:bCs/>
                <w:sz w:val="24"/>
                <w:szCs w:val="24"/>
              </w:rPr>
              <w:t>15°</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13</w:t>
            </w:r>
            <w:r w:rsidR="008A5486">
              <w:rPr>
                <w:bCs/>
                <w:sz w:val="24"/>
                <w:szCs w:val="24"/>
              </w:rPr>
              <w:t xml:space="preserve"> </w:t>
            </w:r>
            <w:r w:rsidRPr="007A741E">
              <w:rPr>
                <w:bCs/>
                <w:sz w:val="24"/>
                <w:szCs w:val="24"/>
              </w:rPr>
              <w:t>м;</w:t>
            </w:r>
          </w:p>
          <w:p w14:paraId="4B4AC372" w14:textId="6D694C5B" w:rsidR="00B00B43" w:rsidRPr="007A741E" w:rsidRDefault="00B00B43" w:rsidP="006766F1">
            <w:pPr>
              <w:keepNext/>
              <w:ind w:right="142" w:firstLine="5"/>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p>
          <w:p w14:paraId="0E38C129" w14:textId="0D498622" w:rsidR="00B00B43" w:rsidRPr="007A741E" w:rsidRDefault="00B00B43" w:rsidP="006766F1">
            <w:pPr>
              <w:keepNext/>
              <w:ind w:right="142" w:firstLine="5"/>
              <w:rPr>
                <w:bCs/>
                <w:sz w:val="24"/>
                <w:szCs w:val="24"/>
              </w:rPr>
            </w:pP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32570615" w14:textId="5B63FDDE" w:rsidR="00B00B43" w:rsidRPr="007A741E" w:rsidRDefault="00B00B43" w:rsidP="006766F1">
            <w:pPr>
              <w:keepNext/>
              <w:ind w:right="142" w:firstLine="5"/>
              <w:rPr>
                <w:sz w:val="24"/>
                <w:szCs w:val="24"/>
              </w:rPr>
            </w:pPr>
            <w:r w:rsidRPr="007A741E">
              <w:rPr>
                <w:sz w:val="24"/>
                <w:szCs w:val="24"/>
              </w:rPr>
              <w:t>Минимальные</w:t>
            </w:r>
            <w:r w:rsidR="008A5486">
              <w:rPr>
                <w:sz w:val="24"/>
                <w:szCs w:val="24"/>
              </w:rPr>
              <w:t xml:space="preserve"> </w:t>
            </w:r>
            <w:r w:rsidRPr="007A741E">
              <w:rPr>
                <w:sz w:val="24"/>
                <w:szCs w:val="24"/>
              </w:rPr>
              <w:t>отступы</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p>
          <w:p w14:paraId="4F911258" w14:textId="7846FBE8" w:rsidR="00B00B43" w:rsidRPr="007A741E" w:rsidRDefault="00B00B43" w:rsidP="006766F1">
            <w:pPr>
              <w:keepNext/>
              <w:ind w:right="142" w:firstLine="5"/>
              <w:rPr>
                <w:sz w:val="24"/>
                <w:szCs w:val="24"/>
              </w:rPr>
            </w:pPr>
            <w:r w:rsidRPr="007A741E">
              <w:rPr>
                <w:sz w:val="24"/>
                <w:szCs w:val="24"/>
              </w:rPr>
              <w:t>3,0</w:t>
            </w:r>
            <w:r w:rsidR="008A5486">
              <w:rPr>
                <w:sz w:val="24"/>
                <w:szCs w:val="24"/>
              </w:rPr>
              <w:t xml:space="preserve"> </w:t>
            </w:r>
            <w:r w:rsidRPr="007A741E">
              <w:rPr>
                <w:sz w:val="24"/>
                <w:szCs w:val="24"/>
              </w:rPr>
              <w:t>м</w:t>
            </w:r>
            <w:r w:rsidR="008A5486">
              <w:rPr>
                <w:sz w:val="24"/>
                <w:szCs w:val="24"/>
              </w:rPr>
              <w:t xml:space="preserve"> </w:t>
            </w:r>
            <w:r w:rsidRPr="007A741E">
              <w:rPr>
                <w:sz w:val="24"/>
                <w:szCs w:val="24"/>
              </w:rPr>
              <w:t>-</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жилых</w:t>
            </w:r>
            <w:r w:rsidR="008A5486">
              <w:rPr>
                <w:sz w:val="24"/>
                <w:szCs w:val="24"/>
              </w:rPr>
              <w:t xml:space="preserve"> </w:t>
            </w:r>
            <w:r w:rsidRPr="007A741E">
              <w:rPr>
                <w:sz w:val="24"/>
                <w:szCs w:val="24"/>
              </w:rPr>
              <w:t>домов;</w:t>
            </w:r>
          </w:p>
          <w:p w14:paraId="0B799516" w14:textId="1FC05F29" w:rsidR="00B00B43" w:rsidRPr="007A741E" w:rsidRDefault="00B00B43" w:rsidP="006766F1">
            <w:pPr>
              <w:keepNext/>
              <w:ind w:right="142" w:firstLine="5"/>
              <w:rPr>
                <w:sz w:val="24"/>
                <w:szCs w:val="24"/>
              </w:rPr>
            </w:pPr>
            <w:r w:rsidRPr="007A741E">
              <w:rPr>
                <w:sz w:val="24"/>
                <w:szCs w:val="24"/>
              </w:rPr>
              <w:t>1,0</w:t>
            </w:r>
            <w:r w:rsidR="008A5486">
              <w:rPr>
                <w:sz w:val="24"/>
                <w:szCs w:val="24"/>
              </w:rPr>
              <w:t xml:space="preserve"> </w:t>
            </w:r>
            <w:r w:rsidRPr="007A741E">
              <w:rPr>
                <w:sz w:val="24"/>
                <w:szCs w:val="24"/>
              </w:rPr>
              <w:t>м</w:t>
            </w:r>
            <w:r w:rsidR="008A5486">
              <w:rPr>
                <w:sz w:val="24"/>
                <w:szCs w:val="24"/>
              </w:rPr>
              <w:t xml:space="preserve"> </w:t>
            </w:r>
            <w:r w:rsidRPr="007A741E">
              <w:rPr>
                <w:sz w:val="24"/>
                <w:szCs w:val="24"/>
              </w:rPr>
              <w:t>-</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вспомогательных</w:t>
            </w:r>
            <w:r w:rsidR="008A5486">
              <w:rPr>
                <w:sz w:val="24"/>
                <w:szCs w:val="24"/>
              </w:rPr>
              <w:t xml:space="preserve"> </w:t>
            </w:r>
            <w:r w:rsidRPr="007A741E">
              <w:rPr>
                <w:sz w:val="24"/>
                <w:szCs w:val="24"/>
              </w:rPr>
              <w:t>объектов.</w:t>
            </w:r>
          </w:p>
          <w:p w14:paraId="52591BAC" w14:textId="4D7013A3" w:rsidR="00B00B43" w:rsidRPr="007A741E" w:rsidRDefault="00B00B43" w:rsidP="006766F1">
            <w:pPr>
              <w:keepNext/>
              <w:ind w:right="142" w:firstLine="5"/>
              <w:rPr>
                <w:sz w:val="24"/>
                <w:szCs w:val="24"/>
              </w:rPr>
            </w:pPr>
            <w:r w:rsidRPr="007A741E">
              <w:rPr>
                <w:sz w:val="24"/>
                <w:szCs w:val="24"/>
              </w:rPr>
              <w:t>При</w:t>
            </w:r>
            <w:r w:rsidR="008A5486">
              <w:rPr>
                <w:sz w:val="24"/>
                <w:szCs w:val="24"/>
              </w:rPr>
              <w:t xml:space="preserve"> </w:t>
            </w:r>
            <w:r w:rsidRPr="007A741E">
              <w:rPr>
                <w:sz w:val="24"/>
                <w:szCs w:val="24"/>
              </w:rPr>
              <w:t>ширине</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12</w:t>
            </w:r>
            <w:r w:rsidR="008A5486">
              <w:rPr>
                <w:sz w:val="24"/>
                <w:szCs w:val="24"/>
              </w:rPr>
              <w:t xml:space="preserve"> </w:t>
            </w:r>
            <w:r w:rsidRPr="007A741E">
              <w:rPr>
                <w:sz w:val="24"/>
                <w:szCs w:val="24"/>
              </w:rPr>
              <w:t>м.</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строительства</w:t>
            </w:r>
            <w:r w:rsidR="008A5486">
              <w:rPr>
                <w:sz w:val="24"/>
                <w:szCs w:val="24"/>
              </w:rPr>
              <w:t xml:space="preserve"> </w:t>
            </w:r>
            <w:r w:rsidRPr="007A741E">
              <w:rPr>
                <w:sz w:val="24"/>
                <w:szCs w:val="24"/>
              </w:rPr>
              <w:t>жилого</w:t>
            </w:r>
            <w:r w:rsidR="008A5486">
              <w:rPr>
                <w:sz w:val="24"/>
                <w:szCs w:val="24"/>
              </w:rPr>
              <w:t xml:space="preserve"> </w:t>
            </w:r>
            <w:r w:rsidRPr="007A741E">
              <w:rPr>
                <w:sz w:val="24"/>
                <w:szCs w:val="24"/>
              </w:rPr>
              <w:t>дома</w:t>
            </w:r>
            <w:r w:rsidR="008A5486">
              <w:rPr>
                <w:sz w:val="24"/>
                <w:szCs w:val="24"/>
              </w:rPr>
              <w:t xml:space="preserve"> </w:t>
            </w: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должен</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p>
          <w:p w14:paraId="3F87758B" w14:textId="49F911D6" w:rsidR="00B00B43" w:rsidRPr="007A741E" w:rsidRDefault="00B00B43" w:rsidP="006766F1">
            <w:pPr>
              <w:keepNext/>
              <w:ind w:right="142" w:firstLine="5"/>
              <w:rPr>
                <w:sz w:val="24"/>
                <w:szCs w:val="24"/>
              </w:rPr>
            </w:pPr>
            <w:r w:rsidRPr="007A741E">
              <w:rPr>
                <w:sz w:val="24"/>
                <w:szCs w:val="24"/>
              </w:rPr>
              <w:t>1,0</w:t>
            </w:r>
            <w:r w:rsidR="008A5486">
              <w:rPr>
                <w:sz w:val="24"/>
                <w:szCs w:val="24"/>
              </w:rPr>
              <w:t xml:space="preserve"> </w:t>
            </w:r>
            <w:r w:rsidRPr="007A741E">
              <w:rPr>
                <w:sz w:val="24"/>
                <w:szCs w:val="24"/>
              </w:rPr>
              <w:t>м</w:t>
            </w:r>
            <w:r w:rsidR="008A5486">
              <w:rPr>
                <w:sz w:val="24"/>
                <w:szCs w:val="24"/>
              </w:rPr>
              <w:t xml:space="preserve"> </w:t>
            </w:r>
            <w:r w:rsidRPr="007A741E">
              <w:rPr>
                <w:bCs/>
                <w:sz w:val="24"/>
                <w:szCs w:val="24"/>
              </w:rPr>
              <w:sym w:font="Symbol" w:char="F02D"/>
            </w:r>
            <w:r w:rsidRPr="007A741E">
              <w:rPr>
                <w:sz w:val="24"/>
                <w:szCs w:val="24"/>
              </w:rPr>
              <w:t>для</w:t>
            </w:r>
            <w:r w:rsidR="008A5486">
              <w:rPr>
                <w:sz w:val="24"/>
                <w:szCs w:val="24"/>
              </w:rPr>
              <w:t xml:space="preserve"> </w:t>
            </w:r>
            <w:r w:rsidRPr="007A741E">
              <w:rPr>
                <w:sz w:val="24"/>
                <w:szCs w:val="24"/>
              </w:rPr>
              <w:t>одноэтажного</w:t>
            </w:r>
            <w:r w:rsidR="008A5486">
              <w:rPr>
                <w:sz w:val="24"/>
                <w:szCs w:val="24"/>
              </w:rPr>
              <w:t xml:space="preserve"> </w:t>
            </w:r>
            <w:r w:rsidRPr="007A741E">
              <w:rPr>
                <w:sz w:val="24"/>
                <w:szCs w:val="24"/>
              </w:rPr>
              <w:t>жилого</w:t>
            </w:r>
            <w:r w:rsidR="008A5486">
              <w:rPr>
                <w:sz w:val="24"/>
                <w:szCs w:val="24"/>
              </w:rPr>
              <w:t xml:space="preserve"> </w:t>
            </w:r>
            <w:r w:rsidRPr="007A741E">
              <w:rPr>
                <w:sz w:val="24"/>
                <w:szCs w:val="24"/>
              </w:rPr>
              <w:t>дома;</w:t>
            </w:r>
          </w:p>
          <w:p w14:paraId="4AB52A17" w14:textId="3CB5D545" w:rsidR="00B00B43" w:rsidRPr="007A741E" w:rsidRDefault="00B00B43" w:rsidP="006766F1">
            <w:pPr>
              <w:keepNext/>
              <w:ind w:right="142" w:firstLine="5"/>
              <w:rPr>
                <w:sz w:val="24"/>
                <w:szCs w:val="24"/>
              </w:rPr>
            </w:pPr>
            <w:r w:rsidRPr="007A741E">
              <w:rPr>
                <w:sz w:val="24"/>
                <w:szCs w:val="24"/>
              </w:rPr>
              <w:lastRenderedPageBreak/>
              <w:t>1,5</w:t>
            </w:r>
            <w:r w:rsidR="008A5486">
              <w:rPr>
                <w:sz w:val="24"/>
                <w:szCs w:val="24"/>
              </w:rPr>
              <w:t xml:space="preserve"> </w:t>
            </w:r>
            <w:r w:rsidRPr="007A741E">
              <w:rPr>
                <w:sz w:val="24"/>
                <w:szCs w:val="24"/>
              </w:rPr>
              <w:t>м</w:t>
            </w:r>
            <w:r w:rsidR="008A5486">
              <w:rPr>
                <w:sz w:val="24"/>
                <w:szCs w:val="24"/>
              </w:rPr>
              <w:t xml:space="preserve"> </w:t>
            </w:r>
            <w:r w:rsidRPr="007A741E">
              <w:rPr>
                <w:bCs/>
                <w:sz w:val="24"/>
                <w:szCs w:val="24"/>
              </w:rPr>
              <w:sym w:font="Symbol" w:char="F02D"/>
            </w:r>
            <w:r w:rsidRPr="007A741E">
              <w:rPr>
                <w:sz w:val="24"/>
                <w:szCs w:val="24"/>
              </w:rPr>
              <w:t>для</w:t>
            </w:r>
            <w:r w:rsidR="008A5486">
              <w:rPr>
                <w:sz w:val="24"/>
                <w:szCs w:val="24"/>
              </w:rPr>
              <w:t xml:space="preserve"> </w:t>
            </w:r>
            <w:r w:rsidRPr="007A741E">
              <w:rPr>
                <w:sz w:val="24"/>
                <w:szCs w:val="24"/>
              </w:rPr>
              <w:t>двухэтажного</w:t>
            </w:r>
            <w:r w:rsidR="008A5486">
              <w:rPr>
                <w:sz w:val="24"/>
                <w:szCs w:val="24"/>
              </w:rPr>
              <w:t xml:space="preserve"> </w:t>
            </w:r>
            <w:r w:rsidRPr="007A741E">
              <w:rPr>
                <w:sz w:val="24"/>
                <w:szCs w:val="24"/>
              </w:rPr>
              <w:t>жилого</w:t>
            </w:r>
            <w:r w:rsidR="008A5486">
              <w:rPr>
                <w:sz w:val="24"/>
                <w:szCs w:val="24"/>
              </w:rPr>
              <w:t xml:space="preserve"> </w:t>
            </w:r>
            <w:r w:rsidRPr="007A741E">
              <w:rPr>
                <w:sz w:val="24"/>
                <w:szCs w:val="24"/>
              </w:rPr>
              <w:t>дома;</w:t>
            </w:r>
          </w:p>
          <w:p w14:paraId="231C90F8" w14:textId="46E95ABC" w:rsidR="00B00B43" w:rsidRPr="007A741E" w:rsidRDefault="00B00B43" w:rsidP="006766F1">
            <w:pPr>
              <w:keepNext/>
              <w:ind w:right="142" w:firstLine="5"/>
              <w:rPr>
                <w:sz w:val="24"/>
                <w:szCs w:val="24"/>
              </w:rPr>
            </w:pPr>
            <w:r w:rsidRPr="007A741E">
              <w:rPr>
                <w:sz w:val="24"/>
                <w:szCs w:val="24"/>
              </w:rPr>
              <w:t>3,0</w:t>
            </w:r>
            <w:r w:rsidR="008A5486">
              <w:rPr>
                <w:sz w:val="24"/>
                <w:szCs w:val="24"/>
              </w:rPr>
              <w:t xml:space="preserve"> </w:t>
            </w:r>
            <w:r w:rsidRPr="007A741E">
              <w:rPr>
                <w:sz w:val="24"/>
                <w:szCs w:val="24"/>
              </w:rPr>
              <w:t>м</w:t>
            </w:r>
            <w:r w:rsidR="008A5486">
              <w:rPr>
                <w:sz w:val="24"/>
                <w:szCs w:val="24"/>
              </w:rPr>
              <w:t xml:space="preserve"> </w:t>
            </w:r>
            <w:r w:rsidRPr="007A741E">
              <w:rPr>
                <w:bCs/>
                <w:sz w:val="24"/>
                <w:szCs w:val="24"/>
              </w:rPr>
              <w:sym w:font="Symbol" w:char="F02D"/>
            </w:r>
            <w:r w:rsidRPr="007A741E">
              <w:rPr>
                <w:sz w:val="24"/>
                <w:szCs w:val="24"/>
              </w:rPr>
              <w:t>для</w:t>
            </w:r>
            <w:r w:rsidR="008A5486">
              <w:rPr>
                <w:sz w:val="24"/>
                <w:szCs w:val="24"/>
              </w:rPr>
              <w:t xml:space="preserve"> </w:t>
            </w:r>
            <w:r w:rsidRPr="007A741E">
              <w:rPr>
                <w:sz w:val="24"/>
                <w:szCs w:val="24"/>
              </w:rPr>
              <w:t>трехэтажного</w:t>
            </w:r>
            <w:r w:rsidR="008A5486">
              <w:rPr>
                <w:sz w:val="24"/>
                <w:szCs w:val="24"/>
              </w:rPr>
              <w:t xml:space="preserve"> </w:t>
            </w:r>
            <w:r w:rsidRPr="007A741E">
              <w:rPr>
                <w:sz w:val="24"/>
                <w:szCs w:val="24"/>
              </w:rPr>
              <w:t>жилого</w:t>
            </w:r>
            <w:r w:rsidR="008A5486">
              <w:rPr>
                <w:sz w:val="24"/>
                <w:szCs w:val="24"/>
              </w:rPr>
              <w:t xml:space="preserve"> </w:t>
            </w:r>
            <w:r w:rsidRPr="007A741E">
              <w:rPr>
                <w:sz w:val="24"/>
                <w:szCs w:val="24"/>
              </w:rPr>
              <w:t>дома;</w:t>
            </w:r>
          </w:p>
          <w:p w14:paraId="19F2410E" w14:textId="3210AE2E" w:rsidR="00B00B43" w:rsidRPr="007A741E" w:rsidRDefault="00B00B43" w:rsidP="006766F1">
            <w:pPr>
              <w:keepNext/>
              <w:ind w:right="142" w:firstLine="5"/>
              <w:rPr>
                <w:sz w:val="24"/>
                <w:szCs w:val="24"/>
              </w:rPr>
            </w:pPr>
            <w:r w:rsidRPr="007A741E">
              <w:rPr>
                <w:sz w:val="24"/>
                <w:szCs w:val="24"/>
              </w:rPr>
              <w:t>1,0</w:t>
            </w:r>
            <w:r w:rsidR="008A5486">
              <w:rPr>
                <w:sz w:val="24"/>
                <w:szCs w:val="24"/>
              </w:rPr>
              <w:t xml:space="preserve"> </w:t>
            </w:r>
            <w:r w:rsidRPr="007A741E">
              <w:rPr>
                <w:sz w:val="24"/>
                <w:szCs w:val="24"/>
              </w:rPr>
              <w:t>м</w:t>
            </w:r>
            <w:r w:rsidR="008A5486">
              <w:rPr>
                <w:sz w:val="24"/>
                <w:szCs w:val="24"/>
              </w:rPr>
              <w:t xml:space="preserve"> </w:t>
            </w:r>
            <w:r w:rsidRPr="007A741E">
              <w:rPr>
                <w:bCs/>
                <w:sz w:val="24"/>
                <w:szCs w:val="24"/>
              </w:rPr>
              <w:sym w:font="Symbol" w:char="F02D"/>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вспомогательных</w:t>
            </w:r>
            <w:r w:rsidR="008A5486">
              <w:rPr>
                <w:sz w:val="24"/>
                <w:szCs w:val="24"/>
              </w:rPr>
              <w:t xml:space="preserve"> </w:t>
            </w:r>
            <w:r w:rsidRPr="007A741E">
              <w:rPr>
                <w:sz w:val="24"/>
                <w:szCs w:val="24"/>
              </w:rPr>
              <w:t>объектов.</w:t>
            </w:r>
          </w:p>
          <w:p w14:paraId="7DB66A15" w14:textId="307E7916" w:rsidR="00B00B43" w:rsidRPr="007A741E" w:rsidRDefault="00B00B43" w:rsidP="006766F1">
            <w:pPr>
              <w:keepNext/>
              <w:ind w:right="142" w:firstLine="5"/>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w:t>
            </w:r>
            <w:r w:rsidR="008A5486">
              <w:rPr>
                <w:sz w:val="24"/>
                <w:szCs w:val="24"/>
              </w:rPr>
              <w:t xml:space="preserve"> </w:t>
            </w:r>
            <w:r w:rsidRPr="007A741E">
              <w:rPr>
                <w:sz w:val="24"/>
                <w:szCs w:val="24"/>
              </w:rPr>
              <w:t>д.</w:t>
            </w:r>
            <w:r w:rsidR="008A5486">
              <w:rPr>
                <w:sz w:val="24"/>
                <w:szCs w:val="24"/>
              </w:rPr>
              <w:t xml:space="preserve"> </w:t>
            </w:r>
            <w:r w:rsidRPr="007A741E">
              <w:rPr>
                <w:sz w:val="24"/>
                <w:szCs w:val="24"/>
              </w:rPr>
              <w:sym w:font="Symbol" w:char="F02D"/>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p>
          <w:p w14:paraId="5A10AA14" w14:textId="5556A072" w:rsidR="00B00B43" w:rsidRPr="007A741E" w:rsidRDefault="00B00B43" w:rsidP="006766F1">
            <w:pPr>
              <w:keepNext/>
              <w:ind w:right="142" w:firstLine="5"/>
              <w:rPr>
                <w:bCs/>
                <w:sz w:val="24"/>
                <w:szCs w:val="24"/>
              </w:rPr>
            </w:pPr>
            <w:r w:rsidRPr="007A741E">
              <w:rPr>
                <w:rFonts w:eastAsia="SimSun"/>
                <w:sz w:val="24"/>
                <w:szCs w:val="24"/>
                <w:lang w:eastAsia="zh-CN"/>
              </w:rPr>
              <w:t>Максимальное</w:t>
            </w:r>
            <w:r w:rsidR="008A5486">
              <w:rPr>
                <w:rFonts w:eastAsia="SimSun"/>
                <w:sz w:val="24"/>
                <w:szCs w:val="24"/>
                <w:lang w:eastAsia="zh-CN"/>
              </w:rPr>
              <w:t xml:space="preserve"> </w:t>
            </w:r>
            <w:r w:rsidRPr="007A741E">
              <w:rPr>
                <w:rFonts w:eastAsia="SimSun"/>
                <w:sz w:val="24"/>
                <w:szCs w:val="24"/>
                <w:lang w:eastAsia="zh-CN"/>
              </w:rPr>
              <w:t>количество</w:t>
            </w:r>
            <w:r w:rsidR="008A5486">
              <w:rPr>
                <w:rFonts w:eastAsia="SimSun"/>
                <w:sz w:val="24"/>
                <w:szCs w:val="24"/>
                <w:lang w:eastAsia="zh-CN"/>
              </w:rPr>
              <w:t xml:space="preserve"> </w:t>
            </w:r>
            <w:r w:rsidRPr="007A741E">
              <w:rPr>
                <w:rFonts w:eastAsia="SimSun"/>
                <w:sz w:val="24"/>
                <w:szCs w:val="24"/>
                <w:lang w:eastAsia="zh-CN"/>
              </w:rPr>
              <w:t>объектов</w:t>
            </w:r>
            <w:r w:rsidR="008A5486">
              <w:rPr>
                <w:rFonts w:eastAsia="SimSun"/>
                <w:sz w:val="24"/>
                <w:szCs w:val="24"/>
                <w:lang w:eastAsia="zh-CN"/>
              </w:rPr>
              <w:t xml:space="preserve"> </w:t>
            </w:r>
            <w:r w:rsidRPr="007A741E">
              <w:rPr>
                <w:rFonts w:eastAsia="SimSun"/>
                <w:sz w:val="24"/>
                <w:szCs w:val="24"/>
                <w:lang w:eastAsia="zh-CN"/>
              </w:rPr>
              <w:t>индивидуального</w:t>
            </w:r>
            <w:r w:rsidR="008A5486">
              <w:rPr>
                <w:rFonts w:eastAsia="SimSun"/>
                <w:sz w:val="24"/>
                <w:szCs w:val="24"/>
                <w:lang w:eastAsia="zh-CN"/>
              </w:rPr>
              <w:t xml:space="preserve"> </w:t>
            </w:r>
            <w:r w:rsidRPr="007A741E">
              <w:rPr>
                <w:rFonts w:eastAsia="SimSun"/>
                <w:sz w:val="24"/>
                <w:szCs w:val="24"/>
                <w:lang w:eastAsia="zh-CN"/>
              </w:rPr>
              <w:t>жилищного</w:t>
            </w:r>
            <w:r w:rsidR="008A5486">
              <w:rPr>
                <w:rFonts w:eastAsia="SimSun"/>
                <w:sz w:val="24"/>
                <w:szCs w:val="24"/>
                <w:lang w:eastAsia="zh-CN"/>
              </w:rPr>
              <w:t xml:space="preserve"> </w:t>
            </w:r>
            <w:r w:rsidRPr="007A741E">
              <w:rPr>
                <w:rFonts w:eastAsia="SimSun"/>
                <w:sz w:val="24"/>
                <w:szCs w:val="24"/>
                <w:lang w:eastAsia="zh-CN"/>
              </w:rPr>
              <w:t>строительства</w:t>
            </w:r>
            <w:r w:rsidR="008A5486">
              <w:rPr>
                <w:rFonts w:eastAsia="SimSun"/>
                <w:sz w:val="24"/>
                <w:szCs w:val="24"/>
                <w:lang w:eastAsia="zh-CN"/>
              </w:rPr>
              <w:t xml:space="preserve"> </w:t>
            </w:r>
            <w:r w:rsidRPr="007A741E">
              <w:rPr>
                <w:rFonts w:eastAsia="SimSun"/>
                <w:sz w:val="24"/>
                <w:szCs w:val="24"/>
                <w:lang w:eastAsia="zh-CN"/>
              </w:rPr>
              <w:t>в</w:t>
            </w:r>
            <w:r w:rsidR="008A5486">
              <w:rPr>
                <w:rFonts w:eastAsia="SimSun"/>
                <w:sz w:val="24"/>
                <w:szCs w:val="24"/>
                <w:lang w:eastAsia="zh-CN"/>
              </w:rPr>
              <w:t xml:space="preserve"> </w:t>
            </w:r>
            <w:r w:rsidRPr="007A741E">
              <w:rPr>
                <w:rFonts w:eastAsia="SimSun"/>
                <w:sz w:val="24"/>
                <w:szCs w:val="24"/>
                <w:lang w:eastAsia="zh-CN"/>
              </w:rPr>
              <w:t>пределах</w:t>
            </w:r>
            <w:r w:rsidR="008A5486">
              <w:rPr>
                <w:rFonts w:eastAsia="SimSun"/>
                <w:sz w:val="24"/>
                <w:szCs w:val="24"/>
                <w:lang w:eastAsia="zh-CN"/>
              </w:rPr>
              <w:t xml:space="preserve"> </w:t>
            </w:r>
            <w:r w:rsidRPr="007A741E">
              <w:rPr>
                <w:rFonts w:eastAsia="SimSun"/>
                <w:sz w:val="24"/>
                <w:szCs w:val="24"/>
                <w:lang w:eastAsia="zh-CN"/>
              </w:rPr>
              <w:t>земельного</w:t>
            </w:r>
            <w:r w:rsidR="008A5486">
              <w:rPr>
                <w:rFonts w:eastAsia="SimSun"/>
                <w:sz w:val="24"/>
                <w:szCs w:val="24"/>
                <w:lang w:eastAsia="zh-CN"/>
              </w:rPr>
              <w:t xml:space="preserve"> </w:t>
            </w:r>
            <w:r w:rsidRPr="007A741E">
              <w:rPr>
                <w:rFonts w:eastAsia="SimSun"/>
                <w:sz w:val="24"/>
                <w:szCs w:val="24"/>
                <w:lang w:eastAsia="zh-CN"/>
              </w:rPr>
              <w:t>участка</w:t>
            </w:r>
            <w:r w:rsidR="008A5486">
              <w:rPr>
                <w:rFonts w:eastAsia="SimSun"/>
                <w:sz w:val="24"/>
                <w:szCs w:val="24"/>
                <w:lang w:eastAsia="zh-CN"/>
              </w:rPr>
              <w:t xml:space="preserve"> </w:t>
            </w:r>
            <w:r w:rsidRPr="007A741E">
              <w:rPr>
                <w:rFonts w:eastAsia="SimSun"/>
                <w:sz w:val="24"/>
                <w:szCs w:val="24"/>
                <w:lang w:eastAsia="zh-CN"/>
              </w:rPr>
              <w:t>с</w:t>
            </w:r>
            <w:r w:rsidR="008A5486">
              <w:rPr>
                <w:rFonts w:eastAsia="SimSun"/>
                <w:sz w:val="24"/>
                <w:szCs w:val="24"/>
                <w:lang w:eastAsia="zh-CN"/>
              </w:rPr>
              <w:t xml:space="preserve"> </w:t>
            </w:r>
            <w:r w:rsidRPr="007A741E">
              <w:rPr>
                <w:rFonts w:eastAsia="SimSun"/>
                <w:sz w:val="24"/>
                <w:szCs w:val="24"/>
                <w:lang w:eastAsia="zh-CN"/>
              </w:rPr>
              <w:t>минимальной</w:t>
            </w:r>
            <w:r w:rsidR="008A5486">
              <w:rPr>
                <w:rFonts w:eastAsia="SimSun"/>
                <w:sz w:val="24"/>
                <w:szCs w:val="24"/>
                <w:lang w:eastAsia="zh-CN"/>
              </w:rPr>
              <w:t xml:space="preserve"> </w:t>
            </w:r>
            <w:r w:rsidRPr="007A741E">
              <w:rPr>
                <w:rFonts w:eastAsia="SimSun"/>
                <w:sz w:val="24"/>
                <w:szCs w:val="24"/>
                <w:lang w:eastAsia="zh-CN"/>
              </w:rPr>
              <w:t>площадью</w:t>
            </w:r>
            <w:r w:rsidR="008A5486">
              <w:rPr>
                <w:rFonts w:eastAsia="SimSun"/>
                <w:sz w:val="24"/>
                <w:szCs w:val="24"/>
                <w:lang w:eastAsia="zh-CN"/>
              </w:rPr>
              <w:t xml:space="preserve"> </w:t>
            </w:r>
            <w:r w:rsidRPr="007A741E">
              <w:rPr>
                <w:rFonts w:eastAsia="SimSun"/>
                <w:sz w:val="24"/>
                <w:szCs w:val="24"/>
                <w:lang w:eastAsia="zh-CN"/>
              </w:rPr>
              <w:t>400</w:t>
            </w:r>
            <w:r w:rsidR="008A5486">
              <w:rPr>
                <w:rFonts w:eastAsia="SimSun"/>
                <w:sz w:val="24"/>
                <w:szCs w:val="24"/>
                <w:lang w:eastAsia="zh-CN"/>
              </w:rPr>
              <w:t xml:space="preserve"> </w:t>
            </w:r>
            <w:r w:rsidRPr="007A741E">
              <w:rPr>
                <w:rFonts w:eastAsia="SimSun"/>
                <w:sz w:val="24"/>
                <w:szCs w:val="24"/>
                <w:lang w:eastAsia="zh-CN"/>
              </w:rPr>
              <w:t>кв.</w:t>
            </w:r>
            <w:r w:rsidR="008A5486">
              <w:rPr>
                <w:rFonts w:eastAsia="SimSun"/>
                <w:sz w:val="24"/>
                <w:szCs w:val="24"/>
                <w:lang w:eastAsia="zh-CN"/>
              </w:rPr>
              <w:t xml:space="preserve"> </w:t>
            </w:r>
            <w:r w:rsidRPr="007A741E">
              <w:rPr>
                <w:rFonts w:eastAsia="SimSun"/>
                <w:sz w:val="24"/>
                <w:szCs w:val="24"/>
                <w:lang w:eastAsia="zh-CN"/>
              </w:rPr>
              <w:t>м.–</w:t>
            </w:r>
            <w:r w:rsidR="008A5486">
              <w:rPr>
                <w:rFonts w:eastAsia="SimSun"/>
                <w:sz w:val="24"/>
                <w:szCs w:val="24"/>
                <w:lang w:eastAsia="zh-CN"/>
              </w:rPr>
              <w:t xml:space="preserve"> </w:t>
            </w:r>
            <w:r w:rsidRPr="007A741E">
              <w:rPr>
                <w:rFonts w:eastAsia="SimSun"/>
                <w:sz w:val="24"/>
                <w:szCs w:val="24"/>
                <w:lang w:eastAsia="zh-CN"/>
              </w:rPr>
              <w:t>1,</w:t>
            </w:r>
            <w:r w:rsidR="008A5486">
              <w:rPr>
                <w:bCs/>
                <w:sz w:val="24"/>
                <w:szCs w:val="24"/>
              </w:rPr>
              <w:t xml:space="preserve"> </w:t>
            </w:r>
            <w:r w:rsidRPr="007A741E">
              <w:rPr>
                <w:bCs/>
                <w:sz w:val="24"/>
                <w:szCs w:val="24"/>
              </w:rPr>
              <w:t>за</w:t>
            </w:r>
            <w:r w:rsidR="008A5486">
              <w:rPr>
                <w:bCs/>
                <w:sz w:val="24"/>
                <w:szCs w:val="24"/>
              </w:rPr>
              <w:t xml:space="preserve"> </w:t>
            </w:r>
            <w:r w:rsidRPr="007A741E">
              <w:rPr>
                <w:bCs/>
                <w:sz w:val="24"/>
                <w:szCs w:val="24"/>
              </w:rPr>
              <w:t>исключением</w:t>
            </w:r>
            <w:r w:rsidR="008A5486">
              <w:rPr>
                <w:bCs/>
                <w:sz w:val="24"/>
                <w:szCs w:val="24"/>
              </w:rPr>
              <w:t xml:space="preserve"> </w:t>
            </w:r>
            <w:r w:rsidRPr="007A741E">
              <w:rPr>
                <w:bCs/>
                <w:sz w:val="24"/>
                <w:szCs w:val="24"/>
              </w:rPr>
              <w:t>существующих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реконструкция</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возможна</w:t>
            </w:r>
            <w:r w:rsidR="008A5486">
              <w:rPr>
                <w:bCs/>
                <w:sz w:val="24"/>
                <w:szCs w:val="24"/>
              </w:rPr>
              <w:t xml:space="preserve"> </w:t>
            </w:r>
            <w:r w:rsidRPr="007A741E">
              <w:rPr>
                <w:bCs/>
                <w:sz w:val="24"/>
                <w:szCs w:val="24"/>
              </w:rPr>
              <w:t>без</w:t>
            </w:r>
            <w:r w:rsidR="008A5486">
              <w:rPr>
                <w:bCs/>
                <w:sz w:val="24"/>
                <w:szCs w:val="24"/>
              </w:rPr>
              <w:t xml:space="preserve"> </w:t>
            </w:r>
            <w:r w:rsidRPr="007A741E">
              <w:rPr>
                <w:bCs/>
                <w:sz w:val="24"/>
                <w:szCs w:val="24"/>
              </w:rPr>
              <w:t>уменьшения</w:t>
            </w:r>
            <w:r w:rsidR="008A5486">
              <w:rPr>
                <w:bCs/>
                <w:sz w:val="24"/>
                <w:szCs w:val="24"/>
              </w:rPr>
              <w:t xml:space="preserve"> </w:t>
            </w:r>
            <w:r w:rsidRPr="007A741E">
              <w:rPr>
                <w:bCs/>
                <w:sz w:val="24"/>
                <w:szCs w:val="24"/>
              </w:rPr>
              <w:t>их</w:t>
            </w:r>
            <w:r w:rsidR="008A5486">
              <w:rPr>
                <w:bCs/>
                <w:sz w:val="24"/>
                <w:szCs w:val="24"/>
              </w:rPr>
              <w:t xml:space="preserve"> </w:t>
            </w:r>
            <w:r w:rsidRPr="007A741E">
              <w:rPr>
                <w:bCs/>
                <w:sz w:val="24"/>
                <w:szCs w:val="24"/>
              </w:rPr>
              <w:t>несоответствия</w:t>
            </w:r>
            <w:r w:rsidR="008A5486">
              <w:rPr>
                <w:bCs/>
                <w:sz w:val="24"/>
                <w:szCs w:val="24"/>
              </w:rPr>
              <w:t xml:space="preserve"> </w:t>
            </w:r>
            <w:r w:rsidRPr="007A741E">
              <w:rPr>
                <w:bCs/>
                <w:sz w:val="24"/>
                <w:szCs w:val="24"/>
              </w:rPr>
              <w:t>предельным</w:t>
            </w:r>
            <w:r w:rsidR="008A5486">
              <w:rPr>
                <w:bCs/>
                <w:sz w:val="24"/>
                <w:szCs w:val="24"/>
              </w:rPr>
              <w:t xml:space="preserve"> </w:t>
            </w:r>
            <w:r w:rsidRPr="007A741E">
              <w:rPr>
                <w:bCs/>
                <w:sz w:val="24"/>
                <w:szCs w:val="24"/>
              </w:rPr>
              <w:t>параметрам</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t>строительства;</w:t>
            </w:r>
          </w:p>
          <w:p w14:paraId="4C59A43F" w14:textId="2E7ACFEA" w:rsidR="00B00B43" w:rsidRPr="007A741E" w:rsidRDefault="00B00B43" w:rsidP="006766F1">
            <w:pPr>
              <w:keepNext/>
              <w:ind w:right="142"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общая</w:t>
            </w:r>
            <w:r w:rsidR="008A5486">
              <w:rPr>
                <w:bCs/>
                <w:sz w:val="24"/>
                <w:szCs w:val="24"/>
              </w:rPr>
              <w:t xml:space="preserve"> </w:t>
            </w:r>
            <w:r w:rsidRPr="007A741E">
              <w:rPr>
                <w:bCs/>
                <w:sz w:val="24"/>
                <w:szCs w:val="24"/>
              </w:rPr>
              <w:t>площадь</w:t>
            </w:r>
            <w:r w:rsidR="008A5486">
              <w:rPr>
                <w:bCs/>
                <w:sz w:val="24"/>
                <w:szCs w:val="24"/>
              </w:rPr>
              <w:t xml:space="preserve"> </w:t>
            </w:r>
            <w:r w:rsidRPr="007A741E">
              <w:rPr>
                <w:bCs/>
                <w:sz w:val="24"/>
                <w:szCs w:val="24"/>
              </w:rPr>
              <w:t>объекта</w:t>
            </w:r>
            <w:r w:rsidR="008A5486">
              <w:rPr>
                <w:bCs/>
                <w:sz w:val="24"/>
                <w:szCs w:val="24"/>
              </w:rPr>
              <w:t xml:space="preserve"> </w:t>
            </w:r>
            <w:r w:rsidRPr="007A741E">
              <w:rPr>
                <w:bCs/>
                <w:sz w:val="24"/>
                <w:szCs w:val="24"/>
              </w:rPr>
              <w:t>индивидуального</w:t>
            </w:r>
            <w:r w:rsidR="008A5486">
              <w:rPr>
                <w:bCs/>
                <w:sz w:val="24"/>
                <w:szCs w:val="24"/>
              </w:rPr>
              <w:t xml:space="preserve"> </w:t>
            </w:r>
            <w:r w:rsidRPr="007A741E">
              <w:rPr>
                <w:bCs/>
                <w:sz w:val="24"/>
                <w:szCs w:val="24"/>
              </w:rPr>
              <w:t>жилищного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300</w:t>
            </w:r>
            <w:r w:rsidR="008A5486">
              <w:rPr>
                <w:bCs/>
                <w:sz w:val="24"/>
                <w:szCs w:val="24"/>
              </w:rPr>
              <w:t xml:space="preserve"> </w:t>
            </w:r>
            <w:r w:rsidRPr="007A741E">
              <w:rPr>
                <w:bCs/>
                <w:sz w:val="24"/>
                <w:szCs w:val="24"/>
              </w:rPr>
              <w:t>кв.м;</w:t>
            </w:r>
            <w:r w:rsidR="008A5486">
              <w:rPr>
                <w:bCs/>
                <w:sz w:val="24"/>
                <w:szCs w:val="24"/>
              </w:rPr>
              <w:t xml:space="preserve"> </w:t>
            </w:r>
          </w:p>
          <w:p w14:paraId="25FEDCB4" w14:textId="5C85D8B3" w:rsidR="00B00B43" w:rsidRPr="007A741E" w:rsidRDefault="00B00B43" w:rsidP="006766F1">
            <w:pPr>
              <w:keepNext/>
              <w:ind w:right="142"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общая</w:t>
            </w:r>
            <w:r w:rsidR="008A5486">
              <w:rPr>
                <w:bCs/>
                <w:sz w:val="24"/>
                <w:szCs w:val="24"/>
              </w:rPr>
              <w:t xml:space="preserve"> </w:t>
            </w:r>
            <w:r w:rsidRPr="007A741E">
              <w:rPr>
                <w:bCs/>
                <w:sz w:val="24"/>
                <w:szCs w:val="24"/>
              </w:rPr>
              <w:t>площадь</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вспомогательного</w:t>
            </w:r>
            <w:r w:rsidR="008A5486">
              <w:rPr>
                <w:bCs/>
                <w:sz w:val="24"/>
                <w:szCs w:val="24"/>
              </w:rPr>
              <w:t xml:space="preserve"> </w:t>
            </w:r>
            <w:r w:rsidRPr="007A741E">
              <w:rPr>
                <w:bCs/>
                <w:sz w:val="24"/>
                <w:szCs w:val="24"/>
              </w:rPr>
              <w:t>назначения</w:t>
            </w:r>
            <w:r w:rsidR="008A5486">
              <w:rPr>
                <w:bCs/>
                <w:sz w:val="24"/>
                <w:szCs w:val="24"/>
              </w:rPr>
              <w:t xml:space="preserve"> </w:t>
            </w:r>
            <w:r w:rsidRPr="007A741E">
              <w:rPr>
                <w:bCs/>
                <w:sz w:val="24"/>
                <w:szCs w:val="24"/>
              </w:rPr>
              <w:t>(за</w:t>
            </w:r>
            <w:r w:rsidR="008A5486">
              <w:rPr>
                <w:bCs/>
                <w:sz w:val="24"/>
                <w:szCs w:val="24"/>
              </w:rPr>
              <w:t xml:space="preserve"> </w:t>
            </w:r>
            <w:r w:rsidRPr="007A741E">
              <w:rPr>
                <w:bCs/>
                <w:sz w:val="24"/>
                <w:szCs w:val="24"/>
              </w:rPr>
              <w:t>исключением</w:t>
            </w:r>
            <w:r w:rsidR="008A5486">
              <w:rPr>
                <w:bCs/>
                <w:sz w:val="24"/>
                <w:szCs w:val="24"/>
              </w:rPr>
              <w:t xml:space="preserve"> </w:t>
            </w:r>
            <w:r w:rsidRPr="007A741E">
              <w:rPr>
                <w:bCs/>
                <w:sz w:val="24"/>
                <w:szCs w:val="24"/>
              </w:rPr>
              <w:t>навесов)</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более</w:t>
            </w:r>
            <w:r w:rsidR="008A5486">
              <w:rPr>
                <w:bCs/>
                <w:sz w:val="24"/>
                <w:szCs w:val="24"/>
              </w:rPr>
              <w:t xml:space="preserve"> </w:t>
            </w:r>
            <w:r w:rsidRPr="007A741E">
              <w:rPr>
                <w:bCs/>
                <w:sz w:val="24"/>
                <w:szCs w:val="24"/>
              </w:rPr>
              <w:t>50%</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общей</w:t>
            </w:r>
            <w:r w:rsidR="008A5486">
              <w:rPr>
                <w:bCs/>
                <w:sz w:val="24"/>
                <w:szCs w:val="24"/>
              </w:rPr>
              <w:t xml:space="preserve"> </w:t>
            </w:r>
            <w:r w:rsidRPr="007A741E">
              <w:rPr>
                <w:bCs/>
                <w:sz w:val="24"/>
                <w:szCs w:val="24"/>
              </w:rPr>
              <w:t>площади</w:t>
            </w:r>
            <w:r w:rsidR="008A5486">
              <w:rPr>
                <w:bCs/>
                <w:sz w:val="24"/>
                <w:szCs w:val="24"/>
              </w:rPr>
              <w:t xml:space="preserve"> </w:t>
            </w:r>
            <w:r w:rsidRPr="007A741E">
              <w:rPr>
                <w:bCs/>
                <w:sz w:val="24"/>
                <w:szCs w:val="24"/>
              </w:rPr>
              <w:t>объекта</w:t>
            </w:r>
            <w:r w:rsidR="008A5486">
              <w:rPr>
                <w:bCs/>
                <w:sz w:val="24"/>
                <w:szCs w:val="24"/>
              </w:rPr>
              <w:t xml:space="preserve"> </w:t>
            </w:r>
            <w:r w:rsidRPr="007A741E">
              <w:rPr>
                <w:bCs/>
                <w:sz w:val="24"/>
                <w:szCs w:val="24"/>
              </w:rPr>
              <w:t>индивидуального</w:t>
            </w:r>
            <w:r w:rsidR="008A5486">
              <w:rPr>
                <w:bCs/>
                <w:sz w:val="24"/>
                <w:szCs w:val="24"/>
              </w:rPr>
              <w:t xml:space="preserve"> </w:t>
            </w:r>
            <w:r w:rsidRPr="007A741E">
              <w:rPr>
                <w:bCs/>
                <w:sz w:val="24"/>
                <w:szCs w:val="24"/>
              </w:rPr>
              <w:t>жилищного</w:t>
            </w:r>
            <w:r w:rsidR="008A5486">
              <w:rPr>
                <w:bCs/>
                <w:sz w:val="24"/>
                <w:szCs w:val="24"/>
              </w:rPr>
              <w:t xml:space="preserve"> </w:t>
            </w:r>
            <w:r w:rsidRPr="007A741E">
              <w:rPr>
                <w:bCs/>
                <w:sz w:val="24"/>
                <w:szCs w:val="24"/>
              </w:rPr>
              <w:t>строительства.</w:t>
            </w:r>
          </w:p>
          <w:p w14:paraId="3D65BABC" w14:textId="22922116" w:rsidR="00B00B43" w:rsidRPr="007A741E" w:rsidRDefault="00B00B43" w:rsidP="006766F1">
            <w:pPr>
              <w:keepNext/>
              <w:ind w:right="142" w:firstLine="5"/>
              <w:rPr>
                <w:bCs/>
                <w:sz w:val="24"/>
                <w:szCs w:val="24"/>
              </w:rPr>
            </w:pPr>
            <w:r w:rsidRPr="007A741E">
              <w:rPr>
                <w:bCs/>
                <w:sz w:val="24"/>
                <w:szCs w:val="24"/>
              </w:rPr>
              <w:t>2.</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территории</w:t>
            </w:r>
            <w:r w:rsidR="008A5486">
              <w:rPr>
                <w:bCs/>
                <w:sz w:val="24"/>
                <w:szCs w:val="24"/>
              </w:rPr>
              <w:t xml:space="preserve"> </w:t>
            </w:r>
            <w:r w:rsidRPr="007A741E">
              <w:rPr>
                <w:bCs/>
                <w:sz w:val="24"/>
                <w:szCs w:val="24"/>
              </w:rPr>
              <w:t>за</w:t>
            </w:r>
            <w:r w:rsidR="008A5486">
              <w:rPr>
                <w:bCs/>
                <w:sz w:val="24"/>
                <w:szCs w:val="24"/>
              </w:rPr>
              <w:t xml:space="preserve"> </w:t>
            </w:r>
            <w:r w:rsidRPr="007A741E">
              <w:rPr>
                <w:bCs/>
                <w:sz w:val="24"/>
                <w:szCs w:val="24"/>
              </w:rPr>
              <w:t>исключением</w:t>
            </w:r>
            <w:r w:rsidR="008A5486">
              <w:rPr>
                <w:bCs/>
                <w:sz w:val="24"/>
                <w:szCs w:val="24"/>
              </w:rPr>
              <w:t xml:space="preserve"> </w:t>
            </w:r>
            <w:r w:rsidRPr="007A741E">
              <w:rPr>
                <w:bCs/>
                <w:sz w:val="24"/>
                <w:szCs w:val="24"/>
              </w:rPr>
              <w:t>сложившейся</w:t>
            </w:r>
            <w:r w:rsidR="008A5486">
              <w:rPr>
                <w:bCs/>
                <w:sz w:val="24"/>
                <w:szCs w:val="24"/>
              </w:rPr>
              <w:t xml:space="preserve"> </w:t>
            </w:r>
            <w:r w:rsidRPr="007A741E">
              <w:rPr>
                <w:bCs/>
                <w:sz w:val="24"/>
                <w:szCs w:val="24"/>
              </w:rPr>
              <w:t>застройки:</w:t>
            </w:r>
          </w:p>
          <w:p w14:paraId="02B993DE" w14:textId="2440146B" w:rsidR="00B00B43" w:rsidRPr="007A741E" w:rsidRDefault="00B00B43" w:rsidP="006766F1">
            <w:pPr>
              <w:keepNext/>
              <w:ind w:right="142" w:firstLine="5"/>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400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246A6FC3" w14:textId="607DF20A" w:rsidR="00B00B43" w:rsidRPr="007A741E" w:rsidRDefault="00B00B43" w:rsidP="006766F1">
            <w:pPr>
              <w:keepNext/>
              <w:ind w:right="142" w:firstLine="5"/>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3000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224E4397" w14:textId="622F6A30" w:rsidR="00B00B43" w:rsidRPr="007A741E" w:rsidRDefault="00B00B43" w:rsidP="006766F1">
            <w:pPr>
              <w:keepNext/>
              <w:ind w:right="142" w:firstLine="5"/>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12</w:t>
            </w:r>
            <w:r w:rsidR="008A5486">
              <w:rPr>
                <w:bCs/>
                <w:sz w:val="24"/>
                <w:szCs w:val="24"/>
              </w:rPr>
              <w:t xml:space="preserve"> </w:t>
            </w:r>
            <w:r w:rsidRPr="007A741E">
              <w:rPr>
                <w:bCs/>
                <w:sz w:val="24"/>
                <w:szCs w:val="24"/>
              </w:rPr>
              <w:t>м;</w:t>
            </w:r>
          </w:p>
          <w:p w14:paraId="2F83C7BB" w14:textId="4A6BD8E7" w:rsidR="00B00B43" w:rsidRPr="007A741E" w:rsidRDefault="00B00B43" w:rsidP="006766F1">
            <w:pPr>
              <w:keepNext/>
              <w:ind w:right="142"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3</w:t>
            </w:r>
            <w:r w:rsidR="008A5486">
              <w:rPr>
                <w:bCs/>
                <w:sz w:val="24"/>
                <w:szCs w:val="24"/>
              </w:rPr>
              <w:t xml:space="preserve"> </w:t>
            </w:r>
            <w:r w:rsidRPr="007A741E">
              <w:rPr>
                <w:bCs/>
                <w:sz w:val="24"/>
                <w:szCs w:val="24"/>
              </w:rPr>
              <w:t>этажа;</w:t>
            </w:r>
          </w:p>
          <w:p w14:paraId="6D921C89" w14:textId="5908E93E" w:rsidR="00B00B43" w:rsidRPr="007A741E" w:rsidRDefault="00B00B43" w:rsidP="006766F1">
            <w:pPr>
              <w:keepNext/>
              <w:ind w:right="142"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общая</w:t>
            </w:r>
            <w:r w:rsidR="008A5486">
              <w:rPr>
                <w:bCs/>
                <w:sz w:val="24"/>
                <w:szCs w:val="24"/>
              </w:rPr>
              <w:t xml:space="preserve"> </w:t>
            </w:r>
            <w:r w:rsidRPr="007A741E">
              <w:rPr>
                <w:bCs/>
                <w:sz w:val="24"/>
                <w:szCs w:val="24"/>
              </w:rPr>
              <w:t>площадь</w:t>
            </w:r>
            <w:r w:rsidR="008A5486">
              <w:rPr>
                <w:bCs/>
                <w:sz w:val="24"/>
                <w:szCs w:val="24"/>
              </w:rPr>
              <w:t xml:space="preserve"> </w:t>
            </w:r>
            <w:r w:rsidRPr="007A741E">
              <w:rPr>
                <w:bCs/>
                <w:sz w:val="24"/>
                <w:szCs w:val="24"/>
              </w:rPr>
              <w:t>объекта</w:t>
            </w:r>
            <w:r w:rsidR="008A5486">
              <w:rPr>
                <w:bCs/>
                <w:sz w:val="24"/>
                <w:szCs w:val="24"/>
              </w:rPr>
              <w:t xml:space="preserve"> </w:t>
            </w:r>
            <w:r w:rsidRPr="007A741E">
              <w:rPr>
                <w:bCs/>
                <w:sz w:val="24"/>
                <w:szCs w:val="24"/>
              </w:rPr>
              <w:t>индивидуального</w:t>
            </w:r>
            <w:r w:rsidR="008A5486">
              <w:rPr>
                <w:bCs/>
                <w:sz w:val="24"/>
                <w:szCs w:val="24"/>
              </w:rPr>
              <w:t xml:space="preserve"> </w:t>
            </w:r>
            <w:r w:rsidRPr="007A741E">
              <w:rPr>
                <w:bCs/>
                <w:sz w:val="24"/>
                <w:szCs w:val="24"/>
              </w:rPr>
              <w:t>жилищного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300</w:t>
            </w:r>
            <w:r w:rsidR="008A5486">
              <w:rPr>
                <w:bCs/>
                <w:sz w:val="24"/>
                <w:szCs w:val="24"/>
              </w:rPr>
              <w:t xml:space="preserve"> </w:t>
            </w:r>
            <w:r w:rsidRPr="007A741E">
              <w:rPr>
                <w:bCs/>
                <w:sz w:val="24"/>
                <w:szCs w:val="24"/>
              </w:rPr>
              <w:t>кв.м;</w:t>
            </w:r>
            <w:r w:rsidR="008A5486">
              <w:rPr>
                <w:bCs/>
                <w:sz w:val="24"/>
                <w:szCs w:val="24"/>
              </w:rPr>
              <w:t xml:space="preserve"> </w:t>
            </w:r>
          </w:p>
          <w:p w14:paraId="195D982D" w14:textId="15B3B0D1" w:rsidR="00B00B43" w:rsidRPr="007A741E" w:rsidRDefault="00B00B43" w:rsidP="006766F1">
            <w:pPr>
              <w:keepNext/>
              <w:ind w:right="142"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углом</w:t>
            </w:r>
            <w:r w:rsidR="008A5486">
              <w:rPr>
                <w:bCs/>
                <w:sz w:val="24"/>
                <w:szCs w:val="24"/>
              </w:rPr>
              <w:t xml:space="preserve"> </w:t>
            </w:r>
            <w:r w:rsidRPr="007A741E">
              <w:rPr>
                <w:bCs/>
                <w:sz w:val="24"/>
                <w:szCs w:val="24"/>
              </w:rPr>
              <w:t>наклона</w:t>
            </w:r>
            <w:r w:rsidR="008A5486">
              <w:rPr>
                <w:bCs/>
                <w:sz w:val="24"/>
                <w:szCs w:val="24"/>
              </w:rPr>
              <w:t xml:space="preserve"> </w:t>
            </w:r>
            <w:r w:rsidRPr="007A741E">
              <w:rPr>
                <w:bCs/>
                <w:sz w:val="24"/>
                <w:szCs w:val="24"/>
              </w:rPr>
              <w:t>кровли</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15°</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10</w:t>
            </w:r>
            <w:r w:rsidR="008A5486">
              <w:rPr>
                <w:bCs/>
                <w:sz w:val="24"/>
                <w:szCs w:val="24"/>
              </w:rPr>
              <w:t xml:space="preserve"> </w:t>
            </w:r>
            <w:r w:rsidRPr="007A741E">
              <w:rPr>
                <w:bCs/>
                <w:sz w:val="24"/>
                <w:szCs w:val="24"/>
              </w:rPr>
              <w:t>м,</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углом</w:t>
            </w:r>
            <w:r w:rsidR="008A5486">
              <w:rPr>
                <w:bCs/>
                <w:sz w:val="24"/>
                <w:szCs w:val="24"/>
              </w:rPr>
              <w:t xml:space="preserve"> </w:t>
            </w:r>
            <w:r w:rsidRPr="007A741E">
              <w:rPr>
                <w:bCs/>
                <w:sz w:val="24"/>
                <w:szCs w:val="24"/>
              </w:rPr>
              <w:t>наклона</w:t>
            </w:r>
            <w:r w:rsidR="008A5486">
              <w:rPr>
                <w:bCs/>
                <w:sz w:val="24"/>
                <w:szCs w:val="24"/>
              </w:rPr>
              <w:t xml:space="preserve"> </w:t>
            </w:r>
            <w:r w:rsidRPr="007A741E">
              <w:rPr>
                <w:bCs/>
                <w:sz w:val="24"/>
                <w:szCs w:val="24"/>
              </w:rPr>
              <w:t>кровли</w:t>
            </w:r>
            <w:r w:rsidR="008A5486">
              <w:rPr>
                <w:bCs/>
                <w:sz w:val="24"/>
                <w:szCs w:val="24"/>
              </w:rPr>
              <w:t xml:space="preserve"> </w:t>
            </w:r>
            <w:r w:rsidRPr="007A741E">
              <w:rPr>
                <w:bCs/>
                <w:sz w:val="24"/>
                <w:szCs w:val="24"/>
              </w:rPr>
              <w:t>более</w:t>
            </w:r>
            <w:r w:rsidR="008A5486">
              <w:rPr>
                <w:bCs/>
                <w:sz w:val="24"/>
                <w:szCs w:val="24"/>
              </w:rPr>
              <w:t xml:space="preserve"> </w:t>
            </w:r>
            <w:r w:rsidRPr="007A741E">
              <w:rPr>
                <w:bCs/>
                <w:sz w:val="24"/>
                <w:szCs w:val="24"/>
              </w:rPr>
              <w:t>15°</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13</w:t>
            </w:r>
            <w:r w:rsidR="008A5486">
              <w:rPr>
                <w:bCs/>
                <w:sz w:val="24"/>
                <w:szCs w:val="24"/>
              </w:rPr>
              <w:t xml:space="preserve"> </w:t>
            </w:r>
            <w:r w:rsidRPr="007A741E">
              <w:rPr>
                <w:bCs/>
                <w:sz w:val="24"/>
                <w:szCs w:val="24"/>
              </w:rPr>
              <w:t>м;</w:t>
            </w:r>
          </w:p>
          <w:p w14:paraId="36A3B91C" w14:textId="64190ECB" w:rsidR="00B00B43" w:rsidRPr="007A741E" w:rsidRDefault="00B00B43" w:rsidP="006766F1">
            <w:pPr>
              <w:keepNext/>
              <w:ind w:right="142" w:firstLine="5"/>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lastRenderedPageBreak/>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42013AF1" w14:textId="110768AD" w:rsidR="00B00B43" w:rsidRPr="007A741E" w:rsidRDefault="00B00B43" w:rsidP="006766F1">
            <w:pPr>
              <w:keepNext/>
              <w:ind w:right="142" w:firstLine="5"/>
              <w:rPr>
                <w:bCs/>
                <w:sz w:val="24"/>
                <w:szCs w:val="24"/>
              </w:rPr>
            </w:pPr>
            <w:r w:rsidRPr="007A741E">
              <w:rPr>
                <w:sz w:val="24"/>
                <w:szCs w:val="24"/>
              </w:rPr>
              <w:t>Минимальные</w:t>
            </w:r>
            <w:r w:rsidR="008A5486">
              <w:rPr>
                <w:sz w:val="24"/>
                <w:szCs w:val="24"/>
              </w:rPr>
              <w:t xml:space="preserve"> </w:t>
            </w:r>
            <w:r w:rsidRPr="007A741E">
              <w:rPr>
                <w:sz w:val="24"/>
                <w:szCs w:val="24"/>
              </w:rPr>
              <w:t>отступы</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p>
          <w:p w14:paraId="443F0C3D" w14:textId="71C3E1FD" w:rsidR="00B00B43" w:rsidRPr="007A741E" w:rsidRDefault="00B00B43" w:rsidP="006766F1">
            <w:pPr>
              <w:keepNext/>
              <w:ind w:right="142" w:firstLine="5"/>
              <w:rPr>
                <w:bCs/>
                <w:sz w:val="24"/>
                <w:szCs w:val="24"/>
              </w:rPr>
            </w:pPr>
            <w:r w:rsidRPr="007A741E">
              <w:rPr>
                <w:sz w:val="24"/>
                <w:szCs w:val="24"/>
              </w:rPr>
              <w:t>3,0</w:t>
            </w:r>
            <w:r w:rsidR="008A5486">
              <w:rPr>
                <w:sz w:val="24"/>
                <w:szCs w:val="24"/>
              </w:rPr>
              <w:t xml:space="preserve"> </w:t>
            </w:r>
            <w:r w:rsidRPr="007A741E">
              <w:rPr>
                <w:sz w:val="24"/>
                <w:szCs w:val="24"/>
              </w:rPr>
              <w:t>м</w:t>
            </w:r>
            <w:r w:rsidR="008A5486">
              <w:rPr>
                <w:sz w:val="24"/>
                <w:szCs w:val="24"/>
              </w:rPr>
              <w:t xml:space="preserve"> </w:t>
            </w:r>
            <w:r w:rsidRPr="007A741E">
              <w:rPr>
                <w:bCs/>
                <w:sz w:val="24"/>
                <w:szCs w:val="24"/>
              </w:rPr>
              <w:sym w:font="Symbol" w:char="F02D"/>
            </w:r>
            <w:r w:rsidR="008A5486">
              <w:rPr>
                <w:sz w:val="24"/>
                <w:szCs w:val="24"/>
              </w:rPr>
              <w:t xml:space="preserve"> </w:t>
            </w:r>
            <w:r w:rsidRPr="007A741E">
              <w:rPr>
                <w:sz w:val="24"/>
                <w:szCs w:val="24"/>
              </w:rPr>
              <w:t>для</w:t>
            </w:r>
            <w:r w:rsidR="008A5486">
              <w:rPr>
                <w:sz w:val="24"/>
                <w:szCs w:val="24"/>
              </w:rPr>
              <w:t xml:space="preserve"> </w:t>
            </w:r>
            <w:r w:rsidRPr="007A741E">
              <w:rPr>
                <w:bCs/>
                <w:sz w:val="24"/>
                <w:szCs w:val="24"/>
              </w:rPr>
              <w:t>жилых</w:t>
            </w:r>
            <w:r w:rsidR="008A5486">
              <w:rPr>
                <w:bCs/>
                <w:sz w:val="24"/>
                <w:szCs w:val="24"/>
              </w:rPr>
              <w:t xml:space="preserve"> </w:t>
            </w:r>
            <w:r w:rsidRPr="007A741E">
              <w:rPr>
                <w:bCs/>
                <w:sz w:val="24"/>
                <w:szCs w:val="24"/>
              </w:rPr>
              <w:t>домов</w:t>
            </w:r>
            <w:r w:rsidRPr="007A741E">
              <w:rPr>
                <w:sz w:val="24"/>
                <w:szCs w:val="24"/>
              </w:rPr>
              <w:t>;</w:t>
            </w:r>
          </w:p>
          <w:p w14:paraId="41C54E16" w14:textId="6AC204AA" w:rsidR="00B00B43" w:rsidRPr="007A741E" w:rsidRDefault="00B00B43" w:rsidP="006766F1">
            <w:pPr>
              <w:keepNext/>
              <w:ind w:right="142" w:firstLine="5"/>
              <w:rPr>
                <w:bCs/>
                <w:sz w:val="24"/>
                <w:szCs w:val="24"/>
              </w:rPr>
            </w:pPr>
            <w:r w:rsidRPr="007A741E">
              <w:rPr>
                <w:sz w:val="24"/>
                <w:szCs w:val="24"/>
              </w:rPr>
              <w:t>1,0</w:t>
            </w:r>
            <w:r w:rsidR="008A5486">
              <w:rPr>
                <w:sz w:val="24"/>
                <w:szCs w:val="24"/>
              </w:rPr>
              <w:t xml:space="preserve"> </w:t>
            </w:r>
            <w:r w:rsidRPr="007A741E">
              <w:rPr>
                <w:sz w:val="24"/>
                <w:szCs w:val="24"/>
              </w:rPr>
              <w:t>м</w:t>
            </w:r>
            <w:r w:rsidR="008A5486">
              <w:rPr>
                <w:sz w:val="24"/>
                <w:szCs w:val="24"/>
              </w:rPr>
              <w:t xml:space="preserve"> </w:t>
            </w:r>
            <w:r w:rsidRPr="007A741E">
              <w:rPr>
                <w:bCs/>
                <w:sz w:val="24"/>
                <w:szCs w:val="24"/>
              </w:rPr>
              <w:sym w:font="Symbol" w:char="F02D"/>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вспомогательных</w:t>
            </w:r>
            <w:r w:rsidR="008A5486">
              <w:rPr>
                <w:sz w:val="24"/>
                <w:szCs w:val="24"/>
              </w:rPr>
              <w:t xml:space="preserve"> </w:t>
            </w:r>
            <w:r w:rsidRPr="007A741E">
              <w:rPr>
                <w:sz w:val="24"/>
                <w:szCs w:val="24"/>
              </w:rPr>
              <w:t>объектов;</w:t>
            </w:r>
          </w:p>
          <w:p w14:paraId="4951783C" w14:textId="39F8F1F8" w:rsidR="00B00B43" w:rsidRPr="007A741E" w:rsidRDefault="00B00B43" w:rsidP="006766F1">
            <w:pPr>
              <w:keepNext/>
              <w:ind w:right="142" w:firstLine="5"/>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w:t>
            </w:r>
            <w:r w:rsidR="008A5486">
              <w:rPr>
                <w:sz w:val="24"/>
                <w:szCs w:val="24"/>
              </w:rPr>
              <w:t xml:space="preserve"> </w:t>
            </w:r>
            <w:r w:rsidRPr="007A741E">
              <w:rPr>
                <w:sz w:val="24"/>
                <w:szCs w:val="24"/>
              </w:rPr>
              <w:t>5</w:t>
            </w:r>
            <w:r w:rsidR="008A5486">
              <w:rPr>
                <w:sz w:val="24"/>
                <w:szCs w:val="24"/>
              </w:rPr>
              <w:t xml:space="preserve"> </w:t>
            </w:r>
            <w:r w:rsidRPr="007A741E">
              <w:rPr>
                <w:sz w:val="24"/>
                <w:szCs w:val="24"/>
              </w:rPr>
              <w:t>м.;</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p>
          <w:p w14:paraId="557E7242" w14:textId="43DB9D2B" w:rsidR="00B00B43" w:rsidRPr="007A741E" w:rsidRDefault="00B00B43" w:rsidP="006766F1">
            <w:pPr>
              <w:keepNext/>
              <w:ind w:right="142" w:firstLine="5"/>
              <w:rPr>
                <w:bCs/>
                <w:sz w:val="24"/>
                <w:szCs w:val="24"/>
              </w:rPr>
            </w:pPr>
            <w:r w:rsidRPr="007A741E">
              <w:rPr>
                <w:rFonts w:eastAsia="SimSun"/>
                <w:sz w:val="24"/>
                <w:szCs w:val="24"/>
                <w:lang w:eastAsia="zh-CN"/>
              </w:rPr>
              <w:t>Максимальное</w:t>
            </w:r>
            <w:r w:rsidR="008A5486">
              <w:rPr>
                <w:rFonts w:eastAsia="SimSun"/>
                <w:sz w:val="24"/>
                <w:szCs w:val="24"/>
                <w:lang w:eastAsia="zh-CN"/>
              </w:rPr>
              <w:t xml:space="preserve"> </w:t>
            </w:r>
            <w:r w:rsidRPr="007A741E">
              <w:rPr>
                <w:rFonts w:eastAsia="SimSun"/>
                <w:sz w:val="24"/>
                <w:szCs w:val="24"/>
                <w:lang w:eastAsia="zh-CN"/>
              </w:rPr>
              <w:t>количество</w:t>
            </w:r>
            <w:r w:rsidR="008A5486">
              <w:rPr>
                <w:rFonts w:eastAsia="SimSun"/>
                <w:sz w:val="24"/>
                <w:szCs w:val="24"/>
                <w:lang w:eastAsia="zh-CN"/>
              </w:rPr>
              <w:t xml:space="preserve"> </w:t>
            </w:r>
            <w:r w:rsidRPr="007A741E">
              <w:rPr>
                <w:rFonts w:eastAsia="SimSun"/>
                <w:sz w:val="24"/>
                <w:szCs w:val="24"/>
                <w:lang w:eastAsia="zh-CN"/>
              </w:rPr>
              <w:t>объектов</w:t>
            </w:r>
            <w:r w:rsidR="008A5486">
              <w:rPr>
                <w:rFonts w:eastAsia="SimSun"/>
                <w:sz w:val="24"/>
                <w:szCs w:val="24"/>
                <w:lang w:eastAsia="zh-CN"/>
              </w:rPr>
              <w:t xml:space="preserve"> </w:t>
            </w:r>
            <w:r w:rsidRPr="007A741E">
              <w:rPr>
                <w:rFonts w:eastAsia="SimSun"/>
                <w:sz w:val="24"/>
                <w:szCs w:val="24"/>
                <w:lang w:eastAsia="zh-CN"/>
              </w:rPr>
              <w:t>индивидуального</w:t>
            </w:r>
            <w:r w:rsidR="008A5486">
              <w:rPr>
                <w:rFonts w:eastAsia="SimSun"/>
                <w:sz w:val="24"/>
                <w:szCs w:val="24"/>
                <w:lang w:eastAsia="zh-CN"/>
              </w:rPr>
              <w:t xml:space="preserve"> </w:t>
            </w:r>
            <w:r w:rsidRPr="007A741E">
              <w:rPr>
                <w:rFonts w:eastAsia="SimSun"/>
                <w:sz w:val="24"/>
                <w:szCs w:val="24"/>
                <w:lang w:eastAsia="zh-CN"/>
              </w:rPr>
              <w:t>жилищного</w:t>
            </w:r>
            <w:r w:rsidR="008A5486">
              <w:rPr>
                <w:rFonts w:eastAsia="SimSun"/>
                <w:sz w:val="24"/>
                <w:szCs w:val="24"/>
                <w:lang w:eastAsia="zh-CN"/>
              </w:rPr>
              <w:t xml:space="preserve"> </w:t>
            </w:r>
            <w:r w:rsidRPr="007A741E">
              <w:rPr>
                <w:rFonts w:eastAsia="SimSun"/>
                <w:sz w:val="24"/>
                <w:szCs w:val="24"/>
                <w:lang w:eastAsia="zh-CN"/>
              </w:rPr>
              <w:t>строительства</w:t>
            </w:r>
            <w:r w:rsidR="008A5486">
              <w:rPr>
                <w:rFonts w:eastAsia="SimSun"/>
                <w:sz w:val="24"/>
                <w:szCs w:val="24"/>
                <w:lang w:eastAsia="zh-CN"/>
              </w:rPr>
              <w:t xml:space="preserve"> </w:t>
            </w:r>
            <w:r w:rsidRPr="007A741E">
              <w:rPr>
                <w:rFonts w:eastAsia="SimSun"/>
                <w:sz w:val="24"/>
                <w:szCs w:val="24"/>
                <w:lang w:eastAsia="zh-CN"/>
              </w:rPr>
              <w:t>в</w:t>
            </w:r>
            <w:r w:rsidR="008A5486">
              <w:rPr>
                <w:rFonts w:eastAsia="SimSun"/>
                <w:sz w:val="24"/>
                <w:szCs w:val="24"/>
                <w:lang w:eastAsia="zh-CN"/>
              </w:rPr>
              <w:t xml:space="preserve"> </w:t>
            </w:r>
            <w:r w:rsidRPr="007A741E">
              <w:rPr>
                <w:rFonts w:eastAsia="SimSun"/>
                <w:sz w:val="24"/>
                <w:szCs w:val="24"/>
                <w:lang w:eastAsia="zh-CN"/>
              </w:rPr>
              <w:t>пределах</w:t>
            </w:r>
            <w:r w:rsidR="008A5486">
              <w:rPr>
                <w:rFonts w:eastAsia="SimSun"/>
                <w:sz w:val="24"/>
                <w:szCs w:val="24"/>
                <w:lang w:eastAsia="zh-CN"/>
              </w:rPr>
              <w:t xml:space="preserve"> </w:t>
            </w:r>
            <w:r w:rsidRPr="007A741E">
              <w:rPr>
                <w:rFonts w:eastAsia="SimSun"/>
                <w:sz w:val="24"/>
                <w:szCs w:val="24"/>
                <w:lang w:eastAsia="zh-CN"/>
              </w:rPr>
              <w:t>земельного</w:t>
            </w:r>
            <w:r w:rsidR="008A5486">
              <w:rPr>
                <w:rFonts w:eastAsia="SimSun"/>
                <w:sz w:val="24"/>
                <w:szCs w:val="24"/>
                <w:lang w:eastAsia="zh-CN"/>
              </w:rPr>
              <w:t xml:space="preserve"> </w:t>
            </w:r>
            <w:r w:rsidRPr="007A741E">
              <w:rPr>
                <w:rFonts w:eastAsia="SimSun"/>
                <w:sz w:val="24"/>
                <w:szCs w:val="24"/>
                <w:lang w:eastAsia="zh-CN"/>
              </w:rPr>
              <w:t>участка</w:t>
            </w:r>
            <w:r w:rsidR="008A5486">
              <w:rPr>
                <w:rFonts w:eastAsia="SimSun"/>
                <w:sz w:val="24"/>
                <w:szCs w:val="24"/>
                <w:lang w:eastAsia="zh-CN"/>
              </w:rPr>
              <w:t xml:space="preserve"> </w:t>
            </w:r>
            <w:r w:rsidRPr="007A741E">
              <w:rPr>
                <w:rFonts w:eastAsia="SimSun"/>
                <w:sz w:val="24"/>
                <w:szCs w:val="24"/>
                <w:lang w:eastAsia="zh-CN"/>
              </w:rPr>
              <w:t>с</w:t>
            </w:r>
            <w:r w:rsidR="008A5486">
              <w:rPr>
                <w:rFonts w:eastAsia="SimSun"/>
                <w:sz w:val="24"/>
                <w:szCs w:val="24"/>
                <w:lang w:eastAsia="zh-CN"/>
              </w:rPr>
              <w:t xml:space="preserve"> </w:t>
            </w:r>
            <w:r w:rsidRPr="007A741E">
              <w:rPr>
                <w:rFonts w:eastAsia="SimSun"/>
                <w:sz w:val="24"/>
                <w:szCs w:val="24"/>
                <w:lang w:eastAsia="zh-CN"/>
              </w:rPr>
              <w:t>минимальной</w:t>
            </w:r>
            <w:r w:rsidR="008A5486">
              <w:rPr>
                <w:rFonts w:eastAsia="SimSun"/>
                <w:sz w:val="24"/>
                <w:szCs w:val="24"/>
                <w:lang w:eastAsia="zh-CN"/>
              </w:rPr>
              <w:t xml:space="preserve"> </w:t>
            </w:r>
            <w:r w:rsidRPr="007A741E">
              <w:rPr>
                <w:rFonts w:eastAsia="SimSun"/>
                <w:sz w:val="24"/>
                <w:szCs w:val="24"/>
                <w:lang w:eastAsia="zh-CN"/>
              </w:rPr>
              <w:t>площадью</w:t>
            </w:r>
            <w:r w:rsidR="008A5486">
              <w:rPr>
                <w:rFonts w:eastAsia="SimSun"/>
                <w:sz w:val="24"/>
                <w:szCs w:val="24"/>
                <w:lang w:eastAsia="zh-CN"/>
              </w:rPr>
              <w:t xml:space="preserve"> </w:t>
            </w:r>
            <w:r w:rsidRPr="007A741E">
              <w:rPr>
                <w:rFonts w:eastAsia="SimSun"/>
                <w:sz w:val="24"/>
                <w:szCs w:val="24"/>
                <w:lang w:eastAsia="zh-CN"/>
              </w:rPr>
              <w:t>400</w:t>
            </w:r>
            <w:r w:rsidR="008A5486">
              <w:rPr>
                <w:rFonts w:eastAsia="SimSun"/>
                <w:sz w:val="24"/>
                <w:szCs w:val="24"/>
                <w:lang w:eastAsia="zh-CN"/>
              </w:rPr>
              <w:t xml:space="preserve"> </w:t>
            </w:r>
            <w:r w:rsidRPr="007A741E">
              <w:rPr>
                <w:rFonts w:eastAsia="SimSun"/>
                <w:sz w:val="24"/>
                <w:szCs w:val="24"/>
                <w:lang w:eastAsia="zh-CN"/>
              </w:rPr>
              <w:t>кв.</w:t>
            </w:r>
            <w:r w:rsidR="008A5486">
              <w:rPr>
                <w:rFonts w:eastAsia="SimSun"/>
                <w:sz w:val="24"/>
                <w:szCs w:val="24"/>
                <w:lang w:eastAsia="zh-CN"/>
              </w:rPr>
              <w:t xml:space="preserve"> </w:t>
            </w:r>
            <w:r w:rsidRPr="007A741E">
              <w:rPr>
                <w:rFonts w:eastAsia="SimSun"/>
                <w:sz w:val="24"/>
                <w:szCs w:val="24"/>
                <w:lang w:eastAsia="zh-CN"/>
              </w:rPr>
              <w:t>м.–</w:t>
            </w:r>
            <w:r w:rsidR="008A5486">
              <w:rPr>
                <w:rFonts w:eastAsia="SimSun"/>
                <w:sz w:val="24"/>
                <w:szCs w:val="24"/>
                <w:lang w:eastAsia="zh-CN"/>
              </w:rPr>
              <w:t xml:space="preserve"> </w:t>
            </w:r>
            <w:r w:rsidRPr="007A741E">
              <w:rPr>
                <w:rFonts w:eastAsia="SimSun"/>
                <w:sz w:val="24"/>
                <w:szCs w:val="24"/>
                <w:lang w:eastAsia="zh-CN"/>
              </w:rPr>
              <w:t>1,</w:t>
            </w:r>
            <w:r w:rsidR="008A5486">
              <w:rPr>
                <w:bCs/>
                <w:sz w:val="24"/>
                <w:szCs w:val="24"/>
              </w:rPr>
              <w:t xml:space="preserve"> </w:t>
            </w:r>
            <w:r w:rsidRPr="007A741E">
              <w:rPr>
                <w:bCs/>
                <w:sz w:val="24"/>
                <w:szCs w:val="24"/>
              </w:rPr>
              <w:t>за</w:t>
            </w:r>
            <w:r w:rsidR="008A5486">
              <w:rPr>
                <w:bCs/>
                <w:sz w:val="24"/>
                <w:szCs w:val="24"/>
              </w:rPr>
              <w:t xml:space="preserve"> </w:t>
            </w:r>
            <w:r w:rsidRPr="007A741E">
              <w:rPr>
                <w:bCs/>
                <w:sz w:val="24"/>
                <w:szCs w:val="24"/>
              </w:rPr>
              <w:t>исключением</w:t>
            </w:r>
            <w:r w:rsidR="008A5486">
              <w:rPr>
                <w:bCs/>
                <w:sz w:val="24"/>
                <w:szCs w:val="24"/>
              </w:rPr>
              <w:t xml:space="preserve"> </w:t>
            </w:r>
            <w:r w:rsidRPr="007A741E">
              <w:rPr>
                <w:bCs/>
                <w:sz w:val="24"/>
                <w:szCs w:val="24"/>
              </w:rPr>
              <w:t>существующих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реконструкция</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возможна</w:t>
            </w:r>
            <w:r w:rsidR="008A5486">
              <w:rPr>
                <w:bCs/>
                <w:sz w:val="24"/>
                <w:szCs w:val="24"/>
              </w:rPr>
              <w:t xml:space="preserve"> </w:t>
            </w:r>
            <w:r w:rsidRPr="007A741E">
              <w:rPr>
                <w:bCs/>
                <w:sz w:val="24"/>
                <w:szCs w:val="24"/>
              </w:rPr>
              <w:t>без</w:t>
            </w:r>
            <w:r w:rsidR="008A5486">
              <w:rPr>
                <w:bCs/>
                <w:sz w:val="24"/>
                <w:szCs w:val="24"/>
              </w:rPr>
              <w:t xml:space="preserve"> </w:t>
            </w:r>
            <w:r w:rsidRPr="007A741E">
              <w:rPr>
                <w:bCs/>
                <w:sz w:val="24"/>
                <w:szCs w:val="24"/>
              </w:rPr>
              <w:t>уменьшения</w:t>
            </w:r>
            <w:r w:rsidR="008A5486">
              <w:rPr>
                <w:bCs/>
                <w:sz w:val="24"/>
                <w:szCs w:val="24"/>
              </w:rPr>
              <w:t xml:space="preserve"> </w:t>
            </w:r>
            <w:r w:rsidRPr="007A741E">
              <w:rPr>
                <w:bCs/>
                <w:sz w:val="24"/>
                <w:szCs w:val="24"/>
              </w:rPr>
              <w:t>их</w:t>
            </w:r>
            <w:r w:rsidR="008A5486">
              <w:rPr>
                <w:bCs/>
                <w:sz w:val="24"/>
                <w:szCs w:val="24"/>
              </w:rPr>
              <w:t xml:space="preserve"> </w:t>
            </w:r>
            <w:r w:rsidRPr="007A741E">
              <w:rPr>
                <w:bCs/>
                <w:sz w:val="24"/>
                <w:szCs w:val="24"/>
              </w:rPr>
              <w:t>несоответствия</w:t>
            </w:r>
            <w:r w:rsidR="008A5486">
              <w:rPr>
                <w:bCs/>
                <w:sz w:val="24"/>
                <w:szCs w:val="24"/>
              </w:rPr>
              <w:t xml:space="preserve"> </w:t>
            </w:r>
            <w:r w:rsidRPr="007A741E">
              <w:rPr>
                <w:bCs/>
                <w:sz w:val="24"/>
                <w:szCs w:val="24"/>
              </w:rPr>
              <w:t>предельным</w:t>
            </w:r>
            <w:r w:rsidR="008A5486">
              <w:rPr>
                <w:bCs/>
                <w:sz w:val="24"/>
                <w:szCs w:val="24"/>
              </w:rPr>
              <w:t xml:space="preserve"> </w:t>
            </w:r>
            <w:r w:rsidRPr="007A741E">
              <w:rPr>
                <w:bCs/>
                <w:sz w:val="24"/>
                <w:szCs w:val="24"/>
              </w:rPr>
              <w:t>параметрам</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t>строительства;</w:t>
            </w:r>
          </w:p>
          <w:p w14:paraId="6EF22D5C" w14:textId="3FA4B148" w:rsidR="00B00B43" w:rsidRPr="007A741E" w:rsidRDefault="00B00B43" w:rsidP="006766F1">
            <w:pPr>
              <w:keepNext/>
              <w:ind w:right="142"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общая</w:t>
            </w:r>
            <w:r w:rsidR="008A5486">
              <w:rPr>
                <w:bCs/>
                <w:sz w:val="24"/>
                <w:szCs w:val="24"/>
              </w:rPr>
              <w:t xml:space="preserve"> </w:t>
            </w:r>
            <w:r w:rsidRPr="007A741E">
              <w:rPr>
                <w:bCs/>
                <w:sz w:val="24"/>
                <w:szCs w:val="24"/>
              </w:rPr>
              <w:t>площадь</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вспомогательного</w:t>
            </w:r>
            <w:r w:rsidR="008A5486">
              <w:rPr>
                <w:bCs/>
                <w:sz w:val="24"/>
                <w:szCs w:val="24"/>
              </w:rPr>
              <w:t xml:space="preserve"> </w:t>
            </w:r>
            <w:r w:rsidRPr="007A741E">
              <w:rPr>
                <w:bCs/>
                <w:sz w:val="24"/>
                <w:szCs w:val="24"/>
              </w:rPr>
              <w:t>назначения</w:t>
            </w:r>
            <w:r w:rsidR="008A5486">
              <w:rPr>
                <w:bCs/>
                <w:sz w:val="24"/>
                <w:szCs w:val="24"/>
              </w:rPr>
              <w:t xml:space="preserve"> </w:t>
            </w:r>
            <w:r w:rsidRPr="007A741E">
              <w:rPr>
                <w:bCs/>
                <w:sz w:val="24"/>
                <w:szCs w:val="24"/>
              </w:rPr>
              <w:t>(за</w:t>
            </w:r>
            <w:r w:rsidR="008A5486">
              <w:rPr>
                <w:bCs/>
                <w:sz w:val="24"/>
                <w:szCs w:val="24"/>
              </w:rPr>
              <w:t xml:space="preserve"> </w:t>
            </w:r>
            <w:r w:rsidRPr="007A741E">
              <w:rPr>
                <w:bCs/>
                <w:sz w:val="24"/>
                <w:szCs w:val="24"/>
              </w:rPr>
              <w:t>исключением</w:t>
            </w:r>
            <w:r w:rsidR="008A5486">
              <w:rPr>
                <w:bCs/>
                <w:sz w:val="24"/>
                <w:szCs w:val="24"/>
              </w:rPr>
              <w:t xml:space="preserve"> </w:t>
            </w:r>
            <w:r w:rsidRPr="007A741E">
              <w:rPr>
                <w:bCs/>
                <w:sz w:val="24"/>
                <w:szCs w:val="24"/>
              </w:rPr>
              <w:t>навесов)</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более</w:t>
            </w:r>
            <w:r w:rsidR="008A5486">
              <w:rPr>
                <w:bCs/>
                <w:sz w:val="24"/>
                <w:szCs w:val="24"/>
              </w:rPr>
              <w:t xml:space="preserve"> </w:t>
            </w:r>
            <w:r w:rsidRPr="007A741E">
              <w:rPr>
                <w:bCs/>
                <w:sz w:val="24"/>
                <w:szCs w:val="24"/>
              </w:rPr>
              <w:t>50%</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общей</w:t>
            </w:r>
            <w:r w:rsidR="008A5486">
              <w:rPr>
                <w:bCs/>
                <w:sz w:val="24"/>
                <w:szCs w:val="24"/>
              </w:rPr>
              <w:t xml:space="preserve"> </w:t>
            </w:r>
            <w:r w:rsidRPr="007A741E">
              <w:rPr>
                <w:bCs/>
                <w:sz w:val="24"/>
                <w:szCs w:val="24"/>
              </w:rPr>
              <w:t>площади</w:t>
            </w:r>
            <w:r w:rsidR="008A5486">
              <w:rPr>
                <w:bCs/>
                <w:sz w:val="24"/>
                <w:szCs w:val="24"/>
              </w:rPr>
              <w:t xml:space="preserve"> </w:t>
            </w:r>
            <w:r w:rsidRPr="007A741E">
              <w:rPr>
                <w:bCs/>
                <w:sz w:val="24"/>
                <w:szCs w:val="24"/>
              </w:rPr>
              <w:t>объекта</w:t>
            </w:r>
            <w:r w:rsidR="008A5486">
              <w:rPr>
                <w:bCs/>
                <w:sz w:val="24"/>
                <w:szCs w:val="24"/>
              </w:rPr>
              <w:t xml:space="preserve"> </w:t>
            </w:r>
            <w:r w:rsidRPr="007A741E">
              <w:rPr>
                <w:bCs/>
                <w:sz w:val="24"/>
                <w:szCs w:val="24"/>
              </w:rPr>
              <w:t>индивидуального</w:t>
            </w:r>
            <w:r w:rsidR="008A5486">
              <w:rPr>
                <w:bCs/>
                <w:sz w:val="24"/>
                <w:szCs w:val="24"/>
              </w:rPr>
              <w:t xml:space="preserve"> </w:t>
            </w:r>
            <w:r w:rsidRPr="007A741E">
              <w:rPr>
                <w:bCs/>
                <w:sz w:val="24"/>
                <w:szCs w:val="24"/>
              </w:rPr>
              <w:t>жилищного</w:t>
            </w:r>
            <w:r w:rsidR="008A5486">
              <w:rPr>
                <w:bCs/>
                <w:sz w:val="24"/>
                <w:szCs w:val="24"/>
              </w:rPr>
              <w:t xml:space="preserve"> </w:t>
            </w:r>
            <w:r w:rsidRPr="007A741E">
              <w:rPr>
                <w:bCs/>
                <w:sz w:val="24"/>
                <w:szCs w:val="24"/>
              </w:rPr>
              <w:t>строительства.</w:t>
            </w:r>
          </w:p>
          <w:p w14:paraId="5BC30507" w14:textId="03DED68B" w:rsidR="00B00B43" w:rsidRPr="007A741E" w:rsidRDefault="00B00B43" w:rsidP="006766F1">
            <w:pPr>
              <w:keepNext/>
              <w:ind w:right="142" w:firstLine="5"/>
              <w:rPr>
                <w:bCs/>
                <w:sz w:val="24"/>
                <w:szCs w:val="24"/>
              </w:rPr>
            </w:pPr>
            <w:r w:rsidRPr="007A741E">
              <w:rPr>
                <w:bCs/>
                <w:sz w:val="24"/>
                <w:szCs w:val="24"/>
              </w:rPr>
              <w:t>3.В</w:t>
            </w:r>
            <w:r w:rsidR="008A5486">
              <w:rPr>
                <w:bCs/>
                <w:sz w:val="24"/>
                <w:szCs w:val="24"/>
              </w:rPr>
              <w:t xml:space="preserve"> </w:t>
            </w:r>
            <w:r w:rsidRPr="007A741E">
              <w:rPr>
                <w:bCs/>
                <w:sz w:val="24"/>
                <w:szCs w:val="24"/>
              </w:rPr>
              <w:t>целях</w:t>
            </w:r>
            <w:r w:rsidR="008A5486">
              <w:rPr>
                <w:bCs/>
                <w:sz w:val="24"/>
                <w:szCs w:val="24"/>
              </w:rPr>
              <w:t xml:space="preserve"> </w:t>
            </w:r>
            <w:r w:rsidRPr="007A741E">
              <w:rPr>
                <w:bCs/>
                <w:sz w:val="24"/>
                <w:szCs w:val="24"/>
              </w:rPr>
              <w:t>предоставления</w:t>
            </w:r>
            <w:r w:rsidR="008A5486">
              <w:rPr>
                <w:bCs/>
                <w:sz w:val="24"/>
                <w:szCs w:val="24"/>
              </w:rPr>
              <w:t xml:space="preserve"> </w:t>
            </w:r>
            <w:r w:rsidRPr="007A741E">
              <w:rPr>
                <w:bCs/>
                <w:sz w:val="24"/>
                <w:szCs w:val="24"/>
              </w:rPr>
              <w:t>отдельным</w:t>
            </w:r>
            <w:r w:rsidR="008A5486">
              <w:rPr>
                <w:bCs/>
                <w:sz w:val="24"/>
                <w:szCs w:val="24"/>
              </w:rPr>
              <w:t xml:space="preserve"> </w:t>
            </w:r>
            <w:r w:rsidRPr="007A741E">
              <w:rPr>
                <w:bCs/>
                <w:sz w:val="24"/>
                <w:szCs w:val="24"/>
              </w:rPr>
              <w:t>категориям</w:t>
            </w:r>
            <w:r w:rsidR="008A5486">
              <w:rPr>
                <w:bCs/>
                <w:sz w:val="24"/>
                <w:szCs w:val="24"/>
              </w:rPr>
              <w:t xml:space="preserve"> </w:t>
            </w:r>
            <w:r w:rsidRPr="007A741E">
              <w:rPr>
                <w:bCs/>
                <w:sz w:val="24"/>
                <w:szCs w:val="24"/>
              </w:rPr>
              <w:t>граждан</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p>
          <w:p w14:paraId="63A4B8E1" w14:textId="01CDE213" w:rsidR="00B00B43" w:rsidRPr="007A741E" w:rsidRDefault="00B00B43" w:rsidP="006766F1">
            <w:pPr>
              <w:keepNext/>
              <w:ind w:right="142" w:firstLine="5"/>
              <w:rPr>
                <w:bCs/>
                <w:sz w:val="24"/>
                <w:szCs w:val="24"/>
              </w:rPr>
            </w:pPr>
            <w:r w:rsidRPr="007A741E">
              <w:rPr>
                <w:bCs/>
                <w:sz w:val="24"/>
                <w:szCs w:val="24"/>
              </w:rPr>
              <w:t>минимальная</w:t>
            </w:r>
            <w:r w:rsidR="008A5486">
              <w:rPr>
                <w:bCs/>
                <w:sz w:val="24"/>
                <w:szCs w:val="24"/>
              </w:rPr>
              <w:t xml:space="preserve"> </w:t>
            </w:r>
            <w:r w:rsidRPr="007A741E">
              <w:rPr>
                <w:bCs/>
                <w:sz w:val="24"/>
                <w:szCs w:val="24"/>
              </w:rPr>
              <w:t>площадь</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определена</w:t>
            </w:r>
            <w:r w:rsidR="008A5486">
              <w:rPr>
                <w:bCs/>
                <w:sz w:val="24"/>
                <w:szCs w:val="24"/>
              </w:rPr>
              <w:t xml:space="preserve"> </w:t>
            </w:r>
            <w:r w:rsidRPr="007A741E">
              <w:rPr>
                <w:bCs/>
                <w:sz w:val="24"/>
                <w:szCs w:val="24"/>
              </w:rPr>
              <w:t>федеральными</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краевыми</w:t>
            </w:r>
            <w:r w:rsidR="008A5486">
              <w:rPr>
                <w:bCs/>
                <w:sz w:val="24"/>
                <w:szCs w:val="24"/>
              </w:rPr>
              <w:t xml:space="preserve"> </w:t>
            </w:r>
            <w:r w:rsidRPr="007A741E">
              <w:rPr>
                <w:bCs/>
                <w:sz w:val="24"/>
                <w:szCs w:val="24"/>
              </w:rPr>
              <w:t>законами;</w:t>
            </w:r>
          </w:p>
          <w:p w14:paraId="415579B0" w14:textId="06EE58E3" w:rsidR="00B00B43" w:rsidRPr="007A741E" w:rsidRDefault="00B00B43" w:rsidP="006766F1">
            <w:pPr>
              <w:keepNext/>
              <w:ind w:right="142" w:firstLine="5"/>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площадь</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определена</w:t>
            </w:r>
            <w:r w:rsidR="008A5486">
              <w:rPr>
                <w:bCs/>
                <w:sz w:val="24"/>
                <w:szCs w:val="24"/>
              </w:rPr>
              <w:t xml:space="preserve"> </w:t>
            </w:r>
            <w:r w:rsidRPr="007A741E">
              <w:rPr>
                <w:bCs/>
                <w:sz w:val="24"/>
                <w:szCs w:val="24"/>
              </w:rPr>
              <w:t>федеральными</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краевыми</w:t>
            </w:r>
            <w:r w:rsidR="008A5486">
              <w:rPr>
                <w:bCs/>
                <w:sz w:val="24"/>
                <w:szCs w:val="24"/>
              </w:rPr>
              <w:t xml:space="preserve"> </w:t>
            </w:r>
            <w:r w:rsidRPr="007A741E">
              <w:rPr>
                <w:bCs/>
                <w:sz w:val="24"/>
                <w:szCs w:val="24"/>
              </w:rPr>
              <w:t>законами.</w:t>
            </w:r>
          </w:p>
          <w:p w14:paraId="072A28A3" w14:textId="37B57F16" w:rsidR="00A5778B" w:rsidRPr="007A741E" w:rsidRDefault="00B00B43" w:rsidP="006766F1">
            <w:pPr>
              <w:keepNext/>
              <w:ind w:right="142" w:firstLine="5"/>
              <w:rPr>
                <w:bCs/>
                <w:sz w:val="24"/>
                <w:szCs w:val="24"/>
              </w:rPr>
            </w:pPr>
            <w:r w:rsidRPr="007A741E">
              <w:rPr>
                <w:sz w:val="24"/>
                <w:szCs w:val="24"/>
              </w:rPr>
              <w:t>4.</w:t>
            </w:r>
            <w:r w:rsidR="008A5486">
              <w:rPr>
                <w:sz w:val="24"/>
                <w:szCs w:val="24"/>
              </w:rPr>
              <w:t xml:space="preserve"> </w:t>
            </w:r>
            <w:r w:rsidRPr="007A741E">
              <w:rPr>
                <w:sz w:val="24"/>
                <w:szCs w:val="24"/>
              </w:rPr>
              <w:t>Параметры</w:t>
            </w:r>
            <w:r w:rsidR="008A5486">
              <w:rPr>
                <w:sz w:val="24"/>
                <w:szCs w:val="24"/>
              </w:rPr>
              <w:t xml:space="preserve"> </w:t>
            </w:r>
            <w:r w:rsidRPr="007A741E">
              <w:rPr>
                <w:sz w:val="24"/>
                <w:szCs w:val="24"/>
              </w:rPr>
              <w:t>принимать</w:t>
            </w:r>
            <w:r w:rsidR="008A5486">
              <w:rPr>
                <w:sz w:val="24"/>
                <w:szCs w:val="24"/>
              </w:rPr>
              <w:t xml:space="preserve"> </w:t>
            </w:r>
            <w:r w:rsidRPr="007A741E">
              <w:rPr>
                <w:sz w:val="24"/>
                <w:szCs w:val="24"/>
              </w:rPr>
              <w:t>согласно</w:t>
            </w:r>
            <w:r w:rsidR="008A5486">
              <w:rPr>
                <w:sz w:val="24"/>
                <w:szCs w:val="24"/>
              </w:rPr>
              <w:t xml:space="preserve"> </w:t>
            </w:r>
            <w:r w:rsidRPr="007A741E">
              <w:rPr>
                <w:sz w:val="24"/>
                <w:szCs w:val="24"/>
              </w:rPr>
              <w:t>статье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раздела</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части</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Правил</w:t>
            </w:r>
            <w:r w:rsidR="008A5486">
              <w:rPr>
                <w:sz w:val="24"/>
                <w:szCs w:val="24"/>
              </w:rPr>
              <w:t xml:space="preserve"> </w:t>
            </w:r>
            <w:r w:rsidR="00840359">
              <w:rPr>
                <w:sz w:val="24"/>
                <w:szCs w:val="24"/>
              </w:rPr>
              <w:t>«</w:t>
            </w:r>
            <w:r w:rsidRPr="007A741E">
              <w:rPr>
                <w:sz w:val="24"/>
                <w:szCs w:val="24"/>
              </w:rPr>
              <w:t>Требования</w:t>
            </w:r>
            <w:r w:rsidR="008A5486">
              <w:rPr>
                <w:sz w:val="24"/>
                <w:szCs w:val="24"/>
              </w:rPr>
              <w:t xml:space="preserve"> </w:t>
            </w:r>
            <w:r w:rsidRPr="007A741E">
              <w:rPr>
                <w:sz w:val="24"/>
                <w:szCs w:val="24"/>
              </w:rPr>
              <w:t>к</w:t>
            </w:r>
            <w:r w:rsidR="008A5486">
              <w:rPr>
                <w:sz w:val="24"/>
                <w:szCs w:val="24"/>
              </w:rPr>
              <w:t xml:space="preserve"> </w:t>
            </w:r>
            <w:r w:rsidRPr="007A741E">
              <w:rPr>
                <w:sz w:val="24"/>
                <w:szCs w:val="24"/>
              </w:rPr>
              <w:t>архитектурно-градостроительному</w:t>
            </w:r>
            <w:r w:rsidR="008A5486">
              <w:rPr>
                <w:sz w:val="24"/>
                <w:szCs w:val="24"/>
              </w:rPr>
              <w:t xml:space="preserve"> </w:t>
            </w:r>
            <w:r w:rsidRPr="007A741E">
              <w:rPr>
                <w:sz w:val="24"/>
                <w:szCs w:val="24"/>
              </w:rPr>
              <w:t>облику</w:t>
            </w:r>
            <w:r w:rsidR="008A5486">
              <w:rPr>
                <w:sz w:val="24"/>
                <w:szCs w:val="24"/>
              </w:rPr>
              <w:t xml:space="preserve"> </w:t>
            </w:r>
            <w:r w:rsidRPr="007A741E">
              <w:rPr>
                <w:sz w:val="24"/>
                <w:szCs w:val="24"/>
              </w:rPr>
              <w:t>объекта</w:t>
            </w:r>
            <w:r w:rsidR="008A5486">
              <w:rPr>
                <w:sz w:val="24"/>
                <w:szCs w:val="24"/>
              </w:rPr>
              <w:t xml:space="preserve"> </w:t>
            </w:r>
            <w:r w:rsidRPr="007A741E">
              <w:rPr>
                <w:sz w:val="24"/>
                <w:szCs w:val="24"/>
              </w:rPr>
              <w:t>капитального</w:t>
            </w:r>
            <w:r w:rsidR="008A5486">
              <w:rPr>
                <w:sz w:val="24"/>
                <w:szCs w:val="24"/>
              </w:rPr>
              <w:t xml:space="preserve"> </w:t>
            </w:r>
            <w:r w:rsidRPr="007A741E">
              <w:rPr>
                <w:sz w:val="24"/>
                <w:szCs w:val="24"/>
              </w:rPr>
              <w:t>строительства</w:t>
            </w:r>
            <w:r w:rsidR="00840359">
              <w:rPr>
                <w:sz w:val="24"/>
                <w:szCs w:val="24"/>
              </w:rPr>
              <w:t>»</w:t>
            </w:r>
            <w:r w:rsidRPr="007A741E">
              <w:rPr>
                <w:sz w:val="24"/>
                <w:szCs w:val="24"/>
              </w:rPr>
              <w:t>.</w:t>
            </w:r>
          </w:p>
        </w:tc>
      </w:tr>
    </w:tbl>
    <w:p w14:paraId="55A156C9" w14:textId="77777777" w:rsidR="007A741E" w:rsidRDefault="007A741E" w:rsidP="007A741E">
      <w:pPr>
        <w:spacing w:line="14" w:lineRule="auto"/>
      </w:pPr>
    </w:p>
    <w:tbl>
      <w:tblPr>
        <w:tblpPr w:leftFromText="180" w:rightFromText="180" w:vertAnchor="text" w:horzAnchor="margin" w:tblpY="1"/>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5"/>
        <w:gridCol w:w="1471"/>
        <w:gridCol w:w="1872"/>
        <w:gridCol w:w="3825"/>
        <w:gridCol w:w="5814"/>
      </w:tblGrid>
      <w:tr w:rsidR="00BF787A" w:rsidRPr="007A741E" w14:paraId="272E10A9" w14:textId="77777777" w:rsidTr="007A741E">
        <w:trPr>
          <w:trHeight w:val="894"/>
        </w:trPr>
        <w:tc>
          <w:tcPr>
            <w:tcW w:w="1765" w:type="dxa"/>
            <w:shd w:val="clear" w:color="auto" w:fill="auto"/>
            <w:vAlign w:val="center"/>
          </w:tcPr>
          <w:p w14:paraId="11674717" w14:textId="5F5502CA" w:rsidR="00DA5423" w:rsidRPr="007A741E" w:rsidRDefault="00DA5423" w:rsidP="00DA5423">
            <w:pPr>
              <w:keepNext/>
              <w:ind w:firstLine="5"/>
              <w:jc w:val="both"/>
              <w:rPr>
                <w:bCs/>
                <w:sz w:val="24"/>
                <w:szCs w:val="24"/>
              </w:rPr>
            </w:pPr>
            <w:r w:rsidRPr="007A741E">
              <w:rPr>
                <w:bCs/>
                <w:sz w:val="24"/>
                <w:szCs w:val="24"/>
              </w:rPr>
              <w:t>Малоэтажная</w:t>
            </w:r>
            <w:r w:rsidR="008A5486">
              <w:rPr>
                <w:bCs/>
                <w:sz w:val="24"/>
                <w:szCs w:val="24"/>
              </w:rPr>
              <w:t xml:space="preserve"> </w:t>
            </w:r>
            <w:r w:rsidRPr="007A741E">
              <w:rPr>
                <w:bCs/>
                <w:sz w:val="24"/>
                <w:szCs w:val="24"/>
              </w:rPr>
              <w:t>многоквартирная</w:t>
            </w:r>
            <w:r w:rsidR="008A5486">
              <w:rPr>
                <w:bCs/>
                <w:sz w:val="24"/>
                <w:szCs w:val="24"/>
              </w:rPr>
              <w:t xml:space="preserve"> </w:t>
            </w:r>
            <w:r w:rsidRPr="007A741E">
              <w:rPr>
                <w:bCs/>
                <w:sz w:val="24"/>
                <w:szCs w:val="24"/>
              </w:rPr>
              <w:t>жилая</w:t>
            </w:r>
            <w:r w:rsidR="008A5486">
              <w:rPr>
                <w:bCs/>
                <w:sz w:val="24"/>
                <w:szCs w:val="24"/>
              </w:rPr>
              <w:t xml:space="preserve"> </w:t>
            </w:r>
            <w:r w:rsidRPr="007A741E">
              <w:rPr>
                <w:bCs/>
                <w:sz w:val="24"/>
                <w:szCs w:val="24"/>
              </w:rPr>
              <w:t>застройка</w:t>
            </w:r>
          </w:p>
        </w:tc>
        <w:tc>
          <w:tcPr>
            <w:tcW w:w="1471" w:type="dxa"/>
            <w:shd w:val="clear" w:color="auto" w:fill="auto"/>
            <w:vAlign w:val="center"/>
          </w:tcPr>
          <w:p w14:paraId="421EECEF" w14:textId="77777777" w:rsidR="00DA5423" w:rsidRPr="007A741E" w:rsidRDefault="00DA5423" w:rsidP="00DA5423">
            <w:pPr>
              <w:keepNext/>
              <w:ind w:firstLine="5"/>
              <w:jc w:val="center"/>
              <w:rPr>
                <w:bCs/>
                <w:sz w:val="24"/>
                <w:szCs w:val="24"/>
              </w:rPr>
            </w:pPr>
            <w:r w:rsidRPr="007A741E">
              <w:rPr>
                <w:bCs/>
                <w:sz w:val="24"/>
                <w:szCs w:val="24"/>
              </w:rPr>
              <w:t>2.1.1</w:t>
            </w:r>
          </w:p>
        </w:tc>
        <w:tc>
          <w:tcPr>
            <w:tcW w:w="1872" w:type="dxa"/>
            <w:shd w:val="clear" w:color="auto" w:fill="auto"/>
            <w:vAlign w:val="center"/>
          </w:tcPr>
          <w:p w14:paraId="377473C7" w14:textId="77777777" w:rsidR="00DA5423" w:rsidRPr="007A741E" w:rsidRDefault="00DA5423" w:rsidP="00DA5423">
            <w:pPr>
              <w:keepNext/>
              <w:ind w:firstLine="5"/>
              <w:jc w:val="center"/>
              <w:rPr>
                <w:bCs/>
                <w:sz w:val="24"/>
                <w:szCs w:val="24"/>
              </w:rPr>
            </w:pPr>
            <w:r w:rsidRPr="007A741E">
              <w:rPr>
                <w:bCs/>
                <w:sz w:val="24"/>
                <w:szCs w:val="24"/>
              </w:rPr>
              <w:t>У</w:t>
            </w:r>
          </w:p>
        </w:tc>
        <w:tc>
          <w:tcPr>
            <w:tcW w:w="3825" w:type="dxa"/>
            <w:shd w:val="clear" w:color="auto" w:fill="auto"/>
            <w:vAlign w:val="center"/>
          </w:tcPr>
          <w:p w14:paraId="098A62CD" w14:textId="3A0D0D54" w:rsidR="00DA5423" w:rsidRPr="007A741E" w:rsidRDefault="00DA5423" w:rsidP="008738D5">
            <w:pPr>
              <w:keepNext/>
              <w:ind w:right="174"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малоэтажных</w:t>
            </w:r>
            <w:r w:rsidR="008A5486">
              <w:rPr>
                <w:bCs/>
                <w:sz w:val="24"/>
                <w:szCs w:val="24"/>
              </w:rPr>
              <w:t xml:space="preserve"> </w:t>
            </w:r>
            <w:r w:rsidRPr="007A741E">
              <w:rPr>
                <w:bCs/>
                <w:sz w:val="24"/>
                <w:szCs w:val="24"/>
              </w:rPr>
              <w:t>многоквартирных</w:t>
            </w:r>
            <w:r w:rsidR="008A5486">
              <w:rPr>
                <w:bCs/>
                <w:sz w:val="24"/>
                <w:szCs w:val="24"/>
              </w:rPr>
              <w:t xml:space="preserve"> </w:t>
            </w:r>
            <w:r w:rsidRPr="007A741E">
              <w:rPr>
                <w:bCs/>
                <w:sz w:val="24"/>
                <w:szCs w:val="24"/>
              </w:rPr>
              <w:t>домов</w:t>
            </w:r>
            <w:r w:rsidR="008A5486">
              <w:rPr>
                <w:bCs/>
                <w:sz w:val="24"/>
                <w:szCs w:val="24"/>
              </w:rPr>
              <w:t xml:space="preserve"> </w:t>
            </w:r>
            <w:r w:rsidRPr="007A741E">
              <w:rPr>
                <w:bCs/>
                <w:sz w:val="24"/>
                <w:szCs w:val="24"/>
              </w:rPr>
              <w:t>(многоквартирные</w:t>
            </w:r>
            <w:r w:rsidR="008A5486">
              <w:rPr>
                <w:bCs/>
                <w:sz w:val="24"/>
                <w:szCs w:val="24"/>
              </w:rPr>
              <w:t xml:space="preserve"> </w:t>
            </w:r>
            <w:r w:rsidRPr="007A741E">
              <w:rPr>
                <w:bCs/>
                <w:sz w:val="24"/>
                <w:szCs w:val="24"/>
              </w:rPr>
              <w:t>дома</w:t>
            </w:r>
            <w:r w:rsidR="008A5486">
              <w:rPr>
                <w:bCs/>
                <w:sz w:val="24"/>
                <w:szCs w:val="24"/>
              </w:rPr>
              <w:t xml:space="preserve"> </w:t>
            </w:r>
            <w:r w:rsidRPr="007A741E">
              <w:rPr>
                <w:bCs/>
                <w:sz w:val="24"/>
                <w:szCs w:val="24"/>
              </w:rPr>
              <w:t>высотой</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4</w:t>
            </w:r>
            <w:r w:rsidR="008A5486">
              <w:rPr>
                <w:bCs/>
                <w:sz w:val="24"/>
                <w:szCs w:val="24"/>
              </w:rPr>
              <w:t xml:space="preserve"> </w:t>
            </w:r>
            <w:r w:rsidRPr="007A741E">
              <w:rPr>
                <w:bCs/>
                <w:sz w:val="24"/>
                <w:szCs w:val="24"/>
              </w:rPr>
              <w:t>этажей,</w:t>
            </w:r>
            <w:r w:rsidR="008A5486">
              <w:rPr>
                <w:bCs/>
                <w:sz w:val="24"/>
                <w:szCs w:val="24"/>
              </w:rPr>
              <w:t xml:space="preserve"> </w:t>
            </w:r>
            <w:r w:rsidRPr="007A741E">
              <w:rPr>
                <w:bCs/>
                <w:sz w:val="24"/>
                <w:szCs w:val="24"/>
              </w:rPr>
              <w:t>включая</w:t>
            </w:r>
            <w:r w:rsidR="008A5486">
              <w:rPr>
                <w:bCs/>
                <w:sz w:val="24"/>
                <w:szCs w:val="24"/>
              </w:rPr>
              <w:t xml:space="preserve"> </w:t>
            </w:r>
            <w:r w:rsidRPr="007A741E">
              <w:rPr>
                <w:bCs/>
                <w:sz w:val="24"/>
                <w:szCs w:val="24"/>
              </w:rPr>
              <w:t>мансардный)</w:t>
            </w:r>
          </w:p>
          <w:p w14:paraId="1CFD0D38" w14:textId="6B84E09A" w:rsidR="00DA5423" w:rsidRPr="007A741E" w:rsidRDefault="00DA5423" w:rsidP="008738D5">
            <w:pPr>
              <w:keepNext/>
              <w:ind w:right="174" w:firstLine="5"/>
              <w:jc w:val="both"/>
              <w:rPr>
                <w:bCs/>
                <w:sz w:val="24"/>
                <w:szCs w:val="24"/>
              </w:rPr>
            </w:pPr>
            <w:r w:rsidRPr="007A741E">
              <w:rPr>
                <w:bCs/>
                <w:sz w:val="24"/>
                <w:szCs w:val="24"/>
              </w:rPr>
              <w:lastRenderedPageBreak/>
              <w:t>обустройство</w:t>
            </w:r>
            <w:r w:rsidR="008A5486">
              <w:rPr>
                <w:bCs/>
                <w:sz w:val="24"/>
                <w:szCs w:val="24"/>
              </w:rPr>
              <w:t xml:space="preserve"> </w:t>
            </w:r>
            <w:r w:rsidRPr="007A741E">
              <w:rPr>
                <w:bCs/>
                <w:sz w:val="24"/>
                <w:szCs w:val="24"/>
              </w:rPr>
              <w:t>спортивных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детских</w:t>
            </w:r>
            <w:r w:rsidR="008A5486">
              <w:rPr>
                <w:bCs/>
                <w:sz w:val="24"/>
                <w:szCs w:val="24"/>
              </w:rPr>
              <w:t xml:space="preserve"> </w:t>
            </w:r>
            <w:r w:rsidRPr="007A741E">
              <w:rPr>
                <w:bCs/>
                <w:sz w:val="24"/>
                <w:szCs w:val="24"/>
              </w:rPr>
              <w:t>площадок,</w:t>
            </w:r>
            <w:r w:rsidR="008A5486">
              <w:rPr>
                <w:bCs/>
                <w:sz w:val="24"/>
                <w:szCs w:val="24"/>
              </w:rPr>
              <w:t xml:space="preserve"> </w:t>
            </w:r>
            <w:r w:rsidRPr="007A741E">
              <w:rPr>
                <w:bCs/>
                <w:sz w:val="24"/>
                <w:szCs w:val="24"/>
              </w:rPr>
              <w:t>площадок</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отдыха;</w:t>
            </w:r>
            <w:r w:rsidR="008A5486">
              <w:rPr>
                <w:bCs/>
                <w:sz w:val="24"/>
                <w:szCs w:val="24"/>
              </w:rPr>
              <w:t xml:space="preserve"> </w:t>
            </w: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обслуживания</w:t>
            </w:r>
            <w:r w:rsidR="008A5486">
              <w:rPr>
                <w:bCs/>
                <w:sz w:val="24"/>
                <w:szCs w:val="24"/>
              </w:rPr>
              <w:t xml:space="preserve"> </w:t>
            </w:r>
            <w:r w:rsidRPr="007A741E">
              <w:rPr>
                <w:bCs/>
                <w:sz w:val="24"/>
                <w:szCs w:val="24"/>
              </w:rPr>
              <w:t>жилой</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во</w:t>
            </w:r>
            <w:r w:rsidR="008A5486">
              <w:rPr>
                <w:bCs/>
                <w:sz w:val="24"/>
                <w:szCs w:val="24"/>
              </w:rPr>
              <w:t xml:space="preserve"> </w:t>
            </w:r>
            <w:r w:rsidRPr="007A741E">
              <w:rPr>
                <w:bCs/>
                <w:sz w:val="24"/>
                <w:szCs w:val="24"/>
              </w:rPr>
              <w:t>встроенных,</w:t>
            </w:r>
            <w:r w:rsidR="008A5486">
              <w:rPr>
                <w:bCs/>
                <w:sz w:val="24"/>
                <w:szCs w:val="24"/>
              </w:rPr>
              <w:t xml:space="preserve"> </w:t>
            </w:r>
            <w:r w:rsidRPr="007A741E">
              <w:rPr>
                <w:bCs/>
                <w:sz w:val="24"/>
                <w:szCs w:val="24"/>
              </w:rPr>
              <w:t>пристроенных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встроенно-пристроенных</w:t>
            </w:r>
            <w:r w:rsidR="008A5486">
              <w:rPr>
                <w:bCs/>
                <w:sz w:val="24"/>
                <w:szCs w:val="24"/>
              </w:rPr>
              <w:t xml:space="preserve"> </w:t>
            </w:r>
            <w:r w:rsidRPr="007A741E">
              <w:rPr>
                <w:bCs/>
                <w:sz w:val="24"/>
                <w:szCs w:val="24"/>
              </w:rPr>
              <w:t>помещениях</w:t>
            </w:r>
            <w:r w:rsidR="008A5486">
              <w:rPr>
                <w:bCs/>
                <w:sz w:val="24"/>
                <w:szCs w:val="24"/>
              </w:rPr>
              <w:t xml:space="preserve"> </w:t>
            </w:r>
            <w:r w:rsidRPr="007A741E">
              <w:rPr>
                <w:bCs/>
                <w:sz w:val="24"/>
                <w:szCs w:val="24"/>
              </w:rPr>
              <w:t>малоэтажного</w:t>
            </w:r>
            <w:r w:rsidR="008A5486">
              <w:rPr>
                <w:bCs/>
                <w:sz w:val="24"/>
                <w:szCs w:val="24"/>
              </w:rPr>
              <w:t xml:space="preserve"> </w:t>
            </w:r>
            <w:r w:rsidRPr="007A741E">
              <w:rPr>
                <w:bCs/>
                <w:sz w:val="24"/>
                <w:szCs w:val="24"/>
              </w:rPr>
              <w:t>многоквартирного</w:t>
            </w:r>
            <w:r w:rsidR="008A5486">
              <w:rPr>
                <w:bCs/>
                <w:sz w:val="24"/>
                <w:szCs w:val="24"/>
              </w:rPr>
              <w:t xml:space="preserve"> </w:t>
            </w:r>
            <w:r w:rsidRPr="007A741E">
              <w:rPr>
                <w:bCs/>
                <w:sz w:val="24"/>
                <w:szCs w:val="24"/>
              </w:rPr>
              <w:t>дома,</w:t>
            </w:r>
            <w:r w:rsidR="008A5486">
              <w:rPr>
                <w:bCs/>
                <w:sz w:val="24"/>
                <w:szCs w:val="24"/>
              </w:rPr>
              <w:t xml:space="preserve"> </w:t>
            </w:r>
            <w:r w:rsidRPr="007A741E">
              <w:rPr>
                <w:bCs/>
                <w:sz w:val="24"/>
                <w:szCs w:val="24"/>
              </w:rPr>
              <w:t>если</w:t>
            </w:r>
            <w:r w:rsidR="008A5486">
              <w:rPr>
                <w:bCs/>
                <w:sz w:val="24"/>
                <w:szCs w:val="24"/>
              </w:rPr>
              <w:t xml:space="preserve"> </w:t>
            </w:r>
            <w:r w:rsidRPr="007A741E">
              <w:rPr>
                <w:bCs/>
                <w:sz w:val="24"/>
                <w:szCs w:val="24"/>
              </w:rPr>
              <w:t>общая</w:t>
            </w:r>
            <w:r w:rsidR="008A5486">
              <w:rPr>
                <w:bCs/>
                <w:sz w:val="24"/>
                <w:szCs w:val="24"/>
              </w:rPr>
              <w:t xml:space="preserve"> </w:t>
            </w:r>
            <w:r w:rsidRPr="007A741E">
              <w:rPr>
                <w:bCs/>
                <w:sz w:val="24"/>
                <w:szCs w:val="24"/>
              </w:rPr>
              <w:t>площадь</w:t>
            </w:r>
            <w:r w:rsidR="008A5486">
              <w:rPr>
                <w:bCs/>
                <w:sz w:val="24"/>
                <w:szCs w:val="24"/>
              </w:rPr>
              <w:t xml:space="preserve"> </w:t>
            </w:r>
            <w:r w:rsidRPr="007A741E">
              <w:rPr>
                <w:bCs/>
                <w:sz w:val="24"/>
                <w:szCs w:val="24"/>
              </w:rPr>
              <w:t>таких</w:t>
            </w:r>
            <w:r w:rsidR="008A5486">
              <w:rPr>
                <w:bCs/>
                <w:sz w:val="24"/>
                <w:szCs w:val="24"/>
              </w:rPr>
              <w:t xml:space="preserve"> </w:t>
            </w:r>
            <w:r w:rsidRPr="007A741E">
              <w:rPr>
                <w:bCs/>
                <w:sz w:val="24"/>
                <w:szCs w:val="24"/>
              </w:rPr>
              <w:t>помещений</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малоэтажном</w:t>
            </w:r>
            <w:r w:rsidR="008A5486">
              <w:rPr>
                <w:bCs/>
                <w:sz w:val="24"/>
                <w:szCs w:val="24"/>
              </w:rPr>
              <w:t xml:space="preserve"> </w:t>
            </w:r>
            <w:r w:rsidRPr="007A741E">
              <w:rPr>
                <w:bCs/>
                <w:sz w:val="24"/>
                <w:szCs w:val="24"/>
              </w:rPr>
              <w:t>многоквартирном</w:t>
            </w:r>
            <w:r w:rsidR="008A5486">
              <w:rPr>
                <w:bCs/>
                <w:sz w:val="24"/>
                <w:szCs w:val="24"/>
              </w:rPr>
              <w:t xml:space="preserve"> </w:t>
            </w:r>
            <w:r w:rsidRPr="007A741E">
              <w:rPr>
                <w:bCs/>
                <w:sz w:val="24"/>
                <w:szCs w:val="24"/>
              </w:rPr>
              <w:t>доме</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составляет</w:t>
            </w:r>
            <w:r w:rsidR="008A5486">
              <w:rPr>
                <w:bCs/>
                <w:sz w:val="24"/>
                <w:szCs w:val="24"/>
              </w:rPr>
              <w:t xml:space="preserve"> </w:t>
            </w:r>
            <w:r w:rsidRPr="007A741E">
              <w:rPr>
                <w:bCs/>
                <w:sz w:val="24"/>
                <w:szCs w:val="24"/>
              </w:rPr>
              <w:t>более</w:t>
            </w:r>
            <w:r w:rsidR="008A5486">
              <w:rPr>
                <w:bCs/>
                <w:sz w:val="24"/>
                <w:szCs w:val="24"/>
              </w:rPr>
              <w:t xml:space="preserve"> </w:t>
            </w:r>
            <w:r w:rsidRPr="007A741E">
              <w:rPr>
                <w:bCs/>
                <w:sz w:val="24"/>
                <w:szCs w:val="24"/>
              </w:rPr>
              <w:t>15%</w:t>
            </w:r>
            <w:r w:rsidR="008A5486">
              <w:rPr>
                <w:bCs/>
                <w:sz w:val="24"/>
                <w:szCs w:val="24"/>
              </w:rPr>
              <w:t xml:space="preserve"> </w:t>
            </w:r>
            <w:r w:rsidRPr="007A741E">
              <w:rPr>
                <w:bCs/>
                <w:sz w:val="24"/>
                <w:szCs w:val="24"/>
              </w:rPr>
              <w:t>общей</w:t>
            </w:r>
            <w:r w:rsidR="008A5486">
              <w:rPr>
                <w:bCs/>
                <w:sz w:val="24"/>
                <w:szCs w:val="24"/>
              </w:rPr>
              <w:t xml:space="preserve"> </w:t>
            </w:r>
            <w:r w:rsidRPr="007A741E">
              <w:rPr>
                <w:bCs/>
                <w:sz w:val="24"/>
                <w:szCs w:val="24"/>
              </w:rPr>
              <w:t>площади</w:t>
            </w:r>
            <w:r w:rsidR="008A5486">
              <w:rPr>
                <w:bCs/>
                <w:sz w:val="24"/>
                <w:szCs w:val="24"/>
              </w:rPr>
              <w:t xml:space="preserve"> </w:t>
            </w:r>
            <w:r w:rsidRPr="007A741E">
              <w:rPr>
                <w:bCs/>
                <w:sz w:val="24"/>
                <w:szCs w:val="24"/>
              </w:rPr>
              <w:t>помещений</w:t>
            </w:r>
            <w:r w:rsidR="008A5486">
              <w:rPr>
                <w:bCs/>
                <w:sz w:val="24"/>
                <w:szCs w:val="24"/>
              </w:rPr>
              <w:t xml:space="preserve"> </w:t>
            </w:r>
            <w:r w:rsidRPr="007A741E">
              <w:rPr>
                <w:bCs/>
                <w:sz w:val="24"/>
                <w:szCs w:val="24"/>
              </w:rPr>
              <w:t>дома</w:t>
            </w:r>
          </w:p>
        </w:tc>
        <w:tc>
          <w:tcPr>
            <w:tcW w:w="5814" w:type="dxa"/>
          </w:tcPr>
          <w:p w14:paraId="32F0E068" w14:textId="61A5D956" w:rsidR="00DA5423" w:rsidRPr="007A741E" w:rsidRDefault="00DA5423" w:rsidP="008738D5">
            <w:pPr>
              <w:keepNext/>
              <w:ind w:right="142" w:firstLine="5"/>
              <w:jc w:val="both"/>
              <w:rPr>
                <w:bCs/>
                <w:sz w:val="24"/>
                <w:szCs w:val="24"/>
              </w:rPr>
            </w:pPr>
            <w:r w:rsidRPr="007A741E">
              <w:rPr>
                <w:bCs/>
                <w:sz w:val="24"/>
                <w:szCs w:val="24"/>
              </w:rPr>
              <w:lastRenderedPageBreak/>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1200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5DDDBF0F" w14:textId="6D147E32" w:rsidR="00DA5423" w:rsidRPr="007A741E" w:rsidRDefault="00DA5423" w:rsidP="008738D5">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10000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EF79504" w14:textId="6E766562" w:rsidR="00717423" w:rsidRPr="007A741E" w:rsidRDefault="00717423" w:rsidP="00717423">
            <w:pPr>
              <w:keepNext/>
              <w:ind w:right="142" w:firstLine="5"/>
              <w:jc w:val="both"/>
              <w:rPr>
                <w:bCs/>
                <w:sz w:val="24"/>
                <w:szCs w:val="24"/>
              </w:rPr>
            </w:pPr>
            <w:r w:rsidRPr="007A741E">
              <w:rPr>
                <w:bCs/>
                <w:sz w:val="24"/>
                <w:szCs w:val="24"/>
              </w:rPr>
              <w:lastRenderedPageBreak/>
              <w:t>Минимальный</w:t>
            </w:r>
            <w:r w:rsidR="008A5486">
              <w:rPr>
                <w:bCs/>
                <w:sz w:val="24"/>
                <w:szCs w:val="24"/>
              </w:rPr>
              <w:t xml:space="preserve"> </w:t>
            </w:r>
            <w:r w:rsidRPr="007A741E">
              <w:rPr>
                <w:bCs/>
                <w:sz w:val="24"/>
                <w:szCs w:val="24"/>
              </w:rPr>
              <w:t>коэффициент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0,4;</w:t>
            </w:r>
          </w:p>
          <w:p w14:paraId="1B1C89E1" w14:textId="1E4CB275" w:rsidR="00717423" w:rsidRPr="007A741E" w:rsidRDefault="00717423" w:rsidP="00717423">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коэффициент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0,8;</w:t>
            </w:r>
          </w:p>
          <w:p w14:paraId="30E244E5" w14:textId="096E5CDB" w:rsidR="00DA5423" w:rsidRPr="007A741E" w:rsidRDefault="00DA5423" w:rsidP="00717423">
            <w:pPr>
              <w:keepNext/>
              <w:ind w:right="142"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7379DBF5" w14:textId="16422AB0" w:rsidR="00DA5423" w:rsidRPr="007A741E" w:rsidRDefault="00DA5423" w:rsidP="008738D5">
            <w:pPr>
              <w:keepNext/>
              <w:ind w:right="142"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Pr="007A741E">
              <w:rPr>
                <w:bCs/>
                <w:sz w:val="24"/>
                <w:szCs w:val="24"/>
              </w:rPr>
              <w:sym w:font="Symbol" w:char="F02D"/>
            </w:r>
            <w:r w:rsidR="008A5486">
              <w:rPr>
                <w:bCs/>
                <w:sz w:val="24"/>
                <w:szCs w:val="24"/>
              </w:rPr>
              <w:t xml:space="preserve"> </w:t>
            </w:r>
            <w:r w:rsidRPr="007A741E">
              <w:rPr>
                <w:bCs/>
                <w:sz w:val="24"/>
                <w:szCs w:val="24"/>
              </w:rPr>
              <w:t>20</w:t>
            </w:r>
            <w:r w:rsidR="008A5486">
              <w:rPr>
                <w:bCs/>
                <w:sz w:val="24"/>
                <w:szCs w:val="24"/>
              </w:rPr>
              <w:t xml:space="preserve"> </w:t>
            </w:r>
            <w:r w:rsidRPr="007A741E">
              <w:rPr>
                <w:bCs/>
                <w:sz w:val="24"/>
                <w:szCs w:val="24"/>
              </w:rPr>
              <w:t>м;</w:t>
            </w:r>
          </w:p>
          <w:p w14:paraId="24F82CE2" w14:textId="29D517F5" w:rsidR="00DA5423" w:rsidRPr="007A741E" w:rsidRDefault="00DA5423" w:rsidP="008738D5">
            <w:pPr>
              <w:keepNext/>
              <w:ind w:right="142"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20</w:t>
            </w:r>
            <w:r w:rsidR="008A5486">
              <w:rPr>
                <w:bCs/>
                <w:sz w:val="24"/>
                <w:szCs w:val="24"/>
              </w:rPr>
              <w:t xml:space="preserve"> </w:t>
            </w:r>
            <w:r w:rsidRPr="007A741E">
              <w:rPr>
                <w:bCs/>
                <w:sz w:val="24"/>
                <w:szCs w:val="24"/>
              </w:rPr>
              <w:t>м;</w:t>
            </w:r>
          </w:p>
          <w:p w14:paraId="5FDE9CB6" w14:textId="612A7B27" w:rsidR="00DA5423" w:rsidRPr="007A741E" w:rsidRDefault="00DA5423" w:rsidP="008738D5">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7A2EDE4F" w14:textId="26511116" w:rsidR="00DA5423" w:rsidRPr="007A741E" w:rsidRDefault="00DA5423" w:rsidP="008738D5">
            <w:pPr>
              <w:keepNext/>
              <w:ind w:right="142"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15</w:t>
            </w:r>
            <w:r w:rsidR="008A5486">
              <w:rPr>
                <w:bCs/>
                <w:sz w:val="24"/>
                <w:szCs w:val="24"/>
              </w:rPr>
              <w:t xml:space="preserve"> </w:t>
            </w:r>
            <w:r w:rsidRPr="007A741E">
              <w:rPr>
                <w:bCs/>
                <w:sz w:val="24"/>
                <w:szCs w:val="24"/>
              </w:rPr>
              <w:t>%;</w:t>
            </w:r>
          </w:p>
          <w:p w14:paraId="731387FD" w14:textId="0AA10E10" w:rsidR="00DA5423" w:rsidRPr="007A741E" w:rsidRDefault="00DA5423" w:rsidP="008738D5">
            <w:pPr>
              <w:keepNext/>
              <w:ind w:right="142"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p>
          <w:p w14:paraId="4F54E886" w14:textId="4E8A12F1" w:rsidR="00DA5423" w:rsidRPr="007A741E" w:rsidRDefault="00DA5423" w:rsidP="008738D5">
            <w:pPr>
              <w:keepNext/>
              <w:ind w:right="142"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Pr="007A741E">
              <w:rPr>
                <w:sz w:val="24"/>
                <w:szCs w:val="24"/>
              </w:rPr>
              <w:sym w:font="Symbol" w:char="F02D"/>
            </w:r>
            <w:r w:rsidRPr="007A741E">
              <w:rPr>
                <w:sz w:val="24"/>
                <w:szCs w:val="24"/>
              </w:rPr>
              <w:t>5</w:t>
            </w:r>
            <w:r w:rsidR="008A5486">
              <w:rPr>
                <w:sz w:val="24"/>
                <w:szCs w:val="24"/>
              </w:rPr>
              <w:t xml:space="preserve"> </w:t>
            </w:r>
            <w:r w:rsidRPr="007A741E">
              <w:rPr>
                <w:sz w:val="24"/>
                <w:szCs w:val="24"/>
              </w:rPr>
              <w:t>м.</w:t>
            </w:r>
          </w:p>
          <w:p w14:paraId="07694103" w14:textId="2349CDF3" w:rsidR="00DA5423" w:rsidRPr="007A741E" w:rsidRDefault="00DA5423" w:rsidP="008738D5">
            <w:pPr>
              <w:keepNext/>
              <w:ind w:right="142" w:firstLine="5"/>
              <w:jc w:val="both"/>
              <w:rPr>
                <w:sz w:val="24"/>
                <w:szCs w:val="24"/>
              </w:rPr>
            </w:pPr>
            <w:r w:rsidRPr="007A741E">
              <w:rPr>
                <w:sz w:val="24"/>
                <w:szCs w:val="24"/>
              </w:rPr>
              <w:t>2.</w:t>
            </w:r>
            <w:r w:rsidR="008A5486">
              <w:rPr>
                <w:sz w:val="24"/>
                <w:szCs w:val="24"/>
              </w:rPr>
              <w:t xml:space="preserve"> </w:t>
            </w:r>
            <w:r w:rsidRPr="007A741E">
              <w:rPr>
                <w:sz w:val="24"/>
                <w:szCs w:val="24"/>
              </w:rPr>
              <w:t>Действие</w:t>
            </w:r>
            <w:r w:rsidR="008A5486">
              <w:rPr>
                <w:sz w:val="24"/>
                <w:szCs w:val="24"/>
              </w:rPr>
              <w:t xml:space="preserve"> </w:t>
            </w:r>
            <w:r w:rsidRPr="007A741E">
              <w:rPr>
                <w:sz w:val="24"/>
                <w:szCs w:val="24"/>
              </w:rPr>
              <w:t>градостроительного</w:t>
            </w:r>
            <w:r w:rsidR="008A5486">
              <w:rPr>
                <w:sz w:val="24"/>
                <w:szCs w:val="24"/>
              </w:rPr>
              <w:t xml:space="preserve"> </w:t>
            </w:r>
            <w:r w:rsidRPr="007A741E">
              <w:rPr>
                <w:sz w:val="24"/>
                <w:szCs w:val="24"/>
              </w:rPr>
              <w:t>регламента,</w:t>
            </w:r>
            <w:r w:rsidR="008A5486">
              <w:rPr>
                <w:sz w:val="24"/>
                <w:szCs w:val="24"/>
              </w:rPr>
              <w:t xml:space="preserve"> </w:t>
            </w:r>
            <w:r w:rsidRPr="007A741E">
              <w:rPr>
                <w:sz w:val="24"/>
                <w:szCs w:val="24"/>
              </w:rPr>
              <w:t>в</w:t>
            </w:r>
            <w:r w:rsidR="008A5486">
              <w:rPr>
                <w:sz w:val="24"/>
                <w:szCs w:val="24"/>
              </w:rPr>
              <w:t xml:space="preserve"> </w:t>
            </w:r>
            <w:r w:rsidRPr="007A741E">
              <w:rPr>
                <w:sz w:val="24"/>
                <w:szCs w:val="24"/>
              </w:rPr>
              <w:t>части</w:t>
            </w:r>
            <w:r w:rsidR="008A5486">
              <w:rPr>
                <w:sz w:val="24"/>
                <w:szCs w:val="24"/>
              </w:rPr>
              <w:t xml:space="preserve"> </w:t>
            </w:r>
            <w:r w:rsidRPr="007A741E">
              <w:rPr>
                <w:sz w:val="24"/>
                <w:szCs w:val="24"/>
              </w:rPr>
              <w:t>минимальной</w:t>
            </w:r>
            <w:r w:rsidR="008A5486">
              <w:rPr>
                <w:sz w:val="24"/>
                <w:szCs w:val="24"/>
              </w:rPr>
              <w:t xml:space="preserve"> </w:t>
            </w:r>
            <w:r w:rsidRPr="007A741E">
              <w:rPr>
                <w:sz w:val="24"/>
                <w:szCs w:val="24"/>
              </w:rPr>
              <w:t>площади</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распространяется</w:t>
            </w:r>
            <w:r w:rsidR="008A5486">
              <w:rPr>
                <w:sz w:val="24"/>
                <w:szCs w:val="24"/>
              </w:rPr>
              <w:t xml:space="preserve"> </w:t>
            </w:r>
            <w:r w:rsidRPr="007A741E">
              <w:rPr>
                <w:sz w:val="24"/>
                <w:szCs w:val="24"/>
              </w:rPr>
              <w:t>на</w:t>
            </w:r>
            <w:r w:rsidR="008A5486">
              <w:rPr>
                <w:sz w:val="24"/>
                <w:szCs w:val="24"/>
              </w:rPr>
              <w:t xml:space="preserve"> </w:t>
            </w:r>
            <w:r w:rsidRPr="007A741E">
              <w:rPr>
                <w:sz w:val="24"/>
                <w:szCs w:val="24"/>
              </w:rPr>
              <w:t>земли</w:t>
            </w:r>
            <w:r w:rsidR="008A5486">
              <w:rPr>
                <w:sz w:val="24"/>
                <w:szCs w:val="24"/>
              </w:rPr>
              <w:t xml:space="preserve"> </w:t>
            </w:r>
            <w:r w:rsidRPr="007A741E">
              <w:rPr>
                <w:sz w:val="24"/>
                <w:szCs w:val="24"/>
              </w:rPr>
              <w:t>или</w:t>
            </w:r>
            <w:r w:rsidR="008A5486">
              <w:rPr>
                <w:sz w:val="24"/>
                <w:szCs w:val="24"/>
              </w:rPr>
              <w:t xml:space="preserve"> </w:t>
            </w:r>
            <w:r w:rsidRPr="007A741E">
              <w:rPr>
                <w:sz w:val="24"/>
                <w:szCs w:val="24"/>
              </w:rPr>
              <w:t>земельные</w:t>
            </w:r>
            <w:r w:rsidR="008A5486">
              <w:rPr>
                <w:sz w:val="24"/>
                <w:szCs w:val="24"/>
              </w:rPr>
              <w:t xml:space="preserve"> </w:t>
            </w:r>
            <w:r w:rsidRPr="007A741E">
              <w:rPr>
                <w:sz w:val="24"/>
                <w:szCs w:val="24"/>
              </w:rPr>
              <w:t>участки,</w:t>
            </w:r>
            <w:r w:rsidR="008A5486">
              <w:rPr>
                <w:sz w:val="24"/>
                <w:szCs w:val="24"/>
              </w:rPr>
              <w:t xml:space="preserve"> </w:t>
            </w:r>
            <w:r w:rsidRPr="007A741E">
              <w:rPr>
                <w:sz w:val="24"/>
                <w:szCs w:val="24"/>
              </w:rPr>
              <w:t>государственная</w:t>
            </w:r>
            <w:r w:rsidR="008A5486">
              <w:rPr>
                <w:sz w:val="24"/>
                <w:szCs w:val="24"/>
              </w:rPr>
              <w:t xml:space="preserve"> </w:t>
            </w:r>
            <w:r w:rsidRPr="007A741E">
              <w:rPr>
                <w:sz w:val="24"/>
                <w:szCs w:val="24"/>
              </w:rPr>
              <w:t>собственность</w:t>
            </w:r>
            <w:r w:rsidR="008A5486">
              <w:rPr>
                <w:sz w:val="24"/>
                <w:szCs w:val="24"/>
              </w:rPr>
              <w:t xml:space="preserve"> </w:t>
            </w:r>
            <w:r w:rsidRPr="007A741E">
              <w:rPr>
                <w:sz w:val="24"/>
                <w:szCs w:val="24"/>
              </w:rPr>
              <w:t>на</w:t>
            </w:r>
            <w:r w:rsidR="008A5486">
              <w:rPr>
                <w:sz w:val="24"/>
                <w:szCs w:val="24"/>
              </w:rPr>
              <w:t xml:space="preserve"> </w:t>
            </w:r>
            <w:r w:rsidRPr="007A741E">
              <w:rPr>
                <w:sz w:val="24"/>
                <w:szCs w:val="24"/>
              </w:rPr>
              <w:t>которые</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разграничена,</w:t>
            </w:r>
            <w:r w:rsidR="008A5486">
              <w:rPr>
                <w:sz w:val="24"/>
                <w:szCs w:val="24"/>
              </w:rPr>
              <w:t xml:space="preserve"> </w:t>
            </w:r>
            <w:r w:rsidRPr="007A741E">
              <w:rPr>
                <w:sz w:val="24"/>
                <w:szCs w:val="24"/>
              </w:rPr>
              <w:t>на</w:t>
            </w:r>
            <w:r w:rsidR="008A5486">
              <w:rPr>
                <w:sz w:val="24"/>
                <w:szCs w:val="24"/>
              </w:rPr>
              <w:t xml:space="preserve"> </w:t>
            </w:r>
            <w:r w:rsidRPr="007A741E">
              <w:rPr>
                <w:sz w:val="24"/>
                <w:szCs w:val="24"/>
              </w:rPr>
              <w:t>которых</w:t>
            </w:r>
            <w:r w:rsidR="008A5486">
              <w:rPr>
                <w:sz w:val="24"/>
                <w:szCs w:val="24"/>
              </w:rPr>
              <w:t xml:space="preserve"> </w:t>
            </w:r>
            <w:r w:rsidRPr="007A741E">
              <w:rPr>
                <w:sz w:val="24"/>
                <w:szCs w:val="24"/>
              </w:rPr>
              <w:t>расположены</w:t>
            </w:r>
            <w:r w:rsidR="008A5486">
              <w:rPr>
                <w:sz w:val="24"/>
                <w:szCs w:val="24"/>
              </w:rPr>
              <w:t xml:space="preserve"> </w:t>
            </w:r>
            <w:r w:rsidRPr="007A741E">
              <w:rPr>
                <w:sz w:val="24"/>
                <w:szCs w:val="24"/>
              </w:rPr>
              <w:t>многоквартирные</w:t>
            </w:r>
            <w:r w:rsidR="008A5486">
              <w:rPr>
                <w:sz w:val="24"/>
                <w:szCs w:val="24"/>
              </w:rPr>
              <w:t xml:space="preserve"> </w:t>
            </w:r>
            <w:r w:rsidRPr="007A741E">
              <w:rPr>
                <w:sz w:val="24"/>
                <w:szCs w:val="24"/>
              </w:rPr>
              <w:t>жилые</w:t>
            </w:r>
            <w:r w:rsidR="008A5486">
              <w:rPr>
                <w:sz w:val="24"/>
                <w:szCs w:val="24"/>
              </w:rPr>
              <w:t xml:space="preserve"> </w:t>
            </w:r>
            <w:r w:rsidRPr="007A741E">
              <w:rPr>
                <w:sz w:val="24"/>
                <w:szCs w:val="24"/>
              </w:rPr>
              <w:t>дома,</w:t>
            </w:r>
            <w:r w:rsidR="008A5486">
              <w:rPr>
                <w:sz w:val="24"/>
                <w:szCs w:val="24"/>
              </w:rPr>
              <w:t xml:space="preserve"> </w:t>
            </w:r>
            <w:r w:rsidRPr="007A741E">
              <w:rPr>
                <w:sz w:val="24"/>
                <w:szCs w:val="24"/>
              </w:rPr>
              <w:t>возведенные</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введения</w:t>
            </w:r>
            <w:r w:rsidR="008A5486">
              <w:rPr>
                <w:sz w:val="24"/>
                <w:szCs w:val="24"/>
              </w:rPr>
              <w:t xml:space="preserve"> </w:t>
            </w:r>
            <w:r w:rsidRPr="007A741E">
              <w:rPr>
                <w:sz w:val="24"/>
                <w:szCs w:val="24"/>
              </w:rPr>
              <w:t>в</w:t>
            </w:r>
            <w:r w:rsidR="008A5486">
              <w:rPr>
                <w:sz w:val="24"/>
                <w:szCs w:val="24"/>
              </w:rPr>
              <w:t xml:space="preserve"> </w:t>
            </w:r>
            <w:r w:rsidRPr="007A741E">
              <w:rPr>
                <w:sz w:val="24"/>
                <w:szCs w:val="24"/>
              </w:rPr>
              <w:t>действие</w:t>
            </w:r>
            <w:r w:rsidR="008A5486">
              <w:rPr>
                <w:sz w:val="24"/>
                <w:szCs w:val="24"/>
              </w:rPr>
              <w:t xml:space="preserve"> </w:t>
            </w:r>
            <w:r w:rsidRPr="007A741E">
              <w:rPr>
                <w:sz w:val="24"/>
                <w:szCs w:val="24"/>
              </w:rPr>
              <w:t>Правил</w:t>
            </w:r>
            <w:r w:rsidR="008A5486">
              <w:rPr>
                <w:sz w:val="24"/>
                <w:szCs w:val="24"/>
              </w:rPr>
              <w:t xml:space="preserve"> </w:t>
            </w:r>
            <w:r w:rsidRPr="007A741E">
              <w:rPr>
                <w:sz w:val="24"/>
                <w:szCs w:val="24"/>
              </w:rPr>
              <w:t>землепользования</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застройки</w:t>
            </w:r>
            <w:r w:rsidR="008A5486">
              <w:rPr>
                <w:sz w:val="24"/>
                <w:szCs w:val="24"/>
              </w:rPr>
              <w:t xml:space="preserve"> </w:t>
            </w:r>
            <w:r w:rsidRPr="007A741E">
              <w:rPr>
                <w:sz w:val="24"/>
                <w:szCs w:val="24"/>
              </w:rPr>
              <w:t>на</w:t>
            </w:r>
            <w:r w:rsidR="008A5486">
              <w:rPr>
                <w:sz w:val="24"/>
                <w:szCs w:val="24"/>
              </w:rPr>
              <w:t xml:space="preserve"> </w:t>
            </w:r>
            <w:r w:rsidRPr="007A741E">
              <w:rPr>
                <w:sz w:val="24"/>
                <w:szCs w:val="24"/>
              </w:rPr>
              <w:t>территории</w:t>
            </w:r>
            <w:r w:rsidR="008A5486">
              <w:rPr>
                <w:sz w:val="24"/>
                <w:szCs w:val="24"/>
              </w:rPr>
              <w:t xml:space="preserve"> </w:t>
            </w:r>
            <w:r w:rsidRPr="007A741E">
              <w:rPr>
                <w:sz w:val="24"/>
                <w:szCs w:val="24"/>
              </w:rPr>
              <w:t>Тимашевского</w:t>
            </w:r>
            <w:r w:rsidR="008A5486">
              <w:rPr>
                <w:sz w:val="24"/>
                <w:szCs w:val="24"/>
              </w:rPr>
              <w:t xml:space="preserve"> </w:t>
            </w:r>
            <w:r w:rsidRPr="007A741E">
              <w:rPr>
                <w:sz w:val="24"/>
                <w:szCs w:val="24"/>
              </w:rPr>
              <w:t>городского</w:t>
            </w:r>
            <w:r w:rsidR="008A5486">
              <w:rPr>
                <w:sz w:val="24"/>
                <w:szCs w:val="24"/>
              </w:rPr>
              <w:t xml:space="preserve"> </w:t>
            </w:r>
            <w:r w:rsidRPr="007A741E">
              <w:rPr>
                <w:sz w:val="24"/>
                <w:szCs w:val="24"/>
              </w:rPr>
              <w:t>поселения</w:t>
            </w:r>
            <w:r w:rsidR="008A5486">
              <w:rPr>
                <w:sz w:val="24"/>
                <w:szCs w:val="24"/>
              </w:rPr>
              <w:t xml:space="preserve"> </w:t>
            </w:r>
            <w:r w:rsidRPr="007A741E">
              <w:rPr>
                <w:sz w:val="24"/>
                <w:szCs w:val="24"/>
              </w:rPr>
              <w:t>Тимашевского</w:t>
            </w:r>
            <w:r w:rsidR="008A5486">
              <w:rPr>
                <w:sz w:val="24"/>
                <w:szCs w:val="24"/>
              </w:rPr>
              <w:t xml:space="preserve"> </w:t>
            </w:r>
            <w:r w:rsidRPr="007A741E">
              <w:rPr>
                <w:sz w:val="24"/>
                <w:szCs w:val="24"/>
              </w:rPr>
              <w:t>района</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17.12.2013)</w:t>
            </w:r>
          </w:p>
          <w:p w14:paraId="6BEFCBE1" w14:textId="7A84C124" w:rsidR="00DA5423" w:rsidRPr="007A741E" w:rsidRDefault="00DA5423" w:rsidP="008738D5">
            <w:pPr>
              <w:keepNext/>
              <w:ind w:right="142" w:firstLine="5"/>
              <w:jc w:val="both"/>
              <w:rPr>
                <w:bCs/>
                <w:sz w:val="24"/>
                <w:szCs w:val="24"/>
              </w:rPr>
            </w:pPr>
            <w:r w:rsidRPr="007A741E">
              <w:rPr>
                <w:bCs/>
                <w:sz w:val="24"/>
                <w:szCs w:val="24"/>
              </w:rPr>
              <w:t>3.</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случае</w:t>
            </w:r>
            <w:r w:rsidR="008A5486">
              <w:rPr>
                <w:bCs/>
                <w:sz w:val="24"/>
                <w:szCs w:val="24"/>
              </w:rPr>
              <w:t xml:space="preserve"> </w:t>
            </w:r>
            <w:r w:rsidRPr="007A741E">
              <w:rPr>
                <w:bCs/>
                <w:sz w:val="24"/>
                <w:szCs w:val="24"/>
              </w:rPr>
              <w:t>образования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под</w:t>
            </w:r>
            <w:r w:rsidR="008A5486">
              <w:rPr>
                <w:bCs/>
                <w:sz w:val="24"/>
                <w:szCs w:val="24"/>
              </w:rPr>
              <w:t xml:space="preserve"> </w:t>
            </w:r>
            <w:r w:rsidRPr="007A741E">
              <w:rPr>
                <w:bCs/>
                <w:sz w:val="24"/>
                <w:szCs w:val="24"/>
              </w:rPr>
              <w:t>существующим</w:t>
            </w:r>
            <w:r w:rsidR="008A5486">
              <w:rPr>
                <w:bCs/>
                <w:sz w:val="24"/>
                <w:szCs w:val="24"/>
              </w:rPr>
              <w:t xml:space="preserve"> </w:t>
            </w:r>
            <w:r w:rsidRPr="007A741E">
              <w:rPr>
                <w:bCs/>
                <w:sz w:val="24"/>
                <w:szCs w:val="24"/>
              </w:rPr>
              <w:t>объектом</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(объект</w:t>
            </w:r>
            <w:r w:rsidR="008A5486">
              <w:rPr>
                <w:bCs/>
                <w:sz w:val="24"/>
                <w:szCs w:val="24"/>
              </w:rPr>
              <w:t xml:space="preserve"> </w:t>
            </w:r>
            <w:r w:rsidRPr="007A741E">
              <w:rPr>
                <w:bCs/>
                <w:sz w:val="24"/>
                <w:szCs w:val="24"/>
              </w:rPr>
              <w:t>введ</w:t>
            </w:r>
            <w:r w:rsidR="002213FE" w:rsidRPr="007A741E">
              <w:rPr>
                <w:bCs/>
                <w:sz w:val="24"/>
                <w:szCs w:val="24"/>
              </w:rPr>
              <w:t>е</w:t>
            </w:r>
            <w:r w:rsidRPr="007A741E">
              <w:rPr>
                <w:bCs/>
                <w:sz w:val="24"/>
                <w:szCs w:val="24"/>
              </w:rPr>
              <w:t>н</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эксплуатацию)</w:t>
            </w:r>
            <w:r w:rsidR="008A5486">
              <w:rPr>
                <w:bCs/>
                <w:sz w:val="24"/>
                <w:szCs w:val="24"/>
              </w:rPr>
              <w:t xml:space="preserve"> </w:t>
            </w:r>
            <w:r w:rsidRPr="007A741E">
              <w:rPr>
                <w:bCs/>
                <w:sz w:val="24"/>
                <w:szCs w:val="24"/>
              </w:rPr>
              <w:t>минимальная</w:t>
            </w:r>
            <w:r w:rsidR="008A5486">
              <w:rPr>
                <w:bCs/>
                <w:sz w:val="24"/>
                <w:szCs w:val="24"/>
              </w:rPr>
              <w:t xml:space="preserve"> </w:t>
            </w:r>
            <w:r w:rsidRPr="007A741E">
              <w:rPr>
                <w:bCs/>
                <w:sz w:val="24"/>
                <w:szCs w:val="24"/>
              </w:rPr>
              <w:t>площадь</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подлежит</w:t>
            </w:r>
            <w:r w:rsidR="008A5486">
              <w:rPr>
                <w:bCs/>
                <w:sz w:val="24"/>
                <w:szCs w:val="24"/>
              </w:rPr>
              <w:t xml:space="preserve"> </w:t>
            </w:r>
            <w:r w:rsidRPr="007A741E">
              <w:rPr>
                <w:bCs/>
                <w:sz w:val="24"/>
                <w:szCs w:val="24"/>
              </w:rPr>
              <w:t>установлению</w:t>
            </w:r>
          </w:p>
          <w:p w14:paraId="696D74FE" w14:textId="73B76673" w:rsidR="00DA5423" w:rsidRPr="007A741E" w:rsidRDefault="00DA5423" w:rsidP="008738D5">
            <w:pPr>
              <w:keepNext/>
              <w:ind w:right="142" w:firstLine="5"/>
              <w:jc w:val="both"/>
              <w:rPr>
                <w:bCs/>
                <w:sz w:val="24"/>
                <w:szCs w:val="24"/>
              </w:rPr>
            </w:pPr>
            <w:r w:rsidRPr="007A741E">
              <w:rPr>
                <w:sz w:val="24"/>
                <w:szCs w:val="24"/>
              </w:rPr>
              <w:t>4.</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A159A8" w:rsidRPr="007A741E">
              <w:rPr>
                <w:sz w:val="24"/>
                <w:szCs w:val="24"/>
              </w:rPr>
              <w:t>согласно</w:t>
            </w:r>
            <w:r w:rsidR="008A5486">
              <w:rPr>
                <w:sz w:val="24"/>
                <w:szCs w:val="24"/>
              </w:rPr>
              <w:t xml:space="preserve"> </w:t>
            </w:r>
            <w:r w:rsidR="00A159A8" w:rsidRPr="007A741E">
              <w:rPr>
                <w:sz w:val="24"/>
                <w:szCs w:val="24"/>
              </w:rPr>
              <w:t>статьи</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7B02FAC1" w14:textId="77777777" w:rsidTr="007A741E">
        <w:trPr>
          <w:trHeight w:val="1073"/>
        </w:trPr>
        <w:tc>
          <w:tcPr>
            <w:tcW w:w="1765" w:type="dxa"/>
            <w:shd w:val="clear" w:color="auto" w:fill="auto"/>
            <w:vAlign w:val="center"/>
          </w:tcPr>
          <w:p w14:paraId="2D41FBD0" w14:textId="56E39079" w:rsidR="00DA5423" w:rsidRPr="007A741E" w:rsidRDefault="00DA5423" w:rsidP="00DA5423">
            <w:pPr>
              <w:keepNext/>
              <w:ind w:firstLine="5"/>
              <w:jc w:val="both"/>
              <w:rPr>
                <w:bCs/>
                <w:sz w:val="24"/>
                <w:szCs w:val="24"/>
              </w:rPr>
            </w:pPr>
            <w:r w:rsidRPr="007A741E">
              <w:rPr>
                <w:bCs/>
                <w:sz w:val="24"/>
                <w:szCs w:val="24"/>
              </w:rPr>
              <w:lastRenderedPageBreak/>
              <w:t>Блокированная</w:t>
            </w:r>
            <w:r w:rsidR="008A5486">
              <w:rPr>
                <w:bCs/>
                <w:sz w:val="24"/>
                <w:szCs w:val="24"/>
              </w:rPr>
              <w:t xml:space="preserve"> </w:t>
            </w:r>
            <w:r w:rsidRPr="007A741E">
              <w:rPr>
                <w:bCs/>
                <w:sz w:val="24"/>
                <w:szCs w:val="24"/>
              </w:rPr>
              <w:t>жилая</w:t>
            </w:r>
            <w:r w:rsidR="008A5486">
              <w:rPr>
                <w:bCs/>
                <w:sz w:val="24"/>
                <w:szCs w:val="24"/>
              </w:rPr>
              <w:t xml:space="preserve"> </w:t>
            </w:r>
            <w:r w:rsidRPr="007A741E">
              <w:rPr>
                <w:bCs/>
                <w:sz w:val="24"/>
                <w:szCs w:val="24"/>
              </w:rPr>
              <w:t>застройка</w:t>
            </w:r>
          </w:p>
        </w:tc>
        <w:tc>
          <w:tcPr>
            <w:tcW w:w="1471" w:type="dxa"/>
            <w:shd w:val="clear" w:color="auto" w:fill="auto"/>
            <w:vAlign w:val="center"/>
          </w:tcPr>
          <w:p w14:paraId="57661AED" w14:textId="77777777" w:rsidR="00DA5423" w:rsidRPr="007A741E" w:rsidRDefault="00DA5423" w:rsidP="00DA5423">
            <w:pPr>
              <w:keepNext/>
              <w:ind w:firstLine="5"/>
              <w:jc w:val="center"/>
              <w:rPr>
                <w:bCs/>
                <w:sz w:val="24"/>
                <w:szCs w:val="24"/>
              </w:rPr>
            </w:pPr>
            <w:r w:rsidRPr="007A741E">
              <w:rPr>
                <w:bCs/>
                <w:sz w:val="24"/>
                <w:szCs w:val="24"/>
              </w:rPr>
              <w:t>2.3</w:t>
            </w:r>
          </w:p>
        </w:tc>
        <w:tc>
          <w:tcPr>
            <w:tcW w:w="1872" w:type="dxa"/>
            <w:shd w:val="clear" w:color="auto" w:fill="auto"/>
            <w:vAlign w:val="center"/>
          </w:tcPr>
          <w:p w14:paraId="0323D111" w14:textId="77777777" w:rsidR="00DA5423" w:rsidRPr="007A741E" w:rsidRDefault="00DA5423" w:rsidP="00DA5423">
            <w:pPr>
              <w:keepNext/>
              <w:ind w:firstLine="5"/>
              <w:jc w:val="center"/>
              <w:rPr>
                <w:bCs/>
                <w:sz w:val="24"/>
                <w:szCs w:val="24"/>
              </w:rPr>
            </w:pPr>
            <w:r w:rsidRPr="007A741E">
              <w:rPr>
                <w:bCs/>
                <w:sz w:val="24"/>
                <w:szCs w:val="24"/>
              </w:rPr>
              <w:t>У</w:t>
            </w:r>
          </w:p>
        </w:tc>
        <w:tc>
          <w:tcPr>
            <w:tcW w:w="3825" w:type="dxa"/>
            <w:shd w:val="clear" w:color="auto" w:fill="auto"/>
            <w:vAlign w:val="center"/>
          </w:tcPr>
          <w:p w14:paraId="101819EC" w14:textId="76B8189E" w:rsidR="00DA5423" w:rsidRPr="007A741E" w:rsidRDefault="00DA5423" w:rsidP="008738D5">
            <w:pPr>
              <w:keepNext/>
              <w:ind w:right="174"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жилого</w:t>
            </w:r>
            <w:r w:rsidR="008A5486">
              <w:rPr>
                <w:bCs/>
                <w:sz w:val="24"/>
                <w:szCs w:val="24"/>
              </w:rPr>
              <w:t xml:space="preserve"> </w:t>
            </w:r>
            <w:r w:rsidRPr="007A741E">
              <w:rPr>
                <w:bCs/>
                <w:sz w:val="24"/>
                <w:szCs w:val="24"/>
              </w:rPr>
              <w:t>дома,</w:t>
            </w:r>
            <w:r w:rsidR="008A5486">
              <w:rPr>
                <w:bCs/>
                <w:sz w:val="24"/>
                <w:szCs w:val="24"/>
              </w:rPr>
              <w:t xml:space="preserve"> </w:t>
            </w:r>
            <w:r w:rsidRPr="007A741E">
              <w:rPr>
                <w:bCs/>
                <w:sz w:val="24"/>
                <w:szCs w:val="24"/>
              </w:rPr>
              <w:t>имеющего</w:t>
            </w:r>
            <w:r w:rsidR="008A5486">
              <w:rPr>
                <w:bCs/>
                <w:sz w:val="24"/>
                <w:szCs w:val="24"/>
              </w:rPr>
              <w:t xml:space="preserve"> </w:t>
            </w:r>
            <w:r w:rsidRPr="007A741E">
              <w:rPr>
                <w:bCs/>
                <w:sz w:val="24"/>
                <w:szCs w:val="24"/>
              </w:rPr>
              <w:t>одну</w:t>
            </w:r>
            <w:r w:rsidR="008A5486">
              <w:rPr>
                <w:bCs/>
                <w:sz w:val="24"/>
                <w:szCs w:val="24"/>
              </w:rPr>
              <w:t xml:space="preserve"> </w:t>
            </w:r>
            <w:r w:rsidRPr="007A741E">
              <w:rPr>
                <w:bCs/>
                <w:sz w:val="24"/>
                <w:szCs w:val="24"/>
              </w:rPr>
              <w:t>или</w:t>
            </w:r>
            <w:r w:rsidR="008A5486">
              <w:rPr>
                <w:bCs/>
                <w:sz w:val="24"/>
                <w:szCs w:val="24"/>
              </w:rPr>
              <w:t xml:space="preserve"> </w:t>
            </w:r>
            <w:r w:rsidRPr="007A741E">
              <w:rPr>
                <w:bCs/>
                <w:sz w:val="24"/>
                <w:szCs w:val="24"/>
              </w:rPr>
              <w:t>несколько</w:t>
            </w:r>
            <w:r w:rsidR="008A5486">
              <w:rPr>
                <w:bCs/>
                <w:sz w:val="24"/>
                <w:szCs w:val="24"/>
              </w:rPr>
              <w:t xml:space="preserve"> </w:t>
            </w:r>
            <w:r w:rsidRPr="007A741E">
              <w:rPr>
                <w:bCs/>
                <w:sz w:val="24"/>
                <w:szCs w:val="24"/>
              </w:rPr>
              <w:t>общих</w:t>
            </w:r>
            <w:r w:rsidR="008A5486">
              <w:rPr>
                <w:bCs/>
                <w:sz w:val="24"/>
                <w:szCs w:val="24"/>
              </w:rPr>
              <w:t xml:space="preserve"> </w:t>
            </w:r>
            <w:r w:rsidRPr="007A741E">
              <w:rPr>
                <w:bCs/>
                <w:sz w:val="24"/>
                <w:szCs w:val="24"/>
              </w:rPr>
              <w:t>стен</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соседними</w:t>
            </w:r>
            <w:r w:rsidR="008A5486">
              <w:rPr>
                <w:bCs/>
                <w:sz w:val="24"/>
                <w:szCs w:val="24"/>
              </w:rPr>
              <w:t xml:space="preserve"> </w:t>
            </w:r>
            <w:r w:rsidRPr="007A741E">
              <w:rPr>
                <w:bCs/>
                <w:sz w:val="24"/>
                <w:szCs w:val="24"/>
              </w:rPr>
              <w:t>жилыми</w:t>
            </w:r>
            <w:r w:rsidR="008A5486">
              <w:rPr>
                <w:bCs/>
                <w:sz w:val="24"/>
                <w:szCs w:val="24"/>
              </w:rPr>
              <w:t xml:space="preserve"> </w:t>
            </w:r>
            <w:r w:rsidRPr="007A741E">
              <w:rPr>
                <w:bCs/>
                <w:sz w:val="24"/>
                <w:szCs w:val="24"/>
              </w:rPr>
              <w:t>домами</w:t>
            </w:r>
            <w:r w:rsidR="008A5486">
              <w:rPr>
                <w:bCs/>
                <w:sz w:val="24"/>
                <w:szCs w:val="24"/>
              </w:rPr>
              <w:t xml:space="preserve"> </w:t>
            </w:r>
            <w:r w:rsidRPr="007A741E">
              <w:rPr>
                <w:bCs/>
                <w:sz w:val="24"/>
                <w:szCs w:val="24"/>
              </w:rPr>
              <w:t>(количеством</w:t>
            </w:r>
            <w:r w:rsidR="008A5486">
              <w:rPr>
                <w:bCs/>
                <w:sz w:val="24"/>
                <w:szCs w:val="24"/>
              </w:rPr>
              <w:t xml:space="preserve"> </w:t>
            </w:r>
            <w:r w:rsidRPr="007A741E">
              <w:rPr>
                <w:bCs/>
                <w:sz w:val="24"/>
                <w:szCs w:val="24"/>
              </w:rPr>
              <w:t>этажей</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более</w:t>
            </w:r>
            <w:r w:rsidR="008A5486">
              <w:rPr>
                <w:bCs/>
                <w:sz w:val="24"/>
                <w:szCs w:val="24"/>
              </w:rPr>
              <w:t xml:space="preserve"> </w:t>
            </w:r>
            <w:r w:rsidRPr="007A741E">
              <w:rPr>
                <w:bCs/>
                <w:sz w:val="24"/>
                <w:szCs w:val="24"/>
              </w:rPr>
              <w:t>чем</w:t>
            </w:r>
            <w:r w:rsidR="008A5486">
              <w:rPr>
                <w:bCs/>
                <w:sz w:val="24"/>
                <w:szCs w:val="24"/>
              </w:rPr>
              <w:t xml:space="preserve"> </w:t>
            </w:r>
            <w:r w:rsidRPr="007A741E">
              <w:rPr>
                <w:bCs/>
                <w:sz w:val="24"/>
                <w:szCs w:val="24"/>
              </w:rPr>
              <w:t>три,</w:t>
            </w:r>
            <w:r w:rsidR="008A5486">
              <w:rPr>
                <w:bCs/>
                <w:sz w:val="24"/>
                <w:szCs w:val="24"/>
              </w:rPr>
              <w:t xml:space="preserve"> </w:t>
            </w:r>
            <w:r w:rsidRPr="007A741E">
              <w:rPr>
                <w:bCs/>
                <w:sz w:val="24"/>
                <w:szCs w:val="24"/>
              </w:rPr>
              <w:t>при</w:t>
            </w:r>
            <w:r w:rsidR="008A5486">
              <w:rPr>
                <w:bCs/>
                <w:sz w:val="24"/>
                <w:szCs w:val="24"/>
              </w:rPr>
              <w:t xml:space="preserve"> </w:t>
            </w:r>
            <w:r w:rsidRPr="007A741E">
              <w:rPr>
                <w:bCs/>
                <w:sz w:val="24"/>
                <w:szCs w:val="24"/>
              </w:rPr>
              <w:t>общем</w:t>
            </w:r>
            <w:r w:rsidR="008A5486">
              <w:rPr>
                <w:bCs/>
                <w:sz w:val="24"/>
                <w:szCs w:val="24"/>
              </w:rPr>
              <w:t xml:space="preserve"> </w:t>
            </w:r>
            <w:r w:rsidRPr="007A741E">
              <w:rPr>
                <w:bCs/>
                <w:sz w:val="24"/>
                <w:szCs w:val="24"/>
              </w:rPr>
              <w:t>количестве</w:t>
            </w:r>
            <w:r w:rsidR="008A5486">
              <w:rPr>
                <w:bCs/>
                <w:sz w:val="24"/>
                <w:szCs w:val="24"/>
              </w:rPr>
              <w:t xml:space="preserve"> </w:t>
            </w:r>
            <w:r w:rsidRPr="007A741E">
              <w:rPr>
                <w:bCs/>
                <w:sz w:val="24"/>
                <w:szCs w:val="24"/>
              </w:rPr>
              <w:t>совмещенных</w:t>
            </w:r>
            <w:r w:rsidR="008A5486">
              <w:rPr>
                <w:bCs/>
                <w:sz w:val="24"/>
                <w:szCs w:val="24"/>
              </w:rPr>
              <w:t xml:space="preserve"> </w:t>
            </w:r>
            <w:r w:rsidRPr="007A741E">
              <w:rPr>
                <w:bCs/>
                <w:sz w:val="24"/>
                <w:szCs w:val="24"/>
              </w:rPr>
              <w:t>домов</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более</w:t>
            </w:r>
            <w:r w:rsidR="008A5486">
              <w:rPr>
                <w:bCs/>
                <w:sz w:val="24"/>
                <w:szCs w:val="24"/>
              </w:rPr>
              <w:t xml:space="preserve"> </w:t>
            </w:r>
            <w:r w:rsidRPr="007A741E">
              <w:rPr>
                <w:bCs/>
                <w:sz w:val="24"/>
                <w:szCs w:val="24"/>
              </w:rPr>
              <w:t>десяти</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каждый</w:t>
            </w:r>
            <w:r w:rsidR="008A5486">
              <w:rPr>
                <w:bCs/>
                <w:sz w:val="24"/>
                <w:szCs w:val="24"/>
              </w:rPr>
              <w:t xml:space="preserve"> </w:t>
            </w:r>
            <w:r w:rsidRPr="007A741E">
              <w:rPr>
                <w:bCs/>
                <w:sz w:val="24"/>
                <w:szCs w:val="24"/>
              </w:rPr>
              <w:t>из</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предназначен</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проживания</w:t>
            </w:r>
            <w:r w:rsidR="008A5486">
              <w:rPr>
                <w:bCs/>
                <w:sz w:val="24"/>
                <w:szCs w:val="24"/>
              </w:rPr>
              <w:t xml:space="preserve"> </w:t>
            </w:r>
            <w:r w:rsidRPr="007A741E">
              <w:rPr>
                <w:bCs/>
                <w:sz w:val="24"/>
                <w:szCs w:val="24"/>
              </w:rPr>
              <w:t>одной</w:t>
            </w:r>
            <w:r w:rsidR="008A5486">
              <w:rPr>
                <w:bCs/>
                <w:sz w:val="24"/>
                <w:szCs w:val="24"/>
              </w:rPr>
              <w:t xml:space="preserve"> </w:t>
            </w:r>
            <w:r w:rsidRPr="007A741E">
              <w:rPr>
                <w:bCs/>
                <w:sz w:val="24"/>
                <w:szCs w:val="24"/>
              </w:rPr>
              <w:t>семьи,</w:t>
            </w:r>
            <w:r w:rsidR="008A5486">
              <w:rPr>
                <w:bCs/>
                <w:sz w:val="24"/>
                <w:szCs w:val="24"/>
              </w:rPr>
              <w:t xml:space="preserve"> </w:t>
            </w:r>
            <w:r w:rsidRPr="007A741E">
              <w:rPr>
                <w:bCs/>
                <w:sz w:val="24"/>
                <w:szCs w:val="24"/>
              </w:rPr>
              <w:t>имеет</w:t>
            </w:r>
            <w:r w:rsidR="008A5486">
              <w:rPr>
                <w:bCs/>
                <w:sz w:val="24"/>
                <w:szCs w:val="24"/>
              </w:rPr>
              <w:t xml:space="preserve"> </w:t>
            </w:r>
            <w:r w:rsidRPr="007A741E">
              <w:rPr>
                <w:bCs/>
                <w:sz w:val="24"/>
                <w:szCs w:val="24"/>
              </w:rPr>
              <w:t>общую</w:t>
            </w:r>
            <w:r w:rsidR="008A5486">
              <w:rPr>
                <w:bCs/>
                <w:sz w:val="24"/>
                <w:szCs w:val="24"/>
              </w:rPr>
              <w:t xml:space="preserve"> </w:t>
            </w:r>
            <w:r w:rsidRPr="007A741E">
              <w:rPr>
                <w:bCs/>
                <w:sz w:val="24"/>
                <w:szCs w:val="24"/>
              </w:rPr>
              <w:t>стену</w:t>
            </w:r>
            <w:r w:rsidR="008A5486">
              <w:rPr>
                <w:bCs/>
                <w:sz w:val="24"/>
                <w:szCs w:val="24"/>
              </w:rPr>
              <w:t xml:space="preserve"> </w:t>
            </w:r>
            <w:r w:rsidRPr="007A741E">
              <w:rPr>
                <w:bCs/>
                <w:sz w:val="24"/>
                <w:szCs w:val="24"/>
              </w:rPr>
              <w:t>(общие</w:t>
            </w:r>
            <w:r w:rsidR="008A5486">
              <w:rPr>
                <w:bCs/>
                <w:sz w:val="24"/>
                <w:szCs w:val="24"/>
              </w:rPr>
              <w:t xml:space="preserve"> </w:t>
            </w:r>
            <w:r w:rsidRPr="007A741E">
              <w:rPr>
                <w:bCs/>
                <w:sz w:val="24"/>
                <w:szCs w:val="24"/>
              </w:rPr>
              <w:t>стены)</w:t>
            </w:r>
            <w:r w:rsidR="008A5486">
              <w:rPr>
                <w:bCs/>
                <w:sz w:val="24"/>
                <w:szCs w:val="24"/>
              </w:rPr>
              <w:t xml:space="preserve"> </w:t>
            </w:r>
            <w:r w:rsidRPr="007A741E">
              <w:rPr>
                <w:bCs/>
                <w:sz w:val="24"/>
                <w:szCs w:val="24"/>
              </w:rPr>
              <w:t>без</w:t>
            </w:r>
            <w:r w:rsidR="008A5486">
              <w:rPr>
                <w:bCs/>
                <w:sz w:val="24"/>
                <w:szCs w:val="24"/>
              </w:rPr>
              <w:t xml:space="preserve"> </w:t>
            </w:r>
            <w:r w:rsidRPr="007A741E">
              <w:rPr>
                <w:bCs/>
                <w:sz w:val="24"/>
                <w:szCs w:val="24"/>
              </w:rPr>
              <w:t>проемов</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соседним</w:t>
            </w:r>
            <w:r w:rsidR="008A5486">
              <w:rPr>
                <w:bCs/>
                <w:sz w:val="24"/>
                <w:szCs w:val="24"/>
              </w:rPr>
              <w:t xml:space="preserve"> </w:t>
            </w:r>
            <w:r w:rsidRPr="007A741E">
              <w:rPr>
                <w:bCs/>
                <w:sz w:val="24"/>
                <w:szCs w:val="24"/>
              </w:rPr>
              <w:t>домом</w:t>
            </w:r>
            <w:r w:rsidR="008A5486">
              <w:rPr>
                <w:bCs/>
                <w:sz w:val="24"/>
                <w:szCs w:val="24"/>
              </w:rPr>
              <w:t xml:space="preserve"> </w:t>
            </w:r>
            <w:r w:rsidRPr="007A741E">
              <w:rPr>
                <w:bCs/>
                <w:sz w:val="24"/>
                <w:szCs w:val="24"/>
              </w:rPr>
              <w:t>или</w:t>
            </w:r>
            <w:r w:rsidR="008A5486">
              <w:rPr>
                <w:bCs/>
                <w:sz w:val="24"/>
                <w:szCs w:val="24"/>
              </w:rPr>
              <w:t xml:space="preserve"> </w:t>
            </w:r>
            <w:r w:rsidRPr="007A741E">
              <w:rPr>
                <w:bCs/>
                <w:sz w:val="24"/>
                <w:szCs w:val="24"/>
              </w:rPr>
              <w:t>соседними</w:t>
            </w:r>
            <w:r w:rsidR="008A5486">
              <w:rPr>
                <w:bCs/>
                <w:sz w:val="24"/>
                <w:szCs w:val="24"/>
              </w:rPr>
              <w:t xml:space="preserve"> </w:t>
            </w:r>
            <w:r w:rsidRPr="007A741E">
              <w:rPr>
                <w:bCs/>
                <w:sz w:val="24"/>
                <w:szCs w:val="24"/>
              </w:rPr>
              <w:t>домами,</w:t>
            </w:r>
            <w:r w:rsidR="008A5486">
              <w:rPr>
                <w:bCs/>
                <w:sz w:val="24"/>
                <w:szCs w:val="24"/>
              </w:rPr>
              <w:t xml:space="preserve"> </w:t>
            </w:r>
            <w:r w:rsidRPr="007A741E">
              <w:rPr>
                <w:bCs/>
                <w:sz w:val="24"/>
                <w:szCs w:val="24"/>
              </w:rPr>
              <w:t>расположен</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отдельном</w:t>
            </w:r>
            <w:r w:rsidR="008A5486">
              <w:rPr>
                <w:bCs/>
                <w:sz w:val="24"/>
                <w:szCs w:val="24"/>
              </w:rPr>
              <w:t xml:space="preserve"> </w:t>
            </w:r>
            <w:r w:rsidRPr="007A741E">
              <w:rPr>
                <w:bCs/>
                <w:sz w:val="24"/>
                <w:szCs w:val="24"/>
              </w:rPr>
              <w:t>земельном</w:t>
            </w:r>
            <w:r w:rsidR="008A5486">
              <w:rPr>
                <w:bCs/>
                <w:sz w:val="24"/>
                <w:szCs w:val="24"/>
              </w:rPr>
              <w:t xml:space="preserve"> </w:t>
            </w:r>
            <w:r w:rsidRPr="007A741E">
              <w:rPr>
                <w:bCs/>
                <w:sz w:val="24"/>
                <w:szCs w:val="24"/>
              </w:rPr>
              <w:t>участке</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имеет</w:t>
            </w:r>
            <w:r w:rsidR="008A5486">
              <w:rPr>
                <w:bCs/>
                <w:sz w:val="24"/>
                <w:szCs w:val="24"/>
              </w:rPr>
              <w:t xml:space="preserve"> </w:t>
            </w:r>
            <w:r w:rsidRPr="007A741E">
              <w:rPr>
                <w:bCs/>
                <w:sz w:val="24"/>
                <w:szCs w:val="24"/>
              </w:rPr>
              <w:t>выход</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территориюобщего</w:t>
            </w:r>
            <w:r w:rsidR="008A5486">
              <w:rPr>
                <w:bCs/>
                <w:sz w:val="24"/>
                <w:szCs w:val="24"/>
              </w:rPr>
              <w:t xml:space="preserve"> </w:t>
            </w:r>
            <w:r w:rsidRPr="007A741E">
              <w:rPr>
                <w:bCs/>
                <w:sz w:val="24"/>
                <w:szCs w:val="24"/>
              </w:rPr>
              <w:t>пользования</w:t>
            </w:r>
            <w:r w:rsidR="008A5486">
              <w:rPr>
                <w:bCs/>
                <w:sz w:val="24"/>
                <w:szCs w:val="24"/>
              </w:rPr>
              <w:t xml:space="preserve"> </w:t>
            </w:r>
            <w:r w:rsidRPr="007A741E">
              <w:rPr>
                <w:bCs/>
                <w:sz w:val="24"/>
                <w:szCs w:val="24"/>
              </w:rPr>
              <w:t>(жилые</w:t>
            </w:r>
            <w:r w:rsidR="008A5486">
              <w:rPr>
                <w:bCs/>
                <w:sz w:val="24"/>
                <w:szCs w:val="24"/>
              </w:rPr>
              <w:t xml:space="preserve"> </w:t>
            </w:r>
            <w:r w:rsidRPr="007A741E">
              <w:rPr>
                <w:bCs/>
                <w:sz w:val="24"/>
                <w:szCs w:val="24"/>
              </w:rPr>
              <w:t>дома</w:t>
            </w:r>
            <w:r w:rsidR="008A5486">
              <w:rPr>
                <w:bCs/>
                <w:sz w:val="24"/>
                <w:szCs w:val="24"/>
              </w:rPr>
              <w:t xml:space="preserve"> </w:t>
            </w:r>
            <w:r w:rsidRPr="007A741E">
              <w:rPr>
                <w:bCs/>
                <w:sz w:val="24"/>
                <w:szCs w:val="24"/>
              </w:rPr>
              <w:t>блокированной</w:t>
            </w:r>
            <w:r w:rsidR="008A5486">
              <w:rPr>
                <w:bCs/>
                <w:sz w:val="24"/>
                <w:szCs w:val="24"/>
              </w:rPr>
              <w:t xml:space="preserve"> </w:t>
            </w:r>
            <w:r w:rsidRPr="007A741E">
              <w:rPr>
                <w:bCs/>
                <w:sz w:val="24"/>
                <w:szCs w:val="24"/>
              </w:rPr>
              <w:t>застройки);</w:t>
            </w:r>
          </w:p>
          <w:p w14:paraId="07A734AD" w14:textId="183FC017" w:rsidR="00DA5423" w:rsidRPr="007A741E" w:rsidRDefault="00DA5423" w:rsidP="008738D5">
            <w:pPr>
              <w:keepNext/>
              <w:ind w:right="174" w:firstLine="5"/>
              <w:jc w:val="both"/>
              <w:rPr>
                <w:bCs/>
                <w:sz w:val="24"/>
                <w:szCs w:val="24"/>
              </w:rPr>
            </w:pPr>
            <w:r w:rsidRPr="007A741E">
              <w:rPr>
                <w:bCs/>
                <w:sz w:val="24"/>
                <w:szCs w:val="24"/>
              </w:rPr>
              <w:t>разведение</w:t>
            </w:r>
            <w:r w:rsidR="008A5486">
              <w:rPr>
                <w:bCs/>
                <w:sz w:val="24"/>
                <w:szCs w:val="24"/>
              </w:rPr>
              <w:t xml:space="preserve"> </w:t>
            </w:r>
            <w:r w:rsidRPr="007A741E">
              <w:rPr>
                <w:bCs/>
                <w:sz w:val="24"/>
                <w:szCs w:val="24"/>
              </w:rPr>
              <w:t>декоративных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плодовых</w:t>
            </w:r>
            <w:r w:rsidR="008A5486">
              <w:rPr>
                <w:bCs/>
                <w:sz w:val="24"/>
                <w:szCs w:val="24"/>
              </w:rPr>
              <w:t xml:space="preserve"> </w:t>
            </w:r>
            <w:r w:rsidRPr="007A741E">
              <w:rPr>
                <w:bCs/>
                <w:sz w:val="24"/>
                <w:szCs w:val="24"/>
              </w:rPr>
              <w:t>деревьев,</w:t>
            </w:r>
            <w:r w:rsidR="008A5486">
              <w:rPr>
                <w:bCs/>
                <w:sz w:val="24"/>
                <w:szCs w:val="24"/>
              </w:rPr>
              <w:t xml:space="preserve"> </w:t>
            </w:r>
            <w:r w:rsidRPr="007A741E">
              <w:rPr>
                <w:bCs/>
                <w:sz w:val="24"/>
                <w:szCs w:val="24"/>
              </w:rPr>
              <w:t>овощных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ягодных</w:t>
            </w:r>
            <w:r w:rsidR="008A5486">
              <w:rPr>
                <w:bCs/>
                <w:sz w:val="24"/>
                <w:szCs w:val="24"/>
              </w:rPr>
              <w:t xml:space="preserve"> </w:t>
            </w:r>
            <w:r w:rsidRPr="007A741E">
              <w:rPr>
                <w:bCs/>
                <w:sz w:val="24"/>
                <w:szCs w:val="24"/>
              </w:rPr>
              <w:t>культур;</w:t>
            </w:r>
          </w:p>
          <w:p w14:paraId="349C9555" w14:textId="2D1CC037" w:rsidR="00DA5423" w:rsidRPr="007A741E" w:rsidRDefault="00DA5423" w:rsidP="008738D5">
            <w:pPr>
              <w:keepNext/>
              <w:ind w:right="174"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гаражей</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собственных</w:t>
            </w:r>
            <w:r w:rsidR="008A5486">
              <w:rPr>
                <w:bCs/>
                <w:sz w:val="24"/>
                <w:szCs w:val="24"/>
              </w:rPr>
              <w:t xml:space="preserve"> </w:t>
            </w:r>
            <w:r w:rsidRPr="007A741E">
              <w:rPr>
                <w:bCs/>
                <w:sz w:val="24"/>
                <w:szCs w:val="24"/>
              </w:rPr>
              <w:t>нужд</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иных</w:t>
            </w:r>
            <w:r w:rsidR="008A5486">
              <w:rPr>
                <w:bCs/>
                <w:sz w:val="24"/>
                <w:szCs w:val="24"/>
              </w:rPr>
              <w:t xml:space="preserve"> </w:t>
            </w:r>
            <w:r w:rsidRPr="007A741E">
              <w:rPr>
                <w:bCs/>
                <w:sz w:val="24"/>
                <w:szCs w:val="24"/>
              </w:rPr>
              <w:t>вспомогательных</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обустройство</w:t>
            </w:r>
            <w:r w:rsidR="008A5486">
              <w:rPr>
                <w:bCs/>
                <w:sz w:val="24"/>
                <w:szCs w:val="24"/>
              </w:rPr>
              <w:t xml:space="preserve"> </w:t>
            </w:r>
            <w:r w:rsidRPr="007A741E">
              <w:rPr>
                <w:bCs/>
                <w:sz w:val="24"/>
                <w:szCs w:val="24"/>
              </w:rPr>
              <w:t>спортивных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детских</w:t>
            </w:r>
            <w:r w:rsidR="008A5486">
              <w:rPr>
                <w:bCs/>
                <w:sz w:val="24"/>
                <w:szCs w:val="24"/>
              </w:rPr>
              <w:t xml:space="preserve"> </w:t>
            </w:r>
            <w:r w:rsidRPr="007A741E">
              <w:rPr>
                <w:bCs/>
                <w:sz w:val="24"/>
                <w:szCs w:val="24"/>
              </w:rPr>
              <w:t>площадок,</w:t>
            </w:r>
            <w:r w:rsidR="008A5486">
              <w:rPr>
                <w:bCs/>
                <w:sz w:val="24"/>
                <w:szCs w:val="24"/>
              </w:rPr>
              <w:t xml:space="preserve"> </w:t>
            </w:r>
            <w:r w:rsidRPr="007A741E">
              <w:rPr>
                <w:bCs/>
                <w:sz w:val="24"/>
                <w:szCs w:val="24"/>
              </w:rPr>
              <w:t>площадок</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отдыха</w:t>
            </w:r>
          </w:p>
        </w:tc>
        <w:tc>
          <w:tcPr>
            <w:tcW w:w="5814" w:type="dxa"/>
          </w:tcPr>
          <w:p w14:paraId="7619B877" w14:textId="112F3A6F" w:rsidR="00C46D26" w:rsidRPr="007A741E" w:rsidRDefault="00C46D26" w:rsidP="00C46D26">
            <w:pPr>
              <w:keepNext/>
              <w:ind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одного</w:t>
            </w:r>
            <w:r w:rsidR="008A5486">
              <w:rPr>
                <w:bCs/>
                <w:sz w:val="24"/>
                <w:szCs w:val="24"/>
              </w:rPr>
              <w:t xml:space="preserve"> </w:t>
            </w:r>
            <w:r w:rsidRPr="007A741E">
              <w:rPr>
                <w:bCs/>
                <w:sz w:val="24"/>
                <w:szCs w:val="24"/>
              </w:rPr>
              <w:t>блока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53C69E39" w14:textId="122D8AE2" w:rsidR="00C46D26" w:rsidRPr="007A741E" w:rsidRDefault="00C46D26" w:rsidP="00C46D26">
            <w:pPr>
              <w:keepNext/>
              <w:ind w:firstLine="5"/>
              <w:jc w:val="both"/>
              <w:rPr>
                <w:bCs/>
                <w:sz w:val="24"/>
                <w:szCs w:val="24"/>
              </w:rPr>
            </w:pPr>
            <w:r w:rsidRPr="007A741E">
              <w:rPr>
                <w:bCs/>
                <w:sz w:val="24"/>
                <w:szCs w:val="24"/>
              </w:rPr>
              <w:t>Максимальное</w:t>
            </w:r>
            <w:r w:rsidR="008A5486">
              <w:rPr>
                <w:bCs/>
                <w:sz w:val="24"/>
                <w:szCs w:val="24"/>
              </w:rPr>
              <w:t xml:space="preserve"> </w:t>
            </w:r>
            <w:r w:rsidRPr="007A741E">
              <w:rPr>
                <w:bCs/>
                <w:sz w:val="24"/>
                <w:szCs w:val="24"/>
              </w:rPr>
              <w:t>количество</w:t>
            </w:r>
            <w:r w:rsidR="008A5486">
              <w:rPr>
                <w:bCs/>
                <w:sz w:val="24"/>
                <w:szCs w:val="24"/>
              </w:rPr>
              <w:t xml:space="preserve"> </w:t>
            </w:r>
            <w:r w:rsidRPr="007A741E">
              <w:rPr>
                <w:bCs/>
                <w:sz w:val="24"/>
                <w:szCs w:val="24"/>
              </w:rPr>
              <w:t>надземных</w:t>
            </w:r>
            <w:r w:rsidR="008A5486">
              <w:rPr>
                <w:bCs/>
                <w:sz w:val="24"/>
                <w:szCs w:val="24"/>
              </w:rPr>
              <w:t xml:space="preserve"> </w:t>
            </w:r>
            <w:r w:rsidRPr="007A741E">
              <w:rPr>
                <w:bCs/>
                <w:sz w:val="24"/>
                <w:szCs w:val="24"/>
              </w:rPr>
              <w:t>этажей</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w:t>
            </w:r>
          </w:p>
          <w:p w14:paraId="05B0C741" w14:textId="7FAFF2B5" w:rsidR="00C46D26" w:rsidRPr="007A741E" w:rsidRDefault="00C46D26" w:rsidP="00C46D26">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одного</w:t>
            </w:r>
            <w:r w:rsidR="008A5486">
              <w:rPr>
                <w:bCs/>
                <w:sz w:val="24"/>
                <w:szCs w:val="24"/>
              </w:rPr>
              <w:t xml:space="preserve"> </w:t>
            </w:r>
            <w:r w:rsidRPr="007A741E">
              <w:rPr>
                <w:bCs/>
                <w:sz w:val="24"/>
                <w:szCs w:val="24"/>
              </w:rPr>
              <w:t>блока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69D8B438" w14:textId="0D90B03A" w:rsidR="00C46D26" w:rsidRPr="007A741E" w:rsidRDefault="00C46D26" w:rsidP="00C46D26">
            <w:pPr>
              <w:keepNext/>
              <w:ind w:firstLine="5"/>
              <w:jc w:val="both"/>
              <w:rPr>
                <w:sz w:val="24"/>
                <w:szCs w:val="24"/>
              </w:rPr>
            </w:pPr>
            <w:r w:rsidRPr="007A741E">
              <w:rPr>
                <w:sz w:val="24"/>
                <w:szCs w:val="24"/>
              </w:rPr>
              <w:t>Минимальные</w:t>
            </w:r>
            <w:r w:rsidR="008A5486">
              <w:rPr>
                <w:sz w:val="24"/>
                <w:szCs w:val="24"/>
              </w:rPr>
              <w:t xml:space="preserve"> </w:t>
            </w:r>
            <w:r w:rsidRPr="007A741E">
              <w:rPr>
                <w:sz w:val="24"/>
                <w:szCs w:val="24"/>
              </w:rPr>
              <w:t>отступы</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земельных</w:t>
            </w:r>
            <w:r w:rsidR="008A5486">
              <w:rPr>
                <w:sz w:val="24"/>
                <w:szCs w:val="24"/>
              </w:rPr>
              <w:t xml:space="preserve"> </w:t>
            </w:r>
            <w:r w:rsidRPr="007A741E">
              <w:rPr>
                <w:sz w:val="24"/>
                <w:szCs w:val="24"/>
              </w:rPr>
              <w:t>участков</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r w:rsidRPr="007A741E">
              <w:rPr>
                <w:sz w:val="24"/>
                <w:szCs w:val="24"/>
              </w:rPr>
              <w:t>за</w:t>
            </w:r>
            <w:r w:rsidR="008A5486">
              <w:rPr>
                <w:sz w:val="24"/>
                <w:szCs w:val="24"/>
              </w:rPr>
              <w:t xml:space="preserve"> </w:t>
            </w:r>
            <w:r w:rsidRPr="007A741E">
              <w:rPr>
                <w:sz w:val="24"/>
                <w:szCs w:val="24"/>
              </w:rPr>
              <w:t>исключением</w:t>
            </w:r>
            <w:r w:rsidR="008A5486">
              <w:rPr>
                <w:sz w:val="24"/>
                <w:szCs w:val="24"/>
              </w:rPr>
              <w:t xml:space="preserve"> </w:t>
            </w:r>
            <w:r w:rsidRPr="007A741E">
              <w:rPr>
                <w:sz w:val="24"/>
                <w:szCs w:val="24"/>
              </w:rPr>
              <w:t>блокировки</w:t>
            </w:r>
            <w:r w:rsidR="008A5486">
              <w:rPr>
                <w:sz w:val="24"/>
                <w:szCs w:val="24"/>
              </w:rPr>
              <w:t xml:space="preserve"> </w:t>
            </w:r>
            <w:r w:rsidRPr="007A741E">
              <w:rPr>
                <w:sz w:val="24"/>
                <w:szCs w:val="24"/>
              </w:rPr>
              <w:t>жилых</w:t>
            </w:r>
            <w:r w:rsidR="008A5486">
              <w:rPr>
                <w:sz w:val="24"/>
                <w:szCs w:val="24"/>
              </w:rPr>
              <w:t xml:space="preserve"> </w:t>
            </w:r>
            <w:r w:rsidRPr="007A741E">
              <w:rPr>
                <w:sz w:val="24"/>
                <w:szCs w:val="24"/>
              </w:rPr>
              <w:t>домов,</w:t>
            </w:r>
            <w:r w:rsidR="008A5486">
              <w:rPr>
                <w:sz w:val="24"/>
                <w:szCs w:val="24"/>
              </w:rPr>
              <w:t xml:space="preserve"> </w:t>
            </w:r>
            <w:r w:rsidRPr="007A741E">
              <w:rPr>
                <w:sz w:val="24"/>
                <w:szCs w:val="24"/>
              </w:rPr>
              <w:t>в</w:t>
            </w:r>
            <w:r w:rsidR="008A5486">
              <w:rPr>
                <w:sz w:val="24"/>
                <w:szCs w:val="24"/>
              </w:rPr>
              <w:t xml:space="preserve"> </w:t>
            </w:r>
            <w:r w:rsidRPr="007A741E">
              <w:rPr>
                <w:sz w:val="24"/>
                <w:szCs w:val="24"/>
              </w:rPr>
              <w:t>таких</w:t>
            </w:r>
            <w:r w:rsidR="008A5486">
              <w:rPr>
                <w:sz w:val="24"/>
                <w:szCs w:val="24"/>
              </w:rPr>
              <w:t xml:space="preserve"> </w:t>
            </w:r>
            <w:r w:rsidRPr="007A741E">
              <w:rPr>
                <w:sz w:val="24"/>
                <w:szCs w:val="24"/>
              </w:rPr>
              <w:t>случаях</w:t>
            </w:r>
            <w:r w:rsidR="008A5486">
              <w:rPr>
                <w:sz w:val="24"/>
                <w:szCs w:val="24"/>
              </w:rPr>
              <w:t xml:space="preserve"> </w:t>
            </w:r>
            <w:r w:rsidRPr="007A741E">
              <w:rPr>
                <w:sz w:val="24"/>
                <w:szCs w:val="24"/>
              </w:rPr>
              <w:t>блокированные</w:t>
            </w:r>
            <w:r w:rsidR="008A5486">
              <w:rPr>
                <w:sz w:val="24"/>
                <w:szCs w:val="24"/>
              </w:rPr>
              <w:t xml:space="preserve"> </w:t>
            </w:r>
            <w:r w:rsidRPr="007A741E">
              <w:rPr>
                <w:sz w:val="24"/>
                <w:szCs w:val="24"/>
              </w:rPr>
              <w:t>дома</w:t>
            </w:r>
            <w:r w:rsidR="008A5486">
              <w:rPr>
                <w:sz w:val="24"/>
                <w:szCs w:val="24"/>
              </w:rPr>
              <w:t xml:space="preserve"> </w:t>
            </w:r>
            <w:r w:rsidRPr="007A741E">
              <w:rPr>
                <w:sz w:val="24"/>
                <w:szCs w:val="24"/>
              </w:rPr>
              <w:t>располагаются</w:t>
            </w:r>
            <w:r w:rsidR="008A5486">
              <w:rPr>
                <w:sz w:val="24"/>
                <w:szCs w:val="24"/>
              </w:rPr>
              <w:t xml:space="preserve"> </w:t>
            </w:r>
            <w:r w:rsidRPr="007A741E">
              <w:rPr>
                <w:sz w:val="24"/>
                <w:szCs w:val="24"/>
              </w:rPr>
              <w:t>по</w:t>
            </w:r>
            <w:r w:rsidR="008A5486">
              <w:rPr>
                <w:sz w:val="24"/>
                <w:szCs w:val="24"/>
              </w:rPr>
              <w:t xml:space="preserve"> </w:t>
            </w:r>
            <w:r w:rsidRPr="007A741E">
              <w:rPr>
                <w:sz w:val="24"/>
                <w:szCs w:val="24"/>
              </w:rPr>
              <w:t>границе</w:t>
            </w:r>
            <w:r w:rsidR="008A5486">
              <w:rPr>
                <w:sz w:val="24"/>
                <w:szCs w:val="24"/>
              </w:rPr>
              <w:t xml:space="preserve"> </w:t>
            </w:r>
            <w:r w:rsidRPr="007A741E">
              <w:rPr>
                <w:sz w:val="24"/>
                <w:szCs w:val="24"/>
              </w:rPr>
              <w:t>общей</w:t>
            </w:r>
            <w:r w:rsidR="008A5486">
              <w:rPr>
                <w:sz w:val="24"/>
                <w:szCs w:val="24"/>
              </w:rPr>
              <w:t xml:space="preserve"> </w:t>
            </w:r>
            <w:r w:rsidRPr="007A741E">
              <w:rPr>
                <w:sz w:val="24"/>
                <w:szCs w:val="24"/>
              </w:rPr>
              <w:t>стеной</w:t>
            </w:r>
            <w:r w:rsidR="008A5486">
              <w:rPr>
                <w:sz w:val="24"/>
                <w:szCs w:val="24"/>
              </w:rPr>
              <w:t xml:space="preserve"> </w:t>
            </w:r>
            <w:r w:rsidRPr="007A741E">
              <w:rPr>
                <w:sz w:val="24"/>
                <w:szCs w:val="24"/>
              </w:rPr>
              <w:t>(без</w:t>
            </w:r>
            <w:r w:rsidR="008A5486">
              <w:rPr>
                <w:sz w:val="24"/>
                <w:szCs w:val="24"/>
              </w:rPr>
              <w:t xml:space="preserve"> </w:t>
            </w:r>
            <w:r w:rsidRPr="007A741E">
              <w:rPr>
                <w:sz w:val="24"/>
                <w:szCs w:val="24"/>
              </w:rPr>
              <w:t>проемов)</w:t>
            </w:r>
            <w:r w:rsidR="008A5486">
              <w:rPr>
                <w:sz w:val="24"/>
                <w:szCs w:val="24"/>
              </w:rPr>
              <w:t xml:space="preserve"> </w:t>
            </w:r>
            <w:r w:rsidRPr="007A741E">
              <w:rPr>
                <w:sz w:val="24"/>
                <w:szCs w:val="24"/>
              </w:rPr>
              <w:t>с</w:t>
            </w:r>
            <w:r w:rsidR="008A5486">
              <w:rPr>
                <w:sz w:val="24"/>
                <w:szCs w:val="24"/>
              </w:rPr>
              <w:t xml:space="preserve"> </w:t>
            </w:r>
            <w:r w:rsidRPr="007A741E">
              <w:rPr>
                <w:sz w:val="24"/>
                <w:szCs w:val="24"/>
              </w:rPr>
              <w:t>отступом</w:t>
            </w:r>
            <w:r w:rsidR="008A5486">
              <w:rPr>
                <w:sz w:val="24"/>
                <w:szCs w:val="24"/>
              </w:rPr>
              <w:t xml:space="preserve"> </w:t>
            </w:r>
            <w:r w:rsidRPr="007A741E">
              <w:rPr>
                <w:sz w:val="24"/>
                <w:szCs w:val="24"/>
              </w:rPr>
              <w:t>0</w:t>
            </w:r>
            <w:r w:rsidR="008A5486">
              <w:rPr>
                <w:sz w:val="24"/>
                <w:szCs w:val="24"/>
              </w:rPr>
              <w:t xml:space="preserve"> </w:t>
            </w:r>
            <w:r w:rsidRPr="007A741E">
              <w:rPr>
                <w:sz w:val="24"/>
                <w:szCs w:val="24"/>
              </w:rPr>
              <w:t>м.</w:t>
            </w:r>
            <w:r w:rsidR="008A5486">
              <w:rPr>
                <w:sz w:val="24"/>
                <w:szCs w:val="24"/>
              </w:rPr>
              <w:t xml:space="preserve"> </w:t>
            </w:r>
          </w:p>
          <w:p w14:paraId="3986BD9B" w14:textId="47A88AA3" w:rsidR="00C46D26" w:rsidRPr="007A741E" w:rsidRDefault="00C46D26" w:rsidP="00C46D26">
            <w:pPr>
              <w:keepNext/>
              <w:ind w:firstLine="5"/>
              <w:jc w:val="both"/>
              <w:rPr>
                <w:sz w:val="24"/>
                <w:szCs w:val="24"/>
              </w:rPr>
            </w:pPr>
            <w:r w:rsidRPr="007A741E">
              <w:rPr>
                <w:sz w:val="24"/>
                <w:szCs w:val="24"/>
              </w:rPr>
              <w:t>Минимальные</w:t>
            </w:r>
            <w:r w:rsidR="008A5486">
              <w:rPr>
                <w:sz w:val="24"/>
                <w:szCs w:val="24"/>
              </w:rPr>
              <w:t xml:space="preserve"> </w:t>
            </w:r>
            <w:r w:rsidRPr="007A741E">
              <w:rPr>
                <w:sz w:val="24"/>
                <w:szCs w:val="24"/>
              </w:rPr>
              <w:t>размеры</w:t>
            </w:r>
            <w:r w:rsidR="008A5486">
              <w:rPr>
                <w:sz w:val="24"/>
                <w:szCs w:val="24"/>
              </w:rPr>
              <w:t xml:space="preserve"> </w:t>
            </w:r>
            <w:r w:rsidRPr="007A741E">
              <w:rPr>
                <w:sz w:val="24"/>
                <w:szCs w:val="24"/>
              </w:rPr>
              <w:t>по</w:t>
            </w:r>
            <w:r w:rsidR="008A5486">
              <w:rPr>
                <w:sz w:val="24"/>
                <w:szCs w:val="24"/>
              </w:rPr>
              <w:t xml:space="preserve"> </w:t>
            </w:r>
            <w:r w:rsidRPr="007A741E">
              <w:rPr>
                <w:sz w:val="24"/>
                <w:szCs w:val="24"/>
              </w:rPr>
              <w:t>стороне</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примыкающего</w:t>
            </w:r>
            <w:r w:rsidR="008A5486">
              <w:rPr>
                <w:sz w:val="24"/>
                <w:szCs w:val="24"/>
              </w:rPr>
              <w:t xml:space="preserve"> </w:t>
            </w:r>
            <w:r w:rsidRPr="007A741E">
              <w:rPr>
                <w:sz w:val="24"/>
                <w:szCs w:val="24"/>
              </w:rPr>
              <w:t>к</w:t>
            </w:r>
            <w:r w:rsidR="008A5486">
              <w:rPr>
                <w:sz w:val="24"/>
                <w:szCs w:val="24"/>
              </w:rPr>
              <w:t xml:space="preserve"> </w:t>
            </w:r>
            <w:r w:rsidRPr="007A741E">
              <w:rPr>
                <w:sz w:val="24"/>
                <w:szCs w:val="24"/>
              </w:rPr>
              <w:t>территории</w:t>
            </w:r>
            <w:r w:rsidR="008A5486">
              <w:rPr>
                <w:sz w:val="24"/>
                <w:szCs w:val="24"/>
              </w:rPr>
              <w:t xml:space="preserve"> </w:t>
            </w:r>
            <w:r w:rsidRPr="007A741E">
              <w:rPr>
                <w:sz w:val="24"/>
                <w:szCs w:val="24"/>
              </w:rPr>
              <w:t>общего</w:t>
            </w:r>
            <w:r w:rsidR="008A5486">
              <w:rPr>
                <w:sz w:val="24"/>
                <w:szCs w:val="24"/>
              </w:rPr>
              <w:t xml:space="preserve"> </w:t>
            </w:r>
            <w:r w:rsidRPr="007A741E">
              <w:rPr>
                <w:sz w:val="24"/>
                <w:szCs w:val="24"/>
              </w:rPr>
              <w:t>пользования</w:t>
            </w:r>
            <w:r w:rsidR="008A5486">
              <w:rPr>
                <w:sz w:val="24"/>
                <w:szCs w:val="24"/>
              </w:rPr>
              <w:t xml:space="preserve"> </w:t>
            </w:r>
            <w:r w:rsidRPr="007A741E">
              <w:rPr>
                <w:sz w:val="24"/>
                <w:szCs w:val="24"/>
              </w:rPr>
              <w:t>–</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6</w:t>
            </w:r>
            <w:r w:rsidR="008A5486">
              <w:rPr>
                <w:sz w:val="24"/>
                <w:szCs w:val="24"/>
              </w:rPr>
              <w:t xml:space="preserve"> </w:t>
            </w:r>
            <w:r w:rsidRPr="007A741E">
              <w:rPr>
                <w:sz w:val="24"/>
                <w:szCs w:val="24"/>
              </w:rPr>
              <w:t>м.</w:t>
            </w:r>
            <w:r w:rsidR="008A5486">
              <w:rPr>
                <w:sz w:val="24"/>
                <w:szCs w:val="24"/>
              </w:rPr>
              <w:t xml:space="preserve"> </w:t>
            </w:r>
          </w:p>
          <w:p w14:paraId="0124C76B" w14:textId="15C22C58" w:rsidR="00DA5423" w:rsidRPr="007A741E" w:rsidRDefault="00C46D26" w:rsidP="00C46D26">
            <w:pPr>
              <w:keepNext/>
              <w:ind w:right="142" w:firstLine="5"/>
              <w:jc w:val="both"/>
              <w:rPr>
                <w:bCs/>
                <w:sz w:val="24"/>
                <w:szCs w:val="24"/>
              </w:rPr>
            </w:pPr>
            <w:r w:rsidRPr="007A741E">
              <w:rPr>
                <w:sz w:val="24"/>
                <w:szCs w:val="24"/>
              </w:rPr>
              <w:t>3.</w:t>
            </w:r>
            <w:r w:rsidR="008A5486">
              <w:rPr>
                <w:sz w:val="24"/>
                <w:szCs w:val="24"/>
              </w:rPr>
              <w:t xml:space="preserve"> </w:t>
            </w:r>
            <w:r w:rsidRPr="007A741E">
              <w:rPr>
                <w:sz w:val="24"/>
                <w:szCs w:val="24"/>
              </w:rPr>
              <w:t>Параметры</w:t>
            </w:r>
            <w:r w:rsidR="008A5486">
              <w:rPr>
                <w:sz w:val="24"/>
                <w:szCs w:val="24"/>
              </w:rPr>
              <w:t xml:space="preserve"> </w:t>
            </w:r>
            <w:r w:rsidRPr="007A741E">
              <w:rPr>
                <w:sz w:val="24"/>
                <w:szCs w:val="24"/>
              </w:rPr>
              <w:t>принимать</w:t>
            </w:r>
            <w:r w:rsidR="008A5486">
              <w:rPr>
                <w:sz w:val="24"/>
                <w:szCs w:val="24"/>
              </w:rPr>
              <w:t xml:space="preserve"> </w:t>
            </w:r>
            <w:r w:rsidRPr="007A741E">
              <w:rPr>
                <w:sz w:val="24"/>
                <w:szCs w:val="24"/>
              </w:rPr>
              <w:t>согласно</w:t>
            </w:r>
            <w:r w:rsidR="008A5486">
              <w:rPr>
                <w:sz w:val="24"/>
                <w:szCs w:val="24"/>
              </w:rPr>
              <w:t xml:space="preserve"> </w:t>
            </w:r>
            <w:r w:rsidRPr="007A741E">
              <w:rPr>
                <w:sz w:val="24"/>
                <w:szCs w:val="24"/>
              </w:rPr>
              <w:t>статье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раздела</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части</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Правил</w:t>
            </w:r>
            <w:r w:rsidR="008A5486">
              <w:rPr>
                <w:sz w:val="24"/>
                <w:szCs w:val="24"/>
              </w:rPr>
              <w:t xml:space="preserve"> </w:t>
            </w:r>
            <w:r w:rsidR="00840359">
              <w:rPr>
                <w:sz w:val="24"/>
                <w:szCs w:val="24"/>
              </w:rPr>
              <w:t>«</w:t>
            </w:r>
            <w:r w:rsidRPr="007A741E">
              <w:rPr>
                <w:sz w:val="24"/>
                <w:szCs w:val="24"/>
              </w:rPr>
              <w:t>Требования</w:t>
            </w:r>
            <w:r w:rsidR="008A5486">
              <w:rPr>
                <w:sz w:val="24"/>
                <w:szCs w:val="24"/>
              </w:rPr>
              <w:t xml:space="preserve"> </w:t>
            </w:r>
            <w:r w:rsidRPr="007A741E">
              <w:rPr>
                <w:sz w:val="24"/>
                <w:szCs w:val="24"/>
              </w:rPr>
              <w:t>к</w:t>
            </w:r>
            <w:r w:rsidR="008A5486">
              <w:rPr>
                <w:sz w:val="24"/>
                <w:szCs w:val="24"/>
              </w:rPr>
              <w:t xml:space="preserve"> </w:t>
            </w:r>
            <w:r w:rsidRPr="007A741E">
              <w:rPr>
                <w:sz w:val="24"/>
                <w:szCs w:val="24"/>
              </w:rPr>
              <w:t>архитектурно-градостроительному</w:t>
            </w:r>
            <w:r w:rsidR="008A5486">
              <w:rPr>
                <w:sz w:val="24"/>
                <w:szCs w:val="24"/>
              </w:rPr>
              <w:t xml:space="preserve"> </w:t>
            </w:r>
            <w:r w:rsidRPr="007A741E">
              <w:rPr>
                <w:sz w:val="24"/>
                <w:szCs w:val="24"/>
              </w:rPr>
              <w:t>облику</w:t>
            </w:r>
            <w:r w:rsidR="008A5486">
              <w:rPr>
                <w:sz w:val="24"/>
                <w:szCs w:val="24"/>
              </w:rPr>
              <w:t xml:space="preserve"> </w:t>
            </w:r>
            <w:r w:rsidRPr="007A741E">
              <w:rPr>
                <w:sz w:val="24"/>
                <w:szCs w:val="24"/>
              </w:rPr>
              <w:t>объекта</w:t>
            </w:r>
            <w:r w:rsidR="008A5486">
              <w:rPr>
                <w:sz w:val="24"/>
                <w:szCs w:val="24"/>
              </w:rPr>
              <w:t xml:space="preserve"> </w:t>
            </w:r>
            <w:r w:rsidRPr="007A741E">
              <w:rPr>
                <w:sz w:val="24"/>
                <w:szCs w:val="24"/>
              </w:rPr>
              <w:t>капитального</w:t>
            </w:r>
            <w:r w:rsidR="008A5486">
              <w:rPr>
                <w:sz w:val="24"/>
                <w:szCs w:val="24"/>
              </w:rPr>
              <w:t xml:space="preserve"> </w:t>
            </w:r>
            <w:r w:rsidRPr="007A741E">
              <w:rPr>
                <w:sz w:val="24"/>
                <w:szCs w:val="24"/>
              </w:rPr>
              <w:t>строительства</w:t>
            </w:r>
            <w:r w:rsidR="00840359">
              <w:rPr>
                <w:sz w:val="24"/>
                <w:szCs w:val="24"/>
              </w:rPr>
              <w:t>»</w:t>
            </w:r>
            <w:r w:rsidRPr="007A741E">
              <w:rPr>
                <w:sz w:val="24"/>
                <w:szCs w:val="24"/>
              </w:rPr>
              <w:t>.</w:t>
            </w:r>
          </w:p>
        </w:tc>
      </w:tr>
      <w:tr w:rsidR="00BF787A" w:rsidRPr="007A741E" w14:paraId="7423889F" w14:textId="77777777" w:rsidTr="007A741E">
        <w:trPr>
          <w:trHeight w:val="1613"/>
        </w:trPr>
        <w:tc>
          <w:tcPr>
            <w:tcW w:w="1765" w:type="dxa"/>
            <w:shd w:val="clear" w:color="auto" w:fill="auto"/>
            <w:vAlign w:val="center"/>
          </w:tcPr>
          <w:p w14:paraId="3C5AC8BB" w14:textId="0ED01AF2" w:rsidR="00DA5423" w:rsidRPr="007A741E" w:rsidRDefault="00DA5423" w:rsidP="00DA5423">
            <w:pPr>
              <w:keepNext/>
              <w:ind w:firstLine="5"/>
              <w:jc w:val="both"/>
              <w:rPr>
                <w:bCs/>
                <w:sz w:val="24"/>
                <w:szCs w:val="24"/>
              </w:rPr>
            </w:pPr>
            <w:r w:rsidRPr="007A741E">
              <w:rPr>
                <w:sz w:val="24"/>
                <w:szCs w:val="24"/>
              </w:rPr>
              <w:t>Хранение</w:t>
            </w:r>
            <w:r w:rsidR="008A5486">
              <w:rPr>
                <w:sz w:val="24"/>
                <w:szCs w:val="24"/>
              </w:rPr>
              <w:t xml:space="preserve"> </w:t>
            </w:r>
            <w:r w:rsidRPr="007A741E">
              <w:rPr>
                <w:sz w:val="24"/>
                <w:szCs w:val="24"/>
              </w:rPr>
              <w:t>автотранспорта</w:t>
            </w:r>
          </w:p>
        </w:tc>
        <w:tc>
          <w:tcPr>
            <w:tcW w:w="1471" w:type="dxa"/>
            <w:vAlign w:val="center"/>
          </w:tcPr>
          <w:p w14:paraId="01D394AA" w14:textId="77777777" w:rsidR="00DA5423" w:rsidRPr="007A741E" w:rsidRDefault="00DA5423" w:rsidP="00DA5423">
            <w:pPr>
              <w:keepNext/>
              <w:ind w:firstLine="5"/>
              <w:jc w:val="center"/>
              <w:rPr>
                <w:bCs/>
                <w:sz w:val="24"/>
                <w:szCs w:val="24"/>
              </w:rPr>
            </w:pPr>
            <w:r w:rsidRPr="007A741E">
              <w:rPr>
                <w:sz w:val="24"/>
                <w:szCs w:val="24"/>
              </w:rPr>
              <w:t>2.7.1</w:t>
            </w:r>
          </w:p>
        </w:tc>
        <w:tc>
          <w:tcPr>
            <w:tcW w:w="1872" w:type="dxa"/>
            <w:vAlign w:val="center"/>
          </w:tcPr>
          <w:p w14:paraId="2CFAF25C" w14:textId="77777777" w:rsidR="00DA5423" w:rsidRPr="007A741E" w:rsidRDefault="00DA5423" w:rsidP="00DA5423">
            <w:pPr>
              <w:keepNext/>
              <w:ind w:firstLine="5"/>
              <w:jc w:val="center"/>
              <w:rPr>
                <w:bCs/>
                <w:sz w:val="24"/>
                <w:szCs w:val="24"/>
              </w:rPr>
            </w:pPr>
            <w:r w:rsidRPr="007A741E">
              <w:rPr>
                <w:sz w:val="24"/>
                <w:szCs w:val="24"/>
              </w:rPr>
              <w:t>О</w:t>
            </w:r>
          </w:p>
        </w:tc>
        <w:tc>
          <w:tcPr>
            <w:tcW w:w="3825" w:type="dxa"/>
            <w:shd w:val="clear" w:color="auto" w:fill="auto"/>
            <w:vAlign w:val="center"/>
          </w:tcPr>
          <w:p w14:paraId="32307A88" w14:textId="19C80265" w:rsidR="00DA5423" w:rsidRPr="007A741E" w:rsidRDefault="00DA5423" w:rsidP="008738D5">
            <w:pPr>
              <w:keepNext/>
              <w:ind w:right="174" w:firstLine="5"/>
              <w:jc w:val="both"/>
              <w:rPr>
                <w:sz w:val="24"/>
                <w:szCs w:val="24"/>
              </w:rPr>
            </w:pPr>
            <w:r w:rsidRPr="007A741E">
              <w:rPr>
                <w:bCs/>
                <w:sz w:val="24"/>
                <w:szCs w:val="24"/>
              </w:rPr>
              <w:t>Размещение</w:t>
            </w:r>
            <w:r w:rsidR="008A5486">
              <w:rPr>
                <w:bCs/>
                <w:sz w:val="24"/>
                <w:szCs w:val="24"/>
              </w:rPr>
              <w:t xml:space="preserve"> </w:t>
            </w:r>
            <w:r w:rsidRPr="007A741E">
              <w:rPr>
                <w:bCs/>
                <w:sz w:val="24"/>
                <w:szCs w:val="24"/>
              </w:rPr>
              <w:t>отдельно</w:t>
            </w:r>
            <w:r w:rsidR="008A5486">
              <w:rPr>
                <w:bCs/>
                <w:sz w:val="24"/>
                <w:szCs w:val="24"/>
              </w:rPr>
              <w:t xml:space="preserve"> </w:t>
            </w:r>
            <w:r w:rsidRPr="007A741E">
              <w:rPr>
                <w:bCs/>
                <w:sz w:val="24"/>
                <w:szCs w:val="24"/>
              </w:rPr>
              <w:t>стоящих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пристроенных</w:t>
            </w:r>
            <w:r w:rsidR="008A5486">
              <w:rPr>
                <w:bCs/>
                <w:sz w:val="24"/>
                <w:szCs w:val="24"/>
              </w:rPr>
              <w:t xml:space="preserve"> </w:t>
            </w:r>
            <w:r w:rsidRPr="007A741E">
              <w:rPr>
                <w:bCs/>
                <w:sz w:val="24"/>
                <w:szCs w:val="24"/>
              </w:rPr>
              <w:t>гаражей,</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том</w:t>
            </w:r>
            <w:r w:rsidR="008A5486">
              <w:rPr>
                <w:bCs/>
                <w:sz w:val="24"/>
                <w:szCs w:val="24"/>
              </w:rPr>
              <w:t xml:space="preserve"> </w:t>
            </w:r>
            <w:r w:rsidRPr="007A741E">
              <w:rPr>
                <w:bCs/>
                <w:sz w:val="24"/>
                <w:szCs w:val="24"/>
              </w:rPr>
              <w:t>числе</w:t>
            </w:r>
            <w:r w:rsidR="008A5486">
              <w:rPr>
                <w:bCs/>
                <w:sz w:val="24"/>
                <w:szCs w:val="24"/>
              </w:rPr>
              <w:t xml:space="preserve"> </w:t>
            </w:r>
            <w:r w:rsidRPr="007A741E">
              <w:rPr>
                <w:bCs/>
                <w:sz w:val="24"/>
                <w:szCs w:val="24"/>
              </w:rPr>
              <w:t>подземных,</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хранения</w:t>
            </w:r>
            <w:r w:rsidR="008A5486">
              <w:rPr>
                <w:bCs/>
                <w:sz w:val="24"/>
                <w:szCs w:val="24"/>
              </w:rPr>
              <w:t xml:space="preserve"> </w:t>
            </w:r>
            <w:r w:rsidRPr="007A741E">
              <w:rPr>
                <w:bCs/>
                <w:sz w:val="24"/>
                <w:szCs w:val="24"/>
              </w:rPr>
              <w:t>автотранспорта,</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том</w:t>
            </w:r>
            <w:r w:rsidR="008A5486">
              <w:rPr>
                <w:bCs/>
                <w:sz w:val="24"/>
                <w:szCs w:val="24"/>
              </w:rPr>
              <w:t xml:space="preserve"> </w:t>
            </w:r>
            <w:r w:rsidRPr="007A741E">
              <w:rPr>
                <w:bCs/>
                <w:sz w:val="24"/>
                <w:szCs w:val="24"/>
              </w:rPr>
              <w:t>числе</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разделением</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машино-места,</w:t>
            </w:r>
            <w:r w:rsidR="008A5486">
              <w:rPr>
                <w:bCs/>
                <w:sz w:val="24"/>
                <w:szCs w:val="24"/>
              </w:rPr>
              <w:t xml:space="preserve"> </w:t>
            </w:r>
            <w:r w:rsidRPr="007A741E">
              <w:rPr>
                <w:bCs/>
                <w:sz w:val="24"/>
                <w:szCs w:val="24"/>
              </w:rPr>
              <w:t>за</w:t>
            </w:r>
            <w:r w:rsidR="008A5486">
              <w:rPr>
                <w:bCs/>
                <w:sz w:val="24"/>
                <w:szCs w:val="24"/>
              </w:rPr>
              <w:t xml:space="preserve"> </w:t>
            </w:r>
            <w:r w:rsidRPr="007A741E">
              <w:rPr>
                <w:bCs/>
                <w:sz w:val="24"/>
                <w:szCs w:val="24"/>
              </w:rPr>
              <w:t>исключением</w:t>
            </w:r>
            <w:r w:rsidR="008A5486">
              <w:rPr>
                <w:bCs/>
                <w:sz w:val="24"/>
                <w:szCs w:val="24"/>
              </w:rPr>
              <w:t xml:space="preserve"> </w:t>
            </w:r>
            <w:r w:rsidRPr="007A741E">
              <w:rPr>
                <w:bCs/>
                <w:sz w:val="24"/>
                <w:szCs w:val="24"/>
              </w:rPr>
              <w:t>гаражей,</w:t>
            </w:r>
            <w:r w:rsidR="008A5486">
              <w:rPr>
                <w:bCs/>
                <w:sz w:val="24"/>
                <w:szCs w:val="24"/>
              </w:rPr>
              <w:t xml:space="preserve"> </w:t>
            </w:r>
            <w:r w:rsidRPr="007A741E">
              <w:rPr>
                <w:bCs/>
                <w:sz w:val="24"/>
                <w:szCs w:val="24"/>
              </w:rPr>
              <w:t>размещение</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предусмотрено</w:t>
            </w:r>
            <w:r w:rsidR="008A5486">
              <w:rPr>
                <w:bCs/>
                <w:sz w:val="24"/>
                <w:szCs w:val="24"/>
              </w:rPr>
              <w:t xml:space="preserve"> </w:t>
            </w:r>
            <w:r w:rsidRPr="007A741E">
              <w:rPr>
                <w:bCs/>
                <w:sz w:val="24"/>
                <w:szCs w:val="24"/>
              </w:rPr>
              <w:t>содержанием</w:t>
            </w:r>
            <w:r w:rsidR="008A5486">
              <w:rPr>
                <w:bCs/>
                <w:sz w:val="24"/>
                <w:szCs w:val="24"/>
              </w:rPr>
              <w:t xml:space="preserve"> </w:t>
            </w:r>
            <w:r w:rsidRPr="007A741E">
              <w:rPr>
                <w:bCs/>
                <w:sz w:val="24"/>
                <w:szCs w:val="24"/>
              </w:rPr>
              <w:t>видов</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lastRenderedPageBreak/>
              <w:t>использования</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кодами</w:t>
            </w:r>
            <w:r w:rsidR="008A5486">
              <w:rPr>
                <w:bCs/>
                <w:sz w:val="24"/>
                <w:szCs w:val="24"/>
              </w:rPr>
              <w:t xml:space="preserve"> </w:t>
            </w:r>
            <w:r w:rsidRPr="007A741E">
              <w:rPr>
                <w:bCs/>
                <w:sz w:val="24"/>
                <w:szCs w:val="24"/>
              </w:rPr>
              <w:t>2.7.2,</w:t>
            </w:r>
            <w:r w:rsidR="008A5486">
              <w:rPr>
                <w:bCs/>
                <w:sz w:val="24"/>
                <w:szCs w:val="24"/>
              </w:rPr>
              <w:t xml:space="preserve"> </w:t>
            </w:r>
            <w:r w:rsidRPr="007A741E">
              <w:rPr>
                <w:bCs/>
                <w:sz w:val="24"/>
                <w:szCs w:val="24"/>
              </w:rPr>
              <w:t>4.9</w:t>
            </w:r>
            <w:r w:rsidR="008A5486">
              <w:rPr>
                <w:bCs/>
                <w:sz w:val="24"/>
                <w:szCs w:val="24"/>
              </w:rPr>
              <w:t xml:space="preserve"> </w:t>
            </w:r>
            <w:r w:rsidRPr="007A741E">
              <w:rPr>
                <w:bCs/>
                <w:sz w:val="24"/>
                <w:szCs w:val="24"/>
              </w:rPr>
              <w:t>Классификатора</w:t>
            </w:r>
          </w:p>
        </w:tc>
        <w:tc>
          <w:tcPr>
            <w:tcW w:w="5814" w:type="dxa"/>
            <w:vAlign w:val="center"/>
          </w:tcPr>
          <w:p w14:paraId="08D98C5A" w14:textId="799E9F82" w:rsidR="00DA5423" w:rsidRPr="007A741E" w:rsidRDefault="00DA5423" w:rsidP="008738D5">
            <w:pPr>
              <w:keepNext/>
              <w:ind w:right="142" w:firstLine="5"/>
              <w:jc w:val="both"/>
              <w:rPr>
                <w:bCs/>
                <w:sz w:val="24"/>
                <w:szCs w:val="24"/>
              </w:rPr>
            </w:pPr>
            <w:r w:rsidRPr="007A741E">
              <w:rPr>
                <w:bCs/>
                <w:sz w:val="24"/>
                <w:szCs w:val="24"/>
              </w:rPr>
              <w:lastRenderedPageBreak/>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10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CE9FD1D" w14:textId="3AC3332E" w:rsidR="00DA5423" w:rsidRPr="007A741E" w:rsidRDefault="00DA5423" w:rsidP="008738D5">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579FFFA6" w14:textId="4EAF9E0C" w:rsidR="00DA5423" w:rsidRPr="007A741E" w:rsidRDefault="00DA5423" w:rsidP="008738D5">
            <w:pPr>
              <w:keepNext/>
              <w:ind w:right="142"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3</w:t>
            </w:r>
            <w:r w:rsidR="008A5486">
              <w:rPr>
                <w:bCs/>
                <w:sz w:val="24"/>
                <w:szCs w:val="24"/>
              </w:rPr>
              <w:t xml:space="preserve"> </w:t>
            </w:r>
            <w:r w:rsidRPr="007A741E">
              <w:rPr>
                <w:bCs/>
                <w:sz w:val="24"/>
                <w:szCs w:val="24"/>
              </w:rPr>
              <w:t>м;</w:t>
            </w:r>
          </w:p>
          <w:p w14:paraId="301F7366" w14:textId="3338B331" w:rsidR="00DA5423" w:rsidRPr="007A741E" w:rsidRDefault="00DA5423" w:rsidP="008738D5">
            <w:pPr>
              <w:keepNext/>
              <w:ind w:right="142"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3;</w:t>
            </w:r>
          </w:p>
          <w:p w14:paraId="419ADFB4" w14:textId="21232637" w:rsidR="00DA5423" w:rsidRPr="007A741E" w:rsidRDefault="00DA5423" w:rsidP="008738D5">
            <w:pPr>
              <w:keepNext/>
              <w:ind w:right="142"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6D84D973" w14:textId="500728D9" w:rsidR="00DA5423" w:rsidRPr="007A741E" w:rsidRDefault="00DA5423" w:rsidP="008738D5">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одного</w:t>
            </w:r>
            <w:r w:rsidR="008A5486">
              <w:rPr>
                <w:bCs/>
                <w:sz w:val="24"/>
                <w:szCs w:val="24"/>
              </w:rPr>
              <w:t xml:space="preserve"> </w:t>
            </w:r>
            <w:r w:rsidRPr="007A741E">
              <w:rPr>
                <w:bCs/>
                <w:sz w:val="24"/>
                <w:szCs w:val="24"/>
              </w:rPr>
              <w:t>блока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1C97018C" w14:textId="4D60C8C8" w:rsidR="00DA5423" w:rsidRPr="007A741E" w:rsidRDefault="00DA5423" w:rsidP="008738D5">
            <w:pPr>
              <w:keepNext/>
              <w:ind w:right="142" w:firstLine="5"/>
              <w:jc w:val="both"/>
              <w:rPr>
                <w:bCs/>
                <w:sz w:val="24"/>
                <w:szCs w:val="24"/>
              </w:rPr>
            </w:pPr>
            <w:r w:rsidRPr="007A741E">
              <w:rPr>
                <w:sz w:val="24"/>
                <w:szCs w:val="24"/>
              </w:rPr>
              <w:lastRenderedPageBreak/>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68231992" w14:textId="1EE6C9E6" w:rsidR="00DA5423" w:rsidRPr="007A741E" w:rsidRDefault="00DA5423" w:rsidP="008738D5">
            <w:pPr>
              <w:keepNext/>
              <w:ind w:right="142"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2598DB58" w14:textId="0D66949C" w:rsidR="00DA5423" w:rsidRPr="007A741E" w:rsidRDefault="00DA5423" w:rsidP="008738D5">
            <w:pPr>
              <w:keepNext/>
              <w:ind w:right="142"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A159A8" w:rsidRPr="007A741E">
              <w:rPr>
                <w:sz w:val="24"/>
                <w:szCs w:val="24"/>
              </w:rPr>
              <w:t>согласно</w:t>
            </w:r>
            <w:r w:rsidR="008A5486">
              <w:rPr>
                <w:sz w:val="24"/>
                <w:szCs w:val="24"/>
              </w:rPr>
              <w:t xml:space="preserve"> </w:t>
            </w:r>
            <w:r w:rsidR="00A159A8" w:rsidRPr="007A741E">
              <w:rPr>
                <w:sz w:val="24"/>
                <w:szCs w:val="24"/>
              </w:rPr>
              <w:t>статьи</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732D5EE4" w14:textId="77777777" w:rsidTr="007A741E">
        <w:trPr>
          <w:trHeight w:val="846"/>
        </w:trPr>
        <w:tc>
          <w:tcPr>
            <w:tcW w:w="1765" w:type="dxa"/>
            <w:shd w:val="clear" w:color="auto" w:fill="auto"/>
            <w:vAlign w:val="center"/>
          </w:tcPr>
          <w:p w14:paraId="123D2ACF" w14:textId="722C211F" w:rsidR="00DA5423" w:rsidRPr="007A741E" w:rsidRDefault="00DA5423" w:rsidP="00DA5423">
            <w:pPr>
              <w:keepNext/>
              <w:ind w:firstLine="5"/>
              <w:jc w:val="both"/>
              <w:rPr>
                <w:sz w:val="24"/>
                <w:szCs w:val="24"/>
              </w:rPr>
            </w:pPr>
            <w:r w:rsidRPr="007A741E">
              <w:rPr>
                <w:sz w:val="24"/>
                <w:szCs w:val="24"/>
              </w:rPr>
              <w:lastRenderedPageBreak/>
              <w:t>Размещение</w:t>
            </w:r>
            <w:r w:rsidR="008A5486">
              <w:rPr>
                <w:sz w:val="24"/>
                <w:szCs w:val="24"/>
              </w:rPr>
              <w:t xml:space="preserve"> </w:t>
            </w:r>
            <w:r w:rsidRPr="007A741E">
              <w:rPr>
                <w:sz w:val="24"/>
                <w:szCs w:val="24"/>
              </w:rPr>
              <w:t>гаражей</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собственных</w:t>
            </w:r>
            <w:r w:rsidR="008A5486">
              <w:rPr>
                <w:sz w:val="24"/>
                <w:szCs w:val="24"/>
              </w:rPr>
              <w:t xml:space="preserve"> </w:t>
            </w:r>
            <w:r w:rsidRPr="007A741E">
              <w:rPr>
                <w:sz w:val="24"/>
                <w:szCs w:val="24"/>
              </w:rPr>
              <w:t>нужд</w:t>
            </w:r>
          </w:p>
        </w:tc>
        <w:tc>
          <w:tcPr>
            <w:tcW w:w="1471" w:type="dxa"/>
            <w:vAlign w:val="center"/>
          </w:tcPr>
          <w:p w14:paraId="4FA0022B" w14:textId="77777777" w:rsidR="00DA5423" w:rsidRPr="007A741E" w:rsidRDefault="00DA5423" w:rsidP="00DA5423">
            <w:pPr>
              <w:keepNext/>
              <w:ind w:firstLine="5"/>
              <w:jc w:val="center"/>
              <w:rPr>
                <w:sz w:val="24"/>
                <w:szCs w:val="24"/>
              </w:rPr>
            </w:pPr>
            <w:r w:rsidRPr="007A741E">
              <w:rPr>
                <w:sz w:val="24"/>
                <w:szCs w:val="24"/>
              </w:rPr>
              <w:t>2.7.2</w:t>
            </w:r>
          </w:p>
        </w:tc>
        <w:tc>
          <w:tcPr>
            <w:tcW w:w="1872" w:type="dxa"/>
            <w:vAlign w:val="center"/>
          </w:tcPr>
          <w:p w14:paraId="48800396" w14:textId="77777777" w:rsidR="00DA5423" w:rsidRPr="007A741E" w:rsidRDefault="00F10A25" w:rsidP="00DA5423">
            <w:pPr>
              <w:keepNext/>
              <w:ind w:firstLine="5"/>
              <w:jc w:val="center"/>
              <w:rPr>
                <w:sz w:val="24"/>
                <w:szCs w:val="24"/>
              </w:rPr>
            </w:pPr>
            <w:r w:rsidRPr="007A741E">
              <w:rPr>
                <w:sz w:val="24"/>
                <w:szCs w:val="24"/>
              </w:rPr>
              <w:t>О</w:t>
            </w:r>
          </w:p>
        </w:tc>
        <w:tc>
          <w:tcPr>
            <w:tcW w:w="3825" w:type="dxa"/>
            <w:shd w:val="clear" w:color="auto" w:fill="auto"/>
            <w:vAlign w:val="center"/>
          </w:tcPr>
          <w:p w14:paraId="721674C5" w14:textId="4CD4F1BA" w:rsidR="00DA5423" w:rsidRPr="007A741E" w:rsidRDefault="00DA5423" w:rsidP="008738D5">
            <w:pPr>
              <w:keepNext/>
              <w:ind w:right="174"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собственных</w:t>
            </w:r>
            <w:r w:rsidR="008A5486">
              <w:rPr>
                <w:bCs/>
                <w:sz w:val="24"/>
                <w:szCs w:val="24"/>
              </w:rPr>
              <w:t xml:space="preserve"> </w:t>
            </w:r>
            <w:r w:rsidRPr="007A741E">
              <w:rPr>
                <w:bCs/>
                <w:sz w:val="24"/>
                <w:szCs w:val="24"/>
              </w:rPr>
              <w:t>нужд</w:t>
            </w:r>
            <w:r w:rsidR="008A5486">
              <w:rPr>
                <w:bCs/>
                <w:sz w:val="24"/>
                <w:szCs w:val="24"/>
              </w:rPr>
              <w:t xml:space="preserve"> </w:t>
            </w:r>
            <w:r w:rsidRPr="007A741E">
              <w:rPr>
                <w:bCs/>
                <w:sz w:val="24"/>
                <w:szCs w:val="24"/>
              </w:rPr>
              <w:t>отдельно</w:t>
            </w:r>
            <w:r w:rsidR="008A5486">
              <w:rPr>
                <w:bCs/>
                <w:sz w:val="24"/>
                <w:szCs w:val="24"/>
              </w:rPr>
              <w:t xml:space="preserve"> </w:t>
            </w:r>
            <w:r w:rsidRPr="007A741E">
              <w:rPr>
                <w:bCs/>
                <w:sz w:val="24"/>
                <w:szCs w:val="24"/>
              </w:rPr>
              <w:t>стоящих</w:t>
            </w:r>
            <w:r w:rsidR="008A5486">
              <w:rPr>
                <w:bCs/>
                <w:sz w:val="24"/>
                <w:szCs w:val="24"/>
              </w:rPr>
              <w:t xml:space="preserve"> </w:t>
            </w:r>
            <w:r w:rsidRPr="007A741E">
              <w:rPr>
                <w:bCs/>
                <w:sz w:val="24"/>
                <w:szCs w:val="24"/>
              </w:rPr>
              <w:t>гаражей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(или)</w:t>
            </w:r>
            <w:r w:rsidR="008A5486">
              <w:rPr>
                <w:bCs/>
                <w:sz w:val="24"/>
                <w:szCs w:val="24"/>
              </w:rPr>
              <w:t xml:space="preserve"> </w:t>
            </w:r>
            <w:r w:rsidRPr="007A741E">
              <w:rPr>
                <w:bCs/>
                <w:sz w:val="24"/>
                <w:szCs w:val="24"/>
              </w:rPr>
              <w:t>гаражей,</w:t>
            </w:r>
            <w:r w:rsidR="008A5486">
              <w:rPr>
                <w:bCs/>
                <w:sz w:val="24"/>
                <w:szCs w:val="24"/>
              </w:rPr>
              <w:t xml:space="preserve"> </w:t>
            </w:r>
            <w:r w:rsidRPr="007A741E">
              <w:rPr>
                <w:bCs/>
                <w:sz w:val="24"/>
                <w:szCs w:val="24"/>
              </w:rPr>
              <w:t>блокированных</w:t>
            </w:r>
            <w:r w:rsidR="008A5486">
              <w:rPr>
                <w:bCs/>
                <w:sz w:val="24"/>
                <w:szCs w:val="24"/>
              </w:rPr>
              <w:t xml:space="preserve"> </w:t>
            </w:r>
            <w:r w:rsidRPr="007A741E">
              <w:rPr>
                <w:bCs/>
                <w:sz w:val="24"/>
                <w:szCs w:val="24"/>
              </w:rPr>
              <w:t>общими</w:t>
            </w:r>
            <w:r w:rsidR="008A5486">
              <w:rPr>
                <w:bCs/>
                <w:sz w:val="24"/>
                <w:szCs w:val="24"/>
              </w:rPr>
              <w:t xml:space="preserve"> </w:t>
            </w:r>
            <w:r w:rsidRPr="007A741E">
              <w:rPr>
                <w:bCs/>
                <w:sz w:val="24"/>
                <w:szCs w:val="24"/>
              </w:rPr>
              <w:t>стенами</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другими</w:t>
            </w:r>
            <w:r w:rsidR="008A5486">
              <w:rPr>
                <w:bCs/>
                <w:sz w:val="24"/>
                <w:szCs w:val="24"/>
              </w:rPr>
              <w:t xml:space="preserve"> </w:t>
            </w:r>
            <w:r w:rsidRPr="007A741E">
              <w:rPr>
                <w:bCs/>
                <w:sz w:val="24"/>
                <w:szCs w:val="24"/>
              </w:rPr>
              <w:t>гаражами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одном</w:t>
            </w:r>
            <w:r w:rsidR="008A5486">
              <w:rPr>
                <w:bCs/>
                <w:sz w:val="24"/>
                <w:szCs w:val="24"/>
              </w:rPr>
              <w:t xml:space="preserve"> </w:t>
            </w:r>
            <w:r w:rsidRPr="007A741E">
              <w:rPr>
                <w:bCs/>
                <w:sz w:val="24"/>
                <w:szCs w:val="24"/>
              </w:rPr>
              <w:t>ряду,</w:t>
            </w:r>
            <w:r w:rsidR="008A5486">
              <w:rPr>
                <w:bCs/>
                <w:sz w:val="24"/>
                <w:szCs w:val="24"/>
              </w:rPr>
              <w:t xml:space="preserve"> </w:t>
            </w:r>
            <w:r w:rsidRPr="007A741E">
              <w:rPr>
                <w:bCs/>
                <w:sz w:val="24"/>
                <w:szCs w:val="24"/>
              </w:rPr>
              <w:t>имеющих</w:t>
            </w:r>
            <w:r w:rsidR="008A5486">
              <w:rPr>
                <w:bCs/>
                <w:sz w:val="24"/>
                <w:szCs w:val="24"/>
              </w:rPr>
              <w:t xml:space="preserve"> </w:t>
            </w:r>
            <w:r w:rsidRPr="007A741E">
              <w:rPr>
                <w:bCs/>
                <w:sz w:val="24"/>
                <w:szCs w:val="24"/>
              </w:rPr>
              <w:t>общие</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ними</w:t>
            </w:r>
            <w:r w:rsidR="008A5486">
              <w:rPr>
                <w:bCs/>
                <w:sz w:val="24"/>
                <w:szCs w:val="24"/>
              </w:rPr>
              <w:t xml:space="preserve"> </w:t>
            </w:r>
            <w:r w:rsidRPr="007A741E">
              <w:rPr>
                <w:bCs/>
                <w:sz w:val="24"/>
                <w:szCs w:val="24"/>
              </w:rPr>
              <w:t>крышу,</w:t>
            </w:r>
            <w:r w:rsidR="008A5486">
              <w:rPr>
                <w:bCs/>
                <w:sz w:val="24"/>
                <w:szCs w:val="24"/>
              </w:rPr>
              <w:t xml:space="preserve"> </w:t>
            </w:r>
            <w:r w:rsidRPr="007A741E">
              <w:rPr>
                <w:bCs/>
                <w:sz w:val="24"/>
                <w:szCs w:val="24"/>
              </w:rPr>
              <w:t>фундамент</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коммуникации</w:t>
            </w:r>
          </w:p>
        </w:tc>
        <w:tc>
          <w:tcPr>
            <w:tcW w:w="5814" w:type="dxa"/>
            <w:vAlign w:val="center"/>
          </w:tcPr>
          <w:p w14:paraId="628A9D41" w14:textId="25B2EF31" w:rsidR="00DA5423" w:rsidRPr="007A741E" w:rsidRDefault="00DA5423" w:rsidP="008738D5">
            <w:pPr>
              <w:keepNext/>
              <w:ind w:right="142"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12</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7ABFB1D5" w14:textId="5DEAACA4" w:rsidR="00DA5423" w:rsidRPr="007A741E" w:rsidRDefault="00DA5423" w:rsidP="008738D5">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250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271635D0" w14:textId="7DF38E6C" w:rsidR="00DA5423" w:rsidRPr="007A741E" w:rsidRDefault="00DA5423" w:rsidP="008738D5">
            <w:pPr>
              <w:keepNext/>
              <w:ind w:right="142"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3</w:t>
            </w:r>
            <w:r w:rsidR="008A5486">
              <w:rPr>
                <w:bCs/>
                <w:sz w:val="24"/>
                <w:szCs w:val="24"/>
              </w:rPr>
              <w:t xml:space="preserve"> </w:t>
            </w:r>
            <w:r w:rsidRPr="007A741E">
              <w:rPr>
                <w:bCs/>
                <w:sz w:val="24"/>
                <w:szCs w:val="24"/>
              </w:rPr>
              <w:t>м;</w:t>
            </w:r>
          </w:p>
          <w:p w14:paraId="1A1B22BD" w14:textId="0706EB76" w:rsidR="00DA5423" w:rsidRPr="007A741E" w:rsidRDefault="00DA5423" w:rsidP="008738D5">
            <w:pPr>
              <w:keepNext/>
              <w:ind w:right="142"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Pr="007A741E">
              <w:rPr>
                <w:bCs/>
                <w:sz w:val="24"/>
                <w:szCs w:val="24"/>
              </w:rPr>
              <w:sym w:font="Symbol" w:char="F02D"/>
            </w:r>
            <w:r w:rsidRPr="007A741E">
              <w:rPr>
                <w:bCs/>
                <w:sz w:val="24"/>
                <w:szCs w:val="24"/>
              </w:rPr>
              <w:t>6</w:t>
            </w:r>
            <w:r w:rsidR="008A5486">
              <w:rPr>
                <w:bCs/>
                <w:sz w:val="24"/>
                <w:szCs w:val="24"/>
              </w:rPr>
              <w:t xml:space="preserve"> </w:t>
            </w:r>
            <w:r w:rsidRPr="007A741E">
              <w:rPr>
                <w:bCs/>
                <w:sz w:val="24"/>
                <w:szCs w:val="24"/>
              </w:rPr>
              <w:t>м;</w:t>
            </w:r>
          </w:p>
          <w:p w14:paraId="1E106CA7" w14:textId="416850BE" w:rsidR="00DA5423" w:rsidRPr="007A741E" w:rsidRDefault="00DA5423" w:rsidP="008738D5">
            <w:pPr>
              <w:keepNext/>
              <w:ind w:right="142"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bCs/>
                <w:sz w:val="24"/>
                <w:szCs w:val="24"/>
              </w:rPr>
              <w:sym w:font="Symbol" w:char="F02D"/>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подлежит</w:t>
            </w:r>
            <w:r w:rsidR="008A5486">
              <w:rPr>
                <w:sz w:val="24"/>
                <w:szCs w:val="24"/>
              </w:rPr>
              <w:t xml:space="preserve"> </w:t>
            </w:r>
            <w:r w:rsidRPr="007A741E">
              <w:rPr>
                <w:sz w:val="24"/>
                <w:szCs w:val="24"/>
              </w:rPr>
              <w:t>установлению.</w:t>
            </w:r>
            <w:r w:rsidR="008A5486">
              <w:rPr>
                <w:sz w:val="24"/>
                <w:szCs w:val="24"/>
              </w:rPr>
              <w:t xml:space="preserve"> </w:t>
            </w:r>
          </w:p>
          <w:p w14:paraId="7724FAC9" w14:textId="40B15067" w:rsidR="00DA5423" w:rsidRPr="007A741E" w:rsidRDefault="00DA5423" w:rsidP="008738D5">
            <w:pPr>
              <w:keepNext/>
              <w:ind w:right="142" w:firstLine="5"/>
              <w:jc w:val="both"/>
              <w:rPr>
                <w:sz w:val="24"/>
                <w:szCs w:val="24"/>
              </w:rPr>
            </w:pPr>
            <w:r w:rsidRPr="007A741E">
              <w:rPr>
                <w:sz w:val="24"/>
                <w:szCs w:val="24"/>
              </w:rPr>
              <w:t>Допускается</w:t>
            </w:r>
            <w:r w:rsidR="008A5486">
              <w:rPr>
                <w:sz w:val="24"/>
                <w:szCs w:val="24"/>
              </w:rPr>
              <w:t xml:space="preserve"> </w:t>
            </w:r>
            <w:r w:rsidRPr="007A741E">
              <w:rPr>
                <w:sz w:val="24"/>
                <w:szCs w:val="24"/>
              </w:rPr>
              <w:t>блокировка</w:t>
            </w:r>
            <w:r w:rsidR="008A5486">
              <w:rPr>
                <w:sz w:val="24"/>
                <w:szCs w:val="24"/>
              </w:rPr>
              <w:t xml:space="preserve"> </w:t>
            </w:r>
            <w:r w:rsidRPr="007A741E">
              <w:rPr>
                <w:sz w:val="24"/>
                <w:szCs w:val="24"/>
              </w:rPr>
              <w:t>здания</w:t>
            </w:r>
            <w:r w:rsidR="008A5486">
              <w:rPr>
                <w:sz w:val="24"/>
                <w:szCs w:val="24"/>
              </w:rPr>
              <w:t xml:space="preserve"> </w:t>
            </w:r>
            <w:r w:rsidRPr="007A741E">
              <w:rPr>
                <w:sz w:val="24"/>
                <w:szCs w:val="24"/>
              </w:rPr>
              <w:t>гаража</w:t>
            </w:r>
            <w:r w:rsidR="008A5486">
              <w:rPr>
                <w:sz w:val="24"/>
                <w:szCs w:val="24"/>
              </w:rPr>
              <w:t xml:space="preserve"> </w:t>
            </w:r>
            <w:r w:rsidRPr="007A741E">
              <w:rPr>
                <w:sz w:val="24"/>
                <w:szCs w:val="24"/>
              </w:rPr>
              <w:t>по</w:t>
            </w:r>
            <w:r w:rsidR="008A5486">
              <w:rPr>
                <w:sz w:val="24"/>
                <w:szCs w:val="24"/>
              </w:rPr>
              <w:t xml:space="preserve"> </w:t>
            </w:r>
            <w:r w:rsidRPr="007A741E">
              <w:rPr>
                <w:sz w:val="24"/>
                <w:szCs w:val="24"/>
              </w:rPr>
              <w:t>взаимному</w:t>
            </w:r>
            <w:r w:rsidR="008A5486">
              <w:rPr>
                <w:sz w:val="24"/>
                <w:szCs w:val="24"/>
              </w:rPr>
              <w:t xml:space="preserve"> </w:t>
            </w:r>
            <w:r w:rsidRPr="007A741E">
              <w:rPr>
                <w:sz w:val="24"/>
                <w:szCs w:val="24"/>
              </w:rPr>
              <w:t>(письменному)</w:t>
            </w:r>
            <w:r w:rsidR="008A5486">
              <w:rPr>
                <w:sz w:val="24"/>
                <w:szCs w:val="24"/>
              </w:rPr>
              <w:t xml:space="preserve"> </w:t>
            </w:r>
            <w:r w:rsidRPr="007A741E">
              <w:rPr>
                <w:sz w:val="24"/>
                <w:szCs w:val="24"/>
              </w:rPr>
              <w:t>согласию</w:t>
            </w:r>
            <w:r w:rsidR="008A5486">
              <w:rPr>
                <w:sz w:val="24"/>
                <w:szCs w:val="24"/>
              </w:rPr>
              <w:t xml:space="preserve"> </w:t>
            </w:r>
            <w:r w:rsidRPr="007A741E">
              <w:rPr>
                <w:sz w:val="24"/>
                <w:szCs w:val="24"/>
              </w:rPr>
              <w:t>собственников</w:t>
            </w:r>
            <w:r w:rsidR="008A5486">
              <w:rPr>
                <w:sz w:val="24"/>
                <w:szCs w:val="24"/>
              </w:rPr>
              <w:t xml:space="preserve"> </w:t>
            </w:r>
            <w:r w:rsidRPr="007A741E">
              <w:rPr>
                <w:sz w:val="24"/>
                <w:szCs w:val="24"/>
              </w:rPr>
              <w:t>земельных</w:t>
            </w:r>
            <w:r w:rsidR="008A5486">
              <w:rPr>
                <w:sz w:val="24"/>
                <w:szCs w:val="24"/>
              </w:rPr>
              <w:t xml:space="preserve"> </w:t>
            </w:r>
            <w:r w:rsidRPr="007A741E">
              <w:rPr>
                <w:sz w:val="24"/>
                <w:szCs w:val="24"/>
              </w:rPr>
              <w:t>участков.</w:t>
            </w:r>
            <w:r w:rsidR="008A5486">
              <w:rPr>
                <w:sz w:val="24"/>
                <w:szCs w:val="24"/>
              </w:rPr>
              <w:t xml:space="preserve"> </w:t>
            </w:r>
          </w:p>
          <w:p w14:paraId="60B5F318" w14:textId="1C1DD42D" w:rsidR="00DA5423" w:rsidRPr="007A741E" w:rsidRDefault="00DA5423" w:rsidP="008738D5">
            <w:pPr>
              <w:keepNext/>
              <w:ind w:right="142"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bCs/>
                <w:sz w:val="24"/>
                <w:szCs w:val="24"/>
              </w:rPr>
              <w:sym w:font="Symbol" w:char="F02D"/>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r w:rsidRPr="007A741E">
              <w:rPr>
                <w:sz w:val="24"/>
                <w:szCs w:val="24"/>
              </w:rPr>
              <w:t>при</w:t>
            </w:r>
            <w:r w:rsidR="008A5486">
              <w:rPr>
                <w:sz w:val="24"/>
                <w:szCs w:val="24"/>
              </w:rPr>
              <w:t xml:space="preserve"> </w:t>
            </w:r>
            <w:r w:rsidRPr="007A741E">
              <w:rPr>
                <w:sz w:val="24"/>
                <w:szCs w:val="24"/>
              </w:rPr>
              <w:t>устройстве</w:t>
            </w:r>
            <w:r w:rsidR="008A5486">
              <w:rPr>
                <w:sz w:val="24"/>
                <w:szCs w:val="24"/>
              </w:rPr>
              <w:t xml:space="preserve"> </w:t>
            </w:r>
            <w:r w:rsidRPr="007A741E">
              <w:rPr>
                <w:sz w:val="24"/>
                <w:szCs w:val="24"/>
              </w:rPr>
              <w:t>раздвижных</w:t>
            </w:r>
            <w:r w:rsidR="008A5486">
              <w:rPr>
                <w:sz w:val="24"/>
                <w:szCs w:val="24"/>
              </w:rPr>
              <w:t xml:space="preserve"> </w:t>
            </w:r>
            <w:r w:rsidRPr="007A741E">
              <w:rPr>
                <w:sz w:val="24"/>
                <w:szCs w:val="24"/>
              </w:rPr>
              <w:t>ворот</w:t>
            </w:r>
            <w:r w:rsidR="008A5486">
              <w:rPr>
                <w:sz w:val="24"/>
                <w:szCs w:val="24"/>
              </w:rPr>
              <w:t xml:space="preserve"> </w:t>
            </w:r>
            <w:r w:rsidRPr="007A741E">
              <w:rPr>
                <w:bCs/>
                <w:sz w:val="24"/>
                <w:szCs w:val="24"/>
              </w:rPr>
              <w:sym w:font="Symbol" w:char="F02D"/>
            </w:r>
            <w:r w:rsidR="008A5486">
              <w:rPr>
                <w:sz w:val="24"/>
                <w:szCs w:val="24"/>
              </w:rPr>
              <w:t xml:space="preserve"> </w:t>
            </w:r>
            <w:r w:rsidRPr="007A741E">
              <w:rPr>
                <w:sz w:val="24"/>
                <w:szCs w:val="24"/>
              </w:rPr>
              <w:t>по</w:t>
            </w:r>
            <w:r w:rsidR="008A5486">
              <w:rPr>
                <w:sz w:val="24"/>
                <w:szCs w:val="24"/>
              </w:rPr>
              <w:t xml:space="preserve"> </w:t>
            </w:r>
            <w:r w:rsidRPr="007A741E">
              <w:rPr>
                <w:sz w:val="24"/>
                <w:szCs w:val="24"/>
              </w:rPr>
              <w:t>границе</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p>
          <w:p w14:paraId="3F3BC625" w14:textId="06E13A60" w:rsidR="00DA5423" w:rsidRPr="007A741E" w:rsidRDefault="00DA5423" w:rsidP="008738D5">
            <w:pPr>
              <w:keepNext/>
              <w:ind w:right="142"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A159A8" w:rsidRPr="007A741E">
              <w:rPr>
                <w:sz w:val="24"/>
                <w:szCs w:val="24"/>
              </w:rPr>
              <w:t>согласно</w:t>
            </w:r>
            <w:r w:rsidR="008A5486">
              <w:rPr>
                <w:sz w:val="24"/>
                <w:szCs w:val="24"/>
              </w:rPr>
              <w:t xml:space="preserve"> </w:t>
            </w:r>
            <w:r w:rsidR="00A159A8" w:rsidRPr="007A741E">
              <w:rPr>
                <w:sz w:val="24"/>
                <w:szCs w:val="24"/>
              </w:rPr>
              <w:t>статьи</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40A4454A"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213"/>
        </w:trPr>
        <w:tc>
          <w:tcPr>
            <w:tcW w:w="1765" w:type="dxa"/>
            <w:tcBorders>
              <w:top w:val="single" w:sz="4" w:space="0" w:color="000000"/>
              <w:left w:val="single" w:sz="4" w:space="0" w:color="000000"/>
              <w:right w:val="single" w:sz="4" w:space="0" w:color="000000"/>
            </w:tcBorders>
            <w:shd w:val="clear" w:color="auto" w:fill="auto"/>
            <w:vAlign w:val="center"/>
          </w:tcPr>
          <w:p w14:paraId="2E9E4EC9" w14:textId="2C2B2359" w:rsidR="00DA5423" w:rsidRPr="007A741E" w:rsidRDefault="00DA5423" w:rsidP="00DA5423">
            <w:pPr>
              <w:keepNext/>
              <w:ind w:left="-103" w:right="-105" w:firstLine="5"/>
              <w:jc w:val="both"/>
              <w:rPr>
                <w:bCs/>
                <w:sz w:val="24"/>
                <w:szCs w:val="24"/>
              </w:rPr>
            </w:pPr>
            <w:r w:rsidRPr="007A741E">
              <w:rPr>
                <w:bCs/>
                <w:sz w:val="24"/>
                <w:szCs w:val="24"/>
              </w:rPr>
              <w:t>Предоставление</w:t>
            </w:r>
            <w:r w:rsidR="008A5486">
              <w:rPr>
                <w:bCs/>
                <w:sz w:val="24"/>
                <w:szCs w:val="24"/>
              </w:rPr>
              <w:t xml:space="preserve"> </w:t>
            </w:r>
            <w:r w:rsidRPr="007A741E">
              <w:rPr>
                <w:bCs/>
                <w:sz w:val="24"/>
                <w:szCs w:val="24"/>
              </w:rPr>
              <w:t>коммунальных</w:t>
            </w:r>
            <w:r w:rsidR="008A5486">
              <w:rPr>
                <w:bCs/>
                <w:sz w:val="24"/>
                <w:szCs w:val="24"/>
              </w:rPr>
              <w:t xml:space="preserve"> </w:t>
            </w:r>
            <w:r w:rsidRPr="007A741E">
              <w:rPr>
                <w:bCs/>
                <w:sz w:val="24"/>
                <w:szCs w:val="24"/>
              </w:rPr>
              <w:t>услуг</w:t>
            </w:r>
          </w:p>
        </w:tc>
        <w:tc>
          <w:tcPr>
            <w:tcW w:w="1471" w:type="dxa"/>
            <w:tcBorders>
              <w:top w:val="single" w:sz="4" w:space="0" w:color="000000"/>
              <w:left w:val="single" w:sz="4" w:space="0" w:color="000000"/>
              <w:right w:val="single" w:sz="4" w:space="0" w:color="000000"/>
            </w:tcBorders>
            <w:shd w:val="clear" w:color="auto" w:fill="auto"/>
            <w:vAlign w:val="center"/>
          </w:tcPr>
          <w:p w14:paraId="0A413589" w14:textId="77777777" w:rsidR="00DA5423" w:rsidRPr="007A741E" w:rsidRDefault="00DA5423" w:rsidP="00DA5423">
            <w:pPr>
              <w:keepNext/>
              <w:ind w:left="-103" w:right="-105" w:firstLine="5"/>
              <w:jc w:val="center"/>
              <w:rPr>
                <w:bCs/>
                <w:sz w:val="24"/>
                <w:szCs w:val="24"/>
              </w:rPr>
            </w:pPr>
            <w:r w:rsidRPr="007A741E">
              <w:rPr>
                <w:bCs/>
                <w:sz w:val="24"/>
                <w:szCs w:val="24"/>
              </w:rPr>
              <w:t>3.1.1</w:t>
            </w:r>
          </w:p>
        </w:tc>
        <w:tc>
          <w:tcPr>
            <w:tcW w:w="1872" w:type="dxa"/>
            <w:tcBorders>
              <w:top w:val="single" w:sz="4" w:space="0" w:color="000000"/>
              <w:left w:val="single" w:sz="4" w:space="0" w:color="000000"/>
              <w:right w:val="single" w:sz="4" w:space="0" w:color="000000"/>
            </w:tcBorders>
            <w:shd w:val="clear" w:color="auto" w:fill="auto"/>
            <w:vAlign w:val="center"/>
          </w:tcPr>
          <w:p w14:paraId="02AF8B4F" w14:textId="77777777" w:rsidR="00DA5423" w:rsidRPr="007A741E" w:rsidRDefault="00DA5423" w:rsidP="00DA5423">
            <w:pPr>
              <w:keepNext/>
              <w:ind w:left="-103" w:right="-105" w:firstLine="5"/>
              <w:jc w:val="center"/>
              <w:rPr>
                <w:bCs/>
                <w:sz w:val="24"/>
                <w:szCs w:val="24"/>
              </w:rPr>
            </w:pPr>
            <w:r w:rsidRPr="007A741E">
              <w:rPr>
                <w:bCs/>
                <w:sz w:val="24"/>
                <w:szCs w:val="24"/>
              </w:rPr>
              <w:t>О</w:t>
            </w:r>
          </w:p>
        </w:tc>
        <w:tc>
          <w:tcPr>
            <w:tcW w:w="3825" w:type="dxa"/>
            <w:tcBorders>
              <w:top w:val="single" w:sz="4" w:space="0" w:color="000000"/>
              <w:left w:val="single" w:sz="4" w:space="0" w:color="000000"/>
              <w:right w:val="single" w:sz="4" w:space="0" w:color="000000"/>
            </w:tcBorders>
            <w:shd w:val="clear" w:color="auto" w:fill="auto"/>
            <w:vAlign w:val="center"/>
          </w:tcPr>
          <w:p w14:paraId="23801491" w14:textId="3BDC07ED" w:rsidR="00DA5423" w:rsidRPr="007A741E" w:rsidRDefault="00DA5423" w:rsidP="008738D5">
            <w:pPr>
              <w:keepNext/>
              <w:ind w:left="-103"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обеспечивающих</w:t>
            </w:r>
            <w:r w:rsidR="008A5486">
              <w:rPr>
                <w:bCs/>
                <w:sz w:val="24"/>
                <w:szCs w:val="24"/>
              </w:rPr>
              <w:t xml:space="preserve"> </w:t>
            </w:r>
            <w:r w:rsidRPr="007A741E">
              <w:rPr>
                <w:bCs/>
                <w:sz w:val="24"/>
                <w:szCs w:val="24"/>
              </w:rPr>
              <w:t>поставку</w:t>
            </w:r>
            <w:r w:rsidR="008A5486">
              <w:rPr>
                <w:bCs/>
                <w:sz w:val="24"/>
                <w:szCs w:val="24"/>
              </w:rPr>
              <w:t xml:space="preserve"> </w:t>
            </w:r>
            <w:r w:rsidRPr="007A741E">
              <w:rPr>
                <w:bCs/>
                <w:sz w:val="24"/>
                <w:szCs w:val="24"/>
              </w:rPr>
              <w:t>воды,</w:t>
            </w:r>
            <w:r w:rsidR="008A5486">
              <w:rPr>
                <w:bCs/>
                <w:sz w:val="24"/>
                <w:szCs w:val="24"/>
              </w:rPr>
              <w:t xml:space="preserve"> </w:t>
            </w:r>
            <w:r w:rsidRPr="007A741E">
              <w:rPr>
                <w:bCs/>
                <w:sz w:val="24"/>
                <w:szCs w:val="24"/>
              </w:rPr>
              <w:t>тепла,</w:t>
            </w:r>
            <w:r w:rsidR="008A5486">
              <w:rPr>
                <w:bCs/>
                <w:sz w:val="24"/>
                <w:szCs w:val="24"/>
              </w:rPr>
              <w:t xml:space="preserve"> </w:t>
            </w:r>
            <w:r w:rsidRPr="007A741E">
              <w:rPr>
                <w:bCs/>
                <w:sz w:val="24"/>
                <w:szCs w:val="24"/>
              </w:rPr>
              <w:t>электричества,</w:t>
            </w:r>
            <w:r w:rsidR="008A5486">
              <w:rPr>
                <w:bCs/>
                <w:sz w:val="24"/>
                <w:szCs w:val="24"/>
              </w:rPr>
              <w:t xml:space="preserve"> </w:t>
            </w:r>
            <w:r w:rsidRPr="007A741E">
              <w:rPr>
                <w:bCs/>
                <w:sz w:val="24"/>
                <w:szCs w:val="24"/>
              </w:rPr>
              <w:t>газа,</w:t>
            </w:r>
            <w:r w:rsidR="008A5486">
              <w:rPr>
                <w:bCs/>
                <w:sz w:val="24"/>
                <w:szCs w:val="24"/>
              </w:rPr>
              <w:t xml:space="preserve"> </w:t>
            </w:r>
            <w:r w:rsidRPr="007A741E">
              <w:rPr>
                <w:bCs/>
                <w:sz w:val="24"/>
                <w:szCs w:val="24"/>
              </w:rPr>
              <w:t>отвод</w:t>
            </w:r>
            <w:r w:rsidR="008A5486">
              <w:rPr>
                <w:bCs/>
                <w:sz w:val="24"/>
                <w:szCs w:val="24"/>
              </w:rPr>
              <w:t xml:space="preserve"> </w:t>
            </w:r>
            <w:r w:rsidRPr="007A741E">
              <w:rPr>
                <w:bCs/>
                <w:sz w:val="24"/>
                <w:szCs w:val="24"/>
              </w:rPr>
              <w:t>канализационных</w:t>
            </w:r>
            <w:r w:rsidR="008A5486">
              <w:rPr>
                <w:bCs/>
                <w:sz w:val="24"/>
                <w:szCs w:val="24"/>
              </w:rPr>
              <w:t xml:space="preserve"> </w:t>
            </w:r>
            <w:r w:rsidRPr="007A741E">
              <w:rPr>
                <w:bCs/>
                <w:sz w:val="24"/>
                <w:szCs w:val="24"/>
              </w:rPr>
              <w:t>стоков,</w:t>
            </w:r>
            <w:r w:rsidR="008A5486">
              <w:rPr>
                <w:bCs/>
                <w:sz w:val="24"/>
                <w:szCs w:val="24"/>
              </w:rPr>
              <w:t xml:space="preserve"> </w:t>
            </w:r>
            <w:r w:rsidRPr="007A741E">
              <w:rPr>
                <w:bCs/>
                <w:sz w:val="24"/>
                <w:szCs w:val="24"/>
              </w:rPr>
              <w:t>очистку</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уборку</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недвижимости</w:t>
            </w:r>
            <w:r w:rsidR="008A5486">
              <w:rPr>
                <w:bCs/>
                <w:sz w:val="24"/>
                <w:szCs w:val="24"/>
              </w:rPr>
              <w:t xml:space="preserve"> </w:t>
            </w:r>
            <w:r w:rsidRPr="007A741E">
              <w:rPr>
                <w:bCs/>
                <w:sz w:val="24"/>
                <w:szCs w:val="24"/>
              </w:rPr>
              <w:t>(котельных,</w:t>
            </w:r>
            <w:r w:rsidR="008A5486">
              <w:rPr>
                <w:bCs/>
                <w:sz w:val="24"/>
                <w:szCs w:val="24"/>
              </w:rPr>
              <w:t xml:space="preserve"> </w:t>
            </w:r>
            <w:r w:rsidRPr="007A741E">
              <w:rPr>
                <w:bCs/>
                <w:sz w:val="24"/>
                <w:szCs w:val="24"/>
              </w:rPr>
              <w:t>водозаборов,</w:t>
            </w:r>
            <w:r w:rsidR="008A5486">
              <w:rPr>
                <w:bCs/>
                <w:sz w:val="24"/>
                <w:szCs w:val="24"/>
              </w:rPr>
              <w:t xml:space="preserve"> </w:t>
            </w:r>
            <w:r w:rsidRPr="007A741E">
              <w:rPr>
                <w:bCs/>
                <w:sz w:val="24"/>
                <w:szCs w:val="24"/>
              </w:rPr>
              <w:t>очистных</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насосных</w:t>
            </w:r>
            <w:r w:rsidR="008A5486">
              <w:rPr>
                <w:bCs/>
                <w:sz w:val="24"/>
                <w:szCs w:val="24"/>
              </w:rPr>
              <w:t xml:space="preserve"> </w:t>
            </w:r>
            <w:r w:rsidRPr="007A741E">
              <w:rPr>
                <w:bCs/>
                <w:sz w:val="24"/>
                <w:szCs w:val="24"/>
              </w:rPr>
              <w:t>станций,</w:t>
            </w:r>
            <w:r w:rsidR="008A5486">
              <w:rPr>
                <w:bCs/>
                <w:sz w:val="24"/>
                <w:szCs w:val="24"/>
              </w:rPr>
              <w:t xml:space="preserve"> </w:t>
            </w:r>
            <w:r w:rsidRPr="007A741E">
              <w:rPr>
                <w:bCs/>
                <w:sz w:val="24"/>
                <w:szCs w:val="24"/>
              </w:rPr>
              <w:t>водопроводов,</w:t>
            </w:r>
            <w:r w:rsidR="008A5486">
              <w:rPr>
                <w:bCs/>
                <w:sz w:val="24"/>
                <w:szCs w:val="24"/>
              </w:rPr>
              <w:t xml:space="preserve"> </w:t>
            </w:r>
            <w:r w:rsidRPr="007A741E">
              <w:rPr>
                <w:bCs/>
                <w:sz w:val="24"/>
                <w:szCs w:val="24"/>
              </w:rPr>
              <w:t>линий</w:t>
            </w:r>
            <w:r w:rsidR="008A5486">
              <w:rPr>
                <w:bCs/>
                <w:sz w:val="24"/>
                <w:szCs w:val="24"/>
              </w:rPr>
              <w:t xml:space="preserve"> </w:t>
            </w:r>
            <w:r w:rsidRPr="007A741E">
              <w:rPr>
                <w:bCs/>
                <w:sz w:val="24"/>
                <w:szCs w:val="24"/>
              </w:rPr>
              <w:lastRenderedPageBreak/>
              <w:t>электропередач,</w:t>
            </w:r>
            <w:r w:rsidR="008A5486">
              <w:rPr>
                <w:bCs/>
                <w:sz w:val="24"/>
                <w:szCs w:val="24"/>
              </w:rPr>
              <w:t xml:space="preserve"> </w:t>
            </w:r>
            <w:r w:rsidRPr="007A741E">
              <w:rPr>
                <w:bCs/>
                <w:sz w:val="24"/>
                <w:szCs w:val="24"/>
              </w:rPr>
              <w:t>трансформаторных</w:t>
            </w:r>
            <w:r w:rsidR="008A5486">
              <w:rPr>
                <w:bCs/>
                <w:sz w:val="24"/>
                <w:szCs w:val="24"/>
              </w:rPr>
              <w:t xml:space="preserve"> </w:t>
            </w:r>
            <w:r w:rsidRPr="007A741E">
              <w:rPr>
                <w:bCs/>
                <w:sz w:val="24"/>
                <w:szCs w:val="24"/>
              </w:rPr>
              <w:t>подстанций,</w:t>
            </w:r>
            <w:r w:rsidR="008A5486">
              <w:rPr>
                <w:bCs/>
                <w:sz w:val="24"/>
                <w:szCs w:val="24"/>
              </w:rPr>
              <w:t xml:space="preserve"> </w:t>
            </w:r>
            <w:r w:rsidRPr="007A741E">
              <w:rPr>
                <w:bCs/>
                <w:sz w:val="24"/>
                <w:szCs w:val="24"/>
              </w:rPr>
              <w:t>газопроводов,</w:t>
            </w:r>
            <w:r w:rsidR="008A5486">
              <w:rPr>
                <w:bCs/>
                <w:sz w:val="24"/>
                <w:szCs w:val="24"/>
              </w:rPr>
              <w:t xml:space="preserve"> </w:t>
            </w:r>
            <w:r w:rsidRPr="007A741E">
              <w:rPr>
                <w:bCs/>
                <w:sz w:val="24"/>
                <w:szCs w:val="24"/>
              </w:rPr>
              <w:t>линий</w:t>
            </w:r>
            <w:r w:rsidR="008A5486">
              <w:rPr>
                <w:bCs/>
                <w:sz w:val="24"/>
                <w:szCs w:val="24"/>
              </w:rPr>
              <w:t xml:space="preserve"> </w:t>
            </w:r>
            <w:r w:rsidRPr="007A741E">
              <w:rPr>
                <w:bCs/>
                <w:sz w:val="24"/>
                <w:szCs w:val="24"/>
              </w:rPr>
              <w:t>связи,</w:t>
            </w:r>
            <w:r w:rsidR="008A5486">
              <w:rPr>
                <w:bCs/>
                <w:sz w:val="24"/>
                <w:szCs w:val="24"/>
              </w:rPr>
              <w:t xml:space="preserve"> </w:t>
            </w:r>
            <w:r w:rsidRPr="007A741E">
              <w:rPr>
                <w:bCs/>
                <w:sz w:val="24"/>
                <w:szCs w:val="24"/>
              </w:rPr>
              <w:t>телефонных</w:t>
            </w:r>
            <w:r w:rsidR="008A5486">
              <w:rPr>
                <w:bCs/>
                <w:sz w:val="24"/>
                <w:szCs w:val="24"/>
              </w:rPr>
              <w:t xml:space="preserve"> </w:t>
            </w:r>
            <w:r w:rsidRPr="007A741E">
              <w:rPr>
                <w:bCs/>
                <w:sz w:val="24"/>
                <w:szCs w:val="24"/>
              </w:rPr>
              <w:t>станций,</w:t>
            </w:r>
            <w:r w:rsidR="008A5486">
              <w:rPr>
                <w:bCs/>
                <w:sz w:val="24"/>
                <w:szCs w:val="24"/>
              </w:rPr>
              <w:t xml:space="preserve"> </w:t>
            </w:r>
            <w:r w:rsidRPr="007A741E">
              <w:rPr>
                <w:bCs/>
                <w:sz w:val="24"/>
                <w:szCs w:val="24"/>
              </w:rPr>
              <w:t>канализаций,</w:t>
            </w:r>
            <w:r w:rsidR="008A5486">
              <w:rPr>
                <w:bCs/>
                <w:sz w:val="24"/>
                <w:szCs w:val="24"/>
              </w:rPr>
              <w:t xml:space="preserve"> </w:t>
            </w:r>
            <w:r w:rsidRPr="007A741E">
              <w:rPr>
                <w:bCs/>
                <w:sz w:val="24"/>
                <w:szCs w:val="24"/>
              </w:rPr>
              <w:t>стоянок,</w:t>
            </w:r>
            <w:r w:rsidR="008A5486">
              <w:rPr>
                <w:bCs/>
                <w:sz w:val="24"/>
                <w:szCs w:val="24"/>
              </w:rPr>
              <w:t xml:space="preserve"> </w:t>
            </w:r>
            <w:r w:rsidRPr="007A741E">
              <w:rPr>
                <w:bCs/>
                <w:sz w:val="24"/>
                <w:szCs w:val="24"/>
              </w:rPr>
              <w:t>гаражей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мастерских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обслуживания</w:t>
            </w:r>
            <w:r w:rsidR="008A5486">
              <w:rPr>
                <w:bCs/>
                <w:sz w:val="24"/>
                <w:szCs w:val="24"/>
              </w:rPr>
              <w:t xml:space="preserve"> </w:t>
            </w:r>
            <w:r w:rsidRPr="007A741E">
              <w:rPr>
                <w:bCs/>
                <w:sz w:val="24"/>
                <w:szCs w:val="24"/>
              </w:rPr>
              <w:t>уборочной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аварийной</w:t>
            </w:r>
            <w:r w:rsidR="008A5486">
              <w:rPr>
                <w:bCs/>
                <w:sz w:val="24"/>
                <w:szCs w:val="24"/>
              </w:rPr>
              <w:t xml:space="preserve"> </w:t>
            </w:r>
            <w:r w:rsidRPr="007A741E">
              <w:rPr>
                <w:bCs/>
                <w:sz w:val="24"/>
                <w:szCs w:val="24"/>
              </w:rPr>
              <w:t>техники,</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необходимых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сбора</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плавки</w:t>
            </w:r>
            <w:r w:rsidR="008A5486">
              <w:rPr>
                <w:bCs/>
                <w:sz w:val="24"/>
                <w:szCs w:val="24"/>
              </w:rPr>
              <w:t xml:space="preserve"> </w:t>
            </w:r>
            <w:r w:rsidRPr="007A741E">
              <w:rPr>
                <w:bCs/>
                <w:sz w:val="24"/>
                <w:szCs w:val="24"/>
              </w:rPr>
              <w:t>снега)</w:t>
            </w:r>
          </w:p>
        </w:tc>
        <w:tc>
          <w:tcPr>
            <w:tcW w:w="5814" w:type="dxa"/>
            <w:tcBorders>
              <w:top w:val="single" w:sz="4" w:space="0" w:color="000000"/>
              <w:left w:val="single" w:sz="4" w:space="0" w:color="000000"/>
              <w:right w:val="single" w:sz="4" w:space="0" w:color="000000"/>
            </w:tcBorders>
            <w:vAlign w:val="center"/>
          </w:tcPr>
          <w:p w14:paraId="03A1C15E" w14:textId="1120C9FA" w:rsidR="00DA5423" w:rsidRPr="007A741E" w:rsidRDefault="00DA5423" w:rsidP="008738D5">
            <w:pPr>
              <w:keepNext/>
              <w:ind w:left="-103" w:right="34" w:firstLine="5"/>
              <w:jc w:val="both"/>
              <w:rPr>
                <w:bCs/>
                <w:sz w:val="24"/>
                <w:szCs w:val="24"/>
              </w:rPr>
            </w:pPr>
            <w:r w:rsidRPr="007A741E">
              <w:rPr>
                <w:bCs/>
                <w:sz w:val="24"/>
                <w:szCs w:val="24"/>
              </w:rPr>
              <w:lastRenderedPageBreak/>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6F83F096" w14:textId="66C49644" w:rsidR="00DA5423" w:rsidRPr="007A741E" w:rsidRDefault="00DA5423" w:rsidP="008738D5">
            <w:pPr>
              <w:keepNext/>
              <w:ind w:left="-103" w:right="34"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15000кв.</w:t>
            </w:r>
            <w:r w:rsidR="008A5486">
              <w:rPr>
                <w:bCs/>
                <w:sz w:val="24"/>
                <w:szCs w:val="24"/>
              </w:rPr>
              <w:t xml:space="preserve"> </w:t>
            </w:r>
            <w:r w:rsidRPr="007A741E">
              <w:rPr>
                <w:bCs/>
                <w:sz w:val="24"/>
                <w:szCs w:val="24"/>
              </w:rPr>
              <w:t>м;</w:t>
            </w:r>
          </w:p>
          <w:p w14:paraId="33B1A899" w14:textId="1BB6E3D4" w:rsidR="00DA5423" w:rsidRPr="007A741E" w:rsidRDefault="00DA5423" w:rsidP="008738D5">
            <w:pPr>
              <w:keepNext/>
              <w:ind w:left="-103" w:right="34"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1</w:t>
            </w:r>
            <w:r w:rsidR="008A5486">
              <w:rPr>
                <w:bCs/>
                <w:sz w:val="24"/>
                <w:szCs w:val="24"/>
              </w:rPr>
              <w:t xml:space="preserve"> </w:t>
            </w:r>
            <w:r w:rsidRPr="007A741E">
              <w:rPr>
                <w:bCs/>
                <w:sz w:val="24"/>
                <w:szCs w:val="24"/>
              </w:rPr>
              <w:t>м;</w:t>
            </w:r>
          </w:p>
          <w:p w14:paraId="419DC408" w14:textId="01556409" w:rsidR="00DA5423" w:rsidRPr="007A741E" w:rsidRDefault="00DA5423" w:rsidP="008738D5">
            <w:pPr>
              <w:keepNext/>
              <w:ind w:left="-103" w:right="34"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t>сооружения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32</w:t>
            </w:r>
            <w:r w:rsidR="008A5486">
              <w:rPr>
                <w:bCs/>
                <w:sz w:val="24"/>
                <w:szCs w:val="24"/>
              </w:rPr>
              <w:t xml:space="preserve"> </w:t>
            </w:r>
            <w:r w:rsidRPr="007A741E">
              <w:rPr>
                <w:bCs/>
                <w:sz w:val="24"/>
                <w:szCs w:val="24"/>
              </w:rPr>
              <w:t>м.</w:t>
            </w:r>
          </w:p>
          <w:p w14:paraId="5C764790" w14:textId="77777777" w:rsidR="00DA5423" w:rsidRPr="007A741E" w:rsidRDefault="00DA5423" w:rsidP="00DA5423">
            <w:pPr>
              <w:keepNext/>
              <w:ind w:left="-103" w:right="-105" w:firstLine="5"/>
              <w:jc w:val="both"/>
              <w:rPr>
                <w:bCs/>
                <w:sz w:val="24"/>
                <w:szCs w:val="24"/>
              </w:rPr>
            </w:pPr>
          </w:p>
        </w:tc>
      </w:tr>
      <w:tr w:rsidR="00BF787A" w:rsidRPr="007A741E" w14:paraId="4632EEBC"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894"/>
        </w:trPr>
        <w:tc>
          <w:tcPr>
            <w:tcW w:w="1765" w:type="dxa"/>
            <w:tcBorders>
              <w:top w:val="single" w:sz="4" w:space="0" w:color="000000"/>
              <w:left w:val="single" w:sz="4" w:space="0" w:color="000000"/>
              <w:right w:val="single" w:sz="4" w:space="0" w:color="000000"/>
            </w:tcBorders>
            <w:shd w:val="clear" w:color="auto" w:fill="auto"/>
            <w:vAlign w:val="center"/>
          </w:tcPr>
          <w:p w14:paraId="790309E3" w14:textId="1A18300E" w:rsidR="00DA5423" w:rsidRPr="007A741E" w:rsidRDefault="00DA5423" w:rsidP="00DA5423">
            <w:pPr>
              <w:keepNext/>
              <w:ind w:left="-103" w:right="-105" w:firstLine="5"/>
              <w:jc w:val="both"/>
              <w:rPr>
                <w:bCs/>
                <w:sz w:val="24"/>
                <w:szCs w:val="24"/>
              </w:rPr>
            </w:pPr>
            <w:r w:rsidRPr="007A741E">
              <w:rPr>
                <w:bCs/>
                <w:sz w:val="24"/>
                <w:szCs w:val="24"/>
              </w:rPr>
              <w:t>Административные</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t>организаций,</w:t>
            </w:r>
            <w:r w:rsidR="008A5486">
              <w:rPr>
                <w:bCs/>
                <w:sz w:val="24"/>
                <w:szCs w:val="24"/>
              </w:rPr>
              <w:t xml:space="preserve"> </w:t>
            </w:r>
            <w:r w:rsidRPr="007A741E">
              <w:rPr>
                <w:bCs/>
                <w:sz w:val="24"/>
                <w:szCs w:val="24"/>
              </w:rPr>
              <w:t>обеспечивающих</w:t>
            </w:r>
            <w:r w:rsidR="008A5486">
              <w:rPr>
                <w:bCs/>
                <w:sz w:val="24"/>
                <w:szCs w:val="24"/>
              </w:rPr>
              <w:t xml:space="preserve"> </w:t>
            </w:r>
            <w:r w:rsidRPr="007A741E">
              <w:rPr>
                <w:bCs/>
                <w:sz w:val="24"/>
                <w:szCs w:val="24"/>
              </w:rPr>
              <w:t>предоставление</w:t>
            </w:r>
            <w:r w:rsidR="008A5486">
              <w:rPr>
                <w:bCs/>
                <w:sz w:val="24"/>
                <w:szCs w:val="24"/>
              </w:rPr>
              <w:t xml:space="preserve"> </w:t>
            </w:r>
            <w:r w:rsidRPr="007A741E">
              <w:rPr>
                <w:bCs/>
                <w:sz w:val="24"/>
                <w:szCs w:val="24"/>
              </w:rPr>
              <w:t>коммунальных</w:t>
            </w:r>
            <w:r w:rsidR="008A5486">
              <w:rPr>
                <w:bCs/>
                <w:sz w:val="24"/>
                <w:szCs w:val="24"/>
              </w:rPr>
              <w:t xml:space="preserve"> </w:t>
            </w:r>
            <w:r w:rsidRPr="007A741E">
              <w:rPr>
                <w:bCs/>
                <w:sz w:val="24"/>
                <w:szCs w:val="24"/>
              </w:rPr>
              <w:t>услуг</w:t>
            </w:r>
          </w:p>
        </w:tc>
        <w:tc>
          <w:tcPr>
            <w:tcW w:w="1471" w:type="dxa"/>
            <w:tcBorders>
              <w:top w:val="single" w:sz="4" w:space="0" w:color="000000"/>
              <w:left w:val="single" w:sz="4" w:space="0" w:color="000000"/>
              <w:right w:val="single" w:sz="4" w:space="0" w:color="000000"/>
            </w:tcBorders>
            <w:shd w:val="clear" w:color="auto" w:fill="auto"/>
            <w:vAlign w:val="center"/>
          </w:tcPr>
          <w:p w14:paraId="049F39C9" w14:textId="77777777" w:rsidR="00DA5423" w:rsidRPr="007A741E" w:rsidRDefault="00DA5423" w:rsidP="00DA5423">
            <w:pPr>
              <w:keepNext/>
              <w:ind w:firstLine="5"/>
              <w:jc w:val="center"/>
              <w:rPr>
                <w:bCs/>
                <w:sz w:val="24"/>
                <w:szCs w:val="24"/>
              </w:rPr>
            </w:pPr>
            <w:r w:rsidRPr="007A741E">
              <w:rPr>
                <w:bCs/>
                <w:sz w:val="24"/>
                <w:szCs w:val="24"/>
              </w:rPr>
              <w:t>3.1.2</w:t>
            </w:r>
          </w:p>
        </w:tc>
        <w:tc>
          <w:tcPr>
            <w:tcW w:w="1872" w:type="dxa"/>
            <w:tcBorders>
              <w:top w:val="single" w:sz="4" w:space="0" w:color="000000"/>
              <w:left w:val="single" w:sz="4" w:space="0" w:color="000000"/>
              <w:right w:val="single" w:sz="4" w:space="0" w:color="000000"/>
            </w:tcBorders>
            <w:shd w:val="clear" w:color="auto" w:fill="auto"/>
            <w:vAlign w:val="center"/>
          </w:tcPr>
          <w:p w14:paraId="6B789248"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right w:val="single" w:sz="4" w:space="0" w:color="000000"/>
            </w:tcBorders>
            <w:shd w:val="clear" w:color="auto" w:fill="auto"/>
            <w:vAlign w:val="center"/>
          </w:tcPr>
          <w:p w14:paraId="0B90D230" w14:textId="662B2811" w:rsidR="00DA5423" w:rsidRPr="007A741E" w:rsidRDefault="00DA5423" w:rsidP="008738D5">
            <w:pPr>
              <w:keepNext/>
              <w:ind w:left="-111" w:right="66"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приема</w:t>
            </w:r>
            <w:r w:rsidR="008A5486">
              <w:rPr>
                <w:bCs/>
                <w:sz w:val="24"/>
                <w:szCs w:val="24"/>
              </w:rPr>
              <w:t xml:space="preserve"> </w:t>
            </w:r>
            <w:r w:rsidRPr="007A741E">
              <w:rPr>
                <w:bCs/>
                <w:sz w:val="24"/>
                <w:szCs w:val="24"/>
              </w:rPr>
              <w:t>физических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юридических</w:t>
            </w:r>
            <w:r w:rsidR="008A5486">
              <w:rPr>
                <w:bCs/>
                <w:sz w:val="24"/>
                <w:szCs w:val="24"/>
              </w:rPr>
              <w:t xml:space="preserve"> </w:t>
            </w:r>
            <w:r w:rsidRPr="007A741E">
              <w:rPr>
                <w:bCs/>
                <w:sz w:val="24"/>
                <w:szCs w:val="24"/>
              </w:rPr>
              <w:t>лиц</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связи</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предоставлением</w:t>
            </w:r>
            <w:r w:rsidR="008A5486">
              <w:rPr>
                <w:bCs/>
                <w:sz w:val="24"/>
                <w:szCs w:val="24"/>
              </w:rPr>
              <w:t xml:space="preserve"> </w:t>
            </w:r>
            <w:r w:rsidRPr="007A741E">
              <w:rPr>
                <w:bCs/>
                <w:sz w:val="24"/>
                <w:szCs w:val="24"/>
              </w:rPr>
              <w:t>им</w:t>
            </w:r>
            <w:r w:rsidR="008A5486">
              <w:rPr>
                <w:bCs/>
                <w:sz w:val="24"/>
                <w:szCs w:val="24"/>
              </w:rPr>
              <w:t xml:space="preserve"> </w:t>
            </w:r>
            <w:r w:rsidRPr="007A741E">
              <w:rPr>
                <w:bCs/>
                <w:sz w:val="24"/>
                <w:szCs w:val="24"/>
              </w:rPr>
              <w:t>коммунальных</w:t>
            </w:r>
            <w:r w:rsidR="008A5486">
              <w:rPr>
                <w:bCs/>
                <w:sz w:val="24"/>
                <w:szCs w:val="24"/>
              </w:rPr>
              <w:t xml:space="preserve"> </w:t>
            </w:r>
            <w:r w:rsidRPr="007A741E">
              <w:rPr>
                <w:bCs/>
                <w:sz w:val="24"/>
                <w:szCs w:val="24"/>
              </w:rPr>
              <w:t>услуг</w:t>
            </w:r>
          </w:p>
        </w:tc>
        <w:tc>
          <w:tcPr>
            <w:tcW w:w="5814" w:type="dxa"/>
            <w:tcBorders>
              <w:top w:val="single" w:sz="4" w:space="0" w:color="000000"/>
              <w:left w:val="single" w:sz="4" w:space="0" w:color="000000"/>
              <w:right w:val="single" w:sz="4" w:space="0" w:color="000000"/>
            </w:tcBorders>
          </w:tcPr>
          <w:p w14:paraId="4DDC42FE" w14:textId="434851AD" w:rsidR="00DA5423" w:rsidRPr="007A741E" w:rsidRDefault="00DA5423" w:rsidP="008738D5">
            <w:pPr>
              <w:keepNext/>
              <w:ind w:left="-111"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602F606" w14:textId="44E26221" w:rsidR="00DA5423" w:rsidRPr="007A741E" w:rsidRDefault="00DA5423" w:rsidP="008738D5">
            <w:pPr>
              <w:keepNext/>
              <w:ind w:left="-11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0AA4FF4D" w14:textId="735AF1DF" w:rsidR="00DA5423" w:rsidRPr="007A741E" w:rsidRDefault="00DA5423" w:rsidP="008738D5">
            <w:pPr>
              <w:keepNext/>
              <w:ind w:left="-111"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12</w:t>
            </w:r>
            <w:r w:rsidR="008A5486">
              <w:rPr>
                <w:bCs/>
                <w:sz w:val="24"/>
                <w:szCs w:val="24"/>
              </w:rPr>
              <w:t xml:space="preserve"> </w:t>
            </w:r>
            <w:r w:rsidRPr="007A741E">
              <w:rPr>
                <w:bCs/>
                <w:sz w:val="24"/>
                <w:szCs w:val="24"/>
              </w:rPr>
              <w:t>м;</w:t>
            </w:r>
          </w:p>
          <w:p w14:paraId="76E2EC82" w14:textId="47A92F2E" w:rsidR="00DA5423" w:rsidRPr="007A741E" w:rsidRDefault="00DA5423" w:rsidP="008738D5">
            <w:pPr>
              <w:keepNext/>
              <w:ind w:left="-11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7A9838A0" w14:textId="0514890B" w:rsidR="00DA5423" w:rsidRPr="007A741E" w:rsidRDefault="00DA5423" w:rsidP="008738D5">
            <w:pPr>
              <w:keepNext/>
              <w:ind w:left="-11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24</w:t>
            </w:r>
            <w:r w:rsidR="008A5486">
              <w:rPr>
                <w:bCs/>
                <w:sz w:val="24"/>
                <w:szCs w:val="24"/>
              </w:rPr>
              <w:t xml:space="preserve"> </w:t>
            </w:r>
            <w:r w:rsidRPr="007A741E">
              <w:rPr>
                <w:bCs/>
                <w:sz w:val="24"/>
                <w:szCs w:val="24"/>
              </w:rPr>
              <w:t>м;</w:t>
            </w:r>
          </w:p>
          <w:p w14:paraId="3CC146A4" w14:textId="3E206C02" w:rsidR="00DA5423" w:rsidRPr="007A741E" w:rsidRDefault="00DA5423" w:rsidP="008738D5">
            <w:pPr>
              <w:keepNext/>
              <w:ind w:left="-11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5DBFC670" w14:textId="1E3EA5E1" w:rsidR="00DA5423" w:rsidRPr="007A741E" w:rsidRDefault="00DA5423" w:rsidP="008738D5">
            <w:pPr>
              <w:suppressAutoHyphens/>
              <w:ind w:left="-11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212C8DC2" w14:textId="14179934" w:rsidR="00DA5423" w:rsidRPr="007A741E" w:rsidRDefault="00DA5423" w:rsidP="008738D5">
            <w:pPr>
              <w:keepNext/>
              <w:ind w:left="-11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45470180" w14:textId="6635900C" w:rsidR="00DA5423" w:rsidRPr="007A741E" w:rsidRDefault="00DA5423" w:rsidP="008738D5">
            <w:pPr>
              <w:keepNext/>
              <w:ind w:left="-11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1м.</w:t>
            </w:r>
          </w:p>
          <w:p w14:paraId="501163EA" w14:textId="5ED5384F" w:rsidR="00DA5423" w:rsidRPr="007A741E" w:rsidRDefault="00DA5423" w:rsidP="008738D5">
            <w:pPr>
              <w:keepNext/>
              <w:ind w:left="-111"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A159A8" w:rsidRPr="007A741E">
              <w:rPr>
                <w:sz w:val="24"/>
                <w:szCs w:val="24"/>
              </w:rPr>
              <w:t>согласно</w:t>
            </w:r>
            <w:r w:rsidR="008A5486">
              <w:rPr>
                <w:sz w:val="24"/>
                <w:szCs w:val="24"/>
              </w:rPr>
              <w:t xml:space="preserve"> </w:t>
            </w:r>
            <w:r w:rsidR="00A159A8" w:rsidRPr="007A741E">
              <w:rPr>
                <w:sz w:val="24"/>
                <w:szCs w:val="24"/>
              </w:rPr>
              <w:t>статьи</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7E364D6B" w14:textId="77777777" w:rsidTr="007A741E">
        <w:trPr>
          <w:trHeight w:val="873"/>
        </w:trPr>
        <w:tc>
          <w:tcPr>
            <w:tcW w:w="1765" w:type="dxa"/>
            <w:shd w:val="clear" w:color="auto" w:fill="auto"/>
            <w:vAlign w:val="center"/>
          </w:tcPr>
          <w:p w14:paraId="2AFD7D43" w14:textId="52DC6E0F" w:rsidR="00DA5423" w:rsidRPr="007A741E" w:rsidRDefault="00DA5423" w:rsidP="00DA5423">
            <w:pPr>
              <w:keepNext/>
              <w:ind w:firstLine="5"/>
              <w:jc w:val="both"/>
              <w:rPr>
                <w:bCs/>
                <w:sz w:val="24"/>
                <w:szCs w:val="24"/>
              </w:rPr>
            </w:pPr>
            <w:r w:rsidRPr="007A741E">
              <w:rPr>
                <w:bCs/>
                <w:sz w:val="24"/>
                <w:szCs w:val="24"/>
              </w:rPr>
              <w:t>Оказание</w:t>
            </w:r>
            <w:r w:rsidR="008A5486">
              <w:rPr>
                <w:bCs/>
                <w:sz w:val="24"/>
                <w:szCs w:val="24"/>
              </w:rPr>
              <w:t xml:space="preserve"> </w:t>
            </w:r>
            <w:r w:rsidRPr="007A741E">
              <w:rPr>
                <w:bCs/>
                <w:sz w:val="24"/>
                <w:szCs w:val="24"/>
              </w:rPr>
              <w:t>социальной</w:t>
            </w:r>
            <w:r w:rsidR="008A5486">
              <w:rPr>
                <w:bCs/>
                <w:sz w:val="24"/>
                <w:szCs w:val="24"/>
              </w:rPr>
              <w:t xml:space="preserve"> </w:t>
            </w:r>
            <w:r w:rsidRPr="007A741E">
              <w:rPr>
                <w:bCs/>
                <w:sz w:val="24"/>
                <w:szCs w:val="24"/>
              </w:rPr>
              <w:t>помощи</w:t>
            </w:r>
            <w:r w:rsidR="008A5486">
              <w:rPr>
                <w:bCs/>
                <w:sz w:val="24"/>
                <w:szCs w:val="24"/>
              </w:rPr>
              <w:t xml:space="preserve"> </w:t>
            </w:r>
            <w:r w:rsidRPr="007A741E">
              <w:rPr>
                <w:bCs/>
                <w:sz w:val="24"/>
                <w:szCs w:val="24"/>
              </w:rPr>
              <w:t>населению</w:t>
            </w:r>
          </w:p>
        </w:tc>
        <w:tc>
          <w:tcPr>
            <w:tcW w:w="1471" w:type="dxa"/>
            <w:vAlign w:val="center"/>
          </w:tcPr>
          <w:p w14:paraId="59BB3A72" w14:textId="77777777" w:rsidR="00DA5423" w:rsidRPr="007A741E" w:rsidRDefault="00DA5423" w:rsidP="00DA5423">
            <w:pPr>
              <w:keepNext/>
              <w:ind w:firstLine="5"/>
              <w:jc w:val="center"/>
              <w:rPr>
                <w:bCs/>
                <w:sz w:val="24"/>
                <w:szCs w:val="24"/>
              </w:rPr>
            </w:pPr>
            <w:r w:rsidRPr="007A741E">
              <w:rPr>
                <w:bCs/>
                <w:sz w:val="24"/>
                <w:szCs w:val="24"/>
              </w:rPr>
              <w:t>3.2.2</w:t>
            </w:r>
          </w:p>
        </w:tc>
        <w:tc>
          <w:tcPr>
            <w:tcW w:w="1872" w:type="dxa"/>
            <w:vAlign w:val="center"/>
          </w:tcPr>
          <w:p w14:paraId="7EBE0FB6"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shd w:val="clear" w:color="auto" w:fill="auto"/>
            <w:vAlign w:val="center"/>
          </w:tcPr>
          <w:p w14:paraId="5C6DB353" w14:textId="7397A9FD" w:rsidR="00DA5423" w:rsidRPr="007A741E" w:rsidRDefault="00DA5423" w:rsidP="008738D5">
            <w:pPr>
              <w:keepNext/>
              <w:ind w:right="174"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служб</w:t>
            </w:r>
            <w:r w:rsidR="008A5486">
              <w:rPr>
                <w:bCs/>
                <w:sz w:val="24"/>
                <w:szCs w:val="24"/>
              </w:rPr>
              <w:t xml:space="preserve"> </w:t>
            </w:r>
            <w:r w:rsidRPr="007A741E">
              <w:rPr>
                <w:bCs/>
                <w:sz w:val="24"/>
                <w:szCs w:val="24"/>
              </w:rPr>
              <w:t>психологической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бесплатной</w:t>
            </w:r>
            <w:r w:rsidR="008A5486">
              <w:rPr>
                <w:bCs/>
                <w:sz w:val="24"/>
                <w:szCs w:val="24"/>
              </w:rPr>
              <w:t xml:space="preserve"> </w:t>
            </w:r>
            <w:r w:rsidRPr="007A741E">
              <w:rPr>
                <w:bCs/>
                <w:sz w:val="24"/>
                <w:szCs w:val="24"/>
              </w:rPr>
              <w:t>юридической</w:t>
            </w:r>
            <w:r w:rsidR="008A5486">
              <w:rPr>
                <w:bCs/>
                <w:sz w:val="24"/>
                <w:szCs w:val="24"/>
              </w:rPr>
              <w:t xml:space="preserve"> </w:t>
            </w:r>
            <w:r w:rsidRPr="007A741E">
              <w:rPr>
                <w:bCs/>
                <w:sz w:val="24"/>
                <w:szCs w:val="24"/>
              </w:rPr>
              <w:t>помощи,</w:t>
            </w:r>
            <w:r w:rsidR="008A5486">
              <w:rPr>
                <w:bCs/>
                <w:sz w:val="24"/>
                <w:szCs w:val="24"/>
              </w:rPr>
              <w:t xml:space="preserve"> </w:t>
            </w:r>
            <w:r w:rsidRPr="007A741E">
              <w:rPr>
                <w:bCs/>
                <w:sz w:val="24"/>
                <w:szCs w:val="24"/>
              </w:rPr>
              <w:t>социальных,</w:t>
            </w:r>
            <w:r w:rsidR="008A5486">
              <w:rPr>
                <w:bCs/>
                <w:sz w:val="24"/>
                <w:szCs w:val="24"/>
              </w:rPr>
              <w:t xml:space="preserve"> </w:t>
            </w:r>
            <w:r w:rsidRPr="007A741E">
              <w:rPr>
                <w:bCs/>
                <w:sz w:val="24"/>
                <w:szCs w:val="24"/>
              </w:rPr>
              <w:t>пенсионных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иных</w:t>
            </w:r>
            <w:r w:rsidR="008A5486">
              <w:rPr>
                <w:bCs/>
                <w:sz w:val="24"/>
                <w:szCs w:val="24"/>
              </w:rPr>
              <w:t xml:space="preserve"> </w:t>
            </w:r>
            <w:r w:rsidRPr="007A741E">
              <w:rPr>
                <w:bCs/>
                <w:sz w:val="24"/>
                <w:szCs w:val="24"/>
              </w:rPr>
              <w:lastRenderedPageBreak/>
              <w:t>служб</w:t>
            </w:r>
            <w:r w:rsidR="008A5486">
              <w:rPr>
                <w:bCs/>
                <w:sz w:val="24"/>
                <w:szCs w:val="24"/>
              </w:rPr>
              <w:t xml:space="preserve"> </w:t>
            </w:r>
            <w:r w:rsidRPr="007A741E">
              <w:rPr>
                <w:bCs/>
                <w:sz w:val="24"/>
                <w:szCs w:val="24"/>
              </w:rPr>
              <w:t>(службы</w:t>
            </w:r>
            <w:r w:rsidR="008A5486">
              <w:rPr>
                <w:bCs/>
                <w:sz w:val="24"/>
                <w:szCs w:val="24"/>
              </w:rPr>
              <w:t xml:space="preserve"> </w:t>
            </w:r>
            <w:r w:rsidRPr="007A741E">
              <w:rPr>
                <w:bCs/>
                <w:sz w:val="24"/>
                <w:szCs w:val="24"/>
              </w:rPr>
              <w:t>занятости</w:t>
            </w:r>
            <w:r w:rsidR="008A5486">
              <w:rPr>
                <w:bCs/>
                <w:sz w:val="24"/>
                <w:szCs w:val="24"/>
              </w:rPr>
              <w:t xml:space="preserve"> </w:t>
            </w:r>
            <w:r w:rsidRPr="007A741E">
              <w:rPr>
                <w:bCs/>
                <w:sz w:val="24"/>
                <w:szCs w:val="24"/>
              </w:rPr>
              <w:t>населения,</w:t>
            </w:r>
            <w:r w:rsidR="008A5486">
              <w:rPr>
                <w:bCs/>
                <w:sz w:val="24"/>
                <w:szCs w:val="24"/>
              </w:rPr>
              <w:t xml:space="preserve"> </w:t>
            </w:r>
            <w:r w:rsidRPr="007A741E">
              <w:rPr>
                <w:bCs/>
                <w:sz w:val="24"/>
                <w:szCs w:val="24"/>
              </w:rPr>
              <w:t>пункты</w:t>
            </w:r>
            <w:r w:rsidR="008A5486">
              <w:rPr>
                <w:bCs/>
                <w:sz w:val="24"/>
                <w:szCs w:val="24"/>
              </w:rPr>
              <w:t xml:space="preserve"> </w:t>
            </w:r>
            <w:r w:rsidRPr="007A741E">
              <w:rPr>
                <w:bCs/>
                <w:sz w:val="24"/>
                <w:szCs w:val="24"/>
              </w:rPr>
              <w:t>питания</w:t>
            </w:r>
            <w:r w:rsidR="008A5486">
              <w:rPr>
                <w:bCs/>
                <w:sz w:val="24"/>
                <w:szCs w:val="24"/>
              </w:rPr>
              <w:t xml:space="preserve"> </w:t>
            </w:r>
            <w:r w:rsidRPr="007A741E">
              <w:rPr>
                <w:bCs/>
                <w:sz w:val="24"/>
                <w:szCs w:val="24"/>
              </w:rPr>
              <w:t>малоимущих</w:t>
            </w:r>
            <w:r w:rsidR="008A5486">
              <w:rPr>
                <w:bCs/>
                <w:sz w:val="24"/>
                <w:szCs w:val="24"/>
              </w:rPr>
              <w:t xml:space="preserve"> </w:t>
            </w:r>
            <w:r w:rsidRPr="007A741E">
              <w:rPr>
                <w:bCs/>
                <w:sz w:val="24"/>
                <w:szCs w:val="24"/>
              </w:rPr>
              <w:t>граждан),</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осуществляется</w:t>
            </w:r>
            <w:r w:rsidR="008A5486">
              <w:rPr>
                <w:bCs/>
                <w:sz w:val="24"/>
                <w:szCs w:val="24"/>
              </w:rPr>
              <w:t xml:space="preserve"> </w:t>
            </w:r>
            <w:r w:rsidRPr="007A741E">
              <w:rPr>
                <w:bCs/>
                <w:sz w:val="24"/>
                <w:szCs w:val="24"/>
              </w:rPr>
              <w:t>прием</w:t>
            </w:r>
            <w:r w:rsidR="008A5486">
              <w:rPr>
                <w:bCs/>
                <w:sz w:val="24"/>
                <w:szCs w:val="24"/>
              </w:rPr>
              <w:t xml:space="preserve"> </w:t>
            </w:r>
            <w:r w:rsidRPr="007A741E">
              <w:rPr>
                <w:bCs/>
                <w:sz w:val="24"/>
                <w:szCs w:val="24"/>
              </w:rPr>
              <w:t>граждан</w:t>
            </w:r>
            <w:r w:rsidR="008A5486">
              <w:rPr>
                <w:bCs/>
                <w:sz w:val="24"/>
                <w:szCs w:val="24"/>
              </w:rPr>
              <w:t xml:space="preserve"> </w:t>
            </w:r>
            <w:r w:rsidRPr="007A741E">
              <w:rPr>
                <w:bCs/>
                <w:sz w:val="24"/>
                <w:szCs w:val="24"/>
              </w:rPr>
              <w:t>по</w:t>
            </w:r>
            <w:r w:rsidR="008A5486">
              <w:rPr>
                <w:bCs/>
                <w:sz w:val="24"/>
                <w:szCs w:val="24"/>
              </w:rPr>
              <w:t xml:space="preserve"> </w:t>
            </w:r>
            <w:r w:rsidRPr="007A741E">
              <w:rPr>
                <w:bCs/>
                <w:sz w:val="24"/>
                <w:szCs w:val="24"/>
              </w:rPr>
              <w:t>вопросам</w:t>
            </w:r>
            <w:r w:rsidR="008A5486">
              <w:rPr>
                <w:bCs/>
                <w:sz w:val="24"/>
                <w:szCs w:val="24"/>
              </w:rPr>
              <w:t xml:space="preserve"> </w:t>
            </w:r>
            <w:r w:rsidRPr="007A741E">
              <w:rPr>
                <w:bCs/>
                <w:sz w:val="24"/>
                <w:szCs w:val="24"/>
              </w:rPr>
              <w:t>оказания</w:t>
            </w:r>
            <w:r w:rsidR="008A5486">
              <w:rPr>
                <w:bCs/>
                <w:sz w:val="24"/>
                <w:szCs w:val="24"/>
              </w:rPr>
              <w:t xml:space="preserve"> </w:t>
            </w:r>
            <w:r w:rsidRPr="007A741E">
              <w:rPr>
                <w:bCs/>
                <w:sz w:val="24"/>
                <w:szCs w:val="24"/>
              </w:rPr>
              <w:t>социальной</w:t>
            </w:r>
            <w:r w:rsidR="008A5486">
              <w:rPr>
                <w:bCs/>
                <w:sz w:val="24"/>
                <w:szCs w:val="24"/>
              </w:rPr>
              <w:t xml:space="preserve"> </w:t>
            </w:r>
            <w:r w:rsidRPr="007A741E">
              <w:rPr>
                <w:bCs/>
                <w:sz w:val="24"/>
                <w:szCs w:val="24"/>
              </w:rPr>
              <w:t>помощи</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назначения</w:t>
            </w:r>
            <w:r w:rsidR="008A5486">
              <w:rPr>
                <w:bCs/>
                <w:sz w:val="24"/>
                <w:szCs w:val="24"/>
              </w:rPr>
              <w:t xml:space="preserve"> </w:t>
            </w:r>
            <w:r w:rsidRPr="007A741E">
              <w:rPr>
                <w:bCs/>
                <w:sz w:val="24"/>
                <w:szCs w:val="24"/>
              </w:rPr>
              <w:t>социальных</w:t>
            </w:r>
            <w:r w:rsidR="008A5486">
              <w:rPr>
                <w:bCs/>
                <w:sz w:val="24"/>
                <w:szCs w:val="24"/>
              </w:rPr>
              <w:t xml:space="preserve"> </w:t>
            </w:r>
            <w:r w:rsidRPr="007A741E">
              <w:rPr>
                <w:bCs/>
                <w:sz w:val="24"/>
                <w:szCs w:val="24"/>
              </w:rPr>
              <w:t>или</w:t>
            </w:r>
            <w:r w:rsidR="008A5486">
              <w:rPr>
                <w:bCs/>
                <w:sz w:val="24"/>
                <w:szCs w:val="24"/>
              </w:rPr>
              <w:t xml:space="preserve"> </w:t>
            </w:r>
            <w:r w:rsidRPr="007A741E">
              <w:rPr>
                <w:bCs/>
                <w:sz w:val="24"/>
                <w:szCs w:val="24"/>
              </w:rPr>
              <w:t>пенсионных</w:t>
            </w:r>
            <w:r w:rsidR="008A5486">
              <w:rPr>
                <w:bCs/>
                <w:sz w:val="24"/>
                <w:szCs w:val="24"/>
              </w:rPr>
              <w:t xml:space="preserve"> </w:t>
            </w:r>
            <w:r w:rsidRPr="007A741E">
              <w:rPr>
                <w:bCs/>
                <w:sz w:val="24"/>
                <w:szCs w:val="24"/>
              </w:rPr>
              <w:t>выплат,</w:t>
            </w:r>
            <w:r w:rsidR="008A5486">
              <w:rPr>
                <w:bCs/>
                <w:sz w:val="24"/>
                <w:szCs w:val="24"/>
              </w:rPr>
              <w:t xml:space="preserve"> </w:t>
            </w:r>
            <w:r w:rsidRPr="007A741E">
              <w:rPr>
                <w:bCs/>
                <w:sz w:val="24"/>
                <w:szCs w:val="24"/>
              </w:rPr>
              <w:t>а</w:t>
            </w:r>
            <w:r w:rsidR="008A5486">
              <w:rPr>
                <w:bCs/>
                <w:sz w:val="24"/>
                <w:szCs w:val="24"/>
              </w:rPr>
              <w:t xml:space="preserve"> </w:t>
            </w:r>
            <w:r w:rsidRPr="007A741E">
              <w:rPr>
                <w:bCs/>
                <w:sz w:val="24"/>
                <w:szCs w:val="24"/>
              </w:rPr>
              <w:t>также</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размещения</w:t>
            </w:r>
            <w:r w:rsidR="008A5486">
              <w:rPr>
                <w:bCs/>
                <w:sz w:val="24"/>
                <w:szCs w:val="24"/>
              </w:rPr>
              <w:t xml:space="preserve"> </w:t>
            </w:r>
            <w:r w:rsidRPr="007A741E">
              <w:rPr>
                <w:bCs/>
                <w:sz w:val="24"/>
                <w:szCs w:val="24"/>
              </w:rPr>
              <w:t>общественных</w:t>
            </w:r>
            <w:r w:rsidR="008A5486">
              <w:rPr>
                <w:bCs/>
                <w:sz w:val="24"/>
                <w:szCs w:val="24"/>
              </w:rPr>
              <w:t xml:space="preserve"> </w:t>
            </w:r>
            <w:r w:rsidRPr="007A741E">
              <w:rPr>
                <w:bCs/>
                <w:sz w:val="24"/>
                <w:szCs w:val="24"/>
              </w:rPr>
              <w:t>некоммерческих</w:t>
            </w:r>
            <w:r w:rsidR="008A5486">
              <w:rPr>
                <w:bCs/>
                <w:sz w:val="24"/>
                <w:szCs w:val="24"/>
              </w:rPr>
              <w:t xml:space="preserve"> </w:t>
            </w:r>
            <w:r w:rsidRPr="007A741E">
              <w:rPr>
                <w:bCs/>
                <w:sz w:val="24"/>
                <w:szCs w:val="24"/>
              </w:rPr>
              <w:t>организаций:</w:t>
            </w:r>
            <w:r w:rsidR="008A5486">
              <w:rPr>
                <w:bCs/>
                <w:sz w:val="24"/>
                <w:szCs w:val="24"/>
              </w:rPr>
              <w:t xml:space="preserve"> </w:t>
            </w:r>
            <w:r w:rsidRPr="007A741E">
              <w:rPr>
                <w:bCs/>
                <w:sz w:val="24"/>
                <w:szCs w:val="24"/>
              </w:rPr>
              <w:t>некоммерческих</w:t>
            </w:r>
            <w:r w:rsidR="008A5486">
              <w:rPr>
                <w:bCs/>
                <w:sz w:val="24"/>
                <w:szCs w:val="24"/>
              </w:rPr>
              <w:t xml:space="preserve"> </w:t>
            </w:r>
            <w:r w:rsidRPr="007A741E">
              <w:rPr>
                <w:bCs/>
                <w:sz w:val="24"/>
                <w:szCs w:val="24"/>
              </w:rPr>
              <w:t>фондов,</w:t>
            </w:r>
            <w:r w:rsidR="008A5486">
              <w:rPr>
                <w:bCs/>
                <w:sz w:val="24"/>
                <w:szCs w:val="24"/>
              </w:rPr>
              <w:t xml:space="preserve"> </w:t>
            </w:r>
            <w:r w:rsidRPr="007A741E">
              <w:rPr>
                <w:bCs/>
                <w:sz w:val="24"/>
                <w:szCs w:val="24"/>
              </w:rPr>
              <w:t>благотворительных</w:t>
            </w:r>
            <w:r w:rsidR="008A5486">
              <w:rPr>
                <w:bCs/>
                <w:sz w:val="24"/>
                <w:szCs w:val="24"/>
              </w:rPr>
              <w:t xml:space="preserve"> </w:t>
            </w:r>
            <w:r w:rsidRPr="007A741E">
              <w:rPr>
                <w:bCs/>
                <w:sz w:val="24"/>
                <w:szCs w:val="24"/>
              </w:rPr>
              <w:t>организаций,</w:t>
            </w:r>
            <w:r w:rsidR="008A5486">
              <w:rPr>
                <w:bCs/>
                <w:sz w:val="24"/>
                <w:szCs w:val="24"/>
              </w:rPr>
              <w:t xml:space="preserve"> </w:t>
            </w:r>
            <w:r w:rsidRPr="007A741E">
              <w:rPr>
                <w:bCs/>
                <w:sz w:val="24"/>
                <w:szCs w:val="24"/>
              </w:rPr>
              <w:t>клубов</w:t>
            </w:r>
            <w:r w:rsidR="008A5486">
              <w:rPr>
                <w:bCs/>
                <w:sz w:val="24"/>
                <w:szCs w:val="24"/>
              </w:rPr>
              <w:t xml:space="preserve"> </w:t>
            </w:r>
            <w:r w:rsidRPr="007A741E">
              <w:rPr>
                <w:bCs/>
                <w:sz w:val="24"/>
                <w:szCs w:val="24"/>
              </w:rPr>
              <w:t>по</w:t>
            </w:r>
            <w:r w:rsidR="008A5486">
              <w:rPr>
                <w:bCs/>
                <w:sz w:val="24"/>
                <w:szCs w:val="24"/>
              </w:rPr>
              <w:t xml:space="preserve"> </w:t>
            </w:r>
            <w:r w:rsidRPr="007A741E">
              <w:rPr>
                <w:bCs/>
                <w:sz w:val="24"/>
                <w:szCs w:val="24"/>
              </w:rPr>
              <w:t>интересам</w:t>
            </w:r>
          </w:p>
        </w:tc>
        <w:tc>
          <w:tcPr>
            <w:tcW w:w="5814" w:type="dxa"/>
            <w:vAlign w:val="center"/>
          </w:tcPr>
          <w:p w14:paraId="77855AE1" w14:textId="1B53AE1C" w:rsidR="00DA5423" w:rsidRPr="007A741E" w:rsidRDefault="00DA5423" w:rsidP="008738D5">
            <w:pPr>
              <w:keepNext/>
              <w:ind w:right="142" w:firstLine="5"/>
              <w:jc w:val="both"/>
              <w:rPr>
                <w:bCs/>
                <w:sz w:val="24"/>
                <w:szCs w:val="24"/>
              </w:rPr>
            </w:pPr>
            <w:r w:rsidRPr="007A741E">
              <w:rPr>
                <w:bCs/>
                <w:sz w:val="24"/>
                <w:szCs w:val="24"/>
              </w:rPr>
              <w:lastRenderedPageBreak/>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51FC60E0" w14:textId="0A3FB7BF" w:rsidR="00DA5423" w:rsidRPr="007A741E" w:rsidRDefault="00DA5423" w:rsidP="008738D5">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5A1D4405" w14:textId="24264B38" w:rsidR="00DA5423" w:rsidRPr="007A741E" w:rsidRDefault="00DA5423" w:rsidP="008738D5">
            <w:pPr>
              <w:keepNext/>
              <w:ind w:right="142"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12</w:t>
            </w:r>
            <w:r w:rsidR="008A5486">
              <w:rPr>
                <w:bCs/>
                <w:sz w:val="24"/>
                <w:szCs w:val="24"/>
              </w:rPr>
              <w:t xml:space="preserve"> </w:t>
            </w:r>
            <w:r w:rsidRPr="007A741E">
              <w:rPr>
                <w:bCs/>
                <w:sz w:val="24"/>
                <w:szCs w:val="24"/>
              </w:rPr>
              <w:t>м;</w:t>
            </w:r>
          </w:p>
          <w:p w14:paraId="2FC75B12" w14:textId="388FE6FB" w:rsidR="00DA5423" w:rsidRPr="007A741E" w:rsidRDefault="00DA5423" w:rsidP="008738D5">
            <w:pPr>
              <w:keepNext/>
              <w:ind w:right="142" w:firstLine="5"/>
              <w:jc w:val="both"/>
              <w:rPr>
                <w:bCs/>
                <w:sz w:val="24"/>
                <w:szCs w:val="24"/>
              </w:rPr>
            </w:pPr>
            <w:r w:rsidRPr="007A741E">
              <w:rPr>
                <w:bCs/>
                <w:sz w:val="24"/>
                <w:szCs w:val="24"/>
              </w:rPr>
              <w:lastRenderedPageBreak/>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0DFD808F" w14:textId="6D922ACF" w:rsidR="00DA5423" w:rsidRPr="007A741E" w:rsidRDefault="00DA5423" w:rsidP="008738D5">
            <w:pPr>
              <w:keepNext/>
              <w:ind w:right="142"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51399835" w14:textId="5D50B71C" w:rsidR="00DA5423" w:rsidRPr="007A741E" w:rsidRDefault="00DA5423" w:rsidP="008738D5">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2991142E" w14:textId="121307C5" w:rsidR="00DA5423" w:rsidRPr="007A741E" w:rsidRDefault="00DA5423" w:rsidP="008738D5">
            <w:pPr>
              <w:keepNext/>
              <w:ind w:right="142"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3DBFE3E8" w14:textId="2EA33E87" w:rsidR="00DA5423" w:rsidRPr="007A741E" w:rsidRDefault="00DA5423" w:rsidP="008738D5">
            <w:pPr>
              <w:keepNext/>
              <w:ind w:right="142"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059701CB" w14:textId="287507DA" w:rsidR="00DA5423" w:rsidRPr="007A741E" w:rsidRDefault="00DA5423" w:rsidP="008738D5">
            <w:pPr>
              <w:keepNext/>
              <w:ind w:right="142"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0D2C794E" w14:textId="01CD48EF" w:rsidR="00DA5423" w:rsidRPr="007A741E" w:rsidRDefault="00DA5423" w:rsidP="008738D5">
            <w:pPr>
              <w:keepNext/>
              <w:ind w:right="142"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A159A8" w:rsidRPr="007A741E">
              <w:rPr>
                <w:sz w:val="24"/>
                <w:szCs w:val="24"/>
              </w:rPr>
              <w:t>согласно</w:t>
            </w:r>
            <w:r w:rsidR="008A5486">
              <w:rPr>
                <w:sz w:val="24"/>
                <w:szCs w:val="24"/>
              </w:rPr>
              <w:t xml:space="preserve"> </w:t>
            </w:r>
            <w:r w:rsidR="00A159A8" w:rsidRPr="007A741E">
              <w:rPr>
                <w:sz w:val="24"/>
                <w:szCs w:val="24"/>
              </w:rPr>
              <w:t>статьи</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6B6694B8" w14:textId="77777777" w:rsidTr="007A741E">
        <w:trPr>
          <w:trHeight w:val="20"/>
        </w:trPr>
        <w:tc>
          <w:tcPr>
            <w:tcW w:w="1765" w:type="dxa"/>
            <w:shd w:val="clear" w:color="auto" w:fill="auto"/>
            <w:vAlign w:val="center"/>
          </w:tcPr>
          <w:p w14:paraId="044508E5" w14:textId="1952A781" w:rsidR="00DA5423" w:rsidRPr="007A741E" w:rsidRDefault="00DA5423" w:rsidP="00DA5423">
            <w:pPr>
              <w:keepNext/>
              <w:ind w:firstLine="5"/>
              <w:jc w:val="both"/>
              <w:rPr>
                <w:bCs/>
                <w:sz w:val="24"/>
                <w:szCs w:val="24"/>
              </w:rPr>
            </w:pPr>
            <w:r w:rsidRPr="007A741E">
              <w:rPr>
                <w:bCs/>
                <w:sz w:val="24"/>
                <w:szCs w:val="24"/>
              </w:rPr>
              <w:lastRenderedPageBreak/>
              <w:t>Оказание</w:t>
            </w:r>
            <w:r w:rsidR="008A5486">
              <w:rPr>
                <w:bCs/>
                <w:sz w:val="24"/>
                <w:szCs w:val="24"/>
              </w:rPr>
              <w:t xml:space="preserve"> </w:t>
            </w:r>
            <w:r w:rsidRPr="007A741E">
              <w:rPr>
                <w:bCs/>
                <w:sz w:val="24"/>
                <w:szCs w:val="24"/>
              </w:rPr>
              <w:t>услуг</w:t>
            </w:r>
            <w:r w:rsidR="008A5486">
              <w:rPr>
                <w:bCs/>
                <w:sz w:val="24"/>
                <w:szCs w:val="24"/>
              </w:rPr>
              <w:t xml:space="preserve"> </w:t>
            </w:r>
            <w:r w:rsidRPr="007A741E">
              <w:rPr>
                <w:bCs/>
                <w:sz w:val="24"/>
                <w:szCs w:val="24"/>
              </w:rPr>
              <w:t>связи</w:t>
            </w:r>
          </w:p>
        </w:tc>
        <w:tc>
          <w:tcPr>
            <w:tcW w:w="1471" w:type="dxa"/>
            <w:shd w:val="clear" w:color="auto" w:fill="auto"/>
            <w:vAlign w:val="center"/>
          </w:tcPr>
          <w:p w14:paraId="6772F8F4" w14:textId="77777777" w:rsidR="00DA5423" w:rsidRPr="007A741E" w:rsidRDefault="00DA5423" w:rsidP="00DA5423">
            <w:pPr>
              <w:keepNext/>
              <w:ind w:firstLine="5"/>
              <w:jc w:val="center"/>
              <w:rPr>
                <w:bCs/>
                <w:sz w:val="24"/>
                <w:szCs w:val="24"/>
              </w:rPr>
            </w:pPr>
            <w:r w:rsidRPr="007A741E">
              <w:rPr>
                <w:bCs/>
                <w:sz w:val="24"/>
                <w:szCs w:val="24"/>
              </w:rPr>
              <w:t>3.2.3</w:t>
            </w:r>
          </w:p>
        </w:tc>
        <w:tc>
          <w:tcPr>
            <w:tcW w:w="1872" w:type="dxa"/>
            <w:shd w:val="clear" w:color="auto" w:fill="auto"/>
            <w:vAlign w:val="center"/>
          </w:tcPr>
          <w:p w14:paraId="40C59895"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shd w:val="clear" w:color="auto" w:fill="auto"/>
            <w:vAlign w:val="center"/>
          </w:tcPr>
          <w:p w14:paraId="777B7434" w14:textId="45BB84F2" w:rsidR="00DA5423" w:rsidRPr="007A741E" w:rsidRDefault="00DA5423" w:rsidP="008738D5">
            <w:pPr>
              <w:keepNext/>
              <w:ind w:right="174"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размещения</w:t>
            </w:r>
            <w:r w:rsidR="008A5486">
              <w:rPr>
                <w:bCs/>
                <w:sz w:val="24"/>
                <w:szCs w:val="24"/>
              </w:rPr>
              <w:t xml:space="preserve"> </w:t>
            </w:r>
            <w:r w:rsidRPr="007A741E">
              <w:rPr>
                <w:bCs/>
                <w:sz w:val="24"/>
                <w:szCs w:val="24"/>
              </w:rPr>
              <w:t>пунктов</w:t>
            </w:r>
            <w:r w:rsidR="008A5486">
              <w:rPr>
                <w:bCs/>
                <w:sz w:val="24"/>
                <w:szCs w:val="24"/>
              </w:rPr>
              <w:t xml:space="preserve"> </w:t>
            </w:r>
            <w:r w:rsidRPr="007A741E">
              <w:rPr>
                <w:bCs/>
                <w:sz w:val="24"/>
                <w:szCs w:val="24"/>
              </w:rPr>
              <w:t>оказания</w:t>
            </w:r>
            <w:r w:rsidR="008A5486">
              <w:rPr>
                <w:bCs/>
                <w:sz w:val="24"/>
                <w:szCs w:val="24"/>
              </w:rPr>
              <w:t xml:space="preserve"> </w:t>
            </w:r>
            <w:r w:rsidRPr="007A741E">
              <w:rPr>
                <w:bCs/>
                <w:sz w:val="24"/>
                <w:szCs w:val="24"/>
              </w:rPr>
              <w:t>услуг</w:t>
            </w:r>
            <w:r w:rsidR="008A5486">
              <w:rPr>
                <w:bCs/>
                <w:sz w:val="24"/>
                <w:szCs w:val="24"/>
              </w:rPr>
              <w:t xml:space="preserve"> </w:t>
            </w:r>
            <w:r w:rsidRPr="007A741E">
              <w:rPr>
                <w:bCs/>
                <w:sz w:val="24"/>
                <w:szCs w:val="24"/>
              </w:rPr>
              <w:t>почтовой,</w:t>
            </w:r>
            <w:r w:rsidR="008A5486">
              <w:rPr>
                <w:bCs/>
                <w:sz w:val="24"/>
                <w:szCs w:val="24"/>
              </w:rPr>
              <w:t xml:space="preserve"> </w:t>
            </w:r>
            <w:r w:rsidRPr="007A741E">
              <w:rPr>
                <w:bCs/>
                <w:sz w:val="24"/>
                <w:szCs w:val="24"/>
              </w:rPr>
              <w:t>телеграфной,</w:t>
            </w:r>
            <w:r w:rsidR="008A5486">
              <w:rPr>
                <w:bCs/>
                <w:sz w:val="24"/>
                <w:szCs w:val="24"/>
              </w:rPr>
              <w:t xml:space="preserve"> </w:t>
            </w:r>
            <w:r w:rsidRPr="007A741E">
              <w:rPr>
                <w:bCs/>
                <w:sz w:val="24"/>
                <w:szCs w:val="24"/>
              </w:rPr>
              <w:t>междугородней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международной</w:t>
            </w:r>
            <w:r w:rsidR="008A5486">
              <w:rPr>
                <w:bCs/>
                <w:sz w:val="24"/>
                <w:szCs w:val="24"/>
              </w:rPr>
              <w:t xml:space="preserve"> </w:t>
            </w:r>
            <w:r w:rsidRPr="007A741E">
              <w:rPr>
                <w:bCs/>
                <w:sz w:val="24"/>
                <w:szCs w:val="24"/>
              </w:rPr>
              <w:t>телефонной</w:t>
            </w:r>
            <w:r w:rsidR="008A5486">
              <w:rPr>
                <w:bCs/>
                <w:sz w:val="24"/>
                <w:szCs w:val="24"/>
              </w:rPr>
              <w:t xml:space="preserve"> </w:t>
            </w:r>
            <w:r w:rsidRPr="007A741E">
              <w:rPr>
                <w:bCs/>
                <w:sz w:val="24"/>
                <w:szCs w:val="24"/>
              </w:rPr>
              <w:t>связи</w:t>
            </w:r>
          </w:p>
        </w:tc>
        <w:tc>
          <w:tcPr>
            <w:tcW w:w="5814" w:type="dxa"/>
          </w:tcPr>
          <w:p w14:paraId="5625D431" w14:textId="20910642" w:rsidR="00DA5423" w:rsidRPr="007A741E" w:rsidRDefault="00DA5423" w:rsidP="008708D6">
            <w:pPr>
              <w:keepNext/>
              <w:ind w:right="142"/>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044A4BD3" w14:textId="65C8BDCD" w:rsidR="00DA5423" w:rsidRPr="007A741E" w:rsidRDefault="00DA5423" w:rsidP="008738D5">
            <w:pPr>
              <w:keepNext/>
              <w:ind w:left="-6" w:right="142"/>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314B7FF9" w14:textId="3D801EB4" w:rsidR="00DA5423" w:rsidRPr="007A741E" w:rsidRDefault="00DA5423" w:rsidP="008738D5">
            <w:pPr>
              <w:keepNext/>
              <w:ind w:left="-6" w:right="142"/>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12</w:t>
            </w:r>
            <w:r w:rsidR="008A5486">
              <w:rPr>
                <w:bCs/>
                <w:sz w:val="24"/>
                <w:szCs w:val="24"/>
              </w:rPr>
              <w:t xml:space="preserve"> </w:t>
            </w:r>
            <w:r w:rsidRPr="007A741E">
              <w:rPr>
                <w:bCs/>
                <w:sz w:val="24"/>
                <w:szCs w:val="24"/>
              </w:rPr>
              <w:t>м;</w:t>
            </w:r>
          </w:p>
          <w:p w14:paraId="38792E47" w14:textId="0C3B6F11" w:rsidR="00DA5423" w:rsidRPr="007A741E" w:rsidRDefault="00DA5423" w:rsidP="008738D5">
            <w:pPr>
              <w:keepNext/>
              <w:ind w:left="-6" w:right="142"/>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1BF123D3" w14:textId="09CE39E8" w:rsidR="00DA5423" w:rsidRPr="007A741E" w:rsidRDefault="00DA5423" w:rsidP="008738D5">
            <w:pPr>
              <w:keepNext/>
              <w:ind w:left="-6" w:right="142"/>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24</w:t>
            </w:r>
            <w:r w:rsidR="008A5486">
              <w:rPr>
                <w:bCs/>
                <w:sz w:val="24"/>
                <w:szCs w:val="24"/>
              </w:rPr>
              <w:t xml:space="preserve"> </w:t>
            </w:r>
            <w:r w:rsidRPr="007A741E">
              <w:rPr>
                <w:bCs/>
                <w:sz w:val="24"/>
                <w:szCs w:val="24"/>
              </w:rPr>
              <w:t>м;</w:t>
            </w:r>
          </w:p>
          <w:p w14:paraId="0CF81AD1" w14:textId="7066C674" w:rsidR="00DA5423" w:rsidRPr="007A741E" w:rsidRDefault="00DA5423" w:rsidP="008738D5">
            <w:pPr>
              <w:keepNext/>
              <w:ind w:left="-6" w:right="142"/>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25296A24" w14:textId="2316FD0A" w:rsidR="00DA5423" w:rsidRPr="007A741E" w:rsidRDefault="00DA5423" w:rsidP="008738D5">
            <w:pPr>
              <w:suppressAutoHyphens/>
              <w:ind w:left="-6" w:right="142"/>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40D9B2FB" w14:textId="5A0E6DAC" w:rsidR="00DA5423" w:rsidRPr="007A741E" w:rsidRDefault="00DA5423" w:rsidP="008738D5">
            <w:pPr>
              <w:keepNext/>
              <w:ind w:left="-6" w:right="142"/>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p>
          <w:p w14:paraId="7AB42118" w14:textId="096C0404" w:rsidR="00DA5423" w:rsidRPr="007A741E" w:rsidRDefault="00DA5423" w:rsidP="008738D5">
            <w:pPr>
              <w:keepNext/>
              <w:ind w:left="-6" w:right="142"/>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008A5486">
              <w:rPr>
                <w:sz w:val="24"/>
                <w:szCs w:val="24"/>
              </w:rPr>
              <w:t xml:space="preserve"> </w:t>
            </w:r>
            <w:r w:rsidRPr="007A741E">
              <w:rPr>
                <w:sz w:val="24"/>
                <w:szCs w:val="24"/>
              </w:rPr>
              <w:t>5</w:t>
            </w:r>
            <w:r w:rsidR="008A5486">
              <w:rPr>
                <w:sz w:val="24"/>
                <w:szCs w:val="24"/>
              </w:rPr>
              <w:t xml:space="preserve"> </w:t>
            </w:r>
            <w:r w:rsidRPr="007A741E">
              <w:rPr>
                <w:sz w:val="24"/>
                <w:szCs w:val="24"/>
              </w:rPr>
              <w:t>м.</w:t>
            </w:r>
          </w:p>
        </w:tc>
      </w:tr>
      <w:tr w:rsidR="00BF787A" w:rsidRPr="007A741E" w14:paraId="07859764" w14:textId="77777777" w:rsidTr="007A741E">
        <w:trPr>
          <w:trHeight w:val="20"/>
        </w:trPr>
        <w:tc>
          <w:tcPr>
            <w:tcW w:w="1765" w:type="dxa"/>
            <w:shd w:val="clear" w:color="auto" w:fill="auto"/>
            <w:vAlign w:val="center"/>
          </w:tcPr>
          <w:p w14:paraId="5964528D" w14:textId="77777777" w:rsidR="00DA5423" w:rsidRPr="007A741E" w:rsidRDefault="00DA5423" w:rsidP="00DA5423">
            <w:pPr>
              <w:keepNext/>
              <w:ind w:firstLine="5"/>
              <w:jc w:val="both"/>
              <w:rPr>
                <w:bCs/>
                <w:sz w:val="24"/>
                <w:szCs w:val="24"/>
              </w:rPr>
            </w:pPr>
            <w:r w:rsidRPr="007A741E">
              <w:rPr>
                <w:bCs/>
                <w:sz w:val="24"/>
                <w:szCs w:val="24"/>
              </w:rPr>
              <w:t>Общежития</w:t>
            </w:r>
          </w:p>
        </w:tc>
        <w:tc>
          <w:tcPr>
            <w:tcW w:w="1471" w:type="dxa"/>
            <w:vAlign w:val="center"/>
          </w:tcPr>
          <w:p w14:paraId="78BFC0DD" w14:textId="77777777" w:rsidR="00DA5423" w:rsidRPr="007A741E" w:rsidRDefault="00DA5423" w:rsidP="00DA5423">
            <w:pPr>
              <w:keepNext/>
              <w:ind w:firstLine="5"/>
              <w:jc w:val="center"/>
              <w:rPr>
                <w:bCs/>
                <w:sz w:val="24"/>
                <w:szCs w:val="24"/>
              </w:rPr>
            </w:pPr>
            <w:r w:rsidRPr="007A741E">
              <w:rPr>
                <w:bCs/>
                <w:sz w:val="24"/>
                <w:szCs w:val="24"/>
              </w:rPr>
              <w:t>3.2.4</w:t>
            </w:r>
          </w:p>
        </w:tc>
        <w:tc>
          <w:tcPr>
            <w:tcW w:w="1872" w:type="dxa"/>
            <w:vAlign w:val="center"/>
          </w:tcPr>
          <w:p w14:paraId="6F56CFB9"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shd w:val="clear" w:color="auto" w:fill="auto"/>
            <w:vAlign w:val="center"/>
          </w:tcPr>
          <w:p w14:paraId="706BECB5" w14:textId="2A53AA26" w:rsidR="00DA5423" w:rsidRPr="007A741E" w:rsidRDefault="00DA5423" w:rsidP="008738D5">
            <w:pPr>
              <w:keepNext/>
              <w:ind w:right="174"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lastRenderedPageBreak/>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размещения</w:t>
            </w:r>
            <w:r w:rsidR="008A5486">
              <w:rPr>
                <w:bCs/>
                <w:sz w:val="24"/>
                <w:szCs w:val="24"/>
              </w:rPr>
              <w:t xml:space="preserve"> </w:t>
            </w:r>
            <w:r w:rsidRPr="007A741E">
              <w:rPr>
                <w:bCs/>
                <w:sz w:val="24"/>
                <w:szCs w:val="24"/>
              </w:rPr>
              <w:t>общежитий,</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проживания</w:t>
            </w:r>
            <w:r w:rsidR="008A5486">
              <w:rPr>
                <w:bCs/>
                <w:sz w:val="24"/>
                <w:szCs w:val="24"/>
              </w:rPr>
              <w:t xml:space="preserve"> </w:t>
            </w:r>
            <w:r w:rsidRPr="007A741E">
              <w:rPr>
                <w:bCs/>
                <w:sz w:val="24"/>
                <w:szCs w:val="24"/>
              </w:rPr>
              <w:t>граждан</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время</w:t>
            </w:r>
            <w:r w:rsidR="008A5486">
              <w:rPr>
                <w:bCs/>
                <w:sz w:val="24"/>
                <w:szCs w:val="24"/>
              </w:rPr>
              <w:t xml:space="preserve"> </w:t>
            </w:r>
            <w:r w:rsidRPr="007A741E">
              <w:rPr>
                <w:bCs/>
                <w:sz w:val="24"/>
                <w:szCs w:val="24"/>
              </w:rPr>
              <w:t>их</w:t>
            </w:r>
            <w:r w:rsidR="008A5486">
              <w:rPr>
                <w:bCs/>
                <w:sz w:val="24"/>
                <w:szCs w:val="24"/>
              </w:rPr>
              <w:t xml:space="preserve"> </w:t>
            </w:r>
            <w:r w:rsidRPr="007A741E">
              <w:rPr>
                <w:bCs/>
                <w:sz w:val="24"/>
                <w:szCs w:val="24"/>
              </w:rPr>
              <w:t>работы,</w:t>
            </w:r>
            <w:r w:rsidR="008A5486">
              <w:rPr>
                <w:bCs/>
                <w:sz w:val="24"/>
                <w:szCs w:val="24"/>
              </w:rPr>
              <w:t xml:space="preserve"> </w:t>
            </w:r>
            <w:r w:rsidRPr="007A741E">
              <w:rPr>
                <w:bCs/>
                <w:sz w:val="24"/>
                <w:szCs w:val="24"/>
              </w:rPr>
              <w:t>службы</w:t>
            </w:r>
            <w:r w:rsidR="008A5486">
              <w:rPr>
                <w:bCs/>
                <w:sz w:val="24"/>
                <w:szCs w:val="24"/>
              </w:rPr>
              <w:t xml:space="preserve"> </w:t>
            </w:r>
            <w:r w:rsidRPr="007A741E">
              <w:rPr>
                <w:bCs/>
                <w:sz w:val="24"/>
                <w:szCs w:val="24"/>
              </w:rPr>
              <w:t>или</w:t>
            </w:r>
            <w:r w:rsidR="008A5486">
              <w:rPr>
                <w:bCs/>
                <w:sz w:val="24"/>
                <w:szCs w:val="24"/>
              </w:rPr>
              <w:t xml:space="preserve"> </w:t>
            </w:r>
            <w:r w:rsidRPr="007A741E">
              <w:rPr>
                <w:bCs/>
                <w:sz w:val="24"/>
                <w:szCs w:val="24"/>
              </w:rPr>
              <w:t>обучения,</w:t>
            </w:r>
            <w:r w:rsidR="008A5486">
              <w:rPr>
                <w:bCs/>
                <w:sz w:val="24"/>
                <w:szCs w:val="24"/>
              </w:rPr>
              <w:t xml:space="preserve"> </w:t>
            </w:r>
            <w:r w:rsidRPr="007A741E">
              <w:rPr>
                <w:bCs/>
                <w:sz w:val="24"/>
                <w:szCs w:val="24"/>
              </w:rPr>
              <w:t>за</w:t>
            </w:r>
            <w:r w:rsidR="008A5486">
              <w:rPr>
                <w:bCs/>
                <w:sz w:val="24"/>
                <w:szCs w:val="24"/>
              </w:rPr>
              <w:t xml:space="preserve"> </w:t>
            </w:r>
            <w:r w:rsidRPr="007A741E">
              <w:rPr>
                <w:bCs/>
                <w:sz w:val="24"/>
                <w:szCs w:val="24"/>
              </w:rPr>
              <w:t>исключением</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размещение</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предусмотрено</w:t>
            </w:r>
            <w:r w:rsidR="008A5486">
              <w:rPr>
                <w:bCs/>
                <w:sz w:val="24"/>
                <w:szCs w:val="24"/>
              </w:rPr>
              <w:t xml:space="preserve"> </w:t>
            </w:r>
            <w:r w:rsidRPr="007A741E">
              <w:rPr>
                <w:bCs/>
                <w:sz w:val="24"/>
                <w:szCs w:val="24"/>
              </w:rPr>
              <w:t>содержанием</w:t>
            </w:r>
            <w:r w:rsidR="008A5486">
              <w:rPr>
                <w:bCs/>
                <w:sz w:val="24"/>
                <w:szCs w:val="24"/>
              </w:rPr>
              <w:t xml:space="preserve"> </w:t>
            </w:r>
            <w:r w:rsidRPr="007A741E">
              <w:rPr>
                <w:bCs/>
                <w:sz w:val="24"/>
                <w:szCs w:val="24"/>
              </w:rPr>
              <w:t>вида</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t>использования</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кодом</w:t>
            </w:r>
            <w:r w:rsidR="008A5486">
              <w:rPr>
                <w:bCs/>
                <w:sz w:val="24"/>
                <w:szCs w:val="24"/>
              </w:rPr>
              <w:t xml:space="preserve"> </w:t>
            </w:r>
            <w:r w:rsidRPr="007A741E">
              <w:rPr>
                <w:bCs/>
                <w:sz w:val="24"/>
                <w:szCs w:val="24"/>
              </w:rPr>
              <w:t>4.7Классификатора</w:t>
            </w:r>
          </w:p>
        </w:tc>
        <w:tc>
          <w:tcPr>
            <w:tcW w:w="5814" w:type="dxa"/>
            <w:vAlign w:val="center"/>
          </w:tcPr>
          <w:p w14:paraId="7764C95F" w14:textId="51830934" w:rsidR="00DA5423" w:rsidRPr="007A741E" w:rsidRDefault="00DA5423" w:rsidP="008708D6">
            <w:pPr>
              <w:keepNext/>
              <w:ind w:right="142"/>
              <w:jc w:val="both"/>
              <w:rPr>
                <w:bCs/>
                <w:sz w:val="24"/>
                <w:szCs w:val="24"/>
              </w:rPr>
            </w:pPr>
            <w:r w:rsidRPr="007A741E">
              <w:rPr>
                <w:bCs/>
                <w:sz w:val="24"/>
                <w:szCs w:val="24"/>
              </w:rPr>
              <w:lastRenderedPageBreak/>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800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708E37D2" w14:textId="361768C5" w:rsidR="00DA5423" w:rsidRPr="007A741E" w:rsidRDefault="00DA5423" w:rsidP="008738D5">
            <w:pPr>
              <w:keepNext/>
              <w:ind w:right="142" w:firstLine="5"/>
              <w:jc w:val="both"/>
              <w:rPr>
                <w:bCs/>
                <w:sz w:val="24"/>
                <w:szCs w:val="24"/>
              </w:rPr>
            </w:pPr>
            <w:r w:rsidRPr="007A741E">
              <w:rPr>
                <w:bCs/>
                <w:sz w:val="24"/>
                <w:szCs w:val="24"/>
              </w:rPr>
              <w:lastRenderedPageBreak/>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B006C4D" w14:textId="7B3A280F" w:rsidR="00DA5423" w:rsidRPr="007A741E" w:rsidRDefault="00DA5423" w:rsidP="008738D5">
            <w:pPr>
              <w:keepNext/>
              <w:ind w:right="142"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7A4786EF" w14:textId="30ED2268" w:rsidR="00DA5423" w:rsidRPr="007A741E" w:rsidRDefault="00DA5423" w:rsidP="008738D5">
            <w:pPr>
              <w:keepNext/>
              <w:ind w:right="142"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25106B2C" w14:textId="37939849" w:rsidR="00DA5423" w:rsidRPr="007A741E" w:rsidRDefault="00DA5423" w:rsidP="008738D5">
            <w:pPr>
              <w:keepNext/>
              <w:ind w:right="142"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01EC43A4" w14:textId="0EAA49AA" w:rsidR="00DA5423" w:rsidRPr="007A741E" w:rsidRDefault="00DA5423" w:rsidP="008738D5">
            <w:pPr>
              <w:keepNext/>
              <w:ind w:right="142"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15</w:t>
            </w:r>
            <w:r w:rsidR="008A5486">
              <w:rPr>
                <w:bCs/>
                <w:sz w:val="24"/>
                <w:szCs w:val="24"/>
              </w:rPr>
              <w:t xml:space="preserve"> </w:t>
            </w:r>
            <w:r w:rsidRPr="007A741E">
              <w:rPr>
                <w:bCs/>
                <w:sz w:val="24"/>
                <w:szCs w:val="24"/>
              </w:rPr>
              <w:t>%;</w:t>
            </w:r>
          </w:p>
          <w:p w14:paraId="5FEB9715" w14:textId="2C7BE26F" w:rsidR="00DA5423" w:rsidRPr="007A741E" w:rsidRDefault="00DA5423" w:rsidP="008738D5">
            <w:pPr>
              <w:keepNext/>
              <w:ind w:right="142"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p>
          <w:p w14:paraId="6C0FFCC9" w14:textId="4EDF5133" w:rsidR="00DA5423" w:rsidRPr="007A741E" w:rsidRDefault="00DA5423" w:rsidP="008738D5">
            <w:pPr>
              <w:keepNext/>
              <w:ind w:right="142"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008A5486">
              <w:rPr>
                <w:sz w:val="24"/>
                <w:szCs w:val="24"/>
              </w:rPr>
              <w:t xml:space="preserve"> </w:t>
            </w:r>
            <w:r w:rsidRPr="007A741E">
              <w:rPr>
                <w:sz w:val="24"/>
                <w:szCs w:val="24"/>
              </w:rPr>
              <w:t>5</w:t>
            </w:r>
            <w:r w:rsidR="008A5486">
              <w:rPr>
                <w:sz w:val="24"/>
                <w:szCs w:val="24"/>
              </w:rPr>
              <w:t xml:space="preserve"> </w:t>
            </w:r>
            <w:r w:rsidRPr="007A741E">
              <w:rPr>
                <w:sz w:val="24"/>
                <w:szCs w:val="24"/>
              </w:rPr>
              <w:t>м.</w:t>
            </w:r>
          </w:p>
          <w:p w14:paraId="3C619B0A" w14:textId="6A540739" w:rsidR="00DA5423" w:rsidRPr="007A741E" w:rsidRDefault="00346E23" w:rsidP="008738D5">
            <w:pPr>
              <w:keepNext/>
              <w:ind w:right="142" w:firstLine="5"/>
              <w:jc w:val="both"/>
              <w:rPr>
                <w:bCs/>
                <w:sz w:val="24"/>
                <w:szCs w:val="24"/>
              </w:rPr>
            </w:pPr>
            <w:r w:rsidRPr="007A741E">
              <w:rPr>
                <w:sz w:val="24"/>
                <w:szCs w:val="24"/>
              </w:rPr>
              <w:t>2</w:t>
            </w:r>
            <w:r w:rsidR="00DA5423" w:rsidRPr="007A741E">
              <w:rPr>
                <w:sz w:val="24"/>
                <w:szCs w:val="24"/>
              </w:rPr>
              <w:t>.</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A159A8" w:rsidRPr="007A741E">
              <w:rPr>
                <w:sz w:val="24"/>
                <w:szCs w:val="24"/>
              </w:rPr>
              <w:t>согласно</w:t>
            </w:r>
            <w:r w:rsidR="008A5486">
              <w:rPr>
                <w:sz w:val="24"/>
                <w:szCs w:val="24"/>
              </w:rPr>
              <w:t xml:space="preserve"> </w:t>
            </w:r>
            <w:r w:rsidR="00A159A8" w:rsidRPr="007A741E">
              <w:rPr>
                <w:sz w:val="24"/>
                <w:szCs w:val="24"/>
              </w:rPr>
              <w:t>статьи</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454DAC66"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D991E" w14:textId="2D3B19B9" w:rsidR="00DA5423" w:rsidRPr="007A741E" w:rsidRDefault="00DA5423" w:rsidP="00DA5423">
            <w:pPr>
              <w:keepNext/>
              <w:ind w:left="-103" w:right="-105" w:firstLine="5"/>
              <w:jc w:val="both"/>
              <w:rPr>
                <w:bCs/>
                <w:sz w:val="24"/>
                <w:szCs w:val="24"/>
              </w:rPr>
            </w:pPr>
            <w:r w:rsidRPr="007A741E">
              <w:rPr>
                <w:bCs/>
                <w:sz w:val="24"/>
                <w:szCs w:val="24"/>
              </w:rPr>
              <w:lastRenderedPageBreak/>
              <w:t>Бытовое</w:t>
            </w:r>
            <w:r w:rsidR="008A5486">
              <w:rPr>
                <w:bCs/>
                <w:sz w:val="24"/>
                <w:szCs w:val="24"/>
              </w:rPr>
              <w:t xml:space="preserve"> </w:t>
            </w:r>
            <w:r w:rsidRPr="007A741E">
              <w:rPr>
                <w:bCs/>
                <w:sz w:val="24"/>
                <w:szCs w:val="24"/>
              </w:rPr>
              <w:t>обслуживание</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7D9CE" w14:textId="77777777" w:rsidR="00DA5423" w:rsidRPr="007A741E" w:rsidRDefault="00DA5423" w:rsidP="00DA5423">
            <w:pPr>
              <w:keepNext/>
              <w:ind w:firstLine="5"/>
              <w:jc w:val="center"/>
              <w:rPr>
                <w:bCs/>
                <w:sz w:val="24"/>
                <w:szCs w:val="24"/>
              </w:rPr>
            </w:pPr>
            <w:r w:rsidRPr="007A741E">
              <w:rPr>
                <w:bCs/>
                <w:sz w:val="24"/>
                <w:szCs w:val="24"/>
              </w:rPr>
              <w:t>3.3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B9FBB"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B85A" w14:textId="7596825E" w:rsidR="00DA5423" w:rsidRPr="007A741E" w:rsidRDefault="00DA5423" w:rsidP="008738D5">
            <w:pPr>
              <w:keepNext/>
              <w:ind w:left="-111" w:right="66"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оказания</w:t>
            </w:r>
            <w:r w:rsidR="008A5486">
              <w:rPr>
                <w:bCs/>
                <w:sz w:val="24"/>
                <w:szCs w:val="24"/>
              </w:rPr>
              <w:t xml:space="preserve"> </w:t>
            </w:r>
            <w:r w:rsidRPr="007A741E">
              <w:rPr>
                <w:bCs/>
                <w:sz w:val="24"/>
                <w:szCs w:val="24"/>
              </w:rPr>
              <w:t>населению</w:t>
            </w:r>
            <w:r w:rsidR="008A5486">
              <w:rPr>
                <w:bCs/>
                <w:sz w:val="24"/>
                <w:szCs w:val="24"/>
              </w:rPr>
              <w:t xml:space="preserve"> </w:t>
            </w:r>
            <w:r w:rsidRPr="007A741E">
              <w:rPr>
                <w:bCs/>
                <w:sz w:val="24"/>
                <w:szCs w:val="24"/>
              </w:rPr>
              <w:t>или</w:t>
            </w:r>
            <w:r w:rsidR="008A5486">
              <w:rPr>
                <w:bCs/>
                <w:sz w:val="24"/>
                <w:szCs w:val="24"/>
              </w:rPr>
              <w:t xml:space="preserve"> </w:t>
            </w:r>
            <w:r w:rsidRPr="007A741E">
              <w:rPr>
                <w:bCs/>
                <w:sz w:val="24"/>
                <w:szCs w:val="24"/>
              </w:rPr>
              <w:t>организациям</w:t>
            </w:r>
            <w:r w:rsidR="008A5486">
              <w:rPr>
                <w:bCs/>
                <w:sz w:val="24"/>
                <w:szCs w:val="24"/>
              </w:rPr>
              <w:t xml:space="preserve"> </w:t>
            </w:r>
            <w:r w:rsidRPr="007A741E">
              <w:rPr>
                <w:bCs/>
                <w:sz w:val="24"/>
                <w:szCs w:val="24"/>
              </w:rPr>
              <w:t>бытовых</w:t>
            </w:r>
            <w:r w:rsidR="008A5486">
              <w:rPr>
                <w:bCs/>
                <w:sz w:val="24"/>
                <w:szCs w:val="24"/>
              </w:rPr>
              <w:t xml:space="preserve"> </w:t>
            </w:r>
            <w:r w:rsidRPr="007A741E">
              <w:rPr>
                <w:bCs/>
                <w:sz w:val="24"/>
                <w:szCs w:val="24"/>
              </w:rPr>
              <w:t>услуг</w:t>
            </w:r>
            <w:r w:rsidR="008A5486">
              <w:rPr>
                <w:bCs/>
                <w:sz w:val="24"/>
                <w:szCs w:val="24"/>
              </w:rPr>
              <w:t xml:space="preserve"> </w:t>
            </w:r>
            <w:r w:rsidRPr="007A741E">
              <w:rPr>
                <w:bCs/>
                <w:sz w:val="24"/>
                <w:szCs w:val="24"/>
              </w:rPr>
              <w:t>(мастерские</w:t>
            </w:r>
            <w:r w:rsidR="008A5486">
              <w:rPr>
                <w:bCs/>
                <w:sz w:val="24"/>
                <w:szCs w:val="24"/>
              </w:rPr>
              <w:t xml:space="preserve"> </w:t>
            </w:r>
            <w:r w:rsidRPr="007A741E">
              <w:rPr>
                <w:bCs/>
                <w:sz w:val="24"/>
                <w:szCs w:val="24"/>
              </w:rPr>
              <w:t>мелкого</w:t>
            </w:r>
            <w:r w:rsidR="008A5486">
              <w:rPr>
                <w:bCs/>
                <w:sz w:val="24"/>
                <w:szCs w:val="24"/>
              </w:rPr>
              <w:t xml:space="preserve"> </w:t>
            </w:r>
            <w:r w:rsidRPr="007A741E">
              <w:rPr>
                <w:bCs/>
                <w:sz w:val="24"/>
                <w:szCs w:val="24"/>
              </w:rPr>
              <w:t>ремонта,</w:t>
            </w:r>
            <w:r w:rsidR="008A5486">
              <w:rPr>
                <w:bCs/>
                <w:sz w:val="24"/>
                <w:szCs w:val="24"/>
              </w:rPr>
              <w:t xml:space="preserve"> </w:t>
            </w:r>
            <w:r w:rsidRPr="007A741E">
              <w:rPr>
                <w:bCs/>
                <w:sz w:val="24"/>
                <w:szCs w:val="24"/>
              </w:rPr>
              <w:t>ателье,</w:t>
            </w:r>
            <w:r w:rsidR="008A5486">
              <w:rPr>
                <w:bCs/>
                <w:sz w:val="24"/>
                <w:szCs w:val="24"/>
              </w:rPr>
              <w:t xml:space="preserve"> </w:t>
            </w:r>
            <w:r w:rsidRPr="007A741E">
              <w:rPr>
                <w:bCs/>
                <w:sz w:val="24"/>
                <w:szCs w:val="24"/>
              </w:rPr>
              <w:t>бани,</w:t>
            </w:r>
            <w:r w:rsidR="008A5486">
              <w:rPr>
                <w:bCs/>
                <w:sz w:val="24"/>
                <w:szCs w:val="24"/>
              </w:rPr>
              <w:t xml:space="preserve"> </w:t>
            </w:r>
            <w:r w:rsidRPr="007A741E">
              <w:rPr>
                <w:bCs/>
                <w:sz w:val="24"/>
                <w:szCs w:val="24"/>
              </w:rPr>
              <w:t>парикмахерские,</w:t>
            </w:r>
            <w:r w:rsidR="008A5486">
              <w:rPr>
                <w:bCs/>
                <w:sz w:val="24"/>
                <w:szCs w:val="24"/>
              </w:rPr>
              <w:t xml:space="preserve"> </w:t>
            </w:r>
            <w:r w:rsidRPr="007A741E">
              <w:rPr>
                <w:bCs/>
                <w:sz w:val="24"/>
                <w:szCs w:val="24"/>
              </w:rPr>
              <w:t>прачечные,</w:t>
            </w:r>
            <w:r w:rsidR="008A5486">
              <w:rPr>
                <w:bCs/>
                <w:sz w:val="24"/>
                <w:szCs w:val="24"/>
              </w:rPr>
              <w:t xml:space="preserve"> </w:t>
            </w:r>
            <w:r w:rsidRPr="007A741E">
              <w:rPr>
                <w:bCs/>
                <w:sz w:val="24"/>
                <w:szCs w:val="24"/>
              </w:rPr>
              <w:t>химчистки,</w:t>
            </w:r>
            <w:r w:rsidR="008A5486">
              <w:rPr>
                <w:bCs/>
                <w:sz w:val="24"/>
                <w:szCs w:val="24"/>
              </w:rPr>
              <w:t xml:space="preserve"> </w:t>
            </w:r>
            <w:r w:rsidRPr="007A741E">
              <w:rPr>
                <w:bCs/>
                <w:sz w:val="24"/>
                <w:szCs w:val="24"/>
              </w:rPr>
              <w:t>похоронные</w:t>
            </w:r>
            <w:r w:rsidR="008A5486">
              <w:rPr>
                <w:bCs/>
                <w:sz w:val="24"/>
                <w:szCs w:val="24"/>
              </w:rPr>
              <w:t xml:space="preserve"> </w:t>
            </w:r>
            <w:r w:rsidRPr="007A741E">
              <w:rPr>
                <w:bCs/>
                <w:sz w:val="24"/>
                <w:szCs w:val="24"/>
              </w:rPr>
              <w:t>бюро)</w:t>
            </w:r>
          </w:p>
        </w:tc>
        <w:tc>
          <w:tcPr>
            <w:tcW w:w="5814" w:type="dxa"/>
            <w:tcBorders>
              <w:top w:val="single" w:sz="4" w:space="0" w:color="000000"/>
              <w:left w:val="single" w:sz="4" w:space="0" w:color="000000"/>
              <w:bottom w:val="single" w:sz="4" w:space="0" w:color="000000"/>
              <w:right w:val="single" w:sz="4" w:space="0" w:color="000000"/>
            </w:tcBorders>
          </w:tcPr>
          <w:p w14:paraId="3BFC326E" w14:textId="5BA208E9" w:rsidR="00DA5423" w:rsidRPr="007A741E" w:rsidRDefault="00DA5423" w:rsidP="008738D5">
            <w:pPr>
              <w:keepNext/>
              <w:ind w:left="-111"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150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552788B7" w14:textId="1027D894" w:rsidR="00DA5423" w:rsidRPr="007A741E" w:rsidRDefault="00DA5423" w:rsidP="008738D5">
            <w:pPr>
              <w:keepNext/>
              <w:ind w:left="-11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68B4BDC1" w14:textId="567A1EDE" w:rsidR="00DA5423" w:rsidRPr="007A741E" w:rsidRDefault="00DA5423" w:rsidP="008738D5">
            <w:pPr>
              <w:keepNext/>
              <w:ind w:left="-11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78E076D1" w14:textId="283123A9" w:rsidR="00DA5423" w:rsidRPr="007A741E" w:rsidRDefault="00DA5423" w:rsidP="008738D5">
            <w:pPr>
              <w:keepNext/>
              <w:ind w:left="-11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563B2ABB" w14:textId="37ADDD0C" w:rsidR="00DA5423" w:rsidRPr="007A741E" w:rsidRDefault="00DA5423" w:rsidP="008738D5">
            <w:pPr>
              <w:keepNext/>
              <w:ind w:left="-11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36E33D0C" w14:textId="09244B11" w:rsidR="00DA5423" w:rsidRPr="007A741E" w:rsidRDefault="00DA5423" w:rsidP="008738D5">
            <w:pPr>
              <w:suppressAutoHyphens/>
              <w:ind w:left="-11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46A9CB87" w14:textId="628D2302" w:rsidR="00DA5423" w:rsidRPr="007A741E" w:rsidRDefault="00DA5423" w:rsidP="008738D5">
            <w:pPr>
              <w:keepNext/>
              <w:ind w:left="-11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7AF1CF88" w14:textId="3103EFCE" w:rsidR="00DA5423" w:rsidRPr="007A741E" w:rsidRDefault="00DA5423" w:rsidP="008738D5">
            <w:pPr>
              <w:keepNext/>
              <w:ind w:left="-11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lastRenderedPageBreak/>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29B39E47" w14:textId="73A0268C" w:rsidR="00DA5423" w:rsidRPr="007A741E" w:rsidRDefault="00DA5423" w:rsidP="008738D5">
            <w:pPr>
              <w:keepNext/>
              <w:ind w:left="-111" w:firstLine="5"/>
              <w:jc w:val="both"/>
              <w:rPr>
                <w:bCs/>
                <w:sz w:val="24"/>
                <w:szCs w:val="24"/>
              </w:rPr>
            </w:pPr>
            <w:r w:rsidRPr="007A741E">
              <w:rPr>
                <w:bCs/>
                <w:sz w:val="24"/>
                <w:szCs w:val="24"/>
              </w:rPr>
              <w:t>2.</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градостроительного</w:t>
            </w:r>
            <w:r w:rsidR="008A5486">
              <w:rPr>
                <w:bCs/>
                <w:sz w:val="24"/>
                <w:szCs w:val="24"/>
              </w:rPr>
              <w:t xml:space="preserve"> </w:t>
            </w:r>
            <w:r w:rsidRPr="007A741E">
              <w:rPr>
                <w:bCs/>
                <w:sz w:val="24"/>
                <w:szCs w:val="24"/>
              </w:rPr>
              <w:t>регламента</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минимального</w:t>
            </w:r>
            <w:r w:rsidR="008A5486">
              <w:rPr>
                <w:bCs/>
                <w:sz w:val="24"/>
                <w:szCs w:val="24"/>
              </w:rPr>
              <w:t xml:space="preserve"> </w:t>
            </w:r>
            <w:r w:rsidRPr="007A741E">
              <w:rPr>
                <w:bCs/>
                <w:sz w:val="24"/>
                <w:szCs w:val="24"/>
              </w:rPr>
              <w:t>отступа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распространяется</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случаи</w:t>
            </w:r>
            <w:r w:rsidR="008A5486">
              <w:rPr>
                <w:bCs/>
                <w:sz w:val="24"/>
                <w:szCs w:val="24"/>
              </w:rPr>
              <w:t xml:space="preserve"> </w:t>
            </w:r>
            <w:r w:rsidRPr="007A741E">
              <w:rPr>
                <w:bCs/>
                <w:sz w:val="24"/>
                <w:szCs w:val="24"/>
              </w:rPr>
              <w:t>реконструкции</w:t>
            </w:r>
            <w:r w:rsidR="008A5486">
              <w:rPr>
                <w:bCs/>
                <w:sz w:val="24"/>
                <w:szCs w:val="24"/>
              </w:rPr>
              <w:t xml:space="preserve"> </w:t>
            </w:r>
            <w:r w:rsidRPr="007A741E">
              <w:rPr>
                <w:bCs/>
                <w:sz w:val="24"/>
                <w:szCs w:val="24"/>
              </w:rPr>
              <w:t>существующих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расстояния</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составляют</w:t>
            </w:r>
            <w:r w:rsidR="008A5486">
              <w:rPr>
                <w:bCs/>
                <w:sz w:val="24"/>
                <w:szCs w:val="24"/>
              </w:rPr>
              <w:t xml:space="preserve"> </w:t>
            </w:r>
            <w:r w:rsidRPr="007A741E">
              <w:rPr>
                <w:bCs/>
                <w:sz w:val="24"/>
                <w:szCs w:val="24"/>
              </w:rPr>
              <w:t>менее</w:t>
            </w:r>
            <w:r w:rsidR="008A5486">
              <w:rPr>
                <w:bCs/>
                <w:sz w:val="24"/>
                <w:szCs w:val="24"/>
              </w:rPr>
              <w:t xml:space="preserve"> </w:t>
            </w:r>
            <w:r w:rsidRPr="007A741E">
              <w:rPr>
                <w:bCs/>
                <w:sz w:val="24"/>
                <w:szCs w:val="24"/>
              </w:rPr>
              <w:t>минимальных</w:t>
            </w:r>
            <w:r w:rsidR="008A5486">
              <w:rPr>
                <w:bCs/>
                <w:sz w:val="24"/>
                <w:szCs w:val="24"/>
              </w:rPr>
              <w:t xml:space="preserve"> </w:t>
            </w:r>
            <w:r w:rsidRPr="007A741E">
              <w:rPr>
                <w:bCs/>
                <w:sz w:val="24"/>
                <w:szCs w:val="24"/>
              </w:rPr>
              <w:t>отступов,</w:t>
            </w:r>
            <w:r w:rsidR="008A5486">
              <w:rPr>
                <w:bCs/>
                <w:sz w:val="24"/>
                <w:szCs w:val="24"/>
              </w:rPr>
              <w:t xml:space="preserve"> </w:t>
            </w:r>
            <w:r w:rsidRPr="007A741E">
              <w:rPr>
                <w:bCs/>
                <w:sz w:val="24"/>
                <w:szCs w:val="24"/>
              </w:rPr>
              <w:t>установленных</w:t>
            </w:r>
            <w:r w:rsidR="008A5486">
              <w:rPr>
                <w:bCs/>
                <w:sz w:val="24"/>
                <w:szCs w:val="24"/>
              </w:rPr>
              <w:t xml:space="preserve"> </w:t>
            </w:r>
            <w:r w:rsidRPr="007A741E">
              <w:rPr>
                <w:bCs/>
                <w:sz w:val="24"/>
                <w:szCs w:val="24"/>
              </w:rPr>
              <w:t>Правилами.</w:t>
            </w:r>
          </w:p>
          <w:p w14:paraId="6ACBC5A9" w14:textId="3B257FA9" w:rsidR="00DA5423" w:rsidRPr="007A741E" w:rsidRDefault="00DA5423" w:rsidP="008738D5">
            <w:pPr>
              <w:keepNext/>
              <w:ind w:left="-111" w:firstLine="5"/>
              <w:jc w:val="both"/>
              <w:rPr>
                <w:sz w:val="24"/>
                <w:szCs w:val="24"/>
              </w:rPr>
            </w:pPr>
            <w:r w:rsidRPr="007A741E">
              <w:rPr>
                <w:bCs/>
                <w:sz w:val="24"/>
                <w:szCs w:val="24"/>
              </w:rPr>
              <w:t>Минимальный</w:t>
            </w:r>
            <w:r w:rsidR="008A5486">
              <w:rPr>
                <w:bCs/>
                <w:sz w:val="24"/>
                <w:szCs w:val="24"/>
              </w:rPr>
              <w:t xml:space="preserve"> </w:t>
            </w:r>
            <w:r w:rsidRPr="007A741E">
              <w:rPr>
                <w:bCs/>
                <w:sz w:val="24"/>
                <w:szCs w:val="24"/>
              </w:rPr>
              <w:t>отступ</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таких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принимается</w:t>
            </w:r>
            <w:r w:rsidR="008A5486">
              <w:rPr>
                <w:bCs/>
                <w:sz w:val="24"/>
                <w:szCs w:val="24"/>
              </w:rPr>
              <w:t xml:space="preserve"> </w:t>
            </w:r>
            <w:r w:rsidRPr="007A741E">
              <w:rPr>
                <w:bCs/>
                <w:sz w:val="24"/>
                <w:szCs w:val="24"/>
              </w:rPr>
              <w:t>равным</w:t>
            </w:r>
            <w:r w:rsidR="008A5486">
              <w:rPr>
                <w:bCs/>
                <w:sz w:val="24"/>
                <w:szCs w:val="24"/>
              </w:rPr>
              <w:t xml:space="preserve"> </w:t>
            </w:r>
            <w:r w:rsidRPr="007A741E">
              <w:rPr>
                <w:bCs/>
                <w:sz w:val="24"/>
                <w:szCs w:val="24"/>
              </w:rPr>
              <w:t>фактическому</w:t>
            </w:r>
            <w:r w:rsidR="008A5486">
              <w:rPr>
                <w:bCs/>
                <w:sz w:val="24"/>
                <w:szCs w:val="24"/>
              </w:rPr>
              <w:t xml:space="preserve"> </w:t>
            </w:r>
            <w:r w:rsidRPr="007A741E">
              <w:rPr>
                <w:bCs/>
                <w:sz w:val="24"/>
                <w:szCs w:val="24"/>
              </w:rPr>
              <w:t>расстоянию</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граничащих</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улично-дорожной</w:t>
            </w:r>
            <w:r w:rsidR="008A5486">
              <w:rPr>
                <w:bCs/>
                <w:sz w:val="24"/>
                <w:szCs w:val="24"/>
              </w:rPr>
              <w:t xml:space="preserve"> </w:t>
            </w:r>
            <w:r w:rsidRPr="007A741E">
              <w:rPr>
                <w:bCs/>
                <w:sz w:val="24"/>
                <w:szCs w:val="24"/>
              </w:rPr>
              <w:t>сетью</w:t>
            </w:r>
            <w:r w:rsidR="008A5486">
              <w:rPr>
                <w:bCs/>
                <w:sz w:val="24"/>
                <w:szCs w:val="24"/>
              </w:rPr>
              <w:t xml:space="preserve"> </w:t>
            </w:r>
            <w:r w:rsidRPr="007A741E">
              <w:rPr>
                <w:bCs/>
                <w:sz w:val="24"/>
                <w:szCs w:val="24"/>
              </w:rPr>
              <w:t>(красные</w:t>
            </w:r>
            <w:r w:rsidR="008A5486">
              <w:rPr>
                <w:bCs/>
                <w:sz w:val="24"/>
                <w:szCs w:val="24"/>
              </w:rPr>
              <w:t xml:space="preserve"> </w:t>
            </w:r>
            <w:r w:rsidRPr="007A741E">
              <w:rPr>
                <w:bCs/>
                <w:sz w:val="24"/>
                <w:szCs w:val="24"/>
              </w:rPr>
              <w:t>линии</w:t>
            </w:r>
            <w:r w:rsidR="008A5486">
              <w:rPr>
                <w:bCs/>
                <w:sz w:val="24"/>
                <w:szCs w:val="24"/>
              </w:rPr>
              <w:t xml:space="preserve"> </w:t>
            </w:r>
            <w:r w:rsidRPr="007A741E">
              <w:rPr>
                <w:bCs/>
                <w:sz w:val="24"/>
                <w:szCs w:val="24"/>
              </w:rPr>
              <w:t>улиц,</w:t>
            </w:r>
            <w:r w:rsidR="008A5486">
              <w:rPr>
                <w:bCs/>
                <w:sz w:val="24"/>
                <w:szCs w:val="24"/>
              </w:rPr>
              <w:t xml:space="preserve"> </w:t>
            </w:r>
            <w:r w:rsidRPr="007A741E">
              <w:rPr>
                <w:bCs/>
                <w:sz w:val="24"/>
                <w:szCs w:val="24"/>
              </w:rPr>
              <w:t>проездов),</w:t>
            </w:r>
            <w:r w:rsidR="008A5486">
              <w:rPr>
                <w:bCs/>
                <w:sz w:val="24"/>
                <w:szCs w:val="24"/>
              </w:rPr>
              <w:t xml:space="preserve"> </w:t>
            </w:r>
            <w:r w:rsidRPr="007A741E">
              <w:rPr>
                <w:bCs/>
                <w:sz w:val="24"/>
                <w:szCs w:val="24"/>
              </w:rPr>
              <w:t>прочих</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подлежат</w:t>
            </w:r>
            <w:r w:rsidR="008A5486">
              <w:rPr>
                <w:bCs/>
                <w:sz w:val="24"/>
                <w:szCs w:val="24"/>
              </w:rPr>
              <w:t xml:space="preserve"> </w:t>
            </w:r>
            <w:r w:rsidRPr="007A741E">
              <w:rPr>
                <w:bCs/>
                <w:sz w:val="24"/>
                <w:szCs w:val="24"/>
              </w:rPr>
              <w:t>уменьшению</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процессе</w:t>
            </w:r>
            <w:r w:rsidR="008A5486">
              <w:rPr>
                <w:bCs/>
                <w:sz w:val="24"/>
                <w:szCs w:val="24"/>
              </w:rPr>
              <w:t xml:space="preserve"> </w:t>
            </w:r>
            <w:r w:rsidRPr="007A741E">
              <w:rPr>
                <w:bCs/>
                <w:sz w:val="24"/>
                <w:szCs w:val="24"/>
              </w:rPr>
              <w:t>реконструкции.</w:t>
            </w:r>
          </w:p>
          <w:p w14:paraId="266AC341" w14:textId="07D5EC90" w:rsidR="00DA5423" w:rsidRPr="007A741E" w:rsidRDefault="00DA5423" w:rsidP="008738D5">
            <w:pPr>
              <w:keepNext/>
              <w:ind w:left="-11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котором</w:t>
            </w:r>
            <w:r w:rsidR="008A5486">
              <w:rPr>
                <w:bCs/>
                <w:sz w:val="24"/>
                <w:szCs w:val="24"/>
              </w:rPr>
              <w:t xml:space="preserve"> </w:t>
            </w:r>
            <w:r w:rsidR="00D80318" w:rsidRPr="007A741E">
              <w:rPr>
                <w:bCs/>
                <w:sz w:val="24"/>
                <w:szCs w:val="24"/>
              </w:rPr>
              <w:t>расположены</w:t>
            </w:r>
            <w:r w:rsidR="008A5486">
              <w:rPr>
                <w:bCs/>
                <w:sz w:val="24"/>
                <w:szCs w:val="24"/>
              </w:rPr>
              <w:t xml:space="preserve"> </w:t>
            </w:r>
            <w:r w:rsidR="00D80318" w:rsidRPr="007A741E">
              <w:rPr>
                <w:bCs/>
                <w:sz w:val="24"/>
                <w:szCs w:val="24"/>
              </w:rPr>
              <w:t>существующие</w:t>
            </w:r>
            <w:r w:rsidR="008A5486">
              <w:rPr>
                <w:bCs/>
                <w:sz w:val="24"/>
                <w:szCs w:val="24"/>
              </w:rPr>
              <w:t xml:space="preserve"> </w:t>
            </w:r>
            <w:r w:rsidRPr="007A741E">
              <w:rPr>
                <w:bCs/>
                <w:sz w:val="24"/>
                <w:szCs w:val="24"/>
              </w:rPr>
              <w:t>объекты</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землепользования</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территории</w:t>
            </w:r>
            <w:r w:rsidR="008A5486">
              <w:rPr>
                <w:bCs/>
                <w:sz w:val="24"/>
                <w:szCs w:val="24"/>
              </w:rPr>
              <w:t xml:space="preserve"> </w:t>
            </w:r>
            <w:r w:rsidRPr="007A741E">
              <w:rPr>
                <w:bCs/>
                <w:sz w:val="24"/>
                <w:szCs w:val="24"/>
              </w:rPr>
              <w:t>Тимашевского</w:t>
            </w:r>
            <w:r w:rsidR="008A5486">
              <w:rPr>
                <w:bCs/>
                <w:sz w:val="24"/>
                <w:szCs w:val="24"/>
              </w:rPr>
              <w:t xml:space="preserve"> </w:t>
            </w:r>
            <w:r w:rsidRPr="007A741E">
              <w:rPr>
                <w:bCs/>
                <w:sz w:val="24"/>
                <w:szCs w:val="24"/>
              </w:rPr>
              <w:t>городского</w:t>
            </w:r>
            <w:r w:rsidR="008A5486">
              <w:rPr>
                <w:bCs/>
                <w:sz w:val="24"/>
                <w:szCs w:val="24"/>
              </w:rPr>
              <w:t xml:space="preserve"> </w:t>
            </w:r>
            <w:r w:rsidRPr="007A741E">
              <w:rPr>
                <w:bCs/>
                <w:sz w:val="24"/>
                <w:szCs w:val="24"/>
              </w:rPr>
              <w:t>поселения</w:t>
            </w:r>
            <w:r w:rsidR="008A5486">
              <w:rPr>
                <w:bCs/>
                <w:sz w:val="24"/>
                <w:szCs w:val="24"/>
              </w:rPr>
              <w:t xml:space="preserve"> </w:t>
            </w:r>
            <w:r w:rsidRPr="007A741E">
              <w:rPr>
                <w:bCs/>
                <w:sz w:val="24"/>
                <w:szCs w:val="24"/>
              </w:rPr>
              <w:t>Тимашевского</w:t>
            </w:r>
            <w:r w:rsidR="008A5486">
              <w:rPr>
                <w:bCs/>
                <w:sz w:val="24"/>
                <w:szCs w:val="24"/>
              </w:rPr>
              <w:t xml:space="preserve"> </w:t>
            </w:r>
            <w:r w:rsidRPr="007A741E">
              <w:rPr>
                <w:bCs/>
                <w:sz w:val="24"/>
                <w:szCs w:val="24"/>
              </w:rPr>
              <w:t>района</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установлен.</w:t>
            </w:r>
          </w:p>
          <w:p w14:paraId="68D16CF4" w14:textId="7E91F79E" w:rsidR="00DA5423" w:rsidRPr="007A741E" w:rsidRDefault="00DA5423" w:rsidP="008738D5">
            <w:pPr>
              <w:keepNext/>
              <w:ind w:left="-111" w:firstLine="5"/>
              <w:jc w:val="both"/>
              <w:rPr>
                <w:bCs/>
                <w:sz w:val="24"/>
                <w:szCs w:val="24"/>
              </w:rPr>
            </w:pPr>
            <w:r w:rsidRPr="007A741E">
              <w:rPr>
                <w:sz w:val="24"/>
                <w:szCs w:val="24"/>
              </w:rPr>
              <w:t>3.</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0648506A"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A423" w14:textId="7890E1FB" w:rsidR="00DA5423" w:rsidRPr="007A741E" w:rsidRDefault="00DA5423" w:rsidP="00DA5423">
            <w:pPr>
              <w:keepNext/>
              <w:ind w:left="-103" w:right="-105" w:firstLine="5"/>
              <w:jc w:val="both"/>
              <w:rPr>
                <w:bCs/>
                <w:sz w:val="24"/>
                <w:szCs w:val="24"/>
              </w:rPr>
            </w:pPr>
            <w:r w:rsidRPr="007A741E">
              <w:rPr>
                <w:bCs/>
                <w:sz w:val="24"/>
                <w:szCs w:val="24"/>
              </w:rPr>
              <w:lastRenderedPageBreak/>
              <w:t>Амбулаторно-поликлиническое</w:t>
            </w:r>
            <w:r w:rsidR="008A5486">
              <w:rPr>
                <w:bCs/>
                <w:sz w:val="24"/>
                <w:szCs w:val="24"/>
              </w:rPr>
              <w:t xml:space="preserve"> </w:t>
            </w:r>
            <w:r w:rsidRPr="007A741E">
              <w:rPr>
                <w:bCs/>
                <w:sz w:val="24"/>
                <w:szCs w:val="24"/>
              </w:rPr>
              <w:t>обслуживание</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BFD0" w14:textId="77777777" w:rsidR="00DA5423" w:rsidRPr="007A741E" w:rsidRDefault="00DA5423" w:rsidP="00DA5423">
            <w:pPr>
              <w:keepNext/>
              <w:ind w:firstLine="5"/>
              <w:jc w:val="center"/>
              <w:rPr>
                <w:bCs/>
                <w:sz w:val="24"/>
                <w:szCs w:val="24"/>
              </w:rPr>
            </w:pPr>
            <w:r w:rsidRPr="007A741E">
              <w:rPr>
                <w:bCs/>
                <w:sz w:val="24"/>
                <w:szCs w:val="24"/>
              </w:rPr>
              <w:t>3.4.1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5405"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2C45" w14:textId="01695051" w:rsidR="00DA5423" w:rsidRPr="007A741E" w:rsidRDefault="00DA5423" w:rsidP="008738D5">
            <w:pPr>
              <w:keepNext/>
              <w:ind w:left="-111" w:right="66"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оказания</w:t>
            </w:r>
            <w:r w:rsidR="008A5486">
              <w:rPr>
                <w:bCs/>
                <w:sz w:val="24"/>
                <w:szCs w:val="24"/>
              </w:rPr>
              <w:t xml:space="preserve"> </w:t>
            </w:r>
            <w:r w:rsidRPr="007A741E">
              <w:rPr>
                <w:bCs/>
                <w:sz w:val="24"/>
                <w:szCs w:val="24"/>
              </w:rPr>
              <w:t>гражданам,</w:t>
            </w:r>
            <w:r w:rsidR="008A5486">
              <w:rPr>
                <w:bCs/>
                <w:sz w:val="24"/>
                <w:szCs w:val="24"/>
              </w:rPr>
              <w:t xml:space="preserve"> </w:t>
            </w:r>
            <w:r w:rsidRPr="007A741E">
              <w:rPr>
                <w:bCs/>
                <w:sz w:val="24"/>
                <w:szCs w:val="24"/>
              </w:rPr>
              <w:t>амбулаторно-поликлинической</w:t>
            </w:r>
            <w:r w:rsidR="008A5486">
              <w:rPr>
                <w:bCs/>
                <w:sz w:val="24"/>
                <w:szCs w:val="24"/>
              </w:rPr>
              <w:t xml:space="preserve"> </w:t>
            </w:r>
            <w:r w:rsidRPr="007A741E">
              <w:rPr>
                <w:bCs/>
                <w:sz w:val="24"/>
                <w:szCs w:val="24"/>
              </w:rPr>
              <w:t>медицинской</w:t>
            </w:r>
            <w:r w:rsidR="008A5486">
              <w:rPr>
                <w:bCs/>
                <w:sz w:val="24"/>
                <w:szCs w:val="24"/>
              </w:rPr>
              <w:t xml:space="preserve"> </w:t>
            </w:r>
            <w:r w:rsidRPr="007A741E">
              <w:rPr>
                <w:bCs/>
                <w:sz w:val="24"/>
                <w:szCs w:val="24"/>
              </w:rPr>
              <w:t>помощи</w:t>
            </w:r>
            <w:r w:rsidR="008A5486">
              <w:rPr>
                <w:bCs/>
                <w:sz w:val="24"/>
                <w:szCs w:val="24"/>
              </w:rPr>
              <w:t xml:space="preserve"> </w:t>
            </w:r>
            <w:r w:rsidRPr="007A741E">
              <w:rPr>
                <w:bCs/>
                <w:sz w:val="24"/>
                <w:szCs w:val="24"/>
              </w:rPr>
              <w:t>(поликлиники,</w:t>
            </w:r>
            <w:r w:rsidR="008A5486">
              <w:rPr>
                <w:bCs/>
                <w:sz w:val="24"/>
                <w:szCs w:val="24"/>
              </w:rPr>
              <w:t xml:space="preserve"> </w:t>
            </w:r>
            <w:r w:rsidRPr="007A741E">
              <w:rPr>
                <w:bCs/>
                <w:sz w:val="24"/>
                <w:szCs w:val="24"/>
              </w:rPr>
              <w:t>фельдшерские</w:t>
            </w:r>
            <w:r w:rsidR="008A5486">
              <w:rPr>
                <w:bCs/>
                <w:sz w:val="24"/>
                <w:szCs w:val="24"/>
              </w:rPr>
              <w:t xml:space="preserve"> </w:t>
            </w:r>
            <w:r w:rsidRPr="007A741E">
              <w:rPr>
                <w:bCs/>
                <w:sz w:val="24"/>
                <w:szCs w:val="24"/>
              </w:rPr>
              <w:t>пункты,</w:t>
            </w:r>
            <w:r w:rsidR="008A5486">
              <w:rPr>
                <w:bCs/>
                <w:sz w:val="24"/>
                <w:szCs w:val="24"/>
              </w:rPr>
              <w:t xml:space="preserve"> </w:t>
            </w:r>
            <w:r w:rsidRPr="007A741E">
              <w:rPr>
                <w:bCs/>
                <w:sz w:val="24"/>
                <w:szCs w:val="24"/>
              </w:rPr>
              <w:t>пункты</w:t>
            </w:r>
            <w:r w:rsidR="008A5486">
              <w:rPr>
                <w:bCs/>
                <w:sz w:val="24"/>
                <w:szCs w:val="24"/>
              </w:rPr>
              <w:t xml:space="preserve"> </w:t>
            </w:r>
            <w:r w:rsidRPr="007A741E">
              <w:rPr>
                <w:bCs/>
                <w:sz w:val="24"/>
                <w:szCs w:val="24"/>
              </w:rPr>
              <w:lastRenderedPageBreak/>
              <w:t>здравоохранения,</w:t>
            </w:r>
            <w:r w:rsidR="008A5486">
              <w:rPr>
                <w:bCs/>
                <w:sz w:val="24"/>
                <w:szCs w:val="24"/>
              </w:rPr>
              <w:t xml:space="preserve"> </w:t>
            </w:r>
            <w:r w:rsidRPr="007A741E">
              <w:rPr>
                <w:bCs/>
                <w:sz w:val="24"/>
                <w:szCs w:val="24"/>
              </w:rPr>
              <w:t>центры</w:t>
            </w:r>
            <w:r w:rsidR="008A5486">
              <w:rPr>
                <w:bCs/>
                <w:sz w:val="24"/>
                <w:szCs w:val="24"/>
              </w:rPr>
              <w:t xml:space="preserve"> </w:t>
            </w:r>
            <w:r w:rsidRPr="007A741E">
              <w:rPr>
                <w:bCs/>
                <w:sz w:val="24"/>
                <w:szCs w:val="24"/>
              </w:rPr>
              <w:t>матери</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ребенка,</w:t>
            </w:r>
            <w:r w:rsidR="008A5486">
              <w:rPr>
                <w:bCs/>
                <w:sz w:val="24"/>
                <w:szCs w:val="24"/>
              </w:rPr>
              <w:t xml:space="preserve"> </w:t>
            </w:r>
            <w:r w:rsidRPr="007A741E">
              <w:rPr>
                <w:bCs/>
                <w:sz w:val="24"/>
                <w:szCs w:val="24"/>
              </w:rPr>
              <w:t>диагностические</w:t>
            </w:r>
            <w:r w:rsidR="008A5486">
              <w:rPr>
                <w:bCs/>
                <w:sz w:val="24"/>
                <w:szCs w:val="24"/>
              </w:rPr>
              <w:t xml:space="preserve"> </w:t>
            </w:r>
            <w:r w:rsidRPr="007A741E">
              <w:rPr>
                <w:bCs/>
                <w:sz w:val="24"/>
                <w:szCs w:val="24"/>
              </w:rPr>
              <w:t>центры,</w:t>
            </w:r>
            <w:r w:rsidR="008A5486">
              <w:rPr>
                <w:bCs/>
                <w:sz w:val="24"/>
                <w:szCs w:val="24"/>
              </w:rPr>
              <w:t xml:space="preserve"> </w:t>
            </w:r>
            <w:r w:rsidRPr="007A741E">
              <w:rPr>
                <w:bCs/>
                <w:sz w:val="24"/>
                <w:szCs w:val="24"/>
              </w:rPr>
              <w:t>молочные</w:t>
            </w:r>
            <w:r w:rsidR="008A5486">
              <w:rPr>
                <w:bCs/>
                <w:sz w:val="24"/>
                <w:szCs w:val="24"/>
              </w:rPr>
              <w:t xml:space="preserve"> </w:t>
            </w:r>
            <w:r w:rsidRPr="007A741E">
              <w:rPr>
                <w:bCs/>
                <w:sz w:val="24"/>
                <w:szCs w:val="24"/>
              </w:rPr>
              <w:t>кухни,</w:t>
            </w:r>
            <w:r w:rsidR="008A5486">
              <w:rPr>
                <w:bCs/>
                <w:sz w:val="24"/>
                <w:szCs w:val="24"/>
              </w:rPr>
              <w:t xml:space="preserve"> </w:t>
            </w:r>
            <w:r w:rsidRPr="007A741E">
              <w:rPr>
                <w:bCs/>
                <w:sz w:val="24"/>
                <w:szCs w:val="24"/>
              </w:rPr>
              <w:t>станции</w:t>
            </w:r>
            <w:r w:rsidR="008A5486">
              <w:rPr>
                <w:bCs/>
                <w:sz w:val="24"/>
                <w:szCs w:val="24"/>
              </w:rPr>
              <w:t xml:space="preserve"> </w:t>
            </w:r>
            <w:r w:rsidRPr="007A741E">
              <w:rPr>
                <w:bCs/>
                <w:sz w:val="24"/>
                <w:szCs w:val="24"/>
              </w:rPr>
              <w:t>донорства</w:t>
            </w:r>
            <w:r w:rsidR="008A5486">
              <w:rPr>
                <w:bCs/>
                <w:sz w:val="24"/>
                <w:szCs w:val="24"/>
              </w:rPr>
              <w:t xml:space="preserve"> </w:t>
            </w:r>
            <w:r w:rsidRPr="007A741E">
              <w:rPr>
                <w:bCs/>
                <w:sz w:val="24"/>
                <w:szCs w:val="24"/>
              </w:rPr>
              <w:t>крови,</w:t>
            </w:r>
            <w:r w:rsidR="008A5486">
              <w:rPr>
                <w:bCs/>
                <w:sz w:val="24"/>
                <w:szCs w:val="24"/>
              </w:rPr>
              <w:t xml:space="preserve"> </w:t>
            </w:r>
            <w:r w:rsidRPr="007A741E">
              <w:rPr>
                <w:bCs/>
                <w:sz w:val="24"/>
                <w:szCs w:val="24"/>
              </w:rPr>
              <w:t>клинические</w:t>
            </w:r>
            <w:r w:rsidR="008A5486">
              <w:rPr>
                <w:bCs/>
                <w:sz w:val="24"/>
                <w:szCs w:val="24"/>
              </w:rPr>
              <w:t xml:space="preserve"> </w:t>
            </w:r>
            <w:r w:rsidRPr="007A741E">
              <w:rPr>
                <w:bCs/>
                <w:sz w:val="24"/>
                <w:szCs w:val="24"/>
              </w:rPr>
              <w:t>лаборатории)</w:t>
            </w:r>
          </w:p>
        </w:tc>
        <w:tc>
          <w:tcPr>
            <w:tcW w:w="5814" w:type="dxa"/>
            <w:tcBorders>
              <w:top w:val="single" w:sz="4" w:space="0" w:color="000000"/>
              <w:left w:val="single" w:sz="4" w:space="0" w:color="000000"/>
              <w:bottom w:val="single" w:sz="4" w:space="0" w:color="000000"/>
              <w:right w:val="single" w:sz="4" w:space="0" w:color="000000"/>
            </w:tcBorders>
          </w:tcPr>
          <w:p w14:paraId="46AA0E7C" w14:textId="5B84DB3A" w:rsidR="00DA5423" w:rsidRPr="007A741E" w:rsidRDefault="00DA5423" w:rsidP="008738D5">
            <w:pPr>
              <w:keepNext/>
              <w:ind w:firstLine="2"/>
              <w:jc w:val="both"/>
              <w:rPr>
                <w:bCs/>
                <w:sz w:val="24"/>
                <w:szCs w:val="24"/>
              </w:rPr>
            </w:pPr>
            <w:r w:rsidRPr="007A741E">
              <w:rPr>
                <w:bCs/>
                <w:sz w:val="24"/>
                <w:szCs w:val="24"/>
              </w:rPr>
              <w:lastRenderedPageBreak/>
              <w:t>1.</w:t>
            </w:r>
            <w:r w:rsidR="008A5486">
              <w:rPr>
                <w:bCs/>
                <w:sz w:val="24"/>
                <w:szCs w:val="24"/>
              </w:rPr>
              <w:t xml:space="preserve"> </w:t>
            </w:r>
            <w:r w:rsidRPr="007A741E">
              <w:rPr>
                <w:bCs/>
                <w:sz w:val="24"/>
                <w:szCs w:val="24"/>
              </w:rPr>
              <w:t>Предельные</w:t>
            </w:r>
            <w:r w:rsidR="008A5486">
              <w:rPr>
                <w:bCs/>
                <w:sz w:val="24"/>
                <w:szCs w:val="24"/>
              </w:rPr>
              <w:t xml:space="preserve"> </w:t>
            </w:r>
            <w:r w:rsidRPr="007A741E">
              <w:rPr>
                <w:bCs/>
                <w:sz w:val="24"/>
                <w:szCs w:val="24"/>
              </w:rPr>
              <w:t>минимальные</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максимальные</w:t>
            </w:r>
            <w:r w:rsidR="008A5486">
              <w:rPr>
                <w:bCs/>
                <w:sz w:val="24"/>
                <w:szCs w:val="24"/>
              </w:rPr>
              <w:t xml:space="preserve"> </w:t>
            </w:r>
            <w:r w:rsidRPr="007A741E">
              <w:rPr>
                <w:bCs/>
                <w:sz w:val="24"/>
                <w:szCs w:val="24"/>
              </w:rPr>
              <w:t>размеры</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устанавливаются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соответствии</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СП</w:t>
            </w:r>
            <w:r w:rsidR="008A5486">
              <w:rPr>
                <w:bCs/>
                <w:sz w:val="24"/>
                <w:szCs w:val="24"/>
              </w:rPr>
              <w:t xml:space="preserve"> </w:t>
            </w:r>
            <w:r w:rsidRPr="007A741E">
              <w:rPr>
                <w:bCs/>
                <w:sz w:val="24"/>
                <w:szCs w:val="24"/>
              </w:rPr>
              <w:t>158.13330.2014.</w:t>
            </w:r>
            <w:r w:rsidR="008A5486">
              <w:rPr>
                <w:bCs/>
                <w:sz w:val="24"/>
                <w:szCs w:val="24"/>
              </w:rPr>
              <w:t xml:space="preserve"> </w:t>
            </w:r>
            <w:r w:rsidR="00840359">
              <w:rPr>
                <w:bCs/>
                <w:sz w:val="24"/>
                <w:szCs w:val="24"/>
              </w:rPr>
              <w:t>«</w:t>
            </w:r>
            <w:r w:rsidRPr="007A741E">
              <w:rPr>
                <w:bCs/>
                <w:sz w:val="24"/>
                <w:szCs w:val="24"/>
              </w:rPr>
              <w:t>Свод</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помещения</w:t>
            </w:r>
            <w:r w:rsidR="008A5486">
              <w:rPr>
                <w:bCs/>
                <w:sz w:val="24"/>
                <w:szCs w:val="24"/>
              </w:rPr>
              <w:t xml:space="preserve"> </w:t>
            </w:r>
            <w:r w:rsidRPr="007A741E">
              <w:rPr>
                <w:bCs/>
                <w:sz w:val="24"/>
                <w:szCs w:val="24"/>
              </w:rPr>
              <w:t>медицинских</w:t>
            </w:r>
            <w:r w:rsidR="008A5486">
              <w:rPr>
                <w:bCs/>
                <w:sz w:val="24"/>
                <w:szCs w:val="24"/>
              </w:rPr>
              <w:t xml:space="preserve"> </w:t>
            </w:r>
            <w:r w:rsidRPr="007A741E">
              <w:rPr>
                <w:bCs/>
                <w:sz w:val="24"/>
                <w:szCs w:val="24"/>
              </w:rPr>
              <w:t>организаций.</w:t>
            </w:r>
            <w:r w:rsidR="008A5486">
              <w:rPr>
                <w:bCs/>
                <w:sz w:val="24"/>
                <w:szCs w:val="24"/>
              </w:rPr>
              <w:t xml:space="preserve"> </w:t>
            </w:r>
            <w:r w:rsidRPr="007A741E">
              <w:rPr>
                <w:bCs/>
                <w:sz w:val="24"/>
                <w:szCs w:val="24"/>
              </w:rPr>
              <w:t>Правила</w:t>
            </w:r>
            <w:r w:rsidR="008A5486">
              <w:rPr>
                <w:bCs/>
                <w:sz w:val="24"/>
                <w:szCs w:val="24"/>
              </w:rPr>
              <w:t xml:space="preserve"> </w:t>
            </w:r>
            <w:r w:rsidRPr="007A741E">
              <w:rPr>
                <w:bCs/>
                <w:sz w:val="24"/>
                <w:szCs w:val="24"/>
              </w:rPr>
              <w:t>проектирования</w:t>
            </w:r>
            <w:r w:rsidR="00840359">
              <w:rPr>
                <w:bCs/>
                <w:sz w:val="24"/>
                <w:szCs w:val="24"/>
              </w:rPr>
              <w:t>»</w:t>
            </w:r>
            <w:r w:rsidRPr="007A741E">
              <w:rPr>
                <w:bCs/>
                <w:sz w:val="24"/>
                <w:szCs w:val="24"/>
              </w:rPr>
              <w:t>.</w:t>
            </w:r>
          </w:p>
          <w:p w14:paraId="04FA8677" w14:textId="456C962B" w:rsidR="00DA5423" w:rsidRPr="007A741E" w:rsidRDefault="00DA5423" w:rsidP="008738D5">
            <w:pPr>
              <w:keepNext/>
              <w:ind w:firstLine="2"/>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4;</w:t>
            </w:r>
          </w:p>
          <w:p w14:paraId="1A05276C" w14:textId="1F9AFE4F" w:rsidR="00DA5423" w:rsidRPr="007A741E" w:rsidRDefault="00DA5423" w:rsidP="008738D5">
            <w:pPr>
              <w:keepNext/>
              <w:ind w:firstLine="2"/>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24</w:t>
            </w:r>
            <w:r w:rsidR="008A5486">
              <w:rPr>
                <w:bCs/>
                <w:sz w:val="24"/>
                <w:szCs w:val="24"/>
              </w:rPr>
              <w:t xml:space="preserve"> </w:t>
            </w:r>
            <w:r w:rsidRPr="007A741E">
              <w:rPr>
                <w:bCs/>
                <w:sz w:val="24"/>
                <w:szCs w:val="24"/>
              </w:rPr>
              <w:t>м;</w:t>
            </w:r>
          </w:p>
          <w:p w14:paraId="52C629CF" w14:textId="598496CE" w:rsidR="00DA5423" w:rsidRPr="007A741E" w:rsidRDefault="00DA5423" w:rsidP="008738D5">
            <w:pPr>
              <w:keepNext/>
              <w:ind w:firstLine="2"/>
              <w:jc w:val="both"/>
              <w:rPr>
                <w:bCs/>
                <w:sz w:val="24"/>
                <w:szCs w:val="24"/>
              </w:rPr>
            </w:pPr>
            <w:r w:rsidRPr="007A741E">
              <w:rPr>
                <w:bCs/>
                <w:sz w:val="24"/>
                <w:szCs w:val="24"/>
              </w:rPr>
              <w:lastRenderedPageBreak/>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173EC04B" w14:textId="5732AB03" w:rsidR="00DA5423" w:rsidRPr="007A741E" w:rsidRDefault="00DA5423" w:rsidP="008738D5">
            <w:pPr>
              <w:keepNext/>
              <w:ind w:firstLine="2"/>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5D63CBC5" w14:textId="1AA599D6" w:rsidR="00DA5423" w:rsidRPr="007A741E" w:rsidRDefault="00DA5423" w:rsidP="008738D5">
            <w:pPr>
              <w:keepNext/>
              <w:ind w:firstLine="2"/>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отступ</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соседнего</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должны</w:t>
            </w:r>
            <w:r w:rsidR="008A5486">
              <w:rPr>
                <w:bCs/>
                <w:sz w:val="24"/>
                <w:szCs w:val="24"/>
              </w:rPr>
              <w:t xml:space="preserve"> </w:t>
            </w:r>
            <w:r w:rsidRPr="007A741E">
              <w:rPr>
                <w:bCs/>
                <w:sz w:val="24"/>
                <w:szCs w:val="24"/>
              </w:rPr>
              <w:t>быть</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менее</w:t>
            </w:r>
            <w:r w:rsidR="008A5486">
              <w:rPr>
                <w:bCs/>
                <w:sz w:val="24"/>
                <w:szCs w:val="24"/>
              </w:rPr>
              <w:t xml:space="preserve"> </w:t>
            </w:r>
            <w:r w:rsidRPr="007A741E">
              <w:rPr>
                <w:bCs/>
                <w:sz w:val="24"/>
                <w:szCs w:val="24"/>
              </w:rPr>
              <w:t>1</w:t>
            </w:r>
            <w:r w:rsidR="008A5486">
              <w:rPr>
                <w:bCs/>
                <w:sz w:val="24"/>
                <w:szCs w:val="24"/>
              </w:rPr>
              <w:t xml:space="preserve"> </w:t>
            </w:r>
            <w:r w:rsidRPr="007A741E">
              <w:rPr>
                <w:bCs/>
                <w:sz w:val="24"/>
                <w:szCs w:val="24"/>
              </w:rPr>
              <w:t>м.</w:t>
            </w:r>
            <w:r w:rsidR="008A5486">
              <w:rPr>
                <w:bCs/>
                <w:sz w:val="24"/>
                <w:szCs w:val="24"/>
              </w:rPr>
              <w:t xml:space="preserve"> </w:t>
            </w:r>
          </w:p>
          <w:p w14:paraId="588D2C31" w14:textId="1B6EAA82" w:rsidR="00DA5423" w:rsidRPr="007A741E" w:rsidRDefault="00DA5423" w:rsidP="008738D5">
            <w:pPr>
              <w:keepNext/>
              <w:ind w:firstLine="2"/>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отступ</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строений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границы</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со</w:t>
            </w:r>
            <w:r w:rsidR="008A5486">
              <w:rPr>
                <w:bCs/>
                <w:sz w:val="24"/>
                <w:szCs w:val="24"/>
              </w:rPr>
              <w:t xml:space="preserve"> </w:t>
            </w:r>
            <w:r w:rsidRPr="007A741E">
              <w:rPr>
                <w:bCs/>
                <w:sz w:val="24"/>
                <w:szCs w:val="24"/>
              </w:rPr>
              <w:t>стороны</w:t>
            </w:r>
            <w:r w:rsidR="008A5486">
              <w:rPr>
                <w:bCs/>
                <w:sz w:val="24"/>
                <w:szCs w:val="24"/>
              </w:rPr>
              <w:t xml:space="preserve"> </w:t>
            </w:r>
            <w:r w:rsidRPr="007A741E">
              <w:rPr>
                <w:bCs/>
                <w:sz w:val="24"/>
                <w:szCs w:val="24"/>
              </w:rPr>
              <w:t>улиц,</w:t>
            </w:r>
            <w:r w:rsidR="008A5486">
              <w:rPr>
                <w:bCs/>
                <w:sz w:val="24"/>
                <w:szCs w:val="24"/>
              </w:rPr>
              <w:t xml:space="preserve"> </w:t>
            </w:r>
            <w:r w:rsidRPr="007A741E">
              <w:rPr>
                <w:bCs/>
                <w:sz w:val="24"/>
                <w:szCs w:val="24"/>
              </w:rPr>
              <w:t>проездов,</w:t>
            </w:r>
            <w:r w:rsidR="008A5486">
              <w:rPr>
                <w:bCs/>
                <w:sz w:val="24"/>
                <w:szCs w:val="24"/>
              </w:rPr>
              <w:t xml:space="preserve">      </w:t>
            </w:r>
            <w:r w:rsidRPr="007A741E">
              <w:rPr>
                <w:bCs/>
                <w:sz w:val="24"/>
                <w:szCs w:val="24"/>
              </w:rPr>
              <w:t>переулков</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т.д.</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w:t>
            </w:r>
            <w:r w:rsidR="008A5486">
              <w:rPr>
                <w:bCs/>
                <w:sz w:val="24"/>
                <w:szCs w:val="24"/>
              </w:rPr>
              <w:t xml:space="preserve"> </w:t>
            </w:r>
            <w:r w:rsidRPr="007A741E">
              <w:rPr>
                <w:bCs/>
                <w:sz w:val="24"/>
                <w:szCs w:val="24"/>
              </w:rPr>
              <w:t>м.</w:t>
            </w:r>
          </w:p>
          <w:p w14:paraId="3AE535A8" w14:textId="59367831" w:rsidR="00DA5423" w:rsidRPr="007A741E" w:rsidRDefault="008708D6" w:rsidP="008738D5">
            <w:pPr>
              <w:keepNext/>
              <w:ind w:firstLine="2"/>
              <w:jc w:val="both"/>
              <w:rPr>
                <w:bCs/>
                <w:sz w:val="24"/>
                <w:szCs w:val="24"/>
              </w:rPr>
            </w:pPr>
            <w:r w:rsidRPr="007A741E">
              <w:rPr>
                <w:sz w:val="24"/>
                <w:szCs w:val="24"/>
              </w:rPr>
              <w:t>2</w:t>
            </w:r>
            <w:r w:rsidR="00DA5423" w:rsidRPr="007A741E">
              <w:rPr>
                <w:sz w:val="24"/>
                <w:szCs w:val="24"/>
              </w:rPr>
              <w:t>.</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35355ED1"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B8F1" w14:textId="63C185CC" w:rsidR="00DA5423" w:rsidRPr="007A741E" w:rsidRDefault="00DA5423" w:rsidP="00DA5423">
            <w:pPr>
              <w:keepNext/>
              <w:ind w:left="-103" w:right="-105" w:firstLine="5"/>
              <w:jc w:val="both"/>
              <w:rPr>
                <w:bCs/>
                <w:sz w:val="24"/>
                <w:szCs w:val="24"/>
              </w:rPr>
            </w:pPr>
            <w:r w:rsidRPr="007A741E">
              <w:rPr>
                <w:sz w:val="24"/>
                <w:szCs w:val="24"/>
              </w:rPr>
              <w:lastRenderedPageBreak/>
              <w:t>Стационарное</w:t>
            </w:r>
            <w:r w:rsidR="008A5486">
              <w:rPr>
                <w:sz w:val="24"/>
                <w:szCs w:val="24"/>
              </w:rPr>
              <w:t xml:space="preserve"> </w:t>
            </w:r>
            <w:r w:rsidRPr="007A741E">
              <w:rPr>
                <w:sz w:val="24"/>
                <w:szCs w:val="24"/>
              </w:rPr>
              <w:t>медицинское</w:t>
            </w:r>
            <w:r w:rsidR="008A5486">
              <w:rPr>
                <w:sz w:val="24"/>
                <w:szCs w:val="24"/>
              </w:rPr>
              <w:t xml:space="preserve"> </w:t>
            </w:r>
            <w:r w:rsidRPr="007A741E">
              <w:rPr>
                <w:sz w:val="24"/>
                <w:szCs w:val="24"/>
              </w:rPr>
              <w:t>обслуживание</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C580" w14:textId="77777777" w:rsidR="00DA5423" w:rsidRPr="007A741E" w:rsidRDefault="00DA5423" w:rsidP="00DA5423">
            <w:pPr>
              <w:keepNext/>
              <w:ind w:firstLine="5"/>
              <w:jc w:val="center"/>
              <w:rPr>
                <w:bCs/>
                <w:sz w:val="24"/>
                <w:szCs w:val="24"/>
              </w:rPr>
            </w:pPr>
            <w:r w:rsidRPr="007A741E">
              <w:rPr>
                <w:sz w:val="24"/>
                <w:szCs w:val="24"/>
              </w:rPr>
              <w:t>3.4.2</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9213"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9CD3" w14:textId="35B49E9D" w:rsidR="00DA5423" w:rsidRPr="007A741E" w:rsidRDefault="00DA5423" w:rsidP="00A05E3A">
            <w:pPr>
              <w:pStyle w:val="s1"/>
              <w:spacing w:before="75" w:beforeAutospacing="0" w:after="75" w:afterAutospacing="0"/>
              <w:ind w:left="-108" w:right="75"/>
              <w:jc w:val="both"/>
            </w:pPr>
            <w:r w:rsidRPr="007A741E">
              <w:t>Размещение</w:t>
            </w:r>
            <w:r w:rsidR="008A5486">
              <w:t xml:space="preserve"> </w:t>
            </w:r>
            <w:r w:rsidRPr="007A741E">
              <w:t>объектов</w:t>
            </w:r>
            <w:r w:rsidR="008A5486">
              <w:t xml:space="preserve"> </w:t>
            </w:r>
            <w:r w:rsidRPr="007A741E">
              <w:t>капитального</w:t>
            </w:r>
            <w:r w:rsidR="008A5486">
              <w:t xml:space="preserve"> </w:t>
            </w:r>
            <w:r w:rsidRPr="007A741E">
              <w:t>строительства,</w:t>
            </w:r>
            <w:r w:rsidR="008A5486">
              <w:t xml:space="preserve"> </w:t>
            </w:r>
            <w:r w:rsidRPr="007A741E">
              <w:t>предназначенных</w:t>
            </w:r>
            <w:r w:rsidR="008A5486">
              <w:t xml:space="preserve"> </w:t>
            </w:r>
            <w:r w:rsidRPr="007A741E">
              <w:t>для</w:t>
            </w:r>
            <w:r w:rsidR="008A5486">
              <w:t xml:space="preserve"> </w:t>
            </w:r>
            <w:r w:rsidRPr="007A741E">
              <w:t>оказания</w:t>
            </w:r>
            <w:r w:rsidR="008A5486">
              <w:t xml:space="preserve"> </w:t>
            </w:r>
            <w:r w:rsidRPr="007A741E">
              <w:t>гражданам</w:t>
            </w:r>
            <w:r w:rsidR="008A5486">
              <w:t xml:space="preserve"> </w:t>
            </w:r>
            <w:r w:rsidRPr="007A741E">
              <w:t>медицинской</w:t>
            </w:r>
            <w:r w:rsidR="008A5486">
              <w:t xml:space="preserve"> </w:t>
            </w:r>
            <w:r w:rsidRPr="007A741E">
              <w:t>помощи</w:t>
            </w:r>
            <w:r w:rsidR="008A5486">
              <w:t xml:space="preserve"> </w:t>
            </w:r>
            <w:r w:rsidRPr="007A741E">
              <w:t>в</w:t>
            </w:r>
            <w:r w:rsidR="008A5486">
              <w:t xml:space="preserve"> </w:t>
            </w:r>
            <w:r w:rsidRPr="007A741E">
              <w:t>стационарах</w:t>
            </w:r>
            <w:r w:rsidR="008A5486">
              <w:t xml:space="preserve"> </w:t>
            </w:r>
            <w:r w:rsidRPr="007A741E">
              <w:t>(больницы,</w:t>
            </w:r>
            <w:r w:rsidR="008A5486">
              <w:t xml:space="preserve"> </w:t>
            </w:r>
            <w:r w:rsidRPr="007A741E">
              <w:t>родильные</w:t>
            </w:r>
            <w:r w:rsidR="008A5486">
              <w:t xml:space="preserve"> </w:t>
            </w:r>
            <w:r w:rsidRPr="007A741E">
              <w:t>дома,</w:t>
            </w:r>
            <w:r w:rsidR="008A5486">
              <w:t xml:space="preserve"> </w:t>
            </w:r>
            <w:r w:rsidRPr="007A741E">
              <w:t>диспансеры,</w:t>
            </w:r>
            <w:r w:rsidR="008A5486">
              <w:t xml:space="preserve"> </w:t>
            </w:r>
            <w:r w:rsidRPr="007A741E">
              <w:t>научно-медицинские</w:t>
            </w:r>
            <w:r w:rsidR="008A5486">
              <w:t xml:space="preserve"> </w:t>
            </w:r>
            <w:r w:rsidRPr="007A741E">
              <w:t>учреждения</w:t>
            </w:r>
            <w:r w:rsidR="008A5486">
              <w:t xml:space="preserve"> </w:t>
            </w:r>
            <w:r w:rsidRPr="007A741E">
              <w:t>и</w:t>
            </w:r>
            <w:r w:rsidR="008A5486">
              <w:t xml:space="preserve"> </w:t>
            </w:r>
            <w:r w:rsidRPr="007A741E">
              <w:t>прочие</w:t>
            </w:r>
            <w:r w:rsidR="008A5486">
              <w:t xml:space="preserve"> </w:t>
            </w:r>
            <w:r w:rsidRPr="007A741E">
              <w:t>объекты,</w:t>
            </w:r>
            <w:r w:rsidR="008A5486">
              <w:t xml:space="preserve"> </w:t>
            </w:r>
            <w:r w:rsidRPr="007A741E">
              <w:t>обеспечивающие</w:t>
            </w:r>
            <w:r w:rsidR="008A5486">
              <w:t xml:space="preserve"> </w:t>
            </w:r>
            <w:r w:rsidRPr="007A741E">
              <w:t>оказание</w:t>
            </w:r>
            <w:r w:rsidR="008A5486">
              <w:t xml:space="preserve"> </w:t>
            </w:r>
            <w:r w:rsidRPr="007A741E">
              <w:t>услуги</w:t>
            </w:r>
            <w:r w:rsidR="008A5486">
              <w:t xml:space="preserve"> </w:t>
            </w:r>
            <w:r w:rsidRPr="007A741E">
              <w:t>по</w:t>
            </w:r>
            <w:r w:rsidR="008A5486">
              <w:t xml:space="preserve"> </w:t>
            </w:r>
            <w:r w:rsidRPr="007A741E">
              <w:t>лечению</w:t>
            </w:r>
            <w:r w:rsidR="008A5486">
              <w:t xml:space="preserve"> </w:t>
            </w:r>
            <w:r w:rsidRPr="007A741E">
              <w:t>в</w:t>
            </w:r>
            <w:r w:rsidR="008A5486">
              <w:t xml:space="preserve"> </w:t>
            </w:r>
            <w:r w:rsidRPr="007A741E">
              <w:t>стационаре);</w:t>
            </w:r>
          </w:p>
          <w:p w14:paraId="792A0DC9" w14:textId="5E2ADAE9" w:rsidR="00DA5423" w:rsidRPr="007A741E" w:rsidRDefault="00DA5423" w:rsidP="00A05E3A">
            <w:pPr>
              <w:keepNext/>
              <w:ind w:left="-108" w:right="-102" w:firstLine="5"/>
              <w:jc w:val="both"/>
              <w:rPr>
                <w:bCs/>
                <w:sz w:val="24"/>
                <w:szCs w:val="24"/>
              </w:rPr>
            </w:pPr>
            <w:r w:rsidRPr="007A741E">
              <w:rPr>
                <w:sz w:val="24"/>
                <w:szCs w:val="24"/>
              </w:rPr>
              <w:t>размещение</w:t>
            </w:r>
            <w:r w:rsidR="008A5486">
              <w:rPr>
                <w:sz w:val="24"/>
                <w:szCs w:val="24"/>
              </w:rPr>
              <w:t xml:space="preserve"> </w:t>
            </w:r>
            <w:r w:rsidRPr="007A741E">
              <w:rPr>
                <w:sz w:val="24"/>
                <w:szCs w:val="24"/>
              </w:rPr>
              <w:t>станций</w:t>
            </w:r>
            <w:r w:rsidR="008A5486">
              <w:rPr>
                <w:sz w:val="24"/>
                <w:szCs w:val="24"/>
              </w:rPr>
              <w:t xml:space="preserve"> </w:t>
            </w:r>
            <w:r w:rsidRPr="007A741E">
              <w:rPr>
                <w:sz w:val="24"/>
                <w:szCs w:val="24"/>
              </w:rPr>
              <w:t>скорой</w:t>
            </w:r>
            <w:r w:rsidR="008A5486">
              <w:rPr>
                <w:sz w:val="24"/>
                <w:szCs w:val="24"/>
              </w:rPr>
              <w:t xml:space="preserve"> </w:t>
            </w:r>
            <w:r w:rsidRPr="007A741E">
              <w:rPr>
                <w:sz w:val="24"/>
                <w:szCs w:val="24"/>
              </w:rPr>
              <w:t>помощи;</w:t>
            </w:r>
            <w:r w:rsidR="008A5486">
              <w:rPr>
                <w:sz w:val="24"/>
                <w:szCs w:val="24"/>
              </w:rPr>
              <w:t xml:space="preserve"> </w:t>
            </w:r>
            <w:r w:rsidRPr="007A741E">
              <w:rPr>
                <w:sz w:val="24"/>
                <w:szCs w:val="24"/>
              </w:rPr>
              <w:t>размещение</w:t>
            </w:r>
            <w:r w:rsidR="008A5486">
              <w:rPr>
                <w:sz w:val="24"/>
                <w:szCs w:val="24"/>
              </w:rPr>
              <w:t xml:space="preserve"> </w:t>
            </w:r>
            <w:r w:rsidRPr="007A741E">
              <w:rPr>
                <w:sz w:val="24"/>
                <w:szCs w:val="24"/>
              </w:rPr>
              <w:t>площадок</w:t>
            </w:r>
            <w:r w:rsidR="008A5486">
              <w:rPr>
                <w:sz w:val="24"/>
                <w:szCs w:val="24"/>
              </w:rPr>
              <w:t xml:space="preserve"> </w:t>
            </w:r>
            <w:r w:rsidRPr="007A741E">
              <w:rPr>
                <w:sz w:val="24"/>
                <w:szCs w:val="24"/>
              </w:rPr>
              <w:t>санитарной</w:t>
            </w:r>
            <w:r w:rsidR="008A5486">
              <w:rPr>
                <w:sz w:val="24"/>
                <w:szCs w:val="24"/>
              </w:rPr>
              <w:t xml:space="preserve"> </w:t>
            </w:r>
            <w:r w:rsidRPr="007A741E">
              <w:rPr>
                <w:sz w:val="24"/>
                <w:szCs w:val="24"/>
              </w:rPr>
              <w:t>авиации</w:t>
            </w:r>
          </w:p>
        </w:tc>
        <w:tc>
          <w:tcPr>
            <w:tcW w:w="5814" w:type="dxa"/>
            <w:tcBorders>
              <w:top w:val="single" w:sz="4" w:space="0" w:color="000000"/>
              <w:left w:val="single" w:sz="4" w:space="0" w:color="000000"/>
              <w:bottom w:val="single" w:sz="4" w:space="0" w:color="000000"/>
              <w:right w:val="single" w:sz="4" w:space="0" w:color="000000"/>
            </w:tcBorders>
          </w:tcPr>
          <w:p w14:paraId="5D5FCEA1" w14:textId="2E53565E" w:rsidR="00DA5423" w:rsidRPr="007A741E" w:rsidRDefault="00DA5423" w:rsidP="00A05E3A">
            <w:pPr>
              <w:keepNext/>
              <w:ind w:left="-105"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Предельные</w:t>
            </w:r>
            <w:r w:rsidR="008A5486">
              <w:rPr>
                <w:bCs/>
                <w:sz w:val="24"/>
                <w:szCs w:val="24"/>
              </w:rPr>
              <w:t xml:space="preserve"> </w:t>
            </w:r>
            <w:r w:rsidRPr="007A741E">
              <w:rPr>
                <w:bCs/>
                <w:sz w:val="24"/>
                <w:szCs w:val="24"/>
              </w:rPr>
              <w:t>минимальные</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максимальные</w:t>
            </w:r>
            <w:r w:rsidR="008A5486">
              <w:rPr>
                <w:bCs/>
                <w:sz w:val="24"/>
                <w:szCs w:val="24"/>
              </w:rPr>
              <w:t xml:space="preserve"> </w:t>
            </w:r>
            <w:r w:rsidRPr="007A741E">
              <w:rPr>
                <w:bCs/>
                <w:sz w:val="24"/>
                <w:szCs w:val="24"/>
              </w:rPr>
              <w:t>размеры</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устанавливаются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соответствии</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СП</w:t>
            </w:r>
            <w:r w:rsidR="008A5486">
              <w:rPr>
                <w:bCs/>
                <w:sz w:val="24"/>
                <w:szCs w:val="24"/>
              </w:rPr>
              <w:t xml:space="preserve"> </w:t>
            </w:r>
            <w:r w:rsidRPr="007A741E">
              <w:rPr>
                <w:bCs/>
                <w:sz w:val="24"/>
                <w:szCs w:val="24"/>
              </w:rPr>
              <w:t>158.13330.2014.</w:t>
            </w:r>
            <w:r w:rsidR="008A5486">
              <w:rPr>
                <w:bCs/>
                <w:sz w:val="24"/>
                <w:szCs w:val="24"/>
              </w:rPr>
              <w:t xml:space="preserve"> </w:t>
            </w:r>
            <w:r w:rsidR="00840359">
              <w:rPr>
                <w:bCs/>
                <w:sz w:val="24"/>
                <w:szCs w:val="24"/>
              </w:rPr>
              <w:t>«</w:t>
            </w:r>
            <w:r w:rsidRPr="007A741E">
              <w:rPr>
                <w:bCs/>
                <w:sz w:val="24"/>
                <w:szCs w:val="24"/>
              </w:rPr>
              <w:t>Свод</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помещения</w:t>
            </w:r>
            <w:r w:rsidR="008A5486">
              <w:rPr>
                <w:bCs/>
                <w:sz w:val="24"/>
                <w:szCs w:val="24"/>
              </w:rPr>
              <w:t xml:space="preserve"> </w:t>
            </w:r>
            <w:r w:rsidRPr="007A741E">
              <w:rPr>
                <w:bCs/>
                <w:sz w:val="24"/>
                <w:szCs w:val="24"/>
              </w:rPr>
              <w:t>медицинских</w:t>
            </w:r>
            <w:r w:rsidR="008A5486">
              <w:rPr>
                <w:bCs/>
                <w:sz w:val="24"/>
                <w:szCs w:val="24"/>
              </w:rPr>
              <w:t xml:space="preserve"> </w:t>
            </w:r>
            <w:r w:rsidRPr="007A741E">
              <w:rPr>
                <w:bCs/>
                <w:sz w:val="24"/>
                <w:szCs w:val="24"/>
              </w:rPr>
              <w:t>организаций.</w:t>
            </w:r>
            <w:r w:rsidR="008A5486">
              <w:rPr>
                <w:bCs/>
                <w:sz w:val="24"/>
                <w:szCs w:val="24"/>
              </w:rPr>
              <w:t xml:space="preserve"> </w:t>
            </w:r>
            <w:r w:rsidRPr="007A741E">
              <w:rPr>
                <w:bCs/>
                <w:sz w:val="24"/>
                <w:szCs w:val="24"/>
              </w:rPr>
              <w:t>Правила</w:t>
            </w:r>
            <w:r w:rsidR="008A5486">
              <w:rPr>
                <w:bCs/>
                <w:sz w:val="24"/>
                <w:szCs w:val="24"/>
              </w:rPr>
              <w:t xml:space="preserve"> </w:t>
            </w:r>
            <w:r w:rsidRPr="007A741E">
              <w:rPr>
                <w:bCs/>
                <w:sz w:val="24"/>
                <w:szCs w:val="24"/>
              </w:rPr>
              <w:t>проектирования</w:t>
            </w:r>
            <w:r w:rsidR="00840359">
              <w:rPr>
                <w:bCs/>
                <w:sz w:val="24"/>
                <w:szCs w:val="24"/>
              </w:rPr>
              <w:t>»</w:t>
            </w:r>
            <w:r w:rsidRPr="007A741E">
              <w:rPr>
                <w:bCs/>
                <w:sz w:val="24"/>
                <w:szCs w:val="24"/>
              </w:rPr>
              <w:t>.</w:t>
            </w:r>
          </w:p>
          <w:p w14:paraId="3F86E502" w14:textId="38A43B8E" w:rsidR="00DA5423" w:rsidRPr="007A741E" w:rsidRDefault="00DA5423" w:rsidP="008708D6">
            <w:pPr>
              <w:keepNext/>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350C547F" w14:textId="1CEC8BCE" w:rsidR="00DA5423" w:rsidRPr="007A741E" w:rsidRDefault="00DA5423" w:rsidP="00A05E3A">
            <w:pPr>
              <w:keepNext/>
              <w:ind w:left="-105"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35124CA7" w14:textId="6D0590B4" w:rsidR="00DA5423" w:rsidRPr="007A741E" w:rsidRDefault="00DA5423" w:rsidP="00A05E3A">
            <w:pPr>
              <w:keepNext/>
              <w:ind w:left="-105"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1A136535" w14:textId="50E7F876" w:rsidR="00DA5423" w:rsidRPr="007A741E" w:rsidRDefault="00DA5423" w:rsidP="00A05E3A">
            <w:pPr>
              <w:suppressAutoHyphens/>
              <w:ind w:left="-105"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751E611E" w14:textId="3C815348" w:rsidR="00DA5423" w:rsidRPr="007A741E" w:rsidRDefault="00DA5423" w:rsidP="00A05E3A">
            <w:pPr>
              <w:keepNext/>
              <w:ind w:left="-105"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p>
          <w:p w14:paraId="2980A4F3" w14:textId="248C556B" w:rsidR="00DA5423" w:rsidRPr="007A741E" w:rsidRDefault="00DA5423" w:rsidP="00A05E3A">
            <w:pPr>
              <w:keepNext/>
              <w:ind w:left="-105"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5</w:t>
            </w:r>
            <w:r w:rsidR="008A5486">
              <w:rPr>
                <w:sz w:val="24"/>
                <w:szCs w:val="24"/>
              </w:rPr>
              <w:t xml:space="preserve"> </w:t>
            </w:r>
            <w:r w:rsidRPr="007A741E">
              <w:rPr>
                <w:sz w:val="24"/>
                <w:szCs w:val="24"/>
              </w:rPr>
              <w:t>м.</w:t>
            </w:r>
          </w:p>
          <w:p w14:paraId="4744CB3B" w14:textId="1570D0CA" w:rsidR="00DA5423" w:rsidRPr="007A741E" w:rsidRDefault="00346E23" w:rsidP="00A05E3A">
            <w:pPr>
              <w:keepNext/>
              <w:ind w:left="-105" w:firstLine="5"/>
              <w:jc w:val="both"/>
              <w:rPr>
                <w:bCs/>
                <w:sz w:val="24"/>
                <w:szCs w:val="24"/>
              </w:rPr>
            </w:pPr>
            <w:r w:rsidRPr="007A741E">
              <w:rPr>
                <w:sz w:val="24"/>
                <w:szCs w:val="24"/>
              </w:rPr>
              <w:t>2</w:t>
            </w:r>
            <w:r w:rsidR="00DA5423" w:rsidRPr="007A741E">
              <w:rPr>
                <w:sz w:val="24"/>
                <w:szCs w:val="24"/>
              </w:rPr>
              <w:t>.</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lastRenderedPageBreak/>
              <w:t>строительства</w:t>
            </w:r>
            <w:r w:rsidR="00840359">
              <w:rPr>
                <w:sz w:val="24"/>
                <w:szCs w:val="24"/>
              </w:rPr>
              <w:t>»</w:t>
            </w:r>
            <w:r w:rsidR="00A159A8" w:rsidRPr="007A741E">
              <w:rPr>
                <w:sz w:val="24"/>
                <w:szCs w:val="24"/>
              </w:rPr>
              <w:t>.</w:t>
            </w:r>
          </w:p>
        </w:tc>
      </w:tr>
      <w:tr w:rsidR="00BF787A" w:rsidRPr="007A741E" w14:paraId="01B5F488"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33D3C" w14:textId="138D06DD" w:rsidR="00DA5423" w:rsidRPr="007A741E" w:rsidRDefault="00DA5423" w:rsidP="00DA5423">
            <w:pPr>
              <w:keepNext/>
              <w:ind w:left="-103" w:right="-105" w:firstLine="5"/>
              <w:jc w:val="both"/>
              <w:rPr>
                <w:bCs/>
                <w:sz w:val="24"/>
                <w:szCs w:val="24"/>
              </w:rPr>
            </w:pPr>
            <w:r w:rsidRPr="007A741E">
              <w:rPr>
                <w:bCs/>
                <w:sz w:val="24"/>
                <w:szCs w:val="24"/>
              </w:rPr>
              <w:lastRenderedPageBreak/>
              <w:t>Дошкольное,</w:t>
            </w:r>
            <w:r w:rsidR="008A5486">
              <w:rPr>
                <w:bCs/>
                <w:sz w:val="24"/>
                <w:szCs w:val="24"/>
              </w:rPr>
              <w:t xml:space="preserve"> </w:t>
            </w:r>
            <w:r w:rsidRPr="007A741E">
              <w:rPr>
                <w:bCs/>
                <w:sz w:val="24"/>
                <w:szCs w:val="24"/>
              </w:rPr>
              <w:t>начальное</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среднее</w:t>
            </w:r>
            <w:r w:rsidR="008A5486">
              <w:rPr>
                <w:bCs/>
                <w:sz w:val="24"/>
                <w:szCs w:val="24"/>
              </w:rPr>
              <w:t xml:space="preserve"> </w:t>
            </w:r>
            <w:r w:rsidRPr="007A741E">
              <w:rPr>
                <w:bCs/>
                <w:sz w:val="24"/>
                <w:szCs w:val="24"/>
              </w:rPr>
              <w:t>общее</w:t>
            </w:r>
            <w:r w:rsidR="008A5486">
              <w:rPr>
                <w:bCs/>
                <w:sz w:val="24"/>
                <w:szCs w:val="24"/>
              </w:rPr>
              <w:t xml:space="preserve"> </w:t>
            </w:r>
            <w:r w:rsidRPr="007A741E">
              <w:rPr>
                <w:bCs/>
                <w:sz w:val="24"/>
                <w:szCs w:val="24"/>
              </w:rPr>
              <w:t>образование</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1014F" w14:textId="77777777" w:rsidR="00DA5423" w:rsidRPr="007A741E" w:rsidRDefault="00DA5423" w:rsidP="00DA5423">
            <w:pPr>
              <w:keepNext/>
              <w:ind w:firstLine="5"/>
              <w:jc w:val="center"/>
              <w:rPr>
                <w:bCs/>
                <w:sz w:val="24"/>
                <w:szCs w:val="24"/>
              </w:rPr>
            </w:pPr>
            <w:r w:rsidRPr="007A741E">
              <w:rPr>
                <w:bCs/>
                <w:sz w:val="24"/>
                <w:szCs w:val="24"/>
              </w:rPr>
              <w:t>3.5.1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1DB8"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D1CDF" w14:textId="23972FF3" w:rsidR="00DA5423" w:rsidRPr="007A741E" w:rsidRDefault="00DA5423" w:rsidP="00A05E3A">
            <w:pPr>
              <w:keepNext/>
              <w:ind w:left="-111"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просвещения,</w:t>
            </w:r>
            <w:r w:rsidR="008A5486">
              <w:rPr>
                <w:bCs/>
                <w:sz w:val="24"/>
                <w:szCs w:val="24"/>
              </w:rPr>
              <w:t xml:space="preserve"> </w:t>
            </w:r>
            <w:r w:rsidRPr="007A741E">
              <w:rPr>
                <w:bCs/>
                <w:sz w:val="24"/>
                <w:szCs w:val="24"/>
              </w:rPr>
              <w:t>дошкольного,</w:t>
            </w:r>
            <w:r w:rsidR="008A5486">
              <w:rPr>
                <w:bCs/>
                <w:sz w:val="24"/>
                <w:szCs w:val="24"/>
              </w:rPr>
              <w:t xml:space="preserve"> </w:t>
            </w:r>
            <w:r w:rsidRPr="007A741E">
              <w:rPr>
                <w:bCs/>
                <w:sz w:val="24"/>
                <w:szCs w:val="24"/>
              </w:rPr>
              <w:t>начального</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среднего</w:t>
            </w:r>
            <w:r w:rsidR="008A5486">
              <w:rPr>
                <w:bCs/>
                <w:sz w:val="24"/>
                <w:szCs w:val="24"/>
              </w:rPr>
              <w:t xml:space="preserve"> </w:t>
            </w:r>
            <w:r w:rsidRPr="007A741E">
              <w:rPr>
                <w:bCs/>
                <w:sz w:val="24"/>
                <w:szCs w:val="24"/>
              </w:rPr>
              <w:t>общего</w:t>
            </w:r>
            <w:r w:rsidR="008A5486">
              <w:rPr>
                <w:bCs/>
                <w:sz w:val="24"/>
                <w:szCs w:val="24"/>
              </w:rPr>
              <w:t xml:space="preserve"> </w:t>
            </w:r>
            <w:r w:rsidRPr="007A741E">
              <w:rPr>
                <w:bCs/>
                <w:sz w:val="24"/>
                <w:szCs w:val="24"/>
              </w:rPr>
              <w:t>образования</w:t>
            </w:r>
            <w:r w:rsidR="008A5486">
              <w:rPr>
                <w:bCs/>
                <w:sz w:val="24"/>
                <w:szCs w:val="24"/>
              </w:rPr>
              <w:t xml:space="preserve"> </w:t>
            </w:r>
            <w:r w:rsidRPr="007A741E">
              <w:rPr>
                <w:bCs/>
                <w:sz w:val="24"/>
                <w:szCs w:val="24"/>
              </w:rPr>
              <w:t>(детские</w:t>
            </w:r>
            <w:r w:rsidR="008A5486">
              <w:rPr>
                <w:bCs/>
                <w:sz w:val="24"/>
                <w:szCs w:val="24"/>
              </w:rPr>
              <w:t xml:space="preserve"> </w:t>
            </w:r>
            <w:r w:rsidRPr="007A741E">
              <w:rPr>
                <w:bCs/>
                <w:sz w:val="24"/>
                <w:szCs w:val="24"/>
              </w:rPr>
              <w:t>ясли,</w:t>
            </w:r>
            <w:r w:rsidR="008A5486">
              <w:rPr>
                <w:bCs/>
                <w:sz w:val="24"/>
                <w:szCs w:val="24"/>
              </w:rPr>
              <w:t xml:space="preserve"> </w:t>
            </w:r>
            <w:r w:rsidRPr="007A741E">
              <w:rPr>
                <w:bCs/>
                <w:sz w:val="24"/>
                <w:szCs w:val="24"/>
              </w:rPr>
              <w:t>детские</w:t>
            </w:r>
            <w:r w:rsidR="008A5486">
              <w:rPr>
                <w:bCs/>
                <w:sz w:val="24"/>
                <w:szCs w:val="24"/>
              </w:rPr>
              <w:t xml:space="preserve"> </w:t>
            </w:r>
            <w:r w:rsidRPr="007A741E">
              <w:rPr>
                <w:bCs/>
                <w:sz w:val="24"/>
                <w:szCs w:val="24"/>
              </w:rPr>
              <w:t>сады,</w:t>
            </w:r>
            <w:r w:rsidR="008A5486">
              <w:rPr>
                <w:bCs/>
                <w:sz w:val="24"/>
                <w:szCs w:val="24"/>
              </w:rPr>
              <w:t xml:space="preserve"> </w:t>
            </w:r>
            <w:r w:rsidRPr="007A741E">
              <w:rPr>
                <w:bCs/>
                <w:sz w:val="24"/>
                <w:szCs w:val="24"/>
              </w:rPr>
              <w:t>школы,</w:t>
            </w:r>
            <w:r w:rsidR="008A5486">
              <w:rPr>
                <w:bCs/>
                <w:sz w:val="24"/>
                <w:szCs w:val="24"/>
              </w:rPr>
              <w:t xml:space="preserve"> </w:t>
            </w:r>
            <w:r w:rsidRPr="007A741E">
              <w:rPr>
                <w:bCs/>
                <w:sz w:val="24"/>
                <w:szCs w:val="24"/>
              </w:rPr>
              <w:t>лицеи,</w:t>
            </w:r>
            <w:r w:rsidR="008A5486">
              <w:rPr>
                <w:bCs/>
                <w:sz w:val="24"/>
                <w:szCs w:val="24"/>
              </w:rPr>
              <w:t xml:space="preserve"> </w:t>
            </w:r>
            <w:r w:rsidRPr="007A741E">
              <w:rPr>
                <w:bCs/>
                <w:sz w:val="24"/>
                <w:szCs w:val="24"/>
              </w:rPr>
              <w:t>гимназии,</w:t>
            </w:r>
            <w:r w:rsidR="008A5486">
              <w:rPr>
                <w:bCs/>
                <w:sz w:val="24"/>
                <w:szCs w:val="24"/>
              </w:rPr>
              <w:t xml:space="preserve"> </w:t>
            </w:r>
            <w:r w:rsidRPr="007A741E">
              <w:rPr>
                <w:bCs/>
                <w:sz w:val="24"/>
                <w:szCs w:val="24"/>
              </w:rPr>
              <w:t>художественные,</w:t>
            </w:r>
            <w:r w:rsidR="008A5486">
              <w:rPr>
                <w:bCs/>
                <w:sz w:val="24"/>
                <w:szCs w:val="24"/>
              </w:rPr>
              <w:t xml:space="preserve"> </w:t>
            </w:r>
            <w:r w:rsidRPr="007A741E">
              <w:rPr>
                <w:bCs/>
                <w:sz w:val="24"/>
                <w:szCs w:val="24"/>
              </w:rPr>
              <w:t>музыкальные</w:t>
            </w:r>
            <w:r w:rsidR="008A5486">
              <w:rPr>
                <w:bCs/>
                <w:sz w:val="24"/>
                <w:szCs w:val="24"/>
              </w:rPr>
              <w:t xml:space="preserve"> </w:t>
            </w:r>
            <w:r w:rsidRPr="007A741E">
              <w:rPr>
                <w:bCs/>
                <w:sz w:val="24"/>
                <w:szCs w:val="24"/>
              </w:rPr>
              <w:t>школы,</w:t>
            </w:r>
            <w:r w:rsidR="008A5486">
              <w:rPr>
                <w:bCs/>
                <w:sz w:val="24"/>
                <w:szCs w:val="24"/>
              </w:rPr>
              <w:t xml:space="preserve"> </w:t>
            </w:r>
            <w:r w:rsidRPr="007A741E">
              <w:rPr>
                <w:bCs/>
                <w:sz w:val="24"/>
                <w:szCs w:val="24"/>
              </w:rPr>
              <w:t>образовательные</w:t>
            </w:r>
            <w:r w:rsidR="008A5486">
              <w:rPr>
                <w:bCs/>
                <w:sz w:val="24"/>
                <w:szCs w:val="24"/>
              </w:rPr>
              <w:t xml:space="preserve"> </w:t>
            </w:r>
            <w:r w:rsidRPr="007A741E">
              <w:rPr>
                <w:bCs/>
                <w:sz w:val="24"/>
                <w:szCs w:val="24"/>
              </w:rPr>
              <w:t>кружки</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иные</w:t>
            </w:r>
            <w:r w:rsidR="008A5486">
              <w:rPr>
                <w:bCs/>
                <w:sz w:val="24"/>
                <w:szCs w:val="24"/>
              </w:rPr>
              <w:t xml:space="preserve"> </w:t>
            </w:r>
            <w:r w:rsidRPr="007A741E">
              <w:rPr>
                <w:bCs/>
                <w:sz w:val="24"/>
                <w:szCs w:val="24"/>
              </w:rPr>
              <w:t>организации,</w:t>
            </w:r>
            <w:r w:rsidR="008A5486">
              <w:rPr>
                <w:bCs/>
                <w:sz w:val="24"/>
                <w:szCs w:val="24"/>
              </w:rPr>
              <w:t xml:space="preserve"> </w:t>
            </w:r>
            <w:r w:rsidRPr="007A741E">
              <w:rPr>
                <w:bCs/>
                <w:sz w:val="24"/>
                <w:szCs w:val="24"/>
              </w:rPr>
              <w:t>осуществляющие</w:t>
            </w:r>
            <w:r w:rsidR="008A5486">
              <w:rPr>
                <w:bCs/>
                <w:sz w:val="24"/>
                <w:szCs w:val="24"/>
              </w:rPr>
              <w:t xml:space="preserve"> </w:t>
            </w:r>
            <w:r w:rsidRPr="007A741E">
              <w:rPr>
                <w:bCs/>
                <w:sz w:val="24"/>
                <w:szCs w:val="24"/>
              </w:rPr>
              <w:t>деятельность</w:t>
            </w:r>
            <w:r w:rsidR="008A5486">
              <w:rPr>
                <w:bCs/>
                <w:sz w:val="24"/>
                <w:szCs w:val="24"/>
              </w:rPr>
              <w:t xml:space="preserve"> </w:t>
            </w:r>
            <w:r w:rsidRPr="007A741E">
              <w:rPr>
                <w:bCs/>
                <w:sz w:val="24"/>
                <w:szCs w:val="24"/>
              </w:rPr>
              <w:t>по</w:t>
            </w:r>
            <w:r w:rsidR="008A5486">
              <w:rPr>
                <w:bCs/>
                <w:sz w:val="24"/>
                <w:szCs w:val="24"/>
              </w:rPr>
              <w:t xml:space="preserve"> </w:t>
            </w:r>
            <w:r w:rsidRPr="007A741E">
              <w:rPr>
                <w:bCs/>
                <w:sz w:val="24"/>
                <w:szCs w:val="24"/>
              </w:rPr>
              <w:t>воспитанию,</w:t>
            </w:r>
            <w:r w:rsidR="008A5486">
              <w:rPr>
                <w:bCs/>
                <w:sz w:val="24"/>
                <w:szCs w:val="24"/>
              </w:rPr>
              <w:t xml:space="preserve"> </w:t>
            </w:r>
            <w:r w:rsidRPr="007A741E">
              <w:rPr>
                <w:bCs/>
                <w:sz w:val="24"/>
                <w:szCs w:val="24"/>
              </w:rPr>
              <w:t>образованию</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просвещению,</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том</w:t>
            </w:r>
            <w:r w:rsidR="008A5486">
              <w:rPr>
                <w:bCs/>
                <w:sz w:val="24"/>
                <w:szCs w:val="24"/>
              </w:rPr>
              <w:t xml:space="preserve"> </w:t>
            </w:r>
            <w:r w:rsidRPr="007A741E">
              <w:rPr>
                <w:bCs/>
                <w:sz w:val="24"/>
                <w:szCs w:val="24"/>
              </w:rPr>
              <w:t>числе</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спортивных</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занятия</w:t>
            </w:r>
            <w:r w:rsidR="008A5486">
              <w:rPr>
                <w:bCs/>
                <w:sz w:val="24"/>
                <w:szCs w:val="24"/>
              </w:rPr>
              <w:t xml:space="preserve"> </w:t>
            </w:r>
            <w:r w:rsidRPr="007A741E">
              <w:rPr>
                <w:bCs/>
                <w:sz w:val="24"/>
                <w:szCs w:val="24"/>
              </w:rPr>
              <w:t>обучающихся</w:t>
            </w:r>
            <w:r w:rsidR="008A5486">
              <w:rPr>
                <w:bCs/>
                <w:sz w:val="24"/>
                <w:szCs w:val="24"/>
              </w:rPr>
              <w:t xml:space="preserve"> </w:t>
            </w:r>
            <w:r w:rsidRPr="007A741E">
              <w:rPr>
                <w:bCs/>
                <w:sz w:val="24"/>
                <w:szCs w:val="24"/>
              </w:rPr>
              <w:t>физической</w:t>
            </w:r>
            <w:r w:rsidR="008A5486">
              <w:rPr>
                <w:bCs/>
                <w:sz w:val="24"/>
                <w:szCs w:val="24"/>
              </w:rPr>
              <w:t xml:space="preserve"> </w:t>
            </w:r>
            <w:r w:rsidRPr="007A741E">
              <w:rPr>
                <w:bCs/>
                <w:sz w:val="24"/>
                <w:szCs w:val="24"/>
              </w:rPr>
              <w:t>культурой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спортом)</w:t>
            </w:r>
          </w:p>
        </w:tc>
        <w:tc>
          <w:tcPr>
            <w:tcW w:w="5814" w:type="dxa"/>
            <w:tcBorders>
              <w:top w:val="single" w:sz="4" w:space="0" w:color="000000"/>
              <w:left w:val="single" w:sz="4" w:space="0" w:color="000000"/>
              <w:bottom w:val="single" w:sz="4" w:space="0" w:color="000000"/>
              <w:right w:val="single" w:sz="4" w:space="0" w:color="000000"/>
            </w:tcBorders>
          </w:tcPr>
          <w:p w14:paraId="0EC968C3" w14:textId="55A84AD8" w:rsidR="00DA5423" w:rsidRPr="007A741E" w:rsidRDefault="00DA5423" w:rsidP="00A05E3A">
            <w:pPr>
              <w:keepNext/>
              <w:ind w:left="-111" w:right="-1"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5FC4BAD5" w14:textId="31FCE94E"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9406DD9" w14:textId="56A42AF7" w:rsidR="00DA5423" w:rsidRPr="007A741E" w:rsidRDefault="00DA5423" w:rsidP="00A05E3A">
            <w:pPr>
              <w:keepNext/>
              <w:ind w:left="-111" w:right="-1"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20</w:t>
            </w:r>
            <w:r w:rsidR="008A5486">
              <w:rPr>
                <w:bCs/>
                <w:sz w:val="24"/>
                <w:szCs w:val="24"/>
              </w:rPr>
              <w:t xml:space="preserve"> </w:t>
            </w:r>
            <w:r w:rsidRPr="007A741E">
              <w:rPr>
                <w:bCs/>
                <w:sz w:val="24"/>
                <w:szCs w:val="24"/>
              </w:rPr>
              <w:t>м;</w:t>
            </w:r>
          </w:p>
          <w:p w14:paraId="57C2E9F5" w14:textId="109D2A0B"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6B964AD2" w14:textId="2CFB7DC4"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7FC14CED" w14:textId="5B0BA0EB"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35B11D01" w14:textId="30A8DE48" w:rsidR="00DA5423" w:rsidRPr="007A741E" w:rsidRDefault="00DA5423" w:rsidP="00A05E3A">
            <w:pPr>
              <w:keepNext/>
              <w:ind w:left="-111"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66B28168" w14:textId="582104CA" w:rsidR="00DA5423" w:rsidRPr="007A741E" w:rsidRDefault="00DA5423" w:rsidP="00A05E3A">
            <w:pPr>
              <w:keepNext/>
              <w:ind w:left="-111"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691B6F03" w14:textId="759C2AA6" w:rsidR="00DA5423" w:rsidRPr="007A741E" w:rsidRDefault="00DA5423" w:rsidP="00A05E3A">
            <w:pPr>
              <w:keepNext/>
              <w:ind w:left="-111"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5C7EA612" w14:textId="48FB2FA4" w:rsidR="00DA5423" w:rsidRPr="007A741E" w:rsidRDefault="00DA5423" w:rsidP="00A05E3A">
            <w:pPr>
              <w:keepNext/>
              <w:ind w:left="-111" w:right="-1"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23F8242F" w14:textId="77777777" w:rsidTr="007A741E">
        <w:trPr>
          <w:trHeight w:val="20"/>
        </w:trPr>
        <w:tc>
          <w:tcPr>
            <w:tcW w:w="1765" w:type="dxa"/>
            <w:shd w:val="clear" w:color="auto" w:fill="auto"/>
            <w:vAlign w:val="center"/>
          </w:tcPr>
          <w:p w14:paraId="3C72BFC7" w14:textId="6DE5BF15" w:rsidR="00DA5423" w:rsidRPr="007A741E" w:rsidRDefault="00DA5423" w:rsidP="00DA5423">
            <w:pPr>
              <w:keepNext/>
              <w:keepLines/>
              <w:suppressAutoHyphens/>
              <w:ind w:left="-8"/>
              <w:jc w:val="both"/>
              <w:rPr>
                <w:sz w:val="24"/>
                <w:szCs w:val="24"/>
              </w:rPr>
            </w:pPr>
            <w:r w:rsidRPr="007A741E">
              <w:rPr>
                <w:sz w:val="24"/>
                <w:szCs w:val="24"/>
              </w:rPr>
              <w:t>Среднее</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высшее</w:t>
            </w:r>
            <w:r w:rsidR="008A5486">
              <w:rPr>
                <w:sz w:val="24"/>
                <w:szCs w:val="24"/>
              </w:rPr>
              <w:t xml:space="preserve"> </w:t>
            </w:r>
            <w:r w:rsidRPr="007A741E">
              <w:rPr>
                <w:sz w:val="24"/>
                <w:szCs w:val="24"/>
              </w:rPr>
              <w:t>профессиональное</w:t>
            </w:r>
            <w:r w:rsidR="008A5486">
              <w:rPr>
                <w:sz w:val="24"/>
                <w:szCs w:val="24"/>
              </w:rPr>
              <w:t xml:space="preserve"> </w:t>
            </w:r>
            <w:r w:rsidRPr="007A741E">
              <w:rPr>
                <w:sz w:val="24"/>
                <w:szCs w:val="24"/>
              </w:rPr>
              <w:t>образование</w:t>
            </w:r>
          </w:p>
        </w:tc>
        <w:tc>
          <w:tcPr>
            <w:tcW w:w="1471" w:type="dxa"/>
            <w:shd w:val="clear" w:color="auto" w:fill="auto"/>
            <w:vAlign w:val="center"/>
          </w:tcPr>
          <w:p w14:paraId="1933FBE1" w14:textId="77777777" w:rsidR="00DA5423" w:rsidRPr="007A741E" w:rsidRDefault="00DA5423" w:rsidP="00DA5423">
            <w:pPr>
              <w:keepNext/>
              <w:ind w:firstLine="5"/>
              <w:jc w:val="center"/>
              <w:rPr>
                <w:bCs/>
                <w:sz w:val="24"/>
                <w:szCs w:val="24"/>
              </w:rPr>
            </w:pPr>
            <w:r w:rsidRPr="007A741E">
              <w:rPr>
                <w:sz w:val="24"/>
                <w:szCs w:val="24"/>
              </w:rPr>
              <w:t>3.5.2</w:t>
            </w:r>
          </w:p>
        </w:tc>
        <w:tc>
          <w:tcPr>
            <w:tcW w:w="1872" w:type="dxa"/>
            <w:shd w:val="clear" w:color="auto" w:fill="auto"/>
            <w:vAlign w:val="center"/>
          </w:tcPr>
          <w:p w14:paraId="7A52B543"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shd w:val="clear" w:color="auto" w:fill="auto"/>
            <w:vAlign w:val="center"/>
          </w:tcPr>
          <w:p w14:paraId="5200B2F7" w14:textId="0311B199" w:rsidR="00DA5423" w:rsidRPr="007A741E" w:rsidRDefault="00DA5423" w:rsidP="00A05E3A">
            <w:pPr>
              <w:keepNext/>
              <w:ind w:right="139" w:firstLine="5"/>
              <w:jc w:val="both"/>
              <w:rPr>
                <w:sz w:val="24"/>
                <w:szCs w:val="24"/>
              </w:rPr>
            </w:pP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профессионального</w:t>
            </w:r>
            <w:r w:rsidR="008A5486">
              <w:rPr>
                <w:bCs/>
                <w:sz w:val="24"/>
                <w:szCs w:val="24"/>
              </w:rPr>
              <w:t xml:space="preserve"> </w:t>
            </w:r>
            <w:r w:rsidRPr="007A741E">
              <w:rPr>
                <w:bCs/>
                <w:sz w:val="24"/>
                <w:szCs w:val="24"/>
              </w:rPr>
              <w:t>образования</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просвещения</w:t>
            </w:r>
            <w:r w:rsidR="008A5486">
              <w:rPr>
                <w:bCs/>
                <w:sz w:val="24"/>
                <w:szCs w:val="24"/>
              </w:rPr>
              <w:t xml:space="preserve"> </w:t>
            </w:r>
            <w:r w:rsidRPr="007A741E">
              <w:rPr>
                <w:bCs/>
                <w:sz w:val="24"/>
                <w:szCs w:val="24"/>
              </w:rPr>
              <w:t>(профессиональные</w:t>
            </w:r>
            <w:r w:rsidR="008A5486">
              <w:rPr>
                <w:bCs/>
                <w:sz w:val="24"/>
                <w:szCs w:val="24"/>
              </w:rPr>
              <w:t xml:space="preserve"> </w:t>
            </w:r>
            <w:r w:rsidRPr="007A741E">
              <w:rPr>
                <w:bCs/>
                <w:sz w:val="24"/>
                <w:szCs w:val="24"/>
              </w:rPr>
              <w:t>технические</w:t>
            </w:r>
            <w:r w:rsidR="008A5486">
              <w:rPr>
                <w:bCs/>
                <w:sz w:val="24"/>
                <w:szCs w:val="24"/>
              </w:rPr>
              <w:t xml:space="preserve"> </w:t>
            </w:r>
            <w:r w:rsidRPr="007A741E">
              <w:rPr>
                <w:bCs/>
                <w:sz w:val="24"/>
                <w:szCs w:val="24"/>
              </w:rPr>
              <w:t>училища,</w:t>
            </w:r>
            <w:r w:rsidR="008A5486">
              <w:rPr>
                <w:bCs/>
                <w:sz w:val="24"/>
                <w:szCs w:val="24"/>
              </w:rPr>
              <w:t xml:space="preserve"> </w:t>
            </w:r>
            <w:r w:rsidRPr="007A741E">
              <w:rPr>
                <w:bCs/>
                <w:sz w:val="24"/>
                <w:szCs w:val="24"/>
              </w:rPr>
              <w:t>колледжи,</w:t>
            </w:r>
            <w:r w:rsidR="008A5486">
              <w:rPr>
                <w:bCs/>
                <w:sz w:val="24"/>
                <w:szCs w:val="24"/>
              </w:rPr>
              <w:t xml:space="preserve"> </w:t>
            </w:r>
            <w:r w:rsidRPr="007A741E">
              <w:rPr>
                <w:bCs/>
                <w:sz w:val="24"/>
                <w:szCs w:val="24"/>
              </w:rPr>
              <w:t>художественные,</w:t>
            </w:r>
            <w:r w:rsidR="008A5486">
              <w:rPr>
                <w:bCs/>
                <w:sz w:val="24"/>
                <w:szCs w:val="24"/>
              </w:rPr>
              <w:t xml:space="preserve"> </w:t>
            </w:r>
            <w:r w:rsidRPr="007A741E">
              <w:rPr>
                <w:bCs/>
                <w:sz w:val="24"/>
                <w:szCs w:val="24"/>
              </w:rPr>
              <w:t>музыкальные</w:t>
            </w:r>
            <w:r w:rsidR="008A5486">
              <w:rPr>
                <w:bCs/>
                <w:sz w:val="24"/>
                <w:szCs w:val="24"/>
              </w:rPr>
              <w:t xml:space="preserve"> </w:t>
            </w:r>
            <w:r w:rsidRPr="007A741E">
              <w:rPr>
                <w:bCs/>
                <w:sz w:val="24"/>
                <w:szCs w:val="24"/>
              </w:rPr>
              <w:t>училища,</w:t>
            </w:r>
            <w:r w:rsidR="008A5486">
              <w:rPr>
                <w:bCs/>
                <w:sz w:val="24"/>
                <w:szCs w:val="24"/>
              </w:rPr>
              <w:t xml:space="preserve"> </w:t>
            </w:r>
            <w:r w:rsidRPr="007A741E">
              <w:rPr>
                <w:bCs/>
                <w:sz w:val="24"/>
                <w:szCs w:val="24"/>
              </w:rPr>
              <w:t>общества</w:t>
            </w:r>
            <w:r w:rsidR="008A5486">
              <w:rPr>
                <w:bCs/>
                <w:sz w:val="24"/>
                <w:szCs w:val="24"/>
              </w:rPr>
              <w:t xml:space="preserve"> </w:t>
            </w:r>
            <w:r w:rsidRPr="007A741E">
              <w:rPr>
                <w:bCs/>
                <w:sz w:val="24"/>
                <w:szCs w:val="24"/>
              </w:rPr>
              <w:t>знаний,</w:t>
            </w:r>
            <w:r w:rsidR="008A5486">
              <w:rPr>
                <w:bCs/>
                <w:sz w:val="24"/>
                <w:szCs w:val="24"/>
              </w:rPr>
              <w:t xml:space="preserve"> </w:t>
            </w:r>
            <w:r w:rsidRPr="007A741E">
              <w:rPr>
                <w:bCs/>
                <w:sz w:val="24"/>
                <w:szCs w:val="24"/>
              </w:rPr>
              <w:t>институты,</w:t>
            </w:r>
            <w:r w:rsidR="008A5486">
              <w:rPr>
                <w:bCs/>
                <w:sz w:val="24"/>
                <w:szCs w:val="24"/>
              </w:rPr>
              <w:t xml:space="preserve"> </w:t>
            </w:r>
            <w:r w:rsidRPr="007A741E">
              <w:rPr>
                <w:bCs/>
                <w:sz w:val="24"/>
                <w:szCs w:val="24"/>
              </w:rPr>
              <w:t>университеты,</w:t>
            </w:r>
            <w:r w:rsidR="008A5486">
              <w:rPr>
                <w:bCs/>
                <w:sz w:val="24"/>
                <w:szCs w:val="24"/>
              </w:rPr>
              <w:t xml:space="preserve"> </w:t>
            </w:r>
            <w:r w:rsidRPr="007A741E">
              <w:rPr>
                <w:bCs/>
                <w:sz w:val="24"/>
                <w:szCs w:val="24"/>
              </w:rPr>
              <w:t>организации</w:t>
            </w:r>
            <w:r w:rsidR="008A5486">
              <w:rPr>
                <w:bCs/>
                <w:sz w:val="24"/>
                <w:szCs w:val="24"/>
              </w:rPr>
              <w:t xml:space="preserve"> </w:t>
            </w:r>
            <w:r w:rsidRPr="007A741E">
              <w:rPr>
                <w:bCs/>
                <w:sz w:val="24"/>
                <w:szCs w:val="24"/>
              </w:rPr>
              <w:t>по</w:t>
            </w:r>
            <w:r w:rsidR="008A5486">
              <w:rPr>
                <w:bCs/>
                <w:sz w:val="24"/>
                <w:szCs w:val="24"/>
              </w:rPr>
              <w:t xml:space="preserve"> </w:t>
            </w:r>
            <w:r w:rsidRPr="007A741E">
              <w:rPr>
                <w:bCs/>
                <w:sz w:val="24"/>
                <w:szCs w:val="24"/>
              </w:rPr>
              <w:t>переподготовке</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повышению</w:t>
            </w:r>
            <w:r w:rsidR="008A5486">
              <w:rPr>
                <w:bCs/>
                <w:sz w:val="24"/>
                <w:szCs w:val="24"/>
              </w:rPr>
              <w:t xml:space="preserve"> </w:t>
            </w:r>
            <w:r w:rsidRPr="007A741E">
              <w:rPr>
                <w:bCs/>
                <w:sz w:val="24"/>
                <w:szCs w:val="24"/>
              </w:rPr>
              <w:t>квалификации</w:t>
            </w:r>
            <w:r w:rsidR="008A5486">
              <w:rPr>
                <w:bCs/>
                <w:sz w:val="24"/>
                <w:szCs w:val="24"/>
              </w:rPr>
              <w:t xml:space="preserve"> </w:t>
            </w:r>
            <w:r w:rsidRPr="007A741E">
              <w:rPr>
                <w:bCs/>
                <w:sz w:val="24"/>
                <w:szCs w:val="24"/>
              </w:rPr>
              <w:t>специалистов</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иные</w:t>
            </w:r>
            <w:r w:rsidR="008A5486">
              <w:rPr>
                <w:bCs/>
                <w:sz w:val="24"/>
                <w:szCs w:val="24"/>
              </w:rPr>
              <w:t xml:space="preserve"> </w:t>
            </w:r>
            <w:r w:rsidRPr="007A741E">
              <w:rPr>
                <w:bCs/>
                <w:sz w:val="24"/>
                <w:szCs w:val="24"/>
              </w:rPr>
              <w:t>организации,</w:t>
            </w:r>
            <w:r w:rsidR="008A5486">
              <w:rPr>
                <w:bCs/>
                <w:sz w:val="24"/>
                <w:szCs w:val="24"/>
              </w:rPr>
              <w:t xml:space="preserve"> </w:t>
            </w:r>
            <w:r w:rsidRPr="007A741E">
              <w:rPr>
                <w:bCs/>
                <w:sz w:val="24"/>
                <w:szCs w:val="24"/>
              </w:rPr>
              <w:lastRenderedPageBreak/>
              <w:t>осуществляющие</w:t>
            </w:r>
            <w:r w:rsidR="008A5486">
              <w:rPr>
                <w:bCs/>
                <w:sz w:val="24"/>
                <w:szCs w:val="24"/>
              </w:rPr>
              <w:t xml:space="preserve"> </w:t>
            </w:r>
            <w:r w:rsidRPr="007A741E">
              <w:rPr>
                <w:bCs/>
                <w:sz w:val="24"/>
                <w:szCs w:val="24"/>
              </w:rPr>
              <w:t>деятельность</w:t>
            </w:r>
            <w:r w:rsidR="008A5486">
              <w:rPr>
                <w:bCs/>
                <w:sz w:val="24"/>
                <w:szCs w:val="24"/>
              </w:rPr>
              <w:t xml:space="preserve"> </w:t>
            </w:r>
            <w:r w:rsidRPr="007A741E">
              <w:rPr>
                <w:bCs/>
                <w:sz w:val="24"/>
                <w:szCs w:val="24"/>
              </w:rPr>
              <w:t>по</w:t>
            </w:r>
            <w:r w:rsidR="008A5486">
              <w:rPr>
                <w:bCs/>
                <w:sz w:val="24"/>
                <w:szCs w:val="24"/>
              </w:rPr>
              <w:t xml:space="preserve"> </w:t>
            </w:r>
            <w:r w:rsidRPr="007A741E">
              <w:rPr>
                <w:bCs/>
                <w:sz w:val="24"/>
                <w:szCs w:val="24"/>
              </w:rPr>
              <w:t>образованию</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просвещению),</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том</w:t>
            </w:r>
            <w:r w:rsidR="008A5486">
              <w:rPr>
                <w:bCs/>
                <w:sz w:val="24"/>
                <w:szCs w:val="24"/>
              </w:rPr>
              <w:t xml:space="preserve"> </w:t>
            </w:r>
            <w:r w:rsidRPr="007A741E">
              <w:rPr>
                <w:bCs/>
                <w:sz w:val="24"/>
                <w:szCs w:val="24"/>
              </w:rPr>
              <w:t>числе</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спортивных</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занятия</w:t>
            </w:r>
            <w:r w:rsidR="008A5486">
              <w:rPr>
                <w:bCs/>
                <w:sz w:val="24"/>
                <w:szCs w:val="24"/>
              </w:rPr>
              <w:t xml:space="preserve"> </w:t>
            </w:r>
            <w:r w:rsidRPr="007A741E">
              <w:rPr>
                <w:bCs/>
                <w:sz w:val="24"/>
                <w:szCs w:val="24"/>
              </w:rPr>
              <w:t>обучающихся</w:t>
            </w:r>
            <w:r w:rsidR="008A5486">
              <w:rPr>
                <w:bCs/>
                <w:sz w:val="24"/>
                <w:szCs w:val="24"/>
              </w:rPr>
              <w:t xml:space="preserve"> </w:t>
            </w:r>
            <w:r w:rsidRPr="007A741E">
              <w:rPr>
                <w:bCs/>
                <w:sz w:val="24"/>
                <w:szCs w:val="24"/>
              </w:rPr>
              <w:t>физической</w:t>
            </w:r>
            <w:r w:rsidR="008A5486">
              <w:rPr>
                <w:bCs/>
                <w:sz w:val="24"/>
                <w:szCs w:val="24"/>
              </w:rPr>
              <w:t xml:space="preserve"> </w:t>
            </w:r>
            <w:r w:rsidRPr="007A741E">
              <w:rPr>
                <w:bCs/>
                <w:sz w:val="24"/>
                <w:szCs w:val="24"/>
              </w:rPr>
              <w:t>культурой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спортом</w:t>
            </w:r>
          </w:p>
        </w:tc>
        <w:tc>
          <w:tcPr>
            <w:tcW w:w="5814" w:type="dxa"/>
          </w:tcPr>
          <w:p w14:paraId="7FDE8FA8" w14:textId="3B3D8647" w:rsidR="00DA5423" w:rsidRPr="007A741E" w:rsidRDefault="00DA5423" w:rsidP="00A05E3A">
            <w:pPr>
              <w:keepNext/>
              <w:ind w:right="107" w:firstLine="5"/>
              <w:jc w:val="both"/>
              <w:rPr>
                <w:bCs/>
                <w:sz w:val="24"/>
                <w:szCs w:val="24"/>
              </w:rPr>
            </w:pPr>
            <w:r w:rsidRPr="007A741E">
              <w:rPr>
                <w:bCs/>
                <w:sz w:val="24"/>
                <w:szCs w:val="24"/>
              </w:rPr>
              <w:lastRenderedPageBreak/>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83A2FBF" w14:textId="1AFA5A2C" w:rsidR="00DA5423" w:rsidRPr="007A741E" w:rsidRDefault="00DA5423" w:rsidP="00A05E3A">
            <w:pPr>
              <w:keepNext/>
              <w:ind w:right="107"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0B4674DA" w14:textId="6BF68BF3" w:rsidR="00DA5423" w:rsidRPr="007A741E" w:rsidRDefault="00DA5423" w:rsidP="00A05E3A">
            <w:pPr>
              <w:keepNext/>
              <w:ind w:right="107"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20</w:t>
            </w:r>
            <w:r w:rsidR="008A5486">
              <w:rPr>
                <w:bCs/>
                <w:sz w:val="24"/>
                <w:szCs w:val="24"/>
              </w:rPr>
              <w:t xml:space="preserve"> </w:t>
            </w:r>
            <w:r w:rsidRPr="007A741E">
              <w:rPr>
                <w:bCs/>
                <w:sz w:val="24"/>
                <w:szCs w:val="24"/>
              </w:rPr>
              <w:t>м;</w:t>
            </w:r>
          </w:p>
          <w:p w14:paraId="28FD8718" w14:textId="2595AF67" w:rsidR="00DA5423" w:rsidRPr="007A741E" w:rsidRDefault="00DA5423" w:rsidP="00A05E3A">
            <w:pPr>
              <w:keepNext/>
              <w:ind w:right="107"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21346A87" w14:textId="5C189DBD" w:rsidR="00DA5423" w:rsidRPr="007A741E" w:rsidRDefault="00DA5423" w:rsidP="00A05E3A">
            <w:pPr>
              <w:keepNext/>
              <w:ind w:right="107"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72E78978" w14:textId="32405EA2" w:rsidR="00DA5423" w:rsidRPr="007A741E" w:rsidRDefault="00DA5423" w:rsidP="00A05E3A">
            <w:pPr>
              <w:keepNext/>
              <w:ind w:right="107"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3791A4EC" w14:textId="0C7E696B" w:rsidR="00DA5423" w:rsidRPr="007A741E" w:rsidRDefault="00DA5423" w:rsidP="00A05E3A">
            <w:pPr>
              <w:keepNext/>
              <w:ind w:right="107"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lastRenderedPageBreak/>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6970D3F7" w14:textId="772A6EFD" w:rsidR="00DA5423" w:rsidRPr="007A741E" w:rsidRDefault="00DA5423" w:rsidP="00A05E3A">
            <w:pPr>
              <w:keepNext/>
              <w:ind w:left="-6" w:right="107"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28808997" w14:textId="15C9BEB5" w:rsidR="00DA5423" w:rsidRPr="007A741E" w:rsidRDefault="00DA5423" w:rsidP="00A05E3A">
            <w:pPr>
              <w:keepNext/>
              <w:ind w:left="-6" w:right="107"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p>
          <w:p w14:paraId="662B3E0B" w14:textId="74B5B061" w:rsidR="00DA5423" w:rsidRPr="007A741E" w:rsidRDefault="00DA5423" w:rsidP="00A05E3A">
            <w:pPr>
              <w:keepNext/>
              <w:ind w:right="107"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11B5EC8B" w14:textId="77777777" w:rsidTr="007A741E">
        <w:trPr>
          <w:trHeight w:val="20"/>
        </w:trPr>
        <w:tc>
          <w:tcPr>
            <w:tcW w:w="1765" w:type="dxa"/>
            <w:shd w:val="clear" w:color="auto" w:fill="auto"/>
            <w:vAlign w:val="center"/>
          </w:tcPr>
          <w:p w14:paraId="0190E00B" w14:textId="072AC3FE" w:rsidR="00DA5423" w:rsidRPr="007A741E" w:rsidRDefault="00DA5423" w:rsidP="00DA5423">
            <w:pPr>
              <w:keepNext/>
              <w:ind w:firstLine="5"/>
              <w:jc w:val="both"/>
              <w:rPr>
                <w:bCs/>
                <w:sz w:val="24"/>
                <w:szCs w:val="24"/>
              </w:rPr>
            </w:pPr>
            <w:r w:rsidRPr="007A741E">
              <w:rPr>
                <w:bCs/>
                <w:sz w:val="24"/>
                <w:szCs w:val="24"/>
              </w:rPr>
              <w:lastRenderedPageBreak/>
              <w:t>Объекты</w:t>
            </w:r>
            <w:r w:rsidR="008A5486">
              <w:rPr>
                <w:bCs/>
                <w:sz w:val="24"/>
                <w:szCs w:val="24"/>
              </w:rPr>
              <w:t xml:space="preserve"> </w:t>
            </w:r>
            <w:r w:rsidRPr="007A741E">
              <w:rPr>
                <w:bCs/>
                <w:sz w:val="24"/>
                <w:szCs w:val="24"/>
              </w:rPr>
              <w:t>культурно-досуговой</w:t>
            </w:r>
            <w:r w:rsidR="008A5486">
              <w:rPr>
                <w:bCs/>
                <w:sz w:val="24"/>
                <w:szCs w:val="24"/>
              </w:rPr>
              <w:t xml:space="preserve"> </w:t>
            </w:r>
            <w:r w:rsidRPr="007A741E">
              <w:rPr>
                <w:bCs/>
                <w:sz w:val="24"/>
                <w:szCs w:val="24"/>
              </w:rPr>
              <w:t>деятельности</w:t>
            </w:r>
          </w:p>
        </w:tc>
        <w:tc>
          <w:tcPr>
            <w:tcW w:w="1471" w:type="dxa"/>
            <w:shd w:val="clear" w:color="auto" w:fill="auto"/>
            <w:vAlign w:val="center"/>
          </w:tcPr>
          <w:p w14:paraId="2DEFA59E" w14:textId="77777777" w:rsidR="00DA5423" w:rsidRPr="007A741E" w:rsidRDefault="00DA5423" w:rsidP="00DA5423">
            <w:pPr>
              <w:keepNext/>
              <w:ind w:firstLine="5"/>
              <w:jc w:val="center"/>
              <w:rPr>
                <w:bCs/>
                <w:sz w:val="24"/>
                <w:szCs w:val="24"/>
              </w:rPr>
            </w:pPr>
            <w:r w:rsidRPr="007A741E">
              <w:rPr>
                <w:bCs/>
                <w:sz w:val="24"/>
                <w:szCs w:val="24"/>
              </w:rPr>
              <w:t>3.6.1</w:t>
            </w:r>
          </w:p>
        </w:tc>
        <w:tc>
          <w:tcPr>
            <w:tcW w:w="1872" w:type="dxa"/>
            <w:shd w:val="clear" w:color="auto" w:fill="auto"/>
            <w:vAlign w:val="center"/>
          </w:tcPr>
          <w:p w14:paraId="5DB16AE6"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shd w:val="clear" w:color="auto" w:fill="auto"/>
            <w:vAlign w:val="center"/>
          </w:tcPr>
          <w:p w14:paraId="7A5EF05A" w14:textId="671FEE61" w:rsidR="00DA5423" w:rsidRPr="007A741E" w:rsidRDefault="00DA5423" w:rsidP="00A05E3A">
            <w:pPr>
              <w:keepNext/>
              <w:ind w:right="139"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размещения</w:t>
            </w:r>
            <w:r w:rsidR="008A5486">
              <w:rPr>
                <w:bCs/>
                <w:sz w:val="24"/>
                <w:szCs w:val="24"/>
              </w:rPr>
              <w:t xml:space="preserve"> </w:t>
            </w:r>
            <w:r w:rsidRPr="007A741E">
              <w:rPr>
                <w:bCs/>
                <w:sz w:val="24"/>
                <w:szCs w:val="24"/>
              </w:rPr>
              <w:t>музеев,</w:t>
            </w:r>
            <w:r w:rsidR="008A5486">
              <w:rPr>
                <w:bCs/>
                <w:sz w:val="24"/>
                <w:szCs w:val="24"/>
              </w:rPr>
              <w:t xml:space="preserve"> </w:t>
            </w:r>
            <w:r w:rsidRPr="007A741E">
              <w:rPr>
                <w:bCs/>
                <w:sz w:val="24"/>
                <w:szCs w:val="24"/>
              </w:rPr>
              <w:t>выставочных</w:t>
            </w:r>
            <w:r w:rsidR="008A5486">
              <w:rPr>
                <w:bCs/>
                <w:sz w:val="24"/>
                <w:szCs w:val="24"/>
              </w:rPr>
              <w:t xml:space="preserve"> </w:t>
            </w:r>
            <w:r w:rsidRPr="007A741E">
              <w:rPr>
                <w:bCs/>
                <w:sz w:val="24"/>
                <w:szCs w:val="24"/>
              </w:rPr>
              <w:t>залов,</w:t>
            </w:r>
            <w:r w:rsidR="008A5486">
              <w:rPr>
                <w:bCs/>
                <w:sz w:val="24"/>
                <w:szCs w:val="24"/>
              </w:rPr>
              <w:t xml:space="preserve"> </w:t>
            </w:r>
            <w:r w:rsidRPr="007A741E">
              <w:rPr>
                <w:bCs/>
                <w:sz w:val="24"/>
                <w:szCs w:val="24"/>
              </w:rPr>
              <w:t>художественных</w:t>
            </w:r>
            <w:r w:rsidR="008A5486">
              <w:rPr>
                <w:bCs/>
                <w:sz w:val="24"/>
                <w:szCs w:val="24"/>
              </w:rPr>
              <w:t xml:space="preserve"> </w:t>
            </w:r>
            <w:r w:rsidRPr="007A741E">
              <w:rPr>
                <w:bCs/>
                <w:sz w:val="24"/>
                <w:szCs w:val="24"/>
              </w:rPr>
              <w:t>галерей,</w:t>
            </w:r>
            <w:r w:rsidR="008A5486">
              <w:rPr>
                <w:bCs/>
                <w:sz w:val="24"/>
                <w:szCs w:val="24"/>
              </w:rPr>
              <w:t xml:space="preserve"> </w:t>
            </w:r>
            <w:r w:rsidRPr="007A741E">
              <w:rPr>
                <w:bCs/>
                <w:sz w:val="24"/>
                <w:szCs w:val="24"/>
              </w:rPr>
              <w:t>домов</w:t>
            </w:r>
            <w:r w:rsidR="008A5486">
              <w:rPr>
                <w:bCs/>
                <w:sz w:val="24"/>
                <w:szCs w:val="24"/>
              </w:rPr>
              <w:t xml:space="preserve"> </w:t>
            </w:r>
            <w:r w:rsidRPr="007A741E">
              <w:rPr>
                <w:bCs/>
                <w:sz w:val="24"/>
                <w:szCs w:val="24"/>
              </w:rPr>
              <w:t>культуры,</w:t>
            </w:r>
            <w:r w:rsidR="008A5486">
              <w:rPr>
                <w:bCs/>
                <w:sz w:val="24"/>
                <w:szCs w:val="24"/>
              </w:rPr>
              <w:t xml:space="preserve"> </w:t>
            </w:r>
            <w:r w:rsidRPr="007A741E">
              <w:rPr>
                <w:bCs/>
                <w:sz w:val="24"/>
                <w:szCs w:val="24"/>
              </w:rPr>
              <w:t>библиотек,</w:t>
            </w:r>
            <w:r w:rsidR="008A5486">
              <w:rPr>
                <w:bCs/>
                <w:sz w:val="24"/>
                <w:szCs w:val="24"/>
              </w:rPr>
              <w:t xml:space="preserve"> </w:t>
            </w:r>
            <w:r w:rsidRPr="007A741E">
              <w:rPr>
                <w:bCs/>
                <w:sz w:val="24"/>
                <w:szCs w:val="24"/>
              </w:rPr>
              <w:t>кинотеатров</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кинозалов,</w:t>
            </w:r>
            <w:r w:rsidR="008A5486">
              <w:rPr>
                <w:bCs/>
                <w:sz w:val="24"/>
                <w:szCs w:val="24"/>
              </w:rPr>
              <w:t xml:space="preserve"> </w:t>
            </w:r>
            <w:r w:rsidRPr="007A741E">
              <w:rPr>
                <w:bCs/>
                <w:sz w:val="24"/>
                <w:szCs w:val="24"/>
              </w:rPr>
              <w:t>театров,</w:t>
            </w:r>
            <w:r w:rsidR="008A5486">
              <w:rPr>
                <w:bCs/>
                <w:sz w:val="24"/>
                <w:szCs w:val="24"/>
              </w:rPr>
              <w:t xml:space="preserve"> </w:t>
            </w:r>
            <w:r w:rsidRPr="007A741E">
              <w:rPr>
                <w:bCs/>
                <w:sz w:val="24"/>
                <w:szCs w:val="24"/>
              </w:rPr>
              <w:t>филармоний,</w:t>
            </w:r>
            <w:r w:rsidR="008A5486">
              <w:rPr>
                <w:bCs/>
                <w:sz w:val="24"/>
                <w:szCs w:val="24"/>
              </w:rPr>
              <w:t xml:space="preserve"> </w:t>
            </w:r>
            <w:r w:rsidRPr="007A741E">
              <w:rPr>
                <w:bCs/>
                <w:sz w:val="24"/>
                <w:szCs w:val="24"/>
              </w:rPr>
              <w:t>концертных</w:t>
            </w:r>
            <w:r w:rsidR="008A5486">
              <w:rPr>
                <w:bCs/>
                <w:sz w:val="24"/>
                <w:szCs w:val="24"/>
              </w:rPr>
              <w:t xml:space="preserve"> </w:t>
            </w:r>
            <w:r w:rsidRPr="007A741E">
              <w:rPr>
                <w:bCs/>
                <w:sz w:val="24"/>
                <w:szCs w:val="24"/>
              </w:rPr>
              <w:t>залов,</w:t>
            </w:r>
            <w:r w:rsidR="008A5486">
              <w:rPr>
                <w:bCs/>
                <w:sz w:val="24"/>
                <w:szCs w:val="24"/>
              </w:rPr>
              <w:t xml:space="preserve"> </w:t>
            </w:r>
            <w:r w:rsidRPr="007A741E">
              <w:rPr>
                <w:bCs/>
                <w:sz w:val="24"/>
                <w:szCs w:val="24"/>
              </w:rPr>
              <w:t>планетариев</w:t>
            </w:r>
          </w:p>
        </w:tc>
        <w:tc>
          <w:tcPr>
            <w:tcW w:w="5814" w:type="dxa"/>
          </w:tcPr>
          <w:p w14:paraId="27379958" w14:textId="0D413114" w:rsidR="00DA5423" w:rsidRPr="007A741E" w:rsidRDefault="00DA5423" w:rsidP="00A05E3A">
            <w:pPr>
              <w:keepNext/>
              <w:ind w:right="107"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500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B028722" w14:textId="2DAF128F" w:rsidR="00DA5423" w:rsidRPr="007A741E" w:rsidRDefault="00DA5423" w:rsidP="00A05E3A">
            <w:pPr>
              <w:keepNext/>
              <w:ind w:right="107"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4B06E5BD" w14:textId="57623F99" w:rsidR="00DA5423" w:rsidRPr="007A741E" w:rsidRDefault="00DA5423" w:rsidP="00A05E3A">
            <w:pPr>
              <w:keepNext/>
              <w:ind w:right="107"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20</w:t>
            </w:r>
            <w:r w:rsidR="008A5486">
              <w:rPr>
                <w:bCs/>
                <w:sz w:val="24"/>
                <w:szCs w:val="24"/>
              </w:rPr>
              <w:t xml:space="preserve"> </w:t>
            </w:r>
            <w:r w:rsidRPr="007A741E">
              <w:rPr>
                <w:bCs/>
                <w:sz w:val="24"/>
                <w:szCs w:val="24"/>
              </w:rPr>
              <w:t>м;</w:t>
            </w:r>
          </w:p>
          <w:p w14:paraId="62A85AF3" w14:textId="645E8633" w:rsidR="00DA5423" w:rsidRPr="007A741E" w:rsidRDefault="00DA5423" w:rsidP="00A05E3A">
            <w:pPr>
              <w:keepNext/>
              <w:ind w:right="107"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6FB60D91" w14:textId="64065B20" w:rsidR="00DA5423" w:rsidRPr="007A741E" w:rsidRDefault="00DA5423" w:rsidP="00A05E3A">
            <w:pPr>
              <w:keepNext/>
              <w:ind w:right="107"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32</w:t>
            </w:r>
            <w:r w:rsidR="008A5486">
              <w:rPr>
                <w:bCs/>
                <w:sz w:val="24"/>
                <w:szCs w:val="24"/>
              </w:rPr>
              <w:t xml:space="preserve"> </w:t>
            </w:r>
            <w:r w:rsidRPr="007A741E">
              <w:rPr>
                <w:bCs/>
                <w:sz w:val="24"/>
                <w:szCs w:val="24"/>
              </w:rPr>
              <w:t>м;</w:t>
            </w:r>
          </w:p>
          <w:p w14:paraId="36336618" w14:textId="7F931424" w:rsidR="00DA5423" w:rsidRPr="007A741E" w:rsidRDefault="00DA5423" w:rsidP="00A05E3A">
            <w:pPr>
              <w:keepNext/>
              <w:ind w:right="107"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6CE06847" w14:textId="2197AE8C" w:rsidR="00DA5423" w:rsidRPr="007A741E" w:rsidRDefault="00DA5423" w:rsidP="00A05E3A">
            <w:pPr>
              <w:keepNext/>
              <w:ind w:right="107"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780D6985" w14:textId="5D6D618D" w:rsidR="00DA5423" w:rsidRPr="007A741E" w:rsidRDefault="00DA5423" w:rsidP="00A05E3A">
            <w:pPr>
              <w:keepNext/>
              <w:ind w:right="107"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p>
          <w:p w14:paraId="35960BBA" w14:textId="5C9BE034" w:rsidR="00DA5423" w:rsidRPr="007A741E" w:rsidRDefault="00DA5423" w:rsidP="00A05E3A">
            <w:pPr>
              <w:keepNext/>
              <w:ind w:right="107"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008A5486">
              <w:rPr>
                <w:sz w:val="24"/>
                <w:szCs w:val="24"/>
              </w:rPr>
              <w:t xml:space="preserve"> </w:t>
            </w:r>
            <w:r w:rsidRPr="007A741E">
              <w:rPr>
                <w:sz w:val="24"/>
                <w:szCs w:val="24"/>
              </w:rPr>
              <w:t>5</w:t>
            </w:r>
            <w:r w:rsidR="008A5486">
              <w:rPr>
                <w:sz w:val="24"/>
                <w:szCs w:val="24"/>
              </w:rPr>
              <w:t xml:space="preserve"> </w:t>
            </w:r>
            <w:r w:rsidRPr="007A741E">
              <w:rPr>
                <w:sz w:val="24"/>
                <w:szCs w:val="24"/>
              </w:rPr>
              <w:t>м.</w:t>
            </w:r>
          </w:p>
          <w:p w14:paraId="584CB483" w14:textId="20EBBB19" w:rsidR="00DA5423" w:rsidRPr="007A741E" w:rsidRDefault="00DA5423" w:rsidP="00A05E3A">
            <w:pPr>
              <w:keepNext/>
              <w:ind w:right="107"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04B19E34"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5A01" w14:textId="664198AB" w:rsidR="00DA5423" w:rsidRPr="007A741E" w:rsidRDefault="00DA5423" w:rsidP="00DA5423">
            <w:pPr>
              <w:keepNext/>
              <w:keepLines/>
              <w:suppressAutoHyphens/>
              <w:ind w:left="-103" w:right="-105"/>
              <w:jc w:val="both"/>
              <w:rPr>
                <w:sz w:val="24"/>
                <w:szCs w:val="24"/>
              </w:rPr>
            </w:pPr>
            <w:r w:rsidRPr="007A741E">
              <w:rPr>
                <w:sz w:val="24"/>
                <w:szCs w:val="24"/>
              </w:rPr>
              <w:t>Осуществление</w:t>
            </w:r>
            <w:r w:rsidR="008A5486">
              <w:rPr>
                <w:sz w:val="24"/>
                <w:szCs w:val="24"/>
              </w:rPr>
              <w:t xml:space="preserve"> </w:t>
            </w:r>
            <w:r w:rsidRPr="007A741E">
              <w:rPr>
                <w:sz w:val="24"/>
                <w:szCs w:val="24"/>
              </w:rPr>
              <w:t>религиозных</w:t>
            </w:r>
            <w:r w:rsidR="008A5486">
              <w:rPr>
                <w:sz w:val="24"/>
                <w:szCs w:val="24"/>
              </w:rPr>
              <w:t xml:space="preserve"> </w:t>
            </w:r>
            <w:r w:rsidRPr="007A741E">
              <w:rPr>
                <w:sz w:val="24"/>
                <w:szCs w:val="24"/>
              </w:rPr>
              <w:t>обрядов</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931C" w14:textId="77777777" w:rsidR="00DA5423" w:rsidRPr="007A741E" w:rsidRDefault="00DA5423" w:rsidP="00DA5423">
            <w:pPr>
              <w:keepNext/>
              <w:keepLines/>
              <w:suppressAutoHyphens/>
              <w:jc w:val="both"/>
              <w:rPr>
                <w:sz w:val="24"/>
                <w:szCs w:val="24"/>
              </w:rPr>
            </w:pPr>
            <w:r w:rsidRPr="007A741E">
              <w:rPr>
                <w:sz w:val="24"/>
                <w:szCs w:val="24"/>
              </w:rPr>
              <w:t>3.7.1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D5C3B"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3314" w14:textId="24440ED6" w:rsidR="00DA5423" w:rsidRPr="007A741E" w:rsidRDefault="00DA5423" w:rsidP="00A05E3A">
            <w:pPr>
              <w:keepNext/>
              <w:keepLines/>
              <w:suppressAutoHyphens/>
              <w:ind w:left="-111" w:right="31"/>
              <w:jc w:val="both"/>
              <w:rPr>
                <w:sz w:val="24"/>
                <w:szCs w:val="24"/>
              </w:rPr>
            </w:pPr>
            <w:r w:rsidRPr="007A741E">
              <w:rPr>
                <w:sz w:val="24"/>
                <w:szCs w:val="24"/>
              </w:rPr>
              <w:t>Размещение</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предназначенных</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совершения</w:t>
            </w:r>
            <w:r w:rsidR="008A5486">
              <w:rPr>
                <w:sz w:val="24"/>
                <w:szCs w:val="24"/>
              </w:rPr>
              <w:t xml:space="preserve"> </w:t>
            </w:r>
            <w:r w:rsidRPr="007A741E">
              <w:rPr>
                <w:sz w:val="24"/>
                <w:szCs w:val="24"/>
              </w:rPr>
              <w:t>религиозных</w:t>
            </w:r>
            <w:r w:rsidR="008A5486">
              <w:rPr>
                <w:sz w:val="24"/>
                <w:szCs w:val="24"/>
              </w:rPr>
              <w:t xml:space="preserve"> </w:t>
            </w:r>
            <w:r w:rsidRPr="007A741E">
              <w:rPr>
                <w:sz w:val="24"/>
                <w:szCs w:val="24"/>
              </w:rPr>
              <w:t>обрядов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церемоний</w:t>
            </w:r>
            <w:r w:rsidR="008A5486">
              <w:rPr>
                <w:sz w:val="24"/>
                <w:szCs w:val="24"/>
              </w:rPr>
              <w:t xml:space="preserve"> </w:t>
            </w:r>
            <w:r w:rsidRPr="007A741E">
              <w:rPr>
                <w:sz w:val="24"/>
                <w:szCs w:val="24"/>
              </w:rPr>
              <w:lastRenderedPageBreak/>
              <w:t>(в</w:t>
            </w:r>
            <w:r w:rsidR="008A5486">
              <w:rPr>
                <w:sz w:val="24"/>
                <w:szCs w:val="24"/>
              </w:rPr>
              <w:t xml:space="preserve"> </w:t>
            </w:r>
            <w:r w:rsidRPr="007A741E">
              <w:rPr>
                <w:sz w:val="24"/>
                <w:szCs w:val="24"/>
              </w:rPr>
              <w:t>том</w:t>
            </w:r>
            <w:r w:rsidR="008A5486">
              <w:rPr>
                <w:sz w:val="24"/>
                <w:szCs w:val="24"/>
              </w:rPr>
              <w:t xml:space="preserve"> </w:t>
            </w:r>
            <w:r w:rsidRPr="007A741E">
              <w:rPr>
                <w:sz w:val="24"/>
                <w:szCs w:val="24"/>
              </w:rPr>
              <w:t>числе</w:t>
            </w:r>
            <w:r w:rsidR="008A5486">
              <w:rPr>
                <w:sz w:val="24"/>
                <w:szCs w:val="24"/>
              </w:rPr>
              <w:t xml:space="preserve"> </w:t>
            </w:r>
            <w:r w:rsidRPr="007A741E">
              <w:rPr>
                <w:sz w:val="24"/>
                <w:szCs w:val="24"/>
              </w:rPr>
              <w:t>церкви,</w:t>
            </w:r>
            <w:r w:rsidR="008A5486">
              <w:rPr>
                <w:sz w:val="24"/>
                <w:szCs w:val="24"/>
              </w:rPr>
              <w:t xml:space="preserve"> </w:t>
            </w:r>
            <w:r w:rsidRPr="007A741E">
              <w:rPr>
                <w:sz w:val="24"/>
                <w:szCs w:val="24"/>
              </w:rPr>
              <w:t>соборы,</w:t>
            </w:r>
            <w:r w:rsidR="008A5486">
              <w:rPr>
                <w:sz w:val="24"/>
                <w:szCs w:val="24"/>
              </w:rPr>
              <w:t xml:space="preserve"> </w:t>
            </w:r>
            <w:r w:rsidRPr="007A741E">
              <w:rPr>
                <w:sz w:val="24"/>
                <w:szCs w:val="24"/>
              </w:rPr>
              <w:t>храмы,</w:t>
            </w:r>
            <w:r w:rsidR="008A5486">
              <w:rPr>
                <w:sz w:val="24"/>
                <w:szCs w:val="24"/>
              </w:rPr>
              <w:t xml:space="preserve"> </w:t>
            </w:r>
            <w:r w:rsidRPr="007A741E">
              <w:rPr>
                <w:sz w:val="24"/>
                <w:szCs w:val="24"/>
              </w:rPr>
              <w:t>часовни,</w:t>
            </w:r>
            <w:r w:rsidR="008A5486">
              <w:rPr>
                <w:sz w:val="24"/>
                <w:szCs w:val="24"/>
              </w:rPr>
              <w:t xml:space="preserve"> </w:t>
            </w:r>
            <w:r w:rsidRPr="007A741E">
              <w:rPr>
                <w:sz w:val="24"/>
                <w:szCs w:val="24"/>
              </w:rPr>
              <w:t>мечети,</w:t>
            </w:r>
            <w:r w:rsidR="008A5486">
              <w:rPr>
                <w:sz w:val="24"/>
                <w:szCs w:val="24"/>
              </w:rPr>
              <w:t xml:space="preserve"> </w:t>
            </w:r>
            <w:r w:rsidRPr="007A741E">
              <w:rPr>
                <w:sz w:val="24"/>
                <w:szCs w:val="24"/>
              </w:rPr>
              <w:t>молельные</w:t>
            </w:r>
            <w:r w:rsidR="008A5486">
              <w:rPr>
                <w:sz w:val="24"/>
                <w:szCs w:val="24"/>
              </w:rPr>
              <w:t xml:space="preserve"> </w:t>
            </w:r>
            <w:r w:rsidRPr="007A741E">
              <w:rPr>
                <w:sz w:val="24"/>
                <w:szCs w:val="24"/>
              </w:rPr>
              <w:t>дома,</w:t>
            </w:r>
            <w:r w:rsidR="008A5486">
              <w:rPr>
                <w:sz w:val="24"/>
                <w:szCs w:val="24"/>
              </w:rPr>
              <w:t xml:space="preserve"> </w:t>
            </w:r>
            <w:r w:rsidRPr="007A741E">
              <w:rPr>
                <w:sz w:val="24"/>
                <w:szCs w:val="24"/>
              </w:rPr>
              <w:t>синагоги)</w:t>
            </w:r>
          </w:p>
        </w:tc>
        <w:tc>
          <w:tcPr>
            <w:tcW w:w="5814" w:type="dxa"/>
            <w:tcBorders>
              <w:top w:val="single" w:sz="4" w:space="0" w:color="000000"/>
              <w:left w:val="single" w:sz="4" w:space="0" w:color="000000"/>
              <w:bottom w:val="single" w:sz="4" w:space="0" w:color="000000"/>
              <w:right w:val="single" w:sz="4" w:space="0" w:color="000000"/>
            </w:tcBorders>
          </w:tcPr>
          <w:p w14:paraId="1B7C5278" w14:textId="0DE304FA" w:rsidR="00DA5423" w:rsidRPr="007A741E" w:rsidRDefault="00DA5423" w:rsidP="00A05E3A">
            <w:pPr>
              <w:keepNext/>
              <w:ind w:left="-110" w:right="-1" w:firstLine="5"/>
              <w:jc w:val="both"/>
              <w:rPr>
                <w:bCs/>
                <w:sz w:val="24"/>
                <w:szCs w:val="24"/>
              </w:rPr>
            </w:pPr>
            <w:r w:rsidRPr="007A741E">
              <w:rPr>
                <w:bCs/>
                <w:sz w:val="24"/>
                <w:szCs w:val="24"/>
              </w:rPr>
              <w:lastRenderedPageBreak/>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0B749505" w14:textId="31BCB09A" w:rsidR="00DA5423" w:rsidRPr="007A741E" w:rsidRDefault="00DA5423" w:rsidP="00A05E3A">
            <w:pPr>
              <w:keepNext/>
              <w:ind w:left="-110" w:right="-1" w:firstLine="5"/>
              <w:jc w:val="both"/>
              <w:rPr>
                <w:bCs/>
                <w:sz w:val="24"/>
                <w:szCs w:val="24"/>
              </w:rPr>
            </w:pPr>
            <w:r w:rsidRPr="007A741E">
              <w:rPr>
                <w:bCs/>
                <w:sz w:val="24"/>
                <w:szCs w:val="24"/>
              </w:rPr>
              <w:lastRenderedPageBreak/>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10000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285A8FA" w14:textId="529D432A" w:rsidR="00DA5423" w:rsidRPr="007A741E" w:rsidRDefault="00DA5423" w:rsidP="00A05E3A">
            <w:pPr>
              <w:keepNext/>
              <w:ind w:left="-110"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4;</w:t>
            </w:r>
          </w:p>
          <w:p w14:paraId="2CB02F3A" w14:textId="7CF4E21E" w:rsidR="00DA5423" w:rsidRPr="007A741E" w:rsidRDefault="00DA5423" w:rsidP="00A05E3A">
            <w:pPr>
              <w:keepNext/>
              <w:ind w:left="-110"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32</w:t>
            </w:r>
            <w:r w:rsidR="008A5486">
              <w:rPr>
                <w:bCs/>
                <w:sz w:val="24"/>
                <w:szCs w:val="24"/>
              </w:rPr>
              <w:t xml:space="preserve"> </w:t>
            </w:r>
            <w:r w:rsidRPr="007A741E">
              <w:rPr>
                <w:bCs/>
                <w:sz w:val="24"/>
                <w:szCs w:val="24"/>
              </w:rPr>
              <w:t>м;</w:t>
            </w:r>
          </w:p>
          <w:p w14:paraId="7E108495" w14:textId="3723BAD6" w:rsidR="00DA5423" w:rsidRPr="007A741E" w:rsidRDefault="00DA5423" w:rsidP="00A05E3A">
            <w:pPr>
              <w:keepNext/>
              <w:ind w:left="-110"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5ABB3107" w14:textId="66ACF0AE" w:rsidR="00DA5423" w:rsidRPr="007A741E" w:rsidRDefault="00DA5423" w:rsidP="00A05E3A">
            <w:pPr>
              <w:keepNext/>
              <w:ind w:left="-110"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5A54BEC5" w14:textId="11F63A1C" w:rsidR="00DA5423" w:rsidRPr="007A741E" w:rsidRDefault="00DA5423" w:rsidP="00A05E3A">
            <w:pPr>
              <w:keepNext/>
              <w:ind w:left="-111"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p>
          <w:p w14:paraId="0027749F" w14:textId="4FEE53BF" w:rsidR="00DA5423" w:rsidRPr="007A741E" w:rsidRDefault="00DA5423" w:rsidP="00A05E3A">
            <w:pPr>
              <w:keepNext/>
              <w:ind w:left="-110"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5</w:t>
            </w:r>
            <w:r w:rsidR="008A5486">
              <w:rPr>
                <w:sz w:val="24"/>
                <w:szCs w:val="24"/>
              </w:rPr>
              <w:t xml:space="preserve"> </w:t>
            </w:r>
            <w:r w:rsidRPr="007A741E">
              <w:rPr>
                <w:sz w:val="24"/>
                <w:szCs w:val="24"/>
              </w:rPr>
              <w:t>м.</w:t>
            </w:r>
          </w:p>
        </w:tc>
      </w:tr>
      <w:tr w:rsidR="00BF787A" w:rsidRPr="007A741E" w14:paraId="25D6FE9A"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EB56" w14:textId="4307084E" w:rsidR="00DA5423" w:rsidRPr="007A741E" w:rsidRDefault="00DA5423" w:rsidP="00DA5423">
            <w:pPr>
              <w:keepNext/>
              <w:keepLines/>
              <w:suppressAutoHyphens/>
              <w:ind w:left="-103" w:right="-105"/>
              <w:jc w:val="both"/>
              <w:rPr>
                <w:sz w:val="24"/>
                <w:szCs w:val="24"/>
              </w:rPr>
            </w:pPr>
            <w:r w:rsidRPr="007A741E">
              <w:rPr>
                <w:sz w:val="24"/>
                <w:szCs w:val="24"/>
              </w:rPr>
              <w:lastRenderedPageBreak/>
              <w:t>Государственное</w:t>
            </w:r>
            <w:r w:rsidR="008A5486">
              <w:rPr>
                <w:sz w:val="24"/>
                <w:szCs w:val="24"/>
              </w:rPr>
              <w:t xml:space="preserve"> </w:t>
            </w:r>
            <w:r w:rsidRPr="007A741E">
              <w:rPr>
                <w:sz w:val="24"/>
                <w:szCs w:val="24"/>
              </w:rPr>
              <w:t>управление</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1E2B" w14:textId="77777777" w:rsidR="00DA5423" w:rsidRPr="007A741E" w:rsidRDefault="00DA5423" w:rsidP="00DA5423">
            <w:pPr>
              <w:keepNext/>
              <w:ind w:firstLine="5"/>
              <w:jc w:val="center"/>
              <w:rPr>
                <w:bCs/>
                <w:sz w:val="24"/>
                <w:szCs w:val="24"/>
              </w:rPr>
            </w:pPr>
            <w:r w:rsidRPr="007A741E">
              <w:rPr>
                <w:sz w:val="24"/>
                <w:szCs w:val="24"/>
              </w:rPr>
              <w:t>3.8.1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15B2"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64D74" w14:textId="75988FAD" w:rsidR="00DA5423" w:rsidRPr="007A741E" w:rsidRDefault="00DA5423" w:rsidP="00A05E3A">
            <w:pPr>
              <w:keepNext/>
              <w:keepLines/>
              <w:suppressAutoHyphens/>
              <w:ind w:left="-111"/>
              <w:jc w:val="both"/>
              <w:rPr>
                <w:sz w:val="24"/>
                <w:szCs w:val="24"/>
              </w:rPr>
            </w:pPr>
            <w:r w:rsidRPr="007A741E">
              <w:rPr>
                <w:sz w:val="24"/>
                <w:szCs w:val="24"/>
              </w:rPr>
              <w:t>Размещение</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предназначенных</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размещения</w:t>
            </w:r>
            <w:r w:rsidR="008A5486">
              <w:rPr>
                <w:sz w:val="24"/>
                <w:szCs w:val="24"/>
              </w:rPr>
              <w:t xml:space="preserve"> </w:t>
            </w:r>
            <w:r w:rsidRPr="007A741E">
              <w:rPr>
                <w:sz w:val="24"/>
                <w:szCs w:val="24"/>
              </w:rPr>
              <w:t>государственных</w:t>
            </w:r>
            <w:r w:rsidR="008A5486">
              <w:rPr>
                <w:sz w:val="24"/>
                <w:szCs w:val="24"/>
              </w:rPr>
              <w:t xml:space="preserve"> </w:t>
            </w:r>
            <w:r w:rsidRPr="007A741E">
              <w:rPr>
                <w:sz w:val="24"/>
                <w:szCs w:val="24"/>
              </w:rPr>
              <w:t>органов,</w:t>
            </w:r>
            <w:r w:rsidR="008A5486">
              <w:rPr>
                <w:sz w:val="24"/>
                <w:szCs w:val="24"/>
              </w:rPr>
              <w:t xml:space="preserve"> </w:t>
            </w:r>
            <w:r w:rsidRPr="007A741E">
              <w:rPr>
                <w:sz w:val="24"/>
                <w:szCs w:val="24"/>
              </w:rPr>
              <w:t>государственного</w:t>
            </w:r>
            <w:r w:rsidR="008A5486">
              <w:rPr>
                <w:sz w:val="24"/>
                <w:szCs w:val="24"/>
              </w:rPr>
              <w:t xml:space="preserve"> </w:t>
            </w:r>
            <w:r w:rsidRPr="007A741E">
              <w:rPr>
                <w:sz w:val="24"/>
                <w:szCs w:val="24"/>
              </w:rPr>
              <w:t>пенсионного</w:t>
            </w:r>
            <w:r w:rsidR="008A5486">
              <w:rPr>
                <w:sz w:val="24"/>
                <w:szCs w:val="24"/>
              </w:rPr>
              <w:t xml:space="preserve"> </w:t>
            </w:r>
            <w:r w:rsidRPr="007A741E">
              <w:rPr>
                <w:sz w:val="24"/>
                <w:szCs w:val="24"/>
              </w:rPr>
              <w:t>фонда,</w:t>
            </w:r>
            <w:r w:rsidR="008A5486">
              <w:rPr>
                <w:sz w:val="24"/>
                <w:szCs w:val="24"/>
              </w:rPr>
              <w:t xml:space="preserve"> </w:t>
            </w:r>
            <w:r w:rsidRPr="007A741E">
              <w:rPr>
                <w:sz w:val="24"/>
                <w:szCs w:val="24"/>
              </w:rPr>
              <w:t>органов</w:t>
            </w:r>
            <w:r w:rsidR="008A5486">
              <w:rPr>
                <w:sz w:val="24"/>
                <w:szCs w:val="24"/>
              </w:rPr>
              <w:t xml:space="preserve"> </w:t>
            </w:r>
            <w:r w:rsidRPr="007A741E">
              <w:rPr>
                <w:sz w:val="24"/>
                <w:szCs w:val="24"/>
              </w:rPr>
              <w:t>местного</w:t>
            </w:r>
            <w:r w:rsidR="008A5486">
              <w:rPr>
                <w:sz w:val="24"/>
                <w:szCs w:val="24"/>
              </w:rPr>
              <w:t xml:space="preserve"> </w:t>
            </w:r>
            <w:r w:rsidRPr="007A741E">
              <w:rPr>
                <w:sz w:val="24"/>
                <w:szCs w:val="24"/>
              </w:rPr>
              <w:t>самоуправления,</w:t>
            </w:r>
            <w:r w:rsidR="008A5486">
              <w:rPr>
                <w:sz w:val="24"/>
                <w:szCs w:val="24"/>
              </w:rPr>
              <w:t xml:space="preserve"> </w:t>
            </w:r>
            <w:r w:rsidRPr="007A741E">
              <w:rPr>
                <w:sz w:val="24"/>
                <w:szCs w:val="24"/>
              </w:rPr>
              <w:t>судов,</w:t>
            </w:r>
            <w:r w:rsidR="008A5486">
              <w:rPr>
                <w:sz w:val="24"/>
                <w:szCs w:val="24"/>
              </w:rPr>
              <w:t xml:space="preserve"> </w:t>
            </w:r>
            <w:r w:rsidRPr="007A741E">
              <w:rPr>
                <w:sz w:val="24"/>
                <w:szCs w:val="24"/>
              </w:rPr>
              <w:t>а</w:t>
            </w:r>
            <w:r w:rsidR="008A5486">
              <w:rPr>
                <w:sz w:val="24"/>
                <w:szCs w:val="24"/>
              </w:rPr>
              <w:t xml:space="preserve"> </w:t>
            </w:r>
            <w:r w:rsidRPr="007A741E">
              <w:rPr>
                <w:sz w:val="24"/>
                <w:szCs w:val="24"/>
              </w:rPr>
              <w:t>также</w:t>
            </w:r>
            <w:r w:rsidR="008A5486">
              <w:rPr>
                <w:sz w:val="24"/>
                <w:szCs w:val="24"/>
              </w:rPr>
              <w:t xml:space="preserve"> </w:t>
            </w:r>
            <w:r w:rsidRPr="007A741E">
              <w:rPr>
                <w:sz w:val="24"/>
                <w:szCs w:val="24"/>
              </w:rPr>
              <w:t>организаций,</w:t>
            </w:r>
            <w:r w:rsidR="008A5486">
              <w:rPr>
                <w:sz w:val="24"/>
                <w:szCs w:val="24"/>
              </w:rPr>
              <w:t xml:space="preserve"> </w:t>
            </w:r>
            <w:r w:rsidRPr="007A741E">
              <w:rPr>
                <w:sz w:val="24"/>
                <w:szCs w:val="24"/>
              </w:rPr>
              <w:t>непосредственно</w:t>
            </w:r>
            <w:r w:rsidR="008A5486">
              <w:rPr>
                <w:sz w:val="24"/>
                <w:szCs w:val="24"/>
              </w:rPr>
              <w:t xml:space="preserve"> </w:t>
            </w:r>
            <w:r w:rsidRPr="007A741E">
              <w:rPr>
                <w:sz w:val="24"/>
                <w:szCs w:val="24"/>
              </w:rPr>
              <w:t>обеспечивающих</w:t>
            </w:r>
            <w:r w:rsidR="008A5486">
              <w:rPr>
                <w:sz w:val="24"/>
                <w:szCs w:val="24"/>
              </w:rPr>
              <w:t xml:space="preserve"> </w:t>
            </w:r>
            <w:r w:rsidRPr="007A741E">
              <w:rPr>
                <w:sz w:val="24"/>
                <w:szCs w:val="24"/>
              </w:rPr>
              <w:t>их</w:t>
            </w:r>
            <w:r w:rsidR="008A5486">
              <w:rPr>
                <w:sz w:val="24"/>
                <w:szCs w:val="24"/>
              </w:rPr>
              <w:t xml:space="preserve"> </w:t>
            </w:r>
            <w:r w:rsidRPr="007A741E">
              <w:rPr>
                <w:sz w:val="24"/>
                <w:szCs w:val="24"/>
              </w:rPr>
              <w:t>деятельность</w:t>
            </w:r>
            <w:r w:rsidR="008A5486">
              <w:rPr>
                <w:sz w:val="24"/>
                <w:szCs w:val="24"/>
              </w:rPr>
              <w:t xml:space="preserve"> </w:t>
            </w:r>
            <w:r w:rsidRPr="007A741E">
              <w:rPr>
                <w:sz w:val="24"/>
                <w:szCs w:val="24"/>
              </w:rPr>
              <w:t>или</w:t>
            </w:r>
            <w:r w:rsidR="008A5486">
              <w:rPr>
                <w:sz w:val="24"/>
                <w:szCs w:val="24"/>
              </w:rPr>
              <w:t xml:space="preserve"> </w:t>
            </w:r>
            <w:r w:rsidRPr="007A741E">
              <w:rPr>
                <w:sz w:val="24"/>
                <w:szCs w:val="24"/>
              </w:rPr>
              <w:t>оказывающих</w:t>
            </w:r>
            <w:r w:rsidR="008A5486">
              <w:rPr>
                <w:sz w:val="24"/>
                <w:szCs w:val="24"/>
              </w:rPr>
              <w:t xml:space="preserve"> </w:t>
            </w:r>
            <w:r w:rsidRPr="007A741E">
              <w:rPr>
                <w:sz w:val="24"/>
                <w:szCs w:val="24"/>
              </w:rPr>
              <w:t>государственные</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(или)</w:t>
            </w:r>
            <w:r w:rsidR="008A5486">
              <w:rPr>
                <w:sz w:val="24"/>
                <w:szCs w:val="24"/>
              </w:rPr>
              <w:t xml:space="preserve"> </w:t>
            </w:r>
            <w:r w:rsidRPr="007A741E">
              <w:rPr>
                <w:sz w:val="24"/>
                <w:szCs w:val="24"/>
              </w:rPr>
              <w:t>муниципальные</w:t>
            </w:r>
            <w:r w:rsidR="008A5486">
              <w:rPr>
                <w:sz w:val="24"/>
                <w:szCs w:val="24"/>
              </w:rPr>
              <w:t xml:space="preserve"> </w:t>
            </w:r>
            <w:r w:rsidRPr="007A741E">
              <w:rPr>
                <w:sz w:val="24"/>
                <w:szCs w:val="24"/>
              </w:rPr>
              <w:t>услуги</w:t>
            </w:r>
          </w:p>
        </w:tc>
        <w:tc>
          <w:tcPr>
            <w:tcW w:w="5814" w:type="dxa"/>
            <w:tcBorders>
              <w:top w:val="single" w:sz="4" w:space="0" w:color="000000"/>
              <w:left w:val="single" w:sz="4" w:space="0" w:color="000000"/>
              <w:bottom w:val="single" w:sz="4" w:space="0" w:color="000000"/>
              <w:right w:val="single" w:sz="4" w:space="0" w:color="000000"/>
            </w:tcBorders>
          </w:tcPr>
          <w:p w14:paraId="14464012" w14:textId="79B5F831" w:rsidR="00DA5423" w:rsidRPr="007A741E" w:rsidRDefault="00DA5423" w:rsidP="00A05E3A">
            <w:pPr>
              <w:keepNext/>
              <w:ind w:left="-111" w:right="-1"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400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6614BFB7" w14:textId="2996986F"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450BACC4" w14:textId="6ED00B8D" w:rsidR="00DA5423" w:rsidRPr="007A741E" w:rsidRDefault="00DA5423" w:rsidP="00A05E3A">
            <w:pPr>
              <w:keepNext/>
              <w:ind w:left="-111" w:right="-1"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20</w:t>
            </w:r>
            <w:r w:rsidR="008A5486">
              <w:rPr>
                <w:bCs/>
                <w:sz w:val="24"/>
                <w:szCs w:val="24"/>
              </w:rPr>
              <w:t xml:space="preserve"> </w:t>
            </w:r>
            <w:r w:rsidRPr="007A741E">
              <w:rPr>
                <w:bCs/>
                <w:sz w:val="24"/>
                <w:szCs w:val="24"/>
              </w:rPr>
              <w:t>м;</w:t>
            </w:r>
          </w:p>
          <w:p w14:paraId="6BEFBA82" w14:textId="090C3193"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66D30F3A" w14:textId="648EDF05"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49FC039B" w14:textId="627F737C"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64231B7C" w14:textId="5FE256B3" w:rsidR="00DA5423" w:rsidRPr="007A741E" w:rsidRDefault="00DA5423" w:rsidP="00A05E3A">
            <w:pPr>
              <w:suppressAutoHyphens/>
              <w:ind w:left="-111"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31E25D82" w14:textId="5B384EC3" w:rsidR="00DA5423" w:rsidRPr="007A741E" w:rsidRDefault="00DA5423" w:rsidP="00A05E3A">
            <w:pPr>
              <w:keepNext/>
              <w:ind w:left="-111"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542A088F" w14:textId="28D1E4D9" w:rsidR="00DA5423" w:rsidRPr="007A741E" w:rsidRDefault="00DA5423" w:rsidP="00A05E3A">
            <w:pPr>
              <w:keepNext/>
              <w:ind w:left="-111"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6B9748F6" w14:textId="7F6A347F" w:rsidR="00DA5423" w:rsidRPr="007A741E" w:rsidRDefault="00DA5423" w:rsidP="00A05E3A">
            <w:pPr>
              <w:keepNext/>
              <w:ind w:right="-1"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w:t>
            </w:r>
            <w:r w:rsidR="00A159A8" w:rsidRPr="007A741E">
              <w:rPr>
                <w:sz w:val="24"/>
                <w:szCs w:val="24"/>
              </w:rPr>
              <w:lastRenderedPageBreak/>
              <w:t>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17521E09"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22FE3" w14:textId="25E69AA2" w:rsidR="00DA5423" w:rsidRPr="007A741E" w:rsidRDefault="00DA5423" w:rsidP="00DA5423">
            <w:pPr>
              <w:keepNext/>
              <w:keepLines/>
              <w:suppressAutoHyphens/>
              <w:ind w:left="-103" w:right="-105"/>
              <w:jc w:val="both"/>
              <w:rPr>
                <w:sz w:val="24"/>
                <w:szCs w:val="24"/>
              </w:rPr>
            </w:pPr>
            <w:r w:rsidRPr="007A741E">
              <w:rPr>
                <w:sz w:val="24"/>
                <w:szCs w:val="24"/>
              </w:rPr>
              <w:lastRenderedPageBreak/>
              <w:t>Проведение</w:t>
            </w:r>
            <w:r w:rsidR="008A5486">
              <w:rPr>
                <w:sz w:val="24"/>
                <w:szCs w:val="24"/>
              </w:rPr>
              <w:t xml:space="preserve"> </w:t>
            </w:r>
            <w:r w:rsidRPr="007A741E">
              <w:rPr>
                <w:sz w:val="24"/>
                <w:szCs w:val="24"/>
              </w:rPr>
              <w:t>научных</w:t>
            </w:r>
            <w:r w:rsidR="008A5486">
              <w:rPr>
                <w:sz w:val="24"/>
                <w:szCs w:val="24"/>
              </w:rPr>
              <w:t xml:space="preserve"> </w:t>
            </w:r>
            <w:r w:rsidRPr="007A741E">
              <w:rPr>
                <w:sz w:val="24"/>
                <w:szCs w:val="24"/>
              </w:rPr>
              <w:t>исследований</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3FE6B" w14:textId="77777777" w:rsidR="00DA5423" w:rsidRPr="007A741E" w:rsidRDefault="00DA5423" w:rsidP="00DA5423">
            <w:pPr>
              <w:keepNext/>
              <w:ind w:firstLine="5"/>
              <w:jc w:val="center"/>
              <w:rPr>
                <w:sz w:val="24"/>
                <w:szCs w:val="24"/>
              </w:rPr>
            </w:pPr>
            <w:r w:rsidRPr="007A741E">
              <w:rPr>
                <w:sz w:val="24"/>
                <w:szCs w:val="24"/>
              </w:rPr>
              <w:t>3.9.2</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1861" w14:textId="77777777" w:rsidR="00DA5423" w:rsidRPr="007A741E" w:rsidRDefault="00964F03" w:rsidP="00DA5423">
            <w:pPr>
              <w:keepNext/>
              <w:ind w:firstLine="5"/>
              <w:jc w:val="center"/>
              <w:rPr>
                <w:bCs/>
                <w:sz w:val="24"/>
                <w:szCs w:val="24"/>
              </w:rPr>
            </w:pPr>
            <w:r w:rsidRPr="007A741E">
              <w:rPr>
                <w:bCs/>
                <w:sz w:val="24"/>
                <w:szCs w:val="24"/>
              </w:rPr>
              <w:t>У*</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FBFB" w14:textId="58BE1FC6" w:rsidR="00DA5423" w:rsidRPr="007A741E" w:rsidRDefault="00DA5423" w:rsidP="00A05E3A">
            <w:pPr>
              <w:keepNext/>
              <w:keepLines/>
              <w:suppressAutoHyphens/>
              <w:ind w:left="-111"/>
              <w:jc w:val="both"/>
              <w:rPr>
                <w:sz w:val="24"/>
                <w:szCs w:val="24"/>
              </w:rPr>
            </w:pPr>
            <w:r w:rsidRPr="007A741E">
              <w:rPr>
                <w:sz w:val="24"/>
                <w:szCs w:val="24"/>
              </w:rPr>
              <w:t>Размещение</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предназначенных</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проведения</w:t>
            </w:r>
            <w:r w:rsidR="008A5486">
              <w:rPr>
                <w:sz w:val="24"/>
                <w:szCs w:val="24"/>
              </w:rPr>
              <w:t xml:space="preserve"> </w:t>
            </w:r>
            <w:r w:rsidRPr="007A741E">
              <w:rPr>
                <w:sz w:val="24"/>
                <w:szCs w:val="24"/>
              </w:rPr>
              <w:t>научных</w:t>
            </w:r>
            <w:r w:rsidR="008A5486">
              <w:rPr>
                <w:sz w:val="24"/>
                <w:szCs w:val="24"/>
              </w:rPr>
              <w:t xml:space="preserve"> </w:t>
            </w:r>
            <w:r w:rsidRPr="007A741E">
              <w:rPr>
                <w:sz w:val="24"/>
                <w:szCs w:val="24"/>
              </w:rPr>
              <w:t>изысканий,</w:t>
            </w:r>
            <w:r w:rsidR="008A5486">
              <w:rPr>
                <w:sz w:val="24"/>
                <w:szCs w:val="24"/>
              </w:rPr>
              <w:t xml:space="preserve"> </w:t>
            </w:r>
            <w:r w:rsidRPr="007A741E">
              <w:rPr>
                <w:sz w:val="24"/>
                <w:szCs w:val="24"/>
              </w:rPr>
              <w:t>исследований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разработок</w:t>
            </w:r>
            <w:r w:rsidR="008A5486">
              <w:rPr>
                <w:sz w:val="24"/>
                <w:szCs w:val="24"/>
              </w:rPr>
              <w:t xml:space="preserve"> </w:t>
            </w:r>
            <w:r w:rsidRPr="007A741E">
              <w:rPr>
                <w:sz w:val="24"/>
                <w:szCs w:val="24"/>
              </w:rPr>
              <w:t>(научно-исследовательские</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проектные</w:t>
            </w:r>
            <w:r w:rsidR="008A5486">
              <w:rPr>
                <w:sz w:val="24"/>
                <w:szCs w:val="24"/>
              </w:rPr>
              <w:t xml:space="preserve"> </w:t>
            </w:r>
            <w:r w:rsidRPr="007A741E">
              <w:rPr>
                <w:sz w:val="24"/>
                <w:szCs w:val="24"/>
              </w:rPr>
              <w:t>институты,</w:t>
            </w:r>
            <w:r w:rsidR="008A5486">
              <w:rPr>
                <w:sz w:val="24"/>
                <w:szCs w:val="24"/>
              </w:rPr>
              <w:t xml:space="preserve"> </w:t>
            </w:r>
            <w:r w:rsidRPr="007A741E">
              <w:rPr>
                <w:sz w:val="24"/>
                <w:szCs w:val="24"/>
              </w:rPr>
              <w:t>научные</w:t>
            </w:r>
            <w:r w:rsidR="008A5486">
              <w:rPr>
                <w:sz w:val="24"/>
                <w:szCs w:val="24"/>
              </w:rPr>
              <w:t xml:space="preserve"> </w:t>
            </w:r>
            <w:r w:rsidRPr="007A741E">
              <w:rPr>
                <w:sz w:val="24"/>
                <w:szCs w:val="24"/>
              </w:rPr>
              <w:t>центры,</w:t>
            </w:r>
            <w:r w:rsidR="008A5486">
              <w:rPr>
                <w:sz w:val="24"/>
                <w:szCs w:val="24"/>
              </w:rPr>
              <w:t xml:space="preserve"> </w:t>
            </w:r>
            <w:r w:rsidRPr="007A741E">
              <w:rPr>
                <w:sz w:val="24"/>
                <w:szCs w:val="24"/>
              </w:rPr>
              <w:t>инновационные</w:t>
            </w:r>
            <w:r w:rsidR="008A5486">
              <w:rPr>
                <w:sz w:val="24"/>
                <w:szCs w:val="24"/>
              </w:rPr>
              <w:t xml:space="preserve"> </w:t>
            </w:r>
            <w:r w:rsidRPr="007A741E">
              <w:rPr>
                <w:sz w:val="24"/>
                <w:szCs w:val="24"/>
              </w:rPr>
              <w:t>центры,</w:t>
            </w:r>
            <w:r w:rsidR="008A5486">
              <w:rPr>
                <w:sz w:val="24"/>
                <w:szCs w:val="24"/>
              </w:rPr>
              <w:t xml:space="preserve"> </w:t>
            </w:r>
            <w:r w:rsidRPr="007A741E">
              <w:rPr>
                <w:sz w:val="24"/>
                <w:szCs w:val="24"/>
              </w:rPr>
              <w:t>государственные</w:t>
            </w:r>
            <w:r w:rsidR="008A5486">
              <w:rPr>
                <w:sz w:val="24"/>
                <w:szCs w:val="24"/>
              </w:rPr>
              <w:t xml:space="preserve"> </w:t>
            </w:r>
            <w:r w:rsidRPr="007A741E">
              <w:rPr>
                <w:sz w:val="24"/>
                <w:szCs w:val="24"/>
              </w:rPr>
              <w:t>академии</w:t>
            </w:r>
            <w:r w:rsidR="008A5486">
              <w:rPr>
                <w:sz w:val="24"/>
                <w:szCs w:val="24"/>
              </w:rPr>
              <w:t xml:space="preserve"> </w:t>
            </w:r>
            <w:r w:rsidRPr="007A741E">
              <w:rPr>
                <w:sz w:val="24"/>
                <w:szCs w:val="24"/>
              </w:rPr>
              <w:t>наук,</w:t>
            </w:r>
            <w:r w:rsidR="008A5486">
              <w:rPr>
                <w:sz w:val="24"/>
                <w:szCs w:val="24"/>
              </w:rPr>
              <w:t xml:space="preserve"> </w:t>
            </w:r>
            <w:r w:rsidRPr="007A741E">
              <w:rPr>
                <w:sz w:val="24"/>
                <w:szCs w:val="24"/>
              </w:rPr>
              <w:t>опытно-конструкторские</w:t>
            </w:r>
            <w:r w:rsidR="008A5486">
              <w:rPr>
                <w:sz w:val="24"/>
                <w:szCs w:val="24"/>
              </w:rPr>
              <w:t xml:space="preserve"> </w:t>
            </w:r>
            <w:r w:rsidRPr="007A741E">
              <w:rPr>
                <w:sz w:val="24"/>
                <w:szCs w:val="24"/>
              </w:rPr>
              <w:t>центры,</w:t>
            </w:r>
            <w:r w:rsidR="008A5486">
              <w:rPr>
                <w:sz w:val="24"/>
                <w:szCs w:val="24"/>
              </w:rPr>
              <w:t xml:space="preserve"> </w:t>
            </w:r>
            <w:r w:rsidRPr="007A741E">
              <w:rPr>
                <w:sz w:val="24"/>
                <w:szCs w:val="24"/>
              </w:rPr>
              <w:t>в</w:t>
            </w:r>
            <w:r w:rsidR="008A5486">
              <w:rPr>
                <w:sz w:val="24"/>
                <w:szCs w:val="24"/>
              </w:rPr>
              <w:t xml:space="preserve"> </w:t>
            </w:r>
            <w:r w:rsidRPr="007A741E">
              <w:rPr>
                <w:sz w:val="24"/>
                <w:szCs w:val="24"/>
              </w:rPr>
              <w:t>том</w:t>
            </w:r>
            <w:r w:rsidR="008A5486">
              <w:rPr>
                <w:sz w:val="24"/>
                <w:szCs w:val="24"/>
              </w:rPr>
              <w:t xml:space="preserve"> </w:t>
            </w:r>
            <w:r w:rsidRPr="007A741E">
              <w:rPr>
                <w:sz w:val="24"/>
                <w:szCs w:val="24"/>
              </w:rPr>
              <w:t>числе</w:t>
            </w:r>
            <w:r w:rsidR="008A5486">
              <w:rPr>
                <w:sz w:val="24"/>
                <w:szCs w:val="24"/>
              </w:rPr>
              <w:t xml:space="preserve"> </w:t>
            </w:r>
            <w:r w:rsidRPr="007A741E">
              <w:rPr>
                <w:sz w:val="24"/>
                <w:szCs w:val="24"/>
              </w:rPr>
              <w:t>отраслевые)</w:t>
            </w:r>
          </w:p>
        </w:tc>
        <w:tc>
          <w:tcPr>
            <w:tcW w:w="5814" w:type="dxa"/>
            <w:tcBorders>
              <w:top w:val="single" w:sz="4" w:space="0" w:color="000000"/>
              <w:left w:val="single" w:sz="4" w:space="0" w:color="000000"/>
              <w:bottom w:val="single" w:sz="4" w:space="0" w:color="000000"/>
              <w:right w:val="single" w:sz="4" w:space="0" w:color="000000"/>
            </w:tcBorders>
          </w:tcPr>
          <w:p w14:paraId="68DAB59B" w14:textId="0EBE75C1" w:rsidR="00DA5423" w:rsidRPr="007A741E" w:rsidRDefault="00DA5423" w:rsidP="00A05E3A">
            <w:pPr>
              <w:keepNext/>
              <w:ind w:left="-111" w:right="-1"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00500EE8" w:rsidRPr="007A741E">
              <w:rPr>
                <w:bCs/>
                <w:sz w:val="24"/>
                <w:szCs w:val="24"/>
              </w:rPr>
              <w:t>6</w:t>
            </w:r>
            <w:r w:rsidRPr="007A741E">
              <w:rPr>
                <w:bCs/>
                <w:sz w:val="24"/>
                <w:szCs w:val="24"/>
              </w:rPr>
              <w:t>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2975EAF4" w14:textId="0501E35F"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2BC35ED8" w14:textId="64DC7C46" w:rsidR="00DA5423" w:rsidRPr="007A741E" w:rsidRDefault="00DA5423" w:rsidP="00A05E3A">
            <w:pPr>
              <w:keepNext/>
              <w:ind w:left="-111" w:right="-1"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00500EE8" w:rsidRPr="007A741E">
              <w:rPr>
                <w:bCs/>
                <w:sz w:val="24"/>
                <w:szCs w:val="24"/>
              </w:rPr>
              <w:t>12</w:t>
            </w:r>
            <w:r w:rsidR="008A5486">
              <w:rPr>
                <w:bCs/>
                <w:sz w:val="24"/>
                <w:szCs w:val="24"/>
              </w:rPr>
              <w:t xml:space="preserve"> </w:t>
            </w:r>
            <w:r w:rsidRPr="007A741E">
              <w:rPr>
                <w:bCs/>
                <w:sz w:val="24"/>
                <w:szCs w:val="24"/>
              </w:rPr>
              <w:t>м;</w:t>
            </w:r>
          </w:p>
          <w:p w14:paraId="011A53E6" w14:textId="2CCA0BAB"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00500EE8" w:rsidRPr="007A741E">
              <w:rPr>
                <w:bCs/>
                <w:sz w:val="24"/>
                <w:szCs w:val="24"/>
              </w:rPr>
              <w:t>3</w:t>
            </w:r>
            <w:r w:rsidRPr="007A741E">
              <w:rPr>
                <w:bCs/>
                <w:sz w:val="24"/>
                <w:szCs w:val="24"/>
              </w:rPr>
              <w:t>;</w:t>
            </w:r>
          </w:p>
          <w:p w14:paraId="6A114058" w14:textId="147994DC"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32DE6D1A" w14:textId="0F6A6B10"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1A0C4A6D" w14:textId="68007F05" w:rsidR="00DA5423" w:rsidRPr="007A741E" w:rsidRDefault="00DA5423" w:rsidP="00A05E3A">
            <w:pPr>
              <w:suppressAutoHyphens/>
              <w:ind w:left="-111"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648FF21D" w14:textId="6CF65807" w:rsidR="00DA5423" w:rsidRPr="007A741E" w:rsidRDefault="00DA5423" w:rsidP="00A05E3A">
            <w:pPr>
              <w:keepNext/>
              <w:ind w:left="-111"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01483D6C" w14:textId="17AD1771" w:rsidR="00DA5423" w:rsidRPr="007A741E" w:rsidRDefault="00DA5423" w:rsidP="00A05E3A">
            <w:pPr>
              <w:keepNext/>
              <w:ind w:left="-111"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4B690784" w14:textId="675DC1A4" w:rsidR="00DA5423" w:rsidRPr="007A741E" w:rsidRDefault="00DA5423" w:rsidP="00A05E3A">
            <w:pPr>
              <w:keepNext/>
              <w:ind w:left="-111" w:right="-1"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4F9CEA54"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6FE5C" w14:textId="76393F0E" w:rsidR="00DA5423" w:rsidRPr="007A741E" w:rsidRDefault="00DA5423" w:rsidP="00DA5423">
            <w:pPr>
              <w:keepNext/>
              <w:keepLines/>
              <w:suppressAutoHyphens/>
              <w:ind w:left="-103" w:right="-105"/>
              <w:jc w:val="both"/>
              <w:rPr>
                <w:sz w:val="24"/>
                <w:szCs w:val="24"/>
              </w:rPr>
            </w:pPr>
            <w:r w:rsidRPr="007A741E">
              <w:rPr>
                <w:sz w:val="24"/>
                <w:szCs w:val="24"/>
              </w:rPr>
              <w:t>Проведение</w:t>
            </w:r>
            <w:r w:rsidR="008A5486">
              <w:rPr>
                <w:sz w:val="24"/>
                <w:szCs w:val="24"/>
              </w:rPr>
              <w:t xml:space="preserve"> </w:t>
            </w:r>
            <w:r w:rsidRPr="007A741E">
              <w:rPr>
                <w:sz w:val="24"/>
                <w:szCs w:val="24"/>
              </w:rPr>
              <w:t>научных</w:t>
            </w:r>
            <w:r w:rsidR="008A5486">
              <w:rPr>
                <w:sz w:val="24"/>
                <w:szCs w:val="24"/>
              </w:rPr>
              <w:t xml:space="preserve"> </w:t>
            </w:r>
            <w:r w:rsidRPr="007A741E">
              <w:rPr>
                <w:sz w:val="24"/>
                <w:szCs w:val="24"/>
              </w:rPr>
              <w:t>испытаний</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8E703" w14:textId="77777777" w:rsidR="00DA5423" w:rsidRPr="007A741E" w:rsidRDefault="00DA5423" w:rsidP="00DA5423">
            <w:pPr>
              <w:keepNext/>
              <w:ind w:firstLine="5"/>
              <w:jc w:val="center"/>
              <w:rPr>
                <w:sz w:val="24"/>
                <w:szCs w:val="24"/>
              </w:rPr>
            </w:pPr>
            <w:r w:rsidRPr="007A741E">
              <w:rPr>
                <w:sz w:val="24"/>
                <w:szCs w:val="24"/>
              </w:rPr>
              <w:t>3.9.3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44E4" w14:textId="77777777" w:rsidR="00DA5423" w:rsidRPr="007A741E" w:rsidRDefault="00964F03" w:rsidP="00DA5423">
            <w:pPr>
              <w:keepNext/>
              <w:ind w:firstLine="5"/>
              <w:jc w:val="center"/>
              <w:rPr>
                <w:bCs/>
                <w:sz w:val="24"/>
                <w:szCs w:val="24"/>
              </w:rPr>
            </w:pPr>
            <w:r w:rsidRPr="007A741E">
              <w:rPr>
                <w:bCs/>
                <w:sz w:val="24"/>
                <w:szCs w:val="24"/>
              </w:rPr>
              <w:t>У*</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6C0C3" w14:textId="533D462B" w:rsidR="00DA5423" w:rsidRPr="007A741E" w:rsidRDefault="00DA5423" w:rsidP="00A05E3A">
            <w:pPr>
              <w:keepNext/>
              <w:keepLines/>
              <w:suppressAutoHyphens/>
              <w:ind w:left="-111" w:right="31"/>
              <w:jc w:val="both"/>
              <w:rPr>
                <w:sz w:val="24"/>
                <w:szCs w:val="24"/>
              </w:rPr>
            </w:pPr>
            <w:r w:rsidRPr="007A741E">
              <w:rPr>
                <w:sz w:val="24"/>
                <w:szCs w:val="24"/>
              </w:rPr>
              <w:t>Размещение</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проведения</w:t>
            </w:r>
            <w:r w:rsidR="008A5486">
              <w:rPr>
                <w:sz w:val="24"/>
                <w:szCs w:val="24"/>
              </w:rPr>
              <w:t xml:space="preserve"> </w:t>
            </w:r>
            <w:r w:rsidRPr="007A741E">
              <w:rPr>
                <w:sz w:val="24"/>
                <w:szCs w:val="24"/>
              </w:rPr>
              <w:t>изысканий,</w:t>
            </w:r>
            <w:r w:rsidR="008A5486">
              <w:rPr>
                <w:sz w:val="24"/>
                <w:szCs w:val="24"/>
              </w:rPr>
              <w:t xml:space="preserve"> </w:t>
            </w:r>
            <w:r w:rsidRPr="007A741E">
              <w:rPr>
                <w:sz w:val="24"/>
                <w:szCs w:val="24"/>
              </w:rPr>
              <w:t>испытаний</w:t>
            </w:r>
            <w:r w:rsidR="008A5486">
              <w:rPr>
                <w:sz w:val="24"/>
                <w:szCs w:val="24"/>
              </w:rPr>
              <w:t xml:space="preserve"> </w:t>
            </w:r>
            <w:r w:rsidRPr="007A741E">
              <w:rPr>
                <w:sz w:val="24"/>
                <w:szCs w:val="24"/>
              </w:rPr>
              <w:t>опытных</w:t>
            </w:r>
            <w:r w:rsidR="008A5486">
              <w:rPr>
                <w:sz w:val="24"/>
                <w:szCs w:val="24"/>
              </w:rPr>
              <w:t xml:space="preserve"> </w:t>
            </w:r>
            <w:r w:rsidRPr="007A741E">
              <w:rPr>
                <w:sz w:val="24"/>
                <w:szCs w:val="24"/>
              </w:rPr>
              <w:t>промышленных</w:t>
            </w:r>
            <w:r w:rsidR="008A5486">
              <w:rPr>
                <w:sz w:val="24"/>
                <w:szCs w:val="24"/>
              </w:rPr>
              <w:t xml:space="preserve"> </w:t>
            </w:r>
            <w:r w:rsidRPr="007A741E">
              <w:rPr>
                <w:sz w:val="24"/>
                <w:szCs w:val="24"/>
              </w:rPr>
              <w:t>образцов,</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размещения</w:t>
            </w:r>
            <w:r w:rsidR="008A5486">
              <w:rPr>
                <w:sz w:val="24"/>
                <w:szCs w:val="24"/>
              </w:rPr>
              <w:t xml:space="preserve"> </w:t>
            </w:r>
            <w:r w:rsidRPr="007A741E">
              <w:rPr>
                <w:sz w:val="24"/>
                <w:szCs w:val="24"/>
              </w:rPr>
              <w:t>организаций,</w:t>
            </w:r>
            <w:r w:rsidR="008A5486">
              <w:rPr>
                <w:sz w:val="24"/>
                <w:szCs w:val="24"/>
              </w:rPr>
              <w:t xml:space="preserve"> </w:t>
            </w:r>
            <w:r w:rsidRPr="007A741E">
              <w:rPr>
                <w:sz w:val="24"/>
                <w:szCs w:val="24"/>
              </w:rPr>
              <w:t>осуществляющих</w:t>
            </w:r>
            <w:r w:rsidR="008A5486">
              <w:rPr>
                <w:sz w:val="24"/>
                <w:szCs w:val="24"/>
              </w:rPr>
              <w:t xml:space="preserve"> </w:t>
            </w:r>
            <w:r w:rsidRPr="007A741E">
              <w:rPr>
                <w:sz w:val="24"/>
                <w:szCs w:val="24"/>
              </w:rPr>
              <w:t>научные</w:t>
            </w:r>
            <w:r w:rsidR="008A5486">
              <w:rPr>
                <w:sz w:val="24"/>
                <w:szCs w:val="24"/>
              </w:rPr>
              <w:t xml:space="preserve"> </w:t>
            </w:r>
            <w:r w:rsidRPr="007A741E">
              <w:rPr>
                <w:sz w:val="24"/>
                <w:szCs w:val="24"/>
              </w:rPr>
              <w:t>изыскания,</w:t>
            </w:r>
            <w:r w:rsidR="008A5486">
              <w:rPr>
                <w:sz w:val="24"/>
                <w:szCs w:val="24"/>
              </w:rPr>
              <w:t xml:space="preserve"> </w:t>
            </w:r>
            <w:r w:rsidRPr="007A741E">
              <w:rPr>
                <w:sz w:val="24"/>
                <w:szCs w:val="24"/>
              </w:rPr>
              <w:t>исследования</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разработки,</w:t>
            </w:r>
            <w:r w:rsidR="008A5486">
              <w:rPr>
                <w:sz w:val="24"/>
                <w:szCs w:val="24"/>
              </w:rPr>
              <w:t xml:space="preserve"> </w:t>
            </w:r>
            <w:r w:rsidRPr="007A741E">
              <w:rPr>
                <w:sz w:val="24"/>
                <w:szCs w:val="24"/>
              </w:rPr>
              <w:t>научные</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селекционные</w:t>
            </w:r>
            <w:r w:rsidR="008A5486">
              <w:rPr>
                <w:sz w:val="24"/>
                <w:szCs w:val="24"/>
              </w:rPr>
              <w:t xml:space="preserve"> </w:t>
            </w:r>
            <w:r w:rsidRPr="007A741E">
              <w:rPr>
                <w:sz w:val="24"/>
                <w:szCs w:val="24"/>
              </w:rPr>
              <w:t>работы,</w:t>
            </w:r>
            <w:r w:rsidR="008A5486">
              <w:rPr>
                <w:sz w:val="24"/>
                <w:szCs w:val="24"/>
              </w:rPr>
              <w:t xml:space="preserve"> </w:t>
            </w:r>
            <w:r w:rsidRPr="007A741E">
              <w:rPr>
                <w:sz w:val="24"/>
                <w:szCs w:val="24"/>
              </w:rPr>
              <w:t>ведение</w:t>
            </w:r>
            <w:r w:rsidR="008A5486">
              <w:rPr>
                <w:sz w:val="24"/>
                <w:szCs w:val="24"/>
              </w:rPr>
              <w:t xml:space="preserve"> </w:t>
            </w:r>
            <w:r w:rsidRPr="007A741E">
              <w:rPr>
                <w:sz w:val="24"/>
                <w:szCs w:val="24"/>
              </w:rPr>
              <w:t>сельского</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лесного</w:t>
            </w:r>
            <w:r w:rsidR="008A5486">
              <w:rPr>
                <w:sz w:val="24"/>
                <w:szCs w:val="24"/>
              </w:rPr>
              <w:t xml:space="preserve"> </w:t>
            </w:r>
            <w:r w:rsidRPr="007A741E">
              <w:rPr>
                <w:sz w:val="24"/>
                <w:szCs w:val="24"/>
              </w:rPr>
              <w:t>хозяйства</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получения</w:t>
            </w:r>
            <w:r w:rsidR="008A5486">
              <w:rPr>
                <w:sz w:val="24"/>
                <w:szCs w:val="24"/>
              </w:rPr>
              <w:t xml:space="preserve"> </w:t>
            </w:r>
            <w:r w:rsidRPr="007A741E">
              <w:rPr>
                <w:sz w:val="24"/>
                <w:szCs w:val="24"/>
              </w:rPr>
              <w:t>ценных</w:t>
            </w:r>
            <w:r w:rsidR="008A5486">
              <w:rPr>
                <w:sz w:val="24"/>
                <w:szCs w:val="24"/>
              </w:rPr>
              <w:t xml:space="preserve"> </w:t>
            </w:r>
            <w:r w:rsidRPr="007A741E">
              <w:rPr>
                <w:sz w:val="24"/>
                <w:szCs w:val="24"/>
              </w:rPr>
              <w:t>с</w:t>
            </w:r>
            <w:r w:rsidR="008A5486">
              <w:rPr>
                <w:sz w:val="24"/>
                <w:szCs w:val="24"/>
              </w:rPr>
              <w:t xml:space="preserve"> </w:t>
            </w:r>
            <w:r w:rsidRPr="007A741E">
              <w:rPr>
                <w:sz w:val="24"/>
                <w:szCs w:val="24"/>
              </w:rPr>
              <w:t>научной</w:t>
            </w:r>
            <w:r w:rsidR="008A5486">
              <w:rPr>
                <w:sz w:val="24"/>
                <w:szCs w:val="24"/>
              </w:rPr>
              <w:t xml:space="preserve"> </w:t>
            </w:r>
            <w:r w:rsidRPr="007A741E">
              <w:rPr>
                <w:sz w:val="24"/>
                <w:szCs w:val="24"/>
              </w:rPr>
              <w:t>точки</w:t>
            </w:r>
            <w:r w:rsidR="008A5486">
              <w:rPr>
                <w:sz w:val="24"/>
                <w:szCs w:val="24"/>
              </w:rPr>
              <w:t xml:space="preserve"> </w:t>
            </w:r>
            <w:r w:rsidRPr="007A741E">
              <w:rPr>
                <w:sz w:val="24"/>
                <w:szCs w:val="24"/>
              </w:rPr>
              <w:lastRenderedPageBreak/>
              <w:t>зрения</w:t>
            </w:r>
            <w:r w:rsidR="008A5486">
              <w:rPr>
                <w:sz w:val="24"/>
                <w:szCs w:val="24"/>
              </w:rPr>
              <w:t xml:space="preserve"> </w:t>
            </w:r>
            <w:r w:rsidRPr="007A741E">
              <w:rPr>
                <w:sz w:val="24"/>
                <w:szCs w:val="24"/>
              </w:rPr>
              <w:t>образцов</w:t>
            </w:r>
            <w:r w:rsidR="008A5486">
              <w:rPr>
                <w:sz w:val="24"/>
                <w:szCs w:val="24"/>
              </w:rPr>
              <w:t xml:space="preserve"> </w:t>
            </w:r>
            <w:r w:rsidRPr="007A741E">
              <w:rPr>
                <w:sz w:val="24"/>
                <w:szCs w:val="24"/>
              </w:rPr>
              <w:t>растительного</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животного</w:t>
            </w:r>
            <w:r w:rsidR="008A5486">
              <w:rPr>
                <w:sz w:val="24"/>
                <w:szCs w:val="24"/>
              </w:rPr>
              <w:t xml:space="preserve"> </w:t>
            </w:r>
            <w:r w:rsidRPr="007A741E">
              <w:rPr>
                <w:sz w:val="24"/>
                <w:szCs w:val="24"/>
              </w:rPr>
              <w:t>мира</w:t>
            </w:r>
          </w:p>
        </w:tc>
        <w:tc>
          <w:tcPr>
            <w:tcW w:w="5814" w:type="dxa"/>
            <w:tcBorders>
              <w:top w:val="single" w:sz="4" w:space="0" w:color="000000"/>
              <w:left w:val="single" w:sz="4" w:space="0" w:color="000000"/>
              <w:bottom w:val="single" w:sz="4" w:space="0" w:color="000000"/>
              <w:right w:val="single" w:sz="4" w:space="0" w:color="000000"/>
            </w:tcBorders>
          </w:tcPr>
          <w:p w14:paraId="09BDBBD4" w14:textId="3B85E250" w:rsidR="00DA5423" w:rsidRPr="007A741E" w:rsidRDefault="00DA5423" w:rsidP="00A05E3A">
            <w:pPr>
              <w:keepNext/>
              <w:ind w:left="-111" w:right="-1" w:firstLine="5"/>
              <w:jc w:val="both"/>
              <w:rPr>
                <w:bCs/>
                <w:sz w:val="24"/>
                <w:szCs w:val="24"/>
              </w:rPr>
            </w:pPr>
            <w:r w:rsidRPr="007A741E">
              <w:rPr>
                <w:bCs/>
                <w:sz w:val="24"/>
                <w:szCs w:val="24"/>
              </w:rPr>
              <w:lastRenderedPageBreak/>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00500EE8" w:rsidRPr="007A741E">
              <w:rPr>
                <w:bCs/>
                <w:sz w:val="24"/>
                <w:szCs w:val="24"/>
              </w:rPr>
              <w:t>6</w:t>
            </w:r>
            <w:r w:rsidRPr="007A741E">
              <w:rPr>
                <w:bCs/>
                <w:sz w:val="24"/>
                <w:szCs w:val="24"/>
              </w:rPr>
              <w:t>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4EDB7654" w14:textId="59578900"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545744D6" w14:textId="63A5C194" w:rsidR="00DA5423" w:rsidRPr="007A741E" w:rsidRDefault="00DA5423" w:rsidP="00A05E3A">
            <w:pPr>
              <w:keepNext/>
              <w:ind w:left="-111" w:right="-1"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00500EE8" w:rsidRPr="007A741E">
              <w:rPr>
                <w:bCs/>
                <w:sz w:val="24"/>
                <w:szCs w:val="24"/>
              </w:rPr>
              <w:t>12</w:t>
            </w:r>
            <w:r w:rsidR="008A5486">
              <w:rPr>
                <w:bCs/>
                <w:sz w:val="24"/>
                <w:szCs w:val="24"/>
              </w:rPr>
              <w:t xml:space="preserve"> </w:t>
            </w:r>
            <w:r w:rsidRPr="007A741E">
              <w:rPr>
                <w:bCs/>
                <w:sz w:val="24"/>
                <w:szCs w:val="24"/>
              </w:rPr>
              <w:t>м;</w:t>
            </w:r>
          </w:p>
          <w:p w14:paraId="32F8BB28" w14:textId="733CCF6E"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00500EE8" w:rsidRPr="007A741E">
              <w:rPr>
                <w:bCs/>
                <w:sz w:val="24"/>
                <w:szCs w:val="24"/>
              </w:rPr>
              <w:t>3</w:t>
            </w:r>
            <w:r w:rsidRPr="007A741E">
              <w:rPr>
                <w:bCs/>
                <w:sz w:val="24"/>
                <w:szCs w:val="24"/>
              </w:rPr>
              <w:t>;</w:t>
            </w:r>
          </w:p>
          <w:p w14:paraId="0B30B936" w14:textId="5B47075F"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673E11A0" w14:textId="5D2EA243"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53370C21" w14:textId="7D275B68" w:rsidR="00DA5423" w:rsidRPr="007A741E" w:rsidRDefault="00DA5423" w:rsidP="00A05E3A">
            <w:pPr>
              <w:suppressAutoHyphens/>
              <w:ind w:left="-111" w:right="-1" w:firstLine="5"/>
              <w:jc w:val="both"/>
              <w:rPr>
                <w:bCs/>
                <w:sz w:val="24"/>
                <w:szCs w:val="24"/>
              </w:rPr>
            </w:pPr>
            <w:r w:rsidRPr="007A741E">
              <w:rPr>
                <w:bCs/>
                <w:sz w:val="24"/>
                <w:szCs w:val="24"/>
              </w:rPr>
              <w:lastRenderedPageBreak/>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01D92223" w14:textId="4F5F1E37" w:rsidR="00DA5423" w:rsidRPr="007A741E" w:rsidRDefault="00DA5423" w:rsidP="00A05E3A">
            <w:pPr>
              <w:keepNext/>
              <w:ind w:left="-111"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01FF4B85" w14:textId="1FF8C917" w:rsidR="00DA5423" w:rsidRPr="007A741E" w:rsidRDefault="00DA5423" w:rsidP="00A05E3A">
            <w:pPr>
              <w:keepNext/>
              <w:ind w:left="-111"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3A00E6A4" w14:textId="6BAC0D62" w:rsidR="00DA5423" w:rsidRPr="007A741E" w:rsidRDefault="00DA5423" w:rsidP="00A05E3A">
            <w:pPr>
              <w:keepNext/>
              <w:ind w:left="-111" w:right="-1"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6AA384CB"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67906" w14:textId="584E2909" w:rsidR="00DA5423" w:rsidRPr="007A741E" w:rsidRDefault="00DA5423" w:rsidP="00DA5423">
            <w:pPr>
              <w:keepNext/>
              <w:ind w:left="-103" w:right="-105" w:firstLine="5"/>
              <w:jc w:val="both"/>
              <w:rPr>
                <w:bCs/>
                <w:sz w:val="24"/>
                <w:szCs w:val="24"/>
              </w:rPr>
            </w:pPr>
            <w:r w:rsidRPr="007A741E">
              <w:rPr>
                <w:bCs/>
                <w:sz w:val="24"/>
                <w:szCs w:val="24"/>
              </w:rPr>
              <w:lastRenderedPageBreak/>
              <w:t>Амбулаторное</w:t>
            </w:r>
            <w:r w:rsidR="008A5486">
              <w:rPr>
                <w:bCs/>
                <w:sz w:val="24"/>
                <w:szCs w:val="24"/>
              </w:rPr>
              <w:t xml:space="preserve"> </w:t>
            </w:r>
            <w:r w:rsidRPr="007A741E">
              <w:rPr>
                <w:bCs/>
                <w:sz w:val="24"/>
                <w:szCs w:val="24"/>
              </w:rPr>
              <w:t>ветеринарное</w:t>
            </w:r>
            <w:r w:rsidR="008A5486">
              <w:rPr>
                <w:bCs/>
                <w:sz w:val="24"/>
                <w:szCs w:val="24"/>
              </w:rPr>
              <w:t xml:space="preserve"> </w:t>
            </w:r>
            <w:r w:rsidRPr="007A741E">
              <w:rPr>
                <w:bCs/>
                <w:sz w:val="24"/>
                <w:szCs w:val="24"/>
              </w:rPr>
              <w:t>обслуживание</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B339" w14:textId="77777777" w:rsidR="00DA5423" w:rsidRPr="007A741E" w:rsidRDefault="00DA5423" w:rsidP="00DA5423">
            <w:pPr>
              <w:keepNext/>
              <w:ind w:firstLine="5"/>
              <w:jc w:val="center"/>
              <w:rPr>
                <w:bCs/>
                <w:sz w:val="24"/>
                <w:szCs w:val="24"/>
              </w:rPr>
            </w:pPr>
            <w:r w:rsidRPr="007A741E">
              <w:rPr>
                <w:bCs/>
                <w:sz w:val="24"/>
                <w:szCs w:val="24"/>
              </w:rPr>
              <w:t>3.10.1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15597"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716D" w14:textId="0F421AC9" w:rsidR="00DA5423" w:rsidRPr="007A741E" w:rsidRDefault="00DA5423" w:rsidP="00A05E3A">
            <w:pPr>
              <w:keepNext/>
              <w:ind w:left="-111"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оказания</w:t>
            </w:r>
            <w:r w:rsidR="008A5486">
              <w:rPr>
                <w:bCs/>
                <w:sz w:val="24"/>
                <w:szCs w:val="24"/>
              </w:rPr>
              <w:t xml:space="preserve"> </w:t>
            </w:r>
            <w:r w:rsidRPr="007A741E">
              <w:rPr>
                <w:bCs/>
                <w:sz w:val="24"/>
                <w:szCs w:val="24"/>
              </w:rPr>
              <w:t>ветеринарных</w:t>
            </w:r>
            <w:r w:rsidR="008A5486">
              <w:rPr>
                <w:bCs/>
                <w:sz w:val="24"/>
                <w:szCs w:val="24"/>
              </w:rPr>
              <w:t xml:space="preserve"> </w:t>
            </w:r>
            <w:r w:rsidRPr="007A741E">
              <w:rPr>
                <w:bCs/>
                <w:sz w:val="24"/>
                <w:szCs w:val="24"/>
              </w:rPr>
              <w:t>услуг</w:t>
            </w:r>
            <w:r w:rsidR="008A5486">
              <w:rPr>
                <w:bCs/>
                <w:sz w:val="24"/>
                <w:szCs w:val="24"/>
              </w:rPr>
              <w:t xml:space="preserve"> </w:t>
            </w:r>
            <w:r w:rsidRPr="007A741E">
              <w:rPr>
                <w:bCs/>
                <w:sz w:val="24"/>
                <w:szCs w:val="24"/>
              </w:rPr>
              <w:t>без</w:t>
            </w:r>
            <w:r w:rsidR="008A5486">
              <w:rPr>
                <w:bCs/>
                <w:sz w:val="24"/>
                <w:szCs w:val="24"/>
              </w:rPr>
              <w:t xml:space="preserve"> </w:t>
            </w:r>
            <w:r w:rsidRPr="007A741E">
              <w:rPr>
                <w:bCs/>
                <w:sz w:val="24"/>
                <w:szCs w:val="24"/>
              </w:rPr>
              <w:t>содержания</w:t>
            </w:r>
            <w:r w:rsidR="008A5486">
              <w:rPr>
                <w:bCs/>
                <w:sz w:val="24"/>
                <w:szCs w:val="24"/>
              </w:rPr>
              <w:t xml:space="preserve"> </w:t>
            </w:r>
            <w:r w:rsidRPr="007A741E">
              <w:rPr>
                <w:bCs/>
                <w:sz w:val="24"/>
                <w:szCs w:val="24"/>
              </w:rPr>
              <w:t>животных</w:t>
            </w:r>
          </w:p>
        </w:tc>
        <w:tc>
          <w:tcPr>
            <w:tcW w:w="5814" w:type="dxa"/>
            <w:tcBorders>
              <w:top w:val="single" w:sz="4" w:space="0" w:color="000000"/>
              <w:left w:val="single" w:sz="4" w:space="0" w:color="000000"/>
              <w:bottom w:val="single" w:sz="4" w:space="0" w:color="000000"/>
              <w:right w:val="single" w:sz="4" w:space="0" w:color="000000"/>
            </w:tcBorders>
          </w:tcPr>
          <w:p w14:paraId="073527D6" w14:textId="2F415B28" w:rsidR="00DA5423" w:rsidRPr="007A741E" w:rsidRDefault="00DA5423" w:rsidP="00A05E3A">
            <w:pPr>
              <w:keepNext/>
              <w:ind w:left="-108" w:right="-1"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400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D45E9ED" w14:textId="358E4E66" w:rsidR="00DA5423" w:rsidRPr="007A741E" w:rsidRDefault="00DA5423" w:rsidP="00A05E3A">
            <w:pPr>
              <w:keepNext/>
              <w:ind w:left="-108"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E2BF0E2" w14:textId="3371DAD7" w:rsidR="00DA5423" w:rsidRPr="007A741E" w:rsidRDefault="00DA5423" w:rsidP="00A05E3A">
            <w:pPr>
              <w:keepNext/>
              <w:ind w:left="-108"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Pr="007A741E">
              <w:rPr>
                <w:bCs/>
                <w:sz w:val="24"/>
                <w:szCs w:val="24"/>
              </w:rPr>
              <w:sym w:font="Symbol" w:char="F02D"/>
            </w:r>
            <w:r w:rsidRPr="007A741E">
              <w:rPr>
                <w:bCs/>
                <w:sz w:val="24"/>
                <w:szCs w:val="24"/>
              </w:rPr>
              <w:t>4;</w:t>
            </w:r>
          </w:p>
          <w:p w14:paraId="16C4C208" w14:textId="26776EDF" w:rsidR="00DA5423" w:rsidRPr="007A741E" w:rsidRDefault="00DA5423" w:rsidP="00A05E3A">
            <w:pPr>
              <w:keepNext/>
              <w:ind w:left="-108"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15545BAA" w14:textId="3BB9D756" w:rsidR="00DA5423" w:rsidRPr="007A741E" w:rsidRDefault="00DA5423" w:rsidP="00A05E3A">
            <w:pPr>
              <w:keepNext/>
              <w:ind w:left="-108"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008A5486">
              <w:rPr>
                <w:bCs/>
                <w:sz w:val="24"/>
                <w:szCs w:val="24"/>
              </w:rPr>
              <w:t xml:space="preserve"> </w:t>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604D496B" w14:textId="79FAFF15" w:rsidR="00DA5423" w:rsidRPr="007A741E" w:rsidRDefault="00DA5423" w:rsidP="00A05E3A">
            <w:pPr>
              <w:suppressAutoHyphens/>
              <w:ind w:left="-108"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100684B6" w14:textId="01AC6CBB" w:rsidR="00DA5423" w:rsidRPr="007A741E" w:rsidRDefault="00DA5423" w:rsidP="00A05E3A">
            <w:pPr>
              <w:keepNext/>
              <w:ind w:left="-108"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651DF0BD" w14:textId="2EC3DF04" w:rsidR="00DA5423" w:rsidRPr="007A741E" w:rsidRDefault="00DA5423" w:rsidP="00A05E3A">
            <w:pPr>
              <w:keepNext/>
              <w:ind w:left="-108"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48A96C75" w14:textId="3E025737" w:rsidR="00DA5423" w:rsidRPr="007A741E" w:rsidRDefault="00DA5423" w:rsidP="00A05E3A">
            <w:pPr>
              <w:keepNext/>
              <w:ind w:left="-108" w:right="-1" w:firstLine="5"/>
              <w:jc w:val="both"/>
              <w:rPr>
                <w:bCs/>
                <w:sz w:val="24"/>
                <w:szCs w:val="24"/>
              </w:rPr>
            </w:pPr>
            <w:r w:rsidRPr="007A741E">
              <w:rPr>
                <w:bCs/>
                <w:sz w:val="24"/>
                <w:szCs w:val="24"/>
              </w:rPr>
              <w:t>2.</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градостроительного</w:t>
            </w:r>
            <w:r w:rsidR="008A5486">
              <w:rPr>
                <w:bCs/>
                <w:sz w:val="24"/>
                <w:szCs w:val="24"/>
              </w:rPr>
              <w:t xml:space="preserve"> </w:t>
            </w:r>
            <w:r w:rsidRPr="007A741E">
              <w:rPr>
                <w:bCs/>
                <w:sz w:val="24"/>
                <w:szCs w:val="24"/>
              </w:rPr>
              <w:t>регламента</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минимального</w:t>
            </w:r>
            <w:r w:rsidR="008A5486">
              <w:rPr>
                <w:bCs/>
                <w:sz w:val="24"/>
                <w:szCs w:val="24"/>
              </w:rPr>
              <w:t xml:space="preserve"> </w:t>
            </w:r>
            <w:r w:rsidRPr="007A741E">
              <w:rPr>
                <w:bCs/>
                <w:sz w:val="24"/>
                <w:szCs w:val="24"/>
              </w:rPr>
              <w:t>отступа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распространяется</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случаи</w:t>
            </w:r>
            <w:r w:rsidR="008A5486">
              <w:rPr>
                <w:bCs/>
                <w:sz w:val="24"/>
                <w:szCs w:val="24"/>
              </w:rPr>
              <w:t xml:space="preserve"> </w:t>
            </w:r>
            <w:r w:rsidRPr="007A741E">
              <w:rPr>
                <w:bCs/>
                <w:sz w:val="24"/>
                <w:szCs w:val="24"/>
              </w:rPr>
              <w:t>реконструкции</w:t>
            </w:r>
            <w:r w:rsidR="008A5486">
              <w:rPr>
                <w:bCs/>
                <w:sz w:val="24"/>
                <w:szCs w:val="24"/>
              </w:rPr>
              <w:t xml:space="preserve"> </w:t>
            </w:r>
            <w:r w:rsidRPr="007A741E">
              <w:rPr>
                <w:bCs/>
                <w:sz w:val="24"/>
                <w:szCs w:val="24"/>
              </w:rPr>
              <w:t>существующих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расстояния</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составляют</w:t>
            </w:r>
            <w:r w:rsidR="008A5486">
              <w:rPr>
                <w:bCs/>
                <w:sz w:val="24"/>
                <w:szCs w:val="24"/>
              </w:rPr>
              <w:t xml:space="preserve"> </w:t>
            </w:r>
            <w:r w:rsidRPr="007A741E">
              <w:rPr>
                <w:bCs/>
                <w:sz w:val="24"/>
                <w:szCs w:val="24"/>
              </w:rPr>
              <w:t>менее</w:t>
            </w:r>
            <w:r w:rsidR="008A5486">
              <w:rPr>
                <w:bCs/>
                <w:sz w:val="24"/>
                <w:szCs w:val="24"/>
              </w:rPr>
              <w:t xml:space="preserve"> </w:t>
            </w:r>
            <w:r w:rsidRPr="007A741E">
              <w:rPr>
                <w:bCs/>
                <w:sz w:val="24"/>
                <w:szCs w:val="24"/>
              </w:rPr>
              <w:t>минимальных</w:t>
            </w:r>
            <w:r w:rsidR="008A5486">
              <w:rPr>
                <w:bCs/>
                <w:sz w:val="24"/>
                <w:szCs w:val="24"/>
              </w:rPr>
              <w:t xml:space="preserve"> </w:t>
            </w:r>
            <w:r w:rsidRPr="007A741E">
              <w:rPr>
                <w:bCs/>
                <w:sz w:val="24"/>
                <w:szCs w:val="24"/>
              </w:rPr>
              <w:t>отступов,</w:t>
            </w:r>
            <w:r w:rsidR="008A5486">
              <w:rPr>
                <w:bCs/>
                <w:sz w:val="24"/>
                <w:szCs w:val="24"/>
              </w:rPr>
              <w:t xml:space="preserve"> </w:t>
            </w:r>
            <w:r w:rsidRPr="007A741E">
              <w:rPr>
                <w:bCs/>
                <w:sz w:val="24"/>
                <w:szCs w:val="24"/>
              </w:rPr>
              <w:t>установленных</w:t>
            </w:r>
            <w:r w:rsidR="008A5486">
              <w:rPr>
                <w:bCs/>
                <w:sz w:val="24"/>
                <w:szCs w:val="24"/>
              </w:rPr>
              <w:t xml:space="preserve"> </w:t>
            </w:r>
            <w:r w:rsidRPr="007A741E">
              <w:rPr>
                <w:bCs/>
                <w:sz w:val="24"/>
                <w:szCs w:val="24"/>
              </w:rPr>
              <w:lastRenderedPageBreak/>
              <w:t>Правилами.</w:t>
            </w:r>
          </w:p>
          <w:p w14:paraId="26B2B0A1" w14:textId="32D130C9" w:rsidR="00DA5423" w:rsidRPr="007A741E" w:rsidRDefault="00DA5423" w:rsidP="00A05E3A">
            <w:pPr>
              <w:keepNext/>
              <w:ind w:left="-108"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отступ</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таких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принимается</w:t>
            </w:r>
            <w:r w:rsidR="008A5486">
              <w:rPr>
                <w:bCs/>
                <w:sz w:val="24"/>
                <w:szCs w:val="24"/>
              </w:rPr>
              <w:t xml:space="preserve"> </w:t>
            </w:r>
            <w:r w:rsidRPr="007A741E">
              <w:rPr>
                <w:bCs/>
                <w:sz w:val="24"/>
                <w:szCs w:val="24"/>
              </w:rPr>
              <w:t>равным</w:t>
            </w:r>
            <w:r w:rsidR="008A5486">
              <w:rPr>
                <w:bCs/>
                <w:sz w:val="24"/>
                <w:szCs w:val="24"/>
              </w:rPr>
              <w:t xml:space="preserve"> </w:t>
            </w:r>
            <w:r w:rsidRPr="007A741E">
              <w:rPr>
                <w:bCs/>
                <w:sz w:val="24"/>
                <w:szCs w:val="24"/>
              </w:rPr>
              <w:t>фактическому</w:t>
            </w:r>
            <w:r w:rsidR="008A5486">
              <w:rPr>
                <w:bCs/>
                <w:sz w:val="24"/>
                <w:szCs w:val="24"/>
              </w:rPr>
              <w:t xml:space="preserve"> </w:t>
            </w:r>
            <w:r w:rsidRPr="007A741E">
              <w:rPr>
                <w:bCs/>
                <w:sz w:val="24"/>
                <w:szCs w:val="24"/>
              </w:rPr>
              <w:t>расстоянию</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граничащих</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улично-дорожной</w:t>
            </w:r>
            <w:r w:rsidR="008A5486">
              <w:rPr>
                <w:bCs/>
                <w:sz w:val="24"/>
                <w:szCs w:val="24"/>
              </w:rPr>
              <w:t xml:space="preserve"> </w:t>
            </w:r>
            <w:r w:rsidRPr="007A741E">
              <w:rPr>
                <w:bCs/>
                <w:sz w:val="24"/>
                <w:szCs w:val="24"/>
              </w:rPr>
              <w:t>сетью</w:t>
            </w:r>
            <w:r w:rsidR="008A5486">
              <w:rPr>
                <w:bCs/>
                <w:sz w:val="24"/>
                <w:szCs w:val="24"/>
              </w:rPr>
              <w:t xml:space="preserve"> </w:t>
            </w:r>
            <w:r w:rsidRPr="007A741E">
              <w:rPr>
                <w:bCs/>
                <w:sz w:val="24"/>
                <w:szCs w:val="24"/>
              </w:rPr>
              <w:t>(красные</w:t>
            </w:r>
            <w:r w:rsidR="008A5486">
              <w:rPr>
                <w:bCs/>
                <w:sz w:val="24"/>
                <w:szCs w:val="24"/>
              </w:rPr>
              <w:t xml:space="preserve"> </w:t>
            </w:r>
            <w:r w:rsidRPr="007A741E">
              <w:rPr>
                <w:bCs/>
                <w:sz w:val="24"/>
                <w:szCs w:val="24"/>
              </w:rPr>
              <w:t>линии</w:t>
            </w:r>
            <w:r w:rsidR="008A5486">
              <w:rPr>
                <w:bCs/>
                <w:sz w:val="24"/>
                <w:szCs w:val="24"/>
              </w:rPr>
              <w:t xml:space="preserve"> </w:t>
            </w:r>
            <w:r w:rsidRPr="007A741E">
              <w:rPr>
                <w:bCs/>
                <w:sz w:val="24"/>
                <w:szCs w:val="24"/>
              </w:rPr>
              <w:t>улиц,</w:t>
            </w:r>
            <w:r w:rsidR="008A5486">
              <w:rPr>
                <w:bCs/>
                <w:sz w:val="24"/>
                <w:szCs w:val="24"/>
              </w:rPr>
              <w:t xml:space="preserve"> </w:t>
            </w:r>
            <w:r w:rsidRPr="007A741E">
              <w:rPr>
                <w:bCs/>
                <w:sz w:val="24"/>
                <w:szCs w:val="24"/>
              </w:rPr>
              <w:t>проездов),</w:t>
            </w:r>
            <w:r w:rsidR="008A5486">
              <w:rPr>
                <w:bCs/>
                <w:sz w:val="24"/>
                <w:szCs w:val="24"/>
              </w:rPr>
              <w:t xml:space="preserve"> </w:t>
            </w:r>
            <w:r w:rsidRPr="007A741E">
              <w:rPr>
                <w:bCs/>
                <w:sz w:val="24"/>
                <w:szCs w:val="24"/>
              </w:rPr>
              <w:t>прочих</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подлежат</w:t>
            </w:r>
            <w:r w:rsidR="008A5486">
              <w:rPr>
                <w:bCs/>
                <w:sz w:val="24"/>
                <w:szCs w:val="24"/>
              </w:rPr>
              <w:t xml:space="preserve"> </w:t>
            </w:r>
            <w:r w:rsidRPr="007A741E">
              <w:rPr>
                <w:bCs/>
                <w:sz w:val="24"/>
                <w:szCs w:val="24"/>
              </w:rPr>
              <w:t>уменьшению</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процессе</w:t>
            </w:r>
            <w:r w:rsidR="008A5486">
              <w:rPr>
                <w:bCs/>
                <w:sz w:val="24"/>
                <w:szCs w:val="24"/>
              </w:rPr>
              <w:t xml:space="preserve"> </w:t>
            </w:r>
            <w:r w:rsidRPr="007A741E">
              <w:rPr>
                <w:bCs/>
                <w:sz w:val="24"/>
                <w:szCs w:val="24"/>
              </w:rPr>
              <w:t>реконструкции.</w:t>
            </w:r>
          </w:p>
          <w:p w14:paraId="302EC816" w14:textId="1B4D8DC3" w:rsidR="00DA5423" w:rsidRPr="007A741E" w:rsidRDefault="00DA5423" w:rsidP="00A05E3A">
            <w:pPr>
              <w:keepNext/>
              <w:ind w:left="-108"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котором</w:t>
            </w:r>
            <w:r w:rsidR="008A5486">
              <w:rPr>
                <w:bCs/>
                <w:sz w:val="24"/>
                <w:szCs w:val="24"/>
              </w:rPr>
              <w:t xml:space="preserve"> </w:t>
            </w:r>
            <w:r w:rsidR="00D80318" w:rsidRPr="007A741E">
              <w:rPr>
                <w:bCs/>
                <w:sz w:val="24"/>
                <w:szCs w:val="24"/>
              </w:rPr>
              <w:t>расположены</w:t>
            </w:r>
            <w:r w:rsidR="008A5486">
              <w:rPr>
                <w:bCs/>
                <w:sz w:val="24"/>
                <w:szCs w:val="24"/>
              </w:rPr>
              <w:t xml:space="preserve"> </w:t>
            </w:r>
            <w:r w:rsidR="00D80318" w:rsidRPr="007A741E">
              <w:rPr>
                <w:bCs/>
                <w:sz w:val="24"/>
                <w:szCs w:val="24"/>
              </w:rPr>
              <w:t>существующие</w:t>
            </w:r>
            <w:r w:rsidR="008A5486">
              <w:rPr>
                <w:bCs/>
                <w:sz w:val="24"/>
                <w:szCs w:val="24"/>
              </w:rPr>
              <w:t xml:space="preserve"> </w:t>
            </w:r>
            <w:r w:rsidRPr="007A741E">
              <w:rPr>
                <w:bCs/>
                <w:sz w:val="24"/>
                <w:szCs w:val="24"/>
              </w:rPr>
              <w:t>объекты</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землепользования</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территории</w:t>
            </w:r>
            <w:r w:rsidR="008A5486">
              <w:rPr>
                <w:bCs/>
                <w:sz w:val="24"/>
                <w:szCs w:val="24"/>
              </w:rPr>
              <w:t xml:space="preserve"> </w:t>
            </w:r>
            <w:r w:rsidRPr="007A741E">
              <w:rPr>
                <w:bCs/>
                <w:sz w:val="24"/>
                <w:szCs w:val="24"/>
              </w:rPr>
              <w:t>Тимашевского</w:t>
            </w:r>
            <w:r w:rsidR="008A5486">
              <w:rPr>
                <w:bCs/>
                <w:sz w:val="24"/>
                <w:szCs w:val="24"/>
              </w:rPr>
              <w:t xml:space="preserve"> </w:t>
            </w:r>
            <w:r w:rsidRPr="007A741E">
              <w:rPr>
                <w:bCs/>
                <w:sz w:val="24"/>
                <w:szCs w:val="24"/>
              </w:rPr>
              <w:t>городского</w:t>
            </w:r>
            <w:r w:rsidR="008A5486">
              <w:rPr>
                <w:bCs/>
                <w:sz w:val="24"/>
                <w:szCs w:val="24"/>
              </w:rPr>
              <w:t xml:space="preserve"> </w:t>
            </w:r>
            <w:r w:rsidRPr="007A741E">
              <w:rPr>
                <w:bCs/>
                <w:sz w:val="24"/>
                <w:szCs w:val="24"/>
              </w:rPr>
              <w:t>поселения</w:t>
            </w:r>
            <w:r w:rsidR="008A5486">
              <w:rPr>
                <w:bCs/>
                <w:sz w:val="24"/>
                <w:szCs w:val="24"/>
              </w:rPr>
              <w:t xml:space="preserve"> </w:t>
            </w:r>
            <w:r w:rsidRPr="007A741E">
              <w:rPr>
                <w:bCs/>
                <w:sz w:val="24"/>
                <w:szCs w:val="24"/>
              </w:rPr>
              <w:t>Тимашевского</w:t>
            </w:r>
            <w:r w:rsidR="008A5486">
              <w:rPr>
                <w:bCs/>
                <w:sz w:val="24"/>
                <w:szCs w:val="24"/>
              </w:rPr>
              <w:t xml:space="preserve"> </w:t>
            </w:r>
            <w:r w:rsidRPr="007A741E">
              <w:rPr>
                <w:bCs/>
                <w:sz w:val="24"/>
                <w:szCs w:val="24"/>
              </w:rPr>
              <w:t>района</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установлен.</w:t>
            </w:r>
          </w:p>
          <w:p w14:paraId="0DBEC54B" w14:textId="00348E0E" w:rsidR="00DA5423" w:rsidRPr="007A741E" w:rsidRDefault="00DA5423" w:rsidP="00A05E3A">
            <w:pPr>
              <w:keepNext/>
              <w:ind w:left="-108" w:right="-1" w:firstLine="5"/>
              <w:jc w:val="both"/>
              <w:rPr>
                <w:bCs/>
                <w:sz w:val="24"/>
                <w:szCs w:val="24"/>
              </w:rPr>
            </w:pPr>
            <w:r w:rsidRPr="007A741E">
              <w:rPr>
                <w:sz w:val="24"/>
                <w:szCs w:val="24"/>
              </w:rPr>
              <w:t>3.</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4035B03A"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4294" w14:textId="421B7FDB" w:rsidR="00DA5423" w:rsidRPr="007A741E" w:rsidRDefault="00DA5423" w:rsidP="00DA5423">
            <w:pPr>
              <w:keepNext/>
              <w:ind w:left="-103" w:right="-105" w:firstLine="5"/>
              <w:jc w:val="both"/>
              <w:rPr>
                <w:bCs/>
                <w:sz w:val="24"/>
                <w:szCs w:val="24"/>
              </w:rPr>
            </w:pPr>
            <w:r w:rsidRPr="007A741E">
              <w:rPr>
                <w:bCs/>
                <w:sz w:val="24"/>
                <w:szCs w:val="24"/>
              </w:rPr>
              <w:lastRenderedPageBreak/>
              <w:t>Деловое</w:t>
            </w:r>
            <w:r w:rsidR="008A5486">
              <w:rPr>
                <w:bCs/>
                <w:sz w:val="24"/>
                <w:szCs w:val="24"/>
              </w:rPr>
              <w:t xml:space="preserve"> </w:t>
            </w:r>
            <w:r w:rsidRPr="007A741E">
              <w:rPr>
                <w:bCs/>
                <w:sz w:val="24"/>
                <w:szCs w:val="24"/>
              </w:rPr>
              <w:t>управление</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8F1A5" w14:textId="77777777" w:rsidR="00DA5423" w:rsidRPr="007A741E" w:rsidRDefault="00DA5423" w:rsidP="00DA5423">
            <w:pPr>
              <w:keepNext/>
              <w:ind w:firstLine="5"/>
              <w:jc w:val="center"/>
              <w:rPr>
                <w:bCs/>
                <w:sz w:val="24"/>
                <w:szCs w:val="24"/>
              </w:rPr>
            </w:pPr>
            <w:r w:rsidRPr="007A741E">
              <w:rPr>
                <w:bCs/>
                <w:sz w:val="24"/>
                <w:szCs w:val="24"/>
              </w:rPr>
              <w:t>4.1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2487"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523DC" w14:textId="79545C7C" w:rsidR="00DA5423" w:rsidRPr="007A741E" w:rsidRDefault="00DA5423" w:rsidP="00A05E3A">
            <w:pPr>
              <w:keepNext/>
              <w:ind w:left="-111" w:right="31"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целью:</w:t>
            </w:r>
            <w:r w:rsidR="008A5486">
              <w:rPr>
                <w:bCs/>
                <w:sz w:val="24"/>
                <w:szCs w:val="24"/>
              </w:rPr>
              <w:t xml:space="preserve"> </w:t>
            </w:r>
            <w:r w:rsidRPr="007A741E">
              <w:rPr>
                <w:bCs/>
                <w:sz w:val="24"/>
                <w:szCs w:val="24"/>
              </w:rPr>
              <w:t>размещения</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управленческой</w:t>
            </w:r>
            <w:r w:rsidR="008A5486">
              <w:rPr>
                <w:bCs/>
                <w:sz w:val="24"/>
                <w:szCs w:val="24"/>
              </w:rPr>
              <w:t xml:space="preserve"> </w:t>
            </w:r>
            <w:r w:rsidRPr="007A741E">
              <w:rPr>
                <w:bCs/>
                <w:sz w:val="24"/>
                <w:szCs w:val="24"/>
              </w:rPr>
              <w:t>деятельности,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связанной</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государственным</w:t>
            </w:r>
            <w:r w:rsidR="008A5486">
              <w:rPr>
                <w:bCs/>
                <w:sz w:val="24"/>
                <w:szCs w:val="24"/>
              </w:rPr>
              <w:t xml:space="preserve"> </w:t>
            </w:r>
            <w:r w:rsidRPr="007A741E">
              <w:rPr>
                <w:bCs/>
                <w:sz w:val="24"/>
                <w:szCs w:val="24"/>
              </w:rPr>
              <w:t>или</w:t>
            </w:r>
            <w:r w:rsidR="008A5486">
              <w:rPr>
                <w:bCs/>
                <w:sz w:val="24"/>
                <w:szCs w:val="24"/>
              </w:rPr>
              <w:t xml:space="preserve"> </w:t>
            </w:r>
            <w:r w:rsidRPr="007A741E">
              <w:rPr>
                <w:bCs/>
                <w:sz w:val="24"/>
                <w:szCs w:val="24"/>
              </w:rPr>
              <w:t>муниципальным</w:t>
            </w:r>
            <w:r w:rsidR="008A5486">
              <w:rPr>
                <w:bCs/>
                <w:sz w:val="24"/>
                <w:szCs w:val="24"/>
              </w:rPr>
              <w:t xml:space="preserve"> </w:t>
            </w:r>
            <w:r w:rsidRPr="007A741E">
              <w:rPr>
                <w:bCs/>
                <w:sz w:val="24"/>
                <w:szCs w:val="24"/>
              </w:rPr>
              <w:t>управлением</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оказанием</w:t>
            </w:r>
            <w:r w:rsidR="008A5486">
              <w:rPr>
                <w:bCs/>
                <w:sz w:val="24"/>
                <w:szCs w:val="24"/>
              </w:rPr>
              <w:t xml:space="preserve"> </w:t>
            </w:r>
            <w:r w:rsidRPr="007A741E">
              <w:rPr>
                <w:bCs/>
                <w:sz w:val="24"/>
                <w:szCs w:val="24"/>
              </w:rPr>
              <w:t>услуг,</w:t>
            </w:r>
            <w:r w:rsidR="008A5486">
              <w:rPr>
                <w:bCs/>
                <w:sz w:val="24"/>
                <w:szCs w:val="24"/>
              </w:rPr>
              <w:t xml:space="preserve"> </w:t>
            </w:r>
            <w:r w:rsidRPr="007A741E">
              <w:rPr>
                <w:bCs/>
                <w:sz w:val="24"/>
                <w:szCs w:val="24"/>
              </w:rPr>
              <w:t>а</w:t>
            </w:r>
            <w:r w:rsidR="008A5486">
              <w:rPr>
                <w:bCs/>
                <w:sz w:val="24"/>
                <w:szCs w:val="24"/>
              </w:rPr>
              <w:t xml:space="preserve"> </w:t>
            </w:r>
            <w:r w:rsidRPr="007A741E">
              <w:rPr>
                <w:bCs/>
                <w:sz w:val="24"/>
                <w:szCs w:val="24"/>
              </w:rPr>
              <w:t>также</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целью</w:t>
            </w:r>
            <w:r w:rsidR="008A5486">
              <w:rPr>
                <w:bCs/>
                <w:sz w:val="24"/>
                <w:szCs w:val="24"/>
              </w:rPr>
              <w:t xml:space="preserve"> </w:t>
            </w:r>
            <w:r w:rsidRPr="007A741E">
              <w:rPr>
                <w:bCs/>
                <w:sz w:val="24"/>
                <w:szCs w:val="24"/>
              </w:rPr>
              <w:t>обеспечения</w:t>
            </w:r>
            <w:r w:rsidR="008A5486">
              <w:rPr>
                <w:bCs/>
                <w:sz w:val="24"/>
                <w:szCs w:val="24"/>
              </w:rPr>
              <w:t xml:space="preserve"> </w:t>
            </w:r>
            <w:r w:rsidRPr="007A741E">
              <w:rPr>
                <w:bCs/>
                <w:sz w:val="24"/>
                <w:szCs w:val="24"/>
              </w:rPr>
              <w:t>совершения</w:t>
            </w:r>
            <w:r w:rsidR="008A5486">
              <w:rPr>
                <w:bCs/>
                <w:sz w:val="24"/>
                <w:szCs w:val="24"/>
              </w:rPr>
              <w:t xml:space="preserve"> </w:t>
            </w:r>
            <w:r w:rsidRPr="007A741E">
              <w:rPr>
                <w:bCs/>
                <w:sz w:val="24"/>
                <w:szCs w:val="24"/>
              </w:rPr>
              <w:t>сделок,</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требующих</w:t>
            </w:r>
            <w:r w:rsidR="008A5486">
              <w:rPr>
                <w:bCs/>
                <w:sz w:val="24"/>
                <w:szCs w:val="24"/>
              </w:rPr>
              <w:t xml:space="preserve"> </w:t>
            </w:r>
            <w:r w:rsidRPr="007A741E">
              <w:rPr>
                <w:bCs/>
                <w:sz w:val="24"/>
                <w:szCs w:val="24"/>
              </w:rPr>
              <w:t>передачи</w:t>
            </w:r>
            <w:r w:rsidR="008A5486">
              <w:rPr>
                <w:bCs/>
                <w:sz w:val="24"/>
                <w:szCs w:val="24"/>
              </w:rPr>
              <w:t xml:space="preserve"> </w:t>
            </w:r>
            <w:r w:rsidRPr="007A741E">
              <w:rPr>
                <w:bCs/>
                <w:sz w:val="24"/>
                <w:szCs w:val="24"/>
              </w:rPr>
              <w:t>товара</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момент</w:t>
            </w:r>
            <w:r w:rsidR="008A5486">
              <w:rPr>
                <w:bCs/>
                <w:sz w:val="24"/>
                <w:szCs w:val="24"/>
              </w:rPr>
              <w:t xml:space="preserve"> </w:t>
            </w:r>
            <w:r w:rsidRPr="007A741E">
              <w:rPr>
                <w:bCs/>
                <w:sz w:val="24"/>
                <w:szCs w:val="24"/>
              </w:rPr>
              <w:t>их</w:t>
            </w:r>
            <w:r w:rsidR="008A5486">
              <w:rPr>
                <w:bCs/>
                <w:sz w:val="24"/>
                <w:szCs w:val="24"/>
              </w:rPr>
              <w:t xml:space="preserve"> </w:t>
            </w:r>
            <w:r w:rsidRPr="007A741E">
              <w:rPr>
                <w:bCs/>
                <w:sz w:val="24"/>
                <w:szCs w:val="24"/>
              </w:rPr>
              <w:t>совершения</w:t>
            </w:r>
            <w:r w:rsidR="008A5486">
              <w:rPr>
                <w:bCs/>
                <w:sz w:val="24"/>
                <w:szCs w:val="24"/>
              </w:rPr>
              <w:t xml:space="preserve"> </w:t>
            </w:r>
            <w:r w:rsidRPr="007A741E">
              <w:rPr>
                <w:bCs/>
                <w:sz w:val="24"/>
                <w:szCs w:val="24"/>
              </w:rPr>
              <w:t>между</w:t>
            </w:r>
            <w:r w:rsidR="008A5486">
              <w:rPr>
                <w:bCs/>
                <w:sz w:val="24"/>
                <w:szCs w:val="24"/>
              </w:rPr>
              <w:t xml:space="preserve"> </w:t>
            </w:r>
            <w:r w:rsidRPr="007A741E">
              <w:rPr>
                <w:bCs/>
                <w:sz w:val="24"/>
                <w:szCs w:val="24"/>
              </w:rPr>
              <w:t>организациями,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том</w:t>
            </w:r>
            <w:r w:rsidR="008A5486">
              <w:rPr>
                <w:bCs/>
                <w:sz w:val="24"/>
                <w:szCs w:val="24"/>
              </w:rPr>
              <w:t xml:space="preserve"> </w:t>
            </w:r>
            <w:r w:rsidRPr="007A741E">
              <w:rPr>
                <w:bCs/>
                <w:sz w:val="24"/>
                <w:szCs w:val="24"/>
              </w:rPr>
              <w:t>числе</w:t>
            </w:r>
            <w:r w:rsidR="008A5486">
              <w:rPr>
                <w:bCs/>
                <w:sz w:val="24"/>
                <w:szCs w:val="24"/>
              </w:rPr>
              <w:t xml:space="preserve"> </w:t>
            </w:r>
            <w:r w:rsidRPr="007A741E">
              <w:rPr>
                <w:bCs/>
                <w:sz w:val="24"/>
                <w:szCs w:val="24"/>
              </w:rPr>
              <w:t>биржевая</w:t>
            </w:r>
            <w:r w:rsidR="008A5486">
              <w:rPr>
                <w:bCs/>
                <w:sz w:val="24"/>
                <w:szCs w:val="24"/>
              </w:rPr>
              <w:t xml:space="preserve"> </w:t>
            </w:r>
            <w:r w:rsidRPr="007A741E">
              <w:rPr>
                <w:bCs/>
                <w:sz w:val="24"/>
                <w:szCs w:val="24"/>
              </w:rPr>
              <w:t>деятельность</w:t>
            </w:r>
            <w:r w:rsidR="008A5486">
              <w:rPr>
                <w:bCs/>
                <w:sz w:val="24"/>
                <w:szCs w:val="24"/>
              </w:rPr>
              <w:t xml:space="preserve"> </w:t>
            </w:r>
            <w:r w:rsidRPr="007A741E">
              <w:rPr>
                <w:bCs/>
                <w:sz w:val="24"/>
                <w:szCs w:val="24"/>
              </w:rPr>
              <w:t>(за</w:t>
            </w:r>
            <w:r w:rsidR="008A5486">
              <w:rPr>
                <w:bCs/>
                <w:sz w:val="24"/>
                <w:szCs w:val="24"/>
              </w:rPr>
              <w:t xml:space="preserve"> </w:t>
            </w:r>
            <w:r w:rsidRPr="007A741E">
              <w:rPr>
                <w:bCs/>
                <w:sz w:val="24"/>
                <w:szCs w:val="24"/>
              </w:rPr>
              <w:t>исключением</w:t>
            </w:r>
            <w:r w:rsidR="008A5486">
              <w:rPr>
                <w:bCs/>
                <w:sz w:val="24"/>
                <w:szCs w:val="24"/>
              </w:rPr>
              <w:t xml:space="preserve"> </w:t>
            </w:r>
            <w:r w:rsidRPr="007A741E">
              <w:rPr>
                <w:bCs/>
                <w:sz w:val="24"/>
                <w:szCs w:val="24"/>
              </w:rPr>
              <w:t>банковской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страховой</w:t>
            </w:r>
            <w:r w:rsidR="008A5486">
              <w:rPr>
                <w:bCs/>
                <w:sz w:val="24"/>
                <w:szCs w:val="24"/>
              </w:rPr>
              <w:t xml:space="preserve"> </w:t>
            </w:r>
            <w:r w:rsidRPr="007A741E">
              <w:rPr>
                <w:bCs/>
                <w:sz w:val="24"/>
                <w:szCs w:val="24"/>
              </w:rPr>
              <w:t>деятельности)</w:t>
            </w:r>
          </w:p>
        </w:tc>
        <w:tc>
          <w:tcPr>
            <w:tcW w:w="5814" w:type="dxa"/>
            <w:tcBorders>
              <w:top w:val="single" w:sz="4" w:space="0" w:color="000000"/>
              <w:left w:val="single" w:sz="4" w:space="0" w:color="000000"/>
              <w:bottom w:val="single" w:sz="4" w:space="0" w:color="000000"/>
              <w:right w:val="single" w:sz="4" w:space="0" w:color="000000"/>
            </w:tcBorders>
          </w:tcPr>
          <w:p w14:paraId="671DA070" w14:textId="67FB4BF7" w:rsidR="00DA5423" w:rsidRPr="007A741E" w:rsidRDefault="00DA5423" w:rsidP="00A05E3A">
            <w:pPr>
              <w:keepNext/>
              <w:ind w:left="-111" w:right="-1"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400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76A0C9B7" w14:textId="2419CF03"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1677A4D" w14:textId="5D4821E1"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49CBA986" w14:textId="16AFD1B6" w:rsidR="00DA5423" w:rsidRPr="007A741E" w:rsidRDefault="00DA5423" w:rsidP="00A05E3A">
            <w:pPr>
              <w:keepNext/>
              <w:ind w:left="-111"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25335372" w14:textId="604878B8" w:rsidR="00DA5423" w:rsidRPr="007A741E" w:rsidRDefault="00DA5423" w:rsidP="00A05E3A">
            <w:pPr>
              <w:keepNext/>
              <w:ind w:left="-111"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3D15071E" w14:textId="700CEDF4" w:rsidR="00DA5423" w:rsidRPr="007A741E" w:rsidRDefault="00DA5423" w:rsidP="00A05E3A">
            <w:pPr>
              <w:suppressAutoHyphens/>
              <w:ind w:left="-111"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6ABEE768" w14:textId="7B7EA2D8" w:rsidR="00DA5423" w:rsidRPr="007A741E" w:rsidRDefault="00DA5423" w:rsidP="00A05E3A">
            <w:pPr>
              <w:keepNext/>
              <w:ind w:left="-111"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38C074FF" w14:textId="01936123" w:rsidR="00DA5423" w:rsidRPr="007A741E" w:rsidRDefault="00DA5423" w:rsidP="00A05E3A">
            <w:pPr>
              <w:keepNext/>
              <w:ind w:left="-111"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008A5486">
              <w:rPr>
                <w:sz w:val="24"/>
                <w:szCs w:val="24"/>
              </w:rPr>
              <w:t xml:space="preserve"> </w:t>
            </w:r>
            <w:r w:rsidRPr="007A741E">
              <w:rPr>
                <w:sz w:val="24"/>
                <w:szCs w:val="24"/>
              </w:rPr>
              <w:t>1м.</w:t>
            </w:r>
          </w:p>
          <w:p w14:paraId="4A5529E9" w14:textId="420106E2" w:rsidR="00DA5423" w:rsidRPr="007A741E" w:rsidRDefault="00DA5423" w:rsidP="00A05E3A">
            <w:pPr>
              <w:keepNext/>
              <w:ind w:left="-111" w:right="-1" w:firstLine="5"/>
              <w:jc w:val="both"/>
              <w:rPr>
                <w:bCs/>
                <w:sz w:val="24"/>
                <w:szCs w:val="24"/>
              </w:rPr>
            </w:pPr>
            <w:r w:rsidRPr="007A741E">
              <w:rPr>
                <w:sz w:val="24"/>
                <w:szCs w:val="24"/>
              </w:rPr>
              <w:lastRenderedPageBreak/>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A159A8" w:rsidRPr="007A741E">
              <w:rPr>
                <w:sz w:val="24"/>
                <w:szCs w:val="24"/>
              </w:rPr>
              <w:t>согласно</w:t>
            </w:r>
            <w:r w:rsidR="008A5486">
              <w:rPr>
                <w:sz w:val="24"/>
                <w:szCs w:val="24"/>
              </w:rPr>
              <w:t xml:space="preserve"> </w:t>
            </w:r>
            <w:r w:rsidR="00A159A8" w:rsidRPr="007A741E">
              <w:rPr>
                <w:sz w:val="24"/>
                <w:szCs w:val="24"/>
              </w:rPr>
              <w:t>статьи</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78E8F10F"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68014" w14:textId="77777777" w:rsidR="00DA5423" w:rsidRPr="007A741E" w:rsidRDefault="00DA5423" w:rsidP="00DA5423">
            <w:pPr>
              <w:keepNext/>
              <w:ind w:left="-103" w:right="-105" w:firstLine="5"/>
              <w:jc w:val="both"/>
              <w:rPr>
                <w:bCs/>
                <w:sz w:val="24"/>
                <w:szCs w:val="24"/>
              </w:rPr>
            </w:pPr>
            <w:r w:rsidRPr="007A741E">
              <w:rPr>
                <w:bCs/>
                <w:sz w:val="24"/>
                <w:szCs w:val="24"/>
              </w:rPr>
              <w:lastRenderedPageBreak/>
              <w:t>Магазины</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C6566" w14:textId="77777777" w:rsidR="00DA5423" w:rsidRPr="007A741E" w:rsidRDefault="00DA5423" w:rsidP="00DA5423">
            <w:pPr>
              <w:keepNext/>
              <w:ind w:firstLine="5"/>
              <w:jc w:val="center"/>
              <w:rPr>
                <w:bCs/>
                <w:sz w:val="24"/>
                <w:szCs w:val="24"/>
              </w:rPr>
            </w:pPr>
            <w:r w:rsidRPr="007A741E">
              <w:rPr>
                <w:bCs/>
                <w:sz w:val="24"/>
                <w:szCs w:val="24"/>
              </w:rPr>
              <w:t>4.4</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9D46"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4826" w14:textId="685C81E5" w:rsidR="00DA5423" w:rsidRPr="007A741E" w:rsidRDefault="00DA5423" w:rsidP="00A05E3A">
            <w:pPr>
              <w:keepNext/>
              <w:ind w:left="-111" w:right="31"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продажи</w:t>
            </w:r>
            <w:r w:rsidR="008A5486">
              <w:rPr>
                <w:bCs/>
                <w:sz w:val="24"/>
                <w:szCs w:val="24"/>
              </w:rPr>
              <w:t xml:space="preserve"> </w:t>
            </w:r>
            <w:r w:rsidRPr="007A741E">
              <w:rPr>
                <w:bCs/>
                <w:sz w:val="24"/>
                <w:szCs w:val="24"/>
              </w:rPr>
              <w:t>товаров,</w:t>
            </w:r>
            <w:r w:rsidR="008A5486">
              <w:rPr>
                <w:bCs/>
                <w:sz w:val="24"/>
                <w:szCs w:val="24"/>
              </w:rPr>
              <w:t xml:space="preserve"> </w:t>
            </w:r>
            <w:r w:rsidRPr="007A741E">
              <w:rPr>
                <w:bCs/>
                <w:sz w:val="24"/>
                <w:szCs w:val="24"/>
              </w:rPr>
              <w:t>торговая</w:t>
            </w:r>
            <w:r w:rsidR="008A5486">
              <w:rPr>
                <w:bCs/>
                <w:sz w:val="24"/>
                <w:szCs w:val="24"/>
              </w:rPr>
              <w:t xml:space="preserve"> </w:t>
            </w:r>
            <w:r w:rsidRPr="007A741E">
              <w:rPr>
                <w:bCs/>
                <w:sz w:val="24"/>
                <w:szCs w:val="24"/>
              </w:rPr>
              <w:t>площадь</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составляет</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tc>
        <w:tc>
          <w:tcPr>
            <w:tcW w:w="5814" w:type="dxa"/>
            <w:tcBorders>
              <w:top w:val="single" w:sz="4" w:space="0" w:color="000000"/>
              <w:left w:val="single" w:sz="4" w:space="0" w:color="000000"/>
              <w:bottom w:val="single" w:sz="4" w:space="0" w:color="000000"/>
              <w:right w:val="single" w:sz="4" w:space="0" w:color="000000"/>
            </w:tcBorders>
          </w:tcPr>
          <w:p w14:paraId="59BC8962" w14:textId="286284B7" w:rsidR="00DA5423" w:rsidRPr="007A741E" w:rsidRDefault="00DA5423" w:rsidP="00A05E3A">
            <w:pPr>
              <w:keepNext/>
              <w:ind w:left="-105" w:firstLine="5"/>
              <w:jc w:val="both"/>
              <w:rPr>
                <w:bCs/>
                <w:sz w:val="24"/>
                <w:szCs w:val="24"/>
              </w:rPr>
            </w:pPr>
            <w:r w:rsidRPr="007A741E">
              <w:rPr>
                <w:bCs/>
                <w:sz w:val="24"/>
                <w:szCs w:val="24"/>
              </w:rPr>
              <w:t>1.Минимальный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150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30EF5B8E" w14:textId="034320A7" w:rsidR="00DA5423" w:rsidRPr="007A741E" w:rsidRDefault="00DA5423" w:rsidP="00A05E3A">
            <w:pPr>
              <w:keepNext/>
              <w:ind w:left="-105"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4D6A4D" w:rsidRPr="007A741E">
              <w:rPr>
                <w:bCs/>
                <w:sz w:val="24"/>
                <w:szCs w:val="24"/>
              </w:rPr>
              <w:t>30</w:t>
            </w:r>
            <w:r w:rsidRPr="007A741E">
              <w:rPr>
                <w:bCs/>
                <w:sz w:val="24"/>
                <w:szCs w:val="24"/>
              </w:rPr>
              <w:t>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69982017" w14:textId="5E022741" w:rsidR="00DA5423" w:rsidRPr="007A741E" w:rsidRDefault="00DA5423" w:rsidP="00A05E3A">
            <w:pPr>
              <w:keepNext/>
              <w:ind w:left="-105"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2;</w:t>
            </w:r>
          </w:p>
          <w:p w14:paraId="0C13F377" w14:textId="7AB3150D" w:rsidR="00DA5423" w:rsidRPr="007A741E" w:rsidRDefault="00DA5423" w:rsidP="00A05E3A">
            <w:pPr>
              <w:keepNext/>
              <w:ind w:left="-105"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12</w:t>
            </w:r>
            <w:r w:rsidR="008A5486">
              <w:rPr>
                <w:bCs/>
                <w:sz w:val="24"/>
                <w:szCs w:val="24"/>
              </w:rPr>
              <w:t xml:space="preserve"> </w:t>
            </w:r>
            <w:r w:rsidRPr="007A741E">
              <w:rPr>
                <w:bCs/>
                <w:sz w:val="24"/>
                <w:szCs w:val="24"/>
              </w:rPr>
              <w:t>м;</w:t>
            </w:r>
          </w:p>
          <w:p w14:paraId="746FDF4A" w14:textId="31779E4C" w:rsidR="00DA5423" w:rsidRPr="007A741E" w:rsidRDefault="00DA5423" w:rsidP="00A05E3A">
            <w:pPr>
              <w:keepNext/>
              <w:ind w:left="-105"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p>
          <w:p w14:paraId="02D60988" w14:textId="16258226" w:rsidR="00DA5423" w:rsidRPr="007A741E" w:rsidRDefault="00DA5423" w:rsidP="00A05E3A">
            <w:pPr>
              <w:keepNext/>
              <w:ind w:left="-105" w:firstLine="5"/>
              <w:jc w:val="both"/>
              <w:rPr>
                <w:bCs/>
                <w:sz w:val="24"/>
                <w:szCs w:val="24"/>
              </w:rPr>
            </w:pP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68384C65" w14:textId="530E3738" w:rsidR="00DA5423" w:rsidRPr="007A741E" w:rsidRDefault="00DA5423" w:rsidP="00A05E3A">
            <w:pPr>
              <w:keepNext/>
              <w:ind w:left="-105"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52D79C0E" w14:textId="5573FCA5" w:rsidR="00DA5423" w:rsidRPr="007A741E" w:rsidRDefault="00DA5423" w:rsidP="00A05E3A">
            <w:pPr>
              <w:keepNext/>
              <w:ind w:left="-105"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отступ</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соседнего</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должны</w:t>
            </w:r>
            <w:r w:rsidR="008A5486">
              <w:rPr>
                <w:bCs/>
                <w:sz w:val="24"/>
                <w:szCs w:val="24"/>
              </w:rPr>
              <w:t xml:space="preserve"> </w:t>
            </w:r>
            <w:r w:rsidRPr="007A741E">
              <w:rPr>
                <w:bCs/>
                <w:sz w:val="24"/>
                <w:szCs w:val="24"/>
              </w:rPr>
              <w:t>быть</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менее</w:t>
            </w:r>
            <w:r w:rsidR="008A5486">
              <w:rPr>
                <w:bCs/>
                <w:sz w:val="24"/>
                <w:szCs w:val="24"/>
              </w:rPr>
              <w:t xml:space="preserve"> </w:t>
            </w:r>
            <w:r w:rsidRPr="007A741E">
              <w:rPr>
                <w:bCs/>
                <w:sz w:val="24"/>
                <w:szCs w:val="24"/>
              </w:rPr>
              <w:t>1</w:t>
            </w:r>
            <w:r w:rsidR="008A5486">
              <w:rPr>
                <w:bCs/>
                <w:sz w:val="24"/>
                <w:szCs w:val="24"/>
              </w:rPr>
              <w:t xml:space="preserve"> </w:t>
            </w:r>
            <w:r w:rsidRPr="007A741E">
              <w:rPr>
                <w:bCs/>
                <w:sz w:val="24"/>
                <w:szCs w:val="24"/>
              </w:rPr>
              <w:t>м.</w:t>
            </w:r>
            <w:r w:rsidR="008A5486">
              <w:rPr>
                <w:bCs/>
                <w:sz w:val="24"/>
                <w:szCs w:val="24"/>
              </w:rPr>
              <w:t xml:space="preserve"> </w:t>
            </w:r>
          </w:p>
          <w:p w14:paraId="348A9C01" w14:textId="0E05D406" w:rsidR="00DA5423" w:rsidRPr="007A741E" w:rsidRDefault="00DA5423" w:rsidP="00A05E3A">
            <w:pPr>
              <w:keepNext/>
              <w:ind w:left="-105"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отступ</w:t>
            </w:r>
            <w:r w:rsidR="008A5486">
              <w:rPr>
                <w:bCs/>
                <w:sz w:val="24"/>
                <w:szCs w:val="24"/>
              </w:rPr>
              <w:t xml:space="preserve"> </w:t>
            </w:r>
            <w:r w:rsidRPr="007A741E">
              <w:rPr>
                <w:bCs/>
                <w:sz w:val="24"/>
                <w:szCs w:val="24"/>
              </w:rPr>
              <w:t>зданий,</w:t>
            </w:r>
            <w:r w:rsidR="008A5486">
              <w:rPr>
                <w:bCs/>
                <w:sz w:val="24"/>
                <w:szCs w:val="24"/>
              </w:rPr>
              <w:t xml:space="preserve"> </w:t>
            </w:r>
            <w:r w:rsidRPr="007A741E">
              <w:rPr>
                <w:bCs/>
                <w:sz w:val="24"/>
                <w:szCs w:val="24"/>
              </w:rPr>
              <w:t>строений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границы</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со</w:t>
            </w:r>
            <w:r w:rsidR="008A5486">
              <w:rPr>
                <w:bCs/>
                <w:sz w:val="24"/>
                <w:szCs w:val="24"/>
              </w:rPr>
              <w:t xml:space="preserve"> </w:t>
            </w:r>
            <w:r w:rsidRPr="007A741E">
              <w:rPr>
                <w:bCs/>
                <w:sz w:val="24"/>
                <w:szCs w:val="24"/>
              </w:rPr>
              <w:t>стороны</w:t>
            </w:r>
            <w:r w:rsidR="008A5486">
              <w:rPr>
                <w:bCs/>
                <w:sz w:val="24"/>
                <w:szCs w:val="24"/>
              </w:rPr>
              <w:t xml:space="preserve"> </w:t>
            </w:r>
            <w:r w:rsidRPr="007A741E">
              <w:rPr>
                <w:bCs/>
                <w:sz w:val="24"/>
                <w:szCs w:val="24"/>
              </w:rPr>
              <w:t>улиц,</w:t>
            </w:r>
            <w:r w:rsidR="008A5486">
              <w:rPr>
                <w:bCs/>
                <w:sz w:val="24"/>
                <w:szCs w:val="24"/>
              </w:rPr>
              <w:t xml:space="preserve"> </w:t>
            </w:r>
            <w:r w:rsidRPr="007A741E">
              <w:rPr>
                <w:bCs/>
                <w:sz w:val="24"/>
                <w:szCs w:val="24"/>
              </w:rPr>
              <w:t>проездов,</w:t>
            </w:r>
            <w:r w:rsidR="008A5486">
              <w:rPr>
                <w:bCs/>
                <w:sz w:val="24"/>
                <w:szCs w:val="24"/>
              </w:rPr>
              <w:t xml:space="preserve"> </w:t>
            </w:r>
            <w:r w:rsidRPr="007A741E">
              <w:rPr>
                <w:bCs/>
                <w:sz w:val="24"/>
                <w:szCs w:val="24"/>
              </w:rPr>
              <w:t>переулков</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т.д.</w:t>
            </w:r>
            <w:r w:rsidR="008A5486">
              <w:rPr>
                <w:bCs/>
                <w:sz w:val="24"/>
                <w:szCs w:val="24"/>
              </w:rPr>
              <w:t xml:space="preserve"> </w:t>
            </w:r>
            <w:r w:rsidRPr="007A741E">
              <w:rPr>
                <w:bCs/>
                <w:sz w:val="24"/>
                <w:szCs w:val="24"/>
              </w:rPr>
              <w:sym w:font="Symbol" w:char="F02D"/>
            </w:r>
            <w:r w:rsidRPr="007A741E">
              <w:rPr>
                <w:bCs/>
                <w:sz w:val="24"/>
                <w:szCs w:val="24"/>
              </w:rPr>
              <w:t>1</w:t>
            </w:r>
            <w:r w:rsidR="008A5486">
              <w:rPr>
                <w:bCs/>
                <w:sz w:val="24"/>
                <w:szCs w:val="24"/>
              </w:rPr>
              <w:t xml:space="preserve"> </w:t>
            </w:r>
            <w:r w:rsidRPr="007A741E">
              <w:rPr>
                <w:bCs/>
                <w:sz w:val="24"/>
                <w:szCs w:val="24"/>
              </w:rPr>
              <w:t>м.</w:t>
            </w:r>
          </w:p>
          <w:p w14:paraId="448FA0D0" w14:textId="2FB90A1F" w:rsidR="00DA5423" w:rsidRPr="007A741E" w:rsidRDefault="00DA5423" w:rsidP="00A05E3A">
            <w:pPr>
              <w:keepNext/>
              <w:ind w:left="-105" w:firstLine="5"/>
              <w:jc w:val="both"/>
              <w:rPr>
                <w:bCs/>
                <w:sz w:val="24"/>
                <w:szCs w:val="24"/>
              </w:rPr>
            </w:pPr>
            <w:r w:rsidRPr="007A741E">
              <w:rPr>
                <w:bCs/>
                <w:sz w:val="24"/>
                <w:szCs w:val="24"/>
              </w:rPr>
              <w:t>2.</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градостроительного</w:t>
            </w:r>
            <w:r w:rsidR="008A5486">
              <w:rPr>
                <w:bCs/>
                <w:sz w:val="24"/>
                <w:szCs w:val="24"/>
              </w:rPr>
              <w:t xml:space="preserve"> </w:t>
            </w:r>
            <w:r w:rsidRPr="007A741E">
              <w:rPr>
                <w:bCs/>
                <w:sz w:val="24"/>
                <w:szCs w:val="24"/>
              </w:rPr>
              <w:t>регламента</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минимального</w:t>
            </w:r>
            <w:r w:rsidR="008A5486">
              <w:rPr>
                <w:bCs/>
                <w:sz w:val="24"/>
                <w:szCs w:val="24"/>
              </w:rPr>
              <w:t xml:space="preserve"> </w:t>
            </w:r>
            <w:r w:rsidRPr="007A741E">
              <w:rPr>
                <w:bCs/>
                <w:sz w:val="24"/>
                <w:szCs w:val="24"/>
              </w:rPr>
              <w:t>отступа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распространяется</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случаи</w:t>
            </w:r>
            <w:r w:rsidR="008A5486">
              <w:rPr>
                <w:bCs/>
                <w:sz w:val="24"/>
                <w:szCs w:val="24"/>
              </w:rPr>
              <w:t xml:space="preserve"> </w:t>
            </w:r>
            <w:r w:rsidRPr="007A741E">
              <w:rPr>
                <w:bCs/>
                <w:sz w:val="24"/>
                <w:szCs w:val="24"/>
              </w:rPr>
              <w:t>реконструкции</w:t>
            </w:r>
            <w:r w:rsidR="008A5486">
              <w:rPr>
                <w:bCs/>
                <w:sz w:val="24"/>
                <w:szCs w:val="24"/>
              </w:rPr>
              <w:t xml:space="preserve"> </w:t>
            </w:r>
            <w:r w:rsidRPr="007A741E">
              <w:rPr>
                <w:bCs/>
                <w:sz w:val="24"/>
                <w:szCs w:val="24"/>
              </w:rPr>
              <w:t>существующих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расстояния</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составляют</w:t>
            </w:r>
            <w:r w:rsidR="008A5486">
              <w:rPr>
                <w:bCs/>
                <w:sz w:val="24"/>
                <w:szCs w:val="24"/>
              </w:rPr>
              <w:t xml:space="preserve"> </w:t>
            </w:r>
            <w:r w:rsidRPr="007A741E">
              <w:rPr>
                <w:bCs/>
                <w:sz w:val="24"/>
                <w:szCs w:val="24"/>
              </w:rPr>
              <w:t>менее</w:t>
            </w:r>
            <w:r w:rsidR="008A5486">
              <w:rPr>
                <w:bCs/>
                <w:sz w:val="24"/>
                <w:szCs w:val="24"/>
              </w:rPr>
              <w:t xml:space="preserve"> </w:t>
            </w:r>
            <w:r w:rsidRPr="007A741E">
              <w:rPr>
                <w:bCs/>
                <w:sz w:val="24"/>
                <w:szCs w:val="24"/>
              </w:rPr>
              <w:t>минимальных</w:t>
            </w:r>
            <w:r w:rsidR="008A5486">
              <w:rPr>
                <w:bCs/>
                <w:sz w:val="24"/>
                <w:szCs w:val="24"/>
              </w:rPr>
              <w:t xml:space="preserve"> </w:t>
            </w:r>
            <w:r w:rsidRPr="007A741E">
              <w:rPr>
                <w:bCs/>
                <w:sz w:val="24"/>
                <w:szCs w:val="24"/>
              </w:rPr>
              <w:t>отступов,</w:t>
            </w:r>
            <w:r w:rsidR="008A5486">
              <w:rPr>
                <w:bCs/>
                <w:sz w:val="24"/>
                <w:szCs w:val="24"/>
              </w:rPr>
              <w:t xml:space="preserve"> </w:t>
            </w:r>
            <w:r w:rsidRPr="007A741E">
              <w:rPr>
                <w:bCs/>
                <w:sz w:val="24"/>
                <w:szCs w:val="24"/>
              </w:rPr>
              <w:t>установленных</w:t>
            </w:r>
            <w:r w:rsidR="008A5486">
              <w:rPr>
                <w:bCs/>
                <w:sz w:val="24"/>
                <w:szCs w:val="24"/>
              </w:rPr>
              <w:t xml:space="preserve"> </w:t>
            </w:r>
            <w:r w:rsidRPr="007A741E">
              <w:rPr>
                <w:bCs/>
                <w:sz w:val="24"/>
                <w:szCs w:val="24"/>
              </w:rPr>
              <w:t>Правилами.</w:t>
            </w:r>
          </w:p>
          <w:p w14:paraId="55192C38" w14:textId="149AB85C" w:rsidR="00DA5423" w:rsidRPr="007A741E" w:rsidRDefault="00DA5423" w:rsidP="00A05E3A">
            <w:pPr>
              <w:keepNext/>
              <w:ind w:left="-105"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отступ</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таких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принимается</w:t>
            </w:r>
            <w:r w:rsidR="008A5486">
              <w:rPr>
                <w:bCs/>
                <w:sz w:val="24"/>
                <w:szCs w:val="24"/>
              </w:rPr>
              <w:t xml:space="preserve"> </w:t>
            </w:r>
            <w:r w:rsidRPr="007A741E">
              <w:rPr>
                <w:bCs/>
                <w:sz w:val="24"/>
                <w:szCs w:val="24"/>
              </w:rPr>
              <w:t>равным</w:t>
            </w:r>
            <w:r w:rsidR="008A5486">
              <w:rPr>
                <w:bCs/>
                <w:sz w:val="24"/>
                <w:szCs w:val="24"/>
              </w:rPr>
              <w:t xml:space="preserve"> </w:t>
            </w:r>
            <w:r w:rsidRPr="007A741E">
              <w:rPr>
                <w:bCs/>
                <w:sz w:val="24"/>
                <w:szCs w:val="24"/>
              </w:rPr>
              <w:t>фактическому</w:t>
            </w:r>
            <w:r w:rsidR="008A5486">
              <w:rPr>
                <w:bCs/>
                <w:sz w:val="24"/>
                <w:szCs w:val="24"/>
              </w:rPr>
              <w:t xml:space="preserve"> </w:t>
            </w:r>
            <w:r w:rsidRPr="007A741E">
              <w:rPr>
                <w:bCs/>
                <w:sz w:val="24"/>
                <w:szCs w:val="24"/>
              </w:rPr>
              <w:t>расстоянию</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граничащих</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улично-дорожной</w:t>
            </w:r>
            <w:r w:rsidR="008A5486">
              <w:rPr>
                <w:bCs/>
                <w:sz w:val="24"/>
                <w:szCs w:val="24"/>
              </w:rPr>
              <w:t xml:space="preserve"> </w:t>
            </w:r>
            <w:r w:rsidRPr="007A741E">
              <w:rPr>
                <w:bCs/>
                <w:sz w:val="24"/>
                <w:szCs w:val="24"/>
              </w:rPr>
              <w:t>сетью</w:t>
            </w:r>
            <w:r w:rsidR="008A5486">
              <w:rPr>
                <w:bCs/>
                <w:sz w:val="24"/>
                <w:szCs w:val="24"/>
              </w:rPr>
              <w:t xml:space="preserve"> </w:t>
            </w:r>
            <w:r w:rsidRPr="007A741E">
              <w:rPr>
                <w:bCs/>
                <w:sz w:val="24"/>
                <w:szCs w:val="24"/>
              </w:rPr>
              <w:t>(красные</w:t>
            </w:r>
            <w:r w:rsidR="008A5486">
              <w:rPr>
                <w:bCs/>
                <w:sz w:val="24"/>
                <w:szCs w:val="24"/>
              </w:rPr>
              <w:t xml:space="preserve"> </w:t>
            </w:r>
            <w:r w:rsidRPr="007A741E">
              <w:rPr>
                <w:bCs/>
                <w:sz w:val="24"/>
                <w:szCs w:val="24"/>
              </w:rPr>
              <w:t>линии</w:t>
            </w:r>
            <w:r w:rsidR="008A5486">
              <w:rPr>
                <w:bCs/>
                <w:sz w:val="24"/>
                <w:szCs w:val="24"/>
              </w:rPr>
              <w:t xml:space="preserve"> </w:t>
            </w:r>
            <w:r w:rsidRPr="007A741E">
              <w:rPr>
                <w:bCs/>
                <w:sz w:val="24"/>
                <w:szCs w:val="24"/>
              </w:rPr>
              <w:t>улиц,</w:t>
            </w:r>
            <w:r w:rsidR="008A5486">
              <w:rPr>
                <w:bCs/>
                <w:sz w:val="24"/>
                <w:szCs w:val="24"/>
              </w:rPr>
              <w:t xml:space="preserve"> </w:t>
            </w:r>
            <w:r w:rsidRPr="007A741E">
              <w:rPr>
                <w:bCs/>
                <w:sz w:val="24"/>
                <w:szCs w:val="24"/>
              </w:rPr>
              <w:t>проездов),</w:t>
            </w:r>
            <w:r w:rsidR="008A5486">
              <w:rPr>
                <w:bCs/>
                <w:sz w:val="24"/>
                <w:szCs w:val="24"/>
              </w:rPr>
              <w:t xml:space="preserve"> </w:t>
            </w:r>
            <w:r w:rsidRPr="007A741E">
              <w:rPr>
                <w:bCs/>
                <w:sz w:val="24"/>
                <w:szCs w:val="24"/>
              </w:rPr>
              <w:t>прочих</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подлежат</w:t>
            </w:r>
            <w:r w:rsidR="008A5486">
              <w:rPr>
                <w:bCs/>
                <w:sz w:val="24"/>
                <w:szCs w:val="24"/>
              </w:rPr>
              <w:t xml:space="preserve"> </w:t>
            </w:r>
            <w:r w:rsidRPr="007A741E">
              <w:rPr>
                <w:bCs/>
                <w:sz w:val="24"/>
                <w:szCs w:val="24"/>
              </w:rPr>
              <w:t>уменьшению</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процессе</w:t>
            </w:r>
            <w:r w:rsidR="008A5486">
              <w:rPr>
                <w:bCs/>
                <w:sz w:val="24"/>
                <w:szCs w:val="24"/>
              </w:rPr>
              <w:t xml:space="preserve"> </w:t>
            </w:r>
            <w:r w:rsidRPr="007A741E">
              <w:rPr>
                <w:bCs/>
                <w:sz w:val="24"/>
                <w:szCs w:val="24"/>
              </w:rPr>
              <w:t>реконструкции.</w:t>
            </w:r>
          </w:p>
          <w:p w14:paraId="41C24652" w14:textId="0F8B842E" w:rsidR="00DA5423" w:rsidRPr="007A741E" w:rsidRDefault="00DA5423" w:rsidP="00A05E3A">
            <w:pPr>
              <w:keepNext/>
              <w:ind w:left="-105" w:firstLine="5"/>
              <w:jc w:val="both"/>
              <w:rPr>
                <w:bCs/>
                <w:sz w:val="24"/>
                <w:szCs w:val="24"/>
              </w:rPr>
            </w:pPr>
            <w:r w:rsidRPr="007A741E">
              <w:rPr>
                <w:bCs/>
                <w:sz w:val="24"/>
                <w:szCs w:val="24"/>
              </w:rPr>
              <w:lastRenderedPageBreak/>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котором</w:t>
            </w:r>
            <w:r w:rsidR="008A5486">
              <w:rPr>
                <w:bCs/>
                <w:sz w:val="24"/>
                <w:szCs w:val="24"/>
              </w:rPr>
              <w:t xml:space="preserve"> </w:t>
            </w:r>
            <w:r w:rsidR="00D80318" w:rsidRPr="007A741E">
              <w:rPr>
                <w:bCs/>
                <w:sz w:val="24"/>
                <w:szCs w:val="24"/>
              </w:rPr>
              <w:t>расположены</w:t>
            </w:r>
            <w:r w:rsidR="008A5486">
              <w:rPr>
                <w:bCs/>
                <w:sz w:val="24"/>
                <w:szCs w:val="24"/>
              </w:rPr>
              <w:t xml:space="preserve"> </w:t>
            </w:r>
            <w:r w:rsidR="00D80318" w:rsidRPr="007A741E">
              <w:rPr>
                <w:bCs/>
                <w:sz w:val="24"/>
                <w:szCs w:val="24"/>
              </w:rPr>
              <w:t>существующие</w:t>
            </w:r>
            <w:r w:rsidR="008A5486">
              <w:rPr>
                <w:bCs/>
                <w:sz w:val="24"/>
                <w:szCs w:val="24"/>
              </w:rPr>
              <w:t xml:space="preserve"> </w:t>
            </w:r>
            <w:r w:rsidRPr="007A741E">
              <w:rPr>
                <w:bCs/>
                <w:sz w:val="24"/>
                <w:szCs w:val="24"/>
              </w:rPr>
              <w:t>объекты</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землепользования</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территории</w:t>
            </w:r>
            <w:r w:rsidR="008A5486">
              <w:rPr>
                <w:bCs/>
                <w:sz w:val="24"/>
                <w:szCs w:val="24"/>
              </w:rPr>
              <w:t xml:space="preserve"> </w:t>
            </w:r>
            <w:r w:rsidRPr="007A741E">
              <w:rPr>
                <w:bCs/>
                <w:sz w:val="24"/>
                <w:szCs w:val="24"/>
              </w:rPr>
              <w:t>Тимашевского</w:t>
            </w:r>
            <w:r w:rsidR="008A5486">
              <w:rPr>
                <w:bCs/>
                <w:sz w:val="24"/>
                <w:szCs w:val="24"/>
              </w:rPr>
              <w:t xml:space="preserve"> </w:t>
            </w:r>
            <w:r w:rsidRPr="007A741E">
              <w:rPr>
                <w:bCs/>
                <w:sz w:val="24"/>
                <w:szCs w:val="24"/>
              </w:rPr>
              <w:t>городского</w:t>
            </w:r>
            <w:r w:rsidR="008A5486">
              <w:rPr>
                <w:bCs/>
                <w:sz w:val="24"/>
                <w:szCs w:val="24"/>
              </w:rPr>
              <w:t xml:space="preserve"> </w:t>
            </w:r>
            <w:r w:rsidRPr="007A741E">
              <w:rPr>
                <w:bCs/>
                <w:sz w:val="24"/>
                <w:szCs w:val="24"/>
              </w:rPr>
              <w:t>поселения</w:t>
            </w:r>
            <w:r w:rsidR="008A5486">
              <w:rPr>
                <w:bCs/>
                <w:sz w:val="24"/>
                <w:szCs w:val="24"/>
              </w:rPr>
              <w:t xml:space="preserve"> </w:t>
            </w:r>
            <w:r w:rsidRPr="007A741E">
              <w:rPr>
                <w:bCs/>
                <w:sz w:val="24"/>
                <w:szCs w:val="24"/>
              </w:rPr>
              <w:t>Тимашевского</w:t>
            </w:r>
            <w:r w:rsidR="008A5486">
              <w:rPr>
                <w:bCs/>
                <w:sz w:val="24"/>
                <w:szCs w:val="24"/>
              </w:rPr>
              <w:t xml:space="preserve"> </w:t>
            </w:r>
            <w:r w:rsidRPr="007A741E">
              <w:rPr>
                <w:bCs/>
                <w:sz w:val="24"/>
                <w:szCs w:val="24"/>
              </w:rPr>
              <w:t>района</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установлен.</w:t>
            </w:r>
          </w:p>
          <w:p w14:paraId="551099CB" w14:textId="1927AEB1" w:rsidR="00DA5423" w:rsidRPr="007A741E" w:rsidRDefault="00DA5423" w:rsidP="00A05E3A">
            <w:pPr>
              <w:keepNext/>
              <w:ind w:left="-105" w:firstLine="5"/>
              <w:jc w:val="both"/>
              <w:rPr>
                <w:bCs/>
                <w:sz w:val="24"/>
                <w:szCs w:val="24"/>
              </w:rPr>
            </w:pPr>
            <w:r w:rsidRPr="007A741E">
              <w:rPr>
                <w:sz w:val="24"/>
                <w:szCs w:val="24"/>
              </w:rPr>
              <w:t>3.</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7D8B2204" w14:textId="77777777" w:rsidTr="007A741E">
        <w:trPr>
          <w:trHeight w:val="20"/>
        </w:trPr>
        <w:tc>
          <w:tcPr>
            <w:tcW w:w="1765" w:type="dxa"/>
            <w:shd w:val="clear" w:color="auto" w:fill="auto"/>
            <w:vAlign w:val="center"/>
          </w:tcPr>
          <w:p w14:paraId="1B74D75E" w14:textId="0C79616F" w:rsidR="00DA5423" w:rsidRPr="007A741E" w:rsidRDefault="00DA5423" w:rsidP="00DA5423">
            <w:pPr>
              <w:keepNext/>
              <w:keepLines/>
              <w:suppressAutoHyphens/>
              <w:ind w:left="-8"/>
              <w:jc w:val="both"/>
              <w:rPr>
                <w:sz w:val="24"/>
                <w:szCs w:val="24"/>
              </w:rPr>
            </w:pPr>
            <w:r w:rsidRPr="007A741E">
              <w:rPr>
                <w:sz w:val="24"/>
                <w:szCs w:val="24"/>
              </w:rPr>
              <w:lastRenderedPageBreak/>
              <w:t>Банковская</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страховая</w:t>
            </w:r>
            <w:r w:rsidR="008A5486">
              <w:rPr>
                <w:sz w:val="24"/>
                <w:szCs w:val="24"/>
              </w:rPr>
              <w:t xml:space="preserve"> </w:t>
            </w:r>
            <w:r w:rsidRPr="007A741E">
              <w:rPr>
                <w:sz w:val="24"/>
                <w:szCs w:val="24"/>
              </w:rPr>
              <w:t>деятельность</w:t>
            </w:r>
          </w:p>
        </w:tc>
        <w:tc>
          <w:tcPr>
            <w:tcW w:w="1471" w:type="dxa"/>
            <w:vAlign w:val="center"/>
          </w:tcPr>
          <w:p w14:paraId="6C7701FE" w14:textId="77777777" w:rsidR="00DA5423" w:rsidRPr="007A741E" w:rsidRDefault="00DA5423" w:rsidP="00DA5423">
            <w:pPr>
              <w:keepNext/>
              <w:ind w:firstLine="5"/>
              <w:jc w:val="center"/>
              <w:rPr>
                <w:bCs/>
                <w:sz w:val="24"/>
                <w:szCs w:val="24"/>
              </w:rPr>
            </w:pPr>
            <w:r w:rsidRPr="007A741E">
              <w:rPr>
                <w:sz w:val="24"/>
                <w:szCs w:val="24"/>
              </w:rPr>
              <w:t>4.5</w:t>
            </w:r>
          </w:p>
        </w:tc>
        <w:tc>
          <w:tcPr>
            <w:tcW w:w="1872" w:type="dxa"/>
            <w:vAlign w:val="center"/>
          </w:tcPr>
          <w:p w14:paraId="2C946D1A"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shd w:val="clear" w:color="auto" w:fill="auto"/>
            <w:vAlign w:val="center"/>
          </w:tcPr>
          <w:p w14:paraId="552A53CA" w14:textId="1544CAF3" w:rsidR="00DA5423" w:rsidRPr="007A741E" w:rsidRDefault="00DA5423" w:rsidP="00A05E3A">
            <w:pPr>
              <w:keepNext/>
              <w:keepLines/>
              <w:suppressAutoHyphens/>
              <w:ind w:left="-12" w:right="139"/>
              <w:jc w:val="both"/>
              <w:rPr>
                <w:sz w:val="24"/>
                <w:szCs w:val="24"/>
              </w:rPr>
            </w:pPr>
            <w:r w:rsidRPr="007A741E">
              <w:rPr>
                <w:sz w:val="24"/>
                <w:szCs w:val="24"/>
              </w:rPr>
              <w:t>Размещение</w:t>
            </w:r>
            <w:r w:rsidR="008A5486">
              <w:rPr>
                <w:sz w:val="24"/>
                <w:szCs w:val="24"/>
              </w:rPr>
              <w:t xml:space="preserve"> </w:t>
            </w:r>
            <w:r w:rsidRPr="007A741E">
              <w:rPr>
                <w:sz w:val="24"/>
                <w:szCs w:val="24"/>
              </w:rPr>
              <w:t>объектов</w:t>
            </w:r>
            <w:r w:rsidR="008A5486">
              <w:rPr>
                <w:sz w:val="24"/>
                <w:szCs w:val="24"/>
              </w:rPr>
              <w:t xml:space="preserve"> </w:t>
            </w:r>
            <w:r w:rsidRPr="007A741E">
              <w:rPr>
                <w:sz w:val="24"/>
                <w:szCs w:val="24"/>
              </w:rPr>
              <w:t>капитального</w:t>
            </w:r>
            <w:r w:rsidR="008A5486">
              <w:rPr>
                <w:sz w:val="24"/>
                <w:szCs w:val="24"/>
              </w:rPr>
              <w:t xml:space="preserve"> </w:t>
            </w:r>
            <w:r w:rsidRPr="007A741E">
              <w:rPr>
                <w:sz w:val="24"/>
                <w:szCs w:val="24"/>
              </w:rPr>
              <w:t>строительства,</w:t>
            </w:r>
            <w:r w:rsidR="008A5486">
              <w:rPr>
                <w:sz w:val="24"/>
                <w:szCs w:val="24"/>
              </w:rPr>
              <w:t xml:space="preserve"> </w:t>
            </w:r>
            <w:r w:rsidRPr="007A741E">
              <w:rPr>
                <w:sz w:val="24"/>
                <w:szCs w:val="24"/>
              </w:rPr>
              <w:t>предназначенных</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размещения</w:t>
            </w:r>
            <w:r w:rsidR="008A5486">
              <w:rPr>
                <w:sz w:val="24"/>
                <w:szCs w:val="24"/>
              </w:rPr>
              <w:t xml:space="preserve"> </w:t>
            </w:r>
            <w:r w:rsidRPr="007A741E">
              <w:rPr>
                <w:sz w:val="24"/>
                <w:szCs w:val="24"/>
              </w:rPr>
              <w:t>организаций,</w:t>
            </w:r>
            <w:r w:rsidR="008A5486">
              <w:rPr>
                <w:sz w:val="24"/>
                <w:szCs w:val="24"/>
              </w:rPr>
              <w:t xml:space="preserve"> </w:t>
            </w:r>
            <w:r w:rsidRPr="007A741E">
              <w:rPr>
                <w:sz w:val="24"/>
                <w:szCs w:val="24"/>
              </w:rPr>
              <w:t>оказывающих</w:t>
            </w:r>
            <w:r w:rsidR="008A5486">
              <w:rPr>
                <w:sz w:val="24"/>
                <w:szCs w:val="24"/>
              </w:rPr>
              <w:t xml:space="preserve"> </w:t>
            </w:r>
            <w:r w:rsidRPr="007A741E">
              <w:rPr>
                <w:sz w:val="24"/>
                <w:szCs w:val="24"/>
              </w:rPr>
              <w:t>банковские</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страховые</w:t>
            </w:r>
          </w:p>
        </w:tc>
        <w:tc>
          <w:tcPr>
            <w:tcW w:w="5814" w:type="dxa"/>
            <w:vAlign w:val="center"/>
          </w:tcPr>
          <w:p w14:paraId="53DD41F3" w14:textId="50E82CA9" w:rsidR="00DA5423" w:rsidRPr="007A741E" w:rsidRDefault="00DA5423" w:rsidP="00A05E3A">
            <w:pPr>
              <w:keepNext/>
              <w:ind w:right="107"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400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6A37F1C0" w14:textId="662E69AD" w:rsidR="00DA5423" w:rsidRPr="007A741E" w:rsidRDefault="00DA5423" w:rsidP="00A05E3A">
            <w:pPr>
              <w:keepNext/>
              <w:ind w:right="107"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7F4230DB" w14:textId="47762F75" w:rsidR="00DA5423" w:rsidRPr="007A741E" w:rsidRDefault="00DA5423" w:rsidP="00A05E3A">
            <w:pPr>
              <w:keepNext/>
              <w:ind w:right="107" w:firstLine="5"/>
              <w:jc w:val="both"/>
              <w:rPr>
                <w:bCs/>
                <w:sz w:val="24"/>
                <w:szCs w:val="24"/>
              </w:rPr>
            </w:pPr>
            <w:r w:rsidRPr="007A741E">
              <w:rPr>
                <w:bCs/>
                <w:sz w:val="24"/>
                <w:szCs w:val="24"/>
              </w:rPr>
              <w:t>Минимальная</w:t>
            </w:r>
            <w:r w:rsidR="008A5486">
              <w:rPr>
                <w:bCs/>
                <w:sz w:val="24"/>
                <w:szCs w:val="24"/>
              </w:rPr>
              <w:t xml:space="preserve"> </w:t>
            </w:r>
            <w:r w:rsidRPr="007A741E">
              <w:rPr>
                <w:bCs/>
                <w:sz w:val="24"/>
                <w:szCs w:val="24"/>
              </w:rPr>
              <w:t>ширина</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20</w:t>
            </w:r>
            <w:r w:rsidR="008A5486">
              <w:rPr>
                <w:bCs/>
                <w:sz w:val="24"/>
                <w:szCs w:val="24"/>
              </w:rPr>
              <w:t xml:space="preserve"> </w:t>
            </w:r>
            <w:r w:rsidRPr="007A741E">
              <w:rPr>
                <w:bCs/>
                <w:sz w:val="24"/>
                <w:szCs w:val="24"/>
              </w:rPr>
              <w:t>м;</w:t>
            </w:r>
          </w:p>
          <w:p w14:paraId="29594728" w14:textId="021FBC7E" w:rsidR="00DA5423" w:rsidRPr="007A741E" w:rsidRDefault="00DA5423" w:rsidP="00A05E3A">
            <w:pPr>
              <w:keepNext/>
              <w:ind w:right="107"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4;</w:t>
            </w:r>
          </w:p>
          <w:p w14:paraId="610B9E46" w14:textId="72CAAF0F" w:rsidR="00DA5423" w:rsidRPr="007A741E" w:rsidRDefault="00DA5423" w:rsidP="00A05E3A">
            <w:pPr>
              <w:keepNext/>
              <w:ind w:right="107"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15C3CDFB" w14:textId="5DDC71E5" w:rsidR="00DA5423" w:rsidRPr="007A741E" w:rsidRDefault="00DA5423" w:rsidP="00A05E3A">
            <w:pPr>
              <w:keepNext/>
              <w:ind w:right="107"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13C1D4E7" w14:textId="384C80BB" w:rsidR="00DA5423" w:rsidRPr="007A741E" w:rsidRDefault="00DA5423" w:rsidP="00A05E3A">
            <w:pPr>
              <w:suppressAutoHyphens/>
              <w:ind w:right="107"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0E1156AC" w14:textId="00A91CB2" w:rsidR="00DA5423" w:rsidRPr="007A741E" w:rsidRDefault="00DA5423" w:rsidP="00A05E3A">
            <w:pPr>
              <w:keepNext/>
              <w:ind w:right="107"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4A36B32A" w14:textId="34227691" w:rsidR="00DA5423" w:rsidRPr="007A741E" w:rsidRDefault="00DA5423" w:rsidP="00A05E3A">
            <w:pPr>
              <w:keepNext/>
              <w:ind w:right="107"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2F843251" w14:textId="435BB1F9" w:rsidR="00DA5423" w:rsidRPr="007A741E" w:rsidRDefault="00DA5423" w:rsidP="00A05E3A">
            <w:pPr>
              <w:keepNext/>
              <w:ind w:right="107"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22E4260B" w14:textId="77777777" w:rsidTr="007A741E">
        <w:trPr>
          <w:trHeight w:val="20"/>
        </w:trPr>
        <w:tc>
          <w:tcPr>
            <w:tcW w:w="1765" w:type="dxa"/>
            <w:shd w:val="clear" w:color="auto" w:fill="auto"/>
            <w:vAlign w:val="center"/>
          </w:tcPr>
          <w:p w14:paraId="5DA4F66D" w14:textId="14305699" w:rsidR="00DA5423" w:rsidRPr="007A741E" w:rsidRDefault="00DA5423" w:rsidP="00DA5423">
            <w:pPr>
              <w:keepNext/>
              <w:ind w:firstLine="5"/>
              <w:jc w:val="both"/>
              <w:rPr>
                <w:bCs/>
                <w:sz w:val="24"/>
                <w:szCs w:val="24"/>
              </w:rPr>
            </w:pPr>
            <w:r w:rsidRPr="007A741E">
              <w:rPr>
                <w:bCs/>
                <w:sz w:val="24"/>
                <w:szCs w:val="24"/>
              </w:rPr>
              <w:t>Общественное</w:t>
            </w:r>
            <w:r w:rsidR="008A5486">
              <w:rPr>
                <w:bCs/>
                <w:sz w:val="24"/>
                <w:szCs w:val="24"/>
              </w:rPr>
              <w:t xml:space="preserve"> </w:t>
            </w:r>
            <w:r w:rsidRPr="007A741E">
              <w:rPr>
                <w:bCs/>
                <w:sz w:val="24"/>
                <w:szCs w:val="24"/>
              </w:rPr>
              <w:t>питание</w:t>
            </w:r>
          </w:p>
        </w:tc>
        <w:tc>
          <w:tcPr>
            <w:tcW w:w="1471" w:type="dxa"/>
            <w:vAlign w:val="center"/>
          </w:tcPr>
          <w:p w14:paraId="1C8EA0EC" w14:textId="77777777" w:rsidR="00DA5423" w:rsidRPr="007A741E" w:rsidRDefault="00DA5423" w:rsidP="00DA5423">
            <w:pPr>
              <w:keepNext/>
              <w:ind w:firstLine="5"/>
              <w:jc w:val="center"/>
              <w:rPr>
                <w:bCs/>
                <w:sz w:val="24"/>
                <w:szCs w:val="24"/>
              </w:rPr>
            </w:pPr>
            <w:r w:rsidRPr="007A741E">
              <w:rPr>
                <w:bCs/>
                <w:sz w:val="24"/>
                <w:szCs w:val="24"/>
              </w:rPr>
              <w:t>4.6</w:t>
            </w:r>
          </w:p>
        </w:tc>
        <w:tc>
          <w:tcPr>
            <w:tcW w:w="1872" w:type="dxa"/>
            <w:vAlign w:val="center"/>
          </w:tcPr>
          <w:p w14:paraId="26C031BD"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shd w:val="clear" w:color="auto" w:fill="auto"/>
            <w:vAlign w:val="center"/>
          </w:tcPr>
          <w:p w14:paraId="3640D562" w14:textId="49134282" w:rsidR="00DA5423" w:rsidRPr="007A741E" w:rsidRDefault="00DA5423" w:rsidP="00A05E3A">
            <w:pPr>
              <w:keepNext/>
              <w:ind w:right="139"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lastRenderedPageBreak/>
              <w:t>целях</w:t>
            </w:r>
            <w:r w:rsidR="008A5486">
              <w:rPr>
                <w:bCs/>
                <w:sz w:val="24"/>
                <w:szCs w:val="24"/>
              </w:rPr>
              <w:t xml:space="preserve"> </w:t>
            </w:r>
            <w:r w:rsidRPr="007A741E">
              <w:rPr>
                <w:bCs/>
                <w:sz w:val="24"/>
                <w:szCs w:val="24"/>
              </w:rPr>
              <w:t>устройства</w:t>
            </w:r>
            <w:r w:rsidR="008A5486">
              <w:rPr>
                <w:bCs/>
                <w:sz w:val="24"/>
                <w:szCs w:val="24"/>
              </w:rPr>
              <w:t xml:space="preserve"> </w:t>
            </w:r>
            <w:r w:rsidRPr="007A741E">
              <w:rPr>
                <w:bCs/>
                <w:sz w:val="24"/>
                <w:szCs w:val="24"/>
              </w:rPr>
              <w:t>мест</w:t>
            </w:r>
            <w:r w:rsidR="008A5486">
              <w:rPr>
                <w:bCs/>
                <w:sz w:val="24"/>
                <w:szCs w:val="24"/>
              </w:rPr>
              <w:t xml:space="preserve"> </w:t>
            </w:r>
            <w:r w:rsidRPr="007A741E">
              <w:rPr>
                <w:bCs/>
                <w:sz w:val="24"/>
                <w:szCs w:val="24"/>
              </w:rPr>
              <w:t>общественного</w:t>
            </w:r>
            <w:r w:rsidR="008A5486">
              <w:rPr>
                <w:bCs/>
                <w:sz w:val="24"/>
                <w:szCs w:val="24"/>
              </w:rPr>
              <w:t xml:space="preserve"> </w:t>
            </w:r>
            <w:r w:rsidRPr="007A741E">
              <w:rPr>
                <w:bCs/>
                <w:sz w:val="24"/>
                <w:szCs w:val="24"/>
              </w:rPr>
              <w:t>питания</w:t>
            </w:r>
            <w:r w:rsidR="008A5486">
              <w:rPr>
                <w:bCs/>
                <w:sz w:val="24"/>
                <w:szCs w:val="24"/>
              </w:rPr>
              <w:t xml:space="preserve"> </w:t>
            </w:r>
            <w:r w:rsidRPr="007A741E">
              <w:rPr>
                <w:bCs/>
                <w:sz w:val="24"/>
                <w:szCs w:val="24"/>
              </w:rPr>
              <w:t>(рестораны,</w:t>
            </w:r>
            <w:r w:rsidR="008A5486">
              <w:rPr>
                <w:bCs/>
                <w:sz w:val="24"/>
                <w:szCs w:val="24"/>
              </w:rPr>
              <w:t xml:space="preserve"> </w:t>
            </w:r>
            <w:r w:rsidRPr="007A741E">
              <w:rPr>
                <w:bCs/>
                <w:sz w:val="24"/>
                <w:szCs w:val="24"/>
              </w:rPr>
              <w:t>кафе,</w:t>
            </w:r>
            <w:r w:rsidR="008A5486">
              <w:rPr>
                <w:bCs/>
                <w:sz w:val="24"/>
                <w:szCs w:val="24"/>
              </w:rPr>
              <w:t xml:space="preserve"> </w:t>
            </w:r>
            <w:r w:rsidRPr="007A741E">
              <w:rPr>
                <w:bCs/>
                <w:sz w:val="24"/>
                <w:szCs w:val="24"/>
              </w:rPr>
              <w:t>столовые,</w:t>
            </w:r>
            <w:r w:rsidR="008A5486">
              <w:rPr>
                <w:bCs/>
                <w:sz w:val="24"/>
                <w:szCs w:val="24"/>
              </w:rPr>
              <w:t xml:space="preserve"> </w:t>
            </w:r>
            <w:r w:rsidRPr="007A741E">
              <w:rPr>
                <w:bCs/>
                <w:sz w:val="24"/>
                <w:szCs w:val="24"/>
              </w:rPr>
              <w:t>закусочные,</w:t>
            </w:r>
            <w:r w:rsidR="008A5486">
              <w:rPr>
                <w:bCs/>
                <w:sz w:val="24"/>
                <w:szCs w:val="24"/>
              </w:rPr>
              <w:t xml:space="preserve"> </w:t>
            </w:r>
            <w:r w:rsidRPr="007A741E">
              <w:rPr>
                <w:bCs/>
                <w:sz w:val="24"/>
                <w:szCs w:val="24"/>
              </w:rPr>
              <w:t>бары)</w:t>
            </w:r>
          </w:p>
        </w:tc>
        <w:tc>
          <w:tcPr>
            <w:tcW w:w="5814" w:type="dxa"/>
            <w:vAlign w:val="center"/>
          </w:tcPr>
          <w:p w14:paraId="7046F381" w14:textId="3EAEEC7B" w:rsidR="00DA5423" w:rsidRPr="007A741E" w:rsidRDefault="00DA5423" w:rsidP="00A05E3A">
            <w:pPr>
              <w:keepNext/>
              <w:ind w:right="107" w:firstLine="5"/>
              <w:jc w:val="both"/>
              <w:rPr>
                <w:bCs/>
                <w:sz w:val="24"/>
                <w:szCs w:val="24"/>
              </w:rPr>
            </w:pPr>
            <w:r w:rsidRPr="007A741E">
              <w:rPr>
                <w:bCs/>
                <w:sz w:val="24"/>
                <w:szCs w:val="24"/>
              </w:rPr>
              <w:lastRenderedPageBreak/>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150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6CF89312" w14:textId="2EAC01CC" w:rsidR="00DA5423" w:rsidRPr="007A741E" w:rsidRDefault="00DA5423" w:rsidP="00A05E3A">
            <w:pPr>
              <w:keepNext/>
              <w:ind w:right="107" w:firstLine="5"/>
              <w:jc w:val="both"/>
              <w:rPr>
                <w:bCs/>
                <w:sz w:val="24"/>
                <w:szCs w:val="24"/>
              </w:rPr>
            </w:pPr>
            <w:r w:rsidRPr="007A741E">
              <w:rPr>
                <w:bCs/>
                <w:sz w:val="24"/>
                <w:szCs w:val="24"/>
              </w:rPr>
              <w:lastRenderedPageBreak/>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72F1972" w14:textId="7DAD5FDD" w:rsidR="00DA5423" w:rsidRPr="007A741E" w:rsidRDefault="00DA5423" w:rsidP="00A05E3A">
            <w:pPr>
              <w:keepNext/>
              <w:ind w:right="107"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Pr="007A741E">
              <w:rPr>
                <w:bCs/>
                <w:sz w:val="24"/>
                <w:szCs w:val="24"/>
              </w:rPr>
              <w:sym w:font="Symbol" w:char="F02D"/>
            </w:r>
            <w:r w:rsidRPr="007A741E">
              <w:rPr>
                <w:bCs/>
                <w:sz w:val="24"/>
                <w:szCs w:val="24"/>
              </w:rPr>
              <w:t>4;</w:t>
            </w:r>
          </w:p>
          <w:p w14:paraId="04EFE04B" w14:textId="4CCFF775" w:rsidR="00DA5423" w:rsidRPr="007A741E" w:rsidRDefault="00DA5423" w:rsidP="00A05E3A">
            <w:pPr>
              <w:keepNext/>
              <w:ind w:right="107"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017C415E" w14:textId="30B6472D" w:rsidR="00DA5423" w:rsidRPr="007A741E" w:rsidRDefault="00DA5423" w:rsidP="00A05E3A">
            <w:pPr>
              <w:keepNext/>
              <w:ind w:right="107"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60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16E45565" w14:textId="4EDBD824" w:rsidR="00DA5423" w:rsidRPr="007A741E" w:rsidRDefault="00DA5423" w:rsidP="00A05E3A">
            <w:pPr>
              <w:keepNext/>
              <w:ind w:right="107"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50ACB78B" w14:textId="798CE994" w:rsidR="00DA5423" w:rsidRPr="007A741E" w:rsidRDefault="00DA5423" w:rsidP="00A05E3A">
            <w:pPr>
              <w:keepNext/>
              <w:ind w:right="107"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1</w:t>
            </w:r>
            <w:r w:rsidR="008A5486">
              <w:rPr>
                <w:sz w:val="24"/>
                <w:szCs w:val="24"/>
              </w:rPr>
              <w:t xml:space="preserve"> </w:t>
            </w:r>
            <w:r w:rsidRPr="007A741E">
              <w:rPr>
                <w:sz w:val="24"/>
                <w:szCs w:val="24"/>
              </w:rPr>
              <w:t>м.</w:t>
            </w:r>
            <w:r w:rsidR="008A5486">
              <w:rPr>
                <w:sz w:val="24"/>
                <w:szCs w:val="24"/>
              </w:rPr>
              <w:t xml:space="preserve"> </w:t>
            </w:r>
          </w:p>
          <w:p w14:paraId="0D0A2927" w14:textId="4BFCE820" w:rsidR="00DA5423" w:rsidRPr="007A741E" w:rsidRDefault="00DA5423" w:rsidP="00A05E3A">
            <w:pPr>
              <w:keepNext/>
              <w:ind w:right="107"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1</w:t>
            </w:r>
            <w:r w:rsidR="008A5486">
              <w:rPr>
                <w:sz w:val="24"/>
                <w:szCs w:val="24"/>
              </w:rPr>
              <w:t xml:space="preserve"> </w:t>
            </w:r>
            <w:r w:rsidRPr="007A741E">
              <w:rPr>
                <w:sz w:val="24"/>
                <w:szCs w:val="24"/>
              </w:rPr>
              <w:t>м.</w:t>
            </w:r>
          </w:p>
          <w:p w14:paraId="59D96A46" w14:textId="4AA681A2" w:rsidR="00DA5423" w:rsidRPr="007A741E" w:rsidRDefault="00DA5423" w:rsidP="00A05E3A">
            <w:pPr>
              <w:keepNext/>
              <w:ind w:right="107" w:firstLine="5"/>
              <w:jc w:val="both"/>
              <w:rPr>
                <w:bCs/>
                <w:sz w:val="24"/>
                <w:szCs w:val="24"/>
              </w:rPr>
            </w:pPr>
            <w:r w:rsidRPr="007A741E">
              <w:rPr>
                <w:bCs/>
                <w:sz w:val="24"/>
                <w:szCs w:val="24"/>
              </w:rPr>
              <w:t>2.</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градостроительного</w:t>
            </w:r>
            <w:r w:rsidR="008A5486">
              <w:rPr>
                <w:bCs/>
                <w:sz w:val="24"/>
                <w:szCs w:val="24"/>
              </w:rPr>
              <w:t xml:space="preserve"> </w:t>
            </w:r>
            <w:r w:rsidRPr="007A741E">
              <w:rPr>
                <w:bCs/>
                <w:sz w:val="24"/>
                <w:szCs w:val="24"/>
              </w:rPr>
              <w:t>регламента</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минимального</w:t>
            </w:r>
            <w:r w:rsidR="008A5486">
              <w:rPr>
                <w:bCs/>
                <w:sz w:val="24"/>
                <w:szCs w:val="24"/>
              </w:rPr>
              <w:t xml:space="preserve"> </w:t>
            </w:r>
            <w:r w:rsidRPr="007A741E">
              <w:rPr>
                <w:bCs/>
                <w:sz w:val="24"/>
                <w:szCs w:val="24"/>
              </w:rPr>
              <w:t>отступа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распространяется</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случаи</w:t>
            </w:r>
            <w:r w:rsidR="008A5486">
              <w:rPr>
                <w:bCs/>
                <w:sz w:val="24"/>
                <w:szCs w:val="24"/>
              </w:rPr>
              <w:t xml:space="preserve"> </w:t>
            </w:r>
            <w:r w:rsidRPr="007A741E">
              <w:rPr>
                <w:bCs/>
                <w:sz w:val="24"/>
                <w:szCs w:val="24"/>
              </w:rPr>
              <w:t>реконструкции</w:t>
            </w:r>
            <w:r w:rsidR="008A5486">
              <w:rPr>
                <w:bCs/>
                <w:sz w:val="24"/>
                <w:szCs w:val="24"/>
              </w:rPr>
              <w:t xml:space="preserve"> </w:t>
            </w:r>
            <w:r w:rsidRPr="007A741E">
              <w:rPr>
                <w:bCs/>
                <w:sz w:val="24"/>
                <w:szCs w:val="24"/>
              </w:rPr>
              <w:t>существующих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расстояния</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составляют</w:t>
            </w:r>
            <w:r w:rsidR="008A5486">
              <w:rPr>
                <w:bCs/>
                <w:sz w:val="24"/>
                <w:szCs w:val="24"/>
              </w:rPr>
              <w:t xml:space="preserve"> </w:t>
            </w:r>
            <w:r w:rsidRPr="007A741E">
              <w:rPr>
                <w:bCs/>
                <w:sz w:val="24"/>
                <w:szCs w:val="24"/>
              </w:rPr>
              <w:t>менее</w:t>
            </w:r>
            <w:r w:rsidR="008A5486">
              <w:rPr>
                <w:bCs/>
                <w:sz w:val="24"/>
                <w:szCs w:val="24"/>
              </w:rPr>
              <w:t xml:space="preserve"> </w:t>
            </w:r>
            <w:r w:rsidRPr="007A741E">
              <w:rPr>
                <w:bCs/>
                <w:sz w:val="24"/>
                <w:szCs w:val="24"/>
              </w:rPr>
              <w:t>минимальных</w:t>
            </w:r>
            <w:r w:rsidR="008A5486">
              <w:rPr>
                <w:bCs/>
                <w:sz w:val="24"/>
                <w:szCs w:val="24"/>
              </w:rPr>
              <w:t xml:space="preserve"> </w:t>
            </w:r>
            <w:r w:rsidRPr="007A741E">
              <w:rPr>
                <w:bCs/>
                <w:sz w:val="24"/>
                <w:szCs w:val="24"/>
              </w:rPr>
              <w:t>отступов,</w:t>
            </w:r>
            <w:r w:rsidR="008A5486">
              <w:rPr>
                <w:bCs/>
                <w:sz w:val="24"/>
                <w:szCs w:val="24"/>
              </w:rPr>
              <w:t xml:space="preserve"> </w:t>
            </w:r>
            <w:r w:rsidRPr="007A741E">
              <w:rPr>
                <w:bCs/>
                <w:sz w:val="24"/>
                <w:szCs w:val="24"/>
              </w:rPr>
              <w:t>установленных</w:t>
            </w:r>
            <w:r w:rsidR="008A5486">
              <w:rPr>
                <w:bCs/>
                <w:sz w:val="24"/>
                <w:szCs w:val="24"/>
              </w:rPr>
              <w:t xml:space="preserve"> </w:t>
            </w:r>
            <w:r w:rsidRPr="007A741E">
              <w:rPr>
                <w:bCs/>
                <w:sz w:val="24"/>
                <w:szCs w:val="24"/>
              </w:rPr>
              <w:t>Правилами.</w:t>
            </w:r>
          </w:p>
          <w:p w14:paraId="04CEE69C" w14:textId="4BBE4A06" w:rsidR="00DA5423" w:rsidRPr="007A741E" w:rsidRDefault="00DA5423" w:rsidP="00A05E3A">
            <w:pPr>
              <w:keepNext/>
              <w:ind w:right="107"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отступ</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таких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принимается</w:t>
            </w:r>
            <w:r w:rsidR="008A5486">
              <w:rPr>
                <w:bCs/>
                <w:sz w:val="24"/>
                <w:szCs w:val="24"/>
              </w:rPr>
              <w:t xml:space="preserve"> </w:t>
            </w:r>
            <w:r w:rsidRPr="007A741E">
              <w:rPr>
                <w:bCs/>
                <w:sz w:val="24"/>
                <w:szCs w:val="24"/>
              </w:rPr>
              <w:t>равным</w:t>
            </w:r>
            <w:r w:rsidR="008A5486">
              <w:rPr>
                <w:bCs/>
                <w:sz w:val="24"/>
                <w:szCs w:val="24"/>
              </w:rPr>
              <w:t xml:space="preserve"> </w:t>
            </w:r>
            <w:r w:rsidRPr="007A741E">
              <w:rPr>
                <w:bCs/>
                <w:sz w:val="24"/>
                <w:szCs w:val="24"/>
              </w:rPr>
              <w:t>фактическому</w:t>
            </w:r>
            <w:r w:rsidR="008A5486">
              <w:rPr>
                <w:bCs/>
                <w:sz w:val="24"/>
                <w:szCs w:val="24"/>
              </w:rPr>
              <w:t xml:space="preserve"> </w:t>
            </w:r>
            <w:r w:rsidRPr="007A741E">
              <w:rPr>
                <w:bCs/>
                <w:sz w:val="24"/>
                <w:szCs w:val="24"/>
              </w:rPr>
              <w:t>расстоянию</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граничащих</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улично-дорожной</w:t>
            </w:r>
            <w:r w:rsidR="008A5486">
              <w:rPr>
                <w:bCs/>
                <w:sz w:val="24"/>
                <w:szCs w:val="24"/>
              </w:rPr>
              <w:t xml:space="preserve"> </w:t>
            </w:r>
            <w:r w:rsidRPr="007A741E">
              <w:rPr>
                <w:bCs/>
                <w:sz w:val="24"/>
                <w:szCs w:val="24"/>
              </w:rPr>
              <w:t>сетью</w:t>
            </w:r>
            <w:r w:rsidR="008A5486">
              <w:rPr>
                <w:bCs/>
                <w:sz w:val="24"/>
                <w:szCs w:val="24"/>
              </w:rPr>
              <w:t xml:space="preserve"> </w:t>
            </w:r>
            <w:r w:rsidRPr="007A741E">
              <w:rPr>
                <w:bCs/>
                <w:sz w:val="24"/>
                <w:szCs w:val="24"/>
              </w:rPr>
              <w:t>(красные</w:t>
            </w:r>
            <w:r w:rsidR="008A5486">
              <w:rPr>
                <w:bCs/>
                <w:sz w:val="24"/>
                <w:szCs w:val="24"/>
              </w:rPr>
              <w:t xml:space="preserve"> </w:t>
            </w:r>
            <w:r w:rsidRPr="007A741E">
              <w:rPr>
                <w:bCs/>
                <w:sz w:val="24"/>
                <w:szCs w:val="24"/>
              </w:rPr>
              <w:t>линии</w:t>
            </w:r>
            <w:r w:rsidR="008A5486">
              <w:rPr>
                <w:bCs/>
                <w:sz w:val="24"/>
                <w:szCs w:val="24"/>
              </w:rPr>
              <w:t xml:space="preserve"> </w:t>
            </w:r>
            <w:r w:rsidRPr="007A741E">
              <w:rPr>
                <w:bCs/>
                <w:sz w:val="24"/>
                <w:szCs w:val="24"/>
              </w:rPr>
              <w:t>улиц,</w:t>
            </w:r>
            <w:r w:rsidR="008A5486">
              <w:rPr>
                <w:bCs/>
                <w:sz w:val="24"/>
                <w:szCs w:val="24"/>
              </w:rPr>
              <w:t xml:space="preserve"> </w:t>
            </w:r>
            <w:r w:rsidRPr="007A741E">
              <w:rPr>
                <w:bCs/>
                <w:sz w:val="24"/>
                <w:szCs w:val="24"/>
              </w:rPr>
              <w:t>проездов),</w:t>
            </w:r>
            <w:r w:rsidR="008A5486">
              <w:rPr>
                <w:bCs/>
                <w:sz w:val="24"/>
                <w:szCs w:val="24"/>
              </w:rPr>
              <w:t xml:space="preserve"> </w:t>
            </w:r>
            <w:r w:rsidRPr="007A741E">
              <w:rPr>
                <w:bCs/>
                <w:sz w:val="24"/>
                <w:szCs w:val="24"/>
              </w:rPr>
              <w:t>прочих</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подлежат</w:t>
            </w:r>
            <w:r w:rsidR="008A5486">
              <w:rPr>
                <w:bCs/>
                <w:sz w:val="24"/>
                <w:szCs w:val="24"/>
              </w:rPr>
              <w:t xml:space="preserve"> </w:t>
            </w:r>
            <w:r w:rsidRPr="007A741E">
              <w:rPr>
                <w:bCs/>
                <w:sz w:val="24"/>
                <w:szCs w:val="24"/>
              </w:rPr>
              <w:t>уменьшению</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процессе</w:t>
            </w:r>
            <w:r w:rsidR="008A5486">
              <w:rPr>
                <w:bCs/>
                <w:sz w:val="24"/>
                <w:szCs w:val="24"/>
              </w:rPr>
              <w:t xml:space="preserve"> </w:t>
            </w:r>
            <w:r w:rsidRPr="007A741E">
              <w:rPr>
                <w:bCs/>
                <w:sz w:val="24"/>
                <w:szCs w:val="24"/>
              </w:rPr>
              <w:t>реконструкции.</w:t>
            </w:r>
          </w:p>
          <w:p w14:paraId="1071A6B9" w14:textId="25F328E7" w:rsidR="00DA5423" w:rsidRPr="007A741E" w:rsidRDefault="00DA5423" w:rsidP="00A05E3A">
            <w:pPr>
              <w:keepNext/>
              <w:ind w:right="107"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котором</w:t>
            </w:r>
            <w:r w:rsidR="008A5486">
              <w:rPr>
                <w:bCs/>
                <w:sz w:val="24"/>
                <w:szCs w:val="24"/>
              </w:rPr>
              <w:t xml:space="preserve"> </w:t>
            </w:r>
            <w:r w:rsidR="00D80318" w:rsidRPr="007A741E">
              <w:rPr>
                <w:bCs/>
                <w:sz w:val="24"/>
                <w:szCs w:val="24"/>
              </w:rPr>
              <w:t>расположены</w:t>
            </w:r>
            <w:r w:rsidR="008A5486">
              <w:rPr>
                <w:bCs/>
                <w:sz w:val="24"/>
                <w:szCs w:val="24"/>
              </w:rPr>
              <w:t xml:space="preserve"> </w:t>
            </w:r>
            <w:r w:rsidR="00D80318" w:rsidRPr="007A741E">
              <w:rPr>
                <w:bCs/>
                <w:sz w:val="24"/>
                <w:szCs w:val="24"/>
              </w:rPr>
              <w:t>существующие</w:t>
            </w:r>
            <w:r w:rsidR="008A5486">
              <w:rPr>
                <w:bCs/>
                <w:sz w:val="24"/>
                <w:szCs w:val="24"/>
              </w:rPr>
              <w:t xml:space="preserve"> </w:t>
            </w:r>
            <w:r w:rsidRPr="007A741E">
              <w:rPr>
                <w:bCs/>
                <w:sz w:val="24"/>
                <w:szCs w:val="24"/>
              </w:rPr>
              <w:t>объекты</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землепользования</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территории</w:t>
            </w:r>
            <w:r w:rsidR="008A5486">
              <w:rPr>
                <w:bCs/>
                <w:sz w:val="24"/>
                <w:szCs w:val="24"/>
              </w:rPr>
              <w:t xml:space="preserve"> </w:t>
            </w:r>
            <w:r w:rsidRPr="007A741E">
              <w:rPr>
                <w:bCs/>
                <w:sz w:val="24"/>
                <w:szCs w:val="24"/>
              </w:rPr>
              <w:lastRenderedPageBreak/>
              <w:t>Тимашевского</w:t>
            </w:r>
            <w:r w:rsidR="008A5486">
              <w:rPr>
                <w:bCs/>
                <w:sz w:val="24"/>
                <w:szCs w:val="24"/>
              </w:rPr>
              <w:t xml:space="preserve"> </w:t>
            </w:r>
            <w:r w:rsidRPr="007A741E">
              <w:rPr>
                <w:bCs/>
                <w:sz w:val="24"/>
                <w:szCs w:val="24"/>
              </w:rPr>
              <w:t>городского</w:t>
            </w:r>
            <w:r w:rsidR="008A5486">
              <w:rPr>
                <w:bCs/>
                <w:sz w:val="24"/>
                <w:szCs w:val="24"/>
              </w:rPr>
              <w:t xml:space="preserve"> </w:t>
            </w:r>
            <w:r w:rsidRPr="007A741E">
              <w:rPr>
                <w:bCs/>
                <w:sz w:val="24"/>
                <w:szCs w:val="24"/>
              </w:rPr>
              <w:t>поселения</w:t>
            </w:r>
            <w:r w:rsidR="008A5486">
              <w:rPr>
                <w:bCs/>
                <w:sz w:val="24"/>
                <w:szCs w:val="24"/>
              </w:rPr>
              <w:t xml:space="preserve"> </w:t>
            </w:r>
            <w:r w:rsidRPr="007A741E">
              <w:rPr>
                <w:bCs/>
                <w:sz w:val="24"/>
                <w:szCs w:val="24"/>
              </w:rPr>
              <w:t>Тимашевского</w:t>
            </w:r>
            <w:r w:rsidR="008A5486">
              <w:rPr>
                <w:bCs/>
                <w:sz w:val="24"/>
                <w:szCs w:val="24"/>
              </w:rPr>
              <w:t xml:space="preserve"> </w:t>
            </w:r>
            <w:r w:rsidRPr="007A741E">
              <w:rPr>
                <w:bCs/>
                <w:sz w:val="24"/>
                <w:szCs w:val="24"/>
              </w:rPr>
              <w:t>района</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установлен.</w:t>
            </w:r>
          </w:p>
          <w:p w14:paraId="7315B596" w14:textId="2C418B97" w:rsidR="00DA5423" w:rsidRPr="007A741E" w:rsidRDefault="00DA5423" w:rsidP="00A05E3A">
            <w:pPr>
              <w:keepNext/>
              <w:ind w:right="107" w:firstLine="5"/>
              <w:jc w:val="both"/>
              <w:rPr>
                <w:bCs/>
                <w:sz w:val="24"/>
                <w:szCs w:val="24"/>
              </w:rPr>
            </w:pPr>
            <w:r w:rsidRPr="007A741E">
              <w:rPr>
                <w:sz w:val="24"/>
                <w:szCs w:val="24"/>
              </w:rPr>
              <w:t>3.</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0FDD2A54"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32DD" w14:textId="221149C6" w:rsidR="00DA5423" w:rsidRPr="007A741E" w:rsidRDefault="00DA5423" w:rsidP="00DA5423">
            <w:pPr>
              <w:keepNext/>
              <w:keepLines/>
              <w:suppressAutoHyphens/>
              <w:ind w:left="-103" w:right="-105"/>
              <w:jc w:val="both"/>
              <w:rPr>
                <w:sz w:val="24"/>
                <w:szCs w:val="24"/>
              </w:rPr>
            </w:pPr>
            <w:r w:rsidRPr="007A741E">
              <w:rPr>
                <w:sz w:val="24"/>
                <w:szCs w:val="24"/>
              </w:rPr>
              <w:lastRenderedPageBreak/>
              <w:t>Гостиничное</w:t>
            </w:r>
            <w:r w:rsidR="008A5486">
              <w:rPr>
                <w:sz w:val="24"/>
                <w:szCs w:val="24"/>
              </w:rPr>
              <w:t xml:space="preserve"> </w:t>
            </w:r>
            <w:r w:rsidRPr="007A741E">
              <w:rPr>
                <w:sz w:val="24"/>
                <w:szCs w:val="24"/>
              </w:rPr>
              <w:t>обслуживание</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0AF9" w14:textId="77777777" w:rsidR="00DA5423" w:rsidRPr="007A741E" w:rsidRDefault="00DA5423" w:rsidP="00DA5423">
            <w:pPr>
              <w:keepNext/>
              <w:keepLines/>
              <w:suppressAutoHyphens/>
              <w:jc w:val="both"/>
              <w:rPr>
                <w:sz w:val="24"/>
                <w:szCs w:val="24"/>
              </w:rPr>
            </w:pPr>
            <w:r w:rsidRPr="007A741E">
              <w:rPr>
                <w:sz w:val="24"/>
                <w:szCs w:val="24"/>
              </w:rPr>
              <w:t>4.7</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BF43"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27C8" w14:textId="3D431941" w:rsidR="00DA5423" w:rsidRPr="007A741E" w:rsidRDefault="00DA5423" w:rsidP="00DA5423">
            <w:pPr>
              <w:keepNext/>
              <w:keepLines/>
              <w:suppressAutoHyphens/>
              <w:ind w:left="-111" w:right="-102"/>
              <w:jc w:val="both"/>
              <w:rPr>
                <w:sz w:val="24"/>
                <w:szCs w:val="24"/>
              </w:rPr>
            </w:pPr>
            <w:r w:rsidRPr="007A741E">
              <w:rPr>
                <w:bCs/>
                <w:sz w:val="24"/>
                <w:szCs w:val="24"/>
              </w:rPr>
              <w:t>Размещение</w:t>
            </w:r>
            <w:r w:rsidR="008A5486">
              <w:rPr>
                <w:bCs/>
                <w:sz w:val="24"/>
                <w:szCs w:val="24"/>
              </w:rPr>
              <w:t xml:space="preserve"> </w:t>
            </w:r>
            <w:r w:rsidRPr="007A741E">
              <w:rPr>
                <w:bCs/>
                <w:sz w:val="24"/>
                <w:szCs w:val="24"/>
              </w:rPr>
              <w:t>гостиниц</w:t>
            </w:r>
          </w:p>
        </w:tc>
        <w:tc>
          <w:tcPr>
            <w:tcW w:w="5814" w:type="dxa"/>
            <w:tcBorders>
              <w:top w:val="single" w:sz="4" w:space="0" w:color="000000"/>
              <w:left w:val="single" w:sz="4" w:space="0" w:color="000000"/>
              <w:bottom w:val="single" w:sz="4" w:space="0" w:color="000000"/>
              <w:right w:val="single" w:sz="4" w:space="0" w:color="000000"/>
            </w:tcBorders>
          </w:tcPr>
          <w:p w14:paraId="5D4A1792" w14:textId="1DD9F953" w:rsidR="00DA5423" w:rsidRPr="007A741E" w:rsidRDefault="00DA5423" w:rsidP="00A05E3A">
            <w:pPr>
              <w:keepNext/>
              <w:ind w:left="-110" w:right="-1"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Pr="007A741E">
              <w:rPr>
                <w:bCs/>
                <w:sz w:val="24"/>
                <w:szCs w:val="24"/>
              </w:rPr>
              <w:t>400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7E772CCD" w14:textId="15E62D6E" w:rsidR="00DA5423" w:rsidRPr="007A741E" w:rsidRDefault="00DA5423" w:rsidP="00A05E3A">
            <w:pPr>
              <w:keepNext/>
              <w:ind w:left="-110"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3CFEC2D6" w14:textId="2397786C" w:rsidR="00DA5423" w:rsidRPr="007A741E" w:rsidRDefault="00DA5423" w:rsidP="00A05E3A">
            <w:pPr>
              <w:keepNext/>
              <w:ind w:left="-110"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4;</w:t>
            </w:r>
          </w:p>
          <w:p w14:paraId="14856A14" w14:textId="0AB89C5A" w:rsidR="00DA5423" w:rsidRPr="007A741E" w:rsidRDefault="00DA5423" w:rsidP="00A05E3A">
            <w:pPr>
              <w:keepNext/>
              <w:ind w:left="-110"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5D434F0A" w14:textId="17BF05D8" w:rsidR="00DA5423" w:rsidRPr="007A741E" w:rsidRDefault="00DA5423" w:rsidP="00A05E3A">
            <w:pPr>
              <w:keepNext/>
              <w:ind w:left="-110"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7A3C214C" w14:textId="0B0534BC" w:rsidR="00DA5423" w:rsidRPr="007A741E" w:rsidRDefault="00DA5423" w:rsidP="00A05E3A">
            <w:pPr>
              <w:keepNext/>
              <w:ind w:left="-110"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6FD66BAC" w14:textId="2DC10D9C" w:rsidR="00DA5423" w:rsidRPr="007A741E" w:rsidRDefault="00DA5423" w:rsidP="00A05E3A">
            <w:pPr>
              <w:keepNext/>
              <w:ind w:left="-110"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p>
          <w:p w14:paraId="0FEDAA7C" w14:textId="0ABD34B1" w:rsidR="00DA5423" w:rsidRPr="007A741E" w:rsidRDefault="00DA5423" w:rsidP="00A05E3A">
            <w:pPr>
              <w:keepNext/>
              <w:ind w:left="-110"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5</w:t>
            </w:r>
            <w:r w:rsidR="008A5486">
              <w:rPr>
                <w:sz w:val="24"/>
                <w:szCs w:val="24"/>
              </w:rPr>
              <w:t xml:space="preserve"> </w:t>
            </w:r>
            <w:r w:rsidRPr="007A741E">
              <w:rPr>
                <w:sz w:val="24"/>
                <w:szCs w:val="24"/>
              </w:rPr>
              <w:t>м.</w:t>
            </w:r>
          </w:p>
          <w:p w14:paraId="2BB21A69" w14:textId="0D1A0405" w:rsidR="00DA5423" w:rsidRPr="007A741E" w:rsidRDefault="00DA5423" w:rsidP="00A05E3A">
            <w:pPr>
              <w:keepNext/>
              <w:ind w:left="-110" w:right="-1" w:firstLine="5"/>
              <w:jc w:val="both"/>
              <w:rPr>
                <w:bCs/>
                <w:sz w:val="24"/>
                <w:szCs w:val="24"/>
              </w:rPr>
            </w:pPr>
            <w:r w:rsidRPr="007A741E">
              <w:rPr>
                <w:bCs/>
                <w:sz w:val="24"/>
                <w:szCs w:val="24"/>
              </w:rPr>
              <w:t>2.</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градостроительного</w:t>
            </w:r>
            <w:r w:rsidR="008A5486">
              <w:rPr>
                <w:bCs/>
                <w:sz w:val="24"/>
                <w:szCs w:val="24"/>
              </w:rPr>
              <w:t xml:space="preserve"> </w:t>
            </w:r>
            <w:r w:rsidRPr="007A741E">
              <w:rPr>
                <w:bCs/>
                <w:sz w:val="24"/>
                <w:szCs w:val="24"/>
              </w:rPr>
              <w:t>регламента</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минимального</w:t>
            </w:r>
            <w:r w:rsidR="008A5486">
              <w:rPr>
                <w:bCs/>
                <w:sz w:val="24"/>
                <w:szCs w:val="24"/>
              </w:rPr>
              <w:t xml:space="preserve"> </w:t>
            </w:r>
            <w:r w:rsidRPr="007A741E">
              <w:rPr>
                <w:bCs/>
                <w:sz w:val="24"/>
                <w:szCs w:val="24"/>
              </w:rPr>
              <w:t>отступа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распространяется</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случаи</w:t>
            </w:r>
            <w:r w:rsidR="008A5486">
              <w:rPr>
                <w:bCs/>
                <w:sz w:val="24"/>
                <w:szCs w:val="24"/>
              </w:rPr>
              <w:t xml:space="preserve"> </w:t>
            </w:r>
            <w:r w:rsidRPr="007A741E">
              <w:rPr>
                <w:bCs/>
                <w:sz w:val="24"/>
                <w:szCs w:val="24"/>
              </w:rPr>
              <w:t>реконструкции</w:t>
            </w:r>
            <w:r w:rsidR="008A5486">
              <w:rPr>
                <w:bCs/>
                <w:sz w:val="24"/>
                <w:szCs w:val="24"/>
              </w:rPr>
              <w:t xml:space="preserve"> </w:t>
            </w:r>
            <w:r w:rsidRPr="007A741E">
              <w:rPr>
                <w:bCs/>
                <w:sz w:val="24"/>
                <w:szCs w:val="24"/>
              </w:rPr>
              <w:t>существующих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расстояния</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которых</w:t>
            </w:r>
            <w:r w:rsidR="008A5486">
              <w:rPr>
                <w:bCs/>
                <w:sz w:val="24"/>
                <w:szCs w:val="24"/>
              </w:rPr>
              <w:t xml:space="preserve"> </w:t>
            </w:r>
            <w:r w:rsidRPr="007A741E">
              <w:rPr>
                <w:bCs/>
                <w:sz w:val="24"/>
                <w:szCs w:val="24"/>
              </w:rPr>
              <w:t>составляют</w:t>
            </w:r>
            <w:r w:rsidR="008A5486">
              <w:rPr>
                <w:bCs/>
                <w:sz w:val="24"/>
                <w:szCs w:val="24"/>
              </w:rPr>
              <w:t xml:space="preserve"> </w:t>
            </w:r>
            <w:r w:rsidRPr="007A741E">
              <w:rPr>
                <w:bCs/>
                <w:sz w:val="24"/>
                <w:szCs w:val="24"/>
              </w:rPr>
              <w:t>менее</w:t>
            </w:r>
            <w:r w:rsidR="008A5486">
              <w:rPr>
                <w:bCs/>
                <w:sz w:val="24"/>
                <w:szCs w:val="24"/>
              </w:rPr>
              <w:t xml:space="preserve"> </w:t>
            </w:r>
            <w:r w:rsidRPr="007A741E">
              <w:rPr>
                <w:bCs/>
                <w:sz w:val="24"/>
                <w:szCs w:val="24"/>
              </w:rPr>
              <w:t>минимальных</w:t>
            </w:r>
            <w:r w:rsidR="008A5486">
              <w:rPr>
                <w:bCs/>
                <w:sz w:val="24"/>
                <w:szCs w:val="24"/>
              </w:rPr>
              <w:t xml:space="preserve"> </w:t>
            </w:r>
            <w:r w:rsidRPr="007A741E">
              <w:rPr>
                <w:bCs/>
                <w:sz w:val="24"/>
                <w:szCs w:val="24"/>
              </w:rPr>
              <w:t>отступов,</w:t>
            </w:r>
            <w:r w:rsidR="008A5486">
              <w:rPr>
                <w:bCs/>
                <w:sz w:val="24"/>
                <w:szCs w:val="24"/>
              </w:rPr>
              <w:t xml:space="preserve"> </w:t>
            </w:r>
            <w:r w:rsidRPr="007A741E">
              <w:rPr>
                <w:bCs/>
                <w:sz w:val="24"/>
                <w:szCs w:val="24"/>
              </w:rPr>
              <w:t>установленных</w:t>
            </w:r>
            <w:r w:rsidR="008A5486">
              <w:rPr>
                <w:bCs/>
                <w:sz w:val="24"/>
                <w:szCs w:val="24"/>
              </w:rPr>
              <w:t xml:space="preserve"> </w:t>
            </w:r>
            <w:r w:rsidRPr="007A741E">
              <w:rPr>
                <w:bCs/>
                <w:sz w:val="24"/>
                <w:szCs w:val="24"/>
              </w:rPr>
              <w:t>Правилами.</w:t>
            </w:r>
          </w:p>
          <w:p w14:paraId="6AABECEF" w14:textId="57AEE078" w:rsidR="00DA5423" w:rsidRPr="007A741E" w:rsidRDefault="00DA5423" w:rsidP="00A05E3A">
            <w:pPr>
              <w:keepNext/>
              <w:ind w:left="-110"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отступ</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таких</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принимается</w:t>
            </w:r>
            <w:r w:rsidR="008A5486">
              <w:rPr>
                <w:bCs/>
                <w:sz w:val="24"/>
                <w:szCs w:val="24"/>
              </w:rPr>
              <w:t xml:space="preserve"> </w:t>
            </w:r>
            <w:r w:rsidRPr="007A741E">
              <w:rPr>
                <w:bCs/>
                <w:sz w:val="24"/>
                <w:szCs w:val="24"/>
              </w:rPr>
              <w:t>равным</w:t>
            </w:r>
            <w:r w:rsidR="008A5486">
              <w:rPr>
                <w:bCs/>
                <w:sz w:val="24"/>
                <w:szCs w:val="24"/>
              </w:rPr>
              <w:t xml:space="preserve"> </w:t>
            </w:r>
            <w:r w:rsidRPr="007A741E">
              <w:rPr>
                <w:bCs/>
                <w:sz w:val="24"/>
                <w:szCs w:val="24"/>
              </w:rPr>
              <w:t>фактическому</w:t>
            </w:r>
            <w:r w:rsidR="008A5486">
              <w:rPr>
                <w:bCs/>
                <w:sz w:val="24"/>
                <w:szCs w:val="24"/>
              </w:rPr>
              <w:t xml:space="preserve"> </w:t>
            </w:r>
            <w:r w:rsidRPr="007A741E">
              <w:rPr>
                <w:bCs/>
                <w:sz w:val="24"/>
                <w:szCs w:val="24"/>
              </w:rPr>
              <w:t>расстоянию</w:t>
            </w:r>
            <w:r w:rsidR="008A5486">
              <w:rPr>
                <w:bCs/>
                <w:sz w:val="24"/>
                <w:szCs w:val="24"/>
              </w:rPr>
              <w:t xml:space="preserve"> </w:t>
            </w:r>
            <w:r w:rsidRPr="007A741E">
              <w:rPr>
                <w:bCs/>
                <w:sz w:val="24"/>
                <w:szCs w:val="24"/>
              </w:rPr>
              <w:t>от</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земельных</w:t>
            </w:r>
            <w:r w:rsidR="008A5486">
              <w:rPr>
                <w:bCs/>
                <w:sz w:val="24"/>
                <w:szCs w:val="24"/>
              </w:rPr>
              <w:t xml:space="preserve"> </w:t>
            </w:r>
            <w:r w:rsidRPr="007A741E">
              <w:rPr>
                <w:bCs/>
                <w:sz w:val="24"/>
                <w:szCs w:val="24"/>
              </w:rPr>
              <w:t>участков,</w:t>
            </w:r>
            <w:r w:rsidR="008A5486">
              <w:rPr>
                <w:bCs/>
                <w:sz w:val="24"/>
                <w:szCs w:val="24"/>
              </w:rPr>
              <w:t xml:space="preserve"> </w:t>
            </w:r>
            <w:r w:rsidRPr="007A741E">
              <w:rPr>
                <w:bCs/>
                <w:sz w:val="24"/>
                <w:szCs w:val="24"/>
              </w:rPr>
              <w:t>граничащих</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улично-</w:t>
            </w:r>
            <w:r w:rsidRPr="007A741E">
              <w:rPr>
                <w:bCs/>
                <w:sz w:val="24"/>
                <w:szCs w:val="24"/>
              </w:rPr>
              <w:lastRenderedPageBreak/>
              <w:t>дорожной</w:t>
            </w:r>
            <w:r w:rsidR="008A5486">
              <w:rPr>
                <w:bCs/>
                <w:sz w:val="24"/>
                <w:szCs w:val="24"/>
              </w:rPr>
              <w:t xml:space="preserve"> </w:t>
            </w:r>
            <w:r w:rsidRPr="007A741E">
              <w:rPr>
                <w:bCs/>
                <w:sz w:val="24"/>
                <w:szCs w:val="24"/>
              </w:rPr>
              <w:t>сетью</w:t>
            </w:r>
            <w:r w:rsidR="008A5486">
              <w:rPr>
                <w:bCs/>
                <w:sz w:val="24"/>
                <w:szCs w:val="24"/>
              </w:rPr>
              <w:t xml:space="preserve"> </w:t>
            </w:r>
            <w:r w:rsidRPr="007A741E">
              <w:rPr>
                <w:bCs/>
                <w:sz w:val="24"/>
                <w:szCs w:val="24"/>
              </w:rPr>
              <w:t>(красные</w:t>
            </w:r>
            <w:r w:rsidR="008A5486">
              <w:rPr>
                <w:bCs/>
                <w:sz w:val="24"/>
                <w:szCs w:val="24"/>
              </w:rPr>
              <w:t xml:space="preserve"> </w:t>
            </w:r>
            <w:r w:rsidRPr="007A741E">
              <w:rPr>
                <w:bCs/>
                <w:sz w:val="24"/>
                <w:szCs w:val="24"/>
              </w:rPr>
              <w:t>линии</w:t>
            </w:r>
            <w:r w:rsidR="008A5486">
              <w:rPr>
                <w:bCs/>
                <w:sz w:val="24"/>
                <w:szCs w:val="24"/>
              </w:rPr>
              <w:t xml:space="preserve"> </w:t>
            </w:r>
            <w:r w:rsidRPr="007A741E">
              <w:rPr>
                <w:bCs/>
                <w:sz w:val="24"/>
                <w:szCs w:val="24"/>
              </w:rPr>
              <w:t>улиц,</w:t>
            </w:r>
            <w:r w:rsidR="008A5486">
              <w:rPr>
                <w:bCs/>
                <w:sz w:val="24"/>
                <w:szCs w:val="24"/>
              </w:rPr>
              <w:t xml:space="preserve"> </w:t>
            </w:r>
            <w:r w:rsidRPr="007A741E">
              <w:rPr>
                <w:bCs/>
                <w:sz w:val="24"/>
                <w:szCs w:val="24"/>
              </w:rPr>
              <w:t>проездов),</w:t>
            </w:r>
            <w:r w:rsidR="008A5486">
              <w:rPr>
                <w:bCs/>
                <w:sz w:val="24"/>
                <w:szCs w:val="24"/>
              </w:rPr>
              <w:t xml:space="preserve"> </w:t>
            </w:r>
            <w:r w:rsidRPr="007A741E">
              <w:rPr>
                <w:bCs/>
                <w:sz w:val="24"/>
                <w:szCs w:val="24"/>
              </w:rPr>
              <w:t>прочих</w:t>
            </w:r>
            <w:r w:rsidR="008A5486">
              <w:rPr>
                <w:bCs/>
                <w:sz w:val="24"/>
                <w:szCs w:val="24"/>
              </w:rPr>
              <w:t xml:space="preserve"> </w:t>
            </w:r>
            <w:r w:rsidRPr="007A741E">
              <w:rPr>
                <w:bCs/>
                <w:sz w:val="24"/>
                <w:szCs w:val="24"/>
              </w:rPr>
              <w:t>границ</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подлежат</w:t>
            </w:r>
            <w:r w:rsidR="008A5486">
              <w:rPr>
                <w:bCs/>
                <w:sz w:val="24"/>
                <w:szCs w:val="24"/>
              </w:rPr>
              <w:t xml:space="preserve"> </w:t>
            </w:r>
            <w:r w:rsidRPr="007A741E">
              <w:rPr>
                <w:bCs/>
                <w:sz w:val="24"/>
                <w:szCs w:val="24"/>
              </w:rPr>
              <w:t>уменьшению</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процессе</w:t>
            </w:r>
            <w:r w:rsidR="008A5486">
              <w:rPr>
                <w:bCs/>
                <w:sz w:val="24"/>
                <w:szCs w:val="24"/>
              </w:rPr>
              <w:t xml:space="preserve"> </w:t>
            </w:r>
            <w:r w:rsidRPr="007A741E">
              <w:rPr>
                <w:bCs/>
                <w:sz w:val="24"/>
                <w:szCs w:val="24"/>
              </w:rPr>
              <w:t>реконструкции.</w:t>
            </w:r>
          </w:p>
          <w:p w14:paraId="60AD6EE7" w14:textId="71188525" w:rsidR="00DA5423" w:rsidRPr="007A741E" w:rsidRDefault="00DA5423" w:rsidP="00A05E3A">
            <w:pPr>
              <w:keepNext/>
              <w:ind w:left="-110"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котором</w:t>
            </w:r>
            <w:r w:rsidR="008A5486">
              <w:rPr>
                <w:bCs/>
                <w:sz w:val="24"/>
                <w:szCs w:val="24"/>
              </w:rPr>
              <w:t xml:space="preserve"> </w:t>
            </w:r>
            <w:r w:rsidR="00D80318" w:rsidRPr="007A741E">
              <w:rPr>
                <w:bCs/>
                <w:sz w:val="24"/>
                <w:szCs w:val="24"/>
              </w:rPr>
              <w:t>расположены</w:t>
            </w:r>
            <w:r w:rsidR="008A5486">
              <w:rPr>
                <w:bCs/>
                <w:sz w:val="24"/>
                <w:szCs w:val="24"/>
              </w:rPr>
              <w:t xml:space="preserve"> </w:t>
            </w:r>
            <w:r w:rsidR="00D80318" w:rsidRPr="007A741E">
              <w:rPr>
                <w:bCs/>
                <w:sz w:val="24"/>
                <w:szCs w:val="24"/>
              </w:rPr>
              <w:t>существующие</w:t>
            </w:r>
            <w:r w:rsidR="008A5486">
              <w:rPr>
                <w:bCs/>
                <w:sz w:val="24"/>
                <w:szCs w:val="24"/>
              </w:rPr>
              <w:t xml:space="preserve"> </w:t>
            </w:r>
            <w:r w:rsidRPr="007A741E">
              <w:rPr>
                <w:bCs/>
                <w:sz w:val="24"/>
                <w:szCs w:val="24"/>
              </w:rPr>
              <w:t>объекты</w:t>
            </w:r>
            <w:r w:rsidR="008A5486">
              <w:rPr>
                <w:bCs/>
                <w:sz w:val="24"/>
                <w:szCs w:val="24"/>
              </w:rPr>
              <w:t xml:space="preserve"> </w:t>
            </w:r>
            <w:r w:rsidRPr="007A741E">
              <w:rPr>
                <w:bCs/>
                <w:sz w:val="24"/>
                <w:szCs w:val="24"/>
              </w:rPr>
              <w:t>капитального</w:t>
            </w:r>
            <w:r w:rsidR="008A5486">
              <w:rPr>
                <w:bCs/>
                <w:sz w:val="24"/>
                <w:szCs w:val="24"/>
              </w:rPr>
              <w:t xml:space="preserve"> </w:t>
            </w:r>
            <w:r w:rsidRPr="007A741E">
              <w:rPr>
                <w:bCs/>
                <w:sz w:val="24"/>
                <w:szCs w:val="24"/>
              </w:rPr>
              <w:t>строительства,</w:t>
            </w:r>
            <w:r w:rsidR="008A5486">
              <w:rPr>
                <w:bCs/>
                <w:sz w:val="24"/>
                <w:szCs w:val="24"/>
              </w:rPr>
              <w:t xml:space="preserve"> </w:t>
            </w:r>
            <w:r w:rsidRPr="007A741E">
              <w:rPr>
                <w:bCs/>
                <w:sz w:val="24"/>
                <w:szCs w:val="24"/>
              </w:rPr>
              <w:t>право</w:t>
            </w:r>
            <w:r w:rsidR="008A5486">
              <w:rPr>
                <w:bCs/>
                <w:sz w:val="24"/>
                <w:szCs w:val="24"/>
              </w:rPr>
              <w:t xml:space="preserve"> </w:t>
            </w:r>
            <w:r w:rsidRPr="007A741E">
              <w:rPr>
                <w:bCs/>
                <w:sz w:val="24"/>
                <w:szCs w:val="24"/>
              </w:rPr>
              <w:t>собственности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которые</w:t>
            </w:r>
            <w:r w:rsidR="008A5486">
              <w:rPr>
                <w:bCs/>
                <w:sz w:val="24"/>
                <w:szCs w:val="24"/>
              </w:rPr>
              <w:t xml:space="preserve"> </w:t>
            </w:r>
            <w:r w:rsidRPr="007A741E">
              <w:rPr>
                <w:bCs/>
                <w:sz w:val="24"/>
                <w:szCs w:val="24"/>
              </w:rPr>
              <w:t>возникло</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введения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действие</w:t>
            </w:r>
            <w:r w:rsidR="008A5486">
              <w:rPr>
                <w:bCs/>
                <w:sz w:val="24"/>
                <w:szCs w:val="24"/>
              </w:rPr>
              <w:t xml:space="preserve"> </w:t>
            </w:r>
            <w:r w:rsidRPr="007A741E">
              <w:rPr>
                <w:bCs/>
                <w:sz w:val="24"/>
                <w:szCs w:val="24"/>
              </w:rPr>
              <w:t>Правил</w:t>
            </w:r>
            <w:r w:rsidR="008A5486">
              <w:rPr>
                <w:bCs/>
                <w:sz w:val="24"/>
                <w:szCs w:val="24"/>
              </w:rPr>
              <w:t xml:space="preserve"> </w:t>
            </w:r>
            <w:r w:rsidRPr="007A741E">
              <w:rPr>
                <w:bCs/>
                <w:sz w:val="24"/>
                <w:szCs w:val="24"/>
              </w:rPr>
              <w:t>землепользования</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территории</w:t>
            </w:r>
            <w:r w:rsidR="008A5486">
              <w:rPr>
                <w:bCs/>
                <w:sz w:val="24"/>
                <w:szCs w:val="24"/>
              </w:rPr>
              <w:t xml:space="preserve"> </w:t>
            </w:r>
            <w:r w:rsidRPr="007A741E">
              <w:rPr>
                <w:bCs/>
                <w:sz w:val="24"/>
                <w:szCs w:val="24"/>
              </w:rPr>
              <w:t>Тимашевского</w:t>
            </w:r>
            <w:r w:rsidR="008A5486">
              <w:rPr>
                <w:bCs/>
                <w:sz w:val="24"/>
                <w:szCs w:val="24"/>
              </w:rPr>
              <w:t xml:space="preserve"> </w:t>
            </w:r>
            <w:r w:rsidRPr="007A741E">
              <w:rPr>
                <w:bCs/>
                <w:sz w:val="24"/>
                <w:szCs w:val="24"/>
              </w:rPr>
              <w:t>городского</w:t>
            </w:r>
            <w:r w:rsidR="008A5486">
              <w:rPr>
                <w:bCs/>
                <w:sz w:val="24"/>
                <w:szCs w:val="24"/>
              </w:rPr>
              <w:t xml:space="preserve"> </w:t>
            </w:r>
            <w:r w:rsidRPr="007A741E">
              <w:rPr>
                <w:bCs/>
                <w:sz w:val="24"/>
                <w:szCs w:val="24"/>
              </w:rPr>
              <w:t>поселения</w:t>
            </w:r>
            <w:r w:rsidR="008A5486">
              <w:rPr>
                <w:bCs/>
                <w:sz w:val="24"/>
                <w:szCs w:val="24"/>
              </w:rPr>
              <w:t xml:space="preserve"> </w:t>
            </w:r>
            <w:r w:rsidRPr="007A741E">
              <w:rPr>
                <w:bCs/>
                <w:sz w:val="24"/>
                <w:szCs w:val="24"/>
              </w:rPr>
              <w:t>Тимашевского</w:t>
            </w:r>
            <w:r w:rsidR="008A5486">
              <w:rPr>
                <w:bCs/>
                <w:sz w:val="24"/>
                <w:szCs w:val="24"/>
              </w:rPr>
              <w:t xml:space="preserve"> </w:t>
            </w:r>
            <w:r w:rsidRPr="007A741E">
              <w:rPr>
                <w:bCs/>
                <w:sz w:val="24"/>
                <w:szCs w:val="24"/>
              </w:rPr>
              <w:t>района</w:t>
            </w:r>
            <w:r w:rsidR="008A5486">
              <w:rPr>
                <w:bCs/>
                <w:sz w:val="24"/>
                <w:szCs w:val="24"/>
              </w:rPr>
              <w:t xml:space="preserve"> </w:t>
            </w:r>
            <w:r w:rsidRPr="007A741E">
              <w:rPr>
                <w:bCs/>
                <w:sz w:val="24"/>
                <w:szCs w:val="24"/>
              </w:rPr>
              <w:t>(до</w:t>
            </w:r>
            <w:r w:rsidR="008A5486">
              <w:rPr>
                <w:bCs/>
                <w:sz w:val="24"/>
                <w:szCs w:val="24"/>
              </w:rPr>
              <w:t xml:space="preserve"> </w:t>
            </w:r>
            <w:r w:rsidRPr="007A741E">
              <w:rPr>
                <w:bCs/>
                <w:sz w:val="24"/>
                <w:szCs w:val="24"/>
              </w:rPr>
              <w:t>17.12.2013)</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установлен.</w:t>
            </w:r>
          </w:p>
          <w:p w14:paraId="78848B33" w14:textId="5E17D47B" w:rsidR="00DA5423" w:rsidRPr="007A741E" w:rsidRDefault="00DA5423" w:rsidP="00A05E3A">
            <w:pPr>
              <w:keepNext/>
              <w:ind w:left="-110" w:right="-1" w:firstLine="5"/>
              <w:jc w:val="both"/>
              <w:rPr>
                <w:bCs/>
                <w:sz w:val="24"/>
                <w:szCs w:val="24"/>
              </w:rPr>
            </w:pPr>
            <w:r w:rsidRPr="007A741E">
              <w:rPr>
                <w:sz w:val="24"/>
                <w:szCs w:val="24"/>
              </w:rPr>
              <w:t>3.</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75497137"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834D" w14:textId="34D30A28" w:rsidR="00DA5423" w:rsidRPr="007A741E" w:rsidRDefault="00DA5423" w:rsidP="00DA5423">
            <w:pPr>
              <w:keepNext/>
              <w:ind w:left="-103" w:right="-105" w:firstLine="5"/>
              <w:jc w:val="both"/>
              <w:rPr>
                <w:bCs/>
                <w:sz w:val="24"/>
                <w:szCs w:val="24"/>
              </w:rPr>
            </w:pPr>
            <w:r w:rsidRPr="007A741E">
              <w:rPr>
                <w:sz w:val="24"/>
                <w:szCs w:val="24"/>
              </w:rPr>
              <w:lastRenderedPageBreak/>
              <w:t>Развлекательные</w:t>
            </w:r>
            <w:r w:rsidR="008A5486">
              <w:rPr>
                <w:sz w:val="24"/>
                <w:szCs w:val="24"/>
              </w:rPr>
              <w:t xml:space="preserve"> </w:t>
            </w:r>
            <w:r w:rsidRPr="007A741E">
              <w:rPr>
                <w:sz w:val="24"/>
                <w:szCs w:val="24"/>
              </w:rPr>
              <w:t>мероприятия</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EFF2" w14:textId="77777777" w:rsidR="00DA5423" w:rsidRPr="007A741E" w:rsidRDefault="00DA5423" w:rsidP="00DA5423">
            <w:pPr>
              <w:keepNext/>
              <w:keepLines/>
              <w:suppressAutoHyphens/>
              <w:ind w:left="-12" w:right="17"/>
              <w:jc w:val="both"/>
              <w:rPr>
                <w:sz w:val="24"/>
                <w:szCs w:val="24"/>
              </w:rPr>
            </w:pPr>
            <w:r w:rsidRPr="007A741E">
              <w:rPr>
                <w:sz w:val="24"/>
                <w:szCs w:val="24"/>
              </w:rPr>
              <w:t>4.8.1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01FD"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100B" w14:textId="2C6C0BFA" w:rsidR="00DA5423" w:rsidRPr="007A741E" w:rsidRDefault="00DA5423" w:rsidP="00A05E3A">
            <w:pPr>
              <w:keepNext/>
              <w:keepLines/>
              <w:suppressAutoHyphens/>
              <w:ind w:left="-111" w:right="31"/>
              <w:jc w:val="both"/>
              <w:rPr>
                <w:sz w:val="24"/>
                <w:szCs w:val="24"/>
              </w:rPr>
            </w:pPr>
            <w:r w:rsidRPr="007A741E">
              <w:rPr>
                <w:sz w:val="24"/>
                <w:szCs w:val="24"/>
              </w:rPr>
              <w:t>Размещение</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предназначенных</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организации</w:t>
            </w:r>
            <w:r w:rsidR="008A5486">
              <w:rPr>
                <w:sz w:val="24"/>
                <w:szCs w:val="24"/>
              </w:rPr>
              <w:t xml:space="preserve"> </w:t>
            </w:r>
            <w:r w:rsidRPr="007A741E">
              <w:rPr>
                <w:sz w:val="24"/>
                <w:szCs w:val="24"/>
              </w:rPr>
              <w:t>развлекательных</w:t>
            </w:r>
            <w:r w:rsidR="008A5486">
              <w:rPr>
                <w:sz w:val="24"/>
                <w:szCs w:val="24"/>
              </w:rPr>
              <w:t xml:space="preserve"> </w:t>
            </w:r>
            <w:r w:rsidRPr="007A741E">
              <w:rPr>
                <w:sz w:val="24"/>
                <w:szCs w:val="24"/>
              </w:rPr>
              <w:t>мероприятий,</w:t>
            </w:r>
            <w:r w:rsidR="008A5486">
              <w:rPr>
                <w:sz w:val="24"/>
                <w:szCs w:val="24"/>
              </w:rPr>
              <w:t xml:space="preserve"> </w:t>
            </w:r>
            <w:r w:rsidRPr="007A741E">
              <w:rPr>
                <w:sz w:val="24"/>
                <w:szCs w:val="24"/>
              </w:rPr>
              <w:t>путешествий,</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размещения</w:t>
            </w:r>
            <w:r w:rsidR="008A5486">
              <w:rPr>
                <w:sz w:val="24"/>
                <w:szCs w:val="24"/>
              </w:rPr>
              <w:t xml:space="preserve"> </w:t>
            </w:r>
            <w:r w:rsidRPr="007A741E">
              <w:rPr>
                <w:sz w:val="24"/>
                <w:szCs w:val="24"/>
              </w:rPr>
              <w:t>дискотек</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танцевальных</w:t>
            </w:r>
            <w:r w:rsidR="008A5486">
              <w:rPr>
                <w:sz w:val="24"/>
                <w:szCs w:val="24"/>
              </w:rPr>
              <w:t xml:space="preserve"> </w:t>
            </w:r>
            <w:r w:rsidRPr="007A741E">
              <w:rPr>
                <w:sz w:val="24"/>
                <w:szCs w:val="24"/>
              </w:rPr>
              <w:t>площадок,</w:t>
            </w:r>
            <w:r w:rsidR="008A5486">
              <w:rPr>
                <w:sz w:val="24"/>
                <w:szCs w:val="24"/>
              </w:rPr>
              <w:t xml:space="preserve"> </w:t>
            </w:r>
            <w:r w:rsidRPr="007A741E">
              <w:rPr>
                <w:sz w:val="24"/>
                <w:szCs w:val="24"/>
              </w:rPr>
              <w:t>ночных</w:t>
            </w:r>
            <w:r w:rsidR="008A5486">
              <w:rPr>
                <w:sz w:val="24"/>
                <w:szCs w:val="24"/>
              </w:rPr>
              <w:t xml:space="preserve"> </w:t>
            </w:r>
            <w:r w:rsidRPr="007A741E">
              <w:rPr>
                <w:sz w:val="24"/>
                <w:szCs w:val="24"/>
              </w:rPr>
              <w:t>клубов,</w:t>
            </w:r>
            <w:r w:rsidR="008A5486">
              <w:rPr>
                <w:sz w:val="24"/>
                <w:szCs w:val="24"/>
              </w:rPr>
              <w:t xml:space="preserve"> </w:t>
            </w:r>
            <w:r w:rsidRPr="007A741E">
              <w:rPr>
                <w:sz w:val="24"/>
                <w:szCs w:val="24"/>
              </w:rPr>
              <w:t>аквапарков,</w:t>
            </w:r>
            <w:r w:rsidR="008A5486">
              <w:rPr>
                <w:sz w:val="24"/>
                <w:szCs w:val="24"/>
              </w:rPr>
              <w:t xml:space="preserve"> </w:t>
            </w:r>
            <w:r w:rsidRPr="007A741E">
              <w:rPr>
                <w:sz w:val="24"/>
                <w:szCs w:val="24"/>
              </w:rPr>
              <w:t>боулинга,</w:t>
            </w:r>
            <w:r w:rsidR="008A5486">
              <w:rPr>
                <w:sz w:val="24"/>
                <w:szCs w:val="24"/>
              </w:rPr>
              <w:t xml:space="preserve"> </w:t>
            </w:r>
            <w:r w:rsidRPr="007A741E">
              <w:rPr>
                <w:sz w:val="24"/>
                <w:szCs w:val="24"/>
              </w:rPr>
              <w:t>аттракционов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w:t>
            </w:r>
            <w:r w:rsidR="008A5486">
              <w:rPr>
                <w:sz w:val="24"/>
                <w:szCs w:val="24"/>
              </w:rPr>
              <w:t xml:space="preserve"> </w:t>
            </w:r>
            <w:r w:rsidRPr="007A741E">
              <w:rPr>
                <w:sz w:val="24"/>
                <w:szCs w:val="24"/>
              </w:rPr>
              <w:t>п.,</w:t>
            </w:r>
            <w:r w:rsidR="008A5486">
              <w:rPr>
                <w:sz w:val="24"/>
                <w:szCs w:val="24"/>
              </w:rPr>
              <w:t xml:space="preserve"> </w:t>
            </w:r>
            <w:r w:rsidRPr="007A741E">
              <w:rPr>
                <w:sz w:val="24"/>
                <w:szCs w:val="24"/>
              </w:rPr>
              <w:t>игровых</w:t>
            </w:r>
            <w:r w:rsidR="008A5486">
              <w:rPr>
                <w:sz w:val="24"/>
                <w:szCs w:val="24"/>
              </w:rPr>
              <w:t xml:space="preserve"> </w:t>
            </w:r>
            <w:r w:rsidRPr="007A741E">
              <w:rPr>
                <w:sz w:val="24"/>
                <w:szCs w:val="24"/>
              </w:rPr>
              <w:t>автоматов</w:t>
            </w:r>
            <w:r w:rsidR="008A5486">
              <w:rPr>
                <w:sz w:val="24"/>
                <w:szCs w:val="24"/>
              </w:rPr>
              <w:t xml:space="preserve"> </w:t>
            </w:r>
            <w:r w:rsidRPr="007A741E">
              <w:rPr>
                <w:sz w:val="24"/>
                <w:szCs w:val="24"/>
              </w:rPr>
              <w:t>(кроме</w:t>
            </w:r>
            <w:r w:rsidR="008A5486">
              <w:rPr>
                <w:sz w:val="24"/>
                <w:szCs w:val="24"/>
              </w:rPr>
              <w:t xml:space="preserve"> </w:t>
            </w:r>
            <w:r w:rsidRPr="007A741E">
              <w:rPr>
                <w:sz w:val="24"/>
                <w:szCs w:val="24"/>
              </w:rPr>
              <w:t>игрового</w:t>
            </w:r>
            <w:r w:rsidR="008A5486">
              <w:rPr>
                <w:sz w:val="24"/>
                <w:szCs w:val="24"/>
              </w:rPr>
              <w:t xml:space="preserve"> </w:t>
            </w:r>
            <w:r w:rsidRPr="007A741E">
              <w:rPr>
                <w:sz w:val="24"/>
                <w:szCs w:val="24"/>
              </w:rPr>
              <w:t>оборудования,</w:t>
            </w:r>
            <w:r w:rsidR="008A5486">
              <w:rPr>
                <w:sz w:val="24"/>
                <w:szCs w:val="24"/>
              </w:rPr>
              <w:t xml:space="preserve"> </w:t>
            </w:r>
            <w:r w:rsidRPr="007A741E">
              <w:rPr>
                <w:sz w:val="24"/>
                <w:szCs w:val="24"/>
              </w:rPr>
              <w:t>используемого</w:t>
            </w:r>
            <w:r w:rsidR="008A5486">
              <w:rPr>
                <w:sz w:val="24"/>
                <w:szCs w:val="24"/>
              </w:rPr>
              <w:t xml:space="preserve"> </w:t>
            </w:r>
            <w:r w:rsidRPr="007A741E">
              <w:rPr>
                <w:sz w:val="24"/>
                <w:szCs w:val="24"/>
              </w:rPr>
              <w:t>для</w:t>
            </w:r>
            <w:r w:rsidR="008A5486">
              <w:rPr>
                <w:sz w:val="24"/>
                <w:szCs w:val="24"/>
              </w:rPr>
              <w:t xml:space="preserve"> </w:t>
            </w:r>
            <w:r w:rsidRPr="007A741E">
              <w:rPr>
                <w:sz w:val="24"/>
                <w:szCs w:val="24"/>
              </w:rPr>
              <w:t>проведения</w:t>
            </w:r>
            <w:r w:rsidR="008A5486">
              <w:rPr>
                <w:sz w:val="24"/>
                <w:szCs w:val="24"/>
              </w:rPr>
              <w:t xml:space="preserve"> </w:t>
            </w:r>
            <w:r w:rsidRPr="007A741E">
              <w:rPr>
                <w:sz w:val="24"/>
                <w:szCs w:val="24"/>
              </w:rPr>
              <w:t>азартных</w:t>
            </w:r>
            <w:r w:rsidR="008A5486">
              <w:rPr>
                <w:sz w:val="24"/>
                <w:szCs w:val="24"/>
              </w:rPr>
              <w:t xml:space="preserve"> </w:t>
            </w:r>
            <w:r w:rsidRPr="007A741E">
              <w:rPr>
                <w:sz w:val="24"/>
                <w:szCs w:val="24"/>
              </w:rPr>
              <w:t>игр),</w:t>
            </w:r>
            <w:r w:rsidR="008A5486">
              <w:rPr>
                <w:sz w:val="24"/>
                <w:szCs w:val="24"/>
              </w:rPr>
              <w:t xml:space="preserve"> </w:t>
            </w:r>
            <w:r w:rsidRPr="007A741E">
              <w:rPr>
                <w:sz w:val="24"/>
                <w:szCs w:val="24"/>
              </w:rPr>
              <w:t>игровых</w:t>
            </w:r>
            <w:r w:rsidR="008A5486">
              <w:rPr>
                <w:sz w:val="24"/>
                <w:szCs w:val="24"/>
              </w:rPr>
              <w:t xml:space="preserve"> </w:t>
            </w:r>
            <w:r w:rsidRPr="007A741E">
              <w:rPr>
                <w:sz w:val="24"/>
                <w:szCs w:val="24"/>
              </w:rPr>
              <w:t>площадок</w:t>
            </w:r>
          </w:p>
        </w:tc>
        <w:tc>
          <w:tcPr>
            <w:tcW w:w="5814" w:type="dxa"/>
            <w:tcBorders>
              <w:top w:val="single" w:sz="4" w:space="0" w:color="000000"/>
              <w:left w:val="single" w:sz="4" w:space="0" w:color="000000"/>
              <w:bottom w:val="single" w:sz="4" w:space="0" w:color="000000"/>
              <w:right w:val="single" w:sz="4" w:space="0" w:color="000000"/>
            </w:tcBorders>
          </w:tcPr>
          <w:p w14:paraId="21353444" w14:textId="0B87AE5E" w:rsidR="00DA5423" w:rsidRPr="007A741E" w:rsidRDefault="00DA5423" w:rsidP="00A05E3A">
            <w:pPr>
              <w:keepNext/>
              <w:ind w:left="-110" w:right="-1" w:firstLine="5"/>
              <w:jc w:val="both"/>
              <w:rPr>
                <w:bCs/>
                <w:sz w:val="24"/>
                <w:szCs w:val="24"/>
              </w:rPr>
            </w:pPr>
            <w:r w:rsidRPr="007A741E">
              <w:rPr>
                <w:bCs/>
                <w:sz w:val="24"/>
                <w:szCs w:val="24"/>
              </w:rPr>
              <w:t>1.</w:t>
            </w:r>
            <w:r w:rsidR="008A5486">
              <w:rPr>
                <w:bCs/>
                <w:sz w:val="24"/>
                <w:szCs w:val="24"/>
              </w:rPr>
              <w:t xml:space="preserve"> </w:t>
            </w: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1122C602" w14:textId="6C636623" w:rsidR="00DA5423" w:rsidRPr="007A741E" w:rsidRDefault="00DA5423" w:rsidP="00A05E3A">
            <w:pPr>
              <w:keepNext/>
              <w:ind w:left="-110"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7E130221" w14:textId="3A1EE168" w:rsidR="00DA5423" w:rsidRPr="007A741E" w:rsidRDefault="00DA5423" w:rsidP="00A05E3A">
            <w:pPr>
              <w:keepNext/>
              <w:ind w:left="-110"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t>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4;</w:t>
            </w:r>
          </w:p>
          <w:p w14:paraId="3A45B02A" w14:textId="02F234FB" w:rsidR="00DA5423" w:rsidRPr="007A741E" w:rsidRDefault="00DA5423" w:rsidP="00A05E3A">
            <w:pPr>
              <w:keepNext/>
              <w:ind w:left="-110"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20</w:t>
            </w:r>
            <w:r w:rsidR="008A5486">
              <w:rPr>
                <w:bCs/>
                <w:sz w:val="24"/>
                <w:szCs w:val="24"/>
              </w:rPr>
              <w:t xml:space="preserve"> </w:t>
            </w:r>
            <w:r w:rsidRPr="007A741E">
              <w:rPr>
                <w:bCs/>
                <w:sz w:val="24"/>
                <w:szCs w:val="24"/>
              </w:rPr>
              <w:t>м;</w:t>
            </w:r>
          </w:p>
          <w:p w14:paraId="1E83FE9F" w14:textId="3B553B7D" w:rsidR="00DA5423" w:rsidRPr="007A741E" w:rsidRDefault="00DA5423" w:rsidP="00A05E3A">
            <w:pPr>
              <w:keepNext/>
              <w:ind w:left="-110"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48CBD88D" w14:textId="62342CE9" w:rsidR="00DA5423" w:rsidRPr="007A741E" w:rsidRDefault="00DA5423" w:rsidP="00A05E3A">
            <w:pPr>
              <w:keepNext/>
              <w:ind w:left="-110"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4F3F7B4E" w14:textId="170E197B" w:rsidR="00DA5423" w:rsidRPr="007A741E" w:rsidRDefault="00DA5423" w:rsidP="00A05E3A">
            <w:pPr>
              <w:keepNext/>
              <w:ind w:left="-110"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p>
          <w:p w14:paraId="516A3042" w14:textId="5943068A" w:rsidR="00DA5423" w:rsidRPr="007A741E" w:rsidRDefault="00DA5423" w:rsidP="00A05E3A">
            <w:pPr>
              <w:keepNext/>
              <w:ind w:left="-110"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5</w:t>
            </w:r>
            <w:r w:rsidR="008A5486">
              <w:rPr>
                <w:sz w:val="24"/>
                <w:szCs w:val="24"/>
              </w:rPr>
              <w:t xml:space="preserve"> </w:t>
            </w:r>
            <w:r w:rsidRPr="007A741E">
              <w:rPr>
                <w:sz w:val="24"/>
                <w:szCs w:val="24"/>
              </w:rPr>
              <w:t>м.</w:t>
            </w:r>
          </w:p>
          <w:p w14:paraId="71CA3468" w14:textId="2CC2C83A" w:rsidR="00DA5423" w:rsidRPr="007A741E" w:rsidRDefault="00DA5423" w:rsidP="00A05E3A">
            <w:pPr>
              <w:keepNext/>
              <w:ind w:left="-110" w:right="-1" w:firstLine="5"/>
              <w:jc w:val="both"/>
              <w:rPr>
                <w:bCs/>
                <w:sz w:val="24"/>
                <w:szCs w:val="24"/>
              </w:rPr>
            </w:pPr>
            <w:r w:rsidRPr="007A741E">
              <w:rPr>
                <w:sz w:val="24"/>
                <w:szCs w:val="24"/>
              </w:rPr>
              <w:t>2.</w:t>
            </w:r>
            <w:r w:rsidR="008A5486">
              <w:rPr>
                <w:sz w:val="24"/>
                <w:szCs w:val="24"/>
              </w:rPr>
              <w:t xml:space="preserve">  </w:t>
            </w:r>
            <w:r w:rsidR="00A159A8" w:rsidRPr="007A741E">
              <w:rPr>
                <w:sz w:val="24"/>
                <w:szCs w:val="24"/>
              </w:rPr>
              <w:t>Параметры</w:t>
            </w:r>
            <w:r w:rsidR="008A5486">
              <w:rPr>
                <w:sz w:val="24"/>
                <w:szCs w:val="24"/>
              </w:rPr>
              <w:t xml:space="preserve"> </w:t>
            </w:r>
            <w:r w:rsidR="00A159A8" w:rsidRPr="007A741E">
              <w:rPr>
                <w:sz w:val="24"/>
                <w:szCs w:val="24"/>
              </w:rPr>
              <w:t>принимать</w:t>
            </w:r>
            <w:r w:rsidR="008A5486">
              <w:rPr>
                <w:sz w:val="24"/>
                <w:szCs w:val="24"/>
              </w:rPr>
              <w:t xml:space="preserve"> </w:t>
            </w:r>
            <w:r w:rsidR="00D80318" w:rsidRPr="007A741E">
              <w:rPr>
                <w:sz w:val="24"/>
                <w:szCs w:val="24"/>
              </w:rPr>
              <w:t>согласно</w:t>
            </w:r>
            <w:r w:rsidR="008A5486">
              <w:rPr>
                <w:sz w:val="24"/>
                <w:szCs w:val="24"/>
              </w:rPr>
              <w:t xml:space="preserve"> </w:t>
            </w:r>
            <w:r w:rsidR="00D80318" w:rsidRPr="007A741E">
              <w:rPr>
                <w:sz w:val="24"/>
                <w:szCs w:val="24"/>
              </w:rPr>
              <w:t>статье</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раздела</w:t>
            </w:r>
            <w:r w:rsidR="008A5486">
              <w:rPr>
                <w:sz w:val="24"/>
                <w:szCs w:val="24"/>
              </w:rPr>
              <w:t xml:space="preserve"> </w:t>
            </w:r>
            <w:r w:rsidR="00A159A8" w:rsidRPr="007A741E">
              <w:rPr>
                <w:sz w:val="24"/>
                <w:szCs w:val="24"/>
              </w:rPr>
              <w:t>3</w:t>
            </w:r>
            <w:r w:rsidR="008A5486">
              <w:rPr>
                <w:sz w:val="24"/>
                <w:szCs w:val="24"/>
              </w:rPr>
              <w:t xml:space="preserve"> </w:t>
            </w:r>
            <w:r w:rsidR="00A159A8" w:rsidRPr="007A741E">
              <w:rPr>
                <w:sz w:val="24"/>
                <w:szCs w:val="24"/>
              </w:rPr>
              <w:t>части</w:t>
            </w:r>
            <w:r w:rsidR="008A5486">
              <w:rPr>
                <w:sz w:val="24"/>
                <w:szCs w:val="24"/>
              </w:rPr>
              <w:t xml:space="preserve"> </w:t>
            </w:r>
            <w:r w:rsidR="00A159A8" w:rsidRPr="007A741E">
              <w:rPr>
                <w:sz w:val="24"/>
                <w:szCs w:val="24"/>
              </w:rPr>
              <w:t>1</w:t>
            </w:r>
            <w:r w:rsidR="008A5486">
              <w:rPr>
                <w:sz w:val="24"/>
                <w:szCs w:val="24"/>
              </w:rPr>
              <w:t xml:space="preserve"> </w:t>
            </w:r>
            <w:r w:rsidR="00A159A8" w:rsidRPr="007A741E">
              <w:rPr>
                <w:sz w:val="24"/>
                <w:szCs w:val="24"/>
              </w:rPr>
              <w:t>Правил</w:t>
            </w:r>
            <w:r w:rsidR="008A5486">
              <w:rPr>
                <w:sz w:val="24"/>
                <w:szCs w:val="24"/>
              </w:rPr>
              <w:t xml:space="preserve"> </w:t>
            </w:r>
            <w:r w:rsidR="00840359">
              <w:rPr>
                <w:sz w:val="24"/>
                <w:szCs w:val="24"/>
              </w:rPr>
              <w:t>«</w:t>
            </w:r>
            <w:r w:rsidR="00A159A8" w:rsidRPr="007A741E">
              <w:rPr>
                <w:sz w:val="24"/>
                <w:szCs w:val="24"/>
              </w:rPr>
              <w:t>Требования</w:t>
            </w:r>
            <w:r w:rsidR="008A5486">
              <w:rPr>
                <w:sz w:val="24"/>
                <w:szCs w:val="24"/>
              </w:rPr>
              <w:t xml:space="preserve"> </w:t>
            </w:r>
            <w:r w:rsidR="00A159A8" w:rsidRPr="007A741E">
              <w:rPr>
                <w:sz w:val="24"/>
                <w:szCs w:val="24"/>
              </w:rPr>
              <w:t>к</w:t>
            </w:r>
            <w:r w:rsidR="008A5486">
              <w:rPr>
                <w:sz w:val="24"/>
                <w:szCs w:val="24"/>
              </w:rPr>
              <w:t xml:space="preserve"> </w:t>
            </w:r>
            <w:r w:rsidR="00A159A8" w:rsidRPr="007A741E">
              <w:rPr>
                <w:sz w:val="24"/>
                <w:szCs w:val="24"/>
              </w:rPr>
              <w:t>архитектурно-градостроительному</w:t>
            </w:r>
            <w:r w:rsidR="008A5486">
              <w:rPr>
                <w:sz w:val="24"/>
                <w:szCs w:val="24"/>
              </w:rPr>
              <w:t xml:space="preserve"> </w:t>
            </w:r>
            <w:r w:rsidR="00A159A8" w:rsidRPr="007A741E">
              <w:rPr>
                <w:sz w:val="24"/>
                <w:szCs w:val="24"/>
              </w:rPr>
              <w:t>облику</w:t>
            </w:r>
            <w:r w:rsidR="008A5486">
              <w:rPr>
                <w:sz w:val="24"/>
                <w:szCs w:val="24"/>
              </w:rPr>
              <w:t xml:space="preserve"> </w:t>
            </w:r>
            <w:r w:rsidR="00A159A8" w:rsidRPr="007A741E">
              <w:rPr>
                <w:sz w:val="24"/>
                <w:szCs w:val="24"/>
              </w:rPr>
              <w:t>объекта</w:t>
            </w:r>
            <w:r w:rsidR="008A5486">
              <w:rPr>
                <w:sz w:val="24"/>
                <w:szCs w:val="24"/>
              </w:rPr>
              <w:t xml:space="preserve"> </w:t>
            </w:r>
            <w:r w:rsidR="00A159A8" w:rsidRPr="007A741E">
              <w:rPr>
                <w:sz w:val="24"/>
                <w:szCs w:val="24"/>
              </w:rPr>
              <w:t>капитального</w:t>
            </w:r>
            <w:r w:rsidR="008A5486">
              <w:rPr>
                <w:sz w:val="24"/>
                <w:szCs w:val="24"/>
              </w:rPr>
              <w:t xml:space="preserve"> </w:t>
            </w:r>
            <w:r w:rsidR="00A159A8" w:rsidRPr="007A741E">
              <w:rPr>
                <w:sz w:val="24"/>
                <w:szCs w:val="24"/>
              </w:rPr>
              <w:t>строительства</w:t>
            </w:r>
            <w:r w:rsidR="00840359">
              <w:rPr>
                <w:sz w:val="24"/>
                <w:szCs w:val="24"/>
              </w:rPr>
              <w:t>»</w:t>
            </w:r>
            <w:r w:rsidR="00A159A8" w:rsidRPr="007A741E">
              <w:rPr>
                <w:sz w:val="24"/>
                <w:szCs w:val="24"/>
              </w:rPr>
              <w:t>.</w:t>
            </w:r>
          </w:p>
        </w:tc>
      </w:tr>
      <w:tr w:rsidR="00BF787A" w:rsidRPr="007A741E" w14:paraId="3ACBD0FA"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93981" w14:textId="1E9FD372" w:rsidR="00DA5423" w:rsidRPr="007A741E" w:rsidRDefault="00DA5423" w:rsidP="00DA5423">
            <w:pPr>
              <w:keepNext/>
              <w:ind w:left="-103" w:right="-105" w:firstLine="5"/>
              <w:jc w:val="both"/>
              <w:rPr>
                <w:bCs/>
                <w:sz w:val="24"/>
                <w:szCs w:val="24"/>
              </w:rPr>
            </w:pPr>
            <w:r w:rsidRPr="007A741E">
              <w:rPr>
                <w:bCs/>
                <w:sz w:val="24"/>
                <w:szCs w:val="24"/>
              </w:rPr>
              <w:lastRenderedPageBreak/>
              <w:t>Обеспечение</w:t>
            </w:r>
            <w:r w:rsidR="008A5486">
              <w:rPr>
                <w:bCs/>
                <w:sz w:val="24"/>
                <w:szCs w:val="24"/>
              </w:rPr>
              <w:t xml:space="preserve"> </w:t>
            </w:r>
            <w:r w:rsidRPr="007A741E">
              <w:rPr>
                <w:bCs/>
                <w:sz w:val="24"/>
                <w:szCs w:val="24"/>
              </w:rPr>
              <w:t>занятий</w:t>
            </w:r>
            <w:r w:rsidR="008A5486">
              <w:rPr>
                <w:bCs/>
                <w:sz w:val="24"/>
                <w:szCs w:val="24"/>
              </w:rPr>
              <w:t xml:space="preserve"> </w:t>
            </w:r>
            <w:r w:rsidRPr="007A741E">
              <w:rPr>
                <w:bCs/>
                <w:sz w:val="24"/>
                <w:szCs w:val="24"/>
              </w:rPr>
              <w:t>спортом</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помещениях</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BA58" w14:textId="77777777" w:rsidR="00DA5423" w:rsidRPr="007A741E" w:rsidRDefault="00DA5423" w:rsidP="00DA5423">
            <w:pPr>
              <w:keepNext/>
              <w:ind w:firstLine="5"/>
              <w:jc w:val="center"/>
              <w:rPr>
                <w:bCs/>
                <w:sz w:val="24"/>
                <w:szCs w:val="24"/>
              </w:rPr>
            </w:pPr>
            <w:r w:rsidRPr="007A741E">
              <w:rPr>
                <w:bCs/>
                <w:sz w:val="24"/>
                <w:szCs w:val="24"/>
              </w:rPr>
              <w:t>5.1.2</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8973"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E58E" w14:textId="4D1258D5" w:rsidR="00DA5423" w:rsidRPr="007A741E" w:rsidRDefault="00DA5423" w:rsidP="00A05E3A">
            <w:pPr>
              <w:keepNext/>
              <w:ind w:left="-111"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спортивных</w:t>
            </w:r>
            <w:r w:rsidR="008A5486">
              <w:rPr>
                <w:bCs/>
                <w:sz w:val="24"/>
                <w:szCs w:val="24"/>
              </w:rPr>
              <w:t xml:space="preserve"> </w:t>
            </w:r>
            <w:r w:rsidRPr="007A741E">
              <w:rPr>
                <w:bCs/>
                <w:sz w:val="24"/>
                <w:szCs w:val="24"/>
              </w:rPr>
              <w:t>клубов,</w:t>
            </w:r>
            <w:r w:rsidR="008A5486">
              <w:rPr>
                <w:bCs/>
                <w:sz w:val="24"/>
                <w:szCs w:val="24"/>
              </w:rPr>
              <w:t xml:space="preserve"> </w:t>
            </w:r>
            <w:r w:rsidRPr="007A741E">
              <w:rPr>
                <w:bCs/>
                <w:sz w:val="24"/>
                <w:szCs w:val="24"/>
              </w:rPr>
              <w:t>спортивных</w:t>
            </w:r>
            <w:r w:rsidR="008A5486">
              <w:rPr>
                <w:bCs/>
                <w:sz w:val="24"/>
                <w:szCs w:val="24"/>
              </w:rPr>
              <w:t xml:space="preserve"> </w:t>
            </w:r>
            <w:r w:rsidRPr="007A741E">
              <w:rPr>
                <w:bCs/>
                <w:sz w:val="24"/>
                <w:szCs w:val="24"/>
              </w:rPr>
              <w:t>залов,</w:t>
            </w:r>
            <w:r w:rsidR="008A5486">
              <w:rPr>
                <w:bCs/>
                <w:sz w:val="24"/>
                <w:szCs w:val="24"/>
              </w:rPr>
              <w:t xml:space="preserve"> </w:t>
            </w:r>
            <w:r w:rsidRPr="007A741E">
              <w:rPr>
                <w:bCs/>
                <w:sz w:val="24"/>
                <w:szCs w:val="24"/>
              </w:rPr>
              <w:t>бассейнов,</w:t>
            </w:r>
            <w:r w:rsidR="008A5486">
              <w:rPr>
                <w:bCs/>
                <w:sz w:val="24"/>
                <w:szCs w:val="24"/>
              </w:rPr>
              <w:t xml:space="preserve"> </w:t>
            </w:r>
            <w:r w:rsidRPr="007A741E">
              <w:rPr>
                <w:bCs/>
                <w:sz w:val="24"/>
                <w:szCs w:val="24"/>
              </w:rPr>
              <w:t>физкультурно-оздоровительных</w:t>
            </w:r>
            <w:r w:rsidR="008A5486">
              <w:rPr>
                <w:bCs/>
                <w:sz w:val="24"/>
                <w:szCs w:val="24"/>
              </w:rPr>
              <w:t xml:space="preserve"> </w:t>
            </w:r>
            <w:r w:rsidRPr="007A741E">
              <w:rPr>
                <w:bCs/>
                <w:sz w:val="24"/>
                <w:szCs w:val="24"/>
              </w:rPr>
              <w:t>комплексов</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зданиях</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сооружениях</w:t>
            </w:r>
          </w:p>
        </w:tc>
        <w:tc>
          <w:tcPr>
            <w:tcW w:w="5814" w:type="dxa"/>
            <w:tcBorders>
              <w:top w:val="single" w:sz="4" w:space="0" w:color="000000"/>
              <w:left w:val="single" w:sz="4" w:space="0" w:color="000000"/>
              <w:bottom w:val="single" w:sz="4" w:space="0" w:color="000000"/>
              <w:right w:val="single" w:sz="4" w:space="0" w:color="000000"/>
            </w:tcBorders>
          </w:tcPr>
          <w:p w14:paraId="47105E30" w14:textId="33EEF8B4" w:rsidR="00DA5423" w:rsidRPr="007A741E" w:rsidRDefault="00DA5423" w:rsidP="008708D6">
            <w:pPr>
              <w:keepNext/>
              <w:ind w:left="-110" w:right="-1"/>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59FA3CF7" w14:textId="69E09932" w:rsidR="00DA5423" w:rsidRPr="007A741E" w:rsidRDefault="00DA5423" w:rsidP="00A05E3A">
            <w:pPr>
              <w:keepNext/>
              <w:ind w:left="-110"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5000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7001AE4A" w14:textId="0129B26D" w:rsidR="00DA5423" w:rsidRPr="007A741E" w:rsidRDefault="00DA5423" w:rsidP="00A05E3A">
            <w:pPr>
              <w:keepNext/>
              <w:ind w:left="-110"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этажность</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4;</w:t>
            </w:r>
          </w:p>
          <w:p w14:paraId="0B882F91" w14:textId="5C382076" w:rsidR="00DA5423" w:rsidRPr="007A741E" w:rsidRDefault="00DA5423" w:rsidP="00A05E3A">
            <w:pPr>
              <w:keepNext/>
              <w:ind w:left="-110" w:right="-1" w:firstLine="5"/>
              <w:jc w:val="both"/>
              <w:rPr>
                <w:bCs/>
                <w:sz w:val="24"/>
                <w:szCs w:val="24"/>
              </w:rPr>
            </w:pPr>
            <w:r w:rsidRPr="007A741E">
              <w:rPr>
                <w:bCs/>
                <w:sz w:val="24"/>
                <w:szCs w:val="24"/>
              </w:rPr>
              <w:t>Максимальная</w:t>
            </w:r>
            <w:r w:rsidR="008A5486">
              <w:rPr>
                <w:bCs/>
                <w:sz w:val="24"/>
                <w:szCs w:val="24"/>
              </w:rPr>
              <w:t xml:space="preserve"> </w:t>
            </w:r>
            <w:r w:rsidRPr="007A741E">
              <w:rPr>
                <w:bCs/>
                <w:sz w:val="24"/>
                <w:szCs w:val="24"/>
              </w:rPr>
              <w:t>высота</w:t>
            </w:r>
            <w:r w:rsidR="008A5486">
              <w:rPr>
                <w:bCs/>
                <w:sz w:val="24"/>
                <w:szCs w:val="24"/>
              </w:rPr>
              <w:t xml:space="preserve"> </w:t>
            </w:r>
            <w:r w:rsidRPr="007A741E">
              <w:rPr>
                <w:bCs/>
                <w:sz w:val="24"/>
                <w:szCs w:val="24"/>
              </w:rPr>
              <w:t>здания</w:t>
            </w:r>
            <w:r w:rsidR="008A5486">
              <w:rPr>
                <w:bCs/>
                <w:sz w:val="24"/>
                <w:szCs w:val="24"/>
              </w:rPr>
              <w:t xml:space="preserve"> </w:t>
            </w:r>
            <w:r w:rsidRPr="007A741E">
              <w:rPr>
                <w:bCs/>
                <w:sz w:val="24"/>
                <w:szCs w:val="24"/>
              </w:rPr>
              <w:sym w:font="Symbol" w:char="F02D"/>
            </w:r>
            <w:r w:rsidRPr="007A741E">
              <w:rPr>
                <w:bCs/>
                <w:sz w:val="24"/>
                <w:szCs w:val="24"/>
              </w:rPr>
              <w:t>24</w:t>
            </w:r>
            <w:r w:rsidR="008A5486">
              <w:rPr>
                <w:bCs/>
                <w:sz w:val="24"/>
                <w:szCs w:val="24"/>
              </w:rPr>
              <w:t xml:space="preserve"> </w:t>
            </w:r>
            <w:r w:rsidRPr="007A741E">
              <w:rPr>
                <w:bCs/>
                <w:sz w:val="24"/>
                <w:szCs w:val="24"/>
              </w:rPr>
              <w:t>м;</w:t>
            </w:r>
          </w:p>
          <w:p w14:paraId="029589B3" w14:textId="61296345" w:rsidR="00DA5423" w:rsidRPr="007A741E" w:rsidRDefault="00DA5423" w:rsidP="00A05E3A">
            <w:pPr>
              <w:keepNext/>
              <w:ind w:left="-110"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Pr="007A741E">
              <w:rPr>
                <w:bCs/>
                <w:sz w:val="24"/>
                <w:szCs w:val="24"/>
              </w:rPr>
              <w:sym w:font="Symbol" w:char="F02D"/>
            </w:r>
            <w:r w:rsidRPr="007A741E">
              <w:rPr>
                <w:bCs/>
                <w:sz w:val="24"/>
                <w:szCs w:val="24"/>
              </w:rPr>
              <w:t>50</w:t>
            </w:r>
            <w:r w:rsidR="008A5486">
              <w:rPr>
                <w:bCs/>
                <w:sz w:val="24"/>
                <w:szCs w:val="24"/>
              </w:rPr>
              <w:t xml:space="preserve"> </w:t>
            </w:r>
            <w:r w:rsidRPr="007A741E">
              <w:rPr>
                <w:bCs/>
                <w:sz w:val="24"/>
                <w:szCs w:val="24"/>
              </w:rPr>
              <w:t>%.</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застройки</w:t>
            </w:r>
            <w:r w:rsidR="008A5486">
              <w:rPr>
                <w:bCs/>
                <w:sz w:val="24"/>
                <w:szCs w:val="24"/>
              </w:rPr>
              <w:t xml:space="preserve"> </w:t>
            </w:r>
            <w:r w:rsidRPr="007A741E">
              <w:rPr>
                <w:bCs/>
                <w:sz w:val="24"/>
                <w:szCs w:val="24"/>
              </w:rPr>
              <w:t>подземной</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регламентируется;</w:t>
            </w:r>
          </w:p>
          <w:p w14:paraId="3DD03819" w14:textId="4ABB6BD4" w:rsidR="00DA5423" w:rsidRPr="007A741E" w:rsidRDefault="00DA5423" w:rsidP="00A05E3A">
            <w:pPr>
              <w:suppressAutoHyphens/>
              <w:ind w:left="-110" w:right="-1" w:firstLine="5"/>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процент</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30</w:t>
            </w:r>
            <w:r w:rsidR="008A5486">
              <w:rPr>
                <w:bCs/>
                <w:sz w:val="24"/>
                <w:szCs w:val="24"/>
              </w:rPr>
              <w:t xml:space="preserve"> </w:t>
            </w:r>
            <w:r w:rsidRPr="007A741E">
              <w:rPr>
                <w:bCs/>
                <w:sz w:val="24"/>
                <w:szCs w:val="24"/>
              </w:rPr>
              <w:t>%;</w:t>
            </w:r>
          </w:p>
          <w:p w14:paraId="7804E708" w14:textId="66E08C72" w:rsidR="00DA5423" w:rsidRPr="007A741E" w:rsidRDefault="00DA5423" w:rsidP="00A05E3A">
            <w:pPr>
              <w:keepNext/>
              <w:ind w:left="-111" w:right="-1" w:firstLine="5"/>
              <w:jc w:val="both"/>
              <w:rPr>
                <w:bCs/>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до</w:t>
            </w:r>
            <w:r w:rsidR="008A5486">
              <w:rPr>
                <w:sz w:val="24"/>
                <w:szCs w:val="24"/>
              </w:rPr>
              <w:t xml:space="preserve"> </w:t>
            </w:r>
            <w:r w:rsidRPr="007A741E">
              <w:rPr>
                <w:sz w:val="24"/>
                <w:szCs w:val="24"/>
              </w:rPr>
              <w:t>границ</w:t>
            </w:r>
            <w:r w:rsidR="008A5486">
              <w:rPr>
                <w:sz w:val="24"/>
                <w:szCs w:val="24"/>
              </w:rPr>
              <w:t xml:space="preserve"> </w:t>
            </w:r>
            <w:r w:rsidRPr="007A741E">
              <w:rPr>
                <w:sz w:val="24"/>
                <w:szCs w:val="24"/>
              </w:rPr>
              <w:t>соседнего</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должны</w:t>
            </w:r>
            <w:r w:rsidR="008A5486">
              <w:rPr>
                <w:sz w:val="24"/>
                <w:szCs w:val="24"/>
              </w:rPr>
              <w:t xml:space="preserve"> </w:t>
            </w:r>
            <w:r w:rsidRPr="007A741E">
              <w:rPr>
                <w:sz w:val="24"/>
                <w:szCs w:val="24"/>
              </w:rPr>
              <w:t>быть</w:t>
            </w:r>
            <w:r w:rsidR="008A5486">
              <w:rPr>
                <w:sz w:val="24"/>
                <w:szCs w:val="24"/>
              </w:rPr>
              <w:t xml:space="preserve"> </w:t>
            </w:r>
            <w:r w:rsidRPr="007A741E">
              <w:rPr>
                <w:sz w:val="24"/>
                <w:szCs w:val="24"/>
              </w:rPr>
              <w:t>не</w:t>
            </w:r>
            <w:r w:rsidR="008A5486">
              <w:rPr>
                <w:sz w:val="24"/>
                <w:szCs w:val="24"/>
              </w:rPr>
              <w:t xml:space="preserve"> </w:t>
            </w:r>
            <w:r w:rsidRPr="007A741E">
              <w:rPr>
                <w:sz w:val="24"/>
                <w:szCs w:val="24"/>
              </w:rPr>
              <w:t>менее</w:t>
            </w:r>
            <w:r w:rsidR="008A5486">
              <w:rPr>
                <w:sz w:val="24"/>
                <w:szCs w:val="24"/>
              </w:rPr>
              <w:t xml:space="preserve"> </w:t>
            </w:r>
            <w:r w:rsidRPr="007A741E">
              <w:rPr>
                <w:sz w:val="24"/>
                <w:szCs w:val="24"/>
              </w:rPr>
              <w:t>3</w:t>
            </w:r>
            <w:r w:rsidR="008A5486">
              <w:rPr>
                <w:sz w:val="24"/>
                <w:szCs w:val="24"/>
              </w:rPr>
              <w:t xml:space="preserve"> </w:t>
            </w:r>
            <w:r w:rsidRPr="007A741E">
              <w:rPr>
                <w:sz w:val="24"/>
                <w:szCs w:val="24"/>
              </w:rPr>
              <w:t>м.</w:t>
            </w:r>
            <w:r w:rsidR="008A5486">
              <w:rPr>
                <w:sz w:val="24"/>
                <w:szCs w:val="24"/>
              </w:rPr>
              <w:t xml:space="preserve"> </w:t>
            </w:r>
          </w:p>
          <w:p w14:paraId="6F20077A" w14:textId="43043F59" w:rsidR="00DA5423" w:rsidRPr="007A741E" w:rsidRDefault="00DA5423" w:rsidP="00A05E3A">
            <w:pPr>
              <w:keepNext/>
              <w:ind w:left="-110" w:right="-1" w:firstLine="5"/>
              <w:jc w:val="both"/>
              <w:rPr>
                <w:sz w:val="24"/>
                <w:szCs w:val="24"/>
              </w:rPr>
            </w:pPr>
            <w:r w:rsidRPr="007A741E">
              <w:rPr>
                <w:sz w:val="24"/>
                <w:szCs w:val="24"/>
              </w:rPr>
              <w:t>Минимальный</w:t>
            </w:r>
            <w:r w:rsidR="008A5486">
              <w:rPr>
                <w:sz w:val="24"/>
                <w:szCs w:val="24"/>
              </w:rPr>
              <w:t xml:space="preserve"> </w:t>
            </w:r>
            <w:r w:rsidRPr="007A741E">
              <w:rPr>
                <w:sz w:val="24"/>
                <w:szCs w:val="24"/>
              </w:rPr>
              <w:t>отступ</w:t>
            </w:r>
            <w:r w:rsidR="008A5486">
              <w:rPr>
                <w:sz w:val="24"/>
                <w:szCs w:val="24"/>
              </w:rPr>
              <w:t xml:space="preserve"> </w:t>
            </w:r>
            <w:r w:rsidRPr="007A741E">
              <w:rPr>
                <w:sz w:val="24"/>
                <w:szCs w:val="24"/>
              </w:rPr>
              <w:t>зданий,</w:t>
            </w:r>
            <w:r w:rsidR="008A5486">
              <w:rPr>
                <w:sz w:val="24"/>
                <w:szCs w:val="24"/>
              </w:rPr>
              <w:t xml:space="preserve"> </w:t>
            </w:r>
            <w:r w:rsidRPr="007A741E">
              <w:rPr>
                <w:sz w:val="24"/>
                <w:szCs w:val="24"/>
              </w:rPr>
              <w:t>строений</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сооружений</w:t>
            </w:r>
            <w:r w:rsidR="008A5486">
              <w:rPr>
                <w:sz w:val="24"/>
                <w:szCs w:val="24"/>
              </w:rPr>
              <w:t xml:space="preserve"> </w:t>
            </w:r>
            <w:r w:rsidRPr="007A741E">
              <w:rPr>
                <w:sz w:val="24"/>
                <w:szCs w:val="24"/>
              </w:rPr>
              <w:t>от</w:t>
            </w:r>
            <w:r w:rsidR="008A5486">
              <w:rPr>
                <w:sz w:val="24"/>
                <w:szCs w:val="24"/>
              </w:rPr>
              <w:t xml:space="preserve"> </w:t>
            </w:r>
            <w:r w:rsidRPr="007A741E">
              <w:rPr>
                <w:sz w:val="24"/>
                <w:szCs w:val="24"/>
              </w:rPr>
              <w:t>границы</w:t>
            </w:r>
            <w:r w:rsidR="008A5486">
              <w:rPr>
                <w:sz w:val="24"/>
                <w:szCs w:val="24"/>
              </w:rPr>
              <w:t xml:space="preserve"> </w:t>
            </w:r>
            <w:r w:rsidRPr="007A741E">
              <w:rPr>
                <w:sz w:val="24"/>
                <w:szCs w:val="24"/>
              </w:rPr>
              <w:t>земельного</w:t>
            </w:r>
            <w:r w:rsidR="008A5486">
              <w:rPr>
                <w:sz w:val="24"/>
                <w:szCs w:val="24"/>
              </w:rPr>
              <w:t xml:space="preserve"> </w:t>
            </w:r>
            <w:r w:rsidRPr="007A741E">
              <w:rPr>
                <w:sz w:val="24"/>
                <w:szCs w:val="24"/>
              </w:rPr>
              <w:t>участка</w:t>
            </w:r>
            <w:r w:rsidR="008A5486">
              <w:rPr>
                <w:sz w:val="24"/>
                <w:szCs w:val="24"/>
              </w:rPr>
              <w:t xml:space="preserve"> </w:t>
            </w:r>
            <w:r w:rsidRPr="007A741E">
              <w:rPr>
                <w:sz w:val="24"/>
                <w:szCs w:val="24"/>
              </w:rPr>
              <w:t>со</w:t>
            </w:r>
            <w:r w:rsidR="008A5486">
              <w:rPr>
                <w:sz w:val="24"/>
                <w:szCs w:val="24"/>
              </w:rPr>
              <w:t xml:space="preserve"> </w:t>
            </w:r>
            <w:r w:rsidRPr="007A741E">
              <w:rPr>
                <w:sz w:val="24"/>
                <w:szCs w:val="24"/>
              </w:rPr>
              <w:t>стороны</w:t>
            </w:r>
            <w:r w:rsidR="008A5486">
              <w:rPr>
                <w:sz w:val="24"/>
                <w:szCs w:val="24"/>
              </w:rPr>
              <w:t xml:space="preserve"> </w:t>
            </w:r>
            <w:r w:rsidRPr="007A741E">
              <w:rPr>
                <w:sz w:val="24"/>
                <w:szCs w:val="24"/>
              </w:rPr>
              <w:t>улиц,</w:t>
            </w:r>
            <w:r w:rsidR="008A5486">
              <w:rPr>
                <w:sz w:val="24"/>
                <w:szCs w:val="24"/>
              </w:rPr>
              <w:t xml:space="preserve"> </w:t>
            </w:r>
            <w:r w:rsidRPr="007A741E">
              <w:rPr>
                <w:sz w:val="24"/>
                <w:szCs w:val="24"/>
              </w:rPr>
              <w:t>проездов,</w:t>
            </w:r>
            <w:r w:rsidR="008A5486">
              <w:rPr>
                <w:sz w:val="24"/>
                <w:szCs w:val="24"/>
              </w:rPr>
              <w:t xml:space="preserve"> </w:t>
            </w:r>
            <w:r w:rsidRPr="007A741E">
              <w:rPr>
                <w:sz w:val="24"/>
                <w:szCs w:val="24"/>
              </w:rPr>
              <w:t>переулков</w:t>
            </w:r>
            <w:r w:rsidR="008A5486">
              <w:rPr>
                <w:sz w:val="24"/>
                <w:szCs w:val="24"/>
              </w:rPr>
              <w:t xml:space="preserve"> </w:t>
            </w:r>
            <w:r w:rsidRPr="007A741E">
              <w:rPr>
                <w:sz w:val="24"/>
                <w:szCs w:val="24"/>
              </w:rPr>
              <w:t>и</w:t>
            </w:r>
            <w:r w:rsidR="008A5486">
              <w:rPr>
                <w:sz w:val="24"/>
                <w:szCs w:val="24"/>
              </w:rPr>
              <w:t xml:space="preserve"> </w:t>
            </w:r>
            <w:r w:rsidRPr="007A741E">
              <w:rPr>
                <w:sz w:val="24"/>
                <w:szCs w:val="24"/>
              </w:rPr>
              <w:t>т.д.</w:t>
            </w:r>
            <w:r w:rsidR="008A5486">
              <w:rPr>
                <w:sz w:val="24"/>
                <w:szCs w:val="24"/>
              </w:rPr>
              <w:t xml:space="preserve"> </w:t>
            </w:r>
            <w:r w:rsidRPr="007A741E">
              <w:rPr>
                <w:sz w:val="24"/>
                <w:szCs w:val="24"/>
              </w:rPr>
              <w:sym w:font="Symbol" w:char="F02D"/>
            </w:r>
            <w:r w:rsidRPr="007A741E">
              <w:rPr>
                <w:sz w:val="24"/>
                <w:szCs w:val="24"/>
              </w:rPr>
              <w:t>5</w:t>
            </w:r>
            <w:r w:rsidR="008A5486">
              <w:rPr>
                <w:sz w:val="24"/>
                <w:szCs w:val="24"/>
              </w:rPr>
              <w:t xml:space="preserve"> </w:t>
            </w:r>
            <w:r w:rsidRPr="007A741E">
              <w:rPr>
                <w:sz w:val="24"/>
                <w:szCs w:val="24"/>
              </w:rPr>
              <w:t>м.</w:t>
            </w:r>
          </w:p>
        </w:tc>
      </w:tr>
      <w:tr w:rsidR="00BF787A" w:rsidRPr="007A741E" w14:paraId="3503037F"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D1D3" w14:textId="39306837" w:rsidR="00DA5423" w:rsidRPr="007A741E" w:rsidRDefault="00DA5423" w:rsidP="00DA5423">
            <w:pPr>
              <w:keepNext/>
              <w:ind w:left="-103" w:right="-105" w:firstLine="5"/>
              <w:jc w:val="both"/>
              <w:rPr>
                <w:bCs/>
                <w:sz w:val="24"/>
                <w:szCs w:val="24"/>
              </w:rPr>
            </w:pPr>
            <w:r w:rsidRPr="007A741E">
              <w:rPr>
                <w:bCs/>
                <w:sz w:val="24"/>
                <w:szCs w:val="24"/>
              </w:rPr>
              <w:t>Площадки</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занятий</w:t>
            </w:r>
            <w:r w:rsidR="008A5486">
              <w:rPr>
                <w:bCs/>
                <w:sz w:val="24"/>
                <w:szCs w:val="24"/>
              </w:rPr>
              <w:t xml:space="preserve"> </w:t>
            </w:r>
            <w:r w:rsidRPr="007A741E">
              <w:rPr>
                <w:bCs/>
                <w:sz w:val="24"/>
                <w:szCs w:val="24"/>
              </w:rPr>
              <w:t>спортом</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5EAC" w14:textId="77777777" w:rsidR="00DA5423" w:rsidRPr="007A741E" w:rsidRDefault="00DA5423" w:rsidP="00DA5423">
            <w:pPr>
              <w:keepNext/>
              <w:ind w:firstLine="5"/>
              <w:jc w:val="center"/>
              <w:rPr>
                <w:bCs/>
                <w:sz w:val="24"/>
                <w:szCs w:val="24"/>
              </w:rPr>
            </w:pPr>
            <w:r w:rsidRPr="007A741E">
              <w:rPr>
                <w:bCs/>
                <w:sz w:val="24"/>
                <w:szCs w:val="24"/>
              </w:rPr>
              <w:t>5.1.3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D036"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9EC2" w14:textId="444B4489" w:rsidR="00DA5423" w:rsidRPr="007A741E" w:rsidRDefault="00DA5423" w:rsidP="00A05E3A">
            <w:pPr>
              <w:keepNext/>
              <w:ind w:left="-103"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площадок</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занятия</w:t>
            </w:r>
            <w:r w:rsidR="008A5486">
              <w:rPr>
                <w:bCs/>
                <w:sz w:val="24"/>
                <w:szCs w:val="24"/>
              </w:rPr>
              <w:t xml:space="preserve"> </w:t>
            </w:r>
            <w:r w:rsidRPr="007A741E">
              <w:rPr>
                <w:bCs/>
                <w:sz w:val="24"/>
                <w:szCs w:val="24"/>
              </w:rPr>
              <w:t>спортом</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физкультурой</w:t>
            </w:r>
            <w:r w:rsidR="008A5486">
              <w:rPr>
                <w:bCs/>
                <w:sz w:val="24"/>
                <w:szCs w:val="24"/>
              </w:rPr>
              <w:t xml:space="preserve"> </w:t>
            </w:r>
            <w:r w:rsidRPr="007A741E">
              <w:rPr>
                <w:bCs/>
                <w:sz w:val="24"/>
                <w:szCs w:val="24"/>
              </w:rPr>
              <w:t>на</w:t>
            </w:r>
            <w:r w:rsidR="008A5486">
              <w:rPr>
                <w:bCs/>
                <w:sz w:val="24"/>
                <w:szCs w:val="24"/>
              </w:rPr>
              <w:t xml:space="preserve"> </w:t>
            </w:r>
            <w:r w:rsidRPr="007A741E">
              <w:rPr>
                <w:bCs/>
                <w:sz w:val="24"/>
                <w:szCs w:val="24"/>
              </w:rPr>
              <w:t>открытом</w:t>
            </w:r>
            <w:r w:rsidR="008A5486">
              <w:rPr>
                <w:bCs/>
                <w:sz w:val="24"/>
                <w:szCs w:val="24"/>
              </w:rPr>
              <w:t xml:space="preserve"> </w:t>
            </w:r>
            <w:r w:rsidRPr="007A741E">
              <w:rPr>
                <w:bCs/>
                <w:sz w:val="24"/>
                <w:szCs w:val="24"/>
              </w:rPr>
              <w:t>воздухе</w:t>
            </w:r>
            <w:r w:rsidR="008A5486">
              <w:rPr>
                <w:bCs/>
                <w:sz w:val="24"/>
                <w:szCs w:val="24"/>
              </w:rPr>
              <w:t xml:space="preserve"> </w:t>
            </w:r>
            <w:r w:rsidRPr="007A741E">
              <w:rPr>
                <w:bCs/>
                <w:sz w:val="24"/>
                <w:szCs w:val="24"/>
              </w:rPr>
              <w:t>(физкультурные</w:t>
            </w:r>
            <w:r w:rsidR="008A5486">
              <w:rPr>
                <w:bCs/>
                <w:sz w:val="24"/>
                <w:szCs w:val="24"/>
              </w:rPr>
              <w:t xml:space="preserve"> </w:t>
            </w:r>
            <w:r w:rsidRPr="007A741E">
              <w:rPr>
                <w:bCs/>
                <w:sz w:val="24"/>
                <w:szCs w:val="24"/>
              </w:rPr>
              <w:t>площадки,</w:t>
            </w:r>
            <w:r w:rsidR="008A5486">
              <w:rPr>
                <w:bCs/>
                <w:sz w:val="24"/>
                <w:szCs w:val="24"/>
              </w:rPr>
              <w:t xml:space="preserve"> </w:t>
            </w:r>
            <w:r w:rsidRPr="007A741E">
              <w:rPr>
                <w:bCs/>
                <w:sz w:val="24"/>
                <w:szCs w:val="24"/>
              </w:rPr>
              <w:t>беговые</w:t>
            </w:r>
            <w:r w:rsidR="008A5486">
              <w:rPr>
                <w:bCs/>
                <w:sz w:val="24"/>
                <w:szCs w:val="24"/>
              </w:rPr>
              <w:t xml:space="preserve"> </w:t>
            </w:r>
            <w:r w:rsidRPr="007A741E">
              <w:rPr>
                <w:bCs/>
                <w:sz w:val="24"/>
                <w:szCs w:val="24"/>
              </w:rPr>
              <w:t>дорожки,</w:t>
            </w:r>
            <w:r w:rsidR="008A5486">
              <w:rPr>
                <w:bCs/>
                <w:sz w:val="24"/>
                <w:szCs w:val="24"/>
              </w:rPr>
              <w:t xml:space="preserve"> </w:t>
            </w:r>
            <w:r w:rsidRPr="007A741E">
              <w:rPr>
                <w:bCs/>
                <w:sz w:val="24"/>
                <w:szCs w:val="24"/>
              </w:rPr>
              <w:t>поля</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спортивной</w:t>
            </w:r>
            <w:r w:rsidR="008A5486">
              <w:rPr>
                <w:bCs/>
                <w:sz w:val="24"/>
                <w:szCs w:val="24"/>
              </w:rPr>
              <w:t xml:space="preserve"> </w:t>
            </w:r>
            <w:r w:rsidRPr="007A741E">
              <w:rPr>
                <w:bCs/>
                <w:sz w:val="24"/>
                <w:szCs w:val="24"/>
              </w:rPr>
              <w:t>игры)</w:t>
            </w:r>
          </w:p>
        </w:tc>
        <w:tc>
          <w:tcPr>
            <w:tcW w:w="5814" w:type="dxa"/>
            <w:tcBorders>
              <w:top w:val="single" w:sz="4" w:space="0" w:color="000000"/>
              <w:left w:val="single" w:sz="4" w:space="0" w:color="000000"/>
              <w:bottom w:val="single" w:sz="4" w:space="0" w:color="000000"/>
              <w:right w:val="single" w:sz="4" w:space="0" w:color="000000"/>
            </w:tcBorders>
          </w:tcPr>
          <w:p w14:paraId="2F85249C" w14:textId="6AE449D8" w:rsidR="00DA5423" w:rsidRPr="007A741E" w:rsidRDefault="00DA5423" w:rsidP="008708D6">
            <w:pPr>
              <w:keepNext/>
              <w:ind w:left="-110" w:right="-1"/>
              <w:jc w:val="both"/>
              <w:rPr>
                <w:bCs/>
                <w:sz w:val="24"/>
                <w:szCs w:val="24"/>
              </w:rPr>
            </w:pPr>
            <w:r w:rsidRPr="007A741E">
              <w:rPr>
                <w:bCs/>
                <w:sz w:val="24"/>
                <w:szCs w:val="24"/>
              </w:rPr>
              <w:t>Минимальный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Pr="007A741E">
              <w:rPr>
                <w:bCs/>
                <w:sz w:val="24"/>
                <w:szCs w:val="24"/>
              </w:rPr>
              <w:t>100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21DA4DFD" w14:textId="1169663F" w:rsidR="00DA5423" w:rsidRPr="007A741E" w:rsidRDefault="00DA5423" w:rsidP="00A05E3A">
            <w:pPr>
              <w:keepNext/>
              <w:ind w:left="-110" w:right="-1" w:firstLine="5"/>
              <w:jc w:val="both"/>
              <w:rPr>
                <w:bCs/>
                <w:sz w:val="24"/>
                <w:szCs w:val="24"/>
              </w:rPr>
            </w:pPr>
            <w:r w:rsidRPr="007A741E">
              <w:rPr>
                <w:bCs/>
                <w:sz w:val="24"/>
                <w:szCs w:val="24"/>
              </w:rPr>
              <w:t>Максимальный</w:t>
            </w:r>
            <w:r w:rsidR="008A5486">
              <w:rPr>
                <w:bCs/>
                <w:sz w:val="24"/>
                <w:szCs w:val="24"/>
              </w:rPr>
              <w:t xml:space="preserve"> </w:t>
            </w:r>
            <w:r w:rsidRPr="007A741E">
              <w:rPr>
                <w:bCs/>
                <w:sz w:val="24"/>
                <w:szCs w:val="24"/>
              </w:rPr>
              <w:t>размер</w:t>
            </w:r>
            <w:r w:rsidR="008A5486">
              <w:rPr>
                <w:bCs/>
                <w:sz w:val="24"/>
                <w:szCs w:val="24"/>
              </w:rPr>
              <w:t xml:space="preserve"> </w:t>
            </w:r>
            <w:r w:rsidRPr="007A741E">
              <w:rPr>
                <w:bCs/>
                <w:sz w:val="24"/>
                <w:szCs w:val="24"/>
              </w:rPr>
              <w:t>земельного</w:t>
            </w:r>
            <w:r w:rsidR="008A5486">
              <w:rPr>
                <w:bCs/>
                <w:sz w:val="24"/>
                <w:szCs w:val="24"/>
              </w:rPr>
              <w:t xml:space="preserve"> </w:t>
            </w:r>
            <w:r w:rsidRPr="007A741E">
              <w:rPr>
                <w:bCs/>
                <w:sz w:val="24"/>
                <w:szCs w:val="24"/>
              </w:rPr>
              <w:t>участка</w:t>
            </w:r>
            <w:r w:rsidR="008A5486">
              <w:rPr>
                <w:bCs/>
                <w:sz w:val="24"/>
                <w:szCs w:val="24"/>
              </w:rPr>
              <w:t xml:space="preserve"> </w:t>
            </w:r>
            <w:r w:rsidRPr="007A741E">
              <w:rPr>
                <w:bCs/>
                <w:sz w:val="24"/>
                <w:szCs w:val="24"/>
              </w:rPr>
              <w:sym w:font="Symbol" w:char="F02D"/>
            </w:r>
            <w:r w:rsidR="008A5486">
              <w:rPr>
                <w:bCs/>
                <w:sz w:val="24"/>
                <w:szCs w:val="24"/>
              </w:rPr>
              <w:t xml:space="preserve"> </w:t>
            </w:r>
            <w:r w:rsidR="004D6A4D" w:rsidRPr="007A741E">
              <w:rPr>
                <w:bCs/>
                <w:sz w:val="24"/>
                <w:szCs w:val="24"/>
              </w:rPr>
              <w:t>5</w:t>
            </w:r>
            <w:r w:rsidRPr="007A741E">
              <w:rPr>
                <w:bCs/>
                <w:sz w:val="24"/>
                <w:szCs w:val="24"/>
              </w:rPr>
              <w:t>000</w:t>
            </w:r>
            <w:r w:rsidR="008A5486">
              <w:rPr>
                <w:bCs/>
                <w:sz w:val="24"/>
                <w:szCs w:val="24"/>
              </w:rPr>
              <w:t xml:space="preserve"> </w:t>
            </w:r>
            <w:r w:rsidRPr="007A741E">
              <w:rPr>
                <w:bCs/>
                <w:sz w:val="24"/>
                <w:szCs w:val="24"/>
              </w:rPr>
              <w:t>кв.</w:t>
            </w:r>
            <w:r w:rsidR="008A5486">
              <w:rPr>
                <w:bCs/>
                <w:sz w:val="24"/>
                <w:szCs w:val="24"/>
              </w:rPr>
              <w:t xml:space="preserve"> </w:t>
            </w:r>
            <w:r w:rsidRPr="007A741E">
              <w:rPr>
                <w:bCs/>
                <w:sz w:val="24"/>
                <w:szCs w:val="24"/>
              </w:rPr>
              <w:t>м;</w:t>
            </w:r>
          </w:p>
          <w:p w14:paraId="4EEEAA2B" w14:textId="77777777" w:rsidR="00DA5423" w:rsidRPr="007A741E" w:rsidRDefault="00DA5423" w:rsidP="00DA5423">
            <w:pPr>
              <w:keepNext/>
              <w:ind w:left="-110" w:right="-108" w:firstLine="5"/>
              <w:jc w:val="both"/>
              <w:rPr>
                <w:bCs/>
                <w:sz w:val="24"/>
                <w:szCs w:val="24"/>
              </w:rPr>
            </w:pPr>
          </w:p>
        </w:tc>
      </w:tr>
      <w:tr w:rsidR="00BF787A" w:rsidRPr="007A741E" w14:paraId="68956439"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EABD" w14:textId="5533216D" w:rsidR="00DA5423" w:rsidRPr="007A741E" w:rsidRDefault="00DA5423" w:rsidP="00DA5423">
            <w:pPr>
              <w:keepNext/>
              <w:ind w:left="-103" w:right="-105" w:firstLine="5"/>
              <w:jc w:val="both"/>
              <w:rPr>
                <w:bCs/>
                <w:sz w:val="24"/>
                <w:szCs w:val="24"/>
              </w:rPr>
            </w:pPr>
            <w:r w:rsidRPr="007A741E">
              <w:rPr>
                <w:bCs/>
                <w:sz w:val="24"/>
                <w:szCs w:val="24"/>
              </w:rPr>
              <w:t>Улично-дорожная</w:t>
            </w:r>
            <w:r w:rsidR="008A5486">
              <w:rPr>
                <w:bCs/>
                <w:sz w:val="24"/>
                <w:szCs w:val="24"/>
              </w:rPr>
              <w:t xml:space="preserve"> </w:t>
            </w:r>
            <w:r w:rsidRPr="007A741E">
              <w:rPr>
                <w:bCs/>
                <w:sz w:val="24"/>
                <w:szCs w:val="24"/>
              </w:rPr>
              <w:t>сеть</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3910" w14:textId="77777777" w:rsidR="00DA5423" w:rsidRPr="007A741E" w:rsidRDefault="00DA5423" w:rsidP="00DA5423">
            <w:pPr>
              <w:keepNext/>
              <w:ind w:firstLine="5"/>
              <w:jc w:val="center"/>
              <w:rPr>
                <w:bCs/>
                <w:sz w:val="24"/>
                <w:szCs w:val="24"/>
              </w:rPr>
            </w:pPr>
            <w:r w:rsidRPr="007A741E">
              <w:rPr>
                <w:bCs/>
                <w:sz w:val="24"/>
                <w:szCs w:val="24"/>
              </w:rPr>
              <w:t>12.0.1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03F0"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E1F5" w14:textId="2EAF47A6" w:rsidR="00DA5423" w:rsidRPr="007A741E" w:rsidRDefault="00DA5423" w:rsidP="00A05E3A">
            <w:pPr>
              <w:keepNext/>
              <w:ind w:left="-111"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улично-дорожной</w:t>
            </w:r>
            <w:r w:rsidR="008A5486">
              <w:rPr>
                <w:bCs/>
                <w:sz w:val="24"/>
                <w:szCs w:val="24"/>
              </w:rPr>
              <w:t xml:space="preserve"> </w:t>
            </w:r>
            <w:r w:rsidRPr="007A741E">
              <w:rPr>
                <w:bCs/>
                <w:sz w:val="24"/>
                <w:szCs w:val="24"/>
              </w:rPr>
              <w:t>сети:</w:t>
            </w:r>
            <w:r w:rsidR="008A5486">
              <w:rPr>
                <w:bCs/>
                <w:sz w:val="24"/>
                <w:szCs w:val="24"/>
              </w:rPr>
              <w:t xml:space="preserve"> </w:t>
            </w:r>
            <w:r w:rsidRPr="007A741E">
              <w:rPr>
                <w:bCs/>
                <w:sz w:val="24"/>
                <w:szCs w:val="24"/>
              </w:rPr>
              <w:t>автомобильных</w:t>
            </w:r>
            <w:r w:rsidR="008A5486">
              <w:rPr>
                <w:bCs/>
                <w:sz w:val="24"/>
                <w:szCs w:val="24"/>
              </w:rPr>
              <w:t xml:space="preserve"> </w:t>
            </w:r>
            <w:r w:rsidRPr="007A741E">
              <w:rPr>
                <w:bCs/>
                <w:sz w:val="24"/>
                <w:szCs w:val="24"/>
              </w:rPr>
              <w:t>дорог,</w:t>
            </w:r>
            <w:r w:rsidR="008A5486">
              <w:rPr>
                <w:bCs/>
                <w:sz w:val="24"/>
                <w:szCs w:val="24"/>
              </w:rPr>
              <w:t xml:space="preserve"> </w:t>
            </w:r>
            <w:r w:rsidRPr="007A741E">
              <w:rPr>
                <w:bCs/>
                <w:sz w:val="24"/>
                <w:szCs w:val="24"/>
              </w:rPr>
              <w:t>трамвайных</w:t>
            </w:r>
            <w:r w:rsidR="008A5486">
              <w:rPr>
                <w:bCs/>
                <w:sz w:val="24"/>
                <w:szCs w:val="24"/>
              </w:rPr>
              <w:t xml:space="preserve"> </w:t>
            </w:r>
            <w:r w:rsidRPr="007A741E">
              <w:rPr>
                <w:bCs/>
                <w:sz w:val="24"/>
                <w:szCs w:val="24"/>
              </w:rPr>
              <w:t>путей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пешеходных</w:t>
            </w:r>
            <w:r w:rsidR="008A5486">
              <w:rPr>
                <w:bCs/>
                <w:sz w:val="24"/>
                <w:szCs w:val="24"/>
              </w:rPr>
              <w:t xml:space="preserve"> </w:t>
            </w:r>
            <w:r w:rsidRPr="007A741E">
              <w:rPr>
                <w:bCs/>
                <w:sz w:val="24"/>
                <w:szCs w:val="24"/>
              </w:rPr>
              <w:t>тротуаров</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населенных</w:t>
            </w:r>
            <w:r w:rsidR="008A5486">
              <w:rPr>
                <w:bCs/>
                <w:sz w:val="24"/>
                <w:szCs w:val="24"/>
              </w:rPr>
              <w:t xml:space="preserve"> </w:t>
            </w:r>
            <w:r w:rsidRPr="007A741E">
              <w:rPr>
                <w:bCs/>
                <w:sz w:val="24"/>
                <w:szCs w:val="24"/>
              </w:rPr>
              <w:t>пунктов,</w:t>
            </w:r>
            <w:r w:rsidR="008A5486">
              <w:rPr>
                <w:bCs/>
                <w:sz w:val="24"/>
                <w:szCs w:val="24"/>
              </w:rPr>
              <w:t xml:space="preserve"> </w:t>
            </w:r>
            <w:r w:rsidRPr="007A741E">
              <w:rPr>
                <w:bCs/>
                <w:sz w:val="24"/>
                <w:szCs w:val="24"/>
              </w:rPr>
              <w:t>пешеходных</w:t>
            </w:r>
            <w:r w:rsidR="008A5486">
              <w:rPr>
                <w:bCs/>
                <w:sz w:val="24"/>
                <w:szCs w:val="24"/>
              </w:rPr>
              <w:t xml:space="preserve"> </w:t>
            </w:r>
            <w:r w:rsidRPr="007A741E">
              <w:rPr>
                <w:bCs/>
                <w:sz w:val="24"/>
                <w:szCs w:val="24"/>
              </w:rPr>
              <w:t>переходов,</w:t>
            </w:r>
            <w:r w:rsidR="008A5486">
              <w:rPr>
                <w:bCs/>
                <w:sz w:val="24"/>
                <w:szCs w:val="24"/>
              </w:rPr>
              <w:t xml:space="preserve"> </w:t>
            </w:r>
            <w:r w:rsidRPr="007A741E">
              <w:rPr>
                <w:bCs/>
                <w:sz w:val="24"/>
                <w:szCs w:val="24"/>
              </w:rPr>
              <w:t>бульваров,</w:t>
            </w:r>
            <w:r w:rsidR="008A5486">
              <w:rPr>
                <w:bCs/>
                <w:sz w:val="24"/>
                <w:szCs w:val="24"/>
              </w:rPr>
              <w:t xml:space="preserve"> </w:t>
            </w:r>
            <w:r w:rsidRPr="007A741E">
              <w:rPr>
                <w:bCs/>
                <w:sz w:val="24"/>
                <w:szCs w:val="24"/>
              </w:rPr>
              <w:t>площадей,</w:t>
            </w:r>
            <w:r w:rsidR="008A5486">
              <w:rPr>
                <w:bCs/>
                <w:sz w:val="24"/>
                <w:szCs w:val="24"/>
              </w:rPr>
              <w:t xml:space="preserve"> </w:t>
            </w:r>
            <w:r w:rsidRPr="007A741E">
              <w:rPr>
                <w:bCs/>
                <w:sz w:val="24"/>
                <w:szCs w:val="24"/>
              </w:rPr>
              <w:t>проездов,</w:t>
            </w:r>
            <w:r w:rsidR="008A5486">
              <w:rPr>
                <w:bCs/>
                <w:sz w:val="24"/>
                <w:szCs w:val="24"/>
              </w:rPr>
              <w:t xml:space="preserve"> </w:t>
            </w:r>
            <w:r w:rsidRPr="007A741E">
              <w:rPr>
                <w:bCs/>
                <w:sz w:val="24"/>
                <w:szCs w:val="24"/>
              </w:rPr>
              <w:t>велодорожек</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объектов</w:t>
            </w:r>
            <w:r w:rsidR="008A5486">
              <w:rPr>
                <w:bCs/>
                <w:sz w:val="24"/>
                <w:szCs w:val="24"/>
              </w:rPr>
              <w:t xml:space="preserve"> </w:t>
            </w:r>
            <w:r w:rsidRPr="007A741E">
              <w:rPr>
                <w:bCs/>
                <w:sz w:val="24"/>
                <w:szCs w:val="24"/>
              </w:rPr>
              <w:t>велотранспортной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инженерной</w:t>
            </w:r>
            <w:r w:rsidR="008A5486">
              <w:rPr>
                <w:bCs/>
                <w:sz w:val="24"/>
                <w:szCs w:val="24"/>
              </w:rPr>
              <w:t xml:space="preserve"> </w:t>
            </w:r>
            <w:r w:rsidRPr="007A741E">
              <w:rPr>
                <w:bCs/>
                <w:sz w:val="24"/>
                <w:szCs w:val="24"/>
              </w:rPr>
              <w:t>инфраструктуры;</w:t>
            </w:r>
            <w:r w:rsidR="008A5486">
              <w:rPr>
                <w:bCs/>
                <w:sz w:val="24"/>
                <w:szCs w:val="24"/>
              </w:rPr>
              <w:t xml:space="preserve"> </w:t>
            </w:r>
            <w:r w:rsidRPr="007A741E">
              <w:rPr>
                <w:bCs/>
                <w:sz w:val="24"/>
                <w:szCs w:val="24"/>
              </w:rPr>
              <w:t>размещение</w:t>
            </w:r>
            <w:r w:rsidR="008A5486">
              <w:rPr>
                <w:bCs/>
                <w:sz w:val="24"/>
                <w:szCs w:val="24"/>
              </w:rPr>
              <w:t xml:space="preserve"> </w:t>
            </w:r>
            <w:r w:rsidRPr="007A741E">
              <w:rPr>
                <w:bCs/>
                <w:sz w:val="24"/>
                <w:szCs w:val="24"/>
              </w:rPr>
              <w:t>придорожных</w:t>
            </w:r>
            <w:r w:rsidR="008A5486">
              <w:rPr>
                <w:bCs/>
                <w:sz w:val="24"/>
                <w:szCs w:val="24"/>
              </w:rPr>
              <w:t xml:space="preserve"> </w:t>
            </w:r>
            <w:r w:rsidRPr="007A741E">
              <w:rPr>
                <w:bCs/>
                <w:sz w:val="24"/>
                <w:szCs w:val="24"/>
              </w:rPr>
              <w:t>стоянок</w:t>
            </w:r>
            <w:r w:rsidR="008A5486">
              <w:rPr>
                <w:bCs/>
                <w:sz w:val="24"/>
                <w:szCs w:val="24"/>
              </w:rPr>
              <w:t xml:space="preserve"> </w:t>
            </w:r>
            <w:r w:rsidRPr="007A741E">
              <w:rPr>
                <w:bCs/>
                <w:sz w:val="24"/>
                <w:szCs w:val="24"/>
              </w:rPr>
              <w:t>(парковок)</w:t>
            </w:r>
            <w:r w:rsidR="008A5486">
              <w:rPr>
                <w:bCs/>
                <w:sz w:val="24"/>
                <w:szCs w:val="24"/>
              </w:rPr>
              <w:t xml:space="preserve"> </w:t>
            </w:r>
            <w:r w:rsidRPr="007A741E">
              <w:rPr>
                <w:bCs/>
                <w:sz w:val="24"/>
                <w:szCs w:val="24"/>
              </w:rPr>
              <w:t>транспортных</w:t>
            </w:r>
            <w:r w:rsidR="008A5486">
              <w:rPr>
                <w:bCs/>
                <w:sz w:val="24"/>
                <w:szCs w:val="24"/>
              </w:rPr>
              <w:t xml:space="preserve"> </w:t>
            </w:r>
            <w:r w:rsidRPr="007A741E">
              <w:rPr>
                <w:bCs/>
                <w:sz w:val="24"/>
                <w:szCs w:val="24"/>
              </w:rPr>
              <w:t>средств</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городских</w:t>
            </w:r>
            <w:r w:rsidR="008A5486">
              <w:rPr>
                <w:bCs/>
                <w:sz w:val="24"/>
                <w:szCs w:val="24"/>
              </w:rPr>
              <w:t xml:space="preserve"> </w:t>
            </w:r>
            <w:r w:rsidRPr="007A741E">
              <w:rPr>
                <w:bCs/>
                <w:sz w:val="24"/>
                <w:szCs w:val="24"/>
              </w:rPr>
              <w:t>улиц</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дорог,</w:t>
            </w:r>
            <w:r w:rsidR="008A5486">
              <w:rPr>
                <w:bCs/>
                <w:sz w:val="24"/>
                <w:szCs w:val="24"/>
              </w:rPr>
              <w:t xml:space="preserve"> </w:t>
            </w:r>
            <w:r w:rsidRPr="007A741E">
              <w:rPr>
                <w:bCs/>
                <w:sz w:val="24"/>
                <w:szCs w:val="24"/>
              </w:rPr>
              <w:t>за</w:t>
            </w:r>
            <w:r w:rsidR="008A5486">
              <w:rPr>
                <w:bCs/>
                <w:sz w:val="24"/>
                <w:szCs w:val="24"/>
              </w:rPr>
              <w:t xml:space="preserve"> </w:t>
            </w:r>
            <w:r w:rsidRPr="007A741E">
              <w:rPr>
                <w:bCs/>
                <w:sz w:val="24"/>
                <w:szCs w:val="24"/>
              </w:rPr>
              <w:t>исключением</w:t>
            </w:r>
            <w:r w:rsidR="008A5486">
              <w:rPr>
                <w:bCs/>
                <w:sz w:val="24"/>
                <w:szCs w:val="24"/>
              </w:rPr>
              <w:t xml:space="preserve"> </w:t>
            </w:r>
            <w:r w:rsidRPr="007A741E">
              <w:rPr>
                <w:bCs/>
                <w:sz w:val="24"/>
                <w:szCs w:val="24"/>
              </w:rPr>
              <w:t>предусмотренных</w:t>
            </w:r>
            <w:r w:rsidR="008A5486">
              <w:rPr>
                <w:bCs/>
                <w:sz w:val="24"/>
                <w:szCs w:val="24"/>
              </w:rPr>
              <w:t xml:space="preserve"> </w:t>
            </w:r>
            <w:r w:rsidRPr="007A741E">
              <w:rPr>
                <w:bCs/>
                <w:sz w:val="24"/>
                <w:szCs w:val="24"/>
              </w:rPr>
              <w:t>видами</w:t>
            </w:r>
            <w:r w:rsidR="008A5486">
              <w:rPr>
                <w:bCs/>
                <w:sz w:val="24"/>
                <w:szCs w:val="24"/>
              </w:rPr>
              <w:t xml:space="preserve"> </w:t>
            </w:r>
            <w:r w:rsidRPr="007A741E">
              <w:rPr>
                <w:bCs/>
                <w:sz w:val="24"/>
                <w:szCs w:val="24"/>
              </w:rPr>
              <w:t>разрешенного</w:t>
            </w:r>
            <w:r w:rsidR="008A5486">
              <w:rPr>
                <w:bCs/>
                <w:sz w:val="24"/>
                <w:szCs w:val="24"/>
              </w:rPr>
              <w:t xml:space="preserve"> </w:t>
            </w:r>
            <w:r w:rsidRPr="007A741E">
              <w:rPr>
                <w:bCs/>
                <w:sz w:val="24"/>
                <w:szCs w:val="24"/>
              </w:rPr>
              <w:lastRenderedPageBreak/>
              <w:t>использования</w:t>
            </w:r>
            <w:r w:rsidR="008A5486">
              <w:rPr>
                <w:bCs/>
                <w:sz w:val="24"/>
                <w:szCs w:val="24"/>
              </w:rPr>
              <w:t xml:space="preserve"> </w:t>
            </w:r>
            <w:r w:rsidRPr="007A741E">
              <w:rPr>
                <w:bCs/>
                <w:sz w:val="24"/>
                <w:szCs w:val="24"/>
              </w:rPr>
              <w:t>с</w:t>
            </w:r>
            <w:r w:rsidR="008A5486">
              <w:rPr>
                <w:bCs/>
                <w:sz w:val="24"/>
                <w:szCs w:val="24"/>
              </w:rPr>
              <w:t xml:space="preserve"> </w:t>
            </w:r>
            <w:r w:rsidRPr="007A741E">
              <w:rPr>
                <w:bCs/>
                <w:sz w:val="24"/>
                <w:szCs w:val="24"/>
              </w:rPr>
              <w:t>кодами</w:t>
            </w:r>
            <w:r w:rsidR="008A5486">
              <w:rPr>
                <w:bCs/>
                <w:sz w:val="24"/>
                <w:szCs w:val="24"/>
              </w:rPr>
              <w:t xml:space="preserve"> </w:t>
            </w:r>
            <w:r w:rsidRPr="007A741E">
              <w:rPr>
                <w:bCs/>
                <w:sz w:val="24"/>
                <w:szCs w:val="24"/>
              </w:rPr>
              <w:t>2.7.1,</w:t>
            </w:r>
            <w:r w:rsidR="008A5486">
              <w:rPr>
                <w:bCs/>
                <w:sz w:val="24"/>
                <w:szCs w:val="24"/>
              </w:rPr>
              <w:t xml:space="preserve"> </w:t>
            </w:r>
            <w:r w:rsidRPr="007A741E">
              <w:rPr>
                <w:bCs/>
                <w:sz w:val="24"/>
                <w:szCs w:val="24"/>
              </w:rPr>
              <w:t>4.9,</w:t>
            </w:r>
            <w:r w:rsidR="008A5486">
              <w:rPr>
                <w:bCs/>
                <w:sz w:val="24"/>
                <w:szCs w:val="24"/>
              </w:rPr>
              <w:t xml:space="preserve"> </w:t>
            </w:r>
            <w:r w:rsidRPr="007A741E">
              <w:rPr>
                <w:bCs/>
                <w:sz w:val="24"/>
                <w:szCs w:val="24"/>
              </w:rPr>
              <w:t>7.2.3Классификатора,</w:t>
            </w:r>
            <w:r w:rsidR="008A5486">
              <w:rPr>
                <w:bCs/>
                <w:sz w:val="24"/>
                <w:szCs w:val="24"/>
              </w:rPr>
              <w:t xml:space="preserve"> </w:t>
            </w:r>
            <w:r w:rsidRPr="007A741E">
              <w:rPr>
                <w:bCs/>
                <w:sz w:val="24"/>
                <w:szCs w:val="24"/>
              </w:rPr>
              <w:t>а</w:t>
            </w:r>
            <w:r w:rsidR="008A5486">
              <w:rPr>
                <w:bCs/>
                <w:sz w:val="24"/>
                <w:szCs w:val="24"/>
              </w:rPr>
              <w:t xml:space="preserve"> </w:t>
            </w:r>
            <w:r w:rsidRPr="007A741E">
              <w:rPr>
                <w:bCs/>
                <w:sz w:val="24"/>
                <w:szCs w:val="24"/>
              </w:rPr>
              <w:t>также</w:t>
            </w:r>
            <w:r w:rsidR="008A5486">
              <w:rPr>
                <w:bCs/>
                <w:sz w:val="24"/>
                <w:szCs w:val="24"/>
              </w:rPr>
              <w:t xml:space="preserve"> </w:t>
            </w:r>
            <w:r w:rsidRPr="007A741E">
              <w:rPr>
                <w:bCs/>
                <w:sz w:val="24"/>
                <w:szCs w:val="24"/>
              </w:rPr>
              <w:t>некапитальных</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предназначенных</w:t>
            </w:r>
            <w:r w:rsidR="008A5486">
              <w:rPr>
                <w:bCs/>
                <w:sz w:val="24"/>
                <w:szCs w:val="24"/>
              </w:rPr>
              <w:t xml:space="preserve"> </w:t>
            </w:r>
            <w:r w:rsidRPr="007A741E">
              <w:rPr>
                <w:bCs/>
                <w:sz w:val="24"/>
                <w:szCs w:val="24"/>
              </w:rPr>
              <w:t>для</w:t>
            </w:r>
            <w:r w:rsidR="008A5486">
              <w:rPr>
                <w:bCs/>
                <w:sz w:val="24"/>
                <w:szCs w:val="24"/>
              </w:rPr>
              <w:t xml:space="preserve"> </w:t>
            </w:r>
            <w:r w:rsidRPr="007A741E">
              <w:rPr>
                <w:bCs/>
                <w:sz w:val="24"/>
                <w:szCs w:val="24"/>
              </w:rPr>
              <w:t>охраны</w:t>
            </w:r>
            <w:r w:rsidR="008A5486">
              <w:rPr>
                <w:bCs/>
                <w:sz w:val="24"/>
                <w:szCs w:val="24"/>
              </w:rPr>
              <w:t xml:space="preserve"> </w:t>
            </w:r>
            <w:r w:rsidRPr="007A741E">
              <w:rPr>
                <w:bCs/>
                <w:sz w:val="24"/>
                <w:szCs w:val="24"/>
              </w:rPr>
              <w:t>транспортных</w:t>
            </w:r>
            <w:r w:rsidR="008A5486">
              <w:rPr>
                <w:bCs/>
                <w:sz w:val="24"/>
                <w:szCs w:val="24"/>
              </w:rPr>
              <w:t xml:space="preserve"> </w:t>
            </w:r>
            <w:r w:rsidRPr="007A741E">
              <w:rPr>
                <w:bCs/>
                <w:sz w:val="24"/>
                <w:szCs w:val="24"/>
              </w:rPr>
              <w:t>средств</w:t>
            </w:r>
          </w:p>
        </w:tc>
        <w:tc>
          <w:tcPr>
            <w:tcW w:w="5814" w:type="dxa"/>
            <w:tcBorders>
              <w:top w:val="single" w:sz="4" w:space="0" w:color="000000"/>
              <w:left w:val="single" w:sz="4" w:space="0" w:color="000000"/>
              <w:bottom w:val="single" w:sz="4" w:space="0" w:color="000000"/>
              <w:right w:val="single" w:sz="4" w:space="0" w:color="000000"/>
            </w:tcBorders>
            <w:vAlign w:val="center"/>
          </w:tcPr>
          <w:p w14:paraId="2E2550B1" w14:textId="64EA61DA" w:rsidR="00DA5423" w:rsidRPr="007A741E" w:rsidRDefault="00DA5423" w:rsidP="008708D6">
            <w:pPr>
              <w:keepNext/>
              <w:ind w:left="-108" w:right="-1"/>
              <w:jc w:val="both"/>
              <w:rPr>
                <w:bCs/>
                <w:sz w:val="24"/>
                <w:szCs w:val="24"/>
              </w:rPr>
            </w:pPr>
            <w:r w:rsidRPr="007A741E">
              <w:rPr>
                <w:bCs/>
                <w:sz w:val="24"/>
                <w:szCs w:val="24"/>
              </w:rPr>
              <w:lastRenderedPageBreak/>
              <w:t>Действие</w:t>
            </w:r>
            <w:r w:rsidR="008A5486">
              <w:rPr>
                <w:bCs/>
                <w:sz w:val="24"/>
                <w:szCs w:val="24"/>
              </w:rPr>
              <w:t xml:space="preserve"> </w:t>
            </w:r>
            <w:r w:rsidRPr="007A741E">
              <w:rPr>
                <w:bCs/>
                <w:sz w:val="24"/>
                <w:szCs w:val="24"/>
              </w:rPr>
              <w:t>градостроительного</w:t>
            </w:r>
            <w:r w:rsidR="008A5486">
              <w:rPr>
                <w:bCs/>
                <w:sz w:val="24"/>
                <w:szCs w:val="24"/>
              </w:rPr>
              <w:t xml:space="preserve"> </w:t>
            </w:r>
            <w:r w:rsidRPr="007A741E">
              <w:rPr>
                <w:bCs/>
                <w:sz w:val="24"/>
                <w:szCs w:val="24"/>
              </w:rPr>
              <w:t>регламента</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распространяется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территорий</w:t>
            </w:r>
            <w:r w:rsidR="008A5486">
              <w:rPr>
                <w:bCs/>
                <w:sz w:val="24"/>
                <w:szCs w:val="24"/>
              </w:rPr>
              <w:t xml:space="preserve"> </w:t>
            </w:r>
            <w:r w:rsidRPr="007A741E">
              <w:rPr>
                <w:bCs/>
                <w:sz w:val="24"/>
                <w:szCs w:val="24"/>
              </w:rPr>
              <w:t>общего</w:t>
            </w:r>
            <w:r w:rsidR="008A5486">
              <w:rPr>
                <w:bCs/>
                <w:sz w:val="24"/>
                <w:szCs w:val="24"/>
              </w:rPr>
              <w:t xml:space="preserve"> </w:t>
            </w:r>
            <w:r w:rsidRPr="007A741E">
              <w:rPr>
                <w:bCs/>
                <w:sz w:val="24"/>
                <w:szCs w:val="24"/>
              </w:rPr>
              <w:t>пользования.</w:t>
            </w:r>
          </w:p>
        </w:tc>
      </w:tr>
      <w:tr w:rsidR="00BF787A" w:rsidRPr="007A741E" w14:paraId="4E58E347" w14:textId="77777777" w:rsidTr="007A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2DB50" w14:textId="641AA0DC" w:rsidR="00DA5423" w:rsidRPr="007A741E" w:rsidRDefault="00DA5423" w:rsidP="00DA5423">
            <w:pPr>
              <w:keepNext/>
              <w:ind w:left="-103" w:right="-105" w:firstLine="5"/>
              <w:jc w:val="both"/>
              <w:rPr>
                <w:bCs/>
                <w:sz w:val="24"/>
                <w:szCs w:val="24"/>
              </w:rPr>
            </w:pPr>
            <w:r w:rsidRPr="007A741E">
              <w:rPr>
                <w:bCs/>
                <w:sz w:val="24"/>
                <w:szCs w:val="24"/>
              </w:rPr>
              <w:t>Благоустройство</w:t>
            </w:r>
            <w:r w:rsidR="008A5486">
              <w:rPr>
                <w:bCs/>
                <w:sz w:val="24"/>
                <w:szCs w:val="24"/>
              </w:rPr>
              <w:t xml:space="preserve"> </w:t>
            </w:r>
            <w:r w:rsidRPr="007A741E">
              <w:rPr>
                <w:bCs/>
                <w:sz w:val="24"/>
                <w:szCs w:val="24"/>
              </w:rPr>
              <w:t>территории</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46887" w14:textId="77777777" w:rsidR="00DA5423" w:rsidRPr="007A741E" w:rsidRDefault="00DA5423" w:rsidP="00DA5423">
            <w:pPr>
              <w:keepNext/>
              <w:ind w:firstLine="5"/>
              <w:jc w:val="center"/>
              <w:rPr>
                <w:bCs/>
                <w:sz w:val="24"/>
                <w:szCs w:val="24"/>
              </w:rPr>
            </w:pPr>
            <w:r w:rsidRPr="007A741E">
              <w:rPr>
                <w:bCs/>
                <w:sz w:val="24"/>
                <w:szCs w:val="24"/>
              </w:rPr>
              <w:t>12.0.2</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BC11" w14:textId="77777777" w:rsidR="00DA5423" w:rsidRPr="007A741E" w:rsidRDefault="00DA5423" w:rsidP="00DA5423">
            <w:pPr>
              <w:keepNext/>
              <w:ind w:firstLine="5"/>
              <w:jc w:val="center"/>
              <w:rPr>
                <w:bCs/>
                <w:sz w:val="24"/>
                <w:szCs w:val="24"/>
              </w:rPr>
            </w:pPr>
            <w:r w:rsidRPr="007A741E">
              <w:rPr>
                <w:bCs/>
                <w:sz w:val="24"/>
                <w:szCs w:val="24"/>
              </w:rPr>
              <w:t>О</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D946A" w14:textId="6CBFDEC4" w:rsidR="00DA5423" w:rsidRPr="007A741E" w:rsidRDefault="00DA5423" w:rsidP="00A05E3A">
            <w:pPr>
              <w:keepNext/>
              <w:ind w:left="-111" w:right="31" w:firstLine="5"/>
              <w:jc w:val="both"/>
              <w:rPr>
                <w:bCs/>
                <w:sz w:val="24"/>
                <w:szCs w:val="24"/>
              </w:rPr>
            </w:pPr>
            <w:r w:rsidRPr="007A741E">
              <w:rPr>
                <w:bCs/>
                <w:sz w:val="24"/>
                <w:szCs w:val="24"/>
              </w:rPr>
              <w:t>Размещение</w:t>
            </w:r>
            <w:r w:rsidR="008A5486">
              <w:rPr>
                <w:bCs/>
                <w:sz w:val="24"/>
                <w:szCs w:val="24"/>
              </w:rPr>
              <w:t xml:space="preserve"> </w:t>
            </w:r>
            <w:r w:rsidRPr="007A741E">
              <w:rPr>
                <w:bCs/>
                <w:sz w:val="24"/>
                <w:szCs w:val="24"/>
              </w:rPr>
              <w:t>декоративных,</w:t>
            </w:r>
            <w:r w:rsidR="008A5486">
              <w:rPr>
                <w:bCs/>
                <w:sz w:val="24"/>
                <w:szCs w:val="24"/>
              </w:rPr>
              <w:t xml:space="preserve"> </w:t>
            </w:r>
            <w:r w:rsidRPr="007A741E">
              <w:rPr>
                <w:bCs/>
                <w:sz w:val="24"/>
                <w:szCs w:val="24"/>
              </w:rPr>
              <w:t>технических,</w:t>
            </w:r>
            <w:r w:rsidR="008A5486">
              <w:rPr>
                <w:bCs/>
                <w:sz w:val="24"/>
                <w:szCs w:val="24"/>
              </w:rPr>
              <w:t xml:space="preserve"> </w:t>
            </w:r>
            <w:r w:rsidRPr="007A741E">
              <w:rPr>
                <w:bCs/>
                <w:sz w:val="24"/>
                <w:szCs w:val="24"/>
              </w:rPr>
              <w:t>планировочных,</w:t>
            </w:r>
            <w:r w:rsidR="008A5486">
              <w:rPr>
                <w:bCs/>
                <w:sz w:val="24"/>
                <w:szCs w:val="24"/>
              </w:rPr>
              <w:t xml:space="preserve"> </w:t>
            </w:r>
            <w:r w:rsidRPr="007A741E">
              <w:rPr>
                <w:bCs/>
                <w:sz w:val="24"/>
                <w:szCs w:val="24"/>
              </w:rPr>
              <w:t>конструктивных</w:t>
            </w:r>
            <w:r w:rsidR="008A5486">
              <w:rPr>
                <w:bCs/>
                <w:sz w:val="24"/>
                <w:szCs w:val="24"/>
              </w:rPr>
              <w:t xml:space="preserve"> </w:t>
            </w:r>
            <w:r w:rsidRPr="007A741E">
              <w:rPr>
                <w:bCs/>
                <w:sz w:val="24"/>
                <w:szCs w:val="24"/>
              </w:rPr>
              <w:t>устройств,</w:t>
            </w:r>
            <w:r w:rsidR="008A5486">
              <w:rPr>
                <w:bCs/>
                <w:sz w:val="24"/>
                <w:szCs w:val="24"/>
              </w:rPr>
              <w:t xml:space="preserve"> </w:t>
            </w:r>
            <w:r w:rsidRPr="007A741E">
              <w:rPr>
                <w:bCs/>
                <w:sz w:val="24"/>
                <w:szCs w:val="24"/>
              </w:rPr>
              <w:t>элементов</w:t>
            </w:r>
            <w:r w:rsidR="008A5486">
              <w:rPr>
                <w:bCs/>
                <w:sz w:val="24"/>
                <w:szCs w:val="24"/>
              </w:rPr>
              <w:t xml:space="preserve"> </w:t>
            </w:r>
            <w:r w:rsidRPr="007A741E">
              <w:rPr>
                <w:bCs/>
                <w:sz w:val="24"/>
                <w:szCs w:val="24"/>
              </w:rPr>
              <w:t>озеленения,</w:t>
            </w:r>
            <w:r w:rsidR="008A5486">
              <w:rPr>
                <w:bCs/>
                <w:sz w:val="24"/>
                <w:szCs w:val="24"/>
              </w:rPr>
              <w:t xml:space="preserve"> </w:t>
            </w:r>
            <w:r w:rsidRPr="007A741E">
              <w:rPr>
                <w:bCs/>
                <w:sz w:val="24"/>
                <w:szCs w:val="24"/>
              </w:rPr>
              <w:t>различных</w:t>
            </w:r>
            <w:r w:rsidR="008A5486">
              <w:rPr>
                <w:bCs/>
                <w:sz w:val="24"/>
                <w:szCs w:val="24"/>
              </w:rPr>
              <w:t xml:space="preserve"> </w:t>
            </w:r>
            <w:r w:rsidRPr="007A741E">
              <w:rPr>
                <w:bCs/>
                <w:sz w:val="24"/>
                <w:szCs w:val="24"/>
              </w:rPr>
              <w:t>видов</w:t>
            </w:r>
            <w:r w:rsidR="008A5486">
              <w:rPr>
                <w:bCs/>
                <w:sz w:val="24"/>
                <w:szCs w:val="24"/>
              </w:rPr>
              <w:t xml:space="preserve"> </w:t>
            </w:r>
            <w:r w:rsidRPr="007A741E">
              <w:rPr>
                <w:bCs/>
                <w:sz w:val="24"/>
                <w:szCs w:val="24"/>
              </w:rPr>
              <w:t>оборудования</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оформления,</w:t>
            </w:r>
            <w:r w:rsidR="008A5486">
              <w:rPr>
                <w:bCs/>
                <w:sz w:val="24"/>
                <w:szCs w:val="24"/>
              </w:rPr>
              <w:t xml:space="preserve"> </w:t>
            </w:r>
            <w:r w:rsidRPr="007A741E">
              <w:rPr>
                <w:bCs/>
                <w:sz w:val="24"/>
                <w:szCs w:val="24"/>
              </w:rPr>
              <w:t>малых</w:t>
            </w:r>
            <w:r w:rsidR="008A5486">
              <w:rPr>
                <w:bCs/>
                <w:sz w:val="24"/>
                <w:szCs w:val="24"/>
              </w:rPr>
              <w:t xml:space="preserve"> </w:t>
            </w:r>
            <w:r w:rsidRPr="007A741E">
              <w:rPr>
                <w:bCs/>
                <w:sz w:val="24"/>
                <w:szCs w:val="24"/>
              </w:rPr>
              <w:t>архитектурных</w:t>
            </w:r>
            <w:r w:rsidR="008A5486">
              <w:rPr>
                <w:bCs/>
                <w:sz w:val="24"/>
                <w:szCs w:val="24"/>
              </w:rPr>
              <w:t xml:space="preserve"> </w:t>
            </w:r>
            <w:r w:rsidRPr="007A741E">
              <w:rPr>
                <w:bCs/>
                <w:sz w:val="24"/>
                <w:szCs w:val="24"/>
              </w:rPr>
              <w:t>форм,</w:t>
            </w:r>
            <w:r w:rsidR="008A5486">
              <w:rPr>
                <w:bCs/>
                <w:sz w:val="24"/>
                <w:szCs w:val="24"/>
              </w:rPr>
              <w:t xml:space="preserve"> </w:t>
            </w:r>
            <w:r w:rsidRPr="007A741E">
              <w:rPr>
                <w:bCs/>
                <w:sz w:val="24"/>
                <w:szCs w:val="24"/>
              </w:rPr>
              <w:t>некапитальных</w:t>
            </w:r>
            <w:r w:rsidR="008A5486">
              <w:rPr>
                <w:bCs/>
                <w:sz w:val="24"/>
                <w:szCs w:val="24"/>
              </w:rPr>
              <w:t xml:space="preserve"> </w:t>
            </w:r>
            <w:r w:rsidRPr="007A741E">
              <w:rPr>
                <w:bCs/>
                <w:sz w:val="24"/>
                <w:szCs w:val="24"/>
              </w:rPr>
              <w:t>нестационарных</w:t>
            </w:r>
            <w:r w:rsidR="008A5486">
              <w:rPr>
                <w:bCs/>
                <w:sz w:val="24"/>
                <w:szCs w:val="24"/>
              </w:rPr>
              <w:t xml:space="preserve"> </w:t>
            </w:r>
            <w:r w:rsidRPr="007A741E">
              <w:rPr>
                <w:bCs/>
                <w:sz w:val="24"/>
                <w:szCs w:val="24"/>
              </w:rPr>
              <w:t>строений</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сооружений,</w:t>
            </w:r>
            <w:r w:rsidR="008A5486">
              <w:rPr>
                <w:bCs/>
                <w:sz w:val="24"/>
                <w:szCs w:val="24"/>
              </w:rPr>
              <w:t xml:space="preserve"> </w:t>
            </w:r>
            <w:r w:rsidRPr="007A741E">
              <w:rPr>
                <w:bCs/>
                <w:sz w:val="24"/>
                <w:szCs w:val="24"/>
              </w:rPr>
              <w:t>информационных</w:t>
            </w:r>
            <w:r w:rsidR="008A5486">
              <w:rPr>
                <w:bCs/>
                <w:sz w:val="24"/>
                <w:szCs w:val="24"/>
              </w:rPr>
              <w:t xml:space="preserve"> </w:t>
            </w:r>
            <w:r w:rsidRPr="007A741E">
              <w:rPr>
                <w:bCs/>
                <w:sz w:val="24"/>
                <w:szCs w:val="24"/>
              </w:rPr>
              <w:t>щитов</w:t>
            </w:r>
            <w:r w:rsidR="008A5486">
              <w:rPr>
                <w:bCs/>
                <w:sz w:val="24"/>
                <w:szCs w:val="24"/>
              </w:rPr>
              <w:t xml:space="preserve"> </w:t>
            </w:r>
            <w:r w:rsidRPr="007A741E">
              <w:rPr>
                <w:bCs/>
                <w:sz w:val="24"/>
                <w:szCs w:val="24"/>
              </w:rPr>
              <w:t>и</w:t>
            </w:r>
            <w:r w:rsidR="008A5486">
              <w:rPr>
                <w:bCs/>
                <w:sz w:val="24"/>
                <w:szCs w:val="24"/>
              </w:rPr>
              <w:t xml:space="preserve"> </w:t>
            </w:r>
            <w:r w:rsidRPr="007A741E">
              <w:rPr>
                <w:bCs/>
                <w:sz w:val="24"/>
                <w:szCs w:val="24"/>
              </w:rPr>
              <w:t>указателей,</w:t>
            </w:r>
            <w:r w:rsidR="008A5486">
              <w:rPr>
                <w:bCs/>
                <w:sz w:val="24"/>
                <w:szCs w:val="24"/>
              </w:rPr>
              <w:t xml:space="preserve"> </w:t>
            </w:r>
            <w:r w:rsidRPr="007A741E">
              <w:rPr>
                <w:bCs/>
                <w:sz w:val="24"/>
                <w:szCs w:val="24"/>
              </w:rPr>
              <w:t>применяемых</w:t>
            </w:r>
            <w:r w:rsidR="008A5486">
              <w:rPr>
                <w:bCs/>
                <w:sz w:val="24"/>
                <w:szCs w:val="24"/>
              </w:rPr>
              <w:t xml:space="preserve"> </w:t>
            </w:r>
            <w:r w:rsidRPr="007A741E">
              <w:rPr>
                <w:bCs/>
                <w:sz w:val="24"/>
                <w:szCs w:val="24"/>
              </w:rPr>
              <w:t>как</w:t>
            </w:r>
            <w:r w:rsidR="008A5486">
              <w:rPr>
                <w:bCs/>
                <w:sz w:val="24"/>
                <w:szCs w:val="24"/>
              </w:rPr>
              <w:t xml:space="preserve"> </w:t>
            </w:r>
            <w:r w:rsidRPr="007A741E">
              <w:rPr>
                <w:bCs/>
                <w:sz w:val="24"/>
                <w:szCs w:val="24"/>
              </w:rPr>
              <w:t>составные</w:t>
            </w:r>
            <w:r w:rsidR="008A5486">
              <w:rPr>
                <w:bCs/>
                <w:sz w:val="24"/>
                <w:szCs w:val="24"/>
              </w:rPr>
              <w:t xml:space="preserve"> </w:t>
            </w:r>
            <w:r w:rsidRPr="007A741E">
              <w:rPr>
                <w:bCs/>
                <w:sz w:val="24"/>
                <w:szCs w:val="24"/>
              </w:rPr>
              <w:t>части</w:t>
            </w:r>
            <w:r w:rsidR="008A5486">
              <w:rPr>
                <w:bCs/>
                <w:sz w:val="24"/>
                <w:szCs w:val="24"/>
              </w:rPr>
              <w:t xml:space="preserve"> </w:t>
            </w:r>
            <w:r w:rsidRPr="007A741E">
              <w:rPr>
                <w:bCs/>
                <w:sz w:val="24"/>
                <w:szCs w:val="24"/>
              </w:rPr>
              <w:t>благоустройства</w:t>
            </w:r>
            <w:r w:rsidR="008A5486">
              <w:rPr>
                <w:bCs/>
                <w:sz w:val="24"/>
                <w:szCs w:val="24"/>
              </w:rPr>
              <w:t xml:space="preserve"> </w:t>
            </w:r>
            <w:r w:rsidRPr="007A741E">
              <w:rPr>
                <w:bCs/>
                <w:sz w:val="24"/>
                <w:szCs w:val="24"/>
              </w:rPr>
              <w:t>территории,</w:t>
            </w:r>
            <w:r w:rsidR="008A5486">
              <w:rPr>
                <w:bCs/>
                <w:sz w:val="24"/>
                <w:szCs w:val="24"/>
              </w:rPr>
              <w:t xml:space="preserve"> </w:t>
            </w:r>
            <w:r w:rsidRPr="007A741E">
              <w:rPr>
                <w:bCs/>
                <w:sz w:val="24"/>
                <w:szCs w:val="24"/>
              </w:rPr>
              <w:t>общественных</w:t>
            </w:r>
            <w:r w:rsidR="008A5486">
              <w:rPr>
                <w:bCs/>
                <w:sz w:val="24"/>
                <w:szCs w:val="24"/>
              </w:rPr>
              <w:t xml:space="preserve"> </w:t>
            </w:r>
            <w:r w:rsidRPr="007A741E">
              <w:rPr>
                <w:bCs/>
                <w:sz w:val="24"/>
                <w:szCs w:val="24"/>
              </w:rPr>
              <w:t>туалетов</w:t>
            </w:r>
          </w:p>
        </w:tc>
        <w:tc>
          <w:tcPr>
            <w:tcW w:w="5814" w:type="dxa"/>
            <w:tcBorders>
              <w:top w:val="single" w:sz="4" w:space="0" w:color="000000"/>
              <w:left w:val="single" w:sz="4" w:space="0" w:color="000000"/>
              <w:bottom w:val="single" w:sz="4" w:space="0" w:color="000000"/>
              <w:right w:val="single" w:sz="4" w:space="0" w:color="000000"/>
            </w:tcBorders>
            <w:vAlign w:val="center"/>
          </w:tcPr>
          <w:p w14:paraId="5303A835" w14:textId="2900DE05" w:rsidR="00DA5423" w:rsidRPr="007A741E" w:rsidRDefault="00DA5423" w:rsidP="008708D6">
            <w:pPr>
              <w:keepNext/>
              <w:ind w:left="-108" w:right="-1"/>
              <w:jc w:val="both"/>
              <w:rPr>
                <w:bCs/>
                <w:sz w:val="24"/>
                <w:szCs w:val="24"/>
              </w:rPr>
            </w:pPr>
            <w:r w:rsidRPr="007A741E">
              <w:rPr>
                <w:bCs/>
                <w:sz w:val="24"/>
                <w:szCs w:val="24"/>
              </w:rPr>
              <w:t>Действие</w:t>
            </w:r>
            <w:r w:rsidR="008A5486">
              <w:rPr>
                <w:bCs/>
                <w:sz w:val="24"/>
                <w:szCs w:val="24"/>
              </w:rPr>
              <w:t xml:space="preserve"> </w:t>
            </w:r>
            <w:r w:rsidRPr="007A741E">
              <w:rPr>
                <w:bCs/>
                <w:sz w:val="24"/>
                <w:szCs w:val="24"/>
              </w:rPr>
              <w:t>градостроительного</w:t>
            </w:r>
            <w:r w:rsidR="008A5486">
              <w:rPr>
                <w:bCs/>
                <w:sz w:val="24"/>
                <w:szCs w:val="24"/>
              </w:rPr>
              <w:t xml:space="preserve"> </w:t>
            </w:r>
            <w:r w:rsidRPr="007A741E">
              <w:rPr>
                <w:bCs/>
                <w:sz w:val="24"/>
                <w:szCs w:val="24"/>
              </w:rPr>
              <w:t>регламента</w:t>
            </w:r>
            <w:r w:rsidR="008A5486">
              <w:rPr>
                <w:bCs/>
                <w:sz w:val="24"/>
                <w:szCs w:val="24"/>
              </w:rPr>
              <w:t xml:space="preserve"> </w:t>
            </w:r>
            <w:r w:rsidRPr="007A741E">
              <w:rPr>
                <w:bCs/>
                <w:sz w:val="24"/>
                <w:szCs w:val="24"/>
              </w:rPr>
              <w:t>не</w:t>
            </w:r>
            <w:r w:rsidR="008A5486">
              <w:rPr>
                <w:bCs/>
                <w:sz w:val="24"/>
                <w:szCs w:val="24"/>
              </w:rPr>
              <w:t xml:space="preserve"> </w:t>
            </w:r>
            <w:r w:rsidRPr="007A741E">
              <w:rPr>
                <w:bCs/>
                <w:sz w:val="24"/>
                <w:szCs w:val="24"/>
              </w:rPr>
              <w:t>распространяется</w:t>
            </w:r>
            <w:r w:rsidR="008A5486">
              <w:rPr>
                <w:bCs/>
                <w:sz w:val="24"/>
                <w:szCs w:val="24"/>
              </w:rPr>
              <w:t xml:space="preserve"> </w:t>
            </w:r>
            <w:r w:rsidRPr="007A741E">
              <w:rPr>
                <w:bCs/>
                <w:sz w:val="24"/>
                <w:szCs w:val="24"/>
              </w:rPr>
              <w:t>в</w:t>
            </w:r>
            <w:r w:rsidR="008A5486">
              <w:rPr>
                <w:bCs/>
                <w:sz w:val="24"/>
                <w:szCs w:val="24"/>
              </w:rPr>
              <w:t xml:space="preserve"> </w:t>
            </w:r>
            <w:r w:rsidRPr="007A741E">
              <w:rPr>
                <w:bCs/>
                <w:sz w:val="24"/>
                <w:szCs w:val="24"/>
              </w:rPr>
              <w:t>границах</w:t>
            </w:r>
            <w:r w:rsidR="008A5486">
              <w:rPr>
                <w:bCs/>
                <w:sz w:val="24"/>
                <w:szCs w:val="24"/>
              </w:rPr>
              <w:t xml:space="preserve"> </w:t>
            </w:r>
            <w:r w:rsidRPr="007A741E">
              <w:rPr>
                <w:bCs/>
                <w:sz w:val="24"/>
                <w:szCs w:val="24"/>
              </w:rPr>
              <w:t>территорий</w:t>
            </w:r>
            <w:r w:rsidR="008A5486">
              <w:rPr>
                <w:bCs/>
                <w:sz w:val="24"/>
                <w:szCs w:val="24"/>
              </w:rPr>
              <w:t xml:space="preserve"> </w:t>
            </w:r>
            <w:r w:rsidRPr="007A741E">
              <w:rPr>
                <w:bCs/>
                <w:sz w:val="24"/>
                <w:szCs w:val="24"/>
              </w:rPr>
              <w:t>общего</w:t>
            </w:r>
            <w:r w:rsidR="008A5486">
              <w:rPr>
                <w:bCs/>
                <w:sz w:val="24"/>
                <w:szCs w:val="24"/>
              </w:rPr>
              <w:t xml:space="preserve"> </w:t>
            </w:r>
            <w:r w:rsidRPr="007A741E">
              <w:rPr>
                <w:bCs/>
                <w:sz w:val="24"/>
                <w:szCs w:val="24"/>
              </w:rPr>
              <w:t>пользования.</w:t>
            </w:r>
          </w:p>
        </w:tc>
      </w:tr>
    </w:tbl>
    <w:p w14:paraId="4313F575" w14:textId="77777777" w:rsidR="00DA5423" w:rsidRPr="00BF787A" w:rsidRDefault="00DA5423"/>
    <w:p w14:paraId="6FBC5B19" w14:textId="77777777" w:rsidR="001653AC" w:rsidRPr="00BF787A" w:rsidRDefault="001653AC" w:rsidP="001653AC">
      <w:pPr>
        <w:suppressAutoHyphens/>
        <w:ind w:firstLine="720"/>
        <w:jc w:val="both"/>
        <w:rPr>
          <w:sz w:val="28"/>
          <w:szCs w:val="28"/>
        </w:rPr>
        <w:sectPr w:rsidR="001653AC" w:rsidRPr="00BF787A" w:rsidSect="005B5D26">
          <w:pgSz w:w="16838" w:h="11906" w:orient="landscape"/>
          <w:pgMar w:top="1701" w:right="1134" w:bottom="567" w:left="1134" w:header="709" w:footer="709" w:gutter="0"/>
          <w:cols w:space="708"/>
          <w:docGrid w:linePitch="360"/>
        </w:sectPr>
      </w:pPr>
    </w:p>
    <w:p w14:paraId="27FFC6DE" w14:textId="7EE1423A" w:rsidR="00964F03" w:rsidRPr="00BF787A" w:rsidRDefault="00D372D5" w:rsidP="009D57E8">
      <w:pPr>
        <w:suppressAutoHyphens/>
        <w:ind w:firstLine="720"/>
        <w:jc w:val="both"/>
        <w:rPr>
          <w:sz w:val="28"/>
          <w:szCs w:val="28"/>
        </w:rPr>
      </w:pPr>
      <w:bookmarkStart w:id="40" w:name="_Toc286828606"/>
      <w:bookmarkStart w:id="41" w:name="_Toc310252054"/>
      <w:bookmarkStart w:id="42" w:name="_Toc379293909"/>
      <w:bookmarkStart w:id="43" w:name="_Toc406406369"/>
      <w:bookmarkStart w:id="44" w:name="_Toc506465593"/>
      <w:r w:rsidRPr="00BF787A">
        <w:rPr>
          <w:sz w:val="28"/>
          <w:szCs w:val="28"/>
        </w:rPr>
        <w:lastRenderedPageBreak/>
        <w:t>2.</w:t>
      </w:r>
      <w:r w:rsidRPr="00831502">
        <w:rPr>
          <w:sz w:val="28"/>
          <w:szCs w:val="28"/>
        </w:rPr>
        <w:t>4</w:t>
      </w:r>
      <w:r w:rsidR="00964F03" w:rsidRPr="00BF787A">
        <w:rPr>
          <w:sz w:val="28"/>
          <w:szCs w:val="28"/>
        </w:rPr>
        <w:t>.3.</w:t>
      </w:r>
      <w:r w:rsidR="008A5486">
        <w:rPr>
          <w:sz w:val="28"/>
          <w:szCs w:val="28"/>
        </w:rPr>
        <w:t xml:space="preserve"> </w:t>
      </w:r>
      <w:r w:rsidR="00964F03" w:rsidRPr="00BF787A">
        <w:rPr>
          <w:sz w:val="28"/>
          <w:szCs w:val="28"/>
        </w:rPr>
        <w:t>Объекты</w:t>
      </w:r>
      <w:r w:rsidR="008A5486">
        <w:rPr>
          <w:sz w:val="28"/>
          <w:szCs w:val="28"/>
        </w:rPr>
        <w:t xml:space="preserve"> </w:t>
      </w:r>
      <w:r w:rsidR="00964F03" w:rsidRPr="00BF787A">
        <w:rPr>
          <w:sz w:val="28"/>
          <w:szCs w:val="28"/>
        </w:rPr>
        <w:t>видов</w:t>
      </w:r>
      <w:r w:rsidR="008A5486">
        <w:rPr>
          <w:sz w:val="28"/>
          <w:szCs w:val="28"/>
        </w:rPr>
        <w:t xml:space="preserve"> </w:t>
      </w:r>
      <w:r w:rsidR="00964F03" w:rsidRPr="00BF787A">
        <w:rPr>
          <w:sz w:val="28"/>
          <w:szCs w:val="28"/>
        </w:rPr>
        <w:t>использования,</w:t>
      </w:r>
      <w:r w:rsidR="008A5486">
        <w:rPr>
          <w:sz w:val="28"/>
          <w:szCs w:val="28"/>
        </w:rPr>
        <w:t xml:space="preserve"> </w:t>
      </w:r>
      <w:r w:rsidR="00964F03" w:rsidRPr="00BF787A">
        <w:rPr>
          <w:sz w:val="28"/>
          <w:szCs w:val="28"/>
        </w:rPr>
        <w:t>отмеченных</w:t>
      </w:r>
      <w:r w:rsidR="008A5486">
        <w:rPr>
          <w:sz w:val="28"/>
          <w:szCs w:val="28"/>
        </w:rPr>
        <w:t xml:space="preserve"> </w:t>
      </w:r>
      <w:r w:rsidR="00964F03" w:rsidRPr="00BF787A">
        <w:rPr>
          <w:sz w:val="28"/>
          <w:szCs w:val="28"/>
        </w:rPr>
        <w:t>в</w:t>
      </w:r>
      <w:r w:rsidR="008A5486">
        <w:rPr>
          <w:sz w:val="28"/>
          <w:szCs w:val="28"/>
        </w:rPr>
        <w:t xml:space="preserve"> </w:t>
      </w:r>
      <w:r w:rsidR="00964F03" w:rsidRPr="00BF787A">
        <w:rPr>
          <w:sz w:val="28"/>
          <w:szCs w:val="28"/>
        </w:rPr>
        <w:t>таблице</w:t>
      </w:r>
      <w:r w:rsidR="008A5486">
        <w:rPr>
          <w:sz w:val="28"/>
          <w:szCs w:val="28"/>
        </w:rPr>
        <w:t xml:space="preserve"> </w:t>
      </w:r>
      <w:r w:rsidRPr="00BF787A">
        <w:rPr>
          <w:sz w:val="28"/>
          <w:szCs w:val="28"/>
        </w:rPr>
        <w:t>4</w:t>
      </w:r>
      <w:r w:rsidR="008A5486">
        <w:rPr>
          <w:sz w:val="28"/>
          <w:szCs w:val="28"/>
        </w:rPr>
        <w:t xml:space="preserve"> </w:t>
      </w:r>
      <w:r w:rsidR="00964F03" w:rsidRPr="00BF787A">
        <w:rPr>
          <w:sz w:val="28"/>
          <w:szCs w:val="28"/>
        </w:rPr>
        <w:t>настоящей</w:t>
      </w:r>
      <w:r w:rsidR="008A5486">
        <w:rPr>
          <w:sz w:val="28"/>
          <w:szCs w:val="28"/>
        </w:rPr>
        <w:t xml:space="preserve"> </w:t>
      </w:r>
      <w:r w:rsidR="00964F03" w:rsidRPr="00BF787A">
        <w:rPr>
          <w:sz w:val="28"/>
          <w:szCs w:val="28"/>
        </w:rPr>
        <w:t>статьи</w:t>
      </w:r>
      <w:r w:rsidR="008A5486">
        <w:rPr>
          <w:sz w:val="28"/>
          <w:szCs w:val="28"/>
        </w:rPr>
        <w:t xml:space="preserve"> </w:t>
      </w:r>
      <w:r w:rsidR="00964F03" w:rsidRPr="00BF787A">
        <w:rPr>
          <w:sz w:val="28"/>
          <w:szCs w:val="28"/>
        </w:rPr>
        <w:t>знаком</w:t>
      </w:r>
      <w:r w:rsidR="008A5486">
        <w:rPr>
          <w:sz w:val="28"/>
          <w:szCs w:val="28"/>
        </w:rPr>
        <w:t xml:space="preserve"> </w:t>
      </w:r>
      <w:r w:rsidR="00964F03" w:rsidRPr="00BF787A">
        <w:rPr>
          <w:sz w:val="28"/>
          <w:szCs w:val="28"/>
        </w:rPr>
        <w:t>&lt;*&gt;,</w:t>
      </w:r>
      <w:r w:rsidR="008A5486">
        <w:rPr>
          <w:sz w:val="28"/>
          <w:szCs w:val="28"/>
        </w:rPr>
        <w:t xml:space="preserve"> </w:t>
      </w:r>
      <w:r w:rsidR="00964F03" w:rsidRPr="00BF787A">
        <w:rPr>
          <w:sz w:val="28"/>
          <w:szCs w:val="28"/>
        </w:rPr>
        <w:t>относятся</w:t>
      </w:r>
      <w:r w:rsidR="008A5486">
        <w:rPr>
          <w:sz w:val="28"/>
          <w:szCs w:val="28"/>
        </w:rPr>
        <w:t xml:space="preserve"> </w:t>
      </w:r>
      <w:r w:rsidR="00964F03" w:rsidRPr="00BF787A">
        <w:rPr>
          <w:sz w:val="28"/>
          <w:szCs w:val="28"/>
        </w:rPr>
        <w:t>к</w:t>
      </w:r>
      <w:r w:rsidR="008A5486">
        <w:rPr>
          <w:sz w:val="28"/>
          <w:szCs w:val="28"/>
        </w:rPr>
        <w:t xml:space="preserve"> </w:t>
      </w:r>
      <w:r w:rsidR="00964F03" w:rsidRPr="00BF787A">
        <w:rPr>
          <w:sz w:val="28"/>
          <w:szCs w:val="28"/>
        </w:rPr>
        <w:t>условно</w:t>
      </w:r>
      <w:r w:rsidR="008A5486">
        <w:rPr>
          <w:sz w:val="28"/>
          <w:szCs w:val="28"/>
        </w:rPr>
        <w:t xml:space="preserve"> </w:t>
      </w:r>
      <w:r w:rsidR="00964F03" w:rsidRPr="00BF787A">
        <w:rPr>
          <w:sz w:val="28"/>
          <w:szCs w:val="28"/>
        </w:rPr>
        <w:t>разрешенным</w:t>
      </w:r>
      <w:r w:rsidR="008A5486">
        <w:rPr>
          <w:sz w:val="28"/>
          <w:szCs w:val="28"/>
        </w:rPr>
        <w:t xml:space="preserve"> </w:t>
      </w:r>
      <w:r w:rsidR="00964F03" w:rsidRPr="00BF787A">
        <w:rPr>
          <w:sz w:val="28"/>
          <w:szCs w:val="28"/>
        </w:rPr>
        <w:t>видам</w:t>
      </w:r>
      <w:r w:rsidR="008A5486">
        <w:rPr>
          <w:sz w:val="28"/>
          <w:szCs w:val="28"/>
        </w:rPr>
        <w:t xml:space="preserve"> </w:t>
      </w:r>
      <w:r w:rsidR="00964F03" w:rsidRPr="00BF787A">
        <w:rPr>
          <w:sz w:val="28"/>
          <w:szCs w:val="28"/>
        </w:rPr>
        <w:t>использования</w:t>
      </w:r>
      <w:r w:rsidR="008A5486">
        <w:rPr>
          <w:sz w:val="28"/>
          <w:szCs w:val="28"/>
        </w:rPr>
        <w:t xml:space="preserve"> </w:t>
      </w:r>
      <w:r w:rsidR="00964F03" w:rsidRPr="00BF787A">
        <w:rPr>
          <w:sz w:val="28"/>
          <w:szCs w:val="28"/>
        </w:rPr>
        <w:t>и</w:t>
      </w:r>
      <w:r w:rsidR="008A5486">
        <w:rPr>
          <w:sz w:val="28"/>
          <w:szCs w:val="28"/>
        </w:rPr>
        <w:t xml:space="preserve"> </w:t>
      </w:r>
      <w:r w:rsidR="00964F03" w:rsidRPr="00BF787A">
        <w:rPr>
          <w:sz w:val="28"/>
          <w:szCs w:val="28"/>
        </w:rPr>
        <w:t>применимы</w:t>
      </w:r>
      <w:r w:rsidR="008A5486">
        <w:rPr>
          <w:sz w:val="28"/>
          <w:szCs w:val="28"/>
        </w:rPr>
        <w:t xml:space="preserve"> </w:t>
      </w:r>
      <w:r w:rsidR="00964F03" w:rsidRPr="00BF787A">
        <w:rPr>
          <w:sz w:val="28"/>
          <w:szCs w:val="28"/>
        </w:rPr>
        <w:t>только</w:t>
      </w:r>
      <w:r w:rsidR="008A5486">
        <w:rPr>
          <w:sz w:val="28"/>
          <w:szCs w:val="28"/>
        </w:rPr>
        <w:t xml:space="preserve"> </w:t>
      </w:r>
      <w:r w:rsidR="00964F03" w:rsidRPr="00BF787A">
        <w:rPr>
          <w:sz w:val="28"/>
          <w:szCs w:val="28"/>
        </w:rPr>
        <w:t>в</w:t>
      </w:r>
      <w:r w:rsidR="008A5486">
        <w:rPr>
          <w:sz w:val="28"/>
          <w:szCs w:val="28"/>
        </w:rPr>
        <w:t xml:space="preserve"> </w:t>
      </w:r>
      <w:r w:rsidR="00964F03" w:rsidRPr="00BF787A">
        <w:rPr>
          <w:sz w:val="28"/>
          <w:szCs w:val="28"/>
        </w:rPr>
        <w:t>границах</w:t>
      </w:r>
      <w:r w:rsidR="008A5486">
        <w:rPr>
          <w:sz w:val="28"/>
          <w:szCs w:val="28"/>
        </w:rPr>
        <w:t xml:space="preserve"> </w:t>
      </w:r>
      <w:r w:rsidR="00964F03" w:rsidRPr="00BF787A">
        <w:rPr>
          <w:sz w:val="28"/>
          <w:szCs w:val="28"/>
        </w:rPr>
        <w:t>кадастровых</w:t>
      </w:r>
      <w:r w:rsidR="008A5486">
        <w:rPr>
          <w:sz w:val="28"/>
          <w:szCs w:val="28"/>
        </w:rPr>
        <w:t xml:space="preserve"> </w:t>
      </w:r>
      <w:r w:rsidR="00964F03" w:rsidRPr="00BF787A">
        <w:rPr>
          <w:sz w:val="28"/>
          <w:szCs w:val="28"/>
        </w:rPr>
        <w:t>кварталов</w:t>
      </w:r>
      <w:r w:rsidR="008A5486">
        <w:rPr>
          <w:sz w:val="28"/>
          <w:szCs w:val="28"/>
        </w:rPr>
        <w:t xml:space="preserve"> </w:t>
      </w:r>
      <w:r w:rsidR="00964F03" w:rsidRPr="00BF787A">
        <w:rPr>
          <w:sz w:val="28"/>
          <w:szCs w:val="28"/>
        </w:rPr>
        <w:t>23:31:0311027,</w:t>
      </w:r>
      <w:r w:rsidR="008A5486">
        <w:rPr>
          <w:sz w:val="28"/>
          <w:szCs w:val="28"/>
        </w:rPr>
        <w:t xml:space="preserve"> </w:t>
      </w:r>
      <w:r w:rsidR="00964F03" w:rsidRPr="00BF787A">
        <w:rPr>
          <w:sz w:val="28"/>
          <w:szCs w:val="28"/>
        </w:rPr>
        <w:t>23:31:0313038.</w:t>
      </w:r>
      <w:r w:rsidR="008A5486">
        <w:rPr>
          <w:sz w:val="28"/>
          <w:szCs w:val="28"/>
        </w:rPr>
        <w:t xml:space="preserve"> </w:t>
      </w:r>
    </w:p>
    <w:p w14:paraId="1A7D04FF" w14:textId="525D0AA1" w:rsidR="009D57E8" w:rsidRPr="00BF787A" w:rsidRDefault="00D372D5" w:rsidP="009D57E8">
      <w:pPr>
        <w:suppressAutoHyphens/>
        <w:ind w:firstLine="720"/>
        <w:jc w:val="both"/>
        <w:rPr>
          <w:sz w:val="28"/>
          <w:szCs w:val="28"/>
        </w:rPr>
      </w:pPr>
      <w:r w:rsidRPr="00852AE4">
        <w:rPr>
          <w:sz w:val="28"/>
          <w:szCs w:val="28"/>
        </w:rPr>
        <w:t>2.4</w:t>
      </w:r>
      <w:r w:rsidR="00964F03" w:rsidRPr="00BF787A">
        <w:rPr>
          <w:sz w:val="28"/>
          <w:szCs w:val="28"/>
        </w:rPr>
        <w:t>.4</w:t>
      </w:r>
      <w:r w:rsidR="009D57E8" w:rsidRPr="00BF787A">
        <w:rPr>
          <w:sz w:val="28"/>
          <w:szCs w:val="28"/>
        </w:rPr>
        <w:t>.</w:t>
      </w:r>
      <w:r w:rsidR="008A5486">
        <w:rPr>
          <w:sz w:val="28"/>
          <w:szCs w:val="28"/>
        </w:rPr>
        <w:t xml:space="preserve"> </w:t>
      </w:r>
      <w:r w:rsidR="009D57E8" w:rsidRPr="00BF787A">
        <w:rPr>
          <w:sz w:val="28"/>
          <w:szCs w:val="28"/>
        </w:rPr>
        <w:t>Примечание:</w:t>
      </w:r>
    </w:p>
    <w:p w14:paraId="49357604" w14:textId="535A06BE" w:rsidR="009D57E8" w:rsidRPr="00BF787A" w:rsidRDefault="009D57E8" w:rsidP="009D57E8">
      <w:pPr>
        <w:suppressAutoHyphens/>
        <w:ind w:firstLine="720"/>
        <w:jc w:val="both"/>
        <w:rPr>
          <w:sz w:val="28"/>
          <w:szCs w:val="28"/>
        </w:rPr>
      </w:pPr>
      <w:r w:rsidRPr="00BF787A">
        <w:rPr>
          <w:sz w:val="28"/>
          <w:szCs w:val="28"/>
        </w:rPr>
        <w:t>1)</w:t>
      </w:r>
      <w:r w:rsidR="008A5486">
        <w:rPr>
          <w:sz w:val="28"/>
          <w:szCs w:val="28"/>
        </w:rPr>
        <w:t xml:space="preserve"> </w:t>
      </w:r>
      <w:r w:rsidRPr="00BF787A">
        <w:rPr>
          <w:sz w:val="28"/>
          <w:szCs w:val="28"/>
        </w:rPr>
        <w:t>расстояния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p>
    <w:p w14:paraId="22FD46F4" w14:textId="1B634D96" w:rsidR="009D57E8" w:rsidRPr="00BF787A" w:rsidRDefault="009D57E8" w:rsidP="00AB6572">
      <w:pPr>
        <w:numPr>
          <w:ilvl w:val="0"/>
          <w:numId w:val="12"/>
        </w:numPr>
        <w:suppressAutoHyphens/>
        <w:ind w:left="0" w:firstLine="426"/>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высокорослых</w:t>
      </w:r>
      <w:r w:rsidR="008A5486">
        <w:rPr>
          <w:sz w:val="28"/>
          <w:szCs w:val="28"/>
        </w:rPr>
        <w:t xml:space="preserve"> </w:t>
      </w:r>
      <w:r w:rsidRPr="00BF787A">
        <w:rPr>
          <w:sz w:val="28"/>
          <w:szCs w:val="28"/>
        </w:rPr>
        <w:t>деревьев</w:t>
      </w:r>
      <w:r w:rsidR="008A5486">
        <w:rPr>
          <w:sz w:val="28"/>
          <w:szCs w:val="28"/>
        </w:rPr>
        <w:t xml:space="preserve"> </w:t>
      </w:r>
      <w:r w:rsidR="00AB6572">
        <w:rPr>
          <w:sz w:val="28"/>
          <w:szCs w:val="28"/>
        </w:rPr>
        <w:t>—</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6997CDC3" w14:textId="6FDC1BF1" w:rsidR="009D57E8" w:rsidRPr="00BF787A" w:rsidRDefault="009D57E8" w:rsidP="00AB6572">
      <w:pPr>
        <w:numPr>
          <w:ilvl w:val="0"/>
          <w:numId w:val="12"/>
        </w:numPr>
        <w:suppressAutoHyphens/>
        <w:ind w:left="0" w:firstLine="426"/>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среднерослых</w:t>
      </w:r>
      <w:r w:rsidR="008A5486">
        <w:rPr>
          <w:sz w:val="28"/>
          <w:szCs w:val="28"/>
        </w:rPr>
        <w:t xml:space="preserve"> </w:t>
      </w:r>
      <w:r w:rsidRPr="00BF787A">
        <w:rPr>
          <w:sz w:val="28"/>
          <w:szCs w:val="28"/>
        </w:rPr>
        <w:t>деревьев</w:t>
      </w:r>
      <w:r w:rsidR="008A5486">
        <w:rPr>
          <w:sz w:val="28"/>
          <w:szCs w:val="28"/>
        </w:rPr>
        <w:t xml:space="preserve"> </w:t>
      </w:r>
      <w:r w:rsidR="00AB6572">
        <w:rPr>
          <w:sz w:val="28"/>
          <w:szCs w:val="28"/>
        </w:rPr>
        <w:t>—</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м;</w:t>
      </w:r>
    </w:p>
    <w:p w14:paraId="7FBDAAD8" w14:textId="4FC3E471" w:rsidR="009D57E8" w:rsidRPr="00BF787A" w:rsidRDefault="009D57E8" w:rsidP="00AB6572">
      <w:pPr>
        <w:numPr>
          <w:ilvl w:val="0"/>
          <w:numId w:val="12"/>
        </w:numPr>
        <w:suppressAutoHyphens/>
        <w:ind w:left="0" w:firstLine="426"/>
        <w:jc w:val="both"/>
        <w:rPr>
          <w:sz w:val="28"/>
          <w:szCs w:val="28"/>
        </w:rPr>
      </w:pPr>
      <w:r w:rsidRPr="00BF787A">
        <w:rPr>
          <w:sz w:val="28"/>
          <w:szCs w:val="28"/>
        </w:rPr>
        <w:t>от</w:t>
      </w:r>
      <w:r w:rsidR="008A5486">
        <w:rPr>
          <w:sz w:val="28"/>
          <w:szCs w:val="28"/>
        </w:rPr>
        <w:t xml:space="preserve"> </w:t>
      </w:r>
      <w:r w:rsidRPr="00BF787A">
        <w:rPr>
          <w:sz w:val="28"/>
          <w:szCs w:val="28"/>
        </w:rPr>
        <w:t>кустарника</w:t>
      </w:r>
      <w:r w:rsidR="008A5486">
        <w:rPr>
          <w:sz w:val="28"/>
          <w:szCs w:val="28"/>
        </w:rPr>
        <w:t xml:space="preserve"> </w:t>
      </w:r>
      <w:r w:rsidR="00AB6572">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2A502E16" w14:textId="5C4D7662" w:rsidR="006248E2" w:rsidRPr="00BF787A" w:rsidRDefault="006248E2" w:rsidP="006248E2">
      <w:pPr>
        <w:suppressAutoHyphens/>
        <w:ind w:firstLine="720"/>
        <w:jc w:val="both"/>
        <w:rPr>
          <w:sz w:val="28"/>
          <w:szCs w:val="28"/>
        </w:rPr>
      </w:pPr>
      <w:r w:rsidRPr="00BF787A">
        <w:rPr>
          <w:sz w:val="28"/>
          <w:szCs w:val="28"/>
        </w:rPr>
        <w:t>Расстояние</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зданием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границей</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цоколя</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стены</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(эркер,</w:t>
      </w:r>
      <w:r w:rsidR="008A5486">
        <w:rPr>
          <w:sz w:val="28"/>
          <w:szCs w:val="28"/>
        </w:rPr>
        <w:t xml:space="preserve"> </w:t>
      </w:r>
      <w:r w:rsidRPr="00BF787A">
        <w:rPr>
          <w:sz w:val="28"/>
          <w:szCs w:val="28"/>
        </w:rPr>
        <w:t>крыльцо,</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свес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плоскости</w:t>
      </w:r>
      <w:r w:rsidR="008A5486">
        <w:rPr>
          <w:sz w:val="28"/>
          <w:szCs w:val="28"/>
        </w:rPr>
        <w:t xml:space="preserve"> </w:t>
      </w:r>
      <w:r w:rsidRPr="00BF787A">
        <w:rPr>
          <w:sz w:val="28"/>
          <w:szCs w:val="28"/>
        </w:rPr>
        <w:t>стены.</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выступающих</w:t>
      </w:r>
      <w:r w:rsidR="008A5486">
        <w:rPr>
          <w:sz w:val="28"/>
          <w:szCs w:val="28"/>
        </w:rPr>
        <w:t xml:space="preserve"> </w:t>
      </w:r>
      <w:r w:rsidRPr="00BF787A">
        <w:rPr>
          <w:sz w:val="28"/>
          <w:szCs w:val="28"/>
        </w:rPr>
        <w:t>частей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проекции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землю</w:t>
      </w:r>
      <w:r w:rsidR="008A5486">
        <w:rPr>
          <w:sz w:val="28"/>
          <w:szCs w:val="28"/>
        </w:rPr>
        <w:t xml:space="preserve"> </w:t>
      </w:r>
      <w:r w:rsidRPr="00BF787A">
        <w:rPr>
          <w:sz w:val="28"/>
          <w:szCs w:val="28"/>
        </w:rPr>
        <w:t>(консольный</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второго</w:t>
      </w:r>
      <w:r w:rsidR="008A5486">
        <w:rPr>
          <w:sz w:val="28"/>
          <w:szCs w:val="28"/>
        </w:rPr>
        <w:t xml:space="preserve"> </w:t>
      </w:r>
      <w:r w:rsidRPr="00BF787A">
        <w:rPr>
          <w:sz w:val="28"/>
          <w:szCs w:val="28"/>
        </w:rPr>
        <w:t>этажа,</w:t>
      </w:r>
      <w:r w:rsidR="008A5486">
        <w:rPr>
          <w:sz w:val="28"/>
          <w:szCs w:val="28"/>
        </w:rPr>
        <w:t xml:space="preserve"> </w:t>
      </w:r>
      <w:r w:rsidRPr="00BF787A">
        <w:rPr>
          <w:sz w:val="28"/>
          <w:szCs w:val="28"/>
        </w:rPr>
        <w:t>расположенные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столбах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p>
    <w:p w14:paraId="6104C128" w14:textId="1AA4DBEE" w:rsidR="006248E2" w:rsidRPr="00BF787A" w:rsidRDefault="006248E2" w:rsidP="006248E2">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формирование</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глубине</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предельным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проезда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участку</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фронту</w:t>
      </w:r>
      <w:r w:rsidR="008A5486">
        <w:rPr>
          <w:sz w:val="28"/>
          <w:szCs w:val="28"/>
        </w:rPr>
        <w:t xml:space="preserve"> </w:t>
      </w:r>
      <w:r w:rsidRPr="00BF787A">
        <w:rPr>
          <w:sz w:val="28"/>
          <w:szCs w:val="28"/>
        </w:rPr>
        <w:t>улицы</w:t>
      </w:r>
      <w:r w:rsidR="008A5486">
        <w:rPr>
          <w:sz w:val="28"/>
          <w:szCs w:val="28"/>
        </w:rPr>
        <w:t xml:space="preserve"> </w:t>
      </w:r>
      <w:r w:rsidR="00AB6572">
        <w:rPr>
          <w:sz w:val="28"/>
          <w:szCs w:val="28"/>
        </w:rPr>
        <w:t>—</w:t>
      </w:r>
      <w:r w:rsidR="008A5486">
        <w:rPr>
          <w:sz w:val="28"/>
          <w:szCs w:val="28"/>
        </w:rPr>
        <w:t xml:space="preserve"> </w:t>
      </w:r>
      <w:r w:rsidR="001132C7" w:rsidRPr="00BF787A">
        <w:rPr>
          <w:sz w:val="28"/>
          <w:szCs w:val="28"/>
        </w:rPr>
        <w:t>4</w:t>
      </w:r>
      <w:r w:rsidR="008A5486">
        <w:rPr>
          <w:sz w:val="28"/>
          <w:szCs w:val="28"/>
        </w:rPr>
        <w:t xml:space="preserve"> </w:t>
      </w:r>
      <w:r w:rsidRPr="00BF787A">
        <w:rPr>
          <w:sz w:val="28"/>
          <w:szCs w:val="28"/>
        </w:rPr>
        <w:t>м</w:t>
      </w:r>
      <w:r w:rsidR="00B61C31" w:rsidRPr="00BF787A">
        <w:rPr>
          <w:sz w:val="28"/>
          <w:szCs w:val="28"/>
        </w:rPr>
        <w:t>.</w:t>
      </w:r>
    </w:p>
    <w:p w14:paraId="0E72FA18" w14:textId="0964AD52" w:rsidR="00207B3B" w:rsidRPr="00BF787A" w:rsidRDefault="00207B3B" w:rsidP="006248E2">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уменьшение</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расположение</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сложившейся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ситуации.</w:t>
      </w:r>
    </w:p>
    <w:p w14:paraId="6BF12709" w14:textId="463C9EEB" w:rsidR="006248E2" w:rsidRPr="00BF787A" w:rsidRDefault="006248E2" w:rsidP="006248E2">
      <w:pPr>
        <w:suppressAutoHyphens/>
        <w:ind w:firstLine="720"/>
        <w:jc w:val="both"/>
        <w:rPr>
          <w:sz w:val="28"/>
          <w:szCs w:val="28"/>
        </w:rPr>
      </w:pPr>
      <w:r w:rsidRPr="00BF787A">
        <w:rPr>
          <w:sz w:val="28"/>
          <w:szCs w:val="28"/>
        </w:rPr>
        <w:t>При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отступы</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существующей</w:t>
      </w:r>
      <w:r w:rsidR="008A5486">
        <w:rPr>
          <w:sz w:val="28"/>
          <w:szCs w:val="28"/>
        </w:rPr>
        <w:t xml:space="preserve"> </w:t>
      </w:r>
      <w:r w:rsidRPr="00BF787A">
        <w:rPr>
          <w:sz w:val="28"/>
          <w:szCs w:val="28"/>
        </w:rPr>
        <w:t>застройке</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1D736694" w14:textId="17E63442" w:rsidR="0090680D" w:rsidRPr="00BF787A" w:rsidRDefault="006248E2" w:rsidP="00BB52E0">
      <w:pPr>
        <w:numPr>
          <w:ilvl w:val="0"/>
          <w:numId w:val="18"/>
        </w:numPr>
        <w:suppressAutoHyphens/>
        <w:ind w:left="0" w:firstLine="709"/>
        <w:jc w:val="both"/>
        <w:rPr>
          <w:sz w:val="28"/>
          <w:szCs w:val="28"/>
        </w:rPr>
      </w:pPr>
      <w:r w:rsidRPr="00BF787A">
        <w:rPr>
          <w:sz w:val="28"/>
          <w:szCs w:val="28"/>
        </w:rPr>
        <w:t>расстояние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окон</w:t>
      </w:r>
      <w:r w:rsidR="008A5486">
        <w:rPr>
          <w:sz w:val="28"/>
          <w:szCs w:val="28"/>
        </w:rPr>
        <w:t xml:space="preserve"> </w:t>
      </w:r>
      <w:r w:rsidRPr="00BF787A">
        <w:rPr>
          <w:sz w:val="28"/>
          <w:szCs w:val="28"/>
        </w:rPr>
        <w:t>реконструируемых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(сарая,</w:t>
      </w:r>
      <w:r w:rsidR="008A5486">
        <w:rPr>
          <w:sz w:val="28"/>
          <w:szCs w:val="28"/>
        </w:rPr>
        <w:t xml:space="preserve"> </w:t>
      </w:r>
      <w:r w:rsidRPr="00BF787A">
        <w:rPr>
          <w:sz w:val="28"/>
          <w:szCs w:val="28"/>
        </w:rPr>
        <w:t>гаража,</w:t>
      </w:r>
      <w:r w:rsidR="008A5486">
        <w:rPr>
          <w:sz w:val="28"/>
          <w:szCs w:val="28"/>
        </w:rPr>
        <w:t xml:space="preserve"> </w:t>
      </w:r>
      <w:r w:rsidRPr="00BF787A">
        <w:rPr>
          <w:sz w:val="28"/>
          <w:szCs w:val="28"/>
        </w:rPr>
        <w:t>бани),</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6</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данного</w:t>
      </w:r>
      <w:r w:rsidR="008A5486">
        <w:rPr>
          <w:sz w:val="28"/>
          <w:szCs w:val="28"/>
        </w:rPr>
        <w:t xml:space="preserve"> </w:t>
      </w:r>
      <w:r w:rsidRPr="00BF787A">
        <w:rPr>
          <w:sz w:val="28"/>
          <w:szCs w:val="28"/>
        </w:rPr>
        <w:t>расстояния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6F32FB3A" w14:textId="679655DB" w:rsidR="0090680D" w:rsidRPr="00BF787A" w:rsidRDefault="0090680D" w:rsidP="00BB52E0">
      <w:pPr>
        <w:numPr>
          <w:ilvl w:val="0"/>
          <w:numId w:val="18"/>
        </w:numPr>
        <w:suppressAutoHyphens/>
        <w:ind w:left="0" w:firstLine="709"/>
        <w:jc w:val="both"/>
        <w:rPr>
          <w:sz w:val="28"/>
          <w:szCs w:val="28"/>
        </w:rPr>
      </w:pPr>
      <w:r w:rsidRPr="00BF787A">
        <w:rPr>
          <w:sz w:val="28"/>
          <w:szCs w:val="28"/>
        </w:rPr>
        <w:t>допускается</w:t>
      </w:r>
      <w:r w:rsidR="008A5486">
        <w:rPr>
          <w:sz w:val="28"/>
          <w:szCs w:val="28"/>
        </w:rPr>
        <w:t xml:space="preserve"> </w:t>
      </w:r>
      <w:r w:rsidRPr="00BF787A">
        <w:rPr>
          <w:sz w:val="28"/>
          <w:szCs w:val="28"/>
        </w:rPr>
        <w:t>блокировка</w:t>
      </w:r>
      <w:r w:rsidR="008A5486">
        <w:rPr>
          <w:sz w:val="28"/>
          <w:szCs w:val="28"/>
        </w:rPr>
        <w:t xml:space="preserve"> </w:t>
      </w:r>
      <w:r w:rsidRPr="00BF787A">
        <w:rPr>
          <w:sz w:val="28"/>
          <w:szCs w:val="28"/>
        </w:rPr>
        <w:t>жилых</w:t>
      </w:r>
      <w:r w:rsidR="008A5486">
        <w:rPr>
          <w:sz w:val="28"/>
          <w:szCs w:val="28"/>
        </w:rPr>
        <w:t xml:space="preserve"> </w:t>
      </w:r>
      <w:r w:rsidRPr="00BF787A">
        <w:rPr>
          <w:sz w:val="28"/>
          <w:szCs w:val="28"/>
        </w:rPr>
        <w:t>домов,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нежилого</w:t>
      </w:r>
      <w:r w:rsidR="008A5486">
        <w:rPr>
          <w:sz w:val="28"/>
          <w:szCs w:val="28"/>
        </w:rPr>
        <w:t xml:space="preserve"> </w:t>
      </w:r>
      <w:r w:rsidRPr="00BF787A">
        <w:rPr>
          <w:sz w:val="28"/>
          <w:szCs w:val="28"/>
        </w:rPr>
        <w:t>фонда,</w:t>
      </w:r>
      <w:r w:rsidR="008A5486">
        <w:rPr>
          <w:sz w:val="28"/>
          <w:szCs w:val="28"/>
        </w:rPr>
        <w:t xml:space="preserve"> </w:t>
      </w:r>
      <w:r w:rsidR="00446F5C" w:rsidRPr="00BF787A">
        <w:rPr>
          <w:sz w:val="28"/>
          <w:szCs w:val="28"/>
        </w:rPr>
        <w:t>гаражей,</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(письменному)</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11DCDA82" w14:textId="6C1661E8" w:rsidR="006248E2" w:rsidRPr="00BF787A" w:rsidRDefault="006248E2" w:rsidP="00BB52E0">
      <w:pPr>
        <w:numPr>
          <w:ilvl w:val="0"/>
          <w:numId w:val="18"/>
        </w:numPr>
        <w:ind w:left="0" w:firstLine="700"/>
        <w:jc w:val="both"/>
        <w:rPr>
          <w:sz w:val="28"/>
          <w:szCs w:val="28"/>
        </w:rPr>
      </w:pPr>
      <w:r w:rsidRPr="00BF787A">
        <w:rPr>
          <w:sz w:val="28"/>
          <w:szCs w:val="28"/>
        </w:rPr>
        <w:t>размещение</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осуществляться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противопожарных</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соблюдения</w:t>
      </w:r>
      <w:r w:rsidR="008A5486">
        <w:rPr>
          <w:sz w:val="28"/>
          <w:szCs w:val="28"/>
        </w:rPr>
        <w:t xml:space="preserve"> </w:t>
      </w:r>
      <w:r w:rsidRPr="00BF787A">
        <w:rPr>
          <w:sz w:val="28"/>
          <w:szCs w:val="28"/>
        </w:rPr>
        <w:t>нормативной</w:t>
      </w:r>
      <w:r w:rsidR="008A5486">
        <w:rPr>
          <w:sz w:val="28"/>
          <w:szCs w:val="28"/>
        </w:rPr>
        <w:t xml:space="preserve"> </w:t>
      </w:r>
      <w:r w:rsidRPr="00BF787A">
        <w:rPr>
          <w:sz w:val="28"/>
          <w:szCs w:val="28"/>
        </w:rPr>
        <w:t>продолжительности</w:t>
      </w:r>
      <w:r w:rsidR="008A5486">
        <w:rPr>
          <w:sz w:val="28"/>
          <w:szCs w:val="28"/>
        </w:rPr>
        <w:t xml:space="preserve"> </w:t>
      </w:r>
      <w:r w:rsidRPr="00BF787A">
        <w:rPr>
          <w:sz w:val="28"/>
          <w:szCs w:val="28"/>
        </w:rPr>
        <w:t>инсоляции</w:t>
      </w:r>
      <w:r w:rsidR="008A5486">
        <w:rPr>
          <w:sz w:val="28"/>
          <w:szCs w:val="28"/>
        </w:rPr>
        <w:t xml:space="preserve"> </w:t>
      </w:r>
      <w:r w:rsidRPr="00BF787A">
        <w:rPr>
          <w:sz w:val="28"/>
          <w:szCs w:val="28"/>
        </w:rPr>
        <w:t>придомовых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жилых</w:t>
      </w:r>
      <w:r w:rsidR="008A5486">
        <w:rPr>
          <w:sz w:val="28"/>
          <w:szCs w:val="28"/>
        </w:rPr>
        <w:t xml:space="preserve"> </w:t>
      </w:r>
      <w:r w:rsidRPr="00BF787A">
        <w:rPr>
          <w:sz w:val="28"/>
          <w:szCs w:val="28"/>
        </w:rPr>
        <w:t>помещений.</w:t>
      </w:r>
      <w:r w:rsidR="008A5486">
        <w:rPr>
          <w:sz w:val="28"/>
          <w:szCs w:val="28"/>
        </w:rPr>
        <w:t xml:space="preserve"> </w:t>
      </w:r>
      <w:r w:rsidRPr="00BF787A">
        <w:rPr>
          <w:sz w:val="28"/>
          <w:szCs w:val="28"/>
        </w:rPr>
        <w:t>Кроме</w:t>
      </w:r>
      <w:r w:rsidR="008A5486">
        <w:rPr>
          <w:sz w:val="28"/>
          <w:szCs w:val="28"/>
        </w:rPr>
        <w:t xml:space="preserve"> </w:t>
      </w:r>
      <w:r w:rsidRPr="00BF787A">
        <w:rPr>
          <w:sz w:val="28"/>
          <w:szCs w:val="28"/>
        </w:rPr>
        <w:t>того,</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ущемлять</w:t>
      </w:r>
      <w:r w:rsidR="008A5486">
        <w:rPr>
          <w:sz w:val="28"/>
          <w:szCs w:val="28"/>
        </w:rPr>
        <w:t xml:space="preserve"> </w:t>
      </w:r>
      <w:r w:rsidRPr="00BF787A">
        <w:rPr>
          <w:sz w:val="28"/>
          <w:szCs w:val="28"/>
        </w:rPr>
        <w:t>законных</w:t>
      </w:r>
      <w:r w:rsidR="008A5486">
        <w:rPr>
          <w:sz w:val="28"/>
          <w:szCs w:val="28"/>
        </w:rPr>
        <w:t xml:space="preserve"> </w:t>
      </w:r>
      <w:r w:rsidRPr="00BF787A">
        <w:rPr>
          <w:sz w:val="28"/>
          <w:szCs w:val="28"/>
        </w:rPr>
        <w:t>интересов</w:t>
      </w:r>
      <w:r w:rsidR="008A5486">
        <w:rPr>
          <w:sz w:val="28"/>
          <w:szCs w:val="28"/>
        </w:rPr>
        <w:t xml:space="preserve"> </w:t>
      </w:r>
      <w:r w:rsidR="00EA698C" w:rsidRPr="00BF787A">
        <w:rPr>
          <w:sz w:val="28"/>
          <w:szCs w:val="28"/>
        </w:rPr>
        <w:t>собственников</w:t>
      </w:r>
      <w:r w:rsidR="008A5486">
        <w:rPr>
          <w:sz w:val="28"/>
          <w:szCs w:val="28"/>
        </w:rPr>
        <w:t xml:space="preserve"> </w:t>
      </w:r>
      <w:r w:rsidR="00EA698C" w:rsidRPr="00BF787A">
        <w:rPr>
          <w:sz w:val="28"/>
          <w:szCs w:val="28"/>
        </w:rPr>
        <w:t>соседних</w:t>
      </w:r>
      <w:r w:rsidR="008A5486">
        <w:rPr>
          <w:sz w:val="28"/>
          <w:szCs w:val="28"/>
        </w:rPr>
        <w:t xml:space="preserve"> </w:t>
      </w:r>
      <w:r w:rsidR="00EA698C" w:rsidRPr="00BF787A">
        <w:rPr>
          <w:sz w:val="28"/>
          <w:szCs w:val="28"/>
        </w:rPr>
        <w:t>земельных</w:t>
      </w:r>
      <w:r w:rsidR="008A5486">
        <w:rPr>
          <w:sz w:val="28"/>
          <w:szCs w:val="28"/>
        </w:rPr>
        <w:t xml:space="preserve"> </w:t>
      </w:r>
      <w:r w:rsidR="00EA698C" w:rsidRPr="00BF787A">
        <w:rPr>
          <w:sz w:val="28"/>
          <w:szCs w:val="28"/>
        </w:rPr>
        <w:t>участков</w:t>
      </w:r>
      <w:r w:rsidRPr="00BF787A">
        <w:rPr>
          <w:sz w:val="28"/>
          <w:szCs w:val="28"/>
        </w:rPr>
        <w:t>,</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атмосферных</w:t>
      </w:r>
      <w:r w:rsidR="008A5486">
        <w:rPr>
          <w:sz w:val="28"/>
          <w:szCs w:val="28"/>
        </w:rPr>
        <w:t xml:space="preserve"> </w:t>
      </w:r>
      <w:r w:rsidRPr="00BF787A">
        <w:rPr>
          <w:sz w:val="28"/>
          <w:szCs w:val="28"/>
        </w:rPr>
        <w:t>осадков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устройстве</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минимальный</w:t>
      </w:r>
      <w:r w:rsidR="008A5486">
        <w:rPr>
          <w:sz w:val="28"/>
          <w:szCs w:val="28"/>
        </w:rPr>
        <w:t xml:space="preserve"> </w:t>
      </w:r>
      <w:r w:rsidRPr="00BF787A">
        <w:rPr>
          <w:sz w:val="28"/>
          <w:szCs w:val="28"/>
        </w:rPr>
        <w:t>отступ</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–1м;</w:t>
      </w:r>
    </w:p>
    <w:p w14:paraId="60B75935" w14:textId="0F6DE476" w:rsidR="006248E2" w:rsidRPr="00BF787A" w:rsidRDefault="006248E2" w:rsidP="00BB52E0">
      <w:pPr>
        <w:numPr>
          <w:ilvl w:val="0"/>
          <w:numId w:val="18"/>
        </w:numPr>
        <w:ind w:left="0" w:firstLine="700"/>
        <w:jc w:val="both"/>
        <w:rPr>
          <w:sz w:val="28"/>
          <w:szCs w:val="28"/>
        </w:rPr>
      </w:pPr>
      <w:r w:rsidRPr="00BF787A">
        <w:rPr>
          <w:sz w:val="28"/>
          <w:szCs w:val="28"/>
        </w:rPr>
        <w:t>все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обеспечены</w:t>
      </w:r>
      <w:r w:rsidR="008A5486">
        <w:rPr>
          <w:sz w:val="28"/>
          <w:szCs w:val="28"/>
        </w:rPr>
        <w:t xml:space="preserve"> </w:t>
      </w:r>
      <w:r w:rsidRPr="00BF787A">
        <w:rPr>
          <w:sz w:val="28"/>
          <w:szCs w:val="28"/>
        </w:rPr>
        <w:t>системами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целью</w:t>
      </w:r>
      <w:r w:rsidR="008A5486">
        <w:rPr>
          <w:sz w:val="28"/>
          <w:szCs w:val="28"/>
        </w:rPr>
        <w:t xml:space="preserve"> </w:t>
      </w:r>
      <w:r w:rsidRPr="00BF787A">
        <w:rPr>
          <w:sz w:val="28"/>
          <w:szCs w:val="28"/>
        </w:rPr>
        <w:t>предотвращения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ливневых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организовывать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организованную</w:t>
      </w:r>
      <w:r w:rsidR="008A5486">
        <w:rPr>
          <w:sz w:val="28"/>
          <w:szCs w:val="28"/>
        </w:rPr>
        <w:t xml:space="preserve"> </w:t>
      </w:r>
      <w:r w:rsidRPr="00BF787A">
        <w:rPr>
          <w:sz w:val="28"/>
          <w:szCs w:val="28"/>
        </w:rPr>
        <w:t>ливневую</w:t>
      </w:r>
      <w:r w:rsidR="008A5486">
        <w:rPr>
          <w:sz w:val="28"/>
          <w:szCs w:val="28"/>
        </w:rPr>
        <w:t xml:space="preserve"> </w:t>
      </w:r>
      <w:r w:rsidRPr="00BF787A">
        <w:rPr>
          <w:sz w:val="28"/>
          <w:szCs w:val="28"/>
        </w:rPr>
        <w:lastRenderedPageBreak/>
        <w:t>канализацию,</w:t>
      </w:r>
      <w:r w:rsidR="008A5486">
        <w:rPr>
          <w:sz w:val="28"/>
          <w:szCs w:val="28"/>
        </w:rPr>
        <w:t xml:space="preserve"> </w:t>
      </w:r>
      <w:r w:rsidRPr="00BF787A">
        <w:rPr>
          <w:sz w:val="28"/>
          <w:szCs w:val="28"/>
        </w:rPr>
        <w:t>расположенную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выполнять</w:t>
      </w:r>
      <w:r w:rsidR="008A5486">
        <w:rPr>
          <w:sz w:val="28"/>
          <w:szCs w:val="28"/>
        </w:rPr>
        <w:t xml:space="preserve"> </w:t>
      </w:r>
      <w:r w:rsidRPr="00BF787A">
        <w:rPr>
          <w:sz w:val="28"/>
          <w:szCs w:val="28"/>
        </w:rPr>
        <w:t>организованный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когда</w:t>
      </w:r>
      <w:r w:rsidR="008A5486">
        <w:rPr>
          <w:sz w:val="28"/>
          <w:szCs w:val="28"/>
        </w:rPr>
        <w:t xml:space="preserve"> </w:t>
      </w:r>
      <w:r w:rsidRPr="00BF787A">
        <w:rPr>
          <w:sz w:val="28"/>
          <w:szCs w:val="28"/>
        </w:rPr>
        <w:t>смежные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находятся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одном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4м;</w:t>
      </w:r>
    </w:p>
    <w:p w14:paraId="74E637FE" w14:textId="5FF6F433" w:rsidR="006248E2" w:rsidRPr="00BF787A" w:rsidRDefault="006248E2" w:rsidP="00BB52E0">
      <w:pPr>
        <w:numPr>
          <w:ilvl w:val="0"/>
          <w:numId w:val="18"/>
        </w:numPr>
        <w:ind w:left="0" w:firstLine="70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w:t>
      </w:r>
      <w:r w:rsidR="00B368AB" w:rsidRPr="00BF787A">
        <w:rPr>
          <w:sz w:val="28"/>
          <w:szCs w:val="28"/>
        </w:rPr>
        <w:t>т</w:t>
      </w:r>
      <w:r w:rsidRPr="00BF787A">
        <w:rPr>
          <w:sz w:val="28"/>
          <w:szCs w:val="28"/>
        </w:rPr>
        <w:t>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3EFF0123" w14:textId="0126BD85" w:rsidR="006248E2" w:rsidRPr="00BF787A" w:rsidRDefault="006248E2" w:rsidP="00BB52E0">
      <w:pPr>
        <w:numPr>
          <w:ilvl w:val="0"/>
          <w:numId w:val="18"/>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57DB6AEA" w14:textId="2B060B03" w:rsidR="007F1FCD" w:rsidRPr="00BF787A" w:rsidRDefault="007F1FCD" w:rsidP="007F1FCD">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17A16CA0" w14:textId="11C3ED80" w:rsidR="007F1FCD" w:rsidRPr="00BF787A" w:rsidRDefault="007F1FCD" w:rsidP="007F1FCD">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26D0F2E5" w14:textId="044AFD4D" w:rsidR="006248E2" w:rsidRPr="00BF787A" w:rsidRDefault="007F1FCD" w:rsidP="007F1FCD">
      <w:pPr>
        <w:ind w:firstLine="709"/>
        <w:jc w:val="both"/>
        <w:rPr>
          <w:sz w:val="28"/>
          <w:szCs w:val="28"/>
        </w:rPr>
      </w:pPr>
      <w:r w:rsidRPr="00BF787A">
        <w:rPr>
          <w:sz w:val="28"/>
          <w:szCs w:val="28"/>
        </w:rPr>
        <w:t>б)</w:t>
      </w:r>
      <w:r w:rsidR="008A5486">
        <w:rPr>
          <w:sz w:val="28"/>
          <w:szCs w:val="28"/>
        </w:rPr>
        <w:t xml:space="preserve"> </w:t>
      </w:r>
      <w:r w:rsidR="006248E2" w:rsidRPr="00BF787A">
        <w:rPr>
          <w:sz w:val="28"/>
          <w:szCs w:val="28"/>
        </w:rPr>
        <w:t>ворота</w:t>
      </w:r>
      <w:r w:rsidR="008A5486">
        <w:rPr>
          <w:sz w:val="28"/>
          <w:szCs w:val="28"/>
        </w:rPr>
        <w:t xml:space="preserve"> </w:t>
      </w:r>
      <w:r w:rsidR="006248E2" w:rsidRPr="00BF787A">
        <w:rPr>
          <w:sz w:val="28"/>
          <w:szCs w:val="28"/>
        </w:rPr>
        <w:t>в</w:t>
      </w:r>
      <w:r w:rsidR="008A5486">
        <w:rPr>
          <w:sz w:val="28"/>
          <w:szCs w:val="28"/>
        </w:rPr>
        <w:t xml:space="preserve"> </w:t>
      </w:r>
      <w:r w:rsidR="006248E2" w:rsidRPr="00BF787A">
        <w:rPr>
          <w:sz w:val="28"/>
          <w:szCs w:val="28"/>
        </w:rPr>
        <w:t>заборе</w:t>
      </w:r>
      <w:r w:rsidR="008A5486">
        <w:rPr>
          <w:sz w:val="28"/>
          <w:szCs w:val="28"/>
        </w:rPr>
        <w:t xml:space="preserve"> </w:t>
      </w:r>
      <w:r w:rsidR="006248E2" w:rsidRPr="00BF787A">
        <w:rPr>
          <w:sz w:val="28"/>
          <w:szCs w:val="28"/>
        </w:rPr>
        <w:t>разрешается</w:t>
      </w:r>
      <w:r w:rsidR="008A5486">
        <w:rPr>
          <w:sz w:val="28"/>
          <w:szCs w:val="28"/>
        </w:rPr>
        <w:t xml:space="preserve"> </w:t>
      </w:r>
      <w:r w:rsidR="006248E2" w:rsidRPr="00BF787A">
        <w:rPr>
          <w:sz w:val="28"/>
          <w:szCs w:val="28"/>
        </w:rPr>
        <w:t>устанавливать</w:t>
      </w:r>
      <w:r w:rsidR="008A5486">
        <w:rPr>
          <w:sz w:val="28"/>
          <w:szCs w:val="28"/>
        </w:rPr>
        <w:t xml:space="preserve"> </w:t>
      </w:r>
      <w:r w:rsidR="006248E2" w:rsidRPr="00BF787A">
        <w:rPr>
          <w:sz w:val="28"/>
          <w:szCs w:val="28"/>
        </w:rPr>
        <w:t>только</w:t>
      </w:r>
      <w:r w:rsidR="008A5486">
        <w:rPr>
          <w:sz w:val="28"/>
          <w:szCs w:val="28"/>
        </w:rPr>
        <w:t xml:space="preserve"> </w:t>
      </w:r>
      <w:r w:rsidR="006248E2" w:rsidRPr="00BF787A">
        <w:rPr>
          <w:sz w:val="28"/>
          <w:szCs w:val="28"/>
        </w:rPr>
        <w:t>со</w:t>
      </w:r>
      <w:r w:rsidR="008A5486">
        <w:rPr>
          <w:sz w:val="28"/>
          <w:szCs w:val="28"/>
        </w:rPr>
        <w:t xml:space="preserve"> </w:t>
      </w:r>
      <w:r w:rsidR="006248E2" w:rsidRPr="00BF787A">
        <w:rPr>
          <w:sz w:val="28"/>
          <w:szCs w:val="28"/>
        </w:rPr>
        <w:t>стороны</w:t>
      </w:r>
      <w:r w:rsidR="008A5486">
        <w:rPr>
          <w:sz w:val="28"/>
          <w:szCs w:val="28"/>
        </w:rPr>
        <w:t xml:space="preserve"> </w:t>
      </w:r>
      <w:r w:rsidR="006248E2" w:rsidRPr="00BF787A">
        <w:rPr>
          <w:sz w:val="28"/>
          <w:szCs w:val="28"/>
        </w:rPr>
        <w:t>территорий</w:t>
      </w:r>
      <w:r w:rsidR="008A5486">
        <w:rPr>
          <w:sz w:val="28"/>
          <w:szCs w:val="28"/>
        </w:rPr>
        <w:t xml:space="preserve"> </w:t>
      </w:r>
      <w:r w:rsidR="006248E2" w:rsidRPr="00BF787A">
        <w:rPr>
          <w:sz w:val="28"/>
          <w:szCs w:val="28"/>
        </w:rPr>
        <w:t>общего</w:t>
      </w:r>
      <w:r w:rsidR="008A5486">
        <w:rPr>
          <w:sz w:val="28"/>
          <w:szCs w:val="28"/>
        </w:rPr>
        <w:t xml:space="preserve"> </w:t>
      </w:r>
      <w:r w:rsidR="006248E2" w:rsidRPr="00BF787A">
        <w:rPr>
          <w:sz w:val="28"/>
          <w:szCs w:val="28"/>
        </w:rPr>
        <w:t>пользования.</w:t>
      </w:r>
      <w:r w:rsidR="008A5486">
        <w:rPr>
          <w:sz w:val="28"/>
          <w:szCs w:val="28"/>
        </w:rPr>
        <w:t xml:space="preserve"> </w:t>
      </w:r>
      <w:r w:rsidR="006248E2" w:rsidRPr="00BF787A">
        <w:rPr>
          <w:sz w:val="28"/>
          <w:szCs w:val="28"/>
        </w:rPr>
        <w:t>На</w:t>
      </w:r>
      <w:r w:rsidR="008A5486">
        <w:rPr>
          <w:sz w:val="28"/>
          <w:szCs w:val="28"/>
        </w:rPr>
        <w:t xml:space="preserve"> </w:t>
      </w:r>
      <w:r w:rsidR="006248E2" w:rsidRPr="00BF787A">
        <w:rPr>
          <w:sz w:val="28"/>
          <w:szCs w:val="28"/>
        </w:rPr>
        <w:t>стороне</w:t>
      </w:r>
      <w:r w:rsidR="008A5486">
        <w:rPr>
          <w:sz w:val="28"/>
          <w:szCs w:val="28"/>
        </w:rPr>
        <w:t xml:space="preserve"> </w:t>
      </w:r>
      <w:r w:rsidR="006248E2" w:rsidRPr="00BF787A">
        <w:rPr>
          <w:sz w:val="28"/>
          <w:szCs w:val="28"/>
        </w:rPr>
        <w:t>забора,</w:t>
      </w:r>
      <w:r w:rsidR="008A5486">
        <w:rPr>
          <w:sz w:val="28"/>
          <w:szCs w:val="28"/>
        </w:rPr>
        <w:t xml:space="preserve"> </w:t>
      </w:r>
      <w:r w:rsidR="006248E2" w:rsidRPr="00BF787A">
        <w:rPr>
          <w:sz w:val="28"/>
          <w:szCs w:val="28"/>
        </w:rPr>
        <w:t>смежного</w:t>
      </w:r>
      <w:r w:rsidR="008A5486">
        <w:rPr>
          <w:sz w:val="28"/>
          <w:szCs w:val="28"/>
        </w:rPr>
        <w:t xml:space="preserve"> </w:t>
      </w:r>
      <w:r w:rsidR="006248E2" w:rsidRPr="00BF787A">
        <w:rPr>
          <w:sz w:val="28"/>
          <w:szCs w:val="28"/>
        </w:rPr>
        <w:t>с</w:t>
      </w:r>
      <w:r w:rsidR="008A5486">
        <w:rPr>
          <w:sz w:val="28"/>
          <w:szCs w:val="28"/>
        </w:rPr>
        <w:t xml:space="preserve"> </w:t>
      </w:r>
      <w:r w:rsidR="006248E2" w:rsidRPr="00BF787A">
        <w:rPr>
          <w:sz w:val="28"/>
          <w:szCs w:val="28"/>
        </w:rPr>
        <w:t>соседним</w:t>
      </w:r>
      <w:r w:rsidR="008A5486">
        <w:rPr>
          <w:sz w:val="28"/>
          <w:szCs w:val="28"/>
        </w:rPr>
        <w:t xml:space="preserve"> </w:t>
      </w:r>
      <w:r w:rsidR="006248E2" w:rsidRPr="00BF787A">
        <w:rPr>
          <w:sz w:val="28"/>
          <w:szCs w:val="28"/>
        </w:rPr>
        <w:t>участком,</w:t>
      </w:r>
      <w:r w:rsidR="008A5486">
        <w:rPr>
          <w:sz w:val="28"/>
          <w:szCs w:val="28"/>
        </w:rPr>
        <w:t xml:space="preserve"> </w:t>
      </w:r>
      <w:r w:rsidR="006248E2" w:rsidRPr="00BF787A">
        <w:rPr>
          <w:sz w:val="28"/>
          <w:szCs w:val="28"/>
        </w:rPr>
        <w:t>ворота</w:t>
      </w:r>
      <w:r w:rsidR="008A5486">
        <w:rPr>
          <w:sz w:val="28"/>
          <w:szCs w:val="28"/>
        </w:rPr>
        <w:t xml:space="preserve"> </w:t>
      </w:r>
      <w:r w:rsidR="006248E2" w:rsidRPr="00BF787A">
        <w:rPr>
          <w:sz w:val="28"/>
          <w:szCs w:val="28"/>
        </w:rPr>
        <w:t>устанавливать</w:t>
      </w:r>
      <w:r w:rsidR="008A5486">
        <w:rPr>
          <w:sz w:val="28"/>
          <w:szCs w:val="28"/>
        </w:rPr>
        <w:t xml:space="preserve"> </w:t>
      </w:r>
      <w:r w:rsidR="006248E2" w:rsidRPr="00BF787A">
        <w:rPr>
          <w:sz w:val="28"/>
          <w:szCs w:val="28"/>
        </w:rPr>
        <w:t>запрещается;</w:t>
      </w:r>
    </w:p>
    <w:p w14:paraId="3902FA95" w14:textId="4AB0FB6B" w:rsidR="002E470B" w:rsidRPr="00BF787A" w:rsidRDefault="002E470B" w:rsidP="00BB52E0">
      <w:pPr>
        <w:numPr>
          <w:ilvl w:val="0"/>
          <w:numId w:val="18"/>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отсутствии</w:t>
      </w:r>
      <w:r w:rsidR="008A5486">
        <w:rPr>
          <w:sz w:val="28"/>
          <w:szCs w:val="28"/>
        </w:rPr>
        <w:t xml:space="preserve"> </w:t>
      </w:r>
      <w:r w:rsidRPr="00BF787A">
        <w:rPr>
          <w:sz w:val="28"/>
          <w:szCs w:val="28"/>
        </w:rPr>
        <w:t>централизованной</w:t>
      </w:r>
      <w:r w:rsidR="008A5486">
        <w:rPr>
          <w:sz w:val="28"/>
          <w:szCs w:val="28"/>
        </w:rPr>
        <w:t xml:space="preserve"> </w:t>
      </w:r>
      <w:r w:rsidRPr="00BF787A">
        <w:rPr>
          <w:sz w:val="28"/>
          <w:szCs w:val="28"/>
        </w:rPr>
        <w:t>канализации</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обустройство</w:t>
      </w:r>
      <w:r w:rsidR="008A5486">
        <w:rPr>
          <w:sz w:val="28"/>
          <w:szCs w:val="28"/>
        </w:rPr>
        <w:t xml:space="preserve"> </w:t>
      </w:r>
      <w:r w:rsidRPr="00BF787A">
        <w:rPr>
          <w:sz w:val="28"/>
          <w:szCs w:val="28"/>
        </w:rPr>
        <w:t>водонепроницаемых</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расстоянии</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3</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источника</w:t>
      </w:r>
      <w:r w:rsidR="008A5486">
        <w:rPr>
          <w:sz w:val="28"/>
          <w:szCs w:val="28"/>
        </w:rPr>
        <w:t xml:space="preserve"> </w:t>
      </w:r>
      <w:r w:rsidRPr="00BF787A">
        <w:rPr>
          <w:sz w:val="28"/>
          <w:szCs w:val="28"/>
        </w:rPr>
        <w:t>водоснабжения</w:t>
      </w:r>
      <w:r w:rsidR="008A5486">
        <w:rPr>
          <w:sz w:val="28"/>
          <w:szCs w:val="28"/>
        </w:rPr>
        <w:t xml:space="preserve"> </w:t>
      </w:r>
      <w:r w:rsidRPr="00BF787A">
        <w:rPr>
          <w:sz w:val="28"/>
          <w:szCs w:val="28"/>
        </w:rPr>
        <w:t>(колодца)</w:t>
      </w:r>
      <w:r w:rsidR="008A5486">
        <w:rPr>
          <w:sz w:val="28"/>
          <w:szCs w:val="28"/>
        </w:rPr>
        <w:t xml:space="preserve"> </w:t>
      </w:r>
      <w:r w:rsidRPr="00BF787A">
        <w:rPr>
          <w:bCs/>
          <w:sz w:val="28"/>
          <w:szCs w:val="28"/>
        </w:rPr>
        <w:sym w:font="Symbol" w:char="F02D"/>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5</w:t>
      </w:r>
      <w:r w:rsidR="008A5486">
        <w:rPr>
          <w:sz w:val="28"/>
          <w:szCs w:val="28"/>
        </w:rPr>
        <w:t xml:space="preserve"> </w:t>
      </w:r>
      <w:r w:rsidRPr="00BF787A">
        <w:rPr>
          <w:sz w:val="28"/>
          <w:szCs w:val="28"/>
        </w:rPr>
        <w:t>м;</w:t>
      </w:r>
    </w:p>
    <w:p w14:paraId="4253F33B" w14:textId="3ACC4ED4" w:rsidR="006248E2" w:rsidRPr="00BF787A" w:rsidRDefault="006248E2" w:rsidP="00BB52E0">
      <w:pPr>
        <w:numPr>
          <w:ilvl w:val="0"/>
          <w:numId w:val="18"/>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29A6F4C1" w14:textId="5DFCA2E2" w:rsidR="006248E2" w:rsidRPr="00BF787A" w:rsidRDefault="006248E2" w:rsidP="00BB52E0">
      <w:pPr>
        <w:numPr>
          <w:ilvl w:val="0"/>
          <w:numId w:val="18"/>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w:t>
      </w:r>
      <w:r w:rsidR="00B61C31" w:rsidRPr="00BF787A">
        <w:rPr>
          <w:sz w:val="28"/>
          <w:szCs w:val="28"/>
        </w:rPr>
        <w:t>го</w:t>
      </w:r>
      <w:r w:rsidR="008A5486">
        <w:rPr>
          <w:sz w:val="28"/>
          <w:szCs w:val="28"/>
        </w:rPr>
        <w:t xml:space="preserve"> </w:t>
      </w:r>
      <w:r w:rsidR="00B61C31" w:rsidRPr="00BF787A">
        <w:rPr>
          <w:sz w:val="28"/>
          <w:szCs w:val="28"/>
        </w:rPr>
        <w:t>самоуправления;</w:t>
      </w:r>
    </w:p>
    <w:p w14:paraId="05084D2F" w14:textId="63EE1188" w:rsidR="006248E2" w:rsidRPr="00BF787A" w:rsidRDefault="006248E2" w:rsidP="00BB52E0">
      <w:pPr>
        <w:numPr>
          <w:ilvl w:val="0"/>
          <w:numId w:val="18"/>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00ED3DCC" w:rsidRPr="00BF787A">
        <w:rPr>
          <w:sz w:val="28"/>
          <w:szCs w:val="28"/>
        </w:rPr>
        <w:t>для</w:t>
      </w:r>
      <w:r w:rsidR="008A5486">
        <w:rPr>
          <w:sz w:val="28"/>
          <w:szCs w:val="28"/>
        </w:rPr>
        <w:t xml:space="preserve"> </w:t>
      </w:r>
      <w:r w:rsidR="00ED3DCC" w:rsidRPr="00BF787A">
        <w:rPr>
          <w:sz w:val="28"/>
          <w:szCs w:val="28"/>
        </w:rPr>
        <w:t>земельных</w:t>
      </w:r>
      <w:r w:rsidR="008A5486">
        <w:rPr>
          <w:sz w:val="28"/>
          <w:szCs w:val="28"/>
        </w:rPr>
        <w:t xml:space="preserve"> </w:t>
      </w:r>
      <w:r w:rsidR="00ED3DCC"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2A85B8FA" w14:textId="40BA81DC" w:rsidR="006248E2" w:rsidRPr="00BF787A" w:rsidRDefault="006248E2" w:rsidP="00BB52E0">
      <w:pPr>
        <w:numPr>
          <w:ilvl w:val="0"/>
          <w:numId w:val="18"/>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67160B6F" w14:textId="2416AD20" w:rsidR="0017272C" w:rsidRPr="00BF787A" w:rsidRDefault="0017272C" w:rsidP="00BB52E0">
      <w:pPr>
        <w:numPr>
          <w:ilvl w:val="0"/>
          <w:numId w:val="19"/>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lastRenderedPageBreak/>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53C19F81" w14:textId="0FB123B8" w:rsidR="0017272C" w:rsidRPr="00BF787A" w:rsidRDefault="0017272C" w:rsidP="00BB52E0">
      <w:pPr>
        <w:numPr>
          <w:ilvl w:val="0"/>
          <w:numId w:val="19"/>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4610ED35" w14:textId="57FD6588" w:rsidR="0017272C" w:rsidRPr="00BF787A" w:rsidRDefault="0017272C" w:rsidP="00BB52E0">
      <w:pPr>
        <w:numPr>
          <w:ilvl w:val="0"/>
          <w:numId w:val="19"/>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1268DFD3" w14:textId="03B810E0" w:rsidR="0017272C" w:rsidRPr="00BF787A" w:rsidRDefault="0017272C" w:rsidP="00BB52E0">
      <w:pPr>
        <w:numPr>
          <w:ilvl w:val="0"/>
          <w:numId w:val="19"/>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5C5F65C3" w14:textId="54CEC704" w:rsidR="0017272C" w:rsidRPr="00BF787A" w:rsidRDefault="0017272C" w:rsidP="00BB52E0">
      <w:pPr>
        <w:numPr>
          <w:ilvl w:val="0"/>
          <w:numId w:val="19"/>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07F41CA0" w14:textId="2AD9A4C2" w:rsidR="00CA3974" w:rsidRDefault="006248E2" w:rsidP="00CA3974">
      <w:pPr>
        <w:numPr>
          <w:ilvl w:val="0"/>
          <w:numId w:val="18"/>
        </w:numPr>
        <w:suppressAutoHyphens/>
        <w:ind w:left="0" w:firstLine="700"/>
        <w:jc w:val="both"/>
        <w:rPr>
          <w:sz w:val="28"/>
          <w:szCs w:val="28"/>
        </w:rPr>
      </w:pPr>
      <w:r w:rsidRPr="00BF787A">
        <w:rPr>
          <w:sz w:val="28"/>
          <w:szCs w:val="28"/>
        </w:rPr>
        <w:t>вспомогательные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гаражей,</w:t>
      </w:r>
      <w:r w:rsidR="008A5486">
        <w:rPr>
          <w:sz w:val="28"/>
          <w:szCs w:val="28"/>
        </w:rPr>
        <w:t xml:space="preserve"> </w:t>
      </w:r>
      <w:r w:rsidRPr="00BF787A">
        <w:rPr>
          <w:sz w:val="28"/>
          <w:szCs w:val="28"/>
        </w:rPr>
        <w:t>размещать</w:t>
      </w:r>
      <w:r w:rsidR="008A5486">
        <w:rPr>
          <w:sz w:val="28"/>
          <w:szCs w:val="28"/>
        </w:rPr>
        <w:t xml:space="preserve"> </w:t>
      </w:r>
      <w:r w:rsidR="00B61C31" w:rsidRPr="00BF787A">
        <w:rPr>
          <w:sz w:val="28"/>
          <w:szCs w:val="28"/>
        </w:rPr>
        <w:t>со</w:t>
      </w:r>
      <w:r w:rsidR="008A5486">
        <w:rPr>
          <w:sz w:val="28"/>
          <w:szCs w:val="28"/>
        </w:rPr>
        <w:t xml:space="preserve"> </w:t>
      </w:r>
      <w:r w:rsidR="00B61C31" w:rsidRPr="00BF787A">
        <w:rPr>
          <w:sz w:val="28"/>
          <w:szCs w:val="28"/>
        </w:rPr>
        <w:t>стороны</w:t>
      </w:r>
      <w:r w:rsidR="008A5486">
        <w:rPr>
          <w:sz w:val="28"/>
          <w:szCs w:val="28"/>
        </w:rPr>
        <w:t xml:space="preserve"> </w:t>
      </w:r>
      <w:r w:rsidR="00B61C31" w:rsidRPr="00BF787A">
        <w:rPr>
          <w:sz w:val="28"/>
          <w:szCs w:val="28"/>
        </w:rPr>
        <w:t>улиц</w:t>
      </w:r>
      <w:r w:rsidR="008A5486">
        <w:rPr>
          <w:sz w:val="28"/>
          <w:szCs w:val="28"/>
        </w:rPr>
        <w:t xml:space="preserve"> </w:t>
      </w:r>
      <w:r w:rsidR="00B61C31" w:rsidRPr="00BF787A">
        <w:rPr>
          <w:sz w:val="28"/>
          <w:szCs w:val="28"/>
        </w:rPr>
        <w:t>не</w:t>
      </w:r>
      <w:r w:rsidR="008A5486">
        <w:rPr>
          <w:sz w:val="28"/>
          <w:szCs w:val="28"/>
        </w:rPr>
        <w:t xml:space="preserve"> </w:t>
      </w:r>
      <w:r w:rsidR="00B61C31" w:rsidRPr="00BF787A">
        <w:rPr>
          <w:sz w:val="28"/>
          <w:szCs w:val="28"/>
        </w:rPr>
        <w:t>допускается;</w:t>
      </w:r>
    </w:p>
    <w:p w14:paraId="6B9A6B6C" w14:textId="24457F7C" w:rsidR="00CA3974" w:rsidRDefault="006248E2" w:rsidP="00CA3974">
      <w:pPr>
        <w:numPr>
          <w:ilvl w:val="0"/>
          <w:numId w:val="18"/>
        </w:numPr>
        <w:suppressAutoHyphens/>
        <w:ind w:left="0" w:firstLine="700"/>
        <w:jc w:val="both"/>
        <w:rPr>
          <w:sz w:val="28"/>
          <w:szCs w:val="28"/>
        </w:rPr>
      </w:pPr>
      <w:r w:rsidRPr="00CA3974">
        <w:rPr>
          <w:sz w:val="28"/>
          <w:szCs w:val="28"/>
        </w:rPr>
        <w:t>строительство</w:t>
      </w:r>
      <w:r w:rsidR="008A5486">
        <w:rPr>
          <w:sz w:val="28"/>
          <w:szCs w:val="28"/>
        </w:rPr>
        <w:t xml:space="preserve"> </w:t>
      </w:r>
      <w:r w:rsidRPr="00CA3974">
        <w:rPr>
          <w:sz w:val="28"/>
          <w:szCs w:val="28"/>
        </w:rPr>
        <w:t>пристроек</w:t>
      </w:r>
      <w:r w:rsidR="008A5486">
        <w:rPr>
          <w:sz w:val="28"/>
          <w:szCs w:val="28"/>
        </w:rPr>
        <w:t xml:space="preserve"> </w:t>
      </w:r>
      <w:r w:rsidRPr="00CA3974">
        <w:rPr>
          <w:sz w:val="28"/>
          <w:szCs w:val="28"/>
        </w:rPr>
        <w:t>к</w:t>
      </w:r>
      <w:r w:rsidR="008A5486">
        <w:rPr>
          <w:sz w:val="28"/>
          <w:szCs w:val="28"/>
        </w:rPr>
        <w:t xml:space="preserve"> </w:t>
      </w:r>
      <w:r w:rsidRPr="00CA3974">
        <w:rPr>
          <w:sz w:val="28"/>
          <w:szCs w:val="28"/>
        </w:rPr>
        <w:t>многоквартирным</w:t>
      </w:r>
      <w:r w:rsidR="008A5486">
        <w:rPr>
          <w:sz w:val="28"/>
          <w:szCs w:val="28"/>
        </w:rPr>
        <w:t xml:space="preserve"> </w:t>
      </w:r>
      <w:r w:rsidRPr="00CA3974">
        <w:rPr>
          <w:sz w:val="28"/>
          <w:szCs w:val="28"/>
        </w:rPr>
        <w:t>жилым</w:t>
      </w:r>
      <w:r w:rsidR="008A5486">
        <w:rPr>
          <w:sz w:val="28"/>
          <w:szCs w:val="28"/>
        </w:rPr>
        <w:t xml:space="preserve"> </w:t>
      </w:r>
      <w:r w:rsidRPr="00CA3974">
        <w:rPr>
          <w:sz w:val="28"/>
          <w:szCs w:val="28"/>
        </w:rPr>
        <w:t>домам</w:t>
      </w:r>
      <w:r w:rsidR="008A5486">
        <w:rPr>
          <w:sz w:val="28"/>
          <w:szCs w:val="28"/>
        </w:rPr>
        <w:t xml:space="preserve"> </w:t>
      </w:r>
      <w:r w:rsidRPr="00CA3974">
        <w:rPr>
          <w:sz w:val="28"/>
          <w:szCs w:val="28"/>
        </w:rPr>
        <w:t>запрещено,</w:t>
      </w:r>
      <w:r w:rsidR="008A5486">
        <w:rPr>
          <w:sz w:val="28"/>
          <w:szCs w:val="28"/>
        </w:rPr>
        <w:t xml:space="preserve"> </w:t>
      </w:r>
      <w:r w:rsidRPr="00CA3974">
        <w:rPr>
          <w:sz w:val="28"/>
          <w:szCs w:val="28"/>
        </w:rPr>
        <w:t>кроме</w:t>
      </w:r>
      <w:r w:rsidR="008A5486">
        <w:rPr>
          <w:sz w:val="28"/>
          <w:szCs w:val="28"/>
        </w:rPr>
        <w:t xml:space="preserve"> </w:t>
      </w:r>
      <w:r w:rsidR="00B61C31" w:rsidRPr="00CA3974">
        <w:rPr>
          <w:sz w:val="28"/>
          <w:szCs w:val="28"/>
        </w:rPr>
        <w:t>реконструкции</w:t>
      </w:r>
      <w:r w:rsidR="008A5486">
        <w:rPr>
          <w:sz w:val="28"/>
          <w:szCs w:val="28"/>
        </w:rPr>
        <w:t xml:space="preserve"> </w:t>
      </w:r>
      <w:r w:rsidR="00B61C31" w:rsidRPr="00CA3974">
        <w:rPr>
          <w:sz w:val="28"/>
          <w:szCs w:val="28"/>
        </w:rPr>
        <w:t>всего</w:t>
      </w:r>
      <w:r w:rsidR="008A5486">
        <w:rPr>
          <w:sz w:val="28"/>
          <w:szCs w:val="28"/>
        </w:rPr>
        <w:t xml:space="preserve"> </w:t>
      </w:r>
      <w:r w:rsidR="00B61C31" w:rsidRPr="00CA3974">
        <w:rPr>
          <w:sz w:val="28"/>
          <w:szCs w:val="28"/>
        </w:rPr>
        <w:t>жилого</w:t>
      </w:r>
      <w:r w:rsidR="008A5486">
        <w:rPr>
          <w:sz w:val="28"/>
          <w:szCs w:val="28"/>
        </w:rPr>
        <w:t xml:space="preserve"> </w:t>
      </w:r>
      <w:r w:rsidR="00B61C31" w:rsidRPr="00CA3974">
        <w:rPr>
          <w:sz w:val="28"/>
          <w:szCs w:val="28"/>
        </w:rPr>
        <w:t>дома;</w:t>
      </w:r>
    </w:p>
    <w:p w14:paraId="30EC3A43" w14:textId="2B8DC83A" w:rsidR="006248E2" w:rsidRPr="00CA3974" w:rsidRDefault="006248E2" w:rsidP="00CA3974">
      <w:pPr>
        <w:numPr>
          <w:ilvl w:val="0"/>
          <w:numId w:val="18"/>
        </w:numPr>
        <w:suppressAutoHyphens/>
        <w:ind w:left="0" w:firstLine="700"/>
        <w:jc w:val="both"/>
        <w:rPr>
          <w:sz w:val="28"/>
          <w:szCs w:val="28"/>
        </w:rPr>
      </w:pPr>
      <w:r w:rsidRPr="00CA3974">
        <w:rPr>
          <w:sz w:val="28"/>
          <w:szCs w:val="28"/>
        </w:rPr>
        <w:t>размещение</w:t>
      </w:r>
      <w:r w:rsidR="008A5486">
        <w:rPr>
          <w:sz w:val="28"/>
          <w:szCs w:val="28"/>
        </w:rPr>
        <w:t xml:space="preserve"> </w:t>
      </w:r>
      <w:r w:rsidRPr="00CA3974">
        <w:rPr>
          <w:sz w:val="28"/>
          <w:szCs w:val="28"/>
        </w:rPr>
        <w:t>жилых</w:t>
      </w:r>
      <w:r w:rsidR="008A5486">
        <w:rPr>
          <w:sz w:val="28"/>
          <w:szCs w:val="28"/>
        </w:rPr>
        <w:t xml:space="preserve"> </w:t>
      </w:r>
      <w:r w:rsidRPr="00CA3974">
        <w:rPr>
          <w:sz w:val="28"/>
          <w:szCs w:val="28"/>
        </w:rPr>
        <w:t>помещений</w:t>
      </w:r>
      <w:r w:rsidR="008A5486">
        <w:rPr>
          <w:sz w:val="28"/>
          <w:szCs w:val="28"/>
        </w:rPr>
        <w:t xml:space="preserve"> </w:t>
      </w:r>
      <w:r w:rsidRPr="00CA3974">
        <w:rPr>
          <w:sz w:val="28"/>
          <w:szCs w:val="28"/>
        </w:rPr>
        <w:t>в</w:t>
      </w:r>
      <w:r w:rsidR="008A5486">
        <w:rPr>
          <w:sz w:val="28"/>
          <w:szCs w:val="28"/>
        </w:rPr>
        <w:t xml:space="preserve"> </w:t>
      </w:r>
      <w:r w:rsidRPr="00CA3974">
        <w:rPr>
          <w:sz w:val="28"/>
          <w:szCs w:val="28"/>
        </w:rPr>
        <w:t>цокольных</w:t>
      </w:r>
      <w:r w:rsidR="008A5486">
        <w:rPr>
          <w:sz w:val="28"/>
          <w:szCs w:val="28"/>
        </w:rPr>
        <w:t xml:space="preserve"> </w:t>
      </w:r>
      <w:r w:rsidRPr="00CA3974">
        <w:rPr>
          <w:sz w:val="28"/>
          <w:szCs w:val="28"/>
        </w:rPr>
        <w:t>и</w:t>
      </w:r>
      <w:r w:rsidR="008A5486">
        <w:rPr>
          <w:sz w:val="28"/>
          <w:szCs w:val="28"/>
        </w:rPr>
        <w:t xml:space="preserve"> </w:t>
      </w:r>
      <w:r w:rsidRPr="00CA3974">
        <w:rPr>
          <w:sz w:val="28"/>
          <w:szCs w:val="28"/>
        </w:rPr>
        <w:t>подвальных</w:t>
      </w:r>
      <w:r w:rsidR="008A5486">
        <w:rPr>
          <w:sz w:val="28"/>
          <w:szCs w:val="28"/>
        </w:rPr>
        <w:t xml:space="preserve"> </w:t>
      </w:r>
      <w:r w:rsidRPr="00CA3974">
        <w:rPr>
          <w:sz w:val="28"/>
          <w:szCs w:val="28"/>
        </w:rPr>
        <w:t>этажах,</w:t>
      </w:r>
      <w:r w:rsidR="008A5486">
        <w:rPr>
          <w:sz w:val="28"/>
          <w:szCs w:val="28"/>
        </w:rPr>
        <w:t xml:space="preserve"> </w:t>
      </w:r>
      <w:r w:rsidRPr="00CA3974">
        <w:rPr>
          <w:sz w:val="28"/>
          <w:szCs w:val="28"/>
        </w:rPr>
        <w:t>а</w:t>
      </w:r>
      <w:r w:rsidR="008A5486">
        <w:rPr>
          <w:sz w:val="28"/>
          <w:szCs w:val="28"/>
        </w:rPr>
        <w:t xml:space="preserve"> </w:t>
      </w:r>
      <w:r w:rsidRPr="00CA3974">
        <w:rPr>
          <w:sz w:val="28"/>
          <w:szCs w:val="28"/>
        </w:rPr>
        <w:t>также</w:t>
      </w:r>
      <w:r w:rsidR="008A5486">
        <w:rPr>
          <w:sz w:val="28"/>
          <w:szCs w:val="28"/>
        </w:rPr>
        <w:t xml:space="preserve"> </w:t>
      </w:r>
      <w:r w:rsidRPr="00CA3974">
        <w:rPr>
          <w:sz w:val="28"/>
          <w:szCs w:val="28"/>
        </w:rPr>
        <w:t>размещение</w:t>
      </w:r>
      <w:r w:rsidR="008A5486">
        <w:rPr>
          <w:sz w:val="28"/>
          <w:szCs w:val="28"/>
        </w:rPr>
        <w:t xml:space="preserve"> </w:t>
      </w:r>
      <w:r w:rsidRPr="00CA3974">
        <w:rPr>
          <w:sz w:val="28"/>
          <w:szCs w:val="28"/>
        </w:rPr>
        <w:t>в</w:t>
      </w:r>
      <w:r w:rsidR="008A5486">
        <w:rPr>
          <w:sz w:val="28"/>
          <w:szCs w:val="28"/>
        </w:rPr>
        <w:t xml:space="preserve"> </w:t>
      </w:r>
      <w:r w:rsidRPr="00CA3974">
        <w:rPr>
          <w:sz w:val="28"/>
          <w:szCs w:val="28"/>
        </w:rPr>
        <w:t>жилых</w:t>
      </w:r>
      <w:r w:rsidR="008A5486">
        <w:rPr>
          <w:sz w:val="28"/>
          <w:szCs w:val="28"/>
        </w:rPr>
        <w:t xml:space="preserve"> </w:t>
      </w:r>
      <w:r w:rsidRPr="00CA3974">
        <w:rPr>
          <w:sz w:val="28"/>
          <w:szCs w:val="28"/>
        </w:rPr>
        <w:t>зданиях</w:t>
      </w:r>
      <w:r w:rsidR="008A5486">
        <w:rPr>
          <w:sz w:val="28"/>
          <w:szCs w:val="28"/>
        </w:rPr>
        <w:t xml:space="preserve"> </w:t>
      </w:r>
      <w:r w:rsidRPr="00CA3974">
        <w:rPr>
          <w:sz w:val="28"/>
          <w:szCs w:val="28"/>
        </w:rPr>
        <w:t>объектов</w:t>
      </w:r>
      <w:r w:rsidR="008A5486">
        <w:rPr>
          <w:sz w:val="28"/>
          <w:szCs w:val="28"/>
        </w:rPr>
        <w:t xml:space="preserve"> </w:t>
      </w:r>
      <w:r w:rsidRPr="00CA3974">
        <w:rPr>
          <w:sz w:val="28"/>
          <w:szCs w:val="28"/>
        </w:rPr>
        <w:t>общественного</w:t>
      </w:r>
      <w:r w:rsidR="008A5486">
        <w:rPr>
          <w:sz w:val="28"/>
          <w:szCs w:val="28"/>
        </w:rPr>
        <w:t xml:space="preserve"> </w:t>
      </w:r>
      <w:r w:rsidRPr="00CA3974">
        <w:rPr>
          <w:sz w:val="28"/>
          <w:szCs w:val="28"/>
        </w:rPr>
        <w:t>назначения,</w:t>
      </w:r>
      <w:r w:rsidR="008A5486">
        <w:rPr>
          <w:sz w:val="28"/>
          <w:szCs w:val="28"/>
        </w:rPr>
        <w:t xml:space="preserve"> </w:t>
      </w:r>
      <w:r w:rsidRPr="00CA3974">
        <w:rPr>
          <w:sz w:val="28"/>
          <w:szCs w:val="28"/>
        </w:rPr>
        <w:t>оказывающих</w:t>
      </w:r>
      <w:r w:rsidR="008A5486">
        <w:rPr>
          <w:sz w:val="28"/>
          <w:szCs w:val="28"/>
        </w:rPr>
        <w:t xml:space="preserve"> </w:t>
      </w:r>
      <w:r w:rsidRPr="00CA3974">
        <w:rPr>
          <w:sz w:val="28"/>
          <w:szCs w:val="28"/>
        </w:rPr>
        <w:t>вредное</w:t>
      </w:r>
      <w:r w:rsidR="008A5486">
        <w:rPr>
          <w:sz w:val="28"/>
          <w:szCs w:val="28"/>
        </w:rPr>
        <w:t xml:space="preserve"> </w:t>
      </w:r>
      <w:r w:rsidRPr="00CA3974">
        <w:rPr>
          <w:sz w:val="28"/>
          <w:szCs w:val="28"/>
        </w:rPr>
        <w:t>воздействие</w:t>
      </w:r>
      <w:r w:rsidR="008A5486">
        <w:rPr>
          <w:sz w:val="28"/>
          <w:szCs w:val="28"/>
        </w:rPr>
        <w:t xml:space="preserve"> </w:t>
      </w:r>
      <w:r w:rsidRPr="00CA3974">
        <w:rPr>
          <w:sz w:val="28"/>
          <w:szCs w:val="28"/>
        </w:rPr>
        <w:t>на</w:t>
      </w:r>
      <w:r w:rsidR="008A5486">
        <w:rPr>
          <w:sz w:val="28"/>
          <w:szCs w:val="28"/>
        </w:rPr>
        <w:t xml:space="preserve"> </w:t>
      </w:r>
      <w:r w:rsidRPr="00CA3974">
        <w:rPr>
          <w:sz w:val="28"/>
          <w:szCs w:val="28"/>
        </w:rPr>
        <w:t>человека,</w:t>
      </w:r>
      <w:r w:rsidR="008A5486">
        <w:rPr>
          <w:sz w:val="28"/>
          <w:szCs w:val="28"/>
        </w:rPr>
        <w:t xml:space="preserve"> </w:t>
      </w:r>
      <w:r w:rsidRPr="00CA3974">
        <w:rPr>
          <w:sz w:val="28"/>
          <w:szCs w:val="28"/>
        </w:rPr>
        <w:t>не</w:t>
      </w:r>
      <w:r w:rsidR="008A5486">
        <w:rPr>
          <w:sz w:val="28"/>
          <w:szCs w:val="28"/>
        </w:rPr>
        <w:t xml:space="preserve"> </w:t>
      </w:r>
      <w:r w:rsidRPr="00CA3974">
        <w:rPr>
          <w:sz w:val="28"/>
          <w:szCs w:val="28"/>
        </w:rPr>
        <w:t>допускается.</w:t>
      </w:r>
    </w:p>
    <w:p w14:paraId="7183D98E" w14:textId="4910CD2D" w:rsidR="00C81C89" w:rsidRPr="00BF787A" w:rsidRDefault="0058177F" w:rsidP="00BB52E0">
      <w:pPr>
        <w:pStyle w:val="aff0"/>
        <w:numPr>
          <w:ilvl w:val="0"/>
          <w:numId w:val="18"/>
        </w:numPr>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lastRenderedPageBreak/>
        <w:t>п</w:t>
      </w:r>
      <w:r w:rsidR="00C81C89" w:rsidRPr="00BF787A">
        <w:rPr>
          <w:rFonts w:ascii="Times New Roman" w:hAnsi="Times New Roman"/>
          <w:sz w:val="28"/>
          <w:szCs w:val="28"/>
        </w:rPr>
        <w:t>ри</w:t>
      </w:r>
      <w:r w:rsidR="008A5486">
        <w:rPr>
          <w:rFonts w:ascii="Times New Roman" w:hAnsi="Times New Roman"/>
          <w:sz w:val="28"/>
          <w:szCs w:val="28"/>
        </w:rPr>
        <w:t xml:space="preserve"> </w:t>
      </w:r>
      <w:r w:rsidR="00C81C89" w:rsidRPr="00BF787A">
        <w:rPr>
          <w:rFonts w:ascii="Times New Roman" w:hAnsi="Times New Roman"/>
          <w:sz w:val="28"/>
          <w:szCs w:val="28"/>
        </w:rPr>
        <w:t>комплексном</w:t>
      </w:r>
      <w:r w:rsidR="008A5486">
        <w:rPr>
          <w:rFonts w:ascii="Times New Roman" w:hAnsi="Times New Roman"/>
          <w:sz w:val="28"/>
          <w:szCs w:val="28"/>
        </w:rPr>
        <w:t xml:space="preserve"> </w:t>
      </w:r>
      <w:r w:rsidR="00C81C89" w:rsidRPr="00BF787A">
        <w:rPr>
          <w:rFonts w:ascii="Times New Roman" w:hAnsi="Times New Roman"/>
          <w:sz w:val="28"/>
          <w:szCs w:val="28"/>
        </w:rPr>
        <w:t>развитии</w:t>
      </w:r>
      <w:r w:rsidR="008A5486">
        <w:rPr>
          <w:rFonts w:ascii="Times New Roman" w:hAnsi="Times New Roman"/>
          <w:sz w:val="28"/>
          <w:szCs w:val="28"/>
        </w:rPr>
        <w:t xml:space="preserve"> </w:t>
      </w:r>
      <w:r w:rsidR="00C81C89" w:rsidRPr="00BF787A">
        <w:rPr>
          <w:rFonts w:ascii="Times New Roman" w:hAnsi="Times New Roman"/>
          <w:sz w:val="28"/>
          <w:szCs w:val="28"/>
        </w:rPr>
        <w:t>территории</w:t>
      </w:r>
      <w:r w:rsidR="008A5486">
        <w:rPr>
          <w:rFonts w:ascii="Times New Roman" w:hAnsi="Times New Roman"/>
          <w:sz w:val="28"/>
          <w:szCs w:val="28"/>
        </w:rPr>
        <w:t xml:space="preserve"> </w:t>
      </w:r>
      <w:r w:rsidR="00C81C89" w:rsidRPr="00BF787A">
        <w:rPr>
          <w:rFonts w:ascii="Times New Roman" w:hAnsi="Times New Roman"/>
          <w:sz w:val="28"/>
          <w:szCs w:val="28"/>
        </w:rPr>
        <w:t>предельный</w:t>
      </w:r>
      <w:r w:rsidR="008A5486">
        <w:rPr>
          <w:rFonts w:ascii="Times New Roman" w:hAnsi="Times New Roman"/>
          <w:sz w:val="28"/>
          <w:szCs w:val="28"/>
        </w:rPr>
        <w:t xml:space="preserve"> </w:t>
      </w:r>
      <w:r w:rsidR="00C81C89" w:rsidRPr="00BF787A">
        <w:rPr>
          <w:rFonts w:ascii="Times New Roman" w:hAnsi="Times New Roman"/>
          <w:sz w:val="28"/>
          <w:szCs w:val="28"/>
        </w:rPr>
        <w:t>коэффициент</w:t>
      </w:r>
      <w:r w:rsidR="008A5486">
        <w:rPr>
          <w:rFonts w:ascii="Times New Roman" w:hAnsi="Times New Roman"/>
          <w:sz w:val="28"/>
          <w:szCs w:val="28"/>
        </w:rPr>
        <w:t xml:space="preserve"> </w:t>
      </w:r>
      <w:r w:rsidR="00C81C89" w:rsidRPr="00BF787A">
        <w:rPr>
          <w:rFonts w:ascii="Times New Roman" w:hAnsi="Times New Roman"/>
          <w:sz w:val="28"/>
          <w:szCs w:val="28"/>
        </w:rPr>
        <w:t>плотности</w:t>
      </w:r>
      <w:r w:rsidR="008A5486">
        <w:rPr>
          <w:rFonts w:ascii="Times New Roman" w:hAnsi="Times New Roman"/>
          <w:sz w:val="28"/>
          <w:szCs w:val="28"/>
        </w:rPr>
        <w:t xml:space="preserve"> </w:t>
      </w:r>
      <w:r w:rsidR="00C81C89" w:rsidRPr="00BF787A">
        <w:rPr>
          <w:rFonts w:ascii="Times New Roman" w:hAnsi="Times New Roman"/>
          <w:sz w:val="28"/>
          <w:szCs w:val="28"/>
        </w:rPr>
        <w:t>застройки</w:t>
      </w:r>
      <w:r w:rsidR="008A5486">
        <w:rPr>
          <w:rFonts w:ascii="Times New Roman" w:hAnsi="Times New Roman"/>
          <w:sz w:val="28"/>
          <w:szCs w:val="28"/>
        </w:rPr>
        <w:t xml:space="preserve"> </w:t>
      </w:r>
      <w:r w:rsidR="00C81C89" w:rsidRPr="00BF787A">
        <w:rPr>
          <w:rFonts w:ascii="Times New Roman" w:hAnsi="Times New Roman"/>
          <w:sz w:val="28"/>
          <w:szCs w:val="28"/>
        </w:rPr>
        <w:t>жилой</w:t>
      </w:r>
      <w:r w:rsidR="008A5486">
        <w:rPr>
          <w:rFonts w:ascii="Times New Roman" w:hAnsi="Times New Roman"/>
          <w:sz w:val="28"/>
          <w:szCs w:val="28"/>
        </w:rPr>
        <w:t xml:space="preserve"> </w:t>
      </w:r>
      <w:r w:rsidR="00C81C89" w:rsidRPr="00BF787A">
        <w:rPr>
          <w:rFonts w:ascii="Times New Roman" w:hAnsi="Times New Roman"/>
          <w:sz w:val="28"/>
          <w:szCs w:val="28"/>
        </w:rPr>
        <w:t>зоны</w:t>
      </w:r>
      <w:r w:rsidR="008A5486">
        <w:rPr>
          <w:rFonts w:ascii="Times New Roman" w:hAnsi="Times New Roman"/>
          <w:sz w:val="28"/>
          <w:szCs w:val="28"/>
        </w:rPr>
        <w:t xml:space="preserve"> </w:t>
      </w:r>
      <w:r w:rsidR="00C81C89" w:rsidRPr="00BF787A">
        <w:rPr>
          <w:rFonts w:ascii="Times New Roman" w:hAnsi="Times New Roman"/>
          <w:sz w:val="28"/>
          <w:szCs w:val="28"/>
        </w:rPr>
        <w:t>определяется</w:t>
      </w:r>
      <w:r w:rsidR="008A5486">
        <w:rPr>
          <w:rFonts w:ascii="Times New Roman" w:hAnsi="Times New Roman"/>
          <w:sz w:val="28"/>
          <w:szCs w:val="28"/>
        </w:rPr>
        <w:t xml:space="preserve"> </w:t>
      </w:r>
      <w:r w:rsidR="00C81C89" w:rsidRPr="00BF787A">
        <w:rPr>
          <w:rFonts w:ascii="Times New Roman" w:hAnsi="Times New Roman"/>
          <w:sz w:val="28"/>
          <w:szCs w:val="28"/>
        </w:rPr>
        <w:t>в</w:t>
      </w:r>
      <w:r w:rsidR="008A5486">
        <w:rPr>
          <w:rFonts w:ascii="Times New Roman" w:hAnsi="Times New Roman"/>
          <w:sz w:val="28"/>
          <w:szCs w:val="28"/>
        </w:rPr>
        <w:t xml:space="preserve"> </w:t>
      </w:r>
      <w:r w:rsidR="00C81C89" w:rsidRPr="00BF787A">
        <w:rPr>
          <w:rFonts w:ascii="Times New Roman" w:hAnsi="Times New Roman"/>
          <w:sz w:val="28"/>
          <w:szCs w:val="28"/>
        </w:rPr>
        <w:t>границах</w:t>
      </w:r>
      <w:r w:rsidR="008A5486">
        <w:rPr>
          <w:rFonts w:ascii="Times New Roman" w:hAnsi="Times New Roman"/>
          <w:sz w:val="28"/>
          <w:szCs w:val="28"/>
        </w:rPr>
        <w:t xml:space="preserve"> </w:t>
      </w:r>
      <w:r w:rsidR="00C81C89" w:rsidRPr="00BF787A">
        <w:rPr>
          <w:rFonts w:ascii="Times New Roman" w:hAnsi="Times New Roman"/>
          <w:sz w:val="28"/>
          <w:szCs w:val="28"/>
        </w:rPr>
        <w:t>проектируемой</w:t>
      </w:r>
      <w:r w:rsidR="008A5486">
        <w:rPr>
          <w:rFonts w:ascii="Times New Roman" w:hAnsi="Times New Roman"/>
          <w:sz w:val="28"/>
          <w:szCs w:val="28"/>
        </w:rPr>
        <w:t xml:space="preserve"> </w:t>
      </w:r>
      <w:r w:rsidR="00C81C89" w:rsidRPr="00BF787A">
        <w:rPr>
          <w:rFonts w:ascii="Times New Roman" w:hAnsi="Times New Roman"/>
          <w:sz w:val="28"/>
          <w:szCs w:val="28"/>
        </w:rPr>
        <w:t>территории</w:t>
      </w:r>
      <w:r w:rsidR="008A5486">
        <w:rPr>
          <w:rFonts w:ascii="Times New Roman" w:hAnsi="Times New Roman"/>
          <w:sz w:val="28"/>
          <w:szCs w:val="28"/>
        </w:rPr>
        <w:t xml:space="preserve"> </w:t>
      </w:r>
      <w:r w:rsidR="00C81C89" w:rsidRPr="00BF787A">
        <w:rPr>
          <w:rFonts w:ascii="Times New Roman" w:hAnsi="Times New Roman"/>
          <w:sz w:val="28"/>
          <w:szCs w:val="28"/>
        </w:rPr>
        <w:t>для</w:t>
      </w:r>
      <w:r w:rsidR="008A5486">
        <w:rPr>
          <w:rFonts w:ascii="Times New Roman" w:hAnsi="Times New Roman"/>
          <w:sz w:val="28"/>
          <w:szCs w:val="28"/>
        </w:rPr>
        <w:t xml:space="preserve"> </w:t>
      </w:r>
      <w:r w:rsidR="00C81C89" w:rsidRPr="00BF787A">
        <w:rPr>
          <w:rFonts w:ascii="Times New Roman" w:hAnsi="Times New Roman"/>
          <w:sz w:val="28"/>
          <w:szCs w:val="28"/>
        </w:rPr>
        <w:t>каждой</w:t>
      </w:r>
      <w:r w:rsidR="008A5486">
        <w:rPr>
          <w:rFonts w:ascii="Times New Roman" w:hAnsi="Times New Roman"/>
          <w:sz w:val="28"/>
          <w:szCs w:val="28"/>
        </w:rPr>
        <w:t xml:space="preserve"> </w:t>
      </w:r>
      <w:r w:rsidR="00C81C89" w:rsidRPr="00BF787A">
        <w:rPr>
          <w:rFonts w:ascii="Times New Roman" w:hAnsi="Times New Roman"/>
          <w:sz w:val="28"/>
          <w:szCs w:val="28"/>
        </w:rPr>
        <w:t>территориальной</w:t>
      </w:r>
      <w:r w:rsidR="008A5486">
        <w:rPr>
          <w:rFonts w:ascii="Times New Roman" w:hAnsi="Times New Roman"/>
          <w:sz w:val="28"/>
          <w:szCs w:val="28"/>
        </w:rPr>
        <w:t xml:space="preserve"> </w:t>
      </w:r>
      <w:r w:rsidR="00C81C89" w:rsidRPr="00BF787A">
        <w:rPr>
          <w:rFonts w:ascii="Times New Roman" w:hAnsi="Times New Roman"/>
          <w:sz w:val="28"/>
          <w:szCs w:val="28"/>
        </w:rPr>
        <w:t>зоны</w:t>
      </w:r>
      <w:r w:rsidR="008A5486">
        <w:rPr>
          <w:rFonts w:ascii="Times New Roman" w:hAnsi="Times New Roman"/>
          <w:sz w:val="28"/>
          <w:szCs w:val="28"/>
        </w:rPr>
        <w:t xml:space="preserve"> </w:t>
      </w:r>
      <w:r w:rsidR="00C81C89" w:rsidRPr="00BF787A">
        <w:rPr>
          <w:rFonts w:ascii="Times New Roman" w:hAnsi="Times New Roman"/>
          <w:sz w:val="28"/>
          <w:szCs w:val="28"/>
        </w:rPr>
        <w:t>отдельно,</w:t>
      </w:r>
      <w:r w:rsidR="008A5486">
        <w:rPr>
          <w:rFonts w:ascii="Times New Roman" w:hAnsi="Times New Roman"/>
          <w:sz w:val="28"/>
          <w:szCs w:val="28"/>
        </w:rPr>
        <w:t xml:space="preserve"> </w:t>
      </w:r>
      <w:r w:rsidR="00C81C89" w:rsidRPr="00BF787A">
        <w:rPr>
          <w:rFonts w:ascii="Times New Roman" w:hAnsi="Times New Roman"/>
          <w:sz w:val="28"/>
          <w:szCs w:val="28"/>
        </w:rPr>
        <w:t>с</w:t>
      </w:r>
      <w:r w:rsidR="008A5486">
        <w:rPr>
          <w:rFonts w:ascii="Times New Roman" w:hAnsi="Times New Roman"/>
          <w:sz w:val="28"/>
          <w:szCs w:val="28"/>
        </w:rPr>
        <w:t xml:space="preserve"> </w:t>
      </w:r>
      <w:r w:rsidR="00C81C89" w:rsidRPr="00BF787A">
        <w:rPr>
          <w:rFonts w:ascii="Times New Roman" w:hAnsi="Times New Roman"/>
          <w:sz w:val="28"/>
          <w:szCs w:val="28"/>
        </w:rPr>
        <w:t>учетом</w:t>
      </w:r>
      <w:r w:rsidR="008A5486">
        <w:rPr>
          <w:rFonts w:ascii="Times New Roman" w:hAnsi="Times New Roman"/>
          <w:sz w:val="28"/>
          <w:szCs w:val="28"/>
        </w:rPr>
        <w:t xml:space="preserve"> </w:t>
      </w:r>
      <w:r w:rsidR="00C81C89" w:rsidRPr="00BF787A">
        <w:rPr>
          <w:rFonts w:ascii="Times New Roman" w:hAnsi="Times New Roman"/>
          <w:sz w:val="28"/>
          <w:szCs w:val="28"/>
        </w:rPr>
        <w:t>территорий</w:t>
      </w:r>
      <w:r w:rsidR="008A5486">
        <w:rPr>
          <w:rFonts w:ascii="Times New Roman" w:hAnsi="Times New Roman"/>
          <w:sz w:val="28"/>
          <w:szCs w:val="28"/>
        </w:rPr>
        <w:t xml:space="preserve"> </w:t>
      </w:r>
      <w:r w:rsidR="00C81C89" w:rsidRPr="00BF787A">
        <w:rPr>
          <w:rFonts w:ascii="Times New Roman" w:hAnsi="Times New Roman"/>
          <w:sz w:val="28"/>
          <w:szCs w:val="28"/>
        </w:rPr>
        <w:t>учреждений</w:t>
      </w:r>
      <w:r w:rsidR="008A5486">
        <w:rPr>
          <w:rFonts w:ascii="Times New Roman" w:hAnsi="Times New Roman"/>
          <w:sz w:val="28"/>
          <w:szCs w:val="28"/>
        </w:rPr>
        <w:t xml:space="preserve"> </w:t>
      </w:r>
      <w:r w:rsidR="00C81C89" w:rsidRPr="00BF787A">
        <w:rPr>
          <w:rFonts w:ascii="Times New Roman" w:hAnsi="Times New Roman"/>
          <w:sz w:val="28"/>
          <w:szCs w:val="28"/>
        </w:rPr>
        <w:t>и</w:t>
      </w:r>
      <w:r w:rsidR="008A5486">
        <w:rPr>
          <w:rFonts w:ascii="Times New Roman" w:hAnsi="Times New Roman"/>
          <w:sz w:val="28"/>
          <w:szCs w:val="28"/>
        </w:rPr>
        <w:t xml:space="preserve"> </w:t>
      </w:r>
      <w:r w:rsidR="00C81C89" w:rsidRPr="00BF787A">
        <w:rPr>
          <w:rFonts w:ascii="Times New Roman" w:hAnsi="Times New Roman"/>
          <w:sz w:val="28"/>
          <w:szCs w:val="28"/>
        </w:rPr>
        <w:t>предприятий</w:t>
      </w:r>
      <w:r w:rsidR="008A5486">
        <w:rPr>
          <w:rFonts w:ascii="Times New Roman" w:hAnsi="Times New Roman"/>
          <w:sz w:val="28"/>
          <w:szCs w:val="28"/>
        </w:rPr>
        <w:t xml:space="preserve"> </w:t>
      </w:r>
      <w:r w:rsidR="00C81C89" w:rsidRPr="00BF787A">
        <w:rPr>
          <w:rFonts w:ascii="Times New Roman" w:hAnsi="Times New Roman"/>
          <w:sz w:val="28"/>
          <w:szCs w:val="28"/>
        </w:rPr>
        <w:t>обслуживания,</w:t>
      </w:r>
      <w:r w:rsidR="008A5486">
        <w:rPr>
          <w:rFonts w:ascii="Times New Roman" w:hAnsi="Times New Roman"/>
          <w:sz w:val="28"/>
          <w:szCs w:val="28"/>
        </w:rPr>
        <w:t xml:space="preserve"> </w:t>
      </w:r>
      <w:r w:rsidR="00C81C89" w:rsidRPr="00BF787A">
        <w:rPr>
          <w:rFonts w:ascii="Times New Roman" w:hAnsi="Times New Roman"/>
          <w:sz w:val="28"/>
          <w:szCs w:val="28"/>
        </w:rPr>
        <w:t>гаражей,</w:t>
      </w:r>
      <w:r w:rsidR="008A5486">
        <w:rPr>
          <w:rFonts w:ascii="Times New Roman" w:hAnsi="Times New Roman"/>
          <w:sz w:val="28"/>
          <w:szCs w:val="28"/>
        </w:rPr>
        <w:t xml:space="preserve"> </w:t>
      </w:r>
      <w:r w:rsidR="00C81C89" w:rsidRPr="00BF787A">
        <w:rPr>
          <w:rFonts w:ascii="Times New Roman" w:hAnsi="Times New Roman"/>
          <w:sz w:val="28"/>
          <w:szCs w:val="28"/>
        </w:rPr>
        <w:t>стоянок</w:t>
      </w:r>
      <w:r w:rsidR="008A5486">
        <w:rPr>
          <w:rFonts w:ascii="Times New Roman" w:hAnsi="Times New Roman"/>
          <w:sz w:val="28"/>
          <w:szCs w:val="28"/>
        </w:rPr>
        <w:t xml:space="preserve"> </w:t>
      </w:r>
      <w:r w:rsidR="00C81C89" w:rsidRPr="00BF787A">
        <w:rPr>
          <w:rFonts w:ascii="Times New Roman" w:hAnsi="Times New Roman"/>
          <w:sz w:val="28"/>
          <w:szCs w:val="28"/>
        </w:rPr>
        <w:t>автомобилей,</w:t>
      </w:r>
      <w:r w:rsidR="008A5486">
        <w:rPr>
          <w:rFonts w:ascii="Times New Roman" w:hAnsi="Times New Roman"/>
          <w:sz w:val="28"/>
          <w:szCs w:val="28"/>
        </w:rPr>
        <w:t xml:space="preserve"> </w:t>
      </w:r>
      <w:r w:rsidR="00C81C89" w:rsidRPr="00BF787A">
        <w:rPr>
          <w:rFonts w:ascii="Times New Roman" w:hAnsi="Times New Roman"/>
          <w:sz w:val="28"/>
          <w:szCs w:val="28"/>
        </w:rPr>
        <w:t>зеленых</w:t>
      </w:r>
      <w:r w:rsidR="008A5486">
        <w:rPr>
          <w:rFonts w:ascii="Times New Roman" w:hAnsi="Times New Roman"/>
          <w:sz w:val="28"/>
          <w:szCs w:val="28"/>
        </w:rPr>
        <w:t xml:space="preserve"> </w:t>
      </w:r>
      <w:r w:rsidR="00C81C89" w:rsidRPr="00BF787A">
        <w:rPr>
          <w:rFonts w:ascii="Times New Roman" w:hAnsi="Times New Roman"/>
          <w:sz w:val="28"/>
          <w:szCs w:val="28"/>
        </w:rPr>
        <w:t>насаждений,</w:t>
      </w:r>
      <w:r w:rsidR="008A5486">
        <w:rPr>
          <w:rFonts w:ascii="Times New Roman" w:hAnsi="Times New Roman"/>
          <w:sz w:val="28"/>
          <w:szCs w:val="28"/>
        </w:rPr>
        <w:t xml:space="preserve"> </w:t>
      </w:r>
      <w:r w:rsidR="00C81C89" w:rsidRPr="00BF787A">
        <w:rPr>
          <w:rFonts w:ascii="Times New Roman" w:hAnsi="Times New Roman"/>
          <w:sz w:val="28"/>
          <w:szCs w:val="28"/>
        </w:rPr>
        <w:t>площадок</w:t>
      </w:r>
      <w:r w:rsidR="008A5486">
        <w:rPr>
          <w:rFonts w:ascii="Times New Roman" w:hAnsi="Times New Roman"/>
          <w:sz w:val="28"/>
          <w:szCs w:val="28"/>
        </w:rPr>
        <w:t xml:space="preserve"> </w:t>
      </w:r>
      <w:r w:rsidR="00C81C89" w:rsidRPr="00BF787A">
        <w:rPr>
          <w:rFonts w:ascii="Times New Roman" w:hAnsi="Times New Roman"/>
          <w:sz w:val="28"/>
          <w:szCs w:val="28"/>
        </w:rPr>
        <w:t>и</w:t>
      </w:r>
      <w:r w:rsidR="008A5486">
        <w:rPr>
          <w:rFonts w:ascii="Times New Roman" w:hAnsi="Times New Roman"/>
          <w:sz w:val="28"/>
          <w:szCs w:val="28"/>
        </w:rPr>
        <w:t xml:space="preserve"> </w:t>
      </w:r>
      <w:r w:rsidR="00C81C89" w:rsidRPr="00BF787A">
        <w:rPr>
          <w:rFonts w:ascii="Times New Roman" w:hAnsi="Times New Roman"/>
          <w:sz w:val="28"/>
          <w:szCs w:val="28"/>
        </w:rPr>
        <w:t>других</w:t>
      </w:r>
      <w:r w:rsidR="008A5486">
        <w:rPr>
          <w:rFonts w:ascii="Times New Roman" w:hAnsi="Times New Roman"/>
          <w:sz w:val="28"/>
          <w:szCs w:val="28"/>
        </w:rPr>
        <w:t xml:space="preserve"> </w:t>
      </w:r>
      <w:r w:rsidR="00C81C89" w:rsidRPr="00BF787A">
        <w:rPr>
          <w:rFonts w:ascii="Times New Roman" w:hAnsi="Times New Roman"/>
          <w:sz w:val="28"/>
          <w:szCs w:val="28"/>
        </w:rPr>
        <w:t>объектов</w:t>
      </w:r>
      <w:r w:rsidR="008A5486">
        <w:rPr>
          <w:rFonts w:ascii="Times New Roman" w:hAnsi="Times New Roman"/>
          <w:sz w:val="28"/>
          <w:szCs w:val="28"/>
        </w:rPr>
        <w:t xml:space="preserve"> </w:t>
      </w:r>
      <w:r w:rsidR="00C81C89" w:rsidRPr="00BF787A">
        <w:rPr>
          <w:rFonts w:ascii="Times New Roman" w:hAnsi="Times New Roman"/>
          <w:sz w:val="28"/>
          <w:szCs w:val="28"/>
        </w:rPr>
        <w:t>благоустройства.</w:t>
      </w:r>
    </w:p>
    <w:p w14:paraId="6A3E05C8" w14:textId="18A192F4" w:rsidR="00C81C89" w:rsidRPr="00BF787A" w:rsidRDefault="0058177F" w:rsidP="00BB52E0">
      <w:pPr>
        <w:pStyle w:val="aff0"/>
        <w:numPr>
          <w:ilvl w:val="0"/>
          <w:numId w:val="18"/>
        </w:numPr>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п</w:t>
      </w:r>
      <w:r w:rsidR="00C81C89" w:rsidRPr="00BF787A">
        <w:rPr>
          <w:rFonts w:ascii="Times New Roman" w:hAnsi="Times New Roman"/>
          <w:sz w:val="28"/>
          <w:szCs w:val="28"/>
        </w:rPr>
        <w:t>ри</w:t>
      </w:r>
      <w:r w:rsidR="008A5486">
        <w:rPr>
          <w:rFonts w:ascii="Times New Roman" w:hAnsi="Times New Roman"/>
          <w:sz w:val="28"/>
          <w:szCs w:val="28"/>
        </w:rPr>
        <w:t xml:space="preserve"> </w:t>
      </w:r>
      <w:r w:rsidR="00C81C89" w:rsidRPr="00BF787A">
        <w:rPr>
          <w:rFonts w:ascii="Times New Roman" w:hAnsi="Times New Roman"/>
          <w:sz w:val="28"/>
          <w:szCs w:val="28"/>
        </w:rPr>
        <w:t>расчете</w:t>
      </w:r>
      <w:r w:rsidR="008A5486">
        <w:rPr>
          <w:rFonts w:ascii="Times New Roman" w:hAnsi="Times New Roman"/>
          <w:sz w:val="28"/>
          <w:szCs w:val="28"/>
        </w:rPr>
        <w:t xml:space="preserve"> </w:t>
      </w:r>
      <w:r w:rsidR="00C81C89" w:rsidRPr="00BF787A">
        <w:rPr>
          <w:rFonts w:ascii="Times New Roman" w:hAnsi="Times New Roman"/>
          <w:sz w:val="28"/>
          <w:szCs w:val="28"/>
        </w:rPr>
        <w:t>предельного</w:t>
      </w:r>
      <w:r w:rsidR="008A5486">
        <w:rPr>
          <w:rFonts w:ascii="Times New Roman" w:hAnsi="Times New Roman"/>
          <w:sz w:val="28"/>
          <w:szCs w:val="28"/>
        </w:rPr>
        <w:t xml:space="preserve"> </w:t>
      </w:r>
      <w:r w:rsidR="00C81C89" w:rsidRPr="00BF787A">
        <w:rPr>
          <w:rFonts w:ascii="Times New Roman" w:hAnsi="Times New Roman"/>
          <w:sz w:val="28"/>
          <w:szCs w:val="28"/>
        </w:rPr>
        <w:t>коэффициента</w:t>
      </w:r>
      <w:r w:rsidR="008A5486">
        <w:rPr>
          <w:rFonts w:ascii="Times New Roman" w:hAnsi="Times New Roman"/>
          <w:sz w:val="28"/>
          <w:szCs w:val="28"/>
        </w:rPr>
        <w:t xml:space="preserve"> </w:t>
      </w:r>
      <w:r w:rsidR="00C81C89" w:rsidRPr="00BF787A">
        <w:rPr>
          <w:rFonts w:ascii="Times New Roman" w:hAnsi="Times New Roman"/>
          <w:sz w:val="28"/>
          <w:szCs w:val="28"/>
        </w:rPr>
        <w:t>плотности</w:t>
      </w:r>
      <w:r w:rsidR="008A5486">
        <w:rPr>
          <w:rFonts w:ascii="Times New Roman" w:hAnsi="Times New Roman"/>
          <w:sz w:val="28"/>
          <w:szCs w:val="28"/>
        </w:rPr>
        <w:t xml:space="preserve"> </w:t>
      </w:r>
      <w:r w:rsidR="00C81C89" w:rsidRPr="00BF787A">
        <w:rPr>
          <w:rFonts w:ascii="Times New Roman" w:hAnsi="Times New Roman"/>
          <w:sz w:val="28"/>
          <w:szCs w:val="28"/>
        </w:rPr>
        <w:t>застройки</w:t>
      </w:r>
      <w:r w:rsidR="008A5486">
        <w:rPr>
          <w:rFonts w:ascii="Times New Roman" w:hAnsi="Times New Roman"/>
          <w:sz w:val="28"/>
          <w:szCs w:val="28"/>
        </w:rPr>
        <w:t xml:space="preserve"> </w:t>
      </w:r>
      <w:r w:rsidR="00C81C89" w:rsidRPr="00BF787A">
        <w:rPr>
          <w:rFonts w:ascii="Times New Roman" w:hAnsi="Times New Roman"/>
          <w:sz w:val="28"/>
          <w:szCs w:val="28"/>
        </w:rPr>
        <w:t>жилой</w:t>
      </w:r>
      <w:r w:rsidR="008A5486">
        <w:rPr>
          <w:rFonts w:ascii="Times New Roman" w:hAnsi="Times New Roman"/>
          <w:sz w:val="28"/>
          <w:szCs w:val="28"/>
        </w:rPr>
        <w:t xml:space="preserve"> </w:t>
      </w:r>
      <w:r w:rsidR="00C81C89" w:rsidRPr="00BF787A">
        <w:rPr>
          <w:rFonts w:ascii="Times New Roman" w:hAnsi="Times New Roman"/>
          <w:sz w:val="28"/>
          <w:szCs w:val="28"/>
        </w:rPr>
        <w:t>зоны</w:t>
      </w:r>
      <w:r w:rsidR="008A5486">
        <w:rPr>
          <w:rFonts w:ascii="Times New Roman" w:hAnsi="Times New Roman"/>
          <w:sz w:val="28"/>
          <w:szCs w:val="28"/>
        </w:rPr>
        <w:t xml:space="preserve"> </w:t>
      </w:r>
      <w:r w:rsidR="00C81C89" w:rsidRPr="00BF787A">
        <w:rPr>
          <w:rFonts w:ascii="Times New Roman" w:hAnsi="Times New Roman"/>
          <w:sz w:val="28"/>
          <w:szCs w:val="28"/>
        </w:rPr>
        <w:t>учитывается</w:t>
      </w:r>
      <w:r w:rsidR="008A5486">
        <w:rPr>
          <w:rFonts w:ascii="Times New Roman" w:hAnsi="Times New Roman"/>
          <w:sz w:val="28"/>
          <w:szCs w:val="28"/>
        </w:rPr>
        <w:t xml:space="preserve"> </w:t>
      </w:r>
      <w:r w:rsidR="00C81C89" w:rsidRPr="00BF787A">
        <w:rPr>
          <w:rFonts w:ascii="Times New Roman" w:hAnsi="Times New Roman"/>
          <w:sz w:val="28"/>
          <w:szCs w:val="28"/>
        </w:rPr>
        <w:t>площадь</w:t>
      </w:r>
      <w:r w:rsidR="008A5486">
        <w:rPr>
          <w:rFonts w:ascii="Times New Roman" w:hAnsi="Times New Roman"/>
          <w:sz w:val="28"/>
          <w:szCs w:val="28"/>
        </w:rPr>
        <w:t xml:space="preserve"> </w:t>
      </w:r>
      <w:r w:rsidR="00C81C89" w:rsidRPr="00BF787A">
        <w:rPr>
          <w:rFonts w:ascii="Times New Roman" w:hAnsi="Times New Roman"/>
          <w:sz w:val="28"/>
          <w:szCs w:val="28"/>
        </w:rPr>
        <w:t>территории</w:t>
      </w:r>
      <w:r w:rsidR="008A5486">
        <w:rPr>
          <w:rFonts w:ascii="Times New Roman" w:hAnsi="Times New Roman"/>
          <w:sz w:val="28"/>
          <w:szCs w:val="28"/>
        </w:rPr>
        <w:t xml:space="preserve"> </w:t>
      </w:r>
      <w:r w:rsidR="00C81C89" w:rsidRPr="00BF787A">
        <w:rPr>
          <w:rFonts w:ascii="Times New Roman" w:hAnsi="Times New Roman"/>
          <w:sz w:val="28"/>
          <w:szCs w:val="28"/>
        </w:rPr>
        <w:t>рекреационной</w:t>
      </w:r>
      <w:r w:rsidR="008A5486">
        <w:rPr>
          <w:rFonts w:ascii="Times New Roman" w:hAnsi="Times New Roman"/>
          <w:sz w:val="28"/>
          <w:szCs w:val="28"/>
        </w:rPr>
        <w:t xml:space="preserve"> </w:t>
      </w:r>
      <w:r w:rsidR="00C81C89" w:rsidRPr="00BF787A">
        <w:rPr>
          <w:rFonts w:ascii="Times New Roman" w:hAnsi="Times New Roman"/>
          <w:sz w:val="28"/>
          <w:szCs w:val="28"/>
        </w:rPr>
        <w:t>зоны,</w:t>
      </w:r>
      <w:r w:rsidR="008A5486">
        <w:rPr>
          <w:rFonts w:ascii="Times New Roman" w:hAnsi="Times New Roman"/>
          <w:sz w:val="28"/>
          <w:szCs w:val="28"/>
        </w:rPr>
        <w:t xml:space="preserve"> </w:t>
      </w:r>
      <w:r w:rsidR="00C81C89" w:rsidRPr="00BF787A">
        <w:rPr>
          <w:rFonts w:ascii="Times New Roman" w:hAnsi="Times New Roman"/>
          <w:sz w:val="28"/>
          <w:szCs w:val="28"/>
        </w:rPr>
        <w:t>зоны</w:t>
      </w:r>
      <w:r w:rsidR="008A5486">
        <w:rPr>
          <w:rFonts w:ascii="Times New Roman" w:hAnsi="Times New Roman"/>
          <w:sz w:val="28"/>
          <w:szCs w:val="28"/>
        </w:rPr>
        <w:t xml:space="preserve"> </w:t>
      </w:r>
      <w:r w:rsidR="00C81C89" w:rsidRPr="00BF787A">
        <w:rPr>
          <w:rFonts w:ascii="Times New Roman" w:hAnsi="Times New Roman"/>
          <w:sz w:val="28"/>
          <w:szCs w:val="28"/>
        </w:rPr>
        <w:t>инженерной</w:t>
      </w:r>
      <w:r w:rsidR="008A5486">
        <w:rPr>
          <w:rFonts w:ascii="Times New Roman" w:hAnsi="Times New Roman"/>
          <w:sz w:val="28"/>
          <w:szCs w:val="28"/>
        </w:rPr>
        <w:t xml:space="preserve"> </w:t>
      </w:r>
      <w:r w:rsidR="00C81C89" w:rsidRPr="00BF787A">
        <w:rPr>
          <w:rFonts w:ascii="Times New Roman" w:hAnsi="Times New Roman"/>
          <w:sz w:val="28"/>
          <w:szCs w:val="28"/>
        </w:rPr>
        <w:t>и</w:t>
      </w:r>
      <w:r w:rsidR="008A5486">
        <w:rPr>
          <w:rFonts w:ascii="Times New Roman" w:hAnsi="Times New Roman"/>
          <w:sz w:val="28"/>
          <w:szCs w:val="28"/>
        </w:rPr>
        <w:t xml:space="preserve"> </w:t>
      </w:r>
      <w:r w:rsidR="00C81C89" w:rsidRPr="00BF787A">
        <w:rPr>
          <w:rFonts w:ascii="Times New Roman" w:hAnsi="Times New Roman"/>
          <w:sz w:val="28"/>
          <w:szCs w:val="28"/>
        </w:rPr>
        <w:t>транспортной</w:t>
      </w:r>
      <w:r w:rsidR="008A5486">
        <w:rPr>
          <w:rFonts w:ascii="Times New Roman" w:hAnsi="Times New Roman"/>
          <w:sz w:val="28"/>
          <w:szCs w:val="28"/>
        </w:rPr>
        <w:t xml:space="preserve"> </w:t>
      </w:r>
      <w:r w:rsidR="00C81C89" w:rsidRPr="00BF787A">
        <w:rPr>
          <w:rFonts w:ascii="Times New Roman" w:hAnsi="Times New Roman"/>
          <w:sz w:val="28"/>
          <w:szCs w:val="28"/>
        </w:rPr>
        <w:t>инфраструктуры,</w:t>
      </w:r>
      <w:r w:rsidR="008A5486">
        <w:rPr>
          <w:rFonts w:ascii="Times New Roman" w:hAnsi="Times New Roman"/>
          <w:sz w:val="28"/>
          <w:szCs w:val="28"/>
        </w:rPr>
        <w:t xml:space="preserve"> </w:t>
      </w:r>
      <w:r w:rsidR="00C81C89" w:rsidRPr="00BF787A">
        <w:rPr>
          <w:rFonts w:ascii="Times New Roman" w:hAnsi="Times New Roman"/>
          <w:sz w:val="28"/>
          <w:szCs w:val="28"/>
        </w:rPr>
        <w:t>пропорционально</w:t>
      </w:r>
      <w:r w:rsidR="008A5486">
        <w:rPr>
          <w:rFonts w:ascii="Times New Roman" w:hAnsi="Times New Roman"/>
          <w:sz w:val="28"/>
          <w:szCs w:val="28"/>
        </w:rPr>
        <w:t xml:space="preserve"> </w:t>
      </w:r>
      <w:r w:rsidR="00C81C89" w:rsidRPr="00BF787A">
        <w:rPr>
          <w:rFonts w:ascii="Times New Roman" w:hAnsi="Times New Roman"/>
          <w:sz w:val="28"/>
          <w:szCs w:val="28"/>
        </w:rPr>
        <w:t>к</w:t>
      </w:r>
      <w:r w:rsidR="008A5486">
        <w:rPr>
          <w:rFonts w:ascii="Times New Roman" w:hAnsi="Times New Roman"/>
          <w:sz w:val="28"/>
          <w:szCs w:val="28"/>
        </w:rPr>
        <w:t xml:space="preserve"> </w:t>
      </w:r>
      <w:r w:rsidR="00C81C89" w:rsidRPr="00BF787A">
        <w:rPr>
          <w:rFonts w:ascii="Times New Roman" w:hAnsi="Times New Roman"/>
          <w:sz w:val="28"/>
          <w:szCs w:val="28"/>
        </w:rPr>
        <w:t>каждой</w:t>
      </w:r>
      <w:r w:rsidR="008A5486">
        <w:rPr>
          <w:rFonts w:ascii="Times New Roman" w:hAnsi="Times New Roman"/>
          <w:sz w:val="28"/>
          <w:szCs w:val="28"/>
        </w:rPr>
        <w:t xml:space="preserve"> </w:t>
      </w:r>
      <w:r w:rsidR="00C81C89" w:rsidRPr="00BF787A">
        <w:rPr>
          <w:rFonts w:ascii="Times New Roman" w:hAnsi="Times New Roman"/>
          <w:sz w:val="28"/>
          <w:szCs w:val="28"/>
        </w:rPr>
        <w:t>зоне</w:t>
      </w:r>
      <w:r w:rsidR="008A5486">
        <w:rPr>
          <w:rFonts w:ascii="Times New Roman" w:hAnsi="Times New Roman"/>
          <w:sz w:val="28"/>
          <w:szCs w:val="28"/>
        </w:rPr>
        <w:t xml:space="preserve"> </w:t>
      </w:r>
      <w:r w:rsidR="00C81C89" w:rsidRPr="00BF787A">
        <w:rPr>
          <w:rFonts w:ascii="Times New Roman" w:hAnsi="Times New Roman"/>
          <w:sz w:val="28"/>
          <w:szCs w:val="28"/>
        </w:rPr>
        <w:t>жилой</w:t>
      </w:r>
      <w:r w:rsidR="008A5486">
        <w:rPr>
          <w:rFonts w:ascii="Times New Roman" w:hAnsi="Times New Roman"/>
          <w:sz w:val="28"/>
          <w:szCs w:val="28"/>
        </w:rPr>
        <w:t xml:space="preserve"> </w:t>
      </w:r>
      <w:r w:rsidR="00C81C89" w:rsidRPr="00BF787A">
        <w:rPr>
          <w:rFonts w:ascii="Times New Roman" w:hAnsi="Times New Roman"/>
          <w:sz w:val="28"/>
          <w:szCs w:val="28"/>
        </w:rPr>
        <w:t>застройки</w:t>
      </w:r>
      <w:r w:rsidR="008A5486">
        <w:rPr>
          <w:rFonts w:ascii="Times New Roman" w:hAnsi="Times New Roman"/>
          <w:sz w:val="28"/>
          <w:szCs w:val="28"/>
        </w:rPr>
        <w:t xml:space="preserve"> </w:t>
      </w:r>
      <w:r w:rsidR="00C81C89" w:rsidRPr="00BF787A">
        <w:rPr>
          <w:rFonts w:ascii="Times New Roman" w:hAnsi="Times New Roman"/>
          <w:sz w:val="28"/>
          <w:szCs w:val="28"/>
        </w:rPr>
        <w:t>в</w:t>
      </w:r>
      <w:r w:rsidR="008A5486">
        <w:rPr>
          <w:rFonts w:ascii="Times New Roman" w:hAnsi="Times New Roman"/>
          <w:sz w:val="28"/>
          <w:szCs w:val="28"/>
        </w:rPr>
        <w:t xml:space="preserve"> </w:t>
      </w:r>
      <w:r w:rsidR="00C81C89" w:rsidRPr="00BF787A">
        <w:rPr>
          <w:rFonts w:ascii="Times New Roman" w:hAnsi="Times New Roman"/>
          <w:sz w:val="28"/>
          <w:szCs w:val="28"/>
        </w:rPr>
        <w:t>границах</w:t>
      </w:r>
      <w:r w:rsidR="008A5486">
        <w:rPr>
          <w:rFonts w:ascii="Times New Roman" w:hAnsi="Times New Roman"/>
          <w:sz w:val="28"/>
          <w:szCs w:val="28"/>
        </w:rPr>
        <w:t xml:space="preserve"> </w:t>
      </w:r>
      <w:r w:rsidR="00C81C89" w:rsidRPr="00BF787A">
        <w:rPr>
          <w:rFonts w:ascii="Times New Roman" w:hAnsi="Times New Roman"/>
          <w:sz w:val="28"/>
          <w:szCs w:val="28"/>
        </w:rPr>
        <w:t>комплексного</w:t>
      </w:r>
      <w:r w:rsidR="008A5486">
        <w:rPr>
          <w:rFonts w:ascii="Times New Roman" w:hAnsi="Times New Roman"/>
          <w:sz w:val="28"/>
          <w:szCs w:val="28"/>
        </w:rPr>
        <w:t xml:space="preserve"> </w:t>
      </w:r>
      <w:r w:rsidR="00C81C89" w:rsidRPr="00BF787A">
        <w:rPr>
          <w:rFonts w:ascii="Times New Roman" w:hAnsi="Times New Roman"/>
          <w:sz w:val="28"/>
          <w:szCs w:val="28"/>
        </w:rPr>
        <w:t>развития</w:t>
      </w:r>
      <w:r w:rsidR="008A5486">
        <w:rPr>
          <w:rFonts w:ascii="Times New Roman" w:hAnsi="Times New Roman"/>
          <w:sz w:val="28"/>
          <w:szCs w:val="28"/>
        </w:rPr>
        <w:t xml:space="preserve"> </w:t>
      </w:r>
      <w:r w:rsidR="00C81C89" w:rsidRPr="00BF787A">
        <w:rPr>
          <w:rFonts w:ascii="Times New Roman" w:hAnsi="Times New Roman"/>
          <w:sz w:val="28"/>
          <w:szCs w:val="28"/>
        </w:rPr>
        <w:t>территории.</w:t>
      </w:r>
    </w:p>
    <w:p w14:paraId="6870CAC1" w14:textId="3F7B02B1" w:rsidR="00D7625C" w:rsidRPr="00BF787A" w:rsidRDefault="0058177F" w:rsidP="00BB52E0">
      <w:pPr>
        <w:pStyle w:val="aff0"/>
        <w:numPr>
          <w:ilvl w:val="0"/>
          <w:numId w:val="18"/>
        </w:numPr>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в</w:t>
      </w:r>
      <w:r w:rsidR="008A5486">
        <w:rPr>
          <w:rFonts w:ascii="Times New Roman" w:hAnsi="Times New Roman"/>
          <w:sz w:val="28"/>
          <w:szCs w:val="28"/>
        </w:rPr>
        <w:t xml:space="preserve"> </w:t>
      </w:r>
      <w:r w:rsidR="00D7625C" w:rsidRPr="00BF787A">
        <w:rPr>
          <w:rFonts w:ascii="Times New Roman" w:hAnsi="Times New Roman"/>
          <w:sz w:val="28"/>
          <w:szCs w:val="28"/>
        </w:rPr>
        <w:t>целях</w:t>
      </w:r>
      <w:r w:rsidR="008A5486">
        <w:rPr>
          <w:rFonts w:ascii="Times New Roman" w:hAnsi="Times New Roman"/>
          <w:sz w:val="28"/>
          <w:szCs w:val="28"/>
        </w:rPr>
        <w:t xml:space="preserve"> </w:t>
      </w:r>
      <w:r w:rsidR="00D7625C" w:rsidRPr="00BF787A">
        <w:rPr>
          <w:rFonts w:ascii="Times New Roman" w:hAnsi="Times New Roman"/>
          <w:sz w:val="28"/>
          <w:szCs w:val="28"/>
        </w:rPr>
        <w:t>обеспечения</w:t>
      </w:r>
      <w:r w:rsidR="008A5486">
        <w:rPr>
          <w:rFonts w:ascii="Times New Roman" w:hAnsi="Times New Roman"/>
          <w:sz w:val="28"/>
          <w:szCs w:val="28"/>
        </w:rPr>
        <w:t xml:space="preserve"> </w:t>
      </w:r>
      <w:r w:rsidR="00D7625C" w:rsidRPr="00BF787A">
        <w:rPr>
          <w:rFonts w:ascii="Times New Roman" w:hAnsi="Times New Roman"/>
          <w:sz w:val="28"/>
          <w:szCs w:val="28"/>
        </w:rPr>
        <w:t>разрешенного</w:t>
      </w:r>
      <w:r w:rsidR="008A5486">
        <w:rPr>
          <w:rFonts w:ascii="Times New Roman" w:hAnsi="Times New Roman"/>
          <w:sz w:val="28"/>
          <w:szCs w:val="28"/>
        </w:rPr>
        <w:t xml:space="preserve"> </w:t>
      </w:r>
      <w:r w:rsidR="00D7625C" w:rsidRPr="00BF787A">
        <w:rPr>
          <w:rFonts w:ascii="Times New Roman" w:hAnsi="Times New Roman"/>
          <w:sz w:val="28"/>
          <w:szCs w:val="28"/>
        </w:rPr>
        <w:t>использования</w:t>
      </w:r>
      <w:r w:rsidR="008A5486">
        <w:rPr>
          <w:rFonts w:ascii="Times New Roman" w:hAnsi="Times New Roman"/>
          <w:sz w:val="28"/>
          <w:szCs w:val="28"/>
        </w:rPr>
        <w:t xml:space="preserve"> </w:t>
      </w:r>
      <w:r w:rsidR="00D7625C" w:rsidRPr="00BF787A">
        <w:rPr>
          <w:rFonts w:ascii="Times New Roman" w:hAnsi="Times New Roman"/>
          <w:sz w:val="28"/>
          <w:szCs w:val="28"/>
        </w:rPr>
        <w:t>объектов</w:t>
      </w:r>
      <w:r w:rsidR="008A5486">
        <w:rPr>
          <w:rFonts w:ascii="Times New Roman" w:hAnsi="Times New Roman"/>
          <w:sz w:val="28"/>
          <w:szCs w:val="28"/>
        </w:rPr>
        <w:t xml:space="preserve"> </w:t>
      </w:r>
      <w:r w:rsidR="00D7625C" w:rsidRPr="00BF787A">
        <w:rPr>
          <w:rFonts w:ascii="Times New Roman" w:hAnsi="Times New Roman"/>
          <w:sz w:val="28"/>
          <w:szCs w:val="28"/>
        </w:rPr>
        <w:t>недвижимости</w:t>
      </w:r>
      <w:r w:rsidR="008A5486">
        <w:rPr>
          <w:rFonts w:ascii="Times New Roman" w:hAnsi="Times New Roman"/>
          <w:sz w:val="28"/>
          <w:szCs w:val="28"/>
        </w:rPr>
        <w:t xml:space="preserve"> </w:t>
      </w:r>
      <w:r w:rsidR="00D7625C" w:rsidRPr="00BF787A">
        <w:rPr>
          <w:rFonts w:ascii="Times New Roman" w:hAnsi="Times New Roman"/>
          <w:sz w:val="28"/>
          <w:szCs w:val="28"/>
        </w:rPr>
        <w:t>при</w:t>
      </w:r>
      <w:r w:rsidR="008A5486">
        <w:rPr>
          <w:rFonts w:ascii="Times New Roman" w:hAnsi="Times New Roman"/>
          <w:sz w:val="28"/>
          <w:szCs w:val="28"/>
        </w:rPr>
        <w:t xml:space="preserve"> </w:t>
      </w:r>
      <w:r w:rsidR="00D7625C" w:rsidRPr="00BF787A">
        <w:rPr>
          <w:rFonts w:ascii="Times New Roman" w:hAnsi="Times New Roman"/>
          <w:sz w:val="28"/>
          <w:szCs w:val="28"/>
        </w:rPr>
        <w:t>новом</w:t>
      </w:r>
      <w:r w:rsidR="008A5486">
        <w:rPr>
          <w:rFonts w:ascii="Times New Roman" w:hAnsi="Times New Roman"/>
          <w:sz w:val="28"/>
          <w:szCs w:val="28"/>
        </w:rPr>
        <w:t xml:space="preserve"> </w:t>
      </w:r>
      <w:r w:rsidR="00D7625C" w:rsidRPr="00BF787A">
        <w:rPr>
          <w:rFonts w:ascii="Times New Roman" w:hAnsi="Times New Roman"/>
          <w:sz w:val="28"/>
          <w:szCs w:val="28"/>
        </w:rPr>
        <w:t>образовании</w:t>
      </w:r>
      <w:r w:rsidR="008A5486">
        <w:rPr>
          <w:rFonts w:ascii="Times New Roman" w:hAnsi="Times New Roman"/>
          <w:sz w:val="28"/>
          <w:szCs w:val="28"/>
        </w:rPr>
        <w:t xml:space="preserve"> </w:t>
      </w:r>
      <w:r w:rsidR="00D7625C" w:rsidRPr="00BF787A">
        <w:rPr>
          <w:rFonts w:ascii="Times New Roman" w:hAnsi="Times New Roman"/>
          <w:sz w:val="28"/>
          <w:szCs w:val="28"/>
        </w:rPr>
        <w:t>(формирование)</w:t>
      </w:r>
      <w:r w:rsidR="008A5486">
        <w:rPr>
          <w:rFonts w:ascii="Times New Roman" w:hAnsi="Times New Roman"/>
          <w:sz w:val="28"/>
          <w:szCs w:val="28"/>
        </w:rPr>
        <w:t xml:space="preserve"> </w:t>
      </w:r>
      <w:r w:rsidR="00D7625C" w:rsidRPr="00BF787A">
        <w:rPr>
          <w:rFonts w:ascii="Times New Roman" w:hAnsi="Times New Roman"/>
          <w:sz w:val="28"/>
          <w:szCs w:val="28"/>
        </w:rPr>
        <w:t>или</w:t>
      </w:r>
      <w:r w:rsidR="008A5486">
        <w:rPr>
          <w:rFonts w:ascii="Times New Roman" w:hAnsi="Times New Roman"/>
          <w:sz w:val="28"/>
          <w:szCs w:val="28"/>
        </w:rPr>
        <w:t xml:space="preserve"> </w:t>
      </w:r>
      <w:r w:rsidR="00D7625C" w:rsidRPr="00BF787A">
        <w:rPr>
          <w:rFonts w:ascii="Times New Roman" w:hAnsi="Times New Roman"/>
          <w:sz w:val="28"/>
          <w:szCs w:val="28"/>
        </w:rPr>
        <w:t>изменении</w:t>
      </w:r>
      <w:r w:rsidR="008A5486">
        <w:rPr>
          <w:rFonts w:ascii="Times New Roman" w:hAnsi="Times New Roman"/>
          <w:sz w:val="28"/>
          <w:szCs w:val="28"/>
        </w:rPr>
        <w:t xml:space="preserve"> </w:t>
      </w:r>
      <w:r w:rsidR="00D7625C" w:rsidRPr="00BF787A">
        <w:rPr>
          <w:rFonts w:ascii="Times New Roman" w:hAnsi="Times New Roman"/>
          <w:sz w:val="28"/>
          <w:szCs w:val="28"/>
        </w:rPr>
        <w:t>земельных</w:t>
      </w:r>
      <w:r w:rsidR="008A5486">
        <w:rPr>
          <w:rFonts w:ascii="Times New Roman" w:hAnsi="Times New Roman"/>
          <w:sz w:val="28"/>
          <w:szCs w:val="28"/>
        </w:rPr>
        <w:t xml:space="preserve"> </w:t>
      </w:r>
      <w:r w:rsidR="00D7625C" w:rsidRPr="00BF787A">
        <w:rPr>
          <w:rFonts w:ascii="Times New Roman" w:hAnsi="Times New Roman"/>
          <w:sz w:val="28"/>
          <w:szCs w:val="28"/>
        </w:rPr>
        <w:t>участков</w:t>
      </w:r>
      <w:r w:rsidR="008A5486">
        <w:rPr>
          <w:rFonts w:ascii="Times New Roman" w:hAnsi="Times New Roman"/>
          <w:sz w:val="28"/>
          <w:szCs w:val="28"/>
        </w:rPr>
        <w:t xml:space="preserve"> </w:t>
      </w:r>
      <w:r w:rsidR="00D7625C" w:rsidRPr="00BF787A">
        <w:rPr>
          <w:rFonts w:ascii="Times New Roman" w:hAnsi="Times New Roman"/>
          <w:sz w:val="28"/>
          <w:szCs w:val="28"/>
        </w:rPr>
        <w:t>площадью</w:t>
      </w:r>
      <w:r w:rsidR="008A5486">
        <w:rPr>
          <w:rFonts w:ascii="Times New Roman" w:hAnsi="Times New Roman"/>
          <w:sz w:val="28"/>
          <w:szCs w:val="28"/>
        </w:rPr>
        <w:t xml:space="preserve"> </w:t>
      </w:r>
      <w:r w:rsidR="00D7625C" w:rsidRPr="00BF787A">
        <w:rPr>
          <w:rFonts w:ascii="Times New Roman" w:hAnsi="Times New Roman"/>
          <w:sz w:val="28"/>
          <w:szCs w:val="28"/>
        </w:rPr>
        <w:t>более</w:t>
      </w:r>
      <w:r w:rsidR="008A5486">
        <w:rPr>
          <w:rFonts w:ascii="Times New Roman" w:hAnsi="Times New Roman"/>
          <w:sz w:val="28"/>
          <w:szCs w:val="28"/>
        </w:rPr>
        <w:t xml:space="preserve"> </w:t>
      </w:r>
      <w:r w:rsidR="00D7625C" w:rsidRPr="00BF787A">
        <w:rPr>
          <w:rFonts w:ascii="Times New Roman" w:hAnsi="Times New Roman"/>
          <w:sz w:val="28"/>
          <w:szCs w:val="28"/>
        </w:rPr>
        <w:t>1,5</w:t>
      </w:r>
      <w:r w:rsidR="008A5486">
        <w:rPr>
          <w:rFonts w:ascii="Times New Roman" w:hAnsi="Times New Roman"/>
          <w:sz w:val="28"/>
          <w:szCs w:val="28"/>
        </w:rPr>
        <w:t xml:space="preserve"> </w:t>
      </w:r>
      <w:r w:rsidR="00D7625C" w:rsidRPr="00BF787A">
        <w:rPr>
          <w:rFonts w:ascii="Times New Roman" w:hAnsi="Times New Roman"/>
          <w:sz w:val="28"/>
          <w:szCs w:val="28"/>
        </w:rPr>
        <w:t>га.</w:t>
      </w:r>
      <w:r w:rsidR="008A5486">
        <w:rPr>
          <w:rFonts w:ascii="Times New Roman" w:hAnsi="Times New Roman"/>
          <w:sz w:val="28"/>
          <w:szCs w:val="28"/>
        </w:rPr>
        <w:t xml:space="preserve"> </w:t>
      </w:r>
      <w:r w:rsidR="00D7625C" w:rsidRPr="00BF787A">
        <w:rPr>
          <w:rFonts w:ascii="Times New Roman" w:hAnsi="Times New Roman"/>
          <w:sz w:val="28"/>
          <w:szCs w:val="28"/>
        </w:rPr>
        <w:t>расположенных</w:t>
      </w:r>
      <w:r w:rsidR="008A5486">
        <w:rPr>
          <w:rFonts w:ascii="Times New Roman" w:hAnsi="Times New Roman"/>
          <w:sz w:val="28"/>
          <w:szCs w:val="28"/>
        </w:rPr>
        <w:t xml:space="preserve"> </w:t>
      </w:r>
      <w:r w:rsidR="00D7625C" w:rsidRPr="00BF787A">
        <w:rPr>
          <w:rFonts w:ascii="Times New Roman" w:hAnsi="Times New Roman"/>
          <w:sz w:val="28"/>
          <w:szCs w:val="28"/>
        </w:rPr>
        <w:t>в</w:t>
      </w:r>
      <w:r w:rsidR="008A5486">
        <w:rPr>
          <w:rFonts w:ascii="Times New Roman" w:hAnsi="Times New Roman"/>
          <w:sz w:val="28"/>
          <w:szCs w:val="28"/>
        </w:rPr>
        <w:t xml:space="preserve"> </w:t>
      </w:r>
      <w:r w:rsidR="00D7625C" w:rsidRPr="00BF787A">
        <w:rPr>
          <w:rFonts w:ascii="Times New Roman" w:hAnsi="Times New Roman"/>
          <w:sz w:val="28"/>
          <w:szCs w:val="28"/>
        </w:rPr>
        <w:t>границах</w:t>
      </w:r>
      <w:r w:rsidR="008A5486">
        <w:rPr>
          <w:rFonts w:ascii="Times New Roman" w:hAnsi="Times New Roman"/>
          <w:sz w:val="28"/>
          <w:szCs w:val="28"/>
        </w:rPr>
        <w:t xml:space="preserve"> </w:t>
      </w:r>
      <w:r w:rsidR="00D7625C" w:rsidRPr="00BF787A">
        <w:rPr>
          <w:rFonts w:ascii="Times New Roman" w:hAnsi="Times New Roman"/>
          <w:sz w:val="28"/>
          <w:szCs w:val="28"/>
        </w:rPr>
        <w:t>населенных</w:t>
      </w:r>
      <w:r w:rsidR="008A5486">
        <w:rPr>
          <w:rFonts w:ascii="Times New Roman" w:hAnsi="Times New Roman"/>
          <w:sz w:val="28"/>
          <w:szCs w:val="28"/>
        </w:rPr>
        <w:t xml:space="preserve"> </w:t>
      </w:r>
      <w:r w:rsidR="00D7625C" w:rsidRPr="00BF787A">
        <w:rPr>
          <w:rFonts w:ascii="Times New Roman" w:hAnsi="Times New Roman"/>
          <w:sz w:val="28"/>
          <w:szCs w:val="28"/>
        </w:rPr>
        <w:t>пунктов</w:t>
      </w:r>
      <w:r w:rsidR="008A5486">
        <w:rPr>
          <w:rFonts w:ascii="Times New Roman" w:hAnsi="Times New Roman"/>
          <w:sz w:val="28"/>
          <w:szCs w:val="28"/>
        </w:rPr>
        <w:t xml:space="preserve"> </w:t>
      </w:r>
      <w:r w:rsidR="00D7625C" w:rsidRPr="00BF787A">
        <w:rPr>
          <w:rFonts w:ascii="Times New Roman" w:hAnsi="Times New Roman"/>
          <w:sz w:val="28"/>
          <w:szCs w:val="28"/>
        </w:rPr>
        <w:t>осуществляется</w:t>
      </w:r>
      <w:r w:rsidR="008A5486">
        <w:rPr>
          <w:rFonts w:ascii="Times New Roman" w:hAnsi="Times New Roman"/>
          <w:sz w:val="28"/>
          <w:szCs w:val="28"/>
        </w:rPr>
        <w:t xml:space="preserve"> </w:t>
      </w:r>
      <w:r w:rsidR="00D7625C" w:rsidRPr="00BF787A">
        <w:rPr>
          <w:rFonts w:ascii="Times New Roman" w:hAnsi="Times New Roman"/>
          <w:sz w:val="28"/>
          <w:szCs w:val="28"/>
        </w:rPr>
        <w:t>подготовка</w:t>
      </w:r>
      <w:r w:rsidR="008A5486">
        <w:rPr>
          <w:rFonts w:ascii="Times New Roman" w:hAnsi="Times New Roman"/>
          <w:sz w:val="28"/>
          <w:szCs w:val="28"/>
        </w:rPr>
        <w:t xml:space="preserve"> </w:t>
      </w:r>
      <w:r w:rsidR="00D7625C" w:rsidRPr="00BF787A">
        <w:rPr>
          <w:rFonts w:ascii="Times New Roman" w:hAnsi="Times New Roman"/>
          <w:sz w:val="28"/>
          <w:szCs w:val="28"/>
        </w:rPr>
        <w:t>и</w:t>
      </w:r>
      <w:r w:rsidR="008A5486">
        <w:rPr>
          <w:rFonts w:ascii="Times New Roman" w:hAnsi="Times New Roman"/>
          <w:sz w:val="28"/>
          <w:szCs w:val="28"/>
        </w:rPr>
        <w:t xml:space="preserve"> </w:t>
      </w:r>
      <w:r w:rsidR="00D7625C" w:rsidRPr="00BF787A">
        <w:rPr>
          <w:rFonts w:ascii="Times New Roman" w:hAnsi="Times New Roman"/>
          <w:sz w:val="28"/>
          <w:szCs w:val="28"/>
        </w:rPr>
        <w:t>утверждение</w:t>
      </w:r>
      <w:r w:rsidR="008A5486">
        <w:rPr>
          <w:rFonts w:ascii="Times New Roman" w:hAnsi="Times New Roman"/>
          <w:sz w:val="28"/>
          <w:szCs w:val="28"/>
        </w:rPr>
        <w:t xml:space="preserve"> </w:t>
      </w:r>
      <w:r w:rsidR="00D7625C" w:rsidRPr="00BF787A">
        <w:rPr>
          <w:rFonts w:ascii="Times New Roman" w:hAnsi="Times New Roman"/>
          <w:sz w:val="28"/>
          <w:szCs w:val="28"/>
        </w:rPr>
        <w:t>проекта</w:t>
      </w:r>
      <w:r w:rsidR="008A5486">
        <w:rPr>
          <w:rFonts w:ascii="Times New Roman" w:hAnsi="Times New Roman"/>
          <w:sz w:val="28"/>
          <w:szCs w:val="28"/>
        </w:rPr>
        <w:t xml:space="preserve"> </w:t>
      </w:r>
      <w:r w:rsidR="00D7625C" w:rsidRPr="00BF787A">
        <w:rPr>
          <w:rFonts w:ascii="Times New Roman" w:hAnsi="Times New Roman"/>
          <w:sz w:val="28"/>
          <w:szCs w:val="28"/>
        </w:rPr>
        <w:t>планировки</w:t>
      </w:r>
      <w:r w:rsidR="008A5486">
        <w:rPr>
          <w:rFonts w:ascii="Times New Roman" w:hAnsi="Times New Roman"/>
          <w:sz w:val="28"/>
          <w:szCs w:val="28"/>
        </w:rPr>
        <w:t xml:space="preserve"> </w:t>
      </w:r>
      <w:r w:rsidR="00D7625C" w:rsidRPr="00BF787A">
        <w:rPr>
          <w:rFonts w:ascii="Times New Roman" w:hAnsi="Times New Roman"/>
          <w:sz w:val="28"/>
          <w:szCs w:val="28"/>
        </w:rPr>
        <w:t>территории.</w:t>
      </w:r>
    </w:p>
    <w:p w14:paraId="4A1F4D0B" w14:textId="10C3304B" w:rsidR="0058177F" w:rsidRDefault="0058177F" w:rsidP="00BB52E0">
      <w:pPr>
        <w:pStyle w:val="aff0"/>
        <w:numPr>
          <w:ilvl w:val="0"/>
          <w:numId w:val="18"/>
        </w:numPr>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запрещается</w:t>
      </w:r>
      <w:r w:rsidR="008A5486">
        <w:rPr>
          <w:rFonts w:ascii="Times New Roman" w:hAnsi="Times New Roman"/>
          <w:sz w:val="28"/>
          <w:szCs w:val="28"/>
        </w:rPr>
        <w:t xml:space="preserve"> </w:t>
      </w:r>
      <w:r w:rsidRPr="00BF787A">
        <w:rPr>
          <w:rFonts w:ascii="Times New Roman" w:hAnsi="Times New Roman"/>
          <w:sz w:val="28"/>
          <w:szCs w:val="28"/>
        </w:rPr>
        <w:t>перевод</w:t>
      </w:r>
      <w:r w:rsidR="008A5486">
        <w:rPr>
          <w:rFonts w:ascii="Times New Roman" w:hAnsi="Times New Roman"/>
          <w:sz w:val="28"/>
          <w:szCs w:val="28"/>
        </w:rPr>
        <w:t xml:space="preserve"> </w:t>
      </w:r>
      <w:r w:rsidRPr="00BF787A">
        <w:rPr>
          <w:rFonts w:ascii="Times New Roman" w:hAnsi="Times New Roman"/>
          <w:sz w:val="28"/>
          <w:szCs w:val="28"/>
        </w:rPr>
        <w:t>индивидуального</w:t>
      </w:r>
      <w:r w:rsidR="008A5486">
        <w:rPr>
          <w:rFonts w:ascii="Times New Roman" w:hAnsi="Times New Roman"/>
          <w:sz w:val="28"/>
          <w:szCs w:val="28"/>
        </w:rPr>
        <w:t xml:space="preserve"> </w:t>
      </w:r>
      <w:r w:rsidRPr="00BF787A">
        <w:rPr>
          <w:rFonts w:ascii="Times New Roman" w:hAnsi="Times New Roman"/>
          <w:sz w:val="28"/>
          <w:szCs w:val="28"/>
        </w:rPr>
        <w:t>жилого</w:t>
      </w:r>
      <w:r w:rsidR="008A5486">
        <w:rPr>
          <w:rFonts w:ascii="Times New Roman" w:hAnsi="Times New Roman"/>
          <w:sz w:val="28"/>
          <w:szCs w:val="28"/>
        </w:rPr>
        <w:t xml:space="preserve"> </w:t>
      </w:r>
      <w:r w:rsidRPr="00BF787A">
        <w:rPr>
          <w:rFonts w:ascii="Times New Roman" w:hAnsi="Times New Roman"/>
          <w:sz w:val="28"/>
          <w:szCs w:val="28"/>
        </w:rPr>
        <w:t>дома</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нежилое</w:t>
      </w:r>
      <w:r w:rsidR="008A5486">
        <w:rPr>
          <w:rFonts w:ascii="Times New Roman" w:hAnsi="Times New Roman"/>
          <w:sz w:val="28"/>
          <w:szCs w:val="28"/>
        </w:rPr>
        <w:t xml:space="preserve"> </w:t>
      </w:r>
      <w:r w:rsidRPr="00BF787A">
        <w:rPr>
          <w:rFonts w:ascii="Times New Roman" w:hAnsi="Times New Roman"/>
          <w:sz w:val="28"/>
          <w:szCs w:val="28"/>
        </w:rPr>
        <w:t>помещение,</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случае</w:t>
      </w:r>
      <w:r w:rsidR="008A5486">
        <w:rPr>
          <w:rFonts w:ascii="Times New Roman" w:hAnsi="Times New Roman"/>
          <w:sz w:val="28"/>
          <w:szCs w:val="28"/>
        </w:rPr>
        <w:t xml:space="preserve"> </w:t>
      </w:r>
      <w:r w:rsidRPr="00BF787A">
        <w:rPr>
          <w:rFonts w:ascii="Times New Roman" w:hAnsi="Times New Roman"/>
          <w:sz w:val="28"/>
          <w:szCs w:val="28"/>
        </w:rPr>
        <w:t>если</w:t>
      </w:r>
      <w:r w:rsidR="008A5486">
        <w:rPr>
          <w:rFonts w:ascii="Times New Roman" w:hAnsi="Times New Roman"/>
          <w:sz w:val="28"/>
          <w:szCs w:val="28"/>
        </w:rPr>
        <w:t xml:space="preserve"> </w:t>
      </w:r>
      <w:r w:rsidRPr="00BF787A">
        <w:rPr>
          <w:rFonts w:ascii="Times New Roman" w:hAnsi="Times New Roman"/>
          <w:sz w:val="28"/>
          <w:szCs w:val="28"/>
        </w:rPr>
        <w:t>переводимый</w:t>
      </w:r>
      <w:r w:rsidR="008A5486">
        <w:rPr>
          <w:rFonts w:ascii="Times New Roman" w:hAnsi="Times New Roman"/>
          <w:sz w:val="28"/>
          <w:szCs w:val="28"/>
        </w:rPr>
        <w:t xml:space="preserve"> </w:t>
      </w:r>
      <w:r w:rsidRPr="00BF787A">
        <w:rPr>
          <w:rFonts w:ascii="Times New Roman" w:hAnsi="Times New Roman"/>
          <w:sz w:val="28"/>
          <w:szCs w:val="28"/>
        </w:rPr>
        <w:t>объект</w:t>
      </w:r>
      <w:r w:rsidR="008A5486">
        <w:rPr>
          <w:rFonts w:ascii="Times New Roman" w:hAnsi="Times New Roman"/>
          <w:sz w:val="28"/>
          <w:szCs w:val="28"/>
        </w:rPr>
        <w:t xml:space="preserve"> </w:t>
      </w:r>
      <w:r w:rsidRPr="00BF787A">
        <w:rPr>
          <w:rFonts w:ascii="Times New Roman" w:hAnsi="Times New Roman"/>
          <w:sz w:val="28"/>
          <w:szCs w:val="28"/>
        </w:rPr>
        <w:t>будет</w:t>
      </w:r>
      <w:r w:rsidR="008A5486">
        <w:rPr>
          <w:rFonts w:ascii="Times New Roman" w:hAnsi="Times New Roman"/>
          <w:sz w:val="28"/>
          <w:szCs w:val="28"/>
        </w:rPr>
        <w:t xml:space="preserve"> </w:t>
      </w:r>
      <w:r w:rsidRPr="00BF787A">
        <w:rPr>
          <w:rFonts w:ascii="Times New Roman" w:hAnsi="Times New Roman"/>
          <w:sz w:val="28"/>
          <w:szCs w:val="28"/>
        </w:rPr>
        <w:t>относиться</w:t>
      </w:r>
      <w:r w:rsidR="008A5486">
        <w:rPr>
          <w:rFonts w:ascii="Times New Roman" w:hAnsi="Times New Roman"/>
          <w:sz w:val="28"/>
          <w:szCs w:val="28"/>
        </w:rPr>
        <w:t xml:space="preserve"> </w:t>
      </w:r>
      <w:r w:rsidRPr="00BF787A">
        <w:rPr>
          <w:rFonts w:ascii="Times New Roman" w:hAnsi="Times New Roman"/>
          <w:sz w:val="28"/>
          <w:szCs w:val="28"/>
        </w:rPr>
        <w:t>к</w:t>
      </w:r>
      <w:r w:rsidR="008A5486">
        <w:rPr>
          <w:rFonts w:ascii="Times New Roman" w:hAnsi="Times New Roman"/>
          <w:sz w:val="28"/>
          <w:szCs w:val="28"/>
        </w:rPr>
        <w:t xml:space="preserve"> </w:t>
      </w:r>
      <w:r w:rsidRPr="00BF787A">
        <w:rPr>
          <w:rFonts w:ascii="Times New Roman" w:hAnsi="Times New Roman"/>
          <w:sz w:val="28"/>
          <w:szCs w:val="28"/>
        </w:rPr>
        <w:t>объектам</w:t>
      </w:r>
      <w:r w:rsidR="008A5486">
        <w:rPr>
          <w:rFonts w:ascii="Times New Roman" w:hAnsi="Times New Roman"/>
          <w:sz w:val="28"/>
          <w:szCs w:val="28"/>
        </w:rPr>
        <w:t xml:space="preserve"> </w:t>
      </w:r>
      <w:r w:rsidRPr="00BF787A">
        <w:rPr>
          <w:rFonts w:ascii="Times New Roman" w:hAnsi="Times New Roman"/>
          <w:sz w:val="28"/>
          <w:szCs w:val="28"/>
        </w:rPr>
        <w:t>массового</w:t>
      </w:r>
      <w:r w:rsidR="008A5486">
        <w:rPr>
          <w:rFonts w:ascii="Times New Roman" w:hAnsi="Times New Roman"/>
          <w:sz w:val="28"/>
          <w:szCs w:val="28"/>
        </w:rPr>
        <w:t xml:space="preserve"> </w:t>
      </w:r>
      <w:r w:rsidRPr="00BF787A">
        <w:rPr>
          <w:rFonts w:ascii="Times New Roman" w:hAnsi="Times New Roman"/>
          <w:sz w:val="28"/>
          <w:szCs w:val="28"/>
        </w:rPr>
        <w:t>пребывания</w:t>
      </w:r>
      <w:r w:rsidR="008A5486">
        <w:rPr>
          <w:rFonts w:ascii="Times New Roman" w:hAnsi="Times New Roman"/>
          <w:sz w:val="28"/>
          <w:szCs w:val="28"/>
        </w:rPr>
        <w:t xml:space="preserve"> </w:t>
      </w:r>
      <w:r w:rsidRPr="00BF787A">
        <w:rPr>
          <w:rFonts w:ascii="Times New Roman" w:hAnsi="Times New Roman"/>
          <w:sz w:val="28"/>
          <w:szCs w:val="28"/>
        </w:rPr>
        <w:t>граждан,</w:t>
      </w:r>
      <w:r w:rsidR="008A5486">
        <w:rPr>
          <w:rFonts w:ascii="Times New Roman" w:hAnsi="Times New Roman"/>
          <w:sz w:val="28"/>
          <w:szCs w:val="28"/>
        </w:rPr>
        <w:t xml:space="preserve"> </w:t>
      </w:r>
      <w:r w:rsidRPr="00BF787A">
        <w:rPr>
          <w:rFonts w:ascii="Times New Roman" w:hAnsi="Times New Roman"/>
          <w:sz w:val="28"/>
          <w:szCs w:val="28"/>
        </w:rPr>
        <w:t>либо</w:t>
      </w:r>
      <w:r w:rsidR="008A5486">
        <w:rPr>
          <w:rFonts w:ascii="Times New Roman" w:hAnsi="Times New Roman"/>
          <w:sz w:val="28"/>
          <w:szCs w:val="28"/>
        </w:rPr>
        <w:t xml:space="preserve"> </w:t>
      </w:r>
      <w:r w:rsidRPr="00BF787A">
        <w:rPr>
          <w:rFonts w:ascii="Times New Roman" w:hAnsi="Times New Roman"/>
          <w:sz w:val="28"/>
          <w:szCs w:val="28"/>
        </w:rPr>
        <w:t>для</w:t>
      </w:r>
      <w:r w:rsidR="008A5486">
        <w:rPr>
          <w:rFonts w:ascii="Times New Roman" w:hAnsi="Times New Roman"/>
          <w:sz w:val="28"/>
          <w:szCs w:val="28"/>
        </w:rPr>
        <w:t xml:space="preserve"> </w:t>
      </w:r>
      <w:r w:rsidRPr="00BF787A">
        <w:rPr>
          <w:rFonts w:ascii="Times New Roman" w:hAnsi="Times New Roman"/>
          <w:sz w:val="28"/>
          <w:szCs w:val="28"/>
        </w:rPr>
        <w:t>получения</w:t>
      </w:r>
      <w:r w:rsidR="008A5486">
        <w:rPr>
          <w:rFonts w:ascii="Times New Roman" w:hAnsi="Times New Roman"/>
          <w:sz w:val="28"/>
          <w:szCs w:val="28"/>
        </w:rPr>
        <w:t xml:space="preserve"> </w:t>
      </w:r>
      <w:r w:rsidRPr="00BF787A">
        <w:rPr>
          <w:rFonts w:ascii="Times New Roman" w:hAnsi="Times New Roman"/>
          <w:sz w:val="28"/>
          <w:szCs w:val="28"/>
        </w:rPr>
        <w:t>разрешения</w:t>
      </w:r>
      <w:r w:rsidR="008A5486">
        <w:rPr>
          <w:rFonts w:ascii="Times New Roman" w:hAnsi="Times New Roman"/>
          <w:sz w:val="28"/>
          <w:szCs w:val="28"/>
        </w:rPr>
        <w:t xml:space="preserve"> </w:t>
      </w:r>
      <w:r w:rsidRPr="00BF787A">
        <w:rPr>
          <w:rFonts w:ascii="Times New Roman" w:hAnsi="Times New Roman"/>
          <w:sz w:val="28"/>
          <w:szCs w:val="28"/>
        </w:rPr>
        <w:t>на</w:t>
      </w:r>
      <w:r w:rsidR="008A5486">
        <w:rPr>
          <w:rFonts w:ascii="Times New Roman" w:hAnsi="Times New Roman"/>
          <w:sz w:val="28"/>
          <w:szCs w:val="28"/>
        </w:rPr>
        <w:t xml:space="preserve"> </w:t>
      </w:r>
      <w:r w:rsidRPr="00BF787A">
        <w:rPr>
          <w:rFonts w:ascii="Times New Roman" w:hAnsi="Times New Roman"/>
          <w:sz w:val="28"/>
          <w:szCs w:val="28"/>
        </w:rPr>
        <w:t>строительство</w:t>
      </w:r>
      <w:r w:rsidR="008A5486">
        <w:rPr>
          <w:rFonts w:ascii="Times New Roman" w:hAnsi="Times New Roman"/>
          <w:sz w:val="28"/>
          <w:szCs w:val="28"/>
        </w:rPr>
        <w:t xml:space="preserve"> </w:t>
      </w:r>
      <w:r w:rsidRPr="00BF787A">
        <w:rPr>
          <w:rFonts w:ascii="Times New Roman" w:hAnsi="Times New Roman"/>
          <w:sz w:val="28"/>
          <w:szCs w:val="28"/>
        </w:rPr>
        <w:t>объекта</w:t>
      </w:r>
      <w:r w:rsidR="008A5486">
        <w:rPr>
          <w:rFonts w:ascii="Times New Roman" w:hAnsi="Times New Roman"/>
          <w:sz w:val="28"/>
          <w:szCs w:val="28"/>
        </w:rPr>
        <w:t xml:space="preserve"> </w:t>
      </w:r>
      <w:r w:rsidRPr="00BF787A">
        <w:rPr>
          <w:rFonts w:ascii="Times New Roman" w:hAnsi="Times New Roman"/>
          <w:sz w:val="28"/>
          <w:szCs w:val="28"/>
        </w:rPr>
        <w:t>подобной</w:t>
      </w:r>
      <w:r w:rsidR="008A5486">
        <w:rPr>
          <w:rFonts w:ascii="Times New Roman" w:hAnsi="Times New Roman"/>
          <w:sz w:val="28"/>
          <w:szCs w:val="28"/>
        </w:rPr>
        <w:t xml:space="preserve"> </w:t>
      </w:r>
      <w:r w:rsidRPr="00BF787A">
        <w:rPr>
          <w:rFonts w:ascii="Times New Roman" w:hAnsi="Times New Roman"/>
          <w:sz w:val="28"/>
          <w:szCs w:val="28"/>
        </w:rPr>
        <w:t>категории</w:t>
      </w:r>
      <w:r w:rsidR="008A5486">
        <w:rPr>
          <w:rFonts w:ascii="Times New Roman" w:hAnsi="Times New Roman"/>
          <w:sz w:val="28"/>
          <w:szCs w:val="28"/>
        </w:rPr>
        <w:t xml:space="preserve"> </w:t>
      </w:r>
      <w:r w:rsidRPr="00BF787A">
        <w:rPr>
          <w:rFonts w:ascii="Times New Roman" w:hAnsi="Times New Roman"/>
          <w:sz w:val="28"/>
          <w:szCs w:val="28"/>
        </w:rPr>
        <w:t>требуется</w:t>
      </w:r>
      <w:r w:rsidR="008A5486">
        <w:rPr>
          <w:rFonts w:ascii="Times New Roman" w:hAnsi="Times New Roman"/>
          <w:sz w:val="28"/>
          <w:szCs w:val="28"/>
        </w:rPr>
        <w:t xml:space="preserve"> </w:t>
      </w:r>
      <w:r w:rsidRPr="00BF787A">
        <w:rPr>
          <w:rFonts w:ascii="Times New Roman" w:hAnsi="Times New Roman"/>
          <w:sz w:val="28"/>
          <w:szCs w:val="28"/>
        </w:rPr>
        <w:t>проведение</w:t>
      </w:r>
      <w:r w:rsidR="008A5486">
        <w:rPr>
          <w:rFonts w:ascii="Times New Roman" w:hAnsi="Times New Roman"/>
          <w:sz w:val="28"/>
          <w:szCs w:val="28"/>
        </w:rPr>
        <w:t xml:space="preserve"> </w:t>
      </w:r>
      <w:r w:rsidRPr="00BF787A">
        <w:rPr>
          <w:rFonts w:ascii="Times New Roman" w:hAnsi="Times New Roman"/>
          <w:sz w:val="28"/>
          <w:szCs w:val="28"/>
        </w:rPr>
        <w:t>экспертизы</w:t>
      </w:r>
      <w:r w:rsidR="008A5486">
        <w:rPr>
          <w:rFonts w:ascii="Times New Roman" w:hAnsi="Times New Roman"/>
          <w:sz w:val="28"/>
          <w:szCs w:val="28"/>
        </w:rPr>
        <w:t xml:space="preserve"> </w:t>
      </w:r>
      <w:r w:rsidRPr="00BF787A">
        <w:rPr>
          <w:rFonts w:ascii="Times New Roman" w:hAnsi="Times New Roman"/>
          <w:sz w:val="28"/>
          <w:szCs w:val="28"/>
        </w:rPr>
        <w:t>проектной</w:t>
      </w:r>
      <w:r w:rsidR="008A5486">
        <w:rPr>
          <w:rFonts w:ascii="Times New Roman" w:hAnsi="Times New Roman"/>
          <w:sz w:val="28"/>
          <w:szCs w:val="28"/>
        </w:rPr>
        <w:t xml:space="preserve"> </w:t>
      </w:r>
      <w:r w:rsidRPr="00BF787A">
        <w:rPr>
          <w:rFonts w:ascii="Times New Roman" w:hAnsi="Times New Roman"/>
          <w:sz w:val="28"/>
          <w:szCs w:val="28"/>
        </w:rPr>
        <w:t>документации</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результатов</w:t>
      </w:r>
      <w:r w:rsidR="008A5486">
        <w:rPr>
          <w:rFonts w:ascii="Times New Roman" w:hAnsi="Times New Roman"/>
          <w:sz w:val="28"/>
          <w:szCs w:val="28"/>
        </w:rPr>
        <w:t xml:space="preserve"> </w:t>
      </w:r>
      <w:r w:rsidRPr="00BF787A">
        <w:rPr>
          <w:rFonts w:ascii="Times New Roman" w:hAnsi="Times New Roman"/>
          <w:sz w:val="28"/>
          <w:szCs w:val="28"/>
        </w:rPr>
        <w:t>инженерных</w:t>
      </w:r>
      <w:r w:rsidR="008A5486">
        <w:rPr>
          <w:rFonts w:ascii="Times New Roman" w:hAnsi="Times New Roman"/>
          <w:sz w:val="28"/>
          <w:szCs w:val="28"/>
        </w:rPr>
        <w:t xml:space="preserve"> </w:t>
      </w:r>
      <w:r w:rsidRPr="00BF787A">
        <w:rPr>
          <w:rFonts w:ascii="Times New Roman" w:hAnsi="Times New Roman"/>
          <w:sz w:val="28"/>
          <w:szCs w:val="28"/>
        </w:rPr>
        <w:t>изысканий.</w:t>
      </w:r>
    </w:p>
    <w:p w14:paraId="2DDB6D4C" w14:textId="40242537" w:rsidR="008577E1" w:rsidRDefault="008577E1" w:rsidP="00BB52E0">
      <w:pPr>
        <w:pStyle w:val="aff0"/>
        <w:numPr>
          <w:ilvl w:val="0"/>
          <w:numId w:val="18"/>
        </w:numPr>
        <w:suppressAutoHyphens/>
        <w:spacing w:after="0" w:line="240" w:lineRule="auto"/>
        <w:ind w:left="0" w:firstLine="709"/>
        <w:jc w:val="both"/>
        <w:rPr>
          <w:rFonts w:ascii="Times New Roman" w:hAnsi="Times New Roman"/>
          <w:sz w:val="28"/>
          <w:szCs w:val="28"/>
        </w:rPr>
      </w:pPr>
      <w:r w:rsidRPr="008577E1">
        <w:rPr>
          <w:rFonts w:ascii="Times New Roman" w:hAnsi="Times New Roman"/>
          <w:sz w:val="28"/>
          <w:szCs w:val="28"/>
        </w:rPr>
        <w:t>обеспечение</w:t>
      </w:r>
      <w:r w:rsidR="008A5486">
        <w:rPr>
          <w:rFonts w:ascii="Times New Roman" w:hAnsi="Times New Roman"/>
          <w:sz w:val="28"/>
          <w:szCs w:val="28"/>
        </w:rPr>
        <w:t xml:space="preserve"> </w:t>
      </w:r>
      <w:r w:rsidRPr="008577E1">
        <w:rPr>
          <w:rFonts w:ascii="Times New Roman" w:hAnsi="Times New Roman"/>
          <w:sz w:val="28"/>
          <w:szCs w:val="28"/>
        </w:rPr>
        <w:t>выполнения</w:t>
      </w:r>
      <w:r w:rsidR="008A5486">
        <w:rPr>
          <w:rFonts w:ascii="Times New Roman" w:hAnsi="Times New Roman"/>
          <w:sz w:val="28"/>
          <w:szCs w:val="28"/>
        </w:rPr>
        <w:t xml:space="preserve"> </w:t>
      </w:r>
      <w:r w:rsidRPr="008577E1">
        <w:rPr>
          <w:rFonts w:ascii="Times New Roman" w:hAnsi="Times New Roman"/>
          <w:sz w:val="28"/>
          <w:szCs w:val="28"/>
        </w:rPr>
        <w:t>требований</w:t>
      </w:r>
      <w:r w:rsidR="008A5486">
        <w:rPr>
          <w:rFonts w:ascii="Times New Roman" w:hAnsi="Times New Roman"/>
          <w:sz w:val="28"/>
          <w:szCs w:val="28"/>
        </w:rPr>
        <w:t xml:space="preserve"> </w:t>
      </w:r>
      <w:r w:rsidRPr="008577E1">
        <w:rPr>
          <w:rFonts w:ascii="Times New Roman" w:hAnsi="Times New Roman"/>
          <w:sz w:val="28"/>
          <w:szCs w:val="28"/>
        </w:rPr>
        <w:t>части</w:t>
      </w:r>
      <w:r w:rsidR="008A5486">
        <w:rPr>
          <w:rFonts w:ascii="Times New Roman" w:hAnsi="Times New Roman"/>
          <w:sz w:val="28"/>
          <w:szCs w:val="28"/>
        </w:rPr>
        <w:t xml:space="preserve"> </w:t>
      </w:r>
      <w:r w:rsidRPr="008577E1">
        <w:rPr>
          <w:rFonts w:ascii="Times New Roman" w:hAnsi="Times New Roman"/>
          <w:sz w:val="28"/>
          <w:szCs w:val="28"/>
        </w:rPr>
        <w:t>10</w:t>
      </w:r>
      <w:r w:rsidR="008A5486">
        <w:rPr>
          <w:rFonts w:ascii="Times New Roman" w:hAnsi="Times New Roman"/>
          <w:sz w:val="28"/>
          <w:szCs w:val="28"/>
        </w:rPr>
        <w:t xml:space="preserve"> </w:t>
      </w:r>
      <w:r w:rsidRPr="008577E1">
        <w:rPr>
          <w:rFonts w:ascii="Times New Roman" w:hAnsi="Times New Roman"/>
          <w:sz w:val="28"/>
          <w:szCs w:val="28"/>
        </w:rPr>
        <w:t>статьи</w:t>
      </w:r>
      <w:r w:rsidR="008A5486">
        <w:rPr>
          <w:rFonts w:ascii="Times New Roman" w:hAnsi="Times New Roman"/>
          <w:sz w:val="28"/>
          <w:szCs w:val="28"/>
        </w:rPr>
        <w:t xml:space="preserve"> </w:t>
      </w:r>
      <w:r w:rsidRPr="008577E1">
        <w:rPr>
          <w:rFonts w:ascii="Times New Roman" w:hAnsi="Times New Roman"/>
          <w:sz w:val="28"/>
          <w:szCs w:val="28"/>
        </w:rPr>
        <w:t>23</w:t>
      </w:r>
      <w:r w:rsidR="008A5486">
        <w:rPr>
          <w:rFonts w:ascii="Times New Roman" w:hAnsi="Times New Roman"/>
          <w:sz w:val="28"/>
          <w:szCs w:val="28"/>
        </w:rPr>
        <w:t xml:space="preserve"> </w:t>
      </w:r>
      <w:r w:rsidRPr="008577E1">
        <w:rPr>
          <w:rFonts w:ascii="Times New Roman" w:hAnsi="Times New Roman"/>
          <w:sz w:val="28"/>
          <w:szCs w:val="28"/>
        </w:rPr>
        <w:t>Жилищного</w:t>
      </w:r>
      <w:r w:rsidR="008A5486">
        <w:rPr>
          <w:rFonts w:ascii="Times New Roman" w:hAnsi="Times New Roman"/>
          <w:sz w:val="28"/>
          <w:szCs w:val="28"/>
        </w:rPr>
        <w:t xml:space="preserve"> </w:t>
      </w:r>
      <w:r w:rsidRPr="008577E1">
        <w:rPr>
          <w:rFonts w:ascii="Times New Roman" w:hAnsi="Times New Roman"/>
          <w:sz w:val="28"/>
          <w:szCs w:val="28"/>
        </w:rPr>
        <w:t>кодекса</w:t>
      </w:r>
      <w:r w:rsidR="008A5486">
        <w:rPr>
          <w:rFonts w:ascii="Times New Roman" w:hAnsi="Times New Roman"/>
          <w:sz w:val="28"/>
          <w:szCs w:val="28"/>
        </w:rPr>
        <w:t xml:space="preserve"> </w:t>
      </w:r>
      <w:r w:rsidRPr="008577E1">
        <w:rPr>
          <w:rFonts w:ascii="Times New Roman" w:hAnsi="Times New Roman"/>
          <w:sz w:val="28"/>
          <w:szCs w:val="28"/>
        </w:rPr>
        <w:t>Российской</w:t>
      </w:r>
      <w:r w:rsidR="008A5486">
        <w:rPr>
          <w:rFonts w:ascii="Times New Roman" w:hAnsi="Times New Roman"/>
          <w:sz w:val="28"/>
          <w:szCs w:val="28"/>
        </w:rPr>
        <w:t xml:space="preserve"> </w:t>
      </w:r>
      <w:r w:rsidRPr="008577E1">
        <w:rPr>
          <w:rFonts w:ascii="Times New Roman" w:hAnsi="Times New Roman"/>
          <w:sz w:val="28"/>
          <w:szCs w:val="28"/>
        </w:rPr>
        <w:t>Федерации,</w:t>
      </w:r>
      <w:r w:rsidR="008A5486">
        <w:rPr>
          <w:rFonts w:ascii="Times New Roman" w:hAnsi="Times New Roman"/>
          <w:sz w:val="28"/>
          <w:szCs w:val="28"/>
        </w:rPr>
        <w:t xml:space="preserve"> </w:t>
      </w:r>
      <w:r w:rsidRPr="008577E1">
        <w:rPr>
          <w:rFonts w:ascii="Times New Roman" w:hAnsi="Times New Roman"/>
          <w:sz w:val="28"/>
          <w:szCs w:val="28"/>
        </w:rPr>
        <w:t>в</w:t>
      </w:r>
      <w:r w:rsidR="008A5486">
        <w:rPr>
          <w:rFonts w:ascii="Times New Roman" w:hAnsi="Times New Roman"/>
          <w:sz w:val="28"/>
          <w:szCs w:val="28"/>
        </w:rPr>
        <w:t xml:space="preserve"> </w:t>
      </w:r>
      <w:r w:rsidRPr="008577E1">
        <w:rPr>
          <w:rFonts w:ascii="Times New Roman" w:hAnsi="Times New Roman"/>
          <w:sz w:val="28"/>
          <w:szCs w:val="28"/>
        </w:rPr>
        <w:t>соответствии</w:t>
      </w:r>
      <w:r w:rsidR="008A5486">
        <w:rPr>
          <w:rFonts w:ascii="Times New Roman" w:hAnsi="Times New Roman"/>
          <w:sz w:val="28"/>
          <w:szCs w:val="28"/>
        </w:rPr>
        <w:t xml:space="preserve"> </w:t>
      </w:r>
      <w:r w:rsidRPr="008577E1">
        <w:rPr>
          <w:rFonts w:ascii="Times New Roman" w:hAnsi="Times New Roman"/>
          <w:sz w:val="28"/>
          <w:szCs w:val="28"/>
        </w:rPr>
        <w:t>с</w:t>
      </w:r>
      <w:r w:rsidR="008A5486">
        <w:rPr>
          <w:rFonts w:ascii="Times New Roman" w:hAnsi="Times New Roman"/>
          <w:sz w:val="28"/>
          <w:szCs w:val="28"/>
        </w:rPr>
        <w:t xml:space="preserve"> </w:t>
      </w:r>
      <w:r w:rsidRPr="008577E1">
        <w:rPr>
          <w:rFonts w:ascii="Times New Roman" w:hAnsi="Times New Roman"/>
          <w:sz w:val="28"/>
          <w:szCs w:val="28"/>
        </w:rPr>
        <w:t>которой</w:t>
      </w:r>
      <w:r w:rsidR="008A5486">
        <w:rPr>
          <w:rFonts w:ascii="Times New Roman" w:hAnsi="Times New Roman"/>
          <w:sz w:val="28"/>
          <w:szCs w:val="28"/>
        </w:rPr>
        <w:t xml:space="preserve"> </w:t>
      </w:r>
      <w:r w:rsidRPr="008577E1">
        <w:rPr>
          <w:rFonts w:ascii="Times New Roman" w:hAnsi="Times New Roman"/>
          <w:sz w:val="28"/>
          <w:szCs w:val="28"/>
        </w:rPr>
        <w:t>к</w:t>
      </w:r>
      <w:r w:rsidR="008A5486">
        <w:rPr>
          <w:rFonts w:ascii="Times New Roman" w:hAnsi="Times New Roman"/>
          <w:sz w:val="28"/>
          <w:szCs w:val="28"/>
        </w:rPr>
        <w:t xml:space="preserve"> </w:t>
      </w:r>
      <w:r w:rsidRPr="008577E1">
        <w:rPr>
          <w:rFonts w:ascii="Times New Roman" w:hAnsi="Times New Roman"/>
          <w:sz w:val="28"/>
          <w:szCs w:val="28"/>
        </w:rPr>
        <w:t>заявлению</w:t>
      </w:r>
      <w:r w:rsidR="008A5486">
        <w:rPr>
          <w:rFonts w:ascii="Times New Roman" w:hAnsi="Times New Roman"/>
          <w:sz w:val="28"/>
          <w:szCs w:val="28"/>
        </w:rPr>
        <w:t xml:space="preserve"> </w:t>
      </w:r>
      <w:r w:rsidRPr="008577E1">
        <w:rPr>
          <w:rFonts w:ascii="Times New Roman" w:hAnsi="Times New Roman"/>
          <w:sz w:val="28"/>
          <w:szCs w:val="28"/>
        </w:rPr>
        <w:t>о</w:t>
      </w:r>
      <w:r w:rsidR="008A5486">
        <w:rPr>
          <w:rFonts w:ascii="Times New Roman" w:hAnsi="Times New Roman"/>
          <w:sz w:val="28"/>
          <w:szCs w:val="28"/>
        </w:rPr>
        <w:t xml:space="preserve"> </w:t>
      </w:r>
      <w:r w:rsidRPr="008577E1">
        <w:rPr>
          <w:rFonts w:ascii="Times New Roman" w:hAnsi="Times New Roman"/>
          <w:sz w:val="28"/>
          <w:szCs w:val="28"/>
        </w:rPr>
        <w:t>переводе</w:t>
      </w:r>
      <w:r w:rsidR="008A5486">
        <w:rPr>
          <w:rFonts w:ascii="Times New Roman" w:hAnsi="Times New Roman"/>
          <w:sz w:val="28"/>
          <w:szCs w:val="28"/>
        </w:rPr>
        <w:t xml:space="preserve"> </w:t>
      </w:r>
      <w:r w:rsidRPr="008577E1">
        <w:rPr>
          <w:rFonts w:ascii="Times New Roman" w:hAnsi="Times New Roman"/>
          <w:sz w:val="28"/>
          <w:szCs w:val="28"/>
        </w:rPr>
        <w:t>индивидуального</w:t>
      </w:r>
      <w:r w:rsidR="008A5486">
        <w:rPr>
          <w:rFonts w:ascii="Times New Roman" w:hAnsi="Times New Roman"/>
          <w:sz w:val="28"/>
          <w:szCs w:val="28"/>
        </w:rPr>
        <w:t xml:space="preserve"> </w:t>
      </w:r>
      <w:r w:rsidRPr="008577E1">
        <w:rPr>
          <w:rFonts w:ascii="Times New Roman" w:hAnsi="Times New Roman"/>
          <w:sz w:val="28"/>
          <w:szCs w:val="28"/>
        </w:rPr>
        <w:t>жилого</w:t>
      </w:r>
      <w:r w:rsidR="008A5486">
        <w:rPr>
          <w:rFonts w:ascii="Times New Roman" w:hAnsi="Times New Roman"/>
          <w:sz w:val="28"/>
          <w:szCs w:val="28"/>
        </w:rPr>
        <w:t xml:space="preserve"> </w:t>
      </w:r>
      <w:r w:rsidRPr="008577E1">
        <w:rPr>
          <w:rFonts w:ascii="Times New Roman" w:hAnsi="Times New Roman"/>
          <w:sz w:val="28"/>
          <w:szCs w:val="28"/>
        </w:rPr>
        <w:t>дома</w:t>
      </w:r>
      <w:r w:rsidR="008A5486">
        <w:rPr>
          <w:rFonts w:ascii="Times New Roman" w:hAnsi="Times New Roman"/>
          <w:sz w:val="28"/>
          <w:szCs w:val="28"/>
        </w:rPr>
        <w:t xml:space="preserve"> </w:t>
      </w:r>
      <w:r w:rsidRPr="008577E1">
        <w:rPr>
          <w:rFonts w:ascii="Times New Roman" w:hAnsi="Times New Roman"/>
          <w:sz w:val="28"/>
          <w:szCs w:val="28"/>
        </w:rPr>
        <w:t>в</w:t>
      </w:r>
      <w:r w:rsidR="008A5486">
        <w:rPr>
          <w:rFonts w:ascii="Times New Roman" w:hAnsi="Times New Roman"/>
          <w:sz w:val="28"/>
          <w:szCs w:val="28"/>
        </w:rPr>
        <w:t xml:space="preserve"> </w:t>
      </w:r>
      <w:r w:rsidRPr="008577E1">
        <w:rPr>
          <w:rFonts w:ascii="Times New Roman" w:hAnsi="Times New Roman"/>
          <w:sz w:val="28"/>
          <w:szCs w:val="28"/>
        </w:rPr>
        <w:t>нежилое</w:t>
      </w:r>
      <w:r w:rsidR="008A5486">
        <w:rPr>
          <w:rFonts w:ascii="Times New Roman" w:hAnsi="Times New Roman"/>
          <w:sz w:val="28"/>
          <w:szCs w:val="28"/>
        </w:rPr>
        <w:t xml:space="preserve"> </w:t>
      </w:r>
      <w:r w:rsidRPr="008577E1">
        <w:rPr>
          <w:rFonts w:ascii="Times New Roman" w:hAnsi="Times New Roman"/>
          <w:sz w:val="28"/>
          <w:szCs w:val="28"/>
        </w:rPr>
        <w:t>помещение</w:t>
      </w:r>
      <w:r w:rsidR="008A5486">
        <w:rPr>
          <w:rFonts w:ascii="Times New Roman" w:hAnsi="Times New Roman"/>
          <w:sz w:val="28"/>
          <w:szCs w:val="28"/>
        </w:rPr>
        <w:t xml:space="preserve"> </w:t>
      </w:r>
      <w:r w:rsidRPr="008577E1">
        <w:rPr>
          <w:rFonts w:ascii="Times New Roman" w:hAnsi="Times New Roman"/>
          <w:sz w:val="28"/>
          <w:szCs w:val="28"/>
        </w:rPr>
        <w:t>должны</w:t>
      </w:r>
      <w:r w:rsidR="008A5486">
        <w:rPr>
          <w:rFonts w:ascii="Times New Roman" w:hAnsi="Times New Roman"/>
          <w:sz w:val="28"/>
          <w:szCs w:val="28"/>
        </w:rPr>
        <w:t xml:space="preserve"> </w:t>
      </w:r>
      <w:r w:rsidRPr="008577E1">
        <w:rPr>
          <w:rFonts w:ascii="Times New Roman" w:hAnsi="Times New Roman"/>
          <w:sz w:val="28"/>
          <w:szCs w:val="28"/>
        </w:rPr>
        <w:t>прикладываться</w:t>
      </w:r>
      <w:r w:rsidR="008A5486">
        <w:rPr>
          <w:rFonts w:ascii="Times New Roman" w:hAnsi="Times New Roman"/>
          <w:sz w:val="28"/>
          <w:szCs w:val="28"/>
        </w:rPr>
        <w:t xml:space="preserve"> </w:t>
      </w:r>
      <w:r w:rsidRPr="008577E1">
        <w:rPr>
          <w:rFonts w:ascii="Times New Roman" w:hAnsi="Times New Roman"/>
          <w:sz w:val="28"/>
          <w:szCs w:val="28"/>
        </w:rPr>
        <w:t>в</w:t>
      </w:r>
      <w:r w:rsidR="008A5486">
        <w:rPr>
          <w:rFonts w:ascii="Times New Roman" w:hAnsi="Times New Roman"/>
          <w:sz w:val="28"/>
          <w:szCs w:val="28"/>
        </w:rPr>
        <w:t xml:space="preserve"> </w:t>
      </w:r>
      <w:r w:rsidRPr="008577E1">
        <w:rPr>
          <w:rFonts w:ascii="Times New Roman" w:hAnsi="Times New Roman"/>
          <w:sz w:val="28"/>
          <w:szCs w:val="28"/>
        </w:rPr>
        <w:t>том</w:t>
      </w:r>
      <w:r w:rsidR="008A5486">
        <w:rPr>
          <w:rFonts w:ascii="Times New Roman" w:hAnsi="Times New Roman"/>
          <w:sz w:val="28"/>
          <w:szCs w:val="28"/>
        </w:rPr>
        <w:t xml:space="preserve"> </w:t>
      </w:r>
      <w:r w:rsidRPr="008577E1">
        <w:rPr>
          <w:rFonts w:ascii="Times New Roman" w:hAnsi="Times New Roman"/>
          <w:sz w:val="28"/>
          <w:szCs w:val="28"/>
        </w:rPr>
        <w:t>числе</w:t>
      </w:r>
      <w:r w:rsidR="008A5486">
        <w:rPr>
          <w:rFonts w:ascii="Times New Roman" w:hAnsi="Times New Roman"/>
          <w:sz w:val="28"/>
          <w:szCs w:val="28"/>
        </w:rPr>
        <w:t xml:space="preserve"> </w:t>
      </w:r>
      <w:r w:rsidRPr="008577E1">
        <w:rPr>
          <w:rFonts w:ascii="Times New Roman" w:hAnsi="Times New Roman"/>
          <w:sz w:val="28"/>
          <w:szCs w:val="28"/>
        </w:rPr>
        <w:t>документы,</w:t>
      </w:r>
      <w:r w:rsidR="008A5486">
        <w:rPr>
          <w:rFonts w:ascii="Times New Roman" w:hAnsi="Times New Roman"/>
          <w:sz w:val="28"/>
          <w:szCs w:val="28"/>
        </w:rPr>
        <w:t xml:space="preserve"> </w:t>
      </w:r>
      <w:r w:rsidRPr="008577E1">
        <w:rPr>
          <w:rFonts w:ascii="Times New Roman" w:hAnsi="Times New Roman"/>
          <w:sz w:val="28"/>
          <w:szCs w:val="28"/>
        </w:rPr>
        <w:t>подтверждающие</w:t>
      </w:r>
      <w:r w:rsidR="008A5486">
        <w:rPr>
          <w:rFonts w:ascii="Times New Roman" w:hAnsi="Times New Roman"/>
          <w:sz w:val="28"/>
          <w:szCs w:val="28"/>
        </w:rPr>
        <w:t xml:space="preserve"> </w:t>
      </w:r>
      <w:r w:rsidRPr="008577E1">
        <w:rPr>
          <w:rFonts w:ascii="Times New Roman" w:hAnsi="Times New Roman"/>
          <w:sz w:val="28"/>
          <w:szCs w:val="28"/>
        </w:rPr>
        <w:t>соблюдение</w:t>
      </w:r>
      <w:r w:rsidR="008A5486">
        <w:rPr>
          <w:rFonts w:ascii="Times New Roman" w:hAnsi="Times New Roman"/>
          <w:sz w:val="28"/>
          <w:szCs w:val="28"/>
        </w:rPr>
        <w:t xml:space="preserve"> </w:t>
      </w:r>
      <w:r w:rsidRPr="008577E1">
        <w:rPr>
          <w:rFonts w:ascii="Times New Roman" w:hAnsi="Times New Roman"/>
          <w:sz w:val="28"/>
          <w:szCs w:val="28"/>
        </w:rPr>
        <w:t>при</w:t>
      </w:r>
      <w:r w:rsidR="008A5486">
        <w:rPr>
          <w:rFonts w:ascii="Times New Roman" w:hAnsi="Times New Roman"/>
          <w:sz w:val="28"/>
          <w:szCs w:val="28"/>
        </w:rPr>
        <w:t xml:space="preserve"> </w:t>
      </w:r>
      <w:r w:rsidRPr="008577E1">
        <w:rPr>
          <w:rFonts w:ascii="Times New Roman" w:hAnsi="Times New Roman"/>
          <w:sz w:val="28"/>
          <w:szCs w:val="28"/>
        </w:rPr>
        <w:t>использовании</w:t>
      </w:r>
      <w:r w:rsidR="008A5486">
        <w:rPr>
          <w:rFonts w:ascii="Times New Roman" w:hAnsi="Times New Roman"/>
          <w:sz w:val="28"/>
          <w:szCs w:val="28"/>
        </w:rPr>
        <w:t xml:space="preserve"> </w:t>
      </w:r>
      <w:r w:rsidRPr="008577E1">
        <w:rPr>
          <w:rFonts w:ascii="Times New Roman" w:hAnsi="Times New Roman"/>
          <w:sz w:val="28"/>
          <w:szCs w:val="28"/>
        </w:rPr>
        <w:t>помещения,</w:t>
      </w:r>
      <w:r w:rsidR="008A5486">
        <w:rPr>
          <w:rFonts w:ascii="Times New Roman" w:hAnsi="Times New Roman"/>
          <w:sz w:val="28"/>
          <w:szCs w:val="28"/>
        </w:rPr>
        <w:t xml:space="preserve"> </w:t>
      </w:r>
      <w:r w:rsidRPr="008577E1">
        <w:rPr>
          <w:rFonts w:ascii="Times New Roman" w:hAnsi="Times New Roman"/>
          <w:sz w:val="28"/>
          <w:szCs w:val="28"/>
        </w:rPr>
        <w:t>после</w:t>
      </w:r>
      <w:r w:rsidR="008A5486">
        <w:rPr>
          <w:rFonts w:ascii="Times New Roman" w:hAnsi="Times New Roman"/>
          <w:sz w:val="28"/>
          <w:szCs w:val="28"/>
        </w:rPr>
        <w:t xml:space="preserve"> </w:t>
      </w:r>
      <w:r w:rsidRPr="008577E1">
        <w:rPr>
          <w:rFonts w:ascii="Times New Roman" w:hAnsi="Times New Roman"/>
          <w:sz w:val="28"/>
          <w:szCs w:val="28"/>
        </w:rPr>
        <w:t>его</w:t>
      </w:r>
      <w:r w:rsidR="008A5486">
        <w:rPr>
          <w:rFonts w:ascii="Times New Roman" w:hAnsi="Times New Roman"/>
          <w:sz w:val="28"/>
          <w:szCs w:val="28"/>
        </w:rPr>
        <w:t xml:space="preserve"> </w:t>
      </w:r>
      <w:r w:rsidRPr="008577E1">
        <w:rPr>
          <w:rFonts w:ascii="Times New Roman" w:hAnsi="Times New Roman"/>
          <w:sz w:val="28"/>
          <w:szCs w:val="28"/>
        </w:rPr>
        <w:t>перевода,</w:t>
      </w:r>
      <w:r w:rsidR="008A5486">
        <w:rPr>
          <w:rFonts w:ascii="Times New Roman" w:hAnsi="Times New Roman"/>
          <w:sz w:val="28"/>
          <w:szCs w:val="28"/>
        </w:rPr>
        <w:t xml:space="preserve"> </w:t>
      </w:r>
      <w:r w:rsidRPr="008577E1">
        <w:rPr>
          <w:rFonts w:ascii="Times New Roman" w:hAnsi="Times New Roman"/>
          <w:sz w:val="28"/>
          <w:szCs w:val="28"/>
        </w:rPr>
        <w:t>требований</w:t>
      </w:r>
      <w:r w:rsidR="008A5486">
        <w:rPr>
          <w:rFonts w:ascii="Times New Roman" w:hAnsi="Times New Roman"/>
          <w:sz w:val="28"/>
          <w:szCs w:val="28"/>
        </w:rPr>
        <w:t xml:space="preserve"> </w:t>
      </w:r>
      <w:r w:rsidRPr="008577E1">
        <w:rPr>
          <w:rFonts w:ascii="Times New Roman" w:hAnsi="Times New Roman"/>
          <w:sz w:val="28"/>
          <w:szCs w:val="28"/>
        </w:rPr>
        <w:t>пожарной</w:t>
      </w:r>
      <w:r w:rsidR="008A5486">
        <w:rPr>
          <w:rFonts w:ascii="Times New Roman" w:hAnsi="Times New Roman"/>
          <w:sz w:val="28"/>
          <w:szCs w:val="28"/>
        </w:rPr>
        <w:t xml:space="preserve"> </w:t>
      </w:r>
      <w:r w:rsidRPr="008577E1">
        <w:rPr>
          <w:rFonts w:ascii="Times New Roman" w:hAnsi="Times New Roman"/>
          <w:sz w:val="28"/>
          <w:szCs w:val="28"/>
        </w:rPr>
        <w:t>безопасности,</w:t>
      </w:r>
      <w:r w:rsidR="008A5486">
        <w:rPr>
          <w:rFonts w:ascii="Times New Roman" w:hAnsi="Times New Roman"/>
          <w:sz w:val="28"/>
          <w:szCs w:val="28"/>
        </w:rPr>
        <w:t xml:space="preserve"> </w:t>
      </w:r>
      <w:r w:rsidRPr="008577E1">
        <w:rPr>
          <w:rFonts w:ascii="Times New Roman" w:hAnsi="Times New Roman"/>
          <w:sz w:val="28"/>
          <w:szCs w:val="28"/>
        </w:rPr>
        <w:t>санитарно-гигиенических,</w:t>
      </w:r>
      <w:r w:rsidR="008A5486">
        <w:rPr>
          <w:rFonts w:ascii="Times New Roman" w:hAnsi="Times New Roman"/>
          <w:sz w:val="28"/>
          <w:szCs w:val="28"/>
        </w:rPr>
        <w:t xml:space="preserve"> </w:t>
      </w:r>
      <w:r w:rsidRPr="008577E1">
        <w:rPr>
          <w:rFonts w:ascii="Times New Roman" w:hAnsi="Times New Roman"/>
          <w:sz w:val="28"/>
          <w:szCs w:val="28"/>
        </w:rPr>
        <w:t>экологических,</w:t>
      </w:r>
      <w:r w:rsidR="008A5486">
        <w:rPr>
          <w:rFonts w:ascii="Times New Roman" w:hAnsi="Times New Roman"/>
          <w:sz w:val="28"/>
          <w:szCs w:val="28"/>
        </w:rPr>
        <w:t xml:space="preserve"> </w:t>
      </w:r>
      <w:r w:rsidRPr="008577E1">
        <w:rPr>
          <w:rFonts w:ascii="Times New Roman" w:hAnsi="Times New Roman"/>
          <w:sz w:val="28"/>
          <w:szCs w:val="28"/>
        </w:rPr>
        <w:t>выданных</w:t>
      </w:r>
      <w:r w:rsidR="008A5486">
        <w:rPr>
          <w:rFonts w:ascii="Times New Roman" w:hAnsi="Times New Roman"/>
          <w:sz w:val="28"/>
          <w:szCs w:val="28"/>
        </w:rPr>
        <w:t xml:space="preserve"> </w:t>
      </w:r>
      <w:r w:rsidRPr="008577E1">
        <w:rPr>
          <w:rFonts w:ascii="Times New Roman" w:hAnsi="Times New Roman"/>
          <w:sz w:val="28"/>
          <w:szCs w:val="28"/>
        </w:rPr>
        <w:t>уполномоченными</w:t>
      </w:r>
      <w:r w:rsidR="008A5486">
        <w:rPr>
          <w:rFonts w:ascii="Times New Roman" w:hAnsi="Times New Roman"/>
          <w:sz w:val="28"/>
          <w:szCs w:val="28"/>
        </w:rPr>
        <w:t xml:space="preserve"> </w:t>
      </w:r>
      <w:r w:rsidRPr="008577E1">
        <w:rPr>
          <w:rFonts w:ascii="Times New Roman" w:hAnsi="Times New Roman"/>
          <w:sz w:val="28"/>
          <w:szCs w:val="28"/>
        </w:rPr>
        <w:t>федеральными</w:t>
      </w:r>
      <w:r w:rsidR="008A5486">
        <w:rPr>
          <w:rFonts w:ascii="Times New Roman" w:hAnsi="Times New Roman"/>
          <w:sz w:val="28"/>
          <w:szCs w:val="28"/>
        </w:rPr>
        <w:t xml:space="preserve"> </w:t>
      </w:r>
      <w:r w:rsidRPr="008577E1">
        <w:rPr>
          <w:rFonts w:ascii="Times New Roman" w:hAnsi="Times New Roman"/>
          <w:sz w:val="28"/>
          <w:szCs w:val="28"/>
        </w:rPr>
        <w:t>органами</w:t>
      </w:r>
      <w:r w:rsidR="008A5486">
        <w:rPr>
          <w:rFonts w:ascii="Times New Roman" w:hAnsi="Times New Roman"/>
          <w:sz w:val="28"/>
          <w:szCs w:val="28"/>
        </w:rPr>
        <w:t xml:space="preserve"> </w:t>
      </w:r>
      <w:r w:rsidRPr="008577E1">
        <w:rPr>
          <w:rFonts w:ascii="Times New Roman" w:hAnsi="Times New Roman"/>
          <w:sz w:val="28"/>
          <w:szCs w:val="28"/>
        </w:rPr>
        <w:t>исполнительной</w:t>
      </w:r>
      <w:r w:rsidR="008A5486">
        <w:rPr>
          <w:rFonts w:ascii="Times New Roman" w:hAnsi="Times New Roman"/>
          <w:sz w:val="28"/>
          <w:szCs w:val="28"/>
        </w:rPr>
        <w:t xml:space="preserve"> </w:t>
      </w:r>
      <w:r w:rsidRPr="008577E1">
        <w:rPr>
          <w:rFonts w:ascii="Times New Roman" w:hAnsi="Times New Roman"/>
          <w:sz w:val="28"/>
          <w:szCs w:val="28"/>
        </w:rPr>
        <w:t>власти,</w:t>
      </w:r>
      <w:r w:rsidR="008A5486">
        <w:rPr>
          <w:rFonts w:ascii="Times New Roman" w:hAnsi="Times New Roman"/>
          <w:sz w:val="28"/>
          <w:szCs w:val="28"/>
        </w:rPr>
        <w:t xml:space="preserve"> </w:t>
      </w:r>
      <w:r w:rsidRPr="008577E1">
        <w:rPr>
          <w:rFonts w:ascii="Times New Roman" w:hAnsi="Times New Roman"/>
          <w:sz w:val="28"/>
          <w:szCs w:val="28"/>
        </w:rPr>
        <w:t>а</w:t>
      </w:r>
      <w:r w:rsidR="008A5486">
        <w:rPr>
          <w:rFonts w:ascii="Times New Roman" w:hAnsi="Times New Roman"/>
          <w:sz w:val="28"/>
          <w:szCs w:val="28"/>
        </w:rPr>
        <w:t xml:space="preserve"> </w:t>
      </w:r>
      <w:r w:rsidRPr="008577E1">
        <w:rPr>
          <w:rFonts w:ascii="Times New Roman" w:hAnsi="Times New Roman"/>
          <w:sz w:val="28"/>
          <w:szCs w:val="28"/>
        </w:rPr>
        <w:t>также</w:t>
      </w:r>
      <w:r w:rsidR="008A5486">
        <w:rPr>
          <w:rFonts w:ascii="Times New Roman" w:hAnsi="Times New Roman"/>
          <w:sz w:val="28"/>
          <w:szCs w:val="28"/>
        </w:rPr>
        <w:t xml:space="preserve"> </w:t>
      </w:r>
      <w:r w:rsidRPr="008577E1">
        <w:rPr>
          <w:rFonts w:ascii="Times New Roman" w:hAnsi="Times New Roman"/>
          <w:sz w:val="28"/>
          <w:szCs w:val="28"/>
        </w:rPr>
        <w:t>настоящих</w:t>
      </w:r>
      <w:r w:rsidR="008A5486">
        <w:rPr>
          <w:rFonts w:ascii="Times New Roman" w:hAnsi="Times New Roman"/>
          <w:sz w:val="28"/>
          <w:szCs w:val="28"/>
        </w:rPr>
        <w:t xml:space="preserve"> </w:t>
      </w:r>
      <w:r w:rsidRPr="008577E1">
        <w:rPr>
          <w:rFonts w:ascii="Times New Roman" w:hAnsi="Times New Roman"/>
          <w:sz w:val="28"/>
          <w:szCs w:val="28"/>
        </w:rPr>
        <w:t>Правил</w:t>
      </w:r>
      <w:r w:rsidR="008A5486">
        <w:rPr>
          <w:rFonts w:ascii="Times New Roman" w:hAnsi="Times New Roman"/>
          <w:sz w:val="28"/>
          <w:szCs w:val="28"/>
        </w:rPr>
        <w:t xml:space="preserve"> </w:t>
      </w:r>
      <w:r w:rsidRPr="008577E1">
        <w:rPr>
          <w:rFonts w:ascii="Times New Roman" w:hAnsi="Times New Roman"/>
          <w:sz w:val="28"/>
          <w:szCs w:val="28"/>
        </w:rPr>
        <w:t>землепользования</w:t>
      </w:r>
      <w:r w:rsidR="008A5486">
        <w:rPr>
          <w:rFonts w:ascii="Times New Roman" w:hAnsi="Times New Roman"/>
          <w:sz w:val="28"/>
          <w:szCs w:val="28"/>
        </w:rPr>
        <w:t xml:space="preserve"> </w:t>
      </w:r>
      <w:r w:rsidRPr="008577E1">
        <w:rPr>
          <w:rFonts w:ascii="Times New Roman" w:hAnsi="Times New Roman"/>
          <w:sz w:val="28"/>
          <w:szCs w:val="28"/>
        </w:rPr>
        <w:t>и</w:t>
      </w:r>
      <w:r w:rsidR="008A5486">
        <w:rPr>
          <w:rFonts w:ascii="Times New Roman" w:hAnsi="Times New Roman"/>
          <w:sz w:val="28"/>
          <w:szCs w:val="28"/>
        </w:rPr>
        <w:t xml:space="preserve"> </w:t>
      </w:r>
      <w:r w:rsidRPr="008577E1">
        <w:rPr>
          <w:rFonts w:ascii="Times New Roman" w:hAnsi="Times New Roman"/>
          <w:sz w:val="28"/>
          <w:szCs w:val="28"/>
        </w:rPr>
        <w:t>застройки,</w:t>
      </w:r>
      <w:r w:rsidR="008A5486">
        <w:rPr>
          <w:rFonts w:ascii="Times New Roman" w:hAnsi="Times New Roman"/>
          <w:sz w:val="28"/>
          <w:szCs w:val="28"/>
        </w:rPr>
        <w:t xml:space="preserve"> </w:t>
      </w:r>
      <w:r w:rsidRPr="008577E1">
        <w:rPr>
          <w:rFonts w:ascii="Times New Roman" w:hAnsi="Times New Roman"/>
          <w:sz w:val="28"/>
          <w:szCs w:val="28"/>
        </w:rPr>
        <w:t>нормативов</w:t>
      </w:r>
      <w:r w:rsidR="008A5486">
        <w:rPr>
          <w:rFonts w:ascii="Times New Roman" w:hAnsi="Times New Roman"/>
          <w:sz w:val="28"/>
          <w:szCs w:val="28"/>
        </w:rPr>
        <w:t xml:space="preserve"> </w:t>
      </w:r>
      <w:r w:rsidRPr="008577E1">
        <w:rPr>
          <w:rFonts w:ascii="Times New Roman" w:hAnsi="Times New Roman"/>
          <w:sz w:val="28"/>
          <w:szCs w:val="28"/>
        </w:rPr>
        <w:t>градостроительного</w:t>
      </w:r>
      <w:r w:rsidR="008A5486">
        <w:rPr>
          <w:rFonts w:ascii="Times New Roman" w:hAnsi="Times New Roman"/>
          <w:sz w:val="28"/>
          <w:szCs w:val="28"/>
        </w:rPr>
        <w:t xml:space="preserve"> </w:t>
      </w:r>
      <w:r w:rsidRPr="008577E1">
        <w:rPr>
          <w:rFonts w:ascii="Times New Roman" w:hAnsi="Times New Roman"/>
          <w:sz w:val="28"/>
          <w:szCs w:val="28"/>
        </w:rPr>
        <w:t>проектирования</w:t>
      </w:r>
      <w:r w:rsidR="008A5486">
        <w:rPr>
          <w:rFonts w:ascii="Times New Roman" w:hAnsi="Times New Roman"/>
          <w:sz w:val="28"/>
          <w:szCs w:val="28"/>
        </w:rPr>
        <w:t xml:space="preserve"> </w:t>
      </w:r>
      <w:r w:rsidRPr="008577E1">
        <w:rPr>
          <w:rFonts w:ascii="Times New Roman" w:hAnsi="Times New Roman"/>
          <w:sz w:val="28"/>
          <w:szCs w:val="28"/>
        </w:rPr>
        <w:t>Краснодарского</w:t>
      </w:r>
      <w:r w:rsidR="008A5486">
        <w:rPr>
          <w:rFonts w:ascii="Times New Roman" w:hAnsi="Times New Roman"/>
          <w:sz w:val="28"/>
          <w:szCs w:val="28"/>
        </w:rPr>
        <w:t xml:space="preserve"> </w:t>
      </w:r>
      <w:r w:rsidRPr="008577E1">
        <w:rPr>
          <w:rFonts w:ascii="Times New Roman" w:hAnsi="Times New Roman"/>
          <w:sz w:val="28"/>
          <w:szCs w:val="28"/>
        </w:rPr>
        <w:t>края,</w:t>
      </w:r>
      <w:r w:rsidR="008A5486">
        <w:rPr>
          <w:rFonts w:ascii="Times New Roman" w:hAnsi="Times New Roman"/>
          <w:sz w:val="28"/>
          <w:szCs w:val="28"/>
        </w:rPr>
        <w:t xml:space="preserve"> </w:t>
      </w:r>
      <w:r w:rsidRPr="008577E1">
        <w:rPr>
          <w:rFonts w:ascii="Times New Roman" w:hAnsi="Times New Roman"/>
          <w:sz w:val="28"/>
          <w:szCs w:val="28"/>
        </w:rPr>
        <w:t>нормативов</w:t>
      </w:r>
      <w:r w:rsidR="008A5486">
        <w:rPr>
          <w:rFonts w:ascii="Times New Roman" w:hAnsi="Times New Roman"/>
          <w:sz w:val="28"/>
          <w:szCs w:val="28"/>
        </w:rPr>
        <w:t xml:space="preserve"> </w:t>
      </w:r>
      <w:r w:rsidRPr="008577E1">
        <w:rPr>
          <w:rFonts w:ascii="Times New Roman" w:hAnsi="Times New Roman"/>
          <w:sz w:val="28"/>
          <w:szCs w:val="28"/>
        </w:rPr>
        <w:t>градостроительного</w:t>
      </w:r>
      <w:r w:rsidR="008A5486">
        <w:rPr>
          <w:rFonts w:ascii="Times New Roman" w:hAnsi="Times New Roman"/>
          <w:sz w:val="28"/>
          <w:szCs w:val="28"/>
        </w:rPr>
        <w:t xml:space="preserve"> </w:t>
      </w:r>
      <w:r w:rsidRPr="008577E1">
        <w:rPr>
          <w:rFonts w:ascii="Times New Roman" w:hAnsi="Times New Roman"/>
          <w:sz w:val="28"/>
          <w:szCs w:val="28"/>
        </w:rPr>
        <w:t>проектирования</w:t>
      </w:r>
      <w:r w:rsidR="008A5486">
        <w:rPr>
          <w:rFonts w:ascii="Times New Roman" w:hAnsi="Times New Roman"/>
          <w:sz w:val="28"/>
          <w:szCs w:val="28"/>
        </w:rPr>
        <w:t xml:space="preserve"> </w:t>
      </w:r>
      <w:r w:rsidRPr="008577E1">
        <w:rPr>
          <w:rFonts w:ascii="Times New Roman" w:hAnsi="Times New Roman"/>
          <w:sz w:val="28"/>
          <w:szCs w:val="28"/>
        </w:rPr>
        <w:t>муниципального</w:t>
      </w:r>
      <w:r w:rsidR="008A5486">
        <w:rPr>
          <w:rFonts w:ascii="Times New Roman" w:hAnsi="Times New Roman"/>
          <w:sz w:val="28"/>
          <w:szCs w:val="28"/>
        </w:rPr>
        <w:t xml:space="preserve"> </w:t>
      </w:r>
      <w:r w:rsidRPr="008577E1">
        <w:rPr>
          <w:rFonts w:ascii="Times New Roman" w:hAnsi="Times New Roman"/>
          <w:sz w:val="28"/>
          <w:szCs w:val="28"/>
        </w:rPr>
        <w:t>образования,</w:t>
      </w:r>
      <w:r w:rsidR="008A5486">
        <w:rPr>
          <w:rFonts w:ascii="Times New Roman" w:hAnsi="Times New Roman"/>
          <w:sz w:val="28"/>
          <w:szCs w:val="28"/>
        </w:rPr>
        <w:t xml:space="preserve"> </w:t>
      </w:r>
      <w:r w:rsidRPr="008577E1">
        <w:rPr>
          <w:rFonts w:ascii="Times New Roman" w:hAnsi="Times New Roman"/>
          <w:sz w:val="28"/>
          <w:szCs w:val="28"/>
        </w:rPr>
        <w:t>выданных</w:t>
      </w:r>
      <w:r w:rsidR="008A5486">
        <w:rPr>
          <w:rFonts w:ascii="Times New Roman" w:hAnsi="Times New Roman"/>
          <w:sz w:val="28"/>
          <w:szCs w:val="28"/>
        </w:rPr>
        <w:t xml:space="preserve"> </w:t>
      </w:r>
      <w:r w:rsidRPr="008577E1">
        <w:rPr>
          <w:rFonts w:ascii="Times New Roman" w:hAnsi="Times New Roman"/>
          <w:sz w:val="28"/>
          <w:szCs w:val="28"/>
        </w:rPr>
        <w:t>уполномоченными</w:t>
      </w:r>
      <w:r w:rsidR="008A5486">
        <w:rPr>
          <w:rFonts w:ascii="Times New Roman" w:hAnsi="Times New Roman"/>
          <w:sz w:val="28"/>
          <w:szCs w:val="28"/>
        </w:rPr>
        <w:t xml:space="preserve"> </w:t>
      </w:r>
      <w:r w:rsidRPr="008577E1">
        <w:rPr>
          <w:rFonts w:ascii="Times New Roman" w:hAnsi="Times New Roman"/>
          <w:sz w:val="28"/>
          <w:szCs w:val="28"/>
        </w:rPr>
        <w:t>органами</w:t>
      </w:r>
      <w:r w:rsidR="008A5486">
        <w:rPr>
          <w:rFonts w:ascii="Times New Roman" w:hAnsi="Times New Roman"/>
          <w:sz w:val="28"/>
          <w:szCs w:val="28"/>
        </w:rPr>
        <w:t xml:space="preserve"> </w:t>
      </w:r>
      <w:r w:rsidRPr="008577E1">
        <w:rPr>
          <w:rFonts w:ascii="Times New Roman" w:hAnsi="Times New Roman"/>
          <w:sz w:val="28"/>
          <w:szCs w:val="28"/>
        </w:rPr>
        <w:t>муниципального</w:t>
      </w:r>
      <w:r w:rsidR="008A5486">
        <w:rPr>
          <w:rFonts w:ascii="Times New Roman" w:hAnsi="Times New Roman"/>
          <w:sz w:val="28"/>
          <w:szCs w:val="28"/>
        </w:rPr>
        <w:t xml:space="preserve"> </w:t>
      </w:r>
      <w:r w:rsidRPr="008577E1">
        <w:rPr>
          <w:rFonts w:ascii="Times New Roman" w:hAnsi="Times New Roman"/>
          <w:sz w:val="28"/>
          <w:szCs w:val="28"/>
        </w:rPr>
        <w:t>образования.</w:t>
      </w:r>
    </w:p>
    <w:p w14:paraId="55FCCF54" w14:textId="12E21227" w:rsidR="004332FC" w:rsidRPr="004332FC" w:rsidRDefault="004332FC" w:rsidP="004332FC">
      <w:pPr>
        <w:pStyle w:val="aff0"/>
        <w:numPr>
          <w:ilvl w:val="0"/>
          <w:numId w:val="18"/>
        </w:numPr>
        <w:suppressAutoHyphens/>
        <w:spacing w:after="0" w:line="240" w:lineRule="auto"/>
        <w:ind w:left="0" w:firstLine="680"/>
        <w:jc w:val="both"/>
        <w:rPr>
          <w:rFonts w:ascii="Times New Roman" w:hAnsi="Times New Roman"/>
          <w:sz w:val="28"/>
          <w:szCs w:val="28"/>
        </w:rPr>
      </w:pPr>
      <w:r w:rsidRPr="004332FC">
        <w:rPr>
          <w:rFonts w:ascii="Times New Roman" w:hAnsi="Times New Roman"/>
          <w:sz w:val="28"/>
          <w:szCs w:val="28"/>
        </w:rPr>
        <w:t>Раздел</w:t>
      </w:r>
      <w:r w:rsidR="008A5486">
        <w:rPr>
          <w:rFonts w:ascii="Times New Roman" w:hAnsi="Times New Roman"/>
          <w:sz w:val="28"/>
          <w:szCs w:val="28"/>
        </w:rPr>
        <w:t xml:space="preserve"> </w:t>
      </w:r>
      <w:r w:rsidRPr="004332FC">
        <w:rPr>
          <w:rFonts w:ascii="Times New Roman" w:hAnsi="Times New Roman"/>
          <w:sz w:val="28"/>
          <w:szCs w:val="28"/>
        </w:rPr>
        <w:t>земельных</w:t>
      </w:r>
      <w:r w:rsidR="008A5486">
        <w:rPr>
          <w:rFonts w:ascii="Times New Roman" w:hAnsi="Times New Roman"/>
          <w:sz w:val="28"/>
          <w:szCs w:val="28"/>
        </w:rPr>
        <w:t xml:space="preserve"> </w:t>
      </w:r>
      <w:r w:rsidRPr="004332FC">
        <w:rPr>
          <w:rFonts w:ascii="Times New Roman" w:hAnsi="Times New Roman"/>
          <w:sz w:val="28"/>
          <w:szCs w:val="28"/>
        </w:rPr>
        <w:t>участков</w:t>
      </w:r>
      <w:r w:rsidR="008A5486">
        <w:rPr>
          <w:rFonts w:ascii="Times New Roman" w:hAnsi="Times New Roman"/>
          <w:sz w:val="28"/>
          <w:szCs w:val="28"/>
        </w:rPr>
        <w:t xml:space="preserve"> </w:t>
      </w:r>
      <w:r w:rsidRPr="004332FC">
        <w:rPr>
          <w:rFonts w:ascii="Times New Roman" w:hAnsi="Times New Roman"/>
          <w:sz w:val="28"/>
          <w:szCs w:val="28"/>
        </w:rPr>
        <w:t>площадью</w:t>
      </w:r>
      <w:r w:rsidR="008A5486">
        <w:rPr>
          <w:rFonts w:ascii="Times New Roman" w:hAnsi="Times New Roman"/>
          <w:sz w:val="28"/>
          <w:szCs w:val="28"/>
        </w:rPr>
        <w:t xml:space="preserve"> </w:t>
      </w:r>
      <w:r w:rsidRPr="004332FC">
        <w:rPr>
          <w:rFonts w:ascii="Times New Roman" w:hAnsi="Times New Roman"/>
          <w:sz w:val="28"/>
          <w:szCs w:val="28"/>
        </w:rPr>
        <w:t>1,5</w:t>
      </w:r>
      <w:r w:rsidR="008A5486">
        <w:rPr>
          <w:rFonts w:ascii="Times New Roman" w:hAnsi="Times New Roman"/>
          <w:sz w:val="28"/>
          <w:szCs w:val="28"/>
        </w:rPr>
        <w:t xml:space="preserve"> </w:t>
      </w:r>
      <w:r w:rsidRPr="004332FC">
        <w:rPr>
          <w:rFonts w:ascii="Times New Roman" w:hAnsi="Times New Roman"/>
          <w:sz w:val="28"/>
          <w:szCs w:val="28"/>
        </w:rPr>
        <w:t>га</w:t>
      </w:r>
      <w:r w:rsidR="008A5486">
        <w:rPr>
          <w:rFonts w:ascii="Times New Roman" w:hAnsi="Times New Roman"/>
          <w:sz w:val="28"/>
          <w:szCs w:val="28"/>
        </w:rPr>
        <w:t xml:space="preserve"> </w:t>
      </w:r>
      <w:r w:rsidRPr="004332FC">
        <w:rPr>
          <w:rFonts w:ascii="Times New Roman" w:hAnsi="Times New Roman"/>
          <w:sz w:val="28"/>
          <w:szCs w:val="28"/>
        </w:rPr>
        <w:t>и</w:t>
      </w:r>
      <w:r w:rsidR="008A5486">
        <w:rPr>
          <w:rFonts w:ascii="Times New Roman" w:hAnsi="Times New Roman"/>
          <w:sz w:val="28"/>
          <w:szCs w:val="28"/>
        </w:rPr>
        <w:t xml:space="preserve"> </w:t>
      </w:r>
      <w:r w:rsidRPr="004332FC">
        <w:rPr>
          <w:rFonts w:ascii="Times New Roman" w:hAnsi="Times New Roman"/>
          <w:sz w:val="28"/>
          <w:szCs w:val="28"/>
        </w:rPr>
        <w:t>более</w:t>
      </w:r>
      <w:r w:rsidR="008A5486">
        <w:rPr>
          <w:rFonts w:ascii="Times New Roman" w:hAnsi="Times New Roman"/>
          <w:sz w:val="28"/>
          <w:szCs w:val="28"/>
        </w:rPr>
        <w:t xml:space="preserve"> </w:t>
      </w:r>
      <w:r w:rsidRPr="004332FC">
        <w:rPr>
          <w:rFonts w:ascii="Times New Roman" w:hAnsi="Times New Roman"/>
          <w:sz w:val="28"/>
          <w:szCs w:val="28"/>
        </w:rPr>
        <w:t>происходит</w:t>
      </w:r>
      <w:r w:rsidR="008A5486">
        <w:rPr>
          <w:rFonts w:ascii="Times New Roman" w:hAnsi="Times New Roman"/>
          <w:sz w:val="28"/>
          <w:szCs w:val="28"/>
        </w:rPr>
        <w:t xml:space="preserve"> </w:t>
      </w:r>
      <w:r w:rsidRPr="004332FC">
        <w:rPr>
          <w:rFonts w:ascii="Times New Roman" w:hAnsi="Times New Roman"/>
          <w:sz w:val="28"/>
          <w:szCs w:val="28"/>
        </w:rPr>
        <w:t>исключительно</w:t>
      </w:r>
      <w:r w:rsidR="008A5486">
        <w:rPr>
          <w:rFonts w:ascii="Times New Roman" w:hAnsi="Times New Roman"/>
          <w:sz w:val="28"/>
          <w:szCs w:val="28"/>
        </w:rPr>
        <w:t xml:space="preserve"> </w:t>
      </w:r>
      <w:r w:rsidRPr="004332FC">
        <w:rPr>
          <w:rFonts w:ascii="Times New Roman" w:hAnsi="Times New Roman"/>
          <w:sz w:val="28"/>
          <w:szCs w:val="28"/>
        </w:rPr>
        <w:t>в</w:t>
      </w:r>
      <w:r w:rsidR="008A5486">
        <w:rPr>
          <w:rFonts w:ascii="Times New Roman" w:hAnsi="Times New Roman"/>
          <w:sz w:val="28"/>
          <w:szCs w:val="28"/>
        </w:rPr>
        <w:t xml:space="preserve"> </w:t>
      </w:r>
      <w:r w:rsidRPr="004332FC">
        <w:rPr>
          <w:rFonts w:ascii="Times New Roman" w:hAnsi="Times New Roman"/>
          <w:sz w:val="28"/>
          <w:szCs w:val="28"/>
        </w:rPr>
        <w:t>соответствии</w:t>
      </w:r>
      <w:r w:rsidR="008A5486">
        <w:rPr>
          <w:rFonts w:ascii="Times New Roman" w:hAnsi="Times New Roman"/>
          <w:sz w:val="28"/>
          <w:szCs w:val="28"/>
        </w:rPr>
        <w:t xml:space="preserve"> </w:t>
      </w:r>
      <w:r w:rsidRPr="004332FC">
        <w:rPr>
          <w:rFonts w:ascii="Times New Roman" w:hAnsi="Times New Roman"/>
          <w:sz w:val="28"/>
          <w:szCs w:val="28"/>
        </w:rPr>
        <w:t>с</w:t>
      </w:r>
      <w:r w:rsidR="008A5486">
        <w:rPr>
          <w:rFonts w:ascii="Times New Roman" w:hAnsi="Times New Roman"/>
          <w:sz w:val="28"/>
          <w:szCs w:val="28"/>
        </w:rPr>
        <w:t xml:space="preserve"> </w:t>
      </w:r>
      <w:r w:rsidRPr="004332FC">
        <w:rPr>
          <w:rFonts w:ascii="Times New Roman" w:hAnsi="Times New Roman"/>
          <w:sz w:val="28"/>
          <w:szCs w:val="28"/>
        </w:rPr>
        <w:t>утвержденной</w:t>
      </w:r>
      <w:r w:rsidR="008A5486">
        <w:rPr>
          <w:rFonts w:ascii="Times New Roman" w:hAnsi="Times New Roman"/>
          <w:sz w:val="28"/>
          <w:szCs w:val="28"/>
        </w:rPr>
        <w:t xml:space="preserve"> </w:t>
      </w:r>
      <w:r w:rsidRPr="004332FC">
        <w:rPr>
          <w:rFonts w:ascii="Times New Roman" w:hAnsi="Times New Roman"/>
          <w:sz w:val="28"/>
          <w:szCs w:val="28"/>
        </w:rPr>
        <w:t>документацией</w:t>
      </w:r>
      <w:r w:rsidR="008A5486">
        <w:rPr>
          <w:rFonts w:ascii="Times New Roman" w:hAnsi="Times New Roman"/>
          <w:sz w:val="28"/>
          <w:szCs w:val="28"/>
        </w:rPr>
        <w:t xml:space="preserve"> </w:t>
      </w:r>
      <w:r w:rsidRPr="004332FC">
        <w:rPr>
          <w:rFonts w:ascii="Times New Roman" w:hAnsi="Times New Roman"/>
          <w:sz w:val="28"/>
          <w:szCs w:val="28"/>
        </w:rPr>
        <w:t>по</w:t>
      </w:r>
      <w:r w:rsidR="008A5486">
        <w:rPr>
          <w:rFonts w:ascii="Times New Roman" w:hAnsi="Times New Roman"/>
          <w:sz w:val="28"/>
          <w:szCs w:val="28"/>
        </w:rPr>
        <w:t xml:space="preserve"> </w:t>
      </w:r>
      <w:r w:rsidRPr="004332FC">
        <w:rPr>
          <w:rFonts w:ascii="Times New Roman" w:hAnsi="Times New Roman"/>
          <w:sz w:val="28"/>
          <w:szCs w:val="28"/>
        </w:rPr>
        <w:t>планировке</w:t>
      </w:r>
      <w:r w:rsidR="008A5486">
        <w:rPr>
          <w:rFonts w:ascii="Times New Roman" w:hAnsi="Times New Roman"/>
          <w:sz w:val="28"/>
          <w:szCs w:val="28"/>
        </w:rPr>
        <w:t xml:space="preserve"> </w:t>
      </w:r>
      <w:r w:rsidRPr="004332FC">
        <w:rPr>
          <w:rFonts w:ascii="Times New Roman" w:hAnsi="Times New Roman"/>
          <w:sz w:val="28"/>
          <w:szCs w:val="28"/>
        </w:rPr>
        <w:t>территории.</w:t>
      </w:r>
      <w:r w:rsidR="008A5486">
        <w:rPr>
          <w:rFonts w:ascii="Times New Roman" w:hAnsi="Times New Roman"/>
          <w:sz w:val="28"/>
          <w:szCs w:val="28"/>
        </w:rPr>
        <w:t xml:space="preserve"> </w:t>
      </w:r>
    </w:p>
    <w:p w14:paraId="29ECC6DD" w14:textId="77777777" w:rsidR="00CA3974" w:rsidRDefault="00CA3974" w:rsidP="00CA3974">
      <w:pPr>
        <w:pStyle w:val="afffffffff"/>
        <w:jc w:val="both"/>
      </w:pPr>
      <w:r>
        <w:br w:type="page"/>
      </w:r>
    </w:p>
    <w:p w14:paraId="6837BB87" w14:textId="52BCC948" w:rsidR="00AD7F20" w:rsidRPr="00BF787A" w:rsidRDefault="000D6EDF" w:rsidP="00CA3974">
      <w:pPr>
        <w:pStyle w:val="afffffffff"/>
        <w:jc w:val="both"/>
      </w:pPr>
      <w:bookmarkStart w:id="45" w:name="_Toc171673885"/>
      <w:r w:rsidRPr="00BF787A">
        <w:lastRenderedPageBreak/>
        <w:t>Статья</w:t>
      </w:r>
      <w:r w:rsidR="008A5486">
        <w:t xml:space="preserve"> </w:t>
      </w:r>
      <w:r w:rsidR="008708D6" w:rsidRPr="00BF787A">
        <w:t>2.5</w:t>
      </w:r>
      <w:r w:rsidR="008A5486">
        <w:t xml:space="preserve"> </w:t>
      </w:r>
      <w:r w:rsidR="00050AE1" w:rsidRPr="00BF787A">
        <w:t>Градостроительный</w:t>
      </w:r>
      <w:r w:rsidR="008A5486">
        <w:t xml:space="preserve"> </w:t>
      </w:r>
      <w:r w:rsidR="00050AE1" w:rsidRPr="00BF787A">
        <w:t>регламент</w:t>
      </w:r>
      <w:r w:rsidR="008A5486">
        <w:t xml:space="preserve"> </w:t>
      </w:r>
      <w:bookmarkEnd w:id="40"/>
      <w:bookmarkEnd w:id="41"/>
      <w:bookmarkEnd w:id="42"/>
      <w:bookmarkEnd w:id="43"/>
      <w:bookmarkEnd w:id="44"/>
      <w:r w:rsidR="004407AE" w:rsidRPr="00BF787A">
        <w:t>многофункцио</w:t>
      </w:r>
      <w:r w:rsidR="00B61C31" w:rsidRPr="00BF787A">
        <w:t>нальных</w:t>
      </w:r>
      <w:r w:rsidR="008A5486">
        <w:t xml:space="preserve"> </w:t>
      </w:r>
      <w:r w:rsidR="00B61C31" w:rsidRPr="00BF787A">
        <w:t>общественно-деловых</w:t>
      </w:r>
      <w:r w:rsidR="008A5486">
        <w:t xml:space="preserve"> </w:t>
      </w:r>
      <w:r w:rsidR="00B61C31" w:rsidRPr="00BF787A">
        <w:t>зон</w:t>
      </w:r>
      <w:bookmarkEnd w:id="45"/>
    </w:p>
    <w:p w14:paraId="60CD1ACD" w14:textId="0011EB22" w:rsidR="00050AE1" w:rsidRPr="00BF787A" w:rsidRDefault="00355087" w:rsidP="00CC4C47">
      <w:pPr>
        <w:keepLines/>
        <w:suppressAutoHyphens/>
        <w:ind w:firstLine="708"/>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CA3974">
        <w:rPr>
          <w:sz w:val="28"/>
          <w:szCs w:val="28"/>
        </w:rPr>
        <w:t>—</w:t>
      </w:r>
      <w:r w:rsidR="008A5486">
        <w:rPr>
          <w:sz w:val="28"/>
          <w:szCs w:val="28"/>
        </w:rPr>
        <w:t xml:space="preserve"> </w:t>
      </w:r>
      <w:r w:rsidRPr="00BF787A">
        <w:rPr>
          <w:sz w:val="28"/>
          <w:szCs w:val="28"/>
        </w:rPr>
        <w:t>ОД</w:t>
      </w:r>
      <w:r w:rsidR="004407AE" w:rsidRPr="00BF787A">
        <w:rPr>
          <w:sz w:val="28"/>
          <w:szCs w:val="28"/>
        </w:rPr>
        <w:t>-1</w:t>
      </w:r>
      <w:r w:rsidR="00050AE1" w:rsidRPr="00BF787A">
        <w:rPr>
          <w:sz w:val="28"/>
          <w:szCs w:val="28"/>
        </w:rPr>
        <w:t>.</w:t>
      </w:r>
    </w:p>
    <w:p w14:paraId="378A1625" w14:textId="3DC96A82" w:rsidR="00050AE1" w:rsidRPr="00BF787A" w:rsidRDefault="00D372D5" w:rsidP="00CC4C47">
      <w:pPr>
        <w:suppressAutoHyphens/>
        <w:ind w:firstLine="708"/>
        <w:jc w:val="both"/>
        <w:rPr>
          <w:sz w:val="28"/>
          <w:szCs w:val="28"/>
        </w:rPr>
      </w:pPr>
      <w:r w:rsidRPr="00831502">
        <w:rPr>
          <w:sz w:val="28"/>
          <w:szCs w:val="28"/>
        </w:rPr>
        <w:t>2.5</w:t>
      </w:r>
      <w:r w:rsidR="00050AE1" w:rsidRPr="00BF787A">
        <w:rPr>
          <w:sz w:val="28"/>
          <w:szCs w:val="28"/>
        </w:rPr>
        <w:t>.1.</w:t>
      </w:r>
      <w:r w:rsidR="008A5486">
        <w:rPr>
          <w:sz w:val="28"/>
          <w:szCs w:val="28"/>
        </w:rPr>
        <w:t xml:space="preserve"> </w:t>
      </w:r>
      <w:r w:rsidR="00050AE1" w:rsidRPr="00BF787A">
        <w:rPr>
          <w:sz w:val="28"/>
          <w:szCs w:val="28"/>
        </w:rPr>
        <w:t>Цели</w:t>
      </w:r>
      <w:r w:rsidR="008A5486">
        <w:rPr>
          <w:sz w:val="28"/>
          <w:szCs w:val="28"/>
        </w:rPr>
        <w:t xml:space="preserve"> </w:t>
      </w:r>
      <w:r w:rsidR="00050AE1" w:rsidRPr="00BF787A">
        <w:rPr>
          <w:sz w:val="28"/>
          <w:szCs w:val="28"/>
        </w:rPr>
        <w:t>выделения</w:t>
      </w:r>
      <w:r w:rsidR="008A5486">
        <w:rPr>
          <w:sz w:val="28"/>
          <w:szCs w:val="28"/>
        </w:rPr>
        <w:t xml:space="preserve"> </w:t>
      </w:r>
      <w:r w:rsidR="00050AE1" w:rsidRPr="00BF787A">
        <w:rPr>
          <w:sz w:val="28"/>
          <w:szCs w:val="28"/>
        </w:rPr>
        <w:t>зоны:</w:t>
      </w:r>
    </w:p>
    <w:p w14:paraId="478063F4" w14:textId="18B5FBF5" w:rsidR="00050AE1" w:rsidRPr="00BF787A" w:rsidRDefault="00050AE1" w:rsidP="0000723F">
      <w:pPr>
        <w:suppressAutoHyphens/>
        <w:autoSpaceDE/>
        <w:autoSpaceDN/>
        <w:adjustRightInd/>
        <w:ind w:firstLine="700"/>
        <w:jc w:val="both"/>
        <w:rPr>
          <w:sz w:val="28"/>
          <w:szCs w:val="28"/>
        </w:rPr>
      </w:pPr>
      <w:r w:rsidRPr="00BF787A">
        <w:rPr>
          <w:sz w:val="28"/>
          <w:szCs w:val="28"/>
        </w:rPr>
        <w:t>развитие</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преобразуемых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предназначенных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общественно-деловых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формированием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основе</w:t>
      </w:r>
      <w:r w:rsidR="008A5486">
        <w:rPr>
          <w:sz w:val="28"/>
          <w:szCs w:val="28"/>
        </w:rPr>
        <w:t xml:space="preserve"> </w:t>
      </w:r>
      <w:r w:rsidRPr="00BF787A">
        <w:rPr>
          <w:sz w:val="28"/>
          <w:szCs w:val="28"/>
        </w:rPr>
        <w:t>комплексных</w:t>
      </w:r>
      <w:r w:rsidR="008A5486">
        <w:rPr>
          <w:sz w:val="28"/>
          <w:szCs w:val="28"/>
        </w:rPr>
        <w:t xml:space="preserve"> </w:t>
      </w:r>
      <w:r w:rsidRPr="00BF787A">
        <w:rPr>
          <w:sz w:val="28"/>
          <w:szCs w:val="28"/>
        </w:rPr>
        <w:t>многофункциональных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общественно-деловой;</w:t>
      </w:r>
    </w:p>
    <w:p w14:paraId="238771AB" w14:textId="60CF351D" w:rsidR="00050AE1" w:rsidRPr="00BF787A" w:rsidRDefault="00050AE1" w:rsidP="0000723F">
      <w:pPr>
        <w:keepLines/>
        <w:widowControl/>
        <w:suppressAutoHyphens/>
        <w:autoSpaceDE/>
        <w:autoSpaceDN/>
        <w:adjustRightInd/>
        <w:ind w:firstLine="700"/>
        <w:jc w:val="both"/>
        <w:rPr>
          <w:sz w:val="28"/>
          <w:szCs w:val="28"/>
        </w:rPr>
      </w:pPr>
      <w:r w:rsidRPr="00BF787A">
        <w:rPr>
          <w:sz w:val="28"/>
          <w:szCs w:val="28"/>
        </w:rPr>
        <w:t>развитие</w:t>
      </w:r>
      <w:r w:rsidR="008A5486">
        <w:rPr>
          <w:sz w:val="28"/>
          <w:szCs w:val="28"/>
        </w:rPr>
        <w:t xml:space="preserve"> </w:t>
      </w:r>
      <w:r w:rsidRPr="00BF787A">
        <w:rPr>
          <w:sz w:val="28"/>
          <w:szCs w:val="28"/>
        </w:rPr>
        <w:t>сферы</w:t>
      </w:r>
      <w:r w:rsidR="008A5486">
        <w:rPr>
          <w:sz w:val="28"/>
          <w:szCs w:val="28"/>
        </w:rPr>
        <w:t xml:space="preserve"> </w:t>
      </w:r>
      <w:r w:rsidRPr="00BF787A">
        <w:rPr>
          <w:sz w:val="28"/>
          <w:szCs w:val="28"/>
        </w:rPr>
        <w:t>социального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культурно-бытового</w:t>
      </w:r>
      <w:r w:rsidR="008A5486">
        <w:rPr>
          <w:sz w:val="28"/>
          <w:szCs w:val="28"/>
        </w:rPr>
        <w:t xml:space="preserve"> </w:t>
      </w:r>
      <w:r w:rsidRPr="00BF787A">
        <w:rPr>
          <w:sz w:val="28"/>
          <w:szCs w:val="28"/>
        </w:rPr>
        <w:t>обслуживания</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потребностей</w:t>
      </w:r>
      <w:r w:rsidR="008A5486">
        <w:rPr>
          <w:sz w:val="28"/>
          <w:szCs w:val="28"/>
        </w:rPr>
        <w:t xml:space="preserve"> </w:t>
      </w:r>
      <w:r w:rsidRPr="00BF787A">
        <w:rPr>
          <w:sz w:val="28"/>
          <w:szCs w:val="28"/>
        </w:rPr>
        <w:t>жителей</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w:t>
      </w:r>
      <w:r w:rsidR="008A5486">
        <w:rPr>
          <w:sz w:val="28"/>
          <w:szCs w:val="28"/>
        </w:rPr>
        <w:t xml:space="preserve"> </w:t>
      </w:r>
      <w:r w:rsidR="00840359">
        <w:rPr>
          <w:sz w:val="28"/>
          <w:szCs w:val="28"/>
        </w:rPr>
        <w:t>«</w:t>
      </w:r>
      <w:r w:rsidRPr="00BF787A">
        <w:rPr>
          <w:sz w:val="28"/>
          <w:szCs w:val="28"/>
        </w:rPr>
        <w:t>дневного</w:t>
      </w:r>
      <w:r w:rsidR="00840359">
        <w:rPr>
          <w:sz w:val="28"/>
          <w:szCs w:val="28"/>
        </w:rPr>
        <w:t>»</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среде</w:t>
      </w:r>
      <w:r w:rsidR="008A5486">
        <w:rPr>
          <w:sz w:val="28"/>
          <w:szCs w:val="28"/>
        </w:rPr>
        <w:t xml:space="preserve"> </w:t>
      </w:r>
      <w:r w:rsidRPr="00BF787A">
        <w:rPr>
          <w:sz w:val="28"/>
          <w:szCs w:val="28"/>
        </w:rPr>
        <w:t>формах;</w:t>
      </w:r>
    </w:p>
    <w:p w14:paraId="1E20616C" w14:textId="1B24BA25" w:rsidR="00050AE1" w:rsidRPr="00BF787A" w:rsidRDefault="00050AE1" w:rsidP="0000723F">
      <w:pPr>
        <w:keepLines/>
        <w:widowControl/>
        <w:suppressAutoHyphens/>
        <w:autoSpaceDE/>
        <w:autoSpaceDN/>
        <w:adjustRightInd/>
        <w:ind w:firstLine="700"/>
        <w:jc w:val="both"/>
        <w:rPr>
          <w:sz w:val="28"/>
          <w:szCs w:val="28"/>
        </w:rPr>
      </w:pPr>
      <w:r w:rsidRPr="00BF787A">
        <w:rPr>
          <w:sz w:val="28"/>
          <w:szCs w:val="28"/>
        </w:rPr>
        <w:t>развитие</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w:t>
      </w:r>
    </w:p>
    <w:p w14:paraId="5B463DD4" w14:textId="4B0180F7" w:rsidR="00965451" w:rsidRPr="00BF787A" w:rsidRDefault="00D372D5" w:rsidP="00CC4C47">
      <w:pPr>
        <w:suppressAutoHyphens/>
        <w:ind w:firstLine="708"/>
        <w:jc w:val="both"/>
        <w:rPr>
          <w:sz w:val="28"/>
          <w:szCs w:val="28"/>
        </w:rPr>
      </w:pPr>
      <w:r w:rsidRPr="00BF787A">
        <w:rPr>
          <w:sz w:val="28"/>
          <w:szCs w:val="28"/>
        </w:rPr>
        <w:t>2.</w:t>
      </w:r>
      <w:r w:rsidRPr="00831502">
        <w:rPr>
          <w:sz w:val="28"/>
          <w:szCs w:val="28"/>
        </w:rPr>
        <w:t>5</w:t>
      </w:r>
      <w:r w:rsidR="00050AE1" w:rsidRPr="00BF787A">
        <w:rPr>
          <w:sz w:val="28"/>
          <w:szCs w:val="28"/>
        </w:rPr>
        <w:t>.2.</w:t>
      </w:r>
      <w:r w:rsidR="008A5486">
        <w:rPr>
          <w:sz w:val="28"/>
          <w:szCs w:val="28"/>
        </w:rPr>
        <w:t xml:space="preserve"> </w:t>
      </w:r>
      <w:r w:rsidR="00050AE1" w:rsidRPr="00BF787A">
        <w:rPr>
          <w:sz w:val="28"/>
          <w:szCs w:val="28"/>
        </w:rPr>
        <w:t>Основные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условно</w:t>
      </w:r>
      <w:r w:rsidR="008A5486">
        <w:rPr>
          <w:sz w:val="28"/>
          <w:szCs w:val="28"/>
        </w:rPr>
        <w:t xml:space="preserve"> </w:t>
      </w:r>
      <w:r w:rsidR="00050AE1" w:rsidRPr="00BF787A">
        <w:rPr>
          <w:sz w:val="28"/>
          <w:szCs w:val="28"/>
        </w:rPr>
        <w:t>разрешенные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вспомогательные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земельных</w:t>
      </w:r>
      <w:r w:rsidR="008A5486">
        <w:rPr>
          <w:sz w:val="28"/>
          <w:szCs w:val="28"/>
        </w:rPr>
        <w:t xml:space="preserve"> </w:t>
      </w:r>
      <w:r w:rsidR="00050AE1" w:rsidRPr="00BF787A">
        <w:rPr>
          <w:sz w:val="28"/>
          <w:szCs w:val="28"/>
        </w:rPr>
        <w:t>участков</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объектов</w:t>
      </w:r>
      <w:r w:rsidR="008A5486">
        <w:rPr>
          <w:sz w:val="28"/>
          <w:szCs w:val="28"/>
        </w:rPr>
        <w:t xml:space="preserve"> </w:t>
      </w:r>
      <w:r w:rsidR="00050AE1" w:rsidRPr="00BF787A">
        <w:rPr>
          <w:sz w:val="28"/>
          <w:szCs w:val="28"/>
        </w:rPr>
        <w:t>капитального</w:t>
      </w:r>
      <w:r w:rsidR="008A5486">
        <w:rPr>
          <w:sz w:val="28"/>
          <w:szCs w:val="28"/>
        </w:rPr>
        <w:t xml:space="preserve"> </w:t>
      </w:r>
      <w:r w:rsidR="00050AE1" w:rsidRPr="00BF787A">
        <w:rPr>
          <w:sz w:val="28"/>
          <w:szCs w:val="28"/>
        </w:rPr>
        <w:t>строительства:</w:t>
      </w:r>
    </w:p>
    <w:p w14:paraId="30BEE6CD" w14:textId="298BA3F1" w:rsidR="009052B2" w:rsidRPr="00BF787A" w:rsidRDefault="004B70DB" w:rsidP="00CC4C47">
      <w:pPr>
        <w:suppressAutoHyphens/>
        <w:ind w:firstLine="708"/>
        <w:jc w:val="both"/>
        <w:rPr>
          <w:bCs/>
          <w:sz w:val="28"/>
          <w:szCs w:val="28"/>
        </w:rPr>
      </w:pPr>
      <w:r w:rsidRPr="00BF787A">
        <w:rPr>
          <w:bCs/>
          <w:sz w:val="28"/>
          <w:szCs w:val="28"/>
        </w:rPr>
        <w:t>Таблица</w:t>
      </w:r>
      <w:r w:rsidR="008A5486">
        <w:rPr>
          <w:bCs/>
          <w:sz w:val="28"/>
          <w:szCs w:val="28"/>
        </w:rPr>
        <w:t xml:space="preserve"> </w:t>
      </w:r>
      <w:r w:rsidR="00D372D5" w:rsidRPr="00BF787A">
        <w:rPr>
          <w:bCs/>
          <w:sz w:val="28"/>
          <w:szCs w:val="28"/>
        </w:rPr>
        <w:t>5</w:t>
      </w:r>
      <w:r w:rsidR="00840359">
        <w:rPr>
          <w:bCs/>
          <w:sz w:val="28"/>
          <w:szCs w:val="28"/>
        </w:rPr>
        <w:t>.</w:t>
      </w:r>
      <w:r w:rsidR="008A5486">
        <w:rPr>
          <w:bCs/>
          <w:sz w:val="28"/>
          <w:szCs w:val="28"/>
        </w:rPr>
        <w:t xml:space="preserve"> </w:t>
      </w:r>
      <w:r w:rsidR="00050AE1" w:rsidRPr="00BF787A">
        <w:rPr>
          <w:bCs/>
          <w:sz w:val="28"/>
          <w:szCs w:val="28"/>
        </w:rPr>
        <w:t>Основные</w:t>
      </w:r>
      <w:r w:rsidR="008A5486">
        <w:rPr>
          <w:bCs/>
          <w:sz w:val="28"/>
          <w:szCs w:val="28"/>
        </w:rPr>
        <w:t xml:space="preserve"> </w:t>
      </w:r>
      <w:r w:rsidR="00050AE1" w:rsidRPr="00BF787A">
        <w:rPr>
          <w:bCs/>
          <w:sz w:val="28"/>
          <w:szCs w:val="28"/>
        </w:rPr>
        <w:t>виды</w:t>
      </w:r>
      <w:r w:rsidR="008A5486">
        <w:rPr>
          <w:bCs/>
          <w:sz w:val="28"/>
          <w:szCs w:val="28"/>
        </w:rPr>
        <w:t xml:space="preserve"> </w:t>
      </w:r>
      <w:r w:rsidR="00050AE1" w:rsidRPr="00BF787A">
        <w:rPr>
          <w:bCs/>
          <w:sz w:val="28"/>
          <w:szCs w:val="28"/>
        </w:rPr>
        <w:t>разрешенного</w:t>
      </w:r>
      <w:r w:rsidR="008A5486">
        <w:rPr>
          <w:bCs/>
          <w:sz w:val="28"/>
          <w:szCs w:val="28"/>
        </w:rPr>
        <w:t xml:space="preserve"> </w:t>
      </w:r>
      <w:r w:rsidR="00050AE1" w:rsidRPr="00BF787A">
        <w:rPr>
          <w:bCs/>
          <w:sz w:val="28"/>
          <w:szCs w:val="28"/>
        </w:rPr>
        <w:t>использования,</w:t>
      </w:r>
      <w:r w:rsidR="008A5486">
        <w:rPr>
          <w:bCs/>
          <w:sz w:val="28"/>
          <w:szCs w:val="28"/>
        </w:rPr>
        <w:t xml:space="preserve"> </w:t>
      </w:r>
      <w:r w:rsidR="00050AE1" w:rsidRPr="00BF787A">
        <w:rPr>
          <w:bCs/>
          <w:sz w:val="28"/>
          <w:szCs w:val="28"/>
        </w:rPr>
        <w:t>условно</w:t>
      </w:r>
      <w:r w:rsidR="008A5486">
        <w:rPr>
          <w:bCs/>
          <w:sz w:val="28"/>
          <w:szCs w:val="28"/>
        </w:rPr>
        <w:t xml:space="preserve"> </w:t>
      </w:r>
      <w:r w:rsidR="00050AE1" w:rsidRPr="00BF787A">
        <w:rPr>
          <w:bCs/>
          <w:sz w:val="28"/>
          <w:szCs w:val="28"/>
        </w:rPr>
        <w:t>разрешенные</w:t>
      </w:r>
      <w:r w:rsidR="008A5486">
        <w:rPr>
          <w:bCs/>
          <w:sz w:val="28"/>
          <w:szCs w:val="28"/>
        </w:rPr>
        <w:t xml:space="preserve"> </w:t>
      </w:r>
      <w:r w:rsidR="00050AE1" w:rsidRPr="00BF787A">
        <w:rPr>
          <w:bCs/>
          <w:sz w:val="28"/>
          <w:szCs w:val="28"/>
        </w:rPr>
        <w:t>виды</w:t>
      </w:r>
      <w:r w:rsidR="008A5486">
        <w:rPr>
          <w:bCs/>
          <w:sz w:val="28"/>
          <w:szCs w:val="28"/>
        </w:rPr>
        <w:t xml:space="preserve"> </w:t>
      </w:r>
      <w:r w:rsidR="00050AE1" w:rsidRPr="00BF787A">
        <w:rPr>
          <w:bCs/>
          <w:sz w:val="28"/>
          <w:szCs w:val="28"/>
        </w:rPr>
        <w:t>использования</w:t>
      </w:r>
      <w:r w:rsidR="008A5486">
        <w:rPr>
          <w:bCs/>
          <w:sz w:val="28"/>
          <w:szCs w:val="28"/>
        </w:rPr>
        <w:t xml:space="preserve"> </w:t>
      </w:r>
      <w:r w:rsidR="00050AE1" w:rsidRPr="00BF787A">
        <w:rPr>
          <w:bCs/>
          <w:sz w:val="28"/>
          <w:szCs w:val="28"/>
        </w:rPr>
        <w:t>и</w:t>
      </w:r>
      <w:r w:rsidR="008A5486">
        <w:rPr>
          <w:bCs/>
          <w:sz w:val="28"/>
          <w:szCs w:val="28"/>
        </w:rPr>
        <w:t xml:space="preserve"> </w:t>
      </w:r>
      <w:r w:rsidR="00050AE1" w:rsidRPr="00BF787A">
        <w:rPr>
          <w:bCs/>
          <w:sz w:val="28"/>
          <w:szCs w:val="28"/>
        </w:rPr>
        <w:t>вспомогательные</w:t>
      </w:r>
      <w:r w:rsidR="008A5486">
        <w:rPr>
          <w:bCs/>
          <w:sz w:val="28"/>
          <w:szCs w:val="28"/>
        </w:rPr>
        <w:t xml:space="preserve"> </w:t>
      </w:r>
      <w:r w:rsidR="00050AE1" w:rsidRPr="00BF787A">
        <w:rPr>
          <w:bCs/>
          <w:sz w:val="28"/>
          <w:szCs w:val="28"/>
        </w:rPr>
        <w:t>виды</w:t>
      </w:r>
      <w:r w:rsidR="008A5486">
        <w:rPr>
          <w:bCs/>
          <w:sz w:val="28"/>
          <w:szCs w:val="28"/>
        </w:rPr>
        <w:t xml:space="preserve"> </w:t>
      </w:r>
      <w:r w:rsidR="00050AE1" w:rsidRPr="00BF787A">
        <w:rPr>
          <w:bCs/>
          <w:sz w:val="28"/>
          <w:szCs w:val="28"/>
        </w:rPr>
        <w:t>разрешенного</w:t>
      </w:r>
      <w:r w:rsidR="008A5486">
        <w:rPr>
          <w:bCs/>
          <w:sz w:val="28"/>
          <w:szCs w:val="28"/>
        </w:rPr>
        <w:t xml:space="preserve"> </w:t>
      </w:r>
      <w:r w:rsidR="00050AE1" w:rsidRPr="00BF787A">
        <w:rPr>
          <w:bCs/>
          <w:sz w:val="28"/>
          <w:szCs w:val="28"/>
        </w:rPr>
        <w:t>использования</w:t>
      </w:r>
      <w:r w:rsidR="008A5486">
        <w:rPr>
          <w:bCs/>
          <w:sz w:val="28"/>
          <w:szCs w:val="28"/>
        </w:rPr>
        <w:t xml:space="preserve"> </w:t>
      </w:r>
      <w:r w:rsidR="00050AE1" w:rsidRPr="00BF787A">
        <w:rPr>
          <w:bCs/>
          <w:sz w:val="28"/>
          <w:szCs w:val="28"/>
        </w:rPr>
        <w:t>земельных</w:t>
      </w:r>
      <w:r w:rsidR="008A5486">
        <w:rPr>
          <w:bCs/>
          <w:sz w:val="28"/>
          <w:szCs w:val="28"/>
        </w:rPr>
        <w:t xml:space="preserve"> </w:t>
      </w:r>
      <w:r w:rsidR="00050AE1" w:rsidRPr="00BF787A">
        <w:rPr>
          <w:bCs/>
          <w:sz w:val="28"/>
          <w:szCs w:val="28"/>
        </w:rPr>
        <w:t>участков</w:t>
      </w:r>
      <w:r w:rsidR="008A5486">
        <w:rPr>
          <w:bCs/>
          <w:sz w:val="28"/>
          <w:szCs w:val="28"/>
        </w:rPr>
        <w:t xml:space="preserve"> </w:t>
      </w:r>
      <w:r w:rsidR="00050AE1" w:rsidRPr="00BF787A">
        <w:rPr>
          <w:bCs/>
          <w:sz w:val="28"/>
          <w:szCs w:val="28"/>
        </w:rPr>
        <w:t>и</w:t>
      </w:r>
      <w:r w:rsidR="008A5486">
        <w:rPr>
          <w:bCs/>
          <w:sz w:val="28"/>
          <w:szCs w:val="28"/>
        </w:rPr>
        <w:t xml:space="preserve"> </w:t>
      </w:r>
      <w:r w:rsidR="00050AE1" w:rsidRPr="00BF787A">
        <w:rPr>
          <w:bCs/>
          <w:sz w:val="28"/>
          <w:szCs w:val="28"/>
        </w:rPr>
        <w:t>объектов</w:t>
      </w:r>
      <w:r w:rsidR="008A5486">
        <w:rPr>
          <w:bCs/>
          <w:sz w:val="28"/>
          <w:szCs w:val="28"/>
        </w:rPr>
        <w:t xml:space="preserve"> </w:t>
      </w:r>
      <w:r w:rsidR="00050AE1" w:rsidRPr="00BF787A">
        <w:rPr>
          <w:bCs/>
          <w:sz w:val="28"/>
          <w:szCs w:val="28"/>
        </w:rPr>
        <w:t>капитального</w:t>
      </w:r>
      <w:r w:rsidR="008A5486">
        <w:rPr>
          <w:bCs/>
          <w:sz w:val="28"/>
          <w:szCs w:val="28"/>
        </w:rPr>
        <w:t xml:space="preserve"> </w:t>
      </w:r>
      <w:r w:rsidR="00050AE1" w:rsidRPr="00BF787A">
        <w:rPr>
          <w:bCs/>
          <w:sz w:val="28"/>
          <w:szCs w:val="28"/>
        </w:rPr>
        <w:t>строительства</w:t>
      </w:r>
      <w:r w:rsidR="008A5486">
        <w:rPr>
          <w:bCs/>
          <w:sz w:val="28"/>
          <w:szCs w:val="28"/>
        </w:rPr>
        <w:t xml:space="preserve"> </w:t>
      </w:r>
      <w:r w:rsidR="00050AE1" w:rsidRPr="00BF787A">
        <w:rPr>
          <w:bCs/>
          <w:sz w:val="28"/>
          <w:szCs w:val="28"/>
        </w:rPr>
        <w:t>для</w:t>
      </w:r>
      <w:r w:rsidR="008A5486">
        <w:rPr>
          <w:bCs/>
          <w:sz w:val="28"/>
          <w:szCs w:val="28"/>
        </w:rPr>
        <w:t xml:space="preserve"> </w:t>
      </w:r>
      <w:r w:rsidR="00050AE1" w:rsidRPr="00BF787A">
        <w:rPr>
          <w:bCs/>
          <w:sz w:val="28"/>
          <w:szCs w:val="28"/>
        </w:rPr>
        <w:t>террито</w:t>
      </w:r>
      <w:r w:rsidR="00355087" w:rsidRPr="00BF787A">
        <w:rPr>
          <w:bCs/>
          <w:sz w:val="28"/>
          <w:szCs w:val="28"/>
        </w:rPr>
        <w:t>риальной</w:t>
      </w:r>
      <w:r w:rsidR="008A5486">
        <w:rPr>
          <w:bCs/>
          <w:sz w:val="28"/>
          <w:szCs w:val="28"/>
        </w:rPr>
        <w:t xml:space="preserve"> </w:t>
      </w:r>
      <w:r w:rsidR="00355087" w:rsidRPr="00BF787A">
        <w:rPr>
          <w:bCs/>
          <w:sz w:val="28"/>
          <w:szCs w:val="28"/>
        </w:rPr>
        <w:t>зоны</w:t>
      </w:r>
      <w:r w:rsidR="008A5486">
        <w:rPr>
          <w:bCs/>
          <w:sz w:val="28"/>
          <w:szCs w:val="28"/>
        </w:rPr>
        <w:t xml:space="preserve"> </w:t>
      </w:r>
      <w:r w:rsidR="00355087" w:rsidRPr="00BF787A">
        <w:rPr>
          <w:bCs/>
          <w:sz w:val="28"/>
          <w:szCs w:val="28"/>
        </w:rPr>
        <w:t>ОД</w:t>
      </w:r>
      <w:r w:rsidR="004407AE" w:rsidRPr="00BF787A">
        <w:rPr>
          <w:bCs/>
          <w:sz w:val="28"/>
          <w:szCs w:val="28"/>
        </w:rPr>
        <w:t>-1</w:t>
      </w:r>
    </w:p>
    <w:p w14:paraId="26A918D2" w14:textId="77777777" w:rsidR="00B80349" w:rsidRPr="00BF787A" w:rsidRDefault="00B80349" w:rsidP="00CC4C47">
      <w:pPr>
        <w:suppressAutoHyphens/>
        <w:ind w:firstLine="708"/>
        <w:jc w:val="both"/>
        <w:rPr>
          <w:bCs/>
          <w:sz w:val="28"/>
          <w:szCs w:val="28"/>
        </w:rPr>
        <w:sectPr w:rsidR="00B80349" w:rsidRPr="00BF787A" w:rsidSect="00B2729E">
          <w:pgSz w:w="11906" w:h="16838"/>
          <w:pgMar w:top="1134" w:right="567" w:bottom="1134" w:left="1700" w:header="709" w:footer="709" w:gutter="0"/>
          <w:cols w:space="708"/>
          <w:docGrid w:linePitch="360"/>
        </w:sectPr>
      </w:pPr>
    </w:p>
    <w:tbl>
      <w:tblPr>
        <w:tblW w:w="146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48"/>
        <w:gridCol w:w="1559"/>
        <w:gridCol w:w="10"/>
        <w:gridCol w:w="1939"/>
        <w:gridCol w:w="36"/>
        <w:gridCol w:w="4252"/>
        <w:gridCol w:w="4820"/>
        <w:gridCol w:w="8"/>
      </w:tblGrid>
      <w:tr w:rsidR="00BF787A" w:rsidRPr="00CA3974" w14:paraId="520D209D" w14:textId="77777777" w:rsidTr="006766F1">
        <w:trPr>
          <w:gridAfter w:val="1"/>
          <w:wAfter w:w="8" w:type="dxa"/>
          <w:trHeight w:val="1218"/>
        </w:trPr>
        <w:tc>
          <w:tcPr>
            <w:tcW w:w="1942" w:type="dxa"/>
            <w:shd w:val="clear" w:color="auto" w:fill="auto"/>
            <w:vAlign w:val="center"/>
          </w:tcPr>
          <w:p w14:paraId="4029FBAB" w14:textId="407F1DFC" w:rsidR="00C45ED7" w:rsidRPr="00CA3974" w:rsidRDefault="00C45ED7" w:rsidP="006766F1">
            <w:pPr>
              <w:keepNext/>
              <w:ind w:left="-103" w:right="-105" w:firstLine="5"/>
              <w:jc w:val="center"/>
              <w:rPr>
                <w:bCs/>
                <w:sz w:val="24"/>
                <w:szCs w:val="24"/>
              </w:rPr>
            </w:pPr>
            <w:r w:rsidRPr="00CA3974">
              <w:rPr>
                <w:bCs/>
                <w:sz w:val="24"/>
                <w:szCs w:val="24"/>
              </w:rPr>
              <w:lastRenderedPageBreak/>
              <w:t>Наименование</w:t>
            </w:r>
            <w:r w:rsidR="008A5486">
              <w:rPr>
                <w:bCs/>
                <w:sz w:val="24"/>
                <w:szCs w:val="24"/>
              </w:rPr>
              <w:t xml:space="preserve"> </w:t>
            </w:r>
            <w:r w:rsidRPr="00CA3974">
              <w:rPr>
                <w:bCs/>
                <w:sz w:val="24"/>
                <w:szCs w:val="24"/>
              </w:rPr>
              <w:t>вида</w:t>
            </w:r>
            <w:r w:rsidR="008A5486">
              <w:rPr>
                <w:bCs/>
                <w:sz w:val="24"/>
                <w:szCs w:val="24"/>
              </w:rPr>
              <w:t xml:space="preserve"> </w:t>
            </w:r>
            <w:r w:rsidRPr="00CA3974">
              <w:rPr>
                <w:bCs/>
                <w:sz w:val="24"/>
                <w:szCs w:val="24"/>
              </w:rPr>
              <w:t>разрешенного</w:t>
            </w:r>
            <w:r w:rsidR="008A5486">
              <w:rPr>
                <w:bCs/>
                <w:sz w:val="24"/>
                <w:szCs w:val="24"/>
              </w:rPr>
              <w:t xml:space="preserve"> </w:t>
            </w:r>
            <w:r w:rsidRPr="00CA3974">
              <w:rPr>
                <w:bCs/>
                <w:sz w:val="24"/>
                <w:szCs w:val="24"/>
              </w:rPr>
              <w:t>использования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p>
        </w:tc>
        <w:tc>
          <w:tcPr>
            <w:tcW w:w="1617" w:type="dxa"/>
            <w:gridSpan w:val="3"/>
            <w:shd w:val="clear" w:color="auto" w:fill="auto"/>
            <w:vAlign w:val="center"/>
          </w:tcPr>
          <w:p w14:paraId="25A89E9F" w14:textId="206B8563" w:rsidR="00C45ED7" w:rsidRPr="00CA3974" w:rsidRDefault="00C45ED7" w:rsidP="006766F1">
            <w:pPr>
              <w:keepNext/>
              <w:ind w:left="-111" w:right="-103" w:firstLine="5"/>
              <w:jc w:val="center"/>
              <w:rPr>
                <w:bCs/>
                <w:sz w:val="24"/>
                <w:szCs w:val="24"/>
              </w:rPr>
            </w:pPr>
            <w:r w:rsidRPr="00CA3974">
              <w:rPr>
                <w:bCs/>
                <w:sz w:val="24"/>
                <w:szCs w:val="24"/>
              </w:rPr>
              <w:t>Код</w:t>
            </w:r>
            <w:r w:rsidR="008A5486">
              <w:rPr>
                <w:bCs/>
                <w:sz w:val="24"/>
                <w:szCs w:val="24"/>
              </w:rPr>
              <w:t xml:space="preserve"> </w:t>
            </w:r>
            <w:r w:rsidRPr="00CA3974">
              <w:rPr>
                <w:bCs/>
                <w:sz w:val="24"/>
                <w:szCs w:val="24"/>
              </w:rPr>
              <w:t>(числовое</w:t>
            </w:r>
            <w:r w:rsidR="008A5486">
              <w:rPr>
                <w:bCs/>
                <w:sz w:val="24"/>
                <w:szCs w:val="24"/>
              </w:rPr>
              <w:t xml:space="preserve"> </w:t>
            </w:r>
            <w:r w:rsidRPr="00CA3974">
              <w:rPr>
                <w:bCs/>
                <w:sz w:val="24"/>
                <w:szCs w:val="24"/>
              </w:rPr>
              <w:t>обозначение)</w:t>
            </w:r>
            <w:r w:rsidR="008A5486">
              <w:rPr>
                <w:bCs/>
                <w:sz w:val="24"/>
                <w:szCs w:val="24"/>
              </w:rPr>
              <w:t xml:space="preserve"> </w:t>
            </w:r>
            <w:r w:rsidRPr="00CA3974">
              <w:rPr>
                <w:bCs/>
                <w:sz w:val="24"/>
                <w:szCs w:val="24"/>
              </w:rPr>
              <w:t>вида</w:t>
            </w:r>
            <w:r w:rsidR="008A5486">
              <w:rPr>
                <w:bCs/>
                <w:sz w:val="24"/>
                <w:szCs w:val="24"/>
              </w:rPr>
              <w:t xml:space="preserve"> </w:t>
            </w:r>
            <w:r w:rsidRPr="00CA3974">
              <w:rPr>
                <w:bCs/>
                <w:sz w:val="24"/>
                <w:szCs w:val="24"/>
              </w:rPr>
              <w:t>разрешенного</w:t>
            </w:r>
            <w:r w:rsidR="008A5486">
              <w:rPr>
                <w:bCs/>
                <w:sz w:val="24"/>
                <w:szCs w:val="24"/>
              </w:rPr>
              <w:t xml:space="preserve"> </w:t>
            </w:r>
            <w:r w:rsidRPr="00CA3974">
              <w:rPr>
                <w:bCs/>
                <w:sz w:val="24"/>
                <w:szCs w:val="24"/>
              </w:rPr>
              <w:t>использования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p>
        </w:tc>
        <w:tc>
          <w:tcPr>
            <w:tcW w:w="1939" w:type="dxa"/>
            <w:shd w:val="clear" w:color="auto" w:fill="auto"/>
            <w:vAlign w:val="center"/>
          </w:tcPr>
          <w:p w14:paraId="50DA08E3" w14:textId="3DA52D08" w:rsidR="00C45ED7" w:rsidRPr="00CA3974" w:rsidRDefault="00C45ED7" w:rsidP="006766F1">
            <w:pPr>
              <w:keepNext/>
              <w:ind w:left="-113" w:right="-103" w:firstLine="5"/>
              <w:jc w:val="center"/>
              <w:rPr>
                <w:bCs/>
                <w:sz w:val="24"/>
                <w:szCs w:val="24"/>
              </w:rPr>
            </w:pPr>
            <w:r w:rsidRPr="00CA3974">
              <w:rPr>
                <w:bCs/>
                <w:sz w:val="24"/>
                <w:szCs w:val="24"/>
              </w:rPr>
              <w:t>Основные</w:t>
            </w:r>
            <w:r w:rsidR="008A5486">
              <w:rPr>
                <w:bCs/>
                <w:sz w:val="24"/>
                <w:szCs w:val="24"/>
              </w:rPr>
              <w:t xml:space="preserve"> </w:t>
            </w:r>
            <w:r w:rsidRPr="00CA3974">
              <w:rPr>
                <w:bCs/>
                <w:sz w:val="24"/>
                <w:szCs w:val="24"/>
              </w:rPr>
              <w:t>виды</w:t>
            </w:r>
            <w:r w:rsidR="008A5486">
              <w:rPr>
                <w:bCs/>
                <w:sz w:val="24"/>
                <w:szCs w:val="24"/>
              </w:rPr>
              <w:t xml:space="preserve"> </w:t>
            </w:r>
            <w:r w:rsidRPr="00CA3974">
              <w:rPr>
                <w:bCs/>
                <w:sz w:val="24"/>
                <w:szCs w:val="24"/>
              </w:rPr>
              <w:t>разрешенного</w:t>
            </w:r>
            <w:r w:rsidR="008A5486">
              <w:rPr>
                <w:bCs/>
                <w:sz w:val="24"/>
                <w:szCs w:val="24"/>
              </w:rPr>
              <w:t xml:space="preserve"> </w:t>
            </w:r>
            <w:r w:rsidRPr="00CA3974">
              <w:rPr>
                <w:bCs/>
                <w:sz w:val="24"/>
                <w:szCs w:val="24"/>
              </w:rPr>
              <w:t>использования</w:t>
            </w:r>
            <w:r w:rsidR="008A5486">
              <w:rPr>
                <w:bCs/>
                <w:sz w:val="24"/>
                <w:szCs w:val="24"/>
              </w:rPr>
              <w:t xml:space="preserve"> </w:t>
            </w:r>
            <w:r w:rsidRPr="00CA3974">
              <w:rPr>
                <w:bCs/>
                <w:sz w:val="24"/>
                <w:szCs w:val="24"/>
              </w:rPr>
              <w:t>(О),</w:t>
            </w:r>
            <w:r w:rsidR="008A5486">
              <w:rPr>
                <w:bCs/>
                <w:sz w:val="24"/>
                <w:szCs w:val="24"/>
              </w:rPr>
              <w:t xml:space="preserve"> </w:t>
            </w:r>
            <w:r w:rsidRPr="00CA3974">
              <w:rPr>
                <w:bCs/>
                <w:sz w:val="24"/>
                <w:szCs w:val="24"/>
              </w:rPr>
              <w:t>условно</w:t>
            </w:r>
            <w:r w:rsidR="008A5486">
              <w:rPr>
                <w:bCs/>
                <w:sz w:val="24"/>
                <w:szCs w:val="24"/>
              </w:rPr>
              <w:t xml:space="preserve"> </w:t>
            </w:r>
            <w:r w:rsidRPr="00CA3974">
              <w:rPr>
                <w:bCs/>
                <w:sz w:val="24"/>
                <w:szCs w:val="24"/>
              </w:rPr>
              <w:t>разрешенные</w:t>
            </w:r>
            <w:r w:rsidR="008A5486">
              <w:rPr>
                <w:bCs/>
                <w:sz w:val="24"/>
                <w:szCs w:val="24"/>
              </w:rPr>
              <w:t xml:space="preserve"> </w:t>
            </w:r>
            <w:r w:rsidRPr="00CA3974">
              <w:rPr>
                <w:bCs/>
                <w:sz w:val="24"/>
                <w:szCs w:val="24"/>
              </w:rPr>
              <w:t>виды</w:t>
            </w:r>
            <w:r w:rsidR="008A5486">
              <w:rPr>
                <w:bCs/>
                <w:sz w:val="24"/>
                <w:szCs w:val="24"/>
              </w:rPr>
              <w:t xml:space="preserve"> </w:t>
            </w:r>
            <w:r w:rsidRPr="00CA3974">
              <w:rPr>
                <w:bCs/>
                <w:sz w:val="24"/>
                <w:szCs w:val="24"/>
              </w:rPr>
              <w:t>использования</w:t>
            </w:r>
            <w:r w:rsidR="008A5486">
              <w:rPr>
                <w:bCs/>
                <w:sz w:val="24"/>
                <w:szCs w:val="24"/>
              </w:rPr>
              <w:t xml:space="preserve"> </w:t>
            </w:r>
            <w:r w:rsidRPr="00CA3974">
              <w:rPr>
                <w:bCs/>
                <w:sz w:val="24"/>
                <w:szCs w:val="24"/>
              </w:rPr>
              <w:t>(У),</w:t>
            </w:r>
            <w:r w:rsidR="008A5486">
              <w:rPr>
                <w:bCs/>
                <w:sz w:val="24"/>
                <w:szCs w:val="24"/>
              </w:rPr>
              <w:t xml:space="preserve"> </w:t>
            </w:r>
            <w:r w:rsidRPr="00CA3974">
              <w:rPr>
                <w:bCs/>
                <w:sz w:val="24"/>
                <w:szCs w:val="24"/>
              </w:rPr>
              <w:t>вспомогательные</w:t>
            </w:r>
            <w:r w:rsidR="008A5486">
              <w:rPr>
                <w:bCs/>
                <w:sz w:val="24"/>
                <w:szCs w:val="24"/>
              </w:rPr>
              <w:t xml:space="preserve"> </w:t>
            </w:r>
            <w:r w:rsidRPr="00CA3974">
              <w:rPr>
                <w:bCs/>
                <w:sz w:val="24"/>
                <w:szCs w:val="24"/>
              </w:rPr>
              <w:t>виды</w:t>
            </w:r>
            <w:r w:rsidR="008A5486">
              <w:rPr>
                <w:bCs/>
                <w:sz w:val="24"/>
                <w:szCs w:val="24"/>
              </w:rPr>
              <w:t xml:space="preserve"> </w:t>
            </w:r>
            <w:r w:rsidRPr="00CA3974">
              <w:rPr>
                <w:bCs/>
                <w:sz w:val="24"/>
                <w:szCs w:val="24"/>
              </w:rPr>
              <w:t>разрешенног</w:t>
            </w:r>
            <w:r w:rsidR="00DB0765" w:rsidRPr="00CA3974">
              <w:rPr>
                <w:bCs/>
                <w:sz w:val="24"/>
                <w:szCs w:val="24"/>
              </w:rPr>
              <w:t>о</w:t>
            </w:r>
            <w:r w:rsidR="008A5486">
              <w:rPr>
                <w:bCs/>
                <w:sz w:val="24"/>
                <w:szCs w:val="24"/>
              </w:rPr>
              <w:t xml:space="preserve"> </w:t>
            </w:r>
            <w:r w:rsidR="00DB0765" w:rsidRPr="00CA3974">
              <w:rPr>
                <w:bCs/>
                <w:sz w:val="24"/>
                <w:szCs w:val="24"/>
              </w:rPr>
              <w:t>использовани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территориаль</w:t>
            </w:r>
            <w:r w:rsidR="00396421" w:rsidRPr="00CA3974">
              <w:rPr>
                <w:bCs/>
                <w:sz w:val="24"/>
                <w:szCs w:val="24"/>
              </w:rPr>
              <w:t>ной</w:t>
            </w:r>
            <w:r w:rsidR="008A5486">
              <w:rPr>
                <w:bCs/>
                <w:sz w:val="24"/>
                <w:szCs w:val="24"/>
              </w:rPr>
              <w:t xml:space="preserve"> </w:t>
            </w:r>
            <w:r w:rsidR="00396421" w:rsidRPr="00CA3974">
              <w:rPr>
                <w:bCs/>
                <w:sz w:val="24"/>
                <w:szCs w:val="24"/>
              </w:rPr>
              <w:t>зоны</w:t>
            </w:r>
            <w:r w:rsidR="008A5486">
              <w:rPr>
                <w:bCs/>
                <w:sz w:val="24"/>
                <w:szCs w:val="24"/>
              </w:rPr>
              <w:t xml:space="preserve"> </w:t>
            </w:r>
            <w:r w:rsidR="00396421" w:rsidRPr="00CA3974">
              <w:rPr>
                <w:bCs/>
                <w:sz w:val="24"/>
                <w:szCs w:val="24"/>
              </w:rPr>
              <w:t>ОД-1</w:t>
            </w:r>
          </w:p>
        </w:tc>
        <w:tc>
          <w:tcPr>
            <w:tcW w:w="4283" w:type="dxa"/>
            <w:gridSpan w:val="2"/>
            <w:shd w:val="clear" w:color="auto" w:fill="auto"/>
            <w:vAlign w:val="center"/>
          </w:tcPr>
          <w:p w14:paraId="5793BF1C" w14:textId="6867CBE7" w:rsidR="00C45ED7" w:rsidRPr="00CA3974" w:rsidRDefault="00C45ED7" w:rsidP="006766F1">
            <w:pPr>
              <w:keepNext/>
              <w:ind w:left="-113" w:right="-105" w:firstLine="5"/>
              <w:jc w:val="center"/>
              <w:rPr>
                <w:bCs/>
                <w:sz w:val="24"/>
                <w:szCs w:val="24"/>
              </w:rPr>
            </w:pPr>
            <w:r w:rsidRPr="00CA3974">
              <w:rPr>
                <w:bCs/>
                <w:sz w:val="24"/>
                <w:szCs w:val="24"/>
              </w:rPr>
              <w:t>Описание</w:t>
            </w:r>
            <w:r w:rsidR="008A5486">
              <w:rPr>
                <w:bCs/>
                <w:sz w:val="24"/>
                <w:szCs w:val="24"/>
              </w:rPr>
              <w:t xml:space="preserve"> </w:t>
            </w:r>
            <w:r w:rsidRPr="00CA3974">
              <w:rPr>
                <w:bCs/>
                <w:sz w:val="24"/>
                <w:szCs w:val="24"/>
              </w:rPr>
              <w:t>вида</w:t>
            </w:r>
            <w:r w:rsidR="008A5486">
              <w:rPr>
                <w:bCs/>
                <w:sz w:val="24"/>
                <w:szCs w:val="24"/>
              </w:rPr>
              <w:t xml:space="preserve"> </w:t>
            </w:r>
            <w:r w:rsidRPr="00CA3974">
              <w:rPr>
                <w:bCs/>
                <w:sz w:val="24"/>
                <w:szCs w:val="24"/>
              </w:rPr>
              <w:t>разрешенного</w:t>
            </w:r>
            <w:r w:rsidR="008A5486">
              <w:rPr>
                <w:bCs/>
                <w:sz w:val="24"/>
                <w:szCs w:val="24"/>
              </w:rPr>
              <w:t xml:space="preserve"> </w:t>
            </w:r>
            <w:r w:rsidRPr="00CA3974">
              <w:rPr>
                <w:bCs/>
                <w:sz w:val="24"/>
                <w:szCs w:val="24"/>
              </w:rPr>
              <w:t>использования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p>
        </w:tc>
        <w:tc>
          <w:tcPr>
            <w:tcW w:w="4820" w:type="dxa"/>
            <w:vAlign w:val="center"/>
          </w:tcPr>
          <w:p w14:paraId="5A177C6C" w14:textId="1BEFBC1F" w:rsidR="00C45ED7" w:rsidRPr="00CA3974" w:rsidRDefault="00C45ED7" w:rsidP="006766F1">
            <w:pPr>
              <w:keepNext/>
              <w:ind w:left="-111" w:right="-99" w:firstLine="5"/>
              <w:jc w:val="center"/>
              <w:rPr>
                <w:bCs/>
                <w:sz w:val="24"/>
                <w:szCs w:val="24"/>
              </w:rPr>
            </w:pPr>
            <w:r w:rsidRPr="00CA3974">
              <w:rPr>
                <w:bCs/>
                <w:sz w:val="24"/>
                <w:szCs w:val="24"/>
              </w:rPr>
              <w:t>Предельные</w:t>
            </w:r>
            <w:r w:rsidR="008A5486">
              <w:rPr>
                <w:bCs/>
                <w:sz w:val="24"/>
                <w:szCs w:val="24"/>
              </w:rPr>
              <w:t xml:space="preserve"> </w:t>
            </w:r>
            <w:r w:rsidRPr="00CA3974">
              <w:rPr>
                <w:bCs/>
                <w:sz w:val="24"/>
                <w:szCs w:val="24"/>
              </w:rPr>
              <w:t>параметры</w:t>
            </w:r>
            <w:r w:rsidR="008A5486">
              <w:rPr>
                <w:bCs/>
                <w:sz w:val="24"/>
                <w:szCs w:val="24"/>
              </w:rPr>
              <w:t xml:space="preserve"> </w:t>
            </w:r>
            <w:r w:rsidRPr="00CA3974">
              <w:rPr>
                <w:bCs/>
                <w:sz w:val="24"/>
                <w:szCs w:val="24"/>
              </w:rPr>
              <w:t>земельных</w:t>
            </w:r>
            <w:r w:rsidR="008A5486">
              <w:rPr>
                <w:bCs/>
                <w:sz w:val="24"/>
                <w:szCs w:val="24"/>
              </w:rPr>
              <w:t xml:space="preserve"> </w:t>
            </w:r>
            <w:r w:rsidRPr="00CA3974">
              <w:rPr>
                <w:bCs/>
                <w:sz w:val="24"/>
                <w:szCs w:val="24"/>
              </w:rPr>
              <w:t>участков</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предельные</w:t>
            </w:r>
            <w:r w:rsidR="008A5486">
              <w:rPr>
                <w:bCs/>
                <w:sz w:val="24"/>
                <w:szCs w:val="24"/>
              </w:rPr>
              <w:t xml:space="preserve"> </w:t>
            </w:r>
            <w:r w:rsidRPr="00CA3974">
              <w:rPr>
                <w:bCs/>
                <w:sz w:val="24"/>
                <w:szCs w:val="24"/>
              </w:rPr>
              <w:t>параметры</w:t>
            </w:r>
            <w:r w:rsidR="008A5486">
              <w:rPr>
                <w:bCs/>
                <w:sz w:val="24"/>
                <w:szCs w:val="24"/>
              </w:rPr>
              <w:t xml:space="preserve"> </w:t>
            </w:r>
            <w:r w:rsidRPr="00CA3974">
              <w:rPr>
                <w:bCs/>
                <w:sz w:val="24"/>
                <w:szCs w:val="24"/>
              </w:rPr>
              <w:t>разрешенного</w:t>
            </w:r>
            <w:r w:rsidR="008A5486">
              <w:rPr>
                <w:bCs/>
                <w:sz w:val="24"/>
                <w:szCs w:val="24"/>
              </w:rPr>
              <w:t xml:space="preserve"> </w:t>
            </w:r>
            <w:r w:rsidRPr="00CA3974">
              <w:rPr>
                <w:bCs/>
                <w:sz w:val="24"/>
                <w:szCs w:val="24"/>
              </w:rPr>
              <w:t>строительства,</w:t>
            </w:r>
            <w:r w:rsidR="008A5486">
              <w:rPr>
                <w:bCs/>
                <w:sz w:val="24"/>
                <w:szCs w:val="24"/>
              </w:rPr>
              <w:t xml:space="preserve"> </w:t>
            </w:r>
            <w:r w:rsidRPr="00CA3974">
              <w:rPr>
                <w:bCs/>
                <w:sz w:val="24"/>
                <w:szCs w:val="24"/>
              </w:rPr>
              <w:t>реконструкции</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капитального</w:t>
            </w:r>
            <w:r w:rsidR="008A5486">
              <w:rPr>
                <w:bCs/>
                <w:sz w:val="24"/>
                <w:szCs w:val="24"/>
              </w:rPr>
              <w:t xml:space="preserve"> </w:t>
            </w:r>
            <w:r w:rsidRPr="00CA3974">
              <w:rPr>
                <w:bCs/>
                <w:sz w:val="24"/>
                <w:szCs w:val="24"/>
              </w:rPr>
              <w:t>строительства</w:t>
            </w:r>
          </w:p>
        </w:tc>
      </w:tr>
      <w:tr w:rsidR="00BF787A" w:rsidRPr="00CA3974" w14:paraId="71941EE2" w14:textId="77777777" w:rsidTr="006766F1">
        <w:trPr>
          <w:gridAfter w:val="1"/>
          <w:wAfter w:w="8" w:type="dxa"/>
          <w:trHeight w:val="70"/>
        </w:trPr>
        <w:tc>
          <w:tcPr>
            <w:tcW w:w="1942" w:type="dxa"/>
            <w:shd w:val="clear" w:color="auto" w:fill="auto"/>
            <w:vAlign w:val="center"/>
          </w:tcPr>
          <w:p w14:paraId="5CA8F7A8" w14:textId="77777777" w:rsidR="00C45ED7" w:rsidRPr="00CA3974" w:rsidRDefault="00C45ED7" w:rsidP="006766F1">
            <w:pPr>
              <w:keepNext/>
              <w:keepLines/>
              <w:suppressAutoHyphens/>
              <w:ind w:left="-103" w:right="-105"/>
              <w:jc w:val="center"/>
              <w:rPr>
                <w:sz w:val="24"/>
                <w:szCs w:val="24"/>
              </w:rPr>
            </w:pPr>
            <w:r w:rsidRPr="00CA3974">
              <w:rPr>
                <w:sz w:val="24"/>
                <w:szCs w:val="24"/>
              </w:rPr>
              <w:t>1</w:t>
            </w:r>
          </w:p>
        </w:tc>
        <w:tc>
          <w:tcPr>
            <w:tcW w:w="1617" w:type="dxa"/>
            <w:gridSpan w:val="3"/>
            <w:shd w:val="clear" w:color="auto" w:fill="auto"/>
            <w:vAlign w:val="center"/>
          </w:tcPr>
          <w:p w14:paraId="5931D2F4" w14:textId="77777777" w:rsidR="00C45ED7" w:rsidRPr="00CA3974" w:rsidRDefault="00C45ED7" w:rsidP="006766F1">
            <w:pPr>
              <w:keepNext/>
              <w:keepLines/>
              <w:suppressAutoHyphens/>
              <w:ind w:left="-111" w:right="-103"/>
              <w:jc w:val="center"/>
              <w:rPr>
                <w:sz w:val="24"/>
                <w:szCs w:val="24"/>
              </w:rPr>
            </w:pPr>
            <w:r w:rsidRPr="00CA3974">
              <w:rPr>
                <w:sz w:val="24"/>
                <w:szCs w:val="24"/>
              </w:rPr>
              <w:t>2</w:t>
            </w:r>
          </w:p>
        </w:tc>
        <w:tc>
          <w:tcPr>
            <w:tcW w:w="1939" w:type="dxa"/>
            <w:shd w:val="clear" w:color="auto" w:fill="auto"/>
            <w:vAlign w:val="center"/>
          </w:tcPr>
          <w:p w14:paraId="6776BC32" w14:textId="77777777" w:rsidR="00C45ED7" w:rsidRPr="00CA3974" w:rsidRDefault="00C45ED7" w:rsidP="006766F1">
            <w:pPr>
              <w:keepNext/>
              <w:keepLines/>
              <w:suppressAutoHyphens/>
              <w:ind w:left="-113" w:right="-103"/>
              <w:jc w:val="center"/>
              <w:rPr>
                <w:sz w:val="24"/>
                <w:szCs w:val="24"/>
              </w:rPr>
            </w:pPr>
            <w:r w:rsidRPr="00CA3974">
              <w:rPr>
                <w:sz w:val="24"/>
                <w:szCs w:val="24"/>
              </w:rPr>
              <w:t>3</w:t>
            </w:r>
          </w:p>
        </w:tc>
        <w:tc>
          <w:tcPr>
            <w:tcW w:w="4283" w:type="dxa"/>
            <w:gridSpan w:val="2"/>
            <w:shd w:val="clear" w:color="auto" w:fill="auto"/>
            <w:vAlign w:val="center"/>
          </w:tcPr>
          <w:p w14:paraId="511EB709" w14:textId="77777777" w:rsidR="00C45ED7" w:rsidRPr="00CA3974" w:rsidRDefault="00C45ED7" w:rsidP="006766F1">
            <w:pPr>
              <w:keepNext/>
              <w:keepLines/>
              <w:suppressAutoHyphens/>
              <w:ind w:left="-113" w:right="-105" w:firstLine="37"/>
              <w:jc w:val="center"/>
              <w:rPr>
                <w:sz w:val="24"/>
                <w:szCs w:val="24"/>
              </w:rPr>
            </w:pPr>
            <w:r w:rsidRPr="00CA3974">
              <w:rPr>
                <w:sz w:val="24"/>
                <w:szCs w:val="24"/>
              </w:rPr>
              <w:t>4</w:t>
            </w:r>
          </w:p>
        </w:tc>
        <w:tc>
          <w:tcPr>
            <w:tcW w:w="4820" w:type="dxa"/>
            <w:vAlign w:val="center"/>
          </w:tcPr>
          <w:p w14:paraId="2260AB30" w14:textId="77777777" w:rsidR="00C45ED7" w:rsidRPr="00CA3974" w:rsidRDefault="00C45ED7" w:rsidP="006766F1">
            <w:pPr>
              <w:keepNext/>
              <w:keepLines/>
              <w:suppressAutoHyphens/>
              <w:ind w:left="-111" w:right="-99" w:firstLine="37"/>
              <w:jc w:val="center"/>
              <w:rPr>
                <w:sz w:val="24"/>
                <w:szCs w:val="24"/>
              </w:rPr>
            </w:pPr>
            <w:r w:rsidRPr="00CA3974">
              <w:rPr>
                <w:sz w:val="24"/>
                <w:szCs w:val="24"/>
              </w:rPr>
              <w:t>5</w:t>
            </w:r>
          </w:p>
        </w:tc>
      </w:tr>
      <w:tr w:rsidR="00BF787A" w:rsidRPr="00CA3974" w14:paraId="7CB82356" w14:textId="77777777" w:rsidTr="006766F1">
        <w:trPr>
          <w:gridAfter w:val="1"/>
          <w:wAfter w:w="8" w:type="dxa"/>
          <w:trHeight w:val="345"/>
        </w:trPr>
        <w:tc>
          <w:tcPr>
            <w:tcW w:w="1942" w:type="dxa"/>
            <w:shd w:val="clear" w:color="auto" w:fill="auto"/>
          </w:tcPr>
          <w:p w14:paraId="5A71CB1F" w14:textId="2FFD1D16" w:rsidR="0033081D" w:rsidRPr="00CA3974" w:rsidRDefault="0033081D" w:rsidP="006766F1">
            <w:pPr>
              <w:keepNext/>
              <w:ind w:firstLine="5"/>
              <w:rPr>
                <w:bCs/>
                <w:sz w:val="24"/>
                <w:szCs w:val="24"/>
              </w:rPr>
            </w:pPr>
            <w:r w:rsidRPr="00CA3974">
              <w:rPr>
                <w:sz w:val="24"/>
                <w:szCs w:val="24"/>
              </w:rPr>
              <w:t>Научное</w:t>
            </w:r>
            <w:r w:rsidR="008A5486">
              <w:rPr>
                <w:sz w:val="24"/>
                <w:szCs w:val="24"/>
              </w:rPr>
              <w:t xml:space="preserve"> </w:t>
            </w:r>
            <w:r w:rsidRPr="00CA3974">
              <w:rPr>
                <w:sz w:val="24"/>
                <w:szCs w:val="24"/>
              </w:rPr>
              <w:t>обеспечение</w:t>
            </w:r>
            <w:r w:rsidR="008A5486">
              <w:rPr>
                <w:sz w:val="24"/>
                <w:szCs w:val="24"/>
              </w:rPr>
              <w:t xml:space="preserve"> </w:t>
            </w:r>
            <w:r w:rsidRPr="00CA3974">
              <w:rPr>
                <w:sz w:val="24"/>
                <w:szCs w:val="24"/>
              </w:rPr>
              <w:t>сельского</w:t>
            </w:r>
            <w:r w:rsidR="008A5486">
              <w:rPr>
                <w:sz w:val="24"/>
                <w:szCs w:val="24"/>
              </w:rPr>
              <w:t xml:space="preserve"> </w:t>
            </w:r>
            <w:r w:rsidRPr="00CA3974">
              <w:rPr>
                <w:sz w:val="24"/>
                <w:szCs w:val="24"/>
              </w:rPr>
              <w:t>хозяйства</w:t>
            </w:r>
          </w:p>
        </w:tc>
        <w:tc>
          <w:tcPr>
            <w:tcW w:w="1617" w:type="dxa"/>
            <w:gridSpan w:val="3"/>
            <w:shd w:val="clear" w:color="auto" w:fill="auto"/>
          </w:tcPr>
          <w:p w14:paraId="5A8A4A63" w14:textId="77777777" w:rsidR="0033081D" w:rsidRPr="00CA3974" w:rsidRDefault="0033081D" w:rsidP="006766F1">
            <w:pPr>
              <w:keepNext/>
              <w:ind w:firstLine="5"/>
              <w:jc w:val="center"/>
              <w:rPr>
                <w:bCs/>
                <w:sz w:val="24"/>
                <w:szCs w:val="24"/>
              </w:rPr>
            </w:pPr>
            <w:r w:rsidRPr="00CA3974">
              <w:rPr>
                <w:bCs/>
                <w:sz w:val="24"/>
                <w:szCs w:val="24"/>
              </w:rPr>
              <w:t>1.14</w:t>
            </w:r>
          </w:p>
        </w:tc>
        <w:tc>
          <w:tcPr>
            <w:tcW w:w="1939" w:type="dxa"/>
            <w:shd w:val="clear" w:color="auto" w:fill="auto"/>
          </w:tcPr>
          <w:p w14:paraId="0654A7E9" w14:textId="77777777" w:rsidR="0033081D" w:rsidRPr="00CA3974" w:rsidRDefault="00500EE8" w:rsidP="006766F1">
            <w:pPr>
              <w:keepNext/>
              <w:ind w:firstLine="5"/>
              <w:jc w:val="center"/>
              <w:rPr>
                <w:bCs/>
                <w:sz w:val="24"/>
                <w:szCs w:val="24"/>
              </w:rPr>
            </w:pPr>
            <w:r w:rsidRPr="00CA3974">
              <w:rPr>
                <w:bCs/>
                <w:sz w:val="24"/>
                <w:szCs w:val="24"/>
              </w:rPr>
              <w:t>У**</w:t>
            </w:r>
          </w:p>
        </w:tc>
        <w:tc>
          <w:tcPr>
            <w:tcW w:w="4283" w:type="dxa"/>
            <w:gridSpan w:val="2"/>
            <w:shd w:val="clear" w:color="auto" w:fill="auto"/>
          </w:tcPr>
          <w:p w14:paraId="78BA575A" w14:textId="6080A544" w:rsidR="0033081D" w:rsidRPr="00CA3974" w:rsidRDefault="0033081D" w:rsidP="006766F1">
            <w:pPr>
              <w:spacing w:before="63" w:after="63"/>
              <w:ind w:left="-77" w:right="63"/>
              <w:rPr>
                <w:sz w:val="24"/>
                <w:szCs w:val="24"/>
              </w:rPr>
            </w:pPr>
            <w:r w:rsidRPr="00CA3974">
              <w:rPr>
                <w:sz w:val="24"/>
                <w:szCs w:val="24"/>
              </w:rPr>
              <w:t>Осуществление</w:t>
            </w:r>
            <w:r w:rsidR="008A5486">
              <w:rPr>
                <w:sz w:val="24"/>
                <w:szCs w:val="24"/>
              </w:rPr>
              <w:t xml:space="preserve"> </w:t>
            </w:r>
            <w:r w:rsidRPr="00CA3974">
              <w:rPr>
                <w:sz w:val="24"/>
                <w:szCs w:val="24"/>
              </w:rPr>
              <w:t>научной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селекционной</w:t>
            </w:r>
            <w:r w:rsidR="008A5486">
              <w:rPr>
                <w:sz w:val="24"/>
                <w:szCs w:val="24"/>
              </w:rPr>
              <w:t xml:space="preserve"> </w:t>
            </w:r>
            <w:r w:rsidRPr="00CA3974">
              <w:rPr>
                <w:sz w:val="24"/>
                <w:szCs w:val="24"/>
              </w:rPr>
              <w:t>работы,</w:t>
            </w:r>
            <w:r w:rsidR="008A5486">
              <w:rPr>
                <w:sz w:val="24"/>
                <w:szCs w:val="24"/>
              </w:rPr>
              <w:t xml:space="preserve"> </w:t>
            </w:r>
            <w:r w:rsidRPr="00CA3974">
              <w:rPr>
                <w:sz w:val="24"/>
                <w:szCs w:val="24"/>
              </w:rPr>
              <w:t>ведения</w:t>
            </w:r>
            <w:r w:rsidR="008A5486">
              <w:rPr>
                <w:sz w:val="24"/>
                <w:szCs w:val="24"/>
              </w:rPr>
              <w:t xml:space="preserve"> </w:t>
            </w:r>
            <w:r w:rsidRPr="00CA3974">
              <w:rPr>
                <w:sz w:val="24"/>
                <w:szCs w:val="24"/>
              </w:rPr>
              <w:t>сельского</w:t>
            </w:r>
            <w:r w:rsidR="008A5486">
              <w:rPr>
                <w:sz w:val="24"/>
                <w:szCs w:val="24"/>
              </w:rPr>
              <w:t xml:space="preserve"> </w:t>
            </w:r>
            <w:r w:rsidRPr="00CA3974">
              <w:rPr>
                <w:sz w:val="24"/>
                <w:szCs w:val="24"/>
              </w:rPr>
              <w:t>хозяйства</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получения</w:t>
            </w:r>
            <w:r w:rsidR="008A5486">
              <w:rPr>
                <w:sz w:val="24"/>
                <w:szCs w:val="24"/>
              </w:rPr>
              <w:t xml:space="preserve"> </w:t>
            </w:r>
            <w:r w:rsidRPr="00CA3974">
              <w:rPr>
                <w:sz w:val="24"/>
                <w:szCs w:val="24"/>
              </w:rPr>
              <w:t>ценных</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научной</w:t>
            </w:r>
            <w:r w:rsidR="008A5486">
              <w:rPr>
                <w:sz w:val="24"/>
                <w:szCs w:val="24"/>
              </w:rPr>
              <w:t xml:space="preserve"> </w:t>
            </w:r>
            <w:r w:rsidRPr="00CA3974">
              <w:rPr>
                <w:sz w:val="24"/>
                <w:szCs w:val="24"/>
              </w:rPr>
              <w:t>точки</w:t>
            </w:r>
            <w:r w:rsidR="008A5486">
              <w:rPr>
                <w:sz w:val="24"/>
                <w:szCs w:val="24"/>
              </w:rPr>
              <w:t xml:space="preserve"> </w:t>
            </w:r>
            <w:r w:rsidRPr="00CA3974">
              <w:rPr>
                <w:sz w:val="24"/>
                <w:szCs w:val="24"/>
              </w:rPr>
              <w:t>зрения</w:t>
            </w:r>
            <w:r w:rsidR="008A5486">
              <w:rPr>
                <w:sz w:val="24"/>
                <w:szCs w:val="24"/>
              </w:rPr>
              <w:t xml:space="preserve"> </w:t>
            </w:r>
            <w:r w:rsidRPr="00CA3974">
              <w:rPr>
                <w:sz w:val="24"/>
                <w:szCs w:val="24"/>
              </w:rPr>
              <w:t>образцов</w:t>
            </w:r>
            <w:r w:rsidR="008A5486">
              <w:rPr>
                <w:sz w:val="24"/>
                <w:szCs w:val="24"/>
              </w:rPr>
              <w:t xml:space="preserve"> </w:t>
            </w:r>
            <w:r w:rsidRPr="00CA3974">
              <w:rPr>
                <w:sz w:val="24"/>
                <w:szCs w:val="24"/>
              </w:rPr>
              <w:t>растительного</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животного</w:t>
            </w:r>
            <w:r w:rsidR="008A5486">
              <w:rPr>
                <w:sz w:val="24"/>
                <w:szCs w:val="24"/>
              </w:rPr>
              <w:t xml:space="preserve"> </w:t>
            </w:r>
            <w:r w:rsidRPr="00CA3974">
              <w:rPr>
                <w:sz w:val="24"/>
                <w:szCs w:val="24"/>
              </w:rPr>
              <w:t>мира;</w:t>
            </w:r>
          </w:p>
          <w:p w14:paraId="1FB6235D" w14:textId="3585C86A" w:rsidR="0033081D" w:rsidRPr="00CA3974" w:rsidRDefault="0033081D" w:rsidP="006766F1">
            <w:pPr>
              <w:keepNext/>
              <w:ind w:left="-77" w:firstLine="5"/>
              <w:rPr>
                <w:bCs/>
                <w:sz w:val="24"/>
                <w:szCs w:val="24"/>
              </w:rPr>
            </w:pPr>
            <w:r w:rsidRPr="00CA3974">
              <w:rPr>
                <w:sz w:val="24"/>
                <w:szCs w:val="24"/>
              </w:rPr>
              <w:t>размещение</w:t>
            </w:r>
            <w:r w:rsidR="008A5486">
              <w:rPr>
                <w:sz w:val="24"/>
                <w:szCs w:val="24"/>
              </w:rPr>
              <w:t xml:space="preserve"> </w:t>
            </w:r>
            <w:r w:rsidRPr="00CA3974">
              <w:rPr>
                <w:sz w:val="24"/>
                <w:szCs w:val="24"/>
              </w:rPr>
              <w:t>коллекций</w:t>
            </w:r>
            <w:r w:rsidR="008A5486">
              <w:rPr>
                <w:sz w:val="24"/>
                <w:szCs w:val="24"/>
              </w:rPr>
              <w:t xml:space="preserve"> </w:t>
            </w:r>
            <w:r w:rsidRPr="00CA3974">
              <w:rPr>
                <w:sz w:val="24"/>
                <w:szCs w:val="24"/>
              </w:rPr>
              <w:t>генетических</w:t>
            </w:r>
            <w:r w:rsidR="008A5486">
              <w:rPr>
                <w:sz w:val="24"/>
                <w:szCs w:val="24"/>
              </w:rPr>
              <w:t xml:space="preserve"> </w:t>
            </w:r>
            <w:r w:rsidRPr="00CA3974">
              <w:rPr>
                <w:sz w:val="24"/>
                <w:szCs w:val="24"/>
              </w:rPr>
              <w:t>ресурсов</w:t>
            </w:r>
            <w:r w:rsidR="008A5486">
              <w:rPr>
                <w:sz w:val="24"/>
                <w:szCs w:val="24"/>
              </w:rPr>
              <w:t xml:space="preserve"> </w:t>
            </w:r>
            <w:r w:rsidRPr="00CA3974">
              <w:rPr>
                <w:sz w:val="24"/>
                <w:szCs w:val="24"/>
              </w:rPr>
              <w:t>растений</w:t>
            </w:r>
          </w:p>
        </w:tc>
        <w:tc>
          <w:tcPr>
            <w:tcW w:w="4820" w:type="dxa"/>
          </w:tcPr>
          <w:p w14:paraId="29777071" w14:textId="000D14C9" w:rsidR="0033081D" w:rsidRPr="00CA3974" w:rsidRDefault="0033081D" w:rsidP="006766F1">
            <w:pPr>
              <w:keepNext/>
              <w:ind w:left="-108" w:right="42" w:firstLine="5"/>
              <w:rPr>
                <w:bCs/>
                <w:sz w:val="24"/>
                <w:szCs w:val="24"/>
              </w:rPr>
            </w:pPr>
            <w:r w:rsidRPr="00CA3974">
              <w:rPr>
                <w:bCs/>
                <w:sz w:val="24"/>
                <w:szCs w:val="24"/>
              </w:rPr>
              <w:t>1.</w:t>
            </w:r>
            <w:r w:rsidR="008A5486">
              <w:rPr>
                <w:bCs/>
                <w:sz w:val="24"/>
                <w:szCs w:val="24"/>
              </w:rPr>
              <w:t xml:space="preserve"> </w:t>
            </w: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00500EE8" w:rsidRPr="00CA3974">
              <w:rPr>
                <w:bCs/>
                <w:sz w:val="24"/>
                <w:szCs w:val="24"/>
              </w:rPr>
              <w:t>6</w:t>
            </w:r>
            <w:r w:rsidRPr="00CA3974">
              <w:rPr>
                <w:bCs/>
                <w:sz w:val="24"/>
                <w:szCs w:val="24"/>
              </w:rPr>
              <w:t>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662167BB" w14:textId="5C562280" w:rsidR="0033081D" w:rsidRPr="00CA3974" w:rsidRDefault="0033081D" w:rsidP="006766F1">
            <w:pPr>
              <w:keepNext/>
              <w:ind w:left="-108" w:right="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2A95521E" w14:textId="68704277" w:rsidR="0033081D" w:rsidRPr="00CA3974" w:rsidRDefault="0033081D" w:rsidP="006766F1">
            <w:pPr>
              <w:keepNext/>
              <w:ind w:left="-108" w:right="42"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00500EE8" w:rsidRPr="00CA3974">
              <w:rPr>
                <w:bCs/>
                <w:sz w:val="24"/>
                <w:szCs w:val="24"/>
              </w:rPr>
              <w:t>12</w:t>
            </w:r>
            <w:r w:rsidR="008A5486">
              <w:rPr>
                <w:bCs/>
                <w:sz w:val="24"/>
                <w:szCs w:val="24"/>
              </w:rPr>
              <w:t xml:space="preserve"> </w:t>
            </w:r>
            <w:r w:rsidRPr="00CA3974">
              <w:rPr>
                <w:bCs/>
                <w:sz w:val="24"/>
                <w:szCs w:val="24"/>
              </w:rPr>
              <w:t>м;</w:t>
            </w:r>
          </w:p>
          <w:p w14:paraId="3D7C12EE" w14:textId="61BA5BD2" w:rsidR="0033081D" w:rsidRPr="00CA3974" w:rsidRDefault="0033081D" w:rsidP="006766F1">
            <w:pPr>
              <w:keepNext/>
              <w:ind w:left="-108" w:right="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00500EE8" w:rsidRPr="00CA3974">
              <w:rPr>
                <w:bCs/>
                <w:sz w:val="24"/>
                <w:szCs w:val="24"/>
              </w:rPr>
              <w:t>3</w:t>
            </w:r>
            <w:r w:rsidRPr="00CA3974">
              <w:rPr>
                <w:bCs/>
                <w:sz w:val="24"/>
                <w:szCs w:val="24"/>
              </w:rPr>
              <w:t>;</w:t>
            </w:r>
          </w:p>
          <w:p w14:paraId="5BEEF99E" w14:textId="5A5D7287" w:rsidR="0033081D" w:rsidRPr="00CA3974" w:rsidRDefault="0033081D" w:rsidP="006766F1">
            <w:pPr>
              <w:keepNext/>
              <w:ind w:left="-108" w:right="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24</w:t>
            </w:r>
            <w:r w:rsidR="008A5486">
              <w:rPr>
                <w:bCs/>
                <w:sz w:val="24"/>
                <w:szCs w:val="24"/>
              </w:rPr>
              <w:t xml:space="preserve"> </w:t>
            </w:r>
            <w:r w:rsidRPr="00CA3974">
              <w:rPr>
                <w:bCs/>
                <w:sz w:val="24"/>
                <w:szCs w:val="24"/>
              </w:rPr>
              <w:t>м;</w:t>
            </w:r>
          </w:p>
          <w:p w14:paraId="79EB1556" w14:textId="7E796241" w:rsidR="0033081D" w:rsidRPr="00CA3974" w:rsidRDefault="0033081D" w:rsidP="006766F1">
            <w:pPr>
              <w:keepNext/>
              <w:ind w:left="-108" w:right="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8A5486">
              <w:rPr>
                <w:bCs/>
                <w:sz w:val="24"/>
                <w:szCs w:val="24"/>
              </w:rPr>
              <w:t xml:space="preserve"> </w:t>
            </w:r>
            <w:r w:rsidRPr="00CA3974">
              <w:rPr>
                <w:bCs/>
                <w:sz w:val="24"/>
                <w:szCs w:val="24"/>
              </w:rPr>
              <w:t>60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4A9E7682" w14:textId="542CA4E3" w:rsidR="0033081D" w:rsidRPr="00CA3974" w:rsidRDefault="0033081D" w:rsidP="006766F1">
            <w:pPr>
              <w:suppressAutoHyphens/>
              <w:ind w:left="-108"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3C353337" w14:textId="768AF14E" w:rsidR="0033081D" w:rsidRPr="00CA3974" w:rsidRDefault="0033081D" w:rsidP="006766F1">
            <w:pPr>
              <w:keepNext/>
              <w:ind w:left="-108" w:right="42"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5FFAA496" w14:textId="11E10088" w:rsidR="0033081D" w:rsidRPr="00CA3974" w:rsidRDefault="0033081D" w:rsidP="006766F1">
            <w:pPr>
              <w:keepNext/>
              <w:ind w:left="-108" w:right="42"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lastRenderedPageBreak/>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Pr="00CA3974">
              <w:rPr>
                <w:sz w:val="24"/>
                <w:szCs w:val="24"/>
              </w:rPr>
              <w:t>1</w:t>
            </w:r>
            <w:r w:rsidR="008A5486">
              <w:rPr>
                <w:sz w:val="24"/>
                <w:szCs w:val="24"/>
              </w:rPr>
              <w:t xml:space="preserve"> </w:t>
            </w:r>
            <w:r w:rsidRPr="00CA3974">
              <w:rPr>
                <w:sz w:val="24"/>
                <w:szCs w:val="24"/>
              </w:rPr>
              <w:t>м.</w:t>
            </w:r>
          </w:p>
          <w:p w14:paraId="2D890601" w14:textId="0043CE57" w:rsidR="0033081D" w:rsidRPr="00CA3974" w:rsidRDefault="0033081D" w:rsidP="006766F1">
            <w:pPr>
              <w:keepNext/>
              <w:ind w:left="-108" w:right="42" w:firstLine="5"/>
              <w:rPr>
                <w:bCs/>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D80318" w:rsidRPr="00CA3974">
              <w:rPr>
                <w:sz w:val="24"/>
                <w:szCs w:val="24"/>
              </w:rPr>
              <w:t>согласно</w:t>
            </w:r>
            <w:r w:rsidR="008A5486">
              <w:rPr>
                <w:sz w:val="24"/>
                <w:szCs w:val="24"/>
              </w:rPr>
              <w:t xml:space="preserve"> </w:t>
            </w:r>
            <w:r w:rsidR="00D80318" w:rsidRPr="00CA3974">
              <w:rPr>
                <w:sz w:val="24"/>
                <w:szCs w:val="24"/>
              </w:rPr>
              <w:t>статье</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2B447004" w14:textId="77777777" w:rsidTr="006766F1">
        <w:trPr>
          <w:gridAfter w:val="1"/>
          <w:wAfter w:w="8" w:type="dxa"/>
          <w:trHeight w:val="345"/>
        </w:trPr>
        <w:tc>
          <w:tcPr>
            <w:tcW w:w="1942" w:type="dxa"/>
            <w:shd w:val="clear" w:color="auto" w:fill="auto"/>
          </w:tcPr>
          <w:p w14:paraId="3F308551" w14:textId="0D314F43" w:rsidR="00BF69AE" w:rsidRPr="00CA3974" w:rsidRDefault="00BF69AE" w:rsidP="006766F1">
            <w:pPr>
              <w:keepNext/>
              <w:keepLines/>
              <w:suppressAutoHyphens/>
              <w:ind w:left="-103" w:right="-105"/>
              <w:rPr>
                <w:sz w:val="24"/>
                <w:szCs w:val="24"/>
              </w:rPr>
            </w:pPr>
            <w:r w:rsidRPr="00CA3974">
              <w:rPr>
                <w:bCs/>
                <w:sz w:val="24"/>
                <w:szCs w:val="24"/>
              </w:rPr>
              <w:lastRenderedPageBreak/>
              <w:t>Для</w:t>
            </w:r>
            <w:r w:rsidR="008A5486">
              <w:rPr>
                <w:bCs/>
                <w:sz w:val="24"/>
                <w:szCs w:val="24"/>
              </w:rPr>
              <w:t xml:space="preserve"> </w:t>
            </w:r>
            <w:r w:rsidRPr="00CA3974">
              <w:rPr>
                <w:bCs/>
                <w:sz w:val="24"/>
                <w:szCs w:val="24"/>
              </w:rPr>
              <w:t>индивидуального</w:t>
            </w:r>
            <w:r w:rsidR="008A5486">
              <w:rPr>
                <w:bCs/>
                <w:sz w:val="24"/>
                <w:szCs w:val="24"/>
              </w:rPr>
              <w:t xml:space="preserve"> </w:t>
            </w:r>
            <w:r w:rsidRPr="00CA3974">
              <w:rPr>
                <w:bCs/>
                <w:sz w:val="24"/>
                <w:szCs w:val="24"/>
              </w:rPr>
              <w:t>жилищного</w:t>
            </w:r>
            <w:r w:rsidR="008A5486">
              <w:rPr>
                <w:bCs/>
                <w:sz w:val="24"/>
                <w:szCs w:val="24"/>
              </w:rPr>
              <w:t xml:space="preserve"> </w:t>
            </w:r>
            <w:r w:rsidRPr="00CA3974">
              <w:rPr>
                <w:bCs/>
                <w:sz w:val="24"/>
                <w:szCs w:val="24"/>
              </w:rPr>
              <w:t>строительства</w:t>
            </w:r>
          </w:p>
        </w:tc>
        <w:tc>
          <w:tcPr>
            <w:tcW w:w="1617" w:type="dxa"/>
            <w:gridSpan w:val="3"/>
            <w:shd w:val="clear" w:color="auto" w:fill="auto"/>
          </w:tcPr>
          <w:p w14:paraId="43773DA1" w14:textId="77777777" w:rsidR="00BF69AE" w:rsidRPr="00CA3974" w:rsidRDefault="00BF69AE" w:rsidP="006766F1">
            <w:pPr>
              <w:keepNext/>
              <w:keepLines/>
              <w:suppressAutoHyphens/>
              <w:ind w:left="-111" w:right="-103"/>
              <w:jc w:val="center"/>
              <w:rPr>
                <w:sz w:val="24"/>
                <w:szCs w:val="24"/>
              </w:rPr>
            </w:pPr>
            <w:r w:rsidRPr="00CA3974">
              <w:rPr>
                <w:sz w:val="24"/>
                <w:szCs w:val="24"/>
              </w:rPr>
              <w:t>2.1</w:t>
            </w:r>
          </w:p>
        </w:tc>
        <w:tc>
          <w:tcPr>
            <w:tcW w:w="1939" w:type="dxa"/>
            <w:shd w:val="clear" w:color="auto" w:fill="auto"/>
          </w:tcPr>
          <w:p w14:paraId="50843516" w14:textId="77777777" w:rsidR="00BF69AE" w:rsidRPr="00CA3974" w:rsidRDefault="00BF69AE" w:rsidP="006766F1">
            <w:pPr>
              <w:keepNext/>
              <w:keepLines/>
              <w:suppressAutoHyphens/>
              <w:ind w:left="-113" w:right="-103"/>
              <w:jc w:val="center"/>
              <w:rPr>
                <w:sz w:val="24"/>
                <w:szCs w:val="24"/>
              </w:rPr>
            </w:pPr>
            <w:r w:rsidRPr="00CA3974">
              <w:rPr>
                <w:sz w:val="24"/>
                <w:szCs w:val="24"/>
              </w:rPr>
              <w:t>У</w:t>
            </w:r>
          </w:p>
        </w:tc>
        <w:tc>
          <w:tcPr>
            <w:tcW w:w="4283" w:type="dxa"/>
            <w:gridSpan w:val="2"/>
            <w:shd w:val="clear" w:color="auto" w:fill="auto"/>
          </w:tcPr>
          <w:p w14:paraId="7AF56089" w14:textId="28843EE9" w:rsidR="00BF69AE" w:rsidRPr="00CA3974" w:rsidRDefault="00BF69AE" w:rsidP="006766F1">
            <w:pPr>
              <w:keepNext/>
              <w:keepLines/>
              <w:suppressAutoHyphens/>
              <w:ind w:left="-113" w:firstLine="37"/>
              <w:rPr>
                <w:bCs/>
                <w:sz w:val="24"/>
                <w:szCs w:val="24"/>
              </w:rPr>
            </w:pPr>
            <w:r w:rsidRPr="00CA3974">
              <w:rPr>
                <w:bCs/>
                <w:sz w:val="24"/>
                <w:szCs w:val="24"/>
              </w:rPr>
              <w:t>Размещение</w:t>
            </w:r>
            <w:r w:rsidR="008A5486">
              <w:rPr>
                <w:bCs/>
                <w:sz w:val="24"/>
                <w:szCs w:val="24"/>
              </w:rPr>
              <w:t xml:space="preserve"> </w:t>
            </w:r>
            <w:r w:rsidRPr="00CA3974">
              <w:rPr>
                <w:bCs/>
                <w:sz w:val="24"/>
                <w:szCs w:val="24"/>
              </w:rPr>
              <w:t>жилого</w:t>
            </w:r>
            <w:r w:rsidR="008A5486">
              <w:rPr>
                <w:bCs/>
                <w:sz w:val="24"/>
                <w:szCs w:val="24"/>
              </w:rPr>
              <w:t xml:space="preserve"> </w:t>
            </w:r>
            <w:r w:rsidRPr="00CA3974">
              <w:rPr>
                <w:bCs/>
                <w:sz w:val="24"/>
                <w:szCs w:val="24"/>
              </w:rPr>
              <w:t>дома</w:t>
            </w:r>
            <w:r w:rsidR="008A5486">
              <w:rPr>
                <w:bCs/>
                <w:sz w:val="24"/>
                <w:szCs w:val="24"/>
              </w:rPr>
              <w:t xml:space="preserve"> </w:t>
            </w:r>
            <w:r w:rsidRPr="00CA3974">
              <w:rPr>
                <w:bCs/>
                <w:sz w:val="24"/>
                <w:szCs w:val="24"/>
              </w:rPr>
              <w:t>(отдельно</w:t>
            </w:r>
            <w:r w:rsidR="008A5486">
              <w:rPr>
                <w:bCs/>
                <w:sz w:val="24"/>
                <w:szCs w:val="24"/>
              </w:rPr>
              <w:t xml:space="preserve"> </w:t>
            </w:r>
            <w:r w:rsidRPr="00CA3974">
              <w:rPr>
                <w:bCs/>
                <w:sz w:val="24"/>
                <w:szCs w:val="24"/>
              </w:rPr>
              <w:t>стоящего</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t>количеством</w:t>
            </w:r>
            <w:r w:rsidR="008A5486">
              <w:rPr>
                <w:bCs/>
                <w:sz w:val="24"/>
                <w:szCs w:val="24"/>
              </w:rPr>
              <w:t xml:space="preserve"> </w:t>
            </w:r>
            <w:r w:rsidRPr="00CA3974">
              <w:rPr>
                <w:bCs/>
                <w:sz w:val="24"/>
                <w:szCs w:val="24"/>
              </w:rPr>
              <w:t>надземных</w:t>
            </w:r>
            <w:r w:rsidR="008A5486">
              <w:rPr>
                <w:bCs/>
                <w:sz w:val="24"/>
                <w:szCs w:val="24"/>
              </w:rPr>
              <w:t xml:space="preserve"> </w:t>
            </w:r>
            <w:r w:rsidRPr="00CA3974">
              <w:rPr>
                <w:bCs/>
                <w:sz w:val="24"/>
                <w:szCs w:val="24"/>
              </w:rPr>
              <w:t>этажей</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более</w:t>
            </w:r>
            <w:r w:rsidR="008A5486">
              <w:rPr>
                <w:bCs/>
                <w:sz w:val="24"/>
                <w:szCs w:val="24"/>
              </w:rPr>
              <w:t xml:space="preserve"> </w:t>
            </w:r>
            <w:r w:rsidRPr="00CA3974">
              <w:rPr>
                <w:bCs/>
                <w:sz w:val="24"/>
                <w:szCs w:val="24"/>
              </w:rPr>
              <w:t>чем</w:t>
            </w:r>
            <w:r w:rsidR="008A5486">
              <w:rPr>
                <w:bCs/>
                <w:sz w:val="24"/>
                <w:szCs w:val="24"/>
              </w:rPr>
              <w:t xml:space="preserve"> </w:t>
            </w:r>
            <w:r w:rsidRPr="00CA3974">
              <w:rPr>
                <w:bCs/>
                <w:sz w:val="24"/>
                <w:szCs w:val="24"/>
              </w:rPr>
              <w:t>три,</w:t>
            </w:r>
            <w:r w:rsidR="008A5486">
              <w:rPr>
                <w:bCs/>
                <w:sz w:val="24"/>
                <w:szCs w:val="24"/>
              </w:rPr>
              <w:t xml:space="preserve"> </w:t>
            </w:r>
            <w:r w:rsidRPr="00CA3974">
              <w:rPr>
                <w:bCs/>
                <w:sz w:val="24"/>
                <w:szCs w:val="24"/>
              </w:rPr>
              <w:t>высотой</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более</w:t>
            </w:r>
            <w:r w:rsidR="008A5486">
              <w:rPr>
                <w:bCs/>
                <w:sz w:val="24"/>
                <w:szCs w:val="24"/>
              </w:rPr>
              <w:t xml:space="preserve"> </w:t>
            </w:r>
            <w:r w:rsidRPr="00CA3974">
              <w:rPr>
                <w:bCs/>
                <w:sz w:val="24"/>
                <w:szCs w:val="24"/>
              </w:rPr>
              <w:t>двадцати</w:t>
            </w:r>
            <w:r w:rsidR="008A5486">
              <w:rPr>
                <w:bCs/>
                <w:sz w:val="24"/>
                <w:szCs w:val="24"/>
              </w:rPr>
              <w:t xml:space="preserve"> </w:t>
            </w:r>
            <w:r w:rsidRPr="00CA3974">
              <w:rPr>
                <w:bCs/>
                <w:sz w:val="24"/>
                <w:szCs w:val="24"/>
              </w:rPr>
              <w:t>метров,</w:t>
            </w:r>
            <w:r w:rsidR="008A5486">
              <w:rPr>
                <w:bCs/>
                <w:sz w:val="24"/>
                <w:szCs w:val="24"/>
              </w:rPr>
              <w:t xml:space="preserve"> </w:t>
            </w:r>
            <w:r w:rsidRPr="00CA3974">
              <w:rPr>
                <w:bCs/>
                <w:sz w:val="24"/>
                <w:szCs w:val="24"/>
              </w:rPr>
              <w:t>которое</w:t>
            </w:r>
            <w:r w:rsidR="008A5486">
              <w:rPr>
                <w:bCs/>
                <w:sz w:val="24"/>
                <w:szCs w:val="24"/>
              </w:rPr>
              <w:t xml:space="preserve"> </w:t>
            </w:r>
            <w:r w:rsidRPr="00CA3974">
              <w:rPr>
                <w:bCs/>
                <w:sz w:val="24"/>
                <w:szCs w:val="24"/>
              </w:rPr>
              <w:t>состоит</w:t>
            </w:r>
            <w:r w:rsidR="008A5486">
              <w:rPr>
                <w:bCs/>
                <w:sz w:val="24"/>
                <w:szCs w:val="24"/>
              </w:rPr>
              <w:t xml:space="preserve"> </w:t>
            </w:r>
            <w:r w:rsidRPr="00CA3974">
              <w:rPr>
                <w:bCs/>
                <w:sz w:val="24"/>
                <w:szCs w:val="24"/>
              </w:rPr>
              <w:t>из</w:t>
            </w:r>
            <w:r w:rsidR="008A5486">
              <w:rPr>
                <w:bCs/>
                <w:sz w:val="24"/>
                <w:szCs w:val="24"/>
              </w:rPr>
              <w:t xml:space="preserve"> </w:t>
            </w:r>
            <w:r w:rsidRPr="00CA3974">
              <w:rPr>
                <w:bCs/>
                <w:sz w:val="24"/>
                <w:szCs w:val="24"/>
              </w:rPr>
              <w:t>комнат</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помещений</w:t>
            </w:r>
            <w:r w:rsidR="008A5486">
              <w:rPr>
                <w:bCs/>
                <w:sz w:val="24"/>
                <w:szCs w:val="24"/>
              </w:rPr>
              <w:t xml:space="preserve"> </w:t>
            </w:r>
            <w:r w:rsidRPr="00CA3974">
              <w:rPr>
                <w:bCs/>
                <w:sz w:val="24"/>
                <w:szCs w:val="24"/>
              </w:rPr>
              <w:t>вспомогательного</w:t>
            </w:r>
            <w:r w:rsidR="008A5486">
              <w:rPr>
                <w:bCs/>
                <w:sz w:val="24"/>
                <w:szCs w:val="24"/>
              </w:rPr>
              <w:t xml:space="preserve"> </w:t>
            </w:r>
            <w:r w:rsidRPr="00CA3974">
              <w:rPr>
                <w:bCs/>
                <w:sz w:val="24"/>
                <w:szCs w:val="24"/>
              </w:rPr>
              <w:t>использования,</w:t>
            </w:r>
            <w:r w:rsidR="008A5486">
              <w:rPr>
                <w:bCs/>
                <w:sz w:val="24"/>
                <w:szCs w:val="24"/>
              </w:rPr>
              <w:t xml:space="preserve"> </w:t>
            </w:r>
            <w:r w:rsidRPr="00CA3974">
              <w:rPr>
                <w:bCs/>
                <w:sz w:val="24"/>
                <w:szCs w:val="24"/>
              </w:rPr>
              <w:t>предназначенных</w:t>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удовлетворения</w:t>
            </w:r>
            <w:r w:rsidR="008A5486">
              <w:rPr>
                <w:bCs/>
                <w:sz w:val="24"/>
                <w:szCs w:val="24"/>
              </w:rPr>
              <w:t xml:space="preserve"> </w:t>
            </w:r>
            <w:r w:rsidRPr="00CA3974">
              <w:rPr>
                <w:bCs/>
                <w:sz w:val="24"/>
                <w:szCs w:val="24"/>
              </w:rPr>
              <w:t>гражданами</w:t>
            </w:r>
            <w:r w:rsidR="008A5486">
              <w:rPr>
                <w:bCs/>
                <w:sz w:val="24"/>
                <w:szCs w:val="24"/>
              </w:rPr>
              <w:t xml:space="preserve"> </w:t>
            </w:r>
            <w:r w:rsidRPr="00CA3974">
              <w:rPr>
                <w:bCs/>
                <w:sz w:val="24"/>
                <w:szCs w:val="24"/>
              </w:rPr>
              <w:t>бытовых</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иных</w:t>
            </w:r>
            <w:r w:rsidR="008A5486">
              <w:rPr>
                <w:bCs/>
                <w:sz w:val="24"/>
                <w:szCs w:val="24"/>
              </w:rPr>
              <w:t xml:space="preserve"> </w:t>
            </w:r>
            <w:r w:rsidRPr="00CA3974">
              <w:rPr>
                <w:bCs/>
                <w:sz w:val="24"/>
                <w:szCs w:val="24"/>
              </w:rPr>
              <w:t>нужд,</w:t>
            </w:r>
            <w:r w:rsidR="008A5486">
              <w:rPr>
                <w:bCs/>
                <w:sz w:val="24"/>
                <w:szCs w:val="24"/>
              </w:rPr>
              <w:t xml:space="preserve"> </w:t>
            </w:r>
            <w:r w:rsidRPr="00CA3974">
              <w:rPr>
                <w:bCs/>
                <w:sz w:val="24"/>
                <w:szCs w:val="24"/>
              </w:rPr>
              <w:t>связанных</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их</w:t>
            </w:r>
            <w:r w:rsidR="008A5486">
              <w:rPr>
                <w:bCs/>
                <w:sz w:val="24"/>
                <w:szCs w:val="24"/>
              </w:rPr>
              <w:t xml:space="preserve"> </w:t>
            </w:r>
            <w:r w:rsidRPr="00CA3974">
              <w:rPr>
                <w:bCs/>
                <w:sz w:val="24"/>
                <w:szCs w:val="24"/>
              </w:rPr>
              <w:t>проживанием</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таком</w:t>
            </w:r>
            <w:r w:rsidR="008A5486">
              <w:rPr>
                <w:bCs/>
                <w:sz w:val="24"/>
                <w:szCs w:val="24"/>
              </w:rPr>
              <w:t xml:space="preserve"> </w:t>
            </w:r>
            <w:r w:rsidRPr="00CA3974">
              <w:rPr>
                <w:bCs/>
                <w:sz w:val="24"/>
                <w:szCs w:val="24"/>
              </w:rPr>
              <w:t>здании,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предназначенного</w:t>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раздела</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самостоятельные</w:t>
            </w:r>
            <w:r w:rsidR="008A5486">
              <w:rPr>
                <w:bCs/>
                <w:sz w:val="24"/>
                <w:szCs w:val="24"/>
              </w:rPr>
              <w:t xml:space="preserve"> </w:t>
            </w:r>
            <w:r w:rsidRPr="00CA3974">
              <w:rPr>
                <w:bCs/>
                <w:sz w:val="24"/>
                <w:szCs w:val="24"/>
              </w:rPr>
              <w:t>объекты</w:t>
            </w:r>
            <w:r w:rsidR="008A5486">
              <w:rPr>
                <w:bCs/>
                <w:sz w:val="24"/>
                <w:szCs w:val="24"/>
              </w:rPr>
              <w:t xml:space="preserve"> </w:t>
            </w:r>
            <w:r w:rsidRPr="00CA3974">
              <w:rPr>
                <w:bCs/>
                <w:sz w:val="24"/>
                <w:szCs w:val="24"/>
              </w:rPr>
              <w:t>недвижимости)</w:t>
            </w:r>
            <w:r w:rsidR="008A5486">
              <w:rPr>
                <w:bCs/>
                <w:sz w:val="24"/>
                <w:szCs w:val="24"/>
              </w:rPr>
              <w:t xml:space="preserve"> </w:t>
            </w:r>
            <w:r w:rsidRPr="00CA3974">
              <w:rPr>
                <w:bCs/>
                <w:sz w:val="24"/>
                <w:szCs w:val="24"/>
              </w:rPr>
              <w:t>выращивание</w:t>
            </w:r>
            <w:r w:rsidR="008A5486">
              <w:rPr>
                <w:bCs/>
                <w:sz w:val="24"/>
                <w:szCs w:val="24"/>
              </w:rPr>
              <w:t xml:space="preserve"> </w:t>
            </w:r>
            <w:r w:rsidRPr="00CA3974">
              <w:rPr>
                <w:bCs/>
                <w:sz w:val="24"/>
                <w:szCs w:val="24"/>
              </w:rPr>
              <w:t>сельскохозяйственных</w:t>
            </w:r>
            <w:r w:rsidR="008A5486">
              <w:rPr>
                <w:bCs/>
                <w:sz w:val="24"/>
                <w:szCs w:val="24"/>
              </w:rPr>
              <w:t xml:space="preserve"> </w:t>
            </w:r>
            <w:r w:rsidRPr="00CA3974">
              <w:rPr>
                <w:bCs/>
                <w:sz w:val="24"/>
                <w:szCs w:val="24"/>
              </w:rPr>
              <w:t>культур;</w:t>
            </w:r>
            <w:r w:rsidR="008A5486">
              <w:rPr>
                <w:bCs/>
                <w:sz w:val="24"/>
                <w:szCs w:val="24"/>
              </w:rPr>
              <w:t xml:space="preserve"> </w:t>
            </w:r>
            <w:r w:rsidRPr="00CA3974">
              <w:rPr>
                <w:bCs/>
                <w:sz w:val="24"/>
                <w:szCs w:val="24"/>
              </w:rPr>
              <w:t>размещение</w:t>
            </w:r>
            <w:r w:rsidR="008A5486">
              <w:rPr>
                <w:bCs/>
                <w:sz w:val="24"/>
                <w:szCs w:val="24"/>
              </w:rPr>
              <w:t xml:space="preserve"> </w:t>
            </w:r>
            <w:r w:rsidRPr="00CA3974">
              <w:rPr>
                <w:bCs/>
                <w:sz w:val="24"/>
                <w:szCs w:val="24"/>
              </w:rPr>
              <w:t>индивидуальных</w:t>
            </w:r>
            <w:r w:rsidR="008A5486">
              <w:rPr>
                <w:bCs/>
                <w:sz w:val="24"/>
                <w:szCs w:val="24"/>
              </w:rPr>
              <w:t xml:space="preserve"> </w:t>
            </w:r>
            <w:r w:rsidRPr="00CA3974">
              <w:rPr>
                <w:bCs/>
                <w:sz w:val="24"/>
                <w:szCs w:val="24"/>
              </w:rPr>
              <w:t>гаражей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хозяйственных</w:t>
            </w:r>
            <w:r w:rsidR="008A5486">
              <w:rPr>
                <w:bCs/>
                <w:sz w:val="24"/>
                <w:szCs w:val="24"/>
              </w:rPr>
              <w:t xml:space="preserve"> </w:t>
            </w:r>
            <w:r w:rsidRPr="00CA3974">
              <w:rPr>
                <w:bCs/>
                <w:sz w:val="24"/>
                <w:szCs w:val="24"/>
              </w:rPr>
              <w:t>построек</w:t>
            </w:r>
          </w:p>
          <w:p w14:paraId="328555EA" w14:textId="77777777" w:rsidR="00BF69AE" w:rsidRPr="00CA3974" w:rsidRDefault="00BF69AE" w:rsidP="006766F1">
            <w:pPr>
              <w:keepNext/>
              <w:keepLines/>
              <w:suppressAutoHyphens/>
              <w:ind w:left="-113" w:right="-105" w:firstLine="37"/>
              <w:rPr>
                <w:sz w:val="24"/>
                <w:szCs w:val="24"/>
              </w:rPr>
            </w:pPr>
          </w:p>
        </w:tc>
        <w:tc>
          <w:tcPr>
            <w:tcW w:w="4820" w:type="dxa"/>
          </w:tcPr>
          <w:p w14:paraId="403DCC72" w14:textId="0A7E906D" w:rsidR="0058177F" w:rsidRPr="00CA3974" w:rsidRDefault="0058177F" w:rsidP="006766F1">
            <w:pPr>
              <w:keepNext/>
              <w:keepLines/>
              <w:suppressAutoHyphens/>
              <w:ind w:left="-111" w:right="-99" w:firstLine="37"/>
              <w:rPr>
                <w:bCs/>
                <w:sz w:val="24"/>
                <w:szCs w:val="24"/>
              </w:rPr>
            </w:pP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400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1DD91479" w14:textId="4928FB26" w:rsidR="0058177F" w:rsidRPr="00CA3974" w:rsidRDefault="0058177F" w:rsidP="006766F1">
            <w:pPr>
              <w:keepNext/>
              <w:keepLines/>
              <w:suppressAutoHyphens/>
              <w:ind w:left="-111" w:right="-99" w:firstLine="37"/>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2BF31E61" w14:textId="047073E4" w:rsidR="0058177F" w:rsidRPr="00CA3974" w:rsidRDefault="0058177F" w:rsidP="006766F1">
            <w:pPr>
              <w:keepNext/>
              <w:keepLines/>
              <w:suppressAutoHyphens/>
              <w:ind w:left="-111" w:right="-99" w:firstLine="37"/>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8</w:t>
            </w:r>
            <w:r w:rsidR="008A5486">
              <w:rPr>
                <w:bCs/>
                <w:sz w:val="24"/>
                <w:szCs w:val="24"/>
              </w:rPr>
              <w:t xml:space="preserve"> </w:t>
            </w:r>
            <w:r w:rsidRPr="00CA3974">
              <w:rPr>
                <w:bCs/>
                <w:sz w:val="24"/>
                <w:szCs w:val="24"/>
              </w:rPr>
              <w:t>м;</w:t>
            </w:r>
          </w:p>
          <w:p w14:paraId="28E14076" w14:textId="232F05C7" w:rsidR="0058177F" w:rsidRPr="00CA3974" w:rsidRDefault="0058177F" w:rsidP="006766F1">
            <w:pPr>
              <w:keepNext/>
              <w:keepLines/>
              <w:suppressAutoHyphens/>
              <w:ind w:left="-111" w:right="-99" w:firstLine="37"/>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p>
          <w:p w14:paraId="6472C4CF" w14:textId="3E868BBC" w:rsidR="0058177F" w:rsidRPr="00CA3974" w:rsidRDefault="0058177F" w:rsidP="006766F1">
            <w:pPr>
              <w:keepNext/>
              <w:keepLines/>
              <w:suppressAutoHyphens/>
              <w:ind w:left="-111" w:right="-99" w:firstLine="37"/>
              <w:rPr>
                <w:bCs/>
                <w:sz w:val="24"/>
                <w:szCs w:val="24"/>
              </w:rPr>
            </w:pP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w:t>
            </w:r>
          </w:p>
          <w:p w14:paraId="21F52027" w14:textId="4588089E" w:rsidR="0058177F" w:rsidRPr="00CA3974" w:rsidRDefault="00D80318" w:rsidP="006766F1">
            <w:pPr>
              <w:keepNext/>
              <w:ind w:right="142" w:firstLine="5"/>
              <w:rPr>
                <w:bCs/>
                <w:sz w:val="24"/>
                <w:szCs w:val="24"/>
              </w:rPr>
            </w:pPr>
            <w:r w:rsidRPr="00CA3974">
              <w:rPr>
                <w:bCs/>
                <w:sz w:val="24"/>
                <w:szCs w:val="24"/>
              </w:rPr>
              <w:t>М</w:t>
            </w:r>
            <w:r w:rsidR="0058177F" w:rsidRPr="00CA3974">
              <w:rPr>
                <w:bCs/>
                <w:sz w:val="24"/>
                <w:szCs w:val="24"/>
              </w:rPr>
              <w:t>аксимальный</w:t>
            </w:r>
            <w:r w:rsidR="008A5486">
              <w:rPr>
                <w:bCs/>
                <w:sz w:val="24"/>
                <w:szCs w:val="24"/>
              </w:rPr>
              <w:t xml:space="preserve"> </w:t>
            </w:r>
            <w:r w:rsidR="0058177F" w:rsidRPr="00CA3974">
              <w:rPr>
                <w:bCs/>
                <w:sz w:val="24"/>
                <w:szCs w:val="24"/>
              </w:rPr>
              <w:t>процент</w:t>
            </w:r>
            <w:r w:rsidR="008A5486">
              <w:rPr>
                <w:bCs/>
                <w:sz w:val="24"/>
                <w:szCs w:val="24"/>
              </w:rPr>
              <w:t xml:space="preserve"> </w:t>
            </w:r>
            <w:r w:rsidR="0058177F" w:rsidRPr="00CA3974">
              <w:rPr>
                <w:bCs/>
                <w:sz w:val="24"/>
                <w:szCs w:val="24"/>
              </w:rPr>
              <w:t>застройки</w:t>
            </w:r>
            <w:r w:rsidR="008A5486">
              <w:rPr>
                <w:bCs/>
                <w:sz w:val="24"/>
                <w:szCs w:val="24"/>
              </w:rPr>
              <w:t xml:space="preserve"> </w:t>
            </w:r>
            <w:r w:rsidR="0058177F" w:rsidRPr="00CA3974">
              <w:rPr>
                <w:bCs/>
                <w:sz w:val="24"/>
                <w:szCs w:val="24"/>
              </w:rPr>
              <w:t>в</w:t>
            </w:r>
            <w:r w:rsidR="008A5486">
              <w:rPr>
                <w:bCs/>
                <w:sz w:val="24"/>
                <w:szCs w:val="24"/>
              </w:rPr>
              <w:t xml:space="preserve"> </w:t>
            </w:r>
            <w:r w:rsidR="0058177F" w:rsidRPr="00CA3974">
              <w:rPr>
                <w:bCs/>
                <w:sz w:val="24"/>
                <w:szCs w:val="24"/>
              </w:rPr>
              <w:t>границах</w:t>
            </w:r>
            <w:r w:rsidR="008A5486">
              <w:rPr>
                <w:bCs/>
                <w:sz w:val="24"/>
                <w:szCs w:val="24"/>
              </w:rPr>
              <w:t xml:space="preserve"> </w:t>
            </w:r>
            <w:r w:rsidR="0058177F" w:rsidRPr="00CA3974">
              <w:rPr>
                <w:bCs/>
                <w:sz w:val="24"/>
                <w:szCs w:val="24"/>
              </w:rPr>
              <w:t>земельного</w:t>
            </w:r>
            <w:r w:rsidR="008A5486">
              <w:rPr>
                <w:bCs/>
                <w:sz w:val="24"/>
                <w:szCs w:val="24"/>
              </w:rPr>
              <w:t xml:space="preserve"> </w:t>
            </w:r>
            <w:r w:rsidR="0058177F" w:rsidRPr="00CA3974">
              <w:rPr>
                <w:bCs/>
                <w:sz w:val="24"/>
                <w:szCs w:val="24"/>
              </w:rPr>
              <w:t>участка</w:t>
            </w:r>
            <w:r w:rsidR="008A5486">
              <w:rPr>
                <w:bCs/>
                <w:sz w:val="24"/>
                <w:szCs w:val="24"/>
              </w:rPr>
              <w:t xml:space="preserve"> </w:t>
            </w:r>
            <w:r w:rsidR="0058177F" w:rsidRPr="00CA3974">
              <w:rPr>
                <w:bCs/>
                <w:sz w:val="24"/>
                <w:szCs w:val="24"/>
              </w:rPr>
              <w:sym w:font="Symbol" w:char="F02D"/>
            </w:r>
            <w:r w:rsidR="008A5486">
              <w:rPr>
                <w:bCs/>
                <w:sz w:val="24"/>
                <w:szCs w:val="24"/>
              </w:rPr>
              <w:t xml:space="preserve"> </w:t>
            </w:r>
            <w:r w:rsidR="0058177F" w:rsidRPr="00CA3974">
              <w:rPr>
                <w:bCs/>
                <w:sz w:val="24"/>
                <w:szCs w:val="24"/>
              </w:rPr>
              <w:t>60</w:t>
            </w:r>
            <w:r w:rsidR="008A5486">
              <w:rPr>
                <w:bCs/>
                <w:sz w:val="24"/>
                <w:szCs w:val="24"/>
              </w:rPr>
              <w:t xml:space="preserve"> </w:t>
            </w:r>
            <w:r w:rsidR="0058177F" w:rsidRPr="00CA3974">
              <w:rPr>
                <w:bCs/>
                <w:sz w:val="24"/>
                <w:szCs w:val="24"/>
              </w:rPr>
              <w:t>%.</w:t>
            </w:r>
            <w:r w:rsidR="008A5486">
              <w:rPr>
                <w:bCs/>
                <w:sz w:val="24"/>
                <w:szCs w:val="24"/>
              </w:rPr>
              <w:t xml:space="preserve"> </w:t>
            </w:r>
          </w:p>
          <w:p w14:paraId="53DF41AC" w14:textId="4A9728FE" w:rsidR="0058177F" w:rsidRPr="00CA3974" w:rsidRDefault="0058177F" w:rsidP="006766F1">
            <w:pPr>
              <w:keepNext/>
              <w:keepLines/>
              <w:suppressAutoHyphens/>
              <w:ind w:left="-111" w:right="-99" w:firstLine="37"/>
              <w:rPr>
                <w:bCs/>
                <w:sz w:val="24"/>
                <w:szCs w:val="24"/>
              </w:rPr>
            </w:pPr>
            <w:r w:rsidRPr="00CA3974">
              <w:rPr>
                <w:bCs/>
                <w:sz w:val="24"/>
                <w:szCs w:val="24"/>
              </w:rPr>
              <w:t>Минимальные</w:t>
            </w:r>
            <w:r w:rsidR="008A5486">
              <w:rPr>
                <w:bCs/>
                <w:sz w:val="24"/>
                <w:szCs w:val="24"/>
              </w:rPr>
              <w:t xml:space="preserve"> </w:t>
            </w:r>
            <w:r w:rsidRPr="00CA3974">
              <w:rPr>
                <w:bCs/>
                <w:sz w:val="24"/>
                <w:szCs w:val="24"/>
              </w:rPr>
              <w:t>отступы</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соседнего</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должны</w:t>
            </w:r>
            <w:r w:rsidR="008A5486">
              <w:rPr>
                <w:bCs/>
                <w:sz w:val="24"/>
                <w:szCs w:val="24"/>
              </w:rPr>
              <w:t xml:space="preserve"> </w:t>
            </w:r>
            <w:r w:rsidRPr="00CA3974">
              <w:rPr>
                <w:bCs/>
                <w:sz w:val="24"/>
                <w:szCs w:val="24"/>
              </w:rPr>
              <w:t>быть</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менее:</w:t>
            </w:r>
          </w:p>
          <w:p w14:paraId="36E74498" w14:textId="1FF8EB73" w:rsidR="0058177F" w:rsidRPr="00CA3974" w:rsidRDefault="0058177F" w:rsidP="006766F1">
            <w:pPr>
              <w:keepNext/>
              <w:keepLines/>
              <w:suppressAutoHyphens/>
              <w:ind w:left="-111" w:right="-99" w:firstLine="37"/>
              <w:rPr>
                <w:bCs/>
                <w:sz w:val="24"/>
                <w:szCs w:val="24"/>
              </w:rPr>
            </w:pPr>
            <w:r w:rsidRPr="00CA3974">
              <w:rPr>
                <w:bCs/>
                <w:sz w:val="24"/>
                <w:szCs w:val="24"/>
              </w:rPr>
              <w:t>3,0</w:t>
            </w:r>
            <w:r w:rsidR="008A5486">
              <w:rPr>
                <w:bCs/>
                <w:sz w:val="24"/>
                <w:szCs w:val="24"/>
              </w:rPr>
              <w:t xml:space="preserve"> </w:t>
            </w:r>
            <w:r w:rsidRPr="00CA3974">
              <w:rPr>
                <w:bCs/>
                <w:sz w:val="24"/>
                <w:szCs w:val="24"/>
              </w:rPr>
              <w:t>м</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жилых</w:t>
            </w:r>
            <w:r w:rsidR="008A5486">
              <w:rPr>
                <w:bCs/>
                <w:sz w:val="24"/>
                <w:szCs w:val="24"/>
              </w:rPr>
              <w:t xml:space="preserve"> </w:t>
            </w:r>
            <w:r w:rsidRPr="00CA3974">
              <w:rPr>
                <w:bCs/>
                <w:sz w:val="24"/>
                <w:szCs w:val="24"/>
              </w:rPr>
              <w:t>домов;</w:t>
            </w:r>
          </w:p>
          <w:p w14:paraId="613F3E47" w14:textId="5836AACC" w:rsidR="0058177F" w:rsidRPr="00CA3974" w:rsidRDefault="0058177F" w:rsidP="006766F1">
            <w:pPr>
              <w:keepNext/>
              <w:keepLines/>
              <w:suppressAutoHyphens/>
              <w:ind w:left="-111" w:right="-99" w:firstLine="37"/>
              <w:rPr>
                <w:bCs/>
                <w:sz w:val="24"/>
                <w:szCs w:val="24"/>
              </w:rPr>
            </w:pPr>
            <w:r w:rsidRPr="00CA3974">
              <w:rPr>
                <w:bCs/>
                <w:sz w:val="24"/>
                <w:szCs w:val="24"/>
              </w:rPr>
              <w:t>1,0</w:t>
            </w:r>
            <w:r w:rsidR="008A5486">
              <w:rPr>
                <w:bCs/>
                <w:sz w:val="24"/>
                <w:szCs w:val="24"/>
              </w:rPr>
              <w:t xml:space="preserve"> </w:t>
            </w:r>
            <w:r w:rsidRPr="00CA3974">
              <w:rPr>
                <w:bCs/>
                <w:sz w:val="24"/>
                <w:szCs w:val="24"/>
              </w:rPr>
              <w:t>м</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вспомогательных</w:t>
            </w:r>
            <w:r w:rsidR="008A5486">
              <w:rPr>
                <w:bCs/>
                <w:sz w:val="24"/>
                <w:szCs w:val="24"/>
              </w:rPr>
              <w:t xml:space="preserve"> </w:t>
            </w:r>
            <w:r w:rsidRPr="00CA3974">
              <w:rPr>
                <w:bCs/>
                <w:sz w:val="24"/>
                <w:szCs w:val="24"/>
              </w:rPr>
              <w:t>объектов;</w:t>
            </w:r>
          </w:p>
          <w:p w14:paraId="5245196F" w14:textId="6FEFE848" w:rsidR="0058177F" w:rsidRPr="00CA3974" w:rsidRDefault="0058177F" w:rsidP="006766F1">
            <w:pPr>
              <w:keepNext/>
              <w:keepLines/>
              <w:suppressAutoHyphens/>
              <w:ind w:left="-111" w:right="-99" w:firstLine="37"/>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зданий,</w:t>
            </w:r>
            <w:r w:rsidR="008A5486">
              <w:rPr>
                <w:bCs/>
                <w:sz w:val="24"/>
                <w:szCs w:val="24"/>
              </w:rPr>
              <w:t xml:space="preserve"> </w:t>
            </w:r>
            <w:r w:rsidRPr="00CA3974">
              <w:rPr>
                <w:bCs/>
                <w:sz w:val="24"/>
                <w:szCs w:val="24"/>
              </w:rPr>
              <w:t>строений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сооружений</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границы</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со</w:t>
            </w:r>
            <w:r w:rsidR="008A5486">
              <w:rPr>
                <w:bCs/>
                <w:sz w:val="24"/>
                <w:szCs w:val="24"/>
              </w:rPr>
              <w:t xml:space="preserve"> </w:t>
            </w:r>
            <w:r w:rsidRPr="00CA3974">
              <w:rPr>
                <w:bCs/>
                <w:sz w:val="24"/>
                <w:szCs w:val="24"/>
              </w:rPr>
              <w:t>стороны</w:t>
            </w:r>
            <w:r w:rsidR="008A5486">
              <w:rPr>
                <w:bCs/>
                <w:sz w:val="24"/>
                <w:szCs w:val="24"/>
              </w:rPr>
              <w:t xml:space="preserve"> </w:t>
            </w:r>
            <w:r w:rsidRPr="00CA3974">
              <w:rPr>
                <w:bCs/>
                <w:sz w:val="24"/>
                <w:szCs w:val="24"/>
              </w:rPr>
              <w:t>улиц</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5</w:t>
            </w:r>
            <w:r w:rsidR="008A5486">
              <w:rPr>
                <w:bCs/>
                <w:sz w:val="24"/>
                <w:szCs w:val="24"/>
              </w:rPr>
              <w:t xml:space="preserve"> </w:t>
            </w:r>
            <w:r w:rsidRPr="00CA3974">
              <w:rPr>
                <w:bCs/>
                <w:sz w:val="24"/>
                <w:szCs w:val="24"/>
              </w:rPr>
              <w:t>м.;</w:t>
            </w:r>
            <w:r w:rsidR="008A5486">
              <w:rPr>
                <w:bCs/>
                <w:sz w:val="24"/>
                <w:szCs w:val="24"/>
              </w:rPr>
              <w:t xml:space="preserve"> </w:t>
            </w:r>
            <w:r w:rsidRPr="00CA3974">
              <w:rPr>
                <w:bCs/>
                <w:sz w:val="24"/>
                <w:szCs w:val="24"/>
              </w:rPr>
              <w:t>проездов,</w:t>
            </w:r>
            <w:r w:rsidR="008A5486">
              <w:rPr>
                <w:bCs/>
                <w:sz w:val="24"/>
                <w:szCs w:val="24"/>
              </w:rPr>
              <w:t xml:space="preserve"> </w:t>
            </w:r>
            <w:r w:rsidRPr="00CA3974">
              <w:rPr>
                <w:bCs/>
                <w:sz w:val="24"/>
                <w:szCs w:val="24"/>
              </w:rPr>
              <w:t>переулков</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т.д.</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w:t>
            </w:r>
            <w:r w:rsidR="008A5486">
              <w:rPr>
                <w:bCs/>
                <w:sz w:val="24"/>
                <w:szCs w:val="24"/>
              </w:rPr>
              <w:t xml:space="preserve"> </w:t>
            </w:r>
            <w:r w:rsidRPr="00CA3974">
              <w:rPr>
                <w:bCs/>
                <w:sz w:val="24"/>
                <w:szCs w:val="24"/>
              </w:rPr>
              <w:t>м.</w:t>
            </w:r>
          </w:p>
          <w:p w14:paraId="3FEDA9E4" w14:textId="679B2BA2" w:rsidR="0058177F" w:rsidRPr="00CA3974" w:rsidRDefault="0058177F" w:rsidP="006766F1">
            <w:pPr>
              <w:keepNext/>
              <w:keepLines/>
              <w:suppressAutoHyphens/>
              <w:ind w:left="-111" w:right="-99" w:firstLine="37"/>
              <w:rPr>
                <w:bCs/>
                <w:sz w:val="24"/>
                <w:szCs w:val="24"/>
              </w:rPr>
            </w:pP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1B9B5F41" w14:textId="33A66DBC" w:rsidR="00B00B43" w:rsidRPr="00CA3974" w:rsidRDefault="00B00B43" w:rsidP="006766F1">
            <w:pPr>
              <w:keepNext/>
              <w:keepLines/>
              <w:suppressAutoHyphens/>
              <w:ind w:left="-111" w:right="-99" w:firstLine="37"/>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общая</w:t>
            </w:r>
            <w:r w:rsidR="008A5486">
              <w:rPr>
                <w:bCs/>
                <w:sz w:val="24"/>
                <w:szCs w:val="24"/>
              </w:rPr>
              <w:t xml:space="preserve"> </w:t>
            </w:r>
            <w:r w:rsidRPr="00CA3974">
              <w:rPr>
                <w:bCs/>
                <w:sz w:val="24"/>
                <w:szCs w:val="24"/>
              </w:rPr>
              <w:t>площадь</w:t>
            </w:r>
            <w:r w:rsidR="008A5486">
              <w:rPr>
                <w:bCs/>
                <w:sz w:val="24"/>
                <w:szCs w:val="24"/>
              </w:rPr>
              <w:t xml:space="preserve"> </w:t>
            </w:r>
            <w:r w:rsidRPr="00CA3974">
              <w:rPr>
                <w:bCs/>
                <w:sz w:val="24"/>
                <w:szCs w:val="24"/>
              </w:rPr>
              <w:t>объекта</w:t>
            </w:r>
            <w:r w:rsidR="008A5486">
              <w:rPr>
                <w:bCs/>
                <w:sz w:val="24"/>
                <w:szCs w:val="24"/>
              </w:rPr>
              <w:t xml:space="preserve"> </w:t>
            </w:r>
            <w:r w:rsidRPr="00CA3974">
              <w:rPr>
                <w:bCs/>
                <w:sz w:val="24"/>
                <w:szCs w:val="24"/>
              </w:rPr>
              <w:t>индивидуального</w:t>
            </w:r>
            <w:r w:rsidR="008A5486">
              <w:rPr>
                <w:bCs/>
                <w:sz w:val="24"/>
                <w:szCs w:val="24"/>
              </w:rPr>
              <w:t xml:space="preserve"> </w:t>
            </w:r>
            <w:r w:rsidRPr="00CA3974">
              <w:rPr>
                <w:bCs/>
                <w:sz w:val="24"/>
                <w:szCs w:val="24"/>
              </w:rPr>
              <w:t>жилищного</w:t>
            </w:r>
            <w:r w:rsidR="008A5486">
              <w:rPr>
                <w:bCs/>
                <w:sz w:val="24"/>
                <w:szCs w:val="24"/>
              </w:rPr>
              <w:t xml:space="preserve"> </w:t>
            </w:r>
            <w:r w:rsidRPr="00CA3974">
              <w:rPr>
                <w:bCs/>
                <w:sz w:val="24"/>
                <w:szCs w:val="24"/>
              </w:rPr>
              <w:t>строительства</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300</w:t>
            </w:r>
            <w:r w:rsidR="008A5486">
              <w:rPr>
                <w:bCs/>
                <w:sz w:val="24"/>
                <w:szCs w:val="24"/>
              </w:rPr>
              <w:t xml:space="preserve"> </w:t>
            </w:r>
            <w:r w:rsidRPr="00CA3974">
              <w:rPr>
                <w:bCs/>
                <w:sz w:val="24"/>
                <w:szCs w:val="24"/>
              </w:rPr>
              <w:t>кв.м;</w:t>
            </w:r>
          </w:p>
          <w:p w14:paraId="32A208C5" w14:textId="3BFAC60E" w:rsidR="00B00B43" w:rsidRPr="00CA3974" w:rsidRDefault="00B00B43" w:rsidP="006766F1">
            <w:pPr>
              <w:keepNext/>
              <w:keepLines/>
              <w:suppressAutoHyphens/>
              <w:ind w:left="-111" w:right="-99" w:firstLine="37"/>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общая</w:t>
            </w:r>
            <w:r w:rsidR="008A5486">
              <w:rPr>
                <w:bCs/>
                <w:sz w:val="24"/>
                <w:szCs w:val="24"/>
              </w:rPr>
              <w:t xml:space="preserve"> </w:t>
            </w:r>
            <w:r w:rsidRPr="00CA3974">
              <w:rPr>
                <w:bCs/>
                <w:sz w:val="24"/>
                <w:szCs w:val="24"/>
              </w:rPr>
              <w:t>площадь</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вспомогательного</w:t>
            </w:r>
            <w:r w:rsidR="008A5486">
              <w:rPr>
                <w:bCs/>
                <w:sz w:val="24"/>
                <w:szCs w:val="24"/>
              </w:rPr>
              <w:t xml:space="preserve"> </w:t>
            </w:r>
            <w:r w:rsidRPr="00CA3974">
              <w:rPr>
                <w:bCs/>
                <w:sz w:val="24"/>
                <w:szCs w:val="24"/>
              </w:rPr>
              <w:t>назначения</w:t>
            </w:r>
            <w:r w:rsidR="008A5486">
              <w:rPr>
                <w:bCs/>
                <w:sz w:val="24"/>
                <w:szCs w:val="24"/>
              </w:rPr>
              <w:t xml:space="preserve"> </w:t>
            </w:r>
            <w:r w:rsidRPr="00CA3974">
              <w:rPr>
                <w:bCs/>
                <w:sz w:val="24"/>
                <w:szCs w:val="24"/>
              </w:rPr>
              <w:t>(за</w:t>
            </w:r>
            <w:r w:rsidR="008A5486">
              <w:rPr>
                <w:bCs/>
                <w:sz w:val="24"/>
                <w:szCs w:val="24"/>
              </w:rPr>
              <w:t xml:space="preserve"> </w:t>
            </w:r>
            <w:r w:rsidRPr="00CA3974">
              <w:rPr>
                <w:bCs/>
                <w:sz w:val="24"/>
                <w:szCs w:val="24"/>
              </w:rPr>
              <w:t>исключением</w:t>
            </w:r>
            <w:r w:rsidR="008A5486">
              <w:rPr>
                <w:bCs/>
                <w:sz w:val="24"/>
                <w:szCs w:val="24"/>
              </w:rPr>
              <w:t xml:space="preserve"> </w:t>
            </w:r>
            <w:r w:rsidRPr="00CA3974">
              <w:rPr>
                <w:bCs/>
                <w:sz w:val="24"/>
                <w:szCs w:val="24"/>
              </w:rPr>
              <w:t>навесов)</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более</w:t>
            </w:r>
            <w:r w:rsidR="008A5486">
              <w:rPr>
                <w:bCs/>
                <w:sz w:val="24"/>
                <w:szCs w:val="24"/>
              </w:rPr>
              <w:t xml:space="preserve"> </w:t>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общей</w:t>
            </w:r>
            <w:r w:rsidR="008A5486">
              <w:rPr>
                <w:bCs/>
                <w:sz w:val="24"/>
                <w:szCs w:val="24"/>
              </w:rPr>
              <w:t xml:space="preserve"> </w:t>
            </w:r>
            <w:r w:rsidRPr="00CA3974">
              <w:rPr>
                <w:bCs/>
                <w:sz w:val="24"/>
                <w:szCs w:val="24"/>
              </w:rPr>
              <w:t>площади</w:t>
            </w:r>
            <w:r w:rsidR="008A5486">
              <w:rPr>
                <w:bCs/>
                <w:sz w:val="24"/>
                <w:szCs w:val="24"/>
              </w:rPr>
              <w:t xml:space="preserve"> </w:t>
            </w:r>
            <w:r w:rsidRPr="00CA3974">
              <w:rPr>
                <w:bCs/>
                <w:sz w:val="24"/>
                <w:szCs w:val="24"/>
              </w:rPr>
              <w:t>объекта</w:t>
            </w:r>
            <w:r w:rsidR="008A5486">
              <w:rPr>
                <w:bCs/>
                <w:sz w:val="24"/>
                <w:szCs w:val="24"/>
              </w:rPr>
              <w:t xml:space="preserve"> </w:t>
            </w:r>
            <w:r w:rsidRPr="00CA3974">
              <w:rPr>
                <w:bCs/>
                <w:sz w:val="24"/>
                <w:szCs w:val="24"/>
              </w:rPr>
              <w:t>индивидуального</w:t>
            </w:r>
            <w:r w:rsidR="008A5486">
              <w:rPr>
                <w:bCs/>
                <w:sz w:val="24"/>
                <w:szCs w:val="24"/>
              </w:rPr>
              <w:t xml:space="preserve"> </w:t>
            </w:r>
            <w:r w:rsidRPr="00CA3974">
              <w:rPr>
                <w:bCs/>
                <w:sz w:val="24"/>
                <w:szCs w:val="24"/>
              </w:rPr>
              <w:lastRenderedPageBreak/>
              <w:t>жилищного</w:t>
            </w:r>
            <w:r w:rsidR="008A5486">
              <w:rPr>
                <w:bCs/>
                <w:sz w:val="24"/>
                <w:szCs w:val="24"/>
              </w:rPr>
              <w:t xml:space="preserve"> </w:t>
            </w:r>
            <w:r w:rsidRPr="00CA3974">
              <w:rPr>
                <w:bCs/>
                <w:sz w:val="24"/>
                <w:szCs w:val="24"/>
              </w:rPr>
              <w:t>строительства;</w:t>
            </w:r>
          </w:p>
          <w:p w14:paraId="0D374456" w14:textId="6C202F3D" w:rsidR="00B00B43" w:rsidRPr="00CA3974" w:rsidRDefault="00B00B43" w:rsidP="006766F1">
            <w:pPr>
              <w:keepNext/>
              <w:keepLines/>
              <w:suppressAutoHyphens/>
              <w:ind w:left="-111" w:right="-99" w:firstLine="37"/>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объекта</w:t>
            </w:r>
            <w:r w:rsidR="008A5486">
              <w:rPr>
                <w:bCs/>
                <w:sz w:val="24"/>
                <w:szCs w:val="24"/>
              </w:rPr>
              <w:t xml:space="preserve"> </w:t>
            </w:r>
            <w:r w:rsidRPr="00CA3974">
              <w:rPr>
                <w:bCs/>
                <w:sz w:val="24"/>
                <w:szCs w:val="24"/>
              </w:rPr>
              <w:t>индивидуального</w:t>
            </w:r>
            <w:r w:rsidR="008A5486">
              <w:rPr>
                <w:bCs/>
                <w:sz w:val="24"/>
                <w:szCs w:val="24"/>
              </w:rPr>
              <w:t xml:space="preserve"> </w:t>
            </w:r>
            <w:r w:rsidRPr="00CA3974">
              <w:rPr>
                <w:bCs/>
                <w:sz w:val="24"/>
                <w:szCs w:val="24"/>
              </w:rPr>
              <w:t>жилищного</w:t>
            </w:r>
            <w:r w:rsidR="008A5486">
              <w:rPr>
                <w:bCs/>
                <w:sz w:val="24"/>
                <w:szCs w:val="24"/>
              </w:rPr>
              <w:t xml:space="preserve"> </w:t>
            </w:r>
            <w:r w:rsidRPr="00CA3974">
              <w:rPr>
                <w:bCs/>
                <w:sz w:val="24"/>
                <w:szCs w:val="24"/>
              </w:rPr>
              <w:t>строительства</w:t>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углом</w:t>
            </w:r>
            <w:r w:rsidR="008A5486">
              <w:rPr>
                <w:bCs/>
                <w:sz w:val="24"/>
                <w:szCs w:val="24"/>
              </w:rPr>
              <w:t xml:space="preserve"> </w:t>
            </w:r>
            <w:r w:rsidRPr="00CA3974">
              <w:rPr>
                <w:bCs/>
                <w:sz w:val="24"/>
                <w:szCs w:val="24"/>
              </w:rPr>
              <w:t>наклона</w:t>
            </w:r>
            <w:r w:rsidR="008A5486">
              <w:rPr>
                <w:bCs/>
                <w:sz w:val="24"/>
                <w:szCs w:val="24"/>
              </w:rPr>
              <w:t xml:space="preserve"> </w:t>
            </w:r>
            <w:r w:rsidRPr="00CA3974">
              <w:rPr>
                <w:bCs/>
                <w:sz w:val="24"/>
                <w:szCs w:val="24"/>
              </w:rPr>
              <w:t>кровли</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15°</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10</w:t>
            </w:r>
            <w:r w:rsidR="008A5486">
              <w:rPr>
                <w:bCs/>
                <w:sz w:val="24"/>
                <w:szCs w:val="24"/>
              </w:rPr>
              <w:t xml:space="preserve"> </w:t>
            </w:r>
            <w:r w:rsidRPr="00CA3974">
              <w:rPr>
                <w:bCs/>
                <w:sz w:val="24"/>
                <w:szCs w:val="24"/>
              </w:rPr>
              <w:t>м,</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углом</w:t>
            </w:r>
            <w:r w:rsidR="008A5486">
              <w:rPr>
                <w:bCs/>
                <w:sz w:val="24"/>
                <w:szCs w:val="24"/>
              </w:rPr>
              <w:t xml:space="preserve"> </w:t>
            </w:r>
            <w:r w:rsidRPr="00CA3974">
              <w:rPr>
                <w:bCs/>
                <w:sz w:val="24"/>
                <w:szCs w:val="24"/>
              </w:rPr>
              <w:t>наклона</w:t>
            </w:r>
            <w:r w:rsidR="008A5486">
              <w:rPr>
                <w:bCs/>
                <w:sz w:val="24"/>
                <w:szCs w:val="24"/>
              </w:rPr>
              <w:t xml:space="preserve"> </w:t>
            </w:r>
            <w:r w:rsidRPr="00CA3974">
              <w:rPr>
                <w:bCs/>
                <w:sz w:val="24"/>
                <w:szCs w:val="24"/>
              </w:rPr>
              <w:t>кровли</w:t>
            </w:r>
            <w:r w:rsidR="008A5486">
              <w:rPr>
                <w:bCs/>
                <w:sz w:val="24"/>
                <w:szCs w:val="24"/>
              </w:rPr>
              <w:t xml:space="preserve"> </w:t>
            </w:r>
            <w:r w:rsidRPr="00CA3974">
              <w:rPr>
                <w:bCs/>
                <w:sz w:val="24"/>
                <w:szCs w:val="24"/>
              </w:rPr>
              <w:t>более</w:t>
            </w:r>
            <w:r w:rsidR="008A5486">
              <w:rPr>
                <w:bCs/>
                <w:sz w:val="24"/>
                <w:szCs w:val="24"/>
              </w:rPr>
              <w:t xml:space="preserve"> </w:t>
            </w:r>
            <w:r w:rsidRPr="00CA3974">
              <w:rPr>
                <w:bCs/>
                <w:sz w:val="24"/>
                <w:szCs w:val="24"/>
              </w:rPr>
              <w:t>15°</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13</w:t>
            </w:r>
            <w:r w:rsidR="008A5486">
              <w:rPr>
                <w:bCs/>
                <w:sz w:val="24"/>
                <w:szCs w:val="24"/>
              </w:rPr>
              <w:t xml:space="preserve"> </w:t>
            </w:r>
            <w:r w:rsidRPr="00CA3974">
              <w:rPr>
                <w:bCs/>
                <w:sz w:val="24"/>
                <w:szCs w:val="24"/>
              </w:rPr>
              <w:t>м.</w:t>
            </w:r>
            <w:r w:rsidR="008A5486">
              <w:rPr>
                <w:bCs/>
                <w:sz w:val="24"/>
                <w:szCs w:val="24"/>
              </w:rPr>
              <w:t xml:space="preserve"> </w:t>
            </w:r>
          </w:p>
          <w:p w14:paraId="1C4557C2" w14:textId="45DE658E" w:rsidR="00BF69AE" w:rsidRPr="00CA3974" w:rsidRDefault="0058177F" w:rsidP="006766F1">
            <w:pPr>
              <w:keepNext/>
              <w:keepLines/>
              <w:suppressAutoHyphens/>
              <w:ind w:left="-111" w:right="-99" w:firstLine="37"/>
              <w:rPr>
                <w:bCs/>
                <w:sz w:val="24"/>
                <w:szCs w:val="24"/>
              </w:rPr>
            </w:pPr>
            <w:r w:rsidRPr="00CA3974">
              <w:rPr>
                <w:sz w:val="24"/>
                <w:szCs w:val="24"/>
              </w:rPr>
              <w:t>Допускается</w:t>
            </w:r>
            <w:r w:rsidR="008A5486">
              <w:rPr>
                <w:sz w:val="24"/>
                <w:szCs w:val="24"/>
              </w:rPr>
              <w:t xml:space="preserve"> </w:t>
            </w:r>
            <w:r w:rsidRPr="00CA3974">
              <w:rPr>
                <w:sz w:val="24"/>
                <w:szCs w:val="24"/>
              </w:rPr>
              <w:t>только</w:t>
            </w:r>
            <w:r w:rsidR="008A5486">
              <w:rPr>
                <w:sz w:val="24"/>
                <w:szCs w:val="24"/>
              </w:rPr>
              <w:t xml:space="preserve"> </w:t>
            </w:r>
            <w:r w:rsidRPr="00CA3974">
              <w:rPr>
                <w:sz w:val="24"/>
                <w:szCs w:val="24"/>
              </w:rPr>
              <w:t>реконструкция</w:t>
            </w:r>
            <w:r w:rsidR="008A5486">
              <w:rPr>
                <w:sz w:val="24"/>
                <w:szCs w:val="24"/>
              </w:rPr>
              <w:t xml:space="preserve"> </w:t>
            </w:r>
            <w:r w:rsidRPr="00CA3974">
              <w:rPr>
                <w:sz w:val="24"/>
                <w:szCs w:val="24"/>
              </w:rPr>
              <w:t>существующих</w:t>
            </w:r>
            <w:r w:rsidR="008A5486">
              <w:rPr>
                <w:sz w:val="24"/>
                <w:szCs w:val="24"/>
              </w:rPr>
              <w:t xml:space="preserve"> </w:t>
            </w:r>
            <w:r w:rsidRPr="00CA3974">
              <w:rPr>
                <w:sz w:val="24"/>
                <w:szCs w:val="24"/>
              </w:rPr>
              <w:t>жилых</w:t>
            </w:r>
            <w:r w:rsidR="008A5486">
              <w:rPr>
                <w:sz w:val="24"/>
                <w:szCs w:val="24"/>
              </w:rPr>
              <w:t xml:space="preserve"> </w:t>
            </w:r>
            <w:r w:rsidRPr="00CA3974">
              <w:rPr>
                <w:sz w:val="24"/>
                <w:szCs w:val="24"/>
              </w:rPr>
              <w:t>домов,</w:t>
            </w:r>
            <w:r w:rsidR="008A5486">
              <w:rPr>
                <w:sz w:val="24"/>
                <w:szCs w:val="24"/>
              </w:rPr>
              <w:t xml:space="preserve"> </w:t>
            </w:r>
            <w:r w:rsidRPr="00CA3974">
              <w:rPr>
                <w:sz w:val="24"/>
                <w:szCs w:val="24"/>
              </w:rPr>
              <w:t>без</w:t>
            </w:r>
            <w:r w:rsidR="008A5486">
              <w:rPr>
                <w:sz w:val="24"/>
                <w:szCs w:val="24"/>
              </w:rPr>
              <w:t xml:space="preserve"> </w:t>
            </w:r>
            <w:r w:rsidRPr="00CA3974">
              <w:rPr>
                <w:sz w:val="24"/>
                <w:szCs w:val="24"/>
              </w:rPr>
              <w:t>увеличения</w:t>
            </w:r>
            <w:r w:rsidR="008A5486">
              <w:rPr>
                <w:sz w:val="24"/>
                <w:szCs w:val="24"/>
              </w:rPr>
              <w:t xml:space="preserve"> </w:t>
            </w:r>
            <w:r w:rsidRPr="00CA3974">
              <w:rPr>
                <w:sz w:val="24"/>
                <w:szCs w:val="24"/>
              </w:rPr>
              <w:t>их</w:t>
            </w:r>
            <w:r w:rsidR="008A5486">
              <w:rPr>
                <w:sz w:val="24"/>
                <w:szCs w:val="24"/>
              </w:rPr>
              <w:t xml:space="preserve"> </w:t>
            </w:r>
            <w:r w:rsidRPr="00CA3974">
              <w:rPr>
                <w:sz w:val="24"/>
                <w:szCs w:val="24"/>
              </w:rPr>
              <w:t>фактической</w:t>
            </w:r>
            <w:r w:rsidR="008A5486">
              <w:rPr>
                <w:sz w:val="24"/>
                <w:szCs w:val="24"/>
              </w:rPr>
              <w:t xml:space="preserve"> </w:t>
            </w:r>
            <w:r w:rsidRPr="00CA3974">
              <w:rPr>
                <w:sz w:val="24"/>
                <w:szCs w:val="24"/>
              </w:rPr>
              <w:t>этажности.</w:t>
            </w:r>
          </w:p>
        </w:tc>
      </w:tr>
      <w:tr w:rsidR="00BF787A" w:rsidRPr="00CA3974" w14:paraId="3729A8B7" w14:textId="77777777" w:rsidTr="006766F1">
        <w:trPr>
          <w:gridAfter w:val="1"/>
          <w:wAfter w:w="8" w:type="dxa"/>
          <w:trHeight w:val="713"/>
        </w:trPr>
        <w:tc>
          <w:tcPr>
            <w:tcW w:w="1942" w:type="dxa"/>
            <w:shd w:val="clear" w:color="auto" w:fill="auto"/>
          </w:tcPr>
          <w:p w14:paraId="7B8A0851" w14:textId="6CB1A720" w:rsidR="00C45ED7" w:rsidRPr="00CA3974" w:rsidRDefault="00C45ED7" w:rsidP="006766F1">
            <w:pPr>
              <w:keepNext/>
              <w:keepLines/>
              <w:suppressAutoHyphens/>
              <w:ind w:left="-103" w:right="-105"/>
              <w:rPr>
                <w:sz w:val="24"/>
                <w:szCs w:val="24"/>
              </w:rPr>
            </w:pPr>
            <w:r w:rsidRPr="00CA3974">
              <w:rPr>
                <w:sz w:val="24"/>
                <w:szCs w:val="24"/>
              </w:rPr>
              <w:lastRenderedPageBreak/>
              <w:t>Хранение</w:t>
            </w:r>
            <w:r w:rsidR="008A5486">
              <w:rPr>
                <w:sz w:val="24"/>
                <w:szCs w:val="24"/>
              </w:rPr>
              <w:t xml:space="preserve"> </w:t>
            </w:r>
            <w:r w:rsidRPr="00CA3974">
              <w:rPr>
                <w:sz w:val="24"/>
                <w:szCs w:val="24"/>
              </w:rPr>
              <w:t>автотранспорта</w:t>
            </w:r>
          </w:p>
        </w:tc>
        <w:tc>
          <w:tcPr>
            <w:tcW w:w="1617" w:type="dxa"/>
            <w:gridSpan w:val="3"/>
            <w:shd w:val="clear" w:color="auto" w:fill="auto"/>
          </w:tcPr>
          <w:p w14:paraId="796DF479" w14:textId="77777777" w:rsidR="00C45ED7" w:rsidRPr="00CA3974" w:rsidRDefault="00C45ED7" w:rsidP="006766F1">
            <w:pPr>
              <w:keepNext/>
              <w:keepLines/>
              <w:suppressAutoHyphens/>
              <w:ind w:left="-111" w:right="-103"/>
              <w:jc w:val="center"/>
              <w:rPr>
                <w:sz w:val="24"/>
                <w:szCs w:val="24"/>
              </w:rPr>
            </w:pPr>
            <w:r w:rsidRPr="00CA3974">
              <w:rPr>
                <w:sz w:val="24"/>
                <w:szCs w:val="24"/>
              </w:rPr>
              <w:t>2.7.1</w:t>
            </w:r>
          </w:p>
        </w:tc>
        <w:tc>
          <w:tcPr>
            <w:tcW w:w="1939" w:type="dxa"/>
            <w:shd w:val="clear" w:color="auto" w:fill="auto"/>
          </w:tcPr>
          <w:p w14:paraId="0A48B946"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22F87AE3" w14:textId="6CF869CC" w:rsidR="00C45ED7" w:rsidRPr="00CA3974" w:rsidRDefault="00B61C31" w:rsidP="006766F1">
            <w:pPr>
              <w:keepNext/>
              <w:ind w:left="-111" w:firstLine="5"/>
              <w:rPr>
                <w:sz w:val="24"/>
                <w:szCs w:val="24"/>
              </w:rPr>
            </w:pPr>
            <w:r w:rsidRPr="00CA3974">
              <w:rPr>
                <w:bCs/>
                <w:sz w:val="24"/>
                <w:szCs w:val="24"/>
              </w:rPr>
              <w:t>Размещение</w:t>
            </w:r>
            <w:r w:rsidR="008A5486">
              <w:rPr>
                <w:bCs/>
                <w:sz w:val="24"/>
                <w:szCs w:val="24"/>
              </w:rPr>
              <w:t xml:space="preserve"> </w:t>
            </w:r>
            <w:r w:rsidRPr="00CA3974">
              <w:rPr>
                <w:bCs/>
                <w:sz w:val="24"/>
                <w:szCs w:val="24"/>
              </w:rPr>
              <w:t>отдельно</w:t>
            </w:r>
            <w:r w:rsidR="008A5486">
              <w:rPr>
                <w:bCs/>
                <w:sz w:val="24"/>
                <w:szCs w:val="24"/>
              </w:rPr>
              <w:t xml:space="preserve"> </w:t>
            </w:r>
            <w:r w:rsidRPr="00CA3974">
              <w:rPr>
                <w:bCs/>
                <w:sz w:val="24"/>
                <w:szCs w:val="24"/>
              </w:rPr>
              <w:t>стоящих</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пристроенных</w:t>
            </w:r>
            <w:r w:rsidR="008A5486">
              <w:rPr>
                <w:bCs/>
                <w:sz w:val="24"/>
                <w:szCs w:val="24"/>
              </w:rPr>
              <w:t xml:space="preserve"> </w:t>
            </w:r>
            <w:r w:rsidRPr="00CA3974">
              <w:rPr>
                <w:bCs/>
                <w:sz w:val="24"/>
                <w:szCs w:val="24"/>
              </w:rPr>
              <w:t>гаражей,</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том</w:t>
            </w:r>
            <w:r w:rsidR="008A5486">
              <w:rPr>
                <w:bCs/>
                <w:sz w:val="24"/>
                <w:szCs w:val="24"/>
              </w:rPr>
              <w:t xml:space="preserve"> </w:t>
            </w:r>
            <w:r w:rsidRPr="00CA3974">
              <w:rPr>
                <w:bCs/>
                <w:sz w:val="24"/>
                <w:szCs w:val="24"/>
              </w:rPr>
              <w:t>числе</w:t>
            </w:r>
            <w:r w:rsidR="008A5486">
              <w:rPr>
                <w:bCs/>
                <w:sz w:val="24"/>
                <w:szCs w:val="24"/>
              </w:rPr>
              <w:t xml:space="preserve"> </w:t>
            </w:r>
            <w:r w:rsidRPr="00CA3974">
              <w:rPr>
                <w:bCs/>
                <w:sz w:val="24"/>
                <w:szCs w:val="24"/>
              </w:rPr>
              <w:t>подземных,</w:t>
            </w:r>
            <w:r w:rsidR="008A5486">
              <w:rPr>
                <w:bCs/>
                <w:sz w:val="24"/>
                <w:szCs w:val="24"/>
              </w:rPr>
              <w:t xml:space="preserve"> </w:t>
            </w:r>
            <w:r w:rsidRPr="00CA3974">
              <w:rPr>
                <w:bCs/>
                <w:sz w:val="24"/>
                <w:szCs w:val="24"/>
              </w:rPr>
              <w:t>предназначенных</w:t>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хранения</w:t>
            </w:r>
            <w:r w:rsidR="008A5486">
              <w:rPr>
                <w:bCs/>
                <w:sz w:val="24"/>
                <w:szCs w:val="24"/>
              </w:rPr>
              <w:t xml:space="preserve"> </w:t>
            </w:r>
            <w:r w:rsidRPr="00CA3974">
              <w:rPr>
                <w:bCs/>
                <w:sz w:val="24"/>
                <w:szCs w:val="24"/>
              </w:rPr>
              <w:t>автотранспорта,</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том</w:t>
            </w:r>
            <w:r w:rsidR="008A5486">
              <w:rPr>
                <w:bCs/>
                <w:sz w:val="24"/>
                <w:szCs w:val="24"/>
              </w:rPr>
              <w:t xml:space="preserve"> </w:t>
            </w:r>
            <w:r w:rsidRPr="00CA3974">
              <w:rPr>
                <w:bCs/>
                <w:sz w:val="24"/>
                <w:szCs w:val="24"/>
              </w:rPr>
              <w:t>числе</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разделением</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машино-места,</w:t>
            </w:r>
            <w:r w:rsidR="008A5486">
              <w:rPr>
                <w:bCs/>
                <w:sz w:val="24"/>
                <w:szCs w:val="24"/>
              </w:rPr>
              <w:t xml:space="preserve"> </w:t>
            </w:r>
            <w:r w:rsidRPr="00CA3974">
              <w:rPr>
                <w:bCs/>
                <w:sz w:val="24"/>
                <w:szCs w:val="24"/>
              </w:rPr>
              <w:t>за</w:t>
            </w:r>
            <w:r w:rsidR="008A5486">
              <w:rPr>
                <w:bCs/>
                <w:sz w:val="24"/>
                <w:szCs w:val="24"/>
              </w:rPr>
              <w:t xml:space="preserve"> </w:t>
            </w:r>
            <w:r w:rsidRPr="00CA3974">
              <w:rPr>
                <w:bCs/>
                <w:sz w:val="24"/>
                <w:szCs w:val="24"/>
              </w:rPr>
              <w:t>исключением</w:t>
            </w:r>
            <w:r w:rsidR="008A5486">
              <w:rPr>
                <w:bCs/>
                <w:sz w:val="24"/>
                <w:szCs w:val="24"/>
              </w:rPr>
              <w:t xml:space="preserve"> </w:t>
            </w:r>
            <w:r w:rsidRPr="00CA3974">
              <w:rPr>
                <w:bCs/>
                <w:sz w:val="24"/>
                <w:szCs w:val="24"/>
              </w:rPr>
              <w:t>гаражей,</w:t>
            </w:r>
            <w:r w:rsidR="008A5486">
              <w:rPr>
                <w:bCs/>
                <w:sz w:val="24"/>
                <w:szCs w:val="24"/>
              </w:rPr>
              <w:t xml:space="preserve"> </w:t>
            </w:r>
            <w:r w:rsidRPr="00CA3974">
              <w:rPr>
                <w:bCs/>
                <w:sz w:val="24"/>
                <w:szCs w:val="24"/>
              </w:rPr>
              <w:t>размещение</w:t>
            </w:r>
            <w:r w:rsidR="008A5486">
              <w:rPr>
                <w:bCs/>
                <w:sz w:val="24"/>
                <w:szCs w:val="24"/>
              </w:rPr>
              <w:t xml:space="preserve"> </w:t>
            </w:r>
            <w:r w:rsidRPr="00CA3974">
              <w:rPr>
                <w:bCs/>
                <w:sz w:val="24"/>
                <w:szCs w:val="24"/>
              </w:rPr>
              <w:t>которых</w:t>
            </w:r>
            <w:r w:rsidR="008A5486">
              <w:rPr>
                <w:bCs/>
                <w:sz w:val="24"/>
                <w:szCs w:val="24"/>
              </w:rPr>
              <w:t xml:space="preserve"> </w:t>
            </w:r>
            <w:r w:rsidRPr="00CA3974">
              <w:rPr>
                <w:bCs/>
                <w:sz w:val="24"/>
                <w:szCs w:val="24"/>
              </w:rPr>
              <w:t>предусмотрено</w:t>
            </w:r>
            <w:r w:rsidR="008A5486">
              <w:rPr>
                <w:bCs/>
                <w:sz w:val="24"/>
                <w:szCs w:val="24"/>
              </w:rPr>
              <w:t xml:space="preserve"> </w:t>
            </w:r>
            <w:r w:rsidRPr="00CA3974">
              <w:rPr>
                <w:bCs/>
                <w:sz w:val="24"/>
                <w:szCs w:val="24"/>
              </w:rPr>
              <w:t>содержанием</w:t>
            </w:r>
            <w:r w:rsidR="008A5486">
              <w:rPr>
                <w:bCs/>
                <w:sz w:val="24"/>
                <w:szCs w:val="24"/>
              </w:rPr>
              <w:t xml:space="preserve"> </w:t>
            </w:r>
            <w:r w:rsidRPr="00CA3974">
              <w:rPr>
                <w:bCs/>
                <w:sz w:val="24"/>
                <w:szCs w:val="24"/>
              </w:rPr>
              <w:t>видов</w:t>
            </w:r>
            <w:r w:rsidR="008A5486">
              <w:rPr>
                <w:bCs/>
                <w:sz w:val="24"/>
                <w:szCs w:val="24"/>
              </w:rPr>
              <w:t xml:space="preserve"> </w:t>
            </w:r>
            <w:r w:rsidRPr="00CA3974">
              <w:rPr>
                <w:bCs/>
                <w:sz w:val="24"/>
                <w:szCs w:val="24"/>
              </w:rPr>
              <w:t>разрешенного</w:t>
            </w:r>
            <w:r w:rsidR="008A5486">
              <w:rPr>
                <w:bCs/>
                <w:sz w:val="24"/>
                <w:szCs w:val="24"/>
              </w:rPr>
              <w:t xml:space="preserve"> </w:t>
            </w:r>
            <w:r w:rsidRPr="00CA3974">
              <w:rPr>
                <w:bCs/>
                <w:sz w:val="24"/>
                <w:szCs w:val="24"/>
              </w:rPr>
              <w:t>использования</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кодами</w:t>
            </w:r>
            <w:r w:rsidR="008A5486">
              <w:rPr>
                <w:bCs/>
                <w:sz w:val="24"/>
                <w:szCs w:val="24"/>
              </w:rPr>
              <w:t xml:space="preserve"> </w:t>
            </w:r>
            <w:r w:rsidRPr="00CA3974">
              <w:rPr>
                <w:bCs/>
                <w:sz w:val="24"/>
                <w:szCs w:val="24"/>
              </w:rPr>
              <w:t>2.7.2,</w:t>
            </w:r>
            <w:r w:rsidR="008A5486">
              <w:rPr>
                <w:bCs/>
                <w:sz w:val="24"/>
                <w:szCs w:val="24"/>
              </w:rPr>
              <w:t xml:space="preserve"> </w:t>
            </w:r>
            <w:r w:rsidRPr="00CA3974">
              <w:rPr>
                <w:bCs/>
                <w:sz w:val="24"/>
                <w:szCs w:val="24"/>
              </w:rPr>
              <w:t>4.9</w:t>
            </w:r>
            <w:r w:rsidR="000C58C7" w:rsidRPr="00CA3974">
              <w:rPr>
                <w:bCs/>
                <w:sz w:val="24"/>
                <w:szCs w:val="24"/>
              </w:rPr>
              <w:t>К</w:t>
            </w:r>
            <w:r w:rsidRPr="00CA3974">
              <w:rPr>
                <w:bCs/>
                <w:sz w:val="24"/>
                <w:szCs w:val="24"/>
              </w:rPr>
              <w:t>лассификатора</w:t>
            </w:r>
          </w:p>
        </w:tc>
        <w:tc>
          <w:tcPr>
            <w:tcW w:w="4820" w:type="dxa"/>
          </w:tcPr>
          <w:p w14:paraId="318F22BE" w14:textId="15046C69" w:rsidR="004C557B" w:rsidRPr="00CA3974" w:rsidRDefault="00BB484A" w:rsidP="006766F1">
            <w:pPr>
              <w:keepNext/>
              <w:ind w:left="-111" w:firstLine="5"/>
              <w:rPr>
                <w:bCs/>
                <w:sz w:val="24"/>
                <w:szCs w:val="24"/>
              </w:rPr>
            </w:pPr>
            <w:r w:rsidRPr="00CA3974">
              <w:rPr>
                <w:bCs/>
                <w:sz w:val="24"/>
                <w:szCs w:val="24"/>
              </w:rPr>
              <w:t>1.</w:t>
            </w:r>
            <w:r w:rsidR="008A5486">
              <w:rPr>
                <w:bCs/>
                <w:sz w:val="24"/>
                <w:szCs w:val="24"/>
              </w:rPr>
              <w:t xml:space="preserve"> </w:t>
            </w:r>
            <w:r w:rsidR="004C557B" w:rsidRPr="00CA3974">
              <w:rPr>
                <w:bCs/>
                <w:sz w:val="24"/>
                <w:szCs w:val="24"/>
              </w:rPr>
              <w:t>Минимальный</w:t>
            </w:r>
            <w:r w:rsidR="008A5486">
              <w:rPr>
                <w:bCs/>
                <w:sz w:val="24"/>
                <w:szCs w:val="24"/>
              </w:rPr>
              <w:t xml:space="preserve"> </w:t>
            </w:r>
            <w:r w:rsidR="004C557B" w:rsidRPr="00CA3974">
              <w:rPr>
                <w:bCs/>
                <w:sz w:val="24"/>
                <w:szCs w:val="24"/>
              </w:rPr>
              <w:t>размер</w:t>
            </w:r>
            <w:r w:rsidR="008A5486">
              <w:rPr>
                <w:bCs/>
                <w:sz w:val="24"/>
                <w:szCs w:val="24"/>
              </w:rPr>
              <w:t xml:space="preserve"> </w:t>
            </w:r>
            <w:r w:rsidR="004C557B" w:rsidRPr="00CA3974">
              <w:rPr>
                <w:bCs/>
                <w:sz w:val="24"/>
                <w:szCs w:val="24"/>
              </w:rPr>
              <w:t>земельного</w:t>
            </w:r>
            <w:r w:rsidR="008A5486">
              <w:rPr>
                <w:bCs/>
                <w:sz w:val="24"/>
                <w:szCs w:val="24"/>
              </w:rPr>
              <w:t xml:space="preserve"> </w:t>
            </w:r>
            <w:r w:rsidR="004C557B" w:rsidRPr="00CA3974">
              <w:rPr>
                <w:bCs/>
                <w:sz w:val="24"/>
                <w:szCs w:val="24"/>
              </w:rPr>
              <w:t>участка</w:t>
            </w:r>
            <w:r w:rsidR="008A5486">
              <w:rPr>
                <w:bCs/>
                <w:sz w:val="24"/>
                <w:szCs w:val="24"/>
              </w:rPr>
              <w:t xml:space="preserve"> </w:t>
            </w:r>
            <w:r w:rsidR="004C557B" w:rsidRPr="00CA3974">
              <w:rPr>
                <w:bCs/>
                <w:sz w:val="24"/>
                <w:szCs w:val="24"/>
              </w:rPr>
              <w:sym w:font="Symbol" w:char="F02D"/>
            </w:r>
            <w:r w:rsidR="008A5486">
              <w:rPr>
                <w:bCs/>
                <w:sz w:val="24"/>
                <w:szCs w:val="24"/>
              </w:rPr>
              <w:t xml:space="preserve"> </w:t>
            </w:r>
            <w:r w:rsidR="00FC70B5" w:rsidRPr="00CA3974">
              <w:rPr>
                <w:bCs/>
                <w:sz w:val="24"/>
                <w:szCs w:val="24"/>
              </w:rPr>
              <w:t>10</w:t>
            </w:r>
            <w:r w:rsidR="008A5486">
              <w:rPr>
                <w:bCs/>
                <w:sz w:val="24"/>
                <w:szCs w:val="24"/>
              </w:rPr>
              <w:t xml:space="preserve"> </w:t>
            </w:r>
            <w:r w:rsidR="004C557B" w:rsidRPr="00CA3974">
              <w:rPr>
                <w:bCs/>
                <w:sz w:val="24"/>
                <w:szCs w:val="24"/>
              </w:rPr>
              <w:t>кв.</w:t>
            </w:r>
            <w:r w:rsidR="008A5486">
              <w:rPr>
                <w:bCs/>
                <w:sz w:val="24"/>
                <w:szCs w:val="24"/>
              </w:rPr>
              <w:t xml:space="preserve"> </w:t>
            </w:r>
            <w:r w:rsidR="004C557B" w:rsidRPr="00CA3974">
              <w:rPr>
                <w:bCs/>
                <w:sz w:val="24"/>
                <w:szCs w:val="24"/>
              </w:rPr>
              <w:t>м;</w:t>
            </w:r>
          </w:p>
          <w:p w14:paraId="5B34A96A" w14:textId="1D7CAEBE" w:rsidR="004C557B" w:rsidRPr="00CA3974" w:rsidRDefault="004C557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0E5431E9" w14:textId="53AC6D6E" w:rsidR="004C557B" w:rsidRPr="00CA3974" w:rsidRDefault="004C557B" w:rsidP="006766F1">
            <w:pPr>
              <w:keepNext/>
              <w:ind w:left="-111"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760741" w:rsidRPr="00CA3974">
              <w:rPr>
                <w:bCs/>
                <w:sz w:val="24"/>
                <w:szCs w:val="24"/>
              </w:rPr>
              <w:t>3</w:t>
            </w:r>
            <w:r w:rsidR="008A5486">
              <w:rPr>
                <w:bCs/>
                <w:sz w:val="24"/>
                <w:szCs w:val="24"/>
              </w:rPr>
              <w:t xml:space="preserve"> </w:t>
            </w:r>
            <w:r w:rsidRPr="00CA3974">
              <w:rPr>
                <w:bCs/>
                <w:sz w:val="24"/>
                <w:szCs w:val="24"/>
              </w:rPr>
              <w:t>м;</w:t>
            </w:r>
          </w:p>
          <w:p w14:paraId="4F0B686C" w14:textId="355070C8" w:rsidR="004C557B" w:rsidRPr="00CA3974" w:rsidRDefault="004C557B"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346E23" w:rsidRPr="00CA3974">
              <w:rPr>
                <w:bCs/>
                <w:sz w:val="24"/>
                <w:szCs w:val="24"/>
              </w:rPr>
              <w:t>2</w:t>
            </w:r>
            <w:r w:rsidRPr="00CA3974">
              <w:rPr>
                <w:bCs/>
                <w:sz w:val="24"/>
                <w:szCs w:val="24"/>
              </w:rPr>
              <w:t>;</w:t>
            </w:r>
          </w:p>
          <w:p w14:paraId="03B1DA98" w14:textId="10B39AB8" w:rsidR="004C557B" w:rsidRPr="00CA3974" w:rsidRDefault="004C557B"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Pr="00CA3974">
              <w:rPr>
                <w:bCs/>
                <w:sz w:val="24"/>
                <w:szCs w:val="24"/>
              </w:rPr>
              <w:sym w:font="Symbol" w:char="F02D"/>
            </w:r>
            <w:r w:rsidR="00077D76" w:rsidRPr="00CA3974">
              <w:rPr>
                <w:bCs/>
                <w:sz w:val="24"/>
                <w:szCs w:val="24"/>
              </w:rPr>
              <w:t>12</w:t>
            </w:r>
            <w:r w:rsidR="008A5486">
              <w:rPr>
                <w:bCs/>
                <w:sz w:val="24"/>
                <w:szCs w:val="24"/>
              </w:rPr>
              <w:t xml:space="preserve"> </w:t>
            </w:r>
            <w:r w:rsidRPr="00CA3974">
              <w:rPr>
                <w:bCs/>
                <w:sz w:val="24"/>
                <w:szCs w:val="24"/>
              </w:rPr>
              <w:t>м;</w:t>
            </w:r>
          </w:p>
          <w:p w14:paraId="591BA726" w14:textId="126DCEB4" w:rsidR="004C557B" w:rsidRPr="00CA3974" w:rsidRDefault="004C557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одного</w:t>
            </w:r>
            <w:r w:rsidR="008A5486">
              <w:rPr>
                <w:bCs/>
                <w:sz w:val="24"/>
                <w:szCs w:val="24"/>
              </w:rPr>
              <w:t xml:space="preserve"> </w:t>
            </w:r>
            <w:r w:rsidRPr="00CA3974">
              <w:rPr>
                <w:bCs/>
                <w:sz w:val="24"/>
                <w:szCs w:val="24"/>
              </w:rPr>
              <w:t>блока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60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14E843E9" w14:textId="7D9BBAE5" w:rsidR="004C557B" w:rsidRPr="00CA3974" w:rsidRDefault="004C557B" w:rsidP="006766F1">
            <w:pPr>
              <w:keepNext/>
              <w:ind w:left="-111"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00E300AC" w:rsidRPr="00CA3974">
              <w:rPr>
                <w:sz w:val="24"/>
                <w:szCs w:val="24"/>
              </w:rPr>
              <w:t>участка</w:t>
            </w:r>
            <w:r w:rsidR="008A5486">
              <w:rPr>
                <w:sz w:val="24"/>
                <w:szCs w:val="24"/>
              </w:rPr>
              <w:t xml:space="preserve">  </w:t>
            </w:r>
            <w:r w:rsidR="00E300AC" w:rsidRPr="00CA3974">
              <w:rPr>
                <w:sz w:val="24"/>
                <w:szCs w:val="24"/>
              </w:rPr>
              <w:t>должны</w:t>
            </w:r>
            <w:r w:rsidR="008A5486">
              <w:rPr>
                <w:sz w:val="24"/>
                <w:szCs w:val="24"/>
              </w:rPr>
              <w:t xml:space="preserve"> </w:t>
            </w:r>
            <w:r w:rsidR="00E300AC" w:rsidRPr="00CA3974">
              <w:rPr>
                <w:sz w:val="24"/>
                <w:szCs w:val="24"/>
              </w:rPr>
              <w:t>быть</w:t>
            </w:r>
            <w:r w:rsidR="008A5486">
              <w:rPr>
                <w:sz w:val="24"/>
                <w:szCs w:val="24"/>
              </w:rPr>
              <w:t xml:space="preserve"> </w:t>
            </w:r>
            <w:r w:rsidR="00E300AC" w:rsidRPr="00CA3974">
              <w:rPr>
                <w:sz w:val="24"/>
                <w:szCs w:val="24"/>
              </w:rPr>
              <w:t>не</w:t>
            </w:r>
            <w:r w:rsidR="008A5486">
              <w:rPr>
                <w:sz w:val="24"/>
                <w:szCs w:val="24"/>
              </w:rPr>
              <w:t xml:space="preserve"> </w:t>
            </w:r>
            <w:r w:rsidR="00E300AC" w:rsidRPr="00CA3974">
              <w:rPr>
                <w:sz w:val="24"/>
                <w:szCs w:val="24"/>
              </w:rPr>
              <w:t>менее</w:t>
            </w:r>
            <w:r w:rsidR="008A5486">
              <w:rPr>
                <w:sz w:val="24"/>
                <w:szCs w:val="24"/>
              </w:rPr>
              <w:t xml:space="preserve"> </w:t>
            </w:r>
            <w:r w:rsidR="00E300AC"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2D81F2B9" w14:textId="59B08943" w:rsidR="00C45ED7" w:rsidRPr="00CA3974" w:rsidRDefault="004C557B"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00E300AC" w:rsidRPr="00CA3974">
              <w:rPr>
                <w:sz w:val="24"/>
                <w:szCs w:val="24"/>
              </w:rPr>
              <w:t>1</w:t>
            </w:r>
            <w:r w:rsidRPr="00CA3974">
              <w:rPr>
                <w:sz w:val="24"/>
                <w:szCs w:val="24"/>
              </w:rPr>
              <w:t>м.</w:t>
            </w:r>
          </w:p>
          <w:p w14:paraId="6D497C12" w14:textId="0E4EF99D" w:rsidR="00192418" w:rsidRPr="00CA3974" w:rsidRDefault="00633CA4" w:rsidP="006766F1">
            <w:pPr>
              <w:keepNext/>
              <w:ind w:left="-111" w:firstLine="5"/>
              <w:rPr>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4E847583" w14:textId="77777777" w:rsidTr="006766F1">
        <w:trPr>
          <w:gridAfter w:val="1"/>
          <w:wAfter w:w="8" w:type="dxa"/>
          <w:trHeight w:val="1218"/>
        </w:trPr>
        <w:tc>
          <w:tcPr>
            <w:tcW w:w="1942" w:type="dxa"/>
            <w:shd w:val="clear" w:color="auto" w:fill="auto"/>
          </w:tcPr>
          <w:p w14:paraId="543A36CB" w14:textId="12B02B72" w:rsidR="001E0121" w:rsidRPr="00CA3974" w:rsidRDefault="001E0121" w:rsidP="006766F1">
            <w:pPr>
              <w:keepNext/>
              <w:ind w:left="-103" w:right="-105" w:firstLine="5"/>
              <w:rPr>
                <w:bCs/>
                <w:sz w:val="24"/>
                <w:szCs w:val="24"/>
              </w:rPr>
            </w:pPr>
            <w:r w:rsidRPr="00CA3974">
              <w:rPr>
                <w:bCs/>
                <w:sz w:val="24"/>
                <w:szCs w:val="24"/>
              </w:rPr>
              <w:lastRenderedPageBreak/>
              <w:t>Предоставление</w:t>
            </w:r>
            <w:r w:rsidR="008A5486">
              <w:rPr>
                <w:bCs/>
                <w:sz w:val="24"/>
                <w:szCs w:val="24"/>
              </w:rPr>
              <w:t xml:space="preserve"> </w:t>
            </w:r>
            <w:r w:rsidRPr="00CA3974">
              <w:rPr>
                <w:bCs/>
                <w:sz w:val="24"/>
                <w:szCs w:val="24"/>
              </w:rPr>
              <w:t>коммунальных</w:t>
            </w:r>
            <w:r w:rsidR="008A5486">
              <w:rPr>
                <w:bCs/>
                <w:sz w:val="24"/>
                <w:szCs w:val="24"/>
              </w:rPr>
              <w:t xml:space="preserve"> </w:t>
            </w:r>
            <w:r w:rsidRPr="00CA3974">
              <w:rPr>
                <w:bCs/>
                <w:sz w:val="24"/>
                <w:szCs w:val="24"/>
              </w:rPr>
              <w:t>услуг</w:t>
            </w:r>
          </w:p>
        </w:tc>
        <w:tc>
          <w:tcPr>
            <w:tcW w:w="1617" w:type="dxa"/>
            <w:gridSpan w:val="3"/>
            <w:shd w:val="clear" w:color="auto" w:fill="auto"/>
          </w:tcPr>
          <w:p w14:paraId="5854DA11" w14:textId="77777777" w:rsidR="001E0121" w:rsidRPr="00CA3974" w:rsidRDefault="001E0121" w:rsidP="006766F1">
            <w:pPr>
              <w:keepNext/>
              <w:ind w:left="-103" w:right="-105" w:firstLine="5"/>
              <w:jc w:val="center"/>
              <w:rPr>
                <w:bCs/>
                <w:sz w:val="24"/>
                <w:szCs w:val="24"/>
              </w:rPr>
            </w:pPr>
            <w:r w:rsidRPr="00CA3974">
              <w:rPr>
                <w:bCs/>
                <w:sz w:val="24"/>
                <w:szCs w:val="24"/>
              </w:rPr>
              <w:t>3.1.1</w:t>
            </w:r>
          </w:p>
        </w:tc>
        <w:tc>
          <w:tcPr>
            <w:tcW w:w="1939" w:type="dxa"/>
            <w:shd w:val="clear" w:color="auto" w:fill="auto"/>
          </w:tcPr>
          <w:p w14:paraId="4A3EB397" w14:textId="77777777" w:rsidR="001E0121" w:rsidRPr="00CA3974" w:rsidRDefault="0042450A" w:rsidP="006766F1">
            <w:pPr>
              <w:keepNext/>
              <w:ind w:left="-103" w:right="-105" w:firstLine="5"/>
              <w:jc w:val="center"/>
              <w:rPr>
                <w:bCs/>
                <w:sz w:val="24"/>
                <w:szCs w:val="24"/>
              </w:rPr>
            </w:pPr>
            <w:r w:rsidRPr="00CA3974">
              <w:rPr>
                <w:bCs/>
                <w:sz w:val="24"/>
                <w:szCs w:val="24"/>
              </w:rPr>
              <w:t>О</w:t>
            </w:r>
          </w:p>
        </w:tc>
        <w:tc>
          <w:tcPr>
            <w:tcW w:w="4283" w:type="dxa"/>
            <w:gridSpan w:val="2"/>
            <w:shd w:val="clear" w:color="auto" w:fill="auto"/>
          </w:tcPr>
          <w:p w14:paraId="627C7388" w14:textId="6437FD2E" w:rsidR="001E0121" w:rsidRPr="00CA3974" w:rsidRDefault="001E0121" w:rsidP="006766F1">
            <w:pPr>
              <w:keepNext/>
              <w:ind w:left="-103" w:firstLine="5"/>
              <w:rPr>
                <w:bCs/>
                <w:sz w:val="24"/>
                <w:szCs w:val="24"/>
              </w:rPr>
            </w:pPr>
            <w:r w:rsidRPr="00CA3974">
              <w:rPr>
                <w:bCs/>
                <w:sz w:val="24"/>
                <w:szCs w:val="24"/>
              </w:rPr>
              <w:t>Размещение</w:t>
            </w:r>
            <w:r w:rsidR="008A5486">
              <w:rPr>
                <w:bCs/>
                <w:sz w:val="24"/>
                <w:szCs w:val="24"/>
              </w:rPr>
              <w:t xml:space="preserve"> </w:t>
            </w:r>
            <w:r w:rsidRPr="00CA3974">
              <w:rPr>
                <w:bCs/>
                <w:sz w:val="24"/>
                <w:szCs w:val="24"/>
              </w:rPr>
              <w:t>зданий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сооружений,</w:t>
            </w:r>
            <w:r w:rsidR="008A5486">
              <w:rPr>
                <w:bCs/>
                <w:sz w:val="24"/>
                <w:szCs w:val="24"/>
              </w:rPr>
              <w:t xml:space="preserve"> </w:t>
            </w:r>
            <w:r w:rsidRPr="00CA3974">
              <w:rPr>
                <w:bCs/>
                <w:sz w:val="24"/>
                <w:szCs w:val="24"/>
              </w:rPr>
              <w:t>обеспечивающих</w:t>
            </w:r>
            <w:r w:rsidR="008A5486">
              <w:rPr>
                <w:bCs/>
                <w:sz w:val="24"/>
                <w:szCs w:val="24"/>
              </w:rPr>
              <w:t xml:space="preserve"> </w:t>
            </w:r>
            <w:r w:rsidRPr="00CA3974">
              <w:rPr>
                <w:bCs/>
                <w:sz w:val="24"/>
                <w:szCs w:val="24"/>
              </w:rPr>
              <w:t>поставку</w:t>
            </w:r>
            <w:r w:rsidR="008A5486">
              <w:rPr>
                <w:bCs/>
                <w:sz w:val="24"/>
                <w:szCs w:val="24"/>
              </w:rPr>
              <w:t xml:space="preserve"> </w:t>
            </w:r>
            <w:r w:rsidRPr="00CA3974">
              <w:rPr>
                <w:bCs/>
                <w:sz w:val="24"/>
                <w:szCs w:val="24"/>
              </w:rPr>
              <w:t>воды,</w:t>
            </w:r>
            <w:r w:rsidR="008A5486">
              <w:rPr>
                <w:bCs/>
                <w:sz w:val="24"/>
                <w:szCs w:val="24"/>
              </w:rPr>
              <w:t xml:space="preserve"> </w:t>
            </w:r>
            <w:r w:rsidRPr="00CA3974">
              <w:rPr>
                <w:bCs/>
                <w:sz w:val="24"/>
                <w:szCs w:val="24"/>
              </w:rPr>
              <w:t>тепла,</w:t>
            </w:r>
            <w:r w:rsidR="008A5486">
              <w:rPr>
                <w:bCs/>
                <w:sz w:val="24"/>
                <w:szCs w:val="24"/>
              </w:rPr>
              <w:t xml:space="preserve"> </w:t>
            </w:r>
            <w:r w:rsidRPr="00CA3974">
              <w:rPr>
                <w:bCs/>
                <w:sz w:val="24"/>
                <w:szCs w:val="24"/>
              </w:rPr>
              <w:t>электричества,</w:t>
            </w:r>
            <w:r w:rsidR="008A5486">
              <w:rPr>
                <w:bCs/>
                <w:sz w:val="24"/>
                <w:szCs w:val="24"/>
              </w:rPr>
              <w:t xml:space="preserve"> </w:t>
            </w:r>
            <w:r w:rsidRPr="00CA3974">
              <w:rPr>
                <w:bCs/>
                <w:sz w:val="24"/>
                <w:szCs w:val="24"/>
              </w:rPr>
              <w:t>газа,</w:t>
            </w:r>
            <w:r w:rsidR="008A5486">
              <w:rPr>
                <w:bCs/>
                <w:sz w:val="24"/>
                <w:szCs w:val="24"/>
              </w:rPr>
              <w:t xml:space="preserve"> </w:t>
            </w:r>
            <w:r w:rsidRPr="00CA3974">
              <w:rPr>
                <w:bCs/>
                <w:sz w:val="24"/>
                <w:szCs w:val="24"/>
              </w:rPr>
              <w:t>отвод</w:t>
            </w:r>
            <w:r w:rsidR="008A5486">
              <w:rPr>
                <w:bCs/>
                <w:sz w:val="24"/>
                <w:szCs w:val="24"/>
              </w:rPr>
              <w:t xml:space="preserve"> </w:t>
            </w:r>
            <w:r w:rsidRPr="00CA3974">
              <w:rPr>
                <w:bCs/>
                <w:sz w:val="24"/>
                <w:szCs w:val="24"/>
              </w:rPr>
              <w:t>канализационных</w:t>
            </w:r>
            <w:r w:rsidR="008A5486">
              <w:rPr>
                <w:bCs/>
                <w:sz w:val="24"/>
                <w:szCs w:val="24"/>
              </w:rPr>
              <w:t xml:space="preserve"> </w:t>
            </w:r>
            <w:r w:rsidRPr="00CA3974">
              <w:rPr>
                <w:bCs/>
                <w:sz w:val="24"/>
                <w:szCs w:val="24"/>
              </w:rPr>
              <w:t>стоков,</w:t>
            </w:r>
            <w:r w:rsidR="008A5486">
              <w:rPr>
                <w:bCs/>
                <w:sz w:val="24"/>
                <w:szCs w:val="24"/>
              </w:rPr>
              <w:t xml:space="preserve"> </w:t>
            </w:r>
            <w:r w:rsidRPr="00CA3974">
              <w:rPr>
                <w:bCs/>
                <w:sz w:val="24"/>
                <w:szCs w:val="24"/>
              </w:rPr>
              <w:t>очистку</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уборку</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недвижимости</w:t>
            </w:r>
            <w:r w:rsidR="008A5486">
              <w:rPr>
                <w:bCs/>
                <w:sz w:val="24"/>
                <w:szCs w:val="24"/>
              </w:rPr>
              <w:t xml:space="preserve"> </w:t>
            </w:r>
            <w:r w:rsidRPr="00CA3974">
              <w:rPr>
                <w:bCs/>
                <w:sz w:val="24"/>
                <w:szCs w:val="24"/>
              </w:rPr>
              <w:t>(котельных,</w:t>
            </w:r>
            <w:r w:rsidR="008A5486">
              <w:rPr>
                <w:bCs/>
                <w:sz w:val="24"/>
                <w:szCs w:val="24"/>
              </w:rPr>
              <w:t xml:space="preserve"> </w:t>
            </w:r>
            <w:r w:rsidRPr="00CA3974">
              <w:rPr>
                <w:bCs/>
                <w:sz w:val="24"/>
                <w:szCs w:val="24"/>
              </w:rPr>
              <w:t>водозаборов,</w:t>
            </w:r>
            <w:r w:rsidR="008A5486">
              <w:rPr>
                <w:bCs/>
                <w:sz w:val="24"/>
                <w:szCs w:val="24"/>
              </w:rPr>
              <w:t xml:space="preserve"> </w:t>
            </w:r>
            <w:r w:rsidRPr="00CA3974">
              <w:rPr>
                <w:bCs/>
                <w:sz w:val="24"/>
                <w:szCs w:val="24"/>
              </w:rPr>
              <w:t>очистных</w:t>
            </w:r>
            <w:r w:rsidR="008A5486">
              <w:rPr>
                <w:bCs/>
                <w:sz w:val="24"/>
                <w:szCs w:val="24"/>
              </w:rPr>
              <w:t xml:space="preserve"> </w:t>
            </w:r>
            <w:r w:rsidRPr="00CA3974">
              <w:rPr>
                <w:bCs/>
                <w:sz w:val="24"/>
                <w:szCs w:val="24"/>
              </w:rPr>
              <w:t>сооружений,</w:t>
            </w:r>
            <w:r w:rsidR="008A5486">
              <w:rPr>
                <w:bCs/>
                <w:sz w:val="24"/>
                <w:szCs w:val="24"/>
              </w:rPr>
              <w:t xml:space="preserve"> </w:t>
            </w:r>
            <w:r w:rsidRPr="00CA3974">
              <w:rPr>
                <w:bCs/>
                <w:sz w:val="24"/>
                <w:szCs w:val="24"/>
              </w:rPr>
              <w:t>насосных</w:t>
            </w:r>
            <w:r w:rsidR="008A5486">
              <w:rPr>
                <w:bCs/>
                <w:sz w:val="24"/>
                <w:szCs w:val="24"/>
              </w:rPr>
              <w:t xml:space="preserve"> </w:t>
            </w:r>
            <w:r w:rsidRPr="00CA3974">
              <w:rPr>
                <w:bCs/>
                <w:sz w:val="24"/>
                <w:szCs w:val="24"/>
              </w:rPr>
              <w:t>станций,</w:t>
            </w:r>
            <w:r w:rsidR="008A5486">
              <w:rPr>
                <w:bCs/>
                <w:sz w:val="24"/>
                <w:szCs w:val="24"/>
              </w:rPr>
              <w:t xml:space="preserve"> </w:t>
            </w:r>
            <w:r w:rsidRPr="00CA3974">
              <w:rPr>
                <w:bCs/>
                <w:sz w:val="24"/>
                <w:szCs w:val="24"/>
              </w:rPr>
              <w:t>водопроводов,</w:t>
            </w:r>
            <w:r w:rsidR="008A5486">
              <w:rPr>
                <w:bCs/>
                <w:sz w:val="24"/>
                <w:szCs w:val="24"/>
              </w:rPr>
              <w:t xml:space="preserve"> </w:t>
            </w:r>
            <w:r w:rsidRPr="00CA3974">
              <w:rPr>
                <w:bCs/>
                <w:sz w:val="24"/>
                <w:szCs w:val="24"/>
              </w:rPr>
              <w:t>линий</w:t>
            </w:r>
            <w:r w:rsidR="008A5486">
              <w:rPr>
                <w:bCs/>
                <w:sz w:val="24"/>
                <w:szCs w:val="24"/>
              </w:rPr>
              <w:t xml:space="preserve"> </w:t>
            </w:r>
            <w:r w:rsidRPr="00CA3974">
              <w:rPr>
                <w:bCs/>
                <w:sz w:val="24"/>
                <w:szCs w:val="24"/>
              </w:rPr>
              <w:t>электропередач,</w:t>
            </w:r>
            <w:r w:rsidR="008A5486">
              <w:rPr>
                <w:bCs/>
                <w:sz w:val="24"/>
                <w:szCs w:val="24"/>
              </w:rPr>
              <w:t xml:space="preserve"> </w:t>
            </w:r>
            <w:r w:rsidRPr="00CA3974">
              <w:rPr>
                <w:bCs/>
                <w:sz w:val="24"/>
                <w:szCs w:val="24"/>
              </w:rPr>
              <w:t>трансформаторных</w:t>
            </w:r>
            <w:r w:rsidR="008A5486">
              <w:rPr>
                <w:bCs/>
                <w:sz w:val="24"/>
                <w:szCs w:val="24"/>
              </w:rPr>
              <w:t xml:space="preserve"> </w:t>
            </w:r>
            <w:r w:rsidRPr="00CA3974">
              <w:rPr>
                <w:bCs/>
                <w:sz w:val="24"/>
                <w:szCs w:val="24"/>
              </w:rPr>
              <w:t>подстанций,</w:t>
            </w:r>
            <w:r w:rsidR="008A5486">
              <w:rPr>
                <w:bCs/>
                <w:sz w:val="24"/>
                <w:szCs w:val="24"/>
              </w:rPr>
              <w:t xml:space="preserve"> </w:t>
            </w:r>
            <w:r w:rsidRPr="00CA3974">
              <w:rPr>
                <w:bCs/>
                <w:sz w:val="24"/>
                <w:szCs w:val="24"/>
              </w:rPr>
              <w:t>газопроводов,</w:t>
            </w:r>
            <w:r w:rsidR="008A5486">
              <w:rPr>
                <w:bCs/>
                <w:sz w:val="24"/>
                <w:szCs w:val="24"/>
              </w:rPr>
              <w:t xml:space="preserve"> </w:t>
            </w:r>
            <w:r w:rsidRPr="00CA3974">
              <w:rPr>
                <w:bCs/>
                <w:sz w:val="24"/>
                <w:szCs w:val="24"/>
              </w:rPr>
              <w:t>линий</w:t>
            </w:r>
            <w:r w:rsidR="008A5486">
              <w:rPr>
                <w:bCs/>
                <w:sz w:val="24"/>
                <w:szCs w:val="24"/>
              </w:rPr>
              <w:t xml:space="preserve"> </w:t>
            </w:r>
            <w:r w:rsidRPr="00CA3974">
              <w:rPr>
                <w:bCs/>
                <w:sz w:val="24"/>
                <w:szCs w:val="24"/>
              </w:rPr>
              <w:t>связи,</w:t>
            </w:r>
            <w:r w:rsidR="008A5486">
              <w:rPr>
                <w:bCs/>
                <w:sz w:val="24"/>
                <w:szCs w:val="24"/>
              </w:rPr>
              <w:t xml:space="preserve"> </w:t>
            </w:r>
            <w:r w:rsidRPr="00CA3974">
              <w:rPr>
                <w:bCs/>
                <w:sz w:val="24"/>
                <w:szCs w:val="24"/>
              </w:rPr>
              <w:t>телефонных</w:t>
            </w:r>
            <w:r w:rsidR="008A5486">
              <w:rPr>
                <w:bCs/>
                <w:sz w:val="24"/>
                <w:szCs w:val="24"/>
              </w:rPr>
              <w:t xml:space="preserve"> </w:t>
            </w:r>
            <w:r w:rsidRPr="00CA3974">
              <w:rPr>
                <w:bCs/>
                <w:sz w:val="24"/>
                <w:szCs w:val="24"/>
              </w:rPr>
              <w:t>станций,</w:t>
            </w:r>
            <w:r w:rsidR="008A5486">
              <w:rPr>
                <w:bCs/>
                <w:sz w:val="24"/>
                <w:szCs w:val="24"/>
              </w:rPr>
              <w:t xml:space="preserve"> </w:t>
            </w:r>
            <w:r w:rsidRPr="00CA3974">
              <w:rPr>
                <w:bCs/>
                <w:sz w:val="24"/>
                <w:szCs w:val="24"/>
              </w:rPr>
              <w:t>канализаций,</w:t>
            </w:r>
            <w:r w:rsidR="008A5486">
              <w:rPr>
                <w:bCs/>
                <w:sz w:val="24"/>
                <w:szCs w:val="24"/>
              </w:rPr>
              <w:t xml:space="preserve"> </w:t>
            </w:r>
            <w:r w:rsidRPr="00CA3974">
              <w:rPr>
                <w:bCs/>
                <w:sz w:val="24"/>
                <w:szCs w:val="24"/>
              </w:rPr>
              <w:t>стоянок,</w:t>
            </w:r>
            <w:r w:rsidR="008A5486">
              <w:rPr>
                <w:bCs/>
                <w:sz w:val="24"/>
                <w:szCs w:val="24"/>
              </w:rPr>
              <w:t xml:space="preserve"> </w:t>
            </w:r>
            <w:r w:rsidRPr="00CA3974">
              <w:rPr>
                <w:bCs/>
                <w:sz w:val="24"/>
                <w:szCs w:val="24"/>
              </w:rPr>
              <w:t>гаражей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мастерских</w:t>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обслуживания</w:t>
            </w:r>
            <w:r w:rsidR="008A5486">
              <w:rPr>
                <w:bCs/>
                <w:sz w:val="24"/>
                <w:szCs w:val="24"/>
              </w:rPr>
              <w:t xml:space="preserve"> </w:t>
            </w:r>
            <w:r w:rsidRPr="00CA3974">
              <w:rPr>
                <w:bCs/>
                <w:sz w:val="24"/>
                <w:szCs w:val="24"/>
              </w:rPr>
              <w:t>уборочной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аварийной</w:t>
            </w:r>
            <w:r w:rsidR="008A5486">
              <w:rPr>
                <w:bCs/>
                <w:sz w:val="24"/>
                <w:szCs w:val="24"/>
              </w:rPr>
              <w:t xml:space="preserve"> </w:t>
            </w:r>
            <w:r w:rsidRPr="00CA3974">
              <w:rPr>
                <w:bCs/>
                <w:sz w:val="24"/>
                <w:szCs w:val="24"/>
              </w:rPr>
              <w:t>техники,</w:t>
            </w:r>
            <w:r w:rsidR="008A5486">
              <w:rPr>
                <w:bCs/>
                <w:sz w:val="24"/>
                <w:szCs w:val="24"/>
              </w:rPr>
              <w:t xml:space="preserve"> </w:t>
            </w:r>
            <w:r w:rsidRPr="00CA3974">
              <w:rPr>
                <w:bCs/>
                <w:sz w:val="24"/>
                <w:szCs w:val="24"/>
              </w:rPr>
              <w:t>сооружений,</w:t>
            </w:r>
            <w:r w:rsidR="008A5486">
              <w:rPr>
                <w:bCs/>
                <w:sz w:val="24"/>
                <w:szCs w:val="24"/>
              </w:rPr>
              <w:t xml:space="preserve"> </w:t>
            </w:r>
            <w:r w:rsidRPr="00CA3974">
              <w:rPr>
                <w:bCs/>
                <w:sz w:val="24"/>
                <w:szCs w:val="24"/>
              </w:rPr>
              <w:t>необходимых</w:t>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сбора</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плавки</w:t>
            </w:r>
            <w:r w:rsidR="008A5486">
              <w:rPr>
                <w:bCs/>
                <w:sz w:val="24"/>
                <w:szCs w:val="24"/>
              </w:rPr>
              <w:t xml:space="preserve"> </w:t>
            </w:r>
            <w:r w:rsidRPr="00CA3974">
              <w:rPr>
                <w:bCs/>
                <w:sz w:val="24"/>
                <w:szCs w:val="24"/>
              </w:rPr>
              <w:t>снега)</w:t>
            </w:r>
          </w:p>
        </w:tc>
        <w:tc>
          <w:tcPr>
            <w:tcW w:w="4820" w:type="dxa"/>
          </w:tcPr>
          <w:p w14:paraId="5B6913C7" w14:textId="59274A6C" w:rsidR="001E0121" w:rsidRPr="00CA3974" w:rsidRDefault="00BB484A" w:rsidP="006766F1">
            <w:pPr>
              <w:keepNext/>
              <w:ind w:left="-103" w:firstLine="5"/>
              <w:rPr>
                <w:bCs/>
                <w:sz w:val="24"/>
                <w:szCs w:val="24"/>
              </w:rPr>
            </w:pPr>
            <w:r w:rsidRPr="00CA3974">
              <w:rPr>
                <w:bCs/>
                <w:sz w:val="24"/>
                <w:szCs w:val="24"/>
              </w:rPr>
              <w:t>1.</w:t>
            </w:r>
            <w:r w:rsidR="008A5486">
              <w:rPr>
                <w:bCs/>
                <w:sz w:val="24"/>
                <w:szCs w:val="24"/>
              </w:rPr>
              <w:t xml:space="preserve"> </w:t>
            </w:r>
            <w:r w:rsidR="001E0121" w:rsidRPr="00CA3974">
              <w:rPr>
                <w:bCs/>
                <w:sz w:val="24"/>
                <w:szCs w:val="24"/>
              </w:rPr>
              <w:t>Минимальный</w:t>
            </w:r>
            <w:r w:rsidR="008A5486">
              <w:rPr>
                <w:bCs/>
                <w:sz w:val="24"/>
                <w:szCs w:val="24"/>
              </w:rPr>
              <w:t xml:space="preserve"> </w:t>
            </w:r>
            <w:r w:rsidR="001E0121" w:rsidRPr="00CA3974">
              <w:rPr>
                <w:bCs/>
                <w:sz w:val="24"/>
                <w:szCs w:val="24"/>
              </w:rPr>
              <w:t>размер</w:t>
            </w:r>
            <w:r w:rsidR="008A5486">
              <w:rPr>
                <w:bCs/>
                <w:sz w:val="24"/>
                <w:szCs w:val="24"/>
              </w:rPr>
              <w:t xml:space="preserve"> </w:t>
            </w:r>
            <w:r w:rsidR="001E0121" w:rsidRPr="00CA3974">
              <w:rPr>
                <w:bCs/>
                <w:sz w:val="24"/>
                <w:szCs w:val="24"/>
              </w:rPr>
              <w:t>земельного</w:t>
            </w:r>
            <w:r w:rsidR="008A5486">
              <w:rPr>
                <w:bCs/>
                <w:sz w:val="24"/>
                <w:szCs w:val="24"/>
              </w:rPr>
              <w:t xml:space="preserve"> </w:t>
            </w:r>
            <w:r w:rsidR="001E0121" w:rsidRPr="00CA3974">
              <w:rPr>
                <w:bCs/>
                <w:sz w:val="24"/>
                <w:szCs w:val="24"/>
              </w:rPr>
              <w:t>участка</w:t>
            </w:r>
            <w:r w:rsidR="008A5486">
              <w:rPr>
                <w:bCs/>
                <w:sz w:val="24"/>
                <w:szCs w:val="24"/>
              </w:rPr>
              <w:t xml:space="preserve"> </w:t>
            </w:r>
            <w:r w:rsidR="001E0121" w:rsidRPr="00CA3974">
              <w:rPr>
                <w:bCs/>
                <w:sz w:val="24"/>
                <w:szCs w:val="24"/>
              </w:rPr>
              <w:sym w:font="Symbol" w:char="F02D"/>
            </w:r>
            <w:r w:rsidR="008A5486">
              <w:rPr>
                <w:bCs/>
                <w:sz w:val="24"/>
                <w:szCs w:val="24"/>
              </w:rPr>
              <w:t xml:space="preserve"> </w:t>
            </w:r>
            <w:r w:rsidR="00E171F1" w:rsidRPr="00CA3974">
              <w:rPr>
                <w:bCs/>
                <w:sz w:val="24"/>
                <w:szCs w:val="24"/>
              </w:rPr>
              <w:t>1</w:t>
            </w:r>
            <w:r w:rsidR="008A5486">
              <w:rPr>
                <w:bCs/>
                <w:sz w:val="24"/>
                <w:szCs w:val="24"/>
              </w:rPr>
              <w:t xml:space="preserve"> </w:t>
            </w:r>
            <w:r w:rsidR="001E0121" w:rsidRPr="00CA3974">
              <w:rPr>
                <w:bCs/>
                <w:sz w:val="24"/>
                <w:szCs w:val="24"/>
              </w:rPr>
              <w:t>кв.</w:t>
            </w:r>
            <w:r w:rsidR="008A5486">
              <w:rPr>
                <w:bCs/>
                <w:sz w:val="24"/>
                <w:szCs w:val="24"/>
              </w:rPr>
              <w:t xml:space="preserve"> </w:t>
            </w:r>
            <w:r w:rsidR="001E0121" w:rsidRPr="00CA3974">
              <w:rPr>
                <w:bCs/>
                <w:sz w:val="24"/>
                <w:szCs w:val="24"/>
              </w:rPr>
              <w:t>м;</w:t>
            </w:r>
          </w:p>
          <w:p w14:paraId="69289E4B" w14:textId="3BBC38D5" w:rsidR="001E0121" w:rsidRPr="00CA3974" w:rsidRDefault="001E0121" w:rsidP="006766F1">
            <w:pPr>
              <w:keepNext/>
              <w:ind w:left="-103"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42450A" w:rsidRPr="00CA3974">
              <w:rPr>
                <w:bCs/>
                <w:sz w:val="24"/>
                <w:szCs w:val="24"/>
              </w:rPr>
              <w:t>15000</w:t>
            </w:r>
            <w:r w:rsidRPr="00CA3974">
              <w:rPr>
                <w:bCs/>
                <w:sz w:val="24"/>
                <w:szCs w:val="24"/>
              </w:rPr>
              <w:t>кв.</w:t>
            </w:r>
            <w:r w:rsidR="008A5486">
              <w:rPr>
                <w:bCs/>
                <w:sz w:val="24"/>
                <w:szCs w:val="24"/>
              </w:rPr>
              <w:t xml:space="preserve"> </w:t>
            </w:r>
            <w:r w:rsidRPr="00CA3974">
              <w:rPr>
                <w:bCs/>
                <w:sz w:val="24"/>
                <w:szCs w:val="24"/>
              </w:rPr>
              <w:t>м;</w:t>
            </w:r>
          </w:p>
          <w:p w14:paraId="564D9DC1" w14:textId="01DE7907" w:rsidR="001E0121" w:rsidRPr="00CA3974" w:rsidRDefault="001E0121" w:rsidP="006766F1">
            <w:pPr>
              <w:keepNext/>
              <w:ind w:left="-103"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AE49B1" w:rsidRPr="00CA3974">
              <w:rPr>
                <w:bCs/>
                <w:sz w:val="24"/>
                <w:szCs w:val="24"/>
              </w:rPr>
              <w:t>1</w:t>
            </w:r>
            <w:r w:rsidR="008A5486">
              <w:rPr>
                <w:bCs/>
                <w:sz w:val="24"/>
                <w:szCs w:val="24"/>
              </w:rPr>
              <w:t xml:space="preserve"> </w:t>
            </w:r>
            <w:r w:rsidRPr="00CA3974">
              <w:rPr>
                <w:bCs/>
                <w:sz w:val="24"/>
                <w:szCs w:val="24"/>
              </w:rPr>
              <w:t>м;</w:t>
            </w:r>
          </w:p>
          <w:p w14:paraId="7AA9CE46" w14:textId="0209D087" w:rsidR="001E0121" w:rsidRPr="00CA3974" w:rsidRDefault="001E0121" w:rsidP="006766F1">
            <w:pPr>
              <w:keepNext/>
              <w:ind w:left="-103"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t>сооружения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32</w:t>
            </w:r>
            <w:r w:rsidR="008A5486">
              <w:rPr>
                <w:bCs/>
                <w:sz w:val="24"/>
                <w:szCs w:val="24"/>
              </w:rPr>
              <w:t xml:space="preserve"> </w:t>
            </w:r>
            <w:r w:rsidRPr="00CA3974">
              <w:rPr>
                <w:bCs/>
                <w:sz w:val="24"/>
                <w:szCs w:val="24"/>
              </w:rPr>
              <w:t>м</w:t>
            </w:r>
            <w:r w:rsidR="00BB61AA" w:rsidRPr="00CA3974">
              <w:rPr>
                <w:bCs/>
                <w:sz w:val="24"/>
                <w:szCs w:val="24"/>
              </w:rPr>
              <w:t>.</w:t>
            </w:r>
          </w:p>
          <w:p w14:paraId="5F5B597A" w14:textId="77777777" w:rsidR="001E0121" w:rsidRPr="00CA3974" w:rsidRDefault="001E0121" w:rsidP="006766F1">
            <w:pPr>
              <w:keepNext/>
              <w:ind w:left="-103" w:right="-105" w:firstLine="5"/>
              <w:rPr>
                <w:bCs/>
                <w:sz w:val="24"/>
                <w:szCs w:val="24"/>
              </w:rPr>
            </w:pPr>
          </w:p>
        </w:tc>
      </w:tr>
      <w:tr w:rsidR="00BF787A" w:rsidRPr="00CA3974" w14:paraId="1AAAB224" w14:textId="77777777" w:rsidTr="006766F1">
        <w:trPr>
          <w:gridAfter w:val="1"/>
          <w:wAfter w:w="8" w:type="dxa"/>
          <w:trHeight w:val="1218"/>
        </w:trPr>
        <w:tc>
          <w:tcPr>
            <w:tcW w:w="1942" w:type="dxa"/>
            <w:shd w:val="clear" w:color="auto" w:fill="auto"/>
          </w:tcPr>
          <w:p w14:paraId="4A9CF469" w14:textId="669E541B" w:rsidR="00C45ED7" w:rsidRPr="00CA3974" w:rsidRDefault="00C45ED7" w:rsidP="006766F1">
            <w:pPr>
              <w:keepNext/>
              <w:keepLines/>
              <w:suppressAutoHyphens/>
              <w:ind w:left="-103" w:right="-105"/>
              <w:rPr>
                <w:sz w:val="24"/>
                <w:szCs w:val="24"/>
              </w:rPr>
            </w:pPr>
            <w:r w:rsidRPr="00CA3974">
              <w:rPr>
                <w:sz w:val="24"/>
                <w:szCs w:val="24"/>
              </w:rPr>
              <w:t>Административные</w:t>
            </w:r>
            <w:r w:rsidR="008A5486">
              <w:rPr>
                <w:sz w:val="24"/>
                <w:szCs w:val="24"/>
              </w:rPr>
              <w:t xml:space="preserve"> </w:t>
            </w:r>
            <w:r w:rsidRPr="00CA3974">
              <w:rPr>
                <w:sz w:val="24"/>
                <w:szCs w:val="24"/>
              </w:rPr>
              <w:t>здания</w:t>
            </w:r>
            <w:r w:rsidR="008A5486">
              <w:rPr>
                <w:sz w:val="24"/>
                <w:szCs w:val="24"/>
              </w:rPr>
              <w:t xml:space="preserve"> </w:t>
            </w:r>
            <w:r w:rsidRPr="00CA3974">
              <w:rPr>
                <w:sz w:val="24"/>
                <w:szCs w:val="24"/>
              </w:rPr>
              <w:t>организаций,</w:t>
            </w:r>
            <w:r w:rsidR="008A5486">
              <w:rPr>
                <w:sz w:val="24"/>
                <w:szCs w:val="24"/>
              </w:rPr>
              <w:t xml:space="preserve"> </w:t>
            </w:r>
            <w:r w:rsidRPr="00CA3974">
              <w:rPr>
                <w:sz w:val="24"/>
                <w:szCs w:val="24"/>
              </w:rPr>
              <w:t>обеспечивающих</w:t>
            </w:r>
            <w:r w:rsidR="008A5486">
              <w:rPr>
                <w:sz w:val="24"/>
                <w:szCs w:val="24"/>
              </w:rPr>
              <w:t xml:space="preserve"> </w:t>
            </w:r>
            <w:r w:rsidRPr="00CA3974">
              <w:rPr>
                <w:sz w:val="24"/>
                <w:szCs w:val="24"/>
              </w:rPr>
              <w:t>предоставление</w:t>
            </w:r>
            <w:r w:rsidR="008A5486">
              <w:rPr>
                <w:sz w:val="24"/>
                <w:szCs w:val="24"/>
              </w:rPr>
              <w:t xml:space="preserve"> </w:t>
            </w:r>
            <w:r w:rsidRPr="00CA3974">
              <w:rPr>
                <w:sz w:val="24"/>
                <w:szCs w:val="24"/>
              </w:rPr>
              <w:t>коммунальных</w:t>
            </w:r>
            <w:r w:rsidR="008A5486">
              <w:rPr>
                <w:sz w:val="24"/>
                <w:szCs w:val="24"/>
              </w:rPr>
              <w:t xml:space="preserve"> </w:t>
            </w:r>
            <w:r w:rsidRPr="00CA3974">
              <w:rPr>
                <w:sz w:val="24"/>
                <w:szCs w:val="24"/>
              </w:rPr>
              <w:t>услуг</w:t>
            </w:r>
          </w:p>
        </w:tc>
        <w:tc>
          <w:tcPr>
            <w:tcW w:w="1617" w:type="dxa"/>
            <w:gridSpan w:val="3"/>
            <w:shd w:val="clear" w:color="auto" w:fill="auto"/>
          </w:tcPr>
          <w:p w14:paraId="0259477A" w14:textId="77777777" w:rsidR="00C45ED7" w:rsidRPr="00CA3974" w:rsidRDefault="00C45ED7" w:rsidP="006766F1">
            <w:pPr>
              <w:keepNext/>
              <w:keepLines/>
              <w:suppressAutoHyphens/>
              <w:ind w:left="-111" w:right="-103"/>
              <w:jc w:val="center"/>
              <w:rPr>
                <w:sz w:val="24"/>
                <w:szCs w:val="24"/>
              </w:rPr>
            </w:pPr>
            <w:r w:rsidRPr="00CA3974">
              <w:rPr>
                <w:sz w:val="24"/>
                <w:szCs w:val="24"/>
              </w:rPr>
              <w:t>3.1.2</w:t>
            </w:r>
          </w:p>
        </w:tc>
        <w:tc>
          <w:tcPr>
            <w:tcW w:w="1939" w:type="dxa"/>
            <w:shd w:val="clear" w:color="auto" w:fill="auto"/>
          </w:tcPr>
          <w:p w14:paraId="3617B2F1"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4638940E" w14:textId="17E06768"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приема</w:t>
            </w:r>
            <w:r w:rsidR="008A5486">
              <w:rPr>
                <w:sz w:val="24"/>
                <w:szCs w:val="24"/>
              </w:rPr>
              <w:t xml:space="preserve"> </w:t>
            </w:r>
            <w:r w:rsidRPr="00CA3974">
              <w:rPr>
                <w:sz w:val="24"/>
                <w:szCs w:val="24"/>
              </w:rPr>
              <w:t>физических</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юридических</w:t>
            </w:r>
            <w:r w:rsidR="008A5486">
              <w:rPr>
                <w:sz w:val="24"/>
                <w:szCs w:val="24"/>
              </w:rPr>
              <w:t xml:space="preserve"> </w:t>
            </w:r>
            <w:r w:rsidRPr="00CA3974">
              <w:rPr>
                <w:sz w:val="24"/>
                <w:szCs w:val="24"/>
              </w:rPr>
              <w:t>лиц</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связи</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предоставлением</w:t>
            </w:r>
            <w:r w:rsidR="008A5486">
              <w:rPr>
                <w:sz w:val="24"/>
                <w:szCs w:val="24"/>
              </w:rPr>
              <w:t xml:space="preserve"> </w:t>
            </w:r>
            <w:r w:rsidRPr="00CA3974">
              <w:rPr>
                <w:sz w:val="24"/>
                <w:szCs w:val="24"/>
              </w:rPr>
              <w:t>им</w:t>
            </w:r>
            <w:r w:rsidR="008A5486">
              <w:rPr>
                <w:sz w:val="24"/>
                <w:szCs w:val="24"/>
              </w:rPr>
              <w:t xml:space="preserve"> </w:t>
            </w:r>
            <w:r w:rsidRPr="00CA3974">
              <w:rPr>
                <w:sz w:val="24"/>
                <w:szCs w:val="24"/>
              </w:rPr>
              <w:t>коммунальных</w:t>
            </w:r>
            <w:r w:rsidR="008A5486">
              <w:rPr>
                <w:sz w:val="24"/>
                <w:szCs w:val="24"/>
              </w:rPr>
              <w:t xml:space="preserve"> </w:t>
            </w:r>
            <w:r w:rsidRPr="00CA3974">
              <w:rPr>
                <w:sz w:val="24"/>
                <w:szCs w:val="24"/>
              </w:rPr>
              <w:t>услуг</w:t>
            </w:r>
          </w:p>
        </w:tc>
        <w:tc>
          <w:tcPr>
            <w:tcW w:w="4820" w:type="dxa"/>
          </w:tcPr>
          <w:p w14:paraId="0394B907" w14:textId="1620AC2B" w:rsidR="006A36BE" w:rsidRPr="00CA3974" w:rsidRDefault="00C32A1D" w:rsidP="006766F1">
            <w:pPr>
              <w:keepNext/>
              <w:ind w:left="-111" w:firstLine="5"/>
              <w:rPr>
                <w:bCs/>
                <w:sz w:val="24"/>
                <w:szCs w:val="24"/>
              </w:rPr>
            </w:pPr>
            <w:r w:rsidRPr="00CA3974">
              <w:rPr>
                <w:bCs/>
                <w:sz w:val="24"/>
                <w:szCs w:val="24"/>
              </w:rPr>
              <w:t>1.</w:t>
            </w:r>
            <w:r w:rsidR="008A5486">
              <w:rPr>
                <w:bCs/>
                <w:sz w:val="24"/>
                <w:szCs w:val="24"/>
              </w:rPr>
              <w:t xml:space="preserve"> </w:t>
            </w:r>
            <w:r w:rsidR="006A36BE" w:rsidRPr="00CA3974">
              <w:rPr>
                <w:bCs/>
                <w:sz w:val="24"/>
                <w:szCs w:val="24"/>
              </w:rPr>
              <w:t>Минимальный</w:t>
            </w:r>
            <w:r w:rsidR="008A5486">
              <w:rPr>
                <w:bCs/>
                <w:sz w:val="24"/>
                <w:szCs w:val="24"/>
              </w:rPr>
              <w:t xml:space="preserve"> </w:t>
            </w:r>
            <w:r w:rsidR="006A36BE" w:rsidRPr="00CA3974">
              <w:rPr>
                <w:bCs/>
                <w:sz w:val="24"/>
                <w:szCs w:val="24"/>
              </w:rPr>
              <w:t>размер</w:t>
            </w:r>
            <w:r w:rsidR="008A5486">
              <w:rPr>
                <w:bCs/>
                <w:sz w:val="24"/>
                <w:szCs w:val="24"/>
              </w:rPr>
              <w:t xml:space="preserve"> </w:t>
            </w:r>
            <w:r w:rsidR="006A36BE" w:rsidRPr="00CA3974">
              <w:rPr>
                <w:bCs/>
                <w:sz w:val="24"/>
                <w:szCs w:val="24"/>
              </w:rPr>
              <w:t>земельного</w:t>
            </w:r>
            <w:r w:rsidR="008A5486">
              <w:rPr>
                <w:bCs/>
                <w:sz w:val="24"/>
                <w:szCs w:val="24"/>
              </w:rPr>
              <w:t xml:space="preserve"> </w:t>
            </w:r>
            <w:r w:rsidR="006A36BE" w:rsidRPr="00CA3974">
              <w:rPr>
                <w:bCs/>
                <w:sz w:val="24"/>
                <w:szCs w:val="24"/>
              </w:rPr>
              <w:t>участка</w:t>
            </w:r>
            <w:r w:rsidR="008A5486">
              <w:rPr>
                <w:bCs/>
                <w:sz w:val="24"/>
                <w:szCs w:val="24"/>
              </w:rPr>
              <w:t xml:space="preserve"> </w:t>
            </w:r>
            <w:r w:rsidR="006A36BE" w:rsidRPr="00CA3974">
              <w:rPr>
                <w:bCs/>
                <w:sz w:val="24"/>
                <w:szCs w:val="24"/>
              </w:rPr>
              <w:sym w:font="Symbol" w:char="F02D"/>
            </w:r>
            <w:r w:rsidR="008A5486">
              <w:rPr>
                <w:bCs/>
                <w:sz w:val="24"/>
                <w:szCs w:val="24"/>
              </w:rPr>
              <w:t xml:space="preserve"> </w:t>
            </w:r>
            <w:r w:rsidR="00D240D3" w:rsidRPr="00CA3974">
              <w:rPr>
                <w:bCs/>
                <w:sz w:val="24"/>
                <w:szCs w:val="24"/>
              </w:rPr>
              <w:t>4</w:t>
            </w:r>
            <w:r w:rsidR="006A36BE" w:rsidRPr="00CA3974">
              <w:rPr>
                <w:bCs/>
                <w:sz w:val="24"/>
                <w:szCs w:val="24"/>
              </w:rPr>
              <w:t>00</w:t>
            </w:r>
            <w:r w:rsidR="008A5486">
              <w:rPr>
                <w:bCs/>
                <w:sz w:val="24"/>
                <w:szCs w:val="24"/>
              </w:rPr>
              <w:t xml:space="preserve"> </w:t>
            </w:r>
            <w:r w:rsidR="006A36BE" w:rsidRPr="00CA3974">
              <w:rPr>
                <w:bCs/>
                <w:sz w:val="24"/>
                <w:szCs w:val="24"/>
              </w:rPr>
              <w:t>кв.</w:t>
            </w:r>
            <w:r w:rsidR="008A5486">
              <w:rPr>
                <w:bCs/>
                <w:sz w:val="24"/>
                <w:szCs w:val="24"/>
              </w:rPr>
              <w:t xml:space="preserve"> </w:t>
            </w:r>
            <w:r w:rsidR="006A36BE" w:rsidRPr="00CA3974">
              <w:rPr>
                <w:bCs/>
                <w:sz w:val="24"/>
                <w:szCs w:val="24"/>
              </w:rPr>
              <w:t>м;</w:t>
            </w:r>
          </w:p>
          <w:p w14:paraId="7B8AF025" w14:textId="4C6FA881" w:rsidR="006A36BE" w:rsidRPr="00CA3974" w:rsidRDefault="006A36BE"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1C2BBAE6" w14:textId="33629AF5" w:rsidR="006A36BE" w:rsidRPr="00CA3974" w:rsidRDefault="006A36BE" w:rsidP="006766F1">
            <w:pPr>
              <w:keepNext/>
              <w:ind w:left="-111"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12</w:t>
            </w:r>
            <w:r w:rsidR="008A5486">
              <w:rPr>
                <w:bCs/>
                <w:sz w:val="24"/>
                <w:szCs w:val="24"/>
              </w:rPr>
              <w:t xml:space="preserve"> </w:t>
            </w:r>
            <w:r w:rsidRPr="00CA3974">
              <w:rPr>
                <w:bCs/>
                <w:sz w:val="24"/>
                <w:szCs w:val="24"/>
              </w:rPr>
              <w:t>м;</w:t>
            </w:r>
          </w:p>
          <w:p w14:paraId="54ADBBFB" w14:textId="73FF6597" w:rsidR="006A36BE" w:rsidRPr="00CA3974" w:rsidRDefault="006A36BE"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4;</w:t>
            </w:r>
          </w:p>
          <w:p w14:paraId="28116F64" w14:textId="105924DE" w:rsidR="006A36BE" w:rsidRPr="00CA3974" w:rsidRDefault="006A36BE"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24</w:t>
            </w:r>
            <w:r w:rsidR="008A5486">
              <w:rPr>
                <w:bCs/>
                <w:sz w:val="24"/>
                <w:szCs w:val="24"/>
              </w:rPr>
              <w:t xml:space="preserve"> </w:t>
            </w:r>
            <w:r w:rsidRPr="00CA3974">
              <w:rPr>
                <w:bCs/>
                <w:sz w:val="24"/>
                <w:szCs w:val="24"/>
              </w:rPr>
              <w:t>м;</w:t>
            </w:r>
          </w:p>
          <w:p w14:paraId="3FEB15B0" w14:textId="3162692E" w:rsidR="006A36BE" w:rsidRPr="00CA3974" w:rsidRDefault="006A36BE"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38ABC9EB" w14:textId="1E099956" w:rsidR="006A36BE" w:rsidRPr="00CA3974" w:rsidRDefault="006A36BE" w:rsidP="006766F1">
            <w:pPr>
              <w:suppressAutoHyphens/>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316E1310" w14:textId="24FF8ECC" w:rsidR="006A36BE" w:rsidRPr="00CA3974" w:rsidRDefault="006A36BE" w:rsidP="006766F1">
            <w:pPr>
              <w:keepNext/>
              <w:ind w:left="-111"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66DE2CB8" w14:textId="715B3163" w:rsidR="00C45ED7" w:rsidRPr="00CA3974" w:rsidRDefault="006A36BE"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lastRenderedPageBreak/>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Pr="00CA3974">
              <w:rPr>
                <w:sz w:val="24"/>
                <w:szCs w:val="24"/>
              </w:rPr>
              <w:t>5</w:t>
            </w:r>
            <w:r w:rsidR="008A5486">
              <w:rPr>
                <w:sz w:val="24"/>
                <w:szCs w:val="24"/>
              </w:rPr>
              <w:t xml:space="preserve"> </w:t>
            </w:r>
            <w:r w:rsidRPr="00CA3974">
              <w:rPr>
                <w:sz w:val="24"/>
                <w:szCs w:val="24"/>
              </w:rPr>
              <w:t>м.</w:t>
            </w:r>
          </w:p>
          <w:p w14:paraId="74667BDD" w14:textId="298A9A3F" w:rsidR="00C32A1D" w:rsidRPr="00CA3974" w:rsidRDefault="00633CA4" w:rsidP="006766F1">
            <w:pPr>
              <w:keepNext/>
              <w:ind w:left="-111" w:firstLine="5"/>
              <w:rPr>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6B119855" w14:textId="77777777" w:rsidTr="006766F1">
        <w:trPr>
          <w:gridAfter w:val="1"/>
          <w:wAfter w:w="8" w:type="dxa"/>
          <w:trHeight w:val="20"/>
        </w:trPr>
        <w:tc>
          <w:tcPr>
            <w:tcW w:w="1942" w:type="dxa"/>
            <w:shd w:val="clear" w:color="auto" w:fill="auto"/>
          </w:tcPr>
          <w:p w14:paraId="2180D570" w14:textId="06C57342" w:rsidR="00C45ED7" w:rsidRPr="00CA3974" w:rsidRDefault="00C45ED7" w:rsidP="006766F1">
            <w:pPr>
              <w:keepNext/>
              <w:keepLines/>
              <w:suppressAutoHyphens/>
              <w:ind w:left="-103" w:right="-105"/>
              <w:rPr>
                <w:sz w:val="24"/>
                <w:szCs w:val="24"/>
              </w:rPr>
            </w:pPr>
            <w:r w:rsidRPr="00CA3974">
              <w:rPr>
                <w:sz w:val="24"/>
                <w:szCs w:val="24"/>
              </w:rPr>
              <w:lastRenderedPageBreak/>
              <w:t>Дома</w:t>
            </w:r>
            <w:r w:rsidR="008A5486">
              <w:rPr>
                <w:sz w:val="24"/>
                <w:szCs w:val="24"/>
              </w:rPr>
              <w:t xml:space="preserve"> </w:t>
            </w:r>
            <w:r w:rsidRPr="00CA3974">
              <w:rPr>
                <w:sz w:val="24"/>
                <w:szCs w:val="24"/>
              </w:rPr>
              <w:t>социального</w:t>
            </w:r>
            <w:r w:rsidR="008A5486">
              <w:rPr>
                <w:sz w:val="24"/>
                <w:szCs w:val="24"/>
              </w:rPr>
              <w:t xml:space="preserve"> </w:t>
            </w:r>
            <w:r w:rsidRPr="00CA3974">
              <w:rPr>
                <w:sz w:val="24"/>
                <w:szCs w:val="24"/>
              </w:rPr>
              <w:t>обслуживания</w:t>
            </w:r>
          </w:p>
        </w:tc>
        <w:tc>
          <w:tcPr>
            <w:tcW w:w="1617" w:type="dxa"/>
            <w:gridSpan w:val="3"/>
            <w:shd w:val="clear" w:color="auto" w:fill="auto"/>
          </w:tcPr>
          <w:p w14:paraId="6688F2AA" w14:textId="77777777" w:rsidR="00C45ED7" w:rsidRPr="00CA3974" w:rsidRDefault="00C45ED7" w:rsidP="006766F1">
            <w:pPr>
              <w:keepNext/>
              <w:keepLines/>
              <w:suppressAutoHyphens/>
              <w:ind w:left="-111" w:right="-103"/>
              <w:jc w:val="center"/>
              <w:rPr>
                <w:sz w:val="24"/>
                <w:szCs w:val="24"/>
              </w:rPr>
            </w:pPr>
            <w:r w:rsidRPr="00CA3974">
              <w:rPr>
                <w:sz w:val="24"/>
                <w:szCs w:val="24"/>
              </w:rPr>
              <w:t>3.2.1</w:t>
            </w:r>
          </w:p>
        </w:tc>
        <w:tc>
          <w:tcPr>
            <w:tcW w:w="1939" w:type="dxa"/>
            <w:shd w:val="clear" w:color="auto" w:fill="auto"/>
          </w:tcPr>
          <w:p w14:paraId="2ED260D1"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57D8EB78" w14:textId="1309898B"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домов</w:t>
            </w:r>
            <w:r w:rsidR="008A5486">
              <w:rPr>
                <w:sz w:val="24"/>
                <w:szCs w:val="24"/>
              </w:rPr>
              <w:t xml:space="preserve"> </w:t>
            </w:r>
            <w:r w:rsidRPr="00CA3974">
              <w:rPr>
                <w:sz w:val="24"/>
                <w:szCs w:val="24"/>
              </w:rPr>
              <w:t>престарелых,</w:t>
            </w:r>
            <w:r w:rsidR="008A5486">
              <w:rPr>
                <w:sz w:val="24"/>
                <w:szCs w:val="24"/>
              </w:rPr>
              <w:t xml:space="preserve"> </w:t>
            </w:r>
            <w:r w:rsidRPr="00CA3974">
              <w:rPr>
                <w:sz w:val="24"/>
                <w:szCs w:val="24"/>
              </w:rPr>
              <w:t>домов</w:t>
            </w:r>
            <w:r w:rsidR="008A5486">
              <w:rPr>
                <w:sz w:val="24"/>
                <w:szCs w:val="24"/>
              </w:rPr>
              <w:t xml:space="preserve"> </w:t>
            </w:r>
            <w:r w:rsidRPr="00CA3974">
              <w:rPr>
                <w:sz w:val="24"/>
                <w:szCs w:val="24"/>
              </w:rPr>
              <w:t>ребенка,</w:t>
            </w:r>
            <w:r w:rsidR="008A5486">
              <w:rPr>
                <w:sz w:val="24"/>
                <w:szCs w:val="24"/>
              </w:rPr>
              <w:t xml:space="preserve"> </w:t>
            </w:r>
            <w:r w:rsidRPr="00CA3974">
              <w:rPr>
                <w:sz w:val="24"/>
                <w:szCs w:val="24"/>
              </w:rPr>
              <w:t>детских</w:t>
            </w:r>
            <w:r w:rsidR="008A5486">
              <w:rPr>
                <w:sz w:val="24"/>
                <w:szCs w:val="24"/>
              </w:rPr>
              <w:t xml:space="preserve"> </w:t>
            </w:r>
            <w:r w:rsidRPr="00CA3974">
              <w:rPr>
                <w:sz w:val="24"/>
                <w:szCs w:val="24"/>
              </w:rPr>
              <w:t>домов,</w:t>
            </w:r>
            <w:r w:rsidR="008A5486">
              <w:rPr>
                <w:sz w:val="24"/>
                <w:szCs w:val="24"/>
              </w:rPr>
              <w:t xml:space="preserve"> </w:t>
            </w:r>
            <w:r w:rsidRPr="00CA3974">
              <w:rPr>
                <w:sz w:val="24"/>
                <w:szCs w:val="24"/>
              </w:rPr>
              <w:t>пунктов</w:t>
            </w:r>
            <w:r w:rsidR="008A5486">
              <w:rPr>
                <w:sz w:val="24"/>
                <w:szCs w:val="24"/>
              </w:rPr>
              <w:t xml:space="preserve"> </w:t>
            </w:r>
            <w:r w:rsidRPr="00CA3974">
              <w:rPr>
                <w:sz w:val="24"/>
                <w:szCs w:val="24"/>
              </w:rPr>
              <w:t>ночлега</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бездомных</w:t>
            </w:r>
            <w:r w:rsidR="008A5486">
              <w:rPr>
                <w:sz w:val="24"/>
                <w:szCs w:val="24"/>
              </w:rPr>
              <w:t xml:space="preserve"> </w:t>
            </w:r>
            <w:r w:rsidRPr="00CA3974">
              <w:rPr>
                <w:sz w:val="24"/>
                <w:szCs w:val="24"/>
              </w:rPr>
              <w:t>граждан;</w:t>
            </w:r>
          </w:p>
          <w:p w14:paraId="37CE479E" w14:textId="3C6F9DDE" w:rsidR="00C45ED7" w:rsidRPr="00CA3974" w:rsidRDefault="00C45ED7" w:rsidP="006766F1">
            <w:pPr>
              <w:keepNext/>
              <w:keepLines/>
              <w:suppressAutoHyphens/>
              <w:ind w:left="-113" w:firstLine="37"/>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временного</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вынужденных</w:t>
            </w:r>
            <w:r w:rsidR="008A5486">
              <w:rPr>
                <w:sz w:val="24"/>
                <w:szCs w:val="24"/>
              </w:rPr>
              <w:t xml:space="preserve"> </w:t>
            </w:r>
            <w:r w:rsidRPr="00CA3974">
              <w:rPr>
                <w:sz w:val="24"/>
                <w:szCs w:val="24"/>
              </w:rPr>
              <w:t>переселенцев,</w:t>
            </w:r>
            <w:r w:rsidR="008A5486">
              <w:rPr>
                <w:sz w:val="24"/>
                <w:szCs w:val="24"/>
              </w:rPr>
              <w:t xml:space="preserve"> </w:t>
            </w:r>
            <w:r w:rsidRPr="00CA3974">
              <w:rPr>
                <w:sz w:val="24"/>
                <w:szCs w:val="24"/>
              </w:rPr>
              <w:t>лиц,</w:t>
            </w:r>
            <w:r w:rsidR="008A5486">
              <w:rPr>
                <w:sz w:val="24"/>
                <w:szCs w:val="24"/>
              </w:rPr>
              <w:t xml:space="preserve"> </w:t>
            </w:r>
            <w:r w:rsidRPr="00CA3974">
              <w:rPr>
                <w:sz w:val="24"/>
                <w:szCs w:val="24"/>
              </w:rPr>
              <w:t>признанных</w:t>
            </w:r>
            <w:r w:rsidR="008A5486">
              <w:rPr>
                <w:sz w:val="24"/>
                <w:szCs w:val="24"/>
              </w:rPr>
              <w:t xml:space="preserve"> </w:t>
            </w:r>
            <w:r w:rsidRPr="00CA3974">
              <w:rPr>
                <w:sz w:val="24"/>
                <w:szCs w:val="24"/>
              </w:rPr>
              <w:t>беженцами</w:t>
            </w:r>
          </w:p>
        </w:tc>
        <w:tc>
          <w:tcPr>
            <w:tcW w:w="4820" w:type="dxa"/>
          </w:tcPr>
          <w:p w14:paraId="7F9E36E3" w14:textId="1E1EB3CD" w:rsidR="006A36BE" w:rsidRPr="00CA3974" w:rsidRDefault="00C32A1D" w:rsidP="006766F1">
            <w:pPr>
              <w:keepNext/>
              <w:tabs>
                <w:tab w:val="left" w:pos="4286"/>
              </w:tabs>
              <w:ind w:left="-111" w:firstLine="5"/>
              <w:rPr>
                <w:bCs/>
                <w:sz w:val="24"/>
                <w:szCs w:val="24"/>
              </w:rPr>
            </w:pPr>
            <w:r w:rsidRPr="00CA3974">
              <w:rPr>
                <w:bCs/>
                <w:sz w:val="24"/>
                <w:szCs w:val="24"/>
              </w:rPr>
              <w:t>1.</w:t>
            </w:r>
            <w:r w:rsidR="008A5486">
              <w:rPr>
                <w:bCs/>
                <w:sz w:val="24"/>
                <w:szCs w:val="24"/>
              </w:rPr>
              <w:t xml:space="preserve"> </w:t>
            </w:r>
            <w:r w:rsidR="006A36BE" w:rsidRPr="00CA3974">
              <w:rPr>
                <w:bCs/>
                <w:sz w:val="24"/>
                <w:szCs w:val="24"/>
              </w:rPr>
              <w:t>Минимальный</w:t>
            </w:r>
            <w:r w:rsidR="008A5486">
              <w:rPr>
                <w:bCs/>
                <w:sz w:val="24"/>
                <w:szCs w:val="24"/>
              </w:rPr>
              <w:t xml:space="preserve"> </w:t>
            </w:r>
            <w:r w:rsidR="006A36BE" w:rsidRPr="00CA3974">
              <w:rPr>
                <w:bCs/>
                <w:sz w:val="24"/>
                <w:szCs w:val="24"/>
              </w:rPr>
              <w:t>размер</w:t>
            </w:r>
            <w:r w:rsidR="008A5486">
              <w:rPr>
                <w:bCs/>
                <w:sz w:val="24"/>
                <w:szCs w:val="24"/>
              </w:rPr>
              <w:t xml:space="preserve"> </w:t>
            </w:r>
            <w:r w:rsidR="006A36BE" w:rsidRPr="00CA3974">
              <w:rPr>
                <w:bCs/>
                <w:sz w:val="24"/>
                <w:szCs w:val="24"/>
              </w:rPr>
              <w:t>земельного</w:t>
            </w:r>
            <w:r w:rsidR="008A5486">
              <w:rPr>
                <w:bCs/>
                <w:sz w:val="24"/>
                <w:szCs w:val="24"/>
              </w:rPr>
              <w:t xml:space="preserve"> </w:t>
            </w:r>
            <w:r w:rsidR="006A36BE" w:rsidRPr="00CA3974">
              <w:rPr>
                <w:bCs/>
                <w:sz w:val="24"/>
                <w:szCs w:val="24"/>
              </w:rPr>
              <w:t>участка</w:t>
            </w:r>
            <w:r w:rsidR="008A5486">
              <w:rPr>
                <w:bCs/>
                <w:sz w:val="24"/>
                <w:szCs w:val="24"/>
              </w:rPr>
              <w:t xml:space="preserve"> </w:t>
            </w:r>
            <w:r w:rsidR="006A36BE" w:rsidRPr="00CA3974">
              <w:rPr>
                <w:bCs/>
                <w:sz w:val="24"/>
                <w:szCs w:val="24"/>
              </w:rPr>
              <w:sym w:font="Symbol" w:char="F02D"/>
            </w:r>
            <w:r w:rsidR="00D240D3" w:rsidRPr="00CA3974">
              <w:rPr>
                <w:bCs/>
                <w:sz w:val="24"/>
                <w:szCs w:val="24"/>
              </w:rPr>
              <w:t>4</w:t>
            </w:r>
            <w:r w:rsidR="006A36BE" w:rsidRPr="00CA3974">
              <w:rPr>
                <w:bCs/>
                <w:sz w:val="24"/>
                <w:szCs w:val="24"/>
              </w:rPr>
              <w:t>00</w:t>
            </w:r>
            <w:r w:rsidR="008A5486">
              <w:rPr>
                <w:bCs/>
                <w:sz w:val="24"/>
                <w:szCs w:val="24"/>
              </w:rPr>
              <w:t xml:space="preserve"> </w:t>
            </w:r>
            <w:r w:rsidR="006A36BE" w:rsidRPr="00CA3974">
              <w:rPr>
                <w:bCs/>
                <w:sz w:val="24"/>
                <w:szCs w:val="24"/>
              </w:rPr>
              <w:t>кв.</w:t>
            </w:r>
            <w:r w:rsidR="008A5486">
              <w:rPr>
                <w:bCs/>
                <w:sz w:val="24"/>
                <w:szCs w:val="24"/>
              </w:rPr>
              <w:t xml:space="preserve"> </w:t>
            </w:r>
            <w:r w:rsidR="006A36BE" w:rsidRPr="00CA3974">
              <w:rPr>
                <w:bCs/>
                <w:sz w:val="24"/>
                <w:szCs w:val="24"/>
              </w:rPr>
              <w:t>м;</w:t>
            </w:r>
          </w:p>
          <w:p w14:paraId="73AC8F08" w14:textId="40E52DF9" w:rsidR="006A36BE" w:rsidRPr="00CA3974" w:rsidRDefault="006A36BE" w:rsidP="006766F1">
            <w:pPr>
              <w:keepNext/>
              <w:tabs>
                <w:tab w:val="left" w:pos="4286"/>
              </w:tabs>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3DF82DC0" w14:textId="3BF807E9" w:rsidR="006A36BE" w:rsidRPr="00CA3974" w:rsidRDefault="006A36BE" w:rsidP="006766F1">
            <w:pPr>
              <w:keepNext/>
              <w:tabs>
                <w:tab w:val="left" w:pos="4286"/>
              </w:tabs>
              <w:ind w:left="-111"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12</w:t>
            </w:r>
            <w:r w:rsidR="008A5486">
              <w:rPr>
                <w:bCs/>
                <w:sz w:val="24"/>
                <w:szCs w:val="24"/>
              </w:rPr>
              <w:t xml:space="preserve"> </w:t>
            </w:r>
            <w:r w:rsidRPr="00CA3974">
              <w:rPr>
                <w:bCs/>
                <w:sz w:val="24"/>
                <w:szCs w:val="24"/>
              </w:rPr>
              <w:t>м;</w:t>
            </w:r>
          </w:p>
          <w:p w14:paraId="750004B9" w14:textId="643590AA" w:rsidR="006A36BE" w:rsidRPr="00CA3974" w:rsidRDefault="006A36BE" w:rsidP="006766F1">
            <w:pPr>
              <w:keepNext/>
              <w:tabs>
                <w:tab w:val="left" w:pos="4286"/>
              </w:tabs>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4;</w:t>
            </w:r>
          </w:p>
          <w:p w14:paraId="1CC23594" w14:textId="51D0BE9D" w:rsidR="006A36BE" w:rsidRPr="00CA3974" w:rsidRDefault="006A36BE" w:rsidP="006766F1">
            <w:pPr>
              <w:keepNext/>
              <w:tabs>
                <w:tab w:val="left" w:pos="4286"/>
              </w:tabs>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24</w:t>
            </w:r>
            <w:r w:rsidR="008A5486">
              <w:rPr>
                <w:bCs/>
                <w:sz w:val="24"/>
                <w:szCs w:val="24"/>
              </w:rPr>
              <w:t xml:space="preserve"> </w:t>
            </w:r>
            <w:r w:rsidRPr="00CA3974">
              <w:rPr>
                <w:bCs/>
                <w:sz w:val="24"/>
                <w:szCs w:val="24"/>
              </w:rPr>
              <w:t>м;</w:t>
            </w:r>
          </w:p>
          <w:p w14:paraId="618E38B8" w14:textId="66214EC7" w:rsidR="006A36BE" w:rsidRPr="00CA3974" w:rsidRDefault="006A36BE" w:rsidP="006766F1">
            <w:pPr>
              <w:keepNext/>
              <w:tabs>
                <w:tab w:val="left" w:pos="4286"/>
              </w:tabs>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B71403" w:rsidRPr="00CA3974">
              <w:rPr>
                <w:bCs/>
                <w:sz w:val="24"/>
                <w:szCs w:val="24"/>
              </w:rPr>
              <w:t>6</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2822CF66" w14:textId="47909FF8" w:rsidR="006A36BE" w:rsidRPr="00CA3974" w:rsidRDefault="006A36BE" w:rsidP="006766F1">
            <w:pPr>
              <w:keepNext/>
              <w:tabs>
                <w:tab w:val="left" w:pos="4286"/>
              </w:tabs>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5A7B4CC0" w14:textId="68E591A5" w:rsidR="006A36BE" w:rsidRPr="00CA3974" w:rsidRDefault="006A36BE" w:rsidP="006766F1">
            <w:pPr>
              <w:keepNext/>
              <w:tabs>
                <w:tab w:val="left" w:pos="4286"/>
              </w:tabs>
              <w:ind w:left="-111"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00B71403"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473C53A4" w14:textId="61A63552" w:rsidR="00FB255D" w:rsidRPr="00CA3974" w:rsidRDefault="006A36BE" w:rsidP="006766F1">
            <w:pPr>
              <w:keepNext/>
              <w:tabs>
                <w:tab w:val="left" w:pos="4286"/>
              </w:tabs>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00B71403" w:rsidRPr="00CA3974">
              <w:rPr>
                <w:sz w:val="24"/>
                <w:szCs w:val="24"/>
              </w:rPr>
              <w:t>1</w:t>
            </w:r>
            <w:r w:rsidR="008A5486">
              <w:rPr>
                <w:sz w:val="24"/>
                <w:szCs w:val="24"/>
              </w:rPr>
              <w:t xml:space="preserve"> </w:t>
            </w:r>
            <w:r w:rsidRPr="00CA3974">
              <w:rPr>
                <w:sz w:val="24"/>
                <w:szCs w:val="24"/>
              </w:rPr>
              <w:t>м.</w:t>
            </w:r>
          </w:p>
          <w:p w14:paraId="70619803" w14:textId="0F4EABD8" w:rsidR="00192418" w:rsidRPr="00CA3974" w:rsidRDefault="00633CA4" w:rsidP="006766F1">
            <w:pPr>
              <w:keepNext/>
              <w:tabs>
                <w:tab w:val="left" w:pos="4286"/>
              </w:tabs>
              <w:ind w:left="-111" w:firstLine="5"/>
              <w:rPr>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31118004" w14:textId="77777777" w:rsidTr="006766F1">
        <w:trPr>
          <w:gridAfter w:val="1"/>
          <w:wAfter w:w="8" w:type="dxa"/>
          <w:trHeight w:val="20"/>
        </w:trPr>
        <w:tc>
          <w:tcPr>
            <w:tcW w:w="1942" w:type="dxa"/>
            <w:shd w:val="clear" w:color="auto" w:fill="auto"/>
          </w:tcPr>
          <w:p w14:paraId="1D0DEECA" w14:textId="3EC324CD" w:rsidR="00C45ED7" w:rsidRPr="00CA3974" w:rsidRDefault="00C45ED7" w:rsidP="006766F1">
            <w:pPr>
              <w:keepNext/>
              <w:keepLines/>
              <w:suppressAutoHyphens/>
              <w:ind w:left="-103" w:right="-105"/>
              <w:rPr>
                <w:sz w:val="24"/>
                <w:szCs w:val="24"/>
              </w:rPr>
            </w:pPr>
            <w:r w:rsidRPr="00CA3974">
              <w:rPr>
                <w:sz w:val="24"/>
                <w:szCs w:val="24"/>
              </w:rPr>
              <w:t>Оказание</w:t>
            </w:r>
            <w:r w:rsidR="008A5486">
              <w:rPr>
                <w:sz w:val="24"/>
                <w:szCs w:val="24"/>
              </w:rPr>
              <w:t xml:space="preserve"> </w:t>
            </w:r>
            <w:r w:rsidRPr="00CA3974">
              <w:rPr>
                <w:sz w:val="24"/>
                <w:szCs w:val="24"/>
              </w:rPr>
              <w:t>социальной</w:t>
            </w:r>
            <w:r w:rsidR="008A5486">
              <w:rPr>
                <w:sz w:val="24"/>
                <w:szCs w:val="24"/>
              </w:rPr>
              <w:t xml:space="preserve"> </w:t>
            </w:r>
            <w:r w:rsidRPr="00CA3974">
              <w:rPr>
                <w:sz w:val="24"/>
                <w:szCs w:val="24"/>
              </w:rPr>
              <w:t>помощи</w:t>
            </w:r>
            <w:r w:rsidR="008A5486">
              <w:rPr>
                <w:sz w:val="24"/>
                <w:szCs w:val="24"/>
              </w:rPr>
              <w:t xml:space="preserve"> </w:t>
            </w:r>
            <w:r w:rsidRPr="00CA3974">
              <w:rPr>
                <w:sz w:val="24"/>
                <w:szCs w:val="24"/>
              </w:rPr>
              <w:lastRenderedPageBreak/>
              <w:t>населению</w:t>
            </w:r>
          </w:p>
        </w:tc>
        <w:tc>
          <w:tcPr>
            <w:tcW w:w="1617" w:type="dxa"/>
            <w:gridSpan w:val="3"/>
            <w:shd w:val="clear" w:color="auto" w:fill="auto"/>
          </w:tcPr>
          <w:p w14:paraId="3A8E833D" w14:textId="77777777" w:rsidR="00C45ED7" w:rsidRPr="00CA3974" w:rsidRDefault="00C45ED7" w:rsidP="006766F1">
            <w:pPr>
              <w:keepNext/>
              <w:keepLines/>
              <w:suppressAutoHyphens/>
              <w:ind w:left="-111" w:right="-103"/>
              <w:jc w:val="center"/>
              <w:rPr>
                <w:sz w:val="24"/>
                <w:szCs w:val="24"/>
              </w:rPr>
            </w:pPr>
            <w:r w:rsidRPr="00CA3974">
              <w:rPr>
                <w:sz w:val="24"/>
                <w:szCs w:val="24"/>
              </w:rPr>
              <w:lastRenderedPageBreak/>
              <w:t>3.2.2</w:t>
            </w:r>
          </w:p>
        </w:tc>
        <w:tc>
          <w:tcPr>
            <w:tcW w:w="1939" w:type="dxa"/>
            <w:shd w:val="clear" w:color="auto" w:fill="auto"/>
          </w:tcPr>
          <w:p w14:paraId="084D9C6C"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247685DF" w14:textId="7FDD682D" w:rsidR="00C45ED7" w:rsidRPr="00CA3974" w:rsidRDefault="00C45ED7" w:rsidP="006766F1">
            <w:pPr>
              <w:keepNext/>
              <w:keepLines/>
              <w:suppressAutoHyphens/>
              <w:ind w:left="-113" w:firstLine="37"/>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служб</w:t>
            </w:r>
            <w:r w:rsidR="008A5486">
              <w:rPr>
                <w:sz w:val="24"/>
                <w:szCs w:val="24"/>
              </w:rPr>
              <w:t xml:space="preserve"> </w:t>
            </w:r>
            <w:r w:rsidRPr="00CA3974">
              <w:rPr>
                <w:sz w:val="24"/>
                <w:szCs w:val="24"/>
              </w:rPr>
              <w:t>психологической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бесплатной</w:t>
            </w:r>
            <w:r w:rsidR="008A5486">
              <w:rPr>
                <w:sz w:val="24"/>
                <w:szCs w:val="24"/>
              </w:rPr>
              <w:t xml:space="preserve"> </w:t>
            </w:r>
            <w:r w:rsidRPr="00CA3974">
              <w:rPr>
                <w:sz w:val="24"/>
                <w:szCs w:val="24"/>
              </w:rPr>
              <w:t>юридической</w:t>
            </w:r>
            <w:r w:rsidR="008A5486">
              <w:rPr>
                <w:sz w:val="24"/>
                <w:szCs w:val="24"/>
              </w:rPr>
              <w:t xml:space="preserve"> </w:t>
            </w:r>
            <w:r w:rsidRPr="00CA3974">
              <w:rPr>
                <w:sz w:val="24"/>
                <w:szCs w:val="24"/>
              </w:rPr>
              <w:t>помощи,</w:t>
            </w:r>
            <w:r w:rsidR="008A5486">
              <w:rPr>
                <w:sz w:val="24"/>
                <w:szCs w:val="24"/>
              </w:rPr>
              <w:t xml:space="preserve"> </w:t>
            </w:r>
            <w:r w:rsidRPr="00CA3974">
              <w:rPr>
                <w:sz w:val="24"/>
                <w:szCs w:val="24"/>
              </w:rPr>
              <w:lastRenderedPageBreak/>
              <w:t>социальных,</w:t>
            </w:r>
            <w:r w:rsidR="008A5486">
              <w:rPr>
                <w:sz w:val="24"/>
                <w:szCs w:val="24"/>
              </w:rPr>
              <w:t xml:space="preserve"> </w:t>
            </w:r>
            <w:r w:rsidRPr="00CA3974">
              <w:rPr>
                <w:sz w:val="24"/>
                <w:szCs w:val="24"/>
              </w:rPr>
              <w:t>пенсионных</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иных</w:t>
            </w:r>
            <w:r w:rsidR="008A5486">
              <w:rPr>
                <w:sz w:val="24"/>
                <w:szCs w:val="24"/>
              </w:rPr>
              <w:t xml:space="preserve"> </w:t>
            </w:r>
            <w:r w:rsidRPr="00CA3974">
              <w:rPr>
                <w:sz w:val="24"/>
                <w:szCs w:val="24"/>
              </w:rPr>
              <w:t>служб</w:t>
            </w:r>
            <w:r w:rsidR="008A5486">
              <w:rPr>
                <w:sz w:val="24"/>
                <w:szCs w:val="24"/>
              </w:rPr>
              <w:t xml:space="preserve"> </w:t>
            </w:r>
            <w:r w:rsidRPr="00CA3974">
              <w:rPr>
                <w:sz w:val="24"/>
                <w:szCs w:val="24"/>
              </w:rPr>
              <w:t>(службы</w:t>
            </w:r>
            <w:r w:rsidR="008A5486">
              <w:rPr>
                <w:sz w:val="24"/>
                <w:szCs w:val="24"/>
              </w:rPr>
              <w:t xml:space="preserve"> </w:t>
            </w:r>
            <w:r w:rsidRPr="00CA3974">
              <w:rPr>
                <w:sz w:val="24"/>
                <w:szCs w:val="24"/>
              </w:rPr>
              <w:t>занятости</w:t>
            </w:r>
            <w:r w:rsidR="008A5486">
              <w:rPr>
                <w:sz w:val="24"/>
                <w:szCs w:val="24"/>
              </w:rPr>
              <w:t xml:space="preserve"> </w:t>
            </w:r>
            <w:r w:rsidRPr="00CA3974">
              <w:rPr>
                <w:sz w:val="24"/>
                <w:szCs w:val="24"/>
              </w:rPr>
              <w:t>населения,</w:t>
            </w:r>
            <w:r w:rsidR="008A5486">
              <w:rPr>
                <w:sz w:val="24"/>
                <w:szCs w:val="24"/>
              </w:rPr>
              <w:t xml:space="preserve"> </w:t>
            </w:r>
            <w:r w:rsidRPr="00CA3974">
              <w:rPr>
                <w:sz w:val="24"/>
                <w:szCs w:val="24"/>
              </w:rPr>
              <w:t>пункты</w:t>
            </w:r>
            <w:r w:rsidR="008A5486">
              <w:rPr>
                <w:sz w:val="24"/>
                <w:szCs w:val="24"/>
              </w:rPr>
              <w:t xml:space="preserve"> </w:t>
            </w:r>
            <w:r w:rsidRPr="00CA3974">
              <w:rPr>
                <w:sz w:val="24"/>
                <w:szCs w:val="24"/>
              </w:rPr>
              <w:t>питания</w:t>
            </w:r>
            <w:r w:rsidR="008A5486">
              <w:rPr>
                <w:sz w:val="24"/>
                <w:szCs w:val="24"/>
              </w:rPr>
              <w:t xml:space="preserve"> </w:t>
            </w:r>
            <w:r w:rsidRPr="00CA3974">
              <w:rPr>
                <w:sz w:val="24"/>
                <w:szCs w:val="24"/>
              </w:rPr>
              <w:t>малоимущих</w:t>
            </w:r>
            <w:r w:rsidR="008A5486">
              <w:rPr>
                <w:sz w:val="24"/>
                <w:szCs w:val="24"/>
              </w:rPr>
              <w:t xml:space="preserve"> </w:t>
            </w:r>
            <w:r w:rsidRPr="00CA3974">
              <w:rPr>
                <w:sz w:val="24"/>
                <w:szCs w:val="24"/>
              </w:rPr>
              <w:t>граждан),</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которых</w:t>
            </w:r>
            <w:r w:rsidR="008A5486">
              <w:rPr>
                <w:sz w:val="24"/>
                <w:szCs w:val="24"/>
              </w:rPr>
              <w:t xml:space="preserve"> </w:t>
            </w:r>
            <w:r w:rsidRPr="00CA3974">
              <w:rPr>
                <w:sz w:val="24"/>
                <w:szCs w:val="24"/>
              </w:rPr>
              <w:t>осуществляется</w:t>
            </w:r>
            <w:r w:rsidR="008A5486">
              <w:rPr>
                <w:sz w:val="24"/>
                <w:szCs w:val="24"/>
              </w:rPr>
              <w:t xml:space="preserve"> </w:t>
            </w:r>
            <w:r w:rsidRPr="00CA3974">
              <w:rPr>
                <w:sz w:val="24"/>
                <w:szCs w:val="24"/>
              </w:rPr>
              <w:t>прием</w:t>
            </w:r>
            <w:r w:rsidR="008A5486">
              <w:rPr>
                <w:sz w:val="24"/>
                <w:szCs w:val="24"/>
              </w:rPr>
              <w:t xml:space="preserve"> </w:t>
            </w:r>
            <w:r w:rsidRPr="00CA3974">
              <w:rPr>
                <w:sz w:val="24"/>
                <w:szCs w:val="24"/>
              </w:rPr>
              <w:t>граждан</w:t>
            </w:r>
            <w:r w:rsidR="008A5486">
              <w:rPr>
                <w:sz w:val="24"/>
                <w:szCs w:val="24"/>
              </w:rPr>
              <w:t xml:space="preserve"> </w:t>
            </w:r>
            <w:r w:rsidRPr="00CA3974">
              <w:rPr>
                <w:sz w:val="24"/>
                <w:szCs w:val="24"/>
              </w:rPr>
              <w:t>по</w:t>
            </w:r>
            <w:r w:rsidR="008A5486">
              <w:rPr>
                <w:sz w:val="24"/>
                <w:szCs w:val="24"/>
              </w:rPr>
              <w:t xml:space="preserve"> </w:t>
            </w:r>
            <w:r w:rsidRPr="00CA3974">
              <w:rPr>
                <w:sz w:val="24"/>
                <w:szCs w:val="24"/>
              </w:rPr>
              <w:t>вопросам</w:t>
            </w:r>
            <w:r w:rsidR="008A5486">
              <w:rPr>
                <w:sz w:val="24"/>
                <w:szCs w:val="24"/>
              </w:rPr>
              <w:t xml:space="preserve"> </w:t>
            </w:r>
            <w:r w:rsidRPr="00CA3974">
              <w:rPr>
                <w:sz w:val="24"/>
                <w:szCs w:val="24"/>
              </w:rPr>
              <w:t>оказания</w:t>
            </w:r>
            <w:r w:rsidR="008A5486">
              <w:rPr>
                <w:sz w:val="24"/>
                <w:szCs w:val="24"/>
              </w:rPr>
              <w:t xml:space="preserve"> </w:t>
            </w:r>
            <w:r w:rsidRPr="00CA3974">
              <w:rPr>
                <w:sz w:val="24"/>
                <w:szCs w:val="24"/>
              </w:rPr>
              <w:t>социальной</w:t>
            </w:r>
            <w:r w:rsidR="008A5486">
              <w:rPr>
                <w:sz w:val="24"/>
                <w:szCs w:val="24"/>
              </w:rPr>
              <w:t xml:space="preserve"> </w:t>
            </w:r>
            <w:r w:rsidRPr="00CA3974">
              <w:rPr>
                <w:sz w:val="24"/>
                <w:szCs w:val="24"/>
              </w:rPr>
              <w:t>помощи</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назначения</w:t>
            </w:r>
            <w:r w:rsidR="008A5486">
              <w:rPr>
                <w:sz w:val="24"/>
                <w:szCs w:val="24"/>
              </w:rPr>
              <w:t xml:space="preserve"> </w:t>
            </w:r>
            <w:r w:rsidRPr="00CA3974">
              <w:rPr>
                <w:sz w:val="24"/>
                <w:szCs w:val="24"/>
              </w:rPr>
              <w:t>социальных</w:t>
            </w:r>
            <w:r w:rsidR="008A5486">
              <w:rPr>
                <w:sz w:val="24"/>
                <w:szCs w:val="24"/>
              </w:rPr>
              <w:t xml:space="preserve"> </w:t>
            </w:r>
            <w:r w:rsidRPr="00CA3974">
              <w:rPr>
                <w:sz w:val="24"/>
                <w:szCs w:val="24"/>
              </w:rPr>
              <w:t>или</w:t>
            </w:r>
            <w:r w:rsidR="008A5486">
              <w:rPr>
                <w:sz w:val="24"/>
                <w:szCs w:val="24"/>
              </w:rPr>
              <w:t xml:space="preserve"> </w:t>
            </w:r>
            <w:r w:rsidRPr="00CA3974">
              <w:rPr>
                <w:sz w:val="24"/>
                <w:szCs w:val="24"/>
              </w:rPr>
              <w:t>пенсионных</w:t>
            </w:r>
            <w:r w:rsidR="008A5486">
              <w:rPr>
                <w:sz w:val="24"/>
                <w:szCs w:val="24"/>
              </w:rPr>
              <w:t xml:space="preserve"> </w:t>
            </w:r>
            <w:r w:rsidRPr="00CA3974">
              <w:rPr>
                <w:sz w:val="24"/>
                <w:szCs w:val="24"/>
              </w:rPr>
              <w:t>выплат,</w:t>
            </w:r>
            <w:r w:rsidR="008A5486">
              <w:rPr>
                <w:sz w:val="24"/>
                <w:szCs w:val="24"/>
              </w:rPr>
              <w:t xml:space="preserve"> </w:t>
            </w:r>
            <w:r w:rsidRPr="00CA3974">
              <w:rPr>
                <w:sz w:val="24"/>
                <w:szCs w:val="24"/>
              </w:rPr>
              <w:t>а</w:t>
            </w:r>
            <w:r w:rsidR="008A5486">
              <w:rPr>
                <w:sz w:val="24"/>
                <w:szCs w:val="24"/>
              </w:rPr>
              <w:t xml:space="preserve"> </w:t>
            </w:r>
            <w:r w:rsidRPr="00CA3974">
              <w:rPr>
                <w:sz w:val="24"/>
                <w:szCs w:val="24"/>
              </w:rPr>
              <w:t>также</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общественных</w:t>
            </w:r>
            <w:r w:rsidR="008A5486">
              <w:rPr>
                <w:sz w:val="24"/>
                <w:szCs w:val="24"/>
              </w:rPr>
              <w:t xml:space="preserve"> </w:t>
            </w:r>
            <w:r w:rsidRPr="00CA3974">
              <w:rPr>
                <w:sz w:val="24"/>
                <w:szCs w:val="24"/>
              </w:rPr>
              <w:t>некоммерческих</w:t>
            </w:r>
            <w:r w:rsidR="008A5486">
              <w:rPr>
                <w:sz w:val="24"/>
                <w:szCs w:val="24"/>
              </w:rPr>
              <w:t xml:space="preserve"> </w:t>
            </w:r>
            <w:r w:rsidRPr="00CA3974">
              <w:rPr>
                <w:sz w:val="24"/>
                <w:szCs w:val="24"/>
              </w:rPr>
              <w:t>организаций:</w:t>
            </w:r>
            <w:r w:rsidR="008A5486">
              <w:rPr>
                <w:sz w:val="24"/>
                <w:szCs w:val="24"/>
              </w:rPr>
              <w:t xml:space="preserve"> </w:t>
            </w:r>
            <w:r w:rsidRPr="00CA3974">
              <w:rPr>
                <w:sz w:val="24"/>
                <w:szCs w:val="24"/>
              </w:rPr>
              <w:t>некоммерческих</w:t>
            </w:r>
            <w:r w:rsidR="008A5486">
              <w:rPr>
                <w:sz w:val="24"/>
                <w:szCs w:val="24"/>
              </w:rPr>
              <w:t xml:space="preserve"> </w:t>
            </w:r>
            <w:r w:rsidRPr="00CA3974">
              <w:rPr>
                <w:sz w:val="24"/>
                <w:szCs w:val="24"/>
              </w:rPr>
              <w:t>фондов,</w:t>
            </w:r>
            <w:r w:rsidR="008A5486">
              <w:rPr>
                <w:sz w:val="24"/>
                <w:szCs w:val="24"/>
              </w:rPr>
              <w:t xml:space="preserve"> </w:t>
            </w:r>
            <w:r w:rsidRPr="00CA3974">
              <w:rPr>
                <w:sz w:val="24"/>
                <w:szCs w:val="24"/>
              </w:rPr>
              <w:t>благотворительных</w:t>
            </w:r>
            <w:r w:rsidR="008A5486">
              <w:rPr>
                <w:sz w:val="24"/>
                <w:szCs w:val="24"/>
              </w:rPr>
              <w:t xml:space="preserve"> </w:t>
            </w:r>
            <w:r w:rsidRPr="00CA3974">
              <w:rPr>
                <w:sz w:val="24"/>
                <w:szCs w:val="24"/>
              </w:rPr>
              <w:t>организаций,</w:t>
            </w:r>
            <w:r w:rsidR="008A5486">
              <w:rPr>
                <w:sz w:val="24"/>
                <w:szCs w:val="24"/>
              </w:rPr>
              <w:t xml:space="preserve"> </w:t>
            </w:r>
            <w:r w:rsidRPr="00CA3974">
              <w:rPr>
                <w:sz w:val="24"/>
                <w:szCs w:val="24"/>
              </w:rPr>
              <w:t>клубов</w:t>
            </w:r>
            <w:r w:rsidR="008A5486">
              <w:rPr>
                <w:sz w:val="24"/>
                <w:szCs w:val="24"/>
              </w:rPr>
              <w:t xml:space="preserve"> </w:t>
            </w:r>
            <w:r w:rsidRPr="00CA3974">
              <w:rPr>
                <w:sz w:val="24"/>
                <w:szCs w:val="24"/>
              </w:rPr>
              <w:t>по</w:t>
            </w:r>
            <w:r w:rsidR="008A5486">
              <w:rPr>
                <w:sz w:val="24"/>
                <w:szCs w:val="24"/>
              </w:rPr>
              <w:t xml:space="preserve"> </w:t>
            </w:r>
            <w:r w:rsidRPr="00CA3974">
              <w:rPr>
                <w:sz w:val="24"/>
                <w:szCs w:val="24"/>
              </w:rPr>
              <w:t>интересам</w:t>
            </w:r>
          </w:p>
        </w:tc>
        <w:tc>
          <w:tcPr>
            <w:tcW w:w="4820" w:type="dxa"/>
          </w:tcPr>
          <w:p w14:paraId="71FA7D0C" w14:textId="51181477" w:rsidR="006A36BE" w:rsidRPr="00CA3974" w:rsidRDefault="00C32A1D" w:rsidP="006766F1">
            <w:pPr>
              <w:keepNext/>
              <w:ind w:left="-111" w:right="34" w:firstLine="5"/>
              <w:rPr>
                <w:bCs/>
                <w:sz w:val="24"/>
                <w:szCs w:val="24"/>
              </w:rPr>
            </w:pPr>
            <w:r w:rsidRPr="00CA3974">
              <w:rPr>
                <w:bCs/>
                <w:sz w:val="24"/>
                <w:szCs w:val="24"/>
              </w:rPr>
              <w:lastRenderedPageBreak/>
              <w:t>1.</w:t>
            </w:r>
            <w:r w:rsidR="008A5486">
              <w:rPr>
                <w:bCs/>
                <w:sz w:val="24"/>
                <w:szCs w:val="24"/>
              </w:rPr>
              <w:t xml:space="preserve"> </w:t>
            </w:r>
            <w:r w:rsidR="006A36BE" w:rsidRPr="00CA3974">
              <w:rPr>
                <w:bCs/>
                <w:sz w:val="24"/>
                <w:szCs w:val="24"/>
              </w:rPr>
              <w:t>Минимальный</w:t>
            </w:r>
            <w:r w:rsidR="008A5486">
              <w:rPr>
                <w:bCs/>
                <w:sz w:val="24"/>
                <w:szCs w:val="24"/>
              </w:rPr>
              <w:t xml:space="preserve"> </w:t>
            </w:r>
            <w:r w:rsidR="006A36BE" w:rsidRPr="00CA3974">
              <w:rPr>
                <w:bCs/>
                <w:sz w:val="24"/>
                <w:szCs w:val="24"/>
              </w:rPr>
              <w:t>размер</w:t>
            </w:r>
            <w:r w:rsidR="008A5486">
              <w:rPr>
                <w:bCs/>
                <w:sz w:val="24"/>
                <w:szCs w:val="24"/>
              </w:rPr>
              <w:t xml:space="preserve"> </w:t>
            </w:r>
            <w:r w:rsidR="006A36BE" w:rsidRPr="00CA3974">
              <w:rPr>
                <w:bCs/>
                <w:sz w:val="24"/>
                <w:szCs w:val="24"/>
              </w:rPr>
              <w:t>земельного</w:t>
            </w:r>
            <w:r w:rsidR="008A5486">
              <w:rPr>
                <w:bCs/>
                <w:sz w:val="24"/>
                <w:szCs w:val="24"/>
              </w:rPr>
              <w:t xml:space="preserve"> </w:t>
            </w:r>
            <w:r w:rsidR="006A36BE" w:rsidRPr="00CA3974">
              <w:rPr>
                <w:bCs/>
                <w:sz w:val="24"/>
                <w:szCs w:val="24"/>
              </w:rPr>
              <w:t>участка</w:t>
            </w:r>
            <w:r w:rsidR="008A5486">
              <w:rPr>
                <w:bCs/>
                <w:sz w:val="24"/>
                <w:szCs w:val="24"/>
              </w:rPr>
              <w:t xml:space="preserve"> </w:t>
            </w:r>
            <w:r w:rsidR="006A36BE" w:rsidRPr="00CA3974">
              <w:rPr>
                <w:bCs/>
                <w:sz w:val="24"/>
                <w:szCs w:val="24"/>
              </w:rPr>
              <w:sym w:font="Symbol" w:char="F02D"/>
            </w:r>
            <w:r w:rsidR="00D240D3" w:rsidRPr="00CA3974">
              <w:rPr>
                <w:bCs/>
                <w:sz w:val="24"/>
                <w:szCs w:val="24"/>
              </w:rPr>
              <w:t>4</w:t>
            </w:r>
            <w:r w:rsidR="006A36BE" w:rsidRPr="00CA3974">
              <w:rPr>
                <w:bCs/>
                <w:sz w:val="24"/>
                <w:szCs w:val="24"/>
              </w:rPr>
              <w:t>00</w:t>
            </w:r>
            <w:r w:rsidR="008A5486">
              <w:rPr>
                <w:bCs/>
                <w:sz w:val="24"/>
                <w:szCs w:val="24"/>
              </w:rPr>
              <w:t xml:space="preserve"> </w:t>
            </w:r>
            <w:r w:rsidR="006A36BE" w:rsidRPr="00CA3974">
              <w:rPr>
                <w:bCs/>
                <w:sz w:val="24"/>
                <w:szCs w:val="24"/>
              </w:rPr>
              <w:t>кв.</w:t>
            </w:r>
            <w:r w:rsidR="008A5486">
              <w:rPr>
                <w:bCs/>
                <w:sz w:val="24"/>
                <w:szCs w:val="24"/>
              </w:rPr>
              <w:t xml:space="preserve"> </w:t>
            </w:r>
            <w:r w:rsidR="006A36BE" w:rsidRPr="00CA3974">
              <w:rPr>
                <w:bCs/>
                <w:sz w:val="24"/>
                <w:szCs w:val="24"/>
              </w:rPr>
              <w:t>м;</w:t>
            </w:r>
          </w:p>
          <w:p w14:paraId="319C28AD" w14:textId="3F5702FF" w:rsidR="006A36BE" w:rsidRPr="00CA3974" w:rsidRDefault="006A36BE" w:rsidP="006766F1">
            <w:pPr>
              <w:keepNext/>
              <w:ind w:left="-111" w:right="34"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lastRenderedPageBreak/>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4ED13D4E" w14:textId="5A39D00B" w:rsidR="006A36BE" w:rsidRPr="00CA3974" w:rsidRDefault="006A36BE" w:rsidP="006766F1">
            <w:pPr>
              <w:keepNext/>
              <w:ind w:left="-111" w:right="34"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12</w:t>
            </w:r>
            <w:r w:rsidR="008A5486">
              <w:rPr>
                <w:bCs/>
                <w:sz w:val="24"/>
                <w:szCs w:val="24"/>
              </w:rPr>
              <w:t xml:space="preserve"> </w:t>
            </w:r>
            <w:r w:rsidRPr="00CA3974">
              <w:rPr>
                <w:bCs/>
                <w:sz w:val="24"/>
                <w:szCs w:val="24"/>
              </w:rPr>
              <w:t>м;</w:t>
            </w:r>
          </w:p>
          <w:p w14:paraId="4C29A59D" w14:textId="3C878CF7" w:rsidR="006A36BE" w:rsidRPr="00CA3974" w:rsidRDefault="006A36BE" w:rsidP="006766F1">
            <w:pPr>
              <w:keepNext/>
              <w:ind w:left="-111" w:right="34"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4;</w:t>
            </w:r>
          </w:p>
          <w:p w14:paraId="74C34E6D" w14:textId="195A8D2F" w:rsidR="006A36BE" w:rsidRPr="00CA3974" w:rsidRDefault="006A36BE" w:rsidP="006766F1">
            <w:pPr>
              <w:keepNext/>
              <w:ind w:left="-111" w:right="34"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24</w:t>
            </w:r>
            <w:r w:rsidR="008A5486">
              <w:rPr>
                <w:bCs/>
                <w:sz w:val="24"/>
                <w:szCs w:val="24"/>
              </w:rPr>
              <w:t xml:space="preserve"> </w:t>
            </w:r>
            <w:r w:rsidRPr="00CA3974">
              <w:rPr>
                <w:bCs/>
                <w:sz w:val="24"/>
                <w:szCs w:val="24"/>
              </w:rPr>
              <w:t>м;</w:t>
            </w:r>
          </w:p>
          <w:p w14:paraId="03A49600" w14:textId="0D228645" w:rsidR="006A36BE" w:rsidRPr="00CA3974" w:rsidRDefault="006A36BE" w:rsidP="006766F1">
            <w:pPr>
              <w:keepNext/>
              <w:ind w:left="-111" w:right="34"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B71403" w:rsidRPr="00CA3974">
              <w:rPr>
                <w:bCs/>
                <w:sz w:val="24"/>
                <w:szCs w:val="24"/>
              </w:rPr>
              <w:t>6</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5C1B2EC7" w14:textId="1171ED5F" w:rsidR="006A36BE" w:rsidRPr="00CA3974" w:rsidRDefault="006A36BE" w:rsidP="006766F1">
            <w:pPr>
              <w:keepNext/>
              <w:ind w:left="-111" w:right="34"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19DE6BA7" w14:textId="2B8A981B" w:rsidR="006A36BE" w:rsidRPr="00CA3974" w:rsidRDefault="006A36BE" w:rsidP="006766F1">
            <w:pPr>
              <w:keepNext/>
              <w:ind w:left="-111" w:right="34"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00B71403"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04D4939A" w14:textId="1B535369" w:rsidR="00C45ED7" w:rsidRPr="00CA3974" w:rsidRDefault="006A36BE" w:rsidP="006766F1">
            <w:pPr>
              <w:keepNext/>
              <w:ind w:left="-111" w:right="34"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00B71403" w:rsidRPr="00CA3974">
              <w:rPr>
                <w:sz w:val="24"/>
                <w:szCs w:val="24"/>
              </w:rPr>
              <w:t>1</w:t>
            </w:r>
            <w:r w:rsidR="008A5486">
              <w:rPr>
                <w:sz w:val="24"/>
                <w:szCs w:val="24"/>
              </w:rPr>
              <w:t xml:space="preserve"> </w:t>
            </w:r>
            <w:r w:rsidRPr="00CA3974">
              <w:rPr>
                <w:sz w:val="24"/>
                <w:szCs w:val="24"/>
              </w:rPr>
              <w:t>м.</w:t>
            </w:r>
          </w:p>
          <w:p w14:paraId="6A2F3BAE" w14:textId="181D9570" w:rsidR="009F2300" w:rsidRPr="00CA3974" w:rsidRDefault="00633CA4" w:rsidP="006766F1">
            <w:pPr>
              <w:keepNext/>
              <w:ind w:left="-111" w:right="34" w:firstLine="5"/>
              <w:rPr>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2134C477" w14:textId="77777777" w:rsidTr="006766F1">
        <w:trPr>
          <w:gridAfter w:val="1"/>
          <w:wAfter w:w="8" w:type="dxa"/>
          <w:trHeight w:val="20"/>
        </w:trPr>
        <w:tc>
          <w:tcPr>
            <w:tcW w:w="1942" w:type="dxa"/>
            <w:shd w:val="clear" w:color="auto" w:fill="auto"/>
          </w:tcPr>
          <w:p w14:paraId="0768F252" w14:textId="2282CD95" w:rsidR="00C45ED7" w:rsidRPr="00CA3974" w:rsidRDefault="00C45ED7" w:rsidP="006766F1">
            <w:pPr>
              <w:keepNext/>
              <w:keepLines/>
              <w:suppressAutoHyphens/>
              <w:ind w:left="-103" w:right="-105"/>
              <w:rPr>
                <w:sz w:val="24"/>
                <w:szCs w:val="24"/>
              </w:rPr>
            </w:pPr>
            <w:r w:rsidRPr="00CA3974">
              <w:rPr>
                <w:sz w:val="24"/>
                <w:szCs w:val="24"/>
              </w:rPr>
              <w:lastRenderedPageBreak/>
              <w:t>Оказание</w:t>
            </w:r>
            <w:r w:rsidR="008A5486">
              <w:rPr>
                <w:sz w:val="24"/>
                <w:szCs w:val="24"/>
              </w:rPr>
              <w:t xml:space="preserve"> </w:t>
            </w:r>
            <w:r w:rsidRPr="00CA3974">
              <w:rPr>
                <w:sz w:val="24"/>
                <w:szCs w:val="24"/>
              </w:rPr>
              <w:t>услуг</w:t>
            </w:r>
            <w:r w:rsidR="008A5486">
              <w:rPr>
                <w:sz w:val="24"/>
                <w:szCs w:val="24"/>
              </w:rPr>
              <w:t xml:space="preserve"> </w:t>
            </w:r>
            <w:r w:rsidRPr="00CA3974">
              <w:rPr>
                <w:sz w:val="24"/>
                <w:szCs w:val="24"/>
              </w:rPr>
              <w:t>связи</w:t>
            </w:r>
          </w:p>
        </w:tc>
        <w:tc>
          <w:tcPr>
            <w:tcW w:w="1617" w:type="dxa"/>
            <w:gridSpan w:val="3"/>
            <w:shd w:val="clear" w:color="auto" w:fill="auto"/>
          </w:tcPr>
          <w:p w14:paraId="6024F799" w14:textId="77777777" w:rsidR="00C45ED7" w:rsidRPr="00CA3974" w:rsidRDefault="00C45ED7" w:rsidP="006766F1">
            <w:pPr>
              <w:keepNext/>
              <w:keepLines/>
              <w:suppressAutoHyphens/>
              <w:ind w:left="-111" w:right="-103"/>
              <w:jc w:val="center"/>
              <w:rPr>
                <w:sz w:val="24"/>
                <w:szCs w:val="24"/>
              </w:rPr>
            </w:pPr>
            <w:r w:rsidRPr="00CA3974">
              <w:rPr>
                <w:sz w:val="24"/>
                <w:szCs w:val="24"/>
              </w:rPr>
              <w:t>3.2.3</w:t>
            </w:r>
          </w:p>
        </w:tc>
        <w:tc>
          <w:tcPr>
            <w:tcW w:w="1939" w:type="dxa"/>
            <w:shd w:val="clear" w:color="auto" w:fill="auto"/>
          </w:tcPr>
          <w:p w14:paraId="053B9130"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593D816E" w14:textId="4FC7D790" w:rsidR="00C45ED7" w:rsidRPr="00CA3974" w:rsidRDefault="00C45ED7" w:rsidP="006766F1">
            <w:pPr>
              <w:keepNext/>
              <w:keepLines/>
              <w:suppressAutoHyphens/>
              <w:ind w:left="-113" w:right="34"/>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пунктов</w:t>
            </w:r>
            <w:r w:rsidR="008A5486">
              <w:rPr>
                <w:sz w:val="24"/>
                <w:szCs w:val="24"/>
              </w:rPr>
              <w:t xml:space="preserve"> </w:t>
            </w:r>
            <w:r w:rsidRPr="00CA3974">
              <w:rPr>
                <w:sz w:val="24"/>
                <w:szCs w:val="24"/>
              </w:rPr>
              <w:t>оказания</w:t>
            </w:r>
            <w:r w:rsidR="008A5486">
              <w:rPr>
                <w:sz w:val="24"/>
                <w:szCs w:val="24"/>
              </w:rPr>
              <w:t xml:space="preserve"> </w:t>
            </w:r>
            <w:r w:rsidRPr="00CA3974">
              <w:rPr>
                <w:sz w:val="24"/>
                <w:szCs w:val="24"/>
              </w:rPr>
              <w:t>услуг</w:t>
            </w:r>
            <w:r w:rsidR="008A5486">
              <w:rPr>
                <w:sz w:val="24"/>
                <w:szCs w:val="24"/>
              </w:rPr>
              <w:t xml:space="preserve"> </w:t>
            </w:r>
            <w:r w:rsidRPr="00CA3974">
              <w:rPr>
                <w:sz w:val="24"/>
                <w:szCs w:val="24"/>
              </w:rPr>
              <w:t>почтовой,</w:t>
            </w:r>
            <w:r w:rsidR="008A5486">
              <w:rPr>
                <w:sz w:val="24"/>
                <w:szCs w:val="24"/>
              </w:rPr>
              <w:t xml:space="preserve"> </w:t>
            </w:r>
            <w:r w:rsidRPr="00CA3974">
              <w:rPr>
                <w:sz w:val="24"/>
                <w:szCs w:val="24"/>
              </w:rPr>
              <w:t>телеграфной,</w:t>
            </w:r>
            <w:r w:rsidR="008A5486">
              <w:rPr>
                <w:sz w:val="24"/>
                <w:szCs w:val="24"/>
              </w:rPr>
              <w:t xml:space="preserve"> </w:t>
            </w:r>
            <w:r w:rsidRPr="00CA3974">
              <w:rPr>
                <w:sz w:val="24"/>
                <w:szCs w:val="24"/>
              </w:rPr>
              <w:t>междугородней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международной</w:t>
            </w:r>
            <w:r w:rsidR="008A5486">
              <w:rPr>
                <w:sz w:val="24"/>
                <w:szCs w:val="24"/>
              </w:rPr>
              <w:t xml:space="preserve"> </w:t>
            </w:r>
            <w:r w:rsidRPr="00CA3974">
              <w:rPr>
                <w:sz w:val="24"/>
                <w:szCs w:val="24"/>
              </w:rPr>
              <w:t>телефонной</w:t>
            </w:r>
            <w:r w:rsidR="008A5486">
              <w:rPr>
                <w:sz w:val="24"/>
                <w:szCs w:val="24"/>
              </w:rPr>
              <w:t xml:space="preserve"> </w:t>
            </w:r>
            <w:r w:rsidRPr="00CA3974">
              <w:rPr>
                <w:sz w:val="24"/>
                <w:szCs w:val="24"/>
              </w:rPr>
              <w:t>связи</w:t>
            </w:r>
          </w:p>
        </w:tc>
        <w:tc>
          <w:tcPr>
            <w:tcW w:w="4820" w:type="dxa"/>
          </w:tcPr>
          <w:p w14:paraId="279B2C22" w14:textId="4D151F97" w:rsidR="006A36BE" w:rsidRPr="00CA3974" w:rsidRDefault="006A36BE" w:rsidP="006766F1">
            <w:pPr>
              <w:keepNext/>
              <w:ind w:left="-111"/>
              <w:rPr>
                <w:bCs/>
                <w:sz w:val="24"/>
                <w:szCs w:val="24"/>
              </w:rPr>
            </w:pP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00D240D3" w:rsidRPr="00CA3974">
              <w:rPr>
                <w:bCs/>
                <w:sz w:val="24"/>
                <w:szCs w:val="24"/>
              </w:rPr>
              <w:t>40</w:t>
            </w:r>
            <w:r w:rsidRPr="00CA3974">
              <w:rPr>
                <w:bCs/>
                <w:sz w:val="24"/>
                <w:szCs w:val="24"/>
              </w:rPr>
              <w:t>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06F8DFA9" w14:textId="2D4C6921" w:rsidR="006A36BE" w:rsidRPr="00CA3974" w:rsidRDefault="006A36BE" w:rsidP="006766F1">
            <w:pPr>
              <w:keepNext/>
              <w:ind w:left="-111"/>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14A8F891" w14:textId="5F7827A6" w:rsidR="006A36BE" w:rsidRPr="00CA3974" w:rsidRDefault="006A36BE" w:rsidP="006766F1">
            <w:pPr>
              <w:keepNext/>
              <w:ind w:left="-111"/>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12</w:t>
            </w:r>
            <w:r w:rsidR="008A5486">
              <w:rPr>
                <w:bCs/>
                <w:sz w:val="24"/>
                <w:szCs w:val="24"/>
              </w:rPr>
              <w:t xml:space="preserve"> </w:t>
            </w:r>
            <w:r w:rsidRPr="00CA3974">
              <w:rPr>
                <w:bCs/>
                <w:sz w:val="24"/>
                <w:szCs w:val="24"/>
              </w:rPr>
              <w:t>м;</w:t>
            </w:r>
          </w:p>
          <w:p w14:paraId="31547F8F" w14:textId="73832CC5" w:rsidR="006A36BE" w:rsidRPr="00CA3974" w:rsidRDefault="006A36BE" w:rsidP="006766F1">
            <w:pPr>
              <w:keepNext/>
              <w:ind w:left="-111"/>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4;</w:t>
            </w:r>
          </w:p>
          <w:p w14:paraId="11AE6339" w14:textId="4FDBA9E7" w:rsidR="006A36BE" w:rsidRPr="00CA3974" w:rsidRDefault="006A36BE" w:rsidP="006766F1">
            <w:pPr>
              <w:keepNext/>
              <w:ind w:left="-111"/>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24</w:t>
            </w:r>
            <w:r w:rsidR="008A5486">
              <w:rPr>
                <w:bCs/>
                <w:sz w:val="24"/>
                <w:szCs w:val="24"/>
              </w:rPr>
              <w:t xml:space="preserve"> </w:t>
            </w:r>
            <w:r w:rsidRPr="00CA3974">
              <w:rPr>
                <w:bCs/>
                <w:sz w:val="24"/>
                <w:szCs w:val="24"/>
              </w:rPr>
              <w:t>м;</w:t>
            </w:r>
          </w:p>
          <w:p w14:paraId="6A21461D" w14:textId="596646C4" w:rsidR="006A36BE" w:rsidRPr="00CA3974" w:rsidRDefault="006A36BE" w:rsidP="006766F1">
            <w:pPr>
              <w:keepNext/>
              <w:ind w:left="-111"/>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8A5486">
              <w:rPr>
                <w:bCs/>
                <w:sz w:val="24"/>
                <w:szCs w:val="24"/>
              </w:rPr>
              <w:t xml:space="preserve"> </w:t>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198BC085" w14:textId="67E1368A" w:rsidR="006A36BE" w:rsidRPr="00CA3974" w:rsidRDefault="006A36BE" w:rsidP="006766F1">
            <w:pPr>
              <w:suppressAutoHyphens/>
              <w:ind w:left="-111"/>
              <w:rPr>
                <w:bCs/>
                <w:sz w:val="24"/>
                <w:szCs w:val="24"/>
              </w:rPr>
            </w:pPr>
            <w:r w:rsidRPr="00CA3974">
              <w:rPr>
                <w:bCs/>
                <w:sz w:val="24"/>
                <w:szCs w:val="24"/>
              </w:rPr>
              <w:lastRenderedPageBreak/>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21657D11" w14:textId="5A902792" w:rsidR="006A36BE" w:rsidRPr="00CA3974" w:rsidRDefault="006A36BE" w:rsidP="006766F1">
            <w:pPr>
              <w:keepNext/>
              <w:ind w:left="-111"/>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4D7BCB58" w14:textId="34778B9A" w:rsidR="00C45ED7" w:rsidRPr="00CA3974" w:rsidRDefault="006A36BE" w:rsidP="006766F1">
            <w:pPr>
              <w:keepNext/>
              <w:ind w:left="-111"/>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Pr="00CA3974">
              <w:rPr>
                <w:sz w:val="24"/>
                <w:szCs w:val="24"/>
              </w:rPr>
              <w:t>5</w:t>
            </w:r>
            <w:r w:rsidR="008A5486">
              <w:rPr>
                <w:sz w:val="24"/>
                <w:szCs w:val="24"/>
              </w:rPr>
              <w:t xml:space="preserve"> </w:t>
            </w:r>
            <w:r w:rsidRPr="00CA3974">
              <w:rPr>
                <w:sz w:val="24"/>
                <w:szCs w:val="24"/>
              </w:rPr>
              <w:t>м.</w:t>
            </w:r>
          </w:p>
        </w:tc>
      </w:tr>
      <w:tr w:rsidR="00BF787A" w:rsidRPr="00CA3974" w14:paraId="0F01A9D4" w14:textId="77777777" w:rsidTr="006766F1">
        <w:trPr>
          <w:gridAfter w:val="1"/>
          <w:wAfter w:w="8" w:type="dxa"/>
          <w:trHeight w:val="20"/>
        </w:trPr>
        <w:tc>
          <w:tcPr>
            <w:tcW w:w="1942" w:type="dxa"/>
            <w:shd w:val="clear" w:color="auto" w:fill="auto"/>
          </w:tcPr>
          <w:p w14:paraId="0061C660" w14:textId="7493902E" w:rsidR="00C45ED7" w:rsidRPr="00CA3974" w:rsidRDefault="00C45ED7" w:rsidP="006766F1">
            <w:pPr>
              <w:keepNext/>
              <w:keepLines/>
              <w:suppressAutoHyphens/>
              <w:ind w:left="-103" w:right="-105"/>
              <w:rPr>
                <w:sz w:val="24"/>
                <w:szCs w:val="24"/>
              </w:rPr>
            </w:pPr>
            <w:bookmarkStart w:id="46" w:name="RANGE!A30"/>
            <w:r w:rsidRPr="00CA3974">
              <w:rPr>
                <w:sz w:val="24"/>
                <w:szCs w:val="24"/>
              </w:rPr>
              <w:lastRenderedPageBreak/>
              <w:t>Бытовое</w:t>
            </w:r>
            <w:r w:rsidR="008A5486">
              <w:rPr>
                <w:sz w:val="24"/>
                <w:szCs w:val="24"/>
              </w:rPr>
              <w:t xml:space="preserve"> </w:t>
            </w:r>
            <w:r w:rsidRPr="00CA3974">
              <w:rPr>
                <w:sz w:val="24"/>
                <w:szCs w:val="24"/>
              </w:rPr>
              <w:t>обслуживание</w:t>
            </w:r>
            <w:bookmarkEnd w:id="46"/>
          </w:p>
        </w:tc>
        <w:tc>
          <w:tcPr>
            <w:tcW w:w="1617" w:type="dxa"/>
            <w:gridSpan w:val="3"/>
            <w:shd w:val="clear" w:color="auto" w:fill="auto"/>
          </w:tcPr>
          <w:p w14:paraId="42040CBE" w14:textId="77777777" w:rsidR="00C45ED7" w:rsidRPr="00CA3974" w:rsidRDefault="00C45ED7" w:rsidP="006766F1">
            <w:pPr>
              <w:keepNext/>
              <w:keepLines/>
              <w:suppressAutoHyphens/>
              <w:ind w:left="-111" w:right="-103"/>
              <w:jc w:val="center"/>
              <w:rPr>
                <w:sz w:val="24"/>
                <w:szCs w:val="24"/>
              </w:rPr>
            </w:pPr>
            <w:r w:rsidRPr="00CA3974">
              <w:rPr>
                <w:sz w:val="24"/>
                <w:szCs w:val="24"/>
              </w:rPr>
              <w:t>3.3</w:t>
            </w:r>
          </w:p>
        </w:tc>
        <w:tc>
          <w:tcPr>
            <w:tcW w:w="1939" w:type="dxa"/>
            <w:shd w:val="clear" w:color="auto" w:fill="auto"/>
          </w:tcPr>
          <w:p w14:paraId="3069B3E3"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6226CBAD" w14:textId="485AFF9B" w:rsidR="00C45ED7" w:rsidRPr="00CA3974" w:rsidRDefault="00C45ED7" w:rsidP="006766F1">
            <w:pPr>
              <w:keepNext/>
              <w:keepLines/>
              <w:suppressAutoHyphens/>
              <w:ind w:left="-113" w:right="34"/>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оказания</w:t>
            </w:r>
            <w:r w:rsidR="008A5486">
              <w:rPr>
                <w:sz w:val="24"/>
                <w:szCs w:val="24"/>
              </w:rPr>
              <w:t xml:space="preserve"> </w:t>
            </w:r>
            <w:r w:rsidRPr="00CA3974">
              <w:rPr>
                <w:sz w:val="24"/>
                <w:szCs w:val="24"/>
              </w:rPr>
              <w:t>населению</w:t>
            </w:r>
            <w:r w:rsidR="008A5486">
              <w:rPr>
                <w:sz w:val="24"/>
                <w:szCs w:val="24"/>
              </w:rPr>
              <w:t xml:space="preserve"> </w:t>
            </w:r>
            <w:r w:rsidRPr="00CA3974">
              <w:rPr>
                <w:sz w:val="24"/>
                <w:szCs w:val="24"/>
              </w:rPr>
              <w:t>или</w:t>
            </w:r>
            <w:r w:rsidR="008A5486">
              <w:rPr>
                <w:sz w:val="24"/>
                <w:szCs w:val="24"/>
              </w:rPr>
              <w:t xml:space="preserve"> </w:t>
            </w:r>
            <w:r w:rsidRPr="00CA3974">
              <w:rPr>
                <w:sz w:val="24"/>
                <w:szCs w:val="24"/>
              </w:rPr>
              <w:t>организациям</w:t>
            </w:r>
            <w:r w:rsidR="008A5486">
              <w:rPr>
                <w:sz w:val="24"/>
                <w:szCs w:val="24"/>
              </w:rPr>
              <w:t xml:space="preserve"> </w:t>
            </w:r>
            <w:r w:rsidRPr="00CA3974">
              <w:rPr>
                <w:sz w:val="24"/>
                <w:szCs w:val="24"/>
              </w:rPr>
              <w:t>бытовых</w:t>
            </w:r>
            <w:r w:rsidR="008A5486">
              <w:rPr>
                <w:sz w:val="24"/>
                <w:szCs w:val="24"/>
              </w:rPr>
              <w:t xml:space="preserve"> </w:t>
            </w:r>
            <w:r w:rsidRPr="00CA3974">
              <w:rPr>
                <w:sz w:val="24"/>
                <w:szCs w:val="24"/>
              </w:rPr>
              <w:t>услуг</w:t>
            </w:r>
            <w:r w:rsidR="008A5486">
              <w:rPr>
                <w:sz w:val="24"/>
                <w:szCs w:val="24"/>
              </w:rPr>
              <w:t xml:space="preserve"> </w:t>
            </w:r>
            <w:r w:rsidRPr="00CA3974">
              <w:rPr>
                <w:sz w:val="24"/>
                <w:szCs w:val="24"/>
              </w:rPr>
              <w:t>(мастерские</w:t>
            </w:r>
            <w:r w:rsidR="008A5486">
              <w:rPr>
                <w:sz w:val="24"/>
                <w:szCs w:val="24"/>
              </w:rPr>
              <w:t xml:space="preserve"> </w:t>
            </w:r>
            <w:r w:rsidRPr="00CA3974">
              <w:rPr>
                <w:sz w:val="24"/>
                <w:szCs w:val="24"/>
              </w:rPr>
              <w:t>мелкого</w:t>
            </w:r>
            <w:r w:rsidR="008A5486">
              <w:rPr>
                <w:sz w:val="24"/>
                <w:szCs w:val="24"/>
              </w:rPr>
              <w:t xml:space="preserve"> </w:t>
            </w:r>
            <w:r w:rsidRPr="00CA3974">
              <w:rPr>
                <w:sz w:val="24"/>
                <w:szCs w:val="24"/>
              </w:rPr>
              <w:t>ремонта,</w:t>
            </w:r>
            <w:r w:rsidR="008A5486">
              <w:rPr>
                <w:sz w:val="24"/>
                <w:szCs w:val="24"/>
              </w:rPr>
              <w:t xml:space="preserve"> </w:t>
            </w:r>
            <w:r w:rsidRPr="00CA3974">
              <w:rPr>
                <w:sz w:val="24"/>
                <w:szCs w:val="24"/>
              </w:rPr>
              <w:t>ателье,</w:t>
            </w:r>
            <w:r w:rsidR="008A5486">
              <w:rPr>
                <w:sz w:val="24"/>
                <w:szCs w:val="24"/>
              </w:rPr>
              <w:t xml:space="preserve"> </w:t>
            </w:r>
            <w:r w:rsidRPr="00CA3974">
              <w:rPr>
                <w:sz w:val="24"/>
                <w:szCs w:val="24"/>
              </w:rPr>
              <w:t>бани,</w:t>
            </w:r>
            <w:r w:rsidR="008A5486">
              <w:rPr>
                <w:sz w:val="24"/>
                <w:szCs w:val="24"/>
              </w:rPr>
              <w:t xml:space="preserve"> </w:t>
            </w:r>
            <w:r w:rsidRPr="00CA3974">
              <w:rPr>
                <w:sz w:val="24"/>
                <w:szCs w:val="24"/>
              </w:rPr>
              <w:t>парикмахерские,</w:t>
            </w:r>
            <w:r w:rsidR="008A5486">
              <w:rPr>
                <w:sz w:val="24"/>
                <w:szCs w:val="24"/>
              </w:rPr>
              <w:t xml:space="preserve"> </w:t>
            </w:r>
            <w:r w:rsidRPr="00CA3974">
              <w:rPr>
                <w:sz w:val="24"/>
                <w:szCs w:val="24"/>
              </w:rPr>
              <w:t>прачечные,</w:t>
            </w:r>
            <w:r w:rsidR="008A5486">
              <w:rPr>
                <w:sz w:val="24"/>
                <w:szCs w:val="24"/>
              </w:rPr>
              <w:t xml:space="preserve"> </w:t>
            </w:r>
            <w:r w:rsidRPr="00CA3974">
              <w:rPr>
                <w:sz w:val="24"/>
                <w:szCs w:val="24"/>
              </w:rPr>
              <w:t>химчистки,</w:t>
            </w:r>
            <w:r w:rsidR="008A5486">
              <w:rPr>
                <w:sz w:val="24"/>
                <w:szCs w:val="24"/>
              </w:rPr>
              <w:t xml:space="preserve"> </w:t>
            </w:r>
            <w:r w:rsidRPr="00CA3974">
              <w:rPr>
                <w:sz w:val="24"/>
                <w:szCs w:val="24"/>
              </w:rPr>
              <w:t>похоронные</w:t>
            </w:r>
            <w:r w:rsidR="008A5486">
              <w:rPr>
                <w:sz w:val="24"/>
                <w:szCs w:val="24"/>
              </w:rPr>
              <w:t xml:space="preserve"> </w:t>
            </w:r>
            <w:r w:rsidRPr="00CA3974">
              <w:rPr>
                <w:sz w:val="24"/>
                <w:szCs w:val="24"/>
              </w:rPr>
              <w:t>бюро)</w:t>
            </w:r>
          </w:p>
        </w:tc>
        <w:tc>
          <w:tcPr>
            <w:tcW w:w="4820" w:type="dxa"/>
          </w:tcPr>
          <w:p w14:paraId="05609F3E" w14:textId="0A5E269C" w:rsidR="006A36BE" w:rsidRPr="00CA3974" w:rsidRDefault="00BB484A" w:rsidP="006766F1">
            <w:pPr>
              <w:keepNext/>
              <w:ind w:left="-111" w:firstLine="5"/>
              <w:rPr>
                <w:bCs/>
                <w:sz w:val="24"/>
                <w:szCs w:val="24"/>
              </w:rPr>
            </w:pPr>
            <w:r w:rsidRPr="00CA3974">
              <w:rPr>
                <w:bCs/>
                <w:sz w:val="24"/>
                <w:szCs w:val="24"/>
              </w:rPr>
              <w:t>1.</w:t>
            </w:r>
            <w:r w:rsidR="008A5486">
              <w:rPr>
                <w:bCs/>
                <w:sz w:val="24"/>
                <w:szCs w:val="24"/>
              </w:rPr>
              <w:t xml:space="preserve"> </w:t>
            </w:r>
            <w:r w:rsidR="006A36BE" w:rsidRPr="00CA3974">
              <w:rPr>
                <w:bCs/>
                <w:sz w:val="24"/>
                <w:szCs w:val="24"/>
              </w:rPr>
              <w:t>Минимальный</w:t>
            </w:r>
            <w:r w:rsidR="008A5486">
              <w:rPr>
                <w:bCs/>
                <w:sz w:val="24"/>
                <w:szCs w:val="24"/>
              </w:rPr>
              <w:t xml:space="preserve"> </w:t>
            </w:r>
            <w:r w:rsidR="006A36BE" w:rsidRPr="00CA3974">
              <w:rPr>
                <w:bCs/>
                <w:sz w:val="24"/>
                <w:szCs w:val="24"/>
              </w:rPr>
              <w:t>размер</w:t>
            </w:r>
            <w:r w:rsidR="008A5486">
              <w:rPr>
                <w:bCs/>
                <w:sz w:val="24"/>
                <w:szCs w:val="24"/>
              </w:rPr>
              <w:t xml:space="preserve"> </w:t>
            </w:r>
            <w:r w:rsidR="006A36BE" w:rsidRPr="00CA3974">
              <w:rPr>
                <w:bCs/>
                <w:sz w:val="24"/>
                <w:szCs w:val="24"/>
              </w:rPr>
              <w:t>земельного</w:t>
            </w:r>
            <w:r w:rsidR="008A5486">
              <w:rPr>
                <w:bCs/>
                <w:sz w:val="24"/>
                <w:szCs w:val="24"/>
              </w:rPr>
              <w:t xml:space="preserve"> </w:t>
            </w:r>
            <w:r w:rsidR="006A36BE" w:rsidRPr="00CA3974">
              <w:rPr>
                <w:bCs/>
                <w:sz w:val="24"/>
                <w:szCs w:val="24"/>
              </w:rPr>
              <w:t>участка</w:t>
            </w:r>
            <w:r w:rsidR="008A5486">
              <w:rPr>
                <w:bCs/>
                <w:sz w:val="24"/>
                <w:szCs w:val="24"/>
              </w:rPr>
              <w:t xml:space="preserve"> </w:t>
            </w:r>
            <w:r w:rsidR="006A36BE" w:rsidRPr="00CA3974">
              <w:rPr>
                <w:bCs/>
                <w:sz w:val="24"/>
                <w:szCs w:val="24"/>
              </w:rPr>
              <w:sym w:font="Symbol" w:char="F02D"/>
            </w:r>
            <w:r w:rsidR="00134FF6" w:rsidRPr="00CA3974">
              <w:rPr>
                <w:bCs/>
                <w:sz w:val="24"/>
                <w:szCs w:val="24"/>
              </w:rPr>
              <w:t>15</w:t>
            </w:r>
            <w:r w:rsidR="006A36BE" w:rsidRPr="00CA3974">
              <w:rPr>
                <w:bCs/>
                <w:sz w:val="24"/>
                <w:szCs w:val="24"/>
              </w:rPr>
              <w:t>0</w:t>
            </w:r>
            <w:r w:rsidR="008A5486">
              <w:rPr>
                <w:bCs/>
                <w:sz w:val="24"/>
                <w:szCs w:val="24"/>
              </w:rPr>
              <w:t xml:space="preserve"> </w:t>
            </w:r>
            <w:r w:rsidR="006A36BE" w:rsidRPr="00CA3974">
              <w:rPr>
                <w:bCs/>
                <w:sz w:val="24"/>
                <w:szCs w:val="24"/>
              </w:rPr>
              <w:t>кв.</w:t>
            </w:r>
            <w:r w:rsidR="008A5486">
              <w:rPr>
                <w:bCs/>
                <w:sz w:val="24"/>
                <w:szCs w:val="24"/>
              </w:rPr>
              <w:t xml:space="preserve"> </w:t>
            </w:r>
            <w:r w:rsidR="006A36BE" w:rsidRPr="00CA3974">
              <w:rPr>
                <w:bCs/>
                <w:sz w:val="24"/>
                <w:szCs w:val="24"/>
              </w:rPr>
              <w:t>м;</w:t>
            </w:r>
          </w:p>
          <w:p w14:paraId="66C9B682" w14:textId="499D706A" w:rsidR="006A36BE" w:rsidRPr="00CA3974" w:rsidRDefault="006A36BE"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636B80C7" w14:textId="106E1345" w:rsidR="006A36BE" w:rsidRPr="00CA3974" w:rsidRDefault="006A36BE"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4;</w:t>
            </w:r>
          </w:p>
          <w:p w14:paraId="2E382D2F" w14:textId="56185D24" w:rsidR="006A36BE" w:rsidRPr="00CA3974" w:rsidRDefault="006A36BE"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24</w:t>
            </w:r>
            <w:r w:rsidR="008A5486">
              <w:rPr>
                <w:bCs/>
                <w:sz w:val="24"/>
                <w:szCs w:val="24"/>
              </w:rPr>
              <w:t xml:space="preserve"> </w:t>
            </w:r>
            <w:r w:rsidRPr="00CA3974">
              <w:rPr>
                <w:bCs/>
                <w:sz w:val="24"/>
                <w:szCs w:val="24"/>
              </w:rPr>
              <w:t>м;</w:t>
            </w:r>
          </w:p>
          <w:p w14:paraId="3C2A2437" w14:textId="3299CF19" w:rsidR="006A36BE" w:rsidRPr="00CA3974" w:rsidRDefault="006A36BE"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8A5486">
              <w:rPr>
                <w:bCs/>
                <w:sz w:val="24"/>
                <w:szCs w:val="24"/>
              </w:rPr>
              <w:t xml:space="preserve"> </w:t>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37BC180A" w14:textId="4128B550" w:rsidR="006A36BE" w:rsidRPr="00CA3974" w:rsidRDefault="006A36BE" w:rsidP="006766F1">
            <w:pPr>
              <w:suppressAutoHyphens/>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45F30B1A" w14:textId="0683322D" w:rsidR="006A36BE" w:rsidRPr="00CA3974" w:rsidRDefault="006A36BE" w:rsidP="006766F1">
            <w:pPr>
              <w:keepNext/>
              <w:ind w:left="-111"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00E171F1"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17FDCBA0" w14:textId="231B536D" w:rsidR="00C45ED7" w:rsidRPr="00CA3974" w:rsidRDefault="006A36BE"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Pr="00CA3974">
              <w:rPr>
                <w:sz w:val="24"/>
                <w:szCs w:val="24"/>
              </w:rPr>
              <w:sym w:font="Symbol" w:char="F02D"/>
            </w:r>
            <w:r w:rsidR="00E171F1" w:rsidRPr="00CA3974">
              <w:rPr>
                <w:sz w:val="24"/>
                <w:szCs w:val="24"/>
              </w:rPr>
              <w:t>1</w:t>
            </w:r>
            <w:r w:rsidR="008A5486">
              <w:rPr>
                <w:sz w:val="24"/>
                <w:szCs w:val="24"/>
              </w:rPr>
              <w:t xml:space="preserve"> </w:t>
            </w:r>
            <w:r w:rsidRPr="00CA3974">
              <w:rPr>
                <w:sz w:val="24"/>
                <w:szCs w:val="24"/>
              </w:rPr>
              <w:t>м.</w:t>
            </w:r>
          </w:p>
          <w:p w14:paraId="7E79712B" w14:textId="3758EDB6" w:rsidR="00463606" w:rsidRPr="00CA3974" w:rsidRDefault="00BB484A" w:rsidP="006766F1">
            <w:pPr>
              <w:keepNext/>
              <w:ind w:left="-111" w:firstLine="5"/>
              <w:rPr>
                <w:bCs/>
                <w:sz w:val="24"/>
                <w:szCs w:val="24"/>
              </w:rPr>
            </w:pPr>
            <w:r w:rsidRPr="00CA3974">
              <w:rPr>
                <w:bCs/>
                <w:sz w:val="24"/>
                <w:szCs w:val="24"/>
              </w:rPr>
              <w:t>2.</w:t>
            </w:r>
            <w:r w:rsidR="008A5486">
              <w:rPr>
                <w:bCs/>
                <w:sz w:val="24"/>
                <w:szCs w:val="24"/>
              </w:rPr>
              <w:t xml:space="preserve"> </w:t>
            </w:r>
            <w:r w:rsidR="00463606" w:rsidRPr="00CA3974">
              <w:rPr>
                <w:bCs/>
                <w:sz w:val="24"/>
                <w:szCs w:val="24"/>
              </w:rPr>
              <w:t>Действие</w:t>
            </w:r>
            <w:r w:rsidR="008A5486">
              <w:rPr>
                <w:bCs/>
                <w:sz w:val="24"/>
                <w:szCs w:val="24"/>
              </w:rPr>
              <w:t xml:space="preserve"> </w:t>
            </w:r>
            <w:r w:rsidR="00463606" w:rsidRPr="00CA3974">
              <w:rPr>
                <w:bCs/>
                <w:sz w:val="24"/>
                <w:szCs w:val="24"/>
              </w:rPr>
              <w:t>градостроительного</w:t>
            </w:r>
            <w:r w:rsidR="008A5486">
              <w:rPr>
                <w:bCs/>
                <w:sz w:val="24"/>
                <w:szCs w:val="24"/>
              </w:rPr>
              <w:t xml:space="preserve"> </w:t>
            </w:r>
            <w:r w:rsidR="00463606" w:rsidRPr="00CA3974">
              <w:rPr>
                <w:bCs/>
                <w:sz w:val="24"/>
                <w:szCs w:val="24"/>
              </w:rPr>
              <w:t>регламента</w:t>
            </w:r>
            <w:r w:rsidR="008A5486">
              <w:rPr>
                <w:bCs/>
                <w:sz w:val="24"/>
                <w:szCs w:val="24"/>
              </w:rPr>
              <w:t xml:space="preserve"> </w:t>
            </w:r>
            <w:r w:rsidR="00463606" w:rsidRPr="00CA3974">
              <w:rPr>
                <w:bCs/>
                <w:sz w:val="24"/>
                <w:szCs w:val="24"/>
              </w:rPr>
              <w:t>в</w:t>
            </w:r>
            <w:r w:rsidR="008A5486">
              <w:rPr>
                <w:bCs/>
                <w:sz w:val="24"/>
                <w:szCs w:val="24"/>
              </w:rPr>
              <w:t xml:space="preserve"> </w:t>
            </w:r>
            <w:r w:rsidR="00463606" w:rsidRPr="00CA3974">
              <w:rPr>
                <w:bCs/>
                <w:sz w:val="24"/>
                <w:szCs w:val="24"/>
              </w:rPr>
              <w:t>части</w:t>
            </w:r>
            <w:r w:rsidR="008A5486">
              <w:rPr>
                <w:bCs/>
                <w:sz w:val="24"/>
                <w:szCs w:val="24"/>
              </w:rPr>
              <w:t xml:space="preserve"> </w:t>
            </w:r>
            <w:r w:rsidR="00463606" w:rsidRPr="00CA3974">
              <w:rPr>
                <w:bCs/>
                <w:sz w:val="24"/>
                <w:szCs w:val="24"/>
              </w:rPr>
              <w:t>минимального</w:t>
            </w:r>
            <w:r w:rsidR="008A5486">
              <w:rPr>
                <w:bCs/>
                <w:sz w:val="24"/>
                <w:szCs w:val="24"/>
              </w:rPr>
              <w:t xml:space="preserve"> </w:t>
            </w:r>
            <w:r w:rsidR="00463606" w:rsidRPr="00CA3974">
              <w:rPr>
                <w:bCs/>
                <w:sz w:val="24"/>
                <w:szCs w:val="24"/>
              </w:rPr>
              <w:t>отступа</w:t>
            </w:r>
            <w:r w:rsidR="008A5486">
              <w:rPr>
                <w:bCs/>
                <w:sz w:val="24"/>
                <w:szCs w:val="24"/>
              </w:rPr>
              <w:t xml:space="preserve"> </w:t>
            </w:r>
            <w:r w:rsidR="00463606" w:rsidRPr="00CA3974">
              <w:rPr>
                <w:bCs/>
                <w:sz w:val="24"/>
                <w:szCs w:val="24"/>
              </w:rPr>
              <w:t>от</w:t>
            </w:r>
            <w:r w:rsidR="008A5486">
              <w:rPr>
                <w:bCs/>
                <w:sz w:val="24"/>
                <w:szCs w:val="24"/>
              </w:rPr>
              <w:t xml:space="preserve"> </w:t>
            </w:r>
            <w:r w:rsidR="00463606" w:rsidRPr="00CA3974">
              <w:rPr>
                <w:bCs/>
                <w:sz w:val="24"/>
                <w:szCs w:val="24"/>
              </w:rPr>
              <w:t>границ</w:t>
            </w:r>
            <w:r w:rsidR="008A5486">
              <w:rPr>
                <w:bCs/>
                <w:sz w:val="24"/>
                <w:szCs w:val="24"/>
              </w:rPr>
              <w:t xml:space="preserve"> </w:t>
            </w:r>
            <w:r w:rsidR="00463606" w:rsidRPr="00CA3974">
              <w:rPr>
                <w:bCs/>
                <w:sz w:val="24"/>
                <w:szCs w:val="24"/>
              </w:rPr>
              <w:t>земельных</w:t>
            </w:r>
            <w:r w:rsidR="008A5486">
              <w:rPr>
                <w:bCs/>
                <w:sz w:val="24"/>
                <w:szCs w:val="24"/>
              </w:rPr>
              <w:t xml:space="preserve"> </w:t>
            </w:r>
            <w:r w:rsidR="00463606" w:rsidRPr="00CA3974">
              <w:rPr>
                <w:bCs/>
                <w:sz w:val="24"/>
                <w:szCs w:val="24"/>
              </w:rPr>
              <w:t>участков</w:t>
            </w:r>
            <w:r w:rsidR="008A5486">
              <w:rPr>
                <w:bCs/>
                <w:sz w:val="24"/>
                <w:szCs w:val="24"/>
              </w:rPr>
              <w:t xml:space="preserve"> </w:t>
            </w:r>
            <w:r w:rsidR="00463606" w:rsidRPr="00CA3974">
              <w:rPr>
                <w:bCs/>
                <w:sz w:val="24"/>
                <w:szCs w:val="24"/>
              </w:rPr>
              <w:t>не</w:t>
            </w:r>
            <w:r w:rsidR="008A5486">
              <w:rPr>
                <w:bCs/>
                <w:sz w:val="24"/>
                <w:szCs w:val="24"/>
              </w:rPr>
              <w:t xml:space="preserve"> </w:t>
            </w:r>
            <w:r w:rsidR="00463606" w:rsidRPr="00CA3974">
              <w:rPr>
                <w:bCs/>
                <w:sz w:val="24"/>
                <w:szCs w:val="24"/>
              </w:rPr>
              <w:t>распространяется</w:t>
            </w:r>
            <w:r w:rsidR="008A5486">
              <w:rPr>
                <w:bCs/>
                <w:sz w:val="24"/>
                <w:szCs w:val="24"/>
              </w:rPr>
              <w:t xml:space="preserve"> </w:t>
            </w:r>
            <w:r w:rsidR="00463606" w:rsidRPr="00CA3974">
              <w:rPr>
                <w:bCs/>
                <w:sz w:val="24"/>
                <w:szCs w:val="24"/>
              </w:rPr>
              <w:t>на</w:t>
            </w:r>
            <w:r w:rsidR="008A5486">
              <w:rPr>
                <w:bCs/>
                <w:sz w:val="24"/>
                <w:szCs w:val="24"/>
              </w:rPr>
              <w:t xml:space="preserve"> </w:t>
            </w:r>
            <w:r w:rsidR="00463606" w:rsidRPr="00CA3974">
              <w:rPr>
                <w:bCs/>
                <w:sz w:val="24"/>
                <w:szCs w:val="24"/>
              </w:rPr>
              <w:t>случаи</w:t>
            </w:r>
            <w:r w:rsidR="008A5486">
              <w:rPr>
                <w:bCs/>
                <w:sz w:val="24"/>
                <w:szCs w:val="24"/>
              </w:rPr>
              <w:t xml:space="preserve"> </w:t>
            </w:r>
            <w:r w:rsidR="00463606" w:rsidRPr="00CA3974">
              <w:rPr>
                <w:bCs/>
                <w:sz w:val="24"/>
                <w:szCs w:val="24"/>
              </w:rPr>
              <w:t>реконструкции</w:t>
            </w:r>
            <w:r w:rsidR="008A5486">
              <w:rPr>
                <w:bCs/>
                <w:sz w:val="24"/>
                <w:szCs w:val="24"/>
              </w:rPr>
              <w:t xml:space="preserve"> </w:t>
            </w:r>
            <w:r w:rsidR="00463606" w:rsidRPr="00CA3974">
              <w:rPr>
                <w:bCs/>
                <w:sz w:val="24"/>
                <w:szCs w:val="24"/>
              </w:rPr>
              <w:t>существующих</w:t>
            </w:r>
            <w:r w:rsidR="008A5486">
              <w:rPr>
                <w:bCs/>
                <w:sz w:val="24"/>
                <w:szCs w:val="24"/>
              </w:rPr>
              <w:t xml:space="preserve"> </w:t>
            </w:r>
            <w:r w:rsidR="00463606" w:rsidRPr="00CA3974">
              <w:rPr>
                <w:bCs/>
                <w:sz w:val="24"/>
                <w:szCs w:val="24"/>
              </w:rPr>
              <w:t>объектов</w:t>
            </w:r>
            <w:r w:rsidR="008A5486">
              <w:rPr>
                <w:bCs/>
                <w:sz w:val="24"/>
                <w:szCs w:val="24"/>
              </w:rPr>
              <w:t xml:space="preserve"> </w:t>
            </w:r>
            <w:r w:rsidR="00463606" w:rsidRPr="00CA3974">
              <w:rPr>
                <w:bCs/>
                <w:sz w:val="24"/>
                <w:szCs w:val="24"/>
              </w:rPr>
              <w:t>капитального</w:t>
            </w:r>
            <w:r w:rsidR="008A5486">
              <w:rPr>
                <w:bCs/>
                <w:sz w:val="24"/>
                <w:szCs w:val="24"/>
              </w:rPr>
              <w:t xml:space="preserve"> </w:t>
            </w:r>
            <w:r w:rsidR="00463606" w:rsidRPr="00CA3974">
              <w:rPr>
                <w:bCs/>
                <w:sz w:val="24"/>
                <w:szCs w:val="24"/>
              </w:rPr>
              <w:t>строительства,</w:t>
            </w:r>
            <w:r w:rsidR="008A5486">
              <w:rPr>
                <w:bCs/>
                <w:sz w:val="24"/>
                <w:szCs w:val="24"/>
              </w:rPr>
              <w:t xml:space="preserve"> </w:t>
            </w:r>
            <w:r w:rsidR="00463606" w:rsidRPr="00CA3974">
              <w:rPr>
                <w:bCs/>
                <w:sz w:val="24"/>
                <w:szCs w:val="24"/>
              </w:rPr>
              <w:t>право</w:t>
            </w:r>
            <w:r w:rsidR="008A5486">
              <w:rPr>
                <w:bCs/>
                <w:sz w:val="24"/>
                <w:szCs w:val="24"/>
              </w:rPr>
              <w:t xml:space="preserve"> </w:t>
            </w:r>
            <w:r w:rsidR="00463606" w:rsidRPr="00CA3974">
              <w:rPr>
                <w:bCs/>
                <w:sz w:val="24"/>
                <w:szCs w:val="24"/>
              </w:rPr>
              <w:t>собственности</w:t>
            </w:r>
            <w:r w:rsidR="008A5486">
              <w:rPr>
                <w:bCs/>
                <w:sz w:val="24"/>
                <w:szCs w:val="24"/>
              </w:rPr>
              <w:t xml:space="preserve"> </w:t>
            </w:r>
            <w:r w:rsidR="00463606" w:rsidRPr="00CA3974">
              <w:rPr>
                <w:bCs/>
                <w:sz w:val="24"/>
                <w:szCs w:val="24"/>
              </w:rPr>
              <w:t>на</w:t>
            </w:r>
            <w:r w:rsidR="008A5486">
              <w:rPr>
                <w:bCs/>
                <w:sz w:val="24"/>
                <w:szCs w:val="24"/>
              </w:rPr>
              <w:t xml:space="preserve"> </w:t>
            </w:r>
            <w:r w:rsidR="00463606" w:rsidRPr="00CA3974">
              <w:rPr>
                <w:bCs/>
                <w:sz w:val="24"/>
                <w:szCs w:val="24"/>
              </w:rPr>
              <w:t>которые</w:t>
            </w:r>
            <w:r w:rsidR="008A5486">
              <w:rPr>
                <w:bCs/>
                <w:sz w:val="24"/>
                <w:szCs w:val="24"/>
              </w:rPr>
              <w:t xml:space="preserve"> </w:t>
            </w:r>
            <w:r w:rsidR="00463606" w:rsidRPr="00CA3974">
              <w:rPr>
                <w:bCs/>
                <w:sz w:val="24"/>
                <w:szCs w:val="24"/>
              </w:rPr>
              <w:t>возникло</w:t>
            </w:r>
            <w:r w:rsidR="008A5486">
              <w:rPr>
                <w:bCs/>
                <w:sz w:val="24"/>
                <w:szCs w:val="24"/>
              </w:rPr>
              <w:t xml:space="preserve"> </w:t>
            </w:r>
            <w:r w:rsidR="00463606" w:rsidRPr="00CA3974">
              <w:rPr>
                <w:bCs/>
                <w:sz w:val="24"/>
                <w:szCs w:val="24"/>
              </w:rPr>
              <w:t>до</w:t>
            </w:r>
            <w:r w:rsidR="008A5486">
              <w:rPr>
                <w:bCs/>
                <w:sz w:val="24"/>
                <w:szCs w:val="24"/>
              </w:rPr>
              <w:t xml:space="preserve"> </w:t>
            </w:r>
            <w:r w:rsidR="00463606" w:rsidRPr="00CA3974">
              <w:rPr>
                <w:bCs/>
                <w:sz w:val="24"/>
                <w:szCs w:val="24"/>
              </w:rPr>
              <w:t>введения</w:t>
            </w:r>
            <w:r w:rsidR="008A5486">
              <w:rPr>
                <w:bCs/>
                <w:sz w:val="24"/>
                <w:szCs w:val="24"/>
              </w:rPr>
              <w:t xml:space="preserve"> </w:t>
            </w:r>
            <w:r w:rsidR="00463606" w:rsidRPr="00CA3974">
              <w:rPr>
                <w:bCs/>
                <w:sz w:val="24"/>
                <w:szCs w:val="24"/>
              </w:rPr>
              <w:t>в</w:t>
            </w:r>
            <w:r w:rsidR="008A5486">
              <w:rPr>
                <w:bCs/>
                <w:sz w:val="24"/>
                <w:szCs w:val="24"/>
              </w:rPr>
              <w:t xml:space="preserve"> </w:t>
            </w:r>
            <w:r w:rsidR="00463606" w:rsidRPr="00CA3974">
              <w:rPr>
                <w:bCs/>
                <w:sz w:val="24"/>
                <w:szCs w:val="24"/>
              </w:rPr>
              <w:t>действие</w:t>
            </w:r>
            <w:r w:rsidR="008A5486">
              <w:rPr>
                <w:bCs/>
                <w:sz w:val="24"/>
                <w:szCs w:val="24"/>
              </w:rPr>
              <w:t xml:space="preserve"> </w:t>
            </w:r>
            <w:r w:rsidR="00463606" w:rsidRPr="00CA3974">
              <w:rPr>
                <w:bCs/>
                <w:sz w:val="24"/>
                <w:szCs w:val="24"/>
              </w:rPr>
              <w:t>Правил</w:t>
            </w:r>
            <w:r w:rsidR="008A5486">
              <w:rPr>
                <w:bCs/>
                <w:sz w:val="24"/>
                <w:szCs w:val="24"/>
              </w:rPr>
              <w:t xml:space="preserve"> </w:t>
            </w:r>
            <w:r w:rsidR="00463606" w:rsidRPr="00CA3974">
              <w:rPr>
                <w:bCs/>
                <w:sz w:val="24"/>
                <w:szCs w:val="24"/>
              </w:rPr>
              <w:t>(до</w:t>
            </w:r>
            <w:r w:rsidR="008A5486">
              <w:rPr>
                <w:bCs/>
                <w:sz w:val="24"/>
                <w:szCs w:val="24"/>
              </w:rPr>
              <w:t xml:space="preserve"> </w:t>
            </w:r>
            <w:r w:rsidR="00463606" w:rsidRPr="00CA3974">
              <w:rPr>
                <w:bCs/>
                <w:sz w:val="24"/>
                <w:szCs w:val="24"/>
              </w:rPr>
              <w:t>17.12.2013)</w:t>
            </w:r>
            <w:r w:rsidR="008A5486">
              <w:rPr>
                <w:bCs/>
                <w:sz w:val="24"/>
                <w:szCs w:val="24"/>
              </w:rPr>
              <w:t xml:space="preserve"> </w:t>
            </w:r>
            <w:r w:rsidR="00463606" w:rsidRPr="00CA3974">
              <w:rPr>
                <w:bCs/>
                <w:sz w:val="24"/>
                <w:szCs w:val="24"/>
              </w:rPr>
              <w:t>и</w:t>
            </w:r>
            <w:r w:rsidR="008A5486">
              <w:rPr>
                <w:bCs/>
                <w:sz w:val="24"/>
                <w:szCs w:val="24"/>
              </w:rPr>
              <w:t xml:space="preserve"> </w:t>
            </w:r>
            <w:r w:rsidR="00463606" w:rsidRPr="00CA3974">
              <w:rPr>
                <w:bCs/>
                <w:sz w:val="24"/>
                <w:szCs w:val="24"/>
              </w:rPr>
              <w:t>расстояния</w:t>
            </w:r>
            <w:r w:rsidR="008A5486">
              <w:rPr>
                <w:bCs/>
                <w:sz w:val="24"/>
                <w:szCs w:val="24"/>
              </w:rPr>
              <w:t xml:space="preserve"> </w:t>
            </w:r>
            <w:r w:rsidR="00463606" w:rsidRPr="00CA3974">
              <w:rPr>
                <w:bCs/>
                <w:sz w:val="24"/>
                <w:szCs w:val="24"/>
              </w:rPr>
              <w:t>до</w:t>
            </w:r>
            <w:r w:rsidR="008A5486">
              <w:rPr>
                <w:bCs/>
                <w:sz w:val="24"/>
                <w:szCs w:val="24"/>
              </w:rPr>
              <w:t xml:space="preserve"> </w:t>
            </w:r>
            <w:r w:rsidR="00463606" w:rsidRPr="00CA3974">
              <w:rPr>
                <w:bCs/>
                <w:sz w:val="24"/>
                <w:szCs w:val="24"/>
              </w:rPr>
              <w:t>границ</w:t>
            </w:r>
            <w:r w:rsidR="008A5486">
              <w:rPr>
                <w:bCs/>
                <w:sz w:val="24"/>
                <w:szCs w:val="24"/>
              </w:rPr>
              <w:t xml:space="preserve"> </w:t>
            </w:r>
            <w:r w:rsidR="00463606" w:rsidRPr="00CA3974">
              <w:rPr>
                <w:bCs/>
                <w:sz w:val="24"/>
                <w:szCs w:val="24"/>
              </w:rPr>
              <w:t>земельного</w:t>
            </w:r>
            <w:r w:rsidR="008A5486">
              <w:rPr>
                <w:bCs/>
                <w:sz w:val="24"/>
                <w:szCs w:val="24"/>
              </w:rPr>
              <w:t xml:space="preserve"> </w:t>
            </w:r>
            <w:r w:rsidR="00463606" w:rsidRPr="00CA3974">
              <w:rPr>
                <w:bCs/>
                <w:sz w:val="24"/>
                <w:szCs w:val="24"/>
              </w:rPr>
              <w:t>участка</w:t>
            </w:r>
            <w:r w:rsidR="008A5486">
              <w:rPr>
                <w:bCs/>
                <w:sz w:val="24"/>
                <w:szCs w:val="24"/>
              </w:rPr>
              <w:t xml:space="preserve"> </w:t>
            </w:r>
            <w:r w:rsidR="00463606" w:rsidRPr="00CA3974">
              <w:rPr>
                <w:bCs/>
                <w:sz w:val="24"/>
                <w:szCs w:val="24"/>
              </w:rPr>
              <w:t>от</w:t>
            </w:r>
            <w:r w:rsidR="008A5486">
              <w:rPr>
                <w:bCs/>
                <w:sz w:val="24"/>
                <w:szCs w:val="24"/>
              </w:rPr>
              <w:t xml:space="preserve"> </w:t>
            </w:r>
            <w:r w:rsidR="00463606" w:rsidRPr="00CA3974">
              <w:rPr>
                <w:bCs/>
                <w:sz w:val="24"/>
                <w:szCs w:val="24"/>
              </w:rPr>
              <w:t>которых</w:t>
            </w:r>
            <w:r w:rsidR="008A5486">
              <w:rPr>
                <w:bCs/>
                <w:sz w:val="24"/>
                <w:szCs w:val="24"/>
              </w:rPr>
              <w:t xml:space="preserve"> </w:t>
            </w:r>
            <w:r w:rsidR="00463606" w:rsidRPr="00CA3974">
              <w:rPr>
                <w:bCs/>
                <w:sz w:val="24"/>
                <w:szCs w:val="24"/>
              </w:rPr>
              <w:t>составляют</w:t>
            </w:r>
            <w:r w:rsidR="008A5486">
              <w:rPr>
                <w:bCs/>
                <w:sz w:val="24"/>
                <w:szCs w:val="24"/>
              </w:rPr>
              <w:t xml:space="preserve"> </w:t>
            </w:r>
            <w:r w:rsidR="00463606" w:rsidRPr="00CA3974">
              <w:rPr>
                <w:bCs/>
                <w:sz w:val="24"/>
                <w:szCs w:val="24"/>
              </w:rPr>
              <w:t>менее</w:t>
            </w:r>
            <w:r w:rsidR="008A5486">
              <w:rPr>
                <w:bCs/>
                <w:sz w:val="24"/>
                <w:szCs w:val="24"/>
              </w:rPr>
              <w:t xml:space="preserve"> </w:t>
            </w:r>
            <w:r w:rsidR="00463606" w:rsidRPr="00CA3974">
              <w:rPr>
                <w:bCs/>
                <w:sz w:val="24"/>
                <w:szCs w:val="24"/>
              </w:rPr>
              <w:t>минимальных</w:t>
            </w:r>
            <w:r w:rsidR="008A5486">
              <w:rPr>
                <w:bCs/>
                <w:sz w:val="24"/>
                <w:szCs w:val="24"/>
              </w:rPr>
              <w:t xml:space="preserve"> </w:t>
            </w:r>
            <w:r w:rsidR="00463606" w:rsidRPr="00CA3974">
              <w:rPr>
                <w:bCs/>
                <w:sz w:val="24"/>
                <w:szCs w:val="24"/>
              </w:rPr>
              <w:t>отступов,</w:t>
            </w:r>
            <w:r w:rsidR="008A5486">
              <w:rPr>
                <w:bCs/>
                <w:sz w:val="24"/>
                <w:szCs w:val="24"/>
              </w:rPr>
              <w:t xml:space="preserve"> </w:t>
            </w:r>
            <w:r w:rsidR="00463606" w:rsidRPr="00CA3974">
              <w:rPr>
                <w:bCs/>
                <w:sz w:val="24"/>
                <w:szCs w:val="24"/>
              </w:rPr>
              <w:t>установленных</w:t>
            </w:r>
            <w:r w:rsidR="008A5486">
              <w:rPr>
                <w:bCs/>
                <w:sz w:val="24"/>
                <w:szCs w:val="24"/>
              </w:rPr>
              <w:t xml:space="preserve"> </w:t>
            </w:r>
            <w:r w:rsidR="00463606" w:rsidRPr="00CA3974">
              <w:rPr>
                <w:bCs/>
                <w:sz w:val="24"/>
                <w:szCs w:val="24"/>
              </w:rPr>
              <w:t>Правилами.</w:t>
            </w:r>
          </w:p>
          <w:p w14:paraId="13F779BB" w14:textId="55903198" w:rsidR="00463606" w:rsidRPr="00CA3974" w:rsidRDefault="00463606"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таких</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принимается</w:t>
            </w:r>
            <w:r w:rsidR="008A5486">
              <w:rPr>
                <w:bCs/>
                <w:sz w:val="24"/>
                <w:szCs w:val="24"/>
              </w:rPr>
              <w:t xml:space="preserve"> </w:t>
            </w:r>
            <w:r w:rsidRPr="00CA3974">
              <w:rPr>
                <w:bCs/>
                <w:sz w:val="24"/>
                <w:szCs w:val="24"/>
              </w:rPr>
              <w:t>равным</w:t>
            </w:r>
            <w:r w:rsidR="008A5486">
              <w:rPr>
                <w:bCs/>
                <w:sz w:val="24"/>
                <w:szCs w:val="24"/>
              </w:rPr>
              <w:t xml:space="preserve"> </w:t>
            </w:r>
            <w:r w:rsidRPr="00CA3974">
              <w:rPr>
                <w:bCs/>
                <w:sz w:val="24"/>
                <w:szCs w:val="24"/>
              </w:rPr>
              <w:t>фактическому</w:t>
            </w:r>
            <w:r w:rsidR="008A5486">
              <w:rPr>
                <w:bCs/>
                <w:sz w:val="24"/>
                <w:szCs w:val="24"/>
              </w:rPr>
              <w:t xml:space="preserve"> </w:t>
            </w:r>
            <w:r w:rsidRPr="00CA3974">
              <w:rPr>
                <w:bCs/>
                <w:sz w:val="24"/>
                <w:szCs w:val="24"/>
              </w:rPr>
              <w:t>расстоянию</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земельных</w:t>
            </w:r>
            <w:r w:rsidR="008A5486">
              <w:rPr>
                <w:bCs/>
                <w:sz w:val="24"/>
                <w:szCs w:val="24"/>
              </w:rPr>
              <w:t xml:space="preserve"> </w:t>
            </w:r>
            <w:r w:rsidRPr="00CA3974">
              <w:rPr>
                <w:bCs/>
                <w:sz w:val="24"/>
                <w:szCs w:val="24"/>
              </w:rPr>
              <w:t>участков,</w:t>
            </w:r>
            <w:r w:rsidR="008A5486">
              <w:rPr>
                <w:bCs/>
                <w:sz w:val="24"/>
                <w:szCs w:val="24"/>
              </w:rPr>
              <w:t xml:space="preserve"> </w:t>
            </w:r>
            <w:r w:rsidRPr="00CA3974">
              <w:rPr>
                <w:bCs/>
                <w:sz w:val="24"/>
                <w:szCs w:val="24"/>
              </w:rPr>
              <w:t>граничащих</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улично-дорожной</w:t>
            </w:r>
            <w:r w:rsidR="008A5486">
              <w:rPr>
                <w:bCs/>
                <w:sz w:val="24"/>
                <w:szCs w:val="24"/>
              </w:rPr>
              <w:t xml:space="preserve"> </w:t>
            </w:r>
            <w:r w:rsidRPr="00CA3974">
              <w:rPr>
                <w:bCs/>
                <w:sz w:val="24"/>
                <w:szCs w:val="24"/>
              </w:rPr>
              <w:t>сетью</w:t>
            </w:r>
            <w:r w:rsidR="008A5486">
              <w:rPr>
                <w:bCs/>
                <w:sz w:val="24"/>
                <w:szCs w:val="24"/>
              </w:rPr>
              <w:t xml:space="preserve"> </w:t>
            </w:r>
            <w:r w:rsidRPr="00CA3974">
              <w:rPr>
                <w:bCs/>
                <w:sz w:val="24"/>
                <w:szCs w:val="24"/>
              </w:rPr>
              <w:t>(красные</w:t>
            </w:r>
            <w:r w:rsidR="008A5486">
              <w:rPr>
                <w:bCs/>
                <w:sz w:val="24"/>
                <w:szCs w:val="24"/>
              </w:rPr>
              <w:t xml:space="preserve"> </w:t>
            </w:r>
            <w:r w:rsidRPr="00CA3974">
              <w:rPr>
                <w:bCs/>
                <w:sz w:val="24"/>
                <w:szCs w:val="24"/>
              </w:rPr>
              <w:t>линии</w:t>
            </w:r>
            <w:r w:rsidR="008A5486">
              <w:rPr>
                <w:bCs/>
                <w:sz w:val="24"/>
                <w:szCs w:val="24"/>
              </w:rPr>
              <w:t xml:space="preserve"> </w:t>
            </w:r>
            <w:r w:rsidRPr="00CA3974">
              <w:rPr>
                <w:bCs/>
                <w:sz w:val="24"/>
                <w:szCs w:val="24"/>
              </w:rPr>
              <w:t>улиц,</w:t>
            </w:r>
            <w:r w:rsidR="008A5486">
              <w:rPr>
                <w:bCs/>
                <w:sz w:val="24"/>
                <w:szCs w:val="24"/>
              </w:rPr>
              <w:t xml:space="preserve"> </w:t>
            </w:r>
            <w:r w:rsidRPr="00CA3974">
              <w:rPr>
                <w:bCs/>
                <w:sz w:val="24"/>
                <w:szCs w:val="24"/>
              </w:rPr>
              <w:t>проездов),</w:t>
            </w:r>
            <w:r w:rsidR="008A5486">
              <w:rPr>
                <w:bCs/>
                <w:sz w:val="24"/>
                <w:szCs w:val="24"/>
              </w:rPr>
              <w:t xml:space="preserve"> </w:t>
            </w:r>
            <w:r w:rsidRPr="00CA3974">
              <w:rPr>
                <w:bCs/>
                <w:sz w:val="24"/>
                <w:szCs w:val="24"/>
              </w:rPr>
              <w:lastRenderedPageBreak/>
              <w:t>прочих</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которые</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подлежат</w:t>
            </w:r>
            <w:r w:rsidR="008A5486">
              <w:rPr>
                <w:bCs/>
                <w:sz w:val="24"/>
                <w:szCs w:val="24"/>
              </w:rPr>
              <w:t xml:space="preserve"> </w:t>
            </w:r>
            <w:r w:rsidRPr="00CA3974">
              <w:rPr>
                <w:bCs/>
                <w:sz w:val="24"/>
                <w:szCs w:val="24"/>
              </w:rPr>
              <w:t>уменьшению</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процессе</w:t>
            </w:r>
            <w:r w:rsidR="008A5486">
              <w:rPr>
                <w:bCs/>
                <w:sz w:val="24"/>
                <w:szCs w:val="24"/>
              </w:rPr>
              <w:t xml:space="preserve"> </w:t>
            </w:r>
            <w:r w:rsidRPr="00CA3974">
              <w:rPr>
                <w:bCs/>
                <w:sz w:val="24"/>
                <w:szCs w:val="24"/>
              </w:rPr>
              <w:t>реконструкции.</w:t>
            </w:r>
          </w:p>
          <w:p w14:paraId="1805BF32" w14:textId="4E5410D4" w:rsidR="00463606" w:rsidRPr="00CA3974" w:rsidRDefault="00463606" w:rsidP="006766F1">
            <w:pPr>
              <w:keepNext/>
              <w:ind w:left="-111" w:firstLine="5"/>
              <w:rPr>
                <w:sz w:val="24"/>
                <w:szCs w:val="24"/>
              </w:rPr>
            </w:pP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котором</w:t>
            </w:r>
            <w:r w:rsidR="008A5486">
              <w:rPr>
                <w:bCs/>
                <w:sz w:val="24"/>
                <w:szCs w:val="24"/>
              </w:rPr>
              <w:t xml:space="preserve"> </w:t>
            </w:r>
            <w:r w:rsidRPr="00CA3974">
              <w:rPr>
                <w:bCs/>
                <w:sz w:val="24"/>
                <w:szCs w:val="24"/>
              </w:rPr>
              <w:t>расположены</w:t>
            </w:r>
            <w:r w:rsidR="008A5486">
              <w:rPr>
                <w:bCs/>
                <w:sz w:val="24"/>
                <w:szCs w:val="24"/>
              </w:rPr>
              <w:t xml:space="preserve">  </w:t>
            </w:r>
            <w:r w:rsidRPr="00CA3974">
              <w:rPr>
                <w:bCs/>
                <w:sz w:val="24"/>
                <w:szCs w:val="24"/>
              </w:rPr>
              <w:t>существующие</w:t>
            </w:r>
            <w:r w:rsidR="008A5486">
              <w:rPr>
                <w:bCs/>
                <w:sz w:val="24"/>
                <w:szCs w:val="24"/>
              </w:rPr>
              <w:t xml:space="preserve"> </w:t>
            </w:r>
            <w:r w:rsidRPr="00CA3974">
              <w:rPr>
                <w:bCs/>
                <w:sz w:val="24"/>
                <w:szCs w:val="24"/>
              </w:rPr>
              <w:t>объекты</w:t>
            </w:r>
            <w:r w:rsidR="008A5486">
              <w:rPr>
                <w:bCs/>
                <w:sz w:val="24"/>
                <w:szCs w:val="24"/>
              </w:rPr>
              <w:t xml:space="preserve"> </w:t>
            </w:r>
            <w:r w:rsidRPr="00CA3974">
              <w:rPr>
                <w:bCs/>
                <w:sz w:val="24"/>
                <w:szCs w:val="24"/>
              </w:rPr>
              <w:t>капитального</w:t>
            </w:r>
            <w:r w:rsidR="008A5486">
              <w:rPr>
                <w:bCs/>
                <w:sz w:val="24"/>
                <w:szCs w:val="24"/>
              </w:rPr>
              <w:t xml:space="preserve"> </w:t>
            </w:r>
            <w:r w:rsidRPr="00CA3974">
              <w:rPr>
                <w:bCs/>
                <w:sz w:val="24"/>
                <w:szCs w:val="24"/>
              </w:rPr>
              <w:t>строительства,</w:t>
            </w:r>
            <w:r w:rsidR="008A5486">
              <w:rPr>
                <w:bCs/>
                <w:sz w:val="24"/>
                <w:szCs w:val="24"/>
              </w:rPr>
              <w:t xml:space="preserve"> </w:t>
            </w:r>
            <w:r w:rsidRPr="00CA3974">
              <w:rPr>
                <w:bCs/>
                <w:sz w:val="24"/>
                <w:szCs w:val="24"/>
              </w:rPr>
              <w:t>право</w:t>
            </w:r>
            <w:r w:rsidR="008A5486">
              <w:rPr>
                <w:bCs/>
                <w:sz w:val="24"/>
                <w:szCs w:val="24"/>
              </w:rPr>
              <w:t xml:space="preserve"> </w:t>
            </w:r>
            <w:r w:rsidRPr="00CA3974">
              <w:rPr>
                <w:bCs/>
                <w:sz w:val="24"/>
                <w:szCs w:val="24"/>
              </w:rPr>
              <w:t>собственности</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которые</w:t>
            </w:r>
            <w:r w:rsidR="008A5486">
              <w:rPr>
                <w:bCs/>
                <w:sz w:val="24"/>
                <w:szCs w:val="24"/>
              </w:rPr>
              <w:t xml:space="preserve"> </w:t>
            </w:r>
            <w:r w:rsidRPr="00CA3974">
              <w:rPr>
                <w:bCs/>
                <w:sz w:val="24"/>
                <w:szCs w:val="24"/>
              </w:rPr>
              <w:t>возникло</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введения</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действие</w:t>
            </w:r>
            <w:r w:rsidR="008A5486">
              <w:rPr>
                <w:bCs/>
                <w:sz w:val="24"/>
                <w:szCs w:val="24"/>
              </w:rPr>
              <w:t xml:space="preserve"> </w:t>
            </w:r>
            <w:r w:rsidRPr="00CA3974">
              <w:rPr>
                <w:bCs/>
                <w:sz w:val="24"/>
                <w:szCs w:val="24"/>
              </w:rPr>
              <w:t>Правил</w:t>
            </w:r>
            <w:r w:rsidR="008A5486">
              <w:rPr>
                <w:bCs/>
                <w:sz w:val="24"/>
                <w:szCs w:val="24"/>
              </w:rPr>
              <w:t xml:space="preserve"> </w:t>
            </w:r>
            <w:r w:rsidRPr="00CA3974">
              <w:rPr>
                <w:bCs/>
                <w:sz w:val="24"/>
                <w:szCs w:val="24"/>
              </w:rPr>
              <w:t>землепользования</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территории</w:t>
            </w:r>
            <w:r w:rsidR="008A5486">
              <w:rPr>
                <w:bCs/>
                <w:sz w:val="24"/>
                <w:szCs w:val="24"/>
              </w:rPr>
              <w:t xml:space="preserve"> </w:t>
            </w:r>
            <w:r w:rsidRPr="00CA3974">
              <w:rPr>
                <w:bCs/>
                <w:sz w:val="24"/>
                <w:szCs w:val="24"/>
              </w:rPr>
              <w:t>Тимашевского</w:t>
            </w:r>
            <w:r w:rsidR="008A5486">
              <w:rPr>
                <w:bCs/>
                <w:sz w:val="24"/>
                <w:szCs w:val="24"/>
              </w:rPr>
              <w:t xml:space="preserve"> </w:t>
            </w:r>
            <w:r w:rsidRPr="00CA3974">
              <w:rPr>
                <w:bCs/>
                <w:sz w:val="24"/>
                <w:szCs w:val="24"/>
              </w:rPr>
              <w:t>городского</w:t>
            </w:r>
            <w:r w:rsidR="008A5486">
              <w:rPr>
                <w:bCs/>
                <w:sz w:val="24"/>
                <w:szCs w:val="24"/>
              </w:rPr>
              <w:t xml:space="preserve"> </w:t>
            </w:r>
            <w:r w:rsidRPr="00CA3974">
              <w:rPr>
                <w:bCs/>
                <w:sz w:val="24"/>
                <w:szCs w:val="24"/>
              </w:rPr>
              <w:t>поселения</w:t>
            </w:r>
            <w:r w:rsidR="008A5486">
              <w:rPr>
                <w:bCs/>
                <w:sz w:val="24"/>
                <w:szCs w:val="24"/>
              </w:rPr>
              <w:t xml:space="preserve"> </w:t>
            </w:r>
            <w:r w:rsidRPr="00CA3974">
              <w:rPr>
                <w:bCs/>
                <w:sz w:val="24"/>
                <w:szCs w:val="24"/>
              </w:rPr>
              <w:t>Тимашевского</w:t>
            </w:r>
            <w:r w:rsidR="008A5486">
              <w:rPr>
                <w:bCs/>
                <w:sz w:val="24"/>
                <w:szCs w:val="24"/>
              </w:rPr>
              <w:t xml:space="preserve"> </w:t>
            </w:r>
            <w:r w:rsidRPr="00CA3974">
              <w:rPr>
                <w:bCs/>
                <w:sz w:val="24"/>
                <w:szCs w:val="24"/>
              </w:rPr>
              <w:t>района</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17.12.2013)</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установлен.</w:t>
            </w:r>
          </w:p>
          <w:p w14:paraId="2F84A6D9" w14:textId="54227C2F" w:rsidR="00EA3B13" w:rsidRPr="00CA3974" w:rsidRDefault="00346E23" w:rsidP="006766F1">
            <w:pPr>
              <w:keepNext/>
              <w:ind w:left="-111" w:firstLine="5"/>
              <w:rPr>
                <w:sz w:val="24"/>
                <w:szCs w:val="24"/>
              </w:rPr>
            </w:pPr>
            <w:r w:rsidRPr="00CA3974">
              <w:rPr>
                <w:sz w:val="24"/>
                <w:szCs w:val="24"/>
              </w:rPr>
              <w:t>3</w:t>
            </w:r>
            <w:r w:rsidR="00633CA4" w:rsidRPr="00CA3974">
              <w:rPr>
                <w:sz w:val="24"/>
                <w:szCs w:val="24"/>
              </w:rPr>
              <w:t>.</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6A93FE9A" w14:textId="77777777" w:rsidTr="006766F1">
        <w:tblPrEx>
          <w:tblCellMar>
            <w:left w:w="0" w:type="dxa"/>
            <w:right w:w="0" w:type="dxa"/>
          </w:tblCellMar>
        </w:tblPrEx>
        <w:trPr>
          <w:gridAfter w:val="1"/>
          <w:wAfter w:w="8" w:type="dxa"/>
          <w:trHeight w:val="20"/>
        </w:trPr>
        <w:tc>
          <w:tcPr>
            <w:tcW w:w="1942" w:type="dxa"/>
            <w:shd w:val="clear" w:color="auto" w:fill="auto"/>
          </w:tcPr>
          <w:p w14:paraId="4DDCD912" w14:textId="7518ED48" w:rsidR="00C45ED7" w:rsidRPr="00CA3974" w:rsidRDefault="00C45ED7" w:rsidP="006766F1">
            <w:pPr>
              <w:keepNext/>
              <w:keepLines/>
              <w:suppressAutoHyphens/>
              <w:ind w:left="5"/>
              <w:rPr>
                <w:sz w:val="24"/>
                <w:szCs w:val="24"/>
              </w:rPr>
            </w:pPr>
            <w:r w:rsidRPr="00CA3974">
              <w:rPr>
                <w:sz w:val="24"/>
                <w:szCs w:val="24"/>
              </w:rPr>
              <w:lastRenderedPageBreak/>
              <w:t>Амбулаторно-поликлиническое</w:t>
            </w:r>
            <w:r w:rsidR="008A5486">
              <w:rPr>
                <w:sz w:val="24"/>
                <w:szCs w:val="24"/>
              </w:rPr>
              <w:t xml:space="preserve"> </w:t>
            </w:r>
            <w:r w:rsidRPr="00CA3974">
              <w:rPr>
                <w:sz w:val="24"/>
                <w:szCs w:val="24"/>
              </w:rPr>
              <w:t>обслуживание</w:t>
            </w:r>
          </w:p>
        </w:tc>
        <w:tc>
          <w:tcPr>
            <w:tcW w:w="1617" w:type="dxa"/>
            <w:gridSpan w:val="3"/>
            <w:shd w:val="clear" w:color="auto" w:fill="auto"/>
          </w:tcPr>
          <w:p w14:paraId="2C806414" w14:textId="77777777" w:rsidR="00C45ED7" w:rsidRPr="00CA3974" w:rsidRDefault="00C45ED7" w:rsidP="006766F1">
            <w:pPr>
              <w:keepNext/>
              <w:keepLines/>
              <w:suppressAutoHyphens/>
              <w:ind w:left="5"/>
              <w:jc w:val="center"/>
              <w:rPr>
                <w:sz w:val="24"/>
                <w:szCs w:val="24"/>
              </w:rPr>
            </w:pPr>
            <w:r w:rsidRPr="00CA3974">
              <w:rPr>
                <w:sz w:val="24"/>
                <w:szCs w:val="24"/>
              </w:rPr>
              <w:t>3.4.1</w:t>
            </w:r>
          </w:p>
        </w:tc>
        <w:tc>
          <w:tcPr>
            <w:tcW w:w="1939" w:type="dxa"/>
            <w:shd w:val="clear" w:color="auto" w:fill="auto"/>
          </w:tcPr>
          <w:p w14:paraId="548C1341" w14:textId="77777777" w:rsidR="00C45ED7" w:rsidRPr="00CA3974" w:rsidRDefault="00C45ED7" w:rsidP="006766F1">
            <w:pPr>
              <w:keepNext/>
              <w:keepLines/>
              <w:suppressAutoHyphens/>
              <w:ind w:left="5"/>
              <w:jc w:val="center"/>
              <w:rPr>
                <w:sz w:val="24"/>
                <w:szCs w:val="24"/>
              </w:rPr>
            </w:pPr>
            <w:r w:rsidRPr="00CA3974">
              <w:rPr>
                <w:sz w:val="24"/>
                <w:szCs w:val="24"/>
              </w:rPr>
              <w:t>О</w:t>
            </w:r>
          </w:p>
        </w:tc>
        <w:tc>
          <w:tcPr>
            <w:tcW w:w="4283" w:type="dxa"/>
            <w:gridSpan w:val="2"/>
            <w:shd w:val="clear" w:color="auto" w:fill="auto"/>
          </w:tcPr>
          <w:p w14:paraId="1CCB831A" w14:textId="2E451330" w:rsidR="00C45ED7" w:rsidRPr="00CA3974" w:rsidRDefault="00C45ED7" w:rsidP="006766F1">
            <w:pPr>
              <w:keepNext/>
              <w:keepLines/>
              <w:suppressAutoHyphens/>
              <w:ind w:left="5" w:right="142"/>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оказания</w:t>
            </w:r>
            <w:r w:rsidR="008A5486">
              <w:rPr>
                <w:sz w:val="24"/>
                <w:szCs w:val="24"/>
              </w:rPr>
              <w:t xml:space="preserve"> </w:t>
            </w:r>
            <w:r w:rsidRPr="00CA3974">
              <w:rPr>
                <w:sz w:val="24"/>
                <w:szCs w:val="24"/>
              </w:rPr>
              <w:t>гражданам</w:t>
            </w:r>
            <w:r w:rsidR="008A5486">
              <w:rPr>
                <w:sz w:val="24"/>
                <w:szCs w:val="24"/>
              </w:rPr>
              <w:t xml:space="preserve"> </w:t>
            </w:r>
            <w:r w:rsidRPr="00CA3974">
              <w:rPr>
                <w:sz w:val="24"/>
                <w:szCs w:val="24"/>
              </w:rPr>
              <w:t>амбулаторно-поликлинической</w:t>
            </w:r>
            <w:r w:rsidR="008A5486">
              <w:rPr>
                <w:sz w:val="24"/>
                <w:szCs w:val="24"/>
              </w:rPr>
              <w:t xml:space="preserve"> </w:t>
            </w:r>
            <w:r w:rsidRPr="00CA3974">
              <w:rPr>
                <w:sz w:val="24"/>
                <w:szCs w:val="24"/>
              </w:rPr>
              <w:t>медицинской</w:t>
            </w:r>
            <w:r w:rsidR="008A5486">
              <w:rPr>
                <w:sz w:val="24"/>
                <w:szCs w:val="24"/>
              </w:rPr>
              <w:t xml:space="preserve"> </w:t>
            </w:r>
            <w:r w:rsidRPr="00CA3974">
              <w:rPr>
                <w:sz w:val="24"/>
                <w:szCs w:val="24"/>
              </w:rPr>
              <w:t>помощи</w:t>
            </w:r>
            <w:r w:rsidR="008A5486">
              <w:rPr>
                <w:sz w:val="24"/>
                <w:szCs w:val="24"/>
              </w:rPr>
              <w:t xml:space="preserve"> </w:t>
            </w:r>
            <w:r w:rsidRPr="00CA3974">
              <w:rPr>
                <w:sz w:val="24"/>
                <w:szCs w:val="24"/>
              </w:rPr>
              <w:t>(поликлиники,</w:t>
            </w:r>
            <w:r w:rsidR="008A5486">
              <w:rPr>
                <w:sz w:val="24"/>
                <w:szCs w:val="24"/>
              </w:rPr>
              <w:t xml:space="preserve"> </w:t>
            </w:r>
            <w:r w:rsidRPr="00CA3974">
              <w:rPr>
                <w:sz w:val="24"/>
                <w:szCs w:val="24"/>
              </w:rPr>
              <w:t>фельдшерские</w:t>
            </w:r>
            <w:r w:rsidR="008A5486">
              <w:rPr>
                <w:sz w:val="24"/>
                <w:szCs w:val="24"/>
              </w:rPr>
              <w:t xml:space="preserve"> </w:t>
            </w:r>
            <w:r w:rsidRPr="00CA3974">
              <w:rPr>
                <w:sz w:val="24"/>
                <w:szCs w:val="24"/>
              </w:rPr>
              <w:t>пункты,</w:t>
            </w:r>
            <w:r w:rsidR="008A5486">
              <w:rPr>
                <w:sz w:val="24"/>
                <w:szCs w:val="24"/>
              </w:rPr>
              <w:t xml:space="preserve"> </w:t>
            </w:r>
            <w:r w:rsidRPr="00CA3974">
              <w:rPr>
                <w:sz w:val="24"/>
                <w:szCs w:val="24"/>
              </w:rPr>
              <w:t>пункты</w:t>
            </w:r>
            <w:r w:rsidR="008A5486">
              <w:rPr>
                <w:sz w:val="24"/>
                <w:szCs w:val="24"/>
              </w:rPr>
              <w:t xml:space="preserve"> </w:t>
            </w:r>
            <w:r w:rsidRPr="00CA3974">
              <w:rPr>
                <w:sz w:val="24"/>
                <w:szCs w:val="24"/>
              </w:rPr>
              <w:t>здравоохранения,</w:t>
            </w:r>
            <w:r w:rsidR="008A5486">
              <w:rPr>
                <w:sz w:val="24"/>
                <w:szCs w:val="24"/>
              </w:rPr>
              <w:t xml:space="preserve"> </w:t>
            </w:r>
            <w:r w:rsidRPr="00CA3974">
              <w:rPr>
                <w:sz w:val="24"/>
                <w:szCs w:val="24"/>
              </w:rPr>
              <w:t>центры</w:t>
            </w:r>
            <w:r w:rsidR="008A5486">
              <w:rPr>
                <w:sz w:val="24"/>
                <w:szCs w:val="24"/>
              </w:rPr>
              <w:t xml:space="preserve"> </w:t>
            </w:r>
            <w:r w:rsidRPr="00CA3974">
              <w:rPr>
                <w:sz w:val="24"/>
                <w:szCs w:val="24"/>
              </w:rPr>
              <w:t>матери</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ребенка,</w:t>
            </w:r>
            <w:r w:rsidR="008A5486">
              <w:rPr>
                <w:sz w:val="24"/>
                <w:szCs w:val="24"/>
              </w:rPr>
              <w:t xml:space="preserve"> </w:t>
            </w:r>
            <w:r w:rsidRPr="00CA3974">
              <w:rPr>
                <w:sz w:val="24"/>
                <w:szCs w:val="24"/>
              </w:rPr>
              <w:t>диагностические</w:t>
            </w:r>
            <w:r w:rsidR="008A5486">
              <w:rPr>
                <w:sz w:val="24"/>
                <w:szCs w:val="24"/>
              </w:rPr>
              <w:t xml:space="preserve"> </w:t>
            </w:r>
            <w:r w:rsidRPr="00CA3974">
              <w:rPr>
                <w:sz w:val="24"/>
                <w:szCs w:val="24"/>
              </w:rPr>
              <w:t>центры,</w:t>
            </w:r>
            <w:r w:rsidR="008A5486">
              <w:rPr>
                <w:sz w:val="24"/>
                <w:szCs w:val="24"/>
              </w:rPr>
              <w:t xml:space="preserve"> </w:t>
            </w:r>
            <w:r w:rsidRPr="00CA3974">
              <w:rPr>
                <w:sz w:val="24"/>
                <w:szCs w:val="24"/>
              </w:rPr>
              <w:t>молочные</w:t>
            </w:r>
            <w:r w:rsidR="008A5486">
              <w:rPr>
                <w:sz w:val="24"/>
                <w:szCs w:val="24"/>
              </w:rPr>
              <w:t xml:space="preserve"> </w:t>
            </w:r>
            <w:r w:rsidRPr="00CA3974">
              <w:rPr>
                <w:sz w:val="24"/>
                <w:szCs w:val="24"/>
              </w:rPr>
              <w:t>кухни,</w:t>
            </w:r>
            <w:r w:rsidR="008A5486">
              <w:rPr>
                <w:sz w:val="24"/>
                <w:szCs w:val="24"/>
              </w:rPr>
              <w:t xml:space="preserve"> </w:t>
            </w:r>
            <w:r w:rsidRPr="00CA3974">
              <w:rPr>
                <w:sz w:val="24"/>
                <w:szCs w:val="24"/>
              </w:rPr>
              <w:t>станции</w:t>
            </w:r>
            <w:r w:rsidR="008A5486">
              <w:rPr>
                <w:sz w:val="24"/>
                <w:szCs w:val="24"/>
              </w:rPr>
              <w:t xml:space="preserve"> </w:t>
            </w:r>
            <w:r w:rsidRPr="00CA3974">
              <w:rPr>
                <w:sz w:val="24"/>
                <w:szCs w:val="24"/>
              </w:rPr>
              <w:t>донорства</w:t>
            </w:r>
            <w:r w:rsidR="008A5486">
              <w:rPr>
                <w:sz w:val="24"/>
                <w:szCs w:val="24"/>
              </w:rPr>
              <w:t xml:space="preserve"> </w:t>
            </w:r>
            <w:r w:rsidRPr="00CA3974">
              <w:rPr>
                <w:sz w:val="24"/>
                <w:szCs w:val="24"/>
              </w:rPr>
              <w:t>крови,</w:t>
            </w:r>
            <w:r w:rsidR="008A5486">
              <w:rPr>
                <w:sz w:val="24"/>
                <w:szCs w:val="24"/>
              </w:rPr>
              <w:t xml:space="preserve"> </w:t>
            </w:r>
            <w:r w:rsidRPr="00CA3974">
              <w:rPr>
                <w:sz w:val="24"/>
                <w:szCs w:val="24"/>
              </w:rPr>
              <w:t>клинические</w:t>
            </w:r>
            <w:r w:rsidR="008A5486">
              <w:rPr>
                <w:sz w:val="24"/>
                <w:szCs w:val="24"/>
              </w:rPr>
              <w:t xml:space="preserve"> </w:t>
            </w:r>
            <w:r w:rsidRPr="00CA3974">
              <w:rPr>
                <w:sz w:val="24"/>
                <w:szCs w:val="24"/>
              </w:rPr>
              <w:t>лаборатории)</w:t>
            </w:r>
          </w:p>
        </w:tc>
        <w:tc>
          <w:tcPr>
            <w:tcW w:w="4820" w:type="dxa"/>
          </w:tcPr>
          <w:p w14:paraId="467131CB" w14:textId="7CCA9D62" w:rsidR="00AD73B4" w:rsidRPr="00CA3974" w:rsidRDefault="00AD73B4" w:rsidP="006766F1">
            <w:pPr>
              <w:keepNext/>
              <w:ind w:right="142" w:firstLine="5"/>
              <w:rPr>
                <w:bCs/>
                <w:sz w:val="24"/>
                <w:szCs w:val="24"/>
              </w:rPr>
            </w:pPr>
            <w:r w:rsidRPr="00CA3974">
              <w:rPr>
                <w:bCs/>
                <w:sz w:val="24"/>
                <w:szCs w:val="24"/>
              </w:rPr>
              <w:t>1.</w:t>
            </w:r>
            <w:r w:rsidR="008A5486">
              <w:rPr>
                <w:bCs/>
                <w:sz w:val="24"/>
                <w:szCs w:val="24"/>
              </w:rPr>
              <w:t xml:space="preserve"> </w:t>
            </w:r>
            <w:r w:rsidRPr="00CA3974">
              <w:rPr>
                <w:bCs/>
                <w:sz w:val="24"/>
                <w:szCs w:val="24"/>
              </w:rPr>
              <w:t>Предельные</w:t>
            </w:r>
            <w:r w:rsidR="008A5486">
              <w:rPr>
                <w:bCs/>
                <w:sz w:val="24"/>
                <w:szCs w:val="24"/>
              </w:rPr>
              <w:t xml:space="preserve"> </w:t>
            </w:r>
            <w:r w:rsidRPr="00CA3974">
              <w:rPr>
                <w:bCs/>
                <w:sz w:val="24"/>
                <w:szCs w:val="24"/>
              </w:rPr>
              <w:t>минимальные</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максимальные</w:t>
            </w:r>
            <w:r w:rsidR="008A5486">
              <w:rPr>
                <w:bCs/>
                <w:sz w:val="24"/>
                <w:szCs w:val="24"/>
              </w:rPr>
              <w:t xml:space="preserve"> </w:t>
            </w:r>
            <w:r w:rsidRPr="00CA3974">
              <w:rPr>
                <w:bCs/>
                <w:sz w:val="24"/>
                <w:szCs w:val="24"/>
              </w:rPr>
              <w:t>размеры</w:t>
            </w:r>
            <w:r w:rsidR="008A5486">
              <w:rPr>
                <w:bCs/>
                <w:sz w:val="24"/>
                <w:szCs w:val="24"/>
              </w:rPr>
              <w:t xml:space="preserve"> </w:t>
            </w:r>
            <w:r w:rsidRPr="00CA3974">
              <w:rPr>
                <w:bCs/>
                <w:sz w:val="24"/>
                <w:szCs w:val="24"/>
              </w:rPr>
              <w:t>земельных</w:t>
            </w:r>
            <w:r w:rsidR="008A5486">
              <w:rPr>
                <w:bCs/>
                <w:sz w:val="24"/>
                <w:szCs w:val="24"/>
              </w:rPr>
              <w:t xml:space="preserve"> </w:t>
            </w:r>
            <w:r w:rsidRPr="00CA3974">
              <w:rPr>
                <w:bCs/>
                <w:sz w:val="24"/>
                <w:szCs w:val="24"/>
              </w:rPr>
              <w:t>участков</w:t>
            </w:r>
            <w:r w:rsidR="008A5486">
              <w:rPr>
                <w:bCs/>
                <w:sz w:val="24"/>
                <w:szCs w:val="24"/>
              </w:rPr>
              <w:t xml:space="preserve"> </w:t>
            </w:r>
            <w:r w:rsidRPr="00CA3974">
              <w:rPr>
                <w:bCs/>
                <w:sz w:val="24"/>
                <w:szCs w:val="24"/>
              </w:rPr>
              <w:t>устанавливаются</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соответствии</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СП</w:t>
            </w:r>
            <w:r w:rsidR="008A5486">
              <w:rPr>
                <w:bCs/>
                <w:sz w:val="24"/>
                <w:szCs w:val="24"/>
              </w:rPr>
              <w:t xml:space="preserve"> </w:t>
            </w:r>
            <w:r w:rsidRPr="00CA3974">
              <w:rPr>
                <w:bCs/>
                <w:sz w:val="24"/>
                <w:szCs w:val="24"/>
              </w:rPr>
              <w:t>158.13330.2014.</w:t>
            </w:r>
            <w:r w:rsidR="008A5486">
              <w:rPr>
                <w:bCs/>
                <w:sz w:val="24"/>
                <w:szCs w:val="24"/>
              </w:rPr>
              <w:t xml:space="preserve"> </w:t>
            </w:r>
            <w:r w:rsidR="00840359">
              <w:rPr>
                <w:bCs/>
                <w:sz w:val="24"/>
                <w:szCs w:val="24"/>
              </w:rPr>
              <w:t>«</w:t>
            </w:r>
            <w:r w:rsidRPr="00CA3974">
              <w:rPr>
                <w:bCs/>
                <w:sz w:val="24"/>
                <w:szCs w:val="24"/>
              </w:rPr>
              <w:t>Свод</w:t>
            </w:r>
            <w:r w:rsidR="008A5486">
              <w:rPr>
                <w:bCs/>
                <w:sz w:val="24"/>
                <w:szCs w:val="24"/>
              </w:rPr>
              <w:t xml:space="preserve"> </w:t>
            </w:r>
            <w:r w:rsidRPr="00CA3974">
              <w:rPr>
                <w:bCs/>
                <w:sz w:val="24"/>
                <w:szCs w:val="24"/>
              </w:rPr>
              <w:t>правил.</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помещения</w:t>
            </w:r>
            <w:r w:rsidR="008A5486">
              <w:rPr>
                <w:bCs/>
                <w:sz w:val="24"/>
                <w:szCs w:val="24"/>
              </w:rPr>
              <w:t xml:space="preserve"> </w:t>
            </w:r>
            <w:r w:rsidRPr="00CA3974">
              <w:rPr>
                <w:bCs/>
                <w:sz w:val="24"/>
                <w:szCs w:val="24"/>
              </w:rPr>
              <w:t>медицинских</w:t>
            </w:r>
            <w:r w:rsidR="008A5486">
              <w:rPr>
                <w:bCs/>
                <w:sz w:val="24"/>
                <w:szCs w:val="24"/>
              </w:rPr>
              <w:t xml:space="preserve"> </w:t>
            </w:r>
            <w:r w:rsidRPr="00CA3974">
              <w:rPr>
                <w:bCs/>
                <w:sz w:val="24"/>
                <w:szCs w:val="24"/>
              </w:rPr>
              <w:t>организаций.</w:t>
            </w:r>
            <w:r w:rsidR="008A5486">
              <w:rPr>
                <w:bCs/>
                <w:sz w:val="24"/>
                <w:szCs w:val="24"/>
              </w:rPr>
              <w:t xml:space="preserve"> </w:t>
            </w:r>
            <w:r w:rsidRPr="00CA3974">
              <w:rPr>
                <w:bCs/>
                <w:sz w:val="24"/>
                <w:szCs w:val="24"/>
              </w:rPr>
              <w:t>Правила</w:t>
            </w:r>
            <w:r w:rsidR="008A5486">
              <w:rPr>
                <w:bCs/>
                <w:sz w:val="24"/>
                <w:szCs w:val="24"/>
              </w:rPr>
              <w:t xml:space="preserve"> </w:t>
            </w:r>
            <w:r w:rsidRPr="00CA3974">
              <w:rPr>
                <w:bCs/>
                <w:sz w:val="24"/>
                <w:szCs w:val="24"/>
              </w:rPr>
              <w:t>проектирования</w:t>
            </w:r>
            <w:r w:rsidR="00840359">
              <w:rPr>
                <w:bCs/>
                <w:sz w:val="24"/>
                <w:szCs w:val="24"/>
              </w:rPr>
              <w:t>»</w:t>
            </w:r>
            <w:r w:rsidRPr="00CA3974">
              <w:rPr>
                <w:bCs/>
                <w:sz w:val="24"/>
                <w:szCs w:val="24"/>
              </w:rPr>
              <w:t>.</w:t>
            </w:r>
          </w:p>
          <w:p w14:paraId="7F901F2B" w14:textId="1DF7CC5F" w:rsidR="00AD73B4" w:rsidRPr="00CA3974" w:rsidRDefault="00982C8C" w:rsidP="006766F1">
            <w:pPr>
              <w:keepNext/>
              <w:ind w:right="142" w:firstLine="5"/>
              <w:rPr>
                <w:bCs/>
                <w:sz w:val="24"/>
                <w:szCs w:val="24"/>
              </w:rPr>
            </w:pPr>
            <w:r w:rsidRPr="00CA3974">
              <w:rPr>
                <w:bCs/>
                <w:sz w:val="24"/>
                <w:szCs w:val="24"/>
              </w:rPr>
              <w:t>2.</w:t>
            </w:r>
            <w:r w:rsidR="008A5486">
              <w:rPr>
                <w:bCs/>
                <w:sz w:val="24"/>
                <w:szCs w:val="24"/>
              </w:rPr>
              <w:t xml:space="preserve"> </w:t>
            </w:r>
            <w:r w:rsidR="00AD73B4" w:rsidRPr="00CA3974">
              <w:rPr>
                <w:bCs/>
                <w:sz w:val="24"/>
                <w:szCs w:val="24"/>
              </w:rPr>
              <w:t>Максимальная</w:t>
            </w:r>
            <w:r w:rsidR="008A5486">
              <w:rPr>
                <w:bCs/>
                <w:sz w:val="24"/>
                <w:szCs w:val="24"/>
              </w:rPr>
              <w:t xml:space="preserve"> </w:t>
            </w:r>
            <w:r w:rsidR="00AD73B4" w:rsidRPr="00CA3974">
              <w:rPr>
                <w:bCs/>
                <w:sz w:val="24"/>
                <w:szCs w:val="24"/>
              </w:rPr>
              <w:t>этажность</w:t>
            </w:r>
            <w:r w:rsidR="008A5486">
              <w:rPr>
                <w:bCs/>
                <w:sz w:val="24"/>
                <w:szCs w:val="24"/>
              </w:rPr>
              <w:t xml:space="preserve"> </w:t>
            </w:r>
            <w:r w:rsidR="00AD73B4" w:rsidRPr="00CA3974">
              <w:rPr>
                <w:bCs/>
                <w:sz w:val="24"/>
                <w:szCs w:val="24"/>
              </w:rPr>
              <w:t>здания</w:t>
            </w:r>
            <w:r w:rsidR="008A5486">
              <w:rPr>
                <w:bCs/>
                <w:sz w:val="24"/>
                <w:szCs w:val="24"/>
              </w:rPr>
              <w:t xml:space="preserve"> </w:t>
            </w:r>
            <w:r w:rsidR="00AD73B4" w:rsidRPr="00CA3974">
              <w:rPr>
                <w:bCs/>
                <w:sz w:val="24"/>
                <w:szCs w:val="24"/>
              </w:rPr>
              <w:sym w:font="Symbol" w:char="F02D"/>
            </w:r>
            <w:r w:rsidR="008A5486">
              <w:rPr>
                <w:bCs/>
                <w:sz w:val="24"/>
                <w:szCs w:val="24"/>
              </w:rPr>
              <w:t xml:space="preserve"> </w:t>
            </w:r>
            <w:r w:rsidR="00AD73B4" w:rsidRPr="00CA3974">
              <w:rPr>
                <w:bCs/>
                <w:sz w:val="24"/>
                <w:szCs w:val="24"/>
              </w:rPr>
              <w:t>4;</w:t>
            </w:r>
          </w:p>
          <w:p w14:paraId="5708C070" w14:textId="0361AD67" w:rsidR="00AD73B4" w:rsidRPr="00CA3974" w:rsidRDefault="00AD73B4" w:rsidP="006766F1">
            <w:pPr>
              <w:keepNext/>
              <w:ind w:right="1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24</w:t>
            </w:r>
            <w:r w:rsidR="008A5486">
              <w:rPr>
                <w:bCs/>
                <w:sz w:val="24"/>
                <w:szCs w:val="24"/>
              </w:rPr>
              <w:t xml:space="preserve"> </w:t>
            </w:r>
            <w:r w:rsidRPr="00CA3974">
              <w:rPr>
                <w:bCs/>
                <w:sz w:val="24"/>
                <w:szCs w:val="24"/>
              </w:rPr>
              <w:t>м;</w:t>
            </w:r>
          </w:p>
          <w:p w14:paraId="05CB606F" w14:textId="5A63CAD7" w:rsidR="00AD73B4" w:rsidRPr="00CA3974" w:rsidRDefault="00AD73B4" w:rsidP="006766F1">
            <w:pPr>
              <w:keepNext/>
              <w:ind w:right="1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60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663F2A55" w14:textId="1D294692" w:rsidR="00AD73B4" w:rsidRPr="00CA3974" w:rsidRDefault="00AD73B4" w:rsidP="006766F1">
            <w:pPr>
              <w:keepNext/>
              <w:ind w:right="1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2047FEEF" w14:textId="2209FE1A" w:rsidR="00AD73B4" w:rsidRPr="00CA3974" w:rsidRDefault="00AD73B4" w:rsidP="006766F1">
            <w:pPr>
              <w:keepNext/>
              <w:ind w:right="1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соседнего</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должны</w:t>
            </w:r>
            <w:r w:rsidR="008A5486">
              <w:rPr>
                <w:bCs/>
                <w:sz w:val="24"/>
                <w:szCs w:val="24"/>
              </w:rPr>
              <w:t xml:space="preserve"> </w:t>
            </w:r>
            <w:r w:rsidRPr="00CA3974">
              <w:rPr>
                <w:bCs/>
                <w:sz w:val="24"/>
                <w:szCs w:val="24"/>
              </w:rPr>
              <w:t>быть</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менее</w:t>
            </w:r>
            <w:r w:rsidR="008A5486">
              <w:rPr>
                <w:bCs/>
                <w:sz w:val="24"/>
                <w:szCs w:val="24"/>
              </w:rPr>
              <w:t xml:space="preserve"> </w:t>
            </w:r>
            <w:r w:rsidRPr="00CA3974">
              <w:rPr>
                <w:bCs/>
                <w:sz w:val="24"/>
                <w:szCs w:val="24"/>
              </w:rPr>
              <w:t>1</w:t>
            </w:r>
            <w:r w:rsidR="008A5486">
              <w:rPr>
                <w:bCs/>
                <w:sz w:val="24"/>
                <w:szCs w:val="24"/>
              </w:rPr>
              <w:t xml:space="preserve"> </w:t>
            </w:r>
            <w:r w:rsidRPr="00CA3974">
              <w:rPr>
                <w:bCs/>
                <w:sz w:val="24"/>
                <w:szCs w:val="24"/>
              </w:rPr>
              <w:t>м.</w:t>
            </w:r>
            <w:r w:rsidR="008A5486">
              <w:rPr>
                <w:bCs/>
                <w:sz w:val="24"/>
                <w:szCs w:val="24"/>
              </w:rPr>
              <w:t xml:space="preserve"> </w:t>
            </w:r>
          </w:p>
          <w:p w14:paraId="050BDA90" w14:textId="65310658" w:rsidR="00AD73B4" w:rsidRPr="00CA3974" w:rsidRDefault="00AD73B4" w:rsidP="006766F1">
            <w:pPr>
              <w:keepNext/>
              <w:ind w:right="1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зданий,</w:t>
            </w:r>
            <w:r w:rsidR="008A5486">
              <w:rPr>
                <w:bCs/>
                <w:sz w:val="24"/>
                <w:szCs w:val="24"/>
              </w:rPr>
              <w:t xml:space="preserve"> </w:t>
            </w:r>
            <w:r w:rsidRPr="00CA3974">
              <w:rPr>
                <w:bCs/>
                <w:sz w:val="24"/>
                <w:szCs w:val="24"/>
              </w:rPr>
              <w:t>строений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lastRenderedPageBreak/>
              <w:t>сооружений</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границы</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со</w:t>
            </w:r>
            <w:r w:rsidR="008A5486">
              <w:rPr>
                <w:bCs/>
                <w:sz w:val="24"/>
                <w:szCs w:val="24"/>
              </w:rPr>
              <w:t xml:space="preserve"> </w:t>
            </w:r>
            <w:r w:rsidRPr="00CA3974">
              <w:rPr>
                <w:bCs/>
                <w:sz w:val="24"/>
                <w:szCs w:val="24"/>
              </w:rPr>
              <w:t>стороны</w:t>
            </w:r>
            <w:r w:rsidR="008A5486">
              <w:rPr>
                <w:bCs/>
                <w:sz w:val="24"/>
                <w:szCs w:val="24"/>
              </w:rPr>
              <w:t xml:space="preserve"> </w:t>
            </w:r>
            <w:r w:rsidRPr="00CA3974">
              <w:rPr>
                <w:bCs/>
                <w:sz w:val="24"/>
                <w:szCs w:val="24"/>
              </w:rPr>
              <w:t>улиц,</w:t>
            </w:r>
            <w:r w:rsidR="008A5486">
              <w:rPr>
                <w:bCs/>
                <w:sz w:val="24"/>
                <w:szCs w:val="24"/>
              </w:rPr>
              <w:t xml:space="preserve"> </w:t>
            </w:r>
            <w:r w:rsidRPr="00CA3974">
              <w:rPr>
                <w:bCs/>
                <w:sz w:val="24"/>
                <w:szCs w:val="24"/>
              </w:rPr>
              <w:t>проездов,</w:t>
            </w:r>
            <w:r w:rsidR="008A5486">
              <w:rPr>
                <w:bCs/>
                <w:sz w:val="24"/>
                <w:szCs w:val="24"/>
              </w:rPr>
              <w:t xml:space="preserve">      </w:t>
            </w:r>
            <w:r w:rsidRPr="00CA3974">
              <w:rPr>
                <w:bCs/>
                <w:sz w:val="24"/>
                <w:szCs w:val="24"/>
              </w:rPr>
              <w:t>переулков</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т.д.</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w:t>
            </w:r>
            <w:r w:rsidR="008A5486">
              <w:rPr>
                <w:bCs/>
                <w:sz w:val="24"/>
                <w:szCs w:val="24"/>
              </w:rPr>
              <w:t xml:space="preserve"> </w:t>
            </w:r>
            <w:r w:rsidRPr="00CA3974">
              <w:rPr>
                <w:bCs/>
                <w:sz w:val="24"/>
                <w:szCs w:val="24"/>
              </w:rPr>
              <w:t>м.</w:t>
            </w:r>
          </w:p>
          <w:p w14:paraId="32CC8195" w14:textId="17C0828D" w:rsidR="00463606" w:rsidRPr="00CA3974" w:rsidRDefault="00633CA4" w:rsidP="006766F1">
            <w:pPr>
              <w:keepNext/>
              <w:ind w:right="142" w:firstLine="5"/>
              <w:rPr>
                <w:sz w:val="24"/>
                <w:szCs w:val="24"/>
              </w:rPr>
            </w:pPr>
            <w:r w:rsidRPr="00CA3974">
              <w:rPr>
                <w:sz w:val="24"/>
                <w:szCs w:val="24"/>
              </w:rPr>
              <w:t>3.</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523AA88F" w14:textId="77777777" w:rsidTr="006766F1">
        <w:trPr>
          <w:gridAfter w:val="1"/>
          <w:wAfter w:w="8" w:type="dxa"/>
          <w:trHeight w:val="20"/>
        </w:trPr>
        <w:tc>
          <w:tcPr>
            <w:tcW w:w="1942" w:type="dxa"/>
            <w:shd w:val="clear" w:color="auto" w:fill="auto"/>
          </w:tcPr>
          <w:p w14:paraId="4A9B531B" w14:textId="389F3067" w:rsidR="0075625E" w:rsidRPr="00CA3974" w:rsidRDefault="0075625E" w:rsidP="006766F1">
            <w:pPr>
              <w:keepNext/>
              <w:keepLines/>
              <w:suppressAutoHyphens/>
              <w:ind w:left="-103" w:right="-105"/>
              <w:rPr>
                <w:sz w:val="24"/>
                <w:szCs w:val="24"/>
              </w:rPr>
            </w:pPr>
            <w:r w:rsidRPr="00CA3974">
              <w:rPr>
                <w:sz w:val="24"/>
                <w:szCs w:val="24"/>
              </w:rPr>
              <w:lastRenderedPageBreak/>
              <w:t>Стационарное</w:t>
            </w:r>
            <w:r w:rsidR="008A5486">
              <w:rPr>
                <w:sz w:val="24"/>
                <w:szCs w:val="24"/>
              </w:rPr>
              <w:t xml:space="preserve"> </w:t>
            </w:r>
            <w:r w:rsidRPr="00CA3974">
              <w:rPr>
                <w:sz w:val="24"/>
                <w:szCs w:val="24"/>
              </w:rPr>
              <w:t>медицинское</w:t>
            </w:r>
            <w:r w:rsidR="008A5486">
              <w:rPr>
                <w:sz w:val="24"/>
                <w:szCs w:val="24"/>
              </w:rPr>
              <w:t xml:space="preserve"> </w:t>
            </w:r>
            <w:r w:rsidRPr="00CA3974">
              <w:rPr>
                <w:sz w:val="24"/>
                <w:szCs w:val="24"/>
              </w:rPr>
              <w:t>обслуживание</w:t>
            </w:r>
          </w:p>
        </w:tc>
        <w:tc>
          <w:tcPr>
            <w:tcW w:w="1617" w:type="dxa"/>
            <w:gridSpan w:val="3"/>
            <w:shd w:val="clear" w:color="auto" w:fill="auto"/>
          </w:tcPr>
          <w:p w14:paraId="43D001A2" w14:textId="77777777" w:rsidR="0075625E" w:rsidRPr="00CA3974" w:rsidRDefault="0075625E" w:rsidP="006766F1">
            <w:pPr>
              <w:keepNext/>
              <w:keepLines/>
              <w:suppressAutoHyphens/>
              <w:ind w:left="-111" w:right="-103"/>
              <w:jc w:val="center"/>
              <w:rPr>
                <w:sz w:val="24"/>
                <w:szCs w:val="24"/>
              </w:rPr>
            </w:pPr>
            <w:r w:rsidRPr="00CA3974">
              <w:rPr>
                <w:sz w:val="24"/>
                <w:szCs w:val="24"/>
              </w:rPr>
              <w:t>3.4.2</w:t>
            </w:r>
          </w:p>
        </w:tc>
        <w:tc>
          <w:tcPr>
            <w:tcW w:w="1939" w:type="dxa"/>
            <w:shd w:val="clear" w:color="auto" w:fill="auto"/>
          </w:tcPr>
          <w:p w14:paraId="1DDB80FD" w14:textId="77777777" w:rsidR="0075625E" w:rsidRPr="00CA3974" w:rsidRDefault="0075625E"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08F03B49" w14:textId="0CD5D103" w:rsidR="0075625E" w:rsidRPr="00CA3974" w:rsidRDefault="0075625E" w:rsidP="006766F1">
            <w:pPr>
              <w:pStyle w:val="s1"/>
              <w:spacing w:before="75" w:beforeAutospacing="0" w:after="75" w:afterAutospacing="0"/>
              <w:ind w:left="-77" w:right="75"/>
            </w:pPr>
            <w:r w:rsidRPr="00CA3974">
              <w:t>Размещение</w:t>
            </w:r>
            <w:r w:rsidR="008A5486">
              <w:t xml:space="preserve"> </w:t>
            </w:r>
            <w:r w:rsidRPr="00CA3974">
              <w:t>объектов</w:t>
            </w:r>
            <w:r w:rsidR="008A5486">
              <w:t xml:space="preserve"> </w:t>
            </w:r>
            <w:r w:rsidRPr="00CA3974">
              <w:t>капитального</w:t>
            </w:r>
            <w:r w:rsidR="008A5486">
              <w:t xml:space="preserve"> </w:t>
            </w:r>
            <w:r w:rsidRPr="00CA3974">
              <w:t>строительства,</w:t>
            </w:r>
            <w:r w:rsidR="008A5486">
              <w:t xml:space="preserve"> </w:t>
            </w:r>
            <w:r w:rsidRPr="00CA3974">
              <w:t>предназначенных</w:t>
            </w:r>
            <w:r w:rsidR="008A5486">
              <w:t xml:space="preserve"> </w:t>
            </w:r>
            <w:r w:rsidRPr="00CA3974">
              <w:t>для</w:t>
            </w:r>
            <w:r w:rsidR="008A5486">
              <w:t xml:space="preserve"> </w:t>
            </w:r>
            <w:r w:rsidRPr="00CA3974">
              <w:t>оказания</w:t>
            </w:r>
            <w:r w:rsidR="008A5486">
              <w:t xml:space="preserve"> </w:t>
            </w:r>
            <w:r w:rsidRPr="00CA3974">
              <w:t>гражданам</w:t>
            </w:r>
            <w:r w:rsidR="008A5486">
              <w:t xml:space="preserve"> </w:t>
            </w:r>
            <w:r w:rsidRPr="00CA3974">
              <w:t>медицинской</w:t>
            </w:r>
            <w:r w:rsidR="008A5486">
              <w:t xml:space="preserve"> </w:t>
            </w:r>
            <w:r w:rsidRPr="00CA3974">
              <w:t>помощи</w:t>
            </w:r>
            <w:r w:rsidR="008A5486">
              <w:t xml:space="preserve"> </w:t>
            </w:r>
            <w:r w:rsidRPr="00CA3974">
              <w:t>в</w:t>
            </w:r>
            <w:r w:rsidR="008A5486">
              <w:t xml:space="preserve"> </w:t>
            </w:r>
            <w:r w:rsidRPr="00CA3974">
              <w:t>стационарах</w:t>
            </w:r>
            <w:r w:rsidR="008A5486">
              <w:t xml:space="preserve"> </w:t>
            </w:r>
            <w:r w:rsidRPr="00CA3974">
              <w:t>(больницы,</w:t>
            </w:r>
            <w:r w:rsidR="008A5486">
              <w:t xml:space="preserve"> </w:t>
            </w:r>
            <w:r w:rsidRPr="00CA3974">
              <w:t>родильные</w:t>
            </w:r>
            <w:r w:rsidR="008A5486">
              <w:t xml:space="preserve"> </w:t>
            </w:r>
            <w:r w:rsidRPr="00CA3974">
              <w:t>дома,</w:t>
            </w:r>
            <w:r w:rsidR="008A5486">
              <w:t xml:space="preserve"> </w:t>
            </w:r>
            <w:r w:rsidRPr="00CA3974">
              <w:t>диспансеры,</w:t>
            </w:r>
            <w:r w:rsidR="008A5486">
              <w:t xml:space="preserve"> </w:t>
            </w:r>
            <w:r w:rsidRPr="00CA3974">
              <w:t>научно-медицинские</w:t>
            </w:r>
            <w:r w:rsidR="008A5486">
              <w:t xml:space="preserve"> </w:t>
            </w:r>
            <w:r w:rsidRPr="00CA3974">
              <w:t>учреждения</w:t>
            </w:r>
            <w:r w:rsidR="008A5486">
              <w:t xml:space="preserve"> </w:t>
            </w:r>
            <w:r w:rsidRPr="00CA3974">
              <w:t>и</w:t>
            </w:r>
            <w:r w:rsidR="008A5486">
              <w:t xml:space="preserve"> </w:t>
            </w:r>
            <w:r w:rsidRPr="00CA3974">
              <w:t>прочие</w:t>
            </w:r>
            <w:r w:rsidR="008A5486">
              <w:t xml:space="preserve"> </w:t>
            </w:r>
            <w:r w:rsidRPr="00CA3974">
              <w:t>объекты,</w:t>
            </w:r>
            <w:r w:rsidR="008A5486">
              <w:t xml:space="preserve"> </w:t>
            </w:r>
            <w:r w:rsidRPr="00CA3974">
              <w:t>обеспечивающие</w:t>
            </w:r>
            <w:r w:rsidR="008A5486">
              <w:t xml:space="preserve"> </w:t>
            </w:r>
            <w:r w:rsidRPr="00CA3974">
              <w:t>оказание</w:t>
            </w:r>
            <w:r w:rsidR="008A5486">
              <w:t xml:space="preserve"> </w:t>
            </w:r>
            <w:r w:rsidRPr="00CA3974">
              <w:t>услуги</w:t>
            </w:r>
            <w:r w:rsidR="008A5486">
              <w:t xml:space="preserve"> </w:t>
            </w:r>
            <w:r w:rsidRPr="00CA3974">
              <w:t>по</w:t>
            </w:r>
            <w:r w:rsidR="008A5486">
              <w:t xml:space="preserve"> </w:t>
            </w:r>
            <w:r w:rsidRPr="00CA3974">
              <w:t>лечению</w:t>
            </w:r>
            <w:r w:rsidR="008A5486">
              <w:t xml:space="preserve"> </w:t>
            </w:r>
            <w:r w:rsidRPr="00CA3974">
              <w:t>в</w:t>
            </w:r>
            <w:r w:rsidR="008A5486">
              <w:t xml:space="preserve"> </w:t>
            </w:r>
            <w:r w:rsidRPr="00CA3974">
              <w:t>стационаре);</w:t>
            </w:r>
          </w:p>
          <w:p w14:paraId="031F1D0A" w14:textId="0219A541" w:rsidR="0075625E" w:rsidRPr="00CA3974" w:rsidRDefault="0075625E" w:rsidP="006766F1">
            <w:pPr>
              <w:keepNext/>
              <w:keepLines/>
              <w:suppressAutoHyphens/>
              <w:ind w:left="-77" w:right="75"/>
              <w:rPr>
                <w:sz w:val="24"/>
                <w:szCs w:val="24"/>
              </w:rPr>
            </w:pPr>
            <w:r w:rsidRPr="00CA3974">
              <w:rPr>
                <w:sz w:val="24"/>
                <w:szCs w:val="24"/>
              </w:rPr>
              <w:t>размещение</w:t>
            </w:r>
            <w:r w:rsidR="008A5486">
              <w:rPr>
                <w:sz w:val="24"/>
                <w:szCs w:val="24"/>
              </w:rPr>
              <w:t xml:space="preserve"> </w:t>
            </w:r>
            <w:r w:rsidRPr="00CA3974">
              <w:rPr>
                <w:sz w:val="24"/>
                <w:szCs w:val="24"/>
              </w:rPr>
              <w:t>станций</w:t>
            </w:r>
            <w:r w:rsidR="008A5486">
              <w:rPr>
                <w:sz w:val="24"/>
                <w:szCs w:val="24"/>
              </w:rPr>
              <w:t xml:space="preserve"> </w:t>
            </w:r>
            <w:r w:rsidRPr="00CA3974">
              <w:rPr>
                <w:sz w:val="24"/>
                <w:szCs w:val="24"/>
              </w:rPr>
              <w:t>скорой</w:t>
            </w:r>
            <w:r w:rsidR="008A5486">
              <w:rPr>
                <w:sz w:val="24"/>
                <w:szCs w:val="24"/>
              </w:rPr>
              <w:t xml:space="preserve"> </w:t>
            </w:r>
            <w:r w:rsidRPr="00CA3974">
              <w:rPr>
                <w:sz w:val="24"/>
                <w:szCs w:val="24"/>
              </w:rPr>
              <w:t>помощи;</w:t>
            </w:r>
            <w:r w:rsidR="008A5486">
              <w:rPr>
                <w:sz w:val="24"/>
                <w:szCs w:val="24"/>
              </w:rPr>
              <w:t xml:space="preserve"> </w:t>
            </w:r>
            <w:r w:rsidRPr="00CA3974">
              <w:rPr>
                <w:sz w:val="24"/>
                <w:szCs w:val="24"/>
              </w:rPr>
              <w:t>размещение</w:t>
            </w:r>
            <w:r w:rsidR="008A5486">
              <w:rPr>
                <w:sz w:val="24"/>
                <w:szCs w:val="24"/>
              </w:rPr>
              <w:t xml:space="preserve"> </w:t>
            </w:r>
            <w:r w:rsidRPr="00CA3974">
              <w:rPr>
                <w:sz w:val="24"/>
                <w:szCs w:val="24"/>
              </w:rPr>
              <w:t>площадок</w:t>
            </w:r>
            <w:r w:rsidR="008A5486">
              <w:rPr>
                <w:sz w:val="24"/>
                <w:szCs w:val="24"/>
              </w:rPr>
              <w:t xml:space="preserve"> </w:t>
            </w:r>
            <w:r w:rsidRPr="00CA3974">
              <w:rPr>
                <w:sz w:val="24"/>
                <w:szCs w:val="24"/>
              </w:rPr>
              <w:t>санитарной</w:t>
            </w:r>
            <w:r w:rsidR="008A5486">
              <w:rPr>
                <w:sz w:val="24"/>
                <w:szCs w:val="24"/>
              </w:rPr>
              <w:t xml:space="preserve"> </w:t>
            </w:r>
            <w:r w:rsidRPr="00CA3974">
              <w:rPr>
                <w:sz w:val="24"/>
                <w:szCs w:val="24"/>
              </w:rPr>
              <w:t>авиации</w:t>
            </w:r>
          </w:p>
        </w:tc>
        <w:tc>
          <w:tcPr>
            <w:tcW w:w="4820" w:type="dxa"/>
          </w:tcPr>
          <w:p w14:paraId="5BA9C0FA" w14:textId="24946600" w:rsidR="00930C53" w:rsidRPr="00CA3974" w:rsidRDefault="00930C53" w:rsidP="006766F1">
            <w:pPr>
              <w:keepNext/>
              <w:ind w:left="-108" w:right="34" w:firstLine="5"/>
              <w:rPr>
                <w:bCs/>
                <w:sz w:val="24"/>
                <w:szCs w:val="24"/>
              </w:rPr>
            </w:pPr>
            <w:r w:rsidRPr="00CA3974">
              <w:rPr>
                <w:bCs/>
                <w:sz w:val="24"/>
                <w:szCs w:val="24"/>
              </w:rPr>
              <w:t>1.</w:t>
            </w:r>
            <w:r w:rsidR="008A5486">
              <w:rPr>
                <w:bCs/>
                <w:sz w:val="24"/>
                <w:szCs w:val="24"/>
              </w:rPr>
              <w:t xml:space="preserve"> </w:t>
            </w:r>
            <w:r w:rsidRPr="00CA3974">
              <w:rPr>
                <w:bCs/>
                <w:sz w:val="24"/>
                <w:szCs w:val="24"/>
              </w:rPr>
              <w:t>Предельные</w:t>
            </w:r>
            <w:r w:rsidR="008A5486">
              <w:rPr>
                <w:bCs/>
                <w:sz w:val="24"/>
                <w:szCs w:val="24"/>
              </w:rPr>
              <w:t xml:space="preserve"> </w:t>
            </w:r>
            <w:r w:rsidRPr="00CA3974">
              <w:rPr>
                <w:bCs/>
                <w:sz w:val="24"/>
                <w:szCs w:val="24"/>
              </w:rPr>
              <w:t>минимальные</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максимальные</w:t>
            </w:r>
            <w:r w:rsidR="008A5486">
              <w:rPr>
                <w:bCs/>
                <w:sz w:val="24"/>
                <w:szCs w:val="24"/>
              </w:rPr>
              <w:t xml:space="preserve"> </w:t>
            </w:r>
            <w:r w:rsidRPr="00CA3974">
              <w:rPr>
                <w:bCs/>
                <w:sz w:val="24"/>
                <w:szCs w:val="24"/>
              </w:rPr>
              <w:t>размеры</w:t>
            </w:r>
            <w:r w:rsidR="008A5486">
              <w:rPr>
                <w:bCs/>
                <w:sz w:val="24"/>
                <w:szCs w:val="24"/>
              </w:rPr>
              <w:t xml:space="preserve"> </w:t>
            </w:r>
            <w:r w:rsidRPr="00CA3974">
              <w:rPr>
                <w:bCs/>
                <w:sz w:val="24"/>
                <w:szCs w:val="24"/>
              </w:rPr>
              <w:t>земельных</w:t>
            </w:r>
            <w:r w:rsidR="008A5486">
              <w:rPr>
                <w:bCs/>
                <w:sz w:val="24"/>
                <w:szCs w:val="24"/>
              </w:rPr>
              <w:t xml:space="preserve"> </w:t>
            </w:r>
            <w:r w:rsidRPr="00CA3974">
              <w:rPr>
                <w:bCs/>
                <w:sz w:val="24"/>
                <w:szCs w:val="24"/>
              </w:rPr>
              <w:t>участков</w:t>
            </w:r>
            <w:r w:rsidR="008A5486">
              <w:rPr>
                <w:bCs/>
                <w:sz w:val="24"/>
                <w:szCs w:val="24"/>
              </w:rPr>
              <w:t xml:space="preserve"> </w:t>
            </w:r>
            <w:r w:rsidRPr="00CA3974">
              <w:rPr>
                <w:bCs/>
                <w:sz w:val="24"/>
                <w:szCs w:val="24"/>
              </w:rPr>
              <w:t>устанавливаются</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соответствии</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СП</w:t>
            </w:r>
            <w:r w:rsidR="008A5486">
              <w:rPr>
                <w:bCs/>
                <w:sz w:val="24"/>
                <w:szCs w:val="24"/>
              </w:rPr>
              <w:t xml:space="preserve"> </w:t>
            </w:r>
            <w:r w:rsidRPr="00CA3974">
              <w:rPr>
                <w:bCs/>
                <w:sz w:val="24"/>
                <w:szCs w:val="24"/>
              </w:rPr>
              <w:t>158.13330.2014.</w:t>
            </w:r>
            <w:r w:rsidR="008A5486">
              <w:rPr>
                <w:bCs/>
                <w:sz w:val="24"/>
                <w:szCs w:val="24"/>
              </w:rPr>
              <w:t xml:space="preserve"> </w:t>
            </w:r>
            <w:r w:rsidR="00840359">
              <w:rPr>
                <w:bCs/>
                <w:sz w:val="24"/>
                <w:szCs w:val="24"/>
              </w:rPr>
              <w:t>«</w:t>
            </w:r>
            <w:r w:rsidRPr="00CA3974">
              <w:rPr>
                <w:bCs/>
                <w:sz w:val="24"/>
                <w:szCs w:val="24"/>
              </w:rPr>
              <w:t>Свод</w:t>
            </w:r>
            <w:r w:rsidR="008A5486">
              <w:rPr>
                <w:bCs/>
                <w:sz w:val="24"/>
                <w:szCs w:val="24"/>
              </w:rPr>
              <w:t xml:space="preserve"> </w:t>
            </w:r>
            <w:r w:rsidRPr="00CA3974">
              <w:rPr>
                <w:bCs/>
                <w:sz w:val="24"/>
                <w:szCs w:val="24"/>
              </w:rPr>
              <w:t>правил.</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помещения</w:t>
            </w:r>
            <w:r w:rsidR="008A5486">
              <w:rPr>
                <w:bCs/>
                <w:sz w:val="24"/>
                <w:szCs w:val="24"/>
              </w:rPr>
              <w:t xml:space="preserve"> </w:t>
            </w:r>
            <w:r w:rsidRPr="00CA3974">
              <w:rPr>
                <w:bCs/>
                <w:sz w:val="24"/>
                <w:szCs w:val="24"/>
              </w:rPr>
              <w:t>медицинских</w:t>
            </w:r>
            <w:r w:rsidR="008A5486">
              <w:rPr>
                <w:bCs/>
                <w:sz w:val="24"/>
                <w:szCs w:val="24"/>
              </w:rPr>
              <w:t xml:space="preserve"> </w:t>
            </w:r>
            <w:r w:rsidRPr="00CA3974">
              <w:rPr>
                <w:bCs/>
                <w:sz w:val="24"/>
                <w:szCs w:val="24"/>
              </w:rPr>
              <w:t>организаций.</w:t>
            </w:r>
            <w:r w:rsidR="008A5486">
              <w:rPr>
                <w:bCs/>
                <w:sz w:val="24"/>
                <w:szCs w:val="24"/>
              </w:rPr>
              <w:t xml:space="preserve"> </w:t>
            </w:r>
            <w:r w:rsidRPr="00CA3974">
              <w:rPr>
                <w:bCs/>
                <w:sz w:val="24"/>
                <w:szCs w:val="24"/>
              </w:rPr>
              <w:t>Правила</w:t>
            </w:r>
            <w:r w:rsidR="008A5486">
              <w:rPr>
                <w:bCs/>
                <w:sz w:val="24"/>
                <w:szCs w:val="24"/>
              </w:rPr>
              <w:t xml:space="preserve"> </w:t>
            </w:r>
            <w:r w:rsidRPr="00CA3974">
              <w:rPr>
                <w:bCs/>
                <w:sz w:val="24"/>
                <w:szCs w:val="24"/>
              </w:rPr>
              <w:t>проектирования</w:t>
            </w:r>
            <w:r w:rsidR="00840359">
              <w:rPr>
                <w:bCs/>
                <w:sz w:val="24"/>
                <w:szCs w:val="24"/>
              </w:rPr>
              <w:t>»</w:t>
            </w:r>
            <w:r w:rsidRPr="00CA3974">
              <w:rPr>
                <w:bCs/>
                <w:sz w:val="24"/>
                <w:szCs w:val="24"/>
              </w:rPr>
              <w:t>.</w:t>
            </w:r>
          </w:p>
          <w:p w14:paraId="1A5D2771" w14:textId="2C765117" w:rsidR="0075625E" w:rsidRPr="00CA3974" w:rsidRDefault="00930C53" w:rsidP="006766F1">
            <w:pPr>
              <w:keepNext/>
              <w:ind w:left="-108" w:right="34" w:firstLine="5"/>
              <w:rPr>
                <w:bCs/>
                <w:sz w:val="24"/>
                <w:szCs w:val="24"/>
              </w:rPr>
            </w:pPr>
            <w:r w:rsidRPr="00CA3974">
              <w:rPr>
                <w:bCs/>
                <w:sz w:val="24"/>
                <w:szCs w:val="24"/>
              </w:rPr>
              <w:t>2.</w:t>
            </w:r>
            <w:r w:rsidR="008A5486">
              <w:rPr>
                <w:bCs/>
                <w:sz w:val="24"/>
                <w:szCs w:val="24"/>
              </w:rPr>
              <w:t xml:space="preserve"> </w:t>
            </w:r>
            <w:r w:rsidR="0075625E" w:rsidRPr="00CA3974">
              <w:rPr>
                <w:bCs/>
                <w:sz w:val="24"/>
                <w:szCs w:val="24"/>
              </w:rPr>
              <w:t>Максимальная</w:t>
            </w:r>
            <w:r w:rsidR="008A5486">
              <w:rPr>
                <w:bCs/>
                <w:sz w:val="24"/>
                <w:szCs w:val="24"/>
              </w:rPr>
              <w:t xml:space="preserve"> </w:t>
            </w:r>
            <w:r w:rsidR="0075625E" w:rsidRPr="00CA3974">
              <w:rPr>
                <w:bCs/>
                <w:sz w:val="24"/>
                <w:szCs w:val="24"/>
              </w:rPr>
              <w:t>этажность</w:t>
            </w:r>
            <w:r w:rsidR="008A5486">
              <w:rPr>
                <w:bCs/>
                <w:sz w:val="24"/>
                <w:szCs w:val="24"/>
              </w:rPr>
              <w:t xml:space="preserve"> </w:t>
            </w:r>
            <w:r w:rsidR="0075625E" w:rsidRPr="00CA3974">
              <w:rPr>
                <w:bCs/>
                <w:sz w:val="24"/>
                <w:szCs w:val="24"/>
              </w:rPr>
              <w:t>здания</w:t>
            </w:r>
            <w:r w:rsidR="008A5486">
              <w:rPr>
                <w:bCs/>
                <w:sz w:val="24"/>
                <w:szCs w:val="24"/>
              </w:rPr>
              <w:t xml:space="preserve"> </w:t>
            </w:r>
            <w:r w:rsidR="0075625E" w:rsidRPr="00CA3974">
              <w:rPr>
                <w:bCs/>
                <w:sz w:val="24"/>
                <w:szCs w:val="24"/>
              </w:rPr>
              <w:sym w:font="Symbol" w:char="F02D"/>
            </w:r>
            <w:r w:rsidR="0075625E" w:rsidRPr="00CA3974">
              <w:rPr>
                <w:bCs/>
                <w:sz w:val="24"/>
                <w:szCs w:val="24"/>
              </w:rPr>
              <w:t>4;</w:t>
            </w:r>
          </w:p>
          <w:p w14:paraId="02BEE4C2" w14:textId="0F7D2631" w:rsidR="0075625E" w:rsidRPr="00CA3974" w:rsidRDefault="0075625E" w:rsidP="006766F1">
            <w:pPr>
              <w:keepNext/>
              <w:ind w:left="-108" w:right="34"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24</w:t>
            </w:r>
            <w:r w:rsidR="008A5486">
              <w:rPr>
                <w:bCs/>
                <w:sz w:val="24"/>
                <w:szCs w:val="24"/>
              </w:rPr>
              <w:t xml:space="preserve"> </w:t>
            </w:r>
            <w:r w:rsidRPr="00CA3974">
              <w:rPr>
                <w:bCs/>
                <w:sz w:val="24"/>
                <w:szCs w:val="24"/>
              </w:rPr>
              <w:t>м;</w:t>
            </w:r>
          </w:p>
          <w:p w14:paraId="705A9D9F" w14:textId="0E575C82" w:rsidR="0075625E" w:rsidRPr="00CA3974" w:rsidRDefault="0075625E" w:rsidP="006766F1">
            <w:pPr>
              <w:keepNext/>
              <w:ind w:left="-108" w:right="34"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Pr="00CA3974">
              <w:rPr>
                <w:bCs/>
                <w:sz w:val="24"/>
                <w:szCs w:val="24"/>
              </w:rPr>
              <w:t>60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5F5DD0FA" w14:textId="228DCADC" w:rsidR="0075625E" w:rsidRPr="00CA3974" w:rsidRDefault="0075625E" w:rsidP="006766F1">
            <w:pPr>
              <w:suppressAutoHyphens/>
              <w:ind w:left="-108" w:right="34"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2D26ED19" w14:textId="712A4517" w:rsidR="0075625E" w:rsidRPr="00CA3974" w:rsidRDefault="0075625E" w:rsidP="006766F1">
            <w:pPr>
              <w:keepNext/>
              <w:ind w:left="-108" w:right="34"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4962AF99" w14:textId="5CA6B454" w:rsidR="0075625E" w:rsidRPr="00CA3974" w:rsidRDefault="0075625E" w:rsidP="006766F1">
            <w:pPr>
              <w:keepNext/>
              <w:ind w:left="-108" w:right="34"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Pr="00CA3974">
              <w:rPr>
                <w:sz w:val="24"/>
                <w:szCs w:val="24"/>
              </w:rPr>
              <w:sym w:font="Symbol" w:char="F02D"/>
            </w:r>
            <w:r w:rsidRPr="00CA3974">
              <w:rPr>
                <w:sz w:val="24"/>
                <w:szCs w:val="24"/>
              </w:rPr>
              <w:t>1</w:t>
            </w:r>
            <w:r w:rsidR="008A5486">
              <w:rPr>
                <w:sz w:val="24"/>
                <w:szCs w:val="24"/>
              </w:rPr>
              <w:t xml:space="preserve"> </w:t>
            </w:r>
            <w:r w:rsidRPr="00CA3974">
              <w:rPr>
                <w:sz w:val="24"/>
                <w:szCs w:val="24"/>
              </w:rPr>
              <w:t>м.</w:t>
            </w:r>
          </w:p>
          <w:p w14:paraId="69F7606A" w14:textId="5579DAA7" w:rsidR="00C32A1D" w:rsidRPr="00CA3974" w:rsidRDefault="00346E23" w:rsidP="006766F1">
            <w:pPr>
              <w:keepNext/>
              <w:ind w:left="-108" w:right="34" w:firstLine="5"/>
              <w:rPr>
                <w:bCs/>
                <w:sz w:val="24"/>
                <w:szCs w:val="24"/>
              </w:rPr>
            </w:pPr>
            <w:r w:rsidRPr="00CA3974">
              <w:rPr>
                <w:sz w:val="24"/>
                <w:szCs w:val="24"/>
              </w:rPr>
              <w:t>3</w:t>
            </w:r>
            <w:r w:rsidR="00633CA4" w:rsidRPr="00CA3974">
              <w:rPr>
                <w:sz w:val="24"/>
                <w:szCs w:val="24"/>
              </w:rPr>
              <w:t>.</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2D651BF3" w14:textId="77777777" w:rsidTr="006766F1">
        <w:trPr>
          <w:gridAfter w:val="1"/>
          <w:wAfter w:w="8" w:type="dxa"/>
          <w:trHeight w:val="20"/>
        </w:trPr>
        <w:tc>
          <w:tcPr>
            <w:tcW w:w="1942" w:type="dxa"/>
            <w:shd w:val="clear" w:color="auto" w:fill="auto"/>
          </w:tcPr>
          <w:p w14:paraId="2F615EED" w14:textId="68FB944C" w:rsidR="00C45ED7" w:rsidRPr="00CA3974" w:rsidRDefault="00C45ED7" w:rsidP="006766F1">
            <w:pPr>
              <w:keepNext/>
              <w:keepLines/>
              <w:suppressAutoHyphens/>
              <w:ind w:left="-103" w:right="-105"/>
              <w:rPr>
                <w:sz w:val="24"/>
                <w:szCs w:val="24"/>
              </w:rPr>
            </w:pPr>
            <w:r w:rsidRPr="00CA3974">
              <w:rPr>
                <w:sz w:val="24"/>
                <w:szCs w:val="24"/>
              </w:rPr>
              <w:t>Объекты</w:t>
            </w:r>
            <w:r w:rsidR="008A5486">
              <w:rPr>
                <w:sz w:val="24"/>
                <w:szCs w:val="24"/>
              </w:rPr>
              <w:t xml:space="preserve"> </w:t>
            </w:r>
            <w:r w:rsidRPr="00CA3974">
              <w:rPr>
                <w:sz w:val="24"/>
                <w:szCs w:val="24"/>
              </w:rPr>
              <w:t>культурно-</w:t>
            </w:r>
            <w:r w:rsidRPr="00CA3974">
              <w:rPr>
                <w:sz w:val="24"/>
                <w:szCs w:val="24"/>
              </w:rPr>
              <w:lastRenderedPageBreak/>
              <w:t>досуговой</w:t>
            </w:r>
            <w:r w:rsidR="008A5486">
              <w:rPr>
                <w:sz w:val="24"/>
                <w:szCs w:val="24"/>
              </w:rPr>
              <w:t xml:space="preserve"> </w:t>
            </w:r>
            <w:r w:rsidRPr="00CA3974">
              <w:rPr>
                <w:sz w:val="24"/>
                <w:szCs w:val="24"/>
              </w:rPr>
              <w:t>деятельности</w:t>
            </w:r>
          </w:p>
        </w:tc>
        <w:tc>
          <w:tcPr>
            <w:tcW w:w="1617" w:type="dxa"/>
            <w:gridSpan w:val="3"/>
            <w:shd w:val="clear" w:color="auto" w:fill="auto"/>
          </w:tcPr>
          <w:p w14:paraId="45836FEE" w14:textId="77777777" w:rsidR="00C45ED7" w:rsidRPr="00CA3974" w:rsidRDefault="00C45ED7" w:rsidP="006766F1">
            <w:pPr>
              <w:keepNext/>
              <w:keepLines/>
              <w:suppressAutoHyphens/>
              <w:ind w:left="-111" w:right="-103"/>
              <w:jc w:val="center"/>
              <w:rPr>
                <w:sz w:val="24"/>
                <w:szCs w:val="24"/>
              </w:rPr>
            </w:pPr>
            <w:r w:rsidRPr="00CA3974">
              <w:rPr>
                <w:sz w:val="24"/>
                <w:szCs w:val="24"/>
              </w:rPr>
              <w:lastRenderedPageBreak/>
              <w:t>3.6.1</w:t>
            </w:r>
          </w:p>
        </w:tc>
        <w:tc>
          <w:tcPr>
            <w:tcW w:w="1939" w:type="dxa"/>
            <w:shd w:val="clear" w:color="auto" w:fill="auto"/>
          </w:tcPr>
          <w:p w14:paraId="5E69E263"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1F1EE382" w14:textId="308A1009"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музеев,</w:t>
            </w:r>
            <w:r w:rsidR="008A5486">
              <w:rPr>
                <w:sz w:val="24"/>
                <w:szCs w:val="24"/>
              </w:rPr>
              <w:t xml:space="preserve"> </w:t>
            </w:r>
            <w:r w:rsidRPr="00CA3974">
              <w:rPr>
                <w:sz w:val="24"/>
                <w:szCs w:val="24"/>
              </w:rPr>
              <w:t>выставочных</w:t>
            </w:r>
            <w:r w:rsidR="008A5486">
              <w:rPr>
                <w:sz w:val="24"/>
                <w:szCs w:val="24"/>
              </w:rPr>
              <w:t xml:space="preserve"> </w:t>
            </w:r>
            <w:r w:rsidRPr="00CA3974">
              <w:rPr>
                <w:sz w:val="24"/>
                <w:szCs w:val="24"/>
              </w:rPr>
              <w:lastRenderedPageBreak/>
              <w:t>залов,</w:t>
            </w:r>
            <w:r w:rsidR="008A5486">
              <w:rPr>
                <w:sz w:val="24"/>
                <w:szCs w:val="24"/>
              </w:rPr>
              <w:t xml:space="preserve"> </w:t>
            </w:r>
            <w:r w:rsidRPr="00CA3974">
              <w:rPr>
                <w:sz w:val="24"/>
                <w:szCs w:val="24"/>
              </w:rPr>
              <w:t>художественных</w:t>
            </w:r>
            <w:r w:rsidR="008A5486">
              <w:rPr>
                <w:sz w:val="24"/>
                <w:szCs w:val="24"/>
              </w:rPr>
              <w:t xml:space="preserve"> </w:t>
            </w:r>
            <w:r w:rsidRPr="00CA3974">
              <w:rPr>
                <w:sz w:val="24"/>
                <w:szCs w:val="24"/>
              </w:rPr>
              <w:t>галерей,</w:t>
            </w:r>
            <w:r w:rsidR="008A5486">
              <w:rPr>
                <w:sz w:val="24"/>
                <w:szCs w:val="24"/>
              </w:rPr>
              <w:t xml:space="preserve"> </w:t>
            </w:r>
            <w:r w:rsidRPr="00CA3974">
              <w:rPr>
                <w:sz w:val="24"/>
                <w:szCs w:val="24"/>
              </w:rPr>
              <w:t>домов</w:t>
            </w:r>
            <w:r w:rsidR="008A5486">
              <w:rPr>
                <w:sz w:val="24"/>
                <w:szCs w:val="24"/>
              </w:rPr>
              <w:t xml:space="preserve"> </w:t>
            </w:r>
            <w:r w:rsidRPr="00CA3974">
              <w:rPr>
                <w:sz w:val="24"/>
                <w:szCs w:val="24"/>
              </w:rPr>
              <w:t>культуры,</w:t>
            </w:r>
            <w:r w:rsidR="008A5486">
              <w:rPr>
                <w:sz w:val="24"/>
                <w:szCs w:val="24"/>
              </w:rPr>
              <w:t xml:space="preserve"> </w:t>
            </w:r>
            <w:r w:rsidRPr="00CA3974">
              <w:rPr>
                <w:sz w:val="24"/>
                <w:szCs w:val="24"/>
              </w:rPr>
              <w:t>библиотек,</w:t>
            </w:r>
            <w:r w:rsidR="008A5486">
              <w:rPr>
                <w:sz w:val="24"/>
                <w:szCs w:val="24"/>
              </w:rPr>
              <w:t xml:space="preserve"> </w:t>
            </w:r>
            <w:r w:rsidRPr="00CA3974">
              <w:rPr>
                <w:sz w:val="24"/>
                <w:szCs w:val="24"/>
              </w:rPr>
              <w:t>кинотеатров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кинозалов,</w:t>
            </w:r>
            <w:r w:rsidR="008A5486">
              <w:rPr>
                <w:sz w:val="24"/>
                <w:szCs w:val="24"/>
              </w:rPr>
              <w:t xml:space="preserve"> </w:t>
            </w:r>
            <w:r w:rsidRPr="00CA3974">
              <w:rPr>
                <w:sz w:val="24"/>
                <w:szCs w:val="24"/>
              </w:rPr>
              <w:t>театров,</w:t>
            </w:r>
            <w:r w:rsidR="008A5486">
              <w:rPr>
                <w:sz w:val="24"/>
                <w:szCs w:val="24"/>
              </w:rPr>
              <w:t xml:space="preserve"> </w:t>
            </w:r>
            <w:r w:rsidRPr="00CA3974">
              <w:rPr>
                <w:sz w:val="24"/>
                <w:szCs w:val="24"/>
              </w:rPr>
              <w:t>филармоний,</w:t>
            </w:r>
            <w:r w:rsidR="008A5486">
              <w:rPr>
                <w:sz w:val="24"/>
                <w:szCs w:val="24"/>
              </w:rPr>
              <w:t xml:space="preserve"> </w:t>
            </w:r>
            <w:r w:rsidRPr="00CA3974">
              <w:rPr>
                <w:sz w:val="24"/>
                <w:szCs w:val="24"/>
              </w:rPr>
              <w:t>концертных</w:t>
            </w:r>
            <w:r w:rsidR="008A5486">
              <w:rPr>
                <w:sz w:val="24"/>
                <w:szCs w:val="24"/>
              </w:rPr>
              <w:t xml:space="preserve"> </w:t>
            </w:r>
            <w:r w:rsidRPr="00CA3974">
              <w:rPr>
                <w:sz w:val="24"/>
                <w:szCs w:val="24"/>
              </w:rPr>
              <w:t>залов,</w:t>
            </w:r>
            <w:r w:rsidR="008A5486">
              <w:rPr>
                <w:sz w:val="24"/>
                <w:szCs w:val="24"/>
              </w:rPr>
              <w:t xml:space="preserve"> </w:t>
            </w:r>
            <w:r w:rsidRPr="00CA3974">
              <w:rPr>
                <w:sz w:val="24"/>
                <w:szCs w:val="24"/>
              </w:rPr>
              <w:t>планетариев</w:t>
            </w:r>
          </w:p>
        </w:tc>
        <w:tc>
          <w:tcPr>
            <w:tcW w:w="4820" w:type="dxa"/>
          </w:tcPr>
          <w:p w14:paraId="7F0AA925" w14:textId="0ACB9D64" w:rsidR="006A36BE" w:rsidRPr="00CA3974" w:rsidRDefault="00C32A1D" w:rsidP="006766F1">
            <w:pPr>
              <w:keepNext/>
              <w:ind w:left="-111" w:right="34" w:firstLine="5"/>
              <w:rPr>
                <w:bCs/>
                <w:sz w:val="24"/>
                <w:szCs w:val="24"/>
              </w:rPr>
            </w:pPr>
            <w:r w:rsidRPr="00CA3974">
              <w:rPr>
                <w:bCs/>
                <w:sz w:val="24"/>
                <w:szCs w:val="24"/>
              </w:rPr>
              <w:lastRenderedPageBreak/>
              <w:t>1.</w:t>
            </w:r>
            <w:r w:rsidR="008A5486">
              <w:rPr>
                <w:bCs/>
                <w:sz w:val="24"/>
                <w:szCs w:val="24"/>
              </w:rPr>
              <w:t xml:space="preserve"> </w:t>
            </w:r>
            <w:r w:rsidR="006A36BE" w:rsidRPr="00CA3974">
              <w:rPr>
                <w:bCs/>
                <w:sz w:val="24"/>
                <w:szCs w:val="24"/>
              </w:rPr>
              <w:t>Минимальный</w:t>
            </w:r>
            <w:r w:rsidR="008A5486">
              <w:rPr>
                <w:bCs/>
                <w:sz w:val="24"/>
                <w:szCs w:val="24"/>
              </w:rPr>
              <w:t xml:space="preserve"> </w:t>
            </w:r>
            <w:r w:rsidR="006A36BE" w:rsidRPr="00CA3974">
              <w:rPr>
                <w:bCs/>
                <w:sz w:val="24"/>
                <w:szCs w:val="24"/>
              </w:rPr>
              <w:t>размер</w:t>
            </w:r>
            <w:r w:rsidR="008A5486">
              <w:rPr>
                <w:bCs/>
                <w:sz w:val="24"/>
                <w:szCs w:val="24"/>
              </w:rPr>
              <w:t xml:space="preserve"> </w:t>
            </w:r>
            <w:r w:rsidR="006A36BE" w:rsidRPr="00CA3974">
              <w:rPr>
                <w:bCs/>
                <w:sz w:val="24"/>
                <w:szCs w:val="24"/>
              </w:rPr>
              <w:t>земельного</w:t>
            </w:r>
            <w:r w:rsidR="008A5486">
              <w:rPr>
                <w:bCs/>
                <w:sz w:val="24"/>
                <w:szCs w:val="24"/>
              </w:rPr>
              <w:t xml:space="preserve"> </w:t>
            </w:r>
            <w:r w:rsidR="006A36BE" w:rsidRPr="00CA3974">
              <w:rPr>
                <w:bCs/>
                <w:sz w:val="24"/>
                <w:szCs w:val="24"/>
              </w:rPr>
              <w:t>участка</w:t>
            </w:r>
            <w:r w:rsidR="008A5486">
              <w:rPr>
                <w:bCs/>
                <w:sz w:val="24"/>
                <w:szCs w:val="24"/>
              </w:rPr>
              <w:t xml:space="preserve"> </w:t>
            </w:r>
            <w:r w:rsidR="006A36BE" w:rsidRPr="00CA3974">
              <w:rPr>
                <w:bCs/>
                <w:sz w:val="24"/>
                <w:szCs w:val="24"/>
              </w:rPr>
              <w:sym w:font="Symbol" w:char="F02D"/>
            </w:r>
            <w:r w:rsidR="005C2911" w:rsidRPr="00CA3974">
              <w:rPr>
                <w:bCs/>
                <w:sz w:val="24"/>
                <w:szCs w:val="24"/>
              </w:rPr>
              <w:t>500</w:t>
            </w:r>
            <w:r w:rsidR="008A5486">
              <w:rPr>
                <w:bCs/>
                <w:sz w:val="24"/>
                <w:szCs w:val="24"/>
              </w:rPr>
              <w:t xml:space="preserve"> </w:t>
            </w:r>
            <w:r w:rsidR="006A36BE" w:rsidRPr="00CA3974">
              <w:rPr>
                <w:bCs/>
                <w:sz w:val="24"/>
                <w:szCs w:val="24"/>
              </w:rPr>
              <w:t>кв.</w:t>
            </w:r>
            <w:r w:rsidR="008A5486">
              <w:rPr>
                <w:bCs/>
                <w:sz w:val="24"/>
                <w:szCs w:val="24"/>
              </w:rPr>
              <w:t xml:space="preserve"> </w:t>
            </w:r>
            <w:r w:rsidR="006A36BE" w:rsidRPr="00CA3974">
              <w:rPr>
                <w:bCs/>
                <w:sz w:val="24"/>
                <w:szCs w:val="24"/>
              </w:rPr>
              <w:t>м;</w:t>
            </w:r>
          </w:p>
          <w:p w14:paraId="5707F61D" w14:textId="3770DF49" w:rsidR="006A36BE" w:rsidRPr="00CA3974" w:rsidRDefault="006A36BE" w:rsidP="006766F1">
            <w:pPr>
              <w:keepNext/>
              <w:ind w:left="-111" w:right="34" w:firstLine="5"/>
              <w:rPr>
                <w:bCs/>
                <w:sz w:val="24"/>
                <w:szCs w:val="24"/>
              </w:rPr>
            </w:pPr>
            <w:r w:rsidRPr="00CA3974">
              <w:rPr>
                <w:bCs/>
                <w:sz w:val="24"/>
                <w:szCs w:val="24"/>
              </w:rPr>
              <w:lastRenderedPageBreak/>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00444E69" w:rsidRPr="00CA3974">
              <w:rPr>
                <w:bCs/>
                <w:sz w:val="24"/>
                <w:szCs w:val="24"/>
              </w:rPr>
              <w:sym w:font="Symbol" w:char="F02D"/>
            </w:r>
            <w:r w:rsidR="008A5486">
              <w:rPr>
                <w:bCs/>
                <w:sz w:val="24"/>
                <w:szCs w:val="24"/>
              </w:rPr>
              <w:t xml:space="preserve"> </w:t>
            </w:r>
            <w:r w:rsidR="00444E69" w:rsidRPr="00CA3974">
              <w:rPr>
                <w:bCs/>
                <w:sz w:val="24"/>
                <w:szCs w:val="24"/>
              </w:rPr>
              <w:t>5000</w:t>
            </w:r>
            <w:r w:rsidR="008A5486">
              <w:rPr>
                <w:bCs/>
                <w:sz w:val="24"/>
                <w:szCs w:val="24"/>
              </w:rPr>
              <w:t xml:space="preserve"> </w:t>
            </w:r>
            <w:r w:rsidR="00444E69" w:rsidRPr="00CA3974">
              <w:rPr>
                <w:bCs/>
                <w:sz w:val="24"/>
                <w:szCs w:val="24"/>
              </w:rPr>
              <w:t>кв.</w:t>
            </w:r>
            <w:r w:rsidR="008A5486">
              <w:rPr>
                <w:bCs/>
                <w:sz w:val="24"/>
                <w:szCs w:val="24"/>
              </w:rPr>
              <w:t xml:space="preserve"> </w:t>
            </w:r>
            <w:r w:rsidR="00444E69" w:rsidRPr="00CA3974">
              <w:rPr>
                <w:bCs/>
                <w:sz w:val="24"/>
                <w:szCs w:val="24"/>
              </w:rPr>
              <w:t>м;</w:t>
            </w:r>
          </w:p>
          <w:p w14:paraId="6779922C" w14:textId="5914A9D9" w:rsidR="006A36BE" w:rsidRPr="00CA3974" w:rsidRDefault="006A36BE" w:rsidP="006766F1">
            <w:pPr>
              <w:keepNext/>
              <w:ind w:left="-111" w:right="34"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20</w:t>
            </w:r>
            <w:r w:rsidR="008A5486">
              <w:rPr>
                <w:bCs/>
                <w:sz w:val="24"/>
                <w:szCs w:val="24"/>
              </w:rPr>
              <w:t xml:space="preserve"> </w:t>
            </w:r>
            <w:r w:rsidRPr="00CA3974">
              <w:rPr>
                <w:bCs/>
                <w:sz w:val="24"/>
                <w:szCs w:val="24"/>
              </w:rPr>
              <w:t>м;</w:t>
            </w:r>
          </w:p>
          <w:p w14:paraId="3DE98172" w14:textId="449A34BC" w:rsidR="006A36BE" w:rsidRPr="00CA3974" w:rsidRDefault="006A36BE" w:rsidP="006766F1">
            <w:pPr>
              <w:keepNext/>
              <w:ind w:left="-111" w:right="34"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4;</w:t>
            </w:r>
          </w:p>
          <w:p w14:paraId="4217B5A0" w14:textId="5F84BA64" w:rsidR="006A36BE" w:rsidRPr="00CA3974" w:rsidRDefault="006A36BE" w:rsidP="006766F1">
            <w:pPr>
              <w:keepNext/>
              <w:ind w:left="-111" w:right="34"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32</w:t>
            </w:r>
            <w:r w:rsidR="008A5486">
              <w:rPr>
                <w:bCs/>
                <w:sz w:val="24"/>
                <w:szCs w:val="24"/>
              </w:rPr>
              <w:t xml:space="preserve"> </w:t>
            </w:r>
            <w:r w:rsidRPr="00CA3974">
              <w:rPr>
                <w:bCs/>
                <w:sz w:val="24"/>
                <w:szCs w:val="24"/>
              </w:rPr>
              <w:t>м;</w:t>
            </w:r>
          </w:p>
          <w:p w14:paraId="229F9258" w14:textId="32F98069" w:rsidR="006A36BE" w:rsidRPr="00CA3974" w:rsidRDefault="006A36BE" w:rsidP="006766F1">
            <w:pPr>
              <w:keepNext/>
              <w:ind w:left="-111" w:right="34"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5EBDFDED" w14:textId="2BB409C4" w:rsidR="006A36BE" w:rsidRPr="00CA3974" w:rsidRDefault="006A36BE" w:rsidP="006766F1">
            <w:pPr>
              <w:keepNext/>
              <w:ind w:left="-111" w:right="34"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39C363A3" w14:textId="3CC85E57" w:rsidR="006A36BE" w:rsidRPr="00CA3974" w:rsidRDefault="006A36BE" w:rsidP="006766F1">
            <w:pPr>
              <w:keepNext/>
              <w:ind w:left="-111" w:right="34"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17D22555" w14:textId="59EF79BB" w:rsidR="00C45ED7" w:rsidRPr="00CA3974" w:rsidRDefault="006A36BE" w:rsidP="006766F1">
            <w:pPr>
              <w:keepNext/>
              <w:ind w:left="-111" w:right="34"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Pr="00CA3974">
              <w:rPr>
                <w:sz w:val="24"/>
                <w:szCs w:val="24"/>
              </w:rPr>
              <w:t>5</w:t>
            </w:r>
            <w:r w:rsidR="008A5486">
              <w:rPr>
                <w:sz w:val="24"/>
                <w:szCs w:val="24"/>
              </w:rPr>
              <w:t xml:space="preserve"> </w:t>
            </w:r>
            <w:r w:rsidRPr="00CA3974">
              <w:rPr>
                <w:sz w:val="24"/>
                <w:szCs w:val="24"/>
              </w:rPr>
              <w:t>м.</w:t>
            </w:r>
          </w:p>
          <w:p w14:paraId="73EEDB6F" w14:textId="3644116E" w:rsidR="00C32A1D" w:rsidRPr="00CA3974" w:rsidRDefault="00633CA4" w:rsidP="006766F1">
            <w:pPr>
              <w:keepNext/>
              <w:ind w:left="-111" w:right="34" w:firstLine="5"/>
              <w:rPr>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7323A4D9" w14:textId="77777777" w:rsidTr="006766F1">
        <w:trPr>
          <w:gridAfter w:val="1"/>
          <w:wAfter w:w="8" w:type="dxa"/>
          <w:trHeight w:val="20"/>
        </w:trPr>
        <w:tc>
          <w:tcPr>
            <w:tcW w:w="1942" w:type="dxa"/>
            <w:shd w:val="clear" w:color="auto" w:fill="auto"/>
          </w:tcPr>
          <w:p w14:paraId="1AEDFF0A" w14:textId="0B234E50" w:rsidR="00C45ED7" w:rsidRPr="00CA3974" w:rsidRDefault="00C45ED7" w:rsidP="006766F1">
            <w:pPr>
              <w:keepNext/>
              <w:keepLines/>
              <w:suppressAutoHyphens/>
              <w:ind w:left="-103" w:right="-105"/>
              <w:rPr>
                <w:sz w:val="24"/>
                <w:szCs w:val="24"/>
              </w:rPr>
            </w:pPr>
            <w:r w:rsidRPr="00CA3974">
              <w:rPr>
                <w:sz w:val="24"/>
                <w:szCs w:val="24"/>
              </w:rPr>
              <w:lastRenderedPageBreak/>
              <w:t>Парки</w:t>
            </w:r>
            <w:r w:rsidR="008A5486">
              <w:rPr>
                <w:sz w:val="24"/>
                <w:szCs w:val="24"/>
              </w:rPr>
              <w:t xml:space="preserve"> </w:t>
            </w:r>
            <w:r w:rsidRPr="00CA3974">
              <w:rPr>
                <w:sz w:val="24"/>
                <w:szCs w:val="24"/>
              </w:rPr>
              <w:t>культуры</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отдыха</w:t>
            </w:r>
          </w:p>
        </w:tc>
        <w:tc>
          <w:tcPr>
            <w:tcW w:w="1617" w:type="dxa"/>
            <w:gridSpan w:val="3"/>
            <w:shd w:val="clear" w:color="auto" w:fill="auto"/>
          </w:tcPr>
          <w:p w14:paraId="375DDA3B" w14:textId="77777777" w:rsidR="00C45ED7" w:rsidRPr="00CA3974" w:rsidRDefault="00C45ED7" w:rsidP="006766F1">
            <w:pPr>
              <w:keepNext/>
              <w:keepLines/>
              <w:suppressAutoHyphens/>
              <w:ind w:left="-111" w:right="-103"/>
              <w:jc w:val="center"/>
              <w:rPr>
                <w:sz w:val="24"/>
                <w:szCs w:val="24"/>
              </w:rPr>
            </w:pPr>
            <w:r w:rsidRPr="00CA3974">
              <w:rPr>
                <w:sz w:val="24"/>
                <w:szCs w:val="24"/>
              </w:rPr>
              <w:t>3.6.2</w:t>
            </w:r>
          </w:p>
        </w:tc>
        <w:tc>
          <w:tcPr>
            <w:tcW w:w="1939" w:type="dxa"/>
            <w:shd w:val="clear" w:color="auto" w:fill="auto"/>
          </w:tcPr>
          <w:p w14:paraId="2689DABC"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119914D9" w14:textId="5A147037"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парков</w:t>
            </w:r>
            <w:r w:rsidR="008A5486">
              <w:rPr>
                <w:sz w:val="24"/>
                <w:szCs w:val="24"/>
              </w:rPr>
              <w:t xml:space="preserve"> </w:t>
            </w:r>
            <w:r w:rsidRPr="00CA3974">
              <w:rPr>
                <w:sz w:val="24"/>
                <w:szCs w:val="24"/>
              </w:rPr>
              <w:t>культуры</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отдыха</w:t>
            </w:r>
          </w:p>
        </w:tc>
        <w:tc>
          <w:tcPr>
            <w:tcW w:w="4820" w:type="dxa"/>
          </w:tcPr>
          <w:p w14:paraId="38C1854D" w14:textId="3BB1E63C" w:rsidR="00C45ED7" w:rsidRPr="00CA3974" w:rsidRDefault="005022F0" w:rsidP="006766F1">
            <w:pPr>
              <w:keepNext/>
              <w:ind w:left="-111" w:right="34" w:firstLine="5"/>
              <w:rPr>
                <w:bCs/>
                <w:sz w:val="24"/>
                <w:szCs w:val="24"/>
              </w:rPr>
            </w:pPr>
            <w:r w:rsidRPr="00CA3974">
              <w:rPr>
                <w:bCs/>
                <w:sz w:val="24"/>
                <w:szCs w:val="24"/>
              </w:rPr>
              <w:t>Действие</w:t>
            </w:r>
            <w:r w:rsidR="008A5486">
              <w:rPr>
                <w:bCs/>
                <w:sz w:val="24"/>
                <w:szCs w:val="24"/>
              </w:rPr>
              <w:t xml:space="preserve"> </w:t>
            </w:r>
            <w:r w:rsidRPr="00CA3974">
              <w:rPr>
                <w:bCs/>
                <w:sz w:val="24"/>
                <w:szCs w:val="24"/>
              </w:rPr>
              <w:t>градостроительного</w:t>
            </w:r>
            <w:r w:rsidR="008A5486">
              <w:rPr>
                <w:bCs/>
                <w:sz w:val="24"/>
                <w:szCs w:val="24"/>
              </w:rPr>
              <w:t xml:space="preserve"> </w:t>
            </w:r>
            <w:r w:rsidRPr="00CA3974">
              <w:rPr>
                <w:bCs/>
                <w:sz w:val="24"/>
                <w:szCs w:val="24"/>
              </w:rPr>
              <w:t>регламента</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распространяется</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территорий</w:t>
            </w:r>
            <w:r w:rsidR="008A5486">
              <w:rPr>
                <w:bCs/>
                <w:sz w:val="24"/>
                <w:szCs w:val="24"/>
              </w:rPr>
              <w:t xml:space="preserve"> </w:t>
            </w:r>
            <w:r w:rsidRPr="00CA3974">
              <w:rPr>
                <w:bCs/>
                <w:sz w:val="24"/>
                <w:szCs w:val="24"/>
              </w:rPr>
              <w:t>общего</w:t>
            </w:r>
            <w:r w:rsidR="008A5486">
              <w:rPr>
                <w:bCs/>
                <w:sz w:val="24"/>
                <w:szCs w:val="24"/>
              </w:rPr>
              <w:t xml:space="preserve"> </w:t>
            </w:r>
            <w:r w:rsidRPr="00CA3974">
              <w:rPr>
                <w:bCs/>
                <w:sz w:val="24"/>
                <w:szCs w:val="24"/>
              </w:rPr>
              <w:t>пользования.</w:t>
            </w:r>
          </w:p>
        </w:tc>
      </w:tr>
      <w:tr w:rsidR="00BF787A" w:rsidRPr="00CA3974" w14:paraId="0A0DAD46" w14:textId="77777777" w:rsidTr="006766F1">
        <w:trPr>
          <w:gridAfter w:val="1"/>
          <w:wAfter w:w="8" w:type="dxa"/>
          <w:trHeight w:val="20"/>
        </w:trPr>
        <w:tc>
          <w:tcPr>
            <w:tcW w:w="1942" w:type="dxa"/>
            <w:shd w:val="clear" w:color="auto" w:fill="auto"/>
          </w:tcPr>
          <w:p w14:paraId="39781CC8" w14:textId="2700E410" w:rsidR="006D084B" w:rsidRPr="00CA3974" w:rsidRDefault="006D084B" w:rsidP="006766F1">
            <w:pPr>
              <w:keepNext/>
              <w:keepLines/>
              <w:suppressAutoHyphens/>
              <w:ind w:left="-103" w:right="-105"/>
              <w:rPr>
                <w:sz w:val="24"/>
                <w:szCs w:val="24"/>
              </w:rPr>
            </w:pPr>
            <w:r w:rsidRPr="00CA3974">
              <w:rPr>
                <w:sz w:val="24"/>
                <w:szCs w:val="24"/>
              </w:rPr>
              <w:t>Осуществление</w:t>
            </w:r>
            <w:r w:rsidR="008A5486">
              <w:rPr>
                <w:sz w:val="24"/>
                <w:szCs w:val="24"/>
              </w:rPr>
              <w:t xml:space="preserve"> </w:t>
            </w:r>
            <w:r w:rsidRPr="00CA3974">
              <w:rPr>
                <w:sz w:val="24"/>
                <w:szCs w:val="24"/>
              </w:rPr>
              <w:t>религиозных</w:t>
            </w:r>
            <w:r w:rsidR="008A5486">
              <w:rPr>
                <w:sz w:val="24"/>
                <w:szCs w:val="24"/>
              </w:rPr>
              <w:t xml:space="preserve"> </w:t>
            </w:r>
            <w:r w:rsidRPr="00CA3974">
              <w:rPr>
                <w:sz w:val="24"/>
                <w:szCs w:val="24"/>
              </w:rPr>
              <w:t>обрядов</w:t>
            </w:r>
          </w:p>
        </w:tc>
        <w:tc>
          <w:tcPr>
            <w:tcW w:w="1617" w:type="dxa"/>
            <w:gridSpan w:val="3"/>
            <w:shd w:val="clear" w:color="auto" w:fill="auto"/>
          </w:tcPr>
          <w:p w14:paraId="4FF4F98D" w14:textId="77777777" w:rsidR="006D084B" w:rsidRPr="00CA3974" w:rsidRDefault="006D084B" w:rsidP="006766F1">
            <w:pPr>
              <w:keepNext/>
              <w:keepLines/>
              <w:suppressAutoHyphens/>
              <w:jc w:val="center"/>
              <w:rPr>
                <w:sz w:val="24"/>
                <w:szCs w:val="24"/>
              </w:rPr>
            </w:pPr>
            <w:r w:rsidRPr="00CA3974">
              <w:rPr>
                <w:sz w:val="24"/>
                <w:szCs w:val="24"/>
              </w:rPr>
              <w:t>3.7.1</w:t>
            </w:r>
          </w:p>
        </w:tc>
        <w:tc>
          <w:tcPr>
            <w:tcW w:w="1939" w:type="dxa"/>
            <w:shd w:val="clear" w:color="auto" w:fill="auto"/>
          </w:tcPr>
          <w:p w14:paraId="04166859" w14:textId="77777777" w:rsidR="006D084B" w:rsidRPr="00CA3974" w:rsidRDefault="006D084B" w:rsidP="006766F1">
            <w:pPr>
              <w:keepNext/>
              <w:ind w:firstLine="5"/>
              <w:jc w:val="center"/>
              <w:rPr>
                <w:bCs/>
                <w:sz w:val="24"/>
                <w:szCs w:val="24"/>
              </w:rPr>
            </w:pPr>
            <w:r w:rsidRPr="00CA3974">
              <w:rPr>
                <w:bCs/>
                <w:sz w:val="24"/>
                <w:szCs w:val="24"/>
              </w:rPr>
              <w:t>О</w:t>
            </w:r>
          </w:p>
        </w:tc>
        <w:tc>
          <w:tcPr>
            <w:tcW w:w="4283" w:type="dxa"/>
            <w:gridSpan w:val="2"/>
            <w:shd w:val="clear" w:color="auto" w:fill="auto"/>
          </w:tcPr>
          <w:p w14:paraId="6AADD4CD" w14:textId="4ACB1CFD" w:rsidR="006D084B" w:rsidRPr="00CA3974" w:rsidRDefault="006D084B" w:rsidP="006766F1">
            <w:pPr>
              <w:keepNext/>
              <w:keepLines/>
              <w:suppressAutoHyphens/>
              <w:ind w:left="-111"/>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совершения</w:t>
            </w:r>
            <w:r w:rsidR="008A5486">
              <w:rPr>
                <w:sz w:val="24"/>
                <w:szCs w:val="24"/>
              </w:rPr>
              <w:t xml:space="preserve"> </w:t>
            </w:r>
            <w:r w:rsidRPr="00CA3974">
              <w:rPr>
                <w:sz w:val="24"/>
                <w:szCs w:val="24"/>
              </w:rPr>
              <w:t>религиозных</w:t>
            </w:r>
            <w:r w:rsidR="008A5486">
              <w:rPr>
                <w:sz w:val="24"/>
                <w:szCs w:val="24"/>
              </w:rPr>
              <w:t xml:space="preserve"> </w:t>
            </w:r>
            <w:r w:rsidRPr="00CA3974">
              <w:rPr>
                <w:sz w:val="24"/>
                <w:szCs w:val="24"/>
              </w:rPr>
              <w:t>обрядов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церемоний</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том</w:t>
            </w:r>
            <w:r w:rsidR="008A5486">
              <w:rPr>
                <w:sz w:val="24"/>
                <w:szCs w:val="24"/>
              </w:rPr>
              <w:t xml:space="preserve"> </w:t>
            </w:r>
            <w:r w:rsidRPr="00CA3974">
              <w:rPr>
                <w:sz w:val="24"/>
                <w:szCs w:val="24"/>
              </w:rPr>
              <w:t>числе</w:t>
            </w:r>
            <w:r w:rsidR="008A5486">
              <w:rPr>
                <w:sz w:val="24"/>
                <w:szCs w:val="24"/>
              </w:rPr>
              <w:t xml:space="preserve"> </w:t>
            </w:r>
            <w:r w:rsidRPr="00CA3974">
              <w:rPr>
                <w:sz w:val="24"/>
                <w:szCs w:val="24"/>
              </w:rPr>
              <w:t>церкви,</w:t>
            </w:r>
            <w:r w:rsidR="008A5486">
              <w:rPr>
                <w:sz w:val="24"/>
                <w:szCs w:val="24"/>
              </w:rPr>
              <w:t xml:space="preserve"> </w:t>
            </w:r>
            <w:r w:rsidRPr="00CA3974">
              <w:rPr>
                <w:sz w:val="24"/>
                <w:szCs w:val="24"/>
              </w:rPr>
              <w:t>соборы,</w:t>
            </w:r>
            <w:r w:rsidR="008A5486">
              <w:rPr>
                <w:sz w:val="24"/>
                <w:szCs w:val="24"/>
              </w:rPr>
              <w:t xml:space="preserve"> </w:t>
            </w:r>
            <w:r w:rsidRPr="00CA3974">
              <w:rPr>
                <w:sz w:val="24"/>
                <w:szCs w:val="24"/>
              </w:rPr>
              <w:t>храмы,</w:t>
            </w:r>
            <w:r w:rsidR="008A5486">
              <w:rPr>
                <w:sz w:val="24"/>
                <w:szCs w:val="24"/>
              </w:rPr>
              <w:t xml:space="preserve"> </w:t>
            </w:r>
            <w:r w:rsidRPr="00CA3974">
              <w:rPr>
                <w:sz w:val="24"/>
                <w:szCs w:val="24"/>
              </w:rPr>
              <w:t>часовни,</w:t>
            </w:r>
            <w:r w:rsidR="008A5486">
              <w:rPr>
                <w:sz w:val="24"/>
                <w:szCs w:val="24"/>
              </w:rPr>
              <w:t xml:space="preserve"> </w:t>
            </w:r>
            <w:r w:rsidRPr="00CA3974">
              <w:rPr>
                <w:sz w:val="24"/>
                <w:szCs w:val="24"/>
              </w:rPr>
              <w:t>мечети,</w:t>
            </w:r>
            <w:r w:rsidR="008A5486">
              <w:rPr>
                <w:sz w:val="24"/>
                <w:szCs w:val="24"/>
              </w:rPr>
              <w:t xml:space="preserve"> </w:t>
            </w:r>
            <w:r w:rsidRPr="00CA3974">
              <w:rPr>
                <w:sz w:val="24"/>
                <w:szCs w:val="24"/>
              </w:rPr>
              <w:t>молельные</w:t>
            </w:r>
            <w:r w:rsidR="008A5486">
              <w:rPr>
                <w:sz w:val="24"/>
                <w:szCs w:val="24"/>
              </w:rPr>
              <w:t xml:space="preserve"> </w:t>
            </w:r>
            <w:r w:rsidRPr="00CA3974">
              <w:rPr>
                <w:sz w:val="24"/>
                <w:szCs w:val="24"/>
              </w:rPr>
              <w:t>дома,</w:t>
            </w:r>
            <w:r w:rsidR="008A5486">
              <w:rPr>
                <w:sz w:val="24"/>
                <w:szCs w:val="24"/>
              </w:rPr>
              <w:t xml:space="preserve"> </w:t>
            </w:r>
            <w:r w:rsidRPr="00CA3974">
              <w:rPr>
                <w:sz w:val="24"/>
                <w:szCs w:val="24"/>
              </w:rPr>
              <w:t>синагоги)</w:t>
            </w:r>
          </w:p>
        </w:tc>
        <w:tc>
          <w:tcPr>
            <w:tcW w:w="4820" w:type="dxa"/>
          </w:tcPr>
          <w:p w14:paraId="29C9BEB3" w14:textId="19DE32E6" w:rsidR="006D084B" w:rsidRPr="00CA3974" w:rsidRDefault="006D084B" w:rsidP="006766F1">
            <w:pPr>
              <w:keepNext/>
              <w:ind w:left="-110" w:right="34"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3BA5A707" w14:textId="28AA9FE1" w:rsidR="006D084B" w:rsidRPr="00CA3974" w:rsidRDefault="006D084B" w:rsidP="006766F1">
            <w:pPr>
              <w:keepNext/>
              <w:ind w:left="-110" w:right="34"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10000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5D0594C1" w14:textId="7A589C9D" w:rsidR="006D084B" w:rsidRPr="00CA3974" w:rsidRDefault="006D084B" w:rsidP="006766F1">
            <w:pPr>
              <w:keepNext/>
              <w:ind w:left="-110" w:right="34"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4;</w:t>
            </w:r>
          </w:p>
          <w:p w14:paraId="3A288874" w14:textId="594A06C8" w:rsidR="006D084B" w:rsidRPr="00CA3974" w:rsidRDefault="006D084B" w:rsidP="006766F1">
            <w:pPr>
              <w:keepNext/>
              <w:ind w:left="-110" w:right="34"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32</w:t>
            </w:r>
            <w:r w:rsidR="008A5486">
              <w:rPr>
                <w:bCs/>
                <w:sz w:val="24"/>
                <w:szCs w:val="24"/>
              </w:rPr>
              <w:t xml:space="preserve"> </w:t>
            </w:r>
            <w:r w:rsidRPr="00CA3974">
              <w:rPr>
                <w:bCs/>
                <w:sz w:val="24"/>
                <w:szCs w:val="24"/>
              </w:rPr>
              <w:t>м;</w:t>
            </w:r>
            <w:r w:rsidR="008A5486">
              <w:rPr>
                <w:bCs/>
                <w:sz w:val="24"/>
                <w:szCs w:val="24"/>
              </w:rPr>
              <w:t xml:space="preserve"> </w:t>
            </w:r>
          </w:p>
          <w:p w14:paraId="4007A9E6" w14:textId="3B758E68" w:rsidR="006D084B" w:rsidRPr="00CA3974" w:rsidRDefault="006D084B" w:rsidP="006766F1">
            <w:pPr>
              <w:keepNext/>
              <w:ind w:left="-110" w:right="34"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lastRenderedPageBreak/>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010DBBA5" w14:textId="04FBFD0D" w:rsidR="006D084B" w:rsidRPr="00CA3974" w:rsidRDefault="006D084B" w:rsidP="006766F1">
            <w:pPr>
              <w:keepNext/>
              <w:ind w:left="-110" w:right="34"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06E44950" w14:textId="593CF24F" w:rsidR="006D084B" w:rsidRPr="00CA3974" w:rsidRDefault="006D084B" w:rsidP="006766F1">
            <w:pPr>
              <w:keepNext/>
              <w:ind w:left="-111" w:right="34"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7EDD4785" w14:textId="36398B06" w:rsidR="005C2911" w:rsidRPr="00CA3974" w:rsidRDefault="006D084B" w:rsidP="006766F1">
            <w:pPr>
              <w:keepNext/>
              <w:ind w:left="-110" w:right="34"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Pr="00CA3974">
              <w:rPr>
                <w:sz w:val="24"/>
                <w:szCs w:val="24"/>
              </w:rPr>
              <w:t>5</w:t>
            </w:r>
            <w:r w:rsidR="008A5486">
              <w:rPr>
                <w:sz w:val="24"/>
                <w:szCs w:val="24"/>
              </w:rPr>
              <w:t xml:space="preserve"> </w:t>
            </w:r>
            <w:r w:rsidRPr="00CA3974">
              <w:rPr>
                <w:sz w:val="24"/>
                <w:szCs w:val="24"/>
              </w:rPr>
              <w:t>м.</w:t>
            </w:r>
          </w:p>
        </w:tc>
      </w:tr>
      <w:tr w:rsidR="00BF787A" w:rsidRPr="00CA3974" w14:paraId="501FFADB" w14:textId="77777777" w:rsidTr="006766F1">
        <w:trPr>
          <w:gridAfter w:val="1"/>
          <w:wAfter w:w="8" w:type="dxa"/>
          <w:trHeight w:val="20"/>
        </w:trPr>
        <w:tc>
          <w:tcPr>
            <w:tcW w:w="1942" w:type="dxa"/>
            <w:shd w:val="clear" w:color="auto" w:fill="auto"/>
          </w:tcPr>
          <w:p w14:paraId="49BCFA2C" w14:textId="3DAFB09C" w:rsidR="00C45ED7" w:rsidRPr="00CA3974" w:rsidRDefault="00C45ED7" w:rsidP="006766F1">
            <w:pPr>
              <w:keepNext/>
              <w:keepLines/>
              <w:suppressAutoHyphens/>
              <w:ind w:left="-103" w:right="-105"/>
              <w:rPr>
                <w:sz w:val="24"/>
                <w:szCs w:val="24"/>
              </w:rPr>
            </w:pPr>
            <w:r w:rsidRPr="00CA3974">
              <w:rPr>
                <w:sz w:val="24"/>
                <w:szCs w:val="24"/>
              </w:rPr>
              <w:lastRenderedPageBreak/>
              <w:t>Представительская</w:t>
            </w:r>
            <w:r w:rsidR="008A5486">
              <w:rPr>
                <w:sz w:val="24"/>
                <w:szCs w:val="24"/>
              </w:rPr>
              <w:t xml:space="preserve"> </w:t>
            </w:r>
            <w:r w:rsidRPr="00CA3974">
              <w:rPr>
                <w:sz w:val="24"/>
                <w:szCs w:val="24"/>
              </w:rPr>
              <w:t>деятельность</w:t>
            </w:r>
          </w:p>
        </w:tc>
        <w:tc>
          <w:tcPr>
            <w:tcW w:w="1617" w:type="dxa"/>
            <w:gridSpan w:val="3"/>
            <w:shd w:val="clear" w:color="auto" w:fill="auto"/>
          </w:tcPr>
          <w:p w14:paraId="71D6361C" w14:textId="77777777" w:rsidR="00C45ED7" w:rsidRPr="00CA3974" w:rsidRDefault="00C45ED7" w:rsidP="006766F1">
            <w:pPr>
              <w:keepNext/>
              <w:keepLines/>
              <w:suppressAutoHyphens/>
              <w:ind w:left="-111" w:right="-103"/>
              <w:jc w:val="center"/>
              <w:rPr>
                <w:sz w:val="24"/>
                <w:szCs w:val="24"/>
              </w:rPr>
            </w:pPr>
            <w:r w:rsidRPr="00CA3974">
              <w:rPr>
                <w:sz w:val="24"/>
                <w:szCs w:val="24"/>
              </w:rPr>
              <w:t>3.8.2</w:t>
            </w:r>
          </w:p>
        </w:tc>
        <w:tc>
          <w:tcPr>
            <w:tcW w:w="1939" w:type="dxa"/>
            <w:shd w:val="clear" w:color="auto" w:fill="auto"/>
          </w:tcPr>
          <w:p w14:paraId="41E6BEFE"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4C39E2A0" w14:textId="3FC94401"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дипломатических</w:t>
            </w:r>
            <w:r w:rsidR="008A5486">
              <w:rPr>
                <w:sz w:val="24"/>
                <w:szCs w:val="24"/>
              </w:rPr>
              <w:t xml:space="preserve"> </w:t>
            </w:r>
            <w:r w:rsidRPr="00CA3974">
              <w:rPr>
                <w:sz w:val="24"/>
                <w:szCs w:val="24"/>
              </w:rPr>
              <w:t>представительств</w:t>
            </w:r>
            <w:r w:rsidR="008A5486">
              <w:rPr>
                <w:sz w:val="24"/>
                <w:szCs w:val="24"/>
              </w:rPr>
              <w:t xml:space="preserve"> </w:t>
            </w:r>
            <w:r w:rsidRPr="00CA3974">
              <w:rPr>
                <w:sz w:val="24"/>
                <w:szCs w:val="24"/>
              </w:rPr>
              <w:t>иностранных</w:t>
            </w:r>
            <w:r w:rsidR="008A5486">
              <w:rPr>
                <w:sz w:val="24"/>
                <w:szCs w:val="24"/>
              </w:rPr>
              <w:t xml:space="preserve"> </w:t>
            </w:r>
            <w:r w:rsidRPr="00CA3974">
              <w:rPr>
                <w:sz w:val="24"/>
                <w:szCs w:val="24"/>
              </w:rPr>
              <w:t>государств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субъектов</w:t>
            </w:r>
            <w:r w:rsidR="008A5486">
              <w:rPr>
                <w:sz w:val="24"/>
                <w:szCs w:val="24"/>
              </w:rPr>
              <w:t xml:space="preserve"> </w:t>
            </w:r>
            <w:r w:rsidRPr="00CA3974">
              <w:rPr>
                <w:sz w:val="24"/>
                <w:szCs w:val="24"/>
              </w:rPr>
              <w:t>Российской</w:t>
            </w:r>
            <w:r w:rsidR="008A5486">
              <w:rPr>
                <w:sz w:val="24"/>
                <w:szCs w:val="24"/>
              </w:rPr>
              <w:t xml:space="preserve"> </w:t>
            </w:r>
            <w:r w:rsidRPr="00CA3974">
              <w:rPr>
                <w:sz w:val="24"/>
                <w:szCs w:val="24"/>
              </w:rPr>
              <w:t>Федерации,</w:t>
            </w:r>
            <w:r w:rsidR="008A5486">
              <w:rPr>
                <w:sz w:val="24"/>
                <w:szCs w:val="24"/>
              </w:rPr>
              <w:t xml:space="preserve"> </w:t>
            </w:r>
            <w:r w:rsidRPr="00CA3974">
              <w:rPr>
                <w:sz w:val="24"/>
                <w:szCs w:val="24"/>
              </w:rPr>
              <w:t>консульских</w:t>
            </w:r>
            <w:r w:rsidR="008A5486">
              <w:rPr>
                <w:sz w:val="24"/>
                <w:szCs w:val="24"/>
              </w:rPr>
              <w:t xml:space="preserve"> </w:t>
            </w:r>
            <w:r w:rsidRPr="00CA3974">
              <w:rPr>
                <w:sz w:val="24"/>
                <w:szCs w:val="24"/>
              </w:rPr>
              <w:t>учреждений</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Российской</w:t>
            </w:r>
            <w:r w:rsidR="008A5486">
              <w:rPr>
                <w:sz w:val="24"/>
                <w:szCs w:val="24"/>
              </w:rPr>
              <w:t xml:space="preserve"> </w:t>
            </w:r>
            <w:r w:rsidRPr="00CA3974">
              <w:rPr>
                <w:sz w:val="24"/>
                <w:szCs w:val="24"/>
              </w:rPr>
              <w:t>Федерации</w:t>
            </w:r>
          </w:p>
        </w:tc>
        <w:tc>
          <w:tcPr>
            <w:tcW w:w="4820" w:type="dxa"/>
          </w:tcPr>
          <w:p w14:paraId="63B7F17C" w14:textId="32697607" w:rsidR="000B4398" w:rsidRPr="00CA3974" w:rsidRDefault="00A074F7" w:rsidP="006766F1">
            <w:pPr>
              <w:keepNext/>
              <w:ind w:left="-111" w:right="34" w:firstLine="5"/>
              <w:rPr>
                <w:bCs/>
                <w:sz w:val="24"/>
                <w:szCs w:val="24"/>
              </w:rPr>
            </w:pPr>
            <w:r w:rsidRPr="00CA3974">
              <w:rPr>
                <w:bCs/>
                <w:sz w:val="24"/>
                <w:szCs w:val="24"/>
              </w:rPr>
              <w:t>1.</w:t>
            </w:r>
            <w:r w:rsidR="008A5486">
              <w:rPr>
                <w:bCs/>
                <w:sz w:val="24"/>
                <w:szCs w:val="24"/>
              </w:rPr>
              <w:t xml:space="preserve"> </w:t>
            </w:r>
            <w:r w:rsidR="000B4398" w:rsidRPr="00CA3974">
              <w:rPr>
                <w:bCs/>
                <w:sz w:val="24"/>
                <w:szCs w:val="24"/>
              </w:rPr>
              <w:t>Минимальный</w:t>
            </w:r>
            <w:r w:rsidR="008A5486">
              <w:rPr>
                <w:bCs/>
                <w:sz w:val="24"/>
                <w:szCs w:val="24"/>
              </w:rPr>
              <w:t xml:space="preserve"> </w:t>
            </w:r>
            <w:r w:rsidR="000B4398" w:rsidRPr="00CA3974">
              <w:rPr>
                <w:bCs/>
                <w:sz w:val="24"/>
                <w:szCs w:val="24"/>
              </w:rPr>
              <w:t>размер</w:t>
            </w:r>
            <w:r w:rsidR="008A5486">
              <w:rPr>
                <w:bCs/>
                <w:sz w:val="24"/>
                <w:szCs w:val="24"/>
              </w:rPr>
              <w:t xml:space="preserve"> </w:t>
            </w:r>
            <w:r w:rsidR="000B4398" w:rsidRPr="00CA3974">
              <w:rPr>
                <w:bCs/>
                <w:sz w:val="24"/>
                <w:szCs w:val="24"/>
              </w:rPr>
              <w:t>земельного</w:t>
            </w:r>
            <w:r w:rsidR="008A5486">
              <w:rPr>
                <w:bCs/>
                <w:sz w:val="24"/>
                <w:szCs w:val="24"/>
              </w:rPr>
              <w:t xml:space="preserve"> </w:t>
            </w:r>
            <w:r w:rsidR="000B4398" w:rsidRPr="00CA3974">
              <w:rPr>
                <w:bCs/>
                <w:sz w:val="24"/>
                <w:szCs w:val="24"/>
              </w:rPr>
              <w:t>участка</w:t>
            </w:r>
            <w:r w:rsidR="008A5486">
              <w:rPr>
                <w:bCs/>
                <w:sz w:val="24"/>
                <w:szCs w:val="24"/>
              </w:rPr>
              <w:t xml:space="preserve"> </w:t>
            </w:r>
            <w:r w:rsidR="000B4398" w:rsidRPr="00CA3974">
              <w:rPr>
                <w:bCs/>
                <w:sz w:val="24"/>
                <w:szCs w:val="24"/>
              </w:rPr>
              <w:sym w:font="Symbol" w:char="F02D"/>
            </w:r>
            <w:r w:rsidR="008A5486">
              <w:rPr>
                <w:bCs/>
                <w:sz w:val="24"/>
                <w:szCs w:val="24"/>
              </w:rPr>
              <w:t xml:space="preserve"> </w:t>
            </w:r>
            <w:r w:rsidR="000B4398" w:rsidRPr="00CA3974">
              <w:rPr>
                <w:bCs/>
                <w:sz w:val="24"/>
                <w:szCs w:val="24"/>
              </w:rPr>
              <w:t>1000</w:t>
            </w:r>
            <w:r w:rsidR="008A5486">
              <w:rPr>
                <w:bCs/>
                <w:sz w:val="24"/>
                <w:szCs w:val="24"/>
              </w:rPr>
              <w:t xml:space="preserve"> </w:t>
            </w:r>
            <w:r w:rsidR="000B4398" w:rsidRPr="00CA3974">
              <w:rPr>
                <w:bCs/>
                <w:sz w:val="24"/>
                <w:szCs w:val="24"/>
              </w:rPr>
              <w:t>кв.</w:t>
            </w:r>
            <w:r w:rsidR="008A5486">
              <w:rPr>
                <w:bCs/>
                <w:sz w:val="24"/>
                <w:szCs w:val="24"/>
              </w:rPr>
              <w:t xml:space="preserve"> </w:t>
            </w:r>
            <w:r w:rsidR="000B4398" w:rsidRPr="00CA3974">
              <w:rPr>
                <w:bCs/>
                <w:sz w:val="24"/>
                <w:szCs w:val="24"/>
              </w:rPr>
              <w:t>м;</w:t>
            </w:r>
          </w:p>
          <w:p w14:paraId="22B80853" w14:textId="7D056759" w:rsidR="000B4398" w:rsidRPr="00CA3974" w:rsidRDefault="000B4398" w:rsidP="006766F1">
            <w:pPr>
              <w:keepNext/>
              <w:ind w:left="-111" w:right="34"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09242FAC" w14:textId="0A259A1F" w:rsidR="000B4398" w:rsidRPr="00CA3974" w:rsidRDefault="000B4398" w:rsidP="006766F1">
            <w:pPr>
              <w:keepNext/>
              <w:ind w:left="-111" w:right="34"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20</w:t>
            </w:r>
            <w:r w:rsidR="008A5486">
              <w:rPr>
                <w:bCs/>
                <w:sz w:val="24"/>
                <w:szCs w:val="24"/>
              </w:rPr>
              <w:t xml:space="preserve"> </w:t>
            </w:r>
            <w:r w:rsidRPr="00CA3974">
              <w:rPr>
                <w:bCs/>
                <w:sz w:val="24"/>
                <w:szCs w:val="24"/>
              </w:rPr>
              <w:t>м;</w:t>
            </w:r>
          </w:p>
          <w:p w14:paraId="4C4592F4" w14:textId="2DE299BF" w:rsidR="000B4398" w:rsidRPr="00CA3974" w:rsidRDefault="006A36BE" w:rsidP="006766F1">
            <w:pPr>
              <w:keepNext/>
              <w:ind w:left="-111" w:right="34"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000B4398" w:rsidRPr="00CA3974">
              <w:rPr>
                <w:bCs/>
                <w:sz w:val="24"/>
                <w:szCs w:val="24"/>
              </w:rPr>
              <w:sym w:font="Symbol" w:char="F02D"/>
            </w:r>
            <w:r w:rsidR="008A5486">
              <w:rPr>
                <w:bCs/>
                <w:sz w:val="24"/>
                <w:szCs w:val="24"/>
              </w:rPr>
              <w:t xml:space="preserve"> </w:t>
            </w:r>
            <w:r w:rsidRPr="00CA3974">
              <w:rPr>
                <w:bCs/>
                <w:sz w:val="24"/>
                <w:szCs w:val="24"/>
              </w:rPr>
              <w:t>4</w:t>
            </w:r>
            <w:r w:rsidR="000B4398" w:rsidRPr="00CA3974">
              <w:rPr>
                <w:bCs/>
                <w:sz w:val="24"/>
                <w:szCs w:val="24"/>
              </w:rPr>
              <w:t>;</w:t>
            </w:r>
          </w:p>
          <w:p w14:paraId="242380B2" w14:textId="1544E1DA" w:rsidR="000B4398" w:rsidRPr="00CA3974" w:rsidRDefault="000B4398" w:rsidP="006766F1">
            <w:pPr>
              <w:keepNext/>
              <w:ind w:left="-111" w:right="34"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E603A7" w:rsidRPr="00CA3974">
              <w:rPr>
                <w:bCs/>
                <w:sz w:val="24"/>
                <w:szCs w:val="24"/>
              </w:rPr>
              <w:t>24</w:t>
            </w:r>
            <w:r w:rsidR="008A5486">
              <w:rPr>
                <w:bCs/>
                <w:sz w:val="24"/>
                <w:szCs w:val="24"/>
              </w:rPr>
              <w:t xml:space="preserve"> </w:t>
            </w:r>
            <w:r w:rsidRPr="00CA3974">
              <w:rPr>
                <w:bCs/>
                <w:sz w:val="24"/>
                <w:szCs w:val="24"/>
              </w:rPr>
              <w:t>м;</w:t>
            </w:r>
          </w:p>
          <w:p w14:paraId="010CEF48" w14:textId="65696B0B" w:rsidR="000B4398" w:rsidRPr="00CA3974" w:rsidRDefault="000B4398" w:rsidP="006766F1">
            <w:pPr>
              <w:keepNext/>
              <w:ind w:left="-111" w:right="34"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8A5486">
              <w:rPr>
                <w:bCs/>
                <w:sz w:val="24"/>
                <w:szCs w:val="24"/>
              </w:rPr>
              <w:t xml:space="preserve"> </w:t>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68443CA0" w14:textId="0B9807E6" w:rsidR="000B4398" w:rsidRPr="00CA3974" w:rsidRDefault="000B4398" w:rsidP="006766F1">
            <w:pPr>
              <w:suppressAutoHyphens/>
              <w:ind w:left="-111" w:right="34"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1CD6AB0F" w14:textId="1CD50567" w:rsidR="000B4398" w:rsidRPr="00CA3974" w:rsidRDefault="000B4398" w:rsidP="006766F1">
            <w:pPr>
              <w:keepNext/>
              <w:ind w:left="-111" w:right="34"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00D240D3"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726D10B9" w14:textId="745B2694" w:rsidR="00C45ED7" w:rsidRPr="00CA3974" w:rsidRDefault="000B4398" w:rsidP="006766F1">
            <w:pPr>
              <w:keepNext/>
              <w:ind w:left="-111" w:right="34"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DE1689" w:rsidRPr="00CA3974">
              <w:rPr>
                <w:bCs/>
                <w:sz w:val="24"/>
                <w:szCs w:val="24"/>
              </w:rPr>
              <w:sym w:font="Symbol" w:char="F02D"/>
            </w:r>
            <w:r w:rsidR="006A36BE" w:rsidRPr="00CA3974">
              <w:rPr>
                <w:sz w:val="24"/>
                <w:szCs w:val="24"/>
              </w:rPr>
              <w:t>5</w:t>
            </w:r>
            <w:r w:rsidR="008A5486">
              <w:rPr>
                <w:sz w:val="24"/>
                <w:szCs w:val="24"/>
              </w:rPr>
              <w:t xml:space="preserve"> </w:t>
            </w:r>
            <w:r w:rsidRPr="00CA3974">
              <w:rPr>
                <w:sz w:val="24"/>
                <w:szCs w:val="24"/>
              </w:rPr>
              <w:t>м.</w:t>
            </w:r>
          </w:p>
          <w:p w14:paraId="5D2784D6" w14:textId="5C0FE86C" w:rsidR="00A074F7" w:rsidRPr="00CA3974" w:rsidRDefault="00633CA4" w:rsidP="006766F1">
            <w:pPr>
              <w:keepNext/>
              <w:ind w:left="-111" w:right="34" w:firstLine="5"/>
              <w:rPr>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lastRenderedPageBreak/>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26574E15" w14:textId="77777777" w:rsidTr="006766F1">
        <w:trPr>
          <w:gridAfter w:val="1"/>
          <w:wAfter w:w="8" w:type="dxa"/>
          <w:trHeight w:val="20"/>
        </w:trPr>
        <w:tc>
          <w:tcPr>
            <w:tcW w:w="1942" w:type="dxa"/>
            <w:shd w:val="clear" w:color="auto" w:fill="auto"/>
          </w:tcPr>
          <w:p w14:paraId="75E779B9" w14:textId="6C92A833" w:rsidR="00500EE8" w:rsidRPr="00CA3974" w:rsidRDefault="00500EE8" w:rsidP="006766F1">
            <w:pPr>
              <w:keepNext/>
              <w:keepLines/>
              <w:suppressAutoHyphens/>
              <w:ind w:left="-103" w:right="-105"/>
              <w:rPr>
                <w:sz w:val="24"/>
                <w:szCs w:val="24"/>
              </w:rPr>
            </w:pPr>
            <w:r w:rsidRPr="00CA3974">
              <w:rPr>
                <w:sz w:val="24"/>
                <w:szCs w:val="24"/>
              </w:rPr>
              <w:lastRenderedPageBreak/>
              <w:t>Проведение</w:t>
            </w:r>
            <w:r w:rsidR="008A5486">
              <w:rPr>
                <w:sz w:val="24"/>
                <w:szCs w:val="24"/>
              </w:rPr>
              <w:t xml:space="preserve"> </w:t>
            </w:r>
            <w:r w:rsidRPr="00CA3974">
              <w:rPr>
                <w:sz w:val="24"/>
                <w:szCs w:val="24"/>
              </w:rPr>
              <w:t>научных</w:t>
            </w:r>
            <w:r w:rsidR="008A5486">
              <w:rPr>
                <w:sz w:val="24"/>
                <w:szCs w:val="24"/>
              </w:rPr>
              <w:t xml:space="preserve"> </w:t>
            </w:r>
            <w:r w:rsidRPr="00CA3974">
              <w:rPr>
                <w:sz w:val="24"/>
                <w:szCs w:val="24"/>
              </w:rPr>
              <w:t>исследований</w:t>
            </w:r>
          </w:p>
        </w:tc>
        <w:tc>
          <w:tcPr>
            <w:tcW w:w="1617" w:type="dxa"/>
            <w:gridSpan w:val="3"/>
            <w:shd w:val="clear" w:color="auto" w:fill="auto"/>
          </w:tcPr>
          <w:p w14:paraId="4C35AA10" w14:textId="77777777" w:rsidR="00500EE8" w:rsidRPr="00CA3974" w:rsidRDefault="00500EE8" w:rsidP="006766F1">
            <w:pPr>
              <w:keepNext/>
              <w:ind w:firstLine="5"/>
              <w:jc w:val="center"/>
              <w:rPr>
                <w:sz w:val="24"/>
                <w:szCs w:val="24"/>
              </w:rPr>
            </w:pPr>
            <w:r w:rsidRPr="00CA3974">
              <w:rPr>
                <w:sz w:val="24"/>
                <w:szCs w:val="24"/>
              </w:rPr>
              <w:t>3.9.2</w:t>
            </w:r>
          </w:p>
        </w:tc>
        <w:tc>
          <w:tcPr>
            <w:tcW w:w="1939" w:type="dxa"/>
            <w:shd w:val="clear" w:color="auto" w:fill="auto"/>
          </w:tcPr>
          <w:p w14:paraId="41CA0B64" w14:textId="77777777" w:rsidR="00500EE8" w:rsidRPr="00CA3974" w:rsidRDefault="00500EE8" w:rsidP="006766F1">
            <w:pPr>
              <w:keepNext/>
              <w:ind w:firstLine="5"/>
              <w:jc w:val="center"/>
              <w:rPr>
                <w:bCs/>
                <w:sz w:val="24"/>
                <w:szCs w:val="24"/>
              </w:rPr>
            </w:pPr>
            <w:r w:rsidRPr="00CA3974">
              <w:rPr>
                <w:bCs/>
                <w:sz w:val="24"/>
                <w:szCs w:val="24"/>
              </w:rPr>
              <w:t>У**</w:t>
            </w:r>
          </w:p>
        </w:tc>
        <w:tc>
          <w:tcPr>
            <w:tcW w:w="4283" w:type="dxa"/>
            <w:gridSpan w:val="2"/>
            <w:shd w:val="clear" w:color="auto" w:fill="auto"/>
          </w:tcPr>
          <w:p w14:paraId="7F23E486" w14:textId="7FDE5048" w:rsidR="00500EE8" w:rsidRPr="00CA3974" w:rsidRDefault="00500EE8" w:rsidP="006766F1">
            <w:pPr>
              <w:keepNext/>
              <w:keepLines/>
              <w:suppressAutoHyphens/>
              <w:ind w:left="-111"/>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проведения</w:t>
            </w:r>
            <w:r w:rsidR="008A5486">
              <w:rPr>
                <w:sz w:val="24"/>
                <w:szCs w:val="24"/>
              </w:rPr>
              <w:t xml:space="preserve"> </w:t>
            </w:r>
            <w:r w:rsidRPr="00CA3974">
              <w:rPr>
                <w:sz w:val="24"/>
                <w:szCs w:val="24"/>
              </w:rPr>
              <w:t>научных</w:t>
            </w:r>
            <w:r w:rsidR="008A5486">
              <w:rPr>
                <w:sz w:val="24"/>
                <w:szCs w:val="24"/>
              </w:rPr>
              <w:t xml:space="preserve"> </w:t>
            </w:r>
            <w:r w:rsidRPr="00CA3974">
              <w:rPr>
                <w:sz w:val="24"/>
                <w:szCs w:val="24"/>
              </w:rPr>
              <w:t>изысканий,</w:t>
            </w:r>
            <w:r w:rsidR="008A5486">
              <w:rPr>
                <w:sz w:val="24"/>
                <w:szCs w:val="24"/>
              </w:rPr>
              <w:t xml:space="preserve"> </w:t>
            </w:r>
            <w:r w:rsidRPr="00CA3974">
              <w:rPr>
                <w:sz w:val="24"/>
                <w:szCs w:val="24"/>
              </w:rPr>
              <w:t>исследований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разработок</w:t>
            </w:r>
            <w:r w:rsidR="008A5486">
              <w:rPr>
                <w:sz w:val="24"/>
                <w:szCs w:val="24"/>
              </w:rPr>
              <w:t xml:space="preserve"> </w:t>
            </w:r>
            <w:r w:rsidRPr="00CA3974">
              <w:rPr>
                <w:sz w:val="24"/>
                <w:szCs w:val="24"/>
              </w:rPr>
              <w:t>(научно-исследовательские</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проектные</w:t>
            </w:r>
            <w:r w:rsidR="008A5486">
              <w:rPr>
                <w:sz w:val="24"/>
                <w:szCs w:val="24"/>
              </w:rPr>
              <w:t xml:space="preserve"> </w:t>
            </w:r>
            <w:r w:rsidRPr="00CA3974">
              <w:rPr>
                <w:sz w:val="24"/>
                <w:szCs w:val="24"/>
              </w:rPr>
              <w:t>институты,</w:t>
            </w:r>
            <w:r w:rsidR="008A5486">
              <w:rPr>
                <w:sz w:val="24"/>
                <w:szCs w:val="24"/>
              </w:rPr>
              <w:t xml:space="preserve"> </w:t>
            </w:r>
            <w:r w:rsidRPr="00CA3974">
              <w:rPr>
                <w:sz w:val="24"/>
                <w:szCs w:val="24"/>
              </w:rPr>
              <w:t>научные</w:t>
            </w:r>
            <w:r w:rsidR="008A5486">
              <w:rPr>
                <w:sz w:val="24"/>
                <w:szCs w:val="24"/>
              </w:rPr>
              <w:t xml:space="preserve"> </w:t>
            </w:r>
            <w:r w:rsidRPr="00CA3974">
              <w:rPr>
                <w:sz w:val="24"/>
                <w:szCs w:val="24"/>
              </w:rPr>
              <w:t>центры,</w:t>
            </w:r>
            <w:r w:rsidR="008A5486">
              <w:rPr>
                <w:sz w:val="24"/>
                <w:szCs w:val="24"/>
              </w:rPr>
              <w:t xml:space="preserve"> </w:t>
            </w:r>
            <w:r w:rsidRPr="00CA3974">
              <w:rPr>
                <w:sz w:val="24"/>
                <w:szCs w:val="24"/>
              </w:rPr>
              <w:t>инновационные</w:t>
            </w:r>
            <w:r w:rsidR="008A5486">
              <w:rPr>
                <w:sz w:val="24"/>
                <w:szCs w:val="24"/>
              </w:rPr>
              <w:t xml:space="preserve"> </w:t>
            </w:r>
            <w:r w:rsidRPr="00CA3974">
              <w:rPr>
                <w:sz w:val="24"/>
                <w:szCs w:val="24"/>
              </w:rPr>
              <w:t>центры,</w:t>
            </w:r>
            <w:r w:rsidR="008A5486">
              <w:rPr>
                <w:sz w:val="24"/>
                <w:szCs w:val="24"/>
              </w:rPr>
              <w:t xml:space="preserve"> </w:t>
            </w:r>
            <w:r w:rsidRPr="00CA3974">
              <w:rPr>
                <w:sz w:val="24"/>
                <w:szCs w:val="24"/>
              </w:rPr>
              <w:t>государственные</w:t>
            </w:r>
            <w:r w:rsidR="008A5486">
              <w:rPr>
                <w:sz w:val="24"/>
                <w:szCs w:val="24"/>
              </w:rPr>
              <w:t xml:space="preserve"> </w:t>
            </w:r>
            <w:r w:rsidRPr="00CA3974">
              <w:rPr>
                <w:sz w:val="24"/>
                <w:szCs w:val="24"/>
              </w:rPr>
              <w:t>академии</w:t>
            </w:r>
            <w:r w:rsidR="008A5486">
              <w:rPr>
                <w:sz w:val="24"/>
                <w:szCs w:val="24"/>
              </w:rPr>
              <w:t xml:space="preserve"> </w:t>
            </w:r>
            <w:r w:rsidRPr="00CA3974">
              <w:rPr>
                <w:sz w:val="24"/>
                <w:szCs w:val="24"/>
              </w:rPr>
              <w:t>наук,</w:t>
            </w:r>
            <w:r w:rsidR="008A5486">
              <w:rPr>
                <w:sz w:val="24"/>
                <w:szCs w:val="24"/>
              </w:rPr>
              <w:t xml:space="preserve"> </w:t>
            </w:r>
            <w:r w:rsidRPr="00CA3974">
              <w:rPr>
                <w:sz w:val="24"/>
                <w:szCs w:val="24"/>
              </w:rPr>
              <w:t>опытно-конструкторские</w:t>
            </w:r>
            <w:r w:rsidR="008A5486">
              <w:rPr>
                <w:sz w:val="24"/>
                <w:szCs w:val="24"/>
              </w:rPr>
              <w:t xml:space="preserve"> </w:t>
            </w:r>
            <w:r w:rsidRPr="00CA3974">
              <w:rPr>
                <w:sz w:val="24"/>
                <w:szCs w:val="24"/>
              </w:rPr>
              <w:t>центры,</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том</w:t>
            </w:r>
            <w:r w:rsidR="008A5486">
              <w:rPr>
                <w:sz w:val="24"/>
                <w:szCs w:val="24"/>
              </w:rPr>
              <w:t xml:space="preserve"> </w:t>
            </w:r>
            <w:r w:rsidRPr="00CA3974">
              <w:rPr>
                <w:sz w:val="24"/>
                <w:szCs w:val="24"/>
              </w:rPr>
              <w:t>числе</w:t>
            </w:r>
            <w:r w:rsidR="008A5486">
              <w:rPr>
                <w:sz w:val="24"/>
                <w:szCs w:val="24"/>
              </w:rPr>
              <w:t xml:space="preserve"> </w:t>
            </w:r>
            <w:r w:rsidRPr="00CA3974">
              <w:rPr>
                <w:sz w:val="24"/>
                <w:szCs w:val="24"/>
              </w:rPr>
              <w:t>отраслевые)</w:t>
            </w:r>
          </w:p>
        </w:tc>
        <w:tc>
          <w:tcPr>
            <w:tcW w:w="4820" w:type="dxa"/>
          </w:tcPr>
          <w:p w14:paraId="1F02E9C9" w14:textId="643B89C0" w:rsidR="00500EE8" w:rsidRPr="00CA3974" w:rsidRDefault="00500EE8" w:rsidP="006766F1">
            <w:pPr>
              <w:keepNext/>
              <w:ind w:left="-111" w:right="-1" w:firstLine="5"/>
              <w:rPr>
                <w:bCs/>
                <w:sz w:val="24"/>
                <w:szCs w:val="24"/>
              </w:rPr>
            </w:pPr>
            <w:r w:rsidRPr="00CA3974">
              <w:rPr>
                <w:bCs/>
                <w:sz w:val="24"/>
                <w:szCs w:val="24"/>
              </w:rPr>
              <w:t>1.</w:t>
            </w:r>
            <w:r w:rsidR="008A5486">
              <w:rPr>
                <w:bCs/>
                <w:sz w:val="24"/>
                <w:szCs w:val="24"/>
              </w:rPr>
              <w:t xml:space="preserve"> </w:t>
            </w: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600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4DCF764C" w14:textId="5E7A0D89" w:rsidR="00500EE8" w:rsidRPr="00CA3974" w:rsidRDefault="00500EE8" w:rsidP="006766F1">
            <w:pPr>
              <w:keepNext/>
              <w:ind w:left="-111" w:right="-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2AFA16E1" w14:textId="7BB77BF6" w:rsidR="00500EE8" w:rsidRPr="00CA3974" w:rsidRDefault="00500EE8" w:rsidP="006766F1">
            <w:pPr>
              <w:keepNext/>
              <w:ind w:left="-111" w:right="-1"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12</w:t>
            </w:r>
            <w:r w:rsidR="008A5486">
              <w:rPr>
                <w:bCs/>
                <w:sz w:val="24"/>
                <w:szCs w:val="24"/>
              </w:rPr>
              <w:t xml:space="preserve"> </w:t>
            </w:r>
            <w:r w:rsidRPr="00CA3974">
              <w:rPr>
                <w:bCs/>
                <w:sz w:val="24"/>
                <w:szCs w:val="24"/>
              </w:rPr>
              <w:t>м;</w:t>
            </w:r>
          </w:p>
          <w:p w14:paraId="574C8456" w14:textId="33E9B22C" w:rsidR="00500EE8" w:rsidRPr="00CA3974" w:rsidRDefault="00500EE8" w:rsidP="006766F1">
            <w:pPr>
              <w:keepNext/>
              <w:ind w:left="-111" w:right="-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w:t>
            </w:r>
          </w:p>
          <w:p w14:paraId="2D7DC5D6" w14:textId="58617EB3" w:rsidR="00500EE8" w:rsidRPr="00CA3974" w:rsidRDefault="00500EE8" w:rsidP="006766F1">
            <w:pPr>
              <w:keepNext/>
              <w:ind w:left="-111" w:right="-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24</w:t>
            </w:r>
            <w:r w:rsidR="008A5486">
              <w:rPr>
                <w:bCs/>
                <w:sz w:val="24"/>
                <w:szCs w:val="24"/>
              </w:rPr>
              <w:t xml:space="preserve"> </w:t>
            </w:r>
            <w:r w:rsidRPr="00CA3974">
              <w:rPr>
                <w:bCs/>
                <w:sz w:val="24"/>
                <w:szCs w:val="24"/>
              </w:rPr>
              <w:t>м;</w:t>
            </w:r>
          </w:p>
          <w:p w14:paraId="4D1B807A" w14:textId="347624D9" w:rsidR="00500EE8" w:rsidRPr="00CA3974" w:rsidRDefault="00500EE8" w:rsidP="006766F1">
            <w:pPr>
              <w:keepNext/>
              <w:ind w:left="-111" w:right="-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8A5486">
              <w:rPr>
                <w:bCs/>
                <w:sz w:val="24"/>
                <w:szCs w:val="24"/>
              </w:rPr>
              <w:t xml:space="preserve"> </w:t>
            </w:r>
            <w:r w:rsidRPr="00CA3974">
              <w:rPr>
                <w:bCs/>
                <w:sz w:val="24"/>
                <w:szCs w:val="24"/>
              </w:rPr>
              <w:t>60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331CAB14" w14:textId="1E5E9CC3" w:rsidR="00500EE8" w:rsidRPr="00CA3974" w:rsidRDefault="00500EE8" w:rsidP="006766F1">
            <w:pPr>
              <w:suppressAutoHyphens/>
              <w:ind w:left="-111" w:right="-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6DDBE12D" w14:textId="07F75DD6" w:rsidR="00500EE8" w:rsidRPr="00CA3974" w:rsidRDefault="00500EE8" w:rsidP="006766F1">
            <w:pPr>
              <w:keepNext/>
              <w:ind w:left="-111" w:right="-1"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275A5D0E" w14:textId="18C05861" w:rsidR="00500EE8" w:rsidRPr="00CA3974" w:rsidRDefault="00500EE8" w:rsidP="006766F1">
            <w:pPr>
              <w:keepNext/>
              <w:ind w:left="-111" w:right="-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Pr="00CA3974">
              <w:rPr>
                <w:sz w:val="24"/>
                <w:szCs w:val="24"/>
              </w:rPr>
              <w:t>1</w:t>
            </w:r>
            <w:r w:rsidR="008A5486">
              <w:rPr>
                <w:sz w:val="24"/>
                <w:szCs w:val="24"/>
              </w:rPr>
              <w:t xml:space="preserve"> </w:t>
            </w:r>
            <w:r w:rsidRPr="00CA3974">
              <w:rPr>
                <w:sz w:val="24"/>
                <w:szCs w:val="24"/>
              </w:rPr>
              <w:t>м.</w:t>
            </w:r>
          </w:p>
          <w:p w14:paraId="50B0B688" w14:textId="7E93F86A" w:rsidR="00500EE8" w:rsidRPr="00CA3974" w:rsidRDefault="00500EE8" w:rsidP="006766F1">
            <w:pPr>
              <w:keepNext/>
              <w:ind w:left="-111" w:right="-1" w:firstLine="5"/>
              <w:rPr>
                <w:bCs/>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06B2DCA1" w14:textId="77777777" w:rsidTr="006766F1">
        <w:trPr>
          <w:gridAfter w:val="1"/>
          <w:wAfter w:w="8" w:type="dxa"/>
          <w:trHeight w:val="20"/>
        </w:trPr>
        <w:tc>
          <w:tcPr>
            <w:tcW w:w="1942" w:type="dxa"/>
            <w:shd w:val="clear" w:color="auto" w:fill="auto"/>
          </w:tcPr>
          <w:p w14:paraId="7E5B4AD3" w14:textId="4F62056F" w:rsidR="00500EE8" w:rsidRPr="00CA3974" w:rsidRDefault="00500EE8" w:rsidP="006766F1">
            <w:pPr>
              <w:keepNext/>
              <w:keepLines/>
              <w:suppressAutoHyphens/>
              <w:ind w:left="-103" w:right="-105"/>
              <w:rPr>
                <w:sz w:val="24"/>
                <w:szCs w:val="24"/>
              </w:rPr>
            </w:pPr>
            <w:r w:rsidRPr="00CA3974">
              <w:rPr>
                <w:sz w:val="24"/>
                <w:szCs w:val="24"/>
              </w:rPr>
              <w:t>Проведение</w:t>
            </w:r>
            <w:r w:rsidR="008A5486">
              <w:rPr>
                <w:sz w:val="24"/>
                <w:szCs w:val="24"/>
              </w:rPr>
              <w:t xml:space="preserve"> </w:t>
            </w:r>
            <w:r w:rsidRPr="00CA3974">
              <w:rPr>
                <w:sz w:val="24"/>
                <w:szCs w:val="24"/>
              </w:rPr>
              <w:t>научных</w:t>
            </w:r>
            <w:r w:rsidR="008A5486">
              <w:rPr>
                <w:sz w:val="24"/>
                <w:szCs w:val="24"/>
              </w:rPr>
              <w:t xml:space="preserve"> </w:t>
            </w:r>
            <w:r w:rsidRPr="00CA3974">
              <w:rPr>
                <w:sz w:val="24"/>
                <w:szCs w:val="24"/>
              </w:rPr>
              <w:t>испытаний</w:t>
            </w:r>
          </w:p>
        </w:tc>
        <w:tc>
          <w:tcPr>
            <w:tcW w:w="1617" w:type="dxa"/>
            <w:gridSpan w:val="3"/>
            <w:shd w:val="clear" w:color="auto" w:fill="auto"/>
          </w:tcPr>
          <w:p w14:paraId="0F5280A2" w14:textId="77777777" w:rsidR="00500EE8" w:rsidRPr="00CA3974" w:rsidRDefault="00500EE8" w:rsidP="006766F1">
            <w:pPr>
              <w:keepNext/>
              <w:ind w:firstLine="5"/>
              <w:jc w:val="center"/>
              <w:rPr>
                <w:sz w:val="24"/>
                <w:szCs w:val="24"/>
              </w:rPr>
            </w:pPr>
            <w:r w:rsidRPr="00CA3974">
              <w:rPr>
                <w:sz w:val="24"/>
                <w:szCs w:val="24"/>
              </w:rPr>
              <w:t>3.9.3</w:t>
            </w:r>
          </w:p>
        </w:tc>
        <w:tc>
          <w:tcPr>
            <w:tcW w:w="1939" w:type="dxa"/>
            <w:shd w:val="clear" w:color="auto" w:fill="auto"/>
          </w:tcPr>
          <w:p w14:paraId="6B1D839E" w14:textId="77777777" w:rsidR="00500EE8" w:rsidRPr="00CA3974" w:rsidRDefault="00500EE8" w:rsidP="006766F1">
            <w:pPr>
              <w:keepNext/>
              <w:ind w:firstLine="5"/>
              <w:jc w:val="center"/>
              <w:rPr>
                <w:bCs/>
                <w:sz w:val="24"/>
                <w:szCs w:val="24"/>
              </w:rPr>
            </w:pPr>
            <w:r w:rsidRPr="00CA3974">
              <w:rPr>
                <w:bCs/>
                <w:sz w:val="24"/>
                <w:szCs w:val="24"/>
              </w:rPr>
              <w:t>У**</w:t>
            </w:r>
          </w:p>
        </w:tc>
        <w:tc>
          <w:tcPr>
            <w:tcW w:w="4283" w:type="dxa"/>
            <w:gridSpan w:val="2"/>
            <w:shd w:val="clear" w:color="auto" w:fill="auto"/>
          </w:tcPr>
          <w:p w14:paraId="664F2A26" w14:textId="79F98956" w:rsidR="00500EE8" w:rsidRPr="00CA3974" w:rsidRDefault="00500EE8" w:rsidP="006766F1">
            <w:pPr>
              <w:keepNext/>
              <w:keepLines/>
              <w:suppressAutoHyphens/>
              <w:ind w:left="-111" w:right="31"/>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проведения</w:t>
            </w:r>
            <w:r w:rsidR="008A5486">
              <w:rPr>
                <w:sz w:val="24"/>
                <w:szCs w:val="24"/>
              </w:rPr>
              <w:t xml:space="preserve"> </w:t>
            </w:r>
            <w:r w:rsidRPr="00CA3974">
              <w:rPr>
                <w:sz w:val="24"/>
                <w:szCs w:val="24"/>
              </w:rPr>
              <w:t>изысканий,</w:t>
            </w:r>
            <w:r w:rsidR="008A5486">
              <w:rPr>
                <w:sz w:val="24"/>
                <w:szCs w:val="24"/>
              </w:rPr>
              <w:t xml:space="preserve"> </w:t>
            </w:r>
            <w:r w:rsidRPr="00CA3974">
              <w:rPr>
                <w:sz w:val="24"/>
                <w:szCs w:val="24"/>
              </w:rPr>
              <w:t>испытаний</w:t>
            </w:r>
            <w:r w:rsidR="008A5486">
              <w:rPr>
                <w:sz w:val="24"/>
                <w:szCs w:val="24"/>
              </w:rPr>
              <w:t xml:space="preserve"> </w:t>
            </w:r>
            <w:r w:rsidRPr="00CA3974">
              <w:rPr>
                <w:sz w:val="24"/>
                <w:szCs w:val="24"/>
              </w:rPr>
              <w:t>опытных</w:t>
            </w:r>
            <w:r w:rsidR="008A5486">
              <w:rPr>
                <w:sz w:val="24"/>
                <w:szCs w:val="24"/>
              </w:rPr>
              <w:t xml:space="preserve"> </w:t>
            </w:r>
            <w:r w:rsidRPr="00CA3974">
              <w:rPr>
                <w:sz w:val="24"/>
                <w:szCs w:val="24"/>
              </w:rPr>
              <w:t>промышленных</w:t>
            </w:r>
            <w:r w:rsidR="008A5486">
              <w:rPr>
                <w:sz w:val="24"/>
                <w:szCs w:val="24"/>
              </w:rPr>
              <w:t xml:space="preserve"> </w:t>
            </w:r>
            <w:r w:rsidRPr="00CA3974">
              <w:rPr>
                <w:sz w:val="24"/>
                <w:szCs w:val="24"/>
              </w:rPr>
              <w:t>образцов,</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организаций,</w:t>
            </w:r>
            <w:r w:rsidR="008A5486">
              <w:rPr>
                <w:sz w:val="24"/>
                <w:szCs w:val="24"/>
              </w:rPr>
              <w:t xml:space="preserve"> </w:t>
            </w:r>
            <w:r w:rsidRPr="00CA3974">
              <w:rPr>
                <w:sz w:val="24"/>
                <w:szCs w:val="24"/>
              </w:rPr>
              <w:t>осуществляющих</w:t>
            </w:r>
            <w:r w:rsidR="008A5486">
              <w:rPr>
                <w:sz w:val="24"/>
                <w:szCs w:val="24"/>
              </w:rPr>
              <w:t xml:space="preserve"> </w:t>
            </w:r>
            <w:r w:rsidRPr="00CA3974">
              <w:rPr>
                <w:sz w:val="24"/>
                <w:szCs w:val="24"/>
              </w:rPr>
              <w:t>научные</w:t>
            </w:r>
            <w:r w:rsidR="008A5486">
              <w:rPr>
                <w:sz w:val="24"/>
                <w:szCs w:val="24"/>
              </w:rPr>
              <w:t xml:space="preserve"> </w:t>
            </w:r>
            <w:r w:rsidRPr="00CA3974">
              <w:rPr>
                <w:sz w:val="24"/>
                <w:szCs w:val="24"/>
              </w:rPr>
              <w:t>изыскания,</w:t>
            </w:r>
            <w:r w:rsidR="008A5486">
              <w:rPr>
                <w:sz w:val="24"/>
                <w:szCs w:val="24"/>
              </w:rPr>
              <w:t xml:space="preserve"> </w:t>
            </w:r>
            <w:r w:rsidRPr="00CA3974">
              <w:rPr>
                <w:sz w:val="24"/>
                <w:szCs w:val="24"/>
              </w:rPr>
              <w:t>исследования</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разработки,</w:t>
            </w:r>
            <w:r w:rsidR="008A5486">
              <w:rPr>
                <w:sz w:val="24"/>
                <w:szCs w:val="24"/>
              </w:rPr>
              <w:t xml:space="preserve"> </w:t>
            </w:r>
            <w:r w:rsidRPr="00CA3974">
              <w:rPr>
                <w:sz w:val="24"/>
                <w:szCs w:val="24"/>
              </w:rPr>
              <w:t>научные</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lastRenderedPageBreak/>
              <w:t>селекционные</w:t>
            </w:r>
            <w:r w:rsidR="008A5486">
              <w:rPr>
                <w:sz w:val="24"/>
                <w:szCs w:val="24"/>
              </w:rPr>
              <w:t xml:space="preserve"> </w:t>
            </w:r>
            <w:r w:rsidRPr="00CA3974">
              <w:rPr>
                <w:sz w:val="24"/>
                <w:szCs w:val="24"/>
              </w:rPr>
              <w:t>работы,</w:t>
            </w:r>
            <w:r w:rsidR="008A5486">
              <w:rPr>
                <w:sz w:val="24"/>
                <w:szCs w:val="24"/>
              </w:rPr>
              <w:t xml:space="preserve"> </w:t>
            </w:r>
            <w:r w:rsidRPr="00CA3974">
              <w:rPr>
                <w:sz w:val="24"/>
                <w:szCs w:val="24"/>
              </w:rPr>
              <w:t>ведение</w:t>
            </w:r>
            <w:r w:rsidR="008A5486">
              <w:rPr>
                <w:sz w:val="24"/>
                <w:szCs w:val="24"/>
              </w:rPr>
              <w:t xml:space="preserve"> </w:t>
            </w:r>
            <w:r w:rsidRPr="00CA3974">
              <w:rPr>
                <w:sz w:val="24"/>
                <w:szCs w:val="24"/>
              </w:rPr>
              <w:t>сельского</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лесного</w:t>
            </w:r>
            <w:r w:rsidR="008A5486">
              <w:rPr>
                <w:sz w:val="24"/>
                <w:szCs w:val="24"/>
              </w:rPr>
              <w:t xml:space="preserve"> </w:t>
            </w:r>
            <w:r w:rsidRPr="00CA3974">
              <w:rPr>
                <w:sz w:val="24"/>
                <w:szCs w:val="24"/>
              </w:rPr>
              <w:t>хозяйства</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получения</w:t>
            </w:r>
            <w:r w:rsidR="008A5486">
              <w:rPr>
                <w:sz w:val="24"/>
                <w:szCs w:val="24"/>
              </w:rPr>
              <w:t xml:space="preserve"> </w:t>
            </w:r>
            <w:r w:rsidRPr="00CA3974">
              <w:rPr>
                <w:sz w:val="24"/>
                <w:szCs w:val="24"/>
              </w:rPr>
              <w:t>ценных</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научной</w:t>
            </w:r>
            <w:r w:rsidR="008A5486">
              <w:rPr>
                <w:sz w:val="24"/>
                <w:szCs w:val="24"/>
              </w:rPr>
              <w:t xml:space="preserve"> </w:t>
            </w:r>
            <w:r w:rsidRPr="00CA3974">
              <w:rPr>
                <w:sz w:val="24"/>
                <w:szCs w:val="24"/>
              </w:rPr>
              <w:t>точки</w:t>
            </w:r>
            <w:r w:rsidR="008A5486">
              <w:rPr>
                <w:sz w:val="24"/>
                <w:szCs w:val="24"/>
              </w:rPr>
              <w:t xml:space="preserve"> </w:t>
            </w:r>
            <w:r w:rsidRPr="00CA3974">
              <w:rPr>
                <w:sz w:val="24"/>
                <w:szCs w:val="24"/>
              </w:rPr>
              <w:t>зрения</w:t>
            </w:r>
            <w:r w:rsidR="008A5486">
              <w:rPr>
                <w:sz w:val="24"/>
                <w:szCs w:val="24"/>
              </w:rPr>
              <w:t xml:space="preserve"> </w:t>
            </w:r>
            <w:r w:rsidRPr="00CA3974">
              <w:rPr>
                <w:sz w:val="24"/>
                <w:szCs w:val="24"/>
              </w:rPr>
              <w:t>образцов</w:t>
            </w:r>
            <w:r w:rsidR="008A5486">
              <w:rPr>
                <w:sz w:val="24"/>
                <w:szCs w:val="24"/>
              </w:rPr>
              <w:t xml:space="preserve"> </w:t>
            </w:r>
            <w:r w:rsidRPr="00CA3974">
              <w:rPr>
                <w:sz w:val="24"/>
                <w:szCs w:val="24"/>
              </w:rPr>
              <w:t>растительного</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животного</w:t>
            </w:r>
            <w:r w:rsidR="008A5486">
              <w:rPr>
                <w:sz w:val="24"/>
                <w:szCs w:val="24"/>
              </w:rPr>
              <w:t xml:space="preserve"> </w:t>
            </w:r>
            <w:r w:rsidRPr="00CA3974">
              <w:rPr>
                <w:sz w:val="24"/>
                <w:szCs w:val="24"/>
              </w:rPr>
              <w:t>мира</w:t>
            </w:r>
          </w:p>
        </w:tc>
        <w:tc>
          <w:tcPr>
            <w:tcW w:w="4820" w:type="dxa"/>
          </w:tcPr>
          <w:p w14:paraId="0610E76C" w14:textId="651E81CB" w:rsidR="00500EE8" w:rsidRPr="00CA3974" w:rsidRDefault="00500EE8" w:rsidP="006766F1">
            <w:pPr>
              <w:keepNext/>
              <w:ind w:left="-111" w:right="-1" w:firstLine="5"/>
              <w:rPr>
                <w:bCs/>
                <w:sz w:val="24"/>
                <w:szCs w:val="24"/>
              </w:rPr>
            </w:pPr>
            <w:r w:rsidRPr="00CA3974">
              <w:rPr>
                <w:bCs/>
                <w:sz w:val="24"/>
                <w:szCs w:val="24"/>
              </w:rPr>
              <w:lastRenderedPageBreak/>
              <w:t>1.</w:t>
            </w:r>
            <w:r w:rsidR="008A5486">
              <w:rPr>
                <w:bCs/>
                <w:sz w:val="24"/>
                <w:szCs w:val="24"/>
              </w:rPr>
              <w:t xml:space="preserve"> </w:t>
            </w: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600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518AD820" w14:textId="0EF0B152" w:rsidR="00500EE8" w:rsidRPr="00CA3974" w:rsidRDefault="00500EE8" w:rsidP="006766F1">
            <w:pPr>
              <w:keepNext/>
              <w:ind w:left="-111" w:right="-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56921ED0" w14:textId="5F1E8845" w:rsidR="00500EE8" w:rsidRPr="00CA3974" w:rsidRDefault="00500EE8" w:rsidP="006766F1">
            <w:pPr>
              <w:keepNext/>
              <w:ind w:left="-111" w:right="-1"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12</w:t>
            </w:r>
            <w:r w:rsidR="008A5486">
              <w:rPr>
                <w:bCs/>
                <w:sz w:val="24"/>
                <w:szCs w:val="24"/>
              </w:rPr>
              <w:t xml:space="preserve"> </w:t>
            </w:r>
            <w:r w:rsidRPr="00CA3974">
              <w:rPr>
                <w:bCs/>
                <w:sz w:val="24"/>
                <w:szCs w:val="24"/>
              </w:rPr>
              <w:t>м;</w:t>
            </w:r>
          </w:p>
          <w:p w14:paraId="3EB4ED93" w14:textId="462CCBD6" w:rsidR="00500EE8" w:rsidRPr="00CA3974" w:rsidRDefault="00500EE8" w:rsidP="006766F1">
            <w:pPr>
              <w:keepNext/>
              <w:ind w:left="-111" w:right="-1" w:firstLine="5"/>
              <w:rPr>
                <w:bCs/>
                <w:sz w:val="24"/>
                <w:szCs w:val="24"/>
              </w:rPr>
            </w:pPr>
            <w:r w:rsidRPr="00CA3974">
              <w:rPr>
                <w:bCs/>
                <w:sz w:val="24"/>
                <w:szCs w:val="24"/>
              </w:rPr>
              <w:lastRenderedPageBreak/>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3;</w:t>
            </w:r>
          </w:p>
          <w:p w14:paraId="3E0AFC57" w14:textId="2F7A1302" w:rsidR="00500EE8" w:rsidRPr="00CA3974" w:rsidRDefault="00500EE8" w:rsidP="006766F1">
            <w:pPr>
              <w:keepNext/>
              <w:ind w:left="-111" w:right="-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24</w:t>
            </w:r>
            <w:r w:rsidR="008A5486">
              <w:rPr>
                <w:bCs/>
                <w:sz w:val="24"/>
                <w:szCs w:val="24"/>
              </w:rPr>
              <w:t xml:space="preserve"> </w:t>
            </w:r>
            <w:r w:rsidRPr="00CA3974">
              <w:rPr>
                <w:bCs/>
                <w:sz w:val="24"/>
                <w:szCs w:val="24"/>
              </w:rPr>
              <w:t>м;</w:t>
            </w:r>
          </w:p>
          <w:p w14:paraId="467F6A93" w14:textId="73F84FFE" w:rsidR="00500EE8" w:rsidRPr="00CA3974" w:rsidRDefault="00500EE8" w:rsidP="006766F1">
            <w:pPr>
              <w:keepNext/>
              <w:ind w:left="-111" w:right="-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8A5486">
              <w:rPr>
                <w:bCs/>
                <w:sz w:val="24"/>
                <w:szCs w:val="24"/>
              </w:rPr>
              <w:t xml:space="preserve"> </w:t>
            </w:r>
            <w:r w:rsidRPr="00CA3974">
              <w:rPr>
                <w:bCs/>
                <w:sz w:val="24"/>
                <w:szCs w:val="24"/>
              </w:rPr>
              <w:t>60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2128627F" w14:textId="4A996335" w:rsidR="00500EE8" w:rsidRPr="00CA3974" w:rsidRDefault="00500EE8" w:rsidP="006766F1">
            <w:pPr>
              <w:suppressAutoHyphens/>
              <w:ind w:left="-111" w:right="-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2557547E" w14:textId="4FF05729" w:rsidR="00500EE8" w:rsidRPr="00CA3974" w:rsidRDefault="00500EE8" w:rsidP="006766F1">
            <w:pPr>
              <w:keepNext/>
              <w:ind w:left="-111" w:right="-1"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22511BA6" w14:textId="678F233D" w:rsidR="00500EE8" w:rsidRPr="00CA3974" w:rsidRDefault="00500EE8" w:rsidP="006766F1">
            <w:pPr>
              <w:keepNext/>
              <w:ind w:left="-111" w:right="-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Pr="00CA3974">
              <w:rPr>
                <w:sz w:val="24"/>
                <w:szCs w:val="24"/>
              </w:rPr>
              <w:t>1</w:t>
            </w:r>
            <w:r w:rsidR="008A5486">
              <w:rPr>
                <w:sz w:val="24"/>
                <w:szCs w:val="24"/>
              </w:rPr>
              <w:t xml:space="preserve"> </w:t>
            </w:r>
            <w:r w:rsidRPr="00CA3974">
              <w:rPr>
                <w:sz w:val="24"/>
                <w:szCs w:val="24"/>
              </w:rPr>
              <w:t>м.</w:t>
            </w:r>
          </w:p>
          <w:p w14:paraId="1C9E79C9" w14:textId="2892CB45" w:rsidR="00500EE8" w:rsidRPr="00CA3974" w:rsidRDefault="00500EE8" w:rsidP="006766F1">
            <w:pPr>
              <w:keepNext/>
              <w:ind w:left="-111" w:right="-1" w:firstLine="5"/>
              <w:rPr>
                <w:bCs/>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4AEDA806" w14:textId="77777777" w:rsidTr="006766F1">
        <w:trPr>
          <w:gridAfter w:val="1"/>
          <w:wAfter w:w="8" w:type="dxa"/>
          <w:trHeight w:val="20"/>
        </w:trPr>
        <w:tc>
          <w:tcPr>
            <w:tcW w:w="1942" w:type="dxa"/>
            <w:shd w:val="clear" w:color="auto" w:fill="auto"/>
          </w:tcPr>
          <w:p w14:paraId="16C6C057" w14:textId="6FDC1BF6" w:rsidR="00C45ED7" w:rsidRPr="00CA3974" w:rsidRDefault="00C45ED7" w:rsidP="006766F1">
            <w:pPr>
              <w:keepNext/>
              <w:keepLines/>
              <w:suppressAutoHyphens/>
              <w:ind w:left="-103" w:right="-105"/>
              <w:rPr>
                <w:sz w:val="24"/>
                <w:szCs w:val="24"/>
              </w:rPr>
            </w:pPr>
            <w:r w:rsidRPr="00CA3974">
              <w:rPr>
                <w:sz w:val="24"/>
                <w:szCs w:val="24"/>
              </w:rPr>
              <w:lastRenderedPageBreak/>
              <w:t>Амбулаторное</w:t>
            </w:r>
            <w:r w:rsidR="008A5486">
              <w:rPr>
                <w:sz w:val="24"/>
                <w:szCs w:val="24"/>
              </w:rPr>
              <w:t xml:space="preserve"> </w:t>
            </w:r>
            <w:r w:rsidRPr="00CA3974">
              <w:rPr>
                <w:sz w:val="24"/>
                <w:szCs w:val="24"/>
              </w:rPr>
              <w:t>ветеринарное</w:t>
            </w:r>
            <w:r w:rsidR="008A5486">
              <w:rPr>
                <w:sz w:val="24"/>
                <w:szCs w:val="24"/>
              </w:rPr>
              <w:t xml:space="preserve"> </w:t>
            </w:r>
            <w:r w:rsidRPr="00CA3974">
              <w:rPr>
                <w:sz w:val="24"/>
                <w:szCs w:val="24"/>
              </w:rPr>
              <w:t>обслуживание</w:t>
            </w:r>
          </w:p>
        </w:tc>
        <w:tc>
          <w:tcPr>
            <w:tcW w:w="1617" w:type="dxa"/>
            <w:gridSpan w:val="3"/>
            <w:shd w:val="clear" w:color="auto" w:fill="auto"/>
          </w:tcPr>
          <w:p w14:paraId="61CD97C1" w14:textId="77777777" w:rsidR="00C45ED7" w:rsidRPr="00CA3974" w:rsidRDefault="00C45ED7" w:rsidP="006766F1">
            <w:pPr>
              <w:keepNext/>
              <w:keepLines/>
              <w:suppressAutoHyphens/>
              <w:ind w:left="-111" w:right="-103"/>
              <w:jc w:val="center"/>
              <w:rPr>
                <w:sz w:val="24"/>
                <w:szCs w:val="24"/>
              </w:rPr>
            </w:pPr>
            <w:r w:rsidRPr="00CA3974">
              <w:rPr>
                <w:sz w:val="24"/>
                <w:szCs w:val="24"/>
              </w:rPr>
              <w:t>3.10.1</w:t>
            </w:r>
          </w:p>
        </w:tc>
        <w:tc>
          <w:tcPr>
            <w:tcW w:w="1939" w:type="dxa"/>
            <w:shd w:val="clear" w:color="auto" w:fill="auto"/>
          </w:tcPr>
          <w:p w14:paraId="2743B243"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6B1A8470" w14:textId="7F432B2D"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оказания</w:t>
            </w:r>
            <w:r w:rsidR="008A5486">
              <w:rPr>
                <w:sz w:val="24"/>
                <w:szCs w:val="24"/>
              </w:rPr>
              <w:t xml:space="preserve"> </w:t>
            </w:r>
            <w:r w:rsidRPr="00CA3974">
              <w:rPr>
                <w:sz w:val="24"/>
                <w:szCs w:val="24"/>
              </w:rPr>
              <w:t>ветеринарных</w:t>
            </w:r>
            <w:r w:rsidR="008A5486">
              <w:rPr>
                <w:sz w:val="24"/>
                <w:szCs w:val="24"/>
              </w:rPr>
              <w:t xml:space="preserve"> </w:t>
            </w:r>
            <w:r w:rsidRPr="00CA3974">
              <w:rPr>
                <w:sz w:val="24"/>
                <w:szCs w:val="24"/>
              </w:rPr>
              <w:t>услуг</w:t>
            </w:r>
            <w:r w:rsidR="008A5486">
              <w:rPr>
                <w:sz w:val="24"/>
                <w:szCs w:val="24"/>
              </w:rPr>
              <w:t xml:space="preserve"> </w:t>
            </w:r>
            <w:r w:rsidRPr="00CA3974">
              <w:rPr>
                <w:sz w:val="24"/>
                <w:szCs w:val="24"/>
              </w:rPr>
              <w:t>без</w:t>
            </w:r>
            <w:r w:rsidR="008A5486">
              <w:rPr>
                <w:sz w:val="24"/>
                <w:szCs w:val="24"/>
              </w:rPr>
              <w:t xml:space="preserve"> </w:t>
            </w:r>
            <w:r w:rsidRPr="00CA3974">
              <w:rPr>
                <w:sz w:val="24"/>
                <w:szCs w:val="24"/>
              </w:rPr>
              <w:t>содержания</w:t>
            </w:r>
            <w:r w:rsidR="008A5486">
              <w:rPr>
                <w:sz w:val="24"/>
                <w:szCs w:val="24"/>
              </w:rPr>
              <w:t xml:space="preserve"> </w:t>
            </w:r>
            <w:r w:rsidRPr="00CA3974">
              <w:rPr>
                <w:sz w:val="24"/>
                <w:szCs w:val="24"/>
              </w:rPr>
              <w:t>животных</w:t>
            </w:r>
          </w:p>
        </w:tc>
        <w:tc>
          <w:tcPr>
            <w:tcW w:w="4820" w:type="dxa"/>
          </w:tcPr>
          <w:p w14:paraId="73579D31" w14:textId="3BB62DA4" w:rsidR="006A36BE" w:rsidRPr="00CA3974" w:rsidRDefault="00C32A1D" w:rsidP="006766F1">
            <w:pPr>
              <w:keepNext/>
              <w:ind w:left="-111" w:firstLine="5"/>
              <w:rPr>
                <w:bCs/>
                <w:sz w:val="24"/>
                <w:szCs w:val="24"/>
              </w:rPr>
            </w:pPr>
            <w:r w:rsidRPr="00CA3974">
              <w:rPr>
                <w:bCs/>
                <w:sz w:val="24"/>
                <w:szCs w:val="24"/>
              </w:rPr>
              <w:t>1.</w:t>
            </w:r>
            <w:r w:rsidR="008A5486">
              <w:rPr>
                <w:bCs/>
                <w:sz w:val="24"/>
                <w:szCs w:val="24"/>
              </w:rPr>
              <w:t xml:space="preserve"> </w:t>
            </w:r>
            <w:r w:rsidR="006A36BE" w:rsidRPr="00CA3974">
              <w:rPr>
                <w:bCs/>
                <w:sz w:val="24"/>
                <w:szCs w:val="24"/>
              </w:rPr>
              <w:t>Минимальный</w:t>
            </w:r>
            <w:r w:rsidR="008A5486">
              <w:rPr>
                <w:bCs/>
                <w:sz w:val="24"/>
                <w:szCs w:val="24"/>
              </w:rPr>
              <w:t xml:space="preserve"> </w:t>
            </w:r>
            <w:r w:rsidR="006A36BE" w:rsidRPr="00CA3974">
              <w:rPr>
                <w:bCs/>
                <w:sz w:val="24"/>
                <w:szCs w:val="24"/>
              </w:rPr>
              <w:t>размер</w:t>
            </w:r>
            <w:r w:rsidR="008A5486">
              <w:rPr>
                <w:bCs/>
                <w:sz w:val="24"/>
                <w:szCs w:val="24"/>
              </w:rPr>
              <w:t xml:space="preserve"> </w:t>
            </w:r>
            <w:r w:rsidR="006A36BE" w:rsidRPr="00CA3974">
              <w:rPr>
                <w:bCs/>
                <w:sz w:val="24"/>
                <w:szCs w:val="24"/>
              </w:rPr>
              <w:t>земельного</w:t>
            </w:r>
            <w:r w:rsidR="008A5486">
              <w:rPr>
                <w:bCs/>
                <w:sz w:val="24"/>
                <w:szCs w:val="24"/>
              </w:rPr>
              <w:t xml:space="preserve"> </w:t>
            </w:r>
            <w:r w:rsidR="006A36BE" w:rsidRPr="00CA3974">
              <w:rPr>
                <w:bCs/>
                <w:sz w:val="24"/>
                <w:szCs w:val="24"/>
              </w:rPr>
              <w:t>участка</w:t>
            </w:r>
            <w:r w:rsidR="008A5486">
              <w:rPr>
                <w:bCs/>
                <w:sz w:val="24"/>
                <w:szCs w:val="24"/>
              </w:rPr>
              <w:t xml:space="preserve"> </w:t>
            </w:r>
            <w:r w:rsidR="006A36BE" w:rsidRPr="00CA3974">
              <w:rPr>
                <w:bCs/>
                <w:sz w:val="24"/>
                <w:szCs w:val="24"/>
              </w:rPr>
              <w:sym w:font="Symbol" w:char="F02D"/>
            </w:r>
            <w:r w:rsidR="00E171F1" w:rsidRPr="00CA3974">
              <w:rPr>
                <w:bCs/>
                <w:sz w:val="24"/>
                <w:szCs w:val="24"/>
              </w:rPr>
              <w:t>4</w:t>
            </w:r>
            <w:r w:rsidR="006A36BE" w:rsidRPr="00CA3974">
              <w:rPr>
                <w:bCs/>
                <w:sz w:val="24"/>
                <w:szCs w:val="24"/>
              </w:rPr>
              <w:t>00</w:t>
            </w:r>
            <w:r w:rsidR="008A5486">
              <w:rPr>
                <w:bCs/>
                <w:sz w:val="24"/>
                <w:szCs w:val="24"/>
              </w:rPr>
              <w:t xml:space="preserve"> </w:t>
            </w:r>
            <w:r w:rsidR="006A36BE" w:rsidRPr="00CA3974">
              <w:rPr>
                <w:bCs/>
                <w:sz w:val="24"/>
                <w:szCs w:val="24"/>
              </w:rPr>
              <w:t>кв.</w:t>
            </w:r>
            <w:r w:rsidR="008A5486">
              <w:rPr>
                <w:bCs/>
                <w:sz w:val="24"/>
                <w:szCs w:val="24"/>
              </w:rPr>
              <w:t xml:space="preserve"> </w:t>
            </w:r>
            <w:r w:rsidR="006A36BE" w:rsidRPr="00CA3974">
              <w:rPr>
                <w:bCs/>
                <w:sz w:val="24"/>
                <w:szCs w:val="24"/>
              </w:rPr>
              <w:t>м;</w:t>
            </w:r>
          </w:p>
          <w:p w14:paraId="03365F35" w14:textId="56E41897" w:rsidR="006A36BE" w:rsidRPr="00CA3974" w:rsidRDefault="006A36BE"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57EF3836" w14:textId="285749B7" w:rsidR="006A36BE" w:rsidRPr="00CA3974" w:rsidRDefault="006A36BE"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4;</w:t>
            </w:r>
          </w:p>
          <w:p w14:paraId="0F4C6629" w14:textId="3DD77713" w:rsidR="006A36BE" w:rsidRPr="00CA3974" w:rsidRDefault="006A36BE"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24</w:t>
            </w:r>
            <w:r w:rsidR="008A5486">
              <w:rPr>
                <w:bCs/>
                <w:sz w:val="24"/>
                <w:szCs w:val="24"/>
              </w:rPr>
              <w:t xml:space="preserve"> </w:t>
            </w:r>
            <w:r w:rsidRPr="00CA3974">
              <w:rPr>
                <w:bCs/>
                <w:sz w:val="24"/>
                <w:szCs w:val="24"/>
              </w:rPr>
              <w:t>м;</w:t>
            </w:r>
          </w:p>
          <w:p w14:paraId="00F7E4A7" w14:textId="3267E4AA" w:rsidR="006A36BE" w:rsidRPr="00CA3974" w:rsidRDefault="006A36BE"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955BCA" w:rsidRPr="00CA3974">
              <w:rPr>
                <w:bCs/>
                <w:sz w:val="24"/>
                <w:szCs w:val="24"/>
              </w:rPr>
              <w:sym w:font="Symbol" w:char="F02D"/>
            </w:r>
            <w:r w:rsidR="008A5486">
              <w:rPr>
                <w:bCs/>
                <w:sz w:val="24"/>
                <w:szCs w:val="24"/>
              </w:rPr>
              <w:t xml:space="preserve"> </w:t>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410B7F29" w14:textId="7432141B" w:rsidR="006A36BE" w:rsidRPr="00CA3974" w:rsidRDefault="006A36BE" w:rsidP="006766F1">
            <w:pPr>
              <w:suppressAutoHyphens/>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711A0CFA" w14:textId="1EEA8BBC" w:rsidR="006A36BE" w:rsidRPr="00CA3974" w:rsidRDefault="006A36BE" w:rsidP="006766F1">
            <w:pPr>
              <w:keepNext/>
              <w:ind w:left="-111"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00E171F1"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0F70CA42" w14:textId="193F61AA" w:rsidR="00CA5E0F" w:rsidRPr="00CA3974" w:rsidRDefault="006A36BE" w:rsidP="006766F1">
            <w:pPr>
              <w:keepNext/>
              <w:ind w:left="-111" w:firstLine="5"/>
              <w:rPr>
                <w:sz w:val="24"/>
                <w:szCs w:val="24"/>
              </w:rPr>
            </w:pPr>
            <w:r w:rsidRPr="00CA3974">
              <w:rPr>
                <w:sz w:val="24"/>
                <w:szCs w:val="24"/>
              </w:rPr>
              <w:lastRenderedPageBreak/>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00E171F1" w:rsidRPr="00CA3974">
              <w:rPr>
                <w:sz w:val="24"/>
                <w:szCs w:val="24"/>
              </w:rPr>
              <w:t>1</w:t>
            </w:r>
            <w:r w:rsidR="008A5486">
              <w:rPr>
                <w:sz w:val="24"/>
                <w:szCs w:val="24"/>
              </w:rPr>
              <w:t xml:space="preserve"> </w:t>
            </w:r>
            <w:r w:rsidRPr="00CA3974">
              <w:rPr>
                <w:sz w:val="24"/>
                <w:szCs w:val="24"/>
              </w:rPr>
              <w:t>м.</w:t>
            </w:r>
          </w:p>
          <w:p w14:paraId="750C0E21" w14:textId="4756378B" w:rsidR="00463606" w:rsidRPr="00CA3974" w:rsidRDefault="00982C8C" w:rsidP="006766F1">
            <w:pPr>
              <w:keepNext/>
              <w:ind w:left="-111" w:firstLine="5"/>
              <w:rPr>
                <w:bCs/>
                <w:sz w:val="24"/>
                <w:szCs w:val="24"/>
              </w:rPr>
            </w:pPr>
            <w:r w:rsidRPr="00CA3974">
              <w:rPr>
                <w:bCs/>
                <w:sz w:val="24"/>
                <w:szCs w:val="24"/>
              </w:rPr>
              <w:t>2.</w:t>
            </w:r>
            <w:r w:rsidR="008A5486">
              <w:rPr>
                <w:bCs/>
                <w:sz w:val="24"/>
                <w:szCs w:val="24"/>
              </w:rPr>
              <w:t xml:space="preserve"> </w:t>
            </w:r>
            <w:r w:rsidR="00463606" w:rsidRPr="00CA3974">
              <w:rPr>
                <w:bCs/>
                <w:sz w:val="24"/>
                <w:szCs w:val="24"/>
              </w:rPr>
              <w:t>Действие</w:t>
            </w:r>
            <w:r w:rsidR="008A5486">
              <w:rPr>
                <w:bCs/>
                <w:sz w:val="24"/>
                <w:szCs w:val="24"/>
              </w:rPr>
              <w:t xml:space="preserve"> </w:t>
            </w:r>
            <w:r w:rsidR="00463606" w:rsidRPr="00CA3974">
              <w:rPr>
                <w:bCs/>
                <w:sz w:val="24"/>
                <w:szCs w:val="24"/>
              </w:rPr>
              <w:t>градостроительного</w:t>
            </w:r>
            <w:r w:rsidR="008A5486">
              <w:rPr>
                <w:bCs/>
                <w:sz w:val="24"/>
                <w:szCs w:val="24"/>
              </w:rPr>
              <w:t xml:space="preserve"> </w:t>
            </w:r>
            <w:r w:rsidR="00463606" w:rsidRPr="00CA3974">
              <w:rPr>
                <w:bCs/>
                <w:sz w:val="24"/>
                <w:szCs w:val="24"/>
              </w:rPr>
              <w:t>регламента</w:t>
            </w:r>
            <w:r w:rsidR="008A5486">
              <w:rPr>
                <w:bCs/>
                <w:sz w:val="24"/>
                <w:szCs w:val="24"/>
              </w:rPr>
              <w:t xml:space="preserve"> </w:t>
            </w:r>
            <w:r w:rsidR="00463606" w:rsidRPr="00CA3974">
              <w:rPr>
                <w:bCs/>
                <w:sz w:val="24"/>
                <w:szCs w:val="24"/>
              </w:rPr>
              <w:t>в</w:t>
            </w:r>
            <w:r w:rsidR="008A5486">
              <w:rPr>
                <w:bCs/>
                <w:sz w:val="24"/>
                <w:szCs w:val="24"/>
              </w:rPr>
              <w:t xml:space="preserve"> </w:t>
            </w:r>
            <w:r w:rsidR="00463606" w:rsidRPr="00CA3974">
              <w:rPr>
                <w:bCs/>
                <w:sz w:val="24"/>
                <w:szCs w:val="24"/>
              </w:rPr>
              <w:t>части</w:t>
            </w:r>
            <w:r w:rsidR="008A5486">
              <w:rPr>
                <w:bCs/>
                <w:sz w:val="24"/>
                <w:szCs w:val="24"/>
              </w:rPr>
              <w:t xml:space="preserve"> </w:t>
            </w:r>
            <w:r w:rsidR="00463606" w:rsidRPr="00CA3974">
              <w:rPr>
                <w:bCs/>
                <w:sz w:val="24"/>
                <w:szCs w:val="24"/>
              </w:rPr>
              <w:t>минимального</w:t>
            </w:r>
            <w:r w:rsidR="008A5486">
              <w:rPr>
                <w:bCs/>
                <w:sz w:val="24"/>
                <w:szCs w:val="24"/>
              </w:rPr>
              <w:t xml:space="preserve"> </w:t>
            </w:r>
            <w:r w:rsidR="00463606" w:rsidRPr="00CA3974">
              <w:rPr>
                <w:bCs/>
                <w:sz w:val="24"/>
                <w:szCs w:val="24"/>
              </w:rPr>
              <w:t>отступа</w:t>
            </w:r>
            <w:r w:rsidR="008A5486">
              <w:rPr>
                <w:bCs/>
                <w:sz w:val="24"/>
                <w:szCs w:val="24"/>
              </w:rPr>
              <w:t xml:space="preserve"> </w:t>
            </w:r>
            <w:r w:rsidR="00463606" w:rsidRPr="00CA3974">
              <w:rPr>
                <w:bCs/>
                <w:sz w:val="24"/>
                <w:szCs w:val="24"/>
              </w:rPr>
              <w:t>от</w:t>
            </w:r>
            <w:r w:rsidR="008A5486">
              <w:rPr>
                <w:bCs/>
                <w:sz w:val="24"/>
                <w:szCs w:val="24"/>
              </w:rPr>
              <w:t xml:space="preserve"> </w:t>
            </w:r>
            <w:r w:rsidR="00463606" w:rsidRPr="00CA3974">
              <w:rPr>
                <w:bCs/>
                <w:sz w:val="24"/>
                <w:szCs w:val="24"/>
              </w:rPr>
              <w:t>границ</w:t>
            </w:r>
            <w:r w:rsidR="008A5486">
              <w:rPr>
                <w:bCs/>
                <w:sz w:val="24"/>
                <w:szCs w:val="24"/>
              </w:rPr>
              <w:t xml:space="preserve"> </w:t>
            </w:r>
            <w:r w:rsidR="00463606" w:rsidRPr="00CA3974">
              <w:rPr>
                <w:bCs/>
                <w:sz w:val="24"/>
                <w:szCs w:val="24"/>
              </w:rPr>
              <w:t>земельных</w:t>
            </w:r>
            <w:r w:rsidR="008A5486">
              <w:rPr>
                <w:bCs/>
                <w:sz w:val="24"/>
                <w:szCs w:val="24"/>
              </w:rPr>
              <w:t xml:space="preserve"> </w:t>
            </w:r>
            <w:r w:rsidR="00463606" w:rsidRPr="00CA3974">
              <w:rPr>
                <w:bCs/>
                <w:sz w:val="24"/>
                <w:szCs w:val="24"/>
              </w:rPr>
              <w:t>участков</w:t>
            </w:r>
            <w:r w:rsidR="008A5486">
              <w:rPr>
                <w:bCs/>
                <w:sz w:val="24"/>
                <w:szCs w:val="24"/>
              </w:rPr>
              <w:t xml:space="preserve"> </w:t>
            </w:r>
            <w:r w:rsidR="00463606" w:rsidRPr="00CA3974">
              <w:rPr>
                <w:bCs/>
                <w:sz w:val="24"/>
                <w:szCs w:val="24"/>
              </w:rPr>
              <w:t>не</w:t>
            </w:r>
            <w:r w:rsidR="008A5486">
              <w:rPr>
                <w:bCs/>
                <w:sz w:val="24"/>
                <w:szCs w:val="24"/>
              </w:rPr>
              <w:t xml:space="preserve"> </w:t>
            </w:r>
            <w:r w:rsidR="00463606" w:rsidRPr="00CA3974">
              <w:rPr>
                <w:bCs/>
                <w:sz w:val="24"/>
                <w:szCs w:val="24"/>
              </w:rPr>
              <w:t>распространяется</w:t>
            </w:r>
            <w:r w:rsidR="008A5486">
              <w:rPr>
                <w:bCs/>
                <w:sz w:val="24"/>
                <w:szCs w:val="24"/>
              </w:rPr>
              <w:t xml:space="preserve"> </w:t>
            </w:r>
            <w:r w:rsidR="00463606" w:rsidRPr="00CA3974">
              <w:rPr>
                <w:bCs/>
                <w:sz w:val="24"/>
                <w:szCs w:val="24"/>
              </w:rPr>
              <w:t>на</w:t>
            </w:r>
            <w:r w:rsidR="008A5486">
              <w:rPr>
                <w:bCs/>
                <w:sz w:val="24"/>
                <w:szCs w:val="24"/>
              </w:rPr>
              <w:t xml:space="preserve"> </w:t>
            </w:r>
            <w:r w:rsidR="00463606" w:rsidRPr="00CA3974">
              <w:rPr>
                <w:bCs/>
                <w:sz w:val="24"/>
                <w:szCs w:val="24"/>
              </w:rPr>
              <w:t>случаи</w:t>
            </w:r>
            <w:r w:rsidR="008A5486">
              <w:rPr>
                <w:bCs/>
                <w:sz w:val="24"/>
                <w:szCs w:val="24"/>
              </w:rPr>
              <w:t xml:space="preserve"> </w:t>
            </w:r>
            <w:r w:rsidR="00463606" w:rsidRPr="00CA3974">
              <w:rPr>
                <w:bCs/>
                <w:sz w:val="24"/>
                <w:szCs w:val="24"/>
              </w:rPr>
              <w:t>реконструкции</w:t>
            </w:r>
            <w:r w:rsidR="008A5486">
              <w:rPr>
                <w:bCs/>
                <w:sz w:val="24"/>
                <w:szCs w:val="24"/>
              </w:rPr>
              <w:t xml:space="preserve"> </w:t>
            </w:r>
            <w:r w:rsidR="00463606" w:rsidRPr="00CA3974">
              <w:rPr>
                <w:bCs/>
                <w:sz w:val="24"/>
                <w:szCs w:val="24"/>
              </w:rPr>
              <w:t>существующих</w:t>
            </w:r>
            <w:r w:rsidR="008A5486">
              <w:rPr>
                <w:bCs/>
                <w:sz w:val="24"/>
                <w:szCs w:val="24"/>
              </w:rPr>
              <w:t xml:space="preserve"> </w:t>
            </w:r>
            <w:r w:rsidR="00463606" w:rsidRPr="00CA3974">
              <w:rPr>
                <w:bCs/>
                <w:sz w:val="24"/>
                <w:szCs w:val="24"/>
              </w:rPr>
              <w:t>объектов</w:t>
            </w:r>
            <w:r w:rsidR="008A5486">
              <w:rPr>
                <w:bCs/>
                <w:sz w:val="24"/>
                <w:szCs w:val="24"/>
              </w:rPr>
              <w:t xml:space="preserve"> </w:t>
            </w:r>
            <w:r w:rsidR="00463606" w:rsidRPr="00CA3974">
              <w:rPr>
                <w:bCs/>
                <w:sz w:val="24"/>
                <w:szCs w:val="24"/>
              </w:rPr>
              <w:t>капитального</w:t>
            </w:r>
            <w:r w:rsidR="008A5486">
              <w:rPr>
                <w:bCs/>
                <w:sz w:val="24"/>
                <w:szCs w:val="24"/>
              </w:rPr>
              <w:t xml:space="preserve"> </w:t>
            </w:r>
            <w:r w:rsidR="00463606" w:rsidRPr="00CA3974">
              <w:rPr>
                <w:bCs/>
                <w:sz w:val="24"/>
                <w:szCs w:val="24"/>
              </w:rPr>
              <w:t>строительства,</w:t>
            </w:r>
            <w:r w:rsidR="008A5486">
              <w:rPr>
                <w:bCs/>
                <w:sz w:val="24"/>
                <w:szCs w:val="24"/>
              </w:rPr>
              <w:t xml:space="preserve"> </w:t>
            </w:r>
            <w:r w:rsidR="00463606" w:rsidRPr="00CA3974">
              <w:rPr>
                <w:bCs/>
                <w:sz w:val="24"/>
                <w:szCs w:val="24"/>
              </w:rPr>
              <w:t>право</w:t>
            </w:r>
            <w:r w:rsidR="008A5486">
              <w:rPr>
                <w:bCs/>
                <w:sz w:val="24"/>
                <w:szCs w:val="24"/>
              </w:rPr>
              <w:t xml:space="preserve"> </w:t>
            </w:r>
            <w:r w:rsidR="00463606" w:rsidRPr="00CA3974">
              <w:rPr>
                <w:bCs/>
                <w:sz w:val="24"/>
                <w:szCs w:val="24"/>
              </w:rPr>
              <w:t>собственности</w:t>
            </w:r>
            <w:r w:rsidR="008A5486">
              <w:rPr>
                <w:bCs/>
                <w:sz w:val="24"/>
                <w:szCs w:val="24"/>
              </w:rPr>
              <w:t xml:space="preserve"> </w:t>
            </w:r>
            <w:r w:rsidR="00463606" w:rsidRPr="00CA3974">
              <w:rPr>
                <w:bCs/>
                <w:sz w:val="24"/>
                <w:szCs w:val="24"/>
              </w:rPr>
              <w:t>на</w:t>
            </w:r>
            <w:r w:rsidR="008A5486">
              <w:rPr>
                <w:bCs/>
                <w:sz w:val="24"/>
                <w:szCs w:val="24"/>
              </w:rPr>
              <w:t xml:space="preserve"> </w:t>
            </w:r>
            <w:r w:rsidR="00463606" w:rsidRPr="00CA3974">
              <w:rPr>
                <w:bCs/>
                <w:sz w:val="24"/>
                <w:szCs w:val="24"/>
              </w:rPr>
              <w:t>которые</w:t>
            </w:r>
            <w:r w:rsidR="008A5486">
              <w:rPr>
                <w:bCs/>
                <w:sz w:val="24"/>
                <w:szCs w:val="24"/>
              </w:rPr>
              <w:t xml:space="preserve"> </w:t>
            </w:r>
            <w:r w:rsidR="00463606" w:rsidRPr="00CA3974">
              <w:rPr>
                <w:bCs/>
                <w:sz w:val="24"/>
                <w:szCs w:val="24"/>
              </w:rPr>
              <w:t>возникло</w:t>
            </w:r>
            <w:r w:rsidR="008A5486">
              <w:rPr>
                <w:bCs/>
                <w:sz w:val="24"/>
                <w:szCs w:val="24"/>
              </w:rPr>
              <w:t xml:space="preserve"> </w:t>
            </w:r>
            <w:r w:rsidR="00463606" w:rsidRPr="00CA3974">
              <w:rPr>
                <w:bCs/>
                <w:sz w:val="24"/>
                <w:szCs w:val="24"/>
              </w:rPr>
              <w:t>до</w:t>
            </w:r>
            <w:r w:rsidR="008A5486">
              <w:rPr>
                <w:bCs/>
                <w:sz w:val="24"/>
                <w:szCs w:val="24"/>
              </w:rPr>
              <w:t xml:space="preserve"> </w:t>
            </w:r>
            <w:r w:rsidR="00463606" w:rsidRPr="00CA3974">
              <w:rPr>
                <w:bCs/>
                <w:sz w:val="24"/>
                <w:szCs w:val="24"/>
              </w:rPr>
              <w:t>введения</w:t>
            </w:r>
            <w:r w:rsidR="008A5486">
              <w:rPr>
                <w:bCs/>
                <w:sz w:val="24"/>
                <w:szCs w:val="24"/>
              </w:rPr>
              <w:t xml:space="preserve"> </w:t>
            </w:r>
            <w:r w:rsidR="00463606" w:rsidRPr="00CA3974">
              <w:rPr>
                <w:bCs/>
                <w:sz w:val="24"/>
                <w:szCs w:val="24"/>
              </w:rPr>
              <w:t>в</w:t>
            </w:r>
            <w:r w:rsidR="008A5486">
              <w:rPr>
                <w:bCs/>
                <w:sz w:val="24"/>
                <w:szCs w:val="24"/>
              </w:rPr>
              <w:t xml:space="preserve"> </w:t>
            </w:r>
            <w:r w:rsidR="00463606" w:rsidRPr="00CA3974">
              <w:rPr>
                <w:bCs/>
                <w:sz w:val="24"/>
                <w:szCs w:val="24"/>
              </w:rPr>
              <w:t>действие</w:t>
            </w:r>
            <w:r w:rsidR="008A5486">
              <w:rPr>
                <w:bCs/>
                <w:sz w:val="24"/>
                <w:szCs w:val="24"/>
              </w:rPr>
              <w:t xml:space="preserve"> </w:t>
            </w:r>
            <w:r w:rsidR="00463606" w:rsidRPr="00CA3974">
              <w:rPr>
                <w:bCs/>
                <w:sz w:val="24"/>
                <w:szCs w:val="24"/>
              </w:rPr>
              <w:t>Правил</w:t>
            </w:r>
            <w:r w:rsidR="008A5486">
              <w:rPr>
                <w:bCs/>
                <w:sz w:val="24"/>
                <w:szCs w:val="24"/>
              </w:rPr>
              <w:t xml:space="preserve"> </w:t>
            </w:r>
            <w:r w:rsidR="00463606" w:rsidRPr="00CA3974">
              <w:rPr>
                <w:bCs/>
                <w:sz w:val="24"/>
                <w:szCs w:val="24"/>
              </w:rPr>
              <w:t>(до</w:t>
            </w:r>
            <w:r w:rsidR="008A5486">
              <w:rPr>
                <w:bCs/>
                <w:sz w:val="24"/>
                <w:szCs w:val="24"/>
              </w:rPr>
              <w:t xml:space="preserve"> </w:t>
            </w:r>
            <w:r w:rsidR="00463606" w:rsidRPr="00CA3974">
              <w:rPr>
                <w:bCs/>
                <w:sz w:val="24"/>
                <w:szCs w:val="24"/>
              </w:rPr>
              <w:t>17.12.2013)</w:t>
            </w:r>
            <w:r w:rsidR="008A5486">
              <w:rPr>
                <w:bCs/>
                <w:sz w:val="24"/>
                <w:szCs w:val="24"/>
              </w:rPr>
              <w:t xml:space="preserve"> </w:t>
            </w:r>
            <w:r w:rsidR="00463606" w:rsidRPr="00CA3974">
              <w:rPr>
                <w:bCs/>
                <w:sz w:val="24"/>
                <w:szCs w:val="24"/>
              </w:rPr>
              <w:t>и</w:t>
            </w:r>
            <w:r w:rsidR="008A5486">
              <w:rPr>
                <w:bCs/>
                <w:sz w:val="24"/>
                <w:szCs w:val="24"/>
              </w:rPr>
              <w:t xml:space="preserve"> </w:t>
            </w:r>
            <w:r w:rsidR="00463606" w:rsidRPr="00CA3974">
              <w:rPr>
                <w:bCs/>
                <w:sz w:val="24"/>
                <w:szCs w:val="24"/>
              </w:rPr>
              <w:t>расстояния</w:t>
            </w:r>
            <w:r w:rsidR="008A5486">
              <w:rPr>
                <w:bCs/>
                <w:sz w:val="24"/>
                <w:szCs w:val="24"/>
              </w:rPr>
              <w:t xml:space="preserve"> </w:t>
            </w:r>
            <w:r w:rsidR="00463606" w:rsidRPr="00CA3974">
              <w:rPr>
                <w:bCs/>
                <w:sz w:val="24"/>
                <w:szCs w:val="24"/>
              </w:rPr>
              <w:t>до</w:t>
            </w:r>
            <w:r w:rsidR="008A5486">
              <w:rPr>
                <w:bCs/>
                <w:sz w:val="24"/>
                <w:szCs w:val="24"/>
              </w:rPr>
              <w:t xml:space="preserve"> </w:t>
            </w:r>
            <w:r w:rsidR="00463606" w:rsidRPr="00CA3974">
              <w:rPr>
                <w:bCs/>
                <w:sz w:val="24"/>
                <w:szCs w:val="24"/>
              </w:rPr>
              <w:t>границ</w:t>
            </w:r>
            <w:r w:rsidR="008A5486">
              <w:rPr>
                <w:bCs/>
                <w:sz w:val="24"/>
                <w:szCs w:val="24"/>
              </w:rPr>
              <w:t xml:space="preserve"> </w:t>
            </w:r>
            <w:r w:rsidR="00463606" w:rsidRPr="00CA3974">
              <w:rPr>
                <w:bCs/>
                <w:sz w:val="24"/>
                <w:szCs w:val="24"/>
              </w:rPr>
              <w:t>земельного</w:t>
            </w:r>
            <w:r w:rsidR="008A5486">
              <w:rPr>
                <w:bCs/>
                <w:sz w:val="24"/>
                <w:szCs w:val="24"/>
              </w:rPr>
              <w:t xml:space="preserve"> </w:t>
            </w:r>
            <w:r w:rsidR="00463606" w:rsidRPr="00CA3974">
              <w:rPr>
                <w:bCs/>
                <w:sz w:val="24"/>
                <w:szCs w:val="24"/>
              </w:rPr>
              <w:t>участка</w:t>
            </w:r>
            <w:r w:rsidR="008A5486">
              <w:rPr>
                <w:bCs/>
                <w:sz w:val="24"/>
                <w:szCs w:val="24"/>
              </w:rPr>
              <w:t xml:space="preserve"> </w:t>
            </w:r>
            <w:r w:rsidR="00463606" w:rsidRPr="00CA3974">
              <w:rPr>
                <w:bCs/>
                <w:sz w:val="24"/>
                <w:szCs w:val="24"/>
              </w:rPr>
              <w:t>от</w:t>
            </w:r>
            <w:r w:rsidR="008A5486">
              <w:rPr>
                <w:bCs/>
                <w:sz w:val="24"/>
                <w:szCs w:val="24"/>
              </w:rPr>
              <w:t xml:space="preserve"> </w:t>
            </w:r>
            <w:r w:rsidR="00463606" w:rsidRPr="00CA3974">
              <w:rPr>
                <w:bCs/>
                <w:sz w:val="24"/>
                <w:szCs w:val="24"/>
              </w:rPr>
              <w:t>которых</w:t>
            </w:r>
            <w:r w:rsidR="008A5486">
              <w:rPr>
                <w:bCs/>
                <w:sz w:val="24"/>
                <w:szCs w:val="24"/>
              </w:rPr>
              <w:t xml:space="preserve"> </w:t>
            </w:r>
            <w:r w:rsidR="00463606" w:rsidRPr="00CA3974">
              <w:rPr>
                <w:bCs/>
                <w:sz w:val="24"/>
                <w:szCs w:val="24"/>
              </w:rPr>
              <w:t>составляют</w:t>
            </w:r>
            <w:r w:rsidR="008A5486">
              <w:rPr>
                <w:bCs/>
                <w:sz w:val="24"/>
                <w:szCs w:val="24"/>
              </w:rPr>
              <w:t xml:space="preserve"> </w:t>
            </w:r>
            <w:r w:rsidR="00463606" w:rsidRPr="00CA3974">
              <w:rPr>
                <w:bCs/>
                <w:sz w:val="24"/>
                <w:szCs w:val="24"/>
              </w:rPr>
              <w:t>менее</w:t>
            </w:r>
            <w:r w:rsidR="008A5486">
              <w:rPr>
                <w:bCs/>
                <w:sz w:val="24"/>
                <w:szCs w:val="24"/>
              </w:rPr>
              <w:t xml:space="preserve"> </w:t>
            </w:r>
            <w:r w:rsidR="00463606" w:rsidRPr="00CA3974">
              <w:rPr>
                <w:bCs/>
                <w:sz w:val="24"/>
                <w:szCs w:val="24"/>
              </w:rPr>
              <w:t>минимальных</w:t>
            </w:r>
            <w:r w:rsidR="008A5486">
              <w:rPr>
                <w:bCs/>
                <w:sz w:val="24"/>
                <w:szCs w:val="24"/>
              </w:rPr>
              <w:t xml:space="preserve"> </w:t>
            </w:r>
            <w:r w:rsidR="00463606" w:rsidRPr="00CA3974">
              <w:rPr>
                <w:bCs/>
                <w:sz w:val="24"/>
                <w:szCs w:val="24"/>
              </w:rPr>
              <w:t>отступов,</w:t>
            </w:r>
            <w:r w:rsidR="008A5486">
              <w:rPr>
                <w:bCs/>
                <w:sz w:val="24"/>
                <w:szCs w:val="24"/>
              </w:rPr>
              <w:t xml:space="preserve"> </w:t>
            </w:r>
            <w:r w:rsidR="00463606" w:rsidRPr="00CA3974">
              <w:rPr>
                <w:bCs/>
                <w:sz w:val="24"/>
                <w:szCs w:val="24"/>
              </w:rPr>
              <w:t>установленных</w:t>
            </w:r>
            <w:r w:rsidR="008A5486">
              <w:rPr>
                <w:bCs/>
                <w:sz w:val="24"/>
                <w:szCs w:val="24"/>
              </w:rPr>
              <w:t xml:space="preserve"> </w:t>
            </w:r>
            <w:r w:rsidR="00463606" w:rsidRPr="00CA3974">
              <w:rPr>
                <w:bCs/>
                <w:sz w:val="24"/>
                <w:szCs w:val="24"/>
              </w:rPr>
              <w:t>Правилами.</w:t>
            </w:r>
          </w:p>
          <w:p w14:paraId="6A87051E" w14:textId="7E974825" w:rsidR="00463606" w:rsidRPr="00CA3974" w:rsidRDefault="00463606"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таких</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принимается</w:t>
            </w:r>
            <w:r w:rsidR="008A5486">
              <w:rPr>
                <w:bCs/>
                <w:sz w:val="24"/>
                <w:szCs w:val="24"/>
              </w:rPr>
              <w:t xml:space="preserve"> </w:t>
            </w:r>
            <w:r w:rsidRPr="00CA3974">
              <w:rPr>
                <w:bCs/>
                <w:sz w:val="24"/>
                <w:szCs w:val="24"/>
              </w:rPr>
              <w:t>равным</w:t>
            </w:r>
            <w:r w:rsidR="008A5486">
              <w:rPr>
                <w:bCs/>
                <w:sz w:val="24"/>
                <w:szCs w:val="24"/>
              </w:rPr>
              <w:t xml:space="preserve"> </w:t>
            </w:r>
            <w:r w:rsidRPr="00CA3974">
              <w:rPr>
                <w:bCs/>
                <w:sz w:val="24"/>
                <w:szCs w:val="24"/>
              </w:rPr>
              <w:t>фактическому</w:t>
            </w:r>
            <w:r w:rsidR="008A5486">
              <w:rPr>
                <w:bCs/>
                <w:sz w:val="24"/>
                <w:szCs w:val="24"/>
              </w:rPr>
              <w:t xml:space="preserve"> </w:t>
            </w:r>
            <w:r w:rsidRPr="00CA3974">
              <w:rPr>
                <w:bCs/>
                <w:sz w:val="24"/>
                <w:szCs w:val="24"/>
              </w:rPr>
              <w:t>расстоянию</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земельных</w:t>
            </w:r>
            <w:r w:rsidR="008A5486">
              <w:rPr>
                <w:bCs/>
                <w:sz w:val="24"/>
                <w:szCs w:val="24"/>
              </w:rPr>
              <w:t xml:space="preserve"> </w:t>
            </w:r>
            <w:r w:rsidRPr="00CA3974">
              <w:rPr>
                <w:bCs/>
                <w:sz w:val="24"/>
                <w:szCs w:val="24"/>
              </w:rPr>
              <w:t>участков,</w:t>
            </w:r>
            <w:r w:rsidR="008A5486">
              <w:rPr>
                <w:bCs/>
                <w:sz w:val="24"/>
                <w:szCs w:val="24"/>
              </w:rPr>
              <w:t xml:space="preserve"> </w:t>
            </w:r>
            <w:r w:rsidRPr="00CA3974">
              <w:rPr>
                <w:bCs/>
                <w:sz w:val="24"/>
                <w:szCs w:val="24"/>
              </w:rPr>
              <w:t>граничащих</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улично-дорожной</w:t>
            </w:r>
            <w:r w:rsidR="008A5486">
              <w:rPr>
                <w:bCs/>
                <w:sz w:val="24"/>
                <w:szCs w:val="24"/>
              </w:rPr>
              <w:t xml:space="preserve"> </w:t>
            </w:r>
            <w:r w:rsidRPr="00CA3974">
              <w:rPr>
                <w:bCs/>
                <w:sz w:val="24"/>
                <w:szCs w:val="24"/>
              </w:rPr>
              <w:t>сетью</w:t>
            </w:r>
            <w:r w:rsidR="008A5486">
              <w:rPr>
                <w:bCs/>
                <w:sz w:val="24"/>
                <w:szCs w:val="24"/>
              </w:rPr>
              <w:t xml:space="preserve"> </w:t>
            </w:r>
            <w:r w:rsidRPr="00CA3974">
              <w:rPr>
                <w:bCs/>
                <w:sz w:val="24"/>
                <w:szCs w:val="24"/>
              </w:rPr>
              <w:t>(красные</w:t>
            </w:r>
            <w:r w:rsidR="008A5486">
              <w:rPr>
                <w:bCs/>
                <w:sz w:val="24"/>
                <w:szCs w:val="24"/>
              </w:rPr>
              <w:t xml:space="preserve"> </w:t>
            </w:r>
            <w:r w:rsidRPr="00CA3974">
              <w:rPr>
                <w:bCs/>
                <w:sz w:val="24"/>
                <w:szCs w:val="24"/>
              </w:rPr>
              <w:t>линии</w:t>
            </w:r>
            <w:r w:rsidR="008A5486">
              <w:rPr>
                <w:bCs/>
                <w:sz w:val="24"/>
                <w:szCs w:val="24"/>
              </w:rPr>
              <w:t xml:space="preserve"> </w:t>
            </w:r>
            <w:r w:rsidRPr="00CA3974">
              <w:rPr>
                <w:bCs/>
                <w:sz w:val="24"/>
                <w:szCs w:val="24"/>
              </w:rPr>
              <w:t>улиц,</w:t>
            </w:r>
            <w:r w:rsidR="008A5486">
              <w:rPr>
                <w:bCs/>
                <w:sz w:val="24"/>
                <w:szCs w:val="24"/>
              </w:rPr>
              <w:t xml:space="preserve"> </w:t>
            </w:r>
            <w:r w:rsidRPr="00CA3974">
              <w:rPr>
                <w:bCs/>
                <w:sz w:val="24"/>
                <w:szCs w:val="24"/>
              </w:rPr>
              <w:t>проездов),</w:t>
            </w:r>
            <w:r w:rsidR="008A5486">
              <w:rPr>
                <w:bCs/>
                <w:sz w:val="24"/>
                <w:szCs w:val="24"/>
              </w:rPr>
              <w:t xml:space="preserve"> </w:t>
            </w:r>
            <w:r w:rsidRPr="00CA3974">
              <w:rPr>
                <w:bCs/>
                <w:sz w:val="24"/>
                <w:szCs w:val="24"/>
              </w:rPr>
              <w:t>прочих</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которые</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подлежат</w:t>
            </w:r>
            <w:r w:rsidR="008A5486">
              <w:rPr>
                <w:bCs/>
                <w:sz w:val="24"/>
                <w:szCs w:val="24"/>
              </w:rPr>
              <w:t xml:space="preserve"> </w:t>
            </w:r>
            <w:r w:rsidRPr="00CA3974">
              <w:rPr>
                <w:bCs/>
                <w:sz w:val="24"/>
                <w:szCs w:val="24"/>
              </w:rPr>
              <w:t>уменьшению</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процессе</w:t>
            </w:r>
            <w:r w:rsidR="008A5486">
              <w:rPr>
                <w:bCs/>
                <w:sz w:val="24"/>
                <w:szCs w:val="24"/>
              </w:rPr>
              <w:t xml:space="preserve"> </w:t>
            </w:r>
            <w:r w:rsidRPr="00CA3974">
              <w:rPr>
                <w:bCs/>
                <w:sz w:val="24"/>
                <w:szCs w:val="24"/>
              </w:rPr>
              <w:t>реконструкции.</w:t>
            </w:r>
          </w:p>
          <w:p w14:paraId="58DC36EC" w14:textId="0F222BA2" w:rsidR="00463606" w:rsidRPr="00CA3974" w:rsidRDefault="00463606"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котором</w:t>
            </w:r>
            <w:r w:rsidR="008A5486">
              <w:rPr>
                <w:bCs/>
                <w:sz w:val="24"/>
                <w:szCs w:val="24"/>
              </w:rPr>
              <w:t xml:space="preserve"> </w:t>
            </w:r>
            <w:r w:rsidRPr="00CA3974">
              <w:rPr>
                <w:bCs/>
                <w:sz w:val="24"/>
                <w:szCs w:val="24"/>
              </w:rPr>
              <w:t>расположены</w:t>
            </w:r>
            <w:r w:rsidR="008A5486">
              <w:rPr>
                <w:bCs/>
                <w:sz w:val="24"/>
                <w:szCs w:val="24"/>
              </w:rPr>
              <w:t xml:space="preserve">  </w:t>
            </w:r>
            <w:r w:rsidRPr="00CA3974">
              <w:rPr>
                <w:bCs/>
                <w:sz w:val="24"/>
                <w:szCs w:val="24"/>
              </w:rPr>
              <w:t>существующие</w:t>
            </w:r>
            <w:r w:rsidR="008A5486">
              <w:rPr>
                <w:bCs/>
                <w:sz w:val="24"/>
                <w:szCs w:val="24"/>
              </w:rPr>
              <w:t xml:space="preserve"> </w:t>
            </w:r>
            <w:r w:rsidRPr="00CA3974">
              <w:rPr>
                <w:bCs/>
                <w:sz w:val="24"/>
                <w:szCs w:val="24"/>
              </w:rPr>
              <w:t>объекты</w:t>
            </w:r>
            <w:r w:rsidR="008A5486">
              <w:rPr>
                <w:bCs/>
                <w:sz w:val="24"/>
                <w:szCs w:val="24"/>
              </w:rPr>
              <w:t xml:space="preserve"> </w:t>
            </w:r>
            <w:r w:rsidRPr="00CA3974">
              <w:rPr>
                <w:bCs/>
                <w:sz w:val="24"/>
                <w:szCs w:val="24"/>
              </w:rPr>
              <w:t>капитального</w:t>
            </w:r>
            <w:r w:rsidR="008A5486">
              <w:rPr>
                <w:bCs/>
                <w:sz w:val="24"/>
                <w:szCs w:val="24"/>
              </w:rPr>
              <w:t xml:space="preserve"> </w:t>
            </w:r>
            <w:r w:rsidRPr="00CA3974">
              <w:rPr>
                <w:bCs/>
                <w:sz w:val="24"/>
                <w:szCs w:val="24"/>
              </w:rPr>
              <w:t>строительства,</w:t>
            </w:r>
            <w:r w:rsidR="008A5486">
              <w:rPr>
                <w:bCs/>
                <w:sz w:val="24"/>
                <w:szCs w:val="24"/>
              </w:rPr>
              <w:t xml:space="preserve"> </w:t>
            </w:r>
            <w:r w:rsidRPr="00CA3974">
              <w:rPr>
                <w:bCs/>
                <w:sz w:val="24"/>
                <w:szCs w:val="24"/>
              </w:rPr>
              <w:t>право</w:t>
            </w:r>
            <w:r w:rsidR="008A5486">
              <w:rPr>
                <w:bCs/>
                <w:sz w:val="24"/>
                <w:szCs w:val="24"/>
              </w:rPr>
              <w:t xml:space="preserve"> </w:t>
            </w:r>
            <w:r w:rsidRPr="00CA3974">
              <w:rPr>
                <w:bCs/>
                <w:sz w:val="24"/>
                <w:szCs w:val="24"/>
              </w:rPr>
              <w:t>собственности</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которые</w:t>
            </w:r>
            <w:r w:rsidR="008A5486">
              <w:rPr>
                <w:bCs/>
                <w:sz w:val="24"/>
                <w:szCs w:val="24"/>
              </w:rPr>
              <w:t xml:space="preserve"> </w:t>
            </w:r>
            <w:r w:rsidRPr="00CA3974">
              <w:rPr>
                <w:bCs/>
                <w:sz w:val="24"/>
                <w:szCs w:val="24"/>
              </w:rPr>
              <w:t>возникло</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введения</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действие</w:t>
            </w:r>
            <w:r w:rsidR="008A5486">
              <w:rPr>
                <w:bCs/>
                <w:sz w:val="24"/>
                <w:szCs w:val="24"/>
              </w:rPr>
              <w:t xml:space="preserve"> </w:t>
            </w:r>
            <w:r w:rsidRPr="00CA3974">
              <w:rPr>
                <w:bCs/>
                <w:sz w:val="24"/>
                <w:szCs w:val="24"/>
              </w:rPr>
              <w:t>Правил</w:t>
            </w:r>
            <w:r w:rsidR="008A5486">
              <w:rPr>
                <w:bCs/>
                <w:sz w:val="24"/>
                <w:szCs w:val="24"/>
              </w:rPr>
              <w:t xml:space="preserve"> </w:t>
            </w:r>
            <w:r w:rsidRPr="00CA3974">
              <w:rPr>
                <w:bCs/>
                <w:sz w:val="24"/>
                <w:szCs w:val="24"/>
              </w:rPr>
              <w:t>землепользования</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территории</w:t>
            </w:r>
            <w:r w:rsidR="008A5486">
              <w:rPr>
                <w:bCs/>
                <w:sz w:val="24"/>
                <w:szCs w:val="24"/>
              </w:rPr>
              <w:t xml:space="preserve"> </w:t>
            </w:r>
            <w:r w:rsidRPr="00CA3974">
              <w:rPr>
                <w:bCs/>
                <w:sz w:val="24"/>
                <w:szCs w:val="24"/>
              </w:rPr>
              <w:t>Тимашевского</w:t>
            </w:r>
            <w:r w:rsidR="008A5486">
              <w:rPr>
                <w:bCs/>
                <w:sz w:val="24"/>
                <w:szCs w:val="24"/>
              </w:rPr>
              <w:t xml:space="preserve"> </w:t>
            </w:r>
            <w:r w:rsidRPr="00CA3974">
              <w:rPr>
                <w:bCs/>
                <w:sz w:val="24"/>
                <w:szCs w:val="24"/>
              </w:rPr>
              <w:t>городского</w:t>
            </w:r>
            <w:r w:rsidR="008A5486">
              <w:rPr>
                <w:bCs/>
                <w:sz w:val="24"/>
                <w:szCs w:val="24"/>
              </w:rPr>
              <w:t xml:space="preserve"> </w:t>
            </w:r>
            <w:r w:rsidRPr="00CA3974">
              <w:rPr>
                <w:bCs/>
                <w:sz w:val="24"/>
                <w:szCs w:val="24"/>
              </w:rPr>
              <w:t>поселения</w:t>
            </w:r>
            <w:r w:rsidR="008A5486">
              <w:rPr>
                <w:bCs/>
                <w:sz w:val="24"/>
                <w:szCs w:val="24"/>
              </w:rPr>
              <w:t xml:space="preserve"> </w:t>
            </w:r>
            <w:r w:rsidRPr="00CA3974">
              <w:rPr>
                <w:bCs/>
                <w:sz w:val="24"/>
                <w:szCs w:val="24"/>
              </w:rPr>
              <w:t>Тимашевского</w:t>
            </w:r>
            <w:r w:rsidR="008A5486">
              <w:rPr>
                <w:bCs/>
                <w:sz w:val="24"/>
                <w:szCs w:val="24"/>
              </w:rPr>
              <w:t xml:space="preserve"> </w:t>
            </w:r>
            <w:r w:rsidRPr="00CA3974">
              <w:rPr>
                <w:bCs/>
                <w:sz w:val="24"/>
                <w:szCs w:val="24"/>
              </w:rPr>
              <w:t>района</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17.12.2013)</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установлен.</w:t>
            </w:r>
          </w:p>
          <w:p w14:paraId="1333F293" w14:textId="1A8EB257" w:rsidR="00192418" w:rsidRPr="00CA3974" w:rsidRDefault="00862C1E" w:rsidP="006766F1">
            <w:pPr>
              <w:keepNext/>
              <w:ind w:left="-111" w:firstLine="5"/>
              <w:rPr>
                <w:sz w:val="24"/>
                <w:szCs w:val="24"/>
              </w:rPr>
            </w:pPr>
            <w:r w:rsidRPr="00CA3974">
              <w:rPr>
                <w:sz w:val="24"/>
                <w:szCs w:val="24"/>
              </w:rPr>
              <w:t>3.</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lastRenderedPageBreak/>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2BC4F2BB" w14:textId="77777777" w:rsidTr="006766F1">
        <w:trPr>
          <w:gridAfter w:val="1"/>
          <w:wAfter w:w="8" w:type="dxa"/>
          <w:trHeight w:val="20"/>
        </w:trPr>
        <w:tc>
          <w:tcPr>
            <w:tcW w:w="1942" w:type="dxa"/>
            <w:shd w:val="clear" w:color="auto" w:fill="auto"/>
          </w:tcPr>
          <w:p w14:paraId="1A53D7FB" w14:textId="77777777" w:rsidR="00644202" w:rsidRPr="00CA3974" w:rsidRDefault="00644202" w:rsidP="006766F1">
            <w:pPr>
              <w:keepNext/>
              <w:keepLines/>
              <w:suppressAutoHyphens/>
              <w:ind w:left="-103" w:right="-105"/>
              <w:rPr>
                <w:sz w:val="24"/>
                <w:szCs w:val="24"/>
              </w:rPr>
            </w:pPr>
            <w:r w:rsidRPr="00CA3974">
              <w:rPr>
                <w:sz w:val="24"/>
                <w:szCs w:val="24"/>
              </w:rPr>
              <w:lastRenderedPageBreak/>
              <w:t>Предпринимательство</w:t>
            </w:r>
          </w:p>
        </w:tc>
        <w:tc>
          <w:tcPr>
            <w:tcW w:w="1617" w:type="dxa"/>
            <w:gridSpan w:val="3"/>
            <w:shd w:val="clear" w:color="auto" w:fill="auto"/>
          </w:tcPr>
          <w:p w14:paraId="1D917DF2" w14:textId="77777777" w:rsidR="00644202" w:rsidRPr="00CA3974" w:rsidRDefault="00644202" w:rsidP="006766F1">
            <w:pPr>
              <w:keepNext/>
              <w:keepLines/>
              <w:suppressAutoHyphens/>
              <w:ind w:left="-111" w:right="-103"/>
              <w:jc w:val="center"/>
              <w:rPr>
                <w:sz w:val="24"/>
                <w:szCs w:val="24"/>
              </w:rPr>
            </w:pPr>
            <w:r w:rsidRPr="00CA3974">
              <w:rPr>
                <w:sz w:val="24"/>
                <w:szCs w:val="24"/>
              </w:rPr>
              <w:t>4.0</w:t>
            </w:r>
          </w:p>
        </w:tc>
        <w:tc>
          <w:tcPr>
            <w:tcW w:w="1939" w:type="dxa"/>
            <w:shd w:val="clear" w:color="auto" w:fill="auto"/>
          </w:tcPr>
          <w:p w14:paraId="71996482" w14:textId="77777777" w:rsidR="00644202" w:rsidRPr="00CA3974" w:rsidRDefault="00644202"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24B1C6E4" w14:textId="5C4F25D2" w:rsidR="00644202" w:rsidRPr="00CA3974" w:rsidRDefault="00644202"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целях</w:t>
            </w:r>
            <w:r w:rsidR="008A5486">
              <w:rPr>
                <w:sz w:val="24"/>
                <w:szCs w:val="24"/>
              </w:rPr>
              <w:t xml:space="preserve"> </w:t>
            </w:r>
            <w:r w:rsidRPr="00CA3974">
              <w:rPr>
                <w:sz w:val="24"/>
                <w:szCs w:val="24"/>
              </w:rPr>
              <w:t>извлечения</w:t>
            </w:r>
            <w:r w:rsidR="008A5486">
              <w:rPr>
                <w:sz w:val="24"/>
                <w:szCs w:val="24"/>
              </w:rPr>
              <w:t xml:space="preserve"> </w:t>
            </w:r>
            <w:r w:rsidRPr="00CA3974">
              <w:rPr>
                <w:sz w:val="24"/>
                <w:szCs w:val="24"/>
              </w:rPr>
              <w:t>прибыли</w:t>
            </w:r>
            <w:r w:rsidR="008A5486">
              <w:rPr>
                <w:sz w:val="24"/>
                <w:szCs w:val="24"/>
              </w:rPr>
              <w:t xml:space="preserve"> </w:t>
            </w:r>
            <w:r w:rsidRPr="00CA3974">
              <w:rPr>
                <w:sz w:val="24"/>
                <w:szCs w:val="24"/>
              </w:rPr>
              <w:t>на</w:t>
            </w:r>
            <w:r w:rsidR="008A5486">
              <w:rPr>
                <w:sz w:val="24"/>
                <w:szCs w:val="24"/>
              </w:rPr>
              <w:t xml:space="preserve"> </w:t>
            </w:r>
            <w:r w:rsidRPr="00CA3974">
              <w:rPr>
                <w:sz w:val="24"/>
                <w:szCs w:val="24"/>
              </w:rPr>
              <w:t>основании</w:t>
            </w:r>
            <w:r w:rsidR="008A5486">
              <w:rPr>
                <w:sz w:val="24"/>
                <w:szCs w:val="24"/>
              </w:rPr>
              <w:t xml:space="preserve"> </w:t>
            </w:r>
            <w:r w:rsidRPr="00CA3974">
              <w:rPr>
                <w:sz w:val="24"/>
                <w:szCs w:val="24"/>
              </w:rPr>
              <w:t>торговой,</w:t>
            </w:r>
            <w:r w:rsidR="008A5486">
              <w:rPr>
                <w:sz w:val="24"/>
                <w:szCs w:val="24"/>
              </w:rPr>
              <w:t xml:space="preserve"> </w:t>
            </w:r>
            <w:r w:rsidRPr="00CA3974">
              <w:rPr>
                <w:sz w:val="24"/>
                <w:szCs w:val="24"/>
              </w:rPr>
              <w:t>банковской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иной</w:t>
            </w:r>
            <w:r w:rsidR="008A5486">
              <w:rPr>
                <w:sz w:val="24"/>
                <w:szCs w:val="24"/>
              </w:rPr>
              <w:t xml:space="preserve"> </w:t>
            </w:r>
            <w:r w:rsidRPr="00CA3974">
              <w:rPr>
                <w:sz w:val="24"/>
                <w:szCs w:val="24"/>
              </w:rPr>
              <w:t>предпринимательской</w:t>
            </w:r>
            <w:r w:rsidR="008A5486">
              <w:rPr>
                <w:sz w:val="24"/>
                <w:szCs w:val="24"/>
              </w:rPr>
              <w:t xml:space="preserve"> </w:t>
            </w:r>
            <w:r w:rsidRPr="00CA3974">
              <w:rPr>
                <w:sz w:val="24"/>
                <w:szCs w:val="24"/>
              </w:rPr>
              <w:t>деятельности.</w:t>
            </w:r>
            <w:r w:rsidR="008A5486">
              <w:rPr>
                <w:sz w:val="24"/>
                <w:szCs w:val="24"/>
              </w:rPr>
              <w:t xml:space="preserve"> </w:t>
            </w:r>
            <w:r w:rsidRPr="00CA3974">
              <w:rPr>
                <w:sz w:val="24"/>
                <w:szCs w:val="24"/>
              </w:rPr>
              <w:t>Содержание</w:t>
            </w:r>
            <w:r w:rsidR="008A5486">
              <w:rPr>
                <w:sz w:val="24"/>
                <w:szCs w:val="24"/>
              </w:rPr>
              <w:t xml:space="preserve"> </w:t>
            </w:r>
            <w:r w:rsidRPr="00CA3974">
              <w:rPr>
                <w:sz w:val="24"/>
                <w:szCs w:val="24"/>
              </w:rPr>
              <w:t>данного</w:t>
            </w:r>
            <w:r w:rsidR="008A5486">
              <w:rPr>
                <w:sz w:val="24"/>
                <w:szCs w:val="24"/>
              </w:rPr>
              <w:t xml:space="preserve"> </w:t>
            </w:r>
            <w:r w:rsidRPr="00CA3974">
              <w:rPr>
                <w:sz w:val="24"/>
                <w:szCs w:val="24"/>
              </w:rPr>
              <w:t>вида</w:t>
            </w:r>
            <w:r w:rsidR="008A5486">
              <w:rPr>
                <w:sz w:val="24"/>
                <w:szCs w:val="24"/>
              </w:rPr>
              <w:t xml:space="preserve"> </w:t>
            </w:r>
            <w:r w:rsidRPr="00CA3974">
              <w:rPr>
                <w:sz w:val="24"/>
                <w:szCs w:val="24"/>
              </w:rPr>
              <w:t>разрешенного</w:t>
            </w:r>
            <w:r w:rsidR="008A5486">
              <w:rPr>
                <w:sz w:val="24"/>
                <w:szCs w:val="24"/>
              </w:rPr>
              <w:t xml:space="preserve"> </w:t>
            </w:r>
            <w:r w:rsidRPr="00CA3974">
              <w:rPr>
                <w:sz w:val="24"/>
                <w:szCs w:val="24"/>
              </w:rPr>
              <w:t>использования</w:t>
            </w:r>
            <w:r w:rsidR="008A5486">
              <w:rPr>
                <w:sz w:val="24"/>
                <w:szCs w:val="24"/>
              </w:rPr>
              <w:t xml:space="preserve"> </w:t>
            </w:r>
            <w:r w:rsidRPr="00CA3974">
              <w:rPr>
                <w:sz w:val="24"/>
                <w:szCs w:val="24"/>
              </w:rPr>
              <w:t>включает</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себя</w:t>
            </w:r>
            <w:r w:rsidR="008A5486">
              <w:rPr>
                <w:sz w:val="24"/>
                <w:szCs w:val="24"/>
              </w:rPr>
              <w:t xml:space="preserve"> </w:t>
            </w:r>
            <w:r w:rsidRPr="00CA3974">
              <w:rPr>
                <w:sz w:val="24"/>
                <w:szCs w:val="24"/>
              </w:rPr>
              <w:t>содержание</w:t>
            </w:r>
            <w:r w:rsidR="008A5486">
              <w:rPr>
                <w:sz w:val="24"/>
                <w:szCs w:val="24"/>
              </w:rPr>
              <w:t xml:space="preserve"> </w:t>
            </w:r>
            <w:r w:rsidRPr="00CA3974">
              <w:rPr>
                <w:sz w:val="24"/>
                <w:szCs w:val="24"/>
              </w:rPr>
              <w:t>видов</w:t>
            </w:r>
            <w:r w:rsidR="008A5486">
              <w:rPr>
                <w:sz w:val="24"/>
                <w:szCs w:val="24"/>
              </w:rPr>
              <w:t xml:space="preserve"> </w:t>
            </w:r>
            <w:r w:rsidRPr="00CA3974">
              <w:rPr>
                <w:sz w:val="24"/>
                <w:szCs w:val="24"/>
              </w:rPr>
              <w:t>разрешенного</w:t>
            </w:r>
            <w:r w:rsidR="008A5486">
              <w:rPr>
                <w:sz w:val="24"/>
                <w:szCs w:val="24"/>
              </w:rPr>
              <w:t xml:space="preserve"> </w:t>
            </w:r>
            <w:r w:rsidRPr="00CA3974">
              <w:rPr>
                <w:sz w:val="24"/>
                <w:szCs w:val="24"/>
              </w:rPr>
              <w:t>использования,</w:t>
            </w:r>
            <w:r w:rsidR="008A5486">
              <w:rPr>
                <w:sz w:val="24"/>
                <w:szCs w:val="24"/>
              </w:rPr>
              <w:t xml:space="preserve"> </w:t>
            </w:r>
            <w:r w:rsidRPr="00CA3974">
              <w:rPr>
                <w:sz w:val="24"/>
                <w:szCs w:val="24"/>
              </w:rPr>
              <w:t>предусмотренных</w:t>
            </w:r>
            <w:r w:rsidR="008A5486">
              <w:rPr>
                <w:sz w:val="24"/>
                <w:szCs w:val="24"/>
              </w:rPr>
              <w:t xml:space="preserve"> </w:t>
            </w:r>
            <w:r w:rsidRPr="00CA3974">
              <w:rPr>
                <w:sz w:val="24"/>
                <w:szCs w:val="24"/>
              </w:rPr>
              <w:t>кодами</w:t>
            </w:r>
            <w:r w:rsidR="008A5486">
              <w:rPr>
                <w:sz w:val="24"/>
                <w:szCs w:val="24"/>
              </w:rPr>
              <w:t xml:space="preserve"> </w:t>
            </w:r>
            <w:r w:rsidRPr="00CA3974">
              <w:rPr>
                <w:sz w:val="24"/>
                <w:szCs w:val="24"/>
              </w:rPr>
              <w:t>4.1</w:t>
            </w:r>
            <w:r w:rsidR="008A5486">
              <w:rPr>
                <w:sz w:val="24"/>
                <w:szCs w:val="24"/>
              </w:rPr>
              <w:t xml:space="preserve"> </w:t>
            </w:r>
            <w:r w:rsidRPr="00CA3974">
              <w:rPr>
                <w:sz w:val="24"/>
                <w:szCs w:val="24"/>
              </w:rPr>
              <w:t>–</w:t>
            </w:r>
            <w:r w:rsidR="008A5486">
              <w:rPr>
                <w:sz w:val="24"/>
                <w:szCs w:val="24"/>
              </w:rPr>
              <w:t xml:space="preserve"> </w:t>
            </w:r>
            <w:r w:rsidRPr="00CA3974">
              <w:rPr>
                <w:sz w:val="24"/>
                <w:szCs w:val="24"/>
              </w:rPr>
              <w:t>4.10</w:t>
            </w:r>
          </w:p>
        </w:tc>
        <w:tc>
          <w:tcPr>
            <w:tcW w:w="4820" w:type="dxa"/>
          </w:tcPr>
          <w:p w14:paraId="5327CF73" w14:textId="68ED18A0" w:rsidR="0043041A" w:rsidRPr="00CA3974" w:rsidRDefault="00C32A1D" w:rsidP="006766F1">
            <w:pPr>
              <w:keepNext/>
              <w:ind w:left="-111" w:firstLine="5"/>
              <w:rPr>
                <w:bCs/>
                <w:sz w:val="24"/>
                <w:szCs w:val="24"/>
              </w:rPr>
            </w:pPr>
            <w:r w:rsidRPr="00CA3974">
              <w:rPr>
                <w:bCs/>
                <w:sz w:val="24"/>
                <w:szCs w:val="24"/>
              </w:rPr>
              <w:t>1.</w:t>
            </w:r>
            <w:r w:rsidR="008A5486">
              <w:rPr>
                <w:bCs/>
                <w:sz w:val="24"/>
                <w:szCs w:val="24"/>
              </w:rPr>
              <w:t xml:space="preserve"> </w:t>
            </w:r>
            <w:r w:rsidR="0043041A" w:rsidRPr="00CA3974">
              <w:rPr>
                <w:bCs/>
                <w:sz w:val="24"/>
                <w:szCs w:val="24"/>
              </w:rPr>
              <w:t>Минимальный</w:t>
            </w:r>
            <w:r w:rsidR="008A5486">
              <w:rPr>
                <w:bCs/>
                <w:sz w:val="24"/>
                <w:szCs w:val="24"/>
              </w:rPr>
              <w:t xml:space="preserve"> </w:t>
            </w:r>
            <w:r w:rsidR="0043041A" w:rsidRPr="00CA3974">
              <w:rPr>
                <w:bCs/>
                <w:sz w:val="24"/>
                <w:szCs w:val="24"/>
              </w:rPr>
              <w:t>размер</w:t>
            </w:r>
            <w:r w:rsidR="008A5486">
              <w:rPr>
                <w:bCs/>
                <w:sz w:val="24"/>
                <w:szCs w:val="24"/>
              </w:rPr>
              <w:t xml:space="preserve"> </w:t>
            </w:r>
            <w:r w:rsidR="0043041A" w:rsidRPr="00CA3974">
              <w:rPr>
                <w:bCs/>
                <w:sz w:val="24"/>
                <w:szCs w:val="24"/>
              </w:rPr>
              <w:t>земельного</w:t>
            </w:r>
            <w:r w:rsidR="008A5486">
              <w:rPr>
                <w:bCs/>
                <w:sz w:val="24"/>
                <w:szCs w:val="24"/>
              </w:rPr>
              <w:t xml:space="preserve"> </w:t>
            </w:r>
            <w:r w:rsidR="0043041A" w:rsidRPr="00CA3974">
              <w:rPr>
                <w:bCs/>
                <w:sz w:val="24"/>
                <w:szCs w:val="24"/>
              </w:rPr>
              <w:t>участка</w:t>
            </w:r>
            <w:r w:rsidR="008A5486">
              <w:rPr>
                <w:bCs/>
                <w:sz w:val="24"/>
                <w:szCs w:val="24"/>
              </w:rPr>
              <w:t xml:space="preserve"> </w:t>
            </w:r>
            <w:r w:rsidR="0043041A" w:rsidRPr="00CA3974">
              <w:rPr>
                <w:bCs/>
                <w:sz w:val="24"/>
                <w:szCs w:val="24"/>
              </w:rPr>
              <w:sym w:font="Symbol" w:char="F02D"/>
            </w:r>
            <w:r w:rsidR="008A5486">
              <w:rPr>
                <w:bCs/>
                <w:sz w:val="24"/>
                <w:szCs w:val="24"/>
              </w:rPr>
              <w:t xml:space="preserve"> </w:t>
            </w:r>
            <w:r w:rsidR="0043041A" w:rsidRPr="00CA3974">
              <w:rPr>
                <w:bCs/>
                <w:sz w:val="24"/>
                <w:szCs w:val="24"/>
              </w:rPr>
              <w:t>100</w:t>
            </w:r>
            <w:r w:rsidR="008A5486">
              <w:rPr>
                <w:bCs/>
                <w:sz w:val="24"/>
                <w:szCs w:val="24"/>
              </w:rPr>
              <w:t xml:space="preserve"> </w:t>
            </w:r>
            <w:r w:rsidR="0043041A" w:rsidRPr="00CA3974">
              <w:rPr>
                <w:bCs/>
                <w:sz w:val="24"/>
                <w:szCs w:val="24"/>
              </w:rPr>
              <w:t>кв.</w:t>
            </w:r>
            <w:r w:rsidR="008A5486">
              <w:rPr>
                <w:bCs/>
                <w:sz w:val="24"/>
                <w:szCs w:val="24"/>
              </w:rPr>
              <w:t xml:space="preserve"> </w:t>
            </w:r>
            <w:r w:rsidR="0043041A" w:rsidRPr="00CA3974">
              <w:rPr>
                <w:bCs/>
                <w:sz w:val="24"/>
                <w:szCs w:val="24"/>
              </w:rPr>
              <w:t>м;</w:t>
            </w:r>
          </w:p>
          <w:p w14:paraId="394E5894" w14:textId="7820A14F" w:rsidR="0043041A" w:rsidRPr="00CA3974" w:rsidRDefault="0043041A"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0DA8EB87" w14:textId="5961E18D" w:rsidR="0043041A" w:rsidRPr="00CA3974" w:rsidRDefault="0043041A"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4;</w:t>
            </w:r>
          </w:p>
          <w:p w14:paraId="246051A4" w14:textId="50F07863" w:rsidR="0043041A" w:rsidRPr="00CA3974" w:rsidRDefault="0043041A"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24</w:t>
            </w:r>
            <w:r w:rsidR="008A5486">
              <w:rPr>
                <w:bCs/>
                <w:sz w:val="24"/>
                <w:szCs w:val="24"/>
              </w:rPr>
              <w:t xml:space="preserve"> </w:t>
            </w:r>
            <w:r w:rsidRPr="00CA3974">
              <w:rPr>
                <w:bCs/>
                <w:sz w:val="24"/>
                <w:szCs w:val="24"/>
              </w:rPr>
              <w:t>м;</w:t>
            </w:r>
          </w:p>
          <w:p w14:paraId="1E28D1E1" w14:textId="37BD80A7" w:rsidR="0043041A" w:rsidRPr="00CA3974" w:rsidRDefault="0043041A"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1F085B4A" w14:textId="469F7D5F" w:rsidR="0043041A" w:rsidRPr="00CA3974" w:rsidRDefault="0043041A"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1EA2E25A" w14:textId="110FBBCB" w:rsidR="0043041A" w:rsidRPr="00CA3974" w:rsidRDefault="0043041A"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соседнего</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должны</w:t>
            </w:r>
            <w:r w:rsidR="008A5486">
              <w:rPr>
                <w:bCs/>
                <w:sz w:val="24"/>
                <w:szCs w:val="24"/>
              </w:rPr>
              <w:t xml:space="preserve"> </w:t>
            </w:r>
            <w:r w:rsidRPr="00CA3974">
              <w:rPr>
                <w:bCs/>
                <w:sz w:val="24"/>
                <w:szCs w:val="24"/>
              </w:rPr>
              <w:t>быть</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менее</w:t>
            </w:r>
            <w:r w:rsidR="008A5486">
              <w:rPr>
                <w:bCs/>
                <w:sz w:val="24"/>
                <w:szCs w:val="24"/>
              </w:rPr>
              <w:t xml:space="preserve"> </w:t>
            </w:r>
            <w:r w:rsidR="00640963" w:rsidRPr="00CA3974">
              <w:rPr>
                <w:bCs/>
                <w:sz w:val="24"/>
                <w:szCs w:val="24"/>
              </w:rPr>
              <w:t>1</w:t>
            </w:r>
            <w:r w:rsidR="008A5486">
              <w:rPr>
                <w:bCs/>
                <w:sz w:val="24"/>
                <w:szCs w:val="24"/>
              </w:rPr>
              <w:t xml:space="preserve"> </w:t>
            </w:r>
            <w:r w:rsidRPr="00CA3974">
              <w:rPr>
                <w:bCs/>
                <w:sz w:val="24"/>
                <w:szCs w:val="24"/>
              </w:rPr>
              <w:t>м.</w:t>
            </w:r>
            <w:r w:rsidR="008A5486">
              <w:rPr>
                <w:bCs/>
                <w:sz w:val="24"/>
                <w:szCs w:val="24"/>
              </w:rPr>
              <w:t xml:space="preserve"> </w:t>
            </w:r>
          </w:p>
          <w:p w14:paraId="69D26093" w14:textId="26D1F9D3" w:rsidR="00644202" w:rsidRPr="00CA3974" w:rsidRDefault="0043041A"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зданий,</w:t>
            </w:r>
            <w:r w:rsidR="008A5486">
              <w:rPr>
                <w:bCs/>
                <w:sz w:val="24"/>
                <w:szCs w:val="24"/>
              </w:rPr>
              <w:t xml:space="preserve"> </w:t>
            </w:r>
            <w:r w:rsidRPr="00CA3974">
              <w:rPr>
                <w:bCs/>
                <w:sz w:val="24"/>
                <w:szCs w:val="24"/>
              </w:rPr>
              <w:t>строений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сооружений</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границы</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со</w:t>
            </w:r>
            <w:r w:rsidR="008A5486">
              <w:rPr>
                <w:bCs/>
                <w:sz w:val="24"/>
                <w:szCs w:val="24"/>
              </w:rPr>
              <w:t xml:space="preserve"> </w:t>
            </w:r>
            <w:r w:rsidRPr="00CA3974">
              <w:rPr>
                <w:bCs/>
                <w:sz w:val="24"/>
                <w:szCs w:val="24"/>
              </w:rPr>
              <w:t>стороны</w:t>
            </w:r>
            <w:r w:rsidR="008A5486">
              <w:rPr>
                <w:bCs/>
                <w:sz w:val="24"/>
                <w:szCs w:val="24"/>
              </w:rPr>
              <w:t xml:space="preserve"> </w:t>
            </w:r>
            <w:r w:rsidRPr="00CA3974">
              <w:rPr>
                <w:bCs/>
                <w:sz w:val="24"/>
                <w:szCs w:val="24"/>
              </w:rPr>
              <w:t>улиц,</w:t>
            </w:r>
            <w:r w:rsidR="008A5486">
              <w:rPr>
                <w:bCs/>
                <w:sz w:val="24"/>
                <w:szCs w:val="24"/>
              </w:rPr>
              <w:t xml:space="preserve"> </w:t>
            </w:r>
            <w:r w:rsidRPr="00CA3974">
              <w:rPr>
                <w:bCs/>
                <w:sz w:val="24"/>
                <w:szCs w:val="24"/>
              </w:rPr>
              <w:t>проездов,</w:t>
            </w:r>
            <w:r w:rsidR="008A5486">
              <w:rPr>
                <w:bCs/>
                <w:sz w:val="24"/>
                <w:szCs w:val="24"/>
              </w:rPr>
              <w:t xml:space="preserve"> </w:t>
            </w:r>
            <w:r w:rsidRPr="00CA3974">
              <w:rPr>
                <w:bCs/>
                <w:sz w:val="24"/>
                <w:szCs w:val="24"/>
              </w:rPr>
              <w:t>переулков</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т.д.</w:t>
            </w:r>
            <w:r w:rsidR="008A5486">
              <w:rPr>
                <w:bCs/>
                <w:sz w:val="24"/>
                <w:szCs w:val="24"/>
              </w:rPr>
              <w:t xml:space="preserve"> </w:t>
            </w:r>
            <w:r w:rsidRPr="00CA3974">
              <w:rPr>
                <w:bCs/>
                <w:sz w:val="24"/>
                <w:szCs w:val="24"/>
              </w:rPr>
              <w:sym w:font="Symbol" w:char="F02D"/>
            </w:r>
            <w:r w:rsidR="00640963" w:rsidRPr="00CA3974">
              <w:rPr>
                <w:bCs/>
                <w:sz w:val="24"/>
                <w:szCs w:val="24"/>
              </w:rPr>
              <w:t>1</w:t>
            </w:r>
            <w:r w:rsidR="008A5486">
              <w:rPr>
                <w:bCs/>
                <w:sz w:val="24"/>
                <w:szCs w:val="24"/>
              </w:rPr>
              <w:t xml:space="preserve"> </w:t>
            </w:r>
            <w:r w:rsidRPr="00CA3974">
              <w:rPr>
                <w:bCs/>
                <w:sz w:val="24"/>
                <w:szCs w:val="24"/>
              </w:rPr>
              <w:t>м.</w:t>
            </w:r>
          </w:p>
          <w:p w14:paraId="46CFC4FD" w14:textId="068FD3EB" w:rsidR="00463606" w:rsidRPr="00CA3974" w:rsidRDefault="00982C8C" w:rsidP="006766F1">
            <w:pPr>
              <w:keepNext/>
              <w:ind w:left="-111" w:firstLine="5"/>
              <w:rPr>
                <w:bCs/>
                <w:sz w:val="24"/>
                <w:szCs w:val="24"/>
              </w:rPr>
            </w:pPr>
            <w:r w:rsidRPr="00CA3974">
              <w:rPr>
                <w:sz w:val="24"/>
                <w:szCs w:val="24"/>
              </w:rPr>
              <w:t>2</w:t>
            </w:r>
            <w:r w:rsidR="0053214D" w:rsidRPr="00CA3974">
              <w:rPr>
                <w:sz w:val="24"/>
                <w:szCs w:val="24"/>
              </w:rPr>
              <w:t>.</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C45ED7" w:rsidRPr="00CA3974" w14:paraId="538EF78F" w14:textId="77777777" w:rsidTr="006766F1">
        <w:trPr>
          <w:gridAfter w:val="1"/>
          <w:wAfter w:w="8" w:type="dxa"/>
          <w:trHeight w:val="5718"/>
        </w:trPr>
        <w:tc>
          <w:tcPr>
            <w:tcW w:w="1942" w:type="dxa"/>
            <w:shd w:val="clear" w:color="auto" w:fill="auto"/>
          </w:tcPr>
          <w:p w14:paraId="3DA0BB16" w14:textId="18527B85" w:rsidR="00C45ED7" w:rsidRPr="00CA3974" w:rsidRDefault="00C45ED7" w:rsidP="006766F1">
            <w:pPr>
              <w:keepNext/>
              <w:keepLines/>
              <w:suppressAutoHyphens/>
              <w:ind w:left="-103" w:right="-105"/>
              <w:rPr>
                <w:sz w:val="24"/>
                <w:szCs w:val="24"/>
              </w:rPr>
            </w:pPr>
            <w:r w:rsidRPr="00CA3974">
              <w:rPr>
                <w:sz w:val="24"/>
                <w:szCs w:val="24"/>
              </w:rPr>
              <w:lastRenderedPageBreak/>
              <w:t>Деловое</w:t>
            </w:r>
            <w:r w:rsidR="008A5486">
              <w:rPr>
                <w:sz w:val="24"/>
                <w:szCs w:val="24"/>
              </w:rPr>
              <w:t xml:space="preserve"> </w:t>
            </w:r>
            <w:r w:rsidRPr="00CA3974">
              <w:rPr>
                <w:sz w:val="24"/>
                <w:szCs w:val="24"/>
              </w:rPr>
              <w:t>управление</w:t>
            </w:r>
          </w:p>
        </w:tc>
        <w:tc>
          <w:tcPr>
            <w:tcW w:w="1617" w:type="dxa"/>
            <w:gridSpan w:val="3"/>
            <w:shd w:val="clear" w:color="auto" w:fill="auto"/>
          </w:tcPr>
          <w:p w14:paraId="5A361BF3" w14:textId="77777777" w:rsidR="00C45ED7" w:rsidRPr="00CA3974" w:rsidRDefault="00C45ED7" w:rsidP="006766F1">
            <w:pPr>
              <w:keepNext/>
              <w:keepLines/>
              <w:suppressAutoHyphens/>
              <w:ind w:left="-111" w:right="-103"/>
              <w:jc w:val="center"/>
              <w:rPr>
                <w:sz w:val="24"/>
                <w:szCs w:val="24"/>
              </w:rPr>
            </w:pPr>
            <w:r w:rsidRPr="00CA3974">
              <w:rPr>
                <w:sz w:val="24"/>
                <w:szCs w:val="24"/>
              </w:rPr>
              <w:t>4.1</w:t>
            </w:r>
          </w:p>
        </w:tc>
        <w:tc>
          <w:tcPr>
            <w:tcW w:w="1939" w:type="dxa"/>
            <w:shd w:val="clear" w:color="auto" w:fill="auto"/>
          </w:tcPr>
          <w:p w14:paraId="68DB14C3"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83" w:type="dxa"/>
            <w:gridSpan w:val="2"/>
            <w:shd w:val="clear" w:color="auto" w:fill="auto"/>
          </w:tcPr>
          <w:p w14:paraId="37B874BA" w14:textId="5381A74C" w:rsidR="00C45ED7" w:rsidRPr="00CA3974" w:rsidRDefault="00C45ED7" w:rsidP="006766F1">
            <w:pPr>
              <w:keepNext/>
              <w:keepLines/>
              <w:suppressAutoHyphens/>
              <w:ind w:left="-113" w:right="34"/>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целью:</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управленческой</w:t>
            </w:r>
            <w:r w:rsidR="008A5486">
              <w:rPr>
                <w:sz w:val="24"/>
                <w:szCs w:val="24"/>
              </w:rPr>
              <w:t xml:space="preserve"> </w:t>
            </w:r>
            <w:r w:rsidRPr="00CA3974">
              <w:rPr>
                <w:sz w:val="24"/>
                <w:szCs w:val="24"/>
              </w:rPr>
              <w:t>деятельности,</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связанной</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государственным</w:t>
            </w:r>
            <w:r w:rsidR="008A5486">
              <w:rPr>
                <w:sz w:val="24"/>
                <w:szCs w:val="24"/>
              </w:rPr>
              <w:t xml:space="preserve"> </w:t>
            </w:r>
            <w:r w:rsidRPr="00CA3974">
              <w:rPr>
                <w:sz w:val="24"/>
                <w:szCs w:val="24"/>
              </w:rPr>
              <w:t>или</w:t>
            </w:r>
            <w:r w:rsidR="008A5486">
              <w:rPr>
                <w:sz w:val="24"/>
                <w:szCs w:val="24"/>
              </w:rPr>
              <w:t xml:space="preserve"> </w:t>
            </w:r>
            <w:r w:rsidRPr="00CA3974">
              <w:rPr>
                <w:sz w:val="24"/>
                <w:szCs w:val="24"/>
              </w:rPr>
              <w:t>муниципальным</w:t>
            </w:r>
            <w:r w:rsidR="008A5486">
              <w:rPr>
                <w:sz w:val="24"/>
                <w:szCs w:val="24"/>
              </w:rPr>
              <w:t xml:space="preserve"> </w:t>
            </w:r>
            <w:r w:rsidRPr="00CA3974">
              <w:rPr>
                <w:sz w:val="24"/>
                <w:szCs w:val="24"/>
              </w:rPr>
              <w:t>управлением</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оказанием</w:t>
            </w:r>
            <w:r w:rsidR="008A5486">
              <w:rPr>
                <w:sz w:val="24"/>
                <w:szCs w:val="24"/>
              </w:rPr>
              <w:t xml:space="preserve"> </w:t>
            </w:r>
            <w:r w:rsidRPr="00CA3974">
              <w:rPr>
                <w:sz w:val="24"/>
                <w:szCs w:val="24"/>
              </w:rPr>
              <w:t>услуг,</w:t>
            </w:r>
            <w:r w:rsidR="008A5486">
              <w:rPr>
                <w:sz w:val="24"/>
                <w:szCs w:val="24"/>
              </w:rPr>
              <w:t xml:space="preserve"> </w:t>
            </w:r>
            <w:r w:rsidRPr="00CA3974">
              <w:rPr>
                <w:sz w:val="24"/>
                <w:szCs w:val="24"/>
              </w:rPr>
              <w:t>а</w:t>
            </w:r>
            <w:r w:rsidR="008A5486">
              <w:rPr>
                <w:sz w:val="24"/>
                <w:szCs w:val="24"/>
              </w:rPr>
              <w:t xml:space="preserve"> </w:t>
            </w:r>
            <w:r w:rsidRPr="00CA3974">
              <w:rPr>
                <w:sz w:val="24"/>
                <w:szCs w:val="24"/>
              </w:rPr>
              <w:t>также</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целью</w:t>
            </w:r>
            <w:r w:rsidR="008A5486">
              <w:rPr>
                <w:sz w:val="24"/>
                <w:szCs w:val="24"/>
              </w:rPr>
              <w:t xml:space="preserve"> </w:t>
            </w:r>
            <w:r w:rsidRPr="00CA3974">
              <w:rPr>
                <w:sz w:val="24"/>
                <w:szCs w:val="24"/>
              </w:rPr>
              <w:t>обеспечения</w:t>
            </w:r>
            <w:r w:rsidR="008A5486">
              <w:rPr>
                <w:sz w:val="24"/>
                <w:szCs w:val="24"/>
              </w:rPr>
              <w:t xml:space="preserve"> </w:t>
            </w:r>
            <w:r w:rsidRPr="00CA3974">
              <w:rPr>
                <w:sz w:val="24"/>
                <w:szCs w:val="24"/>
              </w:rPr>
              <w:t>совершения</w:t>
            </w:r>
            <w:r w:rsidR="008A5486">
              <w:rPr>
                <w:sz w:val="24"/>
                <w:szCs w:val="24"/>
              </w:rPr>
              <w:t xml:space="preserve"> </w:t>
            </w:r>
            <w:r w:rsidRPr="00CA3974">
              <w:rPr>
                <w:sz w:val="24"/>
                <w:szCs w:val="24"/>
              </w:rPr>
              <w:t>сделок,</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требующих</w:t>
            </w:r>
            <w:r w:rsidR="008A5486">
              <w:rPr>
                <w:sz w:val="24"/>
                <w:szCs w:val="24"/>
              </w:rPr>
              <w:t xml:space="preserve"> </w:t>
            </w:r>
            <w:r w:rsidRPr="00CA3974">
              <w:rPr>
                <w:sz w:val="24"/>
                <w:szCs w:val="24"/>
              </w:rPr>
              <w:t>передачи</w:t>
            </w:r>
            <w:r w:rsidR="008A5486">
              <w:rPr>
                <w:sz w:val="24"/>
                <w:szCs w:val="24"/>
              </w:rPr>
              <w:t xml:space="preserve"> </w:t>
            </w:r>
            <w:r w:rsidRPr="00CA3974">
              <w:rPr>
                <w:sz w:val="24"/>
                <w:szCs w:val="24"/>
              </w:rPr>
              <w:t>товара</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момент</w:t>
            </w:r>
            <w:r w:rsidR="008A5486">
              <w:rPr>
                <w:sz w:val="24"/>
                <w:szCs w:val="24"/>
              </w:rPr>
              <w:t xml:space="preserve"> </w:t>
            </w:r>
            <w:r w:rsidRPr="00CA3974">
              <w:rPr>
                <w:sz w:val="24"/>
                <w:szCs w:val="24"/>
              </w:rPr>
              <w:t>их</w:t>
            </w:r>
            <w:r w:rsidR="008A5486">
              <w:rPr>
                <w:sz w:val="24"/>
                <w:szCs w:val="24"/>
              </w:rPr>
              <w:t xml:space="preserve"> </w:t>
            </w:r>
            <w:r w:rsidRPr="00CA3974">
              <w:rPr>
                <w:sz w:val="24"/>
                <w:szCs w:val="24"/>
              </w:rPr>
              <w:t>совершения</w:t>
            </w:r>
            <w:r w:rsidR="008A5486">
              <w:rPr>
                <w:sz w:val="24"/>
                <w:szCs w:val="24"/>
              </w:rPr>
              <w:t xml:space="preserve"> </w:t>
            </w:r>
            <w:r w:rsidRPr="00CA3974">
              <w:rPr>
                <w:sz w:val="24"/>
                <w:szCs w:val="24"/>
              </w:rPr>
              <w:t>между</w:t>
            </w:r>
            <w:r w:rsidR="008A5486">
              <w:rPr>
                <w:sz w:val="24"/>
                <w:szCs w:val="24"/>
              </w:rPr>
              <w:t xml:space="preserve"> </w:t>
            </w:r>
            <w:r w:rsidRPr="00CA3974">
              <w:rPr>
                <w:sz w:val="24"/>
                <w:szCs w:val="24"/>
              </w:rPr>
              <w:t>организациями,</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том</w:t>
            </w:r>
            <w:r w:rsidR="008A5486">
              <w:rPr>
                <w:sz w:val="24"/>
                <w:szCs w:val="24"/>
              </w:rPr>
              <w:t xml:space="preserve"> </w:t>
            </w:r>
            <w:r w:rsidRPr="00CA3974">
              <w:rPr>
                <w:sz w:val="24"/>
                <w:szCs w:val="24"/>
              </w:rPr>
              <w:t>числе</w:t>
            </w:r>
            <w:r w:rsidR="008A5486">
              <w:rPr>
                <w:sz w:val="24"/>
                <w:szCs w:val="24"/>
              </w:rPr>
              <w:t xml:space="preserve"> </w:t>
            </w:r>
            <w:r w:rsidRPr="00CA3974">
              <w:rPr>
                <w:sz w:val="24"/>
                <w:szCs w:val="24"/>
              </w:rPr>
              <w:t>биржевая</w:t>
            </w:r>
            <w:r w:rsidR="008A5486">
              <w:rPr>
                <w:sz w:val="24"/>
                <w:szCs w:val="24"/>
              </w:rPr>
              <w:t xml:space="preserve"> </w:t>
            </w:r>
            <w:r w:rsidRPr="00CA3974">
              <w:rPr>
                <w:sz w:val="24"/>
                <w:szCs w:val="24"/>
              </w:rPr>
              <w:t>деятельность</w:t>
            </w:r>
            <w:r w:rsidR="008A5486">
              <w:rPr>
                <w:sz w:val="24"/>
                <w:szCs w:val="24"/>
              </w:rPr>
              <w:t xml:space="preserve"> </w:t>
            </w:r>
            <w:r w:rsidRPr="00CA3974">
              <w:rPr>
                <w:sz w:val="24"/>
                <w:szCs w:val="24"/>
              </w:rPr>
              <w:t>(за</w:t>
            </w:r>
            <w:r w:rsidR="008A5486">
              <w:rPr>
                <w:sz w:val="24"/>
                <w:szCs w:val="24"/>
              </w:rPr>
              <w:t xml:space="preserve"> </w:t>
            </w:r>
            <w:r w:rsidRPr="00CA3974">
              <w:rPr>
                <w:sz w:val="24"/>
                <w:szCs w:val="24"/>
              </w:rPr>
              <w:t>исключением</w:t>
            </w:r>
            <w:r w:rsidR="008A5486">
              <w:rPr>
                <w:sz w:val="24"/>
                <w:szCs w:val="24"/>
              </w:rPr>
              <w:t xml:space="preserve"> </w:t>
            </w:r>
            <w:r w:rsidRPr="00CA3974">
              <w:rPr>
                <w:sz w:val="24"/>
                <w:szCs w:val="24"/>
              </w:rPr>
              <w:t>банковской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страховой</w:t>
            </w:r>
            <w:r w:rsidR="008A5486">
              <w:rPr>
                <w:sz w:val="24"/>
                <w:szCs w:val="24"/>
              </w:rPr>
              <w:t xml:space="preserve"> </w:t>
            </w:r>
            <w:r w:rsidRPr="00CA3974">
              <w:rPr>
                <w:sz w:val="24"/>
                <w:szCs w:val="24"/>
              </w:rPr>
              <w:t>деятельности)</w:t>
            </w:r>
          </w:p>
        </w:tc>
        <w:tc>
          <w:tcPr>
            <w:tcW w:w="4820" w:type="dxa"/>
          </w:tcPr>
          <w:p w14:paraId="3A62CF06" w14:textId="65ED57E6" w:rsidR="006A36BE" w:rsidRPr="00CA3974" w:rsidRDefault="00C32A1D" w:rsidP="006766F1">
            <w:pPr>
              <w:keepNext/>
              <w:ind w:left="-111" w:firstLine="5"/>
              <w:rPr>
                <w:bCs/>
                <w:sz w:val="24"/>
                <w:szCs w:val="24"/>
              </w:rPr>
            </w:pPr>
            <w:r w:rsidRPr="00CA3974">
              <w:rPr>
                <w:bCs/>
                <w:sz w:val="24"/>
                <w:szCs w:val="24"/>
              </w:rPr>
              <w:t>1.</w:t>
            </w:r>
            <w:r w:rsidR="008A5486">
              <w:rPr>
                <w:bCs/>
                <w:sz w:val="24"/>
                <w:szCs w:val="24"/>
              </w:rPr>
              <w:t xml:space="preserve"> </w:t>
            </w:r>
            <w:r w:rsidR="006A36BE" w:rsidRPr="00CA3974">
              <w:rPr>
                <w:bCs/>
                <w:sz w:val="24"/>
                <w:szCs w:val="24"/>
              </w:rPr>
              <w:t>Минимальный</w:t>
            </w:r>
            <w:r w:rsidR="008A5486">
              <w:rPr>
                <w:bCs/>
                <w:sz w:val="24"/>
                <w:szCs w:val="24"/>
              </w:rPr>
              <w:t xml:space="preserve"> </w:t>
            </w:r>
            <w:r w:rsidR="006A36BE" w:rsidRPr="00CA3974">
              <w:rPr>
                <w:bCs/>
                <w:sz w:val="24"/>
                <w:szCs w:val="24"/>
              </w:rPr>
              <w:t>размер</w:t>
            </w:r>
            <w:r w:rsidR="008A5486">
              <w:rPr>
                <w:bCs/>
                <w:sz w:val="24"/>
                <w:szCs w:val="24"/>
              </w:rPr>
              <w:t xml:space="preserve"> </w:t>
            </w:r>
            <w:r w:rsidR="006A36BE" w:rsidRPr="00CA3974">
              <w:rPr>
                <w:bCs/>
                <w:sz w:val="24"/>
                <w:szCs w:val="24"/>
              </w:rPr>
              <w:t>земельного</w:t>
            </w:r>
            <w:r w:rsidR="008A5486">
              <w:rPr>
                <w:bCs/>
                <w:sz w:val="24"/>
                <w:szCs w:val="24"/>
              </w:rPr>
              <w:t xml:space="preserve"> </w:t>
            </w:r>
            <w:r w:rsidR="006A36BE" w:rsidRPr="00CA3974">
              <w:rPr>
                <w:bCs/>
                <w:sz w:val="24"/>
                <w:szCs w:val="24"/>
              </w:rPr>
              <w:t>участка</w:t>
            </w:r>
            <w:r w:rsidR="008A5486">
              <w:rPr>
                <w:bCs/>
                <w:sz w:val="24"/>
                <w:szCs w:val="24"/>
              </w:rPr>
              <w:t xml:space="preserve"> </w:t>
            </w:r>
            <w:r w:rsidR="006A36BE" w:rsidRPr="00CA3974">
              <w:rPr>
                <w:bCs/>
                <w:sz w:val="24"/>
                <w:szCs w:val="24"/>
              </w:rPr>
              <w:sym w:font="Symbol" w:char="F02D"/>
            </w:r>
            <w:r w:rsidR="00D240D3" w:rsidRPr="00CA3974">
              <w:rPr>
                <w:bCs/>
                <w:sz w:val="24"/>
                <w:szCs w:val="24"/>
              </w:rPr>
              <w:t>4</w:t>
            </w:r>
            <w:r w:rsidR="006A36BE" w:rsidRPr="00CA3974">
              <w:rPr>
                <w:bCs/>
                <w:sz w:val="24"/>
                <w:szCs w:val="24"/>
              </w:rPr>
              <w:t>00</w:t>
            </w:r>
            <w:r w:rsidR="008A5486">
              <w:rPr>
                <w:bCs/>
                <w:sz w:val="24"/>
                <w:szCs w:val="24"/>
              </w:rPr>
              <w:t xml:space="preserve"> </w:t>
            </w:r>
            <w:r w:rsidR="006A36BE" w:rsidRPr="00CA3974">
              <w:rPr>
                <w:bCs/>
                <w:sz w:val="24"/>
                <w:szCs w:val="24"/>
              </w:rPr>
              <w:t>кв.</w:t>
            </w:r>
            <w:r w:rsidR="008A5486">
              <w:rPr>
                <w:bCs/>
                <w:sz w:val="24"/>
                <w:szCs w:val="24"/>
              </w:rPr>
              <w:t xml:space="preserve"> </w:t>
            </w:r>
            <w:r w:rsidR="006A36BE" w:rsidRPr="00CA3974">
              <w:rPr>
                <w:bCs/>
                <w:sz w:val="24"/>
                <w:szCs w:val="24"/>
              </w:rPr>
              <w:t>м;</w:t>
            </w:r>
          </w:p>
          <w:p w14:paraId="7BACEFA5" w14:textId="182FA126" w:rsidR="006A36BE" w:rsidRPr="00CA3974" w:rsidRDefault="006A36BE"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34727E4F" w14:textId="4875E632" w:rsidR="006A36BE" w:rsidRPr="00CA3974" w:rsidRDefault="006A36BE"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4;</w:t>
            </w:r>
          </w:p>
          <w:p w14:paraId="27646FCC" w14:textId="273D4F85" w:rsidR="006A36BE" w:rsidRPr="00CA3974" w:rsidRDefault="006A36BE"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24</w:t>
            </w:r>
            <w:r w:rsidR="008A5486">
              <w:rPr>
                <w:bCs/>
                <w:sz w:val="24"/>
                <w:szCs w:val="24"/>
              </w:rPr>
              <w:t xml:space="preserve"> </w:t>
            </w:r>
            <w:r w:rsidRPr="00CA3974">
              <w:rPr>
                <w:bCs/>
                <w:sz w:val="24"/>
                <w:szCs w:val="24"/>
              </w:rPr>
              <w:t>м;</w:t>
            </w:r>
          </w:p>
          <w:p w14:paraId="5321A971" w14:textId="6B3F5C80" w:rsidR="006A36BE" w:rsidRPr="00CA3974" w:rsidRDefault="006A36BE"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D27B83" w:rsidRPr="00CA3974">
              <w:rPr>
                <w:bCs/>
                <w:sz w:val="24"/>
                <w:szCs w:val="24"/>
              </w:rPr>
              <w:t>6</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4D6E4711" w14:textId="343C3DD8" w:rsidR="006A36BE" w:rsidRPr="00CA3974" w:rsidRDefault="006A36BE" w:rsidP="006766F1">
            <w:pPr>
              <w:suppressAutoHyphens/>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1AA92A0D" w14:textId="4E896330" w:rsidR="00C45ED7" w:rsidRPr="00CA3974" w:rsidRDefault="006A36BE"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w:t>
            </w:r>
            <w:r w:rsidR="00B61C31" w:rsidRPr="00CA3974">
              <w:rPr>
                <w:sz w:val="24"/>
                <w:szCs w:val="24"/>
              </w:rPr>
              <w:t>а</w:t>
            </w:r>
            <w:r w:rsidR="008A5486">
              <w:rPr>
                <w:sz w:val="24"/>
                <w:szCs w:val="24"/>
              </w:rPr>
              <w:t xml:space="preserve"> </w:t>
            </w:r>
            <w:r w:rsidR="00DE515D" w:rsidRPr="00CA3974">
              <w:rPr>
                <w:sz w:val="24"/>
                <w:szCs w:val="24"/>
              </w:rPr>
              <w:t>должны</w:t>
            </w:r>
            <w:r w:rsidR="008A5486">
              <w:rPr>
                <w:sz w:val="24"/>
                <w:szCs w:val="24"/>
              </w:rPr>
              <w:t xml:space="preserve"> </w:t>
            </w:r>
            <w:r w:rsidR="00DE515D" w:rsidRPr="00CA3974">
              <w:rPr>
                <w:sz w:val="24"/>
                <w:szCs w:val="24"/>
              </w:rPr>
              <w:t>быть</w:t>
            </w:r>
            <w:r w:rsidR="008A5486">
              <w:rPr>
                <w:sz w:val="24"/>
                <w:szCs w:val="24"/>
              </w:rPr>
              <w:t xml:space="preserve"> </w:t>
            </w:r>
            <w:r w:rsidR="00DE515D" w:rsidRPr="00CA3974">
              <w:rPr>
                <w:sz w:val="24"/>
                <w:szCs w:val="24"/>
              </w:rPr>
              <w:t>не</w:t>
            </w:r>
            <w:r w:rsidR="008A5486">
              <w:rPr>
                <w:sz w:val="24"/>
                <w:szCs w:val="24"/>
              </w:rPr>
              <w:t xml:space="preserve"> </w:t>
            </w:r>
            <w:r w:rsidR="00DE515D" w:rsidRPr="00CA3974">
              <w:rPr>
                <w:sz w:val="24"/>
                <w:szCs w:val="24"/>
              </w:rPr>
              <w:t>менее</w:t>
            </w:r>
            <w:r w:rsidR="008A5486">
              <w:rPr>
                <w:sz w:val="24"/>
                <w:szCs w:val="24"/>
              </w:rPr>
              <w:t xml:space="preserve"> </w:t>
            </w:r>
            <w:r w:rsidR="00D27B83" w:rsidRPr="00CA3974">
              <w:rPr>
                <w:sz w:val="24"/>
                <w:szCs w:val="24"/>
              </w:rPr>
              <w:t>1</w:t>
            </w:r>
            <w:r w:rsidR="008A5486">
              <w:rPr>
                <w:sz w:val="24"/>
                <w:szCs w:val="24"/>
              </w:rPr>
              <w:t xml:space="preserve"> </w:t>
            </w:r>
            <w:r w:rsidR="00DE515D" w:rsidRPr="00CA3974">
              <w:rPr>
                <w:sz w:val="24"/>
                <w:szCs w:val="24"/>
              </w:rPr>
              <w:t>м.</w:t>
            </w:r>
          </w:p>
          <w:p w14:paraId="66BEE426" w14:textId="1C32EC75" w:rsidR="00BF5219" w:rsidRPr="00CA3974" w:rsidRDefault="00BF5219"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00D27B83" w:rsidRPr="00CA3974">
              <w:rPr>
                <w:sz w:val="24"/>
                <w:szCs w:val="24"/>
              </w:rPr>
              <w:t>1</w:t>
            </w:r>
            <w:r w:rsidR="008A5486">
              <w:rPr>
                <w:sz w:val="24"/>
                <w:szCs w:val="24"/>
              </w:rPr>
              <w:t xml:space="preserve"> </w:t>
            </w:r>
            <w:r w:rsidRPr="00CA3974">
              <w:rPr>
                <w:sz w:val="24"/>
                <w:szCs w:val="24"/>
              </w:rPr>
              <w:t>м.</w:t>
            </w:r>
          </w:p>
          <w:p w14:paraId="4443852F" w14:textId="27ED1ED2" w:rsidR="00F820FE" w:rsidRPr="00CA3974" w:rsidRDefault="00A074F7" w:rsidP="006766F1">
            <w:pPr>
              <w:keepNext/>
              <w:ind w:left="-111" w:firstLine="5"/>
              <w:rPr>
                <w:sz w:val="24"/>
                <w:szCs w:val="24"/>
              </w:rPr>
            </w:pPr>
            <w:r w:rsidRPr="00CA3974">
              <w:rPr>
                <w:sz w:val="24"/>
                <w:szCs w:val="24"/>
              </w:rPr>
              <w:t>2.</w:t>
            </w:r>
            <w:r w:rsidR="008A5486">
              <w:rPr>
                <w:sz w:val="24"/>
                <w:szCs w:val="24"/>
              </w:rPr>
              <w:t xml:space="preserve"> </w:t>
            </w:r>
            <w:r w:rsidR="00F820FE" w:rsidRPr="00CA3974">
              <w:rPr>
                <w:sz w:val="24"/>
                <w:szCs w:val="24"/>
              </w:rPr>
              <w:t>Действие</w:t>
            </w:r>
            <w:r w:rsidR="008A5486">
              <w:rPr>
                <w:sz w:val="24"/>
                <w:szCs w:val="24"/>
              </w:rPr>
              <w:t xml:space="preserve"> </w:t>
            </w:r>
            <w:r w:rsidR="00F820FE" w:rsidRPr="00CA3974">
              <w:rPr>
                <w:sz w:val="24"/>
                <w:szCs w:val="24"/>
              </w:rPr>
              <w:t>градостроительного</w:t>
            </w:r>
            <w:r w:rsidR="008A5486">
              <w:rPr>
                <w:sz w:val="24"/>
                <w:szCs w:val="24"/>
              </w:rPr>
              <w:t xml:space="preserve"> </w:t>
            </w:r>
            <w:r w:rsidR="00F820FE" w:rsidRPr="00CA3974">
              <w:rPr>
                <w:sz w:val="24"/>
                <w:szCs w:val="24"/>
              </w:rPr>
              <w:t>регламента</w:t>
            </w:r>
            <w:r w:rsidR="008A5486">
              <w:rPr>
                <w:sz w:val="24"/>
                <w:szCs w:val="24"/>
              </w:rPr>
              <w:t xml:space="preserve"> </w:t>
            </w:r>
            <w:r w:rsidR="00F820FE" w:rsidRPr="00CA3974">
              <w:rPr>
                <w:sz w:val="24"/>
                <w:szCs w:val="24"/>
              </w:rPr>
              <w:t>в</w:t>
            </w:r>
            <w:r w:rsidR="008A5486">
              <w:rPr>
                <w:sz w:val="24"/>
                <w:szCs w:val="24"/>
              </w:rPr>
              <w:t xml:space="preserve"> </w:t>
            </w:r>
            <w:r w:rsidR="00F820FE" w:rsidRPr="00CA3974">
              <w:rPr>
                <w:sz w:val="24"/>
                <w:szCs w:val="24"/>
              </w:rPr>
              <w:t>части</w:t>
            </w:r>
            <w:r w:rsidR="008A5486">
              <w:rPr>
                <w:sz w:val="24"/>
                <w:szCs w:val="24"/>
              </w:rPr>
              <w:t xml:space="preserve"> </w:t>
            </w:r>
            <w:r w:rsidR="00F820FE" w:rsidRPr="00CA3974">
              <w:rPr>
                <w:sz w:val="24"/>
                <w:szCs w:val="24"/>
              </w:rPr>
              <w:t>минимальной</w:t>
            </w:r>
            <w:r w:rsidR="008A5486">
              <w:rPr>
                <w:sz w:val="24"/>
                <w:szCs w:val="24"/>
              </w:rPr>
              <w:t xml:space="preserve"> </w:t>
            </w:r>
            <w:r w:rsidR="00F820FE" w:rsidRPr="00CA3974">
              <w:rPr>
                <w:sz w:val="24"/>
                <w:szCs w:val="24"/>
              </w:rPr>
              <w:t>площади</w:t>
            </w:r>
            <w:r w:rsidR="008A5486">
              <w:rPr>
                <w:sz w:val="24"/>
                <w:szCs w:val="24"/>
              </w:rPr>
              <w:t xml:space="preserve"> </w:t>
            </w:r>
            <w:r w:rsidR="00F820FE" w:rsidRPr="00CA3974">
              <w:rPr>
                <w:sz w:val="24"/>
                <w:szCs w:val="24"/>
              </w:rPr>
              <w:t>земельного</w:t>
            </w:r>
            <w:r w:rsidR="008A5486">
              <w:rPr>
                <w:sz w:val="24"/>
                <w:szCs w:val="24"/>
              </w:rPr>
              <w:t xml:space="preserve"> </w:t>
            </w:r>
            <w:r w:rsidR="00F820FE" w:rsidRPr="00CA3974">
              <w:rPr>
                <w:sz w:val="24"/>
                <w:szCs w:val="24"/>
              </w:rPr>
              <w:t>участка</w:t>
            </w:r>
            <w:r w:rsidR="008A5486">
              <w:rPr>
                <w:sz w:val="24"/>
                <w:szCs w:val="24"/>
              </w:rPr>
              <w:t xml:space="preserve"> </w:t>
            </w:r>
            <w:r w:rsidR="00F820FE" w:rsidRPr="00CA3974">
              <w:rPr>
                <w:sz w:val="24"/>
                <w:szCs w:val="24"/>
              </w:rPr>
              <w:t>и</w:t>
            </w:r>
            <w:r w:rsidR="008A5486">
              <w:rPr>
                <w:sz w:val="24"/>
                <w:szCs w:val="24"/>
              </w:rPr>
              <w:t xml:space="preserve"> </w:t>
            </w:r>
            <w:r w:rsidR="00F820FE" w:rsidRPr="00CA3974">
              <w:rPr>
                <w:sz w:val="24"/>
                <w:szCs w:val="24"/>
              </w:rPr>
              <w:t>минимального</w:t>
            </w:r>
            <w:r w:rsidR="008A5486">
              <w:rPr>
                <w:sz w:val="24"/>
                <w:szCs w:val="24"/>
              </w:rPr>
              <w:t xml:space="preserve"> </w:t>
            </w:r>
            <w:r w:rsidR="00F820FE" w:rsidRPr="00CA3974">
              <w:rPr>
                <w:sz w:val="24"/>
                <w:szCs w:val="24"/>
              </w:rPr>
              <w:t>отступа</w:t>
            </w:r>
            <w:r w:rsidR="008A5486">
              <w:rPr>
                <w:sz w:val="24"/>
                <w:szCs w:val="24"/>
              </w:rPr>
              <w:t xml:space="preserve"> </w:t>
            </w:r>
            <w:r w:rsidR="00F820FE" w:rsidRPr="00CA3974">
              <w:rPr>
                <w:sz w:val="24"/>
                <w:szCs w:val="24"/>
              </w:rPr>
              <w:t>от</w:t>
            </w:r>
            <w:r w:rsidR="008A5486">
              <w:rPr>
                <w:sz w:val="24"/>
                <w:szCs w:val="24"/>
              </w:rPr>
              <w:t xml:space="preserve"> </w:t>
            </w:r>
            <w:r w:rsidR="00F820FE" w:rsidRPr="00CA3974">
              <w:rPr>
                <w:sz w:val="24"/>
                <w:szCs w:val="24"/>
              </w:rPr>
              <w:t>границ</w:t>
            </w:r>
            <w:r w:rsidR="008A5486">
              <w:rPr>
                <w:sz w:val="24"/>
                <w:szCs w:val="24"/>
              </w:rPr>
              <w:t xml:space="preserve"> </w:t>
            </w:r>
            <w:r w:rsidR="00F820FE" w:rsidRPr="00CA3974">
              <w:rPr>
                <w:sz w:val="24"/>
                <w:szCs w:val="24"/>
              </w:rPr>
              <w:t>земельных</w:t>
            </w:r>
            <w:r w:rsidR="008A5486">
              <w:rPr>
                <w:sz w:val="24"/>
                <w:szCs w:val="24"/>
              </w:rPr>
              <w:t xml:space="preserve"> </w:t>
            </w:r>
            <w:r w:rsidR="00F820FE" w:rsidRPr="00CA3974">
              <w:rPr>
                <w:sz w:val="24"/>
                <w:szCs w:val="24"/>
              </w:rPr>
              <w:t>участков</w:t>
            </w:r>
            <w:r w:rsidR="008A5486">
              <w:rPr>
                <w:sz w:val="24"/>
                <w:szCs w:val="24"/>
              </w:rPr>
              <w:t xml:space="preserve"> </w:t>
            </w:r>
            <w:r w:rsidR="00F820FE" w:rsidRPr="00CA3974">
              <w:rPr>
                <w:sz w:val="24"/>
                <w:szCs w:val="24"/>
              </w:rPr>
              <w:t>не</w:t>
            </w:r>
            <w:r w:rsidR="008A5486">
              <w:rPr>
                <w:sz w:val="24"/>
                <w:szCs w:val="24"/>
              </w:rPr>
              <w:t xml:space="preserve"> </w:t>
            </w:r>
            <w:r w:rsidR="00F820FE" w:rsidRPr="00CA3974">
              <w:rPr>
                <w:sz w:val="24"/>
                <w:szCs w:val="24"/>
              </w:rPr>
              <w:t>распространяется</w:t>
            </w:r>
            <w:r w:rsidR="008A5486">
              <w:rPr>
                <w:sz w:val="24"/>
                <w:szCs w:val="24"/>
              </w:rPr>
              <w:t xml:space="preserve"> </w:t>
            </w:r>
            <w:r w:rsidR="00F820FE" w:rsidRPr="00CA3974">
              <w:rPr>
                <w:sz w:val="24"/>
                <w:szCs w:val="24"/>
              </w:rPr>
              <w:t>на</w:t>
            </w:r>
            <w:r w:rsidR="008A5486">
              <w:rPr>
                <w:sz w:val="24"/>
                <w:szCs w:val="24"/>
              </w:rPr>
              <w:t xml:space="preserve"> </w:t>
            </w:r>
            <w:r w:rsidR="00F820FE" w:rsidRPr="00CA3974">
              <w:rPr>
                <w:sz w:val="24"/>
                <w:szCs w:val="24"/>
              </w:rPr>
              <w:t>случаи</w:t>
            </w:r>
            <w:r w:rsidR="008A5486">
              <w:rPr>
                <w:sz w:val="24"/>
                <w:szCs w:val="24"/>
              </w:rPr>
              <w:t xml:space="preserve"> </w:t>
            </w:r>
            <w:r w:rsidR="00F820FE" w:rsidRPr="00CA3974">
              <w:rPr>
                <w:sz w:val="24"/>
                <w:szCs w:val="24"/>
              </w:rPr>
              <w:t>реконструкции</w:t>
            </w:r>
            <w:r w:rsidR="008A5486">
              <w:rPr>
                <w:sz w:val="24"/>
                <w:szCs w:val="24"/>
              </w:rPr>
              <w:t xml:space="preserve"> </w:t>
            </w:r>
            <w:r w:rsidR="00F820FE" w:rsidRPr="00CA3974">
              <w:rPr>
                <w:sz w:val="24"/>
                <w:szCs w:val="24"/>
              </w:rPr>
              <w:t>существующих</w:t>
            </w:r>
            <w:r w:rsidR="008A5486">
              <w:rPr>
                <w:sz w:val="24"/>
                <w:szCs w:val="24"/>
              </w:rPr>
              <w:t xml:space="preserve"> </w:t>
            </w:r>
            <w:r w:rsidR="00F820FE" w:rsidRPr="00CA3974">
              <w:rPr>
                <w:sz w:val="24"/>
                <w:szCs w:val="24"/>
              </w:rPr>
              <w:t>объектов</w:t>
            </w:r>
            <w:r w:rsidR="008A5486">
              <w:rPr>
                <w:sz w:val="24"/>
                <w:szCs w:val="24"/>
              </w:rPr>
              <w:t xml:space="preserve"> </w:t>
            </w:r>
            <w:r w:rsidR="00F820FE" w:rsidRPr="00CA3974">
              <w:rPr>
                <w:sz w:val="24"/>
                <w:szCs w:val="24"/>
              </w:rPr>
              <w:t>капитального</w:t>
            </w:r>
            <w:r w:rsidR="008A5486">
              <w:rPr>
                <w:sz w:val="24"/>
                <w:szCs w:val="24"/>
              </w:rPr>
              <w:t xml:space="preserve"> </w:t>
            </w:r>
            <w:r w:rsidR="00F820FE" w:rsidRPr="00CA3974">
              <w:rPr>
                <w:sz w:val="24"/>
                <w:szCs w:val="24"/>
              </w:rPr>
              <w:t>строительства,</w:t>
            </w:r>
            <w:r w:rsidR="008A5486">
              <w:rPr>
                <w:sz w:val="24"/>
                <w:szCs w:val="24"/>
              </w:rPr>
              <w:t xml:space="preserve"> </w:t>
            </w:r>
            <w:r w:rsidR="00F820FE" w:rsidRPr="00CA3974">
              <w:rPr>
                <w:sz w:val="24"/>
                <w:szCs w:val="24"/>
              </w:rPr>
              <w:t>право</w:t>
            </w:r>
            <w:r w:rsidR="008A5486">
              <w:rPr>
                <w:sz w:val="24"/>
                <w:szCs w:val="24"/>
              </w:rPr>
              <w:t xml:space="preserve"> </w:t>
            </w:r>
            <w:r w:rsidR="00F820FE" w:rsidRPr="00CA3974">
              <w:rPr>
                <w:sz w:val="24"/>
                <w:szCs w:val="24"/>
              </w:rPr>
              <w:t>собственности</w:t>
            </w:r>
            <w:r w:rsidR="008A5486">
              <w:rPr>
                <w:sz w:val="24"/>
                <w:szCs w:val="24"/>
              </w:rPr>
              <w:t xml:space="preserve"> </w:t>
            </w:r>
            <w:r w:rsidR="00F820FE" w:rsidRPr="00CA3974">
              <w:rPr>
                <w:sz w:val="24"/>
                <w:szCs w:val="24"/>
              </w:rPr>
              <w:t>на</w:t>
            </w:r>
            <w:r w:rsidR="008A5486">
              <w:rPr>
                <w:sz w:val="24"/>
                <w:szCs w:val="24"/>
              </w:rPr>
              <w:t xml:space="preserve"> </w:t>
            </w:r>
            <w:r w:rsidR="00F820FE" w:rsidRPr="00CA3974">
              <w:rPr>
                <w:sz w:val="24"/>
                <w:szCs w:val="24"/>
              </w:rPr>
              <w:t>которые</w:t>
            </w:r>
            <w:r w:rsidR="008A5486">
              <w:rPr>
                <w:sz w:val="24"/>
                <w:szCs w:val="24"/>
              </w:rPr>
              <w:t xml:space="preserve"> </w:t>
            </w:r>
            <w:r w:rsidR="00F820FE" w:rsidRPr="00CA3974">
              <w:rPr>
                <w:sz w:val="24"/>
                <w:szCs w:val="24"/>
              </w:rPr>
              <w:t>возникло</w:t>
            </w:r>
            <w:r w:rsidR="008A5486">
              <w:rPr>
                <w:sz w:val="24"/>
                <w:szCs w:val="24"/>
              </w:rPr>
              <w:t xml:space="preserve"> </w:t>
            </w:r>
            <w:r w:rsidR="00F820FE" w:rsidRPr="00CA3974">
              <w:rPr>
                <w:sz w:val="24"/>
                <w:szCs w:val="24"/>
              </w:rPr>
              <w:t>до</w:t>
            </w:r>
            <w:r w:rsidR="008A5486">
              <w:rPr>
                <w:sz w:val="24"/>
                <w:szCs w:val="24"/>
              </w:rPr>
              <w:t xml:space="preserve"> </w:t>
            </w:r>
            <w:r w:rsidR="00F820FE" w:rsidRPr="00CA3974">
              <w:rPr>
                <w:sz w:val="24"/>
                <w:szCs w:val="24"/>
              </w:rPr>
              <w:t>введения</w:t>
            </w:r>
            <w:r w:rsidR="008A5486">
              <w:rPr>
                <w:sz w:val="24"/>
                <w:szCs w:val="24"/>
              </w:rPr>
              <w:t xml:space="preserve"> </w:t>
            </w:r>
            <w:r w:rsidR="00F820FE" w:rsidRPr="00CA3974">
              <w:rPr>
                <w:sz w:val="24"/>
                <w:szCs w:val="24"/>
              </w:rPr>
              <w:t>в</w:t>
            </w:r>
            <w:r w:rsidR="008A5486">
              <w:rPr>
                <w:sz w:val="24"/>
                <w:szCs w:val="24"/>
              </w:rPr>
              <w:t xml:space="preserve"> </w:t>
            </w:r>
            <w:r w:rsidR="00F820FE" w:rsidRPr="00CA3974">
              <w:rPr>
                <w:sz w:val="24"/>
                <w:szCs w:val="24"/>
              </w:rPr>
              <w:t>действие</w:t>
            </w:r>
            <w:r w:rsidR="008A5486">
              <w:rPr>
                <w:sz w:val="24"/>
                <w:szCs w:val="24"/>
              </w:rPr>
              <w:t xml:space="preserve"> </w:t>
            </w:r>
            <w:r w:rsidR="00F820FE" w:rsidRPr="00CA3974">
              <w:rPr>
                <w:sz w:val="24"/>
                <w:szCs w:val="24"/>
              </w:rPr>
              <w:t>Правил</w:t>
            </w:r>
            <w:r w:rsidR="008A5486">
              <w:rPr>
                <w:sz w:val="24"/>
                <w:szCs w:val="24"/>
              </w:rPr>
              <w:t xml:space="preserve"> </w:t>
            </w:r>
            <w:r w:rsidR="00F820FE" w:rsidRPr="00CA3974">
              <w:rPr>
                <w:sz w:val="24"/>
                <w:szCs w:val="24"/>
              </w:rPr>
              <w:t>землепользования</w:t>
            </w:r>
            <w:r w:rsidR="008A5486">
              <w:rPr>
                <w:sz w:val="24"/>
                <w:szCs w:val="24"/>
              </w:rPr>
              <w:t xml:space="preserve"> </w:t>
            </w:r>
            <w:r w:rsidR="00F820FE" w:rsidRPr="00CA3974">
              <w:rPr>
                <w:sz w:val="24"/>
                <w:szCs w:val="24"/>
              </w:rPr>
              <w:t>и</w:t>
            </w:r>
            <w:r w:rsidR="008A5486">
              <w:rPr>
                <w:sz w:val="24"/>
                <w:szCs w:val="24"/>
              </w:rPr>
              <w:t xml:space="preserve"> </w:t>
            </w:r>
            <w:r w:rsidR="00F820FE" w:rsidRPr="00CA3974">
              <w:rPr>
                <w:sz w:val="24"/>
                <w:szCs w:val="24"/>
              </w:rPr>
              <w:t>застройки</w:t>
            </w:r>
            <w:r w:rsidR="008A5486">
              <w:rPr>
                <w:sz w:val="24"/>
                <w:szCs w:val="24"/>
              </w:rPr>
              <w:t xml:space="preserve"> </w:t>
            </w:r>
            <w:r w:rsidR="00F820FE" w:rsidRPr="00CA3974">
              <w:rPr>
                <w:sz w:val="24"/>
                <w:szCs w:val="24"/>
              </w:rPr>
              <w:t>на</w:t>
            </w:r>
            <w:r w:rsidR="008A5486">
              <w:rPr>
                <w:sz w:val="24"/>
                <w:szCs w:val="24"/>
              </w:rPr>
              <w:t xml:space="preserve"> </w:t>
            </w:r>
            <w:r w:rsidR="00F820FE" w:rsidRPr="00CA3974">
              <w:rPr>
                <w:sz w:val="24"/>
                <w:szCs w:val="24"/>
              </w:rPr>
              <w:t>территории</w:t>
            </w:r>
            <w:r w:rsidR="008A5486">
              <w:rPr>
                <w:sz w:val="24"/>
                <w:szCs w:val="24"/>
              </w:rPr>
              <w:t xml:space="preserve"> </w:t>
            </w:r>
            <w:r w:rsidR="00F820FE" w:rsidRPr="00CA3974">
              <w:rPr>
                <w:sz w:val="24"/>
                <w:szCs w:val="24"/>
              </w:rPr>
              <w:t>Тимашевского</w:t>
            </w:r>
            <w:r w:rsidR="008A5486">
              <w:rPr>
                <w:sz w:val="24"/>
                <w:szCs w:val="24"/>
              </w:rPr>
              <w:t xml:space="preserve"> </w:t>
            </w:r>
            <w:r w:rsidR="00F820FE" w:rsidRPr="00CA3974">
              <w:rPr>
                <w:sz w:val="24"/>
                <w:szCs w:val="24"/>
              </w:rPr>
              <w:t>городского</w:t>
            </w:r>
            <w:r w:rsidR="008A5486">
              <w:rPr>
                <w:sz w:val="24"/>
                <w:szCs w:val="24"/>
              </w:rPr>
              <w:t xml:space="preserve"> </w:t>
            </w:r>
            <w:r w:rsidR="00F820FE" w:rsidRPr="00CA3974">
              <w:rPr>
                <w:sz w:val="24"/>
                <w:szCs w:val="24"/>
              </w:rPr>
              <w:t>поселения</w:t>
            </w:r>
            <w:r w:rsidR="008A5486">
              <w:rPr>
                <w:sz w:val="24"/>
                <w:szCs w:val="24"/>
              </w:rPr>
              <w:t xml:space="preserve"> </w:t>
            </w:r>
            <w:r w:rsidR="00F820FE" w:rsidRPr="00CA3974">
              <w:rPr>
                <w:sz w:val="24"/>
                <w:szCs w:val="24"/>
              </w:rPr>
              <w:t>Тимашевского</w:t>
            </w:r>
            <w:r w:rsidR="008A5486">
              <w:rPr>
                <w:sz w:val="24"/>
                <w:szCs w:val="24"/>
              </w:rPr>
              <w:t xml:space="preserve"> </w:t>
            </w:r>
            <w:r w:rsidR="00F820FE" w:rsidRPr="00CA3974">
              <w:rPr>
                <w:sz w:val="24"/>
                <w:szCs w:val="24"/>
              </w:rPr>
              <w:t>района</w:t>
            </w:r>
            <w:r w:rsidR="008A5486">
              <w:rPr>
                <w:sz w:val="24"/>
                <w:szCs w:val="24"/>
              </w:rPr>
              <w:t xml:space="preserve"> </w:t>
            </w:r>
            <w:r w:rsidR="00F820FE" w:rsidRPr="00CA3974">
              <w:rPr>
                <w:sz w:val="24"/>
                <w:szCs w:val="24"/>
              </w:rPr>
              <w:t>(до</w:t>
            </w:r>
            <w:r w:rsidR="008A5486">
              <w:rPr>
                <w:sz w:val="24"/>
                <w:szCs w:val="24"/>
              </w:rPr>
              <w:t xml:space="preserve"> </w:t>
            </w:r>
            <w:r w:rsidR="00F820FE" w:rsidRPr="00CA3974">
              <w:rPr>
                <w:sz w:val="24"/>
                <w:szCs w:val="24"/>
              </w:rPr>
              <w:t>17.12.2013)</w:t>
            </w:r>
            <w:r w:rsidR="008A5486">
              <w:rPr>
                <w:sz w:val="24"/>
                <w:szCs w:val="24"/>
              </w:rPr>
              <w:t xml:space="preserve"> </w:t>
            </w:r>
            <w:r w:rsidR="00F820FE" w:rsidRPr="00CA3974">
              <w:rPr>
                <w:sz w:val="24"/>
                <w:szCs w:val="24"/>
              </w:rPr>
              <w:t>и</w:t>
            </w:r>
            <w:r w:rsidR="008A5486">
              <w:rPr>
                <w:sz w:val="24"/>
                <w:szCs w:val="24"/>
              </w:rPr>
              <w:t xml:space="preserve"> </w:t>
            </w:r>
            <w:r w:rsidR="00F820FE" w:rsidRPr="00CA3974">
              <w:rPr>
                <w:sz w:val="24"/>
                <w:szCs w:val="24"/>
              </w:rPr>
              <w:t>расстояния</w:t>
            </w:r>
            <w:r w:rsidR="008A5486">
              <w:rPr>
                <w:sz w:val="24"/>
                <w:szCs w:val="24"/>
              </w:rPr>
              <w:t xml:space="preserve"> </w:t>
            </w:r>
            <w:r w:rsidR="00F820FE" w:rsidRPr="00CA3974">
              <w:rPr>
                <w:sz w:val="24"/>
                <w:szCs w:val="24"/>
              </w:rPr>
              <w:t>до</w:t>
            </w:r>
            <w:r w:rsidR="008A5486">
              <w:rPr>
                <w:sz w:val="24"/>
                <w:szCs w:val="24"/>
              </w:rPr>
              <w:t xml:space="preserve"> </w:t>
            </w:r>
            <w:r w:rsidR="00F820FE" w:rsidRPr="00CA3974">
              <w:rPr>
                <w:sz w:val="24"/>
                <w:szCs w:val="24"/>
              </w:rPr>
              <w:t>границ</w:t>
            </w:r>
            <w:r w:rsidR="008A5486">
              <w:rPr>
                <w:sz w:val="24"/>
                <w:szCs w:val="24"/>
              </w:rPr>
              <w:t xml:space="preserve"> </w:t>
            </w:r>
            <w:r w:rsidR="00F820FE" w:rsidRPr="00CA3974">
              <w:rPr>
                <w:sz w:val="24"/>
                <w:szCs w:val="24"/>
              </w:rPr>
              <w:t>земельного</w:t>
            </w:r>
            <w:r w:rsidR="008A5486">
              <w:rPr>
                <w:sz w:val="24"/>
                <w:szCs w:val="24"/>
              </w:rPr>
              <w:t xml:space="preserve"> </w:t>
            </w:r>
            <w:r w:rsidR="00F820FE" w:rsidRPr="00CA3974">
              <w:rPr>
                <w:sz w:val="24"/>
                <w:szCs w:val="24"/>
              </w:rPr>
              <w:t>участка</w:t>
            </w:r>
            <w:r w:rsidR="008A5486">
              <w:rPr>
                <w:sz w:val="24"/>
                <w:szCs w:val="24"/>
              </w:rPr>
              <w:t xml:space="preserve"> </w:t>
            </w:r>
            <w:r w:rsidR="00F820FE" w:rsidRPr="00CA3974">
              <w:rPr>
                <w:sz w:val="24"/>
                <w:szCs w:val="24"/>
              </w:rPr>
              <w:t>от</w:t>
            </w:r>
            <w:r w:rsidR="008A5486">
              <w:rPr>
                <w:sz w:val="24"/>
                <w:szCs w:val="24"/>
              </w:rPr>
              <w:t xml:space="preserve"> </w:t>
            </w:r>
            <w:r w:rsidR="00F820FE" w:rsidRPr="00CA3974">
              <w:rPr>
                <w:sz w:val="24"/>
                <w:szCs w:val="24"/>
              </w:rPr>
              <w:t>которых</w:t>
            </w:r>
            <w:r w:rsidR="008A5486">
              <w:rPr>
                <w:sz w:val="24"/>
                <w:szCs w:val="24"/>
              </w:rPr>
              <w:t xml:space="preserve"> </w:t>
            </w:r>
            <w:r w:rsidR="00F820FE" w:rsidRPr="00CA3974">
              <w:rPr>
                <w:sz w:val="24"/>
                <w:szCs w:val="24"/>
              </w:rPr>
              <w:t>составляют</w:t>
            </w:r>
            <w:r w:rsidR="008A5486">
              <w:rPr>
                <w:sz w:val="24"/>
                <w:szCs w:val="24"/>
              </w:rPr>
              <w:t xml:space="preserve"> </w:t>
            </w:r>
            <w:r w:rsidR="00F820FE" w:rsidRPr="00CA3974">
              <w:rPr>
                <w:sz w:val="24"/>
                <w:szCs w:val="24"/>
              </w:rPr>
              <w:t>менее</w:t>
            </w:r>
            <w:r w:rsidR="008A5486">
              <w:rPr>
                <w:sz w:val="24"/>
                <w:szCs w:val="24"/>
              </w:rPr>
              <w:t xml:space="preserve"> </w:t>
            </w:r>
            <w:r w:rsidR="00F820FE" w:rsidRPr="00CA3974">
              <w:rPr>
                <w:sz w:val="24"/>
                <w:szCs w:val="24"/>
              </w:rPr>
              <w:t>минимальных</w:t>
            </w:r>
            <w:r w:rsidR="008A5486">
              <w:rPr>
                <w:sz w:val="24"/>
                <w:szCs w:val="24"/>
              </w:rPr>
              <w:t xml:space="preserve"> </w:t>
            </w:r>
            <w:r w:rsidR="00F820FE" w:rsidRPr="00CA3974">
              <w:rPr>
                <w:sz w:val="24"/>
                <w:szCs w:val="24"/>
              </w:rPr>
              <w:t>отступов,</w:t>
            </w:r>
            <w:r w:rsidR="008A5486">
              <w:rPr>
                <w:sz w:val="24"/>
                <w:szCs w:val="24"/>
              </w:rPr>
              <w:t xml:space="preserve"> </w:t>
            </w:r>
            <w:r w:rsidR="00F820FE" w:rsidRPr="00CA3974">
              <w:rPr>
                <w:sz w:val="24"/>
                <w:szCs w:val="24"/>
              </w:rPr>
              <w:t>установленных</w:t>
            </w:r>
            <w:r w:rsidR="008A5486">
              <w:rPr>
                <w:sz w:val="24"/>
                <w:szCs w:val="24"/>
              </w:rPr>
              <w:t xml:space="preserve"> </w:t>
            </w:r>
            <w:r w:rsidR="00F820FE" w:rsidRPr="00CA3974">
              <w:rPr>
                <w:sz w:val="24"/>
                <w:szCs w:val="24"/>
              </w:rPr>
              <w:t>Правилами.</w:t>
            </w:r>
          </w:p>
          <w:p w14:paraId="6D592DD2" w14:textId="08B1A6BD" w:rsidR="00F820FE" w:rsidRPr="00CA3974" w:rsidRDefault="00F820FE"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таких</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lastRenderedPageBreak/>
              <w:t>принимается</w:t>
            </w:r>
            <w:r w:rsidR="008A5486">
              <w:rPr>
                <w:sz w:val="24"/>
                <w:szCs w:val="24"/>
              </w:rPr>
              <w:t xml:space="preserve"> </w:t>
            </w:r>
            <w:r w:rsidRPr="00CA3974">
              <w:rPr>
                <w:sz w:val="24"/>
                <w:szCs w:val="24"/>
              </w:rPr>
              <w:t>равным</w:t>
            </w:r>
            <w:r w:rsidR="008A5486">
              <w:rPr>
                <w:sz w:val="24"/>
                <w:szCs w:val="24"/>
              </w:rPr>
              <w:t xml:space="preserve"> </w:t>
            </w:r>
            <w:r w:rsidRPr="00CA3974">
              <w:rPr>
                <w:sz w:val="24"/>
                <w:szCs w:val="24"/>
              </w:rPr>
              <w:t>фактическому</w:t>
            </w:r>
            <w:r w:rsidR="008A5486">
              <w:rPr>
                <w:sz w:val="24"/>
                <w:szCs w:val="24"/>
              </w:rPr>
              <w:t xml:space="preserve"> </w:t>
            </w:r>
            <w:r w:rsidRPr="00CA3974">
              <w:rPr>
                <w:sz w:val="24"/>
                <w:szCs w:val="24"/>
              </w:rPr>
              <w:t>расстоянию</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земельных</w:t>
            </w:r>
            <w:r w:rsidR="008A5486">
              <w:rPr>
                <w:sz w:val="24"/>
                <w:szCs w:val="24"/>
              </w:rPr>
              <w:t xml:space="preserve"> </w:t>
            </w:r>
            <w:r w:rsidRPr="00CA3974">
              <w:rPr>
                <w:sz w:val="24"/>
                <w:szCs w:val="24"/>
              </w:rPr>
              <w:t>участков,</w:t>
            </w:r>
            <w:r w:rsidR="008A5486">
              <w:rPr>
                <w:sz w:val="24"/>
                <w:szCs w:val="24"/>
              </w:rPr>
              <w:t xml:space="preserve"> </w:t>
            </w:r>
            <w:r w:rsidRPr="00CA3974">
              <w:rPr>
                <w:sz w:val="24"/>
                <w:szCs w:val="24"/>
              </w:rPr>
              <w:t>граничащих</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улично-дорожной</w:t>
            </w:r>
            <w:r w:rsidR="008A5486">
              <w:rPr>
                <w:sz w:val="24"/>
                <w:szCs w:val="24"/>
              </w:rPr>
              <w:t xml:space="preserve"> </w:t>
            </w:r>
            <w:r w:rsidRPr="00CA3974">
              <w:rPr>
                <w:sz w:val="24"/>
                <w:szCs w:val="24"/>
              </w:rPr>
              <w:t>сетью</w:t>
            </w:r>
            <w:r w:rsidR="008A5486">
              <w:rPr>
                <w:sz w:val="24"/>
                <w:szCs w:val="24"/>
              </w:rPr>
              <w:t xml:space="preserve"> </w:t>
            </w:r>
            <w:r w:rsidRPr="00CA3974">
              <w:rPr>
                <w:sz w:val="24"/>
                <w:szCs w:val="24"/>
              </w:rPr>
              <w:t>(красные</w:t>
            </w:r>
            <w:r w:rsidR="008A5486">
              <w:rPr>
                <w:sz w:val="24"/>
                <w:szCs w:val="24"/>
              </w:rPr>
              <w:t xml:space="preserve"> </w:t>
            </w:r>
            <w:r w:rsidRPr="00CA3974">
              <w:rPr>
                <w:sz w:val="24"/>
                <w:szCs w:val="24"/>
              </w:rPr>
              <w:t>линии</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прочих</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которые</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подлежат</w:t>
            </w:r>
            <w:r w:rsidR="008A5486">
              <w:rPr>
                <w:sz w:val="24"/>
                <w:szCs w:val="24"/>
              </w:rPr>
              <w:t xml:space="preserve"> </w:t>
            </w:r>
            <w:r w:rsidRPr="00CA3974">
              <w:rPr>
                <w:sz w:val="24"/>
                <w:szCs w:val="24"/>
              </w:rPr>
              <w:t>уменьшению</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процессе</w:t>
            </w:r>
            <w:r w:rsidR="008A5486">
              <w:rPr>
                <w:sz w:val="24"/>
                <w:szCs w:val="24"/>
              </w:rPr>
              <w:t xml:space="preserve"> </w:t>
            </w:r>
            <w:r w:rsidRPr="00CA3974">
              <w:rPr>
                <w:sz w:val="24"/>
                <w:szCs w:val="24"/>
              </w:rPr>
              <w:t>реконструкции.</w:t>
            </w:r>
          </w:p>
          <w:p w14:paraId="113FB1A6" w14:textId="7841524B" w:rsidR="00F820FE" w:rsidRPr="00CA3974" w:rsidRDefault="0053214D" w:rsidP="006766F1">
            <w:pPr>
              <w:keepNext/>
              <w:ind w:left="-111" w:firstLine="5"/>
              <w:rPr>
                <w:bCs/>
                <w:sz w:val="24"/>
                <w:szCs w:val="24"/>
              </w:rPr>
            </w:pPr>
            <w:r w:rsidRPr="00CA3974">
              <w:rPr>
                <w:sz w:val="24"/>
                <w:szCs w:val="24"/>
              </w:rPr>
              <w:t>3.</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709490B6" w14:textId="77777777" w:rsidTr="006766F1">
        <w:trPr>
          <w:trHeight w:val="533"/>
        </w:trPr>
        <w:tc>
          <w:tcPr>
            <w:tcW w:w="1990" w:type="dxa"/>
            <w:gridSpan w:val="2"/>
            <w:shd w:val="clear" w:color="auto" w:fill="auto"/>
          </w:tcPr>
          <w:p w14:paraId="7DCC70AA" w14:textId="23865A8F" w:rsidR="00C45ED7" w:rsidRPr="00CA3974" w:rsidRDefault="00C45ED7" w:rsidP="006766F1">
            <w:pPr>
              <w:keepNext/>
              <w:keepLines/>
              <w:suppressAutoHyphens/>
              <w:ind w:left="-103" w:right="-105"/>
              <w:jc w:val="center"/>
              <w:rPr>
                <w:sz w:val="24"/>
                <w:szCs w:val="24"/>
              </w:rPr>
            </w:pPr>
            <w:r w:rsidRPr="00CA3974">
              <w:rPr>
                <w:sz w:val="24"/>
                <w:szCs w:val="24"/>
              </w:rPr>
              <w:lastRenderedPageBreak/>
              <w:t>Объекты</w:t>
            </w:r>
            <w:r w:rsidR="008A5486">
              <w:rPr>
                <w:sz w:val="24"/>
                <w:szCs w:val="24"/>
              </w:rPr>
              <w:t xml:space="preserve"> </w:t>
            </w:r>
            <w:r w:rsidRPr="00CA3974">
              <w:rPr>
                <w:sz w:val="24"/>
                <w:szCs w:val="24"/>
              </w:rPr>
              <w:t>торговли</w:t>
            </w:r>
            <w:r w:rsidR="008A5486">
              <w:rPr>
                <w:sz w:val="24"/>
                <w:szCs w:val="24"/>
              </w:rPr>
              <w:t xml:space="preserve"> </w:t>
            </w:r>
            <w:r w:rsidRPr="00CA3974">
              <w:rPr>
                <w:sz w:val="24"/>
                <w:szCs w:val="24"/>
              </w:rPr>
              <w:t>(торговые</w:t>
            </w:r>
            <w:r w:rsidR="008A5486">
              <w:rPr>
                <w:sz w:val="24"/>
                <w:szCs w:val="24"/>
              </w:rPr>
              <w:t xml:space="preserve"> </w:t>
            </w:r>
            <w:r w:rsidRPr="00CA3974">
              <w:rPr>
                <w:sz w:val="24"/>
                <w:szCs w:val="24"/>
              </w:rPr>
              <w:t>центры,</w:t>
            </w:r>
            <w:r w:rsidR="008A5486">
              <w:rPr>
                <w:sz w:val="24"/>
                <w:szCs w:val="24"/>
              </w:rPr>
              <w:t xml:space="preserve"> </w:t>
            </w:r>
            <w:r w:rsidRPr="00CA3974">
              <w:rPr>
                <w:sz w:val="24"/>
                <w:szCs w:val="24"/>
              </w:rPr>
              <w:t>торгово-развлекательные</w:t>
            </w:r>
            <w:r w:rsidR="008A5486">
              <w:rPr>
                <w:sz w:val="24"/>
                <w:szCs w:val="24"/>
              </w:rPr>
              <w:t xml:space="preserve"> </w:t>
            </w:r>
            <w:r w:rsidRPr="00CA3974">
              <w:rPr>
                <w:sz w:val="24"/>
                <w:szCs w:val="24"/>
              </w:rPr>
              <w:t>центры</w:t>
            </w:r>
            <w:r w:rsidR="008A5486">
              <w:rPr>
                <w:sz w:val="24"/>
                <w:szCs w:val="24"/>
              </w:rPr>
              <w:t xml:space="preserve"> </w:t>
            </w:r>
            <w:r w:rsidRPr="00CA3974">
              <w:rPr>
                <w:sz w:val="24"/>
                <w:szCs w:val="24"/>
              </w:rPr>
              <w:t>(комплексы</w:t>
            </w:r>
            <w:r w:rsidR="001D491B" w:rsidRPr="00CA3974">
              <w:rPr>
                <w:sz w:val="24"/>
                <w:szCs w:val="24"/>
              </w:rPr>
              <w:t>)</w:t>
            </w:r>
          </w:p>
        </w:tc>
        <w:tc>
          <w:tcPr>
            <w:tcW w:w="1559" w:type="dxa"/>
            <w:shd w:val="clear" w:color="auto" w:fill="auto"/>
          </w:tcPr>
          <w:p w14:paraId="270B1D26" w14:textId="77777777" w:rsidR="00C45ED7" w:rsidRPr="00CA3974" w:rsidRDefault="00C45ED7" w:rsidP="006766F1">
            <w:pPr>
              <w:suppressAutoHyphens/>
              <w:ind w:left="-111" w:right="-103"/>
              <w:jc w:val="center"/>
              <w:rPr>
                <w:sz w:val="24"/>
                <w:szCs w:val="24"/>
              </w:rPr>
            </w:pPr>
            <w:r w:rsidRPr="00CA3974">
              <w:rPr>
                <w:sz w:val="24"/>
                <w:szCs w:val="24"/>
              </w:rPr>
              <w:t>4.2</w:t>
            </w:r>
          </w:p>
        </w:tc>
        <w:tc>
          <w:tcPr>
            <w:tcW w:w="1985" w:type="dxa"/>
            <w:gridSpan w:val="3"/>
            <w:shd w:val="clear" w:color="auto" w:fill="auto"/>
          </w:tcPr>
          <w:p w14:paraId="706A0A27"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52" w:type="dxa"/>
            <w:shd w:val="clear" w:color="auto" w:fill="auto"/>
          </w:tcPr>
          <w:p w14:paraId="2F1461B8" w14:textId="633CFCCA" w:rsidR="001847CF" w:rsidRPr="00CA3974" w:rsidRDefault="001847CF" w:rsidP="006766F1">
            <w:pPr>
              <w:keepNext/>
              <w:keepLines/>
              <w:suppressAutoHyphens/>
              <w:ind w:left="-103" w:right="34"/>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общей</w:t>
            </w:r>
            <w:r w:rsidR="008A5486">
              <w:rPr>
                <w:sz w:val="24"/>
                <w:szCs w:val="24"/>
              </w:rPr>
              <w:t xml:space="preserve"> </w:t>
            </w:r>
            <w:r w:rsidRPr="00CA3974">
              <w:rPr>
                <w:sz w:val="24"/>
                <w:szCs w:val="24"/>
              </w:rPr>
              <w:t>площадью</w:t>
            </w:r>
            <w:r w:rsidR="008A5486">
              <w:rPr>
                <w:sz w:val="24"/>
                <w:szCs w:val="24"/>
              </w:rPr>
              <w:t xml:space="preserve"> </w:t>
            </w:r>
            <w:r w:rsidRPr="00CA3974">
              <w:rPr>
                <w:sz w:val="24"/>
                <w:szCs w:val="24"/>
              </w:rPr>
              <w:t>свыше</w:t>
            </w:r>
            <w:r w:rsidR="008A5486">
              <w:rPr>
                <w:sz w:val="24"/>
                <w:szCs w:val="24"/>
              </w:rPr>
              <w:t xml:space="preserve"> </w:t>
            </w:r>
            <w:r w:rsidRPr="00CA3974">
              <w:rPr>
                <w:sz w:val="24"/>
                <w:szCs w:val="24"/>
              </w:rPr>
              <w:t>5000</w:t>
            </w:r>
            <w:r w:rsidR="008A5486">
              <w:rPr>
                <w:sz w:val="24"/>
                <w:szCs w:val="24"/>
              </w:rPr>
              <w:t xml:space="preserve"> </w:t>
            </w:r>
            <w:r w:rsidRPr="00CA3974">
              <w:rPr>
                <w:sz w:val="24"/>
                <w:szCs w:val="24"/>
              </w:rPr>
              <w:t>кв.</w:t>
            </w:r>
            <w:r w:rsidR="008A5486">
              <w:rPr>
                <w:sz w:val="24"/>
                <w:szCs w:val="24"/>
              </w:rPr>
              <w:t xml:space="preserve"> </w:t>
            </w:r>
            <w:r w:rsidRPr="00CA3974">
              <w:rPr>
                <w:sz w:val="24"/>
                <w:szCs w:val="24"/>
              </w:rPr>
              <w:t>м</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целью</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одной</w:t>
            </w:r>
            <w:r w:rsidR="008A5486">
              <w:rPr>
                <w:sz w:val="24"/>
                <w:szCs w:val="24"/>
              </w:rPr>
              <w:t xml:space="preserve"> </w:t>
            </w:r>
            <w:r w:rsidRPr="00CA3974">
              <w:rPr>
                <w:sz w:val="24"/>
                <w:szCs w:val="24"/>
              </w:rPr>
              <w:t>или</w:t>
            </w:r>
            <w:r w:rsidR="008A5486">
              <w:rPr>
                <w:sz w:val="24"/>
                <w:szCs w:val="24"/>
              </w:rPr>
              <w:t xml:space="preserve"> </w:t>
            </w:r>
            <w:r w:rsidRPr="00CA3974">
              <w:rPr>
                <w:sz w:val="24"/>
                <w:szCs w:val="24"/>
              </w:rPr>
              <w:t>нескольких</w:t>
            </w:r>
            <w:r w:rsidR="008A5486">
              <w:rPr>
                <w:sz w:val="24"/>
                <w:szCs w:val="24"/>
              </w:rPr>
              <w:t xml:space="preserve"> </w:t>
            </w:r>
            <w:r w:rsidRPr="00CA3974">
              <w:rPr>
                <w:sz w:val="24"/>
                <w:szCs w:val="24"/>
              </w:rPr>
              <w:t>организаций,</w:t>
            </w:r>
            <w:r w:rsidR="008A5486">
              <w:rPr>
                <w:sz w:val="24"/>
                <w:szCs w:val="24"/>
              </w:rPr>
              <w:t xml:space="preserve"> </w:t>
            </w:r>
            <w:r w:rsidRPr="00CA3974">
              <w:rPr>
                <w:sz w:val="24"/>
                <w:szCs w:val="24"/>
              </w:rPr>
              <w:t>осуществляющих</w:t>
            </w:r>
            <w:r w:rsidR="008A5486">
              <w:rPr>
                <w:sz w:val="24"/>
                <w:szCs w:val="24"/>
              </w:rPr>
              <w:t xml:space="preserve"> </w:t>
            </w:r>
            <w:r w:rsidRPr="00CA3974">
              <w:rPr>
                <w:sz w:val="24"/>
                <w:szCs w:val="24"/>
              </w:rPr>
              <w:t>продажу</w:t>
            </w:r>
            <w:r w:rsidR="008A5486">
              <w:rPr>
                <w:sz w:val="24"/>
                <w:szCs w:val="24"/>
              </w:rPr>
              <w:t xml:space="preserve"> </w:t>
            </w:r>
            <w:r w:rsidRPr="00CA3974">
              <w:rPr>
                <w:sz w:val="24"/>
                <w:szCs w:val="24"/>
              </w:rPr>
              <w:t>товаров,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(или)</w:t>
            </w:r>
            <w:r w:rsidR="008A5486">
              <w:rPr>
                <w:sz w:val="24"/>
                <w:szCs w:val="24"/>
              </w:rPr>
              <w:t xml:space="preserve"> </w:t>
            </w:r>
            <w:r w:rsidRPr="00CA3974">
              <w:rPr>
                <w:sz w:val="24"/>
                <w:szCs w:val="24"/>
              </w:rPr>
              <w:t>оказание</w:t>
            </w:r>
            <w:r w:rsidR="008A5486">
              <w:rPr>
                <w:sz w:val="24"/>
                <w:szCs w:val="24"/>
              </w:rPr>
              <w:t xml:space="preserve"> </w:t>
            </w:r>
            <w:r w:rsidRPr="00CA3974">
              <w:rPr>
                <w:sz w:val="24"/>
                <w:szCs w:val="24"/>
              </w:rPr>
              <w:t>услуг</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соответствии</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содержанием</w:t>
            </w:r>
            <w:r w:rsidR="008A5486">
              <w:rPr>
                <w:sz w:val="24"/>
                <w:szCs w:val="24"/>
              </w:rPr>
              <w:t xml:space="preserve"> </w:t>
            </w:r>
            <w:r w:rsidRPr="00CA3974">
              <w:rPr>
                <w:sz w:val="24"/>
                <w:szCs w:val="24"/>
              </w:rPr>
              <w:t>видов</w:t>
            </w:r>
            <w:r w:rsidR="008A5486">
              <w:rPr>
                <w:sz w:val="24"/>
                <w:szCs w:val="24"/>
              </w:rPr>
              <w:t xml:space="preserve"> </w:t>
            </w:r>
            <w:r w:rsidRPr="00CA3974">
              <w:rPr>
                <w:sz w:val="24"/>
                <w:szCs w:val="24"/>
              </w:rPr>
              <w:t>разрешенного</w:t>
            </w:r>
            <w:r w:rsidR="008A5486">
              <w:rPr>
                <w:sz w:val="24"/>
                <w:szCs w:val="24"/>
              </w:rPr>
              <w:t xml:space="preserve"> </w:t>
            </w:r>
            <w:r w:rsidRPr="00CA3974">
              <w:rPr>
                <w:sz w:val="24"/>
                <w:szCs w:val="24"/>
              </w:rPr>
              <w:t>использования</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кодами</w:t>
            </w:r>
            <w:r w:rsidR="008A5486">
              <w:rPr>
                <w:sz w:val="24"/>
                <w:szCs w:val="24"/>
              </w:rPr>
              <w:t xml:space="preserve"> </w:t>
            </w:r>
            <w:r w:rsidRPr="00CA3974">
              <w:rPr>
                <w:sz w:val="24"/>
                <w:szCs w:val="24"/>
              </w:rPr>
              <w:t>4.5,</w:t>
            </w:r>
            <w:r w:rsidR="008A5486">
              <w:rPr>
                <w:sz w:val="24"/>
                <w:szCs w:val="24"/>
              </w:rPr>
              <w:t xml:space="preserve"> </w:t>
            </w:r>
            <w:r w:rsidRPr="00CA3974">
              <w:rPr>
                <w:sz w:val="24"/>
                <w:szCs w:val="24"/>
              </w:rPr>
              <w:t>4.6,</w:t>
            </w:r>
            <w:r w:rsidR="008A5486">
              <w:rPr>
                <w:sz w:val="24"/>
                <w:szCs w:val="24"/>
              </w:rPr>
              <w:t xml:space="preserve"> </w:t>
            </w:r>
            <w:r w:rsidRPr="00CA3974">
              <w:rPr>
                <w:sz w:val="24"/>
                <w:szCs w:val="24"/>
              </w:rPr>
              <w:t>4.8</w:t>
            </w:r>
            <w:r w:rsidR="008A5486">
              <w:rPr>
                <w:sz w:val="24"/>
                <w:szCs w:val="24"/>
              </w:rPr>
              <w:t xml:space="preserve"> </w:t>
            </w:r>
            <w:r w:rsidRPr="00CA3974">
              <w:rPr>
                <w:sz w:val="24"/>
                <w:szCs w:val="24"/>
              </w:rPr>
              <w:t>-</w:t>
            </w:r>
            <w:r w:rsidR="008A5486">
              <w:rPr>
                <w:sz w:val="24"/>
                <w:szCs w:val="24"/>
              </w:rPr>
              <w:t xml:space="preserve"> </w:t>
            </w:r>
            <w:r w:rsidRPr="00CA3974">
              <w:rPr>
                <w:sz w:val="24"/>
                <w:szCs w:val="24"/>
              </w:rPr>
              <w:t>4.8.2</w:t>
            </w:r>
            <w:r w:rsidR="000C58C7" w:rsidRPr="00CA3974">
              <w:rPr>
                <w:bCs/>
                <w:sz w:val="24"/>
                <w:szCs w:val="24"/>
              </w:rPr>
              <w:t>К</w:t>
            </w:r>
            <w:r w:rsidR="00B61C31" w:rsidRPr="00CA3974">
              <w:rPr>
                <w:bCs/>
                <w:sz w:val="24"/>
                <w:szCs w:val="24"/>
              </w:rPr>
              <w:t>лассификатора</w:t>
            </w:r>
            <w:r w:rsidRPr="00CA3974">
              <w:rPr>
                <w:sz w:val="24"/>
                <w:szCs w:val="24"/>
              </w:rPr>
              <w:t>;</w:t>
            </w:r>
          </w:p>
          <w:p w14:paraId="3BF5AAE2" w14:textId="6B39154A" w:rsidR="00C45ED7" w:rsidRPr="00CA3974" w:rsidRDefault="001847CF" w:rsidP="006766F1">
            <w:pPr>
              <w:keepNext/>
              <w:keepLines/>
              <w:suppressAutoHyphens/>
              <w:ind w:left="-103" w:right="34"/>
              <w:rPr>
                <w:sz w:val="24"/>
                <w:szCs w:val="24"/>
              </w:rPr>
            </w:pPr>
            <w:r w:rsidRPr="00CA3974">
              <w:rPr>
                <w:sz w:val="24"/>
                <w:szCs w:val="24"/>
              </w:rPr>
              <w:t>размещение</w:t>
            </w:r>
            <w:r w:rsidR="008A5486">
              <w:rPr>
                <w:sz w:val="24"/>
                <w:szCs w:val="24"/>
              </w:rPr>
              <w:t xml:space="preserve"> </w:t>
            </w:r>
            <w:r w:rsidRPr="00CA3974">
              <w:rPr>
                <w:sz w:val="24"/>
                <w:szCs w:val="24"/>
              </w:rPr>
              <w:t>гаражей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(или)</w:t>
            </w:r>
            <w:r w:rsidR="008A5486">
              <w:rPr>
                <w:sz w:val="24"/>
                <w:szCs w:val="24"/>
              </w:rPr>
              <w:t xml:space="preserve"> </w:t>
            </w:r>
            <w:r w:rsidRPr="00CA3974">
              <w:rPr>
                <w:sz w:val="24"/>
                <w:szCs w:val="24"/>
              </w:rPr>
              <w:t>стоянок</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автомобилей</w:t>
            </w:r>
            <w:r w:rsidR="008A5486">
              <w:rPr>
                <w:sz w:val="24"/>
                <w:szCs w:val="24"/>
              </w:rPr>
              <w:t xml:space="preserve"> </w:t>
            </w:r>
            <w:r w:rsidRPr="00CA3974">
              <w:rPr>
                <w:sz w:val="24"/>
                <w:szCs w:val="24"/>
              </w:rPr>
              <w:t>сотрудников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посетителей</w:t>
            </w:r>
            <w:r w:rsidR="008A5486">
              <w:rPr>
                <w:sz w:val="24"/>
                <w:szCs w:val="24"/>
              </w:rPr>
              <w:t xml:space="preserve"> </w:t>
            </w:r>
            <w:r w:rsidRPr="00CA3974">
              <w:rPr>
                <w:sz w:val="24"/>
                <w:szCs w:val="24"/>
              </w:rPr>
              <w:t>торгового</w:t>
            </w:r>
            <w:r w:rsidR="008A5486">
              <w:rPr>
                <w:sz w:val="24"/>
                <w:szCs w:val="24"/>
              </w:rPr>
              <w:t xml:space="preserve"> </w:t>
            </w:r>
            <w:r w:rsidRPr="00CA3974">
              <w:rPr>
                <w:sz w:val="24"/>
                <w:szCs w:val="24"/>
              </w:rPr>
              <w:t>центра</w:t>
            </w:r>
          </w:p>
        </w:tc>
        <w:tc>
          <w:tcPr>
            <w:tcW w:w="4828" w:type="dxa"/>
            <w:gridSpan w:val="2"/>
          </w:tcPr>
          <w:p w14:paraId="5AA96E2D" w14:textId="4E031C01" w:rsidR="00E63EDA" w:rsidRPr="00CA3974" w:rsidRDefault="00C32A1D" w:rsidP="006766F1">
            <w:pPr>
              <w:keepNext/>
              <w:ind w:left="-111" w:right="42" w:firstLine="5"/>
              <w:rPr>
                <w:bCs/>
                <w:sz w:val="24"/>
                <w:szCs w:val="24"/>
              </w:rPr>
            </w:pPr>
            <w:r w:rsidRPr="00CA3974">
              <w:rPr>
                <w:bCs/>
                <w:sz w:val="24"/>
                <w:szCs w:val="24"/>
              </w:rPr>
              <w:t>1.</w:t>
            </w:r>
            <w:r w:rsidR="008A5486">
              <w:rPr>
                <w:bCs/>
                <w:sz w:val="24"/>
                <w:szCs w:val="24"/>
              </w:rPr>
              <w:t xml:space="preserve"> </w:t>
            </w:r>
            <w:r w:rsidR="00E63EDA" w:rsidRPr="00CA3974">
              <w:rPr>
                <w:bCs/>
                <w:sz w:val="24"/>
                <w:szCs w:val="24"/>
              </w:rPr>
              <w:t>Минимальный</w:t>
            </w:r>
            <w:r w:rsidR="008A5486">
              <w:rPr>
                <w:bCs/>
                <w:sz w:val="24"/>
                <w:szCs w:val="24"/>
              </w:rPr>
              <w:t xml:space="preserve"> </w:t>
            </w:r>
            <w:r w:rsidR="00E63EDA" w:rsidRPr="00CA3974">
              <w:rPr>
                <w:bCs/>
                <w:sz w:val="24"/>
                <w:szCs w:val="24"/>
              </w:rPr>
              <w:t>размер</w:t>
            </w:r>
            <w:r w:rsidR="008A5486">
              <w:rPr>
                <w:bCs/>
                <w:sz w:val="24"/>
                <w:szCs w:val="24"/>
              </w:rPr>
              <w:t xml:space="preserve"> </w:t>
            </w:r>
            <w:r w:rsidR="00E63EDA" w:rsidRPr="00CA3974">
              <w:rPr>
                <w:bCs/>
                <w:sz w:val="24"/>
                <w:szCs w:val="24"/>
              </w:rPr>
              <w:t>земельного</w:t>
            </w:r>
            <w:r w:rsidR="008A5486">
              <w:rPr>
                <w:bCs/>
                <w:sz w:val="24"/>
                <w:szCs w:val="24"/>
              </w:rPr>
              <w:t xml:space="preserve"> </w:t>
            </w:r>
            <w:r w:rsidR="00E63EDA" w:rsidRPr="00CA3974">
              <w:rPr>
                <w:bCs/>
                <w:sz w:val="24"/>
                <w:szCs w:val="24"/>
              </w:rPr>
              <w:t>участка</w:t>
            </w:r>
            <w:r w:rsidR="008A5486">
              <w:rPr>
                <w:bCs/>
                <w:sz w:val="24"/>
                <w:szCs w:val="24"/>
              </w:rPr>
              <w:t xml:space="preserve"> </w:t>
            </w:r>
            <w:r w:rsidR="00E63EDA" w:rsidRPr="00CA3974">
              <w:rPr>
                <w:bCs/>
                <w:sz w:val="24"/>
                <w:szCs w:val="24"/>
              </w:rPr>
              <w:sym w:font="Symbol" w:char="F02D"/>
            </w:r>
            <w:r w:rsidR="008A5486">
              <w:rPr>
                <w:bCs/>
                <w:sz w:val="24"/>
                <w:szCs w:val="24"/>
              </w:rPr>
              <w:t xml:space="preserve"> </w:t>
            </w:r>
            <w:r w:rsidR="00CA5E0F" w:rsidRPr="00CA3974">
              <w:rPr>
                <w:bCs/>
                <w:sz w:val="24"/>
                <w:szCs w:val="24"/>
              </w:rPr>
              <w:t>30</w:t>
            </w:r>
            <w:r w:rsidR="00E63EDA" w:rsidRPr="00CA3974">
              <w:rPr>
                <w:bCs/>
                <w:sz w:val="24"/>
                <w:szCs w:val="24"/>
              </w:rPr>
              <w:t>00</w:t>
            </w:r>
            <w:r w:rsidR="008A5486">
              <w:rPr>
                <w:bCs/>
                <w:sz w:val="24"/>
                <w:szCs w:val="24"/>
              </w:rPr>
              <w:t xml:space="preserve"> </w:t>
            </w:r>
            <w:r w:rsidR="00E63EDA" w:rsidRPr="00CA3974">
              <w:rPr>
                <w:bCs/>
                <w:sz w:val="24"/>
                <w:szCs w:val="24"/>
              </w:rPr>
              <w:t>кв.</w:t>
            </w:r>
            <w:r w:rsidR="008A5486">
              <w:rPr>
                <w:bCs/>
                <w:sz w:val="24"/>
                <w:szCs w:val="24"/>
              </w:rPr>
              <w:t xml:space="preserve"> </w:t>
            </w:r>
            <w:r w:rsidR="00E63EDA" w:rsidRPr="00CA3974">
              <w:rPr>
                <w:bCs/>
                <w:sz w:val="24"/>
                <w:szCs w:val="24"/>
              </w:rPr>
              <w:t>м;</w:t>
            </w:r>
          </w:p>
          <w:p w14:paraId="30F49887" w14:textId="592DCD52" w:rsidR="00E63EDA" w:rsidRPr="00CA3974" w:rsidRDefault="00E63EDA" w:rsidP="006766F1">
            <w:pPr>
              <w:keepNext/>
              <w:ind w:left="-111" w:right="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0074574F" w:rsidRPr="00CA3974">
              <w:rPr>
                <w:bCs/>
                <w:sz w:val="24"/>
                <w:szCs w:val="24"/>
              </w:rPr>
              <w:sym w:font="Symbol" w:char="F02D"/>
            </w:r>
            <w:r w:rsidR="008A5486">
              <w:rPr>
                <w:bCs/>
                <w:sz w:val="24"/>
                <w:szCs w:val="24"/>
              </w:rPr>
              <w:t xml:space="preserve"> </w:t>
            </w:r>
            <w:r w:rsidR="0074574F" w:rsidRPr="00CA3974">
              <w:rPr>
                <w:bCs/>
                <w:sz w:val="24"/>
                <w:szCs w:val="24"/>
              </w:rPr>
              <w:t>10000</w:t>
            </w:r>
            <w:r w:rsidR="008A5486">
              <w:rPr>
                <w:bCs/>
                <w:sz w:val="24"/>
                <w:szCs w:val="24"/>
              </w:rPr>
              <w:t xml:space="preserve"> </w:t>
            </w:r>
            <w:r w:rsidR="0074574F" w:rsidRPr="00CA3974">
              <w:rPr>
                <w:bCs/>
                <w:sz w:val="24"/>
                <w:szCs w:val="24"/>
              </w:rPr>
              <w:t>кв.</w:t>
            </w:r>
            <w:r w:rsidR="008A5486">
              <w:rPr>
                <w:bCs/>
                <w:sz w:val="24"/>
                <w:szCs w:val="24"/>
              </w:rPr>
              <w:t xml:space="preserve"> </w:t>
            </w:r>
            <w:r w:rsidR="0074574F" w:rsidRPr="00CA3974">
              <w:rPr>
                <w:bCs/>
                <w:sz w:val="24"/>
                <w:szCs w:val="24"/>
              </w:rPr>
              <w:t>м;</w:t>
            </w:r>
          </w:p>
          <w:p w14:paraId="328C4743" w14:textId="6E4A0B3E" w:rsidR="00E63EDA" w:rsidRPr="00CA3974" w:rsidRDefault="006A36BE" w:rsidP="006766F1">
            <w:pPr>
              <w:keepNext/>
              <w:ind w:left="-111" w:right="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00E63EDA" w:rsidRPr="00CA3974">
              <w:rPr>
                <w:bCs/>
                <w:sz w:val="24"/>
                <w:szCs w:val="24"/>
              </w:rPr>
              <w:sym w:font="Symbol" w:char="F02D"/>
            </w:r>
            <w:r w:rsidR="008A5486">
              <w:rPr>
                <w:bCs/>
                <w:sz w:val="24"/>
                <w:szCs w:val="24"/>
              </w:rPr>
              <w:t xml:space="preserve"> </w:t>
            </w:r>
            <w:r w:rsidR="00CA5E0F" w:rsidRPr="00CA3974">
              <w:rPr>
                <w:bCs/>
                <w:sz w:val="24"/>
                <w:szCs w:val="24"/>
              </w:rPr>
              <w:t>8</w:t>
            </w:r>
            <w:r w:rsidR="00E63EDA" w:rsidRPr="00CA3974">
              <w:rPr>
                <w:bCs/>
                <w:sz w:val="24"/>
                <w:szCs w:val="24"/>
              </w:rPr>
              <w:t>;</w:t>
            </w:r>
          </w:p>
          <w:p w14:paraId="4A96B579" w14:textId="07BC72F4" w:rsidR="00CA5E0F" w:rsidRPr="00CA3974" w:rsidRDefault="00E63EDA" w:rsidP="006766F1">
            <w:pPr>
              <w:keepNext/>
              <w:ind w:left="-111" w:right="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00CA5E0F" w:rsidRPr="00CA3974">
              <w:rPr>
                <w:bCs/>
                <w:sz w:val="24"/>
                <w:szCs w:val="24"/>
              </w:rPr>
              <w:t>согласно</w:t>
            </w:r>
            <w:r w:rsidR="008A5486">
              <w:rPr>
                <w:bCs/>
                <w:sz w:val="24"/>
                <w:szCs w:val="24"/>
              </w:rPr>
              <w:t xml:space="preserve"> </w:t>
            </w:r>
            <w:r w:rsidR="00CA5E0F" w:rsidRPr="00CA3974">
              <w:rPr>
                <w:bCs/>
                <w:sz w:val="24"/>
                <w:szCs w:val="24"/>
              </w:rPr>
              <w:t>проектных</w:t>
            </w:r>
            <w:r w:rsidR="008A5486">
              <w:rPr>
                <w:bCs/>
                <w:sz w:val="24"/>
                <w:szCs w:val="24"/>
              </w:rPr>
              <w:t xml:space="preserve"> </w:t>
            </w:r>
            <w:r w:rsidR="00CA5E0F" w:rsidRPr="00CA3974">
              <w:rPr>
                <w:bCs/>
                <w:sz w:val="24"/>
                <w:szCs w:val="24"/>
              </w:rPr>
              <w:t>решений.</w:t>
            </w:r>
          </w:p>
          <w:p w14:paraId="12BCBE86" w14:textId="1BEE989A" w:rsidR="00E63EDA" w:rsidRPr="00CA3974" w:rsidRDefault="00E63EDA" w:rsidP="006766F1">
            <w:pPr>
              <w:keepNext/>
              <w:ind w:left="-111" w:right="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CB597B" w:rsidRPr="00CA3974">
              <w:rPr>
                <w:bCs/>
                <w:sz w:val="24"/>
                <w:szCs w:val="24"/>
              </w:rPr>
              <w:t>5</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6DE5CCCE" w14:textId="67431981" w:rsidR="00C45ED7" w:rsidRPr="00CA3974" w:rsidRDefault="00E63EDA" w:rsidP="006766F1">
            <w:pPr>
              <w:keepNext/>
              <w:keepLines/>
              <w:suppressAutoHyphens/>
              <w:ind w:left="-111"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23EEE888" w14:textId="6DFC399C" w:rsidR="00E603A7" w:rsidRPr="00CA3974" w:rsidRDefault="00E603A7" w:rsidP="006766F1">
            <w:pPr>
              <w:keepNext/>
              <w:ind w:left="-111" w:right="42" w:firstLine="5"/>
              <w:rPr>
                <w:sz w:val="24"/>
                <w:szCs w:val="24"/>
              </w:rPr>
            </w:pPr>
            <w:r w:rsidRPr="00CA3974">
              <w:rPr>
                <w:sz w:val="24"/>
                <w:szCs w:val="24"/>
              </w:rPr>
              <w:lastRenderedPageBreak/>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w:t>
            </w:r>
            <w:r w:rsidR="00CB597B" w:rsidRPr="00CA3974">
              <w:rPr>
                <w:sz w:val="24"/>
                <w:szCs w:val="24"/>
              </w:rPr>
              <w:t>лжны</w:t>
            </w:r>
            <w:r w:rsidR="008A5486">
              <w:rPr>
                <w:sz w:val="24"/>
                <w:szCs w:val="24"/>
              </w:rPr>
              <w:t xml:space="preserve"> </w:t>
            </w:r>
            <w:r w:rsidR="00CB597B" w:rsidRPr="00CA3974">
              <w:rPr>
                <w:sz w:val="24"/>
                <w:szCs w:val="24"/>
              </w:rPr>
              <w:t>быть</w:t>
            </w:r>
            <w:r w:rsidR="008A5486">
              <w:rPr>
                <w:sz w:val="24"/>
                <w:szCs w:val="24"/>
              </w:rPr>
              <w:t xml:space="preserve"> </w:t>
            </w:r>
            <w:r w:rsidR="00CB597B" w:rsidRPr="00CA3974">
              <w:rPr>
                <w:sz w:val="24"/>
                <w:szCs w:val="24"/>
              </w:rPr>
              <w:t>не</w:t>
            </w:r>
            <w:r w:rsidR="008A5486">
              <w:rPr>
                <w:sz w:val="24"/>
                <w:szCs w:val="24"/>
              </w:rPr>
              <w:t xml:space="preserve"> </w:t>
            </w:r>
            <w:r w:rsidR="00CB597B" w:rsidRPr="00CA3974">
              <w:rPr>
                <w:sz w:val="24"/>
                <w:szCs w:val="24"/>
              </w:rPr>
              <w:t>менее</w:t>
            </w:r>
            <w:r w:rsidR="008A5486">
              <w:rPr>
                <w:sz w:val="24"/>
                <w:szCs w:val="24"/>
              </w:rPr>
              <w:t xml:space="preserve"> </w:t>
            </w:r>
            <w:r w:rsidR="00CB597B"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1F5B8040" w14:textId="4F74F4F7" w:rsidR="00CA5E0F" w:rsidRPr="00CA3974" w:rsidRDefault="00CA5E0F" w:rsidP="006766F1">
            <w:pPr>
              <w:keepNext/>
              <w:ind w:left="-111" w:right="42"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004151FF" w:rsidRPr="00CA3974">
              <w:rPr>
                <w:sz w:val="24"/>
                <w:szCs w:val="24"/>
              </w:rPr>
              <w:sym w:font="Symbol" w:char="F02D"/>
            </w:r>
            <w:r w:rsidR="006A36BE" w:rsidRPr="00CA3974">
              <w:rPr>
                <w:sz w:val="24"/>
                <w:szCs w:val="24"/>
              </w:rPr>
              <w:t>5</w:t>
            </w:r>
            <w:r w:rsidR="008A5486">
              <w:rPr>
                <w:sz w:val="24"/>
                <w:szCs w:val="24"/>
              </w:rPr>
              <w:t xml:space="preserve"> </w:t>
            </w:r>
            <w:r w:rsidRPr="00CA3974">
              <w:rPr>
                <w:sz w:val="24"/>
                <w:szCs w:val="24"/>
              </w:rPr>
              <w:t>м.</w:t>
            </w:r>
          </w:p>
          <w:p w14:paraId="1453DEBC" w14:textId="106D44F8" w:rsidR="00C32A1D" w:rsidRPr="00CA3974" w:rsidRDefault="0053214D" w:rsidP="006766F1">
            <w:pPr>
              <w:keepNext/>
              <w:ind w:left="-111" w:right="42" w:firstLine="5"/>
              <w:rPr>
                <w:bCs/>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268F4C27" w14:textId="77777777" w:rsidTr="006766F1">
        <w:trPr>
          <w:trHeight w:val="4508"/>
        </w:trPr>
        <w:tc>
          <w:tcPr>
            <w:tcW w:w="1990" w:type="dxa"/>
            <w:gridSpan w:val="2"/>
            <w:shd w:val="clear" w:color="auto" w:fill="auto"/>
          </w:tcPr>
          <w:p w14:paraId="0E807BB9" w14:textId="77777777" w:rsidR="00396421" w:rsidRPr="00CA3974" w:rsidRDefault="00396421" w:rsidP="006766F1">
            <w:pPr>
              <w:keepNext/>
              <w:keepLines/>
              <w:suppressAutoHyphens/>
              <w:ind w:left="-103" w:right="-105"/>
              <w:jc w:val="center"/>
              <w:rPr>
                <w:sz w:val="24"/>
                <w:szCs w:val="24"/>
              </w:rPr>
            </w:pPr>
            <w:r w:rsidRPr="00CA3974">
              <w:rPr>
                <w:sz w:val="24"/>
                <w:szCs w:val="24"/>
              </w:rPr>
              <w:lastRenderedPageBreak/>
              <w:t>Рынки</w:t>
            </w:r>
          </w:p>
        </w:tc>
        <w:tc>
          <w:tcPr>
            <w:tcW w:w="1559" w:type="dxa"/>
            <w:shd w:val="clear" w:color="auto" w:fill="auto"/>
          </w:tcPr>
          <w:p w14:paraId="7217275E" w14:textId="77777777" w:rsidR="00396421" w:rsidRPr="00CA3974" w:rsidRDefault="00396421" w:rsidP="006766F1">
            <w:pPr>
              <w:keepNext/>
              <w:keepLines/>
              <w:suppressAutoHyphens/>
              <w:ind w:left="-111" w:right="-103"/>
              <w:jc w:val="center"/>
              <w:rPr>
                <w:sz w:val="24"/>
                <w:szCs w:val="24"/>
              </w:rPr>
            </w:pPr>
            <w:r w:rsidRPr="00CA3974">
              <w:rPr>
                <w:sz w:val="24"/>
                <w:szCs w:val="24"/>
              </w:rPr>
              <w:t>4.3</w:t>
            </w:r>
          </w:p>
        </w:tc>
        <w:tc>
          <w:tcPr>
            <w:tcW w:w="1985" w:type="dxa"/>
            <w:gridSpan w:val="3"/>
            <w:shd w:val="clear" w:color="auto" w:fill="auto"/>
          </w:tcPr>
          <w:p w14:paraId="7D4E4611" w14:textId="77777777" w:rsidR="00396421" w:rsidRPr="00CA3974" w:rsidRDefault="00396421" w:rsidP="006766F1">
            <w:pPr>
              <w:keepNext/>
              <w:keepLines/>
              <w:suppressAutoHyphens/>
              <w:ind w:left="-113" w:right="-103"/>
              <w:jc w:val="center"/>
              <w:rPr>
                <w:sz w:val="24"/>
                <w:szCs w:val="24"/>
              </w:rPr>
            </w:pPr>
            <w:r w:rsidRPr="00CA3974">
              <w:rPr>
                <w:sz w:val="24"/>
                <w:szCs w:val="24"/>
              </w:rPr>
              <w:t>О</w:t>
            </w:r>
          </w:p>
        </w:tc>
        <w:tc>
          <w:tcPr>
            <w:tcW w:w="4252" w:type="dxa"/>
            <w:shd w:val="clear" w:color="auto" w:fill="auto"/>
          </w:tcPr>
          <w:p w14:paraId="3EE3035F" w14:textId="65CAE888" w:rsidR="00396421" w:rsidRPr="00CA3974" w:rsidRDefault="00396421"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организации</w:t>
            </w:r>
            <w:r w:rsidR="008A5486">
              <w:rPr>
                <w:sz w:val="24"/>
                <w:szCs w:val="24"/>
              </w:rPr>
              <w:t xml:space="preserve"> </w:t>
            </w:r>
            <w:r w:rsidRPr="00CA3974">
              <w:rPr>
                <w:sz w:val="24"/>
                <w:szCs w:val="24"/>
              </w:rPr>
              <w:t>постоянной</w:t>
            </w:r>
            <w:r w:rsidR="008A5486">
              <w:rPr>
                <w:sz w:val="24"/>
                <w:szCs w:val="24"/>
              </w:rPr>
              <w:t xml:space="preserve"> </w:t>
            </w:r>
            <w:r w:rsidRPr="00CA3974">
              <w:rPr>
                <w:sz w:val="24"/>
                <w:szCs w:val="24"/>
              </w:rPr>
              <w:t>или</w:t>
            </w:r>
            <w:r w:rsidR="008A5486">
              <w:rPr>
                <w:sz w:val="24"/>
                <w:szCs w:val="24"/>
              </w:rPr>
              <w:t xml:space="preserve"> </w:t>
            </w:r>
            <w:r w:rsidRPr="00CA3974">
              <w:rPr>
                <w:sz w:val="24"/>
                <w:szCs w:val="24"/>
              </w:rPr>
              <w:t>временной</w:t>
            </w:r>
            <w:r w:rsidR="008A5486">
              <w:rPr>
                <w:sz w:val="24"/>
                <w:szCs w:val="24"/>
              </w:rPr>
              <w:t xml:space="preserve"> </w:t>
            </w:r>
            <w:r w:rsidRPr="00CA3974">
              <w:rPr>
                <w:sz w:val="24"/>
                <w:szCs w:val="24"/>
              </w:rPr>
              <w:t>торговли</w:t>
            </w:r>
            <w:r w:rsidR="008A5486">
              <w:rPr>
                <w:sz w:val="24"/>
                <w:szCs w:val="24"/>
              </w:rPr>
              <w:t xml:space="preserve"> </w:t>
            </w:r>
            <w:r w:rsidRPr="00CA3974">
              <w:rPr>
                <w:sz w:val="24"/>
                <w:szCs w:val="24"/>
              </w:rPr>
              <w:t>(ярмарка,</w:t>
            </w:r>
            <w:r w:rsidR="008A5486">
              <w:rPr>
                <w:sz w:val="24"/>
                <w:szCs w:val="24"/>
              </w:rPr>
              <w:t xml:space="preserve"> </w:t>
            </w:r>
            <w:r w:rsidRPr="00CA3974">
              <w:rPr>
                <w:sz w:val="24"/>
                <w:szCs w:val="24"/>
              </w:rPr>
              <w:t>рынок,</w:t>
            </w:r>
            <w:r w:rsidR="008A5486">
              <w:rPr>
                <w:sz w:val="24"/>
                <w:szCs w:val="24"/>
              </w:rPr>
              <w:t xml:space="preserve"> </w:t>
            </w:r>
            <w:r w:rsidRPr="00CA3974">
              <w:rPr>
                <w:sz w:val="24"/>
                <w:szCs w:val="24"/>
              </w:rPr>
              <w:t>базар),</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учетом</w:t>
            </w:r>
            <w:r w:rsidR="008A5486">
              <w:rPr>
                <w:sz w:val="24"/>
                <w:szCs w:val="24"/>
              </w:rPr>
              <w:t xml:space="preserve"> </w:t>
            </w:r>
            <w:r w:rsidRPr="00CA3974">
              <w:rPr>
                <w:sz w:val="24"/>
                <w:szCs w:val="24"/>
              </w:rPr>
              <w:t>того,</w:t>
            </w:r>
            <w:r w:rsidR="008A5486">
              <w:rPr>
                <w:sz w:val="24"/>
                <w:szCs w:val="24"/>
              </w:rPr>
              <w:t xml:space="preserve"> </w:t>
            </w:r>
            <w:r w:rsidRPr="00CA3974">
              <w:rPr>
                <w:sz w:val="24"/>
                <w:szCs w:val="24"/>
              </w:rPr>
              <w:t>что</w:t>
            </w:r>
            <w:r w:rsidR="008A5486">
              <w:rPr>
                <w:sz w:val="24"/>
                <w:szCs w:val="24"/>
              </w:rPr>
              <w:t xml:space="preserve"> </w:t>
            </w:r>
            <w:r w:rsidRPr="00CA3974">
              <w:rPr>
                <w:sz w:val="24"/>
                <w:szCs w:val="24"/>
              </w:rPr>
              <w:t>каждое</w:t>
            </w:r>
            <w:r w:rsidR="008A5486">
              <w:rPr>
                <w:sz w:val="24"/>
                <w:szCs w:val="24"/>
              </w:rPr>
              <w:t xml:space="preserve"> </w:t>
            </w:r>
            <w:r w:rsidRPr="00CA3974">
              <w:rPr>
                <w:sz w:val="24"/>
                <w:szCs w:val="24"/>
              </w:rPr>
              <w:t>из</w:t>
            </w:r>
            <w:r w:rsidR="008A5486">
              <w:rPr>
                <w:sz w:val="24"/>
                <w:szCs w:val="24"/>
              </w:rPr>
              <w:t xml:space="preserve"> </w:t>
            </w:r>
            <w:r w:rsidRPr="00CA3974">
              <w:rPr>
                <w:sz w:val="24"/>
                <w:szCs w:val="24"/>
              </w:rPr>
              <w:t>торговых</w:t>
            </w:r>
            <w:r w:rsidR="008A5486">
              <w:rPr>
                <w:sz w:val="24"/>
                <w:szCs w:val="24"/>
              </w:rPr>
              <w:t xml:space="preserve"> </w:t>
            </w:r>
            <w:r w:rsidRPr="00CA3974">
              <w:rPr>
                <w:sz w:val="24"/>
                <w:szCs w:val="24"/>
              </w:rPr>
              <w:t>мест</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располагает</w:t>
            </w:r>
            <w:r w:rsidR="008A5486">
              <w:rPr>
                <w:sz w:val="24"/>
                <w:szCs w:val="24"/>
              </w:rPr>
              <w:t xml:space="preserve"> </w:t>
            </w:r>
            <w:r w:rsidRPr="00CA3974">
              <w:rPr>
                <w:sz w:val="24"/>
                <w:szCs w:val="24"/>
              </w:rPr>
              <w:t>торговой</w:t>
            </w:r>
            <w:r w:rsidR="008A5486">
              <w:rPr>
                <w:sz w:val="24"/>
                <w:szCs w:val="24"/>
              </w:rPr>
              <w:t xml:space="preserve"> </w:t>
            </w:r>
            <w:r w:rsidRPr="00CA3974">
              <w:rPr>
                <w:sz w:val="24"/>
                <w:szCs w:val="24"/>
              </w:rPr>
              <w:t>площадью</w:t>
            </w:r>
            <w:r w:rsidR="008A5486">
              <w:rPr>
                <w:sz w:val="24"/>
                <w:szCs w:val="24"/>
              </w:rPr>
              <w:t xml:space="preserve"> </w:t>
            </w:r>
            <w:r w:rsidRPr="00CA3974">
              <w:rPr>
                <w:sz w:val="24"/>
                <w:szCs w:val="24"/>
              </w:rPr>
              <w:t>более</w:t>
            </w:r>
            <w:r w:rsidR="008A5486">
              <w:rPr>
                <w:sz w:val="24"/>
                <w:szCs w:val="24"/>
              </w:rPr>
              <w:t xml:space="preserve"> </w:t>
            </w:r>
            <w:r w:rsidRPr="00CA3974">
              <w:rPr>
                <w:sz w:val="24"/>
                <w:szCs w:val="24"/>
              </w:rPr>
              <w:t>200</w:t>
            </w:r>
            <w:r w:rsidR="008A5486">
              <w:rPr>
                <w:sz w:val="24"/>
                <w:szCs w:val="24"/>
              </w:rPr>
              <w:t xml:space="preserve"> </w:t>
            </w:r>
            <w:r w:rsidRPr="00CA3974">
              <w:rPr>
                <w:sz w:val="24"/>
                <w:szCs w:val="24"/>
              </w:rPr>
              <w:t>кв.</w:t>
            </w:r>
            <w:r w:rsidR="008A5486">
              <w:rPr>
                <w:sz w:val="24"/>
                <w:szCs w:val="24"/>
              </w:rPr>
              <w:t xml:space="preserve"> </w:t>
            </w:r>
            <w:r w:rsidRPr="00CA3974">
              <w:rPr>
                <w:sz w:val="24"/>
                <w:szCs w:val="24"/>
              </w:rPr>
              <w:t>м;</w:t>
            </w:r>
          </w:p>
          <w:p w14:paraId="26051D78" w14:textId="3C84019E" w:rsidR="00396421" w:rsidRPr="00CA3974" w:rsidRDefault="00396421"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гаражей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(или)</w:t>
            </w:r>
            <w:r w:rsidR="008A5486">
              <w:rPr>
                <w:sz w:val="24"/>
                <w:szCs w:val="24"/>
              </w:rPr>
              <w:t xml:space="preserve"> </w:t>
            </w:r>
            <w:r w:rsidRPr="00CA3974">
              <w:rPr>
                <w:sz w:val="24"/>
                <w:szCs w:val="24"/>
              </w:rPr>
              <w:t>стоянок</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автомобилей</w:t>
            </w:r>
            <w:r w:rsidR="008A5486">
              <w:rPr>
                <w:sz w:val="24"/>
                <w:szCs w:val="24"/>
              </w:rPr>
              <w:t xml:space="preserve"> </w:t>
            </w:r>
            <w:r w:rsidRPr="00CA3974">
              <w:rPr>
                <w:sz w:val="24"/>
                <w:szCs w:val="24"/>
              </w:rPr>
              <w:t>сотрудников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посетителей</w:t>
            </w:r>
            <w:r w:rsidR="008A5486">
              <w:rPr>
                <w:sz w:val="24"/>
                <w:szCs w:val="24"/>
              </w:rPr>
              <w:t xml:space="preserve"> </w:t>
            </w:r>
            <w:r w:rsidRPr="00CA3974">
              <w:rPr>
                <w:sz w:val="24"/>
                <w:szCs w:val="24"/>
              </w:rPr>
              <w:t>рынка</w:t>
            </w:r>
          </w:p>
        </w:tc>
        <w:tc>
          <w:tcPr>
            <w:tcW w:w="4828" w:type="dxa"/>
            <w:gridSpan w:val="2"/>
          </w:tcPr>
          <w:p w14:paraId="2D4842C9" w14:textId="7ECBCE21" w:rsidR="00E63EDA" w:rsidRPr="00CA3974" w:rsidRDefault="00E63EDA" w:rsidP="006766F1">
            <w:pPr>
              <w:keepNext/>
              <w:ind w:left="-111"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00CA5E0F" w:rsidRPr="00CA3974">
              <w:rPr>
                <w:bCs/>
                <w:sz w:val="24"/>
                <w:szCs w:val="24"/>
              </w:rPr>
              <w:t>10</w:t>
            </w:r>
            <w:r w:rsidRPr="00CA3974">
              <w:rPr>
                <w:bCs/>
                <w:sz w:val="24"/>
                <w:szCs w:val="24"/>
              </w:rPr>
              <w:t>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4836E9B8" w14:textId="064F7AE2" w:rsidR="00E63EDA" w:rsidRPr="00CA3974" w:rsidRDefault="00E63EDA" w:rsidP="006766F1">
            <w:pPr>
              <w:keepNext/>
              <w:ind w:left="-111" w:right="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7DB1035E" w14:textId="52ABC12E" w:rsidR="00E63EDA" w:rsidRPr="00CA3974" w:rsidRDefault="00E52DB8" w:rsidP="006766F1">
            <w:pPr>
              <w:keepNext/>
              <w:ind w:left="-111" w:right="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00E63EDA" w:rsidRPr="00CA3974">
              <w:rPr>
                <w:bCs/>
                <w:sz w:val="24"/>
                <w:szCs w:val="24"/>
              </w:rPr>
              <w:sym w:font="Symbol" w:char="F02D"/>
            </w:r>
            <w:r w:rsidR="008A5486">
              <w:rPr>
                <w:bCs/>
                <w:sz w:val="24"/>
                <w:szCs w:val="24"/>
              </w:rPr>
              <w:t xml:space="preserve"> </w:t>
            </w:r>
            <w:r w:rsidR="00CA5E0F" w:rsidRPr="00CA3974">
              <w:rPr>
                <w:bCs/>
                <w:sz w:val="24"/>
                <w:szCs w:val="24"/>
              </w:rPr>
              <w:t>2</w:t>
            </w:r>
            <w:r w:rsidR="00E63EDA" w:rsidRPr="00CA3974">
              <w:rPr>
                <w:bCs/>
                <w:sz w:val="24"/>
                <w:szCs w:val="24"/>
              </w:rPr>
              <w:t>;</w:t>
            </w:r>
          </w:p>
          <w:p w14:paraId="0ADB30F3" w14:textId="1ABDB1BE" w:rsidR="00E63EDA" w:rsidRPr="00CA3974" w:rsidRDefault="00E63EDA" w:rsidP="006766F1">
            <w:pPr>
              <w:keepNext/>
              <w:ind w:left="-111" w:right="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12</w:t>
            </w:r>
            <w:r w:rsidR="008A5486">
              <w:rPr>
                <w:bCs/>
                <w:sz w:val="24"/>
                <w:szCs w:val="24"/>
              </w:rPr>
              <w:t xml:space="preserve"> </w:t>
            </w:r>
            <w:r w:rsidRPr="00CA3974">
              <w:rPr>
                <w:bCs/>
                <w:sz w:val="24"/>
                <w:szCs w:val="24"/>
              </w:rPr>
              <w:t>м;</w:t>
            </w:r>
          </w:p>
          <w:p w14:paraId="15F1A13D" w14:textId="78626B88" w:rsidR="00E63EDA" w:rsidRPr="00CA3974" w:rsidRDefault="00E63EDA" w:rsidP="006766F1">
            <w:pPr>
              <w:keepNext/>
              <w:ind w:left="-111" w:right="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7A5332" w:rsidRPr="00CA3974">
              <w:rPr>
                <w:bCs/>
                <w:sz w:val="24"/>
                <w:szCs w:val="24"/>
              </w:rPr>
              <w:t>6</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71C35528" w14:textId="2A56D0D4" w:rsidR="00396421" w:rsidRPr="00CA3974" w:rsidRDefault="00E63EDA" w:rsidP="006766F1">
            <w:pPr>
              <w:keepNext/>
              <w:keepLines/>
              <w:suppressAutoHyphens/>
              <w:ind w:left="-111"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4151FF" w:rsidRPr="00CA3974">
              <w:rPr>
                <w:bCs/>
                <w:sz w:val="24"/>
                <w:szCs w:val="24"/>
              </w:rPr>
              <w:t>30</w:t>
            </w:r>
            <w:r w:rsidR="008A5486">
              <w:rPr>
                <w:bCs/>
                <w:sz w:val="24"/>
                <w:szCs w:val="24"/>
              </w:rPr>
              <w:t xml:space="preserve"> </w:t>
            </w:r>
            <w:r w:rsidRPr="00CA3974">
              <w:rPr>
                <w:bCs/>
                <w:sz w:val="24"/>
                <w:szCs w:val="24"/>
              </w:rPr>
              <w:t>%;</w:t>
            </w:r>
          </w:p>
          <w:p w14:paraId="6DA6E1FB" w14:textId="57E49B21" w:rsidR="00E603A7" w:rsidRPr="00CA3974" w:rsidRDefault="00E603A7" w:rsidP="006766F1">
            <w:pPr>
              <w:keepNext/>
              <w:ind w:left="-111" w:right="42"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007A5332" w:rsidRPr="00CA3974">
              <w:rPr>
                <w:sz w:val="24"/>
                <w:szCs w:val="24"/>
              </w:rPr>
              <w:t>участка</w:t>
            </w:r>
            <w:r w:rsidR="008A5486">
              <w:rPr>
                <w:sz w:val="24"/>
                <w:szCs w:val="24"/>
              </w:rPr>
              <w:t xml:space="preserve">  </w:t>
            </w:r>
            <w:r w:rsidR="007A5332" w:rsidRPr="00CA3974">
              <w:rPr>
                <w:sz w:val="24"/>
                <w:szCs w:val="24"/>
              </w:rPr>
              <w:t>должны</w:t>
            </w:r>
            <w:r w:rsidR="008A5486">
              <w:rPr>
                <w:sz w:val="24"/>
                <w:szCs w:val="24"/>
              </w:rPr>
              <w:t xml:space="preserve"> </w:t>
            </w:r>
            <w:r w:rsidR="007A5332" w:rsidRPr="00CA3974">
              <w:rPr>
                <w:sz w:val="24"/>
                <w:szCs w:val="24"/>
              </w:rPr>
              <w:t>быть</w:t>
            </w:r>
            <w:r w:rsidR="008A5486">
              <w:rPr>
                <w:sz w:val="24"/>
                <w:szCs w:val="24"/>
              </w:rPr>
              <w:t xml:space="preserve"> </w:t>
            </w:r>
            <w:r w:rsidR="007A5332" w:rsidRPr="00CA3974">
              <w:rPr>
                <w:sz w:val="24"/>
                <w:szCs w:val="24"/>
              </w:rPr>
              <w:t>не</w:t>
            </w:r>
            <w:r w:rsidR="008A5486">
              <w:rPr>
                <w:sz w:val="24"/>
                <w:szCs w:val="24"/>
              </w:rPr>
              <w:t xml:space="preserve"> </w:t>
            </w:r>
            <w:r w:rsidR="007A5332" w:rsidRPr="00CA3974">
              <w:rPr>
                <w:sz w:val="24"/>
                <w:szCs w:val="24"/>
              </w:rPr>
              <w:t>менее</w:t>
            </w:r>
            <w:r w:rsidR="008A5486">
              <w:rPr>
                <w:sz w:val="24"/>
                <w:szCs w:val="24"/>
              </w:rPr>
              <w:t xml:space="preserve"> </w:t>
            </w:r>
            <w:r w:rsidR="007A5332"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36383D2A" w14:textId="4AA2FD65" w:rsidR="00CA5E0F" w:rsidRPr="00CA3974" w:rsidRDefault="00CA5E0F" w:rsidP="006766F1">
            <w:pPr>
              <w:keepNext/>
              <w:ind w:left="-111" w:right="42"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004151FF" w:rsidRPr="00CA3974">
              <w:rPr>
                <w:sz w:val="24"/>
                <w:szCs w:val="24"/>
              </w:rPr>
              <w:sym w:font="Symbol" w:char="F02D"/>
            </w:r>
            <w:r w:rsidR="00102DD3" w:rsidRPr="00CA3974">
              <w:rPr>
                <w:sz w:val="24"/>
                <w:szCs w:val="24"/>
              </w:rPr>
              <w:t>1</w:t>
            </w:r>
            <w:r w:rsidR="008A5486">
              <w:rPr>
                <w:sz w:val="24"/>
                <w:szCs w:val="24"/>
              </w:rPr>
              <w:t xml:space="preserve"> </w:t>
            </w:r>
            <w:r w:rsidRPr="00CA3974">
              <w:rPr>
                <w:sz w:val="24"/>
                <w:szCs w:val="24"/>
              </w:rPr>
              <w:t>м.</w:t>
            </w:r>
          </w:p>
        </w:tc>
      </w:tr>
      <w:tr w:rsidR="00BF787A" w:rsidRPr="00CA3974" w14:paraId="2240079D" w14:textId="77777777" w:rsidTr="006766F1">
        <w:trPr>
          <w:trHeight w:val="20"/>
        </w:trPr>
        <w:tc>
          <w:tcPr>
            <w:tcW w:w="1990" w:type="dxa"/>
            <w:gridSpan w:val="2"/>
            <w:shd w:val="clear" w:color="auto" w:fill="auto"/>
          </w:tcPr>
          <w:p w14:paraId="62692A1D" w14:textId="77777777" w:rsidR="00C45ED7" w:rsidRPr="00CA3974" w:rsidRDefault="00C45ED7" w:rsidP="006766F1">
            <w:pPr>
              <w:keepNext/>
              <w:keepLines/>
              <w:suppressAutoHyphens/>
              <w:ind w:left="-103" w:right="-105"/>
              <w:jc w:val="center"/>
              <w:rPr>
                <w:sz w:val="24"/>
                <w:szCs w:val="24"/>
              </w:rPr>
            </w:pPr>
            <w:r w:rsidRPr="00CA3974">
              <w:rPr>
                <w:sz w:val="24"/>
                <w:szCs w:val="24"/>
              </w:rPr>
              <w:t>Магазины</w:t>
            </w:r>
          </w:p>
        </w:tc>
        <w:tc>
          <w:tcPr>
            <w:tcW w:w="1559" w:type="dxa"/>
            <w:shd w:val="clear" w:color="auto" w:fill="auto"/>
          </w:tcPr>
          <w:p w14:paraId="77819258" w14:textId="77777777" w:rsidR="00C45ED7" w:rsidRPr="00CA3974" w:rsidRDefault="00C45ED7" w:rsidP="006766F1">
            <w:pPr>
              <w:keepNext/>
              <w:keepLines/>
              <w:suppressAutoHyphens/>
              <w:ind w:left="-111" w:right="-103"/>
              <w:jc w:val="center"/>
              <w:rPr>
                <w:sz w:val="24"/>
                <w:szCs w:val="24"/>
              </w:rPr>
            </w:pPr>
            <w:r w:rsidRPr="00CA3974">
              <w:rPr>
                <w:sz w:val="24"/>
                <w:szCs w:val="24"/>
              </w:rPr>
              <w:t>4.4</w:t>
            </w:r>
          </w:p>
        </w:tc>
        <w:tc>
          <w:tcPr>
            <w:tcW w:w="1985" w:type="dxa"/>
            <w:gridSpan w:val="3"/>
            <w:shd w:val="clear" w:color="auto" w:fill="auto"/>
          </w:tcPr>
          <w:p w14:paraId="40D824D1"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52" w:type="dxa"/>
            <w:shd w:val="clear" w:color="auto" w:fill="auto"/>
          </w:tcPr>
          <w:p w14:paraId="3F0940AA" w14:textId="2C83699A"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продажи</w:t>
            </w:r>
            <w:r w:rsidR="008A5486">
              <w:rPr>
                <w:sz w:val="24"/>
                <w:szCs w:val="24"/>
              </w:rPr>
              <w:t xml:space="preserve"> </w:t>
            </w:r>
            <w:r w:rsidRPr="00CA3974">
              <w:rPr>
                <w:sz w:val="24"/>
                <w:szCs w:val="24"/>
              </w:rPr>
              <w:t>товаров,</w:t>
            </w:r>
            <w:r w:rsidR="008A5486">
              <w:rPr>
                <w:sz w:val="24"/>
                <w:szCs w:val="24"/>
              </w:rPr>
              <w:t xml:space="preserve"> </w:t>
            </w:r>
            <w:r w:rsidRPr="00CA3974">
              <w:rPr>
                <w:sz w:val="24"/>
                <w:szCs w:val="24"/>
              </w:rPr>
              <w:t>торговая</w:t>
            </w:r>
            <w:r w:rsidR="008A5486">
              <w:rPr>
                <w:sz w:val="24"/>
                <w:szCs w:val="24"/>
              </w:rPr>
              <w:t xml:space="preserve"> </w:t>
            </w:r>
            <w:r w:rsidRPr="00CA3974">
              <w:rPr>
                <w:sz w:val="24"/>
                <w:szCs w:val="24"/>
              </w:rPr>
              <w:t>площадь</w:t>
            </w:r>
            <w:r w:rsidR="008A5486">
              <w:rPr>
                <w:sz w:val="24"/>
                <w:szCs w:val="24"/>
              </w:rPr>
              <w:t xml:space="preserve"> </w:t>
            </w:r>
            <w:r w:rsidRPr="00CA3974">
              <w:rPr>
                <w:sz w:val="24"/>
                <w:szCs w:val="24"/>
              </w:rPr>
              <w:t>которых</w:t>
            </w:r>
            <w:r w:rsidR="008A5486">
              <w:rPr>
                <w:sz w:val="24"/>
                <w:szCs w:val="24"/>
              </w:rPr>
              <w:t xml:space="preserve"> </w:t>
            </w:r>
            <w:r w:rsidRPr="00CA3974">
              <w:rPr>
                <w:sz w:val="24"/>
                <w:szCs w:val="24"/>
              </w:rPr>
              <w:t>составляет</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5000</w:t>
            </w:r>
            <w:r w:rsidR="008A5486">
              <w:rPr>
                <w:sz w:val="24"/>
                <w:szCs w:val="24"/>
              </w:rPr>
              <w:t xml:space="preserve"> </w:t>
            </w:r>
            <w:r w:rsidRPr="00CA3974">
              <w:rPr>
                <w:sz w:val="24"/>
                <w:szCs w:val="24"/>
              </w:rPr>
              <w:t>кв.</w:t>
            </w:r>
            <w:r w:rsidR="008A5486">
              <w:rPr>
                <w:sz w:val="24"/>
                <w:szCs w:val="24"/>
              </w:rPr>
              <w:t xml:space="preserve"> </w:t>
            </w:r>
            <w:r w:rsidRPr="00CA3974">
              <w:rPr>
                <w:sz w:val="24"/>
                <w:szCs w:val="24"/>
              </w:rPr>
              <w:t>м</w:t>
            </w:r>
          </w:p>
        </w:tc>
        <w:tc>
          <w:tcPr>
            <w:tcW w:w="4828" w:type="dxa"/>
            <w:gridSpan w:val="2"/>
          </w:tcPr>
          <w:p w14:paraId="61029252" w14:textId="43912B67" w:rsidR="00A074F7" w:rsidRPr="00CA3974" w:rsidRDefault="00A074F7" w:rsidP="006766F1">
            <w:pPr>
              <w:keepNext/>
              <w:ind w:left="-108" w:right="42" w:firstLine="5"/>
              <w:rPr>
                <w:bCs/>
                <w:sz w:val="24"/>
                <w:szCs w:val="24"/>
              </w:rPr>
            </w:pPr>
            <w:r w:rsidRPr="00CA3974">
              <w:rPr>
                <w:bCs/>
                <w:sz w:val="24"/>
                <w:szCs w:val="24"/>
              </w:rPr>
              <w:t>1</w:t>
            </w:r>
            <w:r w:rsidR="008708D6" w:rsidRPr="00CA3974">
              <w:rPr>
                <w:bCs/>
                <w:sz w:val="24"/>
                <w:szCs w:val="24"/>
              </w:rPr>
              <w:t>.</w:t>
            </w:r>
            <w:r w:rsidR="008A5486">
              <w:rPr>
                <w:bCs/>
                <w:sz w:val="24"/>
                <w:szCs w:val="24"/>
              </w:rPr>
              <w:t xml:space="preserve"> </w:t>
            </w: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Pr="00CA3974">
              <w:rPr>
                <w:bCs/>
                <w:sz w:val="24"/>
                <w:szCs w:val="24"/>
              </w:rPr>
              <w:t>150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3AB44874" w14:textId="1E2B0851" w:rsidR="00A074F7" w:rsidRPr="00CA3974" w:rsidRDefault="00A074F7" w:rsidP="006766F1">
            <w:pPr>
              <w:keepNext/>
              <w:ind w:left="-108" w:right="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4D6A4D" w:rsidRPr="00CA3974">
              <w:rPr>
                <w:bCs/>
                <w:sz w:val="24"/>
                <w:szCs w:val="24"/>
              </w:rPr>
              <w:t>30</w:t>
            </w:r>
            <w:r w:rsidRPr="00CA3974">
              <w:rPr>
                <w:bCs/>
                <w:sz w:val="24"/>
                <w:szCs w:val="24"/>
              </w:rPr>
              <w:t>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314C5CDD" w14:textId="5F444FD8" w:rsidR="00A074F7" w:rsidRPr="00CA3974" w:rsidRDefault="00A074F7" w:rsidP="006766F1">
            <w:pPr>
              <w:keepNext/>
              <w:ind w:left="-108" w:right="42" w:firstLine="5"/>
              <w:rPr>
                <w:bCs/>
                <w:sz w:val="24"/>
                <w:szCs w:val="24"/>
              </w:rPr>
            </w:pPr>
            <w:r w:rsidRPr="00CA3974">
              <w:rPr>
                <w:bCs/>
                <w:sz w:val="24"/>
                <w:szCs w:val="24"/>
              </w:rPr>
              <w:lastRenderedPageBreak/>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w:t>
            </w:r>
          </w:p>
          <w:p w14:paraId="59935224" w14:textId="40C9C3B6" w:rsidR="00A074F7" w:rsidRPr="00CA3974" w:rsidRDefault="00A074F7" w:rsidP="006766F1">
            <w:pPr>
              <w:keepNext/>
              <w:ind w:left="-108" w:right="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12</w:t>
            </w:r>
            <w:r w:rsidR="008A5486">
              <w:rPr>
                <w:bCs/>
                <w:sz w:val="24"/>
                <w:szCs w:val="24"/>
              </w:rPr>
              <w:t xml:space="preserve"> </w:t>
            </w:r>
            <w:r w:rsidRPr="00CA3974">
              <w:rPr>
                <w:bCs/>
                <w:sz w:val="24"/>
                <w:szCs w:val="24"/>
              </w:rPr>
              <w:t>м;</w:t>
            </w:r>
          </w:p>
          <w:p w14:paraId="03C31057" w14:textId="1457D8C9" w:rsidR="00A074F7" w:rsidRPr="00CA3974" w:rsidRDefault="00A074F7" w:rsidP="006766F1">
            <w:pPr>
              <w:keepNext/>
              <w:ind w:left="-108" w:right="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Pr="00CA3974">
              <w:rPr>
                <w:bCs/>
                <w:sz w:val="24"/>
                <w:szCs w:val="24"/>
              </w:rPr>
              <w:t>60</w:t>
            </w:r>
            <w:r w:rsidR="008A5486">
              <w:rPr>
                <w:bCs/>
                <w:sz w:val="24"/>
                <w:szCs w:val="24"/>
              </w:rPr>
              <w:t xml:space="preserve"> </w:t>
            </w:r>
            <w:r w:rsidRPr="00CA3974">
              <w:rPr>
                <w:bCs/>
                <w:sz w:val="24"/>
                <w:szCs w:val="24"/>
              </w:rPr>
              <w:t>%.</w:t>
            </w:r>
            <w:r w:rsidR="008A5486">
              <w:rPr>
                <w:bCs/>
                <w:sz w:val="24"/>
                <w:szCs w:val="24"/>
              </w:rPr>
              <w:t xml:space="preserve"> </w:t>
            </w:r>
          </w:p>
          <w:p w14:paraId="6D56843D" w14:textId="2D5D3F93" w:rsidR="00A074F7" w:rsidRPr="00CA3974" w:rsidRDefault="00A074F7" w:rsidP="006766F1">
            <w:pPr>
              <w:keepNext/>
              <w:ind w:left="-108" w:right="42" w:firstLine="5"/>
              <w:rPr>
                <w:bCs/>
                <w:sz w:val="24"/>
                <w:szCs w:val="24"/>
              </w:rPr>
            </w:pP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2B1BFF90" w14:textId="41CF7496" w:rsidR="00A074F7" w:rsidRPr="00CA3974" w:rsidRDefault="00A074F7" w:rsidP="006766F1">
            <w:pPr>
              <w:keepNext/>
              <w:ind w:left="-108"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6C280443" w14:textId="33DA2A8B" w:rsidR="00A074F7" w:rsidRPr="00CA3974" w:rsidRDefault="00A074F7" w:rsidP="006766F1">
            <w:pPr>
              <w:keepNext/>
              <w:ind w:left="-108"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соседнего</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должны</w:t>
            </w:r>
            <w:r w:rsidR="008A5486">
              <w:rPr>
                <w:bCs/>
                <w:sz w:val="24"/>
                <w:szCs w:val="24"/>
              </w:rPr>
              <w:t xml:space="preserve"> </w:t>
            </w:r>
            <w:r w:rsidRPr="00CA3974">
              <w:rPr>
                <w:bCs/>
                <w:sz w:val="24"/>
                <w:szCs w:val="24"/>
              </w:rPr>
              <w:t>быть</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менее</w:t>
            </w:r>
            <w:r w:rsidR="008A5486">
              <w:rPr>
                <w:bCs/>
                <w:sz w:val="24"/>
                <w:szCs w:val="24"/>
              </w:rPr>
              <w:t xml:space="preserve"> </w:t>
            </w:r>
            <w:r w:rsidRPr="00CA3974">
              <w:rPr>
                <w:bCs/>
                <w:sz w:val="24"/>
                <w:szCs w:val="24"/>
              </w:rPr>
              <w:t>1</w:t>
            </w:r>
            <w:r w:rsidR="008A5486">
              <w:rPr>
                <w:bCs/>
                <w:sz w:val="24"/>
                <w:szCs w:val="24"/>
              </w:rPr>
              <w:t xml:space="preserve"> </w:t>
            </w:r>
            <w:r w:rsidRPr="00CA3974">
              <w:rPr>
                <w:bCs/>
                <w:sz w:val="24"/>
                <w:szCs w:val="24"/>
              </w:rPr>
              <w:t>м.</w:t>
            </w:r>
            <w:r w:rsidR="008A5486">
              <w:rPr>
                <w:bCs/>
                <w:sz w:val="24"/>
                <w:szCs w:val="24"/>
              </w:rPr>
              <w:t xml:space="preserve"> </w:t>
            </w:r>
          </w:p>
          <w:p w14:paraId="56386D15" w14:textId="5191FA98" w:rsidR="00A074F7" w:rsidRPr="00CA3974" w:rsidRDefault="00A074F7" w:rsidP="006766F1">
            <w:pPr>
              <w:keepNext/>
              <w:ind w:left="-108"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зданий,</w:t>
            </w:r>
            <w:r w:rsidR="008A5486">
              <w:rPr>
                <w:bCs/>
                <w:sz w:val="24"/>
                <w:szCs w:val="24"/>
              </w:rPr>
              <w:t xml:space="preserve"> </w:t>
            </w:r>
            <w:r w:rsidRPr="00CA3974">
              <w:rPr>
                <w:bCs/>
                <w:sz w:val="24"/>
                <w:szCs w:val="24"/>
              </w:rPr>
              <w:t>строений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сооружений</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границы</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со</w:t>
            </w:r>
            <w:r w:rsidR="008A5486">
              <w:rPr>
                <w:bCs/>
                <w:sz w:val="24"/>
                <w:szCs w:val="24"/>
              </w:rPr>
              <w:t xml:space="preserve"> </w:t>
            </w:r>
            <w:r w:rsidRPr="00CA3974">
              <w:rPr>
                <w:bCs/>
                <w:sz w:val="24"/>
                <w:szCs w:val="24"/>
              </w:rPr>
              <w:t>стороны</w:t>
            </w:r>
            <w:r w:rsidR="008A5486">
              <w:rPr>
                <w:bCs/>
                <w:sz w:val="24"/>
                <w:szCs w:val="24"/>
              </w:rPr>
              <w:t xml:space="preserve"> </w:t>
            </w:r>
            <w:r w:rsidRPr="00CA3974">
              <w:rPr>
                <w:bCs/>
                <w:sz w:val="24"/>
                <w:szCs w:val="24"/>
              </w:rPr>
              <w:t>улиц,</w:t>
            </w:r>
            <w:r w:rsidR="008A5486">
              <w:rPr>
                <w:bCs/>
                <w:sz w:val="24"/>
                <w:szCs w:val="24"/>
              </w:rPr>
              <w:t xml:space="preserve"> </w:t>
            </w:r>
            <w:r w:rsidRPr="00CA3974">
              <w:rPr>
                <w:bCs/>
                <w:sz w:val="24"/>
                <w:szCs w:val="24"/>
              </w:rPr>
              <w:t>проездов,</w:t>
            </w:r>
            <w:r w:rsidR="008A5486">
              <w:rPr>
                <w:bCs/>
                <w:sz w:val="24"/>
                <w:szCs w:val="24"/>
              </w:rPr>
              <w:t xml:space="preserve"> </w:t>
            </w:r>
            <w:r w:rsidRPr="00CA3974">
              <w:rPr>
                <w:bCs/>
                <w:sz w:val="24"/>
                <w:szCs w:val="24"/>
              </w:rPr>
              <w:t>переулков</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т.д.</w:t>
            </w:r>
            <w:r w:rsidR="008A5486">
              <w:rPr>
                <w:bCs/>
                <w:sz w:val="24"/>
                <w:szCs w:val="24"/>
              </w:rPr>
              <w:t xml:space="preserve"> </w:t>
            </w:r>
            <w:r w:rsidRPr="00CA3974">
              <w:rPr>
                <w:bCs/>
                <w:sz w:val="24"/>
                <w:szCs w:val="24"/>
              </w:rPr>
              <w:sym w:font="Symbol" w:char="F02D"/>
            </w:r>
            <w:r w:rsidRPr="00CA3974">
              <w:rPr>
                <w:bCs/>
                <w:sz w:val="24"/>
                <w:szCs w:val="24"/>
              </w:rPr>
              <w:t>1</w:t>
            </w:r>
            <w:r w:rsidR="008A5486">
              <w:rPr>
                <w:bCs/>
                <w:sz w:val="24"/>
                <w:szCs w:val="24"/>
              </w:rPr>
              <w:t xml:space="preserve"> </w:t>
            </w:r>
            <w:r w:rsidRPr="00CA3974">
              <w:rPr>
                <w:bCs/>
                <w:sz w:val="24"/>
                <w:szCs w:val="24"/>
              </w:rPr>
              <w:t>м.</w:t>
            </w:r>
          </w:p>
          <w:p w14:paraId="4DBDAA73" w14:textId="1DBB4B1F" w:rsidR="00015F55" w:rsidRPr="00CA3974" w:rsidRDefault="00A074F7" w:rsidP="006766F1">
            <w:pPr>
              <w:keepNext/>
              <w:ind w:left="-108" w:right="42" w:firstLine="5"/>
              <w:rPr>
                <w:bCs/>
                <w:sz w:val="24"/>
                <w:szCs w:val="24"/>
              </w:rPr>
            </w:pPr>
            <w:r w:rsidRPr="00CA3974">
              <w:rPr>
                <w:bCs/>
                <w:sz w:val="24"/>
                <w:szCs w:val="24"/>
              </w:rPr>
              <w:t>2.</w:t>
            </w:r>
            <w:r w:rsidR="008A5486">
              <w:rPr>
                <w:bCs/>
                <w:sz w:val="24"/>
                <w:szCs w:val="24"/>
              </w:rPr>
              <w:t xml:space="preserve"> </w:t>
            </w:r>
            <w:r w:rsidR="00015F55" w:rsidRPr="00CA3974">
              <w:rPr>
                <w:bCs/>
                <w:sz w:val="24"/>
                <w:szCs w:val="24"/>
              </w:rPr>
              <w:t>Действие</w:t>
            </w:r>
            <w:r w:rsidR="008A5486">
              <w:rPr>
                <w:bCs/>
                <w:sz w:val="24"/>
                <w:szCs w:val="24"/>
              </w:rPr>
              <w:t xml:space="preserve"> </w:t>
            </w:r>
            <w:r w:rsidR="00015F55" w:rsidRPr="00CA3974">
              <w:rPr>
                <w:bCs/>
                <w:sz w:val="24"/>
                <w:szCs w:val="24"/>
              </w:rPr>
              <w:t>градостроительного</w:t>
            </w:r>
            <w:r w:rsidR="008A5486">
              <w:rPr>
                <w:bCs/>
                <w:sz w:val="24"/>
                <w:szCs w:val="24"/>
              </w:rPr>
              <w:t xml:space="preserve"> </w:t>
            </w:r>
            <w:r w:rsidR="00015F55" w:rsidRPr="00CA3974">
              <w:rPr>
                <w:bCs/>
                <w:sz w:val="24"/>
                <w:szCs w:val="24"/>
              </w:rPr>
              <w:t>регламента</w:t>
            </w:r>
            <w:r w:rsidR="008A5486">
              <w:rPr>
                <w:bCs/>
                <w:sz w:val="24"/>
                <w:szCs w:val="24"/>
              </w:rPr>
              <w:t xml:space="preserve"> </w:t>
            </w:r>
            <w:r w:rsidR="00015F55" w:rsidRPr="00CA3974">
              <w:rPr>
                <w:bCs/>
                <w:sz w:val="24"/>
                <w:szCs w:val="24"/>
              </w:rPr>
              <w:t>в</w:t>
            </w:r>
            <w:r w:rsidR="008A5486">
              <w:rPr>
                <w:bCs/>
                <w:sz w:val="24"/>
                <w:szCs w:val="24"/>
              </w:rPr>
              <w:t xml:space="preserve"> </w:t>
            </w:r>
            <w:r w:rsidR="00015F55" w:rsidRPr="00CA3974">
              <w:rPr>
                <w:bCs/>
                <w:sz w:val="24"/>
                <w:szCs w:val="24"/>
              </w:rPr>
              <w:t>части</w:t>
            </w:r>
            <w:r w:rsidR="008A5486">
              <w:rPr>
                <w:bCs/>
                <w:sz w:val="24"/>
                <w:szCs w:val="24"/>
              </w:rPr>
              <w:t xml:space="preserve"> </w:t>
            </w:r>
            <w:r w:rsidR="00015F55" w:rsidRPr="00CA3974">
              <w:rPr>
                <w:bCs/>
                <w:sz w:val="24"/>
                <w:szCs w:val="24"/>
              </w:rPr>
              <w:t>минимального</w:t>
            </w:r>
            <w:r w:rsidR="008A5486">
              <w:rPr>
                <w:bCs/>
                <w:sz w:val="24"/>
                <w:szCs w:val="24"/>
              </w:rPr>
              <w:t xml:space="preserve"> </w:t>
            </w:r>
            <w:r w:rsidR="00015F55" w:rsidRPr="00CA3974">
              <w:rPr>
                <w:bCs/>
                <w:sz w:val="24"/>
                <w:szCs w:val="24"/>
              </w:rPr>
              <w:t>отступа</w:t>
            </w:r>
            <w:r w:rsidR="008A5486">
              <w:rPr>
                <w:bCs/>
                <w:sz w:val="24"/>
                <w:szCs w:val="24"/>
              </w:rPr>
              <w:t xml:space="preserve"> </w:t>
            </w:r>
            <w:r w:rsidR="00015F55" w:rsidRPr="00CA3974">
              <w:rPr>
                <w:bCs/>
                <w:sz w:val="24"/>
                <w:szCs w:val="24"/>
              </w:rPr>
              <w:t>от</w:t>
            </w:r>
            <w:r w:rsidR="008A5486">
              <w:rPr>
                <w:bCs/>
                <w:sz w:val="24"/>
                <w:szCs w:val="24"/>
              </w:rPr>
              <w:t xml:space="preserve"> </w:t>
            </w:r>
            <w:r w:rsidR="00015F55" w:rsidRPr="00CA3974">
              <w:rPr>
                <w:bCs/>
                <w:sz w:val="24"/>
                <w:szCs w:val="24"/>
              </w:rPr>
              <w:t>границ</w:t>
            </w:r>
            <w:r w:rsidR="008A5486">
              <w:rPr>
                <w:bCs/>
                <w:sz w:val="24"/>
                <w:szCs w:val="24"/>
              </w:rPr>
              <w:t xml:space="preserve"> </w:t>
            </w:r>
            <w:r w:rsidR="00015F55" w:rsidRPr="00CA3974">
              <w:rPr>
                <w:bCs/>
                <w:sz w:val="24"/>
                <w:szCs w:val="24"/>
              </w:rPr>
              <w:t>земельных</w:t>
            </w:r>
            <w:r w:rsidR="008A5486">
              <w:rPr>
                <w:bCs/>
                <w:sz w:val="24"/>
                <w:szCs w:val="24"/>
              </w:rPr>
              <w:t xml:space="preserve"> </w:t>
            </w:r>
            <w:r w:rsidR="00015F55" w:rsidRPr="00CA3974">
              <w:rPr>
                <w:bCs/>
                <w:sz w:val="24"/>
                <w:szCs w:val="24"/>
              </w:rPr>
              <w:t>участков</w:t>
            </w:r>
            <w:r w:rsidR="008A5486">
              <w:rPr>
                <w:bCs/>
                <w:sz w:val="24"/>
                <w:szCs w:val="24"/>
              </w:rPr>
              <w:t xml:space="preserve"> </w:t>
            </w:r>
            <w:r w:rsidR="00015F55" w:rsidRPr="00CA3974">
              <w:rPr>
                <w:bCs/>
                <w:sz w:val="24"/>
                <w:szCs w:val="24"/>
              </w:rPr>
              <w:t>не</w:t>
            </w:r>
            <w:r w:rsidR="008A5486">
              <w:rPr>
                <w:bCs/>
                <w:sz w:val="24"/>
                <w:szCs w:val="24"/>
              </w:rPr>
              <w:t xml:space="preserve"> </w:t>
            </w:r>
            <w:r w:rsidR="00015F55" w:rsidRPr="00CA3974">
              <w:rPr>
                <w:bCs/>
                <w:sz w:val="24"/>
                <w:szCs w:val="24"/>
              </w:rPr>
              <w:t>распространяется</w:t>
            </w:r>
            <w:r w:rsidR="008A5486">
              <w:rPr>
                <w:bCs/>
                <w:sz w:val="24"/>
                <w:szCs w:val="24"/>
              </w:rPr>
              <w:t xml:space="preserve"> </w:t>
            </w:r>
            <w:r w:rsidR="00015F55" w:rsidRPr="00CA3974">
              <w:rPr>
                <w:bCs/>
                <w:sz w:val="24"/>
                <w:szCs w:val="24"/>
              </w:rPr>
              <w:t>на</w:t>
            </w:r>
            <w:r w:rsidR="008A5486">
              <w:rPr>
                <w:bCs/>
                <w:sz w:val="24"/>
                <w:szCs w:val="24"/>
              </w:rPr>
              <w:t xml:space="preserve"> </w:t>
            </w:r>
            <w:r w:rsidR="00015F55" w:rsidRPr="00CA3974">
              <w:rPr>
                <w:bCs/>
                <w:sz w:val="24"/>
                <w:szCs w:val="24"/>
              </w:rPr>
              <w:t>случаи</w:t>
            </w:r>
            <w:r w:rsidR="008A5486">
              <w:rPr>
                <w:bCs/>
                <w:sz w:val="24"/>
                <w:szCs w:val="24"/>
              </w:rPr>
              <w:t xml:space="preserve"> </w:t>
            </w:r>
            <w:r w:rsidR="00015F55" w:rsidRPr="00CA3974">
              <w:rPr>
                <w:bCs/>
                <w:sz w:val="24"/>
                <w:szCs w:val="24"/>
              </w:rPr>
              <w:t>реконструкции</w:t>
            </w:r>
            <w:r w:rsidR="008A5486">
              <w:rPr>
                <w:bCs/>
                <w:sz w:val="24"/>
                <w:szCs w:val="24"/>
              </w:rPr>
              <w:t xml:space="preserve"> </w:t>
            </w:r>
            <w:r w:rsidR="00015F55" w:rsidRPr="00CA3974">
              <w:rPr>
                <w:bCs/>
                <w:sz w:val="24"/>
                <w:szCs w:val="24"/>
              </w:rPr>
              <w:t>существующих</w:t>
            </w:r>
            <w:r w:rsidR="008A5486">
              <w:rPr>
                <w:bCs/>
                <w:sz w:val="24"/>
                <w:szCs w:val="24"/>
              </w:rPr>
              <w:t xml:space="preserve"> </w:t>
            </w:r>
            <w:r w:rsidR="00015F55" w:rsidRPr="00CA3974">
              <w:rPr>
                <w:bCs/>
                <w:sz w:val="24"/>
                <w:szCs w:val="24"/>
              </w:rPr>
              <w:t>объектов</w:t>
            </w:r>
            <w:r w:rsidR="008A5486">
              <w:rPr>
                <w:bCs/>
                <w:sz w:val="24"/>
                <w:szCs w:val="24"/>
              </w:rPr>
              <w:t xml:space="preserve"> </w:t>
            </w:r>
            <w:r w:rsidR="00015F55" w:rsidRPr="00CA3974">
              <w:rPr>
                <w:bCs/>
                <w:sz w:val="24"/>
                <w:szCs w:val="24"/>
              </w:rPr>
              <w:t>капитального</w:t>
            </w:r>
            <w:r w:rsidR="008A5486">
              <w:rPr>
                <w:bCs/>
                <w:sz w:val="24"/>
                <w:szCs w:val="24"/>
              </w:rPr>
              <w:t xml:space="preserve"> </w:t>
            </w:r>
            <w:r w:rsidR="00015F55" w:rsidRPr="00CA3974">
              <w:rPr>
                <w:bCs/>
                <w:sz w:val="24"/>
                <w:szCs w:val="24"/>
              </w:rPr>
              <w:t>строительства,</w:t>
            </w:r>
            <w:r w:rsidR="008A5486">
              <w:rPr>
                <w:bCs/>
                <w:sz w:val="24"/>
                <w:szCs w:val="24"/>
              </w:rPr>
              <w:t xml:space="preserve"> </w:t>
            </w:r>
            <w:r w:rsidR="00015F55" w:rsidRPr="00CA3974">
              <w:rPr>
                <w:bCs/>
                <w:sz w:val="24"/>
                <w:szCs w:val="24"/>
              </w:rPr>
              <w:t>право</w:t>
            </w:r>
            <w:r w:rsidR="008A5486">
              <w:rPr>
                <w:bCs/>
                <w:sz w:val="24"/>
                <w:szCs w:val="24"/>
              </w:rPr>
              <w:t xml:space="preserve"> </w:t>
            </w:r>
            <w:r w:rsidR="00015F55" w:rsidRPr="00CA3974">
              <w:rPr>
                <w:bCs/>
                <w:sz w:val="24"/>
                <w:szCs w:val="24"/>
              </w:rPr>
              <w:t>собственности</w:t>
            </w:r>
            <w:r w:rsidR="008A5486">
              <w:rPr>
                <w:bCs/>
                <w:sz w:val="24"/>
                <w:szCs w:val="24"/>
              </w:rPr>
              <w:t xml:space="preserve"> </w:t>
            </w:r>
            <w:r w:rsidR="00015F55" w:rsidRPr="00CA3974">
              <w:rPr>
                <w:bCs/>
                <w:sz w:val="24"/>
                <w:szCs w:val="24"/>
              </w:rPr>
              <w:t>на</w:t>
            </w:r>
            <w:r w:rsidR="008A5486">
              <w:rPr>
                <w:bCs/>
                <w:sz w:val="24"/>
                <w:szCs w:val="24"/>
              </w:rPr>
              <w:t xml:space="preserve"> </w:t>
            </w:r>
            <w:r w:rsidR="00015F55" w:rsidRPr="00CA3974">
              <w:rPr>
                <w:bCs/>
                <w:sz w:val="24"/>
                <w:szCs w:val="24"/>
              </w:rPr>
              <w:t>которые</w:t>
            </w:r>
            <w:r w:rsidR="008A5486">
              <w:rPr>
                <w:bCs/>
                <w:sz w:val="24"/>
                <w:szCs w:val="24"/>
              </w:rPr>
              <w:t xml:space="preserve"> </w:t>
            </w:r>
            <w:r w:rsidR="00015F55" w:rsidRPr="00CA3974">
              <w:rPr>
                <w:bCs/>
                <w:sz w:val="24"/>
                <w:szCs w:val="24"/>
              </w:rPr>
              <w:t>возникло</w:t>
            </w:r>
            <w:r w:rsidR="008A5486">
              <w:rPr>
                <w:bCs/>
                <w:sz w:val="24"/>
                <w:szCs w:val="24"/>
              </w:rPr>
              <w:t xml:space="preserve"> </w:t>
            </w:r>
            <w:r w:rsidR="00015F55" w:rsidRPr="00CA3974">
              <w:rPr>
                <w:bCs/>
                <w:sz w:val="24"/>
                <w:szCs w:val="24"/>
              </w:rPr>
              <w:t>до</w:t>
            </w:r>
            <w:r w:rsidR="008A5486">
              <w:rPr>
                <w:bCs/>
                <w:sz w:val="24"/>
                <w:szCs w:val="24"/>
              </w:rPr>
              <w:t xml:space="preserve"> </w:t>
            </w:r>
            <w:r w:rsidR="00015F55" w:rsidRPr="00CA3974">
              <w:rPr>
                <w:bCs/>
                <w:sz w:val="24"/>
                <w:szCs w:val="24"/>
              </w:rPr>
              <w:t>введения</w:t>
            </w:r>
            <w:r w:rsidR="008A5486">
              <w:rPr>
                <w:bCs/>
                <w:sz w:val="24"/>
                <w:szCs w:val="24"/>
              </w:rPr>
              <w:t xml:space="preserve"> </w:t>
            </w:r>
            <w:r w:rsidR="00015F55" w:rsidRPr="00CA3974">
              <w:rPr>
                <w:bCs/>
                <w:sz w:val="24"/>
                <w:szCs w:val="24"/>
              </w:rPr>
              <w:t>в</w:t>
            </w:r>
            <w:r w:rsidR="008A5486">
              <w:rPr>
                <w:bCs/>
                <w:sz w:val="24"/>
                <w:szCs w:val="24"/>
              </w:rPr>
              <w:t xml:space="preserve"> </w:t>
            </w:r>
            <w:r w:rsidR="00015F55" w:rsidRPr="00CA3974">
              <w:rPr>
                <w:bCs/>
                <w:sz w:val="24"/>
                <w:szCs w:val="24"/>
              </w:rPr>
              <w:t>действие</w:t>
            </w:r>
            <w:r w:rsidR="008A5486">
              <w:rPr>
                <w:bCs/>
                <w:sz w:val="24"/>
                <w:szCs w:val="24"/>
              </w:rPr>
              <w:t xml:space="preserve"> </w:t>
            </w:r>
            <w:r w:rsidR="00015F55" w:rsidRPr="00CA3974">
              <w:rPr>
                <w:bCs/>
                <w:sz w:val="24"/>
                <w:szCs w:val="24"/>
              </w:rPr>
              <w:t>Правил</w:t>
            </w:r>
            <w:r w:rsidR="008A5486">
              <w:rPr>
                <w:bCs/>
                <w:sz w:val="24"/>
                <w:szCs w:val="24"/>
              </w:rPr>
              <w:t xml:space="preserve"> </w:t>
            </w:r>
            <w:r w:rsidR="00015F55" w:rsidRPr="00CA3974">
              <w:rPr>
                <w:bCs/>
                <w:sz w:val="24"/>
                <w:szCs w:val="24"/>
              </w:rPr>
              <w:t>(до</w:t>
            </w:r>
            <w:r w:rsidR="008A5486">
              <w:rPr>
                <w:bCs/>
                <w:sz w:val="24"/>
                <w:szCs w:val="24"/>
              </w:rPr>
              <w:t xml:space="preserve"> </w:t>
            </w:r>
            <w:r w:rsidR="00015F55" w:rsidRPr="00CA3974">
              <w:rPr>
                <w:bCs/>
                <w:sz w:val="24"/>
                <w:szCs w:val="24"/>
              </w:rPr>
              <w:t>17.12.2013)</w:t>
            </w:r>
            <w:r w:rsidR="008A5486">
              <w:rPr>
                <w:bCs/>
                <w:sz w:val="24"/>
                <w:szCs w:val="24"/>
              </w:rPr>
              <w:t xml:space="preserve"> </w:t>
            </w:r>
            <w:r w:rsidR="00015F55" w:rsidRPr="00CA3974">
              <w:rPr>
                <w:bCs/>
                <w:sz w:val="24"/>
                <w:szCs w:val="24"/>
              </w:rPr>
              <w:t>и</w:t>
            </w:r>
            <w:r w:rsidR="008A5486">
              <w:rPr>
                <w:bCs/>
                <w:sz w:val="24"/>
                <w:szCs w:val="24"/>
              </w:rPr>
              <w:t xml:space="preserve"> </w:t>
            </w:r>
            <w:r w:rsidR="00015F55" w:rsidRPr="00CA3974">
              <w:rPr>
                <w:bCs/>
                <w:sz w:val="24"/>
                <w:szCs w:val="24"/>
              </w:rPr>
              <w:t>расстояния</w:t>
            </w:r>
            <w:r w:rsidR="008A5486">
              <w:rPr>
                <w:bCs/>
                <w:sz w:val="24"/>
                <w:szCs w:val="24"/>
              </w:rPr>
              <w:t xml:space="preserve"> </w:t>
            </w:r>
            <w:r w:rsidR="00015F55" w:rsidRPr="00CA3974">
              <w:rPr>
                <w:bCs/>
                <w:sz w:val="24"/>
                <w:szCs w:val="24"/>
              </w:rPr>
              <w:t>до</w:t>
            </w:r>
            <w:r w:rsidR="008A5486">
              <w:rPr>
                <w:bCs/>
                <w:sz w:val="24"/>
                <w:szCs w:val="24"/>
              </w:rPr>
              <w:t xml:space="preserve"> </w:t>
            </w:r>
            <w:r w:rsidR="00015F55" w:rsidRPr="00CA3974">
              <w:rPr>
                <w:bCs/>
                <w:sz w:val="24"/>
                <w:szCs w:val="24"/>
              </w:rPr>
              <w:t>границ</w:t>
            </w:r>
            <w:r w:rsidR="008A5486">
              <w:rPr>
                <w:bCs/>
                <w:sz w:val="24"/>
                <w:szCs w:val="24"/>
              </w:rPr>
              <w:t xml:space="preserve"> </w:t>
            </w:r>
            <w:r w:rsidR="00015F55" w:rsidRPr="00CA3974">
              <w:rPr>
                <w:bCs/>
                <w:sz w:val="24"/>
                <w:szCs w:val="24"/>
              </w:rPr>
              <w:t>земельного</w:t>
            </w:r>
            <w:r w:rsidR="008A5486">
              <w:rPr>
                <w:bCs/>
                <w:sz w:val="24"/>
                <w:szCs w:val="24"/>
              </w:rPr>
              <w:t xml:space="preserve"> </w:t>
            </w:r>
            <w:r w:rsidR="00015F55" w:rsidRPr="00CA3974">
              <w:rPr>
                <w:bCs/>
                <w:sz w:val="24"/>
                <w:szCs w:val="24"/>
              </w:rPr>
              <w:t>участка</w:t>
            </w:r>
            <w:r w:rsidR="008A5486">
              <w:rPr>
                <w:bCs/>
                <w:sz w:val="24"/>
                <w:szCs w:val="24"/>
              </w:rPr>
              <w:t xml:space="preserve"> </w:t>
            </w:r>
            <w:r w:rsidR="00015F55" w:rsidRPr="00CA3974">
              <w:rPr>
                <w:bCs/>
                <w:sz w:val="24"/>
                <w:szCs w:val="24"/>
              </w:rPr>
              <w:t>от</w:t>
            </w:r>
            <w:r w:rsidR="008A5486">
              <w:rPr>
                <w:bCs/>
                <w:sz w:val="24"/>
                <w:szCs w:val="24"/>
              </w:rPr>
              <w:t xml:space="preserve"> </w:t>
            </w:r>
            <w:r w:rsidR="00015F55" w:rsidRPr="00CA3974">
              <w:rPr>
                <w:bCs/>
                <w:sz w:val="24"/>
                <w:szCs w:val="24"/>
              </w:rPr>
              <w:t>которых</w:t>
            </w:r>
            <w:r w:rsidR="008A5486">
              <w:rPr>
                <w:bCs/>
                <w:sz w:val="24"/>
                <w:szCs w:val="24"/>
              </w:rPr>
              <w:t xml:space="preserve"> </w:t>
            </w:r>
            <w:r w:rsidR="00015F55" w:rsidRPr="00CA3974">
              <w:rPr>
                <w:bCs/>
                <w:sz w:val="24"/>
                <w:szCs w:val="24"/>
              </w:rPr>
              <w:t>составляют</w:t>
            </w:r>
            <w:r w:rsidR="008A5486">
              <w:rPr>
                <w:bCs/>
                <w:sz w:val="24"/>
                <w:szCs w:val="24"/>
              </w:rPr>
              <w:t xml:space="preserve"> </w:t>
            </w:r>
            <w:r w:rsidR="00015F55" w:rsidRPr="00CA3974">
              <w:rPr>
                <w:bCs/>
                <w:sz w:val="24"/>
                <w:szCs w:val="24"/>
              </w:rPr>
              <w:t>менее</w:t>
            </w:r>
            <w:r w:rsidR="008A5486">
              <w:rPr>
                <w:bCs/>
                <w:sz w:val="24"/>
                <w:szCs w:val="24"/>
              </w:rPr>
              <w:t xml:space="preserve"> </w:t>
            </w:r>
            <w:r w:rsidR="00015F55" w:rsidRPr="00CA3974">
              <w:rPr>
                <w:bCs/>
                <w:sz w:val="24"/>
                <w:szCs w:val="24"/>
              </w:rPr>
              <w:t>минимальных</w:t>
            </w:r>
            <w:r w:rsidR="008A5486">
              <w:rPr>
                <w:bCs/>
                <w:sz w:val="24"/>
                <w:szCs w:val="24"/>
              </w:rPr>
              <w:t xml:space="preserve"> </w:t>
            </w:r>
            <w:r w:rsidR="00015F55" w:rsidRPr="00CA3974">
              <w:rPr>
                <w:bCs/>
                <w:sz w:val="24"/>
                <w:szCs w:val="24"/>
              </w:rPr>
              <w:t>отступов,</w:t>
            </w:r>
            <w:r w:rsidR="008A5486">
              <w:rPr>
                <w:bCs/>
                <w:sz w:val="24"/>
                <w:szCs w:val="24"/>
              </w:rPr>
              <w:t xml:space="preserve"> </w:t>
            </w:r>
            <w:r w:rsidR="00015F55" w:rsidRPr="00CA3974">
              <w:rPr>
                <w:bCs/>
                <w:sz w:val="24"/>
                <w:szCs w:val="24"/>
              </w:rPr>
              <w:t>установленных</w:t>
            </w:r>
            <w:r w:rsidR="008A5486">
              <w:rPr>
                <w:bCs/>
                <w:sz w:val="24"/>
                <w:szCs w:val="24"/>
              </w:rPr>
              <w:t xml:space="preserve"> </w:t>
            </w:r>
            <w:r w:rsidR="00015F55" w:rsidRPr="00CA3974">
              <w:rPr>
                <w:bCs/>
                <w:sz w:val="24"/>
                <w:szCs w:val="24"/>
              </w:rPr>
              <w:t>Правилами.</w:t>
            </w:r>
          </w:p>
          <w:p w14:paraId="0040E63B" w14:textId="514F3869" w:rsidR="00015F55" w:rsidRPr="00CA3974" w:rsidRDefault="00015F55" w:rsidP="006766F1">
            <w:pPr>
              <w:keepNext/>
              <w:ind w:left="-108"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таких</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принимается</w:t>
            </w:r>
            <w:r w:rsidR="008A5486">
              <w:rPr>
                <w:bCs/>
                <w:sz w:val="24"/>
                <w:szCs w:val="24"/>
              </w:rPr>
              <w:t xml:space="preserve"> </w:t>
            </w:r>
            <w:r w:rsidRPr="00CA3974">
              <w:rPr>
                <w:bCs/>
                <w:sz w:val="24"/>
                <w:szCs w:val="24"/>
              </w:rPr>
              <w:t>равным</w:t>
            </w:r>
            <w:r w:rsidR="008A5486">
              <w:rPr>
                <w:bCs/>
                <w:sz w:val="24"/>
                <w:szCs w:val="24"/>
              </w:rPr>
              <w:t xml:space="preserve"> </w:t>
            </w:r>
            <w:r w:rsidRPr="00CA3974">
              <w:rPr>
                <w:bCs/>
                <w:sz w:val="24"/>
                <w:szCs w:val="24"/>
              </w:rPr>
              <w:t>фактическому</w:t>
            </w:r>
            <w:r w:rsidR="008A5486">
              <w:rPr>
                <w:bCs/>
                <w:sz w:val="24"/>
                <w:szCs w:val="24"/>
              </w:rPr>
              <w:t xml:space="preserve"> </w:t>
            </w:r>
            <w:r w:rsidRPr="00CA3974">
              <w:rPr>
                <w:bCs/>
                <w:sz w:val="24"/>
                <w:szCs w:val="24"/>
              </w:rPr>
              <w:t>расстоянию</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земельных</w:t>
            </w:r>
            <w:r w:rsidR="008A5486">
              <w:rPr>
                <w:bCs/>
                <w:sz w:val="24"/>
                <w:szCs w:val="24"/>
              </w:rPr>
              <w:t xml:space="preserve"> </w:t>
            </w:r>
            <w:r w:rsidRPr="00CA3974">
              <w:rPr>
                <w:bCs/>
                <w:sz w:val="24"/>
                <w:szCs w:val="24"/>
              </w:rPr>
              <w:t>участков,</w:t>
            </w:r>
            <w:r w:rsidR="008A5486">
              <w:rPr>
                <w:bCs/>
                <w:sz w:val="24"/>
                <w:szCs w:val="24"/>
              </w:rPr>
              <w:t xml:space="preserve"> </w:t>
            </w:r>
            <w:r w:rsidRPr="00CA3974">
              <w:rPr>
                <w:bCs/>
                <w:sz w:val="24"/>
                <w:szCs w:val="24"/>
              </w:rPr>
              <w:t>граничащих</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улично-дорожной</w:t>
            </w:r>
            <w:r w:rsidR="008A5486">
              <w:rPr>
                <w:bCs/>
                <w:sz w:val="24"/>
                <w:szCs w:val="24"/>
              </w:rPr>
              <w:t xml:space="preserve"> </w:t>
            </w:r>
            <w:r w:rsidRPr="00CA3974">
              <w:rPr>
                <w:bCs/>
                <w:sz w:val="24"/>
                <w:szCs w:val="24"/>
              </w:rPr>
              <w:t>сетью</w:t>
            </w:r>
            <w:r w:rsidR="008A5486">
              <w:rPr>
                <w:bCs/>
                <w:sz w:val="24"/>
                <w:szCs w:val="24"/>
              </w:rPr>
              <w:t xml:space="preserve"> </w:t>
            </w:r>
            <w:r w:rsidRPr="00CA3974">
              <w:rPr>
                <w:bCs/>
                <w:sz w:val="24"/>
                <w:szCs w:val="24"/>
              </w:rPr>
              <w:t>(красные</w:t>
            </w:r>
            <w:r w:rsidR="008A5486">
              <w:rPr>
                <w:bCs/>
                <w:sz w:val="24"/>
                <w:szCs w:val="24"/>
              </w:rPr>
              <w:t xml:space="preserve"> </w:t>
            </w:r>
            <w:r w:rsidRPr="00CA3974">
              <w:rPr>
                <w:bCs/>
                <w:sz w:val="24"/>
                <w:szCs w:val="24"/>
              </w:rPr>
              <w:t>линии</w:t>
            </w:r>
            <w:r w:rsidR="008A5486">
              <w:rPr>
                <w:bCs/>
                <w:sz w:val="24"/>
                <w:szCs w:val="24"/>
              </w:rPr>
              <w:t xml:space="preserve"> </w:t>
            </w:r>
            <w:r w:rsidRPr="00CA3974">
              <w:rPr>
                <w:bCs/>
                <w:sz w:val="24"/>
                <w:szCs w:val="24"/>
              </w:rPr>
              <w:t>улиц,</w:t>
            </w:r>
            <w:r w:rsidR="008A5486">
              <w:rPr>
                <w:bCs/>
                <w:sz w:val="24"/>
                <w:szCs w:val="24"/>
              </w:rPr>
              <w:t xml:space="preserve"> </w:t>
            </w:r>
            <w:r w:rsidRPr="00CA3974">
              <w:rPr>
                <w:bCs/>
                <w:sz w:val="24"/>
                <w:szCs w:val="24"/>
              </w:rPr>
              <w:t>проездов),</w:t>
            </w:r>
            <w:r w:rsidR="008A5486">
              <w:rPr>
                <w:bCs/>
                <w:sz w:val="24"/>
                <w:szCs w:val="24"/>
              </w:rPr>
              <w:t xml:space="preserve"> </w:t>
            </w:r>
            <w:r w:rsidRPr="00CA3974">
              <w:rPr>
                <w:bCs/>
                <w:sz w:val="24"/>
                <w:szCs w:val="24"/>
              </w:rPr>
              <w:t>прочих</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которые</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подлежат</w:t>
            </w:r>
            <w:r w:rsidR="008A5486">
              <w:rPr>
                <w:bCs/>
                <w:sz w:val="24"/>
                <w:szCs w:val="24"/>
              </w:rPr>
              <w:t xml:space="preserve"> </w:t>
            </w:r>
            <w:r w:rsidRPr="00CA3974">
              <w:rPr>
                <w:bCs/>
                <w:sz w:val="24"/>
                <w:szCs w:val="24"/>
              </w:rPr>
              <w:t>уменьшению</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процессе</w:t>
            </w:r>
            <w:r w:rsidR="008A5486">
              <w:rPr>
                <w:bCs/>
                <w:sz w:val="24"/>
                <w:szCs w:val="24"/>
              </w:rPr>
              <w:t xml:space="preserve"> </w:t>
            </w:r>
            <w:r w:rsidRPr="00CA3974">
              <w:rPr>
                <w:bCs/>
                <w:sz w:val="24"/>
                <w:szCs w:val="24"/>
              </w:rPr>
              <w:t>реконструкции.</w:t>
            </w:r>
          </w:p>
          <w:p w14:paraId="54CD20DA" w14:textId="520AEE55" w:rsidR="00015F55" w:rsidRPr="00CA3974" w:rsidRDefault="00015F55" w:rsidP="006766F1">
            <w:pPr>
              <w:keepNext/>
              <w:ind w:left="-108"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lastRenderedPageBreak/>
              <w:t>на</w:t>
            </w:r>
            <w:r w:rsidR="008A5486">
              <w:rPr>
                <w:bCs/>
                <w:sz w:val="24"/>
                <w:szCs w:val="24"/>
              </w:rPr>
              <w:t xml:space="preserve"> </w:t>
            </w:r>
            <w:r w:rsidRPr="00CA3974">
              <w:rPr>
                <w:bCs/>
                <w:sz w:val="24"/>
                <w:szCs w:val="24"/>
              </w:rPr>
              <w:t>котором</w:t>
            </w:r>
            <w:r w:rsidR="008A5486">
              <w:rPr>
                <w:bCs/>
                <w:sz w:val="24"/>
                <w:szCs w:val="24"/>
              </w:rPr>
              <w:t xml:space="preserve"> </w:t>
            </w:r>
            <w:r w:rsidRPr="00CA3974">
              <w:rPr>
                <w:bCs/>
                <w:sz w:val="24"/>
                <w:szCs w:val="24"/>
              </w:rPr>
              <w:t>расположены</w:t>
            </w:r>
            <w:r w:rsidR="008A5486">
              <w:rPr>
                <w:bCs/>
                <w:sz w:val="24"/>
                <w:szCs w:val="24"/>
              </w:rPr>
              <w:t xml:space="preserve">  </w:t>
            </w:r>
            <w:r w:rsidRPr="00CA3974">
              <w:rPr>
                <w:bCs/>
                <w:sz w:val="24"/>
                <w:szCs w:val="24"/>
              </w:rPr>
              <w:t>существующие</w:t>
            </w:r>
            <w:r w:rsidR="008A5486">
              <w:rPr>
                <w:bCs/>
                <w:sz w:val="24"/>
                <w:szCs w:val="24"/>
              </w:rPr>
              <w:t xml:space="preserve"> </w:t>
            </w:r>
            <w:r w:rsidRPr="00CA3974">
              <w:rPr>
                <w:bCs/>
                <w:sz w:val="24"/>
                <w:szCs w:val="24"/>
              </w:rPr>
              <w:t>объекты</w:t>
            </w:r>
            <w:r w:rsidR="008A5486">
              <w:rPr>
                <w:bCs/>
                <w:sz w:val="24"/>
                <w:szCs w:val="24"/>
              </w:rPr>
              <w:t xml:space="preserve"> </w:t>
            </w:r>
            <w:r w:rsidRPr="00CA3974">
              <w:rPr>
                <w:bCs/>
                <w:sz w:val="24"/>
                <w:szCs w:val="24"/>
              </w:rPr>
              <w:t>капитального</w:t>
            </w:r>
            <w:r w:rsidR="008A5486">
              <w:rPr>
                <w:bCs/>
                <w:sz w:val="24"/>
                <w:szCs w:val="24"/>
              </w:rPr>
              <w:t xml:space="preserve"> </w:t>
            </w:r>
            <w:r w:rsidRPr="00CA3974">
              <w:rPr>
                <w:bCs/>
                <w:sz w:val="24"/>
                <w:szCs w:val="24"/>
              </w:rPr>
              <w:t>строительства,</w:t>
            </w:r>
            <w:r w:rsidR="008A5486">
              <w:rPr>
                <w:bCs/>
                <w:sz w:val="24"/>
                <w:szCs w:val="24"/>
              </w:rPr>
              <w:t xml:space="preserve"> </w:t>
            </w:r>
            <w:r w:rsidRPr="00CA3974">
              <w:rPr>
                <w:bCs/>
                <w:sz w:val="24"/>
                <w:szCs w:val="24"/>
              </w:rPr>
              <w:t>право</w:t>
            </w:r>
            <w:r w:rsidR="008A5486">
              <w:rPr>
                <w:bCs/>
                <w:sz w:val="24"/>
                <w:szCs w:val="24"/>
              </w:rPr>
              <w:t xml:space="preserve"> </w:t>
            </w:r>
            <w:r w:rsidRPr="00CA3974">
              <w:rPr>
                <w:bCs/>
                <w:sz w:val="24"/>
                <w:szCs w:val="24"/>
              </w:rPr>
              <w:t>собственности</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которые</w:t>
            </w:r>
            <w:r w:rsidR="008A5486">
              <w:rPr>
                <w:bCs/>
                <w:sz w:val="24"/>
                <w:szCs w:val="24"/>
              </w:rPr>
              <w:t xml:space="preserve"> </w:t>
            </w:r>
            <w:r w:rsidRPr="00CA3974">
              <w:rPr>
                <w:bCs/>
                <w:sz w:val="24"/>
                <w:szCs w:val="24"/>
              </w:rPr>
              <w:t>возникло</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введения</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действие</w:t>
            </w:r>
            <w:r w:rsidR="008A5486">
              <w:rPr>
                <w:bCs/>
                <w:sz w:val="24"/>
                <w:szCs w:val="24"/>
              </w:rPr>
              <w:t xml:space="preserve"> </w:t>
            </w:r>
            <w:r w:rsidRPr="00CA3974">
              <w:rPr>
                <w:bCs/>
                <w:sz w:val="24"/>
                <w:szCs w:val="24"/>
              </w:rPr>
              <w:t>Правил</w:t>
            </w:r>
            <w:r w:rsidR="008A5486">
              <w:rPr>
                <w:bCs/>
                <w:sz w:val="24"/>
                <w:szCs w:val="24"/>
              </w:rPr>
              <w:t xml:space="preserve"> </w:t>
            </w:r>
            <w:r w:rsidRPr="00CA3974">
              <w:rPr>
                <w:bCs/>
                <w:sz w:val="24"/>
                <w:szCs w:val="24"/>
              </w:rPr>
              <w:t>землепользования</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территории</w:t>
            </w:r>
            <w:r w:rsidR="008A5486">
              <w:rPr>
                <w:bCs/>
                <w:sz w:val="24"/>
                <w:szCs w:val="24"/>
              </w:rPr>
              <w:t xml:space="preserve"> </w:t>
            </w:r>
            <w:r w:rsidRPr="00CA3974">
              <w:rPr>
                <w:bCs/>
                <w:sz w:val="24"/>
                <w:szCs w:val="24"/>
              </w:rPr>
              <w:t>Тимашевского</w:t>
            </w:r>
            <w:r w:rsidR="008A5486">
              <w:rPr>
                <w:bCs/>
                <w:sz w:val="24"/>
                <w:szCs w:val="24"/>
              </w:rPr>
              <w:t xml:space="preserve"> </w:t>
            </w:r>
            <w:r w:rsidRPr="00CA3974">
              <w:rPr>
                <w:bCs/>
                <w:sz w:val="24"/>
                <w:szCs w:val="24"/>
              </w:rPr>
              <w:t>городского</w:t>
            </w:r>
            <w:r w:rsidR="008A5486">
              <w:rPr>
                <w:bCs/>
                <w:sz w:val="24"/>
                <w:szCs w:val="24"/>
              </w:rPr>
              <w:t xml:space="preserve"> </w:t>
            </w:r>
            <w:r w:rsidRPr="00CA3974">
              <w:rPr>
                <w:bCs/>
                <w:sz w:val="24"/>
                <w:szCs w:val="24"/>
              </w:rPr>
              <w:t>поселения</w:t>
            </w:r>
            <w:r w:rsidR="008A5486">
              <w:rPr>
                <w:bCs/>
                <w:sz w:val="24"/>
                <w:szCs w:val="24"/>
              </w:rPr>
              <w:t xml:space="preserve"> </w:t>
            </w:r>
            <w:r w:rsidRPr="00CA3974">
              <w:rPr>
                <w:bCs/>
                <w:sz w:val="24"/>
                <w:szCs w:val="24"/>
              </w:rPr>
              <w:t>Тимашевского</w:t>
            </w:r>
            <w:r w:rsidR="008A5486">
              <w:rPr>
                <w:bCs/>
                <w:sz w:val="24"/>
                <w:szCs w:val="24"/>
              </w:rPr>
              <w:t xml:space="preserve"> </w:t>
            </w:r>
            <w:r w:rsidRPr="00CA3974">
              <w:rPr>
                <w:bCs/>
                <w:sz w:val="24"/>
                <w:szCs w:val="24"/>
              </w:rPr>
              <w:t>района</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17.12.2013)</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установлен.</w:t>
            </w:r>
          </w:p>
          <w:p w14:paraId="5C72269C" w14:textId="1385F148" w:rsidR="000E0904" w:rsidRPr="00CA3974" w:rsidRDefault="0053214D" w:rsidP="006766F1">
            <w:pPr>
              <w:keepNext/>
              <w:ind w:left="-108" w:right="42" w:firstLine="5"/>
              <w:rPr>
                <w:bCs/>
                <w:sz w:val="24"/>
                <w:szCs w:val="24"/>
              </w:rPr>
            </w:pPr>
            <w:r w:rsidRPr="00CA3974">
              <w:rPr>
                <w:sz w:val="24"/>
                <w:szCs w:val="24"/>
              </w:rPr>
              <w:t>3.</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24D6DFF1" w14:textId="77777777" w:rsidTr="006766F1">
        <w:trPr>
          <w:trHeight w:val="20"/>
        </w:trPr>
        <w:tc>
          <w:tcPr>
            <w:tcW w:w="1990" w:type="dxa"/>
            <w:gridSpan w:val="2"/>
            <w:shd w:val="clear" w:color="auto" w:fill="auto"/>
          </w:tcPr>
          <w:p w14:paraId="0D70DCD1" w14:textId="2AB971AE" w:rsidR="00C45ED7" w:rsidRPr="00CA3974" w:rsidRDefault="00C45ED7" w:rsidP="006766F1">
            <w:pPr>
              <w:keepNext/>
              <w:keepLines/>
              <w:suppressAutoHyphens/>
              <w:ind w:left="-103" w:right="-105"/>
              <w:jc w:val="center"/>
              <w:rPr>
                <w:sz w:val="24"/>
                <w:szCs w:val="24"/>
              </w:rPr>
            </w:pPr>
            <w:r w:rsidRPr="00CA3974">
              <w:rPr>
                <w:sz w:val="24"/>
                <w:szCs w:val="24"/>
              </w:rPr>
              <w:lastRenderedPageBreak/>
              <w:t>Банковская</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страховая</w:t>
            </w:r>
            <w:r w:rsidR="008A5486">
              <w:rPr>
                <w:sz w:val="24"/>
                <w:szCs w:val="24"/>
              </w:rPr>
              <w:t xml:space="preserve"> </w:t>
            </w:r>
            <w:r w:rsidRPr="00CA3974">
              <w:rPr>
                <w:sz w:val="24"/>
                <w:szCs w:val="24"/>
              </w:rPr>
              <w:t>деятельность</w:t>
            </w:r>
          </w:p>
        </w:tc>
        <w:tc>
          <w:tcPr>
            <w:tcW w:w="1559" w:type="dxa"/>
            <w:shd w:val="clear" w:color="auto" w:fill="auto"/>
          </w:tcPr>
          <w:p w14:paraId="3DD3FC0B" w14:textId="77777777" w:rsidR="00C45ED7" w:rsidRPr="00CA3974" w:rsidRDefault="00C45ED7" w:rsidP="006766F1">
            <w:pPr>
              <w:keepNext/>
              <w:keepLines/>
              <w:suppressAutoHyphens/>
              <w:ind w:left="-111" w:right="-103"/>
              <w:jc w:val="center"/>
              <w:rPr>
                <w:sz w:val="24"/>
                <w:szCs w:val="24"/>
              </w:rPr>
            </w:pPr>
            <w:r w:rsidRPr="00CA3974">
              <w:rPr>
                <w:sz w:val="24"/>
                <w:szCs w:val="24"/>
              </w:rPr>
              <w:t>4.5</w:t>
            </w:r>
          </w:p>
        </w:tc>
        <w:tc>
          <w:tcPr>
            <w:tcW w:w="1985" w:type="dxa"/>
            <w:gridSpan w:val="3"/>
            <w:shd w:val="clear" w:color="auto" w:fill="auto"/>
          </w:tcPr>
          <w:p w14:paraId="0878FBBB"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52" w:type="dxa"/>
            <w:shd w:val="clear" w:color="auto" w:fill="auto"/>
          </w:tcPr>
          <w:p w14:paraId="245DDE39" w14:textId="079510CC" w:rsidR="00C45ED7" w:rsidRPr="00CA3974" w:rsidRDefault="00B61C31" w:rsidP="006766F1">
            <w:pPr>
              <w:keepNext/>
              <w:keepLines/>
              <w:suppressAutoHyphens/>
              <w:ind w:left="-103"/>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организаций,</w:t>
            </w:r>
            <w:r w:rsidR="008A5486">
              <w:rPr>
                <w:sz w:val="24"/>
                <w:szCs w:val="24"/>
              </w:rPr>
              <w:t xml:space="preserve"> </w:t>
            </w:r>
            <w:r w:rsidRPr="00CA3974">
              <w:rPr>
                <w:sz w:val="24"/>
                <w:szCs w:val="24"/>
              </w:rPr>
              <w:t>оказывающих</w:t>
            </w:r>
            <w:r w:rsidR="008A5486">
              <w:rPr>
                <w:sz w:val="24"/>
                <w:szCs w:val="24"/>
              </w:rPr>
              <w:t xml:space="preserve"> </w:t>
            </w:r>
            <w:r w:rsidRPr="00CA3974">
              <w:rPr>
                <w:sz w:val="24"/>
                <w:szCs w:val="24"/>
              </w:rPr>
              <w:t>банковские</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страховые</w:t>
            </w:r>
            <w:r w:rsidR="008A5486">
              <w:rPr>
                <w:sz w:val="24"/>
                <w:szCs w:val="24"/>
              </w:rPr>
              <w:t xml:space="preserve"> </w:t>
            </w:r>
            <w:r w:rsidRPr="00CA3974">
              <w:rPr>
                <w:sz w:val="24"/>
                <w:szCs w:val="24"/>
              </w:rPr>
              <w:t>услуги</w:t>
            </w:r>
          </w:p>
        </w:tc>
        <w:tc>
          <w:tcPr>
            <w:tcW w:w="4828" w:type="dxa"/>
            <w:gridSpan w:val="2"/>
          </w:tcPr>
          <w:p w14:paraId="4022E768" w14:textId="63398722" w:rsidR="001847CF" w:rsidRPr="00CA3974" w:rsidRDefault="00A074F7" w:rsidP="006766F1">
            <w:pPr>
              <w:keepNext/>
              <w:ind w:left="-111" w:firstLine="5"/>
              <w:rPr>
                <w:bCs/>
                <w:sz w:val="24"/>
                <w:szCs w:val="24"/>
              </w:rPr>
            </w:pPr>
            <w:r w:rsidRPr="00CA3974">
              <w:rPr>
                <w:bCs/>
                <w:sz w:val="24"/>
                <w:szCs w:val="24"/>
              </w:rPr>
              <w:t>1.</w:t>
            </w:r>
            <w:r w:rsidR="008A5486">
              <w:rPr>
                <w:bCs/>
                <w:sz w:val="24"/>
                <w:szCs w:val="24"/>
              </w:rPr>
              <w:t xml:space="preserve"> </w:t>
            </w:r>
            <w:r w:rsidR="001847CF" w:rsidRPr="00CA3974">
              <w:rPr>
                <w:bCs/>
                <w:sz w:val="24"/>
                <w:szCs w:val="24"/>
              </w:rPr>
              <w:t>Минимальный</w:t>
            </w:r>
            <w:r w:rsidR="008A5486">
              <w:rPr>
                <w:bCs/>
                <w:sz w:val="24"/>
                <w:szCs w:val="24"/>
              </w:rPr>
              <w:t xml:space="preserve"> </w:t>
            </w:r>
            <w:r w:rsidR="001847CF" w:rsidRPr="00CA3974">
              <w:rPr>
                <w:bCs/>
                <w:sz w:val="24"/>
                <w:szCs w:val="24"/>
              </w:rPr>
              <w:t>размер</w:t>
            </w:r>
            <w:r w:rsidR="008A5486">
              <w:rPr>
                <w:bCs/>
                <w:sz w:val="24"/>
                <w:szCs w:val="24"/>
              </w:rPr>
              <w:t xml:space="preserve"> </w:t>
            </w:r>
            <w:r w:rsidR="001847CF" w:rsidRPr="00CA3974">
              <w:rPr>
                <w:bCs/>
                <w:sz w:val="24"/>
                <w:szCs w:val="24"/>
              </w:rPr>
              <w:t>земельного</w:t>
            </w:r>
            <w:r w:rsidR="008A5486">
              <w:rPr>
                <w:bCs/>
                <w:sz w:val="24"/>
                <w:szCs w:val="24"/>
              </w:rPr>
              <w:t xml:space="preserve"> </w:t>
            </w:r>
            <w:r w:rsidR="001847CF" w:rsidRPr="00CA3974">
              <w:rPr>
                <w:bCs/>
                <w:sz w:val="24"/>
                <w:szCs w:val="24"/>
              </w:rPr>
              <w:t>участка</w:t>
            </w:r>
            <w:r w:rsidR="008A5486">
              <w:rPr>
                <w:bCs/>
                <w:sz w:val="24"/>
                <w:szCs w:val="24"/>
              </w:rPr>
              <w:t xml:space="preserve"> </w:t>
            </w:r>
            <w:r w:rsidR="001847CF" w:rsidRPr="00CA3974">
              <w:rPr>
                <w:bCs/>
                <w:sz w:val="24"/>
                <w:szCs w:val="24"/>
              </w:rPr>
              <w:sym w:font="Symbol" w:char="F02D"/>
            </w:r>
            <w:r w:rsidR="008A5486">
              <w:rPr>
                <w:bCs/>
                <w:sz w:val="24"/>
                <w:szCs w:val="24"/>
              </w:rPr>
              <w:t xml:space="preserve"> </w:t>
            </w:r>
            <w:r w:rsidR="001847CF" w:rsidRPr="00CA3974">
              <w:rPr>
                <w:bCs/>
                <w:sz w:val="24"/>
                <w:szCs w:val="24"/>
              </w:rPr>
              <w:t>400</w:t>
            </w:r>
            <w:r w:rsidR="008A5486">
              <w:rPr>
                <w:bCs/>
                <w:sz w:val="24"/>
                <w:szCs w:val="24"/>
              </w:rPr>
              <w:t xml:space="preserve"> </w:t>
            </w:r>
            <w:r w:rsidR="001847CF" w:rsidRPr="00CA3974">
              <w:rPr>
                <w:bCs/>
                <w:sz w:val="24"/>
                <w:szCs w:val="24"/>
              </w:rPr>
              <w:t>кв.</w:t>
            </w:r>
            <w:r w:rsidR="008A5486">
              <w:rPr>
                <w:bCs/>
                <w:sz w:val="24"/>
                <w:szCs w:val="24"/>
              </w:rPr>
              <w:t xml:space="preserve"> </w:t>
            </w:r>
            <w:r w:rsidR="001847CF" w:rsidRPr="00CA3974">
              <w:rPr>
                <w:bCs/>
                <w:sz w:val="24"/>
                <w:szCs w:val="24"/>
              </w:rPr>
              <w:t>м;</w:t>
            </w:r>
          </w:p>
          <w:p w14:paraId="16144B30" w14:textId="7F6C130A" w:rsidR="001D491B" w:rsidRPr="00CA3974" w:rsidRDefault="001D491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5000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23953214" w14:textId="70A872FF" w:rsidR="001D491B" w:rsidRPr="00CA3974" w:rsidRDefault="00E52DB8"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001D491B" w:rsidRPr="00CA3974">
              <w:rPr>
                <w:bCs/>
                <w:sz w:val="24"/>
                <w:szCs w:val="24"/>
              </w:rPr>
              <w:sym w:font="Symbol" w:char="F02D"/>
            </w:r>
            <w:r w:rsidR="00E603A7" w:rsidRPr="00CA3974">
              <w:rPr>
                <w:bCs/>
                <w:sz w:val="24"/>
                <w:szCs w:val="24"/>
              </w:rPr>
              <w:t>4</w:t>
            </w:r>
            <w:r w:rsidR="001D491B" w:rsidRPr="00CA3974">
              <w:rPr>
                <w:bCs/>
                <w:sz w:val="24"/>
                <w:szCs w:val="24"/>
              </w:rPr>
              <w:t>;</w:t>
            </w:r>
          </w:p>
          <w:p w14:paraId="2DAEE13D" w14:textId="3526B76C" w:rsidR="001D491B" w:rsidRPr="00CA3974" w:rsidRDefault="001D491B"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w:t>
            </w:r>
            <w:r w:rsidR="00E603A7" w:rsidRPr="00CA3974">
              <w:rPr>
                <w:bCs/>
                <w:sz w:val="24"/>
                <w:szCs w:val="24"/>
              </w:rPr>
              <w:t>4</w:t>
            </w:r>
            <w:r w:rsidR="008A5486">
              <w:rPr>
                <w:bCs/>
                <w:sz w:val="24"/>
                <w:szCs w:val="24"/>
              </w:rPr>
              <w:t xml:space="preserve"> </w:t>
            </w:r>
            <w:r w:rsidRPr="00CA3974">
              <w:rPr>
                <w:bCs/>
                <w:sz w:val="24"/>
                <w:szCs w:val="24"/>
              </w:rPr>
              <w:t>м;</w:t>
            </w:r>
          </w:p>
          <w:p w14:paraId="2903AEF0" w14:textId="12F5C810" w:rsidR="001D491B" w:rsidRPr="00CA3974" w:rsidRDefault="001D491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7A5332" w:rsidRPr="00CA3974">
              <w:rPr>
                <w:bCs/>
                <w:sz w:val="24"/>
                <w:szCs w:val="24"/>
              </w:rPr>
              <w:t>5</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0D5AF57F" w14:textId="3537B56C" w:rsidR="001D491B" w:rsidRPr="00CA3974" w:rsidRDefault="001D491B" w:rsidP="006766F1">
            <w:pPr>
              <w:suppressAutoHyphens/>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7588C779" w14:textId="468BA8DB" w:rsidR="00E603A7" w:rsidRPr="00CA3974" w:rsidRDefault="00E603A7"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007A5332" w:rsidRPr="00CA3974">
              <w:rPr>
                <w:sz w:val="24"/>
                <w:szCs w:val="24"/>
              </w:rPr>
              <w:t>менее</w:t>
            </w:r>
            <w:r w:rsidR="008A5486">
              <w:rPr>
                <w:sz w:val="24"/>
                <w:szCs w:val="24"/>
              </w:rPr>
              <w:t xml:space="preserve"> </w:t>
            </w:r>
            <w:r w:rsidR="007A5332"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1B5971F5" w14:textId="61ED8AFB" w:rsidR="00C45ED7" w:rsidRPr="00CA3974" w:rsidRDefault="001D491B"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w:t>
            </w:r>
            <w:r w:rsidR="00E603A7" w:rsidRPr="00CA3974">
              <w:rPr>
                <w:sz w:val="24"/>
                <w:szCs w:val="24"/>
              </w:rPr>
              <w:t>ц,</w:t>
            </w:r>
            <w:r w:rsidR="008A5486">
              <w:rPr>
                <w:sz w:val="24"/>
                <w:szCs w:val="24"/>
              </w:rPr>
              <w:t xml:space="preserve"> </w:t>
            </w:r>
            <w:r w:rsidR="00E603A7" w:rsidRPr="00CA3974">
              <w:rPr>
                <w:sz w:val="24"/>
                <w:szCs w:val="24"/>
              </w:rPr>
              <w:t>проездов,</w:t>
            </w:r>
            <w:r w:rsidR="008A5486">
              <w:rPr>
                <w:sz w:val="24"/>
                <w:szCs w:val="24"/>
              </w:rPr>
              <w:t xml:space="preserve"> </w:t>
            </w:r>
            <w:r w:rsidR="00E603A7" w:rsidRPr="00CA3974">
              <w:rPr>
                <w:sz w:val="24"/>
                <w:szCs w:val="24"/>
              </w:rPr>
              <w:t>переулков</w:t>
            </w:r>
            <w:r w:rsidR="008A5486">
              <w:rPr>
                <w:sz w:val="24"/>
                <w:szCs w:val="24"/>
              </w:rPr>
              <w:t xml:space="preserve"> </w:t>
            </w:r>
            <w:r w:rsidR="00E603A7" w:rsidRPr="00CA3974">
              <w:rPr>
                <w:sz w:val="24"/>
                <w:szCs w:val="24"/>
              </w:rPr>
              <w:t>и</w:t>
            </w:r>
            <w:r w:rsidR="008A5486">
              <w:rPr>
                <w:sz w:val="24"/>
                <w:szCs w:val="24"/>
              </w:rPr>
              <w:t xml:space="preserve"> </w:t>
            </w:r>
            <w:r w:rsidR="00E603A7" w:rsidRPr="00CA3974">
              <w:rPr>
                <w:sz w:val="24"/>
                <w:szCs w:val="24"/>
              </w:rPr>
              <w:t>т.д.</w:t>
            </w:r>
            <w:r w:rsidR="008A5486">
              <w:rPr>
                <w:sz w:val="24"/>
                <w:szCs w:val="24"/>
              </w:rPr>
              <w:t xml:space="preserve"> </w:t>
            </w:r>
            <w:r w:rsidR="00E603A7" w:rsidRPr="00CA3974">
              <w:rPr>
                <w:sz w:val="24"/>
                <w:szCs w:val="24"/>
              </w:rPr>
              <w:sym w:font="Symbol" w:char="F02D"/>
            </w:r>
            <w:r w:rsidR="008A5486">
              <w:rPr>
                <w:sz w:val="24"/>
                <w:szCs w:val="24"/>
              </w:rPr>
              <w:t xml:space="preserve">  </w:t>
            </w:r>
            <w:r w:rsidR="00E603A7" w:rsidRPr="00CA3974">
              <w:rPr>
                <w:sz w:val="24"/>
                <w:szCs w:val="24"/>
              </w:rPr>
              <w:t>5</w:t>
            </w:r>
            <w:r w:rsidR="008A5486">
              <w:rPr>
                <w:sz w:val="24"/>
                <w:szCs w:val="24"/>
              </w:rPr>
              <w:t xml:space="preserve"> </w:t>
            </w:r>
            <w:r w:rsidRPr="00CA3974">
              <w:rPr>
                <w:sz w:val="24"/>
                <w:szCs w:val="24"/>
              </w:rPr>
              <w:t>м.</w:t>
            </w:r>
          </w:p>
          <w:p w14:paraId="5175875D" w14:textId="1155D515" w:rsidR="00A074F7" w:rsidRPr="00CA3974" w:rsidRDefault="0053214D" w:rsidP="006766F1">
            <w:pPr>
              <w:keepNext/>
              <w:ind w:left="-111" w:firstLine="5"/>
              <w:rPr>
                <w:bCs/>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10D27C8E" w14:textId="77777777" w:rsidTr="006766F1">
        <w:trPr>
          <w:trHeight w:val="20"/>
        </w:trPr>
        <w:tc>
          <w:tcPr>
            <w:tcW w:w="1990" w:type="dxa"/>
            <w:gridSpan w:val="2"/>
            <w:shd w:val="clear" w:color="auto" w:fill="auto"/>
          </w:tcPr>
          <w:p w14:paraId="6259DC44" w14:textId="467994EC" w:rsidR="00C45ED7" w:rsidRPr="00CA3974" w:rsidRDefault="00C45ED7" w:rsidP="006766F1">
            <w:pPr>
              <w:keepNext/>
              <w:keepLines/>
              <w:suppressAutoHyphens/>
              <w:ind w:left="-103" w:right="-105"/>
              <w:jc w:val="center"/>
              <w:rPr>
                <w:sz w:val="24"/>
                <w:szCs w:val="24"/>
              </w:rPr>
            </w:pPr>
            <w:r w:rsidRPr="00CA3974">
              <w:rPr>
                <w:sz w:val="24"/>
                <w:szCs w:val="24"/>
              </w:rPr>
              <w:lastRenderedPageBreak/>
              <w:t>Общественное</w:t>
            </w:r>
            <w:r w:rsidR="008A5486">
              <w:rPr>
                <w:sz w:val="24"/>
                <w:szCs w:val="24"/>
              </w:rPr>
              <w:t xml:space="preserve"> </w:t>
            </w:r>
            <w:r w:rsidRPr="00CA3974">
              <w:rPr>
                <w:sz w:val="24"/>
                <w:szCs w:val="24"/>
              </w:rPr>
              <w:t>питание</w:t>
            </w:r>
          </w:p>
        </w:tc>
        <w:tc>
          <w:tcPr>
            <w:tcW w:w="1559" w:type="dxa"/>
            <w:shd w:val="clear" w:color="auto" w:fill="auto"/>
          </w:tcPr>
          <w:p w14:paraId="2C6413FE" w14:textId="77777777" w:rsidR="00C45ED7" w:rsidRPr="00CA3974" w:rsidRDefault="00C45ED7" w:rsidP="006766F1">
            <w:pPr>
              <w:keepNext/>
              <w:keepLines/>
              <w:suppressAutoHyphens/>
              <w:ind w:left="-111" w:right="-103"/>
              <w:jc w:val="center"/>
              <w:rPr>
                <w:sz w:val="24"/>
                <w:szCs w:val="24"/>
              </w:rPr>
            </w:pPr>
            <w:r w:rsidRPr="00CA3974">
              <w:rPr>
                <w:sz w:val="24"/>
                <w:szCs w:val="24"/>
              </w:rPr>
              <w:t>4.6</w:t>
            </w:r>
          </w:p>
        </w:tc>
        <w:tc>
          <w:tcPr>
            <w:tcW w:w="1985" w:type="dxa"/>
            <w:gridSpan w:val="3"/>
            <w:shd w:val="clear" w:color="auto" w:fill="auto"/>
          </w:tcPr>
          <w:p w14:paraId="165FB159"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52" w:type="dxa"/>
            <w:shd w:val="clear" w:color="auto" w:fill="auto"/>
          </w:tcPr>
          <w:p w14:paraId="70234E0A" w14:textId="7612EE8E"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целях</w:t>
            </w:r>
            <w:r w:rsidR="008A5486">
              <w:rPr>
                <w:sz w:val="24"/>
                <w:szCs w:val="24"/>
              </w:rPr>
              <w:t xml:space="preserve"> </w:t>
            </w:r>
            <w:r w:rsidRPr="00CA3974">
              <w:rPr>
                <w:sz w:val="24"/>
                <w:szCs w:val="24"/>
              </w:rPr>
              <w:t>устройства</w:t>
            </w:r>
            <w:r w:rsidR="008A5486">
              <w:rPr>
                <w:sz w:val="24"/>
                <w:szCs w:val="24"/>
              </w:rPr>
              <w:t xml:space="preserve"> </w:t>
            </w:r>
            <w:r w:rsidRPr="00CA3974">
              <w:rPr>
                <w:sz w:val="24"/>
                <w:szCs w:val="24"/>
              </w:rPr>
              <w:t>мест</w:t>
            </w:r>
            <w:r w:rsidR="008A5486">
              <w:rPr>
                <w:sz w:val="24"/>
                <w:szCs w:val="24"/>
              </w:rPr>
              <w:t xml:space="preserve"> </w:t>
            </w:r>
            <w:r w:rsidRPr="00CA3974">
              <w:rPr>
                <w:sz w:val="24"/>
                <w:szCs w:val="24"/>
              </w:rPr>
              <w:t>общественного</w:t>
            </w:r>
            <w:r w:rsidR="008A5486">
              <w:rPr>
                <w:sz w:val="24"/>
                <w:szCs w:val="24"/>
              </w:rPr>
              <w:t xml:space="preserve"> </w:t>
            </w:r>
            <w:r w:rsidRPr="00CA3974">
              <w:rPr>
                <w:sz w:val="24"/>
                <w:szCs w:val="24"/>
              </w:rPr>
              <w:t>питания</w:t>
            </w:r>
            <w:r w:rsidR="008A5486">
              <w:rPr>
                <w:sz w:val="24"/>
                <w:szCs w:val="24"/>
              </w:rPr>
              <w:t xml:space="preserve"> </w:t>
            </w:r>
            <w:r w:rsidRPr="00CA3974">
              <w:rPr>
                <w:sz w:val="24"/>
                <w:szCs w:val="24"/>
              </w:rPr>
              <w:t>(рестораны,</w:t>
            </w:r>
            <w:r w:rsidR="008A5486">
              <w:rPr>
                <w:sz w:val="24"/>
                <w:szCs w:val="24"/>
              </w:rPr>
              <w:t xml:space="preserve"> </w:t>
            </w:r>
            <w:r w:rsidRPr="00CA3974">
              <w:rPr>
                <w:sz w:val="24"/>
                <w:szCs w:val="24"/>
              </w:rPr>
              <w:t>кафе,</w:t>
            </w:r>
            <w:r w:rsidR="008A5486">
              <w:rPr>
                <w:sz w:val="24"/>
                <w:szCs w:val="24"/>
              </w:rPr>
              <w:t xml:space="preserve"> </w:t>
            </w:r>
            <w:r w:rsidRPr="00CA3974">
              <w:rPr>
                <w:sz w:val="24"/>
                <w:szCs w:val="24"/>
              </w:rPr>
              <w:t>столовые,</w:t>
            </w:r>
            <w:r w:rsidR="008A5486">
              <w:rPr>
                <w:sz w:val="24"/>
                <w:szCs w:val="24"/>
              </w:rPr>
              <w:t xml:space="preserve"> </w:t>
            </w:r>
            <w:r w:rsidRPr="00CA3974">
              <w:rPr>
                <w:sz w:val="24"/>
                <w:szCs w:val="24"/>
              </w:rPr>
              <w:t>закусочные,</w:t>
            </w:r>
            <w:r w:rsidR="008A5486">
              <w:rPr>
                <w:sz w:val="24"/>
                <w:szCs w:val="24"/>
              </w:rPr>
              <w:t xml:space="preserve"> </w:t>
            </w:r>
            <w:r w:rsidRPr="00CA3974">
              <w:rPr>
                <w:sz w:val="24"/>
                <w:szCs w:val="24"/>
              </w:rPr>
              <w:t>бары)</w:t>
            </w:r>
          </w:p>
        </w:tc>
        <w:tc>
          <w:tcPr>
            <w:tcW w:w="4828" w:type="dxa"/>
            <w:gridSpan w:val="2"/>
          </w:tcPr>
          <w:p w14:paraId="1575C401" w14:textId="08FD3026" w:rsidR="001D491B" w:rsidRPr="00CA3974" w:rsidRDefault="00A074F7" w:rsidP="006766F1">
            <w:pPr>
              <w:keepNext/>
              <w:ind w:left="-111" w:firstLine="5"/>
              <w:rPr>
                <w:bCs/>
                <w:sz w:val="24"/>
                <w:szCs w:val="24"/>
              </w:rPr>
            </w:pPr>
            <w:r w:rsidRPr="00CA3974">
              <w:rPr>
                <w:bCs/>
                <w:sz w:val="24"/>
                <w:szCs w:val="24"/>
              </w:rPr>
              <w:t>1.</w:t>
            </w:r>
            <w:r w:rsidR="008A5486">
              <w:rPr>
                <w:bCs/>
                <w:sz w:val="24"/>
                <w:szCs w:val="24"/>
              </w:rPr>
              <w:t xml:space="preserve"> </w:t>
            </w:r>
            <w:r w:rsidR="001D491B" w:rsidRPr="00CA3974">
              <w:rPr>
                <w:bCs/>
                <w:sz w:val="24"/>
                <w:szCs w:val="24"/>
              </w:rPr>
              <w:t>Минимальный</w:t>
            </w:r>
            <w:r w:rsidR="008A5486">
              <w:rPr>
                <w:bCs/>
                <w:sz w:val="24"/>
                <w:szCs w:val="24"/>
              </w:rPr>
              <w:t xml:space="preserve"> </w:t>
            </w:r>
            <w:r w:rsidR="001D491B" w:rsidRPr="00CA3974">
              <w:rPr>
                <w:bCs/>
                <w:sz w:val="24"/>
                <w:szCs w:val="24"/>
              </w:rPr>
              <w:t>размер</w:t>
            </w:r>
            <w:r w:rsidR="008A5486">
              <w:rPr>
                <w:bCs/>
                <w:sz w:val="24"/>
                <w:szCs w:val="24"/>
              </w:rPr>
              <w:t xml:space="preserve"> </w:t>
            </w:r>
            <w:r w:rsidR="001D491B" w:rsidRPr="00CA3974">
              <w:rPr>
                <w:bCs/>
                <w:sz w:val="24"/>
                <w:szCs w:val="24"/>
              </w:rPr>
              <w:t>земельного</w:t>
            </w:r>
            <w:r w:rsidR="008A5486">
              <w:rPr>
                <w:bCs/>
                <w:sz w:val="24"/>
                <w:szCs w:val="24"/>
              </w:rPr>
              <w:t xml:space="preserve"> </w:t>
            </w:r>
            <w:r w:rsidR="001D491B" w:rsidRPr="00CA3974">
              <w:rPr>
                <w:bCs/>
                <w:sz w:val="24"/>
                <w:szCs w:val="24"/>
              </w:rPr>
              <w:t>участка</w:t>
            </w:r>
            <w:r w:rsidR="008A5486">
              <w:rPr>
                <w:bCs/>
                <w:sz w:val="24"/>
                <w:szCs w:val="24"/>
              </w:rPr>
              <w:t xml:space="preserve"> </w:t>
            </w:r>
            <w:r w:rsidR="001D491B" w:rsidRPr="00CA3974">
              <w:rPr>
                <w:bCs/>
                <w:sz w:val="24"/>
                <w:szCs w:val="24"/>
              </w:rPr>
              <w:sym w:font="Symbol" w:char="F02D"/>
            </w:r>
            <w:r w:rsidR="008A5486">
              <w:rPr>
                <w:bCs/>
                <w:sz w:val="24"/>
                <w:szCs w:val="24"/>
              </w:rPr>
              <w:t xml:space="preserve"> </w:t>
            </w:r>
            <w:r w:rsidR="00F732FC" w:rsidRPr="00CA3974">
              <w:rPr>
                <w:bCs/>
                <w:sz w:val="24"/>
                <w:szCs w:val="24"/>
              </w:rPr>
              <w:t>150</w:t>
            </w:r>
            <w:r w:rsidR="008A5486">
              <w:rPr>
                <w:bCs/>
                <w:sz w:val="24"/>
                <w:szCs w:val="24"/>
              </w:rPr>
              <w:t xml:space="preserve"> </w:t>
            </w:r>
            <w:r w:rsidR="001D491B" w:rsidRPr="00CA3974">
              <w:rPr>
                <w:bCs/>
                <w:sz w:val="24"/>
                <w:szCs w:val="24"/>
              </w:rPr>
              <w:t>кв.</w:t>
            </w:r>
            <w:r w:rsidR="008A5486">
              <w:rPr>
                <w:bCs/>
                <w:sz w:val="24"/>
                <w:szCs w:val="24"/>
              </w:rPr>
              <w:t xml:space="preserve"> </w:t>
            </w:r>
            <w:r w:rsidR="001D491B" w:rsidRPr="00CA3974">
              <w:rPr>
                <w:bCs/>
                <w:sz w:val="24"/>
                <w:szCs w:val="24"/>
              </w:rPr>
              <w:t>м;</w:t>
            </w:r>
          </w:p>
          <w:p w14:paraId="61ED2344" w14:textId="646DE3E8" w:rsidR="001D491B" w:rsidRPr="00CA3974" w:rsidRDefault="001D491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616EDDCA" w14:textId="292EE869" w:rsidR="001D491B" w:rsidRPr="00CA3974" w:rsidRDefault="001D491B" w:rsidP="006766F1">
            <w:pPr>
              <w:keepNext/>
              <w:ind w:left="-111"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009118D4" w:rsidRPr="00CA3974">
              <w:rPr>
                <w:bCs/>
                <w:sz w:val="24"/>
                <w:szCs w:val="24"/>
              </w:rPr>
              <w:t>1</w:t>
            </w:r>
            <w:r w:rsidRPr="00CA3974">
              <w:rPr>
                <w:bCs/>
                <w:sz w:val="24"/>
                <w:szCs w:val="24"/>
              </w:rPr>
              <w:t>2</w:t>
            </w:r>
            <w:r w:rsidR="008A5486">
              <w:rPr>
                <w:bCs/>
                <w:sz w:val="24"/>
                <w:szCs w:val="24"/>
              </w:rPr>
              <w:t xml:space="preserve"> </w:t>
            </w:r>
            <w:r w:rsidRPr="00CA3974">
              <w:rPr>
                <w:bCs/>
                <w:sz w:val="24"/>
                <w:szCs w:val="24"/>
              </w:rPr>
              <w:t>м;</w:t>
            </w:r>
          </w:p>
          <w:p w14:paraId="753F7269" w14:textId="613B64E4" w:rsidR="001D491B" w:rsidRPr="00CA3974" w:rsidRDefault="00E52DB8"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001D491B" w:rsidRPr="00CA3974">
              <w:rPr>
                <w:bCs/>
                <w:sz w:val="24"/>
                <w:szCs w:val="24"/>
              </w:rPr>
              <w:sym w:font="Symbol" w:char="F02D"/>
            </w:r>
            <w:r w:rsidR="00E603A7" w:rsidRPr="00CA3974">
              <w:rPr>
                <w:bCs/>
                <w:sz w:val="24"/>
                <w:szCs w:val="24"/>
              </w:rPr>
              <w:t>4</w:t>
            </w:r>
            <w:r w:rsidR="001D491B" w:rsidRPr="00CA3974">
              <w:rPr>
                <w:bCs/>
                <w:sz w:val="24"/>
                <w:szCs w:val="24"/>
              </w:rPr>
              <w:t>;</w:t>
            </w:r>
          </w:p>
          <w:p w14:paraId="1E1512CB" w14:textId="6C95925A" w:rsidR="001D491B" w:rsidRPr="00CA3974" w:rsidRDefault="001D491B"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E603A7" w:rsidRPr="00CA3974">
              <w:rPr>
                <w:bCs/>
                <w:sz w:val="24"/>
                <w:szCs w:val="24"/>
              </w:rPr>
              <w:t>24</w:t>
            </w:r>
            <w:r w:rsidR="008A5486">
              <w:rPr>
                <w:bCs/>
                <w:sz w:val="24"/>
                <w:szCs w:val="24"/>
              </w:rPr>
              <w:t xml:space="preserve"> </w:t>
            </w:r>
            <w:r w:rsidRPr="00CA3974">
              <w:rPr>
                <w:bCs/>
                <w:sz w:val="24"/>
                <w:szCs w:val="24"/>
              </w:rPr>
              <w:t>м;</w:t>
            </w:r>
          </w:p>
          <w:p w14:paraId="297EB7E9" w14:textId="58A7F342" w:rsidR="001D491B" w:rsidRPr="00CA3974" w:rsidRDefault="001D491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7A5332" w:rsidRPr="00CA3974">
              <w:rPr>
                <w:bCs/>
                <w:sz w:val="24"/>
                <w:szCs w:val="24"/>
              </w:rPr>
              <w:t>6</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7D622807" w14:textId="326F98B3" w:rsidR="001D491B" w:rsidRPr="00CA3974" w:rsidRDefault="001D491B"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39A69233" w14:textId="70F46ECD" w:rsidR="00E603A7" w:rsidRPr="00CA3974" w:rsidRDefault="00E603A7"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007A5332" w:rsidRPr="00CA3974">
              <w:rPr>
                <w:sz w:val="24"/>
                <w:szCs w:val="24"/>
              </w:rPr>
              <w:t>участка</w:t>
            </w:r>
            <w:r w:rsidR="008A5486">
              <w:rPr>
                <w:sz w:val="24"/>
                <w:szCs w:val="24"/>
              </w:rPr>
              <w:t xml:space="preserve">  </w:t>
            </w:r>
            <w:r w:rsidR="007A5332" w:rsidRPr="00CA3974">
              <w:rPr>
                <w:sz w:val="24"/>
                <w:szCs w:val="24"/>
              </w:rPr>
              <w:t>должны</w:t>
            </w:r>
            <w:r w:rsidR="008A5486">
              <w:rPr>
                <w:sz w:val="24"/>
                <w:szCs w:val="24"/>
              </w:rPr>
              <w:t xml:space="preserve"> </w:t>
            </w:r>
            <w:r w:rsidR="007A5332" w:rsidRPr="00CA3974">
              <w:rPr>
                <w:sz w:val="24"/>
                <w:szCs w:val="24"/>
              </w:rPr>
              <w:t>быть</w:t>
            </w:r>
            <w:r w:rsidR="008A5486">
              <w:rPr>
                <w:sz w:val="24"/>
                <w:szCs w:val="24"/>
              </w:rPr>
              <w:t xml:space="preserve"> </w:t>
            </w:r>
            <w:r w:rsidR="007A5332" w:rsidRPr="00CA3974">
              <w:rPr>
                <w:sz w:val="24"/>
                <w:szCs w:val="24"/>
              </w:rPr>
              <w:t>не</w:t>
            </w:r>
            <w:r w:rsidR="008A5486">
              <w:rPr>
                <w:sz w:val="24"/>
                <w:szCs w:val="24"/>
              </w:rPr>
              <w:t xml:space="preserve"> </w:t>
            </w:r>
            <w:r w:rsidR="007A5332" w:rsidRPr="00CA3974">
              <w:rPr>
                <w:sz w:val="24"/>
                <w:szCs w:val="24"/>
              </w:rPr>
              <w:t>менее</w:t>
            </w:r>
            <w:r w:rsidR="008A5486">
              <w:rPr>
                <w:sz w:val="24"/>
                <w:szCs w:val="24"/>
              </w:rPr>
              <w:t xml:space="preserve"> </w:t>
            </w:r>
            <w:r w:rsidR="007A5332"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46437988" w14:textId="0238820A" w:rsidR="00C45ED7" w:rsidRPr="00CA3974" w:rsidRDefault="001D491B"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00E603A7" w:rsidRPr="00CA3974">
              <w:rPr>
                <w:sz w:val="24"/>
                <w:szCs w:val="24"/>
              </w:rPr>
              <w:sym w:font="Symbol" w:char="F02D"/>
            </w:r>
            <w:r w:rsidR="00B315E0" w:rsidRPr="00CA3974">
              <w:rPr>
                <w:sz w:val="24"/>
                <w:szCs w:val="24"/>
              </w:rPr>
              <w:t>1</w:t>
            </w:r>
            <w:r w:rsidR="008A5486">
              <w:rPr>
                <w:sz w:val="24"/>
                <w:szCs w:val="24"/>
              </w:rPr>
              <w:t xml:space="preserve"> </w:t>
            </w:r>
            <w:r w:rsidRPr="00CA3974">
              <w:rPr>
                <w:sz w:val="24"/>
                <w:szCs w:val="24"/>
              </w:rPr>
              <w:t>м.</w:t>
            </w:r>
          </w:p>
          <w:p w14:paraId="259A296E" w14:textId="11930E96" w:rsidR="00463606" w:rsidRPr="00CA3974" w:rsidRDefault="00A074F7" w:rsidP="006766F1">
            <w:pPr>
              <w:keepNext/>
              <w:ind w:left="-111" w:firstLine="5"/>
              <w:rPr>
                <w:bCs/>
                <w:sz w:val="24"/>
                <w:szCs w:val="24"/>
              </w:rPr>
            </w:pPr>
            <w:r w:rsidRPr="00CA3974">
              <w:rPr>
                <w:bCs/>
                <w:sz w:val="24"/>
                <w:szCs w:val="24"/>
              </w:rPr>
              <w:t>2.</w:t>
            </w:r>
            <w:r w:rsidR="008A5486">
              <w:rPr>
                <w:bCs/>
                <w:sz w:val="24"/>
                <w:szCs w:val="24"/>
              </w:rPr>
              <w:t xml:space="preserve"> </w:t>
            </w:r>
            <w:r w:rsidR="00463606" w:rsidRPr="00CA3974">
              <w:rPr>
                <w:bCs/>
                <w:sz w:val="24"/>
                <w:szCs w:val="24"/>
              </w:rPr>
              <w:t>Действие</w:t>
            </w:r>
            <w:r w:rsidR="008A5486">
              <w:rPr>
                <w:bCs/>
                <w:sz w:val="24"/>
                <w:szCs w:val="24"/>
              </w:rPr>
              <w:t xml:space="preserve"> </w:t>
            </w:r>
            <w:r w:rsidR="00463606" w:rsidRPr="00CA3974">
              <w:rPr>
                <w:bCs/>
                <w:sz w:val="24"/>
                <w:szCs w:val="24"/>
              </w:rPr>
              <w:t>градостроительного</w:t>
            </w:r>
            <w:r w:rsidR="008A5486">
              <w:rPr>
                <w:bCs/>
                <w:sz w:val="24"/>
                <w:szCs w:val="24"/>
              </w:rPr>
              <w:t xml:space="preserve"> </w:t>
            </w:r>
            <w:r w:rsidR="00463606" w:rsidRPr="00CA3974">
              <w:rPr>
                <w:bCs/>
                <w:sz w:val="24"/>
                <w:szCs w:val="24"/>
              </w:rPr>
              <w:t>регламента</w:t>
            </w:r>
            <w:r w:rsidR="008A5486">
              <w:rPr>
                <w:bCs/>
                <w:sz w:val="24"/>
                <w:szCs w:val="24"/>
              </w:rPr>
              <w:t xml:space="preserve"> </w:t>
            </w:r>
            <w:r w:rsidR="00463606" w:rsidRPr="00CA3974">
              <w:rPr>
                <w:bCs/>
                <w:sz w:val="24"/>
                <w:szCs w:val="24"/>
              </w:rPr>
              <w:t>в</w:t>
            </w:r>
            <w:r w:rsidR="008A5486">
              <w:rPr>
                <w:bCs/>
                <w:sz w:val="24"/>
                <w:szCs w:val="24"/>
              </w:rPr>
              <w:t xml:space="preserve"> </w:t>
            </w:r>
            <w:r w:rsidR="00463606" w:rsidRPr="00CA3974">
              <w:rPr>
                <w:bCs/>
                <w:sz w:val="24"/>
                <w:szCs w:val="24"/>
              </w:rPr>
              <w:t>части</w:t>
            </w:r>
            <w:r w:rsidR="008A5486">
              <w:rPr>
                <w:bCs/>
                <w:sz w:val="24"/>
                <w:szCs w:val="24"/>
              </w:rPr>
              <w:t xml:space="preserve"> </w:t>
            </w:r>
            <w:r w:rsidR="00463606" w:rsidRPr="00CA3974">
              <w:rPr>
                <w:bCs/>
                <w:sz w:val="24"/>
                <w:szCs w:val="24"/>
              </w:rPr>
              <w:t>минимального</w:t>
            </w:r>
            <w:r w:rsidR="008A5486">
              <w:rPr>
                <w:bCs/>
                <w:sz w:val="24"/>
                <w:szCs w:val="24"/>
              </w:rPr>
              <w:t xml:space="preserve"> </w:t>
            </w:r>
            <w:r w:rsidR="00463606" w:rsidRPr="00CA3974">
              <w:rPr>
                <w:bCs/>
                <w:sz w:val="24"/>
                <w:szCs w:val="24"/>
              </w:rPr>
              <w:t>отступа</w:t>
            </w:r>
            <w:r w:rsidR="008A5486">
              <w:rPr>
                <w:bCs/>
                <w:sz w:val="24"/>
                <w:szCs w:val="24"/>
              </w:rPr>
              <w:t xml:space="preserve"> </w:t>
            </w:r>
            <w:r w:rsidR="00463606" w:rsidRPr="00CA3974">
              <w:rPr>
                <w:bCs/>
                <w:sz w:val="24"/>
                <w:szCs w:val="24"/>
              </w:rPr>
              <w:t>от</w:t>
            </w:r>
            <w:r w:rsidR="008A5486">
              <w:rPr>
                <w:bCs/>
                <w:sz w:val="24"/>
                <w:szCs w:val="24"/>
              </w:rPr>
              <w:t xml:space="preserve"> </w:t>
            </w:r>
            <w:r w:rsidR="00463606" w:rsidRPr="00CA3974">
              <w:rPr>
                <w:bCs/>
                <w:sz w:val="24"/>
                <w:szCs w:val="24"/>
              </w:rPr>
              <w:t>границ</w:t>
            </w:r>
            <w:r w:rsidR="008A5486">
              <w:rPr>
                <w:bCs/>
                <w:sz w:val="24"/>
                <w:szCs w:val="24"/>
              </w:rPr>
              <w:t xml:space="preserve"> </w:t>
            </w:r>
            <w:r w:rsidR="00463606" w:rsidRPr="00CA3974">
              <w:rPr>
                <w:bCs/>
                <w:sz w:val="24"/>
                <w:szCs w:val="24"/>
              </w:rPr>
              <w:t>земельных</w:t>
            </w:r>
            <w:r w:rsidR="008A5486">
              <w:rPr>
                <w:bCs/>
                <w:sz w:val="24"/>
                <w:szCs w:val="24"/>
              </w:rPr>
              <w:t xml:space="preserve"> </w:t>
            </w:r>
            <w:r w:rsidR="00463606" w:rsidRPr="00CA3974">
              <w:rPr>
                <w:bCs/>
                <w:sz w:val="24"/>
                <w:szCs w:val="24"/>
              </w:rPr>
              <w:t>участков</w:t>
            </w:r>
            <w:r w:rsidR="008A5486">
              <w:rPr>
                <w:bCs/>
                <w:sz w:val="24"/>
                <w:szCs w:val="24"/>
              </w:rPr>
              <w:t xml:space="preserve"> </w:t>
            </w:r>
            <w:r w:rsidR="00463606" w:rsidRPr="00CA3974">
              <w:rPr>
                <w:bCs/>
                <w:sz w:val="24"/>
                <w:szCs w:val="24"/>
              </w:rPr>
              <w:t>не</w:t>
            </w:r>
            <w:r w:rsidR="008A5486">
              <w:rPr>
                <w:bCs/>
                <w:sz w:val="24"/>
                <w:szCs w:val="24"/>
              </w:rPr>
              <w:t xml:space="preserve"> </w:t>
            </w:r>
            <w:r w:rsidR="00463606" w:rsidRPr="00CA3974">
              <w:rPr>
                <w:bCs/>
                <w:sz w:val="24"/>
                <w:szCs w:val="24"/>
              </w:rPr>
              <w:t>распространяется</w:t>
            </w:r>
            <w:r w:rsidR="008A5486">
              <w:rPr>
                <w:bCs/>
                <w:sz w:val="24"/>
                <w:szCs w:val="24"/>
              </w:rPr>
              <w:t xml:space="preserve"> </w:t>
            </w:r>
            <w:r w:rsidR="00463606" w:rsidRPr="00CA3974">
              <w:rPr>
                <w:bCs/>
                <w:sz w:val="24"/>
                <w:szCs w:val="24"/>
              </w:rPr>
              <w:t>на</w:t>
            </w:r>
            <w:r w:rsidR="008A5486">
              <w:rPr>
                <w:bCs/>
                <w:sz w:val="24"/>
                <w:szCs w:val="24"/>
              </w:rPr>
              <w:t xml:space="preserve"> </w:t>
            </w:r>
            <w:r w:rsidR="00463606" w:rsidRPr="00CA3974">
              <w:rPr>
                <w:bCs/>
                <w:sz w:val="24"/>
                <w:szCs w:val="24"/>
              </w:rPr>
              <w:t>случаи</w:t>
            </w:r>
            <w:r w:rsidR="008A5486">
              <w:rPr>
                <w:bCs/>
                <w:sz w:val="24"/>
                <w:szCs w:val="24"/>
              </w:rPr>
              <w:t xml:space="preserve"> </w:t>
            </w:r>
            <w:r w:rsidR="00463606" w:rsidRPr="00CA3974">
              <w:rPr>
                <w:bCs/>
                <w:sz w:val="24"/>
                <w:szCs w:val="24"/>
              </w:rPr>
              <w:t>реконструкции</w:t>
            </w:r>
            <w:r w:rsidR="008A5486">
              <w:rPr>
                <w:bCs/>
                <w:sz w:val="24"/>
                <w:szCs w:val="24"/>
              </w:rPr>
              <w:t xml:space="preserve"> </w:t>
            </w:r>
            <w:r w:rsidR="00463606" w:rsidRPr="00CA3974">
              <w:rPr>
                <w:bCs/>
                <w:sz w:val="24"/>
                <w:szCs w:val="24"/>
              </w:rPr>
              <w:t>существующих</w:t>
            </w:r>
            <w:r w:rsidR="008A5486">
              <w:rPr>
                <w:bCs/>
                <w:sz w:val="24"/>
                <w:szCs w:val="24"/>
              </w:rPr>
              <w:t xml:space="preserve"> </w:t>
            </w:r>
            <w:r w:rsidR="00463606" w:rsidRPr="00CA3974">
              <w:rPr>
                <w:bCs/>
                <w:sz w:val="24"/>
                <w:szCs w:val="24"/>
              </w:rPr>
              <w:t>объектов</w:t>
            </w:r>
            <w:r w:rsidR="008A5486">
              <w:rPr>
                <w:bCs/>
                <w:sz w:val="24"/>
                <w:szCs w:val="24"/>
              </w:rPr>
              <w:t xml:space="preserve"> </w:t>
            </w:r>
            <w:r w:rsidR="00463606" w:rsidRPr="00CA3974">
              <w:rPr>
                <w:bCs/>
                <w:sz w:val="24"/>
                <w:szCs w:val="24"/>
              </w:rPr>
              <w:t>капитального</w:t>
            </w:r>
            <w:r w:rsidR="008A5486">
              <w:rPr>
                <w:bCs/>
                <w:sz w:val="24"/>
                <w:szCs w:val="24"/>
              </w:rPr>
              <w:t xml:space="preserve"> </w:t>
            </w:r>
            <w:r w:rsidR="00463606" w:rsidRPr="00CA3974">
              <w:rPr>
                <w:bCs/>
                <w:sz w:val="24"/>
                <w:szCs w:val="24"/>
              </w:rPr>
              <w:t>строительства,</w:t>
            </w:r>
            <w:r w:rsidR="008A5486">
              <w:rPr>
                <w:bCs/>
                <w:sz w:val="24"/>
                <w:szCs w:val="24"/>
              </w:rPr>
              <w:t xml:space="preserve"> </w:t>
            </w:r>
            <w:r w:rsidR="00463606" w:rsidRPr="00CA3974">
              <w:rPr>
                <w:bCs/>
                <w:sz w:val="24"/>
                <w:szCs w:val="24"/>
              </w:rPr>
              <w:t>право</w:t>
            </w:r>
            <w:r w:rsidR="008A5486">
              <w:rPr>
                <w:bCs/>
                <w:sz w:val="24"/>
                <w:szCs w:val="24"/>
              </w:rPr>
              <w:t xml:space="preserve"> </w:t>
            </w:r>
            <w:r w:rsidR="00463606" w:rsidRPr="00CA3974">
              <w:rPr>
                <w:bCs/>
                <w:sz w:val="24"/>
                <w:szCs w:val="24"/>
              </w:rPr>
              <w:t>собственности</w:t>
            </w:r>
            <w:r w:rsidR="008A5486">
              <w:rPr>
                <w:bCs/>
                <w:sz w:val="24"/>
                <w:szCs w:val="24"/>
              </w:rPr>
              <w:t xml:space="preserve"> </w:t>
            </w:r>
            <w:r w:rsidR="00463606" w:rsidRPr="00CA3974">
              <w:rPr>
                <w:bCs/>
                <w:sz w:val="24"/>
                <w:szCs w:val="24"/>
              </w:rPr>
              <w:t>на</w:t>
            </w:r>
            <w:r w:rsidR="008A5486">
              <w:rPr>
                <w:bCs/>
                <w:sz w:val="24"/>
                <w:szCs w:val="24"/>
              </w:rPr>
              <w:t xml:space="preserve"> </w:t>
            </w:r>
            <w:r w:rsidR="00463606" w:rsidRPr="00CA3974">
              <w:rPr>
                <w:bCs/>
                <w:sz w:val="24"/>
                <w:szCs w:val="24"/>
              </w:rPr>
              <w:t>которые</w:t>
            </w:r>
            <w:r w:rsidR="008A5486">
              <w:rPr>
                <w:bCs/>
                <w:sz w:val="24"/>
                <w:szCs w:val="24"/>
              </w:rPr>
              <w:t xml:space="preserve"> </w:t>
            </w:r>
            <w:r w:rsidR="00463606" w:rsidRPr="00CA3974">
              <w:rPr>
                <w:bCs/>
                <w:sz w:val="24"/>
                <w:szCs w:val="24"/>
              </w:rPr>
              <w:t>возникло</w:t>
            </w:r>
            <w:r w:rsidR="008A5486">
              <w:rPr>
                <w:bCs/>
                <w:sz w:val="24"/>
                <w:szCs w:val="24"/>
              </w:rPr>
              <w:t xml:space="preserve"> </w:t>
            </w:r>
            <w:r w:rsidR="00463606" w:rsidRPr="00CA3974">
              <w:rPr>
                <w:bCs/>
                <w:sz w:val="24"/>
                <w:szCs w:val="24"/>
              </w:rPr>
              <w:t>до</w:t>
            </w:r>
            <w:r w:rsidR="008A5486">
              <w:rPr>
                <w:bCs/>
                <w:sz w:val="24"/>
                <w:szCs w:val="24"/>
              </w:rPr>
              <w:t xml:space="preserve"> </w:t>
            </w:r>
            <w:r w:rsidR="00463606" w:rsidRPr="00CA3974">
              <w:rPr>
                <w:bCs/>
                <w:sz w:val="24"/>
                <w:szCs w:val="24"/>
              </w:rPr>
              <w:t>введения</w:t>
            </w:r>
            <w:r w:rsidR="008A5486">
              <w:rPr>
                <w:bCs/>
                <w:sz w:val="24"/>
                <w:szCs w:val="24"/>
              </w:rPr>
              <w:t xml:space="preserve"> </w:t>
            </w:r>
            <w:r w:rsidR="00463606" w:rsidRPr="00CA3974">
              <w:rPr>
                <w:bCs/>
                <w:sz w:val="24"/>
                <w:szCs w:val="24"/>
              </w:rPr>
              <w:t>в</w:t>
            </w:r>
            <w:r w:rsidR="008A5486">
              <w:rPr>
                <w:bCs/>
                <w:sz w:val="24"/>
                <w:szCs w:val="24"/>
              </w:rPr>
              <w:t xml:space="preserve"> </w:t>
            </w:r>
            <w:r w:rsidR="00463606" w:rsidRPr="00CA3974">
              <w:rPr>
                <w:bCs/>
                <w:sz w:val="24"/>
                <w:szCs w:val="24"/>
              </w:rPr>
              <w:t>действие</w:t>
            </w:r>
            <w:r w:rsidR="008A5486">
              <w:rPr>
                <w:bCs/>
                <w:sz w:val="24"/>
                <w:szCs w:val="24"/>
              </w:rPr>
              <w:t xml:space="preserve"> </w:t>
            </w:r>
            <w:r w:rsidR="00463606" w:rsidRPr="00CA3974">
              <w:rPr>
                <w:bCs/>
                <w:sz w:val="24"/>
                <w:szCs w:val="24"/>
              </w:rPr>
              <w:t>Правил</w:t>
            </w:r>
            <w:r w:rsidR="008A5486">
              <w:rPr>
                <w:bCs/>
                <w:sz w:val="24"/>
                <w:szCs w:val="24"/>
              </w:rPr>
              <w:t xml:space="preserve"> </w:t>
            </w:r>
            <w:r w:rsidR="00463606" w:rsidRPr="00CA3974">
              <w:rPr>
                <w:bCs/>
                <w:sz w:val="24"/>
                <w:szCs w:val="24"/>
              </w:rPr>
              <w:t>(до</w:t>
            </w:r>
            <w:r w:rsidR="008A5486">
              <w:rPr>
                <w:bCs/>
                <w:sz w:val="24"/>
                <w:szCs w:val="24"/>
              </w:rPr>
              <w:t xml:space="preserve"> </w:t>
            </w:r>
            <w:r w:rsidR="00463606" w:rsidRPr="00CA3974">
              <w:rPr>
                <w:bCs/>
                <w:sz w:val="24"/>
                <w:szCs w:val="24"/>
              </w:rPr>
              <w:t>17.12.2013)</w:t>
            </w:r>
            <w:r w:rsidR="008A5486">
              <w:rPr>
                <w:bCs/>
                <w:sz w:val="24"/>
                <w:szCs w:val="24"/>
              </w:rPr>
              <w:t xml:space="preserve"> </w:t>
            </w:r>
            <w:r w:rsidR="00463606" w:rsidRPr="00CA3974">
              <w:rPr>
                <w:bCs/>
                <w:sz w:val="24"/>
                <w:szCs w:val="24"/>
              </w:rPr>
              <w:t>и</w:t>
            </w:r>
            <w:r w:rsidR="008A5486">
              <w:rPr>
                <w:bCs/>
                <w:sz w:val="24"/>
                <w:szCs w:val="24"/>
              </w:rPr>
              <w:t xml:space="preserve"> </w:t>
            </w:r>
            <w:r w:rsidR="00463606" w:rsidRPr="00CA3974">
              <w:rPr>
                <w:bCs/>
                <w:sz w:val="24"/>
                <w:szCs w:val="24"/>
              </w:rPr>
              <w:t>расстояния</w:t>
            </w:r>
            <w:r w:rsidR="008A5486">
              <w:rPr>
                <w:bCs/>
                <w:sz w:val="24"/>
                <w:szCs w:val="24"/>
              </w:rPr>
              <w:t xml:space="preserve"> </w:t>
            </w:r>
            <w:r w:rsidR="00463606" w:rsidRPr="00CA3974">
              <w:rPr>
                <w:bCs/>
                <w:sz w:val="24"/>
                <w:szCs w:val="24"/>
              </w:rPr>
              <w:t>до</w:t>
            </w:r>
            <w:r w:rsidR="008A5486">
              <w:rPr>
                <w:bCs/>
                <w:sz w:val="24"/>
                <w:szCs w:val="24"/>
              </w:rPr>
              <w:t xml:space="preserve"> </w:t>
            </w:r>
            <w:r w:rsidR="00463606" w:rsidRPr="00CA3974">
              <w:rPr>
                <w:bCs/>
                <w:sz w:val="24"/>
                <w:szCs w:val="24"/>
              </w:rPr>
              <w:t>границ</w:t>
            </w:r>
            <w:r w:rsidR="008A5486">
              <w:rPr>
                <w:bCs/>
                <w:sz w:val="24"/>
                <w:szCs w:val="24"/>
              </w:rPr>
              <w:t xml:space="preserve"> </w:t>
            </w:r>
            <w:r w:rsidR="00463606" w:rsidRPr="00CA3974">
              <w:rPr>
                <w:bCs/>
                <w:sz w:val="24"/>
                <w:szCs w:val="24"/>
              </w:rPr>
              <w:t>земельного</w:t>
            </w:r>
            <w:r w:rsidR="008A5486">
              <w:rPr>
                <w:bCs/>
                <w:sz w:val="24"/>
                <w:szCs w:val="24"/>
              </w:rPr>
              <w:t xml:space="preserve"> </w:t>
            </w:r>
            <w:r w:rsidR="00463606" w:rsidRPr="00CA3974">
              <w:rPr>
                <w:bCs/>
                <w:sz w:val="24"/>
                <w:szCs w:val="24"/>
              </w:rPr>
              <w:t>участка</w:t>
            </w:r>
            <w:r w:rsidR="008A5486">
              <w:rPr>
                <w:bCs/>
                <w:sz w:val="24"/>
                <w:szCs w:val="24"/>
              </w:rPr>
              <w:t xml:space="preserve"> </w:t>
            </w:r>
            <w:r w:rsidR="00463606" w:rsidRPr="00CA3974">
              <w:rPr>
                <w:bCs/>
                <w:sz w:val="24"/>
                <w:szCs w:val="24"/>
              </w:rPr>
              <w:t>от</w:t>
            </w:r>
            <w:r w:rsidR="008A5486">
              <w:rPr>
                <w:bCs/>
                <w:sz w:val="24"/>
                <w:szCs w:val="24"/>
              </w:rPr>
              <w:t xml:space="preserve"> </w:t>
            </w:r>
            <w:r w:rsidR="00463606" w:rsidRPr="00CA3974">
              <w:rPr>
                <w:bCs/>
                <w:sz w:val="24"/>
                <w:szCs w:val="24"/>
              </w:rPr>
              <w:t>которых</w:t>
            </w:r>
            <w:r w:rsidR="008A5486">
              <w:rPr>
                <w:bCs/>
                <w:sz w:val="24"/>
                <w:szCs w:val="24"/>
              </w:rPr>
              <w:t xml:space="preserve"> </w:t>
            </w:r>
            <w:r w:rsidR="00463606" w:rsidRPr="00CA3974">
              <w:rPr>
                <w:bCs/>
                <w:sz w:val="24"/>
                <w:szCs w:val="24"/>
              </w:rPr>
              <w:t>составляют</w:t>
            </w:r>
            <w:r w:rsidR="008A5486">
              <w:rPr>
                <w:bCs/>
                <w:sz w:val="24"/>
                <w:szCs w:val="24"/>
              </w:rPr>
              <w:t xml:space="preserve"> </w:t>
            </w:r>
            <w:r w:rsidR="00463606" w:rsidRPr="00CA3974">
              <w:rPr>
                <w:bCs/>
                <w:sz w:val="24"/>
                <w:szCs w:val="24"/>
              </w:rPr>
              <w:t>менее</w:t>
            </w:r>
            <w:r w:rsidR="008A5486">
              <w:rPr>
                <w:bCs/>
                <w:sz w:val="24"/>
                <w:szCs w:val="24"/>
              </w:rPr>
              <w:t xml:space="preserve"> </w:t>
            </w:r>
            <w:r w:rsidR="00463606" w:rsidRPr="00CA3974">
              <w:rPr>
                <w:bCs/>
                <w:sz w:val="24"/>
                <w:szCs w:val="24"/>
              </w:rPr>
              <w:t>минимальных</w:t>
            </w:r>
            <w:r w:rsidR="008A5486">
              <w:rPr>
                <w:bCs/>
                <w:sz w:val="24"/>
                <w:szCs w:val="24"/>
              </w:rPr>
              <w:t xml:space="preserve"> </w:t>
            </w:r>
            <w:r w:rsidR="00463606" w:rsidRPr="00CA3974">
              <w:rPr>
                <w:bCs/>
                <w:sz w:val="24"/>
                <w:szCs w:val="24"/>
              </w:rPr>
              <w:t>отступов,</w:t>
            </w:r>
            <w:r w:rsidR="008A5486">
              <w:rPr>
                <w:bCs/>
                <w:sz w:val="24"/>
                <w:szCs w:val="24"/>
              </w:rPr>
              <w:t xml:space="preserve"> </w:t>
            </w:r>
            <w:r w:rsidR="00463606" w:rsidRPr="00CA3974">
              <w:rPr>
                <w:bCs/>
                <w:sz w:val="24"/>
                <w:szCs w:val="24"/>
              </w:rPr>
              <w:t>установленных</w:t>
            </w:r>
            <w:r w:rsidR="008A5486">
              <w:rPr>
                <w:bCs/>
                <w:sz w:val="24"/>
                <w:szCs w:val="24"/>
              </w:rPr>
              <w:t xml:space="preserve"> </w:t>
            </w:r>
            <w:r w:rsidR="00463606" w:rsidRPr="00CA3974">
              <w:rPr>
                <w:bCs/>
                <w:sz w:val="24"/>
                <w:szCs w:val="24"/>
              </w:rPr>
              <w:t>Правилами.</w:t>
            </w:r>
          </w:p>
          <w:p w14:paraId="26341E54" w14:textId="4198C660" w:rsidR="00463606" w:rsidRPr="00CA3974" w:rsidRDefault="00463606"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отступ</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таких</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принимается</w:t>
            </w:r>
            <w:r w:rsidR="008A5486">
              <w:rPr>
                <w:bCs/>
                <w:sz w:val="24"/>
                <w:szCs w:val="24"/>
              </w:rPr>
              <w:t xml:space="preserve"> </w:t>
            </w:r>
            <w:r w:rsidRPr="00CA3974">
              <w:rPr>
                <w:bCs/>
                <w:sz w:val="24"/>
                <w:szCs w:val="24"/>
              </w:rPr>
              <w:t>равным</w:t>
            </w:r>
            <w:r w:rsidR="008A5486">
              <w:rPr>
                <w:bCs/>
                <w:sz w:val="24"/>
                <w:szCs w:val="24"/>
              </w:rPr>
              <w:t xml:space="preserve"> </w:t>
            </w:r>
            <w:r w:rsidRPr="00CA3974">
              <w:rPr>
                <w:bCs/>
                <w:sz w:val="24"/>
                <w:szCs w:val="24"/>
              </w:rPr>
              <w:t>фактическому</w:t>
            </w:r>
            <w:r w:rsidR="008A5486">
              <w:rPr>
                <w:bCs/>
                <w:sz w:val="24"/>
                <w:szCs w:val="24"/>
              </w:rPr>
              <w:t xml:space="preserve"> </w:t>
            </w:r>
            <w:r w:rsidRPr="00CA3974">
              <w:rPr>
                <w:bCs/>
                <w:sz w:val="24"/>
                <w:szCs w:val="24"/>
              </w:rPr>
              <w:t>расстоянию</w:t>
            </w:r>
            <w:r w:rsidR="008A5486">
              <w:rPr>
                <w:bCs/>
                <w:sz w:val="24"/>
                <w:szCs w:val="24"/>
              </w:rPr>
              <w:t xml:space="preserve"> </w:t>
            </w:r>
            <w:r w:rsidRPr="00CA3974">
              <w:rPr>
                <w:bCs/>
                <w:sz w:val="24"/>
                <w:szCs w:val="24"/>
              </w:rPr>
              <w:t>от</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земельных</w:t>
            </w:r>
            <w:r w:rsidR="008A5486">
              <w:rPr>
                <w:bCs/>
                <w:sz w:val="24"/>
                <w:szCs w:val="24"/>
              </w:rPr>
              <w:t xml:space="preserve"> </w:t>
            </w:r>
            <w:r w:rsidRPr="00CA3974">
              <w:rPr>
                <w:bCs/>
                <w:sz w:val="24"/>
                <w:szCs w:val="24"/>
              </w:rPr>
              <w:lastRenderedPageBreak/>
              <w:t>участков,</w:t>
            </w:r>
            <w:r w:rsidR="008A5486">
              <w:rPr>
                <w:bCs/>
                <w:sz w:val="24"/>
                <w:szCs w:val="24"/>
              </w:rPr>
              <w:t xml:space="preserve"> </w:t>
            </w:r>
            <w:r w:rsidRPr="00CA3974">
              <w:rPr>
                <w:bCs/>
                <w:sz w:val="24"/>
                <w:szCs w:val="24"/>
              </w:rPr>
              <w:t>граничащих</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улично-дорожной</w:t>
            </w:r>
            <w:r w:rsidR="008A5486">
              <w:rPr>
                <w:bCs/>
                <w:sz w:val="24"/>
                <w:szCs w:val="24"/>
              </w:rPr>
              <w:t xml:space="preserve"> </w:t>
            </w:r>
            <w:r w:rsidRPr="00CA3974">
              <w:rPr>
                <w:bCs/>
                <w:sz w:val="24"/>
                <w:szCs w:val="24"/>
              </w:rPr>
              <w:t>сетью</w:t>
            </w:r>
            <w:r w:rsidR="008A5486">
              <w:rPr>
                <w:bCs/>
                <w:sz w:val="24"/>
                <w:szCs w:val="24"/>
              </w:rPr>
              <w:t xml:space="preserve"> </w:t>
            </w:r>
            <w:r w:rsidRPr="00CA3974">
              <w:rPr>
                <w:bCs/>
                <w:sz w:val="24"/>
                <w:szCs w:val="24"/>
              </w:rPr>
              <w:t>(красные</w:t>
            </w:r>
            <w:r w:rsidR="008A5486">
              <w:rPr>
                <w:bCs/>
                <w:sz w:val="24"/>
                <w:szCs w:val="24"/>
              </w:rPr>
              <w:t xml:space="preserve"> </w:t>
            </w:r>
            <w:r w:rsidRPr="00CA3974">
              <w:rPr>
                <w:bCs/>
                <w:sz w:val="24"/>
                <w:szCs w:val="24"/>
              </w:rPr>
              <w:t>линии</w:t>
            </w:r>
            <w:r w:rsidR="008A5486">
              <w:rPr>
                <w:bCs/>
                <w:sz w:val="24"/>
                <w:szCs w:val="24"/>
              </w:rPr>
              <w:t xml:space="preserve"> </w:t>
            </w:r>
            <w:r w:rsidRPr="00CA3974">
              <w:rPr>
                <w:bCs/>
                <w:sz w:val="24"/>
                <w:szCs w:val="24"/>
              </w:rPr>
              <w:t>улиц,</w:t>
            </w:r>
            <w:r w:rsidR="008A5486">
              <w:rPr>
                <w:bCs/>
                <w:sz w:val="24"/>
                <w:szCs w:val="24"/>
              </w:rPr>
              <w:t xml:space="preserve"> </w:t>
            </w:r>
            <w:r w:rsidRPr="00CA3974">
              <w:rPr>
                <w:bCs/>
                <w:sz w:val="24"/>
                <w:szCs w:val="24"/>
              </w:rPr>
              <w:t>проездов),</w:t>
            </w:r>
            <w:r w:rsidR="008A5486">
              <w:rPr>
                <w:bCs/>
                <w:sz w:val="24"/>
                <w:szCs w:val="24"/>
              </w:rPr>
              <w:t xml:space="preserve"> </w:t>
            </w:r>
            <w:r w:rsidRPr="00CA3974">
              <w:rPr>
                <w:bCs/>
                <w:sz w:val="24"/>
                <w:szCs w:val="24"/>
              </w:rPr>
              <w:t>прочих</w:t>
            </w:r>
            <w:r w:rsidR="008A5486">
              <w:rPr>
                <w:bCs/>
                <w:sz w:val="24"/>
                <w:szCs w:val="24"/>
              </w:rPr>
              <w:t xml:space="preserve"> </w:t>
            </w:r>
            <w:r w:rsidRPr="00CA3974">
              <w:rPr>
                <w:bCs/>
                <w:sz w:val="24"/>
                <w:szCs w:val="24"/>
              </w:rPr>
              <w:t>границ</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которые</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подлежат</w:t>
            </w:r>
            <w:r w:rsidR="008A5486">
              <w:rPr>
                <w:bCs/>
                <w:sz w:val="24"/>
                <w:szCs w:val="24"/>
              </w:rPr>
              <w:t xml:space="preserve"> </w:t>
            </w:r>
            <w:r w:rsidRPr="00CA3974">
              <w:rPr>
                <w:bCs/>
                <w:sz w:val="24"/>
                <w:szCs w:val="24"/>
              </w:rPr>
              <w:t>уменьшению</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процессе</w:t>
            </w:r>
            <w:r w:rsidR="008A5486">
              <w:rPr>
                <w:bCs/>
                <w:sz w:val="24"/>
                <w:szCs w:val="24"/>
              </w:rPr>
              <w:t xml:space="preserve"> </w:t>
            </w:r>
            <w:r w:rsidRPr="00CA3974">
              <w:rPr>
                <w:bCs/>
                <w:sz w:val="24"/>
                <w:szCs w:val="24"/>
              </w:rPr>
              <w:t>реконструкции.</w:t>
            </w:r>
          </w:p>
          <w:p w14:paraId="387C4D4A" w14:textId="7574A0BB" w:rsidR="00463606" w:rsidRPr="00CA3974" w:rsidRDefault="00463606"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котором</w:t>
            </w:r>
            <w:r w:rsidR="008A5486">
              <w:rPr>
                <w:bCs/>
                <w:sz w:val="24"/>
                <w:szCs w:val="24"/>
              </w:rPr>
              <w:t xml:space="preserve"> </w:t>
            </w:r>
            <w:r w:rsidRPr="00CA3974">
              <w:rPr>
                <w:bCs/>
                <w:sz w:val="24"/>
                <w:szCs w:val="24"/>
              </w:rPr>
              <w:t>расположены</w:t>
            </w:r>
            <w:r w:rsidR="008A5486">
              <w:rPr>
                <w:bCs/>
                <w:sz w:val="24"/>
                <w:szCs w:val="24"/>
              </w:rPr>
              <w:t xml:space="preserve">  </w:t>
            </w:r>
            <w:r w:rsidRPr="00CA3974">
              <w:rPr>
                <w:bCs/>
                <w:sz w:val="24"/>
                <w:szCs w:val="24"/>
              </w:rPr>
              <w:t>существующие</w:t>
            </w:r>
            <w:r w:rsidR="008A5486">
              <w:rPr>
                <w:bCs/>
                <w:sz w:val="24"/>
                <w:szCs w:val="24"/>
              </w:rPr>
              <w:t xml:space="preserve"> </w:t>
            </w:r>
            <w:r w:rsidRPr="00CA3974">
              <w:rPr>
                <w:bCs/>
                <w:sz w:val="24"/>
                <w:szCs w:val="24"/>
              </w:rPr>
              <w:t>объекты</w:t>
            </w:r>
            <w:r w:rsidR="008A5486">
              <w:rPr>
                <w:bCs/>
                <w:sz w:val="24"/>
                <w:szCs w:val="24"/>
              </w:rPr>
              <w:t xml:space="preserve"> </w:t>
            </w:r>
            <w:r w:rsidRPr="00CA3974">
              <w:rPr>
                <w:bCs/>
                <w:sz w:val="24"/>
                <w:szCs w:val="24"/>
              </w:rPr>
              <w:t>капитального</w:t>
            </w:r>
            <w:r w:rsidR="008A5486">
              <w:rPr>
                <w:bCs/>
                <w:sz w:val="24"/>
                <w:szCs w:val="24"/>
              </w:rPr>
              <w:t xml:space="preserve"> </w:t>
            </w:r>
            <w:r w:rsidRPr="00CA3974">
              <w:rPr>
                <w:bCs/>
                <w:sz w:val="24"/>
                <w:szCs w:val="24"/>
              </w:rPr>
              <w:t>строительства,</w:t>
            </w:r>
            <w:r w:rsidR="008A5486">
              <w:rPr>
                <w:bCs/>
                <w:sz w:val="24"/>
                <w:szCs w:val="24"/>
              </w:rPr>
              <w:t xml:space="preserve"> </w:t>
            </w:r>
            <w:r w:rsidRPr="00CA3974">
              <w:rPr>
                <w:bCs/>
                <w:sz w:val="24"/>
                <w:szCs w:val="24"/>
              </w:rPr>
              <w:t>право</w:t>
            </w:r>
            <w:r w:rsidR="008A5486">
              <w:rPr>
                <w:bCs/>
                <w:sz w:val="24"/>
                <w:szCs w:val="24"/>
              </w:rPr>
              <w:t xml:space="preserve"> </w:t>
            </w:r>
            <w:r w:rsidRPr="00CA3974">
              <w:rPr>
                <w:bCs/>
                <w:sz w:val="24"/>
                <w:szCs w:val="24"/>
              </w:rPr>
              <w:t>собственности</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которые</w:t>
            </w:r>
            <w:r w:rsidR="008A5486">
              <w:rPr>
                <w:bCs/>
                <w:sz w:val="24"/>
                <w:szCs w:val="24"/>
              </w:rPr>
              <w:t xml:space="preserve"> </w:t>
            </w:r>
            <w:r w:rsidRPr="00CA3974">
              <w:rPr>
                <w:bCs/>
                <w:sz w:val="24"/>
                <w:szCs w:val="24"/>
              </w:rPr>
              <w:t>возникло</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введения</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действие</w:t>
            </w:r>
            <w:r w:rsidR="008A5486">
              <w:rPr>
                <w:bCs/>
                <w:sz w:val="24"/>
                <w:szCs w:val="24"/>
              </w:rPr>
              <w:t xml:space="preserve"> </w:t>
            </w:r>
            <w:r w:rsidRPr="00CA3974">
              <w:rPr>
                <w:bCs/>
                <w:sz w:val="24"/>
                <w:szCs w:val="24"/>
              </w:rPr>
              <w:t>Правил</w:t>
            </w:r>
            <w:r w:rsidR="008A5486">
              <w:rPr>
                <w:bCs/>
                <w:sz w:val="24"/>
                <w:szCs w:val="24"/>
              </w:rPr>
              <w:t xml:space="preserve"> </w:t>
            </w:r>
            <w:r w:rsidRPr="00CA3974">
              <w:rPr>
                <w:bCs/>
                <w:sz w:val="24"/>
                <w:szCs w:val="24"/>
              </w:rPr>
              <w:t>землепользования</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на</w:t>
            </w:r>
            <w:r w:rsidR="008A5486">
              <w:rPr>
                <w:bCs/>
                <w:sz w:val="24"/>
                <w:szCs w:val="24"/>
              </w:rPr>
              <w:t xml:space="preserve"> </w:t>
            </w:r>
            <w:r w:rsidRPr="00CA3974">
              <w:rPr>
                <w:bCs/>
                <w:sz w:val="24"/>
                <w:szCs w:val="24"/>
              </w:rPr>
              <w:t>территории</w:t>
            </w:r>
            <w:r w:rsidR="008A5486">
              <w:rPr>
                <w:bCs/>
                <w:sz w:val="24"/>
                <w:szCs w:val="24"/>
              </w:rPr>
              <w:t xml:space="preserve"> </w:t>
            </w:r>
            <w:r w:rsidRPr="00CA3974">
              <w:rPr>
                <w:bCs/>
                <w:sz w:val="24"/>
                <w:szCs w:val="24"/>
              </w:rPr>
              <w:t>Тимашевского</w:t>
            </w:r>
            <w:r w:rsidR="008A5486">
              <w:rPr>
                <w:bCs/>
                <w:sz w:val="24"/>
                <w:szCs w:val="24"/>
              </w:rPr>
              <w:t xml:space="preserve"> </w:t>
            </w:r>
            <w:r w:rsidRPr="00CA3974">
              <w:rPr>
                <w:bCs/>
                <w:sz w:val="24"/>
                <w:szCs w:val="24"/>
              </w:rPr>
              <w:t>городского</w:t>
            </w:r>
            <w:r w:rsidR="008A5486">
              <w:rPr>
                <w:bCs/>
                <w:sz w:val="24"/>
                <w:szCs w:val="24"/>
              </w:rPr>
              <w:t xml:space="preserve"> </w:t>
            </w:r>
            <w:r w:rsidRPr="00CA3974">
              <w:rPr>
                <w:bCs/>
                <w:sz w:val="24"/>
                <w:szCs w:val="24"/>
              </w:rPr>
              <w:t>поселения</w:t>
            </w:r>
            <w:r w:rsidR="008A5486">
              <w:rPr>
                <w:bCs/>
                <w:sz w:val="24"/>
                <w:szCs w:val="24"/>
              </w:rPr>
              <w:t xml:space="preserve"> </w:t>
            </w:r>
            <w:r w:rsidRPr="00CA3974">
              <w:rPr>
                <w:bCs/>
                <w:sz w:val="24"/>
                <w:szCs w:val="24"/>
              </w:rPr>
              <w:t>Тимашевского</w:t>
            </w:r>
            <w:r w:rsidR="008A5486">
              <w:rPr>
                <w:bCs/>
                <w:sz w:val="24"/>
                <w:szCs w:val="24"/>
              </w:rPr>
              <w:t xml:space="preserve"> </w:t>
            </w:r>
            <w:r w:rsidRPr="00CA3974">
              <w:rPr>
                <w:bCs/>
                <w:sz w:val="24"/>
                <w:szCs w:val="24"/>
              </w:rPr>
              <w:t>района</w:t>
            </w:r>
            <w:r w:rsidR="008A5486">
              <w:rPr>
                <w:bCs/>
                <w:sz w:val="24"/>
                <w:szCs w:val="24"/>
              </w:rPr>
              <w:t xml:space="preserve"> </w:t>
            </w:r>
            <w:r w:rsidRPr="00CA3974">
              <w:rPr>
                <w:bCs/>
                <w:sz w:val="24"/>
                <w:szCs w:val="24"/>
              </w:rPr>
              <w:t>(до</w:t>
            </w:r>
            <w:r w:rsidR="008A5486">
              <w:rPr>
                <w:bCs/>
                <w:sz w:val="24"/>
                <w:szCs w:val="24"/>
              </w:rPr>
              <w:t xml:space="preserve"> </w:t>
            </w:r>
            <w:r w:rsidRPr="00CA3974">
              <w:rPr>
                <w:bCs/>
                <w:sz w:val="24"/>
                <w:szCs w:val="24"/>
              </w:rPr>
              <w:t>17.12.2013)</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установлен.</w:t>
            </w:r>
          </w:p>
          <w:p w14:paraId="13ADE262" w14:textId="2E4AB486" w:rsidR="00A074F7" w:rsidRPr="00CA3974" w:rsidRDefault="0053214D" w:rsidP="006766F1">
            <w:pPr>
              <w:keepNext/>
              <w:ind w:left="-111" w:firstLine="5"/>
              <w:rPr>
                <w:bCs/>
                <w:sz w:val="24"/>
                <w:szCs w:val="24"/>
              </w:rPr>
            </w:pPr>
            <w:r w:rsidRPr="00CA3974">
              <w:rPr>
                <w:sz w:val="24"/>
                <w:szCs w:val="24"/>
              </w:rPr>
              <w:t>3.</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22522E4F" w14:textId="77777777" w:rsidTr="006766F1">
        <w:trPr>
          <w:trHeight w:val="20"/>
        </w:trPr>
        <w:tc>
          <w:tcPr>
            <w:tcW w:w="1990" w:type="dxa"/>
            <w:gridSpan w:val="2"/>
            <w:shd w:val="clear" w:color="auto" w:fill="auto"/>
          </w:tcPr>
          <w:p w14:paraId="76011AD7" w14:textId="46B2806B" w:rsidR="00C45ED7" w:rsidRPr="00CA3974" w:rsidRDefault="00C45ED7" w:rsidP="006766F1">
            <w:pPr>
              <w:keepNext/>
              <w:keepLines/>
              <w:suppressAutoHyphens/>
              <w:ind w:left="-103" w:right="-105"/>
              <w:jc w:val="center"/>
              <w:rPr>
                <w:sz w:val="24"/>
                <w:szCs w:val="24"/>
              </w:rPr>
            </w:pPr>
            <w:r w:rsidRPr="00CA3974">
              <w:rPr>
                <w:sz w:val="24"/>
                <w:szCs w:val="24"/>
              </w:rPr>
              <w:lastRenderedPageBreak/>
              <w:t>Гостиничное</w:t>
            </w:r>
            <w:r w:rsidR="008A5486">
              <w:rPr>
                <w:sz w:val="24"/>
                <w:szCs w:val="24"/>
              </w:rPr>
              <w:t xml:space="preserve"> </w:t>
            </w:r>
            <w:r w:rsidRPr="00CA3974">
              <w:rPr>
                <w:sz w:val="24"/>
                <w:szCs w:val="24"/>
              </w:rPr>
              <w:t>обслуживание</w:t>
            </w:r>
          </w:p>
        </w:tc>
        <w:tc>
          <w:tcPr>
            <w:tcW w:w="1559" w:type="dxa"/>
            <w:shd w:val="clear" w:color="auto" w:fill="auto"/>
          </w:tcPr>
          <w:p w14:paraId="236FA058" w14:textId="77777777" w:rsidR="00C45ED7" w:rsidRPr="00CA3974" w:rsidRDefault="00C45ED7" w:rsidP="006766F1">
            <w:pPr>
              <w:keepNext/>
              <w:keepLines/>
              <w:suppressAutoHyphens/>
              <w:ind w:left="-111" w:right="-103"/>
              <w:jc w:val="center"/>
              <w:rPr>
                <w:sz w:val="24"/>
                <w:szCs w:val="24"/>
              </w:rPr>
            </w:pPr>
            <w:r w:rsidRPr="00CA3974">
              <w:rPr>
                <w:sz w:val="24"/>
                <w:szCs w:val="24"/>
              </w:rPr>
              <w:t>4.7</w:t>
            </w:r>
          </w:p>
        </w:tc>
        <w:tc>
          <w:tcPr>
            <w:tcW w:w="1985" w:type="dxa"/>
            <w:gridSpan w:val="3"/>
            <w:shd w:val="clear" w:color="auto" w:fill="auto"/>
          </w:tcPr>
          <w:p w14:paraId="0C671BBA"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52" w:type="dxa"/>
            <w:shd w:val="clear" w:color="auto" w:fill="auto"/>
          </w:tcPr>
          <w:p w14:paraId="6A9F542F" w14:textId="08AF03B5" w:rsidR="00C45ED7" w:rsidRPr="00CA3974" w:rsidRDefault="00B61C31" w:rsidP="006766F1">
            <w:pPr>
              <w:keepNext/>
              <w:keepLines/>
              <w:suppressAutoHyphens/>
              <w:ind w:left="-103" w:right="-105"/>
              <w:rPr>
                <w:sz w:val="24"/>
                <w:szCs w:val="24"/>
              </w:rPr>
            </w:pPr>
            <w:r w:rsidRPr="00CA3974">
              <w:rPr>
                <w:sz w:val="24"/>
                <w:szCs w:val="24"/>
              </w:rPr>
              <w:t>Размещение</w:t>
            </w:r>
            <w:r w:rsidR="008A5486">
              <w:rPr>
                <w:sz w:val="24"/>
                <w:szCs w:val="24"/>
              </w:rPr>
              <w:t xml:space="preserve"> </w:t>
            </w:r>
            <w:r w:rsidRPr="00CA3974">
              <w:rPr>
                <w:sz w:val="24"/>
                <w:szCs w:val="24"/>
              </w:rPr>
              <w:t>гостиниц</w:t>
            </w:r>
          </w:p>
        </w:tc>
        <w:tc>
          <w:tcPr>
            <w:tcW w:w="4828" w:type="dxa"/>
            <w:gridSpan w:val="2"/>
          </w:tcPr>
          <w:p w14:paraId="7D6D6FF4" w14:textId="6BE1183F" w:rsidR="001D491B" w:rsidRPr="00CA3974" w:rsidRDefault="00A074F7" w:rsidP="006766F1">
            <w:pPr>
              <w:keepNext/>
              <w:ind w:left="-111" w:firstLine="5"/>
              <w:rPr>
                <w:bCs/>
                <w:sz w:val="24"/>
                <w:szCs w:val="24"/>
              </w:rPr>
            </w:pPr>
            <w:r w:rsidRPr="00CA3974">
              <w:rPr>
                <w:bCs/>
                <w:sz w:val="24"/>
                <w:szCs w:val="24"/>
              </w:rPr>
              <w:t>1.</w:t>
            </w:r>
            <w:r w:rsidR="008A5486">
              <w:rPr>
                <w:bCs/>
                <w:sz w:val="24"/>
                <w:szCs w:val="24"/>
              </w:rPr>
              <w:t xml:space="preserve"> </w:t>
            </w:r>
            <w:r w:rsidR="001D491B" w:rsidRPr="00CA3974">
              <w:rPr>
                <w:bCs/>
                <w:sz w:val="24"/>
                <w:szCs w:val="24"/>
              </w:rPr>
              <w:t>Минимальный</w:t>
            </w:r>
            <w:r w:rsidR="008A5486">
              <w:rPr>
                <w:bCs/>
                <w:sz w:val="24"/>
                <w:szCs w:val="24"/>
              </w:rPr>
              <w:t xml:space="preserve"> </w:t>
            </w:r>
            <w:r w:rsidR="001D491B" w:rsidRPr="00CA3974">
              <w:rPr>
                <w:bCs/>
                <w:sz w:val="24"/>
                <w:szCs w:val="24"/>
              </w:rPr>
              <w:t>размер</w:t>
            </w:r>
            <w:r w:rsidR="008A5486">
              <w:rPr>
                <w:bCs/>
                <w:sz w:val="24"/>
                <w:szCs w:val="24"/>
              </w:rPr>
              <w:t xml:space="preserve"> </w:t>
            </w:r>
            <w:r w:rsidR="001D491B" w:rsidRPr="00CA3974">
              <w:rPr>
                <w:bCs/>
                <w:sz w:val="24"/>
                <w:szCs w:val="24"/>
              </w:rPr>
              <w:t>земельного</w:t>
            </w:r>
            <w:r w:rsidR="008A5486">
              <w:rPr>
                <w:bCs/>
                <w:sz w:val="24"/>
                <w:szCs w:val="24"/>
              </w:rPr>
              <w:t xml:space="preserve"> </w:t>
            </w:r>
            <w:r w:rsidR="001D491B" w:rsidRPr="00CA3974">
              <w:rPr>
                <w:bCs/>
                <w:sz w:val="24"/>
                <w:szCs w:val="24"/>
              </w:rPr>
              <w:t>участка</w:t>
            </w:r>
            <w:r w:rsidR="008A5486">
              <w:rPr>
                <w:bCs/>
                <w:sz w:val="24"/>
                <w:szCs w:val="24"/>
              </w:rPr>
              <w:t xml:space="preserve"> </w:t>
            </w:r>
            <w:r w:rsidR="001D491B" w:rsidRPr="00CA3974">
              <w:rPr>
                <w:bCs/>
                <w:sz w:val="24"/>
                <w:szCs w:val="24"/>
              </w:rPr>
              <w:sym w:font="Symbol" w:char="F02D"/>
            </w:r>
            <w:r w:rsidR="008A5486">
              <w:rPr>
                <w:bCs/>
                <w:sz w:val="24"/>
                <w:szCs w:val="24"/>
              </w:rPr>
              <w:t xml:space="preserve"> </w:t>
            </w:r>
            <w:r w:rsidR="001D491B" w:rsidRPr="00CA3974">
              <w:rPr>
                <w:bCs/>
                <w:sz w:val="24"/>
                <w:szCs w:val="24"/>
              </w:rPr>
              <w:t>800</w:t>
            </w:r>
            <w:r w:rsidR="008A5486">
              <w:rPr>
                <w:bCs/>
                <w:sz w:val="24"/>
                <w:szCs w:val="24"/>
              </w:rPr>
              <w:t xml:space="preserve"> </w:t>
            </w:r>
            <w:r w:rsidR="001D491B" w:rsidRPr="00CA3974">
              <w:rPr>
                <w:bCs/>
                <w:sz w:val="24"/>
                <w:szCs w:val="24"/>
              </w:rPr>
              <w:t>кв.</w:t>
            </w:r>
            <w:r w:rsidR="008A5486">
              <w:rPr>
                <w:bCs/>
                <w:sz w:val="24"/>
                <w:szCs w:val="24"/>
              </w:rPr>
              <w:t xml:space="preserve"> </w:t>
            </w:r>
            <w:r w:rsidR="001D491B" w:rsidRPr="00CA3974">
              <w:rPr>
                <w:bCs/>
                <w:sz w:val="24"/>
                <w:szCs w:val="24"/>
              </w:rPr>
              <w:t>м;</w:t>
            </w:r>
          </w:p>
          <w:p w14:paraId="6A6CDE85" w14:textId="2F9EE69F" w:rsidR="001D491B" w:rsidRPr="00CA3974" w:rsidRDefault="001D491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6DA19052" w14:textId="6312FBAB" w:rsidR="001D491B" w:rsidRPr="00CA3974" w:rsidRDefault="001D491B" w:rsidP="006766F1">
            <w:pPr>
              <w:keepNext/>
              <w:ind w:left="-111"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20</w:t>
            </w:r>
            <w:r w:rsidR="008A5486">
              <w:rPr>
                <w:bCs/>
                <w:sz w:val="24"/>
                <w:szCs w:val="24"/>
              </w:rPr>
              <w:t xml:space="preserve"> </w:t>
            </w:r>
            <w:r w:rsidRPr="00CA3974">
              <w:rPr>
                <w:bCs/>
                <w:sz w:val="24"/>
                <w:szCs w:val="24"/>
              </w:rPr>
              <w:t>м;</w:t>
            </w:r>
          </w:p>
          <w:p w14:paraId="6A2A8B3A" w14:textId="2C9349C1" w:rsidR="001D491B" w:rsidRPr="00CA3974" w:rsidRDefault="00E52DB8"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001D491B" w:rsidRPr="00CA3974">
              <w:rPr>
                <w:bCs/>
                <w:sz w:val="24"/>
                <w:szCs w:val="24"/>
              </w:rPr>
              <w:sym w:font="Symbol" w:char="F02D"/>
            </w:r>
            <w:r w:rsidR="008A5486">
              <w:rPr>
                <w:bCs/>
                <w:sz w:val="24"/>
                <w:szCs w:val="24"/>
              </w:rPr>
              <w:t xml:space="preserve"> </w:t>
            </w:r>
            <w:r w:rsidR="00E603A7" w:rsidRPr="00CA3974">
              <w:rPr>
                <w:bCs/>
                <w:sz w:val="24"/>
                <w:szCs w:val="24"/>
              </w:rPr>
              <w:t>4</w:t>
            </w:r>
            <w:r w:rsidR="001D491B" w:rsidRPr="00CA3974">
              <w:rPr>
                <w:bCs/>
                <w:sz w:val="24"/>
                <w:szCs w:val="24"/>
              </w:rPr>
              <w:t>;</w:t>
            </w:r>
          </w:p>
          <w:p w14:paraId="7D2C3092" w14:textId="5BA0F62D" w:rsidR="001D491B" w:rsidRPr="00CA3974" w:rsidRDefault="001D491B"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Pr="00CA3974">
              <w:rPr>
                <w:bCs/>
                <w:sz w:val="24"/>
                <w:szCs w:val="24"/>
              </w:rPr>
              <w:t>2</w:t>
            </w:r>
            <w:r w:rsidR="00E603A7" w:rsidRPr="00CA3974">
              <w:rPr>
                <w:bCs/>
                <w:sz w:val="24"/>
                <w:szCs w:val="24"/>
              </w:rPr>
              <w:t>4</w:t>
            </w:r>
            <w:r w:rsidR="008A5486">
              <w:rPr>
                <w:bCs/>
                <w:sz w:val="24"/>
                <w:szCs w:val="24"/>
              </w:rPr>
              <w:t xml:space="preserve"> </w:t>
            </w:r>
            <w:r w:rsidRPr="00CA3974">
              <w:rPr>
                <w:bCs/>
                <w:sz w:val="24"/>
                <w:szCs w:val="24"/>
              </w:rPr>
              <w:t>м;</w:t>
            </w:r>
          </w:p>
          <w:p w14:paraId="23503E96" w14:textId="48DA5B33" w:rsidR="001D491B" w:rsidRPr="00CA3974" w:rsidRDefault="001D491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E603A7" w:rsidRPr="00CA3974">
              <w:rPr>
                <w:bCs/>
                <w:sz w:val="24"/>
                <w:szCs w:val="24"/>
              </w:rPr>
              <w:t>5</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587DC98C" w14:textId="333804D8" w:rsidR="001D491B" w:rsidRPr="00CA3974" w:rsidRDefault="001D491B"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6CA9DD84" w14:textId="6694BA4D" w:rsidR="00E603A7" w:rsidRPr="00CA3974" w:rsidRDefault="00E603A7"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3</w:t>
            </w:r>
            <w:r w:rsidR="008A5486">
              <w:rPr>
                <w:sz w:val="24"/>
                <w:szCs w:val="24"/>
              </w:rPr>
              <w:t xml:space="preserve"> </w:t>
            </w:r>
            <w:r w:rsidRPr="00CA3974">
              <w:rPr>
                <w:sz w:val="24"/>
                <w:szCs w:val="24"/>
              </w:rPr>
              <w:lastRenderedPageBreak/>
              <w:t>м.</w:t>
            </w:r>
            <w:r w:rsidR="008A5486">
              <w:rPr>
                <w:sz w:val="24"/>
                <w:szCs w:val="24"/>
              </w:rPr>
              <w:t xml:space="preserve"> </w:t>
            </w:r>
          </w:p>
          <w:p w14:paraId="4BA4131A" w14:textId="6FB949C4" w:rsidR="00C45ED7" w:rsidRPr="00CA3974" w:rsidRDefault="001D491B"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00E603A7" w:rsidRPr="00CA3974">
              <w:rPr>
                <w:sz w:val="24"/>
                <w:szCs w:val="24"/>
              </w:rPr>
              <w:sym w:font="Symbol" w:char="F02D"/>
            </w:r>
            <w:r w:rsidR="00E603A7" w:rsidRPr="00CA3974">
              <w:rPr>
                <w:sz w:val="24"/>
                <w:szCs w:val="24"/>
              </w:rPr>
              <w:t>5</w:t>
            </w:r>
            <w:r w:rsidR="008A5486">
              <w:rPr>
                <w:sz w:val="24"/>
                <w:szCs w:val="24"/>
              </w:rPr>
              <w:t xml:space="preserve"> </w:t>
            </w:r>
            <w:r w:rsidRPr="00CA3974">
              <w:rPr>
                <w:sz w:val="24"/>
                <w:szCs w:val="24"/>
              </w:rPr>
              <w:t>м.</w:t>
            </w:r>
          </w:p>
          <w:p w14:paraId="707DB9EA" w14:textId="07C8532B" w:rsidR="00A074F7" w:rsidRPr="00CA3974" w:rsidRDefault="008708D6" w:rsidP="006766F1">
            <w:pPr>
              <w:keepNext/>
              <w:ind w:left="-111" w:firstLine="5"/>
              <w:rPr>
                <w:bCs/>
                <w:sz w:val="24"/>
                <w:szCs w:val="24"/>
              </w:rPr>
            </w:pPr>
            <w:r w:rsidRPr="00CA3974">
              <w:rPr>
                <w:sz w:val="24"/>
                <w:szCs w:val="24"/>
              </w:rPr>
              <w:t>2</w:t>
            </w:r>
            <w:r w:rsidR="0053214D" w:rsidRPr="00CA3974">
              <w:rPr>
                <w:sz w:val="24"/>
                <w:szCs w:val="24"/>
              </w:rPr>
              <w:t>.</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7DFCB37D" w14:textId="77777777" w:rsidTr="006766F1">
        <w:trPr>
          <w:trHeight w:val="20"/>
        </w:trPr>
        <w:tc>
          <w:tcPr>
            <w:tcW w:w="1990" w:type="dxa"/>
            <w:gridSpan w:val="2"/>
            <w:shd w:val="clear" w:color="auto" w:fill="auto"/>
          </w:tcPr>
          <w:p w14:paraId="45C7608B" w14:textId="1538A1FB" w:rsidR="00C45ED7" w:rsidRPr="00CA3974" w:rsidRDefault="00C45ED7" w:rsidP="006766F1">
            <w:pPr>
              <w:keepNext/>
              <w:keepLines/>
              <w:suppressAutoHyphens/>
              <w:ind w:left="-103" w:right="-105"/>
              <w:jc w:val="center"/>
              <w:rPr>
                <w:sz w:val="24"/>
                <w:szCs w:val="24"/>
              </w:rPr>
            </w:pPr>
            <w:r w:rsidRPr="00CA3974">
              <w:rPr>
                <w:sz w:val="24"/>
                <w:szCs w:val="24"/>
              </w:rPr>
              <w:lastRenderedPageBreak/>
              <w:t>Развлекательные</w:t>
            </w:r>
            <w:r w:rsidR="008A5486">
              <w:rPr>
                <w:sz w:val="24"/>
                <w:szCs w:val="24"/>
              </w:rPr>
              <w:t xml:space="preserve"> </w:t>
            </w:r>
            <w:r w:rsidRPr="00CA3974">
              <w:rPr>
                <w:sz w:val="24"/>
                <w:szCs w:val="24"/>
              </w:rPr>
              <w:t>мероприятия</w:t>
            </w:r>
          </w:p>
        </w:tc>
        <w:tc>
          <w:tcPr>
            <w:tcW w:w="1559" w:type="dxa"/>
            <w:shd w:val="clear" w:color="auto" w:fill="auto"/>
          </w:tcPr>
          <w:p w14:paraId="0CCF9827" w14:textId="77777777" w:rsidR="00C45ED7" w:rsidRPr="00CA3974" w:rsidRDefault="00C45ED7" w:rsidP="006766F1">
            <w:pPr>
              <w:keepNext/>
              <w:keepLines/>
              <w:suppressAutoHyphens/>
              <w:ind w:left="-111" w:right="-103"/>
              <w:jc w:val="center"/>
              <w:rPr>
                <w:sz w:val="24"/>
                <w:szCs w:val="24"/>
              </w:rPr>
            </w:pPr>
            <w:r w:rsidRPr="00CA3974">
              <w:rPr>
                <w:sz w:val="24"/>
                <w:szCs w:val="24"/>
              </w:rPr>
              <w:t>4.8.1</w:t>
            </w:r>
          </w:p>
        </w:tc>
        <w:tc>
          <w:tcPr>
            <w:tcW w:w="1985" w:type="dxa"/>
            <w:gridSpan w:val="3"/>
            <w:shd w:val="clear" w:color="auto" w:fill="auto"/>
          </w:tcPr>
          <w:p w14:paraId="130CD9FA" w14:textId="77777777" w:rsidR="00C45ED7" w:rsidRPr="00CA3974" w:rsidRDefault="00C45ED7" w:rsidP="006766F1">
            <w:pPr>
              <w:keepNext/>
              <w:keepLines/>
              <w:suppressAutoHyphens/>
              <w:ind w:left="-113" w:right="-103"/>
              <w:jc w:val="center"/>
              <w:rPr>
                <w:sz w:val="24"/>
                <w:szCs w:val="24"/>
              </w:rPr>
            </w:pPr>
            <w:r w:rsidRPr="00CA3974">
              <w:rPr>
                <w:sz w:val="24"/>
                <w:szCs w:val="24"/>
              </w:rPr>
              <w:t>О</w:t>
            </w:r>
          </w:p>
        </w:tc>
        <w:tc>
          <w:tcPr>
            <w:tcW w:w="4252" w:type="dxa"/>
            <w:shd w:val="clear" w:color="auto" w:fill="auto"/>
          </w:tcPr>
          <w:p w14:paraId="6F12FC12" w14:textId="4E28F788"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предназначенных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организации</w:t>
            </w:r>
            <w:r w:rsidR="008A5486">
              <w:rPr>
                <w:sz w:val="24"/>
                <w:szCs w:val="24"/>
              </w:rPr>
              <w:t xml:space="preserve"> </w:t>
            </w:r>
            <w:r w:rsidRPr="00CA3974">
              <w:rPr>
                <w:sz w:val="24"/>
                <w:szCs w:val="24"/>
              </w:rPr>
              <w:t>развлекательных</w:t>
            </w:r>
            <w:r w:rsidR="008A5486">
              <w:rPr>
                <w:sz w:val="24"/>
                <w:szCs w:val="24"/>
              </w:rPr>
              <w:t xml:space="preserve"> </w:t>
            </w:r>
            <w:r w:rsidRPr="00CA3974">
              <w:rPr>
                <w:sz w:val="24"/>
                <w:szCs w:val="24"/>
              </w:rPr>
              <w:t>мероприятий,</w:t>
            </w:r>
            <w:r w:rsidR="008A5486">
              <w:rPr>
                <w:sz w:val="24"/>
                <w:szCs w:val="24"/>
              </w:rPr>
              <w:t xml:space="preserve"> </w:t>
            </w:r>
            <w:r w:rsidRPr="00CA3974">
              <w:rPr>
                <w:sz w:val="24"/>
                <w:szCs w:val="24"/>
              </w:rPr>
              <w:t>путешествий,</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размещения</w:t>
            </w:r>
            <w:r w:rsidR="008A5486">
              <w:rPr>
                <w:sz w:val="24"/>
                <w:szCs w:val="24"/>
              </w:rPr>
              <w:t xml:space="preserve"> </w:t>
            </w:r>
            <w:r w:rsidRPr="00CA3974">
              <w:rPr>
                <w:sz w:val="24"/>
                <w:szCs w:val="24"/>
              </w:rPr>
              <w:t>дискотек</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танцевальных</w:t>
            </w:r>
            <w:r w:rsidR="008A5486">
              <w:rPr>
                <w:sz w:val="24"/>
                <w:szCs w:val="24"/>
              </w:rPr>
              <w:t xml:space="preserve"> </w:t>
            </w:r>
            <w:r w:rsidRPr="00CA3974">
              <w:rPr>
                <w:sz w:val="24"/>
                <w:szCs w:val="24"/>
              </w:rPr>
              <w:t>площадок,</w:t>
            </w:r>
            <w:r w:rsidR="008A5486">
              <w:rPr>
                <w:sz w:val="24"/>
                <w:szCs w:val="24"/>
              </w:rPr>
              <w:t xml:space="preserve"> </w:t>
            </w:r>
            <w:r w:rsidRPr="00CA3974">
              <w:rPr>
                <w:sz w:val="24"/>
                <w:szCs w:val="24"/>
              </w:rPr>
              <w:t>ночных</w:t>
            </w:r>
            <w:r w:rsidR="008A5486">
              <w:rPr>
                <w:sz w:val="24"/>
                <w:szCs w:val="24"/>
              </w:rPr>
              <w:t xml:space="preserve"> </w:t>
            </w:r>
            <w:r w:rsidRPr="00CA3974">
              <w:rPr>
                <w:sz w:val="24"/>
                <w:szCs w:val="24"/>
              </w:rPr>
              <w:t>клубов,</w:t>
            </w:r>
            <w:r w:rsidR="008A5486">
              <w:rPr>
                <w:sz w:val="24"/>
                <w:szCs w:val="24"/>
              </w:rPr>
              <w:t xml:space="preserve"> </w:t>
            </w:r>
            <w:r w:rsidRPr="00CA3974">
              <w:rPr>
                <w:sz w:val="24"/>
                <w:szCs w:val="24"/>
              </w:rPr>
              <w:t>аквапарков,</w:t>
            </w:r>
            <w:r w:rsidR="008A5486">
              <w:rPr>
                <w:sz w:val="24"/>
                <w:szCs w:val="24"/>
              </w:rPr>
              <w:t xml:space="preserve"> </w:t>
            </w:r>
            <w:r w:rsidRPr="00CA3974">
              <w:rPr>
                <w:sz w:val="24"/>
                <w:szCs w:val="24"/>
              </w:rPr>
              <w:t>боулинга,</w:t>
            </w:r>
            <w:r w:rsidR="008A5486">
              <w:rPr>
                <w:sz w:val="24"/>
                <w:szCs w:val="24"/>
              </w:rPr>
              <w:t xml:space="preserve"> </w:t>
            </w:r>
            <w:r w:rsidRPr="00CA3974">
              <w:rPr>
                <w:sz w:val="24"/>
                <w:szCs w:val="24"/>
              </w:rPr>
              <w:t>аттракционов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w:t>
            </w:r>
            <w:r w:rsidR="008A5486">
              <w:rPr>
                <w:sz w:val="24"/>
                <w:szCs w:val="24"/>
              </w:rPr>
              <w:t xml:space="preserve"> </w:t>
            </w:r>
            <w:r w:rsidRPr="00CA3974">
              <w:rPr>
                <w:sz w:val="24"/>
                <w:szCs w:val="24"/>
              </w:rPr>
              <w:t>п.,</w:t>
            </w:r>
            <w:r w:rsidR="008A5486">
              <w:rPr>
                <w:sz w:val="24"/>
                <w:szCs w:val="24"/>
              </w:rPr>
              <w:t xml:space="preserve"> </w:t>
            </w:r>
            <w:r w:rsidRPr="00CA3974">
              <w:rPr>
                <w:sz w:val="24"/>
                <w:szCs w:val="24"/>
              </w:rPr>
              <w:t>игровых</w:t>
            </w:r>
            <w:r w:rsidR="008A5486">
              <w:rPr>
                <w:sz w:val="24"/>
                <w:szCs w:val="24"/>
              </w:rPr>
              <w:t xml:space="preserve"> </w:t>
            </w:r>
            <w:r w:rsidRPr="00CA3974">
              <w:rPr>
                <w:sz w:val="24"/>
                <w:szCs w:val="24"/>
              </w:rPr>
              <w:t>автоматов</w:t>
            </w:r>
            <w:r w:rsidR="008A5486">
              <w:rPr>
                <w:sz w:val="24"/>
                <w:szCs w:val="24"/>
              </w:rPr>
              <w:t xml:space="preserve"> </w:t>
            </w:r>
            <w:r w:rsidRPr="00CA3974">
              <w:rPr>
                <w:sz w:val="24"/>
                <w:szCs w:val="24"/>
              </w:rPr>
              <w:t>(кроме</w:t>
            </w:r>
            <w:r w:rsidR="008A5486">
              <w:rPr>
                <w:sz w:val="24"/>
                <w:szCs w:val="24"/>
              </w:rPr>
              <w:t xml:space="preserve"> </w:t>
            </w:r>
            <w:r w:rsidRPr="00CA3974">
              <w:rPr>
                <w:sz w:val="24"/>
                <w:szCs w:val="24"/>
              </w:rPr>
              <w:t>игрового</w:t>
            </w:r>
            <w:r w:rsidR="008A5486">
              <w:rPr>
                <w:sz w:val="24"/>
                <w:szCs w:val="24"/>
              </w:rPr>
              <w:t xml:space="preserve"> </w:t>
            </w:r>
            <w:r w:rsidRPr="00CA3974">
              <w:rPr>
                <w:sz w:val="24"/>
                <w:szCs w:val="24"/>
              </w:rPr>
              <w:t>оборудования,</w:t>
            </w:r>
            <w:r w:rsidR="008A5486">
              <w:rPr>
                <w:sz w:val="24"/>
                <w:szCs w:val="24"/>
              </w:rPr>
              <w:t xml:space="preserve"> </w:t>
            </w:r>
            <w:r w:rsidRPr="00CA3974">
              <w:rPr>
                <w:sz w:val="24"/>
                <w:szCs w:val="24"/>
              </w:rPr>
              <w:t>используемого</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проведения</w:t>
            </w:r>
            <w:r w:rsidR="008A5486">
              <w:rPr>
                <w:sz w:val="24"/>
                <w:szCs w:val="24"/>
              </w:rPr>
              <w:t xml:space="preserve"> </w:t>
            </w:r>
            <w:r w:rsidRPr="00CA3974">
              <w:rPr>
                <w:sz w:val="24"/>
                <w:szCs w:val="24"/>
              </w:rPr>
              <w:t>азартных</w:t>
            </w:r>
            <w:r w:rsidR="008A5486">
              <w:rPr>
                <w:sz w:val="24"/>
                <w:szCs w:val="24"/>
              </w:rPr>
              <w:t xml:space="preserve"> </w:t>
            </w:r>
            <w:r w:rsidRPr="00CA3974">
              <w:rPr>
                <w:sz w:val="24"/>
                <w:szCs w:val="24"/>
              </w:rPr>
              <w:t>игр),</w:t>
            </w:r>
            <w:r w:rsidR="008A5486">
              <w:rPr>
                <w:sz w:val="24"/>
                <w:szCs w:val="24"/>
              </w:rPr>
              <w:t xml:space="preserve"> </w:t>
            </w:r>
            <w:r w:rsidRPr="00CA3974">
              <w:rPr>
                <w:sz w:val="24"/>
                <w:szCs w:val="24"/>
              </w:rPr>
              <w:t>игровых</w:t>
            </w:r>
            <w:r w:rsidR="008A5486">
              <w:rPr>
                <w:sz w:val="24"/>
                <w:szCs w:val="24"/>
              </w:rPr>
              <w:t xml:space="preserve"> </w:t>
            </w:r>
            <w:r w:rsidRPr="00CA3974">
              <w:rPr>
                <w:sz w:val="24"/>
                <w:szCs w:val="24"/>
              </w:rPr>
              <w:t>площадок</w:t>
            </w:r>
          </w:p>
        </w:tc>
        <w:tc>
          <w:tcPr>
            <w:tcW w:w="4828" w:type="dxa"/>
            <w:gridSpan w:val="2"/>
          </w:tcPr>
          <w:p w14:paraId="465D3DD8" w14:textId="64D49790" w:rsidR="001D491B" w:rsidRPr="00CA3974" w:rsidRDefault="00A074F7" w:rsidP="006766F1">
            <w:pPr>
              <w:keepNext/>
              <w:ind w:left="-111" w:firstLine="5"/>
              <w:rPr>
                <w:bCs/>
                <w:sz w:val="24"/>
                <w:szCs w:val="24"/>
              </w:rPr>
            </w:pPr>
            <w:r w:rsidRPr="00CA3974">
              <w:rPr>
                <w:bCs/>
                <w:sz w:val="24"/>
                <w:szCs w:val="24"/>
              </w:rPr>
              <w:t>1.</w:t>
            </w:r>
            <w:r w:rsidR="008A5486">
              <w:rPr>
                <w:bCs/>
                <w:sz w:val="24"/>
                <w:szCs w:val="24"/>
              </w:rPr>
              <w:t xml:space="preserve"> </w:t>
            </w:r>
            <w:r w:rsidR="001D491B" w:rsidRPr="00CA3974">
              <w:rPr>
                <w:bCs/>
                <w:sz w:val="24"/>
                <w:szCs w:val="24"/>
              </w:rPr>
              <w:t>Минимальный</w:t>
            </w:r>
            <w:r w:rsidR="008A5486">
              <w:rPr>
                <w:bCs/>
                <w:sz w:val="24"/>
                <w:szCs w:val="24"/>
              </w:rPr>
              <w:t xml:space="preserve"> </w:t>
            </w:r>
            <w:r w:rsidR="001D491B" w:rsidRPr="00CA3974">
              <w:rPr>
                <w:bCs/>
                <w:sz w:val="24"/>
                <w:szCs w:val="24"/>
              </w:rPr>
              <w:t>размер</w:t>
            </w:r>
            <w:r w:rsidR="008A5486">
              <w:rPr>
                <w:bCs/>
                <w:sz w:val="24"/>
                <w:szCs w:val="24"/>
              </w:rPr>
              <w:t xml:space="preserve"> </w:t>
            </w:r>
            <w:r w:rsidR="001D491B" w:rsidRPr="00CA3974">
              <w:rPr>
                <w:bCs/>
                <w:sz w:val="24"/>
                <w:szCs w:val="24"/>
              </w:rPr>
              <w:t>земельного</w:t>
            </w:r>
            <w:r w:rsidR="008A5486">
              <w:rPr>
                <w:bCs/>
                <w:sz w:val="24"/>
                <w:szCs w:val="24"/>
              </w:rPr>
              <w:t xml:space="preserve"> </w:t>
            </w:r>
            <w:r w:rsidR="001D491B" w:rsidRPr="00CA3974">
              <w:rPr>
                <w:bCs/>
                <w:sz w:val="24"/>
                <w:szCs w:val="24"/>
              </w:rPr>
              <w:t>участка</w:t>
            </w:r>
            <w:r w:rsidR="008A5486">
              <w:rPr>
                <w:bCs/>
                <w:sz w:val="24"/>
                <w:szCs w:val="24"/>
              </w:rPr>
              <w:t xml:space="preserve"> </w:t>
            </w:r>
            <w:r w:rsidR="001D491B" w:rsidRPr="00CA3974">
              <w:rPr>
                <w:bCs/>
                <w:sz w:val="24"/>
                <w:szCs w:val="24"/>
              </w:rPr>
              <w:sym w:font="Symbol" w:char="F02D"/>
            </w:r>
            <w:r w:rsidR="008A5486">
              <w:rPr>
                <w:bCs/>
                <w:sz w:val="24"/>
                <w:szCs w:val="24"/>
              </w:rPr>
              <w:t xml:space="preserve"> </w:t>
            </w:r>
            <w:r w:rsidR="001D491B" w:rsidRPr="00CA3974">
              <w:rPr>
                <w:bCs/>
                <w:sz w:val="24"/>
                <w:szCs w:val="24"/>
              </w:rPr>
              <w:t>1000</w:t>
            </w:r>
            <w:r w:rsidR="008A5486">
              <w:rPr>
                <w:bCs/>
                <w:sz w:val="24"/>
                <w:szCs w:val="24"/>
              </w:rPr>
              <w:t xml:space="preserve"> </w:t>
            </w:r>
            <w:r w:rsidR="001D491B" w:rsidRPr="00CA3974">
              <w:rPr>
                <w:bCs/>
                <w:sz w:val="24"/>
                <w:szCs w:val="24"/>
              </w:rPr>
              <w:t>кв.</w:t>
            </w:r>
            <w:r w:rsidR="008A5486">
              <w:rPr>
                <w:bCs/>
                <w:sz w:val="24"/>
                <w:szCs w:val="24"/>
              </w:rPr>
              <w:t xml:space="preserve"> </w:t>
            </w:r>
            <w:r w:rsidR="001D491B" w:rsidRPr="00CA3974">
              <w:rPr>
                <w:bCs/>
                <w:sz w:val="24"/>
                <w:szCs w:val="24"/>
              </w:rPr>
              <w:t>м;</w:t>
            </w:r>
          </w:p>
          <w:p w14:paraId="021A5254" w14:textId="0B3836CD" w:rsidR="001D491B" w:rsidRPr="00CA3974" w:rsidRDefault="001D491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0074574F" w:rsidRPr="00CA3974">
              <w:rPr>
                <w:bCs/>
                <w:sz w:val="24"/>
                <w:szCs w:val="24"/>
              </w:rPr>
              <w:sym w:font="Symbol" w:char="F02D"/>
            </w:r>
            <w:r w:rsidR="008A5486">
              <w:rPr>
                <w:bCs/>
                <w:sz w:val="24"/>
                <w:szCs w:val="24"/>
              </w:rPr>
              <w:t xml:space="preserve"> </w:t>
            </w:r>
            <w:r w:rsidR="0074574F" w:rsidRPr="00CA3974">
              <w:rPr>
                <w:bCs/>
                <w:sz w:val="24"/>
                <w:szCs w:val="24"/>
              </w:rPr>
              <w:t>5000</w:t>
            </w:r>
            <w:r w:rsidR="008A5486">
              <w:rPr>
                <w:bCs/>
                <w:sz w:val="24"/>
                <w:szCs w:val="24"/>
              </w:rPr>
              <w:t xml:space="preserve"> </w:t>
            </w:r>
            <w:r w:rsidR="0074574F" w:rsidRPr="00CA3974">
              <w:rPr>
                <w:bCs/>
                <w:sz w:val="24"/>
                <w:szCs w:val="24"/>
              </w:rPr>
              <w:t>кв.</w:t>
            </w:r>
            <w:r w:rsidR="008A5486">
              <w:rPr>
                <w:bCs/>
                <w:sz w:val="24"/>
                <w:szCs w:val="24"/>
              </w:rPr>
              <w:t xml:space="preserve"> </w:t>
            </w:r>
            <w:r w:rsidR="0074574F" w:rsidRPr="00CA3974">
              <w:rPr>
                <w:bCs/>
                <w:sz w:val="24"/>
                <w:szCs w:val="24"/>
              </w:rPr>
              <w:t>м;</w:t>
            </w:r>
          </w:p>
          <w:p w14:paraId="46D4FF3C" w14:textId="26A50FDF" w:rsidR="001D491B" w:rsidRPr="00CA3974" w:rsidRDefault="001D491B" w:rsidP="006766F1">
            <w:pPr>
              <w:keepNext/>
              <w:ind w:left="-111"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20</w:t>
            </w:r>
            <w:r w:rsidR="008A5486">
              <w:rPr>
                <w:bCs/>
                <w:sz w:val="24"/>
                <w:szCs w:val="24"/>
              </w:rPr>
              <w:t xml:space="preserve"> </w:t>
            </w:r>
            <w:r w:rsidRPr="00CA3974">
              <w:rPr>
                <w:bCs/>
                <w:sz w:val="24"/>
                <w:szCs w:val="24"/>
              </w:rPr>
              <w:t>м;</w:t>
            </w:r>
          </w:p>
          <w:p w14:paraId="74508CC5" w14:textId="397ED91B" w:rsidR="001D491B" w:rsidRPr="00CA3974" w:rsidRDefault="00E52DB8"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001D491B" w:rsidRPr="00CA3974">
              <w:rPr>
                <w:bCs/>
                <w:sz w:val="24"/>
                <w:szCs w:val="24"/>
              </w:rPr>
              <w:sym w:font="Symbol" w:char="F02D"/>
            </w:r>
            <w:r w:rsidR="008A5486">
              <w:rPr>
                <w:bCs/>
                <w:sz w:val="24"/>
                <w:szCs w:val="24"/>
              </w:rPr>
              <w:t xml:space="preserve"> </w:t>
            </w:r>
            <w:r w:rsidR="00E603A7" w:rsidRPr="00CA3974">
              <w:rPr>
                <w:bCs/>
                <w:sz w:val="24"/>
                <w:szCs w:val="24"/>
              </w:rPr>
              <w:t>4</w:t>
            </w:r>
            <w:r w:rsidR="001D491B" w:rsidRPr="00CA3974">
              <w:rPr>
                <w:bCs/>
                <w:sz w:val="24"/>
                <w:szCs w:val="24"/>
              </w:rPr>
              <w:t>;</w:t>
            </w:r>
          </w:p>
          <w:p w14:paraId="51354898" w14:textId="0063EF2D" w:rsidR="001D491B" w:rsidRPr="00CA3974" w:rsidRDefault="001D491B"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1847CF" w:rsidRPr="00CA3974">
              <w:rPr>
                <w:bCs/>
                <w:sz w:val="24"/>
                <w:szCs w:val="24"/>
              </w:rPr>
              <w:sym w:font="Symbol" w:char="F02D"/>
            </w:r>
            <w:r w:rsidR="001847CF" w:rsidRPr="00CA3974">
              <w:rPr>
                <w:bCs/>
                <w:sz w:val="24"/>
                <w:szCs w:val="24"/>
              </w:rPr>
              <w:t>24</w:t>
            </w:r>
            <w:r w:rsidR="008A5486">
              <w:rPr>
                <w:bCs/>
                <w:sz w:val="24"/>
                <w:szCs w:val="24"/>
              </w:rPr>
              <w:t xml:space="preserve"> </w:t>
            </w:r>
            <w:r w:rsidR="001847CF" w:rsidRPr="00CA3974">
              <w:rPr>
                <w:bCs/>
                <w:sz w:val="24"/>
                <w:szCs w:val="24"/>
              </w:rPr>
              <w:t>м;</w:t>
            </w:r>
          </w:p>
          <w:p w14:paraId="042EBFC5" w14:textId="433D484F" w:rsidR="001D491B" w:rsidRPr="00CA3974" w:rsidRDefault="001D491B"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E603A7" w:rsidRPr="00CA3974">
              <w:rPr>
                <w:bCs/>
                <w:sz w:val="24"/>
                <w:szCs w:val="24"/>
              </w:rPr>
              <w:t>5</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107FA629" w14:textId="096D73E9" w:rsidR="001D491B" w:rsidRPr="00CA3974" w:rsidRDefault="001D491B"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0C163236" w14:textId="0A04B9B3" w:rsidR="00E603A7" w:rsidRPr="00CA3974" w:rsidRDefault="00E603A7"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4A9107C0" w14:textId="25AB910A" w:rsidR="00C45ED7" w:rsidRPr="00CA3974" w:rsidRDefault="001D491B"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00E603A7" w:rsidRPr="00CA3974">
              <w:rPr>
                <w:sz w:val="24"/>
                <w:szCs w:val="24"/>
              </w:rPr>
              <w:t>и</w:t>
            </w:r>
            <w:r w:rsidR="008A5486">
              <w:rPr>
                <w:sz w:val="24"/>
                <w:szCs w:val="24"/>
              </w:rPr>
              <w:t xml:space="preserve"> </w:t>
            </w:r>
            <w:r w:rsidR="00E603A7" w:rsidRPr="00CA3974">
              <w:rPr>
                <w:sz w:val="24"/>
                <w:szCs w:val="24"/>
              </w:rPr>
              <w:t>т.д.</w:t>
            </w:r>
            <w:r w:rsidR="008A5486">
              <w:rPr>
                <w:sz w:val="24"/>
                <w:szCs w:val="24"/>
              </w:rPr>
              <w:t xml:space="preserve"> </w:t>
            </w:r>
            <w:r w:rsidR="00E603A7" w:rsidRPr="00CA3974">
              <w:rPr>
                <w:sz w:val="24"/>
                <w:szCs w:val="24"/>
              </w:rPr>
              <w:sym w:font="Symbol" w:char="F02D"/>
            </w:r>
            <w:r w:rsidR="008A5486">
              <w:rPr>
                <w:sz w:val="24"/>
                <w:szCs w:val="24"/>
              </w:rPr>
              <w:t xml:space="preserve">  </w:t>
            </w:r>
            <w:r w:rsidR="00E603A7" w:rsidRPr="00CA3974">
              <w:rPr>
                <w:sz w:val="24"/>
                <w:szCs w:val="24"/>
              </w:rPr>
              <w:t>5</w:t>
            </w:r>
            <w:r w:rsidR="008A5486">
              <w:rPr>
                <w:sz w:val="24"/>
                <w:szCs w:val="24"/>
              </w:rPr>
              <w:t xml:space="preserve"> </w:t>
            </w:r>
            <w:r w:rsidRPr="00CA3974">
              <w:rPr>
                <w:sz w:val="24"/>
                <w:szCs w:val="24"/>
              </w:rPr>
              <w:t>м.</w:t>
            </w:r>
          </w:p>
          <w:p w14:paraId="38E32B30" w14:textId="45191E10" w:rsidR="00A074F7" w:rsidRPr="00CA3974" w:rsidRDefault="008708D6" w:rsidP="006766F1">
            <w:pPr>
              <w:keepNext/>
              <w:ind w:left="-111" w:firstLine="5"/>
              <w:rPr>
                <w:bCs/>
                <w:sz w:val="24"/>
                <w:szCs w:val="24"/>
              </w:rPr>
            </w:pPr>
            <w:r w:rsidRPr="00CA3974">
              <w:rPr>
                <w:sz w:val="24"/>
                <w:szCs w:val="24"/>
              </w:rPr>
              <w:t>2</w:t>
            </w:r>
            <w:r w:rsidR="0053214D" w:rsidRPr="00CA3974">
              <w:rPr>
                <w:sz w:val="24"/>
                <w:szCs w:val="24"/>
              </w:rPr>
              <w:t>.</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1E9429A1" w14:textId="77777777" w:rsidTr="006766F1">
        <w:trPr>
          <w:trHeight w:val="20"/>
        </w:trPr>
        <w:tc>
          <w:tcPr>
            <w:tcW w:w="1990" w:type="dxa"/>
            <w:gridSpan w:val="2"/>
            <w:shd w:val="clear" w:color="auto" w:fill="auto"/>
          </w:tcPr>
          <w:p w14:paraId="627EC78E" w14:textId="0FBF8E1F" w:rsidR="00C45ED7" w:rsidRPr="00CA3974" w:rsidRDefault="00C45ED7" w:rsidP="006766F1">
            <w:pPr>
              <w:keepNext/>
              <w:keepLines/>
              <w:suppressAutoHyphens/>
              <w:ind w:left="-103" w:right="-105"/>
              <w:jc w:val="center"/>
              <w:rPr>
                <w:sz w:val="24"/>
                <w:szCs w:val="24"/>
              </w:rPr>
            </w:pPr>
            <w:r w:rsidRPr="00CA3974">
              <w:rPr>
                <w:sz w:val="24"/>
                <w:szCs w:val="24"/>
              </w:rPr>
              <w:lastRenderedPageBreak/>
              <w:t>Служебные</w:t>
            </w:r>
            <w:r w:rsidR="008A5486">
              <w:rPr>
                <w:sz w:val="24"/>
                <w:szCs w:val="24"/>
              </w:rPr>
              <w:t xml:space="preserve"> </w:t>
            </w:r>
            <w:r w:rsidRPr="00CA3974">
              <w:rPr>
                <w:sz w:val="24"/>
                <w:szCs w:val="24"/>
              </w:rPr>
              <w:t>гаражи</w:t>
            </w:r>
          </w:p>
        </w:tc>
        <w:tc>
          <w:tcPr>
            <w:tcW w:w="1559" w:type="dxa"/>
            <w:shd w:val="clear" w:color="auto" w:fill="auto"/>
          </w:tcPr>
          <w:p w14:paraId="34BA8A3F" w14:textId="77777777" w:rsidR="00C45ED7" w:rsidRPr="00CA3974" w:rsidRDefault="00C45ED7" w:rsidP="006766F1">
            <w:pPr>
              <w:keepNext/>
              <w:keepLines/>
              <w:suppressAutoHyphens/>
              <w:ind w:left="-111" w:right="-103"/>
              <w:jc w:val="center"/>
              <w:rPr>
                <w:sz w:val="24"/>
                <w:szCs w:val="24"/>
              </w:rPr>
            </w:pPr>
            <w:r w:rsidRPr="00CA3974">
              <w:rPr>
                <w:sz w:val="24"/>
                <w:szCs w:val="24"/>
              </w:rPr>
              <w:t>4.9</w:t>
            </w:r>
          </w:p>
        </w:tc>
        <w:tc>
          <w:tcPr>
            <w:tcW w:w="1985" w:type="dxa"/>
            <w:gridSpan w:val="3"/>
            <w:shd w:val="clear" w:color="auto" w:fill="auto"/>
          </w:tcPr>
          <w:p w14:paraId="73566FCC" w14:textId="77777777" w:rsidR="00C45ED7" w:rsidRPr="00CA3974" w:rsidRDefault="009A6386" w:rsidP="006766F1">
            <w:pPr>
              <w:keepNext/>
              <w:keepLines/>
              <w:suppressAutoHyphens/>
              <w:ind w:left="-113" w:right="-103"/>
              <w:jc w:val="center"/>
              <w:rPr>
                <w:sz w:val="24"/>
                <w:szCs w:val="24"/>
              </w:rPr>
            </w:pPr>
            <w:r w:rsidRPr="00CA3974">
              <w:rPr>
                <w:sz w:val="24"/>
                <w:szCs w:val="24"/>
              </w:rPr>
              <w:t>У</w:t>
            </w:r>
          </w:p>
        </w:tc>
        <w:tc>
          <w:tcPr>
            <w:tcW w:w="4252" w:type="dxa"/>
            <w:shd w:val="clear" w:color="auto" w:fill="auto"/>
          </w:tcPr>
          <w:p w14:paraId="560BC7F0" w14:textId="63913DCA" w:rsidR="00C45ED7" w:rsidRPr="00CA3974" w:rsidRDefault="00C45ED7" w:rsidP="006766F1">
            <w:pPr>
              <w:keepNext/>
              <w:keepLines/>
              <w:suppressAutoHyphens/>
              <w:ind w:left="-113"/>
              <w:rPr>
                <w:sz w:val="24"/>
                <w:szCs w:val="24"/>
              </w:rPr>
            </w:pPr>
            <w:r w:rsidRPr="00CA3974">
              <w:rPr>
                <w:sz w:val="24"/>
                <w:szCs w:val="24"/>
              </w:rPr>
              <w:t>Размещение</w:t>
            </w:r>
            <w:r w:rsidR="008A5486">
              <w:rPr>
                <w:sz w:val="24"/>
                <w:szCs w:val="24"/>
              </w:rPr>
              <w:t xml:space="preserve"> </w:t>
            </w:r>
            <w:r w:rsidRPr="00CA3974">
              <w:rPr>
                <w:sz w:val="24"/>
                <w:szCs w:val="24"/>
              </w:rPr>
              <w:t>постоянных</w:t>
            </w:r>
            <w:r w:rsidR="008A5486">
              <w:rPr>
                <w:sz w:val="24"/>
                <w:szCs w:val="24"/>
              </w:rPr>
              <w:t xml:space="preserve"> </w:t>
            </w:r>
            <w:r w:rsidRPr="00CA3974">
              <w:rPr>
                <w:sz w:val="24"/>
                <w:szCs w:val="24"/>
              </w:rPr>
              <w:t>или</w:t>
            </w:r>
            <w:r w:rsidR="008A5486">
              <w:rPr>
                <w:sz w:val="24"/>
                <w:szCs w:val="24"/>
              </w:rPr>
              <w:t xml:space="preserve"> </w:t>
            </w:r>
            <w:r w:rsidRPr="00CA3974">
              <w:rPr>
                <w:sz w:val="24"/>
                <w:szCs w:val="24"/>
              </w:rPr>
              <w:t>временных</w:t>
            </w:r>
            <w:r w:rsidR="008A5486">
              <w:rPr>
                <w:sz w:val="24"/>
                <w:szCs w:val="24"/>
              </w:rPr>
              <w:t xml:space="preserve"> </w:t>
            </w:r>
            <w:r w:rsidRPr="00CA3974">
              <w:rPr>
                <w:sz w:val="24"/>
                <w:szCs w:val="24"/>
              </w:rPr>
              <w:t>гаражей,</w:t>
            </w:r>
            <w:r w:rsidR="008A5486">
              <w:rPr>
                <w:sz w:val="24"/>
                <w:szCs w:val="24"/>
              </w:rPr>
              <w:t xml:space="preserve"> </w:t>
            </w:r>
            <w:r w:rsidRPr="00CA3974">
              <w:rPr>
                <w:sz w:val="24"/>
                <w:szCs w:val="24"/>
              </w:rPr>
              <w:t>стоянок</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хранения</w:t>
            </w:r>
            <w:r w:rsidR="008A5486">
              <w:rPr>
                <w:sz w:val="24"/>
                <w:szCs w:val="24"/>
              </w:rPr>
              <w:t xml:space="preserve"> </w:t>
            </w:r>
            <w:r w:rsidRPr="00CA3974">
              <w:rPr>
                <w:sz w:val="24"/>
                <w:szCs w:val="24"/>
              </w:rPr>
              <w:t>служебного</w:t>
            </w:r>
            <w:r w:rsidR="008A5486">
              <w:rPr>
                <w:sz w:val="24"/>
                <w:szCs w:val="24"/>
              </w:rPr>
              <w:t xml:space="preserve"> </w:t>
            </w:r>
            <w:r w:rsidRPr="00CA3974">
              <w:rPr>
                <w:sz w:val="24"/>
                <w:szCs w:val="24"/>
              </w:rPr>
              <w:t>автотранспорта,</w:t>
            </w:r>
            <w:r w:rsidR="008A5486">
              <w:rPr>
                <w:sz w:val="24"/>
                <w:szCs w:val="24"/>
              </w:rPr>
              <w:t xml:space="preserve"> </w:t>
            </w:r>
            <w:r w:rsidRPr="00CA3974">
              <w:rPr>
                <w:sz w:val="24"/>
                <w:szCs w:val="24"/>
              </w:rPr>
              <w:t>используемого</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целях</w:t>
            </w:r>
            <w:r w:rsidR="008A5486">
              <w:rPr>
                <w:sz w:val="24"/>
                <w:szCs w:val="24"/>
              </w:rPr>
              <w:t xml:space="preserve"> </w:t>
            </w:r>
            <w:r w:rsidRPr="00CA3974">
              <w:rPr>
                <w:sz w:val="24"/>
                <w:szCs w:val="24"/>
              </w:rPr>
              <w:t>осуществления</w:t>
            </w:r>
            <w:r w:rsidR="008A5486">
              <w:rPr>
                <w:sz w:val="24"/>
                <w:szCs w:val="24"/>
              </w:rPr>
              <w:t xml:space="preserve"> </w:t>
            </w:r>
            <w:r w:rsidRPr="00CA3974">
              <w:rPr>
                <w:sz w:val="24"/>
                <w:szCs w:val="24"/>
              </w:rPr>
              <w:t>видов</w:t>
            </w:r>
            <w:r w:rsidR="008A5486">
              <w:rPr>
                <w:sz w:val="24"/>
                <w:szCs w:val="24"/>
              </w:rPr>
              <w:t xml:space="preserve"> </w:t>
            </w:r>
            <w:r w:rsidRPr="00CA3974">
              <w:rPr>
                <w:sz w:val="24"/>
                <w:szCs w:val="24"/>
              </w:rPr>
              <w:t>деятельности,</w:t>
            </w:r>
            <w:r w:rsidR="008A5486">
              <w:rPr>
                <w:sz w:val="24"/>
                <w:szCs w:val="24"/>
              </w:rPr>
              <w:t xml:space="preserve"> </w:t>
            </w:r>
            <w:r w:rsidRPr="00CA3974">
              <w:rPr>
                <w:sz w:val="24"/>
                <w:szCs w:val="24"/>
              </w:rPr>
              <w:t>предусмотренных</w:t>
            </w:r>
            <w:r w:rsidR="008A5486">
              <w:rPr>
                <w:sz w:val="24"/>
                <w:szCs w:val="24"/>
              </w:rPr>
              <w:t xml:space="preserve"> </w:t>
            </w:r>
            <w:r w:rsidRPr="00CA3974">
              <w:rPr>
                <w:sz w:val="24"/>
                <w:szCs w:val="24"/>
              </w:rPr>
              <w:t>видами</w:t>
            </w:r>
            <w:r w:rsidR="008A5486">
              <w:rPr>
                <w:sz w:val="24"/>
                <w:szCs w:val="24"/>
              </w:rPr>
              <w:t xml:space="preserve"> </w:t>
            </w:r>
            <w:r w:rsidRPr="00CA3974">
              <w:rPr>
                <w:sz w:val="24"/>
                <w:szCs w:val="24"/>
              </w:rPr>
              <w:t>разрешенного</w:t>
            </w:r>
            <w:r w:rsidR="008A5486">
              <w:rPr>
                <w:sz w:val="24"/>
                <w:szCs w:val="24"/>
              </w:rPr>
              <w:t xml:space="preserve"> </w:t>
            </w:r>
            <w:r w:rsidRPr="00CA3974">
              <w:rPr>
                <w:sz w:val="24"/>
                <w:szCs w:val="24"/>
              </w:rPr>
              <w:t>использования</w:t>
            </w:r>
            <w:r w:rsidR="008A5486">
              <w:rPr>
                <w:sz w:val="24"/>
                <w:szCs w:val="24"/>
              </w:rPr>
              <w:t xml:space="preserve"> </w:t>
            </w:r>
            <w:r w:rsidRPr="00CA3974">
              <w:rPr>
                <w:sz w:val="24"/>
                <w:szCs w:val="24"/>
              </w:rPr>
              <w:t>с</w:t>
            </w:r>
            <w:r w:rsidR="008A5486">
              <w:rPr>
                <w:sz w:val="24"/>
                <w:szCs w:val="24"/>
              </w:rPr>
              <w:t xml:space="preserve"> </w:t>
            </w:r>
            <w:r w:rsidRPr="00CA3974">
              <w:rPr>
                <w:sz w:val="24"/>
                <w:szCs w:val="24"/>
              </w:rPr>
              <w:t>кодами</w:t>
            </w:r>
            <w:r w:rsidR="008A5486">
              <w:rPr>
                <w:sz w:val="24"/>
                <w:szCs w:val="24"/>
              </w:rPr>
              <w:t xml:space="preserve"> </w:t>
            </w:r>
            <w:r w:rsidRPr="00CA3974">
              <w:rPr>
                <w:sz w:val="24"/>
                <w:szCs w:val="24"/>
              </w:rPr>
              <w:t>3.0,</w:t>
            </w:r>
            <w:r w:rsidR="008A5486">
              <w:rPr>
                <w:sz w:val="24"/>
                <w:szCs w:val="24"/>
              </w:rPr>
              <w:t xml:space="preserve"> </w:t>
            </w:r>
            <w:r w:rsidRPr="00CA3974">
              <w:rPr>
                <w:sz w:val="24"/>
                <w:szCs w:val="24"/>
              </w:rPr>
              <w:t>4.0</w:t>
            </w:r>
            <w:r w:rsidR="000C58C7" w:rsidRPr="00CA3974">
              <w:rPr>
                <w:bCs/>
                <w:sz w:val="24"/>
                <w:szCs w:val="24"/>
              </w:rPr>
              <w:t>К</w:t>
            </w:r>
            <w:r w:rsidR="00B61C31" w:rsidRPr="00CA3974">
              <w:rPr>
                <w:bCs/>
                <w:sz w:val="24"/>
                <w:szCs w:val="24"/>
              </w:rPr>
              <w:t>лассификатора</w:t>
            </w:r>
            <w:r w:rsidRPr="00CA3974">
              <w:rPr>
                <w:sz w:val="24"/>
                <w:szCs w:val="24"/>
              </w:rPr>
              <w:t>,</w:t>
            </w:r>
            <w:r w:rsidR="008A5486">
              <w:rPr>
                <w:sz w:val="24"/>
                <w:szCs w:val="24"/>
              </w:rPr>
              <w:t xml:space="preserve"> </w:t>
            </w:r>
            <w:r w:rsidRPr="00CA3974">
              <w:rPr>
                <w:sz w:val="24"/>
                <w:szCs w:val="24"/>
              </w:rPr>
              <w:t>а</w:t>
            </w:r>
            <w:r w:rsidR="008A5486">
              <w:rPr>
                <w:sz w:val="24"/>
                <w:szCs w:val="24"/>
              </w:rPr>
              <w:t xml:space="preserve"> </w:t>
            </w:r>
            <w:r w:rsidRPr="00CA3974">
              <w:rPr>
                <w:sz w:val="24"/>
                <w:szCs w:val="24"/>
              </w:rPr>
              <w:t>также</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стоянки</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хранения</w:t>
            </w:r>
            <w:r w:rsidR="008A5486">
              <w:rPr>
                <w:sz w:val="24"/>
                <w:szCs w:val="24"/>
              </w:rPr>
              <w:t xml:space="preserve"> </w:t>
            </w:r>
            <w:r w:rsidRPr="00CA3974">
              <w:rPr>
                <w:sz w:val="24"/>
                <w:szCs w:val="24"/>
              </w:rPr>
              <w:t>транспортных</w:t>
            </w:r>
            <w:r w:rsidR="008A5486">
              <w:rPr>
                <w:sz w:val="24"/>
                <w:szCs w:val="24"/>
              </w:rPr>
              <w:t xml:space="preserve"> </w:t>
            </w:r>
            <w:r w:rsidRPr="00CA3974">
              <w:rPr>
                <w:sz w:val="24"/>
                <w:szCs w:val="24"/>
              </w:rPr>
              <w:t>средств</w:t>
            </w:r>
            <w:r w:rsidR="008A5486">
              <w:rPr>
                <w:sz w:val="24"/>
                <w:szCs w:val="24"/>
              </w:rPr>
              <w:t xml:space="preserve"> </w:t>
            </w:r>
            <w:r w:rsidRPr="00CA3974">
              <w:rPr>
                <w:sz w:val="24"/>
                <w:szCs w:val="24"/>
              </w:rPr>
              <w:t>общего</w:t>
            </w:r>
            <w:r w:rsidR="008A5486">
              <w:rPr>
                <w:sz w:val="24"/>
                <w:szCs w:val="24"/>
              </w:rPr>
              <w:t xml:space="preserve"> </w:t>
            </w:r>
            <w:r w:rsidRPr="00CA3974">
              <w:rPr>
                <w:sz w:val="24"/>
                <w:szCs w:val="24"/>
              </w:rPr>
              <w:t>пользования,</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том</w:t>
            </w:r>
            <w:r w:rsidR="008A5486">
              <w:rPr>
                <w:sz w:val="24"/>
                <w:szCs w:val="24"/>
              </w:rPr>
              <w:t xml:space="preserve"> </w:t>
            </w:r>
            <w:r w:rsidRPr="00CA3974">
              <w:rPr>
                <w:sz w:val="24"/>
                <w:szCs w:val="24"/>
              </w:rPr>
              <w:t>числе</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депо</w:t>
            </w:r>
          </w:p>
        </w:tc>
        <w:tc>
          <w:tcPr>
            <w:tcW w:w="4828" w:type="dxa"/>
            <w:gridSpan w:val="2"/>
          </w:tcPr>
          <w:p w14:paraId="1D023282" w14:textId="536C205E" w:rsidR="00F273CA" w:rsidRPr="00CA3974" w:rsidRDefault="00A074F7" w:rsidP="006766F1">
            <w:pPr>
              <w:keepNext/>
              <w:ind w:left="-111" w:firstLine="5"/>
              <w:rPr>
                <w:bCs/>
                <w:sz w:val="24"/>
                <w:szCs w:val="24"/>
              </w:rPr>
            </w:pPr>
            <w:r w:rsidRPr="00CA3974">
              <w:rPr>
                <w:bCs/>
                <w:sz w:val="24"/>
                <w:szCs w:val="24"/>
              </w:rPr>
              <w:t>1.</w:t>
            </w:r>
            <w:r w:rsidR="00F273CA" w:rsidRPr="00CA3974">
              <w:rPr>
                <w:bCs/>
                <w:sz w:val="24"/>
                <w:szCs w:val="24"/>
              </w:rPr>
              <w:t>Минимальный</w:t>
            </w:r>
            <w:r w:rsidR="008A5486">
              <w:rPr>
                <w:bCs/>
                <w:sz w:val="24"/>
                <w:szCs w:val="24"/>
              </w:rPr>
              <w:t xml:space="preserve"> </w:t>
            </w:r>
            <w:r w:rsidR="00F273CA" w:rsidRPr="00CA3974">
              <w:rPr>
                <w:bCs/>
                <w:sz w:val="24"/>
                <w:szCs w:val="24"/>
              </w:rPr>
              <w:t>размер</w:t>
            </w:r>
            <w:r w:rsidR="008A5486">
              <w:rPr>
                <w:bCs/>
                <w:sz w:val="24"/>
                <w:szCs w:val="24"/>
              </w:rPr>
              <w:t xml:space="preserve"> </w:t>
            </w:r>
            <w:r w:rsidR="00F273CA" w:rsidRPr="00CA3974">
              <w:rPr>
                <w:bCs/>
                <w:sz w:val="24"/>
                <w:szCs w:val="24"/>
              </w:rPr>
              <w:t>земельного</w:t>
            </w:r>
            <w:r w:rsidR="008A5486">
              <w:rPr>
                <w:bCs/>
                <w:sz w:val="24"/>
                <w:szCs w:val="24"/>
              </w:rPr>
              <w:t xml:space="preserve"> </w:t>
            </w:r>
            <w:r w:rsidR="00F273CA" w:rsidRPr="00CA3974">
              <w:rPr>
                <w:bCs/>
                <w:sz w:val="24"/>
                <w:szCs w:val="24"/>
              </w:rPr>
              <w:t>участка</w:t>
            </w:r>
            <w:r w:rsidR="008A5486">
              <w:rPr>
                <w:bCs/>
                <w:sz w:val="24"/>
                <w:szCs w:val="24"/>
              </w:rPr>
              <w:t xml:space="preserve"> </w:t>
            </w:r>
            <w:r w:rsidR="00F273CA" w:rsidRPr="00CA3974">
              <w:rPr>
                <w:bCs/>
                <w:sz w:val="24"/>
                <w:szCs w:val="24"/>
              </w:rPr>
              <w:sym w:font="Symbol" w:char="F02D"/>
            </w:r>
            <w:r w:rsidR="008A5486">
              <w:rPr>
                <w:bCs/>
                <w:sz w:val="24"/>
                <w:szCs w:val="24"/>
              </w:rPr>
              <w:t xml:space="preserve"> </w:t>
            </w:r>
            <w:r w:rsidR="00F732FC" w:rsidRPr="00CA3974">
              <w:rPr>
                <w:bCs/>
                <w:sz w:val="24"/>
                <w:szCs w:val="24"/>
              </w:rPr>
              <w:t>1</w:t>
            </w:r>
            <w:r w:rsidR="00F273CA" w:rsidRPr="00CA3974">
              <w:rPr>
                <w:bCs/>
                <w:sz w:val="24"/>
                <w:szCs w:val="24"/>
              </w:rPr>
              <w:t>00</w:t>
            </w:r>
            <w:r w:rsidR="008A5486">
              <w:rPr>
                <w:bCs/>
                <w:sz w:val="24"/>
                <w:szCs w:val="24"/>
              </w:rPr>
              <w:t xml:space="preserve"> </w:t>
            </w:r>
            <w:r w:rsidR="00F273CA" w:rsidRPr="00CA3974">
              <w:rPr>
                <w:bCs/>
                <w:sz w:val="24"/>
                <w:szCs w:val="24"/>
              </w:rPr>
              <w:t>кв.</w:t>
            </w:r>
            <w:r w:rsidR="008A5486">
              <w:rPr>
                <w:bCs/>
                <w:sz w:val="24"/>
                <w:szCs w:val="24"/>
              </w:rPr>
              <w:t xml:space="preserve"> </w:t>
            </w:r>
            <w:r w:rsidR="00F273CA" w:rsidRPr="00CA3974">
              <w:rPr>
                <w:bCs/>
                <w:sz w:val="24"/>
                <w:szCs w:val="24"/>
              </w:rPr>
              <w:t>м;</w:t>
            </w:r>
          </w:p>
          <w:p w14:paraId="7858636A" w14:textId="6292F416" w:rsidR="00F273CA" w:rsidRPr="00CA3974" w:rsidRDefault="00F273CA"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EF3AAF" w:rsidRPr="00CA3974">
              <w:rPr>
                <w:bCs/>
                <w:sz w:val="24"/>
                <w:szCs w:val="24"/>
              </w:rPr>
              <w:t>1</w:t>
            </w:r>
            <w:r w:rsidRPr="00CA3974">
              <w:rPr>
                <w:bCs/>
                <w:sz w:val="24"/>
                <w:szCs w:val="24"/>
              </w:rPr>
              <w:t>500</w:t>
            </w:r>
            <w:r w:rsidR="00EF3AAF" w:rsidRPr="00CA3974">
              <w:rPr>
                <w:bCs/>
                <w:sz w:val="24"/>
                <w:szCs w:val="24"/>
              </w:rPr>
              <w:t>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71EAD091" w14:textId="12628AAF" w:rsidR="00F273CA" w:rsidRPr="00CA3974" w:rsidRDefault="00F273CA" w:rsidP="006766F1">
            <w:pPr>
              <w:keepNext/>
              <w:ind w:left="-111"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7F4664" w:rsidRPr="00CA3974">
              <w:rPr>
                <w:bCs/>
                <w:sz w:val="24"/>
                <w:szCs w:val="24"/>
              </w:rPr>
              <w:t>10</w:t>
            </w:r>
            <w:r w:rsidR="008A5486">
              <w:rPr>
                <w:bCs/>
                <w:sz w:val="24"/>
                <w:szCs w:val="24"/>
              </w:rPr>
              <w:t xml:space="preserve"> </w:t>
            </w:r>
            <w:r w:rsidRPr="00CA3974">
              <w:rPr>
                <w:bCs/>
                <w:sz w:val="24"/>
                <w:szCs w:val="24"/>
              </w:rPr>
              <w:t>м;</w:t>
            </w:r>
          </w:p>
          <w:p w14:paraId="58503CA4" w14:textId="7CB78697" w:rsidR="00F273CA" w:rsidRPr="00CA3974" w:rsidRDefault="00E52DB8" w:rsidP="006766F1">
            <w:pPr>
              <w:keepNext/>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00F273CA" w:rsidRPr="00CA3974">
              <w:rPr>
                <w:bCs/>
                <w:sz w:val="24"/>
                <w:szCs w:val="24"/>
              </w:rPr>
              <w:sym w:font="Symbol" w:char="F02D"/>
            </w:r>
            <w:r w:rsidR="00E603A7" w:rsidRPr="00CA3974">
              <w:rPr>
                <w:bCs/>
                <w:sz w:val="24"/>
                <w:szCs w:val="24"/>
              </w:rPr>
              <w:t>2</w:t>
            </w:r>
            <w:r w:rsidR="00F273CA" w:rsidRPr="00CA3974">
              <w:rPr>
                <w:bCs/>
                <w:sz w:val="24"/>
                <w:szCs w:val="24"/>
              </w:rPr>
              <w:t>;</w:t>
            </w:r>
          </w:p>
          <w:p w14:paraId="1933440F" w14:textId="60CA650B" w:rsidR="00C45ED7" w:rsidRPr="00CA3974" w:rsidRDefault="00F273CA" w:rsidP="006766F1">
            <w:pPr>
              <w:keepNext/>
              <w:keepLines/>
              <w:suppressAutoHyphens/>
              <w:ind w:left="-111"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Pr="00CA3974">
              <w:rPr>
                <w:bCs/>
                <w:sz w:val="24"/>
                <w:szCs w:val="24"/>
              </w:rPr>
              <w:sym w:font="Symbol" w:char="F02D"/>
            </w:r>
            <w:r w:rsidR="00EF3AAF" w:rsidRPr="00CA3974">
              <w:rPr>
                <w:bCs/>
                <w:sz w:val="24"/>
                <w:szCs w:val="24"/>
              </w:rPr>
              <w:t>12</w:t>
            </w:r>
            <w:r w:rsidR="008A5486">
              <w:rPr>
                <w:bCs/>
                <w:sz w:val="24"/>
                <w:szCs w:val="24"/>
              </w:rPr>
              <w:t xml:space="preserve"> </w:t>
            </w:r>
            <w:r w:rsidRPr="00CA3974">
              <w:rPr>
                <w:bCs/>
                <w:sz w:val="24"/>
                <w:szCs w:val="24"/>
              </w:rPr>
              <w:t>м;</w:t>
            </w:r>
          </w:p>
          <w:p w14:paraId="5EC6BD2D" w14:textId="3B4E003B" w:rsidR="00EF3AAF" w:rsidRPr="00CA3974" w:rsidRDefault="00EF3AAF" w:rsidP="006766F1">
            <w:pPr>
              <w:keepNext/>
              <w:ind w:left="-111"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7F4664" w:rsidRPr="00CA3974">
              <w:rPr>
                <w:bCs/>
                <w:sz w:val="24"/>
                <w:szCs w:val="24"/>
              </w:rPr>
              <w:t>6</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09545D5D" w14:textId="5C841B69" w:rsidR="00EF3AAF" w:rsidRPr="00CA3974" w:rsidRDefault="00EF3AAF" w:rsidP="006766F1">
            <w:pPr>
              <w:keepNext/>
              <w:ind w:left="-111"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048E6F7D" w14:textId="5F3311D1" w:rsidR="00E603A7" w:rsidRPr="00CA3974" w:rsidRDefault="00E603A7"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00592E16" w:rsidRPr="00CA3974">
              <w:rPr>
                <w:sz w:val="24"/>
                <w:szCs w:val="24"/>
              </w:rPr>
              <w:t>1</w:t>
            </w:r>
            <w:r w:rsidR="008A5486">
              <w:rPr>
                <w:sz w:val="24"/>
                <w:szCs w:val="24"/>
              </w:rPr>
              <w:t xml:space="preserve"> </w:t>
            </w:r>
            <w:r w:rsidRPr="00CA3974">
              <w:rPr>
                <w:sz w:val="24"/>
                <w:szCs w:val="24"/>
              </w:rPr>
              <w:t>м.</w:t>
            </w:r>
            <w:r w:rsidR="008A5486">
              <w:rPr>
                <w:sz w:val="24"/>
                <w:szCs w:val="24"/>
              </w:rPr>
              <w:t xml:space="preserve"> </w:t>
            </w:r>
          </w:p>
          <w:p w14:paraId="6757B273" w14:textId="5A613D7F" w:rsidR="00EF3AAF" w:rsidRPr="00CA3974" w:rsidRDefault="00EF3AAF" w:rsidP="006766F1">
            <w:pPr>
              <w:keepNext/>
              <w:ind w:left="-111"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00E603A7" w:rsidRPr="00CA3974">
              <w:rPr>
                <w:sz w:val="24"/>
                <w:szCs w:val="24"/>
              </w:rPr>
              <w:sym w:font="Symbol" w:char="F02D"/>
            </w:r>
            <w:r w:rsidR="00592E16" w:rsidRPr="00CA3974">
              <w:rPr>
                <w:sz w:val="24"/>
                <w:szCs w:val="24"/>
              </w:rPr>
              <w:t>1</w:t>
            </w:r>
            <w:r w:rsidR="008A5486">
              <w:rPr>
                <w:sz w:val="24"/>
                <w:szCs w:val="24"/>
              </w:rPr>
              <w:t xml:space="preserve"> </w:t>
            </w:r>
            <w:r w:rsidRPr="00CA3974">
              <w:rPr>
                <w:sz w:val="24"/>
                <w:szCs w:val="24"/>
              </w:rPr>
              <w:t>м.</w:t>
            </w:r>
          </w:p>
          <w:p w14:paraId="2A65CDC8" w14:textId="5FDC6139" w:rsidR="0053214D" w:rsidRPr="00CA3974" w:rsidRDefault="0053214D" w:rsidP="006766F1">
            <w:pPr>
              <w:keepNext/>
              <w:ind w:left="-111" w:firstLine="5"/>
              <w:rPr>
                <w:bCs/>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BF787A" w:rsidRPr="00CA3974" w14:paraId="3A5B8DA8" w14:textId="77777777" w:rsidTr="006766F1">
        <w:trPr>
          <w:trHeight w:val="20"/>
        </w:trPr>
        <w:tc>
          <w:tcPr>
            <w:tcW w:w="1990" w:type="dxa"/>
            <w:gridSpan w:val="2"/>
            <w:shd w:val="clear" w:color="auto" w:fill="auto"/>
          </w:tcPr>
          <w:p w14:paraId="350DD344" w14:textId="3B5B38E5" w:rsidR="00E92BFC" w:rsidRPr="00CA3974" w:rsidRDefault="00E92BFC" w:rsidP="006766F1">
            <w:pPr>
              <w:keepNext/>
              <w:keepLines/>
              <w:suppressAutoHyphens/>
              <w:ind w:left="-103" w:right="-105"/>
              <w:jc w:val="center"/>
              <w:rPr>
                <w:sz w:val="24"/>
                <w:szCs w:val="24"/>
              </w:rPr>
            </w:pPr>
            <w:r w:rsidRPr="00CA3974">
              <w:rPr>
                <w:sz w:val="24"/>
                <w:szCs w:val="24"/>
              </w:rPr>
              <w:t>Обеспечение</w:t>
            </w:r>
            <w:r w:rsidR="008A5486">
              <w:rPr>
                <w:sz w:val="24"/>
                <w:szCs w:val="24"/>
              </w:rPr>
              <w:t xml:space="preserve"> </w:t>
            </w:r>
            <w:r w:rsidRPr="00CA3974">
              <w:rPr>
                <w:sz w:val="24"/>
                <w:szCs w:val="24"/>
              </w:rPr>
              <w:t>занятий</w:t>
            </w:r>
            <w:r w:rsidR="008A5486">
              <w:rPr>
                <w:sz w:val="24"/>
                <w:szCs w:val="24"/>
              </w:rPr>
              <w:t xml:space="preserve"> </w:t>
            </w:r>
            <w:r w:rsidRPr="00CA3974">
              <w:rPr>
                <w:sz w:val="24"/>
                <w:szCs w:val="24"/>
              </w:rPr>
              <w:t>спортом</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помещениях</w:t>
            </w:r>
          </w:p>
        </w:tc>
        <w:tc>
          <w:tcPr>
            <w:tcW w:w="1559" w:type="dxa"/>
            <w:shd w:val="clear" w:color="auto" w:fill="auto"/>
          </w:tcPr>
          <w:p w14:paraId="6E6EA002" w14:textId="77777777" w:rsidR="00E92BFC" w:rsidRPr="00CA3974" w:rsidRDefault="00E92BFC" w:rsidP="006766F1">
            <w:pPr>
              <w:keepNext/>
              <w:keepLines/>
              <w:suppressAutoHyphens/>
              <w:ind w:left="-111" w:right="-103"/>
              <w:jc w:val="center"/>
              <w:rPr>
                <w:sz w:val="24"/>
                <w:szCs w:val="24"/>
              </w:rPr>
            </w:pPr>
            <w:r w:rsidRPr="00CA3974">
              <w:rPr>
                <w:sz w:val="24"/>
                <w:szCs w:val="24"/>
              </w:rPr>
              <w:t>5.1.2</w:t>
            </w:r>
          </w:p>
        </w:tc>
        <w:tc>
          <w:tcPr>
            <w:tcW w:w="1985" w:type="dxa"/>
            <w:gridSpan w:val="3"/>
            <w:shd w:val="clear" w:color="auto" w:fill="auto"/>
          </w:tcPr>
          <w:p w14:paraId="24FD516F" w14:textId="77777777" w:rsidR="00E92BFC" w:rsidRPr="00CA3974" w:rsidRDefault="00E92BFC" w:rsidP="006766F1">
            <w:pPr>
              <w:keepNext/>
              <w:keepLines/>
              <w:suppressAutoHyphens/>
              <w:ind w:left="-113" w:right="-103"/>
              <w:jc w:val="center"/>
              <w:rPr>
                <w:sz w:val="24"/>
                <w:szCs w:val="24"/>
              </w:rPr>
            </w:pPr>
            <w:r w:rsidRPr="00CA3974">
              <w:rPr>
                <w:sz w:val="24"/>
                <w:szCs w:val="24"/>
              </w:rPr>
              <w:t>О</w:t>
            </w:r>
          </w:p>
        </w:tc>
        <w:tc>
          <w:tcPr>
            <w:tcW w:w="4252" w:type="dxa"/>
            <w:shd w:val="clear" w:color="auto" w:fill="auto"/>
          </w:tcPr>
          <w:p w14:paraId="2529C799" w14:textId="25472430" w:rsidR="00E92BFC" w:rsidRPr="00CA3974" w:rsidRDefault="00E92BFC" w:rsidP="006766F1">
            <w:pPr>
              <w:keepNext/>
              <w:keepLines/>
              <w:suppressAutoHyphens/>
              <w:ind w:left="-113" w:right="34"/>
              <w:rPr>
                <w:sz w:val="24"/>
                <w:szCs w:val="24"/>
              </w:rPr>
            </w:pPr>
            <w:r w:rsidRPr="00CA3974">
              <w:rPr>
                <w:sz w:val="24"/>
                <w:szCs w:val="24"/>
              </w:rPr>
              <w:t>Размещение</w:t>
            </w:r>
            <w:r w:rsidR="008A5486">
              <w:rPr>
                <w:sz w:val="24"/>
                <w:szCs w:val="24"/>
              </w:rPr>
              <w:t xml:space="preserve"> </w:t>
            </w:r>
            <w:r w:rsidRPr="00CA3974">
              <w:rPr>
                <w:sz w:val="24"/>
                <w:szCs w:val="24"/>
              </w:rPr>
              <w:t>спортивных</w:t>
            </w:r>
            <w:r w:rsidR="008A5486">
              <w:rPr>
                <w:sz w:val="24"/>
                <w:szCs w:val="24"/>
              </w:rPr>
              <w:t xml:space="preserve"> </w:t>
            </w:r>
            <w:r w:rsidRPr="00CA3974">
              <w:rPr>
                <w:sz w:val="24"/>
                <w:szCs w:val="24"/>
              </w:rPr>
              <w:t>клубов,</w:t>
            </w:r>
            <w:r w:rsidR="008A5486">
              <w:rPr>
                <w:sz w:val="24"/>
                <w:szCs w:val="24"/>
              </w:rPr>
              <w:t xml:space="preserve"> </w:t>
            </w:r>
            <w:r w:rsidRPr="00CA3974">
              <w:rPr>
                <w:sz w:val="24"/>
                <w:szCs w:val="24"/>
              </w:rPr>
              <w:t>спортивных</w:t>
            </w:r>
            <w:r w:rsidR="008A5486">
              <w:rPr>
                <w:sz w:val="24"/>
                <w:szCs w:val="24"/>
              </w:rPr>
              <w:t xml:space="preserve"> </w:t>
            </w:r>
            <w:r w:rsidRPr="00CA3974">
              <w:rPr>
                <w:sz w:val="24"/>
                <w:szCs w:val="24"/>
              </w:rPr>
              <w:t>залов,</w:t>
            </w:r>
            <w:r w:rsidR="008A5486">
              <w:rPr>
                <w:sz w:val="24"/>
                <w:szCs w:val="24"/>
              </w:rPr>
              <w:t xml:space="preserve"> </w:t>
            </w:r>
            <w:r w:rsidRPr="00CA3974">
              <w:rPr>
                <w:sz w:val="24"/>
                <w:szCs w:val="24"/>
              </w:rPr>
              <w:t>бассейнов,</w:t>
            </w:r>
            <w:r w:rsidR="008A5486">
              <w:rPr>
                <w:sz w:val="24"/>
                <w:szCs w:val="24"/>
              </w:rPr>
              <w:t xml:space="preserve"> </w:t>
            </w:r>
            <w:r w:rsidRPr="00CA3974">
              <w:rPr>
                <w:sz w:val="24"/>
                <w:szCs w:val="24"/>
              </w:rPr>
              <w:t>физкультурно-оздоровительных</w:t>
            </w:r>
            <w:r w:rsidR="008A5486">
              <w:rPr>
                <w:sz w:val="24"/>
                <w:szCs w:val="24"/>
              </w:rPr>
              <w:t xml:space="preserve"> </w:t>
            </w:r>
            <w:r w:rsidRPr="00CA3974">
              <w:rPr>
                <w:sz w:val="24"/>
                <w:szCs w:val="24"/>
              </w:rPr>
              <w:t>комплексов</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зданиях</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сооружениях</w:t>
            </w:r>
          </w:p>
        </w:tc>
        <w:tc>
          <w:tcPr>
            <w:tcW w:w="4828" w:type="dxa"/>
            <w:gridSpan w:val="2"/>
          </w:tcPr>
          <w:p w14:paraId="4EDAFBDE" w14:textId="5CE784D2" w:rsidR="00EF3AAF" w:rsidRPr="00CA3974" w:rsidRDefault="00A074F7" w:rsidP="006766F1">
            <w:pPr>
              <w:keepNext/>
              <w:ind w:left="-111" w:right="42" w:firstLine="5"/>
              <w:rPr>
                <w:bCs/>
                <w:sz w:val="24"/>
                <w:szCs w:val="24"/>
              </w:rPr>
            </w:pPr>
            <w:r w:rsidRPr="00CA3974">
              <w:rPr>
                <w:bCs/>
                <w:sz w:val="24"/>
                <w:szCs w:val="24"/>
              </w:rPr>
              <w:t>1.</w:t>
            </w:r>
            <w:r w:rsidR="008A5486">
              <w:rPr>
                <w:bCs/>
                <w:sz w:val="24"/>
                <w:szCs w:val="24"/>
              </w:rPr>
              <w:t xml:space="preserve"> </w:t>
            </w:r>
            <w:r w:rsidR="00EF3AAF" w:rsidRPr="00CA3974">
              <w:rPr>
                <w:bCs/>
                <w:sz w:val="24"/>
                <w:szCs w:val="24"/>
              </w:rPr>
              <w:t>Минимальный</w:t>
            </w:r>
            <w:r w:rsidR="008A5486">
              <w:rPr>
                <w:bCs/>
                <w:sz w:val="24"/>
                <w:szCs w:val="24"/>
              </w:rPr>
              <w:t xml:space="preserve"> </w:t>
            </w:r>
            <w:r w:rsidR="00EF3AAF" w:rsidRPr="00CA3974">
              <w:rPr>
                <w:bCs/>
                <w:sz w:val="24"/>
                <w:szCs w:val="24"/>
              </w:rPr>
              <w:t>размер</w:t>
            </w:r>
            <w:r w:rsidR="008A5486">
              <w:rPr>
                <w:bCs/>
                <w:sz w:val="24"/>
                <w:szCs w:val="24"/>
              </w:rPr>
              <w:t xml:space="preserve"> </w:t>
            </w:r>
            <w:r w:rsidR="00EF3AAF" w:rsidRPr="00CA3974">
              <w:rPr>
                <w:bCs/>
                <w:sz w:val="24"/>
                <w:szCs w:val="24"/>
              </w:rPr>
              <w:t>земельного</w:t>
            </w:r>
            <w:r w:rsidR="008A5486">
              <w:rPr>
                <w:bCs/>
                <w:sz w:val="24"/>
                <w:szCs w:val="24"/>
              </w:rPr>
              <w:t xml:space="preserve"> </w:t>
            </w:r>
            <w:r w:rsidR="00EF3AAF" w:rsidRPr="00CA3974">
              <w:rPr>
                <w:bCs/>
                <w:sz w:val="24"/>
                <w:szCs w:val="24"/>
              </w:rPr>
              <w:t>участка</w:t>
            </w:r>
            <w:r w:rsidR="008A5486">
              <w:rPr>
                <w:bCs/>
                <w:sz w:val="24"/>
                <w:szCs w:val="24"/>
              </w:rPr>
              <w:t xml:space="preserve"> </w:t>
            </w:r>
            <w:r w:rsidR="00EF3AAF" w:rsidRPr="00CA3974">
              <w:rPr>
                <w:bCs/>
                <w:sz w:val="24"/>
                <w:szCs w:val="24"/>
              </w:rPr>
              <w:sym w:font="Symbol" w:char="F02D"/>
            </w:r>
            <w:r w:rsidR="008A5486">
              <w:rPr>
                <w:bCs/>
                <w:sz w:val="24"/>
                <w:szCs w:val="24"/>
              </w:rPr>
              <w:t xml:space="preserve"> </w:t>
            </w:r>
            <w:r w:rsidR="00EF3AAF" w:rsidRPr="00CA3974">
              <w:rPr>
                <w:bCs/>
                <w:sz w:val="24"/>
                <w:szCs w:val="24"/>
              </w:rPr>
              <w:t>1000</w:t>
            </w:r>
            <w:r w:rsidR="008A5486">
              <w:rPr>
                <w:bCs/>
                <w:sz w:val="24"/>
                <w:szCs w:val="24"/>
              </w:rPr>
              <w:t xml:space="preserve"> </w:t>
            </w:r>
            <w:r w:rsidR="00EF3AAF" w:rsidRPr="00CA3974">
              <w:rPr>
                <w:bCs/>
                <w:sz w:val="24"/>
                <w:szCs w:val="24"/>
              </w:rPr>
              <w:t>кв.</w:t>
            </w:r>
            <w:r w:rsidR="008A5486">
              <w:rPr>
                <w:bCs/>
                <w:sz w:val="24"/>
                <w:szCs w:val="24"/>
              </w:rPr>
              <w:t xml:space="preserve"> </w:t>
            </w:r>
            <w:r w:rsidR="00EF3AAF" w:rsidRPr="00CA3974">
              <w:rPr>
                <w:bCs/>
                <w:sz w:val="24"/>
                <w:szCs w:val="24"/>
              </w:rPr>
              <w:t>м;</w:t>
            </w:r>
          </w:p>
          <w:p w14:paraId="41FD51D5" w14:textId="28029FC4" w:rsidR="00EF3AAF" w:rsidRPr="00CA3974" w:rsidRDefault="00EF3AAF" w:rsidP="006766F1">
            <w:pPr>
              <w:keepNext/>
              <w:ind w:left="-111" w:right="42"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0074574F" w:rsidRPr="00CA3974">
              <w:rPr>
                <w:bCs/>
                <w:sz w:val="24"/>
                <w:szCs w:val="24"/>
              </w:rPr>
              <w:sym w:font="Symbol" w:char="F02D"/>
            </w:r>
            <w:r w:rsidR="008A5486">
              <w:rPr>
                <w:bCs/>
                <w:sz w:val="24"/>
                <w:szCs w:val="24"/>
              </w:rPr>
              <w:t xml:space="preserve"> </w:t>
            </w:r>
            <w:r w:rsidR="0074574F" w:rsidRPr="00CA3974">
              <w:rPr>
                <w:bCs/>
                <w:sz w:val="24"/>
                <w:szCs w:val="24"/>
              </w:rPr>
              <w:t>5000</w:t>
            </w:r>
            <w:r w:rsidR="008A5486">
              <w:rPr>
                <w:bCs/>
                <w:sz w:val="24"/>
                <w:szCs w:val="24"/>
              </w:rPr>
              <w:t xml:space="preserve"> </w:t>
            </w:r>
            <w:r w:rsidR="0074574F" w:rsidRPr="00CA3974">
              <w:rPr>
                <w:bCs/>
                <w:sz w:val="24"/>
                <w:szCs w:val="24"/>
              </w:rPr>
              <w:t>кв.</w:t>
            </w:r>
            <w:r w:rsidR="008A5486">
              <w:rPr>
                <w:bCs/>
                <w:sz w:val="24"/>
                <w:szCs w:val="24"/>
              </w:rPr>
              <w:t xml:space="preserve"> </w:t>
            </w:r>
            <w:r w:rsidR="0074574F" w:rsidRPr="00CA3974">
              <w:rPr>
                <w:bCs/>
                <w:sz w:val="24"/>
                <w:szCs w:val="24"/>
              </w:rPr>
              <w:t>м;</w:t>
            </w:r>
          </w:p>
          <w:p w14:paraId="2E393E95" w14:textId="451F811F" w:rsidR="00EF3AAF" w:rsidRPr="00CA3974" w:rsidRDefault="00EF3AAF" w:rsidP="006766F1">
            <w:pPr>
              <w:keepNext/>
              <w:ind w:left="-111" w:right="42" w:firstLine="5"/>
              <w:rPr>
                <w:bCs/>
                <w:sz w:val="24"/>
                <w:szCs w:val="24"/>
              </w:rPr>
            </w:pPr>
            <w:r w:rsidRPr="00CA3974">
              <w:rPr>
                <w:bCs/>
                <w:sz w:val="24"/>
                <w:szCs w:val="24"/>
              </w:rPr>
              <w:t>Минимальная</w:t>
            </w:r>
            <w:r w:rsidR="008A5486">
              <w:rPr>
                <w:bCs/>
                <w:sz w:val="24"/>
                <w:szCs w:val="24"/>
              </w:rPr>
              <w:t xml:space="preserve"> </w:t>
            </w:r>
            <w:r w:rsidRPr="00CA3974">
              <w:rPr>
                <w:bCs/>
                <w:sz w:val="24"/>
                <w:szCs w:val="24"/>
              </w:rPr>
              <w:t>ширина</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20</w:t>
            </w:r>
            <w:r w:rsidR="008A5486">
              <w:rPr>
                <w:bCs/>
                <w:sz w:val="24"/>
                <w:szCs w:val="24"/>
              </w:rPr>
              <w:t xml:space="preserve"> </w:t>
            </w:r>
            <w:r w:rsidRPr="00CA3974">
              <w:rPr>
                <w:bCs/>
                <w:sz w:val="24"/>
                <w:szCs w:val="24"/>
              </w:rPr>
              <w:t>м;</w:t>
            </w:r>
          </w:p>
          <w:p w14:paraId="6522AAAD" w14:textId="66E7B2C4" w:rsidR="001847CF" w:rsidRPr="00CA3974" w:rsidRDefault="001847CF" w:rsidP="006766F1">
            <w:pPr>
              <w:keepNext/>
              <w:ind w:left="-111" w:right="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4;</w:t>
            </w:r>
          </w:p>
          <w:p w14:paraId="7DFA92CC" w14:textId="11D12222" w:rsidR="001847CF" w:rsidRPr="00CA3974" w:rsidRDefault="001847CF" w:rsidP="006766F1">
            <w:pPr>
              <w:keepNext/>
              <w:ind w:left="-111" w:right="42"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24</w:t>
            </w:r>
            <w:r w:rsidR="008A5486">
              <w:rPr>
                <w:bCs/>
                <w:sz w:val="24"/>
                <w:szCs w:val="24"/>
              </w:rPr>
              <w:t xml:space="preserve"> </w:t>
            </w:r>
            <w:r w:rsidRPr="00CA3974">
              <w:rPr>
                <w:bCs/>
                <w:sz w:val="24"/>
                <w:szCs w:val="24"/>
              </w:rPr>
              <w:t>м;</w:t>
            </w:r>
          </w:p>
          <w:p w14:paraId="10DEA827" w14:textId="7CFAC5A9" w:rsidR="00EF3AAF" w:rsidRPr="00CA3974" w:rsidRDefault="00EF3AAF" w:rsidP="006766F1">
            <w:pPr>
              <w:keepNext/>
              <w:ind w:left="-111" w:right="42" w:firstLine="5"/>
              <w:rPr>
                <w:bCs/>
                <w:sz w:val="24"/>
                <w:szCs w:val="24"/>
              </w:rPr>
            </w:pPr>
            <w:r w:rsidRPr="00CA3974">
              <w:rPr>
                <w:bCs/>
                <w:sz w:val="24"/>
                <w:szCs w:val="24"/>
              </w:rPr>
              <w:lastRenderedPageBreak/>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E26962" w:rsidRPr="00CA3974">
              <w:rPr>
                <w:bCs/>
                <w:sz w:val="24"/>
                <w:szCs w:val="24"/>
              </w:rPr>
              <w:t>5</w:t>
            </w:r>
            <w:r w:rsidRPr="00CA3974">
              <w:rPr>
                <w:bCs/>
                <w:sz w:val="24"/>
                <w:szCs w:val="24"/>
              </w:rPr>
              <w:t>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48E5A660" w14:textId="3E18FC4E" w:rsidR="00EF3AAF" w:rsidRPr="00CA3974" w:rsidRDefault="00EF3AAF" w:rsidP="006766F1">
            <w:pPr>
              <w:suppressAutoHyphens/>
              <w:ind w:left="-111" w:right="42"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2D2C9249" w14:textId="2B173BE2" w:rsidR="00E26962" w:rsidRPr="00CA3974" w:rsidRDefault="00E26962" w:rsidP="006766F1">
            <w:pPr>
              <w:keepNext/>
              <w:ind w:left="-111" w:right="42"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21F4B318" w14:textId="1003CC34" w:rsidR="00A074F7" w:rsidRPr="00CA3974" w:rsidRDefault="00EF3AAF" w:rsidP="006766F1">
            <w:pPr>
              <w:keepNext/>
              <w:ind w:left="-111" w:right="42" w:firstLine="5"/>
              <w:rPr>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00E26962" w:rsidRPr="00CA3974">
              <w:rPr>
                <w:sz w:val="24"/>
                <w:szCs w:val="24"/>
              </w:rPr>
              <w:sym w:font="Symbol" w:char="F02D"/>
            </w:r>
            <w:r w:rsidR="00E26962" w:rsidRPr="00CA3974">
              <w:rPr>
                <w:sz w:val="24"/>
                <w:szCs w:val="24"/>
              </w:rPr>
              <w:t>5</w:t>
            </w:r>
            <w:r w:rsidR="008A5486">
              <w:rPr>
                <w:sz w:val="24"/>
                <w:szCs w:val="24"/>
              </w:rPr>
              <w:t xml:space="preserve"> </w:t>
            </w:r>
            <w:r w:rsidRPr="00CA3974">
              <w:rPr>
                <w:sz w:val="24"/>
                <w:szCs w:val="24"/>
              </w:rPr>
              <w:t>м.</w:t>
            </w:r>
          </w:p>
          <w:p w14:paraId="43875884" w14:textId="7D5B70DD" w:rsidR="0053214D" w:rsidRPr="00CA3974" w:rsidRDefault="0053214D" w:rsidP="006766F1">
            <w:pPr>
              <w:keepNext/>
              <w:ind w:left="-111" w:right="42" w:firstLine="5"/>
              <w:rPr>
                <w:bCs/>
                <w:sz w:val="24"/>
                <w:szCs w:val="24"/>
              </w:rPr>
            </w:pPr>
            <w:r w:rsidRPr="00CA3974">
              <w:rPr>
                <w:sz w:val="24"/>
                <w:szCs w:val="24"/>
              </w:rPr>
              <w:t>2.</w:t>
            </w:r>
            <w:r w:rsidR="008A5486">
              <w:rPr>
                <w:sz w:val="24"/>
                <w:szCs w:val="24"/>
              </w:rPr>
              <w:t xml:space="preserve"> </w:t>
            </w:r>
            <w:r w:rsidR="00A159A8" w:rsidRPr="00CA3974">
              <w:rPr>
                <w:sz w:val="24"/>
                <w:szCs w:val="24"/>
              </w:rPr>
              <w:t>Параметры</w:t>
            </w:r>
            <w:r w:rsidR="008A5486">
              <w:rPr>
                <w:sz w:val="24"/>
                <w:szCs w:val="24"/>
              </w:rPr>
              <w:t xml:space="preserve"> </w:t>
            </w:r>
            <w:r w:rsidR="00A159A8" w:rsidRPr="00CA3974">
              <w:rPr>
                <w:sz w:val="24"/>
                <w:szCs w:val="24"/>
              </w:rPr>
              <w:t>принимать</w:t>
            </w:r>
            <w:r w:rsidR="008A5486">
              <w:rPr>
                <w:sz w:val="24"/>
                <w:szCs w:val="24"/>
              </w:rPr>
              <w:t xml:space="preserve"> </w:t>
            </w:r>
            <w:r w:rsidR="00A159A8" w:rsidRPr="00CA3974">
              <w:rPr>
                <w:sz w:val="24"/>
                <w:szCs w:val="24"/>
              </w:rPr>
              <w:t>согласно</w:t>
            </w:r>
            <w:r w:rsidR="008A5486">
              <w:rPr>
                <w:sz w:val="24"/>
                <w:szCs w:val="24"/>
              </w:rPr>
              <w:t xml:space="preserve"> </w:t>
            </w:r>
            <w:r w:rsidR="00A159A8" w:rsidRPr="00CA3974">
              <w:rPr>
                <w:sz w:val="24"/>
                <w:szCs w:val="24"/>
              </w:rPr>
              <w:t>статьи</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раздела</w:t>
            </w:r>
            <w:r w:rsidR="008A5486">
              <w:rPr>
                <w:sz w:val="24"/>
                <w:szCs w:val="24"/>
              </w:rPr>
              <w:t xml:space="preserve"> </w:t>
            </w:r>
            <w:r w:rsidR="00A159A8" w:rsidRPr="00CA3974">
              <w:rPr>
                <w:sz w:val="24"/>
                <w:szCs w:val="24"/>
              </w:rPr>
              <w:t>3</w:t>
            </w:r>
            <w:r w:rsidR="008A5486">
              <w:rPr>
                <w:sz w:val="24"/>
                <w:szCs w:val="24"/>
              </w:rPr>
              <w:t xml:space="preserve"> </w:t>
            </w:r>
            <w:r w:rsidR="00A159A8" w:rsidRPr="00CA3974">
              <w:rPr>
                <w:sz w:val="24"/>
                <w:szCs w:val="24"/>
              </w:rPr>
              <w:t>части</w:t>
            </w:r>
            <w:r w:rsidR="008A5486">
              <w:rPr>
                <w:sz w:val="24"/>
                <w:szCs w:val="24"/>
              </w:rPr>
              <w:t xml:space="preserve"> </w:t>
            </w:r>
            <w:r w:rsidR="00A159A8" w:rsidRPr="00CA3974">
              <w:rPr>
                <w:sz w:val="24"/>
                <w:szCs w:val="24"/>
              </w:rPr>
              <w:t>1</w:t>
            </w:r>
            <w:r w:rsidR="008A5486">
              <w:rPr>
                <w:sz w:val="24"/>
                <w:szCs w:val="24"/>
              </w:rPr>
              <w:t xml:space="preserve"> </w:t>
            </w:r>
            <w:r w:rsidR="00A159A8" w:rsidRPr="00CA3974">
              <w:rPr>
                <w:sz w:val="24"/>
                <w:szCs w:val="24"/>
              </w:rPr>
              <w:t>Правил</w:t>
            </w:r>
            <w:r w:rsidR="008A5486">
              <w:rPr>
                <w:sz w:val="24"/>
                <w:szCs w:val="24"/>
              </w:rPr>
              <w:t xml:space="preserve"> </w:t>
            </w:r>
            <w:r w:rsidR="00840359">
              <w:rPr>
                <w:sz w:val="24"/>
                <w:szCs w:val="24"/>
              </w:rPr>
              <w:t>«</w:t>
            </w:r>
            <w:r w:rsidR="00A159A8" w:rsidRPr="00CA3974">
              <w:rPr>
                <w:sz w:val="24"/>
                <w:szCs w:val="24"/>
              </w:rPr>
              <w:t>Требования</w:t>
            </w:r>
            <w:r w:rsidR="008A5486">
              <w:rPr>
                <w:sz w:val="24"/>
                <w:szCs w:val="24"/>
              </w:rPr>
              <w:t xml:space="preserve"> </w:t>
            </w:r>
            <w:r w:rsidR="00A159A8" w:rsidRPr="00CA3974">
              <w:rPr>
                <w:sz w:val="24"/>
                <w:szCs w:val="24"/>
              </w:rPr>
              <w:t>к</w:t>
            </w:r>
            <w:r w:rsidR="008A5486">
              <w:rPr>
                <w:sz w:val="24"/>
                <w:szCs w:val="24"/>
              </w:rPr>
              <w:t xml:space="preserve"> </w:t>
            </w:r>
            <w:r w:rsidR="00A159A8" w:rsidRPr="00CA3974">
              <w:rPr>
                <w:sz w:val="24"/>
                <w:szCs w:val="24"/>
              </w:rPr>
              <w:t>архитектурно-градостроительному</w:t>
            </w:r>
            <w:r w:rsidR="008A5486">
              <w:rPr>
                <w:sz w:val="24"/>
                <w:szCs w:val="24"/>
              </w:rPr>
              <w:t xml:space="preserve"> </w:t>
            </w:r>
            <w:r w:rsidR="00A159A8" w:rsidRPr="00CA3974">
              <w:rPr>
                <w:sz w:val="24"/>
                <w:szCs w:val="24"/>
              </w:rPr>
              <w:t>облику</w:t>
            </w:r>
            <w:r w:rsidR="008A5486">
              <w:rPr>
                <w:sz w:val="24"/>
                <w:szCs w:val="24"/>
              </w:rPr>
              <w:t xml:space="preserve"> </w:t>
            </w:r>
            <w:r w:rsidR="00A159A8" w:rsidRPr="00CA3974">
              <w:rPr>
                <w:sz w:val="24"/>
                <w:szCs w:val="24"/>
              </w:rPr>
              <w:t>объекта</w:t>
            </w:r>
            <w:r w:rsidR="008A5486">
              <w:rPr>
                <w:sz w:val="24"/>
                <w:szCs w:val="24"/>
              </w:rPr>
              <w:t xml:space="preserve"> </w:t>
            </w:r>
            <w:r w:rsidR="00A159A8" w:rsidRPr="00CA3974">
              <w:rPr>
                <w:sz w:val="24"/>
                <w:szCs w:val="24"/>
              </w:rPr>
              <w:t>капитального</w:t>
            </w:r>
            <w:r w:rsidR="008A5486">
              <w:rPr>
                <w:sz w:val="24"/>
                <w:szCs w:val="24"/>
              </w:rPr>
              <w:t xml:space="preserve"> </w:t>
            </w:r>
            <w:r w:rsidR="00A159A8" w:rsidRPr="00CA3974">
              <w:rPr>
                <w:sz w:val="24"/>
                <w:szCs w:val="24"/>
              </w:rPr>
              <w:t>строительства</w:t>
            </w:r>
            <w:r w:rsidR="00840359">
              <w:rPr>
                <w:sz w:val="24"/>
                <w:szCs w:val="24"/>
              </w:rPr>
              <w:t>»</w:t>
            </w:r>
            <w:r w:rsidR="00A159A8" w:rsidRPr="00CA3974">
              <w:rPr>
                <w:sz w:val="24"/>
                <w:szCs w:val="24"/>
              </w:rPr>
              <w:t>.</w:t>
            </w:r>
          </w:p>
        </w:tc>
      </w:tr>
      <w:tr w:rsidR="00282F03" w:rsidRPr="00CA3974" w14:paraId="5CFCF886" w14:textId="77777777" w:rsidTr="006766F1">
        <w:trPr>
          <w:trHeight w:val="20"/>
        </w:trPr>
        <w:tc>
          <w:tcPr>
            <w:tcW w:w="1990" w:type="dxa"/>
            <w:gridSpan w:val="2"/>
            <w:shd w:val="clear" w:color="auto" w:fill="auto"/>
          </w:tcPr>
          <w:p w14:paraId="6556275E" w14:textId="6EE599A7" w:rsidR="00282F03" w:rsidRPr="00CA3974" w:rsidRDefault="00282F03" w:rsidP="006766F1">
            <w:pPr>
              <w:keepLines/>
              <w:suppressAutoHyphens/>
              <w:ind w:left="-103" w:right="-107"/>
              <w:jc w:val="center"/>
              <w:rPr>
                <w:sz w:val="24"/>
                <w:szCs w:val="24"/>
              </w:rPr>
            </w:pPr>
            <w:r w:rsidRPr="00CA3974">
              <w:rPr>
                <w:sz w:val="24"/>
                <w:szCs w:val="24"/>
              </w:rPr>
              <w:lastRenderedPageBreak/>
              <w:t>Обеспечение</w:t>
            </w:r>
            <w:r w:rsidR="008A5486">
              <w:rPr>
                <w:sz w:val="24"/>
                <w:szCs w:val="24"/>
              </w:rPr>
              <w:t xml:space="preserve"> </w:t>
            </w:r>
            <w:r w:rsidRPr="00CA3974">
              <w:rPr>
                <w:sz w:val="24"/>
                <w:szCs w:val="24"/>
              </w:rPr>
              <w:t>внутреннего</w:t>
            </w:r>
            <w:r w:rsidR="008A5486">
              <w:rPr>
                <w:sz w:val="24"/>
                <w:szCs w:val="24"/>
              </w:rPr>
              <w:t xml:space="preserve"> </w:t>
            </w:r>
            <w:r w:rsidRPr="00CA3974">
              <w:rPr>
                <w:sz w:val="24"/>
                <w:szCs w:val="24"/>
              </w:rPr>
              <w:t>правопорядка</w:t>
            </w:r>
          </w:p>
        </w:tc>
        <w:tc>
          <w:tcPr>
            <w:tcW w:w="1559" w:type="dxa"/>
            <w:shd w:val="clear" w:color="auto" w:fill="auto"/>
          </w:tcPr>
          <w:p w14:paraId="353129F9" w14:textId="77777777" w:rsidR="00282F03" w:rsidRPr="00CA3974" w:rsidRDefault="00282F03" w:rsidP="006766F1">
            <w:pPr>
              <w:keepLines/>
              <w:suppressAutoHyphens/>
              <w:ind w:left="-103" w:right="-107"/>
              <w:jc w:val="center"/>
              <w:rPr>
                <w:sz w:val="24"/>
                <w:szCs w:val="24"/>
              </w:rPr>
            </w:pPr>
            <w:r w:rsidRPr="00CA3974">
              <w:rPr>
                <w:sz w:val="24"/>
                <w:szCs w:val="24"/>
              </w:rPr>
              <w:t>8.3</w:t>
            </w:r>
          </w:p>
        </w:tc>
        <w:tc>
          <w:tcPr>
            <w:tcW w:w="1985" w:type="dxa"/>
            <w:gridSpan w:val="3"/>
            <w:shd w:val="clear" w:color="auto" w:fill="auto"/>
          </w:tcPr>
          <w:p w14:paraId="3A2413B8" w14:textId="77777777" w:rsidR="00282F03" w:rsidRPr="00CA3974" w:rsidRDefault="00282F03" w:rsidP="006766F1">
            <w:pPr>
              <w:keepLines/>
              <w:suppressAutoHyphens/>
              <w:ind w:left="-103" w:right="-107"/>
              <w:jc w:val="center"/>
              <w:rPr>
                <w:sz w:val="24"/>
                <w:szCs w:val="24"/>
              </w:rPr>
            </w:pPr>
            <w:r w:rsidRPr="00CA3974">
              <w:rPr>
                <w:sz w:val="24"/>
                <w:szCs w:val="24"/>
              </w:rPr>
              <w:t>О</w:t>
            </w:r>
          </w:p>
        </w:tc>
        <w:tc>
          <w:tcPr>
            <w:tcW w:w="4252" w:type="dxa"/>
            <w:shd w:val="clear" w:color="auto" w:fill="auto"/>
          </w:tcPr>
          <w:p w14:paraId="151540A7" w14:textId="341BE5BE" w:rsidR="00282F03" w:rsidRPr="00CA3974" w:rsidRDefault="00282F03" w:rsidP="006766F1">
            <w:pPr>
              <w:keepLines/>
              <w:suppressAutoHyphens/>
              <w:ind w:left="-103" w:right="-107"/>
              <w:rPr>
                <w:sz w:val="24"/>
                <w:szCs w:val="24"/>
              </w:rPr>
            </w:pP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капитального</w:t>
            </w:r>
            <w:r w:rsidR="008A5486">
              <w:rPr>
                <w:sz w:val="24"/>
                <w:szCs w:val="24"/>
              </w:rPr>
              <w:t xml:space="preserve"> </w:t>
            </w:r>
            <w:r w:rsidRPr="00CA3974">
              <w:rPr>
                <w:sz w:val="24"/>
                <w:szCs w:val="24"/>
              </w:rPr>
              <w:t>строительства,</w:t>
            </w:r>
            <w:r w:rsidR="008A5486">
              <w:rPr>
                <w:sz w:val="24"/>
                <w:szCs w:val="24"/>
              </w:rPr>
              <w:t xml:space="preserve"> </w:t>
            </w:r>
            <w:r w:rsidRPr="00CA3974">
              <w:rPr>
                <w:sz w:val="24"/>
                <w:szCs w:val="24"/>
              </w:rPr>
              <w:t>необходимых</w:t>
            </w:r>
            <w:r w:rsidR="008A5486">
              <w:rPr>
                <w:sz w:val="24"/>
                <w:szCs w:val="24"/>
              </w:rPr>
              <w:t xml:space="preserve"> </w:t>
            </w:r>
            <w:r w:rsidRPr="00CA3974">
              <w:rPr>
                <w:sz w:val="24"/>
                <w:szCs w:val="24"/>
              </w:rPr>
              <w:t>для</w:t>
            </w:r>
            <w:r w:rsidR="008A5486">
              <w:rPr>
                <w:sz w:val="24"/>
                <w:szCs w:val="24"/>
              </w:rPr>
              <w:t xml:space="preserve"> </w:t>
            </w:r>
            <w:r w:rsidRPr="00CA3974">
              <w:rPr>
                <w:sz w:val="24"/>
                <w:szCs w:val="24"/>
              </w:rPr>
              <w:t>подготовки</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поддержания</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готовности</w:t>
            </w:r>
            <w:r w:rsidR="008A5486">
              <w:rPr>
                <w:sz w:val="24"/>
                <w:szCs w:val="24"/>
              </w:rPr>
              <w:t xml:space="preserve"> </w:t>
            </w:r>
            <w:r w:rsidRPr="00CA3974">
              <w:rPr>
                <w:sz w:val="24"/>
                <w:szCs w:val="24"/>
              </w:rPr>
              <w:t>органов</w:t>
            </w:r>
            <w:r w:rsidR="008A5486">
              <w:rPr>
                <w:sz w:val="24"/>
                <w:szCs w:val="24"/>
              </w:rPr>
              <w:t xml:space="preserve"> </w:t>
            </w:r>
            <w:r w:rsidRPr="00CA3974">
              <w:rPr>
                <w:sz w:val="24"/>
                <w:szCs w:val="24"/>
              </w:rPr>
              <w:t>внутренних</w:t>
            </w:r>
            <w:r w:rsidR="008A5486">
              <w:rPr>
                <w:sz w:val="24"/>
                <w:szCs w:val="24"/>
              </w:rPr>
              <w:t xml:space="preserve"> </w:t>
            </w:r>
            <w:r w:rsidRPr="00CA3974">
              <w:rPr>
                <w:sz w:val="24"/>
                <w:szCs w:val="24"/>
              </w:rPr>
              <w:t>дел,</w:t>
            </w:r>
            <w:r w:rsidR="008A5486">
              <w:rPr>
                <w:sz w:val="24"/>
                <w:szCs w:val="24"/>
              </w:rPr>
              <w:t xml:space="preserve"> </w:t>
            </w:r>
            <w:r w:rsidRPr="00CA3974">
              <w:rPr>
                <w:sz w:val="24"/>
                <w:szCs w:val="24"/>
              </w:rPr>
              <w:t>Росгвардии</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спасательных</w:t>
            </w:r>
            <w:r w:rsidR="008A5486">
              <w:rPr>
                <w:sz w:val="24"/>
                <w:szCs w:val="24"/>
              </w:rPr>
              <w:t xml:space="preserve"> </w:t>
            </w:r>
            <w:r w:rsidRPr="00CA3974">
              <w:rPr>
                <w:sz w:val="24"/>
                <w:szCs w:val="24"/>
              </w:rPr>
              <w:t>служб,</w:t>
            </w:r>
            <w:r w:rsidR="008A5486">
              <w:rPr>
                <w:sz w:val="24"/>
                <w:szCs w:val="24"/>
              </w:rPr>
              <w:t xml:space="preserve"> </w:t>
            </w:r>
            <w:r w:rsidRPr="00CA3974">
              <w:rPr>
                <w:sz w:val="24"/>
                <w:szCs w:val="24"/>
              </w:rPr>
              <w:t>в</w:t>
            </w:r>
            <w:r w:rsidR="008A5486">
              <w:rPr>
                <w:sz w:val="24"/>
                <w:szCs w:val="24"/>
              </w:rPr>
              <w:t xml:space="preserve"> </w:t>
            </w:r>
            <w:r w:rsidRPr="00CA3974">
              <w:rPr>
                <w:sz w:val="24"/>
                <w:szCs w:val="24"/>
              </w:rPr>
              <w:t>которых</w:t>
            </w:r>
            <w:r w:rsidR="008A5486">
              <w:rPr>
                <w:sz w:val="24"/>
                <w:szCs w:val="24"/>
              </w:rPr>
              <w:t xml:space="preserve"> </w:t>
            </w:r>
            <w:r w:rsidRPr="00CA3974">
              <w:rPr>
                <w:sz w:val="24"/>
                <w:szCs w:val="24"/>
              </w:rPr>
              <w:t>существует</w:t>
            </w:r>
            <w:r w:rsidR="008A5486">
              <w:rPr>
                <w:sz w:val="24"/>
                <w:szCs w:val="24"/>
              </w:rPr>
              <w:t xml:space="preserve"> </w:t>
            </w:r>
            <w:r w:rsidRPr="00CA3974">
              <w:rPr>
                <w:sz w:val="24"/>
                <w:szCs w:val="24"/>
              </w:rPr>
              <w:t>военизированная</w:t>
            </w:r>
            <w:r w:rsidR="008A5486">
              <w:rPr>
                <w:sz w:val="24"/>
                <w:szCs w:val="24"/>
              </w:rPr>
              <w:t xml:space="preserve"> </w:t>
            </w:r>
            <w:r w:rsidRPr="00CA3974">
              <w:rPr>
                <w:sz w:val="24"/>
                <w:szCs w:val="24"/>
              </w:rPr>
              <w:t>служба;</w:t>
            </w:r>
            <w:r w:rsidR="008A5486">
              <w:rPr>
                <w:sz w:val="24"/>
                <w:szCs w:val="24"/>
              </w:rPr>
              <w:t xml:space="preserve"> </w:t>
            </w:r>
            <w:r w:rsidRPr="00CA3974">
              <w:rPr>
                <w:sz w:val="24"/>
                <w:szCs w:val="24"/>
              </w:rPr>
              <w:t>размещение</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гражданской</w:t>
            </w:r>
            <w:r w:rsidR="008A5486">
              <w:rPr>
                <w:sz w:val="24"/>
                <w:szCs w:val="24"/>
              </w:rPr>
              <w:t xml:space="preserve"> </w:t>
            </w:r>
            <w:r w:rsidRPr="00CA3974">
              <w:rPr>
                <w:sz w:val="24"/>
                <w:szCs w:val="24"/>
              </w:rPr>
              <w:t>обороны,</w:t>
            </w:r>
            <w:r w:rsidR="008A5486">
              <w:rPr>
                <w:sz w:val="24"/>
                <w:szCs w:val="24"/>
              </w:rPr>
              <w:t xml:space="preserve"> </w:t>
            </w:r>
            <w:r w:rsidRPr="00CA3974">
              <w:rPr>
                <w:sz w:val="24"/>
                <w:szCs w:val="24"/>
              </w:rPr>
              <w:t>за</w:t>
            </w:r>
            <w:r w:rsidR="008A5486">
              <w:rPr>
                <w:sz w:val="24"/>
                <w:szCs w:val="24"/>
              </w:rPr>
              <w:t xml:space="preserve"> </w:t>
            </w:r>
            <w:r w:rsidRPr="00CA3974">
              <w:rPr>
                <w:sz w:val="24"/>
                <w:szCs w:val="24"/>
              </w:rPr>
              <w:t>исключением</w:t>
            </w:r>
            <w:r w:rsidR="008A5486">
              <w:rPr>
                <w:sz w:val="24"/>
                <w:szCs w:val="24"/>
              </w:rPr>
              <w:t xml:space="preserve"> </w:t>
            </w:r>
            <w:r w:rsidRPr="00CA3974">
              <w:rPr>
                <w:sz w:val="24"/>
                <w:szCs w:val="24"/>
              </w:rPr>
              <w:t>объектов</w:t>
            </w:r>
            <w:r w:rsidR="008A5486">
              <w:rPr>
                <w:sz w:val="24"/>
                <w:szCs w:val="24"/>
              </w:rPr>
              <w:t xml:space="preserve"> </w:t>
            </w:r>
            <w:r w:rsidRPr="00CA3974">
              <w:rPr>
                <w:sz w:val="24"/>
                <w:szCs w:val="24"/>
              </w:rPr>
              <w:t>гражданской</w:t>
            </w:r>
            <w:r w:rsidR="008A5486">
              <w:rPr>
                <w:sz w:val="24"/>
                <w:szCs w:val="24"/>
              </w:rPr>
              <w:t xml:space="preserve"> </w:t>
            </w:r>
            <w:r w:rsidRPr="00CA3974">
              <w:rPr>
                <w:sz w:val="24"/>
                <w:szCs w:val="24"/>
              </w:rPr>
              <w:t>обороны,</w:t>
            </w:r>
            <w:r w:rsidR="008A5486">
              <w:rPr>
                <w:sz w:val="24"/>
                <w:szCs w:val="24"/>
              </w:rPr>
              <w:t xml:space="preserve"> </w:t>
            </w:r>
            <w:r w:rsidRPr="00CA3974">
              <w:rPr>
                <w:sz w:val="24"/>
                <w:szCs w:val="24"/>
              </w:rPr>
              <w:t>являющихся</w:t>
            </w:r>
            <w:r w:rsidR="008A5486">
              <w:rPr>
                <w:sz w:val="24"/>
                <w:szCs w:val="24"/>
              </w:rPr>
              <w:t xml:space="preserve"> </w:t>
            </w:r>
            <w:r w:rsidRPr="00CA3974">
              <w:rPr>
                <w:sz w:val="24"/>
                <w:szCs w:val="24"/>
              </w:rPr>
              <w:t>частями</w:t>
            </w:r>
            <w:r w:rsidR="008A5486">
              <w:rPr>
                <w:sz w:val="24"/>
                <w:szCs w:val="24"/>
              </w:rPr>
              <w:t xml:space="preserve"> </w:t>
            </w:r>
            <w:r w:rsidRPr="00CA3974">
              <w:rPr>
                <w:sz w:val="24"/>
                <w:szCs w:val="24"/>
              </w:rPr>
              <w:t>производственных</w:t>
            </w:r>
            <w:r w:rsidR="008A5486">
              <w:rPr>
                <w:sz w:val="24"/>
                <w:szCs w:val="24"/>
              </w:rPr>
              <w:t xml:space="preserve"> </w:t>
            </w:r>
            <w:r w:rsidRPr="00CA3974">
              <w:rPr>
                <w:sz w:val="24"/>
                <w:szCs w:val="24"/>
              </w:rPr>
              <w:t>зданий</w:t>
            </w:r>
          </w:p>
        </w:tc>
        <w:tc>
          <w:tcPr>
            <w:tcW w:w="4828" w:type="dxa"/>
            <w:gridSpan w:val="2"/>
          </w:tcPr>
          <w:p w14:paraId="6B5E1318" w14:textId="5CB362ED" w:rsidR="00282F03" w:rsidRPr="00CA3974" w:rsidRDefault="00282F03" w:rsidP="006766F1">
            <w:pPr>
              <w:keepNext/>
              <w:ind w:left="-103" w:right="-107" w:firstLine="5"/>
              <w:rPr>
                <w:bCs/>
                <w:sz w:val="24"/>
                <w:szCs w:val="24"/>
              </w:rPr>
            </w:pPr>
            <w:r w:rsidRPr="00CA3974">
              <w:rPr>
                <w:bCs/>
                <w:sz w:val="24"/>
                <w:szCs w:val="24"/>
              </w:rPr>
              <w:t>Минимальный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800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130F640D" w14:textId="5E01C3AB" w:rsidR="00282F03" w:rsidRPr="00CA3974" w:rsidRDefault="00282F03" w:rsidP="006766F1">
            <w:pPr>
              <w:keepNext/>
              <w:ind w:left="-103" w:right="-107"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размер</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200000</w:t>
            </w:r>
            <w:r w:rsidR="008A5486">
              <w:rPr>
                <w:bCs/>
                <w:sz w:val="24"/>
                <w:szCs w:val="24"/>
              </w:rPr>
              <w:t xml:space="preserve"> </w:t>
            </w:r>
            <w:r w:rsidRPr="00CA3974">
              <w:rPr>
                <w:bCs/>
                <w:sz w:val="24"/>
                <w:szCs w:val="24"/>
              </w:rPr>
              <w:t>кв.</w:t>
            </w:r>
            <w:r w:rsidR="008A5486">
              <w:rPr>
                <w:bCs/>
                <w:sz w:val="24"/>
                <w:szCs w:val="24"/>
              </w:rPr>
              <w:t xml:space="preserve"> </w:t>
            </w:r>
            <w:r w:rsidRPr="00CA3974">
              <w:rPr>
                <w:bCs/>
                <w:sz w:val="24"/>
                <w:szCs w:val="24"/>
              </w:rPr>
              <w:t>м;</w:t>
            </w:r>
          </w:p>
          <w:p w14:paraId="507E0297" w14:textId="17BD14D3" w:rsidR="00282F03" w:rsidRPr="00CA3974" w:rsidRDefault="00282F03" w:rsidP="006766F1">
            <w:pPr>
              <w:keepNext/>
              <w:ind w:left="-103" w:right="-107"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этажность</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w:t>
            </w:r>
          </w:p>
          <w:p w14:paraId="0D3639B8" w14:textId="38652F6D" w:rsidR="00282F03" w:rsidRPr="00CA3974" w:rsidRDefault="00282F03" w:rsidP="006766F1">
            <w:pPr>
              <w:keepNext/>
              <w:ind w:left="-103" w:right="-107" w:firstLine="5"/>
              <w:rPr>
                <w:bCs/>
                <w:sz w:val="24"/>
                <w:szCs w:val="24"/>
              </w:rPr>
            </w:pPr>
            <w:r w:rsidRPr="00CA3974">
              <w:rPr>
                <w:bCs/>
                <w:sz w:val="24"/>
                <w:szCs w:val="24"/>
              </w:rPr>
              <w:t>Максимальная</w:t>
            </w:r>
            <w:r w:rsidR="008A5486">
              <w:rPr>
                <w:bCs/>
                <w:sz w:val="24"/>
                <w:szCs w:val="24"/>
              </w:rPr>
              <w:t xml:space="preserve"> </w:t>
            </w:r>
            <w:r w:rsidRPr="00CA3974">
              <w:rPr>
                <w:bCs/>
                <w:sz w:val="24"/>
                <w:szCs w:val="24"/>
              </w:rPr>
              <w:t>высота</w:t>
            </w:r>
            <w:r w:rsidR="008A5486">
              <w:rPr>
                <w:bCs/>
                <w:sz w:val="24"/>
                <w:szCs w:val="24"/>
              </w:rPr>
              <w:t xml:space="preserve"> </w:t>
            </w:r>
            <w:r w:rsidRPr="00CA3974">
              <w:rPr>
                <w:bCs/>
                <w:sz w:val="24"/>
                <w:szCs w:val="24"/>
              </w:rPr>
              <w:t>здания</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20</w:t>
            </w:r>
            <w:r w:rsidR="008A5486">
              <w:rPr>
                <w:bCs/>
                <w:sz w:val="24"/>
                <w:szCs w:val="24"/>
              </w:rPr>
              <w:t xml:space="preserve"> </w:t>
            </w:r>
            <w:r w:rsidRPr="00CA3974">
              <w:rPr>
                <w:bCs/>
                <w:sz w:val="24"/>
                <w:szCs w:val="24"/>
              </w:rPr>
              <w:t>м;</w:t>
            </w:r>
          </w:p>
          <w:p w14:paraId="7450F9AB" w14:textId="1A868B72" w:rsidR="00282F03" w:rsidRPr="00CA3974" w:rsidRDefault="00282F03" w:rsidP="006766F1">
            <w:pPr>
              <w:keepNext/>
              <w:ind w:left="-103" w:right="-107" w:firstLine="5"/>
              <w:rPr>
                <w:bCs/>
                <w:sz w:val="24"/>
                <w:szCs w:val="24"/>
              </w:rPr>
            </w:pPr>
            <w:r w:rsidRPr="00CA3974">
              <w:rPr>
                <w:bCs/>
                <w:sz w:val="24"/>
                <w:szCs w:val="24"/>
              </w:rPr>
              <w:t>Максимальный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Pr="00CA3974">
              <w:rPr>
                <w:bCs/>
                <w:sz w:val="24"/>
                <w:szCs w:val="24"/>
              </w:rPr>
              <w:sym w:font="Symbol" w:char="F02D"/>
            </w:r>
            <w:r w:rsidR="008A5486">
              <w:rPr>
                <w:bCs/>
                <w:sz w:val="24"/>
                <w:szCs w:val="24"/>
              </w:rPr>
              <w:t xml:space="preserve"> </w:t>
            </w:r>
            <w:r w:rsidRPr="00CA3974">
              <w:rPr>
                <w:bCs/>
                <w:sz w:val="24"/>
                <w:szCs w:val="24"/>
              </w:rPr>
              <w:t>50</w:t>
            </w:r>
            <w:r w:rsidR="008A5486">
              <w:rPr>
                <w:bCs/>
                <w:sz w:val="24"/>
                <w:szCs w:val="24"/>
              </w:rPr>
              <w:t xml:space="preserve"> </w:t>
            </w:r>
            <w:r w:rsidRPr="00CA3974">
              <w:rPr>
                <w:bCs/>
                <w:sz w:val="24"/>
                <w:szCs w:val="24"/>
              </w:rPr>
              <w:t>%.</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застройки</w:t>
            </w:r>
            <w:r w:rsidR="008A5486">
              <w:rPr>
                <w:bCs/>
                <w:sz w:val="24"/>
                <w:szCs w:val="24"/>
              </w:rPr>
              <w:t xml:space="preserve"> </w:t>
            </w:r>
            <w:r w:rsidRPr="00CA3974">
              <w:rPr>
                <w:bCs/>
                <w:sz w:val="24"/>
                <w:szCs w:val="24"/>
              </w:rPr>
              <w:t>подземной</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регламентируется;</w:t>
            </w:r>
          </w:p>
          <w:p w14:paraId="61870D4E" w14:textId="7A3F823A" w:rsidR="00282F03" w:rsidRPr="00CA3974" w:rsidRDefault="00282F03" w:rsidP="006766F1">
            <w:pPr>
              <w:keepNext/>
              <w:ind w:left="-103" w:right="-107" w:firstLine="5"/>
              <w:rPr>
                <w:sz w:val="24"/>
                <w:szCs w:val="24"/>
              </w:rPr>
            </w:pPr>
            <w:r w:rsidRPr="00CA3974">
              <w:rPr>
                <w:bCs/>
                <w:sz w:val="24"/>
                <w:szCs w:val="24"/>
              </w:rPr>
              <w:t>Минимальный</w:t>
            </w:r>
            <w:r w:rsidR="008A5486">
              <w:rPr>
                <w:bCs/>
                <w:sz w:val="24"/>
                <w:szCs w:val="24"/>
              </w:rPr>
              <w:t xml:space="preserve"> </w:t>
            </w:r>
            <w:r w:rsidRPr="00CA3974">
              <w:rPr>
                <w:bCs/>
                <w:sz w:val="24"/>
                <w:szCs w:val="24"/>
              </w:rPr>
              <w:t>процент</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земельного</w:t>
            </w:r>
            <w:r w:rsidR="008A5486">
              <w:rPr>
                <w:bCs/>
                <w:sz w:val="24"/>
                <w:szCs w:val="24"/>
              </w:rPr>
              <w:t xml:space="preserve"> </w:t>
            </w:r>
            <w:r w:rsidRPr="00CA3974">
              <w:rPr>
                <w:bCs/>
                <w:sz w:val="24"/>
                <w:szCs w:val="24"/>
              </w:rPr>
              <w:t>участка</w:t>
            </w:r>
            <w:r w:rsidR="008A5486">
              <w:rPr>
                <w:bCs/>
                <w:sz w:val="24"/>
                <w:szCs w:val="24"/>
              </w:rPr>
              <w:t xml:space="preserve"> </w:t>
            </w:r>
            <w:r w:rsidRPr="00CA3974">
              <w:rPr>
                <w:bCs/>
                <w:sz w:val="24"/>
                <w:szCs w:val="24"/>
              </w:rPr>
              <w:sym w:font="Symbol" w:char="F02D"/>
            </w:r>
            <w:r w:rsidR="008A5486">
              <w:rPr>
                <w:bCs/>
                <w:sz w:val="24"/>
                <w:szCs w:val="24"/>
              </w:rPr>
              <w:t xml:space="preserve"> </w:t>
            </w:r>
            <w:r w:rsidRPr="00CA3974">
              <w:rPr>
                <w:bCs/>
                <w:sz w:val="24"/>
                <w:szCs w:val="24"/>
              </w:rPr>
              <w:t>30</w:t>
            </w:r>
            <w:r w:rsidR="008A5486">
              <w:rPr>
                <w:bCs/>
                <w:sz w:val="24"/>
                <w:szCs w:val="24"/>
              </w:rPr>
              <w:t xml:space="preserve"> </w:t>
            </w:r>
            <w:r w:rsidRPr="00CA3974">
              <w:rPr>
                <w:bCs/>
                <w:sz w:val="24"/>
                <w:szCs w:val="24"/>
              </w:rPr>
              <w:t>%;</w:t>
            </w:r>
          </w:p>
          <w:p w14:paraId="151650AA" w14:textId="1A6639AB" w:rsidR="00282F03" w:rsidRPr="00CA3974" w:rsidRDefault="00282F03" w:rsidP="006766F1">
            <w:pPr>
              <w:keepNext/>
              <w:ind w:left="-103" w:right="-107"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до</w:t>
            </w:r>
            <w:r w:rsidR="008A5486">
              <w:rPr>
                <w:sz w:val="24"/>
                <w:szCs w:val="24"/>
              </w:rPr>
              <w:t xml:space="preserve"> </w:t>
            </w:r>
            <w:r w:rsidRPr="00CA3974">
              <w:rPr>
                <w:sz w:val="24"/>
                <w:szCs w:val="24"/>
              </w:rPr>
              <w:t>границ</w:t>
            </w:r>
            <w:r w:rsidR="008A5486">
              <w:rPr>
                <w:sz w:val="24"/>
                <w:szCs w:val="24"/>
              </w:rPr>
              <w:t xml:space="preserve"> </w:t>
            </w:r>
            <w:r w:rsidRPr="00CA3974">
              <w:rPr>
                <w:sz w:val="24"/>
                <w:szCs w:val="24"/>
              </w:rPr>
              <w:t>соседнего</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должны</w:t>
            </w:r>
            <w:r w:rsidR="008A5486">
              <w:rPr>
                <w:sz w:val="24"/>
                <w:szCs w:val="24"/>
              </w:rPr>
              <w:t xml:space="preserve"> </w:t>
            </w:r>
            <w:r w:rsidRPr="00CA3974">
              <w:rPr>
                <w:sz w:val="24"/>
                <w:szCs w:val="24"/>
              </w:rPr>
              <w:t>быть</w:t>
            </w:r>
            <w:r w:rsidR="008A5486">
              <w:rPr>
                <w:sz w:val="24"/>
                <w:szCs w:val="24"/>
              </w:rPr>
              <w:t xml:space="preserve"> </w:t>
            </w:r>
            <w:r w:rsidRPr="00CA3974">
              <w:rPr>
                <w:sz w:val="24"/>
                <w:szCs w:val="24"/>
              </w:rPr>
              <w:t>не</w:t>
            </w:r>
            <w:r w:rsidR="008A5486">
              <w:rPr>
                <w:sz w:val="24"/>
                <w:szCs w:val="24"/>
              </w:rPr>
              <w:t xml:space="preserve"> </w:t>
            </w:r>
            <w:r w:rsidRPr="00CA3974">
              <w:rPr>
                <w:sz w:val="24"/>
                <w:szCs w:val="24"/>
              </w:rPr>
              <w:t>менее</w:t>
            </w:r>
            <w:r w:rsidR="008A5486">
              <w:rPr>
                <w:sz w:val="24"/>
                <w:szCs w:val="24"/>
              </w:rPr>
              <w:t xml:space="preserve"> </w:t>
            </w:r>
            <w:r w:rsidRPr="00CA3974">
              <w:rPr>
                <w:sz w:val="24"/>
                <w:szCs w:val="24"/>
              </w:rPr>
              <w:t>3</w:t>
            </w:r>
            <w:r w:rsidR="008A5486">
              <w:rPr>
                <w:sz w:val="24"/>
                <w:szCs w:val="24"/>
              </w:rPr>
              <w:t xml:space="preserve"> </w:t>
            </w:r>
            <w:r w:rsidRPr="00CA3974">
              <w:rPr>
                <w:sz w:val="24"/>
                <w:szCs w:val="24"/>
              </w:rPr>
              <w:t>м.</w:t>
            </w:r>
            <w:r w:rsidR="008A5486">
              <w:rPr>
                <w:sz w:val="24"/>
                <w:szCs w:val="24"/>
              </w:rPr>
              <w:t xml:space="preserve"> </w:t>
            </w:r>
          </w:p>
          <w:p w14:paraId="14214FBE" w14:textId="5B5BD715" w:rsidR="00282F03" w:rsidRPr="00CA3974" w:rsidRDefault="00282F03" w:rsidP="006766F1">
            <w:pPr>
              <w:keepNext/>
              <w:ind w:left="-103" w:right="-107" w:firstLine="5"/>
              <w:rPr>
                <w:bCs/>
                <w:sz w:val="24"/>
                <w:szCs w:val="24"/>
              </w:rPr>
            </w:pPr>
            <w:r w:rsidRPr="00CA3974">
              <w:rPr>
                <w:sz w:val="24"/>
                <w:szCs w:val="24"/>
              </w:rPr>
              <w:t>Минимальный</w:t>
            </w:r>
            <w:r w:rsidR="008A5486">
              <w:rPr>
                <w:sz w:val="24"/>
                <w:szCs w:val="24"/>
              </w:rPr>
              <w:t xml:space="preserve"> </w:t>
            </w:r>
            <w:r w:rsidRPr="00CA3974">
              <w:rPr>
                <w:sz w:val="24"/>
                <w:szCs w:val="24"/>
              </w:rPr>
              <w:t>отступ</w:t>
            </w:r>
            <w:r w:rsidR="008A5486">
              <w:rPr>
                <w:sz w:val="24"/>
                <w:szCs w:val="24"/>
              </w:rPr>
              <w:t xml:space="preserve"> </w:t>
            </w:r>
            <w:r w:rsidRPr="00CA3974">
              <w:rPr>
                <w:sz w:val="24"/>
                <w:szCs w:val="24"/>
              </w:rPr>
              <w:t>зданий,</w:t>
            </w:r>
            <w:r w:rsidR="008A5486">
              <w:rPr>
                <w:sz w:val="24"/>
                <w:szCs w:val="24"/>
              </w:rPr>
              <w:t xml:space="preserve"> </w:t>
            </w:r>
            <w:r w:rsidRPr="00CA3974">
              <w:rPr>
                <w:sz w:val="24"/>
                <w:szCs w:val="24"/>
              </w:rPr>
              <w:t>строений</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сооружений</w:t>
            </w:r>
            <w:r w:rsidR="008A5486">
              <w:rPr>
                <w:sz w:val="24"/>
                <w:szCs w:val="24"/>
              </w:rPr>
              <w:t xml:space="preserve"> </w:t>
            </w:r>
            <w:r w:rsidRPr="00CA3974">
              <w:rPr>
                <w:sz w:val="24"/>
                <w:szCs w:val="24"/>
              </w:rPr>
              <w:t>от</w:t>
            </w:r>
            <w:r w:rsidR="008A5486">
              <w:rPr>
                <w:sz w:val="24"/>
                <w:szCs w:val="24"/>
              </w:rPr>
              <w:t xml:space="preserve"> </w:t>
            </w:r>
            <w:r w:rsidRPr="00CA3974">
              <w:rPr>
                <w:sz w:val="24"/>
                <w:szCs w:val="24"/>
              </w:rPr>
              <w:t>границы</w:t>
            </w:r>
            <w:r w:rsidR="008A5486">
              <w:rPr>
                <w:sz w:val="24"/>
                <w:szCs w:val="24"/>
              </w:rPr>
              <w:t xml:space="preserve"> </w:t>
            </w:r>
            <w:r w:rsidRPr="00CA3974">
              <w:rPr>
                <w:sz w:val="24"/>
                <w:szCs w:val="24"/>
              </w:rPr>
              <w:t>земельного</w:t>
            </w:r>
            <w:r w:rsidR="008A5486">
              <w:rPr>
                <w:sz w:val="24"/>
                <w:szCs w:val="24"/>
              </w:rPr>
              <w:t xml:space="preserve"> </w:t>
            </w:r>
            <w:r w:rsidRPr="00CA3974">
              <w:rPr>
                <w:sz w:val="24"/>
                <w:szCs w:val="24"/>
              </w:rPr>
              <w:t>участка</w:t>
            </w:r>
            <w:r w:rsidR="008A5486">
              <w:rPr>
                <w:sz w:val="24"/>
                <w:szCs w:val="24"/>
              </w:rPr>
              <w:t xml:space="preserve"> </w:t>
            </w:r>
            <w:r w:rsidRPr="00CA3974">
              <w:rPr>
                <w:sz w:val="24"/>
                <w:szCs w:val="24"/>
              </w:rPr>
              <w:t>со</w:t>
            </w:r>
            <w:r w:rsidR="008A5486">
              <w:rPr>
                <w:sz w:val="24"/>
                <w:szCs w:val="24"/>
              </w:rPr>
              <w:t xml:space="preserve"> </w:t>
            </w:r>
            <w:r w:rsidRPr="00CA3974">
              <w:rPr>
                <w:sz w:val="24"/>
                <w:szCs w:val="24"/>
              </w:rPr>
              <w:t>стороны</w:t>
            </w:r>
            <w:r w:rsidR="008A5486">
              <w:rPr>
                <w:sz w:val="24"/>
                <w:szCs w:val="24"/>
              </w:rPr>
              <w:t xml:space="preserve"> </w:t>
            </w:r>
            <w:r w:rsidRPr="00CA3974">
              <w:rPr>
                <w:sz w:val="24"/>
                <w:szCs w:val="24"/>
              </w:rPr>
              <w:t>улиц,</w:t>
            </w:r>
            <w:r w:rsidR="008A5486">
              <w:rPr>
                <w:sz w:val="24"/>
                <w:szCs w:val="24"/>
              </w:rPr>
              <w:t xml:space="preserve"> </w:t>
            </w:r>
            <w:r w:rsidRPr="00CA3974">
              <w:rPr>
                <w:sz w:val="24"/>
                <w:szCs w:val="24"/>
              </w:rPr>
              <w:t>проездов,</w:t>
            </w:r>
            <w:r w:rsidR="008A5486">
              <w:rPr>
                <w:sz w:val="24"/>
                <w:szCs w:val="24"/>
              </w:rPr>
              <w:t xml:space="preserve"> </w:t>
            </w:r>
            <w:r w:rsidRPr="00CA3974">
              <w:rPr>
                <w:sz w:val="24"/>
                <w:szCs w:val="24"/>
              </w:rPr>
              <w:t>переулков</w:t>
            </w:r>
            <w:r w:rsidR="008A5486">
              <w:rPr>
                <w:sz w:val="24"/>
                <w:szCs w:val="24"/>
              </w:rPr>
              <w:t xml:space="preserve"> </w:t>
            </w:r>
            <w:r w:rsidRPr="00CA3974">
              <w:rPr>
                <w:sz w:val="24"/>
                <w:szCs w:val="24"/>
              </w:rPr>
              <w:t>и</w:t>
            </w:r>
            <w:r w:rsidR="008A5486">
              <w:rPr>
                <w:sz w:val="24"/>
                <w:szCs w:val="24"/>
              </w:rPr>
              <w:t xml:space="preserve"> </w:t>
            </w:r>
            <w:r w:rsidRPr="00CA3974">
              <w:rPr>
                <w:sz w:val="24"/>
                <w:szCs w:val="24"/>
              </w:rPr>
              <w:t>т.д.</w:t>
            </w:r>
            <w:r w:rsidR="008A5486">
              <w:rPr>
                <w:sz w:val="24"/>
                <w:szCs w:val="24"/>
              </w:rPr>
              <w:t xml:space="preserve"> </w:t>
            </w:r>
            <w:r w:rsidRPr="00CA3974">
              <w:rPr>
                <w:sz w:val="24"/>
                <w:szCs w:val="24"/>
              </w:rPr>
              <w:sym w:font="Symbol" w:char="F02D"/>
            </w:r>
            <w:r w:rsidR="008A5486">
              <w:rPr>
                <w:sz w:val="24"/>
                <w:szCs w:val="24"/>
              </w:rPr>
              <w:t xml:space="preserve"> </w:t>
            </w:r>
            <w:r w:rsidRPr="00CA3974">
              <w:rPr>
                <w:sz w:val="24"/>
                <w:szCs w:val="24"/>
              </w:rPr>
              <w:t>5</w:t>
            </w:r>
            <w:r w:rsidR="008A5486">
              <w:rPr>
                <w:sz w:val="24"/>
                <w:szCs w:val="24"/>
              </w:rPr>
              <w:t xml:space="preserve"> </w:t>
            </w:r>
            <w:r w:rsidRPr="00CA3974">
              <w:rPr>
                <w:sz w:val="24"/>
                <w:szCs w:val="24"/>
              </w:rPr>
              <w:lastRenderedPageBreak/>
              <w:t>м.</w:t>
            </w:r>
          </w:p>
        </w:tc>
      </w:tr>
      <w:tr w:rsidR="00282F03" w:rsidRPr="00CA3974" w14:paraId="6BFBDF89" w14:textId="77777777" w:rsidTr="006766F1">
        <w:trPr>
          <w:trHeight w:val="616"/>
        </w:trPr>
        <w:tc>
          <w:tcPr>
            <w:tcW w:w="1990" w:type="dxa"/>
            <w:gridSpan w:val="2"/>
            <w:shd w:val="clear" w:color="auto" w:fill="auto"/>
          </w:tcPr>
          <w:p w14:paraId="6FD717F9" w14:textId="413D83AA" w:rsidR="00282F03" w:rsidRPr="00CA3974" w:rsidRDefault="00282F03" w:rsidP="006766F1">
            <w:pPr>
              <w:keepNext/>
              <w:ind w:left="-103" w:right="-105" w:hanging="16"/>
              <w:jc w:val="center"/>
              <w:rPr>
                <w:bCs/>
                <w:sz w:val="24"/>
                <w:szCs w:val="24"/>
              </w:rPr>
            </w:pPr>
            <w:r w:rsidRPr="00CA3974">
              <w:rPr>
                <w:bCs/>
                <w:sz w:val="24"/>
                <w:szCs w:val="24"/>
              </w:rPr>
              <w:lastRenderedPageBreak/>
              <w:t>Улично-дорожная</w:t>
            </w:r>
            <w:r w:rsidR="008A5486">
              <w:rPr>
                <w:bCs/>
                <w:sz w:val="24"/>
                <w:szCs w:val="24"/>
              </w:rPr>
              <w:t xml:space="preserve"> </w:t>
            </w:r>
            <w:r w:rsidRPr="00CA3974">
              <w:rPr>
                <w:bCs/>
                <w:sz w:val="24"/>
                <w:szCs w:val="24"/>
              </w:rPr>
              <w:t>сеть</w:t>
            </w:r>
          </w:p>
        </w:tc>
        <w:tc>
          <w:tcPr>
            <w:tcW w:w="1559" w:type="dxa"/>
            <w:shd w:val="clear" w:color="auto" w:fill="auto"/>
          </w:tcPr>
          <w:p w14:paraId="29BFAFDB" w14:textId="77777777" w:rsidR="00282F03" w:rsidRPr="00CA3974" w:rsidRDefault="00282F03" w:rsidP="006766F1">
            <w:pPr>
              <w:keepNext/>
              <w:ind w:left="-111" w:right="-103" w:hanging="16"/>
              <w:jc w:val="center"/>
              <w:rPr>
                <w:bCs/>
                <w:sz w:val="24"/>
                <w:szCs w:val="24"/>
              </w:rPr>
            </w:pPr>
            <w:r w:rsidRPr="00CA3974">
              <w:rPr>
                <w:bCs/>
                <w:sz w:val="24"/>
                <w:szCs w:val="24"/>
              </w:rPr>
              <w:t>12.0.1</w:t>
            </w:r>
          </w:p>
        </w:tc>
        <w:tc>
          <w:tcPr>
            <w:tcW w:w="1985" w:type="dxa"/>
            <w:gridSpan w:val="3"/>
            <w:shd w:val="clear" w:color="auto" w:fill="auto"/>
          </w:tcPr>
          <w:p w14:paraId="39CA3CE6" w14:textId="77777777" w:rsidR="00282F03" w:rsidRPr="00CA3974" w:rsidRDefault="00282F03" w:rsidP="006766F1">
            <w:pPr>
              <w:keepNext/>
              <w:ind w:left="-113" w:right="-103" w:hanging="16"/>
              <w:jc w:val="center"/>
              <w:rPr>
                <w:bCs/>
                <w:sz w:val="24"/>
                <w:szCs w:val="24"/>
              </w:rPr>
            </w:pPr>
            <w:r w:rsidRPr="00CA3974">
              <w:rPr>
                <w:bCs/>
                <w:sz w:val="24"/>
                <w:szCs w:val="24"/>
              </w:rPr>
              <w:t>О</w:t>
            </w:r>
          </w:p>
        </w:tc>
        <w:tc>
          <w:tcPr>
            <w:tcW w:w="4252" w:type="dxa"/>
            <w:shd w:val="clear" w:color="auto" w:fill="auto"/>
          </w:tcPr>
          <w:p w14:paraId="1E8F2351" w14:textId="0C6A0708" w:rsidR="00282F03" w:rsidRPr="00CA3974" w:rsidRDefault="00282F03" w:rsidP="006766F1">
            <w:pPr>
              <w:keepNext/>
              <w:ind w:left="-113" w:right="34" w:hanging="16"/>
              <w:rPr>
                <w:bCs/>
                <w:sz w:val="24"/>
                <w:szCs w:val="24"/>
              </w:rPr>
            </w:pPr>
            <w:r w:rsidRPr="00CA3974">
              <w:rPr>
                <w:bCs/>
                <w:sz w:val="24"/>
                <w:szCs w:val="24"/>
              </w:rPr>
              <w:t>Размещение</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улично-дорожной</w:t>
            </w:r>
            <w:r w:rsidR="008A5486">
              <w:rPr>
                <w:bCs/>
                <w:sz w:val="24"/>
                <w:szCs w:val="24"/>
              </w:rPr>
              <w:t xml:space="preserve"> </w:t>
            </w:r>
            <w:r w:rsidRPr="00CA3974">
              <w:rPr>
                <w:bCs/>
                <w:sz w:val="24"/>
                <w:szCs w:val="24"/>
              </w:rPr>
              <w:t>сети:</w:t>
            </w:r>
            <w:r w:rsidR="008A5486">
              <w:rPr>
                <w:bCs/>
                <w:sz w:val="24"/>
                <w:szCs w:val="24"/>
              </w:rPr>
              <w:t xml:space="preserve"> </w:t>
            </w:r>
            <w:r w:rsidRPr="00CA3974">
              <w:rPr>
                <w:bCs/>
                <w:sz w:val="24"/>
                <w:szCs w:val="24"/>
              </w:rPr>
              <w:t>автомобильных</w:t>
            </w:r>
            <w:r w:rsidR="008A5486">
              <w:rPr>
                <w:bCs/>
                <w:sz w:val="24"/>
                <w:szCs w:val="24"/>
              </w:rPr>
              <w:t xml:space="preserve"> </w:t>
            </w:r>
            <w:r w:rsidRPr="00CA3974">
              <w:rPr>
                <w:bCs/>
                <w:sz w:val="24"/>
                <w:szCs w:val="24"/>
              </w:rPr>
              <w:t>дорог,</w:t>
            </w:r>
            <w:r w:rsidR="008A5486">
              <w:rPr>
                <w:bCs/>
                <w:sz w:val="24"/>
                <w:szCs w:val="24"/>
              </w:rPr>
              <w:t xml:space="preserve"> </w:t>
            </w:r>
            <w:r w:rsidRPr="00CA3974">
              <w:rPr>
                <w:bCs/>
                <w:sz w:val="24"/>
                <w:szCs w:val="24"/>
              </w:rPr>
              <w:t>трамвайных</w:t>
            </w:r>
            <w:r w:rsidR="008A5486">
              <w:rPr>
                <w:bCs/>
                <w:sz w:val="24"/>
                <w:szCs w:val="24"/>
              </w:rPr>
              <w:t xml:space="preserve"> </w:t>
            </w:r>
            <w:r w:rsidRPr="00CA3974">
              <w:rPr>
                <w:bCs/>
                <w:sz w:val="24"/>
                <w:szCs w:val="24"/>
              </w:rPr>
              <w:t>путей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пешеходных</w:t>
            </w:r>
            <w:r w:rsidR="008A5486">
              <w:rPr>
                <w:bCs/>
                <w:sz w:val="24"/>
                <w:szCs w:val="24"/>
              </w:rPr>
              <w:t xml:space="preserve"> </w:t>
            </w:r>
            <w:r w:rsidRPr="00CA3974">
              <w:rPr>
                <w:bCs/>
                <w:sz w:val="24"/>
                <w:szCs w:val="24"/>
              </w:rPr>
              <w:t>тротуаров</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населенных</w:t>
            </w:r>
            <w:r w:rsidR="008A5486">
              <w:rPr>
                <w:bCs/>
                <w:sz w:val="24"/>
                <w:szCs w:val="24"/>
              </w:rPr>
              <w:t xml:space="preserve"> </w:t>
            </w:r>
            <w:r w:rsidRPr="00CA3974">
              <w:rPr>
                <w:bCs/>
                <w:sz w:val="24"/>
                <w:szCs w:val="24"/>
              </w:rPr>
              <w:t>пунктов,</w:t>
            </w:r>
            <w:r w:rsidR="008A5486">
              <w:rPr>
                <w:bCs/>
                <w:sz w:val="24"/>
                <w:szCs w:val="24"/>
              </w:rPr>
              <w:t xml:space="preserve"> </w:t>
            </w:r>
            <w:r w:rsidRPr="00CA3974">
              <w:rPr>
                <w:bCs/>
                <w:sz w:val="24"/>
                <w:szCs w:val="24"/>
              </w:rPr>
              <w:t>пешеходных</w:t>
            </w:r>
            <w:r w:rsidR="008A5486">
              <w:rPr>
                <w:bCs/>
                <w:sz w:val="24"/>
                <w:szCs w:val="24"/>
              </w:rPr>
              <w:t xml:space="preserve"> </w:t>
            </w:r>
            <w:r w:rsidRPr="00CA3974">
              <w:rPr>
                <w:bCs/>
                <w:sz w:val="24"/>
                <w:szCs w:val="24"/>
              </w:rPr>
              <w:t>переходов,</w:t>
            </w:r>
            <w:r w:rsidR="008A5486">
              <w:rPr>
                <w:bCs/>
                <w:sz w:val="24"/>
                <w:szCs w:val="24"/>
              </w:rPr>
              <w:t xml:space="preserve"> </w:t>
            </w:r>
            <w:r w:rsidRPr="00CA3974">
              <w:rPr>
                <w:bCs/>
                <w:sz w:val="24"/>
                <w:szCs w:val="24"/>
              </w:rPr>
              <w:t>бульваров,</w:t>
            </w:r>
            <w:r w:rsidR="008A5486">
              <w:rPr>
                <w:bCs/>
                <w:sz w:val="24"/>
                <w:szCs w:val="24"/>
              </w:rPr>
              <w:t xml:space="preserve"> </w:t>
            </w:r>
            <w:r w:rsidRPr="00CA3974">
              <w:rPr>
                <w:bCs/>
                <w:sz w:val="24"/>
                <w:szCs w:val="24"/>
              </w:rPr>
              <w:t>площадей,</w:t>
            </w:r>
            <w:r w:rsidR="008A5486">
              <w:rPr>
                <w:bCs/>
                <w:sz w:val="24"/>
                <w:szCs w:val="24"/>
              </w:rPr>
              <w:t xml:space="preserve"> </w:t>
            </w:r>
            <w:r w:rsidRPr="00CA3974">
              <w:rPr>
                <w:bCs/>
                <w:sz w:val="24"/>
                <w:szCs w:val="24"/>
              </w:rPr>
              <w:t>проездов,</w:t>
            </w:r>
            <w:r w:rsidR="008A5486">
              <w:rPr>
                <w:bCs/>
                <w:sz w:val="24"/>
                <w:szCs w:val="24"/>
              </w:rPr>
              <w:t xml:space="preserve"> </w:t>
            </w:r>
            <w:r w:rsidRPr="00CA3974">
              <w:rPr>
                <w:bCs/>
                <w:sz w:val="24"/>
                <w:szCs w:val="24"/>
              </w:rPr>
              <w:t>велодорожек</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объектов</w:t>
            </w:r>
            <w:r w:rsidR="008A5486">
              <w:rPr>
                <w:bCs/>
                <w:sz w:val="24"/>
                <w:szCs w:val="24"/>
              </w:rPr>
              <w:t xml:space="preserve"> </w:t>
            </w:r>
            <w:r w:rsidRPr="00CA3974">
              <w:rPr>
                <w:bCs/>
                <w:sz w:val="24"/>
                <w:szCs w:val="24"/>
              </w:rPr>
              <w:t>велотранспортной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инженерной</w:t>
            </w:r>
            <w:r w:rsidR="008A5486">
              <w:rPr>
                <w:bCs/>
                <w:sz w:val="24"/>
                <w:szCs w:val="24"/>
              </w:rPr>
              <w:t xml:space="preserve"> </w:t>
            </w:r>
            <w:r w:rsidRPr="00CA3974">
              <w:rPr>
                <w:bCs/>
                <w:sz w:val="24"/>
                <w:szCs w:val="24"/>
              </w:rPr>
              <w:t>инфраструктуры;</w:t>
            </w:r>
            <w:r w:rsidR="008A5486">
              <w:rPr>
                <w:bCs/>
                <w:sz w:val="24"/>
                <w:szCs w:val="24"/>
              </w:rPr>
              <w:t xml:space="preserve"> </w:t>
            </w:r>
            <w:r w:rsidRPr="00CA3974">
              <w:rPr>
                <w:bCs/>
                <w:sz w:val="24"/>
                <w:szCs w:val="24"/>
              </w:rPr>
              <w:t>размещение</w:t>
            </w:r>
            <w:r w:rsidR="008A5486">
              <w:rPr>
                <w:bCs/>
                <w:sz w:val="24"/>
                <w:szCs w:val="24"/>
              </w:rPr>
              <w:t xml:space="preserve"> </w:t>
            </w:r>
            <w:r w:rsidRPr="00CA3974">
              <w:rPr>
                <w:bCs/>
                <w:sz w:val="24"/>
                <w:szCs w:val="24"/>
              </w:rPr>
              <w:t>придорожных</w:t>
            </w:r>
            <w:r w:rsidR="008A5486">
              <w:rPr>
                <w:bCs/>
                <w:sz w:val="24"/>
                <w:szCs w:val="24"/>
              </w:rPr>
              <w:t xml:space="preserve"> </w:t>
            </w:r>
            <w:r w:rsidRPr="00CA3974">
              <w:rPr>
                <w:bCs/>
                <w:sz w:val="24"/>
                <w:szCs w:val="24"/>
              </w:rPr>
              <w:t>стоянок</w:t>
            </w:r>
            <w:r w:rsidR="008A5486">
              <w:rPr>
                <w:bCs/>
                <w:sz w:val="24"/>
                <w:szCs w:val="24"/>
              </w:rPr>
              <w:t xml:space="preserve"> </w:t>
            </w:r>
            <w:r w:rsidRPr="00CA3974">
              <w:rPr>
                <w:bCs/>
                <w:sz w:val="24"/>
                <w:szCs w:val="24"/>
              </w:rPr>
              <w:t>(парковок)</w:t>
            </w:r>
            <w:r w:rsidR="008A5486">
              <w:rPr>
                <w:bCs/>
                <w:sz w:val="24"/>
                <w:szCs w:val="24"/>
              </w:rPr>
              <w:t xml:space="preserve"> </w:t>
            </w:r>
            <w:r w:rsidRPr="00CA3974">
              <w:rPr>
                <w:bCs/>
                <w:sz w:val="24"/>
                <w:szCs w:val="24"/>
              </w:rPr>
              <w:t>транспортных</w:t>
            </w:r>
            <w:r w:rsidR="008A5486">
              <w:rPr>
                <w:bCs/>
                <w:sz w:val="24"/>
                <w:szCs w:val="24"/>
              </w:rPr>
              <w:t xml:space="preserve"> </w:t>
            </w:r>
            <w:r w:rsidRPr="00CA3974">
              <w:rPr>
                <w:bCs/>
                <w:sz w:val="24"/>
                <w:szCs w:val="24"/>
              </w:rPr>
              <w:t>средств</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городских</w:t>
            </w:r>
            <w:r w:rsidR="008A5486">
              <w:rPr>
                <w:bCs/>
                <w:sz w:val="24"/>
                <w:szCs w:val="24"/>
              </w:rPr>
              <w:t xml:space="preserve"> </w:t>
            </w:r>
            <w:r w:rsidRPr="00CA3974">
              <w:rPr>
                <w:bCs/>
                <w:sz w:val="24"/>
                <w:szCs w:val="24"/>
              </w:rPr>
              <w:t>улиц</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дорог,</w:t>
            </w:r>
            <w:r w:rsidR="008A5486">
              <w:rPr>
                <w:bCs/>
                <w:sz w:val="24"/>
                <w:szCs w:val="24"/>
              </w:rPr>
              <w:t xml:space="preserve"> </w:t>
            </w:r>
            <w:r w:rsidRPr="00CA3974">
              <w:rPr>
                <w:bCs/>
                <w:sz w:val="24"/>
                <w:szCs w:val="24"/>
              </w:rPr>
              <w:t>за</w:t>
            </w:r>
            <w:r w:rsidR="008A5486">
              <w:rPr>
                <w:bCs/>
                <w:sz w:val="24"/>
                <w:szCs w:val="24"/>
              </w:rPr>
              <w:t xml:space="preserve"> </w:t>
            </w:r>
            <w:r w:rsidRPr="00CA3974">
              <w:rPr>
                <w:bCs/>
                <w:sz w:val="24"/>
                <w:szCs w:val="24"/>
              </w:rPr>
              <w:t>исключением</w:t>
            </w:r>
            <w:r w:rsidR="008A5486">
              <w:rPr>
                <w:bCs/>
                <w:sz w:val="24"/>
                <w:szCs w:val="24"/>
              </w:rPr>
              <w:t xml:space="preserve"> </w:t>
            </w:r>
            <w:r w:rsidRPr="00CA3974">
              <w:rPr>
                <w:bCs/>
                <w:sz w:val="24"/>
                <w:szCs w:val="24"/>
              </w:rPr>
              <w:t>предусмотренных</w:t>
            </w:r>
            <w:r w:rsidR="008A5486">
              <w:rPr>
                <w:bCs/>
                <w:sz w:val="24"/>
                <w:szCs w:val="24"/>
              </w:rPr>
              <w:t xml:space="preserve"> </w:t>
            </w:r>
            <w:r w:rsidRPr="00CA3974">
              <w:rPr>
                <w:bCs/>
                <w:sz w:val="24"/>
                <w:szCs w:val="24"/>
              </w:rPr>
              <w:t>видами</w:t>
            </w:r>
            <w:r w:rsidR="008A5486">
              <w:rPr>
                <w:bCs/>
                <w:sz w:val="24"/>
                <w:szCs w:val="24"/>
              </w:rPr>
              <w:t xml:space="preserve"> </w:t>
            </w:r>
            <w:r w:rsidRPr="00CA3974">
              <w:rPr>
                <w:bCs/>
                <w:sz w:val="24"/>
                <w:szCs w:val="24"/>
              </w:rPr>
              <w:t>разрешенного</w:t>
            </w:r>
            <w:r w:rsidR="008A5486">
              <w:rPr>
                <w:bCs/>
                <w:sz w:val="24"/>
                <w:szCs w:val="24"/>
              </w:rPr>
              <w:t xml:space="preserve"> </w:t>
            </w:r>
            <w:r w:rsidRPr="00CA3974">
              <w:rPr>
                <w:bCs/>
                <w:sz w:val="24"/>
                <w:szCs w:val="24"/>
              </w:rPr>
              <w:t>использования</w:t>
            </w:r>
            <w:r w:rsidR="008A5486">
              <w:rPr>
                <w:bCs/>
                <w:sz w:val="24"/>
                <w:szCs w:val="24"/>
              </w:rPr>
              <w:t xml:space="preserve"> </w:t>
            </w:r>
            <w:r w:rsidRPr="00CA3974">
              <w:rPr>
                <w:bCs/>
                <w:sz w:val="24"/>
                <w:szCs w:val="24"/>
              </w:rPr>
              <w:t>с</w:t>
            </w:r>
            <w:r w:rsidR="008A5486">
              <w:rPr>
                <w:bCs/>
                <w:sz w:val="24"/>
                <w:szCs w:val="24"/>
              </w:rPr>
              <w:t xml:space="preserve"> </w:t>
            </w:r>
            <w:r w:rsidRPr="00CA3974">
              <w:rPr>
                <w:bCs/>
                <w:sz w:val="24"/>
                <w:szCs w:val="24"/>
              </w:rPr>
              <w:t>кодами</w:t>
            </w:r>
            <w:r w:rsidR="008A5486">
              <w:rPr>
                <w:bCs/>
                <w:sz w:val="24"/>
                <w:szCs w:val="24"/>
              </w:rPr>
              <w:t xml:space="preserve"> </w:t>
            </w:r>
            <w:r w:rsidRPr="00CA3974">
              <w:rPr>
                <w:bCs/>
                <w:sz w:val="24"/>
                <w:szCs w:val="24"/>
              </w:rPr>
              <w:t>2.7.1,</w:t>
            </w:r>
            <w:r w:rsidR="008A5486">
              <w:rPr>
                <w:bCs/>
                <w:sz w:val="24"/>
                <w:szCs w:val="24"/>
              </w:rPr>
              <w:t xml:space="preserve"> </w:t>
            </w:r>
            <w:r w:rsidRPr="00CA3974">
              <w:rPr>
                <w:bCs/>
                <w:sz w:val="24"/>
                <w:szCs w:val="24"/>
              </w:rPr>
              <w:t>4.9,</w:t>
            </w:r>
            <w:r w:rsidR="008A5486">
              <w:rPr>
                <w:bCs/>
                <w:sz w:val="24"/>
                <w:szCs w:val="24"/>
              </w:rPr>
              <w:t xml:space="preserve"> </w:t>
            </w:r>
            <w:r w:rsidRPr="00CA3974">
              <w:rPr>
                <w:bCs/>
                <w:sz w:val="24"/>
                <w:szCs w:val="24"/>
              </w:rPr>
              <w:t>7.2.3,</w:t>
            </w:r>
            <w:r w:rsidR="008A5486">
              <w:rPr>
                <w:bCs/>
                <w:sz w:val="24"/>
                <w:szCs w:val="24"/>
              </w:rPr>
              <w:t xml:space="preserve"> </w:t>
            </w:r>
            <w:r w:rsidRPr="00CA3974">
              <w:rPr>
                <w:bCs/>
                <w:sz w:val="24"/>
                <w:szCs w:val="24"/>
              </w:rPr>
              <w:t>а</w:t>
            </w:r>
            <w:r w:rsidR="008A5486">
              <w:rPr>
                <w:bCs/>
                <w:sz w:val="24"/>
                <w:szCs w:val="24"/>
              </w:rPr>
              <w:t xml:space="preserve"> </w:t>
            </w:r>
            <w:r w:rsidRPr="00CA3974">
              <w:rPr>
                <w:bCs/>
                <w:sz w:val="24"/>
                <w:szCs w:val="24"/>
              </w:rPr>
              <w:t>также</w:t>
            </w:r>
            <w:r w:rsidR="008A5486">
              <w:rPr>
                <w:bCs/>
                <w:sz w:val="24"/>
                <w:szCs w:val="24"/>
              </w:rPr>
              <w:t xml:space="preserve"> </w:t>
            </w:r>
            <w:r w:rsidRPr="00CA3974">
              <w:rPr>
                <w:bCs/>
                <w:sz w:val="24"/>
                <w:szCs w:val="24"/>
              </w:rPr>
              <w:t>некапитальных</w:t>
            </w:r>
            <w:r w:rsidR="008A5486">
              <w:rPr>
                <w:bCs/>
                <w:sz w:val="24"/>
                <w:szCs w:val="24"/>
              </w:rPr>
              <w:t xml:space="preserve"> </w:t>
            </w:r>
            <w:r w:rsidRPr="00CA3974">
              <w:rPr>
                <w:bCs/>
                <w:sz w:val="24"/>
                <w:szCs w:val="24"/>
              </w:rPr>
              <w:t>сооружений,</w:t>
            </w:r>
            <w:r w:rsidR="008A5486">
              <w:rPr>
                <w:bCs/>
                <w:sz w:val="24"/>
                <w:szCs w:val="24"/>
              </w:rPr>
              <w:t xml:space="preserve"> </w:t>
            </w:r>
            <w:r w:rsidRPr="00CA3974">
              <w:rPr>
                <w:bCs/>
                <w:sz w:val="24"/>
                <w:szCs w:val="24"/>
              </w:rPr>
              <w:t>предназначенных</w:t>
            </w:r>
            <w:r w:rsidR="008A5486">
              <w:rPr>
                <w:bCs/>
                <w:sz w:val="24"/>
                <w:szCs w:val="24"/>
              </w:rPr>
              <w:t xml:space="preserve"> </w:t>
            </w:r>
            <w:r w:rsidRPr="00CA3974">
              <w:rPr>
                <w:bCs/>
                <w:sz w:val="24"/>
                <w:szCs w:val="24"/>
              </w:rPr>
              <w:t>для</w:t>
            </w:r>
            <w:r w:rsidR="008A5486">
              <w:rPr>
                <w:bCs/>
                <w:sz w:val="24"/>
                <w:szCs w:val="24"/>
              </w:rPr>
              <w:t xml:space="preserve"> </w:t>
            </w:r>
            <w:r w:rsidRPr="00CA3974">
              <w:rPr>
                <w:bCs/>
                <w:sz w:val="24"/>
                <w:szCs w:val="24"/>
              </w:rPr>
              <w:t>охраны</w:t>
            </w:r>
            <w:r w:rsidR="008A5486">
              <w:rPr>
                <w:bCs/>
                <w:sz w:val="24"/>
                <w:szCs w:val="24"/>
              </w:rPr>
              <w:t xml:space="preserve"> </w:t>
            </w:r>
            <w:r w:rsidRPr="00CA3974">
              <w:rPr>
                <w:bCs/>
                <w:sz w:val="24"/>
                <w:szCs w:val="24"/>
              </w:rPr>
              <w:t>транспортных</w:t>
            </w:r>
            <w:r w:rsidR="008A5486">
              <w:rPr>
                <w:bCs/>
                <w:sz w:val="24"/>
                <w:szCs w:val="24"/>
              </w:rPr>
              <w:t xml:space="preserve"> </w:t>
            </w:r>
            <w:r w:rsidRPr="00CA3974">
              <w:rPr>
                <w:bCs/>
                <w:sz w:val="24"/>
                <w:szCs w:val="24"/>
              </w:rPr>
              <w:t>средств</w:t>
            </w:r>
          </w:p>
        </w:tc>
        <w:tc>
          <w:tcPr>
            <w:tcW w:w="4828" w:type="dxa"/>
            <w:gridSpan w:val="2"/>
          </w:tcPr>
          <w:p w14:paraId="744A9325" w14:textId="7F542DC4" w:rsidR="00282F03" w:rsidRPr="00CA3974" w:rsidRDefault="00282F03" w:rsidP="006766F1">
            <w:pPr>
              <w:keepNext/>
              <w:ind w:left="-111" w:right="-99"/>
              <w:rPr>
                <w:bCs/>
                <w:sz w:val="24"/>
                <w:szCs w:val="24"/>
              </w:rPr>
            </w:pPr>
            <w:r w:rsidRPr="00CA3974">
              <w:rPr>
                <w:bCs/>
                <w:sz w:val="24"/>
                <w:szCs w:val="24"/>
              </w:rPr>
              <w:t>Действие</w:t>
            </w:r>
            <w:r w:rsidR="008A5486">
              <w:rPr>
                <w:bCs/>
                <w:sz w:val="24"/>
                <w:szCs w:val="24"/>
              </w:rPr>
              <w:t xml:space="preserve"> </w:t>
            </w:r>
            <w:r w:rsidRPr="00CA3974">
              <w:rPr>
                <w:bCs/>
                <w:sz w:val="24"/>
                <w:szCs w:val="24"/>
              </w:rPr>
              <w:t>градостроительного</w:t>
            </w:r>
            <w:r w:rsidR="008A5486">
              <w:rPr>
                <w:bCs/>
                <w:sz w:val="24"/>
                <w:szCs w:val="24"/>
              </w:rPr>
              <w:t xml:space="preserve"> </w:t>
            </w:r>
            <w:r w:rsidRPr="00CA3974">
              <w:rPr>
                <w:bCs/>
                <w:sz w:val="24"/>
                <w:szCs w:val="24"/>
              </w:rPr>
              <w:t>регламента</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распространяется</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территорий</w:t>
            </w:r>
            <w:r w:rsidR="008A5486">
              <w:rPr>
                <w:bCs/>
                <w:sz w:val="24"/>
                <w:szCs w:val="24"/>
              </w:rPr>
              <w:t xml:space="preserve"> </w:t>
            </w:r>
            <w:r w:rsidRPr="00CA3974">
              <w:rPr>
                <w:bCs/>
                <w:sz w:val="24"/>
                <w:szCs w:val="24"/>
              </w:rPr>
              <w:t>общего</w:t>
            </w:r>
            <w:r w:rsidR="008A5486">
              <w:rPr>
                <w:bCs/>
                <w:sz w:val="24"/>
                <w:szCs w:val="24"/>
              </w:rPr>
              <w:t xml:space="preserve"> </w:t>
            </w:r>
            <w:r w:rsidRPr="00CA3974">
              <w:rPr>
                <w:bCs/>
                <w:sz w:val="24"/>
                <w:szCs w:val="24"/>
              </w:rPr>
              <w:t>пользования.</w:t>
            </w:r>
          </w:p>
        </w:tc>
      </w:tr>
      <w:tr w:rsidR="00282F03" w:rsidRPr="00CA3974" w14:paraId="65423A57" w14:textId="77777777" w:rsidTr="006766F1">
        <w:trPr>
          <w:trHeight w:val="616"/>
        </w:trPr>
        <w:tc>
          <w:tcPr>
            <w:tcW w:w="1990" w:type="dxa"/>
            <w:gridSpan w:val="2"/>
            <w:shd w:val="clear" w:color="auto" w:fill="auto"/>
          </w:tcPr>
          <w:p w14:paraId="38BB7698" w14:textId="73029583" w:rsidR="00282F03" w:rsidRPr="00CA3974" w:rsidRDefault="00282F03" w:rsidP="006766F1">
            <w:pPr>
              <w:keepNext/>
              <w:ind w:left="-103" w:right="-105" w:hanging="16"/>
              <w:jc w:val="center"/>
              <w:rPr>
                <w:bCs/>
                <w:sz w:val="24"/>
                <w:szCs w:val="24"/>
              </w:rPr>
            </w:pPr>
            <w:r w:rsidRPr="00CA3974">
              <w:rPr>
                <w:bCs/>
                <w:sz w:val="24"/>
                <w:szCs w:val="24"/>
              </w:rPr>
              <w:t>Благоустройство</w:t>
            </w:r>
            <w:r w:rsidR="008A5486">
              <w:rPr>
                <w:bCs/>
                <w:sz w:val="24"/>
                <w:szCs w:val="24"/>
              </w:rPr>
              <w:t xml:space="preserve"> </w:t>
            </w:r>
            <w:r w:rsidRPr="00CA3974">
              <w:rPr>
                <w:bCs/>
                <w:sz w:val="24"/>
                <w:szCs w:val="24"/>
              </w:rPr>
              <w:t>территории</w:t>
            </w:r>
          </w:p>
        </w:tc>
        <w:tc>
          <w:tcPr>
            <w:tcW w:w="1559" w:type="dxa"/>
            <w:shd w:val="clear" w:color="auto" w:fill="auto"/>
          </w:tcPr>
          <w:p w14:paraId="0AC16762" w14:textId="77777777" w:rsidR="00282F03" w:rsidRPr="00CA3974" w:rsidRDefault="00282F03" w:rsidP="006766F1">
            <w:pPr>
              <w:keepNext/>
              <w:ind w:left="-111" w:right="-103" w:hanging="16"/>
              <w:jc w:val="center"/>
              <w:rPr>
                <w:bCs/>
                <w:sz w:val="24"/>
                <w:szCs w:val="24"/>
              </w:rPr>
            </w:pPr>
            <w:r w:rsidRPr="00CA3974">
              <w:rPr>
                <w:bCs/>
                <w:sz w:val="24"/>
                <w:szCs w:val="24"/>
              </w:rPr>
              <w:t>12.0.2</w:t>
            </w:r>
          </w:p>
        </w:tc>
        <w:tc>
          <w:tcPr>
            <w:tcW w:w="1985" w:type="dxa"/>
            <w:gridSpan w:val="3"/>
            <w:shd w:val="clear" w:color="auto" w:fill="auto"/>
          </w:tcPr>
          <w:p w14:paraId="38A7DCFD" w14:textId="77777777" w:rsidR="00282F03" w:rsidRPr="00CA3974" w:rsidRDefault="00282F03" w:rsidP="006766F1">
            <w:pPr>
              <w:keepNext/>
              <w:ind w:left="-113" w:right="-103" w:hanging="16"/>
              <w:jc w:val="center"/>
              <w:rPr>
                <w:bCs/>
                <w:sz w:val="24"/>
                <w:szCs w:val="24"/>
              </w:rPr>
            </w:pPr>
            <w:r w:rsidRPr="00CA3974">
              <w:rPr>
                <w:bCs/>
                <w:sz w:val="24"/>
                <w:szCs w:val="24"/>
              </w:rPr>
              <w:t>О</w:t>
            </w:r>
          </w:p>
        </w:tc>
        <w:tc>
          <w:tcPr>
            <w:tcW w:w="4252" w:type="dxa"/>
            <w:shd w:val="clear" w:color="auto" w:fill="auto"/>
          </w:tcPr>
          <w:p w14:paraId="1AD5AD34" w14:textId="073D2BB5" w:rsidR="00282F03" w:rsidRPr="00CA3974" w:rsidRDefault="00282F03" w:rsidP="006766F1">
            <w:pPr>
              <w:keepNext/>
              <w:ind w:left="-113" w:hanging="16"/>
              <w:rPr>
                <w:bCs/>
                <w:sz w:val="24"/>
                <w:szCs w:val="24"/>
              </w:rPr>
            </w:pPr>
            <w:r w:rsidRPr="00CA3974">
              <w:rPr>
                <w:bCs/>
                <w:sz w:val="24"/>
                <w:szCs w:val="24"/>
              </w:rPr>
              <w:t>Размещение</w:t>
            </w:r>
            <w:r w:rsidR="008A5486">
              <w:rPr>
                <w:bCs/>
                <w:sz w:val="24"/>
                <w:szCs w:val="24"/>
              </w:rPr>
              <w:t xml:space="preserve"> </w:t>
            </w:r>
            <w:r w:rsidRPr="00CA3974">
              <w:rPr>
                <w:bCs/>
                <w:sz w:val="24"/>
                <w:szCs w:val="24"/>
              </w:rPr>
              <w:t>декоративных,</w:t>
            </w:r>
            <w:r w:rsidR="008A5486">
              <w:rPr>
                <w:bCs/>
                <w:sz w:val="24"/>
                <w:szCs w:val="24"/>
              </w:rPr>
              <w:t xml:space="preserve"> </w:t>
            </w:r>
            <w:r w:rsidRPr="00CA3974">
              <w:rPr>
                <w:bCs/>
                <w:sz w:val="24"/>
                <w:szCs w:val="24"/>
              </w:rPr>
              <w:t>технических,</w:t>
            </w:r>
            <w:r w:rsidR="008A5486">
              <w:rPr>
                <w:bCs/>
                <w:sz w:val="24"/>
                <w:szCs w:val="24"/>
              </w:rPr>
              <w:t xml:space="preserve"> </w:t>
            </w:r>
            <w:r w:rsidRPr="00CA3974">
              <w:rPr>
                <w:bCs/>
                <w:sz w:val="24"/>
                <w:szCs w:val="24"/>
              </w:rPr>
              <w:t>планировочных,</w:t>
            </w:r>
            <w:r w:rsidR="008A5486">
              <w:rPr>
                <w:bCs/>
                <w:sz w:val="24"/>
                <w:szCs w:val="24"/>
              </w:rPr>
              <w:t xml:space="preserve"> </w:t>
            </w:r>
            <w:r w:rsidRPr="00CA3974">
              <w:rPr>
                <w:bCs/>
                <w:sz w:val="24"/>
                <w:szCs w:val="24"/>
              </w:rPr>
              <w:t>конструктивных</w:t>
            </w:r>
            <w:r w:rsidR="008A5486">
              <w:rPr>
                <w:bCs/>
                <w:sz w:val="24"/>
                <w:szCs w:val="24"/>
              </w:rPr>
              <w:t xml:space="preserve"> </w:t>
            </w:r>
            <w:r w:rsidRPr="00CA3974">
              <w:rPr>
                <w:bCs/>
                <w:sz w:val="24"/>
                <w:szCs w:val="24"/>
              </w:rPr>
              <w:t>устройств,</w:t>
            </w:r>
            <w:r w:rsidR="008A5486">
              <w:rPr>
                <w:bCs/>
                <w:sz w:val="24"/>
                <w:szCs w:val="24"/>
              </w:rPr>
              <w:t xml:space="preserve"> </w:t>
            </w:r>
            <w:r w:rsidRPr="00CA3974">
              <w:rPr>
                <w:bCs/>
                <w:sz w:val="24"/>
                <w:szCs w:val="24"/>
              </w:rPr>
              <w:t>элементов</w:t>
            </w:r>
            <w:r w:rsidR="008A5486">
              <w:rPr>
                <w:bCs/>
                <w:sz w:val="24"/>
                <w:szCs w:val="24"/>
              </w:rPr>
              <w:t xml:space="preserve"> </w:t>
            </w:r>
            <w:r w:rsidRPr="00CA3974">
              <w:rPr>
                <w:bCs/>
                <w:sz w:val="24"/>
                <w:szCs w:val="24"/>
              </w:rPr>
              <w:t>озеленения,</w:t>
            </w:r>
            <w:r w:rsidR="008A5486">
              <w:rPr>
                <w:bCs/>
                <w:sz w:val="24"/>
                <w:szCs w:val="24"/>
              </w:rPr>
              <w:t xml:space="preserve"> </w:t>
            </w:r>
            <w:r w:rsidRPr="00CA3974">
              <w:rPr>
                <w:bCs/>
                <w:sz w:val="24"/>
                <w:szCs w:val="24"/>
              </w:rPr>
              <w:t>различных</w:t>
            </w:r>
            <w:r w:rsidR="008A5486">
              <w:rPr>
                <w:bCs/>
                <w:sz w:val="24"/>
                <w:szCs w:val="24"/>
              </w:rPr>
              <w:t xml:space="preserve"> </w:t>
            </w:r>
            <w:r w:rsidRPr="00CA3974">
              <w:rPr>
                <w:bCs/>
                <w:sz w:val="24"/>
                <w:szCs w:val="24"/>
              </w:rPr>
              <w:t>видов</w:t>
            </w:r>
            <w:r w:rsidR="008A5486">
              <w:rPr>
                <w:bCs/>
                <w:sz w:val="24"/>
                <w:szCs w:val="24"/>
              </w:rPr>
              <w:t xml:space="preserve"> </w:t>
            </w:r>
            <w:r w:rsidRPr="00CA3974">
              <w:rPr>
                <w:bCs/>
                <w:sz w:val="24"/>
                <w:szCs w:val="24"/>
              </w:rPr>
              <w:t>оборудования</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оформления,</w:t>
            </w:r>
            <w:r w:rsidR="008A5486">
              <w:rPr>
                <w:bCs/>
                <w:sz w:val="24"/>
                <w:szCs w:val="24"/>
              </w:rPr>
              <w:t xml:space="preserve"> </w:t>
            </w:r>
            <w:r w:rsidRPr="00CA3974">
              <w:rPr>
                <w:bCs/>
                <w:sz w:val="24"/>
                <w:szCs w:val="24"/>
              </w:rPr>
              <w:t>малых</w:t>
            </w:r>
            <w:r w:rsidR="008A5486">
              <w:rPr>
                <w:bCs/>
                <w:sz w:val="24"/>
                <w:szCs w:val="24"/>
              </w:rPr>
              <w:t xml:space="preserve"> </w:t>
            </w:r>
            <w:r w:rsidRPr="00CA3974">
              <w:rPr>
                <w:bCs/>
                <w:sz w:val="24"/>
                <w:szCs w:val="24"/>
              </w:rPr>
              <w:t>архитектурных</w:t>
            </w:r>
            <w:r w:rsidR="008A5486">
              <w:rPr>
                <w:bCs/>
                <w:sz w:val="24"/>
                <w:szCs w:val="24"/>
              </w:rPr>
              <w:t xml:space="preserve"> </w:t>
            </w:r>
            <w:r w:rsidRPr="00CA3974">
              <w:rPr>
                <w:bCs/>
                <w:sz w:val="24"/>
                <w:szCs w:val="24"/>
              </w:rPr>
              <w:t>форм,</w:t>
            </w:r>
            <w:r w:rsidR="008A5486">
              <w:rPr>
                <w:bCs/>
                <w:sz w:val="24"/>
                <w:szCs w:val="24"/>
              </w:rPr>
              <w:t xml:space="preserve"> </w:t>
            </w:r>
            <w:r w:rsidRPr="00CA3974">
              <w:rPr>
                <w:bCs/>
                <w:sz w:val="24"/>
                <w:szCs w:val="24"/>
              </w:rPr>
              <w:t>некапитальных</w:t>
            </w:r>
            <w:r w:rsidR="008A5486">
              <w:rPr>
                <w:bCs/>
                <w:sz w:val="24"/>
                <w:szCs w:val="24"/>
              </w:rPr>
              <w:t xml:space="preserve"> </w:t>
            </w:r>
            <w:r w:rsidRPr="00CA3974">
              <w:rPr>
                <w:bCs/>
                <w:sz w:val="24"/>
                <w:szCs w:val="24"/>
              </w:rPr>
              <w:t>нестационарных</w:t>
            </w:r>
            <w:r w:rsidR="008A5486">
              <w:rPr>
                <w:bCs/>
                <w:sz w:val="24"/>
                <w:szCs w:val="24"/>
              </w:rPr>
              <w:t xml:space="preserve"> </w:t>
            </w:r>
            <w:r w:rsidRPr="00CA3974">
              <w:rPr>
                <w:bCs/>
                <w:sz w:val="24"/>
                <w:szCs w:val="24"/>
              </w:rPr>
              <w:t>строений</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сооружений,</w:t>
            </w:r>
            <w:r w:rsidR="008A5486">
              <w:rPr>
                <w:bCs/>
                <w:sz w:val="24"/>
                <w:szCs w:val="24"/>
              </w:rPr>
              <w:t xml:space="preserve"> </w:t>
            </w:r>
            <w:r w:rsidRPr="00CA3974">
              <w:rPr>
                <w:bCs/>
                <w:sz w:val="24"/>
                <w:szCs w:val="24"/>
              </w:rPr>
              <w:t>информационных</w:t>
            </w:r>
            <w:r w:rsidR="008A5486">
              <w:rPr>
                <w:bCs/>
                <w:sz w:val="24"/>
                <w:szCs w:val="24"/>
              </w:rPr>
              <w:t xml:space="preserve"> </w:t>
            </w:r>
            <w:r w:rsidRPr="00CA3974">
              <w:rPr>
                <w:bCs/>
                <w:sz w:val="24"/>
                <w:szCs w:val="24"/>
              </w:rPr>
              <w:t>щитов</w:t>
            </w:r>
            <w:r w:rsidR="008A5486">
              <w:rPr>
                <w:bCs/>
                <w:sz w:val="24"/>
                <w:szCs w:val="24"/>
              </w:rPr>
              <w:t xml:space="preserve"> </w:t>
            </w:r>
            <w:r w:rsidRPr="00CA3974">
              <w:rPr>
                <w:bCs/>
                <w:sz w:val="24"/>
                <w:szCs w:val="24"/>
              </w:rPr>
              <w:t>и</w:t>
            </w:r>
            <w:r w:rsidR="008A5486">
              <w:rPr>
                <w:bCs/>
                <w:sz w:val="24"/>
                <w:szCs w:val="24"/>
              </w:rPr>
              <w:t xml:space="preserve"> </w:t>
            </w:r>
            <w:r w:rsidRPr="00CA3974">
              <w:rPr>
                <w:bCs/>
                <w:sz w:val="24"/>
                <w:szCs w:val="24"/>
              </w:rPr>
              <w:t>указателей,</w:t>
            </w:r>
            <w:r w:rsidR="008A5486">
              <w:rPr>
                <w:bCs/>
                <w:sz w:val="24"/>
                <w:szCs w:val="24"/>
              </w:rPr>
              <w:t xml:space="preserve"> </w:t>
            </w:r>
            <w:r w:rsidRPr="00CA3974">
              <w:rPr>
                <w:bCs/>
                <w:sz w:val="24"/>
                <w:szCs w:val="24"/>
              </w:rPr>
              <w:t>применяемых</w:t>
            </w:r>
            <w:r w:rsidR="008A5486">
              <w:rPr>
                <w:bCs/>
                <w:sz w:val="24"/>
                <w:szCs w:val="24"/>
              </w:rPr>
              <w:t xml:space="preserve"> </w:t>
            </w:r>
            <w:r w:rsidRPr="00CA3974">
              <w:rPr>
                <w:bCs/>
                <w:sz w:val="24"/>
                <w:szCs w:val="24"/>
              </w:rPr>
              <w:t>как</w:t>
            </w:r>
            <w:r w:rsidR="008A5486">
              <w:rPr>
                <w:bCs/>
                <w:sz w:val="24"/>
                <w:szCs w:val="24"/>
              </w:rPr>
              <w:t xml:space="preserve"> </w:t>
            </w:r>
            <w:r w:rsidRPr="00CA3974">
              <w:rPr>
                <w:bCs/>
                <w:sz w:val="24"/>
                <w:szCs w:val="24"/>
              </w:rPr>
              <w:t>составные</w:t>
            </w:r>
            <w:r w:rsidR="008A5486">
              <w:rPr>
                <w:bCs/>
                <w:sz w:val="24"/>
                <w:szCs w:val="24"/>
              </w:rPr>
              <w:t xml:space="preserve"> </w:t>
            </w:r>
            <w:r w:rsidRPr="00CA3974">
              <w:rPr>
                <w:bCs/>
                <w:sz w:val="24"/>
                <w:szCs w:val="24"/>
              </w:rPr>
              <w:t>части</w:t>
            </w:r>
            <w:r w:rsidR="008A5486">
              <w:rPr>
                <w:bCs/>
                <w:sz w:val="24"/>
                <w:szCs w:val="24"/>
              </w:rPr>
              <w:t xml:space="preserve"> </w:t>
            </w:r>
            <w:r w:rsidRPr="00CA3974">
              <w:rPr>
                <w:bCs/>
                <w:sz w:val="24"/>
                <w:szCs w:val="24"/>
              </w:rPr>
              <w:t>благоустройства</w:t>
            </w:r>
            <w:r w:rsidR="008A5486">
              <w:rPr>
                <w:bCs/>
                <w:sz w:val="24"/>
                <w:szCs w:val="24"/>
              </w:rPr>
              <w:t xml:space="preserve"> </w:t>
            </w:r>
            <w:r w:rsidRPr="00CA3974">
              <w:rPr>
                <w:bCs/>
                <w:sz w:val="24"/>
                <w:szCs w:val="24"/>
              </w:rPr>
              <w:t>территории,</w:t>
            </w:r>
            <w:r w:rsidR="008A5486">
              <w:rPr>
                <w:bCs/>
                <w:sz w:val="24"/>
                <w:szCs w:val="24"/>
              </w:rPr>
              <w:t xml:space="preserve"> </w:t>
            </w:r>
            <w:r w:rsidRPr="00CA3974">
              <w:rPr>
                <w:bCs/>
                <w:sz w:val="24"/>
                <w:szCs w:val="24"/>
              </w:rPr>
              <w:t>общественных</w:t>
            </w:r>
            <w:r w:rsidR="008A5486">
              <w:rPr>
                <w:bCs/>
                <w:sz w:val="24"/>
                <w:szCs w:val="24"/>
              </w:rPr>
              <w:t xml:space="preserve"> </w:t>
            </w:r>
            <w:r w:rsidRPr="00CA3974">
              <w:rPr>
                <w:bCs/>
                <w:sz w:val="24"/>
                <w:szCs w:val="24"/>
              </w:rPr>
              <w:t>туалетов</w:t>
            </w:r>
          </w:p>
        </w:tc>
        <w:tc>
          <w:tcPr>
            <w:tcW w:w="4828" w:type="dxa"/>
            <w:gridSpan w:val="2"/>
          </w:tcPr>
          <w:p w14:paraId="12626ED2" w14:textId="4D38A6AF" w:rsidR="00282F03" w:rsidRPr="00CA3974" w:rsidRDefault="00282F03" w:rsidP="006766F1">
            <w:pPr>
              <w:keepNext/>
              <w:ind w:left="-111" w:right="-99"/>
              <w:rPr>
                <w:bCs/>
                <w:sz w:val="24"/>
                <w:szCs w:val="24"/>
              </w:rPr>
            </w:pPr>
            <w:r w:rsidRPr="00CA3974">
              <w:rPr>
                <w:bCs/>
                <w:sz w:val="24"/>
                <w:szCs w:val="24"/>
              </w:rPr>
              <w:t>Действие</w:t>
            </w:r>
            <w:r w:rsidR="008A5486">
              <w:rPr>
                <w:bCs/>
                <w:sz w:val="24"/>
                <w:szCs w:val="24"/>
              </w:rPr>
              <w:t xml:space="preserve"> </w:t>
            </w:r>
            <w:r w:rsidRPr="00CA3974">
              <w:rPr>
                <w:bCs/>
                <w:sz w:val="24"/>
                <w:szCs w:val="24"/>
              </w:rPr>
              <w:t>градостроительного</w:t>
            </w:r>
            <w:r w:rsidR="008A5486">
              <w:rPr>
                <w:bCs/>
                <w:sz w:val="24"/>
                <w:szCs w:val="24"/>
              </w:rPr>
              <w:t xml:space="preserve"> </w:t>
            </w:r>
            <w:r w:rsidRPr="00CA3974">
              <w:rPr>
                <w:bCs/>
                <w:sz w:val="24"/>
                <w:szCs w:val="24"/>
              </w:rPr>
              <w:t>регламента</w:t>
            </w:r>
            <w:r w:rsidR="008A5486">
              <w:rPr>
                <w:bCs/>
                <w:sz w:val="24"/>
                <w:szCs w:val="24"/>
              </w:rPr>
              <w:t xml:space="preserve"> </w:t>
            </w:r>
            <w:r w:rsidRPr="00CA3974">
              <w:rPr>
                <w:bCs/>
                <w:sz w:val="24"/>
                <w:szCs w:val="24"/>
              </w:rPr>
              <w:t>не</w:t>
            </w:r>
            <w:r w:rsidR="008A5486">
              <w:rPr>
                <w:bCs/>
                <w:sz w:val="24"/>
                <w:szCs w:val="24"/>
              </w:rPr>
              <w:t xml:space="preserve"> </w:t>
            </w:r>
            <w:r w:rsidRPr="00CA3974">
              <w:rPr>
                <w:bCs/>
                <w:sz w:val="24"/>
                <w:szCs w:val="24"/>
              </w:rPr>
              <w:t>распространяется</w:t>
            </w:r>
            <w:r w:rsidR="008A5486">
              <w:rPr>
                <w:bCs/>
                <w:sz w:val="24"/>
                <w:szCs w:val="24"/>
              </w:rPr>
              <w:t xml:space="preserve"> </w:t>
            </w:r>
            <w:r w:rsidRPr="00CA3974">
              <w:rPr>
                <w:bCs/>
                <w:sz w:val="24"/>
                <w:szCs w:val="24"/>
              </w:rPr>
              <w:t>в</w:t>
            </w:r>
            <w:r w:rsidR="008A5486">
              <w:rPr>
                <w:bCs/>
                <w:sz w:val="24"/>
                <w:szCs w:val="24"/>
              </w:rPr>
              <w:t xml:space="preserve"> </w:t>
            </w:r>
            <w:r w:rsidRPr="00CA3974">
              <w:rPr>
                <w:bCs/>
                <w:sz w:val="24"/>
                <w:szCs w:val="24"/>
              </w:rPr>
              <w:t>границах</w:t>
            </w:r>
            <w:r w:rsidR="008A5486">
              <w:rPr>
                <w:bCs/>
                <w:sz w:val="24"/>
                <w:szCs w:val="24"/>
              </w:rPr>
              <w:t xml:space="preserve"> </w:t>
            </w:r>
            <w:r w:rsidRPr="00CA3974">
              <w:rPr>
                <w:bCs/>
                <w:sz w:val="24"/>
                <w:szCs w:val="24"/>
              </w:rPr>
              <w:t>территорий</w:t>
            </w:r>
            <w:r w:rsidR="008A5486">
              <w:rPr>
                <w:bCs/>
                <w:sz w:val="24"/>
                <w:szCs w:val="24"/>
              </w:rPr>
              <w:t xml:space="preserve"> </w:t>
            </w:r>
            <w:r w:rsidRPr="00CA3974">
              <w:rPr>
                <w:bCs/>
                <w:sz w:val="24"/>
                <w:szCs w:val="24"/>
              </w:rPr>
              <w:t>общего</w:t>
            </w:r>
            <w:r w:rsidR="008A5486">
              <w:rPr>
                <w:bCs/>
                <w:sz w:val="24"/>
                <w:szCs w:val="24"/>
              </w:rPr>
              <w:t xml:space="preserve"> </w:t>
            </w:r>
            <w:r w:rsidRPr="00CA3974">
              <w:rPr>
                <w:bCs/>
                <w:sz w:val="24"/>
                <w:szCs w:val="24"/>
              </w:rPr>
              <w:t>пользования.</w:t>
            </w:r>
          </w:p>
        </w:tc>
      </w:tr>
    </w:tbl>
    <w:p w14:paraId="38C50375" w14:textId="77777777" w:rsidR="005F631B" w:rsidRPr="00BF787A" w:rsidRDefault="005F631B" w:rsidP="00CC4C47">
      <w:pPr>
        <w:suppressAutoHyphens/>
        <w:ind w:firstLine="720"/>
        <w:jc w:val="both"/>
        <w:rPr>
          <w:sz w:val="28"/>
          <w:szCs w:val="28"/>
        </w:rPr>
        <w:sectPr w:rsidR="005F631B" w:rsidRPr="00BF787A" w:rsidSect="005B5D26">
          <w:pgSz w:w="16838" w:h="11906" w:orient="landscape"/>
          <w:pgMar w:top="1701" w:right="1134" w:bottom="567" w:left="1134" w:header="709" w:footer="709" w:gutter="0"/>
          <w:cols w:space="708"/>
          <w:docGrid w:linePitch="360"/>
        </w:sectPr>
      </w:pPr>
    </w:p>
    <w:p w14:paraId="79226FE6" w14:textId="33035069" w:rsidR="00D050E5" w:rsidRPr="00BF787A" w:rsidRDefault="00D372D5" w:rsidP="00D050E5">
      <w:pPr>
        <w:suppressAutoHyphens/>
        <w:ind w:firstLine="720"/>
        <w:jc w:val="both"/>
        <w:rPr>
          <w:sz w:val="28"/>
          <w:szCs w:val="28"/>
        </w:rPr>
      </w:pPr>
      <w:r w:rsidRPr="00BF787A">
        <w:rPr>
          <w:sz w:val="28"/>
          <w:szCs w:val="28"/>
        </w:rPr>
        <w:lastRenderedPageBreak/>
        <w:t>2.</w:t>
      </w:r>
      <w:r w:rsidRPr="00831502">
        <w:rPr>
          <w:sz w:val="28"/>
          <w:szCs w:val="28"/>
        </w:rPr>
        <w:t>5</w:t>
      </w:r>
      <w:r w:rsidR="00D050E5" w:rsidRPr="00BF787A">
        <w:rPr>
          <w:sz w:val="28"/>
          <w:szCs w:val="28"/>
        </w:rPr>
        <w:t>.3.</w:t>
      </w:r>
      <w:r w:rsidR="008A5486">
        <w:rPr>
          <w:sz w:val="28"/>
          <w:szCs w:val="28"/>
        </w:rPr>
        <w:t xml:space="preserve"> </w:t>
      </w:r>
      <w:r w:rsidR="00D050E5" w:rsidRPr="00BF787A">
        <w:rPr>
          <w:sz w:val="28"/>
          <w:szCs w:val="28"/>
        </w:rPr>
        <w:t>Объекты</w:t>
      </w:r>
      <w:r w:rsidR="008A5486">
        <w:rPr>
          <w:sz w:val="28"/>
          <w:szCs w:val="28"/>
        </w:rPr>
        <w:t xml:space="preserve"> </w:t>
      </w:r>
      <w:r w:rsidR="00D050E5" w:rsidRPr="00BF787A">
        <w:rPr>
          <w:sz w:val="28"/>
          <w:szCs w:val="28"/>
        </w:rPr>
        <w:t>видов</w:t>
      </w:r>
      <w:r w:rsidR="008A5486">
        <w:rPr>
          <w:sz w:val="28"/>
          <w:szCs w:val="28"/>
        </w:rPr>
        <w:t xml:space="preserve"> </w:t>
      </w:r>
      <w:r w:rsidR="00D050E5" w:rsidRPr="00BF787A">
        <w:rPr>
          <w:sz w:val="28"/>
          <w:szCs w:val="28"/>
        </w:rPr>
        <w:t>использования,</w:t>
      </w:r>
      <w:r w:rsidR="008A5486">
        <w:rPr>
          <w:sz w:val="28"/>
          <w:szCs w:val="28"/>
        </w:rPr>
        <w:t xml:space="preserve"> </w:t>
      </w:r>
      <w:r w:rsidR="00D050E5" w:rsidRPr="00BF787A">
        <w:rPr>
          <w:sz w:val="28"/>
          <w:szCs w:val="28"/>
        </w:rPr>
        <w:t>отмеченных</w:t>
      </w:r>
      <w:r w:rsidR="008A5486">
        <w:rPr>
          <w:sz w:val="28"/>
          <w:szCs w:val="28"/>
        </w:rPr>
        <w:t xml:space="preserve"> </w:t>
      </w:r>
      <w:r w:rsidR="00D050E5" w:rsidRPr="00BF787A">
        <w:rPr>
          <w:sz w:val="28"/>
          <w:szCs w:val="28"/>
        </w:rPr>
        <w:t>в</w:t>
      </w:r>
      <w:r w:rsidR="008A5486">
        <w:rPr>
          <w:sz w:val="28"/>
          <w:szCs w:val="28"/>
        </w:rPr>
        <w:t xml:space="preserve"> </w:t>
      </w:r>
      <w:r w:rsidR="00D050E5" w:rsidRPr="00BF787A">
        <w:rPr>
          <w:sz w:val="28"/>
          <w:szCs w:val="28"/>
        </w:rPr>
        <w:t>таблице</w:t>
      </w:r>
      <w:r w:rsidR="008A5486">
        <w:rPr>
          <w:sz w:val="28"/>
          <w:szCs w:val="28"/>
        </w:rPr>
        <w:t xml:space="preserve"> </w:t>
      </w:r>
      <w:r w:rsidR="00084765" w:rsidRPr="00BF787A">
        <w:rPr>
          <w:sz w:val="28"/>
          <w:szCs w:val="28"/>
        </w:rPr>
        <w:t>5</w:t>
      </w:r>
      <w:r w:rsidR="008A5486">
        <w:rPr>
          <w:sz w:val="28"/>
          <w:szCs w:val="28"/>
        </w:rPr>
        <w:t xml:space="preserve"> </w:t>
      </w:r>
      <w:r w:rsidR="00D050E5" w:rsidRPr="00BF787A">
        <w:rPr>
          <w:sz w:val="28"/>
          <w:szCs w:val="28"/>
        </w:rPr>
        <w:t>настоящей</w:t>
      </w:r>
      <w:r w:rsidR="008A5486">
        <w:rPr>
          <w:sz w:val="28"/>
          <w:szCs w:val="28"/>
        </w:rPr>
        <w:t xml:space="preserve"> </w:t>
      </w:r>
      <w:r w:rsidR="00D050E5" w:rsidRPr="00BF787A">
        <w:rPr>
          <w:sz w:val="28"/>
          <w:szCs w:val="28"/>
        </w:rPr>
        <w:t>статьи</w:t>
      </w:r>
      <w:r w:rsidR="008A5486">
        <w:rPr>
          <w:sz w:val="28"/>
          <w:szCs w:val="28"/>
        </w:rPr>
        <w:t xml:space="preserve"> </w:t>
      </w:r>
      <w:r w:rsidR="00D050E5" w:rsidRPr="00BF787A">
        <w:rPr>
          <w:sz w:val="28"/>
          <w:szCs w:val="28"/>
        </w:rPr>
        <w:t>знаком</w:t>
      </w:r>
      <w:r w:rsidR="008A5486">
        <w:rPr>
          <w:sz w:val="28"/>
          <w:szCs w:val="28"/>
        </w:rPr>
        <w:t xml:space="preserve"> </w:t>
      </w:r>
      <w:r w:rsidR="00D050E5" w:rsidRPr="00BF787A">
        <w:rPr>
          <w:sz w:val="28"/>
          <w:szCs w:val="28"/>
        </w:rPr>
        <w:t>&lt;*&gt;,</w:t>
      </w:r>
      <w:r w:rsidR="008A5486">
        <w:rPr>
          <w:sz w:val="28"/>
          <w:szCs w:val="28"/>
        </w:rPr>
        <w:t xml:space="preserve"> </w:t>
      </w:r>
      <w:r w:rsidR="00D050E5" w:rsidRPr="00BF787A">
        <w:rPr>
          <w:sz w:val="28"/>
          <w:szCs w:val="28"/>
        </w:rPr>
        <w:t>относятся</w:t>
      </w:r>
      <w:r w:rsidR="008A5486">
        <w:rPr>
          <w:sz w:val="28"/>
          <w:szCs w:val="28"/>
        </w:rPr>
        <w:t xml:space="preserve"> </w:t>
      </w:r>
      <w:r w:rsidR="00D050E5" w:rsidRPr="00BF787A">
        <w:rPr>
          <w:sz w:val="28"/>
          <w:szCs w:val="28"/>
        </w:rPr>
        <w:t>к</w:t>
      </w:r>
      <w:r w:rsidR="008A5486">
        <w:rPr>
          <w:sz w:val="28"/>
          <w:szCs w:val="28"/>
        </w:rPr>
        <w:t xml:space="preserve"> </w:t>
      </w:r>
      <w:r w:rsidR="00084765" w:rsidRPr="00BF787A">
        <w:rPr>
          <w:sz w:val="28"/>
          <w:szCs w:val="28"/>
        </w:rPr>
        <w:t>основным</w:t>
      </w:r>
      <w:r w:rsidR="008A5486">
        <w:rPr>
          <w:sz w:val="28"/>
          <w:szCs w:val="28"/>
        </w:rPr>
        <w:t xml:space="preserve"> </w:t>
      </w:r>
      <w:r w:rsidR="00D050E5" w:rsidRPr="00BF787A">
        <w:rPr>
          <w:sz w:val="28"/>
          <w:szCs w:val="28"/>
        </w:rPr>
        <w:t>видам</w:t>
      </w:r>
      <w:r w:rsidR="008A5486">
        <w:rPr>
          <w:sz w:val="28"/>
          <w:szCs w:val="28"/>
        </w:rPr>
        <w:t xml:space="preserve"> </w:t>
      </w:r>
      <w:r w:rsidR="00D050E5" w:rsidRPr="00BF787A">
        <w:rPr>
          <w:sz w:val="28"/>
          <w:szCs w:val="28"/>
        </w:rPr>
        <w:t>разрешенного</w:t>
      </w:r>
      <w:r w:rsidR="008A5486">
        <w:rPr>
          <w:sz w:val="28"/>
          <w:szCs w:val="28"/>
        </w:rPr>
        <w:t xml:space="preserve"> </w:t>
      </w:r>
      <w:r w:rsidR="00D050E5" w:rsidRPr="00BF787A">
        <w:rPr>
          <w:sz w:val="28"/>
          <w:szCs w:val="28"/>
        </w:rPr>
        <w:t>использования</w:t>
      </w:r>
      <w:r w:rsidR="008A5486">
        <w:rPr>
          <w:sz w:val="28"/>
          <w:szCs w:val="28"/>
        </w:rPr>
        <w:t xml:space="preserve"> </w:t>
      </w:r>
      <w:r w:rsidR="00D050E5" w:rsidRPr="00BF787A">
        <w:rPr>
          <w:sz w:val="28"/>
          <w:szCs w:val="28"/>
        </w:rPr>
        <w:t>и</w:t>
      </w:r>
      <w:r w:rsidR="008A5486">
        <w:rPr>
          <w:sz w:val="28"/>
          <w:szCs w:val="28"/>
        </w:rPr>
        <w:t xml:space="preserve"> </w:t>
      </w:r>
      <w:r w:rsidR="00D050E5" w:rsidRPr="00BF787A">
        <w:rPr>
          <w:sz w:val="28"/>
          <w:szCs w:val="28"/>
        </w:rPr>
        <w:t>применимы</w:t>
      </w:r>
      <w:r w:rsidR="008A5486">
        <w:rPr>
          <w:sz w:val="28"/>
          <w:szCs w:val="28"/>
        </w:rPr>
        <w:t xml:space="preserve"> </w:t>
      </w:r>
      <w:r w:rsidR="00D050E5" w:rsidRPr="00BF787A">
        <w:rPr>
          <w:sz w:val="28"/>
          <w:szCs w:val="28"/>
        </w:rPr>
        <w:t>только</w:t>
      </w:r>
      <w:r w:rsidR="008A5486">
        <w:rPr>
          <w:sz w:val="28"/>
          <w:szCs w:val="28"/>
        </w:rPr>
        <w:t xml:space="preserve"> </w:t>
      </w:r>
      <w:r w:rsidR="00D050E5" w:rsidRPr="00BF787A">
        <w:rPr>
          <w:sz w:val="28"/>
          <w:szCs w:val="28"/>
        </w:rPr>
        <w:t>в</w:t>
      </w:r>
      <w:r w:rsidR="008A5486">
        <w:rPr>
          <w:sz w:val="28"/>
          <w:szCs w:val="28"/>
        </w:rPr>
        <w:t xml:space="preserve"> </w:t>
      </w:r>
      <w:r w:rsidR="00D050E5" w:rsidRPr="00BF787A">
        <w:rPr>
          <w:sz w:val="28"/>
          <w:szCs w:val="28"/>
        </w:rPr>
        <w:t>границах</w:t>
      </w:r>
      <w:r w:rsidR="008A5486">
        <w:rPr>
          <w:sz w:val="28"/>
          <w:szCs w:val="28"/>
        </w:rPr>
        <w:t xml:space="preserve"> </w:t>
      </w:r>
      <w:r w:rsidR="00D050E5" w:rsidRPr="00BF787A">
        <w:rPr>
          <w:sz w:val="28"/>
          <w:szCs w:val="28"/>
        </w:rPr>
        <w:t>кадастрового</w:t>
      </w:r>
      <w:r w:rsidR="008A5486">
        <w:rPr>
          <w:sz w:val="28"/>
          <w:szCs w:val="28"/>
        </w:rPr>
        <w:t xml:space="preserve"> </w:t>
      </w:r>
      <w:r w:rsidR="00D050E5" w:rsidRPr="00BF787A">
        <w:rPr>
          <w:sz w:val="28"/>
          <w:szCs w:val="28"/>
        </w:rPr>
        <w:t>квартала</w:t>
      </w:r>
      <w:r w:rsidR="008A5486">
        <w:rPr>
          <w:sz w:val="28"/>
          <w:szCs w:val="28"/>
        </w:rPr>
        <w:t xml:space="preserve"> </w:t>
      </w:r>
      <w:r w:rsidR="00D050E5" w:rsidRPr="00BF787A">
        <w:rPr>
          <w:sz w:val="28"/>
          <w:szCs w:val="28"/>
        </w:rPr>
        <w:t>23:31:</w:t>
      </w:r>
      <w:r w:rsidR="00084765" w:rsidRPr="00BF787A">
        <w:rPr>
          <w:sz w:val="28"/>
          <w:szCs w:val="28"/>
        </w:rPr>
        <w:t>0311022</w:t>
      </w:r>
      <w:r w:rsidR="00D050E5" w:rsidRPr="00BF787A">
        <w:rPr>
          <w:sz w:val="28"/>
          <w:szCs w:val="28"/>
        </w:rPr>
        <w:t>.</w:t>
      </w:r>
    </w:p>
    <w:p w14:paraId="392BC6F0" w14:textId="093A086D" w:rsidR="00500EE8" w:rsidRPr="00BF787A" w:rsidRDefault="00D372D5" w:rsidP="00D050E5">
      <w:pPr>
        <w:suppressAutoHyphens/>
        <w:ind w:firstLine="720"/>
        <w:jc w:val="both"/>
        <w:rPr>
          <w:sz w:val="28"/>
          <w:szCs w:val="28"/>
        </w:rPr>
      </w:pPr>
      <w:r w:rsidRPr="00BF787A">
        <w:rPr>
          <w:sz w:val="28"/>
          <w:szCs w:val="28"/>
        </w:rPr>
        <w:t>2.5</w:t>
      </w:r>
      <w:r w:rsidR="00500EE8" w:rsidRPr="00BF787A">
        <w:rPr>
          <w:sz w:val="28"/>
          <w:szCs w:val="28"/>
        </w:rPr>
        <w:t>.4.</w:t>
      </w:r>
      <w:r w:rsidR="008A5486">
        <w:rPr>
          <w:sz w:val="28"/>
          <w:szCs w:val="28"/>
        </w:rPr>
        <w:t xml:space="preserve"> </w:t>
      </w:r>
      <w:r w:rsidR="00500EE8" w:rsidRPr="00BF787A">
        <w:rPr>
          <w:sz w:val="28"/>
          <w:szCs w:val="28"/>
        </w:rPr>
        <w:t>Объекты</w:t>
      </w:r>
      <w:r w:rsidR="008A5486">
        <w:rPr>
          <w:sz w:val="28"/>
          <w:szCs w:val="28"/>
        </w:rPr>
        <w:t xml:space="preserve"> </w:t>
      </w:r>
      <w:r w:rsidR="00500EE8" w:rsidRPr="00BF787A">
        <w:rPr>
          <w:sz w:val="28"/>
          <w:szCs w:val="28"/>
        </w:rPr>
        <w:t>видов</w:t>
      </w:r>
      <w:r w:rsidR="008A5486">
        <w:rPr>
          <w:sz w:val="28"/>
          <w:szCs w:val="28"/>
        </w:rPr>
        <w:t xml:space="preserve"> </w:t>
      </w:r>
      <w:r w:rsidR="00500EE8" w:rsidRPr="00BF787A">
        <w:rPr>
          <w:sz w:val="28"/>
          <w:szCs w:val="28"/>
        </w:rPr>
        <w:t>использования,</w:t>
      </w:r>
      <w:r w:rsidR="008A5486">
        <w:rPr>
          <w:sz w:val="28"/>
          <w:szCs w:val="28"/>
        </w:rPr>
        <w:t xml:space="preserve"> </w:t>
      </w:r>
      <w:r w:rsidR="00500EE8" w:rsidRPr="00BF787A">
        <w:rPr>
          <w:sz w:val="28"/>
          <w:szCs w:val="28"/>
        </w:rPr>
        <w:t>отмеченных</w:t>
      </w:r>
      <w:r w:rsidR="008A5486">
        <w:rPr>
          <w:sz w:val="28"/>
          <w:szCs w:val="28"/>
        </w:rPr>
        <w:t xml:space="preserve"> </w:t>
      </w:r>
      <w:r w:rsidR="00500EE8" w:rsidRPr="00BF787A">
        <w:rPr>
          <w:sz w:val="28"/>
          <w:szCs w:val="28"/>
        </w:rPr>
        <w:t>в</w:t>
      </w:r>
      <w:r w:rsidR="008A5486">
        <w:rPr>
          <w:sz w:val="28"/>
          <w:szCs w:val="28"/>
        </w:rPr>
        <w:t xml:space="preserve"> </w:t>
      </w:r>
      <w:r w:rsidR="00500EE8" w:rsidRPr="00BF787A">
        <w:rPr>
          <w:sz w:val="28"/>
          <w:szCs w:val="28"/>
        </w:rPr>
        <w:t>таблице</w:t>
      </w:r>
      <w:r w:rsidR="008A5486">
        <w:rPr>
          <w:sz w:val="28"/>
          <w:szCs w:val="28"/>
        </w:rPr>
        <w:t xml:space="preserve"> </w:t>
      </w:r>
      <w:r w:rsidRPr="00BF787A">
        <w:rPr>
          <w:sz w:val="28"/>
          <w:szCs w:val="28"/>
        </w:rPr>
        <w:t>5</w:t>
      </w:r>
      <w:r w:rsidR="008A5486">
        <w:rPr>
          <w:sz w:val="28"/>
          <w:szCs w:val="28"/>
        </w:rPr>
        <w:t xml:space="preserve"> </w:t>
      </w:r>
      <w:r w:rsidR="00500EE8" w:rsidRPr="00BF787A">
        <w:rPr>
          <w:sz w:val="28"/>
          <w:szCs w:val="28"/>
        </w:rPr>
        <w:t>настоящей</w:t>
      </w:r>
      <w:r w:rsidR="008A5486">
        <w:rPr>
          <w:sz w:val="28"/>
          <w:szCs w:val="28"/>
        </w:rPr>
        <w:t xml:space="preserve"> </w:t>
      </w:r>
      <w:r w:rsidR="00500EE8" w:rsidRPr="00BF787A">
        <w:rPr>
          <w:sz w:val="28"/>
          <w:szCs w:val="28"/>
        </w:rPr>
        <w:t>статьи</w:t>
      </w:r>
      <w:r w:rsidR="008A5486">
        <w:rPr>
          <w:sz w:val="28"/>
          <w:szCs w:val="28"/>
        </w:rPr>
        <w:t xml:space="preserve"> </w:t>
      </w:r>
      <w:r w:rsidR="00500EE8" w:rsidRPr="00BF787A">
        <w:rPr>
          <w:sz w:val="28"/>
          <w:szCs w:val="28"/>
        </w:rPr>
        <w:t>знаком</w:t>
      </w:r>
      <w:r w:rsidR="008A5486">
        <w:rPr>
          <w:sz w:val="28"/>
          <w:szCs w:val="28"/>
        </w:rPr>
        <w:t xml:space="preserve"> </w:t>
      </w:r>
      <w:r w:rsidR="00500EE8" w:rsidRPr="00BF787A">
        <w:rPr>
          <w:sz w:val="28"/>
          <w:szCs w:val="28"/>
        </w:rPr>
        <w:t>&lt;**&gt;,</w:t>
      </w:r>
      <w:r w:rsidR="008A5486">
        <w:rPr>
          <w:sz w:val="28"/>
          <w:szCs w:val="28"/>
        </w:rPr>
        <w:t xml:space="preserve"> </w:t>
      </w:r>
      <w:r w:rsidR="00500EE8" w:rsidRPr="00BF787A">
        <w:rPr>
          <w:sz w:val="28"/>
          <w:szCs w:val="28"/>
        </w:rPr>
        <w:t>относятся</w:t>
      </w:r>
      <w:r w:rsidR="008A5486">
        <w:rPr>
          <w:sz w:val="28"/>
          <w:szCs w:val="28"/>
        </w:rPr>
        <w:t xml:space="preserve"> </w:t>
      </w:r>
      <w:r w:rsidR="00500EE8" w:rsidRPr="00BF787A">
        <w:rPr>
          <w:sz w:val="28"/>
          <w:szCs w:val="28"/>
        </w:rPr>
        <w:t>к</w:t>
      </w:r>
      <w:r w:rsidR="008A5486">
        <w:rPr>
          <w:sz w:val="28"/>
          <w:szCs w:val="28"/>
        </w:rPr>
        <w:t xml:space="preserve"> </w:t>
      </w:r>
      <w:r w:rsidR="00500EE8" w:rsidRPr="00BF787A">
        <w:rPr>
          <w:sz w:val="28"/>
          <w:szCs w:val="28"/>
        </w:rPr>
        <w:t>условно</w:t>
      </w:r>
      <w:r w:rsidR="008A5486">
        <w:rPr>
          <w:sz w:val="28"/>
          <w:szCs w:val="28"/>
        </w:rPr>
        <w:t xml:space="preserve"> </w:t>
      </w:r>
      <w:r w:rsidR="00500EE8" w:rsidRPr="00BF787A">
        <w:rPr>
          <w:sz w:val="28"/>
          <w:szCs w:val="28"/>
        </w:rPr>
        <w:t>разрешенным</w:t>
      </w:r>
      <w:r w:rsidR="008A5486">
        <w:rPr>
          <w:sz w:val="28"/>
          <w:szCs w:val="28"/>
        </w:rPr>
        <w:t xml:space="preserve"> </w:t>
      </w:r>
      <w:r w:rsidR="00500EE8" w:rsidRPr="00BF787A">
        <w:rPr>
          <w:sz w:val="28"/>
          <w:szCs w:val="28"/>
        </w:rPr>
        <w:t>видам</w:t>
      </w:r>
      <w:r w:rsidR="008A5486">
        <w:rPr>
          <w:sz w:val="28"/>
          <w:szCs w:val="28"/>
        </w:rPr>
        <w:t xml:space="preserve"> </w:t>
      </w:r>
      <w:r w:rsidR="00500EE8" w:rsidRPr="00BF787A">
        <w:rPr>
          <w:sz w:val="28"/>
          <w:szCs w:val="28"/>
        </w:rPr>
        <w:t>использования</w:t>
      </w:r>
      <w:r w:rsidR="008A5486">
        <w:rPr>
          <w:sz w:val="28"/>
          <w:szCs w:val="28"/>
        </w:rPr>
        <w:t xml:space="preserve"> </w:t>
      </w:r>
      <w:r w:rsidR="00500EE8" w:rsidRPr="00BF787A">
        <w:rPr>
          <w:sz w:val="28"/>
          <w:szCs w:val="28"/>
        </w:rPr>
        <w:t>и</w:t>
      </w:r>
      <w:r w:rsidR="008A5486">
        <w:rPr>
          <w:sz w:val="28"/>
          <w:szCs w:val="28"/>
        </w:rPr>
        <w:t xml:space="preserve"> </w:t>
      </w:r>
      <w:r w:rsidR="00500EE8" w:rsidRPr="00BF787A">
        <w:rPr>
          <w:sz w:val="28"/>
          <w:szCs w:val="28"/>
        </w:rPr>
        <w:t>применимы</w:t>
      </w:r>
      <w:r w:rsidR="008A5486">
        <w:rPr>
          <w:sz w:val="28"/>
          <w:szCs w:val="28"/>
        </w:rPr>
        <w:t xml:space="preserve"> </w:t>
      </w:r>
      <w:r w:rsidR="00500EE8" w:rsidRPr="00BF787A">
        <w:rPr>
          <w:sz w:val="28"/>
          <w:szCs w:val="28"/>
        </w:rPr>
        <w:t>только</w:t>
      </w:r>
      <w:r w:rsidR="008A5486">
        <w:rPr>
          <w:sz w:val="28"/>
          <w:szCs w:val="28"/>
        </w:rPr>
        <w:t xml:space="preserve"> </w:t>
      </w:r>
      <w:r w:rsidR="00500EE8" w:rsidRPr="00BF787A">
        <w:rPr>
          <w:sz w:val="28"/>
          <w:szCs w:val="28"/>
        </w:rPr>
        <w:t>в</w:t>
      </w:r>
      <w:r w:rsidR="008A5486">
        <w:rPr>
          <w:sz w:val="28"/>
          <w:szCs w:val="28"/>
        </w:rPr>
        <w:t xml:space="preserve"> </w:t>
      </w:r>
      <w:r w:rsidR="00500EE8" w:rsidRPr="00BF787A">
        <w:rPr>
          <w:sz w:val="28"/>
          <w:szCs w:val="28"/>
        </w:rPr>
        <w:t>границах</w:t>
      </w:r>
      <w:r w:rsidR="008A5486">
        <w:rPr>
          <w:sz w:val="28"/>
          <w:szCs w:val="28"/>
        </w:rPr>
        <w:t xml:space="preserve"> </w:t>
      </w:r>
      <w:r w:rsidR="00500EE8" w:rsidRPr="00BF787A">
        <w:rPr>
          <w:sz w:val="28"/>
          <w:szCs w:val="28"/>
        </w:rPr>
        <w:t>кадастровых</w:t>
      </w:r>
      <w:r w:rsidR="008A5486">
        <w:rPr>
          <w:sz w:val="28"/>
          <w:szCs w:val="28"/>
        </w:rPr>
        <w:t xml:space="preserve"> </w:t>
      </w:r>
      <w:r w:rsidR="00500EE8" w:rsidRPr="00BF787A">
        <w:rPr>
          <w:sz w:val="28"/>
          <w:szCs w:val="28"/>
        </w:rPr>
        <w:t>кварталов</w:t>
      </w:r>
      <w:r w:rsidR="008A5486">
        <w:rPr>
          <w:sz w:val="28"/>
          <w:szCs w:val="28"/>
        </w:rPr>
        <w:t xml:space="preserve"> </w:t>
      </w:r>
      <w:r w:rsidR="00500EE8" w:rsidRPr="00BF787A">
        <w:rPr>
          <w:sz w:val="28"/>
          <w:szCs w:val="28"/>
        </w:rPr>
        <w:t>23:31:0311027,</w:t>
      </w:r>
      <w:r w:rsidR="008A5486">
        <w:rPr>
          <w:sz w:val="28"/>
          <w:szCs w:val="28"/>
        </w:rPr>
        <w:t xml:space="preserve"> </w:t>
      </w:r>
      <w:r w:rsidR="00500EE8" w:rsidRPr="00BF787A">
        <w:rPr>
          <w:sz w:val="28"/>
          <w:szCs w:val="28"/>
        </w:rPr>
        <w:t>23:31:0313038.</w:t>
      </w:r>
    </w:p>
    <w:p w14:paraId="5F7BACBE" w14:textId="531C6F8E" w:rsidR="00B57E45" w:rsidRPr="00BF787A" w:rsidRDefault="00D372D5" w:rsidP="00B57E45">
      <w:pPr>
        <w:suppressAutoHyphens/>
        <w:ind w:firstLine="720"/>
        <w:jc w:val="both"/>
        <w:rPr>
          <w:sz w:val="28"/>
          <w:szCs w:val="28"/>
        </w:rPr>
      </w:pPr>
      <w:r w:rsidRPr="00852AE4">
        <w:rPr>
          <w:sz w:val="28"/>
          <w:szCs w:val="28"/>
        </w:rPr>
        <w:t>2.5</w:t>
      </w:r>
      <w:r w:rsidR="00500EE8" w:rsidRPr="00BF787A">
        <w:rPr>
          <w:sz w:val="28"/>
          <w:szCs w:val="28"/>
        </w:rPr>
        <w:t>.5</w:t>
      </w:r>
      <w:r w:rsidR="00B57E45" w:rsidRPr="00BF787A">
        <w:rPr>
          <w:sz w:val="28"/>
          <w:szCs w:val="28"/>
        </w:rPr>
        <w:t>.</w:t>
      </w:r>
      <w:r w:rsidR="008A5486">
        <w:rPr>
          <w:sz w:val="28"/>
          <w:szCs w:val="28"/>
        </w:rPr>
        <w:t xml:space="preserve"> </w:t>
      </w:r>
      <w:r w:rsidR="00B57E45" w:rsidRPr="00BF787A">
        <w:rPr>
          <w:sz w:val="28"/>
          <w:szCs w:val="28"/>
        </w:rPr>
        <w:t>Примечание:</w:t>
      </w:r>
    </w:p>
    <w:p w14:paraId="269EE0C6" w14:textId="303385F6" w:rsidR="00030DC4" w:rsidRPr="00BF787A" w:rsidRDefault="00030DC4" w:rsidP="00030DC4">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блокировка</w:t>
      </w:r>
      <w:r w:rsidR="008A5486">
        <w:rPr>
          <w:sz w:val="28"/>
          <w:szCs w:val="28"/>
        </w:rPr>
        <w:t xml:space="preserve"> </w:t>
      </w:r>
      <w:r w:rsidRPr="00BF787A">
        <w:rPr>
          <w:sz w:val="28"/>
          <w:szCs w:val="28"/>
        </w:rPr>
        <w:t>объектов</w:t>
      </w:r>
      <w:r w:rsidR="008A5486">
        <w:rPr>
          <w:sz w:val="28"/>
          <w:szCs w:val="28"/>
        </w:rPr>
        <w:t xml:space="preserve"> </w:t>
      </w:r>
      <w:r w:rsidR="00342608" w:rsidRPr="00BF787A">
        <w:rPr>
          <w:sz w:val="28"/>
          <w:szCs w:val="28"/>
        </w:rPr>
        <w:t>жилого</w:t>
      </w:r>
      <w:r w:rsidR="008A5486">
        <w:rPr>
          <w:sz w:val="28"/>
          <w:szCs w:val="28"/>
        </w:rPr>
        <w:t xml:space="preserve"> </w:t>
      </w:r>
      <w:r w:rsidR="00342608" w:rsidRPr="00BF787A">
        <w:rPr>
          <w:sz w:val="28"/>
          <w:szCs w:val="28"/>
        </w:rPr>
        <w:t>и</w:t>
      </w:r>
      <w:r w:rsidR="008A5486">
        <w:rPr>
          <w:sz w:val="28"/>
          <w:szCs w:val="28"/>
        </w:rPr>
        <w:t xml:space="preserve"> </w:t>
      </w:r>
      <w:r w:rsidRPr="00BF787A">
        <w:rPr>
          <w:sz w:val="28"/>
          <w:szCs w:val="28"/>
        </w:rPr>
        <w:t>нежилого</w:t>
      </w:r>
      <w:r w:rsidR="008A5486">
        <w:rPr>
          <w:sz w:val="28"/>
          <w:szCs w:val="28"/>
        </w:rPr>
        <w:t xml:space="preserve"> </w:t>
      </w:r>
      <w:r w:rsidRPr="00BF787A">
        <w:rPr>
          <w:sz w:val="28"/>
          <w:szCs w:val="28"/>
        </w:rPr>
        <w:t>фонда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(письменному)</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3821C70D" w14:textId="0AC301C7" w:rsidR="00030DC4" w:rsidRPr="00BF787A" w:rsidRDefault="00030DC4" w:rsidP="00030DC4">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уменьшение</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расположение</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сложившейся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ситуации</w:t>
      </w:r>
    </w:p>
    <w:p w14:paraId="02DDFD44" w14:textId="34709EB2" w:rsidR="008163FA" w:rsidRPr="00BF787A" w:rsidRDefault="002B4718" w:rsidP="008163FA">
      <w:pPr>
        <w:suppressAutoHyphens/>
        <w:ind w:firstLine="700"/>
        <w:jc w:val="both"/>
        <w:rPr>
          <w:sz w:val="28"/>
          <w:szCs w:val="28"/>
        </w:rPr>
      </w:pPr>
      <w:r w:rsidRPr="00BF787A">
        <w:rPr>
          <w:sz w:val="28"/>
          <w:szCs w:val="28"/>
        </w:rPr>
        <w:t>1)</w:t>
      </w:r>
      <w:r w:rsidR="008A5486">
        <w:rPr>
          <w:sz w:val="28"/>
          <w:szCs w:val="28"/>
        </w:rPr>
        <w:t xml:space="preserve"> </w:t>
      </w:r>
      <w:r w:rsidRPr="00BF787A">
        <w:rPr>
          <w:sz w:val="28"/>
          <w:szCs w:val="28"/>
        </w:rPr>
        <w:t>р</w:t>
      </w:r>
      <w:r w:rsidR="008163FA" w:rsidRPr="00BF787A">
        <w:rPr>
          <w:sz w:val="28"/>
          <w:szCs w:val="28"/>
        </w:rPr>
        <w:t>асстояния</w:t>
      </w:r>
      <w:r w:rsidR="008A5486">
        <w:rPr>
          <w:sz w:val="28"/>
          <w:szCs w:val="28"/>
        </w:rPr>
        <w:t xml:space="preserve"> </w:t>
      </w:r>
      <w:r w:rsidR="008163FA" w:rsidRPr="00BF787A">
        <w:rPr>
          <w:sz w:val="28"/>
          <w:szCs w:val="28"/>
        </w:rPr>
        <w:t>до</w:t>
      </w:r>
      <w:r w:rsidR="008A5486">
        <w:rPr>
          <w:sz w:val="28"/>
          <w:szCs w:val="28"/>
        </w:rPr>
        <w:t xml:space="preserve"> </w:t>
      </w:r>
      <w:r w:rsidR="008163FA" w:rsidRPr="00BF787A">
        <w:rPr>
          <w:sz w:val="28"/>
          <w:szCs w:val="28"/>
        </w:rPr>
        <w:t>границ</w:t>
      </w:r>
      <w:r w:rsidR="008A5486">
        <w:rPr>
          <w:sz w:val="28"/>
          <w:szCs w:val="28"/>
        </w:rPr>
        <w:t xml:space="preserve"> </w:t>
      </w:r>
      <w:r w:rsidR="008163FA" w:rsidRPr="00BF787A">
        <w:rPr>
          <w:sz w:val="28"/>
          <w:szCs w:val="28"/>
        </w:rPr>
        <w:t>соседнего</w:t>
      </w:r>
      <w:r w:rsidR="008A5486">
        <w:rPr>
          <w:sz w:val="28"/>
          <w:szCs w:val="28"/>
        </w:rPr>
        <w:t xml:space="preserve"> </w:t>
      </w:r>
      <w:r w:rsidR="008163FA" w:rsidRPr="00BF787A">
        <w:rPr>
          <w:sz w:val="28"/>
          <w:szCs w:val="28"/>
        </w:rPr>
        <w:t>земельного</w:t>
      </w:r>
      <w:r w:rsidR="008A5486">
        <w:rPr>
          <w:sz w:val="28"/>
          <w:szCs w:val="28"/>
        </w:rPr>
        <w:t xml:space="preserve"> </w:t>
      </w:r>
      <w:r w:rsidR="008163FA" w:rsidRPr="00BF787A">
        <w:rPr>
          <w:sz w:val="28"/>
          <w:szCs w:val="28"/>
        </w:rPr>
        <w:t>участка</w:t>
      </w:r>
      <w:r w:rsidR="008A5486">
        <w:rPr>
          <w:sz w:val="28"/>
          <w:szCs w:val="28"/>
        </w:rPr>
        <w:t xml:space="preserve"> </w:t>
      </w:r>
      <w:r w:rsidR="008163FA" w:rsidRPr="00BF787A">
        <w:rPr>
          <w:sz w:val="28"/>
          <w:szCs w:val="28"/>
        </w:rPr>
        <w:t>должны</w:t>
      </w:r>
      <w:r w:rsidR="008A5486">
        <w:rPr>
          <w:sz w:val="28"/>
          <w:szCs w:val="28"/>
        </w:rPr>
        <w:t xml:space="preserve"> </w:t>
      </w:r>
      <w:r w:rsidR="008163FA" w:rsidRPr="00BF787A">
        <w:rPr>
          <w:sz w:val="28"/>
          <w:szCs w:val="28"/>
        </w:rPr>
        <w:t>быть</w:t>
      </w:r>
      <w:r w:rsidR="008A5486">
        <w:rPr>
          <w:sz w:val="28"/>
          <w:szCs w:val="28"/>
        </w:rPr>
        <w:t xml:space="preserve"> </w:t>
      </w:r>
      <w:r w:rsidR="008163FA" w:rsidRPr="00BF787A">
        <w:rPr>
          <w:sz w:val="28"/>
          <w:szCs w:val="28"/>
        </w:rPr>
        <w:t>не</w:t>
      </w:r>
      <w:r w:rsidR="008A5486">
        <w:rPr>
          <w:sz w:val="28"/>
          <w:szCs w:val="28"/>
        </w:rPr>
        <w:t xml:space="preserve"> </w:t>
      </w:r>
      <w:r w:rsidR="008163FA" w:rsidRPr="00BF787A">
        <w:rPr>
          <w:sz w:val="28"/>
          <w:szCs w:val="28"/>
        </w:rPr>
        <w:t>менее:</w:t>
      </w:r>
    </w:p>
    <w:p w14:paraId="1949CE61" w14:textId="6A6D3FDA" w:rsidR="008163FA" w:rsidRPr="00BF787A" w:rsidRDefault="008163FA" w:rsidP="00BB52E0">
      <w:pPr>
        <w:numPr>
          <w:ilvl w:val="0"/>
          <w:numId w:val="13"/>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высокорослых</w:t>
      </w:r>
      <w:r w:rsidR="008A5486">
        <w:rPr>
          <w:sz w:val="28"/>
          <w:szCs w:val="28"/>
        </w:rPr>
        <w:t xml:space="preserve"> </w:t>
      </w:r>
      <w:r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3F7F2D51" w14:textId="0F66F4BB" w:rsidR="008163FA" w:rsidRPr="00BF787A" w:rsidRDefault="008163FA" w:rsidP="00BB52E0">
      <w:pPr>
        <w:numPr>
          <w:ilvl w:val="0"/>
          <w:numId w:val="13"/>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среднерослых</w:t>
      </w:r>
      <w:r w:rsidR="008A5486">
        <w:rPr>
          <w:sz w:val="28"/>
          <w:szCs w:val="28"/>
        </w:rPr>
        <w:t xml:space="preserve"> </w:t>
      </w:r>
      <w:r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м;</w:t>
      </w:r>
    </w:p>
    <w:p w14:paraId="0CFA5140" w14:textId="0E87CA2B" w:rsidR="008163FA" w:rsidRPr="00BF787A" w:rsidRDefault="008163FA" w:rsidP="00BB52E0">
      <w:pPr>
        <w:numPr>
          <w:ilvl w:val="0"/>
          <w:numId w:val="13"/>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кустарника</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7A0BA909" w14:textId="0E76C70F" w:rsidR="008163FA" w:rsidRPr="00BF787A" w:rsidRDefault="002B4718" w:rsidP="002B4718">
      <w:pPr>
        <w:ind w:firstLine="720"/>
        <w:jc w:val="both"/>
        <w:rPr>
          <w:sz w:val="28"/>
          <w:szCs w:val="28"/>
        </w:rPr>
      </w:pPr>
      <w:r w:rsidRPr="00BF787A">
        <w:rPr>
          <w:sz w:val="28"/>
          <w:szCs w:val="28"/>
        </w:rPr>
        <w:t>2)</w:t>
      </w:r>
      <w:r w:rsidR="008A5486">
        <w:rPr>
          <w:sz w:val="28"/>
          <w:szCs w:val="28"/>
        </w:rPr>
        <w:t xml:space="preserve"> </w:t>
      </w:r>
      <w:r w:rsidR="008163FA" w:rsidRPr="00BF787A">
        <w:rPr>
          <w:sz w:val="28"/>
          <w:szCs w:val="28"/>
        </w:rPr>
        <w:t>все</w:t>
      </w:r>
      <w:r w:rsidR="008A5486">
        <w:rPr>
          <w:sz w:val="28"/>
          <w:szCs w:val="28"/>
        </w:rPr>
        <w:t xml:space="preserve"> </w:t>
      </w:r>
      <w:r w:rsidR="008163FA" w:rsidRPr="00BF787A">
        <w:rPr>
          <w:sz w:val="28"/>
          <w:szCs w:val="28"/>
        </w:rPr>
        <w:t>строения</w:t>
      </w:r>
      <w:r w:rsidR="008A5486">
        <w:rPr>
          <w:sz w:val="28"/>
          <w:szCs w:val="28"/>
        </w:rPr>
        <w:t xml:space="preserve"> </w:t>
      </w:r>
      <w:r w:rsidR="008163FA" w:rsidRPr="00BF787A">
        <w:rPr>
          <w:sz w:val="28"/>
          <w:szCs w:val="28"/>
        </w:rPr>
        <w:t>должны</w:t>
      </w:r>
      <w:r w:rsidR="008A5486">
        <w:rPr>
          <w:sz w:val="28"/>
          <w:szCs w:val="28"/>
        </w:rPr>
        <w:t xml:space="preserve"> </w:t>
      </w:r>
      <w:r w:rsidR="008163FA" w:rsidRPr="00BF787A">
        <w:rPr>
          <w:sz w:val="28"/>
          <w:szCs w:val="28"/>
        </w:rPr>
        <w:t>быть</w:t>
      </w:r>
      <w:r w:rsidR="008A5486">
        <w:rPr>
          <w:sz w:val="28"/>
          <w:szCs w:val="28"/>
        </w:rPr>
        <w:t xml:space="preserve"> </w:t>
      </w:r>
      <w:r w:rsidR="008163FA" w:rsidRPr="00BF787A">
        <w:rPr>
          <w:sz w:val="28"/>
          <w:szCs w:val="28"/>
        </w:rPr>
        <w:t>обеспечены</w:t>
      </w:r>
      <w:r w:rsidR="008A5486">
        <w:rPr>
          <w:sz w:val="28"/>
          <w:szCs w:val="28"/>
        </w:rPr>
        <w:t xml:space="preserve"> </w:t>
      </w:r>
      <w:r w:rsidR="008163FA" w:rsidRPr="00BF787A">
        <w:rPr>
          <w:sz w:val="28"/>
          <w:szCs w:val="28"/>
        </w:rPr>
        <w:t>системами</w:t>
      </w:r>
      <w:r w:rsidR="008A5486">
        <w:rPr>
          <w:sz w:val="28"/>
          <w:szCs w:val="28"/>
        </w:rPr>
        <w:t xml:space="preserve"> </w:t>
      </w:r>
      <w:r w:rsidR="008163FA" w:rsidRPr="00BF787A">
        <w:rPr>
          <w:sz w:val="28"/>
          <w:szCs w:val="28"/>
        </w:rPr>
        <w:t>водоотведения</w:t>
      </w:r>
      <w:r w:rsidR="008A5486">
        <w:rPr>
          <w:sz w:val="28"/>
          <w:szCs w:val="28"/>
        </w:rPr>
        <w:t xml:space="preserve"> </w:t>
      </w:r>
      <w:r w:rsidR="008163FA" w:rsidRPr="00BF787A">
        <w:rPr>
          <w:sz w:val="28"/>
          <w:szCs w:val="28"/>
        </w:rPr>
        <w:t>с</w:t>
      </w:r>
      <w:r w:rsidR="008A5486">
        <w:rPr>
          <w:sz w:val="28"/>
          <w:szCs w:val="28"/>
        </w:rPr>
        <w:t xml:space="preserve"> </w:t>
      </w:r>
      <w:r w:rsidR="008163FA" w:rsidRPr="00BF787A">
        <w:rPr>
          <w:sz w:val="28"/>
          <w:szCs w:val="28"/>
        </w:rPr>
        <w:t>кровли,</w:t>
      </w:r>
      <w:r w:rsidR="008A5486">
        <w:rPr>
          <w:sz w:val="28"/>
          <w:szCs w:val="28"/>
        </w:rPr>
        <w:t xml:space="preserve"> </w:t>
      </w:r>
      <w:r w:rsidR="008163FA" w:rsidRPr="00BF787A">
        <w:rPr>
          <w:sz w:val="28"/>
          <w:szCs w:val="28"/>
        </w:rPr>
        <w:t>с</w:t>
      </w:r>
      <w:r w:rsidR="008A5486">
        <w:rPr>
          <w:sz w:val="28"/>
          <w:szCs w:val="28"/>
        </w:rPr>
        <w:t xml:space="preserve"> </w:t>
      </w:r>
      <w:r w:rsidR="008163FA" w:rsidRPr="00BF787A">
        <w:rPr>
          <w:sz w:val="28"/>
          <w:szCs w:val="28"/>
        </w:rPr>
        <w:t>целью</w:t>
      </w:r>
      <w:r w:rsidR="008A5486">
        <w:rPr>
          <w:sz w:val="28"/>
          <w:szCs w:val="28"/>
        </w:rPr>
        <w:t xml:space="preserve"> </w:t>
      </w:r>
      <w:r w:rsidR="008163FA" w:rsidRPr="00BF787A">
        <w:rPr>
          <w:sz w:val="28"/>
          <w:szCs w:val="28"/>
        </w:rPr>
        <w:t>предотвращения</w:t>
      </w:r>
      <w:r w:rsidR="008A5486">
        <w:rPr>
          <w:sz w:val="28"/>
          <w:szCs w:val="28"/>
        </w:rPr>
        <w:t xml:space="preserve"> </w:t>
      </w:r>
      <w:r w:rsidR="008163FA" w:rsidRPr="00BF787A">
        <w:rPr>
          <w:sz w:val="28"/>
          <w:szCs w:val="28"/>
        </w:rPr>
        <w:t>подтопления</w:t>
      </w:r>
      <w:r w:rsidR="008A5486">
        <w:rPr>
          <w:sz w:val="28"/>
          <w:szCs w:val="28"/>
        </w:rPr>
        <w:t xml:space="preserve"> </w:t>
      </w:r>
      <w:r w:rsidR="008163FA" w:rsidRPr="00BF787A">
        <w:rPr>
          <w:sz w:val="28"/>
          <w:szCs w:val="28"/>
        </w:rPr>
        <w:t>соседних</w:t>
      </w:r>
      <w:r w:rsidR="008A5486">
        <w:rPr>
          <w:sz w:val="28"/>
          <w:szCs w:val="28"/>
        </w:rPr>
        <w:t xml:space="preserve"> </w:t>
      </w:r>
      <w:r w:rsidR="008163FA" w:rsidRPr="00BF787A">
        <w:rPr>
          <w:sz w:val="28"/>
          <w:szCs w:val="28"/>
        </w:rPr>
        <w:t>земельных</w:t>
      </w:r>
      <w:r w:rsidR="008A5486">
        <w:rPr>
          <w:sz w:val="28"/>
          <w:szCs w:val="28"/>
        </w:rPr>
        <w:t xml:space="preserve"> </w:t>
      </w:r>
      <w:r w:rsidR="008163FA" w:rsidRPr="00BF787A">
        <w:rPr>
          <w:sz w:val="28"/>
          <w:szCs w:val="28"/>
        </w:rPr>
        <w:t>участков</w:t>
      </w:r>
      <w:r w:rsidR="008A5486">
        <w:rPr>
          <w:sz w:val="28"/>
          <w:szCs w:val="28"/>
        </w:rPr>
        <w:t xml:space="preserve"> </w:t>
      </w:r>
      <w:r w:rsidR="008163FA" w:rsidRPr="00BF787A">
        <w:rPr>
          <w:sz w:val="28"/>
          <w:szCs w:val="28"/>
        </w:rPr>
        <w:t>и</w:t>
      </w:r>
      <w:r w:rsidR="008A5486">
        <w:rPr>
          <w:sz w:val="28"/>
          <w:szCs w:val="28"/>
        </w:rPr>
        <w:t xml:space="preserve"> </w:t>
      </w:r>
      <w:r w:rsidR="008163FA" w:rsidRPr="00BF787A">
        <w:rPr>
          <w:sz w:val="28"/>
          <w:szCs w:val="28"/>
        </w:rPr>
        <w:t>строений.</w:t>
      </w:r>
      <w:r w:rsidR="008A5486">
        <w:rPr>
          <w:sz w:val="28"/>
          <w:szCs w:val="28"/>
        </w:rPr>
        <w:t xml:space="preserve"> </w:t>
      </w:r>
      <w:r w:rsidR="008163FA" w:rsidRPr="00BF787A">
        <w:rPr>
          <w:sz w:val="28"/>
          <w:szCs w:val="28"/>
        </w:rPr>
        <w:t>Сток</w:t>
      </w:r>
      <w:r w:rsidR="008A5486">
        <w:rPr>
          <w:sz w:val="28"/>
          <w:szCs w:val="28"/>
        </w:rPr>
        <w:t xml:space="preserve"> </w:t>
      </w:r>
      <w:r w:rsidR="008163FA" w:rsidRPr="00BF787A">
        <w:rPr>
          <w:sz w:val="28"/>
          <w:szCs w:val="28"/>
        </w:rPr>
        <w:t>ливневых</w:t>
      </w:r>
      <w:r w:rsidR="008A5486">
        <w:rPr>
          <w:sz w:val="28"/>
          <w:szCs w:val="28"/>
        </w:rPr>
        <w:t xml:space="preserve"> </w:t>
      </w:r>
      <w:r w:rsidR="008163FA" w:rsidRPr="00BF787A">
        <w:rPr>
          <w:sz w:val="28"/>
          <w:szCs w:val="28"/>
        </w:rPr>
        <w:t>вод</w:t>
      </w:r>
      <w:r w:rsidR="008A5486">
        <w:rPr>
          <w:sz w:val="28"/>
          <w:szCs w:val="28"/>
        </w:rPr>
        <w:t xml:space="preserve"> </w:t>
      </w:r>
      <w:r w:rsidR="008163FA" w:rsidRPr="00BF787A">
        <w:rPr>
          <w:sz w:val="28"/>
          <w:szCs w:val="28"/>
        </w:rPr>
        <w:t>необходимо</w:t>
      </w:r>
      <w:r w:rsidR="008A5486">
        <w:rPr>
          <w:sz w:val="28"/>
          <w:szCs w:val="28"/>
        </w:rPr>
        <w:t xml:space="preserve"> </w:t>
      </w:r>
      <w:r w:rsidR="008163FA" w:rsidRPr="00BF787A">
        <w:rPr>
          <w:sz w:val="28"/>
          <w:szCs w:val="28"/>
        </w:rPr>
        <w:t>организовывать</w:t>
      </w:r>
      <w:r w:rsidR="008A5486">
        <w:rPr>
          <w:sz w:val="28"/>
          <w:szCs w:val="28"/>
        </w:rPr>
        <w:t xml:space="preserve"> </w:t>
      </w:r>
      <w:r w:rsidR="008163FA" w:rsidRPr="00BF787A">
        <w:rPr>
          <w:sz w:val="28"/>
          <w:szCs w:val="28"/>
        </w:rPr>
        <w:t>в</w:t>
      </w:r>
      <w:r w:rsidR="008A5486">
        <w:rPr>
          <w:sz w:val="28"/>
          <w:szCs w:val="28"/>
        </w:rPr>
        <w:t xml:space="preserve"> </w:t>
      </w:r>
      <w:r w:rsidR="008163FA" w:rsidRPr="00BF787A">
        <w:rPr>
          <w:sz w:val="28"/>
          <w:szCs w:val="28"/>
        </w:rPr>
        <w:t>границах</w:t>
      </w:r>
      <w:r w:rsidR="008A5486">
        <w:rPr>
          <w:sz w:val="28"/>
          <w:szCs w:val="28"/>
        </w:rPr>
        <w:t xml:space="preserve"> </w:t>
      </w:r>
      <w:r w:rsidR="008163FA" w:rsidRPr="00BF787A">
        <w:rPr>
          <w:sz w:val="28"/>
          <w:szCs w:val="28"/>
        </w:rPr>
        <w:t>земельного</w:t>
      </w:r>
      <w:r w:rsidR="008A5486">
        <w:rPr>
          <w:sz w:val="28"/>
          <w:szCs w:val="28"/>
        </w:rPr>
        <w:t xml:space="preserve"> </w:t>
      </w:r>
      <w:r w:rsidR="008163FA" w:rsidRPr="00BF787A">
        <w:rPr>
          <w:sz w:val="28"/>
          <w:szCs w:val="28"/>
        </w:rPr>
        <w:t>участка</w:t>
      </w:r>
      <w:r w:rsidR="008A5486">
        <w:rPr>
          <w:sz w:val="28"/>
          <w:szCs w:val="28"/>
        </w:rPr>
        <w:t xml:space="preserve"> </w:t>
      </w:r>
      <w:r w:rsidR="008163FA" w:rsidRPr="00BF787A">
        <w:rPr>
          <w:sz w:val="28"/>
          <w:szCs w:val="28"/>
        </w:rPr>
        <w:t>либо</w:t>
      </w:r>
      <w:r w:rsidR="008A5486">
        <w:rPr>
          <w:sz w:val="28"/>
          <w:szCs w:val="28"/>
        </w:rPr>
        <w:t xml:space="preserve"> </w:t>
      </w:r>
      <w:r w:rsidR="008163FA" w:rsidRPr="00BF787A">
        <w:rPr>
          <w:sz w:val="28"/>
          <w:szCs w:val="28"/>
        </w:rPr>
        <w:t>(при</w:t>
      </w:r>
      <w:r w:rsidR="008A5486">
        <w:rPr>
          <w:sz w:val="28"/>
          <w:szCs w:val="28"/>
        </w:rPr>
        <w:t xml:space="preserve"> </w:t>
      </w:r>
      <w:r w:rsidR="008163FA" w:rsidRPr="00BF787A">
        <w:rPr>
          <w:sz w:val="28"/>
          <w:szCs w:val="28"/>
        </w:rPr>
        <w:t>наличии)</w:t>
      </w:r>
      <w:r w:rsidR="008A5486">
        <w:rPr>
          <w:sz w:val="28"/>
          <w:szCs w:val="28"/>
        </w:rPr>
        <w:t xml:space="preserve"> </w:t>
      </w:r>
      <w:r w:rsidR="008163FA" w:rsidRPr="00BF787A">
        <w:rPr>
          <w:sz w:val="28"/>
          <w:szCs w:val="28"/>
        </w:rPr>
        <w:t>в</w:t>
      </w:r>
      <w:r w:rsidR="008A5486">
        <w:rPr>
          <w:sz w:val="28"/>
          <w:szCs w:val="28"/>
        </w:rPr>
        <w:t xml:space="preserve"> </w:t>
      </w:r>
      <w:r w:rsidR="008163FA" w:rsidRPr="00BF787A">
        <w:rPr>
          <w:sz w:val="28"/>
          <w:szCs w:val="28"/>
        </w:rPr>
        <w:t>организованную</w:t>
      </w:r>
      <w:r w:rsidR="008A5486">
        <w:rPr>
          <w:sz w:val="28"/>
          <w:szCs w:val="28"/>
        </w:rPr>
        <w:t xml:space="preserve"> </w:t>
      </w:r>
      <w:r w:rsidR="008163FA" w:rsidRPr="00BF787A">
        <w:rPr>
          <w:sz w:val="28"/>
          <w:szCs w:val="28"/>
        </w:rPr>
        <w:t>ливневую</w:t>
      </w:r>
      <w:r w:rsidR="008A5486">
        <w:rPr>
          <w:sz w:val="28"/>
          <w:szCs w:val="28"/>
        </w:rPr>
        <w:t xml:space="preserve"> </w:t>
      </w:r>
      <w:r w:rsidR="008163FA" w:rsidRPr="00BF787A">
        <w:rPr>
          <w:sz w:val="28"/>
          <w:szCs w:val="28"/>
        </w:rPr>
        <w:t>канализацию,</w:t>
      </w:r>
      <w:r w:rsidR="008A5486">
        <w:rPr>
          <w:sz w:val="28"/>
          <w:szCs w:val="28"/>
        </w:rPr>
        <w:t xml:space="preserve"> </w:t>
      </w:r>
      <w:r w:rsidR="008163FA" w:rsidRPr="00BF787A">
        <w:rPr>
          <w:sz w:val="28"/>
          <w:szCs w:val="28"/>
        </w:rPr>
        <w:t>расположенную</w:t>
      </w:r>
      <w:r w:rsidR="008A5486">
        <w:rPr>
          <w:sz w:val="28"/>
          <w:szCs w:val="28"/>
        </w:rPr>
        <w:t xml:space="preserve"> </w:t>
      </w:r>
      <w:r w:rsidR="008163FA" w:rsidRPr="00BF787A">
        <w:rPr>
          <w:sz w:val="28"/>
          <w:szCs w:val="28"/>
        </w:rPr>
        <w:t>на</w:t>
      </w:r>
      <w:r w:rsidR="008A5486">
        <w:rPr>
          <w:sz w:val="28"/>
          <w:szCs w:val="28"/>
        </w:rPr>
        <w:t xml:space="preserve"> </w:t>
      </w:r>
      <w:r w:rsidR="008163FA" w:rsidRPr="00BF787A">
        <w:rPr>
          <w:sz w:val="28"/>
          <w:szCs w:val="28"/>
        </w:rPr>
        <w:t>территории</w:t>
      </w:r>
      <w:r w:rsidR="008A5486">
        <w:rPr>
          <w:sz w:val="28"/>
          <w:szCs w:val="28"/>
        </w:rPr>
        <w:t xml:space="preserve"> </w:t>
      </w:r>
      <w:r w:rsidR="008163FA" w:rsidRPr="00BF787A">
        <w:rPr>
          <w:sz w:val="28"/>
          <w:szCs w:val="28"/>
        </w:rPr>
        <w:t>Тимашевского</w:t>
      </w:r>
      <w:r w:rsidR="008A5486">
        <w:rPr>
          <w:sz w:val="28"/>
          <w:szCs w:val="28"/>
        </w:rPr>
        <w:t xml:space="preserve"> </w:t>
      </w:r>
      <w:r w:rsidR="008163FA" w:rsidRPr="00BF787A">
        <w:rPr>
          <w:sz w:val="28"/>
          <w:szCs w:val="28"/>
        </w:rPr>
        <w:t>городского</w:t>
      </w:r>
      <w:r w:rsidR="008A5486">
        <w:rPr>
          <w:sz w:val="28"/>
          <w:szCs w:val="28"/>
        </w:rPr>
        <w:t xml:space="preserve"> </w:t>
      </w:r>
      <w:r w:rsidR="008163FA" w:rsidRPr="00BF787A">
        <w:rPr>
          <w:sz w:val="28"/>
          <w:szCs w:val="28"/>
        </w:rPr>
        <w:t>поселения</w:t>
      </w:r>
      <w:r w:rsidR="008A5486">
        <w:rPr>
          <w:sz w:val="28"/>
          <w:szCs w:val="28"/>
        </w:rPr>
        <w:t xml:space="preserve"> </w:t>
      </w:r>
      <w:r w:rsidR="008163FA" w:rsidRPr="00BF787A">
        <w:rPr>
          <w:sz w:val="28"/>
          <w:szCs w:val="28"/>
        </w:rPr>
        <w:t>Тимашевского</w:t>
      </w:r>
      <w:r w:rsidR="008A5486">
        <w:rPr>
          <w:sz w:val="28"/>
          <w:szCs w:val="28"/>
        </w:rPr>
        <w:t xml:space="preserve"> </w:t>
      </w:r>
      <w:r w:rsidR="008163FA" w:rsidRPr="00BF787A">
        <w:rPr>
          <w:sz w:val="28"/>
          <w:szCs w:val="28"/>
        </w:rPr>
        <w:t>района.</w:t>
      </w:r>
      <w:r w:rsidR="008A5486">
        <w:rPr>
          <w:sz w:val="28"/>
          <w:szCs w:val="28"/>
        </w:rPr>
        <w:t xml:space="preserve"> </w:t>
      </w:r>
      <w:r w:rsidR="008163FA" w:rsidRPr="00BF787A">
        <w:rPr>
          <w:sz w:val="28"/>
          <w:szCs w:val="28"/>
        </w:rPr>
        <w:t>Допускается</w:t>
      </w:r>
      <w:r w:rsidR="008A5486">
        <w:rPr>
          <w:sz w:val="28"/>
          <w:szCs w:val="28"/>
        </w:rPr>
        <w:t xml:space="preserve"> </w:t>
      </w:r>
      <w:r w:rsidR="008163FA" w:rsidRPr="00BF787A">
        <w:rPr>
          <w:sz w:val="28"/>
          <w:szCs w:val="28"/>
        </w:rPr>
        <w:t>не</w:t>
      </w:r>
      <w:r w:rsidR="008A5486">
        <w:rPr>
          <w:sz w:val="28"/>
          <w:szCs w:val="28"/>
        </w:rPr>
        <w:t xml:space="preserve"> </w:t>
      </w:r>
      <w:r w:rsidR="008163FA" w:rsidRPr="00BF787A">
        <w:rPr>
          <w:sz w:val="28"/>
          <w:szCs w:val="28"/>
        </w:rPr>
        <w:t>выполнять</w:t>
      </w:r>
      <w:r w:rsidR="008A5486">
        <w:rPr>
          <w:sz w:val="28"/>
          <w:szCs w:val="28"/>
        </w:rPr>
        <w:t xml:space="preserve"> </w:t>
      </w:r>
      <w:r w:rsidR="008163FA" w:rsidRPr="00BF787A">
        <w:rPr>
          <w:sz w:val="28"/>
          <w:szCs w:val="28"/>
        </w:rPr>
        <w:t>организованный</w:t>
      </w:r>
      <w:r w:rsidR="008A5486">
        <w:rPr>
          <w:sz w:val="28"/>
          <w:szCs w:val="28"/>
        </w:rPr>
        <w:t xml:space="preserve"> </w:t>
      </w:r>
      <w:r w:rsidR="008163FA" w:rsidRPr="00BF787A">
        <w:rPr>
          <w:sz w:val="28"/>
          <w:szCs w:val="28"/>
        </w:rPr>
        <w:t>сток</w:t>
      </w:r>
      <w:r w:rsidR="008A5486">
        <w:rPr>
          <w:sz w:val="28"/>
          <w:szCs w:val="28"/>
        </w:rPr>
        <w:t xml:space="preserve"> </w:t>
      </w:r>
      <w:r w:rsidR="008163FA" w:rsidRPr="00BF787A">
        <w:rPr>
          <w:sz w:val="28"/>
          <w:szCs w:val="28"/>
        </w:rPr>
        <w:t>воды</w:t>
      </w:r>
      <w:r w:rsidR="008A5486">
        <w:rPr>
          <w:sz w:val="28"/>
          <w:szCs w:val="28"/>
        </w:rPr>
        <w:t xml:space="preserve"> </w:t>
      </w:r>
      <w:r w:rsidR="008163FA" w:rsidRPr="00BF787A">
        <w:rPr>
          <w:sz w:val="28"/>
          <w:szCs w:val="28"/>
        </w:rPr>
        <w:t>с</w:t>
      </w:r>
      <w:r w:rsidR="008A5486">
        <w:rPr>
          <w:sz w:val="28"/>
          <w:szCs w:val="28"/>
        </w:rPr>
        <w:t xml:space="preserve"> </w:t>
      </w:r>
      <w:r w:rsidR="008163FA" w:rsidRPr="00BF787A">
        <w:rPr>
          <w:sz w:val="28"/>
          <w:szCs w:val="28"/>
        </w:rPr>
        <w:t>кровли</w:t>
      </w:r>
      <w:r w:rsidR="008A5486">
        <w:rPr>
          <w:sz w:val="28"/>
          <w:szCs w:val="28"/>
        </w:rPr>
        <w:t xml:space="preserve"> </w:t>
      </w:r>
      <w:r w:rsidR="008163FA" w:rsidRPr="00BF787A">
        <w:rPr>
          <w:sz w:val="28"/>
          <w:szCs w:val="28"/>
        </w:rPr>
        <w:t>при</w:t>
      </w:r>
      <w:r w:rsidR="008A5486">
        <w:rPr>
          <w:sz w:val="28"/>
          <w:szCs w:val="28"/>
        </w:rPr>
        <w:t xml:space="preserve"> </w:t>
      </w:r>
      <w:r w:rsidR="008163FA" w:rsidRPr="00BF787A">
        <w:rPr>
          <w:sz w:val="28"/>
          <w:szCs w:val="28"/>
        </w:rPr>
        <w:t>условии,</w:t>
      </w:r>
      <w:r w:rsidR="008A5486">
        <w:rPr>
          <w:sz w:val="28"/>
          <w:szCs w:val="28"/>
        </w:rPr>
        <w:t xml:space="preserve"> </w:t>
      </w:r>
      <w:r w:rsidR="008163FA" w:rsidRPr="00BF787A">
        <w:rPr>
          <w:sz w:val="28"/>
          <w:szCs w:val="28"/>
        </w:rPr>
        <w:t>когда</w:t>
      </w:r>
      <w:r w:rsidR="008A5486">
        <w:rPr>
          <w:sz w:val="28"/>
          <w:szCs w:val="28"/>
        </w:rPr>
        <w:t xml:space="preserve"> </w:t>
      </w:r>
      <w:r w:rsidR="008163FA" w:rsidRPr="00BF787A">
        <w:rPr>
          <w:sz w:val="28"/>
          <w:szCs w:val="28"/>
        </w:rPr>
        <w:t>смежные</w:t>
      </w:r>
      <w:r w:rsidR="008A5486">
        <w:rPr>
          <w:sz w:val="28"/>
          <w:szCs w:val="28"/>
        </w:rPr>
        <w:t xml:space="preserve"> </w:t>
      </w:r>
      <w:r w:rsidR="008163FA" w:rsidRPr="00BF787A">
        <w:rPr>
          <w:sz w:val="28"/>
          <w:szCs w:val="28"/>
        </w:rPr>
        <w:t>земельные</w:t>
      </w:r>
      <w:r w:rsidR="008A5486">
        <w:rPr>
          <w:sz w:val="28"/>
          <w:szCs w:val="28"/>
        </w:rPr>
        <w:t xml:space="preserve"> </w:t>
      </w:r>
      <w:r w:rsidR="008163FA" w:rsidRPr="00BF787A">
        <w:rPr>
          <w:sz w:val="28"/>
          <w:szCs w:val="28"/>
        </w:rPr>
        <w:t>участки</w:t>
      </w:r>
      <w:r w:rsidR="008A5486">
        <w:rPr>
          <w:sz w:val="28"/>
          <w:szCs w:val="28"/>
        </w:rPr>
        <w:t xml:space="preserve"> </w:t>
      </w:r>
      <w:r w:rsidR="008163FA" w:rsidRPr="00BF787A">
        <w:rPr>
          <w:sz w:val="28"/>
          <w:szCs w:val="28"/>
        </w:rPr>
        <w:t>находятся</w:t>
      </w:r>
      <w:r w:rsidR="008A5486">
        <w:rPr>
          <w:sz w:val="28"/>
          <w:szCs w:val="28"/>
        </w:rPr>
        <w:t xml:space="preserve"> </w:t>
      </w:r>
      <w:r w:rsidR="008163FA" w:rsidRPr="00BF787A">
        <w:rPr>
          <w:sz w:val="28"/>
          <w:szCs w:val="28"/>
        </w:rPr>
        <w:t>на</w:t>
      </w:r>
      <w:r w:rsidR="008A5486">
        <w:rPr>
          <w:sz w:val="28"/>
          <w:szCs w:val="28"/>
        </w:rPr>
        <w:t xml:space="preserve"> </w:t>
      </w:r>
      <w:r w:rsidR="008163FA" w:rsidRPr="00BF787A">
        <w:rPr>
          <w:sz w:val="28"/>
          <w:szCs w:val="28"/>
        </w:rPr>
        <w:t>одном</w:t>
      </w:r>
      <w:r w:rsidR="008A5486">
        <w:rPr>
          <w:sz w:val="28"/>
          <w:szCs w:val="28"/>
        </w:rPr>
        <w:t xml:space="preserve"> </w:t>
      </w:r>
      <w:r w:rsidR="008163FA" w:rsidRPr="00BF787A">
        <w:rPr>
          <w:sz w:val="28"/>
          <w:szCs w:val="28"/>
        </w:rPr>
        <w:t>уровне</w:t>
      </w:r>
      <w:r w:rsidR="008A5486">
        <w:rPr>
          <w:sz w:val="28"/>
          <w:szCs w:val="28"/>
        </w:rPr>
        <w:t xml:space="preserve"> </w:t>
      </w:r>
      <w:r w:rsidR="008163FA" w:rsidRPr="00BF787A">
        <w:rPr>
          <w:sz w:val="28"/>
          <w:szCs w:val="28"/>
        </w:rPr>
        <w:t>и</w:t>
      </w:r>
      <w:r w:rsidR="008A5486">
        <w:rPr>
          <w:sz w:val="28"/>
          <w:szCs w:val="28"/>
        </w:rPr>
        <w:t xml:space="preserve"> </w:t>
      </w:r>
      <w:r w:rsidR="008163FA" w:rsidRPr="00BF787A">
        <w:rPr>
          <w:sz w:val="28"/>
          <w:szCs w:val="28"/>
        </w:rPr>
        <w:t>между</w:t>
      </w:r>
      <w:r w:rsidR="008A5486">
        <w:rPr>
          <w:sz w:val="28"/>
          <w:szCs w:val="28"/>
        </w:rPr>
        <w:t xml:space="preserve"> </w:t>
      </w:r>
      <w:r w:rsidR="008163FA" w:rsidRPr="00BF787A">
        <w:rPr>
          <w:sz w:val="28"/>
          <w:szCs w:val="28"/>
        </w:rPr>
        <w:t>строениями,</w:t>
      </w:r>
      <w:r w:rsidR="008A5486">
        <w:rPr>
          <w:sz w:val="28"/>
          <w:szCs w:val="28"/>
        </w:rPr>
        <w:t xml:space="preserve"> </w:t>
      </w:r>
      <w:r w:rsidR="008163FA" w:rsidRPr="00BF787A">
        <w:rPr>
          <w:sz w:val="28"/>
          <w:szCs w:val="28"/>
        </w:rPr>
        <w:t>расположенными</w:t>
      </w:r>
      <w:r w:rsidR="008A5486">
        <w:rPr>
          <w:sz w:val="28"/>
          <w:szCs w:val="28"/>
        </w:rPr>
        <w:t xml:space="preserve"> </w:t>
      </w:r>
      <w:r w:rsidR="008163FA" w:rsidRPr="00BF787A">
        <w:rPr>
          <w:sz w:val="28"/>
          <w:szCs w:val="28"/>
        </w:rPr>
        <w:t>на</w:t>
      </w:r>
      <w:r w:rsidR="008A5486">
        <w:rPr>
          <w:sz w:val="28"/>
          <w:szCs w:val="28"/>
        </w:rPr>
        <w:t xml:space="preserve"> </w:t>
      </w:r>
      <w:r w:rsidR="008163FA" w:rsidRPr="00BF787A">
        <w:rPr>
          <w:sz w:val="28"/>
          <w:szCs w:val="28"/>
        </w:rPr>
        <w:t>соседних</w:t>
      </w:r>
      <w:r w:rsidR="008A5486">
        <w:rPr>
          <w:sz w:val="28"/>
          <w:szCs w:val="28"/>
        </w:rPr>
        <w:t xml:space="preserve"> </w:t>
      </w:r>
      <w:r w:rsidR="008163FA" w:rsidRPr="00BF787A">
        <w:rPr>
          <w:sz w:val="28"/>
          <w:szCs w:val="28"/>
        </w:rPr>
        <w:t>земельных</w:t>
      </w:r>
      <w:r w:rsidR="008A5486">
        <w:rPr>
          <w:sz w:val="28"/>
          <w:szCs w:val="28"/>
        </w:rPr>
        <w:t xml:space="preserve"> </w:t>
      </w:r>
      <w:r w:rsidR="008163FA" w:rsidRPr="00BF787A">
        <w:rPr>
          <w:sz w:val="28"/>
          <w:szCs w:val="28"/>
        </w:rPr>
        <w:t>участках,</w:t>
      </w:r>
      <w:r w:rsidR="008A5486">
        <w:rPr>
          <w:sz w:val="28"/>
          <w:szCs w:val="28"/>
        </w:rPr>
        <w:t xml:space="preserve"> </w:t>
      </w:r>
      <w:r w:rsidR="008163FA" w:rsidRPr="00BF787A">
        <w:rPr>
          <w:sz w:val="28"/>
          <w:szCs w:val="28"/>
        </w:rPr>
        <w:t>расстояние</w:t>
      </w:r>
      <w:r w:rsidR="008A5486">
        <w:rPr>
          <w:sz w:val="28"/>
          <w:szCs w:val="28"/>
        </w:rPr>
        <w:t xml:space="preserve"> </w:t>
      </w:r>
      <w:r w:rsidR="008163FA" w:rsidRPr="00BF787A">
        <w:rPr>
          <w:sz w:val="28"/>
          <w:szCs w:val="28"/>
        </w:rPr>
        <w:t>не</w:t>
      </w:r>
      <w:r w:rsidR="008A5486">
        <w:rPr>
          <w:sz w:val="28"/>
          <w:szCs w:val="28"/>
        </w:rPr>
        <w:t xml:space="preserve"> </w:t>
      </w:r>
      <w:r w:rsidR="008163FA" w:rsidRPr="00BF787A">
        <w:rPr>
          <w:sz w:val="28"/>
          <w:szCs w:val="28"/>
        </w:rPr>
        <w:t>менее</w:t>
      </w:r>
      <w:r w:rsidR="008A5486">
        <w:rPr>
          <w:sz w:val="28"/>
          <w:szCs w:val="28"/>
        </w:rPr>
        <w:t xml:space="preserve"> </w:t>
      </w:r>
      <w:r w:rsidR="008163FA" w:rsidRPr="00BF787A">
        <w:rPr>
          <w:sz w:val="28"/>
          <w:szCs w:val="28"/>
        </w:rPr>
        <w:t>4м;</w:t>
      </w:r>
    </w:p>
    <w:p w14:paraId="2C60C597" w14:textId="7FCBDD3F" w:rsidR="008163FA" w:rsidRPr="00BF787A" w:rsidRDefault="008163FA" w:rsidP="00BB52E0">
      <w:pPr>
        <w:numPr>
          <w:ilvl w:val="0"/>
          <w:numId w:val="20"/>
        </w:numPr>
        <w:ind w:left="0" w:firstLine="72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17890D7F" w14:textId="5410CC0B" w:rsidR="008163FA" w:rsidRPr="00BF787A" w:rsidRDefault="008163FA" w:rsidP="00BB52E0">
      <w:pPr>
        <w:numPr>
          <w:ilvl w:val="0"/>
          <w:numId w:val="20"/>
        </w:numPr>
        <w:ind w:left="0" w:firstLine="72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7FD77A3A" w14:textId="56926218" w:rsidR="007F1FCD" w:rsidRPr="00BF787A" w:rsidRDefault="007F1FCD" w:rsidP="007F1FCD">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08791303" w14:textId="5AC724BC" w:rsidR="007F1FCD" w:rsidRPr="00BF787A" w:rsidRDefault="007F1FCD" w:rsidP="007F1FCD">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lastRenderedPageBreak/>
        <w:t>указанной</w:t>
      </w:r>
      <w:r w:rsidR="008A5486">
        <w:rPr>
          <w:sz w:val="28"/>
          <w:szCs w:val="28"/>
        </w:rPr>
        <w:t xml:space="preserve"> </w:t>
      </w:r>
      <w:r w:rsidRPr="00BF787A">
        <w:rPr>
          <w:sz w:val="28"/>
          <w:szCs w:val="28"/>
        </w:rPr>
        <w:t>нормы.</w:t>
      </w:r>
    </w:p>
    <w:p w14:paraId="27DB0B05" w14:textId="383F433D" w:rsidR="008163FA" w:rsidRPr="00BF787A" w:rsidRDefault="007F1FCD" w:rsidP="007F1FCD">
      <w:pPr>
        <w:ind w:firstLine="720"/>
        <w:jc w:val="both"/>
        <w:rPr>
          <w:sz w:val="28"/>
          <w:szCs w:val="28"/>
        </w:rPr>
      </w:pPr>
      <w:r w:rsidRPr="00BF787A">
        <w:rPr>
          <w:sz w:val="28"/>
          <w:szCs w:val="28"/>
        </w:rPr>
        <w:t>б)</w:t>
      </w:r>
      <w:r w:rsidR="008A5486">
        <w:rPr>
          <w:sz w:val="28"/>
          <w:szCs w:val="28"/>
        </w:rPr>
        <w:t xml:space="preserve"> </w:t>
      </w:r>
      <w:r w:rsidR="008163FA" w:rsidRPr="00BF787A">
        <w:rPr>
          <w:sz w:val="28"/>
          <w:szCs w:val="28"/>
        </w:rPr>
        <w:t>ворота</w:t>
      </w:r>
      <w:r w:rsidR="008A5486">
        <w:rPr>
          <w:sz w:val="28"/>
          <w:szCs w:val="28"/>
        </w:rPr>
        <w:t xml:space="preserve"> </w:t>
      </w:r>
      <w:r w:rsidR="008163FA" w:rsidRPr="00BF787A">
        <w:rPr>
          <w:sz w:val="28"/>
          <w:szCs w:val="28"/>
        </w:rPr>
        <w:t>в</w:t>
      </w:r>
      <w:r w:rsidR="008A5486">
        <w:rPr>
          <w:sz w:val="28"/>
          <w:szCs w:val="28"/>
        </w:rPr>
        <w:t xml:space="preserve"> </w:t>
      </w:r>
      <w:r w:rsidR="008163FA" w:rsidRPr="00BF787A">
        <w:rPr>
          <w:sz w:val="28"/>
          <w:szCs w:val="28"/>
        </w:rPr>
        <w:t>заборе</w:t>
      </w:r>
      <w:r w:rsidR="008A5486">
        <w:rPr>
          <w:sz w:val="28"/>
          <w:szCs w:val="28"/>
        </w:rPr>
        <w:t xml:space="preserve"> </w:t>
      </w:r>
      <w:r w:rsidR="008163FA" w:rsidRPr="00BF787A">
        <w:rPr>
          <w:sz w:val="28"/>
          <w:szCs w:val="28"/>
        </w:rPr>
        <w:t>разрешается</w:t>
      </w:r>
      <w:r w:rsidR="008A5486">
        <w:rPr>
          <w:sz w:val="28"/>
          <w:szCs w:val="28"/>
        </w:rPr>
        <w:t xml:space="preserve"> </w:t>
      </w:r>
      <w:r w:rsidR="008163FA" w:rsidRPr="00BF787A">
        <w:rPr>
          <w:sz w:val="28"/>
          <w:szCs w:val="28"/>
        </w:rPr>
        <w:t>устанавливать</w:t>
      </w:r>
      <w:r w:rsidR="008A5486">
        <w:rPr>
          <w:sz w:val="28"/>
          <w:szCs w:val="28"/>
        </w:rPr>
        <w:t xml:space="preserve"> </w:t>
      </w:r>
      <w:r w:rsidR="008163FA" w:rsidRPr="00BF787A">
        <w:rPr>
          <w:sz w:val="28"/>
          <w:szCs w:val="28"/>
        </w:rPr>
        <w:t>только</w:t>
      </w:r>
      <w:r w:rsidR="008A5486">
        <w:rPr>
          <w:sz w:val="28"/>
          <w:szCs w:val="28"/>
        </w:rPr>
        <w:t xml:space="preserve"> </w:t>
      </w:r>
      <w:r w:rsidR="008163FA" w:rsidRPr="00BF787A">
        <w:rPr>
          <w:sz w:val="28"/>
          <w:szCs w:val="28"/>
        </w:rPr>
        <w:t>со</w:t>
      </w:r>
      <w:r w:rsidR="008A5486">
        <w:rPr>
          <w:sz w:val="28"/>
          <w:szCs w:val="28"/>
        </w:rPr>
        <w:t xml:space="preserve"> </w:t>
      </w:r>
      <w:r w:rsidR="008163FA" w:rsidRPr="00BF787A">
        <w:rPr>
          <w:sz w:val="28"/>
          <w:szCs w:val="28"/>
        </w:rPr>
        <w:t>стороны</w:t>
      </w:r>
      <w:r w:rsidR="008A5486">
        <w:rPr>
          <w:sz w:val="28"/>
          <w:szCs w:val="28"/>
        </w:rPr>
        <w:t xml:space="preserve"> </w:t>
      </w:r>
      <w:r w:rsidR="008163FA" w:rsidRPr="00BF787A">
        <w:rPr>
          <w:sz w:val="28"/>
          <w:szCs w:val="28"/>
        </w:rPr>
        <w:t>территорий</w:t>
      </w:r>
      <w:r w:rsidR="008A5486">
        <w:rPr>
          <w:sz w:val="28"/>
          <w:szCs w:val="28"/>
        </w:rPr>
        <w:t xml:space="preserve"> </w:t>
      </w:r>
      <w:r w:rsidR="008163FA" w:rsidRPr="00BF787A">
        <w:rPr>
          <w:sz w:val="28"/>
          <w:szCs w:val="28"/>
        </w:rPr>
        <w:t>общего</w:t>
      </w:r>
      <w:r w:rsidR="008A5486">
        <w:rPr>
          <w:sz w:val="28"/>
          <w:szCs w:val="28"/>
        </w:rPr>
        <w:t xml:space="preserve"> </w:t>
      </w:r>
      <w:r w:rsidR="008163FA" w:rsidRPr="00BF787A">
        <w:rPr>
          <w:sz w:val="28"/>
          <w:szCs w:val="28"/>
        </w:rPr>
        <w:t>пользования.</w:t>
      </w:r>
      <w:r w:rsidR="008A5486">
        <w:rPr>
          <w:sz w:val="28"/>
          <w:szCs w:val="28"/>
        </w:rPr>
        <w:t xml:space="preserve"> </w:t>
      </w:r>
      <w:r w:rsidR="008163FA" w:rsidRPr="00BF787A">
        <w:rPr>
          <w:sz w:val="28"/>
          <w:szCs w:val="28"/>
        </w:rPr>
        <w:t>На</w:t>
      </w:r>
      <w:r w:rsidR="008A5486">
        <w:rPr>
          <w:sz w:val="28"/>
          <w:szCs w:val="28"/>
        </w:rPr>
        <w:t xml:space="preserve"> </w:t>
      </w:r>
      <w:r w:rsidR="008163FA" w:rsidRPr="00BF787A">
        <w:rPr>
          <w:sz w:val="28"/>
          <w:szCs w:val="28"/>
        </w:rPr>
        <w:t>стороне</w:t>
      </w:r>
      <w:r w:rsidR="008A5486">
        <w:rPr>
          <w:sz w:val="28"/>
          <w:szCs w:val="28"/>
        </w:rPr>
        <w:t xml:space="preserve"> </w:t>
      </w:r>
      <w:r w:rsidR="008163FA" w:rsidRPr="00BF787A">
        <w:rPr>
          <w:sz w:val="28"/>
          <w:szCs w:val="28"/>
        </w:rPr>
        <w:t>забора,</w:t>
      </w:r>
      <w:r w:rsidR="008A5486">
        <w:rPr>
          <w:sz w:val="28"/>
          <w:szCs w:val="28"/>
        </w:rPr>
        <w:t xml:space="preserve"> </w:t>
      </w:r>
      <w:r w:rsidR="008163FA" w:rsidRPr="00BF787A">
        <w:rPr>
          <w:sz w:val="28"/>
          <w:szCs w:val="28"/>
        </w:rPr>
        <w:t>смежного</w:t>
      </w:r>
      <w:r w:rsidR="008A5486">
        <w:rPr>
          <w:sz w:val="28"/>
          <w:szCs w:val="28"/>
        </w:rPr>
        <w:t xml:space="preserve"> </w:t>
      </w:r>
      <w:r w:rsidR="008163FA" w:rsidRPr="00BF787A">
        <w:rPr>
          <w:sz w:val="28"/>
          <w:szCs w:val="28"/>
        </w:rPr>
        <w:t>с</w:t>
      </w:r>
      <w:r w:rsidR="008A5486">
        <w:rPr>
          <w:sz w:val="28"/>
          <w:szCs w:val="28"/>
        </w:rPr>
        <w:t xml:space="preserve"> </w:t>
      </w:r>
      <w:r w:rsidR="008163FA" w:rsidRPr="00BF787A">
        <w:rPr>
          <w:sz w:val="28"/>
          <w:szCs w:val="28"/>
        </w:rPr>
        <w:t>соседним</w:t>
      </w:r>
      <w:r w:rsidR="008A5486">
        <w:rPr>
          <w:sz w:val="28"/>
          <w:szCs w:val="28"/>
        </w:rPr>
        <w:t xml:space="preserve"> </w:t>
      </w:r>
      <w:r w:rsidR="008163FA" w:rsidRPr="00BF787A">
        <w:rPr>
          <w:sz w:val="28"/>
          <w:szCs w:val="28"/>
        </w:rPr>
        <w:t>участком,</w:t>
      </w:r>
      <w:r w:rsidR="008A5486">
        <w:rPr>
          <w:sz w:val="28"/>
          <w:szCs w:val="28"/>
        </w:rPr>
        <w:t xml:space="preserve"> </w:t>
      </w:r>
      <w:r w:rsidR="008163FA" w:rsidRPr="00BF787A">
        <w:rPr>
          <w:sz w:val="28"/>
          <w:szCs w:val="28"/>
        </w:rPr>
        <w:t>ворота</w:t>
      </w:r>
      <w:r w:rsidR="008A5486">
        <w:rPr>
          <w:sz w:val="28"/>
          <w:szCs w:val="28"/>
        </w:rPr>
        <w:t xml:space="preserve"> </w:t>
      </w:r>
      <w:r w:rsidR="008163FA" w:rsidRPr="00BF787A">
        <w:rPr>
          <w:sz w:val="28"/>
          <w:szCs w:val="28"/>
        </w:rPr>
        <w:t>устанавливать</w:t>
      </w:r>
      <w:r w:rsidR="008A5486">
        <w:rPr>
          <w:sz w:val="28"/>
          <w:szCs w:val="28"/>
        </w:rPr>
        <w:t xml:space="preserve"> </w:t>
      </w:r>
      <w:r w:rsidR="008163FA" w:rsidRPr="00BF787A">
        <w:rPr>
          <w:sz w:val="28"/>
          <w:szCs w:val="28"/>
        </w:rPr>
        <w:t>запрещается;</w:t>
      </w:r>
    </w:p>
    <w:p w14:paraId="194289BF" w14:textId="63D4A801" w:rsidR="008163FA" w:rsidRPr="00BF787A" w:rsidRDefault="00D92242" w:rsidP="00BB52E0">
      <w:pPr>
        <w:numPr>
          <w:ilvl w:val="0"/>
          <w:numId w:val="20"/>
        </w:numPr>
        <w:suppressAutoHyphens/>
        <w:ind w:left="0" w:firstLine="720"/>
        <w:jc w:val="both"/>
        <w:rPr>
          <w:sz w:val="28"/>
          <w:szCs w:val="28"/>
        </w:rPr>
      </w:pPr>
      <w:r w:rsidRPr="00BF787A">
        <w:rPr>
          <w:sz w:val="28"/>
          <w:szCs w:val="28"/>
        </w:rPr>
        <w:t>при</w:t>
      </w:r>
      <w:r w:rsidR="008A5486">
        <w:rPr>
          <w:sz w:val="28"/>
          <w:szCs w:val="28"/>
        </w:rPr>
        <w:t xml:space="preserve"> </w:t>
      </w:r>
      <w:r w:rsidRPr="00BF787A">
        <w:rPr>
          <w:sz w:val="28"/>
          <w:szCs w:val="28"/>
        </w:rPr>
        <w:t>отсутствии</w:t>
      </w:r>
      <w:r w:rsidR="008A5486">
        <w:rPr>
          <w:sz w:val="28"/>
          <w:szCs w:val="28"/>
        </w:rPr>
        <w:t xml:space="preserve"> </w:t>
      </w:r>
      <w:r w:rsidRPr="00BF787A">
        <w:rPr>
          <w:sz w:val="28"/>
          <w:szCs w:val="28"/>
        </w:rPr>
        <w:t>централизованной</w:t>
      </w:r>
      <w:r w:rsidR="008A5486">
        <w:rPr>
          <w:sz w:val="28"/>
          <w:szCs w:val="28"/>
        </w:rPr>
        <w:t xml:space="preserve"> </w:t>
      </w:r>
      <w:r w:rsidRPr="00BF787A">
        <w:rPr>
          <w:sz w:val="28"/>
          <w:szCs w:val="28"/>
        </w:rPr>
        <w:t>канализации</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обустройство</w:t>
      </w:r>
      <w:r w:rsidR="008A5486">
        <w:rPr>
          <w:sz w:val="28"/>
          <w:szCs w:val="28"/>
        </w:rPr>
        <w:t xml:space="preserve"> </w:t>
      </w:r>
      <w:r w:rsidRPr="00BF787A">
        <w:rPr>
          <w:sz w:val="28"/>
          <w:szCs w:val="28"/>
        </w:rPr>
        <w:t>водонепроницаемых</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расстоянии</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3</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источника</w:t>
      </w:r>
      <w:r w:rsidR="008A5486">
        <w:rPr>
          <w:sz w:val="28"/>
          <w:szCs w:val="28"/>
        </w:rPr>
        <w:t xml:space="preserve"> </w:t>
      </w:r>
      <w:r w:rsidRPr="00BF787A">
        <w:rPr>
          <w:sz w:val="28"/>
          <w:szCs w:val="28"/>
        </w:rPr>
        <w:t>водоснабжения</w:t>
      </w:r>
      <w:r w:rsidR="008A5486">
        <w:rPr>
          <w:sz w:val="28"/>
          <w:szCs w:val="28"/>
        </w:rPr>
        <w:t xml:space="preserve"> </w:t>
      </w:r>
      <w:r w:rsidRPr="00BF787A">
        <w:rPr>
          <w:sz w:val="28"/>
          <w:szCs w:val="28"/>
        </w:rPr>
        <w:t>(колодца)</w:t>
      </w:r>
      <w:r w:rsidR="008A5486">
        <w:rPr>
          <w:sz w:val="28"/>
          <w:szCs w:val="28"/>
        </w:rPr>
        <w:t xml:space="preserve"> </w:t>
      </w:r>
      <w:r w:rsidRPr="00BF787A">
        <w:rPr>
          <w:bCs/>
          <w:sz w:val="28"/>
          <w:szCs w:val="28"/>
        </w:rPr>
        <w:sym w:font="Symbol" w:char="F02D"/>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5</w:t>
      </w:r>
      <w:r w:rsidR="008A5486">
        <w:rPr>
          <w:sz w:val="28"/>
          <w:szCs w:val="28"/>
        </w:rPr>
        <w:t xml:space="preserve"> </w:t>
      </w:r>
      <w:r w:rsidRPr="00BF787A">
        <w:rPr>
          <w:sz w:val="28"/>
          <w:szCs w:val="28"/>
        </w:rPr>
        <w:t>м</w:t>
      </w:r>
      <w:r w:rsidR="001847CF" w:rsidRPr="00BF787A">
        <w:rPr>
          <w:sz w:val="28"/>
          <w:szCs w:val="28"/>
        </w:rPr>
        <w:t>;</w:t>
      </w:r>
    </w:p>
    <w:p w14:paraId="28AB3071" w14:textId="405EAF6F" w:rsidR="008163FA" w:rsidRPr="00BF787A" w:rsidRDefault="00FD24C0" w:rsidP="00BB52E0">
      <w:pPr>
        <w:numPr>
          <w:ilvl w:val="0"/>
          <w:numId w:val="20"/>
        </w:numPr>
        <w:suppressAutoHyphens/>
        <w:ind w:left="0" w:firstLine="72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4A6E208A" w14:textId="1A11C077" w:rsidR="008163FA" w:rsidRPr="00BF787A" w:rsidRDefault="008163FA" w:rsidP="00BB52E0">
      <w:pPr>
        <w:numPr>
          <w:ilvl w:val="0"/>
          <w:numId w:val="20"/>
        </w:numPr>
        <w:suppressAutoHyphens/>
        <w:ind w:left="0" w:firstLine="72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w:t>
      </w:r>
      <w:r w:rsidR="00E302AD" w:rsidRPr="00BF787A">
        <w:rPr>
          <w:sz w:val="28"/>
          <w:szCs w:val="28"/>
        </w:rPr>
        <w:t>о</w:t>
      </w:r>
      <w:r w:rsidR="008A5486">
        <w:rPr>
          <w:sz w:val="28"/>
          <w:szCs w:val="28"/>
        </w:rPr>
        <w:t xml:space="preserve"> </w:t>
      </w:r>
      <w:r w:rsidR="00E302AD" w:rsidRPr="00BF787A">
        <w:rPr>
          <w:sz w:val="28"/>
          <w:szCs w:val="28"/>
        </w:rPr>
        <w:t>самоуправления;</w:t>
      </w:r>
    </w:p>
    <w:p w14:paraId="7DE31E87" w14:textId="0A121CF2" w:rsidR="008163FA" w:rsidRPr="00BF787A" w:rsidRDefault="00FD24C0" w:rsidP="00BB52E0">
      <w:pPr>
        <w:numPr>
          <w:ilvl w:val="0"/>
          <w:numId w:val="20"/>
        </w:numPr>
        <w:suppressAutoHyphens/>
        <w:ind w:left="0"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0D171D6D" w14:textId="4DC387CF" w:rsidR="008163FA" w:rsidRPr="00BF787A" w:rsidRDefault="002B4718" w:rsidP="005B5D26">
      <w:pPr>
        <w:suppressAutoHyphens/>
        <w:ind w:firstLine="720"/>
        <w:jc w:val="both"/>
        <w:rPr>
          <w:sz w:val="28"/>
          <w:szCs w:val="28"/>
        </w:rPr>
      </w:pPr>
      <w:r w:rsidRPr="00BF787A">
        <w:rPr>
          <w:sz w:val="28"/>
          <w:szCs w:val="28"/>
        </w:rPr>
        <w:t>9</w:t>
      </w:r>
      <w:r w:rsidR="008163FA" w:rsidRPr="00BF787A">
        <w:rPr>
          <w:sz w:val="28"/>
          <w:szCs w:val="28"/>
        </w:rPr>
        <w:t>)</w:t>
      </w:r>
      <w:r w:rsidR="008A5486">
        <w:rPr>
          <w:sz w:val="28"/>
          <w:szCs w:val="28"/>
        </w:rPr>
        <w:t xml:space="preserve"> </w:t>
      </w:r>
      <w:r w:rsidR="0010215B" w:rsidRPr="00BF787A">
        <w:rPr>
          <w:sz w:val="28"/>
          <w:szCs w:val="28"/>
        </w:rPr>
        <w:t>при</w:t>
      </w:r>
      <w:r w:rsidR="008A5486">
        <w:rPr>
          <w:sz w:val="28"/>
          <w:szCs w:val="28"/>
        </w:rPr>
        <w:t xml:space="preserve"> </w:t>
      </w:r>
      <w:r w:rsidR="0010215B" w:rsidRPr="00BF787A">
        <w:rPr>
          <w:sz w:val="28"/>
          <w:szCs w:val="28"/>
        </w:rPr>
        <w:t>проектировании</w:t>
      </w:r>
      <w:r w:rsidR="008A5486">
        <w:rPr>
          <w:sz w:val="28"/>
          <w:szCs w:val="28"/>
        </w:rPr>
        <w:t xml:space="preserve"> </w:t>
      </w:r>
      <w:r w:rsidR="0010215B" w:rsidRPr="00BF787A">
        <w:rPr>
          <w:sz w:val="28"/>
          <w:szCs w:val="28"/>
        </w:rPr>
        <w:t>и</w:t>
      </w:r>
      <w:r w:rsidR="008A5486">
        <w:rPr>
          <w:sz w:val="28"/>
          <w:szCs w:val="28"/>
        </w:rPr>
        <w:t xml:space="preserve"> </w:t>
      </w:r>
      <w:r w:rsidR="0010215B" w:rsidRPr="00BF787A">
        <w:rPr>
          <w:sz w:val="28"/>
          <w:szCs w:val="28"/>
        </w:rPr>
        <w:t>строительстве</w:t>
      </w:r>
      <w:r w:rsidR="008A5486">
        <w:rPr>
          <w:sz w:val="28"/>
          <w:szCs w:val="28"/>
        </w:rPr>
        <w:t xml:space="preserve"> </w:t>
      </w:r>
      <w:r w:rsidR="0010215B" w:rsidRPr="00BF787A">
        <w:rPr>
          <w:sz w:val="28"/>
          <w:szCs w:val="28"/>
        </w:rPr>
        <w:t>в</w:t>
      </w:r>
      <w:r w:rsidR="008A5486">
        <w:rPr>
          <w:sz w:val="28"/>
          <w:szCs w:val="28"/>
        </w:rPr>
        <w:t xml:space="preserve"> </w:t>
      </w:r>
      <w:r w:rsidR="0010215B" w:rsidRPr="00BF787A">
        <w:rPr>
          <w:sz w:val="28"/>
          <w:szCs w:val="28"/>
        </w:rPr>
        <w:t>зонах</w:t>
      </w:r>
      <w:r w:rsidR="008A5486">
        <w:rPr>
          <w:sz w:val="28"/>
          <w:szCs w:val="28"/>
        </w:rPr>
        <w:t xml:space="preserve"> </w:t>
      </w:r>
      <w:r w:rsidR="0010215B" w:rsidRPr="00BF787A">
        <w:rPr>
          <w:sz w:val="28"/>
          <w:szCs w:val="28"/>
        </w:rPr>
        <w:t>затопления,</w:t>
      </w:r>
      <w:r w:rsidR="008A5486">
        <w:rPr>
          <w:sz w:val="28"/>
          <w:szCs w:val="28"/>
        </w:rPr>
        <w:t xml:space="preserve"> </w:t>
      </w:r>
      <w:r w:rsidR="0010215B" w:rsidRPr="00BF787A">
        <w:rPr>
          <w:sz w:val="28"/>
          <w:szCs w:val="28"/>
        </w:rPr>
        <w:t>подтопления,</w:t>
      </w:r>
      <w:r w:rsidR="008A5486">
        <w:rPr>
          <w:sz w:val="28"/>
          <w:szCs w:val="28"/>
        </w:rPr>
        <w:t xml:space="preserve"> </w:t>
      </w:r>
      <w:r w:rsidR="0010215B" w:rsidRPr="00BF787A">
        <w:rPr>
          <w:sz w:val="28"/>
          <w:szCs w:val="28"/>
        </w:rPr>
        <w:t>а</w:t>
      </w:r>
      <w:r w:rsidR="008A5486">
        <w:rPr>
          <w:sz w:val="28"/>
          <w:szCs w:val="28"/>
        </w:rPr>
        <w:t xml:space="preserve"> </w:t>
      </w:r>
      <w:r w:rsidR="0010215B" w:rsidRPr="00BF787A">
        <w:rPr>
          <w:sz w:val="28"/>
          <w:szCs w:val="28"/>
        </w:rPr>
        <w:t>также</w:t>
      </w:r>
      <w:r w:rsidR="008A5486">
        <w:rPr>
          <w:sz w:val="28"/>
          <w:szCs w:val="28"/>
        </w:rPr>
        <w:t xml:space="preserve"> </w:t>
      </w:r>
      <w:r w:rsidR="0010215B" w:rsidRPr="00BF787A">
        <w:rPr>
          <w:sz w:val="28"/>
          <w:szCs w:val="28"/>
        </w:rPr>
        <w:t>водоохранных</w:t>
      </w:r>
      <w:r w:rsidR="008A5486">
        <w:rPr>
          <w:sz w:val="28"/>
          <w:szCs w:val="28"/>
        </w:rPr>
        <w:t xml:space="preserve"> </w:t>
      </w:r>
      <w:r w:rsidR="0010215B" w:rsidRPr="00BF787A">
        <w:rPr>
          <w:sz w:val="28"/>
          <w:szCs w:val="28"/>
        </w:rPr>
        <w:t>зонах</w:t>
      </w:r>
      <w:r w:rsidR="008A5486">
        <w:rPr>
          <w:sz w:val="28"/>
          <w:szCs w:val="28"/>
        </w:rPr>
        <w:t xml:space="preserve"> </w:t>
      </w:r>
      <w:r w:rsidR="0010215B" w:rsidRPr="00BF787A">
        <w:rPr>
          <w:sz w:val="28"/>
          <w:szCs w:val="28"/>
        </w:rPr>
        <w:t>необходимо:</w:t>
      </w:r>
    </w:p>
    <w:p w14:paraId="4AD0A627" w14:textId="40D65E23" w:rsidR="0017272C" w:rsidRPr="00BF787A" w:rsidRDefault="0017272C" w:rsidP="00BB52E0">
      <w:pPr>
        <w:numPr>
          <w:ilvl w:val="0"/>
          <w:numId w:val="131"/>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418311EA" w14:textId="49CEEA7F" w:rsidR="0017272C" w:rsidRPr="00BF787A" w:rsidRDefault="0017272C" w:rsidP="00BB52E0">
      <w:pPr>
        <w:numPr>
          <w:ilvl w:val="0"/>
          <w:numId w:val="131"/>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5C531F7D" w14:textId="699AD689" w:rsidR="0017272C" w:rsidRPr="00BF787A" w:rsidRDefault="0017272C" w:rsidP="00BB52E0">
      <w:pPr>
        <w:numPr>
          <w:ilvl w:val="0"/>
          <w:numId w:val="131"/>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7BEBE44F" w14:textId="4EE963A6" w:rsidR="0017272C" w:rsidRPr="00BF787A" w:rsidRDefault="0017272C" w:rsidP="00BB52E0">
      <w:pPr>
        <w:numPr>
          <w:ilvl w:val="0"/>
          <w:numId w:val="131"/>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lastRenderedPageBreak/>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23A2AC1A" w14:textId="37BB55AB" w:rsidR="0017272C" w:rsidRPr="00BF787A" w:rsidRDefault="0017272C" w:rsidP="00BB52E0">
      <w:pPr>
        <w:numPr>
          <w:ilvl w:val="0"/>
          <w:numId w:val="131"/>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32B12F99" w14:textId="3E11B3F5" w:rsidR="008163FA" w:rsidRPr="00BF787A" w:rsidRDefault="002B4718" w:rsidP="005B5D26">
      <w:pPr>
        <w:suppressAutoHyphens/>
        <w:ind w:firstLine="720"/>
        <w:jc w:val="both"/>
        <w:rPr>
          <w:sz w:val="28"/>
          <w:szCs w:val="28"/>
        </w:rPr>
      </w:pPr>
      <w:r w:rsidRPr="00BF787A">
        <w:rPr>
          <w:sz w:val="28"/>
          <w:szCs w:val="28"/>
        </w:rPr>
        <w:t>10</w:t>
      </w:r>
      <w:r w:rsidR="008163FA" w:rsidRPr="00BF787A">
        <w:rPr>
          <w:sz w:val="28"/>
          <w:szCs w:val="28"/>
        </w:rPr>
        <w:t>)</w:t>
      </w:r>
      <w:r w:rsidR="008A5486">
        <w:rPr>
          <w:sz w:val="28"/>
          <w:szCs w:val="28"/>
        </w:rPr>
        <w:t xml:space="preserve"> </w:t>
      </w:r>
      <w:r w:rsidR="0010215B" w:rsidRPr="00BF787A">
        <w:rPr>
          <w:sz w:val="28"/>
          <w:szCs w:val="28"/>
        </w:rPr>
        <w:t>вспомогательные</w:t>
      </w:r>
      <w:r w:rsidR="008A5486">
        <w:rPr>
          <w:sz w:val="28"/>
          <w:szCs w:val="28"/>
        </w:rPr>
        <w:t xml:space="preserve"> </w:t>
      </w:r>
      <w:r w:rsidR="0010215B" w:rsidRPr="00BF787A">
        <w:rPr>
          <w:sz w:val="28"/>
          <w:szCs w:val="28"/>
        </w:rPr>
        <w:t>строения,</w:t>
      </w:r>
      <w:r w:rsidR="008A5486">
        <w:rPr>
          <w:sz w:val="28"/>
          <w:szCs w:val="28"/>
        </w:rPr>
        <w:t xml:space="preserve"> </w:t>
      </w:r>
      <w:r w:rsidR="0010215B" w:rsidRPr="00BF787A">
        <w:rPr>
          <w:sz w:val="28"/>
          <w:szCs w:val="28"/>
        </w:rPr>
        <w:t>за</w:t>
      </w:r>
      <w:r w:rsidR="008A5486">
        <w:rPr>
          <w:sz w:val="28"/>
          <w:szCs w:val="28"/>
        </w:rPr>
        <w:t xml:space="preserve"> </w:t>
      </w:r>
      <w:r w:rsidR="0010215B" w:rsidRPr="00BF787A">
        <w:rPr>
          <w:sz w:val="28"/>
          <w:szCs w:val="28"/>
        </w:rPr>
        <w:t>исключением</w:t>
      </w:r>
      <w:r w:rsidR="008A5486">
        <w:rPr>
          <w:sz w:val="28"/>
          <w:szCs w:val="28"/>
        </w:rPr>
        <w:t xml:space="preserve"> </w:t>
      </w:r>
      <w:r w:rsidR="0010215B" w:rsidRPr="00BF787A">
        <w:rPr>
          <w:sz w:val="28"/>
          <w:szCs w:val="28"/>
        </w:rPr>
        <w:t>гаражей,</w:t>
      </w:r>
      <w:r w:rsidR="008A5486">
        <w:rPr>
          <w:sz w:val="28"/>
          <w:szCs w:val="28"/>
        </w:rPr>
        <w:t xml:space="preserve"> </w:t>
      </w:r>
      <w:r w:rsidR="0010215B" w:rsidRPr="00BF787A">
        <w:rPr>
          <w:sz w:val="28"/>
          <w:szCs w:val="28"/>
        </w:rPr>
        <w:t>размещать</w:t>
      </w:r>
      <w:r w:rsidR="008A5486">
        <w:rPr>
          <w:sz w:val="28"/>
          <w:szCs w:val="28"/>
        </w:rPr>
        <w:t xml:space="preserve"> </w:t>
      </w:r>
      <w:r w:rsidR="0010215B" w:rsidRPr="00BF787A">
        <w:rPr>
          <w:sz w:val="28"/>
          <w:szCs w:val="28"/>
        </w:rPr>
        <w:t>со</w:t>
      </w:r>
      <w:r w:rsidR="008A5486">
        <w:rPr>
          <w:sz w:val="28"/>
          <w:szCs w:val="28"/>
        </w:rPr>
        <w:t xml:space="preserve"> </w:t>
      </w:r>
      <w:r w:rsidR="0010215B" w:rsidRPr="00BF787A">
        <w:rPr>
          <w:sz w:val="28"/>
          <w:szCs w:val="28"/>
        </w:rPr>
        <w:t>стороны</w:t>
      </w:r>
      <w:r w:rsidR="008A5486">
        <w:rPr>
          <w:sz w:val="28"/>
          <w:szCs w:val="28"/>
        </w:rPr>
        <w:t xml:space="preserve"> </w:t>
      </w:r>
      <w:r w:rsidR="0010215B" w:rsidRPr="00BF787A">
        <w:rPr>
          <w:sz w:val="28"/>
          <w:szCs w:val="28"/>
        </w:rPr>
        <w:t>улиц</w:t>
      </w:r>
      <w:r w:rsidR="008A5486">
        <w:rPr>
          <w:sz w:val="28"/>
          <w:szCs w:val="28"/>
        </w:rPr>
        <w:t xml:space="preserve"> </w:t>
      </w:r>
      <w:r w:rsidR="0010215B" w:rsidRPr="00BF787A">
        <w:rPr>
          <w:sz w:val="28"/>
          <w:szCs w:val="28"/>
        </w:rPr>
        <w:t>не</w:t>
      </w:r>
      <w:r w:rsidR="008A5486">
        <w:rPr>
          <w:sz w:val="28"/>
          <w:szCs w:val="28"/>
        </w:rPr>
        <w:t xml:space="preserve"> </w:t>
      </w:r>
      <w:r w:rsidR="0010215B" w:rsidRPr="00BF787A">
        <w:rPr>
          <w:sz w:val="28"/>
          <w:szCs w:val="28"/>
        </w:rPr>
        <w:t>допускается.</w:t>
      </w:r>
    </w:p>
    <w:p w14:paraId="527BC55E" w14:textId="72CFEA0A" w:rsidR="00D7625C" w:rsidRPr="00BF787A" w:rsidRDefault="00D7625C" w:rsidP="00D7625C">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11</w:t>
      </w:r>
      <w:r w:rsidR="00B573E0" w:rsidRPr="00BF787A">
        <w:rPr>
          <w:rFonts w:ascii="Times New Roman" w:hAnsi="Times New Roman"/>
          <w:sz w:val="28"/>
          <w:szCs w:val="28"/>
        </w:rPr>
        <w:t>)</w:t>
      </w:r>
      <w:r w:rsidR="008A5486">
        <w:rPr>
          <w:rFonts w:ascii="Times New Roman" w:hAnsi="Times New Roman"/>
          <w:sz w:val="28"/>
          <w:szCs w:val="28"/>
        </w:rPr>
        <w:t xml:space="preserve"> </w:t>
      </w:r>
      <w:r w:rsidR="00B573E0"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714F773E" w14:textId="396EBEBE" w:rsidR="00B573E0" w:rsidRDefault="00B573E0" w:rsidP="00D7625C">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12)</w:t>
      </w:r>
      <w:r w:rsidR="008A5486">
        <w:rPr>
          <w:rFonts w:ascii="Times New Roman" w:hAnsi="Times New Roman"/>
          <w:sz w:val="28"/>
          <w:szCs w:val="28"/>
        </w:rPr>
        <w:t xml:space="preserve"> </w:t>
      </w:r>
      <w:r w:rsidRPr="00BF787A">
        <w:rPr>
          <w:rFonts w:ascii="Times New Roman" w:hAnsi="Times New Roman"/>
          <w:sz w:val="28"/>
          <w:szCs w:val="28"/>
        </w:rPr>
        <w:t>запрещается</w:t>
      </w:r>
      <w:r w:rsidR="008A5486">
        <w:rPr>
          <w:rFonts w:ascii="Times New Roman" w:hAnsi="Times New Roman"/>
          <w:sz w:val="28"/>
          <w:szCs w:val="28"/>
        </w:rPr>
        <w:t xml:space="preserve"> </w:t>
      </w:r>
      <w:r w:rsidRPr="00BF787A">
        <w:rPr>
          <w:rFonts w:ascii="Times New Roman" w:hAnsi="Times New Roman"/>
          <w:sz w:val="28"/>
          <w:szCs w:val="28"/>
        </w:rPr>
        <w:t>перевод</w:t>
      </w:r>
      <w:r w:rsidR="008A5486">
        <w:rPr>
          <w:rFonts w:ascii="Times New Roman" w:hAnsi="Times New Roman"/>
          <w:sz w:val="28"/>
          <w:szCs w:val="28"/>
        </w:rPr>
        <w:t xml:space="preserve"> </w:t>
      </w:r>
      <w:r w:rsidRPr="00BF787A">
        <w:rPr>
          <w:rFonts w:ascii="Times New Roman" w:hAnsi="Times New Roman"/>
          <w:sz w:val="28"/>
          <w:szCs w:val="28"/>
        </w:rPr>
        <w:t>индивидуального</w:t>
      </w:r>
      <w:r w:rsidR="008A5486">
        <w:rPr>
          <w:rFonts w:ascii="Times New Roman" w:hAnsi="Times New Roman"/>
          <w:sz w:val="28"/>
          <w:szCs w:val="28"/>
        </w:rPr>
        <w:t xml:space="preserve"> </w:t>
      </w:r>
      <w:r w:rsidRPr="00BF787A">
        <w:rPr>
          <w:rFonts w:ascii="Times New Roman" w:hAnsi="Times New Roman"/>
          <w:sz w:val="28"/>
          <w:szCs w:val="28"/>
        </w:rPr>
        <w:t>жилого</w:t>
      </w:r>
      <w:r w:rsidR="008A5486">
        <w:rPr>
          <w:rFonts w:ascii="Times New Roman" w:hAnsi="Times New Roman"/>
          <w:sz w:val="28"/>
          <w:szCs w:val="28"/>
        </w:rPr>
        <w:t xml:space="preserve"> </w:t>
      </w:r>
      <w:r w:rsidRPr="00BF787A">
        <w:rPr>
          <w:rFonts w:ascii="Times New Roman" w:hAnsi="Times New Roman"/>
          <w:sz w:val="28"/>
          <w:szCs w:val="28"/>
        </w:rPr>
        <w:t>дома</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нежилое</w:t>
      </w:r>
      <w:r w:rsidR="008A5486">
        <w:rPr>
          <w:rFonts w:ascii="Times New Roman" w:hAnsi="Times New Roman"/>
          <w:sz w:val="28"/>
          <w:szCs w:val="28"/>
        </w:rPr>
        <w:t xml:space="preserve"> </w:t>
      </w:r>
      <w:r w:rsidRPr="00BF787A">
        <w:rPr>
          <w:rFonts w:ascii="Times New Roman" w:hAnsi="Times New Roman"/>
          <w:sz w:val="28"/>
          <w:szCs w:val="28"/>
        </w:rPr>
        <w:t>помещение,</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случае</w:t>
      </w:r>
      <w:r w:rsidR="008A5486">
        <w:rPr>
          <w:rFonts w:ascii="Times New Roman" w:hAnsi="Times New Roman"/>
          <w:sz w:val="28"/>
          <w:szCs w:val="28"/>
        </w:rPr>
        <w:t xml:space="preserve"> </w:t>
      </w:r>
      <w:r w:rsidRPr="00BF787A">
        <w:rPr>
          <w:rFonts w:ascii="Times New Roman" w:hAnsi="Times New Roman"/>
          <w:sz w:val="28"/>
          <w:szCs w:val="28"/>
        </w:rPr>
        <w:t>если</w:t>
      </w:r>
      <w:r w:rsidR="008A5486">
        <w:rPr>
          <w:rFonts w:ascii="Times New Roman" w:hAnsi="Times New Roman"/>
          <w:sz w:val="28"/>
          <w:szCs w:val="28"/>
        </w:rPr>
        <w:t xml:space="preserve"> </w:t>
      </w:r>
      <w:r w:rsidRPr="00BF787A">
        <w:rPr>
          <w:rFonts w:ascii="Times New Roman" w:hAnsi="Times New Roman"/>
          <w:sz w:val="28"/>
          <w:szCs w:val="28"/>
        </w:rPr>
        <w:t>переводимый</w:t>
      </w:r>
      <w:r w:rsidR="008A5486">
        <w:rPr>
          <w:rFonts w:ascii="Times New Roman" w:hAnsi="Times New Roman"/>
          <w:sz w:val="28"/>
          <w:szCs w:val="28"/>
        </w:rPr>
        <w:t xml:space="preserve"> </w:t>
      </w:r>
      <w:r w:rsidRPr="00BF787A">
        <w:rPr>
          <w:rFonts w:ascii="Times New Roman" w:hAnsi="Times New Roman"/>
          <w:sz w:val="28"/>
          <w:szCs w:val="28"/>
        </w:rPr>
        <w:t>объект</w:t>
      </w:r>
      <w:r w:rsidR="008A5486">
        <w:rPr>
          <w:rFonts w:ascii="Times New Roman" w:hAnsi="Times New Roman"/>
          <w:sz w:val="28"/>
          <w:szCs w:val="28"/>
        </w:rPr>
        <w:t xml:space="preserve"> </w:t>
      </w:r>
      <w:r w:rsidRPr="00BF787A">
        <w:rPr>
          <w:rFonts w:ascii="Times New Roman" w:hAnsi="Times New Roman"/>
          <w:sz w:val="28"/>
          <w:szCs w:val="28"/>
        </w:rPr>
        <w:t>будет</w:t>
      </w:r>
      <w:r w:rsidR="008A5486">
        <w:rPr>
          <w:rFonts w:ascii="Times New Roman" w:hAnsi="Times New Roman"/>
          <w:sz w:val="28"/>
          <w:szCs w:val="28"/>
        </w:rPr>
        <w:t xml:space="preserve"> </w:t>
      </w:r>
      <w:r w:rsidRPr="00BF787A">
        <w:rPr>
          <w:rFonts w:ascii="Times New Roman" w:hAnsi="Times New Roman"/>
          <w:sz w:val="28"/>
          <w:szCs w:val="28"/>
        </w:rPr>
        <w:t>относиться</w:t>
      </w:r>
      <w:r w:rsidR="008A5486">
        <w:rPr>
          <w:rFonts w:ascii="Times New Roman" w:hAnsi="Times New Roman"/>
          <w:sz w:val="28"/>
          <w:szCs w:val="28"/>
        </w:rPr>
        <w:t xml:space="preserve"> </w:t>
      </w:r>
      <w:r w:rsidRPr="00BF787A">
        <w:rPr>
          <w:rFonts w:ascii="Times New Roman" w:hAnsi="Times New Roman"/>
          <w:sz w:val="28"/>
          <w:szCs w:val="28"/>
        </w:rPr>
        <w:t>к</w:t>
      </w:r>
      <w:r w:rsidR="008A5486">
        <w:rPr>
          <w:rFonts w:ascii="Times New Roman" w:hAnsi="Times New Roman"/>
          <w:sz w:val="28"/>
          <w:szCs w:val="28"/>
        </w:rPr>
        <w:t xml:space="preserve"> </w:t>
      </w:r>
      <w:r w:rsidRPr="00BF787A">
        <w:rPr>
          <w:rFonts w:ascii="Times New Roman" w:hAnsi="Times New Roman"/>
          <w:sz w:val="28"/>
          <w:szCs w:val="28"/>
        </w:rPr>
        <w:t>объектам</w:t>
      </w:r>
      <w:r w:rsidR="008A5486">
        <w:rPr>
          <w:rFonts w:ascii="Times New Roman" w:hAnsi="Times New Roman"/>
          <w:sz w:val="28"/>
          <w:szCs w:val="28"/>
        </w:rPr>
        <w:t xml:space="preserve"> </w:t>
      </w:r>
      <w:r w:rsidRPr="00BF787A">
        <w:rPr>
          <w:rFonts w:ascii="Times New Roman" w:hAnsi="Times New Roman"/>
          <w:sz w:val="28"/>
          <w:szCs w:val="28"/>
        </w:rPr>
        <w:t>массового</w:t>
      </w:r>
      <w:r w:rsidR="008A5486">
        <w:rPr>
          <w:rFonts w:ascii="Times New Roman" w:hAnsi="Times New Roman"/>
          <w:sz w:val="28"/>
          <w:szCs w:val="28"/>
        </w:rPr>
        <w:t xml:space="preserve"> </w:t>
      </w:r>
      <w:r w:rsidRPr="00BF787A">
        <w:rPr>
          <w:rFonts w:ascii="Times New Roman" w:hAnsi="Times New Roman"/>
          <w:sz w:val="28"/>
          <w:szCs w:val="28"/>
        </w:rPr>
        <w:t>пребывания</w:t>
      </w:r>
      <w:r w:rsidR="008A5486">
        <w:rPr>
          <w:rFonts w:ascii="Times New Roman" w:hAnsi="Times New Roman"/>
          <w:sz w:val="28"/>
          <w:szCs w:val="28"/>
        </w:rPr>
        <w:t xml:space="preserve"> </w:t>
      </w:r>
      <w:r w:rsidRPr="00BF787A">
        <w:rPr>
          <w:rFonts w:ascii="Times New Roman" w:hAnsi="Times New Roman"/>
          <w:sz w:val="28"/>
          <w:szCs w:val="28"/>
        </w:rPr>
        <w:t>граждан,</w:t>
      </w:r>
      <w:r w:rsidR="008A5486">
        <w:rPr>
          <w:rFonts w:ascii="Times New Roman" w:hAnsi="Times New Roman"/>
          <w:sz w:val="28"/>
          <w:szCs w:val="28"/>
        </w:rPr>
        <w:t xml:space="preserve"> </w:t>
      </w:r>
      <w:r w:rsidRPr="00BF787A">
        <w:rPr>
          <w:rFonts w:ascii="Times New Roman" w:hAnsi="Times New Roman"/>
          <w:sz w:val="28"/>
          <w:szCs w:val="28"/>
        </w:rPr>
        <w:t>либо</w:t>
      </w:r>
      <w:r w:rsidR="008A5486">
        <w:rPr>
          <w:rFonts w:ascii="Times New Roman" w:hAnsi="Times New Roman"/>
          <w:sz w:val="28"/>
          <w:szCs w:val="28"/>
        </w:rPr>
        <w:t xml:space="preserve"> </w:t>
      </w:r>
      <w:r w:rsidRPr="00BF787A">
        <w:rPr>
          <w:rFonts w:ascii="Times New Roman" w:hAnsi="Times New Roman"/>
          <w:sz w:val="28"/>
          <w:szCs w:val="28"/>
        </w:rPr>
        <w:t>для</w:t>
      </w:r>
      <w:r w:rsidR="008A5486">
        <w:rPr>
          <w:rFonts w:ascii="Times New Roman" w:hAnsi="Times New Roman"/>
          <w:sz w:val="28"/>
          <w:szCs w:val="28"/>
        </w:rPr>
        <w:t xml:space="preserve"> </w:t>
      </w:r>
      <w:r w:rsidRPr="00BF787A">
        <w:rPr>
          <w:rFonts w:ascii="Times New Roman" w:hAnsi="Times New Roman"/>
          <w:sz w:val="28"/>
          <w:szCs w:val="28"/>
        </w:rPr>
        <w:t>получения</w:t>
      </w:r>
      <w:r w:rsidR="008A5486">
        <w:rPr>
          <w:rFonts w:ascii="Times New Roman" w:hAnsi="Times New Roman"/>
          <w:sz w:val="28"/>
          <w:szCs w:val="28"/>
        </w:rPr>
        <w:t xml:space="preserve"> </w:t>
      </w:r>
      <w:r w:rsidRPr="00BF787A">
        <w:rPr>
          <w:rFonts w:ascii="Times New Roman" w:hAnsi="Times New Roman"/>
          <w:sz w:val="28"/>
          <w:szCs w:val="28"/>
        </w:rPr>
        <w:t>разрешения</w:t>
      </w:r>
      <w:r w:rsidR="008A5486">
        <w:rPr>
          <w:rFonts w:ascii="Times New Roman" w:hAnsi="Times New Roman"/>
          <w:sz w:val="28"/>
          <w:szCs w:val="28"/>
        </w:rPr>
        <w:t xml:space="preserve"> </w:t>
      </w:r>
      <w:r w:rsidRPr="00BF787A">
        <w:rPr>
          <w:rFonts w:ascii="Times New Roman" w:hAnsi="Times New Roman"/>
          <w:sz w:val="28"/>
          <w:szCs w:val="28"/>
        </w:rPr>
        <w:t>на</w:t>
      </w:r>
      <w:r w:rsidR="008A5486">
        <w:rPr>
          <w:rFonts w:ascii="Times New Roman" w:hAnsi="Times New Roman"/>
          <w:sz w:val="28"/>
          <w:szCs w:val="28"/>
        </w:rPr>
        <w:t xml:space="preserve"> </w:t>
      </w:r>
      <w:r w:rsidRPr="00BF787A">
        <w:rPr>
          <w:rFonts w:ascii="Times New Roman" w:hAnsi="Times New Roman"/>
          <w:sz w:val="28"/>
          <w:szCs w:val="28"/>
        </w:rPr>
        <w:t>строительство</w:t>
      </w:r>
      <w:r w:rsidR="008A5486">
        <w:rPr>
          <w:rFonts w:ascii="Times New Roman" w:hAnsi="Times New Roman"/>
          <w:sz w:val="28"/>
          <w:szCs w:val="28"/>
        </w:rPr>
        <w:t xml:space="preserve"> </w:t>
      </w:r>
      <w:r w:rsidRPr="00BF787A">
        <w:rPr>
          <w:rFonts w:ascii="Times New Roman" w:hAnsi="Times New Roman"/>
          <w:sz w:val="28"/>
          <w:szCs w:val="28"/>
        </w:rPr>
        <w:t>объекта</w:t>
      </w:r>
      <w:r w:rsidR="008A5486">
        <w:rPr>
          <w:rFonts w:ascii="Times New Roman" w:hAnsi="Times New Roman"/>
          <w:sz w:val="28"/>
          <w:szCs w:val="28"/>
        </w:rPr>
        <w:t xml:space="preserve"> </w:t>
      </w:r>
      <w:r w:rsidRPr="00BF787A">
        <w:rPr>
          <w:rFonts w:ascii="Times New Roman" w:hAnsi="Times New Roman"/>
          <w:sz w:val="28"/>
          <w:szCs w:val="28"/>
        </w:rPr>
        <w:t>подобной</w:t>
      </w:r>
      <w:r w:rsidR="008A5486">
        <w:rPr>
          <w:rFonts w:ascii="Times New Roman" w:hAnsi="Times New Roman"/>
          <w:sz w:val="28"/>
          <w:szCs w:val="28"/>
        </w:rPr>
        <w:t xml:space="preserve"> </w:t>
      </w:r>
      <w:r w:rsidRPr="00BF787A">
        <w:rPr>
          <w:rFonts w:ascii="Times New Roman" w:hAnsi="Times New Roman"/>
          <w:sz w:val="28"/>
          <w:szCs w:val="28"/>
        </w:rPr>
        <w:t>категории</w:t>
      </w:r>
      <w:r w:rsidR="008A5486">
        <w:rPr>
          <w:rFonts w:ascii="Times New Roman" w:hAnsi="Times New Roman"/>
          <w:sz w:val="28"/>
          <w:szCs w:val="28"/>
        </w:rPr>
        <w:t xml:space="preserve">  </w:t>
      </w:r>
      <w:r w:rsidRPr="00BF787A">
        <w:rPr>
          <w:rFonts w:ascii="Times New Roman" w:hAnsi="Times New Roman"/>
          <w:sz w:val="28"/>
          <w:szCs w:val="28"/>
        </w:rPr>
        <w:t>требуется</w:t>
      </w:r>
      <w:r w:rsidR="008A5486">
        <w:rPr>
          <w:rFonts w:ascii="Times New Roman" w:hAnsi="Times New Roman"/>
          <w:sz w:val="28"/>
          <w:szCs w:val="28"/>
        </w:rPr>
        <w:t xml:space="preserve"> </w:t>
      </w:r>
      <w:r w:rsidRPr="00BF787A">
        <w:rPr>
          <w:rFonts w:ascii="Times New Roman" w:hAnsi="Times New Roman"/>
          <w:sz w:val="28"/>
          <w:szCs w:val="28"/>
        </w:rPr>
        <w:t>проведение</w:t>
      </w:r>
      <w:r w:rsidR="008A5486">
        <w:rPr>
          <w:rFonts w:ascii="Times New Roman" w:hAnsi="Times New Roman"/>
          <w:sz w:val="28"/>
          <w:szCs w:val="28"/>
        </w:rPr>
        <w:t xml:space="preserve"> </w:t>
      </w:r>
      <w:r w:rsidRPr="00BF787A">
        <w:rPr>
          <w:rFonts w:ascii="Times New Roman" w:hAnsi="Times New Roman"/>
          <w:sz w:val="28"/>
          <w:szCs w:val="28"/>
        </w:rPr>
        <w:t>экспертизы</w:t>
      </w:r>
      <w:r w:rsidR="008A5486">
        <w:rPr>
          <w:rFonts w:ascii="Times New Roman" w:hAnsi="Times New Roman"/>
          <w:sz w:val="28"/>
          <w:szCs w:val="28"/>
        </w:rPr>
        <w:t xml:space="preserve"> </w:t>
      </w:r>
      <w:r w:rsidRPr="00BF787A">
        <w:rPr>
          <w:rFonts w:ascii="Times New Roman" w:hAnsi="Times New Roman"/>
          <w:sz w:val="28"/>
          <w:szCs w:val="28"/>
        </w:rPr>
        <w:t>проектной</w:t>
      </w:r>
      <w:r w:rsidR="008A5486">
        <w:rPr>
          <w:rFonts w:ascii="Times New Roman" w:hAnsi="Times New Roman"/>
          <w:sz w:val="28"/>
          <w:szCs w:val="28"/>
        </w:rPr>
        <w:t xml:space="preserve"> </w:t>
      </w:r>
      <w:r w:rsidRPr="00BF787A">
        <w:rPr>
          <w:rFonts w:ascii="Times New Roman" w:hAnsi="Times New Roman"/>
          <w:sz w:val="28"/>
          <w:szCs w:val="28"/>
        </w:rPr>
        <w:t>документации</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результатов</w:t>
      </w:r>
      <w:r w:rsidR="008A5486">
        <w:rPr>
          <w:rFonts w:ascii="Times New Roman" w:hAnsi="Times New Roman"/>
          <w:sz w:val="28"/>
          <w:szCs w:val="28"/>
        </w:rPr>
        <w:t xml:space="preserve"> </w:t>
      </w:r>
      <w:r w:rsidRPr="00BF787A">
        <w:rPr>
          <w:rFonts w:ascii="Times New Roman" w:hAnsi="Times New Roman"/>
          <w:sz w:val="28"/>
          <w:szCs w:val="28"/>
        </w:rPr>
        <w:t>инженерных</w:t>
      </w:r>
      <w:r w:rsidR="008A5486">
        <w:rPr>
          <w:rFonts w:ascii="Times New Roman" w:hAnsi="Times New Roman"/>
          <w:sz w:val="28"/>
          <w:szCs w:val="28"/>
        </w:rPr>
        <w:t xml:space="preserve"> </w:t>
      </w:r>
      <w:r w:rsidRPr="00BF787A">
        <w:rPr>
          <w:rFonts w:ascii="Times New Roman" w:hAnsi="Times New Roman"/>
          <w:sz w:val="28"/>
          <w:szCs w:val="28"/>
        </w:rPr>
        <w:t>изысканий.</w:t>
      </w:r>
    </w:p>
    <w:p w14:paraId="109E8C66" w14:textId="7B2CFF6B" w:rsidR="008577E1" w:rsidRDefault="008577E1" w:rsidP="008577E1">
      <w:pPr>
        <w:suppressAutoHyphens/>
        <w:ind w:firstLine="709"/>
        <w:jc w:val="both"/>
        <w:rPr>
          <w:sz w:val="28"/>
          <w:szCs w:val="28"/>
        </w:rPr>
      </w:pPr>
      <w:r>
        <w:rPr>
          <w:sz w:val="28"/>
          <w:szCs w:val="28"/>
        </w:rPr>
        <w:t>13)</w:t>
      </w:r>
      <w:r w:rsidR="008A5486">
        <w:rPr>
          <w:sz w:val="28"/>
          <w:szCs w:val="28"/>
        </w:rPr>
        <w:t xml:space="preserve"> </w:t>
      </w:r>
      <w:r>
        <w:rPr>
          <w:sz w:val="28"/>
          <w:szCs w:val="28"/>
        </w:rPr>
        <w:t>обеспечение</w:t>
      </w:r>
      <w:r w:rsidR="008A5486">
        <w:rPr>
          <w:sz w:val="28"/>
          <w:szCs w:val="28"/>
        </w:rPr>
        <w:t xml:space="preserve"> </w:t>
      </w:r>
      <w:r>
        <w:rPr>
          <w:sz w:val="28"/>
          <w:szCs w:val="28"/>
        </w:rPr>
        <w:t>выполнения</w:t>
      </w:r>
      <w:r w:rsidR="008A5486">
        <w:rPr>
          <w:sz w:val="28"/>
          <w:szCs w:val="28"/>
        </w:rPr>
        <w:t xml:space="preserve"> </w:t>
      </w:r>
      <w:r>
        <w:rPr>
          <w:sz w:val="28"/>
          <w:szCs w:val="28"/>
        </w:rPr>
        <w:t>требований</w:t>
      </w:r>
      <w:r w:rsidR="008A5486">
        <w:rPr>
          <w:sz w:val="28"/>
          <w:szCs w:val="28"/>
        </w:rPr>
        <w:t xml:space="preserve"> </w:t>
      </w:r>
      <w:r>
        <w:rPr>
          <w:sz w:val="28"/>
          <w:szCs w:val="28"/>
        </w:rPr>
        <w:t>части</w:t>
      </w:r>
      <w:r w:rsidR="008A5486">
        <w:rPr>
          <w:sz w:val="28"/>
          <w:szCs w:val="28"/>
        </w:rPr>
        <w:t xml:space="preserve"> </w:t>
      </w:r>
      <w:r>
        <w:rPr>
          <w:sz w:val="28"/>
          <w:szCs w:val="28"/>
        </w:rPr>
        <w:t>10</w:t>
      </w:r>
      <w:r w:rsidR="008A5486">
        <w:rPr>
          <w:sz w:val="28"/>
          <w:szCs w:val="28"/>
        </w:rPr>
        <w:t xml:space="preserve"> </w:t>
      </w:r>
      <w:r>
        <w:rPr>
          <w:sz w:val="28"/>
          <w:szCs w:val="28"/>
        </w:rPr>
        <w:t>статьи</w:t>
      </w:r>
      <w:r w:rsidR="008A5486">
        <w:rPr>
          <w:sz w:val="28"/>
          <w:szCs w:val="28"/>
        </w:rPr>
        <w:t xml:space="preserve"> </w:t>
      </w:r>
      <w:r>
        <w:rPr>
          <w:sz w:val="28"/>
          <w:szCs w:val="28"/>
        </w:rPr>
        <w:t>23</w:t>
      </w:r>
      <w:r w:rsidR="008A5486">
        <w:rPr>
          <w:sz w:val="28"/>
          <w:szCs w:val="28"/>
        </w:rPr>
        <w:t xml:space="preserve"> </w:t>
      </w:r>
      <w:r>
        <w:rPr>
          <w:sz w:val="28"/>
          <w:szCs w:val="28"/>
        </w:rPr>
        <w:t>Жилищного</w:t>
      </w:r>
      <w:r w:rsidR="008A5486">
        <w:rPr>
          <w:sz w:val="28"/>
          <w:szCs w:val="28"/>
        </w:rPr>
        <w:t xml:space="preserve"> </w:t>
      </w:r>
      <w:r>
        <w:rPr>
          <w:sz w:val="28"/>
          <w:szCs w:val="28"/>
        </w:rPr>
        <w:t>кодекса</w:t>
      </w:r>
      <w:r w:rsidR="008A5486">
        <w:rPr>
          <w:sz w:val="28"/>
          <w:szCs w:val="28"/>
        </w:rPr>
        <w:t xml:space="preserve"> </w:t>
      </w:r>
      <w:r>
        <w:rPr>
          <w:sz w:val="28"/>
          <w:szCs w:val="28"/>
        </w:rPr>
        <w:t>Российской</w:t>
      </w:r>
      <w:r w:rsidR="008A5486">
        <w:rPr>
          <w:sz w:val="28"/>
          <w:szCs w:val="28"/>
        </w:rPr>
        <w:t xml:space="preserve"> </w:t>
      </w:r>
      <w:r>
        <w:rPr>
          <w:sz w:val="28"/>
          <w:szCs w:val="28"/>
        </w:rPr>
        <w:t>Федерации,</w:t>
      </w:r>
      <w:r w:rsidR="008A5486">
        <w:rPr>
          <w:sz w:val="28"/>
          <w:szCs w:val="28"/>
        </w:rPr>
        <w:t xml:space="preserve"> </w:t>
      </w:r>
      <w:r>
        <w:rPr>
          <w:sz w:val="28"/>
          <w:szCs w:val="28"/>
        </w:rPr>
        <w:t>в</w:t>
      </w:r>
      <w:r w:rsidR="008A5486">
        <w:rPr>
          <w:sz w:val="28"/>
          <w:szCs w:val="28"/>
        </w:rPr>
        <w:t xml:space="preserve"> </w:t>
      </w:r>
      <w:r>
        <w:rPr>
          <w:sz w:val="28"/>
          <w:szCs w:val="28"/>
        </w:rPr>
        <w:t>соответствии</w:t>
      </w:r>
      <w:r w:rsidR="008A5486">
        <w:rPr>
          <w:sz w:val="28"/>
          <w:szCs w:val="28"/>
        </w:rPr>
        <w:t xml:space="preserve"> </w:t>
      </w:r>
      <w:r>
        <w:rPr>
          <w:sz w:val="28"/>
          <w:szCs w:val="28"/>
        </w:rPr>
        <w:t>с</w:t>
      </w:r>
      <w:r w:rsidR="008A5486">
        <w:rPr>
          <w:sz w:val="28"/>
          <w:szCs w:val="28"/>
        </w:rPr>
        <w:t xml:space="preserve"> </w:t>
      </w:r>
      <w:r>
        <w:rPr>
          <w:sz w:val="28"/>
          <w:szCs w:val="28"/>
        </w:rPr>
        <w:t>которой</w:t>
      </w:r>
      <w:r w:rsidR="008A5486">
        <w:rPr>
          <w:sz w:val="28"/>
          <w:szCs w:val="28"/>
        </w:rPr>
        <w:t xml:space="preserve"> </w:t>
      </w:r>
      <w:r>
        <w:rPr>
          <w:sz w:val="28"/>
          <w:szCs w:val="28"/>
        </w:rPr>
        <w:t>к</w:t>
      </w:r>
      <w:r w:rsidR="008A5486">
        <w:rPr>
          <w:sz w:val="28"/>
          <w:szCs w:val="28"/>
        </w:rPr>
        <w:t xml:space="preserve"> </w:t>
      </w:r>
      <w:r>
        <w:rPr>
          <w:sz w:val="28"/>
          <w:szCs w:val="28"/>
        </w:rPr>
        <w:t>заявлению</w:t>
      </w:r>
      <w:r w:rsidR="008A5486">
        <w:rPr>
          <w:sz w:val="28"/>
          <w:szCs w:val="28"/>
        </w:rPr>
        <w:t xml:space="preserve"> </w:t>
      </w:r>
      <w:r>
        <w:rPr>
          <w:sz w:val="28"/>
          <w:szCs w:val="28"/>
        </w:rPr>
        <w:t>о</w:t>
      </w:r>
      <w:r w:rsidR="008A5486">
        <w:rPr>
          <w:sz w:val="28"/>
          <w:szCs w:val="28"/>
        </w:rPr>
        <w:t xml:space="preserve"> </w:t>
      </w:r>
      <w:r>
        <w:rPr>
          <w:sz w:val="28"/>
          <w:szCs w:val="28"/>
        </w:rPr>
        <w:t>переводе</w:t>
      </w:r>
      <w:r w:rsidR="008A5486">
        <w:rPr>
          <w:sz w:val="28"/>
          <w:szCs w:val="28"/>
        </w:rPr>
        <w:t xml:space="preserve"> </w:t>
      </w:r>
      <w:r>
        <w:rPr>
          <w:sz w:val="28"/>
          <w:szCs w:val="28"/>
        </w:rPr>
        <w:t>индивидуального</w:t>
      </w:r>
      <w:r w:rsidR="008A5486">
        <w:rPr>
          <w:sz w:val="28"/>
          <w:szCs w:val="28"/>
        </w:rPr>
        <w:t xml:space="preserve"> </w:t>
      </w:r>
      <w:r>
        <w:rPr>
          <w:sz w:val="28"/>
          <w:szCs w:val="28"/>
        </w:rPr>
        <w:t>жилого</w:t>
      </w:r>
      <w:r w:rsidR="008A5486">
        <w:rPr>
          <w:sz w:val="28"/>
          <w:szCs w:val="28"/>
        </w:rPr>
        <w:t xml:space="preserve"> </w:t>
      </w:r>
      <w:r>
        <w:rPr>
          <w:sz w:val="28"/>
          <w:szCs w:val="28"/>
        </w:rPr>
        <w:t>дома</w:t>
      </w:r>
      <w:r w:rsidR="008A5486">
        <w:rPr>
          <w:sz w:val="28"/>
          <w:szCs w:val="28"/>
        </w:rPr>
        <w:t xml:space="preserve"> </w:t>
      </w:r>
      <w:r>
        <w:rPr>
          <w:sz w:val="28"/>
          <w:szCs w:val="28"/>
        </w:rPr>
        <w:t>в</w:t>
      </w:r>
      <w:r w:rsidR="008A5486">
        <w:rPr>
          <w:sz w:val="28"/>
          <w:szCs w:val="28"/>
        </w:rPr>
        <w:t xml:space="preserve"> </w:t>
      </w:r>
      <w:r>
        <w:rPr>
          <w:sz w:val="28"/>
          <w:szCs w:val="28"/>
        </w:rPr>
        <w:t>нежилое</w:t>
      </w:r>
      <w:r w:rsidR="008A5486">
        <w:rPr>
          <w:sz w:val="28"/>
          <w:szCs w:val="28"/>
        </w:rPr>
        <w:t xml:space="preserve"> </w:t>
      </w:r>
      <w:r>
        <w:rPr>
          <w:sz w:val="28"/>
          <w:szCs w:val="28"/>
        </w:rPr>
        <w:t>помещение</w:t>
      </w:r>
      <w:r w:rsidR="008A5486">
        <w:rPr>
          <w:sz w:val="28"/>
          <w:szCs w:val="28"/>
        </w:rPr>
        <w:t xml:space="preserve"> </w:t>
      </w:r>
      <w:r>
        <w:rPr>
          <w:sz w:val="28"/>
          <w:szCs w:val="28"/>
        </w:rPr>
        <w:t>должны</w:t>
      </w:r>
      <w:r w:rsidR="008A5486">
        <w:rPr>
          <w:sz w:val="28"/>
          <w:szCs w:val="28"/>
        </w:rPr>
        <w:t xml:space="preserve"> </w:t>
      </w:r>
      <w:r>
        <w:rPr>
          <w:sz w:val="28"/>
          <w:szCs w:val="28"/>
        </w:rPr>
        <w:t>прикладываться</w:t>
      </w:r>
      <w:r w:rsidR="008A5486">
        <w:rPr>
          <w:sz w:val="28"/>
          <w:szCs w:val="28"/>
        </w:rPr>
        <w:t xml:space="preserve"> </w:t>
      </w:r>
      <w:r>
        <w:rPr>
          <w:sz w:val="28"/>
          <w:szCs w:val="28"/>
        </w:rPr>
        <w:t>в</w:t>
      </w:r>
      <w:r w:rsidR="008A5486">
        <w:rPr>
          <w:sz w:val="28"/>
          <w:szCs w:val="28"/>
        </w:rPr>
        <w:t xml:space="preserve"> </w:t>
      </w:r>
      <w:r>
        <w:rPr>
          <w:sz w:val="28"/>
          <w:szCs w:val="28"/>
        </w:rPr>
        <w:t>том</w:t>
      </w:r>
      <w:r w:rsidR="008A5486">
        <w:rPr>
          <w:sz w:val="28"/>
          <w:szCs w:val="28"/>
        </w:rPr>
        <w:t xml:space="preserve"> </w:t>
      </w:r>
      <w:r>
        <w:rPr>
          <w:sz w:val="28"/>
          <w:szCs w:val="28"/>
        </w:rPr>
        <w:t>числе</w:t>
      </w:r>
      <w:r w:rsidR="008A5486">
        <w:rPr>
          <w:sz w:val="28"/>
          <w:szCs w:val="28"/>
        </w:rPr>
        <w:t xml:space="preserve"> </w:t>
      </w:r>
      <w:r>
        <w:rPr>
          <w:sz w:val="28"/>
          <w:szCs w:val="28"/>
        </w:rPr>
        <w:t>документы,</w:t>
      </w:r>
      <w:r w:rsidR="008A5486">
        <w:rPr>
          <w:sz w:val="28"/>
          <w:szCs w:val="28"/>
        </w:rPr>
        <w:t xml:space="preserve"> </w:t>
      </w:r>
      <w:r>
        <w:rPr>
          <w:sz w:val="28"/>
          <w:szCs w:val="28"/>
        </w:rPr>
        <w:t>подтверждающие</w:t>
      </w:r>
      <w:r w:rsidR="008A5486">
        <w:rPr>
          <w:sz w:val="28"/>
          <w:szCs w:val="28"/>
        </w:rPr>
        <w:t xml:space="preserve"> </w:t>
      </w:r>
      <w:r>
        <w:rPr>
          <w:sz w:val="28"/>
          <w:szCs w:val="28"/>
        </w:rPr>
        <w:t>соблюдение</w:t>
      </w:r>
      <w:r w:rsidR="008A5486">
        <w:rPr>
          <w:sz w:val="28"/>
          <w:szCs w:val="28"/>
        </w:rPr>
        <w:t xml:space="preserve"> </w:t>
      </w:r>
      <w:r>
        <w:rPr>
          <w:sz w:val="28"/>
          <w:szCs w:val="28"/>
        </w:rPr>
        <w:t>при</w:t>
      </w:r>
      <w:r w:rsidR="008A5486">
        <w:rPr>
          <w:sz w:val="28"/>
          <w:szCs w:val="28"/>
        </w:rPr>
        <w:t xml:space="preserve"> </w:t>
      </w:r>
      <w:r>
        <w:rPr>
          <w:sz w:val="28"/>
          <w:szCs w:val="28"/>
        </w:rPr>
        <w:t>использовании</w:t>
      </w:r>
      <w:r w:rsidR="008A5486">
        <w:rPr>
          <w:sz w:val="28"/>
          <w:szCs w:val="28"/>
        </w:rPr>
        <w:t xml:space="preserve"> </w:t>
      </w:r>
      <w:r>
        <w:rPr>
          <w:sz w:val="28"/>
          <w:szCs w:val="28"/>
        </w:rPr>
        <w:t>помещения,</w:t>
      </w:r>
      <w:r w:rsidR="008A5486">
        <w:rPr>
          <w:sz w:val="28"/>
          <w:szCs w:val="28"/>
        </w:rPr>
        <w:t xml:space="preserve"> </w:t>
      </w:r>
      <w:r>
        <w:rPr>
          <w:sz w:val="28"/>
          <w:szCs w:val="28"/>
        </w:rPr>
        <w:t>после</w:t>
      </w:r>
      <w:r w:rsidR="008A5486">
        <w:rPr>
          <w:sz w:val="28"/>
          <w:szCs w:val="28"/>
        </w:rPr>
        <w:t xml:space="preserve"> </w:t>
      </w:r>
      <w:r>
        <w:rPr>
          <w:sz w:val="28"/>
          <w:szCs w:val="28"/>
        </w:rPr>
        <w:t>его</w:t>
      </w:r>
      <w:r w:rsidR="008A5486">
        <w:rPr>
          <w:sz w:val="28"/>
          <w:szCs w:val="28"/>
        </w:rPr>
        <w:t xml:space="preserve"> </w:t>
      </w:r>
      <w:r>
        <w:rPr>
          <w:sz w:val="28"/>
          <w:szCs w:val="28"/>
        </w:rPr>
        <w:t>перевода,</w:t>
      </w:r>
      <w:r w:rsidR="008A5486">
        <w:rPr>
          <w:sz w:val="28"/>
          <w:szCs w:val="28"/>
        </w:rPr>
        <w:t xml:space="preserve"> </w:t>
      </w:r>
      <w:r>
        <w:rPr>
          <w:sz w:val="28"/>
          <w:szCs w:val="28"/>
        </w:rPr>
        <w:t>требований</w:t>
      </w:r>
      <w:r w:rsidR="008A5486">
        <w:rPr>
          <w:sz w:val="28"/>
          <w:szCs w:val="28"/>
        </w:rPr>
        <w:t xml:space="preserve"> </w:t>
      </w:r>
      <w:r>
        <w:rPr>
          <w:sz w:val="28"/>
          <w:szCs w:val="28"/>
        </w:rPr>
        <w:t>пожарной</w:t>
      </w:r>
      <w:r w:rsidR="008A5486">
        <w:rPr>
          <w:sz w:val="28"/>
          <w:szCs w:val="28"/>
        </w:rPr>
        <w:t xml:space="preserve"> </w:t>
      </w:r>
      <w:r>
        <w:rPr>
          <w:sz w:val="28"/>
          <w:szCs w:val="28"/>
        </w:rPr>
        <w:t>безопасности,</w:t>
      </w:r>
      <w:r w:rsidR="008A5486">
        <w:rPr>
          <w:sz w:val="28"/>
          <w:szCs w:val="28"/>
        </w:rPr>
        <w:t xml:space="preserve"> </w:t>
      </w:r>
      <w:r>
        <w:rPr>
          <w:sz w:val="28"/>
          <w:szCs w:val="28"/>
        </w:rPr>
        <w:t>санитарно-гигиенических,</w:t>
      </w:r>
      <w:r w:rsidR="008A5486">
        <w:rPr>
          <w:sz w:val="28"/>
          <w:szCs w:val="28"/>
        </w:rPr>
        <w:t xml:space="preserve"> </w:t>
      </w:r>
      <w:r>
        <w:rPr>
          <w:sz w:val="28"/>
          <w:szCs w:val="28"/>
        </w:rPr>
        <w:t>экологических,</w:t>
      </w:r>
      <w:r w:rsidR="008A5486">
        <w:rPr>
          <w:sz w:val="28"/>
          <w:szCs w:val="28"/>
        </w:rPr>
        <w:t xml:space="preserve"> </w:t>
      </w:r>
      <w:r>
        <w:rPr>
          <w:sz w:val="28"/>
          <w:szCs w:val="28"/>
        </w:rPr>
        <w:t>выданных</w:t>
      </w:r>
      <w:r w:rsidR="008A5486">
        <w:rPr>
          <w:sz w:val="28"/>
          <w:szCs w:val="28"/>
        </w:rPr>
        <w:t xml:space="preserve"> </w:t>
      </w:r>
      <w:r>
        <w:rPr>
          <w:sz w:val="28"/>
          <w:szCs w:val="28"/>
        </w:rPr>
        <w:t>уполномоченными</w:t>
      </w:r>
      <w:r w:rsidR="008A5486">
        <w:rPr>
          <w:sz w:val="28"/>
          <w:szCs w:val="28"/>
        </w:rPr>
        <w:t xml:space="preserve"> </w:t>
      </w:r>
      <w:r>
        <w:rPr>
          <w:sz w:val="28"/>
          <w:szCs w:val="28"/>
        </w:rPr>
        <w:t>федеральными</w:t>
      </w:r>
      <w:r w:rsidR="008A5486">
        <w:rPr>
          <w:sz w:val="28"/>
          <w:szCs w:val="28"/>
        </w:rPr>
        <w:t xml:space="preserve"> </w:t>
      </w:r>
      <w:r>
        <w:rPr>
          <w:sz w:val="28"/>
          <w:szCs w:val="28"/>
        </w:rPr>
        <w:t>органами</w:t>
      </w:r>
      <w:r w:rsidR="008A5486">
        <w:rPr>
          <w:sz w:val="28"/>
          <w:szCs w:val="28"/>
        </w:rPr>
        <w:t xml:space="preserve"> </w:t>
      </w:r>
      <w:r>
        <w:rPr>
          <w:sz w:val="28"/>
          <w:szCs w:val="28"/>
        </w:rPr>
        <w:t>исполнительной</w:t>
      </w:r>
      <w:r w:rsidR="008A5486">
        <w:rPr>
          <w:sz w:val="28"/>
          <w:szCs w:val="28"/>
        </w:rPr>
        <w:t xml:space="preserve"> </w:t>
      </w:r>
      <w:r>
        <w:rPr>
          <w:sz w:val="28"/>
          <w:szCs w:val="28"/>
        </w:rPr>
        <w:t>власти,</w:t>
      </w:r>
      <w:r w:rsidR="008A5486">
        <w:rPr>
          <w:sz w:val="28"/>
          <w:szCs w:val="28"/>
        </w:rPr>
        <w:t xml:space="preserve"> </w:t>
      </w:r>
      <w:r>
        <w:rPr>
          <w:sz w:val="28"/>
          <w:szCs w:val="28"/>
        </w:rPr>
        <w:t>а</w:t>
      </w:r>
      <w:r w:rsidR="008A5486">
        <w:rPr>
          <w:sz w:val="28"/>
          <w:szCs w:val="28"/>
        </w:rPr>
        <w:t xml:space="preserve"> </w:t>
      </w:r>
      <w:r>
        <w:rPr>
          <w:sz w:val="28"/>
          <w:szCs w:val="28"/>
        </w:rPr>
        <w:t>также</w:t>
      </w:r>
      <w:r w:rsidR="008A5486">
        <w:rPr>
          <w:sz w:val="28"/>
          <w:szCs w:val="28"/>
        </w:rPr>
        <w:t xml:space="preserve"> </w:t>
      </w:r>
      <w:r>
        <w:rPr>
          <w:sz w:val="28"/>
          <w:szCs w:val="28"/>
        </w:rPr>
        <w:t>настоящих</w:t>
      </w:r>
      <w:r w:rsidR="008A5486">
        <w:rPr>
          <w:sz w:val="28"/>
          <w:szCs w:val="28"/>
        </w:rPr>
        <w:t xml:space="preserve"> </w:t>
      </w:r>
      <w:r>
        <w:rPr>
          <w:sz w:val="28"/>
          <w:szCs w:val="28"/>
        </w:rPr>
        <w:t>Правил</w:t>
      </w:r>
      <w:r w:rsidR="008A5486">
        <w:rPr>
          <w:sz w:val="28"/>
          <w:szCs w:val="28"/>
        </w:rPr>
        <w:t xml:space="preserve"> </w:t>
      </w:r>
      <w:r>
        <w:rPr>
          <w:sz w:val="28"/>
          <w:szCs w:val="28"/>
        </w:rPr>
        <w:t>землепользования</w:t>
      </w:r>
      <w:r w:rsidR="008A5486">
        <w:rPr>
          <w:sz w:val="28"/>
          <w:szCs w:val="28"/>
        </w:rPr>
        <w:t xml:space="preserve"> </w:t>
      </w:r>
      <w:r>
        <w:rPr>
          <w:sz w:val="28"/>
          <w:szCs w:val="28"/>
        </w:rPr>
        <w:t>и</w:t>
      </w:r>
      <w:r w:rsidR="008A5486">
        <w:rPr>
          <w:sz w:val="28"/>
          <w:szCs w:val="28"/>
        </w:rPr>
        <w:t xml:space="preserve"> </w:t>
      </w:r>
      <w:r>
        <w:rPr>
          <w:sz w:val="28"/>
          <w:szCs w:val="28"/>
        </w:rPr>
        <w:t>застройки,</w:t>
      </w:r>
      <w:r w:rsidR="008A5486">
        <w:rPr>
          <w:sz w:val="28"/>
          <w:szCs w:val="28"/>
        </w:rPr>
        <w:t xml:space="preserve"> </w:t>
      </w:r>
      <w:r>
        <w:rPr>
          <w:sz w:val="28"/>
          <w:szCs w:val="28"/>
        </w:rPr>
        <w:t>нормативов</w:t>
      </w:r>
      <w:r w:rsidR="008A5486">
        <w:rPr>
          <w:sz w:val="28"/>
          <w:szCs w:val="28"/>
        </w:rPr>
        <w:t xml:space="preserve"> </w:t>
      </w:r>
      <w:r>
        <w:rPr>
          <w:sz w:val="28"/>
          <w:szCs w:val="28"/>
        </w:rPr>
        <w:t>градостроительного</w:t>
      </w:r>
      <w:r w:rsidR="008A5486">
        <w:rPr>
          <w:sz w:val="28"/>
          <w:szCs w:val="28"/>
        </w:rPr>
        <w:t xml:space="preserve"> </w:t>
      </w:r>
      <w:r>
        <w:rPr>
          <w:sz w:val="28"/>
          <w:szCs w:val="28"/>
        </w:rPr>
        <w:t>проектирования</w:t>
      </w:r>
      <w:r w:rsidR="008A5486">
        <w:rPr>
          <w:sz w:val="28"/>
          <w:szCs w:val="28"/>
        </w:rPr>
        <w:t xml:space="preserve"> </w:t>
      </w:r>
      <w:r>
        <w:rPr>
          <w:sz w:val="28"/>
          <w:szCs w:val="28"/>
        </w:rPr>
        <w:t>Краснодарского</w:t>
      </w:r>
      <w:r w:rsidR="008A5486">
        <w:rPr>
          <w:sz w:val="28"/>
          <w:szCs w:val="28"/>
        </w:rPr>
        <w:t xml:space="preserve"> </w:t>
      </w:r>
      <w:r>
        <w:rPr>
          <w:sz w:val="28"/>
          <w:szCs w:val="28"/>
        </w:rPr>
        <w:t>края,</w:t>
      </w:r>
      <w:r w:rsidR="008A5486">
        <w:rPr>
          <w:sz w:val="28"/>
          <w:szCs w:val="28"/>
        </w:rPr>
        <w:t xml:space="preserve"> </w:t>
      </w:r>
      <w:r>
        <w:rPr>
          <w:sz w:val="28"/>
          <w:szCs w:val="28"/>
        </w:rPr>
        <w:t>нормативов</w:t>
      </w:r>
      <w:r w:rsidR="008A5486">
        <w:rPr>
          <w:sz w:val="28"/>
          <w:szCs w:val="28"/>
        </w:rPr>
        <w:t xml:space="preserve"> </w:t>
      </w:r>
      <w:r>
        <w:rPr>
          <w:sz w:val="28"/>
          <w:szCs w:val="28"/>
        </w:rPr>
        <w:t>градостроительного</w:t>
      </w:r>
      <w:r w:rsidR="008A5486">
        <w:rPr>
          <w:sz w:val="28"/>
          <w:szCs w:val="28"/>
        </w:rPr>
        <w:t xml:space="preserve"> </w:t>
      </w:r>
      <w:r>
        <w:rPr>
          <w:sz w:val="28"/>
          <w:szCs w:val="28"/>
        </w:rPr>
        <w:t>проектирования</w:t>
      </w:r>
      <w:r w:rsidR="008A5486">
        <w:rPr>
          <w:sz w:val="28"/>
          <w:szCs w:val="28"/>
        </w:rPr>
        <w:t xml:space="preserve"> </w:t>
      </w:r>
      <w:r>
        <w:rPr>
          <w:sz w:val="28"/>
          <w:szCs w:val="28"/>
        </w:rPr>
        <w:t>муниципального</w:t>
      </w:r>
      <w:r w:rsidR="008A5486">
        <w:rPr>
          <w:sz w:val="28"/>
          <w:szCs w:val="28"/>
        </w:rPr>
        <w:t xml:space="preserve"> </w:t>
      </w:r>
      <w:r>
        <w:rPr>
          <w:sz w:val="28"/>
          <w:szCs w:val="28"/>
        </w:rPr>
        <w:t>образования,</w:t>
      </w:r>
      <w:r w:rsidR="008A5486">
        <w:rPr>
          <w:sz w:val="28"/>
          <w:szCs w:val="28"/>
        </w:rPr>
        <w:t xml:space="preserve"> </w:t>
      </w:r>
      <w:r>
        <w:rPr>
          <w:sz w:val="28"/>
          <w:szCs w:val="28"/>
        </w:rPr>
        <w:t>выданных</w:t>
      </w:r>
      <w:r w:rsidR="008A5486">
        <w:rPr>
          <w:sz w:val="28"/>
          <w:szCs w:val="28"/>
        </w:rPr>
        <w:t xml:space="preserve"> </w:t>
      </w:r>
      <w:r>
        <w:rPr>
          <w:sz w:val="28"/>
          <w:szCs w:val="28"/>
        </w:rPr>
        <w:t>уполномоченными</w:t>
      </w:r>
      <w:r w:rsidR="008A5486">
        <w:rPr>
          <w:sz w:val="28"/>
          <w:szCs w:val="28"/>
        </w:rPr>
        <w:t xml:space="preserve"> </w:t>
      </w:r>
      <w:r>
        <w:rPr>
          <w:sz w:val="28"/>
          <w:szCs w:val="28"/>
        </w:rPr>
        <w:t>органами</w:t>
      </w:r>
      <w:r w:rsidR="008A5486">
        <w:rPr>
          <w:sz w:val="28"/>
          <w:szCs w:val="28"/>
        </w:rPr>
        <w:t xml:space="preserve"> </w:t>
      </w:r>
      <w:r>
        <w:rPr>
          <w:sz w:val="28"/>
          <w:szCs w:val="28"/>
        </w:rPr>
        <w:t>муниципального</w:t>
      </w:r>
      <w:r w:rsidR="008A5486">
        <w:rPr>
          <w:sz w:val="28"/>
          <w:szCs w:val="28"/>
        </w:rPr>
        <w:t xml:space="preserve"> </w:t>
      </w:r>
      <w:r>
        <w:rPr>
          <w:sz w:val="28"/>
          <w:szCs w:val="28"/>
        </w:rPr>
        <w:t>образования.</w:t>
      </w:r>
    </w:p>
    <w:p w14:paraId="2D7CD6BC" w14:textId="5F88A04D" w:rsidR="004332FC" w:rsidRPr="004332FC" w:rsidRDefault="004332FC" w:rsidP="004332FC">
      <w:pPr>
        <w:pStyle w:val="aff0"/>
        <w:suppressAutoHyphens/>
        <w:spacing w:after="0" w:line="240" w:lineRule="auto"/>
        <w:ind w:left="0" w:firstLine="709"/>
        <w:jc w:val="both"/>
        <w:rPr>
          <w:rFonts w:ascii="Times New Roman" w:hAnsi="Times New Roman"/>
          <w:sz w:val="28"/>
          <w:szCs w:val="28"/>
        </w:rPr>
      </w:pPr>
      <w:r w:rsidRPr="004332FC">
        <w:rPr>
          <w:rFonts w:ascii="Times New Roman" w:hAnsi="Times New Roman"/>
          <w:sz w:val="28"/>
          <w:szCs w:val="28"/>
        </w:rPr>
        <w:t>14)</w:t>
      </w:r>
      <w:r w:rsidR="008A5486">
        <w:rPr>
          <w:rFonts w:ascii="Times New Roman" w:hAnsi="Times New Roman"/>
          <w:sz w:val="28"/>
          <w:szCs w:val="28"/>
        </w:rPr>
        <w:t xml:space="preserve"> </w:t>
      </w:r>
      <w:r w:rsidRPr="004332FC">
        <w:rPr>
          <w:rFonts w:ascii="Times New Roman" w:hAnsi="Times New Roman"/>
          <w:sz w:val="28"/>
          <w:szCs w:val="28"/>
        </w:rPr>
        <w:t>Раздел</w:t>
      </w:r>
      <w:r w:rsidR="008A5486">
        <w:rPr>
          <w:rFonts w:ascii="Times New Roman" w:hAnsi="Times New Roman"/>
          <w:sz w:val="28"/>
          <w:szCs w:val="28"/>
        </w:rPr>
        <w:t xml:space="preserve"> </w:t>
      </w:r>
      <w:r w:rsidRPr="004332FC">
        <w:rPr>
          <w:rFonts w:ascii="Times New Roman" w:hAnsi="Times New Roman"/>
          <w:sz w:val="28"/>
          <w:szCs w:val="28"/>
        </w:rPr>
        <w:t>земельных</w:t>
      </w:r>
      <w:r w:rsidR="008A5486">
        <w:rPr>
          <w:rFonts w:ascii="Times New Roman" w:hAnsi="Times New Roman"/>
          <w:sz w:val="28"/>
          <w:szCs w:val="28"/>
        </w:rPr>
        <w:t xml:space="preserve"> </w:t>
      </w:r>
      <w:r w:rsidRPr="004332FC">
        <w:rPr>
          <w:rFonts w:ascii="Times New Roman" w:hAnsi="Times New Roman"/>
          <w:sz w:val="28"/>
          <w:szCs w:val="28"/>
        </w:rPr>
        <w:t>участков</w:t>
      </w:r>
      <w:r w:rsidR="008A5486">
        <w:rPr>
          <w:rFonts w:ascii="Times New Roman" w:hAnsi="Times New Roman"/>
          <w:sz w:val="28"/>
          <w:szCs w:val="28"/>
        </w:rPr>
        <w:t xml:space="preserve"> </w:t>
      </w:r>
      <w:r w:rsidRPr="004332FC">
        <w:rPr>
          <w:rFonts w:ascii="Times New Roman" w:hAnsi="Times New Roman"/>
          <w:sz w:val="28"/>
          <w:szCs w:val="28"/>
        </w:rPr>
        <w:t>площадью</w:t>
      </w:r>
      <w:r w:rsidR="008A5486">
        <w:rPr>
          <w:rFonts w:ascii="Times New Roman" w:hAnsi="Times New Roman"/>
          <w:sz w:val="28"/>
          <w:szCs w:val="28"/>
        </w:rPr>
        <w:t xml:space="preserve"> </w:t>
      </w:r>
      <w:r w:rsidRPr="004332FC">
        <w:rPr>
          <w:rFonts w:ascii="Times New Roman" w:hAnsi="Times New Roman"/>
          <w:sz w:val="28"/>
          <w:szCs w:val="28"/>
        </w:rPr>
        <w:t>1,5</w:t>
      </w:r>
      <w:r w:rsidR="008A5486">
        <w:rPr>
          <w:rFonts w:ascii="Times New Roman" w:hAnsi="Times New Roman"/>
          <w:sz w:val="28"/>
          <w:szCs w:val="28"/>
        </w:rPr>
        <w:t xml:space="preserve"> </w:t>
      </w:r>
      <w:r w:rsidRPr="004332FC">
        <w:rPr>
          <w:rFonts w:ascii="Times New Roman" w:hAnsi="Times New Roman"/>
          <w:sz w:val="28"/>
          <w:szCs w:val="28"/>
        </w:rPr>
        <w:t>га</w:t>
      </w:r>
      <w:r w:rsidR="008A5486">
        <w:rPr>
          <w:rFonts w:ascii="Times New Roman" w:hAnsi="Times New Roman"/>
          <w:sz w:val="28"/>
          <w:szCs w:val="28"/>
        </w:rPr>
        <w:t xml:space="preserve"> </w:t>
      </w:r>
      <w:r w:rsidRPr="004332FC">
        <w:rPr>
          <w:rFonts w:ascii="Times New Roman" w:hAnsi="Times New Roman"/>
          <w:sz w:val="28"/>
          <w:szCs w:val="28"/>
        </w:rPr>
        <w:t>и</w:t>
      </w:r>
      <w:r w:rsidR="008A5486">
        <w:rPr>
          <w:rFonts w:ascii="Times New Roman" w:hAnsi="Times New Roman"/>
          <w:sz w:val="28"/>
          <w:szCs w:val="28"/>
        </w:rPr>
        <w:t xml:space="preserve"> </w:t>
      </w:r>
      <w:r w:rsidRPr="004332FC">
        <w:rPr>
          <w:rFonts w:ascii="Times New Roman" w:hAnsi="Times New Roman"/>
          <w:sz w:val="28"/>
          <w:szCs w:val="28"/>
        </w:rPr>
        <w:t>более</w:t>
      </w:r>
      <w:r w:rsidR="008A5486">
        <w:rPr>
          <w:rFonts w:ascii="Times New Roman" w:hAnsi="Times New Roman"/>
          <w:sz w:val="28"/>
          <w:szCs w:val="28"/>
        </w:rPr>
        <w:t xml:space="preserve"> </w:t>
      </w:r>
      <w:r w:rsidRPr="004332FC">
        <w:rPr>
          <w:rFonts w:ascii="Times New Roman" w:hAnsi="Times New Roman"/>
          <w:sz w:val="28"/>
          <w:szCs w:val="28"/>
        </w:rPr>
        <w:t>происходит</w:t>
      </w:r>
      <w:r w:rsidR="008A5486">
        <w:rPr>
          <w:rFonts w:ascii="Times New Roman" w:hAnsi="Times New Roman"/>
          <w:sz w:val="28"/>
          <w:szCs w:val="28"/>
        </w:rPr>
        <w:t xml:space="preserve"> </w:t>
      </w:r>
      <w:r w:rsidRPr="004332FC">
        <w:rPr>
          <w:rFonts w:ascii="Times New Roman" w:hAnsi="Times New Roman"/>
          <w:sz w:val="28"/>
          <w:szCs w:val="28"/>
        </w:rPr>
        <w:t>исключительно</w:t>
      </w:r>
      <w:r w:rsidR="008A5486">
        <w:rPr>
          <w:rFonts w:ascii="Times New Roman" w:hAnsi="Times New Roman"/>
          <w:sz w:val="28"/>
          <w:szCs w:val="28"/>
        </w:rPr>
        <w:t xml:space="preserve"> </w:t>
      </w:r>
      <w:r w:rsidRPr="004332FC">
        <w:rPr>
          <w:rFonts w:ascii="Times New Roman" w:hAnsi="Times New Roman"/>
          <w:sz w:val="28"/>
          <w:szCs w:val="28"/>
        </w:rPr>
        <w:t>в</w:t>
      </w:r>
      <w:r w:rsidR="008A5486">
        <w:rPr>
          <w:rFonts w:ascii="Times New Roman" w:hAnsi="Times New Roman"/>
          <w:sz w:val="28"/>
          <w:szCs w:val="28"/>
        </w:rPr>
        <w:t xml:space="preserve"> </w:t>
      </w:r>
      <w:r w:rsidRPr="004332FC">
        <w:rPr>
          <w:rFonts w:ascii="Times New Roman" w:hAnsi="Times New Roman"/>
          <w:sz w:val="28"/>
          <w:szCs w:val="28"/>
        </w:rPr>
        <w:t>соответствии</w:t>
      </w:r>
      <w:r w:rsidR="008A5486">
        <w:rPr>
          <w:rFonts w:ascii="Times New Roman" w:hAnsi="Times New Roman"/>
          <w:sz w:val="28"/>
          <w:szCs w:val="28"/>
        </w:rPr>
        <w:t xml:space="preserve"> </w:t>
      </w:r>
      <w:r w:rsidRPr="004332FC">
        <w:rPr>
          <w:rFonts w:ascii="Times New Roman" w:hAnsi="Times New Roman"/>
          <w:sz w:val="28"/>
          <w:szCs w:val="28"/>
        </w:rPr>
        <w:t>с</w:t>
      </w:r>
      <w:r w:rsidR="008A5486">
        <w:rPr>
          <w:rFonts w:ascii="Times New Roman" w:hAnsi="Times New Roman"/>
          <w:sz w:val="28"/>
          <w:szCs w:val="28"/>
        </w:rPr>
        <w:t xml:space="preserve"> </w:t>
      </w:r>
      <w:r w:rsidRPr="004332FC">
        <w:rPr>
          <w:rFonts w:ascii="Times New Roman" w:hAnsi="Times New Roman"/>
          <w:sz w:val="28"/>
          <w:szCs w:val="28"/>
        </w:rPr>
        <w:t>утвержденной</w:t>
      </w:r>
      <w:r w:rsidR="008A5486">
        <w:rPr>
          <w:rFonts w:ascii="Times New Roman" w:hAnsi="Times New Roman"/>
          <w:sz w:val="28"/>
          <w:szCs w:val="28"/>
        </w:rPr>
        <w:t xml:space="preserve"> </w:t>
      </w:r>
      <w:r w:rsidRPr="004332FC">
        <w:rPr>
          <w:rFonts w:ascii="Times New Roman" w:hAnsi="Times New Roman"/>
          <w:sz w:val="28"/>
          <w:szCs w:val="28"/>
        </w:rPr>
        <w:t>документацией</w:t>
      </w:r>
      <w:r w:rsidR="008A5486">
        <w:rPr>
          <w:rFonts w:ascii="Times New Roman" w:hAnsi="Times New Roman"/>
          <w:sz w:val="28"/>
          <w:szCs w:val="28"/>
        </w:rPr>
        <w:t xml:space="preserve"> </w:t>
      </w:r>
      <w:r w:rsidRPr="004332FC">
        <w:rPr>
          <w:rFonts w:ascii="Times New Roman" w:hAnsi="Times New Roman"/>
          <w:sz w:val="28"/>
          <w:szCs w:val="28"/>
        </w:rPr>
        <w:t>по</w:t>
      </w:r>
      <w:r w:rsidR="008A5486">
        <w:rPr>
          <w:rFonts w:ascii="Times New Roman" w:hAnsi="Times New Roman"/>
          <w:sz w:val="28"/>
          <w:szCs w:val="28"/>
        </w:rPr>
        <w:t xml:space="preserve"> </w:t>
      </w:r>
      <w:r w:rsidRPr="004332FC">
        <w:rPr>
          <w:rFonts w:ascii="Times New Roman" w:hAnsi="Times New Roman"/>
          <w:sz w:val="28"/>
          <w:szCs w:val="28"/>
        </w:rPr>
        <w:t>планировке</w:t>
      </w:r>
      <w:r w:rsidR="008A5486">
        <w:rPr>
          <w:rFonts w:ascii="Times New Roman" w:hAnsi="Times New Roman"/>
          <w:sz w:val="28"/>
          <w:szCs w:val="28"/>
        </w:rPr>
        <w:t xml:space="preserve"> </w:t>
      </w:r>
      <w:r w:rsidRPr="004332FC">
        <w:rPr>
          <w:rFonts w:ascii="Times New Roman" w:hAnsi="Times New Roman"/>
          <w:sz w:val="28"/>
          <w:szCs w:val="28"/>
        </w:rPr>
        <w:t>территории.</w:t>
      </w:r>
      <w:r w:rsidR="008A5486">
        <w:rPr>
          <w:rFonts w:ascii="Times New Roman" w:hAnsi="Times New Roman"/>
          <w:sz w:val="28"/>
          <w:szCs w:val="28"/>
        </w:rPr>
        <w:t xml:space="preserve"> </w:t>
      </w:r>
    </w:p>
    <w:p w14:paraId="3AE0BDA7" w14:textId="77777777" w:rsidR="00781153" w:rsidRDefault="00781153" w:rsidP="00781153">
      <w:pPr>
        <w:pStyle w:val="afffffffff"/>
        <w:jc w:val="both"/>
      </w:pPr>
      <w:r>
        <w:br w:type="page"/>
      </w:r>
    </w:p>
    <w:p w14:paraId="2A7A4414" w14:textId="2704F821" w:rsidR="000A5745" w:rsidRPr="00BF787A" w:rsidRDefault="000A5745" w:rsidP="00781153">
      <w:pPr>
        <w:pStyle w:val="afffffffff"/>
        <w:jc w:val="both"/>
      </w:pPr>
      <w:bookmarkStart w:id="47" w:name="_Toc171673886"/>
      <w:r w:rsidRPr="00BF787A">
        <w:lastRenderedPageBreak/>
        <w:t>Статья</w:t>
      </w:r>
      <w:r w:rsidR="008A5486">
        <w:t xml:space="preserve"> </w:t>
      </w:r>
      <w:r w:rsidR="008708D6" w:rsidRPr="00BF787A">
        <w:t>2.6</w:t>
      </w:r>
      <w:r w:rsidR="008A5486">
        <w:t xml:space="preserve"> </w:t>
      </w:r>
      <w:r w:rsidRPr="00BF787A">
        <w:t>Градостроительный</w:t>
      </w:r>
      <w:r w:rsidR="008A5486">
        <w:t xml:space="preserve"> </w:t>
      </w:r>
      <w:r w:rsidRPr="00BF787A">
        <w:t>регламент</w:t>
      </w:r>
      <w:r w:rsidR="008A5486">
        <w:t xml:space="preserve"> </w:t>
      </w:r>
      <w:r w:rsidRPr="00BF787A">
        <w:t>зон</w:t>
      </w:r>
      <w:r w:rsidR="008A5486">
        <w:t xml:space="preserve"> </w:t>
      </w:r>
      <w:r w:rsidRPr="00BF787A">
        <w:t>специализированной</w:t>
      </w:r>
      <w:r w:rsidR="008A5486">
        <w:t xml:space="preserve"> </w:t>
      </w:r>
      <w:r w:rsidRPr="00BF787A">
        <w:t>общественной</w:t>
      </w:r>
      <w:r w:rsidR="008A5486">
        <w:t xml:space="preserve"> </w:t>
      </w:r>
      <w:r w:rsidRPr="00BF787A">
        <w:t>застройки</w:t>
      </w:r>
      <w:bookmarkEnd w:id="47"/>
    </w:p>
    <w:p w14:paraId="23A69D35" w14:textId="1960CF2B" w:rsidR="000A5745" w:rsidRPr="00BF787A" w:rsidRDefault="000A5745" w:rsidP="000A5745">
      <w:pPr>
        <w:keepLines/>
        <w:suppressAutoHyphens/>
        <w:ind w:firstLine="708"/>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ОД-2.</w:t>
      </w:r>
    </w:p>
    <w:p w14:paraId="49E9C3C2" w14:textId="695748C7" w:rsidR="000A5745" w:rsidRPr="00BF787A" w:rsidRDefault="00D372D5" w:rsidP="000A5745">
      <w:pPr>
        <w:suppressAutoHyphens/>
        <w:ind w:firstLine="708"/>
        <w:jc w:val="both"/>
        <w:rPr>
          <w:sz w:val="28"/>
          <w:szCs w:val="28"/>
        </w:rPr>
      </w:pPr>
      <w:r w:rsidRPr="00831502">
        <w:rPr>
          <w:sz w:val="28"/>
          <w:szCs w:val="28"/>
        </w:rPr>
        <w:t>2.6</w:t>
      </w:r>
      <w:r w:rsidR="000A5745" w:rsidRPr="00BF787A">
        <w:rPr>
          <w:sz w:val="28"/>
          <w:szCs w:val="28"/>
        </w:rPr>
        <w:t>.1.</w:t>
      </w:r>
      <w:r w:rsidR="008A5486">
        <w:rPr>
          <w:sz w:val="28"/>
          <w:szCs w:val="28"/>
        </w:rPr>
        <w:t xml:space="preserve"> </w:t>
      </w:r>
      <w:r w:rsidR="000A5745" w:rsidRPr="00BF787A">
        <w:rPr>
          <w:sz w:val="28"/>
          <w:szCs w:val="28"/>
        </w:rPr>
        <w:t>Цели</w:t>
      </w:r>
      <w:r w:rsidR="008A5486">
        <w:rPr>
          <w:sz w:val="28"/>
          <w:szCs w:val="28"/>
        </w:rPr>
        <w:t xml:space="preserve"> </w:t>
      </w:r>
      <w:r w:rsidR="000A5745" w:rsidRPr="00BF787A">
        <w:rPr>
          <w:sz w:val="28"/>
          <w:szCs w:val="28"/>
        </w:rPr>
        <w:t>выделения</w:t>
      </w:r>
      <w:r w:rsidR="008A5486">
        <w:rPr>
          <w:sz w:val="28"/>
          <w:szCs w:val="28"/>
        </w:rPr>
        <w:t xml:space="preserve"> </w:t>
      </w:r>
      <w:r w:rsidR="000A5745" w:rsidRPr="00BF787A">
        <w:rPr>
          <w:sz w:val="28"/>
          <w:szCs w:val="28"/>
        </w:rPr>
        <w:t>зоны:</w:t>
      </w:r>
    </w:p>
    <w:p w14:paraId="2807CA96" w14:textId="4CAAEED7" w:rsidR="000A5745" w:rsidRPr="00BF787A" w:rsidRDefault="000A5745" w:rsidP="000A5745">
      <w:pPr>
        <w:suppressAutoHyphens/>
        <w:autoSpaceDE/>
        <w:autoSpaceDN/>
        <w:adjustRightInd/>
        <w:ind w:firstLine="700"/>
        <w:jc w:val="both"/>
        <w:rPr>
          <w:sz w:val="28"/>
          <w:szCs w:val="28"/>
        </w:rPr>
      </w:pPr>
      <w:r w:rsidRPr="00BF787A">
        <w:rPr>
          <w:sz w:val="28"/>
          <w:szCs w:val="28"/>
        </w:rPr>
        <w:t>развитие</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преобразуемых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предназначенных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специализированных</w:t>
      </w:r>
      <w:r w:rsidR="008A5486">
        <w:rPr>
          <w:sz w:val="28"/>
          <w:szCs w:val="28"/>
        </w:rPr>
        <w:t xml:space="preserve"> </w:t>
      </w:r>
      <w:r w:rsidRPr="00BF787A">
        <w:rPr>
          <w:sz w:val="28"/>
          <w:szCs w:val="28"/>
        </w:rPr>
        <w:t>общественно-деловых</w:t>
      </w:r>
      <w:r w:rsidR="008A5486">
        <w:rPr>
          <w:sz w:val="28"/>
          <w:szCs w:val="28"/>
        </w:rPr>
        <w:t xml:space="preserve"> </w:t>
      </w:r>
      <w:r w:rsidRPr="00BF787A">
        <w:rPr>
          <w:sz w:val="28"/>
          <w:szCs w:val="28"/>
        </w:rPr>
        <w:t>объектов;</w:t>
      </w:r>
    </w:p>
    <w:p w14:paraId="4DF39F8D" w14:textId="23E60DE4" w:rsidR="000A5745" w:rsidRPr="00BF787A" w:rsidRDefault="000A5745" w:rsidP="000A5745">
      <w:pPr>
        <w:keepLines/>
        <w:widowControl/>
        <w:suppressAutoHyphens/>
        <w:autoSpaceDE/>
        <w:autoSpaceDN/>
        <w:adjustRightInd/>
        <w:ind w:firstLine="700"/>
        <w:jc w:val="both"/>
        <w:rPr>
          <w:sz w:val="28"/>
          <w:szCs w:val="28"/>
        </w:rPr>
      </w:pPr>
      <w:r w:rsidRPr="00BF787A">
        <w:rPr>
          <w:sz w:val="28"/>
          <w:szCs w:val="28"/>
        </w:rPr>
        <w:t>развитие</w:t>
      </w:r>
      <w:r w:rsidR="008A5486">
        <w:rPr>
          <w:sz w:val="28"/>
          <w:szCs w:val="28"/>
        </w:rPr>
        <w:t xml:space="preserve"> </w:t>
      </w:r>
      <w:r w:rsidRPr="00BF787A">
        <w:rPr>
          <w:sz w:val="28"/>
          <w:szCs w:val="28"/>
        </w:rPr>
        <w:t>сферы</w:t>
      </w:r>
      <w:r w:rsidR="008A5486">
        <w:rPr>
          <w:sz w:val="28"/>
          <w:szCs w:val="28"/>
        </w:rPr>
        <w:t xml:space="preserve"> </w:t>
      </w:r>
      <w:r w:rsidRPr="00BF787A">
        <w:rPr>
          <w:sz w:val="28"/>
          <w:szCs w:val="28"/>
        </w:rPr>
        <w:t>социального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культурно-бытового</w:t>
      </w:r>
      <w:r w:rsidR="008A5486">
        <w:rPr>
          <w:sz w:val="28"/>
          <w:szCs w:val="28"/>
        </w:rPr>
        <w:t xml:space="preserve"> </w:t>
      </w:r>
      <w:r w:rsidRPr="00BF787A">
        <w:rPr>
          <w:sz w:val="28"/>
          <w:szCs w:val="28"/>
        </w:rPr>
        <w:t>обслуживания</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потребностей</w:t>
      </w:r>
      <w:r w:rsidR="008A5486">
        <w:rPr>
          <w:sz w:val="28"/>
          <w:szCs w:val="28"/>
        </w:rPr>
        <w:t xml:space="preserve"> </w:t>
      </w:r>
      <w:r w:rsidRPr="00BF787A">
        <w:rPr>
          <w:sz w:val="28"/>
          <w:szCs w:val="28"/>
        </w:rPr>
        <w:t>жителей</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w:t>
      </w:r>
      <w:r w:rsidR="008A5486">
        <w:rPr>
          <w:sz w:val="28"/>
          <w:szCs w:val="28"/>
        </w:rPr>
        <w:t xml:space="preserve"> </w:t>
      </w:r>
      <w:r w:rsidR="00840359">
        <w:rPr>
          <w:sz w:val="28"/>
          <w:szCs w:val="28"/>
        </w:rPr>
        <w:t>«</w:t>
      </w:r>
      <w:r w:rsidRPr="00BF787A">
        <w:rPr>
          <w:sz w:val="28"/>
          <w:szCs w:val="28"/>
        </w:rPr>
        <w:t>дневного</w:t>
      </w:r>
      <w:r w:rsidR="00840359">
        <w:rPr>
          <w:sz w:val="28"/>
          <w:szCs w:val="28"/>
        </w:rPr>
        <w:t>»</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среде</w:t>
      </w:r>
      <w:r w:rsidR="008A5486">
        <w:rPr>
          <w:sz w:val="28"/>
          <w:szCs w:val="28"/>
        </w:rPr>
        <w:t xml:space="preserve"> </w:t>
      </w:r>
      <w:r w:rsidRPr="00BF787A">
        <w:rPr>
          <w:sz w:val="28"/>
          <w:szCs w:val="28"/>
        </w:rPr>
        <w:t>формах;</w:t>
      </w:r>
    </w:p>
    <w:p w14:paraId="163CD3DE" w14:textId="5732E934" w:rsidR="000A5745" w:rsidRPr="00BF787A" w:rsidRDefault="000A5745" w:rsidP="000A5745">
      <w:pPr>
        <w:keepLines/>
        <w:widowControl/>
        <w:suppressAutoHyphens/>
        <w:autoSpaceDE/>
        <w:autoSpaceDN/>
        <w:adjustRightInd/>
        <w:ind w:firstLine="700"/>
        <w:jc w:val="both"/>
        <w:rPr>
          <w:sz w:val="28"/>
          <w:szCs w:val="28"/>
        </w:rPr>
      </w:pPr>
      <w:r w:rsidRPr="00BF787A">
        <w:rPr>
          <w:sz w:val="28"/>
          <w:szCs w:val="28"/>
        </w:rPr>
        <w:t>развитие</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w:t>
      </w:r>
    </w:p>
    <w:p w14:paraId="3698B7DA" w14:textId="335CA730" w:rsidR="000A5745" w:rsidRPr="00BF787A" w:rsidRDefault="00D372D5" w:rsidP="000A5745">
      <w:pPr>
        <w:suppressAutoHyphens/>
        <w:ind w:firstLine="708"/>
        <w:jc w:val="both"/>
        <w:rPr>
          <w:sz w:val="28"/>
          <w:szCs w:val="28"/>
        </w:rPr>
      </w:pPr>
      <w:r w:rsidRPr="00BF787A">
        <w:rPr>
          <w:sz w:val="28"/>
          <w:szCs w:val="28"/>
        </w:rPr>
        <w:t>2.</w:t>
      </w:r>
      <w:r w:rsidRPr="00831502">
        <w:rPr>
          <w:sz w:val="28"/>
          <w:szCs w:val="28"/>
        </w:rPr>
        <w:t>6</w:t>
      </w:r>
      <w:r w:rsidR="000A5745" w:rsidRPr="00BF787A">
        <w:rPr>
          <w:sz w:val="28"/>
          <w:szCs w:val="28"/>
        </w:rPr>
        <w:t>.2.</w:t>
      </w:r>
      <w:r w:rsidR="008A5486">
        <w:rPr>
          <w:sz w:val="28"/>
          <w:szCs w:val="28"/>
        </w:rPr>
        <w:t xml:space="preserve"> </w:t>
      </w:r>
      <w:r w:rsidR="000A5745" w:rsidRPr="00BF787A">
        <w:rPr>
          <w:sz w:val="28"/>
          <w:szCs w:val="28"/>
        </w:rPr>
        <w:t>Основные</w:t>
      </w:r>
      <w:r w:rsidR="008A5486">
        <w:rPr>
          <w:sz w:val="28"/>
          <w:szCs w:val="28"/>
        </w:rPr>
        <w:t xml:space="preserve"> </w:t>
      </w:r>
      <w:r w:rsidR="000A5745" w:rsidRPr="00BF787A">
        <w:rPr>
          <w:sz w:val="28"/>
          <w:szCs w:val="28"/>
        </w:rPr>
        <w:t>виды</w:t>
      </w:r>
      <w:r w:rsidR="008A5486">
        <w:rPr>
          <w:sz w:val="28"/>
          <w:szCs w:val="28"/>
        </w:rPr>
        <w:t xml:space="preserve"> </w:t>
      </w:r>
      <w:r w:rsidR="000A5745" w:rsidRPr="00BF787A">
        <w:rPr>
          <w:sz w:val="28"/>
          <w:szCs w:val="28"/>
        </w:rPr>
        <w:t>разрешенного</w:t>
      </w:r>
      <w:r w:rsidR="008A5486">
        <w:rPr>
          <w:sz w:val="28"/>
          <w:szCs w:val="28"/>
        </w:rPr>
        <w:t xml:space="preserve"> </w:t>
      </w:r>
      <w:r w:rsidR="000A5745" w:rsidRPr="00BF787A">
        <w:rPr>
          <w:sz w:val="28"/>
          <w:szCs w:val="28"/>
        </w:rPr>
        <w:t>использования,</w:t>
      </w:r>
      <w:r w:rsidR="008A5486">
        <w:rPr>
          <w:sz w:val="28"/>
          <w:szCs w:val="28"/>
        </w:rPr>
        <w:t xml:space="preserve"> </w:t>
      </w:r>
      <w:r w:rsidR="000A5745" w:rsidRPr="00BF787A">
        <w:rPr>
          <w:sz w:val="28"/>
          <w:szCs w:val="28"/>
        </w:rPr>
        <w:t>условно</w:t>
      </w:r>
      <w:r w:rsidR="008A5486">
        <w:rPr>
          <w:sz w:val="28"/>
          <w:szCs w:val="28"/>
        </w:rPr>
        <w:t xml:space="preserve"> </w:t>
      </w:r>
      <w:r w:rsidR="000A5745" w:rsidRPr="00BF787A">
        <w:rPr>
          <w:sz w:val="28"/>
          <w:szCs w:val="28"/>
        </w:rPr>
        <w:t>разрешенные</w:t>
      </w:r>
      <w:r w:rsidR="008A5486">
        <w:rPr>
          <w:sz w:val="28"/>
          <w:szCs w:val="28"/>
        </w:rPr>
        <w:t xml:space="preserve"> </w:t>
      </w:r>
      <w:r w:rsidR="000A5745" w:rsidRPr="00BF787A">
        <w:rPr>
          <w:sz w:val="28"/>
          <w:szCs w:val="28"/>
        </w:rPr>
        <w:t>виды</w:t>
      </w:r>
      <w:r w:rsidR="008A5486">
        <w:rPr>
          <w:sz w:val="28"/>
          <w:szCs w:val="28"/>
        </w:rPr>
        <w:t xml:space="preserve"> </w:t>
      </w:r>
      <w:r w:rsidR="000A5745" w:rsidRPr="00BF787A">
        <w:rPr>
          <w:sz w:val="28"/>
          <w:szCs w:val="28"/>
        </w:rPr>
        <w:t>использования</w:t>
      </w:r>
      <w:r w:rsidR="008A5486">
        <w:rPr>
          <w:sz w:val="28"/>
          <w:szCs w:val="28"/>
        </w:rPr>
        <w:t xml:space="preserve"> </w:t>
      </w:r>
      <w:r w:rsidR="000A5745" w:rsidRPr="00BF787A">
        <w:rPr>
          <w:sz w:val="28"/>
          <w:szCs w:val="28"/>
        </w:rPr>
        <w:t>и</w:t>
      </w:r>
      <w:r w:rsidR="008A5486">
        <w:rPr>
          <w:sz w:val="28"/>
          <w:szCs w:val="28"/>
        </w:rPr>
        <w:t xml:space="preserve"> </w:t>
      </w:r>
      <w:r w:rsidR="000A5745" w:rsidRPr="00BF787A">
        <w:rPr>
          <w:sz w:val="28"/>
          <w:szCs w:val="28"/>
        </w:rPr>
        <w:t>вспомогательные</w:t>
      </w:r>
      <w:r w:rsidR="008A5486">
        <w:rPr>
          <w:sz w:val="28"/>
          <w:szCs w:val="28"/>
        </w:rPr>
        <w:t xml:space="preserve"> </w:t>
      </w:r>
      <w:r w:rsidR="000A5745" w:rsidRPr="00BF787A">
        <w:rPr>
          <w:sz w:val="28"/>
          <w:szCs w:val="28"/>
        </w:rPr>
        <w:t>виды</w:t>
      </w:r>
      <w:r w:rsidR="008A5486">
        <w:rPr>
          <w:sz w:val="28"/>
          <w:szCs w:val="28"/>
        </w:rPr>
        <w:t xml:space="preserve"> </w:t>
      </w:r>
      <w:r w:rsidR="000A5745" w:rsidRPr="00BF787A">
        <w:rPr>
          <w:sz w:val="28"/>
          <w:szCs w:val="28"/>
        </w:rPr>
        <w:t>разрешенного</w:t>
      </w:r>
      <w:r w:rsidR="008A5486">
        <w:rPr>
          <w:sz w:val="28"/>
          <w:szCs w:val="28"/>
        </w:rPr>
        <w:t xml:space="preserve"> </w:t>
      </w:r>
      <w:r w:rsidR="000A5745" w:rsidRPr="00BF787A">
        <w:rPr>
          <w:sz w:val="28"/>
          <w:szCs w:val="28"/>
        </w:rPr>
        <w:t>использования</w:t>
      </w:r>
      <w:r w:rsidR="008A5486">
        <w:rPr>
          <w:sz w:val="28"/>
          <w:szCs w:val="28"/>
        </w:rPr>
        <w:t xml:space="preserve"> </w:t>
      </w:r>
      <w:r w:rsidR="000A5745" w:rsidRPr="00BF787A">
        <w:rPr>
          <w:sz w:val="28"/>
          <w:szCs w:val="28"/>
        </w:rPr>
        <w:t>земельных</w:t>
      </w:r>
      <w:r w:rsidR="008A5486">
        <w:rPr>
          <w:sz w:val="28"/>
          <w:szCs w:val="28"/>
        </w:rPr>
        <w:t xml:space="preserve"> </w:t>
      </w:r>
      <w:r w:rsidR="000A5745" w:rsidRPr="00BF787A">
        <w:rPr>
          <w:sz w:val="28"/>
          <w:szCs w:val="28"/>
        </w:rPr>
        <w:t>участков</w:t>
      </w:r>
      <w:r w:rsidR="008A5486">
        <w:rPr>
          <w:sz w:val="28"/>
          <w:szCs w:val="28"/>
        </w:rPr>
        <w:t xml:space="preserve"> </w:t>
      </w:r>
      <w:r w:rsidR="000A5745" w:rsidRPr="00BF787A">
        <w:rPr>
          <w:sz w:val="28"/>
          <w:szCs w:val="28"/>
        </w:rPr>
        <w:t>и</w:t>
      </w:r>
      <w:r w:rsidR="008A5486">
        <w:rPr>
          <w:sz w:val="28"/>
          <w:szCs w:val="28"/>
        </w:rPr>
        <w:t xml:space="preserve"> </w:t>
      </w:r>
      <w:r w:rsidR="000A5745" w:rsidRPr="00BF787A">
        <w:rPr>
          <w:sz w:val="28"/>
          <w:szCs w:val="28"/>
        </w:rPr>
        <w:t>объектов</w:t>
      </w:r>
      <w:r w:rsidR="008A5486">
        <w:rPr>
          <w:sz w:val="28"/>
          <w:szCs w:val="28"/>
        </w:rPr>
        <w:t xml:space="preserve"> </w:t>
      </w:r>
      <w:r w:rsidR="000A5745" w:rsidRPr="00BF787A">
        <w:rPr>
          <w:sz w:val="28"/>
          <w:szCs w:val="28"/>
        </w:rPr>
        <w:t>капитального</w:t>
      </w:r>
      <w:r w:rsidR="008A5486">
        <w:rPr>
          <w:sz w:val="28"/>
          <w:szCs w:val="28"/>
        </w:rPr>
        <w:t xml:space="preserve"> </w:t>
      </w:r>
      <w:r w:rsidR="000A5745" w:rsidRPr="00BF787A">
        <w:rPr>
          <w:sz w:val="28"/>
          <w:szCs w:val="28"/>
        </w:rPr>
        <w:t>строительства:</w:t>
      </w:r>
    </w:p>
    <w:p w14:paraId="1BD1F59F" w14:textId="6D1D2E8A" w:rsidR="000A5745" w:rsidRPr="00BF787A" w:rsidRDefault="008A5486" w:rsidP="000A5745">
      <w:pPr>
        <w:suppressAutoHyphens/>
        <w:ind w:firstLine="708"/>
        <w:jc w:val="both"/>
        <w:rPr>
          <w:bCs/>
          <w:sz w:val="28"/>
          <w:szCs w:val="28"/>
        </w:rPr>
      </w:pPr>
      <w:r>
        <w:rPr>
          <w:bCs/>
          <w:sz w:val="28"/>
          <w:szCs w:val="28"/>
        </w:rPr>
        <w:t xml:space="preserve"> </w:t>
      </w:r>
      <w:r w:rsidR="0022280C" w:rsidRPr="00BF787A">
        <w:rPr>
          <w:bCs/>
          <w:sz w:val="28"/>
          <w:szCs w:val="28"/>
        </w:rPr>
        <w:t>Таблица</w:t>
      </w:r>
      <w:r>
        <w:rPr>
          <w:bCs/>
          <w:sz w:val="28"/>
          <w:szCs w:val="28"/>
        </w:rPr>
        <w:t xml:space="preserve"> </w:t>
      </w:r>
      <w:r w:rsidR="00D372D5" w:rsidRPr="00BF787A">
        <w:rPr>
          <w:bCs/>
          <w:sz w:val="28"/>
          <w:szCs w:val="28"/>
        </w:rPr>
        <w:t>6</w:t>
      </w:r>
      <w:r w:rsidR="00840359">
        <w:rPr>
          <w:bCs/>
          <w:sz w:val="28"/>
          <w:szCs w:val="28"/>
        </w:rPr>
        <w:t>.</w:t>
      </w:r>
      <w:r>
        <w:rPr>
          <w:bCs/>
          <w:sz w:val="28"/>
          <w:szCs w:val="28"/>
        </w:rPr>
        <w:t xml:space="preserve"> </w:t>
      </w:r>
      <w:r w:rsidR="000A5745" w:rsidRPr="00BF787A">
        <w:rPr>
          <w:bCs/>
          <w:sz w:val="28"/>
          <w:szCs w:val="28"/>
        </w:rPr>
        <w:t>Основные</w:t>
      </w:r>
      <w:r>
        <w:rPr>
          <w:bCs/>
          <w:sz w:val="28"/>
          <w:szCs w:val="28"/>
        </w:rPr>
        <w:t xml:space="preserve"> </w:t>
      </w:r>
      <w:r w:rsidR="000A5745" w:rsidRPr="00BF787A">
        <w:rPr>
          <w:bCs/>
          <w:sz w:val="28"/>
          <w:szCs w:val="28"/>
        </w:rPr>
        <w:t>виды</w:t>
      </w:r>
      <w:r>
        <w:rPr>
          <w:bCs/>
          <w:sz w:val="28"/>
          <w:szCs w:val="28"/>
        </w:rPr>
        <w:t xml:space="preserve"> </w:t>
      </w:r>
      <w:r w:rsidR="000A5745" w:rsidRPr="00BF787A">
        <w:rPr>
          <w:bCs/>
          <w:sz w:val="28"/>
          <w:szCs w:val="28"/>
        </w:rPr>
        <w:t>разрешенного</w:t>
      </w:r>
      <w:r>
        <w:rPr>
          <w:bCs/>
          <w:sz w:val="28"/>
          <w:szCs w:val="28"/>
        </w:rPr>
        <w:t xml:space="preserve"> </w:t>
      </w:r>
      <w:r w:rsidR="000A5745" w:rsidRPr="00BF787A">
        <w:rPr>
          <w:bCs/>
          <w:sz w:val="28"/>
          <w:szCs w:val="28"/>
        </w:rPr>
        <w:t>использования,</w:t>
      </w:r>
      <w:r>
        <w:rPr>
          <w:bCs/>
          <w:sz w:val="28"/>
          <w:szCs w:val="28"/>
        </w:rPr>
        <w:t xml:space="preserve"> </w:t>
      </w:r>
      <w:r w:rsidR="000A5745" w:rsidRPr="00BF787A">
        <w:rPr>
          <w:bCs/>
          <w:sz w:val="28"/>
          <w:szCs w:val="28"/>
        </w:rPr>
        <w:t>условно</w:t>
      </w:r>
      <w:r>
        <w:rPr>
          <w:bCs/>
          <w:sz w:val="28"/>
          <w:szCs w:val="28"/>
        </w:rPr>
        <w:t xml:space="preserve"> </w:t>
      </w:r>
      <w:r w:rsidR="000A5745" w:rsidRPr="00BF787A">
        <w:rPr>
          <w:bCs/>
          <w:sz w:val="28"/>
          <w:szCs w:val="28"/>
        </w:rPr>
        <w:t>разрешенные</w:t>
      </w:r>
      <w:r>
        <w:rPr>
          <w:bCs/>
          <w:sz w:val="28"/>
          <w:szCs w:val="28"/>
        </w:rPr>
        <w:t xml:space="preserve"> </w:t>
      </w:r>
      <w:r w:rsidR="000A5745" w:rsidRPr="00BF787A">
        <w:rPr>
          <w:bCs/>
          <w:sz w:val="28"/>
          <w:szCs w:val="28"/>
        </w:rPr>
        <w:t>виды</w:t>
      </w:r>
      <w:r>
        <w:rPr>
          <w:bCs/>
          <w:sz w:val="28"/>
          <w:szCs w:val="28"/>
        </w:rPr>
        <w:t xml:space="preserve"> </w:t>
      </w:r>
      <w:r w:rsidR="000A5745" w:rsidRPr="00BF787A">
        <w:rPr>
          <w:bCs/>
          <w:sz w:val="28"/>
          <w:szCs w:val="28"/>
        </w:rPr>
        <w:t>использования</w:t>
      </w:r>
      <w:r>
        <w:rPr>
          <w:bCs/>
          <w:sz w:val="28"/>
          <w:szCs w:val="28"/>
        </w:rPr>
        <w:t xml:space="preserve"> </w:t>
      </w:r>
      <w:r w:rsidR="000A5745" w:rsidRPr="00BF787A">
        <w:rPr>
          <w:bCs/>
          <w:sz w:val="28"/>
          <w:szCs w:val="28"/>
        </w:rPr>
        <w:t>и</w:t>
      </w:r>
      <w:r>
        <w:rPr>
          <w:bCs/>
          <w:sz w:val="28"/>
          <w:szCs w:val="28"/>
        </w:rPr>
        <w:t xml:space="preserve"> </w:t>
      </w:r>
      <w:r w:rsidR="000A5745" w:rsidRPr="00BF787A">
        <w:rPr>
          <w:bCs/>
          <w:sz w:val="28"/>
          <w:szCs w:val="28"/>
        </w:rPr>
        <w:t>вспомогательные</w:t>
      </w:r>
      <w:r>
        <w:rPr>
          <w:bCs/>
          <w:sz w:val="28"/>
          <w:szCs w:val="28"/>
        </w:rPr>
        <w:t xml:space="preserve"> </w:t>
      </w:r>
      <w:r w:rsidR="000A5745" w:rsidRPr="00BF787A">
        <w:rPr>
          <w:bCs/>
          <w:sz w:val="28"/>
          <w:szCs w:val="28"/>
        </w:rPr>
        <w:t>виды</w:t>
      </w:r>
      <w:r>
        <w:rPr>
          <w:bCs/>
          <w:sz w:val="28"/>
          <w:szCs w:val="28"/>
        </w:rPr>
        <w:t xml:space="preserve"> </w:t>
      </w:r>
      <w:r w:rsidR="000A5745" w:rsidRPr="00BF787A">
        <w:rPr>
          <w:bCs/>
          <w:sz w:val="28"/>
          <w:szCs w:val="28"/>
        </w:rPr>
        <w:t>разрешенного</w:t>
      </w:r>
      <w:r>
        <w:rPr>
          <w:bCs/>
          <w:sz w:val="28"/>
          <w:szCs w:val="28"/>
        </w:rPr>
        <w:t xml:space="preserve"> </w:t>
      </w:r>
      <w:r w:rsidR="000A5745" w:rsidRPr="00BF787A">
        <w:rPr>
          <w:bCs/>
          <w:sz w:val="28"/>
          <w:szCs w:val="28"/>
        </w:rPr>
        <w:t>использования</w:t>
      </w:r>
      <w:r>
        <w:rPr>
          <w:bCs/>
          <w:sz w:val="28"/>
          <w:szCs w:val="28"/>
        </w:rPr>
        <w:t xml:space="preserve"> </w:t>
      </w:r>
      <w:r w:rsidR="000A5745" w:rsidRPr="00BF787A">
        <w:rPr>
          <w:bCs/>
          <w:sz w:val="28"/>
          <w:szCs w:val="28"/>
        </w:rPr>
        <w:t>земельных</w:t>
      </w:r>
      <w:r>
        <w:rPr>
          <w:bCs/>
          <w:sz w:val="28"/>
          <w:szCs w:val="28"/>
        </w:rPr>
        <w:t xml:space="preserve"> </w:t>
      </w:r>
      <w:r w:rsidR="000A5745" w:rsidRPr="00BF787A">
        <w:rPr>
          <w:bCs/>
          <w:sz w:val="28"/>
          <w:szCs w:val="28"/>
        </w:rPr>
        <w:t>участков</w:t>
      </w:r>
      <w:r>
        <w:rPr>
          <w:bCs/>
          <w:sz w:val="28"/>
          <w:szCs w:val="28"/>
        </w:rPr>
        <w:t xml:space="preserve"> </w:t>
      </w:r>
      <w:r w:rsidR="000A5745" w:rsidRPr="00BF787A">
        <w:rPr>
          <w:bCs/>
          <w:sz w:val="28"/>
          <w:szCs w:val="28"/>
        </w:rPr>
        <w:t>и</w:t>
      </w:r>
      <w:r>
        <w:rPr>
          <w:bCs/>
          <w:sz w:val="28"/>
          <w:szCs w:val="28"/>
        </w:rPr>
        <w:t xml:space="preserve"> </w:t>
      </w:r>
      <w:r w:rsidR="000A5745" w:rsidRPr="00BF787A">
        <w:rPr>
          <w:bCs/>
          <w:sz w:val="28"/>
          <w:szCs w:val="28"/>
        </w:rPr>
        <w:t>объектов</w:t>
      </w:r>
      <w:r>
        <w:rPr>
          <w:bCs/>
          <w:sz w:val="28"/>
          <w:szCs w:val="28"/>
        </w:rPr>
        <w:t xml:space="preserve"> </w:t>
      </w:r>
      <w:r w:rsidR="000A5745" w:rsidRPr="00BF787A">
        <w:rPr>
          <w:bCs/>
          <w:sz w:val="28"/>
          <w:szCs w:val="28"/>
        </w:rPr>
        <w:t>капитального</w:t>
      </w:r>
      <w:r>
        <w:rPr>
          <w:bCs/>
          <w:sz w:val="28"/>
          <w:szCs w:val="28"/>
        </w:rPr>
        <w:t xml:space="preserve"> </w:t>
      </w:r>
      <w:r w:rsidR="000A5745" w:rsidRPr="00BF787A">
        <w:rPr>
          <w:bCs/>
          <w:sz w:val="28"/>
          <w:szCs w:val="28"/>
        </w:rPr>
        <w:t>строительства</w:t>
      </w:r>
      <w:r>
        <w:rPr>
          <w:bCs/>
          <w:sz w:val="28"/>
          <w:szCs w:val="28"/>
        </w:rPr>
        <w:t xml:space="preserve"> </w:t>
      </w:r>
      <w:r w:rsidR="000A5745" w:rsidRPr="00BF787A">
        <w:rPr>
          <w:bCs/>
          <w:sz w:val="28"/>
          <w:szCs w:val="28"/>
        </w:rPr>
        <w:t>для</w:t>
      </w:r>
      <w:r>
        <w:rPr>
          <w:bCs/>
          <w:sz w:val="28"/>
          <w:szCs w:val="28"/>
        </w:rPr>
        <w:t xml:space="preserve"> </w:t>
      </w:r>
      <w:r w:rsidR="000A5745" w:rsidRPr="00BF787A">
        <w:rPr>
          <w:bCs/>
          <w:sz w:val="28"/>
          <w:szCs w:val="28"/>
        </w:rPr>
        <w:t>территориальной</w:t>
      </w:r>
      <w:r>
        <w:rPr>
          <w:bCs/>
          <w:sz w:val="28"/>
          <w:szCs w:val="28"/>
        </w:rPr>
        <w:t xml:space="preserve"> </w:t>
      </w:r>
      <w:r w:rsidR="000A5745" w:rsidRPr="00BF787A">
        <w:rPr>
          <w:bCs/>
          <w:sz w:val="28"/>
          <w:szCs w:val="28"/>
        </w:rPr>
        <w:t>зоны</w:t>
      </w:r>
      <w:r>
        <w:rPr>
          <w:bCs/>
          <w:sz w:val="28"/>
          <w:szCs w:val="28"/>
        </w:rPr>
        <w:t xml:space="preserve"> </w:t>
      </w:r>
      <w:r w:rsidR="000A5745" w:rsidRPr="00BF787A">
        <w:rPr>
          <w:bCs/>
          <w:sz w:val="28"/>
          <w:szCs w:val="28"/>
        </w:rPr>
        <w:t>ОД-2</w:t>
      </w:r>
    </w:p>
    <w:p w14:paraId="60C89CEA" w14:textId="77777777" w:rsidR="000A5745" w:rsidRPr="00BF787A" w:rsidRDefault="000A5745" w:rsidP="000A5745">
      <w:pPr>
        <w:suppressAutoHyphens/>
        <w:ind w:firstLine="708"/>
        <w:jc w:val="both"/>
        <w:rPr>
          <w:bCs/>
          <w:sz w:val="28"/>
          <w:szCs w:val="28"/>
        </w:rPr>
        <w:sectPr w:rsidR="000A5745" w:rsidRPr="00BF787A" w:rsidSect="00715F85">
          <w:pgSz w:w="11906" w:h="16838"/>
          <w:pgMar w:top="1021" w:right="567" w:bottom="964" w:left="1701" w:header="709" w:footer="709" w:gutter="0"/>
          <w:cols w:space="708"/>
          <w:docGrid w:linePitch="360"/>
        </w:sectPr>
      </w:pPr>
    </w:p>
    <w:tbl>
      <w:tblPr>
        <w:tblW w:w="145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1604"/>
        <w:gridCol w:w="1925"/>
        <w:gridCol w:w="4171"/>
        <w:gridCol w:w="4936"/>
      </w:tblGrid>
      <w:tr w:rsidR="00BF787A" w:rsidRPr="00781153" w14:paraId="242A10D6" w14:textId="77777777" w:rsidTr="006766F1">
        <w:trPr>
          <w:trHeight w:val="1218"/>
        </w:trPr>
        <w:tc>
          <w:tcPr>
            <w:tcW w:w="1932" w:type="dxa"/>
            <w:shd w:val="clear" w:color="auto" w:fill="auto"/>
            <w:vAlign w:val="center"/>
          </w:tcPr>
          <w:p w14:paraId="0B38BA24" w14:textId="1136FB65" w:rsidR="000A5745" w:rsidRPr="00781153" w:rsidRDefault="000A5745" w:rsidP="006766F1">
            <w:pPr>
              <w:keepNext/>
              <w:ind w:left="-103" w:right="-105" w:firstLine="5"/>
              <w:jc w:val="center"/>
              <w:rPr>
                <w:bCs/>
                <w:sz w:val="24"/>
                <w:szCs w:val="24"/>
              </w:rPr>
            </w:pPr>
            <w:r w:rsidRPr="00781153">
              <w:rPr>
                <w:bCs/>
                <w:sz w:val="24"/>
                <w:szCs w:val="24"/>
              </w:rPr>
              <w:lastRenderedPageBreak/>
              <w:t>Наименование</w:t>
            </w:r>
            <w:r w:rsidR="008A5486">
              <w:rPr>
                <w:bCs/>
                <w:sz w:val="24"/>
                <w:szCs w:val="24"/>
              </w:rPr>
              <w:t xml:space="preserve"> </w:t>
            </w:r>
            <w:r w:rsidRPr="00781153">
              <w:rPr>
                <w:bCs/>
                <w:sz w:val="24"/>
                <w:szCs w:val="24"/>
              </w:rPr>
              <w:t>вида</w:t>
            </w:r>
            <w:r w:rsidR="008A5486">
              <w:rPr>
                <w:bCs/>
                <w:sz w:val="24"/>
                <w:szCs w:val="24"/>
              </w:rPr>
              <w:t xml:space="preserve"> </w:t>
            </w:r>
            <w:r w:rsidRPr="00781153">
              <w:rPr>
                <w:bCs/>
                <w:sz w:val="24"/>
                <w:szCs w:val="24"/>
              </w:rPr>
              <w:t>разрешенного</w:t>
            </w:r>
            <w:r w:rsidR="008A5486">
              <w:rPr>
                <w:bCs/>
                <w:sz w:val="24"/>
                <w:szCs w:val="24"/>
              </w:rPr>
              <w:t xml:space="preserve"> </w:t>
            </w:r>
            <w:r w:rsidRPr="00781153">
              <w:rPr>
                <w:bCs/>
                <w:sz w:val="24"/>
                <w:szCs w:val="24"/>
              </w:rPr>
              <w:t>использования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p>
        </w:tc>
        <w:tc>
          <w:tcPr>
            <w:tcW w:w="1604" w:type="dxa"/>
            <w:shd w:val="clear" w:color="auto" w:fill="auto"/>
            <w:vAlign w:val="center"/>
          </w:tcPr>
          <w:p w14:paraId="1A49B798" w14:textId="5F317AA2" w:rsidR="000A5745" w:rsidRPr="00781153" w:rsidRDefault="000A5745" w:rsidP="006766F1">
            <w:pPr>
              <w:keepNext/>
              <w:ind w:left="-111" w:right="-103" w:firstLine="5"/>
              <w:jc w:val="center"/>
              <w:rPr>
                <w:bCs/>
                <w:sz w:val="24"/>
                <w:szCs w:val="24"/>
              </w:rPr>
            </w:pPr>
            <w:r w:rsidRPr="00781153">
              <w:rPr>
                <w:bCs/>
                <w:sz w:val="24"/>
                <w:szCs w:val="24"/>
              </w:rPr>
              <w:t>Код</w:t>
            </w:r>
            <w:r w:rsidR="008A5486">
              <w:rPr>
                <w:bCs/>
                <w:sz w:val="24"/>
                <w:szCs w:val="24"/>
              </w:rPr>
              <w:t xml:space="preserve"> </w:t>
            </w:r>
            <w:r w:rsidRPr="00781153">
              <w:rPr>
                <w:bCs/>
                <w:sz w:val="24"/>
                <w:szCs w:val="24"/>
              </w:rPr>
              <w:t>(числовое</w:t>
            </w:r>
            <w:r w:rsidR="008A5486">
              <w:rPr>
                <w:bCs/>
                <w:sz w:val="24"/>
                <w:szCs w:val="24"/>
              </w:rPr>
              <w:t xml:space="preserve"> </w:t>
            </w:r>
            <w:r w:rsidRPr="00781153">
              <w:rPr>
                <w:bCs/>
                <w:sz w:val="24"/>
                <w:szCs w:val="24"/>
              </w:rPr>
              <w:t>обозначение)</w:t>
            </w:r>
            <w:r w:rsidR="008A5486">
              <w:rPr>
                <w:bCs/>
                <w:sz w:val="24"/>
                <w:szCs w:val="24"/>
              </w:rPr>
              <w:t xml:space="preserve"> </w:t>
            </w:r>
            <w:r w:rsidRPr="00781153">
              <w:rPr>
                <w:bCs/>
                <w:sz w:val="24"/>
                <w:szCs w:val="24"/>
              </w:rPr>
              <w:t>вида</w:t>
            </w:r>
            <w:r w:rsidR="008A5486">
              <w:rPr>
                <w:bCs/>
                <w:sz w:val="24"/>
                <w:szCs w:val="24"/>
              </w:rPr>
              <w:t xml:space="preserve"> </w:t>
            </w:r>
            <w:r w:rsidRPr="00781153">
              <w:rPr>
                <w:bCs/>
                <w:sz w:val="24"/>
                <w:szCs w:val="24"/>
              </w:rPr>
              <w:t>разрешенного</w:t>
            </w:r>
            <w:r w:rsidR="008A5486">
              <w:rPr>
                <w:bCs/>
                <w:sz w:val="24"/>
                <w:szCs w:val="24"/>
              </w:rPr>
              <w:t xml:space="preserve"> </w:t>
            </w:r>
            <w:r w:rsidRPr="00781153">
              <w:rPr>
                <w:bCs/>
                <w:sz w:val="24"/>
                <w:szCs w:val="24"/>
              </w:rPr>
              <w:t>использования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p>
        </w:tc>
        <w:tc>
          <w:tcPr>
            <w:tcW w:w="1925" w:type="dxa"/>
            <w:shd w:val="clear" w:color="auto" w:fill="auto"/>
            <w:vAlign w:val="center"/>
          </w:tcPr>
          <w:p w14:paraId="191504C2" w14:textId="585039C5" w:rsidR="000A5745" w:rsidRPr="00781153" w:rsidRDefault="000A5745" w:rsidP="006766F1">
            <w:pPr>
              <w:keepNext/>
              <w:ind w:left="-113" w:right="-103" w:firstLine="5"/>
              <w:jc w:val="center"/>
              <w:rPr>
                <w:bCs/>
                <w:sz w:val="24"/>
                <w:szCs w:val="24"/>
              </w:rPr>
            </w:pPr>
            <w:r w:rsidRPr="00781153">
              <w:rPr>
                <w:bCs/>
                <w:sz w:val="24"/>
                <w:szCs w:val="24"/>
              </w:rPr>
              <w:t>Основные</w:t>
            </w:r>
            <w:r w:rsidR="008A5486">
              <w:rPr>
                <w:bCs/>
                <w:sz w:val="24"/>
                <w:szCs w:val="24"/>
              </w:rPr>
              <w:t xml:space="preserve"> </w:t>
            </w:r>
            <w:r w:rsidRPr="00781153">
              <w:rPr>
                <w:bCs/>
                <w:sz w:val="24"/>
                <w:szCs w:val="24"/>
              </w:rPr>
              <w:t>виды</w:t>
            </w:r>
            <w:r w:rsidR="008A5486">
              <w:rPr>
                <w:bCs/>
                <w:sz w:val="24"/>
                <w:szCs w:val="24"/>
              </w:rPr>
              <w:t xml:space="preserve"> </w:t>
            </w:r>
            <w:r w:rsidRPr="00781153">
              <w:rPr>
                <w:bCs/>
                <w:sz w:val="24"/>
                <w:szCs w:val="24"/>
              </w:rPr>
              <w:t>разрешенного</w:t>
            </w:r>
            <w:r w:rsidR="008A5486">
              <w:rPr>
                <w:bCs/>
                <w:sz w:val="24"/>
                <w:szCs w:val="24"/>
              </w:rPr>
              <w:t xml:space="preserve"> </w:t>
            </w:r>
            <w:r w:rsidRPr="00781153">
              <w:rPr>
                <w:bCs/>
                <w:sz w:val="24"/>
                <w:szCs w:val="24"/>
              </w:rPr>
              <w:t>использования</w:t>
            </w:r>
            <w:r w:rsidR="008A5486">
              <w:rPr>
                <w:bCs/>
                <w:sz w:val="24"/>
                <w:szCs w:val="24"/>
              </w:rPr>
              <w:t xml:space="preserve"> </w:t>
            </w:r>
            <w:r w:rsidRPr="00781153">
              <w:rPr>
                <w:bCs/>
                <w:sz w:val="24"/>
                <w:szCs w:val="24"/>
              </w:rPr>
              <w:t>(О),</w:t>
            </w:r>
            <w:r w:rsidR="008A5486">
              <w:rPr>
                <w:bCs/>
                <w:sz w:val="24"/>
                <w:szCs w:val="24"/>
              </w:rPr>
              <w:t xml:space="preserve"> </w:t>
            </w:r>
            <w:r w:rsidRPr="00781153">
              <w:rPr>
                <w:bCs/>
                <w:sz w:val="24"/>
                <w:szCs w:val="24"/>
              </w:rPr>
              <w:t>условно</w:t>
            </w:r>
            <w:r w:rsidR="008A5486">
              <w:rPr>
                <w:bCs/>
                <w:sz w:val="24"/>
                <w:szCs w:val="24"/>
              </w:rPr>
              <w:t xml:space="preserve"> </w:t>
            </w:r>
            <w:r w:rsidRPr="00781153">
              <w:rPr>
                <w:bCs/>
                <w:sz w:val="24"/>
                <w:szCs w:val="24"/>
              </w:rPr>
              <w:t>разрешенные</w:t>
            </w:r>
            <w:r w:rsidR="008A5486">
              <w:rPr>
                <w:bCs/>
                <w:sz w:val="24"/>
                <w:szCs w:val="24"/>
              </w:rPr>
              <w:t xml:space="preserve"> </w:t>
            </w:r>
            <w:r w:rsidRPr="00781153">
              <w:rPr>
                <w:bCs/>
                <w:sz w:val="24"/>
                <w:szCs w:val="24"/>
              </w:rPr>
              <w:t>виды</w:t>
            </w:r>
            <w:r w:rsidR="008A5486">
              <w:rPr>
                <w:bCs/>
                <w:sz w:val="24"/>
                <w:szCs w:val="24"/>
              </w:rPr>
              <w:t xml:space="preserve"> </w:t>
            </w:r>
            <w:r w:rsidRPr="00781153">
              <w:rPr>
                <w:bCs/>
                <w:sz w:val="24"/>
                <w:szCs w:val="24"/>
              </w:rPr>
              <w:t>использования</w:t>
            </w:r>
            <w:r w:rsidR="008A5486">
              <w:rPr>
                <w:bCs/>
                <w:sz w:val="24"/>
                <w:szCs w:val="24"/>
              </w:rPr>
              <w:t xml:space="preserve"> </w:t>
            </w:r>
            <w:r w:rsidRPr="00781153">
              <w:rPr>
                <w:bCs/>
                <w:sz w:val="24"/>
                <w:szCs w:val="24"/>
              </w:rPr>
              <w:t>(У),</w:t>
            </w:r>
            <w:r w:rsidR="008A5486">
              <w:rPr>
                <w:bCs/>
                <w:sz w:val="24"/>
                <w:szCs w:val="24"/>
              </w:rPr>
              <w:t xml:space="preserve"> </w:t>
            </w:r>
            <w:r w:rsidRPr="00781153">
              <w:rPr>
                <w:bCs/>
                <w:sz w:val="24"/>
                <w:szCs w:val="24"/>
              </w:rPr>
              <w:t>вспомогательные</w:t>
            </w:r>
            <w:r w:rsidR="008A5486">
              <w:rPr>
                <w:bCs/>
                <w:sz w:val="24"/>
                <w:szCs w:val="24"/>
              </w:rPr>
              <w:t xml:space="preserve"> </w:t>
            </w:r>
            <w:r w:rsidRPr="00781153">
              <w:rPr>
                <w:bCs/>
                <w:sz w:val="24"/>
                <w:szCs w:val="24"/>
              </w:rPr>
              <w:t>виды</w:t>
            </w:r>
            <w:r w:rsidR="008A5486">
              <w:rPr>
                <w:bCs/>
                <w:sz w:val="24"/>
                <w:szCs w:val="24"/>
              </w:rPr>
              <w:t xml:space="preserve"> </w:t>
            </w:r>
            <w:r w:rsidRPr="00781153">
              <w:rPr>
                <w:bCs/>
                <w:sz w:val="24"/>
                <w:szCs w:val="24"/>
              </w:rPr>
              <w:t>разрешенного</w:t>
            </w:r>
            <w:r w:rsidR="008A5486">
              <w:rPr>
                <w:bCs/>
                <w:sz w:val="24"/>
                <w:szCs w:val="24"/>
              </w:rPr>
              <w:t xml:space="preserve"> </w:t>
            </w:r>
            <w:r w:rsidRPr="00781153">
              <w:rPr>
                <w:bCs/>
                <w:sz w:val="24"/>
                <w:szCs w:val="24"/>
              </w:rPr>
              <w:t>использования</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территориальной</w:t>
            </w:r>
            <w:r w:rsidR="008A5486">
              <w:rPr>
                <w:bCs/>
                <w:sz w:val="24"/>
                <w:szCs w:val="24"/>
              </w:rPr>
              <w:t xml:space="preserve"> </w:t>
            </w:r>
            <w:r w:rsidRPr="00781153">
              <w:rPr>
                <w:bCs/>
                <w:sz w:val="24"/>
                <w:szCs w:val="24"/>
              </w:rPr>
              <w:t>зоны</w:t>
            </w:r>
            <w:r w:rsidR="008A5486">
              <w:rPr>
                <w:bCs/>
                <w:sz w:val="24"/>
                <w:szCs w:val="24"/>
              </w:rPr>
              <w:t xml:space="preserve"> </w:t>
            </w:r>
            <w:r w:rsidRPr="00781153">
              <w:rPr>
                <w:bCs/>
                <w:sz w:val="24"/>
                <w:szCs w:val="24"/>
              </w:rPr>
              <w:t>ОД-2</w:t>
            </w:r>
          </w:p>
        </w:tc>
        <w:tc>
          <w:tcPr>
            <w:tcW w:w="4171" w:type="dxa"/>
            <w:shd w:val="clear" w:color="auto" w:fill="auto"/>
            <w:vAlign w:val="center"/>
          </w:tcPr>
          <w:p w14:paraId="56644557" w14:textId="05525955" w:rsidR="000A5745" w:rsidRPr="00781153" w:rsidRDefault="000A5745" w:rsidP="006766F1">
            <w:pPr>
              <w:keepNext/>
              <w:tabs>
                <w:tab w:val="left" w:pos="3687"/>
              </w:tabs>
              <w:ind w:left="-113" w:right="-102" w:firstLine="5"/>
              <w:jc w:val="center"/>
              <w:rPr>
                <w:bCs/>
                <w:sz w:val="24"/>
                <w:szCs w:val="24"/>
              </w:rPr>
            </w:pPr>
            <w:r w:rsidRPr="00781153">
              <w:rPr>
                <w:bCs/>
                <w:sz w:val="24"/>
                <w:szCs w:val="24"/>
              </w:rPr>
              <w:t>Описание</w:t>
            </w:r>
            <w:r w:rsidR="008A5486">
              <w:rPr>
                <w:bCs/>
                <w:sz w:val="24"/>
                <w:szCs w:val="24"/>
              </w:rPr>
              <w:t xml:space="preserve"> </w:t>
            </w:r>
            <w:r w:rsidRPr="00781153">
              <w:rPr>
                <w:bCs/>
                <w:sz w:val="24"/>
                <w:szCs w:val="24"/>
              </w:rPr>
              <w:t>вида</w:t>
            </w:r>
            <w:r w:rsidR="008A5486">
              <w:rPr>
                <w:bCs/>
                <w:sz w:val="24"/>
                <w:szCs w:val="24"/>
              </w:rPr>
              <w:t xml:space="preserve"> </w:t>
            </w:r>
            <w:r w:rsidRPr="00781153">
              <w:rPr>
                <w:bCs/>
                <w:sz w:val="24"/>
                <w:szCs w:val="24"/>
              </w:rPr>
              <w:t>разрешенного</w:t>
            </w:r>
            <w:r w:rsidR="008A5486">
              <w:rPr>
                <w:bCs/>
                <w:sz w:val="24"/>
                <w:szCs w:val="24"/>
              </w:rPr>
              <w:t xml:space="preserve"> </w:t>
            </w:r>
            <w:r w:rsidRPr="00781153">
              <w:rPr>
                <w:bCs/>
                <w:sz w:val="24"/>
                <w:szCs w:val="24"/>
              </w:rPr>
              <w:t>использования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p>
        </w:tc>
        <w:tc>
          <w:tcPr>
            <w:tcW w:w="4936" w:type="dxa"/>
            <w:vAlign w:val="center"/>
          </w:tcPr>
          <w:p w14:paraId="5FC503A7" w14:textId="63D873CE" w:rsidR="000A5745" w:rsidRPr="00781153" w:rsidRDefault="000A5745" w:rsidP="006766F1">
            <w:pPr>
              <w:keepNext/>
              <w:ind w:left="-114" w:right="-99" w:firstLine="5"/>
              <w:jc w:val="center"/>
              <w:rPr>
                <w:bCs/>
                <w:sz w:val="24"/>
                <w:szCs w:val="24"/>
              </w:rPr>
            </w:pPr>
            <w:r w:rsidRPr="00781153">
              <w:rPr>
                <w:bCs/>
                <w:sz w:val="24"/>
                <w:szCs w:val="24"/>
              </w:rPr>
              <w:t>Предельные</w:t>
            </w:r>
            <w:r w:rsidR="008A5486">
              <w:rPr>
                <w:bCs/>
                <w:sz w:val="24"/>
                <w:szCs w:val="24"/>
              </w:rPr>
              <w:t xml:space="preserve"> </w:t>
            </w:r>
            <w:r w:rsidRPr="00781153">
              <w:rPr>
                <w:bCs/>
                <w:sz w:val="24"/>
                <w:szCs w:val="24"/>
              </w:rPr>
              <w:t>параметры</w:t>
            </w:r>
            <w:r w:rsidR="008A5486">
              <w:rPr>
                <w:bCs/>
                <w:sz w:val="24"/>
                <w:szCs w:val="24"/>
              </w:rPr>
              <w:t xml:space="preserve"> </w:t>
            </w:r>
            <w:r w:rsidRPr="00781153">
              <w:rPr>
                <w:bCs/>
                <w:sz w:val="24"/>
                <w:szCs w:val="24"/>
              </w:rPr>
              <w:t>земельных</w:t>
            </w:r>
            <w:r w:rsidR="008A5486">
              <w:rPr>
                <w:bCs/>
                <w:sz w:val="24"/>
                <w:szCs w:val="24"/>
              </w:rPr>
              <w:t xml:space="preserve"> </w:t>
            </w:r>
            <w:r w:rsidRPr="00781153">
              <w:rPr>
                <w:bCs/>
                <w:sz w:val="24"/>
                <w:szCs w:val="24"/>
              </w:rPr>
              <w:t>участков</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предельные</w:t>
            </w:r>
            <w:r w:rsidR="008A5486">
              <w:rPr>
                <w:bCs/>
                <w:sz w:val="24"/>
                <w:szCs w:val="24"/>
              </w:rPr>
              <w:t xml:space="preserve"> </w:t>
            </w:r>
            <w:r w:rsidRPr="00781153">
              <w:rPr>
                <w:bCs/>
                <w:sz w:val="24"/>
                <w:szCs w:val="24"/>
              </w:rPr>
              <w:t>параметры</w:t>
            </w:r>
            <w:r w:rsidR="008A5486">
              <w:rPr>
                <w:bCs/>
                <w:sz w:val="24"/>
                <w:szCs w:val="24"/>
              </w:rPr>
              <w:t xml:space="preserve"> </w:t>
            </w:r>
            <w:r w:rsidRPr="00781153">
              <w:rPr>
                <w:bCs/>
                <w:sz w:val="24"/>
                <w:szCs w:val="24"/>
              </w:rPr>
              <w:t>разрешенного</w:t>
            </w:r>
            <w:r w:rsidR="008A5486">
              <w:rPr>
                <w:bCs/>
                <w:sz w:val="24"/>
                <w:szCs w:val="24"/>
              </w:rPr>
              <w:t xml:space="preserve"> </w:t>
            </w:r>
            <w:r w:rsidRPr="00781153">
              <w:rPr>
                <w:bCs/>
                <w:sz w:val="24"/>
                <w:szCs w:val="24"/>
              </w:rPr>
              <w:t>строительства,</w:t>
            </w:r>
            <w:r w:rsidR="008A5486">
              <w:rPr>
                <w:bCs/>
                <w:sz w:val="24"/>
                <w:szCs w:val="24"/>
              </w:rPr>
              <w:t xml:space="preserve"> </w:t>
            </w:r>
            <w:r w:rsidRPr="00781153">
              <w:rPr>
                <w:bCs/>
                <w:sz w:val="24"/>
                <w:szCs w:val="24"/>
              </w:rPr>
              <w:t>реконструкции</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капитального</w:t>
            </w:r>
            <w:r w:rsidR="008A5486">
              <w:rPr>
                <w:bCs/>
                <w:sz w:val="24"/>
                <w:szCs w:val="24"/>
              </w:rPr>
              <w:t xml:space="preserve"> </w:t>
            </w:r>
            <w:r w:rsidRPr="00781153">
              <w:rPr>
                <w:bCs/>
                <w:sz w:val="24"/>
                <w:szCs w:val="24"/>
              </w:rPr>
              <w:t>строительства</w:t>
            </w:r>
          </w:p>
        </w:tc>
      </w:tr>
      <w:tr w:rsidR="00BF787A" w:rsidRPr="00781153" w14:paraId="0041D85B" w14:textId="77777777" w:rsidTr="006766F1">
        <w:trPr>
          <w:trHeight w:val="96"/>
        </w:trPr>
        <w:tc>
          <w:tcPr>
            <w:tcW w:w="1932" w:type="dxa"/>
            <w:shd w:val="clear" w:color="auto" w:fill="auto"/>
            <w:vAlign w:val="center"/>
          </w:tcPr>
          <w:p w14:paraId="7CD49C2F" w14:textId="77777777" w:rsidR="000A5745" w:rsidRPr="00781153" w:rsidRDefault="000A5745" w:rsidP="006766F1">
            <w:pPr>
              <w:keepNext/>
              <w:keepLines/>
              <w:suppressAutoHyphens/>
              <w:ind w:left="-103" w:right="-105"/>
              <w:jc w:val="center"/>
              <w:rPr>
                <w:sz w:val="24"/>
                <w:szCs w:val="24"/>
              </w:rPr>
            </w:pPr>
            <w:r w:rsidRPr="00781153">
              <w:rPr>
                <w:sz w:val="24"/>
                <w:szCs w:val="24"/>
              </w:rPr>
              <w:t>1</w:t>
            </w:r>
          </w:p>
        </w:tc>
        <w:tc>
          <w:tcPr>
            <w:tcW w:w="1604" w:type="dxa"/>
            <w:shd w:val="clear" w:color="auto" w:fill="auto"/>
            <w:vAlign w:val="center"/>
          </w:tcPr>
          <w:p w14:paraId="0378AAFE" w14:textId="77777777" w:rsidR="000A5745" w:rsidRPr="00781153" w:rsidRDefault="000A5745" w:rsidP="006766F1">
            <w:pPr>
              <w:keepNext/>
              <w:keepLines/>
              <w:suppressAutoHyphens/>
              <w:ind w:left="-111" w:right="-103"/>
              <w:jc w:val="center"/>
              <w:rPr>
                <w:sz w:val="24"/>
                <w:szCs w:val="24"/>
              </w:rPr>
            </w:pPr>
            <w:r w:rsidRPr="00781153">
              <w:rPr>
                <w:sz w:val="24"/>
                <w:szCs w:val="24"/>
              </w:rPr>
              <w:t>2</w:t>
            </w:r>
          </w:p>
        </w:tc>
        <w:tc>
          <w:tcPr>
            <w:tcW w:w="1925" w:type="dxa"/>
            <w:shd w:val="clear" w:color="auto" w:fill="auto"/>
            <w:vAlign w:val="center"/>
          </w:tcPr>
          <w:p w14:paraId="474485C0" w14:textId="77777777" w:rsidR="000A5745" w:rsidRPr="00781153" w:rsidRDefault="000A5745" w:rsidP="006766F1">
            <w:pPr>
              <w:keepNext/>
              <w:keepLines/>
              <w:suppressAutoHyphens/>
              <w:ind w:left="-113" w:right="-103"/>
              <w:jc w:val="center"/>
              <w:rPr>
                <w:sz w:val="24"/>
                <w:szCs w:val="24"/>
              </w:rPr>
            </w:pPr>
            <w:r w:rsidRPr="00781153">
              <w:rPr>
                <w:sz w:val="24"/>
                <w:szCs w:val="24"/>
              </w:rPr>
              <w:t>3</w:t>
            </w:r>
          </w:p>
        </w:tc>
        <w:tc>
          <w:tcPr>
            <w:tcW w:w="4171" w:type="dxa"/>
            <w:shd w:val="clear" w:color="auto" w:fill="auto"/>
            <w:vAlign w:val="center"/>
          </w:tcPr>
          <w:p w14:paraId="2ACBE86C" w14:textId="77777777" w:rsidR="000A5745" w:rsidRPr="00781153" w:rsidRDefault="000A5745" w:rsidP="006766F1">
            <w:pPr>
              <w:keepNext/>
              <w:keepLines/>
              <w:tabs>
                <w:tab w:val="left" w:pos="3687"/>
              </w:tabs>
              <w:suppressAutoHyphens/>
              <w:ind w:left="-113" w:right="-102" w:firstLine="37"/>
              <w:jc w:val="center"/>
              <w:rPr>
                <w:sz w:val="24"/>
                <w:szCs w:val="24"/>
              </w:rPr>
            </w:pPr>
            <w:r w:rsidRPr="00781153">
              <w:rPr>
                <w:sz w:val="24"/>
                <w:szCs w:val="24"/>
              </w:rPr>
              <w:t>4</w:t>
            </w:r>
          </w:p>
        </w:tc>
        <w:tc>
          <w:tcPr>
            <w:tcW w:w="4936" w:type="dxa"/>
            <w:vAlign w:val="center"/>
          </w:tcPr>
          <w:p w14:paraId="6BA0509F" w14:textId="77777777" w:rsidR="000A5745" w:rsidRPr="00781153" w:rsidRDefault="000A5745" w:rsidP="006766F1">
            <w:pPr>
              <w:keepNext/>
              <w:keepLines/>
              <w:suppressAutoHyphens/>
              <w:ind w:left="-114" w:right="-99" w:firstLine="37"/>
              <w:jc w:val="center"/>
              <w:rPr>
                <w:sz w:val="24"/>
                <w:szCs w:val="24"/>
              </w:rPr>
            </w:pPr>
            <w:r w:rsidRPr="00781153">
              <w:rPr>
                <w:sz w:val="24"/>
                <w:szCs w:val="24"/>
              </w:rPr>
              <w:t>5</w:t>
            </w:r>
          </w:p>
        </w:tc>
      </w:tr>
      <w:tr w:rsidR="00BF787A" w:rsidRPr="00781153" w14:paraId="0C3DD1F3" w14:textId="77777777" w:rsidTr="006766F1">
        <w:trPr>
          <w:trHeight w:val="345"/>
        </w:trPr>
        <w:tc>
          <w:tcPr>
            <w:tcW w:w="1932" w:type="dxa"/>
            <w:shd w:val="clear" w:color="auto" w:fill="auto"/>
          </w:tcPr>
          <w:p w14:paraId="7915C072" w14:textId="40537B95" w:rsidR="00EE7D15" w:rsidRPr="00781153" w:rsidRDefault="00EE7D15" w:rsidP="006766F1">
            <w:pPr>
              <w:keepNext/>
              <w:keepLines/>
              <w:suppressAutoHyphens/>
              <w:ind w:left="-103" w:right="-105"/>
              <w:rPr>
                <w:sz w:val="24"/>
                <w:szCs w:val="24"/>
              </w:rPr>
            </w:pPr>
            <w:r w:rsidRPr="00781153">
              <w:rPr>
                <w:sz w:val="24"/>
                <w:szCs w:val="24"/>
              </w:rPr>
              <w:t>Для</w:t>
            </w:r>
            <w:r w:rsidR="008A5486">
              <w:rPr>
                <w:sz w:val="24"/>
                <w:szCs w:val="24"/>
              </w:rPr>
              <w:t xml:space="preserve"> </w:t>
            </w:r>
            <w:r w:rsidRPr="00781153">
              <w:rPr>
                <w:sz w:val="24"/>
                <w:szCs w:val="24"/>
              </w:rPr>
              <w:t>индивидуального</w:t>
            </w:r>
            <w:r w:rsidR="008A5486">
              <w:rPr>
                <w:sz w:val="24"/>
                <w:szCs w:val="24"/>
              </w:rPr>
              <w:t xml:space="preserve"> </w:t>
            </w:r>
            <w:r w:rsidRPr="00781153">
              <w:rPr>
                <w:sz w:val="24"/>
                <w:szCs w:val="24"/>
              </w:rPr>
              <w:t>жилищного</w:t>
            </w:r>
            <w:r w:rsidR="008A5486">
              <w:rPr>
                <w:sz w:val="24"/>
                <w:szCs w:val="24"/>
              </w:rPr>
              <w:t xml:space="preserve"> </w:t>
            </w:r>
            <w:r w:rsidRPr="00781153">
              <w:rPr>
                <w:sz w:val="24"/>
                <w:szCs w:val="24"/>
              </w:rPr>
              <w:t>строительства</w:t>
            </w:r>
          </w:p>
        </w:tc>
        <w:tc>
          <w:tcPr>
            <w:tcW w:w="1604" w:type="dxa"/>
            <w:shd w:val="clear" w:color="auto" w:fill="auto"/>
          </w:tcPr>
          <w:p w14:paraId="5284C7C1" w14:textId="77777777" w:rsidR="00EE7D15" w:rsidRPr="00781153" w:rsidRDefault="00754796" w:rsidP="006766F1">
            <w:pPr>
              <w:keepNext/>
              <w:keepLines/>
              <w:suppressAutoHyphens/>
              <w:ind w:left="-111" w:right="-103"/>
              <w:jc w:val="center"/>
              <w:rPr>
                <w:sz w:val="24"/>
                <w:szCs w:val="24"/>
              </w:rPr>
            </w:pPr>
            <w:r w:rsidRPr="00781153">
              <w:rPr>
                <w:sz w:val="24"/>
                <w:szCs w:val="24"/>
              </w:rPr>
              <w:t>2.7</w:t>
            </w:r>
          </w:p>
        </w:tc>
        <w:tc>
          <w:tcPr>
            <w:tcW w:w="1925" w:type="dxa"/>
            <w:shd w:val="clear" w:color="auto" w:fill="auto"/>
          </w:tcPr>
          <w:p w14:paraId="4AF02662" w14:textId="77777777" w:rsidR="00EE7D15" w:rsidRPr="00781153" w:rsidRDefault="00754796" w:rsidP="006766F1">
            <w:pPr>
              <w:keepNext/>
              <w:keepLines/>
              <w:suppressAutoHyphens/>
              <w:ind w:left="-113" w:right="-103"/>
              <w:jc w:val="center"/>
              <w:rPr>
                <w:sz w:val="24"/>
                <w:szCs w:val="24"/>
              </w:rPr>
            </w:pPr>
            <w:r w:rsidRPr="00781153">
              <w:rPr>
                <w:sz w:val="24"/>
                <w:szCs w:val="24"/>
              </w:rPr>
              <w:t>У</w:t>
            </w:r>
          </w:p>
        </w:tc>
        <w:tc>
          <w:tcPr>
            <w:tcW w:w="4171" w:type="dxa"/>
            <w:shd w:val="clear" w:color="auto" w:fill="auto"/>
          </w:tcPr>
          <w:p w14:paraId="79FD4D52" w14:textId="4DFAA375" w:rsidR="00EE7D15" w:rsidRPr="00781153" w:rsidRDefault="00EE7D15" w:rsidP="006766F1">
            <w:pPr>
              <w:keepNext/>
              <w:keepLines/>
              <w:tabs>
                <w:tab w:val="left" w:pos="3687"/>
              </w:tabs>
              <w:suppressAutoHyphens/>
              <w:ind w:left="-113" w:firstLine="37"/>
              <w:rPr>
                <w:bCs/>
                <w:sz w:val="24"/>
                <w:szCs w:val="24"/>
              </w:rPr>
            </w:pPr>
            <w:r w:rsidRPr="00781153">
              <w:rPr>
                <w:bCs/>
                <w:sz w:val="24"/>
                <w:szCs w:val="24"/>
              </w:rPr>
              <w:t>Размещение</w:t>
            </w:r>
            <w:r w:rsidR="008A5486">
              <w:rPr>
                <w:bCs/>
                <w:sz w:val="24"/>
                <w:szCs w:val="24"/>
              </w:rPr>
              <w:t xml:space="preserve"> </w:t>
            </w:r>
            <w:r w:rsidRPr="00781153">
              <w:rPr>
                <w:bCs/>
                <w:sz w:val="24"/>
                <w:szCs w:val="24"/>
              </w:rPr>
              <w:t>жилого</w:t>
            </w:r>
            <w:r w:rsidR="008A5486">
              <w:rPr>
                <w:bCs/>
                <w:sz w:val="24"/>
                <w:szCs w:val="24"/>
              </w:rPr>
              <w:t xml:space="preserve"> </w:t>
            </w:r>
            <w:r w:rsidRPr="00781153">
              <w:rPr>
                <w:bCs/>
                <w:sz w:val="24"/>
                <w:szCs w:val="24"/>
              </w:rPr>
              <w:t>дома</w:t>
            </w:r>
            <w:r w:rsidR="008A5486">
              <w:rPr>
                <w:bCs/>
                <w:sz w:val="24"/>
                <w:szCs w:val="24"/>
              </w:rPr>
              <w:t xml:space="preserve"> </w:t>
            </w:r>
            <w:r w:rsidRPr="00781153">
              <w:rPr>
                <w:bCs/>
                <w:sz w:val="24"/>
                <w:szCs w:val="24"/>
              </w:rPr>
              <w:t>(отдельно</w:t>
            </w:r>
            <w:r w:rsidR="008A5486">
              <w:rPr>
                <w:bCs/>
                <w:sz w:val="24"/>
                <w:szCs w:val="24"/>
              </w:rPr>
              <w:t xml:space="preserve"> </w:t>
            </w:r>
            <w:r w:rsidRPr="00781153">
              <w:rPr>
                <w:bCs/>
                <w:sz w:val="24"/>
                <w:szCs w:val="24"/>
              </w:rPr>
              <w:t>стоящего</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t>количеством</w:t>
            </w:r>
            <w:r w:rsidR="008A5486">
              <w:rPr>
                <w:bCs/>
                <w:sz w:val="24"/>
                <w:szCs w:val="24"/>
              </w:rPr>
              <w:t xml:space="preserve"> </w:t>
            </w:r>
            <w:r w:rsidRPr="00781153">
              <w:rPr>
                <w:bCs/>
                <w:sz w:val="24"/>
                <w:szCs w:val="24"/>
              </w:rPr>
              <w:t>надземных</w:t>
            </w:r>
            <w:r w:rsidR="008A5486">
              <w:rPr>
                <w:bCs/>
                <w:sz w:val="24"/>
                <w:szCs w:val="24"/>
              </w:rPr>
              <w:t xml:space="preserve"> </w:t>
            </w:r>
            <w:r w:rsidRPr="00781153">
              <w:rPr>
                <w:bCs/>
                <w:sz w:val="24"/>
                <w:szCs w:val="24"/>
              </w:rPr>
              <w:t>этажей</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более</w:t>
            </w:r>
            <w:r w:rsidR="008A5486">
              <w:rPr>
                <w:bCs/>
                <w:sz w:val="24"/>
                <w:szCs w:val="24"/>
              </w:rPr>
              <w:t xml:space="preserve"> </w:t>
            </w:r>
            <w:r w:rsidRPr="00781153">
              <w:rPr>
                <w:bCs/>
                <w:sz w:val="24"/>
                <w:szCs w:val="24"/>
              </w:rPr>
              <w:t>чем</w:t>
            </w:r>
            <w:r w:rsidR="008A5486">
              <w:rPr>
                <w:bCs/>
                <w:sz w:val="24"/>
                <w:szCs w:val="24"/>
              </w:rPr>
              <w:t xml:space="preserve"> </w:t>
            </w:r>
            <w:r w:rsidRPr="00781153">
              <w:rPr>
                <w:bCs/>
                <w:sz w:val="24"/>
                <w:szCs w:val="24"/>
              </w:rPr>
              <w:t>три,</w:t>
            </w:r>
            <w:r w:rsidR="008A5486">
              <w:rPr>
                <w:bCs/>
                <w:sz w:val="24"/>
                <w:szCs w:val="24"/>
              </w:rPr>
              <w:t xml:space="preserve"> </w:t>
            </w:r>
            <w:r w:rsidRPr="00781153">
              <w:rPr>
                <w:bCs/>
                <w:sz w:val="24"/>
                <w:szCs w:val="24"/>
              </w:rPr>
              <w:t>высотой</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более</w:t>
            </w:r>
            <w:r w:rsidR="008A5486">
              <w:rPr>
                <w:bCs/>
                <w:sz w:val="24"/>
                <w:szCs w:val="24"/>
              </w:rPr>
              <w:t xml:space="preserve"> </w:t>
            </w:r>
            <w:r w:rsidRPr="00781153">
              <w:rPr>
                <w:bCs/>
                <w:sz w:val="24"/>
                <w:szCs w:val="24"/>
              </w:rPr>
              <w:t>двадцати</w:t>
            </w:r>
            <w:r w:rsidR="008A5486">
              <w:rPr>
                <w:bCs/>
                <w:sz w:val="24"/>
                <w:szCs w:val="24"/>
              </w:rPr>
              <w:t xml:space="preserve"> </w:t>
            </w:r>
            <w:r w:rsidRPr="00781153">
              <w:rPr>
                <w:bCs/>
                <w:sz w:val="24"/>
                <w:szCs w:val="24"/>
              </w:rPr>
              <w:t>метров,</w:t>
            </w:r>
            <w:r w:rsidR="008A5486">
              <w:rPr>
                <w:bCs/>
                <w:sz w:val="24"/>
                <w:szCs w:val="24"/>
              </w:rPr>
              <w:t xml:space="preserve"> </w:t>
            </w:r>
            <w:r w:rsidRPr="00781153">
              <w:rPr>
                <w:bCs/>
                <w:sz w:val="24"/>
                <w:szCs w:val="24"/>
              </w:rPr>
              <w:t>которое</w:t>
            </w:r>
            <w:r w:rsidR="008A5486">
              <w:rPr>
                <w:bCs/>
                <w:sz w:val="24"/>
                <w:szCs w:val="24"/>
              </w:rPr>
              <w:t xml:space="preserve"> </w:t>
            </w:r>
            <w:r w:rsidRPr="00781153">
              <w:rPr>
                <w:bCs/>
                <w:sz w:val="24"/>
                <w:szCs w:val="24"/>
              </w:rPr>
              <w:t>состоит</w:t>
            </w:r>
            <w:r w:rsidR="008A5486">
              <w:rPr>
                <w:bCs/>
                <w:sz w:val="24"/>
                <w:szCs w:val="24"/>
              </w:rPr>
              <w:t xml:space="preserve"> </w:t>
            </w:r>
            <w:r w:rsidRPr="00781153">
              <w:rPr>
                <w:bCs/>
                <w:sz w:val="24"/>
                <w:szCs w:val="24"/>
              </w:rPr>
              <w:t>из</w:t>
            </w:r>
            <w:r w:rsidR="008A5486">
              <w:rPr>
                <w:bCs/>
                <w:sz w:val="24"/>
                <w:szCs w:val="24"/>
              </w:rPr>
              <w:t xml:space="preserve"> </w:t>
            </w:r>
            <w:r w:rsidRPr="00781153">
              <w:rPr>
                <w:bCs/>
                <w:sz w:val="24"/>
                <w:szCs w:val="24"/>
              </w:rPr>
              <w:t>комнат</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помещений</w:t>
            </w:r>
            <w:r w:rsidR="008A5486">
              <w:rPr>
                <w:bCs/>
                <w:sz w:val="24"/>
                <w:szCs w:val="24"/>
              </w:rPr>
              <w:t xml:space="preserve"> </w:t>
            </w:r>
            <w:r w:rsidRPr="00781153">
              <w:rPr>
                <w:bCs/>
                <w:sz w:val="24"/>
                <w:szCs w:val="24"/>
              </w:rPr>
              <w:t>вспомогательного</w:t>
            </w:r>
            <w:r w:rsidR="008A5486">
              <w:rPr>
                <w:bCs/>
                <w:sz w:val="24"/>
                <w:szCs w:val="24"/>
              </w:rPr>
              <w:t xml:space="preserve"> </w:t>
            </w:r>
            <w:r w:rsidRPr="00781153">
              <w:rPr>
                <w:bCs/>
                <w:sz w:val="24"/>
                <w:szCs w:val="24"/>
              </w:rPr>
              <w:t>использования,</w:t>
            </w:r>
            <w:r w:rsidR="008A5486">
              <w:rPr>
                <w:bCs/>
                <w:sz w:val="24"/>
                <w:szCs w:val="24"/>
              </w:rPr>
              <w:t xml:space="preserve"> </w:t>
            </w:r>
            <w:r w:rsidRPr="00781153">
              <w:rPr>
                <w:bCs/>
                <w:sz w:val="24"/>
                <w:szCs w:val="24"/>
              </w:rPr>
              <w:t>предназначенных</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удовлетворения</w:t>
            </w:r>
            <w:r w:rsidR="008A5486">
              <w:rPr>
                <w:bCs/>
                <w:sz w:val="24"/>
                <w:szCs w:val="24"/>
              </w:rPr>
              <w:t xml:space="preserve"> </w:t>
            </w:r>
            <w:r w:rsidRPr="00781153">
              <w:rPr>
                <w:bCs/>
                <w:sz w:val="24"/>
                <w:szCs w:val="24"/>
              </w:rPr>
              <w:t>гражданами</w:t>
            </w:r>
            <w:r w:rsidR="008A5486">
              <w:rPr>
                <w:bCs/>
                <w:sz w:val="24"/>
                <w:szCs w:val="24"/>
              </w:rPr>
              <w:t xml:space="preserve"> </w:t>
            </w:r>
            <w:r w:rsidRPr="00781153">
              <w:rPr>
                <w:bCs/>
                <w:sz w:val="24"/>
                <w:szCs w:val="24"/>
              </w:rPr>
              <w:t>бытовых</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иных</w:t>
            </w:r>
            <w:r w:rsidR="008A5486">
              <w:rPr>
                <w:bCs/>
                <w:sz w:val="24"/>
                <w:szCs w:val="24"/>
              </w:rPr>
              <w:t xml:space="preserve"> </w:t>
            </w:r>
            <w:r w:rsidRPr="00781153">
              <w:rPr>
                <w:bCs/>
                <w:sz w:val="24"/>
                <w:szCs w:val="24"/>
              </w:rPr>
              <w:t>нужд,</w:t>
            </w:r>
            <w:r w:rsidR="008A5486">
              <w:rPr>
                <w:bCs/>
                <w:sz w:val="24"/>
                <w:szCs w:val="24"/>
              </w:rPr>
              <w:t xml:space="preserve"> </w:t>
            </w:r>
            <w:r w:rsidRPr="00781153">
              <w:rPr>
                <w:bCs/>
                <w:sz w:val="24"/>
                <w:szCs w:val="24"/>
              </w:rPr>
              <w:t>связанных</w:t>
            </w:r>
            <w:r w:rsidR="008A5486">
              <w:rPr>
                <w:bCs/>
                <w:sz w:val="24"/>
                <w:szCs w:val="24"/>
              </w:rPr>
              <w:t xml:space="preserve"> </w:t>
            </w:r>
            <w:r w:rsidRPr="00781153">
              <w:rPr>
                <w:bCs/>
                <w:sz w:val="24"/>
                <w:szCs w:val="24"/>
              </w:rPr>
              <w:t>с</w:t>
            </w:r>
            <w:r w:rsidR="008A5486">
              <w:rPr>
                <w:bCs/>
                <w:sz w:val="24"/>
                <w:szCs w:val="24"/>
              </w:rPr>
              <w:t xml:space="preserve"> </w:t>
            </w:r>
            <w:r w:rsidRPr="00781153">
              <w:rPr>
                <w:bCs/>
                <w:sz w:val="24"/>
                <w:szCs w:val="24"/>
              </w:rPr>
              <w:t>их</w:t>
            </w:r>
            <w:r w:rsidR="008A5486">
              <w:rPr>
                <w:bCs/>
                <w:sz w:val="24"/>
                <w:szCs w:val="24"/>
              </w:rPr>
              <w:t xml:space="preserve"> </w:t>
            </w:r>
            <w:r w:rsidRPr="00781153">
              <w:rPr>
                <w:bCs/>
                <w:sz w:val="24"/>
                <w:szCs w:val="24"/>
              </w:rPr>
              <w:t>проживанием</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таком</w:t>
            </w:r>
            <w:r w:rsidR="008A5486">
              <w:rPr>
                <w:bCs/>
                <w:sz w:val="24"/>
                <w:szCs w:val="24"/>
              </w:rPr>
              <w:t xml:space="preserve"> </w:t>
            </w:r>
            <w:r w:rsidRPr="00781153">
              <w:rPr>
                <w:bCs/>
                <w:sz w:val="24"/>
                <w:szCs w:val="24"/>
              </w:rPr>
              <w:t>здании,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предназначенного</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раздела</w:t>
            </w:r>
            <w:r w:rsidR="008A5486">
              <w:rPr>
                <w:bCs/>
                <w:sz w:val="24"/>
                <w:szCs w:val="24"/>
              </w:rPr>
              <w:t xml:space="preserve"> </w:t>
            </w:r>
            <w:r w:rsidRPr="00781153">
              <w:rPr>
                <w:bCs/>
                <w:sz w:val="24"/>
                <w:szCs w:val="24"/>
              </w:rPr>
              <w:t>на</w:t>
            </w:r>
            <w:r w:rsidR="008A5486">
              <w:rPr>
                <w:bCs/>
                <w:sz w:val="24"/>
                <w:szCs w:val="24"/>
              </w:rPr>
              <w:t xml:space="preserve"> </w:t>
            </w:r>
            <w:r w:rsidRPr="00781153">
              <w:rPr>
                <w:bCs/>
                <w:sz w:val="24"/>
                <w:szCs w:val="24"/>
              </w:rPr>
              <w:t>самостоятельные</w:t>
            </w:r>
            <w:r w:rsidR="008A5486">
              <w:rPr>
                <w:bCs/>
                <w:sz w:val="24"/>
                <w:szCs w:val="24"/>
              </w:rPr>
              <w:t xml:space="preserve"> </w:t>
            </w:r>
            <w:r w:rsidRPr="00781153">
              <w:rPr>
                <w:bCs/>
                <w:sz w:val="24"/>
                <w:szCs w:val="24"/>
              </w:rPr>
              <w:t>объекты</w:t>
            </w:r>
            <w:r w:rsidR="008A5486">
              <w:rPr>
                <w:bCs/>
                <w:sz w:val="24"/>
                <w:szCs w:val="24"/>
              </w:rPr>
              <w:t xml:space="preserve"> </w:t>
            </w:r>
            <w:r w:rsidRPr="00781153">
              <w:rPr>
                <w:bCs/>
                <w:sz w:val="24"/>
                <w:szCs w:val="24"/>
              </w:rPr>
              <w:t>недвижимости)</w:t>
            </w:r>
            <w:r w:rsidR="008A5486">
              <w:rPr>
                <w:bCs/>
                <w:sz w:val="24"/>
                <w:szCs w:val="24"/>
              </w:rPr>
              <w:t xml:space="preserve"> </w:t>
            </w:r>
            <w:r w:rsidRPr="00781153">
              <w:rPr>
                <w:bCs/>
                <w:sz w:val="24"/>
                <w:szCs w:val="24"/>
              </w:rPr>
              <w:t>выращивание</w:t>
            </w:r>
            <w:r w:rsidR="008A5486">
              <w:rPr>
                <w:bCs/>
                <w:sz w:val="24"/>
                <w:szCs w:val="24"/>
              </w:rPr>
              <w:t xml:space="preserve"> </w:t>
            </w:r>
            <w:r w:rsidRPr="00781153">
              <w:rPr>
                <w:bCs/>
                <w:sz w:val="24"/>
                <w:szCs w:val="24"/>
              </w:rPr>
              <w:t>сельскохозяйственных</w:t>
            </w:r>
            <w:r w:rsidR="008A5486">
              <w:rPr>
                <w:bCs/>
                <w:sz w:val="24"/>
                <w:szCs w:val="24"/>
              </w:rPr>
              <w:t xml:space="preserve"> </w:t>
            </w:r>
            <w:r w:rsidRPr="00781153">
              <w:rPr>
                <w:bCs/>
                <w:sz w:val="24"/>
                <w:szCs w:val="24"/>
              </w:rPr>
              <w:t>культур;</w:t>
            </w:r>
            <w:r w:rsidR="008A5486">
              <w:rPr>
                <w:bCs/>
                <w:sz w:val="24"/>
                <w:szCs w:val="24"/>
              </w:rPr>
              <w:t xml:space="preserve"> </w:t>
            </w:r>
            <w:r w:rsidRPr="00781153">
              <w:rPr>
                <w:bCs/>
                <w:sz w:val="24"/>
                <w:szCs w:val="24"/>
              </w:rPr>
              <w:t>размещение</w:t>
            </w:r>
            <w:r w:rsidR="008A5486">
              <w:rPr>
                <w:bCs/>
                <w:sz w:val="24"/>
                <w:szCs w:val="24"/>
              </w:rPr>
              <w:t xml:space="preserve"> </w:t>
            </w:r>
            <w:r w:rsidRPr="00781153">
              <w:rPr>
                <w:bCs/>
                <w:sz w:val="24"/>
                <w:szCs w:val="24"/>
              </w:rPr>
              <w:t>индивидуальных</w:t>
            </w:r>
            <w:r w:rsidR="008A5486">
              <w:rPr>
                <w:bCs/>
                <w:sz w:val="24"/>
                <w:szCs w:val="24"/>
              </w:rPr>
              <w:t xml:space="preserve"> </w:t>
            </w:r>
            <w:r w:rsidRPr="00781153">
              <w:rPr>
                <w:bCs/>
                <w:sz w:val="24"/>
                <w:szCs w:val="24"/>
              </w:rPr>
              <w:t>гаражей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хозяйственных</w:t>
            </w:r>
            <w:r w:rsidR="008A5486">
              <w:rPr>
                <w:bCs/>
                <w:sz w:val="24"/>
                <w:szCs w:val="24"/>
              </w:rPr>
              <w:t xml:space="preserve"> </w:t>
            </w:r>
            <w:r w:rsidRPr="00781153">
              <w:rPr>
                <w:bCs/>
                <w:sz w:val="24"/>
                <w:szCs w:val="24"/>
              </w:rPr>
              <w:t>построек</w:t>
            </w:r>
          </w:p>
          <w:p w14:paraId="058C4D2F" w14:textId="77777777" w:rsidR="00EE7D15" w:rsidRPr="00781153" w:rsidRDefault="00EE7D15" w:rsidP="006766F1">
            <w:pPr>
              <w:keepNext/>
              <w:keepLines/>
              <w:tabs>
                <w:tab w:val="left" w:pos="3687"/>
              </w:tabs>
              <w:suppressAutoHyphens/>
              <w:ind w:left="-113" w:right="-102" w:firstLine="37"/>
              <w:rPr>
                <w:sz w:val="24"/>
                <w:szCs w:val="24"/>
              </w:rPr>
            </w:pPr>
          </w:p>
        </w:tc>
        <w:tc>
          <w:tcPr>
            <w:tcW w:w="4936" w:type="dxa"/>
          </w:tcPr>
          <w:p w14:paraId="7279CA6E" w14:textId="0C4CB8DC" w:rsidR="00EC737D" w:rsidRPr="00781153" w:rsidRDefault="00EC737D" w:rsidP="006766F1">
            <w:pPr>
              <w:keepNext/>
              <w:keepLines/>
              <w:suppressAutoHyphens/>
              <w:ind w:left="-111" w:right="-99" w:firstLine="37"/>
              <w:rPr>
                <w:bCs/>
                <w:sz w:val="24"/>
                <w:szCs w:val="24"/>
              </w:rPr>
            </w:pPr>
            <w:r w:rsidRPr="00781153">
              <w:rPr>
                <w:bCs/>
                <w:sz w:val="24"/>
                <w:szCs w:val="24"/>
              </w:rPr>
              <w:t>Минимальный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400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4557CD4E" w14:textId="440FB616" w:rsidR="00EC737D" w:rsidRPr="00781153" w:rsidRDefault="00EC737D" w:rsidP="006766F1">
            <w:pPr>
              <w:keepNext/>
              <w:keepLines/>
              <w:suppressAutoHyphens/>
              <w:ind w:left="-111" w:right="-99" w:firstLine="37"/>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546C002D" w14:textId="6AD86B71" w:rsidR="00EC737D" w:rsidRPr="00781153" w:rsidRDefault="00EC737D" w:rsidP="006766F1">
            <w:pPr>
              <w:keepNext/>
              <w:keepLines/>
              <w:suppressAutoHyphens/>
              <w:ind w:left="-111" w:right="-99" w:firstLine="37"/>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8</w:t>
            </w:r>
            <w:r w:rsidR="008A5486">
              <w:rPr>
                <w:bCs/>
                <w:sz w:val="24"/>
                <w:szCs w:val="24"/>
              </w:rPr>
              <w:t xml:space="preserve"> </w:t>
            </w:r>
            <w:r w:rsidRPr="00781153">
              <w:rPr>
                <w:bCs/>
                <w:sz w:val="24"/>
                <w:szCs w:val="24"/>
              </w:rPr>
              <w:t>м;</w:t>
            </w:r>
          </w:p>
          <w:p w14:paraId="4E4FAC31" w14:textId="1E7AFE0C" w:rsidR="00EC737D" w:rsidRPr="00781153" w:rsidRDefault="00EC737D" w:rsidP="006766F1">
            <w:pPr>
              <w:keepNext/>
              <w:keepLines/>
              <w:suppressAutoHyphens/>
              <w:ind w:left="-111" w:right="-99" w:firstLine="37"/>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w:t>
            </w:r>
          </w:p>
          <w:p w14:paraId="618DB894" w14:textId="16985FAC" w:rsidR="00EC737D" w:rsidRPr="00781153" w:rsidRDefault="00EC737D" w:rsidP="006766F1">
            <w:pPr>
              <w:keepNext/>
              <w:keepLines/>
              <w:suppressAutoHyphens/>
              <w:ind w:left="-111" w:right="-99" w:firstLine="37"/>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60</w:t>
            </w:r>
            <w:r w:rsidR="008A5486">
              <w:rPr>
                <w:bCs/>
                <w:sz w:val="24"/>
                <w:szCs w:val="24"/>
              </w:rPr>
              <w:t xml:space="preserve"> </w:t>
            </w:r>
            <w:r w:rsidRPr="00781153">
              <w:rPr>
                <w:bCs/>
                <w:sz w:val="24"/>
                <w:szCs w:val="24"/>
              </w:rPr>
              <w:t>%.</w:t>
            </w:r>
          </w:p>
          <w:p w14:paraId="14EEEB5F" w14:textId="45CAA21F" w:rsidR="00EC737D" w:rsidRPr="00781153" w:rsidRDefault="00EC737D" w:rsidP="006766F1">
            <w:pPr>
              <w:keepNext/>
              <w:keepLines/>
              <w:suppressAutoHyphens/>
              <w:ind w:left="-111" w:right="-99" w:firstLine="37"/>
              <w:rPr>
                <w:bCs/>
                <w:sz w:val="24"/>
                <w:szCs w:val="24"/>
              </w:rPr>
            </w:pPr>
            <w:r w:rsidRPr="00781153">
              <w:rPr>
                <w:bCs/>
                <w:sz w:val="24"/>
                <w:szCs w:val="24"/>
              </w:rPr>
              <w:t>Минимальные</w:t>
            </w:r>
            <w:r w:rsidR="008A5486">
              <w:rPr>
                <w:bCs/>
                <w:sz w:val="24"/>
                <w:szCs w:val="24"/>
              </w:rPr>
              <w:t xml:space="preserve"> </w:t>
            </w:r>
            <w:r w:rsidRPr="00781153">
              <w:rPr>
                <w:bCs/>
                <w:sz w:val="24"/>
                <w:szCs w:val="24"/>
              </w:rPr>
              <w:t>отступы</w:t>
            </w:r>
            <w:r w:rsidR="008A5486">
              <w:rPr>
                <w:bCs/>
                <w:sz w:val="24"/>
                <w:szCs w:val="24"/>
              </w:rPr>
              <w:t xml:space="preserve"> </w:t>
            </w:r>
            <w:r w:rsidRPr="00781153">
              <w:rPr>
                <w:bCs/>
                <w:sz w:val="24"/>
                <w:szCs w:val="24"/>
              </w:rPr>
              <w:t>до</w:t>
            </w:r>
            <w:r w:rsidR="008A5486">
              <w:rPr>
                <w:bCs/>
                <w:sz w:val="24"/>
                <w:szCs w:val="24"/>
              </w:rPr>
              <w:t xml:space="preserve"> </w:t>
            </w:r>
            <w:r w:rsidRPr="00781153">
              <w:rPr>
                <w:bCs/>
                <w:sz w:val="24"/>
                <w:szCs w:val="24"/>
              </w:rPr>
              <w:t>границ</w:t>
            </w:r>
            <w:r w:rsidR="008A5486">
              <w:rPr>
                <w:bCs/>
                <w:sz w:val="24"/>
                <w:szCs w:val="24"/>
              </w:rPr>
              <w:t xml:space="preserve"> </w:t>
            </w:r>
            <w:r w:rsidRPr="00781153">
              <w:rPr>
                <w:bCs/>
                <w:sz w:val="24"/>
                <w:szCs w:val="24"/>
              </w:rPr>
              <w:t>соседнего</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t>должны</w:t>
            </w:r>
            <w:r w:rsidR="008A5486">
              <w:rPr>
                <w:bCs/>
                <w:sz w:val="24"/>
                <w:szCs w:val="24"/>
              </w:rPr>
              <w:t xml:space="preserve"> </w:t>
            </w:r>
            <w:r w:rsidRPr="00781153">
              <w:rPr>
                <w:bCs/>
                <w:sz w:val="24"/>
                <w:szCs w:val="24"/>
              </w:rPr>
              <w:t>быть</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менее:</w:t>
            </w:r>
          </w:p>
          <w:p w14:paraId="2CC85AAE" w14:textId="606DC026" w:rsidR="00EC737D" w:rsidRPr="00781153" w:rsidRDefault="00EC737D" w:rsidP="006766F1">
            <w:pPr>
              <w:keepNext/>
              <w:keepLines/>
              <w:suppressAutoHyphens/>
              <w:ind w:left="-111" w:right="-99" w:firstLine="37"/>
              <w:rPr>
                <w:bCs/>
                <w:sz w:val="24"/>
                <w:szCs w:val="24"/>
              </w:rPr>
            </w:pPr>
            <w:r w:rsidRPr="00781153">
              <w:rPr>
                <w:bCs/>
                <w:sz w:val="24"/>
                <w:szCs w:val="24"/>
              </w:rPr>
              <w:t>3,0</w:t>
            </w:r>
            <w:r w:rsidR="008A5486">
              <w:rPr>
                <w:bCs/>
                <w:sz w:val="24"/>
                <w:szCs w:val="24"/>
              </w:rPr>
              <w:t xml:space="preserve"> </w:t>
            </w:r>
            <w:r w:rsidRPr="00781153">
              <w:rPr>
                <w:bCs/>
                <w:sz w:val="24"/>
                <w:szCs w:val="24"/>
              </w:rPr>
              <w:t>м</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жилых</w:t>
            </w:r>
            <w:r w:rsidR="008A5486">
              <w:rPr>
                <w:bCs/>
                <w:sz w:val="24"/>
                <w:szCs w:val="24"/>
              </w:rPr>
              <w:t xml:space="preserve"> </w:t>
            </w:r>
            <w:r w:rsidRPr="00781153">
              <w:rPr>
                <w:bCs/>
                <w:sz w:val="24"/>
                <w:szCs w:val="24"/>
              </w:rPr>
              <w:t>домов;</w:t>
            </w:r>
          </w:p>
          <w:p w14:paraId="1D4B7D69" w14:textId="7FE78DCB" w:rsidR="00EC737D" w:rsidRPr="00781153" w:rsidRDefault="00EC737D" w:rsidP="006766F1">
            <w:pPr>
              <w:keepNext/>
              <w:keepLines/>
              <w:suppressAutoHyphens/>
              <w:ind w:left="-111" w:right="-99" w:firstLine="37"/>
              <w:rPr>
                <w:bCs/>
                <w:sz w:val="24"/>
                <w:szCs w:val="24"/>
              </w:rPr>
            </w:pPr>
            <w:r w:rsidRPr="00781153">
              <w:rPr>
                <w:bCs/>
                <w:sz w:val="24"/>
                <w:szCs w:val="24"/>
              </w:rPr>
              <w:t>1,0</w:t>
            </w:r>
            <w:r w:rsidR="008A5486">
              <w:rPr>
                <w:bCs/>
                <w:sz w:val="24"/>
                <w:szCs w:val="24"/>
              </w:rPr>
              <w:t xml:space="preserve"> </w:t>
            </w:r>
            <w:r w:rsidRPr="00781153">
              <w:rPr>
                <w:bCs/>
                <w:sz w:val="24"/>
                <w:szCs w:val="24"/>
              </w:rPr>
              <w:t>м</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вспомогательных</w:t>
            </w:r>
            <w:r w:rsidR="008A5486">
              <w:rPr>
                <w:bCs/>
                <w:sz w:val="24"/>
                <w:szCs w:val="24"/>
              </w:rPr>
              <w:t xml:space="preserve"> </w:t>
            </w:r>
            <w:r w:rsidRPr="00781153">
              <w:rPr>
                <w:bCs/>
                <w:sz w:val="24"/>
                <w:szCs w:val="24"/>
              </w:rPr>
              <w:t>объектов;</w:t>
            </w:r>
          </w:p>
          <w:p w14:paraId="7416E175" w14:textId="732F1AD2" w:rsidR="00EC737D" w:rsidRPr="00781153" w:rsidRDefault="00EC737D" w:rsidP="006766F1">
            <w:pPr>
              <w:keepNext/>
              <w:keepLines/>
              <w:suppressAutoHyphens/>
              <w:ind w:left="-111" w:right="-99" w:firstLine="37"/>
              <w:rPr>
                <w:bCs/>
                <w:sz w:val="24"/>
                <w:szCs w:val="24"/>
              </w:rPr>
            </w:pPr>
            <w:r w:rsidRPr="00781153">
              <w:rPr>
                <w:bCs/>
                <w:sz w:val="24"/>
                <w:szCs w:val="24"/>
              </w:rPr>
              <w:t>минимальный</w:t>
            </w:r>
            <w:r w:rsidR="008A5486">
              <w:rPr>
                <w:bCs/>
                <w:sz w:val="24"/>
                <w:szCs w:val="24"/>
              </w:rPr>
              <w:t xml:space="preserve"> </w:t>
            </w:r>
            <w:r w:rsidRPr="00781153">
              <w:rPr>
                <w:bCs/>
                <w:sz w:val="24"/>
                <w:szCs w:val="24"/>
              </w:rPr>
              <w:t>отступ</w:t>
            </w:r>
            <w:r w:rsidR="008A5486">
              <w:rPr>
                <w:bCs/>
                <w:sz w:val="24"/>
                <w:szCs w:val="24"/>
              </w:rPr>
              <w:t xml:space="preserve"> </w:t>
            </w:r>
            <w:r w:rsidRPr="00781153">
              <w:rPr>
                <w:bCs/>
                <w:sz w:val="24"/>
                <w:szCs w:val="24"/>
              </w:rPr>
              <w:t>зданий,</w:t>
            </w:r>
            <w:r w:rsidR="008A5486">
              <w:rPr>
                <w:bCs/>
                <w:sz w:val="24"/>
                <w:szCs w:val="24"/>
              </w:rPr>
              <w:t xml:space="preserve"> </w:t>
            </w:r>
            <w:r w:rsidRPr="00781153">
              <w:rPr>
                <w:bCs/>
                <w:sz w:val="24"/>
                <w:szCs w:val="24"/>
              </w:rPr>
              <w:t>строений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t>от</w:t>
            </w:r>
            <w:r w:rsidR="008A5486">
              <w:rPr>
                <w:bCs/>
                <w:sz w:val="24"/>
                <w:szCs w:val="24"/>
              </w:rPr>
              <w:t xml:space="preserve"> </w:t>
            </w:r>
            <w:r w:rsidRPr="00781153">
              <w:rPr>
                <w:bCs/>
                <w:sz w:val="24"/>
                <w:szCs w:val="24"/>
              </w:rPr>
              <w:t>границы</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t>со</w:t>
            </w:r>
            <w:r w:rsidR="008A5486">
              <w:rPr>
                <w:bCs/>
                <w:sz w:val="24"/>
                <w:szCs w:val="24"/>
              </w:rPr>
              <w:t xml:space="preserve"> </w:t>
            </w:r>
            <w:r w:rsidRPr="00781153">
              <w:rPr>
                <w:bCs/>
                <w:sz w:val="24"/>
                <w:szCs w:val="24"/>
              </w:rPr>
              <w:t>стороны</w:t>
            </w:r>
            <w:r w:rsidR="008A5486">
              <w:rPr>
                <w:bCs/>
                <w:sz w:val="24"/>
                <w:szCs w:val="24"/>
              </w:rPr>
              <w:t xml:space="preserve"> </w:t>
            </w:r>
            <w:r w:rsidRPr="00781153">
              <w:rPr>
                <w:bCs/>
                <w:sz w:val="24"/>
                <w:szCs w:val="24"/>
              </w:rPr>
              <w:t>улиц</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5</w:t>
            </w:r>
            <w:r w:rsidR="008A5486">
              <w:rPr>
                <w:bCs/>
                <w:sz w:val="24"/>
                <w:szCs w:val="24"/>
              </w:rPr>
              <w:t xml:space="preserve"> </w:t>
            </w:r>
            <w:r w:rsidRPr="00781153">
              <w:rPr>
                <w:bCs/>
                <w:sz w:val="24"/>
                <w:szCs w:val="24"/>
              </w:rPr>
              <w:t>м.;</w:t>
            </w:r>
            <w:r w:rsidR="008A5486">
              <w:rPr>
                <w:bCs/>
                <w:sz w:val="24"/>
                <w:szCs w:val="24"/>
              </w:rPr>
              <w:t xml:space="preserve"> </w:t>
            </w:r>
            <w:r w:rsidRPr="00781153">
              <w:rPr>
                <w:bCs/>
                <w:sz w:val="24"/>
                <w:szCs w:val="24"/>
              </w:rPr>
              <w:t>проездов,</w:t>
            </w:r>
            <w:r w:rsidR="008A5486">
              <w:rPr>
                <w:bCs/>
                <w:sz w:val="24"/>
                <w:szCs w:val="24"/>
              </w:rPr>
              <w:t xml:space="preserve"> </w:t>
            </w:r>
            <w:r w:rsidRPr="00781153">
              <w:rPr>
                <w:bCs/>
                <w:sz w:val="24"/>
                <w:szCs w:val="24"/>
              </w:rPr>
              <w:t>переулков</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т.д.</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w:t>
            </w:r>
            <w:r w:rsidR="008A5486">
              <w:rPr>
                <w:bCs/>
                <w:sz w:val="24"/>
                <w:szCs w:val="24"/>
              </w:rPr>
              <w:t xml:space="preserve"> </w:t>
            </w:r>
            <w:r w:rsidRPr="00781153">
              <w:rPr>
                <w:bCs/>
                <w:sz w:val="24"/>
                <w:szCs w:val="24"/>
              </w:rPr>
              <w:t>м.</w:t>
            </w:r>
          </w:p>
          <w:p w14:paraId="2CD44E2D" w14:textId="2E03A67F" w:rsidR="00EC737D" w:rsidRPr="00781153" w:rsidRDefault="00EC737D" w:rsidP="006766F1">
            <w:pPr>
              <w:keepNext/>
              <w:keepLines/>
              <w:suppressAutoHyphens/>
              <w:ind w:left="-111" w:right="-99" w:firstLine="37"/>
              <w:rPr>
                <w:bCs/>
                <w:sz w:val="24"/>
                <w:szCs w:val="24"/>
              </w:rPr>
            </w:pP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lastRenderedPageBreak/>
              <w:t>регламентируется.</w:t>
            </w:r>
          </w:p>
          <w:p w14:paraId="67C7D3CF" w14:textId="7C96EA3F" w:rsidR="00B00B43" w:rsidRPr="00781153" w:rsidRDefault="00B00B43" w:rsidP="006766F1">
            <w:pPr>
              <w:keepNext/>
              <w:keepLines/>
              <w:suppressAutoHyphens/>
              <w:ind w:left="-111" w:right="-99" w:firstLine="37"/>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общая</w:t>
            </w:r>
            <w:r w:rsidR="008A5486">
              <w:rPr>
                <w:bCs/>
                <w:sz w:val="24"/>
                <w:szCs w:val="24"/>
              </w:rPr>
              <w:t xml:space="preserve"> </w:t>
            </w:r>
            <w:r w:rsidRPr="00781153">
              <w:rPr>
                <w:bCs/>
                <w:sz w:val="24"/>
                <w:szCs w:val="24"/>
              </w:rPr>
              <w:t>площадь</w:t>
            </w:r>
            <w:r w:rsidR="008A5486">
              <w:rPr>
                <w:bCs/>
                <w:sz w:val="24"/>
                <w:szCs w:val="24"/>
              </w:rPr>
              <w:t xml:space="preserve"> </w:t>
            </w:r>
            <w:r w:rsidRPr="00781153">
              <w:rPr>
                <w:bCs/>
                <w:sz w:val="24"/>
                <w:szCs w:val="24"/>
              </w:rPr>
              <w:t>объекта</w:t>
            </w:r>
            <w:r w:rsidR="008A5486">
              <w:rPr>
                <w:bCs/>
                <w:sz w:val="24"/>
                <w:szCs w:val="24"/>
              </w:rPr>
              <w:t xml:space="preserve"> </w:t>
            </w:r>
            <w:r w:rsidRPr="00781153">
              <w:rPr>
                <w:bCs/>
                <w:sz w:val="24"/>
                <w:szCs w:val="24"/>
              </w:rPr>
              <w:t>индивидуального</w:t>
            </w:r>
            <w:r w:rsidR="008A5486">
              <w:rPr>
                <w:bCs/>
                <w:sz w:val="24"/>
                <w:szCs w:val="24"/>
              </w:rPr>
              <w:t xml:space="preserve"> </w:t>
            </w:r>
            <w:r w:rsidRPr="00781153">
              <w:rPr>
                <w:bCs/>
                <w:sz w:val="24"/>
                <w:szCs w:val="24"/>
              </w:rPr>
              <w:t>жилищного</w:t>
            </w:r>
            <w:r w:rsidR="008A5486">
              <w:rPr>
                <w:bCs/>
                <w:sz w:val="24"/>
                <w:szCs w:val="24"/>
              </w:rPr>
              <w:t xml:space="preserve"> </w:t>
            </w:r>
            <w:r w:rsidRPr="00781153">
              <w:rPr>
                <w:bCs/>
                <w:sz w:val="24"/>
                <w:szCs w:val="24"/>
              </w:rPr>
              <w:t>строительства</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300</w:t>
            </w:r>
            <w:r w:rsidR="008A5486">
              <w:rPr>
                <w:bCs/>
                <w:sz w:val="24"/>
                <w:szCs w:val="24"/>
              </w:rPr>
              <w:t xml:space="preserve"> </w:t>
            </w:r>
            <w:r w:rsidRPr="00781153">
              <w:rPr>
                <w:bCs/>
                <w:sz w:val="24"/>
                <w:szCs w:val="24"/>
              </w:rPr>
              <w:t>кв.м;</w:t>
            </w:r>
          </w:p>
          <w:p w14:paraId="7815A6A1" w14:textId="0372FA6C" w:rsidR="00B00B43" w:rsidRPr="00781153" w:rsidRDefault="00B00B43" w:rsidP="006766F1">
            <w:pPr>
              <w:keepNext/>
              <w:keepLines/>
              <w:suppressAutoHyphens/>
              <w:ind w:left="-111" w:right="-99" w:firstLine="37"/>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общая</w:t>
            </w:r>
            <w:r w:rsidR="008A5486">
              <w:rPr>
                <w:bCs/>
                <w:sz w:val="24"/>
                <w:szCs w:val="24"/>
              </w:rPr>
              <w:t xml:space="preserve"> </w:t>
            </w:r>
            <w:r w:rsidRPr="00781153">
              <w:rPr>
                <w:bCs/>
                <w:sz w:val="24"/>
                <w:szCs w:val="24"/>
              </w:rPr>
              <w:t>площадь</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вспомогательного</w:t>
            </w:r>
            <w:r w:rsidR="008A5486">
              <w:rPr>
                <w:bCs/>
                <w:sz w:val="24"/>
                <w:szCs w:val="24"/>
              </w:rPr>
              <w:t xml:space="preserve"> </w:t>
            </w:r>
            <w:r w:rsidRPr="00781153">
              <w:rPr>
                <w:bCs/>
                <w:sz w:val="24"/>
                <w:szCs w:val="24"/>
              </w:rPr>
              <w:t>назначения</w:t>
            </w:r>
            <w:r w:rsidR="008A5486">
              <w:rPr>
                <w:bCs/>
                <w:sz w:val="24"/>
                <w:szCs w:val="24"/>
              </w:rPr>
              <w:t xml:space="preserve"> </w:t>
            </w:r>
            <w:r w:rsidRPr="00781153">
              <w:rPr>
                <w:bCs/>
                <w:sz w:val="24"/>
                <w:szCs w:val="24"/>
              </w:rPr>
              <w:t>(за</w:t>
            </w:r>
            <w:r w:rsidR="008A5486">
              <w:rPr>
                <w:bCs/>
                <w:sz w:val="24"/>
                <w:szCs w:val="24"/>
              </w:rPr>
              <w:t xml:space="preserve"> </w:t>
            </w:r>
            <w:r w:rsidRPr="00781153">
              <w:rPr>
                <w:bCs/>
                <w:sz w:val="24"/>
                <w:szCs w:val="24"/>
              </w:rPr>
              <w:t>исключением</w:t>
            </w:r>
            <w:r w:rsidR="008A5486">
              <w:rPr>
                <w:bCs/>
                <w:sz w:val="24"/>
                <w:szCs w:val="24"/>
              </w:rPr>
              <w:t xml:space="preserve"> </w:t>
            </w:r>
            <w:r w:rsidRPr="00781153">
              <w:rPr>
                <w:bCs/>
                <w:sz w:val="24"/>
                <w:szCs w:val="24"/>
              </w:rPr>
              <w:t>навесов)</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более</w:t>
            </w:r>
            <w:r w:rsidR="008A5486">
              <w:rPr>
                <w:bCs/>
                <w:sz w:val="24"/>
                <w:szCs w:val="24"/>
              </w:rPr>
              <w:t xml:space="preserve"> </w:t>
            </w:r>
            <w:r w:rsidRPr="00781153">
              <w:rPr>
                <w:bCs/>
                <w:sz w:val="24"/>
                <w:szCs w:val="24"/>
              </w:rPr>
              <w:t>50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от</w:t>
            </w:r>
            <w:r w:rsidR="008A5486">
              <w:rPr>
                <w:bCs/>
                <w:sz w:val="24"/>
                <w:szCs w:val="24"/>
              </w:rPr>
              <w:t xml:space="preserve"> </w:t>
            </w:r>
            <w:r w:rsidRPr="00781153">
              <w:rPr>
                <w:bCs/>
                <w:sz w:val="24"/>
                <w:szCs w:val="24"/>
              </w:rPr>
              <w:t>общей</w:t>
            </w:r>
            <w:r w:rsidR="008A5486">
              <w:rPr>
                <w:bCs/>
                <w:sz w:val="24"/>
                <w:szCs w:val="24"/>
              </w:rPr>
              <w:t xml:space="preserve"> </w:t>
            </w:r>
            <w:r w:rsidRPr="00781153">
              <w:rPr>
                <w:bCs/>
                <w:sz w:val="24"/>
                <w:szCs w:val="24"/>
              </w:rPr>
              <w:t>площади</w:t>
            </w:r>
            <w:r w:rsidR="008A5486">
              <w:rPr>
                <w:bCs/>
                <w:sz w:val="24"/>
                <w:szCs w:val="24"/>
              </w:rPr>
              <w:t xml:space="preserve"> </w:t>
            </w:r>
            <w:r w:rsidRPr="00781153">
              <w:rPr>
                <w:bCs/>
                <w:sz w:val="24"/>
                <w:szCs w:val="24"/>
              </w:rPr>
              <w:t>объекта</w:t>
            </w:r>
            <w:r w:rsidR="008A5486">
              <w:rPr>
                <w:bCs/>
                <w:sz w:val="24"/>
                <w:szCs w:val="24"/>
              </w:rPr>
              <w:t xml:space="preserve"> </w:t>
            </w:r>
            <w:r w:rsidRPr="00781153">
              <w:rPr>
                <w:bCs/>
                <w:sz w:val="24"/>
                <w:szCs w:val="24"/>
              </w:rPr>
              <w:t>индивидуального</w:t>
            </w:r>
            <w:r w:rsidR="008A5486">
              <w:rPr>
                <w:bCs/>
                <w:sz w:val="24"/>
                <w:szCs w:val="24"/>
              </w:rPr>
              <w:t xml:space="preserve"> </w:t>
            </w:r>
            <w:r w:rsidRPr="00781153">
              <w:rPr>
                <w:bCs/>
                <w:sz w:val="24"/>
                <w:szCs w:val="24"/>
              </w:rPr>
              <w:t>жилищного</w:t>
            </w:r>
            <w:r w:rsidR="008A5486">
              <w:rPr>
                <w:bCs/>
                <w:sz w:val="24"/>
                <w:szCs w:val="24"/>
              </w:rPr>
              <w:t xml:space="preserve"> </w:t>
            </w:r>
            <w:r w:rsidRPr="00781153">
              <w:rPr>
                <w:bCs/>
                <w:sz w:val="24"/>
                <w:szCs w:val="24"/>
              </w:rPr>
              <w:t>строительства;</w:t>
            </w:r>
          </w:p>
          <w:p w14:paraId="71A6670C" w14:textId="7A563144" w:rsidR="00B00B43" w:rsidRPr="00781153" w:rsidRDefault="00B00B43" w:rsidP="006766F1">
            <w:pPr>
              <w:keepNext/>
              <w:keepLines/>
              <w:suppressAutoHyphens/>
              <w:ind w:left="-111" w:right="-99" w:firstLine="37"/>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объекта</w:t>
            </w:r>
            <w:r w:rsidR="008A5486">
              <w:rPr>
                <w:bCs/>
                <w:sz w:val="24"/>
                <w:szCs w:val="24"/>
              </w:rPr>
              <w:t xml:space="preserve"> </w:t>
            </w:r>
            <w:r w:rsidRPr="00781153">
              <w:rPr>
                <w:bCs/>
                <w:sz w:val="24"/>
                <w:szCs w:val="24"/>
              </w:rPr>
              <w:t>индивидуального</w:t>
            </w:r>
            <w:r w:rsidR="008A5486">
              <w:rPr>
                <w:bCs/>
                <w:sz w:val="24"/>
                <w:szCs w:val="24"/>
              </w:rPr>
              <w:t xml:space="preserve"> </w:t>
            </w:r>
            <w:r w:rsidRPr="00781153">
              <w:rPr>
                <w:bCs/>
                <w:sz w:val="24"/>
                <w:szCs w:val="24"/>
              </w:rPr>
              <w:t>жилищного</w:t>
            </w:r>
            <w:r w:rsidR="008A5486">
              <w:rPr>
                <w:bCs/>
                <w:sz w:val="24"/>
                <w:szCs w:val="24"/>
              </w:rPr>
              <w:t xml:space="preserve"> </w:t>
            </w:r>
            <w:r w:rsidRPr="00781153">
              <w:rPr>
                <w:bCs/>
                <w:sz w:val="24"/>
                <w:szCs w:val="24"/>
              </w:rPr>
              <w:t>строительства</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с</w:t>
            </w:r>
            <w:r w:rsidR="008A5486">
              <w:rPr>
                <w:bCs/>
                <w:sz w:val="24"/>
                <w:szCs w:val="24"/>
              </w:rPr>
              <w:t xml:space="preserve"> </w:t>
            </w:r>
            <w:r w:rsidRPr="00781153">
              <w:rPr>
                <w:bCs/>
                <w:sz w:val="24"/>
                <w:szCs w:val="24"/>
              </w:rPr>
              <w:t>углом</w:t>
            </w:r>
            <w:r w:rsidR="008A5486">
              <w:rPr>
                <w:bCs/>
                <w:sz w:val="24"/>
                <w:szCs w:val="24"/>
              </w:rPr>
              <w:t xml:space="preserve"> </w:t>
            </w:r>
            <w:r w:rsidRPr="00781153">
              <w:rPr>
                <w:bCs/>
                <w:sz w:val="24"/>
                <w:szCs w:val="24"/>
              </w:rPr>
              <w:t>наклона</w:t>
            </w:r>
            <w:r w:rsidR="008A5486">
              <w:rPr>
                <w:bCs/>
                <w:sz w:val="24"/>
                <w:szCs w:val="24"/>
              </w:rPr>
              <w:t xml:space="preserve"> </w:t>
            </w:r>
            <w:r w:rsidRPr="00781153">
              <w:rPr>
                <w:bCs/>
                <w:sz w:val="24"/>
                <w:szCs w:val="24"/>
              </w:rPr>
              <w:t>кровли</w:t>
            </w:r>
            <w:r w:rsidR="008A5486">
              <w:rPr>
                <w:bCs/>
                <w:sz w:val="24"/>
                <w:szCs w:val="24"/>
              </w:rPr>
              <w:t xml:space="preserve"> </w:t>
            </w:r>
            <w:r w:rsidRPr="00781153">
              <w:rPr>
                <w:bCs/>
                <w:sz w:val="24"/>
                <w:szCs w:val="24"/>
              </w:rPr>
              <w:t>до</w:t>
            </w:r>
            <w:r w:rsidR="008A5486">
              <w:rPr>
                <w:bCs/>
                <w:sz w:val="24"/>
                <w:szCs w:val="24"/>
              </w:rPr>
              <w:t xml:space="preserve"> </w:t>
            </w:r>
            <w:r w:rsidRPr="00781153">
              <w:rPr>
                <w:bCs/>
                <w:sz w:val="24"/>
                <w:szCs w:val="24"/>
              </w:rPr>
              <w:t>15°</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10</w:t>
            </w:r>
            <w:r w:rsidR="008A5486">
              <w:rPr>
                <w:bCs/>
                <w:sz w:val="24"/>
                <w:szCs w:val="24"/>
              </w:rPr>
              <w:t xml:space="preserve"> </w:t>
            </w:r>
            <w:r w:rsidRPr="00781153">
              <w:rPr>
                <w:bCs/>
                <w:sz w:val="24"/>
                <w:szCs w:val="24"/>
              </w:rPr>
              <w:t>м,</w:t>
            </w:r>
            <w:r w:rsidR="008A5486">
              <w:rPr>
                <w:bCs/>
                <w:sz w:val="24"/>
                <w:szCs w:val="24"/>
              </w:rPr>
              <w:t xml:space="preserve"> </w:t>
            </w:r>
            <w:r w:rsidRPr="00781153">
              <w:rPr>
                <w:bCs/>
                <w:sz w:val="24"/>
                <w:szCs w:val="24"/>
              </w:rPr>
              <w:t>с</w:t>
            </w:r>
            <w:r w:rsidR="008A5486">
              <w:rPr>
                <w:bCs/>
                <w:sz w:val="24"/>
                <w:szCs w:val="24"/>
              </w:rPr>
              <w:t xml:space="preserve"> </w:t>
            </w:r>
            <w:r w:rsidRPr="00781153">
              <w:rPr>
                <w:bCs/>
                <w:sz w:val="24"/>
                <w:szCs w:val="24"/>
              </w:rPr>
              <w:t>углом</w:t>
            </w:r>
            <w:r w:rsidR="008A5486">
              <w:rPr>
                <w:bCs/>
                <w:sz w:val="24"/>
                <w:szCs w:val="24"/>
              </w:rPr>
              <w:t xml:space="preserve"> </w:t>
            </w:r>
            <w:r w:rsidRPr="00781153">
              <w:rPr>
                <w:bCs/>
                <w:sz w:val="24"/>
                <w:szCs w:val="24"/>
              </w:rPr>
              <w:t>наклона</w:t>
            </w:r>
            <w:r w:rsidR="008A5486">
              <w:rPr>
                <w:bCs/>
                <w:sz w:val="24"/>
                <w:szCs w:val="24"/>
              </w:rPr>
              <w:t xml:space="preserve"> </w:t>
            </w:r>
            <w:r w:rsidRPr="00781153">
              <w:rPr>
                <w:bCs/>
                <w:sz w:val="24"/>
                <w:szCs w:val="24"/>
              </w:rPr>
              <w:t>кровли</w:t>
            </w:r>
            <w:r w:rsidR="008A5486">
              <w:rPr>
                <w:bCs/>
                <w:sz w:val="24"/>
                <w:szCs w:val="24"/>
              </w:rPr>
              <w:t xml:space="preserve"> </w:t>
            </w:r>
            <w:r w:rsidRPr="00781153">
              <w:rPr>
                <w:bCs/>
                <w:sz w:val="24"/>
                <w:szCs w:val="24"/>
              </w:rPr>
              <w:t>более</w:t>
            </w:r>
            <w:r w:rsidR="008A5486">
              <w:rPr>
                <w:bCs/>
                <w:sz w:val="24"/>
                <w:szCs w:val="24"/>
              </w:rPr>
              <w:t xml:space="preserve"> </w:t>
            </w:r>
            <w:r w:rsidRPr="00781153">
              <w:rPr>
                <w:bCs/>
                <w:sz w:val="24"/>
                <w:szCs w:val="24"/>
              </w:rPr>
              <w:t>15°</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13</w:t>
            </w:r>
            <w:r w:rsidR="008A5486">
              <w:rPr>
                <w:bCs/>
                <w:sz w:val="24"/>
                <w:szCs w:val="24"/>
              </w:rPr>
              <w:t xml:space="preserve"> </w:t>
            </w:r>
            <w:r w:rsidRPr="00781153">
              <w:rPr>
                <w:bCs/>
                <w:sz w:val="24"/>
                <w:szCs w:val="24"/>
              </w:rPr>
              <w:t>м.</w:t>
            </w:r>
            <w:r w:rsidR="008A5486">
              <w:rPr>
                <w:bCs/>
                <w:sz w:val="24"/>
                <w:szCs w:val="24"/>
              </w:rPr>
              <w:t xml:space="preserve"> </w:t>
            </w:r>
          </w:p>
          <w:p w14:paraId="17CC1B3E" w14:textId="225882CE" w:rsidR="00EE7D15" w:rsidRPr="00781153" w:rsidRDefault="00EC737D" w:rsidP="006766F1">
            <w:pPr>
              <w:keepNext/>
              <w:ind w:left="-96" w:firstLine="5"/>
              <w:rPr>
                <w:bCs/>
                <w:sz w:val="24"/>
                <w:szCs w:val="24"/>
              </w:rPr>
            </w:pPr>
            <w:r w:rsidRPr="00781153">
              <w:rPr>
                <w:sz w:val="24"/>
                <w:szCs w:val="24"/>
              </w:rPr>
              <w:t>Допускается</w:t>
            </w:r>
            <w:r w:rsidR="008A5486">
              <w:rPr>
                <w:sz w:val="24"/>
                <w:szCs w:val="24"/>
              </w:rPr>
              <w:t xml:space="preserve"> </w:t>
            </w:r>
            <w:r w:rsidRPr="00781153">
              <w:rPr>
                <w:sz w:val="24"/>
                <w:szCs w:val="24"/>
              </w:rPr>
              <w:t>только</w:t>
            </w:r>
            <w:r w:rsidR="008A5486">
              <w:rPr>
                <w:sz w:val="24"/>
                <w:szCs w:val="24"/>
              </w:rPr>
              <w:t xml:space="preserve"> </w:t>
            </w:r>
            <w:r w:rsidRPr="00781153">
              <w:rPr>
                <w:sz w:val="24"/>
                <w:szCs w:val="24"/>
              </w:rPr>
              <w:t>реконструкция</w:t>
            </w:r>
            <w:r w:rsidR="008A5486">
              <w:rPr>
                <w:sz w:val="24"/>
                <w:szCs w:val="24"/>
              </w:rPr>
              <w:t xml:space="preserve"> </w:t>
            </w:r>
            <w:r w:rsidRPr="00781153">
              <w:rPr>
                <w:sz w:val="24"/>
                <w:szCs w:val="24"/>
              </w:rPr>
              <w:t>существующих</w:t>
            </w:r>
            <w:r w:rsidR="008A5486">
              <w:rPr>
                <w:sz w:val="24"/>
                <w:szCs w:val="24"/>
              </w:rPr>
              <w:t xml:space="preserve"> </w:t>
            </w:r>
            <w:r w:rsidRPr="00781153">
              <w:rPr>
                <w:sz w:val="24"/>
                <w:szCs w:val="24"/>
              </w:rPr>
              <w:t>жилых</w:t>
            </w:r>
            <w:r w:rsidR="008A5486">
              <w:rPr>
                <w:sz w:val="24"/>
                <w:szCs w:val="24"/>
              </w:rPr>
              <w:t xml:space="preserve"> </w:t>
            </w:r>
            <w:r w:rsidRPr="00781153">
              <w:rPr>
                <w:sz w:val="24"/>
                <w:szCs w:val="24"/>
              </w:rPr>
              <w:t>домов,</w:t>
            </w:r>
            <w:r w:rsidR="008A5486">
              <w:rPr>
                <w:sz w:val="24"/>
                <w:szCs w:val="24"/>
              </w:rPr>
              <w:t xml:space="preserve"> </w:t>
            </w:r>
            <w:r w:rsidRPr="00781153">
              <w:rPr>
                <w:sz w:val="24"/>
                <w:szCs w:val="24"/>
              </w:rPr>
              <w:t>без</w:t>
            </w:r>
            <w:r w:rsidR="008A5486">
              <w:rPr>
                <w:sz w:val="24"/>
                <w:szCs w:val="24"/>
              </w:rPr>
              <w:t xml:space="preserve"> </w:t>
            </w:r>
            <w:r w:rsidRPr="00781153">
              <w:rPr>
                <w:sz w:val="24"/>
                <w:szCs w:val="24"/>
              </w:rPr>
              <w:t>увеличения</w:t>
            </w:r>
            <w:r w:rsidR="008A5486">
              <w:rPr>
                <w:sz w:val="24"/>
                <w:szCs w:val="24"/>
              </w:rPr>
              <w:t xml:space="preserve"> </w:t>
            </w:r>
            <w:r w:rsidRPr="00781153">
              <w:rPr>
                <w:sz w:val="24"/>
                <w:szCs w:val="24"/>
              </w:rPr>
              <w:t>их</w:t>
            </w:r>
            <w:r w:rsidR="008A5486">
              <w:rPr>
                <w:sz w:val="24"/>
                <w:szCs w:val="24"/>
              </w:rPr>
              <w:t xml:space="preserve"> </w:t>
            </w:r>
            <w:r w:rsidRPr="00781153">
              <w:rPr>
                <w:sz w:val="24"/>
                <w:szCs w:val="24"/>
              </w:rPr>
              <w:t>фактической</w:t>
            </w:r>
            <w:r w:rsidR="008A5486">
              <w:rPr>
                <w:sz w:val="24"/>
                <w:szCs w:val="24"/>
              </w:rPr>
              <w:t xml:space="preserve"> </w:t>
            </w:r>
            <w:r w:rsidRPr="00781153">
              <w:rPr>
                <w:sz w:val="24"/>
                <w:szCs w:val="24"/>
              </w:rPr>
              <w:t>этажности.</w:t>
            </w:r>
          </w:p>
        </w:tc>
      </w:tr>
      <w:tr w:rsidR="00BF787A" w:rsidRPr="00781153" w14:paraId="54F9D28D" w14:textId="77777777" w:rsidTr="006766F1">
        <w:trPr>
          <w:trHeight w:val="713"/>
        </w:trPr>
        <w:tc>
          <w:tcPr>
            <w:tcW w:w="1932" w:type="dxa"/>
            <w:shd w:val="clear" w:color="auto" w:fill="auto"/>
          </w:tcPr>
          <w:p w14:paraId="3AAC0223" w14:textId="44EBCB7A" w:rsidR="000469DB" w:rsidRPr="00781153" w:rsidRDefault="000469DB" w:rsidP="006766F1">
            <w:pPr>
              <w:keepNext/>
              <w:ind w:left="-103" w:right="-105" w:firstLine="5"/>
              <w:rPr>
                <w:bCs/>
                <w:sz w:val="24"/>
                <w:szCs w:val="24"/>
              </w:rPr>
            </w:pPr>
            <w:r w:rsidRPr="00781153">
              <w:rPr>
                <w:bCs/>
                <w:sz w:val="24"/>
                <w:szCs w:val="24"/>
              </w:rPr>
              <w:lastRenderedPageBreak/>
              <w:t>Предоставление</w:t>
            </w:r>
            <w:r w:rsidR="008A5486">
              <w:rPr>
                <w:bCs/>
                <w:sz w:val="24"/>
                <w:szCs w:val="24"/>
              </w:rPr>
              <w:t xml:space="preserve"> </w:t>
            </w:r>
            <w:r w:rsidRPr="00781153">
              <w:rPr>
                <w:bCs/>
                <w:sz w:val="24"/>
                <w:szCs w:val="24"/>
              </w:rPr>
              <w:t>коммунальных</w:t>
            </w:r>
            <w:r w:rsidR="008A5486">
              <w:rPr>
                <w:bCs/>
                <w:sz w:val="24"/>
                <w:szCs w:val="24"/>
              </w:rPr>
              <w:t xml:space="preserve"> </w:t>
            </w:r>
            <w:r w:rsidRPr="00781153">
              <w:rPr>
                <w:bCs/>
                <w:sz w:val="24"/>
                <w:szCs w:val="24"/>
              </w:rPr>
              <w:t>услуг</w:t>
            </w:r>
          </w:p>
        </w:tc>
        <w:tc>
          <w:tcPr>
            <w:tcW w:w="1604" w:type="dxa"/>
            <w:shd w:val="clear" w:color="auto" w:fill="auto"/>
          </w:tcPr>
          <w:p w14:paraId="73DACEA8" w14:textId="77777777" w:rsidR="000469DB" w:rsidRPr="00781153" w:rsidRDefault="000469DB" w:rsidP="006766F1">
            <w:pPr>
              <w:keepNext/>
              <w:ind w:left="-103" w:right="-105" w:firstLine="5"/>
              <w:jc w:val="center"/>
              <w:rPr>
                <w:bCs/>
                <w:sz w:val="24"/>
                <w:szCs w:val="24"/>
              </w:rPr>
            </w:pPr>
            <w:r w:rsidRPr="00781153">
              <w:rPr>
                <w:bCs/>
                <w:sz w:val="24"/>
                <w:szCs w:val="24"/>
              </w:rPr>
              <w:t>3.1.1</w:t>
            </w:r>
          </w:p>
        </w:tc>
        <w:tc>
          <w:tcPr>
            <w:tcW w:w="1925" w:type="dxa"/>
            <w:shd w:val="clear" w:color="auto" w:fill="auto"/>
          </w:tcPr>
          <w:p w14:paraId="2C36E9FC" w14:textId="77777777" w:rsidR="000469DB" w:rsidRPr="00781153" w:rsidRDefault="009F201F" w:rsidP="006766F1">
            <w:pPr>
              <w:keepNext/>
              <w:ind w:left="-103" w:right="-105" w:firstLine="5"/>
              <w:jc w:val="center"/>
              <w:rPr>
                <w:bCs/>
                <w:sz w:val="24"/>
                <w:szCs w:val="24"/>
              </w:rPr>
            </w:pPr>
            <w:r w:rsidRPr="00781153">
              <w:rPr>
                <w:bCs/>
                <w:sz w:val="24"/>
                <w:szCs w:val="24"/>
              </w:rPr>
              <w:t>О</w:t>
            </w:r>
          </w:p>
        </w:tc>
        <w:tc>
          <w:tcPr>
            <w:tcW w:w="4171" w:type="dxa"/>
            <w:shd w:val="clear" w:color="auto" w:fill="auto"/>
          </w:tcPr>
          <w:p w14:paraId="51BB3233" w14:textId="1187B36A" w:rsidR="000469DB" w:rsidRPr="00781153" w:rsidRDefault="000469DB" w:rsidP="006766F1">
            <w:pPr>
              <w:keepNext/>
              <w:ind w:left="-103" w:right="21" w:firstLine="5"/>
              <w:rPr>
                <w:bCs/>
                <w:sz w:val="24"/>
                <w:szCs w:val="24"/>
              </w:rPr>
            </w:pPr>
            <w:r w:rsidRPr="00781153">
              <w:rPr>
                <w:bCs/>
                <w:sz w:val="24"/>
                <w:szCs w:val="24"/>
              </w:rPr>
              <w:t>Размещение</w:t>
            </w:r>
            <w:r w:rsidR="008A5486">
              <w:rPr>
                <w:bCs/>
                <w:sz w:val="24"/>
                <w:szCs w:val="24"/>
              </w:rPr>
              <w:t xml:space="preserve"> </w:t>
            </w:r>
            <w:r w:rsidRPr="00781153">
              <w:rPr>
                <w:bCs/>
                <w:sz w:val="24"/>
                <w:szCs w:val="24"/>
              </w:rPr>
              <w:t>зданий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t>обеспечивающих</w:t>
            </w:r>
            <w:r w:rsidR="008A5486">
              <w:rPr>
                <w:bCs/>
                <w:sz w:val="24"/>
                <w:szCs w:val="24"/>
              </w:rPr>
              <w:t xml:space="preserve"> </w:t>
            </w:r>
            <w:r w:rsidRPr="00781153">
              <w:rPr>
                <w:bCs/>
                <w:sz w:val="24"/>
                <w:szCs w:val="24"/>
              </w:rPr>
              <w:t>поставку</w:t>
            </w:r>
            <w:r w:rsidR="008A5486">
              <w:rPr>
                <w:bCs/>
                <w:sz w:val="24"/>
                <w:szCs w:val="24"/>
              </w:rPr>
              <w:t xml:space="preserve"> </w:t>
            </w:r>
            <w:r w:rsidRPr="00781153">
              <w:rPr>
                <w:bCs/>
                <w:sz w:val="24"/>
                <w:szCs w:val="24"/>
              </w:rPr>
              <w:t>воды,</w:t>
            </w:r>
            <w:r w:rsidR="008A5486">
              <w:rPr>
                <w:bCs/>
                <w:sz w:val="24"/>
                <w:szCs w:val="24"/>
              </w:rPr>
              <w:t xml:space="preserve"> </w:t>
            </w:r>
            <w:r w:rsidRPr="00781153">
              <w:rPr>
                <w:bCs/>
                <w:sz w:val="24"/>
                <w:szCs w:val="24"/>
              </w:rPr>
              <w:t>тепла,</w:t>
            </w:r>
            <w:r w:rsidR="008A5486">
              <w:rPr>
                <w:bCs/>
                <w:sz w:val="24"/>
                <w:szCs w:val="24"/>
              </w:rPr>
              <w:t xml:space="preserve"> </w:t>
            </w:r>
            <w:r w:rsidRPr="00781153">
              <w:rPr>
                <w:bCs/>
                <w:sz w:val="24"/>
                <w:szCs w:val="24"/>
              </w:rPr>
              <w:t>электричества,</w:t>
            </w:r>
            <w:r w:rsidR="008A5486">
              <w:rPr>
                <w:bCs/>
                <w:sz w:val="24"/>
                <w:szCs w:val="24"/>
              </w:rPr>
              <w:t xml:space="preserve"> </w:t>
            </w:r>
            <w:r w:rsidRPr="00781153">
              <w:rPr>
                <w:bCs/>
                <w:sz w:val="24"/>
                <w:szCs w:val="24"/>
              </w:rPr>
              <w:t>газа,</w:t>
            </w:r>
            <w:r w:rsidR="008A5486">
              <w:rPr>
                <w:bCs/>
                <w:sz w:val="24"/>
                <w:szCs w:val="24"/>
              </w:rPr>
              <w:t xml:space="preserve"> </w:t>
            </w:r>
            <w:r w:rsidRPr="00781153">
              <w:rPr>
                <w:bCs/>
                <w:sz w:val="24"/>
                <w:szCs w:val="24"/>
              </w:rPr>
              <w:t>отвод</w:t>
            </w:r>
            <w:r w:rsidR="008A5486">
              <w:rPr>
                <w:bCs/>
                <w:sz w:val="24"/>
                <w:szCs w:val="24"/>
              </w:rPr>
              <w:t xml:space="preserve"> </w:t>
            </w:r>
            <w:r w:rsidRPr="00781153">
              <w:rPr>
                <w:bCs/>
                <w:sz w:val="24"/>
                <w:szCs w:val="24"/>
              </w:rPr>
              <w:t>канализационных</w:t>
            </w:r>
            <w:r w:rsidR="008A5486">
              <w:rPr>
                <w:bCs/>
                <w:sz w:val="24"/>
                <w:szCs w:val="24"/>
              </w:rPr>
              <w:t xml:space="preserve"> </w:t>
            </w:r>
            <w:r w:rsidRPr="00781153">
              <w:rPr>
                <w:bCs/>
                <w:sz w:val="24"/>
                <w:szCs w:val="24"/>
              </w:rPr>
              <w:t>стоков,</w:t>
            </w:r>
            <w:r w:rsidR="008A5486">
              <w:rPr>
                <w:bCs/>
                <w:sz w:val="24"/>
                <w:szCs w:val="24"/>
              </w:rPr>
              <w:t xml:space="preserve"> </w:t>
            </w:r>
            <w:r w:rsidRPr="00781153">
              <w:rPr>
                <w:bCs/>
                <w:sz w:val="24"/>
                <w:szCs w:val="24"/>
              </w:rPr>
              <w:t>очистку</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уборку</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недвижимости</w:t>
            </w:r>
            <w:r w:rsidR="008A5486">
              <w:rPr>
                <w:bCs/>
                <w:sz w:val="24"/>
                <w:szCs w:val="24"/>
              </w:rPr>
              <w:t xml:space="preserve"> </w:t>
            </w:r>
            <w:r w:rsidRPr="00781153">
              <w:rPr>
                <w:bCs/>
                <w:sz w:val="24"/>
                <w:szCs w:val="24"/>
              </w:rPr>
              <w:t>(котельных,</w:t>
            </w:r>
            <w:r w:rsidR="008A5486">
              <w:rPr>
                <w:bCs/>
                <w:sz w:val="24"/>
                <w:szCs w:val="24"/>
              </w:rPr>
              <w:t xml:space="preserve"> </w:t>
            </w:r>
            <w:r w:rsidRPr="00781153">
              <w:rPr>
                <w:bCs/>
                <w:sz w:val="24"/>
                <w:szCs w:val="24"/>
              </w:rPr>
              <w:t>водозаборов,</w:t>
            </w:r>
            <w:r w:rsidR="008A5486">
              <w:rPr>
                <w:bCs/>
                <w:sz w:val="24"/>
                <w:szCs w:val="24"/>
              </w:rPr>
              <w:t xml:space="preserve"> </w:t>
            </w:r>
            <w:r w:rsidRPr="00781153">
              <w:rPr>
                <w:bCs/>
                <w:sz w:val="24"/>
                <w:szCs w:val="24"/>
              </w:rPr>
              <w:t>очистных</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t>насосных</w:t>
            </w:r>
            <w:r w:rsidR="008A5486">
              <w:rPr>
                <w:bCs/>
                <w:sz w:val="24"/>
                <w:szCs w:val="24"/>
              </w:rPr>
              <w:t xml:space="preserve"> </w:t>
            </w:r>
            <w:r w:rsidRPr="00781153">
              <w:rPr>
                <w:bCs/>
                <w:sz w:val="24"/>
                <w:szCs w:val="24"/>
              </w:rPr>
              <w:t>станций,</w:t>
            </w:r>
            <w:r w:rsidR="008A5486">
              <w:rPr>
                <w:bCs/>
                <w:sz w:val="24"/>
                <w:szCs w:val="24"/>
              </w:rPr>
              <w:t xml:space="preserve"> </w:t>
            </w:r>
            <w:r w:rsidRPr="00781153">
              <w:rPr>
                <w:bCs/>
                <w:sz w:val="24"/>
                <w:szCs w:val="24"/>
              </w:rPr>
              <w:t>водопроводов,</w:t>
            </w:r>
            <w:r w:rsidR="008A5486">
              <w:rPr>
                <w:bCs/>
                <w:sz w:val="24"/>
                <w:szCs w:val="24"/>
              </w:rPr>
              <w:t xml:space="preserve"> </w:t>
            </w:r>
            <w:r w:rsidRPr="00781153">
              <w:rPr>
                <w:bCs/>
                <w:sz w:val="24"/>
                <w:szCs w:val="24"/>
              </w:rPr>
              <w:t>линий</w:t>
            </w:r>
            <w:r w:rsidR="008A5486">
              <w:rPr>
                <w:bCs/>
                <w:sz w:val="24"/>
                <w:szCs w:val="24"/>
              </w:rPr>
              <w:t xml:space="preserve"> </w:t>
            </w:r>
            <w:r w:rsidRPr="00781153">
              <w:rPr>
                <w:bCs/>
                <w:sz w:val="24"/>
                <w:szCs w:val="24"/>
              </w:rPr>
              <w:t>электропередач,</w:t>
            </w:r>
            <w:r w:rsidR="008A5486">
              <w:rPr>
                <w:bCs/>
                <w:sz w:val="24"/>
                <w:szCs w:val="24"/>
              </w:rPr>
              <w:t xml:space="preserve"> </w:t>
            </w:r>
            <w:r w:rsidRPr="00781153">
              <w:rPr>
                <w:bCs/>
                <w:sz w:val="24"/>
                <w:szCs w:val="24"/>
              </w:rPr>
              <w:t>трансформаторных</w:t>
            </w:r>
            <w:r w:rsidR="008A5486">
              <w:rPr>
                <w:bCs/>
                <w:sz w:val="24"/>
                <w:szCs w:val="24"/>
              </w:rPr>
              <w:t xml:space="preserve"> </w:t>
            </w:r>
            <w:r w:rsidRPr="00781153">
              <w:rPr>
                <w:bCs/>
                <w:sz w:val="24"/>
                <w:szCs w:val="24"/>
              </w:rPr>
              <w:t>подстанций,</w:t>
            </w:r>
            <w:r w:rsidR="008A5486">
              <w:rPr>
                <w:bCs/>
                <w:sz w:val="24"/>
                <w:szCs w:val="24"/>
              </w:rPr>
              <w:t xml:space="preserve"> </w:t>
            </w:r>
            <w:r w:rsidRPr="00781153">
              <w:rPr>
                <w:bCs/>
                <w:sz w:val="24"/>
                <w:szCs w:val="24"/>
              </w:rPr>
              <w:t>газопроводов,</w:t>
            </w:r>
            <w:r w:rsidR="008A5486">
              <w:rPr>
                <w:bCs/>
                <w:sz w:val="24"/>
                <w:szCs w:val="24"/>
              </w:rPr>
              <w:t xml:space="preserve"> </w:t>
            </w:r>
            <w:r w:rsidRPr="00781153">
              <w:rPr>
                <w:bCs/>
                <w:sz w:val="24"/>
                <w:szCs w:val="24"/>
              </w:rPr>
              <w:t>линий</w:t>
            </w:r>
            <w:r w:rsidR="008A5486">
              <w:rPr>
                <w:bCs/>
                <w:sz w:val="24"/>
                <w:szCs w:val="24"/>
              </w:rPr>
              <w:t xml:space="preserve"> </w:t>
            </w:r>
            <w:r w:rsidRPr="00781153">
              <w:rPr>
                <w:bCs/>
                <w:sz w:val="24"/>
                <w:szCs w:val="24"/>
              </w:rPr>
              <w:t>связи,</w:t>
            </w:r>
            <w:r w:rsidR="008A5486">
              <w:rPr>
                <w:bCs/>
                <w:sz w:val="24"/>
                <w:szCs w:val="24"/>
              </w:rPr>
              <w:t xml:space="preserve"> </w:t>
            </w:r>
            <w:r w:rsidRPr="00781153">
              <w:rPr>
                <w:bCs/>
                <w:sz w:val="24"/>
                <w:szCs w:val="24"/>
              </w:rPr>
              <w:t>телефонных</w:t>
            </w:r>
            <w:r w:rsidR="008A5486">
              <w:rPr>
                <w:bCs/>
                <w:sz w:val="24"/>
                <w:szCs w:val="24"/>
              </w:rPr>
              <w:t xml:space="preserve"> </w:t>
            </w:r>
            <w:r w:rsidRPr="00781153">
              <w:rPr>
                <w:bCs/>
                <w:sz w:val="24"/>
                <w:szCs w:val="24"/>
              </w:rPr>
              <w:t>станций,</w:t>
            </w:r>
            <w:r w:rsidR="008A5486">
              <w:rPr>
                <w:bCs/>
                <w:sz w:val="24"/>
                <w:szCs w:val="24"/>
              </w:rPr>
              <w:t xml:space="preserve"> </w:t>
            </w:r>
            <w:r w:rsidRPr="00781153">
              <w:rPr>
                <w:bCs/>
                <w:sz w:val="24"/>
                <w:szCs w:val="24"/>
              </w:rPr>
              <w:t>канализаций,</w:t>
            </w:r>
            <w:r w:rsidR="008A5486">
              <w:rPr>
                <w:bCs/>
                <w:sz w:val="24"/>
                <w:szCs w:val="24"/>
              </w:rPr>
              <w:t xml:space="preserve"> </w:t>
            </w:r>
            <w:r w:rsidRPr="00781153">
              <w:rPr>
                <w:bCs/>
                <w:sz w:val="24"/>
                <w:szCs w:val="24"/>
              </w:rPr>
              <w:t>стоянок,</w:t>
            </w:r>
            <w:r w:rsidR="008A5486">
              <w:rPr>
                <w:bCs/>
                <w:sz w:val="24"/>
                <w:szCs w:val="24"/>
              </w:rPr>
              <w:t xml:space="preserve"> </w:t>
            </w:r>
            <w:r w:rsidRPr="00781153">
              <w:rPr>
                <w:bCs/>
                <w:sz w:val="24"/>
                <w:szCs w:val="24"/>
              </w:rPr>
              <w:t>гаражей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мастерских</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обслуживания</w:t>
            </w:r>
            <w:r w:rsidR="008A5486">
              <w:rPr>
                <w:bCs/>
                <w:sz w:val="24"/>
                <w:szCs w:val="24"/>
              </w:rPr>
              <w:t xml:space="preserve"> </w:t>
            </w:r>
            <w:r w:rsidRPr="00781153">
              <w:rPr>
                <w:bCs/>
                <w:sz w:val="24"/>
                <w:szCs w:val="24"/>
              </w:rPr>
              <w:t>уборочной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аварийной</w:t>
            </w:r>
            <w:r w:rsidR="008A5486">
              <w:rPr>
                <w:bCs/>
                <w:sz w:val="24"/>
                <w:szCs w:val="24"/>
              </w:rPr>
              <w:t xml:space="preserve"> </w:t>
            </w:r>
            <w:r w:rsidRPr="00781153">
              <w:rPr>
                <w:bCs/>
                <w:sz w:val="24"/>
                <w:szCs w:val="24"/>
              </w:rPr>
              <w:t>техники,</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t>необходимых</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сбора</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плавки</w:t>
            </w:r>
            <w:r w:rsidR="008A5486">
              <w:rPr>
                <w:bCs/>
                <w:sz w:val="24"/>
                <w:szCs w:val="24"/>
              </w:rPr>
              <w:t xml:space="preserve"> </w:t>
            </w:r>
            <w:r w:rsidRPr="00781153">
              <w:rPr>
                <w:bCs/>
                <w:sz w:val="24"/>
                <w:szCs w:val="24"/>
              </w:rPr>
              <w:t>снега)</w:t>
            </w:r>
          </w:p>
        </w:tc>
        <w:tc>
          <w:tcPr>
            <w:tcW w:w="4936" w:type="dxa"/>
          </w:tcPr>
          <w:p w14:paraId="1581BD93" w14:textId="15753227" w:rsidR="000469DB" w:rsidRPr="00781153" w:rsidRDefault="000469DB" w:rsidP="006766F1">
            <w:pPr>
              <w:keepNext/>
              <w:ind w:left="-103"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00B315E0" w:rsidRPr="00781153">
              <w:rPr>
                <w:bCs/>
                <w:sz w:val="24"/>
                <w:szCs w:val="24"/>
              </w:rPr>
              <w:t>1</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2D526B39" w14:textId="0EAB810D" w:rsidR="000469DB" w:rsidRPr="00781153" w:rsidRDefault="000469DB" w:rsidP="006766F1">
            <w:pPr>
              <w:keepNext/>
              <w:ind w:left="-103"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42450A" w:rsidRPr="00781153">
              <w:rPr>
                <w:bCs/>
                <w:sz w:val="24"/>
                <w:szCs w:val="24"/>
              </w:rPr>
              <w:t>15000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4DE833BC" w14:textId="322C17E7" w:rsidR="000469DB" w:rsidRPr="00781153" w:rsidRDefault="000469DB" w:rsidP="006766F1">
            <w:pPr>
              <w:keepNext/>
              <w:ind w:left="-103"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F22A23" w:rsidRPr="00781153">
              <w:rPr>
                <w:bCs/>
                <w:sz w:val="24"/>
                <w:szCs w:val="24"/>
              </w:rPr>
              <w:t>1</w:t>
            </w:r>
            <w:r w:rsidR="008A5486">
              <w:rPr>
                <w:bCs/>
                <w:sz w:val="24"/>
                <w:szCs w:val="24"/>
              </w:rPr>
              <w:t xml:space="preserve"> </w:t>
            </w:r>
            <w:r w:rsidRPr="00781153">
              <w:rPr>
                <w:bCs/>
                <w:sz w:val="24"/>
                <w:szCs w:val="24"/>
              </w:rPr>
              <w:t>м;</w:t>
            </w:r>
          </w:p>
          <w:p w14:paraId="60159ED1" w14:textId="1ECA7152" w:rsidR="000469DB" w:rsidRPr="00781153" w:rsidRDefault="000469DB" w:rsidP="006766F1">
            <w:pPr>
              <w:keepNext/>
              <w:ind w:left="-103"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t>сооружения</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32</w:t>
            </w:r>
            <w:r w:rsidR="008A5486">
              <w:rPr>
                <w:bCs/>
                <w:sz w:val="24"/>
                <w:szCs w:val="24"/>
              </w:rPr>
              <w:t xml:space="preserve"> </w:t>
            </w:r>
            <w:r w:rsidRPr="00781153">
              <w:rPr>
                <w:bCs/>
                <w:sz w:val="24"/>
                <w:szCs w:val="24"/>
              </w:rPr>
              <w:t>м</w:t>
            </w:r>
            <w:r w:rsidR="007532F6" w:rsidRPr="00781153">
              <w:rPr>
                <w:bCs/>
                <w:sz w:val="24"/>
                <w:szCs w:val="24"/>
              </w:rPr>
              <w:t>.</w:t>
            </w:r>
          </w:p>
          <w:p w14:paraId="387AAADE" w14:textId="77777777" w:rsidR="000469DB" w:rsidRPr="00781153" w:rsidRDefault="000469DB" w:rsidP="006766F1">
            <w:pPr>
              <w:keepNext/>
              <w:ind w:left="-103" w:right="-105" w:firstLine="5"/>
              <w:rPr>
                <w:bCs/>
                <w:sz w:val="24"/>
                <w:szCs w:val="24"/>
              </w:rPr>
            </w:pPr>
          </w:p>
        </w:tc>
      </w:tr>
      <w:tr w:rsidR="00BF787A" w:rsidRPr="00781153" w14:paraId="4E20FBFD" w14:textId="77777777" w:rsidTr="006766F1">
        <w:trPr>
          <w:trHeight w:val="20"/>
        </w:trPr>
        <w:tc>
          <w:tcPr>
            <w:tcW w:w="1932" w:type="dxa"/>
            <w:shd w:val="clear" w:color="auto" w:fill="auto"/>
          </w:tcPr>
          <w:p w14:paraId="0F0F4524" w14:textId="716EECEF" w:rsidR="00AC3C98" w:rsidRPr="00781153" w:rsidRDefault="00AC3C98" w:rsidP="006766F1">
            <w:pPr>
              <w:keepNext/>
              <w:keepLines/>
              <w:suppressAutoHyphens/>
              <w:ind w:left="-103" w:right="-105"/>
              <w:rPr>
                <w:sz w:val="24"/>
                <w:szCs w:val="24"/>
              </w:rPr>
            </w:pPr>
            <w:r w:rsidRPr="00781153">
              <w:rPr>
                <w:sz w:val="24"/>
                <w:szCs w:val="24"/>
              </w:rPr>
              <w:t>Дома</w:t>
            </w:r>
            <w:r w:rsidR="008A5486">
              <w:rPr>
                <w:sz w:val="24"/>
                <w:szCs w:val="24"/>
              </w:rPr>
              <w:t xml:space="preserve"> </w:t>
            </w:r>
            <w:r w:rsidRPr="00781153">
              <w:rPr>
                <w:sz w:val="24"/>
                <w:szCs w:val="24"/>
              </w:rPr>
              <w:t>социального</w:t>
            </w:r>
            <w:r w:rsidR="008A5486">
              <w:rPr>
                <w:sz w:val="24"/>
                <w:szCs w:val="24"/>
              </w:rPr>
              <w:t xml:space="preserve"> </w:t>
            </w:r>
            <w:r w:rsidRPr="00781153">
              <w:rPr>
                <w:sz w:val="24"/>
                <w:szCs w:val="24"/>
              </w:rPr>
              <w:t>обслуживания</w:t>
            </w:r>
          </w:p>
        </w:tc>
        <w:tc>
          <w:tcPr>
            <w:tcW w:w="1604" w:type="dxa"/>
            <w:shd w:val="clear" w:color="auto" w:fill="auto"/>
          </w:tcPr>
          <w:p w14:paraId="57DC285B" w14:textId="77777777" w:rsidR="00AC3C98" w:rsidRPr="00781153" w:rsidRDefault="00AC3C98" w:rsidP="006766F1">
            <w:pPr>
              <w:keepNext/>
              <w:keepLines/>
              <w:suppressAutoHyphens/>
              <w:ind w:left="-111" w:right="-103"/>
              <w:jc w:val="center"/>
              <w:rPr>
                <w:sz w:val="24"/>
                <w:szCs w:val="24"/>
              </w:rPr>
            </w:pPr>
            <w:r w:rsidRPr="00781153">
              <w:rPr>
                <w:sz w:val="24"/>
                <w:szCs w:val="24"/>
              </w:rPr>
              <w:t>3.2.1</w:t>
            </w:r>
          </w:p>
        </w:tc>
        <w:tc>
          <w:tcPr>
            <w:tcW w:w="1925" w:type="dxa"/>
            <w:shd w:val="clear" w:color="auto" w:fill="auto"/>
          </w:tcPr>
          <w:p w14:paraId="34050054" w14:textId="77777777" w:rsidR="00AC3C98" w:rsidRPr="00781153" w:rsidRDefault="00AC3C98" w:rsidP="006766F1">
            <w:pPr>
              <w:keepNext/>
              <w:keepLines/>
              <w:suppressAutoHyphens/>
              <w:ind w:left="-113" w:right="-103"/>
              <w:jc w:val="center"/>
              <w:rPr>
                <w:sz w:val="24"/>
                <w:szCs w:val="24"/>
              </w:rPr>
            </w:pPr>
            <w:r w:rsidRPr="00781153">
              <w:rPr>
                <w:sz w:val="24"/>
                <w:szCs w:val="24"/>
              </w:rPr>
              <w:t>О</w:t>
            </w:r>
          </w:p>
        </w:tc>
        <w:tc>
          <w:tcPr>
            <w:tcW w:w="4171" w:type="dxa"/>
            <w:shd w:val="clear" w:color="auto" w:fill="auto"/>
          </w:tcPr>
          <w:p w14:paraId="3EEA651E" w14:textId="183D6B00" w:rsidR="00AC3C98" w:rsidRPr="00781153" w:rsidRDefault="00AC3C98" w:rsidP="006766F1">
            <w:pPr>
              <w:keepNext/>
              <w:keepLines/>
              <w:tabs>
                <w:tab w:val="left" w:pos="3687"/>
              </w:tabs>
              <w:suppressAutoHyphens/>
              <w:ind w:left="-113"/>
              <w:rPr>
                <w:sz w:val="24"/>
                <w:szCs w:val="24"/>
              </w:rPr>
            </w:pPr>
            <w:r w:rsidRPr="00781153">
              <w:rPr>
                <w:sz w:val="24"/>
                <w:szCs w:val="24"/>
              </w:rPr>
              <w:t>Размещение</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предназначенных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размещения</w:t>
            </w:r>
            <w:r w:rsidR="008A5486">
              <w:rPr>
                <w:sz w:val="24"/>
                <w:szCs w:val="24"/>
              </w:rPr>
              <w:t xml:space="preserve"> </w:t>
            </w:r>
            <w:r w:rsidRPr="00781153">
              <w:rPr>
                <w:sz w:val="24"/>
                <w:szCs w:val="24"/>
              </w:rPr>
              <w:t>домов</w:t>
            </w:r>
            <w:r w:rsidR="008A5486">
              <w:rPr>
                <w:sz w:val="24"/>
                <w:szCs w:val="24"/>
              </w:rPr>
              <w:t xml:space="preserve"> </w:t>
            </w:r>
            <w:r w:rsidRPr="00781153">
              <w:rPr>
                <w:sz w:val="24"/>
                <w:szCs w:val="24"/>
              </w:rPr>
              <w:t>престарелых,</w:t>
            </w:r>
            <w:r w:rsidR="008A5486">
              <w:rPr>
                <w:sz w:val="24"/>
                <w:szCs w:val="24"/>
              </w:rPr>
              <w:t xml:space="preserve"> </w:t>
            </w:r>
            <w:r w:rsidRPr="00781153">
              <w:rPr>
                <w:sz w:val="24"/>
                <w:szCs w:val="24"/>
              </w:rPr>
              <w:t>домов</w:t>
            </w:r>
            <w:r w:rsidR="008A5486">
              <w:rPr>
                <w:sz w:val="24"/>
                <w:szCs w:val="24"/>
              </w:rPr>
              <w:t xml:space="preserve"> </w:t>
            </w:r>
            <w:r w:rsidRPr="00781153">
              <w:rPr>
                <w:sz w:val="24"/>
                <w:szCs w:val="24"/>
              </w:rPr>
              <w:t>ребенка,</w:t>
            </w:r>
            <w:r w:rsidR="008A5486">
              <w:rPr>
                <w:sz w:val="24"/>
                <w:szCs w:val="24"/>
              </w:rPr>
              <w:t xml:space="preserve"> </w:t>
            </w:r>
            <w:r w:rsidRPr="00781153">
              <w:rPr>
                <w:sz w:val="24"/>
                <w:szCs w:val="24"/>
              </w:rPr>
              <w:t>детских</w:t>
            </w:r>
            <w:r w:rsidR="008A5486">
              <w:rPr>
                <w:sz w:val="24"/>
                <w:szCs w:val="24"/>
              </w:rPr>
              <w:t xml:space="preserve"> </w:t>
            </w:r>
            <w:r w:rsidRPr="00781153">
              <w:rPr>
                <w:sz w:val="24"/>
                <w:szCs w:val="24"/>
              </w:rPr>
              <w:t>домов,</w:t>
            </w:r>
            <w:r w:rsidR="008A5486">
              <w:rPr>
                <w:sz w:val="24"/>
                <w:szCs w:val="24"/>
              </w:rPr>
              <w:t xml:space="preserve"> </w:t>
            </w:r>
            <w:r w:rsidRPr="00781153">
              <w:rPr>
                <w:sz w:val="24"/>
                <w:szCs w:val="24"/>
              </w:rPr>
              <w:t>пунктов</w:t>
            </w:r>
            <w:r w:rsidR="008A5486">
              <w:rPr>
                <w:sz w:val="24"/>
                <w:szCs w:val="24"/>
              </w:rPr>
              <w:t xml:space="preserve"> </w:t>
            </w:r>
            <w:r w:rsidRPr="00781153">
              <w:rPr>
                <w:sz w:val="24"/>
                <w:szCs w:val="24"/>
              </w:rPr>
              <w:lastRenderedPageBreak/>
              <w:t>ночлега</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бездомных</w:t>
            </w:r>
            <w:r w:rsidR="008A5486">
              <w:rPr>
                <w:sz w:val="24"/>
                <w:szCs w:val="24"/>
              </w:rPr>
              <w:t xml:space="preserve"> </w:t>
            </w:r>
            <w:r w:rsidRPr="00781153">
              <w:rPr>
                <w:sz w:val="24"/>
                <w:szCs w:val="24"/>
              </w:rPr>
              <w:t>граждан;</w:t>
            </w:r>
          </w:p>
          <w:p w14:paraId="4135F821" w14:textId="35C93B95" w:rsidR="00AC3C98" w:rsidRPr="00781153" w:rsidRDefault="00AC3C98" w:rsidP="006766F1">
            <w:pPr>
              <w:keepNext/>
              <w:keepLines/>
              <w:tabs>
                <w:tab w:val="left" w:pos="3687"/>
              </w:tabs>
              <w:suppressAutoHyphens/>
              <w:ind w:left="-113" w:firstLine="37"/>
              <w:rPr>
                <w:sz w:val="24"/>
                <w:szCs w:val="24"/>
              </w:rPr>
            </w:pPr>
            <w:r w:rsidRPr="00781153">
              <w:rPr>
                <w:sz w:val="24"/>
                <w:szCs w:val="24"/>
              </w:rPr>
              <w:t>размещение</w:t>
            </w:r>
            <w:r w:rsidR="008A5486">
              <w:rPr>
                <w:sz w:val="24"/>
                <w:szCs w:val="24"/>
              </w:rPr>
              <w:t xml:space="preserve"> </w:t>
            </w:r>
            <w:r w:rsidRPr="00781153">
              <w:rPr>
                <w:sz w:val="24"/>
                <w:szCs w:val="24"/>
              </w:rPr>
              <w:t>объектов</w:t>
            </w:r>
            <w:r w:rsidR="008A5486">
              <w:rPr>
                <w:sz w:val="24"/>
                <w:szCs w:val="24"/>
              </w:rPr>
              <w:t xml:space="preserve"> </w:t>
            </w:r>
            <w:r w:rsidRPr="00781153">
              <w:rPr>
                <w:sz w:val="24"/>
                <w:szCs w:val="24"/>
              </w:rPr>
              <w:t>капитального</w:t>
            </w:r>
            <w:r w:rsidR="008A5486">
              <w:rPr>
                <w:sz w:val="24"/>
                <w:szCs w:val="24"/>
              </w:rPr>
              <w:t xml:space="preserve"> </w:t>
            </w:r>
            <w:r w:rsidRPr="00781153">
              <w:rPr>
                <w:sz w:val="24"/>
                <w:szCs w:val="24"/>
              </w:rPr>
              <w:t>строительства</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временного</w:t>
            </w:r>
            <w:r w:rsidR="008A5486">
              <w:rPr>
                <w:sz w:val="24"/>
                <w:szCs w:val="24"/>
              </w:rPr>
              <w:t xml:space="preserve"> </w:t>
            </w:r>
            <w:r w:rsidRPr="00781153">
              <w:rPr>
                <w:sz w:val="24"/>
                <w:szCs w:val="24"/>
              </w:rPr>
              <w:t>размещения</w:t>
            </w:r>
            <w:r w:rsidR="008A5486">
              <w:rPr>
                <w:sz w:val="24"/>
                <w:szCs w:val="24"/>
              </w:rPr>
              <w:t xml:space="preserve"> </w:t>
            </w:r>
            <w:r w:rsidRPr="00781153">
              <w:rPr>
                <w:sz w:val="24"/>
                <w:szCs w:val="24"/>
              </w:rPr>
              <w:t>вынужденных</w:t>
            </w:r>
            <w:r w:rsidR="008A5486">
              <w:rPr>
                <w:sz w:val="24"/>
                <w:szCs w:val="24"/>
              </w:rPr>
              <w:t xml:space="preserve"> </w:t>
            </w:r>
            <w:r w:rsidRPr="00781153">
              <w:rPr>
                <w:sz w:val="24"/>
                <w:szCs w:val="24"/>
              </w:rPr>
              <w:t>переселенцев,</w:t>
            </w:r>
            <w:r w:rsidR="008A5486">
              <w:rPr>
                <w:sz w:val="24"/>
                <w:szCs w:val="24"/>
              </w:rPr>
              <w:t xml:space="preserve"> </w:t>
            </w:r>
            <w:r w:rsidRPr="00781153">
              <w:rPr>
                <w:sz w:val="24"/>
                <w:szCs w:val="24"/>
              </w:rPr>
              <w:t>лиц,</w:t>
            </w:r>
            <w:r w:rsidR="008A5486">
              <w:rPr>
                <w:sz w:val="24"/>
                <w:szCs w:val="24"/>
              </w:rPr>
              <w:t xml:space="preserve"> </w:t>
            </w:r>
            <w:r w:rsidRPr="00781153">
              <w:rPr>
                <w:sz w:val="24"/>
                <w:szCs w:val="24"/>
              </w:rPr>
              <w:t>признанных</w:t>
            </w:r>
            <w:r w:rsidR="008A5486">
              <w:rPr>
                <w:sz w:val="24"/>
                <w:szCs w:val="24"/>
              </w:rPr>
              <w:t xml:space="preserve"> </w:t>
            </w:r>
            <w:r w:rsidRPr="00781153">
              <w:rPr>
                <w:sz w:val="24"/>
                <w:szCs w:val="24"/>
              </w:rPr>
              <w:t>беженцами</w:t>
            </w:r>
          </w:p>
        </w:tc>
        <w:tc>
          <w:tcPr>
            <w:tcW w:w="4936" w:type="dxa"/>
          </w:tcPr>
          <w:p w14:paraId="4E7CE7B9" w14:textId="40BF7A76" w:rsidR="00AC3C98" w:rsidRPr="00781153" w:rsidRDefault="00AC3C98" w:rsidP="006766F1">
            <w:pPr>
              <w:keepNext/>
              <w:ind w:left="-114" w:right="-4" w:firstLine="5"/>
              <w:rPr>
                <w:bCs/>
                <w:sz w:val="24"/>
                <w:szCs w:val="24"/>
              </w:rPr>
            </w:pPr>
            <w:r w:rsidRPr="00781153">
              <w:rPr>
                <w:bCs/>
                <w:sz w:val="24"/>
                <w:szCs w:val="24"/>
              </w:rPr>
              <w:lastRenderedPageBreak/>
              <w:t>Минимальный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E92AC9" w:rsidRPr="00781153">
              <w:rPr>
                <w:bCs/>
                <w:sz w:val="24"/>
                <w:szCs w:val="24"/>
              </w:rPr>
              <w:t>4</w:t>
            </w:r>
            <w:r w:rsidRPr="00781153">
              <w:rPr>
                <w:bCs/>
                <w:sz w:val="24"/>
                <w:szCs w:val="24"/>
              </w:rPr>
              <w:t>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28D286F7" w14:textId="5BFEFDF9" w:rsidR="00AC3C98" w:rsidRPr="00781153" w:rsidRDefault="00AC3C98" w:rsidP="006766F1">
            <w:pPr>
              <w:keepNext/>
              <w:ind w:left="-114" w:right="-4"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lastRenderedPageBreak/>
              <w:t>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2F9074A5" w14:textId="71B80E16" w:rsidR="00AC3C98" w:rsidRPr="00781153" w:rsidRDefault="00AC3C98" w:rsidP="006766F1">
            <w:pPr>
              <w:keepNext/>
              <w:ind w:left="-114" w:right="-4"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12</w:t>
            </w:r>
            <w:r w:rsidR="008A5486">
              <w:rPr>
                <w:bCs/>
                <w:sz w:val="24"/>
                <w:szCs w:val="24"/>
              </w:rPr>
              <w:t xml:space="preserve"> </w:t>
            </w:r>
            <w:r w:rsidRPr="00781153">
              <w:rPr>
                <w:bCs/>
                <w:sz w:val="24"/>
                <w:szCs w:val="24"/>
              </w:rPr>
              <w:t>м;</w:t>
            </w:r>
          </w:p>
          <w:p w14:paraId="53D79949" w14:textId="56E77A92" w:rsidR="00AC3C98" w:rsidRPr="00781153" w:rsidRDefault="002A3674" w:rsidP="006766F1">
            <w:pPr>
              <w:keepNext/>
              <w:ind w:left="-114" w:right="-4"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AC3C98" w:rsidRPr="00781153">
              <w:rPr>
                <w:bCs/>
                <w:sz w:val="24"/>
                <w:szCs w:val="24"/>
              </w:rPr>
              <w:sym w:font="Symbol" w:char="F02D"/>
            </w:r>
            <w:r w:rsidRPr="00781153">
              <w:rPr>
                <w:bCs/>
                <w:sz w:val="24"/>
                <w:szCs w:val="24"/>
              </w:rPr>
              <w:t>4</w:t>
            </w:r>
            <w:r w:rsidR="00AC3C98" w:rsidRPr="00781153">
              <w:rPr>
                <w:bCs/>
                <w:sz w:val="24"/>
                <w:szCs w:val="24"/>
              </w:rPr>
              <w:t>;</w:t>
            </w:r>
          </w:p>
          <w:p w14:paraId="112059F8" w14:textId="3ECE1F66" w:rsidR="00AC3C98" w:rsidRPr="00781153" w:rsidRDefault="00AC3C98" w:rsidP="006766F1">
            <w:pPr>
              <w:keepNext/>
              <w:ind w:left="-114" w:right="-4"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8A5486">
              <w:rPr>
                <w:bCs/>
                <w:sz w:val="24"/>
                <w:szCs w:val="24"/>
              </w:rPr>
              <w:t xml:space="preserve">            </w:t>
            </w:r>
            <w:r w:rsidR="002A3674" w:rsidRPr="00781153">
              <w:rPr>
                <w:bCs/>
                <w:sz w:val="24"/>
                <w:szCs w:val="24"/>
              </w:rPr>
              <w:t>24</w:t>
            </w:r>
            <w:r w:rsidR="008A5486">
              <w:rPr>
                <w:bCs/>
                <w:sz w:val="24"/>
                <w:szCs w:val="24"/>
              </w:rPr>
              <w:t xml:space="preserve"> </w:t>
            </w:r>
            <w:r w:rsidRPr="00781153">
              <w:rPr>
                <w:bCs/>
                <w:sz w:val="24"/>
                <w:szCs w:val="24"/>
              </w:rPr>
              <w:t>м;</w:t>
            </w:r>
          </w:p>
          <w:p w14:paraId="21282768" w14:textId="0FDA6419" w:rsidR="00AC3C98" w:rsidRPr="00781153" w:rsidRDefault="00AC3C98" w:rsidP="006766F1">
            <w:pPr>
              <w:keepNext/>
              <w:ind w:left="-114" w:right="-4"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C32289" w:rsidRPr="00781153">
              <w:rPr>
                <w:bCs/>
                <w:sz w:val="24"/>
                <w:szCs w:val="24"/>
              </w:rPr>
              <w:t>6</w:t>
            </w:r>
            <w:r w:rsidRPr="00781153">
              <w:rPr>
                <w:bCs/>
                <w:sz w:val="24"/>
                <w:szCs w:val="24"/>
              </w:rPr>
              <w:t>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1C7C8FFC" w14:textId="5B8098A1" w:rsidR="00AC3C98" w:rsidRPr="00781153" w:rsidRDefault="00AC3C98" w:rsidP="006766F1">
            <w:pPr>
              <w:suppressAutoHyphens/>
              <w:ind w:left="-114" w:right="-4"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FC4994" w:rsidRPr="00781153">
              <w:rPr>
                <w:bCs/>
                <w:sz w:val="24"/>
                <w:szCs w:val="24"/>
              </w:rPr>
              <w:t>3</w:t>
            </w:r>
            <w:r w:rsidRPr="00781153">
              <w:rPr>
                <w:bCs/>
                <w:sz w:val="24"/>
                <w:szCs w:val="24"/>
              </w:rPr>
              <w:t>0</w:t>
            </w:r>
            <w:r w:rsidR="008A5486">
              <w:rPr>
                <w:bCs/>
                <w:sz w:val="24"/>
                <w:szCs w:val="24"/>
              </w:rPr>
              <w:t xml:space="preserve"> </w:t>
            </w:r>
            <w:r w:rsidRPr="00781153">
              <w:rPr>
                <w:bCs/>
                <w:sz w:val="24"/>
                <w:szCs w:val="24"/>
              </w:rPr>
              <w:t>%;</w:t>
            </w:r>
          </w:p>
          <w:p w14:paraId="71AC69CC" w14:textId="4B6921A2" w:rsidR="002A3674" w:rsidRPr="00781153" w:rsidRDefault="002A3674" w:rsidP="006766F1">
            <w:pPr>
              <w:keepNext/>
              <w:ind w:left="-114" w:right="-4"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0087375C"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7E639A3C" w14:textId="64AC7E6B" w:rsidR="00AC3C98" w:rsidRPr="00781153" w:rsidRDefault="00AC3C98" w:rsidP="006766F1">
            <w:pPr>
              <w:keepNext/>
              <w:ind w:left="-114" w:right="-4"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2A3674" w:rsidRPr="00781153">
              <w:rPr>
                <w:sz w:val="24"/>
                <w:szCs w:val="24"/>
              </w:rPr>
              <w:sym w:font="Symbol" w:char="F02D"/>
            </w:r>
            <w:r w:rsidR="0087375C" w:rsidRPr="00781153">
              <w:rPr>
                <w:sz w:val="24"/>
                <w:szCs w:val="24"/>
              </w:rPr>
              <w:t>1</w:t>
            </w:r>
            <w:r w:rsidR="008A5486">
              <w:rPr>
                <w:sz w:val="24"/>
                <w:szCs w:val="24"/>
              </w:rPr>
              <w:t xml:space="preserve"> </w:t>
            </w:r>
            <w:r w:rsidRPr="00781153">
              <w:rPr>
                <w:sz w:val="24"/>
                <w:szCs w:val="24"/>
              </w:rPr>
              <w:t>м.</w:t>
            </w:r>
          </w:p>
        </w:tc>
      </w:tr>
      <w:tr w:rsidR="00BF787A" w:rsidRPr="00781153" w14:paraId="40357B4F" w14:textId="77777777" w:rsidTr="006766F1">
        <w:trPr>
          <w:trHeight w:val="20"/>
        </w:trPr>
        <w:tc>
          <w:tcPr>
            <w:tcW w:w="1932" w:type="dxa"/>
            <w:shd w:val="clear" w:color="auto" w:fill="auto"/>
          </w:tcPr>
          <w:p w14:paraId="626FED0E" w14:textId="7E0C35E4" w:rsidR="00AC3C98" w:rsidRPr="00781153" w:rsidRDefault="00AC3C98" w:rsidP="006766F1">
            <w:pPr>
              <w:keepNext/>
              <w:keepLines/>
              <w:suppressAutoHyphens/>
              <w:ind w:left="-103" w:right="-105"/>
              <w:rPr>
                <w:sz w:val="24"/>
                <w:szCs w:val="24"/>
              </w:rPr>
            </w:pPr>
            <w:r w:rsidRPr="00781153">
              <w:rPr>
                <w:sz w:val="24"/>
                <w:szCs w:val="24"/>
              </w:rPr>
              <w:lastRenderedPageBreak/>
              <w:t>Оказание</w:t>
            </w:r>
            <w:r w:rsidR="008A5486">
              <w:rPr>
                <w:sz w:val="24"/>
                <w:szCs w:val="24"/>
              </w:rPr>
              <w:t xml:space="preserve"> </w:t>
            </w:r>
            <w:r w:rsidRPr="00781153">
              <w:rPr>
                <w:sz w:val="24"/>
                <w:szCs w:val="24"/>
              </w:rPr>
              <w:t>социальной</w:t>
            </w:r>
            <w:r w:rsidR="008A5486">
              <w:rPr>
                <w:sz w:val="24"/>
                <w:szCs w:val="24"/>
              </w:rPr>
              <w:t xml:space="preserve"> </w:t>
            </w:r>
            <w:r w:rsidRPr="00781153">
              <w:rPr>
                <w:sz w:val="24"/>
                <w:szCs w:val="24"/>
              </w:rPr>
              <w:t>помощи</w:t>
            </w:r>
            <w:r w:rsidR="008A5486">
              <w:rPr>
                <w:sz w:val="24"/>
                <w:szCs w:val="24"/>
              </w:rPr>
              <w:t xml:space="preserve"> </w:t>
            </w:r>
            <w:r w:rsidRPr="00781153">
              <w:rPr>
                <w:sz w:val="24"/>
                <w:szCs w:val="24"/>
              </w:rPr>
              <w:t>населению</w:t>
            </w:r>
          </w:p>
        </w:tc>
        <w:tc>
          <w:tcPr>
            <w:tcW w:w="1604" w:type="dxa"/>
            <w:shd w:val="clear" w:color="auto" w:fill="auto"/>
          </w:tcPr>
          <w:p w14:paraId="7AE60B3F" w14:textId="77777777" w:rsidR="00AC3C98" w:rsidRPr="00781153" w:rsidRDefault="00AC3C98" w:rsidP="006766F1">
            <w:pPr>
              <w:keepNext/>
              <w:keepLines/>
              <w:suppressAutoHyphens/>
              <w:ind w:left="-111" w:right="-103"/>
              <w:jc w:val="center"/>
              <w:rPr>
                <w:sz w:val="24"/>
                <w:szCs w:val="24"/>
              </w:rPr>
            </w:pPr>
            <w:r w:rsidRPr="00781153">
              <w:rPr>
                <w:sz w:val="24"/>
                <w:szCs w:val="24"/>
              </w:rPr>
              <w:t>3.2.2</w:t>
            </w:r>
          </w:p>
        </w:tc>
        <w:tc>
          <w:tcPr>
            <w:tcW w:w="1925" w:type="dxa"/>
            <w:shd w:val="clear" w:color="auto" w:fill="auto"/>
          </w:tcPr>
          <w:p w14:paraId="664A75EE" w14:textId="77777777" w:rsidR="00AC3C98" w:rsidRPr="00781153" w:rsidRDefault="00AC3C98" w:rsidP="006766F1">
            <w:pPr>
              <w:keepNext/>
              <w:keepLines/>
              <w:suppressAutoHyphens/>
              <w:ind w:left="-113" w:right="-103"/>
              <w:jc w:val="center"/>
              <w:rPr>
                <w:sz w:val="24"/>
                <w:szCs w:val="24"/>
              </w:rPr>
            </w:pPr>
            <w:r w:rsidRPr="00781153">
              <w:rPr>
                <w:sz w:val="24"/>
                <w:szCs w:val="24"/>
              </w:rPr>
              <w:t>О</w:t>
            </w:r>
          </w:p>
        </w:tc>
        <w:tc>
          <w:tcPr>
            <w:tcW w:w="4171" w:type="dxa"/>
            <w:shd w:val="clear" w:color="auto" w:fill="auto"/>
          </w:tcPr>
          <w:p w14:paraId="519B2A04" w14:textId="12004805" w:rsidR="00AC3C98" w:rsidRPr="00781153" w:rsidRDefault="00AC3C98" w:rsidP="006766F1">
            <w:pPr>
              <w:keepNext/>
              <w:keepLines/>
              <w:tabs>
                <w:tab w:val="left" w:pos="3687"/>
              </w:tabs>
              <w:suppressAutoHyphens/>
              <w:ind w:left="-113" w:firstLine="37"/>
              <w:rPr>
                <w:sz w:val="24"/>
                <w:szCs w:val="24"/>
              </w:rPr>
            </w:pPr>
            <w:r w:rsidRPr="00781153">
              <w:rPr>
                <w:sz w:val="24"/>
                <w:szCs w:val="24"/>
              </w:rPr>
              <w:t>Размещение</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предназначенных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служб</w:t>
            </w:r>
            <w:r w:rsidR="008A5486">
              <w:rPr>
                <w:sz w:val="24"/>
                <w:szCs w:val="24"/>
              </w:rPr>
              <w:t xml:space="preserve"> </w:t>
            </w:r>
            <w:r w:rsidRPr="00781153">
              <w:rPr>
                <w:sz w:val="24"/>
                <w:szCs w:val="24"/>
              </w:rPr>
              <w:t>психологической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бесплатной</w:t>
            </w:r>
            <w:r w:rsidR="008A5486">
              <w:rPr>
                <w:sz w:val="24"/>
                <w:szCs w:val="24"/>
              </w:rPr>
              <w:t xml:space="preserve"> </w:t>
            </w:r>
            <w:r w:rsidRPr="00781153">
              <w:rPr>
                <w:sz w:val="24"/>
                <w:szCs w:val="24"/>
              </w:rPr>
              <w:t>юридической</w:t>
            </w:r>
            <w:r w:rsidR="008A5486">
              <w:rPr>
                <w:sz w:val="24"/>
                <w:szCs w:val="24"/>
              </w:rPr>
              <w:t xml:space="preserve"> </w:t>
            </w:r>
            <w:r w:rsidRPr="00781153">
              <w:rPr>
                <w:sz w:val="24"/>
                <w:szCs w:val="24"/>
              </w:rPr>
              <w:t>помощи,</w:t>
            </w:r>
            <w:r w:rsidR="008A5486">
              <w:rPr>
                <w:sz w:val="24"/>
                <w:szCs w:val="24"/>
              </w:rPr>
              <w:t xml:space="preserve"> </w:t>
            </w:r>
            <w:r w:rsidRPr="00781153">
              <w:rPr>
                <w:sz w:val="24"/>
                <w:szCs w:val="24"/>
              </w:rPr>
              <w:t>социальных,</w:t>
            </w:r>
            <w:r w:rsidR="008A5486">
              <w:rPr>
                <w:sz w:val="24"/>
                <w:szCs w:val="24"/>
              </w:rPr>
              <w:t xml:space="preserve"> </w:t>
            </w:r>
            <w:r w:rsidRPr="00781153">
              <w:rPr>
                <w:sz w:val="24"/>
                <w:szCs w:val="24"/>
              </w:rPr>
              <w:t>пенсионных</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иных</w:t>
            </w:r>
            <w:r w:rsidR="008A5486">
              <w:rPr>
                <w:sz w:val="24"/>
                <w:szCs w:val="24"/>
              </w:rPr>
              <w:t xml:space="preserve"> </w:t>
            </w:r>
            <w:r w:rsidRPr="00781153">
              <w:rPr>
                <w:sz w:val="24"/>
                <w:szCs w:val="24"/>
              </w:rPr>
              <w:t>служб</w:t>
            </w:r>
            <w:r w:rsidR="008A5486">
              <w:rPr>
                <w:sz w:val="24"/>
                <w:szCs w:val="24"/>
              </w:rPr>
              <w:t xml:space="preserve"> </w:t>
            </w:r>
            <w:r w:rsidRPr="00781153">
              <w:rPr>
                <w:sz w:val="24"/>
                <w:szCs w:val="24"/>
              </w:rPr>
              <w:t>(службы</w:t>
            </w:r>
            <w:r w:rsidR="008A5486">
              <w:rPr>
                <w:sz w:val="24"/>
                <w:szCs w:val="24"/>
              </w:rPr>
              <w:t xml:space="preserve"> </w:t>
            </w:r>
            <w:r w:rsidRPr="00781153">
              <w:rPr>
                <w:sz w:val="24"/>
                <w:szCs w:val="24"/>
              </w:rPr>
              <w:t>занятости</w:t>
            </w:r>
            <w:r w:rsidR="008A5486">
              <w:rPr>
                <w:sz w:val="24"/>
                <w:szCs w:val="24"/>
              </w:rPr>
              <w:t xml:space="preserve"> </w:t>
            </w:r>
            <w:r w:rsidRPr="00781153">
              <w:rPr>
                <w:sz w:val="24"/>
                <w:szCs w:val="24"/>
              </w:rPr>
              <w:t>населения,</w:t>
            </w:r>
            <w:r w:rsidR="008A5486">
              <w:rPr>
                <w:sz w:val="24"/>
                <w:szCs w:val="24"/>
              </w:rPr>
              <w:t xml:space="preserve"> </w:t>
            </w:r>
            <w:r w:rsidRPr="00781153">
              <w:rPr>
                <w:sz w:val="24"/>
                <w:szCs w:val="24"/>
              </w:rPr>
              <w:t>пункты</w:t>
            </w:r>
            <w:r w:rsidR="008A5486">
              <w:rPr>
                <w:sz w:val="24"/>
                <w:szCs w:val="24"/>
              </w:rPr>
              <w:t xml:space="preserve"> </w:t>
            </w:r>
            <w:r w:rsidRPr="00781153">
              <w:rPr>
                <w:sz w:val="24"/>
                <w:szCs w:val="24"/>
              </w:rPr>
              <w:t>питания</w:t>
            </w:r>
            <w:r w:rsidR="008A5486">
              <w:rPr>
                <w:sz w:val="24"/>
                <w:szCs w:val="24"/>
              </w:rPr>
              <w:t xml:space="preserve"> </w:t>
            </w:r>
            <w:r w:rsidRPr="00781153">
              <w:rPr>
                <w:sz w:val="24"/>
                <w:szCs w:val="24"/>
              </w:rPr>
              <w:t>малоимущих</w:t>
            </w:r>
            <w:r w:rsidR="008A5486">
              <w:rPr>
                <w:sz w:val="24"/>
                <w:szCs w:val="24"/>
              </w:rPr>
              <w:t xml:space="preserve"> </w:t>
            </w:r>
            <w:r w:rsidRPr="00781153">
              <w:rPr>
                <w:sz w:val="24"/>
                <w:szCs w:val="24"/>
              </w:rPr>
              <w:t>граждан),</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которых</w:t>
            </w:r>
            <w:r w:rsidR="008A5486">
              <w:rPr>
                <w:sz w:val="24"/>
                <w:szCs w:val="24"/>
              </w:rPr>
              <w:t xml:space="preserve"> </w:t>
            </w:r>
            <w:r w:rsidRPr="00781153">
              <w:rPr>
                <w:sz w:val="24"/>
                <w:szCs w:val="24"/>
              </w:rPr>
              <w:t>осуществляется</w:t>
            </w:r>
            <w:r w:rsidR="008A5486">
              <w:rPr>
                <w:sz w:val="24"/>
                <w:szCs w:val="24"/>
              </w:rPr>
              <w:t xml:space="preserve"> </w:t>
            </w:r>
            <w:r w:rsidRPr="00781153">
              <w:rPr>
                <w:sz w:val="24"/>
                <w:szCs w:val="24"/>
              </w:rPr>
              <w:t>прием</w:t>
            </w:r>
            <w:r w:rsidR="008A5486">
              <w:rPr>
                <w:sz w:val="24"/>
                <w:szCs w:val="24"/>
              </w:rPr>
              <w:t xml:space="preserve"> </w:t>
            </w:r>
            <w:r w:rsidRPr="00781153">
              <w:rPr>
                <w:sz w:val="24"/>
                <w:szCs w:val="24"/>
              </w:rPr>
              <w:t>граждан</w:t>
            </w:r>
            <w:r w:rsidR="008A5486">
              <w:rPr>
                <w:sz w:val="24"/>
                <w:szCs w:val="24"/>
              </w:rPr>
              <w:t xml:space="preserve"> </w:t>
            </w:r>
            <w:r w:rsidRPr="00781153">
              <w:rPr>
                <w:sz w:val="24"/>
                <w:szCs w:val="24"/>
              </w:rPr>
              <w:t>по</w:t>
            </w:r>
            <w:r w:rsidR="008A5486">
              <w:rPr>
                <w:sz w:val="24"/>
                <w:szCs w:val="24"/>
              </w:rPr>
              <w:t xml:space="preserve"> </w:t>
            </w:r>
            <w:r w:rsidRPr="00781153">
              <w:rPr>
                <w:sz w:val="24"/>
                <w:szCs w:val="24"/>
              </w:rPr>
              <w:t>вопросам</w:t>
            </w:r>
            <w:r w:rsidR="008A5486">
              <w:rPr>
                <w:sz w:val="24"/>
                <w:szCs w:val="24"/>
              </w:rPr>
              <w:t xml:space="preserve"> </w:t>
            </w:r>
            <w:r w:rsidRPr="00781153">
              <w:rPr>
                <w:sz w:val="24"/>
                <w:szCs w:val="24"/>
              </w:rPr>
              <w:t>оказания</w:t>
            </w:r>
            <w:r w:rsidR="008A5486">
              <w:rPr>
                <w:sz w:val="24"/>
                <w:szCs w:val="24"/>
              </w:rPr>
              <w:t xml:space="preserve"> </w:t>
            </w:r>
            <w:r w:rsidRPr="00781153">
              <w:rPr>
                <w:sz w:val="24"/>
                <w:szCs w:val="24"/>
              </w:rPr>
              <w:t>социальной</w:t>
            </w:r>
            <w:r w:rsidR="008A5486">
              <w:rPr>
                <w:sz w:val="24"/>
                <w:szCs w:val="24"/>
              </w:rPr>
              <w:t xml:space="preserve"> </w:t>
            </w:r>
            <w:r w:rsidRPr="00781153">
              <w:rPr>
                <w:sz w:val="24"/>
                <w:szCs w:val="24"/>
              </w:rPr>
              <w:t>помощи</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назначения</w:t>
            </w:r>
            <w:r w:rsidR="008A5486">
              <w:rPr>
                <w:sz w:val="24"/>
                <w:szCs w:val="24"/>
              </w:rPr>
              <w:t xml:space="preserve"> </w:t>
            </w:r>
            <w:r w:rsidRPr="00781153">
              <w:rPr>
                <w:sz w:val="24"/>
                <w:szCs w:val="24"/>
              </w:rPr>
              <w:t>социальных</w:t>
            </w:r>
            <w:r w:rsidR="008A5486">
              <w:rPr>
                <w:sz w:val="24"/>
                <w:szCs w:val="24"/>
              </w:rPr>
              <w:t xml:space="preserve"> </w:t>
            </w:r>
            <w:r w:rsidRPr="00781153">
              <w:rPr>
                <w:sz w:val="24"/>
                <w:szCs w:val="24"/>
              </w:rPr>
              <w:t>или</w:t>
            </w:r>
            <w:r w:rsidR="008A5486">
              <w:rPr>
                <w:sz w:val="24"/>
                <w:szCs w:val="24"/>
              </w:rPr>
              <w:t xml:space="preserve"> </w:t>
            </w:r>
            <w:r w:rsidRPr="00781153">
              <w:rPr>
                <w:sz w:val="24"/>
                <w:szCs w:val="24"/>
              </w:rPr>
              <w:t>пенсионных</w:t>
            </w:r>
            <w:r w:rsidR="008A5486">
              <w:rPr>
                <w:sz w:val="24"/>
                <w:szCs w:val="24"/>
              </w:rPr>
              <w:t xml:space="preserve"> </w:t>
            </w:r>
            <w:r w:rsidRPr="00781153">
              <w:rPr>
                <w:sz w:val="24"/>
                <w:szCs w:val="24"/>
              </w:rPr>
              <w:t>выплат,</w:t>
            </w:r>
            <w:r w:rsidR="008A5486">
              <w:rPr>
                <w:sz w:val="24"/>
                <w:szCs w:val="24"/>
              </w:rPr>
              <w:t xml:space="preserve"> </w:t>
            </w:r>
            <w:r w:rsidRPr="00781153">
              <w:rPr>
                <w:sz w:val="24"/>
                <w:szCs w:val="24"/>
              </w:rPr>
              <w:t>а</w:t>
            </w:r>
            <w:r w:rsidR="008A5486">
              <w:rPr>
                <w:sz w:val="24"/>
                <w:szCs w:val="24"/>
              </w:rPr>
              <w:t xml:space="preserve"> </w:t>
            </w:r>
            <w:r w:rsidRPr="00781153">
              <w:rPr>
                <w:sz w:val="24"/>
                <w:szCs w:val="24"/>
              </w:rPr>
              <w:t>также</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размещения</w:t>
            </w:r>
            <w:r w:rsidR="008A5486">
              <w:rPr>
                <w:sz w:val="24"/>
                <w:szCs w:val="24"/>
              </w:rPr>
              <w:t xml:space="preserve"> </w:t>
            </w:r>
            <w:r w:rsidRPr="00781153">
              <w:rPr>
                <w:sz w:val="24"/>
                <w:szCs w:val="24"/>
              </w:rPr>
              <w:t>общественных</w:t>
            </w:r>
            <w:r w:rsidR="008A5486">
              <w:rPr>
                <w:sz w:val="24"/>
                <w:szCs w:val="24"/>
              </w:rPr>
              <w:t xml:space="preserve"> </w:t>
            </w:r>
            <w:r w:rsidRPr="00781153">
              <w:rPr>
                <w:sz w:val="24"/>
                <w:szCs w:val="24"/>
              </w:rPr>
              <w:t>некоммерческих</w:t>
            </w:r>
            <w:r w:rsidR="008A5486">
              <w:rPr>
                <w:sz w:val="24"/>
                <w:szCs w:val="24"/>
              </w:rPr>
              <w:t xml:space="preserve"> </w:t>
            </w:r>
            <w:r w:rsidRPr="00781153">
              <w:rPr>
                <w:sz w:val="24"/>
                <w:szCs w:val="24"/>
              </w:rPr>
              <w:t>организаций:</w:t>
            </w:r>
            <w:r w:rsidR="008A5486">
              <w:rPr>
                <w:sz w:val="24"/>
                <w:szCs w:val="24"/>
              </w:rPr>
              <w:t xml:space="preserve"> </w:t>
            </w:r>
            <w:r w:rsidRPr="00781153">
              <w:rPr>
                <w:sz w:val="24"/>
                <w:szCs w:val="24"/>
              </w:rPr>
              <w:t>некоммерческих</w:t>
            </w:r>
            <w:r w:rsidR="008A5486">
              <w:rPr>
                <w:sz w:val="24"/>
                <w:szCs w:val="24"/>
              </w:rPr>
              <w:t xml:space="preserve"> </w:t>
            </w:r>
            <w:r w:rsidRPr="00781153">
              <w:rPr>
                <w:sz w:val="24"/>
                <w:szCs w:val="24"/>
              </w:rPr>
              <w:t>фондов,</w:t>
            </w:r>
            <w:r w:rsidR="008A5486">
              <w:rPr>
                <w:sz w:val="24"/>
                <w:szCs w:val="24"/>
              </w:rPr>
              <w:t xml:space="preserve"> </w:t>
            </w:r>
            <w:r w:rsidRPr="00781153">
              <w:rPr>
                <w:sz w:val="24"/>
                <w:szCs w:val="24"/>
              </w:rPr>
              <w:t>благотворительных</w:t>
            </w:r>
            <w:r w:rsidR="008A5486">
              <w:rPr>
                <w:sz w:val="24"/>
                <w:szCs w:val="24"/>
              </w:rPr>
              <w:t xml:space="preserve"> </w:t>
            </w:r>
            <w:r w:rsidRPr="00781153">
              <w:rPr>
                <w:sz w:val="24"/>
                <w:szCs w:val="24"/>
              </w:rPr>
              <w:t>организаций,</w:t>
            </w:r>
            <w:r w:rsidR="008A5486">
              <w:rPr>
                <w:sz w:val="24"/>
                <w:szCs w:val="24"/>
              </w:rPr>
              <w:t xml:space="preserve"> </w:t>
            </w:r>
            <w:r w:rsidRPr="00781153">
              <w:rPr>
                <w:sz w:val="24"/>
                <w:szCs w:val="24"/>
              </w:rPr>
              <w:t>клубов</w:t>
            </w:r>
            <w:r w:rsidR="008A5486">
              <w:rPr>
                <w:sz w:val="24"/>
                <w:szCs w:val="24"/>
              </w:rPr>
              <w:t xml:space="preserve"> </w:t>
            </w:r>
            <w:r w:rsidRPr="00781153">
              <w:rPr>
                <w:sz w:val="24"/>
                <w:szCs w:val="24"/>
              </w:rPr>
              <w:t>по</w:t>
            </w:r>
            <w:r w:rsidR="008A5486">
              <w:rPr>
                <w:sz w:val="24"/>
                <w:szCs w:val="24"/>
              </w:rPr>
              <w:t xml:space="preserve"> </w:t>
            </w:r>
            <w:r w:rsidRPr="00781153">
              <w:rPr>
                <w:sz w:val="24"/>
                <w:szCs w:val="24"/>
              </w:rPr>
              <w:t>интересам</w:t>
            </w:r>
          </w:p>
        </w:tc>
        <w:tc>
          <w:tcPr>
            <w:tcW w:w="4936" w:type="dxa"/>
          </w:tcPr>
          <w:p w14:paraId="48A7AD46" w14:textId="7FB63391" w:rsidR="00AC3C98" w:rsidRPr="00781153" w:rsidRDefault="00982C8C" w:rsidP="006766F1">
            <w:pPr>
              <w:keepNext/>
              <w:ind w:left="-114" w:right="-4" w:firstLine="5"/>
              <w:rPr>
                <w:bCs/>
                <w:sz w:val="24"/>
                <w:szCs w:val="24"/>
              </w:rPr>
            </w:pPr>
            <w:r w:rsidRPr="00781153">
              <w:rPr>
                <w:bCs/>
                <w:sz w:val="24"/>
                <w:szCs w:val="24"/>
              </w:rPr>
              <w:t>1.</w:t>
            </w:r>
            <w:r w:rsidR="008A5486">
              <w:rPr>
                <w:bCs/>
                <w:sz w:val="24"/>
                <w:szCs w:val="24"/>
              </w:rPr>
              <w:t xml:space="preserve"> </w:t>
            </w:r>
            <w:r w:rsidR="00AC3C98" w:rsidRPr="00781153">
              <w:rPr>
                <w:bCs/>
                <w:sz w:val="24"/>
                <w:szCs w:val="24"/>
              </w:rPr>
              <w:t>Минимальный</w:t>
            </w:r>
            <w:r w:rsidR="008A5486">
              <w:rPr>
                <w:bCs/>
                <w:sz w:val="24"/>
                <w:szCs w:val="24"/>
              </w:rPr>
              <w:t xml:space="preserve"> </w:t>
            </w:r>
            <w:r w:rsidR="00AC3C98" w:rsidRPr="00781153">
              <w:rPr>
                <w:bCs/>
                <w:sz w:val="24"/>
                <w:szCs w:val="24"/>
              </w:rPr>
              <w:t>размер</w:t>
            </w:r>
            <w:r w:rsidR="008A5486">
              <w:rPr>
                <w:bCs/>
                <w:sz w:val="24"/>
                <w:szCs w:val="24"/>
              </w:rPr>
              <w:t xml:space="preserve"> </w:t>
            </w:r>
            <w:r w:rsidR="00AC3C98" w:rsidRPr="00781153">
              <w:rPr>
                <w:bCs/>
                <w:sz w:val="24"/>
                <w:szCs w:val="24"/>
              </w:rPr>
              <w:t>земельного</w:t>
            </w:r>
            <w:r w:rsidR="008A5486">
              <w:rPr>
                <w:bCs/>
                <w:sz w:val="24"/>
                <w:szCs w:val="24"/>
              </w:rPr>
              <w:t xml:space="preserve"> </w:t>
            </w:r>
            <w:r w:rsidR="00AC3C98" w:rsidRPr="00781153">
              <w:rPr>
                <w:bCs/>
                <w:sz w:val="24"/>
                <w:szCs w:val="24"/>
              </w:rPr>
              <w:t>участка</w:t>
            </w:r>
            <w:r w:rsidR="008A5486">
              <w:rPr>
                <w:bCs/>
                <w:sz w:val="24"/>
                <w:szCs w:val="24"/>
              </w:rPr>
              <w:t xml:space="preserve"> </w:t>
            </w:r>
            <w:r w:rsidR="00AC3C98" w:rsidRPr="00781153">
              <w:rPr>
                <w:bCs/>
                <w:sz w:val="24"/>
                <w:szCs w:val="24"/>
              </w:rPr>
              <w:sym w:font="Symbol" w:char="F02D"/>
            </w:r>
            <w:r w:rsidR="00E92AC9" w:rsidRPr="00781153">
              <w:rPr>
                <w:bCs/>
                <w:sz w:val="24"/>
                <w:szCs w:val="24"/>
              </w:rPr>
              <w:t>4</w:t>
            </w:r>
            <w:r w:rsidR="00AC3C98" w:rsidRPr="00781153">
              <w:rPr>
                <w:bCs/>
                <w:sz w:val="24"/>
                <w:szCs w:val="24"/>
              </w:rPr>
              <w:t>00</w:t>
            </w:r>
            <w:r w:rsidR="008A5486">
              <w:rPr>
                <w:bCs/>
                <w:sz w:val="24"/>
                <w:szCs w:val="24"/>
              </w:rPr>
              <w:t xml:space="preserve"> </w:t>
            </w:r>
            <w:r w:rsidR="00AC3C98" w:rsidRPr="00781153">
              <w:rPr>
                <w:bCs/>
                <w:sz w:val="24"/>
                <w:szCs w:val="24"/>
              </w:rPr>
              <w:t>кв.</w:t>
            </w:r>
            <w:r w:rsidR="008A5486">
              <w:rPr>
                <w:bCs/>
                <w:sz w:val="24"/>
                <w:szCs w:val="24"/>
              </w:rPr>
              <w:t xml:space="preserve"> </w:t>
            </w:r>
            <w:r w:rsidR="00AC3C98" w:rsidRPr="00781153">
              <w:rPr>
                <w:bCs/>
                <w:sz w:val="24"/>
                <w:szCs w:val="24"/>
              </w:rPr>
              <w:t>м;</w:t>
            </w:r>
          </w:p>
          <w:p w14:paraId="63AF3DC1" w14:textId="342AB0D5" w:rsidR="00AC3C98" w:rsidRPr="00781153" w:rsidRDefault="00AC3C98" w:rsidP="006766F1">
            <w:pPr>
              <w:keepNext/>
              <w:ind w:left="-114" w:right="-4"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54E10175" w14:textId="3911734D" w:rsidR="00AC3C98" w:rsidRPr="00781153" w:rsidRDefault="00AC3C98" w:rsidP="006766F1">
            <w:pPr>
              <w:keepNext/>
              <w:ind w:left="-114" w:right="-4"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12</w:t>
            </w:r>
            <w:r w:rsidR="008A5486">
              <w:rPr>
                <w:bCs/>
                <w:sz w:val="24"/>
                <w:szCs w:val="24"/>
              </w:rPr>
              <w:t xml:space="preserve"> </w:t>
            </w:r>
            <w:r w:rsidRPr="00781153">
              <w:rPr>
                <w:bCs/>
                <w:sz w:val="24"/>
                <w:szCs w:val="24"/>
              </w:rPr>
              <w:t>м;</w:t>
            </w:r>
          </w:p>
          <w:p w14:paraId="5701D85E" w14:textId="18F270F5" w:rsidR="00AC3C98" w:rsidRPr="00781153" w:rsidRDefault="002A3674" w:rsidP="006766F1">
            <w:pPr>
              <w:keepNext/>
              <w:ind w:left="-114" w:right="-4"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AC3C98" w:rsidRPr="00781153">
              <w:rPr>
                <w:bCs/>
                <w:sz w:val="24"/>
                <w:szCs w:val="24"/>
              </w:rPr>
              <w:sym w:font="Symbol" w:char="F02D"/>
            </w:r>
            <w:r w:rsidRPr="00781153">
              <w:rPr>
                <w:bCs/>
                <w:sz w:val="24"/>
                <w:szCs w:val="24"/>
              </w:rPr>
              <w:t>4</w:t>
            </w:r>
            <w:r w:rsidR="00AC3C98" w:rsidRPr="00781153">
              <w:rPr>
                <w:bCs/>
                <w:sz w:val="24"/>
                <w:szCs w:val="24"/>
              </w:rPr>
              <w:t>;</w:t>
            </w:r>
          </w:p>
          <w:p w14:paraId="7CD67971" w14:textId="3D280E7D" w:rsidR="00AC3C98" w:rsidRPr="00781153" w:rsidRDefault="00AC3C98" w:rsidP="006766F1">
            <w:pPr>
              <w:keepNext/>
              <w:ind w:left="-114" w:right="-4"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2A3674" w:rsidRPr="00781153">
              <w:rPr>
                <w:bCs/>
                <w:sz w:val="24"/>
                <w:szCs w:val="24"/>
              </w:rPr>
              <w:t>24</w:t>
            </w:r>
            <w:r w:rsidR="008A5486">
              <w:rPr>
                <w:bCs/>
                <w:sz w:val="24"/>
                <w:szCs w:val="24"/>
              </w:rPr>
              <w:t xml:space="preserve"> </w:t>
            </w:r>
            <w:r w:rsidRPr="00781153">
              <w:rPr>
                <w:bCs/>
                <w:sz w:val="24"/>
                <w:szCs w:val="24"/>
              </w:rPr>
              <w:t>м;</w:t>
            </w:r>
          </w:p>
          <w:p w14:paraId="4AFDE873" w14:textId="4145E0C7" w:rsidR="00AC3C98" w:rsidRPr="00781153" w:rsidRDefault="00AC3C98" w:rsidP="006766F1">
            <w:pPr>
              <w:keepNext/>
              <w:ind w:left="-114" w:right="-4"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C32289" w:rsidRPr="00781153">
              <w:rPr>
                <w:bCs/>
                <w:sz w:val="24"/>
                <w:szCs w:val="24"/>
              </w:rPr>
              <w:t>6</w:t>
            </w:r>
            <w:r w:rsidRPr="00781153">
              <w:rPr>
                <w:bCs/>
                <w:sz w:val="24"/>
                <w:szCs w:val="24"/>
              </w:rPr>
              <w:t>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09CB5C1F" w14:textId="16E69899" w:rsidR="00AC3C98" w:rsidRPr="00781153" w:rsidRDefault="00AC3C98" w:rsidP="006766F1">
            <w:pPr>
              <w:suppressAutoHyphens/>
              <w:ind w:left="-114" w:right="-4"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FC4994" w:rsidRPr="00781153">
              <w:rPr>
                <w:bCs/>
                <w:sz w:val="24"/>
                <w:szCs w:val="24"/>
              </w:rPr>
              <w:t>3</w:t>
            </w:r>
            <w:r w:rsidRPr="00781153">
              <w:rPr>
                <w:bCs/>
                <w:sz w:val="24"/>
                <w:szCs w:val="24"/>
              </w:rPr>
              <w:t>0</w:t>
            </w:r>
            <w:r w:rsidR="008A5486">
              <w:rPr>
                <w:bCs/>
                <w:sz w:val="24"/>
                <w:szCs w:val="24"/>
              </w:rPr>
              <w:t xml:space="preserve"> </w:t>
            </w:r>
            <w:r w:rsidRPr="00781153">
              <w:rPr>
                <w:bCs/>
                <w:sz w:val="24"/>
                <w:szCs w:val="24"/>
              </w:rPr>
              <w:t>%;</w:t>
            </w:r>
          </w:p>
          <w:p w14:paraId="5999CAA8" w14:textId="45B25AE8" w:rsidR="002A3674" w:rsidRPr="00781153" w:rsidRDefault="002A3674" w:rsidP="006766F1">
            <w:pPr>
              <w:keepNext/>
              <w:ind w:left="-114" w:right="-4"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0087375C"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7C006E1D" w14:textId="6D203926" w:rsidR="00AC3C98" w:rsidRPr="00781153" w:rsidRDefault="00AC3C98" w:rsidP="006766F1">
            <w:pPr>
              <w:keepNext/>
              <w:ind w:left="-114" w:right="-4"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lastRenderedPageBreak/>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2A3674" w:rsidRPr="00781153">
              <w:rPr>
                <w:sz w:val="24"/>
                <w:szCs w:val="24"/>
              </w:rPr>
              <w:sym w:font="Symbol" w:char="F02D"/>
            </w:r>
            <w:r w:rsidR="0087375C" w:rsidRPr="00781153">
              <w:rPr>
                <w:sz w:val="24"/>
                <w:szCs w:val="24"/>
              </w:rPr>
              <w:t>1</w:t>
            </w:r>
            <w:r w:rsidR="008A5486">
              <w:rPr>
                <w:sz w:val="24"/>
                <w:szCs w:val="24"/>
              </w:rPr>
              <w:t xml:space="preserve"> </w:t>
            </w:r>
            <w:r w:rsidRPr="00781153">
              <w:rPr>
                <w:sz w:val="24"/>
                <w:szCs w:val="24"/>
              </w:rPr>
              <w:t>м.</w:t>
            </w:r>
          </w:p>
          <w:p w14:paraId="378D3BA2" w14:textId="0D679A81" w:rsidR="0053214D" w:rsidRPr="00781153" w:rsidRDefault="0053214D" w:rsidP="006766F1">
            <w:pPr>
              <w:keepNext/>
              <w:ind w:left="-114" w:right="-4" w:firstLine="5"/>
              <w:rPr>
                <w:bCs/>
                <w:sz w:val="24"/>
                <w:szCs w:val="24"/>
              </w:rPr>
            </w:pPr>
            <w:r w:rsidRPr="00781153">
              <w:rPr>
                <w:sz w:val="24"/>
                <w:szCs w:val="24"/>
              </w:rPr>
              <w:t>2.</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159A8" w:rsidRPr="00781153">
              <w:rPr>
                <w:sz w:val="24"/>
                <w:szCs w:val="24"/>
              </w:rPr>
              <w:t>согласно</w:t>
            </w:r>
            <w:r w:rsidR="008A5486">
              <w:rPr>
                <w:sz w:val="24"/>
                <w:szCs w:val="24"/>
              </w:rPr>
              <w:t xml:space="preserve"> </w:t>
            </w:r>
            <w:r w:rsidR="00A159A8" w:rsidRPr="00781153">
              <w:rPr>
                <w:sz w:val="24"/>
                <w:szCs w:val="24"/>
              </w:rPr>
              <w:t>статьи</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BF787A" w:rsidRPr="00781153" w14:paraId="1C5832E6" w14:textId="77777777" w:rsidTr="006766F1">
        <w:trPr>
          <w:trHeight w:val="20"/>
        </w:trPr>
        <w:tc>
          <w:tcPr>
            <w:tcW w:w="1932" w:type="dxa"/>
            <w:shd w:val="clear" w:color="auto" w:fill="auto"/>
          </w:tcPr>
          <w:p w14:paraId="5EC86E26" w14:textId="191A7AB7" w:rsidR="000A5745" w:rsidRPr="00781153" w:rsidRDefault="000A5745" w:rsidP="006766F1">
            <w:pPr>
              <w:keepNext/>
              <w:keepLines/>
              <w:suppressAutoHyphens/>
              <w:ind w:left="-103" w:right="-105"/>
              <w:rPr>
                <w:sz w:val="24"/>
                <w:szCs w:val="24"/>
              </w:rPr>
            </w:pPr>
            <w:r w:rsidRPr="00781153">
              <w:rPr>
                <w:sz w:val="24"/>
                <w:szCs w:val="24"/>
              </w:rPr>
              <w:lastRenderedPageBreak/>
              <w:t>Оказание</w:t>
            </w:r>
            <w:r w:rsidR="008A5486">
              <w:rPr>
                <w:sz w:val="24"/>
                <w:szCs w:val="24"/>
              </w:rPr>
              <w:t xml:space="preserve"> </w:t>
            </w:r>
            <w:r w:rsidRPr="00781153">
              <w:rPr>
                <w:sz w:val="24"/>
                <w:szCs w:val="24"/>
              </w:rPr>
              <w:t>услуг</w:t>
            </w:r>
            <w:r w:rsidR="008A5486">
              <w:rPr>
                <w:sz w:val="24"/>
                <w:szCs w:val="24"/>
              </w:rPr>
              <w:t xml:space="preserve"> </w:t>
            </w:r>
            <w:r w:rsidRPr="00781153">
              <w:rPr>
                <w:sz w:val="24"/>
                <w:szCs w:val="24"/>
              </w:rPr>
              <w:t>связи</w:t>
            </w:r>
          </w:p>
        </w:tc>
        <w:tc>
          <w:tcPr>
            <w:tcW w:w="1604" w:type="dxa"/>
            <w:shd w:val="clear" w:color="auto" w:fill="auto"/>
          </w:tcPr>
          <w:p w14:paraId="4A368996" w14:textId="77777777" w:rsidR="000A5745" w:rsidRPr="00781153" w:rsidRDefault="000A5745" w:rsidP="006766F1">
            <w:pPr>
              <w:keepNext/>
              <w:keepLines/>
              <w:suppressAutoHyphens/>
              <w:ind w:left="-111" w:right="-103"/>
              <w:jc w:val="center"/>
              <w:rPr>
                <w:sz w:val="24"/>
                <w:szCs w:val="24"/>
              </w:rPr>
            </w:pPr>
            <w:r w:rsidRPr="00781153">
              <w:rPr>
                <w:sz w:val="24"/>
                <w:szCs w:val="24"/>
              </w:rPr>
              <w:t>3.2.3</w:t>
            </w:r>
          </w:p>
        </w:tc>
        <w:tc>
          <w:tcPr>
            <w:tcW w:w="1925" w:type="dxa"/>
            <w:shd w:val="clear" w:color="auto" w:fill="auto"/>
          </w:tcPr>
          <w:p w14:paraId="29491AE8" w14:textId="77777777" w:rsidR="000A5745" w:rsidRPr="00781153" w:rsidRDefault="000A5745" w:rsidP="006766F1">
            <w:pPr>
              <w:keepNext/>
              <w:keepLines/>
              <w:suppressAutoHyphens/>
              <w:ind w:left="-113" w:right="-103"/>
              <w:jc w:val="center"/>
              <w:rPr>
                <w:sz w:val="24"/>
                <w:szCs w:val="24"/>
              </w:rPr>
            </w:pPr>
            <w:r w:rsidRPr="00781153">
              <w:rPr>
                <w:sz w:val="24"/>
                <w:szCs w:val="24"/>
              </w:rPr>
              <w:t>О</w:t>
            </w:r>
          </w:p>
        </w:tc>
        <w:tc>
          <w:tcPr>
            <w:tcW w:w="4171" w:type="dxa"/>
            <w:shd w:val="clear" w:color="auto" w:fill="auto"/>
          </w:tcPr>
          <w:p w14:paraId="749A00D5" w14:textId="347BC6FB" w:rsidR="000A5745" w:rsidRPr="00781153" w:rsidRDefault="000A5745" w:rsidP="006766F1">
            <w:pPr>
              <w:keepNext/>
              <w:keepLines/>
              <w:tabs>
                <w:tab w:val="left" w:pos="3687"/>
              </w:tabs>
              <w:suppressAutoHyphens/>
              <w:ind w:left="-113" w:right="-102"/>
              <w:rPr>
                <w:sz w:val="24"/>
                <w:szCs w:val="24"/>
              </w:rPr>
            </w:pPr>
            <w:r w:rsidRPr="00781153">
              <w:rPr>
                <w:sz w:val="24"/>
                <w:szCs w:val="24"/>
              </w:rPr>
              <w:t>Размещение</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предназначенных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размещения</w:t>
            </w:r>
            <w:r w:rsidR="008A5486">
              <w:rPr>
                <w:sz w:val="24"/>
                <w:szCs w:val="24"/>
              </w:rPr>
              <w:t xml:space="preserve"> </w:t>
            </w:r>
            <w:r w:rsidRPr="00781153">
              <w:rPr>
                <w:sz w:val="24"/>
                <w:szCs w:val="24"/>
              </w:rPr>
              <w:t>пунктов</w:t>
            </w:r>
            <w:r w:rsidR="008A5486">
              <w:rPr>
                <w:sz w:val="24"/>
                <w:szCs w:val="24"/>
              </w:rPr>
              <w:t xml:space="preserve"> </w:t>
            </w:r>
            <w:r w:rsidRPr="00781153">
              <w:rPr>
                <w:sz w:val="24"/>
                <w:szCs w:val="24"/>
              </w:rPr>
              <w:t>оказания</w:t>
            </w:r>
            <w:r w:rsidR="008A5486">
              <w:rPr>
                <w:sz w:val="24"/>
                <w:szCs w:val="24"/>
              </w:rPr>
              <w:t xml:space="preserve"> </w:t>
            </w:r>
            <w:r w:rsidRPr="00781153">
              <w:rPr>
                <w:sz w:val="24"/>
                <w:szCs w:val="24"/>
              </w:rPr>
              <w:t>услуг</w:t>
            </w:r>
            <w:r w:rsidR="008A5486">
              <w:rPr>
                <w:sz w:val="24"/>
                <w:szCs w:val="24"/>
              </w:rPr>
              <w:t xml:space="preserve"> </w:t>
            </w:r>
            <w:r w:rsidRPr="00781153">
              <w:rPr>
                <w:sz w:val="24"/>
                <w:szCs w:val="24"/>
              </w:rPr>
              <w:t>почтовой,</w:t>
            </w:r>
            <w:r w:rsidR="008A5486">
              <w:rPr>
                <w:sz w:val="24"/>
                <w:szCs w:val="24"/>
              </w:rPr>
              <w:t xml:space="preserve"> </w:t>
            </w:r>
            <w:r w:rsidRPr="00781153">
              <w:rPr>
                <w:sz w:val="24"/>
                <w:szCs w:val="24"/>
              </w:rPr>
              <w:t>телеграфной,</w:t>
            </w:r>
            <w:r w:rsidR="008A5486">
              <w:rPr>
                <w:sz w:val="24"/>
                <w:szCs w:val="24"/>
              </w:rPr>
              <w:t xml:space="preserve"> </w:t>
            </w:r>
            <w:r w:rsidRPr="00781153">
              <w:rPr>
                <w:sz w:val="24"/>
                <w:szCs w:val="24"/>
              </w:rPr>
              <w:t>междугородней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международной</w:t>
            </w:r>
            <w:r w:rsidR="008A5486">
              <w:rPr>
                <w:sz w:val="24"/>
                <w:szCs w:val="24"/>
              </w:rPr>
              <w:t xml:space="preserve"> </w:t>
            </w:r>
            <w:r w:rsidRPr="00781153">
              <w:rPr>
                <w:sz w:val="24"/>
                <w:szCs w:val="24"/>
              </w:rPr>
              <w:t>телефонной</w:t>
            </w:r>
            <w:r w:rsidR="008A5486">
              <w:rPr>
                <w:sz w:val="24"/>
                <w:szCs w:val="24"/>
              </w:rPr>
              <w:t xml:space="preserve"> </w:t>
            </w:r>
            <w:r w:rsidRPr="00781153">
              <w:rPr>
                <w:sz w:val="24"/>
                <w:szCs w:val="24"/>
              </w:rPr>
              <w:t>связи</w:t>
            </w:r>
          </w:p>
        </w:tc>
        <w:tc>
          <w:tcPr>
            <w:tcW w:w="4936" w:type="dxa"/>
          </w:tcPr>
          <w:p w14:paraId="531EE151" w14:textId="3E291146" w:rsidR="00AC3C98" w:rsidRPr="00781153" w:rsidRDefault="00AC3C98" w:rsidP="006766F1">
            <w:pPr>
              <w:keepNext/>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E92AC9" w:rsidRPr="00781153">
              <w:rPr>
                <w:bCs/>
                <w:sz w:val="24"/>
                <w:szCs w:val="24"/>
              </w:rPr>
              <w:t>4</w:t>
            </w:r>
            <w:r w:rsidRPr="00781153">
              <w:rPr>
                <w:bCs/>
                <w:sz w:val="24"/>
                <w:szCs w:val="24"/>
              </w:rPr>
              <w:t>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62B6B6AB" w14:textId="7384F5DE" w:rsidR="00AC3C98" w:rsidRPr="00781153" w:rsidRDefault="00AC3C98"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168A9A96" w14:textId="039D4A14" w:rsidR="00AC3C98" w:rsidRPr="00781153" w:rsidRDefault="00AC3C98" w:rsidP="006766F1">
            <w:pPr>
              <w:keepNext/>
              <w:ind w:left="-114" w:right="-99"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12</w:t>
            </w:r>
            <w:r w:rsidR="008A5486">
              <w:rPr>
                <w:bCs/>
                <w:sz w:val="24"/>
                <w:szCs w:val="24"/>
              </w:rPr>
              <w:t xml:space="preserve"> </w:t>
            </w:r>
            <w:r w:rsidRPr="00781153">
              <w:rPr>
                <w:bCs/>
                <w:sz w:val="24"/>
                <w:szCs w:val="24"/>
              </w:rPr>
              <w:t>м;</w:t>
            </w:r>
          </w:p>
          <w:p w14:paraId="5E592583" w14:textId="4F866A78" w:rsidR="00AC3C98" w:rsidRPr="00781153" w:rsidRDefault="002A3674"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AC3C98" w:rsidRPr="00781153">
              <w:rPr>
                <w:bCs/>
                <w:sz w:val="24"/>
                <w:szCs w:val="24"/>
              </w:rPr>
              <w:sym w:font="Symbol" w:char="F02D"/>
            </w:r>
            <w:r w:rsidRPr="00781153">
              <w:rPr>
                <w:bCs/>
                <w:sz w:val="24"/>
                <w:szCs w:val="24"/>
              </w:rPr>
              <w:t>4</w:t>
            </w:r>
            <w:r w:rsidR="00AC3C98" w:rsidRPr="00781153">
              <w:rPr>
                <w:bCs/>
                <w:sz w:val="24"/>
                <w:szCs w:val="24"/>
              </w:rPr>
              <w:t>;</w:t>
            </w:r>
          </w:p>
          <w:p w14:paraId="1D00F533" w14:textId="33C7B181" w:rsidR="00AC3C98" w:rsidRPr="00781153" w:rsidRDefault="00AC3C98"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2</w:t>
            </w:r>
            <w:r w:rsidR="002A3674" w:rsidRPr="00781153">
              <w:rPr>
                <w:bCs/>
                <w:sz w:val="24"/>
                <w:szCs w:val="24"/>
              </w:rPr>
              <w:t>4</w:t>
            </w:r>
            <w:r w:rsidR="008A5486">
              <w:rPr>
                <w:bCs/>
                <w:sz w:val="24"/>
                <w:szCs w:val="24"/>
              </w:rPr>
              <w:t xml:space="preserve"> </w:t>
            </w:r>
            <w:r w:rsidRPr="00781153">
              <w:rPr>
                <w:bCs/>
                <w:sz w:val="24"/>
                <w:szCs w:val="24"/>
              </w:rPr>
              <w:t>м;</w:t>
            </w:r>
          </w:p>
          <w:p w14:paraId="48CB5A80" w14:textId="40A83ED5" w:rsidR="00AC3C98" w:rsidRPr="00781153" w:rsidRDefault="00AC3C98"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Pr="00781153">
              <w:rPr>
                <w:bCs/>
                <w:sz w:val="24"/>
                <w:szCs w:val="24"/>
              </w:rPr>
              <w:t>50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3C5BCA73" w14:textId="187DC25F" w:rsidR="00AC3C98" w:rsidRPr="00781153" w:rsidRDefault="00AC3C98" w:rsidP="006766F1">
            <w:pPr>
              <w:suppressAutoHyphens/>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28727179" w14:textId="4A9C8639" w:rsidR="002A3674" w:rsidRPr="00781153" w:rsidRDefault="002A3674"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Pr="00781153">
              <w:rPr>
                <w:sz w:val="24"/>
                <w:szCs w:val="24"/>
              </w:rPr>
              <w:t>3</w:t>
            </w:r>
            <w:r w:rsidR="008A5486">
              <w:rPr>
                <w:sz w:val="24"/>
                <w:szCs w:val="24"/>
              </w:rPr>
              <w:t xml:space="preserve"> </w:t>
            </w:r>
            <w:r w:rsidRPr="00781153">
              <w:rPr>
                <w:sz w:val="24"/>
                <w:szCs w:val="24"/>
              </w:rPr>
              <w:t>м.</w:t>
            </w:r>
            <w:r w:rsidR="008A5486">
              <w:rPr>
                <w:sz w:val="24"/>
                <w:szCs w:val="24"/>
              </w:rPr>
              <w:t xml:space="preserve"> </w:t>
            </w:r>
          </w:p>
          <w:p w14:paraId="497804AD" w14:textId="201A2148" w:rsidR="000A5745" w:rsidRPr="00781153" w:rsidRDefault="00AC3C98"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2A3674" w:rsidRPr="00781153">
              <w:rPr>
                <w:sz w:val="24"/>
                <w:szCs w:val="24"/>
              </w:rPr>
              <w:sym w:font="Symbol" w:char="F02D"/>
            </w:r>
            <w:r w:rsidR="002A3674" w:rsidRPr="00781153">
              <w:rPr>
                <w:sz w:val="24"/>
                <w:szCs w:val="24"/>
              </w:rPr>
              <w:t>5</w:t>
            </w:r>
            <w:r w:rsidR="008A5486">
              <w:rPr>
                <w:sz w:val="24"/>
                <w:szCs w:val="24"/>
              </w:rPr>
              <w:t xml:space="preserve"> </w:t>
            </w:r>
            <w:r w:rsidRPr="00781153">
              <w:rPr>
                <w:sz w:val="24"/>
                <w:szCs w:val="24"/>
              </w:rPr>
              <w:t>м.</w:t>
            </w:r>
          </w:p>
        </w:tc>
      </w:tr>
      <w:tr w:rsidR="00BF787A" w:rsidRPr="00781153" w14:paraId="573B2E1D" w14:textId="77777777" w:rsidTr="006766F1">
        <w:tblPrEx>
          <w:tblCellMar>
            <w:left w:w="0" w:type="dxa"/>
            <w:right w:w="0" w:type="dxa"/>
          </w:tblCellMar>
        </w:tblPrEx>
        <w:trPr>
          <w:trHeight w:val="20"/>
        </w:trPr>
        <w:tc>
          <w:tcPr>
            <w:tcW w:w="1932" w:type="dxa"/>
            <w:shd w:val="clear" w:color="auto" w:fill="auto"/>
          </w:tcPr>
          <w:p w14:paraId="7EA5510E" w14:textId="0E333DFB" w:rsidR="000A5745" w:rsidRPr="00781153" w:rsidRDefault="000A5745" w:rsidP="006766F1">
            <w:pPr>
              <w:keepNext/>
              <w:keepLines/>
              <w:suppressAutoHyphens/>
              <w:ind w:left="5"/>
              <w:rPr>
                <w:sz w:val="24"/>
                <w:szCs w:val="24"/>
              </w:rPr>
            </w:pPr>
            <w:r w:rsidRPr="00781153">
              <w:rPr>
                <w:sz w:val="24"/>
                <w:szCs w:val="24"/>
              </w:rPr>
              <w:t>Амбулаторно-поликлиническое</w:t>
            </w:r>
            <w:r w:rsidR="008A5486">
              <w:rPr>
                <w:sz w:val="24"/>
                <w:szCs w:val="24"/>
              </w:rPr>
              <w:t xml:space="preserve"> </w:t>
            </w:r>
            <w:r w:rsidRPr="00781153">
              <w:rPr>
                <w:sz w:val="24"/>
                <w:szCs w:val="24"/>
              </w:rPr>
              <w:t>обслуживание</w:t>
            </w:r>
          </w:p>
        </w:tc>
        <w:tc>
          <w:tcPr>
            <w:tcW w:w="1604" w:type="dxa"/>
            <w:shd w:val="clear" w:color="auto" w:fill="auto"/>
          </w:tcPr>
          <w:p w14:paraId="27238C6F" w14:textId="77777777" w:rsidR="000A5745" w:rsidRPr="00781153" w:rsidRDefault="000A5745" w:rsidP="006766F1">
            <w:pPr>
              <w:keepNext/>
              <w:keepLines/>
              <w:suppressAutoHyphens/>
              <w:ind w:left="5"/>
              <w:jc w:val="center"/>
              <w:rPr>
                <w:sz w:val="24"/>
                <w:szCs w:val="24"/>
              </w:rPr>
            </w:pPr>
            <w:r w:rsidRPr="00781153">
              <w:rPr>
                <w:sz w:val="24"/>
                <w:szCs w:val="24"/>
              </w:rPr>
              <w:t>3.4.1</w:t>
            </w:r>
          </w:p>
        </w:tc>
        <w:tc>
          <w:tcPr>
            <w:tcW w:w="1925" w:type="dxa"/>
            <w:shd w:val="clear" w:color="auto" w:fill="auto"/>
          </w:tcPr>
          <w:p w14:paraId="19CF4C07" w14:textId="77777777" w:rsidR="000A5745" w:rsidRPr="00781153" w:rsidRDefault="000A5745" w:rsidP="006766F1">
            <w:pPr>
              <w:keepNext/>
              <w:keepLines/>
              <w:suppressAutoHyphens/>
              <w:ind w:left="5"/>
              <w:jc w:val="center"/>
              <w:rPr>
                <w:sz w:val="24"/>
                <w:szCs w:val="24"/>
              </w:rPr>
            </w:pPr>
            <w:r w:rsidRPr="00781153">
              <w:rPr>
                <w:sz w:val="24"/>
                <w:szCs w:val="24"/>
              </w:rPr>
              <w:t>О</w:t>
            </w:r>
          </w:p>
        </w:tc>
        <w:tc>
          <w:tcPr>
            <w:tcW w:w="4171" w:type="dxa"/>
            <w:shd w:val="clear" w:color="auto" w:fill="auto"/>
          </w:tcPr>
          <w:p w14:paraId="40A469E1" w14:textId="5D2E87B6" w:rsidR="000A5745" w:rsidRPr="00781153" w:rsidRDefault="000A5745" w:rsidP="006766F1">
            <w:pPr>
              <w:keepNext/>
              <w:keepLines/>
              <w:tabs>
                <w:tab w:val="left" w:pos="3687"/>
              </w:tabs>
              <w:suppressAutoHyphens/>
              <w:ind w:left="5"/>
              <w:rPr>
                <w:sz w:val="24"/>
                <w:szCs w:val="24"/>
              </w:rPr>
            </w:pPr>
            <w:r w:rsidRPr="00781153">
              <w:rPr>
                <w:sz w:val="24"/>
                <w:szCs w:val="24"/>
              </w:rPr>
              <w:t>Размещение</w:t>
            </w:r>
            <w:r w:rsidR="008A5486">
              <w:rPr>
                <w:sz w:val="24"/>
                <w:szCs w:val="24"/>
              </w:rPr>
              <w:t xml:space="preserve"> </w:t>
            </w:r>
            <w:r w:rsidRPr="00781153">
              <w:rPr>
                <w:sz w:val="24"/>
                <w:szCs w:val="24"/>
              </w:rPr>
              <w:t>объектов</w:t>
            </w:r>
            <w:r w:rsidR="008A5486">
              <w:rPr>
                <w:sz w:val="24"/>
                <w:szCs w:val="24"/>
              </w:rPr>
              <w:t xml:space="preserve"> </w:t>
            </w:r>
            <w:r w:rsidRPr="00781153">
              <w:rPr>
                <w:sz w:val="24"/>
                <w:szCs w:val="24"/>
              </w:rPr>
              <w:t>капитального</w:t>
            </w:r>
            <w:r w:rsidR="008A5486">
              <w:rPr>
                <w:sz w:val="24"/>
                <w:szCs w:val="24"/>
              </w:rPr>
              <w:t xml:space="preserve"> </w:t>
            </w:r>
            <w:r w:rsidRPr="00781153">
              <w:rPr>
                <w:sz w:val="24"/>
                <w:szCs w:val="24"/>
              </w:rPr>
              <w:t>строительства,</w:t>
            </w:r>
            <w:r w:rsidR="008A5486">
              <w:rPr>
                <w:sz w:val="24"/>
                <w:szCs w:val="24"/>
              </w:rPr>
              <w:t xml:space="preserve"> </w:t>
            </w:r>
            <w:r w:rsidRPr="00781153">
              <w:rPr>
                <w:sz w:val="24"/>
                <w:szCs w:val="24"/>
              </w:rPr>
              <w:t>предназначенных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оказания</w:t>
            </w:r>
            <w:r w:rsidR="008A5486">
              <w:rPr>
                <w:sz w:val="24"/>
                <w:szCs w:val="24"/>
              </w:rPr>
              <w:t xml:space="preserve"> </w:t>
            </w:r>
            <w:r w:rsidRPr="00781153">
              <w:rPr>
                <w:sz w:val="24"/>
                <w:szCs w:val="24"/>
              </w:rPr>
              <w:t>гражданам</w:t>
            </w:r>
            <w:r w:rsidR="008A5486">
              <w:rPr>
                <w:sz w:val="24"/>
                <w:szCs w:val="24"/>
              </w:rPr>
              <w:t xml:space="preserve"> </w:t>
            </w:r>
            <w:r w:rsidRPr="00781153">
              <w:rPr>
                <w:sz w:val="24"/>
                <w:szCs w:val="24"/>
              </w:rPr>
              <w:t>амбулаторно-поликлинической</w:t>
            </w:r>
            <w:r w:rsidR="008A5486">
              <w:rPr>
                <w:sz w:val="24"/>
                <w:szCs w:val="24"/>
              </w:rPr>
              <w:t xml:space="preserve"> </w:t>
            </w:r>
            <w:r w:rsidRPr="00781153">
              <w:rPr>
                <w:sz w:val="24"/>
                <w:szCs w:val="24"/>
              </w:rPr>
              <w:t>медицинской</w:t>
            </w:r>
            <w:r w:rsidR="008A5486">
              <w:rPr>
                <w:sz w:val="24"/>
                <w:szCs w:val="24"/>
              </w:rPr>
              <w:t xml:space="preserve"> </w:t>
            </w:r>
            <w:r w:rsidRPr="00781153">
              <w:rPr>
                <w:sz w:val="24"/>
                <w:szCs w:val="24"/>
              </w:rPr>
              <w:t>помощи</w:t>
            </w:r>
            <w:r w:rsidR="008A5486">
              <w:rPr>
                <w:sz w:val="24"/>
                <w:szCs w:val="24"/>
              </w:rPr>
              <w:t xml:space="preserve"> </w:t>
            </w:r>
            <w:r w:rsidRPr="00781153">
              <w:rPr>
                <w:sz w:val="24"/>
                <w:szCs w:val="24"/>
              </w:rPr>
              <w:t>(поликлиники,</w:t>
            </w:r>
            <w:r w:rsidR="008A5486">
              <w:rPr>
                <w:sz w:val="24"/>
                <w:szCs w:val="24"/>
              </w:rPr>
              <w:t xml:space="preserve"> </w:t>
            </w:r>
            <w:r w:rsidRPr="00781153">
              <w:rPr>
                <w:sz w:val="24"/>
                <w:szCs w:val="24"/>
              </w:rPr>
              <w:t>фельдшерские</w:t>
            </w:r>
            <w:r w:rsidR="008A5486">
              <w:rPr>
                <w:sz w:val="24"/>
                <w:szCs w:val="24"/>
              </w:rPr>
              <w:t xml:space="preserve"> </w:t>
            </w:r>
            <w:r w:rsidRPr="00781153">
              <w:rPr>
                <w:sz w:val="24"/>
                <w:szCs w:val="24"/>
              </w:rPr>
              <w:t>пункты,</w:t>
            </w:r>
            <w:r w:rsidR="008A5486">
              <w:rPr>
                <w:sz w:val="24"/>
                <w:szCs w:val="24"/>
              </w:rPr>
              <w:t xml:space="preserve"> </w:t>
            </w:r>
            <w:r w:rsidRPr="00781153">
              <w:rPr>
                <w:sz w:val="24"/>
                <w:szCs w:val="24"/>
              </w:rPr>
              <w:t>пункты</w:t>
            </w:r>
            <w:r w:rsidR="008A5486">
              <w:rPr>
                <w:sz w:val="24"/>
                <w:szCs w:val="24"/>
              </w:rPr>
              <w:t xml:space="preserve"> </w:t>
            </w:r>
            <w:r w:rsidRPr="00781153">
              <w:rPr>
                <w:sz w:val="24"/>
                <w:szCs w:val="24"/>
              </w:rPr>
              <w:t>здравоохранения,</w:t>
            </w:r>
            <w:r w:rsidR="008A5486">
              <w:rPr>
                <w:sz w:val="24"/>
                <w:szCs w:val="24"/>
              </w:rPr>
              <w:t xml:space="preserve"> </w:t>
            </w:r>
            <w:r w:rsidRPr="00781153">
              <w:rPr>
                <w:sz w:val="24"/>
                <w:szCs w:val="24"/>
              </w:rPr>
              <w:t>центры</w:t>
            </w:r>
            <w:r w:rsidR="008A5486">
              <w:rPr>
                <w:sz w:val="24"/>
                <w:szCs w:val="24"/>
              </w:rPr>
              <w:t xml:space="preserve"> </w:t>
            </w:r>
            <w:r w:rsidRPr="00781153">
              <w:rPr>
                <w:sz w:val="24"/>
                <w:szCs w:val="24"/>
              </w:rPr>
              <w:t>матери</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ребенка,</w:t>
            </w:r>
            <w:r w:rsidR="008A5486">
              <w:rPr>
                <w:sz w:val="24"/>
                <w:szCs w:val="24"/>
              </w:rPr>
              <w:t xml:space="preserve"> </w:t>
            </w:r>
            <w:r w:rsidRPr="00781153">
              <w:rPr>
                <w:sz w:val="24"/>
                <w:szCs w:val="24"/>
              </w:rPr>
              <w:t>диагностические</w:t>
            </w:r>
            <w:r w:rsidR="008A5486">
              <w:rPr>
                <w:sz w:val="24"/>
                <w:szCs w:val="24"/>
              </w:rPr>
              <w:t xml:space="preserve"> </w:t>
            </w:r>
            <w:r w:rsidRPr="00781153">
              <w:rPr>
                <w:sz w:val="24"/>
                <w:szCs w:val="24"/>
              </w:rPr>
              <w:t>центры,</w:t>
            </w:r>
            <w:r w:rsidR="008A5486">
              <w:rPr>
                <w:sz w:val="24"/>
                <w:szCs w:val="24"/>
              </w:rPr>
              <w:t xml:space="preserve"> </w:t>
            </w:r>
            <w:r w:rsidRPr="00781153">
              <w:rPr>
                <w:sz w:val="24"/>
                <w:szCs w:val="24"/>
              </w:rPr>
              <w:t>молочные</w:t>
            </w:r>
            <w:r w:rsidR="008A5486">
              <w:rPr>
                <w:sz w:val="24"/>
                <w:szCs w:val="24"/>
              </w:rPr>
              <w:t xml:space="preserve"> </w:t>
            </w:r>
            <w:r w:rsidRPr="00781153">
              <w:rPr>
                <w:sz w:val="24"/>
                <w:szCs w:val="24"/>
              </w:rPr>
              <w:t>кухни,</w:t>
            </w:r>
            <w:r w:rsidR="008A5486">
              <w:rPr>
                <w:sz w:val="24"/>
                <w:szCs w:val="24"/>
              </w:rPr>
              <w:t xml:space="preserve"> </w:t>
            </w:r>
            <w:r w:rsidRPr="00781153">
              <w:rPr>
                <w:sz w:val="24"/>
                <w:szCs w:val="24"/>
              </w:rPr>
              <w:t>станции</w:t>
            </w:r>
            <w:r w:rsidR="008A5486">
              <w:rPr>
                <w:sz w:val="24"/>
                <w:szCs w:val="24"/>
              </w:rPr>
              <w:t xml:space="preserve"> </w:t>
            </w:r>
            <w:r w:rsidRPr="00781153">
              <w:rPr>
                <w:sz w:val="24"/>
                <w:szCs w:val="24"/>
              </w:rPr>
              <w:t>донорства</w:t>
            </w:r>
            <w:r w:rsidR="008A5486">
              <w:rPr>
                <w:sz w:val="24"/>
                <w:szCs w:val="24"/>
              </w:rPr>
              <w:t xml:space="preserve"> </w:t>
            </w:r>
            <w:r w:rsidRPr="00781153">
              <w:rPr>
                <w:sz w:val="24"/>
                <w:szCs w:val="24"/>
              </w:rPr>
              <w:t>крови,</w:t>
            </w:r>
            <w:r w:rsidR="008A5486">
              <w:rPr>
                <w:sz w:val="24"/>
                <w:szCs w:val="24"/>
              </w:rPr>
              <w:t xml:space="preserve"> </w:t>
            </w:r>
            <w:r w:rsidRPr="00781153">
              <w:rPr>
                <w:sz w:val="24"/>
                <w:szCs w:val="24"/>
              </w:rPr>
              <w:t>клинические</w:t>
            </w:r>
            <w:r w:rsidR="008A5486">
              <w:rPr>
                <w:sz w:val="24"/>
                <w:szCs w:val="24"/>
              </w:rPr>
              <w:t xml:space="preserve"> </w:t>
            </w:r>
            <w:r w:rsidRPr="00781153">
              <w:rPr>
                <w:sz w:val="24"/>
                <w:szCs w:val="24"/>
              </w:rPr>
              <w:t>лаборатории)</w:t>
            </w:r>
          </w:p>
        </w:tc>
        <w:tc>
          <w:tcPr>
            <w:tcW w:w="4936" w:type="dxa"/>
          </w:tcPr>
          <w:p w14:paraId="7E7EC58F" w14:textId="2BD4D5BC" w:rsidR="00AD73B4" w:rsidRPr="00781153" w:rsidRDefault="00AD73B4" w:rsidP="006766F1">
            <w:pPr>
              <w:keepNext/>
              <w:ind w:firstLine="5"/>
              <w:rPr>
                <w:bCs/>
                <w:sz w:val="24"/>
                <w:szCs w:val="24"/>
              </w:rPr>
            </w:pPr>
            <w:r w:rsidRPr="00781153">
              <w:rPr>
                <w:bCs/>
                <w:sz w:val="24"/>
                <w:szCs w:val="24"/>
              </w:rPr>
              <w:t>1.</w:t>
            </w:r>
            <w:r w:rsidR="008A5486">
              <w:rPr>
                <w:bCs/>
                <w:sz w:val="24"/>
                <w:szCs w:val="24"/>
              </w:rPr>
              <w:t xml:space="preserve"> </w:t>
            </w:r>
            <w:r w:rsidRPr="00781153">
              <w:rPr>
                <w:bCs/>
                <w:sz w:val="24"/>
                <w:szCs w:val="24"/>
              </w:rPr>
              <w:t>Предельные</w:t>
            </w:r>
            <w:r w:rsidR="008A5486">
              <w:rPr>
                <w:bCs/>
                <w:sz w:val="24"/>
                <w:szCs w:val="24"/>
              </w:rPr>
              <w:t xml:space="preserve"> </w:t>
            </w:r>
            <w:r w:rsidRPr="00781153">
              <w:rPr>
                <w:bCs/>
                <w:sz w:val="24"/>
                <w:szCs w:val="24"/>
              </w:rPr>
              <w:t>минимальные</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максимальные</w:t>
            </w:r>
            <w:r w:rsidR="008A5486">
              <w:rPr>
                <w:bCs/>
                <w:sz w:val="24"/>
                <w:szCs w:val="24"/>
              </w:rPr>
              <w:t xml:space="preserve"> </w:t>
            </w:r>
            <w:r w:rsidRPr="00781153">
              <w:rPr>
                <w:bCs/>
                <w:sz w:val="24"/>
                <w:szCs w:val="24"/>
              </w:rPr>
              <w:t>размеры</w:t>
            </w:r>
            <w:r w:rsidR="008A5486">
              <w:rPr>
                <w:bCs/>
                <w:sz w:val="24"/>
                <w:szCs w:val="24"/>
              </w:rPr>
              <w:t xml:space="preserve"> </w:t>
            </w:r>
            <w:r w:rsidRPr="00781153">
              <w:rPr>
                <w:bCs/>
                <w:sz w:val="24"/>
                <w:szCs w:val="24"/>
              </w:rPr>
              <w:t>земельных</w:t>
            </w:r>
            <w:r w:rsidR="008A5486">
              <w:rPr>
                <w:bCs/>
                <w:sz w:val="24"/>
                <w:szCs w:val="24"/>
              </w:rPr>
              <w:t xml:space="preserve"> </w:t>
            </w:r>
            <w:r w:rsidRPr="00781153">
              <w:rPr>
                <w:bCs/>
                <w:sz w:val="24"/>
                <w:szCs w:val="24"/>
              </w:rPr>
              <w:t>участков</w:t>
            </w:r>
            <w:r w:rsidR="008A5486">
              <w:rPr>
                <w:bCs/>
                <w:sz w:val="24"/>
                <w:szCs w:val="24"/>
              </w:rPr>
              <w:t xml:space="preserve"> </w:t>
            </w:r>
            <w:r w:rsidRPr="00781153">
              <w:rPr>
                <w:bCs/>
                <w:sz w:val="24"/>
                <w:szCs w:val="24"/>
              </w:rPr>
              <w:t>устанавливаются</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соответствии</w:t>
            </w:r>
            <w:r w:rsidR="008A5486">
              <w:rPr>
                <w:bCs/>
                <w:sz w:val="24"/>
                <w:szCs w:val="24"/>
              </w:rPr>
              <w:t xml:space="preserve"> </w:t>
            </w:r>
            <w:r w:rsidRPr="00781153">
              <w:rPr>
                <w:bCs/>
                <w:sz w:val="24"/>
                <w:szCs w:val="24"/>
              </w:rPr>
              <w:t>с</w:t>
            </w:r>
            <w:r w:rsidR="008A5486">
              <w:rPr>
                <w:bCs/>
                <w:sz w:val="24"/>
                <w:szCs w:val="24"/>
              </w:rPr>
              <w:t xml:space="preserve"> </w:t>
            </w:r>
            <w:r w:rsidRPr="00781153">
              <w:rPr>
                <w:bCs/>
                <w:sz w:val="24"/>
                <w:szCs w:val="24"/>
              </w:rPr>
              <w:t>СП</w:t>
            </w:r>
            <w:r w:rsidR="008A5486">
              <w:rPr>
                <w:bCs/>
                <w:sz w:val="24"/>
                <w:szCs w:val="24"/>
              </w:rPr>
              <w:t xml:space="preserve"> </w:t>
            </w:r>
            <w:r w:rsidRPr="00781153">
              <w:rPr>
                <w:bCs/>
                <w:sz w:val="24"/>
                <w:szCs w:val="24"/>
              </w:rPr>
              <w:t>158.13330.2014.</w:t>
            </w:r>
            <w:r w:rsidR="008A5486">
              <w:rPr>
                <w:bCs/>
                <w:sz w:val="24"/>
                <w:szCs w:val="24"/>
              </w:rPr>
              <w:t xml:space="preserve"> </w:t>
            </w:r>
            <w:r w:rsidR="00840359">
              <w:rPr>
                <w:bCs/>
                <w:sz w:val="24"/>
                <w:szCs w:val="24"/>
              </w:rPr>
              <w:t>«</w:t>
            </w:r>
            <w:r w:rsidRPr="00781153">
              <w:rPr>
                <w:bCs/>
                <w:sz w:val="24"/>
                <w:szCs w:val="24"/>
              </w:rPr>
              <w:t>Свод</w:t>
            </w:r>
            <w:r w:rsidR="008A5486">
              <w:rPr>
                <w:bCs/>
                <w:sz w:val="24"/>
                <w:szCs w:val="24"/>
              </w:rPr>
              <w:t xml:space="preserve"> </w:t>
            </w:r>
            <w:r w:rsidRPr="00781153">
              <w:rPr>
                <w:bCs/>
                <w:sz w:val="24"/>
                <w:szCs w:val="24"/>
              </w:rPr>
              <w:t>правил.</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помещения</w:t>
            </w:r>
            <w:r w:rsidR="008A5486">
              <w:rPr>
                <w:bCs/>
                <w:sz w:val="24"/>
                <w:szCs w:val="24"/>
              </w:rPr>
              <w:t xml:space="preserve"> </w:t>
            </w:r>
            <w:r w:rsidRPr="00781153">
              <w:rPr>
                <w:bCs/>
                <w:sz w:val="24"/>
                <w:szCs w:val="24"/>
              </w:rPr>
              <w:t>медицинских</w:t>
            </w:r>
            <w:r w:rsidR="008A5486">
              <w:rPr>
                <w:bCs/>
                <w:sz w:val="24"/>
                <w:szCs w:val="24"/>
              </w:rPr>
              <w:t xml:space="preserve"> </w:t>
            </w:r>
            <w:r w:rsidRPr="00781153">
              <w:rPr>
                <w:bCs/>
                <w:sz w:val="24"/>
                <w:szCs w:val="24"/>
              </w:rPr>
              <w:t>организаций.</w:t>
            </w:r>
            <w:r w:rsidR="008A5486">
              <w:rPr>
                <w:bCs/>
                <w:sz w:val="24"/>
                <w:szCs w:val="24"/>
              </w:rPr>
              <w:t xml:space="preserve"> </w:t>
            </w:r>
            <w:r w:rsidRPr="00781153">
              <w:rPr>
                <w:bCs/>
                <w:sz w:val="24"/>
                <w:szCs w:val="24"/>
              </w:rPr>
              <w:t>Правила</w:t>
            </w:r>
            <w:r w:rsidR="008A5486">
              <w:rPr>
                <w:bCs/>
                <w:sz w:val="24"/>
                <w:szCs w:val="24"/>
              </w:rPr>
              <w:t xml:space="preserve"> </w:t>
            </w:r>
            <w:r w:rsidRPr="00781153">
              <w:rPr>
                <w:bCs/>
                <w:sz w:val="24"/>
                <w:szCs w:val="24"/>
              </w:rPr>
              <w:t>проектирования</w:t>
            </w:r>
            <w:r w:rsidR="00840359">
              <w:rPr>
                <w:bCs/>
                <w:sz w:val="24"/>
                <w:szCs w:val="24"/>
              </w:rPr>
              <w:t>»</w:t>
            </w:r>
            <w:r w:rsidRPr="00781153">
              <w:rPr>
                <w:bCs/>
                <w:sz w:val="24"/>
                <w:szCs w:val="24"/>
              </w:rPr>
              <w:t>.</w:t>
            </w:r>
          </w:p>
          <w:p w14:paraId="606E0392" w14:textId="2FB2092F" w:rsidR="00AD73B4" w:rsidRPr="00781153" w:rsidRDefault="00982C8C" w:rsidP="006766F1">
            <w:pPr>
              <w:keepNext/>
              <w:ind w:firstLine="5"/>
              <w:rPr>
                <w:bCs/>
                <w:sz w:val="24"/>
                <w:szCs w:val="24"/>
              </w:rPr>
            </w:pPr>
            <w:r w:rsidRPr="00781153">
              <w:rPr>
                <w:bCs/>
                <w:sz w:val="24"/>
                <w:szCs w:val="24"/>
              </w:rPr>
              <w:t>2.</w:t>
            </w:r>
            <w:r w:rsidR="008A5486">
              <w:rPr>
                <w:bCs/>
                <w:sz w:val="24"/>
                <w:szCs w:val="24"/>
              </w:rPr>
              <w:t xml:space="preserve"> </w:t>
            </w:r>
            <w:r w:rsidR="00AD73B4" w:rsidRPr="00781153">
              <w:rPr>
                <w:bCs/>
                <w:sz w:val="24"/>
                <w:szCs w:val="24"/>
              </w:rPr>
              <w:t>Максимальная</w:t>
            </w:r>
            <w:r w:rsidR="008A5486">
              <w:rPr>
                <w:bCs/>
                <w:sz w:val="24"/>
                <w:szCs w:val="24"/>
              </w:rPr>
              <w:t xml:space="preserve"> </w:t>
            </w:r>
            <w:r w:rsidR="00AD73B4" w:rsidRPr="00781153">
              <w:rPr>
                <w:bCs/>
                <w:sz w:val="24"/>
                <w:szCs w:val="24"/>
              </w:rPr>
              <w:t>этажность</w:t>
            </w:r>
            <w:r w:rsidR="008A5486">
              <w:rPr>
                <w:bCs/>
                <w:sz w:val="24"/>
                <w:szCs w:val="24"/>
              </w:rPr>
              <w:t xml:space="preserve"> </w:t>
            </w:r>
            <w:r w:rsidR="00AD73B4" w:rsidRPr="00781153">
              <w:rPr>
                <w:bCs/>
                <w:sz w:val="24"/>
                <w:szCs w:val="24"/>
              </w:rPr>
              <w:t>здания</w:t>
            </w:r>
            <w:r w:rsidR="008A5486">
              <w:rPr>
                <w:bCs/>
                <w:sz w:val="24"/>
                <w:szCs w:val="24"/>
              </w:rPr>
              <w:t xml:space="preserve"> </w:t>
            </w:r>
            <w:r w:rsidR="00AD73B4" w:rsidRPr="00781153">
              <w:rPr>
                <w:bCs/>
                <w:sz w:val="24"/>
                <w:szCs w:val="24"/>
              </w:rPr>
              <w:sym w:font="Symbol" w:char="F02D"/>
            </w:r>
            <w:r w:rsidR="008A5486">
              <w:rPr>
                <w:bCs/>
                <w:sz w:val="24"/>
                <w:szCs w:val="24"/>
              </w:rPr>
              <w:t xml:space="preserve"> </w:t>
            </w:r>
            <w:r w:rsidR="00AD73B4" w:rsidRPr="00781153">
              <w:rPr>
                <w:bCs/>
                <w:sz w:val="24"/>
                <w:szCs w:val="24"/>
              </w:rPr>
              <w:t>4;</w:t>
            </w:r>
          </w:p>
          <w:p w14:paraId="778BE55B" w14:textId="7AF33D5B" w:rsidR="00AD73B4" w:rsidRPr="00781153" w:rsidRDefault="00AD73B4" w:rsidP="006766F1">
            <w:pPr>
              <w:keepNext/>
              <w:ind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24</w:t>
            </w:r>
            <w:r w:rsidR="008A5486">
              <w:rPr>
                <w:bCs/>
                <w:sz w:val="24"/>
                <w:szCs w:val="24"/>
              </w:rPr>
              <w:t xml:space="preserve"> </w:t>
            </w:r>
            <w:r w:rsidRPr="00781153">
              <w:rPr>
                <w:bCs/>
                <w:sz w:val="24"/>
                <w:szCs w:val="24"/>
              </w:rPr>
              <w:t>м;</w:t>
            </w:r>
          </w:p>
          <w:p w14:paraId="4CEAD4C9" w14:textId="3E405EDB" w:rsidR="00AD73B4" w:rsidRPr="00781153" w:rsidRDefault="00AD73B4" w:rsidP="006766F1">
            <w:pPr>
              <w:keepNext/>
              <w:ind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60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lastRenderedPageBreak/>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67F1FF41" w14:textId="6C2FFEF7" w:rsidR="00AD73B4" w:rsidRPr="00781153" w:rsidRDefault="00AD73B4" w:rsidP="006766F1">
            <w:pPr>
              <w:keepNext/>
              <w:ind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49DA5174" w14:textId="2CD61EC8" w:rsidR="00AD73B4" w:rsidRPr="00781153" w:rsidRDefault="00AD73B4" w:rsidP="006766F1">
            <w:pPr>
              <w:keepNext/>
              <w:ind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отступ</w:t>
            </w:r>
            <w:r w:rsidR="008A5486">
              <w:rPr>
                <w:bCs/>
                <w:sz w:val="24"/>
                <w:szCs w:val="24"/>
              </w:rPr>
              <w:t xml:space="preserve"> </w:t>
            </w:r>
            <w:r w:rsidRPr="00781153">
              <w:rPr>
                <w:bCs/>
                <w:sz w:val="24"/>
                <w:szCs w:val="24"/>
              </w:rPr>
              <w:t>до</w:t>
            </w:r>
            <w:r w:rsidR="008A5486">
              <w:rPr>
                <w:bCs/>
                <w:sz w:val="24"/>
                <w:szCs w:val="24"/>
              </w:rPr>
              <w:t xml:space="preserve"> </w:t>
            </w:r>
            <w:r w:rsidRPr="00781153">
              <w:rPr>
                <w:bCs/>
                <w:sz w:val="24"/>
                <w:szCs w:val="24"/>
              </w:rPr>
              <w:t>границ</w:t>
            </w:r>
            <w:r w:rsidR="008A5486">
              <w:rPr>
                <w:bCs/>
                <w:sz w:val="24"/>
                <w:szCs w:val="24"/>
              </w:rPr>
              <w:t xml:space="preserve"> </w:t>
            </w:r>
            <w:r w:rsidRPr="00781153">
              <w:rPr>
                <w:bCs/>
                <w:sz w:val="24"/>
                <w:szCs w:val="24"/>
              </w:rPr>
              <w:t>соседнего</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t>должны</w:t>
            </w:r>
            <w:r w:rsidR="008A5486">
              <w:rPr>
                <w:bCs/>
                <w:sz w:val="24"/>
                <w:szCs w:val="24"/>
              </w:rPr>
              <w:t xml:space="preserve"> </w:t>
            </w:r>
            <w:r w:rsidRPr="00781153">
              <w:rPr>
                <w:bCs/>
                <w:sz w:val="24"/>
                <w:szCs w:val="24"/>
              </w:rPr>
              <w:t>быть</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менее</w:t>
            </w:r>
            <w:r w:rsidR="008A5486">
              <w:rPr>
                <w:bCs/>
                <w:sz w:val="24"/>
                <w:szCs w:val="24"/>
              </w:rPr>
              <w:t xml:space="preserve"> </w:t>
            </w:r>
            <w:r w:rsidRPr="00781153">
              <w:rPr>
                <w:bCs/>
                <w:sz w:val="24"/>
                <w:szCs w:val="24"/>
              </w:rPr>
              <w:t>1</w:t>
            </w:r>
            <w:r w:rsidR="008A5486">
              <w:rPr>
                <w:bCs/>
                <w:sz w:val="24"/>
                <w:szCs w:val="24"/>
              </w:rPr>
              <w:t xml:space="preserve"> </w:t>
            </w:r>
            <w:r w:rsidRPr="00781153">
              <w:rPr>
                <w:bCs/>
                <w:sz w:val="24"/>
                <w:szCs w:val="24"/>
              </w:rPr>
              <w:t>м.</w:t>
            </w:r>
            <w:r w:rsidR="008A5486">
              <w:rPr>
                <w:bCs/>
                <w:sz w:val="24"/>
                <w:szCs w:val="24"/>
              </w:rPr>
              <w:t xml:space="preserve"> </w:t>
            </w:r>
          </w:p>
          <w:p w14:paraId="5773BE1C" w14:textId="7E533EF1" w:rsidR="00AD73B4" w:rsidRPr="00781153" w:rsidRDefault="00AD73B4" w:rsidP="006766F1">
            <w:pPr>
              <w:keepNext/>
              <w:ind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отступ</w:t>
            </w:r>
            <w:r w:rsidR="008A5486">
              <w:rPr>
                <w:bCs/>
                <w:sz w:val="24"/>
                <w:szCs w:val="24"/>
              </w:rPr>
              <w:t xml:space="preserve"> </w:t>
            </w:r>
            <w:r w:rsidRPr="00781153">
              <w:rPr>
                <w:bCs/>
                <w:sz w:val="24"/>
                <w:szCs w:val="24"/>
              </w:rPr>
              <w:t>зданий,</w:t>
            </w:r>
            <w:r w:rsidR="008A5486">
              <w:rPr>
                <w:bCs/>
                <w:sz w:val="24"/>
                <w:szCs w:val="24"/>
              </w:rPr>
              <w:t xml:space="preserve"> </w:t>
            </w:r>
            <w:r w:rsidRPr="00781153">
              <w:rPr>
                <w:bCs/>
                <w:sz w:val="24"/>
                <w:szCs w:val="24"/>
              </w:rPr>
              <w:t>строений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t>от</w:t>
            </w:r>
            <w:r w:rsidR="008A5486">
              <w:rPr>
                <w:bCs/>
                <w:sz w:val="24"/>
                <w:szCs w:val="24"/>
              </w:rPr>
              <w:t xml:space="preserve"> </w:t>
            </w:r>
            <w:r w:rsidRPr="00781153">
              <w:rPr>
                <w:bCs/>
                <w:sz w:val="24"/>
                <w:szCs w:val="24"/>
              </w:rPr>
              <w:t>границы</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t>со</w:t>
            </w:r>
            <w:r w:rsidR="008A5486">
              <w:rPr>
                <w:bCs/>
                <w:sz w:val="24"/>
                <w:szCs w:val="24"/>
              </w:rPr>
              <w:t xml:space="preserve"> </w:t>
            </w:r>
            <w:r w:rsidRPr="00781153">
              <w:rPr>
                <w:bCs/>
                <w:sz w:val="24"/>
                <w:szCs w:val="24"/>
              </w:rPr>
              <w:t>стороны</w:t>
            </w:r>
            <w:r w:rsidR="008A5486">
              <w:rPr>
                <w:bCs/>
                <w:sz w:val="24"/>
                <w:szCs w:val="24"/>
              </w:rPr>
              <w:t xml:space="preserve"> </w:t>
            </w:r>
            <w:r w:rsidRPr="00781153">
              <w:rPr>
                <w:bCs/>
                <w:sz w:val="24"/>
                <w:szCs w:val="24"/>
              </w:rPr>
              <w:t>улиц,</w:t>
            </w:r>
            <w:r w:rsidR="008A5486">
              <w:rPr>
                <w:bCs/>
                <w:sz w:val="24"/>
                <w:szCs w:val="24"/>
              </w:rPr>
              <w:t xml:space="preserve"> </w:t>
            </w:r>
            <w:r w:rsidRPr="00781153">
              <w:rPr>
                <w:bCs/>
                <w:sz w:val="24"/>
                <w:szCs w:val="24"/>
              </w:rPr>
              <w:t>проездов,</w:t>
            </w:r>
            <w:r w:rsidR="008A5486">
              <w:rPr>
                <w:bCs/>
                <w:sz w:val="24"/>
                <w:szCs w:val="24"/>
              </w:rPr>
              <w:t xml:space="preserve">      </w:t>
            </w:r>
            <w:r w:rsidRPr="00781153">
              <w:rPr>
                <w:bCs/>
                <w:sz w:val="24"/>
                <w:szCs w:val="24"/>
              </w:rPr>
              <w:t>переулков</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т.д.</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w:t>
            </w:r>
            <w:r w:rsidR="008A5486">
              <w:rPr>
                <w:bCs/>
                <w:sz w:val="24"/>
                <w:szCs w:val="24"/>
              </w:rPr>
              <w:t xml:space="preserve"> </w:t>
            </w:r>
            <w:r w:rsidRPr="00781153">
              <w:rPr>
                <w:bCs/>
                <w:sz w:val="24"/>
                <w:szCs w:val="24"/>
              </w:rPr>
              <w:t>м.</w:t>
            </w:r>
          </w:p>
          <w:p w14:paraId="0E511264" w14:textId="1B0D8F23" w:rsidR="00463606" w:rsidRPr="00781153" w:rsidRDefault="008C3731" w:rsidP="006766F1">
            <w:pPr>
              <w:keepNext/>
              <w:ind w:firstLine="5"/>
              <w:rPr>
                <w:bCs/>
                <w:sz w:val="24"/>
                <w:szCs w:val="24"/>
              </w:rPr>
            </w:pPr>
            <w:r w:rsidRPr="00781153">
              <w:rPr>
                <w:sz w:val="24"/>
                <w:szCs w:val="24"/>
              </w:rPr>
              <w:t>3</w:t>
            </w:r>
            <w:r w:rsidR="0053214D" w:rsidRPr="00781153">
              <w:rPr>
                <w:sz w:val="24"/>
                <w:szCs w:val="24"/>
              </w:rPr>
              <w:t>.</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159A8" w:rsidRPr="00781153">
              <w:rPr>
                <w:sz w:val="24"/>
                <w:szCs w:val="24"/>
              </w:rPr>
              <w:t>согласно</w:t>
            </w:r>
            <w:r w:rsidR="008A5486">
              <w:rPr>
                <w:sz w:val="24"/>
                <w:szCs w:val="24"/>
              </w:rPr>
              <w:t xml:space="preserve"> </w:t>
            </w:r>
            <w:r w:rsidR="00A159A8" w:rsidRPr="00781153">
              <w:rPr>
                <w:sz w:val="24"/>
                <w:szCs w:val="24"/>
              </w:rPr>
              <w:t>статьи</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BF787A" w:rsidRPr="00781153" w14:paraId="281FBE97" w14:textId="77777777" w:rsidTr="006766F1">
        <w:trPr>
          <w:trHeight w:val="20"/>
        </w:trPr>
        <w:tc>
          <w:tcPr>
            <w:tcW w:w="1932" w:type="dxa"/>
            <w:shd w:val="clear" w:color="auto" w:fill="auto"/>
          </w:tcPr>
          <w:p w14:paraId="1464F9B0" w14:textId="2D3B166F" w:rsidR="00BF22E7" w:rsidRPr="00781153" w:rsidRDefault="00BF22E7" w:rsidP="006766F1">
            <w:pPr>
              <w:keepNext/>
              <w:keepLines/>
              <w:suppressAutoHyphens/>
              <w:ind w:left="-103" w:right="-105"/>
              <w:rPr>
                <w:sz w:val="24"/>
                <w:szCs w:val="24"/>
              </w:rPr>
            </w:pPr>
            <w:r w:rsidRPr="00781153">
              <w:rPr>
                <w:sz w:val="24"/>
                <w:szCs w:val="24"/>
              </w:rPr>
              <w:lastRenderedPageBreak/>
              <w:t>Стационарное</w:t>
            </w:r>
            <w:r w:rsidR="008A5486">
              <w:rPr>
                <w:sz w:val="24"/>
                <w:szCs w:val="24"/>
              </w:rPr>
              <w:t xml:space="preserve"> </w:t>
            </w:r>
            <w:r w:rsidRPr="00781153">
              <w:rPr>
                <w:sz w:val="24"/>
                <w:szCs w:val="24"/>
              </w:rPr>
              <w:t>медицинское</w:t>
            </w:r>
            <w:r w:rsidR="008A5486">
              <w:rPr>
                <w:sz w:val="24"/>
                <w:szCs w:val="24"/>
              </w:rPr>
              <w:t xml:space="preserve"> </w:t>
            </w:r>
            <w:r w:rsidRPr="00781153">
              <w:rPr>
                <w:sz w:val="24"/>
                <w:szCs w:val="24"/>
              </w:rPr>
              <w:t>обслуживание</w:t>
            </w:r>
          </w:p>
        </w:tc>
        <w:tc>
          <w:tcPr>
            <w:tcW w:w="1604" w:type="dxa"/>
            <w:shd w:val="clear" w:color="auto" w:fill="auto"/>
          </w:tcPr>
          <w:p w14:paraId="00CB7EAD" w14:textId="77777777" w:rsidR="00BF22E7" w:rsidRPr="00781153" w:rsidRDefault="00BF22E7" w:rsidP="006766F1">
            <w:pPr>
              <w:keepNext/>
              <w:keepLines/>
              <w:suppressAutoHyphens/>
              <w:ind w:left="-111" w:right="-103"/>
              <w:jc w:val="center"/>
              <w:rPr>
                <w:sz w:val="24"/>
                <w:szCs w:val="24"/>
              </w:rPr>
            </w:pPr>
            <w:r w:rsidRPr="00781153">
              <w:rPr>
                <w:sz w:val="24"/>
                <w:szCs w:val="24"/>
              </w:rPr>
              <w:t>3.4.2</w:t>
            </w:r>
          </w:p>
        </w:tc>
        <w:tc>
          <w:tcPr>
            <w:tcW w:w="1925" w:type="dxa"/>
            <w:shd w:val="clear" w:color="auto" w:fill="auto"/>
          </w:tcPr>
          <w:p w14:paraId="19C76CFF" w14:textId="77777777" w:rsidR="00BF22E7" w:rsidRPr="00781153" w:rsidRDefault="00BF22E7" w:rsidP="006766F1">
            <w:pPr>
              <w:keepNext/>
              <w:keepLines/>
              <w:suppressAutoHyphens/>
              <w:ind w:left="-113" w:right="-103"/>
              <w:jc w:val="center"/>
              <w:rPr>
                <w:sz w:val="24"/>
                <w:szCs w:val="24"/>
              </w:rPr>
            </w:pPr>
            <w:r w:rsidRPr="00781153">
              <w:rPr>
                <w:sz w:val="24"/>
                <w:szCs w:val="24"/>
              </w:rPr>
              <w:t>О</w:t>
            </w:r>
          </w:p>
        </w:tc>
        <w:tc>
          <w:tcPr>
            <w:tcW w:w="4171" w:type="dxa"/>
            <w:shd w:val="clear" w:color="auto" w:fill="auto"/>
          </w:tcPr>
          <w:p w14:paraId="12AD2452" w14:textId="02855AB3" w:rsidR="00BF22E7" w:rsidRPr="00781153" w:rsidRDefault="00BF22E7" w:rsidP="006766F1">
            <w:pPr>
              <w:keepNext/>
              <w:ind w:left="-114" w:right="-99" w:firstLine="5"/>
              <w:rPr>
                <w:bCs/>
                <w:sz w:val="24"/>
                <w:szCs w:val="24"/>
              </w:rPr>
            </w:pPr>
            <w:r w:rsidRPr="00781153">
              <w:rPr>
                <w:bCs/>
                <w:sz w:val="24"/>
                <w:szCs w:val="24"/>
              </w:rPr>
              <w:t>Размещение</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капитального</w:t>
            </w:r>
            <w:r w:rsidR="008A5486">
              <w:rPr>
                <w:bCs/>
                <w:sz w:val="24"/>
                <w:szCs w:val="24"/>
              </w:rPr>
              <w:t xml:space="preserve"> </w:t>
            </w:r>
            <w:r w:rsidRPr="00781153">
              <w:rPr>
                <w:bCs/>
                <w:sz w:val="24"/>
                <w:szCs w:val="24"/>
              </w:rPr>
              <w:t>строительства,</w:t>
            </w:r>
            <w:r w:rsidR="008A5486">
              <w:rPr>
                <w:bCs/>
                <w:sz w:val="24"/>
                <w:szCs w:val="24"/>
              </w:rPr>
              <w:t xml:space="preserve"> </w:t>
            </w:r>
            <w:r w:rsidRPr="00781153">
              <w:rPr>
                <w:bCs/>
                <w:sz w:val="24"/>
                <w:szCs w:val="24"/>
              </w:rPr>
              <w:t>предназначенных</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оказания</w:t>
            </w:r>
            <w:r w:rsidR="008A5486">
              <w:rPr>
                <w:bCs/>
                <w:sz w:val="24"/>
                <w:szCs w:val="24"/>
              </w:rPr>
              <w:t xml:space="preserve"> </w:t>
            </w:r>
            <w:r w:rsidRPr="00781153">
              <w:rPr>
                <w:bCs/>
                <w:sz w:val="24"/>
                <w:szCs w:val="24"/>
              </w:rPr>
              <w:t>гражданам</w:t>
            </w:r>
            <w:r w:rsidR="008A5486">
              <w:rPr>
                <w:bCs/>
                <w:sz w:val="24"/>
                <w:szCs w:val="24"/>
              </w:rPr>
              <w:t xml:space="preserve"> </w:t>
            </w:r>
            <w:r w:rsidRPr="00781153">
              <w:rPr>
                <w:bCs/>
                <w:sz w:val="24"/>
                <w:szCs w:val="24"/>
              </w:rPr>
              <w:t>медицинской</w:t>
            </w:r>
            <w:r w:rsidR="008A5486">
              <w:rPr>
                <w:bCs/>
                <w:sz w:val="24"/>
                <w:szCs w:val="24"/>
              </w:rPr>
              <w:t xml:space="preserve"> </w:t>
            </w:r>
            <w:r w:rsidRPr="00781153">
              <w:rPr>
                <w:bCs/>
                <w:sz w:val="24"/>
                <w:szCs w:val="24"/>
              </w:rPr>
              <w:t>помощи</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стационарах</w:t>
            </w:r>
            <w:r w:rsidR="008A5486">
              <w:rPr>
                <w:bCs/>
                <w:sz w:val="24"/>
                <w:szCs w:val="24"/>
              </w:rPr>
              <w:t xml:space="preserve"> </w:t>
            </w:r>
            <w:r w:rsidRPr="00781153">
              <w:rPr>
                <w:bCs/>
                <w:sz w:val="24"/>
                <w:szCs w:val="24"/>
              </w:rPr>
              <w:t>(больницы,</w:t>
            </w:r>
            <w:r w:rsidR="008A5486">
              <w:rPr>
                <w:bCs/>
                <w:sz w:val="24"/>
                <w:szCs w:val="24"/>
              </w:rPr>
              <w:t xml:space="preserve"> </w:t>
            </w:r>
            <w:r w:rsidRPr="00781153">
              <w:rPr>
                <w:bCs/>
                <w:sz w:val="24"/>
                <w:szCs w:val="24"/>
              </w:rPr>
              <w:t>родильные</w:t>
            </w:r>
            <w:r w:rsidR="008A5486">
              <w:rPr>
                <w:bCs/>
                <w:sz w:val="24"/>
                <w:szCs w:val="24"/>
              </w:rPr>
              <w:t xml:space="preserve"> </w:t>
            </w:r>
            <w:r w:rsidRPr="00781153">
              <w:rPr>
                <w:bCs/>
                <w:sz w:val="24"/>
                <w:szCs w:val="24"/>
              </w:rPr>
              <w:t>дома,</w:t>
            </w:r>
            <w:r w:rsidR="008A5486">
              <w:rPr>
                <w:bCs/>
                <w:sz w:val="24"/>
                <w:szCs w:val="24"/>
              </w:rPr>
              <w:t xml:space="preserve"> </w:t>
            </w:r>
            <w:r w:rsidRPr="00781153">
              <w:rPr>
                <w:bCs/>
                <w:sz w:val="24"/>
                <w:szCs w:val="24"/>
              </w:rPr>
              <w:t>диспансеры,</w:t>
            </w:r>
            <w:r w:rsidR="008A5486">
              <w:rPr>
                <w:bCs/>
                <w:sz w:val="24"/>
                <w:szCs w:val="24"/>
              </w:rPr>
              <w:t xml:space="preserve"> </w:t>
            </w:r>
            <w:r w:rsidRPr="00781153">
              <w:rPr>
                <w:bCs/>
                <w:sz w:val="24"/>
                <w:szCs w:val="24"/>
              </w:rPr>
              <w:t>научно-медицинские</w:t>
            </w:r>
            <w:r w:rsidR="008A5486">
              <w:rPr>
                <w:bCs/>
                <w:sz w:val="24"/>
                <w:szCs w:val="24"/>
              </w:rPr>
              <w:t xml:space="preserve"> </w:t>
            </w:r>
            <w:r w:rsidRPr="00781153">
              <w:rPr>
                <w:bCs/>
                <w:sz w:val="24"/>
                <w:szCs w:val="24"/>
              </w:rPr>
              <w:t>учреждения</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прочие</w:t>
            </w:r>
            <w:r w:rsidR="008A5486">
              <w:rPr>
                <w:bCs/>
                <w:sz w:val="24"/>
                <w:szCs w:val="24"/>
              </w:rPr>
              <w:t xml:space="preserve"> </w:t>
            </w:r>
            <w:r w:rsidRPr="00781153">
              <w:rPr>
                <w:bCs/>
                <w:sz w:val="24"/>
                <w:szCs w:val="24"/>
              </w:rPr>
              <w:t>объекты,</w:t>
            </w:r>
            <w:r w:rsidR="008A5486">
              <w:rPr>
                <w:bCs/>
                <w:sz w:val="24"/>
                <w:szCs w:val="24"/>
              </w:rPr>
              <w:t xml:space="preserve"> </w:t>
            </w:r>
            <w:r w:rsidRPr="00781153">
              <w:rPr>
                <w:bCs/>
                <w:sz w:val="24"/>
                <w:szCs w:val="24"/>
              </w:rPr>
              <w:t>обеспечивающие</w:t>
            </w:r>
            <w:r w:rsidR="008A5486">
              <w:rPr>
                <w:bCs/>
                <w:sz w:val="24"/>
                <w:szCs w:val="24"/>
              </w:rPr>
              <w:t xml:space="preserve"> </w:t>
            </w:r>
            <w:r w:rsidRPr="00781153">
              <w:rPr>
                <w:bCs/>
                <w:sz w:val="24"/>
                <w:szCs w:val="24"/>
              </w:rPr>
              <w:t>оказание</w:t>
            </w:r>
            <w:r w:rsidR="008A5486">
              <w:rPr>
                <w:bCs/>
                <w:sz w:val="24"/>
                <w:szCs w:val="24"/>
              </w:rPr>
              <w:t xml:space="preserve"> </w:t>
            </w:r>
            <w:r w:rsidRPr="00781153">
              <w:rPr>
                <w:bCs/>
                <w:sz w:val="24"/>
                <w:szCs w:val="24"/>
              </w:rPr>
              <w:t>услуги</w:t>
            </w:r>
            <w:r w:rsidR="008A5486">
              <w:rPr>
                <w:bCs/>
                <w:sz w:val="24"/>
                <w:szCs w:val="24"/>
              </w:rPr>
              <w:t xml:space="preserve"> </w:t>
            </w:r>
            <w:r w:rsidRPr="00781153">
              <w:rPr>
                <w:bCs/>
                <w:sz w:val="24"/>
                <w:szCs w:val="24"/>
              </w:rPr>
              <w:t>по</w:t>
            </w:r>
            <w:r w:rsidR="008A5486">
              <w:rPr>
                <w:bCs/>
                <w:sz w:val="24"/>
                <w:szCs w:val="24"/>
              </w:rPr>
              <w:t xml:space="preserve"> </w:t>
            </w:r>
            <w:r w:rsidRPr="00781153">
              <w:rPr>
                <w:bCs/>
                <w:sz w:val="24"/>
                <w:szCs w:val="24"/>
              </w:rPr>
              <w:t>лечению</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стационаре);</w:t>
            </w:r>
          </w:p>
          <w:p w14:paraId="175706D1" w14:textId="3B862785" w:rsidR="00BF22E7" w:rsidRPr="00781153" w:rsidRDefault="00BF22E7" w:rsidP="006766F1">
            <w:pPr>
              <w:keepNext/>
              <w:ind w:left="-114" w:right="-99" w:firstLine="5"/>
              <w:rPr>
                <w:bCs/>
                <w:sz w:val="24"/>
                <w:szCs w:val="24"/>
              </w:rPr>
            </w:pPr>
            <w:r w:rsidRPr="00781153">
              <w:rPr>
                <w:bCs/>
                <w:sz w:val="24"/>
                <w:szCs w:val="24"/>
              </w:rPr>
              <w:t>размещение</w:t>
            </w:r>
            <w:r w:rsidR="008A5486">
              <w:rPr>
                <w:bCs/>
                <w:sz w:val="24"/>
                <w:szCs w:val="24"/>
              </w:rPr>
              <w:t xml:space="preserve"> </w:t>
            </w:r>
            <w:r w:rsidRPr="00781153">
              <w:rPr>
                <w:bCs/>
                <w:sz w:val="24"/>
                <w:szCs w:val="24"/>
              </w:rPr>
              <w:t>станций</w:t>
            </w:r>
            <w:r w:rsidR="008A5486">
              <w:rPr>
                <w:bCs/>
                <w:sz w:val="24"/>
                <w:szCs w:val="24"/>
              </w:rPr>
              <w:t xml:space="preserve"> </w:t>
            </w:r>
            <w:r w:rsidRPr="00781153">
              <w:rPr>
                <w:bCs/>
                <w:sz w:val="24"/>
                <w:szCs w:val="24"/>
              </w:rPr>
              <w:t>скорой</w:t>
            </w:r>
            <w:r w:rsidR="008A5486">
              <w:rPr>
                <w:bCs/>
                <w:sz w:val="24"/>
                <w:szCs w:val="24"/>
              </w:rPr>
              <w:t xml:space="preserve"> </w:t>
            </w:r>
            <w:r w:rsidRPr="00781153">
              <w:rPr>
                <w:bCs/>
                <w:sz w:val="24"/>
                <w:szCs w:val="24"/>
              </w:rPr>
              <w:t>помощи;</w:t>
            </w:r>
            <w:r w:rsidR="008A5486">
              <w:rPr>
                <w:bCs/>
                <w:sz w:val="24"/>
                <w:szCs w:val="24"/>
              </w:rPr>
              <w:t xml:space="preserve"> </w:t>
            </w:r>
            <w:r w:rsidRPr="00781153">
              <w:rPr>
                <w:bCs/>
                <w:sz w:val="24"/>
                <w:szCs w:val="24"/>
              </w:rPr>
              <w:t>размещение</w:t>
            </w:r>
            <w:r w:rsidR="008A5486">
              <w:rPr>
                <w:bCs/>
                <w:sz w:val="24"/>
                <w:szCs w:val="24"/>
              </w:rPr>
              <w:t xml:space="preserve"> </w:t>
            </w:r>
            <w:r w:rsidRPr="00781153">
              <w:rPr>
                <w:bCs/>
                <w:sz w:val="24"/>
                <w:szCs w:val="24"/>
              </w:rPr>
              <w:t>площадок</w:t>
            </w:r>
            <w:r w:rsidR="008A5486">
              <w:rPr>
                <w:bCs/>
                <w:sz w:val="24"/>
                <w:szCs w:val="24"/>
              </w:rPr>
              <w:t xml:space="preserve"> </w:t>
            </w:r>
            <w:r w:rsidRPr="00781153">
              <w:rPr>
                <w:bCs/>
                <w:sz w:val="24"/>
                <w:szCs w:val="24"/>
              </w:rPr>
              <w:t>санитарной</w:t>
            </w:r>
            <w:r w:rsidR="008A5486">
              <w:rPr>
                <w:bCs/>
                <w:sz w:val="24"/>
                <w:szCs w:val="24"/>
              </w:rPr>
              <w:t xml:space="preserve"> </w:t>
            </w:r>
            <w:r w:rsidRPr="00781153">
              <w:rPr>
                <w:bCs/>
                <w:sz w:val="24"/>
                <w:szCs w:val="24"/>
              </w:rPr>
              <w:t>авиации</w:t>
            </w:r>
          </w:p>
          <w:p w14:paraId="00AD316C" w14:textId="77777777" w:rsidR="00BF22E7" w:rsidRPr="00781153" w:rsidRDefault="00BF22E7" w:rsidP="006766F1">
            <w:pPr>
              <w:keepNext/>
              <w:keepLines/>
              <w:tabs>
                <w:tab w:val="left" w:pos="3687"/>
              </w:tabs>
              <w:suppressAutoHyphens/>
              <w:ind w:left="-113" w:right="-102"/>
              <w:rPr>
                <w:sz w:val="24"/>
                <w:szCs w:val="24"/>
              </w:rPr>
            </w:pPr>
          </w:p>
        </w:tc>
        <w:tc>
          <w:tcPr>
            <w:tcW w:w="4936" w:type="dxa"/>
          </w:tcPr>
          <w:p w14:paraId="0F4D9B85" w14:textId="0D24B182" w:rsidR="00930C53" w:rsidRPr="00781153" w:rsidRDefault="00930C53" w:rsidP="006766F1">
            <w:pPr>
              <w:keepNext/>
              <w:ind w:left="-96" w:firstLine="5"/>
              <w:rPr>
                <w:bCs/>
                <w:sz w:val="24"/>
                <w:szCs w:val="24"/>
              </w:rPr>
            </w:pPr>
            <w:r w:rsidRPr="00781153">
              <w:rPr>
                <w:bCs/>
                <w:sz w:val="24"/>
                <w:szCs w:val="24"/>
              </w:rPr>
              <w:t>Предельные</w:t>
            </w:r>
            <w:r w:rsidR="008A5486">
              <w:rPr>
                <w:bCs/>
                <w:sz w:val="24"/>
                <w:szCs w:val="24"/>
              </w:rPr>
              <w:t xml:space="preserve"> </w:t>
            </w:r>
            <w:r w:rsidRPr="00781153">
              <w:rPr>
                <w:bCs/>
                <w:sz w:val="24"/>
                <w:szCs w:val="24"/>
              </w:rPr>
              <w:t>минимальные</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максимальные</w:t>
            </w:r>
            <w:r w:rsidR="008A5486">
              <w:rPr>
                <w:bCs/>
                <w:sz w:val="24"/>
                <w:szCs w:val="24"/>
              </w:rPr>
              <w:t xml:space="preserve"> </w:t>
            </w:r>
            <w:r w:rsidRPr="00781153">
              <w:rPr>
                <w:bCs/>
                <w:sz w:val="24"/>
                <w:szCs w:val="24"/>
              </w:rPr>
              <w:t>размеры</w:t>
            </w:r>
            <w:r w:rsidR="008A5486">
              <w:rPr>
                <w:bCs/>
                <w:sz w:val="24"/>
                <w:szCs w:val="24"/>
              </w:rPr>
              <w:t xml:space="preserve"> </w:t>
            </w:r>
            <w:r w:rsidRPr="00781153">
              <w:rPr>
                <w:bCs/>
                <w:sz w:val="24"/>
                <w:szCs w:val="24"/>
              </w:rPr>
              <w:t>земельных</w:t>
            </w:r>
            <w:r w:rsidR="008A5486">
              <w:rPr>
                <w:bCs/>
                <w:sz w:val="24"/>
                <w:szCs w:val="24"/>
              </w:rPr>
              <w:t xml:space="preserve"> </w:t>
            </w:r>
            <w:r w:rsidRPr="00781153">
              <w:rPr>
                <w:bCs/>
                <w:sz w:val="24"/>
                <w:szCs w:val="24"/>
              </w:rPr>
              <w:t>участков</w:t>
            </w:r>
            <w:r w:rsidR="008A5486">
              <w:rPr>
                <w:bCs/>
                <w:sz w:val="24"/>
                <w:szCs w:val="24"/>
              </w:rPr>
              <w:t xml:space="preserve"> </w:t>
            </w:r>
            <w:r w:rsidRPr="00781153">
              <w:rPr>
                <w:bCs/>
                <w:sz w:val="24"/>
                <w:szCs w:val="24"/>
              </w:rPr>
              <w:t>устанавливаются</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соответствии</w:t>
            </w:r>
            <w:r w:rsidR="008A5486">
              <w:rPr>
                <w:bCs/>
                <w:sz w:val="24"/>
                <w:szCs w:val="24"/>
              </w:rPr>
              <w:t xml:space="preserve"> </w:t>
            </w:r>
            <w:r w:rsidRPr="00781153">
              <w:rPr>
                <w:bCs/>
                <w:sz w:val="24"/>
                <w:szCs w:val="24"/>
              </w:rPr>
              <w:t>с</w:t>
            </w:r>
            <w:r w:rsidR="008A5486">
              <w:rPr>
                <w:bCs/>
                <w:sz w:val="24"/>
                <w:szCs w:val="24"/>
              </w:rPr>
              <w:t xml:space="preserve"> </w:t>
            </w:r>
            <w:r w:rsidRPr="00781153">
              <w:rPr>
                <w:bCs/>
                <w:sz w:val="24"/>
                <w:szCs w:val="24"/>
              </w:rPr>
              <w:t>СП</w:t>
            </w:r>
            <w:r w:rsidR="008A5486">
              <w:rPr>
                <w:bCs/>
                <w:sz w:val="24"/>
                <w:szCs w:val="24"/>
              </w:rPr>
              <w:t xml:space="preserve"> </w:t>
            </w:r>
            <w:r w:rsidRPr="00781153">
              <w:rPr>
                <w:bCs/>
                <w:sz w:val="24"/>
                <w:szCs w:val="24"/>
              </w:rPr>
              <w:t>158.13330.2014.</w:t>
            </w:r>
            <w:r w:rsidR="008A5486">
              <w:rPr>
                <w:bCs/>
                <w:sz w:val="24"/>
                <w:szCs w:val="24"/>
              </w:rPr>
              <w:t xml:space="preserve"> </w:t>
            </w:r>
            <w:r w:rsidR="00840359">
              <w:rPr>
                <w:bCs/>
                <w:sz w:val="24"/>
                <w:szCs w:val="24"/>
              </w:rPr>
              <w:t>«</w:t>
            </w:r>
            <w:r w:rsidRPr="00781153">
              <w:rPr>
                <w:bCs/>
                <w:sz w:val="24"/>
                <w:szCs w:val="24"/>
              </w:rPr>
              <w:t>Свод</w:t>
            </w:r>
            <w:r w:rsidR="008A5486">
              <w:rPr>
                <w:bCs/>
                <w:sz w:val="24"/>
                <w:szCs w:val="24"/>
              </w:rPr>
              <w:t xml:space="preserve"> </w:t>
            </w:r>
            <w:r w:rsidRPr="00781153">
              <w:rPr>
                <w:bCs/>
                <w:sz w:val="24"/>
                <w:szCs w:val="24"/>
              </w:rPr>
              <w:t>правил.</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помещения</w:t>
            </w:r>
            <w:r w:rsidR="008A5486">
              <w:rPr>
                <w:bCs/>
                <w:sz w:val="24"/>
                <w:szCs w:val="24"/>
              </w:rPr>
              <w:t xml:space="preserve"> </w:t>
            </w:r>
            <w:r w:rsidRPr="00781153">
              <w:rPr>
                <w:bCs/>
                <w:sz w:val="24"/>
                <w:szCs w:val="24"/>
              </w:rPr>
              <w:t>медицинских</w:t>
            </w:r>
            <w:r w:rsidR="008A5486">
              <w:rPr>
                <w:bCs/>
                <w:sz w:val="24"/>
                <w:szCs w:val="24"/>
              </w:rPr>
              <w:t xml:space="preserve"> </w:t>
            </w:r>
            <w:r w:rsidRPr="00781153">
              <w:rPr>
                <w:bCs/>
                <w:sz w:val="24"/>
                <w:szCs w:val="24"/>
              </w:rPr>
              <w:t>организаций.</w:t>
            </w:r>
            <w:r w:rsidR="008A5486">
              <w:rPr>
                <w:bCs/>
                <w:sz w:val="24"/>
                <w:szCs w:val="24"/>
              </w:rPr>
              <w:t xml:space="preserve"> </w:t>
            </w:r>
            <w:r w:rsidRPr="00781153">
              <w:rPr>
                <w:bCs/>
                <w:sz w:val="24"/>
                <w:szCs w:val="24"/>
              </w:rPr>
              <w:t>Правила</w:t>
            </w:r>
            <w:r w:rsidR="008A5486">
              <w:rPr>
                <w:bCs/>
                <w:sz w:val="24"/>
                <w:szCs w:val="24"/>
              </w:rPr>
              <w:t xml:space="preserve"> </w:t>
            </w:r>
            <w:r w:rsidRPr="00781153">
              <w:rPr>
                <w:bCs/>
                <w:sz w:val="24"/>
                <w:szCs w:val="24"/>
              </w:rPr>
              <w:t>проектирования</w:t>
            </w:r>
            <w:r w:rsidR="00840359">
              <w:rPr>
                <w:bCs/>
                <w:sz w:val="24"/>
                <w:szCs w:val="24"/>
              </w:rPr>
              <w:t>»</w:t>
            </w:r>
            <w:r w:rsidRPr="00781153">
              <w:rPr>
                <w:bCs/>
                <w:sz w:val="24"/>
                <w:szCs w:val="24"/>
              </w:rPr>
              <w:t>.</w:t>
            </w:r>
          </w:p>
          <w:p w14:paraId="2F53FDA5" w14:textId="747FCD52" w:rsidR="00AC3C98" w:rsidRPr="00781153" w:rsidRDefault="00097A74"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AC3C98" w:rsidRPr="00781153">
              <w:rPr>
                <w:bCs/>
                <w:sz w:val="24"/>
                <w:szCs w:val="24"/>
              </w:rPr>
              <w:sym w:font="Symbol" w:char="F02D"/>
            </w:r>
            <w:r w:rsidR="002A3674" w:rsidRPr="00781153">
              <w:rPr>
                <w:bCs/>
                <w:sz w:val="24"/>
                <w:szCs w:val="24"/>
              </w:rPr>
              <w:t>4</w:t>
            </w:r>
            <w:r w:rsidR="00AC3C98" w:rsidRPr="00781153">
              <w:rPr>
                <w:bCs/>
                <w:sz w:val="24"/>
                <w:szCs w:val="24"/>
              </w:rPr>
              <w:t>;</w:t>
            </w:r>
          </w:p>
          <w:p w14:paraId="443672BD" w14:textId="6F305702" w:rsidR="00AC3C98" w:rsidRPr="00781153" w:rsidRDefault="00AC3C98"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097A74" w:rsidRPr="00781153">
              <w:rPr>
                <w:bCs/>
                <w:sz w:val="24"/>
                <w:szCs w:val="24"/>
              </w:rPr>
              <w:t>24</w:t>
            </w:r>
            <w:r w:rsidR="008A5486">
              <w:rPr>
                <w:bCs/>
                <w:sz w:val="24"/>
                <w:szCs w:val="24"/>
              </w:rPr>
              <w:t xml:space="preserve"> </w:t>
            </w:r>
            <w:r w:rsidRPr="00781153">
              <w:rPr>
                <w:bCs/>
                <w:sz w:val="24"/>
                <w:szCs w:val="24"/>
              </w:rPr>
              <w:t>м;</w:t>
            </w:r>
          </w:p>
          <w:p w14:paraId="77DCA7A8" w14:textId="15E308DC" w:rsidR="00AC3C98" w:rsidRPr="00781153" w:rsidRDefault="00AC3C98"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8A5486">
              <w:rPr>
                <w:bCs/>
                <w:sz w:val="24"/>
                <w:szCs w:val="24"/>
              </w:rPr>
              <w:t xml:space="preserve"> </w:t>
            </w:r>
            <w:r w:rsidRPr="00781153">
              <w:rPr>
                <w:bCs/>
                <w:sz w:val="24"/>
                <w:szCs w:val="24"/>
              </w:rPr>
              <w:t>50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6718C08E" w14:textId="3665A377" w:rsidR="00AC3C98" w:rsidRPr="00781153" w:rsidRDefault="00AC3C98" w:rsidP="006766F1">
            <w:pPr>
              <w:suppressAutoHyphens/>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3B9FF069" w14:textId="31A7FC9E" w:rsidR="00097A74" w:rsidRPr="00781153" w:rsidRDefault="00097A74"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Pr="00781153">
              <w:rPr>
                <w:sz w:val="24"/>
                <w:szCs w:val="24"/>
              </w:rPr>
              <w:t>3</w:t>
            </w:r>
            <w:r w:rsidR="008A5486">
              <w:rPr>
                <w:sz w:val="24"/>
                <w:szCs w:val="24"/>
              </w:rPr>
              <w:t xml:space="preserve"> </w:t>
            </w:r>
            <w:r w:rsidRPr="00781153">
              <w:rPr>
                <w:sz w:val="24"/>
                <w:szCs w:val="24"/>
              </w:rPr>
              <w:t>м.</w:t>
            </w:r>
            <w:r w:rsidR="008A5486">
              <w:rPr>
                <w:sz w:val="24"/>
                <w:szCs w:val="24"/>
              </w:rPr>
              <w:t xml:space="preserve"> </w:t>
            </w:r>
          </w:p>
          <w:p w14:paraId="01D6CA69" w14:textId="7CEAB82B" w:rsidR="00BF22E7" w:rsidRPr="00781153" w:rsidRDefault="00AC3C98" w:rsidP="006766F1">
            <w:pPr>
              <w:keepNext/>
              <w:ind w:left="-114" w:right="-99" w:firstLine="5"/>
              <w:rPr>
                <w:bCs/>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097A74" w:rsidRPr="00781153">
              <w:rPr>
                <w:sz w:val="24"/>
                <w:szCs w:val="24"/>
              </w:rPr>
              <w:sym w:font="Symbol" w:char="F02D"/>
            </w:r>
            <w:r w:rsidR="00097A74" w:rsidRPr="00781153">
              <w:rPr>
                <w:sz w:val="24"/>
                <w:szCs w:val="24"/>
              </w:rPr>
              <w:t>5</w:t>
            </w:r>
            <w:r w:rsidR="008A5486">
              <w:rPr>
                <w:sz w:val="24"/>
                <w:szCs w:val="24"/>
              </w:rPr>
              <w:t xml:space="preserve"> </w:t>
            </w:r>
            <w:r w:rsidRPr="00781153">
              <w:rPr>
                <w:sz w:val="24"/>
                <w:szCs w:val="24"/>
              </w:rPr>
              <w:t>м.</w:t>
            </w:r>
          </w:p>
        </w:tc>
      </w:tr>
      <w:tr w:rsidR="00BF787A" w:rsidRPr="00781153" w14:paraId="24B1E37E" w14:textId="77777777" w:rsidTr="006766F1">
        <w:trPr>
          <w:trHeight w:val="20"/>
        </w:trPr>
        <w:tc>
          <w:tcPr>
            <w:tcW w:w="1932" w:type="dxa"/>
            <w:shd w:val="clear" w:color="auto" w:fill="auto"/>
          </w:tcPr>
          <w:p w14:paraId="64DF7348" w14:textId="4868F85B" w:rsidR="00BF22E7" w:rsidRPr="00781153" w:rsidRDefault="00BF22E7" w:rsidP="006766F1">
            <w:pPr>
              <w:keepNext/>
              <w:keepLines/>
              <w:suppressAutoHyphens/>
              <w:ind w:left="-103" w:right="-105"/>
              <w:rPr>
                <w:sz w:val="24"/>
                <w:szCs w:val="24"/>
              </w:rPr>
            </w:pPr>
            <w:r w:rsidRPr="00781153">
              <w:rPr>
                <w:sz w:val="24"/>
                <w:szCs w:val="24"/>
              </w:rPr>
              <w:t>Медицинские</w:t>
            </w:r>
            <w:r w:rsidR="008A5486">
              <w:rPr>
                <w:sz w:val="24"/>
                <w:szCs w:val="24"/>
              </w:rPr>
              <w:t xml:space="preserve"> </w:t>
            </w:r>
            <w:r w:rsidRPr="00781153">
              <w:rPr>
                <w:sz w:val="24"/>
                <w:szCs w:val="24"/>
              </w:rPr>
              <w:t>организации</w:t>
            </w:r>
            <w:r w:rsidR="008A5486">
              <w:rPr>
                <w:sz w:val="24"/>
                <w:szCs w:val="24"/>
              </w:rPr>
              <w:t xml:space="preserve"> </w:t>
            </w:r>
            <w:r w:rsidRPr="00781153">
              <w:rPr>
                <w:sz w:val="24"/>
                <w:szCs w:val="24"/>
              </w:rPr>
              <w:t>особого</w:t>
            </w:r>
            <w:r w:rsidR="008A5486">
              <w:rPr>
                <w:sz w:val="24"/>
                <w:szCs w:val="24"/>
              </w:rPr>
              <w:t xml:space="preserve"> </w:t>
            </w:r>
            <w:r w:rsidRPr="00781153">
              <w:rPr>
                <w:sz w:val="24"/>
                <w:szCs w:val="24"/>
              </w:rPr>
              <w:t>назначения</w:t>
            </w:r>
          </w:p>
        </w:tc>
        <w:tc>
          <w:tcPr>
            <w:tcW w:w="1604" w:type="dxa"/>
            <w:shd w:val="clear" w:color="auto" w:fill="auto"/>
          </w:tcPr>
          <w:p w14:paraId="6B568C7C" w14:textId="77777777" w:rsidR="00BF22E7" w:rsidRPr="00781153" w:rsidRDefault="00BF22E7" w:rsidP="006766F1">
            <w:pPr>
              <w:keepNext/>
              <w:keepLines/>
              <w:suppressAutoHyphens/>
              <w:ind w:left="-111" w:right="-103"/>
              <w:jc w:val="center"/>
              <w:rPr>
                <w:sz w:val="24"/>
                <w:szCs w:val="24"/>
              </w:rPr>
            </w:pPr>
            <w:r w:rsidRPr="00781153">
              <w:rPr>
                <w:sz w:val="24"/>
                <w:szCs w:val="24"/>
              </w:rPr>
              <w:t>3.4.3</w:t>
            </w:r>
          </w:p>
        </w:tc>
        <w:tc>
          <w:tcPr>
            <w:tcW w:w="1925" w:type="dxa"/>
            <w:shd w:val="clear" w:color="auto" w:fill="auto"/>
          </w:tcPr>
          <w:p w14:paraId="7258707F" w14:textId="77777777" w:rsidR="00BF22E7" w:rsidRPr="00781153" w:rsidRDefault="00BF22E7" w:rsidP="006766F1">
            <w:pPr>
              <w:keepNext/>
              <w:keepLines/>
              <w:suppressAutoHyphens/>
              <w:ind w:left="-113" w:right="-103"/>
              <w:jc w:val="center"/>
              <w:rPr>
                <w:sz w:val="24"/>
                <w:szCs w:val="24"/>
              </w:rPr>
            </w:pPr>
            <w:r w:rsidRPr="00781153">
              <w:rPr>
                <w:sz w:val="24"/>
                <w:szCs w:val="24"/>
              </w:rPr>
              <w:t>У</w:t>
            </w:r>
          </w:p>
        </w:tc>
        <w:tc>
          <w:tcPr>
            <w:tcW w:w="4171" w:type="dxa"/>
            <w:shd w:val="clear" w:color="auto" w:fill="auto"/>
          </w:tcPr>
          <w:p w14:paraId="45E0B74A" w14:textId="096E83BF" w:rsidR="00BF22E7" w:rsidRPr="00781153" w:rsidRDefault="00BF22E7" w:rsidP="006766F1">
            <w:pPr>
              <w:keepNext/>
              <w:keepLines/>
              <w:suppressAutoHyphens/>
              <w:ind w:left="-103" w:right="-105"/>
              <w:rPr>
                <w:sz w:val="24"/>
                <w:szCs w:val="24"/>
              </w:rPr>
            </w:pPr>
            <w:r w:rsidRPr="00781153">
              <w:rPr>
                <w:sz w:val="24"/>
                <w:szCs w:val="24"/>
              </w:rPr>
              <w:t>Размещение</w:t>
            </w:r>
            <w:r w:rsidR="008A5486">
              <w:rPr>
                <w:sz w:val="24"/>
                <w:szCs w:val="24"/>
              </w:rPr>
              <w:t xml:space="preserve"> </w:t>
            </w:r>
            <w:r w:rsidRPr="00781153">
              <w:rPr>
                <w:sz w:val="24"/>
                <w:szCs w:val="24"/>
              </w:rPr>
              <w:t>объектов</w:t>
            </w:r>
            <w:r w:rsidR="008A5486">
              <w:rPr>
                <w:sz w:val="24"/>
                <w:szCs w:val="24"/>
              </w:rPr>
              <w:t xml:space="preserve"> </w:t>
            </w:r>
            <w:r w:rsidRPr="00781153">
              <w:rPr>
                <w:sz w:val="24"/>
                <w:szCs w:val="24"/>
              </w:rPr>
              <w:t>капитального</w:t>
            </w:r>
            <w:r w:rsidR="008A5486">
              <w:rPr>
                <w:sz w:val="24"/>
                <w:szCs w:val="24"/>
              </w:rPr>
              <w:t xml:space="preserve"> </w:t>
            </w:r>
            <w:r w:rsidRPr="00781153">
              <w:rPr>
                <w:sz w:val="24"/>
                <w:szCs w:val="24"/>
              </w:rPr>
              <w:t>строительства</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размещения</w:t>
            </w:r>
            <w:r w:rsidR="008A5486">
              <w:rPr>
                <w:sz w:val="24"/>
                <w:szCs w:val="24"/>
              </w:rPr>
              <w:t xml:space="preserve"> </w:t>
            </w:r>
            <w:r w:rsidRPr="00781153">
              <w:rPr>
                <w:sz w:val="24"/>
                <w:szCs w:val="24"/>
              </w:rPr>
              <w:t>медицинских</w:t>
            </w:r>
            <w:r w:rsidR="008A5486">
              <w:rPr>
                <w:sz w:val="24"/>
                <w:szCs w:val="24"/>
              </w:rPr>
              <w:t xml:space="preserve"> </w:t>
            </w:r>
            <w:r w:rsidRPr="00781153">
              <w:rPr>
                <w:sz w:val="24"/>
                <w:szCs w:val="24"/>
              </w:rPr>
              <w:t>организаций,</w:t>
            </w:r>
            <w:r w:rsidR="008A5486">
              <w:rPr>
                <w:sz w:val="24"/>
                <w:szCs w:val="24"/>
              </w:rPr>
              <w:t xml:space="preserve"> </w:t>
            </w:r>
            <w:r w:rsidRPr="00781153">
              <w:rPr>
                <w:sz w:val="24"/>
                <w:szCs w:val="24"/>
              </w:rPr>
              <w:t>осуществляющих</w:t>
            </w:r>
            <w:r w:rsidR="008A5486">
              <w:rPr>
                <w:sz w:val="24"/>
                <w:szCs w:val="24"/>
              </w:rPr>
              <w:t xml:space="preserve"> </w:t>
            </w:r>
            <w:r w:rsidRPr="00781153">
              <w:rPr>
                <w:sz w:val="24"/>
                <w:szCs w:val="24"/>
              </w:rPr>
              <w:t>проведение</w:t>
            </w:r>
            <w:r w:rsidR="008A5486">
              <w:rPr>
                <w:sz w:val="24"/>
                <w:szCs w:val="24"/>
              </w:rPr>
              <w:t xml:space="preserve"> </w:t>
            </w:r>
            <w:r w:rsidRPr="00781153">
              <w:rPr>
                <w:sz w:val="24"/>
                <w:szCs w:val="24"/>
              </w:rPr>
              <w:t>судебно-</w:t>
            </w:r>
            <w:r w:rsidRPr="00781153">
              <w:rPr>
                <w:sz w:val="24"/>
                <w:szCs w:val="24"/>
              </w:rPr>
              <w:lastRenderedPageBreak/>
              <w:t>медицинской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патологоанатомической</w:t>
            </w:r>
            <w:r w:rsidR="008A5486">
              <w:rPr>
                <w:sz w:val="24"/>
                <w:szCs w:val="24"/>
              </w:rPr>
              <w:t xml:space="preserve"> </w:t>
            </w:r>
            <w:r w:rsidRPr="00781153">
              <w:rPr>
                <w:sz w:val="24"/>
                <w:szCs w:val="24"/>
              </w:rPr>
              <w:t>экспертизы</w:t>
            </w:r>
            <w:r w:rsidR="008A5486">
              <w:rPr>
                <w:sz w:val="24"/>
                <w:szCs w:val="24"/>
              </w:rPr>
              <w:t xml:space="preserve"> </w:t>
            </w:r>
            <w:r w:rsidRPr="00781153">
              <w:rPr>
                <w:sz w:val="24"/>
                <w:szCs w:val="24"/>
              </w:rPr>
              <w:t>(морги)</w:t>
            </w:r>
          </w:p>
        </w:tc>
        <w:tc>
          <w:tcPr>
            <w:tcW w:w="4936" w:type="dxa"/>
          </w:tcPr>
          <w:p w14:paraId="58E47529" w14:textId="2B222EA7" w:rsidR="00AC3C98" w:rsidRPr="00781153" w:rsidRDefault="00A074F7" w:rsidP="006766F1">
            <w:pPr>
              <w:keepNext/>
              <w:ind w:left="-114" w:right="-99" w:firstLine="5"/>
              <w:rPr>
                <w:bCs/>
                <w:sz w:val="24"/>
                <w:szCs w:val="24"/>
              </w:rPr>
            </w:pPr>
            <w:r w:rsidRPr="00781153">
              <w:rPr>
                <w:bCs/>
                <w:sz w:val="24"/>
                <w:szCs w:val="24"/>
              </w:rPr>
              <w:lastRenderedPageBreak/>
              <w:t>1.</w:t>
            </w:r>
            <w:r w:rsidR="008A5486">
              <w:rPr>
                <w:bCs/>
                <w:sz w:val="24"/>
                <w:szCs w:val="24"/>
              </w:rPr>
              <w:t xml:space="preserve"> </w:t>
            </w:r>
            <w:r w:rsidR="00AC3C98" w:rsidRPr="00781153">
              <w:rPr>
                <w:bCs/>
                <w:sz w:val="24"/>
                <w:szCs w:val="24"/>
              </w:rPr>
              <w:t>Минимальный</w:t>
            </w:r>
            <w:r w:rsidR="008A5486">
              <w:rPr>
                <w:bCs/>
                <w:sz w:val="24"/>
                <w:szCs w:val="24"/>
              </w:rPr>
              <w:t xml:space="preserve"> </w:t>
            </w:r>
            <w:r w:rsidR="00AC3C98" w:rsidRPr="00781153">
              <w:rPr>
                <w:bCs/>
                <w:sz w:val="24"/>
                <w:szCs w:val="24"/>
              </w:rPr>
              <w:t>размер</w:t>
            </w:r>
            <w:r w:rsidR="008A5486">
              <w:rPr>
                <w:bCs/>
                <w:sz w:val="24"/>
                <w:szCs w:val="24"/>
              </w:rPr>
              <w:t xml:space="preserve"> </w:t>
            </w:r>
            <w:r w:rsidR="00AC3C98" w:rsidRPr="00781153">
              <w:rPr>
                <w:bCs/>
                <w:sz w:val="24"/>
                <w:szCs w:val="24"/>
              </w:rPr>
              <w:t>земельного</w:t>
            </w:r>
            <w:r w:rsidR="008A5486">
              <w:rPr>
                <w:bCs/>
                <w:sz w:val="24"/>
                <w:szCs w:val="24"/>
              </w:rPr>
              <w:t xml:space="preserve"> </w:t>
            </w:r>
            <w:r w:rsidR="00AC3C98" w:rsidRPr="00781153">
              <w:rPr>
                <w:bCs/>
                <w:sz w:val="24"/>
                <w:szCs w:val="24"/>
              </w:rPr>
              <w:t>участка</w:t>
            </w:r>
            <w:r w:rsidR="008A5486">
              <w:rPr>
                <w:bCs/>
                <w:sz w:val="24"/>
                <w:szCs w:val="24"/>
              </w:rPr>
              <w:t xml:space="preserve"> </w:t>
            </w:r>
            <w:r w:rsidR="00AC3C98" w:rsidRPr="00781153">
              <w:rPr>
                <w:bCs/>
                <w:sz w:val="24"/>
                <w:szCs w:val="24"/>
              </w:rPr>
              <w:sym w:font="Symbol" w:char="F02D"/>
            </w:r>
            <w:r w:rsidR="008A5486">
              <w:rPr>
                <w:bCs/>
                <w:sz w:val="24"/>
                <w:szCs w:val="24"/>
              </w:rPr>
              <w:t xml:space="preserve"> </w:t>
            </w:r>
            <w:r w:rsidR="00AC3C98" w:rsidRPr="00781153">
              <w:rPr>
                <w:bCs/>
                <w:sz w:val="24"/>
                <w:szCs w:val="24"/>
              </w:rPr>
              <w:t>800</w:t>
            </w:r>
            <w:r w:rsidR="008A5486">
              <w:rPr>
                <w:bCs/>
                <w:sz w:val="24"/>
                <w:szCs w:val="24"/>
              </w:rPr>
              <w:t xml:space="preserve"> </w:t>
            </w:r>
            <w:r w:rsidR="00AC3C98" w:rsidRPr="00781153">
              <w:rPr>
                <w:bCs/>
                <w:sz w:val="24"/>
                <w:szCs w:val="24"/>
              </w:rPr>
              <w:t>кв.</w:t>
            </w:r>
            <w:r w:rsidR="008A5486">
              <w:rPr>
                <w:bCs/>
                <w:sz w:val="24"/>
                <w:szCs w:val="24"/>
              </w:rPr>
              <w:t xml:space="preserve"> </w:t>
            </w:r>
            <w:r w:rsidR="00AC3C98" w:rsidRPr="00781153">
              <w:rPr>
                <w:bCs/>
                <w:sz w:val="24"/>
                <w:szCs w:val="24"/>
              </w:rPr>
              <w:t>м;</w:t>
            </w:r>
          </w:p>
          <w:p w14:paraId="4F6F9995" w14:textId="3BED2BC6" w:rsidR="00AC3C98" w:rsidRPr="00781153" w:rsidRDefault="00AC3C98"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0763D45B" w14:textId="12DA0A2F" w:rsidR="00AC3C98" w:rsidRPr="00781153" w:rsidRDefault="00AC3C98" w:rsidP="006766F1">
            <w:pPr>
              <w:keepNext/>
              <w:ind w:left="-114" w:right="-99" w:firstLine="5"/>
              <w:rPr>
                <w:bCs/>
                <w:sz w:val="24"/>
                <w:szCs w:val="24"/>
              </w:rPr>
            </w:pPr>
            <w:r w:rsidRPr="00781153">
              <w:rPr>
                <w:bCs/>
                <w:sz w:val="24"/>
                <w:szCs w:val="24"/>
              </w:rPr>
              <w:lastRenderedPageBreak/>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12</w:t>
            </w:r>
            <w:r w:rsidR="008A5486">
              <w:rPr>
                <w:bCs/>
                <w:sz w:val="24"/>
                <w:szCs w:val="24"/>
              </w:rPr>
              <w:t xml:space="preserve"> </w:t>
            </w:r>
            <w:r w:rsidRPr="00781153">
              <w:rPr>
                <w:bCs/>
                <w:sz w:val="24"/>
                <w:szCs w:val="24"/>
              </w:rPr>
              <w:t>м;</w:t>
            </w:r>
          </w:p>
          <w:p w14:paraId="1BD657C4" w14:textId="15BE8A55" w:rsidR="00AC3C98" w:rsidRPr="00781153" w:rsidRDefault="00097A74"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AC3C98" w:rsidRPr="00781153">
              <w:rPr>
                <w:bCs/>
                <w:sz w:val="24"/>
                <w:szCs w:val="24"/>
              </w:rPr>
              <w:sym w:font="Symbol" w:char="F02D"/>
            </w:r>
            <w:r w:rsidR="008A5486">
              <w:rPr>
                <w:bCs/>
                <w:sz w:val="24"/>
                <w:szCs w:val="24"/>
              </w:rPr>
              <w:t xml:space="preserve"> </w:t>
            </w:r>
            <w:r w:rsidRPr="00781153">
              <w:rPr>
                <w:bCs/>
                <w:sz w:val="24"/>
                <w:szCs w:val="24"/>
              </w:rPr>
              <w:t>4</w:t>
            </w:r>
            <w:r w:rsidR="00AC3C98" w:rsidRPr="00781153">
              <w:rPr>
                <w:bCs/>
                <w:sz w:val="24"/>
                <w:szCs w:val="24"/>
              </w:rPr>
              <w:t>;</w:t>
            </w:r>
          </w:p>
          <w:p w14:paraId="08F1B03B" w14:textId="219D2942" w:rsidR="00AC3C98" w:rsidRPr="00781153" w:rsidRDefault="00AC3C98"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2</w:t>
            </w:r>
            <w:r w:rsidR="00097A74" w:rsidRPr="00781153">
              <w:rPr>
                <w:bCs/>
                <w:sz w:val="24"/>
                <w:szCs w:val="24"/>
              </w:rPr>
              <w:t>4</w:t>
            </w:r>
            <w:r w:rsidR="008A5486">
              <w:rPr>
                <w:bCs/>
                <w:sz w:val="24"/>
                <w:szCs w:val="24"/>
              </w:rPr>
              <w:t xml:space="preserve"> </w:t>
            </w:r>
            <w:r w:rsidRPr="00781153">
              <w:rPr>
                <w:bCs/>
                <w:sz w:val="24"/>
                <w:szCs w:val="24"/>
              </w:rPr>
              <w:t>м;</w:t>
            </w:r>
          </w:p>
          <w:p w14:paraId="3B02797C" w14:textId="2A3BD961" w:rsidR="00AC3C98" w:rsidRPr="00781153" w:rsidRDefault="00AC3C98"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8A5486">
              <w:rPr>
                <w:bCs/>
                <w:sz w:val="24"/>
                <w:szCs w:val="24"/>
              </w:rPr>
              <w:t xml:space="preserve"> </w:t>
            </w:r>
            <w:r w:rsidRPr="00781153">
              <w:rPr>
                <w:bCs/>
                <w:sz w:val="24"/>
                <w:szCs w:val="24"/>
              </w:rPr>
              <w:t>50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68FB70C5" w14:textId="54A6046A" w:rsidR="00AC3C98" w:rsidRPr="00781153" w:rsidRDefault="00AC3C98" w:rsidP="006766F1">
            <w:pPr>
              <w:suppressAutoHyphens/>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112236E5" w14:textId="43AEEDF1" w:rsidR="00097A74" w:rsidRPr="00781153" w:rsidRDefault="00097A74"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Pr="00781153">
              <w:rPr>
                <w:sz w:val="24"/>
                <w:szCs w:val="24"/>
              </w:rPr>
              <w:t>3</w:t>
            </w:r>
            <w:r w:rsidR="008A5486">
              <w:rPr>
                <w:sz w:val="24"/>
                <w:szCs w:val="24"/>
              </w:rPr>
              <w:t xml:space="preserve"> </w:t>
            </w:r>
            <w:r w:rsidRPr="00781153">
              <w:rPr>
                <w:sz w:val="24"/>
                <w:szCs w:val="24"/>
              </w:rPr>
              <w:t>м.</w:t>
            </w:r>
            <w:r w:rsidR="008A5486">
              <w:rPr>
                <w:sz w:val="24"/>
                <w:szCs w:val="24"/>
              </w:rPr>
              <w:t xml:space="preserve"> </w:t>
            </w:r>
          </w:p>
          <w:p w14:paraId="68A0B64C" w14:textId="0586B490" w:rsidR="00BF22E7" w:rsidRPr="00781153" w:rsidRDefault="00AC3C98"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097A74" w:rsidRPr="00781153">
              <w:rPr>
                <w:sz w:val="24"/>
                <w:szCs w:val="24"/>
              </w:rPr>
              <w:sym w:font="Symbol" w:char="F02D"/>
            </w:r>
            <w:r w:rsidR="00097A74" w:rsidRPr="00781153">
              <w:rPr>
                <w:sz w:val="24"/>
                <w:szCs w:val="24"/>
              </w:rPr>
              <w:t>5</w:t>
            </w:r>
            <w:r w:rsidR="008A5486">
              <w:rPr>
                <w:sz w:val="24"/>
                <w:szCs w:val="24"/>
              </w:rPr>
              <w:t xml:space="preserve"> </w:t>
            </w:r>
            <w:r w:rsidRPr="00781153">
              <w:rPr>
                <w:sz w:val="24"/>
                <w:szCs w:val="24"/>
              </w:rPr>
              <w:t>м.</w:t>
            </w:r>
          </w:p>
          <w:p w14:paraId="787E69E8" w14:textId="1C2EBF98" w:rsidR="0053214D" w:rsidRPr="00781153" w:rsidRDefault="0053214D" w:rsidP="006766F1">
            <w:pPr>
              <w:keepNext/>
              <w:ind w:left="-114" w:firstLine="5"/>
              <w:rPr>
                <w:bCs/>
                <w:sz w:val="24"/>
                <w:szCs w:val="24"/>
              </w:rPr>
            </w:pPr>
            <w:r w:rsidRPr="00781153">
              <w:rPr>
                <w:sz w:val="24"/>
                <w:szCs w:val="24"/>
              </w:rPr>
              <w:t>2.</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159A8" w:rsidRPr="00781153">
              <w:rPr>
                <w:sz w:val="24"/>
                <w:szCs w:val="24"/>
              </w:rPr>
              <w:t>согласно</w:t>
            </w:r>
            <w:r w:rsidR="008A5486">
              <w:rPr>
                <w:sz w:val="24"/>
                <w:szCs w:val="24"/>
              </w:rPr>
              <w:t xml:space="preserve"> </w:t>
            </w:r>
            <w:r w:rsidR="00A159A8" w:rsidRPr="00781153">
              <w:rPr>
                <w:sz w:val="24"/>
                <w:szCs w:val="24"/>
              </w:rPr>
              <w:t>статьи</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BF787A" w:rsidRPr="00781153" w14:paraId="35EED2A5" w14:textId="77777777" w:rsidTr="006766F1">
        <w:trPr>
          <w:trHeight w:val="20"/>
        </w:trPr>
        <w:tc>
          <w:tcPr>
            <w:tcW w:w="1932" w:type="dxa"/>
            <w:shd w:val="clear" w:color="auto" w:fill="auto"/>
          </w:tcPr>
          <w:p w14:paraId="57711623" w14:textId="47352286" w:rsidR="00BF22E7" w:rsidRPr="00781153" w:rsidRDefault="00BF22E7" w:rsidP="006766F1">
            <w:pPr>
              <w:keepNext/>
              <w:ind w:left="-103" w:right="-105" w:firstLine="5"/>
              <w:rPr>
                <w:bCs/>
                <w:sz w:val="24"/>
                <w:szCs w:val="24"/>
              </w:rPr>
            </w:pPr>
            <w:r w:rsidRPr="00781153">
              <w:rPr>
                <w:bCs/>
                <w:sz w:val="24"/>
                <w:szCs w:val="24"/>
              </w:rPr>
              <w:lastRenderedPageBreak/>
              <w:t>Дошкольное,</w:t>
            </w:r>
            <w:r w:rsidR="008A5486">
              <w:rPr>
                <w:bCs/>
                <w:sz w:val="24"/>
                <w:szCs w:val="24"/>
              </w:rPr>
              <w:t xml:space="preserve"> </w:t>
            </w:r>
            <w:r w:rsidRPr="00781153">
              <w:rPr>
                <w:bCs/>
                <w:sz w:val="24"/>
                <w:szCs w:val="24"/>
              </w:rPr>
              <w:t>начальное</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среднее</w:t>
            </w:r>
            <w:r w:rsidR="008A5486">
              <w:rPr>
                <w:bCs/>
                <w:sz w:val="24"/>
                <w:szCs w:val="24"/>
              </w:rPr>
              <w:t xml:space="preserve"> </w:t>
            </w:r>
            <w:r w:rsidRPr="00781153">
              <w:rPr>
                <w:bCs/>
                <w:sz w:val="24"/>
                <w:szCs w:val="24"/>
              </w:rPr>
              <w:t>общее</w:t>
            </w:r>
            <w:r w:rsidR="008A5486">
              <w:rPr>
                <w:bCs/>
                <w:sz w:val="24"/>
                <w:szCs w:val="24"/>
              </w:rPr>
              <w:t xml:space="preserve"> </w:t>
            </w:r>
            <w:r w:rsidRPr="00781153">
              <w:rPr>
                <w:bCs/>
                <w:sz w:val="24"/>
                <w:szCs w:val="24"/>
              </w:rPr>
              <w:t>образование</w:t>
            </w:r>
          </w:p>
        </w:tc>
        <w:tc>
          <w:tcPr>
            <w:tcW w:w="1604" w:type="dxa"/>
            <w:shd w:val="clear" w:color="auto" w:fill="auto"/>
          </w:tcPr>
          <w:p w14:paraId="286B33DA" w14:textId="77777777" w:rsidR="00BF22E7" w:rsidRPr="00781153" w:rsidRDefault="00BF22E7" w:rsidP="006766F1">
            <w:pPr>
              <w:keepNext/>
              <w:ind w:left="-111" w:right="-103" w:firstLine="5"/>
              <w:jc w:val="center"/>
              <w:rPr>
                <w:bCs/>
                <w:sz w:val="24"/>
                <w:szCs w:val="24"/>
              </w:rPr>
            </w:pPr>
            <w:r w:rsidRPr="00781153">
              <w:rPr>
                <w:bCs/>
                <w:sz w:val="24"/>
                <w:szCs w:val="24"/>
              </w:rPr>
              <w:t>3.5.1</w:t>
            </w:r>
          </w:p>
        </w:tc>
        <w:tc>
          <w:tcPr>
            <w:tcW w:w="1925" w:type="dxa"/>
            <w:shd w:val="clear" w:color="auto" w:fill="auto"/>
          </w:tcPr>
          <w:p w14:paraId="33B104B1" w14:textId="77777777" w:rsidR="00BF22E7" w:rsidRPr="00781153" w:rsidRDefault="00BF22E7" w:rsidP="006766F1">
            <w:pPr>
              <w:keepNext/>
              <w:ind w:left="-113" w:right="-103" w:firstLine="5"/>
              <w:jc w:val="center"/>
              <w:rPr>
                <w:bCs/>
                <w:sz w:val="24"/>
                <w:szCs w:val="24"/>
              </w:rPr>
            </w:pPr>
            <w:r w:rsidRPr="00781153">
              <w:rPr>
                <w:bCs/>
                <w:sz w:val="24"/>
                <w:szCs w:val="24"/>
              </w:rPr>
              <w:t>О</w:t>
            </w:r>
          </w:p>
        </w:tc>
        <w:tc>
          <w:tcPr>
            <w:tcW w:w="4171" w:type="dxa"/>
            <w:shd w:val="clear" w:color="auto" w:fill="auto"/>
          </w:tcPr>
          <w:p w14:paraId="290DD39E" w14:textId="186CC8EE" w:rsidR="00BF22E7" w:rsidRPr="00781153" w:rsidRDefault="00BF22E7" w:rsidP="006766F1">
            <w:pPr>
              <w:keepNext/>
              <w:tabs>
                <w:tab w:val="left" w:pos="3687"/>
              </w:tabs>
              <w:ind w:left="-113" w:right="-102" w:firstLine="5"/>
              <w:rPr>
                <w:bCs/>
                <w:sz w:val="24"/>
                <w:szCs w:val="24"/>
              </w:rPr>
            </w:pPr>
            <w:r w:rsidRPr="00781153">
              <w:rPr>
                <w:bCs/>
                <w:sz w:val="24"/>
                <w:szCs w:val="24"/>
              </w:rPr>
              <w:t>Размещение</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капитального</w:t>
            </w:r>
            <w:r w:rsidR="008A5486">
              <w:rPr>
                <w:bCs/>
                <w:sz w:val="24"/>
                <w:szCs w:val="24"/>
              </w:rPr>
              <w:t xml:space="preserve"> </w:t>
            </w:r>
            <w:r w:rsidRPr="00781153">
              <w:rPr>
                <w:bCs/>
                <w:sz w:val="24"/>
                <w:szCs w:val="24"/>
              </w:rPr>
              <w:t>строительства,</w:t>
            </w:r>
            <w:r w:rsidR="008A5486">
              <w:rPr>
                <w:bCs/>
                <w:sz w:val="24"/>
                <w:szCs w:val="24"/>
              </w:rPr>
              <w:t xml:space="preserve"> </w:t>
            </w:r>
            <w:r w:rsidRPr="00781153">
              <w:rPr>
                <w:bCs/>
                <w:sz w:val="24"/>
                <w:szCs w:val="24"/>
              </w:rPr>
              <w:t>предназначенных</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просвещения,</w:t>
            </w:r>
            <w:r w:rsidR="008A5486">
              <w:rPr>
                <w:bCs/>
                <w:sz w:val="24"/>
                <w:szCs w:val="24"/>
              </w:rPr>
              <w:t xml:space="preserve"> </w:t>
            </w:r>
            <w:r w:rsidRPr="00781153">
              <w:rPr>
                <w:bCs/>
                <w:sz w:val="24"/>
                <w:szCs w:val="24"/>
              </w:rPr>
              <w:t>дошкольного,</w:t>
            </w:r>
            <w:r w:rsidR="008A5486">
              <w:rPr>
                <w:bCs/>
                <w:sz w:val="24"/>
                <w:szCs w:val="24"/>
              </w:rPr>
              <w:t xml:space="preserve"> </w:t>
            </w:r>
            <w:r w:rsidRPr="00781153">
              <w:rPr>
                <w:bCs/>
                <w:sz w:val="24"/>
                <w:szCs w:val="24"/>
              </w:rPr>
              <w:t>начального</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среднего</w:t>
            </w:r>
            <w:r w:rsidR="008A5486">
              <w:rPr>
                <w:bCs/>
                <w:sz w:val="24"/>
                <w:szCs w:val="24"/>
              </w:rPr>
              <w:t xml:space="preserve"> </w:t>
            </w:r>
            <w:r w:rsidRPr="00781153">
              <w:rPr>
                <w:bCs/>
                <w:sz w:val="24"/>
                <w:szCs w:val="24"/>
              </w:rPr>
              <w:t>общего</w:t>
            </w:r>
            <w:r w:rsidR="008A5486">
              <w:rPr>
                <w:bCs/>
                <w:sz w:val="24"/>
                <w:szCs w:val="24"/>
              </w:rPr>
              <w:t xml:space="preserve"> </w:t>
            </w:r>
            <w:r w:rsidRPr="00781153">
              <w:rPr>
                <w:bCs/>
                <w:sz w:val="24"/>
                <w:szCs w:val="24"/>
              </w:rPr>
              <w:t>образования</w:t>
            </w:r>
            <w:r w:rsidR="008A5486">
              <w:rPr>
                <w:bCs/>
                <w:sz w:val="24"/>
                <w:szCs w:val="24"/>
              </w:rPr>
              <w:t xml:space="preserve"> </w:t>
            </w:r>
            <w:r w:rsidRPr="00781153">
              <w:rPr>
                <w:bCs/>
                <w:sz w:val="24"/>
                <w:szCs w:val="24"/>
              </w:rPr>
              <w:t>(детские</w:t>
            </w:r>
            <w:r w:rsidR="008A5486">
              <w:rPr>
                <w:bCs/>
                <w:sz w:val="24"/>
                <w:szCs w:val="24"/>
              </w:rPr>
              <w:t xml:space="preserve"> </w:t>
            </w:r>
            <w:r w:rsidRPr="00781153">
              <w:rPr>
                <w:bCs/>
                <w:sz w:val="24"/>
                <w:szCs w:val="24"/>
              </w:rPr>
              <w:t>ясли,</w:t>
            </w:r>
            <w:r w:rsidR="008A5486">
              <w:rPr>
                <w:bCs/>
                <w:sz w:val="24"/>
                <w:szCs w:val="24"/>
              </w:rPr>
              <w:t xml:space="preserve"> </w:t>
            </w:r>
            <w:r w:rsidRPr="00781153">
              <w:rPr>
                <w:bCs/>
                <w:sz w:val="24"/>
                <w:szCs w:val="24"/>
              </w:rPr>
              <w:t>детские</w:t>
            </w:r>
            <w:r w:rsidR="008A5486">
              <w:rPr>
                <w:bCs/>
                <w:sz w:val="24"/>
                <w:szCs w:val="24"/>
              </w:rPr>
              <w:t xml:space="preserve"> </w:t>
            </w:r>
            <w:r w:rsidRPr="00781153">
              <w:rPr>
                <w:bCs/>
                <w:sz w:val="24"/>
                <w:szCs w:val="24"/>
              </w:rPr>
              <w:t>сады,</w:t>
            </w:r>
            <w:r w:rsidR="008A5486">
              <w:rPr>
                <w:bCs/>
                <w:sz w:val="24"/>
                <w:szCs w:val="24"/>
              </w:rPr>
              <w:t xml:space="preserve"> </w:t>
            </w:r>
            <w:r w:rsidRPr="00781153">
              <w:rPr>
                <w:bCs/>
                <w:sz w:val="24"/>
                <w:szCs w:val="24"/>
              </w:rPr>
              <w:t>школы,</w:t>
            </w:r>
            <w:r w:rsidR="008A5486">
              <w:rPr>
                <w:bCs/>
                <w:sz w:val="24"/>
                <w:szCs w:val="24"/>
              </w:rPr>
              <w:t xml:space="preserve"> </w:t>
            </w:r>
            <w:r w:rsidRPr="00781153">
              <w:rPr>
                <w:bCs/>
                <w:sz w:val="24"/>
                <w:szCs w:val="24"/>
              </w:rPr>
              <w:t>лицеи,</w:t>
            </w:r>
            <w:r w:rsidR="008A5486">
              <w:rPr>
                <w:bCs/>
                <w:sz w:val="24"/>
                <w:szCs w:val="24"/>
              </w:rPr>
              <w:t xml:space="preserve"> </w:t>
            </w:r>
            <w:r w:rsidRPr="00781153">
              <w:rPr>
                <w:bCs/>
                <w:sz w:val="24"/>
                <w:szCs w:val="24"/>
              </w:rPr>
              <w:t>гимназии,</w:t>
            </w:r>
            <w:r w:rsidR="008A5486">
              <w:rPr>
                <w:bCs/>
                <w:sz w:val="24"/>
                <w:szCs w:val="24"/>
              </w:rPr>
              <w:t xml:space="preserve"> </w:t>
            </w:r>
            <w:r w:rsidRPr="00781153">
              <w:rPr>
                <w:bCs/>
                <w:sz w:val="24"/>
                <w:szCs w:val="24"/>
              </w:rPr>
              <w:t>художественные,</w:t>
            </w:r>
            <w:r w:rsidR="008A5486">
              <w:rPr>
                <w:bCs/>
                <w:sz w:val="24"/>
                <w:szCs w:val="24"/>
              </w:rPr>
              <w:t xml:space="preserve"> </w:t>
            </w:r>
            <w:r w:rsidRPr="00781153">
              <w:rPr>
                <w:bCs/>
                <w:sz w:val="24"/>
                <w:szCs w:val="24"/>
              </w:rPr>
              <w:t>музыкальные</w:t>
            </w:r>
            <w:r w:rsidR="008A5486">
              <w:rPr>
                <w:bCs/>
                <w:sz w:val="24"/>
                <w:szCs w:val="24"/>
              </w:rPr>
              <w:t xml:space="preserve"> </w:t>
            </w:r>
            <w:r w:rsidRPr="00781153">
              <w:rPr>
                <w:bCs/>
                <w:sz w:val="24"/>
                <w:szCs w:val="24"/>
              </w:rPr>
              <w:t>школы,</w:t>
            </w:r>
            <w:r w:rsidR="008A5486">
              <w:rPr>
                <w:bCs/>
                <w:sz w:val="24"/>
                <w:szCs w:val="24"/>
              </w:rPr>
              <w:t xml:space="preserve"> </w:t>
            </w:r>
            <w:r w:rsidRPr="00781153">
              <w:rPr>
                <w:bCs/>
                <w:sz w:val="24"/>
                <w:szCs w:val="24"/>
              </w:rPr>
              <w:t>образовательные</w:t>
            </w:r>
            <w:r w:rsidR="008A5486">
              <w:rPr>
                <w:bCs/>
                <w:sz w:val="24"/>
                <w:szCs w:val="24"/>
              </w:rPr>
              <w:t xml:space="preserve"> </w:t>
            </w:r>
            <w:r w:rsidRPr="00781153">
              <w:rPr>
                <w:bCs/>
                <w:sz w:val="24"/>
                <w:szCs w:val="24"/>
              </w:rPr>
              <w:t>кружки</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иные</w:t>
            </w:r>
            <w:r w:rsidR="008A5486">
              <w:rPr>
                <w:bCs/>
                <w:sz w:val="24"/>
                <w:szCs w:val="24"/>
              </w:rPr>
              <w:t xml:space="preserve"> </w:t>
            </w:r>
            <w:r w:rsidRPr="00781153">
              <w:rPr>
                <w:bCs/>
                <w:sz w:val="24"/>
                <w:szCs w:val="24"/>
              </w:rPr>
              <w:t>организации,</w:t>
            </w:r>
            <w:r w:rsidR="008A5486">
              <w:rPr>
                <w:bCs/>
                <w:sz w:val="24"/>
                <w:szCs w:val="24"/>
              </w:rPr>
              <w:t xml:space="preserve"> </w:t>
            </w:r>
            <w:r w:rsidRPr="00781153">
              <w:rPr>
                <w:bCs/>
                <w:sz w:val="24"/>
                <w:szCs w:val="24"/>
              </w:rPr>
              <w:t>осуществляющие</w:t>
            </w:r>
            <w:r w:rsidR="008A5486">
              <w:rPr>
                <w:bCs/>
                <w:sz w:val="24"/>
                <w:szCs w:val="24"/>
              </w:rPr>
              <w:t xml:space="preserve"> </w:t>
            </w:r>
            <w:r w:rsidRPr="00781153">
              <w:rPr>
                <w:bCs/>
                <w:sz w:val="24"/>
                <w:szCs w:val="24"/>
              </w:rPr>
              <w:t>деятельность</w:t>
            </w:r>
            <w:r w:rsidR="008A5486">
              <w:rPr>
                <w:bCs/>
                <w:sz w:val="24"/>
                <w:szCs w:val="24"/>
              </w:rPr>
              <w:t xml:space="preserve"> </w:t>
            </w:r>
            <w:r w:rsidRPr="00781153">
              <w:rPr>
                <w:bCs/>
                <w:sz w:val="24"/>
                <w:szCs w:val="24"/>
              </w:rPr>
              <w:t>по</w:t>
            </w:r>
            <w:r w:rsidR="008A5486">
              <w:rPr>
                <w:bCs/>
                <w:sz w:val="24"/>
                <w:szCs w:val="24"/>
              </w:rPr>
              <w:t xml:space="preserve"> </w:t>
            </w:r>
            <w:r w:rsidRPr="00781153">
              <w:rPr>
                <w:bCs/>
                <w:sz w:val="24"/>
                <w:szCs w:val="24"/>
              </w:rPr>
              <w:t>воспитанию,</w:t>
            </w:r>
            <w:r w:rsidR="008A5486">
              <w:rPr>
                <w:bCs/>
                <w:sz w:val="24"/>
                <w:szCs w:val="24"/>
              </w:rPr>
              <w:t xml:space="preserve"> </w:t>
            </w:r>
            <w:r w:rsidRPr="00781153">
              <w:rPr>
                <w:bCs/>
                <w:sz w:val="24"/>
                <w:szCs w:val="24"/>
              </w:rPr>
              <w:t>образованию</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просвещению,</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том</w:t>
            </w:r>
            <w:r w:rsidR="008A5486">
              <w:rPr>
                <w:bCs/>
                <w:sz w:val="24"/>
                <w:szCs w:val="24"/>
              </w:rPr>
              <w:t xml:space="preserve"> </w:t>
            </w:r>
            <w:r w:rsidRPr="00781153">
              <w:rPr>
                <w:bCs/>
                <w:sz w:val="24"/>
                <w:szCs w:val="24"/>
              </w:rPr>
              <w:t>числе</w:t>
            </w:r>
            <w:r w:rsidR="008A5486">
              <w:rPr>
                <w:bCs/>
                <w:sz w:val="24"/>
                <w:szCs w:val="24"/>
              </w:rPr>
              <w:t xml:space="preserve"> </w:t>
            </w:r>
            <w:r w:rsidRPr="00781153">
              <w:rPr>
                <w:bCs/>
                <w:sz w:val="24"/>
                <w:szCs w:val="24"/>
              </w:rPr>
              <w:t>зданий,</w:t>
            </w:r>
            <w:r w:rsidR="008A5486">
              <w:rPr>
                <w:bCs/>
                <w:sz w:val="24"/>
                <w:szCs w:val="24"/>
              </w:rPr>
              <w:t xml:space="preserve"> </w:t>
            </w:r>
            <w:r w:rsidRPr="00781153">
              <w:rPr>
                <w:bCs/>
                <w:sz w:val="24"/>
                <w:szCs w:val="24"/>
              </w:rPr>
              <w:t>спортивных</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t>предназначенных</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занятия</w:t>
            </w:r>
            <w:r w:rsidR="008A5486">
              <w:rPr>
                <w:bCs/>
                <w:sz w:val="24"/>
                <w:szCs w:val="24"/>
              </w:rPr>
              <w:t xml:space="preserve"> </w:t>
            </w:r>
            <w:r w:rsidRPr="00781153">
              <w:rPr>
                <w:bCs/>
                <w:sz w:val="24"/>
                <w:szCs w:val="24"/>
              </w:rPr>
              <w:t>обучающихся</w:t>
            </w:r>
            <w:r w:rsidR="008A5486">
              <w:rPr>
                <w:bCs/>
                <w:sz w:val="24"/>
                <w:szCs w:val="24"/>
              </w:rPr>
              <w:t xml:space="preserve"> </w:t>
            </w:r>
            <w:r w:rsidRPr="00781153">
              <w:rPr>
                <w:bCs/>
                <w:sz w:val="24"/>
                <w:szCs w:val="24"/>
              </w:rPr>
              <w:t>физической</w:t>
            </w:r>
            <w:r w:rsidR="008A5486">
              <w:rPr>
                <w:bCs/>
                <w:sz w:val="24"/>
                <w:szCs w:val="24"/>
              </w:rPr>
              <w:t xml:space="preserve"> </w:t>
            </w:r>
            <w:r w:rsidRPr="00781153">
              <w:rPr>
                <w:bCs/>
                <w:sz w:val="24"/>
                <w:szCs w:val="24"/>
              </w:rPr>
              <w:t>культурой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спортом)</w:t>
            </w:r>
          </w:p>
        </w:tc>
        <w:tc>
          <w:tcPr>
            <w:tcW w:w="4936" w:type="dxa"/>
          </w:tcPr>
          <w:p w14:paraId="127C1BA9" w14:textId="727B0F20" w:rsidR="00AC3C98" w:rsidRPr="00781153" w:rsidRDefault="00A074F7" w:rsidP="006766F1">
            <w:pPr>
              <w:keepNext/>
              <w:ind w:left="-114" w:right="-99" w:firstLine="5"/>
              <w:rPr>
                <w:bCs/>
                <w:sz w:val="24"/>
                <w:szCs w:val="24"/>
              </w:rPr>
            </w:pPr>
            <w:r w:rsidRPr="00781153">
              <w:rPr>
                <w:bCs/>
                <w:sz w:val="24"/>
                <w:szCs w:val="24"/>
              </w:rPr>
              <w:t>1.</w:t>
            </w:r>
            <w:r w:rsidR="008A5486">
              <w:rPr>
                <w:bCs/>
                <w:sz w:val="24"/>
                <w:szCs w:val="24"/>
              </w:rPr>
              <w:t xml:space="preserve"> </w:t>
            </w:r>
            <w:r w:rsidR="00AC3C98" w:rsidRPr="00781153">
              <w:rPr>
                <w:bCs/>
                <w:sz w:val="24"/>
                <w:szCs w:val="24"/>
              </w:rPr>
              <w:t>Минимальный</w:t>
            </w:r>
            <w:r w:rsidR="008A5486">
              <w:rPr>
                <w:bCs/>
                <w:sz w:val="24"/>
                <w:szCs w:val="24"/>
              </w:rPr>
              <w:t xml:space="preserve"> </w:t>
            </w:r>
            <w:r w:rsidR="00AC3C98" w:rsidRPr="00781153">
              <w:rPr>
                <w:bCs/>
                <w:sz w:val="24"/>
                <w:szCs w:val="24"/>
              </w:rPr>
              <w:t>размер</w:t>
            </w:r>
            <w:r w:rsidR="008A5486">
              <w:rPr>
                <w:bCs/>
                <w:sz w:val="24"/>
                <w:szCs w:val="24"/>
              </w:rPr>
              <w:t xml:space="preserve"> </w:t>
            </w:r>
            <w:r w:rsidR="00AC3C98" w:rsidRPr="00781153">
              <w:rPr>
                <w:bCs/>
                <w:sz w:val="24"/>
                <w:szCs w:val="24"/>
              </w:rPr>
              <w:t>земельного</w:t>
            </w:r>
            <w:r w:rsidR="008A5486">
              <w:rPr>
                <w:bCs/>
                <w:sz w:val="24"/>
                <w:szCs w:val="24"/>
              </w:rPr>
              <w:t xml:space="preserve"> </w:t>
            </w:r>
            <w:r w:rsidR="00AC3C98" w:rsidRPr="00781153">
              <w:rPr>
                <w:bCs/>
                <w:sz w:val="24"/>
                <w:szCs w:val="24"/>
              </w:rPr>
              <w:t>участка</w:t>
            </w:r>
            <w:r w:rsidR="008A5486">
              <w:rPr>
                <w:bCs/>
                <w:sz w:val="24"/>
                <w:szCs w:val="24"/>
              </w:rPr>
              <w:t xml:space="preserve"> </w:t>
            </w:r>
            <w:r w:rsidR="00AC3C98" w:rsidRPr="00781153">
              <w:rPr>
                <w:bCs/>
                <w:sz w:val="24"/>
                <w:szCs w:val="24"/>
              </w:rPr>
              <w:sym w:font="Symbol" w:char="F02D"/>
            </w:r>
            <w:r w:rsidR="008A5486">
              <w:rPr>
                <w:bCs/>
                <w:sz w:val="24"/>
                <w:szCs w:val="24"/>
              </w:rPr>
              <w:t xml:space="preserve"> </w:t>
            </w:r>
            <w:r w:rsidR="00AC3C98" w:rsidRPr="00781153">
              <w:rPr>
                <w:bCs/>
                <w:sz w:val="24"/>
                <w:szCs w:val="24"/>
              </w:rPr>
              <w:t>1000</w:t>
            </w:r>
            <w:r w:rsidR="008A5486">
              <w:rPr>
                <w:bCs/>
                <w:sz w:val="24"/>
                <w:szCs w:val="24"/>
              </w:rPr>
              <w:t xml:space="preserve"> </w:t>
            </w:r>
            <w:r w:rsidR="00AC3C98" w:rsidRPr="00781153">
              <w:rPr>
                <w:bCs/>
                <w:sz w:val="24"/>
                <w:szCs w:val="24"/>
              </w:rPr>
              <w:t>кв.</w:t>
            </w:r>
            <w:r w:rsidR="008A5486">
              <w:rPr>
                <w:bCs/>
                <w:sz w:val="24"/>
                <w:szCs w:val="24"/>
              </w:rPr>
              <w:t xml:space="preserve"> </w:t>
            </w:r>
            <w:r w:rsidR="00AC3C98" w:rsidRPr="00781153">
              <w:rPr>
                <w:bCs/>
                <w:sz w:val="24"/>
                <w:szCs w:val="24"/>
              </w:rPr>
              <w:t>м;</w:t>
            </w:r>
          </w:p>
          <w:p w14:paraId="3E3DCBE8" w14:textId="6C606890" w:rsidR="00AC3C98" w:rsidRPr="00781153" w:rsidRDefault="00AC3C98"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257EAF" w:rsidRPr="00781153">
              <w:rPr>
                <w:bCs/>
                <w:sz w:val="24"/>
                <w:szCs w:val="24"/>
              </w:rPr>
              <w:t>50</w:t>
            </w:r>
            <w:r w:rsidRPr="00781153">
              <w:rPr>
                <w:bCs/>
                <w:sz w:val="24"/>
                <w:szCs w:val="24"/>
              </w:rPr>
              <w:t>000</w:t>
            </w:r>
            <w:r w:rsidR="008A5486">
              <w:rPr>
                <w:bCs/>
                <w:sz w:val="24"/>
                <w:szCs w:val="24"/>
              </w:rPr>
              <w:t xml:space="preserve"> </w:t>
            </w:r>
            <w:r w:rsidRPr="00781153">
              <w:rPr>
                <w:bCs/>
                <w:sz w:val="24"/>
                <w:szCs w:val="24"/>
              </w:rPr>
              <w:t>кв.м;</w:t>
            </w:r>
          </w:p>
          <w:p w14:paraId="63C44EE2" w14:textId="5B0A154D" w:rsidR="00AC3C98" w:rsidRPr="00781153" w:rsidRDefault="00AC3C98" w:rsidP="006766F1">
            <w:pPr>
              <w:keepNext/>
              <w:ind w:left="-114" w:right="-99"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20</w:t>
            </w:r>
            <w:r w:rsidR="008A5486">
              <w:rPr>
                <w:bCs/>
                <w:sz w:val="24"/>
                <w:szCs w:val="24"/>
              </w:rPr>
              <w:t xml:space="preserve"> </w:t>
            </w:r>
            <w:r w:rsidRPr="00781153">
              <w:rPr>
                <w:bCs/>
                <w:sz w:val="24"/>
                <w:szCs w:val="24"/>
              </w:rPr>
              <w:t>м;</w:t>
            </w:r>
          </w:p>
          <w:p w14:paraId="7D131881" w14:textId="33F20E85" w:rsidR="00AC3C98" w:rsidRPr="00781153" w:rsidRDefault="00097A74"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AC3C98" w:rsidRPr="00781153">
              <w:rPr>
                <w:bCs/>
                <w:sz w:val="24"/>
                <w:szCs w:val="24"/>
              </w:rPr>
              <w:sym w:font="Symbol" w:char="F02D"/>
            </w:r>
            <w:r w:rsidR="008A5486">
              <w:rPr>
                <w:bCs/>
                <w:sz w:val="24"/>
                <w:szCs w:val="24"/>
              </w:rPr>
              <w:t xml:space="preserve"> </w:t>
            </w:r>
            <w:r w:rsidRPr="00781153">
              <w:rPr>
                <w:bCs/>
                <w:sz w:val="24"/>
                <w:szCs w:val="24"/>
              </w:rPr>
              <w:t>4</w:t>
            </w:r>
            <w:r w:rsidR="00AC3C98" w:rsidRPr="00781153">
              <w:rPr>
                <w:bCs/>
                <w:sz w:val="24"/>
                <w:szCs w:val="24"/>
              </w:rPr>
              <w:t>;</w:t>
            </w:r>
          </w:p>
          <w:p w14:paraId="609FF5FC" w14:textId="5DBD98CD" w:rsidR="00AC3C98" w:rsidRPr="00781153" w:rsidRDefault="00AC3C98"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8A5486">
              <w:rPr>
                <w:bCs/>
                <w:sz w:val="24"/>
                <w:szCs w:val="24"/>
              </w:rPr>
              <w:t xml:space="preserve">  </w:t>
            </w:r>
            <w:r w:rsidR="00097A74" w:rsidRPr="00781153">
              <w:rPr>
                <w:bCs/>
                <w:sz w:val="24"/>
                <w:szCs w:val="24"/>
              </w:rPr>
              <w:t>24</w:t>
            </w:r>
            <w:r w:rsidR="008A5486">
              <w:rPr>
                <w:bCs/>
                <w:sz w:val="24"/>
                <w:szCs w:val="24"/>
              </w:rPr>
              <w:t xml:space="preserve"> </w:t>
            </w:r>
            <w:r w:rsidRPr="00781153">
              <w:rPr>
                <w:bCs/>
                <w:sz w:val="24"/>
                <w:szCs w:val="24"/>
              </w:rPr>
              <w:t>м;</w:t>
            </w:r>
          </w:p>
          <w:p w14:paraId="73ACBEC1" w14:textId="18A8792C" w:rsidR="00AC3C98" w:rsidRPr="00781153" w:rsidRDefault="00AC3C98"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FC4994" w:rsidRPr="00781153">
              <w:rPr>
                <w:bCs/>
                <w:sz w:val="24"/>
                <w:szCs w:val="24"/>
              </w:rPr>
              <w:t>6</w:t>
            </w:r>
            <w:r w:rsidRPr="00781153">
              <w:rPr>
                <w:bCs/>
                <w:sz w:val="24"/>
                <w:szCs w:val="24"/>
              </w:rPr>
              <w:t>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451ED5C5" w14:textId="771B23AC" w:rsidR="00AC3C98" w:rsidRPr="00781153" w:rsidRDefault="00AC3C98" w:rsidP="006766F1">
            <w:pPr>
              <w:keepNext/>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FC4994" w:rsidRPr="00781153">
              <w:rPr>
                <w:bCs/>
                <w:sz w:val="24"/>
                <w:szCs w:val="24"/>
              </w:rPr>
              <w:t>30</w:t>
            </w:r>
            <w:r w:rsidR="008A5486">
              <w:rPr>
                <w:bCs/>
                <w:sz w:val="24"/>
                <w:szCs w:val="24"/>
              </w:rPr>
              <w:t xml:space="preserve"> </w:t>
            </w:r>
            <w:r w:rsidRPr="00781153">
              <w:rPr>
                <w:bCs/>
                <w:sz w:val="24"/>
                <w:szCs w:val="24"/>
              </w:rPr>
              <w:t>%;</w:t>
            </w:r>
          </w:p>
          <w:p w14:paraId="4AFBB085" w14:textId="4FB3E671" w:rsidR="00097A74" w:rsidRPr="00781153" w:rsidRDefault="00097A74"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0062077B"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34AFC2DF" w14:textId="3F4E4C2F" w:rsidR="00BF22E7" w:rsidRPr="00781153" w:rsidRDefault="00AC3C98" w:rsidP="006766F1">
            <w:pPr>
              <w:keepNext/>
              <w:ind w:left="-114" w:right="-99" w:firstLine="5"/>
              <w:rPr>
                <w:sz w:val="24"/>
                <w:szCs w:val="24"/>
              </w:rPr>
            </w:pPr>
            <w:r w:rsidRPr="00781153">
              <w:rPr>
                <w:sz w:val="24"/>
                <w:szCs w:val="24"/>
              </w:rPr>
              <w:lastRenderedPageBreak/>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097A74" w:rsidRPr="00781153">
              <w:rPr>
                <w:sz w:val="24"/>
                <w:szCs w:val="24"/>
              </w:rPr>
              <w:sym w:font="Symbol" w:char="F02D"/>
            </w:r>
            <w:r w:rsidR="0062077B" w:rsidRPr="00781153">
              <w:rPr>
                <w:sz w:val="24"/>
                <w:szCs w:val="24"/>
              </w:rPr>
              <w:t>1</w:t>
            </w:r>
            <w:r w:rsidR="008A5486">
              <w:rPr>
                <w:sz w:val="24"/>
                <w:szCs w:val="24"/>
              </w:rPr>
              <w:t xml:space="preserve"> </w:t>
            </w:r>
            <w:r w:rsidRPr="00781153">
              <w:rPr>
                <w:sz w:val="24"/>
                <w:szCs w:val="24"/>
              </w:rPr>
              <w:t>м.</w:t>
            </w:r>
          </w:p>
          <w:p w14:paraId="55D3B5B5" w14:textId="3CC687C8" w:rsidR="0053214D" w:rsidRPr="00781153" w:rsidRDefault="0053214D" w:rsidP="006766F1">
            <w:pPr>
              <w:keepNext/>
              <w:ind w:left="-96" w:firstLine="5"/>
              <w:rPr>
                <w:bCs/>
                <w:sz w:val="24"/>
                <w:szCs w:val="24"/>
              </w:rPr>
            </w:pPr>
            <w:r w:rsidRPr="00781153">
              <w:rPr>
                <w:sz w:val="24"/>
                <w:szCs w:val="24"/>
              </w:rPr>
              <w:t>2.</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159A8" w:rsidRPr="00781153">
              <w:rPr>
                <w:sz w:val="24"/>
                <w:szCs w:val="24"/>
              </w:rPr>
              <w:t>согласно</w:t>
            </w:r>
            <w:r w:rsidR="008A5486">
              <w:rPr>
                <w:sz w:val="24"/>
                <w:szCs w:val="24"/>
              </w:rPr>
              <w:t xml:space="preserve"> </w:t>
            </w:r>
            <w:r w:rsidR="00A159A8" w:rsidRPr="00781153">
              <w:rPr>
                <w:sz w:val="24"/>
                <w:szCs w:val="24"/>
              </w:rPr>
              <w:t>статьи</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BF787A" w:rsidRPr="00781153" w14:paraId="66FB4F8C" w14:textId="77777777" w:rsidTr="006766F1">
        <w:trPr>
          <w:trHeight w:val="20"/>
        </w:trPr>
        <w:tc>
          <w:tcPr>
            <w:tcW w:w="1932" w:type="dxa"/>
            <w:shd w:val="clear" w:color="auto" w:fill="auto"/>
          </w:tcPr>
          <w:p w14:paraId="2613E161" w14:textId="149DBD69" w:rsidR="00BF22E7" w:rsidRPr="00781153" w:rsidRDefault="00BF22E7" w:rsidP="006766F1">
            <w:pPr>
              <w:keepNext/>
              <w:ind w:left="-103" w:right="-105" w:firstLine="5"/>
              <w:rPr>
                <w:bCs/>
                <w:sz w:val="24"/>
                <w:szCs w:val="24"/>
              </w:rPr>
            </w:pPr>
            <w:r w:rsidRPr="00781153">
              <w:rPr>
                <w:bCs/>
                <w:sz w:val="24"/>
                <w:szCs w:val="24"/>
              </w:rPr>
              <w:lastRenderedPageBreak/>
              <w:t>Среднее</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высшее</w:t>
            </w:r>
            <w:r w:rsidR="008A5486">
              <w:rPr>
                <w:bCs/>
                <w:sz w:val="24"/>
                <w:szCs w:val="24"/>
              </w:rPr>
              <w:t xml:space="preserve"> </w:t>
            </w:r>
            <w:r w:rsidRPr="00781153">
              <w:rPr>
                <w:bCs/>
                <w:sz w:val="24"/>
                <w:szCs w:val="24"/>
              </w:rPr>
              <w:t>профессиональное</w:t>
            </w:r>
            <w:r w:rsidR="008A5486">
              <w:rPr>
                <w:bCs/>
                <w:sz w:val="24"/>
                <w:szCs w:val="24"/>
              </w:rPr>
              <w:t xml:space="preserve"> </w:t>
            </w:r>
            <w:r w:rsidRPr="00781153">
              <w:rPr>
                <w:bCs/>
                <w:sz w:val="24"/>
                <w:szCs w:val="24"/>
              </w:rPr>
              <w:t>образование</w:t>
            </w:r>
          </w:p>
        </w:tc>
        <w:tc>
          <w:tcPr>
            <w:tcW w:w="1604" w:type="dxa"/>
            <w:shd w:val="clear" w:color="auto" w:fill="auto"/>
          </w:tcPr>
          <w:p w14:paraId="63BA0D1E" w14:textId="77777777" w:rsidR="00BF22E7" w:rsidRPr="00781153" w:rsidRDefault="00BF22E7" w:rsidP="006766F1">
            <w:pPr>
              <w:keepNext/>
              <w:ind w:left="-111" w:right="-103" w:firstLine="5"/>
              <w:jc w:val="center"/>
              <w:rPr>
                <w:bCs/>
                <w:sz w:val="24"/>
                <w:szCs w:val="24"/>
              </w:rPr>
            </w:pPr>
            <w:r w:rsidRPr="00781153">
              <w:rPr>
                <w:bCs/>
                <w:sz w:val="24"/>
                <w:szCs w:val="24"/>
              </w:rPr>
              <w:t>3.5.2</w:t>
            </w:r>
          </w:p>
        </w:tc>
        <w:tc>
          <w:tcPr>
            <w:tcW w:w="1925" w:type="dxa"/>
            <w:shd w:val="clear" w:color="auto" w:fill="auto"/>
          </w:tcPr>
          <w:p w14:paraId="739631A7" w14:textId="77777777" w:rsidR="00BF22E7" w:rsidRPr="00781153" w:rsidRDefault="00BF22E7" w:rsidP="006766F1">
            <w:pPr>
              <w:keepNext/>
              <w:ind w:left="-113" w:right="-103" w:firstLine="5"/>
              <w:jc w:val="center"/>
              <w:rPr>
                <w:bCs/>
                <w:sz w:val="24"/>
                <w:szCs w:val="24"/>
              </w:rPr>
            </w:pPr>
            <w:r w:rsidRPr="00781153">
              <w:rPr>
                <w:bCs/>
                <w:sz w:val="24"/>
                <w:szCs w:val="24"/>
              </w:rPr>
              <w:t>О</w:t>
            </w:r>
          </w:p>
        </w:tc>
        <w:tc>
          <w:tcPr>
            <w:tcW w:w="4171" w:type="dxa"/>
            <w:shd w:val="clear" w:color="auto" w:fill="auto"/>
          </w:tcPr>
          <w:p w14:paraId="63FBDA3D" w14:textId="0D635F2E" w:rsidR="00BF22E7" w:rsidRPr="00781153" w:rsidRDefault="00BF22E7" w:rsidP="006766F1">
            <w:pPr>
              <w:keepNext/>
              <w:tabs>
                <w:tab w:val="left" w:pos="3687"/>
              </w:tabs>
              <w:ind w:left="-113" w:right="-102" w:firstLine="5"/>
              <w:rPr>
                <w:bCs/>
                <w:sz w:val="24"/>
                <w:szCs w:val="24"/>
              </w:rPr>
            </w:pPr>
            <w:r w:rsidRPr="00781153">
              <w:rPr>
                <w:bCs/>
                <w:sz w:val="24"/>
                <w:szCs w:val="24"/>
              </w:rPr>
              <w:t>Размещение</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капитального</w:t>
            </w:r>
            <w:r w:rsidR="008A5486">
              <w:rPr>
                <w:bCs/>
                <w:sz w:val="24"/>
                <w:szCs w:val="24"/>
              </w:rPr>
              <w:t xml:space="preserve"> </w:t>
            </w:r>
            <w:r w:rsidRPr="00781153">
              <w:rPr>
                <w:bCs/>
                <w:sz w:val="24"/>
                <w:szCs w:val="24"/>
              </w:rPr>
              <w:t>строительства,</w:t>
            </w:r>
            <w:r w:rsidR="008A5486">
              <w:rPr>
                <w:bCs/>
                <w:sz w:val="24"/>
                <w:szCs w:val="24"/>
              </w:rPr>
              <w:t xml:space="preserve"> </w:t>
            </w:r>
            <w:r w:rsidRPr="00781153">
              <w:rPr>
                <w:bCs/>
                <w:sz w:val="24"/>
                <w:szCs w:val="24"/>
              </w:rPr>
              <w:t>предназначенных</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профессионального</w:t>
            </w:r>
            <w:r w:rsidR="008A5486">
              <w:rPr>
                <w:bCs/>
                <w:sz w:val="24"/>
                <w:szCs w:val="24"/>
              </w:rPr>
              <w:t xml:space="preserve"> </w:t>
            </w:r>
            <w:r w:rsidRPr="00781153">
              <w:rPr>
                <w:bCs/>
                <w:sz w:val="24"/>
                <w:szCs w:val="24"/>
              </w:rPr>
              <w:t>образования</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просвещения</w:t>
            </w:r>
            <w:r w:rsidR="008A5486">
              <w:rPr>
                <w:bCs/>
                <w:sz w:val="24"/>
                <w:szCs w:val="24"/>
              </w:rPr>
              <w:t xml:space="preserve"> </w:t>
            </w:r>
            <w:r w:rsidRPr="00781153">
              <w:rPr>
                <w:bCs/>
                <w:sz w:val="24"/>
                <w:szCs w:val="24"/>
              </w:rPr>
              <w:t>(профессиональные</w:t>
            </w:r>
            <w:r w:rsidR="008A5486">
              <w:rPr>
                <w:bCs/>
                <w:sz w:val="24"/>
                <w:szCs w:val="24"/>
              </w:rPr>
              <w:t xml:space="preserve"> </w:t>
            </w:r>
            <w:r w:rsidRPr="00781153">
              <w:rPr>
                <w:bCs/>
                <w:sz w:val="24"/>
                <w:szCs w:val="24"/>
              </w:rPr>
              <w:t>технические</w:t>
            </w:r>
            <w:r w:rsidR="008A5486">
              <w:rPr>
                <w:bCs/>
                <w:sz w:val="24"/>
                <w:szCs w:val="24"/>
              </w:rPr>
              <w:t xml:space="preserve"> </w:t>
            </w:r>
            <w:r w:rsidRPr="00781153">
              <w:rPr>
                <w:bCs/>
                <w:sz w:val="24"/>
                <w:szCs w:val="24"/>
              </w:rPr>
              <w:t>училища,</w:t>
            </w:r>
            <w:r w:rsidR="008A5486">
              <w:rPr>
                <w:bCs/>
                <w:sz w:val="24"/>
                <w:szCs w:val="24"/>
              </w:rPr>
              <w:t xml:space="preserve"> </w:t>
            </w:r>
            <w:r w:rsidRPr="00781153">
              <w:rPr>
                <w:bCs/>
                <w:sz w:val="24"/>
                <w:szCs w:val="24"/>
              </w:rPr>
              <w:t>колледжи,</w:t>
            </w:r>
            <w:r w:rsidR="008A5486">
              <w:rPr>
                <w:bCs/>
                <w:sz w:val="24"/>
                <w:szCs w:val="24"/>
              </w:rPr>
              <w:t xml:space="preserve"> </w:t>
            </w:r>
            <w:r w:rsidRPr="00781153">
              <w:rPr>
                <w:bCs/>
                <w:sz w:val="24"/>
                <w:szCs w:val="24"/>
              </w:rPr>
              <w:t>художественные,</w:t>
            </w:r>
            <w:r w:rsidR="008A5486">
              <w:rPr>
                <w:bCs/>
                <w:sz w:val="24"/>
                <w:szCs w:val="24"/>
              </w:rPr>
              <w:t xml:space="preserve"> </w:t>
            </w:r>
            <w:r w:rsidRPr="00781153">
              <w:rPr>
                <w:bCs/>
                <w:sz w:val="24"/>
                <w:szCs w:val="24"/>
              </w:rPr>
              <w:t>музыкальные</w:t>
            </w:r>
            <w:r w:rsidR="008A5486">
              <w:rPr>
                <w:bCs/>
                <w:sz w:val="24"/>
                <w:szCs w:val="24"/>
              </w:rPr>
              <w:t xml:space="preserve"> </w:t>
            </w:r>
            <w:r w:rsidRPr="00781153">
              <w:rPr>
                <w:bCs/>
                <w:sz w:val="24"/>
                <w:szCs w:val="24"/>
              </w:rPr>
              <w:t>училища,</w:t>
            </w:r>
            <w:r w:rsidR="008A5486">
              <w:rPr>
                <w:bCs/>
                <w:sz w:val="24"/>
                <w:szCs w:val="24"/>
              </w:rPr>
              <w:t xml:space="preserve"> </w:t>
            </w:r>
            <w:r w:rsidRPr="00781153">
              <w:rPr>
                <w:bCs/>
                <w:sz w:val="24"/>
                <w:szCs w:val="24"/>
              </w:rPr>
              <w:t>общества</w:t>
            </w:r>
            <w:r w:rsidR="008A5486">
              <w:rPr>
                <w:bCs/>
                <w:sz w:val="24"/>
                <w:szCs w:val="24"/>
              </w:rPr>
              <w:t xml:space="preserve"> </w:t>
            </w:r>
            <w:r w:rsidRPr="00781153">
              <w:rPr>
                <w:bCs/>
                <w:sz w:val="24"/>
                <w:szCs w:val="24"/>
              </w:rPr>
              <w:t>знаний,</w:t>
            </w:r>
            <w:r w:rsidR="008A5486">
              <w:rPr>
                <w:bCs/>
                <w:sz w:val="24"/>
                <w:szCs w:val="24"/>
              </w:rPr>
              <w:t xml:space="preserve"> </w:t>
            </w:r>
            <w:r w:rsidRPr="00781153">
              <w:rPr>
                <w:bCs/>
                <w:sz w:val="24"/>
                <w:szCs w:val="24"/>
              </w:rPr>
              <w:t>институты,</w:t>
            </w:r>
            <w:r w:rsidR="008A5486">
              <w:rPr>
                <w:bCs/>
                <w:sz w:val="24"/>
                <w:szCs w:val="24"/>
              </w:rPr>
              <w:t xml:space="preserve"> </w:t>
            </w:r>
            <w:r w:rsidRPr="00781153">
              <w:rPr>
                <w:bCs/>
                <w:sz w:val="24"/>
                <w:szCs w:val="24"/>
              </w:rPr>
              <w:t>университеты,</w:t>
            </w:r>
            <w:r w:rsidR="008A5486">
              <w:rPr>
                <w:bCs/>
                <w:sz w:val="24"/>
                <w:szCs w:val="24"/>
              </w:rPr>
              <w:t xml:space="preserve"> </w:t>
            </w:r>
            <w:r w:rsidRPr="00781153">
              <w:rPr>
                <w:bCs/>
                <w:sz w:val="24"/>
                <w:szCs w:val="24"/>
              </w:rPr>
              <w:t>организации</w:t>
            </w:r>
            <w:r w:rsidR="008A5486">
              <w:rPr>
                <w:bCs/>
                <w:sz w:val="24"/>
                <w:szCs w:val="24"/>
              </w:rPr>
              <w:t xml:space="preserve"> </w:t>
            </w:r>
            <w:r w:rsidRPr="00781153">
              <w:rPr>
                <w:bCs/>
                <w:sz w:val="24"/>
                <w:szCs w:val="24"/>
              </w:rPr>
              <w:t>по</w:t>
            </w:r>
            <w:r w:rsidR="008A5486">
              <w:rPr>
                <w:bCs/>
                <w:sz w:val="24"/>
                <w:szCs w:val="24"/>
              </w:rPr>
              <w:t xml:space="preserve"> </w:t>
            </w:r>
            <w:r w:rsidRPr="00781153">
              <w:rPr>
                <w:bCs/>
                <w:sz w:val="24"/>
                <w:szCs w:val="24"/>
              </w:rPr>
              <w:t>переподготовке</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повышению</w:t>
            </w:r>
            <w:r w:rsidR="008A5486">
              <w:rPr>
                <w:bCs/>
                <w:sz w:val="24"/>
                <w:szCs w:val="24"/>
              </w:rPr>
              <w:t xml:space="preserve"> </w:t>
            </w:r>
            <w:r w:rsidRPr="00781153">
              <w:rPr>
                <w:bCs/>
                <w:sz w:val="24"/>
                <w:szCs w:val="24"/>
              </w:rPr>
              <w:t>квалификации</w:t>
            </w:r>
            <w:r w:rsidR="008A5486">
              <w:rPr>
                <w:bCs/>
                <w:sz w:val="24"/>
                <w:szCs w:val="24"/>
              </w:rPr>
              <w:t xml:space="preserve"> </w:t>
            </w:r>
            <w:r w:rsidRPr="00781153">
              <w:rPr>
                <w:bCs/>
                <w:sz w:val="24"/>
                <w:szCs w:val="24"/>
              </w:rPr>
              <w:t>специалистов</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иные</w:t>
            </w:r>
            <w:r w:rsidR="008A5486">
              <w:rPr>
                <w:bCs/>
                <w:sz w:val="24"/>
                <w:szCs w:val="24"/>
              </w:rPr>
              <w:t xml:space="preserve"> </w:t>
            </w:r>
            <w:r w:rsidRPr="00781153">
              <w:rPr>
                <w:bCs/>
                <w:sz w:val="24"/>
                <w:szCs w:val="24"/>
              </w:rPr>
              <w:t>организации,</w:t>
            </w:r>
            <w:r w:rsidR="008A5486">
              <w:rPr>
                <w:bCs/>
                <w:sz w:val="24"/>
                <w:szCs w:val="24"/>
              </w:rPr>
              <w:t xml:space="preserve"> </w:t>
            </w:r>
            <w:r w:rsidRPr="00781153">
              <w:rPr>
                <w:bCs/>
                <w:sz w:val="24"/>
                <w:szCs w:val="24"/>
              </w:rPr>
              <w:t>осуществляющие</w:t>
            </w:r>
            <w:r w:rsidR="008A5486">
              <w:rPr>
                <w:bCs/>
                <w:sz w:val="24"/>
                <w:szCs w:val="24"/>
              </w:rPr>
              <w:t xml:space="preserve"> </w:t>
            </w:r>
            <w:r w:rsidRPr="00781153">
              <w:rPr>
                <w:bCs/>
                <w:sz w:val="24"/>
                <w:szCs w:val="24"/>
              </w:rPr>
              <w:t>деятельность</w:t>
            </w:r>
            <w:r w:rsidR="008A5486">
              <w:rPr>
                <w:bCs/>
                <w:sz w:val="24"/>
                <w:szCs w:val="24"/>
              </w:rPr>
              <w:t xml:space="preserve"> </w:t>
            </w:r>
            <w:r w:rsidRPr="00781153">
              <w:rPr>
                <w:bCs/>
                <w:sz w:val="24"/>
                <w:szCs w:val="24"/>
              </w:rPr>
              <w:t>по</w:t>
            </w:r>
            <w:r w:rsidR="008A5486">
              <w:rPr>
                <w:bCs/>
                <w:sz w:val="24"/>
                <w:szCs w:val="24"/>
              </w:rPr>
              <w:t xml:space="preserve"> </w:t>
            </w:r>
            <w:r w:rsidRPr="00781153">
              <w:rPr>
                <w:bCs/>
                <w:sz w:val="24"/>
                <w:szCs w:val="24"/>
              </w:rPr>
              <w:t>образованию</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просвещению),</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том</w:t>
            </w:r>
            <w:r w:rsidR="008A5486">
              <w:rPr>
                <w:bCs/>
                <w:sz w:val="24"/>
                <w:szCs w:val="24"/>
              </w:rPr>
              <w:t xml:space="preserve"> </w:t>
            </w:r>
            <w:r w:rsidRPr="00781153">
              <w:rPr>
                <w:bCs/>
                <w:sz w:val="24"/>
                <w:szCs w:val="24"/>
              </w:rPr>
              <w:t>числе</w:t>
            </w:r>
            <w:r w:rsidR="008A5486">
              <w:rPr>
                <w:bCs/>
                <w:sz w:val="24"/>
                <w:szCs w:val="24"/>
              </w:rPr>
              <w:t xml:space="preserve"> </w:t>
            </w:r>
            <w:r w:rsidRPr="00781153">
              <w:rPr>
                <w:bCs/>
                <w:sz w:val="24"/>
                <w:szCs w:val="24"/>
              </w:rPr>
              <w:t>зданий,</w:t>
            </w:r>
            <w:r w:rsidR="008A5486">
              <w:rPr>
                <w:bCs/>
                <w:sz w:val="24"/>
                <w:szCs w:val="24"/>
              </w:rPr>
              <w:t xml:space="preserve"> </w:t>
            </w:r>
            <w:r w:rsidRPr="00781153">
              <w:rPr>
                <w:bCs/>
                <w:sz w:val="24"/>
                <w:szCs w:val="24"/>
              </w:rPr>
              <w:t>спортивных</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t>предназначенных</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занятия</w:t>
            </w:r>
            <w:r w:rsidR="008A5486">
              <w:rPr>
                <w:bCs/>
                <w:sz w:val="24"/>
                <w:szCs w:val="24"/>
              </w:rPr>
              <w:t xml:space="preserve"> </w:t>
            </w:r>
            <w:r w:rsidRPr="00781153">
              <w:rPr>
                <w:bCs/>
                <w:sz w:val="24"/>
                <w:szCs w:val="24"/>
              </w:rPr>
              <w:t>обучающихся</w:t>
            </w:r>
            <w:r w:rsidR="008A5486">
              <w:rPr>
                <w:bCs/>
                <w:sz w:val="24"/>
                <w:szCs w:val="24"/>
              </w:rPr>
              <w:t xml:space="preserve"> </w:t>
            </w:r>
            <w:r w:rsidRPr="00781153">
              <w:rPr>
                <w:bCs/>
                <w:sz w:val="24"/>
                <w:szCs w:val="24"/>
              </w:rPr>
              <w:t>физической</w:t>
            </w:r>
            <w:r w:rsidR="008A5486">
              <w:rPr>
                <w:bCs/>
                <w:sz w:val="24"/>
                <w:szCs w:val="24"/>
              </w:rPr>
              <w:t xml:space="preserve"> </w:t>
            </w:r>
            <w:r w:rsidRPr="00781153">
              <w:rPr>
                <w:bCs/>
                <w:sz w:val="24"/>
                <w:szCs w:val="24"/>
              </w:rPr>
              <w:t>культурой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спортом</w:t>
            </w:r>
          </w:p>
        </w:tc>
        <w:tc>
          <w:tcPr>
            <w:tcW w:w="4936" w:type="dxa"/>
          </w:tcPr>
          <w:p w14:paraId="4FF038B1" w14:textId="688C180B" w:rsidR="00257EAF" w:rsidRPr="00781153" w:rsidRDefault="00A074F7" w:rsidP="006766F1">
            <w:pPr>
              <w:keepNext/>
              <w:ind w:left="-114" w:right="-99" w:firstLine="5"/>
              <w:rPr>
                <w:bCs/>
                <w:sz w:val="24"/>
                <w:szCs w:val="24"/>
              </w:rPr>
            </w:pPr>
            <w:r w:rsidRPr="00781153">
              <w:rPr>
                <w:bCs/>
                <w:sz w:val="24"/>
                <w:szCs w:val="24"/>
              </w:rPr>
              <w:t>1.</w:t>
            </w:r>
            <w:r w:rsidR="008A5486">
              <w:rPr>
                <w:bCs/>
                <w:sz w:val="24"/>
                <w:szCs w:val="24"/>
              </w:rPr>
              <w:t xml:space="preserve"> </w:t>
            </w:r>
            <w:r w:rsidR="00257EAF" w:rsidRPr="00781153">
              <w:rPr>
                <w:bCs/>
                <w:sz w:val="24"/>
                <w:szCs w:val="24"/>
              </w:rPr>
              <w:t>Минимальный</w:t>
            </w:r>
            <w:r w:rsidR="008A5486">
              <w:rPr>
                <w:bCs/>
                <w:sz w:val="24"/>
                <w:szCs w:val="24"/>
              </w:rPr>
              <w:t xml:space="preserve"> </w:t>
            </w:r>
            <w:r w:rsidR="00257EAF" w:rsidRPr="00781153">
              <w:rPr>
                <w:bCs/>
                <w:sz w:val="24"/>
                <w:szCs w:val="24"/>
              </w:rPr>
              <w:t>размер</w:t>
            </w:r>
            <w:r w:rsidR="008A5486">
              <w:rPr>
                <w:bCs/>
                <w:sz w:val="24"/>
                <w:szCs w:val="24"/>
              </w:rPr>
              <w:t xml:space="preserve"> </w:t>
            </w:r>
            <w:r w:rsidR="00257EAF" w:rsidRPr="00781153">
              <w:rPr>
                <w:bCs/>
                <w:sz w:val="24"/>
                <w:szCs w:val="24"/>
              </w:rPr>
              <w:t>земельного</w:t>
            </w:r>
            <w:r w:rsidR="008A5486">
              <w:rPr>
                <w:bCs/>
                <w:sz w:val="24"/>
                <w:szCs w:val="24"/>
              </w:rPr>
              <w:t xml:space="preserve"> </w:t>
            </w:r>
            <w:r w:rsidR="00257EAF" w:rsidRPr="00781153">
              <w:rPr>
                <w:bCs/>
                <w:sz w:val="24"/>
                <w:szCs w:val="24"/>
              </w:rPr>
              <w:t>участка</w:t>
            </w:r>
            <w:r w:rsidR="008A5486">
              <w:rPr>
                <w:bCs/>
                <w:sz w:val="24"/>
                <w:szCs w:val="24"/>
              </w:rPr>
              <w:t xml:space="preserve"> </w:t>
            </w:r>
            <w:r w:rsidR="00257EAF" w:rsidRPr="00781153">
              <w:rPr>
                <w:bCs/>
                <w:sz w:val="24"/>
                <w:szCs w:val="24"/>
              </w:rPr>
              <w:sym w:font="Symbol" w:char="F02D"/>
            </w:r>
            <w:r w:rsidR="008A5486">
              <w:rPr>
                <w:bCs/>
                <w:sz w:val="24"/>
                <w:szCs w:val="24"/>
              </w:rPr>
              <w:t xml:space="preserve"> </w:t>
            </w:r>
            <w:r w:rsidR="00257EAF" w:rsidRPr="00781153">
              <w:rPr>
                <w:bCs/>
                <w:sz w:val="24"/>
                <w:szCs w:val="24"/>
              </w:rPr>
              <w:t>1000</w:t>
            </w:r>
            <w:r w:rsidR="008A5486">
              <w:rPr>
                <w:bCs/>
                <w:sz w:val="24"/>
                <w:szCs w:val="24"/>
              </w:rPr>
              <w:t xml:space="preserve"> </w:t>
            </w:r>
            <w:r w:rsidR="00257EAF" w:rsidRPr="00781153">
              <w:rPr>
                <w:bCs/>
                <w:sz w:val="24"/>
                <w:szCs w:val="24"/>
              </w:rPr>
              <w:t>кв.</w:t>
            </w:r>
            <w:r w:rsidR="008A5486">
              <w:rPr>
                <w:bCs/>
                <w:sz w:val="24"/>
                <w:szCs w:val="24"/>
              </w:rPr>
              <w:t xml:space="preserve"> </w:t>
            </w:r>
            <w:r w:rsidR="00257EAF" w:rsidRPr="00781153">
              <w:rPr>
                <w:bCs/>
                <w:sz w:val="24"/>
                <w:szCs w:val="24"/>
              </w:rPr>
              <w:t>м;</w:t>
            </w:r>
          </w:p>
          <w:p w14:paraId="4DBBB2AB" w14:textId="392534A3" w:rsidR="00257EAF" w:rsidRPr="00781153" w:rsidRDefault="00257EAF"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34C23831" w14:textId="18290F2E" w:rsidR="00257EAF" w:rsidRPr="00781153" w:rsidRDefault="00257EAF" w:rsidP="006766F1">
            <w:pPr>
              <w:keepNext/>
              <w:ind w:left="-114" w:right="-99"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20</w:t>
            </w:r>
            <w:r w:rsidR="008A5486">
              <w:rPr>
                <w:bCs/>
                <w:sz w:val="24"/>
                <w:szCs w:val="24"/>
              </w:rPr>
              <w:t xml:space="preserve"> </w:t>
            </w:r>
            <w:r w:rsidRPr="00781153">
              <w:rPr>
                <w:bCs/>
                <w:sz w:val="24"/>
                <w:szCs w:val="24"/>
              </w:rPr>
              <w:t>м;</w:t>
            </w:r>
          </w:p>
          <w:p w14:paraId="19F28320" w14:textId="3ED18948" w:rsidR="00257EAF" w:rsidRPr="00781153" w:rsidRDefault="00097A74"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257EAF" w:rsidRPr="00781153">
              <w:rPr>
                <w:bCs/>
                <w:sz w:val="24"/>
                <w:szCs w:val="24"/>
              </w:rPr>
              <w:sym w:font="Symbol" w:char="F02D"/>
            </w:r>
            <w:r w:rsidRPr="00781153">
              <w:rPr>
                <w:bCs/>
                <w:sz w:val="24"/>
                <w:szCs w:val="24"/>
              </w:rPr>
              <w:t>4</w:t>
            </w:r>
            <w:r w:rsidR="00257EAF" w:rsidRPr="00781153">
              <w:rPr>
                <w:bCs/>
                <w:sz w:val="24"/>
                <w:szCs w:val="24"/>
              </w:rPr>
              <w:t>;</w:t>
            </w:r>
          </w:p>
          <w:p w14:paraId="079D1581" w14:textId="240D7FA3" w:rsidR="00257EAF" w:rsidRPr="00781153" w:rsidRDefault="00257EAF"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2</w:t>
            </w:r>
            <w:r w:rsidR="00097A74" w:rsidRPr="00781153">
              <w:rPr>
                <w:bCs/>
                <w:sz w:val="24"/>
                <w:szCs w:val="24"/>
              </w:rPr>
              <w:t>4</w:t>
            </w:r>
            <w:r w:rsidR="008A5486">
              <w:rPr>
                <w:bCs/>
                <w:sz w:val="24"/>
                <w:szCs w:val="24"/>
              </w:rPr>
              <w:t xml:space="preserve"> </w:t>
            </w:r>
            <w:r w:rsidRPr="00781153">
              <w:rPr>
                <w:bCs/>
                <w:sz w:val="24"/>
                <w:szCs w:val="24"/>
              </w:rPr>
              <w:t>м;</w:t>
            </w:r>
          </w:p>
          <w:p w14:paraId="304EB627" w14:textId="44082364" w:rsidR="00257EAF" w:rsidRPr="00781153" w:rsidRDefault="00257EAF"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FC4994" w:rsidRPr="00781153">
              <w:rPr>
                <w:bCs/>
                <w:sz w:val="24"/>
                <w:szCs w:val="24"/>
              </w:rPr>
              <w:t>6</w:t>
            </w:r>
            <w:r w:rsidRPr="00781153">
              <w:rPr>
                <w:bCs/>
                <w:sz w:val="24"/>
                <w:szCs w:val="24"/>
              </w:rPr>
              <w:t>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56AECA29" w14:textId="45778146" w:rsidR="00257EAF" w:rsidRPr="00781153" w:rsidRDefault="00257EAF" w:rsidP="006766F1">
            <w:pPr>
              <w:keepNext/>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FC4994" w:rsidRPr="00781153">
              <w:rPr>
                <w:bCs/>
                <w:sz w:val="24"/>
                <w:szCs w:val="24"/>
              </w:rPr>
              <w:t>3</w:t>
            </w:r>
            <w:r w:rsidRPr="00781153">
              <w:rPr>
                <w:bCs/>
                <w:sz w:val="24"/>
                <w:szCs w:val="24"/>
              </w:rPr>
              <w:t>0</w:t>
            </w:r>
            <w:r w:rsidR="008A5486">
              <w:rPr>
                <w:bCs/>
                <w:sz w:val="24"/>
                <w:szCs w:val="24"/>
              </w:rPr>
              <w:t xml:space="preserve"> </w:t>
            </w:r>
            <w:r w:rsidRPr="00781153">
              <w:rPr>
                <w:bCs/>
                <w:sz w:val="24"/>
                <w:szCs w:val="24"/>
              </w:rPr>
              <w:t>%;</w:t>
            </w:r>
          </w:p>
          <w:p w14:paraId="0A8E787D" w14:textId="26AD99D8" w:rsidR="00097A74" w:rsidRPr="00781153" w:rsidRDefault="00097A74"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000C5A11"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16B114FA" w14:textId="7DB801BB" w:rsidR="00BF22E7" w:rsidRPr="00781153" w:rsidRDefault="00257EAF"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097A74" w:rsidRPr="00781153">
              <w:rPr>
                <w:sz w:val="24"/>
                <w:szCs w:val="24"/>
              </w:rPr>
              <w:sym w:font="Symbol" w:char="F02D"/>
            </w:r>
            <w:r w:rsidR="000C5A11" w:rsidRPr="00781153">
              <w:rPr>
                <w:sz w:val="24"/>
                <w:szCs w:val="24"/>
              </w:rPr>
              <w:t>1</w:t>
            </w:r>
            <w:r w:rsidR="008A5486">
              <w:rPr>
                <w:sz w:val="24"/>
                <w:szCs w:val="24"/>
              </w:rPr>
              <w:t xml:space="preserve"> </w:t>
            </w:r>
            <w:r w:rsidRPr="00781153">
              <w:rPr>
                <w:sz w:val="24"/>
                <w:szCs w:val="24"/>
              </w:rPr>
              <w:t>м.</w:t>
            </w:r>
          </w:p>
          <w:p w14:paraId="227E6BD3" w14:textId="1797F617" w:rsidR="0053214D" w:rsidRPr="00781153" w:rsidRDefault="0053214D" w:rsidP="006766F1">
            <w:pPr>
              <w:keepNext/>
              <w:ind w:left="-96" w:firstLine="5"/>
              <w:rPr>
                <w:bCs/>
                <w:sz w:val="24"/>
                <w:szCs w:val="24"/>
              </w:rPr>
            </w:pPr>
            <w:r w:rsidRPr="00781153">
              <w:rPr>
                <w:sz w:val="24"/>
                <w:szCs w:val="24"/>
              </w:rPr>
              <w:t>2.</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159A8" w:rsidRPr="00781153">
              <w:rPr>
                <w:sz w:val="24"/>
                <w:szCs w:val="24"/>
              </w:rPr>
              <w:t>согласно</w:t>
            </w:r>
            <w:r w:rsidR="008A5486">
              <w:rPr>
                <w:sz w:val="24"/>
                <w:szCs w:val="24"/>
              </w:rPr>
              <w:t xml:space="preserve"> </w:t>
            </w:r>
            <w:r w:rsidR="00A159A8" w:rsidRPr="00781153">
              <w:rPr>
                <w:sz w:val="24"/>
                <w:szCs w:val="24"/>
              </w:rPr>
              <w:t>статьи</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BF787A" w:rsidRPr="00781153" w14:paraId="6BFE06D8" w14:textId="77777777" w:rsidTr="006766F1">
        <w:trPr>
          <w:trHeight w:val="20"/>
        </w:trPr>
        <w:tc>
          <w:tcPr>
            <w:tcW w:w="1932" w:type="dxa"/>
            <w:shd w:val="clear" w:color="auto" w:fill="auto"/>
          </w:tcPr>
          <w:p w14:paraId="52279C27" w14:textId="7A0DECBA" w:rsidR="00BF22E7" w:rsidRPr="00781153" w:rsidRDefault="00BF22E7" w:rsidP="006766F1">
            <w:pPr>
              <w:keepNext/>
              <w:keepLines/>
              <w:suppressAutoHyphens/>
              <w:ind w:left="-103" w:right="-105"/>
              <w:rPr>
                <w:sz w:val="24"/>
                <w:szCs w:val="24"/>
              </w:rPr>
            </w:pPr>
            <w:r w:rsidRPr="00781153">
              <w:rPr>
                <w:sz w:val="24"/>
                <w:szCs w:val="24"/>
              </w:rPr>
              <w:t>Объекты</w:t>
            </w:r>
            <w:r w:rsidR="008A5486">
              <w:rPr>
                <w:sz w:val="24"/>
                <w:szCs w:val="24"/>
              </w:rPr>
              <w:t xml:space="preserve"> </w:t>
            </w:r>
            <w:r w:rsidRPr="00781153">
              <w:rPr>
                <w:sz w:val="24"/>
                <w:szCs w:val="24"/>
              </w:rPr>
              <w:t>культурно-досуговой</w:t>
            </w:r>
            <w:r w:rsidR="008A5486">
              <w:rPr>
                <w:sz w:val="24"/>
                <w:szCs w:val="24"/>
              </w:rPr>
              <w:t xml:space="preserve"> </w:t>
            </w:r>
            <w:r w:rsidRPr="00781153">
              <w:rPr>
                <w:sz w:val="24"/>
                <w:szCs w:val="24"/>
              </w:rPr>
              <w:t>деятельности</w:t>
            </w:r>
          </w:p>
        </w:tc>
        <w:tc>
          <w:tcPr>
            <w:tcW w:w="1604" w:type="dxa"/>
            <w:shd w:val="clear" w:color="auto" w:fill="auto"/>
          </w:tcPr>
          <w:p w14:paraId="549E6C64" w14:textId="77777777" w:rsidR="00BF22E7" w:rsidRPr="00781153" w:rsidRDefault="00BF22E7" w:rsidP="006766F1">
            <w:pPr>
              <w:keepNext/>
              <w:keepLines/>
              <w:suppressAutoHyphens/>
              <w:ind w:left="-111" w:right="-103"/>
              <w:jc w:val="center"/>
              <w:rPr>
                <w:sz w:val="24"/>
                <w:szCs w:val="24"/>
              </w:rPr>
            </w:pPr>
            <w:r w:rsidRPr="00781153">
              <w:rPr>
                <w:sz w:val="24"/>
                <w:szCs w:val="24"/>
              </w:rPr>
              <w:t>3.6.1</w:t>
            </w:r>
          </w:p>
        </w:tc>
        <w:tc>
          <w:tcPr>
            <w:tcW w:w="1925" w:type="dxa"/>
            <w:shd w:val="clear" w:color="auto" w:fill="auto"/>
          </w:tcPr>
          <w:p w14:paraId="5CB12B91" w14:textId="77777777" w:rsidR="00BF22E7" w:rsidRPr="00781153" w:rsidRDefault="00BF22E7" w:rsidP="006766F1">
            <w:pPr>
              <w:keepNext/>
              <w:keepLines/>
              <w:suppressAutoHyphens/>
              <w:ind w:left="-113" w:right="-103"/>
              <w:jc w:val="center"/>
              <w:rPr>
                <w:sz w:val="24"/>
                <w:szCs w:val="24"/>
              </w:rPr>
            </w:pPr>
            <w:r w:rsidRPr="00781153">
              <w:rPr>
                <w:sz w:val="24"/>
                <w:szCs w:val="24"/>
              </w:rPr>
              <w:t>О</w:t>
            </w:r>
          </w:p>
        </w:tc>
        <w:tc>
          <w:tcPr>
            <w:tcW w:w="4171" w:type="dxa"/>
            <w:shd w:val="clear" w:color="auto" w:fill="auto"/>
          </w:tcPr>
          <w:p w14:paraId="13E14174" w14:textId="4E02AD77" w:rsidR="00BF22E7" w:rsidRPr="00781153" w:rsidRDefault="00BF22E7" w:rsidP="006766F1">
            <w:pPr>
              <w:keepNext/>
              <w:keepLines/>
              <w:tabs>
                <w:tab w:val="left" w:pos="3687"/>
              </w:tabs>
              <w:suppressAutoHyphens/>
              <w:ind w:left="-113" w:right="-102"/>
              <w:rPr>
                <w:sz w:val="24"/>
                <w:szCs w:val="24"/>
              </w:rPr>
            </w:pPr>
            <w:r w:rsidRPr="00781153">
              <w:rPr>
                <w:sz w:val="24"/>
                <w:szCs w:val="24"/>
              </w:rPr>
              <w:t>Размещение</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предназначенных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размещения</w:t>
            </w:r>
            <w:r w:rsidR="008A5486">
              <w:rPr>
                <w:sz w:val="24"/>
                <w:szCs w:val="24"/>
              </w:rPr>
              <w:t xml:space="preserve"> </w:t>
            </w:r>
            <w:r w:rsidRPr="00781153">
              <w:rPr>
                <w:sz w:val="24"/>
                <w:szCs w:val="24"/>
              </w:rPr>
              <w:t>музеев,</w:t>
            </w:r>
            <w:r w:rsidR="008A5486">
              <w:rPr>
                <w:sz w:val="24"/>
                <w:szCs w:val="24"/>
              </w:rPr>
              <w:t xml:space="preserve"> </w:t>
            </w:r>
            <w:r w:rsidRPr="00781153">
              <w:rPr>
                <w:sz w:val="24"/>
                <w:szCs w:val="24"/>
              </w:rPr>
              <w:t>выставочных</w:t>
            </w:r>
            <w:r w:rsidR="008A5486">
              <w:rPr>
                <w:sz w:val="24"/>
                <w:szCs w:val="24"/>
              </w:rPr>
              <w:t xml:space="preserve"> </w:t>
            </w:r>
            <w:r w:rsidRPr="00781153">
              <w:rPr>
                <w:sz w:val="24"/>
                <w:szCs w:val="24"/>
              </w:rPr>
              <w:t>залов,</w:t>
            </w:r>
            <w:r w:rsidR="008A5486">
              <w:rPr>
                <w:sz w:val="24"/>
                <w:szCs w:val="24"/>
              </w:rPr>
              <w:t xml:space="preserve"> </w:t>
            </w:r>
            <w:r w:rsidRPr="00781153">
              <w:rPr>
                <w:sz w:val="24"/>
                <w:szCs w:val="24"/>
              </w:rPr>
              <w:t>художественных</w:t>
            </w:r>
            <w:r w:rsidR="008A5486">
              <w:rPr>
                <w:sz w:val="24"/>
                <w:szCs w:val="24"/>
              </w:rPr>
              <w:t xml:space="preserve"> </w:t>
            </w:r>
            <w:r w:rsidRPr="00781153">
              <w:rPr>
                <w:sz w:val="24"/>
                <w:szCs w:val="24"/>
              </w:rPr>
              <w:t>галерей,</w:t>
            </w:r>
            <w:r w:rsidR="008A5486">
              <w:rPr>
                <w:sz w:val="24"/>
                <w:szCs w:val="24"/>
              </w:rPr>
              <w:t xml:space="preserve"> </w:t>
            </w:r>
            <w:r w:rsidRPr="00781153">
              <w:rPr>
                <w:sz w:val="24"/>
                <w:szCs w:val="24"/>
              </w:rPr>
              <w:t>домов</w:t>
            </w:r>
            <w:r w:rsidR="008A5486">
              <w:rPr>
                <w:sz w:val="24"/>
                <w:szCs w:val="24"/>
              </w:rPr>
              <w:t xml:space="preserve"> </w:t>
            </w:r>
            <w:r w:rsidRPr="00781153">
              <w:rPr>
                <w:sz w:val="24"/>
                <w:szCs w:val="24"/>
              </w:rPr>
              <w:t>культуры,</w:t>
            </w:r>
            <w:r w:rsidR="008A5486">
              <w:rPr>
                <w:sz w:val="24"/>
                <w:szCs w:val="24"/>
              </w:rPr>
              <w:t xml:space="preserve"> </w:t>
            </w:r>
            <w:r w:rsidRPr="00781153">
              <w:rPr>
                <w:sz w:val="24"/>
                <w:szCs w:val="24"/>
              </w:rPr>
              <w:t>библиотек,</w:t>
            </w:r>
            <w:r w:rsidR="008A5486">
              <w:rPr>
                <w:sz w:val="24"/>
                <w:szCs w:val="24"/>
              </w:rPr>
              <w:t xml:space="preserve"> </w:t>
            </w:r>
            <w:r w:rsidRPr="00781153">
              <w:rPr>
                <w:sz w:val="24"/>
                <w:szCs w:val="24"/>
              </w:rPr>
              <w:t>кинотеатров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кинозалов,</w:t>
            </w:r>
            <w:r w:rsidR="008A5486">
              <w:rPr>
                <w:sz w:val="24"/>
                <w:szCs w:val="24"/>
              </w:rPr>
              <w:t xml:space="preserve"> </w:t>
            </w:r>
            <w:r w:rsidRPr="00781153">
              <w:rPr>
                <w:sz w:val="24"/>
                <w:szCs w:val="24"/>
              </w:rPr>
              <w:t>театров,</w:t>
            </w:r>
            <w:r w:rsidR="008A5486">
              <w:rPr>
                <w:sz w:val="24"/>
                <w:szCs w:val="24"/>
              </w:rPr>
              <w:t xml:space="preserve"> </w:t>
            </w:r>
            <w:r w:rsidRPr="00781153">
              <w:rPr>
                <w:sz w:val="24"/>
                <w:szCs w:val="24"/>
              </w:rPr>
              <w:t>филармоний,</w:t>
            </w:r>
            <w:r w:rsidR="008A5486">
              <w:rPr>
                <w:sz w:val="24"/>
                <w:szCs w:val="24"/>
              </w:rPr>
              <w:t xml:space="preserve"> </w:t>
            </w:r>
            <w:r w:rsidRPr="00781153">
              <w:rPr>
                <w:sz w:val="24"/>
                <w:szCs w:val="24"/>
              </w:rPr>
              <w:lastRenderedPageBreak/>
              <w:t>концертных</w:t>
            </w:r>
            <w:r w:rsidR="008A5486">
              <w:rPr>
                <w:sz w:val="24"/>
                <w:szCs w:val="24"/>
              </w:rPr>
              <w:t xml:space="preserve"> </w:t>
            </w:r>
            <w:r w:rsidRPr="00781153">
              <w:rPr>
                <w:sz w:val="24"/>
                <w:szCs w:val="24"/>
              </w:rPr>
              <w:t>залов,</w:t>
            </w:r>
            <w:r w:rsidR="008A5486">
              <w:rPr>
                <w:sz w:val="24"/>
                <w:szCs w:val="24"/>
              </w:rPr>
              <w:t xml:space="preserve"> </w:t>
            </w:r>
            <w:r w:rsidRPr="00781153">
              <w:rPr>
                <w:sz w:val="24"/>
                <w:szCs w:val="24"/>
              </w:rPr>
              <w:t>планетариев</w:t>
            </w:r>
          </w:p>
        </w:tc>
        <w:tc>
          <w:tcPr>
            <w:tcW w:w="4936" w:type="dxa"/>
          </w:tcPr>
          <w:p w14:paraId="4398C892" w14:textId="2D5CE82C" w:rsidR="00257EAF" w:rsidRPr="00781153" w:rsidRDefault="00A074F7" w:rsidP="006766F1">
            <w:pPr>
              <w:keepNext/>
              <w:ind w:left="-114" w:right="-99" w:firstLine="5"/>
              <w:rPr>
                <w:bCs/>
                <w:sz w:val="24"/>
                <w:szCs w:val="24"/>
              </w:rPr>
            </w:pPr>
            <w:r w:rsidRPr="00781153">
              <w:rPr>
                <w:bCs/>
                <w:sz w:val="24"/>
                <w:szCs w:val="24"/>
              </w:rPr>
              <w:lastRenderedPageBreak/>
              <w:t>1.</w:t>
            </w:r>
            <w:r w:rsidR="008A5486">
              <w:rPr>
                <w:bCs/>
                <w:sz w:val="24"/>
                <w:szCs w:val="24"/>
              </w:rPr>
              <w:t xml:space="preserve"> </w:t>
            </w:r>
            <w:r w:rsidR="00257EAF" w:rsidRPr="00781153">
              <w:rPr>
                <w:bCs/>
                <w:sz w:val="24"/>
                <w:szCs w:val="24"/>
              </w:rPr>
              <w:t>Минимальный</w:t>
            </w:r>
            <w:r w:rsidR="008A5486">
              <w:rPr>
                <w:bCs/>
                <w:sz w:val="24"/>
                <w:szCs w:val="24"/>
              </w:rPr>
              <w:t xml:space="preserve"> </w:t>
            </w:r>
            <w:r w:rsidR="00257EAF" w:rsidRPr="00781153">
              <w:rPr>
                <w:bCs/>
                <w:sz w:val="24"/>
                <w:szCs w:val="24"/>
              </w:rPr>
              <w:t>размер</w:t>
            </w:r>
            <w:r w:rsidR="008A5486">
              <w:rPr>
                <w:bCs/>
                <w:sz w:val="24"/>
                <w:szCs w:val="24"/>
              </w:rPr>
              <w:t xml:space="preserve"> </w:t>
            </w:r>
            <w:r w:rsidR="00257EAF" w:rsidRPr="00781153">
              <w:rPr>
                <w:bCs/>
                <w:sz w:val="24"/>
                <w:szCs w:val="24"/>
              </w:rPr>
              <w:t>земельного</w:t>
            </w:r>
            <w:r w:rsidR="008A5486">
              <w:rPr>
                <w:bCs/>
                <w:sz w:val="24"/>
                <w:szCs w:val="24"/>
              </w:rPr>
              <w:t xml:space="preserve"> </w:t>
            </w:r>
            <w:r w:rsidR="00257EAF" w:rsidRPr="00781153">
              <w:rPr>
                <w:bCs/>
                <w:sz w:val="24"/>
                <w:szCs w:val="24"/>
              </w:rPr>
              <w:t>участка</w:t>
            </w:r>
            <w:r w:rsidR="008A5486">
              <w:rPr>
                <w:bCs/>
                <w:sz w:val="24"/>
                <w:szCs w:val="24"/>
              </w:rPr>
              <w:t xml:space="preserve"> </w:t>
            </w:r>
            <w:r w:rsidR="00257EAF" w:rsidRPr="00781153">
              <w:rPr>
                <w:bCs/>
                <w:sz w:val="24"/>
                <w:szCs w:val="24"/>
              </w:rPr>
              <w:sym w:font="Symbol" w:char="F02D"/>
            </w:r>
            <w:r w:rsidR="00B4292D" w:rsidRPr="00781153">
              <w:rPr>
                <w:bCs/>
                <w:sz w:val="24"/>
                <w:szCs w:val="24"/>
              </w:rPr>
              <w:t>5</w:t>
            </w:r>
            <w:r w:rsidR="00257EAF" w:rsidRPr="00781153">
              <w:rPr>
                <w:bCs/>
                <w:sz w:val="24"/>
                <w:szCs w:val="24"/>
              </w:rPr>
              <w:t>00</w:t>
            </w:r>
            <w:r w:rsidR="008A5486">
              <w:rPr>
                <w:bCs/>
                <w:sz w:val="24"/>
                <w:szCs w:val="24"/>
              </w:rPr>
              <w:t xml:space="preserve"> </w:t>
            </w:r>
            <w:r w:rsidR="00257EAF" w:rsidRPr="00781153">
              <w:rPr>
                <w:bCs/>
                <w:sz w:val="24"/>
                <w:szCs w:val="24"/>
              </w:rPr>
              <w:t>кв.</w:t>
            </w:r>
            <w:r w:rsidR="008A5486">
              <w:rPr>
                <w:bCs/>
                <w:sz w:val="24"/>
                <w:szCs w:val="24"/>
              </w:rPr>
              <w:t xml:space="preserve"> </w:t>
            </w:r>
            <w:r w:rsidR="00257EAF" w:rsidRPr="00781153">
              <w:rPr>
                <w:bCs/>
                <w:sz w:val="24"/>
                <w:szCs w:val="24"/>
              </w:rPr>
              <w:t>м;</w:t>
            </w:r>
          </w:p>
          <w:p w14:paraId="5753632D" w14:textId="20DFD061" w:rsidR="00257EAF" w:rsidRPr="00781153" w:rsidRDefault="00257EAF"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0074574F" w:rsidRPr="00781153">
              <w:rPr>
                <w:bCs/>
                <w:sz w:val="24"/>
                <w:szCs w:val="24"/>
              </w:rPr>
              <w:sym w:font="Symbol" w:char="F02D"/>
            </w:r>
            <w:r w:rsidR="008A5486">
              <w:rPr>
                <w:bCs/>
                <w:sz w:val="24"/>
                <w:szCs w:val="24"/>
              </w:rPr>
              <w:t xml:space="preserve"> </w:t>
            </w:r>
            <w:r w:rsidR="0074574F" w:rsidRPr="00781153">
              <w:rPr>
                <w:bCs/>
                <w:sz w:val="24"/>
                <w:szCs w:val="24"/>
              </w:rPr>
              <w:t>5000</w:t>
            </w:r>
            <w:r w:rsidR="008A5486">
              <w:rPr>
                <w:bCs/>
                <w:sz w:val="24"/>
                <w:szCs w:val="24"/>
              </w:rPr>
              <w:t xml:space="preserve"> </w:t>
            </w:r>
            <w:r w:rsidR="0074574F" w:rsidRPr="00781153">
              <w:rPr>
                <w:bCs/>
                <w:sz w:val="24"/>
                <w:szCs w:val="24"/>
              </w:rPr>
              <w:t>кв.</w:t>
            </w:r>
            <w:r w:rsidR="008A5486">
              <w:rPr>
                <w:bCs/>
                <w:sz w:val="24"/>
                <w:szCs w:val="24"/>
              </w:rPr>
              <w:t xml:space="preserve"> </w:t>
            </w:r>
            <w:r w:rsidR="0074574F" w:rsidRPr="00781153">
              <w:rPr>
                <w:bCs/>
                <w:sz w:val="24"/>
                <w:szCs w:val="24"/>
              </w:rPr>
              <w:t>м;</w:t>
            </w:r>
          </w:p>
          <w:p w14:paraId="3510A2E5" w14:textId="5742EE51" w:rsidR="00257EAF" w:rsidRPr="00781153" w:rsidRDefault="00257EAF" w:rsidP="006766F1">
            <w:pPr>
              <w:keepNext/>
              <w:ind w:left="-114" w:right="-99" w:firstLine="5"/>
              <w:rPr>
                <w:bCs/>
                <w:sz w:val="24"/>
                <w:szCs w:val="24"/>
              </w:rPr>
            </w:pPr>
            <w:r w:rsidRPr="00781153">
              <w:rPr>
                <w:bCs/>
                <w:sz w:val="24"/>
                <w:szCs w:val="24"/>
              </w:rPr>
              <w:lastRenderedPageBreak/>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20</w:t>
            </w:r>
            <w:r w:rsidR="008A5486">
              <w:rPr>
                <w:bCs/>
                <w:sz w:val="24"/>
                <w:szCs w:val="24"/>
              </w:rPr>
              <w:t xml:space="preserve"> </w:t>
            </w:r>
            <w:r w:rsidRPr="00781153">
              <w:rPr>
                <w:bCs/>
                <w:sz w:val="24"/>
                <w:szCs w:val="24"/>
              </w:rPr>
              <w:t>м;</w:t>
            </w:r>
          </w:p>
          <w:p w14:paraId="5A45F418" w14:textId="2E123425" w:rsidR="00257EAF" w:rsidRPr="00781153" w:rsidRDefault="00097A74"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257EAF" w:rsidRPr="00781153">
              <w:rPr>
                <w:bCs/>
                <w:sz w:val="24"/>
                <w:szCs w:val="24"/>
              </w:rPr>
              <w:sym w:font="Symbol" w:char="F02D"/>
            </w:r>
            <w:r w:rsidR="008A5486">
              <w:rPr>
                <w:bCs/>
                <w:sz w:val="24"/>
                <w:szCs w:val="24"/>
              </w:rPr>
              <w:t xml:space="preserve"> </w:t>
            </w:r>
            <w:r w:rsidRPr="00781153">
              <w:rPr>
                <w:bCs/>
                <w:sz w:val="24"/>
                <w:szCs w:val="24"/>
              </w:rPr>
              <w:t>4</w:t>
            </w:r>
            <w:r w:rsidR="00257EAF" w:rsidRPr="00781153">
              <w:rPr>
                <w:bCs/>
                <w:sz w:val="24"/>
                <w:szCs w:val="24"/>
              </w:rPr>
              <w:t>;</w:t>
            </w:r>
          </w:p>
          <w:p w14:paraId="48B232CE" w14:textId="191AC84F" w:rsidR="00257EAF" w:rsidRPr="00781153" w:rsidRDefault="00257EAF"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2</w:t>
            </w:r>
            <w:r w:rsidR="00097A74" w:rsidRPr="00781153">
              <w:rPr>
                <w:bCs/>
                <w:sz w:val="24"/>
                <w:szCs w:val="24"/>
              </w:rPr>
              <w:t>4</w:t>
            </w:r>
            <w:r w:rsidR="008A5486">
              <w:rPr>
                <w:bCs/>
                <w:sz w:val="24"/>
                <w:szCs w:val="24"/>
              </w:rPr>
              <w:t xml:space="preserve"> </w:t>
            </w:r>
            <w:r w:rsidRPr="00781153">
              <w:rPr>
                <w:bCs/>
                <w:sz w:val="24"/>
                <w:szCs w:val="24"/>
              </w:rPr>
              <w:t>м;</w:t>
            </w:r>
          </w:p>
          <w:p w14:paraId="7753ECDD" w14:textId="0CF88944" w:rsidR="00257EAF" w:rsidRPr="00781153" w:rsidRDefault="00257EAF"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69B2C6EE" w14:textId="35399C10" w:rsidR="00257EAF" w:rsidRPr="00781153" w:rsidRDefault="00257EAF" w:rsidP="006766F1">
            <w:pPr>
              <w:keepNext/>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0A8680FD" w14:textId="51B63075" w:rsidR="00097A74" w:rsidRPr="00781153" w:rsidRDefault="00097A74"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Pr="00781153">
              <w:rPr>
                <w:sz w:val="24"/>
                <w:szCs w:val="24"/>
              </w:rPr>
              <w:t>3</w:t>
            </w:r>
            <w:r w:rsidR="008A5486">
              <w:rPr>
                <w:sz w:val="24"/>
                <w:szCs w:val="24"/>
              </w:rPr>
              <w:t xml:space="preserve"> </w:t>
            </w:r>
            <w:r w:rsidRPr="00781153">
              <w:rPr>
                <w:sz w:val="24"/>
                <w:szCs w:val="24"/>
              </w:rPr>
              <w:t>м.</w:t>
            </w:r>
            <w:r w:rsidR="008A5486">
              <w:rPr>
                <w:sz w:val="24"/>
                <w:szCs w:val="24"/>
              </w:rPr>
              <w:t xml:space="preserve"> </w:t>
            </w:r>
          </w:p>
          <w:p w14:paraId="650F2C4B" w14:textId="73200E99" w:rsidR="00BF22E7" w:rsidRPr="00781153" w:rsidRDefault="00257EAF"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097A74" w:rsidRPr="00781153">
              <w:rPr>
                <w:sz w:val="24"/>
                <w:szCs w:val="24"/>
              </w:rPr>
              <w:sym w:font="Symbol" w:char="F02D"/>
            </w:r>
            <w:r w:rsidR="00097A74" w:rsidRPr="00781153">
              <w:rPr>
                <w:sz w:val="24"/>
                <w:szCs w:val="24"/>
              </w:rPr>
              <w:t>5</w:t>
            </w:r>
            <w:r w:rsidR="008A5486">
              <w:rPr>
                <w:sz w:val="24"/>
                <w:szCs w:val="24"/>
              </w:rPr>
              <w:t xml:space="preserve"> </w:t>
            </w:r>
            <w:r w:rsidRPr="00781153">
              <w:rPr>
                <w:sz w:val="24"/>
                <w:szCs w:val="24"/>
              </w:rPr>
              <w:t>м.</w:t>
            </w:r>
          </w:p>
          <w:p w14:paraId="122336E7" w14:textId="3E338622" w:rsidR="00A074F7" w:rsidRPr="00781153" w:rsidRDefault="00966290" w:rsidP="006766F1">
            <w:pPr>
              <w:keepNext/>
              <w:ind w:left="-96" w:firstLine="5"/>
              <w:rPr>
                <w:bCs/>
                <w:sz w:val="24"/>
                <w:szCs w:val="24"/>
              </w:rPr>
            </w:pPr>
            <w:r w:rsidRPr="00781153">
              <w:rPr>
                <w:sz w:val="24"/>
                <w:szCs w:val="24"/>
              </w:rPr>
              <w:t>2.</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C2D9C" w:rsidRPr="00781153">
              <w:rPr>
                <w:sz w:val="24"/>
                <w:szCs w:val="24"/>
              </w:rPr>
              <w:t>согласно</w:t>
            </w:r>
            <w:r w:rsidR="008A5486">
              <w:rPr>
                <w:sz w:val="24"/>
                <w:szCs w:val="24"/>
              </w:rPr>
              <w:t xml:space="preserve"> </w:t>
            </w:r>
            <w:r w:rsidR="00AC2D9C" w:rsidRPr="00781153">
              <w:rPr>
                <w:sz w:val="24"/>
                <w:szCs w:val="24"/>
              </w:rPr>
              <w:t>статье</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BF787A" w:rsidRPr="00781153" w14:paraId="2655CD3F" w14:textId="77777777" w:rsidTr="006766F1">
        <w:trPr>
          <w:trHeight w:val="20"/>
        </w:trPr>
        <w:tc>
          <w:tcPr>
            <w:tcW w:w="1932" w:type="dxa"/>
            <w:shd w:val="clear" w:color="auto" w:fill="auto"/>
          </w:tcPr>
          <w:p w14:paraId="0B597EE3" w14:textId="5A280114" w:rsidR="006D084B" w:rsidRPr="00781153" w:rsidRDefault="006D084B" w:rsidP="006766F1">
            <w:pPr>
              <w:keepNext/>
              <w:keepLines/>
              <w:suppressAutoHyphens/>
              <w:ind w:left="-103" w:right="-105"/>
              <w:rPr>
                <w:sz w:val="24"/>
                <w:szCs w:val="24"/>
              </w:rPr>
            </w:pPr>
            <w:r w:rsidRPr="00781153">
              <w:rPr>
                <w:sz w:val="24"/>
                <w:szCs w:val="24"/>
              </w:rPr>
              <w:lastRenderedPageBreak/>
              <w:t>Осуществление</w:t>
            </w:r>
            <w:r w:rsidR="008A5486">
              <w:rPr>
                <w:sz w:val="24"/>
                <w:szCs w:val="24"/>
              </w:rPr>
              <w:t xml:space="preserve"> </w:t>
            </w:r>
            <w:r w:rsidRPr="00781153">
              <w:rPr>
                <w:sz w:val="24"/>
                <w:szCs w:val="24"/>
              </w:rPr>
              <w:t>религиозных</w:t>
            </w:r>
            <w:r w:rsidR="008A5486">
              <w:rPr>
                <w:sz w:val="24"/>
                <w:szCs w:val="24"/>
              </w:rPr>
              <w:t xml:space="preserve"> </w:t>
            </w:r>
            <w:r w:rsidRPr="00781153">
              <w:rPr>
                <w:sz w:val="24"/>
                <w:szCs w:val="24"/>
              </w:rPr>
              <w:t>обрядов</w:t>
            </w:r>
          </w:p>
        </w:tc>
        <w:tc>
          <w:tcPr>
            <w:tcW w:w="1604" w:type="dxa"/>
            <w:shd w:val="clear" w:color="auto" w:fill="auto"/>
          </w:tcPr>
          <w:p w14:paraId="03658C08" w14:textId="77777777" w:rsidR="006D084B" w:rsidRPr="00781153" w:rsidRDefault="006D084B" w:rsidP="006766F1">
            <w:pPr>
              <w:keepNext/>
              <w:keepLines/>
              <w:suppressAutoHyphens/>
              <w:jc w:val="center"/>
              <w:rPr>
                <w:sz w:val="24"/>
                <w:szCs w:val="24"/>
              </w:rPr>
            </w:pPr>
            <w:r w:rsidRPr="00781153">
              <w:rPr>
                <w:sz w:val="24"/>
                <w:szCs w:val="24"/>
              </w:rPr>
              <w:t>3.7.1</w:t>
            </w:r>
          </w:p>
        </w:tc>
        <w:tc>
          <w:tcPr>
            <w:tcW w:w="1925" w:type="dxa"/>
            <w:shd w:val="clear" w:color="auto" w:fill="auto"/>
          </w:tcPr>
          <w:p w14:paraId="69B9BFE8" w14:textId="77777777" w:rsidR="006D084B" w:rsidRPr="00781153" w:rsidRDefault="006D084B" w:rsidP="006766F1">
            <w:pPr>
              <w:keepNext/>
              <w:ind w:firstLine="5"/>
              <w:jc w:val="center"/>
              <w:rPr>
                <w:bCs/>
                <w:sz w:val="24"/>
                <w:szCs w:val="24"/>
              </w:rPr>
            </w:pPr>
            <w:r w:rsidRPr="00781153">
              <w:rPr>
                <w:bCs/>
                <w:sz w:val="24"/>
                <w:szCs w:val="24"/>
              </w:rPr>
              <w:t>О</w:t>
            </w:r>
          </w:p>
        </w:tc>
        <w:tc>
          <w:tcPr>
            <w:tcW w:w="4171" w:type="dxa"/>
            <w:shd w:val="clear" w:color="auto" w:fill="auto"/>
          </w:tcPr>
          <w:p w14:paraId="16041F8B" w14:textId="3BFA23C7" w:rsidR="006D084B" w:rsidRPr="00781153" w:rsidRDefault="006D084B" w:rsidP="006766F1">
            <w:pPr>
              <w:keepNext/>
              <w:keepLines/>
              <w:suppressAutoHyphens/>
              <w:ind w:left="-111" w:right="-102"/>
              <w:rPr>
                <w:sz w:val="24"/>
                <w:szCs w:val="24"/>
              </w:rPr>
            </w:pPr>
            <w:r w:rsidRPr="00781153">
              <w:rPr>
                <w:sz w:val="24"/>
                <w:szCs w:val="24"/>
              </w:rPr>
              <w:t>Размещение</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предназначенных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совершения</w:t>
            </w:r>
            <w:r w:rsidR="008A5486">
              <w:rPr>
                <w:sz w:val="24"/>
                <w:szCs w:val="24"/>
              </w:rPr>
              <w:t xml:space="preserve"> </w:t>
            </w:r>
            <w:r w:rsidRPr="00781153">
              <w:rPr>
                <w:sz w:val="24"/>
                <w:szCs w:val="24"/>
              </w:rPr>
              <w:t>религиозных</w:t>
            </w:r>
            <w:r w:rsidR="008A5486">
              <w:rPr>
                <w:sz w:val="24"/>
                <w:szCs w:val="24"/>
              </w:rPr>
              <w:t xml:space="preserve"> </w:t>
            </w:r>
            <w:r w:rsidRPr="00781153">
              <w:rPr>
                <w:sz w:val="24"/>
                <w:szCs w:val="24"/>
              </w:rPr>
              <w:t>обрядов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церемоний</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том</w:t>
            </w:r>
            <w:r w:rsidR="008A5486">
              <w:rPr>
                <w:sz w:val="24"/>
                <w:szCs w:val="24"/>
              </w:rPr>
              <w:t xml:space="preserve"> </w:t>
            </w:r>
            <w:r w:rsidRPr="00781153">
              <w:rPr>
                <w:sz w:val="24"/>
                <w:szCs w:val="24"/>
              </w:rPr>
              <w:t>числе</w:t>
            </w:r>
            <w:r w:rsidR="008A5486">
              <w:rPr>
                <w:sz w:val="24"/>
                <w:szCs w:val="24"/>
              </w:rPr>
              <w:t xml:space="preserve"> </w:t>
            </w:r>
            <w:r w:rsidRPr="00781153">
              <w:rPr>
                <w:sz w:val="24"/>
                <w:szCs w:val="24"/>
              </w:rPr>
              <w:t>церкви,</w:t>
            </w:r>
            <w:r w:rsidR="008A5486">
              <w:rPr>
                <w:sz w:val="24"/>
                <w:szCs w:val="24"/>
              </w:rPr>
              <w:t xml:space="preserve"> </w:t>
            </w:r>
            <w:r w:rsidRPr="00781153">
              <w:rPr>
                <w:sz w:val="24"/>
                <w:szCs w:val="24"/>
              </w:rPr>
              <w:t>соборы,</w:t>
            </w:r>
            <w:r w:rsidR="008A5486">
              <w:rPr>
                <w:sz w:val="24"/>
                <w:szCs w:val="24"/>
              </w:rPr>
              <w:t xml:space="preserve"> </w:t>
            </w:r>
            <w:r w:rsidRPr="00781153">
              <w:rPr>
                <w:sz w:val="24"/>
                <w:szCs w:val="24"/>
              </w:rPr>
              <w:t>храмы,</w:t>
            </w:r>
            <w:r w:rsidR="008A5486">
              <w:rPr>
                <w:sz w:val="24"/>
                <w:szCs w:val="24"/>
              </w:rPr>
              <w:t xml:space="preserve"> </w:t>
            </w:r>
            <w:r w:rsidRPr="00781153">
              <w:rPr>
                <w:sz w:val="24"/>
                <w:szCs w:val="24"/>
              </w:rPr>
              <w:t>часовни,</w:t>
            </w:r>
            <w:r w:rsidR="008A5486">
              <w:rPr>
                <w:sz w:val="24"/>
                <w:szCs w:val="24"/>
              </w:rPr>
              <w:t xml:space="preserve"> </w:t>
            </w:r>
            <w:r w:rsidRPr="00781153">
              <w:rPr>
                <w:sz w:val="24"/>
                <w:szCs w:val="24"/>
              </w:rPr>
              <w:t>мечети,</w:t>
            </w:r>
            <w:r w:rsidR="008A5486">
              <w:rPr>
                <w:sz w:val="24"/>
                <w:szCs w:val="24"/>
              </w:rPr>
              <w:t xml:space="preserve"> </w:t>
            </w:r>
            <w:r w:rsidRPr="00781153">
              <w:rPr>
                <w:sz w:val="24"/>
                <w:szCs w:val="24"/>
              </w:rPr>
              <w:t>молельные</w:t>
            </w:r>
            <w:r w:rsidR="008A5486">
              <w:rPr>
                <w:sz w:val="24"/>
                <w:szCs w:val="24"/>
              </w:rPr>
              <w:t xml:space="preserve"> </w:t>
            </w:r>
            <w:r w:rsidRPr="00781153">
              <w:rPr>
                <w:sz w:val="24"/>
                <w:szCs w:val="24"/>
              </w:rPr>
              <w:t>дома,</w:t>
            </w:r>
            <w:r w:rsidR="008A5486">
              <w:rPr>
                <w:sz w:val="24"/>
                <w:szCs w:val="24"/>
              </w:rPr>
              <w:t xml:space="preserve"> </w:t>
            </w:r>
            <w:r w:rsidRPr="00781153">
              <w:rPr>
                <w:sz w:val="24"/>
                <w:szCs w:val="24"/>
              </w:rPr>
              <w:t>синагоги)</w:t>
            </w:r>
          </w:p>
        </w:tc>
        <w:tc>
          <w:tcPr>
            <w:tcW w:w="4936" w:type="dxa"/>
          </w:tcPr>
          <w:p w14:paraId="373ADF6E" w14:textId="47A51550" w:rsidR="006D084B" w:rsidRPr="00781153" w:rsidRDefault="006D084B" w:rsidP="006766F1">
            <w:pPr>
              <w:keepNext/>
              <w:ind w:left="-110" w:right="-108"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689A40D2" w14:textId="479AF530" w:rsidR="006D084B" w:rsidRPr="00781153" w:rsidRDefault="006D084B" w:rsidP="006766F1">
            <w:pPr>
              <w:keepNext/>
              <w:ind w:left="-110" w:right="-108"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10000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00B5AB88" w14:textId="1961485F" w:rsidR="006D084B" w:rsidRPr="00781153" w:rsidRDefault="006D084B" w:rsidP="006766F1">
            <w:pPr>
              <w:keepNext/>
              <w:ind w:left="-110" w:right="-108"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0088124A" w:rsidRPr="00781153">
              <w:rPr>
                <w:bCs/>
                <w:sz w:val="24"/>
                <w:szCs w:val="24"/>
              </w:rPr>
              <w:t>1</w:t>
            </w:r>
            <w:r w:rsidRPr="00781153">
              <w:rPr>
                <w:bCs/>
                <w:sz w:val="24"/>
                <w:szCs w:val="24"/>
              </w:rPr>
              <w:t>2</w:t>
            </w:r>
            <w:r w:rsidR="008A5486">
              <w:rPr>
                <w:bCs/>
                <w:sz w:val="24"/>
                <w:szCs w:val="24"/>
              </w:rPr>
              <w:t xml:space="preserve"> </w:t>
            </w:r>
            <w:r w:rsidRPr="00781153">
              <w:rPr>
                <w:bCs/>
                <w:sz w:val="24"/>
                <w:szCs w:val="24"/>
              </w:rPr>
              <w:t>м;</w:t>
            </w:r>
          </w:p>
          <w:p w14:paraId="548241D1" w14:textId="6EE3B0A1" w:rsidR="006D084B" w:rsidRPr="00781153" w:rsidRDefault="006D084B" w:rsidP="006766F1">
            <w:pPr>
              <w:keepNext/>
              <w:ind w:left="-110" w:right="-108"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4;</w:t>
            </w:r>
          </w:p>
          <w:p w14:paraId="2423DEB9" w14:textId="461BC4E1" w:rsidR="006D084B" w:rsidRPr="00781153" w:rsidRDefault="006D084B" w:rsidP="006766F1">
            <w:pPr>
              <w:keepNext/>
              <w:ind w:left="-110" w:right="-108"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32</w:t>
            </w:r>
            <w:r w:rsidR="008A5486">
              <w:rPr>
                <w:bCs/>
                <w:sz w:val="24"/>
                <w:szCs w:val="24"/>
              </w:rPr>
              <w:t xml:space="preserve"> </w:t>
            </w:r>
            <w:r w:rsidRPr="00781153">
              <w:rPr>
                <w:bCs/>
                <w:sz w:val="24"/>
                <w:szCs w:val="24"/>
              </w:rPr>
              <w:t>м;</w:t>
            </w:r>
            <w:r w:rsidR="008A5486">
              <w:rPr>
                <w:bCs/>
                <w:sz w:val="24"/>
                <w:szCs w:val="24"/>
              </w:rPr>
              <w:t xml:space="preserve"> </w:t>
            </w:r>
          </w:p>
          <w:p w14:paraId="0F241E73" w14:textId="117C3B4D" w:rsidR="006D084B" w:rsidRPr="00781153" w:rsidRDefault="006D084B" w:rsidP="006766F1">
            <w:pPr>
              <w:keepNext/>
              <w:ind w:left="-110" w:right="-108"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8A5486">
              <w:rPr>
                <w:bCs/>
                <w:sz w:val="24"/>
                <w:szCs w:val="24"/>
              </w:rPr>
              <w:t xml:space="preserve"> </w:t>
            </w:r>
            <w:r w:rsidRPr="00781153">
              <w:rPr>
                <w:bCs/>
                <w:sz w:val="24"/>
                <w:szCs w:val="24"/>
              </w:rPr>
              <w:t>50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77B0E0F0" w14:textId="015EA9A1" w:rsidR="006D084B" w:rsidRPr="00781153" w:rsidRDefault="006D084B" w:rsidP="006766F1">
            <w:pPr>
              <w:keepNext/>
              <w:ind w:left="-110" w:right="-108"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57B25C1C" w14:textId="239C4A4B" w:rsidR="006D084B" w:rsidRPr="00781153" w:rsidRDefault="006D084B" w:rsidP="006766F1">
            <w:pPr>
              <w:keepNext/>
              <w:ind w:left="-111" w:right="-108" w:firstLine="5"/>
              <w:rPr>
                <w:bCs/>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0088124A"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70848100" w14:textId="3B9F7782" w:rsidR="006D084B" w:rsidRPr="00781153" w:rsidRDefault="006D084B" w:rsidP="006766F1">
            <w:pPr>
              <w:keepNext/>
              <w:ind w:left="-110" w:right="-108" w:firstLine="5"/>
              <w:rPr>
                <w:bCs/>
                <w:sz w:val="24"/>
                <w:szCs w:val="24"/>
              </w:rPr>
            </w:pPr>
            <w:r w:rsidRPr="00781153">
              <w:rPr>
                <w:sz w:val="24"/>
                <w:szCs w:val="24"/>
              </w:rPr>
              <w:lastRenderedPageBreak/>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Pr="00781153">
              <w:rPr>
                <w:sz w:val="24"/>
                <w:szCs w:val="24"/>
              </w:rPr>
              <w:sym w:font="Symbol" w:char="F02D"/>
            </w:r>
            <w:r w:rsidR="0088124A" w:rsidRPr="00781153">
              <w:rPr>
                <w:sz w:val="24"/>
                <w:szCs w:val="24"/>
              </w:rPr>
              <w:t>1</w:t>
            </w:r>
            <w:r w:rsidR="008A5486">
              <w:rPr>
                <w:sz w:val="24"/>
                <w:szCs w:val="24"/>
              </w:rPr>
              <w:t xml:space="preserve"> </w:t>
            </w:r>
            <w:r w:rsidRPr="00781153">
              <w:rPr>
                <w:sz w:val="24"/>
                <w:szCs w:val="24"/>
              </w:rPr>
              <w:t>м.</w:t>
            </w:r>
          </w:p>
        </w:tc>
      </w:tr>
      <w:tr w:rsidR="00BF787A" w:rsidRPr="00781153" w14:paraId="7342EE58" w14:textId="77777777" w:rsidTr="006766F1">
        <w:trPr>
          <w:trHeight w:val="20"/>
        </w:trPr>
        <w:tc>
          <w:tcPr>
            <w:tcW w:w="1932" w:type="dxa"/>
            <w:shd w:val="clear" w:color="auto" w:fill="auto"/>
          </w:tcPr>
          <w:p w14:paraId="44AFA142" w14:textId="3A7F0B37" w:rsidR="009871FC" w:rsidRPr="00781153" w:rsidRDefault="009871FC" w:rsidP="006766F1">
            <w:pPr>
              <w:keepNext/>
              <w:keepLines/>
              <w:suppressAutoHyphens/>
              <w:ind w:left="-103" w:right="-105"/>
              <w:rPr>
                <w:sz w:val="24"/>
                <w:szCs w:val="24"/>
              </w:rPr>
            </w:pPr>
            <w:r w:rsidRPr="00781153">
              <w:rPr>
                <w:sz w:val="24"/>
                <w:szCs w:val="24"/>
              </w:rPr>
              <w:lastRenderedPageBreak/>
              <w:t>Религиозное</w:t>
            </w:r>
            <w:r w:rsidR="008A5486">
              <w:rPr>
                <w:sz w:val="24"/>
                <w:szCs w:val="24"/>
              </w:rPr>
              <w:t xml:space="preserve"> </w:t>
            </w:r>
            <w:r w:rsidRPr="00781153">
              <w:rPr>
                <w:sz w:val="24"/>
                <w:szCs w:val="24"/>
              </w:rPr>
              <w:t>управление</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образование</w:t>
            </w:r>
          </w:p>
        </w:tc>
        <w:tc>
          <w:tcPr>
            <w:tcW w:w="1604" w:type="dxa"/>
            <w:shd w:val="clear" w:color="auto" w:fill="auto"/>
          </w:tcPr>
          <w:p w14:paraId="20CA43BC" w14:textId="77777777" w:rsidR="009871FC" w:rsidRPr="00781153" w:rsidRDefault="009871FC" w:rsidP="006766F1">
            <w:pPr>
              <w:keepNext/>
              <w:keepLines/>
              <w:suppressAutoHyphens/>
              <w:ind w:left="-111" w:right="-103"/>
              <w:jc w:val="center"/>
              <w:rPr>
                <w:sz w:val="24"/>
                <w:szCs w:val="24"/>
              </w:rPr>
            </w:pPr>
            <w:r w:rsidRPr="00781153">
              <w:rPr>
                <w:sz w:val="24"/>
                <w:szCs w:val="24"/>
              </w:rPr>
              <w:t>3.7.2</w:t>
            </w:r>
          </w:p>
        </w:tc>
        <w:tc>
          <w:tcPr>
            <w:tcW w:w="1925" w:type="dxa"/>
            <w:shd w:val="clear" w:color="auto" w:fill="auto"/>
          </w:tcPr>
          <w:p w14:paraId="0A954636" w14:textId="77777777" w:rsidR="009871FC" w:rsidRPr="00781153" w:rsidRDefault="009871FC" w:rsidP="006766F1">
            <w:pPr>
              <w:keepNext/>
              <w:keepLines/>
              <w:suppressAutoHyphens/>
              <w:ind w:left="-113" w:right="-103"/>
              <w:jc w:val="center"/>
              <w:rPr>
                <w:sz w:val="24"/>
                <w:szCs w:val="24"/>
              </w:rPr>
            </w:pPr>
            <w:r w:rsidRPr="00781153">
              <w:rPr>
                <w:sz w:val="24"/>
                <w:szCs w:val="24"/>
              </w:rPr>
              <w:t>О</w:t>
            </w:r>
          </w:p>
        </w:tc>
        <w:tc>
          <w:tcPr>
            <w:tcW w:w="4171" w:type="dxa"/>
            <w:shd w:val="clear" w:color="auto" w:fill="auto"/>
          </w:tcPr>
          <w:p w14:paraId="1BB340F7" w14:textId="0E38F3C0" w:rsidR="009871FC" w:rsidRPr="00781153" w:rsidRDefault="009871FC" w:rsidP="006766F1">
            <w:pPr>
              <w:keepNext/>
              <w:keepLines/>
              <w:tabs>
                <w:tab w:val="left" w:pos="3687"/>
              </w:tabs>
              <w:suppressAutoHyphens/>
              <w:ind w:left="-113" w:right="-102"/>
              <w:rPr>
                <w:sz w:val="24"/>
                <w:szCs w:val="24"/>
              </w:rPr>
            </w:pPr>
            <w:r w:rsidRPr="00781153">
              <w:rPr>
                <w:sz w:val="24"/>
                <w:szCs w:val="24"/>
              </w:rPr>
              <w:t>Размещение</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предназначенных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постоянного</w:t>
            </w:r>
            <w:r w:rsidR="008A5486">
              <w:rPr>
                <w:sz w:val="24"/>
                <w:szCs w:val="24"/>
              </w:rPr>
              <w:t xml:space="preserve"> </w:t>
            </w:r>
            <w:r w:rsidRPr="00781153">
              <w:rPr>
                <w:sz w:val="24"/>
                <w:szCs w:val="24"/>
              </w:rPr>
              <w:t>местонахождения</w:t>
            </w:r>
            <w:r w:rsidR="008A5486">
              <w:rPr>
                <w:sz w:val="24"/>
                <w:szCs w:val="24"/>
              </w:rPr>
              <w:t xml:space="preserve"> </w:t>
            </w:r>
            <w:r w:rsidRPr="00781153">
              <w:rPr>
                <w:sz w:val="24"/>
                <w:szCs w:val="24"/>
              </w:rPr>
              <w:t>духовных</w:t>
            </w:r>
            <w:r w:rsidR="008A5486">
              <w:rPr>
                <w:sz w:val="24"/>
                <w:szCs w:val="24"/>
              </w:rPr>
              <w:t xml:space="preserve"> </w:t>
            </w:r>
            <w:r w:rsidRPr="00781153">
              <w:rPr>
                <w:sz w:val="24"/>
                <w:szCs w:val="24"/>
              </w:rPr>
              <w:t>лиц,</w:t>
            </w:r>
            <w:r w:rsidR="008A5486">
              <w:rPr>
                <w:sz w:val="24"/>
                <w:szCs w:val="24"/>
              </w:rPr>
              <w:t xml:space="preserve"> </w:t>
            </w:r>
            <w:r w:rsidRPr="00781153">
              <w:rPr>
                <w:sz w:val="24"/>
                <w:szCs w:val="24"/>
              </w:rPr>
              <w:t>паломников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послушников</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связи</w:t>
            </w:r>
            <w:r w:rsidR="008A5486">
              <w:rPr>
                <w:sz w:val="24"/>
                <w:szCs w:val="24"/>
              </w:rPr>
              <w:t xml:space="preserve"> </w:t>
            </w:r>
            <w:r w:rsidRPr="00781153">
              <w:rPr>
                <w:sz w:val="24"/>
                <w:szCs w:val="24"/>
              </w:rPr>
              <w:t>с</w:t>
            </w:r>
            <w:r w:rsidR="008A5486">
              <w:rPr>
                <w:sz w:val="24"/>
                <w:szCs w:val="24"/>
              </w:rPr>
              <w:t xml:space="preserve"> </w:t>
            </w:r>
            <w:r w:rsidRPr="00781153">
              <w:rPr>
                <w:sz w:val="24"/>
                <w:szCs w:val="24"/>
              </w:rPr>
              <w:t>осуществлением</w:t>
            </w:r>
            <w:r w:rsidR="008A5486">
              <w:rPr>
                <w:sz w:val="24"/>
                <w:szCs w:val="24"/>
              </w:rPr>
              <w:t xml:space="preserve"> </w:t>
            </w:r>
            <w:r w:rsidRPr="00781153">
              <w:rPr>
                <w:sz w:val="24"/>
                <w:szCs w:val="24"/>
              </w:rPr>
              <w:t>ими</w:t>
            </w:r>
            <w:r w:rsidR="008A5486">
              <w:rPr>
                <w:sz w:val="24"/>
                <w:szCs w:val="24"/>
              </w:rPr>
              <w:t xml:space="preserve"> </w:t>
            </w:r>
            <w:r w:rsidRPr="00781153">
              <w:rPr>
                <w:sz w:val="24"/>
                <w:szCs w:val="24"/>
              </w:rPr>
              <w:t>религиозной</w:t>
            </w:r>
            <w:r w:rsidR="008A5486">
              <w:rPr>
                <w:sz w:val="24"/>
                <w:szCs w:val="24"/>
              </w:rPr>
              <w:t xml:space="preserve"> </w:t>
            </w:r>
            <w:r w:rsidRPr="00781153">
              <w:rPr>
                <w:sz w:val="24"/>
                <w:szCs w:val="24"/>
              </w:rPr>
              <w:t>службы,</w:t>
            </w:r>
            <w:r w:rsidR="008A5486">
              <w:rPr>
                <w:sz w:val="24"/>
                <w:szCs w:val="24"/>
              </w:rPr>
              <w:t xml:space="preserve"> </w:t>
            </w:r>
            <w:r w:rsidRPr="00781153">
              <w:rPr>
                <w:sz w:val="24"/>
                <w:szCs w:val="24"/>
              </w:rPr>
              <w:t>а</w:t>
            </w:r>
            <w:r w:rsidR="008A5486">
              <w:rPr>
                <w:sz w:val="24"/>
                <w:szCs w:val="24"/>
              </w:rPr>
              <w:t xml:space="preserve"> </w:t>
            </w:r>
            <w:r w:rsidRPr="00781153">
              <w:rPr>
                <w:sz w:val="24"/>
                <w:szCs w:val="24"/>
              </w:rPr>
              <w:t>также</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осуществления</w:t>
            </w:r>
            <w:r w:rsidR="008A5486">
              <w:rPr>
                <w:sz w:val="24"/>
                <w:szCs w:val="24"/>
              </w:rPr>
              <w:t xml:space="preserve"> </w:t>
            </w:r>
            <w:r w:rsidRPr="00781153">
              <w:rPr>
                <w:sz w:val="24"/>
                <w:szCs w:val="24"/>
              </w:rPr>
              <w:t>благотворительной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религиозной</w:t>
            </w:r>
            <w:r w:rsidR="008A5486">
              <w:rPr>
                <w:sz w:val="24"/>
                <w:szCs w:val="24"/>
              </w:rPr>
              <w:t xml:space="preserve"> </w:t>
            </w:r>
            <w:r w:rsidRPr="00781153">
              <w:rPr>
                <w:sz w:val="24"/>
                <w:szCs w:val="24"/>
              </w:rPr>
              <w:t>образовательной</w:t>
            </w:r>
            <w:r w:rsidR="008A5486">
              <w:rPr>
                <w:sz w:val="24"/>
                <w:szCs w:val="24"/>
              </w:rPr>
              <w:t xml:space="preserve"> </w:t>
            </w:r>
            <w:r w:rsidRPr="00781153">
              <w:rPr>
                <w:sz w:val="24"/>
                <w:szCs w:val="24"/>
              </w:rPr>
              <w:t>деятельности</w:t>
            </w:r>
            <w:r w:rsidR="008A5486">
              <w:rPr>
                <w:sz w:val="24"/>
                <w:szCs w:val="24"/>
              </w:rPr>
              <w:t xml:space="preserve"> </w:t>
            </w:r>
            <w:r w:rsidRPr="00781153">
              <w:rPr>
                <w:sz w:val="24"/>
                <w:szCs w:val="24"/>
              </w:rPr>
              <w:t>(монастыри,</w:t>
            </w:r>
            <w:r w:rsidR="008A5486">
              <w:rPr>
                <w:sz w:val="24"/>
                <w:szCs w:val="24"/>
              </w:rPr>
              <w:t xml:space="preserve"> </w:t>
            </w:r>
            <w:r w:rsidRPr="00781153">
              <w:rPr>
                <w:sz w:val="24"/>
                <w:szCs w:val="24"/>
              </w:rPr>
              <w:t>скиты,</w:t>
            </w:r>
            <w:r w:rsidR="008A5486">
              <w:rPr>
                <w:sz w:val="24"/>
                <w:szCs w:val="24"/>
              </w:rPr>
              <w:t xml:space="preserve"> </w:t>
            </w:r>
            <w:r w:rsidRPr="00781153">
              <w:rPr>
                <w:sz w:val="24"/>
                <w:szCs w:val="24"/>
              </w:rPr>
              <w:t>дома</w:t>
            </w:r>
            <w:r w:rsidR="008A5486">
              <w:rPr>
                <w:sz w:val="24"/>
                <w:szCs w:val="24"/>
              </w:rPr>
              <w:t xml:space="preserve"> </w:t>
            </w:r>
            <w:r w:rsidRPr="00781153">
              <w:rPr>
                <w:sz w:val="24"/>
                <w:szCs w:val="24"/>
              </w:rPr>
              <w:t>священнослужителей,</w:t>
            </w:r>
            <w:r w:rsidR="008A5486">
              <w:rPr>
                <w:sz w:val="24"/>
                <w:szCs w:val="24"/>
              </w:rPr>
              <w:t xml:space="preserve"> </w:t>
            </w:r>
            <w:r w:rsidRPr="00781153">
              <w:rPr>
                <w:sz w:val="24"/>
                <w:szCs w:val="24"/>
              </w:rPr>
              <w:t>воскресные</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религиозные</w:t>
            </w:r>
            <w:r w:rsidR="008A5486">
              <w:rPr>
                <w:sz w:val="24"/>
                <w:szCs w:val="24"/>
              </w:rPr>
              <w:t xml:space="preserve"> </w:t>
            </w:r>
            <w:r w:rsidRPr="00781153">
              <w:rPr>
                <w:sz w:val="24"/>
                <w:szCs w:val="24"/>
              </w:rPr>
              <w:t>школы,</w:t>
            </w:r>
            <w:r w:rsidR="008A5486">
              <w:rPr>
                <w:sz w:val="24"/>
                <w:szCs w:val="24"/>
              </w:rPr>
              <w:t xml:space="preserve"> </w:t>
            </w:r>
            <w:r w:rsidRPr="00781153">
              <w:rPr>
                <w:sz w:val="24"/>
                <w:szCs w:val="24"/>
              </w:rPr>
              <w:t>семинарии,</w:t>
            </w:r>
            <w:r w:rsidR="008A5486">
              <w:rPr>
                <w:sz w:val="24"/>
                <w:szCs w:val="24"/>
              </w:rPr>
              <w:t xml:space="preserve"> </w:t>
            </w:r>
            <w:r w:rsidRPr="00781153">
              <w:rPr>
                <w:sz w:val="24"/>
                <w:szCs w:val="24"/>
              </w:rPr>
              <w:t>духовные</w:t>
            </w:r>
            <w:r w:rsidR="008A5486">
              <w:rPr>
                <w:sz w:val="24"/>
                <w:szCs w:val="24"/>
              </w:rPr>
              <w:t xml:space="preserve"> </w:t>
            </w:r>
            <w:r w:rsidRPr="00781153">
              <w:rPr>
                <w:sz w:val="24"/>
                <w:szCs w:val="24"/>
              </w:rPr>
              <w:t>училища)</w:t>
            </w:r>
          </w:p>
        </w:tc>
        <w:tc>
          <w:tcPr>
            <w:tcW w:w="4936" w:type="dxa"/>
          </w:tcPr>
          <w:p w14:paraId="46CFF1D0" w14:textId="04E346E4" w:rsidR="006D084B" w:rsidRPr="00781153" w:rsidRDefault="006D084B" w:rsidP="006766F1">
            <w:pPr>
              <w:keepNext/>
              <w:ind w:left="-110" w:right="-108"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327C873D" w14:textId="4E007D73" w:rsidR="006D084B" w:rsidRPr="00781153" w:rsidRDefault="006D084B" w:rsidP="006766F1">
            <w:pPr>
              <w:keepNext/>
              <w:ind w:left="-110" w:right="-108"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10000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6E5CFE5B" w14:textId="00180331" w:rsidR="006D084B" w:rsidRPr="00781153" w:rsidRDefault="006D084B" w:rsidP="006766F1">
            <w:pPr>
              <w:keepNext/>
              <w:ind w:left="-110" w:right="-108"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0088124A" w:rsidRPr="00781153">
              <w:rPr>
                <w:bCs/>
                <w:sz w:val="24"/>
                <w:szCs w:val="24"/>
              </w:rPr>
              <w:t>1</w:t>
            </w:r>
            <w:r w:rsidRPr="00781153">
              <w:rPr>
                <w:bCs/>
                <w:sz w:val="24"/>
                <w:szCs w:val="24"/>
              </w:rPr>
              <w:t>2</w:t>
            </w:r>
            <w:r w:rsidR="008A5486">
              <w:rPr>
                <w:bCs/>
                <w:sz w:val="24"/>
                <w:szCs w:val="24"/>
              </w:rPr>
              <w:t xml:space="preserve"> </w:t>
            </w:r>
            <w:r w:rsidRPr="00781153">
              <w:rPr>
                <w:bCs/>
                <w:sz w:val="24"/>
                <w:szCs w:val="24"/>
              </w:rPr>
              <w:t>м;</w:t>
            </w:r>
          </w:p>
          <w:p w14:paraId="0096E90A" w14:textId="766CF559" w:rsidR="006D084B" w:rsidRPr="00781153" w:rsidRDefault="006D084B" w:rsidP="006766F1">
            <w:pPr>
              <w:keepNext/>
              <w:ind w:left="-110" w:right="-108"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4;</w:t>
            </w:r>
          </w:p>
          <w:p w14:paraId="3876E167" w14:textId="2897560E" w:rsidR="006D084B" w:rsidRPr="00781153" w:rsidRDefault="006D084B" w:rsidP="006766F1">
            <w:pPr>
              <w:keepNext/>
              <w:ind w:left="-110" w:right="-108"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32</w:t>
            </w:r>
            <w:r w:rsidR="008A5486">
              <w:rPr>
                <w:bCs/>
                <w:sz w:val="24"/>
                <w:szCs w:val="24"/>
              </w:rPr>
              <w:t xml:space="preserve"> </w:t>
            </w:r>
            <w:r w:rsidRPr="00781153">
              <w:rPr>
                <w:bCs/>
                <w:sz w:val="24"/>
                <w:szCs w:val="24"/>
              </w:rPr>
              <w:t>м;</w:t>
            </w:r>
            <w:r w:rsidR="008A5486">
              <w:rPr>
                <w:bCs/>
                <w:sz w:val="24"/>
                <w:szCs w:val="24"/>
              </w:rPr>
              <w:t xml:space="preserve"> </w:t>
            </w:r>
          </w:p>
          <w:p w14:paraId="43B1EBCF" w14:textId="57858AD4" w:rsidR="006D084B" w:rsidRPr="00781153" w:rsidRDefault="006D084B" w:rsidP="006766F1">
            <w:pPr>
              <w:keepNext/>
              <w:ind w:left="-110" w:right="-108"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Pr="00781153">
              <w:rPr>
                <w:bCs/>
                <w:sz w:val="24"/>
                <w:szCs w:val="24"/>
              </w:rPr>
              <w:t>50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1BB03CC4" w14:textId="3C17E0B5" w:rsidR="006D084B" w:rsidRPr="00781153" w:rsidRDefault="006D084B" w:rsidP="006766F1">
            <w:pPr>
              <w:keepNext/>
              <w:ind w:left="-110" w:right="-108"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5317F981" w14:textId="0B072BA7" w:rsidR="006D084B" w:rsidRPr="00781153" w:rsidRDefault="006D084B" w:rsidP="006766F1">
            <w:pPr>
              <w:keepNext/>
              <w:ind w:left="-111" w:right="-108" w:firstLine="5"/>
              <w:rPr>
                <w:bCs/>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Pr="00781153">
              <w:rPr>
                <w:sz w:val="24"/>
                <w:szCs w:val="24"/>
              </w:rPr>
              <w:t>3</w:t>
            </w:r>
            <w:r w:rsidR="008A5486">
              <w:rPr>
                <w:sz w:val="24"/>
                <w:szCs w:val="24"/>
              </w:rPr>
              <w:t xml:space="preserve"> </w:t>
            </w:r>
            <w:r w:rsidRPr="00781153">
              <w:rPr>
                <w:sz w:val="24"/>
                <w:szCs w:val="24"/>
              </w:rPr>
              <w:t>м.</w:t>
            </w:r>
            <w:r w:rsidR="008A5486">
              <w:rPr>
                <w:sz w:val="24"/>
                <w:szCs w:val="24"/>
              </w:rPr>
              <w:t xml:space="preserve"> </w:t>
            </w:r>
          </w:p>
          <w:p w14:paraId="59CB9C95" w14:textId="14D2DDF9" w:rsidR="009871FC" w:rsidRPr="00781153" w:rsidRDefault="006D084B"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Pr="00781153">
              <w:rPr>
                <w:sz w:val="24"/>
                <w:szCs w:val="24"/>
              </w:rPr>
              <w:sym w:font="Symbol" w:char="F02D"/>
            </w:r>
            <w:r w:rsidRPr="00781153">
              <w:rPr>
                <w:sz w:val="24"/>
                <w:szCs w:val="24"/>
              </w:rPr>
              <w:t>5</w:t>
            </w:r>
            <w:r w:rsidR="008A5486">
              <w:rPr>
                <w:sz w:val="24"/>
                <w:szCs w:val="24"/>
              </w:rPr>
              <w:t xml:space="preserve"> </w:t>
            </w:r>
            <w:r w:rsidRPr="00781153">
              <w:rPr>
                <w:sz w:val="24"/>
                <w:szCs w:val="24"/>
              </w:rPr>
              <w:t>м.</w:t>
            </w:r>
          </w:p>
        </w:tc>
      </w:tr>
      <w:tr w:rsidR="00BF787A" w:rsidRPr="00781153" w14:paraId="04CE2D47" w14:textId="77777777" w:rsidTr="006766F1">
        <w:trPr>
          <w:trHeight w:val="20"/>
        </w:trPr>
        <w:tc>
          <w:tcPr>
            <w:tcW w:w="1932" w:type="dxa"/>
            <w:shd w:val="clear" w:color="auto" w:fill="auto"/>
          </w:tcPr>
          <w:p w14:paraId="69BEAD96" w14:textId="55FB96AA" w:rsidR="009871FC" w:rsidRPr="00781153" w:rsidRDefault="009871FC" w:rsidP="006766F1">
            <w:pPr>
              <w:keepNext/>
              <w:keepLines/>
              <w:suppressAutoHyphens/>
              <w:ind w:left="-103" w:right="-105"/>
              <w:rPr>
                <w:sz w:val="24"/>
                <w:szCs w:val="24"/>
              </w:rPr>
            </w:pPr>
            <w:r w:rsidRPr="00781153">
              <w:rPr>
                <w:sz w:val="24"/>
                <w:szCs w:val="24"/>
              </w:rPr>
              <w:t>Государственное</w:t>
            </w:r>
            <w:r w:rsidR="008A5486">
              <w:rPr>
                <w:sz w:val="24"/>
                <w:szCs w:val="24"/>
              </w:rPr>
              <w:t xml:space="preserve"> </w:t>
            </w:r>
            <w:r w:rsidRPr="00781153">
              <w:rPr>
                <w:sz w:val="24"/>
                <w:szCs w:val="24"/>
              </w:rPr>
              <w:t>управление</w:t>
            </w:r>
          </w:p>
        </w:tc>
        <w:tc>
          <w:tcPr>
            <w:tcW w:w="1604" w:type="dxa"/>
            <w:shd w:val="clear" w:color="auto" w:fill="auto"/>
          </w:tcPr>
          <w:p w14:paraId="53164B01" w14:textId="77777777" w:rsidR="009871FC" w:rsidRPr="00781153" w:rsidRDefault="009871FC" w:rsidP="006766F1">
            <w:pPr>
              <w:keepNext/>
              <w:keepLines/>
              <w:suppressAutoHyphens/>
              <w:ind w:left="-111" w:right="-103"/>
              <w:jc w:val="center"/>
              <w:rPr>
                <w:sz w:val="24"/>
                <w:szCs w:val="24"/>
              </w:rPr>
            </w:pPr>
            <w:r w:rsidRPr="00781153">
              <w:rPr>
                <w:sz w:val="24"/>
                <w:szCs w:val="24"/>
              </w:rPr>
              <w:t>3.8.1</w:t>
            </w:r>
          </w:p>
        </w:tc>
        <w:tc>
          <w:tcPr>
            <w:tcW w:w="1925" w:type="dxa"/>
            <w:shd w:val="clear" w:color="auto" w:fill="auto"/>
          </w:tcPr>
          <w:p w14:paraId="19483457" w14:textId="77777777" w:rsidR="009871FC" w:rsidRPr="00781153" w:rsidRDefault="009871FC" w:rsidP="006766F1">
            <w:pPr>
              <w:keepNext/>
              <w:keepLines/>
              <w:suppressAutoHyphens/>
              <w:ind w:left="-113" w:right="-103"/>
              <w:jc w:val="center"/>
              <w:rPr>
                <w:sz w:val="24"/>
                <w:szCs w:val="24"/>
              </w:rPr>
            </w:pPr>
            <w:r w:rsidRPr="00781153">
              <w:rPr>
                <w:sz w:val="24"/>
                <w:szCs w:val="24"/>
              </w:rPr>
              <w:t>О</w:t>
            </w:r>
          </w:p>
        </w:tc>
        <w:tc>
          <w:tcPr>
            <w:tcW w:w="4171" w:type="dxa"/>
            <w:shd w:val="clear" w:color="auto" w:fill="auto"/>
          </w:tcPr>
          <w:p w14:paraId="020CB252" w14:textId="339B5661" w:rsidR="009871FC" w:rsidRPr="00781153" w:rsidRDefault="009871FC" w:rsidP="006766F1">
            <w:pPr>
              <w:keepNext/>
              <w:keepLines/>
              <w:tabs>
                <w:tab w:val="left" w:pos="3687"/>
              </w:tabs>
              <w:suppressAutoHyphens/>
              <w:ind w:left="-113" w:right="-102"/>
              <w:rPr>
                <w:sz w:val="24"/>
                <w:szCs w:val="24"/>
              </w:rPr>
            </w:pPr>
            <w:r w:rsidRPr="00781153">
              <w:rPr>
                <w:sz w:val="24"/>
                <w:szCs w:val="24"/>
              </w:rPr>
              <w:t>Размещение</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предназначенных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размещения</w:t>
            </w:r>
            <w:r w:rsidR="008A5486">
              <w:rPr>
                <w:sz w:val="24"/>
                <w:szCs w:val="24"/>
              </w:rPr>
              <w:t xml:space="preserve"> </w:t>
            </w:r>
            <w:r w:rsidRPr="00781153">
              <w:rPr>
                <w:sz w:val="24"/>
                <w:szCs w:val="24"/>
              </w:rPr>
              <w:t>государственных</w:t>
            </w:r>
            <w:r w:rsidR="008A5486">
              <w:rPr>
                <w:sz w:val="24"/>
                <w:szCs w:val="24"/>
              </w:rPr>
              <w:t xml:space="preserve"> </w:t>
            </w:r>
            <w:r w:rsidRPr="00781153">
              <w:rPr>
                <w:sz w:val="24"/>
                <w:szCs w:val="24"/>
              </w:rPr>
              <w:t>органов,</w:t>
            </w:r>
            <w:r w:rsidR="008A5486">
              <w:rPr>
                <w:sz w:val="24"/>
                <w:szCs w:val="24"/>
              </w:rPr>
              <w:t xml:space="preserve"> </w:t>
            </w:r>
            <w:r w:rsidRPr="00781153">
              <w:rPr>
                <w:sz w:val="24"/>
                <w:szCs w:val="24"/>
              </w:rPr>
              <w:t>государственного</w:t>
            </w:r>
            <w:r w:rsidR="008A5486">
              <w:rPr>
                <w:sz w:val="24"/>
                <w:szCs w:val="24"/>
              </w:rPr>
              <w:t xml:space="preserve"> </w:t>
            </w:r>
            <w:r w:rsidRPr="00781153">
              <w:rPr>
                <w:sz w:val="24"/>
                <w:szCs w:val="24"/>
              </w:rPr>
              <w:t>пенсионного</w:t>
            </w:r>
            <w:r w:rsidR="008A5486">
              <w:rPr>
                <w:sz w:val="24"/>
                <w:szCs w:val="24"/>
              </w:rPr>
              <w:t xml:space="preserve"> </w:t>
            </w:r>
            <w:r w:rsidRPr="00781153">
              <w:rPr>
                <w:sz w:val="24"/>
                <w:szCs w:val="24"/>
              </w:rPr>
              <w:t>фонда,</w:t>
            </w:r>
            <w:r w:rsidR="008A5486">
              <w:rPr>
                <w:sz w:val="24"/>
                <w:szCs w:val="24"/>
              </w:rPr>
              <w:t xml:space="preserve"> </w:t>
            </w:r>
            <w:r w:rsidRPr="00781153">
              <w:rPr>
                <w:sz w:val="24"/>
                <w:szCs w:val="24"/>
              </w:rPr>
              <w:t>органов</w:t>
            </w:r>
            <w:r w:rsidR="008A5486">
              <w:rPr>
                <w:sz w:val="24"/>
                <w:szCs w:val="24"/>
              </w:rPr>
              <w:t xml:space="preserve"> </w:t>
            </w:r>
            <w:r w:rsidRPr="00781153">
              <w:rPr>
                <w:sz w:val="24"/>
                <w:szCs w:val="24"/>
              </w:rPr>
              <w:t>местного</w:t>
            </w:r>
            <w:r w:rsidR="008A5486">
              <w:rPr>
                <w:sz w:val="24"/>
                <w:szCs w:val="24"/>
              </w:rPr>
              <w:t xml:space="preserve"> </w:t>
            </w:r>
            <w:r w:rsidRPr="00781153">
              <w:rPr>
                <w:sz w:val="24"/>
                <w:szCs w:val="24"/>
              </w:rPr>
              <w:t>самоуправления,</w:t>
            </w:r>
            <w:r w:rsidR="008A5486">
              <w:rPr>
                <w:sz w:val="24"/>
                <w:szCs w:val="24"/>
              </w:rPr>
              <w:t xml:space="preserve"> </w:t>
            </w:r>
            <w:r w:rsidRPr="00781153">
              <w:rPr>
                <w:sz w:val="24"/>
                <w:szCs w:val="24"/>
              </w:rPr>
              <w:t>судов,</w:t>
            </w:r>
            <w:r w:rsidR="008A5486">
              <w:rPr>
                <w:sz w:val="24"/>
                <w:szCs w:val="24"/>
              </w:rPr>
              <w:t xml:space="preserve"> </w:t>
            </w:r>
            <w:r w:rsidRPr="00781153">
              <w:rPr>
                <w:sz w:val="24"/>
                <w:szCs w:val="24"/>
              </w:rPr>
              <w:t>а</w:t>
            </w:r>
            <w:r w:rsidR="008A5486">
              <w:rPr>
                <w:sz w:val="24"/>
                <w:szCs w:val="24"/>
              </w:rPr>
              <w:t xml:space="preserve"> </w:t>
            </w:r>
            <w:r w:rsidRPr="00781153">
              <w:rPr>
                <w:sz w:val="24"/>
                <w:szCs w:val="24"/>
              </w:rPr>
              <w:t>также</w:t>
            </w:r>
            <w:r w:rsidR="008A5486">
              <w:rPr>
                <w:sz w:val="24"/>
                <w:szCs w:val="24"/>
              </w:rPr>
              <w:t xml:space="preserve"> </w:t>
            </w:r>
            <w:r w:rsidRPr="00781153">
              <w:rPr>
                <w:sz w:val="24"/>
                <w:szCs w:val="24"/>
              </w:rPr>
              <w:t>организаций,</w:t>
            </w:r>
            <w:r w:rsidR="008A5486">
              <w:rPr>
                <w:sz w:val="24"/>
                <w:szCs w:val="24"/>
              </w:rPr>
              <w:t xml:space="preserve"> </w:t>
            </w:r>
            <w:r w:rsidRPr="00781153">
              <w:rPr>
                <w:sz w:val="24"/>
                <w:szCs w:val="24"/>
              </w:rPr>
              <w:t>непосредственно</w:t>
            </w:r>
            <w:r w:rsidR="008A5486">
              <w:rPr>
                <w:sz w:val="24"/>
                <w:szCs w:val="24"/>
              </w:rPr>
              <w:t xml:space="preserve"> </w:t>
            </w:r>
            <w:r w:rsidRPr="00781153">
              <w:rPr>
                <w:sz w:val="24"/>
                <w:szCs w:val="24"/>
              </w:rPr>
              <w:t>обеспечивающих</w:t>
            </w:r>
            <w:r w:rsidR="008A5486">
              <w:rPr>
                <w:sz w:val="24"/>
                <w:szCs w:val="24"/>
              </w:rPr>
              <w:t xml:space="preserve"> </w:t>
            </w:r>
            <w:r w:rsidRPr="00781153">
              <w:rPr>
                <w:sz w:val="24"/>
                <w:szCs w:val="24"/>
              </w:rPr>
              <w:t>их</w:t>
            </w:r>
            <w:r w:rsidR="008A5486">
              <w:rPr>
                <w:sz w:val="24"/>
                <w:szCs w:val="24"/>
              </w:rPr>
              <w:t xml:space="preserve"> </w:t>
            </w:r>
            <w:r w:rsidRPr="00781153">
              <w:rPr>
                <w:sz w:val="24"/>
                <w:szCs w:val="24"/>
              </w:rPr>
              <w:t>деятельность</w:t>
            </w:r>
            <w:r w:rsidR="008A5486">
              <w:rPr>
                <w:sz w:val="24"/>
                <w:szCs w:val="24"/>
              </w:rPr>
              <w:t xml:space="preserve"> </w:t>
            </w:r>
            <w:r w:rsidRPr="00781153">
              <w:rPr>
                <w:sz w:val="24"/>
                <w:szCs w:val="24"/>
              </w:rPr>
              <w:t>или</w:t>
            </w:r>
            <w:r w:rsidR="008A5486">
              <w:rPr>
                <w:sz w:val="24"/>
                <w:szCs w:val="24"/>
              </w:rPr>
              <w:t xml:space="preserve"> </w:t>
            </w:r>
            <w:r w:rsidRPr="00781153">
              <w:rPr>
                <w:sz w:val="24"/>
                <w:szCs w:val="24"/>
              </w:rPr>
              <w:t>оказывающих</w:t>
            </w:r>
            <w:r w:rsidR="008A5486">
              <w:rPr>
                <w:sz w:val="24"/>
                <w:szCs w:val="24"/>
              </w:rPr>
              <w:t xml:space="preserve"> </w:t>
            </w:r>
            <w:r w:rsidRPr="00781153">
              <w:rPr>
                <w:sz w:val="24"/>
                <w:szCs w:val="24"/>
              </w:rPr>
              <w:t>государственные</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(или)</w:t>
            </w:r>
            <w:r w:rsidR="008A5486">
              <w:rPr>
                <w:sz w:val="24"/>
                <w:szCs w:val="24"/>
              </w:rPr>
              <w:t xml:space="preserve"> </w:t>
            </w:r>
            <w:r w:rsidRPr="00781153">
              <w:rPr>
                <w:sz w:val="24"/>
                <w:szCs w:val="24"/>
              </w:rPr>
              <w:t>муниципальные</w:t>
            </w:r>
            <w:r w:rsidR="008A5486">
              <w:rPr>
                <w:sz w:val="24"/>
                <w:szCs w:val="24"/>
              </w:rPr>
              <w:t xml:space="preserve"> </w:t>
            </w:r>
            <w:r w:rsidRPr="00781153">
              <w:rPr>
                <w:sz w:val="24"/>
                <w:szCs w:val="24"/>
              </w:rPr>
              <w:t>услуги</w:t>
            </w:r>
          </w:p>
        </w:tc>
        <w:tc>
          <w:tcPr>
            <w:tcW w:w="4936" w:type="dxa"/>
          </w:tcPr>
          <w:p w14:paraId="3C21968E" w14:textId="3E3F473A" w:rsidR="009871FC" w:rsidRPr="00781153" w:rsidRDefault="00A074F7" w:rsidP="006766F1">
            <w:pPr>
              <w:keepNext/>
              <w:ind w:left="-114" w:right="-99" w:firstLine="5"/>
              <w:rPr>
                <w:bCs/>
                <w:sz w:val="24"/>
                <w:szCs w:val="24"/>
              </w:rPr>
            </w:pPr>
            <w:r w:rsidRPr="00781153">
              <w:rPr>
                <w:bCs/>
                <w:sz w:val="24"/>
                <w:szCs w:val="24"/>
              </w:rPr>
              <w:t>1.</w:t>
            </w:r>
            <w:r w:rsidR="008A5486">
              <w:rPr>
                <w:bCs/>
                <w:sz w:val="24"/>
                <w:szCs w:val="24"/>
              </w:rPr>
              <w:t xml:space="preserve"> </w:t>
            </w:r>
            <w:r w:rsidR="009871FC" w:rsidRPr="00781153">
              <w:rPr>
                <w:bCs/>
                <w:sz w:val="24"/>
                <w:szCs w:val="24"/>
              </w:rPr>
              <w:t>Минимальный</w:t>
            </w:r>
            <w:r w:rsidR="008A5486">
              <w:rPr>
                <w:bCs/>
                <w:sz w:val="24"/>
                <w:szCs w:val="24"/>
              </w:rPr>
              <w:t xml:space="preserve"> </w:t>
            </w:r>
            <w:r w:rsidR="009871FC" w:rsidRPr="00781153">
              <w:rPr>
                <w:bCs/>
                <w:sz w:val="24"/>
                <w:szCs w:val="24"/>
              </w:rPr>
              <w:t>размер</w:t>
            </w:r>
            <w:r w:rsidR="008A5486">
              <w:rPr>
                <w:bCs/>
                <w:sz w:val="24"/>
                <w:szCs w:val="24"/>
              </w:rPr>
              <w:t xml:space="preserve"> </w:t>
            </w:r>
            <w:r w:rsidR="009871FC" w:rsidRPr="00781153">
              <w:rPr>
                <w:bCs/>
                <w:sz w:val="24"/>
                <w:szCs w:val="24"/>
              </w:rPr>
              <w:t>земельного</w:t>
            </w:r>
            <w:r w:rsidR="008A5486">
              <w:rPr>
                <w:bCs/>
                <w:sz w:val="24"/>
                <w:szCs w:val="24"/>
              </w:rPr>
              <w:t xml:space="preserve"> </w:t>
            </w:r>
            <w:r w:rsidR="009871FC" w:rsidRPr="00781153">
              <w:rPr>
                <w:bCs/>
                <w:sz w:val="24"/>
                <w:szCs w:val="24"/>
              </w:rPr>
              <w:t>участка</w:t>
            </w:r>
            <w:r w:rsidR="008A5486">
              <w:rPr>
                <w:bCs/>
                <w:sz w:val="24"/>
                <w:szCs w:val="24"/>
              </w:rPr>
              <w:t xml:space="preserve"> </w:t>
            </w:r>
            <w:r w:rsidR="009871FC" w:rsidRPr="00781153">
              <w:rPr>
                <w:bCs/>
                <w:sz w:val="24"/>
                <w:szCs w:val="24"/>
              </w:rPr>
              <w:sym w:font="Symbol" w:char="F02D"/>
            </w:r>
            <w:r w:rsidR="008A5486">
              <w:rPr>
                <w:bCs/>
                <w:sz w:val="24"/>
                <w:szCs w:val="24"/>
              </w:rPr>
              <w:t xml:space="preserve"> </w:t>
            </w:r>
            <w:r w:rsidR="009871FC" w:rsidRPr="00781153">
              <w:rPr>
                <w:bCs/>
                <w:sz w:val="24"/>
                <w:szCs w:val="24"/>
              </w:rPr>
              <w:t>1000</w:t>
            </w:r>
            <w:r w:rsidR="008A5486">
              <w:rPr>
                <w:bCs/>
                <w:sz w:val="24"/>
                <w:szCs w:val="24"/>
              </w:rPr>
              <w:t xml:space="preserve"> </w:t>
            </w:r>
            <w:r w:rsidR="009871FC" w:rsidRPr="00781153">
              <w:rPr>
                <w:bCs/>
                <w:sz w:val="24"/>
                <w:szCs w:val="24"/>
              </w:rPr>
              <w:t>кв.</w:t>
            </w:r>
            <w:r w:rsidR="008A5486">
              <w:rPr>
                <w:bCs/>
                <w:sz w:val="24"/>
                <w:szCs w:val="24"/>
              </w:rPr>
              <w:t xml:space="preserve"> </w:t>
            </w:r>
            <w:r w:rsidR="009871FC" w:rsidRPr="00781153">
              <w:rPr>
                <w:bCs/>
                <w:sz w:val="24"/>
                <w:szCs w:val="24"/>
              </w:rPr>
              <w:t>м;</w:t>
            </w:r>
          </w:p>
          <w:p w14:paraId="6F99AA37" w14:textId="0DE1B621" w:rsidR="009871FC" w:rsidRPr="00781153" w:rsidRDefault="009871FC"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7523EEA6" w14:textId="574F18E7" w:rsidR="009871FC" w:rsidRPr="00781153" w:rsidRDefault="009871FC" w:rsidP="006766F1">
            <w:pPr>
              <w:keepNext/>
              <w:ind w:left="-114" w:right="-99"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20</w:t>
            </w:r>
            <w:r w:rsidR="008A5486">
              <w:rPr>
                <w:bCs/>
                <w:sz w:val="24"/>
                <w:szCs w:val="24"/>
              </w:rPr>
              <w:t xml:space="preserve"> </w:t>
            </w:r>
            <w:r w:rsidRPr="00781153">
              <w:rPr>
                <w:bCs/>
                <w:sz w:val="24"/>
                <w:szCs w:val="24"/>
              </w:rPr>
              <w:t>м;</w:t>
            </w:r>
          </w:p>
          <w:p w14:paraId="7E873B14" w14:textId="2530B204" w:rsidR="009871FC" w:rsidRPr="00781153" w:rsidRDefault="00097A74"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9871FC" w:rsidRPr="00781153">
              <w:rPr>
                <w:bCs/>
                <w:sz w:val="24"/>
                <w:szCs w:val="24"/>
              </w:rPr>
              <w:sym w:font="Symbol" w:char="F02D"/>
            </w:r>
            <w:r w:rsidR="008A5486">
              <w:rPr>
                <w:bCs/>
                <w:sz w:val="24"/>
                <w:szCs w:val="24"/>
              </w:rPr>
              <w:t xml:space="preserve"> </w:t>
            </w:r>
            <w:r w:rsidRPr="00781153">
              <w:rPr>
                <w:bCs/>
                <w:sz w:val="24"/>
                <w:szCs w:val="24"/>
              </w:rPr>
              <w:t>4</w:t>
            </w:r>
            <w:r w:rsidR="009871FC" w:rsidRPr="00781153">
              <w:rPr>
                <w:bCs/>
                <w:sz w:val="24"/>
                <w:szCs w:val="24"/>
              </w:rPr>
              <w:t>;</w:t>
            </w:r>
          </w:p>
          <w:p w14:paraId="24F27A4F" w14:textId="711875DD" w:rsidR="009871FC" w:rsidRPr="00781153" w:rsidRDefault="009871FC"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2</w:t>
            </w:r>
            <w:r w:rsidR="00097A74" w:rsidRPr="00781153">
              <w:rPr>
                <w:bCs/>
                <w:sz w:val="24"/>
                <w:szCs w:val="24"/>
              </w:rPr>
              <w:t>4</w:t>
            </w:r>
            <w:r w:rsidR="008A5486">
              <w:rPr>
                <w:bCs/>
                <w:sz w:val="24"/>
                <w:szCs w:val="24"/>
              </w:rPr>
              <w:t xml:space="preserve"> </w:t>
            </w:r>
            <w:r w:rsidRPr="00781153">
              <w:rPr>
                <w:bCs/>
                <w:sz w:val="24"/>
                <w:szCs w:val="24"/>
              </w:rPr>
              <w:t>м;</w:t>
            </w:r>
          </w:p>
          <w:p w14:paraId="054AEEE9" w14:textId="05BDA62D" w:rsidR="009871FC" w:rsidRPr="00781153" w:rsidRDefault="009871FC"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FC4994" w:rsidRPr="00781153">
              <w:rPr>
                <w:bCs/>
                <w:sz w:val="24"/>
                <w:szCs w:val="24"/>
              </w:rPr>
              <w:t>6</w:t>
            </w:r>
            <w:r w:rsidRPr="00781153">
              <w:rPr>
                <w:bCs/>
                <w:sz w:val="24"/>
                <w:szCs w:val="24"/>
              </w:rPr>
              <w:t>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26BC1BB1" w14:textId="40BDFBE8" w:rsidR="009871FC" w:rsidRPr="00781153" w:rsidRDefault="009871FC" w:rsidP="006766F1">
            <w:pPr>
              <w:suppressAutoHyphens/>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lastRenderedPageBreak/>
              <w:t>участка</w:t>
            </w:r>
            <w:r w:rsidR="008A5486">
              <w:rPr>
                <w:bCs/>
                <w:sz w:val="24"/>
                <w:szCs w:val="24"/>
              </w:rPr>
              <w:t xml:space="preserve"> </w:t>
            </w:r>
            <w:r w:rsidRPr="00781153">
              <w:rPr>
                <w:bCs/>
                <w:sz w:val="24"/>
                <w:szCs w:val="24"/>
              </w:rPr>
              <w:sym w:font="Symbol" w:char="F02D"/>
            </w:r>
            <w:r w:rsidR="00FC4994" w:rsidRPr="00781153">
              <w:rPr>
                <w:bCs/>
                <w:sz w:val="24"/>
                <w:szCs w:val="24"/>
              </w:rPr>
              <w:t>3</w:t>
            </w:r>
            <w:r w:rsidRPr="00781153">
              <w:rPr>
                <w:bCs/>
                <w:sz w:val="24"/>
                <w:szCs w:val="24"/>
              </w:rPr>
              <w:t>0</w:t>
            </w:r>
            <w:r w:rsidR="008A5486">
              <w:rPr>
                <w:bCs/>
                <w:sz w:val="24"/>
                <w:szCs w:val="24"/>
              </w:rPr>
              <w:t xml:space="preserve"> </w:t>
            </w:r>
            <w:r w:rsidRPr="00781153">
              <w:rPr>
                <w:bCs/>
                <w:sz w:val="24"/>
                <w:szCs w:val="24"/>
              </w:rPr>
              <w:t>%;</w:t>
            </w:r>
          </w:p>
          <w:p w14:paraId="197F0DE0" w14:textId="124B95D0" w:rsidR="00097A74" w:rsidRPr="00781153" w:rsidRDefault="00097A74"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0062077B"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3A44032C" w14:textId="5D749E32" w:rsidR="009871FC" w:rsidRPr="00781153" w:rsidRDefault="009871FC"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w:t>
            </w:r>
            <w:r w:rsidR="00097A74" w:rsidRPr="00781153">
              <w:rPr>
                <w:sz w:val="24"/>
                <w:szCs w:val="24"/>
              </w:rPr>
              <w:t>иц,</w:t>
            </w:r>
            <w:r w:rsidR="008A5486">
              <w:rPr>
                <w:sz w:val="24"/>
                <w:szCs w:val="24"/>
              </w:rPr>
              <w:t xml:space="preserve"> </w:t>
            </w:r>
            <w:r w:rsidR="00097A74" w:rsidRPr="00781153">
              <w:rPr>
                <w:sz w:val="24"/>
                <w:szCs w:val="24"/>
              </w:rPr>
              <w:t>проездов,</w:t>
            </w:r>
            <w:r w:rsidR="008A5486">
              <w:rPr>
                <w:sz w:val="24"/>
                <w:szCs w:val="24"/>
              </w:rPr>
              <w:t xml:space="preserve"> </w:t>
            </w:r>
            <w:r w:rsidR="00097A74" w:rsidRPr="00781153">
              <w:rPr>
                <w:sz w:val="24"/>
                <w:szCs w:val="24"/>
              </w:rPr>
              <w:t>переулков</w:t>
            </w:r>
            <w:r w:rsidR="008A5486">
              <w:rPr>
                <w:sz w:val="24"/>
                <w:szCs w:val="24"/>
              </w:rPr>
              <w:t xml:space="preserve"> </w:t>
            </w:r>
            <w:r w:rsidR="00097A74" w:rsidRPr="00781153">
              <w:rPr>
                <w:sz w:val="24"/>
                <w:szCs w:val="24"/>
              </w:rPr>
              <w:t>и</w:t>
            </w:r>
            <w:r w:rsidR="008A5486">
              <w:rPr>
                <w:sz w:val="24"/>
                <w:szCs w:val="24"/>
              </w:rPr>
              <w:t xml:space="preserve"> </w:t>
            </w:r>
            <w:r w:rsidR="00097A74" w:rsidRPr="00781153">
              <w:rPr>
                <w:sz w:val="24"/>
                <w:szCs w:val="24"/>
              </w:rPr>
              <w:t>т.д.</w:t>
            </w:r>
            <w:r w:rsidR="008A5486">
              <w:rPr>
                <w:sz w:val="24"/>
                <w:szCs w:val="24"/>
              </w:rPr>
              <w:t xml:space="preserve"> </w:t>
            </w:r>
            <w:r w:rsidR="00097A74" w:rsidRPr="00781153">
              <w:rPr>
                <w:sz w:val="24"/>
                <w:szCs w:val="24"/>
              </w:rPr>
              <w:sym w:font="Symbol" w:char="F02D"/>
            </w:r>
            <w:r w:rsidR="0062077B" w:rsidRPr="00781153">
              <w:rPr>
                <w:sz w:val="24"/>
                <w:szCs w:val="24"/>
              </w:rPr>
              <w:t>1</w:t>
            </w:r>
            <w:r w:rsidR="008A5486">
              <w:rPr>
                <w:sz w:val="24"/>
                <w:szCs w:val="24"/>
              </w:rPr>
              <w:t xml:space="preserve"> </w:t>
            </w:r>
            <w:r w:rsidRPr="00781153">
              <w:rPr>
                <w:sz w:val="24"/>
                <w:szCs w:val="24"/>
              </w:rPr>
              <w:t>м.</w:t>
            </w:r>
          </w:p>
          <w:p w14:paraId="5E3A7CAF" w14:textId="5CFD51C4" w:rsidR="00966290" w:rsidRPr="00781153" w:rsidRDefault="00966290" w:rsidP="006766F1">
            <w:pPr>
              <w:keepNext/>
              <w:ind w:left="-96" w:firstLine="5"/>
              <w:rPr>
                <w:bCs/>
                <w:sz w:val="24"/>
                <w:szCs w:val="24"/>
              </w:rPr>
            </w:pPr>
            <w:r w:rsidRPr="00781153">
              <w:rPr>
                <w:sz w:val="24"/>
                <w:szCs w:val="24"/>
              </w:rPr>
              <w:t>2.</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C2D9C" w:rsidRPr="00781153">
              <w:rPr>
                <w:sz w:val="24"/>
                <w:szCs w:val="24"/>
              </w:rPr>
              <w:t>согласно</w:t>
            </w:r>
            <w:r w:rsidR="008A5486">
              <w:rPr>
                <w:sz w:val="24"/>
                <w:szCs w:val="24"/>
              </w:rPr>
              <w:t xml:space="preserve"> </w:t>
            </w:r>
            <w:r w:rsidR="00AC2D9C" w:rsidRPr="00781153">
              <w:rPr>
                <w:sz w:val="24"/>
                <w:szCs w:val="24"/>
              </w:rPr>
              <w:t>статье</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141DD6" w:rsidRPr="00781153" w14:paraId="60320C7B" w14:textId="77777777" w:rsidTr="006766F1">
        <w:trPr>
          <w:trHeight w:val="20"/>
        </w:trPr>
        <w:tc>
          <w:tcPr>
            <w:tcW w:w="1932" w:type="dxa"/>
            <w:shd w:val="clear" w:color="auto" w:fill="auto"/>
          </w:tcPr>
          <w:p w14:paraId="74ABBF40" w14:textId="32F6C82E" w:rsidR="00141DD6" w:rsidRPr="00781153" w:rsidRDefault="00141DD6" w:rsidP="006766F1">
            <w:pPr>
              <w:keepNext/>
              <w:keepLines/>
              <w:suppressAutoHyphens/>
              <w:ind w:left="-103" w:right="-105"/>
              <w:rPr>
                <w:sz w:val="24"/>
                <w:szCs w:val="24"/>
              </w:rPr>
            </w:pPr>
            <w:r w:rsidRPr="00781153">
              <w:rPr>
                <w:sz w:val="24"/>
                <w:szCs w:val="24"/>
                <w:shd w:val="clear" w:color="auto" w:fill="FFFFFF"/>
              </w:rPr>
              <w:lastRenderedPageBreak/>
              <w:t>Обеспечение</w:t>
            </w:r>
            <w:r w:rsidR="008A5486">
              <w:rPr>
                <w:sz w:val="24"/>
                <w:szCs w:val="24"/>
                <w:shd w:val="clear" w:color="auto" w:fill="FFFFFF"/>
              </w:rPr>
              <w:t xml:space="preserve"> </w:t>
            </w:r>
            <w:r w:rsidRPr="00781153">
              <w:rPr>
                <w:sz w:val="24"/>
                <w:szCs w:val="24"/>
                <w:shd w:val="clear" w:color="auto" w:fill="FFFFFF"/>
              </w:rPr>
              <w:t>научной</w:t>
            </w:r>
            <w:r w:rsidR="008A5486">
              <w:rPr>
                <w:sz w:val="24"/>
                <w:szCs w:val="24"/>
                <w:shd w:val="clear" w:color="auto" w:fill="FFFFFF"/>
              </w:rPr>
              <w:t xml:space="preserve"> </w:t>
            </w:r>
            <w:r w:rsidRPr="00781153">
              <w:rPr>
                <w:sz w:val="24"/>
                <w:szCs w:val="24"/>
                <w:shd w:val="clear" w:color="auto" w:fill="FFFFFF"/>
              </w:rPr>
              <w:t>деятельности</w:t>
            </w:r>
          </w:p>
        </w:tc>
        <w:tc>
          <w:tcPr>
            <w:tcW w:w="1604" w:type="dxa"/>
            <w:shd w:val="clear" w:color="auto" w:fill="auto"/>
          </w:tcPr>
          <w:p w14:paraId="7BD4FEDF" w14:textId="77777777" w:rsidR="00141DD6" w:rsidRPr="00781153" w:rsidRDefault="00141DD6" w:rsidP="006766F1">
            <w:pPr>
              <w:keepNext/>
              <w:keepLines/>
              <w:suppressAutoHyphens/>
              <w:ind w:left="-111" w:right="-103"/>
              <w:jc w:val="center"/>
              <w:rPr>
                <w:sz w:val="24"/>
                <w:szCs w:val="24"/>
              </w:rPr>
            </w:pPr>
            <w:r w:rsidRPr="00781153">
              <w:rPr>
                <w:sz w:val="24"/>
                <w:szCs w:val="24"/>
                <w:shd w:val="clear" w:color="auto" w:fill="FFFFFF"/>
              </w:rPr>
              <w:t>3.9</w:t>
            </w:r>
          </w:p>
        </w:tc>
        <w:tc>
          <w:tcPr>
            <w:tcW w:w="1925" w:type="dxa"/>
            <w:shd w:val="clear" w:color="auto" w:fill="auto"/>
          </w:tcPr>
          <w:p w14:paraId="35429E55" w14:textId="77777777" w:rsidR="00141DD6" w:rsidRPr="00781153" w:rsidRDefault="00141DD6" w:rsidP="006766F1">
            <w:pPr>
              <w:keepNext/>
              <w:keepLines/>
              <w:suppressAutoHyphens/>
              <w:ind w:left="-113" w:right="-103"/>
              <w:jc w:val="center"/>
              <w:rPr>
                <w:sz w:val="24"/>
                <w:szCs w:val="24"/>
              </w:rPr>
            </w:pPr>
          </w:p>
        </w:tc>
        <w:tc>
          <w:tcPr>
            <w:tcW w:w="4171" w:type="dxa"/>
            <w:shd w:val="clear" w:color="auto" w:fill="auto"/>
          </w:tcPr>
          <w:p w14:paraId="57C0FD51" w14:textId="52159086" w:rsidR="00141DD6" w:rsidRPr="00781153" w:rsidRDefault="00141DD6" w:rsidP="006766F1">
            <w:pPr>
              <w:keepNext/>
              <w:keepLines/>
              <w:tabs>
                <w:tab w:val="left" w:pos="3687"/>
              </w:tabs>
              <w:suppressAutoHyphens/>
              <w:ind w:left="-113" w:right="-102"/>
              <w:rPr>
                <w:sz w:val="24"/>
                <w:szCs w:val="24"/>
              </w:rPr>
            </w:pPr>
            <w:r w:rsidRPr="00781153">
              <w:rPr>
                <w:sz w:val="24"/>
                <w:szCs w:val="24"/>
                <w:shd w:val="clear" w:color="auto" w:fill="FFFFFF"/>
              </w:rPr>
              <w:t>Размещение</w:t>
            </w:r>
            <w:r w:rsidR="008A5486">
              <w:rPr>
                <w:sz w:val="24"/>
                <w:szCs w:val="24"/>
                <w:shd w:val="clear" w:color="auto" w:fill="FFFFFF"/>
              </w:rPr>
              <w:t xml:space="preserve"> </w:t>
            </w:r>
            <w:r w:rsidRPr="00781153">
              <w:rPr>
                <w:sz w:val="24"/>
                <w:szCs w:val="24"/>
                <w:shd w:val="clear" w:color="auto" w:fill="FFFFFF"/>
              </w:rPr>
              <w:t>зданий</w:t>
            </w:r>
            <w:r w:rsidR="008A5486">
              <w:rPr>
                <w:sz w:val="24"/>
                <w:szCs w:val="24"/>
                <w:shd w:val="clear" w:color="auto" w:fill="FFFFFF"/>
              </w:rPr>
              <w:t xml:space="preserve"> </w:t>
            </w:r>
            <w:r w:rsidRPr="00781153">
              <w:rPr>
                <w:sz w:val="24"/>
                <w:szCs w:val="24"/>
                <w:shd w:val="clear" w:color="auto" w:fill="FFFFFF"/>
              </w:rPr>
              <w:t>и</w:t>
            </w:r>
            <w:r w:rsidR="008A5486">
              <w:rPr>
                <w:sz w:val="24"/>
                <w:szCs w:val="24"/>
                <w:shd w:val="clear" w:color="auto" w:fill="FFFFFF"/>
              </w:rPr>
              <w:t xml:space="preserve"> </w:t>
            </w:r>
            <w:r w:rsidRPr="00781153">
              <w:rPr>
                <w:sz w:val="24"/>
                <w:szCs w:val="24"/>
                <w:shd w:val="clear" w:color="auto" w:fill="FFFFFF"/>
              </w:rPr>
              <w:t>сооружений</w:t>
            </w:r>
            <w:r w:rsidR="008A5486">
              <w:rPr>
                <w:sz w:val="24"/>
                <w:szCs w:val="24"/>
                <w:shd w:val="clear" w:color="auto" w:fill="FFFFFF"/>
              </w:rPr>
              <w:t xml:space="preserve"> </w:t>
            </w:r>
            <w:r w:rsidRPr="00781153">
              <w:rPr>
                <w:sz w:val="24"/>
                <w:szCs w:val="24"/>
                <w:shd w:val="clear" w:color="auto" w:fill="FFFFFF"/>
              </w:rPr>
              <w:t>для</w:t>
            </w:r>
            <w:r w:rsidR="008A5486">
              <w:rPr>
                <w:sz w:val="24"/>
                <w:szCs w:val="24"/>
                <w:shd w:val="clear" w:color="auto" w:fill="FFFFFF"/>
              </w:rPr>
              <w:t xml:space="preserve"> </w:t>
            </w:r>
            <w:r w:rsidRPr="00781153">
              <w:rPr>
                <w:sz w:val="24"/>
                <w:szCs w:val="24"/>
                <w:shd w:val="clear" w:color="auto" w:fill="FFFFFF"/>
              </w:rPr>
              <w:t>обеспечения</w:t>
            </w:r>
            <w:r w:rsidR="008A5486">
              <w:rPr>
                <w:sz w:val="24"/>
                <w:szCs w:val="24"/>
                <w:shd w:val="clear" w:color="auto" w:fill="FFFFFF"/>
              </w:rPr>
              <w:t xml:space="preserve"> </w:t>
            </w:r>
            <w:r w:rsidRPr="00781153">
              <w:rPr>
                <w:sz w:val="24"/>
                <w:szCs w:val="24"/>
                <w:shd w:val="clear" w:color="auto" w:fill="FFFFFF"/>
              </w:rPr>
              <w:t>научной</w:t>
            </w:r>
            <w:r w:rsidR="008A5486">
              <w:rPr>
                <w:sz w:val="24"/>
                <w:szCs w:val="24"/>
                <w:shd w:val="clear" w:color="auto" w:fill="FFFFFF"/>
              </w:rPr>
              <w:t xml:space="preserve"> </w:t>
            </w:r>
            <w:r w:rsidRPr="00781153">
              <w:rPr>
                <w:sz w:val="24"/>
                <w:szCs w:val="24"/>
                <w:shd w:val="clear" w:color="auto" w:fill="FFFFFF"/>
              </w:rPr>
              <w:t>деятельности.</w:t>
            </w:r>
            <w:r w:rsidR="008A5486">
              <w:rPr>
                <w:sz w:val="24"/>
                <w:szCs w:val="24"/>
                <w:shd w:val="clear" w:color="auto" w:fill="FFFFFF"/>
              </w:rPr>
              <w:t xml:space="preserve"> </w:t>
            </w:r>
            <w:r w:rsidRPr="00781153">
              <w:rPr>
                <w:sz w:val="24"/>
                <w:szCs w:val="24"/>
                <w:shd w:val="clear" w:color="auto" w:fill="FFFFFF"/>
              </w:rPr>
              <w:t>Содержание</w:t>
            </w:r>
            <w:r w:rsidR="008A5486">
              <w:rPr>
                <w:sz w:val="24"/>
                <w:szCs w:val="24"/>
                <w:shd w:val="clear" w:color="auto" w:fill="FFFFFF"/>
              </w:rPr>
              <w:t xml:space="preserve"> </w:t>
            </w:r>
            <w:r w:rsidRPr="00781153">
              <w:rPr>
                <w:sz w:val="24"/>
                <w:szCs w:val="24"/>
                <w:shd w:val="clear" w:color="auto" w:fill="FFFFFF"/>
              </w:rPr>
              <w:t>данного</w:t>
            </w:r>
            <w:r w:rsidR="008A5486">
              <w:rPr>
                <w:sz w:val="24"/>
                <w:szCs w:val="24"/>
                <w:shd w:val="clear" w:color="auto" w:fill="FFFFFF"/>
              </w:rPr>
              <w:t xml:space="preserve"> </w:t>
            </w:r>
            <w:r w:rsidRPr="00781153">
              <w:rPr>
                <w:sz w:val="24"/>
                <w:szCs w:val="24"/>
                <w:shd w:val="clear" w:color="auto" w:fill="FFFFFF"/>
              </w:rPr>
              <w:t>вида</w:t>
            </w:r>
            <w:r w:rsidR="008A5486">
              <w:rPr>
                <w:sz w:val="24"/>
                <w:szCs w:val="24"/>
                <w:shd w:val="clear" w:color="auto" w:fill="FFFFFF"/>
              </w:rPr>
              <w:t xml:space="preserve"> </w:t>
            </w:r>
            <w:r w:rsidRPr="00781153">
              <w:rPr>
                <w:sz w:val="24"/>
                <w:szCs w:val="24"/>
                <w:shd w:val="clear" w:color="auto" w:fill="FFFFFF"/>
              </w:rPr>
              <w:t>разрешенного</w:t>
            </w:r>
            <w:r w:rsidR="008A5486">
              <w:rPr>
                <w:sz w:val="24"/>
                <w:szCs w:val="24"/>
                <w:shd w:val="clear" w:color="auto" w:fill="FFFFFF"/>
              </w:rPr>
              <w:t xml:space="preserve"> </w:t>
            </w:r>
            <w:r w:rsidRPr="00781153">
              <w:rPr>
                <w:sz w:val="24"/>
                <w:szCs w:val="24"/>
                <w:shd w:val="clear" w:color="auto" w:fill="FFFFFF"/>
              </w:rPr>
              <w:t>использования</w:t>
            </w:r>
            <w:r w:rsidR="008A5486">
              <w:rPr>
                <w:sz w:val="24"/>
                <w:szCs w:val="24"/>
                <w:shd w:val="clear" w:color="auto" w:fill="FFFFFF"/>
              </w:rPr>
              <w:t xml:space="preserve"> </w:t>
            </w:r>
            <w:r w:rsidRPr="00781153">
              <w:rPr>
                <w:sz w:val="24"/>
                <w:szCs w:val="24"/>
                <w:shd w:val="clear" w:color="auto" w:fill="FFFFFF"/>
              </w:rPr>
              <w:t>включает</w:t>
            </w:r>
            <w:r w:rsidR="008A5486">
              <w:rPr>
                <w:sz w:val="24"/>
                <w:szCs w:val="24"/>
                <w:shd w:val="clear" w:color="auto" w:fill="FFFFFF"/>
              </w:rPr>
              <w:t xml:space="preserve"> </w:t>
            </w:r>
            <w:r w:rsidRPr="00781153">
              <w:rPr>
                <w:sz w:val="24"/>
                <w:szCs w:val="24"/>
                <w:shd w:val="clear" w:color="auto" w:fill="FFFFFF"/>
              </w:rPr>
              <w:t>в</w:t>
            </w:r>
            <w:r w:rsidR="008A5486">
              <w:rPr>
                <w:sz w:val="24"/>
                <w:szCs w:val="24"/>
                <w:shd w:val="clear" w:color="auto" w:fill="FFFFFF"/>
              </w:rPr>
              <w:t xml:space="preserve"> </w:t>
            </w:r>
            <w:r w:rsidRPr="00781153">
              <w:rPr>
                <w:sz w:val="24"/>
                <w:szCs w:val="24"/>
                <w:shd w:val="clear" w:color="auto" w:fill="FFFFFF"/>
              </w:rPr>
              <w:t>себя</w:t>
            </w:r>
            <w:r w:rsidR="008A5486">
              <w:rPr>
                <w:sz w:val="24"/>
                <w:szCs w:val="24"/>
                <w:shd w:val="clear" w:color="auto" w:fill="FFFFFF"/>
              </w:rPr>
              <w:t xml:space="preserve"> </w:t>
            </w:r>
            <w:r w:rsidRPr="00781153">
              <w:rPr>
                <w:sz w:val="24"/>
                <w:szCs w:val="24"/>
                <w:shd w:val="clear" w:color="auto" w:fill="FFFFFF"/>
              </w:rPr>
              <w:t>содержание</w:t>
            </w:r>
            <w:r w:rsidR="008A5486">
              <w:rPr>
                <w:sz w:val="24"/>
                <w:szCs w:val="24"/>
                <w:shd w:val="clear" w:color="auto" w:fill="FFFFFF"/>
              </w:rPr>
              <w:t xml:space="preserve"> </w:t>
            </w:r>
            <w:r w:rsidRPr="00781153">
              <w:rPr>
                <w:sz w:val="24"/>
                <w:szCs w:val="24"/>
                <w:shd w:val="clear" w:color="auto" w:fill="FFFFFF"/>
              </w:rPr>
              <w:t>видов</w:t>
            </w:r>
            <w:r w:rsidR="008A5486">
              <w:rPr>
                <w:sz w:val="24"/>
                <w:szCs w:val="24"/>
                <w:shd w:val="clear" w:color="auto" w:fill="FFFFFF"/>
              </w:rPr>
              <w:t xml:space="preserve"> </w:t>
            </w:r>
            <w:r w:rsidRPr="00781153">
              <w:rPr>
                <w:sz w:val="24"/>
                <w:szCs w:val="24"/>
                <w:shd w:val="clear" w:color="auto" w:fill="FFFFFF"/>
              </w:rPr>
              <w:t>разрешенного</w:t>
            </w:r>
            <w:r w:rsidR="008A5486">
              <w:rPr>
                <w:sz w:val="24"/>
                <w:szCs w:val="24"/>
                <w:shd w:val="clear" w:color="auto" w:fill="FFFFFF"/>
              </w:rPr>
              <w:t xml:space="preserve"> </w:t>
            </w:r>
            <w:r w:rsidRPr="00781153">
              <w:rPr>
                <w:sz w:val="24"/>
                <w:szCs w:val="24"/>
                <w:shd w:val="clear" w:color="auto" w:fill="FFFFFF"/>
              </w:rPr>
              <w:t>использования</w:t>
            </w:r>
            <w:r w:rsidR="008A5486">
              <w:rPr>
                <w:sz w:val="24"/>
                <w:szCs w:val="24"/>
                <w:shd w:val="clear" w:color="auto" w:fill="FFFFFF"/>
              </w:rPr>
              <w:t xml:space="preserve"> </w:t>
            </w:r>
            <w:r w:rsidRPr="00781153">
              <w:rPr>
                <w:sz w:val="24"/>
                <w:szCs w:val="24"/>
                <w:shd w:val="clear" w:color="auto" w:fill="FFFFFF"/>
              </w:rPr>
              <w:t>с</w:t>
            </w:r>
            <w:r w:rsidR="008A5486">
              <w:rPr>
                <w:sz w:val="24"/>
                <w:szCs w:val="24"/>
                <w:shd w:val="clear" w:color="auto" w:fill="FFFFFF"/>
              </w:rPr>
              <w:t xml:space="preserve"> </w:t>
            </w:r>
            <w:r w:rsidRPr="00781153">
              <w:rPr>
                <w:sz w:val="24"/>
                <w:szCs w:val="24"/>
                <w:shd w:val="clear" w:color="auto" w:fill="FFFFFF"/>
              </w:rPr>
              <w:t>кодами</w:t>
            </w:r>
            <w:r w:rsidR="008A5486">
              <w:rPr>
                <w:sz w:val="24"/>
                <w:szCs w:val="24"/>
                <w:shd w:val="clear" w:color="auto" w:fill="FFFFFF"/>
              </w:rPr>
              <w:t xml:space="preserve"> </w:t>
            </w:r>
            <w:r w:rsidRPr="00781153">
              <w:rPr>
                <w:sz w:val="24"/>
                <w:szCs w:val="24"/>
                <w:shd w:val="clear" w:color="auto" w:fill="FFFFFF"/>
              </w:rPr>
              <w:t>3.9.1-3.9.3</w:t>
            </w:r>
          </w:p>
        </w:tc>
        <w:tc>
          <w:tcPr>
            <w:tcW w:w="4936" w:type="dxa"/>
          </w:tcPr>
          <w:p w14:paraId="21C2EF7C" w14:textId="56CDABAA" w:rsidR="00141DD6" w:rsidRPr="00781153" w:rsidRDefault="00141DD6" w:rsidP="006766F1">
            <w:pPr>
              <w:keepNext/>
              <w:ind w:left="-111" w:right="-1" w:firstLine="5"/>
              <w:rPr>
                <w:bCs/>
                <w:sz w:val="24"/>
                <w:szCs w:val="24"/>
              </w:rPr>
            </w:pPr>
            <w:r w:rsidRPr="00781153">
              <w:rPr>
                <w:bCs/>
                <w:sz w:val="24"/>
                <w:szCs w:val="24"/>
              </w:rPr>
              <w:t>1.</w:t>
            </w:r>
            <w:r w:rsidR="008A5486">
              <w:rPr>
                <w:bCs/>
                <w:sz w:val="24"/>
                <w:szCs w:val="24"/>
              </w:rPr>
              <w:t xml:space="preserve"> </w:t>
            </w:r>
            <w:r w:rsidRPr="00781153">
              <w:rPr>
                <w:bCs/>
                <w:sz w:val="24"/>
                <w:szCs w:val="24"/>
              </w:rPr>
              <w:t>Минимальный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600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4E6A2078" w14:textId="41CB604C" w:rsidR="00141DD6" w:rsidRPr="00781153" w:rsidRDefault="00141DD6" w:rsidP="006766F1">
            <w:pPr>
              <w:keepNext/>
              <w:ind w:left="-111" w:right="-1"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586C6CD1" w14:textId="3D87C647" w:rsidR="00141DD6" w:rsidRPr="00781153" w:rsidRDefault="00141DD6" w:rsidP="006766F1">
            <w:pPr>
              <w:keepNext/>
              <w:ind w:left="-111" w:right="-1"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12</w:t>
            </w:r>
            <w:r w:rsidR="008A5486">
              <w:rPr>
                <w:bCs/>
                <w:sz w:val="24"/>
                <w:szCs w:val="24"/>
              </w:rPr>
              <w:t xml:space="preserve"> </w:t>
            </w:r>
            <w:r w:rsidRPr="00781153">
              <w:rPr>
                <w:bCs/>
                <w:sz w:val="24"/>
                <w:szCs w:val="24"/>
              </w:rPr>
              <w:t>м;</w:t>
            </w:r>
          </w:p>
          <w:p w14:paraId="529763DE" w14:textId="3D564C98" w:rsidR="00141DD6" w:rsidRPr="00781153" w:rsidRDefault="00141DD6" w:rsidP="006766F1">
            <w:pPr>
              <w:keepNext/>
              <w:ind w:left="-111" w:right="-1"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3;</w:t>
            </w:r>
          </w:p>
          <w:p w14:paraId="14DF229A" w14:textId="3BA4BF51" w:rsidR="00141DD6" w:rsidRPr="00781153" w:rsidRDefault="00141DD6" w:rsidP="006766F1">
            <w:pPr>
              <w:keepNext/>
              <w:ind w:left="-111" w:right="-1"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24</w:t>
            </w:r>
            <w:r w:rsidR="008A5486">
              <w:rPr>
                <w:bCs/>
                <w:sz w:val="24"/>
                <w:szCs w:val="24"/>
              </w:rPr>
              <w:t xml:space="preserve"> </w:t>
            </w:r>
            <w:r w:rsidRPr="00781153">
              <w:rPr>
                <w:bCs/>
                <w:sz w:val="24"/>
                <w:szCs w:val="24"/>
              </w:rPr>
              <w:t>м;</w:t>
            </w:r>
          </w:p>
          <w:p w14:paraId="4F3F3773" w14:textId="388E37BF" w:rsidR="00141DD6" w:rsidRPr="00781153" w:rsidRDefault="00141DD6" w:rsidP="006766F1">
            <w:pPr>
              <w:keepNext/>
              <w:ind w:left="-111" w:right="-1"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8A5486">
              <w:rPr>
                <w:bCs/>
                <w:sz w:val="24"/>
                <w:szCs w:val="24"/>
              </w:rPr>
              <w:t xml:space="preserve"> </w:t>
            </w:r>
            <w:r w:rsidRPr="00781153">
              <w:rPr>
                <w:bCs/>
                <w:sz w:val="24"/>
                <w:szCs w:val="24"/>
              </w:rPr>
              <w:t>60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473F17E2" w14:textId="0EFBAA9F" w:rsidR="00141DD6" w:rsidRPr="00781153" w:rsidRDefault="00141DD6" w:rsidP="006766F1">
            <w:pPr>
              <w:suppressAutoHyphens/>
              <w:ind w:left="-111" w:right="-1"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5A842286" w14:textId="55BFC6B2" w:rsidR="00141DD6" w:rsidRPr="00781153" w:rsidRDefault="00141DD6" w:rsidP="006766F1">
            <w:pPr>
              <w:keepNext/>
              <w:ind w:left="-111" w:right="-1" w:firstLine="5"/>
              <w:rPr>
                <w:bCs/>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1A2D5E53" w14:textId="61C9FA17" w:rsidR="00141DD6" w:rsidRPr="00781153" w:rsidRDefault="00141DD6" w:rsidP="006766F1">
            <w:pPr>
              <w:keepNext/>
              <w:ind w:left="-111" w:right="-1"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Pr="00781153">
              <w:rPr>
                <w:sz w:val="24"/>
                <w:szCs w:val="24"/>
              </w:rPr>
              <w:sym w:font="Symbol" w:char="F02D"/>
            </w:r>
            <w:r w:rsidRPr="00781153">
              <w:rPr>
                <w:sz w:val="24"/>
                <w:szCs w:val="24"/>
              </w:rPr>
              <w:t>1</w:t>
            </w:r>
            <w:r w:rsidR="008A5486">
              <w:rPr>
                <w:sz w:val="24"/>
                <w:szCs w:val="24"/>
              </w:rPr>
              <w:t xml:space="preserve"> </w:t>
            </w:r>
            <w:r w:rsidRPr="00781153">
              <w:rPr>
                <w:sz w:val="24"/>
                <w:szCs w:val="24"/>
              </w:rPr>
              <w:t>м.</w:t>
            </w:r>
          </w:p>
          <w:p w14:paraId="5988625A" w14:textId="77777777" w:rsidR="00141DD6" w:rsidRPr="00781153" w:rsidRDefault="00141DD6" w:rsidP="006766F1">
            <w:pPr>
              <w:keepNext/>
              <w:ind w:left="-114" w:right="-99" w:firstLine="5"/>
              <w:rPr>
                <w:bCs/>
                <w:sz w:val="24"/>
                <w:szCs w:val="24"/>
              </w:rPr>
            </w:pPr>
          </w:p>
        </w:tc>
      </w:tr>
      <w:tr w:rsidR="00BF787A" w:rsidRPr="00781153" w14:paraId="5359CF1E" w14:textId="77777777" w:rsidTr="006766F1">
        <w:trPr>
          <w:trHeight w:val="20"/>
        </w:trPr>
        <w:tc>
          <w:tcPr>
            <w:tcW w:w="1932" w:type="dxa"/>
            <w:shd w:val="clear" w:color="auto" w:fill="auto"/>
          </w:tcPr>
          <w:p w14:paraId="7B15B933" w14:textId="4034A380" w:rsidR="00BF22E7" w:rsidRPr="00781153" w:rsidRDefault="00BF22E7" w:rsidP="006766F1">
            <w:pPr>
              <w:keepNext/>
              <w:keepLines/>
              <w:suppressAutoHyphens/>
              <w:ind w:left="-103" w:right="-105"/>
              <w:rPr>
                <w:sz w:val="24"/>
                <w:szCs w:val="24"/>
              </w:rPr>
            </w:pPr>
            <w:r w:rsidRPr="00781153">
              <w:rPr>
                <w:sz w:val="24"/>
                <w:szCs w:val="24"/>
              </w:rPr>
              <w:t>Амбулаторное</w:t>
            </w:r>
            <w:r w:rsidR="008A5486">
              <w:rPr>
                <w:sz w:val="24"/>
                <w:szCs w:val="24"/>
              </w:rPr>
              <w:t xml:space="preserve"> </w:t>
            </w:r>
            <w:r w:rsidRPr="00781153">
              <w:rPr>
                <w:sz w:val="24"/>
                <w:szCs w:val="24"/>
              </w:rPr>
              <w:t>ветеринарное</w:t>
            </w:r>
            <w:r w:rsidR="008A5486">
              <w:rPr>
                <w:sz w:val="24"/>
                <w:szCs w:val="24"/>
              </w:rPr>
              <w:t xml:space="preserve"> </w:t>
            </w:r>
            <w:r w:rsidRPr="00781153">
              <w:rPr>
                <w:sz w:val="24"/>
                <w:szCs w:val="24"/>
              </w:rPr>
              <w:t>обслуживание</w:t>
            </w:r>
          </w:p>
        </w:tc>
        <w:tc>
          <w:tcPr>
            <w:tcW w:w="1604" w:type="dxa"/>
            <w:shd w:val="clear" w:color="auto" w:fill="auto"/>
          </w:tcPr>
          <w:p w14:paraId="0B6ED6A9" w14:textId="77777777" w:rsidR="00BF22E7" w:rsidRPr="00781153" w:rsidRDefault="00BF22E7" w:rsidP="006766F1">
            <w:pPr>
              <w:keepNext/>
              <w:keepLines/>
              <w:suppressAutoHyphens/>
              <w:ind w:left="-111" w:right="-103"/>
              <w:jc w:val="center"/>
              <w:rPr>
                <w:sz w:val="24"/>
                <w:szCs w:val="24"/>
              </w:rPr>
            </w:pPr>
            <w:r w:rsidRPr="00781153">
              <w:rPr>
                <w:sz w:val="24"/>
                <w:szCs w:val="24"/>
              </w:rPr>
              <w:t>3.10.1</w:t>
            </w:r>
          </w:p>
        </w:tc>
        <w:tc>
          <w:tcPr>
            <w:tcW w:w="1925" w:type="dxa"/>
            <w:shd w:val="clear" w:color="auto" w:fill="auto"/>
          </w:tcPr>
          <w:p w14:paraId="362DD20F" w14:textId="77777777" w:rsidR="00BF22E7" w:rsidRPr="00781153" w:rsidRDefault="00BF22E7" w:rsidP="006766F1">
            <w:pPr>
              <w:keepNext/>
              <w:keepLines/>
              <w:suppressAutoHyphens/>
              <w:ind w:left="-113" w:right="-103"/>
              <w:jc w:val="center"/>
              <w:rPr>
                <w:sz w:val="24"/>
                <w:szCs w:val="24"/>
              </w:rPr>
            </w:pPr>
            <w:r w:rsidRPr="00781153">
              <w:rPr>
                <w:sz w:val="24"/>
                <w:szCs w:val="24"/>
              </w:rPr>
              <w:t>О</w:t>
            </w:r>
          </w:p>
        </w:tc>
        <w:tc>
          <w:tcPr>
            <w:tcW w:w="4171" w:type="dxa"/>
            <w:shd w:val="clear" w:color="auto" w:fill="auto"/>
          </w:tcPr>
          <w:p w14:paraId="16E059ED" w14:textId="440D7FA0" w:rsidR="00BF22E7" w:rsidRPr="00781153" w:rsidRDefault="00BF22E7" w:rsidP="006766F1">
            <w:pPr>
              <w:keepNext/>
              <w:keepLines/>
              <w:tabs>
                <w:tab w:val="left" w:pos="3687"/>
              </w:tabs>
              <w:suppressAutoHyphens/>
              <w:ind w:left="-113" w:right="-102"/>
              <w:rPr>
                <w:sz w:val="24"/>
                <w:szCs w:val="24"/>
              </w:rPr>
            </w:pPr>
            <w:r w:rsidRPr="00781153">
              <w:rPr>
                <w:sz w:val="24"/>
                <w:szCs w:val="24"/>
              </w:rPr>
              <w:t>Размещение</w:t>
            </w:r>
            <w:r w:rsidR="008A5486">
              <w:rPr>
                <w:sz w:val="24"/>
                <w:szCs w:val="24"/>
              </w:rPr>
              <w:t xml:space="preserve"> </w:t>
            </w:r>
            <w:r w:rsidRPr="00781153">
              <w:rPr>
                <w:sz w:val="24"/>
                <w:szCs w:val="24"/>
              </w:rPr>
              <w:t>объектов</w:t>
            </w:r>
            <w:r w:rsidR="008A5486">
              <w:rPr>
                <w:sz w:val="24"/>
                <w:szCs w:val="24"/>
              </w:rPr>
              <w:t xml:space="preserve"> </w:t>
            </w:r>
            <w:r w:rsidRPr="00781153">
              <w:rPr>
                <w:sz w:val="24"/>
                <w:szCs w:val="24"/>
              </w:rPr>
              <w:t>капитального</w:t>
            </w:r>
            <w:r w:rsidR="008A5486">
              <w:rPr>
                <w:sz w:val="24"/>
                <w:szCs w:val="24"/>
              </w:rPr>
              <w:t xml:space="preserve"> </w:t>
            </w:r>
            <w:r w:rsidRPr="00781153">
              <w:rPr>
                <w:sz w:val="24"/>
                <w:szCs w:val="24"/>
              </w:rPr>
              <w:t>строительства,</w:t>
            </w:r>
            <w:r w:rsidR="008A5486">
              <w:rPr>
                <w:sz w:val="24"/>
                <w:szCs w:val="24"/>
              </w:rPr>
              <w:t xml:space="preserve"> </w:t>
            </w:r>
            <w:r w:rsidRPr="00781153">
              <w:rPr>
                <w:sz w:val="24"/>
                <w:szCs w:val="24"/>
              </w:rPr>
              <w:t>предназначенных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оказания</w:t>
            </w:r>
            <w:r w:rsidR="008A5486">
              <w:rPr>
                <w:sz w:val="24"/>
                <w:szCs w:val="24"/>
              </w:rPr>
              <w:t xml:space="preserve"> </w:t>
            </w:r>
            <w:r w:rsidRPr="00781153">
              <w:rPr>
                <w:sz w:val="24"/>
                <w:szCs w:val="24"/>
              </w:rPr>
              <w:t>ветеринарных</w:t>
            </w:r>
            <w:r w:rsidR="008A5486">
              <w:rPr>
                <w:sz w:val="24"/>
                <w:szCs w:val="24"/>
              </w:rPr>
              <w:t xml:space="preserve"> </w:t>
            </w:r>
            <w:r w:rsidRPr="00781153">
              <w:rPr>
                <w:sz w:val="24"/>
                <w:szCs w:val="24"/>
              </w:rPr>
              <w:t>услуг</w:t>
            </w:r>
            <w:r w:rsidR="008A5486">
              <w:rPr>
                <w:sz w:val="24"/>
                <w:szCs w:val="24"/>
              </w:rPr>
              <w:t xml:space="preserve"> </w:t>
            </w:r>
            <w:r w:rsidRPr="00781153">
              <w:rPr>
                <w:sz w:val="24"/>
                <w:szCs w:val="24"/>
              </w:rPr>
              <w:t>без</w:t>
            </w:r>
            <w:r w:rsidR="008A5486">
              <w:rPr>
                <w:sz w:val="24"/>
                <w:szCs w:val="24"/>
              </w:rPr>
              <w:t xml:space="preserve"> </w:t>
            </w:r>
            <w:r w:rsidRPr="00781153">
              <w:rPr>
                <w:sz w:val="24"/>
                <w:szCs w:val="24"/>
              </w:rPr>
              <w:t>содержания</w:t>
            </w:r>
            <w:r w:rsidR="008A5486">
              <w:rPr>
                <w:sz w:val="24"/>
                <w:szCs w:val="24"/>
              </w:rPr>
              <w:t xml:space="preserve"> </w:t>
            </w:r>
            <w:r w:rsidRPr="00781153">
              <w:rPr>
                <w:sz w:val="24"/>
                <w:szCs w:val="24"/>
              </w:rPr>
              <w:t>животных</w:t>
            </w:r>
          </w:p>
        </w:tc>
        <w:tc>
          <w:tcPr>
            <w:tcW w:w="4936" w:type="dxa"/>
          </w:tcPr>
          <w:p w14:paraId="37E68FB9" w14:textId="0112E345" w:rsidR="004B0E8D" w:rsidRPr="00781153" w:rsidRDefault="00A074F7" w:rsidP="006766F1">
            <w:pPr>
              <w:keepNext/>
              <w:ind w:left="-114" w:right="-99" w:firstLine="5"/>
              <w:rPr>
                <w:bCs/>
                <w:sz w:val="24"/>
                <w:szCs w:val="24"/>
              </w:rPr>
            </w:pPr>
            <w:r w:rsidRPr="00781153">
              <w:rPr>
                <w:bCs/>
                <w:sz w:val="24"/>
                <w:szCs w:val="24"/>
              </w:rPr>
              <w:t>1.</w:t>
            </w:r>
            <w:r w:rsidR="008A5486">
              <w:rPr>
                <w:bCs/>
                <w:sz w:val="24"/>
                <w:szCs w:val="24"/>
              </w:rPr>
              <w:t xml:space="preserve"> </w:t>
            </w:r>
            <w:r w:rsidR="004B0E8D" w:rsidRPr="00781153">
              <w:rPr>
                <w:bCs/>
                <w:sz w:val="24"/>
                <w:szCs w:val="24"/>
              </w:rPr>
              <w:t>Минимальный</w:t>
            </w:r>
            <w:r w:rsidR="008A5486">
              <w:rPr>
                <w:bCs/>
                <w:sz w:val="24"/>
                <w:szCs w:val="24"/>
              </w:rPr>
              <w:t xml:space="preserve"> </w:t>
            </w:r>
            <w:r w:rsidR="004B0E8D" w:rsidRPr="00781153">
              <w:rPr>
                <w:bCs/>
                <w:sz w:val="24"/>
                <w:szCs w:val="24"/>
              </w:rPr>
              <w:t>размер</w:t>
            </w:r>
            <w:r w:rsidR="008A5486">
              <w:rPr>
                <w:bCs/>
                <w:sz w:val="24"/>
                <w:szCs w:val="24"/>
              </w:rPr>
              <w:t xml:space="preserve"> </w:t>
            </w:r>
            <w:r w:rsidR="004B0E8D" w:rsidRPr="00781153">
              <w:rPr>
                <w:bCs/>
                <w:sz w:val="24"/>
                <w:szCs w:val="24"/>
              </w:rPr>
              <w:t>земельного</w:t>
            </w:r>
            <w:r w:rsidR="008A5486">
              <w:rPr>
                <w:bCs/>
                <w:sz w:val="24"/>
                <w:szCs w:val="24"/>
              </w:rPr>
              <w:t xml:space="preserve"> </w:t>
            </w:r>
            <w:r w:rsidR="004B0E8D" w:rsidRPr="00781153">
              <w:rPr>
                <w:bCs/>
                <w:sz w:val="24"/>
                <w:szCs w:val="24"/>
              </w:rPr>
              <w:t>участка</w:t>
            </w:r>
            <w:r w:rsidR="008A5486">
              <w:rPr>
                <w:bCs/>
                <w:sz w:val="24"/>
                <w:szCs w:val="24"/>
              </w:rPr>
              <w:t xml:space="preserve"> </w:t>
            </w:r>
            <w:r w:rsidR="004B0E8D" w:rsidRPr="00781153">
              <w:rPr>
                <w:bCs/>
                <w:sz w:val="24"/>
                <w:szCs w:val="24"/>
              </w:rPr>
              <w:sym w:font="Symbol" w:char="F02D"/>
            </w:r>
            <w:r w:rsidR="008A5486">
              <w:rPr>
                <w:bCs/>
                <w:sz w:val="24"/>
                <w:szCs w:val="24"/>
              </w:rPr>
              <w:t xml:space="preserve"> </w:t>
            </w:r>
            <w:r w:rsidR="00B315E0" w:rsidRPr="00781153">
              <w:rPr>
                <w:bCs/>
                <w:sz w:val="24"/>
                <w:szCs w:val="24"/>
              </w:rPr>
              <w:t>4</w:t>
            </w:r>
            <w:r w:rsidR="004B0E8D" w:rsidRPr="00781153">
              <w:rPr>
                <w:bCs/>
                <w:sz w:val="24"/>
                <w:szCs w:val="24"/>
              </w:rPr>
              <w:t>00</w:t>
            </w:r>
            <w:r w:rsidR="008A5486">
              <w:rPr>
                <w:bCs/>
                <w:sz w:val="24"/>
                <w:szCs w:val="24"/>
              </w:rPr>
              <w:t xml:space="preserve"> </w:t>
            </w:r>
            <w:r w:rsidR="004B0E8D" w:rsidRPr="00781153">
              <w:rPr>
                <w:bCs/>
                <w:sz w:val="24"/>
                <w:szCs w:val="24"/>
              </w:rPr>
              <w:t>кв.</w:t>
            </w:r>
            <w:r w:rsidR="008A5486">
              <w:rPr>
                <w:bCs/>
                <w:sz w:val="24"/>
                <w:szCs w:val="24"/>
              </w:rPr>
              <w:t xml:space="preserve"> </w:t>
            </w:r>
            <w:r w:rsidR="004B0E8D" w:rsidRPr="00781153">
              <w:rPr>
                <w:bCs/>
                <w:sz w:val="24"/>
                <w:szCs w:val="24"/>
              </w:rPr>
              <w:t>м;</w:t>
            </w:r>
          </w:p>
          <w:p w14:paraId="23246FA5" w14:textId="48EDF627" w:rsidR="004B0E8D" w:rsidRPr="00781153" w:rsidRDefault="004B0E8D"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47DBD2B3" w14:textId="2084B734" w:rsidR="004B0E8D" w:rsidRPr="00781153" w:rsidRDefault="004B0E8D" w:rsidP="006766F1">
            <w:pPr>
              <w:keepNext/>
              <w:ind w:left="-114" w:right="-99"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00B315E0" w:rsidRPr="00781153">
              <w:rPr>
                <w:bCs/>
                <w:sz w:val="24"/>
                <w:szCs w:val="24"/>
              </w:rPr>
              <w:t>1</w:t>
            </w:r>
            <w:r w:rsidRPr="00781153">
              <w:rPr>
                <w:bCs/>
                <w:sz w:val="24"/>
                <w:szCs w:val="24"/>
              </w:rPr>
              <w:t>2</w:t>
            </w:r>
            <w:r w:rsidR="008A5486">
              <w:rPr>
                <w:bCs/>
                <w:sz w:val="24"/>
                <w:szCs w:val="24"/>
              </w:rPr>
              <w:t xml:space="preserve"> </w:t>
            </w:r>
            <w:r w:rsidRPr="00781153">
              <w:rPr>
                <w:bCs/>
                <w:sz w:val="24"/>
                <w:szCs w:val="24"/>
              </w:rPr>
              <w:t>м;</w:t>
            </w:r>
          </w:p>
          <w:p w14:paraId="572EFAFD" w14:textId="54825382" w:rsidR="004B0E8D" w:rsidRPr="00781153" w:rsidRDefault="00097A74"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4B0E8D" w:rsidRPr="00781153">
              <w:rPr>
                <w:bCs/>
                <w:sz w:val="24"/>
                <w:szCs w:val="24"/>
              </w:rPr>
              <w:sym w:font="Symbol" w:char="F02D"/>
            </w:r>
            <w:r w:rsidR="008A5486">
              <w:rPr>
                <w:bCs/>
                <w:sz w:val="24"/>
                <w:szCs w:val="24"/>
              </w:rPr>
              <w:t xml:space="preserve"> </w:t>
            </w:r>
            <w:r w:rsidRPr="00781153">
              <w:rPr>
                <w:bCs/>
                <w:sz w:val="24"/>
                <w:szCs w:val="24"/>
              </w:rPr>
              <w:t>4</w:t>
            </w:r>
            <w:r w:rsidR="004B0E8D" w:rsidRPr="00781153">
              <w:rPr>
                <w:bCs/>
                <w:sz w:val="24"/>
                <w:szCs w:val="24"/>
              </w:rPr>
              <w:t>;</w:t>
            </w:r>
          </w:p>
          <w:p w14:paraId="405F8D35" w14:textId="523626B9" w:rsidR="004B0E8D" w:rsidRPr="00781153" w:rsidRDefault="004B0E8D"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2</w:t>
            </w:r>
            <w:r w:rsidR="00097A74" w:rsidRPr="00781153">
              <w:rPr>
                <w:bCs/>
                <w:sz w:val="24"/>
                <w:szCs w:val="24"/>
              </w:rPr>
              <w:t>4</w:t>
            </w:r>
            <w:r w:rsidR="008A5486">
              <w:rPr>
                <w:bCs/>
                <w:sz w:val="24"/>
                <w:szCs w:val="24"/>
              </w:rPr>
              <w:t xml:space="preserve"> </w:t>
            </w:r>
            <w:r w:rsidRPr="00781153">
              <w:rPr>
                <w:bCs/>
                <w:sz w:val="24"/>
                <w:szCs w:val="24"/>
              </w:rPr>
              <w:t>м;</w:t>
            </w:r>
          </w:p>
          <w:p w14:paraId="2CB9072B" w14:textId="001164B7" w:rsidR="004B0E8D" w:rsidRPr="00781153" w:rsidRDefault="004B0E8D"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Pr="00781153">
              <w:rPr>
                <w:bCs/>
                <w:sz w:val="24"/>
                <w:szCs w:val="24"/>
              </w:rPr>
              <w:t>50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5154B916" w14:textId="501DED7A" w:rsidR="004B0E8D" w:rsidRPr="00781153" w:rsidRDefault="004B0E8D" w:rsidP="006766F1">
            <w:pPr>
              <w:keepNext/>
              <w:keepLines/>
              <w:suppressAutoHyphens/>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3A4D713C" w14:textId="2AAD2C1C" w:rsidR="00097A74" w:rsidRPr="00781153" w:rsidRDefault="00097A74" w:rsidP="006766F1">
            <w:pPr>
              <w:keepNext/>
              <w:ind w:left="-114" w:right="-99" w:firstLine="5"/>
              <w:rPr>
                <w:sz w:val="24"/>
                <w:szCs w:val="24"/>
              </w:rPr>
            </w:pPr>
            <w:r w:rsidRPr="00781153">
              <w:rPr>
                <w:sz w:val="24"/>
                <w:szCs w:val="24"/>
              </w:rPr>
              <w:lastRenderedPageBreak/>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00B315E0"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47FDE862" w14:textId="29C68B1E" w:rsidR="00BF22E7" w:rsidRPr="00781153" w:rsidRDefault="004B0E8D"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097A74" w:rsidRPr="00781153">
              <w:rPr>
                <w:sz w:val="24"/>
                <w:szCs w:val="24"/>
              </w:rPr>
              <w:sym w:font="Symbol" w:char="F02D"/>
            </w:r>
            <w:r w:rsidR="00B315E0" w:rsidRPr="00781153">
              <w:rPr>
                <w:sz w:val="24"/>
                <w:szCs w:val="24"/>
              </w:rPr>
              <w:t>1</w:t>
            </w:r>
            <w:r w:rsidR="008A5486">
              <w:rPr>
                <w:sz w:val="24"/>
                <w:szCs w:val="24"/>
              </w:rPr>
              <w:t xml:space="preserve"> </w:t>
            </w:r>
            <w:r w:rsidRPr="00781153">
              <w:rPr>
                <w:sz w:val="24"/>
                <w:szCs w:val="24"/>
              </w:rPr>
              <w:t>м.</w:t>
            </w:r>
          </w:p>
          <w:p w14:paraId="72C8CC6B" w14:textId="4A5BE161" w:rsidR="00356C96" w:rsidRPr="00781153" w:rsidRDefault="00982C8C" w:rsidP="006766F1">
            <w:pPr>
              <w:keepNext/>
              <w:ind w:left="-96" w:firstLine="5"/>
              <w:rPr>
                <w:bCs/>
                <w:sz w:val="24"/>
                <w:szCs w:val="24"/>
              </w:rPr>
            </w:pPr>
            <w:r w:rsidRPr="00781153">
              <w:rPr>
                <w:bCs/>
                <w:sz w:val="24"/>
                <w:szCs w:val="24"/>
              </w:rPr>
              <w:t>2</w:t>
            </w:r>
            <w:r w:rsidR="00A074F7" w:rsidRPr="00781153">
              <w:rPr>
                <w:bCs/>
                <w:sz w:val="24"/>
                <w:szCs w:val="24"/>
              </w:rPr>
              <w:t>.</w:t>
            </w:r>
            <w:r w:rsidR="008A5486">
              <w:rPr>
                <w:bCs/>
                <w:sz w:val="24"/>
                <w:szCs w:val="24"/>
              </w:rPr>
              <w:t xml:space="preserve"> </w:t>
            </w:r>
            <w:r w:rsidR="00356C96" w:rsidRPr="00781153">
              <w:rPr>
                <w:bCs/>
                <w:sz w:val="24"/>
                <w:szCs w:val="24"/>
              </w:rPr>
              <w:t>Действие</w:t>
            </w:r>
            <w:r w:rsidR="008A5486">
              <w:rPr>
                <w:bCs/>
                <w:sz w:val="24"/>
                <w:szCs w:val="24"/>
              </w:rPr>
              <w:t xml:space="preserve"> </w:t>
            </w:r>
            <w:r w:rsidR="00356C96" w:rsidRPr="00781153">
              <w:rPr>
                <w:bCs/>
                <w:sz w:val="24"/>
                <w:szCs w:val="24"/>
              </w:rPr>
              <w:t>градостроительного</w:t>
            </w:r>
            <w:r w:rsidR="008A5486">
              <w:rPr>
                <w:bCs/>
                <w:sz w:val="24"/>
                <w:szCs w:val="24"/>
              </w:rPr>
              <w:t xml:space="preserve"> </w:t>
            </w:r>
            <w:r w:rsidR="00356C96" w:rsidRPr="00781153">
              <w:rPr>
                <w:bCs/>
                <w:sz w:val="24"/>
                <w:szCs w:val="24"/>
              </w:rPr>
              <w:t>регламента</w:t>
            </w:r>
            <w:r w:rsidR="008A5486">
              <w:rPr>
                <w:bCs/>
                <w:sz w:val="24"/>
                <w:szCs w:val="24"/>
              </w:rPr>
              <w:t xml:space="preserve"> </w:t>
            </w:r>
            <w:r w:rsidR="00356C96" w:rsidRPr="00781153">
              <w:rPr>
                <w:bCs/>
                <w:sz w:val="24"/>
                <w:szCs w:val="24"/>
              </w:rPr>
              <w:t>в</w:t>
            </w:r>
            <w:r w:rsidR="008A5486">
              <w:rPr>
                <w:bCs/>
                <w:sz w:val="24"/>
                <w:szCs w:val="24"/>
              </w:rPr>
              <w:t xml:space="preserve"> </w:t>
            </w:r>
            <w:r w:rsidR="00356C96" w:rsidRPr="00781153">
              <w:rPr>
                <w:bCs/>
                <w:sz w:val="24"/>
                <w:szCs w:val="24"/>
              </w:rPr>
              <w:t>части</w:t>
            </w:r>
            <w:r w:rsidR="008A5486">
              <w:rPr>
                <w:bCs/>
                <w:sz w:val="24"/>
                <w:szCs w:val="24"/>
              </w:rPr>
              <w:t xml:space="preserve"> </w:t>
            </w:r>
            <w:r w:rsidR="00356C96" w:rsidRPr="00781153">
              <w:rPr>
                <w:bCs/>
                <w:sz w:val="24"/>
                <w:szCs w:val="24"/>
              </w:rPr>
              <w:t>минимального</w:t>
            </w:r>
            <w:r w:rsidR="008A5486">
              <w:rPr>
                <w:bCs/>
                <w:sz w:val="24"/>
                <w:szCs w:val="24"/>
              </w:rPr>
              <w:t xml:space="preserve"> </w:t>
            </w:r>
            <w:r w:rsidR="00356C96" w:rsidRPr="00781153">
              <w:rPr>
                <w:bCs/>
                <w:sz w:val="24"/>
                <w:szCs w:val="24"/>
              </w:rPr>
              <w:t>отступа</w:t>
            </w:r>
            <w:r w:rsidR="008A5486">
              <w:rPr>
                <w:bCs/>
                <w:sz w:val="24"/>
                <w:szCs w:val="24"/>
              </w:rPr>
              <w:t xml:space="preserve"> </w:t>
            </w:r>
            <w:r w:rsidR="00356C96" w:rsidRPr="00781153">
              <w:rPr>
                <w:bCs/>
                <w:sz w:val="24"/>
                <w:szCs w:val="24"/>
              </w:rPr>
              <w:t>от</w:t>
            </w:r>
            <w:r w:rsidR="008A5486">
              <w:rPr>
                <w:bCs/>
                <w:sz w:val="24"/>
                <w:szCs w:val="24"/>
              </w:rPr>
              <w:t xml:space="preserve"> </w:t>
            </w:r>
            <w:r w:rsidR="00356C96" w:rsidRPr="00781153">
              <w:rPr>
                <w:bCs/>
                <w:sz w:val="24"/>
                <w:szCs w:val="24"/>
              </w:rPr>
              <w:t>границ</w:t>
            </w:r>
            <w:r w:rsidR="008A5486">
              <w:rPr>
                <w:bCs/>
                <w:sz w:val="24"/>
                <w:szCs w:val="24"/>
              </w:rPr>
              <w:t xml:space="preserve"> </w:t>
            </w:r>
            <w:r w:rsidR="00356C96" w:rsidRPr="00781153">
              <w:rPr>
                <w:bCs/>
                <w:sz w:val="24"/>
                <w:szCs w:val="24"/>
              </w:rPr>
              <w:t>земельных</w:t>
            </w:r>
            <w:r w:rsidR="008A5486">
              <w:rPr>
                <w:bCs/>
                <w:sz w:val="24"/>
                <w:szCs w:val="24"/>
              </w:rPr>
              <w:t xml:space="preserve"> </w:t>
            </w:r>
            <w:r w:rsidR="00356C96" w:rsidRPr="00781153">
              <w:rPr>
                <w:bCs/>
                <w:sz w:val="24"/>
                <w:szCs w:val="24"/>
              </w:rPr>
              <w:t>участков</w:t>
            </w:r>
            <w:r w:rsidR="008A5486">
              <w:rPr>
                <w:bCs/>
                <w:sz w:val="24"/>
                <w:szCs w:val="24"/>
              </w:rPr>
              <w:t xml:space="preserve"> </w:t>
            </w:r>
            <w:r w:rsidR="00356C96" w:rsidRPr="00781153">
              <w:rPr>
                <w:bCs/>
                <w:sz w:val="24"/>
                <w:szCs w:val="24"/>
              </w:rPr>
              <w:t>не</w:t>
            </w:r>
            <w:r w:rsidR="008A5486">
              <w:rPr>
                <w:bCs/>
                <w:sz w:val="24"/>
                <w:szCs w:val="24"/>
              </w:rPr>
              <w:t xml:space="preserve"> </w:t>
            </w:r>
            <w:r w:rsidR="00356C96" w:rsidRPr="00781153">
              <w:rPr>
                <w:bCs/>
                <w:sz w:val="24"/>
                <w:szCs w:val="24"/>
              </w:rPr>
              <w:t>распространяется</w:t>
            </w:r>
            <w:r w:rsidR="008A5486">
              <w:rPr>
                <w:bCs/>
                <w:sz w:val="24"/>
                <w:szCs w:val="24"/>
              </w:rPr>
              <w:t xml:space="preserve"> </w:t>
            </w:r>
            <w:r w:rsidR="00356C96" w:rsidRPr="00781153">
              <w:rPr>
                <w:bCs/>
                <w:sz w:val="24"/>
                <w:szCs w:val="24"/>
              </w:rPr>
              <w:t>на</w:t>
            </w:r>
            <w:r w:rsidR="008A5486">
              <w:rPr>
                <w:bCs/>
                <w:sz w:val="24"/>
                <w:szCs w:val="24"/>
              </w:rPr>
              <w:t xml:space="preserve"> </w:t>
            </w:r>
            <w:r w:rsidR="00356C96" w:rsidRPr="00781153">
              <w:rPr>
                <w:bCs/>
                <w:sz w:val="24"/>
                <w:szCs w:val="24"/>
              </w:rPr>
              <w:t>случаи</w:t>
            </w:r>
            <w:r w:rsidR="008A5486">
              <w:rPr>
                <w:bCs/>
                <w:sz w:val="24"/>
                <w:szCs w:val="24"/>
              </w:rPr>
              <w:t xml:space="preserve"> </w:t>
            </w:r>
            <w:r w:rsidR="00356C96" w:rsidRPr="00781153">
              <w:rPr>
                <w:bCs/>
                <w:sz w:val="24"/>
                <w:szCs w:val="24"/>
              </w:rPr>
              <w:t>реконструкции</w:t>
            </w:r>
            <w:r w:rsidR="008A5486">
              <w:rPr>
                <w:bCs/>
                <w:sz w:val="24"/>
                <w:szCs w:val="24"/>
              </w:rPr>
              <w:t xml:space="preserve"> </w:t>
            </w:r>
            <w:r w:rsidR="00356C96" w:rsidRPr="00781153">
              <w:rPr>
                <w:bCs/>
                <w:sz w:val="24"/>
                <w:szCs w:val="24"/>
              </w:rPr>
              <w:t>существующих</w:t>
            </w:r>
            <w:r w:rsidR="008A5486">
              <w:rPr>
                <w:bCs/>
                <w:sz w:val="24"/>
                <w:szCs w:val="24"/>
              </w:rPr>
              <w:t xml:space="preserve"> </w:t>
            </w:r>
            <w:r w:rsidR="00356C96" w:rsidRPr="00781153">
              <w:rPr>
                <w:bCs/>
                <w:sz w:val="24"/>
                <w:szCs w:val="24"/>
              </w:rPr>
              <w:t>объектов</w:t>
            </w:r>
            <w:r w:rsidR="008A5486">
              <w:rPr>
                <w:bCs/>
                <w:sz w:val="24"/>
                <w:szCs w:val="24"/>
              </w:rPr>
              <w:t xml:space="preserve"> </w:t>
            </w:r>
            <w:r w:rsidR="00356C96" w:rsidRPr="00781153">
              <w:rPr>
                <w:bCs/>
                <w:sz w:val="24"/>
                <w:szCs w:val="24"/>
              </w:rPr>
              <w:t>капитального</w:t>
            </w:r>
            <w:r w:rsidR="008A5486">
              <w:rPr>
                <w:bCs/>
                <w:sz w:val="24"/>
                <w:szCs w:val="24"/>
              </w:rPr>
              <w:t xml:space="preserve"> </w:t>
            </w:r>
            <w:r w:rsidR="00356C96" w:rsidRPr="00781153">
              <w:rPr>
                <w:bCs/>
                <w:sz w:val="24"/>
                <w:szCs w:val="24"/>
              </w:rPr>
              <w:t>строительства,</w:t>
            </w:r>
            <w:r w:rsidR="008A5486">
              <w:rPr>
                <w:bCs/>
                <w:sz w:val="24"/>
                <w:szCs w:val="24"/>
              </w:rPr>
              <w:t xml:space="preserve"> </w:t>
            </w:r>
            <w:r w:rsidR="00356C96" w:rsidRPr="00781153">
              <w:rPr>
                <w:bCs/>
                <w:sz w:val="24"/>
                <w:szCs w:val="24"/>
              </w:rPr>
              <w:t>право</w:t>
            </w:r>
            <w:r w:rsidR="008A5486">
              <w:rPr>
                <w:bCs/>
                <w:sz w:val="24"/>
                <w:szCs w:val="24"/>
              </w:rPr>
              <w:t xml:space="preserve"> </w:t>
            </w:r>
            <w:r w:rsidR="00356C96" w:rsidRPr="00781153">
              <w:rPr>
                <w:bCs/>
                <w:sz w:val="24"/>
                <w:szCs w:val="24"/>
              </w:rPr>
              <w:t>собственности</w:t>
            </w:r>
            <w:r w:rsidR="008A5486">
              <w:rPr>
                <w:bCs/>
                <w:sz w:val="24"/>
                <w:szCs w:val="24"/>
              </w:rPr>
              <w:t xml:space="preserve"> </w:t>
            </w:r>
            <w:r w:rsidR="00356C96" w:rsidRPr="00781153">
              <w:rPr>
                <w:bCs/>
                <w:sz w:val="24"/>
                <w:szCs w:val="24"/>
              </w:rPr>
              <w:t>на</w:t>
            </w:r>
            <w:r w:rsidR="008A5486">
              <w:rPr>
                <w:bCs/>
                <w:sz w:val="24"/>
                <w:szCs w:val="24"/>
              </w:rPr>
              <w:t xml:space="preserve"> </w:t>
            </w:r>
            <w:r w:rsidR="00356C96" w:rsidRPr="00781153">
              <w:rPr>
                <w:bCs/>
                <w:sz w:val="24"/>
                <w:szCs w:val="24"/>
              </w:rPr>
              <w:t>которые</w:t>
            </w:r>
            <w:r w:rsidR="008A5486">
              <w:rPr>
                <w:bCs/>
                <w:sz w:val="24"/>
                <w:szCs w:val="24"/>
              </w:rPr>
              <w:t xml:space="preserve"> </w:t>
            </w:r>
            <w:r w:rsidR="00356C96" w:rsidRPr="00781153">
              <w:rPr>
                <w:bCs/>
                <w:sz w:val="24"/>
                <w:szCs w:val="24"/>
              </w:rPr>
              <w:t>возникло</w:t>
            </w:r>
            <w:r w:rsidR="008A5486">
              <w:rPr>
                <w:bCs/>
                <w:sz w:val="24"/>
                <w:szCs w:val="24"/>
              </w:rPr>
              <w:t xml:space="preserve"> </w:t>
            </w:r>
            <w:r w:rsidR="00356C96" w:rsidRPr="00781153">
              <w:rPr>
                <w:bCs/>
                <w:sz w:val="24"/>
                <w:szCs w:val="24"/>
              </w:rPr>
              <w:t>до</w:t>
            </w:r>
            <w:r w:rsidR="008A5486">
              <w:rPr>
                <w:bCs/>
                <w:sz w:val="24"/>
                <w:szCs w:val="24"/>
              </w:rPr>
              <w:t xml:space="preserve"> </w:t>
            </w:r>
            <w:r w:rsidR="00356C96" w:rsidRPr="00781153">
              <w:rPr>
                <w:bCs/>
                <w:sz w:val="24"/>
                <w:szCs w:val="24"/>
              </w:rPr>
              <w:t>введения</w:t>
            </w:r>
            <w:r w:rsidR="008A5486">
              <w:rPr>
                <w:bCs/>
                <w:sz w:val="24"/>
                <w:szCs w:val="24"/>
              </w:rPr>
              <w:t xml:space="preserve"> </w:t>
            </w:r>
            <w:r w:rsidR="00356C96" w:rsidRPr="00781153">
              <w:rPr>
                <w:bCs/>
                <w:sz w:val="24"/>
                <w:szCs w:val="24"/>
              </w:rPr>
              <w:t>в</w:t>
            </w:r>
            <w:r w:rsidR="008A5486">
              <w:rPr>
                <w:bCs/>
                <w:sz w:val="24"/>
                <w:szCs w:val="24"/>
              </w:rPr>
              <w:t xml:space="preserve"> </w:t>
            </w:r>
            <w:r w:rsidR="00356C96" w:rsidRPr="00781153">
              <w:rPr>
                <w:bCs/>
                <w:sz w:val="24"/>
                <w:szCs w:val="24"/>
              </w:rPr>
              <w:t>действие</w:t>
            </w:r>
            <w:r w:rsidR="008A5486">
              <w:rPr>
                <w:bCs/>
                <w:sz w:val="24"/>
                <w:szCs w:val="24"/>
              </w:rPr>
              <w:t xml:space="preserve"> </w:t>
            </w:r>
            <w:r w:rsidR="00356C96" w:rsidRPr="00781153">
              <w:rPr>
                <w:bCs/>
                <w:sz w:val="24"/>
                <w:szCs w:val="24"/>
              </w:rPr>
              <w:t>Правил</w:t>
            </w:r>
            <w:r w:rsidR="008A5486">
              <w:rPr>
                <w:bCs/>
                <w:sz w:val="24"/>
                <w:szCs w:val="24"/>
              </w:rPr>
              <w:t xml:space="preserve"> </w:t>
            </w:r>
            <w:r w:rsidR="00356C96" w:rsidRPr="00781153">
              <w:rPr>
                <w:bCs/>
                <w:sz w:val="24"/>
                <w:szCs w:val="24"/>
              </w:rPr>
              <w:t>(до</w:t>
            </w:r>
            <w:r w:rsidR="008A5486">
              <w:rPr>
                <w:bCs/>
                <w:sz w:val="24"/>
                <w:szCs w:val="24"/>
              </w:rPr>
              <w:t xml:space="preserve"> </w:t>
            </w:r>
            <w:r w:rsidR="00356C96" w:rsidRPr="00781153">
              <w:rPr>
                <w:bCs/>
                <w:sz w:val="24"/>
                <w:szCs w:val="24"/>
              </w:rPr>
              <w:t>17.12.2013)</w:t>
            </w:r>
            <w:r w:rsidR="008A5486">
              <w:rPr>
                <w:bCs/>
                <w:sz w:val="24"/>
                <w:szCs w:val="24"/>
              </w:rPr>
              <w:t xml:space="preserve"> </w:t>
            </w:r>
            <w:r w:rsidR="00356C96" w:rsidRPr="00781153">
              <w:rPr>
                <w:bCs/>
                <w:sz w:val="24"/>
                <w:szCs w:val="24"/>
              </w:rPr>
              <w:t>и</w:t>
            </w:r>
            <w:r w:rsidR="008A5486">
              <w:rPr>
                <w:bCs/>
                <w:sz w:val="24"/>
                <w:szCs w:val="24"/>
              </w:rPr>
              <w:t xml:space="preserve"> </w:t>
            </w:r>
            <w:r w:rsidR="00356C96" w:rsidRPr="00781153">
              <w:rPr>
                <w:bCs/>
                <w:sz w:val="24"/>
                <w:szCs w:val="24"/>
              </w:rPr>
              <w:t>расстояния</w:t>
            </w:r>
            <w:r w:rsidR="008A5486">
              <w:rPr>
                <w:bCs/>
                <w:sz w:val="24"/>
                <w:szCs w:val="24"/>
              </w:rPr>
              <w:t xml:space="preserve"> </w:t>
            </w:r>
            <w:r w:rsidR="00356C96" w:rsidRPr="00781153">
              <w:rPr>
                <w:bCs/>
                <w:sz w:val="24"/>
                <w:szCs w:val="24"/>
              </w:rPr>
              <w:t>до</w:t>
            </w:r>
            <w:r w:rsidR="008A5486">
              <w:rPr>
                <w:bCs/>
                <w:sz w:val="24"/>
                <w:szCs w:val="24"/>
              </w:rPr>
              <w:t xml:space="preserve"> </w:t>
            </w:r>
            <w:r w:rsidR="00356C96" w:rsidRPr="00781153">
              <w:rPr>
                <w:bCs/>
                <w:sz w:val="24"/>
                <w:szCs w:val="24"/>
              </w:rPr>
              <w:t>границ</w:t>
            </w:r>
            <w:r w:rsidR="008A5486">
              <w:rPr>
                <w:bCs/>
                <w:sz w:val="24"/>
                <w:szCs w:val="24"/>
              </w:rPr>
              <w:t xml:space="preserve"> </w:t>
            </w:r>
            <w:r w:rsidR="00356C96" w:rsidRPr="00781153">
              <w:rPr>
                <w:bCs/>
                <w:sz w:val="24"/>
                <w:szCs w:val="24"/>
              </w:rPr>
              <w:t>земельного</w:t>
            </w:r>
            <w:r w:rsidR="008A5486">
              <w:rPr>
                <w:bCs/>
                <w:sz w:val="24"/>
                <w:szCs w:val="24"/>
              </w:rPr>
              <w:t xml:space="preserve"> </w:t>
            </w:r>
            <w:r w:rsidR="00356C96" w:rsidRPr="00781153">
              <w:rPr>
                <w:bCs/>
                <w:sz w:val="24"/>
                <w:szCs w:val="24"/>
              </w:rPr>
              <w:t>участка</w:t>
            </w:r>
            <w:r w:rsidR="008A5486">
              <w:rPr>
                <w:bCs/>
                <w:sz w:val="24"/>
                <w:szCs w:val="24"/>
              </w:rPr>
              <w:t xml:space="preserve"> </w:t>
            </w:r>
            <w:r w:rsidR="00356C96" w:rsidRPr="00781153">
              <w:rPr>
                <w:bCs/>
                <w:sz w:val="24"/>
                <w:szCs w:val="24"/>
              </w:rPr>
              <w:t>от</w:t>
            </w:r>
            <w:r w:rsidR="008A5486">
              <w:rPr>
                <w:bCs/>
                <w:sz w:val="24"/>
                <w:szCs w:val="24"/>
              </w:rPr>
              <w:t xml:space="preserve"> </w:t>
            </w:r>
            <w:r w:rsidR="00356C96" w:rsidRPr="00781153">
              <w:rPr>
                <w:bCs/>
                <w:sz w:val="24"/>
                <w:szCs w:val="24"/>
              </w:rPr>
              <w:t>которых</w:t>
            </w:r>
            <w:r w:rsidR="008A5486">
              <w:rPr>
                <w:bCs/>
                <w:sz w:val="24"/>
                <w:szCs w:val="24"/>
              </w:rPr>
              <w:t xml:space="preserve"> </w:t>
            </w:r>
            <w:r w:rsidR="00356C96" w:rsidRPr="00781153">
              <w:rPr>
                <w:bCs/>
                <w:sz w:val="24"/>
                <w:szCs w:val="24"/>
              </w:rPr>
              <w:t>составляют</w:t>
            </w:r>
            <w:r w:rsidR="008A5486">
              <w:rPr>
                <w:bCs/>
                <w:sz w:val="24"/>
                <w:szCs w:val="24"/>
              </w:rPr>
              <w:t xml:space="preserve"> </w:t>
            </w:r>
            <w:r w:rsidR="00356C96" w:rsidRPr="00781153">
              <w:rPr>
                <w:bCs/>
                <w:sz w:val="24"/>
                <w:szCs w:val="24"/>
              </w:rPr>
              <w:t>менее</w:t>
            </w:r>
            <w:r w:rsidR="008A5486">
              <w:rPr>
                <w:bCs/>
                <w:sz w:val="24"/>
                <w:szCs w:val="24"/>
              </w:rPr>
              <w:t xml:space="preserve"> </w:t>
            </w:r>
            <w:r w:rsidR="00356C96" w:rsidRPr="00781153">
              <w:rPr>
                <w:bCs/>
                <w:sz w:val="24"/>
                <w:szCs w:val="24"/>
              </w:rPr>
              <w:t>минимальных</w:t>
            </w:r>
            <w:r w:rsidR="008A5486">
              <w:rPr>
                <w:bCs/>
                <w:sz w:val="24"/>
                <w:szCs w:val="24"/>
              </w:rPr>
              <w:t xml:space="preserve"> </w:t>
            </w:r>
            <w:r w:rsidR="00356C96" w:rsidRPr="00781153">
              <w:rPr>
                <w:bCs/>
                <w:sz w:val="24"/>
                <w:szCs w:val="24"/>
              </w:rPr>
              <w:t>отступов,</w:t>
            </w:r>
            <w:r w:rsidR="008A5486">
              <w:rPr>
                <w:bCs/>
                <w:sz w:val="24"/>
                <w:szCs w:val="24"/>
              </w:rPr>
              <w:t xml:space="preserve"> </w:t>
            </w:r>
            <w:r w:rsidR="00356C96" w:rsidRPr="00781153">
              <w:rPr>
                <w:bCs/>
                <w:sz w:val="24"/>
                <w:szCs w:val="24"/>
              </w:rPr>
              <w:t>установленных</w:t>
            </w:r>
            <w:r w:rsidR="008A5486">
              <w:rPr>
                <w:bCs/>
                <w:sz w:val="24"/>
                <w:szCs w:val="24"/>
              </w:rPr>
              <w:t xml:space="preserve"> </w:t>
            </w:r>
            <w:r w:rsidR="00356C96" w:rsidRPr="00781153">
              <w:rPr>
                <w:bCs/>
                <w:sz w:val="24"/>
                <w:szCs w:val="24"/>
              </w:rPr>
              <w:t>Правилами.</w:t>
            </w:r>
          </w:p>
          <w:p w14:paraId="1C571664" w14:textId="57B7C750" w:rsidR="00356C96" w:rsidRPr="00781153" w:rsidRDefault="00356C96" w:rsidP="006766F1">
            <w:pPr>
              <w:keepNext/>
              <w:ind w:left="-96" w:right="-108"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отступ</w:t>
            </w:r>
            <w:r w:rsidR="008A5486">
              <w:rPr>
                <w:bCs/>
                <w:sz w:val="24"/>
                <w:szCs w:val="24"/>
              </w:rPr>
              <w:t xml:space="preserve"> </w:t>
            </w:r>
            <w:r w:rsidRPr="00781153">
              <w:rPr>
                <w:bCs/>
                <w:sz w:val="24"/>
                <w:szCs w:val="24"/>
              </w:rPr>
              <w:t>от</w:t>
            </w:r>
            <w:r w:rsidR="008A5486">
              <w:rPr>
                <w:bCs/>
                <w:sz w:val="24"/>
                <w:szCs w:val="24"/>
              </w:rPr>
              <w:t xml:space="preserve"> </w:t>
            </w:r>
            <w:r w:rsidRPr="00781153">
              <w:rPr>
                <w:bCs/>
                <w:sz w:val="24"/>
                <w:szCs w:val="24"/>
              </w:rPr>
              <w:t>таких</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принимается</w:t>
            </w:r>
            <w:r w:rsidR="008A5486">
              <w:rPr>
                <w:bCs/>
                <w:sz w:val="24"/>
                <w:szCs w:val="24"/>
              </w:rPr>
              <w:t xml:space="preserve"> </w:t>
            </w:r>
            <w:r w:rsidRPr="00781153">
              <w:rPr>
                <w:bCs/>
                <w:sz w:val="24"/>
                <w:szCs w:val="24"/>
              </w:rPr>
              <w:t>равным</w:t>
            </w:r>
            <w:r w:rsidR="008A5486">
              <w:rPr>
                <w:bCs/>
                <w:sz w:val="24"/>
                <w:szCs w:val="24"/>
              </w:rPr>
              <w:t xml:space="preserve"> </w:t>
            </w:r>
            <w:r w:rsidRPr="00781153">
              <w:rPr>
                <w:bCs/>
                <w:sz w:val="24"/>
                <w:szCs w:val="24"/>
              </w:rPr>
              <w:t>фактическому</w:t>
            </w:r>
            <w:r w:rsidR="008A5486">
              <w:rPr>
                <w:bCs/>
                <w:sz w:val="24"/>
                <w:szCs w:val="24"/>
              </w:rPr>
              <w:t xml:space="preserve"> </w:t>
            </w:r>
            <w:r w:rsidRPr="00781153">
              <w:rPr>
                <w:bCs/>
                <w:sz w:val="24"/>
                <w:szCs w:val="24"/>
              </w:rPr>
              <w:t>расстоянию</w:t>
            </w:r>
            <w:r w:rsidR="008A5486">
              <w:rPr>
                <w:bCs/>
                <w:sz w:val="24"/>
                <w:szCs w:val="24"/>
              </w:rPr>
              <w:t xml:space="preserve"> </w:t>
            </w:r>
            <w:r w:rsidRPr="00781153">
              <w:rPr>
                <w:bCs/>
                <w:sz w:val="24"/>
                <w:szCs w:val="24"/>
              </w:rPr>
              <w:t>от</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до</w:t>
            </w:r>
            <w:r w:rsidR="008A5486">
              <w:rPr>
                <w:bCs/>
                <w:sz w:val="24"/>
                <w:szCs w:val="24"/>
              </w:rPr>
              <w:t xml:space="preserve"> </w:t>
            </w:r>
            <w:r w:rsidRPr="00781153">
              <w:rPr>
                <w:bCs/>
                <w:sz w:val="24"/>
                <w:szCs w:val="24"/>
              </w:rPr>
              <w:t>границ</w:t>
            </w:r>
            <w:r w:rsidR="008A5486">
              <w:rPr>
                <w:bCs/>
                <w:sz w:val="24"/>
                <w:szCs w:val="24"/>
              </w:rPr>
              <w:t xml:space="preserve"> </w:t>
            </w:r>
            <w:r w:rsidRPr="00781153">
              <w:rPr>
                <w:bCs/>
                <w:sz w:val="24"/>
                <w:szCs w:val="24"/>
              </w:rPr>
              <w:t>земельных</w:t>
            </w:r>
            <w:r w:rsidR="008A5486">
              <w:rPr>
                <w:bCs/>
                <w:sz w:val="24"/>
                <w:szCs w:val="24"/>
              </w:rPr>
              <w:t xml:space="preserve"> </w:t>
            </w:r>
            <w:r w:rsidRPr="00781153">
              <w:rPr>
                <w:bCs/>
                <w:sz w:val="24"/>
                <w:szCs w:val="24"/>
              </w:rPr>
              <w:t>участков,</w:t>
            </w:r>
            <w:r w:rsidR="008A5486">
              <w:rPr>
                <w:bCs/>
                <w:sz w:val="24"/>
                <w:szCs w:val="24"/>
              </w:rPr>
              <w:t xml:space="preserve"> </w:t>
            </w:r>
            <w:r w:rsidRPr="00781153">
              <w:rPr>
                <w:bCs/>
                <w:sz w:val="24"/>
                <w:szCs w:val="24"/>
              </w:rPr>
              <w:t>граничащих</w:t>
            </w:r>
            <w:r w:rsidR="008A5486">
              <w:rPr>
                <w:bCs/>
                <w:sz w:val="24"/>
                <w:szCs w:val="24"/>
              </w:rPr>
              <w:t xml:space="preserve"> </w:t>
            </w:r>
            <w:r w:rsidRPr="00781153">
              <w:rPr>
                <w:bCs/>
                <w:sz w:val="24"/>
                <w:szCs w:val="24"/>
              </w:rPr>
              <w:t>с</w:t>
            </w:r>
            <w:r w:rsidR="008A5486">
              <w:rPr>
                <w:bCs/>
                <w:sz w:val="24"/>
                <w:szCs w:val="24"/>
              </w:rPr>
              <w:t xml:space="preserve"> </w:t>
            </w:r>
            <w:r w:rsidRPr="00781153">
              <w:rPr>
                <w:bCs/>
                <w:sz w:val="24"/>
                <w:szCs w:val="24"/>
              </w:rPr>
              <w:t>улично-дорожной</w:t>
            </w:r>
            <w:r w:rsidR="008A5486">
              <w:rPr>
                <w:bCs/>
                <w:sz w:val="24"/>
                <w:szCs w:val="24"/>
              </w:rPr>
              <w:t xml:space="preserve"> </w:t>
            </w:r>
            <w:r w:rsidRPr="00781153">
              <w:rPr>
                <w:bCs/>
                <w:sz w:val="24"/>
                <w:szCs w:val="24"/>
              </w:rPr>
              <w:t>сетью</w:t>
            </w:r>
            <w:r w:rsidR="008A5486">
              <w:rPr>
                <w:bCs/>
                <w:sz w:val="24"/>
                <w:szCs w:val="24"/>
              </w:rPr>
              <w:t xml:space="preserve"> </w:t>
            </w:r>
            <w:r w:rsidRPr="00781153">
              <w:rPr>
                <w:bCs/>
                <w:sz w:val="24"/>
                <w:szCs w:val="24"/>
              </w:rPr>
              <w:t>(красные</w:t>
            </w:r>
            <w:r w:rsidR="008A5486">
              <w:rPr>
                <w:bCs/>
                <w:sz w:val="24"/>
                <w:szCs w:val="24"/>
              </w:rPr>
              <w:t xml:space="preserve"> </w:t>
            </w:r>
            <w:r w:rsidRPr="00781153">
              <w:rPr>
                <w:bCs/>
                <w:sz w:val="24"/>
                <w:szCs w:val="24"/>
              </w:rPr>
              <w:t>линии</w:t>
            </w:r>
            <w:r w:rsidR="008A5486">
              <w:rPr>
                <w:bCs/>
                <w:sz w:val="24"/>
                <w:szCs w:val="24"/>
              </w:rPr>
              <w:t xml:space="preserve"> </w:t>
            </w:r>
            <w:r w:rsidRPr="00781153">
              <w:rPr>
                <w:bCs/>
                <w:sz w:val="24"/>
                <w:szCs w:val="24"/>
              </w:rPr>
              <w:t>улиц,</w:t>
            </w:r>
            <w:r w:rsidR="008A5486">
              <w:rPr>
                <w:bCs/>
                <w:sz w:val="24"/>
                <w:szCs w:val="24"/>
              </w:rPr>
              <w:t xml:space="preserve"> </w:t>
            </w:r>
            <w:r w:rsidRPr="00781153">
              <w:rPr>
                <w:bCs/>
                <w:sz w:val="24"/>
                <w:szCs w:val="24"/>
              </w:rPr>
              <w:t>проездов),</w:t>
            </w:r>
            <w:r w:rsidR="008A5486">
              <w:rPr>
                <w:bCs/>
                <w:sz w:val="24"/>
                <w:szCs w:val="24"/>
              </w:rPr>
              <w:t xml:space="preserve"> </w:t>
            </w:r>
            <w:r w:rsidRPr="00781153">
              <w:rPr>
                <w:bCs/>
                <w:sz w:val="24"/>
                <w:szCs w:val="24"/>
              </w:rPr>
              <w:t>прочих</w:t>
            </w:r>
            <w:r w:rsidR="008A5486">
              <w:rPr>
                <w:bCs/>
                <w:sz w:val="24"/>
                <w:szCs w:val="24"/>
              </w:rPr>
              <w:t xml:space="preserve"> </w:t>
            </w:r>
            <w:r w:rsidRPr="00781153">
              <w:rPr>
                <w:bCs/>
                <w:sz w:val="24"/>
                <w:szCs w:val="24"/>
              </w:rPr>
              <w:t>границ</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t>которые</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подлежат</w:t>
            </w:r>
            <w:r w:rsidR="008A5486">
              <w:rPr>
                <w:bCs/>
                <w:sz w:val="24"/>
                <w:szCs w:val="24"/>
              </w:rPr>
              <w:t xml:space="preserve"> </w:t>
            </w:r>
            <w:r w:rsidRPr="00781153">
              <w:rPr>
                <w:bCs/>
                <w:sz w:val="24"/>
                <w:szCs w:val="24"/>
              </w:rPr>
              <w:t>уменьшению</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процессе</w:t>
            </w:r>
            <w:r w:rsidR="008A5486">
              <w:rPr>
                <w:bCs/>
                <w:sz w:val="24"/>
                <w:szCs w:val="24"/>
              </w:rPr>
              <w:t xml:space="preserve"> </w:t>
            </w:r>
            <w:r w:rsidRPr="00781153">
              <w:rPr>
                <w:bCs/>
                <w:sz w:val="24"/>
                <w:szCs w:val="24"/>
              </w:rPr>
              <w:t>реконструкции.</w:t>
            </w:r>
          </w:p>
          <w:p w14:paraId="5402B4FF" w14:textId="2F9D8E4F" w:rsidR="00356C96" w:rsidRPr="00781153" w:rsidRDefault="00356C96" w:rsidP="006766F1">
            <w:pPr>
              <w:keepNext/>
              <w:ind w:left="-96"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t>на</w:t>
            </w:r>
            <w:r w:rsidR="008A5486">
              <w:rPr>
                <w:bCs/>
                <w:sz w:val="24"/>
                <w:szCs w:val="24"/>
              </w:rPr>
              <w:t xml:space="preserve"> </w:t>
            </w:r>
            <w:r w:rsidRPr="00781153">
              <w:rPr>
                <w:bCs/>
                <w:sz w:val="24"/>
                <w:szCs w:val="24"/>
              </w:rPr>
              <w:t>котором</w:t>
            </w:r>
            <w:r w:rsidR="008A5486">
              <w:rPr>
                <w:bCs/>
                <w:sz w:val="24"/>
                <w:szCs w:val="24"/>
              </w:rPr>
              <w:t xml:space="preserve"> </w:t>
            </w:r>
            <w:r w:rsidRPr="00781153">
              <w:rPr>
                <w:bCs/>
                <w:sz w:val="24"/>
                <w:szCs w:val="24"/>
              </w:rPr>
              <w:t>расположены</w:t>
            </w:r>
            <w:r w:rsidR="008A5486">
              <w:rPr>
                <w:bCs/>
                <w:sz w:val="24"/>
                <w:szCs w:val="24"/>
              </w:rPr>
              <w:t xml:space="preserve">  </w:t>
            </w:r>
            <w:r w:rsidRPr="00781153">
              <w:rPr>
                <w:bCs/>
                <w:sz w:val="24"/>
                <w:szCs w:val="24"/>
              </w:rPr>
              <w:t>существующие</w:t>
            </w:r>
            <w:r w:rsidR="008A5486">
              <w:rPr>
                <w:bCs/>
                <w:sz w:val="24"/>
                <w:szCs w:val="24"/>
              </w:rPr>
              <w:t xml:space="preserve"> </w:t>
            </w:r>
            <w:r w:rsidRPr="00781153">
              <w:rPr>
                <w:bCs/>
                <w:sz w:val="24"/>
                <w:szCs w:val="24"/>
              </w:rPr>
              <w:t>объекты</w:t>
            </w:r>
            <w:r w:rsidR="008A5486">
              <w:rPr>
                <w:bCs/>
                <w:sz w:val="24"/>
                <w:szCs w:val="24"/>
              </w:rPr>
              <w:t xml:space="preserve"> </w:t>
            </w:r>
            <w:r w:rsidRPr="00781153">
              <w:rPr>
                <w:bCs/>
                <w:sz w:val="24"/>
                <w:szCs w:val="24"/>
              </w:rPr>
              <w:t>капитального</w:t>
            </w:r>
            <w:r w:rsidR="008A5486">
              <w:rPr>
                <w:bCs/>
                <w:sz w:val="24"/>
                <w:szCs w:val="24"/>
              </w:rPr>
              <w:t xml:space="preserve"> </w:t>
            </w:r>
            <w:r w:rsidRPr="00781153">
              <w:rPr>
                <w:bCs/>
                <w:sz w:val="24"/>
                <w:szCs w:val="24"/>
              </w:rPr>
              <w:t>строительства,</w:t>
            </w:r>
            <w:r w:rsidR="008A5486">
              <w:rPr>
                <w:bCs/>
                <w:sz w:val="24"/>
                <w:szCs w:val="24"/>
              </w:rPr>
              <w:t xml:space="preserve"> </w:t>
            </w:r>
            <w:r w:rsidRPr="00781153">
              <w:rPr>
                <w:bCs/>
                <w:sz w:val="24"/>
                <w:szCs w:val="24"/>
              </w:rPr>
              <w:t>право</w:t>
            </w:r>
            <w:r w:rsidR="008A5486">
              <w:rPr>
                <w:bCs/>
                <w:sz w:val="24"/>
                <w:szCs w:val="24"/>
              </w:rPr>
              <w:t xml:space="preserve"> </w:t>
            </w:r>
            <w:r w:rsidRPr="00781153">
              <w:rPr>
                <w:bCs/>
                <w:sz w:val="24"/>
                <w:szCs w:val="24"/>
              </w:rPr>
              <w:t>собственности</w:t>
            </w:r>
            <w:r w:rsidR="008A5486">
              <w:rPr>
                <w:bCs/>
                <w:sz w:val="24"/>
                <w:szCs w:val="24"/>
              </w:rPr>
              <w:t xml:space="preserve"> </w:t>
            </w:r>
            <w:r w:rsidRPr="00781153">
              <w:rPr>
                <w:bCs/>
                <w:sz w:val="24"/>
                <w:szCs w:val="24"/>
              </w:rPr>
              <w:t>на</w:t>
            </w:r>
            <w:r w:rsidR="008A5486">
              <w:rPr>
                <w:bCs/>
                <w:sz w:val="24"/>
                <w:szCs w:val="24"/>
              </w:rPr>
              <w:t xml:space="preserve"> </w:t>
            </w:r>
            <w:r w:rsidRPr="00781153">
              <w:rPr>
                <w:bCs/>
                <w:sz w:val="24"/>
                <w:szCs w:val="24"/>
              </w:rPr>
              <w:t>которые</w:t>
            </w:r>
            <w:r w:rsidR="008A5486">
              <w:rPr>
                <w:bCs/>
                <w:sz w:val="24"/>
                <w:szCs w:val="24"/>
              </w:rPr>
              <w:t xml:space="preserve"> </w:t>
            </w:r>
            <w:r w:rsidRPr="00781153">
              <w:rPr>
                <w:bCs/>
                <w:sz w:val="24"/>
                <w:szCs w:val="24"/>
              </w:rPr>
              <w:t>возникло</w:t>
            </w:r>
            <w:r w:rsidR="008A5486">
              <w:rPr>
                <w:bCs/>
                <w:sz w:val="24"/>
                <w:szCs w:val="24"/>
              </w:rPr>
              <w:t xml:space="preserve"> </w:t>
            </w:r>
            <w:r w:rsidRPr="00781153">
              <w:rPr>
                <w:bCs/>
                <w:sz w:val="24"/>
                <w:szCs w:val="24"/>
              </w:rPr>
              <w:t>до</w:t>
            </w:r>
            <w:r w:rsidR="008A5486">
              <w:rPr>
                <w:bCs/>
                <w:sz w:val="24"/>
                <w:szCs w:val="24"/>
              </w:rPr>
              <w:t xml:space="preserve"> </w:t>
            </w:r>
            <w:r w:rsidRPr="00781153">
              <w:rPr>
                <w:bCs/>
                <w:sz w:val="24"/>
                <w:szCs w:val="24"/>
              </w:rPr>
              <w:t>введения</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действие</w:t>
            </w:r>
            <w:r w:rsidR="008A5486">
              <w:rPr>
                <w:bCs/>
                <w:sz w:val="24"/>
                <w:szCs w:val="24"/>
              </w:rPr>
              <w:t xml:space="preserve"> </w:t>
            </w:r>
            <w:r w:rsidRPr="00781153">
              <w:rPr>
                <w:bCs/>
                <w:sz w:val="24"/>
                <w:szCs w:val="24"/>
              </w:rPr>
              <w:t>Правил</w:t>
            </w:r>
            <w:r w:rsidR="008A5486">
              <w:rPr>
                <w:bCs/>
                <w:sz w:val="24"/>
                <w:szCs w:val="24"/>
              </w:rPr>
              <w:t xml:space="preserve"> </w:t>
            </w:r>
            <w:r w:rsidRPr="00781153">
              <w:rPr>
                <w:bCs/>
                <w:sz w:val="24"/>
                <w:szCs w:val="24"/>
              </w:rPr>
              <w:t>землепользования</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на</w:t>
            </w:r>
            <w:r w:rsidR="008A5486">
              <w:rPr>
                <w:bCs/>
                <w:sz w:val="24"/>
                <w:szCs w:val="24"/>
              </w:rPr>
              <w:t xml:space="preserve"> </w:t>
            </w:r>
            <w:r w:rsidRPr="00781153">
              <w:rPr>
                <w:bCs/>
                <w:sz w:val="24"/>
                <w:szCs w:val="24"/>
              </w:rPr>
              <w:t>территории</w:t>
            </w:r>
            <w:r w:rsidR="008A5486">
              <w:rPr>
                <w:bCs/>
                <w:sz w:val="24"/>
                <w:szCs w:val="24"/>
              </w:rPr>
              <w:t xml:space="preserve"> </w:t>
            </w:r>
            <w:r w:rsidRPr="00781153">
              <w:rPr>
                <w:bCs/>
                <w:sz w:val="24"/>
                <w:szCs w:val="24"/>
              </w:rPr>
              <w:t>Тимашевского</w:t>
            </w:r>
            <w:r w:rsidR="008A5486">
              <w:rPr>
                <w:bCs/>
                <w:sz w:val="24"/>
                <w:szCs w:val="24"/>
              </w:rPr>
              <w:t xml:space="preserve"> </w:t>
            </w:r>
            <w:r w:rsidRPr="00781153">
              <w:rPr>
                <w:bCs/>
                <w:sz w:val="24"/>
                <w:szCs w:val="24"/>
              </w:rPr>
              <w:t>городского</w:t>
            </w:r>
            <w:r w:rsidR="008A5486">
              <w:rPr>
                <w:bCs/>
                <w:sz w:val="24"/>
                <w:szCs w:val="24"/>
              </w:rPr>
              <w:t xml:space="preserve"> </w:t>
            </w:r>
            <w:r w:rsidRPr="00781153">
              <w:rPr>
                <w:bCs/>
                <w:sz w:val="24"/>
                <w:szCs w:val="24"/>
              </w:rPr>
              <w:t>поселения</w:t>
            </w:r>
            <w:r w:rsidR="008A5486">
              <w:rPr>
                <w:bCs/>
                <w:sz w:val="24"/>
                <w:szCs w:val="24"/>
              </w:rPr>
              <w:t xml:space="preserve"> </w:t>
            </w:r>
            <w:r w:rsidRPr="00781153">
              <w:rPr>
                <w:bCs/>
                <w:sz w:val="24"/>
                <w:szCs w:val="24"/>
              </w:rPr>
              <w:t>Тимашевского</w:t>
            </w:r>
            <w:r w:rsidR="008A5486">
              <w:rPr>
                <w:bCs/>
                <w:sz w:val="24"/>
                <w:szCs w:val="24"/>
              </w:rPr>
              <w:t xml:space="preserve"> </w:t>
            </w:r>
            <w:r w:rsidRPr="00781153">
              <w:rPr>
                <w:bCs/>
                <w:sz w:val="24"/>
                <w:szCs w:val="24"/>
              </w:rPr>
              <w:t>района</w:t>
            </w:r>
            <w:r w:rsidR="008A5486">
              <w:rPr>
                <w:bCs/>
                <w:sz w:val="24"/>
                <w:szCs w:val="24"/>
              </w:rPr>
              <w:t xml:space="preserve"> </w:t>
            </w:r>
            <w:r w:rsidRPr="00781153">
              <w:rPr>
                <w:bCs/>
                <w:sz w:val="24"/>
                <w:szCs w:val="24"/>
              </w:rPr>
              <w:t>(до</w:t>
            </w:r>
            <w:r w:rsidR="008A5486">
              <w:rPr>
                <w:bCs/>
                <w:sz w:val="24"/>
                <w:szCs w:val="24"/>
              </w:rPr>
              <w:t xml:space="preserve"> </w:t>
            </w:r>
            <w:r w:rsidRPr="00781153">
              <w:rPr>
                <w:bCs/>
                <w:sz w:val="24"/>
                <w:szCs w:val="24"/>
              </w:rPr>
              <w:t>17.12.2013)</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установлен.</w:t>
            </w:r>
          </w:p>
          <w:p w14:paraId="06E67D19" w14:textId="6D49D225" w:rsidR="00356C96" w:rsidRPr="00781153" w:rsidRDefault="00982C8C" w:rsidP="006766F1">
            <w:pPr>
              <w:keepNext/>
              <w:ind w:left="-96" w:firstLine="5"/>
              <w:rPr>
                <w:bCs/>
                <w:sz w:val="24"/>
                <w:szCs w:val="24"/>
              </w:rPr>
            </w:pPr>
            <w:r w:rsidRPr="00781153">
              <w:rPr>
                <w:sz w:val="24"/>
                <w:szCs w:val="24"/>
              </w:rPr>
              <w:t>3</w:t>
            </w:r>
            <w:r w:rsidR="00966290" w:rsidRPr="00781153">
              <w:rPr>
                <w:sz w:val="24"/>
                <w:szCs w:val="24"/>
              </w:rPr>
              <w:t>.</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159A8" w:rsidRPr="00781153">
              <w:rPr>
                <w:sz w:val="24"/>
                <w:szCs w:val="24"/>
              </w:rPr>
              <w:t>согласно</w:t>
            </w:r>
            <w:r w:rsidR="008A5486">
              <w:rPr>
                <w:sz w:val="24"/>
                <w:szCs w:val="24"/>
              </w:rPr>
              <w:t xml:space="preserve"> </w:t>
            </w:r>
            <w:r w:rsidR="00A159A8" w:rsidRPr="00781153">
              <w:rPr>
                <w:sz w:val="24"/>
                <w:szCs w:val="24"/>
              </w:rPr>
              <w:t>статьи</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lastRenderedPageBreak/>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BF787A" w:rsidRPr="00781153" w14:paraId="5DD4D9F2" w14:textId="77777777" w:rsidTr="006766F1">
        <w:trPr>
          <w:trHeight w:val="20"/>
        </w:trPr>
        <w:tc>
          <w:tcPr>
            <w:tcW w:w="1932" w:type="dxa"/>
            <w:shd w:val="clear" w:color="auto" w:fill="auto"/>
          </w:tcPr>
          <w:p w14:paraId="376BA417" w14:textId="6FABCA3F" w:rsidR="00BF22E7" w:rsidRPr="00781153" w:rsidRDefault="00BF22E7" w:rsidP="006766F1">
            <w:pPr>
              <w:keepNext/>
              <w:keepLines/>
              <w:suppressAutoHyphens/>
              <w:ind w:left="-103" w:right="-105"/>
              <w:rPr>
                <w:sz w:val="24"/>
                <w:szCs w:val="24"/>
              </w:rPr>
            </w:pPr>
            <w:r w:rsidRPr="00781153">
              <w:rPr>
                <w:sz w:val="24"/>
                <w:szCs w:val="24"/>
              </w:rPr>
              <w:lastRenderedPageBreak/>
              <w:t>Деловое</w:t>
            </w:r>
            <w:r w:rsidR="008A5486">
              <w:rPr>
                <w:sz w:val="24"/>
                <w:szCs w:val="24"/>
              </w:rPr>
              <w:t xml:space="preserve"> </w:t>
            </w:r>
            <w:r w:rsidRPr="00781153">
              <w:rPr>
                <w:sz w:val="24"/>
                <w:szCs w:val="24"/>
              </w:rPr>
              <w:t>управление</w:t>
            </w:r>
          </w:p>
        </w:tc>
        <w:tc>
          <w:tcPr>
            <w:tcW w:w="1604" w:type="dxa"/>
            <w:shd w:val="clear" w:color="auto" w:fill="auto"/>
          </w:tcPr>
          <w:p w14:paraId="3782D94D" w14:textId="77777777" w:rsidR="00BF22E7" w:rsidRPr="00781153" w:rsidRDefault="00BF22E7" w:rsidP="006766F1">
            <w:pPr>
              <w:keepNext/>
              <w:keepLines/>
              <w:suppressAutoHyphens/>
              <w:ind w:left="-111" w:right="-103"/>
              <w:jc w:val="center"/>
              <w:rPr>
                <w:sz w:val="24"/>
                <w:szCs w:val="24"/>
              </w:rPr>
            </w:pPr>
            <w:r w:rsidRPr="00781153">
              <w:rPr>
                <w:sz w:val="24"/>
                <w:szCs w:val="24"/>
              </w:rPr>
              <w:t>4.1</w:t>
            </w:r>
          </w:p>
        </w:tc>
        <w:tc>
          <w:tcPr>
            <w:tcW w:w="1925" w:type="dxa"/>
            <w:shd w:val="clear" w:color="auto" w:fill="auto"/>
          </w:tcPr>
          <w:p w14:paraId="31D73BBC" w14:textId="77777777" w:rsidR="00BF22E7" w:rsidRPr="00781153" w:rsidRDefault="00BF22E7" w:rsidP="006766F1">
            <w:pPr>
              <w:keepNext/>
              <w:keepLines/>
              <w:suppressAutoHyphens/>
              <w:ind w:left="-113" w:right="-103"/>
              <w:jc w:val="center"/>
              <w:rPr>
                <w:sz w:val="24"/>
                <w:szCs w:val="24"/>
              </w:rPr>
            </w:pPr>
            <w:r w:rsidRPr="00781153">
              <w:rPr>
                <w:sz w:val="24"/>
                <w:szCs w:val="24"/>
              </w:rPr>
              <w:t>О</w:t>
            </w:r>
          </w:p>
        </w:tc>
        <w:tc>
          <w:tcPr>
            <w:tcW w:w="4171" w:type="dxa"/>
            <w:shd w:val="clear" w:color="auto" w:fill="auto"/>
          </w:tcPr>
          <w:p w14:paraId="291B7031" w14:textId="044A29AA" w:rsidR="00BF22E7" w:rsidRPr="00781153" w:rsidRDefault="00BF22E7" w:rsidP="006766F1">
            <w:pPr>
              <w:keepNext/>
              <w:keepLines/>
              <w:tabs>
                <w:tab w:val="left" w:pos="3687"/>
              </w:tabs>
              <w:suppressAutoHyphens/>
              <w:ind w:left="-113" w:right="-102"/>
              <w:rPr>
                <w:sz w:val="24"/>
                <w:szCs w:val="24"/>
              </w:rPr>
            </w:pPr>
            <w:r w:rsidRPr="00781153">
              <w:rPr>
                <w:sz w:val="24"/>
                <w:szCs w:val="24"/>
              </w:rPr>
              <w:t>Размещение</w:t>
            </w:r>
            <w:r w:rsidR="008A5486">
              <w:rPr>
                <w:sz w:val="24"/>
                <w:szCs w:val="24"/>
              </w:rPr>
              <w:t xml:space="preserve"> </w:t>
            </w:r>
            <w:r w:rsidRPr="00781153">
              <w:rPr>
                <w:sz w:val="24"/>
                <w:szCs w:val="24"/>
              </w:rPr>
              <w:t>объектов</w:t>
            </w:r>
            <w:r w:rsidR="008A5486">
              <w:rPr>
                <w:sz w:val="24"/>
                <w:szCs w:val="24"/>
              </w:rPr>
              <w:t xml:space="preserve"> </w:t>
            </w:r>
            <w:r w:rsidRPr="00781153">
              <w:rPr>
                <w:sz w:val="24"/>
                <w:szCs w:val="24"/>
              </w:rPr>
              <w:t>капитального</w:t>
            </w:r>
            <w:r w:rsidR="008A5486">
              <w:rPr>
                <w:sz w:val="24"/>
                <w:szCs w:val="24"/>
              </w:rPr>
              <w:t xml:space="preserve"> </w:t>
            </w:r>
            <w:r w:rsidRPr="00781153">
              <w:rPr>
                <w:sz w:val="24"/>
                <w:szCs w:val="24"/>
              </w:rPr>
              <w:t>строительства</w:t>
            </w:r>
            <w:r w:rsidR="008A5486">
              <w:rPr>
                <w:sz w:val="24"/>
                <w:szCs w:val="24"/>
              </w:rPr>
              <w:t xml:space="preserve"> </w:t>
            </w:r>
            <w:r w:rsidRPr="00781153">
              <w:rPr>
                <w:sz w:val="24"/>
                <w:szCs w:val="24"/>
              </w:rPr>
              <w:t>с</w:t>
            </w:r>
            <w:r w:rsidR="008A5486">
              <w:rPr>
                <w:sz w:val="24"/>
                <w:szCs w:val="24"/>
              </w:rPr>
              <w:t xml:space="preserve"> </w:t>
            </w:r>
            <w:r w:rsidRPr="00781153">
              <w:rPr>
                <w:sz w:val="24"/>
                <w:szCs w:val="24"/>
              </w:rPr>
              <w:t>целью:</w:t>
            </w:r>
            <w:r w:rsidR="008A5486">
              <w:rPr>
                <w:sz w:val="24"/>
                <w:szCs w:val="24"/>
              </w:rPr>
              <w:t xml:space="preserve"> </w:t>
            </w:r>
            <w:r w:rsidRPr="00781153">
              <w:rPr>
                <w:sz w:val="24"/>
                <w:szCs w:val="24"/>
              </w:rPr>
              <w:t>размещения</w:t>
            </w:r>
            <w:r w:rsidR="008A5486">
              <w:rPr>
                <w:sz w:val="24"/>
                <w:szCs w:val="24"/>
              </w:rPr>
              <w:t xml:space="preserve"> </w:t>
            </w:r>
            <w:r w:rsidRPr="00781153">
              <w:rPr>
                <w:sz w:val="24"/>
                <w:szCs w:val="24"/>
              </w:rPr>
              <w:t>объектов</w:t>
            </w:r>
            <w:r w:rsidR="008A5486">
              <w:rPr>
                <w:sz w:val="24"/>
                <w:szCs w:val="24"/>
              </w:rPr>
              <w:t xml:space="preserve"> </w:t>
            </w:r>
            <w:r w:rsidRPr="00781153">
              <w:rPr>
                <w:sz w:val="24"/>
                <w:szCs w:val="24"/>
              </w:rPr>
              <w:t>управленческой</w:t>
            </w:r>
            <w:r w:rsidR="008A5486">
              <w:rPr>
                <w:sz w:val="24"/>
                <w:szCs w:val="24"/>
              </w:rPr>
              <w:t xml:space="preserve"> </w:t>
            </w:r>
            <w:r w:rsidRPr="00781153">
              <w:rPr>
                <w:sz w:val="24"/>
                <w:szCs w:val="24"/>
              </w:rPr>
              <w:t>деятельности,</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связанной</w:t>
            </w:r>
            <w:r w:rsidR="008A5486">
              <w:rPr>
                <w:sz w:val="24"/>
                <w:szCs w:val="24"/>
              </w:rPr>
              <w:t xml:space="preserve"> </w:t>
            </w:r>
            <w:r w:rsidRPr="00781153">
              <w:rPr>
                <w:sz w:val="24"/>
                <w:szCs w:val="24"/>
              </w:rPr>
              <w:t>с</w:t>
            </w:r>
            <w:r w:rsidR="008A5486">
              <w:rPr>
                <w:sz w:val="24"/>
                <w:szCs w:val="24"/>
              </w:rPr>
              <w:t xml:space="preserve"> </w:t>
            </w:r>
            <w:r w:rsidRPr="00781153">
              <w:rPr>
                <w:sz w:val="24"/>
                <w:szCs w:val="24"/>
              </w:rPr>
              <w:t>государственным</w:t>
            </w:r>
            <w:r w:rsidR="008A5486">
              <w:rPr>
                <w:sz w:val="24"/>
                <w:szCs w:val="24"/>
              </w:rPr>
              <w:t xml:space="preserve"> </w:t>
            </w:r>
            <w:r w:rsidRPr="00781153">
              <w:rPr>
                <w:sz w:val="24"/>
                <w:szCs w:val="24"/>
              </w:rPr>
              <w:t>или</w:t>
            </w:r>
            <w:r w:rsidR="008A5486">
              <w:rPr>
                <w:sz w:val="24"/>
                <w:szCs w:val="24"/>
              </w:rPr>
              <w:t xml:space="preserve"> </w:t>
            </w:r>
            <w:r w:rsidRPr="00781153">
              <w:rPr>
                <w:sz w:val="24"/>
                <w:szCs w:val="24"/>
              </w:rPr>
              <w:t>муниципальным</w:t>
            </w:r>
            <w:r w:rsidR="008A5486">
              <w:rPr>
                <w:sz w:val="24"/>
                <w:szCs w:val="24"/>
              </w:rPr>
              <w:t xml:space="preserve"> </w:t>
            </w:r>
            <w:r w:rsidRPr="00781153">
              <w:rPr>
                <w:sz w:val="24"/>
                <w:szCs w:val="24"/>
              </w:rPr>
              <w:t>управлением</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оказанием</w:t>
            </w:r>
            <w:r w:rsidR="008A5486">
              <w:rPr>
                <w:sz w:val="24"/>
                <w:szCs w:val="24"/>
              </w:rPr>
              <w:t xml:space="preserve"> </w:t>
            </w:r>
            <w:r w:rsidRPr="00781153">
              <w:rPr>
                <w:sz w:val="24"/>
                <w:szCs w:val="24"/>
              </w:rPr>
              <w:t>услуг,</w:t>
            </w:r>
            <w:r w:rsidR="008A5486">
              <w:rPr>
                <w:sz w:val="24"/>
                <w:szCs w:val="24"/>
              </w:rPr>
              <w:t xml:space="preserve"> </w:t>
            </w:r>
            <w:r w:rsidRPr="00781153">
              <w:rPr>
                <w:sz w:val="24"/>
                <w:szCs w:val="24"/>
              </w:rPr>
              <w:t>а</w:t>
            </w:r>
            <w:r w:rsidR="008A5486">
              <w:rPr>
                <w:sz w:val="24"/>
                <w:szCs w:val="24"/>
              </w:rPr>
              <w:t xml:space="preserve"> </w:t>
            </w:r>
            <w:r w:rsidRPr="00781153">
              <w:rPr>
                <w:sz w:val="24"/>
                <w:szCs w:val="24"/>
              </w:rPr>
              <w:t>также</w:t>
            </w:r>
            <w:r w:rsidR="008A5486">
              <w:rPr>
                <w:sz w:val="24"/>
                <w:szCs w:val="24"/>
              </w:rPr>
              <w:t xml:space="preserve"> </w:t>
            </w:r>
            <w:r w:rsidRPr="00781153">
              <w:rPr>
                <w:sz w:val="24"/>
                <w:szCs w:val="24"/>
              </w:rPr>
              <w:t>с</w:t>
            </w:r>
            <w:r w:rsidR="008A5486">
              <w:rPr>
                <w:sz w:val="24"/>
                <w:szCs w:val="24"/>
              </w:rPr>
              <w:t xml:space="preserve"> </w:t>
            </w:r>
            <w:r w:rsidRPr="00781153">
              <w:rPr>
                <w:sz w:val="24"/>
                <w:szCs w:val="24"/>
              </w:rPr>
              <w:t>целью</w:t>
            </w:r>
            <w:r w:rsidR="008A5486">
              <w:rPr>
                <w:sz w:val="24"/>
                <w:szCs w:val="24"/>
              </w:rPr>
              <w:t xml:space="preserve"> </w:t>
            </w:r>
            <w:r w:rsidRPr="00781153">
              <w:rPr>
                <w:sz w:val="24"/>
                <w:szCs w:val="24"/>
              </w:rPr>
              <w:t>обеспечения</w:t>
            </w:r>
            <w:r w:rsidR="008A5486">
              <w:rPr>
                <w:sz w:val="24"/>
                <w:szCs w:val="24"/>
              </w:rPr>
              <w:t xml:space="preserve"> </w:t>
            </w:r>
            <w:r w:rsidRPr="00781153">
              <w:rPr>
                <w:sz w:val="24"/>
                <w:szCs w:val="24"/>
              </w:rPr>
              <w:t>совершения</w:t>
            </w:r>
            <w:r w:rsidR="008A5486">
              <w:rPr>
                <w:sz w:val="24"/>
                <w:szCs w:val="24"/>
              </w:rPr>
              <w:t xml:space="preserve"> </w:t>
            </w:r>
            <w:r w:rsidRPr="00781153">
              <w:rPr>
                <w:sz w:val="24"/>
                <w:szCs w:val="24"/>
              </w:rPr>
              <w:t>сделок,</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требующих</w:t>
            </w:r>
            <w:r w:rsidR="008A5486">
              <w:rPr>
                <w:sz w:val="24"/>
                <w:szCs w:val="24"/>
              </w:rPr>
              <w:t xml:space="preserve"> </w:t>
            </w:r>
            <w:r w:rsidRPr="00781153">
              <w:rPr>
                <w:sz w:val="24"/>
                <w:szCs w:val="24"/>
              </w:rPr>
              <w:t>передачи</w:t>
            </w:r>
            <w:r w:rsidR="008A5486">
              <w:rPr>
                <w:sz w:val="24"/>
                <w:szCs w:val="24"/>
              </w:rPr>
              <w:t xml:space="preserve"> </w:t>
            </w:r>
            <w:r w:rsidRPr="00781153">
              <w:rPr>
                <w:sz w:val="24"/>
                <w:szCs w:val="24"/>
              </w:rPr>
              <w:t>товара</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момент</w:t>
            </w:r>
            <w:r w:rsidR="008A5486">
              <w:rPr>
                <w:sz w:val="24"/>
                <w:szCs w:val="24"/>
              </w:rPr>
              <w:t xml:space="preserve"> </w:t>
            </w:r>
            <w:r w:rsidRPr="00781153">
              <w:rPr>
                <w:sz w:val="24"/>
                <w:szCs w:val="24"/>
              </w:rPr>
              <w:t>их</w:t>
            </w:r>
            <w:r w:rsidR="008A5486">
              <w:rPr>
                <w:sz w:val="24"/>
                <w:szCs w:val="24"/>
              </w:rPr>
              <w:t xml:space="preserve"> </w:t>
            </w:r>
            <w:r w:rsidRPr="00781153">
              <w:rPr>
                <w:sz w:val="24"/>
                <w:szCs w:val="24"/>
              </w:rPr>
              <w:t>совершения</w:t>
            </w:r>
            <w:r w:rsidR="008A5486">
              <w:rPr>
                <w:sz w:val="24"/>
                <w:szCs w:val="24"/>
              </w:rPr>
              <w:t xml:space="preserve"> </w:t>
            </w:r>
            <w:r w:rsidRPr="00781153">
              <w:rPr>
                <w:sz w:val="24"/>
                <w:szCs w:val="24"/>
              </w:rPr>
              <w:t>между</w:t>
            </w:r>
            <w:r w:rsidR="008A5486">
              <w:rPr>
                <w:sz w:val="24"/>
                <w:szCs w:val="24"/>
              </w:rPr>
              <w:t xml:space="preserve"> </w:t>
            </w:r>
            <w:r w:rsidRPr="00781153">
              <w:rPr>
                <w:sz w:val="24"/>
                <w:szCs w:val="24"/>
              </w:rPr>
              <w:t>организациями,</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том</w:t>
            </w:r>
            <w:r w:rsidR="008A5486">
              <w:rPr>
                <w:sz w:val="24"/>
                <w:szCs w:val="24"/>
              </w:rPr>
              <w:t xml:space="preserve"> </w:t>
            </w:r>
            <w:r w:rsidRPr="00781153">
              <w:rPr>
                <w:sz w:val="24"/>
                <w:szCs w:val="24"/>
              </w:rPr>
              <w:t>числе</w:t>
            </w:r>
            <w:r w:rsidR="008A5486">
              <w:rPr>
                <w:sz w:val="24"/>
                <w:szCs w:val="24"/>
              </w:rPr>
              <w:t xml:space="preserve"> </w:t>
            </w:r>
            <w:r w:rsidRPr="00781153">
              <w:rPr>
                <w:sz w:val="24"/>
                <w:szCs w:val="24"/>
              </w:rPr>
              <w:t>биржевая</w:t>
            </w:r>
            <w:r w:rsidR="008A5486">
              <w:rPr>
                <w:sz w:val="24"/>
                <w:szCs w:val="24"/>
              </w:rPr>
              <w:t xml:space="preserve"> </w:t>
            </w:r>
            <w:r w:rsidRPr="00781153">
              <w:rPr>
                <w:sz w:val="24"/>
                <w:szCs w:val="24"/>
              </w:rPr>
              <w:t>деятельность</w:t>
            </w:r>
            <w:r w:rsidR="008A5486">
              <w:rPr>
                <w:sz w:val="24"/>
                <w:szCs w:val="24"/>
              </w:rPr>
              <w:t xml:space="preserve"> </w:t>
            </w:r>
            <w:r w:rsidRPr="00781153">
              <w:rPr>
                <w:sz w:val="24"/>
                <w:szCs w:val="24"/>
              </w:rPr>
              <w:t>(за</w:t>
            </w:r>
            <w:r w:rsidR="008A5486">
              <w:rPr>
                <w:sz w:val="24"/>
                <w:szCs w:val="24"/>
              </w:rPr>
              <w:t xml:space="preserve"> </w:t>
            </w:r>
            <w:r w:rsidRPr="00781153">
              <w:rPr>
                <w:sz w:val="24"/>
                <w:szCs w:val="24"/>
              </w:rPr>
              <w:t>исключением</w:t>
            </w:r>
            <w:r w:rsidR="008A5486">
              <w:rPr>
                <w:sz w:val="24"/>
                <w:szCs w:val="24"/>
              </w:rPr>
              <w:t xml:space="preserve"> </w:t>
            </w:r>
            <w:r w:rsidRPr="00781153">
              <w:rPr>
                <w:sz w:val="24"/>
                <w:szCs w:val="24"/>
              </w:rPr>
              <w:t>банковской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страховой</w:t>
            </w:r>
            <w:r w:rsidR="008A5486">
              <w:rPr>
                <w:sz w:val="24"/>
                <w:szCs w:val="24"/>
              </w:rPr>
              <w:t xml:space="preserve"> </w:t>
            </w:r>
            <w:r w:rsidRPr="00781153">
              <w:rPr>
                <w:sz w:val="24"/>
                <w:szCs w:val="24"/>
              </w:rPr>
              <w:t>деятельности)</w:t>
            </w:r>
          </w:p>
        </w:tc>
        <w:tc>
          <w:tcPr>
            <w:tcW w:w="4936" w:type="dxa"/>
          </w:tcPr>
          <w:p w14:paraId="1CABD9ED" w14:textId="21C66FAE" w:rsidR="004B0E8D" w:rsidRPr="00781153" w:rsidRDefault="00A074F7" w:rsidP="006766F1">
            <w:pPr>
              <w:keepNext/>
              <w:ind w:left="-114" w:right="-99" w:firstLine="5"/>
              <w:rPr>
                <w:bCs/>
                <w:sz w:val="24"/>
                <w:szCs w:val="24"/>
              </w:rPr>
            </w:pPr>
            <w:r w:rsidRPr="00781153">
              <w:rPr>
                <w:bCs/>
                <w:sz w:val="24"/>
                <w:szCs w:val="24"/>
              </w:rPr>
              <w:t>1.</w:t>
            </w:r>
            <w:r w:rsidR="008A5486">
              <w:rPr>
                <w:bCs/>
                <w:sz w:val="24"/>
                <w:szCs w:val="24"/>
              </w:rPr>
              <w:t xml:space="preserve"> </w:t>
            </w:r>
            <w:r w:rsidR="004B0E8D" w:rsidRPr="00781153">
              <w:rPr>
                <w:bCs/>
                <w:sz w:val="24"/>
                <w:szCs w:val="24"/>
              </w:rPr>
              <w:t>Минимальный</w:t>
            </w:r>
            <w:r w:rsidR="008A5486">
              <w:rPr>
                <w:bCs/>
                <w:sz w:val="24"/>
                <w:szCs w:val="24"/>
              </w:rPr>
              <w:t xml:space="preserve"> </w:t>
            </w:r>
            <w:r w:rsidR="004B0E8D" w:rsidRPr="00781153">
              <w:rPr>
                <w:bCs/>
                <w:sz w:val="24"/>
                <w:szCs w:val="24"/>
              </w:rPr>
              <w:t>размер</w:t>
            </w:r>
            <w:r w:rsidR="008A5486">
              <w:rPr>
                <w:bCs/>
                <w:sz w:val="24"/>
                <w:szCs w:val="24"/>
              </w:rPr>
              <w:t xml:space="preserve"> </w:t>
            </w:r>
            <w:r w:rsidR="004B0E8D" w:rsidRPr="00781153">
              <w:rPr>
                <w:bCs/>
                <w:sz w:val="24"/>
                <w:szCs w:val="24"/>
              </w:rPr>
              <w:t>земельного</w:t>
            </w:r>
            <w:r w:rsidR="008A5486">
              <w:rPr>
                <w:bCs/>
                <w:sz w:val="24"/>
                <w:szCs w:val="24"/>
              </w:rPr>
              <w:t xml:space="preserve"> </w:t>
            </w:r>
            <w:r w:rsidR="004B0E8D" w:rsidRPr="00781153">
              <w:rPr>
                <w:bCs/>
                <w:sz w:val="24"/>
                <w:szCs w:val="24"/>
              </w:rPr>
              <w:t>участка</w:t>
            </w:r>
            <w:r w:rsidR="008A5486">
              <w:rPr>
                <w:bCs/>
                <w:sz w:val="24"/>
                <w:szCs w:val="24"/>
              </w:rPr>
              <w:t xml:space="preserve"> </w:t>
            </w:r>
            <w:r w:rsidR="004B0E8D" w:rsidRPr="00781153">
              <w:rPr>
                <w:bCs/>
                <w:sz w:val="24"/>
                <w:szCs w:val="24"/>
              </w:rPr>
              <w:sym w:font="Symbol" w:char="F02D"/>
            </w:r>
            <w:r w:rsidR="00C73ECB" w:rsidRPr="00781153">
              <w:rPr>
                <w:bCs/>
                <w:sz w:val="24"/>
                <w:szCs w:val="24"/>
              </w:rPr>
              <w:t>4</w:t>
            </w:r>
            <w:r w:rsidR="004B0E8D" w:rsidRPr="00781153">
              <w:rPr>
                <w:bCs/>
                <w:sz w:val="24"/>
                <w:szCs w:val="24"/>
              </w:rPr>
              <w:t>00</w:t>
            </w:r>
            <w:r w:rsidR="008A5486">
              <w:rPr>
                <w:bCs/>
                <w:sz w:val="24"/>
                <w:szCs w:val="24"/>
              </w:rPr>
              <w:t xml:space="preserve"> </w:t>
            </w:r>
            <w:r w:rsidR="004B0E8D" w:rsidRPr="00781153">
              <w:rPr>
                <w:bCs/>
                <w:sz w:val="24"/>
                <w:szCs w:val="24"/>
              </w:rPr>
              <w:t>кв.</w:t>
            </w:r>
            <w:r w:rsidR="008A5486">
              <w:rPr>
                <w:bCs/>
                <w:sz w:val="24"/>
                <w:szCs w:val="24"/>
              </w:rPr>
              <w:t xml:space="preserve"> </w:t>
            </w:r>
            <w:r w:rsidR="004B0E8D" w:rsidRPr="00781153">
              <w:rPr>
                <w:bCs/>
                <w:sz w:val="24"/>
                <w:szCs w:val="24"/>
              </w:rPr>
              <w:t>м;</w:t>
            </w:r>
          </w:p>
          <w:p w14:paraId="07D40F93" w14:textId="13182154" w:rsidR="004B0E8D" w:rsidRPr="00781153" w:rsidRDefault="004B0E8D"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6D662FE6" w14:textId="0CBB8CF6" w:rsidR="004B0E8D" w:rsidRPr="00781153" w:rsidRDefault="004B0E8D" w:rsidP="006766F1">
            <w:pPr>
              <w:keepNext/>
              <w:ind w:left="-114" w:right="-99"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12</w:t>
            </w:r>
            <w:r w:rsidR="008A5486">
              <w:rPr>
                <w:bCs/>
                <w:sz w:val="24"/>
                <w:szCs w:val="24"/>
              </w:rPr>
              <w:t xml:space="preserve"> </w:t>
            </w:r>
            <w:r w:rsidRPr="00781153">
              <w:rPr>
                <w:bCs/>
                <w:sz w:val="24"/>
                <w:szCs w:val="24"/>
              </w:rPr>
              <w:t>м;</w:t>
            </w:r>
          </w:p>
          <w:p w14:paraId="04487EEC" w14:textId="4A7D7A82" w:rsidR="004B0E8D" w:rsidRPr="00781153" w:rsidRDefault="006B121C"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004B0E8D" w:rsidRPr="00781153">
              <w:rPr>
                <w:bCs/>
                <w:sz w:val="24"/>
                <w:szCs w:val="24"/>
              </w:rPr>
              <w:sym w:font="Symbol" w:char="F02D"/>
            </w:r>
            <w:r w:rsidR="008A5486">
              <w:rPr>
                <w:bCs/>
                <w:sz w:val="24"/>
                <w:szCs w:val="24"/>
              </w:rPr>
              <w:t xml:space="preserve"> </w:t>
            </w:r>
            <w:r w:rsidRPr="00781153">
              <w:rPr>
                <w:bCs/>
                <w:sz w:val="24"/>
                <w:szCs w:val="24"/>
              </w:rPr>
              <w:t>4</w:t>
            </w:r>
            <w:r w:rsidR="004B0E8D" w:rsidRPr="00781153">
              <w:rPr>
                <w:bCs/>
                <w:sz w:val="24"/>
                <w:szCs w:val="24"/>
              </w:rPr>
              <w:t>;</w:t>
            </w:r>
          </w:p>
          <w:p w14:paraId="6C39DAA8" w14:textId="43653FA5" w:rsidR="004B0E8D" w:rsidRPr="00781153" w:rsidRDefault="004B0E8D" w:rsidP="006766F1">
            <w:pPr>
              <w:keepNext/>
              <w:ind w:left="-114"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2</w:t>
            </w:r>
            <w:r w:rsidR="006B121C" w:rsidRPr="00781153">
              <w:rPr>
                <w:bCs/>
                <w:sz w:val="24"/>
                <w:szCs w:val="24"/>
              </w:rPr>
              <w:t>4</w:t>
            </w:r>
            <w:r w:rsidR="008A5486">
              <w:rPr>
                <w:bCs/>
                <w:sz w:val="24"/>
                <w:szCs w:val="24"/>
              </w:rPr>
              <w:t xml:space="preserve"> </w:t>
            </w:r>
            <w:r w:rsidRPr="00781153">
              <w:rPr>
                <w:bCs/>
                <w:sz w:val="24"/>
                <w:szCs w:val="24"/>
              </w:rPr>
              <w:t>м;</w:t>
            </w:r>
          </w:p>
          <w:p w14:paraId="02863E58" w14:textId="0B014A80" w:rsidR="004B0E8D" w:rsidRPr="00781153" w:rsidRDefault="004B0E8D" w:rsidP="006766F1">
            <w:pPr>
              <w:keepNext/>
              <w:ind w:left="-114"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8A5486">
              <w:rPr>
                <w:bCs/>
                <w:sz w:val="24"/>
                <w:szCs w:val="24"/>
              </w:rPr>
              <w:t xml:space="preserve"> </w:t>
            </w:r>
            <w:r w:rsidR="003D01B4" w:rsidRPr="00781153">
              <w:rPr>
                <w:bCs/>
                <w:sz w:val="24"/>
                <w:szCs w:val="24"/>
              </w:rPr>
              <w:t>6</w:t>
            </w:r>
            <w:r w:rsidRPr="00781153">
              <w:rPr>
                <w:bCs/>
                <w:sz w:val="24"/>
                <w:szCs w:val="24"/>
              </w:rPr>
              <w:t>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73126B3D" w14:textId="2682D781" w:rsidR="004B0E8D" w:rsidRPr="00781153" w:rsidRDefault="004B0E8D" w:rsidP="006766F1">
            <w:pPr>
              <w:suppressAutoHyphens/>
              <w:ind w:left="-114"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3D01B4" w:rsidRPr="00781153">
              <w:rPr>
                <w:bCs/>
                <w:sz w:val="24"/>
                <w:szCs w:val="24"/>
              </w:rPr>
              <w:t>3</w:t>
            </w:r>
            <w:r w:rsidRPr="00781153">
              <w:rPr>
                <w:bCs/>
                <w:sz w:val="24"/>
                <w:szCs w:val="24"/>
              </w:rPr>
              <w:t>0</w:t>
            </w:r>
            <w:r w:rsidR="008A5486">
              <w:rPr>
                <w:bCs/>
                <w:sz w:val="24"/>
                <w:szCs w:val="24"/>
              </w:rPr>
              <w:t xml:space="preserve"> </w:t>
            </w:r>
            <w:r w:rsidRPr="00781153">
              <w:rPr>
                <w:bCs/>
                <w:sz w:val="24"/>
                <w:szCs w:val="24"/>
              </w:rPr>
              <w:t>%;</w:t>
            </w:r>
          </w:p>
          <w:p w14:paraId="24A908FD" w14:textId="2A3353C1" w:rsidR="006B121C" w:rsidRPr="00781153" w:rsidRDefault="006B121C"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должны</w:t>
            </w:r>
            <w:r w:rsidR="008A5486">
              <w:rPr>
                <w:sz w:val="24"/>
                <w:szCs w:val="24"/>
              </w:rPr>
              <w:t xml:space="preserve"> </w:t>
            </w:r>
            <w:r w:rsidRPr="00781153">
              <w:rPr>
                <w:sz w:val="24"/>
                <w:szCs w:val="24"/>
              </w:rPr>
              <w:t>быть</w:t>
            </w:r>
            <w:r w:rsidR="008A5486">
              <w:rPr>
                <w:sz w:val="24"/>
                <w:szCs w:val="24"/>
              </w:rPr>
              <w:t xml:space="preserve"> </w:t>
            </w:r>
            <w:r w:rsidRPr="00781153">
              <w:rPr>
                <w:sz w:val="24"/>
                <w:szCs w:val="24"/>
              </w:rPr>
              <w:t>не</w:t>
            </w:r>
            <w:r w:rsidR="008A5486">
              <w:rPr>
                <w:sz w:val="24"/>
                <w:szCs w:val="24"/>
              </w:rPr>
              <w:t xml:space="preserve"> </w:t>
            </w:r>
            <w:r w:rsidRPr="00781153">
              <w:rPr>
                <w:sz w:val="24"/>
                <w:szCs w:val="24"/>
              </w:rPr>
              <w:t>менее</w:t>
            </w:r>
            <w:r w:rsidR="008A5486">
              <w:rPr>
                <w:sz w:val="24"/>
                <w:szCs w:val="24"/>
              </w:rPr>
              <w:t xml:space="preserve"> </w:t>
            </w:r>
            <w:r w:rsidR="0062077B"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03CA85D7" w14:textId="2C0CC073" w:rsidR="00BF22E7" w:rsidRPr="00781153" w:rsidRDefault="004B0E8D"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006B121C" w:rsidRPr="00781153">
              <w:rPr>
                <w:sz w:val="24"/>
                <w:szCs w:val="24"/>
              </w:rPr>
              <w:sym w:font="Symbol" w:char="F02D"/>
            </w:r>
            <w:r w:rsidR="0062077B" w:rsidRPr="00781153">
              <w:rPr>
                <w:sz w:val="24"/>
                <w:szCs w:val="24"/>
              </w:rPr>
              <w:t>1</w:t>
            </w:r>
            <w:r w:rsidR="008A5486">
              <w:rPr>
                <w:sz w:val="24"/>
                <w:szCs w:val="24"/>
              </w:rPr>
              <w:t xml:space="preserve"> </w:t>
            </w:r>
            <w:r w:rsidRPr="00781153">
              <w:rPr>
                <w:sz w:val="24"/>
                <w:szCs w:val="24"/>
              </w:rPr>
              <w:t>м.</w:t>
            </w:r>
          </w:p>
          <w:p w14:paraId="0B7D37DD" w14:textId="0F784EBB" w:rsidR="00966290" w:rsidRPr="00781153" w:rsidRDefault="00966290" w:rsidP="006766F1">
            <w:pPr>
              <w:keepNext/>
              <w:ind w:left="-96" w:firstLine="5"/>
              <w:rPr>
                <w:bCs/>
                <w:sz w:val="24"/>
                <w:szCs w:val="24"/>
              </w:rPr>
            </w:pPr>
            <w:r w:rsidRPr="00781153">
              <w:rPr>
                <w:sz w:val="24"/>
                <w:szCs w:val="24"/>
              </w:rPr>
              <w:t>2.</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159A8" w:rsidRPr="00781153">
              <w:rPr>
                <w:sz w:val="24"/>
                <w:szCs w:val="24"/>
              </w:rPr>
              <w:t>согласно</w:t>
            </w:r>
            <w:r w:rsidR="008A5486">
              <w:rPr>
                <w:sz w:val="24"/>
                <w:szCs w:val="24"/>
              </w:rPr>
              <w:t xml:space="preserve"> </w:t>
            </w:r>
            <w:r w:rsidR="00A159A8" w:rsidRPr="00781153">
              <w:rPr>
                <w:sz w:val="24"/>
                <w:szCs w:val="24"/>
              </w:rPr>
              <w:t>статьи</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BF787A" w:rsidRPr="00781153" w14:paraId="3515573A" w14:textId="77777777" w:rsidTr="006766F1">
        <w:trPr>
          <w:trHeight w:val="20"/>
        </w:trPr>
        <w:tc>
          <w:tcPr>
            <w:tcW w:w="1932" w:type="dxa"/>
            <w:shd w:val="clear" w:color="auto" w:fill="auto"/>
          </w:tcPr>
          <w:p w14:paraId="49BA0FC0" w14:textId="77207429" w:rsidR="00BF22E7" w:rsidRPr="00781153" w:rsidRDefault="00BF22E7" w:rsidP="006766F1">
            <w:pPr>
              <w:keepNext/>
              <w:keepLines/>
              <w:suppressAutoHyphens/>
              <w:ind w:left="-103" w:right="-105"/>
              <w:rPr>
                <w:sz w:val="24"/>
                <w:szCs w:val="24"/>
              </w:rPr>
            </w:pPr>
            <w:r w:rsidRPr="00781153">
              <w:rPr>
                <w:sz w:val="24"/>
                <w:szCs w:val="24"/>
              </w:rPr>
              <w:t>Служебные</w:t>
            </w:r>
            <w:r w:rsidR="008A5486">
              <w:rPr>
                <w:sz w:val="24"/>
                <w:szCs w:val="24"/>
              </w:rPr>
              <w:t xml:space="preserve"> </w:t>
            </w:r>
            <w:r w:rsidRPr="00781153">
              <w:rPr>
                <w:sz w:val="24"/>
                <w:szCs w:val="24"/>
              </w:rPr>
              <w:t>гаражи</w:t>
            </w:r>
          </w:p>
        </w:tc>
        <w:tc>
          <w:tcPr>
            <w:tcW w:w="1604" w:type="dxa"/>
            <w:shd w:val="clear" w:color="auto" w:fill="auto"/>
          </w:tcPr>
          <w:p w14:paraId="01FB15BD" w14:textId="77777777" w:rsidR="00BF22E7" w:rsidRPr="00781153" w:rsidRDefault="00BF22E7" w:rsidP="006766F1">
            <w:pPr>
              <w:keepNext/>
              <w:keepLines/>
              <w:suppressAutoHyphens/>
              <w:ind w:left="-111" w:right="-103"/>
              <w:jc w:val="center"/>
              <w:rPr>
                <w:sz w:val="24"/>
                <w:szCs w:val="24"/>
              </w:rPr>
            </w:pPr>
            <w:r w:rsidRPr="00781153">
              <w:rPr>
                <w:sz w:val="24"/>
                <w:szCs w:val="24"/>
              </w:rPr>
              <w:t>4.9</w:t>
            </w:r>
          </w:p>
        </w:tc>
        <w:tc>
          <w:tcPr>
            <w:tcW w:w="1925" w:type="dxa"/>
            <w:shd w:val="clear" w:color="auto" w:fill="auto"/>
          </w:tcPr>
          <w:p w14:paraId="187DB719" w14:textId="77777777" w:rsidR="00BF22E7" w:rsidRPr="00781153" w:rsidRDefault="009A6386" w:rsidP="006766F1">
            <w:pPr>
              <w:keepNext/>
              <w:keepLines/>
              <w:suppressAutoHyphens/>
              <w:ind w:left="-113" w:right="-103"/>
              <w:jc w:val="center"/>
              <w:rPr>
                <w:sz w:val="24"/>
                <w:szCs w:val="24"/>
              </w:rPr>
            </w:pPr>
            <w:r w:rsidRPr="00781153">
              <w:rPr>
                <w:sz w:val="24"/>
                <w:szCs w:val="24"/>
              </w:rPr>
              <w:t>У</w:t>
            </w:r>
          </w:p>
        </w:tc>
        <w:tc>
          <w:tcPr>
            <w:tcW w:w="4171" w:type="dxa"/>
            <w:shd w:val="clear" w:color="auto" w:fill="auto"/>
          </w:tcPr>
          <w:p w14:paraId="29E5FFD8" w14:textId="6A048AFC" w:rsidR="00BF22E7" w:rsidRPr="00781153" w:rsidRDefault="00BF22E7" w:rsidP="006766F1">
            <w:pPr>
              <w:keepNext/>
              <w:keepLines/>
              <w:tabs>
                <w:tab w:val="left" w:pos="3687"/>
              </w:tabs>
              <w:suppressAutoHyphens/>
              <w:ind w:left="-113" w:right="-102"/>
              <w:rPr>
                <w:sz w:val="24"/>
                <w:szCs w:val="24"/>
              </w:rPr>
            </w:pPr>
            <w:r w:rsidRPr="00781153">
              <w:rPr>
                <w:sz w:val="24"/>
                <w:szCs w:val="24"/>
              </w:rPr>
              <w:t>Размещение</w:t>
            </w:r>
            <w:r w:rsidR="008A5486">
              <w:rPr>
                <w:sz w:val="24"/>
                <w:szCs w:val="24"/>
              </w:rPr>
              <w:t xml:space="preserve"> </w:t>
            </w:r>
            <w:r w:rsidRPr="00781153">
              <w:rPr>
                <w:sz w:val="24"/>
                <w:szCs w:val="24"/>
              </w:rPr>
              <w:t>постоянных</w:t>
            </w:r>
            <w:r w:rsidR="008A5486">
              <w:rPr>
                <w:sz w:val="24"/>
                <w:szCs w:val="24"/>
              </w:rPr>
              <w:t xml:space="preserve"> </w:t>
            </w:r>
            <w:r w:rsidRPr="00781153">
              <w:rPr>
                <w:sz w:val="24"/>
                <w:szCs w:val="24"/>
              </w:rPr>
              <w:t>или</w:t>
            </w:r>
            <w:r w:rsidR="008A5486">
              <w:rPr>
                <w:sz w:val="24"/>
                <w:szCs w:val="24"/>
              </w:rPr>
              <w:t xml:space="preserve"> </w:t>
            </w:r>
            <w:r w:rsidRPr="00781153">
              <w:rPr>
                <w:sz w:val="24"/>
                <w:szCs w:val="24"/>
              </w:rPr>
              <w:t>временных</w:t>
            </w:r>
            <w:r w:rsidR="008A5486">
              <w:rPr>
                <w:sz w:val="24"/>
                <w:szCs w:val="24"/>
              </w:rPr>
              <w:t xml:space="preserve"> </w:t>
            </w:r>
            <w:r w:rsidRPr="00781153">
              <w:rPr>
                <w:sz w:val="24"/>
                <w:szCs w:val="24"/>
              </w:rPr>
              <w:t>гаражей,</w:t>
            </w:r>
            <w:r w:rsidR="008A5486">
              <w:rPr>
                <w:sz w:val="24"/>
                <w:szCs w:val="24"/>
              </w:rPr>
              <w:t xml:space="preserve"> </w:t>
            </w:r>
            <w:r w:rsidRPr="00781153">
              <w:rPr>
                <w:sz w:val="24"/>
                <w:szCs w:val="24"/>
              </w:rPr>
              <w:t>стоянок</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хранения</w:t>
            </w:r>
            <w:r w:rsidR="008A5486">
              <w:rPr>
                <w:sz w:val="24"/>
                <w:szCs w:val="24"/>
              </w:rPr>
              <w:t xml:space="preserve"> </w:t>
            </w:r>
            <w:r w:rsidRPr="00781153">
              <w:rPr>
                <w:sz w:val="24"/>
                <w:szCs w:val="24"/>
              </w:rPr>
              <w:t>служебного</w:t>
            </w:r>
            <w:r w:rsidR="008A5486">
              <w:rPr>
                <w:sz w:val="24"/>
                <w:szCs w:val="24"/>
              </w:rPr>
              <w:t xml:space="preserve"> </w:t>
            </w:r>
            <w:r w:rsidRPr="00781153">
              <w:rPr>
                <w:sz w:val="24"/>
                <w:szCs w:val="24"/>
              </w:rPr>
              <w:t>автотранспорта,</w:t>
            </w:r>
            <w:r w:rsidR="008A5486">
              <w:rPr>
                <w:sz w:val="24"/>
                <w:szCs w:val="24"/>
              </w:rPr>
              <w:t xml:space="preserve"> </w:t>
            </w:r>
            <w:r w:rsidRPr="00781153">
              <w:rPr>
                <w:sz w:val="24"/>
                <w:szCs w:val="24"/>
              </w:rPr>
              <w:t>используемого</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целях</w:t>
            </w:r>
            <w:r w:rsidR="008A5486">
              <w:rPr>
                <w:sz w:val="24"/>
                <w:szCs w:val="24"/>
              </w:rPr>
              <w:t xml:space="preserve"> </w:t>
            </w:r>
            <w:r w:rsidRPr="00781153">
              <w:rPr>
                <w:sz w:val="24"/>
                <w:szCs w:val="24"/>
              </w:rPr>
              <w:t>осуществления</w:t>
            </w:r>
            <w:r w:rsidR="008A5486">
              <w:rPr>
                <w:sz w:val="24"/>
                <w:szCs w:val="24"/>
              </w:rPr>
              <w:t xml:space="preserve"> </w:t>
            </w:r>
            <w:r w:rsidRPr="00781153">
              <w:rPr>
                <w:sz w:val="24"/>
                <w:szCs w:val="24"/>
              </w:rPr>
              <w:t>видов</w:t>
            </w:r>
            <w:r w:rsidR="008A5486">
              <w:rPr>
                <w:sz w:val="24"/>
                <w:szCs w:val="24"/>
              </w:rPr>
              <w:t xml:space="preserve"> </w:t>
            </w:r>
            <w:r w:rsidRPr="00781153">
              <w:rPr>
                <w:sz w:val="24"/>
                <w:szCs w:val="24"/>
              </w:rPr>
              <w:t>деятельности,</w:t>
            </w:r>
            <w:r w:rsidR="008A5486">
              <w:rPr>
                <w:sz w:val="24"/>
                <w:szCs w:val="24"/>
              </w:rPr>
              <w:t xml:space="preserve"> </w:t>
            </w:r>
            <w:r w:rsidRPr="00781153">
              <w:rPr>
                <w:sz w:val="24"/>
                <w:szCs w:val="24"/>
              </w:rPr>
              <w:t>предусмотренных</w:t>
            </w:r>
            <w:r w:rsidR="008A5486">
              <w:rPr>
                <w:sz w:val="24"/>
                <w:szCs w:val="24"/>
              </w:rPr>
              <w:t xml:space="preserve"> </w:t>
            </w:r>
            <w:r w:rsidRPr="00781153">
              <w:rPr>
                <w:sz w:val="24"/>
                <w:szCs w:val="24"/>
              </w:rPr>
              <w:t>видами</w:t>
            </w:r>
            <w:r w:rsidR="008A5486">
              <w:rPr>
                <w:sz w:val="24"/>
                <w:szCs w:val="24"/>
              </w:rPr>
              <w:t xml:space="preserve"> </w:t>
            </w:r>
            <w:r w:rsidRPr="00781153">
              <w:rPr>
                <w:sz w:val="24"/>
                <w:szCs w:val="24"/>
              </w:rPr>
              <w:t>разрешенного</w:t>
            </w:r>
            <w:r w:rsidR="008A5486">
              <w:rPr>
                <w:sz w:val="24"/>
                <w:szCs w:val="24"/>
              </w:rPr>
              <w:t xml:space="preserve"> </w:t>
            </w:r>
            <w:r w:rsidRPr="00781153">
              <w:rPr>
                <w:sz w:val="24"/>
                <w:szCs w:val="24"/>
              </w:rPr>
              <w:t>использования</w:t>
            </w:r>
            <w:r w:rsidR="008A5486">
              <w:rPr>
                <w:sz w:val="24"/>
                <w:szCs w:val="24"/>
              </w:rPr>
              <w:t xml:space="preserve"> </w:t>
            </w:r>
            <w:r w:rsidRPr="00781153">
              <w:rPr>
                <w:sz w:val="24"/>
                <w:szCs w:val="24"/>
              </w:rPr>
              <w:t>с</w:t>
            </w:r>
            <w:r w:rsidR="008A5486">
              <w:rPr>
                <w:sz w:val="24"/>
                <w:szCs w:val="24"/>
              </w:rPr>
              <w:t xml:space="preserve"> </w:t>
            </w:r>
            <w:r w:rsidRPr="00781153">
              <w:rPr>
                <w:sz w:val="24"/>
                <w:szCs w:val="24"/>
              </w:rPr>
              <w:t>кодами</w:t>
            </w:r>
            <w:r w:rsidR="008A5486">
              <w:rPr>
                <w:sz w:val="24"/>
                <w:szCs w:val="24"/>
              </w:rPr>
              <w:t xml:space="preserve"> </w:t>
            </w:r>
            <w:r w:rsidRPr="00781153">
              <w:rPr>
                <w:sz w:val="24"/>
                <w:szCs w:val="24"/>
              </w:rPr>
              <w:t>3.0,</w:t>
            </w:r>
            <w:r w:rsidR="008A5486">
              <w:rPr>
                <w:sz w:val="24"/>
                <w:szCs w:val="24"/>
              </w:rPr>
              <w:t xml:space="preserve"> </w:t>
            </w:r>
            <w:r w:rsidRPr="00781153">
              <w:rPr>
                <w:sz w:val="24"/>
                <w:szCs w:val="24"/>
              </w:rPr>
              <w:t>4.0</w:t>
            </w:r>
            <w:r w:rsidR="0061059C" w:rsidRPr="00781153">
              <w:rPr>
                <w:bCs/>
                <w:sz w:val="24"/>
                <w:szCs w:val="24"/>
              </w:rPr>
              <w:t>К</w:t>
            </w:r>
            <w:r w:rsidR="00835C5E" w:rsidRPr="00781153">
              <w:rPr>
                <w:bCs/>
                <w:sz w:val="24"/>
                <w:szCs w:val="24"/>
              </w:rPr>
              <w:t>лассификатора</w:t>
            </w:r>
            <w:r w:rsidRPr="00781153">
              <w:rPr>
                <w:sz w:val="24"/>
                <w:szCs w:val="24"/>
              </w:rPr>
              <w:t>,</w:t>
            </w:r>
            <w:r w:rsidR="008A5486">
              <w:rPr>
                <w:sz w:val="24"/>
                <w:szCs w:val="24"/>
              </w:rPr>
              <w:t xml:space="preserve"> </w:t>
            </w:r>
            <w:r w:rsidRPr="00781153">
              <w:rPr>
                <w:sz w:val="24"/>
                <w:szCs w:val="24"/>
              </w:rPr>
              <w:t>а</w:t>
            </w:r>
            <w:r w:rsidR="008A5486">
              <w:rPr>
                <w:sz w:val="24"/>
                <w:szCs w:val="24"/>
              </w:rPr>
              <w:t xml:space="preserve"> </w:t>
            </w:r>
            <w:r w:rsidRPr="00781153">
              <w:rPr>
                <w:sz w:val="24"/>
                <w:szCs w:val="24"/>
              </w:rPr>
              <w:t>также</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стоянки</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хранения</w:t>
            </w:r>
            <w:r w:rsidR="008A5486">
              <w:rPr>
                <w:sz w:val="24"/>
                <w:szCs w:val="24"/>
              </w:rPr>
              <w:t xml:space="preserve"> </w:t>
            </w:r>
            <w:r w:rsidRPr="00781153">
              <w:rPr>
                <w:sz w:val="24"/>
                <w:szCs w:val="24"/>
              </w:rPr>
              <w:t>транспортных</w:t>
            </w:r>
            <w:r w:rsidR="008A5486">
              <w:rPr>
                <w:sz w:val="24"/>
                <w:szCs w:val="24"/>
              </w:rPr>
              <w:t xml:space="preserve"> </w:t>
            </w:r>
            <w:r w:rsidRPr="00781153">
              <w:rPr>
                <w:sz w:val="24"/>
                <w:szCs w:val="24"/>
              </w:rPr>
              <w:t>средств</w:t>
            </w:r>
            <w:r w:rsidR="008A5486">
              <w:rPr>
                <w:sz w:val="24"/>
                <w:szCs w:val="24"/>
              </w:rPr>
              <w:t xml:space="preserve"> </w:t>
            </w:r>
            <w:r w:rsidRPr="00781153">
              <w:rPr>
                <w:sz w:val="24"/>
                <w:szCs w:val="24"/>
              </w:rPr>
              <w:t>общего</w:t>
            </w:r>
            <w:r w:rsidR="008A5486">
              <w:rPr>
                <w:sz w:val="24"/>
                <w:szCs w:val="24"/>
              </w:rPr>
              <w:t xml:space="preserve"> </w:t>
            </w:r>
            <w:r w:rsidRPr="00781153">
              <w:rPr>
                <w:sz w:val="24"/>
                <w:szCs w:val="24"/>
              </w:rPr>
              <w:t>пользования,</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том</w:t>
            </w:r>
            <w:r w:rsidR="008A5486">
              <w:rPr>
                <w:sz w:val="24"/>
                <w:szCs w:val="24"/>
              </w:rPr>
              <w:t xml:space="preserve"> </w:t>
            </w:r>
            <w:r w:rsidRPr="00781153">
              <w:rPr>
                <w:sz w:val="24"/>
                <w:szCs w:val="24"/>
              </w:rPr>
              <w:t>числе</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депо</w:t>
            </w:r>
          </w:p>
        </w:tc>
        <w:tc>
          <w:tcPr>
            <w:tcW w:w="4936" w:type="dxa"/>
          </w:tcPr>
          <w:p w14:paraId="7794D011" w14:textId="56360A48" w:rsidR="001F370B" w:rsidRPr="00781153" w:rsidRDefault="00A074F7" w:rsidP="006766F1">
            <w:pPr>
              <w:keepNext/>
              <w:ind w:left="-111" w:right="-99" w:firstLine="5"/>
              <w:rPr>
                <w:bCs/>
                <w:sz w:val="24"/>
                <w:szCs w:val="24"/>
              </w:rPr>
            </w:pPr>
            <w:r w:rsidRPr="00781153">
              <w:rPr>
                <w:bCs/>
                <w:sz w:val="24"/>
                <w:szCs w:val="24"/>
              </w:rPr>
              <w:t>1.</w:t>
            </w:r>
            <w:r w:rsidR="008A5486">
              <w:rPr>
                <w:bCs/>
                <w:sz w:val="24"/>
                <w:szCs w:val="24"/>
              </w:rPr>
              <w:t xml:space="preserve"> </w:t>
            </w:r>
            <w:r w:rsidR="001F370B" w:rsidRPr="00781153">
              <w:rPr>
                <w:bCs/>
                <w:sz w:val="24"/>
                <w:szCs w:val="24"/>
              </w:rPr>
              <w:t>Минимальный</w:t>
            </w:r>
            <w:r w:rsidR="008A5486">
              <w:rPr>
                <w:bCs/>
                <w:sz w:val="24"/>
                <w:szCs w:val="24"/>
              </w:rPr>
              <w:t xml:space="preserve"> </w:t>
            </w:r>
            <w:r w:rsidR="001F370B" w:rsidRPr="00781153">
              <w:rPr>
                <w:bCs/>
                <w:sz w:val="24"/>
                <w:szCs w:val="24"/>
              </w:rPr>
              <w:t>размер</w:t>
            </w:r>
            <w:r w:rsidR="008A5486">
              <w:rPr>
                <w:bCs/>
                <w:sz w:val="24"/>
                <w:szCs w:val="24"/>
              </w:rPr>
              <w:t xml:space="preserve"> </w:t>
            </w:r>
            <w:r w:rsidR="001F370B" w:rsidRPr="00781153">
              <w:rPr>
                <w:bCs/>
                <w:sz w:val="24"/>
                <w:szCs w:val="24"/>
              </w:rPr>
              <w:t>земельного</w:t>
            </w:r>
            <w:r w:rsidR="008A5486">
              <w:rPr>
                <w:bCs/>
                <w:sz w:val="24"/>
                <w:szCs w:val="24"/>
              </w:rPr>
              <w:t xml:space="preserve"> </w:t>
            </w:r>
            <w:r w:rsidR="001F370B" w:rsidRPr="00781153">
              <w:rPr>
                <w:bCs/>
                <w:sz w:val="24"/>
                <w:szCs w:val="24"/>
              </w:rPr>
              <w:t>участка</w:t>
            </w:r>
            <w:r w:rsidR="008A5486">
              <w:rPr>
                <w:bCs/>
                <w:sz w:val="24"/>
                <w:szCs w:val="24"/>
              </w:rPr>
              <w:t xml:space="preserve"> </w:t>
            </w:r>
            <w:r w:rsidR="001F370B" w:rsidRPr="00781153">
              <w:rPr>
                <w:bCs/>
                <w:sz w:val="24"/>
                <w:szCs w:val="24"/>
              </w:rPr>
              <w:sym w:font="Symbol" w:char="F02D"/>
            </w:r>
            <w:r w:rsidR="008A5486">
              <w:rPr>
                <w:bCs/>
                <w:sz w:val="24"/>
                <w:szCs w:val="24"/>
              </w:rPr>
              <w:t xml:space="preserve"> </w:t>
            </w:r>
            <w:r w:rsidR="00F732FC" w:rsidRPr="00781153">
              <w:rPr>
                <w:bCs/>
                <w:sz w:val="24"/>
                <w:szCs w:val="24"/>
              </w:rPr>
              <w:t>1</w:t>
            </w:r>
            <w:r w:rsidR="001F370B" w:rsidRPr="00781153">
              <w:rPr>
                <w:bCs/>
                <w:sz w:val="24"/>
                <w:szCs w:val="24"/>
              </w:rPr>
              <w:t>00</w:t>
            </w:r>
            <w:r w:rsidR="008A5486">
              <w:rPr>
                <w:bCs/>
                <w:sz w:val="24"/>
                <w:szCs w:val="24"/>
              </w:rPr>
              <w:t xml:space="preserve"> </w:t>
            </w:r>
            <w:r w:rsidR="001F370B" w:rsidRPr="00781153">
              <w:rPr>
                <w:bCs/>
                <w:sz w:val="24"/>
                <w:szCs w:val="24"/>
              </w:rPr>
              <w:t>кв.</w:t>
            </w:r>
            <w:r w:rsidR="008A5486">
              <w:rPr>
                <w:bCs/>
                <w:sz w:val="24"/>
                <w:szCs w:val="24"/>
              </w:rPr>
              <w:t xml:space="preserve"> </w:t>
            </w:r>
            <w:r w:rsidR="001F370B" w:rsidRPr="00781153">
              <w:rPr>
                <w:bCs/>
                <w:sz w:val="24"/>
                <w:szCs w:val="24"/>
              </w:rPr>
              <w:t>м;</w:t>
            </w:r>
          </w:p>
          <w:p w14:paraId="22FF0AC6" w14:textId="73F761F6" w:rsidR="001F370B" w:rsidRPr="00781153" w:rsidRDefault="001F370B" w:rsidP="006766F1">
            <w:pPr>
              <w:keepNext/>
              <w:ind w:left="-111"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2D4D054E" w14:textId="1897C680" w:rsidR="001F370B" w:rsidRPr="00781153" w:rsidRDefault="001F370B" w:rsidP="006766F1">
            <w:pPr>
              <w:keepNext/>
              <w:ind w:left="-111" w:right="-99" w:firstLine="5"/>
              <w:rPr>
                <w:bCs/>
                <w:sz w:val="24"/>
                <w:szCs w:val="24"/>
              </w:rPr>
            </w:pPr>
            <w:r w:rsidRPr="00781153">
              <w:rPr>
                <w:bCs/>
                <w:sz w:val="24"/>
                <w:szCs w:val="24"/>
              </w:rPr>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B74E1E" w:rsidRPr="00781153">
              <w:rPr>
                <w:bCs/>
                <w:sz w:val="24"/>
                <w:szCs w:val="24"/>
              </w:rPr>
              <w:t>10</w:t>
            </w:r>
            <w:r w:rsidR="008A5486">
              <w:rPr>
                <w:bCs/>
                <w:sz w:val="24"/>
                <w:szCs w:val="24"/>
              </w:rPr>
              <w:t xml:space="preserve"> </w:t>
            </w:r>
            <w:r w:rsidRPr="00781153">
              <w:rPr>
                <w:bCs/>
                <w:sz w:val="24"/>
                <w:szCs w:val="24"/>
              </w:rPr>
              <w:t>м;</w:t>
            </w:r>
          </w:p>
          <w:p w14:paraId="7ED13DBA" w14:textId="14680F6D" w:rsidR="001F370B" w:rsidRPr="00781153" w:rsidRDefault="001F370B" w:rsidP="006766F1">
            <w:pPr>
              <w:keepNext/>
              <w:ind w:left="-111"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2;</w:t>
            </w:r>
          </w:p>
          <w:p w14:paraId="3C39F1D8" w14:textId="24E077E1" w:rsidR="001F370B" w:rsidRPr="00781153" w:rsidRDefault="001F370B" w:rsidP="006766F1">
            <w:pPr>
              <w:keepNext/>
              <w:keepLines/>
              <w:suppressAutoHyphens/>
              <w:ind w:left="-111"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12</w:t>
            </w:r>
            <w:r w:rsidR="008A5486">
              <w:rPr>
                <w:bCs/>
                <w:sz w:val="24"/>
                <w:szCs w:val="24"/>
              </w:rPr>
              <w:t xml:space="preserve"> </w:t>
            </w:r>
            <w:r w:rsidRPr="00781153">
              <w:rPr>
                <w:bCs/>
                <w:sz w:val="24"/>
                <w:szCs w:val="24"/>
              </w:rPr>
              <w:t>м;</w:t>
            </w:r>
          </w:p>
          <w:p w14:paraId="15FFCD41" w14:textId="7C2FBDC1" w:rsidR="001F370B" w:rsidRPr="00781153" w:rsidRDefault="001F370B" w:rsidP="006766F1">
            <w:pPr>
              <w:keepNext/>
              <w:ind w:left="-111"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Pr="00781153">
              <w:rPr>
                <w:bCs/>
                <w:sz w:val="24"/>
                <w:szCs w:val="24"/>
              </w:rPr>
              <w:sym w:font="Symbol" w:char="F02D"/>
            </w:r>
            <w:r w:rsidR="00B74E1E" w:rsidRPr="00781153">
              <w:rPr>
                <w:bCs/>
                <w:sz w:val="24"/>
                <w:szCs w:val="24"/>
              </w:rPr>
              <w:t>6</w:t>
            </w:r>
            <w:r w:rsidRPr="00781153">
              <w:rPr>
                <w:bCs/>
                <w:sz w:val="24"/>
                <w:szCs w:val="24"/>
              </w:rPr>
              <w:t>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lastRenderedPageBreak/>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1171EBAA" w14:textId="28194E41" w:rsidR="001F370B" w:rsidRPr="00781153" w:rsidRDefault="001F370B" w:rsidP="006766F1">
            <w:pPr>
              <w:keepNext/>
              <w:ind w:left="-111"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5A6AA34F" w14:textId="2A4A1B80" w:rsidR="001F370B" w:rsidRPr="00781153" w:rsidRDefault="001F370B" w:rsidP="006766F1">
            <w:pPr>
              <w:keepNext/>
              <w:ind w:left="-111"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до</w:t>
            </w:r>
            <w:r w:rsidR="008A5486">
              <w:rPr>
                <w:sz w:val="24"/>
                <w:szCs w:val="24"/>
              </w:rPr>
              <w:t xml:space="preserve"> </w:t>
            </w:r>
            <w:r w:rsidRPr="00781153">
              <w:rPr>
                <w:sz w:val="24"/>
                <w:szCs w:val="24"/>
              </w:rPr>
              <w:t>границ</w:t>
            </w:r>
            <w:r w:rsidR="008A5486">
              <w:rPr>
                <w:sz w:val="24"/>
                <w:szCs w:val="24"/>
              </w:rPr>
              <w:t xml:space="preserve"> </w:t>
            </w:r>
            <w:r w:rsidRPr="00781153">
              <w:rPr>
                <w:sz w:val="24"/>
                <w:szCs w:val="24"/>
              </w:rPr>
              <w:t>соседнего</w:t>
            </w:r>
            <w:r w:rsidR="008A5486">
              <w:rPr>
                <w:sz w:val="24"/>
                <w:szCs w:val="24"/>
              </w:rPr>
              <w:t xml:space="preserve"> </w:t>
            </w:r>
            <w:r w:rsidRPr="00781153">
              <w:rPr>
                <w:sz w:val="24"/>
                <w:szCs w:val="24"/>
              </w:rPr>
              <w:t>земельного</w:t>
            </w:r>
            <w:r w:rsidR="008A5486">
              <w:rPr>
                <w:sz w:val="24"/>
                <w:szCs w:val="24"/>
              </w:rPr>
              <w:t xml:space="preserve"> </w:t>
            </w:r>
            <w:r w:rsidR="00592E16" w:rsidRPr="00781153">
              <w:rPr>
                <w:sz w:val="24"/>
                <w:szCs w:val="24"/>
              </w:rPr>
              <w:t>участка</w:t>
            </w:r>
            <w:r w:rsidR="008A5486">
              <w:rPr>
                <w:sz w:val="24"/>
                <w:szCs w:val="24"/>
              </w:rPr>
              <w:t xml:space="preserve">  </w:t>
            </w:r>
            <w:r w:rsidR="00592E16" w:rsidRPr="00781153">
              <w:rPr>
                <w:sz w:val="24"/>
                <w:szCs w:val="24"/>
              </w:rPr>
              <w:t>должны</w:t>
            </w:r>
            <w:r w:rsidR="008A5486">
              <w:rPr>
                <w:sz w:val="24"/>
                <w:szCs w:val="24"/>
              </w:rPr>
              <w:t xml:space="preserve"> </w:t>
            </w:r>
            <w:r w:rsidR="00592E16" w:rsidRPr="00781153">
              <w:rPr>
                <w:sz w:val="24"/>
                <w:szCs w:val="24"/>
              </w:rPr>
              <w:t>быть</w:t>
            </w:r>
            <w:r w:rsidR="008A5486">
              <w:rPr>
                <w:sz w:val="24"/>
                <w:szCs w:val="24"/>
              </w:rPr>
              <w:t xml:space="preserve"> </w:t>
            </w:r>
            <w:r w:rsidR="00592E16" w:rsidRPr="00781153">
              <w:rPr>
                <w:sz w:val="24"/>
                <w:szCs w:val="24"/>
              </w:rPr>
              <w:t>не</w:t>
            </w:r>
            <w:r w:rsidR="008A5486">
              <w:rPr>
                <w:sz w:val="24"/>
                <w:szCs w:val="24"/>
              </w:rPr>
              <w:t xml:space="preserve"> </w:t>
            </w:r>
            <w:r w:rsidR="00592E16" w:rsidRPr="00781153">
              <w:rPr>
                <w:sz w:val="24"/>
                <w:szCs w:val="24"/>
              </w:rPr>
              <w:t>менее</w:t>
            </w:r>
            <w:r w:rsidR="008A5486">
              <w:rPr>
                <w:sz w:val="24"/>
                <w:szCs w:val="24"/>
              </w:rPr>
              <w:t xml:space="preserve"> </w:t>
            </w:r>
            <w:r w:rsidR="00592E16" w:rsidRPr="00781153">
              <w:rPr>
                <w:sz w:val="24"/>
                <w:szCs w:val="24"/>
              </w:rPr>
              <w:t>1</w:t>
            </w:r>
            <w:r w:rsidR="008A5486">
              <w:rPr>
                <w:sz w:val="24"/>
                <w:szCs w:val="24"/>
              </w:rPr>
              <w:t xml:space="preserve"> </w:t>
            </w:r>
            <w:r w:rsidRPr="00781153">
              <w:rPr>
                <w:sz w:val="24"/>
                <w:szCs w:val="24"/>
              </w:rPr>
              <w:t>м.</w:t>
            </w:r>
            <w:r w:rsidR="008A5486">
              <w:rPr>
                <w:sz w:val="24"/>
                <w:szCs w:val="24"/>
              </w:rPr>
              <w:t xml:space="preserve"> </w:t>
            </w:r>
          </w:p>
          <w:p w14:paraId="480803A3" w14:textId="5F794F1E" w:rsidR="00BF22E7" w:rsidRPr="00781153" w:rsidRDefault="001F370B" w:rsidP="006766F1">
            <w:pPr>
              <w:keepNext/>
              <w:ind w:left="-114" w:right="-99" w:firstLine="5"/>
              <w:rPr>
                <w:sz w:val="24"/>
                <w:szCs w:val="24"/>
              </w:rPr>
            </w:pPr>
            <w:r w:rsidRPr="00781153">
              <w:rPr>
                <w:sz w:val="24"/>
                <w:szCs w:val="24"/>
              </w:rPr>
              <w:t>Минимальный</w:t>
            </w:r>
            <w:r w:rsidR="008A5486">
              <w:rPr>
                <w:sz w:val="24"/>
                <w:szCs w:val="24"/>
              </w:rPr>
              <w:t xml:space="preserve"> </w:t>
            </w:r>
            <w:r w:rsidRPr="00781153">
              <w:rPr>
                <w:sz w:val="24"/>
                <w:szCs w:val="24"/>
              </w:rPr>
              <w:t>отступ</w:t>
            </w:r>
            <w:r w:rsidR="008A5486">
              <w:rPr>
                <w:sz w:val="24"/>
                <w:szCs w:val="24"/>
              </w:rPr>
              <w:t xml:space="preserve"> </w:t>
            </w:r>
            <w:r w:rsidRPr="00781153">
              <w:rPr>
                <w:sz w:val="24"/>
                <w:szCs w:val="24"/>
              </w:rPr>
              <w:t>зданий,</w:t>
            </w:r>
            <w:r w:rsidR="008A5486">
              <w:rPr>
                <w:sz w:val="24"/>
                <w:szCs w:val="24"/>
              </w:rPr>
              <w:t xml:space="preserve"> </w:t>
            </w:r>
            <w:r w:rsidRPr="00781153">
              <w:rPr>
                <w:sz w:val="24"/>
                <w:szCs w:val="24"/>
              </w:rPr>
              <w:t>строений</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сооружений</w:t>
            </w:r>
            <w:r w:rsidR="008A5486">
              <w:rPr>
                <w:sz w:val="24"/>
                <w:szCs w:val="24"/>
              </w:rPr>
              <w:t xml:space="preserve"> </w:t>
            </w:r>
            <w:r w:rsidRPr="00781153">
              <w:rPr>
                <w:sz w:val="24"/>
                <w:szCs w:val="24"/>
              </w:rPr>
              <w:t>от</w:t>
            </w:r>
            <w:r w:rsidR="008A5486">
              <w:rPr>
                <w:sz w:val="24"/>
                <w:szCs w:val="24"/>
              </w:rPr>
              <w:t xml:space="preserve"> </w:t>
            </w:r>
            <w:r w:rsidRPr="00781153">
              <w:rPr>
                <w:sz w:val="24"/>
                <w:szCs w:val="24"/>
              </w:rPr>
              <w:t>границы</w:t>
            </w:r>
            <w:r w:rsidR="008A5486">
              <w:rPr>
                <w:sz w:val="24"/>
                <w:szCs w:val="24"/>
              </w:rPr>
              <w:t xml:space="preserve"> </w:t>
            </w:r>
            <w:r w:rsidRPr="00781153">
              <w:rPr>
                <w:sz w:val="24"/>
                <w:szCs w:val="24"/>
              </w:rPr>
              <w:t>земельного</w:t>
            </w:r>
            <w:r w:rsidR="008A5486">
              <w:rPr>
                <w:sz w:val="24"/>
                <w:szCs w:val="24"/>
              </w:rPr>
              <w:t xml:space="preserve"> </w:t>
            </w:r>
            <w:r w:rsidRPr="00781153">
              <w:rPr>
                <w:sz w:val="24"/>
                <w:szCs w:val="24"/>
              </w:rPr>
              <w:t>участка</w:t>
            </w:r>
            <w:r w:rsidR="008A5486">
              <w:rPr>
                <w:sz w:val="24"/>
                <w:szCs w:val="24"/>
              </w:rPr>
              <w:t xml:space="preserve"> </w:t>
            </w:r>
            <w:r w:rsidRPr="00781153">
              <w:rPr>
                <w:sz w:val="24"/>
                <w:szCs w:val="24"/>
              </w:rPr>
              <w:t>со</w:t>
            </w:r>
            <w:r w:rsidR="008A5486">
              <w:rPr>
                <w:sz w:val="24"/>
                <w:szCs w:val="24"/>
              </w:rPr>
              <w:t xml:space="preserve"> </w:t>
            </w:r>
            <w:r w:rsidRPr="00781153">
              <w:rPr>
                <w:sz w:val="24"/>
                <w:szCs w:val="24"/>
              </w:rPr>
              <w:t>стороны</w:t>
            </w:r>
            <w:r w:rsidR="008A5486">
              <w:rPr>
                <w:sz w:val="24"/>
                <w:szCs w:val="24"/>
              </w:rPr>
              <w:t xml:space="preserve"> </w:t>
            </w:r>
            <w:r w:rsidRPr="00781153">
              <w:rPr>
                <w:sz w:val="24"/>
                <w:szCs w:val="24"/>
              </w:rPr>
              <w:t>улиц,</w:t>
            </w:r>
            <w:r w:rsidR="008A5486">
              <w:rPr>
                <w:sz w:val="24"/>
                <w:szCs w:val="24"/>
              </w:rPr>
              <w:t xml:space="preserve"> </w:t>
            </w:r>
            <w:r w:rsidRPr="00781153">
              <w:rPr>
                <w:sz w:val="24"/>
                <w:szCs w:val="24"/>
              </w:rPr>
              <w:t>проездов,</w:t>
            </w:r>
            <w:r w:rsidR="008A5486">
              <w:rPr>
                <w:sz w:val="24"/>
                <w:szCs w:val="24"/>
              </w:rPr>
              <w:t xml:space="preserve"> </w:t>
            </w:r>
            <w:r w:rsidRPr="00781153">
              <w:rPr>
                <w:sz w:val="24"/>
                <w:szCs w:val="24"/>
              </w:rPr>
              <w:t>переулков</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т.д.</w:t>
            </w:r>
            <w:r w:rsidR="008A5486">
              <w:rPr>
                <w:sz w:val="24"/>
                <w:szCs w:val="24"/>
              </w:rPr>
              <w:t xml:space="preserve"> </w:t>
            </w:r>
            <w:r w:rsidRPr="00781153">
              <w:rPr>
                <w:sz w:val="24"/>
                <w:szCs w:val="24"/>
              </w:rPr>
              <w:sym w:font="Symbol" w:char="F02D"/>
            </w:r>
            <w:r w:rsidR="00592E16" w:rsidRPr="00781153">
              <w:rPr>
                <w:sz w:val="24"/>
                <w:szCs w:val="24"/>
              </w:rPr>
              <w:t>1</w:t>
            </w:r>
            <w:r w:rsidR="008A5486">
              <w:rPr>
                <w:sz w:val="24"/>
                <w:szCs w:val="24"/>
              </w:rPr>
              <w:t xml:space="preserve"> </w:t>
            </w:r>
            <w:r w:rsidRPr="00781153">
              <w:rPr>
                <w:sz w:val="24"/>
                <w:szCs w:val="24"/>
              </w:rPr>
              <w:t>м.</w:t>
            </w:r>
          </w:p>
          <w:p w14:paraId="76805A4E" w14:textId="63C42B65" w:rsidR="000565DF" w:rsidRPr="00781153" w:rsidRDefault="00966290" w:rsidP="006766F1">
            <w:pPr>
              <w:keepNext/>
              <w:ind w:left="-96" w:firstLine="5"/>
              <w:rPr>
                <w:bCs/>
                <w:sz w:val="24"/>
                <w:szCs w:val="24"/>
              </w:rPr>
            </w:pPr>
            <w:r w:rsidRPr="00781153">
              <w:rPr>
                <w:sz w:val="24"/>
                <w:szCs w:val="24"/>
              </w:rPr>
              <w:t>2.</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159A8" w:rsidRPr="00781153">
              <w:rPr>
                <w:sz w:val="24"/>
                <w:szCs w:val="24"/>
              </w:rPr>
              <w:t>согласно</w:t>
            </w:r>
            <w:r w:rsidR="008A5486">
              <w:rPr>
                <w:sz w:val="24"/>
                <w:szCs w:val="24"/>
              </w:rPr>
              <w:t xml:space="preserve"> </w:t>
            </w:r>
            <w:r w:rsidR="00A159A8" w:rsidRPr="00781153">
              <w:rPr>
                <w:sz w:val="24"/>
                <w:szCs w:val="24"/>
              </w:rPr>
              <w:t>статьи</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874C95" w:rsidRPr="00781153" w14:paraId="28F9DFA9" w14:textId="77777777" w:rsidTr="006766F1">
        <w:trPr>
          <w:trHeight w:val="20"/>
        </w:trPr>
        <w:tc>
          <w:tcPr>
            <w:tcW w:w="1932" w:type="dxa"/>
            <w:shd w:val="clear" w:color="auto" w:fill="auto"/>
          </w:tcPr>
          <w:p w14:paraId="2A4E2F07" w14:textId="12E0A3D4" w:rsidR="00874C95" w:rsidRPr="00CB1BA5" w:rsidRDefault="00874C95" w:rsidP="006766F1">
            <w:pPr>
              <w:keepNext/>
              <w:keepLines/>
              <w:suppressAutoHyphens/>
              <w:ind w:left="-103" w:right="-105"/>
              <w:rPr>
                <w:sz w:val="24"/>
                <w:szCs w:val="24"/>
                <w:highlight w:val="yellow"/>
              </w:rPr>
            </w:pPr>
            <w:r w:rsidRPr="00CB1BA5">
              <w:rPr>
                <w:sz w:val="24"/>
                <w:szCs w:val="24"/>
                <w:highlight w:val="yellow"/>
              </w:rPr>
              <w:lastRenderedPageBreak/>
              <w:t>Спорт</w:t>
            </w:r>
          </w:p>
        </w:tc>
        <w:tc>
          <w:tcPr>
            <w:tcW w:w="1604" w:type="dxa"/>
            <w:shd w:val="clear" w:color="auto" w:fill="auto"/>
          </w:tcPr>
          <w:p w14:paraId="146EECCC" w14:textId="3D32E067" w:rsidR="00874C95" w:rsidRPr="00CB1BA5" w:rsidRDefault="00874C95" w:rsidP="006766F1">
            <w:pPr>
              <w:keepNext/>
              <w:keepLines/>
              <w:suppressAutoHyphens/>
              <w:ind w:left="-111" w:right="-103"/>
              <w:jc w:val="center"/>
              <w:rPr>
                <w:sz w:val="24"/>
                <w:szCs w:val="24"/>
                <w:highlight w:val="yellow"/>
              </w:rPr>
            </w:pPr>
            <w:r w:rsidRPr="00CB1BA5">
              <w:rPr>
                <w:sz w:val="24"/>
                <w:szCs w:val="24"/>
                <w:highlight w:val="yellow"/>
              </w:rPr>
              <w:t>5.1</w:t>
            </w:r>
          </w:p>
        </w:tc>
        <w:tc>
          <w:tcPr>
            <w:tcW w:w="1925" w:type="dxa"/>
            <w:shd w:val="clear" w:color="auto" w:fill="auto"/>
          </w:tcPr>
          <w:p w14:paraId="7E7F0BFF" w14:textId="63D7A55C" w:rsidR="00874C95" w:rsidRPr="00CB1BA5" w:rsidRDefault="00874C95" w:rsidP="006766F1">
            <w:pPr>
              <w:keepNext/>
              <w:keepLines/>
              <w:suppressAutoHyphens/>
              <w:ind w:left="-113" w:right="-103"/>
              <w:jc w:val="center"/>
              <w:rPr>
                <w:sz w:val="24"/>
                <w:szCs w:val="24"/>
                <w:highlight w:val="yellow"/>
              </w:rPr>
            </w:pPr>
            <w:r w:rsidRPr="00CB1BA5">
              <w:rPr>
                <w:sz w:val="24"/>
                <w:szCs w:val="24"/>
                <w:highlight w:val="yellow"/>
              </w:rPr>
              <w:t>О</w:t>
            </w:r>
          </w:p>
        </w:tc>
        <w:tc>
          <w:tcPr>
            <w:tcW w:w="4171" w:type="dxa"/>
            <w:shd w:val="clear" w:color="auto" w:fill="auto"/>
          </w:tcPr>
          <w:p w14:paraId="77DC9B16" w14:textId="4B908A12" w:rsidR="00874C95" w:rsidRPr="00CB1BA5" w:rsidRDefault="00874C95" w:rsidP="00874C95">
            <w:pPr>
              <w:pStyle w:val="formattext"/>
              <w:textAlignment w:val="baseline"/>
              <w:rPr>
                <w:highlight w:val="yellow"/>
              </w:rPr>
            </w:pPr>
            <w:r w:rsidRPr="00CB1BA5">
              <w:rPr>
                <w:highlight w:val="yellow"/>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p w14:paraId="6AFC372F" w14:textId="77777777" w:rsidR="00874C95" w:rsidRPr="00CB1BA5" w:rsidRDefault="00874C95" w:rsidP="006766F1">
            <w:pPr>
              <w:keepNext/>
              <w:keepLines/>
              <w:tabs>
                <w:tab w:val="left" w:pos="3687"/>
              </w:tabs>
              <w:suppressAutoHyphens/>
              <w:ind w:left="-113" w:right="-102"/>
              <w:rPr>
                <w:sz w:val="24"/>
                <w:szCs w:val="24"/>
                <w:highlight w:val="yellow"/>
              </w:rPr>
            </w:pPr>
          </w:p>
        </w:tc>
        <w:tc>
          <w:tcPr>
            <w:tcW w:w="4936" w:type="dxa"/>
          </w:tcPr>
          <w:p w14:paraId="71695442" w14:textId="21318981" w:rsidR="00CB1BA5" w:rsidRPr="00CB1BA5" w:rsidRDefault="00CB1BA5" w:rsidP="00CB1BA5">
            <w:pPr>
              <w:keepNext/>
              <w:ind w:left="-111" w:right="-99" w:firstLine="5"/>
              <w:rPr>
                <w:bCs/>
                <w:sz w:val="24"/>
                <w:szCs w:val="24"/>
                <w:highlight w:val="yellow"/>
              </w:rPr>
            </w:pPr>
            <w:r w:rsidRPr="00CB1BA5">
              <w:rPr>
                <w:bCs/>
                <w:sz w:val="24"/>
                <w:szCs w:val="24"/>
                <w:highlight w:val="yellow"/>
              </w:rPr>
              <w:t>1.Минимальная/максимальная площадь земельных участков – 500/50000 кв. м;</w:t>
            </w:r>
          </w:p>
          <w:p w14:paraId="70D25632" w14:textId="696A035E" w:rsidR="00CB1BA5" w:rsidRPr="00CB1BA5" w:rsidRDefault="00CB1BA5" w:rsidP="00CB1BA5">
            <w:pPr>
              <w:keepNext/>
              <w:ind w:left="-111" w:right="-99" w:firstLine="5"/>
              <w:rPr>
                <w:bCs/>
                <w:sz w:val="24"/>
                <w:szCs w:val="24"/>
                <w:highlight w:val="yellow"/>
              </w:rPr>
            </w:pPr>
            <w:r w:rsidRPr="00CB1BA5">
              <w:rPr>
                <w:bCs/>
                <w:sz w:val="24"/>
                <w:szCs w:val="24"/>
                <w:highlight w:val="yellow"/>
              </w:rPr>
              <w:t xml:space="preserve">2. Минимальная ширина земельных участков вдоль фронта улицы (проезда) – 12 м; </w:t>
            </w:r>
          </w:p>
          <w:p w14:paraId="50419D7F" w14:textId="32794CA3" w:rsidR="00CB1BA5" w:rsidRPr="00CB1BA5" w:rsidRDefault="00CB1BA5" w:rsidP="00CB1BA5">
            <w:pPr>
              <w:keepNext/>
              <w:ind w:left="-111" w:right="-99" w:firstLine="5"/>
              <w:rPr>
                <w:bCs/>
                <w:sz w:val="24"/>
                <w:szCs w:val="24"/>
                <w:highlight w:val="yellow"/>
              </w:rPr>
            </w:pPr>
            <w:r w:rsidRPr="00CB1BA5">
              <w:rPr>
                <w:bCs/>
                <w:sz w:val="24"/>
                <w:szCs w:val="24"/>
                <w:highlight w:val="yellow"/>
              </w:rPr>
              <w:t>3. Максимальное количество надземных этажей зданий – 3 этажа (включая мансардный этаж);</w:t>
            </w:r>
          </w:p>
          <w:p w14:paraId="0043E92F" w14:textId="75336E14" w:rsidR="00CB1BA5" w:rsidRPr="00CB1BA5" w:rsidRDefault="00CB1BA5" w:rsidP="00CB1BA5">
            <w:pPr>
              <w:keepNext/>
              <w:ind w:left="-111" w:right="-99" w:firstLine="5"/>
              <w:rPr>
                <w:bCs/>
                <w:sz w:val="24"/>
                <w:szCs w:val="24"/>
                <w:highlight w:val="yellow"/>
              </w:rPr>
            </w:pPr>
            <w:r w:rsidRPr="00CB1BA5">
              <w:rPr>
                <w:bCs/>
                <w:sz w:val="24"/>
                <w:szCs w:val="24"/>
                <w:highlight w:val="yellow"/>
              </w:rPr>
              <w:t>4. Максимальный процент застройки в границах земельного участка – 80%;</w:t>
            </w:r>
          </w:p>
          <w:p w14:paraId="48554D99" w14:textId="75EC320C" w:rsidR="00CB1BA5" w:rsidRPr="00CB1BA5" w:rsidRDefault="00CB1BA5" w:rsidP="00CB1BA5">
            <w:pPr>
              <w:keepNext/>
              <w:ind w:left="-111" w:right="-99" w:firstLine="5"/>
              <w:rPr>
                <w:bCs/>
                <w:sz w:val="24"/>
                <w:szCs w:val="24"/>
                <w:highlight w:val="yellow"/>
              </w:rPr>
            </w:pPr>
            <w:r w:rsidRPr="00CB1BA5">
              <w:rPr>
                <w:bCs/>
                <w:sz w:val="24"/>
                <w:szCs w:val="24"/>
                <w:highlight w:val="yellow"/>
              </w:rPr>
              <w:t>5. Максимальный процент застройки подземной части – не регламентируется;</w:t>
            </w:r>
          </w:p>
          <w:p w14:paraId="0B8EAFCB" w14:textId="0DB0413E" w:rsidR="00CB1BA5" w:rsidRPr="00CB1BA5" w:rsidRDefault="00CB1BA5" w:rsidP="00CB1BA5">
            <w:pPr>
              <w:keepNext/>
              <w:ind w:left="-111" w:right="-99" w:firstLine="5"/>
              <w:rPr>
                <w:bCs/>
                <w:sz w:val="24"/>
                <w:szCs w:val="24"/>
                <w:highlight w:val="yellow"/>
              </w:rPr>
            </w:pPr>
            <w:r w:rsidRPr="00CB1BA5">
              <w:rPr>
                <w:bCs/>
                <w:sz w:val="24"/>
                <w:szCs w:val="24"/>
                <w:highlight w:val="yellow"/>
              </w:rPr>
              <w:t>6. Минимальный процент озеленения – 10%;</w:t>
            </w:r>
          </w:p>
          <w:p w14:paraId="7BFAAC00" w14:textId="4944DF4C" w:rsidR="00CB1BA5" w:rsidRPr="00CB1BA5" w:rsidRDefault="00CB1BA5" w:rsidP="00CB1BA5">
            <w:pPr>
              <w:keepNext/>
              <w:ind w:left="-111" w:right="-99" w:firstLine="5"/>
              <w:rPr>
                <w:bCs/>
                <w:sz w:val="24"/>
                <w:szCs w:val="24"/>
                <w:highlight w:val="yellow"/>
              </w:rPr>
            </w:pPr>
            <w:r w:rsidRPr="00CB1BA5">
              <w:rPr>
                <w:bCs/>
                <w:sz w:val="24"/>
                <w:szCs w:val="24"/>
                <w:highlight w:val="yellow"/>
              </w:rPr>
              <w:t>7. Максимальная высота зданий – не более 35 м;</w:t>
            </w:r>
          </w:p>
          <w:p w14:paraId="5AA5711D" w14:textId="1EC1503C" w:rsidR="00CB1BA5" w:rsidRPr="00CB1BA5" w:rsidRDefault="00CB1BA5" w:rsidP="00CB1BA5">
            <w:pPr>
              <w:keepNext/>
              <w:ind w:left="-111" w:right="-99" w:firstLine="5"/>
              <w:rPr>
                <w:bCs/>
                <w:sz w:val="24"/>
                <w:szCs w:val="24"/>
                <w:highlight w:val="yellow"/>
              </w:rPr>
            </w:pPr>
            <w:r w:rsidRPr="00CB1BA5">
              <w:rPr>
                <w:bCs/>
                <w:sz w:val="24"/>
                <w:szCs w:val="24"/>
                <w:highlight w:val="yellow"/>
              </w:rPr>
              <w:t xml:space="preserve">8. Минимальные отступы до границ смежных земельных участков - 3 м  </w:t>
            </w:r>
          </w:p>
          <w:p w14:paraId="68DE0886" w14:textId="2B102020" w:rsidR="00874C95" w:rsidRPr="00781153" w:rsidRDefault="00CB1BA5" w:rsidP="00CB1BA5">
            <w:pPr>
              <w:keepNext/>
              <w:ind w:left="-111" w:right="-99" w:firstLine="5"/>
              <w:rPr>
                <w:bCs/>
                <w:sz w:val="24"/>
                <w:szCs w:val="24"/>
              </w:rPr>
            </w:pPr>
            <w:r w:rsidRPr="00CB1BA5">
              <w:rPr>
                <w:bCs/>
                <w:sz w:val="24"/>
                <w:szCs w:val="24"/>
                <w:highlight w:val="yellow"/>
              </w:rPr>
              <w:t>9. Минимальный отступ от красной линии улиц/проездов - 1,5м.</w:t>
            </w:r>
          </w:p>
        </w:tc>
      </w:tr>
      <w:tr w:rsidR="00BF787A" w:rsidRPr="00781153" w14:paraId="4D296CAC" w14:textId="77777777" w:rsidTr="006766F1">
        <w:trPr>
          <w:trHeight w:val="20"/>
        </w:trPr>
        <w:tc>
          <w:tcPr>
            <w:tcW w:w="1932" w:type="dxa"/>
            <w:shd w:val="clear" w:color="auto" w:fill="auto"/>
          </w:tcPr>
          <w:p w14:paraId="0EC00D56" w14:textId="5E150E5F" w:rsidR="000565DF" w:rsidRPr="00781153" w:rsidRDefault="000565DF" w:rsidP="006766F1">
            <w:pPr>
              <w:keepNext/>
              <w:keepLines/>
              <w:suppressAutoHyphens/>
              <w:ind w:left="-103" w:right="-105"/>
              <w:rPr>
                <w:sz w:val="24"/>
                <w:szCs w:val="24"/>
              </w:rPr>
            </w:pPr>
            <w:r w:rsidRPr="00781153">
              <w:rPr>
                <w:sz w:val="24"/>
                <w:szCs w:val="24"/>
              </w:rPr>
              <w:t>Обеспечение</w:t>
            </w:r>
            <w:r w:rsidR="008A5486">
              <w:rPr>
                <w:sz w:val="24"/>
                <w:szCs w:val="24"/>
              </w:rPr>
              <w:t xml:space="preserve"> </w:t>
            </w:r>
            <w:r w:rsidRPr="00781153">
              <w:rPr>
                <w:sz w:val="24"/>
                <w:szCs w:val="24"/>
              </w:rPr>
              <w:t>внутреннего</w:t>
            </w:r>
            <w:r w:rsidR="008A5486">
              <w:rPr>
                <w:sz w:val="24"/>
                <w:szCs w:val="24"/>
              </w:rPr>
              <w:t xml:space="preserve"> </w:t>
            </w:r>
            <w:r w:rsidRPr="00781153">
              <w:rPr>
                <w:sz w:val="24"/>
                <w:szCs w:val="24"/>
              </w:rPr>
              <w:t>правопорядка</w:t>
            </w:r>
          </w:p>
        </w:tc>
        <w:tc>
          <w:tcPr>
            <w:tcW w:w="1604" w:type="dxa"/>
            <w:shd w:val="clear" w:color="auto" w:fill="auto"/>
          </w:tcPr>
          <w:p w14:paraId="78CC57BB" w14:textId="77777777" w:rsidR="000565DF" w:rsidRPr="00781153" w:rsidRDefault="000565DF" w:rsidP="006766F1">
            <w:pPr>
              <w:keepNext/>
              <w:keepLines/>
              <w:suppressAutoHyphens/>
              <w:ind w:left="-111" w:right="-103"/>
              <w:jc w:val="center"/>
              <w:rPr>
                <w:sz w:val="24"/>
                <w:szCs w:val="24"/>
              </w:rPr>
            </w:pPr>
            <w:r w:rsidRPr="00781153">
              <w:rPr>
                <w:sz w:val="24"/>
                <w:szCs w:val="24"/>
              </w:rPr>
              <w:t>8.3</w:t>
            </w:r>
          </w:p>
        </w:tc>
        <w:tc>
          <w:tcPr>
            <w:tcW w:w="1925" w:type="dxa"/>
            <w:shd w:val="clear" w:color="auto" w:fill="auto"/>
          </w:tcPr>
          <w:p w14:paraId="524EA9AD" w14:textId="77777777" w:rsidR="000565DF" w:rsidRPr="00781153" w:rsidRDefault="009A6386" w:rsidP="006766F1">
            <w:pPr>
              <w:keepNext/>
              <w:keepLines/>
              <w:suppressAutoHyphens/>
              <w:ind w:left="-113" w:right="-103"/>
              <w:jc w:val="center"/>
              <w:rPr>
                <w:sz w:val="24"/>
                <w:szCs w:val="24"/>
              </w:rPr>
            </w:pPr>
            <w:r w:rsidRPr="00781153">
              <w:rPr>
                <w:sz w:val="24"/>
                <w:szCs w:val="24"/>
              </w:rPr>
              <w:t>У</w:t>
            </w:r>
          </w:p>
        </w:tc>
        <w:tc>
          <w:tcPr>
            <w:tcW w:w="4171" w:type="dxa"/>
            <w:shd w:val="clear" w:color="auto" w:fill="auto"/>
          </w:tcPr>
          <w:p w14:paraId="2ED03EB8" w14:textId="79D521AC" w:rsidR="000565DF" w:rsidRPr="00781153" w:rsidRDefault="000565DF" w:rsidP="006766F1">
            <w:pPr>
              <w:keepNext/>
              <w:keepLines/>
              <w:tabs>
                <w:tab w:val="left" w:pos="3687"/>
              </w:tabs>
              <w:suppressAutoHyphens/>
              <w:ind w:left="-113" w:right="-102"/>
              <w:rPr>
                <w:sz w:val="24"/>
                <w:szCs w:val="24"/>
              </w:rPr>
            </w:pPr>
            <w:r w:rsidRPr="00781153">
              <w:rPr>
                <w:sz w:val="24"/>
                <w:szCs w:val="24"/>
              </w:rPr>
              <w:t>Размещение</w:t>
            </w:r>
            <w:r w:rsidR="008A5486">
              <w:rPr>
                <w:sz w:val="24"/>
                <w:szCs w:val="24"/>
              </w:rPr>
              <w:t xml:space="preserve"> </w:t>
            </w:r>
            <w:r w:rsidRPr="00781153">
              <w:rPr>
                <w:sz w:val="24"/>
                <w:szCs w:val="24"/>
              </w:rPr>
              <w:t>объектов</w:t>
            </w:r>
            <w:r w:rsidR="008A5486">
              <w:rPr>
                <w:sz w:val="24"/>
                <w:szCs w:val="24"/>
              </w:rPr>
              <w:t xml:space="preserve"> </w:t>
            </w:r>
            <w:r w:rsidRPr="00781153">
              <w:rPr>
                <w:sz w:val="24"/>
                <w:szCs w:val="24"/>
              </w:rPr>
              <w:t>капитального</w:t>
            </w:r>
            <w:r w:rsidR="008A5486">
              <w:rPr>
                <w:sz w:val="24"/>
                <w:szCs w:val="24"/>
              </w:rPr>
              <w:t xml:space="preserve"> </w:t>
            </w:r>
            <w:r w:rsidRPr="00781153">
              <w:rPr>
                <w:sz w:val="24"/>
                <w:szCs w:val="24"/>
              </w:rPr>
              <w:t>строительства,</w:t>
            </w:r>
            <w:r w:rsidR="008A5486">
              <w:rPr>
                <w:sz w:val="24"/>
                <w:szCs w:val="24"/>
              </w:rPr>
              <w:t xml:space="preserve"> </w:t>
            </w:r>
            <w:r w:rsidRPr="00781153">
              <w:rPr>
                <w:sz w:val="24"/>
                <w:szCs w:val="24"/>
              </w:rPr>
              <w:t>необходимых</w:t>
            </w:r>
            <w:r w:rsidR="008A5486">
              <w:rPr>
                <w:sz w:val="24"/>
                <w:szCs w:val="24"/>
              </w:rPr>
              <w:t xml:space="preserve"> </w:t>
            </w:r>
            <w:r w:rsidRPr="00781153">
              <w:rPr>
                <w:sz w:val="24"/>
                <w:szCs w:val="24"/>
              </w:rPr>
              <w:t>для</w:t>
            </w:r>
            <w:r w:rsidR="008A5486">
              <w:rPr>
                <w:sz w:val="24"/>
                <w:szCs w:val="24"/>
              </w:rPr>
              <w:t xml:space="preserve"> </w:t>
            </w:r>
            <w:r w:rsidRPr="00781153">
              <w:rPr>
                <w:sz w:val="24"/>
                <w:szCs w:val="24"/>
              </w:rPr>
              <w:t>подготовки</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t>поддержания</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готовности</w:t>
            </w:r>
            <w:r w:rsidR="008A5486">
              <w:rPr>
                <w:sz w:val="24"/>
                <w:szCs w:val="24"/>
              </w:rPr>
              <w:t xml:space="preserve"> </w:t>
            </w:r>
            <w:r w:rsidRPr="00781153">
              <w:rPr>
                <w:sz w:val="24"/>
                <w:szCs w:val="24"/>
              </w:rPr>
              <w:t>органов</w:t>
            </w:r>
            <w:r w:rsidR="008A5486">
              <w:rPr>
                <w:sz w:val="24"/>
                <w:szCs w:val="24"/>
              </w:rPr>
              <w:t xml:space="preserve"> </w:t>
            </w:r>
            <w:r w:rsidRPr="00781153">
              <w:rPr>
                <w:sz w:val="24"/>
                <w:szCs w:val="24"/>
              </w:rPr>
              <w:t>внутренних</w:t>
            </w:r>
            <w:r w:rsidR="008A5486">
              <w:rPr>
                <w:sz w:val="24"/>
                <w:szCs w:val="24"/>
              </w:rPr>
              <w:t xml:space="preserve"> </w:t>
            </w:r>
            <w:r w:rsidRPr="00781153">
              <w:rPr>
                <w:sz w:val="24"/>
                <w:szCs w:val="24"/>
              </w:rPr>
              <w:t>дел,</w:t>
            </w:r>
            <w:r w:rsidR="008A5486">
              <w:rPr>
                <w:sz w:val="24"/>
                <w:szCs w:val="24"/>
              </w:rPr>
              <w:t xml:space="preserve"> </w:t>
            </w:r>
            <w:r w:rsidRPr="00781153">
              <w:rPr>
                <w:sz w:val="24"/>
                <w:szCs w:val="24"/>
              </w:rPr>
              <w:t>Росгвардии</w:t>
            </w:r>
            <w:r w:rsidR="008A5486">
              <w:rPr>
                <w:sz w:val="24"/>
                <w:szCs w:val="24"/>
              </w:rPr>
              <w:t xml:space="preserve"> </w:t>
            </w:r>
            <w:r w:rsidRPr="00781153">
              <w:rPr>
                <w:sz w:val="24"/>
                <w:szCs w:val="24"/>
              </w:rPr>
              <w:t>и</w:t>
            </w:r>
            <w:r w:rsidR="008A5486">
              <w:rPr>
                <w:sz w:val="24"/>
                <w:szCs w:val="24"/>
              </w:rPr>
              <w:t xml:space="preserve"> </w:t>
            </w:r>
            <w:r w:rsidRPr="00781153">
              <w:rPr>
                <w:sz w:val="24"/>
                <w:szCs w:val="24"/>
              </w:rPr>
              <w:lastRenderedPageBreak/>
              <w:t>спасательных</w:t>
            </w:r>
            <w:r w:rsidR="008A5486">
              <w:rPr>
                <w:sz w:val="24"/>
                <w:szCs w:val="24"/>
              </w:rPr>
              <w:t xml:space="preserve"> </w:t>
            </w:r>
            <w:r w:rsidRPr="00781153">
              <w:rPr>
                <w:sz w:val="24"/>
                <w:szCs w:val="24"/>
              </w:rPr>
              <w:t>служб,</w:t>
            </w:r>
            <w:r w:rsidR="008A5486">
              <w:rPr>
                <w:sz w:val="24"/>
                <w:szCs w:val="24"/>
              </w:rPr>
              <w:t xml:space="preserve"> </w:t>
            </w:r>
            <w:r w:rsidRPr="00781153">
              <w:rPr>
                <w:sz w:val="24"/>
                <w:szCs w:val="24"/>
              </w:rPr>
              <w:t>в</w:t>
            </w:r>
            <w:r w:rsidR="008A5486">
              <w:rPr>
                <w:sz w:val="24"/>
                <w:szCs w:val="24"/>
              </w:rPr>
              <w:t xml:space="preserve"> </w:t>
            </w:r>
            <w:r w:rsidRPr="00781153">
              <w:rPr>
                <w:sz w:val="24"/>
                <w:szCs w:val="24"/>
              </w:rPr>
              <w:t>которых</w:t>
            </w:r>
            <w:r w:rsidR="008A5486">
              <w:rPr>
                <w:sz w:val="24"/>
                <w:szCs w:val="24"/>
              </w:rPr>
              <w:t xml:space="preserve"> </w:t>
            </w:r>
            <w:r w:rsidRPr="00781153">
              <w:rPr>
                <w:sz w:val="24"/>
                <w:szCs w:val="24"/>
              </w:rPr>
              <w:t>существует</w:t>
            </w:r>
            <w:r w:rsidR="008A5486">
              <w:rPr>
                <w:sz w:val="24"/>
                <w:szCs w:val="24"/>
              </w:rPr>
              <w:t xml:space="preserve"> </w:t>
            </w:r>
            <w:r w:rsidRPr="00781153">
              <w:rPr>
                <w:sz w:val="24"/>
                <w:szCs w:val="24"/>
              </w:rPr>
              <w:t>военизированная</w:t>
            </w:r>
            <w:r w:rsidR="008A5486">
              <w:rPr>
                <w:sz w:val="24"/>
                <w:szCs w:val="24"/>
              </w:rPr>
              <w:t xml:space="preserve"> </w:t>
            </w:r>
            <w:r w:rsidRPr="00781153">
              <w:rPr>
                <w:sz w:val="24"/>
                <w:szCs w:val="24"/>
              </w:rPr>
              <w:t>служба;</w:t>
            </w:r>
            <w:r w:rsidR="008A5486">
              <w:rPr>
                <w:sz w:val="24"/>
                <w:szCs w:val="24"/>
              </w:rPr>
              <w:t xml:space="preserve"> </w:t>
            </w:r>
            <w:r w:rsidRPr="00781153">
              <w:rPr>
                <w:sz w:val="24"/>
                <w:szCs w:val="24"/>
              </w:rPr>
              <w:t>размещение</w:t>
            </w:r>
            <w:r w:rsidR="008A5486">
              <w:rPr>
                <w:sz w:val="24"/>
                <w:szCs w:val="24"/>
              </w:rPr>
              <w:t xml:space="preserve"> </w:t>
            </w:r>
            <w:r w:rsidRPr="00781153">
              <w:rPr>
                <w:sz w:val="24"/>
                <w:szCs w:val="24"/>
              </w:rPr>
              <w:t>объектов</w:t>
            </w:r>
            <w:r w:rsidR="008A5486">
              <w:rPr>
                <w:sz w:val="24"/>
                <w:szCs w:val="24"/>
              </w:rPr>
              <w:t xml:space="preserve"> </w:t>
            </w:r>
            <w:r w:rsidRPr="00781153">
              <w:rPr>
                <w:sz w:val="24"/>
                <w:szCs w:val="24"/>
              </w:rPr>
              <w:t>гражданской</w:t>
            </w:r>
            <w:r w:rsidR="008A5486">
              <w:rPr>
                <w:sz w:val="24"/>
                <w:szCs w:val="24"/>
              </w:rPr>
              <w:t xml:space="preserve"> </w:t>
            </w:r>
            <w:r w:rsidRPr="00781153">
              <w:rPr>
                <w:sz w:val="24"/>
                <w:szCs w:val="24"/>
              </w:rPr>
              <w:t>обороны,</w:t>
            </w:r>
            <w:r w:rsidR="008A5486">
              <w:rPr>
                <w:sz w:val="24"/>
                <w:szCs w:val="24"/>
              </w:rPr>
              <w:t xml:space="preserve"> </w:t>
            </w:r>
            <w:r w:rsidRPr="00781153">
              <w:rPr>
                <w:sz w:val="24"/>
                <w:szCs w:val="24"/>
              </w:rPr>
              <w:t>за</w:t>
            </w:r>
            <w:r w:rsidR="008A5486">
              <w:rPr>
                <w:sz w:val="24"/>
                <w:szCs w:val="24"/>
              </w:rPr>
              <w:t xml:space="preserve"> </w:t>
            </w:r>
            <w:r w:rsidRPr="00781153">
              <w:rPr>
                <w:sz w:val="24"/>
                <w:szCs w:val="24"/>
              </w:rPr>
              <w:t>исключением</w:t>
            </w:r>
            <w:r w:rsidR="008A5486">
              <w:rPr>
                <w:sz w:val="24"/>
                <w:szCs w:val="24"/>
              </w:rPr>
              <w:t xml:space="preserve"> </w:t>
            </w:r>
            <w:r w:rsidRPr="00781153">
              <w:rPr>
                <w:sz w:val="24"/>
                <w:szCs w:val="24"/>
              </w:rPr>
              <w:t>объектов</w:t>
            </w:r>
            <w:r w:rsidR="008A5486">
              <w:rPr>
                <w:sz w:val="24"/>
                <w:szCs w:val="24"/>
              </w:rPr>
              <w:t xml:space="preserve"> </w:t>
            </w:r>
            <w:r w:rsidRPr="00781153">
              <w:rPr>
                <w:sz w:val="24"/>
                <w:szCs w:val="24"/>
              </w:rPr>
              <w:t>гражданской</w:t>
            </w:r>
            <w:r w:rsidR="008A5486">
              <w:rPr>
                <w:sz w:val="24"/>
                <w:szCs w:val="24"/>
              </w:rPr>
              <w:t xml:space="preserve"> </w:t>
            </w:r>
            <w:r w:rsidRPr="00781153">
              <w:rPr>
                <w:sz w:val="24"/>
                <w:szCs w:val="24"/>
              </w:rPr>
              <w:t>обороны,</w:t>
            </w:r>
            <w:r w:rsidR="008A5486">
              <w:rPr>
                <w:sz w:val="24"/>
                <w:szCs w:val="24"/>
              </w:rPr>
              <w:t xml:space="preserve"> </w:t>
            </w:r>
            <w:r w:rsidRPr="00781153">
              <w:rPr>
                <w:sz w:val="24"/>
                <w:szCs w:val="24"/>
              </w:rPr>
              <w:t>являющихся</w:t>
            </w:r>
            <w:r w:rsidR="008A5486">
              <w:rPr>
                <w:sz w:val="24"/>
                <w:szCs w:val="24"/>
              </w:rPr>
              <w:t xml:space="preserve"> </w:t>
            </w:r>
            <w:r w:rsidRPr="00781153">
              <w:rPr>
                <w:sz w:val="24"/>
                <w:szCs w:val="24"/>
              </w:rPr>
              <w:t>частями</w:t>
            </w:r>
            <w:r w:rsidR="008A5486">
              <w:rPr>
                <w:sz w:val="24"/>
                <w:szCs w:val="24"/>
              </w:rPr>
              <w:t xml:space="preserve"> </w:t>
            </w:r>
            <w:r w:rsidRPr="00781153">
              <w:rPr>
                <w:sz w:val="24"/>
                <w:szCs w:val="24"/>
              </w:rPr>
              <w:t>производственных</w:t>
            </w:r>
            <w:r w:rsidR="008A5486">
              <w:rPr>
                <w:sz w:val="24"/>
                <w:szCs w:val="24"/>
              </w:rPr>
              <w:t xml:space="preserve"> </w:t>
            </w:r>
            <w:r w:rsidRPr="00781153">
              <w:rPr>
                <w:sz w:val="24"/>
                <w:szCs w:val="24"/>
              </w:rPr>
              <w:t>зданий</w:t>
            </w:r>
          </w:p>
        </w:tc>
        <w:tc>
          <w:tcPr>
            <w:tcW w:w="4936" w:type="dxa"/>
          </w:tcPr>
          <w:p w14:paraId="0602EFC4" w14:textId="2F63810A" w:rsidR="000565DF" w:rsidRPr="00781153" w:rsidRDefault="00A074F7" w:rsidP="006766F1">
            <w:pPr>
              <w:keepNext/>
              <w:ind w:left="-111" w:right="-99" w:firstLine="5"/>
              <w:rPr>
                <w:bCs/>
                <w:sz w:val="24"/>
                <w:szCs w:val="24"/>
              </w:rPr>
            </w:pPr>
            <w:r w:rsidRPr="00781153">
              <w:rPr>
                <w:bCs/>
                <w:sz w:val="24"/>
                <w:szCs w:val="24"/>
              </w:rPr>
              <w:lastRenderedPageBreak/>
              <w:t>1.</w:t>
            </w:r>
            <w:r w:rsidR="008A5486">
              <w:rPr>
                <w:bCs/>
                <w:sz w:val="24"/>
                <w:szCs w:val="24"/>
              </w:rPr>
              <w:t xml:space="preserve"> </w:t>
            </w:r>
            <w:r w:rsidR="000565DF" w:rsidRPr="00781153">
              <w:rPr>
                <w:bCs/>
                <w:sz w:val="24"/>
                <w:szCs w:val="24"/>
              </w:rPr>
              <w:t>Минимальный</w:t>
            </w:r>
            <w:r w:rsidR="008A5486">
              <w:rPr>
                <w:bCs/>
                <w:sz w:val="24"/>
                <w:szCs w:val="24"/>
              </w:rPr>
              <w:t xml:space="preserve"> </w:t>
            </w:r>
            <w:r w:rsidR="000565DF" w:rsidRPr="00781153">
              <w:rPr>
                <w:bCs/>
                <w:sz w:val="24"/>
                <w:szCs w:val="24"/>
              </w:rPr>
              <w:t>размер</w:t>
            </w:r>
            <w:r w:rsidR="008A5486">
              <w:rPr>
                <w:bCs/>
                <w:sz w:val="24"/>
                <w:szCs w:val="24"/>
              </w:rPr>
              <w:t xml:space="preserve"> </w:t>
            </w:r>
            <w:r w:rsidR="000565DF" w:rsidRPr="00781153">
              <w:rPr>
                <w:bCs/>
                <w:sz w:val="24"/>
                <w:szCs w:val="24"/>
              </w:rPr>
              <w:t>земельного</w:t>
            </w:r>
            <w:r w:rsidR="008A5486">
              <w:rPr>
                <w:bCs/>
                <w:sz w:val="24"/>
                <w:szCs w:val="24"/>
              </w:rPr>
              <w:t xml:space="preserve"> </w:t>
            </w:r>
            <w:r w:rsidR="000565DF" w:rsidRPr="00781153">
              <w:rPr>
                <w:bCs/>
                <w:sz w:val="24"/>
                <w:szCs w:val="24"/>
              </w:rPr>
              <w:t>участка</w:t>
            </w:r>
            <w:r w:rsidR="008A5486">
              <w:rPr>
                <w:bCs/>
                <w:sz w:val="24"/>
                <w:szCs w:val="24"/>
              </w:rPr>
              <w:t xml:space="preserve"> </w:t>
            </w:r>
            <w:r w:rsidR="000565DF" w:rsidRPr="00781153">
              <w:rPr>
                <w:bCs/>
                <w:sz w:val="24"/>
                <w:szCs w:val="24"/>
              </w:rPr>
              <w:sym w:font="Symbol" w:char="F02D"/>
            </w:r>
            <w:r w:rsidR="000565DF" w:rsidRPr="00781153">
              <w:rPr>
                <w:bCs/>
                <w:sz w:val="24"/>
                <w:szCs w:val="24"/>
              </w:rPr>
              <w:t>400</w:t>
            </w:r>
            <w:r w:rsidR="008A5486">
              <w:rPr>
                <w:bCs/>
                <w:sz w:val="24"/>
                <w:szCs w:val="24"/>
              </w:rPr>
              <w:t xml:space="preserve"> </w:t>
            </w:r>
            <w:r w:rsidR="000565DF" w:rsidRPr="00781153">
              <w:rPr>
                <w:bCs/>
                <w:sz w:val="24"/>
                <w:szCs w:val="24"/>
              </w:rPr>
              <w:t>кв.</w:t>
            </w:r>
            <w:r w:rsidR="008A5486">
              <w:rPr>
                <w:bCs/>
                <w:sz w:val="24"/>
                <w:szCs w:val="24"/>
              </w:rPr>
              <w:t xml:space="preserve"> </w:t>
            </w:r>
            <w:r w:rsidR="000565DF" w:rsidRPr="00781153">
              <w:rPr>
                <w:bCs/>
                <w:sz w:val="24"/>
                <w:szCs w:val="24"/>
              </w:rPr>
              <w:t>м;</w:t>
            </w:r>
          </w:p>
          <w:p w14:paraId="39B4DA4A" w14:textId="6ECE0206" w:rsidR="000565DF" w:rsidRPr="00781153" w:rsidRDefault="000565DF" w:rsidP="006766F1">
            <w:pPr>
              <w:keepNext/>
              <w:ind w:left="-111"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размер</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5000</w:t>
            </w:r>
            <w:r w:rsidR="008A5486">
              <w:rPr>
                <w:bCs/>
                <w:sz w:val="24"/>
                <w:szCs w:val="24"/>
              </w:rPr>
              <w:t xml:space="preserve"> </w:t>
            </w:r>
            <w:r w:rsidRPr="00781153">
              <w:rPr>
                <w:bCs/>
                <w:sz w:val="24"/>
                <w:szCs w:val="24"/>
              </w:rPr>
              <w:t>кв.</w:t>
            </w:r>
            <w:r w:rsidR="008A5486">
              <w:rPr>
                <w:bCs/>
                <w:sz w:val="24"/>
                <w:szCs w:val="24"/>
              </w:rPr>
              <w:t xml:space="preserve"> </w:t>
            </w:r>
            <w:r w:rsidRPr="00781153">
              <w:rPr>
                <w:bCs/>
                <w:sz w:val="24"/>
                <w:szCs w:val="24"/>
              </w:rPr>
              <w:t>м;</w:t>
            </w:r>
          </w:p>
          <w:p w14:paraId="6A27298A" w14:textId="54E1C483" w:rsidR="000565DF" w:rsidRPr="00781153" w:rsidRDefault="000565DF" w:rsidP="006766F1">
            <w:pPr>
              <w:keepNext/>
              <w:ind w:left="-111" w:right="-99" w:firstLine="5"/>
              <w:rPr>
                <w:bCs/>
                <w:sz w:val="24"/>
                <w:szCs w:val="24"/>
              </w:rPr>
            </w:pPr>
            <w:r w:rsidRPr="00781153">
              <w:rPr>
                <w:bCs/>
                <w:sz w:val="24"/>
                <w:szCs w:val="24"/>
              </w:rPr>
              <w:lastRenderedPageBreak/>
              <w:t>Минимальная</w:t>
            </w:r>
            <w:r w:rsidR="008A5486">
              <w:rPr>
                <w:bCs/>
                <w:sz w:val="24"/>
                <w:szCs w:val="24"/>
              </w:rPr>
              <w:t xml:space="preserve"> </w:t>
            </w:r>
            <w:r w:rsidRPr="00781153">
              <w:rPr>
                <w:bCs/>
                <w:sz w:val="24"/>
                <w:szCs w:val="24"/>
              </w:rPr>
              <w:t>ширина</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12</w:t>
            </w:r>
            <w:r w:rsidR="008A5486">
              <w:rPr>
                <w:bCs/>
                <w:sz w:val="24"/>
                <w:szCs w:val="24"/>
              </w:rPr>
              <w:t xml:space="preserve"> </w:t>
            </w:r>
            <w:r w:rsidRPr="00781153">
              <w:rPr>
                <w:bCs/>
                <w:sz w:val="24"/>
                <w:szCs w:val="24"/>
              </w:rPr>
              <w:t>м;</w:t>
            </w:r>
          </w:p>
          <w:p w14:paraId="7B71791B" w14:textId="26BCC355" w:rsidR="000565DF" w:rsidRPr="00781153" w:rsidRDefault="000565DF" w:rsidP="006766F1">
            <w:pPr>
              <w:keepNext/>
              <w:ind w:left="-111"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этажность</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4;</w:t>
            </w:r>
          </w:p>
          <w:p w14:paraId="4B40092D" w14:textId="656E645C" w:rsidR="000565DF" w:rsidRPr="00781153" w:rsidRDefault="000565DF" w:rsidP="006766F1">
            <w:pPr>
              <w:keepNext/>
              <w:ind w:left="-111" w:right="-99" w:firstLine="5"/>
              <w:rPr>
                <w:bCs/>
                <w:sz w:val="24"/>
                <w:szCs w:val="24"/>
              </w:rPr>
            </w:pPr>
            <w:r w:rsidRPr="00781153">
              <w:rPr>
                <w:bCs/>
                <w:sz w:val="24"/>
                <w:szCs w:val="24"/>
              </w:rPr>
              <w:t>Максимальная</w:t>
            </w:r>
            <w:r w:rsidR="008A5486">
              <w:rPr>
                <w:bCs/>
                <w:sz w:val="24"/>
                <w:szCs w:val="24"/>
              </w:rPr>
              <w:t xml:space="preserve"> </w:t>
            </w:r>
            <w:r w:rsidRPr="00781153">
              <w:rPr>
                <w:bCs/>
                <w:sz w:val="24"/>
                <w:szCs w:val="24"/>
              </w:rPr>
              <w:t>высота</w:t>
            </w:r>
            <w:r w:rsidR="008A5486">
              <w:rPr>
                <w:bCs/>
                <w:sz w:val="24"/>
                <w:szCs w:val="24"/>
              </w:rPr>
              <w:t xml:space="preserve"> </w:t>
            </w:r>
            <w:r w:rsidRPr="00781153">
              <w:rPr>
                <w:bCs/>
                <w:sz w:val="24"/>
                <w:szCs w:val="24"/>
              </w:rPr>
              <w:t>здания</w:t>
            </w:r>
            <w:r w:rsidR="008A5486">
              <w:rPr>
                <w:bCs/>
                <w:sz w:val="24"/>
                <w:szCs w:val="24"/>
              </w:rPr>
              <w:t xml:space="preserve"> </w:t>
            </w:r>
            <w:r w:rsidRPr="00781153">
              <w:rPr>
                <w:bCs/>
                <w:sz w:val="24"/>
                <w:szCs w:val="24"/>
              </w:rPr>
              <w:sym w:font="Symbol" w:char="F02D"/>
            </w:r>
            <w:r w:rsidRPr="00781153">
              <w:rPr>
                <w:bCs/>
                <w:sz w:val="24"/>
                <w:szCs w:val="24"/>
              </w:rPr>
              <w:t>24</w:t>
            </w:r>
            <w:r w:rsidR="008A5486">
              <w:rPr>
                <w:bCs/>
                <w:sz w:val="24"/>
                <w:szCs w:val="24"/>
              </w:rPr>
              <w:t xml:space="preserve"> </w:t>
            </w:r>
            <w:r w:rsidRPr="00781153">
              <w:rPr>
                <w:bCs/>
                <w:sz w:val="24"/>
                <w:szCs w:val="24"/>
              </w:rPr>
              <w:t>м;</w:t>
            </w:r>
          </w:p>
          <w:p w14:paraId="72ACF3AA" w14:textId="46437E7D" w:rsidR="000565DF" w:rsidRPr="00781153" w:rsidRDefault="000565DF" w:rsidP="006766F1">
            <w:pPr>
              <w:keepNext/>
              <w:ind w:left="-111" w:right="-99" w:firstLine="5"/>
              <w:rPr>
                <w:bCs/>
                <w:sz w:val="24"/>
                <w:szCs w:val="24"/>
              </w:rPr>
            </w:pPr>
            <w:r w:rsidRPr="00781153">
              <w:rPr>
                <w:bCs/>
                <w:sz w:val="24"/>
                <w:szCs w:val="24"/>
              </w:rPr>
              <w:t>Максимальный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60</w:t>
            </w:r>
            <w:r w:rsidR="008A5486">
              <w:rPr>
                <w:bCs/>
                <w:sz w:val="24"/>
                <w:szCs w:val="24"/>
              </w:rPr>
              <w:t xml:space="preserve"> </w:t>
            </w:r>
            <w:r w:rsidRPr="00781153">
              <w:rPr>
                <w:bCs/>
                <w:sz w:val="24"/>
                <w:szCs w:val="24"/>
              </w:rPr>
              <w:t>%.</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застройки</w:t>
            </w:r>
            <w:r w:rsidR="008A5486">
              <w:rPr>
                <w:bCs/>
                <w:sz w:val="24"/>
                <w:szCs w:val="24"/>
              </w:rPr>
              <w:t xml:space="preserve"> </w:t>
            </w:r>
            <w:r w:rsidRPr="00781153">
              <w:rPr>
                <w:bCs/>
                <w:sz w:val="24"/>
                <w:szCs w:val="24"/>
              </w:rPr>
              <w:t>подземной</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регламентируется;</w:t>
            </w:r>
          </w:p>
          <w:p w14:paraId="700CA54F" w14:textId="3E224245" w:rsidR="000565DF" w:rsidRPr="00781153" w:rsidRDefault="000565DF" w:rsidP="006766F1">
            <w:pPr>
              <w:keepNext/>
              <w:ind w:left="-111"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процент</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30</w:t>
            </w:r>
            <w:r w:rsidR="008A5486">
              <w:rPr>
                <w:bCs/>
                <w:sz w:val="24"/>
                <w:szCs w:val="24"/>
              </w:rPr>
              <w:t xml:space="preserve"> </w:t>
            </w:r>
            <w:r w:rsidRPr="00781153">
              <w:rPr>
                <w:bCs/>
                <w:sz w:val="24"/>
                <w:szCs w:val="24"/>
              </w:rPr>
              <w:t>%;</w:t>
            </w:r>
          </w:p>
          <w:p w14:paraId="302EBEE9" w14:textId="49B78E39" w:rsidR="000565DF" w:rsidRPr="00781153" w:rsidRDefault="000565DF" w:rsidP="006766F1">
            <w:pPr>
              <w:keepNext/>
              <w:ind w:left="-111"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отступ</w:t>
            </w:r>
            <w:r w:rsidR="008A5486">
              <w:rPr>
                <w:bCs/>
                <w:sz w:val="24"/>
                <w:szCs w:val="24"/>
              </w:rPr>
              <w:t xml:space="preserve"> </w:t>
            </w:r>
            <w:r w:rsidRPr="00781153">
              <w:rPr>
                <w:bCs/>
                <w:sz w:val="24"/>
                <w:szCs w:val="24"/>
              </w:rPr>
              <w:t>до</w:t>
            </w:r>
            <w:r w:rsidR="008A5486">
              <w:rPr>
                <w:bCs/>
                <w:sz w:val="24"/>
                <w:szCs w:val="24"/>
              </w:rPr>
              <w:t xml:space="preserve"> </w:t>
            </w:r>
            <w:r w:rsidRPr="00781153">
              <w:rPr>
                <w:bCs/>
                <w:sz w:val="24"/>
                <w:szCs w:val="24"/>
              </w:rPr>
              <w:t>границ</w:t>
            </w:r>
            <w:r w:rsidR="008A5486">
              <w:rPr>
                <w:bCs/>
                <w:sz w:val="24"/>
                <w:szCs w:val="24"/>
              </w:rPr>
              <w:t xml:space="preserve"> </w:t>
            </w:r>
            <w:r w:rsidRPr="00781153">
              <w:rPr>
                <w:bCs/>
                <w:sz w:val="24"/>
                <w:szCs w:val="24"/>
              </w:rPr>
              <w:t>соседнего</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t>должны</w:t>
            </w:r>
            <w:r w:rsidR="008A5486">
              <w:rPr>
                <w:bCs/>
                <w:sz w:val="24"/>
                <w:szCs w:val="24"/>
              </w:rPr>
              <w:t xml:space="preserve"> </w:t>
            </w:r>
            <w:r w:rsidRPr="00781153">
              <w:rPr>
                <w:bCs/>
                <w:sz w:val="24"/>
                <w:szCs w:val="24"/>
              </w:rPr>
              <w:t>быть</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менее</w:t>
            </w:r>
            <w:r w:rsidR="008A5486">
              <w:rPr>
                <w:bCs/>
                <w:sz w:val="24"/>
                <w:szCs w:val="24"/>
              </w:rPr>
              <w:t xml:space="preserve"> </w:t>
            </w:r>
            <w:r w:rsidRPr="00781153">
              <w:rPr>
                <w:bCs/>
                <w:sz w:val="24"/>
                <w:szCs w:val="24"/>
              </w:rPr>
              <w:t>1</w:t>
            </w:r>
            <w:r w:rsidR="008A5486">
              <w:rPr>
                <w:bCs/>
                <w:sz w:val="24"/>
                <w:szCs w:val="24"/>
              </w:rPr>
              <w:t xml:space="preserve"> </w:t>
            </w:r>
            <w:r w:rsidRPr="00781153">
              <w:rPr>
                <w:bCs/>
                <w:sz w:val="24"/>
                <w:szCs w:val="24"/>
              </w:rPr>
              <w:t>м.</w:t>
            </w:r>
            <w:r w:rsidR="008A5486">
              <w:rPr>
                <w:bCs/>
                <w:sz w:val="24"/>
                <w:szCs w:val="24"/>
              </w:rPr>
              <w:t xml:space="preserve"> </w:t>
            </w:r>
          </w:p>
          <w:p w14:paraId="0C5ECA30" w14:textId="0CD4A2E3" w:rsidR="000565DF" w:rsidRPr="00781153" w:rsidRDefault="000565DF" w:rsidP="006766F1">
            <w:pPr>
              <w:keepNext/>
              <w:ind w:left="-111" w:right="-99" w:firstLine="5"/>
              <w:rPr>
                <w:bCs/>
                <w:sz w:val="24"/>
                <w:szCs w:val="24"/>
              </w:rPr>
            </w:pPr>
            <w:r w:rsidRPr="00781153">
              <w:rPr>
                <w:bCs/>
                <w:sz w:val="24"/>
                <w:szCs w:val="24"/>
              </w:rPr>
              <w:t>Минимальный</w:t>
            </w:r>
            <w:r w:rsidR="008A5486">
              <w:rPr>
                <w:bCs/>
                <w:sz w:val="24"/>
                <w:szCs w:val="24"/>
              </w:rPr>
              <w:t xml:space="preserve"> </w:t>
            </w:r>
            <w:r w:rsidRPr="00781153">
              <w:rPr>
                <w:bCs/>
                <w:sz w:val="24"/>
                <w:szCs w:val="24"/>
              </w:rPr>
              <w:t>отступ</w:t>
            </w:r>
            <w:r w:rsidR="008A5486">
              <w:rPr>
                <w:bCs/>
                <w:sz w:val="24"/>
                <w:szCs w:val="24"/>
              </w:rPr>
              <w:t xml:space="preserve"> </w:t>
            </w:r>
            <w:r w:rsidRPr="00781153">
              <w:rPr>
                <w:bCs/>
                <w:sz w:val="24"/>
                <w:szCs w:val="24"/>
              </w:rPr>
              <w:t>зданий,</w:t>
            </w:r>
            <w:r w:rsidR="008A5486">
              <w:rPr>
                <w:bCs/>
                <w:sz w:val="24"/>
                <w:szCs w:val="24"/>
              </w:rPr>
              <w:t xml:space="preserve"> </w:t>
            </w:r>
            <w:r w:rsidRPr="00781153">
              <w:rPr>
                <w:bCs/>
                <w:sz w:val="24"/>
                <w:szCs w:val="24"/>
              </w:rPr>
              <w:t>строений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t>от</w:t>
            </w:r>
            <w:r w:rsidR="008A5486">
              <w:rPr>
                <w:bCs/>
                <w:sz w:val="24"/>
                <w:szCs w:val="24"/>
              </w:rPr>
              <w:t xml:space="preserve"> </w:t>
            </w:r>
            <w:r w:rsidRPr="00781153">
              <w:rPr>
                <w:bCs/>
                <w:sz w:val="24"/>
                <w:szCs w:val="24"/>
              </w:rPr>
              <w:t>границы</w:t>
            </w:r>
            <w:r w:rsidR="008A5486">
              <w:rPr>
                <w:bCs/>
                <w:sz w:val="24"/>
                <w:szCs w:val="24"/>
              </w:rPr>
              <w:t xml:space="preserve"> </w:t>
            </w:r>
            <w:r w:rsidRPr="00781153">
              <w:rPr>
                <w:bCs/>
                <w:sz w:val="24"/>
                <w:szCs w:val="24"/>
              </w:rPr>
              <w:t>земельного</w:t>
            </w:r>
            <w:r w:rsidR="008A5486">
              <w:rPr>
                <w:bCs/>
                <w:sz w:val="24"/>
                <w:szCs w:val="24"/>
              </w:rPr>
              <w:t xml:space="preserve"> </w:t>
            </w:r>
            <w:r w:rsidRPr="00781153">
              <w:rPr>
                <w:bCs/>
                <w:sz w:val="24"/>
                <w:szCs w:val="24"/>
              </w:rPr>
              <w:t>участка</w:t>
            </w:r>
            <w:r w:rsidR="008A5486">
              <w:rPr>
                <w:bCs/>
                <w:sz w:val="24"/>
                <w:szCs w:val="24"/>
              </w:rPr>
              <w:t xml:space="preserve"> </w:t>
            </w:r>
            <w:r w:rsidRPr="00781153">
              <w:rPr>
                <w:bCs/>
                <w:sz w:val="24"/>
                <w:szCs w:val="24"/>
              </w:rPr>
              <w:t>со</w:t>
            </w:r>
            <w:r w:rsidR="008A5486">
              <w:rPr>
                <w:bCs/>
                <w:sz w:val="24"/>
                <w:szCs w:val="24"/>
              </w:rPr>
              <w:t xml:space="preserve"> </w:t>
            </w:r>
            <w:r w:rsidRPr="00781153">
              <w:rPr>
                <w:bCs/>
                <w:sz w:val="24"/>
                <w:szCs w:val="24"/>
              </w:rPr>
              <w:t>стороны</w:t>
            </w:r>
            <w:r w:rsidR="008A5486">
              <w:rPr>
                <w:bCs/>
                <w:sz w:val="24"/>
                <w:szCs w:val="24"/>
              </w:rPr>
              <w:t xml:space="preserve"> </w:t>
            </w:r>
            <w:r w:rsidRPr="00781153">
              <w:rPr>
                <w:bCs/>
                <w:sz w:val="24"/>
                <w:szCs w:val="24"/>
              </w:rPr>
              <w:t>улиц,</w:t>
            </w:r>
            <w:r w:rsidR="008A5486">
              <w:rPr>
                <w:bCs/>
                <w:sz w:val="24"/>
                <w:szCs w:val="24"/>
              </w:rPr>
              <w:t xml:space="preserve"> </w:t>
            </w:r>
            <w:r w:rsidRPr="00781153">
              <w:rPr>
                <w:bCs/>
                <w:sz w:val="24"/>
                <w:szCs w:val="24"/>
              </w:rPr>
              <w:t>проездов,</w:t>
            </w:r>
            <w:r w:rsidR="008A5486">
              <w:rPr>
                <w:bCs/>
                <w:sz w:val="24"/>
                <w:szCs w:val="24"/>
              </w:rPr>
              <w:t xml:space="preserve"> </w:t>
            </w:r>
            <w:r w:rsidRPr="00781153">
              <w:rPr>
                <w:bCs/>
                <w:sz w:val="24"/>
                <w:szCs w:val="24"/>
              </w:rPr>
              <w:t>переулков</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т.д.</w:t>
            </w:r>
            <w:r w:rsidR="008A5486">
              <w:rPr>
                <w:bCs/>
                <w:sz w:val="24"/>
                <w:szCs w:val="24"/>
              </w:rPr>
              <w:t xml:space="preserve"> </w:t>
            </w:r>
            <w:r w:rsidRPr="00781153">
              <w:rPr>
                <w:bCs/>
                <w:sz w:val="24"/>
                <w:szCs w:val="24"/>
              </w:rPr>
              <w:sym w:font="Symbol" w:char="F02D"/>
            </w:r>
            <w:r w:rsidR="008A5486">
              <w:rPr>
                <w:bCs/>
                <w:sz w:val="24"/>
                <w:szCs w:val="24"/>
              </w:rPr>
              <w:t xml:space="preserve"> </w:t>
            </w:r>
            <w:r w:rsidRPr="00781153">
              <w:rPr>
                <w:bCs/>
                <w:sz w:val="24"/>
                <w:szCs w:val="24"/>
              </w:rPr>
              <w:t>1</w:t>
            </w:r>
            <w:r w:rsidR="008A5486">
              <w:rPr>
                <w:bCs/>
                <w:sz w:val="24"/>
                <w:szCs w:val="24"/>
              </w:rPr>
              <w:t xml:space="preserve"> </w:t>
            </w:r>
            <w:r w:rsidRPr="00781153">
              <w:rPr>
                <w:bCs/>
                <w:sz w:val="24"/>
                <w:szCs w:val="24"/>
              </w:rPr>
              <w:t>м.</w:t>
            </w:r>
          </w:p>
          <w:p w14:paraId="2B7F493D" w14:textId="0FB984D1" w:rsidR="00966290" w:rsidRPr="00781153" w:rsidRDefault="00966290" w:rsidP="006766F1">
            <w:pPr>
              <w:keepNext/>
              <w:ind w:left="-96" w:firstLine="5"/>
              <w:rPr>
                <w:bCs/>
                <w:sz w:val="24"/>
                <w:szCs w:val="24"/>
              </w:rPr>
            </w:pPr>
            <w:r w:rsidRPr="00781153">
              <w:rPr>
                <w:sz w:val="24"/>
                <w:szCs w:val="24"/>
              </w:rPr>
              <w:t>2.</w:t>
            </w:r>
            <w:r w:rsidR="008A5486">
              <w:rPr>
                <w:sz w:val="24"/>
                <w:szCs w:val="24"/>
              </w:rPr>
              <w:t xml:space="preserve"> </w:t>
            </w:r>
            <w:r w:rsidR="00A159A8" w:rsidRPr="00781153">
              <w:rPr>
                <w:sz w:val="24"/>
                <w:szCs w:val="24"/>
              </w:rPr>
              <w:t>Параметры</w:t>
            </w:r>
            <w:r w:rsidR="008A5486">
              <w:rPr>
                <w:sz w:val="24"/>
                <w:szCs w:val="24"/>
              </w:rPr>
              <w:t xml:space="preserve"> </w:t>
            </w:r>
            <w:r w:rsidR="00A159A8" w:rsidRPr="00781153">
              <w:rPr>
                <w:sz w:val="24"/>
                <w:szCs w:val="24"/>
              </w:rPr>
              <w:t>принимать</w:t>
            </w:r>
            <w:r w:rsidR="008A5486">
              <w:rPr>
                <w:sz w:val="24"/>
                <w:szCs w:val="24"/>
              </w:rPr>
              <w:t xml:space="preserve"> </w:t>
            </w:r>
            <w:r w:rsidR="00A159A8" w:rsidRPr="00781153">
              <w:rPr>
                <w:sz w:val="24"/>
                <w:szCs w:val="24"/>
              </w:rPr>
              <w:t>согласно</w:t>
            </w:r>
            <w:r w:rsidR="008A5486">
              <w:rPr>
                <w:sz w:val="24"/>
                <w:szCs w:val="24"/>
              </w:rPr>
              <w:t xml:space="preserve"> </w:t>
            </w:r>
            <w:r w:rsidR="00A159A8" w:rsidRPr="00781153">
              <w:rPr>
                <w:sz w:val="24"/>
                <w:szCs w:val="24"/>
              </w:rPr>
              <w:t>статьи</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раздела</w:t>
            </w:r>
            <w:r w:rsidR="008A5486">
              <w:rPr>
                <w:sz w:val="24"/>
                <w:szCs w:val="24"/>
              </w:rPr>
              <w:t xml:space="preserve"> </w:t>
            </w:r>
            <w:r w:rsidR="00A159A8" w:rsidRPr="00781153">
              <w:rPr>
                <w:sz w:val="24"/>
                <w:szCs w:val="24"/>
              </w:rPr>
              <w:t>3</w:t>
            </w:r>
            <w:r w:rsidR="008A5486">
              <w:rPr>
                <w:sz w:val="24"/>
                <w:szCs w:val="24"/>
              </w:rPr>
              <w:t xml:space="preserve"> </w:t>
            </w:r>
            <w:r w:rsidR="00A159A8" w:rsidRPr="00781153">
              <w:rPr>
                <w:sz w:val="24"/>
                <w:szCs w:val="24"/>
              </w:rPr>
              <w:t>части</w:t>
            </w:r>
            <w:r w:rsidR="008A5486">
              <w:rPr>
                <w:sz w:val="24"/>
                <w:szCs w:val="24"/>
              </w:rPr>
              <w:t xml:space="preserve"> </w:t>
            </w:r>
            <w:r w:rsidR="00A159A8" w:rsidRPr="00781153">
              <w:rPr>
                <w:sz w:val="24"/>
                <w:szCs w:val="24"/>
              </w:rPr>
              <w:t>1</w:t>
            </w:r>
            <w:r w:rsidR="008A5486">
              <w:rPr>
                <w:sz w:val="24"/>
                <w:szCs w:val="24"/>
              </w:rPr>
              <w:t xml:space="preserve"> </w:t>
            </w:r>
            <w:r w:rsidR="00A159A8" w:rsidRPr="00781153">
              <w:rPr>
                <w:sz w:val="24"/>
                <w:szCs w:val="24"/>
              </w:rPr>
              <w:t>Правил</w:t>
            </w:r>
            <w:r w:rsidR="008A5486">
              <w:rPr>
                <w:sz w:val="24"/>
                <w:szCs w:val="24"/>
              </w:rPr>
              <w:t xml:space="preserve"> </w:t>
            </w:r>
            <w:r w:rsidR="00840359">
              <w:rPr>
                <w:sz w:val="24"/>
                <w:szCs w:val="24"/>
              </w:rPr>
              <w:t>«</w:t>
            </w:r>
            <w:r w:rsidR="00A159A8" w:rsidRPr="00781153">
              <w:rPr>
                <w:sz w:val="24"/>
                <w:szCs w:val="24"/>
              </w:rPr>
              <w:t>Требования</w:t>
            </w:r>
            <w:r w:rsidR="008A5486">
              <w:rPr>
                <w:sz w:val="24"/>
                <w:szCs w:val="24"/>
              </w:rPr>
              <w:t xml:space="preserve"> </w:t>
            </w:r>
            <w:r w:rsidR="00A159A8" w:rsidRPr="00781153">
              <w:rPr>
                <w:sz w:val="24"/>
                <w:szCs w:val="24"/>
              </w:rPr>
              <w:t>к</w:t>
            </w:r>
            <w:r w:rsidR="008A5486">
              <w:rPr>
                <w:sz w:val="24"/>
                <w:szCs w:val="24"/>
              </w:rPr>
              <w:t xml:space="preserve"> </w:t>
            </w:r>
            <w:r w:rsidR="00A159A8" w:rsidRPr="00781153">
              <w:rPr>
                <w:sz w:val="24"/>
                <w:szCs w:val="24"/>
              </w:rPr>
              <w:t>архитектурно-градостроительному</w:t>
            </w:r>
            <w:r w:rsidR="008A5486">
              <w:rPr>
                <w:sz w:val="24"/>
                <w:szCs w:val="24"/>
              </w:rPr>
              <w:t xml:space="preserve"> </w:t>
            </w:r>
            <w:r w:rsidR="00A159A8" w:rsidRPr="00781153">
              <w:rPr>
                <w:sz w:val="24"/>
                <w:szCs w:val="24"/>
              </w:rPr>
              <w:t>облику</w:t>
            </w:r>
            <w:r w:rsidR="008A5486">
              <w:rPr>
                <w:sz w:val="24"/>
                <w:szCs w:val="24"/>
              </w:rPr>
              <w:t xml:space="preserve"> </w:t>
            </w:r>
            <w:r w:rsidR="00A159A8" w:rsidRPr="00781153">
              <w:rPr>
                <w:sz w:val="24"/>
                <w:szCs w:val="24"/>
              </w:rPr>
              <w:t>объекта</w:t>
            </w:r>
            <w:r w:rsidR="008A5486">
              <w:rPr>
                <w:sz w:val="24"/>
                <w:szCs w:val="24"/>
              </w:rPr>
              <w:t xml:space="preserve"> </w:t>
            </w:r>
            <w:r w:rsidR="00A159A8" w:rsidRPr="00781153">
              <w:rPr>
                <w:sz w:val="24"/>
                <w:szCs w:val="24"/>
              </w:rPr>
              <w:t>капитального</w:t>
            </w:r>
            <w:r w:rsidR="008A5486">
              <w:rPr>
                <w:sz w:val="24"/>
                <w:szCs w:val="24"/>
              </w:rPr>
              <w:t xml:space="preserve"> </w:t>
            </w:r>
            <w:r w:rsidR="00A159A8" w:rsidRPr="00781153">
              <w:rPr>
                <w:sz w:val="24"/>
                <w:szCs w:val="24"/>
              </w:rPr>
              <w:t>строительства</w:t>
            </w:r>
            <w:r w:rsidR="00840359">
              <w:rPr>
                <w:sz w:val="24"/>
                <w:szCs w:val="24"/>
              </w:rPr>
              <w:t>»</w:t>
            </w:r>
            <w:r w:rsidR="00A159A8" w:rsidRPr="00781153">
              <w:rPr>
                <w:sz w:val="24"/>
                <w:szCs w:val="24"/>
              </w:rPr>
              <w:t>.</w:t>
            </w:r>
          </w:p>
        </w:tc>
      </w:tr>
      <w:tr w:rsidR="00BF787A" w:rsidRPr="00781153" w14:paraId="14B5F927" w14:textId="77777777" w:rsidTr="006766F1">
        <w:trPr>
          <w:trHeight w:val="616"/>
        </w:trPr>
        <w:tc>
          <w:tcPr>
            <w:tcW w:w="1932" w:type="dxa"/>
            <w:shd w:val="clear" w:color="auto" w:fill="auto"/>
          </w:tcPr>
          <w:p w14:paraId="493ACF36" w14:textId="26ACC4D3" w:rsidR="00BF22E7" w:rsidRPr="00781153" w:rsidRDefault="00BF22E7" w:rsidP="006766F1">
            <w:pPr>
              <w:keepNext/>
              <w:ind w:left="-103" w:right="-105" w:hanging="16"/>
              <w:rPr>
                <w:bCs/>
                <w:sz w:val="24"/>
                <w:szCs w:val="24"/>
              </w:rPr>
            </w:pPr>
            <w:r w:rsidRPr="00781153">
              <w:rPr>
                <w:bCs/>
                <w:sz w:val="24"/>
                <w:szCs w:val="24"/>
              </w:rPr>
              <w:lastRenderedPageBreak/>
              <w:t>Улично-дорожная</w:t>
            </w:r>
            <w:r w:rsidR="008A5486">
              <w:rPr>
                <w:bCs/>
                <w:sz w:val="24"/>
                <w:szCs w:val="24"/>
              </w:rPr>
              <w:t xml:space="preserve"> </w:t>
            </w:r>
            <w:r w:rsidRPr="00781153">
              <w:rPr>
                <w:bCs/>
                <w:sz w:val="24"/>
                <w:szCs w:val="24"/>
              </w:rPr>
              <w:t>сеть</w:t>
            </w:r>
          </w:p>
        </w:tc>
        <w:tc>
          <w:tcPr>
            <w:tcW w:w="1604" w:type="dxa"/>
            <w:shd w:val="clear" w:color="auto" w:fill="auto"/>
          </w:tcPr>
          <w:p w14:paraId="702C2474" w14:textId="77777777" w:rsidR="00BF22E7" w:rsidRPr="00781153" w:rsidRDefault="00BF22E7" w:rsidP="006766F1">
            <w:pPr>
              <w:keepNext/>
              <w:ind w:left="-111" w:right="-103" w:hanging="16"/>
              <w:jc w:val="center"/>
              <w:rPr>
                <w:bCs/>
                <w:sz w:val="24"/>
                <w:szCs w:val="24"/>
              </w:rPr>
            </w:pPr>
            <w:r w:rsidRPr="00781153">
              <w:rPr>
                <w:bCs/>
                <w:sz w:val="24"/>
                <w:szCs w:val="24"/>
              </w:rPr>
              <w:t>12.0.1</w:t>
            </w:r>
          </w:p>
        </w:tc>
        <w:tc>
          <w:tcPr>
            <w:tcW w:w="1925" w:type="dxa"/>
            <w:shd w:val="clear" w:color="auto" w:fill="auto"/>
          </w:tcPr>
          <w:p w14:paraId="687F6E2C" w14:textId="77777777" w:rsidR="00BF22E7" w:rsidRPr="00781153" w:rsidRDefault="00BF22E7" w:rsidP="006766F1">
            <w:pPr>
              <w:keepNext/>
              <w:ind w:left="-113" w:right="-103" w:hanging="16"/>
              <w:jc w:val="center"/>
              <w:rPr>
                <w:bCs/>
                <w:sz w:val="24"/>
                <w:szCs w:val="24"/>
              </w:rPr>
            </w:pPr>
            <w:r w:rsidRPr="00781153">
              <w:rPr>
                <w:bCs/>
                <w:sz w:val="24"/>
                <w:szCs w:val="24"/>
              </w:rPr>
              <w:t>О</w:t>
            </w:r>
          </w:p>
        </w:tc>
        <w:tc>
          <w:tcPr>
            <w:tcW w:w="4171" w:type="dxa"/>
            <w:shd w:val="clear" w:color="auto" w:fill="auto"/>
          </w:tcPr>
          <w:p w14:paraId="7BB28DE2" w14:textId="51B63D09" w:rsidR="00BF22E7" w:rsidRPr="00781153" w:rsidRDefault="00BF22E7" w:rsidP="006766F1">
            <w:pPr>
              <w:keepNext/>
              <w:tabs>
                <w:tab w:val="left" w:pos="3687"/>
              </w:tabs>
              <w:ind w:left="-113" w:right="-102" w:hanging="16"/>
              <w:rPr>
                <w:bCs/>
                <w:sz w:val="24"/>
                <w:szCs w:val="24"/>
              </w:rPr>
            </w:pPr>
            <w:r w:rsidRPr="00781153">
              <w:rPr>
                <w:bCs/>
                <w:sz w:val="24"/>
                <w:szCs w:val="24"/>
              </w:rPr>
              <w:t>Размещение</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улично-дорожной</w:t>
            </w:r>
            <w:r w:rsidR="008A5486">
              <w:rPr>
                <w:bCs/>
                <w:sz w:val="24"/>
                <w:szCs w:val="24"/>
              </w:rPr>
              <w:t xml:space="preserve"> </w:t>
            </w:r>
            <w:r w:rsidRPr="00781153">
              <w:rPr>
                <w:bCs/>
                <w:sz w:val="24"/>
                <w:szCs w:val="24"/>
              </w:rPr>
              <w:t>сети:</w:t>
            </w:r>
            <w:r w:rsidR="008A5486">
              <w:rPr>
                <w:bCs/>
                <w:sz w:val="24"/>
                <w:szCs w:val="24"/>
              </w:rPr>
              <w:t xml:space="preserve"> </w:t>
            </w:r>
            <w:r w:rsidRPr="00781153">
              <w:rPr>
                <w:bCs/>
                <w:sz w:val="24"/>
                <w:szCs w:val="24"/>
              </w:rPr>
              <w:t>автомобильных</w:t>
            </w:r>
            <w:r w:rsidR="008A5486">
              <w:rPr>
                <w:bCs/>
                <w:sz w:val="24"/>
                <w:szCs w:val="24"/>
              </w:rPr>
              <w:t xml:space="preserve"> </w:t>
            </w:r>
            <w:r w:rsidRPr="00781153">
              <w:rPr>
                <w:bCs/>
                <w:sz w:val="24"/>
                <w:szCs w:val="24"/>
              </w:rPr>
              <w:t>дорог,</w:t>
            </w:r>
            <w:r w:rsidR="008A5486">
              <w:rPr>
                <w:bCs/>
                <w:sz w:val="24"/>
                <w:szCs w:val="24"/>
              </w:rPr>
              <w:t xml:space="preserve"> </w:t>
            </w:r>
            <w:r w:rsidRPr="00781153">
              <w:rPr>
                <w:bCs/>
                <w:sz w:val="24"/>
                <w:szCs w:val="24"/>
              </w:rPr>
              <w:t>трамвайных</w:t>
            </w:r>
            <w:r w:rsidR="008A5486">
              <w:rPr>
                <w:bCs/>
                <w:sz w:val="24"/>
                <w:szCs w:val="24"/>
              </w:rPr>
              <w:t xml:space="preserve"> </w:t>
            </w:r>
            <w:r w:rsidRPr="00781153">
              <w:rPr>
                <w:bCs/>
                <w:sz w:val="24"/>
                <w:szCs w:val="24"/>
              </w:rPr>
              <w:t>путей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пешеходных</w:t>
            </w:r>
            <w:r w:rsidR="008A5486">
              <w:rPr>
                <w:bCs/>
                <w:sz w:val="24"/>
                <w:szCs w:val="24"/>
              </w:rPr>
              <w:t xml:space="preserve"> </w:t>
            </w:r>
            <w:r w:rsidRPr="00781153">
              <w:rPr>
                <w:bCs/>
                <w:sz w:val="24"/>
                <w:szCs w:val="24"/>
              </w:rPr>
              <w:t>тротуаров</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населенных</w:t>
            </w:r>
            <w:r w:rsidR="008A5486">
              <w:rPr>
                <w:bCs/>
                <w:sz w:val="24"/>
                <w:szCs w:val="24"/>
              </w:rPr>
              <w:t xml:space="preserve"> </w:t>
            </w:r>
            <w:r w:rsidRPr="00781153">
              <w:rPr>
                <w:bCs/>
                <w:sz w:val="24"/>
                <w:szCs w:val="24"/>
              </w:rPr>
              <w:t>пунктов,</w:t>
            </w:r>
            <w:r w:rsidR="008A5486">
              <w:rPr>
                <w:bCs/>
                <w:sz w:val="24"/>
                <w:szCs w:val="24"/>
              </w:rPr>
              <w:t xml:space="preserve"> </w:t>
            </w:r>
            <w:r w:rsidRPr="00781153">
              <w:rPr>
                <w:bCs/>
                <w:sz w:val="24"/>
                <w:szCs w:val="24"/>
              </w:rPr>
              <w:t>пешеходных</w:t>
            </w:r>
            <w:r w:rsidR="008A5486">
              <w:rPr>
                <w:bCs/>
                <w:sz w:val="24"/>
                <w:szCs w:val="24"/>
              </w:rPr>
              <w:t xml:space="preserve"> </w:t>
            </w:r>
            <w:r w:rsidRPr="00781153">
              <w:rPr>
                <w:bCs/>
                <w:sz w:val="24"/>
                <w:szCs w:val="24"/>
              </w:rPr>
              <w:t>переходов,</w:t>
            </w:r>
            <w:r w:rsidR="008A5486">
              <w:rPr>
                <w:bCs/>
                <w:sz w:val="24"/>
                <w:szCs w:val="24"/>
              </w:rPr>
              <w:t xml:space="preserve"> </w:t>
            </w:r>
            <w:r w:rsidRPr="00781153">
              <w:rPr>
                <w:bCs/>
                <w:sz w:val="24"/>
                <w:szCs w:val="24"/>
              </w:rPr>
              <w:t>бульваров,</w:t>
            </w:r>
            <w:r w:rsidR="008A5486">
              <w:rPr>
                <w:bCs/>
                <w:sz w:val="24"/>
                <w:szCs w:val="24"/>
              </w:rPr>
              <w:t xml:space="preserve"> </w:t>
            </w:r>
            <w:r w:rsidRPr="00781153">
              <w:rPr>
                <w:bCs/>
                <w:sz w:val="24"/>
                <w:szCs w:val="24"/>
              </w:rPr>
              <w:t>площадей,</w:t>
            </w:r>
            <w:r w:rsidR="008A5486">
              <w:rPr>
                <w:bCs/>
                <w:sz w:val="24"/>
                <w:szCs w:val="24"/>
              </w:rPr>
              <w:t xml:space="preserve"> </w:t>
            </w:r>
            <w:r w:rsidRPr="00781153">
              <w:rPr>
                <w:bCs/>
                <w:sz w:val="24"/>
                <w:szCs w:val="24"/>
              </w:rPr>
              <w:t>проездов,</w:t>
            </w:r>
            <w:r w:rsidR="008A5486">
              <w:rPr>
                <w:bCs/>
                <w:sz w:val="24"/>
                <w:szCs w:val="24"/>
              </w:rPr>
              <w:t xml:space="preserve"> </w:t>
            </w:r>
            <w:r w:rsidRPr="00781153">
              <w:rPr>
                <w:bCs/>
                <w:sz w:val="24"/>
                <w:szCs w:val="24"/>
              </w:rPr>
              <w:t>велодорожек</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объектов</w:t>
            </w:r>
            <w:r w:rsidR="008A5486">
              <w:rPr>
                <w:bCs/>
                <w:sz w:val="24"/>
                <w:szCs w:val="24"/>
              </w:rPr>
              <w:t xml:space="preserve"> </w:t>
            </w:r>
            <w:r w:rsidRPr="00781153">
              <w:rPr>
                <w:bCs/>
                <w:sz w:val="24"/>
                <w:szCs w:val="24"/>
              </w:rPr>
              <w:t>велотранспортной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инженерной</w:t>
            </w:r>
            <w:r w:rsidR="008A5486">
              <w:rPr>
                <w:bCs/>
                <w:sz w:val="24"/>
                <w:szCs w:val="24"/>
              </w:rPr>
              <w:t xml:space="preserve"> </w:t>
            </w:r>
            <w:r w:rsidRPr="00781153">
              <w:rPr>
                <w:bCs/>
                <w:sz w:val="24"/>
                <w:szCs w:val="24"/>
              </w:rPr>
              <w:t>инфраструктуры;</w:t>
            </w:r>
            <w:r w:rsidR="008A5486">
              <w:rPr>
                <w:bCs/>
                <w:sz w:val="24"/>
                <w:szCs w:val="24"/>
              </w:rPr>
              <w:t xml:space="preserve"> </w:t>
            </w:r>
            <w:r w:rsidRPr="00781153">
              <w:rPr>
                <w:bCs/>
                <w:sz w:val="24"/>
                <w:szCs w:val="24"/>
              </w:rPr>
              <w:t>размещение</w:t>
            </w:r>
            <w:r w:rsidR="008A5486">
              <w:rPr>
                <w:bCs/>
                <w:sz w:val="24"/>
                <w:szCs w:val="24"/>
              </w:rPr>
              <w:t xml:space="preserve"> </w:t>
            </w:r>
            <w:r w:rsidRPr="00781153">
              <w:rPr>
                <w:bCs/>
                <w:sz w:val="24"/>
                <w:szCs w:val="24"/>
              </w:rPr>
              <w:t>придорожных</w:t>
            </w:r>
            <w:r w:rsidR="008A5486">
              <w:rPr>
                <w:bCs/>
                <w:sz w:val="24"/>
                <w:szCs w:val="24"/>
              </w:rPr>
              <w:t xml:space="preserve"> </w:t>
            </w:r>
            <w:r w:rsidRPr="00781153">
              <w:rPr>
                <w:bCs/>
                <w:sz w:val="24"/>
                <w:szCs w:val="24"/>
              </w:rPr>
              <w:t>стоянок</w:t>
            </w:r>
            <w:r w:rsidR="008A5486">
              <w:rPr>
                <w:bCs/>
                <w:sz w:val="24"/>
                <w:szCs w:val="24"/>
              </w:rPr>
              <w:t xml:space="preserve"> </w:t>
            </w:r>
            <w:r w:rsidRPr="00781153">
              <w:rPr>
                <w:bCs/>
                <w:sz w:val="24"/>
                <w:szCs w:val="24"/>
              </w:rPr>
              <w:t>(парковок)</w:t>
            </w:r>
            <w:r w:rsidR="008A5486">
              <w:rPr>
                <w:bCs/>
                <w:sz w:val="24"/>
                <w:szCs w:val="24"/>
              </w:rPr>
              <w:t xml:space="preserve"> </w:t>
            </w:r>
            <w:r w:rsidRPr="00781153">
              <w:rPr>
                <w:bCs/>
                <w:sz w:val="24"/>
                <w:szCs w:val="24"/>
              </w:rPr>
              <w:t>транспортных</w:t>
            </w:r>
            <w:r w:rsidR="008A5486">
              <w:rPr>
                <w:bCs/>
                <w:sz w:val="24"/>
                <w:szCs w:val="24"/>
              </w:rPr>
              <w:t xml:space="preserve"> </w:t>
            </w:r>
            <w:r w:rsidRPr="00781153">
              <w:rPr>
                <w:bCs/>
                <w:sz w:val="24"/>
                <w:szCs w:val="24"/>
              </w:rPr>
              <w:t>средств</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городских</w:t>
            </w:r>
            <w:r w:rsidR="008A5486">
              <w:rPr>
                <w:bCs/>
                <w:sz w:val="24"/>
                <w:szCs w:val="24"/>
              </w:rPr>
              <w:t xml:space="preserve"> </w:t>
            </w:r>
            <w:r w:rsidRPr="00781153">
              <w:rPr>
                <w:bCs/>
                <w:sz w:val="24"/>
                <w:szCs w:val="24"/>
              </w:rPr>
              <w:t>улиц</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дорог,</w:t>
            </w:r>
            <w:r w:rsidR="008A5486">
              <w:rPr>
                <w:bCs/>
                <w:sz w:val="24"/>
                <w:szCs w:val="24"/>
              </w:rPr>
              <w:t xml:space="preserve"> </w:t>
            </w:r>
            <w:r w:rsidRPr="00781153">
              <w:rPr>
                <w:bCs/>
                <w:sz w:val="24"/>
                <w:szCs w:val="24"/>
              </w:rPr>
              <w:t>за</w:t>
            </w:r>
            <w:r w:rsidR="008A5486">
              <w:rPr>
                <w:bCs/>
                <w:sz w:val="24"/>
                <w:szCs w:val="24"/>
              </w:rPr>
              <w:t xml:space="preserve"> </w:t>
            </w:r>
            <w:r w:rsidRPr="00781153">
              <w:rPr>
                <w:bCs/>
                <w:sz w:val="24"/>
                <w:szCs w:val="24"/>
              </w:rPr>
              <w:t>исключением</w:t>
            </w:r>
            <w:r w:rsidR="008A5486">
              <w:rPr>
                <w:bCs/>
                <w:sz w:val="24"/>
                <w:szCs w:val="24"/>
              </w:rPr>
              <w:t xml:space="preserve"> </w:t>
            </w:r>
            <w:r w:rsidRPr="00781153">
              <w:rPr>
                <w:bCs/>
                <w:sz w:val="24"/>
                <w:szCs w:val="24"/>
              </w:rPr>
              <w:t>предусмотренных</w:t>
            </w:r>
            <w:r w:rsidR="008A5486">
              <w:rPr>
                <w:bCs/>
                <w:sz w:val="24"/>
                <w:szCs w:val="24"/>
              </w:rPr>
              <w:t xml:space="preserve"> </w:t>
            </w:r>
            <w:r w:rsidRPr="00781153">
              <w:rPr>
                <w:bCs/>
                <w:sz w:val="24"/>
                <w:szCs w:val="24"/>
              </w:rPr>
              <w:t>видами</w:t>
            </w:r>
            <w:r w:rsidR="008A5486">
              <w:rPr>
                <w:bCs/>
                <w:sz w:val="24"/>
                <w:szCs w:val="24"/>
              </w:rPr>
              <w:t xml:space="preserve"> </w:t>
            </w:r>
            <w:r w:rsidRPr="00781153">
              <w:rPr>
                <w:bCs/>
                <w:sz w:val="24"/>
                <w:szCs w:val="24"/>
              </w:rPr>
              <w:t>разрешенного</w:t>
            </w:r>
            <w:r w:rsidR="008A5486">
              <w:rPr>
                <w:bCs/>
                <w:sz w:val="24"/>
                <w:szCs w:val="24"/>
              </w:rPr>
              <w:t xml:space="preserve"> </w:t>
            </w:r>
            <w:r w:rsidRPr="00781153">
              <w:rPr>
                <w:bCs/>
                <w:sz w:val="24"/>
                <w:szCs w:val="24"/>
              </w:rPr>
              <w:t>использования</w:t>
            </w:r>
            <w:r w:rsidR="008A5486">
              <w:rPr>
                <w:bCs/>
                <w:sz w:val="24"/>
                <w:szCs w:val="24"/>
              </w:rPr>
              <w:t xml:space="preserve"> </w:t>
            </w:r>
            <w:r w:rsidRPr="00781153">
              <w:rPr>
                <w:bCs/>
                <w:sz w:val="24"/>
                <w:szCs w:val="24"/>
              </w:rPr>
              <w:t>с</w:t>
            </w:r>
            <w:r w:rsidR="008A5486">
              <w:rPr>
                <w:bCs/>
                <w:sz w:val="24"/>
                <w:szCs w:val="24"/>
              </w:rPr>
              <w:t xml:space="preserve"> </w:t>
            </w:r>
            <w:r w:rsidRPr="00781153">
              <w:rPr>
                <w:bCs/>
                <w:sz w:val="24"/>
                <w:szCs w:val="24"/>
              </w:rPr>
              <w:t>кодами</w:t>
            </w:r>
            <w:r w:rsidR="008A5486">
              <w:rPr>
                <w:bCs/>
                <w:sz w:val="24"/>
                <w:szCs w:val="24"/>
              </w:rPr>
              <w:t xml:space="preserve"> </w:t>
            </w:r>
            <w:r w:rsidRPr="00781153">
              <w:rPr>
                <w:bCs/>
                <w:sz w:val="24"/>
                <w:szCs w:val="24"/>
              </w:rPr>
              <w:t>2.7.1,</w:t>
            </w:r>
            <w:r w:rsidR="008A5486">
              <w:rPr>
                <w:bCs/>
                <w:sz w:val="24"/>
                <w:szCs w:val="24"/>
              </w:rPr>
              <w:t xml:space="preserve"> </w:t>
            </w:r>
            <w:r w:rsidRPr="00781153">
              <w:rPr>
                <w:bCs/>
                <w:sz w:val="24"/>
                <w:szCs w:val="24"/>
              </w:rPr>
              <w:t>4.9,</w:t>
            </w:r>
            <w:r w:rsidR="008A5486">
              <w:rPr>
                <w:bCs/>
                <w:sz w:val="24"/>
                <w:szCs w:val="24"/>
              </w:rPr>
              <w:t xml:space="preserve"> </w:t>
            </w:r>
            <w:r w:rsidRPr="00781153">
              <w:rPr>
                <w:bCs/>
                <w:sz w:val="24"/>
                <w:szCs w:val="24"/>
              </w:rPr>
              <w:t>7.2.3</w:t>
            </w:r>
            <w:r w:rsidR="0061059C" w:rsidRPr="00781153">
              <w:rPr>
                <w:bCs/>
                <w:sz w:val="24"/>
                <w:szCs w:val="24"/>
              </w:rPr>
              <w:t>К</w:t>
            </w:r>
            <w:r w:rsidR="00835C5E" w:rsidRPr="00781153">
              <w:rPr>
                <w:bCs/>
                <w:sz w:val="24"/>
                <w:szCs w:val="24"/>
              </w:rPr>
              <w:t>лассификатора</w:t>
            </w:r>
            <w:r w:rsidRPr="00781153">
              <w:rPr>
                <w:bCs/>
                <w:sz w:val="24"/>
                <w:szCs w:val="24"/>
              </w:rPr>
              <w:t>,</w:t>
            </w:r>
            <w:r w:rsidR="008A5486">
              <w:rPr>
                <w:bCs/>
                <w:sz w:val="24"/>
                <w:szCs w:val="24"/>
              </w:rPr>
              <w:t xml:space="preserve"> </w:t>
            </w:r>
            <w:r w:rsidRPr="00781153">
              <w:rPr>
                <w:bCs/>
                <w:sz w:val="24"/>
                <w:szCs w:val="24"/>
              </w:rPr>
              <w:t>а</w:t>
            </w:r>
            <w:r w:rsidR="008A5486">
              <w:rPr>
                <w:bCs/>
                <w:sz w:val="24"/>
                <w:szCs w:val="24"/>
              </w:rPr>
              <w:t xml:space="preserve"> </w:t>
            </w:r>
            <w:r w:rsidRPr="00781153">
              <w:rPr>
                <w:bCs/>
                <w:sz w:val="24"/>
                <w:szCs w:val="24"/>
              </w:rPr>
              <w:t>также</w:t>
            </w:r>
            <w:r w:rsidR="008A5486">
              <w:rPr>
                <w:bCs/>
                <w:sz w:val="24"/>
                <w:szCs w:val="24"/>
              </w:rPr>
              <w:t xml:space="preserve"> </w:t>
            </w:r>
            <w:r w:rsidRPr="00781153">
              <w:rPr>
                <w:bCs/>
                <w:sz w:val="24"/>
                <w:szCs w:val="24"/>
              </w:rPr>
              <w:t>некапитальных</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lastRenderedPageBreak/>
              <w:t>предназначенных</w:t>
            </w:r>
            <w:r w:rsidR="008A5486">
              <w:rPr>
                <w:bCs/>
                <w:sz w:val="24"/>
                <w:szCs w:val="24"/>
              </w:rPr>
              <w:t xml:space="preserve"> </w:t>
            </w:r>
            <w:r w:rsidRPr="00781153">
              <w:rPr>
                <w:bCs/>
                <w:sz w:val="24"/>
                <w:szCs w:val="24"/>
              </w:rPr>
              <w:t>для</w:t>
            </w:r>
            <w:r w:rsidR="008A5486">
              <w:rPr>
                <w:bCs/>
                <w:sz w:val="24"/>
                <w:szCs w:val="24"/>
              </w:rPr>
              <w:t xml:space="preserve"> </w:t>
            </w:r>
            <w:r w:rsidRPr="00781153">
              <w:rPr>
                <w:bCs/>
                <w:sz w:val="24"/>
                <w:szCs w:val="24"/>
              </w:rPr>
              <w:t>охраны</w:t>
            </w:r>
            <w:r w:rsidR="008A5486">
              <w:rPr>
                <w:bCs/>
                <w:sz w:val="24"/>
                <w:szCs w:val="24"/>
              </w:rPr>
              <w:t xml:space="preserve"> </w:t>
            </w:r>
            <w:r w:rsidRPr="00781153">
              <w:rPr>
                <w:bCs/>
                <w:sz w:val="24"/>
                <w:szCs w:val="24"/>
              </w:rPr>
              <w:t>транспортных</w:t>
            </w:r>
            <w:r w:rsidR="008A5486">
              <w:rPr>
                <w:bCs/>
                <w:sz w:val="24"/>
                <w:szCs w:val="24"/>
              </w:rPr>
              <w:t xml:space="preserve"> </w:t>
            </w:r>
            <w:r w:rsidRPr="00781153">
              <w:rPr>
                <w:bCs/>
                <w:sz w:val="24"/>
                <w:szCs w:val="24"/>
              </w:rPr>
              <w:t>средств</w:t>
            </w:r>
          </w:p>
        </w:tc>
        <w:tc>
          <w:tcPr>
            <w:tcW w:w="4936" w:type="dxa"/>
          </w:tcPr>
          <w:p w14:paraId="0BFA19A1" w14:textId="261DC9BB" w:rsidR="00BF22E7" w:rsidRPr="00781153" w:rsidRDefault="00BF22E7" w:rsidP="006766F1">
            <w:pPr>
              <w:keepNext/>
              <w:ind w:right="-99"/>
              <w:rPr>
                <w:bCs/>
                <w:sz w:val="24"/>
                <w:szCs w:val="24"/>
              </w:rPr>
            </w:pPr>
            <w:r w:rsidRPr="00781153">
              <w:rPr>
                <w:bCs/>
                <w:sz w:val="24"/>
                <w:szCs w:val="24"/>
              </w:rPr>
              <w:lastRenderedPageBreak/>
              <w:t>Действие</w:t>
            </w:r>
            <w:r w:rsidR="008A5486">
              <w:rPr>
                <w:bCs/>
                <w:sz w:val="24"/>
                <w:szCs w:val="24"/>
              </w:rPr>
              <w:t xml:space="preserve"> </w:t>
            </w:r>
            <w:r w:rsidRPr="00781153">
              <w:rPr>
                <w:bCs/>
                <w:sz w:val="24"/>
                <w:szCs w:val="24"/>
              </w:rPr>
              <w:t>градостроительного</w:t>
            </w:r>
            <w:r w:rsidR="008A5486">
              <w:rPr>
                <w:bCs/>
                <w:sz w:val="24"/>
                <w:szCs w:val="24"/>
              </w:rPr>
              <w:t xml:space="preserve"> </w:t>
            </w:r>
            <w:r w:rsidRPr="00781153">
              <w:rPr>
                <w:bCs/>
                <w:sz w:val="24"/>
                <w:szCs w:val="24"/>
              </w:rPr>
              <w:t>регламента</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распространяется</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территорий</w:t>
            </w:r>
            <w:r w:rsidR="008A5486">
              <w:rPr>
                <w:bCs/>
                <w:sz w:val="24"/>
                <w:szCs w:val="24"/>
              </w:rPr>
              <w:t xml:space="preserve"> </w:t>
            </w:r>
            <w:r w:rsidRPr="00781153">
              <w:rPr>
                <w:bCs/>
                <w:sz w:val="24"/>
                <w:szCs w:val="24"/>
              </w:rPr>
              <w:t>общего</w:t>
            </w:r>
            <w:r w:rsidR="008A5486">
              <w:rPr>
                <w:bCs/>
                <w:sz w:val="24"/>
                <w:szCs w:val="24"/>
              </w:rPr>
              <w:t xml:space="preserve"> </w:t>
            </w:r>
            <w:r w:rsidRPr="00781153">
              <w:rPr>
                <w:bCs/>
                <w:sz w:val="24"/>
                <w:szCs w:val="24"/>
              </w:rPr>
              <w:t>пользования.</w:t>
            </w:r>
          </w:p>
        </w:tc>
      </w:tr>
      <w:tr w:rsidR="00BF787A" w:rsidRPr="00781153" w14:paraId="34B499BB" w14:textId="77777777" w:rsidTr="006766F1">
        <w:trPr>
          <w:trHeight w:val="616"/>
        </w:trPr>
        <w:tc>
          <w:tcPr>
            <w:tcW w:w="1932" w:type="dxa"/>
            <w:shd w:val="clear" w:color="auto" w:fill="auto"/>
          </w:tcPr>
          <w:p w14:paraId="24240178" w14:textId="6BE55199" w:rsidR="00BF22E7" w:rsidRPr="00781153" w:rsidRDefault="00BF22E7" w:rsidP="006766F1">
            <w:pPr>
              <w:keepNext/>
              <w:ind w:left="-103" w:right="-105" w:hanging="16"/>
              <w:rPr>
                <w:bCs/>
                <w:sz w:val="24"/>
                <w:szCs w:val="24"/>
              </w:rPr>
            </w:pPr>
            <w:r w:rsidRPr="00781153">
              <w:rPr>
                <w:bCs/>
                <w:sz w:val="24"/>
                <w:szCs w:val="24"/>
              </w:rPr>
              <w:t>Благоустройство</w:t>
            </w:r>
            <w:r w:rsidR="008A5486">
              <w:rPr>
                <w:bCs/>
                <w:sz w:val="24"/>
                <w:szCs w:val="24"/>
              </w:rPr>
              <w:t xml:space="preserve"> </w:t>
            </w:r>
            <w:r w:rsidRPr="00781153">
              <w:rPr>
                <w:bCs/>
                <w:sz w:val="24"/>
                <w:szCs w:val="24"/>
              </w:rPr>
              <w:t>территории</w:t>
            </w:r>
          </w:p>
        </w:tc>
        <w:tc>
          <w:tcPr>
            <w:tcW w:w="1604" w:type="dxa"/>
            <w:shd w:val="clear" w:color="auto" w:fill="auto"/>
          </w:tcPr>
          <w:p w14:paraId="14592A32" w14:textId="77777777" w:rsidR="00BF22E7" w:rsidRPr="00781153" w:rsidRDefault="00BF22E7" w:rsidP="006766F1">
            <w:pPr>
              <w:keepNext/>
              <w:ind w:left="-111" w:right="-103" w:hanging="16"/>
              <w:jc w:val="center"/>
              <w:rPr>
                <w:bCs/>
                <w:sz w:val="24"/>
                <w:szCs w:val="24"/>
              </w:rPr>
            </w:pPr>
            <w:r w:rsidRPr="00781153">
              <w:rPr>
                <w:bCs/>
                <w:sz w:val="24"/>
                <w:szCs w:val="24"/>
              </w:rPr>
              <w:t>12.0.2</w:t>
            </w:r>
          </w:p>
        </w:tc>
        <w:tc>
          <w:tcPr>
            <w:tcW w:w="1925" w:type="dxa"/>
            <w:shd w:val="clear" w:color="auto" w:fill="auto"/>
          </w:tcPr>
          <w:p w14:paraId="3BB46C39" w14:textId="77777777" w:rsidR="00BF22E7" w:rsidRPr="00781153" w:rsidRDefault="00BF22E7" w:rsidP="006766F1">
            <w:pPr>
              <w:keepNext/>
              <w:ind w:left="-113" w:right="-103" w:hanging="16"/>
              <w:jc w:val="center"/>
              <w:rPr>
                <w:bCs/>
                <w:sz w:val="24"/>
                <w:szCs w:val="24"/>
              </w:rPr>
            </w:pPr>
            <w:r w:rsidRPr="00781153">
              <w:rPr>
                <w:bCs/>
                <w:sz w:val="24"/>
                <w:szCs w:val="24"/>
              </w:rPr>
              <w:t>О</w:t>
            </w:r>
          </w:p>
        </w:tc>
        <w:tc>
          <w:tcPr>
            <w:tcW w:w="4171" w:type="dxa"/>
            <w:shd w:val="clear" w:color="auto" w:fill="auto"/>
          </w:tcPr>
          <w:p w14:paraId="13A8990E" w14:textId="3BB97098" w:rsidR="00BF22E7" w:rsidRPr="00781153" w:rsidRDefault="00BF22E7" w:rsidP="006766F1">
            <w:pPr>
              <w:keepNext/>
              <w:tabs>
                <w:tab w:val="left" w:pos="3687"/>
              </w:tabs>
              <w:ind w:left="-113" w:right="-102" w:hanging="16"/>
              <w:rPr>
                <w:bCs/>
                <w:sz w:val="24"/>
                <w:szCs w:val="24"/>
              </w:rPr>
            </w:pPr>
            <w:r w:rsidRPr="00781153">
              <w:rPr>
                <w:bCs/>
                <w:sz w:val="24"/>
                <w:szCs w:val="24"/>
              </w:rPr>
              <w:t>Размещение</w:t>
            </w:r>
            <w:r w:rsidR="008A5486">
              <w:rPr>
                <w:bCs/>
                <w:sz w:val="24"/>
                <w:szCs w:val="24"/>
              </w:rPr>
              <w:t xml:space="preserve"> </w:t>
            </w:r>
            <w:r w:rsidRPr="00781153">
              <w:rPr>
                <w:bCs/>
                <w:sz w:val="24"/>
                <w:szCs w:val="24"/>
              </w:rPr>
              <w:t>декоративных,</w:t>
            </w:r>
            <w:r w:rsidR="008A5486">
              <w:rPr>
                <w:bCs/>
                <w:sz w:val="24"/>
                <w:szCs w:val="24"/>
              </w:rPr>
              <w:t xml:space="preserve"> </w:t>
            </w:r>
            <w:r w:rsidRPr="00781153">
              <w:rPr>
                <w:bCs/>
                <w:sz w:val="24"/>
                <w:szCs w:val="24"/>
              </w:rPr>
              <w:t>технических,</w:t>
            </w:r>
            <w:r w:rsidR="008A5486">
              <w:rPr>
                <w:bCs/>
                <w:sz w:val="24"/>
                <w:szCs w:val="24"/>
              </w:rPr>
              <w:t xml:space="preserve"> </w:t>
            </w:r>
            <w:r w:rsidRPr="00781153">
              <w:rPr>
                <w:bCs/>
                <w:sz w:val="24"/>
                <w:szCs w:val="24"/>
              </w:rPr>
              <w:t>планировочных,</w:t>
            </w:r>
            <w:r w:rsidR="008A5486">
              <w:rPr>
                <w:bCs/>
                <w:sz w:val="24"/>
                <w:szCs w:val="24"/>
              </w:rPr>
              <w:t xml:space="preserve"> </w:t>
            </w:r>
            <w:r w:rsidRPr="00781153">
              <w:rPr>
                <w:bCs/>
                <w:sz w:val="24"/>
                <w:szCs w:val="24"/>
              </w:rPr>
              <w:t>конструктивных</w:t>
            </w:r>
            <w:r w:rsidR="008A5486">
              <w:rPr>
                <w:bCs/>
                <w:sz w:val="24"/>
                <w:szCs w:val="24"/>
              </w:rPr>
              <w:t xml:space="preserve"> </w:t>
            </w:r>
            <w:r w:rsidRPr="00781153">
              <w:rPr>
                <w:bCs/>
                <w:sz w:val="24"/>
                <w:szCs w:val="24"/>
              </w:rPr>
              <w:t>устройств,</w:t>
            </w:r>
            <w:r w:rsidR="008A5486">
              <w:rPr>
                <w:bCs/>
                <w:sz w:val="24"/>
                <w:szCs w:val="24"/>
              </w:rPr>
              <w:t xml:space="preserve"> </w:t>
            </w:r>
            <w:r w:rsidRPr="00781153">
              <w:rPr>
                <w:bCs/>
                <w:sz w:val="24"/>
                <w:szCs w:val="24"/>
              </w:rPr>
              <w:t>элементов</w:t>
            </w:r>
            <w:r w:rsidR="008A5486">
              <w:rPr>
                <w:bCs/>
                <w:sz w:val="24"/>
                <w:szCs w:val="24"/>
              </w:rPr>
              <w:t xml:space="preserve"> </w:t>
            </w:r>
            <w:r w:rsidRPr="00781153">
              <w:rPr>
                <w:bCs/>
                <w:sz w:val="24"/>
                <w:szCs w:val="24"/>
              </w:rPr>
              <w:t>озеленения,</w:t>
            </w:r>
            <w:r w:rsidR="008A5486">
              <w:rPr>
                <w:bCs/>
                <w:sz w:val="24"/>
                <w:szCs w:val="24"/>
              </w:rPr>
              <w:t xml:space="preserve"> </w:t>
            </w:r>
            <w:r w:rsidRPr="00781153">
              <w:rPr>
                <w:bCs/>
                <w:sz w:val="24"/>
                <w:szCs w:val="24"/>
              </w:rPr>
              <w:t>различных</w:t>
            </w:r>
            <w:r w:rsidR="008A5486">
              <w:rPr>
                <w:bCs/>
                <w:sz w:val="24"/>
                <w:szCs w:val="24"/>
              </w:rPr>
              <w:t xml:space="preserve"> </w:t>
            </w:r>
            <w:r w:rsidRPr="00781153">
              <w:rPr>
                <w:bCs/>
                <w:sz w:val="24"/>
                <w:szCs w:val="24"/>
              </w:rPr>
              <w:t>видов</w:t>
            </w:r>
            <w:r w:rsidR="008A5486">
              <w:rPr>
                <w:bCs/>
                <w:sz w:val="24"/>
                <w:szCs w:val="24"/>
              </w:rPr>
              <w:t xml:space="preserve"> </w:t>
            </w:r>
            <w:r w:rsidRPr="00781153">
              <w:rPr>
                <w:bCs/>
                <w:sz w:val="24"/>
                <w:szCs w:val="24"/>
              </w:rPr>
              <w:t>оборудования</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оформления,</w:t>
            </w:r>
            <w:r w:rsidR="008A5486">
              <w:rPr>
                <w:bCs/>
                <w:sz w:val="24"/>
                <w:szCs w:val="24"/>
              </w:rPr>
              <w:t xml:space="preserve"> </w:t>
            </w:r>
            <w:r w:rsidRPr="00781153">
              <w:rPr>
                <w:bCs/>
                <w:sz w:val="24"/>
                <w:szCs w:val="24"/>
              </w:rPr>
              <w:t>малых</w:t>
            </w:r>
            <w:r w:rsidR="008A5486">
              <w:rPr>
                <w:bCs/>
                <w:sz w:val="24"/>
                <w:szCs w:val="24"/>
              </w:rPr>
              <w:t xml:space="preserve"> </w:t>
            </w:r>
            <w:r w:rsidRPr="00781153">
              <w:rPr>
                <w:bCs/>
                <w:sz w:val="24"/>
                <w:szCs w:val="24"/>
              </w:rPr>
              <w:t>архитектурных</w:t>
            </w:r>
            <w:r w:rsidR="008A5486">
              <w:rPr>
                <w:bCs/>
                <w:sz w:val="24"/>
                <w:szCs w:val="24"/>
              </w:rPr>
              <w:t xml:space="preserve"> </w:t>
            </w:r>
            <w:r w:rsidRPr="00781153">
              <w:rPr>
                <w:bCs/>
                <w:sz w:val="24"/>
                <w:szCs w:val="24"/>
              </w:rPr>
              <w:t>форм,</w:t>
            </w:r>
            <w:r w:rsidR="008A5486">
              <w:rPr>
                <w:bCs/>
                <w:sz w:val="24"/>
                <w:szCs w:val="24"/>
              </w:rPr>
              <w:t xml:space="preserve"> </w:t>
            </w:r>
            <w:r w:rsidRPr="00781153">
              <w:rPr>
                <w:bCs/>
                <w:sz w:val="24"/>
                <w:szCs w:val="24"/>
              </w:rPr>
              <w:t>некапитальных</w:t>
            </w:r>
            <w:r w:rsidR="008A5486">
              <w:rPr>
                <w:bCs/>
                <w:sz w:val="24"/>
                <w:szCs w:val="24"/>
              </w:rPr>
              <w:t xml:space="preserve"> </w:t>
            </w:r>
            <w:r w:rsidRPr="00781153">
              <w:rPr>
                <w:bCs/>
                <w:sz w:val="24"/>
                <w:szCs w:val="24"/>
              </w:rPr>
              <w:t>нестационарных</w:t>
            </w:r>
            <w:r w:rsidR="008A5486">
              <w:rPr>
                <w:bCs/>
                <w:sz w:val="24"/>
                <w:szCs w:val="24"/>
              </w:rPr>
              <w:t xml:space="preserve"> </w:t>
            </w:r>
            <w:r w:rsidRPr="00781153">
              <w:rPr>
                <w:bCs/>
                <w:sz w:val="24"/>
                <w:szCs w:val="24"/>
              </w:rPr>
              <w:t>строений</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сооружений,</w:t>
            </w:r>
            <w:r w:rsidR="008A5486">
              <w:rPr>
                <w:bCs/>
                <w:sz w:val="24"/>
                <w:szCs w:val="24"/>
              </w:rPr>
              <w:t xml:space="preserve"> </w:t>
            </w:r>
            <w:r w:rsidRPr="00781153">
              <w:rPr>
                <w:bCs/>
                <w:sz w:val="24"/>
                <w:szCs w:val="24"/>
              </w:rPr>
              <w:t>информационных</w:t>
            </w:r>
            <w:r w:rsidR="008A5486">
              <w:rPr>
                <w:bCs/>
                <w:sz w:val="24"/>
                <w:szCs w:val="24"/>
              </w:rPr>
              <w:t xml:space="preserve"> </w:t>
            </w:r>
            <w:r w:rsidRPr="00781153">
              <w:rPr>
                <w:bCs/>
                <w:sz w:val="24"/>
                <w:szCs w:val="24"/>
              </w:rPr>
              <w:t>щитов</w:t>
            </w:r>
            <w:r w:rsidR="008A5486">
              <w:rPr>
                <w:bCs/>
                <w:sz w:val="24"/>
                <w:szCs w:val="24"/>
              </w:rPr>
              <w:t xml:space="preserve"> </w:t>
            </w:r>
            <w:r w:rsidRPr="00781153">
              <w:rPr>
                <w:bCs/>
                <w:sz w:val="24"/>
                <w:szCs w:val="24"/>
              </w:rPr>
              <w:t>и</w:t>
            </w:r>
            <w:r w:rsidR="008A5486">
              <w:rPr>
                <w:bCs/>
                <w:sz w:val="24"/>
                <w:szCs w:val="24"/>
              </w:rPr>
              <w:t xml:space="preserve"> </w:t>
            </w:r>
            <w:r w:rsidRPr="00781153">
              <w:rPr>
                <w:bCs/>
                <w:sz w:val="24"/>
                <w:szCs w:val="24"/>
              </w:rPr>
              <w:t>указателей,</w:t>
            </w:r>
            <w:r w:rsidR="008A5486">
              <w:rPr>
                <w:bCs/>
                <w:sz w:val="24"/>
                <w:szCs w:val="24"/>
              </w:rPr>
              <w:t xml:space="preserve"> </w:t>
            </w:r>
            <w:r w:rsidRPr="00781153">
              <w:rPr>
                <w:bCs/>
                <w:sz w:val="24"/>
                <w:szCs w:val="24"/>
              </w:rPr>
              <w:t>применяемых</w:t>
            </w:r>
            <w:r w:rsidR="008A5486">
              <w:rPr>
                <w:bCs/>
                <w:sz w:val="24"/>
                <w:szCs w:val="24"/>
              </w:rPr>
              <w:t xml:space="preserve"> </w:t>
            </w:r>
            <w:r w:rsidRPr="00781153">
              <w:rPr>
                <w:bCs/>
                <w:sz w:val="24"/>
                <w:szCs w:val="24"/>
              </w:rPr>
              <w:t>как</w:t>
            </w:r>
            <w:r w:rsidR="008A5486">
              <w:rPr>
                <w:bCs/>
                <w:sz w:val="24"/>
                <w:szCs w:val="24"/>
              </w:rPr>
              <w:t xml:space="preserve"> </w:t>
            </w:r>
            <w:r w:rsidRPr="00781153">
              <w:rPr>
                <w:bCs/>
                <w:sz w:val="24"/>
                <w:szCs w:val="24"/>
              </w:rPr>
              <w:t>составные</w:t>
            </w:r>
            <w:r w:rsidR="008A5486">
              <w:rPr>
                <w:bCs/>
                <w:sz w:val="24"/>
                <w:szCs w:val="24"/>
              </w:rPr>
              <w:t xml:space="preserve"> </w:t>
            </w:r>
            <w:r w:rsidRPr="00781153">
              <w:rPr>
                <w:bCs/>
                <w:sz w:val="24"/>
                <w:szCs w:val="24"/>
              </w:rPr>
              <w:t>части</w:t>
            </w:r>
            <w:r w:rsidR="008A5486">
              <w:rPr>
                <w:bCs/>
                <w:sz w:val="24"/>
                <w:szCs w:val="24"/>
              </w:rPr>
              <w:t xml:space="preserve"> </w:t>
            </w:r>
            <w:r w:rsidRPr="00781153">
              <w:rPr>
                <w:bCs/>
                <w:sz w:val="24"/>
                <w:szCs w:val="24"/>
              </w:rPr>
              <w:t>благоустройства</w:t>
            </w:r>
            <w:r w:rsidR="008A5486">
              <w:rPr>
                <w:bCs/>
                <w:sz w:val="24"/>
                <w:szCs w:val="24"/>
              </w:rPr>
              <w:t xml:space="preserve"> </w:t>
            </w:r>
            <w:r w:rsidRPr="00781153">
              <w:rPr>
                <w:bCs/>
                <w:sz w:val="24"/>
                <w:szCs w:val="24"/>
              </w:rPr>
              <w:t>территории,</w:t>
            </w:r>
            <w:r w:rsidR="008A5486">
              <w:rPr>
                <w:bCs/>
                <w:sz w:val="24"/>
                <w:szCs w:val="24"/>
              </w:rPr>
              <w:t xml:space="preserve"> </w:t>
            </w:r>
            <w:r w:rsidRPr="00781153">
              <w:rPr>
                <w:bCs/>
                <w:sz w:val="24"/>
                <w:szCs w:val="24"/>
              </w:rPr>
              <w:t>общественных</w:t>
            </w:r>
            <w:r w:rsidR="008A5486">
              <w:rPr>
                <w:bCs/>
                <w:sz w:val="24"/>
                <w:szCs w:val="24"/>
              </w:rPr>
              <w:t xml:space="preserve"> </w:t>
            </w:r>
            <w:r w:rsidRPr="00781153">
              <w:rPr>
                <w:bCs/>
                <w:sz w:val="24"/>
                <w:szCs w:val="24"/>
              </w:rPr>
              <w:t>туалетов</w:t>
            </w:r>
          </w:p>
        </w:tc>
        <w:tc>
          <w:tcPr>
            <w:tcW w:w="4936" w:type="dxa"/>
          </w:tcPr>
          <w:p w14:paraId="46047977" w14:textId="10B843F8" w:rsidR="00BF22E7" w:rsidRPr="00781153" w:rsidRDefault="00BF22E7" w:rsidP="006766F1">
            <w:pPr>
              <w:keepNext/>
              <w:ind w:right="-99"/>
              <w:rPr>
                <w:bCs/>
                <w:sz w:val="24"/>
                <w:szCs w:val="24"/>
              </w:rPr>
            </w:pPr>
            <w:r w:rsidRPr="00781153">
              <w:rPr>
                <w:bCs/>
                <w:sz w:val="24"/>
                <w:szCs w:val="24"/>
              </w:rPr>
              <w:t>Действие</w:t>
            </w:r>
            <w:r w:rsidR="008A5486">
              <w:rPr>
                <w:bCs/>
                <w:sz w:val="24"/>
                <w:szCs w:val="24"/>
              </w:rPr>
              <w:t xml:space="preserve"> </w:t>
            </w:r>
            <w:r w:rsidRPr="00781153">
              <w:rPr>
                <w:bCs/>
                <w:sz w:val="24"/>
                <w:szCs w:val="24"/>
              </w:rPr>
              <w:t>градостроительного</w:t>
            </w:r>
            <w:r w:rsidR="008A5486">
              <w:rPr>
                <w:bCs/>
                <w:sz w:val="24"/>
                <w:szCs w:val="24"/>
              </w:rPr>
              <w:t xml:space="preserve"> </w:t>
            </w:r>
            <w:r w:rsidRPr="00781153">
              <w:rPr>
                <w:bCs/>
                <w:sz w:val="24"/>
                <w:szCs w:val="24"/>
              </w:rPr>
              <w:t>регламента</w:t>
            </w:r>
            <w:r w:rsidR="008A5486">
              <w:rPr>
                <w:bCs/>
                <w:sz w:val="24"/>
                <w:szCs w:val="24"/>
              </w:rPr>
              <w:t xml:space="preserve"> </w:t>
            </w:r>
            <w:r w:rsidRPr="00781153">
              <w:rPr>
                <w:bCs/>
                <w:sz w:val="24"/>
                <w:szCs w:val="24"/>
              </w:rPr>
              <w:t>не</w:t>
            </w:r>
            <w:r w:rsidR="008A5486">
              <w:rPr>
                <w:bCs/>
                <w:sz w:val="24"/>
                <w:szCs w:val="24"/>
              </w:rPr>
              <w:t xml:space="preserve"> </w:t>
            </w:r>
            <w:r w:rsidRPr="00781153">
              <w:rPr>
                <w:bCs/>
                <w:sz w:val="24"/>
                <w:szCs w:val="24"/>
              </w:rPr>
              <w:t>распространяется</w:t>
            </w:r>
            <w:r w:rsidR="008A5486">
              <w:rPr>
                <w:bCs/>
                <w:sz w:val="24"/>
                <w:szCs w:val="24"/>
              </w:rPr>
              <w:t xml:space="preserve"> </w:t>
            </w:r>
            <w:r w:rsidRPr="00781153">
              <w:rPr>
                <w:bCs/>
                <w:sz w:val="24"/>
                <w:szCs w:val="24"/>
              </w:rPr>
              <w:t>в</w:t>
            </w:r>
            <w:r w:rsidR="008A5486">
              <w:rPr>
                <w:bCs/>
                <w:sz w:val="24"/>
                <w:szCs w:val="24"/>
              </w:rPr>
              <w:t xml:space="preserve"> </w:t>
            </w:r>
            <w:r w:rsidRPr="00781153">
              <w:rPr>
                <w:bCs/>
                <w:sz w:val="24"/>
                <w:szCs w:val="24"/>
              </w:rPr>
              <w:t>границах</w:t>
            </w:r>
            <w:r w:rsidR="008A5486">
              <w:rPr>
                <w:bCs/>
                <w:sz w:val="24"/>
                <w:szCs w:val="24"/>
              </w:rPr>
              <w:t xml:space="preserve"> </w:t>
            </w:r>
            <w:r w:rsidRPr="00781153">
              <w:rPr>
                <w:bCs/>
                <w:sz w:val="24"/>
                <w:szCs w:val="24"/>
              </w:rPr>
              <w:t>территорий</w:t>
            </w:r>
            <w:r w:rsidR="008A5486">
              <w:rPr>
                <w:bCs/>
                <w:sz w:val="24"/>
                <w:szCs w:val="24"/>
              </w:rPr>
              <w:t xml:space="preserve"> </w:t>
            </w:r>
            <w:r w:rsidRPr="00781153">
              <w:rPr>
                <w:bCs/>
                <w:sz w:val="24"/>
                <w:szCs w:val="24"/>
              </w:rPr>
              <w:t>общего</w:t>
            </w:r>
            <w:r w:rsidR="008A5486">
              <w:rPr>
                <w:bCs/>
                <w:sz w:val="24"/>
                <w:szCs w:val="24"/>
              </w:rPr>
              <w:t xml:space="preserve"> </w:t>
            </w:r>
            <w:r w:rsidRPr="00781153">
              <w:rPr>
                <w:bCs/>
                <w:sz w:val="24"/>
                <w:szCs w:val="24"/>
              </w:rPr>
              <w:t>пользования.</w:t>
            </w:r>
          </w:p>
        </w:tc>
      </w:tr>
    </w:tbl>
    <w:p w14:paraId="0F7A6A10" w14:textId="77777777" w:rsidR="000A5745" w:rsidRPr="00BF787A" w:rsidRDefault="000A5745" w:rsidP="000A5745">
      <w:pPr>
        <w:suppressAutoHyphens/>
        <w:ind w:firstLine="720"/>
        <w:jc w:val="both"/>
        <w:rPr>
          <w:sz w:val="28"/>
          <w:szCs w:val="28"/>
        </w:rPr>
        <w:sectPr w:rsidR="000A5745" w:rsidRPr="00BF787A" w:rsidSect="00360249">
          <w:pgSz w:w="16838" w:h="11906" w:orient="landscape"/>
          <w:pgMar w:top="1701" w:right="1134" w:bottom="567" w:left="1134" w:header="709" w:footer="709" w:gutter="0"/>
          <w:cols w:space="708"/>
          <w:docGrid w:linePitch="360"/>
        </w:sectPr>
      </w:pPr>
    </w:p>
    <w:p w14:paraId="66439418" w14:textId="08B0680B" w:rsidR="00114C50" w:rsidRPr="00BF787A" w:rsidRDefault="00D372D5" w:rsidP="00114C50">
      <w:pPr>
        <w:suppressAutoHyphens/>
        <w:ind w:firstLine="720"/>
        <w:jc w:val="both"/>
        <w:rPr>
          <w:sz w:val="28"/>
          <w:szCs w:val="28"/>
        </w:rPr>
      </w:pPr>
      <w:r w:rsidRPr="00BF787A">
        <w:rPr>
          <w:sz w:val="28"/>
          <w:szCs w:val="28"/>
        </w:rPr>
        <w:lastRenderedPageBreak/>
        <w:t>2.</w:t>
      </w:r>
      <w:r w:rsidRPr="00831502">
        <w:rPr>
          <w:sz w:val="28"/>
          <w:szCs w:val="28"/>
        </w:rPr>
        <w:t>6</w:t>
      </w:r>
      <w:r w:rsidR="00114C50" w:rsidRPr="00BF787A">
        <w:rPr>
          <w:sz w:val="28"/>
          <w:szCs w:val="28"/>
        </w:rPr>
        <w:t>.3.</w:t>
      </w:r>
      <w:r w:rsidR="008A5486">
        <w:rPr>
          <w:sz w:val="28"/>
          <w:szCs w:val="28"/>
        </w:rPr>
        <w:t xml:space="preserve"> </w:t>
      </w:r>
      <w:r w:rsidR="00114C50" w:rsidRPr="00BF787A">
        <w:rPr>
          <w:sz w:val="28"/>
          <w:szCs w:val="28"/>
        </w:rPr>
        <w:t>Примечание:</w:t>
      </w:r>
    </w:p>
    <w:p w14:paraId="499543F8" w14:textId="682AB429" w:rsidR="00030DC4" w:rsidRPr="00BF787A" w:rsidRDefault="00030DC4" w:rsidP="00030DC4">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блокировка</w:t>
      </w:r>
      <w:r w:rsidR="008A5486">
        <w:rPr>
          <w:sz w:val="28"/>
          <w:szCs w:val="28"/>
        </w:rPr>
        <w:t xml:space="preserve"> </w:t>
      </w:r>
      <w:r w:rsidRPr="00BF787A">
        <w:rPr>
          <w:sz w:val="28"/>
          <w:szCs w:val="28"/>
        </w:rPr>
        <w:t>объектов</w:t>
      </w:r>
      <w:r w:rsidR="008A5486">
        <w:rPr>
          <w:sz w:val="28"/>
          <w:szCs w:val="28"/>
        </w:rPr>
        <w:t xml:space="preserve"> </w:t>
      </w:r>
      <w:r w:rsidR="00342608" w:rsidRPr="00BF787A">
        <w:rPr>
          <w:sz w:val="28"/>
          <w:szCs w:val="28"/>
        </w:rPr>
        <w:t>жилого</w:t>
      </w:r>
      <w:r w:rsidR="008A5486">
        <w:rPr>
          <w:sz w:val="28"/>
          <w:szCs w:val="28"/>
        </w:rPr>
        <w:t xml:space="preserve"> </w:t>
      </w:r>
      <w:r w:rsidR="00342608" w:rsidRPr="00BF787A">
        <w:rPr>
          <w:sz w:val="28"/>
          <w:szCs w:val="28"/>
        </w:rPr>
        <w:t>и</w:t>
      </w:r>
      <w:r w:rsidR="008A5486">
        <w:rPr>
          <w:sz w:val="28"/>
          <w:szCs w:val="28"/>
        </w:rPr>
        <w:t xml:space="preserve"> </w:t>
      </w:r>
      <w:r w:rsidRPr="00BF787A">
        <w:rPr>
          <w:sz w:val="28"/>
          <w:szCs w:val="28"/>
        </w:rPr>
        <w:t>нежилого</w:t>
      </w:r>
      <w:r w:rsidR="008A5486">
        <w:rPr>
          <w:sz w:val="28"/>
          <w:szCs w:val="28"/>
        </w:rPr>
        <w:t xml:space="preserve"> </w:t>
      </w:r>
      <w:r w:rsidRPr="00BF787A">
        <w:rPr>
          <w:sz w:val="28"/>
          <w:szCs w:val="28"/>
        </w:rPr>
        <w:t>фонда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(письменному)</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7E5D6678" w14:textId="3A296AC9" w:rsidR="00030DC4" w:rsidRPr="00BF787A" w:rsidRDefault="00030DC4" w:rsidP="00030DC4">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уменьшение</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расположение</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сложившейся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ситуации</w:t>
      </w:r>
    </w:p>
    <w:p w14:paraId="60310094" w14:textId="4C3E2254" w:rsidR="00114C50" w:rsidRPr="00BF787A" w:rsidRDefault="00114C50" w:rsidP="00BB52E0">
      <w:pPr>
        <w:numPr>
          <w:ilvl w:val="0"/>
          <w:numId w:val="21"/>
        </w:numPr>
        <w:ind w:left="0" w:firstLine="72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52F018B0" w14:textId="453059D7" w:rsidR="00114C50" w:rsidRPr="00BF787A" w:rsidRDefault="00114C50" w:rsidP="00BB52E0">
      <w:pPr>
        <w:numPr>
          <w:ilvl w:val="0"/>
          <w:numId w:val="21"/>
        </w:numPr>
        <w:ind w:left="0" w:firstLine="72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5FEFF97E" w14:textId="46168662" w:rsidR="007F1FCD" w:rsidRPr="00BF787A" w:rsidRDefault="007F1FCD" w:rsidP="007F1FCD">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144343A6" w14:textId="10C050BD" w:rsidR="00114C50" w:rsidRPr="00BF787A" w:rsidRDefault="007F1FCD" w:rsidP="007F1FCD">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r w:rsidR="008A5486">
        <w:rPr>
          <w:sz w:val="28"/>
          <w:szCs w:val="28"/>
        </w:rPr>
        <w:t xml:space="preserve"> </w:t>
      </w:r>
    </w:p>
    <w:p w14:paraId="7386E7DB" w14:textId="7DAFF476" w:rsidR="00114C50" w:rsidRPr="00BF787A" w:rsidRDefault="007F1FCD" w:rsidP="007F1FCD">
      <w:pPr>
        <w:ind w:firstLine="720"/>
        <w:jc w:val="both"/>
        <w:rPr>
          <w:sz w:val="28"/>
          <w:szCs w:val="28"/>
        </w:rPr>
      </w:pPr>
      <w:r w:rsidRPr="00BF787A">
        <w:rPr>
          <w:sz w:val="28"/>
          <w:szCs w:val="28"/>
        </w:rPr>
        <w:t>б)</w:t>
      </w:r>
      <w:r w:rsidR="008A5486">
        <w:rPr>
          <w:sz w:val="28"/>
          <w:szCs w:val="28"/>
        </w:rPr>
        <w:t xml:space="preserve"> </w:t>
      </w:r>
      <w:r w:rsidR="00114C50" w:rsidRPr="00BF787A">
        <w:rPr>
          <w:sz w:val="28"/>
          <w:szCs w:val="28"/>
        </w:rPr>
        <w:t>ворота</w:t>
      </w:r>
      <w:r w:rsidR="008A5486">
        <w:rPr>
          <w:sz w:val="28"/>
          <w:szCs w:val="28"/>
        </w:rPr>
        <w:t xml:space="preserve"> </w:t>
      </w:r>
      <w:r w:rsidR="00114C50" w:rsidRPr="00BF787A">
        <w:rPr>
          <w:sz w:val="28"/>
          <w:szCs w:val="28"/>
        </w:rPr>
        <w:t>в</w:t>
      </w:r>
      <w:r w:rsidR="008A5486">
        <w:rPr>
          <w:sz w:val="28"/>
          <w:szCs w:val="28"/>
        </w:rPr>
        <w:t xml:space="preserve"> </w:t>
      </w:r>
      <w:r w:rsidR="00114C50" w:rsidRPr="00BF787A">
        <w:rPr>
          <w:sz w:val="28"/>
          <w:szCs w:val="28"/>
        </w:rPr>
        <w:t>заборе</w:t>
      </w:r>
      <w:r w:rsidR="008A5486">
        <w:rPr>
          <w:sz w:val="28"/>
          <w:szCs w:val="28"/>
        </w:rPr>
        <w:t xml:space="preserve"> </w:t>
      </w:r>
      <w:r w:rsidR="00114C50" w:rsidRPr="00BF787A">
        <w:rPr>
          <w:sz w:val="28"/>
          <w:szCs w:val="28"/>
        </w:rPr>
        <w:t>разрешается</w:t>
      </w:r>
      <w:r w:rsidR="008A5486">
        <w:rPr>
          <w:sz w:val="28"/>
          <w:szCs w:val="28"/>
        </w:rPr>
        <w:t xml:space="preserve"> </w:t>
      </w:r>
      <w:r w:rsidR="00114C50" w:rsidRPr="00BF787A">
        <w:rPr>
          <w:sz w:val="28"/>
          <w:szCs w:val="28"/>
        </w:rPr>
        <w:t>устанавливать</w:t>
      </w:r>
      <w:r w:rsidR="008A5486">
        <w:rPr>
          <w:sz w:val="28"/>
          <w:szCs w:val="28"/>
        </w:rPr>
        <w:t xml:space="preserve"> </w:t>
      </w:r>
      <w:r w:rsidR="00114C50" w:rsidRPr="00BF787A">
        <w:rPr>
          <w:sz w:val="28"/>
          <w:szCs w:val="28"/>
        </w:rPr>
        <w:t>только</w:t>
      </w:r>
      <w:r w:rsidR="008A5486">
        <w:rPr>
          <w:sz w:val="28"/>
          <w:szCs w:val="28"/>
        </w:rPr>
        <w:t xml:space="preserve"> </w:t>
      </w:r>
      <w:r w:rsidR="00114C50" w:rsidRPr="00BF787A">
        <w:rPr>
          <w:sz w:val="28"/>
          <w:szCs w:val="28"/>
        </w:rPr>
        <w:t>со</w:t>
      </w:r>
      <w:r w:rsidR="008A5486">
        <w:rPr>
          <w:sz w:val="28"/>
          <w:szCs w:val="28"/>
        </w:rPr>
        <w:t xml:space="preserve"> </w:t>
      </w:r>
      <w:r w:rsidR="00114C50" w:rsidRPr="00BF787A">
        <w:rPr>
          <w:sz w:val="28"/>
          <w:szCs w:val="28"/>
        </w:rPr>
        <w:t>стороны</w:t>
      </w:r>
      <w:r w:rsidR="008A5486">
        <w:rPr>
          <w:sz w:val="28"/>
          <w:szCs w:val="28"/>
        </w:rPr>
        <w:t xml:space="preserve"> </w:t>
      </w:r>
      <w:r w:rsidR="00114C50" w:rsidRPr="00BF787A">
        <w:rPr>
          <w:sz w:val="28"/>
          <w:szCs w:val="28"/>
        </w:rPr>
        <w:t>территорий</w:t>
      </w:r>
      <w:r w:rsidR="008A5486">
        <w:rPr>
          <w:sz w:val="28"/>
          <w:szCs w:val="28"/>
        </w:rPr>
        <w:t xml:space="preserve"> </w:t>
      </w:r>
      <w:r w:rsidR="00114C50" w:rsidRPr="00BF787A">
        <w:rPr>
          <w:sz w:val="28"/>
          <w:szCs w:val="28"/>
        </w:rPr>
        <w:t>общего</w:t>
      </w:r>
      <w:r w:rsidR="008A5486">
        <w:rPr>
          <w:sz w:val="28"/>
          <w:szCs w:val="28"/>
        </w:rPr>
        <w:t xml:space="preserve"> </w:t>
      </w:r>
      <w:r w:rsidR="00114C50" w:rsidRPr="00BF787A">
        <w:rPr>
          <w:sz w:val="28"/>
          <w:szCs w:val="28"/>
        </w:rPr>
        <w:t>пользования.</w:t>
      </w:r>
      <w:r w:rsidR="008A5486">
        <w:rPr>
          <w:sz w:val="28"/>
          <w:szCs w:val="28"/>
        </w:rPr>
        <w:t xml:space="preserve"> </w:t>
      </w:r>
      <w:r w:rsidR="00114C50" w:rsidRPr="00BF787A">
        <w:rPr>
          <w:sz w:val="28"/>
          <w:szCs w:val="28"/>
        </w:rPr>
        <w:t>На</w:t>
      </w:r>
      <w:r w:rsidR="008A5486">
        <w:rPr>
          <w:sz w:val="28"/>
          <w:szCs w:val="28"/>
        </w:rPr>
        <w:t xml:space="preserve"> </w:t>
      </w:r>
      <w:r w:rsidR="00114C50" w:rsidRPr="00BF787A">
        <w:rPr>
          <w:sz w:val="28"/>
          <w:szCs w:val="28"/>
        </w:rPr>
        <w:t>стороне</w:t>
      </w:r>
      <w:r w:rsidR="008A5486">
        <w:rPr>
          <w:sz w:val="28"/>
          <w:szCs w:val="28"/>
        </w:rPr>
        <w:t xml:space="preserve"> </w:t>
      </w:r>
      <w:r w:rsidR="00114C50" w:rsidRPr="00BF787A">
        <w:rPr>
          <w:sz w:val="28"/>
          <w:szCs w:val="28"/>
        </w:rPr>
        <w:t>забора,</w:t>
      </w:r>
      <w:r w:rsidR="008A5486">
        <w:rPr>
          <w:sz w:val="28"/>
          <w:szCs w:val="28"/>
        </w:rPr>
        <w:t xml:space="preserve"> </w:t>
      </w:r>
      <w:r w:rsidR="00114C50" w:rsidRPr="00BF787A">
        <w:rPr>
          <w:sz w:val="28"/>
          <w:szCs w:val="28"/>
        </w:rPr>
        <w:t>смежного</w:t>
      </w:r>
      <w:r w:rsidR="008A5486">
        <w:rPr>
          <w:sz w:val="28"/>
          <w:szCs w:val="28"/>
        </w:rPr>
        <w:t xml:space="preserve"> </w:t>
      </w:r>
      <w:r w:rsidR="00114C50" w:rsidRPr="00BF787A">
        <w:rPr>
          <w:sz w:val="28"/>
          <w:szCs w:val="28"/>
        </w:rPr>
        <w:t>с</w:t>
      </w:r>
      <w:r w:rsidR="008A5486">
        <w:rPr>
          <w:sz w:val="28"/>
          <w:szCs w:val="28"/>
        </w:rPr>
        <w:t xml:space="preserve"> </w:t>
      </w:r>
      <w:r w:rsidR="00114C50" w:rsidRPr="00BF787A">
        <w:rPr>
          <w:sz w:val="28"/>
          <w:szCs w:val="28"/>
        </w:rPr>
        <w:t>соседним</w:t>
      </w:r>
      <w:r w:rsidR="008A5486">
        <w:rPr>
          <w:sz w:val="28"/>
          <w:szCs w:val="28"/>
        </w:rPr>
        <w:t xml:space="preserve"> </w:t>
      </w:r>
      <w:r w:rsidR="00114C50" w:rsidRPr="00BF787A">
        <w:rPr>
          <w:sz w:val="28"/>
          <w:szCs w:val="28"/>
        </w:rPr>
        <w:t>участком,</w:t>
      </w:r>
      <w:r w:rsidR="008A5486">
        <w:rPr>
          <w:sz w:val="28"/>
          <w:szCs w:val="28"/>
        </w:rPr>
        <w:t xml:space="preserve"> </w:t>
      </w:r>
      <w:r w:rsidR="00114C50" w:rsidRPr="00BF787A">
        <w:rPr>
          <w:sz w:val="28"/>
          <w:szCs w:val="28"/>
        </w:rPr>
        <w:t>ворота</w:t>
      </w:r>
      <w:r w:rsidR="008A5486">
        <w:rPr>
          <w:sz w:val="28"/>
          <w:szCs w:val="28"/>
        </w:rPr>
        <w:t xml:space="preserve"> </w:t>
      </w:r>
      <w:r w:rsidR="00114C50" w:rsidRPr="00BF787A">
        <w:rPr>
          <w:sz w:val="28"/>
          <w:szCs w:val="28"/>
        </w:rPr>
        <w:t>устанавливать</w:t>
      </w:r>
      <w:r w:rsidR="008A5486">
        <w:rPr>
          <w:sz w:val="28"/>
          <w:szCs w:val="28"/>
        </w:rPr>
        <w:t xml:space="preserve"> </w:t>
      </w:r>
      <w:r w:rsidR="00114C50" w:rsidRPr="00BF787A">
        <w:rPr>
          <w:sz w:val="28"/>
          <w:szCs w:val="28"/>
        </w:rPr>
        <w:t>запрещается;</w:t>
      </w:r>
    </w:p>
    <w:p w14:paraId="1979B160" w14:textId="234273DC" w:rsidR="00114C50" w:rsidRPr="00BF787A" w:rsidRDefault="00BB509E" w:rsidP="00BB52E0">
      <w:pPr>
        <w:numPr>
          <w:ilvl w:val="0"/>
          <w:numId w:val="21"/>
        </w:numPr>
        <w:suppressAutoHyphens/>
        <w:ind w:left="0" w:firstLine="720"/>
        <w:jc w:val="both"/>
        <w:rPr>
          <w:sz w:val="28"/>
          <w:szCs w:val="28"/>
        </w:rPr>
      </w:pPr>
      <w:r w:rsidRPr="00BF787A">
        <w:rPr>
          <w:sz w:val="28"/>
          <w:szCs w:val="28"/>
        </w:rPr>
        <w:t>при</w:t>
      </w:r>
      <w:r w:rsidR="008A5486">
        <w:rPr>
          <w:sz w:val="28"/>
          <w:szCs w:val="28"/>
        </w:rPr>
        <w:t xml:space="preserve"> </w:t>
      </w:r>
      <w:r w:rsidRPr="00BF787A">
        <w:rPr>
          <w:sz w:val="28"/>
          <w:szCs w:val="28"/>
        </w:rPr>
        <w:t>отсутствии</w:t>
      </w:r>
      <w:r w:rsidR="008A5486">
        <w:rPr>
          <w:sz w:val="28"/>
          <w:szCs w:val="28"/>
        </w:rPr>
        <w:t xml:space="preserve"> </w:t>
      </w:r>
      <w:r w:rsidRPr="00BF787A">
        <w:rPr>
          <w:sz w:val="28"/>
          <w:szCs w:val="28"/>
        </w:rPr>
        <w:t>централизованной</w:t>
      </w:r>
      <w:r w:rsidR="008A5486">
        <w:rPr>
          <w:sz w:val="28"/>
          <w:szCs w:val="28"/>
        </w:rPr>
        <w:t xml:space="preserve"> </w:t>
      </w:r>
      <w:r w:rsidRPr="00BF787A">
        <w:rPr>
          <w:sz w:val="28"/>
          <w:szCs w:val="28"/>
        </w:rPr>
        <w:t>канализации</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обустройство</w:t>
      </w:r>
      <w:r w:rsidR="008A5486">
        <w:rPr>
          <w:sz w:val="28"/>
          <w:szCs w:val="28"/>
        </w:rPr>
        <w:t xml:space="preserve"> </w:t>
      </w:r>
      <w:r w:rsidRPr="00BF787A">
        <w:rPr>
          <w:sz w:val="28"/>
          <w:szCs w:val="28"/>
        </w:rPr>
        <w:t>водонепроницаемых</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расстоянии</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3</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источника</w:t>
      </w:r>
      <w:r w:rsidR="008A5486">
        <w:rPr>
          <w:sz w:val="28"/>
          <w:szCs w:val="28"/>
        </w:rPr>
        <w:t xml:space="preserve"> </w:t>
      </w:r>
      <w:r w:rsidRPr="00BF787A">
        <w:rPr>
          <w:sz w:val="28"/>
          <w:szCs w:val="28"/>
        </w:rPr>
        <w:t>водоснабжения</w:t>
      </w:r>
      <w:r w:rsidR="008A5486">
        <w:rPr>
          <w:sz w:val="28"/>
          <w:szCs w:val="28"/>
        </w:rPr>
        <w:t xml:space="preserve"> </w:t>
      </w:r>
      <w:r w:rsidRPr="00BF787A">
        <w:rPr>
          <w:sz w:val="28"/>
          <w:szCs w:val="28"/>
        </w:rPr>
        <w:t>(колодца)</w:t>
      </w:r>
      <w:r w:rsidR="008A5486">
        <w:rPr>
          <w:sz w:val="28"/>
          <w:szCs w:val="28"/>
        </w:rPr>
        <w:t xml:space="preserve"> </w:t>
      </w:r>
      <w:r w:rsidRPr="00BF787A">
        <w:rPr>
          <w:bCs/>
          <w:sz w:val="28"/>
          <w:szCs w:val="28"/>
        </w:rPr>
        <w:sym w:font="Symbol" w:char="F02D"/>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5</w:t>
      </w:r>
      <w:r w:rsidR="008A5486">
        <w:rPr>
          <w:sz w:val="28"/>
          <w:szCs w:val="28"/>
        </w:rPr>
        <w:t xml:space="preserve"> </w:t>
      </w:r>
      <w:r w:rsidRPr="00BF787A">
        <w:rPr>
          <w:sz w:val="28"/>
          <w:szCs w:val="28"/>
        </w:rPr>
        <w:t>м</w:t>
      </w:r>
      <w:r w:rsidR="00C73ECB" w:rsidRPr="00BF787A">
        <w:rPr>
          <w:sz w:val="28"/>
          <w:szCs w:val="28"/>
        </w:rPr>
        <w:t>;</w:t>
      </w:r>
    </w:p>
    <w:p w14:paraId="6C966A3E" w14:textId="5F598C59" w:rsidR="00114C50" w:rsidRPr="00BF787A" w:rsidRDefault="00114C50" w:rsidP="00BB52E0">
      <w:pPr>
        <w:numPr>
          <w:ilvl w:val="0"/>
          <w:numId w:val="21"/>
        </w:numPr>
        <w:suppressAutoHyphens/>
        <w:ind w:left="0" w:firstLine="72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00781153"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6176B978" w14:textId="594A88B1" w:rsidR="00114C50" w:rsidRPr="00BF787A" w:rsidRDefault="00114C50" w:rsidP="00BB52E0">
      <w:pPr>
        <w:numPr>
          <w:ilvl w:val="0"/>
          <w:numId w:val="21"/>
        </w:numPr>
        <w:suppressAutoHyphens/>
        <w:ind w:left="0" w:firstLine="72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органа</w:t>
      </w:r>
      <w:r w:rsidR="00835C5E" w:rsidRPr="00BF787A">
        <w:rPr>
          <w:sz w:val="28"/>
          <w:szCs w:val="28"/>
        </w:rPr>
        <w:t>ми</w:t>
      </w:r>
      <w:r w:rsidR="008A5486">
        <w:rPr>
          <w:sz w:val="28"/>
          <w:szCs w:val="28"/>
        </w:rPr>
        <w:t xml:space="preserve"> </w:t>
      </w:r>
      <w:r w:rsidR="00835C5E" w:rsidRPr="00BF787A">
        <w:rPr>
          <w:sz w:val="28"/>
          <w:szCs w:val="28"/>
        </w:rPr>
        <w:t>местного</w:t>
      </w:r>
      <w:r w:rsidR="008A5486">
        <w:rPr>
          <w:sz w:val="28"/>
          <w:szCs w:val="28"/>
        </w:rPr>
        <w:t xml:space="preserve"> </w:t>
      </w:r>
      <w:r w:rsidR="00835C5E" w:rsidRPr="00BF787A">
        <w:rPr>
          <w:sz w:val="28"/>
          <w:szCs w:val="28"/>
        </w:rPr>
        <w:t>самоуправления;</w:t>
      </w:r>
    </w:p>
    <w:p w14:paraId="22B60EA2" w14:textId="15E3EA7A" w:rsidR="00DF0916" w:rsidRPr="00BF787A" w:rsidRDefault="00DF0916" w:rsidP="00BB52E0">
      <w:pPr>
        <w:numPr>
          <w:ilvl w:val="0"/>
          <w:numId w:val="21"/>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00781153"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00781153"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3D5C0EC1" w14:textId="6BE7AB44" w:rsidR="00DF0916" w:rsidRPr="00BF787A" w:rsidRDefault="00DF0916" w:rsidP="00BB52E0">
      <w:pPr>
        <w:numPr>
          <w:ilvl w:val="0"/>
          <w:numId w:val="21"/>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w:t>
      </w:r>
      <w:r w:rsidR="00835C5E" w:rsidRPr="00BF787A">
        <w:rPr>
          <w:sz w:val="28"/>
          <w:szCs w:val="28"/>
        </w:rPr>
        <w:t>рганами</w:t>
      </w:r>
      <w:r w:rsidR="008A5486">
        <w:rPr>
          <w:sz w:val="28"/>
          <w:szCs w:val="28"/>
        </w:rPr>
        <w:t xml:space="preserve"> </w:t>
      </w:r>
      <w:r w:rsidR="00835C5E" w:rsidRPr="00BF787A">
        <w:rPr>
          <w:sz w:val="28"/>
          <w:szCs w:val="28"/>
        </w:rPr>
        <w:t>местного</w:t>
      </w:r>
      <w:r w:rsidR="008A5486">
        <w:rPr>
          <w:sz w:val="28"/>
          <w:szCs w:val="28"/>
        </w:rPr>
        <w:t xml:space="preserve"> </w:t>
      </w:r>
      <w:r w:rsidR="00835C5E" w:rsidRPr="00BF787A">
        <w:rPr>
          <w:sz w:val="28"/>
          <w:szCs w:val="28"/>
        </w:rPr>
        <w:t>самоуправления;</w:t>
      </w:r>
    </w:p>
    <w:p w14:paraId="0FAEDAE8" w14:textId="185D08F0" w:rsidR="0070646E" w:rsidRPr="00BF787A" w:rsidRDefault="00DF0916" w:rsidP="00BB52E0">
      <w:pPr>
        <w:numPr>
          <w:ilvl w:val="0"/>
          <w:numId w:val="21"/>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lastRenderedPageBreak/>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4210B320" w14:textId="7D70E4C4" w:rsidR="00DF0916" w:rsidRPr="00BF787A" w:rsidRDefault="00DF0916" w:rsidP="00BB52E0">
      <w:pPr>
        <w:numPr>
          <w:ilvl w:val="0"/>
          <w:numId w:val="21"/>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15B498FC" w14:textId="0F0571BB" w:rsidR="0017272C" w:rsidRPr="00BF787A" w:rsidRDefault="0017272C" w:rsidP="00BB52E0">
      <w:pPr>
        <w:numPr>
          <w:ilvl w:val="0"/>
          <w:numId w:val="22"/>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4C5DC487" w14:textId="59C9FF55" w:rsidR="0017272C" w:rsidRPr="00BF787A" w:rsidRDefault="0017272C" w:rsidP="00BB52E0">
      <w:pPr>
        <w:numPr>
          <w:ilvl w:val="0"/>
          <w:numId w:val="22"/>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444945BC" w14:textId="701F4D5A" w:rsidR="0017272C" w:rsidRPr="00BF787A" w:rsidRDefault="0017272C" w:rsidP="00BB52E0">
      <w:pPr>
        <w:numPr>
          <w:ilvl w:val="0"/>
          <w:numId w:val="22"/>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4A051D34" w14:textId="153A8278" w:rsidR="0017272C" w:rsidRPr="00BF787A" w:rsidRDefault="0017272C" w:rsidP="00BB52E0">
      <w:pPr>
        <w:numPr>
          <w:ilvl w:val="0"/>
          <w:numId w:val="22"/>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413E40E9" w14:textId="7B47A13F" w:rsidR="0017272C" w:rsidRPr="00BF787A" w:rsidRDefault="0017272C" w:rsidP="00BB52E0">
      <w:pPr>
        <w:numPr>
          <w:ilvl w:val="0"/>
          <w:numId w:val="22"/>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0C4D0F80" w14:textId="71F155B3" w:rsidR="0070646E" w:rsidRPr="00BF787A" w:rsidRDefault="0070646E" w:rsidP="0070646E">
      <w:pPr>
        <w:suppressAutoHyphens/>
        <w:ind w:firstLine="700"/>
        <w:jc w:val="both"/>
        <w:rPr>
          <w:sz w:val="28"/>
          <w:szCs w:val="28"/>
        </w:rPr>
      </w:pPr>
      <w:r w:rsidRPr="00BF787A">
        <w:rPr>
          <w:sz w:val="28"/>
          <w:szCs w:val="28"/>
        </w:rPr>
        <w:t>10)</w:t>
      </w:r>
      <w:r w:rsidR="008A5486">
        <w:rPr>
          <w:sz w:val="28"/>
          <w:szCs w:val="28"/>
        </w:rPr>
        <w:t xml:space="preserve"> </w:t>
      </w:r>
      <w:r w:rsidR="00DF0916" w:rsidRPr="00BF787A">
        <w:rPr>
          <w:sz w:val="28"/>
          <w:szCs w:val="28"/>
        </w:rPr>
        <w:t>вспомогательные</w:t>
      </w:r>
      <w:r w:rsidR="008A5486">
        <w:rPr>
          <w:sz w:val="28"/>
          <w:szCs w:val="28"/>
        </w:rPr>
        <w:t xml:space="preserve"> </w:t>
      </w:r>
      <w:r w:rsidR="00DF0916" w:rsidRPr="00BF787A">
        <w:rPr>
          <w:sz w:val="28"/>
          <w:szCs w:val="28"/>
        </w:rPr>
        <w:t>строения,</w:t>
      </w:r>
      <w:r w:rsidR="008A5486">
        <w:rPr>
          <w:sz w:val="28"/>
          <w:szCs w:val="28"/>
        </w:rPr>
        <w:t xml:space="preserve"> </w:t>
      </w:r>
      <w:r w:rsidR="00DF0916" w:rsidRPr="00BF787A">
        <w:rPr>
          <w:sz w:val="28"/>
          <w:szCs w:val="28"/>
        </w:rPr>
        <w:t>за</w:t>
      </w:r>
      <w:r w:rsidR="008A5486">
        <w:rPr>
          <w:sz w:val="28"/>
          <w:szCs w:val="28"/>
        </w:rPr>
        <w:t xml:space="preserve"> </w:t>
      </w:r>
      <w:r w:rsidR="00DF0916" w:rsidRPr="00BF787A">
        <w:rPr>
          <w:sz w:val="28"/>
          <w:szCs w:val="28"/>
        </w:rPr>
        <w:t>исключением</w:t>
      </w:r>
      <w:r w:rsidR="008A5486">
        <w:rPr>
          <w:sz w:val="28"/>
          <w:szCs w:val="28"/>
        </w:rPr>
        <w:t xml:space="preserve"> </w:t>
      </w:r>
      <w:r w:rsidR="00DF0916" w:rsidRPr="00BF787A">
        <w:rPr>
          <w:sz w:val="28"/>
          <w:szCs w:val="28"/>
        </w:rPr>
        <w:t>гаражей,</w:t>
      </w:r>
      <w:r w:rsidR="008A5486">
        <w:rPr>
          <w:sz w:val="28"/>
          <w:szCs w:val="28"/>
        </w:rPr>
        <w:t xml:space="preserve"> </w:t>
      </w:r>
      <w:r w:rsidR="00DF0916" w:rsidRPr="00BF787A">
        <w:rPr>
          <w:sz w:val="28"/>
          <w:szCs w:val="28"/>
        </w:rPr>
        <w:t>размещать</w:t>
      </w:r>
      <w:r w:rsidR="008A5486">
        <w:rPr>
          <w:sz w:val="28"/>
          <w:szCs w:val="28"/>
        </w:rPr>
        <w:t xml:space="preserve"> </w:t>
      </w:r>
      <w:r w:rsidR="00835C5E" w:rsidRPr="00BF787A">
        <w:rPr>
          <w:sz w:val="28"/>
          <w:szCs w:val="28"/>
        </w:rPr>
        <w:t>со</w:t>
      </w:r>
      <w:r w:rsidR="008A5486">
        <w:rPr>
          <w:sz w:val="28"/>
          <w:szCs w:val="28"/>
        </w:rPr>
        <w:t xml:space="preserve"> </w:t>
      </w:r>
      <w:r w:rsidR="00835C5E" w:rsidRPr="00BF787A">
        <w:rPr>
          <w:sz w:val="28"/>
          <w:szCs w:val="28"/>
        </w:rPr>
        <w:t>стороны</w:t>
      </w:r>
      <w:r w:rsidR="008A5486">
        <w:rPr>
          <w:sz w:val="28"/>
          <w:szCs w:val="28"/>
        </w:rPr>
        <w:t xml:space="preserve"> </w:t>
      </w:r>
      <w:r w:rsidR="00835C5E" w:rsidRPr="00BF787A">
        <w:rPr>
          <w:sz w:val="28"/>
          <w:szCs w:val="28"/>
        </w:rPr>
        <w:t>улиц</w:t>
      </w:r>
      <w:r w:rsidR="008A5486">
        <w:rPr>
          <w:sz w:val="28"/>
          <w:szCs w:val="28"/>
        </w:rPr>
        <w:t xml:space="preserve"> </w:t>
      </w:r>
      <w:r w:rsidR="00835C5E" w:rsidRPr="00BF787A">
        <w:rPr>
          <w:sz w:val="28"/>
          <w:szCs w:val="28"/>
        </w:rPr>
        <w:t>не</w:t>
      </w:r>
      <w:r w:rsidR="008A5486">
        <w:rPr>
          <w:sz w:val="28"/>
          <w:szCs w:val="28"/>
        </w:rPr>
        <w:t xml:space="preserve"> </w:t>
      </w:r>
      <w:r w:rsidR="00835C5E" w:rsidRPr="00BF787A">
        <w:rPr>
          <w:sz w:val="28"/>
          <w:szCs w:val="28"/>
        </w:rPr>
        <w:t>допускается;</w:t>
      </w:r>
    </w:p>
    <w:p w14:paraId="035867B6" w14:textId="78D0EE84" w:rsidR="000A5745" w:rsidRDefault="0070646E" w:rsidP="0070646E">
      <w:pPr>
        <w:suppressAutoHyphens/>
        <w:ind w:firstLine="700"/>
        <w:jc w:val="both"/>
        <w:rPr>
          <w:sz w:val="28"/>
          <w:szCs w:val="28"/>
        </w:rPr>
      </w:pPr>
      <w:r w:rsidRPr="00BF787A">
        <w:rPr>
          <w:sz w:val="28"/>
          <w:szCs w:val="28"/>
        </w:rPr>
        <w:lastRenderedPageBreak/>
        <w:t>11)</w:t>
      </w:r>
      <w:r w:rsidR="008A5486">
        <w:rPr>
          <w:sz w:val="28"/>
          <w:szCs w:val="28"/>
        </w:rPr>
        <w:t xml:space="preserve"> </w:t>
      </w:r>
      <w:r w:rsidR="00DF0916" w:rsidRPr="00BF787A">
        <w:rPr>
          <w:sz w:val="28"/>
          <w:szCs w:val="28"/>
        </w:rPr>
        <w:t>размещение</w:t>
      </w:r>
      <w:r w:rsidR="008A5486">
        <w:rPr>
          <w:sz w:val="28"/>
          <w:szCs w:val="28"/>
        </w:rPr>
        <w:t xml:space="preserve"> </w:t>
      </w:r>
      <w:r w:rsidR="00DF0916" w:rsidRPr="00BF787A">
        <w:rPr>
          <w:sz w:val="28"/>
          <w:szCs w:val="28"/>
        </w:rPr>
        <w:t>жилых</w:t>
      </w:r>
      <w:r w:rsidR="008A5486">
        <w:rPr>
          <w:sz w:val="28"/>
          <w:szCs w:val="28"/>
        </w:rPr>
        <w:t xml:space="preserve"> </w:t>
      </w:r>
      <w:r w:rsidR="00DF0916" w:rsidRPr="00BF787A">
        <w:rPr>
          <w:sz w:val="28"/>
          <w:szCs w:val="28"/>
        </w:rPr>
        <w:t>помещений</w:t>
      </w:r>
      <w:r w:rsidR="008A5486">
        <w:rPr>
          <w:sz w:val="28"/>
          <w:szCs w:val="28"/>
        </w:rPr>
        <w:t xml:space="preserve"> </w:t>
      </w:r>
      <w:r w:rsidR="00DF0916" w:rsidRPr="00BF787A">
        <w:rPr>
          <w:sz w:val="28"/>
          <w:szCs w:val="28"/>
        </w:rPr>
        <w:t>в</w:t>
      </w:r>
      <w:r w:rsidR="008A5486">
        <w:rPr>
          <w:sz w:val="28"/>
          <w:szCs w:val="28"/>
        </w:rPr>
        <w:t xml:space="preserve"> </w:t>
      </w:r>
      <w:r w:rsidR="00DF0916" w:rsidRPr="00BF787A">
        <w:rPr>
          <w:sz w:val="28"/>
          <w:szCs w:val="28"/>
        </w:rPr>
        <w:t>цокольных</w:t>
      </w:r>
      <w:r w:rsidR="008A5486">
        <w:rPr>
          <w:sz w:val="28"/>
          <w:szCs w:val="28"/>
        </w:rPr>
        <w:t xml:space="preserve"> </w:t>
      </w:r>
      <w:r w:rsidR="00DF0916" w:rsidRPr="00BF787A">
        <w:rPr>
          <w:sz w:val="28"/>
          <w:szCs w:val="28"/>
        </w:rPr>
        <w:t>и</w:t>
      </w:r>
      <w:r w:rsidR="008A5486">
        <w:rPr>
          <w:sz w:val="28"/>
          <w:szCs w:val="28"/>
        </w:rPr>
        <w:t xml:space="preserve"> </w:t>
      </w:r>
      <w:r w:rsidR="001F370B" w:rsidRPr="00BF787A">
        <w:rPr>
          <w:sz w:val="28"/>
          <w:szCs w:val="28"/>
        </w:rPr>
        <w:t>подвальных</w:t>
      </w:r>
      <w:r w:rsidR="008A5486">
        <w:rPr>
          <w:sz w:val="28"/>
          <w:szCs w:val="28"/>
        </w:rPr>
        <w:t xml:space="preserve"> </w:t>
      </w:r>
      <w:r w:rsidR="001F370B" w:rsidRPr="00BF787A">
        <w:rPr>
          <w:sz w:val="28"/>
          <w:szCs w:val="28"/>
        </w:rPr>
        <w:t>этажах</w:t>
      </w:r>
      <w:r w:rsidR="008A5486">
        <w:rPr>
          <w:sz w:val="28"/>
          <w:szCs w:val="28"/>
        </w:rPr>
        <w:t xml:space="preserve"> </w:t>
      </w:r>
      <w:r w:rsidR="00DF0916" w:rsidRPr="00BF787A">
        <w:rPr>
          <w:sz w:val="28"/>
          <w:szCs w:val="28"/>
        </w:rPr>
        <w:t>зданиях</w:t>
      </w:r>
      <w:r w:rsidR="008A5486">
        <w:rPr>
          <w:sz w:val="28"/>
          <w:szCs w:val="28"/>
        </w:rPr>
        <w:t xml:space="preserve"> </w:t>
      </w:r>
      <w:r w:rsidR="00DF0916" w:rsidRPr="00BF787A">
        <w:rPr>
          <w:sz w:val="28"/>
          <w:szCs w:val="28"/>
        </w:rPr>
        <w:t>об</w:t>
      </w:r>
      <w:r w:rsidR="001F370B" w:rsidRPr="00BF787A">
        <w:rPr>
          <w:sz w:val="28"/>
          <w:szCs w:val="28"/>
        </w:rPr>
        <w:t>ъектов</w:t>
      </w:r>
      <w:r w:rsidR="008A5486">
        <w:rPr>
          <w:sz w:val="28"/>
          <w:szCs w:val="28"/>
        </w:rPr>
        <w:t xml:space="preserve"> </w:t>
      </w:r>
      <w:r w:rsidR="001F370B" w:rsidRPr="00BF787A">
        <w:rPr>
          <w:sz w:val="28"/>
          <w:szCs w:val="28"/>
        </w:rPr>
        <w:t>общественного</w:t>
      </w:r>
      <w:r w:rsidR="008A5486">
        <w:rPr>
          <w:sz w:val="28"/>
          <w:szCs w:val="28"/>
        </w:rPr>
        <w:t xml:space="preserve"> </w:t>
      </w:r>
      <w:r w:rsidR="001F370B" w:rsidRPr="00BF787A">
        <w:rPr>
          <w:sz w:val="28"/>
          <w:szCs w:val="28"/>
        </w:rPr>
        <w:t>назначения</w:t>
      </w:r>
      <w:r w:rsidR="008A5486">
        <w:rPr>
          <w:sz w:val="28"/>
          <w:szCs w:val="28"/>
        </w:rPr>
        <w:t xml:space="preserve"> </w:t>
      </w:r>
      <w:r w:rsidR="00DF0916" w:rsidRPr="00BF787A">
        <w:rPr>
          <w:sz w:val="28"/>
          <w:szCs w:val="28"/>
        </w:rPr>
        <w:t>не</w:t>
      </w:r>
      <w:r w:rsidR="008A5486">
        <w:rPr>
          <w:sz w:val="28"/>
          <w:szCs w:val="28"/>
        </w:rPr>
        <w:t xml:space="preserve"> </w:t>
      </w:r>
      <w:r w:rsidR="00DF0916" w:rsidRPr="00BF787A">
        <w:rPr>
          <w:sz w:val="28"/>
          <w:szCs w:val="28"/>
        </w:rPr>
        <w:t>допускается.</w:t>
      </w:r>
    </w:p>
    <w:p w14:paraId="718F6C28" w14:textId="1B1A6756" w:rsidR="004332FC" w:rsidRPr="004332FC" w:rsidRDefault="004332FC" w:rsidP="004332FC">
      <w:pPr>
        <w:pStyle w:val="aff0"/>
        <w:suppressAutoHyphens/>
        <w:spacing w:after="0" w:line="240" w:lineRule="auto"/>
        <w:ind w:left="0" w:firstLine="709"/>
        <w:jc w:val="both"/>
        <w:rPr>
          <w:rFonts w:ascii="Times New Roman" w:hAnsi="Times New Roman"/>
          <w:sz w:val="28"/>
          <w:szCs w:val="28"/>
        </w:rPr>
      </w:pPr>
      <w:r w:rsidRPr="00430775">
        <w:rPr>
          <w:rFonts w:ascii="Times New Roman" w:hAnsi="Times New Roman"/>
          <w:sz w:val="28"/>
          <w:szCs w:val="28"/>
        </w:rPr>
        <w:t>12)</w:t>
      </w:r>
      <w:r w:rsidR="008A5486">
        <w:rPr>
          <w:rFonts w:ascii="Times New Roman" w:hAnsi="Times New Roman"/>
          <w:sz w:val="28"/>
          <w:szCs w:val="28"/>
        </w:rPr>
        <w:t xml:space="preserve"> </w:t>
      </w:r>
      <w:r w:rsidRPr="004332FC">
        <w:rPr>
          <w:rFonts w:ascii="Times New Roman" w:hAnsi="Times New Roman"/>
          <w:sz w:val="28"/>
          <w:szCs w:val="28"/>
        </w:rPr>
        <w:t>Раздел</w:t>
      </w:r>
      <w:r w:rsidR="008A5486">
        <w:rPr>
          <w:rFonts w:ascii="Times New Roman" w:hAnsi="Times New Roman"/>
          <w:sz w:val="28"/>
          <w:szCs w:val="28"/>
        </w:rPr>
        <w:t xml:space="preserve"> </w:t>
      </w:r>
      <w:r w:rsidRPr="004332FC">
        <w:rPr>
          <w:rFonts w:ascii="Times New Roman" w:hAnsi="Times New Roman"/>
          <w:sz w:val="28"/>
          <w:szCs w:val="28"/>
        </w:rPr>
        <w:t>земельных</w:t>
      </w:r>
      <w:r w:rsidR="008A5486">
        <w:rPr>
          <w:rFonts w:ascii="Times New Roman" w:hAnsi="Times New Roman"/>
          <w:sz w:val="28"/>
          <w:szCs w:val="28"/>
        </w:rPr>
        <w:t xml:space="preserve"> </w:t>
      </w:r>
      <w:r w:rsidRPr="004332FC">
        <w:rPr>
          <w:rFonts w:ascii="Times New Roman" w:hAnsi="Times New Roman"/>
          <w:sz w:val="28"/>
          <w:szCs w:val="28"/>
        </w:rPr>
        <w:t>участков</w:t>
      </w:r>
      <w:r w:rsidR="008A5486">
        <w:rPr>
          <w:rFonts w:ascii="Times New Roman" w:hAnsi="Times New Roman"/>
          <w:sz w:val="28"/>
          <w:szCs w:val="28"/>
        </w:rPr>
        <w:t xml:space="preserve"> </w:t>
      </w:r>
      <w:r w:rsidRPr="004332FC">
        <w:rPr>
          <w:rFonts w:ascii="Times New Roman" w:hAnsi="Times New Roman"/>
          <w:sz w:val="28"/>
          <w:szCs w:val="28"/>
        </w:rPr>
        <w:t>площадью</w:t>
      </w:r>
      <w:r w:rsidR="008A5486">
        <w:rPr>
          <w:rFonts w:ascii="Times New Roman" w:hAnsi="Times New Roman"/>
          <w:sz w:val="28"/>
          <w:szCs w:val="28"/>
        </w:rPr>
        <w:t xml:space="preserve"> </w:t>
      </w:r>
      <w:r w:rsidRPr="004332FC">
        <w:rPr>
          <w:rFonts w:ascii="Times New Roman" w:hAnsi="Times New Roman"/>
          <w:sz w:val="28"/>
          <w:szCs w:val="28"/>
        </w:rPr>
        <w:t>1,5</w:t>
      </w:r>
      <w:r w:rsidR="008A5486">
        <w:rPr>
          <w:rFonts w:ascii="Times New Roman" w:hAnsi="Times New Roman"/>
          <w:sz w:val="28"/>
          <w:szCs w:val="28"/>
        </w:rPr>
        <w:t xml:space="preserve"> </w:t>
      </w:r>
      <w:r w:rsidRPr="004332FC">
        <w:rPr>
          <w:rFonts w:ascii="Times New Roman" w:hAnsi="Times New Roman"/>
          <w:sz w:val="28"/>
          <w:szCs w:val="28"/>
        </w:rPr>
        <w:t>га</w:t>
      </w:r>
      <w:r w:rsidR="008A5486">
        <w:rPr>
          <w:rFonts w:ascii="Times New Roman" w:hAnsi="Times New Roman"/>
          <w:sz w:val="28"/>
          <w:szCs w:val="28"/>
        </w:rPr>
        <w:t xml:space="preserve"> </w:t>
      </w:r>
      <w:r w:rsidRPr="004332FC">
        <w:rPr>
          <w:rFonts w:ascii="Times New Roman" w:hAnsi="Times New Roman"/>
          <w:sz w:val="28"/>
          <w:szCs w:val="28"/>
        </w:rPr>
        <w:t>и</w:t>
      </w:r>
      <w:r w:rsidR="008A5486">
        <w:rPr>
          <w:rFonts w:ascii="Times New Roman" w:hAnsi="Times New Roman"/>
          <w:sz w:val="28"/>
          <w:szCs w:val="28"/>
        </w:rPr>
        <w:t xml:space="preserve"> </w:t>
      </w:r>
      <w:r w:rsidRPr="004332FC">
        <w:rPr>
          <w:rFonts w:ascii="Times New Roman" w:hAnsi="Times New Roman"/>
          <w:sz w:val="28"/>
          <w:szCs w:val="28"/>
        </w:rPr>
        <w:t>более</w:t>
      </w:r>
      <w:r w:rsidR="008A5486">
        <w:rPr>
          <w:rFonts w:ascii="Times New Roman" w:hAnsi="Times New Roman"/>
          <w:sz w:val="28"/>
          <w:szCs w:val="28"/>
        </w:rPr>
        <w:t xml:space="preserve"> </w:t>
      </w:r>
      <w:r w:rsidRPr="004332FC">
        <w:rPr>
          <w:rFonts w:ascii="Times New Roman" w:hAnsi="Times New Roman"/>
          <w:sz w:val="28"/>
          <w:szCs w:val="28"/>
        </w:rPr>
        <w:t>происходит</w:t>
      </w:r>
      <w:r w:rsidR="008A5486">
        <w:rPr>
          <w:rFonts w:ascii="Times New Roman" w:hAnsi="Times New Roman"/>
          <w:sz w:val="28"/>
          <w:szCs w:val="28"/>
        </w:rPr>
        <w:t xml:space="preserve"> </w:t>
      </w:r>
      <w:r w:rsidRPr="004332FC">
        <w:rPr>
          <w:rFonts w:ascii="Times New Roman" w:hAnsi="Times New Roman"/>
          <w:sz w:val="28"/>
          <w:szCs w:val="28"/>
        </w:rPr>
        <w:t>исключительно</w:t>
      </w:r>
      <w:r w:rsidR="008A5486">
        <w:rPr>
          <w:rFonts w:ascii="Times New Roman" w:hAnsi="Times New Roman"/>
          <w:sz w:val="28"/>
          <w:szCs w:val="28"/>
        </w:rPr>
        <w:t xml:space="preserve"> </w:t>
      </w:r>
      <w:r w:rsidRPr="004332FC">
        <w:rPr>
          <w:rFonts w:ascii="Times New Roman" w:hAnsi="Times New Roman"/>
          <w:sz w:val="28"/>
          <w:szCs w:val="28"/>
        </w:rPr>
        <w:t>в</w:t>
      </w:r>
      <w:r w:rsidR="008A5486">
        <w:rPr>
          <w:rFonts w:ascii="Times New Roman" w:hAnsi="Times New Roman"/>
          <w:sz w:val="28"/>
          <w:szCs w:val="28"/>
        </w:rPr>
        <w:t xml:space="preserve"> </w:t>
      </w:r>
      <w:r w:rsidRPr="004332FC">
        <w:rPr>
          <w:rFonts w:ascii="Times New Roman" w:hAnsi="Times New Roman"/>
          <w:sz w:val="28"/>
          <w:szCs w:val="28"/>
        </w:rPr>
        <w:t>соответствии</w:t>
      </w:r>
      <w:r w:rsidR="008A5486">
        <w:rPr>
          <w:rFonts w:ascii="Times New Roman" w:hAnsi="Times New Roman"/>
          <w:sz w:val="28"/>
          <w:szCs w:val="28"/>
        </w:rPr>
        <w:t xml:space="preserve"> </w:t>
      </w:r>
      <w:r w:rsidRPr="004332FC">
        <w:rPr>
          <w:rFonts w:ascii="Times New Roman" w:hAnsi="Times New Roman"/>
          <w:sz w:val="28"/>
          <w:szCs w:val="28"/>
        </w:rPr>
        <w:t>с</w:t>
      </w:r>
      <w:r w:rsidR="008A5486">
        <w:rPr>
          <w:rFonts w:ascii="Times New Roman" w:hAnsi="Times New Roman"/>
          <w:sz w:val="28"/>
          <w:szCs w:val="28"/>
        </w:rPr>
        <w:t xml:space="preserve"> </w:t>
      </w:r>
      <w:r w:rsidRPr="004332FC">
        <w:rPr>
          <w:rFonts w:ascii="Times New Roman" w:hAnsi="Times New Roman"/>
          <w:sz w:val="28"/>
          <w:szCs w:val="28"/>
        </w:rPr>
        <w:t>утвержденной</w:t>
      </w:r>
      <w:r w:rsidR="008A5486">
        <w:rPr>
          <w:rFonts w:ascii="Times New Roman" w:hAnsi="Times New Roman"/>
          <w:sz w:val="28"/>
          <w:szCs w:val="28"/>
        </w:rPr>
        <w:t xml:space="preserve"> </w:t>
      </w:r>
      <w:r w:rsidRPr="004332FC">
        <w:rPr>
          <w:rFonts w:ascii="Times New Roman" w:hAnsi="Times New Roman"/>
          <w:sz w:val="28"/>
          <w:szCs w:val="28"/>
        </w:rPr>
        <w:t>документацией</w:t>
      </w:r>
      <w:r w:rsidR="008A5486">
        <w:rPr>
          <w:rFonts w:ascii="Times New Roman" w:hAnsi="Times New Roman"/>
          <w:sz w:val="28"/>
          <w:szCs w:val="28"/>
        </w:rPr>
        <w:t xml:space="preserve"> </w:t>
      </w:r>
      <w:r w:rsidRPr="004332FC">
        <w:rPr>
          <w:rFonts w:ascii="Times New Roman" w:hAnsi="Times New Roman"/>
          <w:sz w:val="28"/>
          <w:szCs w:val="28"/>
        </w:rPr>
        <w:t>по</w:t>
      </w:r>
      <w:r w:rsidR="008A5486">
        <w:rPr>
          <w:rFonts w:ascii="Times New Roman" w:hAnsi="Times New Roman"/>
          <w:sz w:val="28"/>
          <w:szCs w:val="28"/>
        </w:rPr>
        <w:t xml:space="preserve"> </w:t>
      </w:r>
      <w:r w:rsidRPr="004332FC">
        <w:rPr>
          <w:rFonts w:ascii="Times New Roman" w:hAnsi="Times New Roman"/>
          <w:sz w:val="28"/>
          <w:szCs w:val="28"/>
        </w:rPr>
        <w:t>планировке</w:t>
      </w:r>
      <w:r w:rsidR="008A5486">
        <w:rPr>
          <w:rFonts w:ascii="Times New Roman" w:hAnsi="Times New Roman"/>
          <w:sz w:val="28"/>
          <w:szCs w:val="28"/>
        </w:rPr>
        <w:t xml:space="preserve"> </w:t>
      </w:r>
      <w:r w:rsidRPr="004332FC">
        <w:rPr>
          <w:rFonts w:ascii="Times New Roman" w:hAnsi="Times New Roman"/>
          <w:sz w:val="28"/>
          <w:szCs w:val="28"/>
        </w:rPr>
        <w:t>территории.</w:t>
      </w:r>
      <w:r w:rsidR="008A5486">
        <w:rPr>
          <w:rFonts w:ascii="Times New Roman" w:hAnsi="Times New Roman"/>
          <w:sz w:val="28"/>
          <w:szCs w:val="28"/>
        </w:rPr>
        <w:t xml:space="preserve"> </w:t>
      </w:r>
    </w:p>
    <w:p w14:paraId="50ABB80D" w14:textId="77777777" w:rsidR="00781153" w:rsidRDefault="00781153" w:rsidP="00781153">
      <w:pPr>
        <w:pStyle w:val="afffffffff"/>
        <w:jc w:val="both"/>
      </w:pPr>
      <w:bookmarkStart w:id="48" w:name="_Toc379293911"/>
      <w:bookmarkStart w:id="49" w:name="_Toc406406371"/>
      <w:bookmarkStart w:id="50" w:name="_Toc506465595"/>
      <w:r>
        <w:br w:type="page"/>
      </w:r>
    </w:p>
    <w:p w14:paraId="57F06B8D" w14:textId="2FBB5CD4" w:rsidR="0001007D" w:rsidRPr="00BF787A" w:rsidRDefault="00AD7F20" w:rsidP="00781153">
      <w:pPr>
        <w:pStyle w:val="afffffffff"/>
        <w:jc w:val="both"/>
      </w:pPr>
      <w:bookmarkStart w:id="51" w:name="_Toc171673887"/>
      <w:r w:rsidRPr="00BF787A">
        <w:lastRenderedPageBreak/>
        <w:t>Статья</w:t>
      </w:r>
      <w:r w:rsidR="008A5486">
        <w:t xml:space="preserve"> </w:t>
      </w:r>
      <w:r w:rsidR="0022280C" w:rsidRPr="00BF787A">
        <w:t>2.7</w:t>
      </w:r>
      <w:r w:rsidR="008A5486">
        <w:t xml:space="preserve"> </w:t>
      </w:r>
      <w:r w:rsidR="00050AE1" w:rsidRPr="00BF787A">
        <w:t>Градостроительный</w:t>
      </w:r>
      <w:r w:rsidR="008A5486">
        <w:t xml:space="preserve"> </w:t>
      </w:r>
      <w:r w:rsidR="00050AE1" w:rsidRPr="00BF787A">
        <w:t>регламент</w:t>
      </w:r>
      <w:r w:rsidR="008A5486">
        <w:t xml:space="preserve"> </w:t>
      </w:r>
      <w:r w:rsidR="00050AE1" w:rsidRPr="00BF787A">
        <w:t>производственной</w:t>
      </w:r>
      <w:r w:rsidR="008A5486">
        <w:t xml:space="preserve"> </w:t>
      </w:r>
      <w:r w:rsidR="00050AE1" w:rsidRPr="00BF787A">
        <w:t>зон</w:t>
      </w:r>
      <w:bookmarkEnd w:id="48"/>
      <w:bookmarkEnd w:id="49"/>
      <w:bookmarkEnd w:id="50"/>
      <w:bookmarkEnd w:id="51"/>
    </w:p>
    <w:p w14:paraId="3D5AE1EE" w14:textId="1A4D3659" w:rsidR="00050AE1" w:rsidRPr="00BF787A" w:rsidRDefault="004E6C3D" w:rsidP="00CC4C47">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781153">
        <w:rPr>
          <w:sz w:val="28"/>
          <w:szCs w:val="28"/>
        </w:rPr>
        <w:t>—</w:t>
      </w:r>
      <w:r w:rsidR="008A5486">
        <w:rPr>
          <w:sz w:val="28"/>
          <w:szCs w:val="28"/>
        </w:rPr>
        <w:t xml:space="preserve"> </w:t>
      </w:r>
      <w:r w:rsidRPr="00BF787A">
        <w:rPr>
          <w:sz w:val="28"/>
          <w:szCs w:val="28"/>
        </w:rPr>
        <w:t>П</w:t>
      </w:r>
      <w:r w:rsidR="00F54DD9" w:rsidRPr="00BF787A">
        <w:rPr>
          <w:sz w:val="28"/>
          <w:szCs w:val="28"/>
        </w:rPr>
        <w:t>-1</w:t>
      </w:r>
      <w:r w:rsidR="00050AE1" w:rsidRPr="00BF787A">
        <w:rPr>
          <w:sz w:val="28"/>
          <w:szCs w:val="28"/>
        </w:rPr>
        <w:t>.</w:t>
      </w:r>
    </w:p>
    <w:p w14:paraId="629A3BE7" w14:textId="624E83AA" w:rsidR="00050AE1" w:rsidRPr="00BF787A" w:rsidRDefault="00D372D5" w:rsidP="00CC4C47">
      <w:pPr>
        <w:suppressAutoHyphens/>
        <w:ind w:firstLine="720"/>
        <w:jc w:val="both"/>
        <w:rPr>
          <w:sz w:val="28"/>
          <w:szCs w:val="28"/>
        </w:rPr>
      </w:pPr>
      <w:r w:rsidRPr="00BF787A">
        <w:rPr>
          <w:sz w:val="28"/>
          <w:szCs w:val="28"/>
        </w:rPr>
        <w:t>2.</w:t>
      </w:r>
      <w:r w:rsidRPr="00831502">
        <w:rPr>
          <w:sz w:val="28"/>
          <w:szCs w:val="28"/>
        </w:rPr>
        <w:t>7</w:t>
      </w:r>
      <w:r w:rsidR="00050AE1" w:rsidRPr="00BF787A">
        <w:rPr>
          <w:sz w:val="28"/>
          <w:szCs w:val="28"/>
        </w:rPr>
        <w:t>.1.</w:t>
      </w:r>
      <w:r w:rsidR="008A5486">
        <w:rPr>
          <w:sz w:val="28"/>
          <w:szCs w:val="28"/>
        </w:rPr>
        <w:t xml:space="preserve"> </w:t>
      </w:r>
      <w:r w:rsidR="00050AE1" w:rsidRPr="00BF787A">
        <w:rPr>
          <w:sz w:val="28"/>
          <w:szCs w:val="28"/>
        </w:rPr>
        <w:t>Цель</w:t>
      </w:r>
      <w:r w:rsidR="008A5486">
        <w:rPr>
          <w:sz w:val="28"/>
          <w:szCs w:val="28"/>
        </w:rPr>
        <w:t xml:space="preserve"> </w:t>
      </w:r>
      <w:r w:rsidR="00050AE1" w:rsidRPr="00BF787A">
        <w:rPr>
          <w:sz w:val="28"/>
          <w:szCs w:val="28"/>
        </w:rPr>
        <w:t>выделения</w:t>
      </w:r>
      <w:r w:rsidR="008A5486">
        <w:rPr>
          <w:sz w:val="28"/>
          <w:szCs w:val="28"/>
        </w:rPr>
        <w:t xml:space="preserve"> </w:t>
      </w:r>
      <w:r w:rsidR="00050AE1" w:rsidRPr="00BF787A">
        <w:rPr>
          <w:sz w:val="28"/>
          <w:szCs w:val="28"/>
        </w:rPr>
        <w:t>зоны</w:t>
      </w:r>
      <w:r w:rsidR="008A5486">
        <w:rPr>
          <w:sz w:val="28"/>
          <w:szCs w:val="28"/>
        </w:rPr>
        <w:t xml:space="preserve"> </w:t>
      </w:r>
      <w:r w:rsidR="00781153">
        <w:rPr>
          <w:sz w:val="28"/>
          <w:szCs w:val="28"/>
        </w:rPr>
        <w:t>—</w:t>
      </w:r>
      <w:r w:rsidR="008A5486">
        <w:rPr>
          <w:sz w:val="28"/>
          <w:szCs w:val="28"/>
        </w:rPr>
        <w:t xml:space="preserve"> </w:t>
      </w:r>
      <w:r w:rsidR="00050AE1" w:rsidRPr="00BF787A">
        <w:rPr>
          <w:sz w:val="28"/>
          <w:szCs w:val="28"/>
        </w:rPr>
        <w:t>формирование</w:t>
      </w:r>
      <w:r w:rsidR="008A5486">
        <w:rPr>
          <w:sz w:val="28"/>
          <w:szCs w:val="28"/>
        </w:rPr>
        <w:t xml:space="preserve"> </w:t>
      </w:r>
      <w:r w:rsidR="00050AE1" w:rsidRPr="00BF787A">
        <w:rPr>
          <w:sz w:val="28"/>
          <w:szCs w:val="28"/>
        </w:rPr>
        <w:t>комплексов</w:t>
      </w:r>
      <w:r w:rsidR="008A5486">
        <w:rPr>
          <w:sz w:val="28"/>
          <w:szCs w:val="28"/>
        </w:rPr>
        <w:t xml:space="preserve"> </w:t>
      </w:r>
      <w:r w:rsidR="00050AE1" w:rsidRPr="00BF787A">
        <w:rPr>
          <w:sz w:val="28"/>
          <w:szCs w:val="28"/>
        </w:rPr>
        <w:t>производственных,</w:t>
      </w:r>
      <w:r w:rsidR="008A5486">
        <w:rPr>
          <w:sz w:val="28"/>
          <w:szCs w:val="28"/>
        </w:rPr>
        <w:t xml:space="preserve"> </w:t>
      </w:r>
      <w:r w:rsidR="00050AE1" w:rsidRPr="00BF787A">
        <w:rPr>
          <w:sz w:val="28"/>
          <w:szCs w:val="28"/>
        </w:rPr>
        <w:t>коммунальных</w:t>
      </w:r>
      <w:r w:rsidR="008A5486">
        <w:rPr>
          <w:sz w:val="28"/>
          <w:szCs w:val="28"/>
        </w:rPr>
        <w:t xml:space="preserve"> </w:t>
      </w:r>
      <w:r w:rsidR="00050AE1" w:rsidRPr="00BF787A">
        <w:rPr>
          <w:sz w:val="28"/>
          <w:szCs w:val="28"/>
        </w:rPr>
        <w:t>предприятий,</w:t>
      </w:r>
      <w:r w:rsidR="008A5486">
        <w:rPr>
          <w:sz w:val="28"/>
          <w:szCs w:val="28"/>
        </w:rPr>
        <w:t xml:space="preserve"> </w:t>
      </w:r>
      <w:r w:rsidR="00050AE1" w:rsidRPr="00BF787A">
        <w:rPr>
          <w:sz w:val="28"/>
          <w:szCs w:val="28"/>
        </w:rPr>
        <w:t>складских</w:t>
      </w:r>
      <w:r w:rsidR="008A5486">
        <w:rPr>
          <w:sz w:val="28"/>
          <w:szCs w:val="28"/>
        </w:rPr>
        <w:t xml:space="preserve"> </w:t>
      </w:r>
      <w:r w:rsidR="00050AE1" w:rsidRPr="00BF787A">
        <w:rPr>
          <w:sz w:val="28"/>
          <w:szCs w:val="28"/>
        </w:rPr>
        <w:t>баз</w:t>
      </w:r>
      <w:r w:rsidR="008A5486">
        <w:rPr>
          <w:sz w:val="28"/>
          <w:szCs w:val="28"/>
        </w:rPr>
        <w:t xml:space="preserve"> </w:t>
      </w:r>
      <w:r w:rsidR="00050AE1" w:rsidRPr="00BF787A">
        <w:rPr>
          <w:sz w:val="28"/>
          <w:szCs w:val="28"/>
          <w:lang w:val="en-US"/>
        </w:rPr>
        <w:t>II</w:t>
      </w:r>
      <w:r w:rsidR="00050AE1" w:rsidRPr="00BF787A">
        <w:rPr>
          <w:sz w:val="28"/>
          <w:szCs w:val="28"/>
        </w:rPr>
        <w:t>,</w:t>
      </w:r>
      <w:r w:rsidR="008A5486">
        <w:rPr>
          <w:sz w:val="28"/>
          <w:szCs w:val="28"/>
        </w:rPr>
        <w:t xml:space="preserve"> </w:t>
      </w:r>
      <w:r w:rsidR="00050AE1" w:rsidRPr="00BF787A">
        <w:rPr>
          <w:sz w:val="28"/>
          <w:szCs w:val="28"/>
        </w:rPr>
        <w:t>III,</w:t>
      </w:r>
      <w:r w:rsidR="008A5486">
        <w:rPr>
          <w:sz w:val="28"/>
          <w:szCs w:val="28"/>
        </w:rPr>
        <w:t xml:space="preserve"> </w:t>
      </w:r>
      <w:r w:rsidR="00050AE1" w:rsidRPr="00BF787A">
        <w:rPr>
          <w:sz w:val="28"/>
          <w:szCs w:val="28"/>
        </w:rPr>
        <w:t>IV,</w:t>
      </w:r>
      <w:r w:rsidR="008A5486">
        <w:rPr>
          <w:sz w:val="28"/>
          <w:szCs w:val="28"/>
        </w:rPr>
        <w:t xml:space="preserve"> </w:t>
      </w:r>
      <w:r w:rsidR="00050AE1" w:rsidRPr="00BF787A">
        <w:rPr>
          <w:sz w:val="28"/>
          <w:szCs w:val="28"/>
        </w:rPr>
        <w:t>V</w:t>
      </w:r>
      <w:r w:rsidR="008A5486">
        <w:rPr>
          <w:sz w:val="28"/>
          <w:szCs w:val="28"/>
        </w:rPr>
        <w:t xml:space="preserve"> </w:t>
      </w:r>
      <w:r w:rsidR="00050AE1" w:rsidRPr="00BF787A">
        <w:rPr>
          <w:sz w:val="28"/>
          <w:szCs w:val="28"/>
        </w:rPr>
        <w:t>классов</w:t>
      </w:r>
      <w:r w:rsidR="008A5486">
        <w:rPr>
          <w:sz w:val="28"/>
          <w:szCs w:val="28"/>
        </w:rPr>
        <w:t xml:space="preserve"> </w:t>
      </w:r>
      <w:r w:rsidR="00050AE1" w:rsidRPr="00BF787A">
        <w:rPr>
          <w:sz w:val="28"/>
          <w:szCs w:val="28"/>
        </w:rPr>
        <w:t>опасности,</w:t>
      </w:r>
      <w:r w:rsidR="008A5486">
        <w:rPr>
          <w:sz w:val="28"/>
          <w:szCs w:val="28"/>
        </w:rPr>
        <w:t xml:space="preserve"> </w:t>
      </w:r>
      <w:r w:rsidR="00050AE1" w:rsidRPr="00BF787A">
        <w:rPr>
          <w:sz w:val="28"/>
          <w:szCs w:val="28"/>
        </w:rPr>
        <w:t>деятельность</w:t>
      </w:r>
      <w:r w:rsidR="008A5486">
        <w:rPr>
          <w:sz w:val="28"/>
          <w:szCs w:val="28"/>
        </w:rPr>
        <w:t xml:space="preserve"> </w:t>
      </w:r>
      <w:r w:rsidR="00050AE1" w:rsidRPr="00BF787A">
        <w:rPr>
          <w:sz w:val="28"/>
          <w:szCs w:val="28"/>
        </w:rPr>
        <w:t>которых</w:t>
      </w:r>
      <w:r w:rsidR="008A5486">
        <w:rPr>
          <w:sz w:val="28"/>
          <w:szCs w:val="28"/>
        </w:rPr>
        <w:t xml:space="preserve"> </w:t>
      </w:r>
      <w:r w:rsidR="00050AE1" w:rsidRPr="00BF787A">
        <w:rPr>
          <w:sz w:val="28"/>
          <w:szCs w:val="28"/>
        </w:rPr>
        <w:t>связана</w:t>
      </w:r>
      <w:r w:rsidR="008A5486">
        <w:rPr>
          <w:sz w:val="28"/>
          <w:szCs w:val="28"/>
        </w:rPr>
        <w:t xml:space="preserve"> </w:t>
      </w:r>
      <w:r w:rsidR="00050AE1" w:rsidRPr="00BF787A">
        <w:rPr>
          <w:sz w:val="28"/>
          <w:szCs w:val="28"/>
        </w:rPr>
        <w:t>с</w:t>
      </w:r>
      <w:r w:rsidR="008A5486">
        <w:rPr>
          <w:sz w:val="28"/>
          <w:szCs w:val="28"/>
        </w:rPr>
        <w:t xml:space="preserve"> </w:t>
      </w:r>
      <w:r w:rsidR="00050AE1" w:rsidRPr="00BF787A">
        <w:rPr>
          <w:sz w:val="28"/>
          <w:szCs w:val="28"/>
        </w:rPr>
        <w:t>высокими</w:t>
      </w:r>
      <w:r w:rsidR="008A5486">
        <w:rPr>
          <w:sz w:val="28"/>
          <w:szCs w:val="28"/>
        </w:rPr>
        <w:t xml:space="preserve"> </w:t>
      </w:r>
      <w:r w:rsidR="00050AE1" w:rsidRPr="00BF787A">
        <w:rPr>
          <w:sz w:val="28"/>
          <w:szCs w:val="28"/>
        </w:rPr>
        <w:t>уровнями</w:t>
      </w:r>
      <w:r w:rsidR="008A5486">
        <w:rPr>
          <w:sz w:val="28"/>
          <w:szCs w:val="28"/>
        </w:rPr>
        <w:t xml:space="preserve"> </w:t>
      </w:r>
      <w:r w:rsidR="00050AE1" w:rsidRPr="00BF787A">
        <w:rPr>
          <w:sz w:val="28"/>
          <w:szCs w:val="28"/>
        </w:rPr>
        <w:t>шума,</w:t>
      </w:r>
      <w:r w:rsidR="008A5486">
        <w:rPr>
          <w:sz w:val="28"/>
          <w:szCs w:val="28"/>
        </w:rPr>
        <w:t xml:space="preserve"> </w:t>
      </w:r>
      <w:r w:rsidR="00050AE1" w:rsidRPr="00BF787A">
        <w:rPr>
          <w:sz w:val="28"/>
          <w:szCs w:val="28"/>
        </w:rPr>
        <w:t>загрязнения,</w:t>
      </w:r>
      <w:r w:rsidR="008A5486">
        <w:rPr>
          <w:sz w:val="28"/>
          <w:szCs w:val="28"/>
        </w:rPr>
        <w:t xml:space="preserve"> </w:t>
      </w:r>
      <w:r w:rsidR="00050AE1" w:rsidRPr="00BF787A">
        <w:rPr>
          <w:sz w:val="28"/>
          <w:szCs w:val="28"/>
        </w:rPr>
        <w:t>интенсивным</w:t>
      </w:r>
      <w:r w:rsidR="008A5486">
        <w:rPr>
          <w:sz w:val="28"/>
          <w:szCs w:val="28"/>
        </w:rPr>
        <w:t xml:space="preserve"> </w:t>
      </w:r>
      <w:r w:rsidR="00050AE1" w:rsidRPr="00BF787A">
        <w:rPr>
          <w:sz w:val="28"/>
          <w:szCs w:val="28"/>
        </w:rPr>
        <w:t>движением</w:t>
      </w:r>
      <w:r w:rsidR="008A5486">
        <w:rPr>
          <w:sz w:val="28"/>
          <w:szCs w:val="28"/>
        </w:rPr>
        <w:t xml:space="preserve"> </w:t>
      </w:r>
      <w:r w:rsidR="00050AE1" w:rsidRPr="00BF787A">
        <w:rPr>
          <w:sz w:val="28"/>
          <w:szCs w:val="28"/>
        </w:rPr>
        <w:t>большегрузного</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железнодорожного</w:t>
      </w:r>
      <w:r w:rsidR="008A5486">
        <w:rPr>
          <w:sz w:val="28"/>
          <w:szCs w:val="28"/>
        </w:rPr>
        <w:t xml:space="preserve"> </w:t>
      </w:r>
      <w:r w:rsidR="00050AE1" w:rsidRPr="00BF787A">
        <w:rPr>
          <w:sz w:val="28"/>
          <w:szCs w:val="28"/>
        </w:rPr>
        <w:t>транспорта.</w:t>
      </w:r>
      <w:r w:rsidR="008A5486">
        <w:rPr>
          <w:sz w:val="28"/>
          <w:szCs w:val="28"/>
        </w:rPr>
        <w:t xml:space="preserve"> </w:t>
      </w:r>
      <w:r w:rsidR="00050AE1" w:rsidRPr="00BF787A">
        <w:rPr>
          <w:sz w:val="28"/>
          <w:szCs w:val="28"/>
        </w:rPr>
        <w:t>Сочетание</w:t>
      </w:r>
      <w:r w:rsidR="008A5486">
        <w:rPr>
          <w:sz w:val="28"/>
          <w:szCs w:val="28"/>
        </w:rPr>
        <w:t xml:space="preserve"> </w:t>
      </w:r>
      <w:r w:rsidR="00050AE1" w:rsidRPr="00BF787A">
        <w:rPr>
          <w:sz w:val="28"/>
          <w:szCs w:val="28"/>
        </w:rPr>
        <w:t>объектов</w:t>
      </w:r>
      <w:r w:rsidR="008A5486">
        <w:rPr>
          <w:sz w:val="28"/>
          <w:szCs w:val="28"/>
        </w:rPr>
        <w:t xml:space="preserve"> </w:t>
      </w:r>
      <w:r w:rsidR="00050AE1" w:rsidRPr="00BF787A">
        <w:rPr>
          <w:sz w:val="28"/>
          <w:szCs w:val="28"/>
        </w:rPr>
        <w:t>различных</w:t>
      </w:r>
      <w:r w:rsidR="008A5486">
        <w:rPr>
          <w:sz w:val="28"/>
          <w:szCs w:val="28"/>
        </w:rPr>
        <w:t xml:space="preserve"> </w:t>
      </w:r>
      <w:r w:rsidR="00050AE1" w:rsidRPr="00BF787A">
        <w:rPr>
          <w:sz w:val="28"/>
          <w:szCs w:val="28"/>
        </w:rPr>
        <w:t>видов</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в</w:t>
      </w:r>
      <w:r w:rsidR="008A5486">
        <w:rPr>
          <w:sz w:val="28"/>
          <w:szCs w:val="28"/>
        </w:rPr>
        <w:t xml:space="preserve"> </w:t>
      </w:r>
      <w:r w:rsidR="00050AE1" w:rsidRPr="00BF787A">
        <w:rPr>
          <w:sz w:val="28"/>
          <w:szCs w:val="28"/>
        </w:rPr>
        <w:t>единой</w:t>
      </w:r>
      <w:r w:rsidR="008A5486">
        <w:rPr>
          <w:sz w:val="28"/>
          <w:szCs w:val="28"/>
        </w:rPr>
        <w:t xml:space="preserve"> </w:t>
      </w:r>
      <w:r w:rsidR="00050AE1" w:rsidRPr="00BF787A">
        <w:rPr>
          <w:sz w:val="28"/>
          <w:szCs w:val="28"/>
        </w:rPr>
        <w:t>зоне</w:t>
      </w:r>
      <w:r w:rsidR="008A5486">
        <w:rPr>
          <w:sz w:val="28"/>
          <w:szCs w:val="28"/>
        </w:rPr>
        <w:t xml:space="preserve"> </w:t>
      </w:r>
      <w:r w:rsidR="00050AE1" w:rsidRPr="00BF787A">
        <w:rPr>
          <w:sz w:val="28"/>
          <w:szCs w:val="28"/>
        </w:rPr>
        <w:t>возможно</w:t>
      </w:r>
      <w:r w:rsidR="008A5486">
        <w:rPr>
          <w:sz w:val="28"/>
          <w:szCs w:val="28"/>
        </w:rPr>
        <w:t xml:space="preserve"> </w:t>
      </w:r>
      <w:r w:rsidR="00050AE1" w:rsidRPr="00BF787A">
        <w:rPr>
          <w:sz w:val="28"/>
          <w:szCs w:val="28"/>
        </w:rPr>
        <w:t>при</w:t>
      </w:r>
      <w:r w:rsidR="008A5486">
        <w:rPr>
          <w:sz w:val="28"/>
          <w:szCs w:val="28"/>
        </w:rPr>
        <w:t xml:space="preserve"> </w:t>
      </w:r>
      <w:r w:rsidR="00050AE1" w:rsidRPr="00BF787A">
        <w:rPr>
          <w:sz w:val="28"/>
          <w:szCs w:val="28"/>
        </w:rPr>
        <w:t>соблюдении</w:t>
      </w:r>
      <w:r w:rsidR="008A5486">
        <w:rPr>
          <w:sz w:val="28"/>
          <w:szCs w:val="28"/>
        </w:rPr>
        <w:t xml:space="preserve"> </w:t>
      </w:r>
      <w:r w:rsidR="00050AE1" w:rsidRPr="00BF787A">
        <w:rPr>
          <w:sz w:val="28"/>
          <w:szCs w:val="28"/>
        </w:rPr>
        <w:t>нормативных</w:t>
      </w:r>
      <w:r w:rsidR="008A5486">
        <w:rPr>
          <w:sz w:val="28"/>
          <w:szCs w:val="28"/>
        </w:rPr>
        <w:t xml:space="preserve"> </w:t>
      </w:r>
      <w:r w:rsidR="00050AE1" w:rsidRPr="00BF787A">
        <w:rPr>
          <w:sz w:val="28"/>
          <w:szCs w:val="28"/>
        </w:rPr>
        <w:t>санитарных</w:t>
      </w:r>
      <w:r w:rsidR="008A5486">
        <w:rPr>
          <w:sz w:val="28"/>
          <w:szCs w:val="28"/>
        </w:rPr>
        <w:t xml:space="preserve"> </w:t>
      </w:r>
      <w:r w:rsidR="00050AE1" w:rsidRPr="00BF787A">
        <w:rPr>
          <w:sz w:val="28"/>
          <w:szCs w:val="28"/>
        </w:rPr>
        <w:t>требований.</w:t>
      </w:r>
    </w:p>
    <w:p w14:paraId="51F901F5" w14:textId="6F3CA9CB" w:rsidR="0069723B" w:rsidRPr="00BF787A" w:rsidRDefault="00D372D5" w:rsidP="0069723B">
      <w:pPr>
        <w:keepLines/>
        <w:suppressAutoHyphens/>
        <w:ind w:firstLine="720"/>
        <w:jc w:val="both"/>
        <w:rPr>
          <w:sz w:val="28"/>
          <w:szCs w:val="28"/>
        </w:rPr>
      </w:pPr>
      <w:r w:rsidRPr="00BF787A">
        <w:rPr>
          <w:sz w:val="28"/>
          <w:szCs w:val="28"/>
        </w:rPr>
        <w:t>2.</w:t>
      </w:r>
      <w:r w:rsidRPr="00831502">
        <w:rPr>
          <w:sz w:val="28"/>
          <w:szCs w:val="28"/>
        </w:rPr>
        <w:t>7</w:t>
      </w:r>
      <w:r w:rsidR="00050AE1" w:rsidRPr="00BF787A">
        <w:rPr>
          <w:sz w:val="28"/>
          <w:szCs w:val="28"/>
        </w:rPr>
        <w:t>.2.</w:t>
      </w:r>
      <w:r w:rsidR="008A5486">
        <w:rPr>
          <w:sz w:val="28"/>
          <w:szCs w:val="28"/>
        </w:rPr>
        <w:t xml:space="preserve"> </w:t>
      </w:r>
      <w:r w:rsidR="00050AE1" w:rsidRPr="00BF787A">
        <w:rPr>
          <w:sz w:val="28"/>
          <w:szCs w:val="28"/>
        </w:rPr>
        <w:t>Основные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условно</w:t>
      </w:r>
      <w:r w:rsidR="008A5486">
        <w:rPr>
          <w:sz w:val="28"/>
          <w:szCs w:val="28"/>
        </w:rPr>
        <w:t xml:space="preserve"> </w:t>
      </w:r>
      <w:r w:rsidR="00050AE1" w:rsidRPr="00BF787A">
        <w:rPr>
          <w:sz w:val="28"/>
          <w:szCs w:val="28"/>
        </w:rPr>
        <w:t>разрешенные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вспомогательные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земельных</w:t>
      </w:r>
      <w:r w:rsidR="008A5486">
        <w:rPr>
          <w:sz w:val="28"/>
          <w:szCs w:val="28"/>
        </w:rPr>
        <w:t xml:space="preserve"> </w:t>
      </w:r>
      <w:r w:rsidR="00050AE1" w:rsidRPr="00BF787A">
        <w:rPr>
          <w:sz w:val="28"/>
          <w:szCs w:val="28"/>
        </w:rPr>
        <w:t>участков</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объектов</w:t>
      </w:r>
      <w:r w:rsidR="008A5486">
        <w:rPr>
          <w:sz w:val="28"/>
          <w:szCs w:val="28"/>
        </w:rPr>
        <w:t xml:space="preserve"> </w:t>
      </w:r>
      <w:r w:rsidR="00050AE1" w:rsidRPr="00BF787A">
        <w:rPr>
          <w:sz w:val="28"/>
          <w:szCs w:val="28"/>
        </w:rPr>
        <w:t>капитального</w:t>
      </w:r>
      <w:r w:rsidR="008A5486">
        <w:rPr>
          <w:sz w:val="28"/>
          <w:szCs w:val="28"/>
        </w:rPr>
        <w:t xml:space="preserve"> </w:t>
      </w:r>
      <w:r w:rsidR="00050AE1" w:rsidRPr="00BF787A">
        <w:rPr>
          <w:sz w:val="28"/>
          <w:szCs w:val="28"/>
        </w:rPr>
        <w:t>строительства:</w:t>
      </w:r>
    </w:p>
    <w:p w14:paraId="58CCE334" w14:textId="138F43BF" w:rsidR="008D3AF5" w:rsidRPr="00BF787A" w:rsidRDefault="00050AE1" w:rsidP="0069723B">
      <w:pPr>
        <w:keepLines/>
        <w:suppressAutoHyphens/>
        <w:ind w:firstLine="720"/>
        <w:jc w:val="both"/>
        <w:rPr>
          <w:bCs/>
          <w:sz w:val="28"/>
          <w:szCs w:val="28"/>
        </w:rPr>
      </w:pPr>
      <w:r w:rsidRPr="00BF787A">
        <w:rPr>
          <w:bCs/>
          <w:sz w:val="28"/>
          <w:szCs w:val="28"/>
        </w:rPr>
        <w:t>Таблица</w:t>
      </w:r>
      <w:r w:rsidR="008A5486">
        <w:rPr>
          <w:bCs/>
          <w:sz w:val="28"/>
          <w:szCs w:val="28"/>
        </w:rPr>
        <w:t xml:space="preserve"> </w:t>
      </w:r>
      <w:r w:rsidR="00D372D5" w:rsidRPr="00BF787A">
        <w:rPr>
          <w:bCs/>
          <w:sz w:val="28"/>
          <w:szCs w:val="28"/>
        </w:rPr>
        <w:t>7</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w:t>
      </w:r>
      <w:r w:rsidR="004E6C3D" w:rsidRPr="00BF787A">
        <w:rPr>
          <w:bCs/>
          <w:sz w:val="28"/>
          <w:szCs w:val="28"/>
        </w:rPr>
        <w:t>риальной</w:t>
      </w:r>
      <w:r w:rsidR="008A5486">
        <w:rPr>
          <w:bCs/>
          <w:sz w:val="28"/>
          <w:szCs w:val="28"/>
        </w:rPr>
        <w:t xml:space="preserve"> </w:t>
      </w:r>
      <w:r w:rsidR="004E6C3D" w:rsidRPr="00BF787A">
        <w:rPr>
          <w:bCs/>
          <w:sz w:val="28"/>
          <w:szCs w:val="28"/>
        </w:rPr>
        <w:t>зоны</w:t>
      </w:r>
      <w:r w:rsidR="008A5486">
        <w:rPr>
          <w:bCs/>
          <w:sz w:val="28"/>
          <w:szCs w:val="28"/>
        </w:rPr>
        <w:t xml:space="preserve"> </w:t>
      </w:r>
      <w:r w:rsidR="004E6C3D" w:rsidRPr="00BF787A">
        <w:rPr>
          <w:bCs/>
          <w:sz w:val="28"/>
          <w:szCs w:val="28"/>
        </w:rPr>
        <w:t>П</w:t>
      </w:r>
      <w:r w:rsidR="00F54DD9" w:rsidRPr="00BF787A">
        <w:rPr>
          <w:bCs/>
          <w:sz w:val="28"/>
          <w:szCs w:val="28"/>
        </w:rPr>
        <w:t>-1</w:t>
      </w:r>
      <w:r w:rsidR="004E6C3D" w:rsidRPr="00BF787A">
        <w:rPr>
          <w:bCs/>
          <w:sz w:val="28"/>
          <w:szCs w:val="28"/>
        </w:rPr>
        <w:t>.</w:t>
      </w:r>
    </w:p>
    <w:p w14:paraId="47351B81" w14:textId="77777777" w:rsidR="00CF29CD" w:rsidRPr="00BF787A" w:rsidRDefault="00CF29CD" w:rsidP="0069723B">
      <w:pPr>
        <w:keepNext/>
        <w:ind w:firstLine="5"/>
        <w:jc w:val="both"/>
        <w:rPr>
          <w:bCs/>
          <w:sz w:val="28"/>
          <w:szCs w:val="28"/>
        </w:rPr>
        <w:sectPr w:rsidR="00CF29CD" w:rsidRPr="00BF787A" w:rsidSect="00360249">
          <w:pgSz w:w="11906" w:h="16838"/>
          <w:pgMar w:top="1134" w:right="567" w:bottom="1134" w:left="1700" w:header="709" w:footer="709" w:gutter="0"/>
          <w:cols w:space="708"/>
          <w:docGrid w:linePitch="360"/>
        </w:sect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5"/>
        <w:gridCol w:w="1615"/>
        <w:gridCol w:w="1938"/>
        <w:gridCol w:w="4199"/>
        <w:gridCol w:w="4888"/>
        <w:gridCol w:w="9"/>
        <w:gridCol w:w="21"/>
      </w:tblGrid>
      <w:tr w:rsidR="00BF787A" w:rsidRPr="001B4917" w14:paraId="432B3942" w14:textId="77777777" w:rsidTr="006766F1">
        <w:trPr>
          <w:gridAfter w:val="2"/>
          <w:wAfter w:w="26" w:type="dxa"/>
          <w:trHeight w:val="2511"/>
        </w:trPr>
        <w:tc>
          <w:tcPr>
            <w:tcW w:w="1707" w:type="dxa"/>
            <w:shd w:val="clear" w:color="auto" w:fill="auto"/>
            <w:vAlign w:val="center"/>
          </w:tcPr>
          <w:p w14:paraId="5B6D06FE" w14:textId="71CD742F" w:rsidR="00CF29CD" w:rsidRPr="001B4917" w:rsidRDefault="00CF29CD" w:rsidP="006766F1">
            <w:pPr>
              <w:keepNext/>
              <w:ind w:firstLine="5"/>
              <w:jc w:val="center"/>
              <w:rPr>
                <w:bCs/>
                <w:sz w:val="24"/>
                <w:szCs w:val="24"/>
              </w:rPr>
            </w:pPr>
            <w:r w:rsidRPr="001B4917">
              <w:rPr>
                <w:bCs/>
                <w:sz w:val="24"/>
                <w:szCs w:val="24"/>
              </w:rPr>
              <w:lastRenderedPageBreak/>
              <w:t>Наименование</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p>
        </w:tc>
        <w:tc>
          <w:tcPr>
            <w:tcW w:w="1418" w:type="dxa"/>
            <w:vAlign w:val="center"/>
          </w:tcPr>
          <w:p w14:paraId="00B22408" w14:textId="61A6ADD2" w:rsidR="00CF29CD" w:rsidRPr="001B4917" w:rsidRDefault="00CF29CD" w:rsidP="006766F1">
            <w:pPr>
              <w:keepNext/>
              <w:ind w:firstLine="5"/>
              <w:jc w:val="center"/>
              <w:rPr>
                <w:bCs/>
                <w:sz w:val="24"/>
                <w:szCs w:val="24"/>
              </w:rPr>
            </w:pPr>
            <w:r w:rsidRPr="001B4917">
              <w:rPr>
                <w:bCs/>
                <w:sz w:val="24"/>
                <w:szCs w:val="24"/>
              </w:rPr>
              <w:t>Код</w:t>
            </w:r>
            <w:r w:rsidR="008A5486">
              <w:rPr>
                <w:bCs/>
                <w:sz w:val="24"/>
                <w:szCs w:val="24"/>
              </w:rPr>
              <w:t xml:space="preserve"> </w:t>
            </w:r>
            <w:r w:rsidRPr="001B4917">
              <w:rPr>
                <w:bCs/>
                <w:sz w:val="24"/>
                <w:szCs w:val="24"/>
              </w:rPr>
              <w:t>(числовое</w:t>
            </w:r>
            <w:r w:rsidR="008A5486">
              <w:rPr>
                <w:bCs/>
                <w:sz w:val="24"/>
                <w:szCs w:val="24"/>
              </w:rPr>
              <w:t xml:space="preserve"> </w:t>
            </w:r>
            <w:r w:rsidRPr="001B4917">
              <w:rPr>
                <w:bCs/>
                <w:sz w:val="24"/>
                <w:szCs w:val="24"/>
              </w:rPr>
              <w:t>обозначение)</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p>
        </w:tc>
        <w:tc>
          <w:tcPr>
            <w:tcW w:w="1701" w:type="dxa"/>
            <w:shd w:val="clear" w:color="auto" w:fill="auto"/>
            <w:vAlign w:val="center"/>
          </w:tcPr>
          <w:p w14:paraId="4D1CEDA5" w14:textId="23561CC1" w:rsidR="00CF29CD" w:rsidRPr="001B4917" w:rsidRDefault="00CF29CD" w:rsidP="006766F1">
            <w:pPr>
              <w:keepNext/>
              <w:ind w:firstLine="5"/>
              <w:jc w:val="center"/>
              <w:rPr>
                <w:bCs/>
                <w:sz w:val="24"/>
                <w:szCs w:val="24"/>
              </w:rPr>
            </w:pPr>
            <w:r w:rsidRPr="001B4917">
              <w:rPr>
                <w:bCs/>
                <w:sz w:val="24"/>
                <w:szCs w:val="24"/>
              </w:rPr>
              <w:t>Основные</w:t>
            </w:r>
            <w:r w:rsidR="008A5486">
              <w:rPr>
                <w:bCs/>
                <w:sz w:val="24"/>
                <w:szCs w:val="24"/>
              </w:rPr>
              <w:t xml:space="preserve"> </w:t>
            </w:r>
            <w:r w:rsidRPr="001B4917">
              <w:rPr>
                <w:bCs/>
                <w:sz w:val="24"/>
                <w:szCs w:val="24"/>
              </w:rPr>
              <w:t>виды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(О),</w:t>
            </w:r>
            <w:r w:rsidR="008A5486">
              <w:rPr>
                <w:bCs/>
                <w:sz w:val="24"/>
                <w:szCs w:val="24"/>
              </w:rPr>
              <w:t xml:space="preserve"> </w:t>
            </w:r>
            <w:r w:rsidRPr="001B4917">
              <w:rPr>
                <w:bCs/>
                <w:sz w:val="24"/>
                <w:szCs w:val="24"/>
              </w:rPr>
              <w:t>условно</w:t>
            </w:r>
            <w:r w:rsidR="008A5486">
              <w:rPr>
                <w:bCs/>
                <w:sz w:val="24"/>
                <w:szCs w:val="24"/>
              </w:rPr>
              <w:t xml:space="preserve"> </w:t>
            </w:r>
            <w:r w:rsidRPr="001B4917">
              <w:rPr>
                <w:bCs/>
                <w:sz w:val="24"/>
                <w:szCs w:val="24"/>
              </w:rPr>
              <w:t>разрешенные</w:t>
            </w:r>
            <w:r w:rsidR="008A5486">
              <w:rPr>
                <w:bCs/>
                <w:sz w:val="24"/>
                <w:szCs w:val="24"/>
              </w:rPr>
              <w:t xml:space="preserve"> </w:t>
            </w:r>
            <w:r w:rsidRPr="001B4917">
              <w:rPr>
                <w:bCs/>
                <w:sz w:val="24"/>
                <w:szCs w:val="24"/>
              </w:rPr>
              <w:t>виды</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(У),</w:t>
            </w:r>
            <w:r w:rsidR="008A5486">
              <w:rPr>
                <w:bCs/>
                <w:sz w:val="24"/>
                <w:szCs w:val="24"/>
              </w:rPr>
              <w:t xml:space="preserve"> </w:t>
            </w:r>
            <w:r w:rsidRPr="001B4917">
              <w:rPr>
                <w:bCs/>
                <w:sz w:val="24"/>
                <w:szCs w:val="24"/>
              </w:rPr>
              <w:t>вспомогательные</w:t>
            </w:r>
            <w:r w:rsidR="008A5486">
              <w:rPr>
                <w:bCs/>
                <w:sz w:val="24"/>
                <w:szCs w:val="24"/>
              </w:rPr>
              <w:t xml:space="preserve"> </w:t>
            </w:r>
            <w:r w:rsidRPr="001B4917">
              <w:rPr>
                <w:bCs/>
                <w:sz w:val="24"/>
                <w:szCs w:val="24"/>
              </w:rPr>
              <w:t>виды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территориальной</w:t>
            </w:r>
            <w:r w:rsidR="008A5486">
              <w:rPr>
                <w:bCs/>
                <w:sz w:val="24"/>
                <w:szCs w:val="24"/>
              </w:rPr>
              <w:t xml:space="preserve"> </w:t>
            </w:r>
            <w:r w:rsidRPr="001B4917">
              <w:rPr>
                <w:bCs/>
                <w:sz w:val="24"/>
                <w:szCs w:val="24"/>
              </w:rPr>
              <w:t>зоны</w:t>
            </w:r>
            <w:r w:rsidR="008A5486">
              <w:rPr>
                <w:bCs/>
                <w:sz w:val="24"/>
                <w:szCs w:val="24"/>
              </w:rPr>
              <w:t xml:space="preserve"> </w:t>
            </w:r>
            <w:r w:rsidR="004C7C34" w:rsidRPr="001B4917">
              <w:rPr>
                <w:bCs/>
                <w:sz w:val="24"/>
                <w:szCs w:val="24"/>
              </w:rPr>
              <w:t>П-1</w:t>
            </w:r>
          </w:p>
        </w:tc>
        <w:tc>
          <w:tcPr>
            <w:tcW w:w="3686" w:type="dxa"/>
            <w:shd w:val="clear" w:color="auto" w:fill="auto"/>
            <w:vAlign w:val="center"/>
          </w:tcPr>
          <w:p w14:paraId="69D5A942" w14:textId="7FB91DFE" w:rsidR="00CF29CD" w:rsidRPr="001B4917" w:rsidRDefault="00CF29CD" w:rsidP="006766F1">
            <w:pPr>
              <w:keepNext/>
              <w:ind w:firstLine="5"/>
              <w:jc w:val="center"/>
              <w:rPr>
                <w:bCs/>
                <w:sz w:val="24"/>
                <w:szCs w:val="24"/>
              </w:rPr>
            </w:pPr>
            <w:r w:rsidRPr="001B4917">
              <w:rPr>
                <w:bCs/>
                <w:sz w:val="24"/>
                <w:szCs w:val="24"/>
              </w:rPr>
              <w:t>Описание</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p>
        </w:tc>
        <w:tc>
          <w:tcPr>
            <w:tcW w:w="4291" w:type="dxa"/>
            <w:shd w:val="clear" w:color="auto" w:fill="auto"/>
            <w:vAlign w:val="center"/>
          </w:tcPr>
          <w:p w14:paraId="44CB37DF" w14:textId="2A8460DA" w:rsidR="00CF29CD" w:rsidRPr="001B4917" w:rsidRDefault="00CF29CD" w:rsidP="006766F1">
            <w:pPr>
              <w:keepNext/>
              <w:ind w:firstLine="5"/>
              <w:jc w:val="center"/>
              <w:rPr>
                <w:bCs/>
                <w:sz w:val="24"/>
                <w:szCs w:val="24"/>
              </w:rPr>
            </w:pPr>
            <w:r w:rsidRPr="001B4917">
              <w:rPr>
                <w:bCs/>
                <w:sz w:val="24"/>
                <w:szCs w:val="24"/>
              </w:rPr>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земельных</w:t>
            </w:r>
            <w:r w:rsidR="008A5486">
              <w:rPr>
                <w:bCs/>
                <w:sz w:val="24"/>
                <w:szCs w:val="24"/>
              </w:rPr>
              <w:t xml:space="preserve"> </w:t>
            </w:r>
            <w:r w:rsidRPr="001B4917">
              <w:rPr>
                <w:bCs/>
                <w:sz w:val="24"/>
                <w:szCs w:val="24"/>
              </w:rPr>
              <w:t>участков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реконструкции</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p>
        </w:tc>
      </w:tr>
      <w:tr w:rsidR="00BF787A" w:rsidRPr="001B4917" w14:paraId="65A01109" w14:textId="77777777" w:rsidTr="006766F1">
        <w:trPr>
          <w:gridAfter w:val="2"/>
          <w:wAfter w:w="26" w:type="dxa"/>
          <w:trHeight w:val="96"/>
        </w:trPr>
        <w:tc>
          <w:tcPr>
            <w:tcW w:w="1707" w:type="dxa"/>
            <w:shd w:val="clear" w:color="auto" w:fill="auto"/>
            <w:vAlign w:val="center"/>
          </w:tcPr>
          <w:p w14:paraId="6C406B3F" w14:textId="77777777" w:rsidR="00CF29CD" w:rsidRPr="001B4917" w:rsidRDefault="00CF29CD" w:rsidP="006766F1">
            <w:pPr>
              <w:keepNext/>
              <w:ind w:firstLine="5"/>
              <w:jc w:val="center"/>
              <w:rPr>
                <w:bCs/>
                <w:sz w:val="24"/>
                <w:szCs w:val="24"/>
              </w:rPr>
            </w:pPr>
            <w:r w:rsidRPr="001B4917">
              <w:rPr>
                <w:bCs/>
                <w:sz w:val="24"/>
                <w:szCs w:val="24"/>
              </w:rPr>
              <w:t>1</w:t>
            </w:r>
          </w:p>
        </w:tc>
        <w:tc>
          <w:tcPr>
            <w:tcW w:w="1418" w:type="dxa"/>
            <w:vAlign w:val="center"/>
          </w:tcPr>
          <w:p w14:paraId="7E5F3AA8" w14:textId="77777777" w:rsidR="00CF29CD" w:rsidRPr="001B4917" w:rsidRDefault="00CF29CD" w:rsidP="006766F1">
            <w:pPr>
              <w:keepNext/>
              <w:ind w:right="142" w:hanging="16"/>
              <w:jc w:val="center"/>
              <w:rPr>
                <w:bCs/>
                <w:sz w:val="24"/>
                <w:szCs w:val="24"/>
              </w:rPr>
            </w:pPr>
            <w:r w:rsidRPr="001B4917">
              <w:rPr>
                <w:bCs/>
                <w:sz w:val="24"/>
                <w:szCs w:val="24"/>
              </w:rPr>
              <w:t>2</w:t>
            </w:r>
          </w:p>
        </w:tc>
        <w:tc>
          <w:tcPr>
            <w:tcW w:w="1701" w:type="dxa"/>
            <w:shd w:val="clear" w:color="auto" w:fill="auto"/>
            <w:vAlign w:val="center"/>
          </w:tcPr>
          <w:p w14:paraId="265A3917" w14:textId="77777777" w:rsidR="00CF29CD" w:rsidRPr="001B4917" w:rsidRDefault="00CF29CD" w:rsidP="006766F1">
            <w:pPr>
              <w:keepNext/>
              <w:ind w:right="142" w:hanging="16"/>
              <w:jc w:val="center"/>
              <w:rPr>
                <w:bCs/>
                <w:sz w:val="24"/>
                <w:szCs w:val="24"/>
              </w:rPr>
            </w:pPr>
            <w:r w:rsidRPr="001B4917">
              <w:rPr>
                <w:bCs/>
                <w:sz w:val="24"/>
                <w:szCs w:val="24"/>
              </w:rPr>
              <w:t>3</w:t>
            </w:r>
          </w:p>
        </w:tc>
        <w:tc>
          <w:tcPr>
            <w:tcW w:w="3686" w:type="dxa"/>
            <w:shd w:val="clear" w:color="auto" w:fill="auto"/>
            <w:vAlign w:val="center"/>
          </w:tcPr>
          <w:p w14:paraId="6E4CFD25" w14:textId="77777777" w:rsidR="00CF29CD" w:rsidRPr="001B4917" w:rsidRDefault="00CF29CD" w:rsidP="006766F1">
            <w:pPr>
              <w:keepNext/>
              <w:jc w:val="center"/>
              <w:rPr>
                <w:bCs/>
                <w:sz w:val="24"/>
                <w:szCs w:val="24"/>
              </w:rPr>
            </w:pPr>
            <w:r w:rsidRPr="001B4917">
              <w:rPr>
                <w:bCs/>
                <w:sz w:val="24"/>
                <w:szCs w:val="24"/>
              </w:rPr>
              <w:t>4</w:t>
            </w:r>
          </w:p>
        </w:tc>
        <w:tc>
          <w:tcPr>
            <w:tcW w:w="4291" w:type="dxa"/>
            <w:shd w:val="clear" w:color="auto" w:fill="auto"/>
            <w:vAlign w:val="center"/>
          </w:tcPr>
          <w:p w14:paraId="1A9873D2" w14:textId="77777777" w:rsidR="00CF29CD" w:rsidRPr="001B4917" w:rsidRDefault="00CF29CD" w:rsidP="006766F1">
            <w:pPr>
              <w:keepNext/>
              <w:jc w:val="center"/>
              <w:rPr>
                <w:bCs/>
                <w:sz w:val="24"/>
                <w:szCs w:val="24"/>
              </w:rPr>
            </w:pPr>
            <w:r w:rsidRPr="001B4917">
              <w:rPr>
                <w:bCs/>
                <w:sz w:val="24"/>
                <w:szCs w:val="24"/>
              </w:rPr>
              <w:t>5</w:t>
            </w:r>
          </w:p>
        </w:tc>
      </w:tr>
      <w:tr w:rsidR="00BF787A" w:rsidRPr="001B4917" w14:paraId="709A8DF4" w14:textId="77777777" w:rsidTr="006766F1">
        <w:trPr>
          <w:gridAfter w:val="1"/>
          <w:wAfter w:w="6" w:type="dxa"/>
          <w:trHeight w:val="709"/>
        </w:trPr>
        <w:tc>
          <w:tcPr>
            <w:tcW w:w="1707" w:type="dxa"/>
            <w:shd w:val="clear" w:color="auto" w:fill="auto"/>
          </w:tcPr>
          <w:p w14:paraId="48BA66A1" w14:textId="13D62FCD" w:rsidR="000469DB" w:rsidRPr="001B4917" w:rsidRDefault="000469DB" w:rsidP="006766F1">
            <w:pPr>
              <w:keepNext/>
              <w:ind w:firstLine="5"/>
              <w:rPr>
                <w:bCs/>
                <w:sz w:val="24"/>
                <w:szCs w:val="24"/>
              </w:rPr>
            </w:pPr>
            <w:r w:rsidRPr="001B4917">
              <w:rPr>
                <w:bCs/>
                <w:sz w:val="24"/>
                <w:szCs w:val="24"/>
              </w:rPr>
              <w:t>Предоставление</w:t>
            </w:r>
            <w:r w:rsidR="008A5486">
              <w:rPr>
                <w:bCs/>
                <w:sz w:val="24"/>
                <w:szCs w:val="24"/>
              </w:rPr>
              <w:t xml:space="preserve"> </w:t>
            </w:r>
            <w:r w:rsidRPr="001B4917">
              <w:rPr>
                <w:bCs/>
                <w:sz w:val="24"/>
                <w:szCs w:val="24"/>
              </w:rPr>
              <w:t>коммунальных</w:t>
            </w:r>
            <w:r w:rsidR="008A5486">
              <w:rPr>
                <w:bCs/>
                <w:sz w:val="24"/>
                <w:szCs w:val="24"/>
              </w:rPr>
              <w:t xml:space="preserve"> </w:t>
            </w:r>
            <w:r w:rsidRPr="001B4917">
              <w:rPr>
                <w:bCs/>
                <w:sz w:val="24"/>
                <w:szCs w:val="24"/>
              </w:rPr>
              <w:t>услуг</w:t>
            </w:r>
          </w:p>
        </w:tc>
        <w:tc>
          <w:tcPr>
            <w:tcW w:w="1418" w:type="dxa"/>
          </w:tcPr>
          <w:p w14:paraId="31FFF898" w14:textId="77777777" w:rsidR="000469DB" w:rsidRPr="001B4917" w:rsidRDefault="000469DB" w:rsidP="006766F1">
            <w:pPr>
              <w:keepNext/>
              <w:ind w:firstLine="5"/>
              <w:jc w:val="center"/>
              <w:rPr>
                <w:bCs/>
                <w:sz w:val="24"/>
                <w:szCs w:val="24"/>
              </w:rPr>
            </w:pPr>
            <w:r w:rsidRPr="001B4917">
              <w:rPr>
                <w:bCs/>
                <w:sz w:val="24"/>
                <w:szCs w:val="24"/>
              </w:rPr>
              <w:t>3.1.1</w:t>
            </w:r>
          </w:p>
        </w:tc>
        <w:tc>
          <w:tcPr>
            <w:tcW w:w="1701" w:type="dxa"/>
          </w:tcPr>
          <w:p w14:paraId="43F0AB59" w14:textId="77777777" w:rsidR="000469DB" w:rsidRPr="001B4917" w:rsidRDefault="008D26E5" w:rsidP="006766F1">
            <w:pPr>
              <w:keepNext/>
              <w:ind w:firstLine="5"/>
              <w:jc w:val="center"/>
              <w:rPr>
                <w:bCs/>
                <w:sz w:val="24"/>
                <w:szCs w:val="24"/>
              </w:rPr>
            </w:pPr>
            <w:r w:rsidRPr="001B4917">
              <w:rPr>
                <w:bCs/>
                <w:sz w:val="24"/>
                <w:szCs w:val="24"/>
              </w:rPr>
              <w:t>О</w:t>
            </w:r>
          </w:p>
        </w:tc>
        <w:tc>
          <w:tcPr>
            <w:tcW w:w="3686" w:type="dxa"/>
            <w:shd w:val="clear" w:color="auto" w:fill="auto"/>
          </w:tcPr>
          <w:p w14:paraId="02EA3DCB" w14:textId="297C8761" w:rsidR="000469DB" w:rsidRPr="001B4917" w:rsidRDefault="000469DB" w:rsidP="006766F1">
            <w:pPr>
              <w:keepNext/>
              <w:ind w:firstLine="5"/>
              <w:rPr>
                <w:bCs/>
                <w:sz w:val="24"/>
                <w:szCs w:val="24"/>
              </w:rPr>
            </w:pPr>
            <w:r w:rsidRPr="001B4917">
              <w:rPr>
                <w:bCs/>
                <w:sz w:val="24"/>
                <w:szCs w:val="24"/>
              </w:rPr>
              <w:t>Размещение</w:t>
            </w:r>
            <w:r w:rsidR="008A5486">
              <w:rPr>
                <w:bCs/>
                <w:sz w:val="24"/>
                <w:szCs w:val="24"/>
              </w:rPr>
              <w:t xml:space="preserve"> </w:t>
            </w:r>
            <w:r w:rsidRPr="001B4917">
              <w:rPr>
                <w:bCs/>
                <w:sz w:val="24"/>
                <w:szCs w:val="24"/>
              </w:rPr>
              <w:t>зданий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обеспечивающих</w:t>
            </w:r>
            <w:r w:rsidR="008A5486">
              <w:rPr>
                <w:bCs/>
                <w:sz w:val="24"/>
                <w:szCs w:val="24"/>
              </w:rPr>
              <w:t xml:space="preserve"> </w:t>
            </w:r>
            <w:r w:rsidRPr="001B4917">
              <w:rPr>
                <w:bCs/>
                <w:sz w:val="24"/>
                <w:szCs w:val="24"/>
              </w:rPr>
              <w:t>поставку</w:t>
            </w:r>
            <w:r w:rsidR="008A5486">
              <w:rPr>
                <w:bCs/>
                <w:sz w:val="24"/>
                <w:szCs w:val="24"/>
              </w:rPr>
              <w:t xml:space="preserve"> </w:t>
            </w:r>
            <w:r w:rsidRPr="001B4917">
              <w:rPr>
                <w:bCs/>
                <w:sz w:val="24"/>
                <w:szCs w:val="24"/>
              </w:rPr>
              <w:t>воды,</w:t>
            </w:r>
            <w:r w:rsidR="008A5486">
              <w:rPr>
                <w:bCs/>
                <w:sz w:val="24"/>
                <w:szCs w:val="24"/>
              </w:rPr>
              <w:t xml:space="preserve"> </w:t>
            </w:r>
            <w:r w:rsidRPr="001B4917">
              <w:rPr>
                <w:bCs/>
                <w:sz w:val="24"/>
                <w:szCs w:val="24"/>
              </w:rPr>
              <w:t>тепла,</w:t>
            </w:r>
            <w:r w:rsidR="008A5486">
              <w:rPr>
                <w:bCs/>
                <w:sz w:val="24"/>
                <w:szCs w:val="24"/>
              </w:rPr>
              <w:t xml:space="preserve"> </w:t>
            </w:r>
            <w:r w:rsidRPr="001B4917">
              <w:rPr>
                <w:bCs/>
                <w:sz w:val="24"/>
                <w:szCs w:val="24"/>
              </w:rPr>
              <w:t>электричества,</w:t>
            </w:r>
            <w:r w:rsidR="008A5486">
              <w:rPr>
                <w:bCs/>
                <w:sz w:val="24"/>
                <w:szCs w:val="24"/>
              </w:rPr>
              <w:t xml:space="preserve"> </w:t>
            </w:r>
            <w:r w:rsidRPr="001B4917">
              <w:rPr>
                <w:bCs/>
                <w:sz w:val="24"/>
                <w:szCs w:val="24"/>
              </w:rPr>
              <w:t>газа,</w:t>
            </w:r>
            <w:r w:rsidR="008A5486">
              <w:rPr>
                <w:bCs/>
                <w:sz w:val="24"/>
                <w:szCs w:val="24"/>
              </w:rPr>
              <w:t xml:space="preserve"> </w:t>
            </w:r>
            <w:r w:rsidRPr="001B4917">
              <w:rPr>
                <w:bCs/>
                <w:sz w:val="24"/>
                <w:szCs w:val="24"/>
              </w:rPr>
              <w:t>отвод</w:t>
            </w:r>
            <w:r w:rsidR="008A5486">
              <w:rPr>
                <w:bCs/>
                <w:sz w:val="24"/>
                <w:szCs w:val="24"/>
              </w:rPr>
              <w:t xml:space="preserve"> </w:t>
            </w:r>
            <w:r w:rsidRPr="001B4917">
              <w:rPr>
                <w:bCs/>
                <w:sz w:val="24"/>
                <w:szCs w:val="24"/>
              </w:rPr>
              <w:t>канализационных</w:t>
            </w:r>
            <w:r w:rsidR="008A5486">
              <w:rPr>
                <w:bCs/>
                <w:sz w:val="24"/>
                <w:szCs w:val="24"/>
              </w:rPr>
              <w:t xml:space="preserve"> </w:t>
            </w:r>
            <w:r w:rsidRPr="001B4917">
              <w:rPr>
                <w:bCs/>
                <w:sz w:val="24"/>
                <w:szCs w:val="24"/>
              </w:rPr>
              <w:t>стоков,</w:t>
            </w:r>
            <w:r w:rsidR="008A5486">
              <w:rPr>
                <w:bCs/>
                <w:sz w:val="24"/>
                <w:szCs w:val="24"/>
              </w:rPr>
              <w:t xml:space="preserve"> </w:t>
            </w:r>
            <w:r w:rsidRPr="001B4917">
              <w:rPr>
                <w:bCs/>
                <w:sz w:val="24"/>
                <w:szCs w:val="24"/>
              </w:rPr>
              <w:t>очистку</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уборку</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недвижимости</w:t>
            </w:r>
            <w:r w:rsidR="008A5486">
              <w:rPr>
                <w:bCs/>
                <w:sz w:val="24"/>
                <w:szCs w:val="24"/>
              </w:rPr>
              <w:t xml:space="preserve"> </w:t>
            </w:r>
            <w:r w:rsidRPr="001B4917">
              <w:rPr>
                <w:bCs/>
                <w:sz w:val="24"/>
                <w:szCs w:val="24"/>
              </w:rPr>
              <w:t>(котельных,</w:t>
            </w:r>
            <w:r w:rsidR="008A5486">
              <w:rPr>
                <w:bCs/>
                <w:sz w:val="24"/>
                <w:szCs w:val="24"/>
              </w:rPr>
              <w:t xml:space="preserve"> </w:t>
            </w:r>
            <w:r w:rsidRPr="001B4917">
              <w:rPr>
                <w:bCs/>
                <w:sz w:val="24"/>
                <w:szCs w:val="24"/>
              </w:rPr>
              <w:t>водозаборов,</w:t>
            </w:r>
            <w:r w:rsidR="008A5486">
              <w:rPr>
                <w:bCs/>
                <w:sz w:val="24"/>
                <w:szCs w:val="24"/>
              </w:rPr>
              <w:t xml:space="preserve"> </w:t>
            </w:r>
            <w:r w:rsidRPr="001B4917">
              <w:rPr>
                <w:bCs/>
                <w:sz w:val="24"/>
                <w:szCs w:val="24"/>
              </w:rPr>
              <w:t>очистных</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насосных</w:t>
            </w:r>
            <w:r w:rsidR="008A5486">
              <w:rPr>
                <w:bCs/>
                <w:sz w:val="24"/>
                <w:szCs w:val="24"/>
              </w:rPr>
              <w:t xml:space="preserve"> </w:t>
            </w:r>
            <w:r w:rsidRPr="001B4917">
              <w:rPr>
                <w:bCs/>
                <w:sz w:val="24"/>
                <w:szCs w:val="24"/>
              </w:rPr>
              <w:t>станций,</w:t>
            </w:r>
            <w:r w:rsidR="008A5486">
              <w:rPr>
                <w:bCs/>
                <w:sz w:val="24"/>
                <w:szCs w:val="24"/>
              </w:rPr>
              <w:t xml:space="preserve"> </w:t>
            </w:r>
            <w:r w:rsidRPr="001B4917">
              <w:rPr>
                <w:bCs/>
                <w:sz w:val="24"/>
                <w:szCs w:val="24"/>
              </w:rPr>
              <w:t>водопроводов,</w:t>
            </w:r>
            <w:r w:rsidR="008A5486">
              <w:rPr>
                <w:bCs/>
                <w:sz w:val="24"/>
                <w:szCs w:val="24"/>
              </w:rPr>
              <w:t xml:space="preserve"> </w:t>
            </w:r>
            <w:r w:rsidRPr="001B4917">
              <w:rPr>
                <w:bCs/>
                <w:sz w:val="24"/>
                <w:szCs w:val="24"/>
              </w:rPr>
              <w:t>линий</w:t>
            </w:r>
            <w:r w:rsidR="008A5486">
              <w:rPr>
                <w:bCs/>
                <w:sz w:val="24"/>
                <w:szCs w:val="24"/>
              </w:rPr>
              <w:t xml:space="preserve"> </w:t>
            </w:r>
            <w:r w:rsidRPr="001B4917">
              <w:rPr>
                <w:bCs/>
                <w:sz w:val="24"/>
                <w:szCs w:val="24"/>
              </w:rPr>
              <w:t>электропередач,</w:t>
            </w:r>
            <w:r w:rsidR="008A5486">
              <w:rPr>
                <w:bCs/>
                <w:sz w:val="24"/>
                <w:szCs w:val="24"/>
              </w:rPr>
              <w:t xml:space="preserve"> </w:t>
            </w:r>
            <w:r w:rsidRPr="001B4917">
              <w:rPr>
                <w:bCs/>
                <w:sz w:val="24"/>
                <w:szCs w:val="24"/>
              </w:rPr>
              <w:t>трансформаторных</w:t>
            </w:r>
            <w:r w:rsidR="008A5486">
              <w:rPr>
                <w:bCs/>
                <w:sz w:val="24"/>
                <w:szCs w:val="24"/>
              </w:rPr>
              <w:t xml:space="preserve"> </w:t>
            </w:r>
            <w:r w:rsidRPr="001B4917">
              <w:rPr>
                <w:bCs/>
                <w:sz w:val="24"/>
                <w:szCs w:val="24"/>
              </w:rPr>
              <w:t>подстанций,</w:t>
            </w:r>
            <w:r w:rsidR="008A5486">
              <w:rPr>
                <w:bCs/>
                <w:sz w:val="24"/>
                <w:szCs w:val="24"/>
              </w:rPr>
              <w:t xml:space="preserve"> </w:t>
            </w:r>
            <w:r w:rsidRPr="001B4917">
              <w:rPr>
                <w:bCs/>
                <w:sz w:val="24"/>
                <w:szCs w:val="24"/>
              </w:rPr>
              <w:t>газопроводов,</w:t>
            </w:r>
            <w:r w:rsidR="008A5486">
              <w:rPr>
                <w:bCs/>
                <w:sz w:val="24"/>
                <w:szCs w:val="24"/>
              </w:rPr>
              <w:t xml:space="preserve"> </w:t>
            </w:r>
            <w:r w:rsidRPr="001B4917">
              <w:rPr>
                <w:bCs/>
                <w:sz w:val="24"/>
                <w:szCs w:val="24"/>
              </w:rPr>
              <w:t>линий</w:t>
            </w:r>
            <w:r w:rsidR="008A5486">
              <w:rPr>
                <w:bCs/>
                <w:sz w:val="24"/>
                <w:szCs w:val="24"/>
              </w:rPr>
              <w:t xml:space="preserve"> </w:t>
            </w:r>
            <w:r w:rsidRPr="001B4917">
              <w:rPr>
                <w:bCs/>
                <w:sz w:val="24"/>
                <w:szCs w:val="24"/>
              </w:rPr>
              <w:t>связи,</w:t>
            </w:r>
            <w:r w:rsidR="008A5486">
              <w:rPr>
                <w:bCs/>
                <w:sz w:val="24"/>
                <w:szCs w:val="24"/>
              </w:rPr>
              <w:t xml:space="preserve"> </w:t>
            </w:r>
            <w:r w:rsidRPr="001B4917">
              <w:rPr>
                <w:bCs/>
                <w:sz w:val="24"/>
                <w:szCs w:val="24"/>
              </w:rPr>
              <w:t>телефонных</w:t>
            </w:r>
            <w:r w:rsidR="008A5486">
              <w:rPr>
                <w:bCs/>
                <w:sz w:val="24"/>
                <w:szCs w:val="24"/>
              </w:rPr>
              <w:t xml:space="preserve"> </w:t>
            </w:r>
            <w:r w:rsidRPr="001B4917">
              <w:rPr>
                <w:bCs/>
                <w:sz w:val="24"/>
                <w:szCs w:val="24"/>
              </w:rPr>
              <w:t>станций,</w:t>
            </w:r>
            <w:r w:rsidR="008A5486">
              <w:rPr>
                <w:bCs/>
                <w:sz w:val="24"/>
                <w:szCs w:val="24"/>
              </w:rPr>
              <w:t xml:space="preserve"> </w:t>
            </w:r>
            <w:r w:rsidRPr="001B4917">
              <w:rPr>
                <w:bCs/>
                <w:sz w:val="24"/>
                <w:szCs w:val="24"/>
              </w:rPr>
              <w:t>канализаций,</w:t>
            </w:r>
            <w:r w:rsidR="008A5486">
              <w:rPr>
                <w:bCs/>
                <w:sz w:val="24"/>
                <w:szCs w:val="24"/>
              </w:rPr>
              <w:t xml:space="preserve"> </w:t>
            </w:r>
            <w:r w:rsidRPr="001B4917">
              <w:rPr>
                <w:bCs/>
                <w:sz w:val="24"/>
                <w:szCs w:val="24"/>
              </w:rPr>
              <w:t>стоянок,</w:t>
            </w:r>
            <w:r w:rsidR="008A5486">
              <w:rPr>
                <w:bCs/>
                <w:sz w:val="24"/>
                <w:szCs w:val="24"/>
              </w:rPr>
              <w:t xml:space="preserve"> </w:t>
            </w:r>
            <w:r w:rsidRPr="001B4917">
              <w:rPr>
                <w:bCs/>
                <w:sz w:val="24"/>
                <w:szCs w:val="24"/>
              </w:rPr>
              <w:t>гаражей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мастерских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обслуживания</w:t>
            </w:r>
            <w:r w:rsidR="008A5486">
              <w:rPr>
                <w:bCs/>
                <w:sz w:val="24"/>
                <w:szCs w:val="24"/>
              </w:rPr>
              <w:t xml:space="preserve"> </w:t>
            </w:r>
            <w:r w:rsidRPr="001B4917">
              <w:rPr>
                <w:bCs/>
                <w:sz w:val="24"/>
                <w:szCs w:val="24"/>
              </w:rPr>
              <w:t>уборочной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аварийной</w:t>
            </w:r>
            <w:r w:rsidR="008A5486">
              <w:rPr>
                <w:bCs/>
                <w:sz w:val="24"/>
                <w:szCs w:val="24"/>
              </w:rPr>
              <w:t xml:space="preserve"> </w:t>
            </w:r>
            <w:r w:rsidRPr="001B4917">
              <w:rPr>
                <w:bCs/>
                <w:sz w:val="24"/>
                <w:szCs w:val="24"/>
              </w:rPr>
              <w:t>техники,</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необходимых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сбора</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плавки</w:t>
            </w:r>
            <w:r w:rsidR="008A5486">
              <w:rPr>
                <w:bCs/>
                <w:sz w:val="24"/>
                <w:szCs w:val="24"/>
              </w:rPr>
              <w:t xml:space="preserve"> </w:t>
            </w:r>
            <w:r w:rsidRPr="001B4917">
              <w:rPr>
                <w:bCs/>
                <w:sz w:val="24"/>
                <w:szCs w:val="24"/>
              </w:rPr>
              <w:t>снега)</w:t>
            </w:r>
          </w:p>
        </w:tc>
        <w:tc>
          <w:tcPr>
            <w:tcW w:w="4299" w:type="dxa"/>
            <w:gridSpan w:val="2"/>
          </w:tcPr>
          <w:p w14:paraId="6F513AA8" w14:textId="1E278D5E" w:rsidR="000469DB" w:rsidRPr="001B4917" w:rsidRDefault="00A074F7" w:rsidP="006766F1">
            <w:pPr>
              <w:keepNext/>
              <w:ind w:firstLine="5"/>
              <w:rPr>
                <w:bCs/>
                <w:sz w:val="24"/>
                <w:szCs w:val="24"/>
              </w:rPr>
            </w:pPr>
            <w:r w:rsidRPr="001B4917">
              <w:rPr>
                <w:bCs/>
                <w:sz w:val="24"/>
                <w:szCs w:val="24"/>
              </w:rPr>
              <w:t>1.</w:t>
            </w:r>
            <w:r w:rsidR="008A5486">
              <w:rPr>
                <w:bCs/>
                <w:sz w:val="24"/>
                <w:szCs w:val="24"/>
              </w:rPr>
              <w:t xml:space="preserve"> </w:t>
            </w:r>
            <w:r w:rsidR="000469DB" w:rsidRPr="001B4917">
              <w:rPr>
                <w:bCs/>
                <w:sz w:val="24"/>
                <w:szCs w:val="24"/>
              </w:rPr>
              <w:t>Минимальный</w:t>
            </w:r>
            <w:r w:rsidR="008A5486">
              <w:rPr>
                <w:bCs/>
                <w:sz w:val="24"/>
                <w:szCs w:val="24"/>
              </w:rPr>
              <w:t xml:space="preserve"> </w:t>
            </w:r>
            <w:r w:rsidR="000469DB" w:rsidRPr="001B4917">
              <w:rPr>
                <w:bCs/>
                <w:sz w:val="24"/>
                <w:szCs w:val="24"/>
              </w:rPr>
              <w:t>размер</w:t>
            </w:r>
            <w:r w:rsidR="008A5486">
              <w:rPr>
                <w:bCs/>
                <w:sz w:val="24"/>
                <w:szCs w:val="24"/>
              </w:rPr>
              <w:t xml:space="preserve"> </w:t>
            </w:r>
            <w:r w:rsidR="000469DB" w:rsidRPr="001B4917">
              <w:rPr>
                <w:bCs/>
                <w:sz w:val="24"/>
                <w:szCs w:val="24"/>
              </w:rPr>
              <w:t>земельного</w:t>
            </w:r>
            <w:r w:rsidR="008A5486">
              <w:rPr>
                <w:bCs/>
                <w:sz w:val="24"/>
                <w:szCs w:val="24"/>
              </w:rPr>
              <w:t xml:space="preserve"> </w:t>
            </w:r>
            <w:r w:rsidR="000469DB" w:rsidRPr="001B4917">
              <w:rPr>
                <w:bCs/>
                <w:sz w:val="24"/>
                <w:szCs w:val="24"/>
              </w:rPr>
              <w:t>участка</w:t>
            </w:r>
            <w:r w:rsidR="008A5486">
              <w:rPr>
                <w:bCs/>
                <w:sz w:val="24"/>
                <w:szCs w:val="24"/>
              </w:rPr>
              <w:t xml:space="preserve"> </w:t>
            </w:r>
            <w:r w:rsidR="000469DB" w:rsidRPr="001B4917">
              <w:rPr>
                <w:bCs/>
                <w:sz w:val="24"/>
                <w:szCs w:val="24"/>
              </w:rPr>
              <w:sym w:font="Symbol" w:char="F02D"/>
            </w:r>
            <w:r w:rsidR="008A5486">
              <w:rPr>
                <w:bCs/>
                <w:sz w:val="24"/>
                <w:szCs w:val="24"/>
              </w:rPr>
              <w:t xml:space="preserve"> </w:t>
            </w:r>
            <w:r w:rsidR="000469DB" w:rsidRPr="001B4917">
              <w:rPr>
                <w:bCs/>
                <w:sz w:val="24"/>
                <w:szCs w:val="24"/>
              </w:rPr>
              <w:t>1</w:t>
            </w:r>
            <w:r w:rsidR="008A5486">
              <w:rPr>
                <w:bCs/>
                <w:sz w:val="24"/>
                <w:szCs w:val="24"/>
              </w:rPr>
              <w:t xml:space="preserve"> </w:t>
            </w:r>
            <w:r w:rsidR="000469DB" w:rsidRPr="001B4917">
              <w:rPr>
                <w:bCs/>
                <w:sz w:val="24"/>
                <w:szCs w:val="24"/>
              </w:rPr>
              <w:t>кв.</w:t>
            </w:r>
            <w:r w:rsidR="008A5486">
              <w:rPr>
                <w:bCs/>
                <w:sz w:val="24"/>
                <w:szCs w:val="24"/>
              </w:rPr>
              <w:t xml:space="preserve"> </w:t>
            </w:r>
            <w:r w:rsidR="000469DB" w:rsidRPr="001B4917">
              <w:rPr>
                <w:bCs/>
                <w:sz w:val="24"/>
                <w:szCs w:val="24"/>
              </w:rPr>
              <w:t>м;</w:t>
            </w:r>
          </w:p>
          <w:p w14:paraId="1A443BCB" w14:textId="2576CA8E" w:rsidR="000469DB" w:rsidRPr="001B4917" w:rsidRDefault="000469DB" w:rsidP="006766F1">
            <w:pPr>
              <w:keepNext/>
              <w:ind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w:t>
            </w:r>
            <w:r w:rsidR="0042450A" w:rsidRPr="001B4917">
              <w:rPr>
                <w:bCs/>
                <w:sz w:val="24"/>
                <w:szCs w:val="24"/>
              </w:rPr>
              <w:t>5</w:t>
            </w:r>
            <w:r w:rsidRPr="001B4917">
              <w:rPr>
                <w:bCs/>
                <w:sz w:val="24"/>
                <w:szCs w:val="24"/>
              </w:rPr>
              <w:t>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46B68F6C" w14:textId="6353BD83" w:rsidR="000469DB" w:rsidRPr="001B4917" w:rsidRDefault="000469DB" w:rsidP="006766F1">
            <w:pPr>
              <w:keepNext/>
              <w:ind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E284C" w:rsidRPr="001B4917">
              <w:rPr>
                <w:bCs/>
                <w:sz w:val="24"/>
                <w:szCs w:val="24"/>
              </w:rPr>
              <w:t>1</w:t>
            </w:r>
            <w:r w:rsidR="008A5486">
              <w:rPr>
                <w:bCs/>
                <w:sz w:val="24"/>
                <w:szCs w:val="24"/>
              </w:rPr>
              <w:t xml:space="preserve"> </w:t>
            </w:r>
            <w:r w:rsidRPr="001B4917">
              <w:rPr>
                <w:bCs/>
                <w:sz w:val="24"/>
                <w:szCs w:val="24"/>
              </w:rPr>
              <w:t>м;</w:t>
            </w:r>
          </w:p>
          <w:p w14:paraId="64A8F04F" w14:textId="7BBAEF1A" w:rsidR="000469DB" w:rsidRPr="001B4917" w:rsidRDefault="000469DB" w:rsidP="006766F1">
            <w:pPr>
              <w:keepNext/>
              <w:ind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сооружения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32</w:t>
            </w:r>
            <w:r w:rsidR="008A5486">
              <w:rPr>
                <w:bCs/>
                <w:sz w:val="24"/>
                <w:szCs w:val="24"/>
              </w:rPr>
              <w:t xml:space="preserve"> </w:t>
            </w:r>
            <w:r w:rsidRPr="001B4917">
              <w:rPr>
                <w:bCs/>
                <w:sz w:val="24"/>
                <w:szCs w:val="24"/>
              </w:rPr>
              <w:t>м</w:t>
            </w:r>
            <w:r w:rsidR="00FB4250" w:rsidRPr="001B4917">
              <w:rPr>
                <w:bCs/>
                <w:sz w:val="24"/>
                <w:szCs w:val="24"/>
              </w:rPr>
              <w:t>.</w:t>
            </w:r>
          </w:p>
          <w:p w14:paraId="4017EAE1" w14:textId="77777777" w:rsidR="000469DB" w:rsidRPr="001B4917" w:rsidRDefault="000469DB" w:rsidP="006766F1">
            <w:pPr>
              <w:keepNext/>
              <w:ind w:firstLine="5"/>
              <w:rPr>
                <w:bCs/>
                <w:sz w:val="24"/>
                <w:szCs w:val="24"/>
              </w:rPr>
            </w:pPr>
          </w:p>
        </w:tc>
      </w:tr>
      <w:tr w:rsidR="00BF787A" w:rsidRPr="001B4917" w14:paraId="04F81261" w14:textId="77777777" w:rsidTr="006766F1">
        <w:trPr>
          <w:gridAfter w:val="1"/>
          <w:wAfter w:w="6" w:type="dxa"/>
          <w:trHeight w:val="355"/>
        </w:trPr>
        <w:tc>
          <w:tcPr>
            <w:tcW w:w="1707" w:type="dxa"/>
            <w:shd w:val="clear" w:color="auto" w:fill="auto"/>
          </w:tcPr>
          <w:p w14:paraId="7444D022" w14:textId="2F32EDE8" w:rsidR="00E52DB8" w:rsidRPr="001B4917" w:rsidRDefault="00E52DB8" w:rsidP="006766F1">
            <w:pPr>
              <w:keepNext/>
              <w:ind w:firstLine="5"/>
              <w:rPr>
                <w:bCs/>
                <w:sz w:val="24"/>
                <w:szCs w:val="24"/>
              </w:rPr>
            </w:pPr>
            <w:r w:rsidRPr="001B4917">
              <w:rPr>
                <w:bCs/>
                <w:sz w:val="24"/>
                <w:szCs w:val="24"/>
              </w:rPr>
              <w:t>Приюты</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животных</w:t>
            </w:r>
          </w:p>
        </w:tc>
        <w:tc>
          <w:tcPr>
            <w:tcW w:w="1418" w:type="dxa"/>
            <w:shd w:val="clear" w:color="auto" w:fill="auto"/>
          </w:tcPr>
          <w:p w14:paraId="0EF1AA5B" w14:textId="77777777" w:rsidR="00E52DB8" w:rsidRPr="001B4917" w:rsidRDefault="00E52DB8" w:rsidP="006766F1">
            <w:pPr>
              <w:keepNext/>
              <w:ind w:firstLine="5"/>
              <w:jc w:val="center"/>
              <w:rPr>
                <w:bCs/>
                <w:sz w:val="24"/>
                <w:szCs w:val="24"/>
              </w:rPr>
            </w:pPr>
            <w:r w:rsidRPr="001B4917">
              <w:rPr>
                <w:bCs/>
                <w:sz w:val="24"/>
                <w:szCs w:val="24"/>
              </w:rPr>
              <w:t>3.10.2</w:t>
            </w:r>
          </w:p>
        </w:tc>
        <w:tc>
          <w:tcPr>
            <w:tcW w:w="1701" w:type="dxa"/>
            <w:shd w:val="clear" w:color="auto" w:fill="auto"/>
          </w:tcPr>
          <w:p w14:paraId="68211E3A" w14:textId="77777777" w:rsidR="00E52DB8" w:rsidRPr="001B4917" w:rsidRDefault="00E52DB8" w:rsidP="006766F1">
            <w:pPr>
              <w:keepNext/>
              <w:ind w:firstLine="5"/>
              <w:jc w:val="center"/>
              <w:rPr>
                <w:bCs/>
                <w:sz w:val="24"/>
                <w:szCs w:val="24"/>
              </w:rPr>
            </w:pPr>
            <w:r w:rsidRPr="001B4917">
              <w:rPr>
                <w:bCs/>
                <w:sz w:val="24"/>
                <w:szCs w:val="24"/>
              </w:rPr>
              <w:t>У*</w:t>
            </w:r>
          </w:p>
        </w:tc>
        <w:tc>
          <w:tcPr>
            <w:tcW w:w="3686" w:type="dxa"/>
            <w:shd w:val="clear" w:color="auto" w:fill="auto"/>
          </w:tcPr>
          <w:p w14:paraId="5991879D" w14:textId="59F77E4E" w:rsidR="00E52DB8" w:rsidRPr="001B4917" w:rsidRDefault="00E52DB8" w:rsidP="006766F1">
            <w:pPr>
              <w:keepNext/>
              <w:ind w:firstLine="5"/>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оказания</w:t>
            </w:r>
            <w:r w:rsidR="008A5486">
              <w:rPr>
                <w:bCs/>
                <w:sz w:val="24"/>
                <w:szCs w:val="24"/>
              </w:rPr>
              <w:t xml:space="preserve"> </w:t>
            </w:r>
            <w:r w:rsidRPr="001B4917">
              <w:rPr>
                <w:bCs/>
                <w:sz w:val="24"/>
                <w:szCs w:val="24"/>
              </w:rPr>
              <w:t>ветеринарных</w:t>
            </w:r>
            <w:r w:rsidR="008A5486">
              <w:rPr>
                <w:bCs/>
                <w:sz w:val="24"/>
                <w:szCs w:val="24"/>
              </w:rPr>
              <w:t xml:space="preserve"> </w:t>
            </w:r>
            <w:r w:rsidRPr="001B4917">
              <w:rPr>
                <w:bCs/>
                <w:sz w:val="24"/>
                <w:szCs w:val="24"/>
              </w:rPr>
              <w:t>услуг</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lastRenderedPageBreak/>
              <w:t>стационаре;</w:t>
            </w:r>
          </w:p>
          <w:p w14:paraId="3F0C6522" w14:textId="02F55242" w:rsidR="00E52DB8" w:rsidRPr="001B4917" w:rsidRDefault="00E52DB8" w:rsidP="006766F1">
            <w:pPr>
              <w:keepNext/>
              <w:ind w:firstLine="5"/>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содержания,</w:t>
            </w:r>
            <w:r w:rsidR="008A5486">
              <w:rPr>
                <w:bCs/>
                <w:sz w:val="24"/>
                <w:szCs w:val="24"/>
              </w:rPr>
              <w:t xml:space="preserve"> </w:t>
            </w:r>
            <w:r w:rsidRPr="001B4917">
              <w:rPr>
                <w:bCs/>
                <w:sz w:val="24"/>
                <w:szCs w:val="24"/>
              </w:rPr>
              <w:t>разведения</w:t>
            </w:r>
            <w:r w:rsidR="008A5486">
              <w:rPr>
                <w:bCs/>
                <w:sz w:val="24"/>
                <w:szCs w:val="24"/>
              </w:rPr>
              <w:t xml:space="preserve"> </w:t>
            </w:r>
            <w:r w:rsidRPr="001B4917">
              <w:rPr>
                <w:bCs/>
                <w:sz w:val="24"/>
                <w:szCs w:val="24"/>
              </w:rPr>
              <w:t>животных,</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являющихся</w:t>
            </w:r>
            <w:r w:rsidR="008A5486">
              <w:rPr>
                <w:bCs/>
                <w:sz w:val="24"/>
                <w:szCs w:val="24"/>
              </w:rPr>
              <w:t xml:space="preserve"> </w:t>
            </w:r>
            <w:r w:rsidRPr="001B4917">
              <w:rPr>
                <w:bCs/>
                <w:sz w:val="24"/>
                <w:szCs w:val="24"/>
              </w:rPr>
              <w:t>сельскохозяйственными,</w:t>
            </w:r>
            <w:r w:rsidR="008A5486">
              <w:rPr>
                <w:bCs/>
                <w:sz w:val="24"/>
                <w:szCs w:val="24"/>
              </w:rPr>
              <w:t xml:space="preserve"> </w:t>
            </w:r>
            <w:r w:rsidRPr="001B4917">
              <w:rPr>
                <w:bCs/>
                <w:sz w:val="24"/>
                <w:szCs w:val="24"/>
              </w:rPr>
              <w:t>под</w:t>
            </w:r>
            <w:r w:rsidR="008A5486">
              <w:rPr>
                <w:bCs/>
                <w:sz w:val="24"/>
                <w:szCs w:val="24"/>
              </w:rPr>
              <w:t xml:space="preserve"> </w:t>
            </w:r>
            <w:r w:rsidRPr="001B4917">
              <w:rPr>
                <w:bCs/>
                <w:sz w:val="24"/>
                <w:szCs w:val="24"/>
              </w:rPr>
              <w:t>надзором</w:t>
            </w:r>
            <w:r w:rsidR="008A5486">
              <w:rPr>
                <w:bCs/>
                <w:sz w:val="24"/>
                <w:szCs w:val="24"/>
              </w:rPr>
              <w:t xml:space="preserve"> </w:t>
            </w:r>
            <w:r w:rsidRPr="001B4917">
              <w:rPr>
                <w:bCs/>
                <w:sz w:val="24"/>
                <w:szCs w:val="24"/>
              </w:rPr>
              <w:t>человека,</w:t>
            </w:r>
            <w:r w:rsidR="008A5486">
              <w:rPr>
                <w:bCs/>
                <w:sz w:val="24"/>
                <w:szCs w:val="24"/>
              </w:rPr>
              <w:t xml:space="preserve"> </w:t>
            </w:r>
            <w:r w:rsidRPr="001B4917">
              <w:rPr>
                <w:bCs/>
                <w:sz w:val="24"/>
                <w:szCs w:val="24"/>
              </w:rPr>
              <w:t>оказания</w:t>
            </w:r>
            <w:r w:rsidR="008A5486">
              <w:rPr>
                <w:bCs/>
                <w:sz w:val="24"/>
                <w:szCs w:val="24"/>
              </w:rPr>
              <w:t xml:space="preserve"> </w:t>
            </w:r>
            <w:r w:rsidRPr="001B4917">
              <w:rPr>
                <w:bCs/>
                <w:sz w:val="24"/>
                <w:szCs w:val="24"/>
              </w:rPr>
              <w:t>услуг</w:t>
            </w:r>
            <w:r w:rsidR="008A5486">
              <w:rPr>
                <w:bCs/>
                <w:sz w:val="24"/>
                <w:szCs w:val="24"/>
              </w:rPr>
              <w:t xml:space="preserve"> </w:t>
            </w:r>
            <w:r w:rsidRPr="001B4917">
              <w:rPr>
                <w:bCs/>
                <w:sz w:val="24"/>
                <w:szCs w:val="24"/>
              </w:rPr>
              <w:t>по</w:t>
            </w:r>
            <w:r w:rsidR="008A5486">
              <w:rPr>
                <w:bCs/>
                <w:sz w:val="24"/>
                <w:szCs w:val="24"/>
              </w:rPr>
              <w:t xml:space="preserve"> </w:t>
            </w:r>
            <w:r w:rsidRPr="001B4917">
              <w:rPr>
                <w:bCs/>
                <w:sz w:val="24"/>
                <w:szCs w:val="24"/>
              </w:rPr>
              <w:t>содержанию</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лечению</w:t>
            </w:r>
            <w:r w:rsidR="008A5486">
              <w:rPr>
                <w:bCs/>
                <w:sz w:val="24"/>
                <w:szCs w:val="24"/>
              </w:rPr>
              <w:t xml:space="preserve"> </w:t>
            </w:r>
            <w:r w:rsidRPr="001B4917">
              <w:rPr>
                <w:bCs/>
                <w:sz w:val="24"/>
                <w:szCs w:val="24"/>
              </w:rPr>
              <w:t>бездомных</w:t>
            </w:r>
            <w:r w:rsidR="008A5486">
              <w:rPr>
                <w:bCs/>
                <w:sz w:val="24"/>
                <w:szCs w:val="24"/>
              </w:rPr>
              <w:t xml:space="preserve"> </w:t>
            </w:r>
            <w:r w:rsidRPr="001B4917">
              <w:rPr>
                <w:bCs/>
                <w:sz w:val="24"/>
                <w:szCs w:val="24"/>
              </w:rPr>
              <w:t>животных;</w:t>
            </w:r>
          </w:p>
          <w:p w14:paraId="59908DAF" w14:textId="02F191A9" w:rsidR="00E52DB8" w:rsidRPr="001B4917" w:rsidRDefault="00E52DB8" w:rsidP="006766F1">
            <w:pPr>
              <w:keepNext/>
              <w:ind w:firstLine="5"/>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организации</w:t>
            </w:r>
            <w:r w:rsidR="008A5486">
              <w:rPr>
                <w:bCs/>
                <w:sz w:val="24"/>
                <w:szCs w:val="24"/>
              </w:rPr>
              <w:t xml:space="preserve"> </w:t>
            </w:r>
            <w:r w:rsidRPr="001B4917">
              <w:rPr>
                <w:bCs/>
                <w:sz w:val="24"/>
                <w:szCs w:val="24"/>
              </w:rPr>
              <w:t>гостиниц</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животных</w:t>
            </w:r>
          </w:p>
        </w:tc>
        <w:tc>
          <w:tcPr>
            <w:tcW w:w="4299" w:type="dxa"/>
            <w:gridSpan w:val="2"/>
          </w:tcPr>
          <w:p w14:paraId="19986598" w14:textId="31B1C1E9" w:rsidR="0052376F" w:rsidRPr="001B4917" w:rsidRDefault="00A074F7" w:rsidP="006766F1">
            <w:pPr>
              <w:keepNext/>
              <w:ind w:firstLine="5"/>
              <w:rPr>
                <w:bCs/>
                <w:sz w:val="24"/>
                <w:szCs w:val="24"/>
              </w:rPr>
            </w:pPr>
            <w:r w:rsidRPr="001B4917">
              <w:rPr>
                <w:bCs/>
                <w:sz w:val="24"/>
                <w:szCs w:val="24"/>
              </w:rPr>
              <w:lastRenderedPageBreak/>
              <w:t>1.</w:t>
            </w:r>
            <w:r w:rsidR="008A5486">
              <w:rPr>
                <w:bCs/>
                <w:sz w:val="24"/>
                <w:szCs w:val="24"/>
              </w:rPr>
              <w:t xml:space="preserve"> </w:t>
            </w:r>
            <w:r w:rsidR="0052376F" w:rsidRPr="001B4917">
              <w:rPr>
                <w:bCs/>
                <w:sz w:val="24"/>
                <w:szCs w:val="24"/>
              </w:rPr>
              <w:t>Минимальный</w:t>
            </w:r>
            <w:r w:rsidR="008A5486">
              <w:rPr>
                <w:bCs/>
                <w:sz w:val="24"/>
                <w:szCs w:val="24"/>
              </w:rPr>
              <w:t xml:space="preserve"> </w:t>
            </w:r>
            <w:r w:rsidR="0052376F" w:rsidRPr="001B4917">
              <w:rPr>
                <w:bCs/>
                <w:sz w:val="24"/>
                <w:szCs w:val="24"/>
              </w:rPr>
              <w:t>размер</w:t>
            </w:r>
            <w:r w:rsidR="008A5486">
              <w:rPr>
                <w:bCs/>
                <w:sz w:val="24"/>
                <w:szCs w:val="24"/>
              </w:rPr>
              <w:t xml:space="preserve"> </w:t>
            </w:r>
            <w:r w:rsidR="0052376F" w:rsidRPr="001B4917">
              <w:rPr>
                <w:bCs/>
                <w:sz w:val="24"/>
                <w:szCs w:val="24"/>
              </w:rPr>
              <w:t>земельного</w:t>
            </w:r>
            <w:r w:rsidR="008A5486">
              <w:rPr>
                <w:bCs/>
                <w:sz w:val="24"/>
                <w:szCs w:val="24"/>
              </w:rPr>
              <w:t xml:space="preserve"> </w:t>
            </w:r>
            <w:r w:rsidR="0052376F" w:rsidRPr="001B4917">
              <w:rPr>
                <w:bCs/>
                <w:sz w:val="24"/>
                <w:szCs w:val="24"/>
              </w:rPr>
              <w:t>участка</w:t>
            </w:r>
            <w:r w:rsidR="008A5486">
              <w:rPr>
                <w:bCs/>
                <w:sz w:val="24"/>
                <w:szCs w:val="24"/>
              </w:rPr>
              <w:t xml:space="preserve"> </w:t>
            </w:r>
            <w:r w:rsidR="0052376F" w:rsidRPr="001B4917">
              <w:rPr>
                <w:bCs/>
                <w:sz w:val="24"/>
                <w:szCs w:val="24"/>
              </w:rPr>
              <w:sym w:font="Symbol" w:char="F02D"/>
            </w:r>
            <w:r w:rsidR="008A5486">
              <w:rPr>
                <w:bCs/>
                <w:sz w:val="24"/>
                <w:szCs w:val="24"/>
              </w:rPr>
              <w:t xml:space="preserve"> </w:t>
            </w:r>
            <w:r w:rsidR="0052376F" w:rsidRPr="001B4917">
              <w:rPr>
                <w:bCs/>
                <w:sz w:val="24"/>
                <w:szCs w:val="24"/>
              </w:rPr>
              <w:t>100</w:t>
            </w:r>
            <w:r w:rsidR="00A96345" w:rsidRPr="001B4917">
              <w:rPr>
                <w:bCs/>
                <w:sz w:val="24"/>
                <w:szCs w:val="24"/>
              </w:rPr>
              <w:t>0</w:t>
            </w:r>
            <w:r w:rsidR="008A5486">
              <w:rPr>
                <w:bCs/>
                <w:sz w:val="24"/>
                <w:szCs w:val="24"/>
              </w:rPr>
              <w:t xml:space="preserve"> </w:t>
            </w:r>
            <w:r w:rsidR="0052376F" w:rsidRPr="001B4917">
              <w:rPr>
                <w:bCs/>
                <w:sz w:val="24"/>
                <w:szCs w:val="24"/>
              </w:rPr>
              <w:t>кв.</w:t>
            </w:r>
            <w:r w:rsidR="008A5486">
              <w:rPr>
                <w:bCs/>
                <w:sz w:val="24"/>
                <w:szCs w:val="24"/>
              </w:rPr>
              <w:t xml:space="preserve"> </w:t>
            </w:r>
            <w:r w:rsidR="0052376F" w:rsidRPr="001B4917">
              <w:rPr>
                <w:bCs/>
                <w:sz w:val="24"/>
                <w:szCs w:val="24"/>
              </w:rPr>
              <w:t>м;</w:t>
            </w:r>
          </w:p>
          <w:p w14:paraId="067E24BB" w14:textId="185C2E6B" w:rsidR="0052376F" w:rsidRPr="001B4917" w:rsidRDefault="0052376F" w:rsidP="006766F1">
            <w:pPr>
              <w:keepNext/>
              <w:ind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lastRenderedPageBreak/>
              <w:t>15000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3053C95D" w14:textId="7777C75D" w:rsidR="0052376F" w:rsidRPr="001B4917" w:rsidRDefault="0052376F" w:rsidP="006766F1">
            <w:pPr>
              <w:keepNext/>
              <w:ind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20</w:t>
            </w:r>
            <w:r w:rsidR="008A5486">
              <w:rPr>
                <w:bCs/>
                <w:sz w:val="24"/>
                <w:szCs w:val="24"/>
              </w:rPr>
              <w:t xml:space="preserve"> </w:t>
            </w:r>
            <w:r w:rsidRPr="001B4917">
              <w:rPr>
                <w:bCs/>
                <w:sz w:val="24"/>
                <w:szCs w:val="24"/>
              </w:rPr>
              <w:t>м;</w:t>
            </w:r>
          </w:p>
          <w:p w14:paraId="1960CDCD" w14:textId="65E3C72E" w:rsidR="0052376F" w:rsidRPr="001B4917" w:rsidRDefault="0052376F" w:rsidP="006766F1">
            <w:pPr>
              <w:keepNext/>
              <w:ind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w:t>
            </w:r>
          </w:p>
          <w:p w14:paraId="31C40338" w14:textId="11487938" w:rsidR="0052376F" w:rsidRPr="001B4917" w:rsidRDefault="0052376F" w:rsidP="006766F1">
            <w:pPr>
              <w:keepNext/>
              <w:keepLines/>
              <w:suppressAutoHyphens/>
              <w:ind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Pr="001B4917">
              <w:rPr>
                <w:bCs/>
                <w:sz w:val="24"/>
                <w:szCs w:val="24"/>
              </w:rPr>
              <w:t>12</w:t>
            </w:r>
            <w:r w:rsidR="008A5486">
              <w:rPr>
                <w:bCs/>
                <w:sz w:val="24"/>
                <w:szCs w:val="24"/>
              </w:rPr>
              <w:t xml:space="preserve"> </w:t>
            </w:r>
            <w:r w:rsidRPr="001B4917">
              <w:rPr>
                <w:bCs/>
                <w:sz w:val="24"/>
                <w:szCs w:val="24"/>
              </w:rPr>
              <w:t>м;</w:t>
            </w:r>
          </w:p>
          <w:p w14:paraId="47BC5BB4" w14:textId="44BC10DD" w:rsidR="0052376F" w:rsidRPr="001B4917" w:rsidRDefault="0052376F" w:rsidP="006766F1">
            <w:pPr>
              <w:keepNext/>
              <w:ind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50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2016D27F" w14:textId="5D4FB080" w:rsidR="0052376F" w:rsidRPr="001B4917" w:rsidRDefault="0052376F" w:rsidP="006766F1">
            <w:pPr>
              <w:keepNext/>
              <w:ind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26961E44" w14:textId="44CC851C" w:rsidR="0052376F" w:rsidRPr="001B4917" w:rsidRDefault="0052376F"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00580B8B" w:rsidRPr="001B4917">
              <w:rPr>
                <w:sz w:val="24"/>
                <w:szCs w:val="24"/>
              </w:rPr>
              <w:t>участка</w:t>
            </w:r>
            <w:r w:rsidR="008A5486">
              <w:rPr>
                <w:sz w:val="24"/>
                <w:szCs w:val="24"/>
              </w:rPr>
              <w:t xml:space="preserve">  </w:t>
            </w:r>
            <w:r w:rsidR="00580B8B" w:rsidRPr="001B4917">
              <w:rPr>
                <w:sz w:val="24"/>
                <w:szCs w:val="24"/>
              </w:rPr>
              <w:t>должны</w:t>
            </w:r>
            <w:r w:rsidR="008A5486">
              <w:rPr>
                <w:sz w:val="24"/>
                <w:szCs w:val="24"/>
              </w:rPr>
              <w:t xml:space="preserve"> </w:t>
            </w:r>
            <w:r w:rsidR="00580B8B" w:rsidRPr="001B4917">
              <w:rPr>
                <w:sz w:val="24"/>
                <w:szCs w:val="24"/>
              </w:rPr>
              <w:t>быть</w:t>
            </w:r>
            <w:r w:rsidR="008A5486">
              <w:rPr>
                <w:sz w:val="24"/>
                <w:szCs w:val="24"/>
              </w:rPr>
              <w:t xml:space="preserve"> </w:t>
            </w:r>
            <w:r w:rsidR="00580B8B" w:rsidRPr="001B4917">
              <w:rPr>
                <w:sz w:val="24"/>
                <w:szCs w:val="24"/>
              </w:rPr>
              <w:t>не</w:t>
            </w:r>
            <w:r w:rsidR="008A5486">
              <w:rPr>
                <w:sz w:val="24"/>
                <w:szCs w:val="24"/>
              </w:rPr>
              <w:t xml:space="preserve"> </w:t>
            </w:r>
            <w:r w:rsidR="00580B8B" w:rsidRPr="001B4917">
              <w:rPr>
                <w:sz w:val="24"/>
                <w:szCs w:val="24"/>
              </w:rPr>
              <w:t>менее</w:t>
            </w:r>
            <w:r w:rsidR="008A5486">
              <w:rPr>
                <w:sz w:val="24"/>
                <w:szCs w:val="24"/>
              </w:rPr>
              <w:t xml:space="preserve"> </w:t>
            </w:r>
            <w:r w:rsidR="00A96345"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6813DF28" w14:textId="1507BC60" w:rsidR="00E52DB8" w:rsidRPr="001B4917" w:rsidRDefault="0052376F"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A96345" w:rsidRPr="001B4917">
              <w:rPr>
                <w:sz w:val="24"/>
                <w:szCs w:val="24"/>
              </w:rPr>
              <w:t>5</w:t>
            </w:r>
            <w:r w:rsidR="008A5486">
              <w:rPr>
                <w:sz w:val="24"/>
                <w:szCs w:val="24"/>
              </w:rPr>
              <w:t xml:space="preserve"> </w:t>
            </w:r>
            <w:r w:rsidRPr="001B4917">
              <w:rPr>
                <w:sz w:val="24"/>
                <w:szCs w:val="24"/>
              </w:rPr>
              <w:t>м.</w:t>
            </w:r>
          </w:p>
          <w:p w14:paraId="5D64F42C" w14:textId="0A1F3210" w:rsidR="00A074F7" w:rsidRPr="001B4917" w:rsidRDefault="00966290" w:rsidP="006766F1">
            <w:pPr>
              <w:keepNext/>
              <w:ind w:firstLine="5"/>
              <w:rPr>
                <w:bCs/>
                <w:sz w:val="24"/>
                <w:szCs w:val="24"/>
              </w:rPr>
            </w:pPr>
            <w:r w:rsidRPr="001B4917">
              <w:rPr>
                <w:sz w:val="24"/>
                <w:szCs w:val="24"/>
              </w:rPr>
              <w:t>2.</w:t>
            </w:r>
            <w:r w:rsidR="008A5486">
              <w:rPr>
                <w:sz w:val="24"/>
                <w:szCs w:val="24"/>
              </w:rPr>
              <w:t xml:space="preserve"> </w:t>
            </w:r>
            <w:r w:rsidR="00A159A8" w:rsidRPr="001B4917">
              <w:rPr>
                <w:sz w:val="24"/>
                <w:szCs w:val="24"/>
              </w:rPr>
              <w:t>Параметры</w:t>
            </w:r>
            <w:r w:rsidR="008A5486">
              <w:rPr>
                <w:sz w:val="24"/>
                <w:szCs w:val="24"/>
              </w:rPr>
              <w:t xml:space="preserve"> </w:t>
            </w:r>
            <w:r w:rsidR="00A159A8" w:rsidRPr="001B4917">
              <w:rPr>
                <w:sz w:val="24"/>
                <w:szCs w:val="24"/>
              </w:rPr>
              <w:t>принимать</w:t>
            </w:r>
            <w:r w:rsidR="008A5486">
              <w:rPr>
                <w:sz w:val="24"/>
                <w:szCs w:val="24"/>
              </w:rPr>
              <w:t xml:space="preserve"> </w:t>
            </w:r>
            <w:r w:rsidR="00A159A8" w:rsidRPr="001B4917">
              <w:rPr>
                <w:sz w:val="24"/>
                <w:szCs w:val="24"/>
              </w:rPr>
              <w:t>согласно</w:t>
            </w:r>
            <w:r w:rsidR="008A5486">
              <w:rPr>
                <w:sz w:val="24"/>
                <w:szCs w:val="24"/>
              </w:rPr>
              <w:t xml:space="preserve"> </w:t>
            </w:r>
            <w:r w:rsidR="00A159A8" w:rsidRPr="001B4917">
              <w:rPr>
                <w:sz w:val="24"/>
                <w:szCs w:val="24"/>
              </w:rPr>
              <w:t>статьи</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t>раздела</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t>части</w:t>
            </w:r>
            <w:r w:rsidR="008A5486">
              <w:rPr>
                <w:sz w:val="24"/>
                <w:szCs w:val="24"/>
              </w:rPr>
              <w:t xml:space="preserve"> </w:t>
            </w:r>
            <w:r w:rsidR="00A159A8" w:rsidRPr="001B4917">
              <w:rPr>
                <w:sz w:val="24"/>
                <w:szCs w:val="24"/>
              </w:rPr>
              <w:t>1</w:t>
            </w:r>
            <w:r w:rsidR="008A5486">
              <w:rPr>
                <w:sz w:val="24"/>
                <w:szCs w:val="24"/>
              </w:rPr>
              <w:t xml:space="preserve"> </w:t>
            </w:r>
            <w:r w:rsidR="00A159A8" w:rsidRPr="001B4917">
              <w:rPr>
                <w:sz w:val="24"/>
                <w:szCs w:val="24"/>
              </w:rPr>
              <w:t>Правил</w:t>
            </w:r>
            <w:r w:rsidR="008A5486">
              <w:rPr>
                <w:sz w:val="24"/>
                <w:szCs w:val="24"/>
              </w:rPr>
              <w:t xml:space="preserve"> </w:t>
            </w:r>
            <w:r w:rsidR="00840359">
              <w:rPr>
                <w:sz w:val="24"/>
                <w:szCs w:val="24"/>
              </w:rPr>
              <w:t>«</w:t>
            </w:r>
            <w:r w:rsidR="00A159A8" w:rsidRPr="001B4917">
              <w:rPr>
                <w:sz w:val="24"/>
                <w:szCs w:val="24"/>
              </w:rPr>
              <w:t>Требования</w:t>
            </w:r>
            <w:r w:rsidR="008A5486">
              <w:rPr>
                <w:sz w:val="24"/>
                <w:szCs w:val="24"/>
              </w:rPr>
              <w:t xml:space="preserve"> </w:t>
            </w:r>
            <w:r w:rsidR="00A159A8" w:rsidRPr="001B4917">
              <w:rPr>
                <w:sz w:val="24"/>
                <w:szCs w:val="24"/>
              </w:rPr>
              <w:t>к</w:t>
            </w:r>
            <w:r w:rsidR="008A5486">
              <w:rPr>
                <w:sz w:val="24"/>
                <w:szCs w:val="24"/>
              </w:rPr>
              <w:t xml:space="preserve"> </w:t>
            </w:r>
            <w:r w:rsidR="00A159A8" w:rsidRPr="001B4917">
              <w:rPr>
                <w:sz w:val="24"/>
                <w:szCs w:val="24"/>
              </w:rPr>
              <w:t>архитектурно-градостроительному</w:t>
            </w:r>
            <w:r w:rsidR="008A5486">
              <w:rPr>
                <w:sz w:val="24"/>
                <w:szCs w:val="24"/>
              </w:rPr>
              <w:t xml:space="preserve"> </w:t>
            </w:r>
            <w:r w:rsidR="00A159A8" w:rsidRPr="001B4917">
              <w:rPr>
                <w:sz w:val="24"/>
                <w:szCs w:val="24"/>
              </w:rPr>
              <w:t>облику</w:t>
            </w:r>
            <w:r w:rsidR="008A5486">
              <w:rPr>
                <w:sz w:val="24"/>
                <w:szCs w:val="24"/>
              </w:rPr>
              <w:t xml:space="preserve"> </w:t>
            </w:r>
            <w:r w:rsidR="00A159A8" w:rsidRPr="001B4917">
              <w:rPr>
                <w:sz w:val="24"/>
                <w:szCs w:val="24"/>
              </w:rPr>
              <w:t>объекта</w:t>
            </w:r>
            <w:r w:rsidR="008A5486">
              <w:rPr>
                <w:sz w:val="24"/>
                <w:szCs w:val="24"/>
              </w:rPr>
              <w:t xml:space="preserve"> </w:t>
            </w:r>
            <w:r w:rsidR="00A159A8" w:rsidRPr="001B4917">
              <w:rPr>
                <w:sz w:val="24"/>
                <w:szCs w:val="24"/>
              </w:rPr>
              <w:t>капитального</w:t>
            </w:r>
            <w:r w:rsidR="008A5486">
              <w:rPr>
                <w:sz w:val="24"/>
                <w:szCs w:val="24"/>
              </w:rPr>
              <w:t xml:space="preserve"> </w:t>
            </w:r>
            <w:r w:rsidR="00A159A8" w:rsidRPr="001B4917">
              <w:rPr>
                <w:sz w:val="24"/>
                <w:szCs w:val="24"/>
              </w:rPr>
              <w:t>строительства</w:t>
            </w:r>
            <w:r w:rsidR="00840359">
              <w:rPr>
                <w:sz w:val="24"/>
                <w:szCs w:val="24"/>
              </w:rPr>
              <w:t>»</w:t>
            </w:r>
            <w:r w:rsidR="00A159A8" w:rsidRPr="001B4917">
              <w:rPr>
                <w:sz w:val="24"/>
                <w:szCs w:val="24"/>
              </w:rPr>
              <w:t>.</w:t>
            </w:r>
          </w:p>
        </w:tc>
      </w:tr>
      <w:tr w:rsidR="00BF787A" w:rsidRPr="001B4917" w14:paraId="44C8332A" w14:textId="77777777" w:rsidTr="006766F1">
        <w:tblPrEx>
          <w:tblCellMar>
            <w:left w:w="108" w:type="dxa"/>
            <w:right w:w="108" w:type="dxa"/>
          </w:tblCellMar>
        </w:tblPrEx>
        <w:trPr>
          <w:trHeight w:val="20"/>
        </w:trPr>
        <w:tc>
          <w:tcPr>
            <w:tcW w:w="1707" w:type="dxa"/>
            <w:shd w:val="clear" w:color="auto" w:fill="auto"/>
          </w:tcPr>
          <w:p w14:paraId="3BE5D746" w14:textId="08AA1310" w:rsidR="008B0F44" w:rsidRPr="001B4917" w:rsidRDefault="008B0F44" w:rsidP="006766F1">
            <w:pPr>
              <w:keepNext/>
              <w:keepLines/>
              <w:suppressAutoHyphens/>
              <w:ind w:left="-8"/>
              <w:rPr>
                <w:sz w:val="24"/>
                <w:szCs w:val="24"/>
              </w:rPr>
            </w:pPr>
            <w:r w:rsidRPr="001B4917">
              <w:rPr>
                <w:sz w:val="24"/>
                <w:szCs w:val="24"/>
              </w:rPr>
              <w:lastRenderedPageBreak/>
              <w:t>Служебные</w:t>
            </w:r>
            <w:r w:rsidR="008A5486">
              <w:rPr>
                <w:sz w:val="24"/>
                <w:szCs w:val="24"/>
              </w:rPr>
              <w:t xml:space="preserve"> </w:t>
            </w:r>
            <w:r w:rsidRPr="001B4917">
              <w:rPr>
                <w:sz w:val="24"/>
                <w:szCs w:val="24"/>
              </w:rPr>
              <w:t>гаражи</w:t>
            </w:r>
          </w:p>
        </w:tc>
        <w:tc>
          <w:tcPr>
            <w:tcW w:w="1418" w:type="dxa"/>
            <w:shd w:val="clear" w:color="auto" w:fill="auto"/>
          </w:tcPr>
          <w:p w14:paraId="7B806F91" w14:textId="77777777" w:rsidR="008B0F44" w:rsidRPr="001B4917" w:rsidRDefault="008B0F44" w:rsidP="006766F1">
            <w:pPr>
              <w:keepNext/>
              <w:keepLines/>
              <w:suppressAutoHyphens/>
              <w:ind w:left="-12" w:right="65"/>
              <w:jc w:val="center"/>
              <w:rPr>
                <w:sz w:val="24"/>
                <w:szCs w:val="24"/>
              </w:rPr>
            </w:pPr>
            <w:r w:rsidRPr="001B4917">
              <w:rPr>
                <w:sz w:val="24"/>
                <w:szCs w:val="24"/>
              </w:rPr>
              <w:t>4.9</w:t>
            </w:r>
          </w:p>
        </w:tc>
        <w:tc>
          <w:tcPr>
            <w:tcW w:w="1701" w:type="dxa"/>
            <w:shd w:val="clear" w:color="auto" w:fill="auto"/>
          </w:tcPr>
          <w:p w14:paraId="09451766" w14:textId="77777777" w:rsidR="008B0F44" w:rsidRPr="001B4917" w:rsidRDefault="008B0F44" w:rsidP="006766F1">
            <w:pPr>
              <w:keepNext/>
              <w:keepLines/>
              <w:suppressAutoHyphens/>
              <w:jc w:val="center"/>
              <w:rPr>
                <w:sz w:val="24"/>
                <w:szCs w:val="24"/>
              </w:rPr>
            </w:pPr>
            <w:r w:rsidRPr="001B4917">
              <w:rPr>
                <w:sz w:val="24"/>
                <w:szCs w:val="24"/>
              </w:rPr>
              <w:t>О</w:t>
            </w:r>
          </w:p>
        </w:tc>
        <w:tc>
          <w:tcPr>
            <w:tcW w:w="3686" w:type="dxa"/>
            <w:shd w:val="clear" w:color="auto" w:fill="auto"/>
          </w:tcPr>
          <w:p w14:paraId="3A9F5223" w14:textId="31DE840C" w:rsidR="008B0F44" w:rsidRPr="001B4917" w:rsidRDefault="008B0F44" w:rsidP="006766F1">
            <w:pPr>
              <w:keepNext/>
              <w:keepLines/>
              <w:suppressAutoHyphens/>
              <w:ind w:left="-113" w:right="-103"/>
              <w:rPr>
                <w:sz w:val="24"/>
                <w:szCs w:val="24"/>
              </w:rPr>
            </w:pPr>
            <w:r w:rsidRPr="001B4917">
              <w:rPr>
                <w:sz w:val="24"/>
                <w:szCs w:val="24"/>
              </w:rPr>
              <w:t>Размещение</w:t>
            </w:r>
            <w:r w:rsidR="008A5486">
              <w:rPr>
                <w:sz w:val="24"/>
                <w:szCs w:val="24"/>
              </w:rPr>
              <w:t xml:space="preserve"> </w:t>
            </w:r>
            <w:r w:rsidRPr="001B4917">
              <w:rPr>
                <w:sz w:val="24"/>
                <w:szCs w:val="24"/>
              </w:rPr>
              <w:t>постоянных</w:t>
            </w:r>
            <w:r w:rsidR="008A5486">
              <w:rPr>
                <w:sz w:val="24"/>
                <w:szCs w:val="24"/>
              </w:rPr>
              <w:t xml:space="preserve"> </w:t>
            </w:r>
            <w:r w:rsidRPr="001B4917">
              <w:rPr>
                <w:sz w:val="24"/>
                <w:szCs w:val="24"/>
              </w:rPr>
              <w:t>или</w:t>
            </w:r>
            <w:r w:rsidR="008A5486">
              <w:rPr>
                <w:sz w:val="24"/>
                <w:szCs w:val="24"/>
              </w:rPr>
              <w:t xml:space="preserve"> </w:t>
            </w:r>
            <w:r w:rsidRPr="001B4917">
              <w:rPr>
                <w:sz w:val="24"/>
                <w:szCs w:val="24"/>
              </w:rPr>
              <w:t>временных</w:t>
            </w:r>
            <w:r w:rsidR="008A5486">
              <w:rPr>
                <w:sz w:val="24"/>
                <w:szCs w:val="24"/>
              </w:rPr>
              <w:t xml:space="preserve"> </w:t>
            </w:r>
            <w:r w:rsidRPr="001B4917">
              <w:rPr>
                <w:sz w:val="24"/>
                <w:szCs w:val="24"/>
              </w:rPr>
              <w:t>гаражей,</w:t>
            </w:r>
            <w:r w:rsidR="008A5486">
              <w:rPr>
                <w:sz w:val="24"/>
                <w:szCs w:val="24"/>
              </w:rPr>
              <w:t xml:space="preserve"> </w:t>
            </w:r>
            <w:r w:rsidRPr="001B4917">
              <w:rPr>
                <w:sz w:val="24"/>
                <w:szCs w:val="24"/>
              </w:rPr>
              <w:t>стоянок</w:t>
            </w:r>
            <w:r w:rsidR="008A5486">
              <w:rPr>
                <w:sz w:val="24"/>
                <w:szCs w:val="24"/>
              </w:rPr>
              <w:t xml:space="preserve"> </w:t>
            </w:r>
            <w:r w:rsidRPr="001B4917">
              <w:rPr>
                <w:sz w:val="24"/>
                <w:szCs w:val="24"/>
              </w:rPr>
              <w:t>для</w:t>
            </w:r>
            <w:r w:rsidR="008A5486">
              <w:rPr>
                <w:sz w:val="24"/>
                <w:szCs w:val="24"/>
              </w:rPr>
              <w:t xml:space="preserve"> </w:t>
            </w:r>
            <w:r w:rsidRPr="001B4917">
              <w:rPr>
                <w:sz w:val="24"/>
                <w:szCs w:val="24"/>
              </w:rPr>
              <w:t>хранения</w:t>
            </w:r>
            <w:r w:rsidR="008A5486">
              <w:rPr>
                <w:sz w:val="24"/>
                <w:szCs w:val="24"/>
              </w:rPr>
              <w:t xml:space="preserve"> </w:t>
            </w:r>
            <w:r w:rsidRPr="001B4917">
              <w:rPr>
                <w:sz w:val="24"/>
                <w:szCs w:val="24"/>
              </w:rPr>
              <w:t>служебного</w:t>
            </w:r>
            <w:r w:rsidR="008A5486">
              <w:rPr>
                <w:sz w:val="24"/>
                <w:szCs w:val="24"/>
              </w:rPr>
              <w:t xml:space="preserve"> </w:t>
            </w:r>
            <w:r w:rsidRPr="001B4917">
              <w:rPr>
                <w:sz w:val="24"/>
                <w:szCs w:val="24"/>
              </w:rPr>
              <w:t>автотранспорта,</w:t>
            </w:r>
            <w:r w:rsidR="008A5486">
              <w:rPr>
                <w:sz w:val="24"/>
                <w:szCs w:val="24"/>
              </w:rPr>
              <w:t xml:space="preserve"> </w:t>
            </w:r>
            <w:r w:rsidRPr="001B4917">
              <w:rPr>
                <w:sz w:val="24"/>
                <w:szCs w:val="24"/>
              </w:rPr>
              <w:t>используемого</w:t>
            </w:r>
            <w:r w:rsidR="008A5486">
              <w:rPr>
                <w:sz w:val="24"/>
                <w:szCs w:val="24"/>
              </w:rPr>
              <w:t xml:space="preserve"> </w:t>
            </w:r>
            <w:r w:rsidRPr="001B4917">
              <w:rPr>
                <w:sz w:val="24"/>
                <w:szCs w:val="24"/>
              </w:rPr>
              <w:t>в</w:t>
            </w:r>
            <w:r w:rsidR="008A5486">
              <w:rPr>
                <w:sz w:val="24"/>
                <w:szCs w:val="24"/>
              </w:rPr>
              <w:t xml:space="preserve"> </w:t>
            </w:r>
            <w:r w:rsidRPr="001B4917">
              <w:rPr>
                <w:sz w:val="24"/>
                <w:szCs w:val="24"/>
              </w:rPr>
              <w:t>целях</w:t>
            </w:r>
            <w:r w:rsidR="008A5486">
              <w:rPr>
                <w:sz w:val="24"/>
                <w:szCs w:val="24"/>
              </w:rPr>
              <w:t xml:space="preserve"> </w:t>
            </w:r>
            <w:r w:rsidRPr="001B4917">
              <w:rPr>
                <w:sz w:val="24"/>
                <w:szCs w:val="24"/>
              </w:rPr>
              <w:t>осуществления</w:t>
            </w:r>
            <w:r w:rsidR="008A5486">
              <w:rPr>
                <w:sz w:val="24"/>
                <w:szCs w:val="24"/>
              </w:rPr>
              <w:t xml:space="preserve"> </w:t>
            </w:r>
            <w:r w:rsidRPr="001B4917">
              <w:rPr>
                <w:sz w:val="24"/>
                <w:szCs w:val="24"/>
              </w:rPr>
              <w:t>видов</w:t>
            </w:r>
            <w:r w:rsidR="008A5486">
              <w:rPr>
                <w:sz w:val="24"/>
                <w:szCs w:val="24"/>
              </w:rPr>
              <w:t xml:space="preserve"> </w:t>
            </w:r>
            <w:r w:rsidRPr="001B4917">
              <w:rPr>
                <w:sz w:val="24"/>
                <w:szCs w:val="24"/>
              </w:rPr>
              <w:t>деятельности,</w:t>
            </w:r>
            <w:r w:rsidR="008A5486">
              <w:rPr>
                <w:sz w:val="24"/>
                <w:szCs w:val="24"/>
              </w:rPr>
              <w:t xml:space="preserve"> </w:t>
            </w:r>
            <w:r w:rsidRPr="001B4917">
              <w:rPr>
                <w:sz w:val="24"/>
                <w:szCs w:val="24"/>
              </w:rPr>
              <w:t>предусмотренных</w:t>
            </w:r>
            <w:r w:rsidR="008A5486">
              <w:rPr>
                <w:sz w:val="24"/>
                <w:szCs w:val="24"/>
              </w:rPr>
              <w:t xml:space="preserve"> </w:t>
            </w:r>
            <w:r w:rsidRPr="001B4917">
              <w:rPr>
                <w:sz w:val="24"/>
                <w:szCs w:val="24"/>
              </w:rPr>
              <w:t>видами</w:t>
            </w:r>
            <w:r w:rsidR="008A5486">
              <w:rPr>
                <w:sz w:val="24"/>
                <w:szCs w:val="24"/>
              </w:rPr>
              <w:t xml:space="preserve"> </w:t>
            </w:r>
            <w:r w:rsidRPr="001B4917">
              <w:rPr>
                <w:sz w:val="24"/>
                <w:szCs w:val="24"/>
              </w:rPr>
              <w:t>разрешенного</w:t>
            </w:r>
            <w:r w:rsidR="008A5486">
              <w:rPr>
                <w:sz w:val="24"/>
                <w:szCs w:val="24"/>
              </w:rPr>
              <w:t xml:space="preserve"> </w:t>
            </w:r>
            <w:r w:rsidRPr="001B4917">
              <w:rPr>
                <w:sz w:val="24"/>
                <w:szCs w:val="24"/>
              </w:rPr>
              <w:t>использования</w:t>
            </w:r>
            <w:r w:rsidR="008A5486">
              <w:rPr>
                <w:sz w:val="24"/>
                <w:szCs w:val="24"/>
              </w:rPr>
              <w:t xml:space="preserve"> </w:t>
            </w:r>
            <w:r w:rsidRPr="001B4917">
              <w:rPr>
                <w:sz w:val="24"/>
                <w:szCs w:val="24"/>
              </w:rPr>
              <w:t>с</w:t>
            </w:r>
            <w:r w:rsidR="008A5486">
              <w:rPr>
                <w:sz w:val="24"/>
                <w:szCs w:val="24"/>
              </w:rPr>
              <w:t xml:space="preserve"> </w:t>
            </w:r>
            <w:r w:rsidRPr="001B4917">
              <w:rPr>
                <w:sz w:val="24"/>
                <w:szCs w:val="24"/>
              </w:rPr>
              <w:t>кодами</w:t>
            </w:r>
            <w:r w:rsidR="008A5486">
              <w:rPr>
                <w:sz w:val="24"/>
                <w:szCs w:val="24"/>
              </w:rPr>
              <w:t xml:space="preserve"> </w:t>
            </w:r>
            <w:r w:rsidRPr="001B4917">
              <w:rPr>
                <w:sz w:val="24"/>
                <w:szCs w:val="24"/>
              </w:rPr>
              <w:t>3.0,</w:t>
            </w:r>
            <w:r w:rsidR="008A5486">
              <w:rPr>
                <w:sz w:val="24"/>
                <w:szCs w:val="24"/>
              </w:rPr>
              <w:t xml:space="preserve"> </w:t>
            </w:r>
            <w:r w:rsidRPr="001B4917">
              <w:rPr>
                <w:sz w:val="24"/>
                <w:szCs w:val="24"/>
              </w:rPr>
              <w:t>4.0</w:t>
            </w:r>
            <w:r w:rsidR="008A5486">
              <w:rPr>
                <w:sz w:val="24"/>
                <w:szCs w:val="24"/>
              </w:rPr>
              <w:t xml:space="preserve"> </w:t>
            </w:r>
            <w:r w:rsidR="003C4D95" w:rsidRPr="001B4917">
              <w:rPr>
                <w:bCs/>
                <w:sz w:val="24"/>
                <w:szCs w:val="24"/>
              </w:rPr>
              <w:t>К</w:t>
            </w:r>
            <w:r w:rsidR="00835C5E" w:rsidRPr="001B4917">
              <w:rPr>
                <w:bCs/>
                <w:sz w:val="24"/>
                <w:szCs w:val="24"/>
              </w:rPr>
              <w:t>лассификатора</w:t>
            </w:r>
            <w:r w:rsidRPr="001B4917">
              <w:rPr>
                <w:sz w:val="24"/>
                <w:szCs w:val="24"/>
              </w:rPr>
              <w:t>,</w:t>
            </w:r>
            <w:r w:rsidR="008A5486">
              <w:rPr>
                <w:sz w:val="24"/>
                <w:szCs w:val="24"/>
              </w:rPr>
              <w:t xml:space="preserve"> </w:t>
            </w:r>
            <w:r w:rsidRPr="001B4917">
              <w:rPr>
                <w:sz w:val="24"/>
                <w:szCs w:val="24"/>
              </w:rPr>
              <w:t>а</w:t>
            </w:r>
            <w:r w:rsidR="008A5486">
              <w:rPr>
                <w:sz w:val="24"/>
                <w:szCs w:val="24"/>
              </w:rPr>
              <w:t xml:space="preserve"> </w:t>
            </w:r>
            <w:r w:rsidRPr="001B4917">
              <w:rPr>
                <w:sz w:val="24"/>
                <w:szCs w:val="24"/>
              </w:rPr>
              <w:t>также</w:t>
            </w:r>
            <w:r w:rsidR="008A5486">
              <w:rPr>
                <w:sz w:val="24"/>
                <w:szCs w:val="24"/>
              </w:rPr>
              <w:t xml:space="preserve"> </w:t>
            </w:r>
            <w:r w:rsidRPr="001B4917">
              <w:rPr>
                <w:sz w:val="24"/>
                <w:szCs w:val="24"/>
              </w:rPr>
              <w:t>для</w:t>
            </w:r>
            <w:r w:rsidR="008A5486">
              <w:rPr>
                <w:sz w:val="24"/>
                <w:szCs w:val="24"/>
              </w:rPr>
              <w:t xml:space="preserve"> </w:t>
            </w:r>
            <w:r w:rsidRPr="001B4917">
              <w:rPr>
                <w:sz w:val="24"/>
                <w:szCs w:val="24"/>
              </w:rPr>
              <w:t>стоянки</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хранения</w:t>
            </w:r>
            <w:r w:rsidR="008A5486">
              <w:rPr>
                <w:sz w:val="24"/>
                <w:szCs w:val="24"/>
              </w:rPr>
              <w:t xml:space="preserve"> </w:t>
            </w:r>
            <w:r w:rsidRPr="001B4917">
              <w:rPr>
                <w:sz w:val="24"/>
                <w:szCs w:val="24"/>
              </w:rPr>
              <w:t>транспортных</w:t>
            </w:r>
            <w:r w:rsidR="008A5486">
              <w:rPr>
                <w:sz w:val="24"/>
                <w:szCs w:val="24"/>
              </w:rPr>
              <w:t xml:space="preserve"> </w:t>
            </w:r>
            <w:r w:rsidRPr="001B4917">
              <w:rPr>
                <w:sz w:val="24"/>
                <w:szCs w:val="24"/>
              </w:rPr>
              <w:t>средств</w:t>
            </w:r>
            <w:r w:rsidR="008A5486">
              <w:rPr>
                <w:sz w:val="24"/>
                <w:szCs w:val="24"/>
              </w:rPr>
              <w:t xml:space="preserve"> </w:t>
            </w:r>
            <w:r w:rsidRPr="001B4917">
              <w:rPr>
                <w:sz w:val="24"/>
                <w:szCs w:val="24"/>
              </w:rPr>
              <w:t>общего</w:t>
            </w:r>
            <w:r w:rsidR="008A5486">
              <w:rPr>
                <w:sz w:val="24"/>
                <w:szCs w:val="24"/>
              </w:rPr>
              <w:t xml:space="preserve"> </w:t>
            </w:r>
            <w:r w:rsidRPr="001B4917">
              <w:rPr>
                <w:sz w:val="24"/>
                <w:szCs w:val="24"/>
              </w:rPr>
              <w:t>пользования,</w:t>
            </w:r>
            <w:r w:rsidR="008A5486">
              <w:rPr>
                <w:sz w:val="24"/>
                <w:szCs w:val="24"/>
              </w:rPr>
              <w:t xml:space="preserve"> </w:t>
            </w:r>
            <w:r w:rsidRPr="001B4917">
              <w:rPr>
                <w:sz w:val="24"/>
                <w:szCs w:val="24"/>
              </w:rPr>
              <w:t>в</w:t>
            </w:r>
            <w:r w:rsidR="008A5486">
              <w:rPr>
                <w:sz w:val="24"/>
                <w:szCs w:val="24"/>
              </w:rPr>
              <w:t xml:space="preserve"> </w:t>
            </w:r>
            <w:r w:rsidRPr="001B4917">
              <w:rPr>
                <w:sz w:val="24"/>
                <w:szCs w:val="24"/>
              </w:rPr>
              <w:t>том</w:t>
            </w:r>
            <w:r w:rsidR="008A5486">
              <w:rPr>
                <w:sz w:val="24"/>
                <w:szCs w:val="24"/>
              </w:rPr>
              <w:t xml:space="preserve"> </w:t>
            </w:r>
            <w:r w:rsidRPr="001B4917">
              <w:rPr>
                <w:sz w:val="24"/>
                <w:szCs w:val="24"/>
              </w:rPr>
              <w:t>числе</w:t>
            </w:r>
            <w:r w:rsidR="008A5486">
              <w:rPr>
                <w:sz w:val="24"/>
                <w:szCs w:val="24"/>
              </w:rPr>
              <w:t xml:space="preserve"> </w:t>
            </w:r>
            <w:r w:rsidRPr="001B4917">
              <w:rPr>
                <w:sz w:val="24"/>
                <w:szCs w:val="24"/>
              </w:rPr>
              <w:t>в</w:t>
            </w:r>
            <w:r w:rsidR="008A5486">
              <w:rPr>
                <w:sz w:val="24"/>
                <w:szCs w:val="24"/>
              </w:rPr>
              <w:t xml:space="preserve"> </w:t>
            </w:r>
            <w:r w:rsidRPr="001B4917">
              <w:rPr>
                <w:sz w:val="24"/>
                <w:szCs w:val="24"/>
              </w:rPr>
              <w:t>депо</w:t>
            </w:r>
          </w:p>
        </w:tc>
        <w:tc>
          <w:tcPr>
            <w:tcW w:w="4305" w:type="dxa"/>
            <w:gridSpan w:val="3"/>
          </w:tcPr>
          <w:p w14:paraId="0D1ED765" w14:textId="372410E7" w:rsidR="001F370B" w:rsidRPr="001B4917" w:rsidRDefault="00A074F7" w:rsidP="006766F1">
            <w:pPr>
              <w:keepNext/>
              <w:ind w:left="-111" w:right="-99" w:firstLine="5"/>
              <w:rPr>
                <w:bCs/>
                <w:sz w:val="24"/>
                <w:szCs w:val="24"/>
              </w:rPr>
            </w:pPr>
            <w:r w:rsidRPr="001B4917">
              <w:rPr>
                <w:bCs/>
                <w:sz w:val="24"/>
                <w:szCs w:val="24"/>
              </w:rPr>
              <w:t>1.</w:t>
            </w:r>
            <w:r w:rsidR="008A5486">
              <w:rPr>
                <w:bCs/>
                <w:sz w:val="24"/>
                <w:szCs w:val="24"/>
              </w:rPr>
              <w:t xml:space="preserve"> </w:t>
            </w:r>
            <w:r w:rsidR="001F370B" w:rsidRPr="001B4917">
              <w:rPr>
                <w:bCs/>
                <w:sz w:val="24"/>
                <w:szCs w:val="24"/>
              </w:rPr>
              <w:t>Минимальный</w:t>
            </w:r>
            <w:r w:rsidR="008A5486">
              <w:rPr>
                <w:bCs/>
                <w:sz w:val="24"/>
                <w:szCs w:val="24"/>
              </w:rPr>
              <w:t xml:space="preserve"> </w:t>
            </w:r>
            <w:r w:rsidR="001F370B" w:rsidRPr="001B4917">
              <w:rPr>
                <w:bCs/>
                <w:sz w:val="24"/>
                <w:szCs w:val="24"/>
              </w:rPr>
              <w:t>размер</w:t>
            </w:r>
            <w:r w:rsidR="008A5486">
              <w:rPr>
                <w:bCs/>
                <w:sz w:val="24"/>
                <w:szCs w:val="24"/>
              </w:rPr>
              <w:t xml:space="preserve"> </w:t>
            </w:r>
            <w:r w:rsidR="001F370B" w:rsidRPr="001B4917">
              <w:rPr>
                <w:bCs/>
                <w:sz w:val="24"/>
                <w:szCs w:val="24"/>
              </w:rPr>
              <w:t>земельного</w:t>
            </w:r>
            <w:r w:rsidR="008A5486">
              <w:rPr>
                <w:bCs/>
                <w:sz w:val="24"/>
                <w:szCs w:val="24"/>
              </w:rPr>
              <w:t xml:space="preserve"> </w:t>
            </w:r>
            <w:r w:rsidR="001F370B" w:rsidRPr="001B4917">
              <w:rPr>
                <w:bCs/>
                <w:sz w:val="24"/>
                <w:szCs w:val="24"/>
              </w:rPr>
              <w:t>участка</w:t>
            </w:r>
            <w:r w:rsidR="008A5486">
              <w:rPr>
                <w:bCs/>
                <w:sz w:val="24"/>
                <w:szCs w:val="24"/>
              </w:rPr>
              <w:t xml:space="preserve"> </w:t>
            </w:r>
            <w:r w:rsidR="001F370B" w:rsidRPr="001B4917">
              <w:rPr>
                <w:bCs/>
                <w:sz w:val="24"/>
                <w:szCs w:val="24"/>
              </w:rPr>
              <w:sym w:font="Symbol" w:char="F02D"/>
            </w:r>
            <w:r w:rsidR="008A5486">
              <w:rPr>
                <w:bCs/>
                <w:sz w:val="24"/>
                <w:szCs w:val="24"/>
              </w:rPr>
              <w:t xml:space="preserve"> </w:t>
            </w:r>
            <w:r w:rsidR="00F732FC" w:rsidRPr="001B4917">
              <w:rPr>
                <w:bCs/>
                <w:sz w:val="24"/>
                <w:szCs w:val="24"/>
              </w:rPr>
              <w:t>1</w:t>
            </w:r>
            <w:r w:rsidR="001F370B" w:rsidRPr="001B4917">
              <w:rPr>
                <w:bCs/>
                <w:sz w:val="24"/>
                <w:szCs w:val="24"/>
              </w:rPr>
              <w:t>00</w:t>
            </w:r>
            <w:r w:rsidR="008A5486">
              <w:rPr>
                <w:bCs/>
                <w:sz w:val="24"/>
                <w:szCs w:val="24"/>
              </w:rPr>
              <w:t xml:space="preserve"> </w:t>
            </w:r>
            <w:r w:rsidR="001F370B" w:rsidRPr="001B4917">
              <w:rPr>
                <w:bCs/>
                <w:sz w:val="24"/>
                <w:szCs w:val="24"/>
              </w:rPr>
              <w:t>кв.</w:t>
            </w:r>
            <w:r w:rsidR="008A5486">
              <w:rPr>
                <w:bCs/>
                <w:sz w:val="24"/>
                <w:szCs w:val="24"/>
              </w:rPr>
              <w:t xml:space="preserve"> </w:t>
            </w:r>
            <w:r w:rsidR="001F370B" w:rsidRPr="001B4917">
              <w:rPr>
                <w:bCs/>
                <w:sz w:val="24"/>
                <w:szCs w:val="24"/>
              </w:rPr>
              <w:t>м;</w:t>
            </w:r>
          </w:p>
          <w:p w14:paraId="7339E686" w14:textId="1D14534D" w:rsidR="001F370B" w:rsidRPr="001B4917" w:rsidRDefault="001F370B" w:rsidP="006766F1">
            <w:pPr>
              <w:keepNext/>
              <w:ind w:left="-111" w:right="-9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15000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0F4DA2A9" w14:textId="052DF9E8" w:rsidR="001F370B" w:rsidRPr="001B4917" w:rsidRDefault="001F370B" w:rsidP="006766F1">
            <w:pPr>
              <w:keepNext/>
              <w:ind w:left="-111" w:right="-99"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695FDC" w:rsidRPr="001B4917">
              <w:rPr>
                <w:bCs/>
                <w:sz w:val="24"/>
                <w:szCs w:val="24"/>
              </w:rPr>
              <w:t>10</w:t>
            </w:r>
            <w:r w:rsidR="008A5486">
              <w:rPr>
                <w:bCs/>
                <w:sz w:val="24"/>
                <w:szCs w:val="24"/>
              </w:rPr>
              <w:t xml:space="preserve"> </w:t>
            </w:r>
            <w:r w:rsidRPr="001B4917">
              <w:rPr>
                <w:bCs/>
                <w:sz w:val="24"/>
                <w:szCs w:val="24"/>
              </w:rPr>
              <w:t>м;</w:t>
            </w:r>
          </w:p>
          <w:p w14:paraId="3065EA2A" w14:textId="4EC0FBA0" w:rsidR="001F370B" w:rsidRPr="001B4917" w:rsidRDefault="001F370B" w:rsidP="006766F1">
            <w:pPr>
              <w:keepNext/>
              <w:ind w:left="-111" w:right="-9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w:t>
            </w:r>
          </w:p>
          <w:p w14:paraId="50D50CA5" w14:textId="681A1A36" w:rsidR="001F370B" w:rsidRPr="001B4917" w:rsidRDefault="001F370B" w:rsidP="006766F1">
            <w:pPr>
              <w:keepNext/>
              <w:keepLines/>
              <w:suppressAutoHyphens/>
              <w:ind w:left="-111" w:right="-9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Pr="001B4917">
              <w:rPr>
                <w:bCs/>
                <w:sz w:val="24"/>
                <w:szCs w:val="24"/>
              </w:rPr>
              <w:t>12</w:t>
            </w:r>
            <w:r w:rsidR="008A5486">
              <w:rPr>
                <w:bCs/>
                <w:sz w:val="24"/>
                <w:szCs w:val="24"/>
              </w:rPr>
              <w:t xml:space="preserve"> </w:t>
            </w:r>
            <w:r w:rsidRPr="001B4917">
              <w:rPr>
                <w:bCs/>
                <w:sz w:val="24"/>
                <w:szCs w:val="24"/>
              </w:rPr>
              <w:t>м;</w:t>
            </w:r>
          </w:p>
          <w:p w14:paraId="18530969" w14:textId="18A1362D" w:rsidR="001F370B" w:rsidRPr="001B4917" w:rsidRDefault="001F370B" w:rsidP="006766F1">
            <w:pPr>
              <w:keepNext/>
              <w:ind w:left="-111" w:right="-9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695FDC" w:rsidRPr="001B4917">
              <w:rPr>
                <w:bCs/>
                <w:sz w:val="24"/>
                <w:szCs w:val="24"/>
              </w:rPr>
              <w:t>6</w:t>
            </w:r>
            <w:r w:rsidRPr="001B4917">
              <w:rPr>
                <w:bCs/>
                <w:sz w:val="24"/>
                <w:szCs w:val="24"/>
              </w:rPr>
              <w:t>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449CB119" w14:textId="7C6C0404" w:rsidR="001F370B" w:rsidRPr="001B4917" w:rsidRDefault="001F370B" w:rsidP="006766F1">
            <w:pPr>
              <w:keepNext/>
              <w:ind w:left="-111" w:right="-9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4A42EF83" w14:textId="7857617B" w:rsidR="001F370B" w:rsidRPr="001B4917" w:rsidRDefault="001F370B" w:rsidP="006766F1">
            <w:pPr>
              <w:keepNext/>
              <w:ind w:left="-111" w:right="-99" w:firstLine="5"/>
              <w:rPr>
                <w:sz w:val="24"/>
                <w:szCs w:val="24"/>
              </w:rPr>
            </w:pPr>
            <w:r w:rsidRPr="001B4917">
              <w:rPr>
                <w:sz w:val="24"/>
                <w:szCs w:val="24"/>
              </w:rPr>
              <w:lastRenderedPageBreak/>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592E16" w:rsidRPr="001B4917">
              <w:rPr>
                <w:sz w:val="24"/>
                <w:szCs w:val="24"/>
              </w:rPr>
              <w:t>1</w:t>
            </w:r>
            <w:r w:rsidR="008A5486">
              <w:rPr>
                <w:sz w:val="24"/>
                <w:szCs w:val="24"/>
              </w:rPr>
              <w:t xml:space="preserve"> </w:t>
            </w:r>
            <w:r w:rsidRPr="001B4917">
              <w:rPr>
                <w:sz w:val="24"/>
                <w:szCs w:val="24"/>
              </w:rPr>
              <w:t>м.</w:t>
            </w:r>
            <w:r w:rsidR="008A5486">
              <w:rPr>
                <w:sz w:val="24"/>
                <w:szCs w:val="24"/>
              </w:rPr>
              <w:t xml:space="preserve"> </w:t>
            </w:r>
          </w:p>
          <w:p w14:paraId="04EB4FDB" w14:textId="114EBDBA" w:rsidR="008B0F44" w:rsidRPr="001B4917" w:rsidRDefault="001F370B" w:rsidP="006766F1">
            <w:pPr>
              <w:keepNext/>
              <w:keepLines/>
              <w:suppressAutoHyphens/>
              <w:ind w:left="-111" w:right="-99"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592E16" w:rsidRPr="001B4917">
              <w:rPr>
                <w:sz w:val="24"/>
                <w:szCs w:val="24"/>
              </w:rPr>
              <w:t>1</w:t>
            </w:r>
            <w:r w:rsidR="008A5486">
              <w:rPr>
                <w:sz w:val="24"/>
                <w:szCs w:val="24"/>
              </w:rPr>
              <w:t xml:space="preserve"> </w:t>
            </w:r>
            <w:r w:rsidRPr="001B4917">
              <w:rPr>
                <w:sz w:val="24"/>
                <w:szCs w:val="24"/>
              </w:rPr>
              <w:t>м.</w:t>
            </w:r>
          </w:p>
          <w:p w14:paraId="5263412D" w14:textId="0516635E" w:rsidR="00966290" w:rsidRPr="001B4917" w:rsidRDefault="00966290" w:rsidP="006766F1">
            <w:pPr>
              <w:keepNext/>
              <w:ind w:left="-19" w:firstLine="5"/>
              <w:rPr>
                <w:bCs/>
                <w:sz w:val="24"/>
                <w:szCs w:val="24"/>
              </w:rPr>
            </w:pPr>
            <w:r w:rsidRPr="001B4917">
              <w:rPr>
                <w:sz w:val="24"/>
                <w:szCs w:val="24"/>
              </w:rPr>
              <w:t>2.</w:t>
            </w:r>
            <w:r w:rsidR="008A5486">
              <w:rPr>
                <w:sz w:val="24"/>
                <w:szCs w:val="24"/>
              </w:rPr>
              <w:t xml:space="preserve"> </w:t>
            </w:r>
            <w:r w:rsidR="00A159A8" w:rsidRPr="001B4917">
              <w:rPr>
                <w:sz w:val="24"/>
                <w:szCs w:val="24"/>
              </w:rPr>
              <w:t>Параметры</w:t>
            </w:r>
            <w:r w:rsidR="008A5486">
              <w:rPr>
                <w:sz w:val="24"/>
                <w:szCs w:val="24"/>
              </w:rPr>
              <w:t xml:space="preserve"> </w:t>
            </w:r>
            <w:r w:rsidR="00A159A8" w:rsidRPr="001B4917">
              <w:rPr>
                <w:sz w:val="24"/>
                <w:szCs w:val="24"/>
              </w:rPr>
              <w:t>принимать</w:t>
            </w:r>
            <w:r w:rsidR="008A5486">
              <w:rPr>
                <w:sz w:val="24"/>
                <w:szCs w:val="24"/>
              </w:rPr>
              <w:t xml:space="preserve"> </w:t>
            </w:r>
            <w:r w:rsidR="00A159A8" w:rsidRPr="001B4917">
              <w:rPr>
                <w:sz w:val="24"/>
                <w:szCs w:val="24"/>
              </w:rPr>
              <w:t>согласно</w:t>
            </w:r>
            <w:r w:rsidR="008A5486">
              <w:rPr>
                <w:sz w:val="24"/>
                <w:szCs w:val="24"/>
              </w:rPr>
              <w:t xml:space="preserve"> </w:t>
            </w:r>
            <w:r w:rsidR="00A159A8" w:rsidRPr="001B4917">
              <w:rPr>
                <w:sz w:val="24"/>
                <w:szCs w:val="24"/>
              </w:rPr>
              <w:t>статьи</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t>раздела</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t>части</w:t>
            </w:r>
            <w:r w:rsidR="008A5486">
              <w:rPr>
                <w:sz w:val="24"/>
                <w:szCs w:val="24"/>
              </w:rPr>
              <w:t xml:space="preserve"> </w:t>
            </w:r>
            <w:r w:rsidR="00A159A8" w:rsidRPr="001B4917">
              <w:rPr>
                <w:sz w:val="24"/>
                <w:szCs w:val="24"/>
              </w:rPr>
              <w:t>1</w:t>
            </w:r>
            <w:r w:rsidR="008A5486">
              <w:rPr>
                <w:sz w:val="24"/>
                <w:szCs w:val="24"/>
              </w:rPr>
              <w:t xml:space="preserve"> </w:t>
            </w:r>
            <w:r w:rsidR="00A159A8" w:rsidRPr="001B4917">
              <w:rPr>
                <w:sz w:val="24"/>
                <w:szCs w:val="24"/>
              </w:rPr>
              <w:t>Правил</w:t>
            </w:r>
            <w:r w:rsidR="008A5486">
              <w:rPr>
                <w:sz w:val="24"/>
                <w:szCs w:val="24"/>
              </w:rPr>
              <w:t xml:space="preserve"> </w:t>
            </w:r>
            <w:r w:rsidR="00840359">
              <w:rPr>
                <w:sz w:val="24"/>
                <w:szCs w:val="24"/>
              </w:rPr>
              <w:t>«</w:t>
            </w:r>
            <w:r w:rsidR="00A159A8" w:rsidRPr="001B4917">
              <w:rPr>
                <w:sz w:val="24"/>
                <w:szCs w:val="24"/>
              </w:rPr>
              <w:t>Требования</w:t>
            </w:r>
            <w:r w:rsidR="008A5486">
              <w:rPr>
                <w:sz w:val="24"/>
                <w:szCs w:val="24"/>
              </w:rPr>
              <w:t xml:space="preserve"> </w:t>
            </w:r>
            <w:r w:rsidR="00A159A8" w:rsidRPr="001B4917">
              <w:rPr>
                <w:sz w:val="24"/>
                <w:szCs w:val="24"/>
              </w:rPr>
              <w:t>к</w:t>
            </w:r>
            <w:r w:rsidR="008A5486">
              <w:rPr>
                <w:sz w:val="24"/>
                <w:szCs w:val="24"/>
              </w:rPr>
              <w:t xml:space="preserve"> </w:t>
            </w:r>
            <w:r w:rsidR="00A159A8" w:rsidRPr="001B4917">
              <w:rPr>
                <w:sz w:val="24"/>
                <w:szCs w:val="24"/>
              </w:rPr>
              <w:t>архитектурно-градостроительному</w:t>
            </w:r>
            <w:r w:rsidR="008A5486">
              <w:rPr>
                <w:sz w:val="24"/>
                <w:szCs w:val="24"/>
              </w:rPr>
              <w:t xml:space="preserve"> </w:t>
            </w:r>
            <w:r w:rsidR="00A159A8" w:rsidRPr="001B4917">
              <w:rPr>
                <w:sz w:val="24"/>
                <w:szCs w:val="24"/>
              </w:rPr>
              <w:t>облику</w:t>
            </w:r>
            <w:r w:rsidR="008A5486">
              <w:rPr>
                <w:sz w:val="24"/>
                <w:szCs w:val="24"/>
              </w:rPr>
              <w:t xml:space="preserve"> </w:t>
            </w:r>
            <w:r w:rsidR="00A159A8" w:rsidRPr="001B4917">
              <w:rPr>
                <w:sz w:val="24"/>
                <w:szCs w:val="24"/>
              </w:rPr>
              <w:t>объекта</w:t>
            </w:r>
            <w:r w:rsidR="008A5486">
              <w:rPr>
                <w:sz w:val="24"/>
                <w:szCs w:val="24"/>
              </w:rPr>
              <w:t xml:space="preserve"> </w:t>
            </w:r>
            <w:r w:rsidR="00A159A8" w:rsidRPr="001B4917">
              <w:rPr>
                <w:sz w:val="24"/>
                <w:szCs w:val="24"/>
              </w:rPr>
              <w:t>капитального</w:t>
            </w:r>
            <w:r w:rsidR="008A5486">
              <w:rPr>
                <w:sz w:val="24"/>
                <w:szCs w:val="24"/>
              </w:rPr>
              <w:t xml:space="preserve"> </w:t>
            </w:r>
            <w:r w:rsidR="00A159A8" w:rsidRPr="001B4917">
              <w:rPr>
                <w:sz w:val="24"/>
                <w:szCs w:val="24"/>
              </w:rPr>
              <w:t>строительства</w:t>
            </w:r>
            <w:r w:rsidR="00840359">
              <w:rPr>
                <w:sz w:val="24"/>
                <w:szCs w:val="24"/>
              </w:rPr>
              <w:t>»</w:t>
            </w:r>
            <w:r w:rsidR="00A159A8" w:rsidRPr="001B4917">
              <w:rPr>
                <w:sz w:val="24"/>
                <w:szCs w:val="24"/>
              </w:rPr>
              <w:t>.</w:t>
            </w:r>
          </w:p>
        </w:tc>
      </w:tr>
      <w:tr w:rsidR="00BF787A" w:rsidRPr="001B4917" w14:paraId="359A0CD7" w14:textId="77777777" w:rsidTr="006766F1">
        <w:trPr>
          <w:gridAfter w:val="2"/>
          <w:wAfter w:w="26" w:type="dxa"/>
          <w:trHeight w:val="20"/>
        </w:trPr>
        <w:tc>
          <w:tcPr>
            <w:tcW w:w="1707" w:type="dxa"/>
            <w:shd w:val="clear" w:color="auto" w:fill="auto"/>
          </w:tcPr>
          <w:p w14:paraId="4F5FA79A" w14:textId="1148FB00" w:rsidR="00060D79" w:rsidRPr="001B4917" w:rsidRDefault="00060D79" w:rsidP="006766F1">
            <w:pPr>
              <w:keepNext/>
              <w:keepLines/>
              <w:suppressAutoHyphens/>
              <w:ind w:left="-8"/>
              <w:rPr>
                <w:sz w:val="24"/>
                <w:szCs w:val="24"/>
              </w:rPr>
            </w:pPr>
            <w:r w:rsidRPr="001B4917">
              <w:rPr>
                <w:sz w:val="24"/>
                <w:szCs w:val="24"/>
              </w:rPr>
              <w:lastRenderedPageBreak/>
              <w:t>Заправка</w:t>
            </w:r>
            <w:r w:rsidR="008A5486">
              <w:rPr>
                <w:sz w:val="24"/>
                <w:szCs w:val="24"/>
              </w:rPr>
              <w:t xml:space="preserve"> </w:t>
            </w:r>
            <w:r w:rsidRPr="001B4917">
              <w:rPr>
                <w:sz w:val="24"/>
                <w:szCs w:val="24"/>
              </w:rPr>
              <w:t>транспортных</w:t>
            </w:r>
            <w:r w:rsidR="008A5486">
              <w:rPr>
                <w:sz w:val="24"/>
                <w:szCs w:val="24"/>
              </w:rPr>
              <w:t xml:space="preserve"> </w:t>
            </w:r>
            <w:r w:rsidRPr="001B4917">
              <w:rPr>
                <w:sz w:val="24"/>
                <w:szCs w:val="24"/>
              </w:rPr>
              <w:t>средств</w:t>
            </w:r>
          </w:p>
        </w:tc>
        <w:tc>
          <w:tcPr>
            <w:tcW w:w="1418" w:type="dxa"/>
          </w:tcPr>
          <w:p w14:paraId="23AD9484" w14:textId="77777777" w:rsidR="00060D79" w:rsidRPr="001B4917" w:rsidRDefault="00060D79" w:rsidP="006766F1">
            <w:pPr>
              <w:keepNext/>
              <w:keepLines/>
              <w:suppressAutoHyphens/>
              <w:jc w:val="center"/>
              <w:rPr>
                <w:sz w:val="24"/>
                <w:szCs w:val="24"/>
              </w:rPr>
            </w:pPr>
            <w:r w:rsidRPr="001B4917">
              <w:rPr>
                <w:sz w:val="24"/>
                <w:szCs w:val="24"/>
              </w:rPr>
              <w:t>4.9.1.1</w:t>
            </w:r>
          </w:p>
        </w:tc>
        <w:tc>
          <w:tcPr>
            <w:tcW w:w="1701" w:type="dxa"/>
            <w:shd w:val="clear" w:color="auto" w:fill="auto"/>
          </w:tcPr>
          <w:p w14:paraId="55275010" w14:textId="77777777" w:rsidR="00060D79" w:rsidRPr="001B4917" w:rsidRDefault="00060D79" w:rsidP="006766F1">
            <w:pPr>
              <w:keepNext/>
              <w:keepLines/>
              <w:suppressAutoHyphens/>
              <w:ind w:firstLine="37"/>
              <w:jc w:val="center"/>
              <w:rPr>
                <w:sz w:val="24"/>
                <w:szCs w:val="24"/>
              </w:rPr>
            </w:pPr>
            <w:r w:rsidRPr="001B4917">
              <w:rPr>
                <w:sz w:val="24"/>
                <w:szCs w:val="24"/>
              </w:rPr>
              <w:t>О</w:t>
            </w:r>
          </w:p>
        </w:tc>
        <w:tc>
          <w:tcPr>
            <w:tcW w:w="3686" w:type="dxa"/>
            <w:shd w:val="clear" w:color="auto" w:fill="auto"/>
          </w:tcPr>
          <w:p w14:paraId="603753EC" w14:textId="04467E20" w:rsidR="00060D79" w:rsidRPr="001B4917" w:rsidRDefault="00060D79" w:rsidP="006766F1">
            <w:pPr>
              <w:keepNext/>
              <w:keepLines/>
              <w:suppressAutoHyphens/>
              <w:ind w:left="-12" w:right="65"/>
              <w:rPr>
                <w:sz w:val="24"/>
                <w:szCs w:val="24"/>
              </w:rPr>
            </w:pPr>
            <w:r w:rsidRPr="001B4917">
              <w:rPr>
                <w:sz w:val="24"/>
                <w:szCs w:val="24"/>
              </w:rPr>
              <w:t>Размещение</w:t>
            </w:r>
            <w:r w:rsidR="008A5486">
              <w:rPr>
                <w:sz w:val="24"/>
                <w:szCs w:val="24"/>
              </w:rPr>
              <w:t xml:space="preserve"> </w:t>
            </w:r>
            <w:r w:rsidRPr="001B4917">
              <w:rPr>
                <w:sz w:val="24"/>
                <w:szCs w:val="24"/>
              </w:rPr>
              <w:t>автозаправочных</w:t>
            </w:r>
            <w:r w:rsidR="008A5486">
              <w:rPr>
                <w:sz w:val="24"/>
                <w:szCs w:val="24"/>
              </w:rPr>
              <w:t xml:space="preserve"> </w:t>
            </w:r>
            <w:r w:rsidRPr="001B4917">
              <w:rPr>
                <w:sz w:val="24"/>
                <w:szCs w:val="24"/>
              </w:rPr>
              <w:t>станций;</w:t>
            </w:r>
            <w:r w:rsidR="008A5486">
              <w:rPr>
                <w:sz w:val="24"/>
                <w:szCs w:val="24"/>
              </w:rPr>
              <w:t xml:space="preserve"> </w:t>
            </w:r>
            <w:r w:rsidRPr="001B4917">
              <w:rPr>
                <w:sz w:val="24"/>
                <w:szCs w:val="24"/>
              </w:rPr>
              <w:t>размещение</w:t>
            </w:r>
            <w:r w:rsidR="008A5486">
              <w:rPr>
                <w:sz w:val="24"/>
                <w:szCs w:val="24"/>
              </w:rPr>
              <w:t xml:space="preserve"> </w:t>
            </w:r>
            <w:r w:rsidRPr="001B4917">
              <w:rPr>
                <w:sz w:val="24"/>
                <w:szCs w:val="24"/>
              </w:rPr>
              <w:t>магазинов</w:t>
            </w:r>
            <w:r w:rsidR="008A5486">
              <w:rPr>
                <w:sz w:val="24"/>
                <w:szCs w:val="24"/>
              </w:rPr>
              <w:t xml:space="preserve"> </w:t>
            </w:r>
            <w:r w:rsidRPr="001B4917">
              <w:rPr>
                <w:sz w:val="24"/>
                <w:szCs w:val="24"/>
              </w:rPr>
              <w:t>сопутствующей</w:t>
            </w:r>
            <w:r w:rsidR="008A5486">
              <w:rPr>
                <w:sz w:val="24"/>
                <w:szCs w:val="24"/>
              </w:rPr>
              <w:t xml:space="preserve"> </w:t>
            </w:r>
            <w:r w:rsidRPr="001B4917">
              <w:rPr>
                <w:sz w:val="24"/>
                <w:szCs w:val="24"/>
              </w:rPr>
              <w:t>торговли,</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для</w:t>
            </w:r>
            <w:r w:rsidR="008A5486">
              <w:rPr>
                <w:sz w:val="24"/>
                <w:szCs w:val="24"/>
              </w:rPr>
              <w:t xml:space="preserve"> </w:t>
            </w:r>
            <w:r w:rsidRPr="001B4917">
              <w:rPr>
                <w:sz w:val="24"/>
                <w:szCs w:val="24"/>
              </w:rPr>
              <w:t>организации</w:t>
            </w:r>
            <w:r w:rsidR="008A5486">
              <w:rPr>
                <w:sz w:val="24"/>
                <w:szCs w:val="24"/>
              </w:rPr>
              <w:t xml:space="preserve"> </w:t>
            </w:r>
            <w:r w:rsidRPr="001B4917">
              <w:rPr>
                <w:sz w:val="24"/>
                <w:szCs w:val="24"/>
              </w:rPr>
              <w:t>общественного</w:t>
            </w:r>
            <w:r w:rsidR="008A5486">
              <w:rPr>
                <w:sz w:val="24"/>
                <w:szCs w:val="24"/>
              </w:rPr>
              <w:t xml:space="preserve"> </w:t>
            </w:r>
            <w:r w:rsidRPr="001B4917">
              <w:rPr>
                <w:sz w:val="24"/>
                <w:szCs w:val="24"/>
              </w:rPr>
              <w:t>питания</w:t>
            </w:r>
            <w:r w:rsidR="008A5486">
              <w:rPr>
                <w:sz w:val="24"/>
                <w:szCs w:val="24"/>
              </w:rPr>
              <w:t xml:space="preserve"> </w:t>
            </w:r>
            <w:r w:rsidRPr="001B4917">
              <w:rPr>
                <w:sz w:val="24"/>
                <w:szCs w:val="24"/>
              </w:rPr>
              <w:t>в</w:t>
            </w:r>
            <w:r w:rsidR="008A5486">
              <w:rPr>
                <w:sz w:val="24"/>
                <w:szCs w:val="24"/>
              </w:rPr>
              <w:t xml:space="preserve"> </w:t>
            </w:r>
            <w:r w:rsidRPr="001B4917">
              <w:rPr>
                <w:sz w:val="24"/>
                <w:szCs w:val="24"/>
              </w:rPr>
              <w:t>качестве</w:t>
            </w:r>
            <w:r w:rsidR="008A5486">
              <w:rPr>
                <w:sz w:val="24"/>
                <w:szCs w:val="24"/>
              </w:rPr>
              <w:t xml:space="preserve"> </w:t>
            </w:r>
            <w:r w:rsidRPr="001B4917">
              <w:rPr>
                <w:sz w:val="24"/>
                <w:szCs w:val="24"/>
              </w:rPr>
              <w:t>объектов</w:t>
            </w:r>
            <w:r w:rsidR="008A5486">
              <w:rPr>
                <w:sz w:val="24"/>
                <w:szCs w:val="24"/>
              </w:rPr>
              <w:t xml:space="preserve"> </w:t>
            </w:r>
            <w:r w:rsidRPr="001B4917">
              <w:rPr>
                <w:sz w:val="24"/>
                <w:szCs w:val="24"/>
              </w:rPr>
              <w:t>дорожного</w:t>
            </w:r>
            <w:r w:rsidR="008A5486">
              <w:rPr>
                <w:sz w:val="24"/>
                <w:szCs w:val="24"/>
              </w:rPr>
              <w:t xml:space="preserve"> </w:t>
            </w:r>
            <w:r w:rsidRPr="001B4917">
              <w:rPr>
                <w:sz w:val="24"/>
                <w:szCs w:val="24"/>
              </w:rPr>
              <w:t>сервиса</w:t>
            </w:r>
          </w:p>
        </w:tc>
        <w:tc>
          <w:tcPr>
            <w:tcW w:w="4183" w:type="dxa"/>
            <w:shd w:val="clear" w:color="auto" w:fill="auto"/>
          </w:tcPr>
          <w:p w14:paraId="459B63F8" w14:textId="695EEFEF" w:rsidR="008B0F44" w:rsidRPr="001B4917" w:rsidRDefault="008B0F44" w:rsidP="006766F1">
            <w:pPr>
              <w:keepNext/>
              <w:ind w:left="-3" w:right="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800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7556F5C3" w14:textId="5CAA053D" w:rsidR="008B0F44" w:rsidRPr="001B4917" w:rsidRDefault="008B0F44"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504722" w:rsidRPr="001B4917">
              <w:rPr>
                <w:bCs/>
                <w:sz w:val="24"/>
                <w:szCs w:val="24"/>
              </w:rPr>
              <w:t>100</w:t>
            </w:r>
            <w:r w:rsidRPr="001B4917">
              <w:rPr>
                <w:bCs/>
                <w:sz w:val="24"/>
                <w:szCs w:val="24"/>
              </w:rPr>
              <w:t>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241F1D6C" w14:textId="34821220" w:rsidR="008B0F44" w:rsidRPr="001B4917" w:rsidRDefault="008B0F44" w:rsidP="006766F1">
            <w:pPr>
              <w:keepNext/>
              <w:ind w:left="-3" w:right="9"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20</w:t>
            </w:r>
            <w:r w:rsidR="008A5486">
              <w:rPr>
                <w:bCs/>
                <w:sz w:val="24"/>
                <w:szCs w:val="24"/>
              </w:rPr>
              <w:t xml:space="preserve"> </w:t>
            </w:r>
            <w:r w:rsidRPr="001B4917">
              <w:rPr>
                <w:bCs/>
                <w:sz w:val="24"/>
                <w:szCs w:val="24"/>
              </w:rPr>
              <w:t>м;</w:t>
            </w:r>
          </w:p>
          <w:p w14:paraId="58B87B25" w14:textId="46F78E8E" w:rsidR="008B0F44" w:rsidRPr="001B4917" w:rsidRDefault="0052376F"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008B0F44" w:rsidRPr="001B4917">
              <w:rPr>
                <w:bCs/>
                <w:sz w:val="24"/>
                <w:szCs w:val="24"/>
              </w:rPr>
              <w:sym w:font="Symbol" w:char="F02D"/>
            </w:r>
            <w:r w:rsidR="008A5486">
              <w:rPr>
                <w:bCs/>
                <w:sz w:val="24"/>
                <w:szCs w:val="24"/>
              </w:rPr>
              <w:t xml:space="preserve"> </w:t>
            </w:r>
            <w:r w:rsidRPr="001B4917">
              <w:rPr>
                <w:bCs/>
                <w:sz w:val="24"/>
                <w:szCs w:val="24"/>
              </w:rPr>
              <w:t>1</w:t>
            </w:r>
            <w:r w:rsidR="008B0F44" w:rsidRPr="001B4917">
              <w:rPr>
                <w:bCs/>
                <w:sz w:val="24"/>
                <w:szCs w:val="24"/>
              </w:rPr>
              <w:t>;</w:t>
            </w:r>
          </w:p>
          <w:p w14:paraId="38591C26" w14:textId="6C6BED8D" w:rsidR="008B0F44" w:rsidRPr="001B4917" w:rsidRDefault="008B0F44"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0052376F" w:rsidRPr="001B4917">
              <w:rPr>
                <w:bCs/>
                <w:sz w:val="24"/>
                <w:szCs w:val="24"/>
              </w:rPr>
              <w:t>12</w:t>
            </w:r>
            <w:r w:rsidR="008A5486">
              <w:rPr>
                <w:bCs/>
                <w:sz w:val="24"/>
                <w:szCs w:val="24"/>
              </w:rPr>
              <w:t xml:space="preserve"> </w:t>
            </w:r>
            <w:r w:rsidRPr="001B4917">
              <w:rPr>
                <w:bCs/>
                <w:sz w:val="24"/>
                <w:szCs w:val="24"/>
              </w:rPr>
              <w:t>м;</w:t>
            </w:r>
          </w:p>
          <w:p w14:paraId="4D99B240" w14:textId="27EAD844" w:rsidR="008B0F44" w:rsidRPr="001B4917" w:rsidRDefault="008B0F44"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8A5486">
              <w:rPr>
                <w:bCs/>
                <w:sz w:val="24"/>
                <w:szCs w:val="24"/>
              </w:rPr>
              <w:t xml:space="preserve"> </w:t>
            </w:r>
            <w:r w:rsidRPr="001B4917">
              <w:rPr>
                <w:bCs/>
                <w:sz w:val="24"/>
                <w:szCs w:val="24"/>
              </w:rPr>
              <w:t>50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1C580FED" w14:textId="3F3BB54C" w:rsidR="00060D79" w:rsidRPr="001B4917" w:rsidRDefault="008B0F44" w:rsidP="006766F1">
            <w:pPr>
              <w:keepNext/>
              <w:keepLines/>
              <w:suppressAutoHyphens/>
              <w:ind w:firstLine="7"/>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7967C64B" w14:textId="769EB1E4" w:rsidR="0052376F" w:rsidRPr="001B4917" w:rsidRDefault="0052376F"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1D2F2B3A" w14:textId="69C0F4E2" w:rsidR="00504722" w:rsidRPr="001B4917" w:rsidRDefault="00504722"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0052376F" w:rsidRPr="001B4917">
              <w:rPr>
                <w:sz w:val="24"/>
                <w:szCs w:val="24"/>
              </w:rPr>
              <w:sym w:font="Symbol" w:char="F02D"/>
            </w:r>
            <w:r w:rsidR="0052376F" w:rsidRPr="001B4917">
              <w:rPr>
                <w:sz w:val="24"/>
                <w:szCs w:val="24"/>
              </w:rPr>
              <w:t>5</w:t>
            </w:r>
            <w:r w:rsidR="008A5486">
              <w:rPr>
                <w:sz w:val="24"/>
                <w:szCs w:val="24"/>
              </w:rPr>
              <w:t xml:space="preserve"> </w:t>
            </w:r>
            <w:r w:rsidRPr="001B4917">
              <w:rPr>
                <w:sz w:val="24"/>
                <w:szCs w:val="24"/>
              </w:rPr>
              <w:t>м.</w:t>
            </w:r>
          </w:p>
        </w:tc>
      </w:tr>
      <w:tr w:rsidR="00BF787A" w:rsidRPr="001B4917" w14:paraId="57E3A7EE" w14:textId="77777777" w:rsidTr="006766F1">
        <w:trPr>
          <w:gridAfter w:val="2"/>
          <w:wAfter w:w="26" w:type="dxa"/>
          <w:trHeight w:val="20"/>
        </w:trPr>
        <w:tc>
          <w:tcPr>
            <w:tcW w:w="1707" w:type="dxa"/>
            <w:shd w:val="clear" w:color="auto" w:fill="auto"/>
          </w:tcPr>
          <w:p w14:paraId="71EB537E" w14:textId="7530249D" w:rsidR="00060D79" w:rsidRPr="001B4917" w:rsidRDefault="00060D79" w:rsidP="006766F1">
            <w:pPr>
              <w:keepNext/>
              <w:keepLines/>
              <w:suppressAutoHyphens/>
              <w:ind w:left="-8"/>
              <w:rPr>
                <w:sz w:val="24"/>
                <w:szCs w:val="24"/>
              </w:rPr>
            </w:pPr>
            <w:r w:rsidRPr="001B4917">
              <w:rPr>
                <w:sz w:val="24"/>
                <w:szCs w:val="24"/>
              </w:rPr>
              <w:t>Автомобильные</w:t>
            </w:r>
            <w:r w:rsidR="008A5486">
              <w:rPr>
                <w:sz w:val="24"/>
                <w:szCs w:val="24"/>
              </w:rPr>
              <w:t xml:space="preserve"> </w:t>
            </w:r>
            <w:r w:rsidRPr="001B4917">
              <w:rPr>
                <w:sz w:val="24"/>
                <w:szCs w:val="24"/>
              </w:rPr>
              <w:t>мойки</w:t>
            </w:r>
          </w:p>
        </w:tc>
        <w:tc>
          <w:tcPr>
            <w:tcW w:w="1418" w:type="dxa"/>
          </w:tcPr>
          <w:p w14:paraId="6BEEFC3C" w14:textId="77777777" w:rsidR="00060D79" w:rsidRPr="001B4917" w:rsidRDefault="00060D79" w:rsidP="006766F1">
            <w:pPr>
              <w:keepNext/>
              <w:keepLines/>
              <w:suppressAutoHyphens/>
              <w:jc w:val="center"/>
              <w:rPr>
                <w:sz w:val="24"/>
                <w:szCs w:val="24"/>
              </w:rPr>
            </w:pPr>
            <w:r w:rsidRPr="001B4917">
              <w:rPr>
                <w:sz w:val="24"/>
                <w:szCs w:val="24"/>
              </w:rPr>
              <w:t>4.9.1.3</w:t>
            </w:r>
          </w:p>
        </w:tc>
        <w:tc>
          <w:tcPr>
            <w:tcW w:w="1701" w:type="dxa"/>
            <w:shd w:val="clear" w:color="auto" w:fill="auto"/>
          </w:tcPr>
          <w:p w14:paraId="4A4F868D" w14:textId="77777777" w:rsidR="00060D79" w:rsidRPr="001B4917" w:rsidRDefault="00060D79" w:rsidP="006766F1">
            <w:pPr>
              <w:keepNext/>
              <w:keepLines/>
              <w:suppressAutoHyphens/>
              <w:ind w:firstLine="37"/>
              <w:jc w:val="center"/>
              <w:rPr>
                <w:sz w:val="24"/>
                <w:szCs w:val="24"/>
              </w:rPr>
            </w:pPr>
            <w:r w:rsidRPr="001B4917">
              <w:rPr>
                <w:sz w:val="24"/>
                <w:szCs w:val="24"/>
              </w:rPr>
              <w:t>О</w:t>
            </w:r>
          </w:p>
        </w:tc>
        <w:tc>
          <w:tcPr>
            <w:tcW w:w="3686" w:type="dxa"/>
            <w:shd w:val="clear" w:color="auto" w:fill="auto"/>
          </w:tcPr>
          <w:p w14:paraId="67E9B9B2" w14:textId="2FA674B2" w:rsidR="00060D79" w:rsidRPr="001B4917" w:rsidRDefault="00060D79" w:rsidP="006766F1">
            <w:pPr>
              <w:keepNext/>
              <w:keepLines/>
              <w:suppressAutoHyphens/>
              <w:ind w:left="-12" w:right="65"/>
              <w:rPr>
                <w:sz w:val="24"/>
                <w:szCs w:val="24"/>
              </w:rPr>
            </w:pPr>
            <w:r w:rsidRPr="001B4917">
              <w:rPr>
                <w:sz w:val="24"/>
                <w:szCs w:val="24"/>
              </w:rPr>
              <w:t>Размещение</w:t>
            </w:r>
            <w:r w:rsidR="008A5486">
              <w:rPr>
                <w:sz w:val="24"/>
                <w:szCs w:val="24"/>
              </w:rPr>
              <w:t xml:space="preserve"> </w:t>
            </w:r>
            <w:r w:rsidRPr="001B4917">
              <w:rPr>
                <w:sz w:val="24"/>
                <w:szCs w:val="24"/>
              </w:rPr>
              <w:t>автомобильных</w:t>
            </w:r>
            <w:r w:rsidR="008A5486">
              <w:rPr>
                <w:sz w:val="24"/>
                <w:szCs w:val="24"/>
              </w:rPr>
              <w:t xml:space="preserve"> </w:t>
            </w:r>
            <w:r w:rsidRPr="001B4917">
              <w:rPr>
                <w:sz w:val="24"/>
                <w:szCs w:val="24"/>
              </w:rPr>
              <w:t>моек,</w:t>
            </w:r>
            <w:r w:rsidR="008A5486">
              <w:rPr>
                <w:sz w:val="24"/>
                <w:szCs w:val="24"/>
              </w:rPr>
              <w:t xml:space="preserve"> </w:t>
            </w:r>
            <w:r w:rsidRPr="001B4917">
              <w:rPr>
                <w:sz w:val="24"/>
                <w:szCs w:val="24"/>
              </w:rPr>
              <w:t>а</w:t>
            </w:r>
            <w:r w:rsidR="008A5486">
              <w:rPr>
                <w:sz w:val="24"/>
                <w:szCs w:val="24"/>
              </w:rPr>
              <w:t xml:space="preserve"> </w:t>
            </w:r>
            <w:r w:rsidRPr="001B4917">
              <w:rPr>
                <w:sz w:val="24"/>
                <w:szCs w:val="24"/>
              </w:rPr>
              <w:t>также</w:t>
            </w:r>
            <w:r w:rsidR="008A5486">
              <w:rPr>
                <w:sz w:val="24"/>
                <w:szCs w:val="24"/>
              </w:rPr>
              <w:t xml:space="preserve"> </w:t>
            </w:r>
            <w:r w:rsidRPr="001B4917">
              <w:rPr>
                <w:sz w:val="24"/>
                <w:szCs w:val="24"/>
              </w:rPr>
              <w:t>размещение</w:t>
            </w:r>
            <w:r w:rsidR="008A5486">
              <w:rPr>
                <w:sz w:val="24"/>
                <w:szCs w:val="24"/>
              </w:rPr>
              <w:t xml:space="preserve"> </w:t>
            </w:r>
            <w:r w:rsidRPr="001B4917">
              <w:rPr>
                <w:sz w:val="24"/>
                <w:szCs w:val="24"/>
              </w:rPr>
              <w:t>магазинов</w:t>
            </w:r>
            <w:r w:rsidR="008A5486">
              <w:rPr>
                <w:sz w:val="24"/>
                <w:szCs w:val="24"/>
              </w:rPr>
              <w:t xml:space="preserve"> </w:t>
            </w:r>
            <w:r w:rsidRPr="001B4917">
              <w:rPr>
                <w:sz w:val="24"/>
                <w:szCs w:val="24"/>
              </w:rPr>
              <w:t>сопутствующей</w:t>
            </w:r>
            <w:r w:rsidR="008A5486">
              <w:rPr>
                <w:sz w:val="24"/>
                <w:szCs w:val="24"/>
              </w:rPr>
              <w:t xml:space="preserve"> </w:t>
            </w:r>
            <w:r w:rsidRPr="001B4917">
              <w:rPr>
                <w:sz w:val="24"/>
                <w:szCs w:val="24"/>
              </w:rPr>
              <w:t>торговли</w:t>
            </w:r>
          </w:p>
        </w:tc>
        <w:tc>
          <w:tcPr>
            <w:tcW w:w="4183" w:type="dxa"/>
            <w:shd w:val="clear" w:color="auto" w:fill="auto"/>
          </w:tcPr>
          <w:p w14:paraId="0C85BFC7" w14:textId="4F3986B0" w:rsidR="008B0F44" w:rsidRPr="001B4917" w:rsidRDefault="008B0F44" w:rsidP="006766F1">
            <w:pPr>
              <w:keepNext/>
              <w:ind w:left="-3" w:right="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5D758F" w:rsidRPr="001B4917">
              <w:rPr>
                <w:bCs/>
                <w:sz w:val="24"/>
                <w:szCs w:val="24"/>
              </w:rPr>
              <w:t>15</w:t>
            </w:r>
            <w:r w:rsidRPr="001B4917">
              <w:rPr>
                <w:bCs/>
                <w:sz w:val="24"/>
                <w:szCs w:val="24"/>
              </w:rPr>
              <w:t>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021AEE2B" w14:textId="2FFF9863" w:rsidR="008B0F44" w:rsidRPr="001B4917" w:rsidRDefault="008B0F44"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1D1539" w:rsidRPr="001B4917">
              <w:rPr>
                <w:bCs/>
                <w:sz w:val="24"/>
                <w:szCs w:val="24"/>
              </w:rPr>
              <w:t>3</w:t>
            </w:r>
            <w:r w:rsidRPr="001B4917">
              <w:rPr>
                <w:bCs/>
                <w:sz w:val="24"/>
                <w:szCs w:val="24"/>
              </w:rPr>
              <w:t>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5E2F95ED" w14:textId="1E8AE40D" w:rsidR="008B0F44" w:rsidRPr="001B4917" w:rsidRDefault="008B0F44" w:rsidP="006766F1">
            <w:pPr>
              <w:keepNext/>
              <w:ind w:left="-3" w:right="9"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5D758F" w:rsidRPr="001B4917">
              <w:rPr>
                <w:bCs/>
                <w:sz w:val="24"/>
                <w:szCs w:val="24"/>
              </w:rPr>
              <w:t>1</w:t>
            </w:r>
            <w:r w:rsidR="007B6896" w:rsidRPr="001B4917">
              <w:rPr>
                <w:bCs/>
                <w:sz w:val="24"/>
                <w:szCs w:val="24"/>
              </w:rPr>
              <w:t>2</w:t>
            </w:r>
            <w:r w:rsidR="008A5486">
              <w:rPr>
                <w:bCs/>
                <w:sz w:val="24"/>
                <w:szCs w:val="24"/>
              </w:rPr>
              <w:t xml:space="preserve"> </w:t>
            </w:r>
            <w:r w:rsidRPr="001B4917">
              <w:rPr>
                <w:bCs/>
                <w:sz w:val="24"/>
                <w:szCs w:val="24"/>
              </w:rPr>
              <w:lastRenderedPageBreak/>
              <w:t>м;</w:t>
            </w:r>
          </w:p>
          <w:p w14:paraId="629788AE" w14:textId="26CBAE22" w:rsidR="008B0F44" w:rsidRPr="001B4917" w:rsidRDefault="007B6896"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008B0F44" w:rsidRPr="001B4917">
              <w:rPr>
                <w:bCs/>
                <w:sz w:val="24"/>
                <w:szCs w:val="24"/>
              </w:rPr>
              <w:sym w:font="Symbol" w:char="F02D"/>
            </w:r>
            <w:r w:rsidR="008A5486">
              <w:rPr>
                <w:bCs/>
                <w:sz w:val="24"/>
                <w:szCs w:val="24"/>
              </w:rPr>
              <w:t xml:space="preserve"> </w:t>
            </w:r>
            <w:r w:rsidR="001D1539" w:rsidRPr="001B4917">
              <w:rPr>
                <w:bCs/>
                <w:sz w:val="24"/>
                <w:szCs w:val="24"/>
              </w:rPr>
              <w:t>2</w:t>
            </w:r>
            <w:r w:rsidR="008B0F44" w:rsidRPr="001B4917">
              <w:rPr>
                <w:bCs/>
                <w:sz w:val="24"/>
                <w:szCs w:val="24"/>
              </w:rPr>
              <w:t>;</w:t>
            </w:r>
          </w:p>
          <w:p w14:paraId="6A63550C" w14:textId="02274606" w:rsidR="008B0F44" w:rsidRPr="001B4917" w:rsidRDefault="008B0F44"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Pr="001B4917">
              <w:rPr>
                <w:bCs/>
                <w:sz w:val="24"/>
                <w:szCs w:val="24"/>
              </w:rPr>
              <w:t>12</w:t>
            </w:r>
            <w:r w:rsidR="008A5486">
              <w:rPr>
                <w:bCs/>
                <w:sz w:val="24"/>
                <w:szCs w:val="24"/>
              </w:rPr>
              <w:t xml:space="preserve"> </w:t>
            </w:r>
            <w:r w:rsidRPr="001B4917">
              <w:rPr>
                <w:bCs/>
                <w:sz w:val="24"/>
                <w:szCs w:val="24"/>
              </w:rPr>
              <w:t>м;</w:t>
            </w:r>
          </w:p>
          <w:p w14:paraId="7FC2A564" w14:textId="4B72B6EF" w:rsidR="008B0F44" w:rsidRPr="001B4917" w:rsidRDefault="008B0F44"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7B6896" w:rsidRPr="001B4917">
              <w:rPr>
                <w:bCs/>
                <w:sz w:val="24"/>
                <w:szCs w:val="24"/>
              </w:rPr>
              <w:t>5</w:t>
            </w:r>
            <w:r w:rsidRPr="001B4917">
              <w:rPr>
                <w:bCs/>
                <w:sz w:val="24"/>
                <w:szCs w:val="24"/>
              </w:rPr>
              <w:t>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694FED14" w14:textId="429DA25D" w:rsidR="00060D79" w:rsidRPr="001B4917" w:rsidRDefault="008B0F44" w:rsidP="006766F1">
            <w:pPr>
              <w:keepNext/>
              <w:keepLines/>
              <w:suppressAutoHyphens/>
              <w:ind w:firstLine="37"/>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3A470CEE" w14:textId="55765785" w:rsidR="007B6896" w:rsidRPr="001B4917" w:rsidRDefault="007B6896"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5D758F" w:rsidRPr="001B4917">
              <w:rPr>
                <w:sz w:val="24"/>
                <w:szCs w:val="24"/>
              </w:rPr>
              <w:t>1</w:t>
            </w:r>
            <w:r w:rsidR="008A5486">
              <w:rPr>
                <w:sz w:val="24"/>
                <w:szCs w:val="24"/>
              </w:rPr>
              <w:t xml:space="preserve"> </w:t>
            </w:r>
            <w:r w:rsidRPr="001B4917">
              <w:rPr>
                <w:sz w:val="24"/>
                <w:szCs w:val="24"/>
              </w:rPr>
              <w:t>м.</w:t>
            </w:r>
            <w:r w:rsidR="008A5486">
              <w:rPr>
                <w:sz w:val="24"/>
                <w:szCs w:val="24"/>
              </w:rPr>
              <w:t xml:space="preserve"> </w:t>
            </w:r>
          </w:p>
          <w:p w14:paraId="52C7D92E" w14:textId="57B24333" w:rsidR="001D1539" w:rsidRPr="001B4917" w:rsidRDefault="001D1539"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007B6896" w:rsidRPr="001B4917">
              <w:rPr>
                <w:sz w:val="24"/>
                <w:szCs w:val="24"/>
              </w:rPr>
              <w:sym w:font="Symbol" w:char="F02D"/>
            </w:r>
            <w:r w:rsidR="005D758F" w:rsidRPr="001B4917">
              <w:rPr>
                <w:sz w:val="24"/>
                <w:szCs w:val="24"/>
              </w:rPr>
              <w:t>1</w:t>
            </w:r>
            <w:r w:rsidR="008A5486">
              <w:rPr>
                <w:sz w:val="24"/>
                <w:szCs w:val="24"/>
              </w:rPr>
              <w:t xml:space="preserve"> </w:t>
            </w:r>
            <w:r w:rsidRPr="001B4917">
              <w:rPr>
                <w:sz w:val="24"/>
                <w:szCs w:val="24"/>
              </w:rPr>
              <w:t>м.</w:t>
            </w:r>
          </w:p>
        </w:tc>
      </w:tr>
      <w:tr w:rsidR="00BF787A" w:rsidRPr="001B4917" w14:paraId="72415E08" w14:textId="77777777" w:rsidTr="006766F1">
        <w:trPr>
          <w:gridAfter w:val="2"/>
          <w:wAfter w:w="26" w:type="dxa"/>
          <w:trHeight w:val="20"/>
        </w:trPr>
        <w:tc>
          <w:tcPr>
            <w:tcW w:w="1707" w:type="dxa"/>
            <w:shd w:val="clear" w:color="auto" w:fill="auto"/>
          </w:tcPr>
          <w:p w14:paraId="53AE36B8" w14:textId="7406B6C5" w:rsidR="00060D79" w:rsidRPr="001B4917" w:rsidRDefault="00060D79" w:rsidP="006766F1">
            <w:pPr>
              <w:keepNext/>
              <w:keepLines/>
              <w:suppressAutoHyphens/>
              <w:ind w:left="-8"/>
              <w:rPr>
                <w:sz w:val="24"/>
                <w:szCs w:val="24"/>
              </w:rPr>
            </w:pPr>
            <w:r w:rsidRPr="001B4917">
              <w:rPr>
                <w:sz w:val="24"/>
                <w:szCs w:val="24"/>
              </w:rPr>
              <w:lastRenderedPageBreak/>
              <w:t>Ремонт</w:t>
            </w:r>
            <w:r w:rsidR="008A5486">
              <w:rPr>
                <w:sz w:val="24"/>
                <w:szCs w:val="24"/>
              </w:rPr>
              <w:t xml:space="preserve"> </w:t>
            </w:r>
            <w:r w:rsidRPr="001B4917">
              <w:rPr>
                <w:sz w:val="24"/>
                <w:szCs w:val="24"/>
              </w:rPr>
              <w:t>автомобилей</w:t>
            </w:r>
          </w:p>
        </w:tc>
        <w:tc>
          <w:tcPr>
            <w:tcW w:w="1418" w:type="dxa"/>
          </w:tcPr>
          <w:p w14:paraId="5D7601D7" w14:textId="77777777" w:rsidR="00060D79" w:rsidRPr="001B4917" w:rsidRDefault="00060D79" w:rsidP="006766F1">
            <w:pPr>
              <w:keepNext/>
              <w:keepLines/>
              <w:suppressAutoHyphens/>
              <w:jc w:val="center"/>
              <w:rPr>
                <w:sz w:val="24"/>
                <w:szCs w:val="24"/>
              </w:rPr>
            </w:pPr>
            <w:r w:rsidRPr="001B4917">
              <w:rPr>
                <w:sz w:val="24"/>
                <w:szCs w:val="24"/>
              </w:rPr>
              <w:t>4.9.1.4</w:t>
            </w:r>
          </w:p>
        </w:tc>
        <w:tc>
          <w:tcPr>
            <w:tcW w:w="1701" w:type="dxa"/>
            <w:shd w:val="clear" w:color="auto" w:fill="auto"/>
          </w:tcPr>
          <w:p w14:paraId="13317C82" w14:textId="77777777" w:rsidR="00060D79" w:rsidRPr="001B4917" w:rsidRDefault="00060D79" w:rsidP="006766F1">
            <w:pPr>
              <w:keepNext/>
              <w:keepLines/>
              <w:suppressAutoHyphens/>
              <w:ind w:firstLine="37"/>
              <w:jc w:val="center"/>
              <w:rPr>
                <w:sz w:val="24"/>
                <w:szCs w:val="24"/>
              </w:rPr>
            </w:pPr>
            <w:r w:rsidRPr="001B4917">
              <w:rPr>
                <w:sz w:val="24"/>
                <w:szCs w:val="24"/>
              </w:rPr>
              <w:t>О</w:t>
            </w:r>
          </w:p>
        </w:tc>
        <w:tc>
          <w:tcPr>
            <w:tcW w:w="3686" w:type="dxa"/>
            <w:shd w:val="clear" w:color="auto" w:fill="auto"/>
          </w:tcPr>
          <w:p w14:paraId="6C82542D" w14:textId="16893ADA" w:rsidR="00060D79" w:rsidRPr="001B4917" w:rsidRDefault="00060D79" w:rsidP="006766F1">
            <w:pPr>
              <w:keepNext/>
              <w:keepLines/>
              <w:suppressAutoHyphens/>
              <w:ind w:left="-12" w:right="65"/>
              <w:rPr>
                <w:sz w:val="24"/>
                <w:szCs w:val="24"/>
              </w:rPr>
            </w:pPr>
            <w:r w:rsidRPr="001B4917">
              <w:rPr>
                <w:sz w:val="24"/>
                <w:szCs w:val="24"/>
              </w:rPr>
              <w:t>Размещение</w:t>
            </w:r>
            <w:r w:rsidR="008A5486">
              <w:rPr>
                <w:sz w:val="24"/>
                <w:szCs w:val="24"/>
              </w:rPr>
              <w:t xml:space="preserve"> </w:t>
            </w:r>
            <w:r w:rsidRPr="001B4917">
              <w:rPr>
                <w:sz w:val="24"/>
                <w:szCs w:val="24"/>
              </w:rPr>
              <w:t>мастерских,</w:t>
            </w:r>
            <w:r w:rsidR="008A5486">
              <w:rPr>
                <w:sz w:val="24"/>
                <w:szCs w:val="24"/>
              </w:rPr>
              <w:t xml:space="preserve"> </w:t>
            </w:r>
            <w:r w:rsidRPr="001B4917">
              <w:rPr>
                <w:sz w:val="24"/>
                <w:szCs w:val="24"/>
              </w:rPr>
              <w:t>предназначенных</w:t>
            </w:r>
            <w:r w:rsidR="008A5486">
              <w:rPr>
                <w:sz w:val="24"/>
                <w:szCs w:val="24"/>
              </w:rPr>
              <w:t xml:space="preserve"> </w:t>
            </w:r>
            <w:r w:rsidRPr="001B4917">
              <w:rPr>
                <w:sz w:val="24"/>
                <w:szCs w:val="24"/>
              </w:rPr>
              <w:t>для</w:t>
            </w:r>
            <w:r w:rsidR="008A5486">
              <w:rPr>
                <w:sz w:val="24"/>
                <w:szCs w:val="24"/>
              </w:rPr>
              <w:t xml:space="preserve"> </w:t>
            </w:r>
            <w:r w:rsidRPr="001B4917">
              <w:rPr>
                <w:sz w:val="24"/>
                <w:szCs w:val="24"/>
              </w:rPr>
              <w:t>ремонта</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обслуживания</w:t>
            </w:r>
            <w:r w:rsidR="008A5486">
              <w:rPr>
                <w:sz w:val="24"/>
                <w:szCs w:val="24"/>
              </w:rPr>
              <w:t xml:space="preserve"> </w:t>
            </w:r>
            <w:r w:rsidRPr="001B4917">
              <w:rPr>
                <w:sz w:val="24"/>
                <w:szCs w:val="24"/>
              </w:rPr>
              <w:t>автомобилей,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прочих</w:t>
            </w:r>
            <w:r w:rsidR="008A5486">
              <w:rPr>
                <w:sz w:val="24"/>
                <w:szCs w:val="24"/>
              </w:rPr>
              <w:t xml:space="preserve"> </w:t>
            </w:r>
            <w:r w:rsidRPr="001B4917">
              <w:rPr>
                <w:sz w:val="24"/>
                <w:szCs w:val="24"/>
              </w:rPr>
              <w:t>объектов</w:t>
            </w:r>
            <w:r w:rsidR="008A5486">
              <w:rPr>
                <w:sz w:val="24"/>
                <w:szCs w:val="24"/>
              </w:rPr>
              <w:t xml:space="preserve"> </w:t>
            </w:r>
            <w:r w:rsidRPr="001B4917">
              <w:rPr>
                <w:sz w:val="24"/>
                <w:szCs w:val="24"/>
              </w:rPr>
              <w:t>дорожного</w:t>
            </w:r>
            <w:r w:rsidR="008A5486">
              <w:rPr>
                <w:sz w:val="24"/>
                <w:szCs w:val="24"/>
              </w:rPr>
              <w:t xml:space="preserve"> </w:t>
            </w:r>
            <w:r w:rsidRPr="001B4917">
              <w:rPr>
                <w:sz w:val="24"/>
                <w:szCs w:val="24"/>
              </w:rPr>
              <w:t>сервиса,</w:t>
            </w:r>
            <w:r w:rsidR="008A5486">
              <w:rPr>
                <w:sz w:val="24"/>
                <w:szCs w:val="24"/>
              </w:rPr>
              <w:t xml:space="preserve"> </w:t>
            </w:r>
            <w:r w:rsidRPr="001B4917">
              <w:rPr>
                <w:sz w:val="24"/>
                <w:szCs w:val="24"/>
              </w:rPr>
              <w:t>а</w:t>
            </w:r>
            <w:r w:rsidR="008A5486">
              <w:rPr>
                <w:sz w:val="24"/>
                <w:szCs w:val="24"/>
              </w:rPr>
              <w:t xml:space="preserve"> </w:t>
            </w:r>
            <w:r w:rsidRPr="001B4917">
              <w:rPr>
                <w:sz w:val="24"/>
                <w:szCs w:val="24"/>
              </w:rPr>
              <w:t>также</w:t>
            </w:r>
            <w:r w:rsidR="008A5486">
              <w:rPr>
                <w:sz w:val="24"/>
                <w:szCs w:val="24"/>
              </w:rPr>
              <w:t xml:space="preserve"> </w:t>
            </w:r>
            <w:r w:rsidRPr="001B4917">
              <w:rPr>
                <w:sz w:val="24"/>
                <w:szCs w:val="24"/>
              </w:rPr>
              <w:t>размещение</w:t>
            </w:r>
            <w:r w:rsidR="008A5486">
              <w:rPr>
                <w:sz w:val="24"/>
                <w:szCs w:val="24"/>
              </w:rPr>
              <w:t xml:space="preserve"> </w:t>
            </w:r>
            <w:r w:rsidRPr="001B4917">
              <w:rPr>
                <w:sz w:val="24"/>
                <w:szCs w:val="24"/>
              </w:rPr>
              <w:t>магазинов</w:t>
            </w:r>
            <w:r w:rsidR="008A5486">
              <w:rPr>
                <w:sz w:val="24"/>
                <w:szCs w:val="24"/>
              </w:rPr>
              <w:t xml:space="preserve"> </w:t>
            </w:r>
            <w:r w:rsidRPr="001B4917">
              <w:rPr>
                <w:sz w:val="24"/>
                <w:szCs w:val="24"/>
              </w:rPr>
              <w:t>сопутствующей</w:t>
            </w:r>
            <w:r w:rsidR="008A5486">
              <w:rPr>
                <w:sz w:val="24"/>
                <w:szCs w:val="24"/>
              </w:rPr>
              <w:t xml:space="preserve"> </w:t>
            </w:r>
            <w:r w:rsidRPr="001B4917">
              <w:rPr>
                <w:sz w:val="24"/>
                <w:szCs w:val="24"/>
              </w:rPr>
              <w:t>торговли</w:t>
            </w:r>
          </w:p>
        </w:tc>
        <w:tc>
          <w:tcPr>
            <w:tcW w:w="4183" w:type="dxa"/>
            <w:shd w:val="clear" w:color="auto" w:fill="auto"/>
          </w:tcPr>
          <w:p w14:paraId="5EE43117" w14:textId="7392E980" w:rsidR="008B0F44" w:rsidRPr="001B4917" w:rsidRDefault="00A074F7" w:rsidP="006766F1">
            <w:pPr>
              <w:keepNext/>
              <w:ind w:left="-3" w:right="9" w:firstLine="5"/>
              <w:rPr>
                <w:bCs/>
                <w:sz w:val="24"/>
                <w:szCs w:val="24"/>
              </w:rPr>
            </w:pPr>
            <w:r w:rsidRPr="001B4917">
              <w:rPr>
                <w:bCs/>
                <w:sz w:val="24"/>
                <w:szCs w:val="24"/>
              </w:rPr>
              <w:t>1.</w:t>
            </w:r>
            <w:r w:rsidR="008A5486">
              <w:rPr>
                <w:bCs/>
                <w:sz w:val="24"/>
                <w:szCs w:val="24"/>
              </w:rPr>
              <w:t xml:space="preserve"> </w:t>
            </w:r>
            <w:r w:rsidR="008B0F44" w:rsidRPr="001B4917">
              <w:rPr>
                <w:bCs/>
                <w:sz w:val="24"/>
                <w:szCs w:val="24"/>
              </w:rPr>
              <w:t>Минимальный</w:t>
            </w:r>
            <w:r w:rsidR="008A5486">
              <w:rPr>
                <w:bCs/>
                <w:sz w:val="24"/>
                <w:szCs w:val="24"/>
              </w:rPr>
              <w:t xml:space="preserve"> </w:t>
            </w:r>
            <w:r w:rsidR="008B0F44" w:rsidRPr="001B4917">
              <w:rPr>
                <w:bCs/>
                <w:sz w:val="24"/>
                <w:szCs w:val="24"/>
              </w:rPr>
              <w:t>размер</w:t>
            </w:r>
            <w:r w:rsidR="008A5486">
              <w:rPr>
                <w:bCs/>
                <w:sz w:val="24"/>
                <w:szCs w:val="24"/>
              </w:rPr>
              <w:t xml:space="preserve"> </w:t>
            </w:r>
            <w:r w:rsidR="008B0F44" w:rsidRPr="001B4917">
              <w:rPr>
                <w:bCs/>
                <w:sz w:val="24"/>
                <w:szCs w:val="24"/>
              </w:rPr>
              <w:t>земельного</w:t>
            </w:r>
            <w:r w:rsidR="008A5486">
              <w:rPr>
                <w:bCs/>
                <w:sz w:val="24"/>
                <w:szCs w:val="24"/>
              </w:rPr>
              <w:t xml:space="preserve"> </w:t>
            </w:r>
            <w:r w:rsidR="008B0F44" w:rsidRPr="001B4917">
              <w:rPr>
                <w:bCs/>
                <w:sz w:val="24"/>
                <w:szCs w:val="24"/>
              </w:rPr>
              <w:t>участка</w:t>
            </w:r>
            <w:r w:rsidR="008A5486">
              <w:rPr>
                <w:bCs/>
                <w:sz w:val="24"/>
                <w:szCs w:val="24"/>
              </w:rPr>
              <w:t xml:space="preserve"> </w:t>
            </w:r>
            <w:r w:rsidR="008B0F44" w:rsidRPr="001B4917">
              <w:rPr>
                <w:bCs/>
                <w:sz w:val="24"/>
                <w:szCs w:val="24"/>
              </w:rPr>
              <w:sym w:font="Symbol" w:char="F02D"/>
            </w:r>
            <w:r w:rsidR="008A5486">
              <w:rPr>
                <w:bCs/>
                <w:sz w:val="24"/>
                <w:szCs w:val="24"/>
              </w:rPr>
              <w:t xml:space="preserve"> </w:t>
            </w:r>
            <w:r w:rsidR="008B0F44" w:rsidRPr="001B4917">
              <w:rPr>
                <w:bCs/>
                <w:sz w:val="24"/>
                <w:szCs w:val="24"/>
              </w:rPr>
              <w:t>800</w:t>
            </w:r>
            <w:r w:rsidR="008A5486">
              <w:rPr>
                <w:bCs/>
                <w:sz w:val="24"/>
                <w:szCs w:val="24"/>
              </w:rPr>
              <w:t xml:space="preserve"> </w:t>
            </w:r>
            <w:r w:rsidR="008B0F44" w:rsidRPr="001B4917">
              <w:rPr>
                <w:bCs/>
                <w:sz w:val="24"/>
                <w:szCs w:val="24"/>
              </w:rPr>
              <w:t>кв.</w:t>
            </w:r>
            <w:r w:rsidR="008A5486">
              <w:rPr>
                <w:bCs/>
                <w:sz w:val="24"/>
                <w:szCs w:val="24"/>
              </w:rPr>
              <w:t xml:space="preserve"> </w:t>
            </w:r>
            <w:r w:rsidR="008B0F44" w:rsidRPr="001B4917">
              <w:rPr>
                <w:bCs/>
                <w:sz w:val="24"/>
                <w:szCs w:val="24"/>
              </w:rPr>
              <w:t>м;</w:t>
            </w:r>
          </w:p>
          <w:p w14:paraId="733C2B2D" w14:textId="6B1A5D6C" w:rsidR="008B0F44" w:rsidRPr="001B4917" w:rsidRDefault="008B0F44"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F750B7" w:rsidRPr="001B4917">
              <w:rPr>
                <w:bCs/>
                <w:sz w:val="24"/>
                <w:szCs w:val="24"/>
              </w:rPr>
              <w:t>7</w:t>
            </w:r>
            <w:r w:rsidRPr="001B4917">
              <w:rPr>
                <w:bCs/>
                <w:sz w:val="24"/>
                <w:szCs w:val="24"/>
              </w:rPr>
              <w:t>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665145CC" w14:textId="58CB8677" w:rsidR="008B0F44" w:rsidRPr="001B4917" w:rsidRDefault="008B0F44" w:rsidP="006766F1">
            <w:pPr>
              <w:keepNext/>
              <w:ind w:left="-3" w:right="9"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20</w:t>
            </w:r>
            <w:r w:rsidR="008A5486">
              <w:rPr>
                <w:bCs/>
                <w:sz w:val="24"/>
                <w:szCs w:val="24"/>
              </w:rPr>
              <w:t xml:space="preserve"> </w:t>
            </w:r>
            <w:r w:rsidRPr="001B4917">
              <w:rPr>
                <w:bCs/>
                <w:sz w:val="24"/>
                <w:szCs w:val="24"/>
              </w:rPr>
              <w:t>м;</w:t>
            </w:r>
          </w:p>
          <w:p w14:paraId="56EF850A" w14:textId="597BFE4A" w:rsidR="008B0F44" w:rsidRPr="001B4917" w:rsidRDefault="007B6896"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008B0F44" w:rsidRPr="001B4917">
              <w:rPr>
                <w:bCs/>
                <w:sz w:val="24"/>
                <w:szCs w:val="24"/>
              </w:rPr>
              <w:sym w:font="Symbol" w:char="F02D"/>
            </w:r>
            <w:r w:rsidR="008A5486">
              <w:rPr>
                <w:bCs/>
                <w:sz w:val="24"/>
                <w:szCs w:val="24"/>
              </w:rPr>
              <w:t xml:space="preserve"> </w:t>
            </w:r>
            <w:r w:rsidR="000824EB" w:rsidRPr="001B4917">
              <w:rPr>
                <w:bCs/>
                <w:sz w:val="24"/>
                <w:szCs w:val="24"/>
              </w:rPr>
              <w:t>2</w:t>
            </w:r>
            <w:r w:rsidR="008B0F44" w:rsidRPr="001B4917">
              <w:rPr>
                <w:bCs/>
                <w:sz w:val="24"/>
                <w:szCs w:val="24"/>
              </w:rPr>
              <w:t>;</w:t>
            </w:r>
          </w:p>
          <w:p w14:paraId="3DCFB9FC" w14:textId="44DBFF21" w:rsidR="008B0F44" w:rsidRPr="001B4917" w:rsidRDefault="008B0F44"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0824EB" w:rsidRPr="001B4917">
              <w:rPr>
                <w:bCs/>
                <w:sz w:val="24"/>
                <w:szCs w:val="24"/>
              </w:rPr>
              <w:t>20</w:t>
            </w:r>
            <w:r w:rsidR="008A5486">
              <w:rPr>
                <w:bCs/>
                <w:sz w:val="24"/>
                <w:szCs w:val="24"/>
              </w:rPr>
              <w:t xml:space="preserve"> </w:t>
            </w:r>
            <w:r w:rsidRPr="001B4917">
              <w:rPr>
                <w:bCs/>
                <w:sz w:val="24"/>
                <w:szCs w:val="24"/>
              </w:rPr>
              <w:t>м;</w:t>
            </w:r>
          </w:p>
          <w:p w14:paraId="651EBADB" w14:textId="1FA6A4CB" w:rsidR="008B0F44" w:rsidRPr="001B4917" w:rsidRDefault="008B0F44"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7E2FF2" w:rsidRPr="001B4917">
              <w:rPr>
                <w:bCs/>
                <w:sz w:val="24"/>
                <w:szCs w:val="24"/>
              </w:rPr>
              <w:t>5</w:t>
            </w:r>
            <w:r w:rsidRPr="001B4917">
              <w:rPr>
                <w:bCs/>
                <w:sz w:val="24"/>
                <w:szCs w:val="24"/>
              </w:rPr>
              <w:t>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66F35A3E" w14:textId="7BFCDA46" w:rsidR="00060D79" w:rsidRPr="001B4917" w:rsidRDefault="008B0F44" w:rsidP="006766F1">
            <w:pPr>
              <w:keepNext/>
              <w:keepLines/>
              <w:suppressAutoHyphens/>
              <w:ind w:firstLine="7"/>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20D9F1F0" w14:textId="2D8A72EA" w:rsidR="007B6896" w:rsidRPr="001B4917" w:rsidRDefault="007B6896"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64234FDD" w14:textId="736C0998" w:rsidR="000824EB" w:rsidRPr="001B4917" w:rsidRDefault="000824EB"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007B6896" w:rsidRPr="001B4917">
              <w:rPr>
                <w:sz w:val="24"/>
                <w:szCs w:val="24"/>
              </w:rPr>
              <w:sym w:font="Symbol" w:char="F02D"/>
            </w:r>
            <w:r w:rsidR="007B6896" w:rsidRPr="001B4917">
              <w:rPr>
                <w:sz w:val="24"/>
                <w:szCs w:val="24"/>
              </w:rPr>
              <w:t>5</w:t>
            </w:r>
            <w:r w:rsidR="008A5486">
              <w:rPr>
                <w:sz w:val="24"/>
                <w:szCs w:val="24"/>
              </w:rPr>
              <w:t xml:space="preserve"> </w:t>
            </w:r>
            <w:r w:rsidRPr="001B4917">
              <w:rPr>
                <w:sz w:val="24"/>
                <w:szCs w:val="24"/>
              </w:rPr>
              <w:t>м.</w:t>
            </w:r>
          </w:p>
          <w:p w14:paraId="39BBBCA8" w14:textId="03D436A3" w:rsidR="00966290" w:rsidRPr="001B4917" w:rsidRDefault="00966290" w:rsidP="006766F1">
            <w:pPr>
              <w:keepNext/>
              <w:ind w:firstLine="5"/>
              <w:rPr>
                <w:bCs/>
                <w:sz w:val="24"/>
                <w:szCs w:val="24"/>
              </w:rPr>
            </w:pPr>
            <w:r w:rsidRPr="001B4917">
              <w:rPr>
                <w:sz w:val="24"/>
                <w:szCs w:val="24"/>
              </w:rPr>
              <w:t>2.</w:t>
            </w:r>
            <w:r w:rsidR="008A5486">
              <w:rPr>
                <w:sz w:val="24"/>
                <w:szCs w:val="24"/>
              </w:rPr>
              <w:t xml:space="preserve"> </w:t>
            </w:r>
            <w:r w:rsidR="00A159A8" w:rsidRPr="001B4917">
              <w:rPr>
                <w:sz w:val="24"/>
                <w:szCs w:val="24"/>
              </w:rPr>
              <w:t>Параметры</w:t>
            </w:r>
            <w:r w:rsidR="008A5486">
              <w:rPr>
                <w:sz w:val="24"/>
                <w:szCs w:val="24"/>
              </w:rPr>
              <w:t xml:space="preserve"> </w:t>
            </w:r>
            <w:r w:rsidR="00A159A8" w:rsidRPr="001B4917">
              <w:rPr>
                <w:sz w:val="24"/>
                <w:szCs w:val="24"/>
              </w:rPr>
              <w:t>принимать</w:t>
            </w:r>
            <w:r w:rsidR="008A5486">
              <w:rPr>
                <w:sz w:val="24"/>
                <w:szCs w:val="24"/>
              </w:rPr>
              <w:t xml:space="preserve"> </w:t>
            </w:r>
            <w:r w:rsidR="00A159A8" w:rsidRPr="001B4917">
              <w:rPr>
                <w:sz w:val="24"/>
                <w:szCs w:val="24"/>
              </w:rPr>
              <w:t>согласно</w:t>
            </w:r>
            <w:r w:rsidR="008A5486">
              <w:rPr>
                <w:sz w:val="24"/>
                <w:szCs w:val="24"/>
              </w:rPr>
              <w:t xml:space="preserve"> </w:t>
            </w:r>
            <w:r w:rsidR="00A159A8" w:rsidRPr="001B4917">
              <w:rPr>
                <w:sz w:val="24"/>
                <w:szCs w:val="24"/>
              </w:rPr>
              <w:t>статьи</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lastRenderedPageBreak/>
              <w:t>раздела</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t>части</w:t>
            </w:r>
            <w:r w:rsidR="008A5486">
              <w:rPr>
                <w:sz w:val="24"/>
                <w:szCs w:val="24"/>
              </w:rPr>
              <w:t xml:space="preserve"> </w:t>
            </w:r>
            <w:r w:rsidR="00A159A8" w:rsidRPr="001B4917">
              <w:rPr>
                <w:sz w:val="24"/>
                <w:szCs w:val="24"/>
              </w:rPr>
              <w:t>1</w:t>
            </w:r>
            <w:r w:rsidR="008A5486">
              <w:rPr>
                <w:sz w:val="24"/>
                <w:szCs w:val="24"/>
              </w:rPr>
              <w:t xml:space="preserve"> </w:t>
            </w:r>
            <w:r w:rsidR="00A159A8" w:rsidRPr="001B4917">
              <w:rPr>
                <w:sz w:val="24"/>
                <w:szCs w:val="24"/>
              </w:rPr>
              <w:t>Правил</w:t>
            </w:r>
            <w:r w:rsidR="008A5486">
              <w:rPr>
                <w:sz w:val="24"/>
                <w:szCs w:val="24"/>
              </w:rPr>
              <w:t xml:space="preserve"> </w:t>
            </w:r>
            <w:r w:rsidR="00840359">
              <w:rPr>
                <w:sz w:val="24"/>
                <w:szCs w:val="24"/>
              </w:rPr>
              <w:t>«</w:t>
            </w:r>
            <w:r w:rsidR="00A159A8" w:rsidRPr="001B4917">
              <w:rPr>
                <w:sz w:val="24"/>
                <w:szCs w:val="24"/>
              </w:rPr>
              <w:t>Требования</w:t>
            </w:r>
            <w:r w:rsidR="008A5486">
              <w:rPr>
                <w:sz w:val="24"/>
                <w:szCs w:val="24"/>
              </w:rPr>
              <w:t xml:space="preserve"> </w:t>
            </w:r>
            <w:r w:rsidR="00A159A8" w:rsidRPr="001B4917">
              <w:rPr>
                <w:sz w:val="24"/>
                <w:szCs w:val="24"/>
              </w:rPr>
              <w:t>к</w:t>
            </w:r>
            <w:r w:rsidR="008A5486">
              <w:rPr>
                <w:sz w:val="24"/>
                <w:szCs w:val="24"/>
              </w:rPr>
              <w:t xml:space="preserve"> </w:t>
            </w:r>
            <w:r w:rsidR="00A159A8" w:rsidRPr="001B4917">
              <w:rPr>
                <w:sz w:val="24"/>
                <w:szCs w:val="24"/>
              </w:rPr>
              <w:t>архитектурно-градостроительному</w:t>
            </w:r>
            <w:r w:rsidR="008A5486">
              <w:rPr>
                <w:sz w:val="24"/>
                <w:szCs w:val="24"/>
              </w:rPr>
              <w:t xml:space="preserve"> </w:t>
            </w:r>
            <w:r w:rsidR="00A159A8" w:rsidRPr="001B4917">
              <w:rPr>
                <w:sz w:val="24"/>
                <w:szCs w:val="24"/>
              </w:rPr>
              <w:t>облику</w:t>
            </w:r>
            <w:r w:rsidR="008A5486">
              <w:rPr>
                <w:sz w:val="24"/>
                <w:szCs w:val="24"/>
              </w:rPr>
              <w:t xml:space="preserve"> </w:t>
            </w:r>
            <w:r w:rsidR="00A159A8" w:rsidRPr="001B4917">
              <w:rPr>
                <w:sz w:val="24"/>
                <w:szCs w:val="24"/>
              </w:rPr>
              <w:t>объекта</w:t>
            </w:r>
            <w:r w:rsidR="008A5486">
              <w:rPr>
                <w:sz w:val="24"/>
                <w:szCs w:val="24"/>
              </w:rPr>
              <w:t xml:space="preserve"> </w:t>
            </w:r>
            <w:r w:rsidR="00A159A8" w:rsidRPr="001B4917">
              <w:rPr>
                <w:sz w:val="24"/>
                <w:szCs w:val="24"/>
              </w:rPr>
              <w:t>капитального</w:t>
            </w:r>
            <w:r w:rsidR="008A5486">
              <w:rPr>
                <w:sz w:val="24"/>
                <w:szCs w:val="24"/>
              </w:rPr>
              <w:t xml:space="preserve"> </w:t>
            </w:r>
            <w:r w:rsidR="00A159A8" w:rsidRPr="001B4917">
              <w:rPr>
                <w:sz w:val="24"/>
                <w:szCs w:val="24"/>
              </w:rPr>
              <w:t>строительства</w:t>
            </w:r>
            <w:r w:rsidR="00840359">
              <w:rPr>
                <w:sz w:val="24"/>
                <w:szCs w:val="24"/>
              </w:rPr>
              <w:t>»</w:t>
            </w:r>
            <w:r w:rsidR="00A159A8" w:rsidRPr="001B4917">
              <w:rPr>
                <w:sz w:val="24"/>
                <w:szCs w:val="24"/>
              </w:rPr>
              <w:t>.</w:t>
            </w:r>
          </w:p>
        </w:tc>
      </w:tr>
      <w:tr w:rsidR="00BF787A" w:rsidRPr="001B4917" w14:paraId="40441ED9" w14:textId="77777777" w:rsidTr="006766F1">
        <w:trPr>
          <w:gridAfter w:val="2"/>
          <w:wAfter w:w="26" w:type="dxa"/>
          <w:trHeight w:val="20"/>
        </w:trPr>
        <w:tc>
          <w:tcPr>
            <w:tcW w:w="1707" w:type="dxa"/>
            <w:shd w:val="clear" w:color="auto" w:fill="auto"/>
          </w:tcPr>
          <w:p w14:paraId="50C1536A" w14:textId="6FCE444E" w:rsidR="00060D79" w:rsidRPr="001B4917" w:rsidRDefault="00060D79" w:rsidP="006766F1">
            <w:pPr>
              <w:keepNext/>
              <w:ind w:firstLine="5"/>
              <w:rPr>
                <w:bCs/>
                <w:sz w:val="24"/>
                <w:szCs w:val="24"/>
              </w:rPr>
            </w:pPr>
            <w:r w:rsidRPr="001B4917">
              <w:rPr>
                <w:bCs/>
                <w:sz w:val="24"/>
                <w:szCs w:val="24"/>
              </w:rPr>
              <w:lastRenderedPageBreak/>
              <w:t>Производственная</w:t>
            </w:r>
            <w:r w:rsidR="008A5486">
              <w:rPr>
                <w:bCs/>
                <w:sz w:val="24"/>
                <w:szCs w:val="24"/>
              </w:rPr>
              <w:t xml:space="preserve"> </w:t>
            </w:r>
            <w:r w:rsidRPr="001B4917">
              <w:rPr>
                <w:bCs/>
                <w:sz w:val="24"/>
                <w:szCs w:val="24"/>
              </w:rPr>
              <w:t>деятельность</w:t>
            </w:r>
          </w:p>
        </w:tc>
        <w:tc>
          <w:tcPr>
            <w:tcW w:w="1418" w:type="dxa"/>
          </w:tcPr>
          <w:p w14:paraId="23A9E2C0" w14:textId="77777777" w:rsidR="00060D79" w:rsidRPr="001B4917" w:rsidRDefault="00060D79" w:rsidP="006766F1">
            <w:pPr>
              <w:keepNext/>
              <w:jc w:val="center"/>
              <w:rPr>
                <w:bCs/>
                <w:sz w:val="24"/>
                <w:szCs w:val="24"/>
              </w:rPr>
            </w:pPr>
            <w:r w:rsidRPr="001B4917">
              <w:rPr>
                <w:bCs/>
                <w:sz w:val="24"/>
                <w:szCs w:val="24"/>
              </w:rPr>
              <w:t>6.0</w:t>
            </w:r>
          </w:p>
        </w:tc>
        <w:tc>
          <w:tcPr>
            <w:tcW w:w="1701" w:type="dxa"/>
            <w:shd w:val="clear" w:color="auto" w:fill="auto"/>
          </w:tcPr>
          <w:p w14:paraId="476CA00A"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2D4473A1" w14:textId="0A618EEF" w:rsidR="00060D79" w:rsidRPr="001B4917" w:rsidRDefault="00060D79" w:rsidP="006766F1">
            <w:pPr>
              <w:keepNext/>
              <w:keepLines/>
              <w:suppressAutoHyphens/>
              <w:ind w:left="-12" w:right="65"/>
              <w:rPr>
                <w:bCs/>
                <w:sz w:val="24"/>
                <w:szCs w:val="24"/>
              </w:rPr>
            </w:pPr>
            <w:r w:rsidRPr="001B4917">
              <w:rPr>
                <w:sz w:val="24"/>
                <w:szCs w:val="24"/>
              </w:rPr>
              <w:t>Размещение</w:t>
            </w:r>
            <w:r w:rsidR="008A5486">
              <w:rPr>
                <w:sz w:val="24"/>
                <w:szCs w:val="24"/>
              </w:rPr>
              <w:t xml:space="preserve"> </w:t>
            </w:r>
            <w:r w:rsidRPr="001B4917">
              <w:rPr>
                <w:sz w:val="24"/>
                <w:szCs w:val="24"/>
              </w:rPr>
              <w:t>объектов</w:t>
            </w:r>
            <w:r w:rsidR="008A5486">
              <w:rPr>
                <w:sz w:val="24"/>
                <w:szCs w:val="24"/>
              </w:rPr>
              <w:t xml:space="preserve"> </w:t>
            </w:r>
            <w:r w:rsidRPr="001B4917">
              <w:rPr>
                <w:sz w:val="24"/>
                <w:szCs w:val="24"/>
              </w:rPr>
              <w:t>капитального</w:t>
            </w:r>
            <w:r w:rsidR="008A5486">
              <w:rPr>
                <w:sz w:val="24"/>
                <w:szCs w:val="24"/>
              </w:rPr>
              <w:t xml:space="preserve"> </w:t>
            </w:r>
            <w:r w:rsidRPr="001B4917">
              <w:rPr>
                <w:sz w:val="24"/>
                <w:szCs w:val="24"/>
              </w:rPr>
              <w:t>строительства</w:t>
            </w:r>
            <w:r w:rsidR="008A5486">
              <w:rPr>
                <w:sz w:val="24"/>
                <w:szCs w:val="24"/>
              </w:rPr>
              <w:t xml:space="preserve"> </w:t>
            </w:r>
            <w:r w:rsidRPr="001B4917">
              <w:rPr>
                <w:sz w:val="24"/>
                <w:szCs w:val="24"/>
              </w:rPr>
              <w:t>в</w:t>
            </w:r>
            <w:r w:rsidR="008A5486">
              <w:rPr>
                <w:sz w:val="24"/>
                <w:szCs w:val="24"/>
              </w:rPr>
              <w:t xml:space="preserve"> </w:t>
            </w:r>
            <w:r w:rsidRPr="001B4917">
              <w:rPr>
                <w:sz w:val="24"/>
                <w:szCs w:val="24"/>
              </w:rPr>
              <w:t>целях</w:t>
            </w:r>
            <w:r w:rsidR="008A5486">
              <w:rPr>
                <w:sz w:val="24"/>
                <w:szCs w:val="24"/>
              </w:rPr>
              <w:t xml:space="preserve"> </w:t>
            </w:r>
            <w:r w:rsidRPr="001B4917">
              <w:rPr>
                <w:sz w:val="24"/>
                <w:szCs w:val="24"/>
              </w:rPr>
              <w:t>добычи</w:t>
            </w:r>
            <w:r w:rsidR="008A5486">
              <w:rPr>
                <w:sz w:val="24"/>
                <w:szCs w:val="24"/>
              </w:rPr>
              <w:t xml:space="preserve"> </w:t>
            </w:r>
            <w:r w:rsidRPr="001B4917">
              <w:rPr>
                <w:sz w:val="24"/>
                <w:szCs w:val="24"/>
              </w:rPr>
              <w:t>полезных</w:t>
            </w:r>
            <w:r w:rsidR="008A5486">
              <w:rPr>
                <w:sz w:val="24"/>
                <w:szCs w:val="24"/>
              </w:rPr>
              <w:t xml:space="preserve"> </w:t>
            </w:r>
            <w:r w:rsidRPr="001B4917">
              <w:rPr>
                <w:sz w:val="24"/>
                <w:szCs w:val="24"/>
              </w:rPr>
              <w:t>ископаемых,</w:t>
            </w:r>
            <w:r w:rsidR="008A5486">
              <w:rPr>
                <w:sz w:val="24"/>
                <w:szCs w:val="24"/>
              </w:rPr>
              <w:t xml:space="preserve"> </w:t>
            </w:r>
            <w:r w:rsidRPr="001B4917">
              <w:rPr>
                <w:sz w:val="24"/>
                <w:szCs w:val="24"/>
              </w:rPr>
              <w:t>их</w:t>
            </w:r>
            <w:r w:rsidR="008A5486">
              <w:rPr>
                <w:sz w:val="24"/>
                <w:szCs w:val="24"/>
              </w:rPr>
              <w:t xml:space="preserve"> </w:t>
            </w:r>
            <w:r w:rsidRPr="001B4917">
              <w:rPr>
                <w:sz w:val="24"/>
                <w:szCs w:val="24"/>
              </w:rPr>
              <w:t>переработки,</w:t>
            </w:r>
            <w:r w:rsidR="008A5486">
              <w:rPr>
                <w:sz w:val="24"/>
                <w:szCs w:val="24"/>
              </w:rPr>
              <w:t xml:space="preserve"> </w:t>
            </w:r>
            <w:r w:rsidRPr="001B4917">
              <w:rPr>
                <w:sz w:val="24"/>
                <w:szCs w:val="24"/>
              </w:rPr>
              <w:t>изготовления</w:t>
            </w:r>
            <w:r w:rsidR="008A5486">
              <w:rPr>
                <w:sz w:val="24"/>
                <w:szCs w:val="24"/>
              </w:rPr>
              <w:t xml:space="preserve"> </w:t>
            </w:r>
            <w:r w:rsidRPr="001B4917">
              <w:rPr>
                <w:sz w:val="24"/>
                <w:szCs w:val="24"/>
              </w:rPr>
              <w:t>вещей</w:t>
            </w:r>
            <w:r w:rsidR="008A5486">
              <w:rPr>
                <w:sz w:val="24"/>
                <w:szCs w:val="24"/>
              </w:rPr>
              <w:t xml:space="preserve"> </w:t>
            </w:r>
            <w:r w:rsidRPr="001B4917">
              <w:rPr>
                <w:sz w:val="24"/>
                <w:szCs w:val="24"/>
              </w:rPr>
              <w:t>промышленным</w:t>
            </w:r>
            <w:r w:rsidR="008A5486">
              <w:rPr>
                <w:sz w:val="24"/>
                <w:szCs w:val="24"/>
              </w:rPr>
              <w:t xml:space="preserve"> </w:t>
            </w:r>
            <w:r w:rsidRPr="001B4917">
              <w:rPr>
                <w:sz w:val="24"/>
                <w:szCs w:val="24"/>
              </w:rPr>
              <w:t>способом</w:t>
            </w:r>
          </w:p>
        </w:tc>
        <w:tc>
          <w:tcPr>
            <w:tcW w:w="4183" w:type="dxa"/>
            <w:shd w:val="clear" w:color="auto" w:fill="auto"/>
          </w:tcPr>
          <w:p w14:paraId="3614B2B8" w14:textId="0268AF10" w:rsidR="00E0267F" w:rsidRPr="001B4917" w:rsidRDefault="00E0267F" w:rsidP="006766F1">
            <w:pPr>
              <w:keepNext/>
              <w:ind w:left="-3" w:right="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351569" w:rsidRPr="001B4917">
              <w:rPr>
                <w:bCs/>
                <w:sz w:val="24"/>
                <w:szCs w:val="24"/>
              </w:rPr>
              <w:t>1</w:t>
            </w:r>
            <w:r w:rsidRPr="001B4917">
              <w:rPr>
                <w:bCs/>
                <w:sz w:val="24"/>
                <w:szCs w:val="24"/>
              </w:rPr>
              <w:t>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5318FE68" w14:textId="26B3CE7D" w:rsidR="000824EB" w:rsidRPr="001B4917" w:rsidRDefault="00E0267F"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000824EB" w:rsidRPr="001B4917">
              <w:rPr>
                <w:bCs/>
                <w:sz w:val="24"/>
                <w:szCs w:val="24"/>
              </w:rPr>
              <w:t>участка</w:t>
            </w:r>
            <w:r w:rsidR="008A5486">
              <w:rPr>
                <w:bCs/>
                <w:sz w:val="24"/>
                <w:szCs w:val="24"/>
              </w:rPr>
              <w:t xml:space="preserve"> </w:t>
            </w:r>
            <w:r w:rsidR="000824EB" w:rsidRPr="001B4917">
              <w:rPr>
                <w:bCs/>
                <w:sz w:val="24"/>
                <w:szCs w:val="24"/>
              </w:rPr>
              <w:sym w:font="Symbol" w:char="F02D"/>
            </w:r>
            <w:r w:rsidR="008A5486">
              <w:rPr>
                <w:bCs/>
                <w:sz w:val="24"/>
                <w:szCs w:val="24"/>
              </w:rPr>
              <w:t xml:space="preserve"> </w:t>
            </w:r>
            <w:r w:rsidR="000824EB" w:rsidRPr="001B4917">
              <w:rPr>
                <w:bCs/>
                <w:sz w:val="24"/>
                <w:szCs w:val="24"/>
              </w:rPr>
              <w:t>500000</w:t>
            </w:r>
            <w:r w:rsidR="008A5486">
              <w:rPr>
                <w:bCs/>
                <w:sz w:val="24"/>
                <w:szCs w:val="24"/>
              </w:rPr>
              <w:t xml:space="preserve"> </w:t>
            </w:r>
            <w:r w:rsidR="000824EB" w:rsidRPr="001B4917">
              <w:rPr>
                <w:bCs/>
                <w:sz w:val="24"/>
                <w:szCs w:val="24"/>
              </w:rPr>
              <w:t>кв.</w:t>
            </w:r>
            <w:r w:rsidR="008A5486">
              <w:rPr>
                <w:bCs/>
                <w:sz w:val="24"/>
                <w:szCs w:val="24"/>
              </w:rPr>
              <w:t xml:space="preserve"> </w:t>
            </w:r>
            <w:r w:rsidR="000824EB" w:rsidRPr="001B4917">
              <w:rPr>
                <w:bCs/>
                <w:sz w:val="24"/>
                <w:szCs w:val="24"/>
              </w:rPr>
              <w:t>м;</w:t>
            </w:r>
          </w:p>
          <w:p w14:paraId="00E4B327" w14:textId="247D6902" w:rsidR="006D084B" w:rsidRPr="001B4917" w:rsidRDefault="006D084B"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w:t>
            </w:r>
          </w:p>
          <w:p w14:paraId="60B98AB3" w14:textId="6CE36170" w:rsidR="006D084B" w:rsidRPr="001B4917" w:rsidRDefault="006D084B"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20</w:t>
            </w:r>
            <w:r w:rsidR="008A5486">
              <w:rPr>
                <w:bCs/>
                <w:sz w:val="24"/>
                <w:szCs w:val="24"/>
              </w:rPr>
              <w:t xml:space="preserve"> </w:t>
            </w:r>
            <w:r w:rsidRPr="001B4917">
              <w:rPr>
                <w:bCs/>
                <w:sz w:val="24"/>
                <w:szCs w:val="24"/>
              </w:rPr>
              <w:t>м;</w:t>
            </w:r>
          </w:p>
          <w:p w14:paraId="490AE353" w14:textId="1CB4D462" w:rsidR="00E0267F" w:rsidRPr="001B4917" w:rsidRDefault="00E0267F"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7E2FF2" w:rsidRPr="001B4917">
              <w:rPr>
                <w:bCs/>
                <w:sz w:val="24"/>
                <w:szCs w:val="24"/>
              </w:rPr>
              <w:t>6</w:t>
            </w:r>
            <w:r w:rsidRPr="001B4917">
              <w:rPr>
                <w:bCs/>
                <w:sz w:val="24"/>
                <w:szCs w:val="24"/>
              </w:rPr>
              <w:t>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41BFB47B" w14:textId="0FA73B98" w:rsidR="00060D79" w:rsidRPr="001B4917" w:rsidRDefault="00E0267F" w:rsidP="006766F1">
            <w:pPr>
              <w:keepNext/>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7B6896" w:rsidRPr="001B4917">
              <w:rPr>
                <w:bCs/>
                <w:sz w:val="24"/>
                <w:szCs w:val="24"/>
              </w:rPr>
              <w:t>30</w:t>
            </w:r>
            <w:r w:rsidR="008A5486">
              <w:rPr>
                <w:bCs/>
                <w:sz w:val="24"/>
                <w:szCs w:val="24"/>
              </w:rPr>
              <w:t xml:space="preserve"> </w:t>
            </w:r>
            <w:r w:rsidRPr="001B4917">
              <w:rPr>
                <w:bCs/>
                <w:sz w:val="24"/>
                <w:szCs w:val="24"/>
              </w:rPr>
              <w:t>%;</w:t>
            </w:r>
          </w:p>
          <w:p w14:paraId="727B978A" w14:textId="10BDCA85" w:rsidR="007B6896" w:rsidRPr="001B4917" w:rsidRDefault="007B6896"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0A718691" w14:textId="0254E8D0" w:rsidR="000824EB" w:rsidRPr="001B4917" w:rsidRDefault="000824EB" w:rsidP="006766F1">
            <w:pPr>
              <w:keepNext/>
              <w:ind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007B6896" w:rsidRPr="001B4917">
              <w:rPr>
                <w:sz w:val="24"/>
                <w:szCs w:val="24"/>
              </w:rPr>
              <w:sym w:font="Symbol" w:char="F02D"/>
            </w:r>
            <w:r w:rsidR="007B6896" w:rsidRPr="001B4917">
              <w:rPr>
                <w:sz w:val="24"/>
                <w:szCs w:val="24"/>
              </w:rPr>
              <w:t>5</w:t>
            </w:r>
            <w:r w:rsidR="008A5486">
              <w:rPr>
                <w:sz w:val="24"/>
                <w:szCs w:val="24"/>
              </w:rPr>
              <w:t xml:space="preserve"> </w:t>
            </w:r>
            <w:r w:rsidRPr="001B4917">
              <w:rPr>
                <w:sz w:val="24"/>
                <w:szCs w:val="24"/>
              </w:rPr>
              <w:t>м.</w:t>
            </w:r>
          </w:p>
        </w:tc>
      </w:tr>
      <w:tr w:rsidR="00BF787A" w:rsidRPr="001B4917" w14:paraId="278947AB" w14:textId="77777777" w:rsidTr="006766F1">
        <w:trPr>
          <w:gridAfter w:val="2"/>
          <w:wAfter w:w="26" w:type="dxa"/>
          <w:trHeight w:val="893"/>
        </w:trPr>
        <w:tc>
          <w:tcPr>
            <w:tcW w:w="1707" w:type="dxa"/>
            <w:shd w:val="clear" w:color="auto" w:fill="auto"/>
          </w:tcPr>
          <w:p w14:paraId="10605130" w14:textId="77777777" w:rsidR="00060D79" w:rsidRPr="001B4917" w:rsidRDefault="00060D79" w:rsidP="006766F1">
            <w:pPr>
              <w:keepNext/>
              <w:ind w:firstLine="5"/>
              <w:rPr>
                <w:bCs/>
                <w:sz w:val="24"/>
                <w:szCs w:val="24"/>
              </w:rPr>
            </w:pPr>
            <w:r w:rsidRPr="001B4917">
              <w:rPr>
                <w:bCs/>
                <w:sz w:val="24"/>
                <w:szCs w:val="24"/>
              </w:rPr>
              <w:t>Недропользование</w:t>
            </w:r>
          </w:p>
        </w:tc>
        <w:tc>
          <w:tcPr>
            <w:tcW w:w="1418" w:type="dxa"/>
          </w:tcPr>
          <w:p w14:paraId="5A17568F" w14:textId="77777777" w:rsidR="00060D79" w:rsidRPr="001B4917" w:rsidRDefault="00060D79" w:rsidP="006766F1">
            <w:pPr>
              <w:keepNext/>
              <w:ind w:right="142" w:hanging="16"/>
              <w:jc w:val="center"/>
              <w:rPr>
                <w:bCs/>
                <w:sz w:val="24"/>
                <w:szCs w:val="24"/>
              </w:rPr>
            </w:pPr>
            <w:r w:rsidRPr="001B4917">
              <w:rPr>
                <w:bCs/>
                <w:sz w:val="24"/>
                <w:szCs w:val="24"/>
              </w:rPr>
              <w:t>6.1</w:t>
            </w:r>
          </w:p>
        </w:tc>
        <w:tc>
          <w:tcPr>
            <w:tcW w:w="1701" w:type="dxa"/>
            <w:shd w:val="clear" w:color="auto" w:fill="auto"/>
          </w:tcPr>
          <w:p w14:paraId="4C6087A9" w14:textId="77777777" w:rsidR="00060D79" w:rsidRPr="001B4917" w:rsidRDefault="00060D79" w:rsidP="006766F1">
            <w:pPr>
              <w:keepNext/>
              <w:ind w:right="142" w:hanging="16"/>
              <w:jc w:val="center"/>
              <w:rPr>
                <w:bCs/>
                <w:sz w:val="24"/>
                <w:szCs w:val="24"/>
              </w:rPr>
            </w:pPr>
            <w:r w:rsidRPr="001B4917">
              <w:rPr>
                <w:bCs/>
                <w:sz w:val="24"/>
                <w:szCs w:val="24"/>
              </w:rPr>
              <w:t>О</w:t>
            </w:r>
          </w:p>
        </w:tc>
        <w:tc>
          <w:tcPr>
            <w:tcW w:w="3686" w:type="dxa"/>
            <w:shd w:val="clear" w:color="auto" w:fill="auto"/>
          </w:tcPr>
          <w:p w14:paraId="2E4144D3" w14:textId="4477739C" w:rsidR="00060D79" w:rsidRPr="001B4917" w:rsidRDefault="00060D79" w:rsidP="006766F1">
            <w:pPr>
              <w:keepNext/>
              <w:ind w:right="142" w:hanging="16"/>
              <w:rPr>
                <w:bCs/>
                <w:sz w:val="24"/>
                <w:szCs w:val="24"/>
              </w:rPr>
            </w:pPr>
            <w:r w:rsidRPr="001B4917">
              <w:rPr>
                <w:bCs/>
                <w:sz w:val="24"/>
                <w:szCs w:val="24"/>
              </w:rPr>
              <w:t>Осуществление</w:t>
            </w:r>
            <w:r w:rsidR="008A5486">
              <w:rPr>
                <w:bCs/>
                <w:sz w:val="24"/>
                <w:szCs w:val="24"/>
              </w:rPr>
              <w:t xml:space="preserve"> </w:t>
            </w:r>
            <w:r w:rsidRPr="001B4917">
              <w:rPr>
                <w:bCs/>
                <w:sz w:val="24"/>
                <w:szCs w:val="24"/>
              </w:rPr>
              <w:t>геологических</w:t>
            </w:r>
            <w:r w:rsidR="008A5486">
              <w:rPr>
                <w:bCs/>
                <w:sz w:val="24"/>
                <w:szCs w:val="24"/>
              </w:rPr>
              <w:t xml:space="preserve"> </w:t>
            </w:r>
            <w:r w:rsidRPr="001B4917">
              <w:rPr>
                <w:bCs/>
                <w:sz w:val="24"/>
                <w:szCs w:val="24"/>
              </w:rPr>
              <w:t>изысканий;</w:t>
            </w:r>
          </w:p>
          <w:p w14:paraId="18FA11BF" w14:textId="78250955" w:rsidR="00060D79" w:rsidRPr="001B4917" w:rsidRDefault="00060D79" w:rsidP="006766F1">
            <w:pPr>
              <w:keepNext/>
              <w:ind w:right="142" w:hanging="16"/>
              <w:rPr>
                <w:bCs/>
                <w:sz w:val="24"/>
                <w:szCs w:val="24"/>
              </w:rPr>
            </w:pPr>
            <w:r w:rsidRPr="001B4917">
              <w:rPr>
                <w:bCs/>
                <w:sz w:val="24"/>
                <w:szCs w:val="24"/>
              </w:rPr>
              <w:t>добыча</w:t>
            </w:r>
            <w:r w:rsidR="008A5486">
              <w:rPr>
                <w:bCs/>
                <w:sz w:val="24"/>
                <w:szCs w:val="24"/>
              </w:rPr>
              <w:t xml:space="preserve"> </w:t>
            </w:r>
            <w:r w:rsidRPr="001B4917">
              <w:rPr>
                <w:bCs/>
                <w:sz w:val="24"/>
                <w:szCs w:val="24"/>
              </w:rPr>
              <w:t>полезных</w:t>
            </w:r>
            <w:r w:rsidR="008A5486">
              <w:rPr>
                <w:bCs/>
                <w:sz w:val="24"/>
                <w:szCs w:val="24"/>
              </w:rPr>
              <w:t xml:space="preserve"> </w:t>
            </w:r>
            <w:r w:rsidRPr="001B4917">
              <w:rPr>
                <w:bCs/>
                <w:sz w:val="24"/>
                <w:szCs w:val="24"/>
              </w:rPr>
              <w:t>ископаемых</w:t>
            </w:r>
            <w:r w:rsidR="008A5486">
              <w:rPr>
                <w:bCs/>
                <w:sz w:val="24"/>
                <w:szCs w:val="24"/>
              </w:rPr>
              <w:t xml:space="preserve"> </w:t>
            </w:r>
            <w:r w:rsidRPr="001B4917">
              <w:rPr>
                <w:bCs/>
                <w:sz w:val="24"/>
                <w:szCs w:val="24"/>
              </w:rPr>
              <w:t>открытым</w:t>
            </w:r>
            <w:r w:rsidR="008A5486">
              <w:rPr>
                <w:bCs/>
                <w:sz w:val="24"/>
                <w:szCs w:val="24"/>
              </w:rPr>
              <w:t xml:space="preserve"> </w:t>
            </w:r>
            <w:r w:rsidRPr="001B4917">
              <w:rPr>
                <w:bCs/>
                <w:sz w:val="24"/>
                <w:szCs w:val="24"/>
              </w:rPr>
              <w:t>(карьеры,</w:t>
            </w:r>
            <w:r w:rsidR="008A5486">
              <w:rPr>
                <w:bCs/>
                <w:sz w:val="24"/>
                <w:szCs w:val="24"/>
              </w:rPr>
              <w:t xml:space="preserve"> </w:t>
            </w:r>
            <w:r w:rsidRPr="001B4917">
              <w:rPr>
                <w:bCs/>
                <w:sz w:val="24"/>
                <w:szCs w:val="24"/>
              </w:rPr>
              <w:t>отвалы)</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закрытым</w:t>
            </w:r>
            <w:r w:rsidR="008A5486">
              <w:rPr>
                <w:bCs/>
                <w:sz w:val="24"/>
                <w:szCs w:val="24"/>
              </w:rPr>
              <w:t xml:space="preserve"> </w:t>
            </w:r>
            <w:r w:rsidRPr="001B4917">
              <w:rPr>
                <w:bCs/>
                <w:sz w:val="24"/>
                <w:szCs w:val="24"/>
              </w:rPr>
              <w:t>(шахты,</w:t>
            </w:r>
            <w:r w:rsidR="008A5486">
              <w:rPr>
                <w:bCs/>
                <w:sz w:val="24"/>
                <w:szCs w:val="24"/>
              </w:rPr>
              <w:t xml:space="preserve"> </w:t>
            </w:r>
            <w:r w:rsidRPr="001B4917">
              <w:rPr>
                <w:bCs/>
                <w:sz w:val="24"/>
                <w:szCs w:val="24"/>
              </w:rPr>
              <w:t>скважины)</w:t>
            </w:r>
            <w:r w:rsidR="008A5486">
              <w:rPr>
                <w:bCs/>
                <w:sz w:val="24"/>
                <w:szCs w:val="24"/>
              </w:rPr>
              <w:t xml:space="preserve"> </w:t>
            </w:r>
            <w:r w:rsidRPr="001B4917">
              <w:rPr>
                <w:bCs/>
                <w:sz w:val="24"/>
                <w:szCs w:val="24"/>
              </w:rPr>
              <w:t>способами;</w:t>
            </w:r>
          </w:p>
          <w:p w14:paraId="4C877D9D" w14:textId="42B4F6FF"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том</w:t>
            </w:r>
            <w:r w:rsidR="008A5486">
              <w:rPr>
                <w:bCs/>
                <w:sz w:val="24"/>
                <w:szCs w:val="24"/>
              </w:rPr>
              <w:t xml:space="preserve"> </w:t>
            </w:r>
            <w:r w:rsidRPr="001B4917">
              <w:rPr>
                <w:bCs/>
                <w:sz w:val="24"/>
                <w:szCs w:val="24"/>
              </w:rPr>
              <w:t>числе</w:t>
            </w:r>
            <w:r w:rsidR="008A5486">
              <w:rPr>
                <w:bCs/>
                <w:sz w:val="24"/>
                <w:szCs w:val="24"/>
              </w:rPr>
              <w:t xml:space="preserve"> </w:t>
            </w:r>
            <w:r w:rsidRPr="001B4917">
              <w:rPr>
                <w:bCs/>
                <w:sz w:val="24"/>
                <w:szCs w:val="24"/>
              </w:rPr>
              <w:t>подземных,</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целях</w:t>
            </w:r>
            <w:r w:rsidR="008A5486">
              <w:rPr>
                <w:bCs/>
                <w:sz w:val="24"/>
                <w:szCs w:val="24"/>
              </w:rPr>
              <w:t xml:space="preserve"> </w:t>
            </w:r>
            <w:r w:rsidRPr="001B4917">
              <w:rPr>
                <w:bCs/>
                <w:sz w:val="24"/>
                <w:szCs w:val="24"/>
              </w:rPr>
              <w:t>добычи</w:t>
            </w:r>
            <w:r w:rsidR="008A5486">
              <w:rPr>
                <w:bCs/>
                <w:sz w:val="24"/>
                <w:szCs w:val="24"/>
              </w:rPr>
              <w:t xml:space="preserve"> </w:t>
            </w:r>
            <w:r w:rsidRPr="001B4917">
              <w:rPr>
                <w:bCs/>
                <w:sz w:val="24"/>
                <w:szCs w:val="24"/>
              </w:rPr>
              <w:t>полезных</w:t>
            </w:r>
            <w:r w:rsidR="008A5486">
              <w:rPr>
                <w:bCs/>
                <w:sz w:val="24"/>
                <w:szCs w:val="24"/>
              </w:rPr>
              <w:t xml:space="preserve"> </w:t>
            </w:r>
            <w:r w:rsidRPr="001B4917">
              <w:rPr>
                <w:bCs/>
                <w:sz w:val="24"/>
                <w:szCs w:val="24"/>
              </w:rPr>
              <w:t>ископаемых;</w:t>
            </w:r>
          </w:p>
          <w:p w14:paraId="04EAD6D7" w14:textId="2988E4C5"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необходимых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подготовки</w:t>
            </w:r>
            <w:r w:rsidR="008A5486">
              <w:rPr>
                <w:bCs/>
                <w:sz w:val="24"/>
                <w:szCs w:val="24"/>
              </w:rPr>
              <w:t xml:space="preserve"> </w:t>
            </w:r>
            <w:r w:rsidRPr="001B4917">
              <w:rPr>
                <w:bCs/>
                <w:sz w:val="24"/>
                <w:szCs w:val="24"/>
              </w:rPr>
              <w:t>сырья</w:t>
            </w:r>
            <w:r w:rsidR="008A5486">
              <w:rPr>
                <w:bCs/>
                <w:sz w:val="24"/>
                <w:szCs w:val="24"/>
              </w:rPr>
              <w:t xml:space="preserve"> </w:t>
            </w:r>
            <w:r w:rsidRPr="001B4917">
              <w:rPr>
                <w:bCs/>
                <w:sz w:val="24"/>
                <w:szCs w:val="24"/>
              </w:rPr>
              <w:t>к</w:t>
            </w:r>
            <w:r w:rsidR="008A5486">
              <w:rPr>
                <w:bCs/>
                <w:sz w:val="24"/>
                <w:szCs w:val="24"/>
              </w:rPr>
              <w:t xml:space="preserve"> </w:t>
            </w:r>
            <w:r w:rsidRPr="001B4917">
              <w:rPr>
                <w:bCs/>
                <w:sz w:val="24"/>
                <w:szCs w:val="24"/>
              </w:rPr>
              <w:t>транспортировке</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(или)</w:t>
            </w:r>
            <w:r w:rsidR="008A5486">
              <w:rPr>
                <w:bCs/>
                <w:sz w:val="24"/>
                <w:szCs w:val="24"/>
              </w:rPr>
              <w:t xml:space="preserve"> </w:t>
            </w:r>
            <w:r w:rsidRPr="001B4917">
              <w:rPr>
                <w:bCs/>
                <w:sz w:val="24"/>
                <w:szCs w:val="24"/>
              </w:rPr>
              <w:t>промышленной</w:t>
            </w:r>
            <w:r w:rsidR="008A5486">
              <w:rPr>
                <w:bCs/>
                <w:sz w:val="24"/>
                <w:szCs w:val="24"/>
              </w:rPr>
              <w:t xml:space="preserve"> </w:t>
            </w:r>
            <w:r w:rsidRPr="001B4917">
              <w:rPr>
                <w:bCs/>
                <w:sz w:val="24"/>
                <w:szCs w:val="24"/>
              </w:rPr>
              <w:t>переработке;</w:t>
            </w:r>
          </w:p>
          <w:p w14:paraId="4040B1AC" w14:textId="0E020B34" w:rsidR="00060D79" w:rsidRPr="001B4917" w:rsidRDefault="00060D79" w:rsidP="006766F1">
            <w:pPr>
              <w:keepNext/>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lastRenderedPageBreak/>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проживания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них</w:t>
            </w:r>
            <w:r w:rsidR="008A5486">
              <w:rPr>
                <w:bCs/>
                <w:sz w:val="24"/>
                <w:szCs w:val="24"/>
              </w:rPr>
              <w:t xml:space="preserve"> </w:t>
            </w:r>
            <w:r w:rsidRPr="001B4917">
              <w:rPr>
                <w:bCs/>
                <w:sz w:val="24"/>
                <w:szCs w:val="24"/>
              </w:rPr>
              <w:t>сотрудников,</w:t>
            </w:r>
            <w:r w:rsidR="008A5486">
              <w:rPr>
                <w:bCs/>
                <w:sz w:val="24"/>
                <w:szCs w:val="24"/>
              </w:rPr>
              <w:t xml:space="preserve"> </w:t>
            </w:r>
            <w:r w:rsidRPr="001B4917">
              <w:rPr>
                <w:bCs/>
                <w:sz w:val="24"/>
                <w:szCs w:val="24"/>
              </w:rPr>
              <w:t>осуществляющих</w:t>
            </w:r>
            <w:r w:rsidR="008A5486">
              <w:rPr>
                <w:bCs/>
                <w:sz w:val="24"/>
                <w:szCs w:val="24"/>
              </w:rPr>
              <w:t xml:space="preserve"> </w:t>
            </w:r>
            <w:r w:rsidRPr="001B4917">
              <w:rPr>
                <w:bCs/>
                <w:sz w:val="24"/>
                <w:szCs w:val="24"/>
              </w:rPr>
              <w:t>обслуживание</w:t>
            </w:r>
            <w:r w:rsidR="008A5486">
              <w:rPr>
                <w:bCs/>
                <w:sz w:val="24"/>
                <w:szCs w:val="24"/>
              </w:rPr>
              <w:t xml:space="preserve"> </w:t>
            </w:r>
            <w:r w:rsidRPr="001B4917">
              <w:rPr>
                <w:bCs/>
                <w:sz w:val="24"/>
                <w:szCs w:val="24"/>
              </w:rPr>
              <w:t>зданий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необходимых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целей</w:t>
            </w:r>
            <w:r w:rsidR="008A5486">
              <w:rPr>
                <w:bCs/>
                <w:sz w:val="24"/>
                <w:szCs w:val="24"/>
              </w:rPr>
              <w:t xml:space="preserve"> </w:t>
            </w:r>
            <w:r w:rsidRPr="001B4917">
              <w:rPr>
                <w:bCs/>
                <w:sz w:val="24"/>
                <w:szCs w:val="24"/>
              </w:rPr>
              <w:t>недропользования,</w:t>
            </w:r>
            <w:r w:rsidR="008A5486">
              <w:rPr>
                <w:bCs/>
                <w:sz w:val="24"/>
                <w:szCs w:val="24"/>
              </w:rPr>
              <w:t xml:space="preserve"> </w:t>
            </w:r>
            <w:r w:rsidRPr="001B4917">
              <w:rPr>
                <w:bCs/>
                <w:sz w:val="24"/>
                <w:szCs w:val="24"/>
              </w:rPr>
              <w:t>если</w:t>
            </w:r>
            <w:r w:rsidR="008A5486">
              <w:rPr>
                <w:bCs/>
                <w:sz w:val="24"/>
                <w:szCs w:val="24"/>
              </w:rPr>
              <w:t xml:space="preserve"> </w:t>
            </w:r>
            <w:r w:rsidRPr="001B4917">
              <w:rPr>
                <w:bCs/>
                <w:sz w:val="24"/>
                <w:szCs w:val="24"/>
              </w:rPr>
              <w:t>добыча</w:t>
            </w:r>
            <w:r w:rsidR="008A5486">
              <w:rPr>
                <w:bCs/>
                <w:sz w:val="24"/>
                <w:szCs w:val="24"/>
              </w:rPr>
              <w:t xml:space="preserve"> </w:t>
            </w:r>
            <w:r w:rsidRPr="001B4917">
              <w:rPr>
                <w:bCs/>
                <w:sz w:val="24"/>
                <w:szCs w:val="24"/>
              </w:rPr>
              <w:t>полезных</w:t>
            </w:r>
            <w:r w:rsidR="008A5486">
              <w:rPr>
                <w:bCs/>
                <w:sz w:val="24"/>
                <w:szCs w:val="24"/>
              </w:rPr>
              <w:t xml:space="preserve"> </w:t>
            </w:r>
            <w:r w:rsidRPr="001B4917">
              <w:rPr>
                <w:bCs/>
                <w:sz w:val="24"/>
                <w:szCs w:val="24"/>
              </w:rPr>
              <w:t>ископаемых</w:t>
            </w:r>
            <w:r w:rsidR="008A5486">
              <w:rPr>
                <w:bCs/>
                <w:sz w:val="24"/>
                <w:szCs w:val="24"/>
              </w:rPr>
              <w:t xml:space="preserve"> </w:t>
            </w:r>
            <w:r w:rsidRPr="001B4917">
              <w:rPr>
                <w:bCs/>
                <w:sz w:val="24"/>
                <w:szCs w:val="24"/>
              </w:rPr>
              <w:t>происходит</w:t>
            </w:r>
            <w:r w:rsidR="008A5486">
              <w:rPr>
                <w:bCs/>
                <w:sz w:val="24"/>
                <w:szCs w:val="24"/>
              </w:rPr>
              <w:t xml:space="preserve"> </w:t>
            </w:r>
            <w:r w:rsidRPr="001B4917">
              <w:rPr>
                <w:bCs/>
                <w:sz w:val="24"/>
                <w:szCs w:val="24"/>
              </w:rPr>
              <w:t>на</w:t>
            </w:r>
            <w:r w:rsidR="008A5486">
              <w:rPr>
                <w:bCs/>
                <w:sz w:val="24"/>
                <w:szCs w:val="24"/>
              </w:rPr>
              <w:t xml:space="preserve"> </w:t>
            </w:r>
            <w:r w:rsidRPr="001B4917">
              <w:rPr>
                <w:bCs/>
                <w:sz w:val="24"/>
                <w:szCs w:val="24"/>
              </w:rPr>
              <w:t>межселенной</w:t>
            </w:r>
            <w:r w:rsidR="008A5486">
              <w:rPr>
                <w:bCs/>
                <w:sz w:val="24"/>
                <w:szCs w:val="24"/>
              </w:rPr>
              <w:t xml:space="preserve"> </w:t>
            </w:r>
            <w:r w:rsidRPr="001B4917">
              <w:rPr>
                <w:bCs/>
                <w:sz w:val="24"/>
                <w:szCs w:val="24"/>
              </w:rPr>
              <w:t>территории</w:t>
            </w:r>
          </w:p>
        </w:tc>
        <w:tc>
          <w:tcPr>
            <w:tcW w:w="4183" w:type="dxa"/>
            <w:shd w:val="clear" w:color="auto" w:fill="auto"/>
          </w:tcPr>
          <w:p w14:paraId="0CECFCD6" w14:textId="147F5EF0" w:rsidR="00794377" w:rsidRPr="001B4917" w:rsidRDefault="00794377" w:rsidP="006766F1">
            <w:pPr>
              <w:keepNext/>
              <w:ind w:left="-3" w:right="9" w:firstLine="5"/>
              <w:rPr>
                <w:bCs/>
                <w:sz w:val="24"/>
                <w:szCs w:val="24"/>
              </w:rPr>
            </w:pPr>
            <w:r w:rsidRPr="001B4917">
              <w:rPr>
                <w:bCs/>
                <w:sz w:val="24"/>
                <w:szCs w:val="24"/>
              </w:rPr>
              <w:lastRenderedPageBreak/>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C9195E" w:rsidRPr="001B4917">
              <w:rPr>
                <w:bCs/>
                <w:sz w:val="24"/>
                <w:szCs w:val="24"/>
              </w:rPr>
              <w:t>1</w:t>
            </w:r>
            <w:r w:rsidRPr="001B4917">
              <w:rPr>
                <w:bCs/>
                <w:sz w:val="24"/>
                <w:szCs w:val="24"/>
              </w:rPr>
              <w:t>0</w:t>
            </w:r>
            <w:r w:rsidR="00477DA9" w:rsidRPr="001B4917">
              <w:rPr>
                <w:bCs/>
                <w:sz w:val="24"/>
                <w:szCs w:val="24"/>
              </w:rPr>
              <w:t>0</w:t>
            </w:r>
            <w:r w:rsidRPr="001B4917">
              <w:rPr>
                <w:bCs/>
                <w:sz w:val="24"/>
                <w:szCs w:val="24"/>
              </w:rPr>
              <w:t>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7AAC600D" w14:textId="57817EFE" w:rsidR="00794377" w:rsidRPr="001B4917" w:rsidRDefault="00794377"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41EDC969" w14:textId="5798A729" w:rsidR="00794377" w:rsidRPr="001B4917" w:rsidRDefault="007B6896"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00794377" w:rsidRPr="001B4917">
              <w:rPr>
                <w:bCs/>
                <w:sz w:val="24"/>
                <w:szCs w:val="24"/>
              </w:rPr>
              <w:t>согласно</w:t>
            </w:r>
            <w:r w:rsidR="008A5486">
              <w:rPr>
                <w:bCs/>
                <w:sz w:val="24"/>
                <w:szCs w:val="24"/>
              </w:rPr>
              <w:t xml:space="preserve"> </w:t>
            </w:r>
            <w:r w:rsidR="00794377" w:rsidRPr="001B4917">
              <w:rPr>
                <w:bCs/>
                <w:sz w:val="24"/>
                <w:szCs w:val="24"/>
              </w:rPr>
              <w:t>проектных</w:t>
            </w:r>
            <w:r w:rsidR="008A5486">
              <w:rPr>
                <w:bCs/>
                <w:sz w:val="24"/>
                <w:szCs w:val="24"/>
              </w:rPr>
              <w:t xml:space="preserve"> </w:t>
            </w:r>
            <w:r w:rsidR="00794377" w:rsidRPr="001B4917">
              <w:rPr>
                <w:bCs/>
                <w:sz w:val="24"/>
                <w:szCs w:val="24"/>
              </w:rPr>
              <w:t>решений;</w:t>
            </w:r>
          </w:p>
          <w:p w14:paraId="5A549031" w14:textId="5F38470D" w:rsidR="00794377" w:rsidRPr="001B4917" w:rsidRDefault="00794377"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r w:rsidR="008A5486">
              <w:rPr>
                <w:bCs/>
                <w:sz w:val="24"/>
                <w:szCs w:val="24"/>
              </w:rPr>
              <w:t xml:space="preserve">      </w:t>
            </w:r>
          </w:p>
          <w:p w14:paraId="792C99D7" w14:textId="0541B424" w:rsidR="00794377" w:rsidRPr="001B4917" w:rsidRDefault="00794377"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7E2FF2" w:rsidRPr="001B4917">
              <w:rPr>
                <w:bCs/>
                <w:sz w:val="24"/>
                <w:szCs w:val="24"/>
              </w:rPr>
              <w:t>6</w:t>
            </w:r>
            <w:r w:rsidRPr="001B4917">
              <w:rPr>
                <w:bCs/>
                <w:sz w:val="24"/>
                <w:szCs w:val="24"/>
              </w:rPr>
              <w:t>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3F16B87A" w14:textId="4F9DDAF3" w:rsidR="00794377" w:rsidRPr="001B4917" w:rsidRDefault="00794377" w:rsidP="006766F1">
            <w:pPr>
              <w:keepNext/>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7B6896" w:rsidRPr="001B4917">
              <w:rPr>
                <w:bCs/>
                <w:sz w:val="24"/>
                <w:szCs w:val="24"/>
              </w:rPr>
              <w:t>30</w:t>
            </w:r>
            <w:r w:rsidR="008A5486">
              <w:rPr>
                <w:bCs/>
                <w:sz w:val="24"/>
                <w:szCs w:val="24"/>
              </w:rPr>
              <w:t xml:space="preserve"> </w:t>
            </w:r>
            <w:r w:rsidRPr="001B4917">
              <w:rPr>
                <w:bCs/>
                <w:sz w:val="24"/>
                <w:szCs w:val="24"/>
              </w:rPr>
              <w:t>%;</w:t>
            </w:r>
          </w:p>
          <w:p w14:paraId="65B00566" w14:textId="7B48B0BA" w:rsidR="007B6896" w:rsidRPr="001B4917" w:rsidRDefault="007B6896"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lastRenderedPageBreak/>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2CCBF52B" w14:textId="2FC14DF7" w:rsidR="00060D79" w:rsidRPr="001B4917" w:rsidRDefault="00794377" w:rsidP="006766F1">
            <w:pPr>
              <w:keepNext/>
              <w:ind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007B6896" w:rsidRPr="001B4917">
              <w:rPr>
                <w:sz w:val="24"/>
                <w:szCs w:val="24"/>
              </w:rPr>
              <w:sym w:font="Symbol" w:char="F02D"/>
            </w:r>
            <w:r w:rsidR="007B6896" w:rsidRPr="001B4917">
              <w:rPr>
                <w:sz w:val="24"/>
                <w:szCs w:val="24"/>
              </w:rPr>
              <w:t>5</w:t>
            </w:r>
            <w:r w:rsidR="008A5486">
              <w:rPr>
                <w:sz w:val="24"/>
                <w:szCs w:val="24"/>
              </w:rPr>
              <w:t xml:space="preserve"> </w:t>
            </w:r>
            <w:r w:rsidRPr="001B4917">
              <w:rPr>
                <w:sz w:val="24"/>
                <w:szCs w:val="24"/>
              </w:rPr>
              <w:t>м.</w:t>
            </w:r>
          </w:p>
        </w:tc>
      </w:tr>
      <w:tr w:rsidR="00BF787A" w:rsidRPr="001B4917" w14:paraId="7BE8A4C3" w14:textId="77777777" w:rsidTr="006766F1">
        <w:trPr>
          <w:gridAfter w:val="2"/>
          <w:wAfter w:w="26" w:type="dxa"/>
          <w:trHeight w:val="20"/>
        </w:trPr>
        <w:tc>
          <w:tcPr>
            <w:tcW w:w="1707" w:type="dxa"/>
            <w:shd w:val="clear" w:color="auto" w:fill="auto"/>
          </w:tcPr>
          <w:p w14:paraId="588F24D1" w14:textId="09DD7A07" w:rsidR="00060D79" w:rsidRPr="001B4917" w:rsidRDefault="00060D79" w:rsidP="006766F1">
            <w:pPr>
              <w:keepNext/>
              <w:ind w:firstLine="5"/>
              <w:rPr>
                <w:bCs/>
                <w:sz w:val="24"/>
                <w:szCs w:val="24"/>
              </w:rPr>
            </w:pPr>
            <w:r w:rsidRPr="001B4917">
              <w:rPr>
                <w:bCs/>
                <w:sz w:val="24"/>
                <w:szCs w:val="24"/>
              </w:rPr>
              <w:lastRenderedPageBreak/>
              <w:t>Тяжелая</w:t>
            </w:r>
            <w:r w:rsidR="008A5486">
              <w:rPr>
                <w:bCs/>
                <w:sz w:val="24"/>
                <w:szCs w:val="24"/>
              </w:rPr>
              <w:t xml:space="preserve"> </w:t>
            </w:r>
            <w:r w:rsidRPr="001B4917">
              <w:rPr>
                <w:bCs/>
                <w:sz w:val="24"/>
                <w:szCs w:val="24"/>
              </w:rPr>
              <w:t>промышленность</w:t>
            </w:r>
          </w:p>
        </w:tc>
        <w:tc>
          <w:tcPr>
            <w:tcW w:w="1418" w:type="dxa"/>
          </w:tcPr>
          <w:p w14:paraId="06843A86" w14:textId="77777777" w:rsidR="00060D79" w:rsidRPr="001B4917" w:rsidRDefault="00060D79" w:rsidP="006766F1">
            <w:pPr>
              <w:keepNext/>
              <w:ind w:right="142" w:hanging="16"/>
              <w:jc w:val="center"/>
              <w:rPr>
                <w:bCs/>
                <w:sz w:val="24"/>
                <w:szCs w:val="24"/>
              </w:rPr>
            </w:pPr>
            <w:r w:rsidRPr="001B4917">
              <w:rPr>
                <w:bCs/>
                <w:sz w:val="24"/>
                <w:szCs w:val="24"/>
              </w:rPr>
              <w:t>6.2</w:t>
            </w:r>
          </w:p>
        </w:tc>
        <w:tc>
          <w:tcPr>
            <w:tcW w:w="1701" w:type="dxa"/>
            <w:shd w:val="clear" w:color="auto" w:fill="auto"/>
          </w:tcPr>
          <w:p w14:paraId="19C5DCEE"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56B95D6B" w14:textId="32E58C32"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горно-обогатительной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горно-перерабатывающей,</w:t>
            </w:r>
            <w:r w:rsidR="008A5486">
              <w:rPr>
                <w:bCs/>
                <w:sz w:val="24"/>
                <w:szCs w:val="24"/>
              </w:rPr>
              <w:t xml:space="preserve"> </w:t>
            </w:r>
            <w:r w:rsidRPr="001B4917">
              <w:rPr>
                <w:bCs/>
                <w:sz w:val="24"/>
                <w:szCs w:val="24"/>
              </w:rPr>
              <w:t>металлургической,</w:t>
            </w:r>
            <w:r w:rsidR="008A5486">
              <w:rPr>
                <w:bCs/>
                <w:sz w:val="24"/>
                <w:szCs w:val="24"/>
              </w:rPr>
              <w:t xml:space="preserve"> </w:t>
            </w:r>
            <w:r w:rsidRPr="001B4917">
              <w:rPr>
                <w:bCs/>
                <w:sz w:val="24"/>
                <w:szCs w:val="24"/>
              </w:rPr>
              <w:t>машиностроительной</w:t>
            </w:r>
            <w:r w:rsidR="008A5486">
              <w:rPr>
                <w:bCs/>
                <w:sz w:val="24"/>
                <w:szCs w:val="24"/>
              </w:rPr>
              <w:t xml:space="preserve"> </w:t>
            </w:r>
            <w:r w:rsidRPr="001B4917">
              <w:rPr>
                <w:bCs/>
                <w:sz w:val="24"/>
                <w:szCs w:val="24"/>
              </w:rPr>
              <w:t>промышленности,</w:t>
            </w:r>
            <w:r w:rsidR="008A5486">
              <w:rPr>
                <w:bCs/>
                <w:sz w:val="24"/>
                <w:szCs w:val="24"/>
              </w:rPr>
              <w:t xml:space="preserve"> </w:t>
            </w:r>
            <w:r w:rsidRPr="001B4917">
              <w:rPr>
                <w:bCs/>
                <w:sz w:val="24"/>
                <w:szCs w:val="24"/>
              </w:rPr>
              <w:t>а</w:t>
            </w:r>
            <w:r w:rsidR="008A5486">
              <w:rPr>
                <w:bCs/>
                <w:sz w:val="24"/>
                <w:szCs w:val="24"/>
              </w:rPr>
              <w:t xml:space="preserve"> </w:t>
            </w:r>
            <w:r w:rsidRPr="001B4917">
              <w:rPr>
                <w:bCs/>
                <w:sz w:val="24"/>
                <w:szCs w:val="24"/>
              </w:rPr>
              <w:t>также</w:t>
            </w:r>
            <w:r w:rsidR="008A5486">
              <w:rPr>
                <w:bCs/>
                <w:sz w:val="24"/>
                <w:szCs w:val="24"/>
              </w:rPr>
              <w:t xml:space="preserve"> </w:t>
            </w:r>
            <w:r w:rsidRPr="001B4917">
              <w:rPr>
                <w:bCs/>
                <w:sz w:val="24"/>
                <w:szCs w:val="24"/>
              </w:rPr>
              <w:t>изготовления</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ремонта</w:t>
            </w:r>
            <w:r w:rsidR="008A5486">
              <w:rPr>
                <w:bCs/>
                <w:sz w:val="24"/>
                <w:szCs w:val="24"/>
              </w:rPr>
              <w:t xml:space="preserve"> </w:t>
            </w:r>
            <w:r w:rsidRPr="001B4917">
              <w:rPr>
                <w:bCs/>
                <w:sz w:val="24"/>
                <w:szCs w:val="24"/>
              </w:rPr>
              <w:t>продукции</w:t>
            </w:r>
            <w:r w:rsidR="008A5486">
              <w:rPr>
                <w:bCs/>
                <w:sz w:val="24"/>
                <w:szCs w:val="24"/>
              </w:rPr>
              <w:t xml:space="preserve"> </w:t>
            </w:r>
            <w:r w:rsidRPr="001B4917">
              <w:rPr>
                <w:bCs/>
                <w:sz w:val="24"/>
                <w:szCs w:val="24"/>
              </w:rPr>
              <w:t>судостроения,</w:t>
            </w:r>
            <w:r w:rsidR="008A5486">
              <w:rPr>
                <w:bCs/>
                <w:sz w:val="24"/>
                <w:szCs w:val="24"/>
              </w:rPr>
              <w:t xml:space="preserve"> </w:t>
            </w:r>
            <w:r w:rsidRPr="001B4917">
              <w:rPr>
                <w:bCs/>
                <w:sz w:val="24"/>
                <w:szCs w:val="24"/>
              </w:rPr>
              <w:t>авиастроения,</w:t>
            </w:r>
            <w:r w:rsidR="008A5486">
              <w:rPr>
                <w:bCs/>
                <w:sz w:val="24"/>
                <w:szCs w:val="24"/>
              </w:rPr>
              <w:t xml:space="preserve"> </w:t>
            </w:r>
            <w:r w:rsidRPr="001B4917">
              <w:rPr>
                <w:bCs/>
                <w:sz w:val="24"/>
                <w:szCs w:val="24"/>
              </w:rPr>
              <w:t>вагоностроения,</w:t>
            </w:r>
            <w:r w:rsidR="008A5486">
              <w:rPr>
                <w:bCs/>
                <w:sz w:val="24"/>
                <w:szCs w:val="24"/>
              </w:rPr>
              <w:t xml:space="preserve"> </w:t>
            </w:r>
            <w:r w:rsidRPr="001B4917">
              <w:rPr>
                <w:bCs/>
                <w:sz w:val="24"/>
                <w:szCs w:val="24"/>
              </w:rPr>
              <w:t>машиностроения,</w:t>
            </w:r>
            <w:r w:rsidR="008A5486">
              <w:rPr>
                <w:bCs/>
                <w:sz w:val="24"/>
                <w:szCs w:val="24"/>
              </w:rPr>
              <w:t xml:space="preserve"> </w:t>
            </w:r>
            <w:r w:rsidRPr="001B4917">
              <w:rPr>
                <w:bCs/>
                <w:sz w:val="24"/>
                <w:szCs w:val="24"/>
              </w:rPr>
              <w:t>станкостроения,</w:t>
            </w:r>
            <w:r w:rsidR="008A5486">
              <w:rPr>
                <w:bCs/>
                <w:sz w:val="24"/>
                <w:szCs w:val="24"/>
              </w:rPr>
              <w:t xml:space="preserve"> </w:t>
            </w:r>
            <w:r w:rsidRPr="001B4917">
              <w:rPr>
                <w:bCs/>
                <w:sz w:val="24"/>
                <w:szCs w:val="24"/>
              </w:rPr>
              <w:t>а</w:t>
            </w:r>
            <w:r w:rsidR="008A5486">
              <w:rPr>
                <w:bCs/>
                <w:sz w:val="24"/>
                <w:szCs w:val="24"/>
              </w:rPr>
              <w:t xml:space="preserve"> </w:t>
            </w:r>
            <w:r w:rsidRPr="001B4917">
              <w:rPr>
                <w:bCs/>
                <w:sz w:val="24"/>
                <w:szCs w:val="24"/>
              </w:rPr>
              <w:t>также</w:t>
            </w:r>
            <w:r w:rsidR="008A5486">
              <w:rPr>
                <w:bCs/>
                <w:sz w:val="24"/>
                <w:szCs w:val="24"/>
              </w:rPr>
              <w:t xml:space="preserve"> </w:t>
            </w:r>
            <w:r w:rsidRPr="001B4917">
              <w:rPr>
                <w:bCs/>
                <w:sz w:val="24"/>
                <w:szCs w:val="24"/>
              </w:rPr>
              <w:t>другие</w:t>
            </w:r>
            <w:r w:rsidR="008A5486">
              <w:rPr>
                <w:bCs/>
                <w:sz w:val="24"/>
                <w:szCs w:val="24"/>
              </w:rPr>
              <w:t xml:space="preserve"> </w:t>
            </w:r>
            <w:r w:rsidRPr="001B4917">
              <w:rPr>
                <w:bCs/>
                <w:sz w:val="24"/>
                <w:szCs w:val="24"/>
              </w:rPr>
              <w:t>подобные</w:t>
            </w:r>
            <w:r w:rsidR="008A5486">
              <w:rPr>
                <w:bCs/>
                <w:sz w:val="24"/>
                <w:szCs w:val="24"/>
              </w:rPr>
              <w:t xml:space="preserve"> </w:t>
            </w:r>
            <w:r w:rsidRPr="001B4917">
              <w:rPr>
                <w:bCs/>
                <w:sz w:val="24"/>
                <w:szCs w:val="24"/>
              </w:rPr>
              <w:t>промышленные</w:t>
            </w:r>
            <w:r w:rsidR="008A5486">
              <w:rPr>
                <w:bCs/>
                <w:sz w:val="24"/>
                <w:szCs w:val="24"/>
              </w:rPr>
              <w:t xml:space="preserve"> </w:t>
            </w:r>
            <w:r w:rsidRPr="001B4917">
              <w:rPr>
                <w:bCs/>
                <w:sz w:val="24"/>
                <w:szCs w:val="24"/>
              </w:rPr>
              <w:t>предприятия,</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эксплуатации</w:t>
            </w:r>
            <w:r w:rsidR="008A5486">
              <w:rPr>
                <w:bCs/>
                <w:sz w:val="24"/>
                <w:szCs w:val="24"/>
              </w:rPr>
              <w:t xml:space="preserve"> </w:t>
            </w:r>
            <w:r w:rsidRPr="001B4917">
              <w:rPr>
                <w:bCs/>
                <w:sz w:val="24"/>
                <w:szCs w:val="24"/>
              </w:rPr>
              <w:t>которых</w:t>
            </w:r>
            <w:r w:rsidR="008A5486">
              <w:rPr>
                <w:bCs/>
                <w:sz w:val="24"/>
                <w:szCs w:val="24"/>
              </w:rPr>
              <w:t xml:space="preserve"> </w:t>
            </w:r>
            <w:r w:rsidRPr="001B4917">
              <w:rPr>
                <w:bCs/>
                <w:sz w:val="24"/>
                <w:szCs w:val="24"/>
              </w:rPr>
              <w:t>предусматривается</w:t>
            </w:r>
            <w:r w:rsidR="008A5486">
              <w:rPr>
                <w:bCs/>
                <w:sz w:val="24"/>
                <w:szCs w:val="24"/>
              </w:rPr>
              <w:t xml:space="preserve"> </w:t>
            </w:r>
            <w:r w:rsidRPr="001B4917">
              <w:rPr>
                <w:bCs/>
                <w:sz w:val="24"/>
                <w:szCs w:val="24"/>
              </w:rPr>
              <w:t>установление</w:t>
            </w:r>
            <w:r w:rsidR="008A5486">
              <w:rPr>
                <w:bCs/>
                <w:sz w:val="24"/>
                <w:szCs w:val="24"/>
              </w:rPr>
              <w:t xml:space="preserve"> </w:t>
            </w:r>
            <w:r w:rsidRPr="001B4917">
              <w:rPr>
                <w:bCs/>
                <w:sz w:val="24"/>
                <w:szCs w:val="24"/>
              </w:rPr>
              <w:t>охранных</w:t>
            </w:r>
            <w:r w:rsidR="008A5486">
              <w:rPr>
                <w:bCs/>
                <w:sz w:val="24"/>
                <w:szCs w:val="24"/>
              </w:rPr>
              <w:t xml:space="preserve"> </w:t>
            </w:r>
            <w:r w:rsidRPr="001B4917">
              <w:rPr>
                <w:bCs/>
                <w:sz w:val="24"/>
                <w:szCs w:val="24"/>
              </w:rPr>
              <w:t>или</w:t>
            </w:r>
            <w:r w:rsidR="008A5486">
              <w:rPr>
                <w:bCs/>
                <w:sz w:val="24"/>
                <w:szCs w:val="24"/>
              </w:rPr>
              <w:t xml:space="preserve"> </w:t>
            </w:r>
            <w:r w:rsidRPr="001B4917">
              <w:rPr>
                <w:bCs/>
                <w:sz w:val="24"/>
                <w:szCs w:val="24"/>
              </w:rPr>
              <w:t>санитарно-защитных</w:t>
            </w:r>
            <w:r w:rsidR="008A5486">
              <w:rPr>
                <w:bCs/>
                <w:sz w:val="24"/>
                <w:szCs w:val="24"/>
              </w:rPr>
              <w:t xml:space="preserve"> </w:t>
            </w:r>
            <w:r w:rsidRPr="001B4917">
              <w:rPr>
                <w:bCs/>
                <w:sz w:val="24"/>
                <w:szCs w:val="24"/>
              </w:rPr>
              <w:t>зон,</w:t>
            </w:r>
            <w:r w:rsidR="008A5486">
              <w:rPr>
                <w:bCs/>
                <w:sz w:val="24"/>
                <w:szCs w:val="24"/>
              </w:rPr>
              <w:t xml:space="preserve"> </w:t>
            </w:r>
            <w:r w:rsidRPr="001B4917">
              <w:rPr>
                <w:bCs/>
                <w:sz w:val="24"/>
                <w:szCs w:val="24"/>
              </w:rPr>
              <w:t>за</w:t>
            </w:r>
            <w:r w:rsidR="008A5486">
              <w:rPr>
                <w:bCs/>
                <w:sz w:val="24"/>
                <w:szCs w:val="24"/>
              </w:rPr>
              <w:t xml:space="preserve"> </w:t>
            </w:r>
            <w:r w:rsidRPr="001B4917">
              <w:rPr>
                <w:bCs/>
                <w:sz w:val="24"/>
                <w:szCs w:val="24"/>
              </w:rPr>
              <w:t>исключением</w:t>
            </w:r>
            <w:r w:rsidR="008A5486">
              <w:rPr>
                <w:bCs/>
                <w:sz w:val="24"/>
                <w:szCs w:val="24"/>
              </w:rPr>
              <w:t xml:space="preserve"> </w:t>
            </w:r>
            <w:r w:rsidRPr="001B4917">
              <w:rPr>
                <w:bCs/>
                <w:sz w:val="24"/>
                <w:szCs w:val="24"/>
              </w:rPr>
              <w:t>случаев,</w:t>
            </w:r>
            <w:r w:rsidR="008A5486">
              <w:rPr>
                <w:bCs/>
                <w:sz w:val="24"/>
                <w:szCs w:val="24"/>
              </w:rPr>
              <w:t xml:space="preserve"> </w:t>
            </w:r>
            <w:r w:rsidRPr="001B4917">
              <w:rPr>
                <w:bCs/>
                <w:sz w:val="24"/>
                <w:szCs w:val="24"/>
              </w:rPr>
              <w:t>когда</w:t>
            </w:r>
            <w:r w:rsidR="008A5486">
              <w:rPr>
                <w:bCs/>
                <w:sz w:val="24"/>
                <w:szCs w:val="24"/>
              </w:rPr>
              <w:t xml:space="preserve"> </w:t>
            </w:r>
            <w:r w:rsidRPr="001B4917">
              <w:rPr>
                <w:bCs/>
                <w:sz w:val="24"/>
                <w:szCs w:val="24"/>
              </w:rPr>
              <w:t>объект</w:t>
            </w:r>
            <w:r w:rsidR="008A5486">
              <w:rPr>
                <w:bCs/>
                <w:sz w:val="24"/>
                <w:szCs w:val="24"/>
              </w:rPr>
              <w:t xml:space="preserve"> </w:t>
            </w:r>
            <w:r w:rsidRPr="001B4917">
              <w:rPr>
                <w:bCs/>
                <w:sz w:val="24"/>
                <w:szCs w:val="24"/>
              </w:rPr>
              <w:t>промышленности</w:t>
            </w:r>
            <w:r w:rsidR="008A5486">
              <w:rPr>
                <w:bCs/>
                <w:sz w:val="24"/>
                <w:szCs w:val="24"/>
              </w:rPr>
              <w:t xml:space="preserve"> </w:t>
            </w:r>
            <w:r w:rsidRPr="001B4917">
              <w:rPr>
                <w:bCs/>
                <w:sz w:val="24"/>
                <w:szCs w:val="24"/>
              </w:rPr>
              <w:t>отнесен</w:t>
            </w:r>
            <w:r w:rsidR="008A5486">
              <w:rPr>
                <w:bCs/>
                <w:sz w:val="24"/>
                <w:szCs w:val="24"/>
              </w:rPr>
              <w:t xml:space="preserve"> </w:t>
            </w:r>
            <w:r w:rsidRPr="001B4917">
              <w:rPr>
                <w:bCs/>
                <w:sz w:val="24"/>
                <w:szCs w:val="24"/>
              </w:rPr>
              <w:t>к</w:t>
            </w:r>
            <w:r w:rsidR="008A5486">
              <w:rPr>
                <w:bCs/>
                <w:sz w:val="24"/>
                <w:szCs w:val="24"/>
              </w:rPr>
              <w:t xml:space="preserve"> </w:t>
            </w:r>
            <w:r w:rsidRPr="001B4917">
              <w:rPr>
                <w:bCs/>
                <w:sz w:val="24"/>
                <w:szCs w:val="24"/>
              </w:rPr>
              <w:t>иному</w:t>
            </w:r>
            <w:r w:rsidR="008A5486">
              <w:rPr>
                <w:bCs/>
                <w:sz w:val="24"/>
                <w:szCs w:val="24"/>
              </w:rPr>
              <w:t xml:space="preserve"> </w:t>
            </w:r>
            <w:r w:rsidRPr="001B4917">
              <w:rPr>
                <w:bCs/>
                <w:sz w:val="24"/>
                <w:szCs w:val="24"/>
              </w:rPr>
              <w:t>виду</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p>
        </w:tc>
        <w:tc>
          <w:tcPr>
            <w:tcW w:w="4183" w:type="dxa"/>
            <w:shd w:val="clear" w:color="auto" w:fill="auto"/>
          </w:tcPr>
          <w:p w14:paraId="2041AC3D" w14:textId="3E2610FA" w:rsidR="00794377" w:rsidRPr="001B4917" w:rsidRDefault="00794377" w:rsidP="006766F1">
            <w:pPr>
              <w:keepNext/>
              <w:ind w:left="-3" w:right="9"/>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127955E3" w14:textId="200F2884" w:rsidR="00794377" w:rsidRPr="001B4917" w:rsidRDefault="00794377"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53E0A202" w14:textId="0DDF7919" w:rsidR="00794377"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00794377" w:rsidRPr="001B4917">
              <w:rPr>
                <w:bCs/>
                <w:sz w:val="24"/>
                <w:szCs w:val="24"/>
              </w:rPr>
              <w:t>согласно</w:t>
            </w:r>
            <w:r w:rsidR="008A5486">
              <w:rPr>
                <w:bCs/>
                <w:sz w:val="24"/>
                <w:szCs w:val="24"/>
              </w:rPr>
              <w:t xml:space="preserve"> </w:t>
            </w:r>
            <w:r w:rsidR="00794377" w:rsidRPr="001B4917">
              <w:rPr>
                <w:bCs/>
                <w:sz w:val="24"/>
                <w:szCs w:val="24"/>
              </w:rPr>
              <w:t>проектных</w:t>
            </w:r>
            <w:r w:rsidR="008A5486">
              <w:rPr>
                <w:bCs/>
                <w:sz w:val="24"/>
                <w:szCs w:val="24"/>
              </w:rPr>
              <w:t xml:space="preserve"> </w:t>
            </w:r>
            <w:r w:rsidR="00794377" w:rsidRPr="001B4917">
              <w:rPr>
                <w:bCs/>
                <w:sz w:val="24"/>
                <w:szCs w:val="24"/>
              </w:rPr>
              <w:t>решений;</w:t>
            </w:r>
          </w:p>
          <w:p w14:paraId="6BB3F792" w14:textId="32F4CF4B" w:rsidR="00794377" w:rsidRPr="001B4917" w:rsidRDefault="00794377"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r w:rsidR="008A5486">
              <w:rPr>
                <w:bCs/>
                <w:sz w:val="24"/>
                <w:szCs w:val="24"/>
              </w:rPr>
              <w:t xml:space="preserve">      </w:t>
            </w:r>
          </w:p>
          <w:p w14:paraId="722D9BDD" w14:textId="0317A862" w:rsidR="00794377" w:rsidRPr="001B4917" w:rsidRDefault="00794377"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7E2FF2" w:rsidRPr="001B4917">
              <w:rPr>
                <w:bCs/>
                <w:sz w:val="24"/>
                <w:szCs w:val="24"/>
              </w:rPr>
              <w:t>6</w:t>
            </w:r>
            <w:r w:rsidRPr="001B4917">
              <w:rPr>
                <w:bCs/>
                <w:sz w:val="24"/>
                <w:szCs w:val="24"/>
              </w:rPr>
              <w:t>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5AC168FE" w14:textId="5AD6F991" w:rsidR="00794377" w:rsidRPr="001B4917" w:rsidRDefault="00794377" w:rsidP="006766F1">
            <w:pPr>
              <w:keepNext/>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7E2FF2" w:rsidRPr="001B4917">
              <w:rPr>
                <w:bCs/>
                <w:sz w:val="24"/>
                <w:szCs w:val="24"/>
              </w:rPr>
              <w:t>30</w:t>
            </w:r>
            <w:r w:rsidR="008A5486">
              <w:rPr>
                <w:bCs/>
                <w:sz w:val="24"/>
                <w:szCs w:val="24"/>
              </w:rPr>
              <w:t xml:space="preserve"> </w:t>
            </w:r>
            <w:r w:rsidRPr="001B4917">
              <w:rPr>
                <w:bCs/>
                <w:sz w:val="24"/>
                <w:szCs w:val="24"/>
              </w:rPr>
              <w:t>%;</w:t>
            </w:r>
          </w:p>
          <w:p w14:paraId="48E5ADEB" w14:textId="1716A0C7" w:rsidR="007B6896" w:rsidRPr="001B4917" w:rsidRDefault="007B6896"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2E4DDB73" w14:textId="7B17C943" w:rsidR="00060D79" w:rsidRPr="001B4917" w:rsidRDefault="00794377" w:rsidP="006766F1">
            <w:pPr>
              <w:keepNext/>
              <w:ind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007B6896" w:rsidRPr="001B4917">
              <w:rPr>
                <w:sz w:val="24"/>
                <w:szCs w:val="24"/>
              </w:rPr>
              <w:sym w:font="Symbol" w:char="F02D"/>
            </w:r>
            <w:r w:rsidR="007B6896" w:rsidRPr="001B4917">
              <w:rPr>
                <w:sz w:val="24"/>
                <w:szCs w:val="24"/>
              </w:rPr>
              <w:t>5</w:t>
            </w:r>
            <w:r w:rsidR="008A5486">
              <w:rPr>
                <w:sz w:val="24"/>
                <w:szCs w:val="24"/>
              </w:rPr>
              <w:t xml:space="preserve"> </w:t>
            </w:r>
            <w:r w:rsidRPr="001B4917">
              <w:rPr>
                <w:sz w:val="24"/>
                <w:szCs w:val="24"/>
              </w:rPr>
              <w:t>м.</w:t>
            </w:r>
          </w:p>
        </w:tc>
      </w:tr>
      <w:tr w:rsidR="00BF787A" w:rsidRPr="001B4917" w14:paraId="642E97D6" w14:textId="77777777" w:rsidTr="006766F1">
        <w:trPr>
          <w:gridAfter w:val="2"/>
          <w:wAfter w:w="26" w:type="dxa"/>
          <w:trHeight w:val="20"/>
        </w:trPr>
        <w:tc>
          <w:tcPr>
            <w:tcW w:w="1707" w:type="dxa"/>
            <w:shd w:val="clear" w:color="auto" w:fill="auto"/>
          </w:tcPr>
          <w:p w14:paraId="2705D2D0" w14:textId="08844B0A" w:rsidR="00060D79" w:rsidRPr="001B4917" w:rsidRDefault="00060D79" w:rsidP="006766F1">
            <w:pPr>
              <w:keepNext/>
              <w:ind w:firstLine="5"/>
              <w:rPr>
                <w:bCs/>
                <w:sz w:val="24"/>
                <w:szCs w:val="24"/>
              </w:rPr>
            </w:pPr>
            <w:r w:rsidRPr="001B4917">
              <w:rPr>
                <w:bCs/>
                <w:sz w:val="24"/>
                <w:szCs w:val="24"/>
              </w:rPr>
              <w:t>Автомобилестроительная</w:t>
            </w:r>
            <w:r w:rsidR="008A5486">
              <w:rPr>
                <w:bCs/>
                <w:sz w:val="24"/>
                <w:szCs w:val="24"/>
              </w:rPr>
              <w:t xml:space="preserve"> </w:t>
            </w:r>
            <w:r w:rsidRPr="001B4917">
              <w:rPr>
                <w:bCs/>
                <w:sz w:val="24"/>
                <w:szCs w:val="24"/>
              </w:rPr>
              <w:t>промышленность</w:t>
            </w:r>
          </w:p>
        </w:tc>
        <w:tc>
          <w:tcPr>
            <w:tcW w:w="1418" w:type="dxa"/>
          </w:tcPr>
          <w:p w14:paraId="257546B6" w14:textId="77777777" w:rsidR="00060D79" w:rsidRPr="001B4917" w:rsidRDefault="00060D79" w:rsidP="006766F1">
            <w:pPr>
              <w:keepNext/>
              <w:ind w:right="142" w:hanging="16"/>
              <w:jc w:val="center"/>
              <w:rPr>
                <w:bCs/>
                <w:sz w:val="24"/>
                <w:szCs w:val="24"/>
              </w:rPr>
            </w:pPr>
            <w:r w:rsidRPr="001B4917">
              <w:rPr>
                <w:bCs/>
                <w:sz w:val="24"/>
                <w:szCs w:val="24"/>
              </w:rPr>
              <w:t>6.2.1</w:t>
            </w:r>
          </w:p>
        </w:tc>
        <w:tc>
          <w:tcPr>
            <w:tcW w:w="1701" w:type="dxa"/>
            <w:shd w:val="clear" w:color="auto" w:fill="auto"/>
          </w:tcPr>
          <w:p w14:paraId="1F268318"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237FF46E" w14:textId="534CFE07"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транспортных</w:t>
            </w:r>
            <w:r w:rsidR="008A5486">
              <w:rPr>
                <w:bCs/>
                <w:sz w:val="24"/>
                <w:szCs w:val="24"/>
              </w:rPr>
              <w:t xml:space="preserve"> </w:t>
            </w:r>
            <w:r w:rsidRPr="001B4917">
              <w:rPr>
                <w:bCs/>
                <w:sz w:val="24"/>
                <w:szCs w:val="24"/>
              </w:rPr>
              <w:t>средств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оборудования,</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автомобилей,</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автомобильных</w:t>
            </w:r>
            <w:r w:rsidR="008A5486">
              <w:rPr>
                <w:bCs/>
                <w:sz w:val="24"/>
                <w:szCs w:val="24"/>
              </w:rPr>
              <w:t xml:space="preserve"> </w:t>
            </w:r>
            <w:r w:rsidRPr="001B4917">
              <w:rPr>
                <w:bCs/>
                <w:sz w:val="24"/>
                <w:szCs w:val="24"/>
              </w:rPr>
              <w:t>кузовов,</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прицепов,</w:t>
            </w:r>
            <w:r w:rsidR="008A5486">
              <w:rPr>
                <w:bCs/>
                <w:sz w:val="24"/>
                <w:szCs w:val="24"/>
              </w:rPr>
              <w:t xml:space="preserve"> </w:t>
            </w:r>
            <w:r w:rsidRPr="001B4917">
              <w:rPr>
                <w:bCs/>
                <w:sz w:val="24"/>
                <w:szCs w:val="24"/>
              </w:rPr>
              <w:t>полуприцепов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контейнеров,</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lastRenderedPageBreak/>
              <w:t>перевозки</w:t>
            </w:r>
            <w:r w:rsidR="008A5486">
              <w:rPr>
                <w:bCs/>
                <w:sz w:val="24"/>
                <w:szCs w:val="24"/>
              </w:rPr>
              <w:t xml:space="preserve"> </w:t>
            </w:r>
            <w:r w:rsidRPr="001B4917">
              <w:rPr>
                <w:bCs/>
                <w:sz w:val="24"/>
                <w:szCs w:val="24"/>
              </w:rPr>
              <w:t>одним</w:t>
            </w:r>
            <w:r w:rsidR="008A5486">
              <w:rPr>
                <w:bCs/>
                <w:sz w:val="24"/>
                <w:szCs w:val="24"/>
              </w:rPr>
              <w:t xml:space="preserve"> </w:t>
            </w:r>
            <w:r w:rsidRPr="001B4917">
              <w:rPr>
                <w:bCs/>
                <w:sz w:val="24"/>
                <w:szCs w:val="24"/>
              </w:rPr>
              <w:t>или</w:t>
            </w:r>
            <w:r w:rsidR="008A5486">
              <w:rPr>
                <w:bCs/>
                <w:sz w:val="24"/>
                <w:szCs w:val="24"/>
              </w:rPr>
              <w:t xml:space="preserve"> </w:t>
            </w:r>
            <w:r w:rsidRPr="001B4917">
              <w:rPr>
                <w:bCs/>
                <w:sz w:val="24"/>
                <w:szCs w:val="24"/>
              </w:rPr>
              <w:t>несколькими</w:t>
            </w:r>
            <w:r w:rsidR="008A5486">
              <w:rPr>
                <w:bCs/>
                <w:sz w:val="24"/>
                <w:szCs w:val="24"/>
              </w:rPr>
              <w:t xml:space="preserve"> </w:t>
            </w:r>
            <w:r w:rsidRPr="001B4917">
              <w:rPr>
                <w:bCs/>
                <w:sz w:val="24"/>
                <w:szCs w:val="24"/>
              </w:rPr>
              <w:t>видами</w:t>
            </w:r>
            <w:r w:rsidR="008A5486">
              <w:rPr>
                <w:bCs/>
                <w:sz w:val="24"/>
                <w:szCs w:val="24"/>
              </w:rPr>
              <w:t xml:space="preserve"> </w:t>
            </w:r>
            <w:r w:rsidRPr="001B4917">
              <w:rPr>
                <w:bCs/>
                <w:sz w:val="24"/>
                <w:szCs w:val="24"/>
              </w:rPr>
              <w:t>транспорта,</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частей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принадлежностей</w:t>
            </w:r>
            <w:r w:rsidR="008A5486">
              <w:rPr>
                <w:bCs/>
                <w:sz w:val="24"/>
                <w:szCs w:val="24"/>
              </w:rPr>
              <w:t xml:space="preserve"> </w:t>
            </w:r>
            <w:r w:rsidRPr="001B4917">
              <w:rPr>
                <w:bCs/>
                <w:sz w:val="24"/>
                <w:szCs w:val="24"/>
              </w:rPr>
              <w:t>автомобилей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их</w:t>
            </w:r>
            <w:r w:rsidR="008A5486">
              <w:rPr>
                <w:bCs/>
                <w:sz w:val="24"/>
                <w:szCs w:val="24"/>
              </w:rPr>
              <w:t xml:space="preserve"> </w:t>
            </w:r>
            <w:r w:rsidRPr="001B4917">
              <w:rPr>
                <w:bCs/>
                <w:sz w:val="24"/>
                <w:szCs w:val="24"/>
              </w:rPr>
              <w:t>двигателей</w:t>
            </w:r>
          </w:p>
        </w:tc>
        <w:tc>
          <w:tcPr>
            <w:tcW w:w="4183" w:type="dxa"/>
            <w:shd w:val="clear" w:color="auto" w:fill="auto"/>
          </w:tcPr>
          <w:p w14:paraId="7ED0E916" w14:textId="74AE8067" w:rsidR="00794377" w:rsidRPr="001B4917" w:rsidRDefault="00794377" w:rsidP="006766F1">
            <w:pPr>
              <w:keepNext/>
              <w:ind w:left="-3" w:right="9"/>
              <w:rPr>
                <w:bCs/>
                <w:sz w:val="24"/>
                <w:szCs w:val="24"/>
              </w:rPr>
            </w:pPr>
            <w:r w:rsidRPr="001B4917">
              <w:rPr>
                <w:bCs/>
                <w:sz w:val="24"/>
                <w:szCs w:val="24"/>
              </w:rPr>
              <w:lastRenderedPageBreak/>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C9195E" w:rsidRPr="001B4917">
              <w:rPr>
                <w:bCs/>
                <w:sz w:val="24"/>
                <w:szCs w:val="24"/>
              </w:rPr>
              <w:t>1</w:t>
            </w:r>
            <w:r w:rsidR="00477DA9" w:rsidRPr="001B4917">
              <w:rPr>
                <w:bCs/>
                <w:sz w:val="24"/>
                <w:szCs w:val="24"/>
              </w:rPr>
              <w:t>0</w:t>
            </w:r>
            <w:r w:rsidRPr="001B4917">
              <w:rPr>
                <w:bCs/>
                <w:sz w:val="24"/>
                <w:szCs w:val="24"/>
              </w:rPr>
              <w:t>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2F8AFBFC" w14:textId="6BD1DAB4" w:rsidR="00794377" w:rsidRPr="001B4917" w:rsidRDefault="00794377"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01F1CA4B" w14:textId="4C9BA6A8" w:rsidR="00794377"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00794377" w:rsidRPr="001B4917">
              <w:rPr>
                <w:bCs/>
                <w:sz w:val="24"/>
                <w:szCs w:val="24"/>
              </w:rPr>
              <w:t>согласно</w:t>
            </w:r>
            <w:r w:rsidR="008A5486">
              <w:rPr>
                <w:bCs/>
                <w:sz w:val="24"/>
                <w:szCs w:val="24"/>
              </w:rPr>
              <w:t xml:space="preserve"> </w:t>
            </w:r>
            <w:r w:rsidR="00794377" w:rsidRPr="001B4917">
              <w:rPr>
                <w:bCs/>
                <w:sz w:val="24"/>
                <w:szCs w:val="24"/>
              </w:rPr>
              <w:t>проектных</w:t>
            </w:r>
            <w:r w:rsidR="008A5486">
              <w:rPr>
                <w:bCs/>
                <w:sz w:val="24"/>
                <w:szCs w:val="24"/>
              </w:rPr>
              <w:t xml:space="preserve"> </w:t>
            </w:r>
            <w:r w:rsidR="00794377" w:rsidRPr="001B4917">
              <w:rPr>
                <w:bCs/>
                <w:sz w:val="24"/>
                <w:szCs w:val="24"/>
              </w:rPr>
              <w:t>решений;</w:t>
            </w:r>
          </w:p>
          <w:p w14:paraId="33EA4742" w14:textId="2ED7DCBE" w:rsidR="00794377" w:rsidRPr="001B4917" w:rsidRDefault="00794377"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r w:rsidR="008A5486">
              <w:rPr>
                <w:bCs/>
                <w:sz w:val="24"/>
                <w:szCs w:val="24"/>
              </w:rPr>
              <w:t xml:space="preserve">      </w:t>
            </w:r>
          </w:p>
          <w:p w14:paraId="3DBC88AB" w14:textId="3A1EEB2C" w:rsidR="00794377" w:rsidRPr="001B4917" w:rsidRDefault="00794377" w:rsidP="006766F1">
            <w:pPr>
              <w:keepNext/>
              <w:ind w:left="-3" w:right="9" w:firstLine="5"/>
              <w:rPr>
                <w:bCs/>
                <w:sz w:val="24"/>
                <w:szCs w:val="24"/>
              </w:rPr>
            </w:pPr>
            <w:r w:rsidRPr="001B4917">
              <w:rPr>
                <w:bCs/>
                <w:sz w:val="24"/>
                <w:szCs w:val="24"/>
              </w:rPr>
              <w:lastRenderedPageBreak/>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04D3E2DD" w14:textId="24DB4C43" w:rsidR="00794377" w:rsidRPr="001B4917" w:rsidRDefault="00794377" w:rsidP="006766F1">
            <w:pPr>
              <w:keepNext/>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7E2FF2" w:rsidRPr="001B4917">
              <w:rPr>
                <w:bCs/>
                <w:sz w:val="24"/>
                <w:szCs w:val="24"/>
              </w:rPr>
              <w:t>30</w:t>
            </w:r>
            <w:r w:rsidR="008A5486">
              <w:rPr>
                <w:bCs/>
                <w:sz w:val="24"/>
                <w:szCs w:val="24"/>
              </w:rPr>
              <w:t xml:space="preserve"> </w:t>
            </w:r>
            <w:r w:rsidRPr="001B4917">
              <w:rPr>
                <w:bCs/>
                <w:sz w:val="24"/>
                <w:szCs w:val="24"/>
              </w:rPr>
              <w:t>%;</w:t>
            </w:r>
          </w:p>
          <w:p w14:paraId="4FB2EA7D" w14:textId="6F6D705B" w:rsidR="007E2FF2" w:rsidRPr="001B4917" w:rsidRDefault="007E2FF2"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1DDA8BB6" w14:textId="69F6BE1C" w:rsidR="00060D79" w:rsidRPr="001B4917" w:rsidRDefault="00794377" w:rsidP="006766F1">
            <w:pPr>
              <w:keepNext/>
              <w:ind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007E2FF2" w:rsidRPr="001B4917">
              <w:rPr>
                <w:sz w:val="24"/>
                <w:szCs w:val="24"/>
              </w:rPr>
              <w:sym w:font="Symbol" w:char="F02D"/>
            </w:r>
            <w:r w:rsidR="007E2FF2" w:rsidRPr="001B4917">
              <w:rPr>
                <w:sz w:val="24"/>
                <w:szCs w:val="24"/>
              </w:rPr>
              <w:t>5</w:t>
            </w:r>
            <w:r w:rsidR="008A5486">
              <w:rPr>
                <w:sz w:val="24"/>
                <w:szCs w:val="24"/>
              </w:rPr>
              <w:t xml:space="preserve"> </w:t>
            </w:r>
            <w:r w:rsidRPr="001B4917">
              <w:rPr>
                <w:sz w:val="24"/>
                <w:szCs w:val="24"/>
              </w:rPr>
              <w:t>м.</w:t>
            </w:r>
          </w:p>
        </w:tc>
      </w:tr>
      <w:tr w:rsidR="00BF787A" w:rsidRPr="001B4917" w14:paraId="1DE69C54" w14:textId="77777777" w:rsidTr="006766F1">
        <w:trPr>
          <w:gridAfter w:val="2"/>
          <w:wAfter w:w="26" w:type="dxa"/>
          <w:trHeight w:val="20"/>
        </w:trPr>
        <w:tc>
          <w:tcPr>
            <w:tcW w:w="1707" w:type="dxa"/>
            <w:shd w:val="clear" w:color="auto" w:fill="auto"/>
          </w:tcPr>
          <w:p w14:paraId="6A83DAF6" w14:textId="180A8320" w:rsidR="00060D79" w:rsidRPr="001B4917" w:rsidRDefault="00060D79" w:rsidP="006766F1">
            <w:pPr>
              <w:keepNext/>
              <w:ind w:firstLine="5"/>
              <w:rPr>
                <w:bCs/>
                <w:sz w:val="24"/>
                <w:szCs w:val="24"/>
              </w:rPr>
            </w:pPr>
            <w:r w:rsidRPr="001B4917">
              <w:rPr>
                <w:bCs/>
                <w:sz w:val="24"/>
                <w:szCs w:val="24"/>
              </w:rPr>
              <w:lastRenderedPageBreak/>
              <w:t>Легкая</w:t>
            </w:r>
            <w:r w:rsidR="008A5486">
              <w:rPr>
                <w:bCs/>
                <w:sz w:val="24"/>
                <w:szCs w:val="24"/>
              </w:rPr>
              <w:t xml:space="preserve"> </w:t>
            </w:r>
            <w:r w:rsidRPr="001B4917">
              <w:rPr>
                <w:bCs/>
                <w:sz w:val="24"/>
                <w:szCs w:val="24"/>
              </w:rPr>
              <w:t>промышленность</w:t>
            </w:r>
          </w:p>
        </w:tc>
        <w:tc>
          <w:tcPr>
            <w:tcW w:w="1418" w:type="dxa"/>
          </w:tcPr>
          <w:p w14:paraId="5F73F09F" w14:textId="77777777" w:rsidR="00060D79" w:rsidRPr="001B4917" w:rsidRDefault="00060D79" w:rsidP="006766F1">
            <w:pPr>
              <w:keepNext/>
              <w:jc w:val="center"/>
              <w:rPr>
                <w:sz w:val="24"/>
                <w:szCs w:val="24"/>
              </w:rPr>
            </w:pPr>
            <w:r w:rsidRPr="001B4917">
              <w:rPr>
                <w:bCs/>
                <w:sz w:val="24"/>
                <w:szCs w:val="24"/>
              </w:rPr>
              <w:t>6.3</w:t>
            </w:r>
          </w:p>
        </w:tc>
        <w:tc>
          <w:tcPr>
            <w:tcW w:w="1701" w:type="dxa"/>
            <w:shd w:val="clear" w:color="auto" w:fill="auto"/>
          </w:tcPr>
          <w:p w14:paraId="7DE2FB1E"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07C8BBAB" w14:textId="42FF6999"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текстильной,</w:t>
            </w:r>
            <w:r w:rsidR="008A5486">
              <w:rPr>
                <w:bCs/>
                <w:sz w:val="24"/>
                <w:szCs w:val="24"/>
              </w:rPr>
              <w:t xml:space="preserve"> </w:t>
            </w:r>
            <w:r w:rsidRPr="001B4917">
              <w:rPr>
                <w:bCs/>
                <w:sz w:val="24"/>
                <w:szCs w:val="24"/>
              </w:rPr>
              <w:t>фарфоро-фаянсовой,</w:t>
            </w:r>
            <w:r w:rsidR="008A5486">
              <w:rPr>
                <w:bCs/>
                <w:sz w:val="24"/>
                <w:szCs w:val="24"/>
              </w:rPr>
              <w:t xml:space="preserve"> </w:t>
            </w:r>
            <w:r w:rsidRPr="001B4917">
              <w:rPr>
                <w:bCs/>
                <w:sz w:val="24"/>
                <w:szCs w:val="24"/>
              </w:rPr>
              <w:t>электронной</w:t>
            </w:r>
            <w:r w:rsidR="008A5486">
              <w:rPr>
                <w:bCs/>
                <w:sz w:val="24"/>
                <w:szCs w:val="24"/>
              </w:rPr>
              <w:t xml:space="preserve"> </w:t>
            </w:r>
            <w:r w:rsidRPr="001B4917">
              <w:rPr>
                <w:bCs/>
                <w:sz w:val="24"/>
                <w:szCs w:val="24"/>
              </w:rPr>
              <w:t>промышленности</w:t>
            </w:r>
          </w:p>
        </w:tc>
        <w:tc>
          <w:tcPr>
            <w:tcW w:w="4183" w:type="dxa"/>
            <w:shd w:val="clear" w:color="auto" w:fill="auto"/>
          </w:tcPr>
          <w:p w14:paraId="3AD435B6" w14:textId="3DDC96D1" w:rsidR="00794377" w:rsidRPr="001B4917" w:rsidRDefault="00794377" w:rsidP="006766F1">
            <w:pPr>
              <w:keepNext/>
              <w:ind w:left="-3" w:right="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C9195E" w:rsidRPr="001B4917">
              <w:rPr>
                <w:bCs/>
                <w:sz w:val="24"/>
                <w:szCs w:val="24"/>
              </w:rPr>
              <w:t>1</w:t>
            </w:r>
            <w:r w:rsidR="00477DA9" w:rsidRPr="001B4917">
              <w:rPr>
                <w:bCs/>
                <w:sz w:val="24"/>
                <w:szCs w:val="24"/>
              </w:rPr>
              <w:t>0</w:t>
            </w:r>
            <w:r w:rsidRPr="001B4917">
              <w:rPr>
                <w:bCs/>
                <w:sz w:val="24"/>
                <w:szCs w:val="24"/>
              </w:rPr>
              <w:t>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7A1D4F7F" w14:textId="6A2E6F27" w:rsidR="00794377" w:rsidRPr="001B4917" w:rsidRDefault="00794377"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517FA6CF" w14:textId="4EDC9AC2" w:rsidR="007E2FF2"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p>
          <w:p w14:paraId="292F2DCA" w14:textId="4B1A91D0" w:rsidR="007E2FF2"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r w:rsidR="008A5486">
              <w:rPr>
                <w:bCs/>
                <w:sz w:val="24"/>
                <w:szCs w:val="24"/>
              </w:rPr>
              <w:t xml:space="preserve">      </w:t>
            </w:r>
          </w:p>
          <w:p w14:paraId="11FC6904" w14:textId="36A57234" w:rsidR="007E2FF2" w:rsidRPr="001B4917" w:rsidRDefault="007E2FF2"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1B556EA2" w14:textId="747B01BC" w:rsidR="007E2FF2" w:rsidRPr="001B4917" w:rsidRDefault="007E2FF2" w:rsidP="006766F1">
            <w:pPr>
              <w:keepNext/>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37820ED3" w14:textId="60C4EA9A" w:rsidR="007E2FF2" w:rsidRPr="001B4917" w:rsidRDefault="007E2FF2"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137F838E" w14:textId="21B2AC53" w:rsidR="00060D79" w:rsidRPr="001B4917" w:rsidRDefault="007E2FF2" w:rsidP="006766F1">
            <w:pPr>
              <w:keepNext/>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Pr="001B4917">
              <w:rPr>
                <w:sz w:val="24"/>
                <w:szCs w:val="24"/>
              </w:rPr>
              <w:t>5</w:t>
            </w:r>
            <w:r w:rsidR="008A5486">
              <w:rPr>
                <w:sz w:val="24"/>
                <w:szCs w:val="24"/>
              </w:rPr>
              <w:t xml:space="preserve"> </w:t>
            </w:r>
            <w:r w:rsidRPr="001B4917">
              <w:rPr>
                <w:sz w:val="24"/>
                <w:szCs w:val="24"/>
              </w:rPr>
              <w:t>м.</w:t>
            </w:r>
          </w:p>
        </w:tc>
      </w:tr>
      <w:tr w:rsidR="00BF787A" w:rsidRPr="001B4917" w14:paraId="3C3BB9C8" w14:textId="77777777" w:rsidTr="006766F1">
        <w:trPr>
          <w:gridAfter w:val="2"/>
          <w:wAfter w:w="26" w:type="dxa"/>
          <w:trHeight w:val="20"/>
        </w:trPr>
        <w:tc>
          <w:tcPr>
            <w:tcW w:w="1707" w:type="dxa"/>
            <w:shd w:val="clear" w:color="auto" w:fill="auto"/>
          </w:tcPr>
          <w:p w14:paraId="33080FC5" w14:textId="644CEC29" w:rsidR="00060D79" w:rsidRPr="001B4917" w:rsidRDefault="00060D79" w:rsidP="006766F1">
            <w:pPr>
              <w:keepNext/>
              <w:ind w:firstLine="5"/>
              <w:rPr>
                <w:bCs/>
                <w:sz w:val="24"/>
                <w:szCs w:val="24"/>
              </w:rPr>
            </w:pPr>
            <w:r w:rsidRPr="001B4917">
              <w:rPr>
                <w:bCs/>
                <w:sz w:val="24"/>
                <w:szCs w:val="24"/>
              </w:rPr>
              <w:t>Фармацевтическая</w:t>
            </w:r>
            <w:r w:rsidR="008A5486">
              <w:rPr>
                <w:bCs/>
                <w:sz w:val="24"/>
                <w:szCs w:val="24"/>
              </w:rPr>
              <w:t xml:space="preserve"> </w:t>
            </w:r>
            <w:r w:rsidRPr="001B4917">
              <w:rPr>
                <w:bCs/>
                <w:sz w:val="24"/>
                <w:szCs w:val="24"/>
              </w:rPr>
              <w:t>промышленность</w:t>
            </w:r>
          </w:p>
        </w:tc>
        <w:tc>
          <w:tcPr>
            <w:tcW w:w="1418" w:type="dxa"/>
          </w:tcPr>
          <w:p w14:paraId="5751B675" w14:textId="77777777" w:rsidR="00060D79" w:rsidRPr="001B4917" w:rsidRDefault="00060D79" w:rsidP="006766F1">
            <w:pPr>
              <w:keepNext/>
              <w:jc w:val="center"/>
              <w:rPr>
                <w:bCs/>
                <w:sz w:val="24"/>
                <w:szCs w:val="24"/>
              </w:rPr>
            </w:pPr>
            <w:r w:rsidRPr="001B4917">
              <w:rPr>
                <w:bCs/>
                <w:sz w:val="24"/>
                <w:szCs w:val="24"/>
              </w:rPr>
              <w:t>6.3.1</w:t>
            </w:r>
          </w:p>
        </w:tc>
        <w:tc>
          <w:tcPr>
            <w:tcW w:w="1701" w:type="dxa"/>
            <w:shd w:val="clear" w:color="auto" w:fill="auto"/>
          </w:tcPr>
          <w:p w14:paraId="74D181B0"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24693F51" w14:textId="74A150F2"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фармацевтического</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том</w:t>
            </w:r>
            <w:r w:rsidR="008A5486">
              <w:rPr>
                <w:bCs/>
                <w:sz w:val="24"/>
                <w:szCs w:val="24"/>
              </w:rPr>
              <w:t xml:space="preserve"> </w:t>
            </w:r>
            <w:r w:rsidRPr="001B4917">
              <w:rPr>
                <w:bCs/>
                <w:sz w:val="24"/>
                <w:szCs w:val="24"/>
              </w:rPr>
              <w:t>числе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отношении</w:t>
            </w:r>
            <w:r w:rsidR="008A5486">
              <w:rPr>
                <w:bCs/>
                <w:sz w:val="24"/>
                <w:szCs w:val="24"/>
              </w:rPr>
              <w:t xml:space="preserve"> </w:t>
            </w:r>
            <w:r w:rsidRPr="001B4917">
              <w:rPr>
                <w:bCs/>
                <w:sz w:val="24"/>
                <w:szCs w:val="24"/>
              </w:rPr>
              <w:lastRenderedPageBreak/>
              <w:t>которых</w:t>
            </w:r>
            <w:r w:rsidR="008A5486">
              <w:rPr>
                <w:bCs/>
                <w:sz w:val="24"/>
                <w:szCs w:val="24"/>
              </w:rPr>
              <w:t xml:space="preserve"> </w:t>
            </w:r>
            <w:r w:rsidRPr="001B4917">
              <w:rPr>
                <w:bCs/>
                <w:sz w:val="24"/>
                <w:szCs w:val="24"/>
              </w:rPr>
              <w:t>предусматривается</w:t>
            </w:r>
            <w:r w:rsidR="008A5486">
              <w:rPr>
                <w:bCs/>
                <w:sz w:val="24"/>
                <w:szCs w:val="24"/>
              </w:rPr>
              <w:t xml:space="preserve"> </w:t>
            </w:r>
            <w:r w:rsidRPr="001B4917">
              <w:rPr>
                <w:bCs/>
                <w:sz w:val="24"/>
                <w:szCs w:val="24"/>
              </w:rPr>
              <w:t>установление</w:t>
            </w:r>
            <w:r w:rsidR="008A5486">
              <w:rPr>
                <w:bCs/>
                <w:sz w:val="24"/>
                <w:szCs w:val="24"/>
              </w:rPr>
              <w:t xml:space="preserve"> </w:t>
            </w:r>
            <w:r w:rsidRPr="001B4917">
              <w:rPr>
                <w:bCs/>
                <w:sz w:val="24"/>
                <w:szCs w:val="24"/>
              </w:rPr>
              <w:t>охранных</w:t>
            </w:r>
            <w:r w:rsidR="008A5486">
              <w:rPr>
                <w:bCs/>
                <w:sz w:val="24"/>
                <w:szCs w:val="24"/>
              </w:rPr>
              <w:t xml:space="preserve"> </w:t>
            </w:r>
            <w:r w:rsidRPr="001B4917">
              <w:rPr>
                <w:bCs/>
                <w:sz w:val="24"/>
                <w:szCs w:val="24"/>
              </w:rPr>
              <w:t>или</w:t>
            </w:r>
            <w:r w:rsidR="008A5486">
              <w:rPr>
                <w:bCs/>
                <w:sz w:val="24"/>
                <w:szCs w:val="24"/>
              </w:rPr>
              <w:t xml:space="preserve"> </w:t>
            </w:r>
            <w:r w:rsidRPr="001B4917">
              <w:rPr>
                <w:bCs/>
                <w:sz w:val="24"/>
                <w:szCs w:val="24"/>
              </w:rPr>
              <w:t>санитарно-защитных</w:t>
            </w:r>
            <w:r w:rsidR="008A5486">
              <w:rPr>
                <w:bCs/>
                <w:sz w:val="24"/>
                <w:szCs w:val="24"/>
              </w:rPr>
              <w:t xml:space="preserve"> </w:t>
            </w:r>
            <w:r w:rsidRPr="001B4917">
              <w:rPr>
                <w:bCs/>
                <w:sz w:val="24"/>
                <w:szCs w:val="24"/>
              </w:rPr>
              <w:t>зон</w:t>
            </w:r>
          </w:p>
        </w:tc>
        <w:tc>
          <w:tcPr>
            <w:tcW w:w="4183" w:type="dxa"/>
            <w:shd w:val="clear" w:color="auto" w:fill="auto"/>
          </w:tcPr>
          <w:p w14:paraId="74AEBBFF" w14:textId="15DC7825" w:rsidR="00794377" w:rsidRPr="001B4917" w:rsidRDefault="003F791D" w:rsidP="006766F1">
            <w:pPr>
              <w:keepNext/>
              <w:ind w:left="-3" w:right="9" w:firstLine="5"/>
              <w:rPr>
                <w:bCs/>
                <w:sz w:val="24"/>
                <w:szCs w:val="24"/>
              </w:rPr>
            </w:pPr>
            <w:r w:rsidRPr="001B4917">
              <w:rPr>
                <w:bCs/>
                <w:sz w:val="24"/>
                <w:szCs w:val="24"/>
              </w:rPr>
              <w:lastRenderedPageBreak/>
              <w:t>1.</w:t>
            </w:r>
            <w:r w:rsidR="008A5486">
              <w:rPr>
                <w:bCs/>
                <w:sz w:val="24"/>
                <w:szCs w:val="24"/>
              </w:rPr>
              <w:t xml:space="preserve"> </w:t>
            </w:r>
            <w:r w:rsidR="00794377" w:rsidRPr="001B4917">
              <w:rPr>
                <w:bCs/>
                <w:sz w:val="24"/>
                <w:szCs w:val="24"/>
              </w:rPr>
              <w:t>Минимальный</w:t>
            </w:r>
            <w:r w:rsidR="008A5486">
              <w:rPr>
                <w:bCs/>
                <w:sz w:val="24"/>
                <w:szCs w:val="24"/>
              </w:rPr>
              <w:t xml:space="preserve"> </w:t>
            </w:r>
            <w:r w:rsidR="00794377" w:rsidRPr="001B4917">
              <w:rPr>
                <w:bCs/>
                <w:sz w:val="24"/>
                <w:szCs w:val="24"/>
              </w:rPr>
              <w:t>размер</w:t>
            </w:r>
            <w:r w:rsidR="008A5486">
              <w:rPr>
                <w:bCs/>
                <w:sz w:val="24"/>
                <w:szCs w:val="24"/>
              </w:rPr>
              <w:t xml:space="preserve"> </w:t>
            </w:r>
            <w:r w:rsidR="00794377" w:rsidRPr="001B4917">
              <w:rPr>
                <w:bCs/>
                <w:sz w:val="24"/>
                <w:szCs w:val="24"/>
              </w:rPr>
              <w:t>земельного</w:t>
            </w:r>
            <w:r w:rsidR="008A5486">
              <w:rPr>
                <w:bCs/>
                <w:sz w:val="24"/>
                <w:szCs w:val="24"/>
              </w:rPr>
              <w:t xml:space="preserve"> </w:t>
            </w:r>
            <w:r w:rsidR="00794377" w:rsidRPr="001B4917">
              <w:rPr>
                <w:bCs/>
                <w:sz w:val="24"/>
                <w:szCs w:val="24"/>
              </w:rPr>
              <w:t>участка</w:t>
            </w:r>
            <w:r w:rsidR="008A5486">
              <w:rPr>
                <w:bCs/>
                <w:sz w:val="24"/>
                <w:szCs w:val="24"/>
              </w:rPr>
              <w:t xml:space="preserve"> </w:t>
            </w:r>
            <w:r w:rsidR="00794377" w:rsidRPr="001B4917">
              <w:rPr>
                <w:bCs/>
                <w:sz w:val="24"/>
                <w:szCs w:val="24"/>
              </w:rPr>
              <w:sym w:font="Symbol" w:char="F02D"/>
            </w:r>
            <w:r w:rsidR="008A5486">
              <w:rPr>
                <w:bCs/>
                <w:sz w:val="24"/>
                <w:szCs w:val="24"/>
              </w:rPr>
              <w:t xml:space="preserve"> </w:t>
            </w:r>
            <w:r w:rsidR="00794377" w:rsidRPr="001B4917">
              <w:rPr>
                <w:bCs/>
                <w:sz w:val="24"/>
                <w:szCs w:val="24"/>
              </w:rPr>
              <w:t>1000</w:t>
            </w:r>
            <w:r w:rsidR="008A5486">
              <w:rPr>
                <w:bCs/>
                <w:sz w:val="24"/>
                <w:szCs w:val="24"/>
              </w:rPr>
              <w:t xml:space="preserve"> </w:t>
            </w:r>
            <w:r w:rsidR="00794377" w:rsidRPr="001B4917">
              <w:rPr>
                <w:bCs/>
                <w:sz w:val="24"/>
                <w:szCs w:val="24"/>
              </w:rPr>
              <w:t>кв.</w:t>
            </w:r>
            <w:r w:rsidR="008A5486">
              <w:rPr>
                <w:bCs/>
                <w:sz w:val="24"/>
                <w:szCs w:val="24"/>
              </w:rPr>
              <w:t xml:space="preserve"> </w:t>
            </w:r>
            <w:r w:rsidR="00794377" w:rsidRPr="001B4917">
              <w:rPr>
                <w:bCs/>
                <w:sz w:val="24"/>
                <w:szCs w:val="24"/>
              </w:rPr>
              <w:t>м;</w:t>
            </w:r>
          </w:p>
          <w:p w14:paraId="6E6F20F7" w14:textId="5A24069D" w:rsidR="00794377" w:rsidRPr="001B4917" w:rsidRDefault="00794377"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3850A356" w14:textId="413419AD" w:rsidR="007E2FF2" w:rsidRPr="001B4917" w:rsidRDefault="007E2FF2" w:rsidP="006766F1">
            <w:pPr>
              <w:keepNext/>
              <w:ind w:left="-3" w:right="9" w:firstLine="5"/>
              <w:rPr>
                <w:bCs/>
                <w:sz w:val="24"/>
                <w:szCs w:val="24"/>
              </w:rPr>
            </w:pPr>
            <w:r w:rsidRPr="001B4917">
              <w:rPr>
                <w:bCs/>
                <w:sz w:val="24"/>
                <w:szCs w:val="24"/>
              </w:rPr>
              <w:lastRenderedPageBreak/>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p>
          <w:p w14:paraId="0896DA9C" w14:textId="74161343" w:rsidR="007E2FF2"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r w:rsidR="008A5486">
              <w:rPr>
                <w:bCs/>
                <w:sz w:val="24"/>
                <w:szCs w:val="24"/>
              </w:rPr>
              <w:t xml:space="preserve">      </w:t>
            </w:r>
          </w:p>
          <w:p w14:paraId="1E4D4746" w14:textId="35B9F718" w:rsidR="007E2FF2" w:rsidRPr="001B4917" w:rsidRDefault="007E2FF2"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15B40F8A" w14:textId="05051491" w:rsidR="007E2FF2" w:rsidRPr="001B4917" w:rsidRDefault="007E2FF2" w:rsidP="006766F1">
            <w:pPr>
              <w:keepNext/>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37C4E312" w14:textId="1F1B8457" w:rsidR="007E2FF2" w:rsidRPr="001B4917" w:rsidRDefault="007E2FF2"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1747FD63" w14:textId="249304E6" w:rsidR="00060D79" w:rsidRPr="001B4917" w:rsidRDefault="007E2FF2" w:rsidP="006766F1">
            <w:pPr>
              <w:keepNext/>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Pr="001B4917">
              <w:rPr>
                <w:sz w:val="24"/>
                <w:szCs w:val="24"/>
              </w:rPr>
              <w:t>5</w:t>
            </w:r>
            <w:r w:rsidR="008A5486">
              <w:rPr>
                <w:sz w:val="24"/>
                <w:szCs w:val="24"/>
              </w:rPr>
              <w:t xml:space="preserve"> </w:t>
            </w:r>
            <w:r w:rsidRPr="001B4917">
              <w:rPr>
                <w:sz w:val="24"/>
                <w:szCs w:val="24"/>
              </w:rPr>
              <w:t>м.</w:t>
            </w:r>
          </w:p>
          <w:p w14:paraId="3FD07C42" w14:textId="3BACC28D" w:rsidR="00966290" w:rsidRPr="001B4917" w:rsidRDefault="00966290" w:rsidP="006766F1">
            <w:pPr>
              <w:keepNext/>
              <w:ind w:firstLine="5"/>
              <w:rPr>
                <w:bCs/>
                <w:sz w:val="24"/>
                <w:szCs w:val="24"/>
              </w:rPr>
            </w:pPr>
            <w:r w:rsidRPr="001B4917">
              <w:rPr>
                <w:sz w:val="24"/>
                <w:szCs w:val="24"/>
              </w:rPr>
              <w:t>2.</w:t>
            </w:r>
            <w:r w:rsidR="008A5486">
              <w:rPr>
                <w:sz w:val="24"/>
                <w:szCs w:val="24"/>
              </w:rPr>
              <w:t xml:space="preserve"> </w:t>
            </w:r>
            <w:r w:rsidR="00A159A8" w:rsidRPr="001B4917">
              <w:rPr>
                <w:sz w:val="24"/>
                <w:szCs w:val="24"/>
              </w:rPr>
              <w:t>Параметры</w:t>
            </w:r>
            <w:r w:rsidR="008A5486">
              <w:rPr>
                <w:sz w:val="24"/>
                <w:szCs w:val="24"/>
              </w:rPr>
              <w:t xml:space="preserve"> </w:t>
            </w:r>
            <w:r w:rsidR="00A159A8" w:rsidRPr="001B4917">
              <w:rPr>
                <w:sz w:val="24"/>
                <w:szCs w:val="24"/>
              </w:rPr>
              <w:t>принимать</w:t>
            </w:r>
            <w:r w:rsidR="008A5486">
              <w:rPr>
                <w:sz w:val="24"/>
                <w:szCs w:val="24"/>
              </w:rPr>
              <w:t xml:space="preserve"> </w:t>
            </w:r>
            <w:r w:rsidR="00A159A8" w:rsidRPr="001B4917">
              <w:rPr>
                <w:sz w:val="24"/>
                <w:szCs w:val="24"/>
              </w:rPr>
              <w:t>согласно</w:t>
            </w:r>
            <w:r w:rsidR="008A5486">
              <w:rPr>
                <w:sz w:val="24"/>
                <w:szCs w:val="24"/>
              </w:rPr>
              <w:t xml:space="preserve"> </w:t>
            </w:r>
            <w:r w:rsidR="00A159A8" w:rsidRPr="001B4917">
              <w:rPr>
                <w:sz w:val="24"/>
                <w:szCs w:val="24"/>
              </w:rPr>
              <w:t>статьи</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t>раздела</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t>части</w:t>
            </w:r>
            <w:r w:rsidR="008A5486">
              <w:rPr>
                <w:sz w:val="24"/>
                <w:szCs w:val="24"/>
              </w:rPr>
              <w:t xml:space="preserve"> </w:t>
            </w:r>
            <w:r w:rsidR="00A159A8" w:rsidRPr="001B4917">
              <w:rPr>
                <w:sz w:val="24"/>
                <w:szCs w:val="24"/>
              </w:rPr>
              <w:t>1</w:t>
            </w:r>
            <w:r w:rsidR="008A5486">
              <w:rPr>
                <w:sz w:val="24"/>
                <w:szCs w:val="24"/>
              </w:rPr>
              <w:t xml:space="preserve"> </w:t>
            </w:r>
            <w:r w:rsidR="00A159A8" w:rsidRPr="001B4917">
              <w:rPr>
                <w:sz w:val="24"/>
                <w:szCs w:val="24"/>
              </w:rPr>
              <w:t>Правил</w:t>
            </w:r>
            <w:r w:rsidR="008A5486">
              <w:rPr>
                <w:sz w:val="24"/>
                <w:szCs w:val="24"/>
              </w:rPr>
              <w:t xml:space="preserve"> </w:t>
            </w:r>
            <w:r w:rsidR="00840359">
              <w:rPr>
                <w:sz w:val="24"/>
                <w:szCs w:val="24"/>
              </w:rPr>
              <w:t>«</w:t>
            </w:r>
            <w:r w:rsidR="00A159A8" w:rsidRPr="001B4917">
              <w:rPr>
                <w:sz w:val="24"/>
                <w:szCs w:val="24"/>
              </w:rPr>
              <w:t>Требования</w:t>
            </w:r>
            <w:r w:rsidR="008A5486">
              <w:rPr>
                <w:sz w:val="24"/>
                <w:szCs w:val="24"/>
              </w:rPr>
              <w:t xml:space="preserve"> </w:t>
            </w:r>
            <w:r w:rsidR="00A159A8" w:rsidRPr="001B4917">
              <w:rPr>
                <w:sz w:val="24"/>
                <w:szCs w:val="24"/>
              </w:rPr>
              <w:t>к</w:t>
            </w:r>
            <w:r w:rsidR="008A5486">
              <w:rPr>
                <w:sz w:val="24"/>
                <w:szCs w:val="24"/>
              </w:rPr>
              <w:t xml:space="preserve"> </w:t>
            </w:r>
            <w:r w:rsidR="00A159A8" w:rsidRPr="001B4917">
              <w:rPr>
                <w:sz w:val="24"/>
                <w:szCs w:val="24"/>
              </w:rPr>
              <w:t>архитектурно-градостроительному</w:t>
            </w:r>
            <w:r w:rsidR="008A5486">
              <w:rPr>
                <w:sz w:val="24"/>
                <w:szCs w:val="24"/>
              </w:rPr>
              <w:t xml:space="preserve"> </w:t>
            </w:r>
            <w:r w:rsidR="00A159A8" w:rsidRPr="001B4917">
              <w:rPr>
                <w:sz w:val="24"/>
                <w:szCs w:val="24"/>
              </w:rPr>
              <w:t>облику</w:t>
            </w:r>
            <w:r w:rsidR="008A5486">
              <w:rPr>
                <w:sz w:val="24"/>
                <w:szCs w:val="24"/>
              </w:rPr>
              <w:t xml:space="preserve"> </w:t>
            </w:r>
            <w:r w:rsidR="00A159A8" w:rsidRPr="001B4917">
              <w:rPr>
                <w:sz w:val="24"/>
                <w:szCs w:val="24"/>
              </w:rPr>
              <w:t>объекта</w:t>
            </w:r>
            <w:r w:rsidR="008A5486">
              <w:rPr>
                <w:sz w:val="24"/>
                <w:szCs w:val="24"/>
              </w:rPr>
              <w:t xml:space="preserve"> </w:t>
            </w:r>
            <w:r w:rsidR="00A159A8" w:rsidRPr="001B4917">
              <w:rPr>
                <w:sz w:val="24"/>
                <w:szCs w:val="24"/>
              </w:rPr>
              <w:t>капитального</w:t>
            </w:r>
            <w:r w:rsidR="008A5486">
              <w:rPr>
                <w:sz w:val="24"/>
                <w:szCs w:val="24"/>
              </w:rPr>
              <w:t xml:space="preserve"> </w:t>
            </w:r>
            <w:r w:rsidR="00A159A8" w:rsidRPr="001B4917">
              <w:rPr>
                <w:sz w:val="24"/>
                <w:szCs w:val="24"/>
              </w:rPr>
              <w:t>строительства</w:t>
            </w:r>
            <w:r w:rsidR="00840359">
              <w:rPr>
                <w:sz w:val="24"/>
                <w:szCs w:val="24"/>
              </w:rPr>
              <w:t>»</w:t>
            </w:r>
            <w:r w:rsidR="00A159A8" w:rsidRPr="001B4917">
              <w:rPr>
                <w:sz w:val="24"/>
                <w:szCs w:val="24"/>
              </w:rPr>
              <w:t>.</w:t>
            </w:r>
          </w:p>
        </w:tc>
      </w:tr>
      <w:tr w:rsidR="00BF787A" w:rsidRPr="001B4917" w14:paraId="6275166E" w14:textId="77777777" w:rsidTr="006766F1">
        <w:trPr>
          <w:gridAfter w:val="2"/>
          <w:wAfter w:w="26" w:type="dxa"/>
          <w:trHeight w:val="20"/>
        </w:trPr>
        <w:tc>
          <w:tcPr>
            <w:tcW w:w="1707" w:type="dxa"/>
            <w:shd w:val="clear" w:color="auto" w:fill="auto"/>
          </w:tcPr>
          <w:p w14:paraId="5A530446" w14:textId="2F40415E" w:rsidR="00060D79" w:rsidRPr="001B4917" w:rsidRDefault="00060D79" w:rsidP="006766F1">
            <w:pPr>
              <w:keepNext/>
              <w:ind w:firstLine="5"/>
              <w:rPr>
                <w:bCs/>
                <w:sz w:val="24"/>
                <w:szCs w:val="24"/>
              </w:rPr>
            </w:pPr>
            <w:r w:rsidRPr="001B4917">
              <w:rPr>
                <w:bCs/>
                <w:sz w:val="24"/>
                <w:szCs w:val="24"/>
              </w:rPr>
              <w:lastRenderedPageBreak/>
              <w:t>Пищевая</w:t>
            </w:r>
            <w:r w:rsidR="008A5486">
              <w:rPr>
                <w:bCs/>
                <w:sz w:val="24"/>
                <w:szCs w:val="24"/>
              </w:rPr>
              <w:t xml:space="preserve"> </w:t>
            </w:r>
            <w:r w:rsidRPr="001B4917">
              <w:rPr>
                <w:bCs/>
                <w:sz w:val="24"/>
                <w:szCs w:val="24"/>
              </w:rPr>
              <w:t>промышленность</w:t>
            </w:r>
          </w:p>
        </w:tc>
        <w:tc>
          <w:tcPr>
            <w:tcW w:w="1418" w:type="dxa"/>
          </w:tcPr>
          <w:p w14:paraId="3DD7CA5F" w14:textId="77777777" w:rsidR="00060D79" w:rsidRPr="001B4917" w:rsidRDefault="00060D79" w:rsidP="006766F1">
            <w:pPr>
              <w:keepNext/>
              <w:jc w:val="center"/>
              <w:rPr>
                <w:bCs/>
                <w:sz w:val="24"/>
                <w:szCs w:val="24"/>
              </w:rPr>
            </w:pPr>
            <w:r w:rsidRPr="001B4917">
              <w:rPr>
                <w:bCs/>
                <w:sz w:val="24"/>
                <w:szCs w:val="24"/>
              </w:rPr>
              <w:t>6.4</w:t>
            </w:r>
          </w:p>
        </w:tc>
        <w:tc>
          <w:tcPr>
            <w:tcW w:w="1701" w:type="dxa"/>
            <w:shd w:val="clear" w:color="auto" w:fill="auto"/>
          </w:tcPr>
          <w:p w14:paraId="1A7B694B"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0B83205D" w14:textId="24921938"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пищевой</w:t>
            </w:r>
            <w:r w:rsidR="008A5486">
              <w:rPr>
                <w:bCs/>
                <w:sz w:val="24"/>
                <w:szCs w:val="24"/>
              </w:rPr>
              <w:t xml:space="preserve"> </w:t>
            </w:r>
            <w:r w:rsidRPr="001B4917">
              <w:rPr>
                <w:bCs/>
                <w:sz w:val="24"/>
                <w:szCs w:val="24"/>
              </w:rPr>
              <w:t>промышленности,</w:t>
            </w:r>
            <w:r w:rsidR="008A5486">
              <w:rPr>
                <w:bCs/>
                <w:sz w:val="24"/>
                <w:szCs w:val="24"/>
              </w:rPr>
              <w:t xml:space="preserve"> </w:t>
            </w:r>
            <w:r w:rsidRPr="001B4917">
              <w:rPr>
                <w:bCs/>
                <w:sz w:val="24"/>
                <w:szCs w:val="24"/>
              </w:rPr>
              <w:t>по</w:t>
            </w:r>
            <w:r w:rsidR="008A5486">
              <w:rPr>
                <w:bCs/>
                <w:sz w:val="24"/>
                <w:szCs w:val="24"/>
              </w:rPr>
              <w:t xml:space="preserve"> </w:t>
            </w:r>
            <w:r w:rsidRPr="001B4917">
              <w:rPr>
                <w:bCs/>
                <w:sz w:val="24"/>
                <w:szCs w:val="24"/>
              </w:rPr>
              <w:t>переработке</w:t>
            </w:r>
            <w:r w:rsidR="008A5486">
              <w:rPr>
                <w:bCs/>
                <w:sz w:val="24"/>
                <w:szCs w:val="24"/>
              </w:rPr>
              <w:t xml:space="preserve"> </w:t>
            </w:r>
            <w:r w:rsidRPr="001B4917">
              <w:rPr>
                <w:bCs/>
                <w:sz w:val="24"/>
                <w:szCs w:val="24"/>
              </w:rPr>
              <w:t>сельскохозяйственной</w:t>
            </w:r>
            <w:r w:rsidR="008A5486">
              <w:rPr>
                <w:bCs/>
                <w:sz w:val="24"/>
                <w:szCs w:val="24"/>
              </w:rPr>
              <w:t xml:space="preserve"> </w:t>
            </w:r>
            <w:r w:rsidRPr="001B4917">
              <w:rPr>
                <w:bCs/>
                <w:sz w:val="24"/>
                <w:szCs w:val="24"/>
              </w:rPr>
              <w:t>продукции</w:t>
            </w:r>
            <w:r w:rsidR="008A5486">
              <w:rPr>
                <w:bCs/>
                <w:sz w:val="24"/>
                <w:szCs w:val="24"/>
              </w:rPr>
              <w:t xml:space="preserve"> </w:t>
            </w:r>
            <w:r w:rsidRPr="001B4917">
              <w:rPr>
                <w:bCs/>
                <w:sz w:val="24"/>
                <w:szCs w:val="24"/>
              </w:rPr>
              <w:t>способом,</w:t>
            </w:r>
            <w:r w:rsidR="008A5486">
              <w:rPr>
                <w:bCs/>
                <w:sz w:val="24"/>
                <w:szCs w:val="24"/>
              </w:rPr>
              <w:t xml:space="preserve"> </w:t>
            </w:r>
            <w:r w:rsidRPr="001B4917">
              <w:rPr>
                <w:bCs/>
                <w:sz w:val="24"/>
                <w:szCs w:val="24"/>
              </w:rPr>
              <w:t>приводящим</w:t>
            </w:r>
            <w:r w:rsidR="008A5486">
              <w:rPr>
                <w:bCs/>
                <w:sz w:val="24"/>
                <w:szCs w:val="24"/>
              </w:rPr>
              <w:t xml:space="preserve"> </w:t>
            </w:r>
            <w:r w:rsidRPr="001B4917">
              <w:rPr>
                <w:bCs/>
                <w:sz w:val="24"/>
                <w:szCs w:val="24"/>
              </w:rPr>
              <w:t>к</w:t>
            </w:r>
            <w:r w:rsidR="008A5486">
              <w:rPr>
                <w:bCs/>
                <w:sz w:val="24"/>
                <w:szCs w:val="24"/>
              </w:rPr>
              <w:t xml:space="preserve"> </w:t>
            </w:r>
            <w:r w:rsidRPr="001B4917">
              <w:rPr>
                <w:bCs/>
                <w:sz w:val="24"/>
                <w:szCs w:val="24"/>
              </w:rPr>
              <w:t>их</w:t>
            </w:r>
            <w:r w:rsidR="008A5486">
              <w:rPr>
                <w:bCs/>
                <w:sz w:val="24"/>
                <w:szCs w:val="24"/>
              </w:rPr>
              <w:t xml:space="preserve"> </w:t>
            </w:r>
            <w:r w:rsidRPr="001B4917">
              <w:rPr>
                <w:bCs/>
                <w:sz w:val="24"/>
                <w:szCs w:val="24"/>
              </w:rPr>
              <w:t>переработке</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иную</w:t>
            </w:r>
            <w:r w:rsidR="008A5486">
              <w:rPr>
                <w:bCs/>
                <w:sz w:val="24"/>
                <w:szCs w:val="24"/>
              </w:rPr>
              <w:t xml:space="preserve"> </w:t>
            </w:r>
            <w:r w:rsidRPr="001B4917">
              <w:rPr>
                <w:bCs/>
                <w:sz w:val="24"/>
                <w:szCs w:val="24"/>
              </w:rPr>
              <w:t>продукцию</w:t>
            </w:r>
            <w:r w:rsidR="008A5486">
              <w:rPr>
                <w:bCs/>
                <w:sz w:val="24"/>
                <w:szCs w:val="24"/>
              </w:rPr>
              <w:t xml:space="preserve"> </w:t>
            </w:r>
            <w:r w:rsidRPr="001B4917">
              <w:rPr>
                <w:bCs/>
                <w:sz w:val="24"/>
                <w:szCs w:val="24"/>
              </w:rPr>
              <w:t>(консервирование,</w:t>
            </w:r>
            <w:r w:rsidR="008A5486">
              <w:rPr>
                <w:bCs/>
                <w:sz w:val="24"/>
                <w:szCs w:val="24"/>
              </w:rPr>
              <w:t xml:space="preserve"> </w:t>
            </w:r>
            <w:r w:rsidRPr="001B4917">
              <w:rPr>
                <w:bCs/>
                <w:sz w:val="24"/>
                <w:szCs w:val="24"/>
              </w:rPr>
              <w:t>копчение,</w:t>
            </w:r>
            <w:r w:rsidR="008A5486">
              <w:rPr>
                <w:bCs/>
                <w:sz w:val="24"/>
                <w:szCs w:val="24"/>
              </w:rPr>
              <w:t xml:space="preserve"> </w:t>
            </w:r>
            <w:r w:rsidRPr="001B4917">
              <w:rPr>
                <w:bCs/>
                <w:sz w:val="24"/>
                <w:szCs w:val="24"/>
              </w:rPr>
              <w:t>хлебопечение),</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том</w:t>
            </w:r>
            <w:r w:rsidR="008A5486">
              <w:rPr>
                <w:bCs/>
                <w:sz w:val="24"/>
                <w:szCs w:val="24"/>
              </w:rPr>
              <w:t xml:space="preserve"> </w:t>
            </w:r>
            <w:r w:rsidRPr="001B4917">
              <w:rPr>
                <w:bCs/>
                <w:sz w:val="24"/>
                <w:szCs w:val="24"/>
              </w:rPr>
              <w:t>числе</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напитков,</w:t>
            </w:r>
            <w:r w:rsidR="008A5486">
              <w:rPr>
                <w:bCs/>
                <w:sz w:val="24"/>
                <w:szCs w:val="24"/>
              </w:rPr>
              <w:t xml:space="preserve"> </w:t>
            </w:r>
            <w:r w:rsidRPr="001B4917">
              <w:rPr>
                <w:bCs/>
                <w:sz w:val="24"/>
                <w:szCs w:val="24"/>
              </w:rPr>
              <w:t>алкогольных</w:t>
            </w:r>
            <w:r w:rsidR="008A5486">
              <w:rPr>
                <w:bCs/>
                <w:sz w:val="24"/>
                <w:szCs w:val="24"/>
              </w:rPr>
              <w:t xml:space="preserve"> </w:t>
            </w:r>
            <w:r w:rsidRPr="001B4917">
              <w:rPr>
                <w:bCs/>
                <w:sz w:val="24"/>
                <w:szCs w:val="24"/>
              </w:rPr>
              <w:t>напитков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табачных</w:t>
            </w:r>
            <w:r w:rsidR="008A5486">
              <w:rPr>
                <w:bCs/>
                <w:sz w:val="24"/>
                <w:szCs w:val="24"/>
              </w:rPr>
              <w:t xml:space="preserve"> </w:t>
            </w:r>
            <w:r w:rsidRPr="001B4917">
              <w:rPr>
                <w:bCs/>
                <w:sz w:val="24"/>
                <w:szCs w:val="24"/>
              </w:rPr>
              <w:t>изделий</w:t>
            </w:r>
          </w:p>
        </w:tc>
        <w:tc>
          <w:tcPr>
            <w:tcW w:w="4183" w:type="dxa"/>
            <w:shd w:val="clear" w:color="auto" w:fill="auto"/>
          </w:tcPr>
          <w:p w14:paraId="407D5984" w14:textId="2FBE3D5D" w:rsidR="00794377" w:rsidRPr="001B4917" w:rsidRDefault="003F791D" w:rsidP="006766F1">
            <w:pPr>
              <w:keepNext/>
              <w:ind w:left="89" w:right="121" w:firstLine="3"/>
              <w:rPr>
                <w:bCs/>
                <w:sz w:val="24"/>
                <w:szCs w:val="24"/>
              </w:rPr>
            </w:pPr>
            <w:r w:rsidRPr="001B4917">
              <w:rPr>
                <w:bCs/>
                <w:sz w:val="24"/>
                <w:szCs w:val="24"/>
              </w:rPr>
              <w:t>1.</w:t>
            </w:r>
            <w:r w:rsidR="008A5486">
              <w:rPr>
                <w:bCs/>
                <w:sz w:val="24"/>
                <w:szCs w:val="24"/>
              </w:rPr>
              <w:t xml:space="preserve"> </w:t>
            </w:r>
            <w:r w:rsidR="00794377" w:rsidRPr="001B4917">
              <w:rPr>
                <w:bCs/>
                <w:sz w:val="24"/>
                <w:szCs w:val="24"/>
              </w:rPr>
              <w:t>Минимальный</w:t>
            </w:r>
            <w:r w:rsidR="008A5486">
              <w:rPr>
                <w:bCs/>
                <w:sz w:val="24"/>
                <w:szCs w:val="24"/>
              </w:rPr>
              <w:t xml:space="preserve"> </w:t>
            </w:r>
            <w:r w:rsidR="00794377" w:rsidRPr="001B4917">
              <w:rPr>
                <w:bCs/>
                <w:sz w:val="24"/>
                <w:szCs w:val="24"/>
              </w:rPr>
              <w:t>размер</w:t>
            </w:r>
            <w:r w:rsidR="008A5486">
              <w:rPr>
                <w:bCs/>
                <w:sz w:val="24"/>
                <w:szCs w:val="24"/>
              </w:rPr>
              <w:t xml:space="preserve"> </w:t>
            </w:r>
            <w:r w:rsidR="00794377" w:rsidRPr="001B4917">
              <w:rPr>
                <w:bCs/>
                <w:sz w:val="24"/>
                <w:szCs w:val="24"/>
              </w:rPr>
              <w:t>земельного</w:t>
            </w:r>
            <w:r w:rsidR="008A5486">
              <w:rPr>
                <w:bCs/>
                <w:sz w:val="24"/>
                <w:szCs w:val="24"/>
              </w:rPr>
              <w:t xml:space="preserve"> </w:t>
            </w:r>
            <w:r w:rsidR="00794377" w:rsidRPr="001B4917">
              <w:rPr>
                <w:bCs/>
                <w:sz w:val="24"/>
                <w:szCs w:val="24"/>
              </w:rPr>
              <w:t>участка</w:t>
            </w:r>
            <w:r w:rsidR="008A5486">
              <w:rPr>
                <w:bCs/>
                <w:sz w:val="24"/>
                <w:szCs w:val="24"/>
              </w:rPr>
              <w:t xml:space="preserve"> </w:t>
            </w:r>
            <w:r w:rsidR="00794377" w:rsidRPr="001B4917">
              <w:rPr>
                <w:bCs/>
                <w:sz w:val="24"/>
                <w:szCs w:val="24"/>
              </w:rPr>
              <w:sym w:font="Symbol" w:char="F02D"/>
            </w:r>
            <w:r w:rsidR="008A5486">
              <w:rPr>
                <w:bCs/>
                <w:sz w:val="24"/>
                <w:szCs w:val="24"/>
              </w:rPr>
              <w:t xml:space="preserve"> </w:t>
            </w:r>
            <w:r w:rsidR="00794377" w:rsidRPr="001B4917">
              <w:rPr>
                <w:bCs/>
                <w:sz w:val="24"/>
                <w:szCs w:val="24"/>
              </w:rPr>
              <w:t>1000</w:t>
            </w:r>
            <w:r w:rsidR="008A5486">
              <w:rPr>
                <w:bCs/>
                <w:sz w:val="24"/>
                <w:szCs w:val="24"/>
              </w:rPr>
              <w:t xml:space="preserve"> </w:t>
            </w:r>
            <w:r w:rsidR="00794377" w:rsidRPr="001B4917">
              <w:rPr>
                <w:bCs/>
                <w:sz w:val="24"/>
                <w:szCs w:val="24"/>
              </w:rPr>
              <w:t>кв.</w:t>
            </w:r>
            <w:r w:rsidR="008A5486">
              <w:rPr>
                <w:bCs/>
                <w:sz w:val="24"/>
                <w:szCs w:val="24"/>
              </w:rPr>
              <w:t xml:space="preserve"> </w:t>
            </w:r>
            <w:r w:rsidR="00794377" w:rsidRPr="001B4917">
              <w:rPr>
                <w:bCs/>
                <w:sz w:val="24"/>
                <w:szCs w:val="24"/>
              </w:rPr>
              <w:t>м;</w:t>
            </w:r>
          </w:p>
          <w:p w14:paraId="23DFEC9B" w14:textId="17B2CD18" w:rsidR="00794377" w:rsidRPr="001B4917" w:rsidRDefault="00794377" w:rsidP="006766F1">
            <w:pPr>
              <w:keepNext/>
              <w:ind w:left="89" w:right="121" w:firstLine="3"/>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6084AD01" w14:textId="09AECDF4" w:rsidR="007E2FF2" w:rsidRPr="001B4917" w:rsidRDefault="007E2FF2" w:rsidP="006766F1">
            <w:pPr>
              <w:keepNext/>
              <w:ind w:left="89" w:right="121" w:firstLine="3"/>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p>
          <w:p w14:paraId="5CEDF021" w14:textId="1B334DC7" w:rsidR="007E2FF2" w:rsidRPr="001B4917" w:rsidRDefault="007E2FF2" w:rsidP="006766F1">
            <w:pPr>
              <w:keepNext/>
              <w:ind w:left="89" w:right="121" w:firstLine="3"/>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r w:rsidR="008A5486">
              <w:rPr>
                <w:bCs/>
                <w:sz w:val="24"/>
                <w:szCs w:val="24"/>
              </w:rPr>
              <w:t xml:space="preserve">      </w:t>
            </w:r>
          </w:p>
          <w:p w14:paraId="2F2209FD" w14:textId="705F6769" w:rsidR="007E2FF2" w:rsidRPr="001B4917" w:rsidRDefault="007E2FF2" w:rsidP="006766F1">
            <w:pPr>
              <w:keepNext/>
              <w:ind w:left="89" w:right="121" w:firstLine="3"/>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47E60D3F" w14:textId="36E44B98" w:rsidR="007E2FF2" w:rsidRPr="001B4917" w:rsidRDefault="007E2FF2" w:rsidP="006766F1">
            <w:pPr>
              <w:keepNext/>
              <w:ind w:left="89" w:right="121" w:firstLine="3"/>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5F96F7A9" w14:textId="2856C900" w:rsidR="007E2FF2" w:rsidRPr="001B4917" w:rsidRDefault="007E2FF2" w:rsidP="006766F1">
            <w:pPr>
              <w:keepNext/>
              <w:ind w:left="89" w:right="121" w:firstLine="3"/>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lastRenderedPageBreak/>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6749B5" w:rsidRPr="001B4917">
              <w:rPr>
                <w:sz w:val="24"/>
                <w:szCs w:val="24"/>
              </w:rPr>
              <w:t>1</w:t>
            </w:r>
            <w:r w:rsidR="008A5486">
              <w:rPr>
                <w:sz w:val="24"/>
                <w:szCs w:val="24"/>
              </w:rPr>
              <w:t xml:space="preserve"> </w:t>
            </w:r>
            <w:r w:rsidRPr="001B4917">
              <w:rPr>
                <w:sz w:val="24"/>
                <w:szCs w:val="24"/>
              </w:rPr>
              <w:t>м.</w:t>
            </w:r>
            <w:r w:rsidR="008A5486">
              <w:rPr>
                <w:sz w:val="24"/>
                <w:szCs w:val="24"/>
              </w:rPr>
              <w:t xml:space="preserve"> </w:t>
            </w:r>
          </w:p>
          <w:p w14:paraId="3DA7FD10" w14:textId="50698A84" w:rsidR="00060D79" w:rsidRPr="001B4917" w:rsidRDefault="007E2FF2" w:rsidP="006766F1">
            <w:pPr>
              <w:keepNext/>
              <w:ind w:left="89" w:right="121" w:firstLine="3"/>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6749B5" w:rsidRPr="001B4917">
              <w:rPr>
                <w:sz w:val="24"/>
                <w:szCs w:val="24"/>
              </w:rPr>
              <w:t>1</w:t>
            </w:r>
            <w:r w:rsidR="008A5486">
              <w:rPr>
                <w:sz w:val="24"/>
                <w:szCs w:val="24"/>
              </w:rPr>
              <w:t xml:space="preserve"> </w:t>
            </w:r>
            <w:r w:rsidRPr="001B4917">
              <w:rPr>
                <w:sz w:val="24"/>
                <w:szCs w:val="24"/>
              </w:rPr>
              <w:t>м.</w:t>
            </w:r>
          </w:p>
          <w:p w14:paraId="70A43383" w14:textId="48E6CA37" w:rsidR="00356C96" w:rsidRPr="001B4917" w:rsidRDefault="003F791D" w:rsidP="006766F1">
            <w:pPr>
              <w:keepNext/>
              <w:ind w:left="89" w:right="121" w:firstLine="3"/>
              <w:rPr>
                <w:bCs/>
                <w:sz w:val="24"/>
                <w:szCs w:val="24"/>
              </w:rPr>
            </w:pPr>
            <w:r w:rsidRPr="001B4917">
              <w:rPr>
                <w:bCs/>
                <w:sz w:val="24"/>
                <w:szCs w:val="24"/>
              </w:rPr>
              <w:t>2.</w:t>
            </w:r>
            <w:r w:rsidR="008A5486">
              <w:rPr>
                <w:bCs/>
                <w:sz w:val="24"/>
                <w:szCs w:val="24"/>
              </w:rPr>
              <w:t xml:space="preserve"> </w:t>
            </w:r>
            <w:r w:rsidR="00356C96" w:rsidRPr="001B4917">
              <w:rPr>
                <w:bCs/>
                <w:sz w:val="24"/>
                <w:szCs w:val="24"/>
              </w:rPr>
              <w:t>Действие</w:t>
            </w:r>
            <w:r w:rsidR="008A5486">
              <w:rPr>
                <w:bCs/>
                <w:sz w:val="24"/>
                <w:szCs w:val="24"/>
              </w:rPr>
              <w:t xml:space="preserve"> </w:t>
            </w:r>
            <w:r w:rsidR="00356C96" w:rsidRPr="001B4917">
              <w:rPr>
                <w:bCs/>
                <w:sz w:val="24"/>
                <w:szCs w:val="24"/>
              </w:rPr>
              <w:t>градостроительного</w:t>
            </w:r>
            <w:r w:rsidR="008A5486">
              <w:rPr>
                <w:bCs/>
                <w:sz w:val="24"/>
                <w:szCs w:val="24"/>
              </w:rPr>
              <w:t xml:space="preserve"> </w:t>
            </w:r>
            <w:r w:rsidR="00356C96" w:rsidRPr="001B4917">
              <w:rPr>
                <w:bCs/>
                <w:sz w:val="24"/>
                <w:szCs w:val="24"/>
              </w:rPr>
              <w:t>регламента</w:t>
            </w:r>
            <w:r w:rsidR="008A5486">
              <w:rPr>
                <w:bCs/>
                <w:sz w:val="24"/>
                <w:szCs w:val="24"/>
              </w:rPr>
              <w:t xml:space="preserve"> </w:t>
            </w:r>
            <w:r w:rsidR="00356C96" w:rsidRPr="001B4917">
              <w:rPr>
                <w:bCs/>
                <w:sz w:val="24"/>
                <w:szCs w:val="24"/>
              </w:rPr>
              <w:t>в</w:t>
            </w:r>
            <w:r w:rsidR="008A5486">
              <w:rPr>
                <w:bCs/>
                <w:sz w:val="24"/>
                <w:szCs w:val="24"/>
              </w:rPr>
              <w:t xml:space="preserve"> </w:t>
            </w:r>
            <w:r w:rsidR="00356C96" w:rsidRPr="001B4917">
              <w:rPr>
                <w:bCs/>
                <w:sz w:val="24"/>
                <w:szCs w:val="24"/>
              </w:rPr>
              <w:t>части</w:t>
            </w:r>
            <w:r w:rsidR="008A5486">
              <w:rPr>
                <w:bCs/>
                <w:sz w:val="24"/>
                <w:szCs w:val="24"/>
              </w:rPr>
              <w:t xml:space="preserve"> </w:t>
            </w:r>
            <w:r w:rsidR="00356C96" w:rsidRPr="001B4917">
              <w:rPr>
                <w:bCs/>
                <w:sz w:val="24"/>
                <w:szCs w:val="24"/>
              </w:rPr>
              <w:t>минимального</w:t>
            </w:r>
            <w:r w:rsidR="008A5486">
              <w:rPr>
                <w:bCs/>
                <w:sz w:val="24"/>
                <w:szCs w:val="24"/>
              </w:rPr>
              <w:t xml:space="preserve"> </w:t>
            </w:r>
            <w:r w:rsidR="00356C96" w:rsidRPr="001B4917">
              <w:rPr>
                <w:bCs/>
                <w:sz w:val="24"/>
                <w:szCs w:val="24"/>
              </w:rPr>
              <w:t>отступа</w:t>
            </w:r>
            <w:r w:rsidR="008A5486">
              <w:rPr>
                <w:bCs/>
                <w:sz w:val="24"/>
                <w:szCs w:val="24"/>
              </w:rPr>
              <w:t xml:space="preserve"> </w:t>
            </w:r>
            <w:r w:rsidR="00356C96" w:rsidRPr="001B4917">
              <w:rPr>
                <w:bCs/>
                <w:sz w:val="24"/>
                <w:szCs w:val="24"/>
              </w:rPr>
              <w:t>от</w:t>
            </w:r>
            <w:r w:rsidR="008A5486">
              <w:rPr>
                <w:bCs/>
                <w:sz w:val="24"/>
                <w:szCs w:val="24"/>
              </w:rPr>
              <w:t xml:space="preserve"> </w:t>
            </w:r>
            <w:r w:rsidR="00356C96" w:rsidRPr="001B4917">
              <w:rPr>
                <w:bCs/>
                <w:sz w:val="24"/>
                <w:szCs w:val="24"/>
              </w:rPr>
              <w:t>границ</w:t>
            </w:r>
            <w:r w:rsidR="008A5486">
              <w:rPr>
                <w:bCs/>
                <w:sz w:val="24"/>
                <w:szCs w:val="24"/>
              </w:rPr>
              <w:t xml:space="preserve"> </w:t>
            </w:r>
            <w:r w:rsidR="00356C96" w:rsidRPr="001B4917">
              <w:rPr>
                <w:bCs/>
                <w:sz w:val="24"/>
                <w:szCs w:val="24"/>
              </w:rPr>
              <w:t>земельных</w:t>
            </w:r>
            <w:r w:rsidR="008A5486">
              <w:rPr>
                <w:bCs/>
                <w:sz w:val="24"/>
                <w:szCs w:val="24"/>
              </w:rPr>
              <w:t xml:space="preserve"> </w:t>
            </w:r>
            <w:r w:rsidR="00356C96" w:rsidRPr="001B4917">
              <w:rPr>
                <w:bCs/>
                <w:sz w:val="24"/>
                <w:szCs w:val="24"/>
              </w:rPr>
              <w:t>участков</w:t>
            </w:r>
            <w:r w:rsidR="008A5486">
              <w:rPr>
                <w:bCs/>
                <w:sz w:val="24"/>
                <w:szCs w:val="24"/>
              </w:rPr>
              <w:t xml:space="preserve"> </w:t>
            </w:r>
            <w:r w:rsidR="00356C96" w:rsidRPr="001B4917">
              <w:rPr>
                <w:bCs/>
                <w:sz w:val="24"/>
                <w:szCs w:val="24"/>
              </w:rPr>
              <w:t>не</w:t>
            </w:r>
            <w:r w:rsidR="008A5486">
              <w:rPr>
                <w:bCs/>
                <w:sz w:val="24"/>
                <w:szCs w:val="24"/>
              </w:rPr>
              <w:t xml:space="preserve"> </w:t>
            </w:r>
            <w:r w:rsidR="00356C96" w:rsidRPr="001B4917">
              <w:rPr>
                <w:bCs/>
                <w:sz w:val="24"/>
                <w:szCs w:val="24"/>
              </w:rPr>
              <w:t>распространяется</w:t>
            </w:r>
            <w:r w:rsidR="008A5486">
              <w:rPr>
                <w:bCs/>
                <w:sz w:val="24"/>
                <w:szCs w:val="24"/>
              </w:rPr>
              <w:t xml:space="preserve"> </w:t>
            </w:r>
            <w:r w:rsidR="00356C96" w:rsidRPr="001B4917">
              <w:rPr>
                <w:bCs/>
                <w:sz w:val="24"/>
                <w:szCs w:val="24"/>
              </w:rPr>
              <w:t>на</w:t>
            </w:r>
            <w:r w:rsidR="008A5486">
              <w:rPr>
                <w:bCs/>
                <w:sz w:val="24"/>
                <w:szCs w:val="24"/>
              </w:rPr>
              <w:t xml:space="preserve"> </w:t>
            </w:r>
            <w:r w:rsidR="00356C96" w:rsidRPr="001B4917">
              <w:rPr>
                <w:bCs/>
                <w:sz w:val="24"/>
                <w:szCs w:val="24"/>
              </w:rPr>
              <w:t>случаи</w:t>
            </w:r>
            <w:r w:rsidR="008A5486">
              <w:rPr>
                <w:bCs/>
                <w:sz w:val="24"/>
                <w:szCs w:val="24"/>
              </w:rPr>
              <w:t xml:space="preserve"> </w:t>
            </w:r>
            <w:r w:rsidR="00356C96" w:rsidRPr="001B4917">
              <w:rPr>
                <w:bCs/>
                <w:sz w:val="24"/>
                <w:szCs w:val="24"/>
              </w:rPr>
              <w:t>реконструкции</w:t>
            </w:r>
            <w:r w:rsidR="008A5486">
              <w:rPr>
                <w:bCs/>
                <w:sz w:val="24"/>
                <w:szCs w:val="24"/>
              </w:rPr>
              <w:t xml:space="preserve"> </w:t>
            </w:r>
            <w:r w:rsidR="00356C96" w:rsidRPr="001B4917">
              <w:rPr>
                <w:bCs/>
                <w:sz w:val="24"/>
                <w:szCs w:val="24"/>
              </w:rPr>
              <w:t>существующих</w:t>
            </w:r>
            <w:r w:rsidR="008A5486">
              <w:rPr>
                <w:bCs/>
                <w:sz w:val="24"/>
                <w:szCs w:val="24"/>
              </w:rPr>
              <w:t xml:space="preserve"> </w:t>
            </w:r>
            <w:r w:rsidR="00356C96" w:rsidRPr="001B4917">
              <w:rPr>
                <w:bCs/>
                <w:sz w:val="24"/>
                <w:szCs w:val="24"/>
              </w:rPr>
              <w:t>объектов</w:t>
            </w:r>
            <w:r w:rsidR="008A5486">
              <w:rPr>
                <w:bCs/>
                <w:sz w:val="24"/>
                <w:szCs w:val="24"/>
              </w:rPr>
              <w:t xml:space="preserve"> </w:t>
            </w:r>
            <w:r w:rsidR="00356C96" w:rsidRPr="001B4917">
              <w:rPr>
                <w:bCs/>
                <w:sz w:val="24"/>
                <w:szCs w:val="24"/>
              </w:rPr>
              <w:t>капитального</w:t>
            </w:r>
            <w:r w:rsidR="008A5486">
              <w:rPr>
                <w:bCs/>
                <w:sz w:val="24"/>
                <w:szCs w:val="24"/>
              </w:rPr>
              <w:t xml:space="preserve"> </w:t>
            </w:r>
            <w:r w:rsidR="00356C96" w:rsidRPr="001B4917">
              <w:rPr>
                <w:bCs/>
                <w:sz w:val="24"/>
                <w:szCs w:val="24"/>
              </w:rPr>
              <w:t>строительства,</w:t>
            </w:r>
            <w:r w:rsidR="008A5486">
              <w:rPr>
                <w:bCs/>
                <w:sz w:val="24"/>
                <w:szCs w:val="24"/>
              </w:rPr>
              <w:t xml:space="preserve"> </w:t>
            </w:r>
            <w:r w:rsidR="00356C96" w:rsidRPr="001B4917">
              <w:rPr>
                <w:bCs/>
                <w:sz w:val="24"/>
                <w:szCs w:val="24"/>
              </w:rPr>
              <w:t>право</w:t>
            </w:r>
            <w:r w:rsidR="008A5486">
              <w:rPr>
                <w:bCs/>
                <w:sz w:val="24"/>
                <w:szCs w:val="24"/>
              </w:rPr>
              <w:t xml:space="preserve"> </w:t>
            </w:r>
            <w:r w:rsidR="00356C96" w:rsidRPr="001B4917">
              <w:rPr>
                <w:bCs/>
                <w:sz w:val="24"/>
                <w:szCs w:val="24"/>
              </w:rPr>
              <w:t>собственности</w:t>
            </w:r>
            <w:r w:rsidR="008A5486">
              <w:rPr>
                <w:bCs/>
                <w:sz w:val="24"/>
                <w:szCs w:val="24"/>
              </w:rPr>
              <w:t xml:space="preserve"> </w:t>
            </w:r>
            <w:r w:rsidR="00356C96" w:rsidRPr="001B4917">
              <w:rPr>
                <w:bCs/>
                <w:sz w:val="24"/>
                <w:szCs w:val="24"/>
              </w:rPr>
              <w:t>на</w:t>
            </w:r>
            <w:r w:rsidR="008A5486">
              <w:rPr>
                <w:bCs/>
                <w:sz w:val="24"/>
                <w:szCs w:val="24"/>
              </w:rPr>
              <w:t xml:space="preserve"> </w:t>
            </w:r>
            <w:r w:rsidR="00356C96" w:rsidRPr="001B4917">
              <w:rPr>
                <w:bCs/>
                <w:sz w:val="24"/>
                <w:szCs w:val="24"/>
              </w:rPr>
              <w:t>которые</w:t>
            </w:r>
            <w:r w:rsidR="008A5486">
              <w:rPr>
                <w:bCs/>
                <w:sz w:val="24"/>
                <w:szCs w:val="24"/>
              </w:rPr>
              <w:t xml:space="preserve"> </w:t>
            </w:r>
            <w:r w:rsidR="00356C96" w:rsidRPr="001B4917">
              <w:rPr>
                <w:bCs/>
                <w:sz w:val="24"/>
                <w:szCs w:val="24"/>
              </w:rPr>
              <w:t>возникло</w:t>
            </w:r>
            <w:r w:rsidR="008A5486">
              <w:rPr>
                <w:bCs/>
                <w:sz w:val="24"/>
                <w:szCs w:val="24"/>
              </w:rPr>
              <w:t xml:space="preserve"> </w:t>
            </w:r>
            <w:r w:rsidR="00356C96" w:rsidRPr="001B4917">
              <w:rPr>
                <w:bCs/>
                <w:sz w:val="24"/>
                <w:szCs w:val="24"/>
              </w:rPr>
              <w:t>до</w:t>
            </w:r>
            <w:r w:rsidR="008A5486">
              <w:rPr>
                <w:bCs/>
                <w:sz w:val="24"/>
                <w:szCs w:val="24"/>
              </w:rPr>
              <w:t xml:space="preserve"> </w:t>
            </w:r>
            <w:r w:rsidR="00356C96" w:rsidRPr="001B4917">
              <w:rPr>
                <w:bCs/>
                <w:sz w:val="24"/>
                <w:szCs w:val="24"/>
              </w:rPr>
              <w:t>введения</w:t>
            </w:r>
            <w:r w:rsidR="008A5486">
              <w:rPr>
                <w:bCs/>
                <w:sz w:val="24"/>
                <w:szCs w:val="24"/>
              </w:rPr>
              <w:t xml:space="preserve"> </w:t>
            </w:r>
            <w:r w:rsidR="00356C96" w:rsidRPr="001B4917">
              <w:rPr>
                <w:bCs/>
                <w:sz w:val="24"/>
                <w:szCs w:val="24"/>
              </w:rPr>
              <w:t>в</w:t>
            </w:r>
            <w:r w:rsidR="008A5486">
              <w:rPr>
                <w:bCs/>
                <w:sz w:val="24"/>
                <w:szCs w:val="24"/>
              </w:rPr>
              <w:t xml:space="preserve"> </w:t>
            </w:r>
            <w:r w:rsidR="00356C96" w:rsidRPr="001B4917">
              <w:rPr>
                <w:bCs/>
                <w:sz w:val="24"/>
                <w:szCs w:val="24"/>
              </w:rPr>
              <w:t>действие</w:t>
            </w:r>
            <w:r w:rsidR="008A5486">
              <w:rPr>
                <w:bCs/>
                <w:sz w:val="24"/>
                <w:szCs w:val="24"/>
              </w:rPr>
              <w:t xml:space="preserve"> </w:t>
            </w:r>
            <w:r w:rsidR="00356C96" w:rsidRPr="001B4917">
              <w:rPr>
                <w:bCs/>
                <w:sz w:val="24"/>
                <w:szCs w:val="24"/>
              </w:rPr>
              <w:t>Правил</w:t>
            </w:r>
            <w:r w:rsidR="008A5486">
              <w:rPr>
                <w:bCs/>
                <w:sz w:val="24"/>
                <w:szCs w:val="24"/>
              </w:rPr>
              <w:t xml:space="preserve"> </w:t>
            </w:r>
            <w:r w:rsidR="00356C96" w:rsidRPr="001B4917">
              <w:rPr>
                <w:bCs/>
                <w:sz w:val="24"/>
                <w:szCs w:val="24"/>
              </w:rPr>
              <w:t>(до</w:t>
            </w:r>
            <w:r w:rsidR="008A5486">
              <w:rPr>
                <w:bCs/>
                <w:sz w:val="24"/>
                <w:szCs w:val="24"/>
              </w:rPr>
              <w:t xml:space="preserve"> </w:t>
            </w:r>
            <w:r w:rsidR="00356C96" w:rsidRPr="001B4917">
              <w:rPr>
                <w:bCs/>
                <w:sz w:val="24"/>
                <w:szCs w:val="24"/>
              </w:rPr>
              <w:t>17.12.2013)</w:t>
            </w:r>
            <w:r w:rsidR="008A5486">
              <w:rPr>
                <w:bCs/>
                <w:sz w:val="24"/>
                <w:szCs w:val="24"/>
              </w:rPr>
              <w:t xml:space="preserve"> </w:t>
            </w:r>
            <w:r w:rsidR="00356C96" w:rsidRPr="001B4917">
              <w:rPr>
                <w:bCs/>
                <w:sz w:val="24"/>
                <w:szCs w:val="24"/>
              </w:rPr>
              <w:t>и</w:t>
            </w:r>
            <w:r w:rsidR="008A5486">
              <w:rPr>
                <w:bCs/>
                <w:sz w:val="24"/>
                <w:szCs w:val="24"/>
              </w:rPr>
              <w:t xml:space="preserve"> </w:t>
            </w:r>
            <w:r w:rsidR="00356C96" w:rsidRPr="001B4917">
              <w:rPr>
                <w:bCs/>
                <w:sz w:val="24"/>
                <w:szCs w:val="24"/>
              </w:rPr>
              <w:t>расстояния</w:t>
            </w:r>
            <w:r w:rsidR="008A5486">
              <w:rPr>
                <w:bCs/>
                <w:sz w:val="24"/>
                <w:szCs w:val="24"/>
              </w:rPr>
              <w:t xml:space="preserve"> </w:t>
            </w:r>
            <w:r w:rsidR="00356C96" w:rsidRPr="001B4917">
              <w:rPr>
                <w:bCs/>
                <w:sz w:val="24"/>
                <w:szCs w:val="24"/>
              </w:rPr>
              <w:t>до</w:t>
            </w:r>
            <w:r w:rsidR="008A5486">
              <w:rPr>
                <w:bCs/>
                <w:sz w:val="24"/>
                <w:szCs w:val="24"/>
              </w:rPr>
              <w:t xml:space="preserve"> </w:t>
            </w:r>
            <w:r w:rsidR="00356C96" w:rsidRPr="001B4917">
              <w:rPr>
                <w:bCs/>
                <w:sz w:val="24"/>
                <w:szCs w:val="24"/>
              </w:rPr>
              <w:t>границ</w:t>
            </w:r>
            <w:r w:rsidR="008A5486">
              <w:rPr>
                <w:bCs/>
                <w:sz w:val="24"/>
                <w:szCs w:val="24"/>
              </w:rPr>
              <w:t xml:space="preserve"> </w:t>
            </w:r>
            <w:r w:rsidR="00356C96" w:rsidRPr="001B4917">
              <w:rPr>
                <w:bCs/>
                <w:sz w:val="24"/>
                <w:szCs w:val="24"/>
              </w:rPr>
              <w:t>земельного</w:t>
            </w:r>
            <w:r w:rsidR="008A5486">
              <w:rPr>
                <w:bCs/>
                <w:sz w:val="24"/>
                <w:szCs w:val="24"/>
              </w:rPr>
              <w:t xml:space="preserve"> </w:t>
            </w:r>
            <w:r w:rsidR="00356C96" w:rsidRPr="001B4917">
              <w:rPr>
                <w:bCs/>
                <w:sz w:val="24"/>
                <w:szCs w:val="24"/>
              </w:rPr>
              <w:t>участка</w:t>
            </w:r>
            <w:r w:rsidR="008A5486">
              <w:rPr>
                <w:bCs/>
                <w:sz w:val="24"/>
                <w:szCs w:val="24"/>
              </w:rPr>
              <w:t xml:space="preserve"> </w:t>
            </w:r>
            <w:r w:rsidR="00356C96" w:rsidRPr="001B4917">
              <w:rPr>
                <w:bCs/>
                <w:sz w:val="24"/>
                <w:szCs w:val="24"/>
              </w:rPr>
              <w:t>от</w:t>
            </w:r>
            <w:r w:rsidR="008A5486">
              <w:rPr>
                <w:bCs/>
                <w:sz w:val="24"/>
                <w:szCs w:val="24"/>
              </w:rPr>
              <w:t xml:space="preserve"> </w:t>
            </w:r>
            <w:r w:rsidR="00356C96" w:rsidRPr="001B4917">
              <w:rPr>
                <w:bCs/>
                <w:sz w:val="24"/>
                <w:szCs w:val="24"/>
              </w:rPr>
              <w:t>которых</w:t>
            </w:r>
            <w:r w:rsidR="008A5486">
              <w:rPr>
                <w:bCs/>
                <w:sz w:val="24"/>
                <w:szCs w:val="24"/>
              </w:rPr>
              <w:t xml:space="preserve"> </w:t>
            </w:r>
            <w:r w:rsidR="00356C96" w:rsidRPr="001B4917">
              <w:rPr>
                <w:bCs/>
                <w:sz w:val="24"/>
                <w:szCs w:val="24"/>
              </w:rPr>
              <w:t>составляют</w:t>
            </w:r>
            <w:r w:rsidR="008A5486">
              <w:rPr>
                <w:bCs/>
                <w:sz w:val="24"/>
                <w:szCs w:val="24"/>
              </w:rPr>
              <w:t xml:space="preserve"> </w:t>
            </w:r>
            <w:r w:rsidR="00356C96" w:rsidRPr="001B4917">
              <w:rPr>
                <w:bCs/>
                <w:sz w:val="24"/>
                <w:szCs w:val="24"/>
              </w:rPr>
              <w:t>менее</w:t>
            </w:r>
            <w:r w:rsidR="008A5486">
              <w:rPr>
                <w:bCs/>
                <w:sz w:val="24"/>
                <w:szCs w:val="24"/>
              </w:rPr>
              <w:t xml:space="preserve"> </w:t>
            </w:r>
            <w:r w:rsidR="00356C96" w:rsidRPr="001B4917">
              <w:rPr>
                <w:bCs/>
                <w:sz w:val="24"/>
                <w:szCs w:val="24"/>
              </w:rPr>
              <w:t>минимальных</w:t>
            </w:r>
            <w:r w:rsidR="008A5486">
              <w:rPr>
                <w:bCs/>
                <w:sz w:val="24"/>
                <w:szCs w:val="24"/>
              </w:rPr>
              <w:t xml:space="preserve"> </w:t>
            </w:r>
            <w:r w:rsidR="00356C96" w:rsidRPr="001B4917">
              <w:rPr>
                <w:bCs/>
                <w:sz w:val="24"/>
                <w:szCs w:val="24"/>
              </w:rPr>
              <w:t>отступов,</w:t>
            </w:r>
            <w:r w:rsidR="008A5486">
              <w:rPr>
                <w:bCs/>
                <w:sz w:val="24"/>
                <w:szCs w:val="24"/>
              </w:rPr>
              <w:t xml:space="preserve"> </w:t>
            </w:r>
            <w:r w:rsidR="00356C96" w:rsidRPr="001B4917">
              <w:rPr>
                <w:bCs/>
                <w:sz w:val="24"/>
                <w:szCs w:val="24"/>
              </w:rPr>
              <w:t>установленных</w:t>
            </w:r>
            <w:r w:rsidR="008A5486">
              <w:rPr>
                <w:bCs/>
                <w:sz w:val="24"/>
                <w:szCs w:val="24"/>
              </w:rPr>
              <w:t xml:space="preserve"> </w:t>
            </w:r>
            <w:r w:rsidR="00356C96" w:rsidRPr="001B4917">
              <w:rPr>
                <w:bCs/>
                <w:sz w:val="24"/>
                <w:szCs w:val="24"/>
              </w:rPr>
              <w:t>Правилами.</w:t>
            </w:r>
          </w:p>
          <w:p w14:paraId="66592D96" w14:textId="7C88033A" w:rsidR="00356C96" w:rsidRPr="001B4917" w:rsidRDefault="00356C96" w:rsidP="006766F1">
            <w:pPr>
              <w:keepNext/>
              <w:ind w:left="89" w:right="121" w:firstLine="3"/>
              <w:rPr>
                <w:bCs/>
                <w:sz w:val="24"/>
                <w:szCs w:val="24"/>
              </w:rPr>
            </w:pPr>
            <w:r w:rsidRPr="001B4917">
              <w:rPr>
                <w:bCs/>
                <w:sz w:val="24"/>
                <w:szCs w:val="24"/>
              </w:rPr>
              <w:t>Минимальный</w:t>
            </w:r>
            <w:r w:rsidR="008A5486">
              <w:rPr>
                <w:bCs/>
                <w:sz w:val="24"/>
                <w:szCs w:val="24"/>
              </w:rPr>
              <w:t xml:space="preserve"> </w:t>
            </w:r>
            <w:r w:rsidRPr="001B4917">
              <w:rPr>
                <w:bCs/>
                <w:sz w:val="24"/>
                <w:szCs w:val="24"/>
              </w:rPr>
              <w:t>отступ</w:t>
            </w:r>
            <w:r w:rsidR="008A5486">
              <w:rPr>
                <w:bCs/>
                <w:sz w:val="24"/>
                <w:szCs w:val="24"/>
              </w:rPr>
              <w:t xml:space="preserve"> </w:t>
            </w:r>
            <w:r w:rsidRPr="001B4917">
              <w:rPr>
                <w:bCs/>
                <w:sz w:val="24"/>
                <w:szCs w:val="24"/>
              </w:rPr>
              <w:t>от</w:t>
            </w:r>
            <w:r w:rsidR="008A5486">
              <w:rPr>
                <w:bCs/>
                <w:sz w:val="24"/>
                <w:szCs w:val="24"/>
              </w:rPr>
              <w:t xml:space="preserve"> </w:t>
            </w:r>
            <w:r w:rsidRPr="001B4917">
              <w:rPr>
                <w:bCs/>
                <w:sz w:val="24"/>
                <w:szCs w:val="24"/>
              </w:rPr>
              <w:t>таких</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принимается</w:t>
            </w:r>
            <w:r w:rsidR="008A5486">
              <w:rPr>
                <w:bCs/>
                <w:sz w:val="24"/>
                <w:szCs w:val="24"/>
              </w:rPr>
              <w:t xml:space="preserve"> </w:t>
            </w:r>
            <w:r w:rsidRPr="001B4917">
              <w:rPr>
                <w:bCs/>
                <w:sz w:val="24"/>
                <w:szCs w:val="24"/>
              </w:rPr>
              <w:t>равным</w:t>
            </w:r>
            <w:r w:rsidR="008A5486">
              <w:rPr>
                <w:bCs/>
                <w:sz w:val="24"/>
                <w:szCs w:val="24"/>
              </w:rPr>
              <w:t xml:space="preserve"> </w:t>
            </w:r>
            <w:r w:rsidRPr="001B4917">
              <w:rPr>
                <w:bCs/>
                <w:sz w:val="24"/>
                <w:szCs w:val="24"/>
              </w:rPr>
              <w:t>фактическому</w:t>
            </w:r>
            <w:r w:rsidR="008A5486">
              <w:rPr>
                <w:bCs/>
                <w:sz w:val="24"/>
                <w:szCs w:val="24"/>
              </w:rPr>
              <w:t xml:space="preserve"> </w:t>
            </w:r>
            <w:r w:rsidRPr="001B4917">
              <w:rPr>
                <w:bCs/>
                <w:sz w:val="24"/>
                <w:szCs w:val="24"/>
              </w:rPr>
              <w:t>расстоянию</w:t>
            </w:r>
            <w:r w:rsidR="008A5486">
              <w:rPr>
                <w:bCs/>
                <w:sz w:val="24"/>
                <w:szCs w:val="24"/>
              </w:rPr>
              <w:t xml:space="preserve"> </w:t>
            </w:r>
            <w:r w:rsidRPr="001B4917">
              <w:rPr>
                <w:bCs/>
                <w:sz w:val="24"/>
                <w:szCs w:val="24"/>
              </w:rPr>
              <w:t>от</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до</w:t>
            </w:r>
            <w:r w:rsidR="008A5486">
              <w:rPr>
                <w:bCs/>
                <w:sz w:val="24"/>
                <w:szCs w:val="24"/>
              </w:rPr>
              <w:t xml:space="preserve"> </w:t>
            </w:r>
            <w:r w:rsidRPr="001B4917">
              <w:rPr>
                <w:bCs/>
                <w:sz w:val="24"/>
                <w:szCs w:val="24"/>
              </w:rPr>
              <w:t>границ</w:t>
            </w:r>
            <w:r w:rsidR="008A5486">
              <w:rPr>
                <w:bCs/>
                <w:sz w:val="24"/>
                <w:szCs w:val="24"/>
              </w:rPr>
              <w:t xml:space="preserve"> </w:t>
            </w:r>
            <w:r w:rsidRPr="001B4917">
              <w:rPr>
                <w:bCs/>
                <w:sz w:val="24"/>
                <w:szCs w:val="24"/>
              </w:rPr>
              <w:t>земельных</w:t>
            </w:r>
            <w:r w:rsidR="008A5486">
              <w:rPr>
                <w:bCs/>
                <w:sz w:val="24"/>
                <w:szCs w:val="24"/>
              </w:rPr>
              <w:t xml:space="preserve"> </w:t>
            </w:r>
            <w:r w:rsidRPr="001B4917">
              <w:rPr>
                <w:bCs/>
                <w:sz w:val="24"/>
                <w:szCs w:val="24"/>
              </w:rPr>
              <w:t>участков,</w:t>
            </w:r>
            <w:r w:rsidR="008A5486">
              <w:rPr>
                <w:bCs/>
                <w:sz w:val="24"/>
                <w:szCs w:val="24"/>
              </w:rPr>
              <w:t xml:space="preserve"> </w:t>
            </w:r>
            <w:r w:rsidRPr="001B4917">
              <w:rPr>
                <w:bCs/>
                <w:sz w:val="24"/>
                <w:szCs w:val="24"/>
              </w:rPr>
              <w:t>граничащих</w:t>
            </w:r>
            <w:r w:rsidR="008A5486">
              <w:rPr>
                <w:bCs/>
                <w:sz w:val="24"/>
                <w:szCs w:val="24"/>
              </w:rPr>
              <w:t xml:space="preserve"> </w:t>
            </w:r>
            <w:r w:rsidRPr="001B4917">
              <w:rPr>
                <w:bCs/>
                <w:sz w:val="24"/>
                <w:szCs w:val="24"/>
              </w:rPr>
              <w:t>с</w:t>
            </w:r>
            <w:r w:rsidR="008A5486">
              <w:rPr>
                <w:bCs/>
                <w:sz w:val="24"/>
                <w:szCs w:val="24"/>
              </w:rPr>
              <w:t xml:space="preserve"> </w:t>
            </w:r>
            <w:r w:rsidRPr="001B4917">
              <w:rPr>
                <w:bCs/>
                <w:sz w:val="24"/>
                <w:szCs w:val="24"/>
              </w:rPr>
              <w:t>улично-дорожной</w:t>
            </w:r>
            <w:r w:rsidR="008A5486">
              <w:rPr>
                <w:bCs/>
                <w:sz w:val="24"/>
                <w:szCs w:val="24"/>
              </w:rPr>
              <w:t xml:space="preserve"> </w:t>
            </w:r>
            <w:r w:rsidRPr="001B4917">
              <w:rPr>
                <w:bCs/>
                <w:sz w:val="24"/>
                <w:szCs w:val="24"/>
              </w:rPr>
              <w:t>сетью</w:t>
            </w:r>
            <w:r w:rsidR="008A5486">
              <w:rPr>
                <w:bCs/>
                <w:sz w:val="24"/>
                <w:szCs w:val="24"/>
              </w:rPr>
              <w:t xml:space="preserve"> </w:t>
            </w:r>
            <w:r w:rsidRPr="001B4917">
              <w:rPr>
                <w:bCs/>
                <w:sz w:val="24"/>
                <w:szCs w:val="24"/>
              </w:rPr>
              <w:t>(красные</w:t>
            </w:r>
            <w:r w:rsidR="008A5486">
              <w:rPr>
                <w:bCs/>
                <w:sz w:val="24"/>
                <w:szCs w:val="24"/>
              </w:rPr>
              <w:t xml:space="preserve"> </w:t>
            </w:r>
            <w:r w:rsidRPr="001B4917">
              <w:rPr>
                <w:bCs/>
                <w:sz w:val="24"/>
                <w:szCs w:val="24"/>
              </w:rPr>
              <w:t>линии</w:t>
            </w:r>
            <w:r w:rsidR="008A5486">
              <w:rPr>
                <w:bCs/>
                <w:sz w:val="24"/>
                <w:szCs w:val="24"/>
              </w:rPr>
              <w:t xml:space="preserve"> </w:t>
            </w:r>
            <w:r w:rsidRPr="001B4917">
              <w:rPr>
                <w:bCs/>
                <w:sz w:val="24"/>
                <w:szCs w:val="24"/>
              </w:rPr>
              <w:t>улиц,</w:t>
            </w:r>
            <w:r w:rsidR="008A5486">
              <w:rPr>
                <w:bCs/>
                <w:sz w:val="24"/>
                <w:szCs w:val="24"/>
              </w:rPr>
              <w:t xml:space="preserve"> </w:t>
            </w:r>
            <w:r w:rsidRPr="001B4917">
              <w:rPr>
                <w:bCs/>
                <w:sz w:val="24"/>
                <w:szCs w:val="24"/>
              </w:rPr>
              <w:t>проездов),</w:t>
            </w:r>
            <w:r w:rsidR="008A5486">
              <w:rPr>
                <w:bCs/>
                <w:sz w:val="24"/>
                <w:szCs w:val="24"/>
              </w:rPr>
              <w:t xml:space="preserve"> </w:t>
            </w:r>
            <w:r w:rsidRPr="001B4917">
              <w:rPr>
                <w:bCs/>
                <w:sz w:val="24"/>
                <w:szCs w:val="24"/>
              </w:rPr>
              <w:t>прочих</w:t>
            </w:r>
            <w:r w:rsidR="008A5486">
              <w:rPr>
                <w:bCs/>
                <w:sz w:val="24"/>
                <w:szCs w:val="24"/>
              </w:rPr>
              <w:t xml:space="preserve"> </w:t>
            </w:r>
            <w:r w:rsidRPr="001B4917">
              <w:rPr>
                <w:bCs/>
                <w:sz w:val="24"/>
                <w:szCs w:val="24"/>
              </w:rPr>
              <w:t>границ</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t>которые</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подлежат</w:t>
            </w:r>
            <w:r w:rsidR="008A5486">
              <w:rPr>
                <w:bCs/>
                <w:sz w:val="24"/>
                <w:szCs w:val="24"/>
              </w:rPr>
              <w:t xml:space="preserve"> </w:t>
            </w:r>
            <w:r w:rsidRPr="001B4917">
              <w:rPr>
                <w:bCs/>
                <w:sz w:val="24"/>
                <w:szCs w:val="24"/>
              </w:rPr>
              <w:t>уменьшению</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процессе</w:t>
            </w:r>
            <w:r w:rsidR="008A5486">
              <w:rPr>
                <w:bCs/>
                <w:sz w:val="24"/>
                <w:szCs w:val="24"/>
              </w:rPr>
              <w:t xml:space="preserve"> </w:t>
            </w:r>
            <w:r w:rsidRPr="001B4917">
              <w:rPr>
                <w:bCs/>
                <w:sz w:val="24"/>
                <w:szCs w:val="24"/>
              </w:rPr>
              <w:t>реконструкции.</w:t>
            </w:r>
          </w:p>
          <w:p w14:paraId="0636BD38" w14:textId="694AFCFD" w:rsidR="00356C96" w:rsidRPr="001B4917" w:rsidRDefault="00356C96" w:rsidP="006766F1">
            <w:pPr>
              <w:keepNext/>
              <w:ind w:left="89" w:right="121" w:firstLine="3"/>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t>на</w:t>
            </w:r>
            <w:r w:rsidR="008A5486">
              <w:rPr>
                <w:bCs/>
                <w:sz w:val="24"/>
                <w:szCs w:val="24"/>
              </w:rPr>
              <w:t xml:space="preserve"> </w:t>
            </w:r>
            <w:r w:rsidRPr="001B4917">
              <w:rPr>
                <w:bCs/>
                <w:sz w:val="24"/>
                <w:szCs w:val="24"/>
              </w:rPr>
              <w:t>котором</w:t>
            </w:r>
            <w:r w:rsidR="008A5486">
              <w:rPr>
                <w:bCs/>
                <w:sz w:val="24"/>
                <w:szCs w:val="24"/>
              </w:rPr>
              <w:t xml:space="preserve"> </w:t>
            </w:r>
            <w:r w:rsidRPr="001B4917">
              <w:rPr>
                <w:bCs/>
                <w:sz w:val="24"/>
                <w:szCs w:val="24"/>
              </w:rPr>
              <w:t>расположены</w:t>
            </w:r>
            <w:r w:rsidR="008A5486">
              <w:rPr>
                <w:bCs/>
                <w:sz w:val="24"/>
                <w:szCs w:val="24"/>
              </w:rPr>
              <w:t xml:space="preserve">  </w:t>
            </w:r>
            <w:r w:rsidRPr="001B4917">
              <w:rPr>
                <w:bCs/>
                <w:sz w:val="24"/>
                <w:szCs w:val="24"/>
              </w:rPr>
              <w:t>существующие</w:t>
            </w:r>
            <w:r w:rsidR="008A5486">
              <w:rPr>
                <w:bCs/>
                <w:sz w:val="24"/>
                <w:szCs w:val="24"/>
              </w:rPr>
              <w:t xml:space="preserve"> </w:t>
            </w:r>
            <w:r w:rsidRPr="001B4917">
              <w:rPr>
                <w:bCs/>
                <w:sz w:val="24"/>
                <w:szCs w:val="24"/>
              </w:rPr>
              <w:t>объекты</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право</w:t>
            </w:r>
            <w:r w:rsidR="008A5486">
              <w:rPr>
                <w:bCs/>
                <w:sz w:val="24"/>
                <w:szCs w:val="24"/>
              </w:rPr>
              <w:t xml:space="preserve"> </w:t>
            </w:r>
            <w:r w:rsidRPr="001B4917">
              <w:rPr>
                <w:bCs/>
                <w:sz w:val="24"/>
                <w:szCs w:val="24"/>
              </w:rPr>
              <w:t>собственности</w:t>
            </w:r>
            <w:r w:rsidR="008A5486">
              <w:rPr>
                <w:bCs/>
                <w:sz w:val="24"/>
                <w:szCs w:val="24"/>
              </w:rPr>
              <w:t xml:space="preserve"> </w:t>
            </w:r>
            <w:r w:rsidRPr="001B4917">
              <w:rPr>
                <w:bCs/>
                <w:sz w:val="24"/>
                <w:szCs w:val="24"/>
              </w:rPr>
              <w:t>на</w:t>
            </w:r>
            <w:r w:rsidR="008A5486">
              <w:rPr>
                <w:bCs/>
                <w:sz w:val="24"/>
                <w:szCs w:val="24"/>
              </w:rPr>
              <w:t xml:space="preserve"> </w:t>
            </w:r>
            <w:r w:rsidRPr="001B4917">
              <w:rPr>
                <w:bCs/>
                <w:sz w:val="24"/>
                <w:szCs w:val="24"/>
              </w:rPr>
              <w:t>которые</w:t>
            </w:r>
            <w:r w:rsidR="008A5486">
              <w:rPr>
                <w:bCs/>
                <w:sz w:val="24"/>
                <w:szCs w:val="24"/>
              </w:rPr>
              <w:t xml:space="preserve"> </w:t>
            </w:r>
            <w:r w:rsidRPr="001B4917">
              <w:rPr>
                <w:bCs/>
                <w:sz w:val="24"/>
                <w:szCs w:val="24"/>
              </w:rPr>
              <w:t>возникло</w:t>
            </w:r>
            <w:r w:rsidR="008A5486">
              <w:rPr>
                <w:bCs/>
                <w:sz w:val="24"/>
                <w:szCs w:val="24"/>
              </w:rPr>
              <w:t xml:space="preserve"> </w:t>
            </w:r>
            <w:r w:rsidRPr="001B4917">
              <w:rPr>
                <w:bCs/>
                <w:sz w:val="24"/>
                <w:szCs w:val="24"/>
              </w:rPr>
              <w:t>до</w:t>
            </w:r>
            <w:r w:rsidR="008A5486">
              <w:rPr>
                <w:bCs/>
                <w:sz w:val="24"/>
                <w:szCs w:val="24"/>
              </w:rPr>
              <w:t xml:space="preserve"> </w:t>
            </w:r>
            <w:r w:rsidRPr="001B4917">
              <w:rPr>
                <w:bCs/>
                <w:sz w:val="24"/>
                <w:szCs w:val="24"/>
              </w:rPr>
              <w:t>введения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действие</w:t>
            </w:r>
            <w:r w:rsidR="008A5486">
              <w:rPr>
                <w:bCs/>
                <w:sz w:val="24"/>
                <w:szCs w:val="24"/>
              </w:rPr>
              <w:t xml:space="preserve"> </w:t>
            </w:r>
            <w:r w:rsidRPr="001B4917">
              <w:rPr>
                <w:bCs/>
                <w:sz w:val="24"/>
                <w:szCs w:val="24"/>
              </w:rPr>
              <w:t>Правил</w:t>
            </w:r>
            <w:r w:rsidR="008A5486">
              <w:rPr>
                <w:bCs/>
                <w:sz w:val="24"/>
                <w:szCs w:val="24"/>
              </w:rPr>
              <w:t xml:space="preserve"> </w:t>
            </w:r>
            <w:r w:rsidRPr="001B4917">
              <w:rPr>
                <w:bCs/>
                <w:sz w:val="24"/>
                <w:szCs w:val="24"/>
              </w:rPr>
              <w:t>землепользования</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на</w:t>
            </w:r>
            <w:r w:rsidR="008A5486">
              <w:rPr>
                <w:bCs/>
                <w:sz w:val="24"/>
                <w:szCs w:val="24"/>
              </w:rPr>
              <w:t xml:space="preserve"> </w:t>
            </w:r>
            <w:r w:rsidRPr="001B4917">
              <w:rPr>
                <w:bCs/>
                <w:sz w:val="24"/>
                <w:szCs w:val="24"/>
              </w:rPr>
              <w:t>территории</w:t>
            </w:r>
            <w:r w:rsidR="008A5486">
              <w:rPr>
                <w:bCs/>
                <w:sz w:val="24"/>
                <w:szCs w:val="24"/>
              </w:rPr>
              <w:t xml:space="preserve"> </w:t>
            </w:r>
            <w:r w:rsidRPr="001B4917">
              <w:rPr>
                <w:bCs/>
                <w:sz w:val="24"/>
                <w:szCs w:val="24"/>
              </w:rPr>
              <w:t>Тимашевского</w:t>
            </w:r>
            <w:r w:rsidR="008A5486">
              <w:rPr>
                <w:bCs/>
                <w:sz w:val="24"/>
                <w:szCs w:val="24"/>
              </w:rPr>
              <w:t xml:space="preserve"> </w:t>
            </w:r>
            <w:r w:rsidRPr="001B4917">
              <w:rPr>
                <w:bCs/>
                <w:sz w:val="24"/>
                <w:szCs w:val="24"/>
              </w:rPr>
              <w:t>городского</w:t>
            </w:r>
            <w:r w:rsidR="008A5486">
              <w:rPr>
                <w:bCs/>
                <w:sz w:val="24"/>
                <w:szCs w:val="24"/>
              </w:rPr>
              <w:t xml:space="preserve"> </w:t>
            </w:r>
            <w:r w:rsidRPr="001B4917">
              <w:rPr>
                <w:bCs/>
                <w:sz w:val="24"/>
                <w:szCs w:val="24"/>
              </w:rPr>
              <w:t>поселения</w:t>
            </w:r>
            <w:r w:rsidR="008A5486">
              <w:rPr>
                <w:bCs/>
                <w:sz w:val="24"/>
                <w:szCs w:val="24"/>
              </w:rPr>
              <w:t xml:space="preserve"> </w:t>
            </w:r>
            <w:r w:rsidRPr="001B4917">
              <w:rPr>
                <w:bCs/>
                <w:sz w:val="24"/>
                <w:szCs w:val="24"/>
              </w:rPr>
              <w:t>Тимашевского</w:t>
            </w:r>
            <w:r w:rsidR="008A5486">
              <w:rPr>
                <w:bCs/>
                <w:sz w:val="24"/>
                <w:szCs w:val="24"/>
              </w:rPr>
              <w:t xml:space="preserve"> </w:t>
            </w:r>
            <w:r w:rsidRPr="001B4917">
              <w:rPr>
                <w:bCs/>
                <w:sz w:val="24"/>
                <w:szCs w:val="24"/>
              </w:rPr>
              <w:t>района</w:t>
            </w:r>
            <w:r w:rsidR="008A5486">
              <w:rPr>
                <w:bCs/>
                <w:sz w:val="24"/>
                <w:szCs w:val="24"/>
              </w:rPr>
              <w:t xml:space="preserve"> </w:t>
            </w:r>
            <w:r w:rsidRPr="001B4917">
              <w:rPr>
                <w:bCs/>
                <w:sz w:val="24"/>
                <w:szCs w:val="24"/>
              </w:rPr>
              <w:t>(до</w:t>
            </w:r>
            <w:r w:rsidR="008A5486">
              <w:rPr>
                <w:bCs/>
                <w:sz w:val="24"/>
                <w:szCs w:val="24"/>
              </w:rPr>
              <w:t xml:space="preserve"> </w:t>
            </w:r>
            <w:r w:rsidRPr="001B4917">
              <w:rPr>
                <w:bCs/>
                <w:sz w:val="24"/>
                <w:szCs w:val="24"/>
              </w:rPr>
              <w:t>17.12.2013)</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установлен.</w:t>
            </w:r>
          </w:p>
          <w:p w14:paraId="7D05CC21" w14:textId="43BF97D3" w:rsidR="00966290" w:rsidRPr="001B4917" w:rsidRDefault="00966290" w:rsidP="006766F1">
            <w:pPr>
              <w:keepNext/>
              <w:ind w:left="89" w:right="121" w:firstLine="3"/>
              <w:rPr>
                <w:bCs/>
                <w:sz w:val="24"/>
                <w:szCs w:val="24"/>
              </w:rPr>
            </w:pPr>
            <w:r w:rsidRPr="001B4917">
              <w:rPr>
                <w:sz w:val="24"/>
                <w:szCs w:val="24"/>
              </w:rPr>
              <w:t>3.</w:t>
            </w:r>
            <w:r w:rsidR="008A5486">
              <w:rPr>
                <w:sz w:val="24"/>
                <w:szCs w:val="24"/>
              </w:rPr>
              <w:t xml:space="preserve"> </w:t>
            </w:r>
            <w:r w:rsidR="00A159A8" w:rsidRPr="001B4917">
              <w:rPr>
                <w:sz w:val="24"/>
                <w:szCs w:val="24"/>
              </w:rPr>
              <w:t>Параметры</w:t>
            </w:r>
            <w:r w:rsidR="008A5486">
              <w:rPr>
                <w:sz w:val="24"/>
                <w:szCs w:val="24"/>
              </w:rPr>
              <w:t xml:space="preserve"> </w:t>
            </w:r>
            <w:r w:rsidR="00A159A8" w:rsidRPr="001B4917">
              <w:rPr>
                <w:sz w:val="24"/>
                <w:szCs w:val="24"/>
              </w:rPr>
              <w:t>принимать</w:t>
            </w:r>
            <w:r w:rsidR="008A5486">
              <w:rPr>
                <w:sz w:val="24"/>
                <w:szCs w:val="24"/>
              </w:rPr>
              <w:t xml:space="preserve"> </w:t>
            </w:r>
            <w:r w:rsidR="00A159A8" w:rsidRPr="001B4917">
              <w:rPr>
                <w:sz w:val="24"/>
                <w:szCs w:val="24"/>
              </w:rPr>
              <w:t>согласно</w:t>
            </w:r>
            <w:r w:rsidR="008A5486">
              <w:rPr>
                <w:sz w:val="24"/>
                <w:szCs w:val="24"/>
              </w:rPr>
              <w:t xml:space="preserve"> </w:t>
            </w:r>
            <w:r w:rsidR="00A159A8" w:rsidRPr="001B4917">
              <w:rPr>
                <w:sz w:val="24"/>
                <w:szCs w:val="24"/>
              </w:rPr>
              <w:t>статьи</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lastRenderedPageBreak/>
              <w:t>раздела</w:t>
            </w:r>
            <w:r w:rsidR="008A5486">
              <w:rPr>
                <w:sz w:val="24"/>
                <w:szCs w:val="24"/>
              </w:rPr>
              <w:t xml:space="preserve"> </w:t>
            </w:r>
            <w:r w:rsidR="00A159A8" w:rsidRPr="001B4917">
              <w:rPr>
                <w:sz w:val="24"/>
                <w:szCs w:val="24"/>
              </w:rPr>
              <w:t>3</w:t>
            </w:r>
            <w:r w:rsidR="008A5486">
              <w:rPr>
                <w:sz w:val="24"/>
                <w:szCs w:val="24"/>
              </w:rPr>
              <w:t xml:space="preserve"> </w:t>
            </w:r>
            <w:r w:rsidR="00A159A8" w:rsidRPr="001B4917">
              <w:rPr>
                <w:sz w:val="24"/>
                <w:szCs w:val="24"/>
              </w:rPr>
              <w:t>части</w:t>
            </w:r>
            <w:r w:rsidR="008A5486">
              <w:rPr>
                <w:sz w:val="24"/>
                <w:szCs w:val="24"/>
              </w:rPr>
              <w:t xml:space="preserve"> </w:t>
            </w:r>
            <w:r w:rsidR="00A159A8" w:rsidRPr="001B4917">
              <w:rPr>
                <w:sz w:val="24"/>
                <w:szCs w:val="24"/>
              </w:rPr>
              <w:t>1</w:t>
            </w:r>
            <w:r w:rsidR="008A5486">
              <w:rPr>
                <w:sz w:val="24"/>
                <w:szCs w:val="24"/>
              </w:rPr>
              <w:t xml:space="preserve"> </w:t>
            </w:r>
            <w:r w:rsidR="00A159A8" w:rsidRPr="001B4917">
              <w:rPr>
                <w:sz w:val="24"/>
                <w:szCs w:val="24"/>
              </w:rPr>
              <w:t>Правил</w:t>
            </w:r>
            <w:r w:rsidR="008A5486">
              <w:rPr>
                <w:sz w:val="24"/>
                <w:szCs w:val="24"/>
              </w:rPr>
              <w:t xml:space="preserve"> </w:t>
            </w:r>
            <w:r w:rsidR="00840359">
              <w:rPr>
                <w:sz w:val="24"/>
                <w:szCs w:val="24"/>
              </w:rPr>
              <w:t>«</w:t>
            </w:r>
            <w:r w:rsidR="00A159A8" w:rsidRPr="001B4917">
              <w:rPr>
                <w:sz w:val="24"/>
                <w:szCs w:val="24"/>
              </w:rPr>
              <w:t>Требования</w:t>
            </w:r>
            <w:r w:rsidR="008A5486">
              <w:rPr>
                <w:sz w:val="24"/>
                <w:szCs w:val="24"/>
              </w:rPr>
              <w:t xml:space="preserve"> </w:t>
            </w:r>
            <w:r w:rsidR="00A159A8" w:rsidRPr="001B4917">
              <w:rPr>
                <w:sz w:val="24"/>
                <w:szCs w:val="24"/>
              </w:rPr>
              <w:t>к</w:t>
            </w:r>
            <w:r w:rsidR="008A5486">
              <w:rPr>
                <w:sz w:val="24"/>
                <w:szCs w:val="24"/>
              </w:rPr>
              <w:t xml:space="preserve"> </w:t>
            </w:r>
            <w:r w:rsidR="00A159A8" w:rsidRPr="001B4917">
              <w:rPr>
                <w:sz w:val="24"/>
                <w:szCs w:val="24"/>
              </w:rPr>
              <w:t>архитектурно-градостроительному</w:t>
            </w:r>
            <w:r w:rsidR="008A5486">
              <w:rPr>
                <w:sz w:val="24"/>
                <w:szCs w:val="24"/>
              </w:rPr>
              <w:t xml:space="preserve"> </w:t>
            </w:r>
            <w:r w:rsidR="00A159A8" w:rsidRPr="001B4917">
              <w:rPr>
                <w:sz w:val="24"/>
                <w:szCs w:val="24"/>
              </w:rPr>
              <w:t>облику</w:t>
            </w:r>
            <w:r w:rsidR="008A5486">
              <w:rPr>
                <w:sz w:val="24"/>
                <w:szCs w:val="24"/>
              </w:rPr>
              <w:t xml:space="preserve"> </w:t>
            </w:r>
            <w:r w:rsidR="00A159A8" w:rsidRPr="001B4917">
              <w:rPr>
                <w:sz w:val="24"/>
                <w:szCs w:val="24"/>
              </w:rPr>
              <w:t>объекта</w:t>
            </w:r>
            <w:r w:rsidR="008A5486">
              <w:rPr>
                <w:sz w:val="24"/>
                <w:szCs w:val="24"/>
              </w:rPr>
              <w:t xml:space="preserve"> </w:t>
            </w:r>
            <w:r w:rsidR="00A159A8" w:rsidRPr="001B4917">
              <w:rPr>
                <w:sz w:val="24"/>
                <w:szCs w:val="24"/>
              </w:rPr>
              <w:t>капитального</w:t>
            </w:r>
            <w:r w:rsidR="008A5486">
              <w:rPr>
                <w:sz w:val="24"/>
                <w:szCs w:val="24"/>
              </w:rPr>
              <w:t xml:space="preserve"> </w:t>
            </w:r>
            <w:r w:rsidR="00A159A8" w:rsidRPr="001B4917">
              <w:rPr>
                <w:sz w:val="24"/>
                <w:szCs w:val="24"/>
              </w:rPr>
              <w:t>строительства</w:t>
            </w:r>
            <w:r w:rsidR="00840359">
              <w:rPr>
                <w:sz w:val="24"/>
                <w:szCs w:val="24"/>
              </w:rPr>
              <w:t>»</w:t>
            </w:r>
            <w:r w:rsidR="00A159A8" w:rsidRPr="001B4917">
              <w:rPr>
                <w:sz w:val="24"/>
                <w:szCs w:val="24"/>
              </w:rPr>
              <w:t>.</w:t>
            </w:r>
          </w:p>
        </w:tc>
      </w:tr>
      <w:tr w:rsidR="00BF787A" w:rsidRPr="001B4917" w14:paraId="091AA25F" w14:textId="77777777" w:rsidTr="006766F1">
        <w:trPr>
          <w:gridAfter w:val="2"/>
          <w:wAfter w:w="26" w:type="dxa"/>
          <w:trHeight w:val="20"/>
        </w:trPr>
        <w:tc>
          <w:tcPr>
            <w:tcW w:w="1707" w:type="dxa"/>
            <w:shd w:val="clear" w:color="auto" w:fill="auto"/>
          </w:tcPr>
          <w:p w14:paraId="40EA7152" w14:textId="7D3C23E1" w:rsidR="00060D79" w:rsidRPr="001B4917" w:rsidRDefault="00060D79" w:rsidP="006766F1">
            <w:pPr>
              <w:keepNext/>
              <w:ind w:firstLine="5"/>
              <w:rPr>
                <w:bCs/>
                <w:sz w:val="24"/>
                <w:szCs w:val="24"/>
              </w:rPr>
            </w:pPr>
            <w:bookmarkStart w:id="52" w:name="RANGE!A28"/>
            <w:r w:rsidRPr="001B4917">
              <w:rPr>
                <w:bCs/>
                <w:sz w:val="24"/>
                <w:szCs w:val="24"/>
              </w:rPr>
              <w:lastRenderedPageBreak/>
              <w:t>Нефтехимическая</w:t>
            </w:r>
            <w:r w:rsidR="008A5486">
              <w:rPr>
                <w:bCs/>
                <w:sz w:val="24"/>
                <w:szCs w:val="24"/>
              </w:rPr>
              <w:t xml:space="preserve"> </w:t>
            </w:r>
            <w:r w:rsidRPr="001B4917">
              <w:rPr>
                <w:bCs/>
                <w:sz w:val="24"/>
                <w:szCs w:val="24"/>
              </w:rPr>
              <w:t>промышленность</w:t>
            </w:r>
            <w:bookmarkEnd w:id="52"/>
          </w:p>
        </w:tc>
        <w:tc>
          <w:tcPr>
            <w:tcW w:w="1418" w:type="dxa"/>
          </w:tcPr>
          <w:p w14:paraId="7D0A3E30" w14:textId="77777777" w:rsidR="00060D79" w:rsidRPr="001B4917" w:rsidRDefault="00060D79" w:rsidP="006766F1">
            <w:pPr>
              <w:keepNext/>
              <w:jc w:val="center"/>
              <w:rPr>
                <w:bCs/>
                <w:sz w:val="24"/>
                <w:szCs w:val="24"/>
              </w:rPr>
            </w:pPr>
            <w:r w:rsidRPr="001B4917">
              <w:rPr>
                <w:bCs/>
                <w:sz w:val="24"/>
                <w:szCs w:val="24"/>
              </w:rPr>
              <w:t>6.5</w:t>
            </w:r>
          </w:p>
        </w:tc>
        <w:tc>
          <w:tcPr>
            <w:tcW w:w="1701" w:type="dxa"/>
            <w:shd w:val="clear" w:color="auto" w:fill="auto"/>
          </w:tcPr>
          <w:p w14:paraId="0D00AAC1"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6DA37691" w14:textId="1BED3DCB"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переработки</w:t>
            </w:r>
            <w:r w:rsidR="008A5486">
              <w:rPr>
                <w:bCs/>
                <w:sz w:val="24"/>
                <w:szCs w:val="24"/>
              </w:rPr>
              <w:t xml:space="preserve"> </w:t>
            </w:r>
            <w:r w:rsidRPr="001B4917">
              <w:rPr>
                <w:bCs/>
                <w:sz w:val="24"/>
                <w:szCs w:val="24"/>
              </w:rPr>
              <w:t>углеводородного</w:t>
            </w:r>
            <w:r w:rsidR="008A5486">
              <w:rPr>
                <w:bCs/>
                <w:sz w:val="24"/>
                <w:szCs w:val="24"/>
              </w:rPr>
              <w:t xml:space="preserve"> </w:t>
            </w:r>
            <w:r w:rsidRPr="001B4917">
              <w:rPr>
                <w:bCs/>
                <w:sz w:val="24"/>
                <w:szCs w:val="24"/>
              </w:rPr>
              <w:t>сырья,</w:t>
            </w:r>
            <w:r w:rsidR="008A5486">
              <w:rPr>
                <w:bCs/>
                <w:sz w:val="24"/>
                <w:szCs w:val="24"/>
              </w:rPr>
              <w:t xml:space="preserve"> </w:t>
            </w:r>
            <w:r w:rsidRPr="001B4917">
              <w:rPr>
                <w:bCs/>
                <w:sz w:val="24"/>
                <w:szCs w:val="24"/>
              </w:rPr>
              <w:t>изготовления</w:t>
            </w:r>
            <w:r w:rsidR="008A5486">
              <w:rPr>
                <w:bCs/>
                <w:sz w:val="24"/>
                <w:szCs w:val="24"/>
              </w:rPr>
              <w:t xml:space="preserve"> </w:t>
            </w:r>
            <w:r w:rsidRPr="001B4917">
              <w:rPr>
                <w:bCs/>
                <w:sz w:val="24"/>
                <w:szCs w:val="24"/>
              </w:rPr>
              <w:t>удобрений,</w:t>
            </w:r>
            <w:r w:rsidR="008A5486">
              <w:rPr>
                <w:bCs/>
                <w:sz w:val="24"/>
                <w:szCs w:val="24"/>
              </w:rPr>
              <w:t xml:space="preserve"> </w:t>
            </w:r>
            <w:r w:rsidRPr="001B4917">
              <w:rPr>
                <w:bCs/>
                <w:sz w:val="24"/>
                <w:szCs w:val="24"/>
              </w:rPr>
              <w:t>полимеров,</w:t>
            </w:r>
            <w:r w:rsidR="008A5486">
              <w:rPr>
                <w:bCs/>
                <w:sz w:val="24"/>
                <w:szCs w:val="24"/>
              </w:rPr>
              <w:t xml:space="preserve"> </w:t>
            </w:r>
            <w:r w:rsidRPr="001B4917">
              <w:rPr>
                <w:bCs/>
                <w:sz w:val="24"/>
                <w:szCs w:val="24"/>
              </w:rPr>
              <w:t>химической</w:t>
            </w:r>
            <w:r w:rsidR="008A5486">
              <w:rPr>
                <w:bCs/>
                <w:sz w:val="24"/>
                <w:szCs w:val="24"/>
              </w:rPr>
              <w:t xml:space="preserve"> </w:t>
            </w:r>
            <w:r w:rsidRPr="001B4917">
              <w:rPr>
                <w:bCs/>
                <w:sz w:val="24"/>
                <w:szCs w:val="24"/>
              </w:rPr>
              <w:t>продукции</w:t>
            </w:r>
            <w:r w:rsidR="008A5486">
              <w:rPr>
                <w:bCs/>
                <w:sz w:val="24"/>
                <w:szCs w:val="24"/>
              </w:rPr>
              <w:t xml:space="preserve"> </w:t>
            </w:r>
            <w:r w:rsidRPr="001B4917">
              <w:rPr>
                <w:bCs/>
                <w:sz w:val="24"/>
                <w:szCs w:val="24"/>
              </w:rPr>
              <w:t>бытового</w:t>
            </w:r>
            <w:r w:rsidR="008A5486">
              <w:rPr>
                <w:bCs/>
                <w:sz w:val="24"/>
                <w:szCs w:val="24"/>
              </w:rPr>
              <w:t xml:space="preserve"> </w:t>
            </w:r>
            <w:r w:rsidRPr="001B4917">
              <w:rPr>
                <w:bCs/>
                <w:sz w:val="24"/>
                <w:szCs w:val="24"/>
              </w:rPr>
              <w:t>назначения</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подобной</w:t>
            </w:r>
            <w:r w:rsidR="008A5486">
              <w:rPr>
                <w:bCs/>
                <w:sz w:val="24"/>
                <w:szCs w:val="24"/>
              </w:rPr>
              <w:t xml:space="preserve"> </w:t>
            </w:r>
            <w:r w:rsidRPr="001B4917">
              <w:rPr>
                <w:bCs/>
                <w:sz w:val="24"/>
                <w:szCs w:val="24"/>
              </w:rPr>
              <w:t>продукции,</w:t>
            </w:r>
            <w:r w:rsidR="008A5486">
              <w:rPr>
                <w:bCs/>
                <w:sz w:val="24"/>
                <w:szCs w:val="24"/>
              </w:rPr>
              <w:t xml:space="preserve"> </w:t>
            </w:r>
            <w:r w:rsidRPr="001B4917">
              <w:rPr>
                <w:bCs/>
                <w:sz w:val="24"/>
                <w:szCs w:val="24"/>
              </w:rPr>
              <w:t>а</w:t>
            </w:r>
            <w:r w:rsidR="008A5486">
              <w:rPr>
                <w:bCs/>
                <w:sz w:val="24"/>
                <w:szCs w:val="24"/>
              </w:rPr>
              <w:t xml:space="preserve"> </w:t>
            </w:r>
            <w:r w:rsidRPr="001B4917">
              <w:rPr>
                <w:bCs/>
                <w:sz w:val="24"/>
                <w:szCs w:val="24"/>
              </w:rPr>
              <w:t>также</w:t>
            </w:r>
            <w:r w:rsidR="008A5486">
              <w:rPr>
                <w:bCs/>
                <w:sz w:val="24"/>
                <w:szCs w:val="24"/>
              </w:rPr>
              <w:t xml:space="preserve"> </w:t>
            </w:r>
            <w:r w:rsidRPr="001B4917">
              <w:rPr>
                <w:bCs/>
                <w:sz w:val="24"/>
                <w:szCs w:val="24"/>
              </w:rPr>
              <w:t>другие</w:t>
            </w:r>
            <w:r w:rsidR="008A5486">
              <w:rPr>
                <w:bCs/>
                <w:sz w:val="24"/>
                <w:szCs w:val="24"/>
              </w:rPr>
              <w:t xml:space="preserve"> </w:t>
            </w:r>
            <w:r w:rsidRPr="001B4917">
              <w:rPr>
                <w:bCs/>
                <w:sz w:val="24"/>
                <w:szCs w:val="24"/>
              </w:rPr>
              <w:t>подобные</w:t>
            </w:r>
            <w:r w:rsidR="008A5486">
              <w:rPr>
                <w:bCs/>
                <w:sz w:val="24"/>
                <w:szCs w:val="24"/>
              </w:rPr>
              <w:t xml:space="preserve"> </w:t>
            </w:r>
            <w:r w:rsidRPr="001B4917">
              <w:rPr>
                <w:bCs/>
                <w:sz w:val="24"/>
                <w:szCs w:val="24"/>
              </w:rPr>
              <w:t>промышленные</w:t>
            </w:r>
            <w:r w:rsidR="008A5486">
              <w:rPr>
                <w:bCs/>
                <w:sz w:val="24"/>
                <w:szCs w:val="24"/>
              </w:rPr>
              <w:t xml:space="preserve"> </w:t>
            </w:r>
            <w:r w:rsidRPr="001B4917">
              <w:rPr>
                <w:bCs/>
                <w:sz w:val="24"/>
                <w:szCs w:val="24"/>
              </w:rPr>
              <w:t>предприятия</w:t>
            </w:r>
          </w:p>
        </w:tc>
        <w:tc>
          <w:tcPr>
            <w:tcW w:w="4183" w:type="dxa"/>
            <w:shd w:val="clear" w:color="auto" w:fill="auto"/>
          </w:tcPr>
          <w:p w14:paraId="33088B51" w14:textId="78EF2E36" w:rsidR="00794377" w:rsidRPr="001B4917" w:rsidRDefault="00794377" w:rsidP="006766F1">
            <w:pPr>
              <w:keepNext/>
              <w:ind w:left="-3" w:right="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w:t>
            </w:r>
            <w:r w:rsidR="00477DA9" w:rsidRPr="001B4917">
              <w:rPr>
                <w:bCs/>
                <w:sz w:val="24"/>
                <w:szCs w:val="24"/>
              </w:rPr>
              <w:t>0</w:t>
            </w:r>
            <w:r w:rsidRPr="001B4917">
              <w:rPr>
                <w:bCs/>
                <w:sz w:val="24"/>
                <w:szCs w:val="24"/>
              </w:rPr>
              <w:t>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69D578F7" w14:textId="0ABE6A8B" w:rsidR="00794377" w:rsidRPr="001B4917" w:rsidRDefault="00794377"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3D8E9411" w14:textId="369F7F09" w:rsidR="007E2FF2"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p>
          <w:p w14:paraId="21D31F14" w14:textId="04E6FEC1" w:rsidR="007E2FF2"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r w:rsidR="008A5486">
              <w:rPr>
                <w:bCs/>
                <w:sz w:val="24"/>
                <w:szCs w:val="24"/>
              </w:rPr>
              <w:t xml:space="preserve">      </w:t>
            </w:r>
          </w:p>
          <w:p w14:paraId="3B5C0002" w14:textId="06CAF3E9" w:rsidR="007E2FF2" w:rsidRPr="001B4917" w:rsidRDefault="007E2FF2"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537919FA" w14:textId="0F2E8544" w:rsidR="007E2FF2" w:rsidRPr="001B4917" w:rsidRDefault="007E2FF2" w:rsidP="006766F1">
            <w:pPr>
              <w:keepNext/>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67E67012" w14:textId="466AC2A7" w:rsidR="007E2FF2" w:rsidRPr="001B4917" w:rsidRDefault="007E2FF2"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0E666418" w14:textId="02B994A6" w:rsidR="00060D79" w:rsidRPr="001B4917" w:rsidRDefault="007E2FF2" w:rsidP="006766F1">
            <w:pPr>
              <w:keepNext/>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Pr="001B4917">
              <w:rPr>
                <w:sz w:val="24"/>
                <w:szCs w:val="24"/>
              </w:rPr>
              <w:t>5</w:t>
            </w:r>
            <w:r w:rsidR="008A5486">
              <w:rPr>
                <w:sz w:val="24"/>
                <w:szCs w:val="24"/>
              </w:rPr>
              <w:t xml:space="preserve"> </w:t>
            </w:r>
            <w:r w:rsidRPr="001B4917">
              <w:rPr>
                <w:sz w:val="24"/>
                <w:szCs w:val="24"/>
              </w:rPr>
              <w:t>м.</w:t>
            </w:r>
          </w:p>
        </w:tc>
      </w:tr>
      <w:tr w:rsidR="00BF787A" w:rsidRPr="001B4917" w14:paraId="3AAEF084" w14:textId="77777777" w:rsidTr="006766F1">
        <w:trPr>
          <w:gridAfter w:val="2"/>
          <w:wAfter w:w="26" w:type="dxa"/>
          <w:trHeight w:val="20"/>
        </w:trPr>
        <w:tc>
          <w:tcPr>
            <w:tcW w:w="1707" w:type="dxa"/>
            <w:shd w:val="clear" w:color="auto" w:fill="auto"/>
          </w:tcPr>
          <w:p w14:paraId="5DD3CC15" w14:textId="1E5A1CCC" w:rsidR="00060D79" w:rsidRPr="001B4917" w:rsidRDefault="00060D79" w:rsidP="006766F1">
            <w:pPr>
              <w:keepNext/>
              <w:ind w:firstLine="5"/>
              <w:rPr>
                <w:bCs/>
                <w:sz w:val="24"/>
                <w:szCs w:val="24"/>
              </w:rPr>
            </w:pPr>
            <w:r w:rsidRPr="001B4917">
              <w:rPr>
                <w:bCs/>
                <w:sz w:val="24"/>
                <w:szCs w:val="24"/>
              </w:rPr>
              <w:t>Строительная</w:t>
            </w:r>
            <w:r w:rsidR="008A5486">
              <w:rPr>
                <w:bCs/>
                <w:sz w:val="24"/>
                <w:szCs w:val="24"/>
              </w:rPr>
              <w:t xml:space="preserve"> </w:t>
            </w:r>
            <w:r w:rsidRPr="001B4917">
              <w:rPr>
                <w:bCs/>
                <w:sz w:val="24"/>
                <w:szCs w:val="24"/>
              </w:rPr>
              <w:t>промышленность</w:t>
            </w:r>
          </w:p>
        </w:tc>
        <w:tc>
          <w:tcPr>
            <w:tcW w:w="1418" w:type="dxa"/>
          </w:tcPr>
          <w:p w14:paraId="21493CF7" w14:textId="77777777" w:rsidR="00060D79" w:rsidRPr="001B4917" w:rsidRDefault="00060D79" w:rsidP="006766F1">
            <w:pPr>
              <w:keepNext/>
              <w:jc w:val="center"/>
              <w:rPr>
                <w:bCs/>
                <w:sz w:val="24"/>
                <w:szCs w:val="24"/>
              </w:rPr>
            </w:pPr>
            <w:r w:rsidRPr="001B4917">
              <w:rPr>
                <w:bCs/>
                <w:sz w:val="24"/>
                <w:szCs w:val="24"/>
              </w:rPr>
              <w:t>6.6</w:t>
            </w:r>
          </w:p>
        </w:tc>
        <w:tc>
          <w:tcPr>
            <w:tcW w:w="1701" w:type="dxa"/>
            <w:shd w:val="clear" w:color="auto" w:fill="auto"/>
          </w:tcPr>
          <w:p w14:paraId="11B48276"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54FD9B38" w14:textId="29F1C6FE"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строительных</w:t>
            </w:r>
            <w:r w:rsidR="008A5486">
              <w:rPr>
                <w:bCs/>
                <w:sz w:val="24"/>
                <w:szCs w:val="24"/>
              </w:rPr>
              <w:t xml:space="preserve"> </w:t>
            </w:r>
            <w:r w:rsidRPr="001B4917">
              <w:rPr>
                <w:bCs/>
                <w:sz w:val="24"/>
                <w:szCs w:val="24"/>
              </w:rPr>
              <w:t>материалов</w:t>
            </w:r>
            <w:r w:rsidR="008A5486">
              <w:rPr>
                <w:bCs/>
                <w:sz w:val="24"/>
                <w:szCs w:val="24"/>
              </w:rPr>
              <w:t xml:space="preserve"> </w:t>
            </w:r>
            <w:r w:rsidRPr="001B4917">
              <w:rPr>
                <w:bCs/>
                <w:sz w:val="24"/>
                <w:szCs w:val="24"/>
              </w:rPr>
              <w:t>(кирпичей,</w:t>
            </w:r>
            <w:r w:rsidR="008A5486">
              <w:rPr>
                <w:bCs/>
                <w:sz w:val="24"/>
                <w:szCs w:val="24"/>
              </w:rPr>
              <w:t xml:space="preserve"> </w:t>
            </w:r>
            <w:r w:rsidRPr="001B4917">
              <w:rPr>
                <w:bCs/>
                <w:sz w:val="24"/>
                <w:szCs w:val="24"/>
              </w:rPr>
              <w:t>пиломатериалов,</w:t>
            </w:r>
            <w:r w:rsidR="008A5486">
              <w:rPr>
                <w:bCs/>
                <w:sz w:val="24"/>
                <w:szCs w:val="24"/>
              </w:rPr>
              <w:t xml:space="preserve"> </w:t>
            </w:r>
            <w:r w:rsidRPr="001B4917">
              <w:rPr>
                <w:bCs/>
                <w:sz w:val="24"/>
                <w:szCs w:val="24"/>
              </w:rPr>
              <w:t>цемента,</w:t>
            </w:r>
            <w:r w:rsidR="008A5486">
              <w:rPr>
                <w:bCs/>
                <w:sz w:val="24"/>
                <w:szCs w:val="24"/>
              </w:rPr>
              <w:t xml:space="preserve"> </w:t>
            </w:r>
            <w:r w:rsidRPr="001B4917">
              <w:rPr>
                <w:bCs/>
                <w:sz w:val="24"/>
                <w:szCs w:val="24"/>
              </w:rPr>
              <w:t>крепежных</w:t>
            </w:r>
            <w:r w:rsidR="008A5486">
              <w:rPr>
                <w:bCs/>
                <w:sz w:val="24"/>
                <w:szCs w:val="24"/>
              </w:rPr>
              <w:t xml:space="preserve"> </w:t>
            </w:r>
            <w:r w:rsidRPr="001B4917">
              <w:rPr>
                <w:bCs/>
                <w:sz w:val="24"/>
                <w:szCs w:val="24"/>
              </w:rPr>
              <w:t>материалов),</w:t>
            </w:r>
            <w:r w:rsidR="008A5486">
              <w:rPr>
                <w:bCs/>
                <w:sz w:val="24"/>
                <w:szCs w:val="24"/>
              </w:rPr>
              <w:t xml:space="preserve"> </w:t>
            </w:r>
            <w:r w:rsidRPr="001B4917">
              <w:rPr>
                <w:bCs/>
                <w:sz w:val="24"/>
                <w:szCs w:val="24"/>
              </w:rPr>
              <w:t>бытового</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строительного</w:t>
            </w:r>
            <w:r w:rsidR="008A5486">
              <w:rPr>
                <w:bCs/>
                <w:sz w:val="24"/>
                <w:szCs w:val="24"/>
              </w:rPr>
              <w:t xml:space="preserve"> </w:t>
            </w:r>
            <w:r w:rsidRPr="001B4917">
              <w:rPr>
                <w:bCs/>
                <w:sz w:val="24"/>
                <w:szCs w:val="24"/>
              </w:rPr>
              <w:t>газового</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сантехнического</w:t>
            </w:r>
            <w:r w:rsidR="008A5486">
              <w:rPr>
                <w:bCs/>
                <w:sz w:val="24"/>
                <w:szCs w:val="24"/>
              </w:rPr>
              <w:t xml:space="preserve"> </w:t>
            </w:r>
            <w:r w:rsidRPr="001B4917">
              <w:rPr>
                <w:bCs/>
                <w:sz w:val="24"/>
                <w:szCs w:val="24"/>
              </w:rPr>
              <w:t>оборудования,</w:t>
            </w:r>
            <w:r w:rsidR="008A5486">
              <w:rPr>
                <w:bCs/>
                <w:sz w:val="24"/>
                <w:szCs w:val="24"/>
              </w:rPr>
              <w:t xml:space="preserve"> </w:t>
            </w:r>
            <w:r w:rsidRPr="001B4917">
              <w:rPr>
                <w:bCs/>
                <w:sz w:val="24"/>
                <w:szCs w:val="24"/>
              </w:rPr>
              <w:t>лифтов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подъемников,</w:t>
            </w:r>
            <w:r w:rsidR="008A5486">
              <w:rPr>
                <w:bCs/>
                <w:sz w:val="24"/>
                <w:szCs w:val="24"/>
              </w:rPr>
              <w:t xml:space="preserve"> </w:t>
            </w:r>
            <w:r w:rsidRPr="001B4917">
              <w:rPr>
                <w:bCs/>
                <w:sz w:val="24"/>
                <w:szCs w:val="24"/>
              </w:rPr>
              <w:t>столярной</w:t>
            </w:r>
            <w:r w:rsidR="008A5486">
              <w:rPr>
                <w:bCs/>
                <w:sz w:val="24"/>
                <w:szCs w:val="24"/>
              </w:rPr>
              <w:t xml:space="preserve"> </w:t>
            </w:r>
            <w:r w:rsidRPr="001B4917">
              <w:rPr>
                <w:bCs/>
                <w:sz w:val="24"/>
                <w:szCs w:val="24"/>
              </w:rPr>
              <w:t>продукции,</w:t>
            </w:r>
            <w:r w:rsidR="008A5486">
              <w:rPr>
                <w:bCs/>
                <w:sz w:val="24"/>
                <w:szCs w:val="24"/>
              </w:rPr>
              <w:t xml:space="preserve"> </w:t>
            </w:r>
            <w:r w:rsidRPr="001B4917">
              <w:rPr>
                <w:bCs/>
                <w:sz w:val="24"/>
                <w:szCs w:val="24"/>
              </w:rPr>
              <w:t>сборных</w:t>
            </w:r>
            <w:r w:rsidR="008A5486">
              <w:rPr>
                <w:bCs/>
                <w:sz w:val="24"/>
                <w:szCs w:val="24"/>
              </w:rPr>
              <w:t xml:space="preserve"> </w:t>
            </w:r>
            <w:r w:rsidRPr="001B4917">
              <w:rPr>
                <w:bCs/>
                <w:sz w:val="24"/>
                <w:szCs w:val="24"/>
              </w:rPr>
              <w:t>домов</w:t>
            </w:r>
            <w:r w:rsidR="008A5486">
              <w:rPr>
                <w:bCs/>
                <w:sz w:val="24"/>
                <w:szCs w:val="24"/>
              </w:rPr>
              <w:t xml:space="preserve"> </w:t>
            </w:r>
            <w:r w:rsidRPr="001B4917">
              <w:rPr>
                <w:bCs/>
                <w:sz w:val="24"/>
                <w:szCs w:val="24"/>
              </w:rPr>
              <w:t>или</w:t>
            </w:r>
            <w:r w:rsidR="008A5486">
              <w:rPr>
                <w:bCs/>
                <w:sz w:val="24"/>
                <w:szCs w:val="24"/>
              </w:rPr>
              <w:t xml:space="preserve"> </w:t>
            </w:r>
            <w:r w:rsidRPr="001B4917">
              <w:rPr>
                <w:bCs/>
                <w:sz w:val="24"/>
                <w:szCs w:val="24"/>
              </w:rPr>
              <w:t>их</w:t>
            </w:r>
            <w:r w:rsidR="008A5486">
              <w:rPr>
                <w:bCs/>
                <w:sz w:val="24"/>
                <w:szCs w:val="24"/>
              </w:rPr>
              <w:t xml:space="preserve"> </w:t>
            </w:r>
            <w:r w:rsidRPr="001B4917">
              <w:rPr>
                <w:bCs/>
                <w:sz w:val="24"/>
                <w:szCs w:val="24"/>
              </w:rPr>
              <w:t>частей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тому</w:t>
            </w:r>
            <w:r w:rsidR="008A5486">
              <w:rPr>
                <w:bCs/>
                <w:sz w:val="24"/>
                <w:szCs w:val="24"/>
              </w:rPr>
              <w:t xml:space="preserve"> </w:t>
            </w:r>
            <w:r w:rsidRPr="001B4917">
              <w:rPr>
                <w:bCs/>
                <w:sz w:val="24"/>
                <w:szCs w:val="24"/>
              </w:rPr>
              <w:t>подобной</w:t>
            </w:r>
            <w:r w:rsidR="008A5486">
              <w:rPr>
                <w:bCs/>
                <w:sz w:val="24"/>
                <w:szCs w:val="24"/>
              </w:rPr>
              <w:t xml:space="preserve"> </w:t>
            </w:r>
            <w:r w:rsidRPr="001B4917">
              <w:rPr>
                <w:bCs/>
                <w:sz w:val="24"/>
                <w:szCs w:val="24"/>
              </w:rPr>
              <w:t>продукции</w:t>
            </w:r>
          </w:p>
        </w:tc>
        <w:tc>
          <w:tcPr>
            <w:tcW w:w="4183" w:type="dxa"/>
            <w:shd w:val="clear" w:color="auto" w:fill="auto"/>
          </w:tcPr>
          <w:p w14:paraId="20388F95" w14:textId="3B7A1E69" w:rsidR="00794377" w:rsidRPr="001B4917" w:rsidRDefault="00794377" w:rsidP="006766F1">
            <w:pPr>
              <w:keepNext/>
              <w:ind w:left="-3" w:right="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6749B5" w:rsidRPr="001B4917">
              <w:rPr>
                <w:bCs/>
                <w:sz w:val="24"/>
                <w:szCs w:val="24"/>
              </w:rPr>
              <w:t>1</w:t>
            </w:r>
            <w:r w:rsidR="00477DA9" w:rsidRPr="001B4917">
              <w:rPr>
                <w:bCs/>
                <w:sz w:val="24"/>
                <w:szCs w:val="24"/>
              </w:rPr>
              <w:t>0</w:t>
            </w:r>
            <w:r w:rsidRPr="001B4917">
              <w:rPr>
                <w:bCs/>
                <w:sz w:val="24"/>
                <w:szCs w:val="24"/>
              </w:rPr>
              <w:t>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34E9119C" w14:textId="4840A25D" w:rsidR="00794377" w:rsidRPr="001B4917" w:rsidRDefault="00794377"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6C555646" w14:textId="3783FDDB" w:rsidR="007E2FF2"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p>
          <w:p w14:paraId="20DBBC02" w14:textId="7355534E" w:rsidR="007E2FF2"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r w:rsidR="008A5486">
              <w:rPr>
                <w:bCs/>
                <w:sz w:val="24"/>
                <w:szCs w:val="24"/>
              </w:rPr>
              <w:t xml:space="preserve">      </w:t>
            </w:r>
          </w:p>
          <w:p w14:paraId="28C866E1" w14:textId="0DC0AC2A" w:rsidR="007E2FF2" w:rsidRPr="001B4917" w:rsidRDefault="007E2FF2"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2B1F8A86" w14:textId="6FB3DA6D" w:rsidR="007E2FF2" w:rsidRPr="001B4917" w:rsidRDefault="007E2FF2" w:rsidP="006766F1">
            <w:pPr>
              <w:keepNext/>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lastRenderedPageBreak/>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741206C6" w14:textId="7C76B4F0" w:rsidR="007E2FF2" w:rsidRPr="001B4917" w:rsidRDefault="007E2FF2"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6749B5" w:rsidRPr="001B4917">
              <w:rPr>
                <w:sz w:val="24"/>
                <w:szCs w:val="24"/>
              </w:rPr>
              <w:t>1</w:t>
            </w:r>
            <w:r w:rsidR="008A5486">
              <w:rPr>
                <w:sz w:val="24"/>
                <w:szCs w:val="24"/>
              </w:rPr>
              <w:t xml:space="preserve"> </w:t>
            </w:r>
            <w:r w:rsidRPr="001B4917">
              <w:rPr>
                <w:sz w:val="24"/>
                <w:szCs w:val="24"/>
              </w:rPr>
              <w:t>м.</w:t>
            </w:r>
            <w:r w:rsidR="008A5486">
              <w:rPr>
                <w:sz w:val="24"/>
                <w:szCs w:val="24"/>
              </w:rPr>
              <w:t xml:space="preserve"> </w:t>
            </w:r>
          </w:p>
          <w:p w14:paraId="729AE0CC" w14:textId="5C6D1311" w:rsidR="00060D79" w:rsidRPr="001B4917" w:rsidRDefault="007E2FF2" w:rsidP="006766F1">
            <w:pPr>
              <w:keepNext/>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6749B5" w:rsidRPr="001B4917">
              <w:rPr>
                <w:sz w:val="24"/>
                <w:szCs w:val="24"/>
              </w:rPr>
              <w:t>1</w:t>
            </w:r>
            <w:r w:rsidR="008A5486">
              <w:rPr>
                <w:sz w:val="24"/>
                <w:szCs w:val="24"/>
              </w:rPr>
              <w:t xml:space="preserve"> </w:t>
            </w:r>
            <w:r w:rsidRPr="001B4917">
              <w:rPr>
                <w:sz w:val="24"/>
                <w:szCs w:val="24"/>
              </w:rPr>
              <w:t>м.</w:t>
            </w:r>
          </w:p>
        </w:tc>
      </w:tr>
      <w:tr w:rsidR="00BF787A" w:rsidRPr="001B4917" w14:paraId="0775A370" w14:textId="77777777" w:rsidTr="006766F1">
        <w:trPr>
          <w:gridAfter w:val="2"/>
          <w:wAfter w:w="26" w:type="dxa"/>
          <w:trHeight w:val="558"/>
        </w:trPr>
        <w:tc>
          <w:tcPr>
            <w:tcW w:w="1707" w:type="dxa"/>
            <w:shd w:val="clear" w:color="auto" w:fill="auto"/>
          </w:tcPr>
          <w:p w14:paraId="644DBBE9" w14:textId="77777777" w:rsidR="00060D79" w:rsidRPr="001B4917" w:rsidRDefault="00060D79" w:rsidP="006766F1">
            <w:pPr>
              <w:pStyle w:val="aff0"/>
              <w:keepNext/>
              <w:suppressAutoHyphens/>
              <w:spacing w:after="0" w:line="240" w:lineRule="auto"/>
              <w:ind w:left="5"/>
              <w:rPr>
                <w:rFonts w:ascii="Times New Roman" w:hAnsi="Times New Roman"/>
                <w:bCs/>
                <w:sz w:val="24"/>
                <w:szCs w:val="24"/>
                <w:lang w:eastAsia="ru-RU"/>
              </w:rPr>
            </w:pPr>
            <w:r w:rsidRPr="001B4917">
              <w:rPr>
                <w:rFonts w:ascii="Times New Roman" w:hAnsi="Times New Roman"/>
                <w:bCs/>
                <w:sz w:val="24"/>
                <w:szCs w:val="24"/>
                <w:lang w:eastAsia="ru-RU"/>
              </w:rPr>
              <w:lastRenderedPageBreak/>
              <w:t>Энергетика</w:t>
            </w:r>
          </w:p>
        </w:tc>
        <w:tc>
          <w:tcPr>
            <w:tcW w:w="1418" w:type="dxa"/>
          </w:tcPr>
          <w:p w14:paraId="152ED02F" w14:textId="77777777" w:rsidR="00060D79" w:rsidRPr="001B4917" w:rsidRDefault="00060D79" w:rsidP="006766F1">
            <w:pPr>
              <w:pStyle w:val="aff0"/>
              <w:keepNext/>
              <w:suppressAutoHyphens/>
              <w:spacing w:after="0" w:line="240" w:lineRule="auto"/>
              <w:ind w:left="5"/>
              <w:jc w:val="center"/>
              <w:rPr>
                <w:rFonts w:ascii="Times New Roman" w:hAnsi="Times New Roman"/>
                <w:bCs/>
                <w:sz w:val="24"/>
                <w:szCs w:val="24"/>
                <w:lang w:eastAsia="ru-RU"/>
              </w:rPr>
            </w:pPr>
            <w:r w:rsidRPr="001B4917">
              <w:rPr>
                <w:rFonts w:ascii="Times New Roman" w:hAnsi="Times New Roman"/>
                <w:bCs/>
                <w:sz w:val="24"/>
                <w:szCs w:val="24"/>
                <w:lang w:eastAsia="ru-RU"/>
              </w:rPr>
              <w:t>6.7</w:t>
            </w:r>
          </w:p>
        </w:tc>
        <w:tc>
          <w:tcPr>
            <w:tcW w:w="1701" w:type="dxa"/>
            <w:shd w:val="clear" w:color="auto" w:fill="auto"/>
          </w:tcPr>
          <w:p w14:paraId="3FF55C30" w14:textId="77777777" w:rsidR="00060D79" w:rsidRPr="001B4917" w:rsidRDefault="00060D79" w:rsidP="006766F1">
            <w:pPr>
              <w:pStyle w:val="aff0"/>
              <w:keepNext/>
              <w:suppressAutoHyphens/>
              <w:spacing w:after="0" w:line="240" w:lineRule="auto"/>
              <w:ind w:left="5"/>
              <w:jc w:val="center"/>
              <w:rPr>
                <w:rFonts w:ascii="Times New Roman" w:hAnsi="Times New Roman"/>
                <w:bCs/>
                <w:sz w:val="24"/>
                <w:szCs w:val="24"/>
                <w:lang w:eastAsia="ru-RU"/>
              </w:rPr>
            </w:pPr>
            <w:r w:rsidRPr="001B4917">
              <w:rPr>
                <w:rFonts w:ascii="Times New Roman" w:hAnsi="Times New Roman"/>
                <w:bCs/>
                <w:sz w:val="24"/>
                <w:szCs w:val="24"/>
                <w:lang w:eastAsia="ru-RU"/>
              </w:rPr>
              <w:t>О</w:t>
            </w:r>
          </w:p>
        </w:tc>
        <w:tc>
          <w:tcPr>
            <w:tcW w:w="3686" w:type="dxa"/>
            <w:shd w:val="clear" w:color="auto" w:fill="auto"/>
          </w:tcPr>
          <w:p w14:paraId="42DE715B" w14:textId="3ED0B7BE" w:rsidR="00060D79" w:rsidRPr="001B4917" w:rsidRDefault="00060D79" w:rsidP="006766F1">
            <w:pPr>
              <w:pStyle w:val="aff0"/>
              <w:keepNext/>
              <w:suppressAutoHyphens/>
              <w:spacing w:after="0" w:line="240" w:lineRule="auto"/>
              <w:ind w:left="5"/>
              <w:rPr>
                <w:rFonts w:ascii="Times New Roman" w:hAnsi="Times New Roman"/>
                <w:bCs/>
                <w:sz w:val="24"/>
                <w:szCs w:val="24"/>
                <w:lang w:eastAsia="ru-RU"/>
              </w:rPr>
            </w:pP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объектов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гидроэнергетики,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тепловых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станций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других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электростанций,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обслуживающих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вспомогательных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для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электростанций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сооружений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(золоотвалов,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гидротехнических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сооружений);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объектов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электросетевого</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хозяйства,</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за</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исключением</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объектов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энергетики,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которых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предусмотрено</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содержанием</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вида</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разрешенного</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использования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кодом</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3.1</w:t>
            </w:r>
            <w:r w:rsidR="008A5486">
              <w:rPr>
                <w:rFonts w:ascii="Times New Roman" w:hAnsi="Times New Roman"/>
                <w:bCs/>
                <w:sz w:val="24"/>
                <w:szCs w:val="24"/>
                <w:lang w:eastAsia="ru-RU"/>
              </w:rPr>
              <w:t xml:space="preserve"> </w:t>
            </w:r>
            <w:r w:rsidR="00B0471D" w:rsidRPr="001B4917">
              <w:rPr>
                <w:rFonts w:ascii="Times New Roman" w:hAnsi="Times New Roman"/>
                <w:bCs/>
                <w:sz w:val="24"/>
                <w:szCs w:val="24"/>
                <w:lang w:eastAsia="ru-RU"/>
              </w:rPr>
              <w:t>К</w:t>
            </w:r>
            <w:r w:rsidR="00835C5E" w:rsidRPr="001B4917">
              <w:rPr>
                <w:rFonts w:ascii="Times New Roman" w:hAnsi="Times New Roman"/>
                <w:bCs/>
                <w:sz w:val="24"/>
                <w:szCs w:val="24"/>
                <w:lang w:eastAsia="ru-RU"/>
              </w:rPr>
              <w:t>лассификатора</w:t>
            </w:r>
          </w:p>
        </w:tc>
        <w:tc>
          <w:tcPr>
            <w:tcW w:w="4183" w:type="dxa"/>
            <w:shd w:val="clear" w:color="auto" w:fill="auto"/>
          </w:tcPr>
          <w:p w14:paraId="6AAF9AAE" w14:textId="21399F82" w:rsidR="000E4158" w:rsidRPr="001B4917" w:rsidRDefault="000E4158" w:rsidP="006766F1">
            <w:pPr>
              <w:keepNext/>
              <w:ind w:left="-3" w:right="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6DCDF141" w14:textId="4FF27CFA" w:rsidR="000E4158" w:rsidRPr="001B4917" w:rsidRDefault="000E4158"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10AD47F9" w14:textId="23209BA1" w:rsidR="000E4158" w:rsidRPr="001B4917" w:rsidRDefault="000E4158" w:rsidP="006766F1">
            <w:pPr>
              <w:keepNext/>
              <w:ind w:left="-3" w:right="9"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w:t>
            </w:r>
            <w:r w:rsidR="008A5486">
              <w:rPr>
                <w:bCs/>
                <w:sz w:val="24"/>
                <w:szCs w:val="24"/>
              </w:rPr>
              <w:t xml:space="preserve"> </w:t>
            </w:r>
            <w:r w:rsidRPr="001B4917">
              <w:rPr>
                <w:bCs/>
                <w:sz w:val="24"/>
                <w:szCs w:val="24"/>
              </w:rPr>
              <w:t>м;</w:t>
            </w:r>
          </w:p>
          <w:p w14:paraId="62AECA96" w14:textId="75CD5DF0" w:rsidR="000E4158" w:rsidRPr="001B4917" w:rsidRDefault="000E4158"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сооружения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32</w:t>
            </w:r>
            <w:r w:rsidR="008A5486">
              <w:rPr>
                <w:bCs/>
                <w:sz w:val="24"/>
                <w:szCs w:val="24"/>
              </w:rPr>
              <w:t xml:space="preserve"> </w:t>
            </w:r>
            <w:r w:rsidRPr="001B4917">
              <w:rPr>
                <w:bCs/>
                <w:sz w:val="24"/>
                <w:szCs w:val="24"/>
              </w:rPr>
              <w:t>м;</w:t>
            </w:r>
          </w:p>
          <w:p w14:paraId="669EBFFF" w14:textId="0BBD439F" w:rsidR="000E4158" w:rsidRPr="001B4917" w:rsidRDefault="000E4158"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60</w:t>
            </w:r>
            <w:r w:rsidR="008A5486">
              <w:rPr>
                <w:bCs/>
                <w:sz w:val="24"/>
                <w:szCs w:val="24"/>
              </w:rPr>
              <w:t xml:space="preserve"> </w:t>
            </w:r>
            <w:r w:rsidRPr="001B4917">
              <w:rPr>
                <w:bCs/>
                <w:sz w:val="24"/>
                <w:szCs w:val="24"/>
              </w:rPr>
              <w:t>%.</w:t>
            </w:r>
          </w:p>
          <w:p w14:paraId="73387BDD" w14:textId="5F7A3D86" w:rsidR="009A7180" w:rsidRPr="001B4917" w:rsidRDefault="009A7180" w:rsidP="006766F1">
            <w:pPr>
              <w:keepNext/>
              <w:ind w:right="142" w:firstLine="5"/>
              <w:rPr>
                <w:bCs/>
                <w:sz w:val="24"/>
                <w:szCs w:val="24"/>
              </w:rPr>
            </w:pP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58F4D282" w14:textId="6185E1AB" w:rsidR="000E4158" w:rsidRPr="001B4917" w:rsidRDefault="000E4158"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433C9D91" w14:textId="2ABBAD05" w:rsidR="00060D79" w:rsidRPr="001B4917" w:rsidRDefault="000E4158" w:rsidP="006766F1">
            <w:pPr>
              <w:keepNext/>
              <w:ind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Pr="001B4917">
              <w:rPr>
                <w:sz w:val="24"/>
                <w:szCs w:val="24"/>
              </w:rPr>
              <w:t>3</w:t>
            </w:r>
            <w:r w:rsidR="008A5486">
              <w:rPr>
                <w:sz w:val="24"/>
                <w:szCs w:val="24"/>
              </w:rPr>
              <w:t xml:space="preserve"> </w:t>
            </w:r>
            <w:r w:rsidRPr="001B4917">
              <w:rPr>
                <w:sz w:val="24"/>
                <w:szCs w:val="24"/>
              </w:rPr>
              <w:t>м.</w:t>
            </w:r>
          </w:p>
        </w:tc>
      </w:tr>
      <w:tr w:rsidR="00BF787A" w:rsidRPr="001B4917" w14:paraId="21AFCA00" w14:textId="77777777" w:rsidTr="006766F1">
        <w:trPr>
          <w:gridAfter w:val="2"/>
          <w:wAfter w:w="26" w:type="dxa"/>
          <w:trHeight w:val="20"/>
        </w:trPr>
        <w:tc>
          <w:tcPr>
            <w:tcW w:w="1707" w:type="dxa"/>
            <w:shd w:val="clear" w:color="auto" w:fill="auto"/>
          </w:tcPr>
          <w:p w14:paraId="470BB868" w14:textId="77777777" w:rsidR="00060D79" w:rsidRPr="001B4917" w:rsidRDefault="00060D79" w:rsidP="006766F1">
            <w:pPr>
              <w:keepNext/>
              <w:ind w:firstLine="5"/>
              <w:rPr>
                <w:bCs/>
                <w:sz w:val="24"/>
                <w:szCs w:val="24"/>
              </w:rPr>
            </w:pPr>
            <w:r w:rsidRPr="001B4917">
              <w:rPr>
                <w:bCs/>
                <w:sz w:val="24"/>
                <w:szCs w:val="24"/>
              </w:rPr>
              <w:t>Связь</w:t>
            </w:r>
          </w:p>
        </w:tc>
        <w:tc>
          <w:tcPr>
            <w:tcW w:w="1418" w:type="dxa"/>
          </w:tcPr>
          <w:p w14:paraId="27AE5AE1" w14:textId="77777777" w:rsidR="00060D79" w:rsidRPr="001B4917" w:rsidRDefault="00060D79" w:rsidP="006766F1">
            <w:pPr>
              <w:keepNext/>
              <w:jc w:val="center"/>
              <w:rPr>
                <w:bCs/>
                <w:sz w:val="24"/>
                <w:szCs w:val="24"/>
              </w:rPr>
            </w:pPr>
            <w:r w:rsidRPr="001B4917">
              <w:rPr>
                <w:bCs/>
                <w:sz w:val="24"/>
                <w:szCs w:val="24"/>
              </w:rPr>
              <w:t>6.8</w:t>
            </w:r>
          </w:p>
        </w:tc>
        <w:tc>
          <w:tcPr>
            <w:tcW w:w="1701" w:type="dxa"/>
            <w:shd w:val="clear" w:color="auto" w:fill="auto"/>
          </w:tcPr>
          <w:p w14:paraId="66E12F32"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67DC799D" w14:textId="7F7817D6"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связи,</w:t>
            </w:r>
            <w:r w:rsidR="008A5486">
              <w:rPr>
                <w:bCs/>
                <w:sz w:val="24"/>
                <w:szCs w:val="24"/>
              </w:rPr>
              <w:t xml:space="preserve"> </w:t>
            </w:r>
            <w:r w:rsidRPr="001B4917">
              <w:rPr>
                <w:bCs/>
                <w:sz w:val="24"/>
                <w:szCs w:val="24"/>
              </w:rPr>
              <w:t>радиовещания,</w:t>
            </w:r>
            <w:r w:rsidR="008A5486">
              <w:rPr>
                <w:bCs/>
                <w:sz w:val="24"/>
                <w:szCs w:val="24"/>
              </w:rPr>
              <w:t xml:space="preserve"> </w:t>
            </w:r>
            <w:r w:rsidRPr="001B4917">
              <w:rPr>
                <w:bCs/>
                <w:sz w:val="24"/>
                <w:szCs w:val="24"/>
              </w:rPr>
              <w:t>телевидения,</w:t>
            </w:r>
            <w:r w:rsidR="008A5486">
              <w:rPr>
                <w:bCs/>
                <w:sz w:val="24"/>
                <w:szCs w:val="24"/>
              </w:rPr>
              <w:t xml:space="preserve"> </w:t>
            </w:r>
            <w:r w:rsidRPr="001B4917">
              <w:rPr>
                <w:bCs/>
                <w:sz w:val="24"/>
                <w:szCs w:val="24"/>
              </w:rPr>
              <w:t>включая</w:t>
            </w:r>
            <w:r w:rsidR="008A5486">
              <w:rPr>
                <w:bCs/>
                <w:sz w:val="24"/>
                <w:szCs w:val="24"/>
              </w:rPr>
              <w:t xml:space="preserve"> </w:t>
            </w:r>
            <w:r w:rsidRPr="001B4917">
              <w:rPr>
                <w:bCs/>
                <w:sz w:val="24"/>
                <w:szCs w:val="24"/>
              </w:rPr>
              <w:t>воздушные</w:t>
            </w:r>
            <w:r w:rsidR="008A5486">
              <w:rPr>
                <w:bCs/>
                <w:sz w:val="24"/>
                <w:szCs w:val="24"/>
              </w:rPr>
              <w:t xml:space="preserve"> </w:t>
            </w:r>
            <w:r w:rsidRPr="001B4917">
              <w:rPr>
                <w:bCs/>
                <w:sz w:val="24"/>
                <w:szCs w:val="24"/>
              </w:rPr>
              <w:t>радиорелейные,</w:t>
            </w:r>
            <w:r w:rsidR="008A5486">
              <w:rPr>
                <w:bCs/>
                <w:sz w:val="24"/>
                <w:szCs w:val="24"/>
              </w:rPr>
              <w:t xml:space="preserve"> </w:t>
            </w:r>
            <w:r w:rsidRPr="001B4917">
              <w:rPr>
                <w:bCs/>
                <w:sz w:val="24"/>
                <w:szCs w:val="24"/>
              </w:rPr>
              <w:t>надземные</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подземные</w:t>
            </w:r>
            <w:r w:rsidR="008A5486">
              <w:rPr>
                <w:bCs/>
                <w:sz w:val="24"/>
                <w:szCs w:val="24"/>
              </w:rPr>
              <w:t xml:space="preserve"> </w:t>
            </w:r>
            <w:r w:rsidRPr="001B4917">
              <w:rPr>
                <w:bCs/>
                <w:sz w:val="24"/>
                <w:szCs w:val="24"/>
              </w:rPr>
              <w:t>кабельные</w:t>
            </w:r>
            <w:r w:rsidR="008A5486">
              <w:rPr>
                <w:bCs/>
                <w:sz w:val="24"/>
                <w:szCs w:val="24"/>
              </w:rPr>
              <w:t xml:space="preserve"> </w:t>
            </w:r>
            <w:r w:rsidRPr="001B4917">
              <w:rPr>
                <w:bCs/>
                <w:sz w:val="24"/>
                <w:szCs w:val="24"/>
              </w:rPr>
              <w:t>линии</w:t>
            </w:r>
            <w:r w:rsidR="008A5486">
              <w:rPr>
                <w:bCs/>
                <w:sz w:val="24"/>
                <w:szCs w:val="24"/>
              </w:rPr>
              <w:t xml:space="preserve"> </w:t>
            </w:r>
            <w:r w:rsidRPr="001B4917">
              <w:rPr>
                <w:bCs/>
                <w:sz w:val="24"/>
                <w:szCs w:val="24"/>
              </w:rPr>
              <w:t>связи,</w:t>
            </w:r>
            <w:r w:rsidR="008A5486">
              <w:rPr>
                <w:bCs/>
                <w:sz w:val="24"/>
                <w:szCs w:val="24"/>
              </w:rPr>
              <w:t xml:space="preserve"> </w:t>
            </w:r>
            <w:r w:rsidRPr="001B4917">
              <w:rPr>
                <w:bCs/>
                <w:sz w:val="24"/>
                <w:szCs w:val="24"/>
              </w:rPr>
              <w:t>линии</w:t>
            </w:r>
            <w:r w:rsidR="008A5486">
              <w:rPr>
                <w:bCs/>
                <w:sz w:val="24"/>
                <w:szCs w:val="24"/>
              </w:rPr>
              <w:t xml:space="preserve"> </w:t>
            </w:r>
            <w:r w:rsidRPr="001B4917">
              <w:rPr>
                <w:bCs/>
                <w:sz w:val="24"/>
                <w:szCs w:val="24"/>
              </w:rPr>
              <w:t>радиофикации,</w:t>
            </w:r>
            <w:r w:rsidR="008A5486">
              <w:rPr>
                <w:bCs/>
                <w:sz w:val="24"/>
                <w:szCs w:val="24"/>
              </w:rPr>
              <w:t xml:space="preserve"> </w:t>
            </w:r>
            <w:r w:rsidRPr="001B4917">
              <w:rPr>
                <w:bCs/>
                <w:sz w:val="24"/>
                <w:szCs w:val="24"/>
              </w:rPr>
              <w:t>антенные</w:t>
            </w:r>
            <w:r w:rsidR="008A5486">
              <w:rPr>
                <w:bCs/>
                <w:sz w:val="24"/>
                <w:szCs w:val="24"/>
              </w:rPr>
              <w:t xml:space="preserve"> </w:t>
            </w:r>
            <w:r w:rsidRPr="001B4917">
              <w:rPr>
                <w:bCs/>
                <w:sz w:val="24"/>
                <w:szCs w:val="24"/>
              </w:rPr>
              <w:t>поля,</w:t>
            </w:r>
            <w:r w:rsidR="008A5486">
              <w:rPr>
                <w:bCs/>
                <w:sz w:val="24"/>
                <w:szCs w:val="24"/>
              </w:rPr>
              <w:t xml:space="preserve"> </w:t>
            </w:r>
            <w:r w:rsidRPr="001B4917">
              <w:rPr>
                <w:bCs/>
                <w:sz w:val="24"/>
                <w:szCs w:val="24"/>
              </w:rPr>
              <w:t>усилительные</w:t>
            </w:r>
            <w:r w:rsidR="008A5486">
              <w:rPr>
                <w:bCs/>
                <w:sz w:val="24"/>
                <w:szCs w:val="24"/>
              </w:rPr>
              <w:t xml:space="preserve"> </w:t>
            </w:r>
            <w:r w:rsidRPr="001B4917">
              <w:rPr>
                <w:bCs/>
                <w:sz w:val="24"/>
                <w:szCs w:val="24"/>
              </w:rPr>
              <w:t>пункты</w:t>
            </w:r>
            <w:r w:rsidR="008A5486">
              <w:rPr>
                <w:bCs/>
                <w:sz w:val="24"/>
                <w:szCs w:val="24"/>
              </w:rPr>
              <w:t xml:space="preserve"> </w:t>
            </w:r>
            <w:r w:rsidRPr="001B4917">
              <w:rPr>
                <w:bCs/>
                <w:sz w:val="24"/>
                <w:szCs w:val="24"/>
              </w:rPr>
              <w:t>на</w:t>
            </w:r>
            <w:r w:rsidR="008A5486">
              <w:rPr>
                <w:bCs/>
                <w:sz w:val="24"/>
                <w:szCs w:val="24"/>
              </w:rPr>
              <w:t xml:space="preserve"> </w:t>
            </w:r>
            <w:r w:rsidRPr="001B4917">
              <w:rPr>
                <w:bCs/>
                <w:sz w:val="24"/>
                <w:szCs w:val="24"/>
              </w:rPr>
              <w:t>кабельных</w:t>
            </w:r>
            <w:r w:rsidR="008A5486">
              <w:rPr>
                <w:bCs/>
                <w:sz w:val="24"/>
                <w:szCs w:val="24"/>
              </w:rPr>
              <w:t xml:space="preserve"> </w:t>
            </w:r>
            <w:r w:rsidRPr="001B4917">
              <w:rPr>
                <w:bCs/>
                <w:sz w:val="24"/>
                <w:szCs w:val="24"/>
              </w:rPr>
              <w:t>линиях</w:t>
            </w:r>
            <w:r w:rsidR="008A5486">
              <w:rPr>
                <w:bCs/>
                <w:sz w:val="24"/>
                <w:szCs w:val="24"/>
              </w:rPr>
              <w:t xml:space="preserve"> </w:t>
            </w:r>
            <w:r w:rsidRPr="001B4917">
              <w:rPr>
                <w:bCs/>
                <w:sz w:val="24"/>
                <w:szCs w:val="24"/>
              </w:rPr>
              <w:t>связи,</w:t>
            </w:r>
            <w:r w:rsidR="008A5486">
              <w:rPr>
                <w:bCs/>
                <w:sz w:val="24"/>
                <w:szCs w:val="24"/>
              </w:rPr>
              <w:t xml:space="preserve"> </w:t>
            </w:r>
            <w:r w:rsidRPr="001B4917">
              <w:rPr>
                <w:bCs/>
                <w:sz w:val="24"/>
                <w:szCs w:val="24"/>
              </w:rPr>
              <w:t>инфраструктуру</w:t>
            </w:r>
            <w:r w:rsidR="008A5486">
              <w:rPr>
                <w:bCs/>
                <w:sz w:val="24"/>
                <w:szCs w:val="24"/>
              </w:rPr>
              <w:t xml:space="preserve"> </w:t>
            </w:r>
            <w:r w:rsidRPr="001B4917">
              <w:rPr>
                <w:bCs/>
                <w:sz w:val="24"/>
                <w:szCs w:val="24"/>
              </w:rPr>
              <w:t>спутниковой</w:t>
            </w:r>
            <w:r w:rsidR="008A5486">
              <w:rPr>
                <w:bCs/>
                <w:sz w:val="24"/>
                <w:szCs w:val="24"/>
              </w:rPr>
              <w:t xml:space="preserve"> </w:t>
            </w:r>
            <w:r w:rsidRPr="001B4917">
              <w:rPr>
                <w:bCs/>
                <w:sz w:val="24"/>
                <w:szCs w:val="24"/>
              </w:rPr>
              <w:t>связи</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телерадиовещания,</w:t>
            </w:r>
            <w:r w:rsidR="008A5486">
              <w:rPr>
                <w:bCs/>
                <w:sz w:val="24"/>
                <w:szCs w:val="24"/>
              </w:rPr>
              <w:t xml:space="preserve"> </w:t>
            </w:r>
            <w:r w:rsidRPr="001B4917">
              <w:rPr>
                <w:bCs/>
                <w:sz w:val="24"/>
                <w:szCs w:val="24"/>
              </w:rPr>
              <w:t>за</w:t>
            </w:r>
            <w:r w:rsidR="008A5486">
              <w:rPr>
                <w:bCs/>
                <w:sz w:val="24"/>
                <w:szCs w:val="24"/>
              </w:rPr>
              <w:t xml:space="preserve"> </w:t>
            </w:r>
            <w:r w:rsidRPr="001B4917">
              <w:rPr>
                <w:bCs/>
                <w:sz w:val="24"/>
                <w:szCs w:val="24"/>
              </w:rPr>
              <w:t>исключением</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связи,</w:t>
            </w:r>
            <w:r w:rsidR="008A5486">
              <w:rPr>
                <w:bCs/>
                <w:sz w:val="24"/>
                <w:szCs w:val="24"/>
              </w:rPr>
              <w:t xml:space="preserve"> </w:t>
            </w:r>
            <w:r w:rsidRPr="001B4917">
              <w:rPr>
                <w:bCs/>
                <w:sz w:val="24"/>
                <w:szCs w:val="24"/>
              </w:rPr>
              <w:t>размещение</w:t>
            </w:r>
            <w:r w:rsidR="008A5486">
              <w:rPr>
                <w:bCs/>
                <w:sz w:val="24"/>
                <w:szCs w:val="24"/>
              </w:rPr>
              <w:t xml:space="preserve"> </w:t>
            </w:r>
            <w:r w:rsidRPr="001B4917">
              <w:rPr>
                <w:bCs/>
                <w:sz w:val="24"/>
                <w:szCs w:val="24"/>
              </w:rPr>
              <w:t>которых</w:t>
            </w:r>
            <w:r w:rsidR="008A5486">
              <w:rPr>
                <w:bCs/>
                <w:sz w:val="24"/>
                <w:szCs w:val="24"/>
              </w:rPr>
              <w:t xml:space="preserve"> </w:t>
            </w:r>
            <w:r w:rsidRPr="001B4917">
              <w:rPr>
                <w:bCs/>
                <w:sz w:val="24"/>
                <w:szCs w:val="24"/>
              </w:rPr>
              <w:t>предусмотрено</w:t>
            </w:r>
            <w:r w:rsidR="008A5486">
              <w:rPr>
                <w:bCs/>
                <w:sz w:val="24"/>
                <w:szCs w:val="24"/>
              </w:rPr>
              <w:t xml:space="preserve"> </w:t>
            </w:r>
            <w:r w:rsidRPr="001B4917">
              <w:rPr>
                <w:bCs/>
                <w:sz w:val="24"/>
                <w:szCs w:val="24"/>
              </w:rPr>
              <w:t>содержанием</w:t>
            </w:r>
            <w:r w:rsidR="008A5486">
              <w:rPr>
                <w:bCs/>
                <w:sz w:val="24"/>
                <w:szCs w:val="24"/>
              </w:rPr>
              <w:t xml:space="preserve"> </w:t>
            </w:r>
            <w:r w:rsidRPr="001B4917">
              <w:rPr>
                <w:bCs/>
                <w:sz w:val="24"/>
                <w:szCs w:val="24"/>
              </w:rPr>
              <w:t>видов</w:t>
            </w:r>
            <w:r w:rsidR="008A5486">
              <w:rPr>
                <w:bCs/>
                <w:sz w:val="24"/>
                <w:szCs w:val="24"/>
              </w:rPr>
              <w:t xml:space="preserve"> </w:t>
            </w:r>
            <w:r w:rsidRPr="001B4917">
              <w:rPr>
                <w:bCs/>
                <w:sz w:val="24"/>
                <w:szCs w:val="24"/>
              </w:rPr>
              <w:lastRenderedPageBreak/>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с</w:t>
            </w:r>
            <w:r w:rsidR="008A5486">
              <w:rPr>
                <w:bCs/>
                <w:sz w:val="24"/>
                <w:szCs w:val="24"/>
              </w:rPr>
              <w:t xml:space="preserve"> </w:t>
            </w:r>
            <w:r w:rsidRPr="001B4917">
              <w:rPr>
                <w:bCs/>
                <w:sz w:val="24"/>
                <w:szCs w:val="24"/>
              </w:rPr>
              <w:t>кодами</w:t>
            </w:r>
            <w:r w:rsidR="008A5486">
              <w:rPr>
                <w:bCs/>
                <w:sz w:val="24"/>
                <w:szCs w:val="24"/>
              </w:rPr>
              <w:t xml:space="preserve"> </w:t>
            </w:r>
            <w:r w:rsidRPr="001B4917">
              <w:rPr>
                <w:bCs/>
                <w:sz w:val="24"/>
                <w:szCs w:val="24"/>
              </w:rPr>
              <w:t>3.1.1,</w:t>
            </w:r>
            <w:r w:rsidR="008A5486">
              <w:rPr>
                <w:bCs/>
                <w:sz w:val="24"/>
                <w:szCs w:val="24"/>
              </w:rPr>
              <w:t xml:space="preserve"> </w:t>
            </w:r>
            <w:r w:rsidRPr="001B4917">
              <w:rPr>
                <w:bCs/>
                <w:sz w:val="24"/>
                <w:szCs w:val="24"/>
              </w:rPr>
              <w:t>3.2.3</w:t>
            </w:r>
            <w:r w:rsidR="00A441DE" w:rsidRPr="001B4917">
              <w:rPr>
                <w:bCs/>
                <w:sz w:val="24"/>
                <w:szCs w:val="24"/>
              </w:rPr>
              <w:t>К</w:t>
            </w:r>
            <w:r w:rsidR="00835C5E" w:rsidRPr="001B4917">
              <w:rPr>
                <w:bCs/>
                <w:sz w:val="24"/>
                <w:szCs w:val="24"/>
              </w:rPr>
              <w:t>лассификатора</w:t>
            </w:r>
          </w:p>
        </w:tc>
        <w:tc>
          <w:tcPr>
            <w:tcW w:w="4183" w:type="dxa"/>
            <w:shd w:val="clear" w:color="auto" w:fill="auto"/>
          </w:tcPr>
          <w:p w14:paraId="10325DD2" w14:textId="0929498E" w:rsidR="00D55886" w:rsidRPr="001B4917" w:rsidRDefault="00D55886" w:rsidP="006766F1">
            <w:pPr>
              <w:keepNext/>
              <w:ind w:left="-3" w:right="9" w:firstLine="5"/>
              <w:rPr>
                <w:bCs/>
                <w:sz w:val="24"/>
                <w:szCs w:val="24"/>
              </w:rPr>
            </w:pPr>
            <w:r w:rsidRPr="001B4917">
              <w:rPr>
                <w:bCs/>
                <w:sz w:val="24"/>
                <w:szCs w:val="24"/>
              </w:rPr>
              <w:lastRenderedPageBreak/>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477DA9" w:rsidRPr="001B4917">
              <w:rPr>
                <w:bCs/>
                <w:sz w:val="24"/>
                <w:szCs w:val="24"/>
              </w:rPr>
              <w:t>100</w:t>
            </w:r>
            <w:r w:rsidR="008A5486">
              <w:rPr>
                <w:bCs/>
                <w:sz w:val="24"/>
                <w:szCs w:val="24"/>
              </w:rPr>
              <w:t xml:space="preserve"> </w:t>
            </w:r>
            <w:r w:rsidR="00477DA9" w:rsidRPr="001B4917">
              <w:rPr>
                <w:bCs/>
                <w:sz w:val="24"/>
                <w:szCs w:val="24"/>
              </w:rPr>
              <w:t>кв.</w:t>
            </w:r>
            <w:r w:rsidR="008A5486">
              <w:rPr>
                <w:bCs/>
                <w:sz w:val="24"/>
                <w:szCs w:val="24"/>
              </w:rPr>
              <w:t xml:space="preserve"> </w:t>
            </w:r>
            <w:r w:rsidR="00477DA9" w:rsidRPr="001B4917">
              <w:rPr>
                <w:bCs/>
                <w:sz w:val="24"/>
                <w:szCs w:val="24"/>
              </w:rPr>
              <w:t>м</w:t>
            </w:r>
            <w:r w:rsidRPr="001B4917">
              <w:rPr>
                <w:bCs/>
                <w:sz w:val="24"/>
                <w:szCs w:val="24"/>
              </w:rPr>
              <w:t>;</w:t>
            </w:r>
          </w:p>
          <w:p w14:paraId="7745F656" w14:textId="300468C3" w:rsidR="00D55886" w:rsidRPr="001B4917" w:rsidRDefault="00D55886"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00477DA9" w:rsidRPr="001B4917">
              <w:rPr>
                <w:bCs/>
                <w:sz w:val="24"/>
                <w:szCs w:val="24"/>
              </w:rPr>
              <w:sym w:font="Symbol" w:char="F02D"/>
            </w:r>
            <w:r w:rsidR="008A5486">
              <w:rPr>
                <w:bCs/>
                <w:sz w:val="24"/>
                <w:szCs w:val="24"/>
              </w:rPr>
              <w:t xml:space="preserve"> </w:t>
            </w:r>
            <w:r w:rsidR="00477DA9" w:rsidRPr="001B4917">
              <w:rPr>
                <w:bCs/>
                <w:sz w:val="24"/>
                <w:szCs w:val="24"/>
              </w:rPr>
              <w:t>5000</w:t>
            </w:r>
            <w:r w:rsidR="008A5486">
              <w:rPr>
                <w:bCs/>
                <w:sz w:val="24"/>
                <w:szCs w:val="24"/>
              </w:rPr>
              <w:t xml:space="preserve"> </w:t>
            </w:r>
            <w:r w:rsidR="00477DA9" w:rsidRPr="001B4917">
              <w:rPr>
                <w:bCs/>
                <w:sz w:val="24"/>
                <w:szCs w:val="24"/>
              </w:rPr>
              <w:t>кв.</w:t>
            </w:r>
            <w:r w:rsidR="008A5486">
              <w:rPr>
                <w:bCs/>
                <w:sz w:val="24"/>
                <w:szCs w:val="24"/>
              </w:rPr>
              <w:t xml:space="preserve"> </w:t>
            </w:r>
            <w:r w:rsidR="00477DA9" w:rsidRPr="001B4917">
              <w:rPr>
                <w:bCs/>
                <w:sz w:val="24"/>
                <w:szCs w:val="24"/>
              </w:rPr>
              <w:t>м</w:t>
            </w:r>
            <w:r w:rsidRPr="001B4917">
              <w:rPr>
                <w:bCs/>
                <w:sz w:val="24"/>
                <w:szCs w:val="24"/>
              </w:rPr>
              <w:t>;</w:t>
            </w:r>
          </w:p>
          <w:p w14:paraId="52083229" w14:textId="49FA921F" w:rsidR="00477DA9" w:rsidRPr="001B4917" w:rsidRDefault="00477DA9" w:rsidP="006766F1">
            <w:pPr>
              <w:keepNext/>
              <w:ind w:left="-3" w:right="9"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w:t>
            </w:r>
            <w:r w:rsidR="008A5486">
              <w:rPr>
                <w:bCs/>
                <w:sz w:val="24"/>
                <w:szCs w:val="24"/>
              </w:rPr>
              <w:t xml:space="preserve"> </w:t>
            </w:r>
            <w:r w:rsidRPr="001B4917">
              <w:rPr>
                <w:bCs/>
                <w:sz w:val="24"/>
                <w:szCs w:val="24"/>
              </w:rPr>
              <w:t>м;</w:t>
            </w:r>
          </w:p>
          <w:p w14:paraId="1F791E8C" w14:textId="174B5751" w:rsidR="00D55886" w:rsidRPr="001B4917" w:rsidRDefault="00D55886"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00477DA9" w:rsidRPr="001B4917">
              <w:rPr>
                <w:bCs/>
                <w:sz w:val="24"/>
                <w:szCs w:val="24"/>
              </w:rPr>
              <w:t>сооружения</w:t>
            </w:r>
            <w:r w:rsidRPr="001B4917">
              <w:rPr>
                <w:bCs/>
                <w:sz w:val="24"/>
                <w:szCs w:val="24"/>
              </w:rPr>
              <w:sym w:font="Symbol" w:char="F02D"/>
            </w:r>
            <w:r w:rsidR="00477DA9" w:rsidRPr="001B4917">
              <w:rPr>
                <w:bCs/>
                <w:sz w:val="24"/>
                <w:szCs w:val="24"/>
              </w:rPr>
              <w:t>32</w:t>
            </w:r>
            <w:r w:rsidR="008A5486">
              <w:rPr>
                <w:bCs/>
                <w:sz w:val="24"/>
                <w:szCs w:val="24"/>
              </w:rPr>
              <w:t xml:space="preserve"> </w:t>
            </w:r>
            <w:r w:rsidR="00477DA9" w:rsidRPr="001B4917">
              <w:rPr>
                <w:bCs/>
                <w:sz w:val="24"/>
                <w:szCs w:val="24"/>
              </w:rPr>
              <w:t>м</w:t>
            </w:r>
            <w:r w:rsidRPr="001B4917">
              <w:rPr>
                <w:bCs/>
                <w:sz w:val="24"/>
                <w:szCs w:val="24"/>
              </w:rPr>
              <w:t>;</w:t>
            </w:r>
          </w:p>
          <w:p w14:paraId="04959790" w14:textId="7F3213C7" w:rsidR="009A7180" w:rsidRPr="001B4917" w:rsidRDefault="000E4158" w:rsidP="006766F1">
            <w:pPr>
              <w:keepNext/>
              <w:ind w:right="142"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r w:rsidR="009A7180" w:rsidRPr="001B4917">
              <w:rPr>
                <w:bCs/>
                <w:sz w:val="24"/>
                <w:szCs w:val="24"/>
              </w:rPr>
              <w:t>Процент</w:t>
            </w:r>
            <w:r w:rsidR="008A5486">
              <w:rPr>
                <w:bCs/>
                <w:sz w:val="24"/>
                <w:szCs w:val="24"/>
              </w:rPr>
              <w:t xml:space="preserve"> </w:t>
            </w:r>
            <w:r w:rsidR="009A7180" w:rsidRPr="001B4917">
              <w:rPr>
                <w:bCs/>
                <w:sz w:val="24"/>
                <w:szCs w:val="24"/>
              </w:rPr>
              <w:t>застройки</w:t>
            </w:r>
            <w:r w:rsidR="008A5486">
              <w:rPr>
                <w:bCs/>
                <w:sz w:val="24"/>
                <w:szCs w:val="24"/>
              </w:rPr>
              <w:t xml:space="preserve"> </w:t>
            </w:r>
            <w:r w:rsidR="009A7180" w:rsidRPr="001B4917">
              <w:rPr>
                <w:bCs/>
                <w:sz w:val="24"/>
                <w:szCs w:val="24"/>
              </w:rPr>
              <w:t>подземной</w:t>
            </w:r>
            <w:r w:rsidR="008A5486">
              <w:rPr>
                <w:bCs/>
                <w:sz w:val="24"/>
                <w:szCs w:val="24"/>
              </w:rPr>
              <w:t xml:space="preserve"> </w:t>
            </w:r>
            <w:r w:rsidR="009A7180" w:rsidRPr="001B4917">
              <w:rPr>
                <w:bCs/>
                <w:sz w:val="24"/>
                <w:szCs w:val="24"/>
              </w:rPr>
              <w:t>части</w:t>
            </w:r>
            <w:r w:rsidR="008A5486">
              <w:rPr>
                <w:bCs/>
                <w:sz w:val="24"/>
                <w:szCs w:val="24"/>
              </w:rPr>
              <w:t xml:space="preserve"> </w:t>
            </w:r>
            <w:r w:rsidR="009A7180" w:rsidRPr="001B4917">
              <w:rPr>
                <w:bCs/>
                <w:sz w:val="24"/>
                <w:szCs w:val="24"/>
              </w:rPr>
              <w:t>не</w:t>
            </w:r>
            <w:r w:rsidR="008A5486">
              <w:rPr>
                <w:bCs/>
                <w:sz w:val="24"/>
                <w:szCs w:val="24"/>
              </w:rPr>
              <w:t xml:space="preserve"> </w:t>
            </w:r>
            <w:r w:rsidR="009A7180" w:rsidRPr="001B4917">
              <w:rPr>
                <w:bCs/>
                <w:sz w:val="24"/>
                <w:szCs w:val="24"/>
              </w:rPr>
              <w:t>регламентируется.</w:t>
            </w:r>
          </w:p>
          <w:p w14:paraId="79E4135A" w14:textId="5714E457" w:rsidR="007E2FF2" w:rsidRPr="001B4917" w:rsidRDefault="007E2FF2" w:rsidP="006766F1">
            <w:pPr>
              <w:keepNext/>
              <w:ind w:firstLine="5"/>
              <w:rPr>
                <w:sz w:val="24"/>
                <w:szCs w:val="24"/>
              </w:rPr>
            </w:pPr>
            <w:r w:rsidRPr="001B4917">
              <w:rPr>
                <w:sz w:val="24"/>
                <w:szCs w:val="24"/>
              </w:rPr>
              <w:lastRenderedPageBreak/>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477DA9"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3DC74BB2" w14:textId="7D2F39A4" w:rsidR="00794377" w:rsidRPr="001B4917" w:rsidRDefault="00794377" w:rsidP="006766F1">
            <w:pPr>
              <w:keepNext/>
              <w:ind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007E2FF2" w:rsidRPr="001B4917">
              <w:rPr>
                <w:sz w:val="24"/>
                <w:szCs w:val="24"/>
              </w:rPr>
              <w:sym w:font="Symbol" w:char="F02D"/>
            </w:r>
            <w:r w:rsidR="00477DA9" w:rsidRPr="001B4917">
              <w:rPr>
                <w:sz w:val="24"/>
                <w:szCs w:val="24"/>
              </w:rPr>
              <w:t>3</w:t>
            </w:r>
            <w:r w:rsidR="008A5486">
              <w:rPr>
                <w:sz w:val="24"/>
                <w:szCs w:val="24"/>
              </w:rPr>
              <w:t xml:space="preserve"> </w:t>
            </w:r>
            <w:r w:rsidRPr="001B4917">
              <w:rPr>
                <w:sz w:val="24"/>
                <w:szCs w:val="24"/>
              </w:rPr>
              <w:t>м.</w:t>
            </w:r>
          </w:p>
        </w:tc>
      </w:tr>
      <w:tr w:rsidR="00BF787A" w:rsidRPr="001B4917" w14:paraId="61F20AF4" w14:textId="77777777" w:rsidTr="006766F1">
        <w:trPr>
          <w:gridAfter w:val="2"/>
          <w:wAfter w:w="26" w:type="dxa"/>
          <w:trHeight w:val="20"/>
        </w:trPr>
        <w:tc>
          <w:tcPr>
            <w:tcW w:w="1707" w:type="dxa"/>
            <w:shd w:val="clear" w:color="auto" w:fill="auto"/>
          </w:tcPr>
          <w:p w14:paraId="6FE52FC6" w14:textId="77777777" w:rsidR="00060D79" w:rsidRPr="001B4917" w:rsidRDefault="00060D79" w:rsidP="006766F1">
            <w:pPr>
              <w:keepNext/>
              <w:ind w:firstLine="5"/>
              <w:rPr>
                <w:bCs/>
                <w:sz w:val="24"/>
                <w:szCs w:val="24"/>
              </w:rPr>
            </w:pPr>
            <w:r w:rsidRPr="001B4917">
              <w:rPr>
                <w:bCs/>
                <w:sz w:val="24"/>
                <w:szCs w:val="24"/>
              </w:rPr>
              <w:lastRenderedPageBreak/>
              <w:t>Склад</w:t>
            </w:r>
          </w:p>
        </w:tc>
        <w:tc>
          <w:tcPr>
            <w:tcW w:w="1418" w:type="dxa"/>
          </w:tcPr>
          <w:p w14:paraId="4666AD99" w14:textId="77777777" w:rsidR="00060D79" w:rsidRPr="001B4917" w:rsidRDefault="00060D79" w:rsidP="006766F1">
            <w:pPr>
              <w:keepNext/>
              <w:jc w:val="center"/>
              <w:rPr>
                <w:bCs/>
                <w:sz w:val="24"/>
                <w:szCs w:val="24"/>
              </w:rPr>
            </w:pPr>
            <w:r w:rsidRPr="001B4917">
              <w:rPr>
                <w:bCs/>
                <w:sz w:val="24"/>
                <w:szCs w:val="24"/>
              </w:rPr>
              <w:t>6.9</w:t>
            </w:r>
          </w:p>
        </w:tc>
        <w:tc>
          <w:tcPr>
            <w:tcW w:w="1701" w:type="dxa"/>
            <w:shd w:val="clear" w:color="auto" w:fill="auto"/>
          </w:tcPr>
          <w:p w14:paraId="6C1EAB5C"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6FA0CE06" w14:textId="3DC47511" w:rsidR="00060D79" w:rsidRPr="001B4917" w:rsidRDefault="00060D79" w:rsidP="006766F1">
            <w:pPr>
              <w:keepNext/>
              <w:tabs>
                <w:tab w:val="left" w:pos="3643"/>
              </w:tabs>
              <w:ind w:right="-7"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имеющих</w:t>
            </w:r>
            <w:r w:rsidR="008A5486">
              <w:rPr>
                <w:bCs/>
                <w:sz w:val="24"/>
                <w:szCs w:val="24"/>
              </w:rPr>
              <w:t xml:space="preserve"> </w:t>
            </w:r>
            <w:r w:rsidRPr="001B4917">
              <w:rPr>
                <w:bCs/>
                <w:sz w:val="24"/>
                <w:szCs w:val="24"/>
              </w:rPr>
              <w:t>назначение</w:t>
            </w:r>
            <w:r w:rsidR="008A5486">
              <w:rPr>
                <w:bCs/>
                <w:sz w:val="24"/>
                <w:szCs w:val="24"/>
              </w:rPr>
              <w:t xml:space="preserve"> </w:t>
            </w:r>
            <w:r w:rsidRPr="001B4917">
              <w:rPr>
                <w:bCs/>
                <w:sz w:val="24"/>
                <w:szCs w:val="24"/>
              </w:rPr>
              <w:t>по</w:t>
            </w:r>
            <w:r w:rsidR="008A5486">
              <w:rPr>
                <w:bCs/>
                <w:sz w:val="24"/>
                <w:szCs w:val="24"/>
              </w:rPr>
              <w:t xml:space="preserve"> </w:t>
            </w:r>
            <w:r w:rsidRPr="001B4917">
              <w:rPr>
                <w:bCs/>
                <w:sz w:val="24"/>
                <w:szCs w:val="24"/>
              </w:rPr>
              <w:t>временному</w:t>
            </w:r>
            <w:r w:rsidR="008A5486">
              <w:rPr>
                <w:bCs/>
                <w:sz w:val="24"/>
                <w:szCs w:val="24"/>
              </w:rPr>
              <w:t xml:space="preserve"> </w:t>
            </w:r>
            <w:r w:rsidRPr="001B4917">
              <w:rPr>
                <w:bCs/>
                <w:sz w:val="24"/>
                <w:szCs w:val="24"/>
              </w:rPr>
              <w:t>хранению,</w:t>
            </w:r>
            <w:r w:rsidR="008A5486">
              <w:rPr>
                <w:bCs/>
                <w:sz w:val="24"/>
                <w:szCs w:val="24"/>
              </w:rPr>
              <w:t xml:space="preserve"> </w:t>
            </w:r>
            <w:r w:rsidRPr="001B4917">
              <w:rPr>
                <w:bCs/>
                <w:sz w:val="24"/>
                <w:szCs w:val="24"/>
              </w:rPr>
              <w:t>распределению</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перевалке</w:t>
            </w:r>
            <w:r w:rsidR="008A5486">
              <w:rPr>
                <w:bCs/>
                <w:sz w:val="24"/>
                <w:szCs w:val="24"/>
              </w:rPr>
              <w:t xml:space="preserve"> </w:t>
            </w:r>
            <w:r w:rsidRPr="001B4917">
              <w:rPr>
                <w:bCs/>
                <w:sz w:val="24"/>
                <w:szCs w:val="24"/>
              </w:rPr>
              <w:t>грузов</w:t>
            </w:r>
            <w:r w:rsidR="008A5486">
              <w:rPr>
                <w:bCs/>
                <w:sz w:val="24"/>
                <w:szCs w:val="24"/>
              </w:rPr>
              <w:t xml:space="preserve"> </w:t>
            </w:r>
            <w:r w:rsidRPr="001B4917">
              <w:rPr>
                <w:bCs/>
                <w:sz w:val="24"/>
                <w:szCs w:val="24"/>
              </w:rPr>
              <w:t>(за</w:t>
            </w:r>
            <w:r w:rsidR="008A5486">
              <w:rPr>
                <w:bCs/>
                <w:sz w:val="24"/>
                <w:szCs w:val="24"/>
              </w:rPr>
              <w:t xml:space="preserve"> </w:t>
            </w:r>
            <w:r w:rsidRPr="001B4917">
              <w:rPr>
                <w:bCs/>
                <w:sz w:val="24"/>
                <w:szCs w:val="24"/>
              </w:rPr>
              <w:t>исключением</w:t>
            </w:r>
            <w:r w:rsidR="008A5486">
              <w:rPr>
                <w:bCs/>
                <w:sz w:val="24"/>
                <w:szCs w:val="24"/>
              </w:rPr>
              <w:t xml:space="preserve"> </w:t>
            </w:r>
            <w:r w:rsidRPr="001B4917">
              <w:rPr>
                <w:bCs/>
                <w:sz w:val="24"/>
                <w:szCs w:val="24"/>
              </w:rPr>
              <w:t>хранения</w:t>
            </w:r>
            <w:r w:rsidR="008A5486">
              <w:rPr>
                <w:bCs/>
                <w:sz w:val="24"/>
                <w:szCs w:val="24"/>
              </w:rPr>
              <w:t xml:space="preserve"> </w:t>
            </w:r>
            <w:r w:rsidRPr="001B4917">
              <w:rPr>
                <w:bCs/>
                <w:sz w:val="24"/>
                <w:szCs w:val="24"/>
              </w:rPr>
              <w:t>стратегических</w:t>
            </w:r>
            <w:r w:rsidR="008A5486">
              <w:rPr>
                <w:bCs/>
                <w:sz w:val="24"/>
                <w:szCs w:val="24"/>
              </w:rPr>
              <w:t xml:space="preserve"> </w:t>
            </w:r>
            <w:r w:rsidRPr="001B4917">
              <w:rPr>
                <w:bCs/>
                <w:sz w:val="24"/>
                <w:szCs w:val="24"/>
              </w:rPr>
              <w:t>запасов),</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являющихся</w:t>
            </w:r>
            <w:r w:rsidR="008A5486">
              <w:rPr>
                <w:bCs/>
                <w:sz w:val="24"/>
                <w:szCs w:val="24"/>
              </w:rPr>
              <w:t xml:space="preserve"> </w:t>
            </w:r>
            <w:r w:rsidRPr="001B4917">
              <w:rPr>
                <w:bCs/>
                <w:sz w:val="24"/>
                <w:szCs w:val="24"/>
              </w:rPr>
              <w:t>частями</w:t>
            </w:r>
            <w:r w:rsidR="008A5486">
              <w:rPr>
                <w:bCs/>
                <w:sz w:val="24"/>
                <w:szCs w:val="24"/>
              </w:rPr>
              <w:t xml:space="preserve"> </w:t>
            </w:r>
            <w:r w:rsidRPr="001B4917">
              <w:rPr>
                <w:bCs/>
                <w:sz w:val="24"/>
                <w:szCs w:val="24"/>
              </w:rPr>
              <w:t>производственных</w:t>
            </w:r>
            <w:r w:rsidR="008A5486">
              <w:rPr>
                <w:bCs/>
                <w:sz w:val="24"/>
                <w:szCs w:val="24"/>
              </w:rPr>
              <w:t xml:space="preserve"> </w:t>
            </w:r>
            <w:r w:rsidRPr="001B4917">
              <w:rPr>
                <w:bCs/>
                <w:sz w:val="24"/>
                <w:szCs w:val="24"/>
              </w:rPr>
              <w:t>комплексов,</w:t>
            </w:r>
            <w:r w:rsidR="008A5486">
              <w:rPr>
                <w:bCs/>
                <w:sz w:val="24"/>
                <w:szCs w:val="24"/>
              </w:rPr>
              <w:t xml:space="preserve"> </w:t>
            </w:r>
            <w:r w:rsidRPr="001B4917">
              <w:rPr>
                <w:bCs/>
                <w:sz w:val="24"/>
                <w:szCs w:val="24"/>
              </w:rPr>
              <w:t>на</w:t>
            </w:r>
            <w:r w:rsidR="008A5486">
              <w:rPr>
                <w:bCs/>
                <w:sz w:val="24"/>
                <w:szCs w:val="24"/>
              </w:rPr>
              <w:t xml:space="preserve"> </w:t>
            </w:r>
            <w:r w:rsidRPr="001B4917">
              <w:rPr>
                <w:bCs/>
                <w:sz w:val="24"/>
                <w:szCs w:val="24"/>
              </w:rPr>
              <w:t>которых</w:t>
            </w:r>
            <w:r w:rsidR="008A5486">
              <w:rPr>
                <w:bCs/>
                <w:sz w:val="24"/>
                <w:szCs w:val="24"/>
              </w:rPr>
              <w:t xml:space="preserve"> </w:t>
            </w:r>
            <w:r w:rsidRPr="001B4917">
              <w:rPr>
                <w:bCs/>
                <w:sz w:val="24"/>
                <w:szCs w:val="24"/>
              </w:rPr>
              <w:t>был</w:t>
            </w:r>
            <w:r w:rsidR="008A5486">
              <w:rPr>
                <w:bCs/>
                <w:sz w:val="24"/>
                <w:szCs w:val="24"/>
              </w:rPr>
              <w:t xml:space="preserve"> </w:t>
            </w:r>
            <w:r w:rsidRPr="001B4917">
              <w:rPr>
                <w:bCs/>
                <w:sz w:val="24"/>
                <w:szCs w:val="24"/>
              </w:rPr>
              <w:t>создан</w:t>
            </w:r>
            <w:r w:rsidR="008A5486">
              <w:rPr>
                <w:bCs/>
                <w:sz w:val="24"/>
                <w:szCs w:val="24"/>
              </w:rPr>
              <w:t xml:space="preserve"> </w:t>
            </w:r>
            <w:r w:rsidRPr="001B4917">
              <w:rPr>
                <w:bCs/>
                <w:sz w:val="24"/>
                <w:szCs w:val="24"/>
              </w:rPr>
              <w:t>груз:</w:t>
            </w:r>
            <w:r w:rsidR="008A5486">
              <w:rPr>
                <w:bCs/>
                <w:sz w:val="24"/>
                <w:szCs w:val="24"/>
              </w:rPr>
              <w:t xml:space="preserve"> </w:t>
            </w:r>
            <w:r w:rsidRPr="001B4917">
              <w:rPr>
                <w:bCs/>
                <w:sz w:val="24"/>
                <w:szCs w:val="24"/>
              </w:rPr>
              <w:t>промышленные</w:t>
            </w:r>
            <w:r w:rsidR="008A5486">
              <w:rPr>
                <w:bCs/>
                <w:sz w:val="24"/>
                <w:szCs w:val="24"/>
              </w:rPr>
              <w:t xml:space="preserve"> </w:t>
            </w:r>
            <w:r w:rsidRPr="001B4917">
              <w:rPr>
                <w:bCs/>
                <w:sz w:val="24"/>
                <w:szCs w:val="24"/>
              </w:rPr>
              <w:t>базы,</w:t>
            </w:r>
            <w:r w:rsidR="008A5486">
              <w:rPr>
                <w:bCs/>
                <w:sz w:val="24"/>
                <w:szCs w:val="24"/>
              </w:rPr>
              <w:t xml:space="preserve"> </w:t>
            </w:r>
            <w:r w:rsidRPr="001B4917">
              <w:rPr>
                <w:bCs/>
                <w:sz w:val="24"/>
                <w:szCs w:val="24"/>
              </w:rPr>
              <w:t>склады,</w:t>
            </w:r>
            <w:r w:rsidR="008A5486">
              <w:rPr>
                <w:bCs/>
                <w:sz w:val="24"/>
                <w:szCs w:val="24"/>
              </w:rPr>
              <w:t xml:space="preserve"> </w:t>
            </w:r>
            <w:r w:rsidRPr="001B4917">
              <w:rPr>
                <w:bCs/>
                <w:sz w:val="24"/>
                <w:szCs w:val="24"/>
              </w:rPr>
              <w:t>погрузочные</w:t>
            </w:r>
            <w:r w:rsidR="008A5486">
              <w:rPr>
                <w:bCs/>
                <w:sz w:val="24"/>
                <w:szCs w:val="24"/>
              </w:rPr>
              <w:t xml:space="preserve"> </w:t>
            </w:r>
            <w:r w:rsidRPr="001B4917">
              <w:rPr>
                <w:bCs/>
                <w:sz w:val="24"/>
                <w:szCs w:val="24"/>
              </w:rPr>
              <w:t>терминалы</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доки,</w:t>
            </w:r>
            <w:r w:rsidR="008A5486">
              <w:rPr>
                <w:bCs/>
                <w:sz w:val="24"/>
                <w:szCs w:val="24"/>
              </w:rPr>
              <w:t xml:space="preserve"> </w:t>
            </w:r>
            <w:r w:rsidRPr="001B4917">
              <w:rPr>
                <w:bCs/>
                <w:sz w:val="24"/>
                <w:szCs w:val="24"/>
              </w:rPr>
              <w:t>нефтехранилища</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нефтеналивные</w:t>
            </w:r>
            <w:r w:rsidR="008A5486">
              <w:rPr>
                <w:bCs/>
                <w:sz w:val="24"/>
                <w:szCs w:val="24"/>
              </w:rPr>
              <w:t xml:space="preserve"> </w:t>
            </w:r>
            <w:r w:rsidRPr="001B4917">
              <w:rPr>
                <w:bCs/>
                <w:sz w:val="24"/>
                <w:szCs w:val="24"/>
              </w:rPr>
              <w:t>станции,</w:t>
            </w:r>
            <w:r w:rsidR="008A5486">
              <w:rPr>
                <w:bCs/>
                <w:sz w:val="24"/>
                <w:szCs w:val="24"/>
              </w:rPr>
              <w:t xml:space="preserve"> </w:t>
            </w:r>
            <w:r w:rsidRPr="001B4917">
              <w:rPr>
                <w:bCs/>
                <w:sz w:val="24"/>
                <w:szCs w:val="24"/>
              </w:rPr>
              <w:t>газовые</w:t>
            </w:r>
            <w:r w:rsidR="008A5486">
              <w:rPr>
                <w:bCs/>
                <w:sz w:val="24"/>
                <w:szCs w:val="24"/>
              </w:rPr>
              <w:t xml:space="preserve"> </w:t>
            </w:r>
            <w:r w:rsidRPr="001B4917">
              <w:rPr>
                <w:bCs/>
                <w:sz w:val="24"/>
                <w:szCs w:val="24"/>
              </w:rPr>
              <w:t>хранилища</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обслуживающие</w:t>
            </w:r>
            <w:r w:rsidR="008A5486">
              <w:rPr>
                <w:bCs/>
                <w:sz w:val="24"/>
                <w:szCs w:val="24"/>
              </w:rPr>
              <w:t xml:space="preserve"> </w:t>
            </w:r>
            <w:r w:rsidRPr="001B4917">
              <w:rPr>
                <w:bCs/>
                <w:sz w:val="24"/>
                <w:szCs w:val="24"/>
              </w:rPr>
              <w:t>их</w:t>
            </w:r>
            <w:r w:rsidR="008A5486">
              <w:rPr>
                <w:bCs/>
                <w:sz w:val="24"/>
                <w:szCs w:val="24"/>
              </w:rPr>
              <w:t xml:space="preserve"> </w:t>
            </w:r>
            <w:r w:rsidRPr="001B4917">
              <w:rPr>
                <w:bCs/>
                <w:sz w:val="24"/>
                <w:szCs w:val="24"/>
              </w:rPr>
              <w:t>газоконденсатные</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газоперекачивающие</w:t>
            </w:r>
            <w:r w:rsidR="008A5486">
              <w:rPr>
                <w:bCs/>
                <w:sz w:val="24"/>
                <w:szCs w:val="24"/>
              </w:rPr>
              <w:t xml:space="preserve"> </w:t>
            </w:r>
            <w:r w:rsidRPr="001B4917">
              <w:rPr>
                <w:bCs/>
                <w:sz w:val="24"/>
                <w:szCs w:val="24"/>
              </w:rPr>
              <w:t>станции,</w:t>
            </w:r>
            <w:r w:rsidR="008A5486">
              <w:rPr>
                <w:bCs/>
                <w:sz w:val="24"/>
                <w:szCs w:val="24"/>
              </w:rPr>
              <w:t xml:space="preserve"> </w:t>
            </w:r>
            <w:r w:rsidRPr="001B4917">
              <w:rPr>
                <w:bCs/>
                <w:sz w:val="24"/>
                <w:szCs w:val="24"/>
              </w:rPr>
              <w:t>элеваторы</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продовольственные</w:t>
            </w:r>
            <w:r w:rsidR="008A5486">
              <w:rPr>
                <w:bCs/>
                <w:sz w:val="24"/>
                <w:szCs w:val="24"/>
              </w:rPr>
              <w:t xml:space="preserve"> </w:t>
            </w:r>
            <w:r w:rsidRPr="001B4917">
              <w:rPr>
                <w:bCs/>
                <w:sz w:val="24"/>
                <w:szCs w:val="24"/>
              </w:rPr>
              <w:t>склады,</w:t>
            </w:r>
            <w:r w:rsidR="008A5486">
              <w:rPr>
                <w:bCs/>
                <w:sz w:val="24"/>
                <w:szCs w:val="24"/>
              </w:rPr>
              <w:t xml:space="preserve"> </w:t>
            </w:r>
            <w:r w:rsidRPr="001B4917">
              <w:rPr>
                <w:bCs/>
                <w:sz w:val="24"/>
                <w:szCs w:val="24"/>
              </w:rPr>
              <w:t>за</w:t>
            </w:r>
            <w:r w:rsidR="008A5486">
              <w:rPr>
                <w:bCs/>
                <w:sz w:val="24"/>
                <w:szCs w:val="24"/>
              </w:rPr>
              <w:t xml:space="preserve"> </w:t>
            </w:r>
            <w:r w:rsidRPr="001B4917">
              <w:rPr>
                <w:bCs/>
                <w:sz w:val="24"/>
                <w:szCs w:val="24"/>
              </w:rPr>
              <w:t>исключением</w:t>
            </w:r>
            <w:r w:rsidR="008A5486">
              <w:rPr>
                <w:bCs/>
                <w:sz w:val="24"/>
                <w:szCs w:val="24"/>
              </w:rPr>
              <w:t xml:space="preserve"> </w:t>
            </w:r>
            <w:r w:rsidRPr="001B4917">
              <w:rPr>
                <w:bCs/>
                <w:sz w:val="24"/>
                <w:szCs w:val="24"/>
              </w:rPr>
              <w:t>железнодорожных</w:t>
            </w:r>
            <w:r w:rsidR="008A5486">
              <w:rPr>
                <w:bCs/>
                <w:sz w:val="24"/>
                <w:szCs w:val="24"/>
              </w:rPr>
              <w:t xml:space="preserve"> </w:t>
            </w:r>
            <w:r w:rsidRPr="001B4917">
              <w:rPr>
                <w:bCs/>
                <w:sz w:val="24"/>
                <w:szCs w:val="24"/>
              </w:rPr>
              <w:t>перевалочных</w:t>
            </w:r>
            <w:r w:rsidR="008A5486">
              <w:rPr>
                <w:bCs/>
                <w:sz w:val="24"/>
                <w:szCs w:val="24"/>
              </w:rPr>
              <w:t xml:space="preserve"> </w:t>
            </w:r>
            <w:r w:rsidRPr="001B4917">
              <w:rPr>
                <w:bCs/>
                <w:sz w:val="24"/>
                <w:szCs w:val="24"/>
              </w:rPr>
              <w:t>складов</w:t>
            </w:r>
          </w:p>
        </w:tc>
        <w:tc>
          <w:tcPr>
            <w:tcW w:w="4183" w:type="dxa"/>
            <w:shd w:val="clear" w:color="auto" w:fill="auto"/>
          </w:tcPr>
          <w:p w14:paraId="070CA1B6" w14:textId="100532B8" w:rsidR="002B4F76" w:rsidRPr="001B4917" w:rsidRDefault="002B4F76" w:rsidP="006766F1">
            <w:pPr>
              <w:keepNext/>
              <w:ind w:left="-3" w:right="9"/>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800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0AA47B64" w14:textId="6A86DB04" w:rsidR="00794377" w:rsidRPr="001B4917" w:rsidRDefault="002B4F76"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794377" w:rsidRPr="001B4917">
              <w:rPr>
                <w:bCs/>
                <w:sz w:val="24"/>
                <w:szCs w:val="24"/>
              </w:rPr>
              <w:sym w:font="Symbol" w:char="F02D"/>
            </w:r>
            <w:r w:rsidR="008A5486">
              <w:rPr>
                <w:bCs/>
                <w:sz w:val="24"/>
                <w:szCs w:val="24"/>
              </w:rPr>
              <w:t xml:space="preserve"> </w:t>
            </w:r>
            <w:r w:rsidR="00794377" w:rsidRPr="001B4917">
              <w:rPr>
                <w:bCs/>
                <w:sz w:val="24"/>
                <w:szCs w:val="24"/>
              </w:rPr>
              <w:t>30000</w:t>
            </w:r>
            <w:r w:rsidR="008A5486">
              <w:rPr>
                <w:bCs/>
                <w:sz w:val="24"/>
                <w:szCs w:val="24"/>
              </w:rPr>
              <w:t xml:space="preserve"> </w:t>
            </w:r>
            <w:r w:rsidR="00794377" w:rsidRPr="001B4917">
              <w:rPr>
                <w:bCs/>
                <w:sz w:val="24"/>
                <w:szCs w:val="24"/>
              </w:rPr>
              <w:t>кв.м;</w:t>
            </w:r>
          </w:p>
          <w:p w14:paraId="631E6E9D" w14:textId="59AD1C6B" w:rsidR="005F1ECC" w:rsidRPr="001B4917" w:rsidRDefault="005F1ECC"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w:t>
            </w:r>
          </w:p>
          <w:p w14:paraId="21865B39" w14:textId="6BBCBF3F" w:rsidR="005F1ECC" w:rsidRPr="001B4917" w:rsidRDefault="005F1ECC"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A96345" w:rsidRPr="001B4917">
              <w:rPr>
                <w:bCs/>
                <w:sz w:val="24"/>
                <w:szCs w:val="24"/>
              </w:rPr>
              <w:t>20</w:t>
            </w:r>
            <w:r w:rsidR="008A5486">
              <w:rPr>
                <w:bCs/>
                <w:sz w:val="24"/>
                <w:szCs w:val="24"/>
              </w:rPr>
              <w:t xml:space="preserve"> </w:t>
            </w:r>
            <w:r w:rsidRPr="001B4917">
              <w:rPr>
                <w:bCs/>
                <w:sz w:val="24"/>
                <w:szCs w:val="24"/>
              </w:rPr>
              <w:t>м;</w:t>
            </w:r>
          </w:p>
          <w:p w14:paraId="3A66598C" w14:textId="17C88507" w:rsidR="007E2FF2" w:rsidRPr="001B4917" w:rsidRDefault="007E2FF2" w:rsidP="006766F1">
            <w:pPr>
              <w:keepNext/>
              <w:ind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Pr="001B4917">
              <w:rPr>
                <w:bCs/>
                <w:sz w:val="24"/>
                <w:szCs w:val="24"/>
              </w:rPr>
              <w:t>50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03862069" w14:textId="652D04A4" w:rsidR="007E2FF2" w:rsidRPr="001B4917" w:rsidRDefault="007E2FF2" w:rsidP="006766F1">
            <w:pPr>
              <w:keepNext/>
              <w:ind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4B9619BC" w14:textId="46C0FE17" w:rsidR="007E2FF2" w:rsidRPr="001B4917" w:rsidRDefault="007E2FF2"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7A61F9" w:rsidRPr="001B4917">
              <w:rPr>
                <w:sz w:val="24"/>
                <w:szCs w:val="24"/>
              </w:rPr>
              <w:t>1</w:t>
            </w:r>
            <w:r w:rsidR="008A5486">
              <w:rPr>
                <w:sz w:val="24"/>
                <w:szCs w:val="24"/>
              </w:rPr>
              <w:t xml:space="preserve"> </w:t>
            </w:r>
            <w:r w:rsidRPr="001B4917">
              <w:rPr>
                <w:sz w:val="24"/>
                <w:szCs w:val="24"/>
              </w:rPr>
              <w:t>м.</w:t>
            </w:r>
            <w:r w:rsidR="008A5486">
              <w:rPr>
                <w:sz w:val="24"/>
                <w:szCs w:val="24"/>
              </w:rPr>
              <w:t xml:space="preserve"> </w:t>
            </w:r>
          </w:p>
          <w:p w14:paraId="586626F9" w14:textId="2073D813" w:rsidR="00123E5E" w:rsidRPr="001B4917" w:rsidRDefault="007E2FF2" w:rsidP="006766F1">
            <w:pPr>
              <w:keepNext/>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7A61F9" w:rsidRPr="001B4917">
              <w:rPr>
                <w:sz w:val="24"/>
                <w:szCs w:val="24"/>
              </w:rPr>
              <w:t>1</w:t>
            </w:r>
            <w:r w:rsidR="008A5486">
              <w:rPr>
                <w:sz w:val="24"/>
                <w:szCs w:val="24"/>
              </w:rPr>
              <w:t xml:space="preserve"> </w:t>
            </w:r>
            <w:r w:rsidRPr="001B4917">
              <w:rPr>
                <w:sz w:val="24"/>
                <w:szCs w:val="24"/>
              </w:rPr>
              <w:t>м.</w:t>
            </w:r>
          </w:p>
        </w:tc>
      </w:tr>
      <w:tr w:rsidR="00BF787A" w:rsidRPr="001B4917" w14:paraId="697F8FE1" w14:textId="77777777" w:rsidTr="006766F1">
        <w:trPr>
          <w:gridAfter w:val="2"/>
          <w:wAfter w:w="26" w:type="dxa"/>
          <w:trHeight w:val="20"/>
        </w:trPr>
        <w:tc>
          <w:tcPr>
            <w:tcW w:w="1707" w:type="dxa"/>
            <w:shd w:val="clear" w:color="auto" w:fill="auto"/>
          </w:tcPr>
          <w:p w14:paraId="1D9B0D15" w14:textId="6C8A9A25" w:rsidR="004C7C34" w:rsidRPr="001B4917" w:rsidRDefault="004C7C34" w:rsidP="006766F1">
            <w:pPr>
              <w:keepNext/>
              <w:ind w:right="142" w:hanging="16"/>
              <w:rPr>
                <w:bCs/>
                <w:sz w:val="24"/>
                <w:szCs w:val="24"/>
              </w:rPr>
            </w:pPr>
            <w:r w:rsidRPr="001B4917">
              <w:rPr>
                <w:bCs/>
                <w:sz w:val="24"/>
                <w:szCs w:val="24"/>
              </w:rPr>
              <w:t>Складские</w:t>
            </w:r>
            <w:r w:rsidR="008A5486">
              <w:rPr>
                <w:bCs/>
                <w:sz w:val="24"/>
                <w:szCs w:val="24"/>
              </w:rPr>
              <w:t xml:space="preserve"> </w:t>
            </w:r>
            <w:r w:rsidRPr="001B4917">
              <w:rPr>
                <w:bCs/>
                <w:sz w:val="24"/>
                <w:szCs w:val="24"/>
              </w:rPr>
              <w:t>площадки</w:t>
            </w:r>
          </w:p>
        </w:tc>
        <w:tc>
          <w:tcPr>
            <w:tcW w:w="1418" w:type="dxa"/>
          </w:tcPr>
          <w:p w14:paraId="60519B52" w14:textId="77777777" w:rsidR="004C7C34" w:rsidRPr="001B4917" w:rsidRDefault="004C7C34" w:rsidP="006766F1">
            <w:pPr>
              <w:keepNext/>
              <w:ind w:right="142" w:hanging="16"/>
              <w:jc w:val="center"/>
              <w:rPr>
                <w:bCs/>
                <w:sz w:val="24"/>
                <w:szCs w:val="24"/>
              </w:rPr>
            </w:pPr>
            <w:r w:rsidRPr="001B4917">
              <w:rPr>
                <w:bCs/>
                <w:sz w:val="24"/>
                <w:szCs w:val="24"/>
              </w:rPr>
              <w:t>6.9.1.</w:t>
            </w:r>
          </w:p>
        </w:tc>
        <w:tc>
          <w:tcPr>
            <w:tcW w:w="1701" w:type="dxa"/>
            <w:shd w:val="clear" w:color="auto" w:fill="auto"/>
          </w:tcPr>
          <w:p w14:paraId="35C07793" w14:textId="77777777" w:rsidR="004C7C34" w:rsidRPr="001B4917" w:rsidRDefault="004C7C34" w:rsidP="006766F1">
            <w:pPr>
              <w:keepNext/>
              <w:ind w:right="142" w:hanging="16"/>
              <w:jc w:val="center"/>
              <w:rPr>
                <w:bCs/>
                <w:sz w:val="24"/>
                <w:szCs w:val="24"/>
              </w:rPr>
            </w:pPr>
            <w:r w:rsidRPr="001B4917">
              <w:rPr>
                <w:bCs/>
                <w:sz w:val="24"/>
                <w:szCs w:val="24"/>
              </w:rPr>
              <w:t>О</w:t>
            </w:r>
          </w:p>
        </w:tc>
        <w:tc>
          <w:tcPr>
            <w:tcW w:w="3686" w:type="dxa"/>
            <w:shd w:val="clear" w:color="auto" w:fill="auto"/>
          </w:tcPr>
          <w:p w14:paraId="33B813A0" w14:textId="4649234C" w:rsidR="004C7C34" w:rsidRPr="001B4917" w:rsidRDefault="004C7C34" w:rsidP="006766F1">
            <w:pPr>
              <w:keepNext/>
              <w:ind w:right="142" w:hanging="16"/>
              <w:rPr>
                <w:bCs/>
                <w:sz w:val="24"/>
                <w:szCs w:val="24"/>
              </w:rPr>
            </w:pPr>
            <w:r w:rsidRPr="001B4917">
              <w:rPr>
                <w:bCs/>
                <w:sz w:val="24"/>
                <w:szCs w:val="24"/>
              </w:rPr>
              <w:t>Временное</w:t>
            </w:r>
            <w:r w:rsidR="008A5486">
              <w:rPr>
                <w:bCs/>
                <w:sz w:val="24"/>
                <w:szCs w:val="24"/>
              </w:rPr>
              <w:t xml:space="preserve"> </w:t>
            </w:r>
            <w:r w:rsidRPr="001B4917">
              <w:rPr>
                <w:bCs/>
                <w:sz w:val="24"/>
                <w:szCs w:val="24"/>
              </w:rPr>
              <w:t>хранение,</w:t>
            </w:r>
            <w:r w:rsidR="008A5486">
              <w:rPr>
                <w:bCs/>
                <w:sz w:val="24"/>
                <w:szCs w:val="24"/>
              </w:rPr>
              <w:t xml:space="preserve"> </w:t>
            </w:r>
            <w:r w:rsidRPr="001B4917">
              <w:rPr>
                <w:bCs/>
                <w:sz w:val="24"/>
                <w:szCs w:val="24"/>
              </w:rPr>
              <w:t>распределение</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перевалка</w:t>
            </w:r>
            <w:r w:rsidR="008A5486">
              <w:rPr>
                <w:bCs/>
                <w:sz w:val="24"/>
                <w:szCs w:val="24"/>
              </w:rPr>
              <w:t xml:space="preserve"> </w:t>
            </w:r>
            <w:r w:rsidRPr="001B4917">
              <w:rPr>
                <w:bCs/>
                <w:sz w:val="24"/>
                <w:szCs w:val="24"/>
              </w:rPr>
              <w:t>грузов</w:t>
            </w:r>
            <w:r w:rsidR="008A5486">
              <w:rPr>
                <w:bCs/>
                <w:sz w:val="24"/>
                <w:szCs w:val="24"/>
              </w:rPr>
              <w:t xml:space="preserve"> </w:t>
            </w:r>
            <w:r w:rsidRPr="001B4917">
              <w:rPr>
                <w:bCs/>
                <w:sz w:val="24"/>
                <w:szCs w:val="24"/>
              </w:rPr>
              <w:t>(за</w:t>
            </w:r>
            <w:r w:rsidR="008A5486">
              <w:rPr>
                <w:bCs/>
                <w:sz w:val="24"/>
                <w:szCs w:val="24"/>
              </w:rPr>
              <w:t xml:space="preserve"> </w:t>
            </w:r>
            <w:r w:rsidRPr="001B4917">
              <w:rPr>
                <w:bCs/>
                <w:sz w:val="24"/>
                <w:szCs w:val="24"/>
              </w:rPr>
              <w:t>исключением</w:t>
            </w:r>
            <w:r w:rsidR="008A5486">
              <w:rPr>
                <w:bCs/>
                <w:sz w:val="24"/>
                <w:szCs w:val="24"/>
              </w:rPr>
              <w:t xml:space="preserve"> </w:t>
            </w:r>
            <w:r w:rsidRPr="001B4917">
              <w:rPr>
                <w:bCs/>
                <w:sz w:val="24"/>
                <w:szCs w:val="24"/>
              </w:rPr>
              <w:t>хранения</w:t>
            </w:r>
            <w:r w:rsidR="008A5486">
              <w:rPr>
                <w:bCs/>
                <w:sz w:val="24"/>
                <w:szCs w:val="24"/>
              </w:rPr>
              <w:t xml:space="preserve"> </w:t>
            </w:r>
            <w:r w:rsidRPr="001B4917">
              <w:rPr>
                <w:bCs/>
                <w:sz w:val="24"/>
                <w:szCs w:val="24"/>
              </w:rPr>
              <w:t>стратегических</w:t>
            </w:r>
            <w:r w:rsidR="008A5486">
              <w:rPr>
                <w:bCs/>
                <w:sz w:val="24"/>
                <w:szCs w:val="24"/>
              </w:rPr>
              <w:t xml:space="preserve"> </w:t>
            </w:r>
            <w:r w:rsidRPr="001B4917">
              <w:rPr>
                <w:bCs/>
                <w:sz w:val="24"/>
                <w:szCs w:val="24"/>
              </w:rPr>
              <w:t>запасов)</w:t>
            </w:r>
            <w:r w:rsidR="008A5486">
              <w:rPr>
                <w:bCs/>
                <w:sz w:val="24"/>
                <w:szCs w:val="24"/>
              </w:rPr>
              <w:t xml:space="preserve"> </w:t>
            </w:r>
            <w:r w:rsidRPr="001B4917">
              <w:rPr>
                <w:bCs/>
                <w:sz w:val="24"/>
                <w:szCs w:val="24"/>
              </w:rPr>
              <w:t>на</w:t>
            </w:r>
            <w:r w:rsidR="008A5486">
              <w:rPr>
                <w:bCs/>
                <w:sz w:val="24"/>
                <w:szCs w:val="24"/>
              </w:rPr>
              <w:t xml:space="preserve"> </w:t>
            </w:r>
            <w:r w:rsidRPr="001B4917">
              <w:rPr>
                <w:bCs/>
                <w:sz w:val="24"/>
                <w:szCs w:val="24"/>
              </w:rPr>
              <w:t>открытом</w:t>
            </w:r>
            <w:r w:rsidR="008A5486">
              <w:rPr>
                <w:bCs/>
                <w:sz w:val="24"/>
                <w:szCs w:val="24"/>
              </w:rPr>
              <w:t xml:space="preserve"> </w:t>
            </w:r>
            <w:r w:rsidRPr="001B4917">
              <w:rPr>
                <w:bCs/>
                <w:sz w:val="24"/>
                <w:szCs w:val="24"/>
              </w:rPr>
              <w:t>воздухе</w:t>
            </w:r>
          </w:p>
        </w:tc>
        <w:tc>
          <w:tcPr>
            <w:tcW w:w="4183" w:type="dxa"/>
            <w:shd w:val="clear" w:color="auto" w:fill="auto"/>
          </w:tcPr>
          <w:p w14:paraId="37D5B712" w14:textId="04770D13" w:rsidR="002B4F76" w:rsidRPr="001B4917" w:rsidRDefault="002B4F76" w:rsidP="006766F1">
            <w:pPr>
              <w:keepNext/>
              <w:ind w:left="-3" w:right="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800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1CDCEE21" w14:textId="1C8E78B5" w:rsidR="007044A7" w:rsidRPr="001B4917" w:rsidRDefault="002B4F76"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007044A7" w:rsidRPr="001B4917">
              <w:rPr>
                <w:bCs/>
                <w:sz w:val="24"/>
                <w:szCs w:val="24"/>
              </w:rPr>
              <w:t>участка</w:t>
            </w:r>
            <w:r w:rsidR="008A5486">
              <w:rPr>
                <w:bCs/>
                <w:sz w:val="24"/>
                <w:szCs w:val="24"/>
              </w:rPr>
              <w:t xml:space="preserve"> </w:t>
            </w:r>
            <w:r w:rsidR="007044A7" w:rsidRPr="001B4917">
              <w:rPr>
                <w:bCs/>
                <w:sz w:val="24"/>
                <w:szCs w:val="24"/>
              </w:rPr>
              <w:sym w:font="Symbol" w:char="F02D"/>
            </w:r>
            <w:r w:rsidR="008A5486">
              <w:rPr>
                <w:bCs/>
                <w:sz w:val="24"/>
                <w:szCs w:val="24"/>
              </w:rPr>
              <w:t xml:space="preserve"> </w:t>
            </w:r>
            <w:r w:rsidR="007044A7" w:rsidRPr="001B4917">
              <w:rPr>
                <w:bCs/>
                <w:sz w:val="24"/>
                <w:szCs w:val="24"/>
              </w:rPr>
              <w:t>30000</w:t>
            </w:r>
            <w:r w:rsidR="008A5486">
              <w:rPr>
                <w:bCs/>
                <w:sz w:val="24"/>
                <w:szCs w:val="24"/>
              </w:rPr>
              <w:t xml:space="preserve"> </w:t>
            </w:r>
            <w:r w:rsidR="007044A7" w:rsidRPr="001B4917">
              <w:rPr>
                <w:bCs/>
                <w:sz w:val="24"/>
                <w:szCs w:val="24"/>
              </w:rPr>
              <w:t>кв.</w:t>
            </w:r>
            <w:r w:rsidR="008A5486">
              <w:rPr>
                <w:bCs/>
                <w:sz w:val="24"/>
                <w:szCs w:val="24"/>
              </w:rPr>
              <w:t xml:space="preserve"> </w:t>
            </w:r>
            <w:r w:rsidR="007044A7" w:rsidRPr="001B4917">
              <w:rPr>
                <w:bCs/>
                <w:sz w:val="24"/>
                <w:szCs w:val="24"/>
              </w:rPr>
              <w:t>м;</w:t>
            </w:r>
          </w:p>
          <w:p w14:paraId="62A8317E" w14:textId="77777777" w:rsidR="004C7C34" w:rsidRPr="001B4917" w:rsidRDefault="004C7C34" w:rsidP="006766F1">
            <w:pPr>
              <w:keepNext/>
              <w:rPr>
                <w:bCs/>
                <w:sz w:val="24"/>
                <w:szCs w:val="24"/>
              </w:rPr>
            </w:pPr>
          </w:p>
        </w:tc>
      </w:tr>
      <w:tr w:rsidR="00BF787A" w:rsidRPr="001B4917" w14:paraId="7E025BD8" w14:textId="77777777" w:rsidTr="006766F1">
        <w:trPr>
          <w:gridAfter w:val="2"/>
          <w:wAfter w:w="26" w:type="dxa"/>
          <w:trHeight w:val="20"/>
        </w:trPr>
        <w:tc>
          <w:tcPr>
            <w:tcW w:w="1707" w:type="dxa"/>
            <w:shd w:val="clear" w:color="auto" w:fill="auto"/>
          </w:tcPr>
          <w:p w14:paraId="5DBF9429" w14:textId="04C682F0" w:rsidR="00060D79" w:rsidRPr="001B4917" w:rsidRDefault="00060D79" w:rsidP="006766F1">
            <w:pPr>
              <w:keepNext/>
              <w:ind w:firstLine="5"/>
              <w:rPr>
                <w:bCs/>
                <w:sz w:val="24"/>
                <w:szCs w:val="24"/>
              </w:rPr>
            </w:pPr>
            <w:r w:rsidRPr="001B4917">
              <w:rPr>
                <w:bCs/>
                <w:sz w:val="24"/>
                <w:szCs w:val="24"/>
              </w:rPr>
              <w:t>Целлюлозно-бумажная</w:t>
            </w:r>
            <w:r w:rsidR="008A5486">
              <w:rPr>
                <w:bCs/>
                <w:sz w:val="24"/>
                <w:szCs w:val="24"/>
              </w:rPr>
              <w:t xml:space="preserve"> </w:t>
            </w:r>
            <w:r w:rsidRPr="001B4917">
              <w:rPr>
                <w:bCs/>
                <w:sz w:val="24"/>
                <w:szCs w:val="24"/>
              </w:rPr>
              <w:t>промышленность</w:t>
            </w:r>
          </w:p>
        </w:tc>
        <w:tc>
          <w:tcPr>
            <w:tcW w:w="1418" w:type="dxa"/>
          </w:tcPr>
          <w:p w14:paraId="19A3D88A" w14:textId="77777777" w:rsidR="00060D79" w:rsidRPr="001B4917" w:rsidRDefault="00060D79" w:rsidP="006766F1">
            <w:pPr>
              <w:keepNext/>
              <w:jc w:val="center"/>
              <w:rPr>
                <w:bCs/>
                <w:sz w:val="24"/>
                <w:szCs w:val="24"/>
              </w:rPr>
            </w:pPr>
            <w:r w:rsidRPr="001B4917">
              <w:rPr>
                <w:bCs/>
                <w:sz w:val="24"/>
                <w:szCs w:val="24"/>
              </w:rPr>
              <w:t>6.11</w:t>
            </w:r>
          </w:p>
        </w:tc>
        <w:tc>
          <w:tcPr>
            <w:tcW w:w="1701" w:type="dxa"/>
            <w:shd w:val="clear" w:color="auto" w:fill="auto"/>
          </w:tcPr>
          <w:p w14:paraId="3DB6F256"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2E7B9CAB" w14:textId="5BEDD7F5"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целлюлозно-бумажного</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производства</w:t>
            </w:r>
            <w:r w:rsidR="008A5486">
              <w:rPr>
                <w:bCs/>
                <w:sz w:val="24"/>
                <w:szCs w:val="24"/>
              </w:rPr>
              <w:t xml:space="preserve"> </w:t>
            </w:r>
            <w:r w:rsidRPr="001B4917">
              <w:rPr>
                <w:bCs/>
                <w:sz w:val="24"/>
                <w:szCs w:val="24"/>
              </w:rPr>
              <w:t>целлюлозы,</w:t>
            </w:r>
            <w:r w:rsidR="008A5486">
              <w:rPr>
                <w:bCs/>
                <w:sz w:val="24"/>
                <w:szCs w:val="24"/>
              </w:rPr>
              <w:t xml:space="preserve"> </w:t>
            </w:r>
            <w:r w:rsidRPr="001B4917">
              <w:rPr>
                <w:bCs/>
                <w:sz w:val="24"/>
                <w:szCs w:val="24"/>
              </w:rPr>
              <w:t>древесной</w:t>
            </w:r>
            <w:r w:rsidR="008A5486">
              <w:rPr>
                <w:bCs/>
                <w:sz w:val="24"/>
                <w:szCs w:val="24"/>
              </w:rPr>
              <w:t xml:space="preserve"> </w:t>
            </w:r>
            <w:r w:rsidRPr="001B4917">
              <w:rPr>
                <w:bCs/>
                <w:sz w:val="24"/>
                <w:szCs w:val="24"/>
              </w:rPr>
              <w:t>массы,</w:t>
            </w:r>
            <w:r w:rsidR="008A5486">
              <w:rPr>
                <w:bCs/>
                <w:sz w:val="24"/>
                <w:szCs w:val="24"/>
              </w:rPr>
              <w:t xml:space="preserve"> </w:t>
            </w:r>
            <w:r w:rsidRPr="001B4917">
              <w:rPr>
                <w:bCs/>
                <w:sz w:val="24"/>
                <w:szCs w:val="24"/>
              </w:rPr>
              <w:t>бумаги,</w:t>
            </w:r>
            <w:r w:rsidR="008A5486">
              <w:rPr>
                <w:bCs/>
                <w:sz w:val="24"/>
                <w:szCs w:val="24"/>
              </w:rPr>
              <w:t xml:space="preserve"> </w:t>
            </w:r>
            <w:r w:rsidRPr="001B4917">
              <w:rPr>
                <w:bCs/>
                <w:sz w:val="24"/>
                <w:szCs w:val="24"/>
              </w:rPr>
              <w:t>картона</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изделий</w:t>
            </w:r>
            <w:r w:rsidR="008A5486">
              <w:rPr>
                <w:bCs/>
                <w:sz w:val="24"/>
                <w:szCs w:val="24"/>
              </w:rPr>
              <w:t xml:space="preserve"> </w:t>
            </w:r>
            <w:r w:rsidRPr="001B4917">
              <w:rPr>
                <w:bCs/>
                <w:sz w:val="24"/>
                <w:szCs w:val="24"/>
              </w:rPr>
              <w:t>из</w:t>
            </w:r>
            <w:r w:rsidR="008A5486">
              <w:rPr>
                <w:bCs/>
                <w:sz w:val="24"/>
                <w:szCs w:val="24"/>
              </w:rPr>
              <w:t xml:space="preserve"> </w:t>
            </w:r>
            <w:r w:rsidRPr="001B4917">
              <w:rPr>
                <w:bCs/>
                <w:sz w:val="24"/>
                <w:szCs w:val="24"/>
              </w:rPr>
              <w:t>них,</w:t>
            </w:r>
            <w:r w:rsidR="008A5486">
              <w:rPr>
                <w:bCs/>
                <w:sz w:val="24"/>
                <w:szCs w:val="24"/>
              </w:rPr>
              <w:t xml:space="preserve"> </w:t>
            </w:r>
            <w:r w:rsidRPr="001B4917">
              <w:rPr>
                <w:bCs/>
                <w:sz w:val="24"/>
                <w:szCs w:val="24"/>
              </w:rPr>
              <w:t>издательской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полиграфической</w:t>
            </w:r>
            <w:r w:rsidR="008A5486">
              <w:rPr>
                <w:bCs/>
                <w:sz w:val="24"/>
                <w:szCs w:val="24"/>
              </w:rPr>
              <w:t xml:space="preserve"> </w:t>
            </w:r>
            <w:r w:rsidRPr="001B4917">
              <w:rPr>
                <w:bCs/>
                <w:sz w:val="24"/>
                <w:szCs w:val="24"/>
              </w:rPr>
              <w:lastRenderedPageBreak/>
              <w:t>деятельности,</w:t>
            </w:r>
            <w:r w:rsidR="008A5486">
              <w:rPr>
                <w:bCs/>
                <w:sz w:val="24"/>
                <w:szCs w:val="24"/>
              </w:rPr>
              <w:t xml:space="preserve"> </w:t>
            </w:r>
            <w:r w:rsidRPr="001B4917">
              <w:rPr>
                <w:bCs/>
                <w:sz w:val="24"/>
                <w:szCs w:val="24"/>
              </w:rPr>
              <w:t>тиражирования</w:t>
            </w:r>
            <w:r w:rsidR="008A5486">
              <w:rPr>
                <w:bCs/>
                <w:sz w:val="24"/>
                <w:szCs w:val="24"/>
              </w:rPr>
              <w:t xml:space="preserve"> </w:t>
            </w:r>
            <w:r w:rsidRPr="001B4917">
              <w:rPr>
                <w:bCs/>
                <w:sz w:val="24"/>
                <w:szCs w:val="24"/>
              </w:rPr>
              <w:t>записанных</w:t>
            </w:r>
            <w:r w:rsidR="008A5486">
              <w:rPr>
                <w:bCs/>
                <w:sz w:val="24"/>
                <w:szCs w:val="24"/>
              </w:rPr>
              <w:t xml:space="preserve"> </w:t>
            </w:r>
            <w:r w:rsidRPr="001B4917">
              <w:rPr>
                <w:bCs/>
                <w:sz w:val="24"/>
                <w:szCs w:val="24"/>
              </w:rPr>
              <w:t>носителей</w:t>
            </w:r>
            <w:r w:rsidR="008A5486">
              <w:rPr>
                <w:bCs/>
                <w:sz w:val="24"/>
                <w:szCs w:val="24"/>
              </w:rPr>
              <w:t xml:space="preserve"> </w:t>
            </w:r>
            <w:r w:rsidRPr="001B4917">
              <w:rPr>
                <w:bCs/>
                <w:sz w:val="24"/>
                <w:szCs w:val="24"/>
              </w:rPr>
              <w:t>информации</w:t>
            </w:r>
          </w:p>
        </w:tc>
        <w:tc>
          <w:tcPr>
            <w:tcW w:w="4183" w:type="dxa"/>
            <w:shd w:val="clear" w:color="auto" w:fill="auto"/>
          </w:tcPr>
          <w:p w14:paraId="57361447" w14:textId="0138A1D9" w:rsidR="008B2BCB" w:rsidRPr="001B4917" w:rsidRDefault="008B2BCB" w:rsidP="006766F1">
            <w:pPr>
              <w:keepNext/>
              <w:ind w:left="-3" w:right="9" w:firstLine="5"/>
              <w:rPr>
                <w:bCs/>
                <w:sz w:val="24"/>
                <w:szCs w:val="24"/>
              </w:rPr>
            </w:pPr>
            <w:r w:rsidRPr="001B4917">
              <w:rPr>
                <w:bCs/>
                <w:sz w:val="24"/>
                <w:szCs w:val="24"/>
              </w:rPr>
              <w:lastRenderedPageBreak/>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50B4BE8F" w14:textId="5D220FBE" w:rsidR="008B2BCB" w:rsidRPr="001B4917" w:rsidRDefault="008B2BCB"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40FF5AD3" w14:textId="4DC76419" w:rsidR="008B2BCB" w:rsidRPr="001B4917" w:rsidRDefault="007E2FF2"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008B2BCB" w:rsidRPr="001B4917">
              <w:rPr>
                <w:bCs/>
                <w:sz w:val="24"/>
                <w:szCs w:val="24"/>
              </w:rPr>
              <w:t>согласно</w:t>
            </w:r>
            <w:r w:rsidR="008A5486">
              <w:rPr>
                <w:bCs/>
                <w:sz w:val="24"/>
                <w:szCs w:val="24"/>
              </w:rPr>
              <w:t xml:space="preserve"> </w:t>
            </w:r>
            <w:r w:rsidR="008B2BCB" w:rsidRPr="001B4917">
              <w:rPr>
                <w:bCs/>
                <w:sz w:val="24"/>
                <w:szCs w:val="24"/>
              </w:rPr>
              <w:lastRenderedPageBreak/>
              <w:t>проектных</w:t>
            </w:r>
            <w:r w:rsidR="008A5486">
              <w:rPr>
                <w:bCs/>
                <w:sz w:val="24"/>
                <w:szCs w:val="24"/>
              </w:rPr>
              <w:t xml:space="preserve"> </w:t>
            </w:r>
            <w:r w:rsidR="008B2BCB" w:rsidRPr="001B4917">
              <w:rPr>
                <w:bCs/>
                <w:sz w:val="24"/>
                <w:szCs w:val="24"/>
              </w:rPr>
              <w:t>решений;</w:t>
            </w:r>
          </w:p>
          <w:p w14:paraId="1F4C398E" w14:textId="0F6C2C43" w:rsidR="008B2BCB" w:rsidRPr="001B4917" w:rsidRDefault="008B2BCB"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r w:rsidR="008A5486">
              <w:rPr>
                <w:bCs/>
                <w:sz w:val="24"/>
                <w:szCs w:val="24"/>
              </w:rPr>
              <w:t xml:space="preserve">      </w:t>
            </w:r>
          </w:p>
          <w:p w14:paraId="4A48BB73" w14:textId="55EC925E" w:rsidR="008B2BCB" w:rsidRPr="001B4917" w:rsidRDefault="008B2BCB"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7E2FF2" w:rsidRPr="001B4917">
              <w:rPr>
                <w:bCs/>
                <w:sz w:val="24"/>
                <w:szCs w:val="24"/>
              </w:rPr>
              <w:t>6</w:t>
            </w:r>
            <w:r w:rsidRPr="001B4917">
              <w:rPr>
                <w:bCs/>
                <w:sz w:val="24"/>
                <w:szCs w:val="24"/>
              </w:rPr>
              <w:t>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634C13D3" w14:textId="30835120" w:rsidR="008B2BCB" w:rsidRPr="001B4917" w:rsidRDefault="008B2BCB" w:rsidP="006766F1">
            <w:pPr>
              <w:keepNext/>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7E2FF2" w:rsidRPr="001B4917">
              <w:rPr>
                <w:bCs/>
                <w:sz w:val="24"/>
                <w:szCs w:val="24"/>
              </w:rPr>
              <w:t>30</w:t>
            </w:r>
            <w:r w:rsidR="008A5486">
              <w:rPr>
                <w:bCs/>
                <w:sz w:val="24"/>
                <w:szCs w:val="24"/>
              </w:rPr>
              <w:t xml:space="preserve"> </w:t>
            </w:r>
            <w:r w:rsidRPr="001B4917">
              <w:rPr>
                <w:bCs/>
                <w:sz w:val="24"/>
                <w:szCs w:val="24"/>
              </w:rPr>
              <w:t>%;</w:t>
            </w:r>
          </w:p>
          <w:p w14:paraId="78A178D0" w14:textId="467275AE" w:rsidR="007E2FF2" w:rsidRPr="001B4917" w:rsidRDefault="007E2FF2"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65A4CABB" w14:textId="07EBD166" w:rsidR="00060D79" w:rsidRPr="001B4917" w:rsidRDefault="007E2FF2" w:rsidP="006766F1">
            <w:pPr>
              <w:keepNext/>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Pr="001B4917">
              <w:rPr>
                <w:sz w:val="24"/>
                <w:szCs w:val="24"/>
              </w:rPr>
              <w:t>5</w:t>
            </w:r>
            <w:r w:rsidR="008A5486">
              <w:rPr>
                <w:sz w:val="24"/>
                <w:szCs w:val="24"/>
              </w:rPr>
              <w:t xml:space="preserve"> </w:t>
            </w:r>
            <w:r w:rsidRPr="001B4917">
              <w:rPr>
                <w:sz w:val="24"/>
                <w:szCs w:val="24"/>
              </w:rPr>
              <w:t>м.</w:t>
            </w:r>
          </w:p>
        </w:tc>
      </w:tr>
      <w:tr w:rsidR="006B5B04" w:rsidRPr="001B4917" w14:paraId="20D13913" w14:textId="77777777" w:rsidTr="006766F1">
        <w:trPr>
          <w:gridAfter w:val="2"/>
          <w:wAfter w:w="26" w:type="dxa"/>
          <w:trHeight w:val="20"/>
        </w:trPr>
        <w:tc>
          <w:tcPr>
            <w:tcW w:w="1707" w:type="dxa"/>
            <w:shd w:val="clear" w:color="auto" w:fill="auto"/>
          </w:tcPr>
          <w:p w14:paraId="3B8A6D99" w14:textId="77D2AC1C" w:rsidR="006B5B04" w:rsidRPr="001B4917" w:rsidRDefault="00CE6E22" w:rsidP="006766F1">
            <w:pPr>
              <w:keepNext/>
              <w:ind w:firstLine="5"/>
              <w:rPr>
                <w:bCs/>
                <w:sz w:val="24"/>
                <w:szCs w:val="24"/>
              </w:rPr>
            </w:pPr>
            <w:r w:rsidRPr="001B4917">
              <w:rPr>
                <w:sz w:val="24"/>
                <w:szCs w:val="24"/>
                <w:shd w:val="clear" w:color="auto" w:fill="FFFFFF"/>
              </w:rPr>
              <w:lastRenderedPageBreak/>
              <w:t>Обеспечение</w:t>
            </w:r>
            <w:r w:rsidR="008A5486">
              <w:rPr>
                <w:sz w:val="24"/>
                <w:szCs w:val="24"/>
                <w:shd w:val="clear" w:color="auto" w:fill="FFFFFF"/>
              </w:rPr>
              <w:t xml:space="preserve"> </w:t>
            </w:r>
            <w:r w:rsidRPr="001B4917">
              <w:rPr>
                <w:sz w:val="24"/>
                <w:szCs w:val="24"/>
                <w:shd w:val="clear" w:color="auto" w:fill="FFFFFF"/>
              </w:rPr>
              <w:t>обороны</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безопасности</w:t>
            </w:r>
          </w:p>
        </w:tc>
        <w:tc>
          <w:tcPr>
            <w:tcW w:w="1418" w:type="dxa"/>
          </w:tcPr>
          <w:p w14:paraId="489B516F" w14:textId="77777777" w:rsidR="006B5B04" w:rsidRPr="001B4917" w:rsidRDefault="006B5B04" w:rsidP="006766F1">
            <w:pPr>
              <w:keepNext/>
              <w:jc w:val="center"/>
              <w:rPr>
                <w:bCs/>
                <w:sz w:val="24"/>
                <w:szCs w:val="24"/>
              </w:rPr>
            </w:pPr>
            <w:r w:rsidRPr="001B4917">
              <w:rPr>
                <w:sz w:val="24"/>
                <w:szCs w:val="24"/>
                <w:shd w:val="clear" w:color="auto" w:fill="FFFFFF"/>
              </w:rPr>
              <w:t>8.0</w:t>
            </w:r>
          </w:p>
        </w:tc>
        <w:tc>
          <w:tcPr>
            <w:tcW w:w="1701" w:type="dxa"/>
            <w:shd w:val="clear" w:color="auto" w:fill="auto"/>
          </w:tcPr>
          <w:p w14:paraId="098FFAC6" w14:textId="77777777" w:rsidR="006B5B04" w:rsidRPr="001B4917" w:rsidRDefault="006B5B04" w:rsidP="006766F1">
            <w:pPr>
              <w:keepNext/>
              <w:jc w:val="center"/>
              <w:rPr>
                <w:bCs/>
                <w:sz w:val="24"/>
                <w:szCs w:val="24"/>
              </w:rPr>
            </w:pPr>
          </w:p>
        </w:tc>
        <w:tc>
          <w:tcPr>
            <w:tcW w:w="3686" w:type="dxa"/>
            <w:shd w:val="clear" w:color="auto" w:fill="auto"/>
          </w:tcPr>
          <w:p w14:paraId="73944389" w14:textId="19C6A432" w:rsidR="006B5B04" w:rsidRPr="001B4917" w:rsidRDefault="00CE6E22" w:rsidP="006766F1">
            <w:pPr>
              <w:keepNext/>
              <w:ind w:right="142" w:hanging="16"/>
              <w:rPr>
                <w:bCs/>
                <w:sz w:val="24"/>
                <w:szCs w:val="24"/>
              </w:rPr>
            </w:pPr>
            <w:r w:rsidRPr="001B4917">
              <w:rPr>
                <w:sz w:val="24"/>
                <w:szCs w:val="24"/>
                <w:shd w:val="clear" w:color="auto" w:fill="FFFFFF"/>
              </w:rPr>
              <w:t>Размещение</w:t>
            </w:r>
            <w:r w:rsidR="008A5486">
              <w:rPr>
                <w:sz w:val="24"/>
                <w:szCs w:val="24"/>
                <w:shd w:val="clear" w:color="auto" w:fill="FFFFFF"/>
              </w:rPr>
              <w:t xml:space="preserve"> </w:t>
            </w:r>
            <w:r w:rsidRPr="001B4917">
              <w:rPr>
                <w:sz w:val="24"/>
                <w:szCs w:val="24"/>
                <w:shd w:val="clear" w:color="auto" w:fill="FFFFFF"/>
              </w:rPr>
              <w:t>объектов</w:t>
            </w:r>
            <w:r w:rsidR="008A5486">
              <w:rPr>
                <w:sz w:val="24"/>
                <w:szCs w:val="24"/>
                <w:shd w:val="clear" w:color="auto" w:fill="FFFFFF"/>
              </w:rPr>
              <w:t xml:space="preserve"> </w:t>
            </w:r>
            <w:r w:rsidRPr="001B4917">
              <w:rPr>
                <w:sz w:val="24"/>
                <w:szCs w:val="24"/>
                <w:shd w:val="clear" w:color="auto" w:fill="FFFFFF"/>
              </w:rPr>
              <w:t>капитального</w:t>
            </w:r>
            <w:r w:rsidR="008A5486">
              <w:rPr>
                <w:sz w:val="24"/>
                <w:szCs w:val="24"/>
                <w:shd w:val="clear" w:color="auto" w:fill="FFFFFF"/>
              </w:rPr>
              <w:t xml:space="preserve"> </w:t>
            </w:r>
            <w:r w:rsidRPr="001B4917">
              <w:rPr>
                <w:sz w:val="24"/>
                <w:szCs w:val="24"/>
                <w:shd w:val="clear" w:color="auto" w:fill="FFFFFF"/>
              </w:rPr>
              <w:t>строительства,</w:t>
            </w:r>
            <w:r w:rsidR="008A5486">
              <w:rPr>
                <w:sz w:val="24"/>
                <w:szCs w:val="24"/>
                <w:shd w:val="clear" w:color="auto" w:fill="FFFFFF"/>
              </w:rPr>
              <w:t xml:space="preserve"> </w:t>
            </w:r>
            <w:r w:rsidRPr="001B4917">
              <w:rPr>
                <w:sz w:val="24"/>
                <w:szCs w:val="24"/>
                <w:shd w:val="clear" w:color="auto" w:fill="FFFFFF"/>
              </w:rPr>
              <w:t>необходимых</w:t>
            </w:r>
            <w:r w:rsidR="008A5486">
              <w:rPr>
                <w:sz w:val="24"/>
                <w:szCs w:val="24"/>
                <w:shd w:val="clear" w:color="auto" w:fill="FFFFFF"/>
              </w:rPr>
              <w:t xml:space="preserve"> </w:t>
            </w:r>
            <w:r w:rsidRPr="001B4917">
              <w:rPr>
                <w:sz w:val="24"/>
                <w:szCs w:val="24"/>
                <w:shd w:val="clear" w:color="auto" w:fill="FFFFFF"/>
              </w:rPr>
              <w:t>для</w:t>
            </w:r>
            <w:r w:rsidR="008A5486">
              <w:rPr>
                <w:sz w:val="24"/>
                <w:szCs w:val="24"/>
                <w:shd w:val="clear" w:color="auto" w:fill="FFFFFF"/>
              </w:rPr>
              <w:t xml:space="preserve"> </w:t>
            </w:r>
            <w:r w:rsidRPr="001B4917">
              <w:rPr>
                <w:sz w:val="24"/>
                <w:szCs w:val="24"/>
                <w:shd w:val="clear" w:color="auto" w:fill="FFFFFF"/>
              </w:rPr>
              <w:t>подготовки</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поддержания</w:t>
            </w:r>
            <w:r w:rsidR="008A5486">
              <w:rPr>
                <w:sz w:val="24"/>
                <w:szCs w:val="24"/>
                <w:shd w:val="clear" w:color="auto" w:fill="FFFFFF"/>
              </w:rPr>
              <w:t xml:space="preserve"> </w:t>
            </w:r>
            <w:r w:rsidRPr="001B4917">
              <w:rPr>
                <w:sz w:val="24"/>
                <w:szCs w:val="24"/>
                <w:shd w:val="clear" w:color="auto" w:fill="FFFFFF"/>
              </w:rPr>
              <w:t>в</w:t>
            </w:r>
            <w:r w:rsidR="008A5486">
              <w:rPr>
                <w:sz w:val="24"/>
                <w:szCs w:val="24"/>
                <w:shd w:val="clear" w:color="auto" w:fill="FFFFFF"/>
              </w:rPr>
              <w:t xml:space="preserve"> </w:t>
            </w:r>
            <w:r w:rsidRPr="001B4917">
              <w:rPr>
                <w:sz w:val="24"/>
                <w:szCs w:val="24"/>
                <w:shd w:val="clear" w:color="auto" w:fill="FFFFFF"/>
              </w:rPr>
              <w:t>боевой</w:t>
            </w:r>
            <w:r w:rsidR="008A5486">
              <w:rPr>
                <w:sz w:val="24"/>
                <w:szCs w:val="24"/>
                <w:shd w:val="clear" w:color="auto" w:fill="FFFFFF"/>
              </w:rPr>
              <w:t xml:space="preserve"> </w:t>
            </w:r>
            <w:r w:rsidRPr="001B4917">
              <w:rPr>
                <w:sz w:val="24"/>
                <w:szCs w:val="24"/>
                <w:shd w:val="clear" w:color="auto" w:fill="FFFFFF"/>
              </w:rPr>
              <w:t>готовности</w:t>
            </w:r>
            <w:r w:rsidR="008A5486">
              <w:rPr>
                <w:sz w:val="24"/>
                <w:szCs w:val="24"/>
                <w:shd w:val="clear" w:color="auto" w:fill="FFFFFF"/>
              </w:rPr>
              <w:t xml:space="preserve"> </w:t>
            </w:r>
            <w:r w:rsidRPr="001B4917">
              <w:rPr>
                <w:sz w:val="24"/>
                <w:szCs w:val="24"/>
                <w:shd w:val="clear" w:color="auto" w:fill="FFFFFF"/>
              </w:rPr>
              <w:t>Вооруженных</w:t>
            </w:r>
            <w:r w:rsidR="008A5486">
              <w:rPr>
                <w:sz w:val="24"/>
                <w:szCs w:val="24"/>
                <w:shd w:val="clear" w:color="auto" w:fill="FFFFFF"/>
              </w:rPr>
              <w:t xml:space="preserve"> </w:t>
            </w:r>
            <w:r w:rsidRPr="001B4917">
              <w:rPr>
                <w:sz w:val="24"/>
                <w:szCs w:val="24"/>
                <w:shd w:val="clear" w:color="auto" w:fill="FFFFFF"/>
              </w:rPr>
              <w:t>Сил</w:t>
            </w:r>
            <w:r w:rsidR="008A5486">
              <w:rPr>
                <w:sz w:val="24"/>
                <w:szCs w:val="24"/>
                <w:shd w:val="clear" w:color="auto" w:fill="FFFFFF"/>
              </w:rPr>
              <w:t xml:space="preserve"> </w:t>
            </w:r>
            <w:r w:rsidRPr="001B4917">
              <w:rPr>
                <w:sz w:val="24"/>
                <w:szCs w:val="24"/>
                <w:shd w:val="clear" w:color="auto" w:fill="FFFFFF"/>
              </w:rPr>
              <w:t>Российской</w:t>
            </w:r>
            <w:r w:rsidR="008A5486">
              <w:rPr>
                <w:sz w:val="24"/>
                <w:szCs w:val="24"/>
                <w:shd w:val="clear" w:color="auto" w:fill="FFFFFF"/>
              </w:rPr>
              <w:t xml:space="preserve"> </w:t>
            </w:r>
            <w:r w:rsidRPr="001B4917">
              <w:rPr>
                <w:sz w:val="24"/>
                <w:szCs w:val="24"/>
                <w:shd w:val="clear" w:color="auto" w:fill="FFFFFF"/>
              </w:rPr>
              <w:t>Федерации,</w:t>
            </w:r>
            <w:r w:rsidR="008A5486">
              <w:rPr>
                <w:sz w:val="24"/>
                <w:szCs w:val="24"/>
                <w:shd w:val="clear" w:color="auto" w:fill="FFFFFF"/>
              </w:rPr>
              <w:t xml:space="preserve"> </w:t>
            </w:r>
            <w:r w:rsidRPr="001B4917">
              <w:rPr>
                <w:sz w:val="24"/>
                <w:szCs w:val="24"/>
                <w:shd w:val="clear" w:color="auto" w:fill="FFFFFF"/>
              </w:rPr>
              <w:t>других</w:t>
            </w:r>
            <w:r w:rsidR="008A5486">
              <w:rPr>
                <w:sz w:val="24"/>
                <w:szCs w:val="24"/>
                <w:shd w:val="clear" w:color="auto" w:fill="FFFFFF"/>
              </w:rPr>
              <w:t xml:space="preserve"> </w:t>
            </w:r>
            <w:r w:rsidRPr="001B4917">
              <w:rPr>
                <w:sz w:val="24"/>
                <w:szCs w:val="24"/>
                <w:shd w:val="clear" w:color="auto" w:fill="FFFFFF"/>
              </w:rPr>
              <w:t>войск,</w:t>
            </w:r>
            <w:r w:rsidR="008A5486">
              <w:rPr>
                <w:sz w:val="24"/>
                <w:szCs w:val="24"/>
                <w:shd w:val="clear" w:color="auto" w:fill="FFFFFF"/>
              </w:rPr>
              <w:t xml:space="preserve"> </w:t>
            </w:r>
            <w:r w:rsidRPr="001B4917">
              <w:rPr>
                <w:sz w:val="24"/>
                <w:szCs w:val="24"/>
                <w:shd w:val="clear" w:color="auto" w:fill="FFFFFF"/>
              </w:rPr>
              <w:t>воинских</w:t>
            </w:r>
            <w:r w:rsidR="008A5486">
              <w:rPr>
                <w:sz w:val="24"/>
                <w:szCs w:val="24"/>
                <w:shd w:val="clear" w:color="auto" w:fill="FFFFFF"/>
              </w:rPr>
              <w:t xml:space="preserve"> </w:t>
            </w:r>
            <w:r w:rsidRPr="001B4917">
              <w:rPr>
                <w:sz w:val="24"/>
                <w:szCs w:val="24"/>
                <w:shd w:val="clear" w:color="auto" w:fill="FFFFFF"/>
              </w:rPr>
              <w:t>формирований</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органов</w:t>
            </w:r>
            <w:r w:rsidR="008A5486">
              <w:rPr>
                <w:sz w:val="24"/>
                <w:szCs w:val="24"/>
                <w:shd w:val="clear" w:color="auto" w:fill="FFFFFF"/>
              </w:rPr>
              <w:t xml:space="preserve"> </w:t>
            </w:r>
            <w:r w:rsidRPr="001B4917">
              <w:rPr>
                <w:sz w:val="24"/>
                <w:szCs w:val="24"/>
                <w:shd w:val="clear" w:color="auto" w:fill="FFFFFF"/>
              </w:rPr>
              <w:t>управлений</w:t>
            </w:r>
            <w:r w:rsidR="008A5486">
              <w:rPr>
                <w:sz w:val="24"/>
                <w:szCs w:val="24"/>
                <w:shd w:val="clear" w:color="auto" w:fill="FFFFFF"/>
              </w:rPr>
              <w:t xml:space="preserve"> </w:t>
            </w:r>
            <w:r w:rsidRPr="001B4917">
              <w:rPr>
                <w:sz w:val="24"/>
                <w:szCs w:val="24"/>
                <w:shd w:val="clear" w:color="auto" w:fill="FFFFFF"/>
              </w:rPr>
              <w:t>ими</w:t>
            </w:r>
            <w:r w:rsidR="008A5486">
              <w:rPr>
                <w:sz w:val="24"/>
                <w:szCs w:val="24"/>
                <w:shd w:val="clear" w:color="auto" w:fill="FFFFFF"/>
              </w:rPr>
              <w:t xml:space="preserve"> </w:t>
            </w:r>
            <w:r w:rsidRPr="001B4917">
              <w:rPr>
                <w:sz w:val="24"/>
                <w:szCs w:val="24"/>
                <w:shd w:val="clear" w:color="auto" w:fill="FFFFFF"/>
              </w:rPr>
              <w:t>(размещение</w:t>
            </w:r>
            <w:r w:rsidR="008A5486">
              <w:rPr>
                <w:sz w:val="24"/>
                <w:szCs w:val="24"/>
                <w:shd w:val="clear" w:color="auto" w:fill="FFFFFF"/>
              </w:rPr>
              <w:t xml:space="preserve"> </w:t>
            </w:r>
            <w:r w:rsidRPr="001B4917">
              <w:rPr>
                <w:sz w:val="24"/>
                <w:szCs w:val="24"/>
                <w:shd w:val="clear" w:color="auto" w:fill="FFFFFF"/>
              </w:rPr>
              <w:t>военных</w:t>
            </w:r>
            <w:r w:rsidR="008A5486">
              <w:rPr>
                <w:sz w:val="24"/>
                <w:szCs w:val="24"/>
                <w:shd w:val="clear" w:color="auto" w:fill="FFFFFF"/>
              </w:rPr>
              <w:t xml:space="preserve"> </w:t>
            </w:r>
            <w:r w:rsidRPr="001B4917">
              <w:rPr>
                <w:sz w:val="24"/>
                <w:szCs w:val="24"/>
                <w:shd w:val="clear" w:color="auto" w:fill="FFFFFF"/>
              </w:rPr>
              <w:t>организаций,</w:t>
            </w:r>
            <w:r w:rsidR="008A5486">
              <w:rPr>
                <w:sz w:val="24"/>
                <w:szCs w:val="24"/>
                <w:shd w:val="clear" w:color="auto" w:fill="FFFFFF"/>
              </w:rPr>
              <w:t xml:space="preserve"> </w:t>
            </w:r>
            <w:r w:rsidRPr="001B4917">
              <w:rPr>
                <w:sz w:val="24"/>
                <w:szCs w:val="24"/>
                <w:shd w:val="clear" w:color="auto" w:fill="FFFFFF"/>
              </w:rPr>
              <w:t>внутренних</w:t>
            </w:r>
            <w:r w:rsidR="008A5486">
              <w:rPr>
                <w:sz w:val="24"/>
                <w:szCs w:val="24"/>
                <w:shd w:val="clear" w:color="auto" w:fill="FFFFFF"/>
              </w:rPr>
              <w:t xml:space="preserve"> </w:t>
            </w:r>
            <w:r w:rsidRPr="001B4917">
              <w:rPr>
                <w:sz w:val="24"/>
                <w:szCs w:val="24"/>
                <w:shd w:val="clear" w:color="auto" w:fill="FFFFFF"/>
              </w:rPr>
              <w:t>войск,</w:t>
            </w:r>
            <w:r w:rsidR="008A5486">
              <w:rPr>
                <w:sz w:val="24"/>
                <w:szCs w:val="24"/>
                <w:shd w:val="clear" w:color="auto" w:fill="FFFFFF"/>
              </w:rPr>
              <w:t xml:space="preserve"> </w:t>
            </w:r>
            <w:r w:rsidRPr="001B4917">
              <w:rPr>
                <w:sz w:val="24"/>
                <w:szCs w:val="24"/>
                <w:shd w:val="clear" w:color="auto" w:fill="FFFFFF"/>
              </w:rPr>
              <w:t>учреждений</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других</w:t>
            </w:r>
            <w:r w:rsidR="008A5486">
              <w:rPr>
                <w:sz w:val="24"/>
                <w:szCs w:val="24"/>
                <w:shd w:val="clear" w:color="auto" w:fill="FFFFFF"/>
              </w:rPr>
              <w:t xml:space="preserve"> </w:t>
            </w:r>
            <w:r w:rsidRPr="001B4917">
              <w:rPr>
                <w:sz w:val="24"/>
                <w:szCs w:val="24"/>
                <w:shd w:val="clear" w:color="auto" w:fill="FFFFFF"/>
              </w:rPr>
              <w:t>объектов,</w:t>
            </w:r>
            <w:r w:rsidR="008A5486">
              <w:rPr>
                <w:sz w:val="24"/>
                <w:szCs w:val="24"/>
                <w:shd w:val="clear" w:color="auto" w:fill="FFFFFF"/>
              </w:rPr>
              <w:t xml:space="preserve"> </w:t>
            </w:r>
            <w:r w:rsidRPr="001B4917">
              <w:rPr>
                <w:sz w:val="24"/>
                <w:szCs w:val="24"/>
                <w:shd w:val="clear" w:color="auto" w:fill="FFFFFF"/>
              </w:rPr>
              <w:t>дислокация</w:t>
            </w:r>
            <w:r w:rsidR="008A5486">
              <w:rPr>
                <w:sz w:val="24"/>
                <w:szCs w:val="24"/>
                <w:shd w:val="clear" w:color="auto" w:fill="FFFFFF"/>
              </w:rPr>
              <w:t xml:space="preserve"> </w:t>
            </w:r>
            <w:r w:rsidRPr="001B4917">
              <w:rPr>
                <w:sz w:val="24"/>
                <w:szCs w:val="24"/>
                <w:shd w:val="clear" w:color="auto" w:fill="FFFFFF"/>
              </w:rPr>
              <w:t>войск</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сил</w:t>
            </w:r>
            <w:r w:rsidR="008A5486">
              <w:rPr>
                <w:sz w:val="24"/>
                <w:szCs w:val="24"/>
                <w:shd w:val="clear" w:color="auto" w:fill="FFFFFF"/>
              </w:rPr>
              <w:t xml:space="preserve"> </w:t>
            </w:r>
            <w:r w:rsidRPr="001B4917">
              <w:rPr>
                <w:sz w:val="24"/>
                <w:szCs w:val="24"/>
                <w:shd w:val="clear" w:color="auto" w:fill="FFFFFF"/>
              </w:rPr>
              <w:t>флота),</w:t>
            </w:r>
            <w:r w:rsidR="008A5486">
              <w:rPr>
                <w:sz w:val="24"/>
                <w:szCs w:val="24"/>
                <w:shd w:val="clear" w:color="auto" w:fill="FFFFFF"/>
              </w:rPr>
              <w:t xml:space="preserve"> </w:t>
            </w:r>
            <w:r w:rsidRPr="001B4917">
              <w:rPr>
                <w:sz w:val="24"/>
                <w:szCs w:val="24"/>
                <w:shd w:val="clear" w:color="auto" w:fill="FFFFFF"/>
              </w:rPr>
              <w:t>проведение</w:t>
            </w:r>
            <w:r w:rsidR="008A5486">
              <w:rPr>
                <w:sz w:val="24"/>
                <w:szCs w:val="24"/>
                <w:shd w:val="clear" w:color="auto" w:fill="FFFFFF"/>
              </w:rPr>
              <w:t xml:space="preserve"> </w:t>
            </w:r>
            <w:r w:rsidRPr="001B4917">
              <w:rPr>
                <w:sz w:val="24"/>
                <w:szCs w:val="24"/>
                <w:shd w:val="clear" w:color="auto" w:fill="FFFFFF"/>
              </w:rPr>
              <w:t>воинских</w:t>
            </w:r>
            <w:r w:rsidR="008A5486">
              <w:rPr>
                <w:sz w:val="24"/>
                <w:szCs w:val="24"/>
                <w:shd w:val="clear" w:color="auto" w:fill="FFFFFF"/>
              </w:rPr>
              <w:t xml:space="preserve"> </w:t>
            </w:r>
            <w:r w:rsidRPr="001B4917">
              <w:rPr>
                <w:sz w:val="24"/>
                <w:szCs w:val="24"/>
                <w:shd w:val="clear" w:color="auto" w:fill="FFFFFF"/>
              </w:rPr>
              <w:t>учений</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других</w:t>
            </w:r>
            <w:r w:rsidR="008A5486">
              <w:rPr>
                <w:sz w:val="24"/>
                <w:szCs w:val="24"/>
                <w:shd w:val="clear" w:color="auto" w:fill="FFFFFF"/>
              </w:rPr>
              <w:t xml:space="preserve"> </w:t>
            </w:r>
            <w:r w:rsidRPr="001B4917">
              <w:rPr>
                <w:sz w:val="24"/>
                <w:szCs w:val="24"/>
                <w:shd w:val="clear" w:color="auto" w:fill="FFFFFF"/>
              </w:rPr>
              <w:t>мероприятий,</w:t>
            </w:r>
            <w:r w:rsidR="008A5486">
              <w:rPr>
                <w:sz w:val="24"/>
                <w:szCs w:val="24"/>
                <w:shd w:val="clear" w:color="auto" w:fill="FFFFFF"/>
              </w:rPr>
              <w:t xml:space="preserve"> </w:t>
            </w:r>
            <w:r w:rsidRPr="001B4917">
              <w:rPr>
                <w:sz w:val="24"/>
                <w:szCs w:val="24"/>
                <w:shd w:val="clear" w:color="auto" w:fill="FFFFFF"/>
              </w:rPr>
              <w:t>направленных</w:t>
            </w:r>
            <w:r w:rsidR="008A5486">
              <w:rPr>
                <w:sz w:val="24"/>
                <w:szCs w:val="24"/>
                <w:shd w:val="clear" w:color="auto" w:fill="FFFFFF"/>
              </w:rPr>
              <w:t xml:space="preserve"> </w:t>
            </w:r>
            <w:r w:rsidRPr="001B4917">
              <w:rPr>
                <w:sz w:val="24"/>
                <w:szCs w:val="24"/>
                <w:shd w:val="clear" w:color="auto" w:fill="FFFFFF"/>
              </w:rPr>
              <w:t>на</w:t>
            </w:r>
            <w:r w:rsidR="008A5486">
              <w:rPr>
                <w:sz w:val="24"/>
                <w:szCs w:val="24"/>
                <w:shd w:val="clear" w:color="auto" w:fill="FFFFFF"/>
              </w:rPr>
              <w:t xml:space="preserve"> </w:t>
            </w:r>
            <w:r w:rsidRPr="001B4917">
              <w:rPr>
                <w:sz w:val="24"/>
                <w:szCs w:val="24"/>
                <w:shd w:val="clear" w:color="auto" w:fill="FFFFFF"/>
              </w:rPr>
              <w:t>обеспечение</w:t>
            </w:r>
            <w:r w:rsidR="008A5486">
              <w:rPr>
                <w:sz w:val="24"/>
                <w:szCs w:val="24"/>
                <w:shd w:val="clear" w:color="auto" w:fill="FFFFFF"/>
              </w:rPr>
              <w:t xml:space="preserve"> </w:t>
            </w:r>
            <w:r w:rsidRPr="001B4917">
              <w:rPr>
                <w:sz w:val="24"/>
                <w:szCs w:val="24"/>
                <w:shd w:val="clear" w:color="auto" w:fill="FFFFFF"/>
              </w:rPr>
              <w:t>боевой</w:t>
            </w:r>
            <w:r w:rsidR="008A5486">
              <w:rPr>
                <w:sz w:val="24"/>
                <w:szCs w:val="24"/>
                <w:shd w:val="clear" w:color="auto" w:fill="FFFFFF"/>
              </w:rPr>
              <w:t xml:space="preserve"> </w:t>
            </w:r>
            <w:r w:rsidRPr="001B4917">
              <w:rPr>
                <w:sz w:val="24"/>
                <w:szCs w:val="24"/>
                <w:shd w:val="clear" w:color="auto" w:fill="FFFFFF"/>
              </w:rPr>
              <w:t>готовности</w:t>
            </w:r>
            <w:r w:rsidR="008A5486">
              <w:rPr>
                <w:sz w:val="24"/>
                <w:szCs w:val="24"/>
                <w:shd w:val="clear" w:color="auto" w:fill="FFFFFF"/>
              </w:rPr>
              <w:t xml:space="preserve"> </w:t>
            </w:r>
            <w:r w:rsidRPr="001B4917">
              <w:rPr>
                <w:sz w:val="24"/>
                <w:szCs w:val="24"/>
                <w:shd w:val="clear" w:color="auto" w:fill="FFFFFF"/>
              </w:rPr>
              <w:t>воинских</w:t>
            </w:r>
            <w:r w:rsidR="008A5486">
              <w:rPr>
                <w:sz w:val="24"/>
                <w:szCs w:val="24"/>
                <w:shd w:val="clear" w:color="auto" w:fill="FFFFFF"/>
              </w:rPr>
              <w:t xml:space="preserve"> </w:t>
            </w:r>
            <w:r w:rsidRPr="001B4917">
              <w:rPr>
                <w:sz w:val="24"/>
                <w:szCs w:val="24"/>
                <w:shd w:val="clear" w:color="auto" w:fill="FFFFFF"/>
              </w:rPr>
              <w:t>частей;</w:t>
            </w:r>
            <w:r w:rsidR="008A5486">
              <w:rPr>
                <w:sz w:val="24"/>
                <w:szCs w:val="24"/>
                <w:shd w:val="clear" w:color="auto" w:fill="FFFFFF"/>
              </w:rPr>
              <w:t xml:space="preserve"> </w:t>
            </w:r>
            <w:r w:rsidRPr="001B4917">
              <w:rPr>
                <w:sz w:val="24"/>
                <w:szCs w:val="24"/>
                <w:shd w:val="clear" w:color="auto" w:fill="FFFFFF"/>
              </w:rPr>
              <w:t>размещение</w:t>
            </w:r>
            <w:r w:rsidR="008A5486">
              <w:rPr>
                <w:sz w:val="24"/>
                <w:szCs w:val="24"/>
                <w:shd w:val="clear" w:color="auto" w:fill="FFFFFF"/>
              </w:rPr>
              <w:t xml:space="preserve"> </w:t>
            </w:r>
            <w:r w:rsidRPr="001B4917">
              <w:rPr>
                <w:sz w:val="24"/>
                <w:szCs w:val="24"/>
                <w:shd w:val="clear" w:color="auto" w:fill="FFFFFF"/>
              </w:rPr>
              <w:t>зданий</w:t>
            </w:r>
            <w:r w:rsidR="008A5486">
              <w:rPr>
                <w:sz w:val="24"/>
                <w:szCs w:val="24"/>
                <w:shd w:val="clear" w:color="auto" w:fill="FFFFFF"/>
              </w:rPr>
              <w:t xml:space="preserve"> </w:t>
            </w:r>
            <w:r w:rsidRPr="001B4917">
              <w:rPr>
                <w:sz w:val="24"/>
                <w:szCs w:val="24"/>
                <w:shd w:val="clear" w:color="auto" w:fill="FFFFFF"/>
              </w:rPr>
              <w:t>военных</w:t>
            </w:r>
            <w:r w:rsidR="008A5486">
              <w:rPr>
                <w:sz w:val="24"/>
                <w:szCs w:val="24"/>
                <w:shd w:val="clear" w:color="auto" w:fill="FFFFFF"/>
              </w:rPr>
              <w:t xml:space="preserve"> </w:t>
            </w:r>
            <w:r w:rsidRPr="001B4917">
              <w:rPr>
                <w:sz w:val="24"/>
                <w:szCs w:val="24"/>
                <w:shd w:val="clear" w:color="auto" w:fill="FFFFFF"/>
              </w:rPr>
              <w:t>училищ,</w:t>
            </w:r>
            <w:r w:rsidR="008A5486">
              <w:rPr>
                <w:sz w:val="24"/>
                <w:szCs w:val="24"/>
                <w:shd w:val="clear" w:color="auto" w:fill="FFFFFF"/>
              </w:rPr>
              <w:t xml:space="preserve"> </w:t>
            </w:r>
            <w:r w:rsidRPr="001B4917">
              <w:rPr>
                <w:sz w:val="24"/>
                <w:szCs w:val="24"/>
                <w:shd w:val="clear" w:color="auto" w:fill="FFFFFF"/>
              </w:rPr>
              <w:t>военных</w:t>
            </w:r>
            <w:r w:rsidR="008A5486">
              <w:rPr>
                <w:sz w:val="24"/>
                <w:szCs w:val="24"/>
                <w:shd w:val="clear" w:color="auto" w:fill="FFFFFF"/>
              </w:rPr>
              <w:t xml:space="preserve"> </w:t>
            </w:r>
            <w:r w:rsidRPr="001B4917">
              <w:rPr>
                <w:sz w:val="24"/>
                <w:szCs w:val="24"/>
                <w:shd w:val="clear" w:color="auto" w:fill="FFFFFF"/>
              </w:rPr>
              <w:t>институтов,</w:t>
            </w:r>
            <w:r w:rsidR="008A5486">
              <w:rPr>
                <w:sz w:val="24"/>
                <w:szCs w:val="24"/>
                <w:shd w:val="clear" w:color="auto" w:fill="FFFFFF"/>
              </w:rPr>
              <w:t xml:space="preserve"> </w:t>
            </w:r>
            <w:r w:rsidRPr="001B4917">
              <w:rPr>
                <w:sz w:val="24"/>
                <w:szCs w:val="24"/>
                <w:shd w:val="clear" w:color="auto" w:fill="FFFFFF"/>
              </w:rPr>
              <w:t>военных</w:t>
            </w:r>
            <w:r w:rsidR="008A5486">
              <w:rPr>
                <w:sz w:val="24"/>
                <w:szCs w:val="24"/>
                <w:shd w:val="clear" w:color="auto" w:fill="FFFFFF"/>
              </w:rPr>
              <w:t xml:space="preserve"> </w:t>
            </w:r>
            <w:r w:rsidRPr="001B4917">
              <w:rPr>
                <w:sz w:val="24"/>
                <w:szCs w:val="24"/>
                <w:shd w:val="clear" w:color="auto" w:fill="FFFFFF"/>
              </w:rPr>
              <w:t>университетов,</w:t>
            </w:r>
            <w:r w:rsidR="008A5486">
              <w:rPr>
                <w:sz w:val="24"/>
                <w:szCs w:val="24"/>
                <w:shd w:val="clear" w:color="auto" w:fill="FFFFFF"/>
              </w:rPr>
              <w:t xml:space="preserve"> </w:t>
            </w:r>
            <w:r w:rsidRPr="001B4917">
              <w:rPr>
                <w:sz w:val="24"/>
                <w:szCs w:val="24"/>
                <w:shd w:val="clear" w:color="auto" w:fill="FFFFFF"/>
              </w:rPr>
              <w:t>военных</w:t>
            </w:r>
            <w:r w:rsidR="008A5486">
              <w:rPr>
                <w:sz w:val="24"/>
                <w:szCs w:val="24"/>
                <w:shd w:val="clear" w:color="auto" w:fill="FFFFFF"/>
              </w:rPr>
              <w:t xml:space="preserve"> </w:t>
            </w:r>
            <w:r w:rsidRPr="001B4917">
              <w:rPr>
                <w:sz w:val="24"/>
                <w:szCs w:val="24"/>
                <w:shd w:val="clear" w:color="auto" w:fill="FFFFFF"/>
              </w:rPr>
              <w:t>академий;</w:t>
            </w:r>
            <w:r w:rsidR="008A5486">
              <w:rPr>
                <w:sz w:val="24"/>
                <w:szCs w:val="24"/>
                <w:shd w:val="clear" w:color="auto" w:fill="FFFFFF"/>
              </w:rPr>
              <w:t xml:space="preserve"> </w:t>
            </w:r>
            <w:r w:rsidRPr="001B4917">
              <w:rPr>
                <w:sz w:val="24"/>
                <w:szCs w:val="24"/>
                <w:shd w:val="clear" w:color="auto" w:fill="FFFFFF"/>
              </w:rPr>
              <w:t>размещение</w:t>
            </w:r>
            <w:r w:rsidR="008A5486">
              <w:rPr>
                <w:sz w:val="24"/>
                <w:szCs w:val="24"/>
                <w:shd w:val="clear" w:color="auto" w:fill="FFFFFF"/>
              </w:rPr>
              <w:t xml:space="preserve"> </w:t>
            </w:r>
            <w:r w:rsidRPr="001B4917">
              <w:rPr>
                <w:sz w:val="24"/>
                <w:szCs w:val="24"/>
                <w:shd w:val="clear" w:color="auto" w:fill="FFFFFF"/>
              </w:rPr>
              <w:t>объектов,</w:t>
            </w:r>
            <w:r w:rsidR="008A5486">
              <w:rPr>
                <w:sz w:val="24"/>
                <w:szCs w:val="24"/>
                <w:shd w:val="clear" w:color="auto" w:fill="FFFFFF"/>
              </w:rPr>
              <w:t xml:space="preserve"> </w:t>
            </w:r>
            <w:r w:rsidRPr="001B4917">
              <w:rPr>
                <w:sz w:val="24"/>
                <w:szCs w:val="24"/>
                <w:shd w:val="clear" w:color="auto" w:fill="FFFFFF"/>
              </w:rPr>
              <w:t>обеспечивающих</w:t>
            </w:r>
            <w:r w:rsidR="008A5486">
              <w:rPr>
                <w:sz w:val="24"/>
                <w:szCs w:val="24"/>
                <w:shd w:val="clear" w:color="auto" w:fill="FFFFFF"/>
              </w:rPr>
              <w:t xml:space="preserve"> </w:t>
            </w:r>
            <w:r w:rsidRPr="001B4917">
              <w:rPr>
                <w:sz w:val="24"/>
                <w:szCs w:val="24"/>
                <w:shd w:val="clear" w:color="auto" w:fill="FFFFFF"/>
              </w:rPr>
              <w:t>осуществление</w:t>
            </w:r>
            <w:r w:rsidR="008A5486">
              <w:rPr>
                <w:sz w:val="24"/>
                <w:szCs w:val="24"/>
                <w:shd w:val="clear" w:color="auto" w:fill="FFFFFF"/>
              </w:rPr>
              <w:t xml:space="preserve"> </w:t>
            </w:r>
            <w:r w:rsidRPr="001B4917">
              <w:rPr>
                <w:sz w:val="24"/>
                <w:szCs w:val="24"/>
                <w:shd w:val="clear" w:color="auto" w:fill="FFFFFF"/>
              </w:rPr>
              <w:t>таможенной</w:t>
            </w:r>
            <w:r w:rsidR="008A5486">
              <w:rPr>
                <w:sz w:val="24"/>
                <w:szCs w:val="24"/>
                <w:shd w:val="clear" w:color="auto" w:fill="FFFFFF"/>
              </w:rPr>
              <w:t xml:space="preserve"> </w:t>
            </w:r>
            <w:r w:rsidRPr="001B4917">
              <w:rPr>
                <w:sz w:val="24"/>
                <w:szCs w:val="24"/>
                <w:shd w:val="clear" w:color="auto" w:fill="FFFFFF"/>
              </w:rPr>
              <w:t>деятельности</w:t>
            </w:r>
          </w:p>
        </w:tc>
        <w:tc>
          <w:tcPr>
            <w:tcW w:w="4183" w:type="dxa"/>
            <w:shd w:val="clear" w:color="auto" w:fill="auto"/>
          </w:tcPr>
          <w:p w14:paraId="19EFD529" w14:textId="36E531AF" w:rsidR="006B5B04" w:rsidRPr="001B4917" w:rsidRDefault="00CE6E22" w:rsidP="006766F1">
            <w:pPr>
              <w:keepNext/>
              <w:ind w:left="-3" w:right="9" w:firstLine="5"/>
              <w:rPr>
                <w:bCs/>
                <w:sz w:val="24"/>
                <w:szCs w:val="24"/>
              </w:rPr>
            </w:pPr>
            <w:r w:rsidRPr="001B4917">
              <w:rPr>
                <w:bCs/>
                <w:sz w:val="24"/>
                <w:szCs w:val="24"/>
              </w:rPr>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земельных</w:t>
            </w:r>
            <w:r w:rsidR="008A5486">
              <w:rPr>
                <w:bCs/>
                <w:sz w:val="24"/>
                <w:szCs w:val="24"/>
              </w:rPr>
              <w:t xml:space="preserve"> </w:t>
            </w:r>
            <w:r w:rsidRPr="001B4917">
              <w:rPr>
                <w:bCs/>
                <w:sz w:val="24"/>
                <w:szCs w:val="24"/>
              </w:rPr>
              <w:t>участков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реконструкции</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установлены.</w:t>
            </w:r>
          </w:p>
        </w:tc>
      </w:tr>
      <w:tr w:rsidR="006B5B04" w:rsidRPr="001B4917" w14:paraId="76A00E03" w14:textId="77777777" w:rsidTr="006766F1">
        <w:trPr>
          <w:gridAfter w:val="2"/>
          <w:wAfter w:w="26" w:type="dxa"/>
          <w:trHeight w:val="20"/>
        </w:trPr>
        <w:tc>
          <w:tcPr>
            <w:tcW w:w="1707" w:type="dxa"/>
            <w:shd w:val="clear" w:color="auto" w:fill="auto"/>
          </w:tcPr>
          <w:p w14:paraId="158743B4" w14:textId="5E851BCF" w:rsidR="006B5B04" w:rsidRPr="001B4917" w:rsidRDefault="00CE6E22" w:rsidP="006766F1">
            <w:pPr>
              <w:keepNext/>
              <w:ind w:firstLine="5"/>
              <w:rPr>
                <w:bCs/>
                <w:sz w:val="24"/>
                <w:szCs w:val="24"/>
              </w:rPr>
            </w:pPr>
            <w:r w:rsidRPr="001B4917">
              <w:rPr>
                <w:sz w:val="24"/>
                <w:szCs w:val="24"/>
                <w:shd w:val="clear" w:color="auto" w:fill="FFFFFF"/>
              </w:rPr>
              <w:t>Обеспечение</w:t>
            </w:r>
            <w:r w:rsidR="008A5486">
              <w:rPr>
                <w:sz w:val="24"/>
                <w:szCs w:val="24"/>
                <w:shd w:val="clear" w:color="auto" w:fill="FFFFFF"/>
              </w:rPr>
              <w:t xml:space="preserve"> </w:t>
            </w:r>
            <w:r w:rsidRPr="001B4917">
              <w:rPr>
                <w:sz w:val="24"/>
                <w:szCs w:val="24"/>
                <w:shd w:val="clear" w:color="auto" w:fill="FFFFFF"/>
              </w:rPr>
              <w:lastRenderedPageBreak/>
              <w:t>вооруженных</w:t>
            </w:r>
            <w:r w:rsidR="008A5486">
              <w:rPr>
                <w:sz w:val="24"/>
                <w:szCs w:val="24"/>
                <w:shd w:val="clear" w:color="auto" w:fill="FFFFFF"/>
              </w:rPr>
              <w:t xml:space="preserve"> </w:t>
            </w:r>
            <w:r w:rsidRPr="001B4917">
              <w:rPr>
                <w:sz w:val="24"/>
                <w:szCs w:val="24"/>
                <w:shd w:val="clear" w:color="auto" w:fill="FFFFFF"/>
              </w:rPr>
              <w:t>сил</w:t>
            </w:r>
          </w:p>
        </w:tc>
        <w:tc>
          <w:tcPr>
            <w:tcW w:w="1418" w:type="dxa"/>
          </w:tcPr>
          <w:p w14:paraId="013D13E8" w14:textId="77777777" w:rsidR="006B5B04" w:rsidRPr="001B4917" w:rsidRDefault="006B5B04" w:rsidP="006766F1">
            <w:pPr>
              <w:keepNext/>
              <w:jc w:val="center"/>
              <w:rPr>
                <w:bCs/>
                <w:sz w:val="24"/>
                <w:szCs w:val="24"/>
              </w:rPr>
            </w:pPr>
            <w:r w:rsidRPr="001B4917">
              <w:rPr>
                <w:sz w:val="24"/>
                <w:szCs w:val="24"/>
                <w:shd w:val="clear" w:color="auto" w:fill="FFFFFF"/>
              </w:rPr>
              <w:lastRenderedPageBreak/>
              <w:t>8.1</w:t>
            </w:r>
          </w:p>
        </w:tc>
        <w:tc>
          <w:tcPr>
            <w:tcW w:w="1701" w:type="dxa"/>
            <w:shd w:val="clear" w:color="auto" w:fill="auto"/>
          </w:tcPr>
          <w:p w14:paraId="1F3151A6" w14:textId="77777777" w:rsidR="006B5B04" w:rsidRPr="001B4917" w:rsidRDefault="006B5B04" w:rsidP="006766F1">
            <w:pPr>
              <w:keepNext/>
              <w:jc w:val="center"/>
              <w:rPr>
                <w:bCs/>
                <w:sz w:val="24"/>
                <w:szCs w:val="24"/>
              </w:rPr>
            </w:pPr>
          </w:p>
        </w:tc>
        <w:tc>
          <w:tcPr>
            <w:tcW w:w="3686" w:type="dxa"/>
            <w:shd w:val="clear" w:color="auto" w:fill="auto"/>
          </w:tcPr>
          <w:p w14:paraId="421600C8" w14:textId="6481C237" w:rsidR="006B5B04" w:rsidRPr="001B4917" w:rsidRDefault="00CE6E22" w:rsidP="006766F1">
            <w:pPr>
              <w:keepNext/>
              <w:ind w:right="142" w:hanging="16"/>
              <w:rPr>
                <w:bCs/>
                <w:sz w:val="24"/>
                <w:szCs w:val="24"/>
              </w:rPr>
            </w:pPr>
            <w:r w:rsidRPr="001B4917">
              <w:rPr>
                <w:sz w:val="24"/>
                <w:szCs w:val="24"/>
                <w:shd w:val="clear" w:color="auto" w:fill="FFFFFF"/>
              </w:rPr>
              <w:t>Размещение</w:t>
            </w:r>
            <w:r w:rsidR="008A5486">
              <w:rPr>
                <w:sz w:val="24"/>
                <w:szCs w:val="24"/>
                <w:shd w:val="clear" w:color="auto" w:fill="FFFFFF"/>
              </w:rPr>
              <w:t xml:space="preserve"> </w:t>
            </w:r>
            <w:r w:rsidRPr="001B4917">
              <w:rPr>
                <w:sz w:val="24"/>
                <w:szCs w:val="24"/>
                <w:shd w:val="clear" w:color="auto" w:fill="FFFFFF"/>
              </w:rPr>
              <w:t>объектов</w:t>
            </w:r>
            <w:r w:rsidR="008A5486">
              <w:rPr>
                <w:sz w:val="24"/>
                <w:szCs w:val="24"/>
                <w:shd w:val="clear" w:color="auto" w:fill="FFFFFF"/>
              </w:rPr>
              <w:t xml:space="preserve"> </w:t>
            </w:r>
            <w:r w:rsidRPr="001B4917">
              <w:rPr>
                <w:sz w:val="24"/>
                <w:szCs w:val="24"/>
                <w:shd w:val="clear" w:color="auto" w:fill="FFFFFF"/>
              </w:rPr>
              <w:t>капитального</w:t>
            </w:r>
            <w:r w:rsidR="008A5486">
              <w:rPr>
                <w:sz w:val="24"/>
                <w:szCs w:val="24"/>
                <w:shd w:val="clear" w:color="auto" w:fill="FFFFFF"/>
              </w:rPr>
              <w:t xml:space="preserve"> </w:t>
            </w:r>
            <w:r w:rsidRPr="001B4917">
              <w:rPr>
                <w:sz w:val="24"/>
                <w:szCs w:val="24"/>
                <w:shd w:val="clear" w:color="auto" w:fill="FFFFFF"/>
              </w:rPr>
              <w:lastRenderedPageBreak/>
              <w:t>строительства,</w:t>
            </w:r>
            <w:r w:rsidR="008A5486">
              <w:rPr>
                <w:sz w:val="24"/>
                <w:szCs w:val="24"/>
                <w:shd w:val="clear" w:color="auto" w:fill="FFFFFF"/>
              </w:rPr>
              <w:t xml:space="preserve"> </w:t>
            </w:r>
            <w:r w:rsidRPr="001B4917">
              <w:rPr>
                <w:sz w:val="24"/>
                <w:szCs w:val="24"/>
                <w:shd w:val="clear" w:color="auto" w:fill="FFFFFF"/>
              </w:rPr>
              <w:t>предназначенных</w:t>
            </w:r>
            <w:r w:rsidR="008A5486">
              <w:rPr>
                <w:sz w:val="24"/>
                <w:szCs w:val="24"/>
                <w:shd w:val="clear" w:color="auto" w:fill="FFFFFF"/>
              </w:rPr>
              <w:t xml:space="preserve"> </w:t>
            </w:r>
            <w:r w:rsidRPr="001B4917">
              <w:rPr>
                <w:sz w:val="24"/>
                <w:szCs w:val="24"/>
                <w:shd w:val="clear" w:color="auto" w:fill="FFFFFF"/>
              </w:rPr>
              <w:t>для</w:t>
            </w:r>
            <w:r w:rsidR="008A5486">
              <w:rPr>
                <w:sz w:val="24"/>
                <w:szCs w:val="24"/>
                <w:shd w:val="clear" w:color="auto" w:fill="FFFFFF"/>
              </w:rPr>
              <w:t xml:space="preserve"> </w:t>
            </w:r>
            <w:r w:rsidRPr="001B4917">
              <w:rPr>
                <w:sz w:val="24"/>
                <w:szCs w:val="24"/>
                <w:shd w:val="clear" w:color="auto" w:fill="FFFFFF"/>
              </w:rPr>
              <w:t>разработки,</w:t>
            </w:r>
            <w:r w:rsidR="008A5486">
              <w:rPr>
                <w:sz w:val="24"/>
                <w:szCs w:val="24"/>
                <w:shd w:val="clear" w:color="auto" w:fill="FFFFFF"/>
              </w:rPr>
              <w:t xml:space="preserve"> </w:t>
            </w:r>
            <w:r w:rsidRPr="001B4917">
              <w:rPr>
                <w:sz w:val="24"/>
                <w:szCs w:val="24"/>
                <w:shd w:val="clear" w:color="auto" w:fill="FFFFFF"/>
              </w:rPr>
              <w:t>испытания,</w:t>
            </w:r>
            <w:r w:rsidR="008A5486">
              <w:rPr>
                <w:sz w:val="24"/>
                <w:szCs w:val="24"/>
                <w:shd w:val="clear" w:color="auto" w:fill="FFFFFF"/>
              </w:rPr>
              <w:t xml:space="preserve"> </w:t>
            </w:r>
            <w:r w:rsidRPr="001B4917">
              <w:rPr>
                <w:sz w:val="24"/>
                <w:szCs w:val="24"/>
                <w:shd w:val="clear" w:color="auto" w:fill="FFFFFF"/>
              </w:rPr>
              <w:t>производства</w:t>
            </w:r>
            <w:r w:rsidR="008A5486">
              <w:rPr>
                <w:sz w:val="24"/>
                <w:szCs w:val="24"/>
                <w:shd w:val="clear" w:color="auto" w:fill="FFFFFF"/>
              </w:rPr>
              <w:t xml:space="preserve"> </w:t>
            </w:r>
            <w:r w:rsidRPr="001B4917">
              <w:rPr>
                <w:sz w:val="24"/>
                <w:szCs w:val="24"/>
                <w:shd w:val="clear" w:color="auto" w:fill="FFFFFF"/>
              </w:rPr>
              <w:t>ремонта</w:t>
            </w:r>
            <w:r w:rsidR="008A5486">
              <w:rPr>
                <w:sz w:val="24"/>
                <w:szCs w:val="24"/>
                <w:shd w:val="clear" w:color="auto" w:fill="FFFFFF"/>
              </w:rPr>
              <w:t xml:space="preserve"> </w:t>
            </w:r>
            <w:r w:rsidRPr="001B4917">
              <w:rPr>
                <w:sz w:val="24"/>
                <w:szCs w:val="24"/>
                <w:shd w:val="clear" w:color="auto" w:fill="FFFFFF"/>
              </w:rPr>
              <w:t>или</w:t>
            </w:r>
            <w:r w:rsidR="008A5486">
              <w:rPr>
                <w:sz w:val="24"/>
                <w:szCs w:val="24"/>
                <w:shd w:val="clear" w:color="auto" w:fill="FFFFFF"/>
              </w:rPr>
              <w:t xml:space="preserve"> </w:t>
            </w:r>
            <w:r w:rsidRPr="001B4917">
              <w:rPr>
                <w:sz w:val="24"/>
                <w:szCs w:val="24"/>
                <w:shd w:val="clear" w:color="auto" w:fill="FFFFFF"/>
              </w:rPr>
              <w:t>уничтожения</w:t>
            </w:r>
            <w:r w:rsidR="008A5486">
              <w:rPr>
                <w:sz w:val="24"/>
                <w:szCs w:val="24"/>
                <w:shd w:val="clear" w:color="auto" w:fill="FFFFFF"/>
              </w:rPr>
              <w:t xml:space="preserve"> </w:t>
            </w:r>
            <w:r w:rsidRPr="001B4917">
              <w:rPr>
                <w:sz w:val="24"/>
                <w:szCs w:val="24"/>
                <w:shd w:val="clear" w:color="auto" w:fill="FFFFFF"/>
              </w:rPr>
              <w:t>вооружения,</w:t>
            </w:r>
            <w:r w:rsidR="008A5486">
              <w:rPr>
                <w:sz w:val="24"/>
                <w:szCs w:val="24"/>
                <w:shd w:val="clear" w:color="auto" w:fill="FFFFFF"/>
              </w:rPr>
              <w:t xml:space="preserve"> </w:t>
            </w:r>
            <w:r w:rsidRPr="001B4917">
              <w:rPr>
                <w:sz w:val="24"/>
                <w:szCs w:val="24"/>
                <w:shd w:val="clear" w:color="auto" w:fill="FFFFFF"/>
              </w:rPr>
              <w:t>техники</w:t>
            </w:r>
            <w:r w:rsidR="008A5486">
              <w:rPr>
                <w:sz w:val="24"/>
                <w:szCs w:val="24"/>
                <w:shd w:val="clear" w:color="auto" w:fill="FFFFFF"/>
              </w:rPr>
              <w:t xml:space="preserve"> </w:t>
            </w:r>
            <w:r w:rsidRPr="001B4917">
              <w:rPr>
                <w:sz w:val="24"/>
                <w:szCs w:val="24"/>
                <w:shd w:val="clear" w:color="auto" w:fill="FFFFFF"/>
              </w:rPr>
              <w:t>военного</w:t>
            </w:r>
            <w:r w:rsidR="008A5486">
              <w:rPr>
                <w:sz w:val="24"/>
                <w:szCs w:val="24"/>
                <w:shd w:val="clear" w:color="auto" w:fill="FFFFFF"/>
              </w:rPr>
              <w:t xml:space="preserve"> </w:t>
            </w:r>
            <w:r w:rsidRPr="001B4917">
              <w:rPr>
                <w:sz w:val="24"/>
                <w:szCs w:val="24"/>
                <w:shd w:val="clear" w:color="auto" w:fill="FFFFFF"/>
              </w:rPr>
              <w:t>назначения</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боеприпасов;</w:t>
            </w:r>
            <w:r w:rsidR="008A5486">
              <w:rPr>
                <w:sz w:val="24"/>
                <w:szCs w:val="24"/>
                <w:shd w:val="clear" w:color="auto" w:fill="FFFFFF"/>
              </w:rPr>
              <w:t xml:space="preserve"> </w:t>
            </w:r>
            <w:r w:rsidRPr="001B4917">
              <w:rPr>
                <w:sz w:val="24"/>
                <w:szCs w:val="24"/>
                <w:shd w:val="clear" w:color="auto" w:fill="FFFFFF"/>
              </w:rPr>
              <w:t>обустройство</w:t>
            </w:r>
            <w:r w:rsidR="008A5486">
              <w:rPr>
                <w:sz w:val="24"/>
                <w:szCs w:val="24"/>
                <w:shd w:val="clear" w:color="auto" w:fill="FFFFFF"/>
              </w:rPr>
              <w:t xml:space="preserve"> </w:t>
            </w:r>
            <w:r w:rsidRPr="001B4917">
              <w:rPr>
                <w:sz w:val="24"/>
                <w:szCs w:val="24"/>
                <w:shd w:val="clear" w:color="auto" w:fill="FFFFFF"/>
              </w:rPr>
              <w:t>земельных</w:t>
            </w:r>
            <w:r w:rsidR="008A5486">
              <w:rPr>
                <w:sz w:val="24"/>
                <w:szCs w:val="24"/>
                <w:shd w:val="clear" w:color="auto" w:fill="FFFFFF"/>
              </w:rPr>
              <w:t xml:space="preserve"> </w:t>
            </w:r>
            <w:r w:rsidRPr="001B4917">
              <w:rPr>
                <w:sz w:val="24"/>
                <w:szCs w:val="24"/>
                <w:shd w:val="clear" w:color="auto" w:fill="FFFFFF"/>
              </w:rPr>
              <w:t>участков</w:t>
            </w:r>
            <w:r w:rsidR="008A5486">
              <w:rPr>
                <w:sz w:val="24"/>
                <w:szCs w:val="24"/>
                <w:shd w:val="clear" w:color="auto" w:fill="FFFFFF"/>
              </w:rPr>
              <w:t xml:space="preserve"> </w:t>
            </w:r>
            <w:r w:rsidRPr="001B4917">
              <w:rPr>
                <w:sz w:val="24"/>
                <w:szCs w:val="24"/>
                <w:shd w:val="clear" w:color="auto" w:fill="FFFFFF"/>
              </w:rPr>
              <w:t>в</w:t>
            </w:r>
            <w:r w:rsidR="008A5486">
              <w:rPr>
                <w:sz w:val="24"/>
                <w:szCs w:val="24"/>
                <w:shd w:val="clear" w:color="auto" w:fill="FFFFFF"/>
              </w:rPr>
              <w:t xml:space="preserve"> </w:t>
            </w:r>
            <w:r w:rsidRPr="001B4917">
              <w:rPr>
                <w:sz w:val="24"/>
                <w:szCs w:val="24"/>
                <w:shd w:val="clear" w:color="auto" w:fill="FFFFFF"/>
              </w:rPr>
              <w:t>качестве</w:t>
            </w:r>
            <w:r w:rsidR="008A5486">
              <w:rPr>
                <w:sz w:val="24"/>
                <w:szCs w:val="24"/>
                <w:shd w:val="clear" w:color="auto" w:fill="FFFFFF"/>
              </w:rPr>
              <w:t xml:space="preserve"> </w:t>
            </w:r>
            <w:r w:rsidRPr="001B4917">
              <w:rPr>
                <w:sz w:val="24"/>
                <w:szCs w:val="24"/>
                <w:shd w:val="clear" w:color="auto" w:fill="FFFFFF"/>
              </w:rPr>
              <w:t>испытательных</w:t>
            </w:r>
            <w:r w:rsidR="008A5486">
              <w:rPr>
                <w:sz w:val="24"/>
                <w:szCs w:val="24"/>
                <w:shd w:val="clear" w:color="auto" w:fill="FFFFFF"/>
              </w:rPr>
              <w:t xml:space="preserve"> </w:t>
            </w:r>
            <w:r w:rsidRPr="001B4917">
              <w:rPr>
                <w:sz w:val="24"/>
                <w:szCs w:val="24"/>
                <w:shd w:val="clear" w:color="auto" w:fill="FFFFFF"/>
              </w:rPr>
              <w:t>полигонов,</w:t>
            </w:r>
            <w:r w:rsidR="008A5486">
              <w:rPr>
                <w:sz w:val="24"/>
                <w:szCs w:val="24"/>
                <w:shd w:val="clear" w:color="auto" w:fill="FFFFFF"/>
              </w:rPr>
              <w:t xml:space="preserve"> </w:t>
            </w:r>
            <w:r w:rsidRPr="001B4917">
              <w:rPr>
                <w:sz w:val="24"/>
                <w:szCs w:val="24"/>
                <w:shd w:val="clear" w:color="auto" w:fill="FFFFFF"/>
              </w:rPr>
              <w:t>мест</w:t>
            </w:r>
            <w:r w:rsidR="008A5486">
              <w:rPr>
                <w:sz w:val="24"/>
                <w:szCs w:val="24"/>
                <w:shd w:val="clear" w:color="auto" w:fill="FFFFFF"/>
              </w:rPr>
              <w:t xml:space="preserve"> </w:t>
            </w:r>
            <w:r w:rsidRPr="001B4917">
              <w:rPr>
                <w:sz w:val="24"/>
                <w:szCs w:val="24"/>
                <w:shd w:val="clear" w:color="auto" w:fill="FFFFFF"/>
              </w:rPr>
              <w:t>уничтожения</w:t>
            </w:r>
            <w:r w:rsidR="008A5486">
              <w:rPr>
                <w:sz w:val="24"/>
                <w:szCs w:val="24"/>
                <w:shd w:val="clear" w:color="auto" w:fill="FFFFFF"/>
              </w:rPr>
              <w:t xml:space="preserve"> </w:t>
            </w:r>
            <w:r w:rsidRPr="001B4917">
              <w:rPr>
                <w:sz w:val="24"/>
                <w:szCs w:val="24"/>
                <w:shd w:val="clear" w:color="auto" w:fill="FFFFFF"/>
              </w:rPr>
              <w:t>вооружения</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захоронения</w:t>
            </w:r>
            <w:r w:rsidR="008A5486">
              <w:rPr>
                <w:sz w:val="24"/>
                <w:szCs w:val="24"/>
                <w:shd w:val="clear" w:color="auto" w:fill="FFFFFF"/>
              </w:rPr>
              <w:t xml:space="preserve"> </w:t>
            </w:r>
            <w:r w:rsidRPr="001B4917">
              <w:rPr>
                <w:sz w:val="24"/>
                <w:szCs w:val="24"/>
                <w:shd w:val="clear" w:color="auto" w:fill="FFFFFF"/>
              </w:rPr>
              <w:t>отходов,</w:t>
            </w:r>
            <w:r w:rsidR="008A5486">
              <w:rPr>
                <w:sz w:val="24"/>
                <w:szCs w:val="24"/>
                <w:shd w:val="clear" w:color="auto" w:fill="FFFFFF"/>
              </w:rPr>
              <w:t xml:space="preserve"> </w:t>
            </w:r>
            <w:r w:rsidRPr="001B4917">
              <w:rPr>
                <w:sz w:val="24"/>
                <w:szCs w:val="24"/>
                <w:shd w:val="clear" w:color="auto" w:fill="FFFFFF"/>
              </w:rPr>
              <w:t>возникающих</w:t>
            </w:r>
            <w:r w:rsidR="008A5486">
              <w:rPr>
                <w:sz w:val="24"/>
                <w:szCs w:val="24"/>
                <w:shd w:val="clear" w:color="auto" w:fill="FFFFFF"/>
              </w:rPr>
              <w:t xml:space="preserve"> </w:t>
            </w:r>
            <w:r w:rsidRPr="001B4917">
              <w:rPr>
                <w:sz w:val="24"/>
                <w:szCs w:val="24"/>
                <w:shd w:val="clear" w:color="auto" w:fill="FFFFFF"/>
              </w:rPr>
              <w:t>в</w:t>
            </w:r>
            <w:r w:rsidR="008A5486">
              <w:rPr>
                <w:sz w:val="24"/>
                <w:szCs w:val="24"/>
                <w:shd w:val="clear" w:color="auto" w:fill="FFFFFF"/>
              </w:rPr>
              <w:t xml:space="preserve"> </w:t>
            </w:r>
            <w:r w:rsidRPr="001B4917">
              <w:rPr>
                <w:sz w:val="24"/>
                <w:szCs w:val="24"/>
                <w:shd w:val="clear" w:color="auto" w:fill="FFFFFF"/>
              </w:rPr>
              <w:t>связи</w:t>
            </w:r>
            <w:r w:rsidR="008A5486">
              <w:rPr>
                <w:sz w:val="24"/>
                <w:szCs w:val="24"/>
                <w:shd w:val="clear" w:color="auto" w:fill="FFFFFF"/>
              </w:rPr>
              <w:t xml:space="preserve"> </w:t>
            </w:r>
            <w:r w:rsidRPr="001B4917">
              <w:rPr>
                <w:sz w:val="24"/>
                <w:szCs w:val="24"/>
                <w:shd w:val="clear" w:color="auto" w:fill="FFFFFF"/>
              </w:rPr>
              <w:t>с</w:t>
            </w:r>
            <w:r w:rsidR="008A5486">
              <w:rPr>
                <w:sz w:val="24"/>
                <w:szCs w:val="24"/>
                <w:shd w:val="clear" w:color="auto" w:fill="FFFFFF"/>
              </w:rPr>
              <w:t xml:space="preserve"> </w:t>
            </w:r>
            <w:r w:rsidRPr="001B4917">
              <w:rPr>
                <w:sz w:val="24"/>
                <w:szCs w:val="24"/>
                <w:shd w:val="clear" w:color="auto" w:fill="FFFFFF"/>
              </w:rPr>
              <w:t>использованием,</w:t>
            </w:r>
            <w:r w:rsidR="008A5486">
              <w:rPr>
                <w:sz w:val="24"/>
                <w:szCs w:val="24"/>
                <w:shd w:val="clear" w:color="auto" w:fill="FFFFFF"/>
              </w:rPr>
              <w:t xml:space="preserve"> </w:t>
            </w:r>
            <w:r w:rsidRPr="001B4917">
              <w:rPr>
                <w:sz w:val="24"/>
                <w:szCs w:val="24"/>
                <w:shd w:val="clear" w:color="auto" w:fill="FFFFFF"/>
              </w:rPr>
              <w:t>производством,</w:t>
            </w:r>
            <w:r w:rsidR="008A5486">
              <w:rPr>
                <w:sz w:val="24"/>
                <w:szCs w:val="24"/>
                <w:shd w:val="clear" w:color="auto" w:fill="FFFFFF"/>
              </w:rPr>
              <w:t xml:space="preserve"> </w:t>
            </w:r>
            <w:r w:rsidRPr="001B4917">
              <w:rPr>
                <w:sz w:val="24"/>
                <w:szCs w:val="24"/>
                <w:shd w:val="clear" w:color="auto" w:fill="FFFFFF"/>
              </w:rPr>
              <w:t>ремонтом</w:t>
            </w:r>
            <w:r w:rsidR="008A5486">
              <w:rPr>
                <w:sz w:val="24"/>
                <w:szCs w:val="24"/>
                <w:shd w:val="clear" w:color="auto" w:fill="FFFFFF"/>
              </w:rPr>
              <w:t xml:space="preserve"> </w:t>
            </w:r>
            <w:r w:rsidRPr="001B4917">
              <w:rPr>
                <w:sz w:val="24"/>
                <w:szCs w:val="24"/>
                <w:shd w:val="clear" w:color="auto" w:fill="FFFFFF"/>
              </w:rPr>
              <w:t>или</w:t>
            </w:r>
            <w:r w:rsidR="008A5486">
              <w:rPr>
                <w:sz w:val="24"/>
                <w:szCs w:val="24"/>
                <w:shd w:val="clear" w:color="auto" w:fill="FFFFFF"/>
              </w:rPr>
              <w:t xml:space="preserve"> </w:t>
            </w:r>
            <w:r w:rsidRPr="001B4917">
              <w:rPr>
                <w:sz w:val="24"/>
                <w:szCs w:val="24"/>
                <w:shd w:val="clear" w:color="auto" w:fill="FFFFFF"/>
              </w:rPr>
              <w:t>уничтожением</w:t>
            </w:r>
            <w:r w:rsidR="008A5486">
              <w:rPr>
                <w:sz w:val="24"/>
                <w:szCs w:val="24"/>
                <w:shd w:val="clear" w:color="auto" w:fill="FFFFFF"/>
              </w:rPr>
              <w:t xml:space="preserve"> </w:t>
            </w:r>
            <w:r w:rsidRPr="001B4917">
              <w:rPr>
                <w:sz w:val="24"/>
                <w:szCs w:val="24"/>
                <w:shd w:val="clear" w:color="auto" w:fill="FFFFFF"/>
              </w:rPr>
              <w:t>вооружений</w:t>
            </w:r>
            <w:r w:rsidR="008A5486">
              <w:rPr>
                <w:sz w:val="24"/>
                <w:szCs w:val="24"/>
                <w:shd w:val="clear" w:color="auto" w:fill="FFFFFF"/>
              </w:rPr>
              <w:t xml:space="preserve"> </w:t>
            </w:r>
            <w:r w:rsidRPr="001B4917">
              <w:rPr>
                <w:sz w:val="24"/>
                <w:szCs w:val="24"/>
                <w:shd w:val="clear" w:color="auto" w:fill="FFFFFF"/>
              </w:rPr>
              <w:t>или</w:t>
            </w:r>
            <w:r w:rsidR="008A5486">
              <w:rPr>
                <w:sz w:val="24"/>
                <w:szCs w:val="24"/>
                <w:shd w:val="clear" w:color="auto" w:fill="FFFFFF"/>
              </w:rPr>
              <w:t xml:space="preserve"> </w:t>
            </w:r>
            <w:r w:rsidRPr="001B4917">
              <w:rPr>
                <w:sz w:val="24"/>
                <w:szCs w:val="24"/>
                <w:shd w:val="clear" w:color="auto" w:fill="FFFFFF"/>
              </w:rPr>
              <w:t>боеприпасов;</w:t>
            </w:r>
            <w:r w:rsidR="008A5486">
              <w:rPr>
                <w:sz w:val="24"/>
                <w:szCs w:val="24"/>
                <w:shd w:val="clear" w:color="auto" w:fill="FFFFFF"/>
              </w:rPr>
              <w:t xml:space="preserve"> </w:t>
            </w:r>
            <w:r w:rsidRPr="001B4917">
              <w:rPr>
                <w:sz w:val="24"/>
                <w:szCs w:val="24"/>
                <w:shd w:val="clear" w:color="auto" w:fill="FFFFFF"/>
              </w:rPr>
              <w:t>размещение</w:t>
            </w:r>
            <w:r w:rsidR="008A5486">
              <w:rPr>
                <w:sz w:val="24"/>
                <w:szCs w:val="24"/>
                <w:shd w:val="clear" w:color="auto" w:fill="FFFFFF"/>
              </w:rPr>
              <w:t xml:space="preserve"> </w:t>
            </w:r>
            <w:r w:rsidRPr="001B4917">
              <w:rPr>
                <w:sz w:val="24"/>
                <w:szCs w:val="24"/>
                <w:shd w:val="clear" w:color="auto" w:fill="FFFFFF"/>
              </w:rPr>
              <w:t>объектов</w:t>
            </w:r>
            <w:r w:rsidR="008A5486">
              <w:rPr>
                <w:sz w:val="24"/>
                <w:szCs w:val="24"/>
                <w:shd w:val="clear" w:color="auto" w:fill="FFFFFF"/>
              </w:rPr>
              <w:t xml:space="preserve"> </w:t>
            </w:r>
            <w:r w:rsidRPr="001B4917">
              <w:rPr>
                <w:sz w:val="24"/>
                <w:szCs w:val="24"/>
                <w:shd w:val="clear" w:color="auto" w:fill="FFFFFF"/>
              </w:rPr>
              <w:t>капитального</w:t>
            </w:r>
            <w:r w:rsidR="008A5486">
              <w:rPr>
                <w:sz w:val="24"/>
                <w:szCs w:val="24"/>
                <w:shd w:val="clear" w:color="auto" w:fill="FFFFFF"/>
              </w:rPr>
              <w:t xml:space="preserve"> </w:t>
            </w:r>
            <w:r w:rsidRPr="001B4917">
              <w:rPr>
                <w:sz w:val="24"/>
                <w:szCs w:val="24"/>
                <w:shd w:val="clear" w:color="auto" w:fill="FFFFFF"/>
              </w:rPr>
              <w:t>строительства,</w:t>
            </w:r>
            <w:r w:rsidR="008A5486">
              <w:rPr>
                <w:sz w:val="24"/>
                <w:szCs w:val="24"/>
                <w:shd w:val="clear" w:color="auto" w:fill="FFFFFF"/>
              </w:rPr>
              <w:t xml:space="preserve"> </w:t>
            </w:r>
            <w:r w:rsidRPr="001B4917">
              <w:rPr>
                <w:sz w:val="24"/>
                <w:szCs w:val="24"/>
                <w:shd w:val="clear" w:color="auto" w:fill="FFFFFF"/>
              </w:rPr>
              <w:t>необходимых</w:t>
            </w:r>
            <w:r w:rsidR="008A5486">
              <w:rPr>
                <w:sz w:val="24"/>
                <w:szCs w:val="24"/>
                <w:shd w:val="clear" w:color="auto" w:fill="FFFFFF"/>
              </w:rPr>
              <w:t xml:space="preserve"> </w:t>
            </w:r>
            <w:r w:rsidRPr="001B4917">
              <w:rPr>
                <w:sz w:val="24"/>
                <w:szCs w:val="24"/>
                <w:shd w:val="clear" w:color="auto" w:fill="FFFFFF"/>
              </w:rPr>
              <w:t>для</w:t>
            </w:r>
            <w:r w:rsidR="008A5486">
              <w:rPr>
                <w:sz w:val="24"/>
                <w:szCs w:val="24"/>
                <w:shd w:val="clear" w:color="auto" w:fill="FFFFFF"/>
              </w:rPr>
              <w:t xml:space="preserve"> </w:t>
            </w:r>
            <w:r w:rsidRPr="001B4917">
              <w:rPr>
                <w:sz w:val="24"/>
                <w:szCs w:val="24"/>
                <w:shd w:val="clear" w:color="auto" w:fill="FFFFFF"/>
              </w:rPr>
              <w:t>создания</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хранения</w:t>
            </w:r>
            <w:r w:rsidR="008A5486">
              <w:rPr>
                <w:sz w:val="24"/>
                <w:szCs w:val="24"/>
                <w:shd w:val="clear" w:color="auto" w:fill="FFFFFF"/>
              </w:rPr>
              <w:t xml:space="preserve"> </w:t>
            </w:r>
            <w:r w:rsidRPr="001B4917">
              <w:rPr>
                <w:sz w:val="24"/>
                <w:szCs w:val="24"/>
                <w:shd w:val="clear" w:color="auto" w:fill="FFFFFF"/>
              </w:rPr>
              <w:t>запасов</w:t>
            </w:r>
            <w:r w:rsidR="008A5486">
              <w:rPr>
                <w:sz w:val="24"/>
                <w:szCs w:val="24"/>
                <w:shd w:val="clear" w:color="auto" w:fill="FFFFFF"/>
              </w:rPr>
              <w:t xml:space="preserve"> </w:t>
            </w:r>
            <w:r w:rsidRPr="001B4917">
              <w:rPr>
                <w:sz w:val="24"/>
                <w:szCs w:val="24"/>
                <w:shd w:val="clear" w:color="auto" w:fill="FFFFFF"/>
              </w:rPr>
              <w:t>материальных</w:t>
            </w:r>
            <w:r w:rsidR="008A5486">
              <w:rPr>
                <w:sz w:val="24"/>
                <w:szCs w:val="24"/>
                <w:shd w:val="clear" w:color="auto" w:fill="FFFFFF"/>
              </w:rPr>
              <w:t xml:space="preserve"> </w:t>
            </w:r>
            <w:r w:rsidRPr="001B4917">
              <w:rPr>
                <w:sz w:val="24"/>
                <w:szCs w:val="24"/>
                <w:shd w:val="clear" w:color="auto" w:fill="FFFFFF"/>
              </w:rPr>
              <w:t>ценностей</w:t>
            </w:r>
            <w:r w:rsidR="008A5486">
              <w:rPr>
                <w:sz w:val="24"/>
                <w:szCs w:val="24"/>
                <w:shd w:val="clear" w:color="auto" w:fill="FFFFFF"/>
              </w:rPr>
              <w:t xml:space="preserve"> </w:t>
            </w:r>
            <w:r w:rsidRPr="001B4917">
              <w:rPr>
                <w:sz w:val="24"/>
                <w:szCs w:val="24"/>
                <w:shd w:val="clear" w:color="auto" w:fill="FFFFFF"/>
              </w:rPr>
              <w:t>в</w:t>
            </w:r>
            <w:r w:rsidR="008A5486">
              <w:rPr>
                <w:sz w:val="24"/>
                <w:szCs w:val="24"/>
                <w:shd w:val="clear" w:color="auto" w:fill="FFFFFF"/>
              </w:rPr>
              <w:t xml:space="preserve"> </w:t>
            </w:r>
            <w:r w:rsidRPr="001B4917">
              <w:rPr>
                <w:sz w:val="24"/>
                <w:szCs w:val="24"/>
                <w:shd w:val="clear" w:color="auto" w:fill="FFFFFF"/>
              </w:rPr>
              <w:t>государственном</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мобилизационном</w:t>
            </w:r>
            <w:r w:rsidR="008A5486">
              <w:rPr>
                <w:sz w:val="24"/>
                <w:szCs w:val="24"/>
                <w:shd w:val="clear" w:color="auto" w:fill="FFFFFF"/>
              </w:rPr>
              <w:t xml:space="preserve"> </w:t>
            </w:r>
            <w:r w:rsidRPr="001B4917">
              <w:rPr>
                <w:sz w:val="24"/>
                <w:szCs w:val="24"/>
                <w:shd w:val="clear" w:color="auto" w:fill="FFFFFF"/>
              </w:rPr>
              <w:t>резервах</w:t>
            </w:r>
            <w:r w:rsidR="008A5486">
              <w:rPr>
                <w:sz w:val="24"/>
                <w:szCs w:val="24"/>
                <w:shd w:val="clear" w:color="auto" w:fill="FFFFFF"/>
              </w:rPr>
              <w:t xml:space="preserve"> </w:t>
            </w:r>
            <w:r w:rsidRPr="001B4917">
              <w:rPr>
                <w:sz w:val="24"/>
                <w:szCs w:val="24"/>
                <w:shd w:val="clear" w:color="auto" w:fill="FFFFFF"/>
              </w:rPr>
              <w:t>(хранилища,</w:t>
            </w:r>
            <w:r w:rsidR="008A5486">
              <w:rPr>
                <w:sz w:val="24"/>
                <w:szCs w:val="24"/>
                <w:shd w:val="clear" w:color="auto" w:fill="FFFFFF"/>
              </w:rPr>
              <w:t xml:space="preserve"> </w:t>
            </w:r>
            <w:r w:rsidRPr="001B4917">
              <w:rPr>
                <w:sz w:val="24"/>
                <w:szCs w:val="24"/>
                <w:shd w:val="clear" w:color="auto" w:fill="FFFFFF"/>
              </w:rPr>
              <w:t>склады</w:t>
            </w:r>
            <w:r w:rsidR="008A5486">
              <w:rPr>
                <w:sz w:val="24"/>
                <w:szCs w:val="24"/>
                <w:shd w:val="clear" w:color="auto" w:fill="FFFFFF"/>
              </w:rPr>
              <w:t xml:space="preserve"> </w:t>
            </w:r>
            <w:r w:rsidRPr="001B4917">
              <w:rPr>
                <w:sz w:val="24"/>
                <w:szCs w:val="24"/>
                <w:shd w:val="clear" w:color="auto" w:fill="FFFFFF"/>
              </w:rPr>
              <w:t>и</w:t>
            </w:r>
            <w:r w:rsidR="008A5486">
              <w:rPr>
                <w:sz w:val="24"/>
                <w:szCs w:val="24"/>
                <w:shd w:val="clear" w:color="auto" w:fill="FFFFFF"/>
              </w:rPr>
              <w:t xml:space="preserve"> </w:t>
            </w:r>
            <w:r w:rsidRPr="001B4917">
              <w:rPr>
                <w:sz w:val="24"/>
                <w:szCs w:val="24"/>
                <w:shd w:val="clear" w:color="auto" w:fill="FFFFFF"/>
              </w:rPr>
              <w:t>другие</w:t>
            </w:r>
            <w:r w:rsidR="008A5486">
              <w:rPr>
                <w:sz w:val="24"/>
                <w:szCs w:val="24"/>
                <w:shd w:val="clear" w:color="auto" w:fill="FFFFFF"/>
              </w:rPr>
              <w:t xml:space="preserve"> </w:t>
            </w:r>
            <w:r w:rsidRPr="001B4917">
              <w:rPr>
                <w:sz w:val="24"/>
                <w:szCs w:val="24"/>
                <w:shd w:val="clear" w:color="auto" w:fill="FFFFFF"/>
              </w:rPr>
              <w:t>объекты);</w:t>
            </w:r>
            <w:r w:rsidR="008A5486">
              <w:rPr>
                <w:sz w:val="24"/>
                <w:szCs w:val="24"/>
                <w:shd w:val="clear" w:color="auto" w:fill="FFFFFF"/>
              </w:rPr>
              <w:t xml:space="preserve"> </w:t>
            </w:r>
            <w:r w:rsidRPr="001B4917">
              <w:rPr>
                <w:sz w:val="24"/>
                <w:szCs w:val="24"/>
                <w:shd w:val="clear" w:color="auto" w:fill="FFFFFF"/>
              </w:rPr>
              <w:t>размещение</w:t>
            </w:r>
            <w:r w:rsidR="008A5486">
              <w:rPr>
                <w:sz w:val="24"/>
                <w:szCs w:val="24"/>
                <w:shd w:val="clear" w:color="auto" w:fill="FFFFFF"/>
              </w:rPr>
              <w:t xml:space="preserve"> </w:t>
            </w:r>
            <w:r w:rsidRPr="001B4917">
              <w:rPr>
                <w:sz w:val="24"/>
                <w:szCs w:val="24"/>
                <w:shd w:val="clear" w:color="auto" w:fill="FFFFFF"/>
              </w:rPr>
              <w:t>объектов,</w:t>
            </w:r>
            <w:r w:rsidR="008A5486">
              <w:rPr>
                <w:sz w:val="24"/>
                <w:szCs w:val="24"/>
                <w:shd w:val="clear" w:color="auto" w:fill="FFFFFF"/>
              </w:rPr>
              <w:t xml:space="preserve"> </w:t>
            </w:r>
            <w:r w:rsidRPr="001B4917">
              <w:rPr>
                <w:sz w:val="24"/>
                <w:szCs w:val="24"/>
                <w:shd w:val="clear" w:color="auto" w:fill="FFFFFF"/>
              </w:rPr>
              <w:t>для</w:t>
            </w:r>
            <w:r w:rsidR="008A5486">
              <w:rPr>
                <w:sz w:val="24"/>
                <w:szCs w:val="24"/>
                <w:shd w:val="clear" w:color="auto" w:fill="FFFFFF"/>
              </w:rPr>
              <w:t xml:space="preserve"> </w:t>
            </w:r>
            <w:r w:rsidRPr="001B4917">
              <w:rPr>
                <w:sz w:val="24"/>
                <w:szCs w:val="24"/>
                <w:shd w:val="clear" w:color="auto" w:fill="FFFFFF"/>
              </w:rPr>
              <w:t>обеспечения</w:t>
            </w:r>
            <w:r w:rsidR="008A5486">
              <w:rPr>
                <w:sz w:val="24"/>
                <w:szCs w:val="24"/>
                <w:shd w:val="clear" w:color="auto" w:fill="FFFFFF"/>
              </w:rPr>
              <w:t xml:space="preserve"> </w:t>
            </w:r>
            <w:r w:rsidRPr="001B4917">
              <w:rPr>
                <w:sz w:val="24"/>
                <w:szCs w:val="24"/>
                <w:shd w:val="clear" w:color="auto" w:fill="FFFFFF"/>
              </w:rPr>
              <w:t>безопасности</w:t>
            </w:r>
            <w:r w:rsidR="008A5486">
              <w:rPr>
                <w:sz w:val="24"/>
                <w:szCs w:val="24"/>
                <w:shd w:val="clear" w:color="auto" w:fill="FFFFFF"/>
              </w:rPr>
              <w:t xml:space="preserve"> </w:t>
            </w:r>
            <w:r w:rsidRPr="001B4917">
              <w:rPr>
                <w:sz w:val="24"/>
                <w:szCs w:val="24"/>
                <w:shd w:val="clear" w:color="auto" w:fill="FFFFFF"/>
              </w:rPr>
              <w:t>которых</w:t>
            </w:r>
            <w:r w:rsidR="008A5486">
              <w:rPr>
                <w:sz w:val="24"/>
                <w:szCs w:val="24"/>
                <w:shd w:val="clear" w:color="auto" w:fill="FFFFFF"/>
              </w:rPr>
              <w:t xml:space="preserve"> </w:t>
            </w:r>
            <w:r w:rsidRPr="001B4917">
              <w:rPr>
                <w:sz w:val="24"/>
                <w:szCs w:val="24"/>
                <w:shd w:val="clear" w:color="auto" w:fill="FFFFFF"/>
              </w:rPr>
              <w:t>были</w:t>
            </w:r>
            <w:r w:rsidR="008A5486">
              <w:rPr>
                <w:sz w:val="24"/>
                <w:szCs w:val="24"/>
                <w:shd w:val="clear" w:color="auto" w:fill="FFFFFF"/>
              </w:rPr>
              <w:t xml:space="preserve"> </w:t>
            </w:r>
            <w:r w:rsidRPr="001B4917">
              <w:rPr>
                <w:sz w:val="24"/>
                <w:szCs w:val="24"/>
                <w:shd w:val="clear" w:color="auto" w:fill="FFFFFF"/>
              </w:rPr>
              <w:t>созданы</w:t>
            </w:r>
            <w:r w:rsidR="008A5486">
              <w:rPr>
                <w:sz w:val="24"/>
                <w:szCs w:val="24"/>
                <w:shd w:val="clear" w:color="auto" w:fill="FFFFFF"/>
              </w:rPr>
              <w:t xml:space="preserve"> </w:t>
            </w:r>
            <w:r w:rsidRPr="001B4917">
              <w:rPr>
                <w:sz w:val="24"/>
                <w:szCs w:val="24"/>
                <w:shd w:val="clear" w:color="auto" w:fill="FFFFFF"/>
              </w:rPr>
              <w:t>закрытые</w:t>
            </w:r>
            <w:r w:rsidR="008A5486">
              <w:rPr>
                <w:sz w:val="24"/>
                <w:szCs w:val="24"/>
                <w:shd w:val="clear" w:color="auto" w:fill="FFFFFF"/>
              </w:rPr>
              <w:t xml:space="preserve"> </w:t>
            </w:r>
            <w:r w:rsidRPr="001B4917">
              <w:rPr>
                <w:sz w:val="24"/>
                <w:szCs w:val="24"/>
                <w:shd w:val="clear" w:color="auto" w:fill="FFFFFF"/>
              </w:rPr>
              <w:t>административно-территориальные</w:t>
            </w:r>
            <w:r w:rsidR="008A5486">
              <w:rPr>
                <w:sz w:val="24"/>
                <w:szCs w:val="24"/>
                <w:shd w:val="clear" w:color="auto" w:fill="FFFFFF"/>
              </w:rPr>
              <w:t xml:space="preserve"> </w:t>
            </w:r>
            <w:r w:rsidRPr="001B4917">
              <w:rPr>
                <w:sz w:val="24"/>
                <w:szCs w:val="24"/>
                <w:shd w:val="clear" w:color="auto" w:fill="FFFFFF"/>
              </w:rPr>
              <w:t>образования</w:t>
            </w:r>
          </w:p>
        </w:tc>
        <w:tc>
          <w:tcPr>
            <w:tcW w:w="4183" w:type="dxa"/>
            <w:shd w:val="clear" w:color="auto" w:fill="auto"/>
          </w:tcPr>
          <w:p w14:paraId="6128D5D4" w14:textId="7AFF0114" w:rsidR="006B5B04" w:rsidRPr="001B4917" w:rsidRDefault="00CE6E22" w:rsidP="006766F1">
            <w:pPr>
              <w:keepNext/>
              <w:ind w:left="-3" w:right="9" w:firstLine="5"/>
              <w:rPr>
                <w:bCs/>
                <w:sz w:val="24"/>
                <w:szCs w:val="24"/>
              </w:rPr>
            </w:pPr>
            <w:r w:rsidRPr="001B4917">
              <w:rPr>
                <w:bCs/>
                <w:sz w:val="24"/>
                <w:szCs w:val="24"/>
              </w:rPr>
              <w:lastRenderedPageBreak/>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земельных</w:t>
            </w:r>
            <w:r w:rsidR="008A5486">
              <w:rPr>
                <w:bCs/>
                <w:sz w:val="24"/>
                <w:szCs w:val="24"/>
              </w:rPr>
              <w:t xml:space="preserve"> </w:t>
            </w:r>
            <w:r w:rsidRPr="001B4917">
              <w:rPr>
                <w:bCs/>
                <w:sz w:val="24"/>
                <w:szCs w:val="24"/>
              </w:rPr>
              <w:t>участков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lastRenderedPageBreak/>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реконструкции</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установлены.</w:t>
            </w:r>
          </w:p>
        </w:tc>
      </w:tr>
      <w:tr w:rsidR="00BF787A" w:rsidRPr="001B4917" w14:paraId="2F1E841D" w14:textId="77777777" w:rsidTr="006766F1">
        <w:trPr>
          <w:gridAfter w:val="2"/>
          <w:wAfter w:w="26" w:type="dxa"/>
          <w:trHeight w:val="20"/>
        </w:trPr>
        <w:tc>
          <w:tcPr>
            <w:tcW w:w="1707" w:type="dxa"/>
            <w:shd w:val="clear" w:color="auto" w:fill="auto"/>
          </w:tcPr>
          <w:p w14:paraId="75468DC9" w14:textId="61A0FD3D" w:rsidR="00060D79" w:rsidRPr="001B4917" w:rsidRDefault="00060D79" w:rsidP="006766F1">
            <w:pPr>
              <w:keepNext/>
              <w:ind w:right="142" w:hanging="16"/>
              <w:rPr>
                <w:bCs/>
                <w:sz w:val="24"/>
                <w:szCs w:val="24"/>
              </w:rPr>
            </w:pPr>
            <w:r w:rsidRPr="001B4917">
              <w:rPr>
                <w:bCs/>
                <w:sz w:val="24"/>
                <w:szCs w:val="24"/>
              </w:rPr>
              <w:lastRenderedPageBreak/>
              <w:t>Улично-дорожная</w:t>
            </w:r>
            <w:r w:rsidR="008A5486">
              <w:rPr>
                <w:bCs/>
                <w:sz w:val="24"/>
                <w:szCs w:val="24"/>
              </w:rPr>
              <w:t xml:space="preserve"> </w:t>
            </w:r>
            <w:r w:rsidRPr="001B4917">
              <w:rPr>
                <w:bCs/>
                <w:sz w:val="24"/>
                <w:szCs w:val="24"/>
              </w:rPr>
              <w:t>сеть</w:t>
            </w:r>
          </w:p>
        </w:tc>
        <w:tc>
          <w:tcPr>
            <w:tcW w:w="1418" w:type="dxa"/>
          </w:tcPr>
          <w:p w14:paraId="2EBA4C3C" w14:textId="77777777" w:rsidR="00060D79" w:rsidRPr="001B4917" w:rsidRDefault="00060D79" w:rsidP="006766F1">
            <w:pPr>
              <w:keepNext/>
              <w:ind w:right="142" w:hanging="16"/>
              <w:jc w:val="center"/>
              <w:rPr>
                <w:bCs/>
                <w:sz w:val="24"/>
                <w:szCs w:val="24"/>
              </w:rPr>
            </w:pPr>
            <w:r w:rsidRPr="001B4917">
              <w:rPr>
                <w:bCs/>
                <w:sz w:val="24"/>
                <w:szCs w:val="24"/>
              </w:rPr>
              <w:t>12.0.1</w:t>
            </w:r>
          </w:p>
        </w:tc>
        <w:tc>
          <w:tcPr>
            <w:tcW w:w="1701" w:type="dxa"/>
            <w:shd w:val="clear" w:color="auto" w:fill="auto"/>
          </w:tcPr>
          <w:p w14:paraId="3C0B6926"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1CCD97FF" w14:textId="3D0D770A"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улично-дорожной</w:t>
            </w:r>
            <w:r w:rsidR="008A5486">
              <w:rPr>
                <w:bCs/>
                <w:sz w:val="24"/>
                <w:szCs w:val="24"/>
              </w:rPr>
              <w:t xml:space="preserve"> </w:t>
            </w:r>
            <w:r w:rsidRPr="001B4917">
              <w:rPr>
                <w:bCs/>
                <w:sz w:val="24"/>
                <w:szCs w:val="24"/>
              </w:rPr>
              <w:t>сети:</w:t>
            </w:r>
            <w:r w:rsidR="008A5486">
              <w:rPr>
                <w:bCs/>
                <w:sz w:val="24"/>
                <w:szCs w:val="24"/>
              </w:rPr>
              <w:t xml:space="preserve"> </w:t>
            </w:r>
            <w:r w:rsidRPr="001B4917">
              <w:rPr>
                <w:bCs/>
                <w:sz w:val="24"/>
                <w:szCs w:val="24"/>
              </w:rPr>
              <w:t>автомобильных</w:t>
            </w:r>
            <w:r w:rsidR="008A5486">
              <w:rPr>
                <w:bCs/>
                <w:sz w:val="24"/>
                <w:szCs w:val="24"/>
              </w:rPr>
              <w:t xml:space="preserve"> </w:t>
            </w:r>
            <w:r w:rsidRPr="001B4917">
              <w:rPr>
                <w:bCs/>
                <w:sz w:val="24"/>
                <w:szCs w:val="24"/>
              </w:rPr>
              <w:t>дорог,</w:t>
            </w:r>
            <w:r w:rsidR="008A5486">
              <w:rPr>
                <w:bCs/>
                <w:sz w:val="24"/>
                <w:szCs w:val="24"/>
              </w:rPr>
              <w:t xml:space="preserve"> </w:t>
            </w:r>
            <w:r w:rsidRPr="001B4917">
              <w:rPr>
                <w:bCs/>
                <w:sz w:val="24"/>
                <w:szCs w:val="24"/>
              </w:rPr>
              <w:t>трамвайных</w:t>
            </w:r>
            <w:r w:rsidR="008A5486">
              <w:rPr>
                <w:bCs/>
                <w:sz w:val="24"/>
                <w:szCs w:val="24"/>
              </w:rPr>
              <w:t xml:space="preserve"> </w:t>
            </w:r>
            <w:r w:rsidRPr="001B4917">
              <w:rPr>
                <w:bCs/>
                <w:sz w:val="24"/>
                <w:szCs w:val="24"/>
              </w:rPr>
              <w:t>путей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пешеходных</w:t>
            </w:r>
            <w:r w:rsidR="008A5486">
              <w:rPr>
                <w:bCs/>
                <w:sz w:val="24"/>
                <w:szCs w:val="24"/>
              </w:rPr>
              <w:t xml:space="preserve"> </w:t>
            </w:r>
            <w:r w:rsidRPr="001B4917">
              <w:rPr>
                <w:bCs/>
                <w:sz w:val="24"/>
                <w:szCs w:val="24"/>
              </w:rPr>
              <w:t>тротуаров</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населенных</w:t>
            </w:r>
            <w:r w:rsidR="008A5486">
              <w:rPr>
                <w:bCs/>
                <w:sz w:val="24"/>
                <w:szCs w:val="24"/>
              </w:rPr>
              <w:t xml:space="preserve"> </w:t>
            </w:r>
            <w:r w:rsidRPr="001B4917">
              <w:rPr>
                <w:bCs/>
                <w:sz w:val="24"/>
                <w:szCs w:val="24"/>
              </w:rPr>
              <w:t>пунктов,</w:t>
            </w:r>
            <w:r w:rsidR="008A5486">
              <w:rPr>
                <w:bCs/>
                <w:sz w:val="24"/>
                <w:szCs w:val="24"/>
              </w:rPr>
              <w:t xml:space="preserve"> </w:t>
            </w:r>
            <w:r w:rsidRPr="001B4917">
              <w:rPr>
                <w:bCs/>
                <w:sz w:val="24"/>
                <w:szCs w:val="24"/>
              </w:rPr>
              <w:t>пешеходных</w:t>
            </w:r>
            <w:r w:rsidR="008A5486">
              <w:rPr>
                <w:bCs/>
                <w:sz w:val="24"/>
                <w:szCs w:val="24"/>
              </w:rPr>
              <w:t xml:space="preserve"> </w:t>
            </w:r>
            <w:r w:rsidRPr="001B4917">
              <w:rPr>
                <w:bCs/>
                <w:sz w:val="24"/>
                <w:szCs w:val="24"/>
              </w:rPr>
              <w:t>переходов,</w:t>
            </w:r>
            <w:r w:rsidR="008A5486">
              <w:rPr>
                <w:bCs/>
                <w:sz w:val="24"/>
                <w:szCs w:val="24"/>
              </w:rPr>
              <w:t xml:space="preserve"> </w:t>
            </w:r>
            <w:r w:rsidRPr="001B4917">
              <w:rPr>
                <w:bCs/>
                <w:sz w:val="24"/>
                <w:szCs w:val="24"/>
              </w:rPr>
              <w:t>бульваров,</w:t>
            </w:r>
            <w:r w:rsidR="008A5486">
              <w:rPr>
                <w:bCs/>
                <w:sz w:val="24"/>
                <w:szCs w:val="24"/>
              </w:rPr>
              <w:t xml:space="preserve"> </w:t>
            </w:r>
            <w:r w:rsidRPr="001B4917">
              <w:rPr>
                <w:bCs/>
                <w:sz w:val="24"/>
                <w:szCs w:val="24"/>
              </w:rPr>
              <w:t>площадей,</w:t>
            </w:r>
            <w:r w:rsidR="008A5486">
              <w:rPr>
                <w:bCs/>
                <w:sz w:val="24"/>
                <w:szCs w:val="24"/>
              </w:rPr>
              <w:t xml:space="preserve"> </w:t>
            </w:r>
            <w:r w:rsidRPr="001B4917">
              <w:rPr>
                <w:bCs/>
                <w:sz w:val="24"/>
                <w:szCs w:val="24"/>
              </w:rPr>
              <w:t>проездов,</w:t>
            </w:r>
            <w:r w:rsidR="008A5486">
              <w:rPr>
                <w:bCs/>
                <w:sz w:val="24"/>
                <w:szCs w:val="24"/>
              </w:rPr>
              <w:t xml:space="preserve"> </w:t>
            </w:r>
            <w:r w:rsidRPr="001B4917">
              <w:rPr>
                <w:bCs/>
                <w:sz w:val="24"/>
                <w:szCs w:val="24"/>
              </w:rPr>
              <w:t>велодорожек</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велотранспортной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инженерной</w:t>
            </w:r>
            <w:r w:rsidR="008A5486">
              <w:rPr>
                <w:bCs/>
                <w:sz w:val="24"/>
                <w:szCs w:val="24"/>
              </w:rPr>
              <w:t xml:space="preserve"> </w:t>
            </w:r>
            <w:r w:rsidRPr="001B4917">
              <w:rPr>
                <w:bCs/>
                <w:sz w:val="24"/>
                <w:szCs w:val="24"/>
              </w:rPr>
              <w:t>инфраструктуры;</w:t>
            </w:r>
          </w:p>
          <w:p w14:paraId="164CC62A" w14:textId="1B3897F6"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придорожных</w:t>
            </w:r>
            <w:r w:rsidR="008A5486">
              <w:rPr>
                <w:bCs/>
                <w:sz w:val="24"/>
                <w:szCs w:val="24"/>
              </w:rPr>
              <w:t xml:space="preserve"> </w:t>
            </w:r>
            <w:r w:rsidRPr="001B4917">
              <w:rPr>
                <w:bCs/>
                <w:sz w:val="24"/>
                <w:szCs w:val="24"/>
              </w:rPr>
              <w:t>стоянок</w:t>
            </w:r>
            <w:r w:rsidR="008A5486">
              <w:rPr>
                <w:bCs/>
                <w:sz w:val="24"/>
                <w:szCs w:val="24"/>
              </w:rPr>
              <w:t xml:space="preserve"> </w:t>
            </w:r>
            <w:r w:rsidRPr="001B4917">
              <w:rPr>
                <w:bCs/>
                <w:sz w:val="24"/>
                <w:szCs w:val="24"/>
              </w:rPr>
              <w:t>(парковок)</w:t>
            </w:r>
            <w:r w:rsidR="008A5486">
              <w:rPr>
                <w:bCs/>
                <w:sz w:val="24"/>
                <w:szCs w:val="24"/>
              </w:rPr>
              <w:t xml:space="preserve"> </w:t>
            </w:r>
            <w:r w:rsidRPr="001B4917">
              <w:rPr>
                <w:bCs/>
                <w:sz w:val="24"/>
                <w:szCs w:val="24"/>
              </w:rPr>
              <w:t>транспортных</w:t>
            </w:r>
            <w:r w:rsidR="008A5486">
              <w:rPr>
                <w:bCs/>
                <w:sz w:val="24"/>
                <w:szCs w:val="24"/>
              </w:rPr>
              <w:t xml:space="preserve"> </w:t>
            </w:r>
            <w:r w:rsidRPr="001B4917">
              <w:rPr>
                <w:bCs/>
                <w:sz w:val="24"/>
                <w:szCs w:val="24"/>
              </w:rPr>
              <w:t>средств</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lastRenderedPageBreak/>
              <w:t>границах</w:t>
            </w:r>
            <w:r w:rsidR="008A5486">
              <w:rPr>
                <w:bCs/>
                <w:sz w:val="24"/>
                <w:szCs w:val="24"/>
              </w:rPr>
              <w:t xml:space="preserve"> </w:t>
            </w:r>
            <w:r w:rsidRPr="001B4917">
              <w:rPr>
                <w:bCs/>
                <w:sz w:val="24"/>
                <w:szCs w:val="24"/>
              </w:rPr>
              <w:t>городских</w:t>
            </w:r>
            <w:r w:rsidR="008A5486">
              <w:rPr>
                <w:bCs/>
                <w:sz w:val="24"/>
                <w:szCs w:val="24"/>
              </w:rPr>
              <w:t xml:space="preserve"> </w:t>
            </w:r>
            <w:r w:rsidRPr="001B4917">
              <w:rPr>
                <w:bCs/>
                <w:sz w:val="24"/>
                <w:szCs w:val="24"/>
              </w:rPr>
              <w:t>улиц</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дорог,</w:t>
            </w:r>
            <w:r w:rsidR="008A5486">
              <w:rPr>
                <w:bCs/>
                <w:sz w:val="24"/>
                <w:szCs w:val="24"/>
              </w:rPr>
              <w:t xml:space="preserve"> </w:t>
            </w:r>
            <w:r w:rsidRPr="001B4917">
              <w:rPr>
                <w:bCs/>
                <w:sz w:val="24"/>
                <w:szCs w:val="24"/>
              </w:rPr>
              <w:t>за</w:t>
            </w:r>
            <w:r w:rsidR="008A5486">
              <w:rPr>
                <w:bCs/>
                <w:sz w:val="24"/>
                <w:szCs w:val="24"/>
              </w:rPr>
              <w:t xml:space="preserve"> </w:t>
            </w:r>
            <w:r w:rsidRPr="001B4917">
              <w:rPr>
                <w:bCs/>
                <w:sz w:val="24"/>
                <w:szCs w:val="24"/>
              </w:rPr>
              <w:t>исключением</w:t>
            </w:r>
            <w:r w:rsidR="008A5486">
              <w:rPr>
                <w:bCs/>
                <w:sz w:val="24"/>
                <w:szCs w:val="24"/>
              </w:rPr>
              <w:t xml:space="preserve"> </w:t>
            </w:r>
            <w:r w:rsidRPr="001B4917">
              <w:rPr>
                <w:bCs/>
                <w:sz w:val="24"/>
                <w:szCs w:val="24"/>
              </w:rPr>
              <w:t>предусмотренных</w:t>
            </w:r>
            <w:r w:rsidR="008A5486">
              <w:rPr>
                <w:bCs/>
                <w:sz w:val="24"/>
                <w:szCs w:val="24"/>
              </w:rPr>
              <w:t xml:space="preserve"> </w:t>
            </w:r>
            <w:r w:rsidRPr="001B4917">
              <w:rPr>
                <w:bCs/>
                <w:sz w:val="24"/>
                <w:szCs w:val="24"/>
              </w:rPr>
              <w:t>видами</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с</w:t>
            </w:r>
            <w:r w:rsidR="008A5486">
              <w:rPr>
                <w:bCs/>
                <w:sz w:val="24"/>
                <w:szCs w:val="24"/>
              </w:rPr>
              <w:t xml:space="preserve"> </w:t>
            </w:r>
            <w:r w:rsidRPr="001B4917">
              <w:rPr>
                <w:bCs/>
                <w:sz w:val="24"/>
                <w:szCs w:val="24"/>
              </w:rPr>
              <w:t>кодами</w:t>
            </w:r>
            <w:r w:rsidR="008A5486">
              <w:rPr>
                <w:bCs/>
                <w:sz w:val="24"/>
                <w:szCs w:val="24"/>
              </w:rPr>
              <w:t xml:space="preserve"> </w:t>
            </w:r>
            <w:r w:rsidRPr="001B4917">
              <w:rPr>
                <w:bCs/>
                <w:sz w:val="24"/>
                <w:szCs w:val="24"/>
              </w:rPr>
              <w:t>2.7.1,</w:t>
            </w:r>
            <w:r w:rsidR="008A5486">
              <w:rPr>
                <w:bCs/>
                <w:sz w:val="24"/>
                <w:szCs w:val="24"/>
              </w:rPr>
              <w:t xml:space="preserve"> </w:t>
            </w:r>
            <w:r w:rsidRPr="001B4917">
              <w:rPr>
                <w:bCs/>
                <w:sz w:val="24"/>
                <w:szCs w:val="24"/>
              </w:rPr>
              <w:t>4.9,</w:t>
            </w:r>
            <w:r w:rsidR="008A5486">
              <w:rPr>
                <w:bCs/>
                <w:sz w:val="24"/>
                <w:szCs w:val="24"/>
              </w:rPr>
              <w:t xml:space="preserve"> </w:t>
            </w:r>
            <w:r w:rsidRPr="001B4917">
              <w:rPr>
                <w:bCs/>
                <w:sz w:val="24"/>
                <w:szCs w:val="24"/>
              </w:rPr>
              <w:t>7.2.3</w:t>
            </w:r>
            <w:r w:rsidR="00D434BA" w:rsidRPr="001B4917">
              <w:rPr>
                <w:bCs/>
                <w:sz w:val="24"/>
                <w:szCs w:val="24"/>
              </w:rPr>
              <w:t>К</w:t>
            </w:r>
            <w:r w:rsidR="00835C5E" w:rsidRPr="001B4917">
              <w:rPr>
                <w:bCs/>
                <w:sz w:val="24"/>
                <w:szCs w:val="24"/>
              </w:rPr>
              <w:t>лассификатора</w:t>
            </w:r>
            <w:r w:rsidRPr="001B4917">
              <w:rPr>
                <w:bCs/>
                <w:sz w:val="24"/>
                <w:szCs w:val="24"/>
              </w:rPr>
              <w:t>,</w:t>
            </w:r>
            <w:r w:rsidR="008A5486">
              <w:rPr>
                <w:bCs/>
                <w:sz w:val="24"/>
                <w:szCs w:val="24"/>
              </w:rPr>
              <w:t xml:space="preserve"> </w:t>
            </w:r>
            <w:r w:rsidRPr="001B4917">
              <w:rPr>
                <w:bCs/>
                <w:sz w:val="24"/>
                <w:szCs w:val="24"/>
              </w:rPr>
              <w:t>а</w:t>
            </w:r>
            <w:r w:rsidR="008A5486">
              <w:rPr>
                <w:bCs/>
                <w:sz w:val="24"/>
                <w:szCs w:val="24"/>
              </w:rPr>
              <w:t xml:space="preserve"> </w:t>
            </w:r>
            <w:r w:rsidRPr="001B4917">
              <w:rPr>
                <w:bCs/>
                <w:sz w:val="24"/>
                <w:szCs w:val="24"/>
              </w:rPr>
              <w:t>также</w:t>
            </w:r>
            <w:r w:rsidR="008A5486">
              <w:rPr>
                <w:bCs/>
                <w:sz w:val="24"/>
                <w:szCs w:val="24"/>
              </w:rPr>
              <w:t xml:space="preserve"> </w:t>
            </w:r>
            <w:r w:rsidRPr="001B4917">
              <w:rPr>
                <w:bCs/>
                <w:sz w:val="24"/>
                <w:szCs w:val="24"/>
              </w:rPr>
              <w:t>некапитальных</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охраны</w:t>
            </w:r>
            <w:r w:rsidR="008A5486">
              <w:rPr>
                <w:bCs/>
                <w:sz w:val="24"/>
                <w:szCs w:val="24"/>
              </w:rPr>
              <w:t xml:space="preserve"> </w:t>
            </w:r>
            <w:r w:rsidRPr="001B4917">
              <w:rPr>
                <w:bCs/>
                <w:sz w:val="24"/>
                <w:szCs w:val="24"/>
              </w:rPr>
              <w:t>транспортных</w:t>
            </w:r>
            <w:r w:rsidR="008A5486">
              <w:rPr>
                <w:bCs/>
                <w:sz w:val="24"/>
                <w:szCs w:val="24"/>
              </w:rPr>
              <w:t xml:space="preserve"> </w:t>
            </w:r>
            <w:r w:rsidRPr="001B4917">
              <w:rPr>
                <w:bCs/>
                <w:sz w:val="24"/>
                <w:szCs w:val="24"/>
              </w:rPr>
              <w:t>средств</w:t>
            </w:r>
          </w:p>
        </w:tc>
        <w:tc>
          <w:tcPr>
            <w:tcW w:w="4183" w:type="dxa"/>
            <w:shd w:val="clear" w:color="auto" w:fill="auto"/>
          </w:tcPr>
          <w:p w14:paraId="1A5AF966" w14:textId="0616F083" w:rsidR="00060D79" w:rsidRPr="001B4917" w:rsidRDefault="002B4F76" w:rsidP="006766F1">
            <w:pPr>
              <w:keepNext/>
              <w:rPr>
                <w:bCs/>
                <w:sz w:val="24"/>
                <w:szCs w:val="24"/>
              </w:rPr>
            </w:pPr>
            <w:r w:rsidRPr="001B4917">
              <w:rPr>
                <w:bCs/>
                <w:sz w:val="24"/>
                <w:szCs w:val="24"/>
              </w:rPr>
              <w:lastRenderedPageBreak/>
              <w:t>Действие</w:t>
            </w:r>
            <w:r w:rsidR="008A5486">
              <w:rPr>
                <w:bCs/>
                <w:sz w:val="24"/>
                <w:szCs w:val="24"/>
              </w:rPr>
              <w:t xml:space="preserve"> </w:t>
            </w:r>
            <w:r w:rsidRPr="001B4917">
              <w:rPr>
                <w:bCs/>
                <w:sz w:val="24"/>
                <w:szCs w:val="24"/>
              </w:rPr>
              <w:t>градостроительного</w:t>
            </w:r>
            <w:r w:rsidR="008A5486">
              <w:rPr>
                <w:bCs/>
                <w:sz w:val="24"/>
                <w:szCs w:val="24"/>
              </w:rPr>
              <w:t xml:space="preserve"> </w:t>
            </w:r>
            <w:r w:rsidRPr="001B4917">
              <w:rPr>
                <w:bCs/>
                <w:sz w:val="24"/>
                <w:szCs w:val="24"/>
              </w:rPr>
              <w:t>регламента</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распространяется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территорий</w:t>
            </w:r>
            <w:r w:rsidR="008A5486">
              <w:rPr>
                <w:bCs/>
                <w:sz w:val="24"/>
                <w:szCs w:val="24"/>
              </w:rPr>
              <w:t xml:space="preserve"> </w:t>
            </w:r>
            <w:r w:rsidRPr="001B4917">
              <w:rPr>
                <w:bCs/>
                <w:sz w:val="24"/>
                <w:szCs w:val="24"/>
              </w:rPr>
              <w:t>общего</w:t>
            </w:r>
            <w:r w:rsidR="008A5486">
              <w:rPr>
                <w:bCs/>
                <w:sz w:val="24"/>
                <w:szCs w:val="24"/>
              </w:rPr>
              <w:t xml:space="preserve"> </w:t>
            </w:r>
            <w:r w:rsidRPr="001B4917">
              <w:rPr>
                <w:bCs/>
                <w:sz w:val="24"/>
                <w:szCs w:val="24"/>
              </w:rPr>
              <w:t>пользования.</w:t>
            </w:r>
          </w:p>
        </w:tc>
      </w:tr>
      <w:tr w:rsidR="00BF787A" w:rsidRPr="001B4917" w14:paraId="19CCC4FC" w14:textId="77777777" w:rsidTr="006766F1">
        <w:trPr>
          <w:gridAfter w:val="2"/>
          <w:wAfter w:w="26" w:type="dxa"/>
          <w:trHeight w:val="20"/>
        </w:trPr>
        <w:tc>
          <w:tcPr>
            <w:tcW w:w="1707" w:type="dxa"/>
            <w:shd w:val="clear" w:color="auto" w:fill="auto"/>
          </w:tcPr>
          <w:p w14:paraId="40BF2001" w14:textId="078DC6A6" w:rsidR="00060D79" w:rsidRPr="001B4917" w:rsidRDefault="00060D79" w:rsidP="006766F1">
            <w:pPr>
              <w:keepNext/>
              <w:ind w:right="142" w:hanging="16"/>
              <w:rPr>
                <w:bCs/>
                <w:sz w:val="24"/>
                <w:szCs w:val="24"/>
              </w:rPr>
            </w:pPr>
            <w:r w:rsidRPr="001B4917">
              <w:rPr>
                <w:bCs/>
                <w:sz w:val="24"/>
                <w:szCs w:val="24"/>
              </w:rPr>
              <w:t>Благоустройство</w:t>
            </w:r>
            <w:r w:rsidR="008A5486">
              <w:rPr>
                <w:bCs/>
                <w:sz w:val="24"/>
                <w:szCs w:val="24"/>
              </w:rPr>
              <w:t xml:space="preserve"> </w:t>
            </w:r>
            <w:r w:rsidRPr="001B4917">
              <w:rPr>
                <w:bCs/>
                <w:sz w:val="24"/>
                <w:szCs w:val="24"/>
              </w:rPr>
              <w:t>территории</w:t>
            </w:r>
          </w:p>
        </w:tc>
        <w:tc>
          <w:tcPr>
            <w:tcW w:w="1418" w:type="dxa"/>
          </w:tcPr>
          <w:p w14:paraId="7F3BAD89" w14:textId="77777777" w:rsidR="00060D79" w:rsidRPr="001B4917" w:rsidRDefault="00060D79" w:rsidP="006766F1">
            <w:pPr>
              <w:keepNext/>
              <w:ind w:right="142" w:hanging="16"/>
              <w:jc w:val="center"/>
              <w:rPr>
                <w:bCs/>
                <w:sz w:val="24"/>
                <w:szCs w:val="24"/>
              </w:rPr>
            </w:pPr>
            <w:r w:rsidRPr="001B4917">
              <w:rPr>
                <w:bCs/>
                <w:sz w:val="24"/>
                <w:szCs w:val="24"/>
              </w:rPr>
              <w:t>12.0.2</w:t>
            </w:r>
          </w:p>
        </w:tc>
        <w:tc>
          <w:tcPr>
            <w:tcW w:w="1701" w:type="dxa"/>
            <w:shd w:val="clear" w:color="auto" w:fill="auto"/>
          </w:tcPr>
          <w:p w14:paraId="2F7D658B" w14:textId="77777777" w:rsidR="00060D79" w:rsidRPr="001B4917" w:rsidRDefault="00060D79" w:rsidP="006766F1">
            <w:pPr>
              <w:keepNext/>
              <w:jc w:val="center"/>
              <w:rPr>
                <w:bCs/>
                <w:sz w:val="24"/>
                <w:szCs w:val="24"/>
              </w:rPr>
            </w:pPr>
            <w:r w:rsidRPr="001B4917">
              <w:rPr>
                <w:bCs/>
                <w:sz w:val="24"/>
                <w:szCs w:val="24"/>
              </w:rPr>
              <w:t>О</w:t>
            </w:r>
          </w:p>
        </w:tc>
        <w:tc>
          <w:tcPr>
            <w:tcW w:w="3686" w:type="dxa"/>
            <w:shd w:val="clear" w:color="auto" w:fill="auto"/>
          </w:tcPr>
          <w:p w14:paraId="78AD5A3D" w14:textId="75692B28" w:rsidR="00060D79" w:rsidRPr="001B4917" w:rsidRDefault="00060D79" w:rsidP="006766F1">
            <w:pPr>
              <w:keepNext/>
              <w:ind w:right="142"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декоративных,</w:t>
            </w:r>
            <w:r w:rsidR="008A5486">
              <w:rPr>
                <w:bCs/>
                <w:sz w:val="24"/>
                <w:szCs w:val="24"/>
              </w:rPr>
              <w:t xml:space="preserve"> </w:t>
            </w:r>
            <w:r w:rsidRPr="001B4917">
              <w:rPr>
                <w:bCs/>
                <w:sz w:val="24"/>
                <w:szCs w:val="24"/>
              </w:rPr>
              <w:t>технических,</w:t>
            </w:r>
            <w:r w:rsidR="008A5486">
              <w:rPr>
                <w:bCs/>
                <w:sz w:val="24"/>
                <w:szCs w:val="24"/>
              </w:rPr>
              <w:t xml:space="preserve"> </w:t>
            </w:r>
            <w:r w:rsidRPr="001B4917">
              <w:rPr>
                <w:bCs/>
                <w:sz w:val="24"/>
                <w:szCs w:val="24"/>
              </w:rPr>
              <w:t>планировочных,</w:t>
            </w:r>
            <w:r w:rsidR="008A5486">
              <w:rPr>
                <w:bCs/>
                <w:sz w:val="24"/>
                <w:szCs w:val="24"/>
              </w:rPr>
              <w:t xml:space="preserve"> </w:t>
            </w:r>
            <w:r w:rsidRPr="001B4917">
              <w:rPr>
                <w:bCs/>
                <w:sz w:val="24"/>
                <w:szCs w:val="24"/>
              </w:rPr>
              <w:t>конструктивных</w:t>
            </w:r>
            <w:r w:rsidR="008A5486">
              <w:rPr>
                <w:bCs/>
                <w:sz w:val="24"/>
                <w:szCs w:val="24"/>
              </w:rPr>
              <w:t xml:space="preserve"> </w:t>
            </w:r>
            <w:r w:rsidRPr="001B4917">
              <w:rPr>
                <w:bCs/>
                <w:sz w:val="24"/>
                <w:szCs w:val="24"/>
              </w:rPr>
              <w:t>устройств,</w:t>
            </w:r>
            <w:r w:rsidR="008A5486">
              <w:rPr>
                <w:bCs/>
                <w:sz w:val="24"/>
                <w:szCs w:val="24"/>
              </w:rPr>
              <w:t xml:space="preserve"> </w:t>
            </w:r>
            <w:r w:rsidRPr="001B4917">
              <w:rPr>
                <w:bCs/>
                <w:sz w:val="24"/>
                <w:szCs w:val="24"/>
              </w:rPr>
              <w:t>элементов</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различных</w:t>
            </w:r>
            <w:r w:rsidR="008A5486">
              <w:rPr>
                <w:bCs/>
                <w:sz w:val="24"/>
                <w:szCs w:val="24"/>
              </w:rPr>
              <w:t xml:space="preserve"> </w:t>
            </w:r>
            <w:r w:rsidRPr="001B4917">
              <w:rPr>
                <w:bCs/>
                <w:sz w:val="24"/>
                <w:szCs w:val="24"/>
              </w:rPr>
              <w:t>видов</w:t>
            </w:r>
            <w:r w:rsidR="008A5486">
              <w:rPr>
                <w:bCs/>
                <w:sz w:val="24"/>
                <w:szCs w:val="24"/>
              </w:rPr>
              <w:t xml:space="preserve"> </w:t>
            </w:r>
            <w:r w:rsidRPr="001B4917">
              <w:rPr>
                <w:bCs/>
                <w:sz w:val="24"/>
                <w:szCs w:val="24"/>
              </w:rPr>
              <w:t>оборудования</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оформления,</w:t>
            </w:r>
            <w:r w:rsidR="008A5486">
              <w:rPr>
                <w:bCs/>
                <w:sz w:val="24"/>
                <w:szCs w:val="24"/>
              </w:rPr>
              <w:t xml:space="preserve"> </w:t>
            </w:r>
            <w:r w:rsidRPr="001B4917">
              <w:rPr>
                <w:bCs/>
                <w:sz w:val="24"/>
                <w:szCs w:val="24"/>
              </w:rPr>
              <w:t>малых</w:t>
            </w:r>
            <w:r w:rsidR="008A5486">
              <w:rPr>
                <w:bCs/>
                <w:sz w:val="24"/>
                <w:szCs w:val="24"/>
              </w:rPr>
              <w:t xml:space="preserve"> </w:t>
            </w:r>
            <w:r w:rsidRPr="001B4917">
              <w:rPr>
                <w:bCs/>
                <w:sz w:val="24"/>
                <w:szCs w:val="24"/>
              </w:rPr>
              <w:t>архитектурных</w:t>
            </w:r>
            <w:r w:rsidR="008A5486">
              <w:rPr>
                <w:bCs/>
                <w:sz w:val="24"/>
                <w:szCs w:val="24"/>
              </w:rPr>
              <w:t xml:space="preserve"> </w:t>
            </w:r>
            <w:r w:rsidRPr="001B4917">
              <w:rPr>
                <w:bCs/>
                <w:sz w:val="24"/>
                <w:szCs w:val="24"/>
              </w:rPr>
              <w:t>форм,</w:t>
            </w:r>
            <w:r w:rsidR="008A5486">
              <w:rPr>
                <w:bCs/>
                <w:sz w:val="24"/>
                <w:szCs w:val="24"/>
              </w:rPr>
              <w:t xml:space="preserve"> </w:t>
            </w:r>
            <w:r w:rsidRPr="001B4917">
              <w:rPr>
                <w:bCs/>
                <w:sz w:val="24"/>
                <w:szCs w:val="24"/>
              </w:rPr>
              <w:t>некапитальных</w:t>
            </w:r>
            <w:r w:rsidR="008A5486">
              <w:rPr>
                <w:bCs/>
                <w:sz w:val="24"/>
                <w:szCs w:val="24"/>
              </w:rPr>
              <w:t xml:space="preserve"> </w:t>
            </w:r>
            <w:r w:rsidRPr="001B4917">
              <w:rPr>
                <w:bCs/>
                <w:sz w:val="24"/>
                <w:szCs w:val="24"/>
              </w:rPr>
              <w:t>нестационарных</w:t>
            </w:r>
            <w:r w:rsidR="008A5486">
              <w:rPr>
                <w:bCs/>
                <w:sz w:val="24"/>
                <w:szCs w:val="24"/>
              </w:rPr>
              <w:t xml:space="preserve"> </w:t>
            </w:r>
            <w:r w:rsidRPr="001B4917">
              <w:rPr>
                <w:bCs/>
                <w:sz w:val="24"/>
                <w:szCs w:val="24"/>
              </w:rPr>
              <w:t>строений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информационных</w:t>
            </w:r>
            <w:r w:rsidR="008A5486">
              <w:rPr>
                <w:bCs/>
                <w:sz w:val="24"/>
                <w:szCs w:val="24"/>
              </w:rPr>
              <w:t xml:space="preserve"> </w:t>
            </w:r>
            <w:r w:rsidRPr="001B4917">
              <w:rPr>
                <w:bCs/>
                <w:sz w:val="24"/>
                <w:szCs w:val="24"/>
              </w:rPr>
              <w:t>щитов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указателей,</w:t>
            </w:r>
            <w:r w:rsidR="008A5486">
              <w:rPr>
                <w:bCs/>
                <w:sz w:val="24"/>
                <w:szCs w:val="24"/>
              </w:rPr>
              <w:t xml:space="preserve"> </w:t>
            </w:r>
            <w:r w:rsidRPr="001B4917">
              <w:rPr>
                <w:bCs/>
                <w:sz w:val="24"/>
                <w:szCs w:val="24"/>
              </w:rPr>
              <w:t>применяемых</w:t>
            </w:r>
            <w:r w:rsidR="008A5486">
              <w:rPr>
                <w:bCs/>
                <w:sz w:val="24"/>
                <w:szCs w:val="24"/>
              </w:rPr>
              <w:t xml:space="preserve"> </w:t>
            </w:r>
            <w:r w:rsidRPr="001B4917">
              <w:rPr>
                <w:bCs/>
                <w:sz w:val="24"/>
                <w:szCs w:val="24"/>
              </w:rPr>
              <w:t>как</w:t>
            </w:r>
            <w:r w:rsidR="008A5486">
              <w:rPr>
                <w:bCs/>
                <w:sz w:val="24"/>
                <w:szCs w:val="24"/>
              </w:rPr>
              <w:t xml:space="preserve"> </w:t>
            </w:r>
            <w:r w:rsidRPr="001B4917">
              <w:rPr>
                <w:bCs/>
                <w:sz w:val="24"/>
                <w:szCs w:val="24"/>
              </w:rPr>
              <w:t>составные</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благоустройства</w:t>
            </w:r>
            <w:r w:rsidR="008A5486">
              <w:rPr>
                <w:bCs/>
                <w:sz w:val="24"/>
                <w:szCs w:val="24"/>
              </w:rPr>
              <w:t xml:space="preserve"> </w:t>
            </w:r>
            <w:r w:rsidRPr="001B4917">
              <w:rPr>
                <w:bCs/>
                <w:sz w:val="24"/>
                <w:szCs w:val="24"/>
              </w:rPr>
              <w:t>территории,</w:t>
            </w:r>
            <w:r w:rsidR="008A5486">
              <w:rPr>
                <w:bCs/>
                <w:sz w:val="24"/>
                <w:szCs w:val="24"/>
              </w:rPr>
              <w:t xml:space="preserve"> </w:t>
            </w:r>
            <w:r w:rsidRPr="001B4917">
              <w:rPr>
                <w:bCs/>
                <w:sz w:val="24"/>
                <w:szCs w:val="24"/>
              </w:rPr>
              <w:t>общественных</w:t>
            </w:r>
            <w:r w:rsidR="008A5486">
              <w:rPr>
                <w:bCs/>
                <w:sz w:val="24"/>
                <w:szCs w:val="24"/>
              </w:rPr>
              <w:t xml:space="preserve"> </w:t>
            </w:r>
            <w:r w:rsidRPr="001B4917">
              <w:rPr>
                <w:bCs/>
                <w:sz w:val="24"/>
                <w:szCs w:val="24"/>
              </w:rPr>
              <w:t>туалетов</w:t>
            </w:r>
          </w:p>
        </w:tc>
        <w:tc>
          <w:tcPr>
            <w:tcW w:w="4183" w:type="dxa"/>
            <w:shd w:val="clear" w:color="auto" w:fill="auto"/>
          </w:tcPr>
          <w:p w14:paraId="2D6BC0B6" w14:textId="0BFC7B06" w:rsidR="00060D79" w:rsidRPr="001B4917" w:rsidRDefault="002B4F76" w:rsidP="006766F1">
            <w:pPr>
              <w:keepNext/>
              <w:rPr>
                <w:bCs/>
                <w:sz w:val="24"/>
                <w:szCs w:val="24"/>
              </w:rPr>
            </w:pPr>
            <w:r w:rsidRPr="001B4917">
              <w:rPr>
                <w:bCs/>
                <w:sz w:val="24"/>
                <w:szCs w:val="24"/>
              </w:rPr>
              <w:t>Действие</w:t>
            </w:r>
            <w:r w:rsidR="008A5486">
              <w:rPr>
                <w:bCs/>
                <w:sz w:val="24"/>
                <w:szCs w:val="24"/>
              </w:rPr>
              <w:t xml:space="preserve"> </w:t>
            </w:r>
            <w:r w:rsidRPr="001B4917">
              <w:rPr>
                <w:bCs/>
                <w:sz w:val="24"/>
                <w:szCs w:val="24"/>
              </w:rPr>
              <w:t>градостроительного</w:t>
            </w:r>
            <w:r w:rsidR="008A5486">
              <w:rPr>
                <w:bCs/>
                <w:sz w:val="24"/>
                <w:szCs w:val="24"/>
              </w:rPr>
              <w:t xml:space="preserve"> </w:t>
            </w:r>
            <w:r w:rsidRPr="001B4917">
              <w:rPr>
                <w:bCs/>
                <w:sz w:val="24"/>
                <w:szCs w:val="24"/>
              </w:rPr>
              <w:t>регламента</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распространяется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территорий</w:t>
            </w:r>
            <w:r w:rsidR="008A5486">
              <w:rPr>
                <w:bCs/>
                <w:sz w:val="24"/>
                <w:szCs w:val="24"/>
              </w:rPr>
              <w:t xml:space="preserve"> </w:t>
            </w:r>
            <w:r w:rsidRPr="001B4917">
              <w:rPr>
                <w:bCs/>
                <w:sz w:val="24"/>
                <w:szCs w:val="24"/>
              </w:rPr>
              <w:t>общего</w:t>
            </w:r>
            <w:r w:rsidR="008A5486">
              <w:rPr>
                <w:bCs/>
                <w:sz w:val="24"/>
                <w:szCs w:val="24"/>
              </w:rPr>
              <w:t xml:space="preserve"> </w:t>
            </w:r>
            <w:r w:rsidRPr="001B4917">
              <w:rPr>
                <w:bCs/>
                <w:sz w:val="24"/>
                <w:szCs w:val="24"/>
              </w:rPr>
              <w:t>пользования.</w:t>
            </w:r>
          </w:p>
        </w:tc>
      </w:tr>
    </w:tbl>
    <w:p w14:paraId="5FADBA3B" w14:textId="77777777" w:rsidR="00CF29CD" w:rsidRPr="00BF787A" w:rsidRDefault="00CF29CD" w:rsidP="00CC4C47">
      <w:pPr>
        <w:suppressAutoHyphens/>
        <w:ind w:firstLine="720"/>
        <w:jc w:val="both"/>
        <w:rPr>
          <w:sz w:val="28"/>
          <w:szCs w:val="28"/>
        </w:rPr>
        <w:sectPr w:rsidR="00CF29CD" w:rsidRPr="00BF787A" w:rsidSect="00360249">
          <w:pgSz w:w="16838" w:h="11906" w:orient="landscape"/>
          <w:pgMar w:top="1701" w:right="1134" w:bottom="567" w:left="1134" w:header="709" w:footer="709" w:gutter="0"/>
          <w:cols w:space="708"/>
          <w:docGrid w:linePitch="360"/>
        </w:sectPr>
      </w:pPr>
    </w:p>
    <w:p w14:paraId="26CE5C9A" w14:textId="22614AB0" w:rsidR="007E2FF2" w:rsidRPr="00BF787A" w:rsidRDefault="00D372D5" w:rsidP="00416E1C">
      <w:pPr>
        <w:suppressAutoHyphens/>
        <w:ind w:firstLine="720"/>
        <w:jc w:val="both"/>
        <w:rPr>
          <w:sz w:val="28"/>
          <w:szCs w:val="28"/>
        </w:rPr>
      </w:pPr>
      <w:r w:rsidRPr="00BF787A">
        <w:rPr>
          <w:sz w:val="28"/>
          <w:szCs w:val="28"/>
        </w:rPr>
        <w:lastRenderedPageBreak/>
        <w:t>2.</w:t>
      </w:r>
      <w:r w:rsidRPr="00831502">
        <w:rPr>
          <w:sz w:val="28"/>
          <w:szCs w:val="28"/>
        </w:rPr>
        <w:t>7</w:t>
      </w:r>
      <w:r w:rsidR="007E2FF2" w:rsidRPr="00BF787A">
        <w:rPr>
          <w:sz w:val="28"/>
          <w:szCs w:val="28"/>
        </w:rPr>
        <w:t>.3.</w:t>
      </w:r>
      <w:r w:rsidR="008A5486">
        <w:rPr>
          <w:sz w:val="28"/>
          <w:szCs w:val="28"/>
        </w:rPr>
        <w:t xml:space="preserve"> </w:t>
      </w:r>
      <w:r w:rsidR="007E2FF2" w:rsidRPr="00BF787A">
        <w:rPr>
          <w:sz w:val="28"/>
          <w:szCs w:val="28"/>
        </w:rPr>
        <w:t>Объекты</w:t>
      </w:r>
      <w:r w:rsidR="008A5486">
        <w:rPr>
          <w:sz w:val="28"/>
          <w:szCs w:val="28"/>
        </w:rPr>
        <w:t xml:space="preserve"> </w:t>
      </w:r>
      <w:r w:rsidR="007E2FF2" w:rsidRPr="00BF787A">
        <w:rPr>
          <w:sz w:val="28"/>
          <w:szCs w:val="28"/>
        </w:rPr>
        <w:t>видов</w:t>
      </w:r>
      <w:r w:rsidR="008A5486">
        <w:rPr>
          <w:sz w:val="28"/>
          <w:szCs w:val="28"/>
        </w:rPr>
        <w:t xml:space="preserve"> </w:t>
      </w:r>
      <w:r w:rsidR="007E2FF2" w:rsidRPr="00BF787A">
        <w:rPr>
          <w:sz w:val="28"/>
          <w:szCs w:val="28"/>
        </w:rPr>
        <w:t>использования,</w:t>
      </w:r>
      <w:r w:rsidR="008A5486">
        <w:rPr>
          <w:sz w:val="28"/>
          <w:szCs w:val="28"/>
        </w:rPr>
        <w:t xml:space="preserve"> </w:t>
      </w:r>
      <w:r w:rsidR="007E2FF2" w:rsidRPr="00BF787A">
        <w:rPr>
          <w:sz w:val="28"/>
          <w:szCs w:val="28"/>
        </w:rPr>
        <w:t>отмеченных</w:t>
      </w:r>
      <w:r w:rsidR="008A5486">
        <w:rPr>
          <w:sz w:val="28"/>
          <w:szCs w:val="28"/>
        </w:rPr>
        <w:t xml:space="preserve"> </w:t>
      </w:r>
      <w:r w:rsidR="007E2FF2" w:rsidRPr="00BF787A">
        <w:rPr>
          <w:sz w:val="28"/>
          <w:szCs w:val="28"/>
        </w:rPr>
        <w:t>в</w:t>
      </w:r>
      <w:r w:rsidR="008A5486">
        <w:rPr>
          <w:sz w:val="28"/>
          <w:szCs w:val="28"/>
        </w:rPr>
        <w:t xml:space="preserve"> </w:t>
      </w:r>
      <w:r w:rsidR="007E2FF2" w:rsidRPr="00BF787A">
        <w:rPr>
          <w:sz w:val="28"/>
          <w:szCs w:val="28"/>
        </w:rPr>
        <w:t>таблице</w:t>
      </w:r>
      <w:r w:rsidR="008A5486">
        <w:rPr>
          <w:sz w:val="28"/>
          <w:szCs w:val="28"/>
        </w:rPr>
        <w:t xml:space="preserve"> </w:t>
      </w:r>
      <w:r w:rsidRPr="00BF787A">
        <w:rPr>
          <w:sz w:val="28"/>
          <w:szCs w:val="28"/>
        </w:rPr>
        <w:t>7</w:t>
      </w:r>
      <w:r w:rsidR="008A5486">
        <w:rPr>
          <w:sz w:val="28"/>
          <w:szCs w:val="28"/>
        </w:rPr>
        <w:t xml:space="preserve"> </w:t>
      </w:r>
      <w:r w:rsidR="007E2FF2" w:rsidRPr="00BF787A">
        <w:rPr>
          <w:sz w:val="28"/>
          <w:szCs w:val="28"/>
        </w:rPr>
        <w:t>настоящей</w:t>
      </w:r>
      <w:r w:rsidR="008A5486">
        <w:rPr>
          <w:sz w:val="28"/>
          <w:szCs w:val="28"/>
        </w:rPr>
        <w:t xml:space="preserve"> </w:t>
      </w:r>
      <w:r w:rsidR="007E2FF2" w:rsidRPr="00BF787A">
        <w:rPr>
          <w:sz w:val="28"/>
          <w:szCs w:val="28"/>
        </w:rPr>
        <w:t>статьи</w:t>
      </w:r>
      <w:r w:rsidR="008A5486">
        <w:rPr>
          <w:sz w:val="28"/>
          <w:szCs w:val="28"/>
        </w:rPr>
        <w:t xml:space="preserve"> </w:t>
      </w:r>
      <w:r w:rsidR="007E2FF2" w:rsidRPr="00BF787A">
        <w:rPr>
          <w:sz w:val="28"/>
          <w:szCs w:val="28"/>
        </w:rPr>
        <w:t>знаком</w:t>
      </w:r>
      <w:r w:rsidR="008A5486">
        <w:rPr>
          <w:sz w:val="28"/>
          <w:szCs w:val="28"/>
        </w:rPr>
        <w:t xml:space="preserve"> </w:t>
      </w:r>
      <w:r w:rsidR="007E2FF2" w:rsidRPr="00BF787A">
        <w:rPr>
          <w:sz w:val="28"/>
          <w:szCs w:val="28"/>
        </w:rPr>
        <w:t>&lt;*&gt;,</w:t>
      </w:r>
      <w:r w:rsidR="008A5486">
        <w:rPr>
          <w:sz w:val="28"/>
          <w:szCs w:val="28"/>
        </w:rPr>
        <w:t xml:space="preserve"> </w:t>
      </w:r>
      <w:r w:rsidR="007E2FF2" w:rsidRPr="00BF787A">
        <w:rPr>
          <w:sz w:val="28"/>
          <w:szCs w:val="28"/>
        </w:rPr>
        <w:t>относятся</w:t>
      </w:r>
      <w:r w:rsidR="008A5486">
        <w:rPr>
          <w:sz w:val="28"/>
          <w:szCs w:val="28"/>
        </w:rPr>
        <w:t xml:space="preserve"> </w:t>
      </w:r>
      <w:r w:rsidR="007E2FF2" w:rsidRPr="00BF787A">
        <w:rPr>
          <w:sz w:val="28"/>
          <w:szCs w:val="28"/>
        </w:rPr>
        <w:t>к</w:t>
      </w:r>
      <w:r w:rsidR="008A5486">
        <w:rPr>
          <w:sz w:val="28"/>
          <w:szCs w:val="28"/>
        </w:rPr>
        <w:t xml:space="preserve"> </w:t>
      </w:r>
      <w:r w:rsidR="00A320C5" w:rsidRPr="00BF787A">
        <w:rPr>
          <w:sz w:val="28"/>
          <w:szCs w:val="28"/>
        </w:rPr>
        <w:t>условны</w:t>
      </w:r>
      <w:r w:rsidR="007E2FF2" w:rsidRPr="00BF787A">
        <w:rPr>
          <w:sz w:val="28"/>
          <w:szCs w:val="28"/>
        </w:rPr>
        <w:t>м</w:t>
      </w:r>
      <w:r w:rsidR="008A5486">
        <w:rPr>
          <w:sz w:val="28"/>
          <w:szCs w:val="28"/>
        </w:rPr>
        <w:t xml:space="preserve"> </w:t>
      </w:r>
      <w:r w:rsidR="007E2FF2" w:rsidRPr="00BF787A">
        <w:rPr>
          <w:sz w:val="28"/>
          <w:szCs w:val="28"/>
        </w:rPr>
        <w:t>видам</w:t>
      </w:r>
      <w:r w:rsidR="008A5486">
        <w:rPr>
          <w:sz w:val="28"/>
          <w:szCs w:val="28"/>
        </w:rPr>
        <w:t xml:space="preserve"> </w:t>
      </w:r>
      <w:r w:rsidR="007E2FF2" w:rsidRPr="00BF787A">
        <w:rPr>
          <w:sz w:val="28"/>
          <w:szCs w:val="28"/>
        </w:rPr>
        <w:t>разрешенного</w:t>
      </w:r>
      <w:r w:rsidR="008A5486">
        <w:rPr>
          <w:sz w:val="28"/>
          <w:szCs w:val="28"/>
        </w:rPr>
        <w:t xml:space="preserve"> </w:t>
      </w:r>
      <w:r w:rsidR="007E2FF2" w:rsidRPr="00BF787A">
        <w:rPr>
          <w:sz w:val="28"/>
          <w:szCs w:val="28"/>
        </w:rPr>
        <w:t>использования</w:t>
      </w:r>
      <w:r w:rsidR="008A5486">
        <w:rPr>
          <w:sz w:val="28"/>
          <w:szCs w:val="28"/>
        </w:rPr>
        <w:t xml:space="preserve"> </w:t>
      </w:r>
      <w:r w:rsidR="00A320C5" w:rsidRPr="00BF787A">
        <w:rPr>
          <w:sz w:val="28"/>
          <w:szCs w:val="28"/>
        </w:rPr>
        <w:t>и</w:t>
      </w:r>
      <w:r w:rsidR="008A5486">
        <w:rPr>
          <w:sz w:val="28"/>
          <w:szCs w:val="28"/>
        </w:rPr>
        <w:t xml:space="preserve"> </w:t>
      </w:r>
      <w:r w:rsidR="00A320C5" w:rsidRPr="00BF787A">
        <w:rPr>
          <w:sz w:val="28"/>
          <w:szCs w:val="28"/>
        </w:rPr>
        <w:t>применимы</w:t>
      </w:r>
      <w:r w:rsidR="008A5486">
        <w:rPr>
          <w:sz w:val="28"/>
          <w:szCs w:val="28"/>
        </w:rPr>
        <w:t xml:space="preserve"> </w:t>
      </w:r>
      <w:r w:rsidR="00A320C5" w:rsidRPr="00BF787A">
        <w:rPr>
          <w:sz w:val="28"/>
          <w:szCs w:val="28"/>
        </w:rPr>
        <w:t>только</w:t>
      </w:r>
      <w:r w:rsidR="008A5486">
        <w:rPr>
          <w:sz w:val="28"/>
          <w:szCs w:val="28"/>
        </w:rPr>
        <w:t xml:space="preserve"> </w:t>
      </w:r>
      <w:r w:rsidR="00A320C5" w:rsidRPr="00BF787A">
        <w:rPr>
          <w:sz w:val="28"/>
          <w:szCs w:val="28"/>
        </w:rPr>
        <w:t>в</w:t>
      </w:r>
      <w:r w:rsidR="008A5486">
        <w:rPr>
          <w:sz w:val="28"/>
          <w:szCs w:val="28"/>
        </w:rPr>
        <w:t xml:space="preserve"> </w:t>
      </w:r>
      <w:r w:rsidR="00A320C5" w:rsidRPr="00BF787A">
        <w:rPr>
          <w:sz w:val="28"/>
          <w:szCs w:val="28"/>
        </w:rPr>
        <w:t>границах</w:t>
      </w:r>
      <w:r w:rsidR="008A5486">
        <w:rPr>
          <w:sz w:val="28"/>
          <w:szCs w:val="28"/>
        </w:rPr>
        <w:t xml:space="preserve"> </w:t>
      </w:r>
      <w:r w:rsidR="00A320C5" w:rsidRPr="00BF787A">
        <w:rPr>
          <w:sz w:val="28"/>
          <w:szCs w:val="28"/>
        </w:rPr>
        <w:t>кадастрового</w:t>
      </w:r>
      <w:r w:rsidR="008A5486">
        <w:rPr>
          <w:sz w:val="28"/>
          <w:szCs w:val="28"/>
        </w:rPr>
        <w:t xml:space="preserve"> </w:t>
      </w:r>
      <w:r w:rsidR="00A320C5" w:rsidRPr="00BF787A">
        <w:rPr>
          <w:sz w:val="28"/>
          <w:szCs w:val="28"/>
        </w:rPr>
        <w:t>квартала</w:t>
      </w:r>
      <w:r w:rsidR="008A5486">
        <w:rPr>
          <w:sz w:val="28"/>
          <w:szCs w:val="28"/>
        </w:rPr>
        <w:t xml:space="preserve"> </w:t>
      </w:r>
      <w:r w:rsidR="00A320C5" w:rsidRPr="00BF787A">
        <w:rPr>
          <w:sz w:val="28"/>
          <w:szCs w:val="28"/>
        </w:rPr>
        <w:t>23:31:0312082.</w:t>
      </w:r>
    </w:p>
    <w:p w14:paraId="55C33A63" w14:textId="4EC9624C" w:rsidR="00416E1C" w:rsidRPr="00BF787A" w:rsidRDefault="00D372D5" w:rsidP="00416E1C">
      <w:pPr>
        <w:suppressAutoHyphens/>
        <w:ind w:firstLine="720"/>
        <w:jc w:val="both"/>
        <w:rPr>
          <w:sz w:val="28"/>
          <w:szCs w:val="28"/>
        </w:rPr>
      </w:pPr>
      <w:r w:rsidRPr="00852AE4">
        <w:rPr>
          <w:sz w:val="28"/>
          <w:szCs w:val="28"/>
        </w:rPr>
        <w:t>2.7</w:t>
      </w:r>
      <w:r w:rsidR="007E2FF2" w:rsidRPr="00BF787A">
        <w:rPr>
          <w:sz w:val="28"/>
          <w:szCs w:val="28"/>
        </w:rPr>
        <w:t>.4</w:t>
      </w:r>
      <w:r w:rsidR="00416E1C" w:rsidRPr="00BF787A">
        <w:rPr>
          <w:sz w:val="28"/>
          <w:szCs w:val="28"/>
        </w:rPr>
        <w:t>.</w:t>
      </w:r>
      <w:r w:rsidR="008A5486">
        <w:rPr>
          <w:sz w:val="28"/>
          <w:szCs w:val="28"/>
        </w:rPr>
        <w:t xml:space="preserve"> </w:t>
      </w:r>
      <w:r w:rsidR="00416E1C" w:rsidRPr="00BF787A">
        <w:rPr>
          <w:sz w:val="28"/>
          <w:szCs w:val="28"/>
        </w:rPr>
        <w:t>Примечание:</w:t>
      </w:r>
    </w:p>
    <w:p w14:paraId="3DA3DBE1" w14:textId="2CE0B866" w:rsidR="00030DC4" w:rsidRPr="00BF787A" w:rsidRDefault="00030DC4" w:rsidP="00030DC4">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блокировка</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нежилого</w:t>
      </w:r>
      <w:r w:rsidR="008A5486">
        <w:rPr>
          <w:sz w:val="28"/>
          <w:szCs w:val="28"/>
        </w:rPr>
        <w:t xml:space="preserve"> </w:t>
      </w:r>
      <w:r w:rsidRPr="00BF787A">
        <w:rPr>
          <w:sz w:val="28"/>
          <w:szCs w:val="28"/>
        </w:rPr>
        <w:t>фонда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00C5742D" w:rsidRPr="00BF787A">
        <w:rPr>
          <w:sz w:val="28"/>
          <w:szCs w:val="28"/>
        </w:rPr>
        <w:t>по</w:t>
      </w:r>
      <w:r w:rsidR="008A5486">
        <w:rPr>
          <w:sz w:val="28"/>
          <w:szCs w:val="28"/>
        </w:rPr>
        <w:t xml:space="preserve"> </w:t>
      </w:r>
      <w:r w:rsidR="00C5742D" w:rsidRPr="00BF787A">
        <w:rPr>
          <w:sz w:val="28"/>
          <w:szCs w:val="28"/>
        </w:rPr>
        <w:t>взаимному</w:t>
      </w:r>
      <w:r w:rsidR="008A5486">
        <w:rPr>
          <w:sz w:val="28"/>
          <w:szCs w:val="28"/>
        </w:rPr>
        <w:t xml:space="preserve"> </w:t>
      </w:r>
      <w:r w:rsidR="00C5742D" w:rsidRPr="00BF787A">
        <w:rPr>
          <w:sz w:val="28"/>
          <w:szCs w:val="28"/>
        </w:rPr>
        <w:t>(удостоверенному</w:t>
      </w:r>
      <w:r w:rsidR="008A5486">
        <w:rPr>
          <w:sz w:val="28"/>
          <w:szCs w:val="28"/>
        </w:rPr>
        <w:t xml:space="preserve"> </w:t>
      </w:r>
      <w:r w:rsidR="00C5742D" w:rsidRPr="00BF787A">
        <w:rPr>
          <w:sz w:val="28"/>
          <w:szCs w:val="28"/>
        </w:rPr>
        <w:t>нотариально)</w:t>
      </w:r>
      <w:r w:rsidR="008A5486">
        <w:rPr>
          <w:sz w:val="28"/>
          <w:szCs w:val="28"/>
        </w:rPr>
        <w:t xml:space="preserve"> </w:t>
      </w:r>
      <w:r w:rsidR="00C5742D" w:rsidRPr="00BF787A">
        <w:rPr>
          <w:sz w:val="28"/>
          <w:szCs w:val="28"/>
        </w:rPr>
        <w:t>согласию</w:t>
      </w:r>
      <w:r w:rsidR="008A5486">
        <w:rPr>
          <w:sz w:val="28"/>
          <w:szCs w:val="28"/>
        </w:rPr>
        <w:t xml:space="preserve"> </w:t>
      </w:r>
      <w:r w:rsidR="00C5742D" w:rsidRPr="00BF787A">
        <w:rPr>
          <w:sz w:val="28"/>
          <w:szCs w:val="28"/>
        </w:rPr>
        <w:t>собственников</w:t>
      </w:r>
      <w:r w:rsidR="008A5486">
        <w:rPr>
          <w:sz w:val="28"/>
          <w:szCs w:val="28"/>
        </w:rPr>
        <w:t xml:space="preserve"> </w:t>
      </w:r>
      <w:r w:rsidR="00C5742D" w:rsidRPr="00BF787A">
        <w:rPr>
          <w:sz w:val="28"/>
          <w:szCs w:val="28"/>
        </w:rPr>
        <w:t>смежных</w:t>
      </w:r>
      <w:r w:rsidR="008A5486">
        <w:rPr>
          <w:sz w:val="28"/>
          <w:szCs w:val="28"/>
        </w:rPr>
        <w:t xml:space="preserve"> </w:t>
      </w:r>
      <w:r w:rsidR="00C5742D" w:rsidRPr="00BF787A">
        <w:rPr>
          <w:sz w:val="28"/>
          <w:szCs w:val="28"/>
        </w:rPr>
        <w:t>земельных</w:t>
      </w:r>
      <w:r w:rsidR="008A5486">
        <w:rPr>
          <w:sz w:val="28"/>
          <w:szCs w:val="28"/>
        </w:rPr>
        <w:t xml:space="preserve"> </w:t>
      </w:r>
      <w:r w:rsidR="00C5742D" w:rsidRPr="00BF787A">
        <w:rPr>
          <w:sz w:val="28"/>
          <w:szCs w:val="28"/>
        </w:rPr>
        <w:t>участков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52372080" w14:textId="64009D76" w:rsidR="00030DC4" w:rsidRPr="00BF787A" w:rsidRDefault="00030DC4" w:rsidP="00030DC4">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уменьшение</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расположение</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сложившейся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ситуации</w:t>
      </w:r>
    </w:p>
    <w:p w14:paraId="27E6BF92" w14:textId="6CB7BC37" w:rsidR="00416E1C" w:rsidRPr="00BF787A" w:rsidRDefault="00416E1C" w:rsidP="00BB52E0">
      <w:pPr>
        <w:numPr>
          <w:ilvl w:val="0"/>
          <w:numId w:val="6"/>
        </w:numPr>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размещении</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соблюдаться,</w:t>
      </w:r>
      <w:r w:rsidR="008A5486">
        <w:rPr>
          <w:sz w:val="28"/>
          <w:szCs w:val="28"/>
        </w:rPr>
        <w:t xml:space="preserve"> </w:t>
      </w:r>
      <w:r w:rsidRPr="00BF787A">
        <w:rPr>
          <w:sz w:val="28"/>
          <w:szCs w:val="28"/>
        </w:rPr>
        <w:t>установленные</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пожарной</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санитарно-эпидемиологического</w:t>
      </w:r>
      <w:r w:rsidR="008A5486">
        <w:rPr>
          <w:sz w:val="28"/>
          <w:szCs w:val="28"/>
        </w:rPr>
        <w:t xml:space="preserve"> </w:t>
      </w:r>
      <w:r w:rsidRPr="00BF787A">
        <w:rPr>
          <w:sz w:val="28"/>
          <w:szCs w:val="28"/>
        </w:rPr>
        <w:t>благополучия</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нормативные</w:t>
      </w:r>
      <w:r w:rsidR="008A5486">
        <w:rPr>
          <w:sz w:val="28"/>
          <w:szCs w:val="28"/>
        </w:rPr>
        <w:t xml:space="preserve"> </w:t>
      </w:r>
      <w:r w:rsidRPr="00BF787A">
        <w:rPr>
          <w:sz w:val="28"/>
          <w:szCs w:val="28"/>
        </w:rPr>
        <w:t>противопожарные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санитарно-эпидемиологические</w:t>
      </w:r>
      <w:r w:rsidR="008A5486">
        <w:rPr>
          <w:sz w:val="28"/>
          <w:szCs w:val="28"/>
        </w:rPr>
        <w:t xml:space="preserve"> </w:t>
      </w:r>
      <w:r w:rsidRPr="00BF787A">
        <w:rPr>
          <w:sz w:val="28"/>
          <w:szCs w:val="28"/>
        </w:rPr>
        <w:t>разрывы</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зданиями,</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сооружениями,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технические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строительные</w:t>
      </w:r>
      <w:r w:rsidR="008A5486">
        <w:rPr>
          <w:sz w:val="28"/>
          <w:szCs w:val="28"/>
        </w:rPr>
        <w:t xml:space="preserve"> </w:t>
      </w:r>
      <w:r w:rsidRPr="00BF787A">
        <w:rPr>
          <w:sz w:val="28"/>
          <w:szCs w:val="28"/>
        </w:rPr>
        <w:t>нормы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Правила;</w:t>
      </w:r>
    </w:p>
    <w:p w14:paraId="5A4FFB2F" w14:textId="56158CE4" w:rsidR="00416E1C" w:rsidRPr="00BF787A" w:rsidRDefault="00416E1C" w:rsidP="00BB52E0">
      <w:pPr>
        <w:numPr>
          <w:ilvl w:val="0"/>
          <w:numId w:val="6"/>
        </w:numPr>
        <w:ind w:left="0" w:firstLine="700"/>
        <w:jc w:val="both"/>
        <w:rPr>
          <w:sz w:val="28"/>
          <w:szCs w:val="28"/>
        </w:rPr>
      </w:pPr>
      <w:r w:rsidRPr="00BF787A">
        <w:rPr>
          <w:sz w:val="28"/>
          <w:szCs w:val="28"/>
        </w:rPr>
        <w:t>все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обеспечены</w:t>
      </w:r>
      <w:r w:rsidR="008A5486">
        <w:rPr>
          <w:sz w:val="28"/>
          <w:szCs w:val="28"/>
        </w:rPr>
        <w:t xml:space="preserve"> </w:t>
      </w:r>
      <w:r w:rsidRPr="00BF787A">
        <w:rPr>
          <w:sz w:val="28"/>
          <w:szCs w:val="28"/>
        </w:rPr>
        <w:t>системами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целью</w:t>
      </w:r>
      <w:r w:rsidR="008A5486">
        <w:rPr>
          <w:sz w:val="28"/>
          <w:szCs w:val="28"/>
        </w:rPr>
        <w:t xml:space="preserve"> </w:t>
      </w:r>
      <w:r w:rsidRPr="00BF787A">
        <w:rPr>
          <w:sz w:val="28"/>
          <w:szCs w:val="28"/>
        </w:rPr>
        <w:t>предотвращения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ливневых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организовывать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организованную</w:t>
      </w:r>
      <w:r w:rsidR="008A5486">
        <w:rPr>
          <w:sz w:val="28"/>
          <w:szCs w:val="28"/>
        </w:rPr>
        <w:t xml:space="preserve"> </w:t>
      </w:r>
      <w:r w:rsidRPr="00BF787A">
        <w:rPr>
          <w:sz w:val="28"/>
          <w:szCs w:val="28"/>
        </w:rPr>
        <w:t>ливневую</w:t>
      </w:r>
      <w:r w:rsidR="008A5486">
        <w:rPr>
          <w:sz w:val="28"/>
          <w:szCs w:val="28"/>
        </w:rPr>
        <w:t xml:space="preserve"> </w:t>
      </w:r>
      <w:r w:rsidRPr="00BF787A">
        <w:rPr>
          <w:sz w:val="28"/>
          <w:szCs w:val="28"/>
        </w:rPr>
        <w:t>канализацию,</w:t>
      </w:r>
      <w:r w:rsidR="008A5486">
        <w:rPr>
          <w:sz w:val="28"/>
          <w:szCs w:val="28"/>
        </w:rPr>
        <w:t xml:space="preserve"> </w:t>
      </w:r>
      <w:r w:rsidRPr="00BF787A">
        <w:rPr>
          <w:sz w:val="28"/>
          <w:szCs w:val="28"/>
        </w:rPr>
        <w:t>расположенную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выполнять</w:t>
      </w:r>
      <w:r w:rsidR="008A5486">
        <w:rPr>
          <w:sz w:val="28"/>
          <w:szCs w:val="28"/>
        </w:rPr>
        <w:t xml:space="preserve"> </w:t>
      </w:r>
      <w:r w:rsidRPr="00BF787A">
        <w:rPr>
          <w:sz w:val="28"/>
          <w:szCs w:val="28"/>
        </w:rPr>
        <w:t>организованный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когда</w:t>
      </w:r>
      <w:r w:rsidR="008A5486">
        <w:rPr>
          <w:sz w:val="28"/>
          <w:szCs w:val="28"/>
        </w:rPr>
        <w:t xml:space="preserve"> </w:t>
      </w:r>
      <w:r w:rsidRPr="00BF787A">
        <w:rPr>
          <w:sz w:val="28"/>
          <w:szCs w:val="28"/>
        </w:rPr>
        <w:t>смежные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находятся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одном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49642E4A" w14:textId="5D543BEF" w:rsidR="00416E1C" w:rsidRPr="00BF787A" w:rsidRDefault="00416E1C" w:rsidP="00BB52E0">
      <w:pPr>
        <w:numPr>
          <w:ilvl w:val="0"/>
          <w:numId w:val="6"/>
        </w:numPr>
        <w:ind w:left="0" w:firstLine="70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23509C29" w14:textId="5DDCDE33" w:rsidR="00416E1C" w:rsidRPr="00BF787A" w:rsidRDefault="00416E1C" w:rsidP="00BB52E0">
      <w:pPr>
        <w:numPr>
          <w:ilvl w:val="0"/>
          <w:numId w:val="6"/>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66838B1D" w14:textId="6F12279F" w:rsidR="00BA2EF8" w:rsidRPr="00BF787A" w:rsidRDefault="00BA2EF8" w:rsidP="00BA2EF8">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5F7CB68B" w14:textId="580EC2E7" w:rsidR="00BA2EF8" w:rsidRPr="00BF787A" w:rsidRDefault="00BA2EF8" w:rsidP="00BA2EF8">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lastRenderedPageBreak/>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4E73D89F" w14:textId="0F75D96C" w:rsidR="00416E1C" w:rsidRPr="00BF787A" w:rsidRDefault="00BA2EF8" w:rsidP="00BA2EF8">
      <w:pPr>
        <w:ind w:firstLine="700"/>
        <w:jc w:val="both"/>
        <w:rPr>
          <w:sz w:val="28"/>
          <w:szCs w:val="28"/>
        </w:rPr>
      </w:pPr>
      <w:r w:rsidRPr="00BF787A">
        <w:rPr>
          <w:sz w:val="28"/>
          <w:szCs w:val="28"/>
        </w:rPr>
        <w:t>б)</w:t>
      </w:r>
      <w:r w:rsidR="008A5486">
        <w:rPr>
          <w:sz w:val="28"/>
          <w:szCs w:val="28"/>
        </w:rPr>
        <w:t xml:space="preserve"> </w:t>
      </w:r>
      <w:r w:rsidR="00416E1C" w:rsidRPr="00BF787A">
        <w:rPr>
          <w:sz w:val="28"/>
          <w:szCs w:val="28"/>
        </w:rPr>
        <w:t>ворота</w:t>
      </w:r>
      <w:r w:rsidR="008A5486">
        <w:rPr>
          <w:sz w:val="28"/>
          <w:szCs w:val="28"/>
        </w:rPr>
        <w:t xml:space="preserve"> </w:t>
      </w:r>
      <w:r w:rsidR="00416E1C" w:rsidRPr="00BF787A">
        <w:rPr>
          <w:sz w:val="28"/>
          <w:szCs w:val="28"/>
        </w:rPr>
        <w:t>в</w:t>
      </w:r>
      <w:r w:rsidR="008A5486">
        <w:rPr>
          <w:sz w:val="28"/>
          <w:szCs w:val="28"/>
        </w:rPr>
        <w:t xml:space="preserve"> </w:t>
      </w:r>
      <w:r w:rsidR="00416E1C" w:rsidRPr="00BF787A">
        <w:rPr>
          <w:sz w:val="28"/>
          <w:szCs w:val="28"/>
        </w:rPr>
        <w:t>заборе</w:t>
      </w:r>
      <w:r w:rsidR="008A5486">
        <w:rPr>
          <w:sz w:val="28"/>
          <w:szCs w:val="28"/>
        </w:rPr>
        <w:t xml:space="preserve"> </w:t>
      </w:r>
      <w:r w:rsidR="00416E1C" w:rsidRPr="00BF787A">
        <w:rPr>
          <w:sz w:val="28"/>
          <w:szCs w:val="28"/>
        </w:rPr>
        <w:t>разрешается</w:t>
      </w:r>
      <w:r w:rsidR="008A5486">
        <w:rPr>
          <w:sz w:val="28"/>
          <w:szCs w:val="28"/>
        </w:rPr>
        <w:t xml:space="preserve"> </w:t>
      </w:r>
      <w:r w:rsidR="00416E1C" w:rsidRPr="00BF787A">
        <w:rPr>
          <w:sz w:val="28"/>
          <w:szCs w:val="28"/>
        </w:rPr>
        <w:t>устанавливать</w:t>
      </w:r>
      <w:r w:rsidR="008A5486">
        <w:rPr>
          <w:sz w:val="28"/>
          <w:szCs w:val="28"/>
        </w:rPr>
        <w:t xml:space="preserve"> </w:t>
      </w:r>
      <w:r w:rsidR="00416E1C" w:rsidRPr="00BF787A">
        <w:rPr>
          <w:sz w:val="28"/>
          <w:szCs w:val="28"/>
        </w:rPr>
        <w:t>только</w:t>
      </w:r>
      <w:r w:rsidR="008A5486">
        <w:rPr>
          <w:sz w:val="28"/>
          <w:szCs w:val="28"/>
        </w:rPr>
        <w:t xml:space="preserve"> </w:t>
      </w:r>
      <w:r w:rsidR="00416E1C" w:rsidRPr="00BF787A">
        <w:rPr>
          <w:sz w:val="28"/>
          <w:szCs w:val="28"/>
        </w:rPr>
        <w:t>со</w:t>
      </w:r>
      <w:r w:rsidR="008A5486">
        <w:rPr>
          <w:sz w:val="28"/>
          <w:szCs w:val="28"/>
        </w:rPr>
        <w:t xml:space="preserve"> </w:t>
      </w:r>
      <w:r w:rsidR="00416E1C" w:rsidRPr="00BF787A">
        <w:rPr>
          <w:sz w:val="28"/>
          <w:szCs w:val="28"/>
        </w:rPr>
        <w:t>стороны</w:t>
      </w:r>
      <w:r w:rsidR="008A5486">
        <w:rPr>
          <w:sz w:val="28"/>
          <w:szCs w:val="28"/>
        </w:rPr>
        <w:t xml:space="preserve"> </w:t>
      </w:r>
      <w:r w:rsidR="00416E1C" w:rsidRPr="00BF787A">
        <w:rPr>
          <w:sz w:val="28"/>
          <w:szCs w:val="28"/>
        </w:rPr>
        <w:t>территорий</w:t>
      </w:r>
      <w:r w:rsidR="008A5486">
        <w:rPr>
          <w:sz w:val="28"/>
          <w:szCs w:val="28"/>
        </w:rPr>
        <w:t xml:space="preserve"> </w:t>
      </w:r>
      <w:r w:rsidR="00416E1C" w:rsidRPr="00BF787A">
        <w:rPr>
          <w:sz w:val="28"/>
          <w:szCs w:val="28"/>
        </w:rPr>
        <w:t>общего</w:t>
      </w:r>
      <w:r w:rsidR="008A5486">
        <w:rPr>
          <w:sz w:val="28"/>
          <w:szCs w:val="28"/>
        </w:rPr>
        <w:t xml:space="preserve"> </w:t>
      </w:r>
      <w:r w:rsidR="00416E1C" w:rsidRPr="00BF787A">
        <w:rPr>
          <w:sz w:val="28"/>
          <w:szCs w:val="28"/>
        </w:rPr>
        <w:t>пользования.</w:t>
      </w:r>
      <w:r w:rsidR="008A5486">
        <w:rPr>
          <w:sz w:val="28"/>
          <w:szCs w:val="28"/>
        </w:rPr>
        <w:t xml:space="preserve"> </w:t>
      </w:r>
      <w:r w:rsidR="00416E1C" w:rsidRPr="00BF787A">
        <w:rPr>
          <w:sz w:val="28"/>
          <w:szCs w:val="28"/>
        </w:rPr>
        <w:t>На</w:t>
      </w:r>
      <w:r w:rsidR="008A5486">
        <w:rPr>
          <w:sz w:val="28"/>
          <w:szCs w:val="28"/>
        </w:rPr>
        <w:t xml:space="preserve"> </w:t>
      </w:r>
      <w:r w:rsidR="00416E1C" w:rsidRPr="00BF787A">
        <w:rPr>
          <w:sz w:val="28"/>
          <w:szCs w:val="28"/>
        </w:rPr>
        <w:t>стороне</w:t>
      </w:r>
      <w:r w:rsidR="008A5486">
        <w:rPr>
          <w:sz w:val="28"/>
          <w:szCs w:val="28"/>
        </w:rPr>
        <w:t xml:space="preserve"> </w:t>
      </w:r>
      <w:r w:rsidR="00416E1C" w:rsidRPr="00BF787A">
        <w:rPr>
          <w:sz w:val="28"/>
          <w:szCs w:val="28"/>
        </w:rPr>
        <w:t>забора,</w:t>
      </w:r>
      <w:r w:rsidR="008A5486">
        <w:rPr>
          <w:sz w:val="28"/>
          <w:szCs w:val="28"/>
        </w:rPr>
        <w:t xml:space="preserve"> </w:t>
      </w:r>
      <w:r w:rsidR="00416E1C" w:rsidRPr="00BF787A">
        <w:rPr>
          <w:sz w:val="28"/>
          <w:szCs w:val="28"/>
        </w:rPr>
        <w:t>смежного</w:t>
      </w:r>
      <w:r w:rsidR="008A5486">
        <w:rPr>
          <w:sz w:val="28"/>
          <w:szCs w:val="28"/>
        </w:rPr>
        <w:t xml:space="preserve"> </w:t>
      </w:r>
      <w:r w:rsidR="00416E1C" w:rsidRPr="00BF787A">
        <w:rPr>
          <w:sz w:val="28"/>
          <w:szCs w:val="28"/>
        </w:rPr>
        <w:t>с</w:t>
      </w:r>
      <w:r w:rsidR="008A5486">
        <w:rPr>
          <w:sz w:val="28"/>
          <w:szCs w:val="28"/>
        </w:rPr>
        <w:t xml:space="preserve"> </w:t>
      </w:r>
      <w:r w:rsidR="00416E1C" w:rsidRPr="00BF787A">
        <w:rPr>
          <w:sz w:val="28"/>
          <w:szCs w:val="28"/>
        </w:rPr>
        <w:t>соседним</w:t>
      </w:r>
      <w:r w:rsidR="008A5486">
        <w:rPr>
          <w:sz w:val="28"/>
          <w:szCs w:val="28"/>
        </w:rPr>
        <w:t xml:space="preserve"> </w:t>
      </w:r>
      <w:r w:rsidR="00416E1C" w:rsidRPr="00BF787A">
        <w:rPr>
          <w:sz w:val="28"/>
          <w:szCs w:val="28"/>
        </w:rPr>
        <w:t>участком,</w:t>
      </w:r>
      <w:r w:rsidR="008A5486">
        <w:rPr>
          <w:sz w:val="28"/>
          <w:szCs w:val="28"/>
        </w:rPr>
        <w:t xml:space="preserve"> </w:t>
      </w:r>
      <w:r w:rsidR="00416E1C" w:rsidRPr="00BF787A">
        <w:rPr>
          <w:sz w:val="28"/>
          <w:szCs w:val="28"/>
        </w:rPr>
        <w:t>ворота</w:t>
      </w:r>
      <w:r w:rsidR="008A5486">
        <w:rPr>
          <w:sz w:val="28"/>
          <w:szCs w:val="28"/>
        </w:rPr>
        <w:t xml:space="preserve"> </w:t>
      </w:r>
      <w:r w:rsidR="00416E1C" w:rsidRPr="00BF787A">
        <w:rPr>
          <w:sz w:val="28"/>
          <w:szCs w:val="28"/>
        </w:rPr>
        <w:t>устанавливать</w:t>
      </w:r>
      <w:r w:rsidR="008A5486">
        <w:rPr>
          <w:sz w:val="28"/>
          <w:szCs w:val="28"/>
        </w:rPr>
        <w:t xml:space="preserve"> </w:t>
      </w:r>
      <w:r w:rsidR="00416E1C" w:rsidRPr="00BF787A">
        <w:rPr>
          <w:sz w:val="28"/>
          <w:szCs w:val="28"/>
        </w:rPr>
        <w:t>запрещается;</w:t>
      </w:r>
    </w:p>
    <w:p w14:paraId="4D4A3BB4" w14:textId="4E1CDDA0" w:rsidR="00A320C5" w:rsidRPr="00BF787A" w:rsidRDefault="00A320C5" w:rsidP="00BB52E0">
      <w:pPr>
        <w:numPr>
          <w:ilvl w:val="0"/>
          <w:numId w:val="23"/>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33E15078" w14:textId="6D2C80FC" w:rsidR="00A320C5" w:rsidRPr="00BF787A" w:rsidRDefault="00A320C5" w:rsidP="00BB52E0">
      <w:pPr>
        <w:numPr>
          <w:ilvl w:val="0"/>
          <w:numId w:val="23"/>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w:t>
      </w:r>
      <w:r w:rsidR="00751286" w:rsidRPr="00BF787A">
        <w:rPr>
          <w:sz w:val="28"/>
          <w:szCs w:val="28"/>
        </w:rPr>
        <w:t>рганами</w:t>
      </w:r>
      <w:r w:rsidR="008A5486">
        <w:rPr>
          <w:sz w:val="28"/>
          <w:szCs w:val="28"/>
        </w:rPr>
        <w:t xml:space="preserve"> </w:t>
      </w:r>
      <w:r w:rsidR="00751286" w:rsidRPr="00BF787A">
        <w:rPr>
          <w:sz w:val="28"/>
          <w:szCs w:val="28"/>
        </w:rPr>
        <w:t>местного</w:t>
      </w:r>
      <w:r w:rsidR="008A5486">
        <w:rPr>
          <w:sz w:val="28"/>
          <w:szCs w:val="28"/>
        </w:rPr>
        <w:t xml:space="preserve"> </w:t>
      </w:r>
      <w:r w:rsidR="00751286" w:rsidRPr="00BF787A">
        <w:rPr>
          <w:sz w:val="28"/>
          <w:szCs w:val="28"/>
        </w:rPr>
        <w:t>самоуправления;</w:t>
      </w:r>
    </w:p>
    <w:p w14:paraId="65D8CA88" w14:textId="4CC0E1D5" w:rsidR="00A320C5" w:rsidRPr="00BF787A" w:rsidRDefault="00A320C5" w:rsidP="00BB52E0">
      <w:pPr>
        <w:numPr>
          <w:ilvl w:val="0"/>
          <w:numId w:val="24"/>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001B4917" w:rsidRPr="00BF787A">
        <w:rPr>
          <w:sz w:val="28"/>
          <w:szCs w:val="28"/>
        </w:rPr>
        <w:t>для</w:t>
      </w:r>
      <w:r w:rsidR="008A5486">
        <w:rPr>
          <w:sz w:val="28"/>
          <w:szCs w:val="28"/>
        </w:rPr>
        <w:t xml:space="preserve"> </w:t>
      </w:r>
      <w:r w:rsidR="001B4917" w:rsidRPr="00BF787A">
        <w:rPr>
          <w:sz w:val="28"/>
          <w:szCs w:val="28"/>
        </w:rPr>
        <w:t>земельных</w:t>
      </w:r>
      <w:r w:rsidR="008A5486">
        <w:rPr>
          <w:sz w:val="28"/>
          <w:szCs w:val="28"/>
        </w:rPr>
        <w:t xml:space="preserve"> </w:t>
      </w:r>
      <w:r w:rsidR="001B4917"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48DEB36D" w14:textId="7236553A" w:rsidR="00416E1C" w:rsidRPr="00BF787A" w:rsidRDefault="003A27A3" w:rsidP="00BB52E0">
      <w:pPr>
        <w:numPr>
          <w:ilvl w:val="0"/>
          <w:numId w:val="24"/>
        </w:numPr>
        <w:suppressAutoHyphens/>
        <w:ind w:left="0" w:firstLine="700"/>
        <w:jc w:val="both"/>
        <w:rPr>
          <w:sz w:val="28"/>
          <w:szCs w:val="28"/>
        </w:rPr>
      </w:pPr>
      <w:r w:rsidRPr="00BF787A">
        <w:rPr>
          <w:sz w:val="28"/>
          <w:szCs w:val="28"/>
        </w:rPr>
        <w:t>г</w:t>
      </w:r>
      <w:r w:rsidR="00416E1C" w:rsidRPr="00BF787A">
        <w:rPr>
          <w:sz w:val="28"/>
          <w:szCs w:val="28"/>
        </w:rPr>
        <w:t>раницы</w:t>
      </w:r>
      <w:r w:rsidR="008A5486">
        <w:rPr>
          <w:sz w:val="28"/>
          <w:szCs w:val="28"/>
        </w:rPr>
        <w:t xml:space="preserve"> </w:t>
      </w:r>
      <w:r w:rsidR="00416E1C" w:rsidRPr="00BF787A">
        <w:rPr>
          <w:sz w:val="28"/>
          <w:szCs w:val="28"/>
        </w:rPr>
        <w:t>территорий,</w:t>
      </w:r>
      <w:r w:rsidR="008A5486">
        <w:rPr>
          <w:sz w:val="28"/>
          <w:szCs w:val="28"/>
        </w:rPr>
        <w:t xml:space="preserve"> </w:t>
      </w:r>
      <w:r w:rsidR="00416E1C" w:rsidRPr="00BF787A">
        <w:rPr>
          <w:sz w:val="28"/>
          <w:szCs w:val="28"/>
        </w:rPr>
        <w:t>подверженных</w:t>
      </w:r>
      <w:r w:rsidR="008A5486">
        <w:rPr>
          <w:sz w:val="28"/>
          <w:szCs w:val="28"/>
        </w:rPr>
        <w:t xml:space="preserve"> </w:t>
      </w:r>
      <w:r w:rsidR="00416E1C" w:rsidRPr="00BF787A">
        <w:rPr>
          <w:sz w:val="28"/>
          <w:szCs w:val="28"/>
        </w:rPr>
        <w:t>затоплению</w:t>
      </w:r>
      <w:r w:rsidR="008A5486">
        <w:rPr>
          <w:sz w:val="28"/>
          <w:szCs w:val="28"/>
        </w:rPr>
        <w:t xml:space="preserve"> </w:t>
      </w:r>
      <w:r w:rsidR="00416E1C" w:rsidRPr="00BF787A">
        <w:rPr>
          <w:sz w:val="28"/>
          <w:szCs w:val="28"/>
        </w:rPr>
        <w:t>и</w:t>
      </w:r>
      <w:r w:rsidR="008A5486">
        <w:rPr>
          <w:sz w:val="28"/>
          <w:szCs w:val="28"/>
        </w:rPr>
        <w:t xml:space="preserve"> </w:t>
      </w:r>
      <w:r w:rsidR="00416E1C" w:rsidRPr="00BF787A">
        <w:rPr>
          <w:sz w:val="28"/>
          <w:szCs w:val="28"/>
        </w:rPr>
        <w:t>подтоплению,</w:t>
      </w:r>
      <w:r w:rsidR="008A5486">
        <w:rPr>
          <w:sz w:val="28"/>
          <w:szCs w:val="28"/>
        </w:rPr>
        <w:t xml:space="preserve"> </w:t>
      </w:r>
      <w:r w:rsidR="00416E1C" w:rsidRPr="00BF787A">
        <w:rPr>
          <w:sz w:val="28"/>
          <w:szCs w:val="28"/>
        </w:rPr>
        <w:t>и</w:t>
      </w:r>
      <w:r w:rsidR="008A5486">
        <w:rPr>
          <w:sz w:val="28"/>
          <w:szCs w:val="28"/>
        </w:rPr>
        <w:t xml:space="preserve"> </w:t>
      </w:r>
      <w:r w:rsidR="00416E1C" w:rsidRPr="00BF787A">
        <w:rPr>
          <w:sz w:val="28"/>
          <w:szCs w:val="28"/>
        </w:rPr>
        <w:t>режим</w:t>
      </w:r>
      <w:r w:rsidR="008A5486">
        <w:rPr>
          <w:sz w:val="28"/>
          <w:szCs w:val="28"/>
        </w:rPr>
        <w:t xml:space="preserve"> </w:t>
      </w:r>
      <w:r w:rsidR="00416E1C" w:rsidRPr="00BF787A">
        <w:rPr>
          <w:sz w:val="28"/>
          <w:szCs w:val="28"/>
        </w:rPr>
        <w:t>осуществления</w:t>
      </w:r>
      <w:r w:rsidR="008A5486">
        <w:rPr>
          <w:sz w:val="28"/>
          <w:szCs w:val="28"/>
        </w:rPr>
        <w:t xml:space="preserve"> </w:t>
      </w:r>
      <w:r w:rsidR="00416E1C" w:rsidRPr="00BF787A">
        <w:rPr>
          <w:sz w:val="28"/>
          <w:szCs w:val="28"/>
        </w:rPr>
        <w:t>хозяйственной</w:t>
      </w:r>
      <w:r w:rsidR="008A5486">
        <w:rPr>
          <w:sz w:val="28"/>
          <w:szCs w:val="28"/>
        </w:rPr>
        <w:t xml:space="preserve"> </w:t>
      </w:r>
      <w:r w:rsidR="00416E1C" w:rsidRPr="00BF787A">
        <w:rPr>
          <w:sz w:val="28"/>
          <w:szCs w:val="28"/>
        </w:rPr>
        <w:t>и</w:t>
      </w:r>
      <w:r w:rsidR="008A5486">
        <w:rPr>
          <w:sz w:val="28"/>
          <w:szCs w:val="28"/>
        </w:rPr>
        <w:t xml:space="preserve"> </w:t>
      </w:r>
      <w:r w:rsidR="00416E1C" w:rsidRPr="00BF787A">
        <w:rPr>
          <w:sz w:val="28"/>
          <w:szCs w:val="28"/>
        </w:rPr>
        <w:t>иной</w:t>
      </w:r>
      <w:r w:rsidR="008A5486">
        <w:rPr>
          <w:sz w:val="28"/>
          <w:szCs w:val="28"/>
        </w:rPr>
        <w:t xml:space="preserve"> </w:t>
      </w:r>
      <w:r w:rsidR="00416E1C" w:rsidRPr="00BF787A">
        <w:rPr>
          <w:sz w:val="28"/>
          <w:szCs w:val="28"/>
        </w:rPr>
        <w:t>деятельности</w:t>
      </w:r>
      <w:r w:rsidR="008A5486">
        <w:rPr>
          <w:sz w:val="28"/>
          <w:szCs w:val="28"/>
        </w:rPr>
        <w:t xml:space="preserve"> </w:t>
      </w:r>
      <w:r w:rsidR="00416E1C" w:rsidRPr="00BF787A">
        <w:rPr>
          <w:sz w:val="28"/>
          <w:szCs w:val="28"/>
        </w:rPr>
        <w:t>на</w:t>
      </w:r>
      <w:r w:rsidR="008A5486">
        <w:rPr>
          <w:sz w:val="28"/>
          <w:szCs w:val="28"/>
        </w:rPr>
        <w:t xml:space="preserve"> </w:t>
      </w:r>
      <w:r w:rsidR="00416E1C" w:rsidRPr="00BF787A">
        <w:rPr>
          <w:sz w:val="28"/>
          <w:szCs w:val="28"/>
        </w:rPr>
        <w:t>этих</w:t>
      </w:r>
      <w:r w:rsidR="008A5486">
        <w:rPr>
          <w:sz w:val="28"/>
          <w:szCs w:val="28"/>
        </w:rPr>
        <w:t xml:space="preserve"> </w:t>
      </w:r>
      <w:r w:rsidR="00416E1C" w:rsidRPr="00BF787A">
        <w:rPr>
          <w:sz w:val="28"/>
          <w:szCs w:val="28"/>
        </w:rPr>
        <w:t>территориях</w:t>
      </w:r>
      <w:r w:rsidR="008A5486">
        <w:rPr>
          <w:sz w:val="28"/>
          <w:szCs w:val="28"/>
        </w:rPr>
        <w:t xml:space="preserve"> </w:t>
      </w:r>
      <w:r w:rsidR="00416E1C" w:rsidRPr="00BF787A">
        <w:rPr>
          <w:sz w:val="28"/>
          <w:szCs w:val="28"/>
        </w:rPr>
        <w:t>в</w:t>
      </w:r>
      <w:r w:rsidR="008A5486">
        <w:rPr>
          <w:sz w:val="28"/>
          <w:szCs w:val="28"/>
        </w:rPr>
        <w:t xml:space="preserve"> </w:t>
      </w:r>
      <w:r w:rsidR="00416E1C" w:rsidRPr="00BF787A">
        <w:rPr>
          <w:sz w:val="28"/>
          <w:szCs w:val="28"/>
        </w:rPr>
        <w:t>зависимости</w:t>
      </w:r>
      <w:r w:rsidR="008A5486">
        <w:rPr>
          <w:sz w:val="28"/>
          <w:szCs w:val="28"/>
        </w:rPr>
        <w:t xml:space="preserve"> </w:t>
      </w:r>
      <w:r w:rsidR="00416E1C" w:rsidRPr="00BF787A">
        <w:rPr>
          <w:sz w:val="28"/>
          <w:szCs w:val="28"/>
        </w:rPr>
        <w:t>от</w:t>
      </w:r>
      <w:r w:rsidR="008A5486">
        <w:rPr>
          <w:sz w:val="28"/>
          <w:szCs w:val="28"/>
        </w:rPr>
        <w:t xml:space="preserve"> </w:t>
      </w:r>
      <w:r w:rsidR="00416E1C" w:rsidRPr="00BF787A">
        <w:rPr>
          <w:sz w:val="28"/>
          <w:szCs w:val="28"/>
        </w:rPr>
        <w:t>частоты</w:t>
      </w:r>
      <w:r w:rsidR="008A5486">
        <w:rPr>
          <w:sz w:val="28"/>
          <w:szCs w:val="28"/>
        </w:rPr>
        <w:t xml:space="preserve"> </w:t>
      </w:r>
      <w:r w:rsidR="00416E1C" w:rsidRPr="00BF787A">
        <w:rPr>
          <w:sz w:val="28"/>
          <w:szCs w:val="28"/>
        </w:rPr>
        <w:t>их</w:t>
      </w:r>
      <w:r w:rsidR="008A5486">
        <w:rPr>
          <w:sz w:val="28"/>
          <w:szCs w:val="28"/>
        </w:rPr>
        <w:t xml:space="preserve"> </w:t>
      </w:r>
      <w:r w:rsidR="00416E1C" w:rsidRPr="00BF787A">
        <w:rPr>
          <w:sz w:val="28"/>
          <w:szCs w:val="28"/>
        </w:rPr>
        <w:t>затопления</w:t>
      </w:r>
      <w:r w:rsidR="008A5486">
        <w:rPr>
          <w:sz w:val="28"/>
          <w:szCs w:val="28"/>
        </w:rPr>
        <w:t xml:space="preserve"> </w:t>
      </w:r>
      <w:r w:rsidR="00416E1C" w:rsidRPr="00BF787A">
        <w:rPr>
          <w:sz w:val="28"/>
          <w:szCs w:val="28"/>
        </w:rPr>
        <w:t>и</w:t>
      </w:r>
      <w:r w:rsidR="008A5486">
        <w:rPr>
          <w:sz w:val="28"/>
          <w:szCs w:val="28"/>
        </w:rPr>
        <w:t xml:space="preserve"> </w:t>
      </w:r>
      <w:r w:rsidR="00416E1C" w:rsidRPr="00BF787A">
        <w:rPr>
          <w:sz w:val="28"/>
          <w:szCs w:val="28"/>
        </w:rPr>
        <w:t>подтопления</w:t>
      </w:r>
      <w:r w:rsidR="008A5486">
        <w:rPr>
          <w:sz w:val="28"/>
          <w:szCs w:val="28"/>
        </w:rPr>
        <w:t xml:space="preserve"> </w:t>
      </w:r>
      <w:r w:rsidR="00416E1C" w:rsidRPr="00BF787A">
        <w:rPr>
          <w:sz w:val="28"/>
          <w:szCs w:val="28"/>
        </w:rPr>
        <w:t>устанавливаются</w:t>
      </w:r>
      <w:r w:rsidR="008A5486">
        <w:rPr>
          <w:sz w:val="28"/>
          <w:szCs w:val="28"/>
        </w:rPr>
        <w:t xml:space="preserve"> </w:t>
      </w:r>
      <w:r w:rsidR="00416E1C" w:rsidRPr="00BF787A">
        <w:rPr>
          <w:sz w:val="28"/>
          <w:szCs w:val="28"/>
        </w:rPr>
        <w:t>в</w:t>
      </w:r>
      <w:r w:rsidR="008A5486">
        <w:rPr>
          <w:sz w:val="28"/>
          <w:szCs w:val="28"/>
        </w:rPr>
        <w:t xml:space="preserve"> </w:t>
      </w:r>
      <w:r w:rsidR="00416E1C" w:rsidRPr="00BF787A">
        <w:rPr>
          <w:sz w:val="28"/>
          <w:szCs w:val="28"/>
        </w:rPr>
        <w:t>соответствии</w:t>
      </w:r>
      <w:r w:rsidR="008A5486">
        <w:rPr>
          <w:sz w:val="28"/>
          <w:szCs w:val="28"/>
        </w:rPr>
        <w:t xml:space="preserve"> </w:t>
      </w:r>
      <w:r w:rsidR="00416E1C" w:rsidRPr="00BF787A">
        <w:rPr>
          <w:sz w:val="28"/>
          <w:szCs w:val="28"/>
        </w:rPr>
        <w:t>с</w:t>
      </w:r>
      <w:r w:rsidR="008A5486">
        <w:rPr>
          <w:sz w:val="28"/>
          <w:szCs w:val="28"/>
        </w:rPr>
        <w:t xml:space="preserve"> </w:t>
      </w:r>
      <w:r w:rsidR="00416E1C" w:rsidRPr="00BF787A">
        <w:rPr>
          <w:sz w:val="28"/>
          <w:szCs w:val="28"/>
        </w:rPr>
        <w:t>законодательством</w:t>
      </w:r>
      <w:r w:rsidR="008A5486">
        <w:rPr>
          <w:sz w:val="28"/>
          <w:szCs w:val="28"/>
        </w:rPr>
        <w:t xml:space="preserve"> </w:t>
      </w:r>
      <w:r w:rsidR="00416E1C" w:rsidRPr="00BF787A">
        <w:rPr>
          <w:sz w:val="28"/>
          <w:szCs w:val="28"/>
        </w:rPr>
        <w:t>о</w:t>
      </w:r>
      <w:r w:rsidR="008A5486">
        <w:rPr>
          <w:sz w:val="28"/>
          <w:szCs w:val="28"/>
        </w:rPr>
        <w:t xml:space="preserve"> </w:t>
      </w:r>
      <w:r w:rsidR="00751286" w:rsidRPr="00BF787A">
        <w:rPr>
          <w:sz w:val="28"/>
          <w:szCs w:val="28"/>
        </w:rPr>
        <w:t>градостроительной</w:t>
      </w:r>
      <w:r w:rsidR="008A5486">
        <w:rPr>
          <w:sz w:val="28"/>
          <w:szCs w:val="28"/>
        </w:rPr>
        <w:t xml:space="preserve"> </w:t>
      </w:r>
      <w:r w:rsidR="00751286" w:rsidRPr="00BF787A">
        <w:rPr>
          <w:sz w:val="28"/>
          <w:szCs w:val="28"/>
        </w:rPr>
        <w:t>деятельности;</w:t>
      </w:r>
    </w:p>
    <w:p w14:paraId="22962548" w14:textId="1EF0CB04" w:rsidR="00416E1C" w:rsidRPr="00BF787A" w:rsidRDefault="003A27A3" w:rsidP="00BB52E0">
      <w:pPr>
        <w:numPr>
          <w:ilvl w:val="0"/>
          <w:numId w:val="24"/>
        </w:numPr>
        <w:suppressAutoHyphens/>
        <w:ind w:left="0" w:firstLine="700"/>
        <w:jc w:val="both"/>
        <w:rPr>
          <w:sz w:val="28"/>
          <w:szCs w:val="28"/>
        </w:rPr>
      </w:pPr>
      <w:r w:rsidRPr="00BF787A">
        <w:rPr>
          <w:sz w:val="28"/>
          <w:szCs w:val="28"/>
        </w:rPr>
        <w:t>н</w:t>
      </w:r>
      <w:r w:rsidR="00416E1C" w:rsidRPr="00BF787A">
        <w:rPr>
          <w:sz w:val="28"/>
          <w:szCs w:val="28"/>
        </w:rPr>
        <w:t>а</w:t>
      </w:r>
      <w:r w:rsidR="008A5486">
        <w:rPr>
          <w:sz w:val="28"/>
          <w:szCs w:val="28"/>
        </w:rPr>
        <w:t xml:space="preserve"> </w:t>
      </w:r>
      <w:r w:rsidR="00416E1C" w:rsidRPr="00BF787A">
        <w:rPr>
          <w:sz w:val="28"/>
          <w:szCs w:val="28"/>
        </w:rPr>
        <w:t>территориях,</w:t>
      </w:r>
      <w:r w:rsidR="008A5486">
        <w:rPr>
          <w:sz w:val="28"/>
          <w:szCs w:val="28"/>
        </w:rPr>
        <w:t xml:space="preserve"> </w:t>
      </w:r>
      <w:r w:rsidR="00416E1C" w:rsidRPr="00BF787A">
        <w:rPr>
          <w:sz w:val="28"/>
          <w:szCs w:val="28"/>
        </w:rPr>
        <w:t>подверженных</w:t>
      </w:r>
      <w:r w:rsidR="008A5486">
        <w:rPr>
          <w:sz w:val="28"/>
          <w:szCs w:val="28"/>
        </w:rPr>
        <w:t xml:space="preserve"> </w:t>
      </w:r>
      <w:r w:rsidR="00416E1C" w:rsidRPr="00BF787A">
        <w:rPr>
          <w:sz w:val="28"/>
          <w:szCs w:val="28"/>
        </w:rPr>
        <w:t>затоплению</w:t>
      </w:r>
      <w:r w:rsidR="008A5486">
        <w:rPr>
          <w:sz w:val="28"/>
          <w:szCs w:val="28"/>
        </w:rPr>
        <w:t xml:space="preserve"> </w:t>
      </w:r>
      <w:r w:rsidR="00416E1C" w:rsidRPr="00BF787A">
        <w:rPr>
          <w:sz w:val="28"/>
          <w:szCs w:val="28"/>
        </w:rPr>
        <w:t>и</w:t>
      </w:r>
      <w:r w:rsidR="008A5486">
        <w:rPr>
          <w:sz w:val="28"/>
          <w:szCs w:val="28"/>
        </w:rPr>
        <w:t xml:space="preserve"> </w:t>
      </w:r>
      <w:r w:rsidR="00416E1C" w:rsidRPr="00BF787A">
        <w:rPr>
          <w:sz w:val="28"/>
          <w:szCs w:val="28"/>
        </w:rPr>
        <w:t>подтоплению,</w:t>
      </w:r>
      <w:r w:rsidR="008A5486">
        <w:rPr>
          <w:sz w:val="28"/>
          <w:szCs w:val="28"/>
        </w:rPr>
        <w:t xml:space="preserve"> </w:t>
      </w:r>
      <w:r w:rsidR="00416E1C" w:rsidRPr="00BF787A">
        <w:rPr>
          <w:sz w:val="28"/>
          <w:szCs w:val="28"/>
        </w:rPr>
        <w:t>размещение</w:t>
      </w:r>
      <w:r w:rsidR="008A5486">
        <w:rPr>
          <w:sz w:val="28"/>
          <w:szCs w:val="28"/>
        </w:rPr>
        <w:t xml:space="preserve"> </w:t>
      </w:r>
      <w:r w:rsidR="00416E1C" w:rsidRPr="00BF787A">
        <w:rPr>
          <w:sz w:val="28"/>
          <w:szCs w:val="28"/>
        </w:rPr>
        <w:t>кладбищ,</w:t>
      </w:r>
      <w:r w:rsidR="008A5486">
        <w:rPr>
          <w:sz w:val="28"/>
          <w:szCs w:val="28"/>
        </w:rPr>
        <w:t xml:space="preserve"> </w:t>
      </w:r>
      <w:r w:rsidR="00416E1C" w:rsidRPr="00BF787A">
        <w:rPr>
          <w:sz w:val="28"/>
          <w:szCs w:val="28"/>
        </w:rPr>
        <w:t>скотомогильников</w:t>
      </w:r>
      <w:r w:rsidR="008A5486">
        <w:rPr>
          <w:sz w:val="28"/>
          <w:szCs w:val="28"/>
        </w:rPr>
        <w:t xml:space="preserve"> </w:t>
      </w:r>
      <w:r w:rsidR="00416E1C" w:rsidRPr="00BF787A">
        <w:rPr>
          <w:sz w:val="28"/>
          <w:szCs w:val="28"/>
        </w:rPr>
        <w:t>и</w:t>
      </w:r>
      <w:r w:rsidR="008A5486">
        <w:rPr>
          <w:sz w:val="28"/>
          <w:szCs w:val="28"/>
        </w:rPr>
        <w:t xml:space="preserve"> </w:t>
      </w:r>
      <w:r w:rsidR="00416E1C" w:rsidRPr="00BF787A">
        <w:rPr>
          <w:sz w:val="28"/>
          <w:szCs w:val="28"/>
        </w:rPr>
        <w:t>строительство</w:t>
      </w:r>
      <w:r w:rsidR="008A5486">
        <w:rPr>
          <w:sz w:val="28"/>
          <w:szCs w:val="28"/>
        </w:rPr>
        <w:t xml:space="preserve"> </w:t>
      </w:r>
      <w:r w:rsidR="00416E1C" w:rsidRPr="00BF787A">
        <w:rPr>
          <w:sz w:val="28"/>
          <w:szCs w:val="28"/>
        </w:rPr>
        <w:t>капитальных</w:t>
      </w:r>
      <w:r w:rsidR="008A5486">
        <w:rPr>
          <w:sz w:val="28"/>
          <w:szCs w:val="28"/>
        </w:rPr>
        <w:t xml:space="preserve"> </w:t>
      </w:r>
      <w:r w:rsidR="00416E1C" w:rsidRPr="00BF787A">
        <w:rPr>
          <w:sz w:val="28"/>
          <w:szCs w:val="28"/>
        </w:rPr>
        <w:t>зданий,</w:t>
      </w:r>
      <w:r w:rsidR="008A5486">
        <w:rPr>
          <w:sz w:val="28"/>
          <w:szCs w:val="28"/>
        </w:rPr>
        <w:t xml:space="preserve"> </w:t>
      </w:r>
      <w:r w:rsidR="00416E1C" w:rsidRPr="00BF787A">
        <w:rPr>
          <w:sz w:val="28"/>
          <w:szCs w:val="28"/>
        </w:rPr>
        <w:t>строений,</w:t>
      </w:r>
      <w:r w:rsidR="008A5486">
        <w:rPr>
          <w:sz w:val="28"/>
          <w:szCs w:val="28"/>
        </w:rPr>
        <w:t xml:space="preserve"> </w:t>
      </w:r>
      <w:r w:rsidR="00416E1C" w:rsidRPr="00BF787A">
        <w:rPr>
          <w:sz w:val="28"/>
          <w:szCs w:val="28"/>
        </w:rPr>
        <w:t>сооружений</w:t>
      </w:r>
      <w:r w:rsidR="008A5486">
        <w:rPr>
          <w:sz w:val="28"/>
          <w:szCs w:val="28"/>
        </w:rPr>
        <w:t xml:space="preserve"> </w:t>
      </w:r>
      <w:r w:rsidR="00416E1C" w:rsidRPr="00BF787A">
        <w:rPr>
          <w:sz w:val="28"/>
          <w:szCs w:val="28"/>
        </w:rPr>
        <w:t>без</w:t>
      </w:r>
      <w:r w:rsidR="008A5486">
        <w:rPr>
          <w:sz w:val="28"/>
          <w:szCs w:val="28"/>
        </w:rPr>
        <w:t xml:space="preserve"> </w:t>
      </w:r>
      <w:r w:rsidR="00416E1C" w:rsidRPr="00BF787A">
        <w:rPr>
          <w:sz w:val="28"/>
          <w:szCs w:val="28"/>
        </w:rPr>
        <w:t>проведения</w:t>
      </w:r>
      <w:r w:rsidR="008A5486">
        <w:rPr>
          <w:sz w:val="28"/>
          <w:szCs w:val="28"/>
        </w:rPr>
        <w:t xml:space="preserve"> </w:t>
      </w:r>
      <w:r w:rsidR="00416E1C" w:rsidRPr="00BF787A">
        <w:rPr>
          <w:sz w:val="28"/>
          <w:szCs w:val="28"/>
        </w:rPr>
        <w:t>специальных</w:t>
      </w:r>
      <w:r w:rsidR="008A5486">
        <w:rPr>
          <w:sz w:val="28"/>
          <w:szCs w:val="28"/>
        </w:rPr>
        <w:t xml:space="preserve"> </w:t>
      </w:r>
      <w:r w:rsidR="00416E1C" w:rsidRPr="00BF787A">
        <w:rPr>
          <w:sz w:val="28"/>
          <w:szCs w:val="28"/>
        </w:rPr>
        <w:t>защитных</w:t>
      </w:r>
      <w:r w:rsidR="008A5486">
        <w:rPr>
          <w:sz w:val="28"/>
          <w:szCs w:val="28"/>
        </w:rPr>
        <w:t xml:space="preserve"> </w:t>
      </w:r>
      <w:r w:rsidR="00416E1C" w:rsidRPr="00BF787A">
        <w:rPr>
          <w:sz w:val="28"/>
          <w:szCs w:val="28"/>
        </w:rPr>
        <w:t>мероприятий</w:t>
      </w:r>
      <w:r w:rsidR="008A5486">
        <w:rPr>
          <w:sz w:val="28"/>
          <w:szCs w:val="28"/>
        </w:rPr>
        <w:t xml:space="preserve"> </w:t>
      </w:r>
      <w:r w:rsidR="00416E1C" w:rsidRPr="00BF787A">
        <w:rPr>
          <w:sz w:val="28"/>
          <w:szCs w:val="28"/>
        </w:rPr>
        <w:t>по</w:t>
      </w:r>
      <w:r w:rsidR="008A5486">
        <w:rPr>
          <w:sz w:val="28"/>
          <w:szCs w:val="28"/>
        </w:rPr>
        <w:t xml:space="preserve"> </w:t>
      </w:r>
      <w:r w:rsidR="00416E1C" w:rsidRPr="00BF787A">
        <w:rPr>
          <w:sz w:val="28"/>
          <w:szCs w:val="28"/>
        </w:rPr>
        <w:t>предотвращению</w:t>
      </w:r>
      <w:r w:rsidR="008A5486">
        <w:rPr>
          <w:sz w:val="28"/>
          <w:szCs w:val="28"/>
        </w:rPr>
        <w:t xml:space="preserve"> </w:t>
      </w:r>
      <w:r w:rsidR="00416E1C" w:rsidRPr="00BF787A">
        <w:rPr>
          <w:sz w:val="28"/>
          <w:szCs w:val="28"/>
        </w:rPr>
        <w:t>негативн</w:t>
      </w:r>
      <w:r w:rsidR="00751286" w:rsidRPr="00BF787A">
        <w:rPr>
          <w:sz w:val="28"/>
          <w:szCs w:val="28"/>
        </w:rPr>
        <w:t>ого</w:t>
      </w:r>
      <w:r w:rsidR="008A5486">
        <w:rPr>
          <w:sz w:val="28"/>
          <w:szCs w:val="28"/>
        </w:rPr>
        <w:t xml:space="preserve"> </w:t>
      </w:r>
      <w:r w:rsidR="00751286" w:rsidRPr="00BF787A">
        <w:rPr>
          <w:sz w:val="28"/>
          <w:szCs w:val="28"/>
        </w:rPr>
        <w:t>воздействия</w:t>
      </w:r>
      <w:r w:rsidR="008A5486">
        <w:rPr>
          <w:sz w:val="28"/>
          <w:szCs w:val="28"/>
        </w:rPr>
        <w:t xml:space="preserve"> </w:t>
      </w:r>
      <w:r w:rsidR="00751286" w:rsidRPr="00BF787A">
        <w:rPr>
          <w:sz w:val="28"/>
          <w:szCs w:val="28"/>
        </w:rPr>
        <w:t>вод</w:t>
      </w:r>
      <w:r w:rsidR="008A5486">
        <w:rPr>
          <w:sz w:val="28"/>
          <w:szCs w:val="28"/>
        </w:rPr>
        <w:t xml:space="preserve"> </w:t>
      </w:r>
      <w:r w:rsidR="00751286" w:rsidRPr="00BF787A">
        <w:rPr>
          <w:sz w:val="28"/>
          <w:szCs w:val="28"/>
        </w:rPr>
        <w:t>запрещаются;</w:t>
      </w:r>
    </w:p>
    <w:p w14:paraId="7520F5F9" w14:textId="61AEDCA8" w:rsidR="00A320C5" w:rsidRPr="00BF787A" w:rsidRDefault="00A320C5" w:rsidP="00BB52E0">
      <w:pPr>
        <w:numPr>
          <w:ilvl w:val="0"/>
          <w:numId w:val="25"/>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0C8941DA" w14:textId="53C648C7" w:rsidR="0017272C" w:rsidRPr="00BF787A" w:rsidRDefault="0017272C" w:rsidP="00BB52E0">
      <w:pPr>
        <w:numPr>
          <w:ilvl w:val="0"/>
          <w:numId w:val="26"/>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08B00D5C" w14:textId="68CED8A8" w:rsidR="0017272C" w:rsidRPr="00BF787A" w:rsidRDefault="0017272C" w:rsidP="00BB52E0">
      <w:pPr>
        <w:numPr>
          <w:ilvl w:val="0"/>
          <w:numId w:val="26"/>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64FD28A2" w14:textId="48FF0639" w:rsidR="0017272C" w:rsidRPr="00BF787A" w:rsidRDefault="0017272C" w:rsidP="00BB52E0">
      <w:pPr>
        <w:numPr>
          <w:ilvl w:val="0"/>
          <w:numId w:val="26"/>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lastRenderedPageBreak/>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5F0CC11E" w14:textId="46D38516" w:rsidR="0017272C" w:rsidRPr="00BF787A" w:rsidRDefault="0017272C" w:rsidP="00BB52E0">
      <w:pPr>
        <w:numPr>
          <w:ilvl w:val="0"/>
          <w:numId w:val="26"/>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075975D1" w14:textId="13DB1C79" w:rsidR="0017272C" w:rsidRPr="00BF787A" w:rsidRDefault="0017272C" w:rsidP="00BB52E0">
      <w:pPr>
        <w:numPr>
          <w:ilvl w:val="0"/>
          <w:numId w:val="26"/>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0E098535" w14:textId="7329EBA3" w:rsidR="00D7625C" w:rsidRPr="00BF787A" w:rsidRDefault="00D7625C" w:rsidP="00D7625C">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11)</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58DBB940" w14:textId="77777777" w:rsidR="001B4917" w:rsidRDefault="001B4917" w:rsidP="001B4917">
      <w:pPr>
        <w:pStyle w:val="afffffffff"/>
      </w:pPr>
      <w:bookmarkStart w:id="53" w:name="_Toc379293912"/>
      <w:bookmarkStart w:id="54" w:name="_Toc406406372"/>
      <w:r>
        <w:br w:type="page"/>
      </w:r>
    </w:p>
    <w:p w14:paraId="737D505D" w14:textId="328983F5" w:rsidR="00416E1C" w:rsidRPr="00BF787A" w:rsidRDefault="00416E1C" w:rsidP="001B4917">
      <w:pPr>
        <w:pStyle w:val="afffffffff"/>
      </w:pPr>
      <w:bookmarkStart w:id="55" w:name="_Toc171673888"/>
      <w:r w:rsidRPr="00BF787A">
        <w:lastRenderedPageBreak/>
        <w:t>Статья</w:t>
      </w:r>
      <w:r w:rsidR="008A5486">
        <w:t xml:space="preserve"> </w:t>
      </w:r>
      <w:r w:rsidR="0022280C" w:rsidRPr="00BF787A">
        <w:t>2.8</w:t>
      </w:r>
      <w:r w:rsidR="008A5486">
        <w:t xml:space="preserve"> </w:t>
      </w:r>
      <w:r w:rsidRPr="00BF787A">
        <w:t>Градостроительный</w:t>
      </w:r>
      <w:r w:rsidR="008A5486">
        <w:t xml:space="preserve"> </w:t>
      </w:r>
      <w:r w:rsidRPr="00BF787A">
        <w:t>регламент</w:t>
      </w:r>
      <w:r w:rsidR="008A5486">
        <w:t xml:space="preserve"> </w:t>
      </w:r>
      <w:r w:rsidR="00751286" w:rsidRPr="00BF787A">
        <w:t>коммунально-складской</w:t>
      </w:r>
      <w:r w:rsidR="008A5486">
        <w:t xml:space="preserve"> </w:t>
      </w:r>
      <w:r w:rsidR="00751286" w:rsidRPr="00BF787A">
        <w:t>зон</w:t>
      </w:r>
      <w:bookmarkEnd w:id="55"/>
    </w:p>
    <w:p w14:paraId="557ED7EE" w14:textId="6F147709" w:rsidR="00416E1C" w:rsidRPr="00BF787A" w:rsidRDefault="00416E1C" w:rsidP="00416E1C">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1B4917">
        <w:rPr>
          <w:sz w:val="28"/>
          <w:szCs w:val="28"/>
        </w:rPr>
        <w:t>—</w:t>
      </w:r>
      <w:r w:rsidR="008A5486">
        <w:rPr>
          <w:sz w:val="28"/>
          <w:szCs w:val="28"/>
        </w:rPr>
        <w:t xml:space="preserve"> </w:t>
      </w:r>
      <w:r w:rsidRPr="00BF787A">
        <w:rPr>
          <w:sz w:val="28"/>
          <w:szCs w:val="28"/>
        </w:rPr>
        <w:t>П-2.</w:t>
      </w:r>
    </w:p>
    <w:p w14:paraId="7E2EB5B3" w14:textId="67189541" w:rsidR="00416E1C" w:rsidRPr="00BF787A" w:rsidRDefault="00D372D5" w:rsidP="00416E1C">
      <w:pPr>
        <w:suppressAutoHyphens/>
        <w:ind w:firstLine="720"/>
        <w:jc w:val="both"/>
        <w:rPr>
          <w:sz w:val="28"/>
          <w:szCs w:val="28"/>
        </w:rPr>
      </w:pPr>
      <w:r w:rsidRPr="00BF787A">
        <w:rPr>
          <w:sz w:val="28"/>
          <w:szCs w:val="28"/>
        </w:rPr>
        <w:t>2.</w:t>
      </w:r>
      <w:r w:rsidRPr="00831502">
        <w:rPr>
          <w:sz w:val="28"/>
          <w:szCs w:val="28"/>
        </w:rPr>
        <w:t>8</w:t>
      </w:r>
      <w:r w:rsidR="00416E1C" w:rsidRPr="00BF787A">
        <w:rPr>
          <w:sz w:val="28"/>
          <w:szCs w:val="28"/>
        </w:rPr>
        <w:t>.1.</w:t>
      </w:r>
      <w:r w:rsidR="008A5486">
        <w:rPr>
          <w:sz w:val="28"/>
          <w:szCs w:val="28"/>
        </w:rPr>
        <w:t xml:space="preserve"> </w:t>
      </w:r>
      <w:r w:rsidR="00416E1C" w:rsidRPr="00BF787A">
        <w:rPr>
          <w:sz w:val="28"/>
          <w:szCs w:val="28"/>
        </w:rPr>
        <w:t>Цель</w:t>
      </w:r>
      <w:r w:rsidR="008A5486">
        <w:rPr>
          <w:sz w:val="28"/>
          <w:szCs w:val="28"/>
        </w:rPr>
        <w:t xml:space="preserve"> </w:t>
      </w:r>
      <w:r w:rsidR="00416E1C" w:rsidRPr="00BF787A">
        <w:rPr>
          <w:sz w:val="28"/>
          <w:szCs w:val="28"/>
        </w:rPr>
        <w:t>выделения</w:t>
      </w:r>
      <w:r w:rsidR="008A5486">
        <w:rPr>
          <w:sz w:val="28"/>
          <w:szCs w:val="28"/>
        </w:rPr>
        <w:t xml:space="preserve"> </w:t>
      </w:r>
      <w:r w:rsidR="00416E1C" w:rsidRPr="00BF787A">
        <w:rPr>
          <w:sz w:val="28"/>
          <w:szCs w:val="28"/>
        </w:rPr>
        <w:t>зоны</w:t>
      </w:r>
      <w:r w:rsidR="008A5486">
        <w:rPr>
          <w:sz w:val="28"/>
          <w:szCs w:val="28"/>
        </w:rPr>
        <w:t xml:space="preserve"> </w:t>
      </w:r>
      <w:r w:rsidR="001B4917">
        <w:rPr>
          <w:sz w:val="28"/>
          <w:szCs w:val="28"/>
        </w:rPr>
        <w:t>—</w:t>
      </w:r>
      <w:r w:rsidR="008A5486">
        <w:rPr>
          <w:sz w:val="28"/>
          <w:szCs w:val="28"/>
        </w:rPr>
        <w:t xml:space="preserve"> </w:t>
      </w:r>
      <w:r w:rsidR="00416E1C" w:rsidRPr="00BF787A">
        <w:rPr>
          <w:sz w:val="28"/>
          <w:szCs w:val="28"/>
        </w:rPr>
        <w:t>формирование</w:t>
      </w:r>
      <w:r w:rsidR="008A5486">
        <w:rPr>
          <w:sz w:val="28"/>
          <w:szCs w:val="28"/>
        </w:rPr>
        <w:t xml:space="preserve"> </w:t>
      </w:r>
      <w:r w:rsidR="00416E1C" w:rsidRPr="00BF787A">
        <w:rPr>
          <w:sz w:val="28"/>
          <w:szCs w:val="28"/>
        </w:rPr>
        <w:t>комплексов</w:t>
      </w:r>
      <w:r w:rsidR="008A5486">
        <w:rPr>
          <w:sz w:val="28"/>
          <w:szCs w:val="28"/>
        </w:rPr>
        <w:t xml:space="preserve"> </w:t>
      </w:r>
      <w:r w:rsidR="00416E1C" w:rsidRPr="00BF787A">
        <w:rPr>
          <w:sz w:val="28"/>
          <w:szCs w:val="28"/>
        </w:rPr>
        <w:t>коммунальных</w:t>
      </w:r>
      <w:r w:rsidR="008A5486">
        <w:rPr>
          <w:sz w:val="28"/>
          <w:szCs w:val="28"/>
        </w:rPr>
        <w:t xml:space="preserve"> </w:t>
      </w:r>
      <w:r w:rsidR="00416E1C" w:rsidRPr="00BF787A">
        <w:rPr>
          <w:sz w:val="28"/>
          <w:szCs w:val="28"/>
        </w:rPr>
        <w:t>предприятий,</w:t>
      </w:r>
      <w:r w:rsidR="008A5486">
        <w:rPr>
          <w:sz w:val="28"/>
          <w:szCs w:val="28"/>
        </w:rPr>
        <w:t xml:space="preserve"> </w:t>
      </w:r>
      <w:r w:rsidR="000965BD" w:rsidRPr="00BF787A">
        <w:rPr>
          <w:sz w:val="28"/>
          <w:szCs w:val="28"/>
        </w:rPr>
        <w:t>административных</w:t>
      </w:r>
      <w:r w:rsidR="008A5486">
        <w:rPr>
          <w:sz w:val="28"/>
          <w:szCs w:val="28"/>
        </w:rPr>
        <w:t xml:space="preserve"> </w:t>
      </w:r>
      <w:r w:rsidR="000965BD" w:rsidRPr="00BF787A">
        <w:rPr>
          <w:sz w:val="28"/>
          <w:szCs w:val="28"/>
        </w:rPr>
        <w:t>объектов,</w:t>
      </w:r>
      <w:r w:rsidR="008A5486">
        <w:rPr>
          <w:sz w:val="28"/>
          <w:szCs w:val="28"/>
        </w:rPr>
        <w:t xml:space="preserve"> </w:t>
      </w:r>
      <w:r w:rsidR="000965BD" w:rsidRPr="00BF787A">
        <w:rPr>
          <w:sz w:val="28"/>
          <w:szCs w:val="28"/>
        </w:rPr>
        <w:t>логистических</w:t>
      </w:r>
      <w:r w:rsidR="008A5486">
        <w:rPr>
          <w:sz w:val="28"/>
          <w:szCs w:val="28"/>
        </w:rPr>
        <w:t xml:space="preserve"> </w:t>
      </w:r>
      <w:r w:rsidR="000965BD" w:rsidRPr="00BF787A">
        <w:rPr>
          <w:sz w:val="28"/>
          <w:szCs w:val="28"/>
        </w:rPr>
        <w:t>центров,</w:t>
      </w:r>
      <w:r w:rsidR="008A5486">
        <w:rPr>
          <w:sz w:val="28"/>
          <w:szCs w:val="28"/>
        </w:rPr>
        <w:t xml:space="preserve"> </w:t>
      </w:r>
      <w:r w:rsidR="00416E1C" w:rsidRPr="00BF787A">
        <w:rPr>
          <w:sz w:val="28"/>
          <w:szCs w:val="28"/>
        </w:rPr>
        <w:t>складских</w:t>
      </w:r>
      <w:r w:rsidR="008A5486">
        <w:rPr>
          <w:sz w:val="28"/>
          <w:szCs w:val="28"/>
        </w:rPr>
        <w:t xml:space="preserve"> </w:t>
      </w:r>
      <w:r w:rsidR="00416E1C" w:rsidRPr="00BF787A">
        <w:rPr>
          <w:sz w:val="28"/>
          <w:szCs w:val="28"/>
        </w:rPr>
        <w:t>баз</w:t>
      </w:r>
      <w:r w:rsidR="000965BD" w:rsidRPr="00BF787A">
        <w:rPr>
          <w:sz w:val="28"/>
          <w:szCs w:val="28"/>
        </w:rPr>
        <w:t>,</w:t>
      </w:r>
      <w:r w:rsidR="008A5486">
        <w:rPr>
          <w:sz w:val="28"/>
          <w:szCs w:val="28"/>
        </w:rPr>
        <w:t xml:space="preserve"> </w:t>
      </w:r>
      <w:r w:rsidR="00416E1C" w:rsidRPr="00BF787A">
        <w:rPr>
          <w:sz w:val="28"/>
          <w:szCs w:val="28"/>
        </w:rPr>
        <w:t>деятельность</w:t>
      </w:r>
      <w:r w:rsidR="008A5486">
        <w:rPr>
          <w:sz w:val="28"/>
          <w:szCs w:val="28"/>
        </w:rPr>
        <w:t xml:space="preserve"> </w:t>
      </w:r>
      <w:r w:rsidR="00416E1C" w:rsidRPr="00BF787A">
        <w:rPr>
          <w:sz w:val="28"/>
          <w:szCs w:val="28"/>
        </w:rPr>
        <w:t>которых</w:t>
      </w:r>
      <w:r w:rsidR="008A5486">
        <w:rPr>
          <w:sz w:val="28"/>
          <w:szCs w:val="28"/>
        </w:rPr>
        <w:t xml:space="preserve"> </w:t>
      </w:r>
      <w:r w:rsidR="00416E1C" w:rsidRPr="00BF787A">
        <w:rPr>
          <w:sz w:val="28"/>
          <w:szCs w:val="28"/>
        </w:rPr>
        <w:t>связана</w:t>
      </w:r>
      <w:r w:rsidR="008A5486">
        <w:rPr>
          <w:sz w:val="28"/>
          <w:szCs w:val="28"/>
        </w:rPr>
        <w:t xml:space="preserve"> </w:t>
      </w:r>
      <w:r w:rsidR="00416E1C" w:rsidRPr="00BF787A">
        <w:rPr>
          <w:sz w:val="28"/>
          <w:szCs w:val="28"/>
        </w:rPr>
        <w:t>с</w:t>
      </w:r>
      <w:r w:rsidR="008A5486">
        <w:rPr>
          <w:sz w:val="28"/>
          <w:szCs w:val="28"/>
        </w:rPr>
        <w:t xml:space="preserve"> </w:t>
      </w:r>
      <w:r w:rsidR="00416E1C" w:rsidRPr="00BF787A">
        <w:rPr>
          <w:sz w:val="28"/>
          <w:szCs w:val="28"/>
        </w:rPr>
        <w:t>высокими</w:t>
      </w:r>
      <w:r w:rsidR="008A5486">
        <w:rPr>
          <w:sz w:val="28"/>
          <w:szCs w:val="28"/>
        </w:rPr>
        <w:t xml:space="preserve"> </w:t>
      </w:r>
      <w:r w:rsidR="00416E1C" w:rsidRPr="00BF787A">
        <w:rPr>
          <w:sz w:val="28"/>
          <w:szCs w:val="28"/>
        </w:rPr>
        <w:t>уровнями</w:t>
      </w:r>
      <w:r w:rsidR="008A5486">
        <w:rPr>
          <w:sz w:val="28"/>
          <w:szCs w:val="28"/>
        </w:rPr>
        <w:t xml:space="preserve"> </w:t>
      </w:r>
      <w:r w:rsidR="00416E1C" w:rsidRPr="00BF787A">
        <w:rPr>
          <w:sz w:val="28"/>
          <w:szCs w:val="28"/>
        </w:rPr>
        <w:t>шума,</w:t>
      </w:r>
      <w:r w:rsidR="008A5486">
        <w:rPr>
          <w:sz w:val="28"/>
          <w:szCs w:val="28"/>
        </w:rPr>
        <w:t xml:space="preserve"> </w:t>
      </w:r>
      <w:r w:rsidR="00416E1C" w:rsidRPr="00BF787A">
        <w:rPr>
          <w:sz w:val="28"/>
          <w:szCs w:val="28"/>
        </w:rPr>
        <w:t>интенсивным</w:t>
      </w:r>
      <w:r w:rsidR="008A5486">
        <w:rPr>
          <w:sz w:val="28"/>
          <w:szCs w:val="28"/>
        </w:rPr>
        <w:t xml:space="preserve"> </w:t>
      </w:r>
      <w:r w:rsidR="00416E1C" w:rsidRPr="00BF787A">
        <w:rPr>
          <w:sz w:val="28"/>
          <w:szCs w:val="28"/>
        </w:rPr>
        <w:t>движением</w:t>
      </w:r>
      <w:r w:rsidR="008A5486">
        <w:rPr>
          <w:sz w:val="28"/>
          <w:szCs w:val="28"/>
        </w:rPr>
        <w:t xml:space="preserve"> </w:t>
      </w:r>
      <w:r w:rsidR="00416E1C" w:rsidRPr="00BF787A">
        <w:rPr>
          <w:sz w:val="28"/>
          <w:szCs w:val="28"/>
        </w:rPr>
        <w:t>большегрузного</w:t>
      </w:r>
      <w:r w:rsidR="008A5486">
        <w:rPr>
          <w:sz w:val="28"/>
          <w:szCs w:val="28"/>
        </w:rPr>
        <w:t xml:space="preserve"> </w:t>
      </w:r>
      <w:r w:rsidR="00416E1C" w:rsidRPr="00BF787A">
        <w:rPr>
          <w:sz w:val="28"/>
          <w:szCs w:val="28"/>
        </w:rPr>
        <w:t>транспорта.</w:t>
      </w:r>
      <w:r w:rsidR="008A5486">
        <w:rPr>
          <w:sz w:val="28"/>
          <w:szCs w:val="28"/>
        </w:rPr>
        <w:t xml:space="preserve"> </w:t>
      </w:r>
      <w:r w:rsidR="00416E1C" w:rsidRPr="00BF787A">
        <w:rPr>
          <w:sz w:val="28"/>
          <w:szCs w:val="28"/>
        </w:rPr>
        <w:t>Сочетание</w:t>
      </w:r>
      <w:r w:rsidR="008A5486">
        <w:rPr>
          <w:sz w:val="28"/>
          <w:szCs w:val="28"/>
        </w:rPr>
        <w:t xml:space="preserve"> </w:t>
      </w:r>
      <w:r w:rsidR="00416E1C" w:rsidRPr="00BF787A">
        <w:rPr>
          <w:sz w:val="28"/>
          <w:szCs w:val="28"/>
        </w:rPr>
        <w:t>объектов</w:t>
      </w:r>
      <w:r w:rsidR="008A5486">
        <w:rPr>
          <w:sz w:val="28"/>
          <w:szCs w:val="28"/>
        </w:rPr>
        <w:t xml:space="preserve"> </w:t>
      </w:r>
      <w:r w:rsidR="00416E1C" w:rsidRPr="00BF787A">
        <w:rPr>
          <w:sz w:val="28"/>
          <w:szCs w:val="28"/>
        </w:rPr>
        <w:t>различных</w:t>
      </w:r>
      <w:r w:rsidR="008A5486">
        <w:rPr>
          <w:sz w:val="28"/>
          <w:szCs w:val="28"/>
        </w:rPr>
        <w:t xml:space="preserve"> </w:t>
      </w:r>
      <w:r w:rsidR="00416E1C" w:rsidRPr="00BF787A">
        <w:rPr>
          <w:sz w:val="28"/>
          <w:szCs w:val="28"/>
        </w:rPr>
        <w:t>видов</w:t>
      </w:r>
      <w:r w:rsidR="008A5486">
        <w:rPr>
          <w:sz w:val="28"/>
          <w:szCs w:val="28"/>
        </w:rPr>
        <w:t xml:space="preserve"> </w:t>
      </w:r>
      <w:r w:rsidR="00416E1C" w:rsidRPr="00BF787A">
        <w:rPr>
          <w:sz w:val="28"/>
          <w:szCs w:val="28"/>
        </w:rPr>
        <w:t>разрешенного</w:t>
      </w:r>
      <w:r w:rsidR="008A5486">
        <w:rPr>
          <w:sz w:val="28"/>
          <w:szCs w:val="28"/>
        </w:rPr>
        <w:t xml:space="preserve"> </w:t>
      </w:r>
      <w:r w:rsidR="00416E1C" w:rsidRPr="00BF787A">
        <w:rPr>
          <w:sz w:val="28"/>
          <w:szCs w:val="28"/>
        </w:rPr>
        <w:t>использования</w:t>
      </w:r>
      <w:r w:rsidR="008A5486">
        <w:rPr>
          <w:sz w:val="28"/>
          <w:szCs w:val="28"/>
        </w:rPr>
        <w:t xml:space="preserve"> </w:t>
      </w:r>
      <w:r w:rsidR="00416E1C" w:rsidRPr="00BF787A">
        <w:rPr>
          <w:sz w:val="28"/>
          <w:szCs w:val="28"/>
        </w:rPr>
        <w:t>в</w:t>
      </w:r>
      <w:r w:rsidR="008A5486">
        <w:rPr>
          <w:sz w:val="28"/>
          <w:szCs w:val="28"/>
        </w:rPr>
        <w:t xml:space="preserve"> </w:t>
      </w:r>
      <w:r w:rsidR="00416E1C" w:rsidRPr="00BF787A">
        <w:rPr>
          <w:sz w:val="28"/>
          <w:szCs w:val="28"/>
        </w:rPr>
        <w:t>единой</w:t>
      </w:r>
      <w:r w:rsidR="008A5486">
        <w:rPr>
          <w:sz w:val="28"/>
          <w:szCs w:val="28"/>
        </w:rPr>
        <w:t xml:space="preserve"> </w:t>
      </w:r>
      <w:r w:rsidR="00416E1C" w:rsidRPr="00BF787A">
        <w:rPr>
          <w:sz w:val="28"/>
          <w:szCs w:val="28"/>
        </w:rPr>
        <w:t>зоне</w:t>
      </w:r>
      <w:r w:rsidR="008A5486">
        <w:rPr>
          <w:sz w:val="28"/>
          <w:szCs w:val="28"/>
        </w:rPr>
        <w:t xml:space="preserve"> </w:t>
      </w:r>
      <w:r w:rsidR="00416E1C" w:rsidRPr="00BF787A">
        <w:rPr>
          <w:sz w:val="28"/>
          <w:szCs w:val="28"/>
        </w:rPr>
        <w:t>возможно</w:t>
      </w:r>
      <w:r w:rsidR="008A5486">
        <w:rPr>
          <w:sz w:val="28"/>
          <w:szCs w:val="28"/>
        </w:rPr>
        <w:t xml:space="preserve"> </w:t>
      </w:r>
      <w:r w:rsidR="00416E1C" w:rsidRPr="00BF787A">
        <w:rPr>
          <w:sz w:val="28"/>
          <w:szCs w:val="28"/>
        </w:rPr>
        <w:t>при</w:t>
      </w:r>
      <w:r w:rsidR="008A5486">
        <w:rPr>
          <w:sz w:val="28"/>
          <w:szCs w:val="28"/>
        </w:rPr>
        <w:t xml:space="preserve"> </w:t>
      </w:r>
      <w:r w:rsidR="00416E1C" w:rsidRPr="00BF787A">
        <w:rPr>
          <w:sz w:val="28"/>
          <w:szCs w:val="28"/>
        </w:rPr>
        <w:t>соблюдении</w:t>
      </w:r>
      <w:r w:rsidR="008A5486">
        <w:rPr>
          <w:sz w:val="28"/>
          <w:szCs w:val="28"/>
        </w:rPr>
        <w:t xml:space="preserve"> </w:t>
      </w:r>
      <w:r w:rsidR="00416E1C" w:rsidRPr="00BF787A">
        <w:rPr>
          <w:sz w:val="28"/>
          <w:szCs w:val="28"/>
        </w:rPr>
        <w:t>нормативных</w:t>
      </w:r>
      <w:r w:rsidR="008A5486">
        <w:rPr>
          <w:sz w:val="28"/>
          <w:szCs w:val="28"/>
        </w:rPr>
        <w:t xml:space="preserve"> </w:t>
      </w:r>
      <w:r w:rsidR="00416E1C" w:rsidRPr="00BF787A">
        <w:rPr>
          <w:sz w:val="28"/>
          <w:szCs w:val="28"/>
        </w:rPr>
        <w:t>санитарных</w:t>
      </w:r>
      <w:r w:rsidR="008A5486">
        <w:rPr>
          <w:sz w:val="28"/>
          <w:szCs w:val="28"/>
        </w:rPr>
        <w:t xml:space="preserve"> </w:t>
      </w:r>
      <w:r w:rsidR="00416E1C" w:rsidRPr="00BF787A">
        <w:rPr>
          <w:sz w:val="28"/>
          <w:szCs w:val="28"/>
        </w:rPr>
        <w:t>требований.</w:t>
      </w:r>
    </w:p>
    <w:p w14:paraId="60FD97F9" w14:textId="1E3B2C0D" w:rsidR="00416E1C" w:rsidRPr="00BF787A" w:rsidRDefault="00D372D5" w:rsidP="00416E1C">
      <w:pPr>
        <w:keepLines/>
        <w:suppressAutoHyphens/>
        <w:ind w:firstLine="720"/>
        <w:jc w:val="both"/>
        <w:rPr>
          <w:sz w:val="28"/>
          <w:szCs w:val="28"/>
        </w:rPr>
      </w:pPr>
      <w:r w:rsidRPr="00BF787A">
        <w:rPr>
          <w:sz w:val="28"/>
          <w:szCs w:val="28"/>
        </w:rPr>
        <w:t>2.</w:t>
      </w:r>
      <w:r w:rsidRPr="00831502">
        <w:rPr>
          <w:sz w:val="28"/>
          <w:szCs w:val="28"/>
        </w:rPr>
        <w:t>8</w:t>
      </w:r>
      <w:r w:rsidR="00416E1C" w:rsidRPr="00BF787A">
        <w:rPr>
          <w:sz w:val="28"/>
          <w:szCs w:val="28"/>
        </w:rPr>
        <w:t>.2.</w:t>
      </w:r>
      <w:r w:rsidR="008A5486">
        <w:rPr>
          <w:sz w:val="28"/>
          <w:szCs w:val="28"/>
        </w:rPr>
        <w:t xml:space="preserve"> </w:t>
      </w:r>
      <w:r w:rsidR="00416E1C" w:rsidRPr="00BF787A">
        <w:rPr>
          <w:sz w:val="28"/>
          <w:szCs w:val="28"/>
        </w:rPr>
        <w:t>Основные</w:t>
      </w:r>
      <w:r w:rsidR="008A5486">
        <w:rPr>
          <w:sz w:val="28"/>
          <w:szCs w:val="28"/>
        </w:rPr>
        <w:t xml:space="preserve"> </w:t>
      </w:r>
      <w:r w:rsidR="00416E1C" w:rsidRPr="00BF787A">
        <w:rPr>
          <w:sz w:val="28"/>
          <w:szCs w:val="28"/>
        </w:rPr>
        <w:t>виды</w:t>
      </w:r>
      <w:r w:rsidR="008A5486">
        <w:rPr>
          <w:sz w:val="28"/>
          <w:szCs w:val="28"/>
        </w:rPr>
        <w:t xml:space="preserve"> </w:t>
      </w:r>
      <w:r w:rsidR="00416E1C" w:rsidRPr="00BF787A">
        <w:rPr>
          <w:sz w:val="28"/>
          <w:szCs w:val="28"/>
        </w:rPr>
        <w:t>разрешенного</w:t>
      </w:r>
      <w:r w:rsidR="008A5486">
        <w:rPr>
          <w:sz w:val="28"/>
          <w:szCs w:val="28"/>
        </w:rPr>
        <w:t xml:space="preserve"> </w:t>
      </w:r>
      <w:r w:rsidR="00416E1C" w:rsidRPr="00BF787A">
        <w:rPr>
          <w:sz w:val="28"/>
          <w:szCs w:val="28"/>
        </w:rPr>
        <w:t>использования,</w:t>
      </w:r>
      <w:r w:rsidR="008A5486">
        <w:rPr>
          <w:sz w:val="28"/>
          <w:szCs w:val="28"/>
        </w:rPr>
        <w:t xml:space="preserve"> </w:t>
      </w:r>
      <w:r w:rsidR="00416E1C" w:rsidRPr="00BF787A">
        <w:rPr>
          <w:sz w:val="28"/>
          <w:szCs w:val="28"/>
        </w:rPr>
        <w:t>условно</w:t>
      </w:r>
      <w:r w:rsidR="008A5486">
        <w:rPr>
          <w:sz w:val="28"/>
          <w:szCs w:val="28"/>
        </w:rPr>
        <w:t xml:space="preserve"> </w:t>
      </w:r>
      <w:r w:rsidR="00416E1C" w:rsidRPr="00BF787A">
        <w:rPr>
          <w:sz w:val="28"/>
          <w:szCs w:val="28"/>
        </w:rPr>
        <w:t>разрешенные</w:t>
      </w:r>
      <w:r w:rsidR="008A5486">
        <w:rPr>
          <w:sz w:val="28"/>
          <w:szCs w:val="28"/>
        </w:rPr>
        <w:t xml:space="preserve"> </w:t>
      </w:r>
      <w:r w:rsidR="00416E1C" w:rsidRPr="00BF787A">
        <w:rPr>
          <w:sz w:val="28"/>
          <w:szCs w:val="28"/>
        </w:rPr>
        <w:t>виды</w:t>
      </w:r>
      <w:r w:rsidR="008A5486">
        <w:rPr>
          <w:sz w:val="28"/>
          <w:szCs w:val="28"/>
        </w:rPr>
        <w:t xml:space="preserve"> </w:t>
      </w:r>
      <w:r w:rsidR="00416E1C" w:rsidRPr="00BF787A">
        <w:rPr>
          <w:sz w:val="28"/>
          <w:szCs w:val="28"/>
        </w:rPr>
        <w:t>использования</w:t>
      </w:r>
      <w:r w:rsidR="008A5486">
        <w:rPr>
          <w:sz w:val="28"/>
          <w:szCs w:val="28"/>
        </w:rPr>
        <w:t xml:space="preserve"> </w:t>
      </w:r>
      <w:r w:rsidR="00416E1C" w:rsidRPr="00BF787A">
        <w:rPr>
          <w:sz w:val="28"/>
          <w:szCs w:val="28"/>
        </w:rPr>
        <w:t>и</w:t>
      </w:r>
      <w:r w:rsidR="008A5486">
        <w:rPr>
          <w:sz w:val="28"/>
          <w:szCs w:val="28"/>
        </w:rPr>
        <w:t xml:space="preserve"> </w:t>
      </w:r>
      <w:r w:rsidR="00416E1C" w:rsidRPr="00BF787A">
        <w:rPr>
          <w:sz w:val="28"/>
          <w:szCs w:val="28"/>
        </w:rPr>
        <w:t>вспомогательные</w:t>
      </w:r>
      <w:r w:rsidR="008A5486">
        <w:rPr>
          <w:sz w:val="28"/>
          <w:szCs w:val="28"/>
        </w:rPr>
        <w:t xml:space="preserve"> </w:t>
      </w:r>
      <w:r w:rsidR="00416E1C" w:rsidRPr="00BF787A">
        <w:rPr>
          <w:sz w:val="28"/>
          <w:szCs w:val="28"/>
        </w:rPr>
        <w:t>виды</w:t>
      </w:r>
      <w:r w:rsidR="008A5486">
        <w:rPr>
          <w:sz w:val="28"/>
          <w:szCs w:val="28"/>
        </w:rPr>
        <w:t xml:space="preserve"> </w:t>
      </w:r>
      <w:r w:rsidR="00416E1C" w:rsidRPr="00BF787A">
        <w:rPr>
          <w:sz w:val="28"/>
          <w:szCs w:val="28"/>
        </w:rPr>
        <w:t>разрешенного</w:t>
      </w:r>
      <w:r w:rsidR="008A5486">
        <w:rPr>
          <w:sz w:val="28"/>
          <w:szCs w:val="28"/>
        </w:rPr>
        <w:t xml:space="preserve"> </w:t>
      </w:r>
      <w:r w:rsidR="00416E1C" w:rsidRPr="00BF787A">
        <w:rPr>
          <w:sz w:val="28"/>
          <w:szCs w:val="28"/>
        </w:rPr>
        <w:t>использования</w:t>
      </w:r>
      <w:r w:rsidR="008A5486">
        <w:rPr>
          <w:sz w:val="28"/>
          <w:szCs w:val="28"/>
        </w:rPr>
        <w:t xml:space="preserve"> </w:t>
      </w:r>
      <w:r w:rsidR="00416E1C" w:rsidRPr="00BF787A">
        <w:rPr>
          <w:sz w:val="28"/>
          <w:szCs w:val="28"/>
        </w:rPr>
        <w:t>земельных</w:t>
      </w:r>
      <w:r w:rsidR="008A5486">
        <w:rPr>
          <w:sz w:val="28"/>
          <w:szCs w:val="28"/>
        </w:rPr>
        <w:t xml:space="preserve"> </w:t>
      </w:r>
      <w:r w:rsidR="00416E1C" w:rsidRPr="00BF787A">
        <w:rPr>
          <w:sz w:val="28"/>
          <w:szCs w:val="28"/>
        </w:rPr>
        <w:t>участков</w:t>
      </w:r>
      <w:r w:rsidR="008A5486">
        <w:rPr>
          <w:sz w:val="28"/>
          <w:szCs w:val="28"/>
        </w:rPr>
        <w:t xml:space="preserve"> </w:t>
      </w:r>
      <w:r w:rsidR="00416E1C" w:rsidRPr="00BF787A">
        <w:rPr>
          <w:sz w:val="28"/>
          <w:szCs w:val="28"/>
        </w:rPr>
        <w:t>и</w:t>
      </w:r>
      <w:r w:rsidR="008A5486">
        <w:rPr>
          <w:sz w:val="28"/>
          <w:szCs w:val="28"/>
        </w:rPr>
        <w:t xml:space="preserve"> </w:t>
      </w:r>
      <w:r w:rsidR="00416E1C" w:rsidRPr="00BF787A">
        <w:rPr>
          <w:sz w:val="28"/>
          <w:szCs w:val="28"/>
        </w:rPr>
        <w:t>объектов</w:t>
      </w:r>
      <w:r w:rsidR="008A5486">
        <w:rPr>
          <w:sz w:val="28"/>
          <w:szCs w:val="28"/>
        </w:rPr>
        <w:t xml:space="preserve"> </w:t>
      </w:r>
      <w:r w:rsidR="00416E1C" w:rsidRPr="00BF787A">
        <w:rPr>
          <w:sz w:val="28"/>
          <w:szCs w:val="28"/>
        </w:rPr>
        <w:t>капитального</w:t>
      </w:r>
      <w:r w:rsidR="008A5486">
        <w:rPr>
          <w:sz w:val="28"/>
          <w:szCs w:val="28"/>
        </w:rPr>
        <w:t xml:space="preserve"> </w:t>
      </w:r>
      <w:r w:rsidR="00416E1C" w:rsidRPr="00BF787A">
        <w:rPr>
          <w:sz w:val="28"/>
          <w:szCs w:val="28"/>
        </w:rPr>
        <w:t>строительства:</w:t>
      </w:r>
    </w:p>
    <w:p w14:paraId="7BBC26B6" w14:textId="7A26A12B" w:rsidR="00416E1C" w:rsidRPr="00BF787A" w:rsidRDefault="00416E1C" w:rsidP="00416E1C">
      <w:pPr>
        <w:keepLines/>
        <w:suppressAutoHyphens/>
        <w:ind w:firstLine="720"/>
        <w:jc w:val="both"/>
        <w:rPr>
          <w:bCs/>
          <w:sz w:val="28"/>
          <w:szCs w:val="28"/>
        </w:rPr>
      </w:pPr>
      <w:r w:rsidRPr="00BF787A">
        <w:rPr>
          <w:bCs/>
          <w:sz w:val="28"/>
          <w:szCs w:val="28"/>
        </w:rPr>
        <w:t>Таблица</w:t>
      </w:r>
      <w:r w:rsidR="008A5486">
        <w:rPr>
          <w:bCs/>
          <w:sz w:val="28"/>
          <w:szCs w:val="28"/>
        </w:rPr>
        <w:t xml:space="preserve"> </w:t>
      </w:r>
      <w:r w:rsidR="009233AD" w:rsidRPr="00BF787A">
        <w:rPr>
          <w:bCs/>
          <w:sz w:val="28"/>
          <w:szCs w:val="28"/>
        </w:rPr>
        <w:t>8</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П-</w:t>
      </w:r>
      <w:r w:rsidR="000965BD" w:rsidRPr="00BF787A">
        <w:rPr>
          <w:bCs/>
          <w:sz w:val="28"/>
          <w:szCs w:val="28"/>
        </w:rPr>
        <w:t>2</w:t>
      </w:r>
      <w:r w:rsidRPr="00BF787A">
        <w:rPr>
          <w:bCs/>
          <w:sz w:val="28"/>
          <w:szCs w:val="28"/>
        </w:rPr>
        <w:t>.</w:t>
      </w:r>
    </w:p>
    <w:p w14:paraId="7C260C99" w14:textId="77777777" w:rsidR="00416E1C" w:rsidRPr="00BF787A" w:rsidRDefault="00416E1C" w:rsidP="00416E1C">
      <w:pPr>
        <w:keepNext/>
        <w:ind w:firstLine="5"/>
        <w:jc w:val="both"/>
        <w:rPr>
          <w:bCs/>
          <w:sz w:val="28"/>
          <w:szCs w:val="28"/>
        </w:rPr>
        <w:sectPr w:rsidR="00416E1C" w:rsidRPr="00BF787A" w:rsidSect="00360249">
          <w:pgSz w:w="11906" w:h="16838"/>
          <w:pgMar w:top="1134" w:right="567" w:bottom="1134" w:left="1700" w:header="709" w:footer="709" w:gutter="0"/>
          <w:cols w:space="708"/>
          <w:docGrid w:linePitch="360"/>
        </w:sect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6"/>
        <w:gridCol w:w="1602"/>
        <w:gridCol w:w="3095"/>
        <w:gridCol w:w="6"/>
        <w:gridCol w:w="3891"/>
        <w:gridCol w:w="9"/>
        <w:gridCol w:w="4282"/>
        <w:gridCol w:w="15"/>
        <w:gridCol w:w="9"/>
      </w:tblGrid>
      <w:tr w:rsidR="00BF787A" w:rsidRPr="00BF787A" w14:paraId="23EF2BB7" w14:textId="77777777" w:rsidTr="006766F1">
        <w:trPr>
          <w:gridAfter w:val="2"/>
          <w:wAfter w:w="8" w:type="pct"/>
          <w:trHeight w:val="2511"/>
        </w:trPr>
        <w:tc>
          <w:tcPr>
            <w:tcW w:w="584" w:type="pct"/>
            <w:shd w:val="clear" w:color="auto" w:fill="auto"/>
            <w:vAlign w:val="center"/>
          </w:tcPr>
          <w:p w14:paraId="5ABE4CC8" w14:textId="0773DC1E" w:rsidR="00416E1C" w:rsidRPr="00B372C4" w:rsidRDefault="00416E1C" w:rsidP="006766F1">
            <w:pPr>
              <w:keepNext/>
              <w:ind w:firstLine="5"/>
              <w:jc w:val="center"/>
              <w:rPr>
                <w:bCs/>
                <w:sz w:val="24"/>
                <w:szCs w:val="24"/>
              </w:rPr>
            </w:pPr>
            <w:r w:rsidRPr="00B372C4">
              <w:rPr>
                <w:bCs/>
                <w:sz w:val="24"/>
                <w:szCs w:val="24"/>
              </w:rPr>
              <w:lastRenderedPageBreak/>
              <w:t>Наименование</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tc>
        <w:tc>
          <w:tcPr>
            <w:tcW w:w="548" w:type="pct"/>
            <w:vAlign w:val="center"/>
          </w:tcPr>
          <w:p w14:paraId="51947098" w14:textId="14233E11" w:rsidR="00416E1C" w:rsidRPr="00B372C4" w:rsidRDefault="00416E1C" w:rsidP="006766F1">
            <w:pPr>
              <w:keepNext/>
              <w:ind w:firstLine="5"/>
              <w:jc w:val="center"/>
              <w:rPr>
                <w:bCs/>
                <w:sz w:val="24"/>
                <w:szCs w:val="24"/>
              </w:rPr>
            </w:pPr>
            <w:r w:rsidRPr="00B372C4">
              <w:rPr>
                <w:bCs/>
                <w:sz w:val="24"/>
                <w:szCs w:val="24"/>
              </w:rPr>
              <w:t>Код</w:t>
            </w:r>
            <w:r w:rsidR="008A5486">
              <w:rPr>
                <w:bCs/>
                <w:sz w:val="24"/>
                <w:szCs w:val="24"/>
              </w:rPr>
              <w:t xml:space="preserve"> </w:t>
            </w:r>
            <w:r w:rsidRPr="00B372C4">
              <w:rPr>
                <w:bCs/>
                <w:sz w:val="24"/>
                <w:szCs w:val="24"/>
              </w:rPr>
              <w:t>(числовое</w:t>
            </w:r>
            <w:r w:rsidR="008A5486">
              <w:rPr>
                <w:bCs/>
                <w:sz w:val="24"/>
                <w:szCs w:val="24"/>
              </w:rPr>
              <w:t xml:space="preserve"> </w:t>
            </w:r>
            <w:r w:rsidRPr="00B372C4">
              <w:rPr>
                <w:bCs/>
                <w:sz w:val="24"/>
                <w:szCs w:val="24"/>
              </w:rPr>
              <w:t>обозначение)</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tc>
        <w:tc>
          <w:tcPr>
            <w:tcW w:w="1059" w:type="pct"/>
            <w:shd w:val="clear" w:color="auto" w:fill="auto"/>
            <w:vAlign w:val="center"/>
          </w:tcPr>
          <w:p w14:paraId="46B04C30" w14:textId="5773A8AB" w:rsidR="00416E1C" w:rsidRPr="00B372C4" w:rsidRDefault="00416E1C" w:rsidP="006766F1">
            <w:pPr>
              <w:keepNext/>
              <w:ind w:firstLine="5"/>
              <w:jc w:val="center"/>
              <w:rPr>
                <w:bCs/>
                <w:sz w:val="24"/>
                <w:szCs w:val="24"/>
              </w:rPr>
            </w:pPr>
            <w:r w:rsidRPr="00B372C4">
              <w:rPr>
                <w:bCs/>
                <w:sz w:val="24"/>
                <w:szCs w:val="24"/>
              </w:rPr>
              <w:t>Основные</w:t>
            </w:r>
            <w:r w:rsidR="008A5486">
              <w:rPr>
                <w:bCs/>
                <w:sz w:val="24"/>
                <w:szCs w:val="24"/>
              </w:rPr>
              <w:t xml:space="preserve"> </w:t>
            </w:r>
            <w:r w:rsidRPr="00B372C4">
              <w:rPr>
                <w:bCs/>
                <w:sz w:val="24"/>
                <w:szCs w:val="24"/>
              </w:rPr>
              <w:t>виды</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(О),</w:t>
            </w:r>
            <w:r w:rsidR="008A5486">
              <w:rPr>
                <w:bCs/>
                <w:sz w:val="24"/>
                <w:szCs w:val="24"/>
              </w:rPr>
              <w:t xml:space="preserve"> </w:t>
            </w:r>
            <w:r w:rsidRPr="00B372C4">
              <w:rPr>
                <w:bCs/>
                <w:sz w:val="24"/>
                <w:szCs w:val="24"/>
              </w:rPr>
              <w:t>условно</w:t>
            </w:r>
            <w:r w:rsidR="008A5486">
              <w:rPr>
                <w:bCs/>
                <w:sz w:val="24"/>
                <w:szCs w:val="24"/>
              </w:rPr>
              <w:t xml:space="preserve"> </w:t>
            </w:r>
            <w:r w:rsidRPr="00B372C4">
              <w:rPr>
                <w:bCs/>
                <w:sz w:val="24"/>
                <w:szCs w:val="24"/>
              </w:rPr>
              <w:t>разрешенные</w:t>
            </w:r>
            <w:r w:rsidR="008A5486">
              <w:rPr>
                <w:bCs/>
                <w:sz w:val="24"/>
                <w:szCs w:val="24"/>
              </w:rPr>
              <w:t xml:space="preserve"> </w:t>
            </w:r>
            <w:r w:rsidRPr="00B372C4">
              <w:rPr>
                <w:bCs/>
                <w:sz w:val="24"/>
                <w:szCs w:val="24"/>
              </w:rPr>
              <w:t>виды</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(У),</w:t>
            </w:r>
            <w:r w:rsidR="008A5486">
              <w:rPr>
                <w:bCs/>
                <w:sz w:val="24"/>
                <w:szCs w:val="24"/>
              </w:rPr>
              <w:t xml:space="preserve"> </w:t>
            </w:r>
            <w:r w:rsidRPr="00B372C4">
              <w:rPr>
                <w:bCs/>
                <w:sz w:val="24"/>
                <w:szCs w:val="24"/>
              </w:rPr>
              <w:t>вспомогательные</w:t>
            </w:r>
            <w:r w:rsidR="008A5486">
              <w:rPr>
                <w:bCs/>
                <w:sz w:val="24"/>
                <w:szCs w:val="24"/>
              </w:rPr>
              <w:t xml:space="preserve"> </w:t>
            </w:r>
            <w:r w:rsidRPr="00B372C4">
              <w:rPr>
                <w:bCs/>
                <w:sz w:val="24"/>
                <w:szCs w:val="24"/>
              </w:rPr>
              <w:t>виды</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территориальной</w:t>
            </w:r>
            <w:r w:rsidR="008A5486">
              <w:rPr>
                <w:bCs/>
                <w:sz w:val="24"/>
                <w:szCs w:val="24"/>
              </w:rPr>
              <w:t xml:space="preserve"> </w:t>
            </w:r>
            <w:r w:rsidRPr="00B372C4">
              <w:rPr>
                <w:bCs/>
                <w:sz w:val="24"/>
                <w:szCs w:val="24"/>
              </w:rPr>
              <w:t>зоны</w:t>
            </w:r>
            <w:r w:rsidR="008A5486">
              <w:rPr>
                <w:bCs/>
                <w:sz w:val="24"/>
                <w:szCs w:val="24"/>
              </w:rPr>
              <w:t xml:space="preserve">  </w:t>
            </w:r>
            <w:r w:rsidRPr="00B372C4">
              <w:rPr>
                <w:bCs/>
                <w:sz w:val="24"/>
                <w:szCs w:val="24"/>
              </w:rPr>
              <w:t>П-</w:t>
            </w:r>
            <w:r w:rsidR="0071568F" w:rsidRPr="00B372C4">
              <w:rPr>
                <w:bCs/>
                <w:sz w:val="24"/>
                <w:szCs w:val="24"/>
              </w:rPr>
              <w:t>2</w:t>
            </w:r>
          </w:p>
        </w:tc>
        <w:tc>
          <w:tcPr>
            <w:tcW w:w="1333" w:type="pct"/>
            <w:gridSpan w:val="2"/>
            <w:shd w:val="clear" w:color="auto" w:fill="auto"/>
            <w:vAlign w:val="center"/>
          </w:tcPr>
          <w:p w14:paraId="7467A686" w14:textId="111324D8" w:rsidR="00416E1C" w:rsidRPr="00B372C4" w:rsidRDefault="00416E1C" w:rsidP="006766F1">
            <w:pPr>
              <w:keepNext/>
              <w:ind w:firstLine="5"/>
              <w:jc w:val="center"/>
              <w:rPr>
                <w:bCs/>
                <w:sz w:val="24"/>
                <w:szCs w:val="24"/>
              </w:rPr>
            </w:pPr>
            <w:r w:rsidRPr="00B372C4">
              <w:rPr>
                <w:bCs/>
                <w:sz w:val="24"/>
                <w:szCs w:val="24"/>
              </w:rPr>
              <w:t>Описание</w:t>
            </w:r>
            <w:r w:rsidR="008A5486">
              <w:rPr>
                <w:bCs/>
                <w:sz w:val="24"/>
                <w:szCs w:val="24"/>
              </w:rPr>
              <w:t xml:space="preserve"> </w:t>
            </w:r>
            <w:r w:rsidRPr="00B372C4">
              <w:rPr>
                <w:bCs/>
                <w:sz w:val="24"/>
                <w:szCs w:val="24"/>
              </w:rPr>
              <w:t>вида</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p>
        </w:tc>
        <w:tc>
          <w:tcPr>
            <w:tcW w:w="1468" w:type="pct"/>
            <w:gridSpan w:val="2"/>
            <w:shd w:val="clear" w:color="auto" w:fill="auto"/>
            <w:vAlign w:val="center"/>
          </w:tcPr>
          <w:p w14:paraId="476C61C2" w14:textId="33AF0509" w:rsidR="00416E1C" w:rsidRPr="00B372C4" w:rsidRDefault="00416E1C" w:rsidP="006766F1">
            <w:pPr>
              <w:keepNext/>
              <w:ind w:firstLine="5"/>
              <w:jc w:val="center"/>
              <w:rPr>
                <w:bCs/>
                <w:sz w:val="24"/>
                <w:szCs w:val="24"/>
              </w:rPr>
            </w:pPr>
            <w:r w:rsidRPr="00B372C4">
              <w:rPr>
                <w:bCs/>
                <w:sz w:val="24"/>
                <w:szCs w:val="24"/>
              </w:rPr>
              <w:t>Предельные</w:t>
            </w:r>
            <w:r w:rsidR="008A5486">
              <w:rPr>
                <w:bCs/>
                <w:sz w:val="24"/>
                <w:szCs w:val="24"/>
              </w:rPr>
              <w:t xml:space="preserve"> </w:t>
            </w:r>
            <w:r w:rsidRPr="00B372C4">
              <w:rPr>
                <w:bCs/>
                <w:sz w:val="24"/>
                <w:szCs w:val="24"/>
              </w:rPr>
              <w:t>параметры</w:t>
            </w:r>
            <w:r w:rsidR="008A5486">
              <w:rPr>
                <w:bCs/>
                <w:sz w:val="24"/>
                <w:szCs w:val="24"/>
              </w:rPr>
              <w:t xml:space="preserve"> </w:t>
            </w:r>
            <w:r w:rsidRPr="00B372C4">
              <w:rPr>
                <w:bCs/>
                <w:sz w:val="24"/>
                <w:szCs w:val="24"/>
              </w:rPr>
              <w:t>земельных</w:t>
            </w:r>
            <w:r w:rsidR="008A5486">
              <w:rPr>
                <w:bCs/>
                <w:sz w:val="24"/>
                <w:szCs w:val="24"/>
              </w:rPr>
              <w:t xml:space="preserve"> </w:t>
            </w:r>
            <w:r w:rsidRPr="00B372C4">
              <w:rPr>
                <w:bCs/>
                <w:sz w:val="24"/>
                <w:szCs w:val="24"/>
              </w:rPr>
              <w:t>участков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предельные</w:t>
            </w:r>
            <w:r w:rsidR="008A5486">
              <w:rPr>
                <w:bCs/>
                <w:sz w:val="24"/>
                <w:szCs w:val="24"/>
              </w:rPr>
              <w:t xml:space="preserve"> </w:t>
            </w:r>
            <w:r w:rsidRPr="00B372C4">
              <w:rPr>
                <w:bCs/>
                <w:sz w:val="24"/>
                <w:szCs w:val="24"/>
              </w:rPr>
              <w:t>параметры</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строительства,</w:t>
            </w:r>
            <w:r w:rsidR="008A5486">
              <w:rPr>
                <w:bCs/>
                <w:sz w:val="24"/>
                <w:szCs w:val="24"/>
              </w:rPr>
              <w:t xml:space="preserve"> </w:t>
            </w:r>
            <w:r w:rsidRPr="00B372C4">
              <w:rPr>
                <w:bCs/>
                <w:sz w:val="24"/>
                <w:szCs w:val="24"/>
              </w:rPr>
              <w:t>реконструкции</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капитального</w:t>
            </w:r>
            <w:r w:rsidR="008A5486">
              <w:rPr>
                <w:bCs/>
                <w:sz w:val="24"/>
                <w:szCs w:val="24"/>
              </w:rPr>
              <w:t xml:space="preserve"> </w:t>
            </w:r>
            <w:r w:rsidRPr="00B372C4">
              <w:rPr>
                <w:bCs/>
                <w:sz w:val="24"/>
                <w:szCs w:val="24"/>
              </w:rPr>
              <w:t>строительства</w:t>
            </w:r>
          </w:p>
        </w:tc>
      </w:tr>
      <w:tr w:rsidR="00BF787A" w:rsidRPr="00BF787A" w14:paraId="656CE63F" w14:textId="77777777" w:rsidTr="006766F1">
        <w:trPr>
          <w:gridAfter w:val="2"/>
          <w:wAfter w:w="8" w:type="pct"/>
          <w:trHeight w:val="70"/>
        </w:trPr>
        <w:tc>
          <w:tcPr>
            <w:tcW w:w="584" w:type="pct"/>
            <w:shd w:val="clear" w:color="auto" w:fill="auto"/>
            <w:vAlign w:val="center"/>
          </w:tcPr>
          <w:p w14:paraId="296CD5F6" w14:textId="77777777" w:rsidR="00416E1C" w:rsidRPr="00B372C4" w:rsidRDefault="00416E1C" w:rsidP="006766F1">
            <w:pPr>
              <w:keepNext/>
              <w:ind w:firstLine="5"/>
              <w:jc w:val="center"/>
              <w:rPr>
                <w:bCs/>
                <w:sz w:val="24"/>
                <w:szCs w:val="24"/>
              </w:rPr>
            </w:pPr>
            <w:r w:rsidRPr="00B372C4">
              <w:rPr>
                <w:bCs/>
                <w:sz w:val="24"/>
                <w:szCs w:val="24"/>
              </w:rPr>
              <w:t>1</w:t>
            </w:r>
          </w:p>
        </w:tc>
        <w:tc>
          <w:tcPr>
            <w:tcW w:w="548" w:type="pct"/>
            <w:vAlign w:val="center"/>
          </w:tcPr>
          <w:p w14:paraId="4F5906F9" w14:textId="77777777" w:rsidR="00416E1C" w:rsidRPr="00B372C4" w:rsidRDefault="00416E1C" w:rsidP="006766F1">
            <w:pPr>
              <w:keepNext/>
              <w:ind w:right="142" w:hanging="16"/>
              <w:jc w:val="center"/>
              <w:rPr>
                <w:bCs/>
                <w:sz w:val="24"/>
                <w:szCs w:val="24"/>
              </w:rPr>
            </w:pPr>
            <w:r w:rsidRPr="00B372C4">
              <w:rPr>
                <w:bCs/>
                <w:sz w:val="24"/>
                <w:szCs w:val="24"/>
              </w:rPr>
              <w:t>2</w:t>
            </w:r>
          </w:p>
        </w:tc>
        <w:tc>
          <w:tcPr>
            <w:tcW w:w="1059" w:type="pct"/>
            <w:shd w:val="clear" w:color="auto" w:fill="auto"/>
            <w:vAlign w:val="center"/>
          </w:tcPr>
          <w:p w14:paraId="256D58AC" w14:textId="77777777" w:rsidR="00416E1C" w:rsidRPr="00B372C4" w:rsidRDefault="00416E1C" w:rsidP="006766F1">
            <w:pPr>
              <w:keepNext/>
              <w:ind w:right="142" w:hanging="16"/>
              <w:jc w:val="center"/>
              <w:rPr>
                <w:bCs/>
                <w:sz w:val="24"/>
                <w:szCs w:val="24"/>
              </w:rPr>
            </w:pPr>
            <w:r w:rsidRPr="00B372C4">
              <w:rPr>
                <w:bCs/>
                <w:sz w:val="24"/>
                <w:szCs w:val="24"/>
              </w:rPr>
              <w:t>3</w:t>
            </w:r>
          </w:p>
        </w:tc>
        <w:tc>
          <w:tcPr>
            <w:tcW w:w="1333" w:type="pct"/>
            <w:gridSpan w:val="2"/>
            <w:shd w:val="clear" w:color="auto" w:fill="auto"/>
            <w:vAlign w:val="center"/>
          </w:tcPr>
          <w:p w14:paraId="6EEF8CA2" w14:textId="77777777" w:rsidR="00416E1C" w:rsidRPr="00B372C4" w:rsidRDefault="00416E1C" w:rsidP="006766F1">
            <w:pPr>
              <w:keepNext/>
              <w:jc w:val="center"/>
              <w:rPr>
                <w:bCs/>
                <w:sz w:val="24"/>
                <w:szCs w:val="24"/>
              </w:rPr>
            </w:pPr>
            <w:r w:rsidRPr="00B372C4">
              <w:rPr>
                <w:bCs/>
                <w:sz w:val="24"/>
                <w:szCs w:val="24"/>
              </w:rPr>
              <w:t>4</w:t>
            </w:r>
          </w:p>
        </w:tc>
        <w:tc>
          <w:tcPr>
            <w:tcW w:w="1468" w:type="pct"/>
            <w:gridSpan w:val="2"/>
            <w:shd w:val="clear" w:color="auto" w:fill="auto"/>
            <w:vAlign w:val="center"/>
          </w:tcPr>
          <w:p w14:paraId="76F30DFF" w14:textId="77777777" w:rsidR="00416E1C" w:rsidRPr="00B372C4" w:rsidRDefault="00416E1C" w:rsidP="006766F1">
            <w:pPr>
              <w:keepNext/>
              <w:jc w:val="center"/>
              <w:rPr>
                <w:bCs/>
                <w:sz w:val="24"/>
                <w:szCs w:val="24"/>
              </w:rPr>
            </w:pPr>
            <w:r w:rsidRPr="00B372C4">
              <w:rPr>
                <w:bCs/>
                <w:sz w:val="24"/>
                <w:szCs w:val="24"/>
              </w:rPr>
              <w:t>5</w:t>
            </w:r>
          </w:p>
        </w:tc>
      </w:tr>
      <w:tr w:rsidR="00BF787A" w:rsidRPr="00BF787A" w14:paraId="00D20AB7" w14:textId="77777777" w:rsidTr="006766F1">
        <w:trPr>
          <w:gridAfter w:val="1"/>
          <w:wAfter w:w="3" w:type="pct"/>
          <w:trHeight w:val="533"/>
        </w:trPr>
        <w:tc>
          <w:tcPr>
            <w:tcW w:w="584" w:type="pct"/>
            <w:shd w:val="clear" w:color="auto" w:fill="auto"/>
          </w:tcPr>
          <w:p w14:paraId="1DC9ED69" w14:textId="0AA5C6D3" w:rsidR="000469DB" w:rsidRPr="00B372C4" w:rsidRDefault="000469DB" w:rsidP="006766F1">
            <w:pPr>
              <w:keepNext/>
              <w:ind w:firstLine="5"/>
              <w:rPr>
                <w:bCs/>
                <w:sz w:val="24"/>
                <w:szCs w:val="24"/>
              </w:rPr>
            </w:pPr>
            <w:r w:rsidRPr="00B372C4">
              <w:rPr>
                <w:bCs/>
                <w:sz w:val="24"/>
                <w:szCs w:val="24"/>
              </w:rPr>
              <w:t>Предоставление</w:t>
            </w:r>
            <w:r w:rsidR="008A5486">
              <w:rPr>
                <w:bCs/>
                <w:sz w:val="24"/>
                <w:szCs w:val="24"/>
              </w:rPr>
              <w:t xml:space="preserve"> </w:t>
            </w:r>
            <w:r w:rsidRPr="00B372C4">
              <w:rPr>
                <w:bCs/>
                <w:sz w:val="24"/>
                <w:szCs w:val="24"/>
              </w:rPr>
              <w:t>коммунальных</w:t>
            </w:r>
            <w:r w:rsidR="008A5486">
              <w:rPr>
                <w:bCs/>
                <w:sz w:val="24"/>
                <w:szCs w:val="24"/>
              </w:rPr>
              <w:t xml:space="preserve"> </w:t>
            </w:r>
            <w:r w:rsidRPr="00B372C4">
              <w:rPr>
                <w:bCs/>
                <w:sz w:val="24"/>
                <w:szCs w:val="24"/>
              </w:rPr>
              <w:t>услуг</w:t>
            </w:r>
          </w:p>
        </w:tc>
        <w:tc>
          <w:tcPr>
            <w:tcW w:w="548" w:type="pct"/>
          </w:tcPr>
          <w:p w14:paraId="66A5858C" w14:textId="77777777" w:rsidR="000469DB" w:rsidRPr="00B372C4" w:rsidRDefault="000469DB" w:rsidP="006766F1">
            <w:pPr>
              <w:keepNext/>
              <w:ind w:firstLine="5"/>
              <w:jc w:val="center"/>
              <w:rPr>
                <w:bCs/>
                <w:sz w:val="24"/>
                <w:szCs w:val="24"/>
              </w:rPr>
            </w:pPr>
            <w:r w:rsidRPr="00B372C4">
              <w:rPr>
                <w:bCs/>
                <w:sz w:val="24"/>
                <w:szCs w:val="24"/>
              </w:rPr>
              <w:t>3.1.1</w:t>
            </w:r>
          </w:p>
        </w:tc>
        <w:tc>
          <w:tcPr>
            <w:tcW w:w="1061" w:type="pct"/>
            <w:gridSpan w:val="2"/>
          </w:tcPr>
          <w:p w14:paraId="770132BC" w14:textId="77777777" w:rsidR="000469DB" w:rsidRPr="00B372C4" w:rsidRDefault="002C11C9" w:rsidP="006766F1">
            <w:pPr>
              <w:keepNext/>
              <w:ind w:firstLine="5"/>
              <w:jc w:val="center"/>
              <w:rPr>
                <w:bCs/>
                <w:sz w:val="24"/>
                <w:szCs w:val="24"/>
              </w:rPr>
            </w:pPr>
            <w:r w:rsidRPr="00B372C4">
              <w:rPr>
                <w:bCs/>
                <w:sz w:val="24"/>
                <w:szCs w:val="24"/>
              </w:rPr>
              <w:t>О</w:t>
            </w:r>
          </w:p>
        </w:tc>
        <w:tc>
          <w:tcPr>
            <w:tcW w:w="1334" w:type="pct"/>
            <w:gridSpan w:val="2"/>
            <w:shd w:val="clear" w:color="auto" w:fill="auto"/>
          </w:tcPr>
          <w:p w14:paraId="04043F33" w14:textId="155237CC" w:rsidR="000469DB" w:rsidRPr="00B372C4" w:rsidRDefault="000469DB" w:rsidP="006766F1">
            <w:pPr>
              <w:keepNext/>
              <w:ind w:firstLine="5"/>
              <w:rPr>
                <w:bCs/>
                <w:sz w:val="24"/>
                <w:szCs w:val="24"/>
              </w:rPr>
            </w:pPr>
            <w:r w:rsidRPr="00B372C4">
              <w:rPr>
                <w:bCs/>
                <w:sz w:val="24"/>
                <w:szCs w:val="24"/>
              </w:rPr>
              <w:t>Размещение</w:t>
            </w:r>
            <w:r w:rsidR="008A5486">
              <w:rPr>
                <w:bCs/>
                <w:sz w:val="24"/>
                <w:szCs w:val="24"/>
              </w:rPr>
              <w:t xml:space="preserve"> </w:t>
            </w:r>
            <w:r w:rsidRPr="00B372C4">
              <w:rPr>
                <w:bCs/>
                <w:sz w:val="24"/>
                <w:szCs w:val="24"/>
              </w:rPr>
              <w:t>зданий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обеспечивающих</w:t>
            </w:r>
            <w:r w:rsidR="008A5486">
              <w:rPr>
                <w:bCs/>
                <w:sz w:val="24"/>
                <w:szCs w:val="24"/>
              </w:rPr>
              <w:t xml:space="preserve"> </w:t>
            </w:r>
            <w:r w:rsidRPr="00B372C4">
              <w:rPr>
                <w:bCs/>
                <w:sz w:val="24"/>
                <w:szCs w:val="24"/>
              </w:rPr>
              <w:t>поставку</w:t>
            </w:r>
            <w:r w:rsidR="008A5486">
              <w:rPr>
                <w:bCs/>
                <w:sz w:val="24"/>
                <w:szCs w:val="24"/>
              </w:rPr>
              <w:t xml:space="preserve"> </w:t>
            </w:r>
            <w:r w:rsidRPr="00B372C4">
              <w:rPr>
                <w:bCs/>
                <w:sz w:val="24"/>
                <w:szCs w:val="24"/>
              </w:rPr>
              <w:t>воды,</w:t>
            </w:r>
            <w:r w:rsidR="008A5486">
              <w:rPr>
                <w:bCs/>
                <w:sz w:val="24"/>
                <w:szCs w:val="24"/>
              </w:rPr>
              <w:t xml:space="preserve"> </w:t>
            </w:r>
            <w:r w:rsidRPr="00B372C4">
              <w:rPr>
                <w:bCs/>
                <w:sz w:val="24"/>
                <w:szCs w:val="24"/>
              </w:rPr>
              <w:t>тепла,</w:t>
            </w:r>
            <w:r w:rsidR="008A5486">
              <w:rPr>
                <w:bCs/>
                <w:sz w:val="24"/>
                <w:szCs w:val="24"/>
              </w:rPr>
              <w:t xml:space="preserve"> </w:t>
            </w:r>
            <w:r w:rsidRPr="00B372C4">
              <w:rPr>
                <w:bCs/>
                <w:sz w:val="24"/>
                <w:szCs w:val="24"/>
              </w:rPr>
              <w:t>электричества,</w:t>
            </w:r>
            <w:r w:rsidR="008A5486">
              <w:rPr>
                <w:bCs/>
                <w:sz w:val="24"/>
                <w:szCs w:val="24"/>
              </w:rPr>
              <w:t xml:space="preserve"> </w:t>
            </w:r>
            <w:r w:rsidRPr="00B372C4">
              <w:rPr>
                <w:bCs/>
                <w:sz w:val="24"/>
                <w:szCs w:val="24"/>
              </w:rPr>
              <w:t>газа,</w:t>
            </w:r>
            <w:r w:rsidR="008A5486">
              <w:rPr>
                <w:bCs/>
                <w:sz w:val="24"/>
                <w:szCs w:val="24"/>
              </w:rPr>
              <w:t xml:space="preserve"> </w:t>
            </w:r>
            <w:r w:rsidRPr="00B372C4">
              <w:rPr>
                <w:bCs/>
                <w:sz w:val="24"/>
                <w:szCs w:val="24"/>
              </w:rPr>
              <w:t>отвод</w:t>
            </w:r>
            <w:r w:rsidR="008A5486">
              <w:rPr>
                <w:bCs/>
                <w:sz w:val="24"/>
                <w:szCs w:val="24"/>
              </w:rPr>
              <w:t xml:space="preserve"> </w:t>
            </w:r>
            <w:r w:rsidRPr="00B372C4">
              <w:rPr>
                <w:bCs/>
                <w:sz w:val="24"/>
                <w:szCs w:val="24"/>
              </w:rPr>
              <w:t>канализационных</w:t>
            </w:r>
            <w:r w:rsidR="008A5486">
              <w:rPr>
                <w:bCs/>
                <w:sz w:val="24"/>
                <w:szCs w:val="24"/>
              </w:rPr>
              <w:t xml:space="preserve"> </w:t>
            </w:r>
            <w:r w:rsidRPr="00B372C4">
              <w:rPr>
                <w:bCs/>
                <w:sz w:val="24"/>
                <w:szCs w:val="24"/>
              </w:rPr>
              <w:t>стоков,</w:t>
            </w:r>
            <w:r w:rsidR="008A5486">
              <w:rPr>
                <w:bCs/>
                <w:sz w:val="24"/>
                <w:szCs w:val="24"/>
              </w:rPr>
              <w:t xml:space="preserve"> </w:t>
            </w:r>
            <w:r w:rsidRPr="00B372C4">
              <w:rPr>
                <w:bCs/>
                <w:sz w:val="24"/>
                <w:szCs w:val="24"/>
              </w:rPr>
              <w:t>очистку</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уборку</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недвижимости</w:t>
            </w:r>
            <w:r w:rsidR="008A5486">
              <w:rPr>
                <w:bCs/>
                <w:sz w:val="24"/>
                <w:szCs w:val="24"/>
              </w:rPr>
              <w:t xml:space="preserve"> </w:t>
            </w:r>
            <w:r w:rsidRPr="00B372C4">
              <w:rPr>
                <w:bCs/>
                <w:sz w:val="24"/>
                <w:szCs w:val="24"/>
              </w:rPr>
              <w:t>(котельных,</w:t>
            </w:r>
            <w:r w:rsidR="008A5486">
              <w:rPr>
                <w:bCs/>
                <w:sz w:val="24"/>
                <w:szCs w:val="24"/>
              </w:rPr>
              <w:t xml:space="preserve"> </w:t>
            </w:r>
            <w:r w:rsidRPr="00B372C4">
              <w:rPr>
                <w:bCs/>
                <w:sz w:val="24"/>
                <w:szCs w:val="24"/>
              </w:rPr>
              <w:t>водозаборов,</w:t>
            </w:r>
            <w:r w:rsidR="008A5486">
              <w:rPr>
                <w:bCs/>
                <w:sz w:val="24"/>
                <w:szCs w:val="24"/>
              </w:rPr>
              <w:t xml:space="preserve"> </w:t>
            </w:r>
            <w:r w:rsidRPr="00B372C4">
              <w:rPr>
                <w:bCs/>
                <w:sz w:val="24"/>
                <w:szCs w:val="24"/>
              </w:rPr>
              <w:t>очистных</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насосных</w:t>
            </w:r>
            <w:r w:rsidR="008A5486">
              <w:rPr>
                <w:bCs/>
                <w:sz w:val="24"/>
                <w:szCs w:val="24"/>
              </w:rPr>
              <w:t xml:space="preserve"> </w:t>
            </w:r>
            <w:r w:rsidRPr="00B372C4">
              <w:rPr>
                <w:bCs/>
                <w:sz w:val="24"/>
                <w:szCs w:val="24"/>
              </w:rPr>
              <w:t>станций,</w:t>
            </w:r>
            <w:r w:rsidR="008A5486">
              <w:rPr>
                <w:bCs/>
                <w:sz w:val="24"/>
                <w:szCs w:val="24"/>
              </w:rPr>
              <w:t xml:space="preserve"> </w:t>
            </w:r>
            <w:r w:rsidRPr="00B372C4">
              <w:rPr>
                <w:bCs/>
                <w:sz w:val="24"/>
                <w:szCs w:val="24"/>
              </w:rPr>
              <w:t>водопроводов,</w:t>
            </w:r>
            <w:r w:rsidR="008A5486">
              <w:rPr>
                <w:bCs/>
                <w:sz w:val="24"/>
                <w:szCs w:val="24"/>
              </w:rPr>
              <w:t xml:space="preserve"> </w:t>
            </w:r>
            <w:r w:rsidRPr="00B372C4">
              <w:rPr>
                <w:bCs/>
                <w:sz w:val="24"/>
                <w:szCs w:val="24"/>
              </w:rPr>
              <w:t>линий</w:t>
            </w:r>
            <w:r w:rsidR="008A5486">
              <w:rPr>
                <w:bCs/>
                <w:sz w:val="24"/>
                <w:szCs w:val="24"/>
              </w:rPr>
              <w:t xml:space="preserve"> </w:t>
            </w:r>
            <w:r w:rsidRPr="00B372C4">
              <w:rPr>
                <w:bCs/>
                <w:sz w:val="24"/>
                <w:szCs w:val="24"/>
              </w:rPr>
              <w:t>электропередач,</w:t>
            </w:r>
            <w:r w:rsidR="008A5486">
              <w:rPr>
                <w:bCs/>
                <w:sz w:val="24"/>
                <w:szCs w:val="24"/>
              </w:rPr>
              <w:t xml:space="preserve"> </w:t>
            </w:r>
            <w:r w:rsidRPr="00B372C4">
              <w:rPr>
                <w:bCs/>
                <w:sz w:val="24"/>
                <w:szCs w:val="24"/>
              </w:rPr>
              <w:t>трансформаторных</w:t>
            </w:r>
            <w:r w:rsidR="008A5486">
              <w:rPr>
                <w:bCs/>
                <w:sz w:val="24"/>
                <w:szCs w:val="24"/>
              </w:rPr>
              <w:t xml:space="preserve"> </w:t>
            </w:r>
            <w:r w:rsidRPr="00B372C4">
              <w:rPr>
                <w:bCs/>
                <w:sz w:val="24"/>
                <w:szCs w:val="24"/>
              </w:rPr>
              <w:t>подстанций,</w:t>
            </w:r>
            <w:r w:rsidR="008A5486">
              <w:rPr>
                <w:bCs/>
                <w:sz w:val="24"/>
                <w:szCs w:val="24"/>
              </w:rPr>
              <w:t xml:space="preserve"> </w:t>
            </w:r>
            <w:r w:rsidRPr="00B372C4">
              <w:rPr>
                <w:bCs/>
                <w:sz w:val="24"/>
                <w:szCs w:val="24"/>
              </w:rPr>
              <w:t>газопроводов,</w:t>
            </w:r>
            <w:r w:rsidR="008A5486">
              <w:rPr>
                <w:bCs/>
                <w:sz w:val="24"/>
                <w:szCs w:val="24"/>
              </w:rPr>
              <w:t xml:space="preserve"> </w:t>
            </w:r>
            <w:r w:rsidRPr="00B372C4">
              <w:rPr>
                <w:bCs/>
                <w:sz w:val="24"/>
                <w:szCs w:val="24"/>
              </w:rPr>
              <w:t>линий</w:t>
            </w:r>
            <w:r w:rsidR="008A5486">
              <w:rPr>
                <w:bCs/>
                <w:sz w:val="24"/>
                <w:szCs w:val="24"/>
              </w:rPr>
              <w:t xml:space="preserve"> </w:t>
            </w:r>
            <w:r w:rsidRPr="00B372C4">
              <w:rPr>
                <w:bCs/>
                <w:sz w:val="24"/>
                <w:szCs w:val="24"/>
              </w:rPr>
              <w:t>связи,</w:t>
            </w:r>
            <w:r w:rsidR="008A5486">
              <w:rPr>
                <w:bCs/>
                <w:sz w:val="24"/>
                <w:szCs w:val="24"/>
              </w:rPr>
              <w:t xml:space="preserve"> </w:t>
            </w:r>
            <w:r w:rsidRPr="00B372C4">
              <w:rPr>
                <w:bCs/>
                <w:sz w:val="24"/>
                <w:szCs w:val="24"/>
              </w:rPr>
              <w:t>телефонных</w:t>
            </w:r>
            <w:r w:rsidR="008A5486">
              <w:rPr>
                <w:bCs/>
                <w:sz w:val="24"/>
                <w:szCs w:val="24"/>
              </w:rPr>
              <w:t xml:space="preserve"> </w:t>
            </w:r>
            <w:r w:rsidRPr="00B372C4">
              <w:rPr>
                <w:bCs/>
                <w:sz w:val="24"/>
                <w:szCs w:val="24"/>
              </w:rPr>
              <w:t>станций,</w:t>
            </w:r>
            <w:r w:rsidR="008A5486">
              <w:rPr>
                <w:bCs/>
                <w:sz w:val="24"/>
                <w:szCs w:val="24"/>
              </w:rPr>
              <w:t xml:space="preserve"> </w:t>
            </w:r>
            <w:r w:rsidRPr="00B372C4">
              <w:rPr>
                <w:bCs/>
                <w:sz w:val="24"/>
                <w:szCs w:val="24"/>
              </w:rPr>
              <w:t>канализаций,</w:t>
            </w:r>
            <w:r w:rsidR="008A5486">
              <w:rPr>
                <w:bCs/>
                <w:sz w:val="24"/>
                <w:szCs w:val="24"/>
              </w:rPr>
              <w:t xml:space="preserve"> </w:t>
            </w:r>
            <w:r w:rsidRPr="00B372C4">
              <w:rPr>
                <w:bCs/>
                <w:sz w:val="24"/>
                <w:szCs w:val="24"/>
              </w:rPr>
              <w:t>стоянок,</w:t>
            </w:r>
            <w:r w:rsidR="008A5486">
              <w:rPr>
                <w:bCs/>
                <w:sz w:val="24"/>
                <w:szCs w:val="24"/>
              </w:rPr>
              <w:t xml:space="preserve"> </w:t>
            </w:r>
            <w:r w:rsidRPr="00B372C4">
              <w:rPr>
                <w:bCs/>
                <w:sz w:val="24"/>
                <w:szCs w:val="24"/>
              </w:rPr>
              <w:t>гаражей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мастерских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обслуживания</w:t>
            </w:r>
            <w:r w:rsidR="008A5486">
              <w:rPr>
                <w:bCs/>
                <w:sz w:val="24"/>
                <w:szCs w:val="24"/>
              </w:rPr>
              <w:t xml:space="preserve"> </w:t>
            </w:r>
            <w:r w:rsidRPr="00B372C4">
              <w:rPr>
                <w:bCs/>
                <w:sz w:val="24"/>
                <w:szCs w:val="24"/>
              </w:rPr>
              <w:t>уборочной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аварийной</w:t>
            </w:r>
            <w:r w:rsidR="008A5486">
              <w:rPr>
                <w:bCs/>
                <w:sz w:val="24"/>
                <w:szCs w:val="24"/>
              </w:rPr>
              <w:t xml:space="preserve"> </w:t>
            </w:r>
            <w:r w:rsidRPr="00B372C4">
              <w:rPr>
                <w:bCs/>
                <w:sz w:val="24"/>
                <w:szCs w:val="24"/>
              </w:rPr>
              <w:t>техники,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необходимых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сбора</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плавки</w:t>
            </w:r>
            <w:r w:rsidR="008A5486">
              <w:rPr>
                <w:bCs/>
                <w:sz w:val="24"/>
                <w:szCs w:val="24"/>
              </w:rPr>
              <w:t xml:space="preserve"> </w:t>
            </w:r>
            <w:r w:rsidRPr="00B372C4">
              <w:rPr>
                <w:bCs/>
                <w:sz w:val="24"/>
                <w:szCs w:val="24"/>
              </w:rPr>
              <w:t>снега)</w:t>
            </w:r>
          </w:p>
        </w:tc>
        <w:tc>
          <w:tcPr>
            <w:tcW w:w="1470" w:type="pct"/>
            <w:gridSpan w:val="2"/>
          </w:tcPr>
          <w:p w14:paraId="31F94665" w14:textId="467F4BDA" w:rsidR="000469DB" w:rsidRPr="00B372C4" w:rsidRDefault="000469DB" w:rsidP="006766F1">
            <w:pPr>
              <w:keepNext/>
              <w:ind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430E5361" w14:textId="626FD672" w:rsidR="000469DB" w:rsidRPr="00B372C4" w:rsidRDefault="000469DB" w:rsidP="006766F1">
            <w:pPr>
              <w:keepNext/>
              <w:ind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42450A" w:rsidRPr="00B372C4">
              <w:rPr>
                <w:bCs/>
                <w:sz w:val="24"/>
                <w:szCs w:val="24"/>
              </w:rPr>
              <w:t>15000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17A17D0B" w14:textId="14C8CF49" w:rsidR="000469DB" w:rsidRPr="00B372C4" w:rsidRDefault="000469DB" w:rsidP="006766F1">
            <w:pPr>
              <w:keepNext/>
              <w:ind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247E3B" w:rsidRPr="00B372C4">
              <w:rPr>
                <w:bCs/>
                <w:sz w:val="24"/>
                <w:szCs w:val="24"/>
              </w:rPr>
              <w:t>1</w:t>
            </w:r>
            <w:r w:rsidR="008A5486">
              <w:rPr>
                <w:bCs/>
                <w:sz w:val="24"/>
                <w:szCs w:val="24"/>
              </w:rPr>
              <w:t xml:space="preserve"> </w:t>
            </w:r>
            <w:r w:rsidRPr="00B372C4">
              <w:rPr>
                <w:bCs/>
                <w:sz w:val="24"/>
                <w:szCs w:val="24"/>
              </w:rPr>
              <w:t>м;</w:t>
            </w:r>
          </w:p>
          <w:p w14:paraId="2946C971" w14:textId="41191C87" w:rsidR="000469DB" w:rsidRPr="00B372C4" w:rsidRDefault="000469DB" w:rsidP="006766F1">
            <w:pPr>
              <w:keepNext/>
              <w:ind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t>сооружения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32</w:t>
            </w:r>
            <w:r w:rsidR="008A5486">
              <w:rPr>
                <w:bCs/>
                <w:sz w:val="24"/>
                <w:szCs w:val="24"/>
              </w:rPr>
              <w:t xml:space="preserve"> </w:t>
            </w:r>
            <w:r w:rsidRPr="00B372C4">
              <w:rPr>
                <w:bCs/>
                <w:sz w:val="24"/>
                <w:szCs w:val="24"/>
              </w:rPr>
              <w:t>м</w:t>
            </w:r>
            <w:r w:rsidR="00E11ECF" w:rsidRPr="00B372C4">
              <w:rPr>
                <w:bCs/>
                <w:sz w:val="24"/>
                <w:szCs w:val="24"/>
              </w:rPr>
              <w:t>.</w:t>
            </w:r>
          </w:p>
          <w:p w14:paraId="1BAAC19B" w14:textId="77777777" w:rsidR="000469DB" w:rsidRPr="00B372C4" w:rsidRDefault="000469DB" w:rsidP="006766F1">
            <w:pPr>
              <w:keepNext/>
              <w:ind w:firstLine="5"/>
              <w:rPr>
                <w:bCs/>
                <w:sz w:val="24"/>
                <w:szCs w:val="24"/>
              </w:rPr>
            </w:pPr>
          </w:p>
        </w:tc>
      </w:tr>
      <w:tr w:rsidR="00BF787A" w:rsidRPr="00BF787A" w14:paraId="45E16EDA" w14:textId="77777777" w:rsidTr="006766F1">
        <w:tblPrEx>
          <w:tblCellMar>
            <w:left w:w="108" w:type="dxa"/>
            <w:right w:w="108" w:type="dxa"/>
          </w:tblCellMar>
        </w:tblPrEx>
        <w:trPr>
          <w:trHeight w:val="20"/>
        </w:trPr>
        <w:tc>
          <w:tcPr>
            <w:tcW w:w="584" w:type="pct"/>
            <w:shd w:val="clear" w:color="auto" w:fill="auto"/>
          </w:tcPr>
          <w:p w14:paraId="14F1B2D3" w14:textId="668B926E" w:rsidR="001514DC" w:rsidRPr="00B372C4" w:rsidRDefault="001514DC" w:rsidP="006766F1">
            <w:pPr>
              <w:keepNext/>
              <w:keepLines/>
              <w:suppressAutoHyphens/>
              <w:ind w:left="-103" w:right="-106"/>
              <w:rPr>
                <w:sz w:val="24"/>
                <w:szCs w:val="24"/>
              </w:rPr>
            </w:pPr>
            <w:r w:rsidRPr="00B372C4">
              <w:rPr>
                <w:sz w:val="24"/>
                <w:szCs w:val="24"/>
              </w:rPr>
              <w:t>Служебные</w:t>
            </w:r>
            <w:r w:rsidR="008A5486">
              <w:rPr>
                <w:sz w:val="24"/>
                <w:szCs w:val="24"/>
              </w:rPr>
              <w:t xml:space="preserve"> </w:t>
            </w:r>
            <w:r w:rsidRPr="00B372C4">
              <w:rPr>
                <w:sz w:val="24"/>
                <w:szCs w:val="24"/>
              </w:rPr>
              <w:t>гаражи</w:t>
            </w:r>
          </w:p>
        </w:tc>
        <w:tc>
          <w:tcPr>
            <w:tcW w:w="548" w:type="pct"/>
            <w:shd w:val="clear" w:color="auto" w:fill="auto"/>
          </w:tcPr>
          <w:p w14:paraId="1765FFCE" w14:textId="77777777" w:rsidR="001514DC" w:rsidRPr="00B372C4" w:rsidRDefault="001514DC" w:rsidP="006766F1">
            <w:pPr>
              <w:keepNext/>
              <w:keepLines/>
              <w:suppressAutoHyphens/>
              <w:ind w:left="-103" w:right="-106"/>
              <w:jc w:val="center"/>
              <w:rPr>
                <w:sz w:val="24"/>
                <w:szCs w:val="24"/>
              </w:rPr>
            </w:pPr>
            <w:r w:rsidRPr="00B372C4">
              <w:rPr>
                <w:sz w:val="24"/>
                <w:szCs w:val="24"/>
              </w:rPr>
              <w:t>4.9</w:t>
            </w:r>
          </w:p>
        </w:tc>
        <w:tc>
          <w:tcPr>
            <w:tcW w:w="1061" w:type="pct"/>
            <w:gridSpan w:val="2"/>
            <w:shd w:val="clear" w:color="auto" w:fill="auto"/>
          </w:tcPr>
          <w:p w14:paraId="3F1334D3" w14:textId="77777777" w:rsidR="001514DC" w:rsidRPr="00B372C4" w:rsidRDefault="001514DC" w:rsidP="006766F1">
            <w:pPr>
              <w:keepNext/>
              <w:keepLines/>
              <w:suppressAutoHyphens/>
              <w:ind w:left="-103" w:right="-106"/>
              <w:jc w:val="center"/>
              <w:rPr>
                <w:sz w:val="24"/>
                <w:szCs w:val="24"/>
              </w:rPr>
            </w:pPr>
            <w:r w:rsidRPr="00B372C4">
              <w:rPr>
                <w:sz w:val="24"/>
                <w:szCs w:val="24"/>
              </w:rPr>
              <w:t>О</w:t>
            </w:r>
          </w:p>
        </w:tc>
        <w:tc>
          <w:tcPr>
            <w:tcW w:w="1334" w:type="pct"/>
            <w:gridSpan w:val="2"/>
            <w:shd w:val="clear" w:color="auto" w:fill="auto"/>
          </w:tcPr>
          <w:p w14:paraId="5EDE6093" w14:textId="5CF02A9C" w:rsidR="001514DC" w:rsidRPr="00B372C4" w:rsidRDefault="001514DC" w:rsidP="006766F1">
            <w:pPr>
              <w:keepNext/>
              <w:keepLines/>
              <w:suppressAutoHyphens/>
              <w:ind w:left="-103" w:right="-106"/>
              <w:rPr>
                <w:sz w:val="24"/>
                <w:szCs w:val="24"/>
              </w:rPr>
            </w:pPr>
            <w:r w:rsidRPr="00B372C4">
              <w:rPr>
                <w:sz w:val="24"/>
                <w:szCs w:val="24"/>
              </w:rPr>
              <w:t>Размещение</w:t>
            </w:r>
            <w:r w:rsidR="008A5486">
              <w:rPr>
                <w:sz w:val="24"/>
                <w:szCs w:val="24"/>
              </w:rPr>
              <w:t xml:space="preserve"> </w:t>
            </w:r>
            <w:r w:rsidRPr="00B372C4">
              <w:rPr>
                <w:sz w:val="24"/>
                <w:szCs w:val="24"/>
              </w:rPr>
              <w:t>постоянных</w:t>
            </w:r>
            <w:r w:rsidR="008A5486">
              <w:rPr>
                <w:sz w:val="24"/>
                <w:szCs w:val="24"/>
              </w:rPr>
              <w:t xml:space="preserve"> </w:t>
            </w:r>
            <w:r w:rsidRPr="00B372C4">
              <w:rPr>
                <w:sz w:val="24"/>
                <w:szCs w:val="24"/>
              </w:rPr>
              <w:t>или</w:t>
            </w:r>
            <w:r w:rsidR="008A5486">
              <w:rPr>
                <w:sz w:val="24"/>
                <w:szCs w:val="24"/>
              </w:rPr>
              <w:t xml:space="preserve"> </w:t>
            </w:r>
            <w:r w:rsidRPr="00B372C4">
              <w:rPr>
                <w:sz w:val="24"/>
                <w:szCs w:val="24"/>
              </w:rPr>
              <w:t>временных</w:t>
            </w:r>
            <w:r w:rsidR="008A5486">
              <w:rPr>
                <w:sz w:val="24"/>
                <w:szCs w:val="24"/>
              </w:rPr>
              <w:t xml:space="preserve"> </w:t>
            </w:r>
            <w:r w:rsidRPr="00B372C4">
              <w:rPr>
                <w:sz w:val="24"/>
                <w:szCs w:val="24"/>
              </w:rPr>
              <w:t>гаражей,</w:t>
            </w:r>
            <w:r w:rsidR="008A5486">
              <w:rPr>
                <w:sz w:val="24"/>
                <w:szCs w:val="24"/>
              </w:rPr>
              <w:t xml:space="preserve"> </w:t>
            </w:r>
            <w:r w:rsidRPr="00B372C4">
              <w:rPr>
                <w:sz w:val="24"/>
                <w:szCs w:val="24"/>
              </w:rPr>
              <w:t>стоянок</w:t>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хранения</w:t>
            </w:r>
            <w:r w:rsidR="008A5486">
              <w:rPr>
                <w:sz w:val="24"/>
                <w:szCs w:val="24"/>
              </w:rPr>
              <w:t xml:space="preserve"> </w:t>
            </w:r>
            <w:r w:rsidRPr="00B372C4">
              <w:rPr>
                <w:sz w:val="24"/>
                <w:szCs w:val="24"/>
              </w:rPr>
              <w:t>служебного</w:t>
            </w:r>
            <w:r w:rsidR="008A5486">
              <w:rPr>
                <w:sz w:val="24"/>
                <w:szCs w:val="24"/>
              </w:rPr>
              <w:t xml:space="preserve"> </w:t>
            </w:r>
            <w:r w:rsidRPr="00B372C4">
              <w:rPr>
                <w:sz w:val="24"/>
                <w:szCs w:val="24"/>
              </w:rPr>
              <w:t>автотранспорта,</w:t>
            </w:r>
            <w:r w:rsidR="008A5486">
              <w:rPr>
                <w:sz w:val="24"/>
                <w:szCs w:val="24"/>
              </w:rPr>
              <w:t xml:space="preserve"> </w:t>
            </w:r>
            <w:r w:rsidRPr="00B372C4">
              <w:rPr>
                <w:sz w:val="24"/>
                <w:szCs w:val="24"/>
              </w:rPr>
              <w:t>используемого</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целях</w:t>
            </w:r>
            <w:r w:rsidR="008A5486">
              <w:rPr>
                <w:sz w:val="24"/>
                <w:szCs w:val="24"/>
              </w:rPr>
              <w:t xml:space="preserve"> </w:t>
            </w:r>
            <w:r w:rsidRPr="00B372C4">
              <w:rPr>
                <w:sz w:val="24"/>
                <w:szCs w:val="24"/>
              </w:rPr>
              <w:t>осуществления</w:t>
            </w:r>
            <w:r w:rsidR="008A5486">
              <w:rPr>
                <w:sz w:val="24"/>
                <w:szCs w:val="24"/>
              </w:rPr>
              <w:t xml:space="preserve"> </w:t>
            </w:r>
            <w:r w:rsidRPr="00B372C4">
              <w:rPr>
                <w:sz w:val="24"/>
                <w:szCs w:val="24"/>
              </w:rPr>
              <w:t>видов</w:t>
            </w:r>
            <w:r w:rsidR="008A5486">
              <w:rPr>
                <w:sz w:val="24"/>
                <w:szCs w:val="24"/>
              </w:rPr>
              <w:t xml:space="preserve"> </w:t>
            </w:r>
            <w:r w:rsidRPr="00B372C4">
              <w:rPr>
                <w:sz w:val="24"/>
                <w:szCs w:val="24"/>
              </w:rPr>
              <w:t>деятельности,</w:t>
            </w:r>
            <w:r w:rsidR="008A5486">
              <w:rPr>
                <w:sz w:val="24"/>
                <w:szCs w:val="24"/>
              </w:rPr>
              <w:t xml:space="preserve"> </w:t>
            </w:r>
            <w:r w:rsidRPr="00B372C4">
              <w:rPr>
                <w:sz w:val="24"/>
                <w:szCs w:val="24"/>
              </w:rPr>
              <w:t>предусмотренных</w:t>
            </w:r>
            <w:r w:rsidR="008A5486">
              <w:rPr>
                <w:sz w:val="24"/>
                <w:szCs w:val="24"/>
              </w:rPr>
              <w:t xml:space="preserve"> </w:t>
            </w:r>
            <w:r w:rsidRPr="00B372C4">
              <w:rPr>
                <w:sz w:val="24"/>
                <w:szCs w:val="24"/>
              </w:rPr>
              <w:t>видами</w:t>
            </w:r>
            <w:r w:rsidR="008A5486">
              <w:rPr>
                <w:sz w:val="24"/>
                <w:szCs w:val="24"/>
              </w:rPr>
              <w:t xml:space="preserve"> </w:t>
            </w:r>
            <w:r w:rsidRPr="00B372C4">
              <w:rPr>
                <w:sz w:val="24"/>
                <w:szCs w:val="24"/>
              </w:rPr>
              <w:t>разрешенного</w:t>
            </w:r>
            <w:r w:rsidR="008A5486">
              <w:rPr>
                <w:sz w:val="24"/>
                <w:szCs w:val="24"/>
              </w:rPr>
              <w:t xml:space="preserve"> </w:t>
            </w:r>
            <w:r w:rsidRPr="00B372C4">
              <w:rPr>
                <w:sz w:val="24"/>
                <w:szCs w:val="24"/>
              </w:rPr>
              <w:t>использования</w:t>
            </w:r>
            <w:r w:rsidR="008A5486">
              <w:rPr>
                <w:sz w:val="24"/>
                <w:szCs w:val="24"/>
              </w:rPr>
              <w:t xml:space="preserve"> </w:t>
            </w:r>
            <w:r w:rsidRPr="00B372C4">
              <w:rPr>
                <w:sz w:val="24"/>
                <w:szCs w:val="24"/>
              </w:rPr>
              <w:t>с</w:t>
            </w:r>
            <w:r w:rsidR="008A5486">
              <w:rPr>
                <w:sz w:val="24"/>
                <w:szCs w:val="24"/>
              </w:rPr>
              <w:t xml:space="preserve"> </w:t>
            </w:r>
            <w:r w:rsidRPr="00B372C4">
              <w:rPr>
                <w:sz w:val="24"/>
                <w:szCs w:val="24"/>
              </w:rPr>
              <w:t>кодами</w:t>
            </w:r>
            <w:r w:rsidR="008A5486">
              <w:rPr>
                <w:sz w:val="24"/>
                <w:szCs w:val="24"/>
              </w:rPr>
              <w:t xml:space="preserve"> </w:t>
            </w:r>
            <w:r w:rsidRPr="00B372C4">
              <w:rPr>
                <w:sz w:val="24"/>
                <w:szCs w:val="24"/>
              </w:rPr>
              <w:t>3.0,</w:t>
            </w:r>
            <w:r w:rsidR="008A5486">
              <w:rPr>
                <w:sz w:val="24"/>
                <w:szCs w:val="24"/>
              </w:rPr>
              <w:t xml:space="preserve"> </w:t>
            </w:r>
            <w:r w:rsidRPr="00B372C4">
              <w:rPr>
                <w:sz w:val="24"/>
                <w:szCs w:val="24"/>
              </w:rPr>
              <w:t>4.0</w:t>
            </w:r>
            <w:r w:rsidR="00A441DE" w:rsidRPr="00B372C4">
              <w:rPr>
                <w:bCs/>
                <w:sz w:val="24"/>
                <w:szCs w:val="24"/>
              </w:rPr>
              <w:t>К</w:t>
            </w:r>
            <w:r w:rsidR="00751286" w:rsidRPr="00B372C4">
              <w:rPr>
                <w:bCs/>
                <w:sz w:val="24"/>
                <w:szCs w:val="24"/>
              </w:rPr>
              <w:t>лассификатора</w:t>
            </w:r>
            <w:r w:rsidRPr="00B372C4">
              <w:rPr>
                <w:sz w:val="24"/>
                <w:szCs w:val="24"/>
              </w:rPr>
              <w:t>,</w:t>
            </w:r>
            <w:r w:rsidR="008A5486">
              <w:rPr>
                <w:sz w:val="24"/>
                <w:szCs w:val="24"/>
              </w:rPr>
              <w:t xml:space="preserve"> </w:t>
            </w:r>
            <w:r w:rsidRPr="00B372C4">
              <w:rPr>
                <w:sz w:val="24"/>
                <w:szCs w:val="24"/>
              </w:rPr>
              <w:t>а</w:t>
            </w:r>
            <w:r w:rsidR="008A5486">
              <w:rPr>
                <w:sz w:val="24"/>
                <w:szCs w:val="24"/>
              </w:rPr>
              <w:t xml:space="preserve"> </w:t>
            </w:r>
            <w:r w:rsidRPr="00B372C4">
              <w:rPr>
                <w:sz w:val="24"/>
                <w:szCs w:val="24"/>
              </w:rPr>
              <w:lastRenderedPageBreak/>
              <w:t>также</w:t>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стоянки</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хранения</w:t>
            </w:r>
            <w:r w:rsidR="008A5486">
              <w:rPr>
                <w:sz w:val="24"/>
                <w:szCs w:val="24"/>
              </w:rPr>
              <w:t xml:space="preserve"> </w:t>
            </w:r>
            <w:r w:rsidRPr="00B372C4">
              <w:rPr>
                <w:sz w:val="24"/>
                <w:szCs w:val="24"/>
              </w:rPr>
              <w:t>транспортных</w:t>
            </w:r>
            <w:r w:rsidR="008A5486">
              <w:rPr>
                <w:sz w:val="24"/>
                <w:szCs w:val="24"/>
              </w:rPr>
              <w:t xml:space="preserve"> </w:t>
            </w:r>
            <w:r w:rsidRPr="00B372C4">
              <w:rPr>
                <w:sz w:val="24"/>
                <w:szCs w:val="24"/>
              </w:rPr>
              <w:t>средств</w:t>
            </w:r>
            <w:r w:rsidR="008A5486">
              <w:rPr>
                <w:sz w:val="24"/>
                <w:szCs w:val="24"/>
              </w:rPr>
              <w:t xml:space="preserve"> </w:t>
            </w:r>
            <w:r w:rsidRPr="00B372C4">
              <w:rPr>
                <w:sz w:val="24"/>
                <w:szCs w:val="24"/>
              </w:rPr>
              <w:t>общего</w:t>
            </w:r>
            <w:r w:rsidR="008A5486">
              <w:rPr>
                <w:sz w:val="24"/>
                <w:szCs w:val="24"/>
              </w:rPr>
              <w:t xml:space="preserve"> </w:t>
            </w:r>
            <w:r w:rsidRPr="00B372C4">
              <w:rPr>
                <w:sz w:val="24"/>
                <w:szCs w:val="24"/>
              </w:rPr>
              <w:t>пользования,</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том</w:t>
            </w:r>
            <w:r w:rsidR="008A5486">
              <w:rPr>
                <w:sz w:val="24"/>
                <w:szCs w:val="24"/>
              </w:rPr>
              <w:t xml:space="preserve"> </w:t>
            </w:r>
            <w:r w:rsidRPr="00B372C4">
              <w:rPr>
                <w:sz w:val="24"/>
                <w:szCs w:val="24"/>
              </w:rPr>
              <w:t>числе</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депо</w:t>
            </w:r>
          </w:p>
        </w:tc>
        <w:tc>
          <w:tcPr>
            <w:tcW w:w="1473" w:type="pct"/>
            <w:gridSpan w:val="3"/>
          </w:tcPr>
          <w:p w14:paraId="142BC85D" w14:textId="5981C205" w:rsidR="00D26543" w:rsidRPr="00B372C4" w:rsidRDefault="003F791D" w:rsidP="006766F1">
            <w:pPr>
              <w:keepNext/>
              <w:ind w:left="-111" w:right="-99" w:firstLine="5"/>
              <w:rPr>
                <w:bCs/>
                <w:sz w:val="24"/>
                <w:szCs w:val="24"/>
              </w:rPr>
            </w:pPr>
            <w:r w:rsidRPr="00B372C4">
              <w:rPr>
                <w:bCs/>
                <w:sz w:val="24"/>
                <w:szCs w:val="24"/>
              </w:rPr>
              <w:lastRenderedPageBreak/>
              <w:t>1.</w:t>
            </w:r>
            <w:r w:rsidR="008A5486">
              <w:rPr>
                <w:bCs/>
                <w:sz w:val="24"/>
                <w:szCs w:val="24"/>
              </w:rPr>
              <w:t xml:space="preserve"> </w:t>
            </w:r>
            <w:r w:rsidR="00D26543" w:rsidRPr="00B372C4">
              <w:rPr>
                <w:bCs/>
                <w:sz w:val="24"/>
                <w:szCs w:val="24"/>
              </w:rPr>
              <w:t>Минимальный</w:t>
            </w:r>
            <w:r w:rsidR="008A5486">
              <w:rPr>
                <w:bCs/>
                <w:sz w:val="24"/>
                <w:szCs w:val="24"/>
              </w:rPr>
              <w:t xml:space="preserve"> </w:t>
            </w:r>
            <w:r w:rsidR="00D26543" w:rsidRPr="00B372C4">
              <w:rPr>
                <w:bCs/>
                <w:sz w:val="24"/>
                <w:szCs w:val="24"/>
              </w:rPr>
              <w:t>размер</w:t>
            </w:r>
            <w:r w:rsidR="008A5486">
              <w:rPr>
                <w:bCs/>
                <w:sz w:val="24"/>
                <w:szCs w:val="24"/>
              </w:rPr>
              <w:t xml:space="preserve"> </w:t>
            </w:r>
            <w:r w:rsidR="00D26543" w:rsidRPr="00B372C4">
              <w:rPr>
                <w:bCs/>
                <w:sz w:val="24"/>
                <w:szCs w:val="24"/>
              </w:rPr>
              <w:t>земельного</w:t>
            </w:r>
            <w:r w:rsidR="008A5486">
              <w:rPr>
                <w:bCs/>
                <w:sz w:val="24"/>
                <w:szCs w:val="24"/>
              </w:rPr>
              <w:t xml:space="preserve"> </w:t>
            </w:r>
            <w:r w:rsidR="00D26543" w:rsidRPr="00B372C4">
              <w:rPr>
                <w:bCs/>
                <w:sz w:val="24"/>
                <w:szCs w:val="24"/>
              </w:rPr>
              <w:t>участка</w:t>
            </w:r>
            <w:r w:rsidR="008A5486">
              <w:rPr>
                <w:bCs/>
                <w:sz w:val="24"/>
                <w:szCs w:val="24"/>
              </w:rPr>
              <w:t xml:space="preserve"> </w:t>
            </w:r>
            <w:r w:rsidR="00D26543" w:rsidRPr="00B372C4">
              <w:rPr>
                <w:bCs/>
                <w:sz w:val="24"/>
                <w:szCs w:val="24"/>
              </w:rPr>
              <w:sym w:font="Symbol" w:char="F02D"/>
            </w:r>
            <w:r w:rsidR="008A5486">
              <w:rPr>
                <w:bCs/>
                <w:sz w:val="24"/>
                <w:szCs w:val="24"/>
              </w:rPr>
              <w:t xml:space="preserve"> </w:t>
            </w:r>
            <w:r w:rsidR="00D26543" w:rsidRPr="00B372C4">
              <w:rPr>
                <w:bCs/>
                <w:sz w:val="24"/>
                <w:szCs w:val="24"/>
              </w:rPr>
              <w:t>100</w:t>
            </w:r>
            <w:r w:rsidR="008A5486">
              <w:rPr>
                <w:bCs/>
                <w:sz w:val="24"/>
                <w:szCs w:val="24"/>
              </w:rPr>
              <w:t xml:space="preserve"> </w:t>
            </w:r>
            <w:r w:rsidR="00D26543" w:rsidRPr="00B372C4">
              <w:rPr>
                <w:bCs/>
                <w:sz w:val="24"/>
                <w:szCs w:val="24"/>
              </w:rPr>
              <w:t>кв.</w:t>
            </w:r>
            <w:r w:rsidR="008A5486">
              <w:rPr>
                <w:bCs/>
                <w:sz w:val="24"/>
                <w:szCs w:val="24"/>
              </w:rPr>
              <w:t xml:space="preserve"> </w:t>
            </w:r>
            <w:r w:rsidR="00D26543" w:rsidRPr="00B372C4">
              <w:rPr>
                <w:bCs/>
                <w:sz w:val="24"/>
                <w:szCs w:val="24"/>
              </w:rPr>
              <w:t>м;</w:t>
            </w:r>
          </w:p>
          <w:p w14:paraId="6EB24CE8" w14:textId="26D50CA2" w:rsidR="00D26543" w:rsidRPr="00B372C4" w:rsidRDefault="00D26543" w:rsidP="006766F1">
            <w:pPr>
              <w:keepNext/>
              <w:ind w:left="-111" w:right="-99"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493D582B" w14:textId="7E9C88DE" w:rsidR="00D26543" w:rsidRPr="00B372C4" w:rsidRDefault="00D26543" w:rsidP="006766F1">
            <w:pPr>
              <w:keepNext/>
              <w:ind w:left="-111" w:right="-99"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D769FB" w:rsidRPr="00B372C4">
              <w:rPr>
                <w:bCs/>
                <w:sz w:val="24"/>
                <w:szCs w:val="24"/>
              </w:rPr>
              <w:t>10</w:t>
            </w:r>
            <w:r w:rsidR="008A5486">
              <w:rPr>
                <w:bCs/>
                <w:sz w:val="24"/>
                <w:szCs w:val="24"/>
              </w:rPr>
              <w:t xml:space="preserve"> </w:t>
            </w:r>
            <w:r w:rsidRPr="00B372C4">
              <w:rPr>
                <w:bCs/>
                <w:sz w:val="24"/>
                <w:szCs w:val="24"/>
              </w:rPr>
              <w:t>м;</w:t>
            </w:r>
          </w:p>
          <w:p w14:paraId="516C3513" w14:textId="1B8FEFC2" w:rsidR="00D26543" w:rsidRPr="00B372C4" w:rsidRDefault="00D26543" w:rsidP="006766F1">
            <w:pPr>
              <w:keepNext/>
              <w:ind w:left="-111" w:right="-9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w:t>
            </w:r>
          </w:p>
          <w:p w14:paraId="3F3CF05F" w14:textId="7FC8CC02" w:rsidR="00D26543" w:rsidRPr="00B372C4" w:rsidRDefault="00D26543" w:rsidP="006766F1">
            <w:pPr>
              <w:keepNext/>
              <w:keepLines/>
              <w:suppressAutoHyphens/>
              <w:ind w:left="-111" w:right="-9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12</w:t>
            </w:r>
            <w:r w:rsidR="008A5486">
              <w:rPr>
                <w:bCs/>
                <w:sz w:val="24"/>
                <w:szCs w:val="24"/>
              </w:rPr>
              <w:t xml:space="preserve"> </w:t>
            </w:r>
            <w:r w:rsidRPr="00B372C4">
              <w:rPr>
                <w:bCs/>
                <w:sz w:val="24"/>
                <w:szCs w:val="24"/>
              </w:rPr>
              <w:t>м;</w:t>
            </w:r>
          </w:p>
          <w:p w14:paraId="1FDE3784" w14:textId="343C6712" w:rsidR="00D26543" w:rsidRPr="00B372C4" w:rsidRDefault="00D26543" w:rsidP="006766F1">
            <w:pPr>
              <w:keepNext/>
              <w:ind w:left="-111" w:right="-99" w:firstLine="5"/>
              <w:rPr>
                <w:bCs/>
                <w:sz w:val="24"/>
                <w:szCs w:val="24"/>
              </w:rPr>
            </w:pPr>
            <w:r w:rsidRPr="00B372C4">
              <w:rPr>
                <w:bCs/>
                <w:sz w:val="24"/>
                <w:szCs w:val="24"/>
              </w:rPr>
              <w:lastRenderedPageBreak/>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00D769FB" w:rsidRPr="00B372C4">
              <w:rPr>
                <w:bCs/>
                <w:sz w:val="24"/>
                <w:szCs w:val="24"/>
              </w:rPr>
              <w:t>6</w:t>
            </w:r>
            <w:r w:rsidRPr="00B372C4">
              <w:rPr>
                <w:bCs/>
                <w:sz w:val="24"/>
                <w:szCs w:val="24"/>
              </w:rPr>
              <w:t>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2B0495FA" w14:textId="72E3C422" w:rsidR="00D26543" w:rsidRPr="00B372C4" w:rsidRDefault="00D26543" w:rsidP="006766F1">
            <w:pPr>
              <w:keepNext/>
              <w:ind w:left="-111" w:right="-99"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69FA552F" w14:textId="6351A35A" w:rsidR="00D26543" w:rsidRPr="00B372C4" w:rsidRDefault="00D26543" w:rsidP="006766F1">
            <w:pPr>
              <w:keepNext/>
              <w:ind w:left="-111" w:right="-99"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00940FD6" w:rsidRPr="00B372C4">
              <w:rPr>
                <w:sz w:val="24"/>
                <w:szCs w:val="24"/>
              </w:rPr>
              <w:t>1</w:t>
            </w:r>
            <w:r w:rsidR="008A5486">
              <w:rPr>
                <w:sz w:val="24"/>
                <w:szCs w:val="24"/>
              </w:rPr>
              <w:t xml:space="preserve"> </w:t>
            </w:r>
            <w:r w:rsidRPr="00B372C4">
              <w:rPr>
                <w:sz w:val="24"/>
                <w:szCs w:val="24"/>
              </w:rPr>
              <w:t>м.</w:t>
            </w:r>
            <w:r w:rsidR="008A5486">
              <w:rPr>
                <w:sz w:val="24"/>
                <w:szCs w:val="24"/>
              </w:rPr>
              <w:t xml:space="preserve"> </w:t>
            </w:r>
          </w:p>
          <w:p w14:paraId="43A2E336" w14:textId="1479C12D" w:rsidR="001514DC" w:rsidRPr="00B372C4" w:rsidRDefault="00D26543" w:rsidP="006766F1">
            <w:pPr>
              <w:keepNext/>
              <w:keepLines/>
              <w:suppressAutoHyphens/>
              <w:ind w:left="-111" w:right="-99"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008A5486">
              <w:rPr>
                <w:sz w:val="24"/>
                <w:szCs w:val="24"/>
              </w:rPr>
              <w:t xml:space="preserve">  </w:t>
            </w:r>
            <w:r w:rsidR="00940FD6" w:rsidRPr="00B372C4">
              <w:rPr>
                <w:sz w:val="24"/>
                <w:szCs w:val="24"/>
              </w:rPr>
              <w:t>1</w:t>
            </w:r>
            <w:r w:rsidR="008A5486">
              <w:rPr>
                <w:sz w:val="24"/>
                <w:szCs w:val="24"/>
              </w:rPr>
              <w:t xml:space="preserve"> </w:t>
            </w:r>
            <w:r w:rsidRPr="00B372C4">
              <w:rPr>
                <w:sz w:val="24"/>
                <w:szCs w:val="24"/>
              </w:rPr>
              <w:t>м.</w:t>
            </w:r>
          </w:p>
          <w:p w14:paraId="5AF3611D" w14:textId="45523EE6" w:rsidR="00422852" w:rsidRPr="00B372C4" w:rsidRDefault="00422852" w:rsidP="006766F1">
            <w:pPr>
              <w:keepNext/>
              <w:keepLines/>
              <w:suppressAutoHyphens/>
              <w:ind w:left="-111" w:right="-99" w:firstLine="5"/>
              <w:rPr>
                <w:sz w:val="24"/>
                <w:szCs w:val="24"/>
              </w:rPr>
            </w:pPr>
            <w:r w:rsidRPr="00B372C4">
              <w:rPr>
                <w:sz w:val="24"/>
                <w:szCs w:val="24"/>
              </w:rPr>
              <w:t>2.</w:t>
            </w:r>
            <w:r w:rsidR="008A5486">
              <w:rPr>
                <w:sz w:val="24"/>
                <w:szCs w:val="24"/>
              </w:rPr>
              <w:t xml:space="preserve"> </w:t>
            </w:r>
            <w:r w:rsidR="003F7C1C" w:rsidRPr="00B372C4">
              <w:rPr>
                <w:sz w:val="24"/>
                <w:szCs w:val="24"/>
              </w:rPr>
              <w:t>Параметры</w:t>
            </w:r>
            <w:r w:rsidR="008A5486">
              <w:rPr>
                <w:sz w:val="24"/>
                <w:szCs w:val="24"/>
              </w:rPr>
              <w:t xml:space="preserve"> </w:t>
            </w:r>
            <w:r w:rsidR="003F7C1C" w:rsidRPr="00B372C4">
              <w:rPr>
                <w:sz w:val="24"/>
                <w:szCs w:val="24"/>
              </w:rPr>
              <w:t>принимать</w:t>
            </w:r>
            <w:r w:rsidR="008A5486">
              <w:rPr>
                <w:sz w:val="24"/>
                <w:szCs w:val="24"/>
              </w:rPr>
              <w:t xml:space="preserve"> </w:t>
            </w:r>
            <w:r w:rsidR="003F7C1C" w:rsidRPr="00B372C4">
              <w:rPr>
                <w:sz w:val="24"/>
                <w:szCs w:val="24"/>
              </w:rPr>
              <w:t>согласно</w:t>
            </w:r>
            <w:r w:rsidR="008A5486">
              <w:rPr>
                <w:sz w:val="24"/>
                <w:szCs w:val="24"/>
              </w:rPr>
              <w:t xml:space="preserve"> </w:t>
            </w:r>
            <w:r w:rsidR="003F7C1C" w:rsidRPr="00B372C4">
              <w:rPr>
                <w:sz w:val="24"/>
                <w:szCs w:val="24"/>
              </w:rPr>
              <w:t>статьи</w:t>
            </w:r>
            <w:r w:rsidR="008A5486">
              <w:rPr>
                <w:sz w:val="24"/>
                <w:szCs w:val="24"/>
              </w:rPr>
              <w:t xml:space="preserve"> </w:t>
            </w:r>
            <w:r w:rsidR="003F7C1C" w:rsidRPr="00B372C4">
              <w:rPr>
                <w:sz w:val="24"/>
                <w:szCs w:val="24"/>
              </w:rPr>
              <w:t>3</w:t>
            </w:r>
            <w:r w:rsidR="008A5486">
              <w:rPr>
                <w:sz w:val="24"/>
                <w:szCs w:val="24"/>
              </w:rPr>
              <w:t xml:space="preserve"> </w:t>
            </w:r>
            <w:r w:rsidR="003F7C1C" w:rsidRPr="00B372C4">
              <w:rPr>
                <w:sz w:val="24"/>
                <w:szCs w:val="24"/>
              </w:rPr>
              <w:t>раздела</w:t>
            </w:r>
            <w:r w:rsidR="008A5486">
              <w:rPr>
                <w:sz w:val="24"/>
                <w:szCs w:val="24"/>
              </w:rPr>
              <w:t xml:space="preserve"> </w:t>
            </w:r>
            <w:r w:rsidR="003F7C1C" w:rsidRPr="00B372C4">
              <w:rPr>
                <w:sz w:val="24"/>
                <w:szCs w:val="24"/>
              </w:rPr>
              <w:t>3</w:t>
            </w:r>
            <w:r w:rsidR="008A5486">
              <w:rPr>
                <w:sz w:val="24"/>
                <w:szCs w:val="24"/>
              </w:rPr>
              <w:t xml:space="preserve"> </w:t>
            </w:r>
            <w:r w:rsidR="003F7C1C" w:rsidRPr="00B372C4">
              <w:rPr>
                <w:sz w:val="24"/>
                <w:szCs w:val="24"/>
              </w:rPr>
              <w:t>части</w:t>
            </w:r>
            <w:r w:rsidR="008A5486">
              <w:rPr>
                <w:sz w:val="24"/>
                <w:szCs w:val="24"/>
              </w:rPr>
              <w:t xml:space="preserve"> </w:t>
            </w:r>
            <w:r w:rsidR="003F7C1C" w:rsidRPr="00B372C4">
              <w:rPr>
                <w:sz w:val="24"/>
                <w:szCs w:val="24"/>
              </w:rPr>
              <w:t>1</w:t>
            </w:r>
            <w:r w:rsidR="008A5486">
              <w:rPr>
                <w:sz w:val="24"/>
                <w:szCs w:val="24"/>
              </w:rPr>
              <w:t xml:space="preserve"> </w:t>
            </w:r>
            <w:r w:rsidR="003F7C1C" w:rsidRPr="00B372C4">
              <w:rPr>
                <w:sz w:val="24"/>
                <w:szCs w:val="24"/>
              </w:rPr>
              <w:t>Правил</w:t>
            </w:r>
            <w:r w:rsidR="008A5486">
              <w:rPr>
                <w:sz w:val="24"/>
                <w:szCs w:val="24"/>
              </w:rPr>
              <w:t xml:space="preserve"> </w:t>
            </w:r>
            <w:r w:rsidR="00840359">
              <w:rPr>
                <w:sz w:val="24"/>
                <w:szCs w:val="24"/>
              </w:rPr>
              <w:t>«</w:t>
            </w:r>
            <w:r w:rsidR="003F7C1C" w:rsidRPr="00B372C4">
              <w:rPr>
                <w:sz w:val="24"/>
                <w:szCs w:val="24"/>
              </w:rPr>
              <w:t>Требования</w:t>
            </w:r>
            <w:r w:rsidR="008A5486">
              <w:rPr>
                <w:sz w:val="24"/>
                <w:szCs w:val="24"/>
              </w:rPr>
              <w:t xml:space="preserve"> </w:t>
            </w:r>
            <w:r w:rsidR="003F7C1C" w:rsidRPr="00B372C4">
              <w:rPr>
                <w:sz w:val="24"/>
                <w:szCs w:val="24"/>
              </w:rPr>
              <w:t>к</w:t>
            </w:r>
            <w:r w:rsidR="008A5486">
              <w:rPr>
                <w:sz w:val="24"/>
                <w:szCs w:val="24"/>
              </w:rPr>
              <w:t xml:space="preserve"> </w:t>
            </w:r>
            <w:r w:rsidR="003F7C1C" w:rsidRPr="00B372C4">
              <w:rPr>
                <w:sz w:val="24"/>
                <w:szCs w:val="24"/>
              </w:rPr>
              <w:t>архитектурно-градостроительному</w:t>
            </w:r>
            <w:r w:rsidR="008A5486">
              <w:rPr>
                <w:sz w:val="24"/>
                <w:szCs w:val="24"/>
              </w:rPr>
              <w:t xml:space="preserve"> </w:t>
            </w:r>
            <w:r w:rsidR="003F7C1C" w:rsidRPr="00B372C4">
              <w:rPr>
                <w:sz w:val="24"/>
                <w:szCs w:val="24"/>
              </w:rPr>
              <w:t>облику</w:t>
            </w:r>
            <w:r w:rsidR="008A5486">
              <w:rPr>
                <w:sz w:val="24"/>
                <w:szCs w:val="24"/>
              </w:rPr>
              <w:t xml:space="preserve"> </w:t>
            </w:r>
            <w:r w:rsidR="003F7C1C" w:rsidRPr="00B372C4">
              <w:rPr>
                <w:sz w:val="24"/>
                <w:szCs w:val="24"/>
              </w:rPr>
              <w:t>объекта</w:t>
            </w:r>
            <w:r w:rsidR="008A5486">
              <w:rPr>
                <w:sz w:val="24"/>
                <w:szCs w:val="24"/>
              </w:rPr>
              <w:t xml:space="preserve"> </w:t>
            </w:r>
            <w:r w:rsidR="003F7C1C" w:rsidRPr="00B372C4">
              <w:rPr>
                <w:sz w:val="24"/>
                <w:szCs w:val="24"/>
              </w:rPr>
              <w:t>капитального</w:t>
            </w:r>
            <w:r w:rsidR="008A5486">
              <w:rPr>
                <w:sz w:val="24"/>
                <w:szCs w:val="24"/>
              </w:rPr>
              <w:t xml:space="preserve"> </w:t>
            </w:r>
            <w:r w:rsidR="003F7C1C" w:rsidRPr="00B372C4">
              <w:rPr>
                <w:sz w:val="24"/>
                <w:szCs w:val="24"/>
              </w:rPr>
              <w:t>строительства</w:t>
            </w:r>
            <w:r w:rsidR="00840359">
              <w:rPr>
                <w:sz w:val="24"/>
                <w:szCs w:val="24"/>
              </w:rPr>
              <w:t>»</w:t>
            </w:r>
            <w:r w:rsidR="003F7C1C" w:rsidRPr="00B372C4">
              <w:rPr>
                <w:sz w:val="24"/>
                <w:szCs w:val="24"/>
              </w:rPr>
              <w:t>.</w:t>
            </w:r>
          </w:p>
        </w:tc>
      </w:tr>
      <w:tr w:rsidR="00BF787A" w:rsidRPr="00BF787A" w14:paraId="5B09009E" w14:textId="77777777" w:rsidTr="006766F1">
        <w:trPr>
          <w:gridAfter w:val="2"/>
          <w:wAfter w:w="8" w:type="pct"/>
          <w:trHeight w:val="20"/>
        </w:trPr>
        <w:tc>
          <w:tcPr>
            <w:tcW w:w="584" w:type="pct"/>
            <w:shd w:val="clear" w:color="auto" w:fill="auto"/>
          </w:tcPr>
          <w:p w14:paraId="74666873" w14:textId="4B44DF48" w:rsidR="001514DC" w:rsidRPr="00B372C4" w:rsidRDefault="001514DC" w:rsidP="006766F1">
            <w:pPr>
              <w:keepNext/>
              <w:keepLines/>
              <w:suppressAutoHyphens/>
              <w:ind w:left="-8"/>
              <w:rPr>
                <w:sz w:val="24"/>
                <w:szCs w:val="24"/>
              </w:rPr>
            </w:pPr>
            <w:r w:rsidRPr="00B372C4">
              <w:rPr>
                <w:sz w:val="24"/>
                <w:szCs w:val="24"/>
              </w:rPr>
              <w:lastRenderedPageBreak/>
              <w:t>Заправка</w:t>
            </w:r>
            <w:r w:rsidR="008A5486">
              <w:rPr>
                <w:sz w:val="24"/>
                <w:szCs w:val="24"/>
              </w:rPr>
              <w:t xml:space="preserve"> </w:t>
            </w:r>
            <w:r w:rsidRPr="00B372C4">
              <w:rPr>
                <w:sz w:val="24"/>
                <w:szCs w:val="24"/>
              </w:rPr>
              <w:t>транспортных</w:t>
            </w:r>
            <w:r w:rsidR="008A5486">
              <w:rPr>
                <w:sz w:val="24"/>
                <w:szCs w:val="24"/>
              </w:rPr>
              <w:t xml:space="preserve"> </w:t>
            </w:r>
            <w:r w:rsidRPr="00B372C4">
              <w:rPr>
                <w:sz w:val="24"/>
                <w:szCs w:val="24"/>
              </w:rPr>
              <w:t>средств</w:t>
            </w:r>
          </w:p>
        </w:tc>
        <w:tc>
          <w:tcPr>
            <w:tcW w:w="548" w:type="pct"/>
          </w:tcPr>
          <w:p w14:paraId="17C1FA04" w14:textId="77777777" w:rsidR="001514DC" w:rsidRPr="00B372C4" w:rsidRDefault="001514DC" w:rsidP="006766F1">
            <w:pPr>
              <w:keepNext/>
              <w:keepLines/>
              <w:suppressAutoHyphens/>
              <w:jc w:val="center"/>
              <w:rPr>
                <w:sz w:val="24"/>
                <w:szCs w:val="24"/>
              </w:rPr>
            </w:pPr>
            <w:r w:rsidRPr="00B372C4">
              <w:rPr>
                <w:sz w:val="24"/>
                <w:szCs w:val="24"/>
              </w:rPr>
              <w:t>4.9.1.1</w:t>
            </w:r>
          </w:p>
        </w:tc>
        <w:tc>
          <w:tcPr>
            <w:tcW w:w="1059" w:type="pct"/>
            <w:shd w:val="clear" w:color="auto" w:fill="auto"/>
          </w:tcPr>
          <w:p w14:paraId="07A13736" w14:textId="77777777" w:rsidR="001514DC" w:rsidRPr="00B372C4" w:rsidRDefault="001514DC" w:rsidP="006766F1">
            <w:pPr>
              <w:keepNext/>
              <w:keepLines/>
              <w:suppressAutoHyphens/>
              <w:ind w:firstLine="37"/>
              <w:jc w:val="center"/>
              <w:rPr>
                <w:sz w:val="24"/>
                <w:szCs w:val="24"/>
              </w:rPr>
            </w:pPr>
            <w:r w:rsidRPr="00B372C4">
              <w:rPr>
                <w:sz w:val="24"/>
                <w:szCs w:val="24"/>
              </w:rPr>
              <w:t>О</w:t>
            </w:r>
          </w:p>
        </w:tc>
        <w:tc>
          <w:tcPr>
            <w:tcW w:w="1333" w:type="pct"/>
            <w:gridSpan w:val="2"/>
            <w:shd w:val="clear" w:color="auto" w:fill="auto"/>
          </w:tcPr>
          <w:p w14:paraId="4ECFB83B" w14:textId="55773FB7" w:rsidR="001514DC" w:rsidRPr="00B372C4" w:rsidRDefault="001514DC" w:rsidP="006766F1">
            <w:pPr>
              <w:keepNext/>
              <w:keepLines/>
              <w:suppressAutoHyphens/>
              <w:ind w:left="-12" w:right="65"/>
              <w:rPr>
                <w:sz w:val="24"/>
                <w:szCs w:val="24"/>
              </w:rPr>
            </w:pPr>
            <w:r w:rsidRPr="00B372C4">
              <w:rPr>
                <w:sz w:val="24"/>
                <w:szCs w:val="24"/>
              </w:rPr>
              <w:t>Размещение</w:t>
            </w:r>
            <w:r w:rsidR="008A5486">
              <w:rPr>
                <w:sz w:val="24"/>
                <w:szCs w:val="24"/>
              </w:rPr>
              <w:t xml:space="preserve"> </w:t>
            </w:r>
            <w:r w:rsidRPr="00B372C4">
              <w:rPr>
                <w:sz w:val="24"/>
                <w:szCs w:val="24"/>
              </w:rPr>
              <w:t>автозаправочных</w:t>
            </w:r>
            <w:r w:rsidR="008A5486">
              <w:rPr>
                <w:sz w:val="24"/>
                <w:szCs w:val="24"/>
              </w:rPr>
              <w:t xml:space="preserve"> </w:t>
            </w:r>
            <w:r w:rsidRPr="00B372C4">
              <w:rPr>
                <w:sz w:val="24"/>
                <w:szCs w:val="24"/>
              </w:rPr>
              <w:t>станций;</w:t>
            </w:r>
            <w:r w:rsidR="008A5486">
              <w:rPr>
                <w:sz w:val="24"/>
                <w:szCs w:val="24"/>
              </w:rPr>
              <w:t xml:space="preserve"> </w:t>
            </w:r>
            <w:r w:rsidRPr="00B372C4">
              <w:rPr>
                <w:sz w:val="24"/>
                <w:szCs w:val="24"/>
              </w:rPr>
              <w:t>размещение</w:t>
            </w:r>
            <w:r w:rsidR="008A5486">
              <w:rPr>
                <w:sz w:val="24"/>
                <w:szCs w:val="24"/>
              </w:rPr>
              <w:t xml:space="preserve"> </w:t>
            </w:r>
            <w:r w:rsidRPr="00B372C4">
              <w:rPr>
                <w:sz w:val="24"/>
                <w:szCs w:val="24"/>
              </w:rPr>
              <w:t>магазинов</w:t>
            </w:r>
            <w:r w:rsidR="008A5486">
              <w:rPr>
                <w:sz w:val="24"/>
                <w:szCs w:val="24"/>
              </w:rPr>
              <w:t xml:space="preserve"> </w:t>
            </w:r>
            <w:r w:rsidRPr="00B372C4">
              <w:rPr>
                <w:sz w:val="24"/>
                <w:szCs w:val="24"/>
              </w:rPr>
              <w:t>сопутствующей</w:t>
            </w:r>
            <w:r w:rsidR="008A5486">
              <w:rPr>
                <w:sz w:val="24"/>
                <w:szCs w:val="24"/>
              </w:rPr>
              <w:t xml:space="preserve"> </w:t>
            </w:r>
            <w:r w:rsidRPr="00B372C4">
              <w:rPr>
                <w:sz w:val="24"/>
                <w:szCs w:val="24"/>
              </w:rPr>
              <w:t>торговли,</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организации</w:t>
            </w:r>
            <w:r w:rsidR="008A5486">
              <w:rPr>
                <w:sz w:val="24"/>
                <w:szCs w:val="24"/>
              </w:rPr>
              <w:t xml:space="preserve"> </w:t>
            </w:r>
            <w:r w:rsidRPr="00B372C4">
              <w:rPr>
                <w:sz w:val="24"/>
                <w:szCs w:val="24"/>
              </w:rPr>
              <w:t>общественного</w:t>
            </w:r>
            <w:r w:rsidR="008A5486">
              <w:rPr>
                <w:sz w:val="24"/>
                <w:szCs w:val="24"/>
              </w:rPr>
              <w:t xml:space="preserve"> </w:t>
            </w:r>
            <w:r w:rsidRPr="00B372C4">
              <w:rPr>
                <w:sz w:val="24"/>
                <w:szCs w:val="24"/>
              </w:rPr>
              <w:t>питания</w:t>
            </w:r>
            <w:r w:rsidR="008A5486">
              <w:rPr>
                <w:sz w:val="24"/>
                <w:szCs w:val="24"/>
              </w:rPr>
              <w:t xml:space="preserve"> </w:t>
            </w:r>
            <w:r w:rsidRPr="00B372C4">
              <w:rPr>
                <w:sz w:val="24"/>
                <w:szCs w:val="24"/>
              </w:rPr>
              <w:t>в</w:t>
            </w:r>
            <w:r w:rsidR="008A5486">
              <w:rPr>
                <w:sz w:val="24"/>
                <w:szCs w:val="24"/>
              </w:rPr>
              <w:t xml:space="preserve"> </w:t>
            </w:r>
            <w:r w:rsidRPr="00B372C4">
              <w:rPr>
                <w:sz w:val="24"/>
                <w:szCs w:val="24"/>
              </w:rPr>
              <w:t>качестве</w:t>
            </w:r>
            <w:r w:rsidR="008A5486">
              <w:rPr>
                <w:sz w:val="24"/>
                <w:szCs w:val="24"/>
              </w:rPr>
              <w:t xml:space="preserve"> </w:t>
            </w:r>
            <w:r w:rsidRPr="00B372C4">
              <w:rPr>
                <w:sz w:val="24"/>
                <w:szCs w:val="24"/>
              </w:rPr>
              <w:t>объектов</w:t>
            </w:r>
            <w:r w:rsidR="008A5486">
              <w:rPr>
                <w:sz w:val="24"/>
                <w:szCs w:val="24"/>
              </w:rPr>
              <w:t xml:space="preserve"> </w:t>
            </w:r>
            <w:r w:rsidRPr="00B372C4">
              <w:rPr>
                <w:sz w:val="24"/>
                <w:szCs w:val="24"/>
              </w:rPr>
              <w:t>дорожного</w:t>
            </w:r>
            <w:r w:rsidR="008A5486">
              <w:rPr>
                <w:sz w:val="24"/>
                <w:szCs w:val="24"/>
              </w:rPr>
              <w:t xml:space="preserve"> </w:t>
            </w:r>
            <w:r w:rsidRPr="00B372C4">
              <w:rPr>
                <w:sz w:val="24"/>
                <w:szCs w:val="24"/>
              </w:rPr>
              <w:t>сервиса</w:t>
            </w:r>
          </w:p>
        </w:tc>
        <w:tc>
          <w:tcPr>
            <w:tcW w:w="1468" w:type="pct"/>
            <w:gridSpan w:val="2"/>
            <w:shd w:val="clear" w:color="auto" w:fill="auto"/>
          </w:tcPr>
          <w:p w14:paraId="11DB9052" w14:textId="40F94583" w:rsidR="001514DC" w:rsidRPr="00B372C4" w:rsidRDefault="001514DC" w:rsidP="006766F1">
            <w:pPr>
              <w:keepNext/>
              <w:ind w:left="-3" w:right="9"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800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2F3C47F2" w14:textId="6361D0F3" w:rsidR="001514DC" w:rsidRPr="00B372C4" w:rsidRDefault="001514DC" w:rsidP="006766F1">
            <w:pPr>
              <w:keepNext/>
              <w:ind w:left="-3" w:right="9"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10000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36A0E48F" w14:textId="7E44DB43" w:rsidR="001514DC" w:rsidRPr="00B372C4" w:rsidRDefault="001514DC" w:rsidP="006766F1">
            <w:pPr>
              <w:keepNext/>
              <w:ind w:left="-3" w:right="9"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20</w:t>
            </w:r>
            <w:r w:rsidR="008A5486">
              <w:rPr>
                <w:bCs/>
                <w:sz w:val="24"/>
                <w:szCs w:val="24"/>
              </w:rPr>
              <w:t xml:space="preserve"> </w:t>
            </w:r>
            <w:r w:rsidRPr="00B372C4">
              <w:rPr>
                <w:bCs/>
                <w:sz w:val="24"/>
                <w:szCs w:val="24"/>
              </w:rPr>
              <w:t>м;</w:t>
            </w:r>
          </w:p>
          <w:p w14:paraId="556D0D07" w14:textId="70A80362" w:rsidR="001514DC" w:rsidRPr="00B372C4" w:rsidRDefault="00D26543" w:rsidP="006766F1">
            <w:pPr>
              <w:keepNext/>
              <w:ind w:left="-3" w:right="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001514DC" w:rsidRPr="00B372C4">
              <w:rPr>
                <w:bCs/>
                <w:sz w:val="24"/>
                <w:szCs w:val="24"/>
              </w:rPr>
              <w:sym w:font="Symbol" w:char="F02D"/>
            </w:r>
            <w:r w:rsidRPr="00B372C4">
              <w:rPr>
                <w:bCs/>
                <w:sz w:val="24"/>
                <w:szCs w:val="24"/>
              </w:rPr>
              <w:t>1</w:t>
            </w:r>
            <w:r w:rsidR="001514DC" w:rsidRPr="00B372C4">
              <w:rPr>
                <w:bCs/>
                <w:sz w:val="24"/>
                <w:szCs w:val="24"/>
              </w:rPr>
              <w:t>;</w:t>
            </w:r>
          </w:p>
          <w:p w14:paraId="53999F88" w14:textId="0E7F5B1A" w:rsidR="001514DC" w:rsidRPr="00B372C4" w:rsidRDefault="001514DC" w:rsidP="006766F1">
            <w:pPr>
              <w:keepNext/>
              <w:ind w:left="7" w:right="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00D26543" w:rsidRPr="00B372C4">
              <w:rPr>
                <w:bCs/>
                <w:sz w:val="24"/>
                <w:szCs w:val="24"/>
              </w:rPr>
              <w:t>20</w:t>
            </w:r>
            <w:r w:rsidR="008A5486">
              <w:rPr>
                <w:bCs/>
                <w:sz w:val="24"/>
                <w:szCs w:val="24"/>
              </w:rPr>
              <w:t xml:space="preserve"> </w:t>
            </w:r>
            <w:r w:rsidRPr="00B372C4">
              <w:rPr>
                <w:bCs/>
                <w:sz w:val="24"/>
                <w:szCs w:val="24"/>
              </w:rPr>
              <w:t>м;</w:t>
            </w:r>
          </w:p>
          <w:p w14:paraId="478A0404" w14:textId="1AFCFA13" w:rsidR="001514DC" w:rsidRPr="00B372C4" w:rsidRDefault="001514DC" w:rsidP="006766F1">
            <w:pPr>
              <w:keepNext/>
              <w:ind w:left="7" w:right="9"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008A5486">
              <w:rPr>
                <w:bCs/>
                <w:sz w:val="24"/>
                <w:szCs w:val="24"/>
              </w:rPr>
              <w:t xml:space="preserve">    </w:t>
            </w:r>
            <w:r w:rsidRPr="00B372C4">
              <w:rPr>
                <w:bCs/>
                <w:sz w:val="24"/>
                <w:szCs w:val="24"/>
              </w:rPr>
              <w:t>50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14C8DE9A" w14:textId="42D049C0" w:rsidR="001514DC" w:rsidRPr="00B372C4" w:rsidRDefault="001514DC" w:rsidP="006766F1">
            <w:pPr>
              <w:keepNext/>
              <w:keepLines/>
              <w:suppressAutoHyphens/>
              <w:ind w:left="7" w:right="9"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791088EB" w14:textId="4D7FDCFC" w:rsidR="00D26543" w:rsidRPr="00B372C4" w:rsidRDefault="00D26543" w:rsidP="006766F1">
            <w:pPr>
              <w:keepNext/>
              <w:ind w:left="7" w:right="9"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lastRenderedPageBreak/>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Pr="00B372C4">
              <w:rPr>
                <w:sz w:val="24"/>
                <w:szCs w:val="24"/>
              </w:rPr>
              <w:t>3</w:t>
            </w:r>
            <w:r w:rsidR="008A5486">
              <w:rPr>
                <w:sz w:val="24"/>
                <w:szCs w:val="24"/>
              </w:rPr>
              <w:t xml:space="preserve"> </w:t>
            </w:r>
            <w:r w:rsidRPr="00B372C4">
              <w:rPr>
                <w:sz w:val="24"/>
                <w:szCs w:val="24"/>
              </w:rPr>
              <w:t>м.</w:t>
            </w:r>
            <w:r w:rsidR="008A5486">
              <w:rPr>
                <w:sz w:val="24"/>
                <w:szCs w:val="24"/>
              </w:rPr>
              <w:t xml:space="preserve"> </w:t>
            </w:r>
          </w:p>
          <w:p w14:paraId="0A618A72" w14:textId="7B5EAEBF" w:rsidR="001514DC" w:rsidRPr="00B372C4" w:rsidRDefault="00D26543" w:rsidP="006766F1">
            <w:pPr>
              <w:keepNext/>
              <w:ind w:left="7" w:right="9"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008A5486">
              <w:rPr>
                <w:sz w:val="24"/>
                <w:szCs w:val="24"/>
              </w:rPr>
              <w:t xml:space="preserve">  </w:t>
            </w:r>
            <w:r w:rsidRPr="00B372C4">
              <w:rPr>
                <w:sz w:val="24"/>
                <w:szCs w:val="24"/>
              </w:rPr>
              <w:t>5</w:t>
            </w:r>
            <w:r w:rsidR="008A5486">
              <w:rPr>
                <w:sz w:val="24"/>
                <w:szCs w:val="24"/>
              </w:rPr>
              <w:t xml:space="preserve"> </w:t>
            </w:r>
            <w:r w:rsidRPr="00B372C4">
              <w:rPr>
                <w:sz w:val="24"/>
                <w:szCs w:val="24"/>
              </w:rPr>
              <w:t>м</w:t>
            </w:r>
          </w:p>
        </w:tc>
      </w:tr>
      <w:tr w:rsidR="00BF787A" w:rsidRPr="00BF787A" w14:paraId="5C5F98D7" w14:textId="77777777" w:rsidTr="006766F1">
        <w:trPr>
          <w:gridAfter w:val="2"/>
          <w:wAfter w:w="8" w:type="pct"/>
          <w:trHeight w:val="20"/>
        </w:trPr>
        <w:tc>
          <w:tcPr>
            <w:tcW w:w="584" w:type="pct"/>
            <w:shd w:val="clear" w:color="auto" w:fill="auto"/>
          </w:tcPr>
          <w:p w14:paraId="03699900" w14:textId="3DD3C627" w:rsidR="001514DC" w:rsidRPr="00B372C4" w:rsidRDefault="001514DC" w:rsidP="006766F1">
            <w:pPr>
              <w:keepNext/>
              <w:keepLines/>
              <w:suppressAutoHyphens/>
              <w:ind w:left="-8"/>
              <w:rPr>
                <w:sz w:val="24"/>
                <w:szCs w:val="24"/>
              </w:rPr>
            </w:pPr>
            <w:r w:rsidRPr="00B372C4">
              <w:rPr>
                <w:sz w:val="24"/>
                <w:szCs w:val="24"/>
              </w:rPr>
              <w:lastRenderedPageBreak/>
              <w:t>Автомобильные</w:t>
            </w:r>
            <w:r w:rsidR="008A5486">
              <w:rPr>
                <w:sz w:val="24"/>
                <w:szCs w:val="24"/>
              </w:rPr>
              <w:t xml:space="preserve"> </w:t>
            </w:r>
            <w:r w:rsidRPr="00B372C4">
              <w:rPr>
                <w:sz w:val="24"/>
                <w:szCs w:val="24"/>
              </w:rPr>
              <w:t>мойки</w:t>
            </w:r>
          </w:p>
        </w:tc>
        <w:tc>
          <w:tcPr>
            <w:tcW w:w="548" w:type="pct"/>
          </w:tcPr>
          <w:p w14:paraId="051F4230" w14:textId="77777777" w:rsidR="001514DC" w:rsidRPr="00B372C4" w:rsidRDefault="001514DC" w:rsidP="006766F1">
            <w:pPr>
              <w:keepNext/>
              <w:keepLines/>
              <w:suppressAutoHyphens/>
              <w:jc w:val="center"/>
              <w:rPr>
                <w:sz w:val="24"/>
                <w:szCs w:val="24"/>
              </w:rPr>
            </w:pPr>
            <w:r w:rsidRPr="00B372C4">
              <w:rPr>
                <w:sz w:val="24"/>
                <w:szCs w:val="24"/>
              </w:rPr>
              <w:t>4.9.1.3</w:t>
            </w:r>
          </w:p>
        </w:tc>
        <w:tc>
          <w:tcPr>
            <w:tcW w:w="1059" w:type="pct"/>
            <w:shd w:val="clear" w:color="auto" w:fill="auto"/>
          </w:tcPr>
          <w:p w14:paraId="1B3ACCDC" w14:textId="77777777" w:rsidR="001514DC" w:rsidRPr="00B372C4" w:rsidRDefault="001514DC" w:rsidP="006766F1">
            <w:pPr>
              <w:keepNext/>
              <w:keepLines/>
              <w:suppressAutoHyphens/>
              <w:ind w:firstLine="37"/>
              <w:jc w:val="center"/>
              <w:rPr>
                <w:sz w:val="24"/>
                <w:szCs w:val="24"/>
              </w:rPr>
            </w:pPr>
            <w:r w:rsidRPr="00B372C4">
              <w:rPr>
                <w:sz w:val="24"/>
                <w:szCs w:val="24"/>
              </w:rPr>
              <w:t>О</w:t>
            </w:r>
          </w:p>
        </w:tc>
        <w:tc>
          <w:tcPr>
            <w:tcW w:w="1333" w:type="pct"/>
            <w:gridSpan w:val="2"/>
            <w:shd w:val="clear" w:color="auto" w:fill="auto"/>
          </w:tcPr>
          <w:p w14:paraId="39D1C7D9" w14:textId="08AB9391" w:rsidR="001514DC" w:rsidRPr="00B372C4" w:rsidRDefault="001514DC" w:rsidP="006766F1">
            <w:pPr>
              <w:keepNext/>
              <w:keepLines/>
              <w:suppressAutoHyphens/>
              <w:ind w:left="-12" w:right="65"/>
              <w:rPr>
                <w:sz w:val="24"/>
                <w:szCs w:val="24"/>
              </w:rPr>
            </w:pPr>
            <w:r w:rsidRPr="00B372C4">
              <w:rPr>
                <w:sz w:val="24"/>
                <w:szCs w:val="24"/>
              </w:rPr>
              <w:t>Размещение</w:t>
            </w:r>
            <w:r w:rsidR="008A5486">
              <w:rPr>
                <w:sz w:val="24"/>
                <w:szCs w:val="24"/>
              </w:rPr>
              <w:t xml:space="preserve"> </w:t>
            </w:r>
            <w:r w:rsidRPr="00B372C4">
              <w:rPr>
                <w:sz w:val="24"/>
                <w:szCs w:val="24"/>
              </w:rPr>
              <w:t>автомобильных</w:t>
            </w:r>
            <w:r w:rsidR="008A5486">
              <w:rPr>
                <w:sz w:val="24"/>
                <w:szCs w:val="24"/>
              </w:rPr>
              <w:t xml:space="preserve"> </w:t>
            </w:r>
            <w:r w:rsidRPr="00B372C4">
              <w:rPr>
                <w:sz w:val="24"/>
                <w:szCs w:val="24"/>
              </w:rPr>
              <w:t>моек,</w:t>
            </w:r>
            <w:r w:rsidR="008A5486">
              <w:rPr>
                <w:sz w:val="24"/>
                <w:szCs w:val="24"/>
              </w:rPr>
              <w:t xml:space="preserve"> </w:t>
            </w:r>
            <w:r w:rsidRPr="00B372C4">
              <w:rPr>
                <w:sz w:val="24"/>
                <w:szCs w:val="24"/>
              </w:rPr>
              <w:t>а</w:t>
            </w:r>
            <w:r w:rsidR="008A5486">
              <w:rPr>
                <w:sz w:val="24"/>
                <w:szCs w:val="24"/>
              </w:rPr>
              <w:t xml:space="preserve"> </w:t>
            </w:r>
            <w:r w:rsidRPr="00B372C4">
              <w:rPr>
                <w:sz w:val="24"/>
                <w:szCs w:val="24"/>
              </w:rPr>
              <w:t>также</w:t>
            </w:r>
            <w:r w:rsidR="008A5486">
              <w:rPr>
                <w:sz w:val="24"/>
                <w:szCs w:val="24"/>
              </w:rPr>
              <w:t xml:space="preserve"> </w:t>
            </w:r>
            <w:r w:rsidRPr="00B372C4">
              <w:rPr>
                <w:sz w:val="24"/>
                <w:szCs w:val="24"/>
              </w:rPr>
              <w:t>размещение</w:t>
            </w:r>
            <w:r w:rsidR="008A5486">
              <w:rPr>
                <w:sz w:val="24"/>
                <w:szCs w:val="24"/>
              </w:rPr>
              <w:t xml:space="preserve"> </w:t>
            </w:r>
            <w:r w:rsidRPr="00B372C4">
              <w:rPr>
                <w:sz w:val="24"/>
                <w:szCs w:val="24"/>
              </w:rPr>
              <w:t>магазинов</w:t>
            </w:r>
            <w:r w:rsidR="008A5486">
              <w:rPr>
                <w:sz w:val="24"/>
                <w:szCs w:val="24"/>
              </w:rPr>
              <w:t xml:space="preserve"> </w:t>
            </w:r>
            <w:r w:rsidRPr="00B372C4">
              <w:rPr>
                <w:sz w:val="24"/>
                <w:szCs w:val="24"/>
              </w:rPr>
              <w:t>сопутствующей</w:t>
            </w:r>
            <w:r w:rsidR="008A5486">
              <w:rPr>
                <w:sz w:val="24"/>
                <w:szCs w:val="24"/>
              </w:rPr>
              <w:t xml:space="preserve"> </w:t>
            </w:r>
            <w:r w:rsidRPr="00B372C4">
              <w:rPr>
                <w:sz w:val="24"/>
                <w:szCs w:val="24"/>
              </w:rPr>
              <w:t>торговли</w:t>
            </w:r>
          </w:p>
        </w:tc>
        <w:tc>
          <w:tcPr>
            <w:tcW w:w="1468" w:type="pct"/>
            <w:gridSpan w:val="2"/>
            <w:shd w:val="clear" w:color="auto" w:fill="auto"/>
          </w:tcPr>
          <w:p w14:paraId="3FECA4F3" w14:textId="65DC805E" w:rsidR="001514DC" w:rsidRPr="00B372C4" w:rsidRDefault="001514DC" w:rsidP="006766F1">
            <w:pPr>
              <w:keepNext/>
              <w:ind w:left="-3" w:right="9"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346B3F" w:rsidRPr="00B372C4">
              <w:rPr>
                <w:bCs/>
                <w:sz w:val="24"/>
                <w:szCs w:val="24"/>
              </w:rPr>
              <w:t>150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7480E54D" w14:textId="717726E3" w:rsidR="001514DC" w:rsidRPr="00B372C4" w:rsidRDefault="001514DC" w:rsidP="006766F1">
            <w:pPr>
              <w:keepNext/>
              <w:ind w:left="-3" w:right="9"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0FE9B1D0" w14:textId="6B41C222" w:rsidR="001514DC" w:rsidRPr="00B372C4" w:rsidRDefault="001514DC" w:rsidP="006766F1">
            <w:pPr>
              <w:keepNext/>
              <w:ind w:left="-3" w:right="9"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00346B3F" w:rsidRPr="00B372C4">
              <w:rPr>
                <w:bCs/>
                <w:sz w:val="24"/>
                <w:szCs w:val="24"/>
              </w:rPr>
              <w:t>1</w:t>
            </w:r>
            <w:r w:rsidR="00D26543" w:rsidRPr="00B372C4">
              <w:rPr>
                <w:bCs/>
                <w:sz w:val="24"/>
                <w:szCs w:val="24"/>
              </w:rPr>
              <w:t>2</w:t>
            </w:r>
            <w:r w:rsidR="008A5486">
              <w:rPr>
                <w:bCs/>
                <w:sz w:val="24"/>
                <w:szCs w:val="24"/>
              </w:rPr>
              <w:t xml:space="preserve"> </w:t>
            </w:r>
            <w:r w:rsidRPr="00B372C4">
              <w:rPr>
                <w:bCs/>
                <w:sz w:val="24"/>
                <w:szCs w:val="24"/>
              </w:rPr>
              <w:t>м;</w:t>
            </w:r>
          </w:p>
          <w:p w14:paraId="13572F57" w14:textId="28E6EE89" w:rsidR="001514DC" w:rsidRPr="00B372C4" w:rsidRDefault="00D26543" w:rsidP="006766F1">
            <w:pPr>
              <w:keepNext/>
              <w:ind w:left="-3" w:right="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001514DC" w:rsidRPr="00B372C4">
              <w:rPr>
                <w:bCs/>
                <w:sz w:val="24"/>
                <w:szCs w:val="24"/>
              </w:rPr>
              <w:sym w:font="Symbol" w:char="F02D"/>
            </w:r>
            <w:r w:rsidR="008A5486">
              <w:rPr>
                <w:bCs/>
                <w:sz w:val="24"/>
                <w:szCs w:val="24"/>
              </w:rPr>
              <w:t xml:space="preserve"> </w:t>
            </w:r>
            <w:r w:rsidR="001514DC" w:rsidRPr="00B372C4">
              <w:rPr>
                <w:bCs/>
                <w:sz w:val="24"/>
                <w:szCs w:val="24"/>
              </w:rPr>
              <w:t>2;</w:t>
            </w:r>
          </w:p>
          <w:p w14:paraId="12BFC79E" w14:textId="7D71E366" w:rsidR="001514DC" w:rsidRPr="00B372C4" w:rsidRDefault="001514DC" w:rsidP="006766F1">
            <w:pPr>
              <w:keepNext/>
              <w:ind w:left="-3" w:right="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12</w:t>
            </w:r>
            <w:r w:rsidR="008A5486">
              <w:rPr>
                <w:bCs/>
                <w:sz w:val="24"/>
                <w:szCs w:val="24"/>
              </w:rPr>
              <w:t xml:space="preserve"> </w:t>
            </w:r>
            <w:r w:rsidRPr="00B372C4">
              <w:rPr>
                <w:bCs/>
                <w:sz w:val="24"/>
                <w:szCs w:val="24"/>
              </w:rPr>
              <w:t>м;</w:t>
            </w:r>
          </w:p>
          <w:p w14:paraId="6259B5EA" w14:textId="1CDC72DA" w:rsidR="001514DC" w:rsidRPr="00B372C4" w:rsidRDefault="001514DC" w:rsidP="006766F1">
            <w:pPr>
              <w:keepNext/>
              <w:ind w:left="-3" w:right="9"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008A5486">
              <w:rPr>
                <w:bCs/>
                <w:sz w:val="24"/>
                <w:szCs w:val="24"/>
              </w:rPr>
              <w:t xml:space="preserve">    </w:t>
            </w:r>
            <w:r w:rsidR="00D26543" w:rsidRPr="00B372C4">
              <w:rPr>
                <w:bCs/>
                <w:sz w:val="24"/>
                <w:szCs w:val="24"/>
              </w:rPr>
              <w:t>5</w:t>
            </w:r>
            <w:r w:rsidRPr="00B372C4">
              <w:rPr>
                <w:bCs/>
                <w:sz w:val="24"/>
                <w:szCs w:val="24"/>
              </w:rPr>
              <w:t>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26A4B0B8" w14:textId="203981AC" w:rsidR="001514DC" w:rsidRPr="00B372C4" w:rsidRDefault="001514DC" w:rsidP="006766F1">
            <w:pPr>
              <w:keepNext/>
              <w:keepLines/>
              <w:suppressAutoHyphens/>
              <w:ind w:left="-3" w:right="9"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171C4D1A" w14:textId="5500CB94" w:rsidR="00D26543" w:rsidRPr="00B372C4" w:rsidRDefault="00D26543" w:rsidP="006766F1">
            <w:pPr>
              <w:keepNext/>
              <w:ind w:left="-3" w:right="9"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00346B3F" w:rsidRPr="00B372C4">
              <w:rPr>
                <w:sz w:val="24"/>
                <w:szCs w:val="24"/>
              </w:rPr>
              <w:t>1</w:t>
            </w:r>
            <w:r w:rsidR="008A5486">
              <w:rPr>
                <w:sz w:val="24"/>
                <w:szCs w:val="24"/>
              </w:rPr>
              <w:t xml:space="preserve"> </w:t>
            </w:r>
            <w:r w:rsidRPr="00B372C4">
              <w:rPr>
                <w:sz w:val="24"/>
                <w:szCs w:val="24"/>
              </w:rPr>
              <w:t>м.</w:t>
            </w:r>
            <w:r w:rsidR="008A5486">
              <w:rPr>
                <w:sz w:val="24"/>
                <w:szCs w:val="24"/>
              </w:rPr>
              <w:t xml:space="preserve"> </w:t>
            </w:r>
          </w:p>
          <w:p w14:paraId="33C69226" w14:textId="284F4C90" w:rsidR="00346B3F" w:rsidRPr="00B372C4" w:rsidRDefault="00D26543" w:rsidP="006766F1">
            <w:pPr>
              <w:keepNext/>
              <w:ind w:left="-3" w:right="9"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008A5486">
              <w:rPr>
                <w:sz w:val="24"/>
                <w:szCs w:val="24"/>
              </w:rPr>
              <w:t xml:space="preserve">  </w:t>
            </w:r>
          </w:p>
          <w:p w14:paraId="63E17C04" w14:textId="736AA3D6" w:rsidR="001514DC" w:rsidRPr="00B372C4" w:rsidRDefault="00346B3F" w:rsidP="006766F1">
            <w:pPr>
              <w:keepNext/>
              <w:ind w:left="-3" w:right="9" w:firstLine="5"/>
              <w:rPr>
                <w:sz w:val="24"/>
                <w:szCs w:val="24"/>
              </w:rPr>
            </w:pPr>
            <w:r w:rsidRPr="00B372C4">
              <w:rPr>
                <w:sz w:val="24"/>
                <w:szCs w:val="24"/>
              </w:rPr>
              <w:t>1</w:t>
            </w:r>
            <w:r w:rsidR="008A5486">
              <w:rPr>
                <w:sz w:val="24"/>
                <w:szCs w:val="24"/>
              </w:rPr>
              <w:t xml:space="preserve"> </w:t>
            </w:r>
            <w:r w:rsidR="00D26543" w:rsidRPr="00B372C4">
              <w:rPr>
                <w:sz w:val="24"/>
                <w:szCs w:val="24"/>
              </w:rPr>
              <w:t>м</w:t>
            </w:r>
          </w:p>
        </w:tc>
      </w:tr>
      <w:tr w:rsidR="00BF787A" w:rsidRPr="00BF787A" w14:paraId="2AF57AB8" w14:textId="77777777" w:rsidTr="006766F1">
        <w:trPr>
          <w:gridAfter w:val="2"/>
          <w:wAfter w:w="8" w:type="pct"/>
          <w:trHeight w:val="20"/>
        </w:trPr>
        <w:tc>
          <w:tcPr>
            <w:tcW w:w="584" w:type="pct"/>
            <w:shd w:val="clear" w:color="auto" w:fill="auto"/>
          </w:tcPr>
          <w:p w14:paraId="5A7765D1" w14:textId="1E4A3E91" w:rsidR="00416E1C" w:rsidRPr="00B372C4" w:rsidRDefault="00416E1C" w:rsidP="006766F1">
            <w:pPr>
              <w:keepNext/>
              <w:keepLines/>
              <w:suppressAutoHyphens/>
              <w:ind w:left="-8"/>
              <w:rPr>
                <w:sz w:val="24"/>
                <w:szCs w:val="24"/>
              </w:rPr>
            </w:pPr>
            <w:r w:rsidRPr="00B372C4">
              <w:rPr>
                <w:sz w:val="24"/>
                <w:szCs w:val="24"/>
              </w:rPr>
              <w:t>Ремонт</w:t>
            </w:r>
            <w:r w:rsidR="008A5486">
              <w:rPr>
                <w:sz w:val="24"/>
                <w:szCs w:val="24"/>
              </w:rPr>
              <w:t xml:space="preserve"> </w:t>
            </w:r>
            <w:r w:rsidRPr="00B372C4">
              <w:rPr>
                <w:sz w:val="24"/>
                <w:szCs w:val="24"/>
              </w:rPr>
              <w:t>автомобилей</w:t>
            </w:r>
          </w:p>
        </w:tc>
        <w:tc>
          <w:tcPr>
            <w:tcW w:w="548" w:type="pct"/>
          </w:tcPr>
          <w:p w14:paraId="3189EA7A" w14:textId="77777777" w:rsidR="00416E1C" w:rsidRPr="00B372C4" w:rsidRDefault="00416E1C" w:rsidP="006766F1">
            <w:pPr>
              <w:keepNext/>
              <w:keepLines/>
              <w:suppressAutoHyphens/>
              <w:jc w:val="center"/>
              <w:rPr>
                <w:sz w:val="24"/>
                <w:szCs w:val="24"/>
              </w:rPr>
            </w:pPr>
            <w:r w:rsidRPr="00B372C4">
              <w:rPr>
                <w:sz w:val="24"/>
                <w:szCs w:val="24"/>
              </w:rPr>
              <w:t>4.9.1.4</w:t>
            </w:r>
          </w:p>
        </w:tc>
        <w:tc>
          <w:tcPr>
            <w:tcW w:w="1059" w:type="pct"/>
            <w:shd w:val="clear" w:color="auto" w:fill="auto"/>
          </w:tcPr>
          <w:p w14:paraId="12F52536" w14:textId="77777777" w:rsidR="00416E1C" w:rsidRPr="00B372C4" w:rsidRDefault="00416E1C" w:rsidP="006766F1">
            <w:pPr>
              <w:keepNext/>
              <w:keepLines/>
              <w:suppressAutoHyphens/>
              <w:ind w:firstLine="37"/>
              <w:jc w:val="center"/>
              <w:rPr>
                <w:sz w:val="24"/>
                <w:szCs w:val="24"/>
              </w:rPr>
            </w:pPr>
            <w:r w:rsidRPr="00B372C4">
              <w:rPr>
                <w:sz w:val="24"/>
                <w:szCs w:val="24"/>
              </w:rPr>
              <w:t>О</w:t>
            </w:r>
          </w:p>
        </w:tc>
        <w:tc>
          <w:tcPr>
            <w:tcW w:w="1333" w:type="pct"/>
            <w:gridSpan w:val="2"/>
            <w:shd w:val="clear" w:color="auto" w:fill="auto"/>
          </w:tcPr>
          <w:p w14:paraId="61A148C1" w14:textId="2AD1D2BA" w:rsidR="00416E1C" w:rsidRPr="00B372C4" w:rsidRDefault="00416E1C" w:rsidP="006766F1">
            <w:pPr>
              <w:keepNext/>
              <w:keepLines/>
              <w:suppressAutoHyphens/>
              <w:ind w:left="-12" w:right="65"/>
              <w:rPr>
                <w:sz w:val="24"/>
                <w:szCs w:val="24"/>
              </w:rPr>
            </w:pPr>
            <w:r w:rsidRPr="00B372C4">
              <w:rPr>
                <w:sz w:val="24"/>
                <w:szCs w:val="24"/>
              </w:rPr>
              <w:t>Размещение</w:t>
            </w:r>
            <w:r w:rsidR="008A5486">
              <w:rPr>
                <w:sz w:val="24"/>
                <w:szCs w:val="24"/>
              </w:rPr>
              <w:t xml:space="preserve"> </w:t>
            </w:r>
            <w:r w:rsidRPr="00B372C4">
              <w:rPr>
                <w:sz w:val="24"/>
                <w:szCs w:val="24"/>
              </w:rPr>
              <w:t>мастерских,</w:t>
            </w:r>
            <w:r w:rsidR="008A5486">
              <w:rPr>
                <w:sz w:val="24"/>
                <w:szCs w:val="24"/>
              </w:rPr>
              <w:t xml:space="preserve"> </w:t>
            </w:r>
            <w:r w:rsidRPr="00B372C4">
              <w:rPr>
                <w:sz w:val="24"/>
                <w:szCs w:val="24"/>
              </w:rPr>
              <w:t>предназначенных</w:t>
            </w:r>
            <w:r w:rsidR="008A5486">
              <w:rPr>
                <w:sz w:val="24"/>
                <w:szCs w:val="24"/>
              </w:rPr>
              <w:t xml:space="preserve"> </w:t>
            </w:r>
            <w:r w:rsidRPr="00B372C4">
              <w:rPr>
                <w:sz w:val="24"/>
                <w:szCs w:val="24"/>
              </w:rPr>
              <w:t>для</w:t>
            </w:r>
            <w:r w:rsidR="008A5486">
              <w:rPr>
                <w:sz w:val="24"/>
                <w:szCs w:val="24"/>
              </w:rPr>
              <w:t xml:space="preserve"> </w:t>
            </w:r>
            <w:r w:rsidRPr="00B372C4">
              <w:rPr>
                <w:sz w:val="24"/>
                <w:szCs w:val="24"/>
              </w:rPr>
              <w:t>ремонта</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обслуживания</w:t>
            </w:r>
            <w:r w:rsidR="008A5486">
              <w:rPr>
                <w:sz w:val="24"/>
                <w:szCs w:val="24"/>
              </w:rPr>
              <w:t xml:space="preserve"> </w:t>
            </w:r>
            <w:r w:rsidRPr="00B372C4">
              <w:rPr>
                <w:sz w:val="24"/>
                <w:szCs w:val="24"/>
              </w:rPr>
              <w:t>автомобилей,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прочих</w:t>
            </w:r>
            <w:r w:rsidR="008A5486">
              <w:rPr>
                <w:sz w:val="24"/>
                <w:szCs w:val="24"/>
              </w:rPr>
              <w:t xml:space="preserve"> </w:t>
            </w:r>
            <w:r w:rsidRPr="00B372C4">
              <w:rPr>
                <w:sz w:val="24"/>
                <w:szCs w:val="24"/>
              </w:rPr>
              <w:t>объектов</w:t>
            </w:r>
            <w:r w:rsidR="008A5486">
              <w:rPr>
                <w:sz w:val="24"/>
                <w:szCs w:val="24"/>
              </w:rPr>
              <w:t xml:space="preserve"> </w:t>
            </w:r>
            <w:r w:rsidRPr="00B372C4">
              <w:rPr>
                <w:sz w:val="24"/>
                <w:szCs w:val="24"/>
              </w:rPr>
              <w:t>дорожного</w:t>
            </w:r>
            <w:r w:rsidR="008A5486">
              <w:rPr>
                <w:sz w:val="24"/>
                <w:szCs w:val="24"/>
              </w:rPr>
              <w:t xml:space="preserve"> </w:t>
            </w:r>
            <w:r w:rsidRPr="00B372C4">
              <w:rPr>
                <w:sz w:val="24"/>
                <w:szCs w:val="24"/>
              </w:rPr>
              <w:t>сервиса,</w:t>
            </w:r>
            <w:r w:rsidR="008A5486">
              <w:rPr>
                <w:sz w:val="24"/>
                <w:szCs w:val="24"/>
              </w:rPr>
              <w:t xml:space="preserve"> </w:t>
            </w:r>
            <w:r w:rsidRPr="00B372C4">
              <w:rPr>
                <w:sz w:val="24"/>
                <w:szCs w:val="24"/>
              </w:rPr>
              <w:t>а</w:t>
            </w:r>
            <w:r w:rsidR="008A5486">
              <w:rPr>
                <w:sz w:val="24"/>
                <w:szCs w:val="24"/>
              </w:rPr>
              <w:t xml:space="preserve"> </w:t>
            </w:r>
            <w:r w:rsidRPr="00B372C4">
              <w:rPr>
                <w:sz w:val="24"/>
                <w:szCs w:val="24"/>
              </w:rPr>
              <w:t>также</w:t>
            </w:r>
            <w:r w:rsidR="008A5486">
              <w:rPr>
                <w:sz w:val="24"/>
                <w:szCs w:val="24"/>
              </w:rPr>
              <w:t xml:space="preserve"> </w:t>
            </w:r>
            <w:r w:rsidRPr="00B372C4">
              <w:rPr>
                <w:sz w:val="24"/>
                <w:szCs w:val="24"/>
              </w:rPr>
              <w:t>размещение</w:t>
            </w:r>
            <w:r w:rsidR="008A5486">
              <w:rPr>
                <w:sz w:val="24"/>
                <w:szCs w:val="24"/>
              </w:rPr>
              <w:t xml:space="preserve"> </w:t>
            </w:r>
            <w:r w:rsidRPr="00B372C4">
              <w:rPr>
                <w:sz w:val="24"/>
                <w:szCs w:val="24"/>
              </w:rPr>
              <w:t>магазинов</w:t>
            </w:r>
            <w:r w:rsidR="008A5486">
              <w:rPr>
                <w:sz w:val="24"/>
                <w:szCs w:val="24"/>
              </w:rPr>
              <w:t xml:space="preserve"> </w:t>
            </w:r>
            <w:r w:rsidRPr="00B372C4">
              <w:rPr>
                <w:sz w:val="24"/>
                <w:szCs w:val="24"/>
              </w:rPr>
              <w:lastRenderedPageBreak/>
              <w:t>сопутствующей</w:t>
            </w:r>
            <w:r w:rsidR="008A5486">
              <w:rPr>
                <w:sz w:val="24"/>
                <w:szCs w:val="24"/>
              </w:rPr>
              <w:t xml:space="preserve"> </w:t>
            </w:r>
            <w:r w:rsidRPr="00B372C4">
              <w:rPr>
                <w:sz w:val="24"/>
                <w:szCs w:val="24"/>
              </w:rPr>
              <w:t>торговли</w:t>
            </w:r>
          </w:p>
        </w:tc>
        <w:tc>
          <w:tcPr>
            <w:tcW w:w="1468" w:type="pct"/>
            <w:gridSpan w:val="2"/>
            <w:shd w:val="clear" w:color="auto" w:fill="auto"/>
          </w:tcPr>
          <w:p w14:paraId="0371008A" w14:textId="39BC4278" w:rsidR="001514DC" w:rsidRPr="00B372C4" w:rsidRDefault="001514DC" w:rsidP="006766F1">
            <w:pPr>
              <w:keepNext/>
              <w:ind w:left="-3" w:right="9" w:firstLine="5"/>
              <w:rPr>
                <w:bCs/>
                <w:sz w:val="24"/>
                <w:szCs w:val="24"/>
              </w:rPr>
            </w:pPr>
            <w:r w:rsidRPr="00B372C4">
              <w:rPr>
                <w:bCs/>
                <w:sz w:val="24"/>
                <w:szCs w:val="24"/>
              </w:rPr>
              <w:lastRenderedPageBreak/>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00AD2189" w:rsidRPr="00B372C4">
              <w:rPr>
                <w:bCs/>
                <w:sz w:val="24"/>
                <w:szCs w:val="24"/>
              </w:rPr>
              <w:t>4</w:t>
            </w:r>
            <w:r w:rsidRPr="00B372C4">
              <w:rPr>
                <w:bCs/>
                <w:sz w:val="24"/>
                <w:szCs w:val="24"/>
              </w:rPr>
              <w:t>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212E5B3E" w14:textId="26D98696" w:rsidR="001514DC" w:rsidRPr="00B372C4" w:rsidRDefault="001514DC" w:rsidP="006766F1">
            <w:pPr>
              <w:keepNext/>
              <w:ind w:left="-3" w:right="9"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5000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0A6F1A57" w14:textId="4E6FF25D" w:rsidR="001514DC" w:rsidRPr="00B372C4" w:rsidRDefault="001514DC" w:rsidP="006766F1">
            <w:pPr>
              <w:keepNext/>
              <w:ind w:left="-3" w:right="9" w:firstLine="5"/>
              <w:rPr>
                <w:bCs/>
                <w:sz w:val="24"/>
                <w:szCs w:val="24"/>
              </w:rPr>
            </w:pPr>
            <w:r w:rsidRPr="00B372C4">
              <w:rPr>
                <w:bCs/>
                <w:sz w:val="24"/>
                <w:szCs w:val="24"/>
              </w:rPr>
              <w:t>Минимальная</w:t>
            </w:r>
            <w:r w:rsidR="008A5486">
              <w:rPr>
                <w:bCs/>
                <w:sz w:val="24"/>
                <w:szCs w:val="24"/>
              </w:rPr>
              <w:t xml:space="preserve"> </w:t>
            </w:r>
            <w:r w:rsidRPr="00B372C4">
              <w:rPr>
                <w:bCs/>
                <w:sz w:val="24"/>
                <w:szCs w:val="24"/>
              </w:rPr>
              <w:t>ширина</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lastRenderedPageBreak/>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00AD2189" w:rsidRPr="00B372C4">
              <w:rPr>
                <w:bCs/>
                <w:sz w:val="24"/>
                <w:szCs w:val="24"/>
              </w:rPr>
              <w:t>1</w:t>
            </w:r>
            <w:r w:rsidRPr="00B372C4">
              <w:rPr>
                <w:bCs/>
                <w:sz w:val="24"/>
                <w:szCs w:val="24"/>
              </w:rPr>
              <w:t>2</w:t>
            </w:r>
            <w:r w:rsidR="008A5486">
              <w:rPr>
                <w:bCs/>
                <w:sz w:val="24"/>
                <w:szCs w:val="24"/>
              </w:rPr>
              <w:t xml:space="preserve"> </w:t>
            </w:r>
            <w:r w:rsidRPr="00B372C4">
              <w:rPr>
                <w:bCs/>
                <w:sz w:val="24"/>
                <w:szCs w:val="24"/>
              </w:rPr>
              <w:t>м;</w:t>
            </w:r>
          </w:p>
          <w:p w14:paraId="635233A6" w14:textId="61FD5C9D" w:rsidR="001514DC" w:rsidRPr="00B372C4" w:rsidRDefault="00D26543" w:rsidP="006766F1">
            <w:pPr>
              <w:keepNext/>
              <w:ind w:left="-3" w:right="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001514DC" w:rsidRPr="00B372C4">
              <w:rPr>
                <w:bCs/>
                <w:sz w:val="24"/>
                <w:szCs w:val="24"/>
              </w:rPr>
              <w:sym w:font="Symbol" w:char="F02D"/>
            </w:r>
            <w:r w:rsidR="008A5486">
              <w:rPr>
                <w:bCs/>
                <w:sz w:val="24"/>
                <w:szCs w:val="24"/>
              </w:rPr>
              <w:t xml:space="preserve"> </w:t>
            </w:r>
            <w:r w:rsidR="001514DC" w:rsidRPr="00B372C4">
              <w:rPr>
                <w:bCs/>
                <w:sz w:val="24"/>
                <w:szCs w:val="24"/>
              </w:rPr>
              <w:t>2;</w:t>
            </w:r>
          </w:p>
          <w:p w14:paraId="63946269" w14:textId="572849F3" w:rsidR="001514DC" w:rsidRPr="00B372C4" w:rsidRDefault="001514DC" w:rsidP="006766F1">
            <w:pPr>
              <w:keepNext/>
              <w:ind w:left="-3" w:right="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20</w:t>
            </w:r>
            <w:r w:rsidR="008A5486">
              <w:rPr>
                <w:bCs/>
                <w:sz w:val="24"/>
                <w:szCs w:val="24"/>
              </w:rPr>
              <w:t xml:space="preserve"> </w:t>
            </w:r>
            <w:r w:rsidRPr="00B372C4">
              <w:rPr>
                <w:bCs/>
                <w:sz w:val="24"/>
                <w:szCs w:val="24"/>
              </w:rPr>
              <w:t>м;</w:t>
            </w:r>
          </w:p>
          <w:p w14:paraId="4E9040B1" w14:textId="7A06A374" w:rsidR="001514DC" w:rsidRPr="00B372C4" w:rsidRDefault="001514DC" w:rsidP="006766F1">
            <w:pPr>
              <w:keepNext/>
              <w:ind w:left="-3" w:right="9"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008A5486">
              <w:rPr>
                <w:bCs/>
                <w:sz w:val="24"/>
                <w:szCs w:val="24"/>
              </w:rPr>
              <w:t xml:space="preserve">    </w:t>
            </w:r>
            <w:r w:rsidR="00D26543" w:rsidRPr="00B372C4">
              <w:rPr>
                <w:bCs/>
                <w:sz w:val="24"/>
                <w:szCs w:val="24"/>
              </w:rPr>
              <w:t>5</w:t>
            </w:r>
            <w:r w:rsidRPr="00B372C4">
              <w:rPr>
                <w:bCs/>
                <w:sz w:val="24"/>
                <w:szCs w:val="24"/>
              </w:rPr>
              <w:t>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0F0EAB62" w14:textId="70A1DF97" w:rsidR="001514DC" w:rsidRPr="00B372C4" w:rsidRDefault="001514DC" w:rsidP="006766F1">
            <w:pPr>
              <w:keepNext/>
              <w:keepLines/>
              <w:suppressAutoHyphens/>
              <w:ind w:left="-3" w:right="9"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40D1835A" w14:textId="3871EEB3" w:rsidR="00D26543" w:rsidRPr="00B372C4" w:rsidRDefault="00D26543" w:rsidP="006766F1">
            <w:pPr>
              <w:keepNext/>
              <w:ind w:left="-3" w:right="9"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00AD2189" w:rsidRPr="00B372C4">
              <w:rPr>
                <w:sz w:val="24"/>
                <w:szCs w:val="24"/>
              </w:rPr>
              <w:t>1</w:t>
            </w:r>
            <w:r w:rsidR="008A5486">
              <w:rPr>
                <w:sz w:val="24"/>
                <w:szCs w:val="24"/>
              </w:rPr>
              <w:t xml:space="preserve"> </w:t>
            </w:r>
            <w:r w:rsidRPr="00B372C4">
              <w:rPr>
                <w:sz w:val="24"/>
                <w:szCs w:val="24"/>
              </w:rPr>
              <w:t>м.</w:t>
            </w:r>
            <w:r w:rsidR="008A5486">
              <w:rPr>
                <w:sz w:val="24"/>
                <w:szCs w:val="24"/>
              </w:rPr>
              <w:t xml:space="preserve"> </w:t>
            </w:r>
          </w:p>
          <w:p w14:paraId="40A8E8BD" w14:textId="21598EF0" w:rsidR="00416E1C" w:rsidRPr="00B372C4" w:rsidRDefault="00D26543" w:rsidP="006766F1">
            <w:pPr>
              <w:keepNext/>
              <w:keepLines/>
              <w:suppressAutoHyphens/>
              <w:ind w:left="-3" w:right="9"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008A5486">
              <w:rPr>
                <w:sz w:val="24"/>
                <w:szCs w:val="24"/>
              </w:rPr>
              <w:t xml:space="preserve">  </w:t>
            </w:r>
            <w:r w:rsidR="00AD2189" w:rsidRPr="00B372C4">
              <w:rPr>
                <w:sz w:val="24"/>
                <w:szCs w:val="24"/>
              </w:rPr>
              <w:t>1</w:t>
            </w:r>
            <w:r w:rsidR="008A5486">
              <w:rPr>
                <w:sz w:val="24"/>
                <w:szCs w:val="24"/>
              </w:rPr>
              <w:t xml:space="preserve"> </w:t>
            </w:r>
            <w:r w:rsidRPr="00B372C4">
              <w:rPr>
                <w:sz w:val="24"/>
                <w:szCs w:val="24"/>
              </w:rPr>
              <w:t>м</w:t>
            </w:r>
          </w:p>
        </w:tc>
      </w:tr>
      <w:tr w:rsidR="00BF787A" w:rsidRPr="00BF787A" w14:paraId="2747FC8F" w14:textId="77777777" w:rsidTr="006766F1">
        <w:trPr>
          <w:gridAfter w:val="2"/>
          <w:wAfter w:w="8" w:type="pct"/>
          <w:trHeight w:val="20"/>
        </w:trPr>
        <w:tc>
          <w:tcPr>
            <w:tcW w:w="584" w:type="pct"/>
            <w:shd w:val="clear" w:color="auto" w:fill="auto"/>
          </w:tcPr>
          <w:p w14:paraId="2671B971" w14:textId="77777777" w:rsidR="001514DC" w:rsidRPr="00B372C4" w:rsidRDefault="001514DC" w:rsidP="006766F1">
            <w:pPr>
              <w:keepNext/>
              <w:ind w:firstLine="5"/>
              <w:rPr>
                <w:bCs/>
                <w:sz w:val="24"/>
                <w:szCs w:val="24"/>
              </w:rPr>
            </w:pPr>
            <w:r w:rsidRPr="00B372C4">
              <w:rPr>
                <w:bCs/>
                <w:sz w:val="24"/>
                <w:szCs w:val="24"/>
              </w:rPr>
              <w:lastRenderedPageBreak/>
              <w:t>Склад</w:t>
            </w:r>
          </w:p>
        </w:tc>
        <w:tc>
          <w:tcPr>
            <w:tcW w:w="548" w:type="pct"/>
          </w:tcPr>
          <w:p w14:paraId="73E3DA4C" w14:textId="77777777" w:rsidR="001514DC" w:rsidRPr="00B372C4" w:rsidRDefault="001514DC" w:rsidP="006766F1">
            <w:pPr>
              <w:keepNext/>
              <w:jc w:val="center"/>
              <w:rPr>
                <w:bCs/>
                <w:sz w:val="24"/>
                <w:szCs w:val="24"/>
              </w:rPr>
            </w:pPr>
            <w:r w:rsidRPr="00B372C4">
              <w:rPr>
                <w:bCs/>
                <w:sz w:val="24"/>
                <w:szCs w:val="24"/>
              </w:rPr>
              <w:t>6.9</w:t>
            </w:r>
          </w:p>
        </w:tc>
        <w:tc>
          <w:tcPr>
            <w:tcW w:w="1059" w:type="pct"/>
            <w:shd w:val="clear" w:color="auto" w:fill="auto"/>
          </w:tcPr>
          <w:p w14:paraId="073A82EF" w14:textId="77777777" w:rsidR="001514DC" w:rsidRPr="00B372C4" w:rsidRDefault="001514DC" w:rsidP="006766F1">
            <w:pPr>
              <w:keepNext/>
              <w:jc w:val="center"/>
              <w:rPr>
                <w:bCs/>
                <w:sz w:val="24"/>
                <w:szCs w:val="24"/>
              </w:rPr>
            </w:pPr>
            <w:r w:rsidRPr="00B372C4">
              <w:rPr>
                <w:bCs/>
                <w:sz w:val="24"/>
                <w:szCs w:val="24"/>
              </w:rPr>
              <w:t>О</w:t>
            </w:r>
          </w:p>
        </w:tc>
        <w:tc>
          <w:tcPr>
            <w:tcW w:w="1333" w:type="pct"/>
            <w:gridSpan w:val="2"/>
            <w:shd w:val="clear" w:color="auto" w:fill="auto"/>
          </w:tcPr>
          <w:p w14:paraId="6ABDBEE6" w14:textId="152B1C65" w:rsidR="001514DC" w:rsidRPr="00B372C4" w:rsidRDefault="001514DC" w:rsidP="006766F1">
            <w:pPr>
              <w:keepNext/>
              <w:ind w:right="142" w:hanging="16"/>
              <w:rPr>
                <w:bCs/>
                <w:sz w:val="24"/>
                <w:szCs w:val="24"/>
              </w:rPr>
            </w:pPr>
            <w:r w:rsidRPr="00B372C4">
              <w:rPr>
                <w:bCs/>
                <w:sz w:val="24"/>
                <w:szCs w:val="24"/>
              </w:rPr>
              <w:t>Размещение</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имеющих</w:t>
            </w:r>
            <w:r w:rsidR="008A5486">
              <w:rPr>
                <w:bCs/>
                <w:sz w:val="24"/>
                <w:szCs w:val="24"/>
              </w:rPr>
              <w:t xml:space="preserve"> </w:t>
            </w:r>
            <w:r w:rsidRPr="00B372C4">
              <w:rPr>
                <w:bCs/>
                <w:sz w:val="24"/>
                <w:szCs w:val="24"/>
              </w:rPr>
              <w:t>назначение</w:t>
            </w:r>
            <w:r w:rsidR="008A5486">
              <w:rPr>
                <w:bCs/>
                <w:sz w:val="24"/>
                <w:szCs w:val="24"/>
              </w:rPr>
              <w:t xml:space="preserve"> </w:t>
            </w:r>
            <w:r w:rsidRPr="00B372C4">
              <w:rPr>
                <w:bCs/>
                <w:sz w:val="24"/>
                <w:szCs w:val="24"/>
              </w:rPr>
              <w:t>по</w:t>
            </w:r>
            <w:r w:rsidR="008A5486">
              <w:rPr>
                <w:bCs/>
                <w:sz w:val="24"/>
                <w:szCs w:val="24"/>
              </w:rPr>
              <w:t xml:space="preserve"> </w:t>
            </w:r>
            <w:r w:rsidRPr="00B372C4">
              <w:rPr>
                <w:bCs/>
                <w:sz w:val="24"/>
                <w:szCs w:val="24"/>
              </w:rPr>
              <w:t>временному</w:t>
            </w:r>
            <w:r w:rsidR="008A5486">
              <w:rPr>
                <w:bCs/>
                <w:sz w:val="24"/>
                <w:szCs w:val="24"/>
              </w:rPr>
              <w:t xml:space="preserve"> </w:t>
            </w:r>
            <w:r w:rsidRPr="00B372C4">
              <w:rPr>
                <w:bCs/>
                <w:sz w:val="24"/>
                <w:szCs w:val="24"/>
              </w:rPr>
              <w:t>хранению,</w:t>
            </w:r>
            <w:r w:rsidR="008A5486">
              <w:rPr>
                <w:bCs/>
                <w:sz w:val="24"/>
                <w:szCs w:val="24"/>
              </w:rPr>
              <w:t xml:space="preserve"> </w:t>
            </w:r>
            <w:r w:rsidRPr="00B372C4">
              <w:rPr>
                <w:bCs/>
                <w:sz w:val="24"/>
                <w:szCs w:val="24"/>
              </w:rPr>
              <w:t>распределению</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перевалке</w:t>
            </w:r>
            <w:r w:rsidR="008A5486">
              <w:rPr>
                <w:bCs/>
                <w:sz w:val="24"/>
                <w:szCs w:val="24"/>
              </w:rPr>
              <w:t xml:space="preserve"> </w:t>
            </w:r>
            <w:r w:rsidRPr="00B372C4">
              <w:rPr>
                <w:bCs/>
                <w:sz w:val="24"/>
                <w:szCs w:val="24"/>
              </w:rPr>
              <w:t>грузов</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хранения</w:t>
            </w:r>
            <w:r w:rsidR="008A5486">
              <w:rPr>
                <w:bCs/>
                <w:sz w:val="24"/>
                <w:szCs w:val="24"/>
              </w:rPr>
              <w:t xml:space="preserve"> </w:t>
            </w:r>
            <w:r w:rsidRPr="00B372C4">
              <w:rPr>
                <w:bCs/>
                <w:sz w:val="24"/>
                <w:szCs w:val="24"/>
              </w:rPr>
              <w:t>стратегических</w:t>
            </w:r>
            <w:r w:rsidR="008A5486">
              <w:rPr>
                <w:bCs/>
                <w:sz w:val="24"/>
                <w:szCs w:val="24"/>
              </w:rPr>
              <w:t xml:space="preserve"> </w:t>
            </w:r>
            <w:r w:rsidRPr="00B372C4">
              <w:rPr>
                <w:bCs/>
                <w:sz w:val="24"/>
                <w:szCs w:val="24"/>
              </w:rPr>
              <w:t>запасов),</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являющихся</w:t>
            </w:r>
            <w:r w:rsidR="008A5486">
              <w:rPr>
                <w:bCs/>
                <w:sz w:val="24"/>
                <w:szCs w:val="24"/>
              </w:rPr>
              <w:t xml:space="preserve"> </w:t>
            </w:r>
            <w:r w:rsidRPr="00B372C4">
              <w:rPr>
                <w:bCs/>
                <w:sz w:val="24"/>
                <w:szCs w:val="24"/>
              </w:rPr>
              <w:t>частями</w:t>
            </w:r>
            <w:r w:rsidR="008A5486">
              <w:rPr>
                <w:bCs/>
                <w:sz w:val="24"/>
                <w:szCs w:val="24"/>
              </w:rPr>
              <w:t xml:space="preserve"> </w:t>
            </w:r>
            <w:r w:rsidRPr="00B372C4">
              <w:rPr>
                <w:bCs/>
                <w:sz w:val="24"/>
                <w:szCs w:val="24"/>
              </w:rPr>
              <w:t>производственных</w:t>
            </w:r>
            <w:r w:rsidR="008A5486">
              <w:rPr>
                <w:bCs/>
                <w:sz w:val="24"/>
                <w:szCs w:val="24"/>
              </w:rPr>
              <w:t xml:space="preserve"> </w:t>
            </w:r>
            <w:r w:rsidRPr="00B372C4">
              <w:rPr>
                <w:bCs/>
                <w:sz w:val="24"/>
                <w:szCs w:val="24"/>
              </w:rPr>
              <w:t>комплексов,</w:t>
            </w:r>
            <w:r w:rsidR="008A5486">
              <w:rPr>
                <w:bCs/>
                <w:sz w:val="24"/>
                <w:szCs w:val="24"/>
              </w:rPr>
              <w:t xml:space="preserve"> </w:t>
            </w:r>
            <w:r w:rsidRPr="00B372C4">
              <w:rPr>
                <w:bCs/>
                <w:sz w:val="24"/>
                <w:szCs w:val="24"/>
              </w:rPr>
              <w:t>на</w:t>
            </w:r>
            <w:r w:rsidR="008A5486">
              <w:rPr>
                <w:bCs/>
                <w:sz w:val="24"/>
                <w:szCs w:val="24"/>
              </w:rPr>
              <w:t xml:space="preserve"> </w:t>
            </w:r>
            <w:r w:rsidRPr="00B372C4">
              <w:rPr>
                <w:bCs/>
                <w:sz w:val="24"/>
                <w:szCs w:val="24"/>
              </w:rPr>
              <w:t>которых</w:t>
            </w:r>
            <w:r w:rsidR="008A5486">
              <w:rPr>
                <w:bCs/>
                <w:sz w:val="24"/>
                <w:szCs w:val="24"/>
              </w:rPr>
              <w:t xml:space="preserve"> </w:t>
            </w:r>
            <w:r w:rsidRPr="00B372C4">
              <w:rPr>
                <w:bCs/>
                <w:sz w:val="24"/>
                <w:szCs w:val="24"/>
              </w:rPr>
              <w:t>был</w:t>
            </w:r>
            <w:r w:rsidR="008A5486">
              <w:rPr>
                <w:bCs/>
                <w:sz w:val="24"/>
                <w:szCs w:val="24"/>
              </w:rPr>
              <w:t xml:space="preserve"> </w:t>
            </w:r>
            <w:r w:rsidRPr="00B372C4">
              <w:rPr>
                <w:bCs/>
                <w:sz w:val="24"/>
                <w:szCs w:val="24"/>
              </w:rPr>
              <w:t>создан</w:t>
            </w:r>
            <w:r w:rsidR="008A5486">
              <w:rPr>
                <w:bCs/>
                <w:sz w:val="24"/>
                <w:szCs w:val="24"/>
              </w:rPr>
              <w:t xml:space="preserve"> </w:t>
            </w:r>
            <w:r w:rsidRPr="00B372C4">
              <w:rPr>
                <w:bCs/>
                <w:sz w:val="24"/>
                <w:szCs w:val="24"/>
              </w:rPr>
              <w:t>груз:</w:t>
            </w:r>
            <w:r w:rsidR="008A5486">
              <w:rPr>
                <w:bCs/>
                <w:sz w:val="24"/>
                <w:szCs w:val="24"/>
              </w:rPr>
              <w:t xml:space="preserve"> </w:t>
            </w:r>
            <w:r w:rsidRPr="00B372C4">
              <w:rPr>
                <w:bCs/>
                <w:sz w:val="24"/>
                <w:szCs w:val="24"/>
              </w:rPr>
              <w:t>промышленные</w:t>
            </w:r>
            <w:r w:rsidR="008A5486">
              <w:rPr>
                <w:bCs/>
                <w:sz w:val="24"/>
                <w:szCs w:val="24"/>
              </w:rPr>
              <w:t xml:space="preserve"> </w:t>
            </w:r>
            <w:r w:rsidRPr="00B372C4">
              <w:rPr>
                <w:bCs/>
                <w:sz w:val="24"/>
                <w:szCs w:val="24"/>
              </w:rPr>
              <w:t>базы,</w:t>
            </w:r>
            <w:r w:rsidR="008A5486">
              <w:rPr>
                <w:bCs/>
                <w:sz w:val="24"/>
                <w:szCs w:val="24"/>
              </w:rPr>
              <w:t xml:space="preserve"> </w:t>
            </w:r>
            <w:r w:rsidRPr="00B372C4">
              <w:rPr>
                <w:bCs/>
                <w:sz w:val="24"/>
                <w:szCs w:val="24"/>
              </w:rPr>
              <w:t>склады,</w:t>
            </w:r>
            <w:r w:rsidR="008A5486">
              <w:rPr>
                <w:bCs/>
                <w:sz w:val="24"/>
                <w:szCs w:val="24"/>
              </w:rPr>
              <w:t xml:space="preserve"> </w:t>
            </w:r>
            <w:r w:rsidRPr="00B372C4">
              <w:rPr>
                <w:bCs/>
                <w:sz w:val="24"/>
                <w:szCs w:val="24"/>
              </w:rPr>
              <w:t>погрузочные</w:t>
            </w:r>
            <w:r w:rsidR="008A5486">
              <w:rPr>
                <w:bCs/>
                <w:sz w:val="24"/>
                <w:szCs w:val="24"/>
              </w:rPr>
              <w:t xml:space="preserve"> </w:t>
            </w:r>
            <w:r w:rsidRPr="00B372C4">
              <w:rPr>
                <w:bCs/>
                <w:sz w:val="24"/>
                <w:szCs w:val="24"/>
              </w:rPr>
              <w:t>терминалы</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доки,</w:t>
            </w:r>
            <w:r w:rsidR="008A5486">
              <w:rPr>
                <w:bCs/>
                <w:sz w:val="24"/>
                <w:szCs w:val="24"/>
              </w:rPr>
              <w:t xml:space="preserve"> </w:t>
            </w:r>
            <w:r w:rsidRPr="00B372C4">
              <w:rPr>
                <w:bCs/>
                <w:sz w:val="24"/>
                <w:szCs w:val="24"/>
              </w:rPr>
              <w:t>нефтехранилища</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нефтеналивные</w:t>
            </w:r>
            <w:r w:rsidR="008A5486">
              <w:rPr>
                <w:bCs/>
                <w:sz w:val="24"/>
                <w:szCs w:val="24"/>
              </w:rPr>
              <w:t xml:space="preserve"> </w:t>
            </w:r>
            <w:r w:rsidRPr="00B372C4">
              <w:rPr>
                <w:bCs/>
                <w:sz w:val="24"/>
                <w:szCs w:val="24"/>
              </w:rPr>
              <w:t>станции,</w:t>
            </w:r>
            <w:r w:rsidR="008A5486">
              <w:rPr>
                <w:bCs/>
                <w:sz w:val="24"/>
                <w:szCs w:val="24"/>
              </w:rPr>
              <w:t xml:space="preserve"> </w:t>
            </w:r>
            <w:r w:rsidRPr="00B372C4">
              <w:rPr>
                <w:bCs/>
                <w:sz w:val="24"/>
                <w:szCs w:val="24"/>
              </w:rPr>
              <w:t>газовые</w:t>
            </w:r>
            <w:r w:rsidR="008A5486">
              <w:rPr>
                <w:bCs/>
                <w:sz w:val="24"/>
                <w:szCs w:val="24"/>
              </w:rPr>
              <w:t xml:space="preserve"> </w:t>
            </w:r>
            <w:r w:rsidRPr="00B372C4">
              <w:rPr>
                <w:bCs/>
                <w:sz w:val="24"/>
                <w:szCs w:val="24"/>
              </w:rPr>
              <w:t>хранилища</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обслуживающие</w:t>
            </w:r>
            <w:r w:rsidR="008A5486">
              <w:rPr>
                <w:bCs/>
                <w:sz w:val="24"/>
                <w:szCs w:val="24"/>
              </w:rPr>
              <w:t xml:space="preserve"> </w:t>
            </w:r>
            <w:r w:rsidRPr="00B372C4">
              <w:rPr>
                <w:bCs/>
                <w:sz w:val="24"/>
                <w:szCs w:val="24"/>
              </w:rPr>
              <w:t>их</w:t>
            </w:r>
            <w:r w:rsidR="008A5486">
              <w:rPr>
                <w:bCs/>
                <w:sz w:val="24"/>
                <w:szCs w:val="24"/>
              </w:rPr>
              <w:t xml:space="preserve"> </w:t>
            </w:r>
            <w:r w:rsidRPr="00B372C4">
              <w:rPr>
                <w:bCs/>
                <w:sz w:val="24"/>
                <w:szCs w:val="24"/>
              </w:rPr>
              <w:t>газоконденсатные</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газоперекачивающие</w:t>
            </w:r>
            <w:r w:rsidR="008A5486">
              <w:rPr>
                <w:bCs/>
                <w:sz w:val="24"/>
                <w:szCs w:val="24"/>
              </w:rPr>
              <w:t xml:space="preserve"> </w:t>
            </w:r>
            <w:r w:rsidRPr="00B372C4">
              <w:rPr>
                <w:bCs/>
                <w:sz w:val="24"/>
                <w:szCs w:val="24"/>
              </w:rPr>
              <w:t>станции,</w:t>
            </w:r>
            <w:r w:rsidR="008A5486">
              <w:rPr>
                <w:bCs/>
                <w:sz w:val="24"/>
                <w:szCs w:val="24"/>
              </w:rPr>
              <w:t xml:space="preserve"> </w:t>
            </w:r>
            <w:r w:rsidRPr="00B372C4">
              <w:rPr>
                <w:bCs/>
                <w:sz w:val="24"/>
                <w:szCs w:val="24"/>
              </w:rPr>
              <w:t>элеваторы</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продовольственные</w:t>
            </w:r>
            <w:r w:rsidR="008A5486">
              <w:rPr>
                <w:bCs/>
                <w:sz w:val="24"/>
                <w:szCs w:val="24"/>
              </w:rPr>
              <w:t xml:space="preserve"> </w:t>
            </w:r>
            <w:r w:rsidRPr="00B372C4">
              <w:rPr>
                <w:bCs/>
                <w:sz w:val="24"/>
                <w:szCs w:val="24"/>
              </w:rPr>
              <w:t>склады,</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lastRenderedPageBreak/>
              <w:t>железнодорожных</w:t>
            </w:r>
            <w:r w:rsidR="008A5486">
              <w:rPr>
                <w:bCs/>
                <w:sz w:val="24"/>
                <w:szCs w:val="24"/>
              </w:rPr>
              <w:t xml:space="preserve"> </w:t>
            </w:r>
            <w:r w:rsidRPr="00B372C4">
              <w:rPr>
                <w:bCs/>
                <w:sz w:val="24"/>
                <w:szCs w:val="24"/>
              </w:rPr>
              <w:t>перевалочных</w:t>
            </w:r>
            <w:r w:rsidR="008A5486">
              <w:rPr>
                <w:bCs/>
                <w:sz w:val="24"/>
                <w:szCs w:val="24"/>
              </w:rPr>
              <w:t xml:space="preserve"> </w:t>
            </w:r>
            <w:r w:rsidRPr="00B372C4">
              <w:rPr>
                <w:bCs/>
                <w:sz w:val="24"/>
                <w:szCs w:val="24"/>
              </w:rPr>
              <w:t>складов</w:t>
            </w:r>
          </w:p>
        </w:tc>
        <w:tc>
          <w:tcPr>
            <w:tcW w:w="1468" w:type="pct"/>
            <w:gridSpan w:val="2"/>
            <w:shd w:val="clear" w:color="auto" w:fill="auto"/>
          </w:tcPr>
          <w:p w14:paraId="0C51609D" w14:textId="779337BF" w:rsidR="00D26543" w:rsidRPr="00B372C4" w:rsidRDefault="00D26543" w:rsidP="006766F1">
            <w:pPr>
              <w:keepNext/>
              <w:ind w:left="-3" w:right="9"/>
              <w:rPr>
                <w:bCs/>
                <w:sz w:val="24"/>
                <w:szCs w:val="24"/>
              </w:rPr>
            </w:pPr>
            <w:r w:rsidRPr="00B372C4">
              <w:rPr>
                <w:bCs/>
                <w:sz w:val="24"/>
                <w:szCs w:val="24"/>
              </w:rPr>
              <w:lastRenderedPageBreak/>
              <w:t>Минимальный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800</w:t>
            </w:r>
            <w:r w:rsidR="008A5486">
              <w:rPr>
                <w:bCs/>
                <w:sz w:val="24"/>
                <w:szCs w:val="24"/>
              </w:rPr>
              <w:t xml:space="preserve"> </w:t>
            </w:r>
            <w:r w:rsidRPr="00B372C4">
              <w:rPr>
                <w:bCs/>
                <w:sz w:val="24"/>
                <w:szCs w:val="24"/>
              </w:rPr>
              <w:t>кв.</w:t>
            </w:r>
            <w:r w:rsidR="008A5486">
              <w:rPr>
                <w:bCs/>
                <w:sz w:val="24"/>
                <w:szCs w:val="24"/>
              </w:rPr>
              <w:t xml:space="preserve"> </w:t>
            </w:r>
            <w:r w:rsidRPr="00B372C4">
              <w:rPr>
                <w:bCs/>
                <w:sz w:val="24"/>
                <w:szCs w:val="24"/>
              </w:rPr>
              <w:t>м;</w:t>
            </w:r>
          </w:p>
          <w:p w14:paraId="28F41F75" w14:textId="11E25F44" w:rsidR="00D26543" w:rsidRPr="00B372C4" w:rsidRDefault="00D26543" w:rsidP="006766F1">
            <w:pPr>
              <w:keepNext/>
              <w:ind w:left="-3" w:right="9"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размер</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30000</w:t>
            </w:r>
            <w:r w:rsidR="008A5486">
              <w:rPr>
                <w:bCs/>
                <w:sz w:val="24"/>
                <w:szCs w:val="24"/>
              </w:rPr>
              <w:t xml:space="preserve"> </w:t>
            </w:r>
            <w:r w:rsidRPr="00B372C4">
              <w:rPr>
                <w:bCs/>
                <w:sz w:val="24"/>
                <w:szCs w:val="24"/>
              </w:rPr>
              <w:t>кв.м;</w:t>
            </w:r>
          </w:p>
          <w:p w14:paraId="38679CBA" w14:textId="0D3EBBBA" w:rsidR="005F1ECC" w:rsidRPr="00B372C4" w:rsidRDefault="005F1ECC" w:rsidP="006766F1">
            <w:pPr>
              <w:keepNext/>
              <w:ind w:left="-3" w:right="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этажность</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1;</w:t>
            </w:r>
          </w:p>
          <w:p w14:paraId="79F46183" w14:textId="0928BBCC" w:rsidR="005F1ECC" w:rsidRPr="00B372C4" w:rsidRDefault="005F1ECC" w:rsidP="006766F1">
            <w:pPr>
              <w:keepNext/>
              <w:ind w:left="-3" w:right="9" w:firstLine="5"/>
              <w:rPr>
                <w:bCs/>
                <w:sz w:val="24"/>
                <w:szCs w:val="24"/>
              </w:rPr>
            </w:pPr>
            <w:r w:rsidRPr="00B372C4">
              <w:rPr>
                <w:bCs/>
                <w:sz w:val="24"/>
                <w:szCs w:val="24"/>
              </w:rPr>
              <w:t>Максимальная</w:t>
            </w:r>
            <w:r w:rsidR="008A5486">
              <w:rPr>
                <w:bCs/>
                <w:sz w:val="24"/>
                <w:szCs w:val="24"/>
              </w:rPr>
              <w:t xml:space="preserve"> </w:t>
            </w:r>
            <w:r w:rsidRPr="00B372C4">
              <w:rPr>
                <w:bCs/>
                <w:sz w:val="24"/>
                <w:szCs w:val="24"/>
              </w:rPr>
              <w:t>высота</w:t>
            </w:r>
            <w:r w:rsidR="008A5486">
              <w:rPr>
                <w:bCs/>
                <w:sz w:val="24"/>
                <w:szCs w:val="24"/>
              </w:rPr>
              <w:t xml:space="preserve"> </w:t>
            </w:r>
            <w:r w:rsidRPr="00B372C4">
              <w:rPr>
                <w:bCs/>
                <w:sz w:val="24"/>
                <w:szCs w:val="24"/>
              </w:rPr>
              <w:t>здания</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20</w:t>
            </w:r>
            <w:r w:rsidR="008A5486">
              <w:rPr>
                <w:bCs/>
                <w:sz w:val="24"/>
                <w:szCs w:val="24"/>
              </w:rPr>
              <w:t xml:space="preserve"> </w:t>
            </w:r>
            <w:r w:rsidRPr="00B372C4">
              <w:rPr>
                <w:bCs/>
                <w:sz w:val="24"/>
                <w:szCs w:val="24"/>
              </w:rPr>
              <w:t>м;</w:t>
            </w:r>
          </w:p>
          <w:p w14:paraId="2F4DC58B" w14:textId="639D3DAB" w:rsidR="00D26543" w:rsidRPr="00B372C4" w:rsidRDefault="00D26543" w:rsidP="006766F1">
            <w:pPr>
              <w:keepNext/>
              <w:ind w:firstLine="5"/>
              <w:rPr>
                <w:bCs/>
                <w:sz w:val="24"/>
                <w:szCs w:val="24"/>
              </w:rPr>
            </w:pPr>
            <w:r w:rsidRPr="00B372C4">
              <w:rPr>
                <w:bCs/>
                <w:sz w:val="24"/>
                <w:szCs w:val="24"/>
              </w:rPr>
              <w:t>Максимальный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Pr="00B372C4">
              <w:rPr>
                <w:bCs/>
                <w:sz w:val="24"/>
                <w:szCs w:val="24"/>
              </w:rPr>
              <w:sym w:font="Symbol" w:char="F02D"/>
            </w:r>
            <w:r w:rsidR="008A5486">
              <w:rPr>
                <w:bCs/>
                <w:sz w:val="24"/>
                <w:szCs w:val="24"/>
              </w:rPr>
              <w:t xml:space="preserve">    </w:t>
            </w:r>
            <w:r w:rsidRPr="00B372C4">
              <w:rPr>
                <w:bCs/>
                <w:sz w:val="24"/>
                <w:szCs w:val="24"/>
              </w:rPr>
              <w:t>50</w:t>
            </w:r>
            <w:r w:rsidR="008A5486">
              <w:rPr>
                <w:bCs/>
                <w:sz w:val="24"/>
                <w:szCs w:val="24"/>
              </w:rPr>
              <w:t xml:space="preserve"> </w:t>
            </w:r>
            <w:r w:rsidRPr="00B372C4">
              <w:rPr>
                <w:bCs/>
                <w:sz w:val="24"/>
                <w:szCs w:val="24"/>
              </w:rPr>
              <w:t>%.</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застройки</w:t>
            </w:r>
            <w:r w:rsidR="008A5486">
              <w:rPr>
                <w:bCs/>
                <w:sz w:val="24"/>
                <w:szCs w:val="24"/>
              </w:rPr>
              <w:t xml:space="preserve"> </w:t>
            </w:r>
            <w:r w:rsidRPr="00B372C4">
              <w:rPr>
                <w:bCs/>
                <w:sz w:val="24"/>
                <w:szCs w:val="24"/>
              </w:rPr>
              <w:t>подземной</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регламентируется;</w:t>
            </w:r>
          </w:p>
          <w:p w14:paraId="55A02F26" w14:textId="242DD851" w:rsidR="00D26543" w:rsidRPr="00B372C4" w:rsidRDefault="00D26543" w:rsidP="006766F1">
            <w:pPr>
              <w:keepNext/>
              <w:ind w:firstLine="5"/>
              <w:rPr>
                <w:bCs/>
                <w:sz w:val="24"/>
                <w:szCs w:val="24"/>
              </w:rPr>
            </w:pPr>
            <w:r w:rsidRPr="00B372C4">
              <w:rPr>
                <w:bCs/>
                <w:sz w:val="24"/>
                <w:szCs w:val="24"/>
              </w:rPr>
              <w:t>Минимальный</w:t>
            </w:r>
            <w:r w:rsidR="008A5486">
              <w:rPr>
                <w:bCs/>
                <w:sz w:val="24"/>
                <w:szCs w:val="24"/>
              </w:rPr>
              <w:t xml:space="preserve"> </w:t>
            </w:r>
            <w:r w:rsidRPr="00B372C4">
              <w:rPr>
                <w:bCs/>
                <w:sz w:val="24"/>
                <w:szCs w:val="24"/>
              </w:rPr>
              <w:t>процент</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земельного</w:t>
            </w:r>
            <w:r w:rsidR="008A5486">
              <w:rPr>
                <w:bCs/>
                <w:sz w:val="24"/>
                <w:szCs w:val="24"/>
              </w:rPr>
              <w:t xml:space="preserve"> </w:t>
            </w:r>
            <w:r w:rsidRPr="00B372C4">
              <w:rPr>
                <w:bCs/>
                <w:sz w:val="24"/>
                <w:szCs w:val="24"/>
              </w:rPr>
              <w:t>участка</w:t>
            </w:r>
            <w:r w:rsidR="008A5486">
              <w:rPr>
                <w:bCs/>
                <w:sz w:val="24"/>
                <w:szCs w:val="24"/>
              </w:rPr>
              <w:t xml:space="preserve"> </w:t>
            </w:r>
            <w:r w:rsidRPr="00B372C4">
              <w:rPr>
                <w:bCs/>
                <w:sz w:val="24"/>
                <w:szCs w:val="24"/>
              </w:rPr>
              <w:sym w:font="Symbol" w:char="F02D"/>
            </w:r>
            <w:r w:rsidR="008A5486">
              <w:rPr>
                <w:bCs/>
                <w:sz w:val="24"/>
                <w:szCs w:val="24"/>
              </w:rPr>
              <w:t xml:space="preserve"> </w:t>
            </w:r>
            <w:r w:rsidRPr="00B372C4">
              <w:rPr>
                <w:bCs/>
                <w:sz w:val="24"/>
                <w:szCs w:val="24"/>
              </w:rPr>
              <w:t>30</w:t>
            </w:r>
            <w:r w:rsidR="008A5486">
              <w:rPr>
                <w:bCs/>
                <w:sz w:val="24"/>
                <w:szCs w:val="24"/>
              </w:rPr>
              <w:t xml:space="preserve"> </w:t>
            </w:r>
            <w:r w:rsidRPr="00B372C4">
              <w:rPr>
                <w:bCs/>
                <w:sz w:val="24"/>
                <w:szCs w:val="24"/>
              </w:rPr>
              <w:t>%;</w:t>
            </w:r>
          </w:p>
          <w:p w14:paraId="7D3DB3D8" w14:textId="3575F859" w:rsidR="00D26543" w:rsidRPr="00B372C4" w:rsidRDefault="00D26543" w:rsidP="006766F1">
            <w:pPr>
              <w:keepNext/>
              <w:ind w:firstLine="5"/>
              <w:rPr>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до</w:t>
            </w:r>
            <w:r w:rsidR="008A5486">
              <w:rPr>
                <w:sz w:val="24"/>
                <w:szCs w:val="24"/>
              </w:rPr>
              <w:t xml:space="preserve"> </w:t>
            </w:r>
            <w:r w:rsidRPr="00B372C4">
              <w:rPr>
                <w:sz w:val="24"/>
                <w:szCs w:val="24"/>
              </w:rPr>
              <w:t>границ</w:t>
            </w:r>
            <w:r w:rsidR="008A5486">
              <w:rPr>
                <w:sz w:val="24"/>
                <w:szCs w:val="24"/>
              </w:rPr>
              <w:t xml:space="preserve"> </w:t>
            </w:r>
            <w:r w:rsidRPr="00B372C4">
              <w:rPr>
                <w:sz w:val="24"/>
                <w:szCs w:val="24"/>
              </w:rPr>
              <w:t>соседнего</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должны</w:t>
            </w:r>
            <w:r w:rsidR="008A5486">
              <w:rPr>
                <w:sz w:val="24"/>
                <w:szCs w:val="24"/>
              </w:rPr>
              <w:t xml:space="preserve"> </w:t>
            </w:r>
            <w:r w:rsidRPr="00B372C4">
              <w:rPr>
                <w:sz w:val="24"/>
                <w:szCs w:val="24"/>
              </w:rPr>
              <w:t>быть</w:t>
            </w:r>
            <w:r w:rsidR="008A5486">
              <w:rPr>
                <w:sz w:val="24"/>
                <w:szCs w:val="24"/>
              </w:rPr>
              <w:t xml:space="preserve"> </w:t>
            </w:r>
            <w:r w:rsidRPr="00B372C4">
              <w:rPr>
                <w:sz w:val="24"/>
                <w:szCs w:val="24"/>
              </w:rPr>
              <w:t>не</w:t>
            </w:r>
            <w:r w:rsidR="008A5486">
              <w:rPr>
                <w:sz w:val="24"/>
                <w:szCs w:val="24"/>
              </w:rPr>
              <w:t xml:space="preserve"> </w:t>
            </w:r>
            <w:r w:rsidRPr="00B372C4">
              <w:rPr>
                <w:sz w:val="24"/>
                <w:szCs w:val="24"/>
              </w:rPr>
              <w:t>менее</w:t>
            </w:r>
            <w:r w:rsidR="008A5486">
              <w:rPr>
                <w:sz w:val="24"/>
                <w:szCs w:val="24"/>
              </w:rPr>
              <w:t xml:space="preserve"> </w:t>
            </w:r>
            <w:r w:rsidR="002B712C" w:rsidRPr="00B372C4">
              <w:rPr>
                <w:sz w:val="24"/>
                <w:szCs w:val="24"/>
              </w:rPr>
              <w:t>1</w:t>
            </w:r>
            <w:r w:rsidR="008A5486">
              <w:rPr>
                <w:sz w:val="24"/>
                <w:szCs w:val="24"/>
              </w:rPr>
              <w:t xml:space="preserve"> </w:t>
            </w:r>
            <w:r w:rsidRPr="00B372C4">
              <w:rPr>
                <w:sz w:val="24"/>
                <w:szCs w:val="24"/>
              </w:rPr>
              <w:t>м.</w:t>
            </w:r>
            <w:r w:rsidR="008A5486">
              <w:rPr>
                <w:sz w:val="24"/>
                <w:szCs w:val="24"/>
              </w:rPr>
              <w:t xml:space="preserve"> </w:t>
            </w:r>
          </w:p>
          <w:p w14:paraId="43296D04" w14:textId="36F57CB8" w:rsidR="001514DC" w:rsidRPr="00B372C4" w:rsidRDefault="00D26543" w:rsidP="006766F1">
            <w:pPr>
              <w:keepNext/>
              <w:rPr>
                <w:bCs/>
                <w:sz w:val="24"/>
                <w:szCs w:val="24"/>
              </w:rPr>
            </w:pPr>
            <w:r w:rsidRPr="00B372C4">
              <w:rPr>
                <w:sz w:val="24"/>
                <w:szCs w:val="24"/>
              </w:rPr>
              <w:t>Минимальный</w:t>
            </w:r>
            <w:r w:rsidR="008A5486">
              <w:rPr>
                <w:sz w:val="24"/>
                <w:szCs w:val="24"/>
              </w:rPr>
              <w:t xml:space="preserve"> </w:t>
            </w:r>
            <w:r w:rsidRPr="00B372C4">
              <w:rPr>
                <w:sz w:val="24"/>
                <w:szCs w:val="24"/>
              </w:rPr>
              <w:t>отступ</w:t>
            </w:r>
            <w:r w:rsidR="008A5486">
              <w:rPr>
                <w:sz w:val="24"/>
                <w:szCs w:val="24"/>
              </w:rPr>
              <w:t xml:space="preserve"> </w:t>
            </w:r>
            <w:r w:rsidRPr="00B372C4">
              <w:rPr>
                <w:sz w:val="24"/>
                <w:szCs w:val="24"/>
              </w:rPr>
              <w:t>зданий,</w:t>
            </w:r>
            <w:r w:rsidR="008A5486">
              <w:rPr>
                <w:sz w:val="24"/>
                <w:szCs w:val="24"/>
              </w:rPr>
              <w:t xml:space="preserve"> </w:t>
            </w:r>
            <w:r w:rsidRPr="00B372C4">
              <w:rPr>
                <w:sz w:val="24"/>
                <w:szCs w:val="24"/>
              </w:rPr>
              <w:t>строений</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lastRenderedPageBreak/>
              <w:t>сооружений</w:t>
            </w:r>
            <w:r w:rsidR="008A5486">
              <w:rPr>
                <w:sz w:val="24"/>
                <w:szCs w:val="24"/>
              </w:rPr>
              <w:t xml:space="preserve"> </w:t>
            </w:r>
            <w:r w:rsidRPr="00B372C4">
              <w:rPr>
                <w:sz w:val="24"/>
                <w:szCs w:val="24"/>
              </w:rPr>
              <w:t>от</w:t>
            </w:r>
            <w:r w:rsidR="008A5486">
              <w:rPr>
                <w:sz w:val="24"/>
                <w:szCs w:val="24"/>
              </w:rPr>
              <w:t xml:space="preserve"> </w:t>
            </w:r>
            <w:r w:rsidRPr="00B372C4">
              <w:rPr>
                <w:sz w:val="24"/>
                <w:szCs w:val="24"/>
              </w:rPr>
              <w:t>границы</w:t>
            </w:r>
            <w:r w:rsidR="008A5486">
              <w:rPr>
                <w:sz w:val="24"/>
                <w:szCs w:val="24"/>
              </w:rPr>
              <w:t xml:space="preserve"> </w:t>
            </w:r>
            <w:r w:rsidRPr="00B372C4">
              <w:rPr>
                <w:sz w:val="24"/>
                <w:szCs w:val="24"/>
              </w:rPr>
              <w:t>земельного</w:t>
            </w:r>
            <w:r w:rsidR="008A5486">
              <w:rPr>
                <w:sz w:val="24"/>
                <w:szCs w:val="24"/>
              </w:rPr>
              <w:t xml:space="preserve"> </w:t>
            </w:r>
            <w:r w:rsidRPr="00B372C4">
              <w:rPr>
                <w:sz w:val="24"/>
                <w:szCs w:val="24"/>
              </w:rPr>
              <w:t>участка</w:t>
            </w:r>
            <w:r w:rsidR="008A5486">
              <w:rPr>
                <w:sz w:val="24"/>
                <w:szCs w:val="24"/>
              </w:rPr>
              <w:t xml:space="preserve"> </w:t>
            </w:r>
            <w:r w:rsidRPr="00B372C4">
              <w:rPr>
                <w:sz w:val="24"/>
                <w:szCs w:val="24"/>
              </w:rPr>
              <w:t>со</w:t>
            </w:r>
            <w:r w:rsidR="008A5486">
              <w:rPr>
                <w:sz w:val="24"/>
                <w:szCs w:val="24"/>
              </w:rPr>
              <w:t xml:space="preserve"> </w:t>
            </w:r>
            <w:r w:rsidRPr="00B372C4">
              <w:rPr>
                <w:sz w:val="24"/>
                <w:szCs w:val="24"/>
              </w:rPr>
              <w:t>стороны</w:t>
            </w:r>
            <w:r w:rsidR="008A5486">
              <w:rPr>
                <w:sz w:val="24"/>
                <w:szCs w:val="24"/>
              </w:rPr>
              <w:t xml:space="preserve"> </w:t>
            </w:r>
            <w:r w:rsidRPr="00B372C4">
              <w:rPr>
                <w:sz w:val="24"/>
                <w:szCs w:val="24"/>
              </w:rPr>
              <w:t>улиц,</w:t>
            </w:r>
            <w:r w:rsidR="008A5486">
              <w:rPr>
                <w:sz w:val="24"/>
                <w:szCs w:val="24"/>
              </w:rPr>
              <w:t xml:space="preserve"> </w:t>
            </w:r>
            <w:r w:rsidRPr="00B372C4">
              <w:rPr>
                <w:sz w:val="24"/>
                <w:szCs w:val="24"/>
              </w:rPr>
              <w:t>проездов,</w:t>
            </w:r>
            <w:r w:rsidR="008A5486">
              <w:rPr>
                <w:sz w:val="24"/>
                <w:szCs w:val="24"/>
              </w:rPr>
              <w:t xml:space="preserve"> </w:t>
            </w:r>
            <w:r w:rsidRPr="00B372C4">
              <w:rPr>
                <w:sz w:val="24"/>
                <w:szCs w:val="24"/>
              </w:rPr>
              <w:t>переулков</w:t>
            </w:r>
            <w:r w:rsidR="008A5486">
              <w:rPr>
                <w:sz w:val="24"/>
                <w:szCs w:val="24"/>
              </w:rPr>
              <w:t xml:space="preserve"> </w:t>
            </w:r>
            <w:r w:rsidRPr="00B372C4">
              <w:rPr>
                <w:sz w:val="24"/>
                <w:szCs w:val="24"/>
              </w:rPr>
              <w:t>и</w:t>
            </w:r>
            <w:r w:rsidR="008A5486">
              <w:rPr>
                <w:sz w:val="24"/>
                <w:szCs w:val="24"/>
              </w:rPr>
              <w:t xml:space="preserve"> </w:t>
            </w:r>
            <w:r w:rsidRPr="00B372C4">
              <w:rPr>
                <w:sz w:val="24"/>
                <w:szCs w:val="24"/>
              </w:rPr>
              <w:t>т.д.</w:t>
            </w:r>
            <w:r w:rsidR="008A5486">
              <w:rPr>
                <w:sz w:val="24"/>
                <w:szCs w:val="24"/>
              </w:rPr>
              <w:t xml:space="preserve"> </w:t>
            </w:r>
            <w:r w:rsidRPr="00B372C4">
              <w:rPr>
                <w:sz w:val="24"/>
                <w:szCs w:val="24"/>
              </w:rPr>
              <w:sym w:font="Symbol" w:char="F02D"/>
            </w:r>
            <w:r w:rsidR="008A5486">
              <w:rPr>
                <w:sz w:val="24"/>
                <w:szCs w:val="24"/>
              </w:rPr>
              <w:t xml:space="preserve"> </w:t>
            </w:r>
            <w:r w:rsidR="002B712C" w:rsidRPr="00B372C4">
              <w:rPr>
                <w:sz w:val="24"/>
                <w:szCs w:val="24"/>
              </w:rPr>
              <w:t>1</w:t>
            </w:r>
            <w:r w:rsidR="008A5486">
              <w:rPr>
                <w:sz w:val="24"/>
                <w:szCs w:val="24"/>
              </w:rPr>
              <w:t xml:space="preserve"> </w:t>
            </w:r>
            <w:r w:rsidRPr="00B372C4">
              <w:rPr>
                <w:sz w:val="24"/>
                <w:szCs w:val="24"/>
              </w:rPr>
              <w:t>м.</w:t>
            </w:r>
          </w:p>
        </w:tc>
      </w:tr>
      <w:tr w:rsidR="00BF787A" w:rsidRPr="00BF787A" w14:paraId="4B98460C" w14:textId="77777777" w:rsidTr="006766F1">
        <w:trPr>
          <w:gridAfter w:val="2"/>
          <w:wAfter w:w="8" w:type="pct"/>
          <w:trHeight w:val="1073"/>
        </w:trPr>
        <w:tc>
          <w:tcPr>
            <w:tcW w:w="584" w:type="pct"/>
            <w:shd w:val="clear" w:color="auto" w:fill="auto"/>
          </w:tcPr>
          <w:p w14:paraId="0FB0C614" w14:textId="5CBBEAB0" w:rsidR="00751286" w:rsidRPr="00B372C4" w:rsidRDefault="00751286" w:rsidP="006766F1">
            <w:pPr>
              <w:keepNext/>
              <w:ind w:right="142" w:hanging="16"/>
              <w:rPr>
                <w:bCs/>
                <w:sz w:val="24"/>
                <w:szCs w:val="24"/>
              </w:rPr>
            </w:pPr>
            <w:r w:rsidRPr="00B372C4">
              <w:rPr>
                <w:bCs/>
                <w:sz w:val="24"/>
                <w:szCs w:val="24"/>
              </w:rPr>
              <w:lastRenderedPageBreak/>
              <w:t>Улично-дорожная</w:t>
            </w:r>
            <w:r w:rsidR="008A5486">
              <w:rPr>
                <w:bCs/>
                <w:sz w:val="24"/>
                <w:szCs w:val="24"/>
              </w:rPr>
              <w:t xml:space="preserve"> </w:t>
            </w:r>
            <w:r w:rsidRPr="00B372C4">
              <w:rPr>
                <w:bCs/>
                <w:sz w:val="24"/>
                <w:szCs w:val="24"/>
              </w:rPr>
              <w:t>сеть</w:t>
            </w:r>
          </w:p>
        </w:tc>
        <w:tc>
          <w:tcPr>
            <w:tcW w:w="548" w:type="pct"/>
          </w:tcPr>
          <w:p w14:paraId="0BABB5BA" w14:textId="77777777" w:rsidR="00751286" w:rsidRPr="00B372C4" w:rsidRDefault="00751286" w:rsidP="006766F1">
            <w:pPr>
              <w:keepNext/>
              <w:ind w:right="142" w:hanging="16"/>
              <w:jc w:val="center"/>
              <w:rPr>
                <w:bCs/>
                <w:sz w:val="24"/>
                <w:szCs w:val="24"/>
              </w:rPr>
            </w:pPr>
            <w:r w:rsidRPr="00B372C4">
              <w:rPr>
                <w:bCs/>
                <w:sz w:val="24"/>
                <w:szCs w:val="24"/>
              </w:rPr>
              <w:t>12.0.1</w:t>
            </w:r>
          </w:p>
        </w:tc>
        <w:tc>
          <w:tcPr>
            <w:tcW w:w="1059" w:type="pct"/>
            <w:shd w:val="clear" w:color="auto" w:fill="auto"/>
          </w:tcPr>
          <w:p w14:paraId="5567467C" w14:textId="77777777" w:rsidR="00751286" w:rsidRPr="00B372C4" w:rsidRDefault="00751286" w:rsidP="006766F1">
            <w:pPr>
              <w:keepNext/>
              <w:jc w:val="center"/>
              <w:rPr>
                <w:bCs/>
                <w:sz w:val="24"/>
                <w:szCs w:val="24"/>
              </w:rPr>
            </w:pPr>
            <w:r w:rsidRPr="00B372C4">
              <w:rPr>
                <w:bCs/>
                <w:sz w:val="24"/>
                <w:szCs w:val="24"/>
              </w:rPr>
              <w:t>О</w:t>
            </w:r>
          </w:p>
        </w:tc>
        <w:tc>
          <w:tcPr>
            <w:tcW w:w="1333" w:type="pct"/>
            <w:gridSpan w:val="2"/>
            <w:shd w:val="clear" w:color="auto" w:fill="auto"/>
          </w:tcPr>
          <w:p w14:paraId="7607D970" w14:textId="1C048183" w:rsidR="00751286" w:rsidRPr="00B372C4" w:rsidRDefault="00751286" w:rsidP="006766F1">
            <w:pPr>
              <w:keepNext/>
              <w:ind w:right="142" w:hanging="16"/>
              <w:rPr>
                <w:bCs/>
                <w:sz w:val="24"/>
                <w:szCs w:val="24"/>
              </w:rPr>
            </w:pPr>
            <w:r w:rsidRPr="00B372C4">
              <w:rPr>
                <w:bCs/>
                <w:sz w:val="24"/>
                <w:szCs w:val="24"/>
              </w:rPr>
              <w:t>Размещение</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улично-дорожной</w:t>
            </w:r>
            <w:r w:rsidR="008A5486">
              <w:rPr>
                <w:bCs/>
                <w:sz w:val="24"/>
                <w:szCs w:val="24"/>
              </w:rPr>
              <w:t xml:space="preserve"> </w:t>
            </w:r>
            <w:r w:rsidRPr="00B372C4">
              <w:rPr>
                <w:bCs/>
                <w:sz w:val="24"/>
                <w:szCs w:val="24"/>
              </w:rPr>
              <w:t>сети:</w:t>
            </w:r>
            <w:r w:rsidR="008A5486">
              <w:rPr>
                <w:bCs/>
                <w:sz w:val="24"/>
                <w:szCs w:val="24"/>
              </w:rPr>
              <w:t xml:space="preserve"> </w:t>
            </w:r>
            <w:r w:rsidRPr="00B372C4">
              <w:rPr>
                <w:bCs/>
                <w:sz w:val="24"/>
                <w:szCs w:val="24"/>
              </w:rPr>
              <w:t>автомобильных</w:t>
            </w:r>
            <w:r w:rsidR="008A5486">
              <w:rPr>
                <w:bCs/>
                <w:sz w:val="24"/>
                <w:szCs w:val="24"/>
              </w:rPr>
              <w:t xml:space="preserve"> </w:t>
            </w:r>
            <w:r w:rsidRPr="00B372C4">
              <w:rPr>
                <w:bCs/>
                <w:sz w:val="24"/>
                <w:szCs w:val="24"/>
              </w:rPr>
              <w:t>дорог,</w:t>
            </w:r>
            <w:r w:rsidR="008A5486">
              <w:rPr>
                <w:bCs/>
                <w:sz w:val="24"/>
                <w:szCs w:val="24"/>
              </w:rPr>
              <w:t xml:space="preserve"> </w:t>
            </w:r>
            <w:r w:rsidRPr="00B372C4">
              <w:rPr>
                <w:bCs/>
                <w:sz w:val="24"/>
                <w:szCs w:val="24"/>
              </w:rPr>
              <w:t>трамвайных</w:t>
            </w:r>
            <w:r w:rsidR="008A5486">
              <w:rPr>
                <w:bCs/>
                <w:sz w:val="24"/>
                <w:szCs w:val="24"/>
              </w:rPr>
              <w:t xml:space="preserve"> </w:t>
            </w:r>
            <w:r w:rsidRPr="00B372C4">
              <w:rPr>
                <w:bCs/>
                <w:sz w:val="24"/>
                <w:szCs w:val="24"/>
              </w:rPr>
              <w:t>путей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пешеходных</w:t>
            </w:r>
            <w:r w:rsidR="008A5486">
              <w:rPr>
                <w:bCs/>
                <w:sz w:val="24"/>
                <w:szCs w:val="24"/>
              </w:rPr>
              <w:t xml:space="preserve"> </w:t>
            </w:r>
            <w:r w:rsidRPr="00B372C4">
              <w:rPr>
                <w:bCs/>
                <w:sz w:val="24"/>
                <w:szCs w:val="24"/>
              </w:rPr>
              <w:t>тротуаров</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населенных</w:t>
            </w:r>
            <w:r w:rsidR="008A5486">
              <w:rPr>
                <w:bCs/>
                <w:sz w:val="24"/>
                <w:szCs w:val="24"/>
              </w:rPr>
              <w:t xml:space="preserve"> </w:t>
            </w:r>
            <w:r w:rsidRPr="00B372C4">
              <w:rPr>
                <w:bCs/>
                <w:sz w:val="24"/>
                <w:szCs w:val="24"/>
              </w:rPr>
              <w:t>пунктов,</w:t>
            </w:r>
            <w:r w:rsidR="008A5486">
              <w:rPr>
                <w:bCs/>
                <w:sz w:val="24"/>
                <w:szCs w:val="24"/>
              </w:rPr>
              <w:t xml:space="preserve"> </w:t>
            </w:r>
            <w:r w:rsidRPr="00B372C4">
              <w:rPr>
                <w:bCs/>
                <w:sz w:val="24"/>
                <w:szCs w:val="24"/>
              </w:rPr>
              <w:t>пешеходных</w:t>
            </w:r>
            <w:r w:rsidR="008A5486">
              <w:rPr>
                <w:bCs/>
                <w:sz w:val="24"/>
                <w:szCs w:val="24"/>
              </w:rPr>
              <w:t xml:space="preserve"> </w:t>
            </w:r>
            <w:r w:rsidRPr="00B372C4">
              <w:rPr>
                <w:bCs/>
                <w:sz w:val="24"/>
                <w:szCs w:val="24"/>
              </w:rPr>
              <w:t>переходов,</w:t>
            </w:r>
            <w:r w:rsidR="008A5486">
              <w:rPr>
                <w:bCs/>
                <w:sz w:val="24"/>
                <w:szCs w:val="24"/>
              </w:rPr>
              <w:t xml:space="preserve"> </w:t>
            </w:r>
            <w:r w:rsidRPr="00B372C4">
              <w:rPr>
                <w:bCs/>
                <w:sz w:val="24"/>
                <w:szCs w:val="24"/>
              </w:rPr>
              <w:t>бульваров,</w:t>
            </w:r>
            <w:r w:rsidR="008A5486">
              <w:rPr>
                <w:bCs/>
                <w:sz w:val="24"/>
                <w:szCs w:val="24"/>
              </w:rPr>
              <w:t xml:space="preserve"> </w:t>
            </w:r>
            <w:r w:rsidRPr="00B372C4">
              <w:rPr>
                <w:bCs/>
                <w:sz w:val="24"/>
                <w:szCs w:val="24"/>
              </w:rPr>
              <w:t>площадей,</w:t>
            </w:r>
            <w:r w:rsidR="008A5486">
              <w:rPr>
                <w:bCs/>
                <w:sz w:val="24"/>
                <w:szCs w:val="24"/>
              </w:rPr>
              <w:t xml:space="preserve"> </w:t>
            </w:r>
            <w:r w:rsidRPr="00B372C4">
              <w:rPr>
                <w:bCs/>
                <w:sz w:val="24"/>
                <w:szCs w:val="24"/>
              </w:rPr>
              <w:t>проездов,</w:t>
            </w:r>
            <w:r w:rsidR="008A5486">
              <w:rPr>
                <w:bCs/>
                <w:sz w:val="24"/>
                <w:szCs w:val="24"/>
              </w:rPr>
              <w:t xml:space="preserve"> </w:t>
            </w:r>
          </w:p>
          <w:p w14:paraId="262D8816" w14:textId="5A9D1EB3" w:rsidR="00751286" w:rsidRPr="00B372C4" w:rsidRDefault="00751286" w:rsidP="006766F1">
            <w:pPr>
              <w:keepNext/>
              <w:ind w:right="142" w:hanging="16"/>
              <w:rPr>
                <w:bCs/>
                <w:sz w:val="24"/>
                <w:szCs w:val="24"/>
              </w:rPr>
            </w:pPr>
            <w:r w:rsidRPr="00B372C4">
              <w:rPr>
                <w:bCs/>
                <w:sz w:val="24"/>
                <w:szCs w:val="24"/>
              </w:rPr>
              <w:t>велодорожек</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объектов</w:t>
            </w:r>
            <w:r w:rsidR="008A5486">
              <w:rPr>
                <w:bCs/>
                <w:sz w:val="24"/>
                <w:szCs w:val="24"/>
              </w:rPr>
              <w:t xml:space="preserve"> </w:t>
            </w:r>
            <w:r w:rsidRPr="00B372C4">
              <w:rPr>
                <w:bCs/>
                <w:sz w:val="24"/>
                <w:szCs w:val="24"/>
              </w:rPr>
              <w:t>велотранспортной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инженерной</w:t>
            </w:r>
            <w:r w:rsidR="008A5486">
              <w:rPr>
                <w:bCs/>
                <w:sz w:val="24"/>
                <w:szCs w:val="24"/>
              </w:rPr>
              <w:t xml:space="preserve"> </w:t>
            </w:r>
            <w:r w:rsidRPr="00B372C4">
              <w:rPr>
                <w:bCs/>
                <w:sz w:val="24"/>
                <w:szCs w:val="24"/>
              </w:rPr>
              <w:t>инфраструктуры;</w:t>
            </w:r>
          </w:p>
          <w:p w14:paraId="3BCA8B22" w14:textId="694A4261" w:rsidR="00751286" w:rsidRPr="00B372C4" w:rsidRDefault="00751286" w:rsidP="006766F1">
            <w:pPr>
              <w:keepNext/>
              <w:ind w:right="142" w:hanging="16"/>
              <w:rPr>
                <w:bCs/>
                <w:sz w:val="24"/>
                <w:szCs w:val="24"/>
              </w:rPr>
            </w:pPr>
            <w:r w:rsidRPr="00B372C4">
              <w:rPr>
                <w:bCs/>
                <w:sz w:val="24"/>
                <w:szCs w:val="24"/>
              </w:rPr>
              <w:t>размещение</w:t>
            </w:r>
            <w:r w:rsidR="008A5486">
              <w:rPr>
                <w:bCs/>
                <w:sz w:val="24"/>
                <w:szCs w:val="24"/>
              </w:rPr>
              <w:t xml:space="preserve"> </w:t>
            </w:r>
            <w:r w:rsidRPr="00B372C4">
              <w:rPr>
                <w:bCs/>
                <w:sz w:val="24"/>
                <w:szCs w:val="24"/>
              </w:rPr>
              <w:t>придорожных</w:t>
            </w:r>
            <w:r w:rsidR="008A5486">
              <w:rPr>
                <w:bCs/>
                <w:sz w:val="24"/>
                <w:szCs w:val="24"/>
              </w:rPr>
              <w:t xml:space="preserve"> </w:t>
            </w:r>
            <w:r w:rsidRPr="00B372C4">
              <w:rPr>
                <w:bCs/>
                <w:sz w:val="24"/>
                <w:szCs w:val="24"/>
              </w:rPr>
              <w:t>стоянок</w:t>
            </w:r>
            <w:r w:rsidR="008A5486">
              <w:rPr>
                <w:bCs/>
                <w:sz w:val="24"/>
                <w:szCs w:val="24"/>
              </w:rPr>
              <w:t xml:space="preserve"> </w:t>
            </w:r>
            <w:r w:rsidRPr="00B372C4">
              <w:rPr>
                <w:bCs/>
                <w:sz w:val="24"/>
                <w:szCs w:val="24"/>
              </w:rPr>
              <w:t>(парковок)</w:t>
            </w:r>
            <w:r w:rsidR="008A5486">
              <w:rPr>
                <w:bCs/>
                <w:sz w:val="24"/>
                <w:szCs w:val="24"/>
              </w:rPr>
              <w:t xml:space="preserve"> </w:t>
            </w:r>
            <w:r w:rsidRPr="00B372C4">
              <w:rPr>
                <w:bCs/>
                <w:sz w:val="24"/>
                <w:szCs w:val="24"/>
              </w:rPr>
              <w:t>транспортных</w:t>
            </w:r>
            <w:r w:rsidR="008A5486">
              <w:rPr>
                <w:bCs/>
                <w:sz w:val="24"/>
                <w:szCs w:val="24"/>
              </w:rPr>
              <w:t xml:space="preserve"> </w:t>
            </w:r>
            <w:r w:rsidRPr="00B372C4">
              <w:rPr>
                <w:bCs/>
                <w:sz w:val="24"/>
                <w:szCs w:val="24"/>
              </w:rPr>
              <w:t>средств</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городских</w:t>
            </w:r>
            <w:r w:rsidR="008A5486">
              <w:rPr>
                <w:bCs/>
                <w:sz w:val="24"/>
                <w:szCs w:val="24"/>
              </w:rPr>
              <w:t xml:space="preserve"> </w:t>
            </w:r>
            <w:r w:rsidRPr="00B372C4">
              <w:rPr>
                <w:bCs/>
                <w:sz w:val="24"/>
                <w:szCs w:val="24"/>
              </w:rPr>
              <w:t>улиц</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дорог,</w:t>
            </w:r>
            <w:r w:rsidR="008A5486">
              <w:rPr>
                <w:bCs/>
                <w:sz w:val="24"/>
                <w:szCs w:val="24"/>
              </w:rPr>
              <w:t xml:space="preserve"> </w:t>
            </w:r>
            <w:r w:rsidRPr="00B372C4">
              <w:rPr>
                <w:bCs/>
                <w:sz w:val="24"/>
                <w:szCs w:val="24"/>
              </w:rPr>
              <w:t>за</w:t>
            </w:r>
            <w:r w:rsidR="008A5486">
              <w:rPr>
                <w:bCs/>
                <w:sz w:val="24"/>
                <w:szCs w:val="24"/>
              </w:rPr>
              <w:t xml:space="preserve"> </w:t>
            </w:r>
            <w:r w:rsidRPr="00B372C4">
              <w:rPr>
                <w:bCs/>
                <w:sz w:val="24"/>
                <w:szCs w:val="24"/>
              </w:rPr>
              <w:t>исключением</w:t>
            </w:r>
            <w:r w:rsidR="008A5486">
              <w:rPr>
                <w:bCs/>
                <w:sz w:val="24"/>
                <w:szCs w:val="24"/>
              </w:rPr>
              <w:t xml:space="preserve"> </w:t>
            </w:r>
            <w:r w:rsidRPr="00B372C4">
              <w:rPr>
                <w:bCs/>
                <w:sz w:val="24"/>
                <w:szCs w:val="24"/>
              </w:rPr>
              <w:t>предусмотренных</w:t>
            </w:r>
            <w:r w:rsidR="008A5486">
              <w:rPr>
                <w:bCs/>
                <w:sz w:val="24"/>
                <w:szCs w:val="24"/>
              </w:rPr>
              <w:t xml:space="preserve"> </w:t>
            </w:r>
            <w:r w:rsidRPr="00B372C4">
              <w:rPr>
                <w:bCs/>
                <w:sz w:val="24"/>
                <w:szCs w:val="24"/>
              </w:rPr>
              <w:t>видами</w:t>
            </w:r>
            <w:r w:rsidR="008A5486">
              <w:rPr>
                <w:bCs/>
                <w:sz w:val="24"/>
                <w:szCs w:val="24"/>
              </w:rPr>
              <w:t xml:space="preserve"> </w:t>
            </w:r>
            <w:r w:rsidRPr="00B372C4">
              <w:rPr>
                <w:bCs/>
                <w:sz w:val="24"/>
                <w:szCs w:val="24"/>
              </w:rPr>
              <w:t>разрешенного</w:t>
            </w:r>
            <w:r w:rsidR="008A5486">
              <w:rPr>
                <w:bCs/>
                <w:sz w:val="24"/>
                <w:szCs w:val="24"/>
              </w:rPr>
              <w:t xml:space="preserve"> </w:t>
            </w:r>
            <w:r w:rsidRPr="00B372C4">
              <w:rPr>
                <w:bCs/>
                <w:sz w:val="24"/>
                <w:szCs w:val="24"/>
              </w:rPr>
              <w:t>использования</w:t>
            </w:r>
            <w:r w:rsidR="008A5486">
              <w:rPr>
                <w:bCs/>
                <w:sz w:val="24"/>
                <w:szCs w:val="24"/>
              </w:rPr>
              <w:t xml:space="preserve"> </w:t>
            </w:r>
            <w:r w:rsidRPr="00B372C4">
              <w:rPr>
                <w:bCs/>
                <w:sz w:val="24"/>
                <w:szCs w:val="24"/>
              </w:rPr>
              <w:t>с</w:t>
            </w:r>
            <w:r w:rsidR="008A5486">
              <w:rPr>
                <w:bCs/>
                <w:sz w:val="24"/>
                <w:szCs w:val="24"/>
              </w:rPr>
              <w:t xml:space="preserve"> </w:t>
            </w:r>
            <w:r w:rsidRPr="00B372C4">
              <w:rPr>
                <w:bCs/>
                <w:sz w:val="24"/>
                <w:szCs w:val="24"/>
              </w:rPr>
              <w:t>кодами</w:t>
            </w:r>
            <w:r w:rsidR="008A5486">
              <w:rPr>
                <w:bCs/>
                <w:sz w:val="24"/>
                <w:szCs w:val="24"/>
              </w:rPr>
              <w:t xml:space="preserve"> </w:t>
            </w:r>
            <w:r w:rsidRPr="00B372C4">
              <w:rPr>
                <w:bCs/>
                <w:sz w:val="24"/>
                <w:szCs w:val="24"/>
              </w:rPr>
              <w:t>2.7.1,</w:t>
            </w:r>
            <w:r w:rsidR="008A5486">
              <w:rPr>
                <w:bCs/>
                <w:sz w:val="24"/>
                <w:szCs w:val="24"/>
              </w:rPr>
              <w:t xml:space="preserve"> </w:t>
            </w:r>
            <w:r w:rsidRPr="00B372C4">
              <w:rPr>
                <w:bCs/>
                <w:sz w:val="24"/>
                <w:szCs w:val="24"/>
              </w:rPr>
              <w:t>4.9,</w:t>
            </w:r>
            <w:r w:rsidR="008A5486">
              <w:rPr>
                <w:bCs/>
                <w:sz w:val="24"/>
                <w:szCs w:val="24"/>
              </w:rPr>
              <w:t xml:space="preserve"> </w:t>
            </w:r>
            <w:r w:rsidRPr="00B372C4">
              <w:rPr>
                <w:bCs/>
                <w:sz w:val="24"/>
                <w:szCs w:val="24"/>
              </w:rPr>
              <w:t>7.2.3</w:t>
            </w:r>
            <w:r w:rsidR="00A441DE" w:rsidRPr="00B372C4">
              <w:rPr>
                <w:bCs/>
                <w:sz w:val="24"/>
                <w:szCs w:val="24"/>
              </w:rPr>
              <w:t>К</w:t>
            </w:r>
            <w:r w:rsidRPr="00B372C4">
              <w:rPr>
                <w:bCs/>
                <w:sz w:val="24"/>
                <w:szCs w:val="24"/>
              </w:rPr>
              <w:t>лассификатора,</w:t>
            </w:r>
            <w:r w:rsidR="008A5486">
              <w:rPr>
                <w:bCs/>
                <w:sz w:val="24"/>
                <w:szCs w:val="24"/>
              </w:rPr>
              <w:t xml:space="preserve"> </w:t>
            </w:r>
            <w:r w:rsidRPr="00B372C4">
              <w:rPr>
                <w:bCs/>
                <w:sz w:val="24"/>
                <w:szCs w:val="24"/>
              </w:rPr>
              <w:t>а</w:t>
            </w:r>
            <w:r w:rsidR="008A5486">
              <w:rPr>
                <w:bCs/>
                <w:sz w:val="24"/>
                <w:szCs w:val="24"/>
              </w:rPr>
              <w:t xml:space="preserve"> </w:t>
            </w:r>
            <w:r w:rsidRPr="00B372C4">
              <w:rPr>
                <w:bCs/>
                <w:sz w:val="24"/>
                <w:szCs w:val="24"/>
              </w:rPr>
              <w:t>также</w:t>
            </w:r>
            <w:r w:rsidR="008A5486">
              <w:rPr>
                <w:bCs/>
                <w:sz w:val="24"/>
                <w:szCs w:val="24"/>
              </w:rPr>
              <w:t xml:space="preserve"> </w:t>
            </w:r>
            <w:r w:rsidRPr="00B372C4">
              <w:rPr>
                <w:bCs/>
                <w:sz w:val="24"/>
                <w:szCs w:val="24"/>
              </w:rPr>
              <w:t>некапитальных</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предназначенных</w:t>
            </w:r>
            <w:r w:rsidR="008A5486">
              <w:rPr>
                <w:bCs/>
                <w:sz w:val="24"/>
                <w:szCs w:val="24"/>
              </w:rPr>
              <w:t xml:space="preserve"> </w:t>
            </w:r>
            <w:r w:rsidRPr="00B372C4">
              <w:rPr>
                <w:bCs/>
                <w:sz w:val="24"/>
                <w:szCs w:val="24"/>
              </w:rPr>
              <w:t>для</w:t>
            </w:r>
            <w:r w:rsidR="008A5486">
              <w:rPr>
                <w:bCs/>
                <w:sz w:val="24"/>
                <w:szCs w:val="24"/>
              </w:rPr>
              <w:t xml:space="preserve"> </w:t>
            </w:r>
            <w:r w:rsidRPr="00B372C4">
              <w:rPr>
                <w:bCs/>
                <w:sz w:val="24"/>
                <w:szCs w:val="24"/>
              </w:rPr>
              <w:t>охраны</w:t>
            </w:r>
            <w:r w:rsidR="008A5486">
              <w:rPr>
                <w:bCs/>
                <w:sz w:val="24"/>
                <w:szCs w:val="24"/>
              </w:rPr>
              <w:t xml:space="preserve"> </w:t>
            </w:r>
            <w:r w:rsidRPr="00B372C4">
              <w:rPr>
                <w:bCs/>
                <w:sz w:val="24"/>
                <w:szCs w:val="24"/>
              </w:rPr>
              <w:t>транспортных</w:t>
            </w:r>
            <w:r w:rsidR="008A5486">
              <w:rPr>
                <w:bCs/>
                <w:sz w:val="24"/>
                <w:szCs w:val="24"/>
              </w:rPr>
              <w:t xml:space="preserve"> </w:t>
            </w:r>
            <w:r w:rsidRPr="00B372C4">
              <w:rPr>
                <w:bCs/>
                <w:sz w:val="24"/>
                <w:szCs w:val="24"/>
              </w:rPr>
              <w:t>средств</w:t>
            </w:r>
          </w:p>
        </w:tc>
        <w:tc>
          <w:tcPr>
            <w:tcW w:w="1468" w:type="pct"/>
            <w:gridSpan w:val="2"/>
            <w:shd w:val="clear" w:color="auto" w:fill="auto"/>
          </w:tcPr>
          <w:p w14:paraId="64487AB4" w14:textId="768C97FD" w:rsidR="00751286" w:rsidRPr="00B372C4" w:rsidRDefault="00751286" w:rsidP="006766F1">
            <w:pPr>
              <w:keepNext/>
              <w:rPr>
                <w:bCs/>
                <w:sz w:val="24"/>
                <w:szCs w:val="24"/>
              </w:rPr>
            </w:pPr>
            <w:r w:rsidRPr="00B372C4">
              <w:rPr>
                <w:bCs/>
                <w:sz w:val="24"/>
                <w:szCs w:val="24"/>
              </w:rPr>
              <w:t>Действие</w:t>
            </w:r>
            <w:r w:rsidR="008A5486">
              <w:rPr>
                <w:bCs/>
                <w:sz w:val="24"/>
                <w:szCs w:val="24"/>
              </w:rPr>
              <w:t xml:space="preserve"> </w:t>
            </w:r>
            <w:r w:rsidRPr="00B372C4">
              <w:rPr>
                <w:bCs/>
                <w:sz w:val="24"/>
                <w:szCs w:val="24"/>
              </w:rPr>
              <w:t>градостроительного</w:t>
            </w:r>
            <w:r w:rsidR="008A5486">
              <w:rPr>
                <w:bCs/>
                <w:sz w:val="24"/>
                <w:szCs w:val="24"/>
              </w:rPr>
              <w:t xml:space="preserve"> </w:t>
            </w:r>
            <w:r w:rsidRPr="00B372C4">
              <w:rPr>
                <w:bCs/>
                <w:sz w:val="24"/>
                <w:szCs w:val="24"/>
              </w:rPr>
              <w:t>регламента</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распространяется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территорий</w:t>
            </w:r>
            <w:r w:rsidR="008A5486">
              <w:rPr>
                <w:bCs/>
                <w:sz w:val="24"/>
                <w:szCs w:val="24"/>
              </w:rPr>
              <w:t xml:space="preserve"> </w:t>
            </w:r>
            <w:r w:rsidRPr="00B372C4">
              <w:rPr>
                <w:bCs/>
                <w:sz w:val="24"/>
                <w:szCs w:val="24"/>
              </w:rPr>
              <w:t>общего</w:t>
            </w:r>
            <w:r w:rsidR="008A5486">
              <w:rPr>
                <w:bCs/>
                <w:sz w:val="24"/>
                <w:szCs w:val="24"/>
              </w:rPr>
              <w:t xml:space="preserve"> </w:t>
            </w:r>
            <w:r w:rsidRPr="00B372C4">
              <w:rPr>
                <w:bCs/>
                <w:sz w:val="24"/>
                <w:szCs w:val="24"/>
              </w:rPr>
              <w:t>пользования.</w:t>
            </w:r>
          </w:p>
        </w:tc>
      </w:tr>
      <w:tr w:rsidR="00BF787A" w:rsidRPr="00BF787A" w14:paraId="1D165EA9" w14:textId="77777777" w:rsidTr="006766F1">
        <w:trPr>
          <w:gridAfter w:val="2"/>
          <w:wAfter w:w="8" w:type="pct"/>
          <w:trHeight w:val="20"/>
        </w:trPr>
        <w:tc>
          <w:tcPr>
            <w:tcW w:w="584" w:type="pct"/>
            <w:shd w:val="clear" w:color="auto" w:fill="auto"/>
          </w:tcPr>
          <w:p w14:paraId="2BC42176" w14:textId="11C576E8" w:rsidR="00416E1C" w:rsidRPr="00B372C4" w:rsidRDefault="00416E1C" w:rsidP="006766F1">
            <w:pPr>
              <w:keepNext/>
              <w:ind w:right="142" w:hanging="16"/>
              <w:rPr>
                <w:bCs/>
                <w:sz w:val="24"/>
                <w:szCs w:val="24"/>
              </w:rPr>
            </w:pPr>
            <w:r w:rsidRPr="00B372C4">
              <w:rPr>
                <w:bCs/>
                <w:sz w:val="24"/>
                <w:szCs w:val="24"/>
              </w:rPr>
              <w:t>Благоустройство</w:t>
            </w:r>
            <w:r w:rsidR="008A5486">
              <w:rPr>
                <w:bCs/>
                <w:sz w:val="24"/>
                <w:szCs w:val="24"/>
              </w:rPr>
              <w:t xml:space="preserve"> </w:t>
            </w:r>
            <w:r w:rsidRPr="00B372C4">
              <w:rPr>
                <w:bCs/>
                <w:sz w:val="24"/>
                <w:szCs w:val="24"/>
              </w:rPr>
              <w:t>территории</w:t>
            </w:r>
          </w:p>
        </w:tc>
        <w:tc>
          <w:tcPr>
            <w:tcW w:w="548" w:type="pct"/>
          </w:tcPr>
          <w:p w14:paraId="1E448350" w14:textId="77777777" w:rsidR="00416E1C" w:rsidRPr="00B372C4" w:rsidRDefault="00416E1C" w:rsidP="006766F1">
            <w:pPr>
              <w:keepNext/>
              <w:ind w:right="142" w:hanging="16"/>
              <w:jc w:val="center"/>
              <w:rPr>
                <w:bCs/>
                <w:sz w:val="24"/>
                <w:szCs w:val="24"/>
              </w:rPr>
            </w:pPr>
            <w:r w:rsidRPr="00B372C4">
              <w:rPr>
                <w:bCs/>
                <w:sz w:val="24"/>
                <w:szCs w:val="24"/>
              </w:rPr>
              <w:t>12.0.2</w:t>
            </w:r>
          </w:p>
        </w:tc>
        <w:tc>
          <w:tcPr>
            <w:tcW w:w="1059" w:type="pct"/>
            <w:shd w:val="clear" w:color="auto" w:fill="auto"/>
          </w:tcPr>
          <w:p w14:paraId="456E4690" w14:textId="77777777" w:rsidR="00416E1C" w:rsidRPr="00B372C4" w:rsidRDefault="00416E1C" w:rsidP="006766F1">
            <w:pPr>
              <w:keepNext/>
              <w:jc w:val="center"/>
              <w:rPr>
                <w:bCs/>
                <w:sz w:val="24"/>
                <w:szCs w:val="24"/>
              </w:rPr>
            </w:pPr>
            <w:r w:rsidRPr="00B372C4">
              <w:rPr>
                <w:bCs/>
                <w:sz w:val="24"/>
                <w:szCs w:val="24"/>
              </w:rPr>
              <w:t>О</w:t>
            </w:r>
          </w:p>
        </w:tc>
        <w:tc>
          <w:tcPr>
            <w:tcW w:w="1333" w:type="pct"/>
            <w:gridSpan w:val="2"/>
            <w:shd w:val="clear" w:color="auto" w:fill="auto"/>
          </w:tcPr>
          <w:p w14:paraId="3295EC7D" w14:textId="56550564" w:rsidR="00416E1C" w:rsidRPr="00B372C4" w:rsidRDefault="00416E1C" w:rsidP="006766F1">
            <w:pPr>
              <w:keepNext/>
              <w:ind w:right="142" w:hanging="16"/>
              <w:rPr>
                <w:bCs/>
                <w:sz w:val="24"/>
                <w:szCs w:val="24"/>
              </w:rPr>
            </w:pPr>
            <w:r w:rsidRPr="00B372C4">
              <w:rPr>
                <w:bCs/>
                <w:sz w:val="24"/>
                <w:szCs w:val="24"/>
              </w:rPr>
              <w:t>Размещение</w:t>
            </w:r>
            <w:r w:rsidR="008A5486">
              <w:rPr>
                <w:bCs/>
                <w:sz w:val="24"/>
                <w:szCs w:val="24"/>
              </w:rPr>
              <w:t xml:space="preserve"> </w:t>
            </w:r>
            <w:r w:rsidRPr="00B372C4">
              <w:rPr>
                <w:bCs/>
                <w:sz w:val="24"/>
                <w:szCs w:val="24"/>
              </w:rPr>
              <w:t>декоративных,</w:t>
            </w:r>
            <w:r w:rsidR="008A5486">
              <w:rPr>
                <w:bCs/>
                <w:sz w:val="24"/>
                <w:szCs w:val="24"/>
              </w:rPr>
              <w:t xml:space="preserve"> </w:t>
            </w:r>
            <w:r w:rsidRPr="00B372C4">
              <w:rPr>
                <w:bCs/>
                <w:sz w:val="24"/>
                <w:szCs w:val="24"/>
              </w:rPr>
              <w:t>технических,</w:t>
            </w:r>
            <w:r w:rsidR="008A5486">
              <w:rPr>
                <w:bCs/>
                <w:sz w:val="24"/>
                <w:szCs w:val="24"/>
              </w:rPr>
              <w:t xml:space="preserve"> </w:t>
            </w:r>
            <w:r w:rsidRPr="00B372C4">
              <w:rPr>
                <w:bCs/>
                <w:sz w:val="24"/>
                <w:szCs w:val="24"/>
              </w:rPr>
              <w:t>планировочных,</w:t>
            </w:r>
            <w:r w:rsidR="008A5486">
              <w:rPr>
                <w:bCs/>
                <w:sz w:val="24"/>
                <w:szCs w:val="24"/>
              </w:rPr>
              <w:t xml:space="preserve"> </w:t>
            </w:r>
            <w:r w:rsidRPr="00B372C4">
              <w:rPr>
                <w:bCs/>
                <w:sz w:val="24"/>
                <w:szCs w:val="24"/>
              </w:rPr>
              <w:t>конструктивных</w:t>
            </w:r>
            <w:r w:rsidR="008A5486">
              <w:rPr>
                <w:bCs/>
                <w:sz w:val="24"/>
                <w:szCs w:val="24"/>
              </w:rPr>
              <w:t xml:space="preserve"> </w:t>
            </w:r>
            <w:r w:rsidRPr="00B372C4">
              <w:rPr>
                <w:bCs/>
                <w:sz w:val="24"/>
                <w:szCs w:val="24"/>
              </w:rPr>
              <w:t>устройств,</w:t>
            </w:r>
            <w:r w:rsidR="008A5486">
              <w:rPr>
                <w:bCs/>
                <w:sz w:val="24"/>
                <w:szCs w:val="24"/>
              </w:rPr>
              <w:t xml:space="preserve"> </w:t>
            </w:r>
            <w:r w:rsidRPr="00B372C4">
              <w:rPr>
                <w:bCs/>
                <w:sz w:val="24"/>
                <w:szCs w:val="24"/>
              </w:rPr>
              <w:t>элементов</w:t>
            </w:r>
            <w:r w:rsidR="008A5486">
              <w:rPr>
                <w:bCs/>
                <w:sz w:val="24"/>
                <w:szCs w:val="24"/>
              </w:rPr>
              <w:t xml:space="preserve"> </w:t>
            </w:r>
            <w:r w:rsidRPr="00B372C4">
              <w:rPr>
                <w:bCs/>
                <w:sz w:val="24"/>
                <w:szCs w:val="24"/>
              </w:rPr>
              <w:t>озеленения,</w:t>
            </w:r>
            <w:r w:rsidR="008A5486">
              <w:rPr>
                <w:bCs/>
                <w:sz w:val="24"/>
                <w:szCs w:val="24"/>
              </w:rPr>
              <w:t xml:space="preserve"> </w:t>
            </w:r>
            <w:r w:rsidRPr="00B372C4">
              <w:rPr>
                <w:bCs/>
                <w:sz w:val="24"/>
                <w:szCs w:val="24"/>
              </w:rPr>
              <w:t>различных</w:t>
            </w:r>
            <w:r w:rsidR="008A5486">
              <w:rPr>
                <w:bCs/>
                <w:sz w:val="24"/>
                <w:szCs w:val="24"/>
              </w:rPr>
              <w:t xml:space="preserve"> </w:t>
            </w:r>
            <w:r w:rsidRPr="00B372C4">
              <w:rPr>
                <w:bCs/>
                <w:sz w:val="24"/>
                <w:szCs w:val="24"/>
              </w:rPr>
              <w:t>видов</w:t>
            </w:r>
            <w:r w:rsidR="008A5486">
              <w:rPr>
                <w:bCs/>
                <w:sz w:val="24"/>
                <w:szCs w:val="24"/>
              </w:rPr>
              <w:t xml:space="preserve"> </w:t>
            </w:r>
            <w:r w:rsidRPr="00B372C4">
              <w:rPr>
                <w:bCs/>
                <w:sz w:val="24"/>
                <w:szCs w:val="24"/>
              </w:rPr>
              <w:t>оборудования</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оформления,</w:t>
            </w:r>
            <w:r w:rsidR="008A5486">
              <w:rPr>
                <w:bCs/>
                <w:sz w:val="24"/>
                <w:szCs w:val="24"/>
              </w:rPr>
              <w:t xml:space="preserve"> </w:t>
            </w:r>
            <w:r w:rsidRPr="00B372C4">
              <w:rPr>
                <w:bCs/>
                <w:sz w:val="24"/>
                <w:szCs w:val="24"/>
              </w:rPr>
              <w:t>малых</w:t>
            </w:r>
            <w:r w:rsidR="008A5486">
              <w:rPr>
                <w:bCs/>
                <w:sz w:val="24"/>
                <w:szCs w:val="24"/>
              </w:rPr>
              <w:t xml:space="preserve"> </w:t>
            </w:r>
            <w:r w:rsidRPr="00B372C4">
              <w:rPr>
                <w:bCs/>
                <w:sz w:val="24"/>
                <w:szCs w:val="24"/>
              </w:rPr>
              <w:t>архитектурных</w:t>
            </w:r>
            <w:r w:rsidR="008A5486">
              <w:rPr>
                <w:bCs/>
                <w:sz w:val="24"/>
                <w:szCs w:val="24"/>
              </w:rPr>
              <w:t xml:space="preserve"> </w:t>
            </w:r>
            <w:r w:rsidRPr="00B372C4">
              <w:rPr>
                <w:bCs/>
                <w:sz w:val="24"/>
                <w:szCs w:val="24"/>
              </w:rPr>
              <w:t>форм,</w:t>
            </w:r>
            <w:r w:rsidR="008A5486">
              <w:rPr>
                <w:bCs/>
                <w:sz w:val="24"/>
                <w:szCs w:val="24"/>
              </w:rPr>
              <w:t xml:space="preserve"> </w:t>
            </w:r>
            <w:r w:rsidRPr="00B372C4">
              <w:rPr>
                <w:bCs/>
                <w:sz w:val="24"/>
                <w:szCs w:val="24"/>
              </w:rPr>
              <w:t>некапитальных</w:t>
            </w:r>
            <w:r w:rsidR="008A5486">
              <w:rPr>
                <w:bCs/>
                <w:sz w:val="24"/>
                <w:szCs w:val="24"/>
              </w:rPr>
              <w:t xml:space="preserve"> </w:t>
            </w:r>
            <w:r w:rsidRPr="00B372C4">
              <w:rPr>
                <w:bCs/>
                <w:sz w:val="24"/>
                <w:szCs w:val="24"/>
              </w:rPr>
              <w:t>нестационарных</w:t>
            </w:r>
            <w:r w:rsidR="008A5486">
              <w:rPr>
                <w:bCs/>
                <w:sz w:val="24"/>
                <w:szCs w:val="24"/>
              </w:rPr>
              <w:t xml:space="preserve"> </w:t>
            </w:r>
            <w:r w:rsidRPr="00B372C4">
              <w:rPr>
                <w:bCs/>
                <w:sz w:val="24"/>
                <w:szCs w:val="24"/>
              </w:rPr>
              <w:t>строений</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сооружений,</w:t>
            </w:r>
            <w:r w:rsidR="008A5486">
              <w:rPr>
                <w:bCs/>
                <w:sz w:val="24"/>
                <w:szCs w:val="24"/>
              </w:rPr>
              <w:t xml:space="preserve"> </w:t>
            </w:r>
            <w:r w:rsidRPr="00B372C4">
              <w:rPr>
                <w:bCs/>
                <w:sz w:val="24"/>
                <w:szCs w:val="24"/>
              </w:rPr>
              <w:t>информационных</w:t>
            </w:r>
            <w:r w:rsidR="008A5486">
              <w:rPr>
                <w:bCs/>
                <w:sz w:val="24"/>
                <w:szCs w:val="24"/>
              </w:rPr>
              <w:t xml:space="preserve"> </w:t>
            </w:r>
            <w:r w:rsidRPr="00B372C4">
              <w:rPr>
                <w:bCs/>
                <w:sz w:val="24"/>
                <w:szCs w:val="24"/>
              </w:rPr>
              <w:t>щитов</w:t>
            </w:r>
            <w:r w:rsidR="008A5486">
              <w:rPr>
                <w:bCs/>
                <w:sz w:val="24"/>
                <w:szCs w:val="24"/>
              </w:rPr>
              <w:t xml:space="preserve"> </w:t>
            </w:r>
            <w:r w:rsidRPr="00B372C4">
              <w:rPr>
                <w:bCs/>
                <w:sz w:val="24"/>
                <w:szCs w:val="24"/>
              </w:rPr>
              <w:t>и</w:t>
            </w:r>
            <w:r w:rsidR="008A5486">
              <w:rPr>
                <w:bCs/>
                <w:sz w:val="24"/>
                <w:szCs w:val="24"/>
              </w:rPr>
              <w:t xml:space="preserve"> </w:t>
            </w:r>
            <w:r w:rsidRPr="00B372C4">
              <w:rPr>
                <w:bCs/>
                <w:sz w:val="24"/>
                <w:szCs w:val="24"/>
              </w:rPr>
              <w:t>указателей,</w:t>
            </w:r>
            <w:r w:rsidR="008A5486">
              <w:rPr>
                <w:bCs/>
                <w:sz w:val="24"/>
                <w:szCs w:val="24"/>
              </w:rPr>
              <w:t xml:space="preserve"> </w:t>
            </w:r>
            <w:r w:rsidRPr="00B372C4">
              <w:rPr>
                <w:bCs/>
                <w:sz w:val="24"/>
                <w:szCs w:val="24"/>
              </w:rPr>
              <w:t>применяемых</w:t>
            </w:r>
            <w:r w:rsidR="008A5486">
              <w:rPr>
                <w:bCs/>
                <w:sz w:val="24"/>
                <w:szCs w:val="24"/>
              </w:rPr>
              <w:t xml:space="preserve"> </w:t>
            </w:r>
            <w:r w:rsidRPr="00B372C4">
              <w:rPr>
                <w:bCs/>
                <w:sz w:val="24"/>
                <w:szCs w:val="24"/>
              </w:rPr>
              <w:t>как</w:t>
            </w:r>
            <w:r w:rsidR="008A5486">
              <w:rPr>
                <w:bCs/>
                <w:sz w:val="24"/>
                <w:szCs w:val="24"/>
              </w:rPr>
              <w:t xml:space="preserve"> </w:t>
            </w:r>
            <w:r w:rsidRPr="00B372C4">
              <w:rPr>
                <w:bCs/>
                <w:sz w:val="24"/>
                <w:szCs w:val="24"/>
              </w:rPr>
              <w:t>составные</w:t>
            </w:r>
            <w:r w:rsidR="008A5486">
              <w:rPr>
                <w:bCs/>
                <w:sz w:val="24"/>
                <w:szCs w:val="24"/>
              </w:rPr>
              <w:t xml:space="preserve"> </w:t>
            </w:r>
            <w:r w:rsidRPr="00B372C4">
              <w:rPr>
                <w:bCs/>
                <w:sz w:val="24"/>
                <w:szCs w:val="24"/>
              </w:rPr>
              <w:t>части</w:t>
            </w:r>
            <w:r w:rsidR="008A5486">
              <w:rPr>
                <w:bCs/>
                <w:sz w:val="24"/>
                <w:szCs w:val="24"/>
              </w:rPr>
              <w:t xml:space="preserve"> </w:t>
            </w:r>
            <w:r w:rsidRPr="00B372C4">
              <w:rPr>
                <w:bCs/>
                <w:sz w:val="24"/>
                <w:szCs w:val="24"/>
              </w:rPr>
              <w:t>благоустройства</w:t>
            </w:r>
            <w:r w:rsidR="008A5486">
              <w:rPr>
                <w:bCs/>
                <w:sz w:val="24"/>
                <w:szCs w:val="24"/>
              </w:rPr>
              <w:t xml:space="preserve"> </w:t>
            </w:r>
            <w:r w:rsidRPr="00B372C4">
              <w:rPr>
                <w:bCs/>
                <w:sz w:val="24"/>
                <w:szCs w:val="24"/>
              </w:rPr>
              <w:lastRenderedPageBreak/>
              <w:t>территории,</w:t>
            </w:r>
            <w:r w:rsidR="008A5486">
              <w:rPr>
                <w:bCs/>
                <w:sz w:val="24"/>
                <w:szCs w:val="24"/>
              </w:rPr>
              <w:t xml:space="preserve"> </w:t>
            </w:r>
            <w:r w:rsidRPr="00B372C4">
              <w:rPr>
                <w:bCs/>
                <w:sz w:val="24"/>
                <w:szCs w:val="24"/>
              </w:rPr>
              <w:t>общественных</w:t>
            </w:r>
            <w:r w:rsidR="008A5486">
              <w:rPr>
                <w:bCs/>
                <w:sz w:val="24"/>
                <w:szCs w:val="24"/>
              </w:rPr>
              <w:t xml:space="preserve"> </w:t>
            </w:r>
            <w:r w:rsidRPr="00B372C4">
              <w:rPr>
                <w:bCs/>
                <w:sz w:val="24"/>
                <w:szCs w:val="24"/>
              </w:rPr>
              <w:t>туалетов</w:t>
            </w:r>
          </w:p>
        </w:tc>
        <w:tc>
          <w:tcPr>
            <w:tcW w:w="1468" w:type="pct"/>
            <w:gridSpan w:val="2"/>
            <w:shd w:val="clear" w:color="auto" w:fill="auto"/>
          </w:tcPr>
          <w:p w14:paraId="3C9E39A6" w14:textId="59128227" w:rsidR="00416E1C" w:rsidRPr="00B372C4" w:rsidRDefault="00416E1C" w:rsidP="006766F1">
            <w:pPr>
              <w:keepNext/>
              <w:rPr>
                <w:bCs/>
                <w:sz w:val="24"/>
                <w:szCs w:val="24"/>
              </w:rPr>
            </w:pPr>
            <w:r w:rsidRPr="00B372C4">
              <w:rPr>
                <w:bCs/>
                <w:sz w:val="24"/>
                <w:szCs w:val="24"/>
              </w:rPr>
              <w:lastRenderedPageBreak/>
              <w:t>Действие</w:t>
            </w:r>
            <w:r w:rsidR="008A5486">
              <w:rPr>
                <w:bCs/>
                <w:sz w:val="24"/>
                <w:szCs w:val="24"/>
              </w:rPr>
              <w:t xml:space="preserve"> </w:t>
            </w:r>
            <w:r w:rsidRPr="00B372C4">
              <w:rPr>
                <w:bCs/>
                <w:sz w:val="24"/>
                <w:szCs w:val="24"/>
              </w:rPr>
              <w:t>градостроительного</w:t>
            </w:r>
            <w:r w:rsidR="008A5486">
              <w:rPr>
                <w:bCs/>
                <w:sz w:val="24"/>
                <w:szCs w:val="24"/>
              </w:rPr>
              <w:t xml:space="preserve"> </w:t>
            </w:r>
            <w:r w:rsidRPr="00B372C4">
              <w:rPr>
                <w:bCs/>
                <w:sz w:val="24"/>
                <w:szCs w:val="24"/>
              </w:rPr>
              <w:t>регламента</w:t>
            </w:r>
            <w:r w:rsidR="008A5486">
              <w:rPr>
                <w:bCs/>
                <w:sz w:val="24"/>
                <w:szCs w:val="24"/>
              </w:rPr>
              <w:t xml:space="preserve"> </w:t>
            </w:r>
            <w:r w:rsidRPr="00B372C4">
              <w:rPr>
                <w:bCs/>
                <w:sz w:val="24"/>
                <w:szCs w:val="24"/>
              </w:rPr>
              <w:t>не</w:t>
            </w:r>
            <w:r w:rsidR="008A5486">
              <w:rPr>
                <w:bCs/>
                <w:sz w:val="24"/>
                <w:szCs w:val="24"/>
              </w:rPr>
              <w:t xml:space="preserve"> </w:t>
            </w:r>
            <w:r w:rsidRPr="00B372C4">
              <w:rPr>
                <w:bCs/>
                <w:sz w:val="24"/>
                <w:szCs w:val="24"/>
              </w:rPr>
              <w:t>распространяется</w:t>
            </w:r>
            <w:r w:rsidR="008A5486">
              <w:rPr>
                <w:bCs/>
                <w:sz w:val="24"/>
                <w:szCs w:val="24"/>
              </w:rPr>
              <w:t xml:space="preserve"> </w:t>
            </w:r>
            <w:r w:rsidRPr="00B372C4">
              <w:rPr>
                <w:bCs/>
                <w:sz w:val="24"/>
                <w:szCs w:val="24"/>
              </w:rPr>
              <w:t>в</w:t>
            </w:r>
            <w:r w:rsidR="008A5486">
              <w:rPr>
                <w:bCs/>
                <w:sz w:val="24"/>
                <w:szCs w:val="24"/>
              </w:rPr>
              <w:t xml:space="preserve"> </w:t>
            </w:r>
            <w:r w:rsidRPr="00B372C4">
              <w:rPr>
                <w:bCs/>
                <w:sz w:val="24"/>
                <w:szCs w:val="24"/>
              </w:rPr>
              <w:t>границах</w:t>
            </w:r>
            <w:r w:rsidR="008A5486">
              <w:rPr>
                <w:bCs/>
                <w:sz w:val="24"/>
                <w:szCs w:val="24"/>
              </w:rPr>
              <w:t xml:space="preserve"> </w:t>
            </w:r>
            <w:r w:rsidRPr="00B372C4">
              <w:rPr>
                <w:bCs/>
                <w:sz w:val="24"/>
                <w:szCs w:val="24"/>
              </w:rPr>
              <w:t>территорий</w:t>
            </w:r>
            <w:r w:rsidR="008A5486">
              <w:rPr>
                <w:bCs/>
                <w:sz w:val="24"/>
                <w:szCs w:val="24"/>
              </w:rPr>
              <w:t xml:space="preserve"> </w:t>
            </w:r>
            <w:r w:rsidRPr="00B372C4">
              <w:rPr>
                <w:bCs/>
                <w:sz w:val="24"/>
                <w:szCs w:val="24"/>
              </w:rPr>
              <w:t>общего</w:t>
            </w:r>
            <w:r w:rsidR="008A5486">
              <w:rPr>
                <w:bCs/>
                <w:sz w:val="24"/>
                <w:szCs w:val="24"/>
              </w:rPr>
              <w:t xml:space="preserve"> </w:t>
            </w:r>
            <w:r w:rsidRPr="00B372C4">
              <w:rPr>
                <w:bCs/>
                <w:sz w:val="24"/>
                <w:szCs w:val="24"/>
              </w:rPr>
              <w:t>пользования.</w:t>
            </w:r>
          </w:p>
        </w:tc>
      </w:tr>
    </w:tbl>
    <w:p w14:paraId="7E3A4C90" w14:textId="77777777" w:rsidR="00416E1C" w:rsidRPr="00BF787A" w:rsidRDefault="00416E1C" w:rsidP="00416E1C">
      <w:pPr>
        <w:suppressAutoHyphens/>
        <w:ind w:firstLine="720"/>
        <w:jc w:val="both"/>
        <w:rPr>
          <w:sz w:val="28"/>
          <w:szCs w:val="28"/>
        </w:rPr>
        <w:sectPr w:rsidR="00416E1C" w:rsidRPr="00BF787A" w:rsidSect="00360249">
          <w:pgSz w:w="16838" w:h="11906" w:orient="landscape"/>
          <w:pgMar w:top="1701" w:right="1134" w:bottom="567" w:left="1134" w:header="709" w:footer="709" w:gutter="0"/>
          <w:cols w:space="708"/>
          <w:docGrid w:linePitch="360"/>
        </w:sectPr>
      </w:pPr>
    </w:p>
    <w:p w14:paraId="1D9821FB" w14:textId="535AA5A2" w:rsidR="008D597C" w:rsidRPr="00BF787A" w:rsidRDefault="00D372D5" w:rsidP="008D597C">
      <w:pPr>
        <w:suppressAutoHyphens/>
        <w:ind w:firstLine="720"/>
        <w:jc w:val="both"/>
        <w:rPr>
          <w:sz w:val="28"/>
          <w:szCs w:val="28"/>
        </w:rPr>
      </w:pPr>
      <w:bookmarkStart w:id="56" w:name="_Toc379293913"/>
      <w:bookmarkStart w:id="57" w:name="_Toc406406373"/>
      <w:bookmarkStart w:id="58" w:name="_Toc506465597"/>
      <w:bookmarkEnd w:id="53"/>
      <w:bookmarkEnd w:id="54"/>
      <w:r w:rsidRPr="00852AE4">
        <w:rPr>
          <w:sz w:val="28"/>
          <w:szCs w:val="28"/>
        </w:rPr>
        <w:lastRenderedPageBreak/>
        <w:t>2.8</w:t>
      </w:r>
      <w:r w:rsidR="008D597C" w:rsidRPr="00BF787A">
        <w:rPr>
          <w:sz w:val="28"/>
          <w:szCs w:val="28"/>
        </w:rPr>
        <w:t>.3.</w:t>
      </w:r>
      <w:r w:rsidR="008A5486">
        <w:rPr>
          <w:sz w:val="28"/>
          <w:szCs w:val="28"/>
        </w:rPr>
        <w:t xml:space="preserve"> </w:t>
      </w:r>
      <w:r w:rsidR="008D597C" w:rsidRPr="00BF787A">
        <w:rPr>
          <w:sz w:val="28"/>
          <w:szCs w:val="28"/>
        </w:rPr>
        <w:t>Примечание:</w:t>
      </w:r>
    </w:p>
    <w:p w14:paraId="705C62C9" w14:textId="0AEA110D" w:rsidR="00206EC2" w:rsidRPr="00BF787A" w:rsidRDefault="00206EC2" w:rsidP="00206EC2">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блокировка</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нежилого</w:t>
      </w:r>
      <w:r w:rsidR="008A5486">
        <w:rPr>
          <w:sz w:val="28"/>
          <w:szCs w:val="28"/>
        </w:rPr>
        <w:t xml:space="preserve"> </w:t>
      </w:r>
      <w:r w:rsidRPr="00BF787A">
        <w:rPr>
          <w:sz w:val="28"/>
          <w:szCs w:val="28"/>
        </w:rPr>
        <w:t>фонда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2346B999" w14:textId="4FDC9AD5" w:rsidR="00030DC4" w:rsidRPr="00BF787A" w:rsidRDefault="00030DC4" w:rsidP="00030DC4">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уменьшение</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расположение</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сложившейся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ситуации</w:t>
      </w:r>
    </w:p>
    <w:p w14:paraId="6B4AF0BB" w14:textId="70469E65" w:rsidR="008D597C" w:rsidRPr="00BF787A" w:rsidRDefault="008D597C" w:rsidP="00BB52E0">
      <w:pPr>
        <w:numPr>
          <w:ilvl w:val="0"/>
          <w:numId w:val="27"/>
        </w:numPr>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размещении</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соблюдаться,</w:t>
      </w:r>
      <w:r w:rsidR="008A5486">
        <w:rPr>
          <w:sz w:val="28"/>
          <w:szCs w:val="28"/>
        </w:rPr>
        <w:t xml:space="preserve"> </w:t>
      </w:r>
      <w:r w:rsidRPr="00BF787A">
        <w:rPr>
          <w:sz w:val="28"/>
          <w:szCs w:val="28"/>
        </w:rPr>
        <w:t>установленные</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пожарной</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санитарно-эпидемиологического</w:t>
      </w:r>
      <w:r w:rsidR="008A5486">
        <w:rPr>
          <w:sz w:val="28"/>
          <w:szCs w:val="28"/>
        </w:rPr>
        <w:t xml:space="preserve"> </w:t>
      </w:r>
      <w:r w:rsidRPr="00BF787A">
        <w:rPr>
          <w:sz w:val="28"/>
          <w:szCs w:val="28"/>
        </w:rPr>
        <w:t>благополучия</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нормативные</w:t>
      </w:r>
      <w:r w:rsidR="008A5486">
        <w:rPr>
          <w:sz w:val="28"/>
          <w:szCs w:val="28"/>
        </w:rPr>
        <w:t xml:space="preserve"> </w:t>
      </w:r>
      <w:r w:rsidRPr="00BF787A">
        <w:rPr>
          <w:sz w:val="28"/>
          <w:szCs w:val="28"/>
        </w:rPr>
        <w:t>противопожарные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санитарно-эпидемиологические</w:t>
      </w:r>
      <w:r w:rsidR="008A5486">
        <w:rPr>
          <w:sz w:val="28"/>
          <w:szCs w:val="28"/>
        </w:rPr>
        <w:t xml:space="preserve"> </w:t>
      </w:r>
      <w:r w:rsidRPr="00BF787A">
        <w:rPr>
          <w:sz w:val="28"/>
          <w:szCs w:val="28"/>
        </w:rPr>
        <w:t>разрывы</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зданиями,</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сооружениями,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технические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строительные</w:t>
      </w:r>
      <w:r w:rsidR="008A5486">
        <w:rPr>
          <w:sz w:val="28"/>
          <w:szCs w:val="28"/>
        </w:rPr>
        <w:t xml:space="preserve"> </w:t>
      </w:r>
      <w:r w:rsidRPr="00BF787A">
        <w:rPr>
          <w:sz w:val="28"/>
          <w:szCs w:val="28"/>
        </w:rPr>
        <w:t>нормы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Правила;</w:t>
      </w:r>
    </w:p>
    <w:p w14:paraId="35022115" w14:textId="3381B0FC" w:rsidR="008D597C" w:rsidRPr="00BF787A" w:rsidRDefault="008D597C" w:rsidP="00BB52E0">
      <w:pPr>
        <w:numPr>
          <w:ilvl w:val="0"/>
          <w:numId w:val="27"/>
        </w:numPr>
        <w:ind w:left="0" w:firstLine="700"/>
        <w:jc w:val="both"/>
        <w:rPr>
          <w:sz w:val="28"/>
          <w:szCs w:val="28"/>
        </w:rPr>
      </w:pPr>
      <w:r w:rsidRPr="00BF787A">
        <w:rPr>
          <w:sz w:val="28"/>
          <w:szCs w:val="28"/>
        </w:rPr>
        <w:t>все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обеспечены</w:t>
      </w:r>
      <w:r w:rsidR="008A5486">
        <w:rPr>
          <w:sz w:val="28"/>
          <w:szCs w:val="28"/>
        </w:rPr>
        <w:t xml:space="preserve"> </w:t>
      </w:r>
      <w:r w:rsidRPr="00BF787A">
        <w:rPr>
          <w:sz w:val="28"/>
          <w:szCs w:val="28"/>
        </w:rPr>
        <w:t>системами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целью</w:t>
      </w:r>
      <w:r w:rsidR="008A5486">
        <w:rPr>
          <w:sz w:val="28"/>
          <w:szCs w:val="28"/>
        </w:rPr>
        <w:t xml:space="preserve"> </w:t>
      </w:r>
      <w:r w:rsidRPr="00BF787A">
        <w:rPr>
          <w:sz w:val="28"/>
          <w:szCs w:val="28"/>
        </w:rPr>
        <w:t>предотвращения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ливневых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организовывать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организованную</w:t>
      </w:r>
      <w:r w:rsidR="008A5486">
        <w:rPr>
          <w:sz w:val="28"/>
          <w:szCs w:val="28"/>
        </w:rPr>
        <w:t xml:space="preserve"> </w:t>
      </w:r>
      <w:r w:rsidRPr="00BF787A">
        <w:rPr>
          <w:sz w:val="28"/>
          <w:szCs w:val="28"/>
        </w:rPr>
        <w:t>ливневую</w:t>
      </w:r>
      <w:r w:rsidR="008A5486">
        <w:rPr>
          <w:sz w:val="28"/>
          <w:szCs w:val="28"/>
        </w:rPr>
        <w:t xml:space="preserve"> </w:t>
      </w:r>
      <w:r w:rsidRPr="00BF787A">
        <w:rPr>
          <w:sz w:val="28"/>
          <w:szCs w:val="28"/>
        </w:rPr>
        <w:t>канализацию,</w:t>
      </w:r>
      <w:r w:rsidR="008A5486">
        <w:rPr>
          <w:sz w:val="28"/>
          <w:szCs w:val="28"/>
        </w:rPr>
        <w:t xml:space="preserve"> </w:t>
      </w:r>
      <w:r w:rsidRPr="00BF787A">
        <w:rPr>
          <w:sz w:val="28"/>
          <w:szCs w:val="28"/>
        </w:rPr>
        <w:t>расположенную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выполнять</w:t>
      </w:r>
      <w:r w:rsidR="008A5486">
        <w:rPr>
          <w:sz w:val="28"/>
          <w:szCs w:val="28"/>
        </w:rPr>
        <w:t xml:space="preserve"> </w:t>
      </w:r>
      <w:r w:rsidRPr="00BF787A">
        <w:rPr>
          <w:sz w:val="28"/>
          <w:szCs w:val="28"/>
        </w:rPr>
        <w:t>организованный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когда</w:t>
      </w:r>
      <w:r w:rsidR="008A5486">
        <w:rPr>
          <w:sz w:val="28"/>
          <w:szCs w:val="28"/>
        </w:rPr>
        <w:t xml:space="preserve"> </w:t>
      </w:r>
      <w:r w:rsidRPr="00BF787A">
        <w:rPr>
          <w:sz w:val="28"/>
          <w:szCs w:val="28"/>
        </w:rPr>
        <w:t>смежные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находятся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одном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4м;</w:t>
      </w:r>
    </w:p>
    <w:p w14:paraId="2DBBF2E1" w14:textId="3370D19A" w:rsidR="008D597C" w:rsidRPr="00BF787A" w:rsidRDefault="008D597C" w:rsidP="00BB52E0">
      <w:pPr>
        <w:numPr>
          <w:ilvl w:val="0"/>
          <w:numId w:val="27"/>
        </w:numPr>
        <w:ind w:left="0" w:firstLine="70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1E6169D2" w14:textId="53EEDA7C" w:rsidR="008D597C" w:rsidRPr="00BF787A" w:rsidRDefault="008D597C" w:rsidP="00BB52E0">
      <w:pPr>
        <w:numPr>
          <w:ilvl w:val="0"/>
          <w:numId w:val="27"/>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1A256D17" w14:textId="0FC986DD" w:rsidR="00BA2EF8" w:rsidRPr="00BF787A" w:rsidRDefault="00BA2EF8" w:rsidP="00BA2EF8">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28D6CFFE" w14:textId="209DE369" w:rsidR="00BA2EF8" w:rsidRPr="00BF787A" w:rsidRDefault="00BA2EF8" w:rsidP="00BA2EF8">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53F6056F" w14:textId="2F383511" w:rsidR="008D597C" w:rsidRPr="00BF787A" w:rsidRDefault="00BA2EF8" w:rsidP="00BA2EF8">
      <w:pPr>
        <w:ind w:firstLine="700"/>
        <w:jc w:val="both"/>
        <w:rPr>
          <w:sz w:val="28"/>
          <w:szCs w:val="28"/>
        </w:rPr>
      </w:pPr>
      <w:r w:rsidRPr="00BF787A">
        <w:rPr>
          <w:sz w:val="28"/>
          <w:szCs w:val="28"/>
        </w:rPr>
        <w:t>б)</w:t>
      </w:r>
      <w:r w:rsidR="008A5486">
        <w:rPr>
          <w:sz w:val="28"/>
          <w:szCs w:val="28"/>
        </w:rPr>
        <w:t xml:space="preserve"> </w:t>
      </w:r>
      <w:r w:rsidR="008D597C" w:rsidRPr="00BF787A">
        <w:rPr>
          <w:sz w:val="28"/>
          <w:szCs w:val="28"/>
        </w:rPr>
        <w:t>ворота</w:t>
      </w:r>
      <w:r w:rsidR="008A5486">
        <w:rPr>
          <w:sz w:val="28"/>
          <w:szCs w:val="28"/>
        </w:rPr>
        <w:t xml:space="preserve"> </w:t>
      </w:r>
      <w:r w:rsidR="008D597C" w:rsidRPr="00BF787A">
        <w:rPr>
          <w:sz w:val="28"/>
          <w:szCs w:val="28"/>
        </w:rPr>
        <w:t>в</w:t>
      </w:r>
      <w:r w:rsidR="008A5486">
        <w:rPr>
          <w:sz w:val="28"/>
          <w:szCs w:val="28"/>
        </w:rPr>
        <w:t xml:space="preserve"> </w:t>
      </w:r>
      <w:r w:rsidR="008D597C" w:rsidRPr="00BF787A">
        <w:rPr>
          <w:sz w:val="28"/>
          <w:szCs w:val="28"/>
        </w:rPr>
        <w:t>заборе</w:t>
      </w:r>
      <w:r w:rsidR="008A5486">
        <w:rPr>
          <w:sz w:val="28"/>
          <w:szCs w:val="28"/>
        </w:rPr>
        <w:t xml:space="preserve"> </w:t>
      </w:r>
      <w:r w:rsidR="008D597C" w:rsidRPr="00BF787A">
        <w:rPr>
          <w:sz w:val="28"/>
          <w:szCs w:val="28"/>
        </w:rPr>
        <w:t>разрешается</w:t>
      </w:r>
      <w:r w:rsidR="008A5486">
        <w:rPr>
          <w:sz w:val="28"/>
          <w:szCs w:val="28"/>
        </w:rPr>
        <w:t xml:space="preserve"> </w:t>
      </w:r>
      <w:r w:rsidR="008D597C" w:rsidRPr="00BF787A">
        <w:rPr>
          <w:sz w:val="28"/>
          <w:szCs w:val="28"/>
        </w:rPr>
        <w:t>устанавливать</w:t>
      </w:r>
      <w:r w:rsidR="008A5486">
        <w:rPr>
          <w:sz w:val="28"/>
          <w:szCs w:val="28"/>
        </w:rPr>
        <w:t xml:space="preserve"> </w:t>
      </w:r>
      <w:r w:rsidR="008D597C" w:rsidRPr="00BF787A">
        <w:rPr>
          <w:sz w:val="28"/>
          <w:szCs w:val="28"/>
        </w:rPr>
        <w:t>только</w:t>
      </w:r>
      <w:r w:rsidR="008A5486">
        <w:rPr>
          <w:sz w:val="28"/>
          <w:szCs w:val="28"/>
        </w:rPr>
        <w:t xml:space="preserve"> </w:t>
      </w:r>
      <w:r w:rsidR="008D597C" w:rsidRPr="00BF787A">
        <w:rPr>
          <w:sz w:val="28"/>
          <w:szCs w:val="28"/>
        </w:rPr>
        <w:t>со</w:t>
      </w:r>
      <w:r w:rsidR="008A5486">
        <w:rPr>
          <w:sz w:val="28"/>
          <w:szCs w:val="28"/>
        </w:rPr>
        <w:t xml:space="preserve"> </w:t>
      </w:r>
      <w:r w:rsidR="008D597C" w:rsidRPr="00BF787A">
        <w:rPr>
          <w:sz w:val="28"/>
          <w:szCs w:val="28"/>
        </w:rPr>
        <w:t>стороны</w:t>
      </w:r>
      <w:r w:rsidR="008A5486">
        <w:rPr>
          <w:sz w:val="28"/>
          <w:szCs w:val="28"/>
        </w:rPr>
        <w:t xml:space="preserve"> </w:t>
      </w:r>
      <w:r w:rsidR="008D597C" w:rsidRPr="00BF787A">
        <w:rPr>
          <w:sz w:val="28"/>
          <w:szCs w:val="28"/>
        </w:rPr>
        <w:lastRenderedPageBreak/>
        <w:t>территорий</w:t>
      </w:r>
      <w:r w:rsidR="008A5486">
        <w:rPr>
          <w:sz w:val="28"/>
          <w:szCs w:val="28"/>
        </w:rPr>
        <w:t xml:space="preserve"> </w:t>
      </w:r>
      <w:r w:rsidR="008D597C" w:rsidRPr="00BF787A">
        <w:rPr>
          <w:sz w:val="28"/>
          <w:szCs w:val="28"/>
        </w:rPr>
        <w:t>общего</w:t>
      </w:r>
      <w:r w:rsidR="008A5486">
        <w:rPr>
          <w:sz w:val="28"/>
          <w:szCs w:val="28"/>
        </w:rPr>
        <w:t xml:space="preserve"> </w:t>
      </w:r>
      <w:r w:rsidR="008D597C" w:rsidRPr="00BF787A">
        <w:rPr>
          <w:sz w:val="28"/>
          <w:szCs w:val="28"/>
        </w:rPr>
        <w:t>пользования.</w:t>
      </w:r>
      <w:r w:rsidR="008A5486">
        <w:rPr>
          <w:sz w:val="28"/>
          <w:szCs w:val="28"/>
        </w:rPr>
        <w:t xml:space="preserve"> </w:t>
      </w:r>
      <w:r w:rsidR="008D597C" w:rsidRPr="00BF787A">
        <w:rPr>
          <w:sz w:val="28"/>
          <w:szCs w:val="28"/>
        </w:rPr>
        <w:t>На</w:t>
      </w:r>
      <w:r w:rsidR="008A5486">
        <w:rPr>
          <w:sz w:val="28"/>
          <w:szCs w:val="28"/>
        </w:rPr>
        <w:t xml:space="preserve"> </w:t>
      </w:r>
      <w:r w:rsidR="008D597C" w:rsidRPr="00BF787A">
        <w:rPr>
          <w:sz w:val="28"/>
          <w:szCs w:val="28"/>
        </w:rPr>
        <w:t>стороне</w:t>
      </w:r>
      <w:r w:rsidR="008A5486">
        <w:rPr>
          <w:sz w:val="28"/>
          <w:szCs w:val="28"/>
        </w:rPr>
        <w:t xml:space="preserve"> </w:t>
      </w:r>
      <w:r w:rsidR="008D597C" w:rsidRPr="00BF787A">
        <w:rPr>
          <w:sz w:val="28"/>
          <w:szCs w:val="28"/>
        </w:rPr>
        <w:t>забора,</w:t>
      </w:r>
      <w:r w:rsidR="008A5486">
        <w:rPr>
          <w:sz w:val="28"/>
          <w:szCs w:val="28"/>
        </w:rPr>
        <w:t xml:space="preserve"> </w:t>
      </w:r>
      <w:r w:rsidR="008D597C" w:rsidRPr="00BF787A">
        <w:rPr>
          <w:sz w:val="28"/>
          <w:szCs w:val="28"/>
        </w:rPr>
        <w:t>смежного</w:t>
      </w:r>
      <w:r w:rsidR="008A5486">
        <w:rPr>
          <w:sz w:val="28"/>
          <w:szCs w:val="28"/>
        </w:rPr>
        <w:t xml:space="preserve"> </w:t>
      </w:r>
      <w:r w:rsidR="008D597C" w:rsidRPr="00BF787A">
        <w:rPr>
          <w:sz w:val="28"/>
          <w:szCs w:val="28"/>
        </w:rPr>
        <w:t>с</w:t>
      </w:r>
      <w:r w:rsidR="008A5486">
        <w:rPr>
          <w:sz w:val="28"/>
          <w:szCs w:val="28"/>
        </w:rPr>
        <w:t xml:space="preserve"> </w:t>
      </w:r>
      <w:r w:rsidR="008D597C" w:rsidRPr="00BF787A">
        <w:rPr>
          <w:sz w:val="28"/>
          <w:szCs w:val="28"/>
        </w:rPr>
        <w:t>соседним</w:t>
      </w:r>
      <w:r w:rsidR="008A5486">
        <w:rPr>
          <w:sz w:val="28"/>
          <w:szCs w:val="28"/>
        </w:rPr>
        <w:t xml:space="preserve"> </w:t>
      </w:r>
      <w:r w:rsidR="008D597C" w:rsidRPr="00BF787A">
        <w:rPr>
          <w:sz w:val="28"/>
          <w:szCs w:val="28"/>
        </w:rPr>
        <w:t>участком,</w:t>
      </w:r>
      <w:r w:rsidR="008A5486">
        <w:rPr>
          <w:sz w:val="28"/>
          <w:szCs w:val="28"/>
        </w:rPr>
        <w:t xml:space="preserve"> </w:t>
      </w:r>
      <w:r w:rsidR="008D597C" w:rsidRPr="00BF787A">
        <w:rPr>
          <w:sz w:val="28"/>
          <w:szCs w:val="28"/>
        </w:rPr>
        <w:t>ворота</w:t>
      </w:r>
      <w:r w:rsidR="008A5486">
        <w:rPr>
          <w:sz w:val="28"/>
          <w:szCs w:val="28"/>
        </w:rPr>
        <w:t xml:space="preserve"> </w:t>
      </w:r>
      <w:r w:rsidR="008D597C" w:rsidRPr="00BF787A">
        <w:rPr>
          <w:sz w:val="28"/>
          <w:szCs w:val="28"/>
        </w:rPr>
        <w:t>устанавливать</w:t>
      </w:r>
      <w:r w:rsidR="008A5486">
        <w:rPr>
          <w:sz w:val="28"/>
          <w:szCs w:val="28"/>
        </w:rPr>
        <w:t xml:space="preserve"> </w:t>
      </w:r>
      <w:r w:rsidR="008D597C" w:rsidRPr="00BF787A">
        <w:rPr>
          <w:sz w:val="28"/>
          <w:szCs w:val="28"/>
        </w:rPr>
        <w:t>запрещается;</w:t>
      </w:r>
    </w:p>
    <w:p w14:paraId="203B5C14" w14:textId="72D924B5" w:rsidR="003C7372" w:rsidRPr="00BF787A" w:rsidRDefault="003C7372" w:rsidP="00BB52E0">
      <w:pPr>
        <w:numPr>
          <w:ilvl w:val="0"/>
          <w:numId w:val="28"/>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20481C32" w14:textId="09E617FF" w:rsidR="003C7372" w:rsidRPr="00BF787A" w:rsidRDefault="003C7372" w:rsidP="00BB52E0">
      <w:pPr>
        <w:numPr>
          <w:ilvl w:val="0"/>
          <w:numId w:val="28"/>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p>
    <w:p w14:paraId="096E7519" w14:textId="5998CE9B" w:rsidR="003C7372" w:rsidRPr="00BF787A" w:rsidRDefault="003C7372" w:rsidP="00BB52E0">
      <w:pPr>
        <w:numPr>
          <w:ilvl w:val="0"/>
          <w:numId w:val="28"/>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6D8EE5C5" w14:textId="300F8984" w:rsidR="003C7372" w:rsidRPr="00BF787A" w:rsidRDefault="006A7902" w:rsidP="003C7372">
      <w:pPr>
        <w:suppressAutoHyphens/>
        <w:ind w:firstLine="700"/>
        <w:jc w:val="both"/>
        <w:rPr>
          <w:sz w:val="28"/>
          <w:szCs w:val="28"/>
        </w:rPr>
      </w:pPr>
      <w:r w:rsidRPr="00BF787A">
        <w:rPr>
          <w:sz w:val="28"/>
          <w:szCs w:val="28"/>
        </w:rPr>
        <w:t>8</w:t>
      </w:r>
      <w:r w:rsidR="003C7372" w:rsidRPr="00BF787A">
        <w:rPr>
          <w:sz w:val="28"/>
          <w:szCs w:val="28"/>
        </w:rPr>
        <w:t>)</w:t>
      </w:r>
      <w:r w:rsidR="008A5486">
        <w:rPr>
          <w:sz w:val="28"/>
          <w:szCs w:val="28"/>
        </w:rPr>
        <w:t xml:space="preserve"> </w:t>
      </w:r>
      <w:r w:rsidR="003C7372" w:rsidRPr="00BF787A">
        <w:rPr>
          <w:sz w:val="28"/>
          <w:szCs w:val="28"/>
        </w:rPr>
        <w:t>при</w:t>
      </w:r>
      <w:r w:rsidR="008A5486">
        <w:rPr>
          <w:sz w:val="28"/>
          <w:szCs w:val="28"/>
        </w:rPr>
        <w:t xml:space="preserve"> </w:t>
      </w:r>
      <w:r w:rsidR="003C7372" w:rsidRPr="00BF787A">
        <w:rPr>
          <w:sz w:val="28"/>
          <w:szCs w:val="28"/>
        </w:rPr>
        <w:t>проектировании</w:t>
      </w:r>
      <w:r w:rsidR="008A5486">
        <w:rPr>
          <w:sz w:val="28"/>
          <w:szCs w:val="28"/>
        </w:rPr>
        <w:t xml:space="preserve"> </w:t>
      </w:r>
      <w:r w:rsidR="003C7372" w:rsidRPr="00BF787A">
        <w:rPr>
          <w:sz w:val="28"/>
          <w:szCs w:val="28"/>
        </w:rPr>
        <w:t>и</w:t>
      </w:r>
      <w:r w:rsidR="008A5486">
        <w:rPr>
          <w:sz w:val="28"/>
          <w:szCs w:val="28"/>
        </w:rPr>
        <w:t xml:space="preserve"> </w:t>
      </w:r>
      <w:r w:rsidR="003C7372" w:rsidRPr="00BF787A">
        <w:rPr>
          <w:sz w:val="28"/>
          <w:szCs w:val="28"/>
        </w:rPr>
        <w:t>строительстве</w:t>
      </w:r>
      <w:r w:rsidR="008A5486">
        <w:rPr>
          <w:sz w:val="28"/>
          <w:szCs w:val="28"/>
        </w:rPr>
        <w:t xml:space="preserve"> </w:t>
      </w:r>
      <w:r w:rsidR="003C7372" w:rsidRPr="00BF787A">
        <w:rPr>
          <w:sz w:val="28"/>
          <w:szCs w:val="28"/>
        </w:rPr>
        <w:t>в</w:t>
      </w:r>
      <w:r w:rsidR="008A5486">
        <w:rPr>
          <w:sz w:val="28"/>
          <w:szCs w:val="28"/>
        </w:rPr>
        <w:t xml:space="preserve"> </w:t>
      </w:r>
      <w:r w:rsidR="003C7372" w:rsidRPr="00BF787A">
        <w:rPr>
          <w:sz w:val="28"/>
          <w:szCs w:val="28"/>
        </w:rPr>
        <w:t>зонах</w:t>
      </w:r>
      <w:r w:rsidR="008A5486">
        <w:rPr>
          <w:sz w:val="28"/>
          <w:szCs w:val="28"/>
        </w:rPr>
        <w:t xml:space="preserve"> </w:t>
      </w:r>
      <w:r w:rsidR="003C7372" w:rsidRPr="00BF787A">
        <w:rPr>
          <w:sz w:val="28"/>
          <w:szCs w:val="28"/>
        </w:rPr>
        <w:t>затопления,</w:t>
      </w:r>
      <w:r w:rsidR="008A5486">
        <w:rPr>
          <w:sz w:val="28"/>
          <w:szCs w:val="28"/>
        </w:rPr>
        <w:t xml:space="preserve"> </w:t>
      </w:r>
      <w:r w:rsidR="003C7372" w:rsidRPr="00BF787A">
        <w:rPr>
          <w:sz w:val="28"/>
          <w:szCs w:val="28"/>
        </w:rPr>
        <w:t>подтопления,</w:t>
      </w:r>
      <w:r w:rsidR="008A5486">
        <w:rPr>
          <w:sz w:val="28"/>
          <w:szCs w:val="28"/>
        </w:rPr>
        <w:t xml:space="preserve"> </w:t>
      </w:r>
      <w:r w:rsidR="003C7372" w:rsidRPr="00BF787A">
        <w:rPr>
          <w:sz w:val="28"/>
          <w:szCs w:val="28"/>
        </w:rPr>
        <w:t>а</w:t>
      </w:r>
      <w:r w:rsidR="008A5486">
        <w:rPr>
          <w:sz w:val="28"/>
          <w:szCs w:val="28"/>
        </w:rPr>
        <w:t xml:space="preserve"> </w:t>
      </w:r>
      <w:r w:rsidR="003C7372" w:rsidRPr="00BF787A">
        <w:rPr>
          <w:sz w:val="28"/>
          <w:szCs w:val="28"/>
        </w:rPr>
        <w:t>также</w:t>
      </w:r>
      <w:r w:rsidR="008A5486">
        <w:rPr>
          <w:sz w:val="28"/>
          <w:szCs w:val="28"/>
        </w:rPr>
        <w:t xml:space="preserve"> </w:t>
      </w:r>
      <w:r w:rsidR="003C7372" w:rsidRPr="00BF787A">
        <w:rPr>
          <w:sz w:val="28"/>
          <w:szCs w:val="28"/>
        </w:rPr>
        <w:t>водоохранных</w:t>
      </w:r>
      <w:r w:rsidR="008A5486">
        <w:rPr>
          <w:sz w:val="28"/>
          <w:szCs w:val="28"/>
        </w:rPr>
        <w:t xml:space="preserve"> </w:t>
      </w:r>
      <w:r w:rsidR="003C7372" w:rsidRPr="00BF787A">
        <w:rPr>
          <w:sz w:val="28"/>
          <w:szCs w:val="28"/>
        </w:rPr>
        <w:t>зонах</w:t>
      </w:r>
      <w:r w:rsidR="008A5486">
        <w:rPr>
          <w:sz w:val="28"/>
          <w:szCs w:val="28"/>
        </w:rPr>
        <w:t xml:space="preserve"> </w:t>
      </w:r>
      <w:r w:rsidR="003C7372" w:rsidRPr="00BF787A">
        <w:rPr>
          <w:sz w:val="28"/>
          <w:szCs w:val="28"/>
        </w:rPr>
        <w:t>необходимо:</w:t>
      </w:r>
    </w:p>
    <w:p w14:paraId="1E119E6B" w14:textId="1F7F399F" w:rsidR="0017272C" w:rsidRPr="00BF787A" w:rsidRDefault="0017272C" w:rsidP="00BB52E0">
      <w:pPr>
        <w:numPr>
          <w:ilvl w:val="0"/>
          <w:numId w:val="132"/>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24F73F6C" w14:textId="03A5FCF6" w:rsidR="0017272C" w:rsidRPr="00BF787A" w:rsidRDefault="0017272C" w:rsidP="00BB52E0">
      <w:pPr>
        <w:numPr>
          <w:ilvl w:val="0"/>
          <w:numId w:val="132"/>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3C48CFD3" w14:textId="7FF15C2E" w:rsidR="0017272C" w:rsidRPr="00BF787A" w:rsidRDefault="0017272C" w:rsidP="00BB52E0">
      <w:pPr>
        <w:numPr>
          <w:ilvl w:val="0"/>
          <w:numId w:val="132"/>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5059B754" w14:textId="174C5508" w:rsidR="0017272C" w:rsidRPr="00BF787A" w:rsidRDefault="0017272C" w:rsidP="00BB52E0">
      <w:pPr>
        <w:numPr>
          <w:ilvl w:val="0"/>
          <w:numId w:val="132"/>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lastRenderedPageBreak/>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1CDAFE04" w14:textId="32DA426B" w:rsidR="0017272C" w:rsidRPr="00BF787A" w:rsidRDefault="0017272C" w:rsidP="00BB52E0">
      <w:pPr>
        <w:numPr>
          <w:ilvl w:val="0"/>
          <w:numId w:val="132"/>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3FDB8519" w14:textId="34DAFA82" w:rsidR="002D73DC" w:rsidRPr="001B4917" w:rsidRDefault="00D7625C" w:rsidP="001B4917">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9)</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0FD4C18A" w14:textId="77777777" w:rsidR="001B4917" w:rsidRDefault="001B4917" w:rsidP="001B4917">
      <w:pPr>
        <w:pStyle w:val="afffffffff"/>
        <w:jc w:val="both"/>
      </w:pPr>
      <w:r>
        <w:br w:type="page"/>
      </w:r>
    </w:p>
    <w:p w14:paraId="572FBFF4" w14:textId="7247B354" w:rsidR="00A54295" w:rsidRPr="00BF787A" w:rsidRDefault="00AD7F20" w:rsidP="001B4917">
      <w:pPr>
        <w:pStyle w:val="afffffffff"/>
        <w:jc w:val="both"/>
      </w:pPr>
      <w:bookmarkStart w:id="59" w:name="_Toc171673889"/>
      <w:r w:rsidRPr="00BF787A">
        <w:lastRenderedPageBreak/>
        <w:t>Ста</w:t>
      </w:r>
      <w:r w:rsidRPr="001B4917">
        <w:t>тья</w:t>
      </w:r>
      <w:r w:rsidR="008A5486">
        <w:t xml:space="preserve"> </w:t>
      </w:r>
      <w:r w:rsidR="0022280C" w:rsidRPr="001B4917">
        <w:t>2.9</w:t>
      </w:r>
      <w:r w:rsidR="008A5486">
        <w:t xml:space="preserve"> </w:t>
      </w:r>
      <w:r w:rsidR="00050AE1" w:rsidRPr="001B4917">
        <w:t>Градостроительный</w:t>
      </w:r>
      <w:r w:rsidR="008A5486">
        <w:t xml:space="preserve"> </w:t>
      </w:r>
      <w:r w:rsidR="00050AE1" w:rsidRPr="001B4917">
        <w:t>регламент</w:t>
      </w:r>
      <w:r w:rsidR="008A5486">
        <w:t xml:space="preserve"> </w:t>
      </w:r>
      <w:r w:rsidR="00050AE1" w:rsidRPr="001B4917">
        <w:t>зон</w:t>
      </w:r>
      <w:r w:rsidR="008A5486">
        <w:t xml:space="preserve"> </w:t>
      </w:r>
      <w:r w:rsidR="00050AE1" w:rsidRPr="001B4917">
        <w:t>транспортной</w:t>
      </w:r>
      <w:r w:rsidR="008A5486">
        <w:t xml:space="preserve"> </w:t>
      </w:r>
      <w:r w:rsidR="00050AE1" w:rsidRPr="001B4917">
        <w:t>инфраструктуры</w:t>
      </w:r>
      <w:bookmarkEnd w:id="56"/>
      <w:bookmarkEnd w:id="57"/>
      <w:bookmarkEnd w:id="58"/>
      <w:bookmarkEnd w:id="59"/>
    </w:p>
    <w:p w14:paraId="5DE3DA97" w14:textId="4D680EAA" w:rsidR="00050AE1" w:rsidRPr="00BF787A" w:rsidRDefault="00050AE1" w:rsidP="00CC4C47">
      <w:pPr>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1B4917">
        <w:rPr>
          <w:sz w:val="28"/>
          <w:szCs w:val="28"/>
        </w:rPr>
        <w:t>—</w:t>
      </w:r>
      <w:r w:rsidR="008A5486">
        <w:rPr>
          <w:sz w:val="28"/>
          <w:szCs w:val="28"/>
        </w:rPr>
        <w:t xml:space="preserve"> </w:t>
      </w:r>
      <w:r w:rsidRPr="00BF787A">
        <w:rPr>
          <w:sz w:val="28"/>
          <w:szCs w:val="28"/>
        </w:rPr>
        <w:t>Т</w:t>
      </w:r>
      <w:r w:rsidR="00FC2749" w:rsidRPr="00BF787A">
        <w:rPr>
          <w:sz w:val="28"/>
          <w:szCs w:val="28"/>
        </w:rPr>
        <w:t>-1</w:t>
      </w:r>
      <w:r w:rsidRPr="00BF787A">
        <w:rPr>
          <w:sz w:val="28"/>
          <w:szCs w:val="28"/>
        </w:rPr>
        <w:t>.</w:t>
      </w:r>
    </w:p>
    <w:p w14:paraId="0945C2BA" w14:textId="10CE2B23" w:rsidR="00050AE1" w:rsidRPr="00BF787A" w:rsidRDefault="00D372D5" w:rsidP="00CC4C47">
      <w:pPr>
        <w:suppressAutoHyphens/>
        <w:ind w:firstLine="720"/>
        <w:jc w:val="both"/>
        <w:rPr>
          <w:sz w:val="28"/>
          <w:szCs w:val="28"/>
        </w:rPr>
      </w:pPr>
      <w:r w:rsidRPr="00831502">
        <w:rPr>
          <w:sz w:val="28"/>
          <w:szCs w:val="28"/>
        </w:rPr>
        <w:t>2.9</w:t>
      </w:r>
      <w:r w:rsidR="00050AE1" w:rsidRPr="00BF787A">
        <w:rPr>
          <w:sz w:val="28"/>
          <w:szCs w:val="28"/>
        </w:rPr>
        <w:t>.1.</w:t>
      </w:r>
      <w:r w:rsidR="008A5486">
        <w:rPr>
          <w:sz w:val="28"/>
          <w:szCs w:val="28"/>
        </w:rPr>
        <w:t xml:space="preserve"> </w:t>
      </w:r>
      <w:r w:rsidR="00050AE1" w:rsidRPr="00BF787A">
        <w:rPr>
          <w:sz w:val="28"/>
          <w:szCs w:val="28"/>
        </w:rPr>
        <w:t>Цели</w:t>
      </w:r>
      <w:r w:rsidR="008A5486">
        <w:rPr>
          <w:sz w:val="28"/>
          <w:szCs w:val="28"/>
        </w:rPr>
        <w:t xml:space="preserve"> </w:t>
      </w:r>
      <w:r w:rsidR="00050AE1" w:rsidRPr="00BF787A">
        <w:rPr>
          <w:sz w:val="28"/>
          <w:szCs w:val="28"/>
        </w:rPr>
        <w:t>выделения</w:t>
      </w:r>
      <w:r w:rsidR="008A5486">
        <w:rPr>
          <w:sz w:val="28"/>
          <w:szCs w:val="28"/>
        </w:rPr>
        <w:t xml:space="preserve"> </w:t>
      </w:r>
      <w:r w:rsidR="00050AE1" w:rsidRPr="00BF787A">
        <w:rPr>
          <w:sz w:val="28"/>
          <w:szCs w:val="28"/>
        </w:rPr>
        <w:t>зоны:</w:t>
      </w:r>
    </w:p>
    <w:p w14:paraId="544C1450" w14:textId="0191366C" w:rsidR="00050AE1" w:rsidRPr="00BF787A" w:rsidRDefault="00050AE1" w:rsidP="00CC4C47">
      <w:pPr>
        <w:widowControl/>
        <w:suppressAutoHyphens/>
        <w:autoSpaceDE/>
        <w:autoSpaceDN/>
        <w:adjustRightInd/>
        <w:ind w:firstLine="720"/>
        <w:jc w:val="both"/>
        <w:rPr>
          <w:sz w:val="28"/>
          <w:szCs w:val="28"/>
        </w:rPr>
      </w:pPr>
      <w:r w:rsidRPr="00BF787A">
        <w:rPr>
          <w:sz w:val="28"/>
          <w:szCs w:val="28"/>
        </w:rPr>
        <w:t>развитие</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автомобильного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железнодорожного</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технологическими</w:t>
      </w:r>
      <w:r w:rsidR="008A5486">
        <w:rPr>
          <w:sz w:val="28"/>
          <w:szCs w:val="28"/>
        </w:rPr>
        <w:t xml:space="preserve"> </w:t>
      </w:r>
      <w:r w:rsidRPr="00BF787A">
        <w:rPr>
          <w:sz w:val="28"/>
          <w:szCs w:val="28"/>
        </w:rPr>
        <w:t>потребностями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p>
    <w:p w14:paraId="05B42A7E" w14:textId="544504A4" w:rsidR="00050AE1" w:rsidRPr="00BF787A" w:rsidRDefault="00050AE1" w:rsidP="00CC4C47">
      <w:pPr>
        <w:suppressAutoHyphens/>
        <w:autoSpaceDE/>
        <w:autoSpaceDN/>
        <w:adjustRightInd/>
        <w:ind w:firstLine="720"/>
        <w:jc w:val="both"/>
        <w:rPr>
          <w:sz w:val="28"/>
          <w:szCs w:val="28"/>
        </w:rPr>
      </w:pPr>
      <w:r w:rsidRPr="00BF787A">
        <w:rPr>
          <w:sz w:val="28"/>
          <w:szCs w:val="28"/>
        </w:rPr>
        <w:t>развитие</w:t>
      </w:r>
      <w:r w:rsidR="008A5486">
        <w:rPr>
          <w:sz w:val="28"/>
          <w:szCs w:val="28"/>
        </w:rPr>
        <w:t xml:space="preserve"> </w:t>
      </w:r>
      <w:r w:rsidRPr="00BF787A">
        <w:rPr>
          <w:sz w:val="28"/>
          <w:szCs w:val="28"/>
        </w:rPr>
        <w:t>комплексов</w:t>
      </w:r>
      <w:r w:rsidR="008A5486">
        <w:rPr>
          <w:sz w:val="28"/>
          <w:szCs w:val="28"/>
        </w:rPr>
        <w:t xml:space="preserve"> </w:t>
      </w:r>
      <w:r w:rsidRPr="00BF787A">
        <w:rPr>
          <w:sz w:val="28"/>
          <w:szCs w:val="28"/>
        </w:rPr>
        <w:t>пассажирских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грузовых</w:t>
      </w:r>
      <w:r w:rsidR="008A5486">
        <w:rPr>
          <w:sz w:val="28"/>
          <w:szCs w:val="28"/>
        </w:rPr>
        <w:t xml:space="preserve"> </w:t>
      </w:r>
      <w:r w:rsidRPr="00BF787A">
        <w:rPr>
          <w:sz w:val="28"/>
          <w:szCs w:val="28"/>
        </w:rPr>
        <w:t>терминалов,</w:t>
      </w:r>
      <w:r w:rsidR="008A5486">
        <w:rPr>
          <w:sz w:val="28"/>
          <w:szCs w:val="28"/>
        </w:rPr>
        <w:t xml:space="preserve"> </w:t>
      </w:r>
      <w:r w:rsidRPr="00BF787A">
        <w:rPr>
          <w:sz w:val="28"/>
          <w:szCs w:val="28"/>
        </w:rPr>
        <w:t>оснащенных</w:t>
      </w:r>
      <w:r w:rsidR="008A5486">
        <w:rPr>
          <w:sz w:val="28"/>
          <w:szCs w:val="28"/>
        </w:rPr>
        <w:t xml:space="preserve"> </w:t>
      </w:r>
      <w:r w:rsidRPr="00BF787A">
        <w:rPr>
          <w:sz w:val="28"/>
          <w:szCs w:val="28"/>
        </w:rPr>
        <w:t>всеми</w:t>
      </w:r>
      <w:r w:rsidR="008A5486">
        <w:rPr>
          <w:sz w:val="28"/>
          <w:szCs w:val="28"/>
        </w:rPr>
        <w:t xml:space="preserve"> </w:t>
      </w:r>
      <w:r w:rsidRPr="00BF787A">
        <w:rPr>
          <w:sz w:val="28"/>
          <w:szCs w:val="28"/>
        </w:rPr>
        <w:t>необходимыми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качественного</w:t>
      </w:r>
      <w:r w:rsidR="008A5486">
        <w:rPr>
          <w:sz w:val="28"/>
          <w:szCs w:val="28"/>
        </w:rPr>
        <w:t xml:space="preserve"> </w:t>
      </w:r>
      <w:r w:rsidRPr="00BF787A">
        <w:rPr>
          <w:sz w:val="28"/>
          <w:szCs w:val="28"/>
        </w:rPr>
        <w:t>выполнения</w:t>
      </w:r>
      <w:r w:rsidR="008A5486">
        <w:rPr>
          <w:sz w:val="28"/>
          <w:szCs w:val="28"/>
        </w:rPr>
        <w:t xml:space="preserve"> </w:t>
      </w:r>
      <w:r w:rsidRPr="00BF787A">
        <w:rPr>
          <w:sz w:val="28"/>
          <w:szCs w:val="28"/>
        </w:rPr>
        <w:t>основных</w:t>
      </w:r>
      <w:r w:rsidR="008A5486">
        <w:rPr>
          <w:sz w:val="28"/>
          <w:szCs w:val="28"/>
        </w:rPr>
        <w:t xml:space="preserve"> </w:t>
      </w:r>
      <w:r w:rsidRPr="00BF787A">
        <w:rPr>
          <w:sz w:val="28"/>
          <w:szCs w:val="28"/>
        </w:rPr>
        <w:t>функций</w:t>
      </w:r>
      <w:r w:rsidR="008A5486">
        <w:rPr>
          <w:sz w:val="28"/>
          <w:szCs w:val="28"/>
        </w:rPr>
        <w:t xml:space="preserve"> </w:t>
      </w:r>
      <w:r w:rsidRPr="00BF787A">
        <w:rPr>
          <w:sz w:val="28"/>
          <w:szCs w:val="28"/>
        </w:rPr>
        <w:t>технологическими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социальными</w:t>
      </w:r>
      <w:r w:rsidR="008A5486">
        <w:rPr>
          <w:sz w:val="28"/>
          <w:szCs w:val="28"/>
        </w:rPr>
        <w:t xml:space="preserve"> </w:t>
      </w:r>
      <w:r w:rsidRPr="00BF787A">
        <w:rPr>
          <w:sz w:val="28"/>
          <w:szCs w:val="28"/>
        </w:rPr>
        <w:t>объектами.</w:t>
      </w:r>
    </w:p>
    <w:p w14:paraId="6BCEC6B0" w14:textId="3A582C51" w:rsidR="00050AE1" w:rsidRPr="00BF787A" w:rsidRDefault="00D372D5" w:rsidP="00CC4C47">
      <w:pPr>
        <w:suppressAutoHyphens/>
        <w:ind w:firstLine="720"/>
        <w:jc w:val="both"/>
        <w:rPr>
          <w:sz w:val="28"/>
          <w:szCs w:val="28"/>
        </w:rPr>
      </w:pPr>
      <w:r w:rsidRPr="00BF787A">
        <w:rPr>
          <w:sz w:val="28"/>
          <w:szCs w:val="28"/>
        </w:rPr>
        <w:t>2.</w:t>
      </w:r>
      <w:r w:rsidRPr="00831502">
        <w:rPr>
          <w:sz w:val="28"/>
          <w:szCs w:val="28"/>
        </w:rPr>
        <w:t>9</w:t>
      </w:r>
      <w:r w:rsidR="00050AE1" w:rsidRPr="00BF787A">
        <w:rPr>
          <w:sz w:val="28"/>
          <w:szCs w:val="28"/>
        </w:rPr>
        <w:t>.2.</w:t>
      </w:r>
      <w:r w:rsidR="008A5486">
        <w:rPr>
          <w:sz w:val="28"/>
          <w:szCs w:val="28"/>
        </w:rPr>
        <w:t xml:space="preserve"> </w:t>
      </w:r>
      <w:r w:rsidR="00050AE1" w:rsidRPr="00BF787A">
        <w:rPr>
          <w:sz w:val="28"/>
          <w:szCs w:val="28"/>
        </w:rPr>
        <w:t>Границами</w:t>
      </w:r>
      <w:r w:rsidR="008A5486">
        <w:rPr>
          <w:sz w:val="28"/>
          <w:szCs w:val="28"/>
        </w:rPr>
        <w:t xml:space="preserve"> </w:t>
      </w:r>
      <w:r w:rsidR="00050AE1" w:rsidRPr="00BF787A">
        <w:rPr>
          <w:sz w:val="28"/>
          <w:szCs w:val="28"/>
        </w:rPr>
        <w:t>зоны</w:t>
      </w:r>
      <w:r w:rsidR="008A5486">
        <w:rPr>
          <w:sz w:val="28"/>
          <w:szCs w:val="28"/>
        </w:rPr>
        <w:t xml:space="preserve"> </w:t>
      </w:r>
      <w:r w:rsidR="00050AE1" w:rsidRPr="00BF787A">
        <w:rPr>
          <w:sz w:val="28"/>
          <w:szCs w:val="28"/>
        </w:rPr>
        <w:t>являются</w:t>
      </w:r>
      <w:r w:rsidR="008A5486">
        <w:rPr>
          <w:sz w:val="28"/>
          <w:szCs w:val="28"/>
        </w:rPr>
        <w:t xml:space="preserve"> </w:t>
      </w:r>
      <w:r w:rsidR="00050AE1" w:rsidRPr="00BF787A">
        <w:rPr>
          <w:sz w:val="28"/>
          <w:szCs w:val="28"/>
        </w:rPr>
        <w:t>красные</w:t>
      </w:r>
      <w:r w:rsidR="008A5486">
        <w:rPr>
          <w:sz w:val="28"/>
          <w:szCs w:val="28"/>
        </w:rPr>
        <w:t xml:space="preserve"> </w:t>
      </w:r>
      <w:r w:rsidR="00050AE1" w:rsidRPr="00BF787A">
        <w:rPr>
          <w:sz w:val="28"/>
          <w:szCs w:val="28"/>
        </w:rPr>
        <w:t>линии</w:t>
      </w:r>
      <w:r w:rsidR="008A5486">
        <w:rPr>
          <w:sz w:val="28"/>
          <w:szCs w:val="28"/>
        </w:rPr>
        <w:t xml:space="preserve"> </w:t>
      </w:r>
      <w:r w:rsidR="00050AE1" w:rsidRPr="00BF787A">
        <w:rPr>
          <w:sz w:val="28"/>
          <w:szCs w:val="28"/>
        </w:rPr>
        <w:t>улиц</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дорог</w:t>
      </w:r>
      <w:r w:rsidR="008A5486">
        <w:rPr>
          <w:sz w:val="28"/>
          <w:szCs w:val="28"/>
        </w:rPr>
        <w:t xml:space="preserve"> </w:t>
      </w:r>
      <w:r w:rsidR="00050AE1" w:rsidRPr="00BF787A">
        <w:rPr>
          <w:sz w:val="28"/>
          <w:szCs w:val="28"/>
        </w:rPr>
        <w:t>(данные</w:t>
      </w:r>
      <w:r w:rsidR="008A5486">
        <w:rPr>
          <w:sz w:val="28"/>
          <w:szCs w:val="28"/>
        </w:rPr>
        <w:t xml:space="preserve"> </w:t>
      </w:r>
      <w:r w:rsidR="00050AE1" w:rsidRPr="00BF787A">
        <w:rPr>
          <w:sz w:val="28"/>
          <w:szCs w:val="28"/>
        </w:rPr>
        <w:t>территории</w:t>
      </w:r>
      <w:r w:rsidR="008A5486">
        <w:rPr>
          <w:sz w:val="28"/>
          <w:szCs w:val="28"/>
        </w:rPr>
        <w:t xml:space="preserve"> </w:t>
      </w:r>
      <w:r w:rsidR="00050AE1" w:rsidRPr="00BF787A">
        <w:rPr>
          <w:sz w:val="28"/>
          <w:szCs w:val="28"/>
        </w:rPr>
        <w:t>относится</w:t>
      </w:r>
      <w:r w:rsidR="008A5486">
        <w:rPr>
          <w:sz w:val="28"/>
          <w:szCs w:val="28"/>
        </w:rPr>
        <w:t xml:space="preserve"> </w:t>
      </w:r>
      <w:r w:rsidR="00050AE1" w:rsidRPr="00BF787A">
        <w:rPr>
          <w:sz w:val="28"/>
          <w:szCs w:val="28"/>
        </w:rPr>
        <w:t>к</w:t>
      </w:r>
      <w:r w:rsidR="008A5486">
        <w:rPr>
          <w:sz w:val="28"/>
          <w:szCs w:val="28"/>
        </w:rPr>
        <w:t xml:space="preserve"> </w:t>
      </w:r>
      <w:r w:rsidR="00050AE1" w:rsidRPr="00BF787A">
        <w:rPr>
          <w:sz w:val="28"/>
          <w:szCs w:val="28"/>
        </w:rPr>
        <w:t>землям</w:t>
      </w:r>
      <w:r w:rsidR="008A5486">
        <w:rPr>
          <w:sz w:val="28"/>
          <w:szCs w:val="28"/>
        </w:rPr>
        <w:t xml:space="preserve"> </w:t>
      </w:r>
      <w:r w:rsidR="00050AE1" w:rsidRPr="00BF787A">
        <w:rPr>
          <w:sz w:val="28"/>
          <w:szCs w:val="28"/>
        </w:rPr>
        <w:t>общего</w:t>
      </w:r>
      <w:r w:rsidR="008A5486">
        <w:rPr>
          <w:sz w:val="28"/>
          <w:szCs w:val="28"/>
        </w:rPr>
        <w:t xml:space="preserve"> </w:t>
      </w:r>
      <w:r w:rsidR="00050AE1" w:rsidRPr="00BF787A">
        <w:rPr>
          <w:sz w:val="28"/>
          <w:szCs w:val="28"/>
        </w:rPr>
        <w:t>пользования),</w:t>
      </w:r>
      <w:r w:rsidR="008A5486">
        <w:rPr>
          <w:sz w:val="28"/>
          <w:szCs w:val="28"/>
        </w:rPr>
        <w:t xml:space="preserve"> </w:t>
      </w:r>
      <w:r w:rsidR="00050AE1" w:rsidRPr="00BF787A">
        <w:rPr>
          <w:sz w:val="28"/>
          <w:szCs w:val="28"/>
        </w:rPr>
        <w:t>полосы</w:t>
      </w:r>
      <w:r w:rsidR="008A5486">
        <w:rPr>
          <w:sz w:val="28"/>
          <w:szCs w:val="28"/>
        </w:rPr>
        <w:t xml:space="preserve"> </w:t>
      </w:r>
      <w:r w:rsidR="00050AE1" w:rsidRPr="00BF787A">
        <w:rPr>
          <w:sz w:val="28"/>
          <w:szCs w:val="28"/>
        </w:rPr>
        <w:t>отвода</w:t>
      </w:r>
      <w:r w:rsidR="008A5486">
        <w:rPr>
          <w:sz w:val="28"/>
          <w:szCs w:val="28"/>
        </w:rPr>
        <w:t xml:space="preserve"> </w:t>
      </w:r>
      <w:r w:rsidR="00050AE1" w:rsidRPr="00BF787A">
        <w:rPr>
          <w:sz w:val="28"/>
          <w:szCs w:val="28"/>
        </w:rPr>
        <w:t>для</w:t>
      </w:r>
      <w:r w:rsidR="008A5486">
        <w:rPr>
          <w:sz w:val="28"/>
          <w:szCs w:val="28"/>
        </w:rPr>
        <w:t xml:space="preserve"> </w:t>
      </w:r>
      <w:r w:rsidR="00050AE1" w:rsidRPr="00BF787A">
        <w:rPr>
          <w:sz w:val="28"/>
          <w:szCs w:val="28"/>
        </w:rPr>
        <w:t>объектов</w:t>
      </w:r>
      <w:r w:rsidR="008A5486">
        <w:rPr>
          <w:sz w:val="28"/>
          <w:szCs w:val="28"/>
        </w:rPr>
        <w:t xml:space="preserve"> </w:t>
      </w:r>
      <w:r w:rsidR="00050AE1" w:rsidRPr="00BF787A">
        <w:rPr>
          <w:sz w:val="28"/>
          <w:szCs w:val="28"/>
        </w:rPr>
        <w:t>железнодорожного</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автомобильного</w:t>
      </w:r>
      <w:r w:rsidR="008A5486">
        <w:rPr>
          <w:sz w:val="28"/>
          <w:szCs w:val="28"/>
        </w:rPr>
        <w:t xml:space="preserve"> </w:t>
      </w:r>
      <w:r w:rsidR="00050AE1" w:rsidRPr="00BF787A">
        <w:rPr>
          <w:sz w:val="28"/>
          <w:szCs w:val="28"/>
        </w:rPr>
        <w:t>транспорта.</w:t>
      </w:r>
    </w:p>
    <w:p w14:paraId="76A94080" w14:textId="429BF8C0" w:rsidR="001969D9" w:rsidRPr="00BF787A" w:rsidRDefault="00D372D5" w:rsidP="001969D9">
      <w:pPr>
        <w:suppressAutoHyphens/>
        <w:ind w:firstLine="720"/>
        <w:jc w:val="both"/>
        <w:rPr>
          <w:sz w:val="28"/>
          <w:szCs w:val="28"/>
        </w:rPr>
      </w:pPr>
      <w:r w:rsidRPr="00BF787A">
        <w:rPr>
          <w:sz w:val="28"/>
          <w:szCs w:val="28"/>
        </w:rPr>
        <w:t>2.</w:t>
      </w:r>
      <w:r w:rsidRPr="00831502">
        <w:rPr>
          <w:sz w:val="28"/>
          <w:szCs w:val="28"/>
        </w:rPr>
        <w:t>9</w:t>
      </w:r>
      <w:r w:rsidR="00050AE1" w:rsidRPr="00BF787A">
        <w:rPr>
          <w:sz w:val="28"/>
          <w:szCs w:val="28"/>
        </w:rPr>
        <w:t>.3.</w:t>
      </w:r>
      <w:r w:rsidR="008A5486">
        <w:rPr>
          <w:sz w:val="28"/>
          <w:szCs w:val="28"/>
        </w:rPr>
        <w:t xml:space="preserve"> </w:t>
      </w:r>
      <w:r w:rsidR="00050AE1" w:rsidRPr="00BF787A">
        <w:rPr>
          <w:sz w:val="28"/>
          <w:szCs w:val="28"/>
        </w:rPr>
        <w:t>Основные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условно</w:t>
      </w:r>
      <w:r w:rsidR="008A5486">
        <w:rPr>
          <w:sz w:val="28"/>
          <w:szCs w:val="28"/>
        </w:rPr>
        <w:t xml:space="preserve"> </w:t>
      </w:r>
      <w:r w:rsidR="00050AE1" w:rsidRPr="00BF787A">
        <w:rPr>
          <w:sz w:val="28"/>
          <w:szCs w:val="28"/>
        </w:rPr>
        <w:t>разрешенные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вспомогательные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земельных</w:t>
      </w:r>
      <w:r w:rsidR="008A5486">
        <w:rPr>
          <w:sz w:val="28"/>
          <w:szCs w:val="28"/>
        </w:rPr>
        <w:t xml:space="preserve"> </w:t>
      </w:r>
      <w:r w:rsidR="00050AE1" w:rsidRPr="00BF787A">
        <w:rPr>
          <w:sz w:val="28"/>
          <w:szCs w:val="28"/>
        </w:rPr>
        <w:t>участков</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объектов</w:t>
      </w:r>
      <w:r w:rsidR="008A5486">
        <w:rPr>
          <w:sz w:val="28"/>
          <w:szCs w:val="28"/>
        </w:rPr>
        <w:t xml:space="preserve"> </w:t>
      </w:r>
      <w:r w:rsidR="00050AE1" w:rsidRPr="00BF787A">
        <w:rPr>
          <w:sz w:val="28"/>
          <w:szCs w:val="28"/>
        </w:rPr>
        <w:t>капитального</w:t>
      </w:r>
      <w:r w:rsidR="008A5486">
        <w:rPr>
          <w:sz w:val="28"/>
          <w:szCs w:val="28"/>
        </w:rPr>
        <w:t xml:space="preserve"> </w:t>
      </w:r>
      <w:r w:rsidR="00050AE1" w:rsidRPr="00BF787A">
        <w:rPr>
          <w:sz w:val="28"/>
          <w:szCs w:val="28"/>
        </w:rPr>
        <w:t>строительства:</w:t>
      </w:r>
    </w:p>
    <w:p w14:paraId="561C645C" w14:textId="3701E3F6" w:rsidR="00FC2749" w:rsidRPr="00BF787A" w:rsidRDefault="00050AE1" w:rsidP="001969D9">
      <w:pPr>
        <w:suppressAutoHyphens/>
        <w:ind w:firstLine="720"/>
        <w:jc w:val="both"/>
        <w:rPr>
          <w:bCs/>
          <w:sz w:val="28"/>
          <w:szCs w:val="28"/>
        </w:rPr>
      </w:pPr>
      <w:r w:rsidRPr="00BF787A">
        <w:rPr>
          <w:bCs/>
          <w:sz w:val="28"/>
          <w:szCs w:val="28"/>
        </w:rPr>
        <w:t>Таблица</w:t>
      </w:r>
      <w:r w:rsidR="008A5486">
        <w:rPr>
          <w:bCs/>
          <w:sz w:val="28"/>
          <w:szCs w:val="28"/>
        </w:rPr>
        <w:t xml:space="preserve"> </w:t>
      </w:r>
      <w:r w:rsidR="00D372D5" w:rsidRPr="00BF787A">
        <w:rPr>
          <w:bCs/>
          <w:sz w:val="28"/>
          <w:szCs w:val="28"/>
        </w:rPr>
        <w:t>9</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Т</w:t>
      </w:r>
      <w:r w:rsidR="00FC2749" w:rsidRPr="00BF787A">
        <w:rPr>
          <w:bCs/>
          <w:sz w:val="28"/>
          <w:szCs w:val="28"/>
        </w:rPr>
        <w:t>-1</w:t>
      </w:r>
    </w:p>
    <w:p w14:paraId="1A4312FD" w14:textId="77777777" w:rsidR="00FC2749" w:rsidRPr="00BF787A" w:rsidRDefault="00FC2749" w:rsidP="001969D9">
      <w:pPr>
        <w:keepNext/>
        <w:ind w:left="-100"/>
        <w:jc w:val="both"/>
        <w:rPr>
          <w:bCs/>
          <w:sz w:val="28"/>
          <w:szCs w:val="28"/>
        </w:rPr>
        <w:sectPr w:rsidR="00FC2749" w:rsidRPr="00BF787A" w:rsidSect="00360249">
          <w:pgSz w:w="11906" w:h="16838"/>
          <w:pgMar w:top="1134" w:right="567" w:bottom="1134" w:left="1700" w:header="709" w:footer="709" w:gutter="0"/>
          <w:cols w:space="708"/>
          <w:docGrid w:linePitch="360"/>
        </w:sect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7"/>
        <w:gridCol w:w="1601"/>
        <w:gridCol w:w="3095"/>
        <w:gridCol w:w="9"/>
        <w:gridCol w:w="3884"/>
        <w:gridCol w:w="15"/>
        <w:gridCol w:w="4275"/>
        <w:gridCol w:w="20"/>
        <w:gridCol w:w="6"/>
      </w:tblGrid>
      <w:tr w:rsidR="00BF787A" w:rsidRPr="001B4917" w14:paraId="631056F0" w14:textId="77777777" w:rsidTr="006766F1">
        <w:trPr>
          <w:trHeight w:val="2511"/>
        </w:trPr>
        <w:tc>
          <w:tcPr>
            <w:tcW w:w="584" w:type="pct"/>
            <w:shd w:val="clear" w:color="auto" w:fill="auto"/>
            <w:vAlign w:val="center"/>
          </w:tcPr>
          <w:p w14:paraId="1A3C272A" w14:textId="2152526B" w:rsidR="00FC2749" w:rsidRPr="001B4917" w:rsidRDefault="00FC2749" w:rsidP="006766F1">
            <w:pPr>
              <w:keepNext/>
              <w:ind w:firstLine="5"/>
              <w:jc w:val="center"/>
              <w:rPr>
                <w:bCs/>
                <w:sz w:val="24"/>
                <w:szCs w:val="24"/>
              </w:rPr>
            </w:pPr>
            <w:r w:rsidRPr="001B4917">
              <w:rPr>
                <w:bCs/>
                <w:sz w:val="24"/>
                <w:szCs w:val="24"/>
              </w:rPr>
              <w:lastRenderedPageBreak/>
              <w:t>Наименование</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p>
        </w:tc>
        <w:tc>
          <w:tcPr>
            <w:tcW w:w="548" w:type="pct"/>
            <w:vAlign w:val="center"/>
          </w:tcPr>
          <w:p w14:paraId="10B73307" w14:textId="3D877B79" w:rsidR="00FC2749" w:rsidRPr="001B4917" w:rsidRDefault="00FC2749" w:rsidP="006766F1">
            <w:pPr>
              <w:keepNext/>
              <w:ind w:firstLine="5"/>
              <w:jc w:val="center"/>
              <w:rPr>
                <w:bCs/>
                <w:sz w:val="24"/>
                <w:szCs w:val="24"/>
              </w:rPr>
            </w:pPr>
            <w:r w:rsidRPr="001B4917">
              <w:rPr>
                <w:bCs/>
                <w:sz w:val="24"/>
                <w:szCs w:val="24"/>
              </w:rPr>
              <w:t>Код</w:t>
            </w:r>
            <w:r w:rsidR="008A5486">
              <w:rPr>
                <w:bCs/>
                <w:sz w:val="24"/>
                <w:szCs w:val="24"/>
              </w:rPr>
              <w:t xml:space="preserve"> </w:t>
            </w:r>
            <w:r w:rsidRPr="001B4917">
              <w:rPr>
                <w:bCs/>
                <w:sz w:val="24"/>
                <w:szCs w:val="24"/>
              </w:rPr>
              <w:t>(числовое</w:t>
            </w:r>
            <w:r w:rsidR="008A5486">
              <w:rPr>
                <w:bCs/>
                <w:sz w:val="24"/>
                <w:szCs w:val="24"/>
              </w:rPr>
              <w:t xml:space="preserve"> </w:t>
            </w:r>
            <w:r w:rsidRPr="001B4917">
              <w:rPr>
                <w:bCs/>
                <w:sz w:val="24"/>
                <w:szCs w:val="24"/>
              </w:rPr>
              <w:t>обозначение)</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p>
        </w:tc>
        <w:tc>
          <w:tcPr>
            <w:tcW w:w="1062" w:type="pct"/>
            <w:gridSpan w:val="2"/>
            <w:shd w:val="clear" w:color="auto" w:fill="auto"/>
            <w:vAlign w:val="center"/>
          </w:tcPr>
          <w:p w14:paraId="5F2D52EE" w14:textId="748283A9" w:rsidR="00FC2749" w:rsidRPr="001B4917" w:rsidRDefault="00FC2749" w:rsidP="006766F1">
            <w:pPr>
              <w:keepNext/>
              <w:ind w:firstLine="5"/>
              <w:jc w:val="center"/>
              <w:rPr>
                <w:bCs/>
                <w:sz w:val="24"/>
                <w:szCs w:val="24"/>
              </w:rPr>
            </w:pPr>
            <w:r w:rsidRPr="001B4917">
              <w:rPr>
                <w:bCs/>
                <w:sz w:val="24"/>
                <w:szCs w:val="24"/>
              </w:rPr>
              <w:t>Основные</w:t>
            </w:r>
            <w:r w:rsidR="008A5486">
              <w:rPr>
                <w:bCs/>
                <w:sz w:val="24"/>
                <w:szCs w:val="24"/>
              </w:rPr>
              <w:t xml:space="preserve"> </w:t>
            </w:r>
            <w:r w:rsidRPr="001B4917">
              <w:rPr>
                <w:bCs/>
                <w:sz w:val="24"/>
                <w:szCs w:val="24"/>
              </w:rPr>
              <w:t>виды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(О),</w:t>
            </w:r>
            <w:r w:rsidR="008A5486">
              <w:rPr>
                <w:bCs/>
                <w:sz w:val="24"/>
                <w:szCs w:val="24"/>
              </w:rPr>
              <w:t xml:space="preserve"> </w:t>
            </w:r>
            <w:r w:rsidRPr="001B4917">
              <w:rPr>
                <w:bCs/>
                <w:sz w:val="24"/>
                <w:szCs w:val="24"/>
              </w:rPr>
              <w:t>условно</w:t>
            </w:r>
            <w:r w:rsidR="008A5486">
              <w:rPr>
                <w:bCs/>
                <w:sz w:val="24"/>
                <w:szCs w:val="24"/>
              </w:rPr>
              <w:t xml:space="preserve"> </w:t>
            </w:r>
            <w:r w:rsidRPr="001B4917">
              <w:rPr>
                <w:bCs/>
                <w:sz w:val="24"/>
                <w:szCs w:val="24"/>
              </w:rPr>
              <w:t>разрешенные</w:t>
            </w:r>
            <w:r w:rsidR="008A5486">
              <w:rPr>
                <w:bCs/>
                <w:sz w:val="24"/>
                <w:szCs w:val="24"/>
              </w:rPr>
              <w:t xml:space="preserve"> </w:t>
            </w:r>
            <w:r w:rsidRPr="001B4917">
              <w:rPr>
                <w:bCs/>
                <w:sz w:val="24"/>
                <w:szCs w:val="24"/>
              </w:rPr>
              <w:t>виды</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(У),</w:t>
            </w:r>
            <w:r w:rsidR="008A5486">
              <w:rPr>
                <w:bCs/>
                <w:sz w:val="24"/>
                <w:szCs w:val="24"/>
              </w:rPr>
              <w:t xml:space="preserve"> </w:t>
            </w:r>
            <w:r w:rsidRPr="001B4917">
              <w:rPr>
                <w:bCs/>
                <w:sz w:val="24"/>
                <w:szCs w:val="24"/>
              </w:rPr>
              <w:t>вспомогательные</w:t>
            </w:r>
            <w:r w:rsidR="008A5486">
              <w:rPr>
                <w:bCs/>
                <w:sz w:val="24"/>
                <w:szCs w:val="24"/>
              </w:rPr>
              <w:t xml:space="preserve"> </w:t>
            </w:r>
            <w:r w:rsidRPr="001B4917">
              <w:rPr>
                <w:bCs/>
                <w:sz w:val="24"/>
                <w:szCs w:val="24"/>
              </w:rPr>
              <w:t>виды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территориальной</w:t>
            </w:r>
            <w:r w:rsidR="008A5486">
              <w:rPr>
                <w:bCs/>
                <w:sz w:val="24"/>
                <w:szCs w:val="24"/>
              </w:rPr>
              <w:t xml:space="preserve"> </w:t>
            </w:r>
            <w:r w:rsidRPr="001B4917">
              <w:rPr>
                <w:bCs/>
                <w:sz w:val="24"/>
                <w:szCs w:val="24"/>
              </w:rPr>
              <w:t>зоны</w:t>
            </w:r>
            <w:r w:rsidR="008A5486">
              <w:rPr>
                <w:bCs/>
                <w:sz w:val="24"/>
                <w:szCs w:val="24"/>
              </w:rPr>
              <w:t xml:space="preserve">  </w:t>
            </w:r>
            <w:r w:rsidRPr="001B4917">
              <w:rPr>
                <w:bCs/>
                <w:sz w:val="24"/>
                <w:szCs w:val="24"/>
              </w:rPr>
              <w:t>Т-1</w:t>
            </w:r>
          </w:p>
        </w:tc>
        <w:tc>
          <w:tcPr>
            <w:tcW w:w="1334" w:type="pct"/>
            <w:gridSpan w:val="2"/>
            <w:shd w:val="clear" w:color="auto" w:fill="auto"/>
            <w:vAlign w:val="center"/>
          </w:tcPr>
          <w:p w14:paraId="68D367EC" w14:textId="4E8736EB" w:rsidR="00FC2749" w:rsidRPr="001B4917" w:rsidRDefault="00FC2749" w:rsidP="006766F1">
            <w:pPr>
              <w:keepNext/>
              <w:ind w:firstLine="5"/>
              <w:jc w:val="center"/>
              <w:rPr>
                <w:bCs/>
                <w:sz w:val="24"/>
                <w:szCs w:val="24"/>
              </w:rPr>
            </w:pPr>
            <w:r w:rsidRPr="001B4917">
              <w:rPr>
                <w:bCs/>
                <w:sz w:val="24"/>
                <w:szCs w:val="24"/>
              </w:rPr>
              <w:t>Описание</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p>
        </w:tc>
        <w:tc>
          <w:tcPr>
            <w:tcW w:w="1472" w:type="pct"/>
            <w:gridSpan w:val="3"/>
            <w:shd w:val="clear" w:color="auto" w:fill="auto"/>
            <w:vAlign w:val="center"/>
          </w:tcPr>
          <w:p w14:paraId="1146C56B" w14:textId="13D0E9E3" w:rsidR="00FC2749" w:rsidRPr="001B4917" w:rsidRDefault="00FC2749" w:rsidP="006766F1">
            <w:pPr>
              <w:keepNext/>
              <w:ind w:firstLine="5"/>
              <w:jc w:val="center"/>
              <w:rPr>
                <w:bCs/>
                <w:sz w:val="24"/>
                <w:szCs w:val="24"/>
              </w:rPr>
            </w:pPr>
            <w:r w:rsidRPr="001B4917">
              <w:rPr>
                <w:bCs/>
                <w:sz w:val="24"/>
                <w:szCs w:val="24"/>
              </w:rPr>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земельных</w:t>
            </w:r>
            <w:r w:rsidR="008A5486">
              <w:rPr>
                <w:bCs/>
                <w:sz w:val="24"/>
                <w:szCs w:val="24"/>
              </w:rPr>
              <w:t xml:space="preserve"> </w:t>
            </w:r>
            <w:r w:rsidRPr="001B4917">
              <w:rPr>
                <w:bCs/>
                <w:sz w:val="24"/>
                <w:szCs w:val="24"/>
              </w:rPr>
              <w:t>участков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реконструкции</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p>
        </w:tc>
      </w:tr>
      <w:tr w:rsidR="00BF787A" w:rsidRPr="001B4917" w14:paraId="3CDFF9B5" w14:textId="77777777" w:rsidTr="006766F1">
        <w:trPr>
          <w:trHeight w:val="172"/>
        </w:trPr>
        <w:tc>
          <w:tcPr>
            <w:tcW w:w="584" w:type="pct"/>
            <w:shd w:val="clear" w:color="auto" w:fill="auto"/>
            <w:vAlign w:val="center"/>
          </w:tcPr>
          <w:p w14:paraId="04E41074" w14:textId="77777777" w:rsidR="00FC2749" w:rsidRPr="001B4917" w:rsidRDefault="00FC2749" w:rsidP="006766F1">
            <w:pPr>
              <w:keepNext/>
              <w:ind w:firstLine="5"/>
              <w:jc w:val="center"/>
              <w:rPr>
                <w:bCs/>
                <w:sz w:val="24"/>
                <w:szCs w:val="24"/>
              </w:rPr>
            </w:pPr>
            <w:r w:rsidRPr="001B4917">
              <w:rPr>
                <w:bCs/>
                <w:sz w:val="24"/>
                <w:szCs w:val="24"/>
              </w:rPr>
              <w:t>1</w:t>
            </w:r>
          </w:p>
        </w:tc>
        <w:tc>
          <w:tcPr>
            <w:tcW w:w="548" w:type="pct"/>
            <w:vAlign w:val="center"/>
          </w:tcPr>
          <w:p w14:paraId="3C57EEC2" w14:textId="77777777" w:rsidR="00FC2749" w:rsidRPr="001B4917" w:rsidRDefault="00FC2749" w:rsidP="006766F1">
            <w:pPr>
              <w:keepNext/>
              <w:ind w:firstLine="5"/>
              <w:jc w:val="center"/>
              <w:rPr>
                <w:bCs/>
                <w:sz w:val="24"/>
                <w:szCs w:val="24"/>
              </w:rPr>
            </w:pPr>
            <w:r w:rsidRPr="001B4917">
              <w:rPr>
                <w:bCs/>
                <w:sz w:val="24"/>
                <w:szCs w:val="24"/>
              </w:rPr>
              <w:t>2</w:t>
            </w:r>
          </w:p>
        </w:tc>
        <w:tc>
          <w:tcPr>
            <w:tcW w:w="1062" w:type="pct"/>
            <w:gridSpan w:val="2"/>
            <w:shd w:val="clear" w:color="auto" w:fill="auto"/>
            <w:vAlign w:val="center"/>
          </w:tcPr>
          <w:p w14:paraId="146F604C" w14:textId="77777777" w:rsidR="00FC2749" w:rsidRPr="001B4917" w:rsidRDefault="00FC2749" w:rsidP="006766F1">
            <w:pPr>
              <w:keepNext/>
              <w:ind w:firstLine="5"/>
              <w:jc w:val="center"/>
              <w:rPr>
                <w:bCs/>
                <w:sz w:val="24"/>
                <w:szCs w:val="24"/>
              </w:rPr>
            </w:pPr>
            <w:r w:rsidRPr="001B4917">
              <w:rPr>
                <w:bCs/>
                <w:sz w:val="24"/>
                <w:szCs w:val="24"/>
              </w:rPr>
              <w:t>3</w:t>
            </w:r>
          </w:p>
        </w:tc>
        <w:tc>
          <w:tcPr>
            <w:tcW w:w="1334" w:type="pct"/>
            <w:gridSpan w:val="2"/>
            <w:shd w:val="clear" w:color="auto" w:fill="auto"/>
            <w:vAlign w:val="center"/>
          </w:tcPr>
          <w:p w14:paraId="0FCDF298" w14:textId="77777777" w:rsidR="00FC2749" w:rsidRPr="001B4917" w:rsidRDefault="00FC2749" w:rsidP="006766F1">
            <w:pPr>
              <w:keepNext/>
              <w:ind w:firstLine="5"/>
              <w:jc w:val="center"/>
              <w:rPr>
                <w:bCs/>
                <w:sz w:val="24"/>
                <w:szCs w:val="24"/>
              </w:rPr>
            </w:pPr>
            <w:r w:rsidRPr="001B4917">
              <w:rPr>
                <w:bCs/>
                <w:sz w:val="24"/>
                <w:szCs w:val="24"/>
              </w:rPr>
              <w:t>4</w:t>
            </w:r>
          </w:p>
        </w:tc>
        <w:tc>
          <w:tcPr>
            <w:tcW w:w="1472" w:type="pct"/>
            <w:gridSpan w:val="3"/>
            <w:shd w:val="clear" w:color="auto" w:fill="auto"/>
            <w:vAlign w:val="center"/>
          </w:tcPr>
          <w:p w14:paraId="6AE0606C" w14:textId="77777777" w:rsidR="00FC2749" w:rsidRPr="001B4917" w:rsidRDefault="00FC2749" w:rsidP="006766F1">
            <w:pPr>
              <w:keepNext/>
              <w:ind w:firstLine="5"/>
              <w:jc w:val="center"/>
              <w:rPr>
                <w:bCs/>
                <w:sz w:val="24"/>
                <w:szCs w:val="24"/>
              </w:rPr>
            </w:pPr>
            <w:r w:rsidRPr="001B4917">
              <w:rPr>
                <w:bCs/>
                <w:sz w:val="24"/>
                <w:szCs w:val="24"/>
              </w:rPr>
              <w:t>5</w:t>
            </w:r>
          </w:p>
        </w:tc>
      </w:tr>
      <w:tr w:rsidR="00BF787A" w:rsidRPr="001B4917" w14:paraId="368083CC" w14:textId="77777777" w:rsidTr="006766F1">
        <w:tblPrEx>
          <w:tblCellMar>
            <w:left w:w="108" w:type="dxa"/>
            <w:right w:w="108" w:type="dxa"/>
          </w:tblCellMar>
        </w:tblPrEx>
        <w:trPr>
          <w:cantSplit/>
          <w:trHeight w:val="5722"/>
        </w:trPr>
        <w:tc>
          <w:tcPr>
            <w:tcW w:w="584" w:type="pct"/>
            <w:shd w:val="clear" w:color="auto" w:fill="auto"/>
          </w:tcPr>
          <w:p w14:paraId="777B72F0" w14:textId="0B4887C5" w:rsidR="008D597C" w:rsidRPr="001B4917" w:rsidRDefault="008D597C" w:rsidP="006766F1">
            <w:pPr>
              <w:keepNext/>
              <w:ind w:left="-100"/>
              <w:rPr>
                <w:bCs/>
                <w:sz w:val="24"/>
                <w:szCs w:val="24"/>
              </w:rPr>
            </w:pPr>
            <w:r w:rsidRPr="001B4917">
              <w:rPr>
                <w:bCs/>
                <w:sz w:val="24"/>
                <w:szCs w:val="24"/>
              </w:rPr>
              <w:t>Хранение</w:t>
            </w:r>
            <w:r w:rsidR="008A5486">
              <w:rPr>
                <w:bCs/>
                <w:sz w:val="24"/>
                <w:szCs w:val="24"/>
              </w:rPr>
              <w:t xml:space="preserve"> </w:t>
            </w:r>
            <w:r w:rsidRPr="001B4917">
              <w:rPr>
                <w:bCs/>
                <w:sz w:val="24"/>
                <w:szCs w:val="24"/>
              </w:rPr>
              <w:t>автотранспорта</w:t>
            </w:r>
          </w:p>
        </w:tc>
        <w:tc>
          <w:tcPr>
            <w:tcW w:w="548" w:type="pct"/>
            <w:shd w:val="clear" w:color="auto" w:fill="auto"/>
          </w:tcPr>
          <w:p w14:paraId="55F54764" w14:textId="77777777" w:rsidR="008D597C" w:rsidRPr="001B4917" w:rsidRDefault="008D597C" w:rsidP="006766F1">
            <w:pPr>
              <w:keepNext/>
              <w:ind w:left="-100"/>
              <w:jc w:val="center"/>
              <w:rPr>
                <w:bCs/>
                <w:sz w:val="24"/>
                <w:szCs w:val="24"/>
              </w:rPr>
            </w:pPr>
            <w:r w:rsidRPr="001B4917">
              <w:rPr>
                <w:bCs/>
                <w:sz w:val="24"/>
                <w:szCs w:val="24"/>
              </w:rPr>
              <w:t>2.7.1</w:t>
            </w:r>
          </w:p>
        </w:tc>
        <w:tc>
          <w:tcPr>
            <w:tcW w:w="1062" w:type="pct"/>
            <w:gridSpan w:val="2"/>
            <w:shd w:val="clear" w:color="auto" w:fill="auto"/>
          </w:tcPr>
          <w:p w14:paraId="3DC097E0" w14:textId="77777777" w:rsidR="008D597C" w:rsidRPr="001B4917" w:rsidRDefault="008D597C" w:rsidP="006766F1">
            <w:pPr>
              <w:keepNext/>
              <w:ind w:left="-100"/>
              <w:jc w:val="center"/>
              <w:rPr>
                <w:bCs/>
                <w:sz w:val="24"/>
                <w:szCs w:val="24"/>
              </w:rPr>
            </w:pPr>
            <w:r w:rsidRPr="001B4917">
              <w:rPr>
                <w:bCs/>
                <w:sz w:val="24"/>
                <w:szCs w:val="24"/>
              </w:rPr>
              <w:t>О</w:t>
            </w:r>
          </w:p>
        </w:tc>
        <w:tc>
          <w:tcPr>
            <w:tcW w:w="1334" w:type="pct"/>
            <w:gridSpan w:val="2"/>
            <w:shd w:val="clear" w:color="auto" w:fill="auto"/>
          </w:tcPr>
          <w:p w14:paraId="208F5055" w14:textId="664C32CE" w:rsidR="008D597C" w:rsidRPr="001B4917" w:rsidRDefault="008D597C" w:rsidP="006766F1">
            <w:pPr>
              <w:keepNext/>
              <w:ind w:left="-78" w:right="-102" w:firstLine="22"/>
              <w:rPr>
                <w:bCs/>
                <w:sz w:val="24"/>
                <w:szCs w:val="24"/>
              </w:rPr>
            </w:pPr>
            <w:r w:rsidRPr="001B4917">
              <w:rPr>
                <w:bCs/>
                <w:sz w:val="24"/>
                <w:szCs w:val="24"/>
              </w:rPr>
              <w:t>Размещение</w:t>
            </w:r>
            <w:r w:rsidR="008A5486">
              <w:rPr>
                <w:bCs/>
                <w:sz w:val="24"/>
                <w:szCs w:val="24"/>
              </w:rPr>
              <w:t xml:space="preserve"> </w:t>
            </w:r>
            <w:r w:rsidRPr="001B4917">
              <w:rPr>
                <w:bCs/>
                <w:sz w:val="24"/>
                <w:szCs w:val="24"/>
              </w:rPr>
              <w:t>отдельно</w:t>
            </w:r>
            <w:r w:rsidR="008A5486">
              <w:rPr>
                <w:bCs/>
                <w:sz w:val="24"/>
                <w:szCs w:val="24"/>
              </w:rPr>
              <w:t xml:space="preserve"> </w:t>
            </w:r>
            <w:r w:rsidRPr="001B4917">
              <w:rPr>
                <w:bCs/>
                <w:sz w:val="24"/>
                <w:szCs w:val="24"/>
              </w:rPr>
              <w:t>стоящих</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пристроенных</w:t>
            </w:r>
            <w:r w:rsidR="008A5486">
              <w:rPr>
                <w:bCs/>
                <w:sz w:val="24"/>
                <w:szCs w:val="24"/>
              </w:rPr>
              <w:t xml:space="preserve"> </w:t>
            </w:r>
            <w:r w:rsidRPr="001B4917">
              <w:rPr>
                <w:bCs/>
                <w:sz w:val="24"/>
                <w:szCs w:val="24"/>
              </w:rPr>
              <w:t>гаражей,</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том</w:t>
            </w:r>
            <w:r w:rsidR="008A5486">
              <w:rPr>
                <w:bCs/>
                <w:sz w:val="24"/>
                <w:szCs w:val="24"/>
              </w:rPr>
              <w:t xml:space="preserve"> </w:t>
            </w:r>
            <w:r w:rsidRPr="001B4917">
              <w:rPr>
                <w:bCs/>
                <w:sz w:val="24"/>
                <w:szCs w:val="24"/>
              </w:rPr>
              <w:t>числе</w:t>
            </w:r>
            <w:r w:rsidR="008A5486">
              <w:rPr>
                <w:bCs/>
                <w:sz w:val="24"/>
                <w:szCs w:val="24"/>
              </w:rPr>
              <w:t xml:space="preserve"> </w:t>
            </w:r>
            <w:r w:rsidRPr="001B4917">
              <w:rPr>
                <w:bCs/>
                <w:sz w:val="24"/>
                <w:szCs w:val="24"/>
              </w:rPr>
              <w:t>подземных,</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хранения</w:t>
            </w:r>
            <w:r w:rsidR="008A5486">
              <w:rPr>
                <w:bCs/>
                <w:sz w:val="24"/>
                <w:szCs w:val="24"/>
              </w:rPr>
              <w:t xml:space="preserve"> </w:t>
            </w:r>
            <w:r w:rsidRPr="001B4917">
              <w:rPr>
                <w:bCs/>
                <w:sz w:val="24"/>
                <w:szCs w:val="24"/>
              </w:rPr>
              <w:t>автотранспорта,</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том</w:t>
            </w:r>
            <w:r w:rsidR="008A5486">
              <w:rPr>
                <w:bCs/>
                <w:sz w:val="24"/>
                <w:szCs w:val="24"/>
              </w:rPr>
              <w:t xml:space="preserve"> </w:t>
            </w:r>
            <w:r w:rsidRPr="001B4917">
              <w:rPr>
                <w:bCs/>
                <w:sz w:val="24"/>
                <w:szCs w:val="24"/>
              </w:rPr>
              <w:t>числе</w:t>
            </w:r>
            <w:r w:rsidR="008A5486">
              <w:rPr>
                <w:bCs/>
                <w:sz w:val="24"/>
                <w:szCs w:val="24"/>
              </w:rPr>
              <w:t xml:space="preserve"> </w:t>
            </w:r>
            <w:r w:rsidRPr="001B4917">
              <w:rPr>
                <w:bCs/>
                <w:sz w:val="24"/>
                <w:szCs w:val="24"/>
              </w:rPr>
              <w:t>с</w:t>
            </w:r>
            <w:r w:rsidR="008A5486">
              <w:rPr>
                <w:bCs/>
                <w:sz w:val="24"/>
                <w:szCs w:val="24"/>
              </w:rPr>
              <w:t xml:space="preserve"> </w:t>
            </w:r>
            <w:r w:rsidRPr="001B4917">
              <w:rPr>
                <w:bCs/>
                <w:sz w:val="24"/>
                <w:szCs w:val="24"/>
              </w:rPr>
              <w:t>разделением</w:t>
            </w:r>
            <w:r w:rsidR="008A5486">
              <w:rPr>
                <w:bCs/>
                <w:sz w:val="24"/>
                <w:szCs w:val="24"/>
              </w:rPr>
              <w:t xml:space="preserve"> </w:t>
            </w:r>
            <w:r w:rsidRPr="001B4917">
              <w:rPr>
                <w:bCs/>
                <w:sz w:val="24"/>
                <w:szCs w:val="24"/>
              </w:rPr>
              <w:t>на</w:t>
            </w:r>
            <w:r w:rsidR="008A5486">
              <w:rPr>
                <w:bCs/>
                <w:sz w:val="24"/>
                <w:szCs w:val="24"/>
              </w:rPr>
              <w:t xml:space="preserve"> </w:t>
            </w:r>
            <w:r w:rsidRPr="001B4917">
              <w:rPr>
                <w:bCs/>
                <w:sz w:val="24"/>
                <w:szCs w:val="24"/>
              </w:rPr>
              <w:t>машино-места,</w:t>
            </w:r>
            <w:r w:rsidR="008A5486">
              <w:rPr>
                <w:bCs/>
                <w:sz w:val="24"/>
                <w:szCs w:val="24"/>
              </w:rPr>
              <w:t xml:space="preserve"> </w:t>
            </w:r>
            <w:r w:rsidRPr="001B4917">
              <w:rPr>
                <w:bCs/>
                <w:sz w:val="24"/>
                <w:szCs w:val="24"/>
              </w:rPr>
              <w:t>за</w:t>
            </w:r>
            <w:r w:rsidR="008A5486">
              <w:rPr>
                <w:bCs/>
                <w:sz w:val="24"/>
                <w:szCs w:val="24"/>
              </w:rPr>
              <w:t xml:space="preserve"> </w:t>
            </w:r>
            <w:r w:rsidRPr="001B4917">
              <w:rPr>
                <w:bCs/>
                <w:sz w:val="24"/>
                <w:szCs w:val="24"/>
              </w:rPr>
              <w:t>исключением</w:t>
            </w:r>
            <w:r w:rsidR="008A5486">
              <w:rPr>
                <w:bCs/>
                <w:sz w:val="24"/>
                <w:szCs w:val="24"/>
              </w:rPr>
              <w:t xml:space="preserve"> </w:t>
            </w:r>
            <w:r w:rsidRPr="001B4917">
              <w:rPr>
                <w:bCs/>
                <w:sz w:val="24"/>
                <w:szCs w:val="24"/>
              </w:rPr>
              <w:t>гаражей,</w:t>
            </w:r>
            <w:r w:rsidR="008A5486">
              <w:rPr>
                <w:bCs/>
                <w:sz w:val="24"/>
                <w:szCs w:val="24"/>
              </w:rPr>
              <w:t xml:space="preserve"> </w:t>
            </w:r>
            <w:r w:rsidRPr="001B4917">
              <w:rPr>
                <w:bCs/>
                <w:sz w:val="24"/>
                <w:szCs w:val="24"/>
              </w:rPr>
              <w:t>размещение</w:t>
            </w:r>
            <w:r w:rsidR="008A5486">
              <w:rPr>
                <w:bCs/>
                <w:sz w:val="24"/>
                <w:szCs w:val="24"/>
              </w:rPr>
              <w:t xml:space="preserve"> </w:t>
            </w:r>
            <w:r w:rsidRPr="001B4917">
              <w:rPr>
                <w:bCs/>
                <w:sz w:val="24"/>
                <w:szCs w:val="24"/>
              </w:rPr>
              <w:t>которых</w:t>
            </w:r>
            <w:r w:rsidR="008A5486">
              <w:rPr>
                <w:bCs/>
                <w:sz w:val="24"/>
                <w:szCs w:val="24"/>
              </w:rPr>
              <w:t xml:space="preserve"> </w:t>
            </w:r>
            <w:r w:rsidRPr="001B4917">
              <w:rPr>
                <w:bCs/>
                <w:sz w:val="24"/>
                <w:szCs w:val="24"/>
              </w:rPr>
              <w:t>предусмотрено</w:t>
            </w:r>
            <w:r w:rsidR="008A5486">
              <w:rPr>
                <w:bCs/>
                <w:sz w:val="24"/>
                <w:szCs w:val="24"/>
              </w:rPr>
              <w:t xml:space="preserve"> </w:t>
            </w:r>
            <w:r w:rsidRPr="001B4917">
              <w:rPr>
                <w:bCs/>
                <w:sz w:val="24"/>
                <w:szCs w:val="24"/>
              </w:rPr>
              <w:t>содержанием</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с</w:t>
            </w:r>
            <w:r w:rsidR="008A5486">
              <w:rPr>
                <w:bCs/>
                <w:sz w:val="24"/>
                <w:szCs w:val="24"/>
              </w:rPr>
              <w:t xml:space="preserve"> </w:t>
            </w:r>
            <w:r w:rsidR="009A3A76" w:rsidRPr="001B4917">
              <w:rPr>
                <w:bCs/>
                <w:sz w:val="24"/>
                <w:szCs w:val="24"/>
              </w:rPr>
              <w:t>кодами</w:t>
            </w:r>
            <w:r w:rsidR="008A5486">
              <w:rPr>
                <w:bCs/>
                <w:sz w:val="24"/>
                <w:szCs w:val="24"/>
              </w:rPr>
              <w:t xml:space="preserve"> </w:t>
            </w:r>
            <w:r w:rsidR="009A3A76" w:rsidRPr="001B4917">
              <w:rPr>
                <w:bCs/>
                <w:sz w:val="24"/>
                <w:szCs w:val="24"/>
              </w:rPr>
              <w:t>2.7.2,</w:t>
            </w:r>
            <w:r w:rsidR="008A5486">
              <w:rPr>
                <w:bCs/>
                <w:sz w:val="24"/>
                <w:szCs w:val="24"/>
              </w:rPr>
              <w:t xml:space="preserve"> </w:t>
            </w:r>
            <w:r w:rsidRPr="001B4917">
              <w:rPr>
                <w:bCs/>
                <w:sz w:val="24"/>
                <w:szCs w:val="24"/>
              </w:rPr>
              <w:t>4.9</w:t>
            </w:r>
            <w:r w:rsidR="00F2128E" w:rsidRPr="001B4917">
              <w:rPr>
                <w:bCs/>
                <w:sz w:val="24"/>
                <w:szCs w:val="24"/>
              </w:rPr>
              <w:t>К</w:t>
            </w:r>
            <w:r w:rsidR="00751286" w:rsidRPr="001B4917">
              <w:rPr>
                <w:bCs/>
                <w:sz w:val="24"/>
                <w:szCs w:val="24"/>
              </w:rPr>
              <w:t>лассификатора</w:t>
            </w:r>
          </w:p>
        </w:tc>
        <w:tc>
          <w:tcPr>
            <w:tcW w:w="1472" w:type="pct"/>
            <w:gridSpan w:val="3"/>
          </w:tcPr>
          <w:p w14:paraId="35098C32" w14:textId="6FBDDD71" w:rsidR="006F5044" w:rsidRPr="001B4917" w:rsidRDefault="006F5044" w:rsidP="006766F1">
            <w:pPr>
              <w:keepNext/>
              <w:ind w:left="-114" w:right="-101"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FC70B5" w:rsidRPr="001B4917">
              <w:rPr>
                <w:bCs/>
                <w:sz w:val="24"/>
                <w:szCs w:val="24"/>
              </w:rPr>
              <w:t>10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4A54204C" w14:textId="63B1FF23" w:rsidR="006F5044" w:rsidRPr="001B4917" w:rsidRDefault="006F5044"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1867DE0D" w14:textId="7B6A54D7" w:rsidR="006F5044" w:rsidRPr="001B4917" w:rsidRDefault="006F5044" w:rsidP="006766F1">
            <w:pPr>
              <w:keepNext/>
              <w:ind w:left="-114" w:right="-101"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760741" w:rsidRPr="001B4917">
              <w:rPr>
                <w:bCs/>
                <w:sz w:val="24"/>
                <w:szCs w:val="24"/>
              </w:rPr>
              <w:t>3</w:t>
            </w:r>
            <w:r w:rsidR="008A5486">
              <w:rPr>
                <w:bCs/>
                <w:sz w:val="24"/>
                <w:szCs w:val="24"/>
              </w:rPr>
              <w:t xml:space="preserve"> </w:t>
            </w:r>
            <w:r w:rsidRPr="001B4917">
              <w:rPr>
                <w:bCs/>
                <w:sz w:val="24"/>
                <w:szCs w:val="24"/>
              </w:rPr>
              <w:t>м;</w:t>
            </w:r>
          </w:p>
          <w:p w14:paraId="63BE556A" w14:textId="7971CAF1" w:rsidR="006F5044" w:rsidRPr="001B4917" w:rsidRDefault="006F5044"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Pr="001B4917">
              <w:rPr>
                <w:bCs/>
                <w:sz w:val="24"/>
                <w:szCs w:val="24"/>
              </w:rPr>
              <w:t>3;</w:t>
            </w:r>
          </w:p>
          <w:p w14:paraId="17DFA24B" w14:textId="184A8617" w:rsidR="006F5044" w:rsidRPr="001B4917" w:rsidRDefault="006F5044"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Pr="001B4917">
              <w:rPr>
                <w:bCs/>
                <w:sz w:val="24"/>
                <w:szCs w:val="24"/>
              </w:rPr>
              <w:sym w:font="Symbol" w:char="F02D"/>
            </w:r>
            <w:r w:rsidRPr="001B4917">
              <w:rPr>
                <w:bCs/>
                <w:sz w:val="24"/>
                <w:szCs w:val="24"/>
              </w:rPr>
              <w:t>24</w:t>
            </w:r>
            <w:r w:rsidR="008A5486">
              <w:rPr>
                <w:bCs/>
                <w:sz w:val="24"/>
                <w:szCs w:val="24"/>
              </w:rPr>
              <w:t xml:space="preserve"> </w:t>
            </w:r>
            <w:r w:rsidRPr="001B4917">
              <w:rPr>
                <w:bCs/>
                <w:sz w:val="24"/>
                <w:szCs w:val="24"/>
              </w:rPr>
              <w:t>м;</w:t>
            </w:r>
          </w:p>
          <w:p w14:paraId="7961E877" w14:textId="42283122" w:rsidR="006F5044" w:rsidRPr="001B4917" w:rsidRDefault="006F5044"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t>одного</w:t>
            </w:r>
            <w:r w:rsidR="008A5486">
              <w:rPr>
                <w:bCs/>
                <w:sz w:val="24"/>
                <w:szCs w:val="24"/>
              </w:rPr>
              <w:t xml:space="preserve"> </w:t>
            </w:r>
            <w:r w:rsidRPr="001B4917">
              <w:rPr>
                <w:bCs/>
                <w:sz w:val="24"/>
                <w:szCs w:val="24"/>
              </w:rPr>
              <w:t>блока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3C201989" w14:textId="4B3D0A8C" w:rsidR="008D597C" w:rsidRPr="001B4917" w:rsidRDefault="006F5044" w:rsidP="006766F1">
            <w:pPr>
              <w:keepNext/>
              <w:ind w:left="-114" w:right="-101"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AD2189" w:rsidRPr="001B4917">
              <w:rPr>
                <w:sz w:val="24"/>
                <w:szCs w:val="24"/>
              </w:rPr>
              <w:t>1</w:t>
            </w:r>
            <w:r w:rsidR="008A5486">
              <w:rPr>
                <w:sz w:val="24"/>
                <w:szCs w:val="24"/>
              </w:rPr>
              <w:t xml:space="preserve"> </w:t>
            </w:r>
            <w:r w:rsidRPr="001B4917">
              <w:rPr>
                <w:sz w:val="24"/>
                <w:szCs w:val="24"/>
              </w:rPr>
              <w:t>м.</w:t>
            </w:r>
          </w:p>
        </w:tc>
      </w:tr>
      <w:tr w:rsidR="00BF787A" w:rsidRPr="001B4917" w14:paraId="6F59C8DD" w14:textId="77777777" w:rsidTr="006766F1">
        <w:tblPrEx>
          <w:tblCellMar>
            <w:left w:w="108" w:type="dxa"/>
            <w:right w:w="108" w:type="dxa"/>
          </w:tblCellMar>
        </w:tblPrEx>
        <w:trPr>
          <w:cantSplit/>
          <w:trHeight w:val="1612"/>
        </w:trPr>
        <w:tc>
          <w:tcPr>
            <w:tcW w:w="584" w:type="pct"/>
            <w:shd w:val="clear" w:color="auto" w:fill="auto"/>
          </w:tcPr>
          <w:p w14:paraId="7B4CF994" w14:textId="77777777" w:rsidR="00360249" w:rsidRPr="001B4917" w:rsidRDefault="00360249" w:rsidP="006766F1">
            <w:pPr>
              <w:keepNext/>
              <w:ind w:left="-100"/>
              <w:rPr>
                <w:bCs/>
                <w:sz w:val="24"/>
                <w:szCs w:val="24"/>
              </w:rPr>
            </w:pPr>
          </w:p>
        </w:tc>
        <w:tc>
          <w:tcPr>
            <w:tcW w:w="548" w:type="pct"/>
            <w:shd w:val="clear" w:color="auto" w:fill="auto"/>
          </w:tcPr>
          <w:p w14:paraId="530FA61D" w14:textId="77777777" w:rsidR="00360249" w:rsidRPr="001B4917" w:rsidRDefault="00360249" w:rsidP="006766F1">
            <w:pPr>
              <w:keepNext/>
              <w:ind w:left="-100"/>
              <w:jc w:val="center"/>
              <w:rPr>
                <w:bCs/>
                <w:sz w:val="24"/>
                <w:szCs w:val="24"/>
              </w:rPr>
            </w:pPr>
          </w:p>
        </w:tc>
        <w:tc>
          <w:tcPr>
            <w:tcW w:w="1062" w:type="pct"/>
            <w:gridSpan w:val="2"/>
            <w:shd w:val="clear" w:color="auto" w:fill="auto"/>
          </w:tcPr>
          <w:p w14:paraId="1A649069" w14:textId="77777777" w:rsidR="00360249" w:rsidRPr="001B4917" w:rsidRDefault="00360249" w:rsidP="006766F1">
            <w:pPr>
              <w:keepNext/>
              <w:ind w:left="-100"/>
              <w:jc w:val="center"/>
              <w:rPr>
                <w:bCs/>
                <w:sz w:val="24"/>
                <w:szCs w:val="24"/>
              </w:rPr>
            </w:pPr>
          </w:p>
        </w:tc>
        <w:tc>
          <w:tcPr>
            <w:tcW w:w="1334" w:type="pct"/>
            <w:gridSpan w:val="2"/>
            <w:shd w:val="clear" w:color="auto" w:fill="auto"/>
          </w:tcPr>
          <w:p w14:paraId="1F04D8E0" w14:textId="77777777" w:rsidR="00360249" w:rsidRPr="001B4917" w:rsidRDefault="00360249" w:rsidP="006766F1">
            <w:pPr>
              <w:keepNext/>
              <w:ind w:left="-78" w:right="63" w:firstLine="22"/>
              <w:rPr>
                <w:bCs/>
                <w:sz w:val="24"/>
                <w:szCs w:val="24"/>
              </w:rPr>
            </w:pPr>
          </w:p>
        </w:tc>
        <w:tc>
          <w:tcPr>
            <w:tcW w:w="1472" w:type="pct"/>
            <w:gridSpan w:val="3"/>
          </w:tcPr>
          <w:p w14:paraId="1800BCDA" w14:textId="6A3DA764" w:rsidR="00360249" w:rsidRPr="001B4917" w:rsidRDefault="006F5044" w:rsidP="006766F1">
            <w:pPr>
              <w:keepNext/>
              <w:ind w:left="-111" w:right="-99"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00AD2189" w:rsidRPr="001B4917">
              <w:rPr>
                <w:sz w:val="24"/>
                <w:szCs w:val="24"/>
              </w:rPr>
              <w:t>1</w:t>
            </w:r>
            <w:r w:rsidR="008A5486">
              <w:rPr>
                <w:sz w:val="24"/>
                <w:szCs w:val="24"/>
              </w:rPr>
              <w:t xml:space="preserve"> </w:t>
            </w:r>
            <w:r w:rsidRPr="001B4917">
              <w:rPr>
                <w:sz w:val="24"/>
                <w:szCs w:val="24"/>
              </w:rPr>
              <w:t>м.</w:t>
            </w:r>
          </w:p>
        </w:tc>
      </w:tr>
      <w:tr w:rsidR="00BF787A" w:rsidRPr="001B4917" w14:paraId="35068070" w14:textId="77777777" w:rsidTr="006766F1">
        <w:tblPrEx>
          <w:tblCellMar>
            <w:left w:w="108" w:type="dxa"/>
            <w:right w:w="108" w:type="dxa"/>
          </w:tblCellMar>
        </w:tblPrEx>
        <w:trPr>
          <w:cantSplit/>
          <w:trHeight w:val="1612"/>
        </w:trPr>
        <w:tc>
          <w:tcPr>
            <w:tcW w:w="584" w:type="pct"/>
            <w:shd w:val="clear" w:color="auto" w:fill="auto"/>
          </w:tcPr>
          <w:p w14:paraId="627BC609" w14:textId="081B7CF1" w:rsidR="002E5539" w:rsidRPr="001B4917" w:rsidRDefault="002E5539" w:rsidP="006766F1">
            <w:pPr>
              <w:keepNext/>
              <w:ind w:left="-100"/>
              <w:rPr>
                <w:bCs/>
                <w:sz w:val="24"/>
                <w:szCs w:val="24"/>
              </w:rPr>
            </w:pPr>
            <w:r w:rsidRPr="001B4917">
              <w:rPr>
                <w:bCs/>
                <w:sz w:val="24"/>
                <w:szCs w:val="24"/>
              </w:rPr>
              <w:t>Размещение</w:t>
            </w:r>
            <w:r w:rsidR="008A5486">
              <w:rPr>
                <w:bCs/>
                <w:sz w:val="24"/>
                <w:szCs w:val="24"/>
              </w:rPr>
              <w:t xml:space="preserve"> </w:t>
            </w:r>
            <w:r w:rsidRPr="001B4917">
              <w:rPr>
                <w:bCs/>
                <w:sz w:val="24"/>
                <w:szCs w:val="24"/>
              </w:rPr>
              <w:t>гаражей</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собственных</w:t>
            </w:r>
            <w:r w:rsidR="008A5486">
              <w:rPr>
                <w:bCs/>
                <w:sz w:val="24"/>
                <w:szCs w:val="24"/>
              </w:rPr>
              <w:t xml:space="preserve"> </w:t>
            </w:r>
            <w:r w:rsidRPr="001B4917">
              <w:rPr>
                <w:bCs/>
                <w:sz w:val="24"/>
                <w:szCs w:val="24"/>
              </w:rPr>
              <w:t>нужд</w:t>
            </w:r>
          </w:p>
        </w:tc>
        <w:tc>
          <w:tcPr>
            <w:tcW w:w="548" w:type="pct"/>
            <w:shd w:val="clear" w:color="auto" w:fill="auto"/>
          </w:tcPr>
          <w:p w14:paraId="41693BEF" w14:textId="77777777" w:rsidR="002E5539" w:rsidRPr="001B4917" w:rsidRDefault="002E5539" w:rsidP="006766F1">
            <w:pPr>
              <w:keepNext/>
              <w:ind w:left="-100"/>
              <w:jc w:val="center"/>
              <w:rPr>
                <w:bCs/>
                <w:sz w:val="24"/>
                <w:szCs w:val="24"/>
              </w:rPr>
            </w:pPr>
            <w:r w:rsidRPr="001B4917">
              <w:rPr>
                <w:bCs/>
                <w:sz w:val="24"/>
                <w:szCs w:val="24"/>
              </w:rPr>
              <w:t>2.7.2</w:t>
            </w:r>
          </w:p>
        </w:tc>
        <w:tc>
          <w:tcPr>
            <w:tcW w:w="1062" w:type="pct"/>
            <w:gridSpan w:val="2"/>
            <w:shd w:val="clear" w:color="auto" w:fill="auto"/>
          </w:tcPr>
          <w:p w14:paraId="7D2D128B" w14:textId="77777777" w:rsidR="002E5539" w:rsidRPr="001B4917" w:rsidRDefault="002E5539" w:rsidP="006766F1">
            <w:pPr>
              <w:keepNext/>
              <w:ind w:left="-100"/>
              <w:jc w:val="center"/>
              <w:rPr>
                <w:bCs/>
                <w:sz w:val="24"/>
                <w:szCs w:val="24"/>
              </w:rPr>
            </w:pPr>
            <w:r w:rsidRPr="001B4917">
              <w:rPr>
                <w:bCs/>
                <w:sz w:val="24"/>
                <w:szCs w:val="24"/>
              </w:rPr>
              <w:t>О</w:t>
            </w:r>
          </w:p>
        </w:tc>
        <w:tc>
          <w:tcPr>
            <w:tcW w:w="1334" w:type="pct"/>
            <w:gridSpan w:val="2"/>
            <w:shd w:val="clear" w:color="auto" w:fill="auto"/>
          </w:tcPr>
          <w:p w14:paraId="452D4CB7" w14:textId="55A87EF2" w:rsidR="002E5539" w:rsidRPr="001B4917" w:rsidRDefault="00A96B90" w:rsidP="006766F1">
            <w:pPr>
              <w:keepNext/>
              <w:ind w:left="-78" w:right="63" w:firstLine="22"/>
              <w:rPr>
                <w:bCs/>
                <w:sz w:val="24"/>
                <w:szCs w:val="24"/>
              </w:rPr>
            </w:pPr>
            <w:r w:rsidRPr="001B4917">
              <w:rPr>
                <w:bCs/>
                <w:sz w:val="24"/>
                <w:szCs w:val="24"/>
              </w:rPr>
              <w:t>Размещение</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собственных</w:t>
            </w:r>
            <w:r w:rsidR="008A5486">
              <w:rPr>
                <w:bCs/>
                <w:sz w:val="24"/>
                <w:szCs w:val="24"/>
              </w:rPr>
              <w:t xml:space="preserve"> </w:t>
            </w:r>
            <w:r w:rsidRPr="001B4917">
              <w:rPr>
                <w:bCs/>
                <w:sz w:val="24"/>
                <w:szCs w:val="24"/>
              </w:rPr>
              <w:t>нужд</w:t>
            </w:r>
            <w:r w:rsidR="008A5486">
              <w:rPr>
                <w:bCs/>
                <w:sz w:val="24"/>
                <w:szCs w:val="24"/>
              </w:rPr>
              <w:t xml:space="preserve"> </w:t>
            </w:r>
            <w:r w:rsidRPr="001B4917">
              <w:rPr>
                <w:bCs/>
                <w:sz w:val="24"/>
                <w:szCs w:val="24"/>
              </w:rPr>
              <w:t>отдельно</w:t>
            </w:r>
            <w:r w:rsidR="008A5486">
              <w:rPr>
                <w:bCs/>
                <w:sz w:val="24"/>
                <w:szCs w:val="24"/>
              </w:rPr>
              <w:t xml:space="preserve"> </w:t>
            </w:r>
            <w:r w:rsidRPr="001B4917">
              <w:rPr>
                <w:bCs/>
                <w:sz w:val="24"/>
                <w:szCs w:val="24"/>
              </w:rPr>
              <w:t>стоящих</w:t>
            </w:r>
            <w:r w:rsidR="008A5486">
              <w:rPr>
                <w:bCs/>
                <w:sz w:val="24"/>
                <w:szCs w:val="24"/>
              </w:rPr>
              <w:t xml:space="preserve"> </w:t>
            </w:r>
            <w:r w:rsidRPr="001B4917">
              <w:rPr>
                <w:bCs/>
                <w:sz w:val="24"/>
                <w:szCs w:val="24"/>
              </w:rPr>
              <w:t>гаражей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(или)</w:t>
            </w:r>
            <w:r w:rsidR="008A5486">
              <w:rPr>
                <w:bCs/>
                <w:sz w:val="24"/>
                <w:szCs w:val="24"/>
              </w:rPr>
              <w:t xml:space="preserve"> </w:t>
            </w:r>
            <w:r w:rsidRPr="001B4917">
              <w:rPr>
                <w:bCs/>
                <w:sz w:val="24"/>
                <w:szCs w:val="24"/>
              </w:rPr>
              <w:t>гаражей,</w:t>
            </w:r>
            <w:r w:rsidR="008A5486">
              <w:rPr>
                <w:bCs/>
                <w:sz w:val="24"/>
                <w:szCs w:val="24"/>
              </w:rPr>
              <w:t xml:space="preserve"> </w:t>
            </w:r>
            <w:r w:rsidRPr="001B4917">
              <w:rPr>
                <w:bCs/>
                <w:sz w:val="24"/>
                <w:szCs w:val="24"/>
              </w:rPr>
              <w:t>блокированных</w:t>
            </w:r>
            <w:r w:rsidR="008A5486">
              <w:rPr>
                <w:bCs/>
                <w:sz w:val="24"/>
                <w:szCs w:val="24"/>
              </w:rPr>
              <w:t xml:space="preserve"> </w:t>
            </w:r>
            <w:r w:rsidRPr="001B4917">
              <w:rPr>
                <w:bCs/>
                <w:sz w:val="24"/>
                <w:szCs w:val="24"/>
              </w:rPr>
              <w:t>общими</w:t>
            </w:r>
            <w:r w:rsidR="008A5486">
              <w:rPr>
                <w:bCs/>
                <w:sz w:val="24"/>
                <w:szCs w:val="24"/>
              </w:rPr>
              <w:t xml:space="preserve"> </w:t>
            </w:r>
            <w:r w:rsidRPr="001B4917">
              <w:rPr>
                <w:bCs/>
                <w:sz w:val="24"/>
                <w:szCs w:val="24"/>
              </w:rPr>
              <w:t>стенами</w:t>
            </w:r>
            <w:r w:rsidR="008A5486">
              <w:rPr>
                <w:bCs/>
                <w:sz w:val="24"/>
                <w:szCs w:val="24"/>
              </w:rPr>
              <w:t xml:space="preserve"> </w:t>
            </w:r>
            <w:r w:rsidRPr="001B4917">
              <w:rPr>
                <w:bCs/>
                <w:sz w:val="24"/>
                <w:szCs w:val="24"/>
              </w:rPr>
              <w:t>с</w:t>
            </w:r>
            <w:r w:rsidR="008A5486">
              <w:rPr>
                <w:bCs/>
                <w:sz w:val="24"/>
                <w:szCs w:val="24"/>
              </w:rPr>
              <w:t xml:space="preserve"> </w:t>
            </w:r>
            <w:r w:rsidRPr="001B4917">
              <w:rPr>
                <w:bCs/>
                <w:sz w:val="24"/>
                <w:szCs w:val="24"/>
              </w:rPr>
              <w:t>другими</w:t>
            </w:r>
            <w:r w:rsidR="008A5486">
              <w:rPr>
                <w:bCs/>
                <w:sz w:val="24"/>
                <w:szCs w:val="24"/>
              </w:rPr>
              <w:t xml:space="preserve"> </w:t>
            </w:r>
            <w:r w:rsidRPr="001B4917">
              <w:rPr>
                <w:bCs/>
                <w:sz w:val="24"/>
                <w:szCs w:val="24"/>
              </w:rPr>
              <w:t>гаражами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одном</w:t>
            </w:r>
            <w:r w:rsidR="008A5486">
              <w:rPr>
                <w:bCs/>
                <w:sz w:val="24"/>
                <w:szCs w:val="24"/>
              </w:rPr>
              <w:t xml:space="preserve"> </w:t>
            </w:r>
            <w:r w:rsidRPr="001B4917">
              <w:rPr>
                <w:bCs/>
                <w:sz w:val="24"/>
                <w:szCs w:val="24"/>
              </w:rPr>
              <w:t>ряду,</w:t>
            </w:r>
            <w:r w:rsidR="008A5486">
              <w:rPr>
                <w:bCs/>
                <w:sz w:val="24"/>
                <w:szCs w:val="24"/>
              </w:rPr>
              <w:t xml:space="preserve"> </w:t>
            </w:r>
            <w:r w:rsidRPr="001B4917">
              <w:rPr>
                <w:bCs/>
                <w:sz w:val="24"/>
                <w:szCs w:val="24"/>
              </w:rPr>
              <w:t>имеющих</w:t>
            </w:r>
            <w:r w:rsidR="008A5486">
              <w:rPr>
                <w:bCs/>
                <w:sz w:val="24"/>
                <w:szCs w:val="24"/>
              </w:rPr>
              <w:t xml:space="preserve"> </w:t>
            </w:r>
            <w:r w:rsidRPr="001B4917">
              <w:rPr>
                <w:bCs/>
                <w:sz w:val="24"/>
                <w:szCs w:val="24"/>
              </w:rPr>
              <w:t>общие</w:t>
            </w:r>
            <w:r w:rsidR="008A5486">
              <w:rPr>
                <w:bCs/>
                <w:sz w:val="24"/>
                <w:szCs w:val="24"/>
              </w:rPr>
              <w:t xml:space="preserve"> </w:t>
            </w:r>
            <w:r w:rsidRPr="001B4917">
              <w:rPr>
                <w:bCs/>
                <w:sz w:val="24"/>
                <w:szCs w:val="24"/>
              </w:rPr>
              <w:t>с</w:t>
            </w:r>
            <w:r w:rsidR="008A5486">
              <w:rPr>
                <w:bCs/>
                <w:sz w:val="24"/>
                <w:szCs w:val="24"/>
              </w:rPr>
              <w:t xml:space="preserve"> </w:t>
            </w:r>
            <w:r w:rsidRPr="001B4917">
              <w:rPr>
                <w:bCs/>
                <w:sz w:val="24"/>
                <w:szCs w:val="24"/>
              </w:rPr>
              <w:t>ними</w:t>
            </w:r>
            <w:r w:rsidR="008A5486">
              <w:rPr>
                <w:bCs/>
                <w:sz w:val="24"/>
                <w:szCs w:val="24"/>
              </w:rPr>
              <w:t xml:space="preserve"> </w:t>
            </w:r>
            <w:r w:rsidRPr="001B4917">
              <w:rPr>
                <w:bCs/>
                <w:sz w:val="24"/>
                <w:szCs w:val="24"/>
              </w:rPr>
              <w:t>крышу,</w:t>
            </w:r>
            <w:r w:rsidR="008A5486">
              <w:rPr>
                <w:bCs/>
                <w:sz w:val="24"/>
                <w:szCs w:val="24"/>
              </w:rPr>
              <w:t xml:space="preserve"> </w:t>
            </w:r>
            <w:r w:rsidRPr="001B4917">
              <w:rPr>
                <w:bCs/>
                <w:sz w:val="24"/>
                <w:szCs w:val="24"/>
              </w:rPr>
              <w:t>фундамент</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коммуникации</w:t>
            </w:r>
          </w:p>
        </w:tc>
        <w:tc>
          <w:tcPr>
            <w:tcW w:w="1472" w:type="pct"/>
            <w:gridSpan w:val="3"/>
          </w:tcPr>
          <w:p w14:paraId="75E4E9CF" w14:textId="3689DBBA" w:rsidR="00DA6991" w:rsidRPr="001B4917" w:rsidRDefault="00DA6991" w:rsidP="006766F1">
            <w:pPr>
              <w:keepNext/>
              <w:ind w:left="-111" w:right="-9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12</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69EAA887" w14:textId="1B75DA6F" w:rsidR="00DA6991" w:rsidRPr="001B4917" w:rsidRDefault="00DA6991" w:rsidP="006766F1">
            <w:pPr>
              <w:keepNext/>
              <w:ind w:left="-111" w:right="-9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250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6A502678" w14:textId="0F39BD9C" w:rsidR="00DA6991" w:rsidRPr="001B4917" w:rsidRDefault="00DA6991" w:rsidP="006766F1">
            <w:pPr>
              <w:keepNext/>
              <w:ind w:left="-111" w:right="-99"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w:t>
            </w:r>
            <w:r w:rsidR="008A5486">
              <w:rPr>
                <w:bCs/>
                <w:sz w:val="24"/>
                <w:szCs w:val="24"/>
              </w:rPr>
              <w:t xml:space="preserve"> </w:t>
            </w:r>
            <w:r w:rsidRPr="001B4917">
              <w:rPr>
                <w:bCs/>
                <w:sz w:val="24"/>
                <w:szCs w:val="24"/>
              </w:rPr>
              <w:t>м;</w:t>
            </w:r>
          </w:p>
          <w:p w14:paraId="1FE0CB39" w14:textId="5391A181" w:rsidR="00DA6991" w:rsidRPr="001B4917" w:rsidRDefault="00DA6991" w:rsidP="006766F1">
            <w:pPr>
              <w:keepNext/>
              <w:ind w:left="-111" w:right="-9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6</w:t>
            </w:r>
            <w:r w:rsidR="008A5486">
              <w:rPr>
                <w:bCs/>
                <w:sz w:val="24"/>
                <w:szCs w:val="24"/>
              </w:rPr>
              <w:t xml:space="preserve"> </w:t>
            </w:r>
            <w:r w:rsidRPr="001B4917">
              <w:rPr>
                <w:bCs/>
                <w:sz w:val="24"/>
                <w:szCs w:val="24"/>
              </w:rPr>
              <w:t>м;</w:t>
            </w:r>
          </w:p>
          <w:p w14:paraId="0DE10654" w14:textId="7FCA6AC8" w:rsidR="00DA6991" w:rsidRPr="001B4917" w:rsidRDefault="00DA6991" w:rsidP="006766F1">
            <w:pPr>
              <w:keepNext/>
              <w:ind w:left="-111" w:right="-99" w:firstLine="5"/>
              <w:rPr>
                <w:sz w:val="24"/>
                <w:szCs w:val="24"/>
              </w:rPr>
            </w:pPr>
            <w:r w:rsidRPr="001B4917">
              <w:rPr>
                <w:sz w:val="24"/>
                <w:szCs w:val="24"/>
              </w:rPr>
              <w:t>Допускается</w:t>
            </w:r>
            <w:r w:rsidR="008A5486">
              <w:rPr>
                <w:sz w:val="24"/>
                <w:szCs w:val="24"/>
              </w:rPr>
              <w:t xml:space="preserve"> </w:t>
            </w:r>
            <w:r w:rsidRPr="001B4917">
              <w:rPr>
                <w:sz w:val="24"/>
                <w:szCs w:val="24"/>
              </w:rPr>
              <w:t>блокировка</w:t>
            </w:r>
            <w:r w:rsidR="008A5486">
              <w:rPr>
                <w:sz w:val="24"/>
                <w:szCs w:val="24"/>
              </w:rPr>
              <w:t xml:space="preserve"> </w:t>
            </w:r>
            <w:r w:rsidRPr="001B4917">
              <w:rPr>
                <w:sz w:val="24"/>
                <w:szCs w:val="24"/>
              </w:rPr>
              <w:t>здания</w:t>
            </w:r>
            <w:r w:rsidR="008A5486">
              <w:rPr>
                <w:sz w:val="24"/>
                <w:szCs w:val="24"/>
              </w:rPr>
              <w:t xml:space="preserve"> </w:t>
            </w:r>
            <w:r w:rsidRPr="001B4917">
              <w:rPr>
                <w:sz w:val="24"/>
                <w:szCs w:val="24"/>
              </w:rPr>
              <w:t>гаража</w:t>
            </w:r>
            <w:r w:rsidR="008A5486">
              <w:rPr>
                <w:sz w:val="24"/>
                <w:szCs w:val="24"/>
              </w:rPr>
              <w:t xml:space="preserve"> </w:t>
            </w:r>
            <w:r w:rsidRPr="001B4917">
              <w:rPr>
                <w:sz w:val="24"/>
                <w:szCs w:val="24"/>
              </w:rPr>
              <w:t>по</w:t>
            </w:r>
            <w:r w:rsidR="008A5486">
              <w:rPr>
                <w:sz w:val="24"/>
                <w:szCs w:val="24"/>
              </w:rPr>
              <w:t xml:space="preserve"> </w:t>
            </w:r>
            <w:r w:rsidRPr="001B4917">
              <w:rPr>
                <w:sz w:val="24"/>
                <w:szCs w:val="24"/>
              </w:rPr>
              <w:t>взаимному</w:t>
            </w:r>
            <w:r w:rsidR="008A5486">
              <w:rPr>
                <w:sz w:val="24"/>
                <w:szCs w:val="24"/>
              </w:rPr>
              <w:t xml:space="preserve"> </w:t>
            </w:r>
            <w:r w:rsidRPr="001B4917">
              <w:rPr>
                <w:sz w:val="24"/>
                <w:szCs w:val="24"/>
              </w:rPr>
              <w:t>(письменному)</w:t>
            </w:r>
            <w:r w:rsidR="008A5486">
              <w:rPr>
                <w:sz w:val="24"/>
                <w:szCs w:val="24"/>
              </w:rPr>
              <w:t xml:space="preserve"> </w:t>
            </w:r>
            <w:r w:rsidRPr="001B4917">
              <w:rPr>
                <w:sz w:val="24"/>
                <w:szCs w:val="24"/>
              </w:rPr>
              <w:t>согласию</w:t>
            </w:r>
            <w:r w:rsidR="008A5486">
              <w:rPr>
                <w:sz w:val="24"/>
                <w:szCs w:val="24"/>
              </w:rPr>
              <w:t xml:space="preserve"> </w:t>
            </w:r>
            <w:r w:rsidRPr="001B4917">
              <w:rPr>
                <w:sz w:val="24"/>
                <w:szCs w:val="24"/>
              </w:rPr>
              <w:t>собственников</w:t>
            </w:r>
            <w:r w:rsidR="008A5486">
              <w:rPr>
                <w:sz w:val="24"/>
                <w:szCs w:val="24"/>
              </w:rPr>
              <w:t xml:space="preserve"> </w:t>
            </w:r>
            <w:r w:rsidRPr="001B4917">
              <w:rPr>
                <w:sz w:val="24"/>
                <w:szCs w:val="24"/>
              </w:rPr>
              <w:t>земельных</w:t>
            </w:r>
            <w:r w:rsidR="008A5486">
              <w:rPr>
                <w:sz w:val="24"/>
                <w:szCs w:val="24"/>
              </w:rPr>
              <w:t xml:space="preserve"> </w:t>
            </w:r>
            <w:r w:rsidRPr="001B4917">
              <w:rPr>
                <w:sz w:val="24"/>
                <w:szCs w:val="24"/>
              </w:rPr>
              <w:t>участков.</w:t>
            </w:r>
          </w:p>
          <w:p w14:paraId="0CBC75F9" w14:textId="42FC5942" w:rsidR="00422852" w:rsidRPr="001B4917" w:rsidRDefault="00DA6991" w:rsidP="006766F1">
            <w:pPr>
              <w:keepNext/>
              <w:ind w:left="-111" w:right="-99"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bCs/>
                <w:sz w:val="24"/>
                <w:szCs w:val="24"/>
              </w:rPr>
              <w:sym w:font="Symbol" w:char="F02D"/>
            </w:r>
            <w:r w:rsidR="008A5486">
              <w:rPr>
                <w:sz w:val="24"/>
                <w:szCs w:val="24"/>
              </w:rPr>
              <w:t xml:space="preserve"> </w:t>
            </w:r>
            <w:r w:rsidRPr="001B4917">
              <w:rPr>
                <w:sz w:val="24"/>
                <w:szCs w:val="24"/>
              </w:rPr>
              <w:t>1</w:t>
            </w:r>
            <w:r w:rsidR="008A5486">
              <w:rPr>
                <w:sz w:val="24"/>
                <w:szCs w:val="24"/>
              </w:rPr>
              <w:t xml:space="preserve"> </w:t>
            </w:r>
            <w:r w:rsidRPr="001B4917">
              <w:rPr>
                <w:sz w:val="24"/>
                <w:szCs w:val="24"/>
              </w:rPr>
              <w:t>м,</w:t>
            </w:r>
            <w:r w:rsidR="008A5486">
              <w:rPr>
                <w:sz w:val="24"/>
                <w:szCs w:val="24"/>
              </w:rPr>
              <w:t xml:space="preserve"> </w:t>
            </w:r>
            <w:r w:rsidRPr="001B4917">
              <w:rPr>
                <w:sz w:val="24"/>
                <w:szCs w:val="24"/>
              </w:rPr>
              <w:t>при</w:t>
            </w:r>
            <w:r w:rsidR="008A5486">
              <w:rPr>
                <w:sz w:val="24"/>
                <w:szCs w:val="24"/>
              </w:rPr>
              <w:t xml:space="preserve"> </w:t>
            </w:r>
            <w:r w:rsidRPr="001B4917">
              <w:rPr>
                <w:sz w:val="24"/>
                <w:szCs w:val="24"/>
              </w:rPr>
              <w:t>устройстве</w:t>
            </w:r>
            <w:r w:rsidR="008A5486">
              <w:rPr>
                <w:sz w:val="24"/>
                <w:szCs w:val="24"/>
              </w:rPr>
              <w:t xml:space="preserve"> </w:t>
            </w:r>
            <w:r w:rsidRPr="001B4917">
              <w:rPr>
                <w:sz w:val="24"/>
                <w:szCs w:val="24"/>
              </w:rPr>
              <w:t>раздвижных</w:t>
            </w:r>
            <w:r w:rsidR="008A5486">
              <w:rPr>
                <w:sz w:val="24"/>
                <w:szCs w:val="24"/>
              </w:rPr>
              <w:t xml:space="preserve"> </w:t>
            </w:r>
            <w:r w:rsidRPr="001B4917">
              <w:rPr>
                <w:sz w:val="24"/>
                <w:szCs w:val="24"/>
              </w:rPr>
              <w:t>ворот</w:t>
            </w:r>
            <w:r w:rsidR="008A5486">
              <w:rPr>
                <w:sz w:val="24"/>
                <w:szCs w:val="24"/>
              </w:rPr>
              <w:t xml:space="preserve"> </w:t>
            </w:r>
            <w:r w:rsidRPr="001B4917">
              <w:rPr>
                <w:bCs/>
                <w:sz w:val="24"/>
                <w:szCs w:val="24"/>
              </w:rPr>
              <w:sym w:font="Symbol" w:char="F02D"/>
            </w:r>
            <w:r w:rsidR="008A5486">
              <w:rPr>
                <w:sz w:val="24"/>
                <w:szCs w:val="24"/>
              </w:rPr>
              <w:t xml:space="preserve"> </w:t>
            </w:r>
            <w:r w:rsidRPr="001B4917">
              <w:rPr>
                <w:sz w:val="24"/>
                <w:szCs w:val="24"/>
              </w:rPr>
              <w:t>по</w:t>
            </w:r>
            <w:r w:rsidR="008A5486">
              <w:rPr>
                <w:sz w:val="24"/>
                <w:szCs w:val="24"/>
              </w:rPr>
              <w:t xml:space="preserve"> </w:t>
            </w:r>
            <w:r w:rsidRPr="001B4917">
              <w:rPr>
                <w:sz w:val="24"/>
                <w:szCs w:val="24"/>
              </w:rPr>
              <w:t>границе</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p>
        </w:tc>
      </w:tr>
      <w:tr w:rsidR="00BF787A" w:rsidRPr="001B4917" w14:paraId="3264EBC6" w14:textId="77777777" w:rsidTr="0067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2" w:type="pct"/>
          <w:trHeight w:val="1213"/>
        </w:trPr>
        <w:tc>
          <w:tcPr>
            <w:tcW w:w="584" w:type="pct"/>
            <w:tcBorders>
              <w:top w:val="single" w:sz="4" w:space="0" w:color="000000"/>
              <w:left w:val="single" w:sz="4" w:space="0" w:color="000000"/>
              <w:right w:val="single" w:sz="4" w:space="0" w:color="000000"/>
            </w:tcBorders>
            <w:shd w:val="clear" w:color="auto" w:fill="auto"/>
          </w:tcPr>
          <w:p w14:paraId="557A1E41" w14:textId="62A08480" w:rsidR="000469DB" w:rsidRPr="001B4917" w:rsidRDefault="000469DB" w:rsidP="006766F1">
            <w:pPr>
              <w:keepNext/>
              <w:ind w:left="-103" w:right="-106" w:firstLine="5"/>
              <w:rPr>
                <w:bCs/>
                <w:sz w:val="24"/>
                <w:szCs w:val="24"/>
              </w:rPr>
            </w:pPr>
            <w:r w:rsidRPr="001B4917">
              <w:rPr>
                <w:bCs/>
                <w:sz w:val="24"/>
                <w:szCs w:val="24"/>
              </w:rPr>
              <w:t>Предоставление</w:t>
            </w:r>
            <w:r w:rsidR="008A5486">
              <w:rPr>
                <w:bCs/>
                <w:sz w:val="24"/>
                <w:szCs w:val="24"/>
              </w:rPr>
              <w:t xml:space="preserve"> </w:t>
            </w:r>
            <w:r w:rsidRPr="001B4917">
              <w:rPr>
                <w:bCs/>
                <w:sz w:val="24"/>
                <w:szCs w:val="24"/>
              </w:rPr>
              <w:t>коммунальных</w:t>
            </w:r>
            <w:r w:rsidR="008A5486">
              <w:rPr>
                <w:bCs/>
                <w:sz w:val="24"/>
                <w:szCs w:val="24"/>
              </w:rPr>
              <w:t xml:space="preserve"> </w:t>
            </w:r>
            <w:r w:rsidRPr="001B4917">
              <w:rPr>
                <w:bCs/>
                <w:sz w:val="24"/>
                <w:szCs w:val="24"/>
              </w:rPr>
              <w:t>услуг</w:t>
            </w:r>
          </w:p>
        </w:tc>
        <w:tc>
          <w:tcPr>
            <w:tcW w:w="548" w:type="pct"/>
            <w:tcBorders>
              <w:top w:val="single" w:sz="4" w:space="0" w:color="000000"/>
              <w:left w:val="single" w:sz="4" w:space="0" w:color="000000"/>
              <w:right w:val="single" w:sz="4" w:space="0" w:color="000000"/>
            </w:tcBorders>
            <w:shd w:val="clear" w:color="auto" w:fill="auto"/>
          </w:tcPr>
          <w:p w14:paraId="48E78E16" w14:textId="77777777" w:rsidR="000469DB" w:rsidRPr="001B4917" w:rsidRDefault="000469DB" w:rsidP="006766F1">
            <w:pPr>
              <w:keepNext/>
              <w:ind w:left="-103" w:right="-106" w:firstLine="5"/>
              <w:jc w:val="center"/>
              <w:rPr>
                <w:bCs/>
                <w:sz w:val="24"/>
                <w:szCs w:val="24"/>
              </w:rPr>
            </w:pPr>
            <w:r w:rsidRPr="001B4917">
              <w:rPr>
                <w:bCs/>
                <w:sz w:val="24"/>
                <w:szCs w:val="24"/>
              </w:rPr>
              <w:t>3.1.1</w:t>
            </w:r>
          </w:p>
        </w:tc>
        <w:tc>
          <w:tcPr>
            <w:tcW w:w="1062" w:type="pct"/>
            <w:gridSpan w:val="2"/>
            <w:tcBorders>
              <w:top w:val="single" w:sz="4" w:space="0" w:color="000000"/>
              <w:left w:val="single" w:sz="4" w:space="0" w:color="000000"/>
              <w:right w:val="single" w:sz="4" w:space="0" w:color="000000"/>
            </w:tcBorders>
            <w:shd w:val="clear" w:color="auto" w:fill="auto"/>
          </w:tcPr>
          <w:p w14:paraId="7642C019" w14:textId="77777777" w:rsidR="000469DB" w:rsidRPr="001B4917" w:rsidRDefault="000E4158" w:rsidP="006766F1">
            <w:pPr>
              <w:keepNext/>
              <w:ind w:left="-103" w:right="-106" w:firstLine="5"/>
              <w:jc w:val="center"/>
              <w:rPr>
                <w:bCs/>
                <w:sz w:val="24"/>
                <w:szCs w:val="24"/>
              </w:rPr>
            </w:pPr>
            <w:r w:rsidRPr="001B4917">
              <w:rPr>
                <w:bCs/>
                <w:sz w:val="24"/>
                <w:szCs w:val="24"/>
              </w:rPr>
              <w:t>О</w:t>
            </w:r>
          </w:p>
        </w:tc>
        <w:tc>
          <w:tcPr>
            <w:tcW w:w="1334" w:type="pct"/>
            <w:gridSpan w:val="2"/>
            <w:tcBorders>
              <w:top w:val="single" w:sz="4" w:space="0" w:color="000000"/>
              <w:left w:val="single" w:sz="4" w:space="0" w:color="000000"/>
              <w:right w:val="single" w:sz="4" w:space="0" w:color="000000"/>
            </w:tcBorders>
            <w:shd w:val="clear" w:color="auto" w:fill="auto"/>
          </w:tcPr>
          <w:p w14:paraId="79D084AD" w14:textId="7973FC56" w:rsidR="000469DB" w:rsidRPr="001B4917" w:rsidRDefault="000469DB" w:rsidP="006766F1">
            <w:pPr>
              <w:keepNext/>
              <w:ind w:left="-103" w:right="-106" w:firstLine="5"/>
              <w:rPr>
                <w:bCs/>
                <w:sz w:val="24"/>
                <w:szCs w:val="24"/>
              </w:rPr>
            </w:pPr>
            <w:r w:rsidRPr="001B4917">
              <w:rPr>
                <w:bCs/>
                <w:sz w:val="24"/>
                <w:szCs w:val="24"/>
              </w:rPr>
              <w:t>Размещение</w:t>
            </w:r>
            <w:r w:rsidR="008A5486">
              <w:rPr>
                <w:bCs/>
                <w:sz w:val="24"/>
                <w:szCs w:val="24"/>
              </w:rPr>
              <w:t xml:space="preserve"> </w:t>
            </w:r>
            <w:r w:rsidRPr="001B4917">
              <w:rPr>
                <w:bCs/>
                <w:sz w:val="24"/>
                <w:szCs w:val="24"/>
              </w:rPr>
              <w:t>зданий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обеспечивающих</w:t>
            </w:r>
            <w:r w:rsidR="008A5486">
              <w:rPr>
                <w:bCs/>
                <w:sz w:val="24"/>
                <w:szCs w:val="24"/>
              </w:rPr>
              <w:t xml:space="preserve"> </w:t>
            </w:r>
            <w:r w:rsidRPr="001B4917">
              <w:rPr>
                <w:bCs/>
                <w:sz w:val="24"/>
                <w:szCs w:val="24"/>
              </w:rPr>
              <w:t>поставку</w:t>
            </w:r>
            <w:r w:rsidR="008A5486">
              <w:rPr>
                <w:bCs/>
                <w:sz w:val="24"/>
                <w:szCs w:val="24"/>
              </w:rPr>
              <w:t xml:space="preserve"> </w:t>
            </w:r>
            <w:r w:rsidRPr="001B4917">
              <w:rPr>
                <w:bCs/>
                <w:sz w:val="24"/>
                <w:szCs w:val="24"/>
              </w:rPr>
              <w:t>воды,</w:t>
            </w:r>
            <w:r w:rsidR="008A5486">
              <w:rPr>
                <w:bCs/>
                <w:sz w:val="24"/>
                <w:szCs w:val="24"/>
              </w:rPr>
              <w:t xml:space="preserve"> </w:t>
            </w:r>
            <w:r w:rsidRPr="001B4917">
              <w:rPr>
                <w:bCs/>
                <w:sz w:val="24"/>
                <w:szCs w:val="24"/>
              </w:rPr>
              <w:t>тепла,</w:t>
            </w:r>
            <w:r w:rsidR="008A5486">
              <w:rPr>
                <w:bCs/>
                <w:sz w:val="24"/>
                <w:szCs w:val="24"/>
              </w:rPr>
              <w:t xml:space="preserve"> </w:t>
            </w:r>
            <w:r w:rsidRPr="001B4917">
              <w:rPr>
                <w:bCs/>
                <w:sz w:val="24"/>
                <w:szCs w:val="24"/>
              </w:rPr>
              <w:t>электричества,</w:t>
            </w:r>
            <w:r w:rsidR="008A5486">
              <w:rPr>
                <w:bCs/>
                <w:sz w:val="24"/>
                <w:szCs w:val="24"/>
              </w:rPr>
              <w:t xml:space="preserve"> </w:t>
            </w:r>
            <w:r w:rsidRPr="001B4917">
              <w:rPr>
                <w:bCs/>
                <w:sz w:val="24"/>
                <w:szCs w:val="24"/>
              </w:rPr>
              <w:t>газа,</w:t>
            </w:r>
            <w:r w:rsidR="008A5486">
              <w:rPr>
                <w:bCs/>
                <w:sz w:val="24"/>
                <w:szCs w:val="24"/>
              </w:rPr>
              <w:t xml:space="preserve"> </w:t>
            </w:r>
            <w:r w:rsidRPr="001B4917">
              <w:rPr>
                <w:bCs/>
                <w:sz w:val="24"/>
                <w:szCs w:val="24"/>
              </w:rPr>
              <w:t>отвод</w:t>
            </w:r>
            <w:r w:rsidR="008A5486">
              <w:rPr>
                <w:bCs/>
                <w:sz w:val="24"/>
                <w:szCs w:val="24"/>
              </w:rPr>
              <w:t xml:space="preserve"> </w:t>
            </w:r>
            <w:r w:rsidRPr="001B4917">
              <w:rPr>
                <w:bCs/>
                <w:sz w:val="24"/>
                <w:szCs w:val="24"/>
              </w:rPr>
              <w:t>канализационных</w:t>
            </w:r>
            <w:r w:rsidR="008A5486">
              <w:rPr>
                <w:bCs/>
                <w:sz w:val="24"/>
                <w:szCs w:val="24"/>
              </w:rPr>
              <w:t xml:space="preserve"> </w:t>
            </w:r>
            <w:r w:rsidRPr="001B4917">
              <w:rPr>
                <w:bCs/>
                <w:sz w:val="24"/>
                <w:szCs w:val="24"/>
              </w:rPr>
              <w:t>стоков,</w:t>
            </w:r>
            <w:r w:rsidR="008A5486">
              <w:rPr>
                <w:bCs/>
                <w:sz w:val="24"/>
                <w:szCs w:val="24"/>
              </w:rPr>
              <w:t xml:space="preserve"> </w:t>
            </w:r>
            <w:r w:rsidRPr="001B4917">
              <w:rPr>
                <w:bCs/>
                <w:sz w:val="24"/>
                <w:szCs w:val="24"/>
              </w:rPr>
              <w:t>очистку</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уборку</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недвижимости</w:t>
            </w:r>
            <w:r w:rsidR="008A5486">
              <w:rPr>
                <w:bCs/>
                <w:sz w:val="24"/>
                <w:szCs w:val="24"/>
              </w:rPr>
              <w:t xml:space="preserve"> </w:t>
            </w:r>
            <w:r w:rsidRPr="001B4917">
              <w:rPr>
                <w:bCs/>
                <w:sz w:val="24"/>
                <w:szCs w:val="24"/>
              </w:rPr>
              <w:t>(котельных,</w:t>
            </w:r>
            <w:r w:rsidR="008A5486">
              <w:rPr>
                <w:bCs/>
                <w:sz w:val="24"/>
                <w:szCs w:val="24"/>
              </w:rPr>
              <w:t xml:space="preserve"> </w:t>
            </w:r>
            <w:r w:rsidRPr="001B4917">
              <w:rPr>
                <w:bCs/>
                <w:sz w:val="24"/>
                <w:szCs w:val="24"/>
              </w:rPr>
              <w:t>водозаборов,</w:t>
            </w:r>
            <w:r w:rsidR="008A5486">
              <w:rPr>
                <w:bCs/>
                <w:sz w:val="24"/>
                <w:szCs w:val="24"/>
              </w:rPr>
              <w:t xml:space="preserve"> </w:t>
            </w:r>
            <w:r w:rsidRPr="001B4917">
              <w:rPr>
                <w:bCs/>
                <w:sz w:val="24"/>
                <w:szCs w:val="24"/>
              </w:rPr>
              <w:t>очистных</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насосных</w:t>
            </w:r>
            <w:r w:rsidR="008A5486">
              <w:rPr>
                <w:bCs/>
                <w:sz w:val="24"/>
                <w:szCs w:val="24"/>
              </w:rPr>
              <w:t xml:space="preserve"> </w:t>
            </w:r>
            <w:r w:rsidRPr="001B4917">
              <w:rPr>
                <w:bCs/>
                <w:sz w:val="24"/>
                <w:szCs w:val="24"/>
              </w:rPr>
              <w:t>станций,</w:t>
            </w:r>
            <w:r w:rsidR="008A5486">
              <w:rPr>
                <w:bCs/>
                <w:sz w:val="24"/>
                <w:szCs w:val="24"/>
              </w:rPr>
              <w:t xml:space="preserve"> </w:t>
            </w:r>
            <w:r w:rsidRPr="001B4917">
              <w:rPr>
                <w:bCs/>
                <w:sz w:val="24"/>
                <w:szCs w:val="24"/>
              </w:rPr>
              <w:t>водопроводов,</w:t>
            </w:r>
            <w:r w:rsidR="008A5486">
              <w:rPr>
                <w:bCs/>
                <w:sz w:val="24"/>
                <w:szCs w:val="24"/>
              </w:rPr>
              <w:t xml:space="preserve"> </w:t>
            </w:r>
            <w:r w:rsidRPr="001B4917">
              <w:rPr>
                <w:bCs/>
                <w:sz w:val="24"/>
                <w:szCs w:val="24"/>
              </w:rPr>
              <w:t>линий</w:t>
            </w:r>
            <w:r w:rsidR="008A5486">
              <w:rPr>
                <w:bCs/>
                <w:sz w:val="24"/>
                <w:szCs w:val="24"/>
              </w:rPr>
              <w:t xml:space="preserve"> </w:t>
            </w:r>
            <w:r w:rsidRPr="001B4917">
              <w:rPr>
                <w:bCs/>
                <w:sz w:val="24"/>
                <w:szCs w:val="24"/>
              </w:rPr>
              <w:t>электропередач,</w:t>
            </w:r>
            <w:r w:rsidR="008A5486">
              <w:rPr>
                <w:bCs/>
                <w:sz w:val="24"/>
                <w:szCs w:val="24"/>
              </w:rPr>
              <w:t xml:space="preserve"> </w:t>
            </w:r>
            <w:r w:rsidRPr="001B4917">
              <w:rPr>
                <w:bCs/>
                <w:sz w:val="24"/>
                <w:szCs w:val="24"/>
              </w:rPr>
              <w:t>трансформаторных</w:t>
            </w:r>
            <w:r w:rsidR="008A5486">
              <w:rPr>
                <w:bCs/>
                <w:sz w:val="24"/>
                <w:szCs w:val="24"/>
              </w:rPr>
              <w:t xml:space="preserve"> </w:t>
            </w:r>
            <w:r w:rsidRPr="001B4917">
              <w:rPr>
                <w:bCs/>
                <w:sz w:val="24"/>
                <w:szCs w:val="24"/>
              </w:rPr>
              <w:t>подстанций,</w:t>
            </w:r>
            <w:r w:rsidR="008A5486">
              <w:rPr>
                <w:bCs/>
                <w:sz w:val="24"/>
                <w:szCs w:val="24"/>
              </w:rPr>
              <w:t xml:space="preserve"> </w:t>
            </w:r>
            <w:r w:rsidRPr="001B4917">
              <w:rPr>
                <w:bCs/>
                <w:sz w:val="24"/>
                <w:szCs w:val="24"/>
              </w:rPr>
              <w:t>газопроводов,</w:t>
            </w:r>
            <w:r w:rsidR="008A5486">
              <w:rPr>
                <w:bCs/>
                <w:sz w:val="24"/>
                <w:szCs w:val="24"/>
              </w:rPr>
              <w:t xml:space="preserve"> </w:t>
            </w:r>
            <w:r w:rsidRPr="001B4917">
              <w:rPr>
                <w:bCs/>
                <w:sz w:val="24"/>
                <w:szCs w:val="24"/>
              </w:rPr>
              <w:t>линий</w:t>
            </w:r>
            <w:r w:rsidR="008A5486">
              <w:rPr>
                <w:bCs/>
                <w:sz w:val="24"/>
                <w:szCs w:val="24"/>
              </w:rPr>
              <w:t xml:space="preserve"> </w:t>
            </w:r>
            <w:r w:rsidRPr="001B4917">
              <w:rPr>
                <w:bCs/>
                <w:sz w:val="24"/>
                <w:szCs w:val="24"/>
              </w:rPr>
              <w:t>связи,</w:t>
            </w:r>
            <w:r w:rsidR="008A5486">
              <w:rPr>
                <w:bCs/>
                <w:sz w:val="24"/>
                <w:szCs w:val="24"/>
              </w:rPr>
              <w:t xml:space="preserve"> </w:t>
            </w:r>
            <w:r w:rsidRPr="001B4917">
              <w:rPr>
                <w:bCs/>
                <w:sz w:val="24"/>
                <w:szCs w:val="24"/>
              </w:rPr>
              <w:t>телефонных</w:t>
            </w:r>
            <w:r w:rsidR="008A5486">
              <w:rPr>
                <w:bCs/>
                <w:sz w:val="24"/>
                <w:szCs w:val="24"/>
              </w:rPr>
              <w:t xml:space="preserve"> </w:t>
            </w:r>
            <w:r w:rsidRPr="001B4917">
              <w:rPr>
                <w:bCs/>
                <w:sz w:val="24"/>
                <w:szCs w:val="24"/>
              </w:rPr>
              <w:t>станций,</w:t>
            </w:r>
            <w:r w:rsidR="008A5486">
              <w:rPr>
                <w:bCs/>
                <w:sz w:val="24"/>
                <w:szCs w:val="24"/>
              </w:rPr>
              <w:t xml:space="preserve"> </w:t>
            </w:r>
            <w:r w:rsidRPr="001B4917">
              <w:rPr>
                <w:bCs/>
                <w:sz w:val="24"/>
                <w:szCs w:val="24"/>
              </w:rPr>
              <w:t>канализаций,</w:t>
            </w:r>
            <w:r w:rsidR="008A5486">
              <w:rPr>
                <w:bCs/>
                <w:sz w:val="24"/>
                <w:szCs w:val="24"/>
              </w:rPr>
              <w:t xml:space="preserve"> </w:t>
            </w:r>
            <w:r w:rsidRPr="001B4917">
              <w:rPr>
                <w:bCs/>
                <w:sz w:val="24"/>
                <w:szCs w:val="24"/>
              </w:rPr>
              <w:t>стоянок,</w:t>
            </w:r>
            <w:r w:rsidR="008A5486">
              <w:rPr>
                <w:bCs/>
                <w:sz w:val="24"/>
                <w:szCs w:val="24"/>
              </w:rPr>
              <w:t xml:space="preserve"> </w:t>
            </w:r>
            <w:r w:rsidRPr="001B4917">
              <w:rPr>
                <w:bCs/>
                <w:sz w:val="24"/>
                <w:szCs w:val="24"/>
              </w:rPr>
              <w:t>гаражей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мастерских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обслуживания</w:t>
            </w:r>
            <w:r w:rsidR="008A5486">
              <w:rPr>
                <w:bCs/>
                <w:sz w:val="24"/>
                <w:szCs w:val="24"/>
              </w:rPr>
              <w:t xml:space="preserve"> </w:t>
            </w:r>
            <w:r w:rsidRPr="001B4917">
              <w:rPr>
                <w:bCs/>
                <w:sz w:val="24"/>
                <w:szCs w:val="24"/>
              </w:rPr>
              <w:lastRenderedPageBreak/>
              <w:t>уборочной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аварийной</w:t>
            </w:r>
            <w:r w:rsidR="008A5486">
              <w:rPr>
                <w:bCs/>
                <w:sz w:val="24"/>
                <w:szCs w:val="24"/>
              </w:rPr>
              <w:t xml:space="preserve"> </w:t>
            </w:r>
            <w:r w:rsidRPr="001B4917">
              <w:rPr>
                <w:bCs/>
                <w:sz w:val="24"/>
                <w:szCs w:val="24"/>
              </w:rPr>
              <w:t>техники,</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необходимых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сбора</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плавки</w:t>
            </w:r>
            <w:r w:rsidR="008A5486">
              <w:rPr>
                <w:bCs/>
                <w:sz w:val="24"/>
                <w:szCs w:val="24"/>
              </w:rPr>
              <w:t xml:space="preserve"> </w:t>
            </w:r>
            <w:r w:rsidRPr="001B4917">
              <w:rPr>
                <w:bCs/>
                <w:sz w:val="24"/>
                <w:szCs w:val="24"/>
              </w:rPr>
              <w:t>снега)</w:t>
            </w:r>
          </w:p>
        </w:tc>
        <w:tc>
          <w:tcPr>
            <w:tcW w:w="1470" w:type="pct"/>
            <w:gridSpan w:val="2"/>
            <w:tcBorders>
              <w:top w:val="single" w:sz="4" w:space="0" w:color="000000"/>
              <w:left w:val="single" w:sz="4" w:space="0" w:color="000000"/>
              <w:right w:val="single" w:sz="4" w:space="0" w:color="000000"/>
            </w:tcBorders>
          </w:tcPr>
          <w:p w14:paraId="4F7EDBF4" w14:textId="4056D558" w:rsidR="000469DB" w:rsidRPr="001B4917" w:rsidRDefault="000469DB" w:rsidP="006766F1">
            <w:pPr>
              <w:keepNext/>
              <w:ind w:left="-103" w:right="-106" w:firstLine="5"/>
              <w:rPr>
                <w:bCs/>
                <w:sz w:val="24"/>
                <w:szCs w:val="24"/>
              </w:rPr>
            </w:pPr>
            <w:r w:rsidRPr="001B4917">
              <w:rPr>
                <w:bCs/>
                <w:sz w:val="24"/>
                <w:szCs w:val="24"/>
              </w:rPr>
              <w:lastRenderedPageBreak/>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50C90A43" w14:textId="700D9F23" w:rsidR="000469DB" w:rsidRPr="001B4917" w:rsidRDefault="000469DB" w:rsidP="006766F1">
            <w:pPr>
              <w:keepNext/>
              <w:ind w:left="-103" w:right="-106"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42450A" w:rsidRPr="001B4917">
              <w:rPr>
                <w:bCs/>
                <w:sz w:val="24"/>
                <w:szCs w:val="24"/>
              </w:rPr>
              <w:t>15000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4B9B9863" w14:textId="439FFD74" w:rsidR="000469DB" w:rsidRPr="001B4917" w:rsidRDefault="000469DB" w:rsidP="006766F1">
            <w:pPr>
              <w:keepNext/>
              <w:ind w:left="-103" w:right="-106"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247E3B" w:rsidRPr="001B4917">
              <w:rPr>
                <w:bCs/>
                <w:sz w:val="24"/>
                <w:szCs w:val="24"/>
              </w:rPr>
              <w:t>1</w:t>
            </w:r>
            <w:r w:rsidR="008A5486">
              <w:rPr>
                <w:bCs/>
                <w:sz w:val="24"/>
                <w:szCs w:val="24"/>
              </w:rPr>
              <w:t xml:space="preserve"> </w:t>
            </w:r>
            <w:r w:rsidRPr="001B4917">
              <w:rPr>
                <w:bCs/>
                <w:sz w:val="24"/>
                <w:szCs w:val="24"/>
              </w:rPr>
              <w:t>м;</w:t>
            </w:r>
          </w:p>
          <w:p w14:paraId="2B31E4F5" w14:textId="4DE3FD27" w:rsidR="000469DB" w:rsidRPr="001B4917" w:rsidRDefault="000469DB" w:rsidP="006766F1">
            <w:pPr>
              <w:keepNext/>
              <w:ind w:left="-103" w:right="-106"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сооружения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32</w:t>
            </w:r>
            <w:r w:rsidR="008A5486">
              <w:rPr>
                <w:bCs/>
                <w:sz w:val="24"/>
                <w:szCs w:val="24"/>
              </w:rPr>
              <w:t xml:space="preserve"> </w:t>
            </w:r>
            <w:r w:rsidRPr="001B4917">
              <w:rPr>
                <w:bCs/>
                <w:sz w:val="24"/>
                <w:szCs w:val="24"/>
              </w:rPr>
              <w:t>м</w:t>
            </w:r>
            <w:r w:rsidR="00E11ECF" w:rsidRPr="001B4917">
              <w:rPr>
                <w:bCs/>
                <w:sz w:val="24"/>
                <w:szCs w:val="24"/>
              </w:rPr>
              <w:t>.</w:t>
            </w:r>
          </w:p>
          <w:p w14:paraId="3429606C" w14:textId="77777777" w:rsidR="000469DB" w:rsidRPr="001B4917" w:rsidRDefault="000469DB" w:rsidP="006766F1">
            <w:pPr>
              <w:keepNext/>
              <w:ind w:left="-103" w:right="-106" w:firstLine="5"/>
              <w:rPr>
                <w:bCs/>
                <w:sz w:val="24"/>
                <w:szCs w:val="24"/>
              </w:rPr>
            </w:pPr>
          </w:p>
        </w:tc>
      </w:tr>
      <w:tr w:rsidR="00BF787A" w:rsidRPr="001B4917" w14:paraId="12FE8307" w14:textId="77777777" w:rsidTr="006766F1">
        <w:tblPrEx>
          <w:tblCellMar>
            <w:left w:w="108" w:type="dxa"/>
            <w:right w:w="108" w:type="dxa"/>
          </w:tblCellMar>
        </w:tblPrEx>
        <w:trPr>
          <w:cantSplit/>
          <w:trHeight w:val="1134"/>
        </w:trPr>
        <w:tc>
          <w:tcPr>
            <w:tcW w:w="584" w:type="pct"/>
            <w:shd w:val="clear" w:color="auto" w:fill="auto"/>
          </w:tcPr>
          <w:p w14:paraId="64B5CAEB" w14:textId="74DA8437" w:rsidR="00FC2749" w:rsidRPr="001B4917" w:rsidRDefault="00FC2749" w:rsidP="006766F1">
            <w:pPr>
              <w:keepNext/>
              <w:ind w:left="-100"/>
              <w:rPr>
                <w:bCs/>
                <w:sz w:val="24"/>
                <w:szCs w:val="24"/>
              </w:rPr>
            </w:pPr>
            <w:r w:rsidRPr="001B4917">
              <w:rPr>
                <w:bCs/>
                <w:sz w:val="24"/>
                <w:szCs w:val="24"/>
              </w:rPr>
              <w:t>Служебные</w:t>
            </w:r>
            <w:r w:rsidR="008A5486">
              <w:rPr>
                <w:bCs/>
                <w:sz w:val="24"/>
                <w:szCs w:val="24"/>
              </w:rPr>
              <w:t xml:space="preserve"> </w:t>
            </w:r>
            <w:r w:rsidRPr="001B4917">
              <w:rPr>
                <w:bCs/>
                <w:sz w:val="24"/>
                <w:szCs w:val="24"/>
              </w:rPr>
              <w:t>гаражи</w:t>
            </w:r>
          </w:p>
        </w:tc>
        <w:tc>
          <w:tcPr>
            <w:tcW w:w="548" w:type="pct"/>
            <w:shd w:val="clear" w:color="auto" w:fill="auto"/>
          </w:tcPr>
          <w:p w14:paraId="2D3677DB" w14:textId="77777777" w:rsidR="00FC2749" w:rsidRPr="001B4917" w:rsidRDefault="00FC2749" w:rsidP="006766F1">
            <w:pPr>
              <w:keepNext/>
              <w:ind w:left="-100"/>
              <w:jc w:val="center"/>
              <w:rPr>
                <w:bCs/>
                <w:sz w:val="24"/>
                <w:szCs w:val="24"/>
              </w:rPr>
            </w:pPr>
            <w:r w:rsidRPr="001B4917">
              <w:rPr>
                <w:bCs/>
                <w:sz w:val="24"/>
                <w:szCs w:val="24"/>
              </w:rPr>
              <w:t>4.9</w:t>
            </w:r>
          </w:p>
        </w:tc>
        <w:tc>
          <w:tcPr>
            <w:tcW w:w="1062" w:type="pct"/>
            <w:gridSpan w:val="2"/>
            <w:shd w:val="clear" w:color="auto" w:fill="auto"/>
          </w:tcPr>
          <w:p w14:paraId="1DA0E846" w14:textId="77777777" w:rsidR="00FC2749" w:rsidRPr="001B4917" w:rsidRDefault="006A7902" w:rsidP="006766F1">
            <w:pPr>
              <w:keepNext/>
              <w:ind w:left="-100"/>
              <w:jc w:val="center"/>
              <w:rPr>
                <w:bCs/>
                <w:sz w:val="24"/>
                <w:szCs w:val="24"/>
              </w:rPr>
            </w:pPr>
            <w:r w:rsidRPr="001B4917">
              <w:rPr>
                <w:bCs/>
                <w:sz w:val="24"/>
                <w:szCs w:val="24"/>
              </w:rPr>
              <w:t>О</w:t>
            </w:r>
          </w:p>
        </w:tc>
        <w:tc>
          <w:tcPr>
            <w:tcW w:w="1334" w:type="pct"/>
            <w:gridSpan w:val="2"/>
            <w:shd w:val="clear" w:color="auto" w:fill="auto"/>
          </w:tcPr>
          <w:p w14:paraId="40FB857E" w14:textId="3C9EBDD8" w:rsidR="00FC2749" w:rsidRPr="001B4917" w:rsidRDefault="00FC2749" w:rsidP="006766F1">
            <w:pPr>
              <w:keepNext/>
              <w:ind w:left="-78" w:right="65" w:firstLine="22"/>
              <w:rPr>
                <w:bCs/>
                <w:sz w:val="24"/>
                <w:szCs w:val="24"/>
              </w:rPr>
            </w:pPr>
            <w:r w:rsidRPr="001B4917">
              <w:rPr>
                <w:bCs/>
                <w:sz w:val="24"/>
                <w:szCs w:val="24"/>
              </w:rPr>
              <w:t>Размещение</w:t>
            </w:r>
            <w:r w:rsidR="008A5486">
              <w:rPr>
                <w:bCs/>
                <w:sz w:val="24"/>
                <w:szCs w:val="24"/>
              </w:rPr>
              <w:t xml:space="preserve"> </w:t>
            </w:r>
            <w:r w:rsidRPr="001B4917">
              <w:rPr>
                <w:bCs/>
                <w:sz w:val="24"/>
                <w:szCs w:val="24"/>
              </w:rPr>
              <w:t>постоянных</w:t>
            </w:r>
            <w:r w:rsidR="008A5486">
              <w:rPr>
                <w:bCs/>
                <w:sz w:val="24"/>
                <w:szCs w:val="24"/>
              </w:rPr>
              <w:t xml:space="preserve"> </w:t>
            </w:r>
            <w:r w:rsidRPr="001B4917">
              <w:rPr>
                <w:bCs/>
                <w:sz w:val="24"/>
                <w:szCs w:val="24"/>
              </w:rPr>
              <w:t>или</w:t>
            </w:r>
            <w:r w:rsidR="008A5486">
              <w:rPr>
                <w:bCs/>
                <w:sz w:val="24"/>
                <w:szCs w:val="24"/>
              </w:rPr>
              <w:t xml:space="preserve"> </w:t>
            </w:r>
            <w:r w:rsidRPr="001B4917">
              <w:rPr>
                <w:bCs/>
                <w:sz w:val="24"/>
                <w:szCs w:val="24"/>
              </w:rPr>
              <w:t>временных</w:t>
            </w:r>
            <w:r w:rsidR="008A5486">
              <w:rPr>
                <w:bCs/>
                <w:sz w:val="24"/>
                <w:szCs w:val="24"/>
              </w:rPr>
              <w:t xml:space="preserve"> </w:t>
            </w:r>
            <w:r w:rsidRPr="001B4917">
              <w:rPr>
                <w:bCs/>
                <w:sz w:val="24"/>
                <w:szCs w:val="24"/>
              </w:rPr>
              <w:t>гаражей,</w:t>
            </w:r>
            <w:r w:rsidR="008A5486">
              <w:rPr>
                <w:bCs/>
                <w:sz w:val="24"/>
                <w:szCs w:val="24"/>
              </w:rPr>
              <w:t xml:space="preserve"> </w:t>
            </w:r>
            <w:r w:rsidRPr="001B4917">
              <w:rPr>
                <w:bCs/>
                <w:sz w:val="24"/>
                <w:szCs w:val="24"/>
              </w:rPr>
              <w:t>стоянок</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хранения</w:t>
            </w:r>
            <w:r w:rsidR="008A5486">
              <w:rPr>
                <w:bCs/>
                <w:sz w:val="24"/>
                <w:szCs w:val="24"/>
              </w:rPr>
              <w:t xml:space="preserve"> </w:t>
            </w:r>
            <w:r w:rsidRPr="001B4917">
              <w:rPr>
                <w:bCs/>
                <w:sz w:val="24"/>
                <w:szCs w:val="24"/>
              </w:rPr>
              <w:t>служебного</w:t>
            </w:r>
            <w:r w:rsidR="008A5486">
              <w:rPr>
                <w:bCs/>
                <w:sz w:val="24"/>
                <w:szCs w:val="24"/>
              </w:rPr>
              <w:t xml:space="preserve"> </w:t>
            </w:r>
            <w:r w:rsidRPr="001B4917">
              <w:rPr>
                <w:bCs/>
                <w:sz w:val="24"/>
                <w:szCs w:val="24"/>
              </w:rPr>
              <w:t>автотранспорта,</w:t>
            </w:r>
            <w:r w:rsidR="008A5486">
              <w:rPr>
                <w:bCs/>
                <w:sz w:val="24"/>
                <w:szCs w:val="24"/>
              </w:rPr>
              <w:t xml:space="preserve"> </w:t>
            </w:r>
            <w:r w:rsidRPr="001B4917">
              <w:rPr>
                <w:bCs/>
                <w:sz w:val="24"/>
                <w:szCs w:val="24"/>
              </w:rPr>
              <w:t>используемого</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целях</w:t>
            </w:r>
            <w:r w:rsidR="008A5486">
              <w:rPr>
                <w:bCs/>
                <w:sz w:val="24"/>
                <w:szCs w:val="24"/>
              </w:rPr>
              <w:t xml:space="preserve"> </w:t>
            </w:r>
            <w:r w:rsidRPr="001B4917">
              <w:rPr>
                <w:bCs/>
                <w:sz w:val="24"/>
                <w:szCs w:val="24"/>
              </w:rPr>
              <w:t>осуществления</w:t>
            </w:r>
            <w:r w:rsidR="008A5486">
              <w:rPr>
                <w:bCs/>
                <w:sz w:val="24"/>
                <w:szCs w:val="24"/>
              </w:rPr>
              <w:t xml:space="preserve"> </w:t>
            </w:r>
            <w:r w:rsidRPr="001B4917">
              <w:rPr>
                <w:bCs/>
                <w:sz w:val="24"/>
                <w:szCs w:val="24"/>
              </w:rPr>
              <w:t>видов</w:t>
            </w:r>
            <w:r w:rsidR="008A5486">
              <w:rPr>
                <w:bCs/>
                <w:sz w:val="24"/>
                <w:szCs w:val="24"/>
              </w:rPr>
              <w:t xml:space="preserve"> </w:t>
            </w:r>
            <w:r w:rsidRPr="001B4917">
              <w:rPr>
                <w:bCs/>
                <w:sz w:val="24"/>
                <w:szCs w:val="24"/>
              </w:rPr>
              <w:t>деятельности,</w:t>
            </w:r>
            <w:r w:rsidR="008A5486">
              <w:rPr>
                <w:bCs/>
                <w:sz w:val="24"/>
                <w:szCs w:val="24"/>
              </w:rPr>
              <w:t xml:space="preserve"> </w:t>
            </w:r>
            <w:r w:rsidRPr="001B4917">
              <w:rPr>
                <w:bCs/>
                <w:sz w:val="24"/>
                <w:szCs w:val="24"/>
              </w:rPr>
              <w:t>предусмотренных</w:t>
            </w:r>
            <w:r w:rsidR="008A5486">
              <w:rPr>
                <w:bCs/>
                <w:sz w:val="24"/>
                <w:szCs w:val="24"/>
              </w:rPr>
              <w:t xml:space="preserve"> </w:t>
            </w:r>
            <w:r w:rsidRPr="001B4917">
              <w:rPr>
                <w:bCs/>
                <w:sz w:val="24"/>
                <w:szCs w:val="24"/>
              </w:rPr>
              <w:t>видами</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с</w:t>
            </w:r>
            <w:r w:rsidR="008A5486">
              <w:rPr>
                <w:bCs/>
                <w:sz w:val="24"/>
                <w:szCs w:val="24"/>
              </w:rPr>
              <w:t xml:space="preserve"> </w:t>
            </w:r>
            <w:r w:rsidRPr="001B4917">
              <w:rPr>
                <w:bCs/>
                <w:sz w:val="24"/>
                <w:szCs w:val="24"/>
              </w:rPr>
              <w:t>кодами</w:t>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4.0</w:t>
            </w:r>
            <w:r w:rsidR="003E07CD" w:rsidRPr="001B4917">
              <w:rPr>
                <w:bCs/>
                <w:sz w:val="24"/>
                <w:szCs w:val="24"/>
              </w:rPr>
              <w:t>К</w:t>
            </w:r>
            <w:r w:rsidR="007765A1" w:rsidRPr="001B4917">
              <w:rPr>
                <w:bCs/>
                <w:sz w:val="24"/>
                <w:szCs w:val="24"/>
              </w:rPr>
              <w:t>лассификатора</w:t>
            </w:r>
            <w:r w:rsidRPr="001B4917">
              <w:rPr>
                <w:bCs/>
                <w:sz w:val="24"/>
                <w:szCs w:val="24"/>
              </w:rPr>
              <w:t>,</w:t>
            </w:r>
            <w:r w:rsidR="008A5486">
              <w:rPr>
                <w:bCs/>
                <w:sz w:val="24"/>
                <w:szCs w:val="24"/>
              </w:rPr>
              <w:t xml:space="preserve"> </w:t>
            </w:r>
            <w:r w:rsidRPr="001B4917">
              <w:rPr>
                <w:bCs/>
                <w:sz w:val="24"/>
                <w:szCs w:val="24"/>
              </w:rPr>
              <w:t>а</w:t>
            </w:r>
            <w:r w:rsidR="008A5486">
              <w:rPr>
                <w:bCs/>
                <w:sz w:val="24"/>
                <w:szCs w:val="24"/>
              </w:rPr>
              <w:t xml:space="preserve"> </w:t>
            </w:r>
            <w:r w:rsidRPr="001B4917">
              <w:rPr>
                <w:bCs/>
                <w:sz w:val="24"/>
                <w:szCs w:val="24"/>
              </w:rPr>
              <w:t>также</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стоянки</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хранения</w:t>
            </w:r>
            <w:r w:rsidR="008A5486">
              <w:rPr>
                <w:bCs/>
                <w:sz w:val="24"/>
                <w:szCs w:val="24"/>
              </w:rPr>
              <w:t xml:space="preserve"> </w:t>
            </w:r>
            <w:r w:rsidRPr="001B4917">
              <w:rPr>
                <w:bCs/>
                <w:sz w:val="24"/>
                <w:szCs w:val="24"/>
              </w:rPr>
              <w:t>транспортных</w:t>
            </w:r>
            <w:r w:rsidR="008A5486">
              <w:rPr>
                <w:bCs/>
                <w:sz w:val="24"/>
                <w:szCs w:val="24"/>
              </w:rPr>
              <w:t xml:space="preserve"> </w:t>
            </w:r>
            <w:r w:rsidRPr="001B4917">
              <w:rPr>
                <w:bCs/>
                <w:sz w:val="24"/>
                <w:szCs w:val="24"/>
              </w:rPr>
              <w:t>средств</w:t>
            </w:r>
            <w:r w:rsidR="008A5486">
              <w:rPr>
                <w:bCs/>
                <w:sz w:val="24"/>
                <w:szCs w:val="24"/>
              </w:rPr>
              <w:t xml:space="preserve"> </w:t>
            </w:r>
            <w:r w:rsidRPr="001B4917">
              <w:rPr>
                <w:bCs/>
                <w:sz w:val="24"/>
                <w:szCs w:val="24"/>
              </w:rPr>
              <w:t>общего</w:t>
            </w:r>
            <w:r w:rsidR="008A5486">
              <w:rPr>
                <w:bCs/>
                <w:sz w:val="24"/>
                <w:szCs w:val="24"/>
              </w:rPr>
              <w:t xml:space="preserve"> </w:t>
            </w:r>
            <w:r w:rsidRPr="001B4917">
              <w:rPr>
                <w:bCs/>
                <w:sz w:val="24"/>
                <w:szCs w:val="24"/>
              </w:rPr>
              <w:t>пользования,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том</w:t>
            </w:r>
            <w:r w:rsidR="008A5486">
              <w:rPr>
                <w:bCs/>
                <w:sz w:val="24"/>
                <w:szCs w:val="24"/>
              </w:rPr>
              <w:t xml:space="preserve"> </w:t>
            </w:r>
            <w:r w:rsidRPr="001B4917">
              <w:rPr>
                <w:bCs/>
                <w:sz w:val="24"/>
                <w:szCs w:val="24"/>
              </w:rPr>
              <w:t>числе</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депо</w:t>
            </w:r>
          </w:p>
        </w:tc>
        <w:tc>
          <w:tcPr>
            <w:tcW w:w="1472" w:type="pct"/>
            <w:gridSpan w:val="3"/>
          </w:tcPr>
          <w:p w14:paraId="0C3D183B" w14:textId="7B7B3436" w:rsidR="003C7372" w:rsidRPr="001B4917" w:rsidRDefault="003C7372" w:rsidP="006766F1">
            <w:pPr>
              <w:keepNext/>
              <w:ind w:left="-111" w:right="-9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1ED740AA" w14:textId="4772FFC8" w:rsidR="003C7372" w:rsidRPr="001B4917" w:rsidRDefault="003C7372" w:rsidP="006766F1">
            <w:pPr>
              <w:keepNext/>
              <w:ind w:left="-111" w:right="-9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15000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42D87A32" w14:textId="591D9975" w:rsidR="003C7372" w:rsidRPr="001B4917" w:rsidRDefault="003C7372" w:rsidP="006766F1">
            <w:pPr>
              <w:keepNext/>
              <w:ind w:left="-111" w:right="-99"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CF4398" w:rsidRPr="001B4917">
              <w:rPr>
                <w:bCs/>
                <w:sz w:val="24"/>
                <w:szCs w:val="24"/>
              </w:rPr>
              <w:t>10</w:t>
            </w:r>
            <w:r w:rsidR="008A5486">
              <w:rPr>
                <w:bCs/>
                <w:sz w:val="24"/>
                <w:szCs w:val="24"/>
              </w:rPr>
              <w:t xml:space="preserve"> </w:t>
            </w:r>
            <w:r w:rsidRPr="001B4917">
              <w:rPr>
                <w:bCs/>
                <w:sz w:val="24"/>
                <w:szCs w:val="24"/>
              </w:rPr>
              <w:t>м;</w:t>
            </w:r>
          </w:p>
          <w:p w14:paraId="05D4B219" w14:textId="3995DF9D" w:rsidR="003C7372" w:rsidRPr="001B4917" w:rsidRDefault="003C7372" w:rsidP="006766F1">
            <w:pPr>
              <w:keepNext/>
              <w:ind w:left="-111" w:right="-9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w:t>
            </w:r>
          </w:p>
          <w:p w14:paraId="4BC12C11" w14:textId="4CAB2C52" w:rsidR="003C7372" w:rsidRPr="001B4917" w:rsidRDefault="003C7372" w:rsidP="006766F1">
            <w:pPr>
              <w:keepNext/>
              <w:keepLines/>
              <w:suppressAutoHyphens/>
              <w:ind w:left="-111" w:right="-9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12</w:t>
            </w:r>
            <w:r w:rsidR="008A5486">
              <w:rPr>
                <w:bCs/>
                <w:sz w:val="24"/>
                <w:szCs w:val="24"/>
              </w:rPr>
              <w:t xml:space="preserve"> </w:t>
            </w:r>
            <w:r w:rsidRPr="001B4917">
              <w:rPr>
                <w:bCs/>
                <w:sz w:val="24"/>
                <w:szCs w:val="24"/>
              </w:rPr>
              <w:t>м;</w:t>
            </w:r>
          </w:p>
          <w:p w14:paraId="4CC470DA" w14:textId="0289A228" w:rsidR="003C7372" w:rsidRPr="001B4917" w:rsidRDefault="003C7372" w:rsidP="006766F1">
            <w:pPr>
              <w:keepNext/>
              <w:ind w:left="-111" w:right="-9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CF4398" w:rsidRPr="001B4917">
              <w:rPr>
                <w:bCs/>
                <w:sz w:val="24"/>
                <w:szCs w:val="24"/>
              </w:rPr>
              <w:t>6</w:t>
            </w:r>
            <w:r w:rsidRPr="001B4917">
              <w:rPr>
                <w:bCs/>
                <w:sz w:val="24"/>
                <w:szCs w:val="24"/>
              </w:rPr>
              <w:t>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272A2B85" w14:textId="0C81B1B8" w:rsidR="003C7372" w:rsidRPr="001B4917" w:rsidRDefault="003C7372" w:rsidP="006766F1">
            <w:pPr>
              <w:keepNext/>
              <w:ind w:left="-111" w:right="-9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17D45C5E" w14:textId="136F7744" w:rsidR="003C7372" w:rsidRPr="001B4917" w:rsidRDefault="003C7372" w:rsidP="006766F1">
            <w:pPr>
              <w:keepNext/>
              <w:ind w:left="-111" w:right="-99"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AD2189" w:rsidRPr="001B4917">
              <w:rPr>
                <w:sz w:val="24"/>
                <w:szCs w:val="24"/>
              </w:rPr>
              <w:t>1</w:t>
            </w:r>
            <w:r w:rsidR="008A5486">
              <w:rPr>
                <w:sz w:val="24"/>
                <w:szCs w:val="24"/>
              </w:rPr>
              <w:t xml:space="preserve"> </w:t>
            </w:r>
            <w:r w:rsidRPr="001B4917">
              <w:rPr>
                <w:sz w:val="24"/>
                <w:szCs w:val="24"/>
              </w:rPr>
              <w:t>м.</w:t>
            </w:r>
          </w:p>
          <w:p w14:paraId="48E84DD3" w14:textId="760135A3" w:rsidR="00FC2749" w:rsidRPr="001B4917" w:rsidRDefault="003C7372" w:rsidP="006766F1">
            <w:pPr>
              <w:keepNext/>
              <w:ind w:left="-113"/>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00AD2189" w:rsidRPr="001B4917">
              <w:rPr>
                <w:sz w:val="24"/>
                <w:szCs w:val="24"/>
              </w:rPr>
              <w:t>1</w:t>
            </w:r>
            <w:r w:rsidR="008A5486">
              <w:rPr>
                <w:sz w:val="24"/>
                <w:szCs w:val="24"/>
              </w:rPr>
              <w:t xml:space="preserve"> </w:t>
            </w:r>
            <w:r w:rsidRPr="001B4917">
              <w:rPr>
                <w:sz w:val="24"/>
                <w:szCs w:val="24"/>
              </w:rPr>
              <w:t>м.</w:t>
            </w:r>
          </w:p>
        </w:tc>
      </w:tr>
      <w:tr w:rsidR="00BF787A" w:rsidRPr="001B4917" w14:paraId="455276C3" w14:textId="77777777" w:rsidTr="006766F1">
        <w:tblPrEx>
          <w:tblCellMar>
            <w:left w:w="108" w:type="dxa"/>
            <w:right w:w="108" w:type="dxa"/>
          </w:tblCellMar>
        </w:tblPrEx>
        <w:trPr>
          <w:cantSplit/>
          <w:trHeight w:val="1134"/>
        </w:trPr>
        <w:tc>
          <w:tcPr>
            <w:tcW w:w="584" w:type="pct"/>
            <w:shd w:val="clear" w:color="auto" w:fill="auto"/>
          </w:tcPr>
          <w:p w14:paraId="48F5622F" w14:textId="05EACADB" w:rsidR="008D597C" w:rsidRPr="001B4917" w:rsidRDefault="008D597C" w:rsidP="006766F1">
            <w:pPr>
              <w:keepNext/>
              <w:keepLines/>
              <w:suppressAutoHyphens/>
              <w:ind w:left="-103" w:right="-106"/>
              <w:rPr>
                <w:sz w:val="24"/>
                <w:szCs w:val="24"/>
              </w:rPr>
            </w:pPr>
            <w:r w:rsidRPr="001B4917">
              <w:rPr>
                <w:sz w:val="24"/>
                <w:szCs w:val="24"/>
              </w:rPr>
              <w:lastRenderedPageBreak/>
              <w:t>Заправка</w:t>
            </w:r>
            <w:r w:rsidR="008A5486">
              <w:rPr>
                <w:sz w:val="24"/>
                <w:szCs w:val="24"/>
              </w:rPr>
              <w:t xml:space="preserve"> </w:t>
            </w:r>
            <w:r w:rsidRPr="001B4917">
              <w:rPr>
                <w:sz w:val="24"/>
                <w:szCs w:val="24"/>
              </w:rPr>
              <w:t>транспортных</w:t>
            </w:r>
            <w:r w:rsidR="008A5486">
              <w:rPr>
                <w:sz w:val="24"/>
                <w:szCs w:val="24"/>
              </w:rPr>
              <w:t xml:space="preserve"> </w:t>
            </w:r>
            <w:r w:rsidRPr="001B4917">
              <w:rPr>
                <w:sz w:val="24"/>
                <w:szCs w:val="24"/>
              </w:rPr>
              <w:t>средств</w:t>
            </w:r>
          </w:p>
        </w:tc>
        <w:tc>
          <w:tcPr>
            <w:tcW w:w="548" w:type="pct"/>
            <w:shd w:val="clear" w:color="auto" w:fill="auto"/>
          </w:tcPr>
          <w:p w14:paraId="08C47939" w14:textId="77777777" w:rsidR="008D597C" w:rsidRPr="001B4917" w:rsidRDefault="008D597C" w:rsidP="006766F1">
            <w:pPr>
              <w:keepNext/>
              <w:keepLines/>
              <w:suppressAutoHyphens/>
              <w:ind w:left="-103" w:right="-106"/>
              <w:jc w:val="center"/>
              <w:rPr>
                <w:sz w:val="24"/>
                <w:szCs w:val="24"/>
              </w:rPr>
            </w:pPr>
            <w:r w:rsidRPr="001B4917">
              <w:rPr>
                <w:sz w:val="24"/>
                <w:szCs w:val="24"/>
              </w:rPr>
              <w:t>4.9.1.1</w:t>
            </w:r>
          </w:p>
        </w:tc>
        <w:tc>
          <w:tcPr>
            <w:tcW w:w="1062" w:type="pct"/>
            <w:gridSpan w:val="2"/>
            <w:shd w:val="clear" w:color="auto" w:fill="auto"/>
          </w:tcPr>
          <w:p w14:paraId="746B3281" w14:textId="77777777" w:rsidR="008D597C" w:rsidRPr="001B4917" w:rsidRDefault="006A7902" w:rsidP="006766F1">
            <w:pPr>
              <w:keepNext/>
              <w:keepLines/>
              <w:suppressAutoHyphens/>
              <w:ind w:left="-103" w:right="-106"/>
              <w:jc w:val="center"/>
              <w:rPr>
                <w:sz w:val="24"/>
                <w:szCs w:val="24"/>
              </w:rPr>
            </w:pPr>
            <w:r w:rsidRPr="001B4917">
              <w:rPr>
                <w:sz w:val="24"/>
                <w:szCs w:val="24"/>
              </w:rPr>
              <w:t>О</w:t>
            </w:r>
          </w:p>
        </w:tc>
        <w:tc>
          <w:tcPr>
            <w:tcW w:w="1334" w:type="pct"/>
            <w:gridSpan w:val="2"/>
            <w:shd w:val="clear" w:color="auto" w:fill="auto"/>
          </w:tcPr>
          <w:p w14:paraId="4F7D84E9" w14:textId="49F55924" w:rsidR="008D597C" w:rsidRPr="001B4917" w:rsidRDefault="008D597C" w:rsidP="006766F1">
            <w:pPr>
              <w:keepNext/>
              <w:keepLines/>
              <w:suppressAutoHyphens/>
              <w:ind w:left="-103" w:right="-106"/>
              <w:rPr>
                <w:sz w:val="24"/>
                <w:szCs w:val="24"/>
              </w:rPr>
            </w:pPr>
            <w:r w:rsidRPr="001B4917">
              <w:rPr>
                <w:sz w:val="24"/>
                <w:szCs w:val="24"/>
              </w:rPr>
              <w:t>Размещение</w:t>
            </w:r>
            <w:r w:rsidR="008A5486">
              <w:rPr>
                <w:sz w:val="24"/>
                <w:szCs w:val="24"/>
              </w:rPr>
              <w:t xml:space="preserve"> </w:t>
            </w:r>
            <w:r w:rsidRPr="001B4917">
              <w:rPr>
                <w:sz w:val="24"/>
                <w:szCs w:val="24"/>
              </w:rPr>
              <w:t>автозаправочных</w:t>
            </w:r>
            <w:r w:rsidR="008A5486">
              <w:rPr>
                <w:sz w:val="24"/>
                <w:szCs w:val="24"/>
              </w:rPr>
              <w:t xml:space="preserve"> </w:t>
            </w:r>
            <w:r w:rsidRPr="001B4917">
              <w:rPr>
                <w:sz w:val="24"/>
                <w:szCs w:val="24"/>
              </w:rPr>
              <w:t>станций;</w:t>
            </w:r>
            <w:r w:rsidR="008A5486">
              <w:rPr>
                <w:sz w:val="24"/>
                <w:szCs w:val="24"/>
              </w:rPr>
              <w:t xml:space="preserve"> </w:t>
            </w:r>
            <w:r w:rsidRPr="001B4917">
              <w:rPr>
                <w:sz w:val="24"/>
                <w:szCs w:val="24"/>
              </w:rPr>
              <w:t>размещение</w:t>
            </w:r>
            <w:r w:rsidR="008A5486">
              <w:rPr>
                <w:sz w:val="24"/>
                <w:szCs w:val="24"/>
              </w:rPr>
              <w:t xml:space="preserve"> </w:t>
            </w:r>
            <w:r w:rsidRPr="001B4917">
              <w:rPr>
                <w:sz w:val="24"/>
                <w:szCs w:val="24"/>
              </w:rPr>
              <w:t>магазинов</w:t>
            </w:r>
            <w:r w:rsidR="008A5486">
              <w:rPr>
                <w:sz w:val="24"/>
                <w:szCs w:val="24"/>
              </w:rPr>
              <w:t xml:space="preserve"> </w:t>
            </w:r>
            <w:r w:rsidRPr="001B4917">
              <w:rPr>
                <w:sz w:val="24"/>
                <w:szCs w:val="24"/>
              </w:rPr>
              <w:t>сопутствующей</w:t>
            </w:r>
            <w:r w:rsidR="008A5486">
              <w:rPr>
                <w:sz w:val="24"/>
                <w:szCs w:val="24"/>
              </w:rPr>
              <w:t xml:space="preserve"> </w:t>
            </w:r>
            <w:r w:rsidRPr="001B4917">
              <w:rPr>
                <w:sz w:val="24"/>
                <w:szCs w:val="24"/>
              </w:rPr>
              <w:t>торговли,</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для</w:t>
            </w:r>
            <w:r w:rsidR="008A5486">
              <w:rPr>
                <w:sz w:val="24"/>
                <w:szCs w:val="24"/>
              </w:rPr>
              <w:t xml:space="preserve"> </w:t>
            </w:r>
            <w:r w:rsidRPr="001B4917">
              <w:rPr>
                <w:sz w:val="24"/>
                <w:szCs w:val="24"/>
              </w:rPr>
              <w:t>организации</w:t>
            </w:r>
            <w:r w:rsidR="008A5486">
              <w:rPr>
                <w:sz w:val="24"/>
                <w:szCs w:val="24"/>
              </w:rPr>
              <w:t xml:space="preserve"> </w:t>
            </w:r>
            <w:r w:rsidRPr="001B4917">
              <w:rPr>
                <w:sz w:val="24"/>
                <w:szCs w:val="24"/>
              </w:rPr>
              <w:t>общественного</w:t>
            </w:r>
            <w:r w:rsidR="008A5486">
              <w:rPr>
                <w:sz w:val="24"/>
                <w:szCs w:val="24"/>
              </w:rPr>
              <w:t xml:space="preserve"> </w:t>
            </w:r>
            <w:r w:rsidRPr="001B4917">
              <w:rPr>
                <w:sz w:val="24"/>
                <w:szCs w:val="24"/>
              </w:rPr>
              <w:t>питания</w:t>
            </w:r>
            <w:r w:rsidR="008A5486">
              <w:rPr>
                <w:sz w:val="24"/>
                <w:szCs w:val="24"/>
              </w:rPr>
              <w:t xml:space="preserve"> </w:t>
            </w:r>
            <w:r w:rsidRPr="001B4917">
              <w:rPr>
                <w:sz w:val="24"/>
                <w:szCs w:val="24"/>
              </w:rPr>
              <w:t>в</w:t>
            </w:r>
            <w:r w:rsidR="008A5486">
              <w:rPr>
                <w:sz w:val="24"/>
                <w:szCs w:val="24"/>
              </w:rPr>
              <w:t xml:space="preserve"> </w:t>
            </w:r>
            <w:r w:rsidRPr="001B4917">
              <w:rPr>
                <w:sz w:val="24"/>
                <w:szCs w:val="24"/>
              </w:rPr>
              <w:t>качестве</w:t>
            </w:r>
            <w:r w:rsidR="008A5486">
              <w:rPr>
                <w:sz w:val="24"/>
                <w:szCs w:val="24"/>
              </w:rPr>
              <w:t xml:space="preserve"> </w:t>
            </w:r>
            <w:r w:rsidRPr="001B4917">
              <w:rPr>
                <w:sz w:val="24"/>
                <w:szCs w:val="24"/>
              </w:rPr>
              <w:t>объектов</w:t>
            </w:r>
            <w:r w:rsidR="008A5486">
              <w:rPr>
                <w:sz w:val="24"/>
                <w:szCs w:val="24"/>
              </w:rPr>
              <w:t xml:space="preserve"> </w:t>
            </w:r>
            <w:r w:rsidRPr="001B4917">
              <w:rPr>
                <w:sz w:val="24"/>
                <w:szCs w:val="24"/>
              </w:rPr>
              <w:t>дорожного</w:t>
            </w:r>
            <w:r w:rsidR="008A5486">
              <w:rPr>
                <w:sz w:val="24"/>
                <w:szCs w:val="24"/>
              </w:rPr>
              <w:t xml:space="preserve"> </w:t>
            </w:r>
            <w:r w:rsidRPr="001B4917">
              <w:rPr>
                <w:sz w:val="24"/>
                <w:szCs w:val="24"/>
              </w:rPr>
              <w:t>сервиса</w:t>
            </w:r>
          </w:p>
        </w:tc>
        <w:tc>
          <w:tcPr>
            <w:tcW w:w="1472" w:type="pct"/>
            <w:gridSpan w:val="3"/>
          </w:tcPr>
          <w:p w14:paraId="1D60B6D6" w14:textId="423BCB20" w:rsidR="00AF44DD" w:rsidRPr="001B4917" w:rsidRDefault="00AF44DD" w:rsidP="006766F1">
            <w:pPr>
              <w:keepNext/>
              <w:ind w:left="-114" w:right="-101"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800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22530191" w14:textId="193B50BC" w:rsidR="00AF44DD" w:rsidRPr="001B4917" w:rsidRDefault="00AF44DD"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656FD8A3" w14:textId="147216C2" w:rsidR="00AF44DD" w:rsidRPr="001B4917" w:rsidRDefault="00AF44DD" w:rsidP="006766F1">
            <w:pPr>
              <w:keepNext/>
              <w:ind w:left="-114" w:right="-101"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20</w:t>
            </w:r>
            <w:r w:rsidR="008A5486">
              <w:rPr>
                <w:bCs/>
                <w:sz w:val="24"/>
                <w:szCs w:val="24"/>
              </w:rPr>
              <w:t xml:space="preserve"> </w:t>
            </w:r>
            <w:r w:rsidRPr="001B4917">
              <w:rPr>
                <w:bCs/>
                <w:sz w:val="24"/>
                <w:szCs w:val="24"/>
              </w:rPr>
              <w:t>м;</w:t>
            </w:r>
          </w:p>
          <w:p w14:paraId="0ED6D191" w14:textId="30F31E8A" w:rsidR="00AF44DD" w:rsidRPr="001B4917" w:rsidRDefault="00AF44DD"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w:t>
            </w:r>
          </w:p>
          <w:p w14:paraId="62324DD0" w14:textId="2D13898B" w:rsidR="00AF44DD" w:rsidRPr="001B4917" w:rsidRDefault="00AF44DD"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12</w:t>
            </w:r>
            <w:r w:rsidR="008A5486">
              <w:rPr>
                <w:bCs/>
                <w:sz w:val="24"/>
                <w:szCs w:val="24"/>
              </w:rPr>
              <w:t xml:space="preserve"> </w:t>
            </w:r>
            <w:r w:rsidRPr="001B4917">
              <w:rPr>
                <w:bCs/>
                <w:sz w:val="24"/>
                <w:szCs w:val="24"/>
              </w:rPr>
              <w:t>м;</w:t>
            </w:r>
          </w:p>
          <w:p w14:paraId="3EE00FDC" w14:textId="4E2BFFE1" w:rsidR="00AF44DD" w:rsidRPr="001B4917" w:rsidRDefault="00AF44DD"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8A5486">
              <w:rPr>
                <w:bCs/>
                <w:sz w:val="24"/>
                <w:szCs w:val="24"/>
              </w:rPr>
              <w:t xml:space="preserve">    </w:t>
            </w:r>
            <w:r w:rsidRPr="001B4917">
              <w:rPr>
                <w:bCs/>
                <w:sz w:val="24"/>
                <w:szCs w:val="24"/>
              </w:rPr>
              <w:t>50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34CD48F5" w14:textId="12CFFD7A" w:rsidR="00AF44DD" w:rsidRPr="001B4917" w:rsidRDefault="00AF44DD" w:rsidP="006766F1">
            <w:pPr>
              <w:keepNext/>
              <w:keepLines/>
              <w:suppressAutoHyphens/>
              <w:ind w:left="-114" w:right="-101" w:firstLine="7"/>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4274B745" w14:textId="363F21E1" w:rsidR="00AF44DD" w:rsidRPr="001B4917" w:rsidRDefault="00AF44DD" w:rsidP="006766F1">
            <w:pPr>
              <w:keepNext/>
              <w:ind w:left="-114" w:right="-101"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p>
          <w:p w14:paraId="12A7AADC" w14:textId="57FF8388" w:rsidR="008D597C" w:rsidRPr="001B4917" w:rsidRDefault="00AF44DD" w:rsidP="006766F1">
            <w:pPr>
              <w:keepNext/>
              <w:keepLines/>
              <w:suppressAutoHyphens/>
              <w:ind w:left="-114" w:right="-101" w:firstLine="37"/>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Pr="001B4917">
              <w:rPr>
                <w:sz w:val="24"/>
                <w:szCs w:val="24"/>
              </w:rPr>
              <w:t>5</w:t>
            </w:r>
            <w:r w:rsidR="008A5486">
              <w:rPr>
                <w:sz w:val="24"/>
                <w:szCs w:val="24"/>
              </w:rPr>
              <w:t xml:space="preserve"> </w:t>
            </w:r>
            <w:r w:rsidRPr="001B4917">
              <w:rPr>
                <w:sz w:val="24"/>
                <w:szCs w:val="24"/>
              </w:rPr>
              <w:t>м.</w:t>
            </w:r>
          </w:p>
        </w:tc>
      </w:tr>
      <w:tr w:rsidR="00BF787A" w:rsidRPr="001B4917" w14:paraId="546D689C" w14:textId="77777777" w:rsidTr="006766F1">
        <w:tblPrEx>
          <w:tblCellMar>
            <w:left w:w="108" w:type="dxa"/>
            <w:right w:w="108" w:type="dxa"/>
          </w:tblCellMar>
        </w:tblPrEx>
        <w:trPr>
          <w:cantSplit/>
          <w:trHeight w:val="1134"/>
        </w:trPr>
        <w:tc>
          <w:tcPr>
            <w:tcW w:w="584" w:type="pct"/>
            <w:shd w:val="clear" w:color="auto" w:fill="auto"/>
          </w:tcPr>
          <w:p w14:paraId="07A30391" w14:textId="6FE940F0" w:rsidR="008D597C" w:rsidRPr="001B4917" w:rsidRDefault="008D597C" w:rsidP="006766F1">
            <w:pPr>
              <w:keepNext/>
              <w:keepLines/>
              <w:suppressAutoHyphens/>
              <w:ind w:left="-103" w:right="-106"/>
              <w:rPr>
                <w:sz w:val="24"/>
                <w:szCs w:val="24"/>
              </w:rPr>
            </w:pPr>
            <w:r w:rsidRPr="001B4917">
              <w:rPr>
                <w:sz w:val="24"/>
                <w:szCs w:val="24"/>
              </w:rPr>
              <w:lastRenderedPageBreak/>
              <w:t>Обеспечение</w:t>
            </w:r>
            <w:r w:rsidR="008A5486">
              <w:rPr>
                <w:sz w:val="24"/>
                <w:szCs w:val="24"/>
              </w:rPr>
              <w:t xml:space="preserve"> </w:t>
            </w:r>
            <w:r w:rsidRPr="001B4917">
              <w:rPr>
                <w:sz w:val="24"/>
                <w:szCs w:val="24"/>
              </w:rPr>
              <w:t>дорожного</w:t>
            </w:r>
            <w:r w:rsidR="008A5486">
              <w:rPr>
                <w:sz w:val="24"/>
                <w:szCs w:val="24"/>
              </w:rPr>
              <w:t xml:space="preserve"> </w:t>
            </w:r>
            <w:r w:rsidRPr="001B4917">
              <w:rPr>
                <w:sz w:val="24"/>
                <w:szCs w:val="24"/>
              </w:rPr>
              <w:t>отдыха</w:t>
            </w:r>
          </w:p>
        </w:tc>
        <w:tc>
          <w:tcPr>
            <w:tcW w:w="548" w:type="pct"/>
            <w:shd w:val="clear" w:color="auto" w:fill="auto"/>
          </w:tcPr>
          <w:p w14:paraId="13CC744C" w14:textId="77777777" w:rsidR="008D597C" w:rsidRPr="001B4917" w:rsidRDefault="008D597C" w:rsidP="006766F1">
            <w:pPr>
              <w:keepNext/>
              <w:keepLines/>
              <w:suppressAutoHyphens/>
              <w:ind w:left="-103" w:right="-106"/>
              <w:jc w:val="center"/>
              <w:rPr>
                <w:sz w:val="24"/>
                <w:szCs w:val="24"/>
              </w:rPr>
            </w:pPr>
            <w:r w:rsidRPr="001B4917">
              <w:rPr>
                <w:sz w:val="24"/>
                <w:szCs w:val="24"/>
              </w:rPr>
              <w:t>4.9.1.2</w:t>
            </w:r>
          </w:p>
        </w:tc>
        <w:tc>
          <w:tcPr>
            <w:tcW w:w="1062" w:type="pct"/>
            <w:gridSpan w:val="2"/>
            <w:shd w:val="clear" w:color="auto" w:fill="auto"/>
          </w:tcPr>
          <w:p w14:paraId="259637F1" w14:textId="77777777" w:rsidR="008D597C" w:rsidRPr="001B4917" w:rsidRDefault="006A7902" w:rsidP="006766F1">
            <w:pPr>
              <w:keepNext/>
              <w:keepLines/>
              <w:suppressAutoHyphens/>
              <w:ind w:left="-103" w:right="-106"/>
              <w:jc w:val="center"/>
              <w:rPr>
                <w:sz w:val="24"/>
                <w:szCs w:val="24"/>
              </w:rPr>
            </w:pPr>
            <w:r w:rsidRPr="001B4917">
              <w:rPr>
                <w:sz w:val="24"/>
                <w:szCs w:val="24"/>
              </w:rPr>
              <w:t>О</w:t>
            </w:r>
          </w:p>
        </w:tc>
        <w:tc>
          <w:tcPr>
            <w:tcW w:w="1334" w:type="pct"/>
            <w:gridSpan w:val="2"/>
            <w:shd w:val="clear" w:color="auto" w:fill="auto"/>
          </w:tcPr>
          <w:p w14:paraId="0EECD219" w14:textId="2E2FA79A" w:rsidR="008D597C" w:rsidRPr="001B4917" w:rsidRDefault="008D597C" w:rsidP="006766F1">
            <w:pPr>
              <w:keepNext/>
              <w:keepLines/>
              <w:suppressAutoHyphens/>
              <w:ind w:left="-103" w:right="-106"/>
              <w:rPr>
                <w:sz w:val="24"/>
                <w:szCs w:val="24"/>
              </w:rPr>
            </w:pPr>
            <w:r w:rsidRPr="001B4917">
              <w:rPr>
                <w:sz w:val="24"/>
                <w:szCs w:val="24"/>
              </w:rPr>
              <w:t>Размещение</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для</w:t>
            </w:r>
            <w:r w:rsidR="008A5486">
              <w:rPr>
                <w:sz w:val="24"/>
                <w:szCs w:val="24"/>
              </w:rPr>
              <w:t xml:space="preserve"> </w:t>
            </w:r>
            <w:r w:rsidRPr="001B4917">
              <w:rPr>
                <w:sz w:val="24"/>
                <w:szCs w:val="24"/>
              </w:rPr>
              <w:t>предоставления</w:t>
            </w:r>
            <w:r w:rsidR="008A5486">
              <w:rPr>
                <w:sz w:val="24"/>
                <w:szCs w:val="24"/>
              </w:rPr>
              <w:t xml:space="preserve"> </w:t>
            </w:r>
            <w:r w:rsidRPr="001B4917">
              <w:rPr>
                <w:sz w:val="24"/>
                <w:szCs w:val="24"/>
              </w:rPr>
              <w:t>гостиничных</w:t>
            </w:r>
            <w:r w:rsidR="008A5486">
              <w:rPr>
                <w:sz w:val="24"/>
                <w:szCs w:val="24"/>
              </w:rPr>
              <w:t xml:space="preserve"> </w:t>
            </w:r>
            <w:r w:rsidRPr="001B4917">
              <w:rPr>
                <w:sz w:val="24"/>
                <w:szCs w:val="24"/>
              </w:rPr>
              <w:t>услуг</w:t>
            </w:r>
            <w:r w:rsidR="008A5486">
              <w:rPr>
                <w:sz w:val="24"/>
                <w:szCs w:val="24"/>
              </w:rPr>
              <w:t xml:space="preserve"> </w:t>
            </w:r>
            <w:r w:rsidRPr="001B4917">
              <w:rPr>
                <w:sz w:val="24"/>
                <w:szCs w:val="24"/>
              </w:rPr>
              <w:t>в</w:t>
            </w:r>
            <w:r w:rsidR="008A5486">
              <w:rPr>
                <w:sz w:val="24"/>
                <w:szCs w:val="24"/>
              </w:rPr>
              <w:t xml:space="preserve"> </w:t>
            </w:r>
            <w:r w:rsidRPr="001B4917">
              <w:rPr>
                <w:sz w:val="24"/>
                <w:szCs w:val="24"/>
              </w:rPr>
              <w:t>качестве</w:t>
            </w:r>
            <w:r w:rsidR="008A5486">
              <w:rPr>
                <w:sz w:val="24"/>
                <w:szCs w:val="24"/>
              </w:rPr>
              <w:t xml:space="preserve"> </w:t>
            </w:r>
            <w:r w:rsidRPr="001B4917">
              <w:rPr>
                <w:sz w:val="24"/>
                <w:szCs w:val="24"/>
              </w:rPr>
              <w:t>дорожного</w:t>
            </w:r>
            <w:r w:rsidR="008A5486">
              <w:rPr>
                <w:sz w:val="24"/>
                <w:szCs w:val="24"/>
              </w:rPr>
              <w:t xml:space="preserve"> </w:t>
            </w:r>
            <w:r w:rsidRPr="001B4917">
              <w:rPr>
                <w:sz w:val="24"/>
                <w:szCs w:val="24"/>
              </w:rPr>
              <w:t>сервиса</w:t>
            </w:r>
            <w:r w:rsidR="008A5486">
              <w:rPr>
                <w:sz w:val="24"/>
                <w:szCs w:val="24"/>
              </w:rPr>
              <w:t xml:space="preserve"> </w:t>
            </w:r>
            <w:r w:rsidRPr="001B4917">
              <w:rPr>
                <w:sz w:val="24"/>
                <w:szCs w:val="24"/>
              </w:rPr>
              <w:t>(мотелей),</w:t>
            </w:r>
            <w:r w:rsidR="008A5486">
              <w:rPr>
                <w:sz w:val="24"/>
                <w:szCs w:val="24"/>
              </w:rPr>
              <w:t xml:space="preserve"> </w:t>
            </w:r>
            <w:r w:rsidRPr="001B4917">
              <w:rPr>
                <w:sz w:val="24"/>
                <w:szCs w:val="24"/>
              </w:rPr>
              <w:t>а</w:t>
            </w:r>
            <w:r w:rsidR="008A5486">
              <w:rPr>
                <w:sz w:val="24"/>
                <w:szCs w:val="24"/>
              </w:rPr>
              <w:t xml:space="preserve"> </w:t>
            </w:r>
            <w:r w:rsidRPr="001B4917">
              <w:rPr>
                <w:sz w:val="24"/>
                <w:szCs w:val="24"/>
              </w:rPr>
              <w:t>также</w:t>
            </w:r>
            <w:r w:rsidR="008A5486">
              <w:rPr>
                <w:sz w:val="24"/>
                <w:szCs w:val="24"/>
              </w:rPr>
              <w:t xml:space="preserve"> </w:t>
            </w:r>
            <w:r w:rsidRPr="001B4917">
              <w:rPr>
                <w:sz w:val="24"/>
                <w:szCs w:val="24"/>
              </w:rPr>
              <w:t>размещение</w:t>
            </w:r>
            <w:r w:rsidR="008A5486">
              <w:rPr>
                <w:sz w:val="24"/>
                <w:szCs w:val="24"/>
              </w:rPr>
              <w:t xml:space="preserve"> </w:t>
            </w:r>
            <w:r w:rsidRPr="001B4917">
              <w:rPr>
                <w:sz w:val="24"/>
                <w:szCs w:val="24"/>
              </w:rPr>
              <w:t>магазинов</w:t>
            </w:r>
            <w:r w:rsidR="008A5486">
              <w:rPr>
                <w:sz w:val="24"/>
                <w:szCs w:val="24"/>
              </w:rPr>
              <w:t xml:space="preserve"> </w:t>
            </w:r>
            <w:r w:rsidRPr="001B4917">
              <w:rPr>
                <w:sz w:val="24"/>
                <w:szCs w:val="24"/>
              </w:rPr>
              <w:t>сопутствующей</w:t>
            </w:r>
            <w:r w:rsidR="008A5486">
              <w:rPr>
                <w:sz w:val="24"/>
                <w:szCs w:val="24"/>
              </w:rPr>
              <w:t xml:space="preserve"> </w:t>
            </w:r>
            <w:r w:rsidRPr="001B4917">
              <w:rPr>
                <w:sz w:val="24"/>
                <w:szCs w:val="24"/>
              </w:rPr>
              <w:t>торговли,</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для</w:t>
            </w:r>
            <w:r w:rsidR="008A5486">
              <w:rPr>
                <w:sz w:val="24"/>
                <w:szCs w:val="24"/>
              </w:rPr>
              <w:t xml:space="preserve"> </w:t>
            </w:r>
            <w:r w:rsidRPr="001B4917">
              <w:rPr>
                <w:sz w:val="24"/>
                <w:szCs w:val="24"/>
              </w:rPr>
              <w:t>организации</w:t>
            </w:r>
            <w:r w:rsidR="008A5486">
              <w:rPr>
                <w:sz w:val="24"/>
                <w:szCs w:val="24"/>
              </w:rPr>
              <w:t xml:space="preserve"> </w:t>
            </w:r>
            <w:r w:rsidRPr="001B4917">
              <w:rPr>
                <w:sz w:val="24"/>
                <w:szCs w:val="24"/>
              </w:rPr>
              <w:t>общественного</w:t>
            </w:r>
            <w:r w:rsidR="008A5486">
              <w:rPr>
                <w:sz w:val="24"/>
                <w:szCs w:val="24"/>
              </w:rPr>
              <w:t xml:space="preserve"> </w:t>
            </w:r>
            <w:r w:rsidRPr="001B4917">
              <w:rPr>
                <w:sz w:val="24"/>
                <w:szCs w:val="24"/>
              </w:rPr>
              <w:t>питания</w:t>
            </w:r>
            <w:r w:rsidR="008A5486">
              <w:rPr>
                <w:sz w:val="24"/>
                <w:szCs w:val="24"/>
              </w:rPr>
              <w:t xml:space="preserve"> </w:t>
            </w:r>
            <w:r w:rsidRPr="001B4917">
              <w:rPr>
                <w:sz w:val="24"/>
                <w:szCs w:val="24"/>
              </w:rPr>
              <w:t>в</w:t>
            </w:r>
            <w:r w:rsidR="008A5486">
              <w:rPr>
                <w:sz w:val="24"/>
                <w:szCs w:val="24"/>
              </w:rPr>
              <w:t xml:space="preserve"> </w:t>
            </w:r>
            <w:r w:rsidRPr="001B4917">
              <w:rPr>
                <w:sz w:val="24"/>
                <w:szCs w:val="24"/>
              </w:rPr>
              <w:t>качестве</w:t>
            </w:r>
            <w:r w:rsidR="008A5486">
              <w:rPr>
                <w:sz w:val="24"/>
                <w:szCs w:val="24"/>
              </w:rPr>
              <w:t xml:space="preserve"> </w:t>
            </w:r>
            <w:r w:rsidRPr="001B4917">
              <w:rPr>
                <w:sz w:val="24"/>
                <w:szCs w:val="24"/>
              </w:rPr>
              <w:t>объектов</w:t>
            </w:r>
            <w:r w:rsidR="008A5486">
              <w:rPr>
                <w:sz w:val="24"/>
                <w:szCs w:val="24"/>
              </w:rPr>
              <w:t xml:space="preserve"> </w:t>
            </w:r>
            <w:r w:rsidRPr="001B4917">
              <w:rPr>
                <w:sz w:val="24"/>
                <w:szCs w:val="24"/>
              </w:rPr>
              <w:t>дорожного</w:t>
            </w:r>
            <w:r w:rsidR="008A5486">
              <w:rPr>
                <w:sz w:val="24"/>
                <w:szCs w:val="24"/>
              </w:rPr>
              <w:t xml:space="preserve"> </w:t>
            </w:r>
            <w:r w:rsidRPr="001B4917">
              <w:rPr>
                <w:sz w:val="24"/>
                <w:szCs w:val="24"/>
              </w:rPr>
              <w:t>сервиса</w:t>
            </w:r>
          </w:p>
        </w:tc>
        <w:tc>
          <w:tcPr>
            <w:tcW w:w="1472" w:type="pct"/>
            <w:gridSpan w:val="3"/>
          </w:tcPr>
          <w:p w14:paraId="2E44CFBE" w14:textId="4D96D5AD" w:rsidR="00AF44DD" w:rsidRPr="001B4917" w:rsidRDefault="00AF44DD" w:rsidP="006766F1">
            <w:pPr>
              <w:keepNext/>
              <w:ind w:left="-114" w:right="-101"/>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E97235" w:rsidRPr="001B4917">
              <w:rPr>
                <w:bCs/>
                <w:sz w:val="24"/>
                <w:szCs w:val="24"/>
              </w:rPr>
              <w:t>4</w:t>
            </w:r>
            <w:r w:rsidR="006F5044" w:rsidRPr="001B4917">
              <w:rPr>
                <w:bCs/>
                <w:sz w:val="24"/>
                <w:szCs w:val="24"/>
              </w:rPr>
              <w:t>0</w:t>
            </w:r>
            <w:r w:rsidRPr="001B4917">
              <w:rPr>
                <w:bCs/>
                <w:sz w:val="24"/>
                <w:szCs w:val="24"/>
              </w:rPr>
              <w:t>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20E26A84" w14:textId="45A1D1C6" w:rsidR="00AF44DD" w:rsidRPr="001B4917" w:rsidRDefault="00AF44DD"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291D102A" w14:textId="68D5C82A" w:rsidR="00AF44DD" w:rsidRPr="001B4917" w:rsidRDefault="00AF44DD" w:rsidP="006766F1">
            <w:pPr>
              <w:keepNext/>
              <w:ind w:left="-114" w:right="-101"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E97235" w:rsidRPr="001B4917">
              <w:rPr>
                <w:bCs/>
                <w:sz w:val="24"/>
                <w:szCs w:val="24"/>
              </w:rPr>
              <w:t>1</w:t>
            </w:r>
            <w:r w:rsidRPr="001B4917">
              <w:rPr>
                <w:bCs/>
                <w:sz w:val="24"/>
                <w:szCs w:val="24"/>
              </w:rPr>
              <w:t>2</w:t>
            </w:r>
            <w:r w:rsidR="008A5486">
              <w:rPr>
                <w:bCs/>
                <w:sz w:val="24"/>
                <w:szCs w:val="24"/>
              </w:rPr>
              <w:t xml:space="preserve"> </w:t>
            </w:r>
            <w:r w:rsidRPr="001B4917">
              <w:rPr>
                <w:bCs/>
                <w:sz w:val="24"/>
                <w:szCs w:val="24"/>
              </w:rPr>
              <w:t>м;</w:t>
            </w:r>
          </w:p>
          <w:p w14:paraId="5B01D64D" w14:textId="04DD44AA" w:rsidR="00AF44DD" w:rsidRPr="001B4917" w:rsidRDefault="00AF44DD"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4;</w:t>
            </w:r>
          </w:p>
          <w:p w14:paraId="708726E7" w14:textId="07396A49" w:rsidR="00AF44DD" w:rsidRPr="001B4917" w:rsidRDefault="00AF44DD"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24</w:t>
            </w:r>
            <w:r w:rsidR="008A5486">
              <w:rPr>
                <w:bCs/>
                <w:sz w:val="24"/>
                <w:szCs w:val="24"/>
              </w:rPr>
              <w:t xml:space="preserve"> </w:t>
            </w:r>
            <w:r w:rsidRPr="001B4917">
              <w:rPr>
                <w:bCs/>
                <w:sz w:val="24"/>
                <w:szCs w:val="24"/>
              </w:rPr>
              <w:t>м;</w:t>
            </w:r>
          </w:p>
          <w:p w14:paraId="0BEC7172" w14:textId="68E6B62B" w:rsidR="00AF44DD" w:rsidRPr="001B4917" w:rsidRDefault="00AF44DD"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8A5486">
              <w:rPr>
                <w:bCs/>
                <w:sz w:val="24"/>
                <w:szCs w:val="24"/>
              </w:rPr>
              <w:t xml:space="preserve">    </w:t>
            </w:r>
            <w:r w:rsidRPr="001B4917">
              <w:rPr>
                <w:bCs/>
                <w:sz w:val="24"/>
                <w:szCs w:val="24"/>
              </w:rPr>
              <w:t>50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08C8C9E8" w14:textId="58D4AC30" w:rsidR="00AF44DD" w:rsidRPr="001B4917" w:rsidRDefault="00AF44DD" w:rsidP="006766F1">
            <w:pPr>
              <w:keepNext/>
              <w:keepLines/>
              <w:suppressAutoHyphens/>
              <w:ind w:left="-114" w:right="-101" w:firstLine="37"/>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19F67232" w14:textId="2F0374BA" w:rsidR="00AF44DD" w:rsidRPr="001B4917" w:rsidRDefault="00AF44DD" w:rsidP="006766F1">
            <w:pPr>
              <w:keepNext/>
              <w:ind w:left="-114" w:right="-101"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E97235" w:rsidRPr="001B4917">
              <w:rPr>
                <w:sz w:val="24"/>
                <w:szCs w:val="24"/>
              </w:rPr>
              <w:t>1</w:t>
            </w:r>
            <w:r w:rsidR="008A5486">
              <w:rPr>
                <w:sz w:val="24"/>
                <w:szCs w:val="24"/>
              </w:rPr>
              <w:t xml:space="preserve"> </w:t>
            </w:r>
            <w:r w:rsidRPr="001B4917">
              <w:rPr>
                <w:sz w:val="24"/>
                <w:szCs w:val="24"/>
              </w:rPr>
              <w:t>м.</w:t>
            </w:r>
          </w:p>
          <w:p w14:paraId="1E87A263" w14:textId="5457B1E8" w:rsidR="008D597C" w:rsidRPr="001B4917" w:rsidRDefault="00AF44DD" w:rsidP="006766F1">
            <w:pPr>
              <w:keepNext/>
              <w:keepLines/>
              <w:suppressAutoHyphens/>
              <w:ind w:left="-114" w:right="-101" w:firstLine="37"/>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00E97235" w:rsidRPr="001B4917">
              <w:rPr>
                <w:sz w:val="24"/>
                <w:szCs w:val="24"/>
              </w:rPr>
              <w:t>1</w:t>
            </w:r>
            <w:r w:rsidR="008A5486">
              <w:rPr>
                <w:sz w:val="24"/>
                <w:szCs w:val="24"/>
              </w:rPr>
              <w:t xml:space="preserve"> </w:t>
            </w:r>
            <w:r w:rsidRPr="001B4917">
              <w:rPr>
                <w:sz w:val="24"/>
                <w:szCs w:val="24"/>
              </w:rPr>
              <w:t>м.</w:t>
            </w:r>
          </w:p>
        </w:tc>
      </w:tr>
      <w:tr w:rsidR="00BF787A" w:rsidRPr="001B4917" w14:paraId="48FFB58D" w14:textId="77777777" w:rsidTr="006766F1">
        <w:tblPrEx>
          <w:tblCellMar>
            <w:left w:w="108" w:type="dxa"/>
            <w:right w:w="108" w:type="dxa"/>
          </w:tblCellMar>
        </w:tblPrEx>
        <w:trPr>
          <w:cantSplit/>
          <w:trHeight w:val="1925"/>
        </w:trPr>
        <w:tc>
          <w:tcPr>
            <w:tcW w:w="584" w:type="pct"/>
            <w:shd w:val="clear" w:color="auto" w:fill="auto"/>
          </w:tcPr>
          <w:p w14:paraId="04530ECE" w14:textId="137B28E0" w:rsidR="009900CA" w:rsidRPr="001B4917" w:rsidRDefault="009900CA" w:rsidP="006766F1">
            <w:pPr>
              <w:keepNext/>
              <w:keepLines/>
              <w:suppressAutoHyphens/>
              <w:ind w:left="-103" w:right="-106"/>
              <w:rPr>
                <w:sz w:val="24"/>
                <w:szCs w:val="24"/>
              </w:rPr>
            </w:pPr>
            <w:r w:rsidRPr="001B4917">
              <w:rPr>
                <w:sz w:val="24"/>
                <w:szCs w:val="24"/>
              </w:rPr>
              <w:lastRenderedPageBreak/>
              <w:t>Автомобильные</w:t>
            </w:r>
            <w:r w:rsidR="008A5486">
              <w:rPr>
                <w:sz w:val="24"/>
                <w:szCs w:val="24"/>
              </w:rPr>
              <w:t xml:space="preserve"> </w:t>
            </w:r>
            <w:r w:rsidRPr="001B4917">
              <w:rPr>
                <w:sz w:val="24"/>
                <w:szCs w:val="24"/>
              </w:rPr>
              <w:t>мойки</w:t>
            </w:r>
          </w:p>
        </w:tc>
        <w:tc>
          <w:tcPr>
            <w:tcW w:w="548" w:type="pct"/>
            <w:shd w:val="clear" w:color="auto" w:fill="auto"/>
          </w:tcPr>
          <w:p w14:paraId="016B980E" w14:textId="77777777" w:rsidR="009900CA" w:rsidRPr="001B4917" w:rsidRDefault="009900CA" w:rsidP="006766F1">
            <w:pPr>
              <w:keepNext/>
              <w:keepLines/>
              <w:suppressAutoHyphens/>
              <w:ind w:left="-103" w:right="-106"/>
              <w:jc w:val="center"/>
              <w:rPr>
                <w:sz w:val="24"/>
                <w:szCs w:val="24"/>
              </w:rPr>
            </w:pPr>
            <w:r w:rsidRPr="001B4917">
              <w:rPr>
                <w:sz w:val="24"/>
                <w:szCs w:val="24"/>
              </w:rPr>
              <w:t>4.9.1.3</w:t>
            </w:r>
          </w:p>
        </w:tc>
        <w:tc>
          <w:tcPr>
            <w:tcW w:w="1062" w:type="pct"/>
            <w:gridSpan w:val="2"/>
            <w:shd w:val="clear" w:color="auto" w:fill="auto"/>
          </w:tcPr>
          <w:p w14:paraId="17B512CD" w14:textId="77777777" w:rsidR="009900CA" w:rsidRPr="001B4917" w:rsidRDefault="006A7902" w:rsidP="006766F1">
            <w:pPr>
              <w:keepNext/>
              <w:keepLines/>
              <w:suppressAutoHyphens/>
              <w:ind w:left="-103" w:right="-106"/>
              <w:jc w:val="center"/>
              <w:rPr>
                <w:sz w:val="24"/>
                <w:szCs w:val="24"/>
              </w:rPr>
            </w:pPr>
            <w:r w:rsidRPr="001B4917">
              <w:rPr>
                <w:sz w:val="24"/>
                <w:szCs w:val="24"/>
              </w:rPr>
              <w:t>О</w:t>
            </w:r>
          </w:p>
        </w:tc>
        <w:tc>
          <w:tcPr>
            <w:tcW w:w="1334" w:type="pct"/>
            <w:gridSpan w:val="2"/>
            <w:shd w:val="clear" w:color="auto" w:fill="auto"/>
          </w:tcPr>
          <w:p w14:paraId="189F016B" w14:textId="32A1E20E" w:rsidR="009900CA" w:rsidRPr="001B4917" w:rsidRDefault="009900CA" w:rsidP="006766F1">
            <w:pPr>
              <w:keepNext/>
              <w:keepLines/>
              <w:suppressAutoHyphens/>
              <w:ind w:left="-103" w:right="-106"/>
              <w:rPr>
                <w:sz w:val="24"/>
                <w:szCs w:val="24"/>
              </w:rPr>
            </w:pPr>
            <w:r w:rsidRPr="001B4917">
              <w:rPr>
                <w:sz w:val="24"/>
                <w:szCs w:val="24"/>
              </w:rPr>
              <w:t>Размещение</w:t>
            </w:r>
            <w:r w:rsidR="008A5486">
              <w:rPr>
                <w:sz w:val="24"/>
                <w:szCs w:val="24"/>
              </w:rPr>
              <w:t xml:space="preserve"> </w:t>
            </w:r>
            <w:r w:rsidRPr="001B4917">
              <w:rPr>
                <w:sz w:val="24"/>
                <w:szCs w:val="24"/>
              </w:rPr>
              <w:t>автомобильных</w:t>
            </w:r>
            <w:r w:rsidR="008A5486">
              <w:rPr>
                <w:sz w:val="24"/>
                <w:szCs w:val="24"/>
              </w:rPr>
              <w:t xml:space="preserve"> </w:t>
            </w:r>
            <w:r w:rsidRPr="001B4917">
              <w:rPr>
                <w:sz w:val="24"/>
                <w:szCs w:val="24"/>
              </w:rPr>
              <w:t>моек,</w:t>
            </w:r>
            <w:r w:rsidR="008A5486">
              <w:rPr>
                <w:sz w:val="24"/>
                <w:szCs w:val="24"/>
              </w:rPr>
              <w:t xml:space="preserve"> </w:t>
            </w:r>
            <w:r w:rsidRPr="001B4917">
              <w:rPr>
                <w:sz w:val="24"/>
                <w:szCs w:val="24"/>
              </w:rPr>
              <w:t>а</w:t>
            </w:r>
            <w:r w:rsidR="008A5486">
              <w:rPr>
                <w:sz w:val="24"/>
                <w:szCs w:val="24"/>
              </w:rPr>
              <w:t xml:space="preserve"> </w:t>
            </w:r>
            <w:r w:rsidRPr="001B4917">
              <w:rPr>
                <w:sz w:val="24"/>
                <w:szCs w:val="24"/>
              </w:rPr>
              <w:t>также</w:t>
            </w:r>
            <w:r w:rsidR="008A5486">
              <w:rPr>
                <w:sz w:val="24"/>
                <w:szCs w:val="24"/>
              </w:rPr>
              <w:t xml:space="preserve"> </w:t>
            </w:r>
            <w:r w:rsidRPr="001B4917">
              <w:rPr>
                <w:sz w:val="24"/>
                <w:szCs w:val="24"/>
              </w:rPr>
              <w:t>размещение</w:t>
            </w:r>
            <w:r w:rsidR="008A5486">
              <w:rPr>
                <w:sz w:val="24"/>
                <w:szCs w:val="24"/>
              </w:rPr>
              <w:t xml:space="preserve"> </w:t>
            </w:r>
            <w:r w:rsidRPr="001B4917">
              <w:rPr>
                <w:sz w:val="24"/>
                <w:szCs w:val="24"/>
              </w:rPr>
              <w:t>магазинов</w:t>
            </w:r>
          </w:p>
          <w:p w14:paraId="270614AA" w14:textId="1422046B" w:rsidR="009900CA" w:rsidRPr="001B4917" w:rsidRDefault="009900CA" w:rsidP="006766F1">
            <w:pPr>
              <w:keepNext/>
              <w:keepLines/>
              <w:suppressAutoHyphens/>
              <w:ind w:left="-103" w:right="-106"/>
              <w:rPr>
                <w:sz w:val="24"/>
                <w:szCs w:val="24"/>
              </w:rPr>
            </w:pPr>
            <w:r w:rsidRPr="001B4917">
              <w:rPr>
                <w:sz w:val="24"/>
                <w:szCs w:val="24"/>
              </w:rPr>
              <w:t>сопутствующей</w:t>
            </w:r>
            <w:r w:rsidR="008A5486">
              <w:rPr>
                <w:sz w:val="24"/>
                <w:szCs w:val="24"/>
              </w:rPr>
              <w:t xml:space="preserve"> </w:t>
            </w:r>
            <w:r w:rsidRPr="001B4917">
              <w:rPr>
                <w:sz w:val="24"/>
                <w:szCs w:val="24"/>
              </w:rPr>
              <w:t>торговли</w:t>
            </w:r>
          </w:p>
        </w:tc>
        <w:tc>
          <w:tcPr>
            <w:tcW w:w="1472" w:type="pct"/>
            <w:gridSpan w:val="3"/>
          </w:tcPr>
          <w:p w14:paraId="2F539517" w14:textId="69A575C6" w:rsidR="00AF44DD" w:rsidRPr="001B4917" w:rsidRDefault="00AF44DD" w:rsidP="006766F1">
            <w:pPr>
              <w:keepNext/>
              <w:ind w:left="-114" w:right="-101"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E97235" w:rsidRPr="001B4917">
              <w:rPr>
                <w:bCs/>
                <w:sz w:val="24"/>
                <w:szCs w:val="24"/>
              </w:rPr>
              <w:t>150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348B4E96" w14:textId="3F438B6D" w:rsidR="00AF44DD" w:rsidRPr="001B4917" w:rsidRDefault="00AF44DD"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5F52ADAA" w14:textId="4F83167C" w:rsidR="00AF44DD" w:rsidRPr="001B4917" w:rsidRDefault="00AF44DD" w:rsidP="006766F1">
            <w:pPr>
              <w:keepNext/>
              <w:ind w:left="-114" w:right="-101"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E97235" w:rsidRPr="001B4917">
              <w:rPr>
                <w:bCs/>
                <w:sz w:val="24"/>
                <w:szCs w:val="24"/>
              </w:rPr>
              <w:t>1</w:t>
            </w:r>
            <w:r w:rsidRPr="001B4917">
              <w:rPr>
                <w:bCs/>
                <w:sz w:val="24"/>
                <w:szCs w:val="24"/>
              </w:rPr>
              <w:t>2</w:t>
            </w:r>
            <w:r w:rsidR="008A5486">
              <w:rPr>
                <w:bCs/>
                <w:sz w:val="24"/>
                <w:szCs w:val="24"/>
              </w:rPr>
              <w:t xml:space="preserve"> </w:t>
            </w:r>
            <w:r w:rsidRPr="001B4917">
              <w:rPr>
                <w:bCs/>
                <w:sz w:val="24"/>
                <w:szCs w:val="24"/>
              </w:rPr>
              <w:t>м;</w:t>
            </w:r>
          </w:p>
          <w:p w14:paraId="01DD3ACD" w14:textId="65194185" w:rsidR="00AF44DD" w:rsidRPr="001B4917" w:rsidRDefault="00AF44DD"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w:t>
            </w:r>
          </w:p>
          <w:p w14:paraId="1F2572C9" w14:textId="5C5C0855" w:rsidR="00AF44DD" w:rsidRPr="001B4917" w:rsidRDefault="00AF44DD"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12</w:t>
            </w:r>
            <w:r w:rsidR="008A5486">
              <w:rPr>
                <w:bCs/>
                <w:sz w:val="24"/>
                <w:szCs w:val="24"/>
              </w:rPr>
              <w:t xml:space="preserve"> </w:t>
            </w:r>
            <w:r w:rsidRPr="001B4917">
              <w:rPr>
                <w:bCs/>
                <w:sz w:val="24"/>
                <w:szCs w:val="24"/>
              </w:rPr>
              <w:t>м;</w:t>
            </w:r>
          </w:p>
          <w:p w14:paraId="7AB15838" w14:textId="6D373772" w:rsidR="00AF44DD" w:rsidRPr="001B4917" w:rsidRDefault="00AF44DD"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8A5486">
              <w:rPr>
                <w:bCs/>
                <w:sz w:val="24"/>
                <w:szCs w:val="24"/>
              </w:rPr>
              <w:t xml:space="preserve">    </w:t>
            </w:r>
            <w:r w:rsidRPr="001B4917">
              <w:rPr>
                <w:bCs/>
                <w:sz w:val="24"/>
                <w:szCs w:val="24"/>
              </w:rPr>
              <w:t>50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00924CF7" w14:textId="35411037" w:rsidR="00AF44DD" w:rsidRPr="001B4917" w:rsidRDefault="00AF44DD" w:rsidP="006766F1">
            <w:pPr>
              <w:keepNext/>
              <w:keepLines/>
              <w:suppressAutoHyphens/>
              <w:ind w:left="-114" w:right="-101" w:firstLine="37"/>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079F5382" w14:textId="076A0ECD" w:rsidR="00AF44DD" w:rsidRPr="001B4917" w:rsidRDefault="00AF44DD" w:rsidP="006766F1">
            <w:pPr>
              <w:keepNext/>
              <w:ind w:left="-114" w:right="-101"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E97235" w:rsidRPr="001B4917">
              <w:rPr>
                <w:sz w:val="24"/>
                <w:szCs w:val="24"/>
              </w:rPr>
              <w:t>1</w:t>
            </w:r>
            <w:r w:rsidR="008A5486">
              <w:rPr>
                <w:sz w:val="24"/>
                <w:szCs w:val="24"/>
              </w:rPr>
              <w:t xml:space="preserve"> </w:t>
            </w:r>
            <w:r w:rsidRPr="001B4917">
              <w:rPr>
                <w:sz w:val="24"/>
                <w:szCs w:val="24"/>
              </w:rPr>
              <w:t>м.</w:t>
            </w:r>
          </w:p>
          <w:p w14:paraId="0653696A" w14:textId="2A845B4B" w:rsidR="009900CA" w:rsidRPr="001B4917" w:rsidRDefault="00AF44DD" w:rsidP="006766F1">
            <w:pPr>
              <w:keepNext/>
              <w:keepLines/>
              <w:suppressAutoHyphens/>
              <w:ind w:left="-114" w:right="-101" w:firstLine="37"/>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00E97235" w:rsidRPr="001B4917">
              <w:rPr>
                <w:sz w:val="24"/>
                <w:szCs w:val="24"/>
              </w:rPr>
              <w:t>1</w:t>
            </w:r>
            <w:r w:rsidR="008A5486">
              <w:rPr>
                <w:sz w:val="24"/>
                <w:szCs w:val="24"/>
              </w:rPr>
              <w:t xml:space="preserve"> </w:t>
            </w:r>
            <w:r w:rsidRPr="001B4917">
              <w:rPr>
                <w:sz w:val="24"/>
                <w:szCs w:val="24"/>
              </w:rPr>
              <w:t>м.</w:t>
            </w:r>
          </w:p>
        </w:tc>
      </w:tr>
      <w:tr w:rsidR="00BF787A" w:rsidRPr="001B4917" w14:paraId="5CCFA0D3" w14:textId="77777777" w:rsidTr="006766F1">
        <w:tblPrEx>
          <w:tblCellMar>
            <w:left w:w="108" w:type="dxa"/>
            <w:right w:w="108" w:type="dxa"/>
          </w:tblCellMar>
        </w:tblPrEx>
        <w:trPr>
          <w:cantSplit/>
          <w:trHeight w:val="1134"/>
        </w:trPr>
        <w:tc>
          <w:tcPr>
            <w:tcW w:w="584" w:type="pct"/>
            <w:shd w:val="clear" w:color="auto" w:fill="auto"/>
          </w:tcPr>
          <w:p w14:paraId="14E4C099" w14:textId="034F5770" w:rsidR="009900CA" w:rsidRPr="001B4917" w:rsidRDefault="009900CA" w:rsidP="006766F1">
            <w:pPr>
              <w:keepNext/>
              <w:keepLines/>
              <w:suppressAutoHyphens/>
              <w:ind w:left="-103" w:right="-106"/>
              <w:rPr>
                <w:sz w:val="24"/>
                <w:szCs w:val="24"/>
              </w:rPr>
            </w:pPr>
            <w:r w:rsidRPr="001B4917">
              <w:rPr>
                <w:sz w:val="24"/>
                <w:szCs w:val="24"/>
              </w:rPr>
              <w:lastRenderedPageBreak/>
              <w:t>Ремонт</w:t>
            </w:r>
            <w:r w:rsidR="008A5486">
              <w:rPr>
                <w:sz w:val="24"/>
                <w:szCs w:val="24"/>
              </w:rPr>
              <w:t xml:space="preserve"> </w:t>
            </w:r>
            <w:r w:rsidRPr="001B4917">
              <w:rPr>
                <w:sz w:val="24"/>
                <w:szCs w:val="24"/>
              </w:rPr>
              <w:t>автомобилей</w:t>
            </w:r>
          </w:p>
        </w:tc>
        <w:tc>
          <w:tcPr>
            <w:tcW w:w="548" w:type="pct"/>
            <w:shd w:val="clear" w:color="auto" w:fill="auto"/>
          </w:tcPr>
          <w:p w14:paraId="26BD6BA0" w14:textId="77777777" w:rsidR="009900CA" w:rsidRPr="001B4917" w:rsidRDefault="009900CA" w:rsidP="006766F1">
            <w:pPr>
              <w:keepNext/>
              <w:keepLines/>
              <w:suppressAutoHyphens/>
              <w:ind w:left="-103" w:right="-106"/>
              <w:jc w:val="center"/>
              <w:rPr>
                <w:sz w:val="24"/>
                <w:szCs w:val="24"/>
              </w:rPr>
            </w:pPr>
            <w:r w:rsidRPr="001B4917">
              <w:rPr>
                <w:sz w:val="24"/>
                <w:szCs w:val="24"/>
              </w:rPr>
              <w:t>4.9.1.4</w:t>
            </w:r>
          </w:p>
        </w:tc>
        <w:tc>
          <w:tcPr>
            <w:tcW w:w="1062" w:type="pct"/>
            <w:gridSpan w:val="2"/>
            <w:shd w:val="clear" w:color="auto" w:fill="auto"/>
          </w:tcPr>
          <w:p w14:paraId="4BD69BE3" w14:textId="77777777" w:rsidR="009900CA" w:rsidRPr="001B4917" w:rsidRDefault="006A7902" w:rsidP="006766F1">
            <w:pPr>
              <w:keepNext/>
              <w:keepLines/>
              <w:suppressAutoHyphens/>
              <w:ind w:left="-103" w:right="-106"/>
              <w:jc w:val="center"/>
              <w:rPr>
                <w:sz w:val="24"/>
                <w:szCs w:val="24"/>
              </w:rPr>
            </w:pPr>
            <w:r w:rsidRPr="001B4917">
              <w:rPr>
                <w:sz w:val="24"/>
                <w:szCs w:val="24"/>
              </w:rPr>
              <w:t>О</w:t>
            </w:r>
          </w:p>
        </w:tc>
        <w:tc>
          <w:tcPr>
            <w:tcW w:w="1334" w:type="pct"/>
            <w:gridSpan w:val="2"/>
            <w:shd w:val="clear" w:color="auto" w:fill="auto"/>
          </w:tcPr>
          <w:p w14:paraId="0327273D" w14:textId="55F19ADE" w:rsidR="009900CA" w:rsidRPr="001B4917" w:rsidRDefault="009900CA" w:rsidP="006766F1">
            <w:pPr>
              <w:keepNext/>
              <w:keepLines/>
              <w:suppressAutoHyphens/>
              <w:ind w:left="-103" w:right="-106"/>
              <w:rPr>
                <w:sz w:val="24"/>
                <w:szCs w:val="24"/>
              </w:rPr>
            </w:pPr>
            <w:r w:rsidRPr="001B4917">
              <w:rPr>
                <w:sz w:val="24"/>
                <w:szCs w:val="24"/>
              </w:rPr>
              <w:t>Размещение</w:t>
            </w:r>
            <w:r w:rsidR="008A5486">
              <w:rPr>
                <w:sz w:val="24"/>
                <w:szCs w:val="24"/>
              </w:rPr>
              <w:t xml:space="preserve"> </w:t>
            </w:r>
            <w:r w:rsidRPr="001B4917">
              <w:rPr>
                <w:sz w:val="24"/>
                <w:szCs w:val="24"/>
              </w:rPr>
              <w:t>мастерских,</w:t>
            </w:r>
            <w:r w:rsidR="008A5486">
              <w:rPr>
                <w:sz w:val="24"/>
                <w:szCs w:val="24"/>
              </w:rPr>
              <w:t xml:space="preserve"> </w:t>
            </w:r>
            <w:r w:rsidRPr="001B4917">
              <w:rPr>
                <w:sz w:val="24"/>
                <w:szCs w:val="24"/>
              </w:rPr>
              <w:t>предназначенных</w:t>
            </w:r>
            <w:r w:rsidR="008A5486">
              <w:rPr>
                <w:sz w:val="24"/>
                <w:szCs w:val="24"/>
              </w:rPr>
              <w:t xml:space="preserve"> </w:t>
            </w:r>
            <w:r w:rsidRPr="001B4917">
              <w:rPr>
                <w:sz w:val="24"/>
                <w:szCs w:val="24"/>
              </w:rPr>
              <w:t>для</w:t>
            </w:r>
            <w:r w:rsidR="008A5486">
              <w:rPr>
                <w:sz w:val="24"/>
                <w:szCs w:val="24"/>
              </w:rPr>
              <w:t xml:space="preserve"> </w:t>
            </w:r>
            <w:r w:rsidRPr="001B4917">
              <w:rPr>
                <w:sz w:val="24"/>
                <w:szCs w:val="24"/>
              </w:rPr>
              <w:t>ремонта</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обслуживания</w:t>
            </w:r>
            <w:r w:rsidR="008A5486">
              <w:rPr>
                <w:sz w:val="24"/>
                <w:szCs w:val="24"/>
              </w:rPr>
              <w:t xml:space="preserve"> </w:t>
            </w:r>
            <w:r w:rsidRPr="001B4917">
              <w:rPr>
                <w:sz w:val="24"/>
                <w:szCs w:val="24"/>
              </w:rPr>
              <w:t>автомобилей,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прочих</w:t>
            </w:r>
            <w:r w:rsidR="008A5486">
              <w:rPr>
                <w:sz w:val="24"/>
                <w:szCs w:val="24"/>
              </w:rPr>
              <w:t xml:space="preserve"> </w:t>
            </w:r>
            <w:r w:rsidRPr="001B4917">
              <w:rPr>
                <w:sz w:val="24"/>
                <w:szCs w:val="24"/>
              </w:rPr>
              <w:t>объектов</w:t>
            </w:r>
            <w:r w:rsidR="008A5486">
              <w:rPr>
                <w:sz w:val="24"/>
                <w:szCs w:val="24"/>
              </w:rPr>
              <w:t xml:space="preserve"> </w:t>
            </w:r>
            <w:r w:rsidRPr="001B4917">
              <w:rPr>
                <w:sz w:val="24"/>
                <w:szCs w:val="24"/>
              </w:rPr>
              <w:t>дорожного</w:t>
            </w:r>
            <w:r w:rsidR="008A5486">
              <w:rPr>
                <w:sz w:val="24"/>
                <w:szCs w:val="24"/>
              </w:rPr>
              <w:t xml:space="preserve"> </w:t>
            </w:r>
            <w:r w:rsidRPr="001B4917">
              <w:rPr>
                <w:sz w:val="24"/>
                <w:szCs w:val="24"/>
              </w:rPr>
              <w:t>сервиса,</w:t>
            </w:r>
            <w:r w:rsidR="008A5486">
              <w:rPr>
                <w:sz w:val="24"/>
                <w:szCs w:val="24"/>
              </w:rPr>
              <w:t xml:space="preserve"> </w:t>
            </w:r>
            <w:r w:rsidRPr="001B4917">
              <w:rPr>
                <w:sz w:val="24"/>
                <w:szCs w:val="24"/>
              </w:rPr>
              <w:t>а</w:t>
            </w:r>
            <w:r w:rsidR="008A5486">
              <w:rPr>
                <w:sz w:val="24"/>
                <w:szCs w:val="24"/>
              </w:rPr>
              <w:t xml:space="preserve"> </w:t>
            </w:r>
            <w:r w:rsidRPr="001B4917">
              <w:rPr>
                <w:sz w:val="24"/>
                <w:szCs w:val="24"/>
              </w:rPr>
              <w:t>также</w:t>
            </w:r>
            <w:r w:rsidR="008A5486">
              <w:rPr>
                <w:sz w:val="24"/>
                <w:szCs w:val="24"/>
              </w:rPr>
              <w:t xml:space="preserve"> </w:t>
            </w:r>
            <w:r w:rsidRPr="001B4917">
              <w:rPr>
                <w:sz w:val="24"/>
                <w:szCs w:val="24"/>
              </w:rPr>
              <w:t>размещение</w:t>
            </w:r>
            <w:r w:rsidR="008A5486">
              <w:rPr>
                <w:sz w:val="24"/>
                <w:szCs w:val="24"/>
              </w:rPr>
              <w:t xml:space="preserve"> </w:t>
            </w:r>
            <w:r w:rsidRPr="001B4917">
              <w:rPr>
                <w:sz w:val="24"/>
                <w:szCs w:val="24"/>
              </w:rPr>
              <w:t>магазинов</w:t>
            </w:r>
            <w:r w:rsidR="008A5486">
              <w:rPr>
                <w:sz w:val="24"/>
                <w:szCs w:val="24"/>
              </w:rPr>
              <w:t xml:space="preserve"> </w:t>
            </w:r>
            <w:r w:rsidRPr="001B4917">
              <w:rPr>
                <w:sz w:val="24"/>
                <w:szCs w:val="24"/>
              </w:rPr>
              <w:t>сопутствующей</w:t>
            </w:r>
            <w:r w:rsidR="008A5486">
              <w:rPr>
                <w:sz w:val="24"/>
                <w:szCs w:val="24"/>
              </w:rPr>
              <w:t xml:space="preserve"> </w:t>
            </w:r>
            <w:r w:rsidRPr="001B4917">
              <w:rPr>
                <w:sz w:val="24"/>
                <w:szCs w:val="24"/>
              </w:rPr>
              <w:t>торговли</w:t>
            </w:r>
          </w:p>
        </w:tc>
        <w:tc>
          <w:tcPr>
            <w:tcW w:w="1472" w:type="pct"/>
            <w:gridSpan w:val="3"/>
          </w:tcPr>
          <w:p w14:paraId="1019057D" w14:textId="667DB6B5" w:rsidR="00AF44DD" w:rsidRPr="001B4917" w:rsidRDefault="00AF44DD" w:rsidP="006766F1">
            <w:pPr>
              <w:keepNext/>
              <w:ind w:left="-114" w:right="-101"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AD2189" w:rsidRPr="001B4917">
              <w:rPr>
                <w:bCs/>
                <w:sz w:val="24"/>
                <w:szCs w:val="24"/>
              </w:rPr>
              <w:t>4</w:t>
            </w:r>
            <w:r w:rsidRPr="001B4917">
              <w:rPr>
                <w:bCs/>
                <w:sz w:val="24"/>
                <w:szCs w:val="24"/>
              </w:rPr>
              <w:t>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2AF433FA" w14:textId="68F7DD48" w:rsidR="00AF44DD" w:rsidRPr="001B4917" w:rsidRDefault="00AF44DD"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757AC4B3" w14:textId="184BB542" w:rsidR="00AF44DD" w:rsidRPr="001B4917" w:rsidRDefault="00AF44DD" w:rsidP="006766F1">
            <w:pPr>
              <w:keepNext/>
              <w:ind w:left="-114" w:right="-101"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00AD2189" w:rsidRPr="001B4917">
              <w:rPr>
                <w:bCs/>
                <w:sz w:val="24"/>
                <w:szCs w:val="24"/>
              </w:rPr>
              <w:t>1</w:t>
            </w:r>
            <w:r w:rsidRPr="001B4917">
              <w:rPr>
                <w:bCs/>
                <w:sz w:val="24"/>
                <w:szCs w:val="24"/>
              </w:rPr>
              <w:t>2</w:t>
            </w:r>
            <w:r w:rsidR="008A5486">
              <w:rPr>
                <w:bCs/>
                <w:sz w:val="24"/>
                <w:szCs w:val="24"/>
              </w:rPr>
              <w:t xml:space="preserve"> </w:t>
            </w:r>
            <w:r w:rsidRPr="001B4917">
              <w:rPr>
                <w:bCs/>
                <w:sz w:val="24"/>
                <w:szCs w:val="24"/>
              </w:rPr>
              <w:t>м;</w:t>
            </w:r>
          </w:p>
          <w:p w14:paraId="01D900CA" w14:textId="7D108C26" w:rsidR="00AF44DD" w:rsidRPr="001B4917" w:rsidRDefault="00AF44DD"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w:t>
            </w:r>
          </w:p>
          <w:p w14:paraId="7CFFFF4D" w14:textId="20773D39" w:rsidR="00AF44DD" w:rsidRPr="001B4917" w:rsidRDefault="00AF44DD" w:rsidP="006766F1">
            <w:pPr>
              <w:keepNext/>
              <w:ind w:left="-114" w:right="-101"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20</w:t>
            </w:r>
            <w:r w:rsidR="008A5486">
              <w:rPr>
                <w:bCs/>
                <w:sz w:val="24"/>
                <w:szCs w:val="24"/>
              </w:rPr>
              <w:t xml:space="preserve"> </w:t>
            </w:r>
            <w:r w:rsidRPr="001B4917">
              <w:rPr>
                <w:bCs/>
                <w:sz w:val="24"/>
                <w:szCs w:val="24"/>
              </w:rPr>
              <w:t>м;</w:t>
            </w:r>
          </w:p>
          <w:p w14:paraId="03F2167A" w14:textId="43F0E777" w:rsidR="00AF44DD" w:rsidRPr="001B4917" w:rsidRDefault="00AF44DD" w:rsidP="006766F1">
            <w:pPr>
              <w:keepNext/>
              <w:ind w:left="-114" w:right="-101"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8A5486">
              <w:rPr>
                <w:bCs/>
                <w:sz w:val="24"/>
                <w:szCs w:val="24"/>
              </w:rPr>
              <w:t xml:space="preserve">    </w:t>
            </w:r>
            <w:r w:rsidRPr="001B4917">
              <w:rPr>
                <w:bCs/>
                <w:sz w:val="24"/>
                <w:szCs w:val="24"/>
              </w:rPr>
              <w:t>50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79550748" w14:textId="0DAC8BED" w:rsidR="00AF44DD" w:rsidRPr="001B4917" w:rsidRDefault="00AF44DD" w:rsidP="006766F1">
            <w:pPr>
              <w:keepNext/>
              <w:keepLines/>
              <w:suppressAutoHyphens/>
              <w:ind w:left="-114" w:right="-101"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4E054181" w14:textId="0AC68E8A" w:rsidR="00AF44DD" w:rsidRPr="001B4917" w:rsidRDefault="00AF44DD" w:rsidP="006766F1">
            <w:pPr>
              <w:keepNext/>
              <w:ind w:left="-114" w:right="-101"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00AD2189" w:rsidRPr="001B4917">
              <w:rPr>
                <w:sz w:val="24"/>
                <w:szCs w:val="24"/>
              </w:rPr>
              <w:t>1</w:t>
            </w:r>
            <w:r w:rsidR="008A5486">
              <w:rPr>
                <w:sz w:val="24"/>
                <w:szCs w:val="24"/>
              </w:rPr>
              <w:t xml:space="preserve"> </w:t>
            </w:r>
            <w:r w:rsidRPr="001B4917">
              <w:rPr>
                <w:sz w:val="24"/>
                <w:szCs w:val="24"/>
              </w:rPr>
              <w:t>м.</w:t>
            </w:r>
          </w:p>
          <w:p w14:paraId="3AAEBE84" w14:textId="6E90AD0E" w:rsidR="009900CA" w:rsidRPr="001B4917" w:rsidRDefault="00AF44DD" w:rsidP="006766F1">
            <w:pPr>
              <w:keepNext/>
              <w:ind w:left="-114" w:right="-101"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00AD2189" w:rsidRPr="001B4917">
              <w:rPr>
                <w:sz w:val="24"/>
                <w:szCs w:val="24"/>
              </w:rPr>
              <w:t>1</w:t>
            </w:r>
            <w:r w:rsidR="008A5486">
              <w:rPr>
                <w:sz w:val="24"/>
                <w:szCs w:val="24"/>
              </w:rPr>
              <w:t xml:space="preserve"> </w:t>
            </w:r>
            <w:r w:rsidRPr="001B4917">
              <w:rPr>
                <w:sz w:val="24"/>
                <w:szCs w:val="24"/>
              </w:rPr>
              <w:t>м.</w:t>
            </w:r>
          </w:p>
        </w:tc>
      </w:tr>
      <w:tr w:rsidR="00BF787A" w:rsidRPr="001B4917" w14:paraId="6744B8C6" w14:textId="77777777" w:rsidTr="006766F1">
        <w:trPr>
          <w:gridAfter w:val="2"/>
          <w:wAfter w:w="9" w:type="pct"/>
          <w:trHeight w:val="20"/>
        </w:trPr>
        <w:tc>
          <w:tcPr>
            <w:tcW w:w="584" w:type="pct"/>
            <w:shd w:val="clear" w:color="auto" w:fill="auto"/>
          </w:tcPr>
          <w:p w14:paraId="24599472" w14:textId="77777777" w:rsidR="00AD482C" w:rsidRPr="001B4917" w:rsidRDefault="00AD482C" w:rsidP="006766F1">
            <w:pPr>
              <w:keepNext/>
              <w:rPr>
                <w:bCs/>
                <w:sz w:val="24"/>
                <w:szCs w:val="24"/>
              </w:rPr>
            </w:pPr>
            <w:r w:rsidRPr="001B4917">
              <w:rPr>
                <w:bCs/>
                <w:sz w:val="24"/>
                <w:szCs w:val="24"/>
              </w:rPr>
              <w:t>Транспорт</w:t>
            </w:r>
          </w:p>
        </w:tc>
        <w:tc>
          <w:tcPr>
            <w:tcW w:w="548" w:type="pct"/>
          </w:tcPr>
          <w:p w14:paraId="1BA0B26E" w14:textId="77777777" w:rsidR="00AD482C" w:rsidRPr="001B4917" w:rsidRDefault="00AD482C" w:rsidP="006766F1">
            <w:pPr>
              <w:keepNext/>
              <w:jc w:val="center"/>
              <w:rPr>
                <w:bCs/>
                <w:sz w:val="24"/>
                <w:szCs w:val="24"/>
              </w:rPr>
            </w:pPr>
            <w:r w:rsidRPr="001B4917">
              <w:rPr>
                <w:bCs/>
                <w:sz w:val="24"/>
                <w:szCs w:val="24"/>
              </w:rPr>
              <w:t>7.0</w:t>
            </w:r>
          </w:p>
        </w:tc>
        <w:tc>
          <w:tcPr>
            <w:tcW w:w="1059" w:type="pct"/>
            <w:shd w:val="clear" w:color="auto" w:fill="auto"/>
          </w:tcPr>
          <w:p w14:paraId="7EE9F7B4" w14:textId="77777777" w:rsidR="00AD482C" w:rsidRPr="001B4917" w:rsidRDefault="00AD482C" w:rsidP="006766F1">
            <w:pPr>
              <w:keepNext/>
              <w:jc w:val="center"/>
              <w:rPr>
                <w:bCs/>
                <w:sz w:val="24"/>
                <w:szCs w:val="24"/>
              </w:rPr>
            </w:pPr>
            <w:r w:rsidRPr="001B4917">
              <w:rPr>
                <w:bCs/>
                <w:sz w:val="24"/>
                <w:szCs w:val="24"/>
              </w:rPr>
              <w:t>О</w:t>
            </w:r>
          </w:p>
        </w:tc>
        <w:tc>
          <w:tcPr>
            <w:tcW w:w="1332" w:type="pct"/>
            <w:gridSpan w:val="2"/>
            <w:shd w:val="clear" w:color="auto" w:fill="auto"/>
          </w:tcPr>
          <w:p w14:paraId="70D0BB1C" w14:textId="792B1D41" w:rsidR="00AD482C" w:rsidRPr="001B4917" w:rsidRDefault="00AD482C" w:rsidP="006766F1">
            <w:pPr>
              <w:pStyle w:val="s1"/>
              <w:ind w:right="-9"/>
              <w:jc w:val="center"/>
              <w:rPr>
                <w:bCs/>
              </w:rPr>
            </w:pPr>
            <w:r w:rsidRPr="001B4917">
              <w:rPr>
                <w:bCs/>
              </w:rPr>
              <w:t>Размещение</w:t>
            </w:r>
            <w:r w:rsidR="008A5486">
              <w:rPr>
                <w:bCs/>
              </w:rPr>
              <w:t xml:space="preserve"> </w:t>
            </w:r>
            <w:r w:rsidRPr="001B4917">
              <w:rPr>
                <w:bCs/>
              </w:rPr>
              <w:t>различного</w:t>
            </w:r>
            <w:r w:rsidR="008A5486">
              <w:rPr>
                <w:bCs/>
              </w:rPr>
              <w:t xml:space="preserve"> </w:t>
            </w:r>
            <w:r w:rsidRPr="001B4917">
              <w:rPr>
                <w:bCs/>
              </w:rPr>
              <w:t>рода</w:t>
            </w:r>
            <w:r w:rsidR="008A5486">
              <w:rPr>
                <w:bCs/>
              </w:rPr>
              <w:t xml:space="preserve"> </w:t>
            </w:r>
            <w:r w:rsidRPr="001B4917">
              <w:rPr>
                <w:bCs/>
              </w:rPr>
              <w:t>путей</w:t>
            </w:r>
            <w:r w:rsidR="008A5486">
              <w:rPr>
                <w:bCs/>
              </w:rPr>
              <w:t xml:space="preserve"> </w:t>
            </w:r>
            <w:r w:rsidRPr="001B4917">
              <w:rPr>
                <w:bCs/>
              </w:rPr>
              <w:t>сообщения</w:t>
            </w:r>
            <w:r w:rsidR="008A5486">
              <w:rPr>
                <w:bCs/>
              </w:rPr>
              <w:t xml:space="preserve"> </w:t>
            </w:r>
            <w:r w:rsidRPr="001B4917">
              <w:rPr>
                <w:bCs/>
              </w:rPr>
              <w:t>и</w:t>
            </w:r>
            <w:r w:rsidR="008A5486">
              <w:rPr>
                <w:bCs/>
              </w:rPr>
              <w:t xml:space="preserve"> </w:t>
            </w:r>
            <w:r w:rsidRPr="001B4917">
              <w:rPr>
                <w:bCs/>
              </w:rPr>
              <w:t>сооружений,</w:t>
            </w:r>
            <w:r w:rsidR="008A5486">
              <w:rPr>
                <w:bCs/>
              </w:rPr>
              <w:t xml:space="preserve"> </w:t>
            </w:r>
            <w:r w:rsidRPr="001B4917">
              <w:rPr>
                <w:bCs/>
              </w:rPr>
              <w:t>используемых</w:t>
            </w:r>
            <w:r w:rsidR="008A5486">
              <w:rPr>
                <w:bCs/>
              </w:rPr>
              <w:t xml:space="preserve"> </w:t>
            </w:r>
            <w:r w:rsidRPr="001B4917">
              <w:rPr>
                <w:bCs/>
              </w:rPr>
              <w:t>для</w:t>
            </w:r>
            <w:r w:rsidR="008A5486">
              <w:rPr>
                <w:bCs/>
              </w:rPr>
              <w:t xml:space="preserve"> </w:t>
            </w:r>
            <w:r w:rsidRPr="001B4917">
              <w:rPr>
                <w:bCs/>
              </w:rPr>
              <w:t>перевозки</w:t>
            </w:r>
            <w:r w:rsidR="008A5486">
              <w:rPr>
                <w:bCs/>
              </w:rPr>
              <w:t xml:space="preserve"> </w:t>
            </w:r>
            <w:r w:rsidRPr="001B4917">
              <w:rPr>
                <w:bCs/>
              </w:rPr>
              <w:t>людей</w:t>
            </w:r>
            <w:r w:rsidR="008A5486">
              <w:rPr>
                <w:bCs/>
              </w:rPr>
              <w:t xml:space="preserve"> </w:t>
            </w:r>
            <w:r w:rsidRPr="001B4917">
              <w:rPr>
                <w:bCs/>
              </w:rPr>
              <w:t>или</w:t>
            </w:r>
            <w:r w:rsidR="008A5486">
              <w:rPr>
                <w:bCs/>
              </w:rPr>
              <w:t xml:space="preserve"> </w:t>
            </w:r>
            <w:r w:rsidRPr="001B4917">
              <w:rPr>
                <w:bCs/>
              </w:rPr>
              <w:t>грузов</w:t>
            </w:r>
            <w:r w:rsidR="008A5486">
              <w:rPr>
                <w:bCs/>
              </w:rPr>
              <w:t xml:space="preserve"> </w:t>
            </w:r>
            <w:r w:rsidRPr="001B4917">
              <w:rPr>
                <w:bCs/>
              </w:rPr>
              <w:t>либо</w:t>
            </w:r>
            <w:r w:rsidR="008A5486">
              <w:rPr>
                <w:bCs/>
              </w:rPr>
              <w:t xml:space="preserve"> </w:t>
            </w:r>
            <w:r w:rsidRPr="001B4917">
              <w:rPr>
                <w:bCs/>
              </w:rPr>
              <w:t>передачи</w:t>
            </w:r>
            <w:r w:rsidR="008A5486">
              <w:rPr>
                <w:bCs/>
              </w:rPr>
              <w:t xml:space="preserve"> </w:t>
            </w:r>
            <w:r w:rsidRPr="001B4917">
              <w:rPr>
                <w:bCs/>
              </w:rPr>
              <w:t>веществ.</w:t>
            </w:r>
            <w:r w:rsidR="008A5486">
              <w:rPr>
                <w:bCs/>
              </w:rPr>
              <w:t xml:space="preserve"> </w:t>
            </w:r>
            <w:r w:rsidRPr="001B4917">
              <w:rPr>
                <w:bCs/>
              </w:rPr>
              <w:t>Содержание</w:t>
            </w:r>
            <w:r w:rsidR="008A5486">
              <w:rPr>
                <w:bCs/>
              </w:rPr>
              <w:t xml:space="preserve"> </w:t>
            </w:r>
            <w:r w:rsidRPr="001B4917">
              <w:rPr>
                <w:bCs/>
              </w:rPr>
              <w:t>данного</w:t>
            </w:r>
            <w:r w:rsidR="008A5486">
              <w:rPr>
                <w:bCs/>
              </w:rPr>
              <w:t xml:space="preserve"> </w:t>
            </w:r>
            <w:r w:rsidRPr="001B4917">
              <w:rPr>
                <w:bCs/>
              </w:rPr>
              <w:t>вида</w:t>
            </w:r>
            <w:r w:rsidR="008A5486">
              <w:rPr>
                <w:bCs/>
              </w:rPr>
              <w:t xml:space="preserve"> </w:t>
            </w:r>
            <w:r w:rsidRPr="001B4917">
              <w:rPr>
                <w:bCs/>
              </w:rPr>
              <w:t>разрешенного</w:t>
            </w:r>
            <w:r w:rsidR="008A5486">
              <w:rPr>
                <w:bCs/>
              </w:rPr>
              <w:t xml:space="preserve"> </w:t>
            </w:r>
            <w:r w:rsidRPr="001B4917">
              <w:rPr>
                <w:bCs/>
              </w:rPr>
              <w:t>использования</w:t>
            </w:r>
            <w:r w:rsidR="008A5486">
              <w:rPr>
                <w:bCs/>
              </w:rPr>
              <w:t xml:space="preserve"> </w:t>
            </w:r>
            <w:r w:rsidRPr="001B4917">
              <w:rPr>
                <w:bCs/>
              </w:rPr>
              <w:t>включает</w:t>
            </w:r>
            <w:r w:rsidR="008A5486">
              <w:rPr>
                <w:bCs/>
              </w:rPr>
              <w:t xml:space="preserve"> </w:t>
            </w:r>
            <w:r w:rsidRPr="001B4917">
              <w:rPr>
                <w:bCs/>
              </w:rPr>
              <w:t>в</w:t>
            </w:r>
            <w:r w:rsidR="008A5486">
              <w:rPr>
                <w:bCs/>
              </w:rPr>
              <w:t xml:space="preserve"> </w:t>
            </w:r>
            <w:r w:rsidRPr="001B4917">
              <w:rPr>
                <w:bCs/>
              </w:rPr>
              <w:t>себя</w:t>
            </w:r>
            <w:r w:rsidR="008A5486">
              <w:rPr>
                <w:bCs/>
              </w:rPr>
              <w:t xml:space="preserve"> </w:t>
            </w:r>
            <w:r w:rsidRPr="001B4917">
              <w:rPr>
                <w:bCs/>
              </w:rPr>
              <w:t>содержание</w:t>
            </w:r>
            <w:r w:rsidR="008A5486">
              <w:rPr>
                <w:bCs/>
              </w:rPr>
              <w:t xml:space="preserve"> </w:t>
            </w:r>
            <w:r w:rsidRPr="001B4917">
              <w:rPr>
                <w:bCs/>
              </w:rPr>
              <w:t>видов</w:t>
            </w:r>
            <w:r w:rsidR="008A5486">
              <w:rPr>
                <w:bCs/>
              </w:rPr>
              <w:t xml:space="preserve"> </w:t>
            </w:r>
            <w:r w:rsidRPr="001B4917">
              <w:rPr>
                <w:bCs/>
              </w:rPr>
              <w:t>разрешенного</w:t>
            </w:r>
            <w:r w:rsidR="008A5486">
              <w:rPr>
                <w:bCs/>
              </w:rPr>
              <w:t xml:space="preserve"> </w:t>
            </w:r>
            <w:r w:rsidRPr="001B4917">
              <w:rPr>
                <w:bCs/>
              </w:rPr>
              <w:t>использования</w:t>
            </w:r>
            <w:r w:rsidR="008A5486">
              <w:rPr>
                <w:bCs/>
              </w:rPr>
              <w:t xml:space="preserve"> </w:t>
            </w:r>
            <w:r w:rsidRPr="001B4917">
              <w:rPr>
                <w:bCs/>
              </w:rPr>
              <w:t>с</w:t>
            </w:r>
            <w:r w:rsidR="008A5486">
              <w:rPr>
                <w:bCs/>
              </w:rPr>
              <w:t xml:space="preserve"> </w:t>
            </w:r>
            <w:r w:rsidRPr="001B4917">
              <w:rPr>
                <w:bCs/>
              </w:rPr>
              <w:t>кодами</w:t>
            </w:r>
            <w:r w:rsidR="008A5486">
              <w:rPr>
                <w:bCs/>
              </w:rPr>
              <w:t xml:space="preserve"> </w:t>
            </w:r>
            <w:r w:rsidRPr="001B4917">
              <w:rPr>
                <w:bCs/>
              </w:rPr>
              <w:t>7.1</w:t>
            </w:r>
            <w:r w:rsidR="008A5486">
              <w:rPr>
                <w:bCs/>
              </w:rPr>
              <w:t xml:space="preserve"> </w:t>
            </w:r>
            <w:r w:rsidRPr="001B4917">
              <w:rPr>
                <w:bCs/>
              </w:rPr>
              <w:t>-</w:t>
            </w:r>
            <w:r w:rsidR="008A5486">
              <w:rPr>
                <w:bCs/>
              </w:rPr>
              <w:t xml:space="preserve"> </w:t>
            </w:r>
            <w:r w:rsidRPr="001B4917">
              <w:rPr>
                <w:bCs/>
              </w:rPr>
              <w:t>7.5</w:t>
            </w:r>
            <w:r w:rsidR="006A5239" w:rsidRPr="001B4917">
              <w:rPr>
                <w:bCs/>
              </w:rPr>
              <w:t>К</w:t>
            </w:r>
            <w:r w:rsidR="007765A1" w:rsidRPr="001B4917">
              <w:rPr>
                <w:bCs/>
              </w:rPr>
              <w:t>лассификатора</w:t>
            </w:r>
          </w:p>
        </w:tc>
        <w:tc>
          <w:tcPr>
            <w:tcW w:w="1468" w:type="pct"/>
            <w:gridSpan w:val="2"/>
            <w:shd w:val="clear" w:color="auto" w:fill="auto"/>
          </w:tcPr>
          <w:p w14:paraId="12A711CB" w14:textId="2F620675" w:rsidR="00AF44DD" w:rsidRPr="001B4917" w:rsidRDefault="00AF44DD" w:rsidP="006766F1">
            <w:pPr>
              <w:keepNext/>
              <w:ind w:left="-3" w:right="9"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2E624C86" w14:textId="0D336B8F" w:rsidR="00AF44DD" w:rsidRPr="001B4917" w:rsidRDefault="00AF44DD"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0C1E77DD" w14:textId="3649C08C" w:rsidR="00AF44DD" w:rsidRPr="001B4917" w:rsidRDefault="00AF44DD"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этажность</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p>
          <w:p w14:paraId="07E92232" w14:textId="7E570338" w:rsidR="00AF44DD" w:rsidRPr="001B4917" w:rsidRDefault="00AF44DD" w:rsidP="006766F1">
            <w:pPr>
              <w:keepNext/>
              <w:ind w:left="-3" w:right="9"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согласно</w:t>
            </w:r>
            <w:r w:rsidR="008A5486">
              <w:rPr>
                <w:bCs/>
                <w:sz w:val="24"/>
                <w:szCs w:val="24"/>
              </w:rPr>
              <w:t xml:space="preserve"> </w:t>
            </w:r>
            <w:r w:rsidRPr="001B4917">
              <w:rPr>
                <w:bCs/>
                <w:sz w:val="24"/>
                <w:szCs w:val="24"/>
              </w:rPr>
              <w:t>проектных</w:t>
            </w:r>
            <w:r w:rsidR="008A5486">
              <w:rPr>
                <w:bCs/>
                <w:sz w:val="24"/>
                <w:szCs w:val="24"/>
              </w:rPr>
              <w:t xml:space="preserve"> </w:t>
            </w:r>
            <w:r w:rsidRPr="001B4917">
              <w:rPr>
                <w:bCs/>
                <w:sz w:val="24"/>
                <w:szCs w:val="24"/>
              </w:rPr>
              <w:t>решений;</w:t>
            </w:r>
          </w:p>
          <w:p w14:paraId="15D18187" w14:textId="370A96A7" w:rsidR="00AF44DD" w:rsidRPr="001B4917" w:rsidRDefault="00AF44DD" w:rsidP="006766F1">
            <w:pPr>
              <w:keepNext/>
              <w:ind w:left="-3" w:right="9"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8A5486">
              <w:rPr>
                <w:bCs/>
                <w:sz w:val="24"/>
                <w:szCs w:val="24"/>
              </w:rPr>
              <w:t xml:space="preserve">    </w:t>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подземной</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регламентируется;</w:t>
            </w:r>
          </w:p>
          <w:p w14:paraId="2162D5B6" w14:textId="4FEC0E04" w:rsidR="00AF44DD" w:rsidRPr="001B4917" w:rsidRDefault="00AF44DD" w:rsidP="006766F1">
            <w:pPr>
              <w:keepNext/>
              <w:rPr>
                <w:bCs/>
                <w:sz w:val="24"/>
                <w:szCs w:val="24"/>
              </w:rPr>
            </w:pPr>
            <w:r w:rsidRPr="001B4917">
              <w:rPr>
                <w:bCs/>
                <w:sz w:val="24"/>
                <w:szCs w:val="24"/>
              </w:rPr>
              <w:lastRenderedPageBreak/>
              <w:t>Минимальный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30</w:t>
            </w:r>
            <w:r w:rsidR="008A5486">
              <w:rPr>
                <w:bCs/>
                <w:sz w:val="24"/>
                <w:szCs w:val="24"/>
              </w:rPr>
              <w:t xml:space="preserve"> </w:t>
            </w:r>
            <w:r w:rsidRPr="001B4917">
              <w:rPr>
                <w:bCs/>
                <w:sz w:val="24"/>
                <w:szCs w:val="24"/>
              </w:rPr>
              <w:t>%;</w:t>
            </w:r>
          </w:p>
          <w:p w14:paraId="67AD6D66" w14:textId="6B23794C" w:rsidR="00AF44DD" w:rsidRPr="001B4917" w:rsidRDefault="00AF44DD" w:rsidP="006766F1">
            <w:pPr>
              <w:keepNext/>
              <w:ind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p>
          <w:p w14:paraId="034ACA6F" w14:textId="1C988021" w:rsidR="00AD482C" w:rsidRPr="001B4917" w:rsidRDefault="00AF44DD" w:rsidP="006766F1">
            <w:pPr>
              <w:keepNext/>
              <w:ind w:left="-3" w:right="9"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Pr="001B4917">
              <w:rPr>
                <w:sz w:val="24"/>
                <w:szCs w:val="24"/>
              </w:rPr>
              <w:t>5</w:t>
            </w:r>
            <w:r w:rsidR="008A5486">
              <w:rPr>
                <w:sz w:val="24"/>
                <w:szCs w:val="24"/>
              </w:rPr>
              <w:t xml:space="preserve"> </w:t>
            </w:r>
            <w:r w:rsidRPr="001B4917">
              <w:rPr>
                <w:sz w:val="24"/>
                <w:szCs w:val="24"/>
              </w:rPr>
              <w:t>м.</w:t>
            </w:r>
          </w:p>
        </w:tc>
      </w:tr>
      <w:tr w:rsidR="00AD482C" w:rsidRPr="001B4917" w14:paraId="2350938F" w14:textId="77777777" w:rsidTr="006766F1">
        <w:tblPrEx>
          <w:tblCellMar>
            <w:left w:w="108" w:type="dxa"/>
            <w:right w:w="108" w:type="dxa"/>
          </w:tblCellMar>
        </w:tblPrEx>
        <w:trPr>
          <w:cantSplit/>
          <w:trHeight w:val="3031"/>
        </w:trPr>
        <w:tc>
          <w:tcPr>
            <w:tcW w:w="584" w:type="pct"/>
            <w:shd w:val="clear" w:color="auto" w:fill="auto"/>
          </w:tcPr>
          <w:p w14:paraId="52716377" w14:textId="1A338D0B" w:rsidR="00AD482C" w:rsidRPr="001B4917" w:rsidRDefault="00AD482C" w:rsidP="006766F1">
            <w:pPr>
              <w:keepNext/>
              <w:ind w:left="-103" w:right="-106" w:hanging="16"/>
              <w:rPr>
                <w:bCs/>
                <w:sz w:val="24"/>
                <w:szCs w:val="24"/>
              </w:rPr>
            </w:pPr>
            <w:r w:rsidRPr="001B4917">
              <w:rPr>
                <w:bCs/>
                <w:sz w:val="24"/>
                <w:szCs w:val="24"/>
              </w:rPr>
              <w:lastRenderedPageBreak/>
              <w:t>Улично-дорожная</w:t>
            </w:r>
            <w:r w:rsidR="008A5486">
              <w:rPr>
                <w:bCs/>
                <w:sz w:val="24"/>
                <w:szCs w:val="24"/>
              </w:rPr>
              <w:t xml:space="preserve"> </w:t>
            </w:r>
            <w:r w:rsidRPr="001B4917">
              <w:rPr>
                <w:bCs/>
                <w:sz w:val="24"/>
                <w:szCs w:val="24"/>
              </w:rPr>
              <w:t>сеть</w:t>
            </w:r>
          </w:p>
        </w:tc>
        <w:tc>
          <w:tcPr>
            <w:tcW w:w="548" w:type="pct"/>
            <w:shd w:val="clear" w:color="auto" w:fill="auto"/>
          </w:tcPr>
          <w:p w14:paraId="6301AD69" w14:textId="77777777" w:rsidR="00AD482C" w:rsidRPr="001B4917" w:rsidRDefault="00AD482C" w:rsidP="006766F1">
            <w:pPr>
              <w:keepNext/>
              <w:ind w:left="-103" w:right="-106" w:hanging="16"/>
              <w:jc w:val="center"/>
              <w:rPr>
                <w:bCs/>
                <w:sz w:val="24"/>
                <w:szCs w:val="24"/>
              </w:rPr>
            </w:pPr>
            <w:r w:rsidRPr="001B4917">
              <w:rPr>
                <w:bCs/>
                <w:sz w:val="24"/>
                <w:szCs w:val="24"/>
              </w:rPr>
              <w:t>12.0.1</w:t>
            </w:r>
          </w:p>
        </w:tc>
        <w:tc>
          <w:tcPr>
            <w:tcW w:w="1062" w:type="pct"/>
            <w:gridSpan w:val="2"/>
            <w:shd w:val="clear" w:color="auto" w:fill="auto"/>
          </w:tcPr>
          <w:p w14:paraId="52668589" w14:textId="77777777" w:rsidR="00AD482C" w:rsidRPr="001B4917" w:rsidRDefault="006A7902" w:rsidP="006766F1">
            <w:pPr>
              <w:keepNext/>
              <w:ind w:left="-103" w:right="-106" w:hanging="16"/>
              <w:jc w:val="center"/>
              <w:rPr>
                <w:bCs/>
                <w:sz w:val="24"/>
                <w:szCs w:val="24"/>
              </w:rPr>
            </w:pPr>
            <w:r w:rsidRPr="001B4917">
              <w:rPr>
                <w:bCs/>
                <w:sz w:val="24"/>
                <w:szCs w:val="24"/>
              </w:rPr>
              <w:t>О</w:t>
            </w:r>
          </w:p>
        </w:tc>
        <w:tc>
          <w:tcPr>
            <w:tcW w:w="1334" w:type="pct"/>
            <w:gridSpan w:val="2"/>
            <w:shd w:val="clear" w:color="auto" w:fill="auto"/>
          </w:tcPr>
          <w:p w14:paraId="421DC44B" w14:textId="4F9619AD" w:rsidR="00AD482C" w:rsidRPr="001B4917" w:rsidRDefault="00AD482C" w:rsidP="006766F1">
            <w:pPr>
              <w:keepNext/>
              <w:ind w:left="-103" w:right="-106"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улично-дорожной</w:t>
            </w:r>
            <w:r w:rsidR="008A5486">
              <w:rPr>
                <w:bCs/>
                <w:sz w:val="24"/>
                <w:szCs w:val="24"/>
              </w:rPr>
              <w:t xml:space="preserve"> </w:t>
            </w:r>
            <w:r w:rsidRPr="001B4917">
              <w:rPr>
                <w:bCs/>
                <w:sz w:val="24"/>
                <w:szCs w:val="24"/>
              </w:rPr>
              <w:t>сети:</w:t>
            </w:r>
            <w:r w:rsidR="008A5486">
              <w:rPr>
                <w:bCs/>
                <w:sz w:val="24"/>
                <w:szCs w:val="24"/>
              </w:rPr>
              <w:t xml:space="preserve"> </w:t>
            </w:r>
            <w:r w:rsidRPr="001B4917">
              <w:rPr>
                <w:bCs/>
                <w:sz w:val="24"/>
                <w:szCs w:val="24"/>
              </w:rPr>
              <w:t>автомобильных</w:t>
            </w:r>
            <w:r w:rsidR="008A5486">
              <w:rPr>
                <w:bCs/>
                <w:sz w:val="24"/>
                <w:szCs w:val="24"/>
              </w:rPr>
              <w:t xml:space="preserve"> </w:t>
            </w:r>
            <w:r w:rsidRPr="001B4917">
              <w:rPr>
                <w:bCs/>
                <w:sz w:val="24"/>
                <w:szCs w:val="24"/>
              </w:rPr>
              <w:t>дорог,</w:t>
            </w:r>
            <w:r w:rsidR="008A5486">
              <w:rPr>
                <w:bCs/>
                <w:sz w:val="24"/>
                <w:szCs w:val="24"/>
              </w:rPr>
              <w:t xml:space="preserve"> </w:t>
            </w:r>
            <w:r w:rsidRPr="001B4917">
              <w:rPr>
                <w:bCs/>
                <w:sz w:val="24"/>
                <w:szCs w:val="24"/>
              </w:rPr>
              <w:t>трамвайных</w:t>
            </w:r>
            <w:r w:rsidR="008A5486">
              <w:rPr>
                <w:bCs/>
                <w:sz w:val="24"/>
                <w:szCs w:val="24"/>
              </w:rPr>
              <w:t xml:space="preserve"> </w:t>
            </w:r>
            <w:r w:rsidRPr="001B4917">
              <w:rPr>
                <w:bCs/>
                <w:sz w:val="24"/>
                <w:szCs w:val="24"/>
              </w:rPr>
              <w:t>путей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пешеходных</w:t>
            </w:r>
            <w:r w:rsidR="008A5486">
              <w:rPr>
                <w:bCs/>
                <w:sz w:val="24"/>
                <w:szCs w:val="24"/>
              </w:rPr>
              <w:t xml:space="preserve"> </w:t>
            </w:r>
            <w:r w:rsidRPr="001B4917">
              <w:rPr>
                <w:bCs/>
                <w:sz w:val="24"/>
                <w:szCs w:val="24"/>
              </w:rPr>
              <w:t>тротуаров</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населенных</w:t>
            </w:r>
            <w:r w:rsidR="008A5486">
              <w:rPr>
                <w:bCs/>
                <w:sz w:val="24"/>
                <w:szCs w:val="24"/>
              </w:rPr>
              <w:t xml:space="preserve"> </w:t>
            </w:r>
            <w:r w:rsidRPr="001B4917">
              <w:rPr>
                <w:bCs/>
                <w:sz w:val="24"/>
                <w:szCs w:val="24"/>
              </w:rPr>
              <w:t>пунктов,</w:t>
            </w:r>
            <w:r w:rsidR="008A5486">
              <w:rPr>
                <w:bCs/>
                <w:sz w:val="24"/>
                <w:szCs w:val="24"/>
              </w:rPr>
              <w:t xml:space="preserve"> </w:t>
            </w:r>
            <w:r w:rsidRPr="001B4917">
              <w:rPr>
                <w:bCs/>
                <w:sz w:val="24"/>
                <w:szCs w:val="24"/>
              </w:rPr>
              <w:t>пешеходных</w:t>
            </w:r>
            <w:r w:rsidR="008A5486">
              <w:rPr>
                <w:bCs/>
                <w:sz w:val="24"/>
                <w:szCs w:val="24"/>
              </w:rPr>
              <w:t xml:space="preserve"> </w:t>
            </w:r>
            <w:r w:rsidRPr="001B4917">
              <w:rPr>
                <w:bCs/>
                <w:sz w:val="24"/>
                <w:szCs w:val="24"/>
              </w:rPr>
              <w:t>переходов,</w:t>
            </w:r>
            <w:r w:rsidR="008A5486">
              <w:rPr>
                <w:bCs/>
                <w:sz w:val="24"/>
                <w:szCs w:val="24"/>
              </w:rPr>
              <w:t xml:space="preserve"> </w:t>
            </w:r>
            <w:r w:rsidRPr="001B4917">
              <w:rPr>
                <w:bCs/>
                <w:sz w:val="24"/>
                <w:szCs w:val="24"/>
              </w:rPr>
              <w:t>бульваров,</w:t>
            </w:r>
            <w:r w:rsidR="008A5486">
              <w:rPr>
                <w:bCs/>
                <w:sz w:val="24"/>
                <w:szCs w:val="24"/>
              </w:rPr>
              <w:t xml:space="preserve"> </w:t>
            </w:r>
            <w:r w:rsidRPr="001B4917">
              <w:rPr>
                <w:bCs/>
                <w:sz w:val="24"/>
                <w:szCs w:val="24"/>
              </w:rPr>
              <w:t>площадей,</w:t>
            </w:r>
            <w:r w:rsidR="008A5486">
              <w:rPr>
                <w:bCs/>
                <w:sz w:val="24"/>
                <w:szCs w:val="24"/>
              </w:rPr>
              <w:t xml:space="preserve"> </w:t>
            </w:r>
            <w:r w:rsidRPr="001B4917">
              <w:rPr>
                <w:bCs/>
                <w:sz w:val="24"/>
                <w:szCs w:val="24"/>
              </w:rPr>
              <w:t>проездов,</w:t>
            </w:r>
            <w:r w:rsidR="008A5486">
              <w:rPr>
                <w:bCs/>
                <w:sz w:val="24"/>
                <w:szCs w:val="24"/>
              </w:rPr>
              <w:t xml:space="preserve"> </w:t>
            </w:r>
            <w:r w:rsidRPr="001B4917">
              <w:rPr>
                <w:bCs/>
                <w:sz w:val="24"/>
                <w:szCs w:val="24"/>
              </w:rPr>
              <w:t>велодорожек</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велотранспортной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инженерной</w:t>
            </w:r>
            <w:r w:rsidR="008A5486">
              <w:rPr>
                <w:bCs/>
                <w:sz w:val="24"/>
                <w:szCs w:val="24"/>
              </w:rPr>
              <w:t xml:space="preserve"> </w:t>
            </w:r>
            <w:r w:rsidRPr="001B4917">
              <w:rPr>
                <w:bCs/>
                <w:sz w:val="24"/>
                <w:szCs w:val="24"/>
              </w:rPr>
              <w:t>инфраструктуры;</w:t>
            </w:r>
          </w:p>
        </w:tc>
        <w:tc>
          <w:tcPr>
            <w:tcW w:w="1472" w:type="pct"/>
            <w:gridSpan w:val="3"/>
          </w:tcPr>
          <w:p w14:paraId="0B003DD4" w14:textId="5C3E1D81" w:rsidR="00AD482C" w:rsidRPr="001B4917" w:rsidRDefault="00AD482C" w:rsidP="006766F1">
            <w:pPr>
              <w:keepNext/>
              <w:ind w:left="-103" w:right="-106"/>
              <w:rPr>
                <w:bCs/>
                <w:sz w:val="24"/>
                <w:szCs w:val="24"/>
              </w:rPr>
            </w:pPr>
            <w:r w:rsidRPr="001B4917">
              <w:rPr>
                <w:bCs/>
                <w:sz w:val="24"/>
                <w:szCs w:val="24"/>
              </w:rPr>
              <w:t>Действие</w:t>
            </w:r>
            <w:r w:rsidR="008A5486">
              <w:rPr>
                <w:bCs/>
                <w:sz w:val="24"/>
                <w:szCs w:val="24"/>
              </w:rPr>
              <w:t xml:space="preserve"> </w:t>
            </w:r>
            <w:r w:rsidRPr="001B4917">
              <w:rPr>
                <w:bCs/>
                <w:sz w:val="24"/>
                <w:szCs w:val="24"/>
              </w:rPr>
              <w:t>градостроительного</w:t>
            </w:r>
            <w:r w:rsidR="008A5486">
              <w:rPr>
                <w:bCs/>
                <w:sz w:val="24"/>
                <w:szCs w:val="24"/>
              </w:rPr>
              <w:t xml:space="preserve"> </w:t>
            </w:r>
            <w:r w:rsidRPr="001B4917">
              <w:rPr>
                <w:bCs/>
                <w:sz w:val="24"/>
                <w:szCs w:val="24"/>
              </w:rPr>
              <w:t>регламента</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распространяется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территорий</w:t>
            </w:r>
            <w:r w:rsidR="008A5486">
              <w:rPr>
                <w:bCs/>
                <w:sz w:val="24"/>
                <w:szCs w:val="24"/>
              </w:rPr>
              <w:t xml:space="preserve"> </w:t>
            </w:r>
            <w:r w:rsidRPr="001B4917">
              <w:rPr>
                <w:bCs/>
                <w:sz w:val="24"/>
                <w:szCs w:val="24"/>
              </w:rPr>
              <w:t>общего</w:t>
            </w:r>
            <w:r w:rsidR="008A5486">
              <w:rPr>
                <w:bCs/>
                <w:sz w:val="24"/>
                <w:szCs w:val="24"/>
              </w:rPr>
              <w:t xml:space="preserve"> </w:t>
            </w:r>
            <w:r w:rsidRPr="001B4917">
              <w:rPr>
                <w:bCs/>
                <w:sz w:val="24"/>
                <w:szCs w:val="24"/>
              </w:rPr>
              <w:t>пользования.</w:t>
            </w:r>
          </w:p>
        </w:tc>
      </w:tr>
    </w:tbl>
    <w:p w14:paraId="6539887F" w14:textId="77777777" w:rsidR="007765A1" w:rsidRPr="00BF787A" w:rsidRDefault="007765A1"/>
    <w:tbl>
      <w:tblPr>
        <w:tblW w:w="4941"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601"/>
        <w:gridCol w:w="3104"/>
        <w:gridCol w:w="3898"/>
        <w:gridCol w:w="4302"/>
      </w:tblGrid>
      <w:tr w:rsidR="00BF787A" w:rsidRPr="00BF787A" w14:paraId="0B984B87" w14:textId="77777777" w:rsidTr="007765A1">
        <w:trPr>
          <w:cantSplit/>
          <w:trHeight w:val="4041"/>
        </w:trPr>
        <w:tc>
          <w:tcPr>
            <w:tcW w:w="584" w:type="pct"/>
            <w:shd w:val="clear" w:color="auto" w:fill="auto"/>
            <w:vAlign w:val="center"/>
          </w:tcPr>
          <w:p w14:paraId="6B366F23" w14:textId="77777777" w:rsidR="007765A1" w:rsidRPr="00BF787A" w:rsidRDefault="007765A1" w:rsidP="006A7902">
            <w:pPr>
              <w:keepNext/>
              <w:ind w:left="-103" w:right="-106" w:hanging="16"/>
              <w:jc w:val="both"/>
              <w:rPr>
                <w:bCs/>
                <w:sz w:val="28"/>
                <w:szCs w:val="28"/>
              </w:rPr>
            </w:pPr>
          </w:p>
        </w:tc>
        <w:tc>
          <w:tcPr>
            <w:tcW w:w="548" w:type="pct"/>
            <w:shd w:val="clear" w:color="auto" w:fill="auto"/>
            <w:vAlign w:val="center"/>
          </w:tcPr>
          <w:p w14:paraId="22528D59" w14:textId="77777777" w:rsidR="007765A1" w:rsidRPr="00BF787A" w:rsidRDefault="007765A1" w:rsidP="006A7902">
            <w:pPr>
              <w:keepNext/>
              <w:ind w:left="-103" w:right="-106" w:hanging="16"/>
              <w:jc w:val="both"/>
              <w:rPr>
                <w:bCs/>
                <w:sz w:val="28"/>
                <w:szCs w:val="28"/>
              </w:rPr>
            </w:pPr>
          </w:p>
        </w:tc>
        <w:tc>
          <w:tcPr>
            <w:tcW w:w="1062" w:type="pct"/>
            <w:shd w:val="clear" w:color="auto" w:fill="auto"/>
            <w:vAlign w:val="center"/>
          </w:tcPr>
          <w:p w14:paraId="54055E15" w14:textId="77777777" w:rsidR="007765A1" w:rsidRPr="00BF787A" w:rsidRDefault="007765A1" w:rsidP="006A7902">
            <w:pPr>
              <w:keepNext/>
              <w:ind w:left="-103" w:right="-106" w:hanging="16"/>
              <w:jc w:val="both"/>
              <w:rPr>
                <w:bCs/>
                <w:sz w:val="28"/>
                <w:szCs w:val="28"/>
              </w:rPr>
            </w:pPr>
          </w:p>
        </w:tc>
        <w:tc>
          <w:tcPr>
            <w:tcW w:w="1334" w:type="pct"/>
            <w:shd w:val="clear" w:color="auto" w:fill="auto"/>
            <w:vAlign w:val="center"/>
          </w:tcPr>
          <w:p w14:paraId="6CF721CB" w14:textId="2C136441" w:rsidR="007765A1" w:rsidRPr="00BF787A" w:rsidRDefault="007765A1" w:rsidP="006A5239">
            <w:pPr>
              <w:keepNext/>
              <w:ind w:left="-103" w:right="-106" w:hanging="16"/>
              <w:jc w:val="both"/>
              <w:rPr>
                <w:bCs/>
                <w:sz w:val="28"/>
                <w:szCs w:val="28"/>
              </w:rPr>
            </w:pPr>
            <w:r w:rsidRPr="00BF787A">
              <w:rPr>
                <w:bCs/>
                <w:sz w:val="28"/>
                <w:szCs w:val="28"/>
              </w:rPr>
              <w:t>размещение</w:t>
            </w:r>
            <w:r w:rsidR="008A5486">
              <w:rPr>
                <w:bCs/>
                <w:sz w:val="28"/>
                <w:szCs w:val="28"/>
              </w:rPr>
              <w:t xml:space="preserve"> </w:t>
            </w:r>
            <w:r w:rsidRPr="00BF787A">
              <w:rPr>
                <w:bCs/>
                <w:sz w:val="28"/>
                <w:szCs w:val="28"/>
              </w:rPr>
              <w:t>придорожных</w:t>
            </w:r>
            <w:r w:rsidR="008A5486">
              <w:rPr>
                <w:bCs/>
                <w:sz w:val="28"/>
                <w:szCs w:val="28"/>
              </w:rPr>
              <w:t xml:space="preserve"> </w:t>
            </w:r>
            <w:r w:rsidRPr="00BF787A">
              <w:rPr>
                <w:bCs/>
                <w:sz w:val="28"/>
                <w:szCs w:val="28"/>
              </w:rPr>
              <w:t>стоянок</w:t>
            </w:r>
            <w:r w:rsidR="008A5486">
              <w:rPr>
                <w:bCs/>
                <w:sz w:val="28"/>
                <w:szCs w:val="28"/>
              </w:rPr>
              <w:t xml:space="preserve"> </w:t>
            </w:r>
            <w:r w:rsidRPr="00BF787A">
              <w:rPr>
                <w:bCs/>
                <w:sz w:val="28"/>
                <w:szCs w:val="28"/>
              </w:rPr>
              <w:t>(парковок)</w:t>
            </w:r>
            <w:r w:rsidR="008A5486">
              <w:rPr>
                <w:bCs/>
                <w:sz w:val="28"/>
                <w:szCs w:val="28"/>
              </w:rPr>
              <w:t xml:space="preserve"> </w:t>
            </w:r>
            <w:r w:rsidRPr="00BF787A">
              <w:rPr>
                <w:bCs/>
                <w:sz w:val="28"/>
                <w:szCs w:val="28"/>
              </w:rPr>
              <w:t>транспортных</w:t>
            </w:r>
            <w:r w:rsidR="008A5486">
              <w:rPr>
                <w:bCs/>
                <w:sz w:val="28"/>
                <w:szCs w:val="28"/>
              </w:rPr>
              <w:t xml:space="preserve"> </w:t>
            </w:r>
            <w:r w:rsidRPr="00BF787A">
              <w:rPr>
                <w:bCs/>
                <w:sz w:val="28"/>
                <w:szCs w:val="28"/>
              </w:rPr>
              <w:t>средств</w:t>
            </w:r>
            <w:r w:rsidR="008A5486">
              <w:rPr>
                <w:bCs/>
                <w:sz w:val="28"/>
                <w:szCs w:val="28"/>
              </w:rPr>
              <w:t xml:space="preserve"> </w:t>
            </w:r>
            <w:r w:rsidRPr="00BF787A">
              <w:rPr>
                <w:bCs/>
                <w:sz w:val="28"/>
                <w:szCs w:val="28"/>
              </w:rPr>
              <w:t>в</w:t>
            </w:r>
            <w:r w:rsidR="008A5486">
              <w:rPr>
                <w:bCs/>
                <w:sz w:val="28"/>
                <w:szCs w:val="28"/>
              </w:rPr>
              <w:t xml:space="preserve"> </w:t>
            </w:r>
            <w:r w:rsidRPr="00BF787A">
              <w:rPr>
                <w:bCs/>
                <w:sz w:val="28"/>
                <w:szCs w:val="28"/>
              </w:rPr>
              <w:t>границах</w:t>
            </w:r>
            <w:r w:rsidR="008A5486">
              <w:rPr>
                <w:bCs/>
                <w:sz w:val="28"/>
                <w:szCs w:val="28"/>
              </w:rPr>
              <w:t xml:space="preserve"> </w:t>
            </w:r>
            <w:r w:rsidRPr="00BF787A">
              <w:rPr>
                <w:bCs/>
                <w:sz w:val="28"/>
                <w:szCs w:val="28"/>
              </w:rPr>
              <w:t>городских</w:t>
            </w:r>
            <w:r w:rsidR="008A5486">
              <w:rPr>
                <w:bCs/>
                <w:sz w:val="28"/>
                <w:szCs w:val="28"/>
              </w:rPr>
              <w:t xml:space="preserve"> </w:t>
            </w:r>
            <w:r w:rsidRPr="00BF787A">
              <w:rPr>
                <w:bCs/>
                <w:sz w:val="28"/>
                <w:szCs w:val="28"/>
              </w:rPr>
              <w:t>улиц</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дорог,</w:t>
            </w:r>
            <w:r w:rsidR="008A5486">
              <w:rPr>
                <w:bCs/>
                <w:sz w:val="28"/>
                <w:szCs w:val="28"/>
              </w:rPr>
              <w:t xml:space="preserve"> </w:t>
            </w:r>
            <w:r w:rsidRPr="00BF787A">
              <w:rPr>
                <w:bCs/>
                <w:sz w:val="28"/>
                <w:szCs w:val="28"/>
              </w:rPr>
              <w:t>за</w:t>
            </w:r>
            <w:r w:rsidR="008A5486">
              <w:rPr>
                <w:bCs/>
                <w:sz w:val="28"/>
                <w:szCs w:val="28"/>
              </w:rPr>
              <w:t xml:space="preserve"> </w:t>
            </w:r>
            <w:r w:rsidRPr="00BF787A">
              <w:rPr>
                <w:bCs/>
                <w:sz w:val="28"/>
                <w:szCs w:val="28"/>
              </w:rPr>
              <w:t>исключением</w:t>
            </w:r>
            <w:r w:rsidR="008A5486">
              <w:rPr>
                <w:bCs/>
                <w:sz w:val="28"/>
                <w:szCs w:val="28"/>
              </w:rPr>
              <w:t xml:space="preserve"> </w:t>
            </w:r>
            <w:r w:rsidRPr="00BF787A">
              <w:rPr>
                <w:bCs/>
                <w:sz w:val="28"/>
                <w:szCs w:val="28"/>
              </w:rPr>
              <w:t>предусмотренных</w:t>
            </w:r>
            <w:r w:rsidR="008A5486">
              <w:rPr>
                <w:bCs/>
                <w:sz w:val="28"/>
                <w:szCs w:val="28"/>
              </w:rPr>
              <w:t xml:space="preserve"> </w:t>
            </w:r>
            <w:r w:rsidRPr="00BF787A">
              <w:rPr>
                <w:bCs/>
                <w:sz w:val="28"/>
                <w:szCs w:val="28"/>
              </w:rPr>
              <w:t>видами</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с</w:t>
            </w:r>
            <w:r w:rsidR="008A5486">
              <w:rPr>
                <w:bCs/>
                <w:sz w:val="28"/>
                <w:szCs w:val="28"/>
              </w:rPr>
              <w:t xml:space="preserve"> </w:t>
            </w:r>
            <w:r w:rsidRPr="00BF787A">
              <w:rPr>
                <w:bCs/>
                <w:sz w:val="28"/>
                <w:szCs w:val="28"/>
              </w:rPr>
              <w:t>кодами</w:t>
            </w:r>
            <w:r w:rsidR="008A5486">
              <w:rPr>
                <w:bCs/>
                <w:sz w:val="28"/>
                <w:szCs w:val="28"/>
              </w:rPr>
              <w:t xml:space="preserve"> </w:t>
            </w:r>
            <w:r w:rsidRPr="00BF787A">
              <w:rPr>
                <w:bCs/>
                <w:sz w:val="28"/>
                <w:szCs w:val="28"/>
              </w:rPr>
              <w:t>2.7.1,</w:t>
            </w:r>
            <w:r w:rsidR="008A5486">
              <w:rPr>
                <w:bCs/>
                <w:sz w:val="28"/>
                <w:szCs w:val="28"/>
              </w:rPr>
              <w:t xml:space="preserve"> </w:t>
            </w:r>
            <w:r w:rsidRPr="00BF787A">
              <w:rPr>
                <w:bCs/>
                <w:sz w:val="28"/>
                <w:szCs w:val="28"/>
              </w:rPr>
              <w:t>4.9,</w:t>
            </w:r>
            <w:r w:rsidR="008A5486">
              <w:rPr>
                <w:bCs/>
                <w:sz w:val="28"/>
                <w:szCs w:val="28"/>
              </w:rPr>
              <w:t xml:space="preserve"> </w:t>
            </w:r>
            <w:r w:rsidRPr="00BF787A">
              <w:rPr>
                <w:bCs/>
                <w:sz w:val="28"/>
                <w:szCs w:val="28"/>
              </w:rPr>
              <w:t>7.2.3</w:t>
            </w:r>
            <w:r w:rsidR="006A5239" w:rsidRPr="00BF787A">
              <w:rPr>
                <w:bCs/>
                <w:sz w:val="28"/>
                <w:szCs w:val="28"/>
              </w:rPr>
              <w:t>К</w:t>
            </w:r>
            <w:r w:rsidRPr="00BF787A">
              <w:rPr>
                <w:bCs/>
                <w:sz w:val="28"/>
                <w:szCs w:val="28"/>
              </w:rPr>
              <w:t>лассификатора,</w:t>
            </w:r>
            <w:r w:rsidR="008A5486">
              <w:rPr>
                <w:bCs/>
                <w:sz w:val="28"/>
                <w:szCs w:val="28"/>
              </w:rPr>
              <w:t xml:space="preserve"> </w:t>
            </w:r>
            <w:r w:rsidRPr="00BF787A">
              <w:rPr>
                <w:bCs/>
                <w:sz w:val="28"/>
                <w:szCs w:val="28"/>
              </w:rPr>
              <w:t>а</w:t>
            </w:r>
            <w:r w:rsidR="008A5486">
              <w:rPr>
                <w:bCs/>
                <w:sz w:val="28"/>
                <w:szCs w:val="28"/>
              </w:rPr>
              <w:t xml:space="preserve"> </w:t>
            </w:r>
            <w:r w:rsidRPr="00BF787A">
              <w:rPr>
                <w:bCs/>
                <w:sz w:val="28"/>
                <w:szCs w:val="28"/>
              </w:rPr>
              <w:t>также</w:t>
            </w:r>
            <w:r w:rsidR="008A5486">
              <w:rPr>
                <w:bCs/>
                <w:sz w:val="28"/>
                <w:szCs w:val="28"/>
              </w:rPr>
              <w:t xml:space="preserve"> </w:t>
            </w:r>
            <w:r w:rsidRPr="00BF787A">
              <w:rPr>
                <w:bCs/>
                <w:sz w:val="28"/>
                <w:szCs w:val="28"/>
              </w:rPr>
              <w:t>некапитальных</w:t>
            </w:r>
            <w:r w:rsidR="008A5486">
              <w:rPr>
                <w:bCs/>
                <w:sz w:val="28"/>
                <w:szCs w:val="28"/>
              </w:rPr>
              <w:t xml:space="preserve"> </w:t>
            </w:r>
            <w:r w:rsidRPr="00BF787A">
              <w:rPr>
                <w:bCs/>
                <w:sz w:val="28"/>
                <w:szCs w:val="28"/>
              </w:rPr>
              <w:t>сооружений,</w:t>
            </w:r>
            <w:r w:rsidR="008A5486">
              <w:rPr>
                <w:bCs/>
                <w:sz w:val="28"/>
                <w:szCs w:val="28"/>
              </w:rPr>
              <w:t xml:space="preserve"> </w:t>
            </w:r>
            <w:r w:rsidRPr="00BF787A">
              <w:rPr>
                <w:bCs/>
                <w:sz w:val="28"/>
                <w:szCs w:val="28"/>
              </w:rPr>
              <w:t>предназначенных</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охраны</w:t>
            </w:r>
            <w:r w:rsidR="008A5486">
              <w:rPr>
                <w:bCs/>
                <w:sz w:val="28"/>
                <w:szCs w:val="28"/>
              </w:rPr>
              <w:t xml:space="preserve"> </w:t>
            </w:r>
            <w:r w:rsidRPr="00BF787A">
              <w:rPr>
                <w:bCs/>
                <w:sz w:val="28"/>
                <w:szCs w:val="28"/>
              </w:rPr>
              <w:t>транспортных</w:t>
            </w:r>
            <w:r w:rsidR="008A5486">
              <w:rPr>
                <w:bCs/>
                <w:sz w:val="28"/>
                <w:szCs w:val="28"/>
              </w:rPr>
              <w:t xml:space="preserve"> </w:t>
            </w:r>
            <w:r w:rsidRPr="00BF787A">
              <w:rPr>
                <w:bCs/>
                <w:sz w:val="28"/>
                <w:szCs w:val="28"/>
              </w:rPr>
              <w:t>средств</w:t>
            </w:r>
          </w:p>
        </w:tc>
        <w:tc>
          <w:tcPr>
            <w:tcW w:w="1472" w:type="pct"/>
            <w:vAlign w:val="center"/>
          </w:tcPr>
          <w:p w14:paraId="5FD8649A" w14:textId="77777777" w:rsidR="007765A1" w:rsidRPr="00BF787A" w:rsidRDefault="007765A1" w:rsidP="006A7902">
            <w:pPr>
              <w:keepNext/>
              <w:ind w:left="-103" w:right="-106"/>
              <w:jc w:val="both"/>
              <w:rPr>
                <w:bCs/>
                <w:sz w:val="28"/>
                <w:szCs w:val="28"/>
              </w:rPr>
            </w:pPr>
          </w:p>
        </w:tc>
      </w:tr>
      <w:tr w:rsidR="00BF787A" w:rsidRPr="00BF787A" w14:paraId="6067A928" w14:textId="77777777" w:rsidTr="007765A1">
        <w:trPr>
          <w:cantSplit/>
          <w:trHeight w:val="4487"/>
        </w:trPr>
        <w:tc>
          <w:tcPr>
            <w:tcW w:w="584" w:type="pct"/>
            <w:shd w:val="clear" w:color="auto" w:fill="auto"/>
            <w:vAlign w:val="center"/>
          </w:tcPr>
          <w:p w14:paraId="6C963CE0" w14:textId="539420C7" w:rsidR="00AD482C" w:rsidRPr="00BF787A" w:rsidRDefault="00AD482C" w:rsidP="006A7902">
            <w:pPr>
              <w:keepNext/>
              <w:ind w:left="-103" w:right="-106" w:hanging="16"/>
              <w:jc w:val="both"/>
              <w:rPr>
                <w:bCs/>
                <w:sz w:val="28"/>
                <w:szCs w:val="28"/>
              </w:rPr>
            </w:pPr>
            <w:r w:rsidRPr="00BF787A">
              <w:rPr>
                <w:bCs/>
                <w:sz w:val="28"/>
                <w:szCs w:val="28"/>
              </w:rPr>
              <w:t>Благоустройство</w:t>
            </w:r>
            <w:r w:rsidR="008A5486">
              <w:rPr>
                <w:bCs/>
                <w:sz w:val="28"/>
                <w:szCs w:val="28"/>
              </w:rPr>
              <w:t xml:space="preserve"> </w:t>
            </w:r>
            <w:r w:rsidRPr="00BF787A">
              <w:rPr>
                <w:bCs/>
                <w:sz w:val="28"/>
                <w:szCs w:val="28"/>
              </w:rPr>
              <w:t>территории</w:t>
            </w:r>
          </w:p>
        </w:tc>
        <w:tc>
          <w:tcPr>
            <w:tcW w:w="548" w:type="pct"/>
            <w:shd w:val="clear" w:color="auto" w:fill="auto"/>
            <w:vAlign w:val="center"/>
          </w:tcPr>
          <w:p w14:paraId="5AAA5E7A" w14:textId="77777777" w:rsidR="00AD482C" w:rsidRPr="00BF787A" w:rsidRDefault="00AD482C" w:rsidP="006A7902">
            <w:pPr>
              <w:keepNext/>
              <w:ind w:left="-103" w:right="-106" w:hanging="16"/>
              <w:jc w:val="both"/>
              <w:rPr>
                <w:bCs/>
                <w:sz w:val="28"/>
                <w:szCs w:val="28"/>
              </w:rPr>
            </w:pPr>
            <w:r w:rsidRPr="00BF787A">
              <w:rPr>
                <w:bCs/>
                <w:sz w:val="28"/>
                <w:szCs w:val="28"/>
              </w:rPr>
              <w:t>12.0.2</w:t>
            </w:r>
          </w:p>
        </w:tc>
        <w:tc>
          <w:tcPr>
            <w:tcW w:w="1062" w:type="pct"/>
            <w:shd w:val="clear" w:color="auto" w:fill="auto"/>
            <w:vAlign w:val="center"/>
          </w:tcPr>
          <w:p w14:paraId="54F746F6" w14:textId="77777777" w:rsidR="00AD482C" w:rsidRPr="00BF787A" w:rsidRDefault="006A7902" w:rsidP="006A7902">
            <w:pPr>
              <w:keepNext/>
              <w:ind w:left="-103" w:right="-106" w:hanging="16"/>
              <w:jc w:val="both"/>
              <w:rPr>
                <w:bCs/>
                <w:sz w:val="28"/>
                <w:szCs w:val="28"/>
              </w:rPr>
            </w:pPr>
            <w:r w:rsidRPr="00BF787A">
              <w:rPr>
                <w:bCs/>
                <w:sz w:val="28"/>
                <w:szCs w:val="28"/>
              </w:rPr>
              <w:t>О</w:t>
            </w:r>
          </w:p>
        </w:tc>
        <w:tc>
          <w:tcPr>
            <w:tcW w:w="1334" w:type="pct"/>
            <w:shd w:val="clear" w:color="auto" w:fill="auto"/>
            <w:vAlign w:val="center"/>
          </w:tcPr>
          <w:p w14:paraId="2D6A20A3" w14:textId="5F4ED1E4" w:rsidR="00AD482C" w:rsidRPr="00BF787A" w:rsidRDefault="00AD482C" w:rsidP="006F5044">
            <w:pPr>
              <w:keepNext/>
              <w:ind w:left="-103" w:right="-106" w:hanging="16"/>
              <w:jc w:val="both"/>
              <w:rPr>
                <w:bCs/>
                <w:sz w:val="28"/>
                <w:szCs w:val="28"/>
              </w:rPr>
            </w:pPr>
            <w:r w:rsidRPr="00BF787A">
              <w:rPr>
                <w:bCs/>
                <w:sz w:val="28"/>
                <w:szCs w:val="28"/>
              </w:rPr>
              <w:t>Размещение</w:t>
            </w:r>
            <w:r w:rsidR="008A5486">
              <w:rPr>
                <w:bCs/>
                <w:sz w:val="28"/>
                <w:szCs w:val="28"/>
              </w:rPr>
              <w:t xml:space="preserve"> </w:t>
            </w:r>
            <w:r w:rsidRPr="00BF787A">
              <w:rPr>
                <w:bCs/>
                <w:sz w:val="28"/>
                <w:szCs w:val="28"/>
              </w:rPr>
              <w:t>декоративных,</w:t>
            </w:r>
            <w:r w:rsidR="008A5486">
              <w:rPr>
                <w:bCs/>
                <w:sz w:val="28"/>
                <w:szCs w:val="28"/>
              </w:rPr>
              <w:t xml:space="preserve"> </w:t>
            </w:r>
            <w:r w:rsidRPr="00BF787A">
              <w:rPr>
                <w:bCs/>
                <w:sz w:val="28"/>
                <w:szCs w:val="28"/>
              </w:rPr>
              <w:t>технических,</w:t>
            </w:r>
            <w:r w:rsidR="008A5486">
              <w:rPr>
                <w:bCs/>
                <w:sz w:val="28"/>
                <w:szCs w:val="28"/>
              </w:rPr>
              <w:t xml:space="preserve"> </w:t>
            </w:r>
            <w:r w:rsidRPr="00BF787A">
              <w:rPr>
                <w:bCs/>
                <w:sz w:val="28"/>
                <w:szCs w:val="28"/>
              </w:rPr>
              <w:t>планировочных,</w:t>
            </w:r>
            <w:r w:rsidR="008A5486">
              <w:rPr>
                <w:bCs/>
                <w:sz w:val="28"/>
                <w:szCs w:val="28"/>
              </w:rPr>
              <w:t xml:space="preserve"> </w:t>
            </w:r>
            <w:r w:rsidRPr="00BF787A">
              <w:rPr>
                <w:bCs/>
                <w:sz w:val="28"/>
                <w:szCs w:val="28"/>
              </w:rPr>
              <w:t>конструктивных</w:t>
            </w:r>
            <w:r w:rsidR="008A5486">
              <w:rPr>
                <w:bCs/>
                <w:sz w:val="28"/>
                <w:szCs w:val="28"/>
              </w:rPr>
              <w:t xml:space="preserve"> </w:t>
            </w:r>
            <w:r w:rsidRPr="00BF787A">
              <w:rPr>
                <w:bCs/>
                <w:sz w:val="28"/>
                <w:szCs w:val="28"/>
              </w:rPr>
              <w:t>устройств,</w:t>
            </w:r>
            <w:r w:rsidR="008A5486">
              <w:rPr>
                <w:bCs/>
                <w:sz w:val="28"/>
                <w:szCs w:val="28"/>
              </w:rPr>
              <w:t xml:space="preserve"> </w:t>
            </w:r>
            <w:r w:rsidRPr="00BF787A">
              <w:rPr>
                <w:bCs/>
                <w:sz w:val="28"/>
                <w:szCs w:val="28"/>
              </w:rPr>
              <w:t>элементов</w:t>
            </w:r>
            <w:r w:rsidR="008A5486">
              <w:rPr>
                <w:bCs/>
                <w:sz w:val="28"/>
                <w:szCs w:val="28"/>
              </w:rPr>
              <w:t xml:space="preserve"> </w:t>
            </w:r>
            <w:r w:rsidRPr="00BF787A">
              <w:rPr>
                <w:bCs/>
                <w:sz w:val="28"/>
                <w:szCs w:val="28"/>
              </w:rPr>
              <w:t>озеленения,</w:t>
            </w:r>
            <w:r w:rsidR="008A5486">
              <w:rPr>
                <w:bCs/>
                <w:sz w:val="28"/>
                <w:szCs w:val="28"/>
              </w:rPr>
              <w:t xml:space="preserve"> </w:t>
            </w:r>
            <w:r w:rsidRPr="00BF787A">
              <w:rPr>
                <w:bCs/>
                <w:sz w:val="28"/>
                <w:szCs w:val="28"/>
              </w:rPr>
              <w:t>различных</w:t>
            </w:r>
            <w:r w:rsidR="008A5486">
              <w:rPr>
                <w:bCs/>
                <w:sz w:val="28"/>
                <w:szCs w:val="28"/>
              </w:rPr>
              <w:t xml:space="preserve"> </w:t>
            </w:r>
            <w:r w:rsidRPr="00BF787A">
              <w:rPr>
                <w:bCs/>
                <w:sz w:val="28"/>
                <w:szCs w:val="28"/>
              </w:rPr>
              <w:t>видов</w:t>
            </w:r>
            <w:r w:rsidR="008A5486">
              <w:rPr>
                <w:bCs/>
                <w:sz w:val="28"/>
                <w:szCs w:val="28"/>
              </w:rPr>
              <w:t xml:space="preserve"> </w:t>
            </w:r>
            <w:r w:rsidRPr="00BF787A">
              <w:rPr>
                <w:bCs/>
                <w:sz w:val="28"/>
                <w:szCs w:val="28"/>
              </w:rPr>
              <w:t>оборудования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оформления,</w:t>
            </w:r>
            <w:r w:rsidR="008A5486">
              <w:rPr>
                <w:bCs/>
                <w:sz w:val="28"/>
                <w:szCs w:val="28"/>
              </w:rPr>
              <w:t xml:space="preserve"> </w:t>
            </w:r>
            <w:r w:rsidRPr="00BF787A">
              <w:rPr>
                <w:bCs/>
                <w:sz w:val="28"/>
                <w:szCs w:val="28"/>
              </w:rPr>
              <w:t>малых</w:t>
            </w:r>
            <w:r w:rsidR="008A5486">
              <w:rPr>
                <w:bCs/>
                <w:sz w:val="28"/>
                <w:szCs w:val="28"/>
              </w:rPr>
              <w:t xml:space="preserve"> </w:t>
            </w:r>
            <w:r w:rsidRPr="00BF787A">
              <w:rPr>
                <w:bCs/>
                <w:sz w:val="28"/>
                <w:szCs w:val="28"/>
              </w:rPr>
              <w:t>архитектурных</w:t>
            </w:r>
            <w:r w:rsidR="008A5486">
              <w:rPr>
                <w:bCs/>
                <w:sz w:val="28"/>
                <w:szCs w:val="28"/>
              </w:rPr>
              <w:t xml:space="preserve"> </w:t>
            </w:r>
            <w:r w:rsidRPr="00BF787A">
              <w:rPr>
                <w:bCs/>
                <w:sz w:val="28"/>
                <w:szCs w:val="28"/>
              </w:rPr>
              <w:t>форм,</w:t>
            </w:r>
            <w:r w:rsidR="008A5486">
              <w:rPr>
                <w:bCs/>
                <w:sz w:val="28"/>
                <w:szCs w:val="28"/>
              </w:rPr>
              <w:t xml:space="preserve"> </w:t>
            </w:r>
            <w:r w:rsidRPr="00BF787A">
              <w:rPr>
                <w:bCs/>
                <w:sz w:val="28"/>
                <w:szCs w:val="28"/>
              </w:rPr>
              <w:t>некапитальных</w:t>
            </w:r>
            <w:r w:rsidR="008A5486">
              <w:rPr>
                <w:bCs/>
                <w:sz w:val="28"/>
                <w:szCs w:val="28"/>
              </w:rPr>
              <w:t xml:space="preserve"> </w:t>
            </w:r>
            <w:r w:rsidRPr="00BF787A">
              <w:rPr>
                <w:bCs/>
                <w:sz w:val="28"/>
                <w:szCs w:val="28"/>
              </w:rPr>
              <w:t>нестационарных</w:t>
            </w:r>
            <w:r w:rsidR="008A5486">
              <w:rPr>
                <w:bCs/>
                <w:sz w:val="28"/>
                <w:szCs w:val="28"/>
              </w:rPr>
              <w:t xml:space="preserve"> </w:t>
            </w:r>
            <w:r w:rsidRPr="00BF787A">
              <w:rPr>
                <w:bCs/>
                <w:sz w:val="28"/>
                <w:szCs w:val="28"/>
              </w:rPr>
              <w:t>строений</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сооружений,</w:t>
            </w:r>
            <w:r w:rsidR="008A5486">
              <w:rPr>
                <w:bCs/>
                <w:sz w:val="28"/>
                <w:szCs w:val="28"/>
              </w:rPr>
              <w:t xml:space="preserve"> </w:t>
            </w:r>
            <w:r w:rsidRPr="00BF787A">
              <w:rPr>
                <w:bCs/>
                <w:sz w:val="28"/>
                <w:szCs w:val="28"/>
              </w:rPr>
              <w:t>информационных</w:t>
            </w:r>
            <w:r w:rsidR="008A5486">
              <w:rPr>
                <w:bCs/>
                <w:sz w:val="28"/>
                <w:szCs w:val="28"/>
              </w:rPr>
              <w:t xml:space="preserve"> </w:t>
            </w:r>
            <w:r w:rsidRPr="00BF787A">
              <w:rPr>
                <w:bCs/>
                <w:sz w:val="28"/>
                <w:szCs w:val="28"/>
              </w:rPr>
              <w:t>щитов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указателей,</w:t>
            </w:r>
            <w:r w:rsidR="008A5486">
              <w:rPr>
                <w:bCs/>
                <w:sz w:val="28"/>
                <w:szCs w:val="28"/>
              </w:rPr>
              <w:t xml:space="preserve"> </w:t>
            </w:r>
            <w:r w:rsidRPr="00BF787A">
              <w:rPr>
                <w:bCs/>
                <w:sz w:val="28"/>
                <w:szCs w:val="28"/>
              </w:rPr>
              <w:t>применяемых</w:t>
            </w:r>
            <w:r w:rsidR="008A5486">
              <w:rPr>
                <w:bCs/>
                <w:sz w:val="28"/>
                <w:szCs w:val="28"/>
              </w:rPr>
              <w:t xml:space="preserve"> </w:t>
            </w:r>
            <w:r w:rsidRPr="00BF787A">
              <w:rPr>
                <w:bCs/>
                <w:sz w:val="28"/>
                <w:szCs w:val="28"/>
              </w:rPr>
              <w:t>как</w:t>
            </w:r>
            <w:r w:rsidR="008A5486">
              <w:rPr>
                <w:bCs/>
                <w:sz w:val="28"/>
                <w:szCs w:val="28"/>
              </w:rPr>
              <w:t xml:space="preserve"> </w:t>
            </w:r>
            <w:r w:rsidRPr="00BF787A">
              <w:rPr>
                <w:bCs/>
                <w:sz w:val="28"/>
                <w:szCs w:val="28"/>
              </w:rPr>
              <w:t>составные</w:t>
            </w:r>
            <w:r w:rsidR="008A5486">
              <w:rPr>
                <w:bCs/>
                <w:sz w:val="28"/>
                <w:szCs w:val="28"/>
              </w:rPr>
              <w:t xml:space="preserve"> </w:t>
            </w:r>
            <w:r w:rsidRPr="00BF787A">
              <w:rPr>
                <w:bCs/>
                <w:sz w:val="28"/>
                <w:szCs w:val="28"/>
              </w:rPr>
              <w:t>части</w:t>
            </w:r>
            <w:r w:rsidR="008A5486">
              <w:rPr>
                <w:bCs/>
                <w:sz w:val="28"/>
                <w:szCs w:val="28"/>
              </w:rPr>
              <w:t xml:space="preserve"> </w:t>
            </w:r>
            <w:r w:rsidRPr="00BF787A">
              <w:rPr>
                <w:bCs/>
                <w:sz w:val="28"/>
                <w:szCs w:val="28"/>
              </w:rPr>
              <w:t>благоустройства</w:t>
            </w:r>
            <w:r w:rsidR="008A5486">
              <w:rPr>
                <w:bCs/>
                <w:sz w:val="28"/>
                <w:szCs w:val="28"/>
              </w:rPr>
              <w:t xml:space="preserve"> </w:t>
            </w:r>
            <w:r w:rsidRPr="00BF787A">
              <w:rPr>
                <w:bCs/>
                <w:sz w:val="28"/>
                <w:szCs w:val="28"/>
              </w:rPr>
              <w:t>территории,</w:t>
            </w:r>
            <w:r w:rsidR="008A5486">
              <w:rPr>
                <w:bCs/>
                <w:sz w:val="28"/>
                <w:szCs w:val="28"/>
              </w:rPr>
              <w:t xml:space="preserve"> </w:t>
            </w:r>
            <w:r w:rsidRPr="00BF787A">
              <w:rPr>
                <w:bCs/>
                <w:sz w:val="28"/>
                <w:szCs w:val="28"/>
              </w:rPr>
              <w:t>общественных</w:t>
            </w:r>
            <w:r w:rsidR="008A5486">
              <w:rPr>
                <w:bCs/>
                <w:sz w:val="28"/>
                <w:szCs w:val="28"/>
              </w:rPr>
              <w:t xml:space="preserve"> </w:t>
            </w:r>
            <w:r w:rsidRPr="00BF787A">
              <w:rPr>
                <w:bCs/>
                <w:sz w:val="28"/>
                <w:szCs w:val="28"/>
              </w:rPr>
              <w:t>туалетов</w:t>
            </w:r>
          </w:p>
        </w:tc>
        <w:tc>
          <w:tcPr>
            <w:tcW w:w="1472" w:type="pct"/>
            <w:vAlign w:val="center"/>
          </w:tcPr>
          <w:p w14:paraId="5B72DBD0" w14:textId="652213AD" w:rsidR="00AD482C" w:rsidRPr="00BF787A" w:rsidRDefault="00AD482C" w:rsidP="006A7902">
            <w:pPr>
              <w:keepNext/>
              <w:ind w:left="-103" w:right="-106"/>
              <w:jc w:val="both"/>
              <w:rPr>
                <w:bCs/>
                <w:sz w:val="28"/>
                <w:szCs w:val="28"/>
              </w:rPr>
            </w:pPr>
            <w:r w:rsidRPr="00BF787A">
              <w:rPr>
                <w:bCs/>
                <w:sz w:val="28"/>
                <w:szCs w:val="28"/>
              </w:rPr>
              <w:t>Действие</w:t>
            </w:r>
            <w:r w:rsidR="008A5486">
              <w:rPr>
                <w:bCs/>
                <w:sz w:val="28"/>
                <w:szCs w:val="28"/>
              </w:rPr>
              <w:t xml:space="preserve"> </w:t>
            </w:r>
            <w:r w:rsidRPr="00BF787A">
              <w:rPr>
                <w:bCs/>
                <w:sz w:val="28"/>
                <w:szCs w:val="28"/>
              </w:rPr>
              <w:t>градостроительного</w:t>
            </w:r>
            <w:r w:rsidR="008A5486">
              <w:rPr>
                <w:bCs/>
                <w:sz w:val="28"/>
                <w:szCs w:val="28"/>
              </w:rPr>
              <w:t xml:space="preserve"> </w:t>
            </w:r>
            <w:r w:rsidRPr="00BF787A">
              <w:rPr>
                <w:bCs/>
                <w:sz w:val="28"/>
                <w:szCs w:val="28"/>
              </w:rPr>
              <w:t>регламента</w:t>
            </w:r>
            <w:r w:rsidR="008A5486">
              <w:rPr>
                <w:bCs/>
                <w:sz w:val="28"/>
                <w:szCs w:val="28"/>
              </w:rPr>
              <w:t xml:space="preserve"> </w:t>
            </w:r>
            <w:r w:rsidRPr="00BF787A">
              <w:rPr>
                <w:bCs/>
                <w:sz w:val="28"/>
                <w:szCs w:val="28"/>
              </w:rPr>
              <w:t>не</w:t>
            </w:r>
            <w:r w:rsidR="008A5486">
              <w:rPr>
                <w:bCs/>
                <w:sz w:val="28"/>
                <w:szCs w:val="28"/>
              </w:rPr>
              <w:t xml:space="preserve"> </w:t>
            </w:r>
            <w:r w:rsidRPr="00BF787A">
              <w:rPr>
                <w:bCs/>
                <w:sz w:val="28"/>
                <w:szCs w:val="28"/>
              </w:rPr>
              <w:t>распространяется</w:t>
            </w:r>
            <w:r w:rsidR="008A5486">
              <w:rPr>
                <w:bCs/>
                <w:sz w:val="28"/>
                <w:szCs w:val="28"/>
              </w:rPr>
              <w:t xml:space="preserve"> </w:t>
            </w:r>
            <w:r w:rsidRPr="00BF787A">
              <w:rPr>
                <w:bCs/>
                <w:sz w:val="28"/>
                <w:szCs w:val="28"/>
              </w:rPr>
              <w:t>в</w:t>
            </w:r>
            <w:r w:rsidR="008A5486">
              <w:rPr>
                <w:bCs/>
                <w:sz w:val="28"/>
                <w:szCs w:val="28"/>
              </w:rPr>
              <w:t xml:space="preserve"> </w:t>
            </w:r>
            <w:r w:rsidRPr="00BF787A">
              <w:rPr>
                <w:bCs/>
                <w:sz w:val="28"/>
                <w:szCs w:val="28"/>
              </w:rPr>
              <w:t>границах</w:t>
            </w:r>
            <w:r w:rsidR="008A5486">
              <w:rPr>
                <w:bCs/>
                <w:sz w:val="28"/>
                <w:szCs w:val="28"/>
              </w:rPr>
              <w:t xml:space="preserve"> </w:t>
            </w:r>
            <w:r w:rsidRPr="00BF787A">
              <w:rPr>
                <w:bCs/>
                <w:sz w:val="28"/>
                <w:szCs w:val="28"/>
              </w:rPr>
              <w:t>территорий</w:t>
            </w:r>
            <w:r w:rsidR="008A5486">
              <w:rPr>
                <w:bCs/>
                <w:sz w:val="28"/>
                <w:szCs w:val="28"/>
              </w:rPr>
              <w:t xml:space="preserve"> </w:t>
            </w:r>
            <w:r w:rsidRPr="00BF787A">
              <w:rPr>
                <w:bCs/>
                <w:sz w:val="28"/>
                <w:szCs w:val="28"/>
              </w:rPr>
              <w:t>общего</w:t>
            </w:r>
            <w:r w:rsidR="008A5486">
              <w:rPr>
                <w:bCs/>
                <w:sz w:val="28"/>
                <w:szCs w:val="28"/>
              </w:rPr>
              <w:t xml:space="preserve"> </w:t>
            </w:r>
            <w:r w:rsidRPr="00BF787A">
              <w:rPr>
                <w:bCs/>
                <w:sz w:val="28"/>
                <w:szCs w:val="28"/>
              </w:rPr>
              <w:t>пользования.</w:t>
            </w:r>
          </w:p>
        </w:tc>
      </w:tr>
    </w:tbl>
    <w:p w14:paraId="03D14145" w14:textId="77777777" w:rsidR="00FC2749" w:rsidRPr="00BF787A" w:rsidRDefault="00FC2749" w:rsidP="00CC4C47">
      <w:pPr>
        <w:suppressAutoHyphens/>
        <w:ind w:firstLine="720"/>
        <w:jc w:val="both"/>
        <w:rPr>
          <w:sz w:val="28"/>
          <w:szCs w:val="28"/>
        </w:rPr>
        <w:sectPr w:rsidR="00FC2749" w:rsidRPr="00BF787A" w:rsidSect="00360249">
          <w:pgSz w:w="16838" w:h="11906" w:orient="landscape"/>
          <w:pgMar w:top="1701" w:right="1134" w:bottom="567" w:left="1134" w:header="709" w:footer="709" w:gutter="0"/>
          <w:cols w:space="708"/>
          <w:docGrid w:linePitch="360"/>
        </w:sectPr>
      </w:pPr>
    </w:p>
    <w:p w14:paraId="0DC1B076" w14:textId="7AEC969E" w:rsidR="00030DC4" w:rsidRPr="00BF787A" w:rsidRDefault="00D372D5" w:rsidP="00030DC4">
      <w:pPr>
        <w:suppressAutoHyphens/>
        <w:ind w:firstLine="720"/>
        <w:jc w:val="both"/>
        <w:rPr>
          <w:sz w:val="28"/>
          <w:szCs w:val="28"/>
        </w:rPr>
      </w:pPr>
      <w:r w:rsidRPr="00852AE4">
        <w:rPr>
          <w:sz w:val="28"/>
          <w:szCs w:val="28"/>
        </w:rPr>
        <w:lastRenderedPageBreak/>
        <w:t>2.9</w:t>
      </w:r>
      <w:r w:rsidR="00410084" w:rsidRPr="00BF787A">
        <w:rPr>
          <w:sz w:val="28"/>
          <w:szCs w:val="28"/>
        </w:rPr>
        <w:t>.</w:t>
      </w:r>
      <w:r w:rsidR="00360249" w:rsidRPr="00BF787A">
        <w:rPr>
          <w:sz w:val="28"/>
          <w:szCs w:val="28"/>
        </w:rPr>
        <w:t>4</w:t>
      </w:r>
      <w:r w:rsidR="00410084" w:rsidRPr="00BF787A">
        <w:rPr>
          <w:sz w:val="28"/>
          <w:szCs w:val="28"/>
        </w:rPr>
        <w:t>.</w:t>
      </w:r>
      <w:r w:rsidR="008A5486">
        <w:rPr>
          <w:sz w:val="28"/>
          <w:szCs w:val="28"/>
        </w:rPr>
        <w:t xml:space="preserve"> </w:t>
      </w:r>
      <w:r w:rsidR="00410084" w:rsidRPr="00BF787A">
        <w:rPr>
          <w:sz w:val="28"/>
          <w:szCs w:val="28"/>
        </w:rPr>
        <w:t>Примечание:</w:t>
      </w:r>
    </w:p>
    <w:p w14:paraId="5A9B61C7" w14:textId="05DEF735" w:rsidR="00030DC4" w:rsidRPr="00BF787A" w:rsidRDefault="00030DC4" w:rsidP="00030DC4">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блокировка</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нежилого</w:t>
      </w:r>
      <w:r w:rsidR="008A5486">
        <w:rPr>
          <w:sz w:val="28"/>
          <w:szCs w:val="28"/>
        </w:rPr>
        <w:t xml:space="preserve"> </w:t>
      </w:r>
      <w:r w:rsidRPr="00BF787A">
        <w:rPr>
          <w:sz w:val="28"/>
          <w:szCs w:val="28"/>
        </w:rPr>
        <w:t>фонда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(письменному)</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1602F101" w14:textId="5C6024DF" w:rsidR="00030DC4" w:rsidRPr="00BF787A" w:rsidRDefault="00030DC4" w:rsidP="00030DC4">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уменьшение</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расположение</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сложившейся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ситуации</w:t>
      </w:r>
    </w:p>
    <w:p w14:paraId="09E46173" w14:textId="7EACD102" w:rsidR="00F90610" w:rsidRPr="00BF787A" w:rsidRDefault="00F90610" w:rsidP="00BB52E0">
      <w:pPr>
        <w:numPr>
          <w:ilvl w:val="0"/>
          <w:numId w:val="29"/>
        </w:numPr>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размещении</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соблюдаться,</w:t>
      </w:r>
      <w:r w:rsidR="008A5486">
        <w:rPr>
          <w:sz w:val="28"/>
          <w:szCs w:val="28"/>
        </w:rPr>
        <w:t xml:space="preserve"> </w:t>
      </w:r>
      <w:r w:rsidRPr="00BF787A">
        <w:rPr>
          <w:sz w:val="28"/>
          <w:szCs w:val="28"/>
        </w:rPr>
        <w:t>установленные</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пожарной</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санитарно-эпидемиологического</w:t>
      </w:r>
      <w:r w:rsidR="008A5486">
        <w:rPr>
          <w:sz w:val="28"/>
          <w:szCs w:val="28"/>
        </w:rPr>
        <w:t xml:space="preserve"> </w:t>
      </w:r>
      <w:r w:rsidRPr="00BF787A">
        <w:rPr>
          <w:sz w:val="28"/>
          <w:szCs w:val="28"/>
        </w:rPr>
        <w:t>благополучия</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нормативные</w:t>
      </w:r>
      <w:r w:rsidR="008A5486">
        <w:rPr>
          <w:sz w:val="28"/>
          <w:szCs w:val="28"/>
        </w:rPr>
        <w:t xml:space="preserve"> </w:t>
      </w:r>
      <w:r w:rsidRPr="00BF787A">
        <w:rPr>
          <w:sz w:val="28"/>
          <w:szCs w:val="28"/>
        </w:rPr>
        <w:t>противопожарные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санитарно-эпидемиологические</w:t>
      </w:r>
      <w:r w:rsidR="008A5486">
        <w:rPr>
          <w:sz w:val="28"/>
          <w:szCs w:val="28"/>
        </w:rPr>
        <w:t xml:space="preserve"> </w:t>
      </w:r>
      <w:r w:rsidRPr="00BF787A">
        <w:rPr>
          <w:sz w:val="28"/>
          <w:szCs w:val="28"/>
        </w:rPr>
        <w:t>разрывы</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зданиями,</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сооружениями,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технические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строительные</w:t>
      </w:r>
      <w:r w:rsidR="008A5486">
        <w:rPr>
          <w:sz w:val="28"/>
          <w:szCs w:val="28"/>
        </w:rPr>
        <w:t xml:space="preserve"> </w:t>
      </w:r>
      <w:r w:rsidRPr="00BF787A">
        <w:rPr>
          <w:sz w:val="28"/>
          <w:szCs w:val="28"/>
        </w:rPr>
        <w:t>нормы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Правила;</w:t>
      </w:r>
    </w:p>
    <w:p w14:paraId="197B2117" w14:textId="10799A92" w:rsidR="00F90610" w:rsidRPr="00BF787A" w:rsidRDefault="00F90610" w:rsidP="00BB52E0">
      <w:pPr>
        <w:numPr>
          <w:ilvl w:val="0"/>
          <w:numId w:val="29"/>
        </w:numPr>
        <w:ind w:left="0" w:firstLine="700"/>
        <w:jc w:val="both"/>
        <w:rPr>
          <w:sz w:val="28"/>
          <w:szCs w:val="28"/>
        </w:rPr>
      </w:pPr>
      <w:r w:rsidRPr="00BF787A">
        <w:rPr>
          <w:sz w:val="28"/>
          <w:szCs w:val="28"/>
        </w:rPr>
        <w:t>все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обеспечены</w:t>
      </w:r>
      <w:r w:rsidR="008A5486">
        <w:rPr>
          <w:sz w:val="28"/>
          <w:szCs w:val="28"/>
        </w:rPr>
        <w:t xml:space="preserve"> </w:t>
      </w:r>
      <w:r w:rsidRPr="00BF787A">
        <w:rPr>
          <w:sz w:val="28"/>
          <w:szCs w:val="28"/>
        </w:rPr>
        <w:t>системами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целью</w:t>
      </w:r>
      <w:r w:rsidR="008A5486">
        <w:rPr>
          <w:sz w:val="28"/>
          <w:szCs w:val="28"/>
        </w:rPr>
        <w:t xml:space="preserve"> </w:t>
      </w:r>
      <w:r w:rsidRPr="00BF787A">
        <w:rPr>
          <w:sz w:val="28"/>
          <w:szCs w:val="28"/>
        </w:rPr>
        <w:t>предотвращения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ливневых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организовывать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организованную</w:t>
      </w:r>
      <w:r w:rsidR="008A5486">
        <w:rPr>
          <w:sz w:val="28"/>
          <w:szCs w:val="28"/>
        </w:rPr>
        <w:t xml:space="preserve"> </w:t>
      </w:r>
      <w:r w:rsidRPr="00BF787A">
        <w:rPr>
          <w:sz w:val="28"/>
          <w:szCs w:val="28"/>
        </w:rPr>
        <w:t>ливневую</w:t>
      </w:r>
      <w:r w:rsidR="008A5486">
        <w:rPr>
          <w:sz w:val="28"/>
          <w:szCs w:val="28"/>
        </w:rPr>
        <w:t xml:space="preserve"> </w:t>
      </w:r>
      <w:r w:rsidRPr="00BF787A">
        <w:rPr>
          <w:sz w:val="28"/>
          <w:szCs w:val="28"/>
        </w:rPr>
        <w:t>канализацию,</w:t>
      </w:r>
      <w:r w:rsidR="008A5486">
        <w:rPr>
          <w:sz w:val="28"/>
          <w:szCs w:val="28"/>
        </w:rPr>
        <w:t xml:space="preserve"> </w:t>
      </w:r>
      <w:r w:rsidRPr="00BF787A">
        <w:rPr>
          <w:sz w:val="28"/>
          <w:szCs w:val="28"/>
        </w:rPr>
        <w:t>расположенную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выполнять</w:t>
      </w:r>
      <w:r w:rsidR="008A5486">
        <w:rPr>
          <w:sz w:val="28"/>
          <w:szCs w:val="28"/>
        </w:rPr>
        <w:t xml:space="preserve"> </w:t>
      </w:r>
      <w:r w:rsidRPr="00BF787A">
        <w:rPr>
          <w:sz w:val="28"/>
          <w:szCs w:val="28"/>
        </w:rPr>
        <w:t>организованный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когда</w:t>
      </w:r>
      <w:r w:rsidR="008A5486">
        <w:rPr>
          <w:sz w:val="28"/>
          <w:szCs w:val="28"/>
        </w:rPr>
        <w:t xml:space="preserve"> </w:t>
      </w:r>
      <w:r w:rsidRPr="00BF787A">
        <w:rPr>
          <w:sz w:val="28"/>
          <w:szCs w:val="28"/>
        </w:rPr>
        <w:t>смежные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находятся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одном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23B13E8F" w14:textId="197CB281" w:rsidR="00F90610" w:rsidRPr="00BF787A" w:rsidRDefault="00F90610" w:rsidP="00BB52E0">
      <w:pPr>
        <w:numPr>
          <w:ilvl w:val="0"/>
          <w:numId w:val="29"/>
        </w:numPr>
        <w:ind w:left="0" w:firstLine="70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61B9A733" w14:textId="57A2FA5C" w:rsidR="00F90610" w:rsidRPr="00BF787A" w:rsidRDefault="00F90610" w:rsidP="00BB52E0">
      <w:pPr>
        <w:numPr>
          <w:ilvl w:val="0"/>
          <w:numId w:val="29"/>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2A5032A9" w14:textId="406ED293" w:rsidR="00BA2EF8" w:rsidRPr="00BF787A" w:rsidRDefault="00BA2EF8" w:rsidP="00BA2EF8">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61B43CC8" w14:textId="77B2D422" w:rsidR="00BA2EF8" w:rsidRPr="00BF787A" w:rsidRDefault="00BA2EF8" w:rsidP="00BA2EF8">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5A8CB81F" w14:textId="4917EF67" w:rsidR="00F90610" w:rsidRPr="00BF787A" w:rsidRDefault="00BA2EF8" w:rsidP="00BA2EF8">
      <w:pPr>
        <w:ind w:firstLine="700"/>
        <w:jc w:val="both"/>
        <w:rPr>
          <w:sz w:val="28"/>
          <w:szCs w:val="28"/>
        </w:rPr>
      </w:pPr>
      <w:r w:rsidRPr="00BF787A">
        <w:rPr>
          <w:sz w:val="28"/>
          <w:szCs w:val="28"/>
        </w:rPr>
        <w:t>б)</w:t>
      </w:r>
      <w:r w:rsidR="008A5486">
        <w:rPr>
          <w:sz w:val="28"/>
          <w:szCs w:val="28"/>
        </w:rPr>
        <w:t xml:space="preserve"> </w:t>
      </w:r>
      <w:r w:rsidR="00F90610" w:rsidRPr="00BF787A">
        <w:rPr>
          <w:sz w:val="28"/>
          <w:szCs w:val="28"/>
        </w:rPr>
        <w:t>ворота</w:t>
      </w:r>
      <w:r w:rsidR="008A5486">
        <w:rPr>
          <w:sz w:val="28"/>
          <w:szCs w:val="28"/>
        </w:rPr>
        <w:t xml:space="preserve"> </w:t>
      </w:r>
      <w:r w:rsidR="00F90610" w:rsidRPr="00BF787A">
        <w:rPr>
          <w:sz w:val="28"/>
          <w:szCs w:val="28"/>
        </w:rPr>
        <w:t>в</w:t>
      </w:r>
      <w:r w:rsidR="008A5486">
        <w:rPr>
          <w:sz w:val="28"/>
          <w:szCs w:val="28"/>
        </w:rPr>
        <w:t xml:space="preserve"> </w:t>
      </w:r>
      <w:r w:rsidR="00F90610" w:rsidRPr="00BF787A">
        <w:rPr>
          <w:sz w:val="28"/>
          <w:szCs w:val="28"/>
        </w:rPr>
        <w:t>заборе</w:t>
      </w:r>
      <w:r w:rsidR="008A5486">
        <w:rPr>
          <w:sz w:val="28"/>
          <w:szCs w:val="28"/>
        </w:rPr>
        <w:t xml:space="preserve"> </w:t>
      </w:r>
      <w:r w:rsidR="00F90610" w:rsidRPr="00BF787A">
        <w:rPr>
          <w:sz w:val="28"/>
          <w:szCs w:val="28"/>
        </w:rPr>
        <w:t>разрешается</w:t>
      </w:r>
      <w:r w:rsidR="008A5486">
        <w:rPr>
          <w:sz w:val="28"/>
          <w:szCs w:val="28"/>
        </w:rPr>
        <w:t xml:space="preserve"> </w:t>
      </w:r>
      <w:r w:rsidR="00F90610" w:rsidRPr="00BF787A">
        <w:rPr>
          <w:sz w:val="28"/>
          <w:szCs w:val="28"/>
        </w:rPr>
        <w:t>устанавливать</w:t>
      </w:r>
      <w:r w:rsidR="008A5486">
        <w:rPr>
          <w:sz w:val="28"/>
          <w:szCs w:val="28"/>
        </w:rPr>
        <w:t xml:space="preserve"> </w:t>
      </w:r>
      <w:r w:rsidR="00F90610" w:rsidRPr="00BF787A">
        <w:rPr>
          <w:sz w:val="28"/>
          <w:szCs w:val="28"/>
        </w:rPr>
        <w:t>только</w:t>
      </w:r>
      <w:r w:rsidR="008A5486">
        <w:rPr>
          <w:sz w:val="28"/>
          <w:szCs w:val="28"/>
        </w:rPr>
        <w:t xml:space="preserve"> </w:t>
      </w:r>
      <w:r w:rsidR="00F90610" w:rsidRPr="00BF787A">
        <w:rPr>
          <w:sz w:val="28"/>
          <w:szCs w:val="28"/>
        </w:rPr>
        <w:t>со</w:t>
      </w:r>
      <w:r w:rsidR="008A5486">
        <w:rPr>
          <w:sz w:val="28"/>
          <w:szCs w:val="28"/>
        </w:rPr>
        <w:t xml:space="preserve"> </w:t>
      </w:r>
      <w:r w:rsidR="00F90610" w:rsidRPr="00BF787A">
        <w:rPr>
          <w:sz w:val="28"/>
          <w:szCs w:val="28"/>
        </w:rPr>
        <w:t>стороны</w:t>
      </w:r>
      <w:r w:rsidR="008A5486">
        <w:rPr>
          <w:sz w:val="28"/>
          <w:szCs w:val="28"/>
        </w:rPr>
        <w:t xml:space="preserve"> </w:t>
      </w:r>
      <w:r w:rsidR="00F90610" w:rsidRPr="00BF787A">
        <w:rPr>
          <w:sz w:val="28"/>
          <w:szCs w:val="28"/>
        </w:rPr>
        <w:t>территорий</w:t>
      </w:r>
      <w:r w:rsidR="008A5486">
        <w:rPr>
          <w:sz w:val="28"/>
          <w:szCs w:val="28"/>
        </w:rPr>
        <w:t xml:space="preserve"> </w:t>
      </w:r>
      <w:r w:rsidR="00F90610" w:rsidRPr="00BF787A">
        <w:rPr>
          <w:sz w:val="28"/>
          <w:szCs w:val="28"/>
        </w:rPr>
        <w:t>общего</w:t>
      </w:r>
      <w:r w:rsidR="008A5486">
        <w:rPr>
          <w:sz w:val="28"/>
          <w:szCs w:val="28"/>
        </w:rPr>
        <w:t xml:space="preserve"> </w:t>
      </w:r>
      <w:r w:rsidR="00F90610" w:rsidRPr="00BF787A">
        <w:rPr>
          <w:sz w:val="28"/>
          <w:szCs w:val="28"/>
        </w:rPr>
        <w:t>пользования.</w:t>
      </w:r>
      <w:r w:rsidR="008A5486">
        <w:rPr>
          <w:sz w:val="28"/>
          <w:szCs w:val="28"/>
        </w:rPr>
        <w:t xml:space="preserve"> </w:t>
      </w:r>
      <w:r w:rsidR="00F90610" w:rsidRPr="00BF787A">
        <w:rPr>
          <w:sz w:val="28"/>
          <w:szCs w:val="28"/>
        </w:rPr>
        <w:t>На</w:t>
      </w:r>
      <w:r w:rsidR="008A5486">
        <w:rPr>
          <w:sz w:val="28"/>
          <w:szCs w:val="28"/>
        </w:rPr>
        <w:t xml:space="preserve"> </w:t>
      </w:r>
      <w:r w:rsidR="00F90610" w:rsidRPr="00BF787A">
        <w:rPr>
          <w:sz w:val="28"/>
          <w:szCs w:val="28"/>
        </w:rPr>
        <w:t>стороне</w:t>
      </w:r>
      <w:r w:rsidR="008A5486">
        <w:rPr>
          <w:sz w:val="28"/>
          <w:szCs w:val="28"/>
        </w:rPr>
        <w:t xml:space="preserve"> </w:t>
      </w:r>
      <w:r w:rsidR="00F90610" w:rsidRPr="00BF787A">
        <w:rPr>
          <w:sz w:val="28"/>
          <w:szCs w:val="28"/>
        </w:rPr>
        <w:t>забора,</w:t>
      </w:r>
      <w:r w:rsidR="008A5486">
        <w:rPr>
          <w:sz w:val="28"/>
          <w:szCs w:val="28"/>
        </w:rPr>
        <w:t xml:space="preserve"> </w:t>
      </w:r>
      <w:r w:rsidR="00F90610" w:rsidRPr="00BF787A">
        <w:rPr>
          <w:sz w:val="28"/>
          <w:szCs w:val="28"/>
        </w:rPr>
        <w:t>смежного</w:t>
      </w:r>
      <w:r w:rsidR="008A5486">
        <w:rPr>
          <w:sz w:val="28"/>
          <w:szCs w:val="28"/>
        </w:rPr>
        <w:t xml:space="preserve"> </w:t>
      </w:r>
      <w:r w:rsidR="00F90610" w:rsidRPr="00BF787A">
        <w:rPr>
          <w:sz w:val="28"/>
          <w:szCs w:val="28"/>
        </w:rPr>
        <w:t>с</w:t>
      </w:r>
      <w:r w:rsidR="008A5486">
        <w:rPr>
          <w:sz w:val="28"/>
          <w:szCs w:val="28"/>
        </w:rPr>
        <w:t xml:space="preserve"> </w:t>
      </w:r>
      <w:r w:rsidR="00F90610" w:rsidRPr="00BF787A">
        <w:rPr>
          <w:sz w:val="28"/>
          <w:szCs w:val="28"/>
        </w:rPr>
        <w:t>соседним</w:t>
      </w:r>
      <w:r w:rsidR="008A5486">
        <w:rPr>
          <w:sz w:val="28"/>
          <w:szCs w:val="28"/>
        </w:rPr>
        <w:t xml:space="preserve"> </w:t>
      </w:r>
      <w:r w:rsidR="00F90610" w:rsidRPr="00BF787A">
        <w:rPr>
          <w:sz w:val="28"/>
          <w:szCs w:val="28"/>
        </w:rPr>
        <w:lastRenderedPageBreak/>
        <w:t>участком,</w:t>
      </w:r>
      <w:r w:rsidR="008A5486">
        <w:rPr>
          <w:sz w:val="28"/>
          <w:szCs w:val="28"/>
        </w:rPr>
        <w:t xml:space="preserve"> </w:t>
      </w:r>
      <w:r w:rsidR="00F90610" w:rsidRPr="00BF787A">
        <w:rPr>
          <w:sz w:val="28"/>
          <w:szCs w:val="28"/>
        </w:rPr>
        <w:t>ворота</w:t>
      </w:r>
      <w:r w:rsidR="008A5486">
        <w:rPr>
          <w:sz w:val="28"/>
          <w:szCs w:val="28"/>
        </w:rPr>
        <w:t xml:space="preserve"> </w:t>
      </w:r>
      <w:r w:rsidR="00F90610" w:rsidRPr="00BF787A">
        <w:rPr>
          <w:sz w:val="28"/>
          <w:szCs w:val="28"/>
        </w:rPr>
        <w:t>устанавливать</w:t>
      </w:r>
      <w:r w:rsidR="008A5486">
        <w:rPr>
          <w:sz w:val="28"/>
          <w:szCs w:val="28"/>
        </w:rPr>
        <w:t xml:space="preserve"> </w:t>
      </w:r>
      <w:r w:rsidR="00F90610" w:rsidRPr="00BF787A">
        <w:rPr>
          <w:sz w:val="28"/>
          <w:szCs w:val="28"/>
        </w:rPr>
        <w:t>запрещается;</w:t>
      </w:r>
    </w:p>
    <w:p w14:paraId="63805394" w14:textId="1A8B203C" w:rsidR="00F90610" w:rsidRPr="00BF787A" w:rsidRDefault="00F90610" w:rsidP="00BB52E0">
      <w:pPr>
        <w:numPr>
          <w:ilvl w:val="0"/>
          <w:numId w:val="30"/>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4D133832" w14:textId="04B6D128" w:rsidR="00F90610" w:rsidRPr="00BF787A" w:rsidRDefault="00F90610" w:rsidP="00BB52E0">
      <w:pPr>
        <w:numPr>
          <w:ilvl w:val="0"/>
          <w:numId w:val="30"/>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w:t>
      </w:r>
      <w:r w:rsidR="007765A1" w:rsidRPr="00BF787A">
        <w:rPr>
          <w:sz w:val="28"/>
          <w:szCs w:val="28"/>
        </w:rPr>
        <w:t>рганами</w:t>
      </w:r>
      <w:r w:rsidR="008A5486">
        <w:rPr>
          <w:sz w:val="28"/>
          <w:szCs w:val="28"/>
        </w:rPr>
        <w:t xml:space="preserve"> </w:t>
      </w:r>
      <w:r w:rsidR="007765A1" w:rsidRPr="00BF787A">
        <w:rPr>
          <w:sz w:val="28"/>
          <w:szCs w:val="28"/>
        </w:rPr>
        <w:t>местного</w:t>
      </w:r>
      <w:r w:rsidR="008A5486">
        <w:rPr>
          <w:sz w:val="28"/>
          <w:szCs w:val="28"/>
        </w:rPr>
        <w:t xml:space="preserve"> </w:t>
      </w:r>
      <w:r w:rsidR="007765A1" w:rsidRPr="00BF787A">
        <w:rPr>
          <w:sz w:val="28"/>
          <w:szCs w:val="28"/>
        </w:rPr>
        <w:t>самоуправления;</w:t>
      </w:r>
    </w:p>
    <w:p w14:paraId="755FB16C" w14:textId="54D9A772" w:rsidR="00F90610" w:rsidRPr="00BF787A" w:rsidRDefault="00F90610" w:rsidP="00BB52E0">
      <w:pPr>
        <w:numPr>
          <w:ilvl w:val="0"/>
          <w:numId w:val="31"/>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73268593" w14:textId="3FBEEB15" w:rsidR="00F90610" w:rsidRPr="00BF787A" w:rsidRDefault="00F90610" w:rsidP="00BB52E0">
      <w:pPr>
        <w:numPr>
          <w:ilvl w:val="0"/>
          <w:numId w:val="31"/>
        </w:numPr>
        <w:suppressAutoHyphens/>
        <w:ind w:left="0" w:firstLine="700"/>
        <w:jc w:val="both"/>
        <w:rPr>
          <w:sz w:val="28"/>
          <w:szCs w:val="28"/>
        </w:rPr>
      </w:pPr>
      <w:r w:rsidRPr="00BF787A">
        <w:rPr>
          <w:sz w:val="28"/>
          <w:szCs w:val="28"/>
        </w:rPr>
        <w:t>границы</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режим</w:t>
      </w:r>
      <w:r w:rsidR="008A5486">
        <w:rPr>
          <w:sz w:val="28"/>
          <w:szCs w:val="28"/>
        </w:rPr>
        <w:t xml:space="preserve"> </w:t>
      </w:r>
      <w:r w:rsidRPr="00BF787A">
        <w:rPr>
          <w:sz w:val="28"/>
          <w:szCs w:val="28"/>
        </w:rPr>
        <w:t>осуществления</w:t>
      </w:r>
      <w:r w:rsidR="008A5486">
        <w:rPr>
          <w:sz w:val="28"/>
          <w:szCs w:val="28"/>
        </w:rPr>
        <w:t xml:space="preserve"> </w:t>
      </w:r>
      <w:r w:rsidRPr="00BF787A">
        <w:rPr>
          <w:sz w:val="28"/>
          <w:szCs w:val="28"/>
        </w:rPr>
        <w:t>хозяйственной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этих</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зависимости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частоты</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007765A1" w:rsidRPr="00BF787A">
        <w:rPr>
          <w:sz w:val="28"/>
          <w:szCs w:val="28"/>
        </w:rPr>
        <w:t>градостроительной</w:t>
      </w:r>
      <w:r w:rsidR="008A5486">
        <w:rPr>
          <w:sz w:val="28"/>
          <w:szCs w:val="28"/>
        </w:rPr>
        <w:t xml:space="preserve"> </w:t>
      </w:r>
      <w:r w:rsidR="007765A1" w:rsidRPr="00BF787A">
        <w:rPr>
          <w:sz w:val="28"/>
          <w:szCs w:val="28"/>
        </w:rPr>
        <w:t>деятельности;</w:t>
      </w:r>
    </w:p>
    <w:p w14:paraId="27DF56A9" w14:textId="798FA1E4" w:rsidR="00F90610" w:rsidRPr="00BF787A" w:rsidRDefault="00F90610" w:rsidP="00BB52E0">
      <w:pPr>
        <w:numPr>
          <w:ilvl w:val="0"/>
          <w:numId w:val="31"/>
        </w:numPr>
        <w:suppressAutoHyphens/>
        <w:ind w:left="0" w:firstLine="700"/>
        <w:jc w:val="both"/>
        <w:rPr>
          <w:sz w:val="28"/>
          <w:szCs w:val="28"/>
        </w:rPr>
      </w:pPr>
      <w:r w:rsidRPr="00BF787A">
        <w:rPr>
          <w:sz w:val="28"/>
          <w:szCs w:val="28"/>
        </w:rPr>
        <w:t>на</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кладбищ,</w:t>
      </w:r>
      <w:r w:rsidR="008A5486">
        <w:rPr>
          <w:sz w:val="28"/>
          <w:szCs w:val="28"/>
        </w:rPr>
        <w:t xml:space="preserve"> </w:t>
      </w:r>
      <w:r w:rsidRPr="00BF787A">
        <w:rPr>
          <w:sz w:val="28"/>
          <w:szCs w:val="28"/>
        </w:rPr>
        <w:t>скотомогильников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капитальных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проведения</w:t>
      </w:r>
      <w:r w:rsidR="008A5486">
        <w:rPr>
          <w:sz w:val="28"/>
          <w:szCs w:val="28"/>
        </w:rPr>
        <w:t xml:space="preserve"> </w:t>
      </w:r>
      <w:r w:rsidRPr="00BF787A">
        <w:rPr>
          <w:sz w:val="28"/>
          <w:szCs w:val="28"/>
        </w:rPr>
        <w:t>специальных</w:t>
      </w:r>
      <w:r w:rsidR="008A5486">
        <w:rPr>
          <w:sz w:val="28"/>
          <w:szCs w:val="28"/>
        </w:rPr>
        <w:t xml:space="preserve"> </w:t>
      </w:r>
      <w:r w:rsidRPr="00BF787A">
        <w:rPr>
          <w:sz w:val="28"/>
          <w:szCs w:val="28"/>
        </w:rPr>
        <w:t>защитных</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предотвращению</w:t>
      </w:r>
      <w:r w:rsidR="008A5486">
        <w:rPr>
          <w:sz w:val="28"/>
          <w:szCs w:val="28"/>
        </w:rPr>
        <w:t xml:space="preserve"> </w:t>
      </w:r>
      <w:r w:rsidRPr="00BF787A">
        <w:rPr>
          <w:sz w:val="28"/>
          <w:szCs w:val="28"/>
        </w:rPr>
        <w:t>негативн</w:t>
      </w:r>
      <w:r w:rsidR="007765A1" w:rsidRPr="00BF787A">
        <w:rPr>
          <w:sz w:val="28"/>
          <w:szCs w:val="28"/>
        </w:rPr>
        <w:t>ого</w:t>
      </w:r>
      <w:r w:rsidR="008A5486">
        <w:rPr>
          <w:sz w:val="28"/>
          <w:szCs w:val="28"/>
        </w:rPr>
        <w:t xml:space="preserve"> </w:t>
      </w:r>
      <w:r w:rsidR="007765A1" w:rsidRPr="00BF787A">
        <w:rPr>
          <w:sz w:val="28"/>
          <w:szCs w:val="28"/>
        </w:rPr>
        <w:t>воздействия</w:t>
      </w:r>
      <w:r w:rsidR="008A5486">
        <w:rPr>
          <w:sz w:val="28"/>
          <w:szCs w:val="28"/>
        </w:rPr>
        <w:t xml:space="preserve"> </w:t>
      </w:r>
      <w:r w:rsidR="007765A1" w:rsidRPr="00BF787A">
        <w:rPr>
          <w:sz w:val="28"/>
          <w:szCs w:val="28"/>
        </w:rPr>
        <w:t>вод</w:t>
      </w:r>
      <w:r w:rsidR="008A5486">
        <w:rPr>
          <w:sz w:val="28"/>
          <w:szCs w:val="28"/>
        </w:rPr>
        <w:t xml:space="preserve"> </w:t>
      </w:r>
      <w:r w:rsidR="007765A1" w:rsidRPr="00BF787A">
        <w:rPr>
          <w:sz w:val="28"/>
          <w:szCs w:val="28"/>
        </w:rPr>
        <w:t>запрещаются;</w:t>
      </w:r>
    </w:p>
    <w:p w14:paraId="3E0C476B" w14:textId="35A3DD4D" w:rsidR="00F90610" w:rsidRPr="00BF787A" w:rsidRDefault="00F90610" w:rsidP="00BB52E0">
      <w:pPr>
        <w:numPr>
          <w:ilvl w:val="0"/>
          <w:numId w:val="32"/>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781CAC49" w14:textId="62C165FF" w:rsidR="0017272C" w:rsidRPr="00BF787A" w:rsidRDefault="0017272C" w:rsidP="00BB52E0">
      <w:pPr>
        <w:numPr>
          <w:ilvl w:val="0"/>
          <w:numId w:val="33"/>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7F0A533E" w14:textId="258F5E16" w:rsidR="0017272C" w:rsidRPr="00BF787A" w:rsidRDefault="0017272C" w:rsidP="00BB52E0">
      <w:pPr>
        <w:numPr>
          <w:ilvl w:val="0"/>
          <w:numId w:val="33"/>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4A2872ED" w14:textId="6C4C26BE" w:rsidR="0017272C" w:rsidRPr="00BF787A" w:rsidRDefault="0017272C" w:rsidP="00BB52E0">
      <w:pPr>
        <w:numPr>
          <w:ilvl w:val="0"/>
          <w:numId w:val="33"/>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0CCDBC40" w14:textId="5FE46724" w:rsidR="0017272C" w:rsidRPr="00BF787A" w:rsidRDefault="0017272C" w:rsidP="00BB52E0">
      <w:pPr>
        <w:numPr>
          <w:ilvl w:val="0"/>
          <w:numId w:val="33"/>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lastRenderedPageBreak/>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4BBBA809" w14:textId="12524FCE" w:rsidR="0017272C" w:rsidRPr="00BF787A" w:rsidRDefault="0017272C" w:rsidP="00BB52E0">
      <w:pPr>
        <w:numPr>
          <w:ilvl w:val="0"/>
          <w:numId w:val="33"/>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792A315D" w14:textId="61D97A5B" w:rsidR="00D7625C" w:rsidRPr="00BF787A" w:rsidRDefault="00FD2885" w:rsidP="00D7625C">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11</w:t>
      </w:r>
      <w:r w:rsidR="00D7625C" w:rsidRPr="00BF787A">
        <w:rPr>
          <w:rFonts w:ascii="Times New Roman" w:hAnsi="Times New Roman"/>
          <w:sz w:val="28"/>
          <w:szCs w:val="28"/>
        </w:rPr>
        <w:t>)</w:t>
      </w:r>
      <w:r w:rsidR="008A5486">
        <w:rPr>
          <w:rFonts w:ascii="Times New Roman" w:hAnsi="Times New Roman"/>
          <w:sz w:val="28"/>
          <w:szCs w:val="28"/>
        </w:rPr>
        <w:t xml:space="preserve"> </w:t>
      </w:r>
      <w:r w:rsidR="00D7625C" w:rsidRPr="00BF787A">
        <w:rPr>
          <w:rFonts w:ascii="Times New Roman" w:hAnsi="Times New Roman"/>
          <w:sz w:val="28"/>
          <w:szCs w:val="28"/>
        </w:rPr>
        <w:t>В</w:t>
      </w:r>
      <w:r w:rsidR="008A5486">
        <w:rPr>
          <w:rFonts w:ascii="Times New Roman" w:hAnsi="Times New Roman"/>
          <w:sz w:val="28"/>
          <w:szCs w:val="28"/>
        </w:rPr>
        <w:t xml:space="preserve"> </w:t>
      </w:r>
      <w:r w:rsidR="00D7625C" w:rsidRPr="00BF787A">
        <w:rPr>
          <w:rFonts w:ascii="Times New Roman" w:hAnsi="Times New Roman"/>
          <w:sz w:val="28"/>
          <w:szCs w:val="28"/>
        </w:rPr>
        <w:t>целях</w:t>
      </w:r>
      <w:r w:rsidR="008A5486">
        <w:rPr>
          <w:rFonts w:ascii="Times New Roman" w:hAnsi="Times New Roman"/>
          <w:sz w:val="28"/>
          <w:szCs w:val="28"/>
        </w:rPr>
        <w:t xml:space="preserve"> </w:t>
      </w:r>
      <w:r w:rsidR="00D7625C" w:rsidRPr="00BF787A">
        <w:rPr>
          <w:rFonts w:ascii="Times New Roman" w:hAnsi="Times New Roman"/>
          <w:sz w:val="28"/>
          <w:szCs w:val="28"/>
        </w:rPr>
        <w:t>обеспечения</w:t>
      </w:r>
      <w:r w:rsidR="008A5486">
        <w:rPr>
          <w:rFonts w:ascii="Times New Roman" w:hAnsi="Times New Roman"/>
          <w:sz w:val="28"/>
          <w:szCs w:val="28"/>
        </w:rPr>
        <w:t xml:space="preserve"> </w:t>
      </w:r>
      <w:r w:rsidR="00D7625C" w:rsidRPr="00BF787A">
        <w:rPr>
          <w:rFonts w:ascii="Times New Roman" w:hAnsi="Times New Roman"/>
          <w:sz w:val="28"/>
          <w:szCs w:val="28"/>
        </w:rPr>
        <w:t>разрешенного</w:t>
      </w:r>
      <w:r w:rsidR="008A5486">
        <w:rPr>
          <w:rFonts w:ascii="Times New Roman" w:hAnsi="Times New Roman"/>
          <w:sz w:val="28"/>
          <w:szCs w:val="28"/>
        </w:rPr>
        <w:t xml:space="preserve"> </w:t>
      </w:r>
      <w:r w:rsidR="00D7625C" w:rsidRPr="00BF787A">
        <w:rPr>
          <w:rFonts w:ascii="Times New Roman" w:hAnsi="Times New Roman"/>
          <w:sz w:val="28"/>
          <w:szCs w:val="28"/>
        </w:rPr>
        <w:t>использования</w:t>
      </w:r>
      <w:r w:rsidR="008A5486">
        <w:rPr>
          <w:rFonts w:ascii="Times New Roman" w:hAnsi="Times New Roman"/>
          <w:sz w:val="28"/>
          <w:szCs w:val="28"/>
        </w:rPr>
        <w:t xml:space="preserve"> </w:t>
      </w:r>
      <w:r w:rsidR="00D7625C" w:rsidRPr="00BF787A">
        <w:rPr>
          <w:rFonts w:ascii="Times New Roman" w:hAnsi="Times New Roman"/>
          <w:sz w:val="28"/>
          <w:szCs w:val="28"/>
        </w:rPr>
        <w:t>объектов</w:t>
      </w:r>
      <w:r w:rsidR="008A5486">
        <w:rPr>
          <w:rFonts w:ascii="Times New Roman" w:hAnsi="Times New Roman"/>
          <w:sz w:val="28"/>
          <w:szCs w:val="28"/>
        </w:rPr>
        <w:t xml:space="preserve"> </w:t>
      </w:r>
      <w:r w:rsidR="00D7625C" w:rsidRPr="00BF787A">
        <w:rPr>
          <w:rFonts w:ascii="Times New Roman" w:hAnsi="Times New Roman"/>
          <w:sz w:val="28"/>
          <w:szCs w:val="28"/>
        </w:rPr>
        <w:t>недвижимости</w:t>
      </w:r>
      <w:r w:rsidR="008A5486">
        <w:rPr>
          <w:rFonts w:ascii="Times New Roman" w:hAnsi="Times New Roman"/>
          <w:sz w:val="28"/>
          <w:szCs w:val="28"/>
        </w:rPr>
        <w:t xml:space="preserve"> </w:t>
      </w:r>
      <w:r w:rsidR="00D7625C" w:rsidRPr="00BF787A">
        <w:rPr>
          <w:rFonts w:ascii="Times New Roman" w:hAnsi="Times New Roman"/>
          <w:sz w:val="28"/>
          <w:szCs w:val="28"/>
        </w:rPr>
        <w:t>при</w:t>
      </w:r>
      <w:r w:rsidR="008A5486">
        <w:rPr>
          <w:rFonts w:ascii="Times New Roman" w:hAnsi="Times New Roman"/>
          <w:sz w:val="28"/>
          <w:szCs w:val="28"/>
        </w:rPr>
        <w:t xml:space="preserve"> </w:t>
      </w:r>
      <w:r w:rsidR="00D7625C" w:rsidRPr="00BF787A">
        <w:rPr>
          <w:rFonts w:ascii="Times New Roman" w:hAnsi="Times New Roman"/>
          <w:sz w:val="28"/>
          <w:szCs w:val="28"/>
        </w:rPr>
        <w:t>новом</w:t>
      </w:r>
      <w:r w:rsidR="008A5486">
        <w:rPr>
          <w:rFonts w:ascii="Times New Roman" w:hAnsi="Times New Roman"/>
          <w:sz w:val="28"/>
          <w:szCs w:val="28"/>
        </w:rPr>
        <w:t xml:space="preserve"> </w:t>
      </w:r>
      <w:r w:rsidR="00D7625C" w:rsidRPr="00BF787A">
        <w:rPr>
          <w:rFonts w:ascii="Times New Roman" w:hAnsi="Times New Roman"/>
          <w:sz w:val="28"/>
          <w:szCs w:val="28"/>
        </w:rPr>
        <w:t>образовании</w:t>
      </w:r>
      <w:r w:rsidR="008A5486">
        <w:rPr>
          <w:rFonts w:ascii="Times New Roman" w:hAnsi="Times New Roman"/>
          <w:sz w:val="28"/>
          <w:szCs w:val="28"/>
        </w:rPr>
        <w:t xml:space="preserve"> </w:t>
      </w:r>
      <w:r w:rsidR="00D7625C" w:rsidRPr="00BF787A">
        <w:rPr>
          <w:rFonts w:ascii="Times New Roman" w:hAnsi="Times New Roman"/>
          <w:sz w:val="28"/>
          <w:szCs w:val="28"/>
        </w:rPr>
        <w:t>(формирование)</w:t>
      </w:r>
      <w:r w:rsidR="008A5486">
        <w:rPr>
          <w:rFonts w:ascii="Times New Roman" w:hAnsi="Times New Roman"/>
          <w:sz w:val="28"/>
          <w:szCs w:val="28"/>
        </w:rPr>
        <w:t xml:space="preserve"> </w:t>
      </w:r>
      <w:r w:rsidR="00D7625C" w:rsidRPr="00BF787A">
        <w:rPr>
          <w:rFonts w:ascii="Times New Roman" w:hAnsi="Times New Roman"/>
          <w:sz w:val="28"/>
          <w:szCs w:val="28"/>
        </w:rPr>
        <w:t>или</w:t>
      </w:r>
      <w:r w:rsidR="008A5486">
        <w:rPr>
          <w:rFonts w:ascii="Times New Roman" w:hAnsi="Times New Roman"/>
          <w:sz w:val="28"/>
          <w:szCs w:val="28"/>
        </w:rPr>
        <w:t xml:space="preserve"> </w:t>
      </w:r>
      <w:r w:rsidR="00D7625C" w:rsidRPr="00BF787A">
        <w:rPr>
          <w:rFonts w:ascii="Times New Roman" w:hAnsi="Times New Roman"/>
          <w:sz w:val="28"/>
          <w:szCs w:val="28"/>
        </w:rPr>
        <w:t>изменении</w:t>
      </w:r>
      <w:r w:rsidR="008A5486">
        <w:rPr>
          <w:rFonts w:ascii="Times New Roman" w:hAnsi="Times New Roman"/>
          <w:sz w:val="28"/>
          <w:szCs w:val="28"/>
        </w:rPr>
        <w:t xml:space="preserve"> </w:t>
      </w:r>
      <w:r w:rsidR="00D7625C" w:rsidRPr="00BF787A">
        <w:rPr>
          <w:rFonts w:ascii="Times New Roman" w:hAnsi="Times New Roman"/>
          <w:sz w:val="28"/>
          <w:szCs w:val="28"/>
        </w:rPr>
        <w:t>земельных</w:t>
      </w:r>
      <w:r w:rsidR="008A5486">
        <w:rPr>
          <w:rFonts w:ascii="Times New Roman" w:hAnsi="Times New Roman"/>
          <w:sz w:val="28"/>
          <w:szCs w:val="28"/>
        </w:rPr>
        <w:t xml:space="preserve"> </w:t>
      </w:r>
      <w:r w:rsidR="00D7625C" w:rsidRPr="00BF787A">
        <w:rPr>
          <w:rFonts w:ascii="Times New Roman" w:hAnsi="Times New Roman"/>
          <w:sz w:val="28"/>
          <w:szCs w:val="28"/>
        </w:rPr>
        <w:t>участков</w:t>
      </w:r>
      <w:r w:rsidR="008A5486">
        <w:rPr>
          <w:rFonts w:ascii="Times New Roman" w:hAnsi="Times New Roman"/>
          <w:sz w:val="28"/>
          <w:szCs w:val="28"/>
        </w:rPr>
        <w:t xml:space="preserve"> </w:t>
      </w:r>
      <w:r w:rsidR="00D7625C" w:rsidRPr="00BF787A">
        <w:rPr>
          <w:rFonts w:ascii="Times New Roman" w:hAnsi="Times New Roman"/>
          <w:sz w:val="28"/>
          <w:szCs w:val="28"/>
        </w:rPr>
        <w:t>площадью</w:t>
      </w:r>
      <w:r w:rsidR="008A5486">
        <w:rPr>
          <w:rFonts w:ascii="Times New Roman" w:hAnsi="Times New Roman"/>
          <w:sz w:val="28"/>
          <w:szCs w:val="28"/>
        </w:rPr>
        <w:t xml:space="preserve"> </w:t>
      </w:r>
      <w:r w:rsidR="00D7625C" w:rsidRPr="00BF787A">
        <w:rPr>
          <w:rFonts w:ascii="Times New Roman" w:hAnsi="Times New Roman"/>
          <w:sz w:val="28"/>
          <w:szCs w:val="28"/>
        </w:rPr>
        <w:t>более</w:t>
      </w:r>
      <w:r w:rsidR="008A5486">
        <w:rPr>
          <w:rFonts w:ascii="Times New Roman" w:hAnsi="Times New Roman"/>
          <w:sz w:val="28"/>
          <w:szCs w:val="28"/>
        </w:rPr>
        <w:t xml:space="preserve"> </w:t>
      </w:r>
      <w:r w:rsidR="00D7625C" w:rsidRPr="00BF787A">
        <w:rPr>
          <w:rFonts w:ascii="Times New Roman" w:hAnsi="Times New Roman"/>
          <w:sz w:val="28"/>
          <w:szCs w:val="28"/>
        </w:rPr>
        <w:t>1,5</w:t>
      </w:r>
      <w:r w:rsidR="008A5486">
        <w:rPr>
          <w:rFonts w:ascii="Times New Roman" w:hAnsi="Times New Roman"/>
          <w:sz w:val="28"/>
          <w:szCs w:val="28"/>
        </w:rPr>
        <w:t xml:space="preserve"> </w:t>
      </w:r>
      <w:r w:rsidR="00D7625C" w:rsidRPr="00BF787A">
        <w:rPr>
          <w:rFonts w:ascii="Times New Roman" w:hAnsi="Times New Roman"/>
          <w:sz w:val="28"/>
          <w:szCs w:val="28"/>
        </w:rPr>
        <w:t>га.</w:t>
      </w:r>
      <w:r w:rsidR="008A5486">
        <w:rPr>
          <w:rFonts w:ascii="Times New Roman" w:hAnsi="Times New Roman"/>
          <w:sz w:val="28"/>
          <w:szCs w:val="28"/>
        </w:rPr>
        <w:t xml:space="preserve"> </w:t>
      </w:r>
      <w:r w:rsidR="00D7625C" w:rsidRPr="00BF787A">
        <w:rPr>
          <w:rFonts w:ascii="Times New Roman" w:hAnsi="Times New Roman"/>
          <w:sz w:val="28"/>
          <w:szCs w:val="28"/>
        </w:rPr>
        <w:t>расположенных</w:t>
      </w:r>
      <w:r w:rsidR="008A5486">
        <w:rPr>
          <w:rFonts w:ascii="Times New Roman" w:hAnsi="Times New Roman"/>
          <w:sz w:val="28"/>
          <w:szCs w:val="28"/>
        </w:rPr>
        <w:t xml:space="preserve"> </w:t>
      </w:r>
      <w:r w:rsidR="00D7625C" w:rsidRPr="00BF787A">
        <w:rPr>
          <w:rFonts w:ascii="Times New Roman" w:hAnsi="Times New Roman"/>
          <w:sz w:val="28"/>
          <w:szCs w:val="28"/>
        </w:rPr>
        <w:t>в</w:t>
      </w:r>
      <w:r w:rsidR="008A5486">
        <w:rPr>
          <w:rFonts w:ascii="Times New Roman" w:hAnsi="Times New Roman"/>
          <w:sz w:val="28"/>
          <w:szCs w:val="28"/>
        </w:rPr>
        <w:t xml:space="preserve"> </w:t>
      </w:r>
      <w:r w:rsidR="00D7625C" w:rsidRPr="00BF787A">
        <w:rPr>
          <w:rFonts w:ascii="Times New Roman" w:hAnsi="Times New Roman"/>
          <w:sz w:val="28"/>
          <w:szCs w:val="28"/>
        </w:rPr>
        <w:t>границах</w:t>
      </w:r>
      <w:r w:rsidR="008A5486">
        <w:rPr>
          <w:rFonts w:ascii="Times New Roman" w:hAnsi="Times New Roman"/>
          <w:sz w:val="28"/>
          <w:szCs w:val="28"/>
        </w:rPr>
        <w:t xml:space="preserve"> </w:t>
      </w:r>
      <w:r w:rsidR="00D7625C" w:rsidRPr="00BF787A">
        <w:rPr>
          <w:rFonts w:ascii="Times New Roman" w:hAnsi="Times New Roman"/>
          <w:sz w:val="28"/>
          <w:szCs w:val="28"/>
        </w:rPr>
        <w:t>населенных</w:t>
      </w:r>
      <w:r w:rsidR="008A5486">
        <w:rPr>
          <w:rFonts w:ascii="Times New Roman" w:hAnsi="Times New Roman"/>
          <w:sz w:val="28"/>
          <w:szCs w:val="28"/>
        </w:rPr>
        <w:t xml:space="preserve"> </w:t>
      </w:r>
      <w:r w:rsidR="00D7625C" w:rsidRPr="00BF787A">
        <w:rPr>
          <w:rFonts w:ascii="Times New Roman" w:hAnsi="Times New Roman"/>
          <w:sz w:val="28"/>
          <w:szCs w:val="28"/>
        </w:rPr>
        <w:t>пунктов</w:t>
      </w:r>
      <w:r w:rsidR="008A5486">
        <w:rPr>
          <w:rFonts w:ascii="Times New Roman" w:hAnsi="Times New Roman"/>
          <w:sz w:val="28"/>
          <w:szCs w:val="28"/>
        </w:rPr>
        <w:t xml:space="preserve"> </w:t>
      </w:r>
      <w:r w:rsidR="00D7625C" w:rsidRPr="00BF787A">
        <w:rPr>
          <w:rFonts w:ascii="Times New Roman" w:hAnsi="Times New Roman"/>
          <w:sz w:val="28"/>
          <w:szCs w:val="28"/>
        </w:rPr>
        <w:t>осуществляется</w:t>
      </w:r>
      <w:r w:rsidR="008A5486">
        <w:rPr>
          <w:rFonts w:ascii="Times New Roman" w:hAnsi="Times New Roman"/>
          <w:sz w:val="28"/>
          <w:szCs w:val="28"/>
        </w:rPr>
        <w:t xml:space="preserve"> </w:t>
      </w:r>
      <w:r w:rsidR="00D7625C" w:rsidRPr="00BF787A">
        <w:rPr>
          <w:rFonts w:ascii="Times New Roman" w:hAnsi="Times New Roman"/>
          <w:sz w:val="28"/>
          <w:szCs w:val="28"/>
        </w:rPr>
        <w:t>подготовка</w:t>
      </w:r>
      <w:r w:rsidR="008A5486">
        <w:rPr>
          <w:rFonts w:ascii="Times New Roman" w:hAnsi="Times New Roman"/>
          <w:sz w:val="28"/>
          <w:szCs w:val="28"/>
        </w:rPr>
        <w:t xml:space="preserve"> </w:t>
      </w:r>
      <w:r w:rsidR="00D7625C" w:rsidRPr="00BF787A">
        <w:rPr>
          <w:rFonts w:ascii="Times New Roman" w:hAnsi="Times New Roman"/>
          <w:sz w:val="28"/>
          <w:szCs w:val="28"/>
        </w:rPr>
        <w:t>и</w:t>
      </w:r>
      <w:r w:rsidR="008A5486">
        <w:rPr>
          <w:rFonts w:ascii="Times New Roman" w:hAnsi="Times New Roman"/>
          <w:sz w:val="28"/>
          <w:szCs w:val="28"/>
        </w:rPr>
        <w:t xml:space="preserve"> </w:t>
      </w:r>
      <w:r w:rsidR="00D7625C" w:rsidRPr="00BF787A">
        <w:rPr>
          <w:rFonts w:ascii="Times New Roman" w:hAnsi="Times New Roman"/>
          <w:sz w:val="28"/>
          <w:szCs w:val="28"/>
        </w:rPr>
        <w:t>утверждение</w:t>
      </w:r>
      <w:r w:rsidR="008A5486">
        <w:rPr>
          <w:rFonts w:ascii="Times New Roman" w:hAnsi="Times New Roman"/>
          <w:sz w:val="28"/>
          <w:szCs w:val="28"/>
        </w:rPr>
        <w:t xml:space="preserve"> </w:t>
      </w:r>
      <w:r w:rsidR="00D7625C" w:rsidRPr="00BF787A">
        <w:rPr>
          <w:rFonts w:ascii="Times New Roman" w:hAnsi="Times New Roman"/>
          <w:sz w:val="28"/>
          <w:szCs w:val="28"/>
        </w:rPr>
        <w:t>проекта</w:t>
      </w:r>
      <w:r w:rsidR="008A5486">
        <w:rPr>
          <w:rFonts w:ascii="Times New Roman" w:hAnsi="Times New Roman"/>
          <w:sz w:val="28"/>
          <w:szCs w:val="28"/>
        </w:rPr>
        <w:t xml:space="preserve"> </w:t>
      </w:r>
      <w:r w:rsidR="00D7625C" w:rsidRPr="00BF787A">
        <w:rPr>
          <w:rFonts w:ascii="Times New Roman" w:hAnsi="Times New Roman"/>
          <w:sz w:val="28"/>
          <w:szCs w:val="28"/>
        </w:rPr>
        <w:t>планировки</w:t>
      </w:r>
      <w:r w:rsidR="008A5486">
        <w:rPr>
          <w:rFonts w:ascii="Times New Roman" w:hAnsi="Times New Roman"/>
          <w:sz w:val="28"/>
          <w:szCs w:val="28"/>
        </w:rPr>
        <w:t xml:space="preserve"> </w:t>
      </w:r>
      <w:r w:rsidR="00D7625C" w:rsidRPr="00BF787A">
        <w:rPr>
          <w:rFonts w:ascii="Times New Roman" w:hAnsi="Times New Roman"/>
          <w:sz w:val="28"/>
          <w:szCs w:val="28"/>
        </w:rPr>
        <w:t>территории.</w:t>
      </w:r>
    </w:p>
    <w:p w14:paraId="2E1E8C4E" w14:textId="77777777" w:rsidR="001B4917" w:rsidRDefault="001B4917" w:rsidP="001B4917">
      <w:pPr>
        <w:pStyle w:val="afffffffff"/>
        <w:jc w:val="both"/>
      </w:pPr>
      <w:bookmarkStart w:id="60" w:name="_Toc464566617"/>
      <w:bookmarkStart w:id="61" w:name="_Toc482266054"/>
      <w:bookmarkStart w:id="62" w:name="_Toc506465598"/>
      <w:r>
        <w:br w:type="page"/>
      </w:r>
    </w:p>
    <w:p w14:paraId="0D8188CA" w14:textId="755F7ACC" w:rsidR="00050AE1" w:rsidRPr="00BF787A" w:rsidRDefault="00AD7F20" w:rsidP="001B4917">
      <w:pPr>
        <w:pStyle w:val="afffffffff"/>
        <w:jc w:val="both"/>
      </w:pPr>
      <w:bookmarkStart w:id="63" w:name="_Toc171673890"/>
      <w:r w:rsidRPr="00BF787A">
        <w:lastRenderedPageBreak/>
        <w:t>Статья</w:t>
      </w:r>
      <w:r w:rsidR="008A5486">
        <w:t xml:space="preserve"> </w:t>
      </w:r>
      <w:r w:rsidR="0022280C" w:rsidRPr="00BF787A">
        <w:t>2.10</w:t>
      </w:r>
      <w:r w:rsidR="008A5486">
        <w:t xml:space="preserve"> </w:t>
      </w:r>
      <w:r w:rsidR="00050AE1" w:rsidRPr="00BF787A">
        <w:t>Градостроительный</w:t>
      </w:r>
      <w:r w:rsidR="008A5486">
        <w:t xml:space="preserve"> </w:t>
      </w:r>
      <w:r w:rsidR="00050AE1" w:rsidRPr="00BF787A">
        <w:t>регламент</w:t>
      </w:r>
      <w:r w:rsidR="008A5486">
        <w:t xml:space="preserve"> </w:t>
      </w:r>
      <w:r w:rsidR="00050AE1" w:rsidRPr="00BF787A">
        <w:t>зон</w:t>
      </w:r>
      <w:r w:rsidR="008A5486">
        <w:t xml:space="preserve"> </w:t>
      </w:r>
      <w:r w:rsidR="00050AE1" w:rsidRPr="00BF787A">
        <w:t>инженерной</w:t>
      </w:r>
      <w:r w:rsidR="008A5486">
        <w:t xml:space="preserve"> </w:t>
      </w:r>
      <w:r w:rsidR="00050AE1" w:rsidRPr="00BF787A">
        <w:t>инфраструктур</w:t>
      </w:r>
      <w:bookmarkEnd w:id="60"/>
      <w:bookmarkEnd w:id="61"/>
      <w:bookmarkEnd w:id="62"/>
      <w:r w:rsidR="00156177" w:rsidRPr="00BF787A">
        <w:t>ы</w:t>
      </w:r>
      <w:bookmarkEnd w:id="63"/>
    </w:p>
    <w:p w14:paraId="11F74418" w14:textId="43189268" w:rsidR="00050AE1" w:rsidRPr="00BF787A" w:rsidRDefault="00050AE1" w:rsidP="00CC4C47">
      <w:pPr>
        <w:keepNext/>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w:t>
      </w:r>
      <w:r w:rsidR="00CC41BB" w:rsidRPr="00BF787A">
        <w:rPr>
          <w:sz w:val="28"/>
          <w:szCs w:val="28"/>
        </w:rPr>
        <w:t>ачение</w:t>
      </w:r>
      <w:r w:rsidR="008A5486">
        <w:rPr>
          <w:sz w:val="28"/>
          <w:szCs w:val="28"/>
        </w:rPr>
        <w:t xml:space="preserve"> </w:t>
      </w:r>
      <w:r w:rsidR="00CC41BB" w:rsidRPr="00BF787A">
        <w:rPr>
          <w:sz w:val="28"/>
          <w:szCs w:val="28"/>
        </w:rPr>
        <w:t>зоны</w:t>
      </w:r>
      <w:r w:rsidR="008A5486">
        <w:rPr>
          <w:sz w:val="28"/>
          <w:szCs w:val="28"/>
        </w:rPr>
        <w:t xml:space="preserve"> </w:t>
      </w:r>
      <w:r w:rsidR="001B4917">
        <w:rPr>
          <w:sz w:val="28"/>
          <w:szCs w:val="28"/>
        </w:rPr>
        <w:t>—</w:t>
      </w:r>
      <w:r w:rsidR="008A5486">
        <w:rPr>
          <w:sz w:val="28"/>
          <w:szCs w:val="28"/>
        </w:rPr>
        <w:t xml:space="preserve"> </w:t>
      </w:r>
      <w:r w:rsidR="00CC41BB" w:rsidRPr="00BF787A">
        <w:rPr>
          <w:sz w:val="28"/>
          <w:szCs w:val="28"/>
        </w:rPr>
        <w:t>Т</w:t>
      </w:r>
      <w:r w:rsidR="00AD482C" w:rsidRPr="00BF787A">
        <w:rPr>
          <w:sz w:val="28"/>
          <w:szCs w:val="28"/>
        </w:rPr>
        <w:t>-2</w:t>
      </w:r>
      <w:r w:rsidRPr="00BF787A">
        <w:rPr>
          <w:sz w:val="28"/>
          <w:szCs w:val="28"/>
        </w:rPr>
        <w:t>.</w:t>
      </w:r>
    </w:p>
    <w:p w14:paraId="55FBF9E6" w14:textId="7B7DA099" w:rsidR="00050AE1" w:rsidRPr="00BF787A" w:rsidRDefault="00D372D5" w:rsidP="00CC4C47">
      <w:pPr>
        <w:pStyle w:val="aff0"/>
        <w:suppressAutoHyphens/>
        <w:spacing w:after="0" w:line="240" w:lineRule="auto"/>
        <w:ind w:left="0" w:firstLine="720"/>
        <w:jc w:val="both"/>
        <w:rPr>
          <w:rFonts w:ascii="Times New Roman" w:hAnsi="Times New Roman"/>
          <w:sz w:val="28"/>
          <w:szCs w:val="28"/>
          <w:lang w:eastAsia="ru-RU"/>
        </w:rPr>
      </w:pPr>
      <w:r w:rsidRPr="00BF787A">
        <w:rPr>
          <w:rFonts w:ascii="Times New Roman" w:hAnsi="Times New Roman"/>
          <w:sz w:val="28"/>
          <w:szCs w:val="28"/>
          <w:lang w:eastAsia="ru-RU"/>
        </w:rPr>
        <w:t>2.</w:t>
      </w:r>
      <w:r w:rsidRPr="00831502">
        <w:rPr>
          <w:rFonts w:ascii="Times New Roman" w:hAnsi="Times New Roman"/>
          <w:sz w:val="28"/>
          <w:szCs w:val="28"/>
          <w:lang w:eastAsia="ru-RU"/>
        </w:rPr>
        <w:t>10</w:t>
      </w:r>
      <w:r w:rsidR="00050AE1" w:rsidRPr="00BF787A">
        <w:rPr>
          <w:rFonts w:ascii="Times New Roman" w:hAnsi="Times New Roman"/>
          <w:sz w:val="28"/>
          <w:szCs w:val="28"/>
          <w:lang w:eastAsia="ru-RU"/>
        </w:rPr>
        <w:t>.1.</w:t>
      </w:r>
      <w:r w:rsidR="008A5486">
        <w:rPr>
          <w:rFonts w:ascii="Times New Roman" w:hAnsi="Times New Roman"/>
          <w:sz w:val="28"/>
          <w:szCs w:val="28"/>
          <w:lang w:eastAsia="ru-RU"/>
        </w:rPr>
        <w:t xml:space="preserve"> </w:t>
      </w:r>
      <w:r w:rsidR="00050AE1" w:rsidRPr="00BF787A">
        <w:rPr>
          <w:rFonts w:ascii="Times New Roman" w:hAnsi="Times New Roman"/>
          <w:sz w:val="28"/>
          <w:szCs w:val="28"/>
          <w:lang w:eastAsia="ru-RU"/>
        </w:rPr>
        <w:t>Цель</w:t>
      </w:r>
      <w:r w:rsidR="008A5486">
        <w:rPr>
          <w:rFonts w:ascii="Times New Roman" w:hAnsi="Times New Roman"/>
          <w:sz w:val="28"/>
          <w:szCs w:val="28"/>
          <w:lang w:eastAsia="ru-RU"/>
        </w:rPr>
        <w:t xml:space="preserve"> </w:t>
      </w:r>
      <w:r w:rsidR="00050AE1" w:rsidRPr="00BF787A">
        <w:rPr>
          <w:rFonts w:ascii="Times New Roman" w:hAnsi="Times New Roman"/>
          <w:sz w:val="28"/>
          <w:szCs w:val="28"/>
          <w:lang w:eastAsia="ru-RU"/>
        </w:rPr>
        <w:t>выделения</w:t>
      </w:r>
      <w:r w:rsidR="008A5486">
        <w:rPr>
          <w:rFonts w:ascii="Times New Roman" w:hAnsi="Times New Roman"/>
          <w:sz w:val="28"/>
          <w:szCs w:val="28"/>
          <w:lang w:eastAsia="ru-RU"/>
        </w:rPr>
        <w:t xml:space="preserve"> </w:t>
      </w:r>
      <w:r w:rsidR="00050AE1" w:rsidRPr="00BF787A">
        <w:rPr>
          <w:rFonts w:ascii="Times New Roman" w:hAnsi="Times New Roman"/>
          <w:sz w:val="28"/>
          <w:szCs w:val="28"/>
          <w:lang w:eastAsia="ru-RU"/>
        </w:rPr>
        <w:t>зоны</w:t>
      </w:r>
      <w:r w:rsidR="008A5486">
        <w:rPr>
          <w:rFonts w:ascii="Times New Roman" w:hAnsi="Times New Roman"/>
          <w:sz w:val="28"/>
          <w:szCs w:val="28"/>
          <w:lang w:eastAsia="ru-RU"/>
        </w:rPr>
        <w:t xml:space="preserve"> </w:t>
      </w:r>
      <w:r w:rsidR="001B4917">
        <w:rPr>
          <w:rFonts w:ascii="Times New Roman" w:hAnsi="Times New Roman"/>
          <w:sz w:val="28"/>
          <w:szCs w:val="28"/>
          <w:lang w:eastAsia="ru-RU"/>
        </w:rPr>
        <w:t>—</w:t>
      </w:r>
      <w:r w:rsidR="008A5486">
        <w:rPr>
          <w:rFonts w:ascii="Times New Roman" w:hAnsi="Times New Roman"/>
          <w:sz w:val="28"/>
          <w:szCs w:val="28"/>
          <w:lang w:eastAsia="ru-RU"/>
        </w:rPr>
        <w:t xml:space="preserve"> </w:t>
      </w:r>
      <w:r w:rsidR="00050AE1" w:rsidRPr="00BF787A">
        <w:rPr>
          <w:rFonts w:ascii="Times New Roman" w:hAnsi="Times New Roman"/>
          <w:sz w:val="28"/>
          <w:szCs w:val="28"/>
          <w:lang w:eastAsia="ru-RU"/>
        </w:rPr>
        <w:t>формирование</w:t>
      </w:r>
      <w:r w:rsidR="008A5486">
        <w:rPr>
          <w:rFonts w:ascii="Times New Roman" w:hAnsi="Times New Roman"/>
          <w:sz w:val="28"/>
          <w:szCs w:val="28"/>
          <w:lang w:eastAsia="ru-RU"/>
        </w:rPr>
        <w:t xml:space="preserve"> </w:t>
      </w:r>
      <w:r w:rsidR="00050AE1" w:rsidRPr="00BF787A">
        <w:rPr>
          <w:rFonts w:ascii="Times New Roman" w:hAnsi="Times New Roman"/>
          <w:sz w:val="28"/>
          <w:szCs w:val="28"/>
          <w:lang w:eastAsia="ru-RU"/>
        </w:rPr>
        <w:t>комплексов</w:t>
      </w:r>
      <w:r w:rsidR="008A5486">
        <w:rPr>
          <w:rFonts w:ascii="Times New Roman" w:hAnsi="Times New Roman"/>
          <w:sz w:val="28"/>
          <w:szCs w:val="28"/>
          <w:lang w:eastAsia="ru-RU"/>
        </w:rPr>
        <w:t xml:space="preserve"> </w:t>
      </w:r>
      <w:r w:rsidR="00050AE1" w:rsidRPr="00BF787A">
        <w:rPr>
          <w:rFonts w:ascii="Times New Roman" w:hAnsi="Times New Roman"/>
          <w:sz w:val="28"/>
          <w:szCs w:val="28"/>
          <w:lang w:eastAsia="ru-RU"/>
        </w:rPr>
        <w:t>объектов</w:t>
      </w:r>
      <w:r w:rsidR="008A5486">
        <w:rPr>
          <w:rFonts w:ascii="Times New Roman" w:hAnsi="Times New Roman"/>
          <w:sz w:val="28"/>
          <w:szCs w:val="28"/>
          <w:lang w:eastAsia="ru-RU"/>
        </w:rPr>
        <w:t xml:space="preserve"> </w:t>
      </w:r>
      <w:r w:rsidR="00050AE1" w:rsidRPr="00BF787A">
        <w:rPr>
          <w:rFonts w:ascii="Times New Roman" w:hAnsi="Times New Roman"/>
          <w:sz w:val="28"/>
          <w:szCs w:val="28"/>
          <w:lang w:eastAsia="ru-RU"/>
        </w:rPr>
        <w:t>инженерной</w:t>
      </w:r>
      <w:r w:rsidR="008A5486">
        <w:rPr>
          <w:rFonts w:ascii="Times New Roman" w:hAnsi="Times New Roman"/>
          <w:sz w:val="28"/>
          <w:szCs w:val="28"/>
          <w:lang w:eastAsia="ru-RU"/>
        </w:rPr>
        <w:t xml:space="preserve"> </w:t>
      </w:r>
      <w:r w:rsidR="00050AE1" w:rsidRPr="00BF787A">
        <w:rPr>
          <w:rFonts w:ascii="Times New Roman" w:hAnsi="Times New Roman"/>
          <w:sz w:val="28"/>
          <w:szCs w:val="28"/>
          <w:lang w:eastAsia="ru-RU"/>
        </w:rPr>
        <w:t>инфраструктуры.</w:t>
      </w:r>
    </w:p>
    <w:p w14:paraId="3EAEDAB3" w14:textId="6D26FE3A" w:rsidR="00E46CA5" w:rsidRPr="00BF787A" w:rsidRDefault="00D372D5" w:rsidP="00E46CA5">
      <w:pPr>
        <w:pStyle w:val="aff0"/>
        <w:suppressAutoHyphens/>
        <w:spacing w:after="0" w:line="240" w:lineRule="auto"/>
        <w:ind w:left="0" w:firstLine="720"/>
        <w:jc w:val="both"/>
        <w:rPr>
          <w:rFonts w:ascii="Times New Roman" w:hAnsi="Times New Roman"/>
          <w:sz w:val="28"/>
          <w:szCs w:val="28"/>
          <w:lang w:eastAsia="ru-RU"/>
        </w:rPr>
      </w:pPr>
      <w:r w:rsidRPr="00BF787A">
        <w:rPr>
          <w:rFonts w:ascii="Times New Roman" w:hAnsi="Times New Roman"/>
          <w:sz w:val="28"/>
          <w:szCs w:val="28"/>
          <w:lang w:eastAsia="ru-RU"/>
        </w:rPr>
        <w:t>2.</w:t>
      </w:r>
      <w:r w:rsidRPr="00831502">
        <w:rPr>
          <w:rFonts w:ascii="Times New Roman" w:hAnsi="Times New Roman"/>
          <w:sz w:val="28"/>
          <w:szCs w:val="28"/>
          <w:lang w:eastAsia="ru-RU"/>
        </w:rPr>
        <w:t>10</w:t>
      </w:r>
      <w:r w:rsidR="00050AE1" w:rsidRPr="00BF787A">
        <w:rPr>
          <w:rFonts w:ascii="Times New Roman" w:hAnsi="Times New Roman"/>
          <w:sz w:val="28"/>
          <w:szCs w:val="28"/>
          <w:lang w:eastAsia="ru-RU"/>
        </w:rPr>
        <w:t>.2.</w:t>
      </w:r>
      <w:r w:rsidR="008A5486">
        <w:rPr>
          <w:rFonts w:ascii="Times New Roman" w:hAnsi="Times New Roman"/>
          <w:sz w:val="28"/>
          <w:szCs w:val="28"/>
          <w:lang w:eastAsia="ru-RU"/>
        </w:rPr>
        <w:t xml:space="preserve"> </w:t>
      </w:r>
      <w:r w:rsidR="00050AE1" w:rsidRPr="00BF787A">
        <w:rPr>
          <w:rFonts w:ascii="Times New Roman" w:hAnsi="Times New Roman"/>
          <w:sz w:val="28"/>
          <w:szCs w:val="28"/>
        </w:rPr>
        <w:t>Основные</w:t>
      </w:r>
      <w:r w:rsidR="008A5486">
        <w:rPr>
          <w:rFonts w:ascii="Times New Roman" w:hAnsi="Times New Roman"/>
          <w:sz w:val="28"/>
          <w:szCs w:val="28"/>
        </w:rPr>
        <w:t xml:space="preserve"> </w:t>
      </w:r>
      <w:r w:rsidR="00050AE1" w:rsidRPr="00BF787A">
        <w:rPr>
          <w:rFonts w:ascii="Times New Roman" w:hAnsi="Times New Roman"/>
          <w:sz w:val="28"/>
          <w:szCs w:val="28"/>
        </w:rPr>
        <w:t>виды</w:t>
      </w:r>
      <w:r w:rsidR="008A5486">
        <w:rPr>
          <w:rFonts w:ascii="Times New Roman" w:hAnsi="Times New Roman"/>
          <w:sz w:val="28"/>
          <w:szCs w:val="28"/>
        </w:rPr>
        <w:t xml:space="preserve"> </w:t>
      </w:r>
      <w:r w:rsidR="00050AE1" w:rsidRPr="00BF787A">
        <w:rPr>
          <w:rFonts w:ascii="Times New Roman" w:hAnsi="Times New Roman"/>
          <w:sz w:val="28"/>
          <w:szCs w:val="28"/>
        </w:rPr>
        <w:t>разрешенного</w:t>
      </w:r>
      <w:r w:rsidR="008A5486">
        <w:rPr>
          <w:rFonts w:ascii="Times New Roman" w:hAnsi="Times New Roman"/>
          <w:sz w:val="28"/>
          <w:szCs w:val="28"/>
        </w:rPr>
        <w:t xml:space="preserve"> </w:t>
      </w:r>
      <w:r w:rsidR="00050AE1" w:rsidRPr="00BF787A">
        <w:rPr>
          <w:rFonts w:ascii="Times New Roman" w:hAnsi="Times New Roman"/>
          <w:sz w:val="28"/>
          <w:szCs w:val="28"/>
        </w:rPr>
        <w:t>использования,</w:t>
      </w:r>
      <w:r w:rsidR="008A5486">
        <w:rPr>
          <w:rFonts w:ascii="Times New Roman" w:hAnsi="Times New Roman"/>
          <w:sz w:val="28"/>
          <w:szCs w:val="28"/>
        </w:rPr>
        <w:t xml:space="preserve"> </w:t>
      </w:r>
      <w:r w:rsidR="00050AE1" w:rsidRPr="00BF787A">
        <w:rPr>
          <w:rFonts w:ascii="Times New Roman" w:hAnsi="Times New Roman"/>
          <w:sz w:val="28"/>
          <w:szCs w:val="28"/>
        </w:rPr>
        <w:t>условно</w:t>
      </w:r>
      <w:r w:rsidR="008A5486">
        <w:rPr>
          <w:rFonts w:ascii="Times New Roman" w:hAnsi="Times New Roman"/>
          <w:sz w:val="28"/>
          <w:szCs w:val="28"/>
        </w:rPr>
        <w:t xml:space="preserve"> </w:t>
      </w:r>
      <w:r w:rsidR="00050AE1" w:rsidRPr="00BF787A">
        <w:rPr>
          <w:rFonts w:ascii="Times New Roman" w:hAnsi="Times New Roman"/>
          <w:sz w:val="28"/>
          <w:szCs w:val="28"/>
        </w:rPr>
        <w:t>разрешенные</w:t>
      </w:r>
      <w:r w:rsidR="008A5486">
        <w:rPr>
          <w:rFonts w:ascii="Times New Roman" w:hAnsi="Times New Roman"/>
          <w:sz w:val="28"/>
          <w:szCs w:val="28"/>
        </w:rPr>
        <w:t xml:space="preserve"> </w:t>
      </w:r>
      <w:r w:rsidR="00050AE1" w:rsidRPr="00BF787A">
        <w:rPr>
          <w:rFonts w:ascii="Times New Roman" w:hAnsi="Times New Roman"/>
          <w:sz w:val="28"/>
          <w:szCs w:val="28"/>
        </w:rPr>
        <w:t>виды</w:t>
      </w:r>
      <w:r w:rsidR="008A5486">
        <w:rPr>
          <w:rFonts w:ascii="Times New Roman" w:hAnsi="Times New Roman"/>
          <w:sz w:val="28"/>
          <w:szCs w:val="28"/>
        </w:rPr>
        <w:t xml:space="preserve"> </w:t>
      </w:r>
      <w:r w:rsidR="00050AE1" w:rsidRPr="00BF787A">
        <w:rPr>
          <w:rFonts w:ascii="Times New Roman" w:hAnsi="Times New Roman"/>
          <w:sz w:val="28"/>
          <w:szCs w:val="28"/>
        </w:rPr>
        <w:t>использования</w:t>
      </w:r>
      <w:r w:rsidR="008A5486">
        <w:rPr>
          <w:rFonts w:ascii="Times New Roman" w:hAnsi="Times New Roman"/>
          <w:sz w:val="28"/>
          <w:szCs w:val="28"/>
        </w:rPr>
        <w:t xml:space="preserve"> </w:t>
      </w:r>
      <w:r w:rsidR="00050AE1" w:rsidRPr="00BF787A">
        <w:rPr>
          <w:rFonts w:ascii="Times New Roman" w:hAnsi="Times New Roman"/>
          <w:sz w:val="28"/>
          <w:szCs w:val="28"/>
        </w:rPr>
        <w:t>и</w:t>
      </w:r>
      <w:r w:rsidR="008A5486">
        <w:rPr>
          <w:rFonts w:ascii="Times New Roman" w:hAnsi="Times New Roman"/>
          <w:sz w:val="28"/>
          <w:szCs w:val="28"/>
        </w:rPr>
        <w:t xml:space="preserve"> </w:t>
      </w:r>
      <w:r w:rsidR="00050AE1" w:rsidRPr="00BF787A">
        <w:rPr>
          <w:rFonts w:ascii="Times New Roman" w:hAnsi="Times New Roman"/>
          <w:sz w:val="28"/>
          <w:szCs w:val="28"/>
        </w:rPr>
        <w:t>вспомогательные</w:t>
      </w:r>
      <w:r w:rsidR="008A5486">
        <w:rPr>
          <w:rFonts w:ascii="Times New Roman" w:hAnsi="Times New Roman"/>
          <w:sz w:val="28"/>
          <w:szCs w:val="28"/>
        </w:rPr>
        <w:t xml:space="preserve"> </w:t>
      </w:r>
      <w:r w:rsidR="00050AE1" w:rsidRPr="00BF787A">
        <w:rPr>
          <w:rFonts w:ascii="Times New Roman" w:hAnsi="Times New Roman"/>
          <w:sz w:val="28"/>
          <w:szCs w:val="28"/>
        </w:rPr>
        <w:t>виды</w:t>
      </w:r>
      <w:r w:rsidR="008A5486">
        <w:rPr>
          <w:rFonts w:ascii="Times New Roman" w:hAnsi="Times New Roman"/>
          <w:sz w:val="28"/>
          <w:szCs w:val="28"/>
        </w:rPr>
        <w:t xml:space="preserve"> </w:t>
      </w:r>
      <w:r w:rsidR="00050AE1" w:rsidRPr="00BF787A">
        <w:rPr>
          <w:rFonts w:ascii="Times New Roman" w:hAnsi="Times New Roman"/>
          <w:sz w:val="28"/>
          <w:szCs w:val="28"/>
        </w:rPr>
        <w:t>разрешенного</w:t>
      </w:r>
      <w:r w:rsidR="008A5486">
        <w:rPr>
          <w:rFonts w:ascii="Times New Roman" w:hAnsi="Times New Roman"/>
          <w:sz w:val="28"/>
          <w:szCs w:val="28"/>
        </w:rPr>
        <w:t xml:space="preserve"> </w:t>
      </w:r>
      <w:r w:rsidR="00050AE1" w:rsidRPr="00BF787A">
        <w:rPr>
          <w:rFonts w:ascii="Times New Roman" w:hAnsi="Times New Roman"/>
          <w:sz w:val="28"/>
          <w:szCs w:val="28"/>
        </w:rPr>
        <w:t>использования</w:t>
      </w:r>
      <w:r w:rsidR="008A5486">
        <w:rPr>
          <w:rFonts w:ascii="Times New Roman" w:hAnsi="Times New Roman"/>
          <w:sz w:val="28"/>
          <w:szCs w:val="28"/>
        </w:rPr>
        <w:t xml:space="preserve"> </w:t>
      </w:r>
      <w:r w:rsidR="00050AE1" w:rsidRPr="00BF787A">
        <w:rPr>
          <w:rFonts w:ascii="Times New Roman" w:hAnsi="Times New Roman"/>
          <w:sz w:val="28"/>
          <w:szCs w:val="28"/>
        </w:rPr>
        <w:t>земельных</w:t>
      </w:r>
      <w:r w:rsidR="008A5486">
        <w:rPr>
          <w:rFonts w:ascii="Times New Roman" w:hAnsi="Times New Roman"/>
          <w:sz w:val="28"/>
          <w:szCs w:val="28"/>
        </w:rPr>
        <w:t xml:space="preserve"> </w:t>
      </w:r>
      <w:r w:rsidR="00050AE1" w:rsidRPr="00BF787A">
        <w:rPr>
          <w:rFonts w:ascii="Times New Roman" w:hAnsi="Times New Roman"/>
          <w:sz w:val="28"/>
          <w:szCs w:val="28"/>
        </w:rPr>
        <w:t>участков</w:t>
      </w:r>
      <w:r w:rsidR="008A5486">
        <w:rPr>
          <w:rFonts w:ascii="Times New Roman" w:hAnsi="Times New Roman"/>
          <w:sz w:val="28"/>
          <w:szCs w:val="28"/>
        </w:rPr>
        <w:t xml:space="preserve"> </w:t>
      </w:r>
      <w:r w:rsidR="00050AE1" w:rsidRPr="00BF787A">
        <w:rPr>
          <w:rFonts w:ascii="Times New Roman" w:hAnsi="Times New Roman"/>
          <w:sz w:val="28"/>
          <w:szCs w:val="28"/>
        </w:rPr>
        <w:t>и</w:t>
      </w:r>
      <w:r w:rsidR="008A5486">
        <w:rPr>
          <w:rFonts w:ascii="Times New Roman" w:hAnsi="Times New Roman"/>
          <w:sz w:val="28"/>
          <w:szCs w:val="28"/>
        </w:rPr>
        <w:t xml:space="preserve"> </w:t>
      </w:r>
      <w:r w:rsidR="00050AE1" w:rsidRPr="00BF787A">
        <w:rPr>
          <w:rFonts w:ascii="Times New Roman" w:hAnsi="Times New Roman"/>
          <w:sz w:val="28"/>
          <w:szCs w:val="28"/>
        </w:rPr>
        <w:t>объектов</w:t>
      </w:r>
      <w:r w:rsidR="008A5486">
        <w:rPr>
          <w:rFonts w:ascii="Times New Roman" w:hAnsi="Times New Roman"/>
          <w:sz w:val="28"/>
          <w:szCs w:val="28"/>
        </w:rPr>
        <w:t xml:space="preserve"> </w:t>
      </w:r>
      <w:r w:rsidR="00050AE1" w:rsidRPr="00BF787A">
        <w:rPr>
          <w:rFonts w:ascii="Times New Roman" w:hAnsi="Times New Roman"/>
          <w:sz w:val="28"/>
          <w:szCs w:val="28"/>
        </w:rPr>
        <w:t>капитального</w:t>
      </w:r>
      <w:r w:rsidR="008A5486">
        <w:rPr>
          <w:rFonts w:ascii="Times New Roman" w:hAnsi="Times New Roman"/>
          <w:sz w:val="28"/>
          <w:szCs w:val="28"/>
        </w:rPr>
        <w:t xml:space="preserve"> </w:t>
      </w:r>
      <w:r w:rsidR="00050AE1" w:rsidRPr="00BF787A">
        <w:rPr>
          <w:rFonts w:ascii="Times New Roman" w:hAnsi="Times New Roman"/>
          <w:sz w:val="28"/>
          <w:szCs w:val="28"/>
        </w:rPr>
        <w:t>строительства</w:t>
      </w:r>
      <w:r w:rsidR="00050AE1" w:rsidRPr="00BF787A">
        <w:rPr>
          <w:rFonts w:ascii="Times New Roman" w:hAnsi="Times New Roman"/>
          <w:sz w:val="28"/>
          <w:szCs w:val="28"/>
          <w:lang w:eastAsia="ru-RU"/>
        </w:rPr>
        <w:t>:</w:t>
      </w:r>
    </w:p>
    <w:p w14:paraId="5508DF51" w14:textId="5E93193A" w:rsidR="001C3A50" w:rsidRPr="00BF787A" w:rsidRDefault="00722664" w:rsidP="00E46CA5">
      <w:pPr>
        <w:pStyle w:val="aff0"/>
        <w:suppressAutoHyphens/>
        <w:spacing w:after="0" w:line="240" w:lineRule="auto"/>
        <w:ind w:left="0" w:firstLine="720"/>
        <w:jc w:val="both"/>
        <w:rPr>
          <w:rFonts w:ascii="Times New Roman" w:hAnsi="Times New Roman"/>
          <w:bCs/>
          <w:sz w:val="28"/>
          <w:szCs w:val="28"/>
          <w:lang w:eastAsia="ru-RU"/>
        </w:rPr>
      </w:pPr>
      <w:r w:rsidRPr="00BF787A">
        <w:rPr>
          <w:rFonts w:ascii="Times New Roman" w:hAnsi="Times New Roman"/>
          <w:bCs/>
          <w:sz w:val="28"/>
          <w:szCs w:val="28"/>
          <w:lang w:eastAsia="ru-RU"/>
        </w:rPr>
        <w:t>Таблица</w:t>
      </w:r>
      <w:r w:rsidR="008A5486">
        <w:rPr>
          <w:rFonts w:ascii="Times New Roman" w:hAnsi="Times New Roman"/>
          <w:bCs/>
          <w:sz w:val="28"/>
          <w:szCs w:val="28"/>
          <w:lang w:eastAsia="ru-RU"/>
        </w:rPr>
        <w:t xml:space="preserve"> </w:t>
      </w:r>
      <w:r w:rsidRPr="00BF787A">
        <w:rPr>
          <w:rFonts w:ascii="Times New Roman" w:hAnsi="Times New Roman"/>
          <w:bCs/>
          <w:sz w:val="28"/>
          <w:szCs w:val="28"/>
          <w:lang w:eastAsia="ru-RU"/>
        </w:rPr>
        <w:t>1</w:t>
      </w:r>
      <w:r w:rsidR="00D372D5" w:rsidRPr="00BF787A">
        <w:rPr>
          <w:rFonts w:ascii="Times New Roman" w:hAnsi="Times New Roman"/>
          <w:bCs/>
          <w:sz w:val="28"/>
          <w:szCs w:val="28"/>
          <w:lang w:eastAsia="ru-RU"/>
        </w:rPr>
        <w:t>0</w:t>
      </w:r>
      <w:r w:rsidR="00840359">
        <w:rPr>
          <w:rFonts w:ascii="Times New Roman" w:hAnsi="Times New Roman"/>
          <w:bCs/>
          <w:sz w:val="28"/>
          <w:szCs w:val="28"/>
          <w:lang w:eastAsia="ru-RU"/>
        </w:rPr>
        <w:t>.</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Основные</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виды</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разрешенного</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использования,</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условно</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разрешенные</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виды</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использования</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и</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вспомогательные</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виды</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разрешенного</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использования</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земельных</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участков</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и</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объектов</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капитального</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строительства</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для</w:t>
      </w:r>
      <w:r w:rsidR="008A5486">
        <w:rPr>
          <w:rFonts w:ascii="Times New Roman" w:hAnsi="Times New Roman"/>
          <w:bCs/>
          <w:sz w:val="28"/>
          <w:szCs w:val="28"/>
          <w:lang w:eastAsia="ru-RU"/>
        </w:rPr>
        <w:t xml:space="preserve"> </w:t>
      </w:r>
      <w:r w:rsidR="00050AE1" w:rsidRPr="00BF787A">
        <w:rPr>
          <w:rFonts w:ascii="Times New Roman" w:hAnsi="Times New Roman"/>
          <w:bCs/>
          <w:sz w:val="28"/>
          <w:szCs w:val="28"/>
          <w:lang w:eastAsia="ru-RU"/>
        </w:rPr>
        <w:t>т</w:t>
      </w:r>
      <w:r w:rsidR="00460270" w:rsidRPr="00BF787A">
        <w:rPr>
          <w:rFonts w:ascii="Times New Roman" w:hAnsi="Times New Roman"/>
          <w:bCs/>
          <w:sz w:val="28"/>
          <w:szCs w:val="28"/>
          <w:lang w:eastAsia="ru-RU"/>
        </w:rPr>
        <w:t>ерриториальной</w:t>
      </w:r>
      <w:r w:rsidR="008A5486">
        <w:rPr>
          <w:rFonts w:ascii="Times New Roman" w:hAnsi="Times New Roman"/>
          <w:bCs/>
          <w:sz w:val="28"/>
          <w:szCs w:val="28"/>
          <w:lang w:eastAsia="ru-RU"/>
        </w:rPr>
        <w:t xml:space="preserve"> </w:t>
      </w:r>
      <w:r w:rsidR="00460270" w:rsidRPr="00BF787A">
        <w:rPr>
          <w:rFonts w:ascii="Times New Roman" w:hAnsi="Times New Roman"/>
          <w:bCs/>
          <w:sz w:val="28"/>
          <w:szCs w:val="28"/>
          <w:lang w:eastAsia="ru-RU"/>
        </w:rPr>
        <w:t>зоны</w:t>
      </w:r>
      <w:r w:rsidR="008A5486">
        <w:rPr>
          <w:rFonts w:ascii="Times New Roman" w:hAnsi="Times New Roman"/>
          <w:bCs/>
          <w:sz w:val="28"/>
          <w:szCs w:val="28"/>
          <w:lang w:eastAsia="ru-RU"/>
        </w:rPr>
        <w:t xml:space="preserve"> </w:t>
      </w:r>
      <w:r w:rsidR="00460270" w:rsidRPr="00BF787A">
        <w:rPr>
          <w:rFonts w:ascii="Times New Roman" w:hAnsi="Times New Roman"/>
          <w:bCs/>
          <w:sz w:val="28"/>
          <w:szCs w:val="28"/>
          <w:lang w:eastAsia="ru-RU"/>
        </w:rPr>
        <w:t>Т</w:t>
      </w:r>
      <w:r w:rsidR="00AD482C" w:rsidRPr="00BF787A">
        <w:rPr>
          <w:rFonts w:ascii="Times New Roman" w:hAnsi="Times New Roman"/>
          <w:bCs/>
          <w:sz w:val="28"/>
          <w:szCs w:val="28"/>
          <w:lang w:eastAsia="ru-RU"/>
        </w:rPr>
        <w:t>-2</w:t>
      </w:r>
    </w:p>
    <w:p w14:paraId="506BFB8B" w14:textId="77777777" w:rsidR="00AD482C" w:rsidRPr="00BF787A" w:rsidRDefault="00AD482C" w:rsidP="00E46CA5">
      <w:pPr>
        <w:pStyle w:val="aff0"/>
        <w:keepNext/>
        <w:suppressAutoHyphens/>
        <w:spacing w:after="0" w:line="240" w:lineRule="auto"/>
        <w:ind w:left="-100"/>
        <w:jc w:val="both"/>
        <w:rPr>
          <w:rFonts w:ascii="Times New Roman" w:hAnsi="Times New Roman"/>
          <w:bCs/>
          <w:sz w:val="28"/>
          <w:szCs w:val="28"/>
          <w:lang w:eastAsia="ru-RU"/>
        </w:rPr>
        <w:sectPr w:rsidR="00AD482C" w:rsidRPr="00BF787A" w:rsidSect="00360249">
          <w:pgSz w:w="11906" w:h="16838"/>
          <w:pgMar w:top="1134" w:right="567" w:bottom="1134" w:left="1700" w:header="709" w:footer="709" w:gutter="0"/>
          <w:cols w:space="708"/>
          <w:docGrid w:linePitch="360"/>
        </w:sect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9"/>
        <w:gridCol w:w="1601"/>
        <w:gridCol w:w="3103"/>
        <w:gridCol w:w="3901"/>
        <w:gridCol w:w="4295"/>
      </w:tblGrid>
      <w:tr w:rsidR="00BF787A" w:rsidRPr="00BF787A" w14:paraId="4FCF0528" w14:textId="77777777" w:rsidTr="006766F1">
        <w:trPr>
          <w:trHeight w:val="2511"/>
        </w:trPr>
        <w:tc>
          <w:tcPr>
            <w:tcW w:w="585" w:type="pct"/>
            <w:shd w:val="clear" w:color="auto" w:fill="auto"/>
            <w:vAlign w:val="center"/>
          </w:tcPr>
          <w:p w14:paraId="599DEA85" w14:textId="67C33B4F" w:rsidR="00AD482C" w:rsidRPr="001B4917" w:rsidRDefault="00AD482C" w:rsidP="006766F1">
            <w:pPr>
              <w:keepNext/>
              <w:ind w:firstLine="5"/>
              <w:jc w:val="center"/>
              <w:rPr>
                <w:bCs/>
                <w:sz w:val="24"/>
                <w:szCs w:val="24"/>
              </w:rPr>
            </w:pPr>
            <w:r w:rsidRPr="001B4917">
              <w:rPr>
                <w:bCs/>
                <w:sz w:val="24"/>
                <w:szCs w:val="24"/>
              </w:rPr>
              <w:lastRenderedPageBreak/>
              <w:t>Наименование</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p>
        </w:tc>
        <w:tc>
          <w:tcPr>
            <w:tcW w:w="548" w:type="pct"/>
            <w:vAlign w:val="center"/>
          </w:tcPr>
          <w:p w14:paraId="1A3AE728" w14:textId="3ED8420C" w:rsidR="00AD482C" w:rsidRPr="001B4917" w:rsidRDefault="00AD482C" w:rsidP="006766F1">
            <w:pPr>
              <w:keepNext/>
              <w:ind w:firstLine="5"/>
              <w:jc w:val="center"/>
              <w:rPr>
                <w:bCs/>
                <w:sz w:val="24"/>
                <w:szCs w:val="24"/>
              </w:rPr>
            </w:pPr>
            <w:r w:rsidRPr="001B4917">
              <w:rPr>
                <w:bCs/>
                <w:sz w:val="24"/>
                <w:szCs w:val="24"/>
              </w:rPr>
              <w:t>Код</w:t>
            </w:r>
            <w:r w:rsidR="008A5486">
              <w:rPr>
                <w:bCs/>
                <w:sz w:val="24"/>
                <w:szCs w:val="24"/>
              </w:rPr>
              <w:t xml:space="preserve"> </w:t>
            </w:r>
            <w:r w:rsidRPr="001B4917">
              <w:rPr>
                <w:bCs/>
                <w:sz w:val="24"/>
                <w:szCs w:val="24"/>
              </w:rPr>
              <w:t>(числовое</w:t>
            </w:r>
            <w:r w:rsidR="008A5486">
              <w:rPr>
                <w:bCs/>
                <w:sz w:val="24"/>
                <w:szCs w:val="24"/>
              </w:rPr>
              <w:t xml:space="preserve"> </w:t>
            </w:r>
            <w:r w:rsidRPr="001B4917">
              <w:rPr>
                <w:bCs/>
                <w:sz w:val="24"/>
                <w:szCs w:val="24"/>
              </w:rPr>
              <w:t>обозначение)</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p>
        </w:tc>
        <w:tc>
          <w:tcPr>
            <w:tcW w:w="1062" w:type="pct"/>
            <w:shd w:val="clear" w:color="auto" w:fill="auto"/>
            <w:vAlign w:val="center"/>
          </w:tcPr>
          <w:p w14:paraId="60C2A027" w14:textId="0E8FCDCF" w:rsidR="00AD482C" w:rsidRPr="001B4917" w:rsidRDefault="00AD482C" w:rsidP="006766F1">
            <w:pPr>
              <w:keepNext/>
              <w:ind w:firstLine="5"/>
              <w:jc w:val="center"/>
              <w:rPr>
                <w:bCs/>
                <w:sz w:val="24"/>
                <w:szCs w:val="24"/>
              </w:rPr>
            </w:pPr>
            <w:r w:rsidRPr="001B4917">
              <w:rPr>
                <w:bCs/>
                <w:sz w:val="24"/>
                <w:szCs w:val="24"/>
              </w:rPr>
              <w:t>Основные</w:t>
            </w:r>
            <w:r w:rsidR="008A5486">
              <w:rPr>
                <w:bCs/>
                <w:sz w:val="24"/>
                <w:szCs w:val="24"/>
              </w:rPr>
              <w:t xml:space="preserve"> </w:t>
            </w:r>
            <w:r w:rsidRPr="001B4917">
              <w:rPr>
                <w:bCs/>
                <w:sz w:val="24"/>
                <w:szCs w:val="24"/>
              </w:rPr>
              <w:t>виды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(О),</w:t>
            </w:r>
            <w:r w:rsidR="008A5486">
              <w:rPr>
                <w:bCs/>
                <w:sz w:val="24"/>
                <w:szCs w:val="24"/>
              </w:rPr>
              <w:t xml:space="preserve"> </w:t>
            </w:r>
            <w:r w:rsidRPr="001B4917">
              <w:rPr>
                <w:bCs/>
                <w:sz w:val="24"/>
                <w:szCs w:val="24"/>
              </w:rPr>
              <w:t>условно</w:t>
            </w:r>
            <w:r w:rsidR="008A5486">
              <w:rPr>
                <w:bCs/>
                <w:sz w:val="24"/>
                <w:szCs w:val="24"/>
              </w:rPr>
              <w:t xml:space="preserve"> </w:t>
            </w:r>
            <w:r w:rsidRPr="001B4917">
              <w:rPr>
                <w:bCs/>
                <w:sz w:val="24"/>
                <w:szCs w:val="24"/>
              </w:rPr>
              <w:t>разрешенные</w:t>
            </w:r>
            <w:r w:rsidR="008A5486">
              <w:rPr>
                <w:bCs/>
                <w:sz w:val="24"/>
                <w:szCs w:val="24"/>
              </w:rPr>
              <w:t xml:space="preserve"> </w:t>
            </w:r>
            <w:r w:rsidRPr="001B4917">
              <w:rPr>
                <w:bCs/>
                <w:sz w:val="24"/>
                <w:szCs w:val="24"/>
              </w:rPr>
              <w:t>виды</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(У),</w:t>
            </w:r>
            <w:r w:rsidR="008A5486">
              <w:rPr>
                <w:bCs/>
                <w:sz w:val="24"/>
                <w:szCs w:val="24"/>
              </w:rPr>
              <w:t xml:space="preserve"> </w:t>
            </w:r>
            <w:r w:rsidRPr="001B4917">
              <w:rPr>
                <w:bCs/>
                <w:sz w:val="24"/>
                <w:szCs w:val="24"/>
              </w:rPr>
              <w:t>вспомогательные</w:t>
            </w:r>
            <w:r w:rsidR="008A5486">
              <w:rPr>
                <w:bCs/>
                <w:sz w:val="24"/>
                <w:szCs w:val="24"/>
              </w:rPr>
              <w:t xml:space="preserve"> </w:t>
            </w:r>
            <w:r w:rsidRPr="001B4917">
              <w:rPr>
                <w:bCs/>
                <w:sz w:val="24"/>
                <w:szCs w:val="24"/>
              </w:rPr>
              <w:t>виды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территориальной</w:t>
            </w:r>
            <w:r w:rsidR="008A5486">
              <w:rPr>
                <w:bCs/>
                <w:sz w:val="24"/>
                <w:szCs w:val="24"/>
              </w:rPr>
              <w:t xml:space="preserve"> </w:t>
            </w:r>
            <w:r w:rsidRPr="001B4917">
              <w:rPr>
                <w:bCs/>
                <w:sz w:val="24"/>
                <w:szCs w:val="24"/>
              </w:rPr>
              <w:t>зоны</w:t>
            </w:r>
            <w:r w:rsidR="008A5486">
              <w:rPr>
                <w:bCs/>
                <w:sz w:val="24"/>
                <w:szCs w:val="24"/>
              </w:rPr>
              <w:t xml:space="preserve">  </w:t>
            </w:r>
            <w:r w:rsidRPr="001B4917">
              <w:rPr>
                <w:bCs/>
                <w:sz w:val="24"/>
                <w:szCs w:val="24"/>
              </w:rPr>
              <w:t>Т-</w:t>
            </w:r>
            <w:r w:rsidR="00D55886" w:rsidRPr="001B4917">
              <w:rPr>
                <w:bCs/>
                <w:sz w:val="24"/>
                <w:szCs w:val="24"/>
              </w:rPr>
              <w:t>2</w:t>
            </w:r>
          </w:p>
        </w:tc>
        <w:tc>
          <w:tcPr>
            <w:tcW w:w="1335" w:type="pct"/>
            <w:shd w:val="clear" w:color="auto" w:fill="auto"/>
            <w:vAlign w:val="center"/>
          </w:tcPr>
          <w:p w14:paraId="2586E1F8" w14:textId="20EB79E9" w:rsidR="00AD482C" w:rsidRPr="001B4917" w:rsidRDefault="00AD482C" w:rsidP="006766F1">
            <w:pPr>
              <w:keepNext/>
              <w:ind w:firstLine="5"/>
              <w:jc w:val="center"/>
              <w:rPr>
                <w:bCs/>
                <w:sz w:val="24"/>
                <w:szCs w:val="24"/>
              </w:rPr>
            </w:pPr>
            <w:r w:rsidRPr="001B4917">
              <w:rPr>
                <w:bCs/>
                <w:sz w:val="24"/>
                <w:szCs w:val="24"/>
              </w:rPr>
              <w:t>Описание</w:t>
            </w:r>
            <w:r w:rsidR="008A5486">
              <w:rPr>
                <w:bCs/>
                <w:sz w:val="24"/>
                <w:szCs w:val="24"/>
              </w:rPr>
              <w:t xml:space="preserve"> </w:t>
            </w:r>
            <w:r w:rsidRPr="001B4917">
              <w:rPr>
                <w:bCs/>
                <w:sz w:val="24"/>
                <w:szCs w:val="24"/>
              </w:rPr>
              <w:t>вида</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p>
        </w:tc>
        <w:tc>
          <w:tcPr>
            <w:tcW w:w="1470" w:type="pct"/>
            <w:shd w:val="clear" w:color="auto" w:fill="auto"/>
            <w:vAlign w:val="center"/>
          </w:tcPr>
          <w:p w14:paraId="4297ACDA" w14:textId="6A41AAE2" w:rsidR="00AD482C" w:rsidRPr="001B4917" w:rsidRDefault="00AD482C" w:rsidP="006766F1">
            <w:pPr>
              <w:keepNext/>
              <w:ind w:firstLine="5"/>
              <w:jc w:val="center"/>
              <w:rPr>
                <w:bCs/>
                <w:sz w:val="24"/>
                <w:szCs w:val="24"/>
              </w:rPr>
            </w:pPr>
            <w:r w:rsidRPr="001B4917">
              <w:rPr>
                <w:bCs/>
                <w:sz w:val="24"/>
                <w:szCs w:val="24"/>
              </w:rPr>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земельных</w:t>
            </w:r>
            <w:r w:rsidR="008A5486">
              <w:rPr>
                <w:bCs/>
                <w:sz w:val="24"/>
                <w:szCs w:val="24"/>
              </w:rPr>
              <w:t xml:space="preserve"> </w:t>
            </w:r>
            <w:r w:rsidRPr="001B4917">
              <w:rPr>
                <w:bCs/>
                <w:sz w:val="24"/>
                <w:szCs w:val="24"/>
              </w:rPr>
              <w:t>участков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предельные</w:t>
            </w:r>
            <w:r w:rsidR="008A5486">
              <w:rPr>
                <w:bCs/>
                <w:sz w:val="24"/>
                <w:szCs w:val="24"/>
              </w:rPr>
              <w:t xml:space="preserve"> </w:t>
            </w:r>
            <w:r w:rsidRPr="001B4917">
              <w:rPr>
                <w:bCs/>
                <w:sz w:val="24"/>
                <w:szCs w:val="24"/>
              </w:rPr>
              <w:t>параметры</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строительства,</w:t>
            </w:r>
            <w:r w:rsidR="008A5486">
              <w:rPr>
                <w:bCs/>
                <w:sz w:val="24"/>
                <w:szCs w:val="24"/>
              </w:rPr>
              <w:t xml:space="preserve"> </w:t>
            </w:r>
            <w:r w:rsidRPr="001B4917">
              <w:rPr>
                <w:bCs/>
                <w:sz w:val="24"/>
                <w:szCs w:val="24"/>
              </w:rPr>
              <w:t>реконструкции</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капитального</w:t>
            </w:r>
            <w:r w:rsidR="008A5486">
              <w:rPr>
                <w:bCs/>
                <w:sz w:val="24"/>
                <w:szCs w:val="24"/>
              </w:rPr>
              <w:t xml:space="preserve"> </w:t>
            </w:r>
            <w:r w:rsidRPr="001B4917">
              <w:rPr>
                <w:bCs/>
                <w:sz w:val="24"/>
                <w:szCs w:val="24"/>
              </w:rPr>
              <w:t>строительства</w:t>
            </w:r>
          </w:p>
        </w:tc>
      </w:tr>
      <w:tr w:rsidR="00BF787A" w:rsidRPr="00BF787A" w14:paraId="3D4A24A9" w14:textId="77777777" w:rsidTr="006766F1">
        <w:tblPrEx>
          <w:tblCellMar>
            <w:left w:w="108" w:type="dxa"/>
            <w:right w:w="108" w:type="dxa"/>
          </w:tblCellMar>
        </w:tblPrEx>
        <w:trPr>
          <w:trHeight w:val="170"/>
        </w:trPr>
        <w:tc>
          <w:tcPr>
            <w:tcW w:w="585" w:type="pct"/>
            <w:shd w:val="clear" w:color="auto" w:fill="auto"/>
            <w:vAlign w:val="center"/>
          </w:tcPr>
          <w:p w14:paraId="5405A0D4" w14:textId="77777777" w:rsidR="00AD482C" w:rsidRPr="001B4917" w:rsidRDefault="00AD482C" w:rsidP="006766F1">
            <w:pPr>
              <w:pStyle w:val="aff0"/>
              <w:keepNext/>
              <w:suppressAutoHyphens/>
              <w:spacing w:after="0" w:line="240" w:lineRule="auto"/>
              <w:ind w:left="-100"/>
              <w:jc w:val="center"/>
              <w:rPr>
                <w:rFonts w:ascii="Times New Roman" w:hAnsi="Times New Roman"/>
                <w:bCs/>
                <w:sz w:val="24"/>
                <w:szCs w:val="24"/>
                <w:lang w:eastAsia="ru-RU"/>
              </w:rPr>
            </w:pPr>
            <w:r w:rsidRPr="001B4917">
              <w:rPr>
                <w:rFonts w:ascii="Times New Roman" w:hAnsi="Times New Roman"/>
                <w:bCs/>
                <w:sz w:val="24"/>
                <w:szCs w:val="24"/>
                <w:lang w:eastAsia="ru-RU"/>
              </w:rPr>
              <w:t>1</w:t>
            </w:r>
          </w:p>
        </w:tc>
        <w:tc>
          <w:tcPr>
            <w:tcW w:w="548" w:type="pct"/>
            <w:shd w:val="clear" w:color="auto" w:fill="auto"/>
            <w:vAlign w:val="center"/>
          </w:tcPr>
          <w:p w14:paraId="76F7C1EC" w14:textId="77777777" w:rsidR="00AD482C" w:rsidRPr="001B4917" w:rsidRDefault="00AD482C" w:rsidP="006766F1">
            <w:pPr>
              <w:pStyle w:val="aff0"/>
              <w:keepNext/>
              <w:suppressAutoHyphens/>
              <w:spacing w:after="0" w:line="240" w:lineRule="auto"/>
              <w:ind w:left="-78"/>
              <w:jc w:val="center"/>
              <w:rPr>
                <w:rFonts w:ascii="Times New Roman" w:hAnsi="Times New Roman"/>
                <w:bCs/>
                <w:sz w:val="24"/>
                <w:szCs w:val="24"/>
                <w:lang w:eastAsia="ru-RU"/>
              </w:rPr>
            </w:pPr>
            <w:r w:rsidRPr="001B4917">
              <w:rPr>
                <w:rFonts w:ascii="Times New Roman" w:hAnsi="Times New Roman"/>
                <w:bCs/>
                <w:sz w:val="24"/>
                <w:szCs w:val="24"/>
                <w:lang w:eastAsia="ru-RU"/>
              </w:rPr>
              <w:t>2</w:t>
            </w:r>
          </w:p>
        </w:tc>
        <w:tc>
          <w:tcPr>
            <w:tcW w:w="1062" w:type="pct"/>
            <w:shd w:val="clear" w:color="auto" w:fill="auto"/>
            <w:vAlign w:val="center"/>
          </w:tcPr>
          <w:p w14:paraId="19D783EE" w14:textId="77777777" w:rsidR="00AD482C" w:rsidRPr="001B4917" w:rsidRDefault="00AD482C" w:rsidP="006766F1">
            <w:pPr>
              <w:pStyle w:val="aff0"/>
              <w:keepNext/>
              <w:suppressAutoHyphens/>
              <w:spacing w:after="0" w:line="240" w:lineRule="auto"/>
              <w:ind w:left="-100"/>
              <w:jc w:val="center"/>
              <w:rPr>
                <w:rFonts w:ascii="Times New Roman" w:hAnsi="Times New Roman"/>
                <w:bCs/>
                <w:sz w:val="24"/>
                <w:szCs w:val="24"/>
                <w:lang w:eastAsia="ru-RU"/>
              </w:rPr>
            </w:pPr>
            <w:r w:rsidRPr="001B4917">
              <w:rPr>
                <w:rFonts w:ascii="Times New Roman" w:hAnsi="Times New Roman"/>
                <w:bCs/>
                <w:sz w:val="24"/>
                <w:szCs w:val="24"/>
                <w:lang w:eastAsia="ru-RU"/>
              </w:rPr>
              <w:t>3</w:t>
            </w:r>
          </w:p>
        </w:tc>
        <w:tc>
          <w:tcPr>
            <w:tcW w:w="1335" w:type="pct"/>
            <w:shd w:val="clear" w:color="auto" w:fill="auto"/>
            <w:vAlign w:val="center"/>
          </w:tcPr>
          <w:p w14:paraId="7BED0B69" w14:textId="77777777" w:rsidR="00AD482C" w:rsidRPr="001B4917" w:rsidRDefault="00AD482C" w:rsidP="006766F1">
            <w:pPr>
              <w:pStyle w:val="aff0"/>
              <w:keepNext/>
              <w:suppressAutoHyphens/>
              <w:spacing w:after="0" w:line="240" w:lineRule="auto"/>
              <w:ind w:left="-113"/>
              <w:jc w:val="center"/>
              <w:rPr>
                <w:rFonts w:ascii="Times New Roman" w:hAnsi="Times New Roman"/>
                <w:bCs/>
                <w:sz w:val="24"/>
                <w:szCs w:val="24"/>
                <w:lang w:eastAsia="ru-RU"/>
              </w:rPr>
            </w:pPr>
            <w:r w:rsidRPr="001B4917">
              <w:rPr>
                <w:rFonts w:ascii="Times New Roman" w:hAnsi="Times New Roman"/>
                <w:bCs/>
                <w:sz w:val="24"/>
                <w:szCs w:val="24"/>
                <w:lang w:eastAsia="ru-RU"/>
              </w:rPr>
              <w:t>4</w:t>
            </w:r>
          </w:p>
        </w:tc>
        <w:tc>
          <w:tcPr>
            <w:tcW w:w="1470" w:type="pct"/>
            <w:vAlign w:val="center"/>
          </w:tcPr>
          <w:p w14:paraId="4FDBC610" w14:textId="77777777" w:rsidR="00AD482C" w:rsidRPr="001B4917" w:rsidRDefault="00AD482C" w:rsidP="006766F1">
            <w:pPr>
              <w:pStyle w:val="aff0"/>
              <w:keepNext/>
              <w:suppressAutoHyphens/>
              <w:spacing w:after="0" w:line="240" w:lineRule="auto"/>
              <w:ind w:left="-113"/>
              <w:jc w:val="center"/>
              <w:rPr>
                <w:rFonts w:ascii="Times New Roman" w:hAnsi="Times New Roman"/>
                <w:bCs/>
                <w:sz w:val="24"/>
                <w:szCs w:val="24"/>
                <w:lang w:eastAsia="ru-RU"/>
              </w:rPr>
            </w:pPr>
            <w:r w:rsidRPr="001B4917">
              <w:rPr>
                <w:rFonts w:ascii="Times New Roman" w:hAnsi="Times New Roman"/>
                <w:bCs/>
                <w:sz w:val="24"/>
                <w:szCs w:val="24"/>
                <w:lang w:eastAsia="ru-RU"/>
              </w:rPr>
              <w:t>5</w:t>
            </w:r>
          </w:p>
        </w:tc>
      </w:tr>
      <w:tr w:rsidR="00BF787A" w:rsidRPr="00BF787A" w14:paraId="057BD099" w14:textId="77777777" w:rsidTr="0067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533"/>
        </w:trPr>
        <w:tc>
          <w:tcPr>
            <w:tcW w:w="585" w:type="pct"/>
            <w:tcBorders>
              <w:top w:val="single" w:sz="4" w:space="0" w:color="auto"/>
              <w:left w:val="single" w:sz="4" w:space="0" w:color="000000"/>
              <w:right w:val="single" w:sz="4" w:space="0" w:color="000000"/>
            </w:tcBorders>
            <w:shd w:val="clear" w:color="auto" w:fill="auto"/>
          </w:tcPr>
          <w:p w14:paraId="606D40DB" w14:textId="237D8C32" w:rsidR="00E674A6" w:rsidRPr="001B4917" w:rsidRDefault="00E674A6" w:rsidP="006766F1">
            <w:pPr>
              <w:keepNext/>
              <w:ind w:left="-103" w:right="-104" w:firstLine="5"/>
              <w:rPr>
                <w:bCs/>
                <w:sz w:val="24"/>
                <w:szCs w:val="24"/>
              </w:rPr>
            </w:pPr>
            <w:r w:rsidRPr="001B4917">
              <w:rPr>
                <w:bCs/>
                <w:sz w:val="24"/>
                <w:szCs w:val="24"/>
              </w:rPr>
              <w:t>Предоставление</w:t>
            </w:r>
            <w:r w:rsidR="008A5486">
              <w:rPr>
                <w:bCs/>
                <w:sz w:val="24"/>
                <w:szCs w:val="24"/>
              </w:rPr>
              <w:t xml:space="preserve"> </w:t>
            </w:r>
            <w:r w:rsidRPr="001B4917">
              <w:rPr>
                <w:bCs/>
                <w:sz w:val="24"/>
                <w:szCs w:val="24"/>
              </w:rPr>
              <w:t>коммунальных</w:t>
            </w:r>
            <w:r w:rsidR="008A5486">
              <w:rPr>
                <w:bCs/>
                <w:sz w:val="24"/>
                <w:szCs w:val="24"/>
              </w:rPr>
              <w:t xml:space="preserve"> </w:t>
            </w:r>
            <w:r w:rsidRPr="001B4917">
              <w:rPr>
                <w:bCs/>
                <w:sz w:val="24"/>
                <w:szCs w:val="24"/>
              </w:rPr>
              <w:t>услуг</w:t>
            </w:r>
          </w:p>
        </w:tc>
        <w:tc>
          <w:tcPr>
            <w:tcW w:w="548" w:type="pct"/>
            <w:tcBorders>
              <w:top w:val="single" w:sz="4" w:space="0" w:color="auto"/>
              <w:left w:val="single" w:sz="4" w:space="0" w:color="000000"/>
              <w:right w:val="single" w:sz="4" w:space="0" w:color="000000"/>
            </w:tcBorders>
            <w:shd w:val="clear" w:color="auto" w:fill="auto"/>
          </w:tcPr>
          <w:p w14:paraId="5A5E0D1D" w14:textId="77777777" w:rsidR="00E674A6" w:rsidRPr="001B4917" w:rsidRDefault="00E674A6" w:rsidP="006766F1">
            <w:pPr>
              <w:keepNext/>
              <w:ind w:left="-103" w:right="-104" w:firstLine="5"/>
              <w:jc w:val="center"/>
              <w:rPr>
                <w:bCs/>
                <w:sz w:val="24"/>
                <w:szCs w:val="24"/>
              </w:rPr>
            </w:pPr>
            <w:r w:rsidRPr="001B4917">
              <w:rPr>
                <w:bCs/>
                <w:sz w:val="24"/>
                <w:szCs w:val="24"/>
              </w:rPr>
              <w:t>3.1.1</w:t>
            </w:r>
          </w:p>
        </w:tc>
        <w:tc>
          <w:tcPr>
            <w:tcW w:w="1062" w:type="pct"/>
            <w:tcBorders>
              <w:top w:val="single" w:sz="4" w:space="0" w:color="auto"/>
              <w:left w:val="single" w:sz="4" w:space="0" w:color="000000"/>
              <w:right w:val="single" w:sz="4" w:space="0" w:color="000000"/>
            </w:tcBorders>
            <w:shd w:val="clear" w:color="auto" w:fill="auto"/>
          </w:tcPr>
          <w:p w14:paraId="6529FF87" w14:textId="77777777" w:rsidR="00E674A6" w:rsidRPr="001B4917" w:rsidRDefault="001F370B" w:rsidP="006766F1">
            <w:pPr>
              <w:keepNext/>
              <w:ind w:left="-103" w:right="-104" w:firstLine="5"/>
              <w:jc w:val="center"/>
              <w:rPr>
                <w:bCs/>
                <w:sz w:val="24"/>
                <w:szCs w:val="24"/>
              </w:rPr>
            </w:pPr>
            <w:r w:rsidRPr="001B4917">
              <w:rPr>
                <w:bCs/>
                <w:sz w:val="24"/>
                <w:szCs w:val="24"/>
              </w:rPr>
              <w:t>О</w:t>
            </w:r>
          </w:p>
        </w:tc>
        <w:tc>
          <w:tcPr>
            <w:tcW w:w="1335" w:type="pct"/>
            <w:tcBorders>
              <w:top w:val="single" w:sz="4" w:space="0" w:color="auto"/>
              <w:left w:val="single" w:sz="4" w:space="0" w:color="000000"/>
              <w:right w:val="single" w:sz="4" w:space="0" w:color="000000"/>
            </w:tcBorders>
            <w:shd w:val="clear" w:color="auto" w:fill="auto"/>
          </w:tcPr>
          <w:p w14:paraId="173CD0C3" w14:textId="5ADEAB09" w:rsidR="00E674A6" w:rsidRPr="001B4917" w:rsidRDefault="00E674A6" w:rsidP="006766F1">
            <w:pPr>
              <w:keepNext/>
              <w:ind w:left="-103" w:right="-104" w:firstLine="5"/>
              <w:rPr>
                <w:bCs/>
                <w:sz w:val="24"/>
                <w:szCs w:val="24"/>
              </w:rPr>
            </w:pPr>
            <w:r w:rsidRPr="001B4917">
              <w:rPr>
                <w:bCs/>
                <w:sz w:val="24"/>
                <w:szCs w:val="24"/>
              </w:rPr>
              <w:t>Размещение</w:t>
            </w:r>
            <w:r w:rsidR="008A5486">
              <w:rPr>
                <w:bCs/>
                <w:sz w:val="24"/>
                <w:szCs w:val="24"/>
              </w:rPr>
              <w:t xml:space="preserve"> </w:t>
            </w:r>
            <w:r w:rsidRPr="001B4917">
              <w:rPr>
                <w:bCs/>
                <w:sz w:val="24"/>
                <w:szCs w:val="24"/>
              </w:rPr>
              <w:t>зданий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обеспечивающих</w:t>
            </w:r>
            <w:r w:rsidR="008A5486">
              <w:rPr>
                <w:bCs/>
                <w:sz w:val="24"/>
                <w:szCs w:val="24"/>
              </w:rPr>
              <w:t xml:space="preserve"> </w:t>
            </w:r>
            <w:r w:rsidRPr="001B4917">
              <w:rPr>
                <w:bCs/>
                <w:sz w:val="24"/>
                <w:szCs w:val="24"/>
              </w:rPr>
              <w:t>поставку</w:t>
            </w:r>
            <w:r w:rsidR="008A5486">
              <w:rPr>
                <w:bCs/>
                <w:sz w:val="24"/>
                <w:szCs w:val="24"/>
              </w:rPr>
              <w:t xml:space="preserve"> </w:t>
            </w:r>
            <w:r w:rsidRPr="001B4917">
              <w:rPr>
                <w:bCs/>
                <w:sz w:val="24"/>
                <w:szCs w:val="24"/>
              </w:rPr>
              <w:t>воды,</w:t>
            </w:r>
            <w:r w:rsidR="008A5486">
              <w:rPr>
                <w:bCs/>
                <w:sz w:val="24"/>
                <w:szCs w:val="24"/>
              </w:rPr>
              <w:t xml:space="preserve"> </w:t>
            </w:r>
            <w:r w:rsidRPr="001B4917">
              <w:rPr>
                <w:bCs/>
                <w:sz w:val="24"/>
                <w:szCs w:val="24"/>
              </w:rPr>
              <w:t>тепла,</w:t>
            </w:r>
            <w:r w:rsidR="008A5486">
              <w:rPr>
                <w:bCs/>
                <w:sz w:val="24"/>
                <w:szCs w:val="24"/>
              </w:rPr>
              <w:t xml:space="preserve"> </w:t>
            </w:r>
            <w:r w:rsidRPr="001B4917">
              <w:rPr>
                <w:bCs/>
                <w:sz w:val="24"/>
                <w:szCs w:val="24"/>
              </w:rPr>
              <w:t>электричества,</w:t>
            </w:r>
            <w:r w:rsidR="008A5486">
              <w:rPr>
                <w:bCs/>
                <w:sz w:val="24"/>
                <w:szCs w:val="24"/>
              </w:rPr>
              <w:t xml:space="preserve"> </w:t>
            </w:r>
            <w:r w:rsidRPr="001B4917">
              <w:rPr>
                <w:bCs/>
                <w:sz w:val="24"/>
                <w:szCs w:val="24"/>
              </w:rPr>
              <w:t>газа,</w:t>
            </w:r>
            <w:r w:rsidR="008A5486">
              <w:rPr>
                <w:bCs/>
                <w:sz w:val="24"/>
                <w:szCs w:val="24"/>
              </w:rPr>
              <w:t xml:space="preserve"> </w:t>
            </w:r>
            <w:r w:rsidRPr="001B4917">
              <w:rPr>
                <w:bCs/>
                <w:sz w:val="24"/>
                <w:szCs w:val="24"/>
              </w:rPr>
              <w:t>отвод</w:t>
            </w:r>
            <w:r w:rsidR="008A5486">
              <w:rPr>
                <w:bCs/>
                <w:sz w:val="24"/>
                <w:szCs w:val="24"/>
              </w:rPr>
              <w:t xml:space="preserve"> </w:t>
            </w:r>
            <w:r w:rsidRPr="001B4917">
              <w:rPr>
                <w:bCs/>
                <w:sz w:val="24"/>
                <w:szCs w:val="24"/>
              </w:rPr>
              <w:t>канализационных</w:t>
            </w:r>
            <w:r w:rsidR="008A5486">
              <w:rPr>
                <w:bCs/>
                <w:sz w:val="24"/>
                <w:szCs w:val="24"/>
              </w:rPr>
              <w:t xml:space="preserve"> </w:t>
            </w:r>
            <w:r w:rsidRPr="001B4917">
              <w:rPr>
                <w:bCs/>
                <w:sz w:val="24"/>
                <w:szCs w:val="24"/>
              </w:rPr>
              <w:t>стоков,</w:t>
            </w:r>
            <w:r w:rsidR="008A5486">
              <w:rPr>
                <w:bCs/>
                <w:sz w:val="24"/>
                <w:szCs w:val="24"/>
              </w:rPr>
              <w:t xml:space="preserve"> </w:t>
            </w:r>
            <w:r w:rsidRPr="001B4917">
              <w:rPr>
                <w:bCs/>
                <w:sz w:val="24"/>
                <w:szCs w:val="24"/>
              </w:rPr>
              <w:t>очистку</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уборку</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недвижимости</w:t>
            </w:r>
            <w:r w:rsidR="008A5486">
              <w:rPr>
                <w:bCs/>
                <w:sz w:val="24"/>
                <w:szCs w:val="24"/>
              </w:rPr>
              <w:t xml:space="preserve"> </w:t>
            </w:r>
            <w:r w:rsidRPr="001B4917">
              <w:rPr>
                <w:bCs/>
                <w:sz w:val="24"/>
                <w:szCs w:val="24"/>
              </w:rPr>
              <w:t>(котельных,</w:t>
            </w:r>
            <w:r w:rsidR="008A5486">
              <w:rPr>
                <w:bCs/>
                <w:sz w:val="24"/>
                <w:szCs w:val="24"/>
              </w:rPr>
              <w:t xml:space="preserve"> </w:t>
            </w:r>
            <w:r w:rsidRPr="001B4917">
              <w:rPr>
                <w:bCs/>
                <w:sz w:val="24"/>
                <w:szCs w:val="24"/>
              </w:rPr>
              <w:t>водозаборов,</w:t>
            </w:r>
            <w:r w:rsidR="008A5486">
              <w:rPr>
                <w:bCs/>
                <w:sz w:val="24"/>
                <w:szCs w:val="24"/>
              </w:rPr>
              <w:t xml:space="preserve"> </w:t>
            </w:r>
            <w:r w:rsidRPr="001B4917">
              <w:rPr>
                <w:bCs/>
                <w:sz w:val="24"/>
                <w:szCs w:val="24"/>
              </w:rPr>
              <w:t>очистных</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насосных</w:t>
            </w:r>
            <w:r w:rsidR="008A5486">
              <w:rPr>
                <w:bCs/>
                <w:sz w:val="24"/>
                <w:szCs w:val="24"/>
              </w:rPr>
              <w:t xml:space="preserve"> </w:t>
            </w:r>
            <w:r w:rsidRPr="001B4917">
              <w:rPr>
                <w:bCs/>
                <w:sz w:val="24"/>
                <w:szCs w:val="24"/>
              </w:rPr>
              <w:t>станций,</w:t>
            </w:r>
            <w:r w:rsidR="008A5486">
              <w:rPr>
                <w:bCs/>
                <w:sz w:val="24"/>
                <w:szCs w:val="24"/>
              </w:rPr>
              <w:t xml:space="preserve"> </w:t>
            </w:r>
            <w:r w:rsidRPr="001B4917">
              <w:rPr>
                <w:bCs/>
                <w:sz w:val="24"/>
                <w:szCs w:val="24"/>
              </w:rPr>
              <w:t>водопроводов,</w:t>
            </w:r>
            <w:r w:rsidR="008A5486">
              <w:rPr>
                <w:bCs/>
                <w:sz w:val="24"/>
                <w:szCs w:val="24"/>
              </w:rPr>
              <w:t xml:space="preserve"> </w:t>
            </w:r>
            <w:r w:rsidRPr="001B4917">
              <w:rPr>
                <w:bCs/>
                <w:sz w:val="24"/>
                <w:szCs w:val="24"/>
              </w:rPr>
              <w:t>линий</w:t>
            </w:r>
            <w:r w:rsidR="008A5486">
              <w:rPr>
                <w:bCs/>
                <w:sz w:val="24"/>
                <w:szCs w:val="24"/>
              </w:rPr>
              <w:t xml:space="preserve"> </w:t>
            </w:r>
            <w:r w:rsidRPr="001B4917">
              <w:rPr>
                <w:bCs/>
                <w:sz w:val="24"/>
                <w:szCs w:val="24"/>
              </w:rPr>
              <w:t>электропередач,</w:t>
            </w:r>
            <w:r w:rsidR="008A5486">
              <w:rPr>
                <w:bCs/>
                <w:sz w:val="24"/>
                <w:szCs w:val="24"/>
              </w:rPr>
              <w:t xml:space="preserve"> </w:t>
            </w:r>
            <w:r w:rsidRPr="001B4917">
              <w:rPr>
                <w:bCs/>
                <w:sz w:val="24"/>
                <w:szCs w:val="24"/>
              </w:rPr>
              <w:t>трансформаторных</w:t>
            </w:r>
            <w:r w:rsidR="008A5486">
              <w:rPr>
                <w:bCs/>
                <w:sz w:val="24"/>
                <w:szCs w:val="24"/>
              </w:rPr>
              <w:t xml:space="preserve"> </w:t>
            </w:r>
            <w:r w:rsidRPr="001B4917">
              <w:rPr>
                <w:bCs/>
                <w:sz w:val="24"/>
                <w:szCs w:val="24"/>
              </w:rPr>
              <w:t>подстанций,</w:t>
            </w:r>
            <w:r w:rsidR="008A5486">
              <w:rPr>
                <w:bCs/>
                <w:sz w:val="24"/>
                <w:szCs w:val="24"/>
              </w:rPr>
              <w:t xml:space="preserve"> </w:t>
            </w:r>
            <w:r w:rsidRPr="001B4917">
              <w:rPr>
                <w:bCs/>
                <w:sz w:val="24"/>
                <w:szCs w:val="24"/>
              </w:rPr>
              <w:t>газопроводов,</w:t>
            </w:r>
            <w:r w:rsidR="008A5486">
              <w:rPr>
                <w:bCs/>
                <w:sz w:val="24"/>
                <w:szCs w:val="24"/>
              </w:rPr>
              <w:t xml:space="preserve"> </w:t>
            </w:r>
            <w:r w:rsidRPr="001B4917">
              <w:rPr>
                <w:bCs/>
                <w:sz w:val="24"/>
                <w:szCs w:val="24"/>
              </w:rPr>
              <w:t>линий</w:t>
            </w:r>
            <w:r w:rsidR="008A5486">
              <w:rPr>
                <w:bCs/>
                <w:sz w:val="24"/>
                <w:szCs w:val="24"/>
              </w:rPr>
              <w:t xml:space="preserve"> </w:t>
            </w:r>
            <w:r w:rsidRPr="001B4917">
              <w:rPr>
                <w:bCs/>
                <w:sz w:val="24"/>
                <w:szCs w:val="24"/>
              </w:rPr>
              <w:t>связи,</w:t>
            </w:r>
            <w:r w:rsidR="008A5486">
              <w:rPr>
                <w:bCs/>
                <w:sz w:val="24"/>
                <w:szCs w:val="24"/>
              </w:rPr>
              <w:t xml:space="preserve"> </w:t>
            </w:r>
            <w:r w:rsidRPr="001B4917">
              <w:rPr>
                <w:bCs/>
                <w:sz w:val="24"/>
                <w:szCs w:val="24"/>
              </w:rPr>
              <w:t>телефонных</w:t>
            </w:r>
            <w:r w:rsidR="008A5486">
              <w:rPr>
                <w:bCs/>
                <w:sz w:val="24"/>
                <w:szCs w:val="24"/>
              </w:rPr>
              <w:t xml:space="preserve"> </w:t>
            </w:r>
            <w:r w:rsidRPr="001B4917">
              <w:rPr>
                <w:bCs/>
                <w:sz w:val="24"/>
                <w:szCs w:val="24"/>
              </w:rPr>
              <w:t>станций,</w:t>
            </w:r>
            <w:r w:rsidR="008A5486">
              <w:rPr>
                <w:bCs/>
                <w:sz w:val="24"/>
                <w:szCs w:val="24"/>
              </w:rPr>
              <w:t xml:space="preserve"> </w:t>
            </w:r>
            <w:r w:rsidRPr="001B4917">
              <w:rPr>
                <w:bCs/>
                <w:sz w:val="24"/>
                <w:szCs w:val="24"/>
              </w:rPr>
              <w:t>канализаций,</w:t>
            </w:r>
            <w:r w:rsidR="008A5486">
              <w:rPr>
                <w:bCs/>
                <w:sz w:val="24"/>
                <w:szCs w:val="24"/>
              </w:rPr>
              <w:t xml:space="preserve"> </w:t>
            </w:r>
            <w:r w:rsidRPr="001B4917">
              <w:rPr>
                <w:bCs/>
                <w:sz w:val="24"/>
                <w:szCs w:val="24"/>
              </w:rPr>
              <w:t>стоянок,</w:t>
            </w:r>
            <w:r w:rsidR="008A5486">
              <w:rPr>
                <w:bCs/>
                <w:sz w:val="24"/>
                <w:szCs w:val="24"/>
              </w:rPr>
              <w:t xml:space="preserve"> </w:t>
            </w:r>
            <w:r w:rsidRPr="001B4917">
              <w:rPr>
                <w:bCs/>
                <w:sz w:val="24"/>
                <w:szCs w:val="24"/>
              </w:rPr>
              <w:t>гаражей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мастерских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обслуживания</w:t>
            </w:r>
            <w:r w:rsidR="008A5486">
              <w:rPr>
                <w:bCs/>
                <w:sz w:val="24"/>
                <w:szCs w:val="24"/>
              </w:rPr>
              <w:t xml:space="preserve"> </w:t>
            </w:r>
            <w:r w:rsidRPr="001B4917">
              <w:rPr>
                <w:bCs/>
                <w:sz w:val="24"/>
                <w:szCs w:val="24"/>
              </w:rPr>
              <w:t>уборочной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аварийной</w:t>
            </w:r>
            <w:r w:rsidR="008A5486">
              <w:rPr>
                <w:bCs/>
                <w:sz w:val="24"/>
                <w:szCs w:val="24"/>
              </w:rPr>
              <w:t xml:space="preserve"> </w:t>
            </w:r>
            <w:r w:rsidRPr="001B4917">
              <w:rPr>
                <w:bCs/>
                <w:sz w:val="24"/>
                <w:szCs w:val="24"/>
              </w:rPr>
              <w:t>техники,</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необходимых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сбора</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плавки</w:t>
            </w:r>
            <w:r w:rsidR="008A5486">
              <w:rPr>
                <w:bCs/>
                <w:sz w:val="24"/>
                <w:szCs w:val="24"/>
              </w:rPr>
              <w:t xml:space="preserve"> </w:t>
            </w:r>
            <w:r w:rsidRPr="001B4917">
              <w:rPr>
                <w:bCs/>
                <w:sz w:val="24"/>
                <w:szCs w:val="24"/>
              </w:rPr>
              <w:t>снега)</w:t>
            </w:r>
          </w:p>
        </w:tc>
        <w:tc>
          <w:tcPr>
            <w:tcW w:w="1470" w:type="pct"/>
            <w:tcBorders>
              <w:top w:val="single" w:sz="4" w:space="0" w:color="auto"/>
              <w:left w:val="single" w:sz="4" w:space="0" w:color="000000"/>
              <w:right w:val="single" w:sz="4" w:space="0" w:color="000000"/>
            </w:tcBorders>
          </w:tcPr>
          <w:p w14:paraId="13217FD7" w14:textId="113D4068" w:rsidR="00E674A6" w:rsidRPr="001B4917" w:rsidRDefault="00E674A6" w:rsidP="006766F1">
            <w:pPr>
              <w:keepNext/>
              <w:ind w:left="-103" w:right="-104"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07321B06" w14:textId="06605DD1" w:rsidR="00E674A6" w:rsidRPr="001B4917" w:rsidRDefault="00E674A6" w:rsidP="006766F1">
            <w:pPr>
              <w:keepNext/>
              <w:ind w:left="-103" w:right="-104"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42450A" w:rsidRPr="001B4917">
              <w:rPr>
                <w:bCs/>
                <w:sz w:val="24"/>
                <w:szCs w:val="24"/>
              </w:rPr>
              <w:t>15000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28436656" w14:textId="6EECEEF2" w:rsidR="00E674A6" w:rsidRPr="001B4917" w:rsidRDefault="00E674A6" w:rsidP="006766F1">
            <w:pPr>
              <w:keepNext/>
              <w:ind w:left="-103" w:right="-104"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FD7CF6" w:rsidRPr="001B4917">
              <w:rPr>
                <w:bCs/>
                <w:sz w:val="24"/>
                <w:szCs w:val="24"/>
              </w:rPr>
              <w:t>1</w:t>
            </w:r>
            <w:r w:rsidR="008A5486">
              <w:rPr>
                <w:bCs/>
                <w:sz w:val="24"/>
                <w:szCs w:val="24"/>
              </w:rPr>
              <w:t xml:space="preserve"> </w:t>
            </w:r>
            <w:r w:rsidRPr="001B4917">
              <w:rPr>
                <w:bCs/>
                <w:sz w:val="24"/>
                <w:szCs w:val="24"/>
              </w:rPr>
              <w:t>м;</w:t>
            </w:r>
          </w:p>
          <w:p w14:paraId="3CB9AAB6" w14:textId="0CE02B92" w:rsidR="00E674A6" w:rsidRPr="001B4917" w:rsidRDefault="00E674A6" w:rsidP="006766F1">
            <w:pPr>
              <w:keepNext/>
              <w:ind w:left="-103" w:right="-104"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здания,</w:t>
            </w:r>
            <w:r w:rsidR="008A5486">
              <w:rPr>
                <w:bCs/>
                <w:sz w:val="24"/>
                <w:szCs w:val="24"/>
              </w:rPr>
              <w:t xml:space="preserve"> </w:t>
            </w:r>
            <w:r w:rsidRPr="001B4917">
              <w:rPr>
                <w:bCs/>
                <w:sz w:val="24"/>
                <w:szCs w:val="24"/>
              </w:rPr>
              <w:t>сооружения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32</w:t>
            </w:r>
            <w:r w:rsidR="008A5486">
              <w:rPr>
                <w:bCs/>
                <w:sz w:val="24"/>
                <w:szCs w:val="24"/>
              </w:rPr>
              <w:t xml:space="preserve"> </w:t>
            </w:r>
            <w:r w:rsidRPr="001B4917">
              <w:rPr>
                <w:bCs/>
                <w:sz w:val="24"/>
                <w:szCs w:val="24"/>
              </w:rPr>
              <w:t>м</w:t>
            </w:r>
            <w:r w:rsidR="00E11ECF" w:rsidRPr="001B4917">
              <w:rPr>
                <w:bCs/>
                <w:sz w:val="24"/>
                <w:szCs w:val="24"/>
              </w:rPr>
              <w:t>.</w:t>
            </w:r>
          </w:p>
          <w:p w14:paraId="39D6EE2C" w14:textId="77777777" w:rsidR="00E674A6" w:rsidRPr="001B4917" w:rsidRDefault="00E674A6" w:rsidP="006766F1">
            <w:pPr>
              <w:keepNext/>
              <w:ind w:left="-103" w:right="-104" w:firstLine="5"/>
              <w:rPr>
                <w:bCs/>
                <w:sz w:val="24"/>
                <w:szCs w:val="24"/>
              </w:rPr>
            </w:pPr>
          </w:p>
        </w:tc>
      </w:tr>
      <w:tr w:rsidR="00BF787A" w:rsidRPr="00BF787A" w14:paraId="3CC1CE18" w14:textId="77777777" w:rsidTr="006766F1">
        <w:tblPrEx>
          <w:tblCellMar>
            <w:left w:w="108" w:type="dxa"/>
            <w:right w:w="108" w:type="dxa"/>
          </w:tblCellMar>
        </w:tblPrEx>
        <w:trPr>
          <w:trHeight w:val="6312"/>
        </w:trPr>
        <w:tc>
          <w:tcPr>
            <w:tcW w:w="585" w:type="pct"/>
            <w:shd w:val="clear" w:color="auto" w:fill="auto"/>
          </w:tcPr>
          <w:p w14:paraId="79FE4369" w14:textId="77777777" w:rsidR="00055731" w:rsidRPr="001B4917" w:rsidRDefault="00055731" w:rsidP="006766F1">
            <w:pPr>
              <w:pStyle w:val="aff0"/>
              <w:keepNext/>
              <w:suppressAutoHyphens/>
              <w:spacing w:after="0" w:line="240" w:lineRule="auto"/>
              <w:ind w:left="-103" w:right="-104"/>
              <w:rPr>
                <w:rFonts w:ascii="Times New Roman" w:hAnsi="Times New Roman"/>
                <w:bCs/>
                <w:sz w:val="24"/>
                <w:szCs w:val="24"/>
                <w:lang w:eastAsia="ru-RU"/>
              </w:rPr>
            </w:pPr>
            <w:r w:rsidRPr="001B4917">
              <w:rPr>
                <w:rFonts w:ascii="Times New Roman" w:hAnsi="Times New Roman"/>
                <w:bCs/>
                <w:sz w:val="24"/>
                <w:szCs w:val="24"/>
                <w:lang w:eastAsia="ru-RU"/>
              </w:rPr>
              <w:lastRenderedPageBreak/>
              <w:t>Энергетика</w:t>
            </w:r>
          </w:p>
        </w:tc>
        <w:tc>
          <w:tcPr>
            <w:tcW w:w="548" w:type="pct"/>
            <w:shd w:val="clear" w:color="auto" w:fill="auto"/>
          </w:tcPr>
          <w:p w14:paraId="2A6D1E70" w14:textId="77777777" w:rsidR="00055731" w:rsidRPr="001B4917" w:rsidRDefault="00055731" w:rsidP="006766F1">
            <w:pPr>
              <w:pStyle w:val="aff0"/>
              <w:keepNext/>
              <w:suppressAutoHyphens/>
              <w:spacing w:after="0" w:line="240" w:lineRule="auto"/>
              <w:ind w:left="-103" w:right="-104"/>
              <w:jc w:val="center"/>
              <w:rPr>
                <w:rFonts w:ascii="Times New Roman" w:hAnsi="Times New Roman"/>
                <w:bCs/>
                <w:sz w:val="24"/>
                <w:szCs w:val="24"/>
                <w:lang w:eastAsia="ru-RU"/>
              </w:rPr>
            </w:pPr>
            <w:r w:rsidRPr="001B4917">
              <w:rPr>
                <w:rFonts w:ascii="Times New Roman" w:hAnsi="Times New Roman"/>
                <w:bCs/>
                <w:sz w:val="24"/>
                <w:szCs w:val="24"/>
                <w:lang w:eastAsia="ru-RU"/>
              </w:rPr>
              <w:t>6.7</w:t>
            </w:r>
          </w:p>
        </w:tc>
        <w:tc>
          <w:tcPr>
            <w:tcW w:w="1062" w:type="pct"/>
            <w:shd w:val="clear" w:color="auto" w:fill="auto"/>
          </w:tcPr>
          <w:p w14:paraId="37357BF0" w14:textId="77777777" w:rsidR="00055731" w:rsidRPr="001B4917" w:rsidRDefault="006A7902" w:rsidP="006766F1">
            <w:pPr>
              <w:pStyle w:val="aff0"/>
              <w:keepNext/>
              <w:suppressAutoHyphens/>
              <w:spacing w:after="0" w:line="240" w:lineRule="auto"/>
              <w:ind w:left="-103" w:right="-104"/>
              <w:jc w:val="center"/>
              <w:rPr>
                <w:rFonts w:ascii="Times New Roman" w:hAnsi="Times New Roman"/>
                <w:bCs/>
                <w:sz w:val="24"/>
                <w:szCs w:val="24"/>
                <w:lang w:eastAsia="ru-RU"/>
              </w:rPr>
            </w:pPr>
            <w:r w:rsidRPr="001B4917">
              <w:rPr>
                <w:rFonts w:ascii="Times New Roman" w:hAnsi="Times New Roman"/>
                <w:bCs/>
                <w:sz w:val="24"/>
                <w:szCs w:val="24"/>
                <w:lang w:eastAsia="ru-RU"/>
              </w:rPr>
              <w:t>О</w:t>
            </w:r>
          </w:p>
        </w:tc>
        <w:tc>
          <w:tcPr>
            <w:tcW w:w="1335" w:type="pct"/>
            <w:shd w:val="clear" w:color="auto" w:fill="auto"/>
          </w:tcPr>
          <w:p w14:paraId="19E08A72" w14:textId="5A9FEEB0" w:rsidR="00055731" w:rsidRPr="001B4917" w:rsidRDefault="00055731" w:rsidP="006766F1">
            <w:pPr>
              <w:pStyle w:val="aff0"/>
              <w:keepNext/>
              <w:suppressAutoHyphens/>
              <w:spacing w:after="0" w:line="240" w:lineRule="auto"/>
              <w:ind w:left="-103" w:right="-104"/>
              <w:rPr>
                <w:rFonts w:ascii="Times New Roman" w:hAnsi="Times New Roman"/>
                <w:bCs/>
                <w:sz w:val="24"/>
                <w:szCs w:val="24"/>
                <w:lang w:eastAsia="ru-RU"/>
              </w:rPr>
            </w:pP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объектов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гидроэнергетики,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тепловых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станций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других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электростанций,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обслуживающих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вспомогательных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для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электростанций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сооружений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(золоотвалов,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гидротехнических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сооружений);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объектов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электросетевого</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хозяйства,</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за</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исключением</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объектов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энергетики,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которых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предусмотрено</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содержанием</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вида</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разрешенного</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использования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кодом</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3.1</w:t>
            </w:r>
            <w:r w:rsidR="008A5486">
              <w:rPr>
                <w:rFonts w:ascii="Times New Roman" w:hAnsi="Times New Roman"/>
                <w:bCs/>
                <w:sz w:val="24"/>
                <w:szCs w:val="24"/>
                <w:lang w:eastAsia="ru-RU"/>
              </w:rPr>
              <w:t xml:space="preserve"> </w:t>
            </w:r>
            <w:r w:rsidR="006A5239" w:rsidRPr="001B4917">
              <w:rPr>
                <w:rFonts w:ascii="Times New Roman" w:hAnsi="Times New Roman"/>
                <w:bCs/>
                <w:sz w:val="24"/>
                <w:szCs w:val="24"/>
                <w:lang w:eastAsia="ru-RU"/>
              </w:rPr>
              <w:t>К</w:t>
            </w:r>
            <w:r w:rsidR="00156177" w:rsidRPr="001B4917">
              <w:rPr>
                <w:rFonts w:ascii="Times New Roman" w:hAnsi="Times New Roman"/>
                <w:bCs/>
                <w:sz w:val="24"/>
                <w:szCs w:val="24"/>
                <w:lang w:eastAsia="ru-RU"/>
              </w:rPr>
              <w:t>лассификатора</w:t>
            </w:r>
          </w:p>
        </w:tc>
        <w:tc>
          <w:tcPr>
            <w:tcW w:w="1470" w:type="pct"/>
          </w:tcPr>
          <w:p w14:paraId="562BEC3D" w14:textId="6AE8DE67" w:rsidR="000E4158" w:rsidRPr="001B4917" w:rsidRDefault="000E4158" w:rsidP="006766F1">
            <w:pPr>
              <w:keepNext/>
              <w:ind w:left="-117" w:right="-104" w:firstLine="5"/>
              <w:rPr>
                <w:bCs/>
                <w:sz w:val="24"/>
                <w:szCs w:val="24"/>
              </w:rPr>
            </w:pPr>
            <w:r w:rsidRPr="001B4917">
              <w:rPr>
                <w:bCs/>
                <w:sz w:val="24"/>
                <w:szCs w:val="24"/>
              </w:rPr>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6E12BC2B" w14:textId="678A0AA6" w:rsidR="000E4158" w:rsidRPr="001B4917" w:rsidRDefault="000E4158" w:rsidP="006766F1">
            <w:pPr>
              <w:keepNext/>
              <w:ind w:left="-117" w:right="-104"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5FC9BFEB" w14:textId="080F4A7B" w:rsidR="000E4158" w:rsidRPr="001B4917" w:rsidRDefault="000E4158" w:rsidP="006766F1">
            <w:pPr>
              <w:keepNext/>
              <w:ind w:left="-117" w:right="-104"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w:t>
            </w:r>
            <w:r w:rsidR="008A5486">
              <w:rPr>
                <w:bCs/>
                <w:sz w:val="24"/>
                <w:szCs w:val="24"/>
              </w:rPr>
              <w:t xml:space="preserve"> </w:t>
            </w:r>
            <w:r w:rsidRPr="001B4917">
              <w:rPr>
                <w:bCs/>
                <w:sz w:val="24"/>
                <w:szCs w:val="24"/>
              </w:rPr>
              <w:t>м;</w:t>
            </w:r>
          </w:p>
          <w:p w14:paraId="59D495C7" w14:textId="0A114611" w:rsidR="000E4158" w:rsidRPr="001B4917" w:rsidRDefault="000E4158" w:rsidP="006766F1">
            <w:pPr>
              <w:keepNext/>
              <w:ind w:left="-117" w:right="-104"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сооружения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32</w:t>
            </w:r>
            <w:r w:rsidR="008A5486">
              <w:rPr>
                <w:bCs/>
                <w:sz w:val="24"/>
                <w:szCs w:val="24"/>
              </w:rPr>
              <w:t xml:space="preserve"> </w:t>
            </w:r>
            <w:r w:rsidRPr="001B4917">
              <w:rPr>
                <w:bCs/>
                <w:sz w:val="24"/>
                <w:szCs w:val="24"/>
              </w:rPr>
              <w:t>м;</w:t>
            </w:r>
          </w:p>
          <w:p w14:paraId="4B82D35A" w14:textId="72B23FD4" w:rsidR="00FE3BAF" w:rsidRPr="001B4917" w:rsidRDefault="000E4158" w:rsidP="006766F1">
            <w:pPr>
              <w:keepNext/>
              <w:ind w:right="142"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8A5486">
              <w:rPr>
                <w:bCs/>
                <w:sz w:val="24"/>
                <w:szCs w:val="24"/>
              </w:rPr>
              <w:t xml:space="preserve">    </w:t>
            </w:r>
            <w:r w:rsidRPr="001B4917">
              <w:rPr>
                <w:bCs/>
                <w:sz w:val="24"/>
                <w:szCs w:val="24"/>
              </w:rPr>
              <w:t>60</w:t>
            </w:r>
            <w:r w:rsidR="008A5486">
              <w:rPr>
                <w:bCs/>
                <w:sz w:val="24"/>
                <w:szCs w:val="24"/>
              </w:rPr>
              <w:t xml:space="preserve"> </w:t>
            </w:r>
            <w:r w:rsidRPr="001B4917">
              <w:rPr>
                <w:bCs/>
                <w:sz w:val="24"/>
                <w:szCs w:val="24"/>
              </w:rPr>
              <w:t>%.</w:t>
            </w:r>
            <w:r w:rsidR="008A5486">
              <w:rPr>
                <w:bCs/>
                <w:sz w:val="24"/>
                <w:szCs w:val="24"/>
              </w:rPr>
              <w:t xml:space="preserve"> </w:t>
            </w:r>
          </w:p>
          <w:p w14:paraId="74F2F849" w14:textId="419A44BB" w:rsidR="000E4158" w:rsidRPr="001B4917" w:rsidRDefault="000E4158" w:rsidP="006766F1">
            <w:pPr>
              <w:keepNext/>
              <w:ind w:left="-117" w:right="-104"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282C0B7F" w14:textId="7B187A5A" w:rsidR="00055731" w:rsidRPr="001B4917" w:rsidRDefault="000E4158" w:rsidP="006766F1">
            <w:pPr>
              <w:keepNext/>
              <w:ind w:left="-117" w:right="-104"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p>
        </w:tc>
      </w:tr>
      <w:tr w:rsidR="00BF787A" w:rsidRPr="00BF787A" w14:paraId="3B73C2B7" w14:textId="77777777" w:rsidTr="006766F1">
        <w:tblPrEx>
          <w:tblCellMar>
            <w:left w:w="108" w:type="dxa"/>
            <w:right w:w="108" w:type="dxa"/>
          </w:tblCellMar>
        </w:tblPrEx>
        <w:trPr>
          <w:trHeight w:val="1125"/>
        </w:trPr>
        <w:tc>
          <w:tcPr>
            <w:tcW w:w="585" w:type="pct"/>
            <w:shd w:val="clear" w:color="auto" w:fill="auto"/>
          </w:tcPr>
          <w:p w14:paraId="720C4914" w14:textId="77777777" w:rsidR="00055731" w:rsidRPr="001B4917" w:rsidRDefault="00055731" w:rsidP="006766F1">
            <w:pPr>
              <w:pStyle w:val="aff0"/>
              <w:keepNext/>
              <w:suppressAutoHyphens/>
              <w:spacing w:after="0" w:line="240" w:lineRule="auto"/>
              <w:ind w:left="-103" w:right="-104"/>
              <w:rPr>
                <w:rFonts w:ascii="Times New Roman" w:hAnsi="Times New Roman"/>
                <w:bCs/>
                <w:sz w:val="24"/>
                <w:szCs w:val="24"/>
                <w:lang w:eastAsia="ru-RU"/>
              </w:rPr>
            </w:pPr>
            <w:r w:rsidRPr="001B4917">
              <w:rPr>
                <w:rFonts w:ascii="Times New Roman" w:hAnsi="Times New Roman"/>
                <w:bCs/>
                <w:sz w:val="24"/>
                <w:szCs w:val="24"/>
                <w:lang w:eastAsia="ru-RU"/>
              </w:rPr>
              <w:t>Связь</w:t>
            </w:r>
          </w:p>
        </w:tc>
        <w:tc>
          <w:tcPr>
            <w:tcW w:w="548" w:type="pct"/>
            <w:shd w:val="clear" w:color="auto" w:fill="auto"/>
          </w:tcPr>
          <w:p w14:paraId="5C5C86B7" w14:textId="77777777" w:rsidR="00055731" w:rsidRPr="001B4917" w:rsidRDefault="00055731" w:rsidP="006766F1">
            <w:pPr>
              <w:pStyle w:val="aff0"/>
              <w:keepNext/>
              <w:suppressAutoHyphens/>
              <w:spacing w:after="0" w:line="240" w:lineRule="auto"/>
              <w:ind w:left="-103" w:right="-104"/>
              <w:jc w:val="center"/>
              <w:rPr>
                <w:rFonts w:ascii="Times New Roman" w:hAnsi="Times New Roman"/>
                <w:bCs/>
                <w:sz w:val="24"/>
                <w:szCs w:val="24"/>
                <w:lang w:eastAsia="ru-RU"/>
              </w:rPr>
            </w:pPr>
            <w:r w:rsidRPr="001B4917">
              <w:rPr>
                <w:rFonts w:ascii="Times New Roman" w:hAnsi="Times New Roman"/>
                <w:bCs/>
                <w:sz w:val="24"/>
                <w:szCs w:val="24"/>
                <w:lang w:eastAsia="ru-RU"/>
              </w:rPr>
              <w:t>6.8</w:t>
            </w:r>
          </w:p>
        </w:tc>
        <w:tc>
          <w:tcPr>
            <w:tcW w:w="1062" w:type="pct"/>
            <w:shd w:val="clear" w:color="auto" w:fill="auto"/>
          </w:tcPr>
          <w:p w14:paraId="64A8FD75" w14:textId="77777777" w:rsidR="00055731" w:rsidRPr="001B4917" w:rsidRDefault="006A7902" w:rsidP="006766F1">
            <w:pPr>
              <w:pStyle w:val="aff0"/>
              <w:keepNext/>
              <w:suppressAutoHyphens/>
              <w:spacing w:after="0" w:line="240" w:lineRule="auto"/>
              <w:ind w:left="-103" w:right="-104"/>
              <w:jc w:val="center"/>
              <w:rPr>
                <w:rFonts w:ascii="Times New Roman" w:hAnsi="Times New Roman"/>
                <w:bCs/>
                <w:sz w:val="24"/>
                <w:szCs w:val="24"/>
                <w:lang w:eastAsia="ru-RU"/>
              </w:rPr>
            </w:pPr>
            <w:r w:rsidRPr="001B4917">
              <w:rPr>
                <w:rFonts w:ascii="Times New Roman" w:hAnsi="Times New Roman"/>
                <w:bCs/>
                <w:sz w:val="24"/>
                <w:szCs w:val="24"/>
                <w:lang w:eastAsia="ru-RU"/>
              </w:rPr>
              <w:t>О</w:t>
            </w:r>
          </w:p>
        </w:tc>
        <w:tc>
          <w:tcPr>
            <w:tcW w:w="1335" w:type="pct"/>
            <w:shd w:val="clear" w:color="auto" w:fill="auto"/>
          </w:tcPr>
          <w:p w14:paraId="42106FAF" w14:textId="1A2D7225" w:rsidR="00055731" w:rsidRPr="001B4917" w:rsidRDefault="00055731" w:rsidP="006766F1">
            <w:pPr>
              <w:pStyle w:val="aff0"/>
              <w:keepNext/>
              <w:suppressAutoHyphens/>
              <w:spacing w:after="0" w:line="240" w:lineRule="auto"/>
              <w:ind w:left="-103" w:right="-104"/>
              <w:rPr>
                <w:rFonts w:ascii="Times New Roman" w:hAnsi="Times New Roman"/>
                <w:bCs/>
                <w:sz w:val="24"/>
                <w:szCs w:val="24"/>
                <w:lang w:eastAsia="ru-RU"/>
              </w:rPr>
            </w:pP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объектов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связи,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радиовещания,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телевидения,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включая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воздушные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радиорелейные,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надземные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подземные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кабельные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линии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связи,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линии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радиофикации,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антенные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поля,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усилительные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пункты</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на</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кабельных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линиях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связи,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инфраструктуру</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спутниковой</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связи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телерадиовещания,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за</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исключением</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объектов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связи,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размещение</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которых</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предусмотрено</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содержанием</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видов</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lastRenderedPageBreak/>
              <w:t>разрешенного</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использования</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с</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кодами</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3.1.1,</w:t>
            </w:r>
            <w:r w:rsidR="008A5486">
              <w:rPr>
                <w:rFonts w:ascii="Times New Roman" w:hAnsi="Times New Roman"/>
                <w:bCs/>
                <w:sz w:val="24"/>
                <w:szCs w:val="24"/>
                <w:lang w:eastAsia="ru-RU"/>
              </w:rPr>
              <w:t xml:space="preserve"> </w:t>
            </w:r>
            <w:r w:rsidRPr="001B4917">
              <w:rPr>
                <w:rFonts w:ascii="Times New Roman" w:hAnsi="Times New Roman"/>
                <w:bCs/>
                <w:sz w:val="24"/>
                <w:szCs w:val="24"/>
                <w:lang w:eastAsia="ru-RU"/>
              </w:rPr>
              <w:t>3.2.3</w:t>
            </w:r>
            <w:r w:rsidR="000817F9" w:rsidRPr="001B4917">
              <w:rPr>
                <w:rFonts w:ascii="Times New Roman" w:hAnsi="Times New Roman"/>
                <w:bCs/>
                <w:sz w:val="24"/>
                <w:szCs w:val="24"/>
                <w:lang w:eastAsia="ru-RU"/>
              </w:rPr>
              <w:t>К</w:t>
            </w:r>
            <w:r w:rsidR="00156177" w:rsidRPr="001B4917">
              <w:rPr>
                <w:rFonts w:ascii="Times New Roman" w:hAnsi="Times New Roman"/>
                <w:bCs/>
                <w:sz w:val="24"/>
                <w:szCs w:val="24"/>
                <w:lang w:eastAsia="ru-RU"/>
              </w:rPr>
              <w:t>лассификатора</w:t>
            </w:r>
          </w:p>
        </w:tc>
        <w:tc>
          <w:tcPr>
            <w:tcW w:w="1470" w:type="pct"/>
          </w:tcPr>
          <w:p w14:paraId="0B9961EC" w14:textId="5E20D9DA" w:rsidR="000E4158" w:rsidRPr="001B4917" w:rsidRDefault="000E4158" w:rsidP="006766F1">
            <w:pPr>
              <w:keepNext/>
              <w:ind w:left="-117" w:right="-104" w:firstLine="5"/>
              <w:rPr>
                <w:bCs/>
                <w:sz w:val="24"/>
                <w:szCs w:val="24"/>
              </w:rPr>
            </w:pPr>
            <w:r w:rsidRPr="001B4917">
              <w:rPr>
                <w:bCs/>
                <w:sz w:val="24"/>
                <w:szCs w:val="24"/>
              </w:rPr>
              <w:lastRenderedPageBreak/>
              <w:t>Минимальный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164E49F1" w14:textId="4F428142" w:rsidR="000E4158" w:rsidRPr="001B4917" w:rsidRDefault="000E4158" w:rsidP="006766F1">
            <w:pPr>
              <w:keepNext/>
              <w:ind w:left="-117" w:right="-104"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размер</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5000</w:t>
            </w:r>
            <w:r w:rsidR="008A5486">
              <w:rPr>
                <w:bCs/>
                <w:sz w:val="24"/>
                <w:szCs w:val="24"/>
              </w:rPr>
              <w:t xml:space="preserve"> </w:t>
            </w:r>
            <w:r w:rsidRPr="001B4917">
              <w:rPr>
                <w:bCs/>
                <w:sz w:val="24"/>
                <w:szCs w:val="24"/>
              </w:rPr>
              <w:t>кв.</w:t>
            </w:r>
            <w:r w:rsidR="008A5486">
              <w:rPr>
                <w:bCs/>
                <w:sz w:val="24"/>
                <w:szCs w:val="24"/>
              </w:rPr>
              <w:t xml:space="preserve"> </w:t>
            </w:r>
            <w:r w:rsidRPr="001B4917">
              <w:rPr>
                <w:bCs/>
                <w:sz w:val="24"/>
                <w:szCs w:val="24"/>
              </w:rPr>
              <w:t>м;</w:t>
            </w:r>
          </w:p>
          <w:p w14:paraId="547766A9" w14:textId="13472B55" w:rsidR="000E4158" w:rsidRPr="001B4917" w:rsidRDefault="000E4158" w:rsidP="006766F1">
            <w:pPr>
              <w:keepNext/>
              <w:ind w:left="-117" w:right="-104" w:firstLine="5"/>
              <w:rPr>
                <w:bCs/>
                <w:sz w:val="24"/>
                <w:szCs w:val="24"/>
              </w:rPr>
            </w:pPr>
            <w:r w:rsidRPr="001B4917">
              <w:rPr>
                <w:bCs/>
                <w:sz w:val="24"/>
                <w:szCs w:val="24"/>
              </w:rPr>
              <w:t>Минимальная</w:t>
            </w:r>
            <w:r w:rsidR="008A5486">
              <w:rPr>
                <w:bCs/>
                <w:sz w:val="24"/>
                <w:szCs w:val="24"/>
              </w:rPr>
              <w:t xml:space="preserve"> </w:t>
            </w:r>
            <w:r w:rsidRPr="001B4917">
              <w:rPr>
                <w:bCs/>
                <w:sz w:val="24"/>
                <w:szCs w:val="24"/>
              </w:rPr>
              <w:t>ширина</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10</w:t>
            </w:r>
            <w:r w:rsidR="008A5486">
              <w:rPr>
                <w:bCs/>
                <w:sz w:val="24"/>
                <w:szCs w:val="24"/>
              </w:rPr>
              <w:t xml:space="preserve"> </w:t>
            </w:r>
            <w:r w:rsidRPr="001B4917">
              <w:rPr>
                <w:bCs/>
                <w:sz w:val="24"/>
                <w:szCs w:val="24"/>
              </w:rPr>
              <w:t>м;</w:t>
            </w:r>
          </w:p>
          <w:p w14:paraId="03AA3F82" w14:textId="443DC8C3" w:rsidR="000E4158" w:rsidRPr="001B4917" w:rsidRDefault="000E4158" w:rsidP="006766F1">
            <w:pPr>
              <w:keepNext/>
              <w:ind w:left="-117" w:right="-104" w:firstLine="5"/>
              <w:rPr>
                <w:bCs/>
                <w:sz w:val="24"/>
                <w:szCs w:val="24"/>
              </w:rPr>
            </w:pPr>
            <w:r w:rsidRPr="001B4917">
              <w:rPr>
                <w:bCs/>
                <w:sz w:val="24"/>
                <w:szCs w:val="24"/>
              </w:rPr>
              <w:t>Максимальная</w:t>
            </w:r>
            <w:r w:rsidR="008A5486">
              <w:rPr>
                <w:bCs/>
                <w:sz w:val="24"/>
                <w:szCs w:val="24"/>
              </w:rPr>
              <w:t xml:space="preserve"> </w:t>
            </w:r>
            <w:r w:rsidRPr="001B4917">
              <w:rPr>
                <w:bCs/>
                <w:sz w:val="24"/>
                <w:szCs w:val="24"/>
              </w:rPr>
              <w:t>высота</w:t>
            </w:r>
            <w:r w:rsidR="008A5486">
              <w:rPr>
                <w:bCs/>
                <w:sz w:val="24"/>
                <w:szCs w:val="24"/>
              </w:rPr>
              <w:t xml:space="preserve"> </w:t>
            </w:r>
            <w:r w:rsidRPr="001B4917">
              <w:rPr>
                <w:bCs/>
                <w:sz w:val="24"/>
                <w:szCs w:val="24"/>
              </w:rPr>
              <w:t>сооружения</w:t>
            </w:r>
            <w:r w:rsidR="008A5486">
              <w:rPr>
                <w:bCs/>
                <w:sz w:val="24"/>
                <w:szCs w:val="24"/>
              </w:rPr>
              <w:t xml:space="preserve"> </w:t>
            </w:r>
            <w:r w:rsidRPr="001B4917">
              <w:rPr>
                <w:bCs/>
                <w:sz w:val="24"/>
                <w:szCs w:val="24"/>
              </w:rPr>
              <w:sym w:font="Symbol" w:char="F02D"/>
            </w:r>
            <w:r w:rsidR="008A5486">
              <w:rPr>
                <w:bCs/>
                <w:sz w:val="24"/>
                <w:szCs w:val="24"/>
              </w:rPr>
              <w:t xml:space="preserve"> </w:t>
            </w:r>
            <w:r w:rsidRPr="001B4917">
              <w:rPr>
                <w:bCs/>
                <w:sz w:val="24"/>
                <w:szCs w:val="24"/>
              </w:rPr>
              <w:t>32</w:t>
            </w:r>
            <w:r w:rsidR="008A5486">
              <w:rPr>
                <w:bCs/>
                <w:sz w:val="24"/>
                <w:szCs w:val="24"/>
              </w:rPr>
              <w:t xml:space="preserve"> </w:t>
            </w:r>
            <w:r w:rsidRPr="001B4917">
              <w:rPr>
                <w:bCs/>
                <w:sz w:val="24"/>
                <w:szCs w:val="24"/>
              </w:rPr>
              <w:t>м;</w:t>
            </w:r>
          </w:p>
          <w:p w14:paraId="35531719" w14:textId="6D04D629" w:rsidR="000E4158" w:rsidRPr="001B4917" w:rsidRDefault="000E4158" w:rsidP="006766F1">
            <w:pPr>
              <w:keepNext/>
              <w:ind w:left="-117" w:right="-104" w:firstLine="5"/>
              <w:rPr>
                <w:bCs/>
                <w:sz w:val="24"/>
                <w:szCs w:val="24"/>
              </w:rPr>
            </w:pPr>
            <w:r w:rsidRPr="001B4917">
              <w:rPr>
                <w:bCs/>
                <w:sz w:val="24"/>
                <w:szCs w:val="24"/>
              </w:rPr>
              <w:t>Максимальный</w:t>
            </w:r>
            <w:r w:rsidR="008A5486">
              <w:rPr>
                <w:bCs/>
                <w:sz w:val="24"/>
                <w:szCs w:val="24"/>
              </w:rPr>
              <w:t xml:space="preserve"> </w:t>
            </w:r>
            <w:r w:rsidRPr="001B4917">
              <w:rPr>
                <w:bCs/>
                <w:sz w:val="24"/>
                <w:szCs w:val="24"/>
              </w:rPr>
              <w:t>процент</w:t>
            </w:r>
            <w:r w:rsidR="008A5486">
              <w:rPr>
                <w:bCs/>
                <w:sz w:val="24"/>
                <w:szCs w:val="24"/>
              </w:rPr>
              <w:t xml:space="preserve"> </w:t>
            </w:r>
            <w:r w:rsidRPr="001B4917">
              <w:rPr>
                <w:bCs/>
                <w:sz w:val="24"/>
                <w:szCs w:val="24"/>
              </w:rPr>
              <w:t>застройки</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земельного</w:t>
            </w:r>
            <w:r w:rsidR="008A5486">
              <w:rPr>
                <w:bCs/>
                <w:sz w:val="24"/>
                <w:szCs w:val="24"/>
              </w:rPr>
              <w:t xml:space="preserve"> </w:t>
            </w:r>
            <w:r w:rsidRPr="001B4917">
              <w:rPr>
                <w:bCs/>
                <w:sz w:val="24"/>
                <w:szCs w:val="24"/>
              </w:rPr>
              <w:t>участка</w:t>
            </w:r>
            <w:r w:rsidRPr="001B4917">
              <w:rPr>
                <w:bCs/>
                <w:sz w:val="24"/>
                <w:szCs w:val="24"/>
              </w:rPr>
              <w:sym w:font="Symbol" w:char="F02D"/>
            </w:r>
            <w:r w:rsidR="008A5486">
              <w:rPr>
                <w:bCs/>
                <w:sz w:val="24"/>
                <w:szCs w:val="24"/>
              </w:rPr>
              <w:t xml:space="preserve">    </w:t>
            </w:r>
            <w:r w:rsidRPr="001B4917">
              <w:rPr>
                <w:bCs/>
                <w:sz w:val="24"/>
                <w:szCs w:val="24"/>
              </w:rPr>
              <w:t>60</w:t>
            </w:r>
            <w:r w:rsidR="008A5486">
              <w:rPr>
                <w:bCs/>
                <w:sz w:val="24"/>
                <w:szCs w:val="24"/>
              </w:rPr>
              <w:t xml:space="preserve"> </w:t>
            </w:r>
            <w:r w:rsidRPr="001B4917">
              <w:rPr>
                <w:bCs/>
                <w:sz w:val="24"/>
                <w:szCs w:val="24"/>
              </w:rPr>
              <w:t>%.</w:t>
            </w:r>
          </w:p>
          <w:p w14:paraId="4FA9EEC0" w14:textId="139481D4" w:rsidR="000E4158" w:rsidRPr="001B4917" w:rsidRDefault="000E4158" w:rsidP="006766F1">
            <w:pPr>
              <w:keepNext/>
              <w:ind w:left="-117" w:right="-104" w:firstLine="5"/>
              <w:rPr>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до</w:t>
            </w:r>
            <w:r w:rsidR="008A5486">
              <w:rPr>
                <w:sz w:val="24"/>
                <w:szCs w:val="24"/>
              </w:rPr>
              <w:t xml:space="preserve"> </w:t>
            </w:r>
            <w:r w:rsidRPr="001B4917">
              <w:rPr>
                <w:sz w:val="24"/>
                <w:szCs w:val="24"/>
              </w:rPr>
              <w:t>границ</w:t>
            </w:r>
            <w:r w:rsidR="008A5486">
              <w:rPr>
                <w:sz w:val="24"/>
                <w:szCs w:val="24"/>
              </w:rPr>
              <w:t xml:space="preserve"> </w:t>
            </w:r>
            <w:r w:rsidRPr="001B4917">
              <w:rPr>
                <w:sz w:val="24"/>
                <w:szCs w:val="24"/>
              </w:rPr>
              <w:lastRenderedPageBreak/>
              <w:t>соседнего</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должны</w:t>
            </w:r>
            <w:r w:rsidR="008A5486">
              <w:rPr>
                <w:sz w:val="24"/>
                <w:szCs w:val="24"/>
              </w:rPr>
              <w:t xml:space="preserve"> </w:t>
            </w:r>
            <w:r w:rsidRPr="001B4917">
              <w:rPr>
                <w:sz w:val="24"/>
                <w:szCs w:val="24"/>
              </w:rPr>
              <w:t>быть</w:t>
            </w:r>
            <w:r w:rsidR="008A5486">
              <w:rPr>
                <w:sz w:val="24"/>
                <w:szCs w:val="24"/>
              </w:rPr>
              <w:t xml:space="preserve"> </w:t>
            </w:r>
            <w:r w:rsidRPr="001B4917">
              <w:rPr>
                <w:sz w:val="24"/>
                <w:szCs w:val="24"/>
              </w:rPr>
              <w:t>не</w:t>
            </w:r>
            <w:r w:rsidR="008A5486">
              <w:rPr>
                <w:sz w:val="24"/>
                <w:szCs w:val="24"/>
              </w:rPr>
              <w:t xml:space="preserve"> </w:t>
            </w:r>
            <w:r w:rsidRPr="001B4917">
              <w:rPr>
                <w:sz w:val="24"/>
                <w:szCs w:val="24"/>
              </w:rPr>
              <w:t>менее</w:t>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r w:rsidR="008A5486">
              <w:rPr>
                <w:sz w:val="24"/>
                <w:szCs w:val="24"/>
              </w:rPr>
              <w:t xml:space="preserve"> </w:t>
            </w:r>
          </w:p>
          <w:p w14:paraId="45391F54" w14:textId="10168D8C" w:rsidR="00055731" w:rsidRPr="001B4917" w:rsidRDefault="000E4158" w:rsidP="006766F1">
            <w:pPr>
              <w:keepNext/>
              <w:ind w:left="-117" w:right="-104" w:firstLine="5"/>
              <w:rPr>
                <w:bCs/>
                <w:sz w:val="24"/>
                <w:szCs w:val="24"/>
              </w:rPr>
            </w:pPr>
            <w:r w:rsidRPr="001B4917">
              <w:rPr>
                <w:sz w:val="24"/>
                <w:szCs w:val="24"/>
              </w:rPr>
              <w:t>Минимальный</w:t>
            </w:r>
            <w:r w:rsidR="008A5486">
              <w:rPr>
                <w:sz w:val="24"/>
                <w:szCs w:val="24"/>
              </w:rPr>
              <w:t xml:space="preserve"> </w:t>
            </w:r>
            <w:r w:rsidRPr="001B4917">
              <w:rPr>
                <w:sz w:val="24"/>
                <w:szCs w:val="24"/>
              </w:rPr>
              <w:t>отступ</w:t>
            </w:r>
            <w:r w:rsidR="008A5486">
              <w:rPr>
                <w:sz w:val="24"/>
                <w:szCs w:val="24"/>
              </w:rPr>
              <w:t xml:space="preserve"> </w:t>
            </w:r>
            <w:r w:rsidRPr="001B4917">
              <w:rPr>
                <w:sz w:val="24"/>
                <w:szCs w:val="24"/>
              </w:rPr>
              <w:t>зданий,</w:t>
            </w:r>
            <w:r w:rsidR="008A5486">
              <w:rPr>
                <w:sz w:val="24"/>
                <w:szCs w:val="24"/>
              </w:rPr>
              <w:t xml:space="preserve"> </w:t>
            </w:r>
            <w:r w:rsidRPr="001B4917">
              <w:rPr>
                <w:sz w:val="24"/>
                <w:szCs w:val="24"/>
              </w:rPr>
              <w:t>строений</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сооружений</w:t>
            </w:r>
            <w:r w:rsidR="008A5486">
              <w:rPr>
                <w:sz w:val="24"/>
                <w:szCs w:val="24"/>
              </w:rPr>
              <w:t xml:space="preserve"> </w:t>
            </w:r>
            <w:r w:rsidRPr="001B4917">
              <w:rPr>
                <w:sz w:val="24"/>
                <w:szCs w:val="24"/>
              </w:rPr>
              <w:t>от</w:t>
            </w:r>
            <w:r w:rsidR="008A5486">
              <w:rPr>
                <w:sz w:val="24"/>
                <w:szCs w:val="24"/>
              </w:rPr>
              <w:t xml:space="preserve"> </w:t>
            </w:r>
            <w:r w:rsidRPr="001B4917">
              <w:rPr>
                <w:sz w:val="24"/>
                <w:szCs w:val="24"/>
              </w:rPr>
              <w:t>границы</w:t>
            </w:r>
            <w:r w:rsidR="008A5486">
              <w:rPr>
                <w:sz w:val="24"/>
                <w:szCs w:val="24"/>
              </w:rPr>
              <w:t xml:space="preserve"> </w:t>
            </w:r>
            <w:r w:rsidRPr="001B4917">
              <w:rPr>
                <w:sz w:val="24"/>
                <w:szCs w:val="24"/>
              </w:rPr>
              <w:t>земельного</w:t>
            </w:r>
            <w:r w:rsidR="008A5486">
              <w:rPr>
                <w:sz w:val="24"/>
                <w:szCs w:val="24"/>
              </w:rPr>
              <w:t xml:space="preserve"> </w:t>
            </w:r>
            <w:r w:rsidRPr="001B4917">
              <w:rPr>
                <w:sz w:val="24"/>
                <w:szCs w:val="24"/>
              </w:rPr>
              <w:t>участка</w:t>
            </w:r>
            <w:r w:rsidR="008A5486">
              <w:rPr>
                <w:sz w:val="24"/>
                <w:szCs w:val="24"/>
              </w:rPr>
              <w:t xml:space="preserve"> </w:t>
            </w:r>
            <w:r w:rsidRPr="001B4917">
              <w:rPr>
                <w:sz w:val="24"/>
                <w:szCs w:val="24"/>
              </w:rPr>
              <w:t>со</w:t>
            </w:r>
            <w:r w:rsidR="008A5486">
              <w:rPr>
                <w:sz w:val="24"/>
                <w:szCs w:val="24"/>
              </w:rPr>
              <w:t xml:space="preserve"> </w:t>
            </w:r>
            <w:r w:rsidRPr="001B4917">
              <w:rPr>
                <w:sz w:val="24"/>
                <w:szCs w:val="24"/>
              </w:rPr>
              <w:t>стороны</w:t>
            </w:r>
            <w:r w:rsidR="008A5486">
              <w:rPr>
                <w:sz w:val="24"/>
                <w:szCs w:val="24"/>
              </w:rPr>
              <w:t xml:space="preserve"> </w:t>
            </w:r>
            <w:r w:rsidRPr="001B4917">
              <w:rPr>
                <w:sz w:val="24"/>
                <w:szCs w:val="24"/>
              </w:rPr>
              <w:t>улиц,</w:t>
            </w:r>
            <w:r w:rsidR="008A5486">
              <w:rPr>
                <w:sz w:val="24"/>
                <w:szCs w:val="24"/>
              </w:rPr>
              <w:t xml:space="preserve"> </w:t>
            </w:r>
            <w:r w:rsidRPr="001B4917">
              <w:rPr>
                <w:sz w:val="24"/>
                <w:szCs w:val="24"/>
              </w:rPr>
              <w:t>проездов,</w:t>
            </w:r>
            <w:r w:rsidR="008A5486">
              <w:rPr>
                <w:sz w:val="24"/>
                <w:szCs w:val="24"/>
              </w:rPr>
              <w:t xml:space="preserve"> </w:t>
            </w:r>
            <w:r w:rsidRPr="001B4917">
              <w:rPr>
                <w:sz w:val="24"/>
                <w:szCs w:val="24"/>
              </w:rPr>
              <w:t>переулков</w:t>
            </w:r>
            <w:r w:rsidR="008A5486">
              <w:rPr>
                <w:sz w:val="24"/>
                <w:szCs w:val="24"/>
              </w:rPr>
              <w:t xml:space="preserve"> </w:t>
            </w:r>
            <w:r w:rsidRPr="001B4917">
              <w:rPr>
                <w:sz w:val="24"/>
                <w:szCs w:val="24"/>
              </w:rPr>
              <w:t>и</w:t>
            </w:r>
            <w:r w:rsidR="008A5486">
              <w:rPr>
                <w:sz w:val="24"/>
                <w:szCs w:val="24"/>
              </w:rPr>
              <w:t xml:space="preserve"> </w:t>
            </w:r>
            <w:r w:rsidRPr="001B4917">
              <w:rPr>
                <w:sz w:val="24"/>
                <w:szCs w:val="24"/>
              </w:rPr>
              <w:t>т.д.</w:t>
            </w:r>
            <w:r w:rsidR="008A5486">
              <w:rPr>
                <w:sz w:val="24"/>
                <w:szCs w:val="24"/>
              </w:rPr>
              <w:t xml:space="preserve"> </w:t>
            </w:r>
            <w:r w:rsidRPr="001B4917">
              <w:rPr>
                <w:sz w:val="24"/>
                <w:szCs w:val="24"/>
              </w:rPr>
              <w:sym w:font="Symbol" w:char="F02D"/>
            </w:r>
            <w:r w:rsidR="008A5486">
              <w:rPr>
                <w:sz w:val="24"/>
                <w:szCs w:val="24"/>
              </w:rPr>
              <w:t xml:space="preserve">   </w:t>
            </w:r>
            <w:r w:rsidRPr="001B4917">
              <w:rPr>
                <w:sz w:val="24"/>
                <w:szCs w:val="24"/>
              </w:rPr>
              <w:t>3</w:t>
            </w:r>
            <w:r w:rsidR="008A5486">
              <w:rPr>
                <w:sz w:val="24"/>
                <w:szCs w:val="24"/>
              </w:rPr>
              <w:t xml:space="preserve"> </w:t>
            </w:r>
            <w:r w:rsidRPr="001B4917">
              <w:rPr>
                <w:sz w:val="24"/>
                <w:szCs w:val="24"/>
              </w:rPr>
              <w:t>м.</w:t>
            </w:r>
          </w:p>
        </w:tc>
      </w:tr>
      <w:tr w:rsidR="00BF787A" w:rsidRPr="00BF787A" w14:paraId="4AD4721B" w14:textId="77777777" w:rsidTr="006766F1">
        <w:tblPrEx>
          <w:tblCellMar>
            <w:left w:w="108" w:type="dxa"/>
            <w:right w:w="108" w:type="dxa"/>
          </w:tblCellMar>
        </w:tblPrEx>
        <w:trPr>
          <w:trHeight w:val="450"/>
        </w:trPr>
        <w:tc>
          <w:tcPr>
            <w:tcW w:w="585" w:type="pct"/>
            <w:shd w:val="clear" w:color="auto" w:fill="auto"/>
          </w:tcPr>
          <w:p w14:paraId="6301C138" w14:textId="731127BA" w:rsidR="00D55886" w:rsidRPr="001B4917" w:rsidRDefault="00D55886" w:rsidP="006766F1">
            <w:pPr>
              <w:keepNext/>
              <w:ind w:left="-103" w:right="-104" w:hanging="16"/>
              <w:rPr>
                <w:bCs/>
                <w:sz w:val="24"/>
                <w:szCs w:val="24"/>
              </w:rPr>
            </w:pPr>
            <w:r w:rsidRPr="001B4917">
              <w:rPr>
                <w:bCs/>
                <w:sz w:val="24"/>
                <w:szCs w:val="24"/>
              </w:rPr>
              <w:lastRenderedPageBreak/>
              <w:t>Улично-дорожная</w:t>
            </w:r>
            <w:r w:rsidR="008A5486">
              <w:rPr>
                <w:bCs/>
                <w:sz w:val="24"/>
                <w:szCs w:val="24"/>
              </w:rPr>
              <w:t xml:space="preserve"> </w:t>
            </w:r>
            <w:r w:rsidRPr="001B4917">
              <w:rPr>
                <w:bCs/>
                <w:sz w:val="24"/>
                <w:szCs w:val="24"/>
              </w:rPr>
              <w:t>сеть</w:t>
            </w:r>
          </w:p>
        </w:tc>
        <w:tc>
          <w:tcPr>
            <w:tcW w:w="548" w:type="pct"/>
            <w:shd w:val="clear" w:color="auto" w:fill="auto"/>
          </w:tcPr>
          <w:p w14:paraId="555E59E8" w14:textId="77777777" w:rsidR="00D55886" w:rsidRPr="001B4917" w:rsidRDefault="00D55886" w:rsidP="006766F1">
            <w:pPr>
              <w:keepNext/>
              <w:ind w:left="-103" w:right="-104" w:hanging="16"/>
              <w:jc w:val="center"/>
              <w:rPr>
                <w:bCs/>
                <w:sz w:val="24"/>
                <w:szCs w:val="24"/>
              </w:rPr>
            </w:pPr>
            <w:r w:rsidRPr="001B4917">
              <w:rPr>
                <w:bCs/>
                <w:sz w:val="24"/>
                <w:szCs w:val="24"/>
              </w:rPr>
              <w:t>12.0.1</w:t>
            </w:r>
          </w:p>
        </w:tc>
        <w:tc>
          <w:tcPr>
            <w:tcW w:w="1062" w:type="pct"/>
            <w:shd w:val="clear" w:color="auto" w:fill="auto"/>
          </w:tcPr>
          <w:p w14:paraId="1FAC0DF2" w14:textId="77777777" w:rsidR="00D55886" w:rsidRPr="001B4917" w:rsidRDefault="006A7902" w:rsidP="006766F1">
            <w:pPr>
              <w:keepNext/>
              <w:ind w:left="-103" w:right="-104" w:hanging="16"/>
              <w:jc w:val="center"/>
              <w:rPr>
                <w:bCs/>
                <w:sz w:val="24"/>
                <w:szCs w:val="24"/>
              </w:rPr>
            </w:pPr>
            <w:r w:rsidRPr="001B4917">
              <w:rPr>
                <w:bCs/>
                <w:sz w:val="24"/>
                <w:szCs w:val="24"/>
              </w:rPr>
              <w:t>О</w:t>
            </w:r>
          </w:p>
        </w:tc>
        <w:tc>
          <w:tcPr>
            <w:tcW w:w="1335" w:type="pct"/>
            <w:shd w:val="clear" w:color="auto" w:fill="auto"/>
          </w:tcPr>
          <w:p w14:paraId="269FCFA3" w14:textId="35640203" w:rsidR="00D55886" w:rsidRPr="001B4917" w:rsidRDefault="00D55886" w:rsidP="006766F1">
            <w:pPr>
              <w:keepNext/>
              <w:ind w:left="-103" w:right="-104"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улично-дорожной</w:t>
            </w:r>
            <w:r w:rsidR="008A5486">
              <w:rPr>
                <w:bCs/>
                <w:sz w:val="24"/>
                <w:szCs w:val="24"/>
              </w:rPr>
              <w:t xml:space="preserve"> </w:t>
            </w:r>
            <w:r w:rsidRPr="001B4917">
              <w:rPr>
                <w:bCs/>
                <w:sz w:val="24"/>
                <w:szCs w:val="24"/>
              </w:rPr>
              <w:t>сети:</w:t>
            </w:r>
            <w:r w:rsidR="008A5486">
              <w:rPr>
                <w:bCs/>
                <w:sz w:val="24"/>
                <w:szCs w:val="24"/>
              </w:rPr>
              <w:t xml:space="preserve"> </w:t>
            </w:r>
            <w:r w:rsidRPr="001B4917">
              <w:rPr>
                <w:bCs/>
                <w:sz w:val="24"/>
                <w:szCs w:val="24"/>
              </w:rPr>
              <w:t>автомобильных</w:t>
            </w:r>
            <w:r w:rsidR="008A5486">
              <w:rPr>
                <w:bCs/>
                <w:sz w:val="24"/>
                <w:szCs w:val="24"/>
              </w:rPr>
              <w:t xml:space="preserve"> </w:t>
            </w:r>
            <w:r w:rsidRPr="001B4917">
              <w:rPr>
                <w:bCs/>
                <w:sz w:val="24"/>
                <w:szCs w:val="24"/>
              </w:rPr>
              <w:t>дорог,</w:t>
            </w:r>
            <w:r w:rsidR="008A5486">
              <w:rPr>
                <w:bCs/>
                <w:sz w:val="24"/>
                <w:szCs w:val="24"/>
              </w:rPr>
              <w:t xml:space="preserve"> </w:t>
            </w:r>
            <w:r w:rsidRPr="001B4917">
              <w:rPr>
                <w:bCs/>
                <w:sz w:val="24"/>
                <w:szCs w:val="24"/>
              </w:rPr>
              <w:t>трамвайных</w:t>
            </w:r>
            <w:r w:rsidR="008A5486">
              <w:rPr>
                <w:bCs/>
                <w:sz w:val="24"/>
                <w:szCs w:val="24"/>
              </w:rPr>
              <w:t xml:space="preserve"> </w:t>
            </w:r>
            <w:r w:rsidRPr="001B4917">
              <w:rPr>
                <w:bCs/>
                <w:sz w:val="24"/>
                <w:szCs w:val="24"/>
              </w:rPr>
              <w:t>путей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пешеходных</w:t>
            </w:r>
            <w:r w:rsidR="008A5486">
              <w:rPr>
                <w:bCs/>
                <w:sz w:val="24"/>
                <w:szCs w:val="24"/>
              </w:rPr>
              <w:t xml:space="preserve"> </w:t>
            </w:r>
            <w:r w:rsidRPr="001B4917">
              <w:rPr>
                <w:bCs/>
                <w:sz w:val="24"/>
                <w:szCs w:val="24"/>
              </w:rPr>
              <w:t>тротуаров</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населенных</w:t>
            </w:r>
            <w:r w:rsidR="008A5486">
              <w:rPr>
                <w:bCs/>
                <w:sz w:val="24"/>
                <w:szCs w:val="24"/>
              </w:rPr>
              <w:t xml:space="preserve"> </w:t>
            </w:r>
            <w:r w:rsidRPr="001B4917">
              <w:rPr>
                <w:bCs/>
                <w:sz w:val="24"/>
                <w:szCs w:val="24"/>
              </w:rPr>
              <w:t>пунктов,</w:t>
            </w:r>
            <w:r w:rsidR="008A5486">
              <w:rPr>
                <w:bCs/>
                <w:sz w:val="24"/>
                <w:szCs w:val="24"/>
              </w:rPr>
              <w:t xml:space="preserve"> </w:t>
            </w:r>
            <w:r w:rsidRPr="001B4917">
              <w:rPr>
                <w:bCs/>
                <w:sz w:val="24"/>
                <w:szCs w:val="24"/>
              </w:rPr>
              <w:t>пешеходных</w:t>
            </w:r>
            <w:r w:rsidR="008A5486">
              <w:rPr>
                <w:bCs/>
                <w:sz w:val="24"/>
                <w:szCs w:val="24"/>
              </w:rPr>
              <w:t xml:space="preserve"> </w:t>
            </w:r>
            <w:r w:rsidRPr="001B4917">
              <w:rPr>
                <w:bCs/>
                <w:sz w:val="24"/>
                <w:szCs w:val="24"/>
              </w:rPr>
              <w:t>переходов,</w:t>
            </w:r>
            <w:r w:rsidR="008A5486">
              <w:rPr>
                <w:bCs/>
                <w:sz w:val="24"/>
                <w:szCs w:val="24"/>
              </w:rPr>
              <w:t xml:space="preserve"> </w:t>
            </w:r>
            <w:r w:rsidRPr="001B4917">
              <w:rPr>
                <w:bCs/>
                <w:sz w:val="24"/>
                <w:szCs w:val="24"/>
              </w:rPr>
              <w:t>бульваров,</w:t>
            </w:r>
            <w:r w:rsidR="008A5486">
              <w:rPr>
                <w:bCs/>
                <w:sz w:val="24"/>
                <w:szCs w:val="24"/>
              </w:rPr>
              <w:t xml:space="preserve"> </w:t>
            </w:r>
            <w:r w:rsidRPr="001B4917">
              <w:rPr>
                <w:bCs/>
                <w:sz w:val="24"/>
                <w:szCs w:val="24"/>
              </w:rPr>
              <w:t>площадей,</w:t>
            </w:r>
            <w:r w:rsidR="008A5486">
              <w:rPr>
                <w:bCs/>
                <w:sz w:val="24"/>
                <w:szCs w:val="24"/>
              </w:rPr>
              <w:t xml:space="preserve"> </w:t>
            </w:r>
            <w:r w:rsidRPr="001B4917">
              <w:rPr>
                <w:bCs/>
                <w:sz w:val="24"/>
                <w:szCs w:val="24"/>
              </w:rPr>
              <w:t>проездов,</w:t>
            </w:r>
            <w:r w:rsidR="008A5486">
              <w:rPr>
                <w:bCs/>
                <w:sz w:val="24"/>
                <w:szCs w:val="24"/>
              </w:rPr>
              <w:t xml:space="preserve"> </w:t>
            </w:r>
            <w:r w:rsidRPr="001B4917">
              <w:rPr>
                <w:bCs/>
                <w:sz w:val="24"/>
                <w:szCs w:val="24"/>
              </w:rPr>
              <w:t>велодорожек</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объектов</w:t>
            </w:r>
            <w:r w:rsidR="008A5486">
              <w:rPr>
                <w:bCs/>
                <w:sz w:val="24"/>
                <w:szCs w:val="24"/>
              </w:rPr>
              <w:t xml:space="preserve"> </w:t>
            </w:r>
            <w:r w:rsidRPr="001B4917">
              <w:rPr>
                <w:bCs/>
                <w:sz w:val="24"/>
                <w:szCs w:val="24"/>
              </w:rPr>
              <w:t>велотранспортной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инженерной</w:t>
            </w:r>
            <w:r w:rsidR="008A5486">
              <w:rPr>
                <w:bCs/>
                <w:sz w:val="24"/>
                <w:szCs w:val="24"/>
              </w:rPr>
              <w:t xml:space="preserve"> </w:t>
            </w:r>
            <w:r w:rsidRPr="001B4917">
              <w:rPr>
                <w:bCs/>
                <w:sz w:val="24"/>
                <w:szCs w:val="24"/>
              </w:rPr>
              <w:t>инфраструктуры;</w:t>
            </w:r>
          </w:p>
          <w:p w14:paraId="5BED6812" w14:textId="734BD16A" w:rsidR="00D55886" w:rsidRPr="001B4917" w:rsidRDefault="00D55886" w:rsidP="006766F1">
            <w:pPr>
              <w:keepNext/>
              <w:ind w:left="-103" w:right="-104"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придорожных</w:t>
            </w:r>
            <w:r w:rsidR="008A5486">
              <w:rPr>
                <w:bCs/>
                <w:sz w:val="24"/>
                <w:szCs w:val="24"/>
              </w:rPr>
              <w:t xml:space="preserve"> </w:t>
            </w:r>
            <w:r w:rsidRPr="001B4917">
              <w:rPr>
                <w:bCs/>
                <w:sz w:val="24"/>
                <w:szCs w:val="24"/>
              </w:rPr>
              <w:t>стоянок</w:t>
            </w:r>
            <w:r w:rsidR="008A5486">
              <w:rPr>
                <w:bCs/>
                <w:sz w:val="24"/>
                <w:szCs w:val="24"/>
              </w:rPr>
              <w:t xml:space="preserve"> </w:t>
            </w:r>
            <w:r w:rsidRPr="001B4917">
              <w:rPr>
                <w:bCs/>
                <w:sz w:val="24"/>
                <w:szCs w:val="24"/>
              </w:rPr>
              <w:t>(парковок)</w:t>
            </w:r>
            <w:r w:rsidR="008A5486">
              <w:rPr>
                <w:bCs/>
                <w:sz w:val="24"/>
                <w:szCs w:val="24"/>
              </w:rPr>
              <w:t xml:space="preserve"> </w:t>
            </w:r>
            <w:r w:rsidRPr="001B4917">
              <w:rPr>
                <w:bCs/>
                <w:sz w:val="24"/>
                <w:szCs w:val="24"/>
              </w:rPr>
              <w:t>транспортных</w:t>
            </w:r>
            <w:r w:rsidR="008A5486">
              <w:rPr>
                <w:bCs/>
                <w:sz w:val="24"/>
                <w:szCs w:val="24"/>
              </w:rPr>
              <w:t xml:space="preserve"> </w:t>
            </w:r>
            <w:r w:rsidRPr="001B4917">
              <w:rPr>
                <w:bCs/>
                <w:sz w:val="24"/>
                <w:szCs w:val="24"/>
              </w:rPr>
              <w:t>средств</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городских</w:t>
            </w:r>
            <w:r w:rsidR="008A5486">
              <w:rPr>
                <w:bCs/>
                <w:sz w:val="24"/>
                <w:szCs w:val="24"/>
              </w:rPr>
              <w:t xml:space="preserve"> </w:t>
            </w:r>
            <w:r w:rsidRPr="001B4917">
              <w:rPr>
                <w:bCs/>
                <w:sz w:val="24"/>
                <w:szCs w:val="24"/>
              </w:rPr>
              <w:t>улиц</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дорог,</w:t>
            </w:r>
            <w:r w:rsidR="008A5486">
              <w:rPr>
                <w:bCs/>
                <w:sz w:val="24"/>
                <w:szCs w:val="24"/>
              </w:rPr>
              <w:t xml:space="preserve"> </w:t>
            </w:r>
            <w:r w:rsidRPr="001B4917">
              <w:rPr>
                <w:bCs/>
                <w:sz w:val="24"/>
                <w:szCs w:val="24"/>
              </w:rPr>
              <w:t>за</w:t>
            </w:r>
            <w:r w:rsidR="008A5486">
              <w:rPr>
                <w:bCs/>
                <w:sz w:val="24"/>
                <w:szCs w:val="24"/>
              </w:rPr>
              <w:t xml:space="preserve"> </w:t>
            </w:r>
            <w:r w:rsidRPr="001B4917">
              <w:rPr>
                <w:bCs/>
                <w:sz w:val="24"/>
                <w:szCs w:val="24"/>
              </w:rPr>
              <w:t>исключением</w:t>
            </w:r>
            <w:r w:rsidR="008A5486">
              <w:rPr>
                <w:bCs/>
                <w:sz w:val="24"/>
                <w:szCs w:val="24"/>
              </w:rPr>
              <w:t xml:space="preserve"> </w:t>
            </w:r>
            <w:r w:rsidRPr="001B4917">
              <w:rPr>
                <w:bCs/>
                <w:sz w:val="24"/>
                <w:szCs w:val="24"/>
              </w:rPr>
              <w:t>предусмотренных</w:t>
            </w:r>
            <w:r w:rsidR="008A5486">
              <w:rPr>
                <w:bCs/>
                <w:sz w:val="24"/>
                <w:szCs w:val="24"/>
              </w:rPr>
              <w:t xml:space="preserve"> </w:t>
            </w:r>
            <w:r w:rsidRPr="001B4917">
              <w:rPr>
                <w:bCs/>
                <w:sz w:val="24"/>
                <w:szCs w:val="24"/>
              </w:rPr>
              <w:t>видами</w:t>
            </w:r>
            <w:r w:rsidR="008A5486">
              <w:rPr>
                <w:bCs/>
                <w:sz w:val="24"/>
                <w:szCs w:val="24"/>
              </w:rPr>
              <w:t xml:space="preserve"> </w:t>
            </w:r>
            <w:r w:rsidRPr="001B4917">
              <w:rPr>
                <w:bCs/>
                <w:sz w:val="24"/>
                <w:szCs w:val="24"/>
              </w:rPr>
              <w:t>разрешенного</w:t>
            </w:r>
            <w:r w:rsidR="008A5486">
              <w:rPr>
                <w:bCs/>
                <w:sz w:val="24"/>
                <w:szCs w:val="24"/>
              </w:rPr>
              <w:t xml:space="preserve"> </w:t>
            </w:r>
            <w:r w:rsidRPr="001B4917">
              <w:rPr>
                <w:bCs/>
                <w:sz w:val="24"/>
                <w:szCs w:val="24"/>
              </w:rPr>
              <w:t>использования</w:t>
            </w:r>
            <w:r w:rsidR="008A5486">
              <w:rPr>
                <w:bCs/>
                <w:sz w:val="24"/>
                <w:szCs w:val="24"/>
              </w:rPr>
              <w:t xml:space="preserve"> </w:t>
            </w:r>
            <w:r w:rsidRPr="001B4917">
              <w:rPr>
                <w:bCs/>
                <w:sz w:val="24"/>
                <w:szCs w:val="24"/>
              </w:rPr>
              <w:t>с</w:t>
            </w:r>
            <w:r w:rsidR="008A5486">
              <w:rPr>
                <w:bCs/>
                <w:sz w:val="24"/>
                <w:szCs w:val="24"/>
              </w:rPr>
              <w:t xml:space="preserve"> </w:t>
            </w:r>
            <w:r w:rsidRPr="001B4917">
              <w:rPr>
                <w:bCs/>
                <w:sz w:val="24"/>
                <w:szCs w:val="24"/>
              </w:rPr>
              <w:t>кодами</w:t>
            </w:r>
            <w:r w:rsidR="008A5486">
              <w:rPr>
                <w:bCs/>
                <w:sz w:val="24"/>
                <w:szCs w:val="24"/>
              </w:rPr>
              <w:t xml:space="preserve"> </w:t>
            </w:r>
            <w:r w:rsidRPr="001B4917">
              <w:rPr>
                <w:bCs/>
                <w:sz w:val="24"/>
                <w:szCs w:val="24"/>
              </w:rPr>
              <w:t>2.7.1,</w:t>
            </w:r>
            <w:r w:rsidR="008A5486">
              <w:rPr>
                <w:bCs/>
                <w:sz w:val="24"/>
                <w:szCs w:val="24"/>
              </w:rPr>
              <w:t xml:space="preserve"> </w:t>
            </w:r>
            <w:r w:rsidRPr="001B4917">
              <w:rPr>
                <w:bCs/>
                <w:sz w:val="24"/>
                <w:szCs w:val="24"/>
              </w:rPr>
              <w:t>4.9,</w:t>
            </w:r>
            <w:r w:rsidR="008A5486">
              <w:rPr>
                <w:bCs/>
                <w:sz w:val="24"/>
                <w:szCs w:val="24"/>
              </w:rPr>
              <w:t xml:space="preserve"> </w:t>
            </w:r>
            <w:r w:rsidRPr="001B4917">
              <w:rPr>
                <w:bCs/>
                <w:sz w:val="24"/>
                <w:szCs w:val="24"/>
              </w:rPr>
              <w:t>7.2.3</w:t>
            </w:r>
            <w:r w:rsidR="0015018F" w:rsidRPr="001B4917">
              <w:rPr>
                <w:bCs/>
                <w:sz w:val="24"/>
                <w:szCs w:val="24"/>
              </w:rPr>
              <w:t>К</w:t>
            </w:r>
            <w:r w:rsidR="00156177" w:rsidRPr="001B4917">
              <w:rPr>
                <w:bCs/>
                <w:sz w:val="24"/>
                <w:szCs w:val="24"/>
              </w:rPr>
              <w:t>лассификатора</w:t>
            </w:r>
            <w:r w:rsidRPr="001B4917">
              <w:rPr>
                <w:bCs/>
                <w:sz w:val="24"/>
                <w:szCs w:val="24"/>
              </w:rPr>
              <w:t>,</w:t>
            </w:r>
            <w:r w:rsidR="008A5486">
              <w:rPr>
                <w:bCs/>
                <w:sz w:val="24"/>
                <w:szCs w:val="24"/>
              </w:rPr>
              <w:t xml:space="preserve"> </w:t>
            </w:r>
            <w:r w:rsidRPr="001B4917">
              <w:rPr>
                <w:bCs/>
                <w:sz w:val="24"/>
                <w:szCs w:val="24"/>
              </w:rPr>
              <w:t>а</w:t>
            </w:r>
            <w:r w:rsidR="008A5486">
              <w:rPr>
                <w:bCs/>
                <w:sz w:val="24"/>
                <w:szCs w:val="24"/>
              </w:rPr>
              <w:t xml:space="preserve"> </w:t>
            </w:r>
            <w:r w:rsidRPr="001B4917">
              <w:rPr>
                <w:bCs/>
                <w:sz w:val="24"/>
                <w:szCs w:val="24"/>
              </w:rPr>
              <w:t>также</w:t>
            </w:r>
            <w:r w:rsidR="008A5486">
              <w:rPr>
                <w:bCs/>
                <w:sz w:val="24"/>
                <w:szCs w:val="24"/>
              </w:rPr>
              <w:t xml:space="preserve"> </w:t>
            </w:r>
            <w:r w:rsidRPr="001B4917">
              <w:rPr>
                <w:bCs/>
                <w:sz w:val="24"/>
                <w:szCs w:val="24"/>
              </w:rPr>
              <w:t>некапитальных</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предназначенных</w:t>
            </w:r>
            <w:r w:rsidR="008A5486">
              <w:rPr>
                <w:bCs/>
                <w:sz w:val="24"/>
                <w:szCs w:val="24"/>
              </w:rPr>
              <w:t xml:space="preserve"> </w:t>
            </w:r>
            <w:r w:rsidRPr="001B4917">
              <w:rPr>
                <w:bCs/>
                <w:sz w:val="24"/>
                <w:szCs w:val="24"/>
              </w:rPr>
              <w:t>для</w:t>
            </w:r>
            <w:r w:rsidR="008A5486">
              <w:rPr>
                <w:bCs/>
                <w:sz w:val="24"/>
                <w:szCs w:val="24"/>
              </w:rPr>
              <w:t xml:space="preserve"> </w:t>
            </w:r>
            <w:r w:rsidRPr="001B4917">
              <w:rPr>
                <w:bCs/>
                <w:sz w:val="24"/>
                <w:szCs w:val="24"/>
              </w:rPr>
              <w:t>охраны</w:t>
            </w:r>
            <w:r w:rsidR="008A5486">
              <w:rPr>
                <w:bCs/>
                <w:sz w:val="24"/>
                <w:szCs w:val="24"/>
              </w:rPr>
              <w:t xml:space="preserve"> </w:t>
            </w:r>
            <w:r w:rsidRPr="001B4917">
              <w:rPr>
                <w:bCs/>
                <w:sz w:val="24"/>
                <w:szCs w:val="24"/>
              </w:rPr>
              <w:t>транспортных</w:t>
            </w:r>
            <w:r w:rsidR="008A5486">
              <w:rPr>
                <w:bCs/>
                <w:sz w:val="24"/>
                <w:szCs w:val="24"/>
              </w:rPr>
              <w:t xml:space="preserve"> </w:t>
            </w:r>
            <w:r w:rsidRPr="001B4917">
              <w:rPr>
                <w:bCs/>
                <w:sz w:val="24"/>
                <w:szCs w:val="24"/>
              </w:rPr>
              <w:t>средств</w:t>
            </w:r>
          </w:p>
        </w:tc>
        <w:tc>
          <w:tcPr>
            <w:tcW w:w="1470" w:type="pct"/>
          </w:tcPr>
          <w:p w14:paraId="3DBE5BCC" w14:textId="2E165206" w:rsidR="00D55886" w:rsidRPr="001B4917" w:rsidRDefault="00D55886" w:rsidP="006766F1">
            <w:pPr>
              <w:keepNext/>
              <w:ind w:left="-117" w:right="-104"/>
              <w:rPr>
                <w:bCs/>
                <w:sz w:val="24"/>
                <w:szCs w:val="24"/>
              </w:rPr>
            </w:pPr>
            <w:r w:rsidRPr="001B4917">
              <w:rPr>
                <w:bCs/>
                <w:sz w:val="24"/>
                <w:szCs w:val="24"/>
              </w:rPr>
              <w:t>Действие</w:t>
            </w:r>
            <w:r w:rsidR="008A5486">
              <w:rPr>
                <w:bCs/>
                <w:sz w:val="24"/>
                <w:szCs w:val="24"/>
              </w:rPr>
              <w:t xml:space="preserve"> </w:t>
            </w:r>
            <w:r w:rsidRPr="001B4917">
              <w:rPr>
                <w:bCs/>
                <w:sz w:val="24"/>
                <w:szCs w:val="24"/>
              </w:rPr>
              <w:t>градостроительного</w:t>
            </w:r>
            <w:r w:rsidR="008A5486">
              <w:rPr>
                <w:bCs/>
                <w:sz w:val="24"/>
                <w:szCs w:val="24"/>
              </w:rPr>
              <w:t xml:space="preserve"> </w:t>
            </w:r>
            <w:r w:rsidRPr="001B4917">
              <w:rPr>
                <w:bCs/>
                <w:sz w:val="24"/>
                <w:szCs w:val="24"/>
              </w:rPr>
              <w:t>регламента</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распространяется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территорий</w:t>
            </w:r>
            <w:r w:rsidR="008A5486">
              <w:rPr>
                <w:bCs/>
                <w:sz w:val="24"/>
                <w:szCs w:val="24"/>
              </w:rPr>
              <w:t xml:space="preserve"> </w:t>
            </w:r>
            <w:r w:rsidRPr="001B4917">
              <w:rPr>
                <w:bCs/>
                <w:sz w:val="24"/>
                <w:szCs w:val="24"/>
              </w:rPr>
              <w:t>общего</w:t>
            </w:r>
            <w:r w:rsidR="008A5486">
              <w:rPr>
                <w:bCs/>
                <w:sz w:val="24"/>
                <w:szCs w:val="24"/>
              </w:rPr>
              <w:t xml:space="preserve"> </w:t>
            </w:r>
            <w:r w:rsidRPr="001B4917">
              <w:rPr>
                <w:bCs/>
                <w:sz w:val="24"/>
                <w:szCs w:val="24"/>
              </w:rPr>
              <w:t>пользования.</w:t>
            </w:r>
          </w:p>
        </w:tc>
      </w:tr>
      <w:tr w:rsidR="00BF787A" w:rsidRPr="00BF787A" w14:paraId="6726F336" w14:textId="77777777" w:rsidTr="006766F1">
        <w:tblPrEx>
          <w:tblCellMar>
            <w:left w:w="108" w:type="dxa"/>
            <w:right w:w="108" w:type="dxa"/>
          </w:tblCellMar>
        </w:tblPrEx>
        <w:trPr>
          <w:trHeight w:val="450"/>
        </w:trPr>
        <w:tc>
          <w:tcPr>
            <w:tcW w:w="585" w:type="pct"/>
            <w:shd w:val="clear" w:color="auto" w:fill="auto"/>
          </w:tcPr>
          <w:p w14:paraId="532A5D35" w14:textId="4CE289EF" w:rsidR="00D55886" w:rsidRPr="001B4917" w:rsidRDefault="00D55886" w:rsidP="006766F1">
            <w:pPr>
              <w:keepNext/>
              <w:ind w:left="-103" w:right="-104" w:hanging="16"/>
              <w:rPr>
                <w:bCs/>
                <w:sz w:val="24"/>
                <w:szCs w:val="24"/>
              </w:rPr>
            </w:pPr>
            <w:r w:rsidRPr="001B4917">
              <w:rPr>
                <w:bCs/>
                <w:sz w:val="24"/>
                <w:szCs w:val="24"/>
              </w:rPr>
              <w:t>Благоустройство</w:t>
            </w:r>
            <w:r w:rsidR="008A5486">
              <w:rPr>
                <w:bCs/>
                <w:sz w:val="24"/>
                <w:szCs w:val="24"/>
              </w:rPr>
              <w:t xml:space="preserve"> </w:t>
            </w:r>
            <w:r w:rsidRPr="001B4917">
              <w:rPr>
                <w:bCs/>
                <w:sz w:val="24"/>
                <w:szCs w:val="24"/>
              </w:rPr>
              <w:t>территории</w:t>
            </w:r>
          </w:p>
        </w:tc>
        <w:tc>
          <w:tcPr>
            <w:tcW w:w="548" w:type="pct"/>
            <w:shd w:val="clear" w:color="auto" w:fill="auto"/>
          </w:tcPr>
          <w:p w14:paraId="1B46AD92" w14:textId="77777777" w:rsidR="00D55886" w:rsidRPr="001B4917" w:rsidRDefault="00D55886" w:rsidP="006766F1">
            <w:pPr>
              <w:keepNext/>
              <w:ind w:left="-103" w:right="-104" w:hanging="16"/>
              <w:jc w:val="center"/>
              <w:rPr>
                <w:bCs/>
                <w:sz w:val="24"/>
                <w:szCs w:val="24"/>
              </w:rPr>
            </w:pPr>
            <w:r w:rsidRPr="001B4917">
              <w:rPr>
                <w:bCs/>
                <w:sz w:val="24"/>
                <w:szCs w:val="24"/>
              </w:rPr>
              <w:t>12.0.2</w:t>
            </w:r>
          </w:p>
        </w:tc>
        <w:tc>
          <w:tcPr>
            <w:tcW w:w="1062" w:type="pct"/>
            <w:shd w:val="clear" w:color="auto" w:fill="auto"/>
          </w:tcPr>
          <w:p w14:paraId="017D826D" w14:textId="77777777" w:rsidR="00D55886" w:rsidRPr="001B4917" w:rsidRDefault="006A7902" w:rsidP="006766F1">
            <w:pPr>
              <w:keepNext/>
              <w:ind w:left="-103" w:right="-104" w:hanging="16"/>
              <w:jc w:val="center"/>
              <w:rPr>
                <w:bCs/>
                <w:sz w:val="24"/>
                <w:szCs w:val="24"/>
              </w:rPr>
            </w:pPr>
            <w:r w:rsidRPr="001B4917">
              <w:rPr>
                <w:bCs/>
                <w:sz w:val="24"/>
                <w:szCs w:val="24"/>
              </w:rPr>
              <w:t>О</w:t>
            </w:r>
          </w:p>
        </w:tc>
        <w:tc>
          <w:tcPr>
            <w:tcW w:w="1335" w:type="pct"/>
            <w:shd w:val="clear" w:color="auto" w:fill="auto"/>
          </w:tcPr>
          <w:p w14:paraId="47012E8B" w14:textId="59B7C4A4" w:rsidR="00D55886" w:rsidRPr="001B4917" w:rsidRDefault="00D55886" w:rsidP="006766F1">
            <w:pPr>
              <w:keepNext/>
              <w:ind w:left="-103" w:right="-104" w:hanging="16"/>
              <w:rPr>
                <w:bCs/>
                <w:sz w:val="24"/>
                <w:szCs w:val="24"/>
              </w:rPr>
            </w:pPr>
            <w:r w:rsidRPr="001B4917">
              <w:rPr>
                <w:bCs/>
                <w:sz w:val="24"/>
                <w:szCs w:val="24"/>
              </w:rPr>
              <w:t>Размещение</w:t>
            </w:r>
            <w:r w:rsidR="008A5486">
              <w:rPr>
                <w:bCs/>
                <w:sz w:val="24"/>
                <w:szCs w:val="24"/>
              </w:rPr>
              <w:t xml:space="preserve"> </w:t>
            </w:r>
            <w:r w:rsidRPr="001B4917">
              <w:rPr>
                <w:bCs/>
                <w:sz w:val="24"/>
                <w:szCs w:val="24"/>
              </w:rPr>
              <w:t>декоративных,</w:t>
            </w:r>
            <w:r w:rsidR="008A5486">
              <w:rPr>
                <w:bCs/>
                <w:sz w:val="24"/>
                <w:szCs w:val="24"/>
              </w:rPr>
              <w:t xml:space="preserve"> </w:t>
            </w:r>
            <w:r w:rsidRPr="001B4917">
              <w:rPr>
                <w:bCs/>
                <w:sz w:val="24"/>
                <w:szCs w:val="24"/>
              </w:rPr>
              <w:t>технических,</w:t>
            </w:r>
            <w:r w:rsidR="008A5486">
              <w:rPr>
                <w:bCs/>
                <w:sz w:val="24"/>
                <w:szCs w:val="24"/>
              </w:rPr>
              <w:t xml:space="preserve"> </w:t>
            </w:r>
            <w:r w:rsidRPr="001B4917">
              <w:rPr>
                <w:bCs/>
                <w:sz w:val="24"/>
                <w:szCs w:val="24"/>
              </w:rPr>
              <w:t>планировочных,</w:t>
            </w:r>
            <w:r w:rsidR="008A5486">
              <w:rPr>
                <w:bCs/>
                <w:sz w:val="24"/>
                <w:szCs w:val="24"/>
              </w:rPr>
              <w:t xml:space="preserve"> </w:t>
            </w:r>
            <w:r w:rsidRPr="001B4917">
              <w:rPr>
                <w:bCs/>
                <w:sz w:val="24"/>
                <w:szCs w:val="24"/>
              </w:rPr>
              <w:t>конструктивных</w:t>
            </w:r>
            <w:r w:rsidR="008A5486">
              <w:rPr>
                <w:bCs/>
                <w:sz w:val="24"/>
                <w:szCs w:val="24"/>
              </w:rPr>
              <w:t xml:space="preserve"> </w:t>
            </w:r>
            <w:r w:rsidRPr="001B4917">
              <w:rPr>
                <w:bCs/>
                <w:sz w:val="24"/>
                <w:szCs w:val="24"/>
              </w:rPr>
              <w:t>устройств,</w:t>
            </w:r>
            <w:r w:rsidR="008A5486">
              <w:rPr>
                <w:bCs/>
                <w:sz w:val="24"/>
                <w:szCs w:val="24"/>
              </w:rPr>
              <w:t xml:space="preserve"> </w:t>
            </w:r>
            <w:r w:rsidRPr="001B4917">
              <w:rPr>
                <w:bCs/>
                <w:sz w:val="24"/>
                <w:szCs w:val="24"/>
              </w:rPr>
              <w:t>элементов</w:t>
            </w:r>
            <w:r w:rsidR="008A5486">
              <w:rPr>
                <w:bCs/>
                <w:sz w:val="24"/>
                <w:szCs w:val="24"/>
              </w:rPr>
              <w:t xml:space="preserve"> </w:t>
            </w:r>
            <w:r w:rsidRPr="001B4917">
              <w:rPr>
                <w:bCs/>
                <w:sz w:val="24"/>
                <w:szCs w:val="24"/>
              </w:rPr>
              <w:t>озеленения,</w:t>
            </w:r>
            <w:r w:rsidR="008A5486">
              <w:rPr>
                <w:bCs/>
                <w:sz w:val="24"/>
                <w:szCs w:val="24"/>
              </w:rPr>
              <w:t xml:space="preserve"> </w:t>
            </w:r>
            <w:r w:rsidRPr="001B4917">
              <w:rPr>
                <w:bCs/>
                <w:sz w:val="24"/>
                <w:szCs w:val="24"/>
              </w:rPr>
              <w:t>различных</w:t>
            </w:r>
            <w:r w:rsidR="008A5486">
              <w:rPr>
                <w:bCs/>
                <w:sz w:val="24"/>
                <w:szCs w:val="24"/>
              </w:rPr>
              <w:t xml:space="preserve"> </w:t>
            </w:r>
            <w:r w:rsidRPr="001B4917">
              <w:rPr>
                <w:bCs/>
                <w:sz w:val="24"/>
                <w:szCs w:val="24"/>
              </w:rPr>
              <w:t>видов</w:t>
            </w:r>
            <w:r w:rsidR="008A5486">
              <w:rPr>
                <w:bCs/>
                <w:sz w:val="24"/>
                <w:szCs w:val="24"/>
              </w:rPr>
              <w:t xml:space="preserve"> </w:t>
            </w:r>
            <w:r w:rsidRPr="001B4917">
              <w:rPr>
                <w:bCs/>
                <w:sz w:val="24"/>
                <w:szCs w:val="24"/>
              </w:rPr>
              <w:t>оборудования</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оформления,</w:t>
            </w:r>
            <w:r w:rsidR="008A5486">
              <w:rPr>
                <w:bCs/>
                <w:sz w:val="24"/>
                <w:szCs w:val="24"/>
              </w:rPr>
              <w:t xml:space="preserve"> </w:t>
            </w:r>
            <w:r w:rsidRPr="001B4917">
              <w:rPr>
                <w:bCs/>
                <w:sz w:val="24"/>
                <w:szCs w:val="24"/>
              </w:rPr>
              <w:t>малых</w:t>
            </w:r>
            <w:r w:rsidR="008A5486">
              <w:rPr>
                <w:bCs/>
                <w:sz w:val="24"/>
                <w:szCs w:val="24"/>
              </w:rPr>
              <w:t xml:space="preserve"> </w:t>
            </w:r>
            <w:r w:rsidRPr="001B4917">
              <w:rPr>
                <w:bCs/>
                <w:sz w:val="24"/>
                <w:szCs w:val="24"/>
              </w:rPr>
              <w:t>архитектурных</w:t>
            </w:r>
            <w:r w:rsidR="008A5486">
              <w:rPr>
                <w:bCs/>
                <w:sz w:val="24"/>
                <w:szCs w:val="24"/>
              </w:rPr>
              <w:t xml:space="preserve"> </w:t>
            </w:r>
            <w:r w:rsidRPr="001B4917">
              <w:rPr>
                <w:bCs/>
                <w:sz w:val="24"/>
                <w:szCs w:val="24"/>
              </w:rPr>
              <w:t>форм,</w:t>
            </w:r>
            <w:r w:rsidR="008A5486">
              <w:rPr>
                <w:bCs/>
                <w:sz w:val="24"/>
                <w:szCs w:val="24"/>
              </w:rPr>
              <w:t xml:space="preserve"> </w:t>
            </w:r>
            <w:r w:rsidRPr="001B4917">
              <w:rPr>
                <w:bCs/>
                <w:sz w:val="24"/>
                <w:szCs w:val="24"/>
              </w:rPr>
              <w:t>некапитальных</w:t>
            </w:r>
            <w:r w:rsidR="008A5486">
              <w:rPr>
                <w:bCs/>
                <w:sz w:val="24"/>
                <w:szCs w:val="24"/>
              </w:rPr>
              <w:t xml:space="preserve"> </w:t>
            </w:r>
            <w:r w:rsidRPr="001B4917">
              <w:rPr>
                <w:bCs/>
                <w:sz w:val="24"/>
                <w:szCs w:val="24"/>
              </w:rPr>
              <w:t>нестационарных</w:t>
            </w:r>
            <w:r w:rsidR="008A5486">
              <w:rPr>
                <w:bCs/>
                <w:sz w:val="24"/>
                <w:szCs w:val="24"/>
              </w:rPr>
              <w:t xml:space="preserve"> </w:t>
            </w:r>
            <w:r w:rsidRPr="001B4917">
              <w:rPr>
                <w:bCs/>
                <w:sz w:val="24"/>
                <w:szCs w:val="24"/>
              </w:rPr>
              <w:t>строений</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t>сооружений,</w:t>
            </w:r>
            <w:r w:rsidR="008A5486">
              <w:rPr>
                <w:bCs/>
                <w:sz w:val="24"/>
                <w:szCs w:val="24"/>
              </w:rPr>
              <w:t xml:space="preserve"> </w:t>
            </w:r>
            <w:r w:rsidRPr="001B4917">
              <w:rPr>
                <w:bCs/>
                <w:sz w:val="24"/>
                <w:szCs w:val="24"/>
              </w:rPr>
              <w:t>информационных</w:t>
            </w:r>
            <w:r w:rsidR="008A5486">
              <w:rPr>
                <w:bCs/>
                <w:sz w:val="24"/>
                <w:szCs w:val="24"/>
              </w:rPr>
              <w:t xml:space="preserve"> </w:t>
            </w:r>
            <w:r w:rsidRPr="001B4917">
              <w:rPr>
                <w:bCs/>
                <w:sz w:val="24"/>
                <w:szCs w:val="24"/>
              </w:rPr>
              <w:t>щитов</w:t>
            </w:r>
            <w:r w:rsidR="008A5486">
              <w:rPr>
                <w:bCs/>
                <w:sz w:val="24"/>
                <w:szCs w:val="24"/>
              </w:rPr>
              <w:t xml:space="preserve"> </w:t>
            </w:r>
            <w:r w:rsidRPr="001B4917">
              <w:rPr>
                <w:bCs/>
                <w:sz w:val="24"/>
                <w:szCs w:val="24"/>
              </w:rPr>
              <w:t>и</w:t>
            </w:r>
            <w:r w:rsidR="008A5486">
              <w:rPr>
                <w:bCs/>
                <w:sz w:val="24"/>
                <w:szCs w:val="24"/>
              </w:rPr>
              <w:t xml:space="preserve"> </w:t>
            </w:r>
            <w:r w:rsidRPr="001B4917">
              <w:rPr>
                <w:bCs/>
                <w:sz w:val="24"/>
                <w:szCs w:val="24"/>
              </w:rPr>
              <w:lastRenderedPageBreak/>
              <w:t>указателей,</w:t>
            </w:r>
            <w:r w:rsidR="008A5486">
              <w:rPr>
                <w:bCs/>
                <w:sz w:val="24"/>
                <w:szCs w:val="24"/>
              </w:rPr>
              <w:t xml:space="preserve"> </w:t>
            </w:r>
            <w:r w:rsidRPr="001B4917">
              <w:rPr>
                <w:bCs/>
                <w:sz w:val="24"/>
                <w:szCs w:val="24"/>
              </w:rPr>
              <w:t>применяемых</w:t>
            </w:r>
            <w:r w:rsidR="008A5486">
              <w:rPr>
                <w:bCs/>
                <w:sz w:val="24"/>
                <w:szCs w:val="24"/>
              </w:rPr>
              <w:t xml:space="preserve"> </w:t>
            </w:r>
            <w:r w:rsidRPr="001B4917">
              <w:rPr>
                <w:bCs/>
                <w:sz w:val="24"/>
                <w:szCs w:val="24"/>
              </w:rPr>
              <w:t>как</w:t>
            </w:r>
            <w:r w:rsidR="008A5486">
              <w:rPr>
                <w:bCs/>
                <w:sz w:val="24"/>
                <w:szCs w:val="24"/>
              </w:rPr>
              <w:t xml:space="preserve"> </w:t>
            </w:r>
            <w:r w:rsidRPr="001B4917">
              <w:rPr>
                <w:bCs/>
                <w:sz w:val="24"/>
                <w:szCs w:val="24"/>
              </w:rPr>
              <w:t>составные</w:t>
            </w:r>
            <w:r w:rsidR="008A5486">
              <w:rPr>
                <w:bCs/>
                <w:sz w:val="24"/>
                <w:szCs w:val="24"/>
              </w:rPr>
              <w:t xml:space="preserve"> </w:t>
            </w:r>
            <w:r w:rsidRPr="001B4917">
              <w:rPr>
                <w:bCs/>
                <w:sz w:val="24"/>
                <w:szCs w:val="24"/>
              </w:rPr>
              <w:t>части</w:t>
            </w:r>
            <w:r w:rsidR="008A5486">
              <w:rPr>
                <w:bCs/>
                <w:sz w:val="24"/>
                <w:szCs w:val="24"/>
              </w:rPr>
              <w:t xml:space="preserve"> </w:t>
            </w:r>
            <w:r w:rsidRPr="001B4917">
              <w:rPr>
                <w:bCs/>
                <w:sz w:val="24"/>
                <w:szCs w:val="24"/>
              </w:rPr>
              <w:t>благоустройства</w:t>
            </w:r>
            <w:r w:rsidR="008A5486">
              <w:rPr>
                <w:bCs/>
                <w:sz w:val="24"/>
                <w:szCs w:val="24"/>
              </w:rPr>
              <w:t xml:space="preserve"> </w:t>
            </w:r>
            <w:r w:rsidRPr="001B4917">
              <w:rPr>
                <w:bCs/>
                <w:sz w:val="24"/>
                <w:szCs w:val="24"/>
              </w:rPr>
              <w:t>территории,</w:t>
            </w:r>
            <w:r w:rsidR="008A5486">
              <w:rPr>
                <w:bCs/>
                <w:sz w:val="24"/>
                <w:szCs w:val="24"/>
              </w:rPr>
              <w:t xml:space="preserve"> </w:t>
            </w:r>
            <w:r w:rsidRPr="001B4917">
              <w:rPr>
                <w:bCs/>
                <w:sz w:val="24"/>
                <w:szCs w:val="24"/>
              </w:rPr>
              <w:t>общественных</w:t>
            </w:r>
            <w:r w:rsidR="008A5486">
              <w:rPr>
                <w:bCs/>
                <w:sz w:val="24"/>
                <w:szCs w:val="24"/>
              </w:rPr>
              <w:t xml:space="preserve"> </w:t>
            </w:r>
            <w:r w:rsidRPr="001B4917">
              <w:rPr>
                <w:bCs/>
                <w:sz w:val="24"/>
                <w:szCs w:val="24"/>
              </w:rPr>
              <w:t>туалетов</w:t>
            </w:r>
          </w:p>
        </w:tc>
        <w:tc>
          <w:tcPr>
            <w:tcW w:w="1470" w:type="pct"/>
          </w:tcPr>
          <w:p w14:paraId="13636504" w14:textId="2C25F150" w:rsidR="00D55886" w:rsidRPr="001B4917" w:rsidRDefault="00D55886" w:rsidP="006766F1">
            <w:pPr>
              <w:keepNext/>
              <w:ind w:left="-117" w:right="-104"/>
              <w:rPr>
                <w:bCs/>
                <w:sz w:val="24"/>
                <w:szCs w:val="24"/>
              </w:rPr>
            </w:pPr>
            <w:r w:rsidRPr="001B4917">
              <w:rPr>
                <w:bCs/>
                <w:sz w:val="24"/>
                <w:szCs w:val="24"/>
              </w:rPr>
              <w:lastRenderedPageBreak/>
              <w:t>Действие</w:t>
            </w:r>
            <w:r w:rsidR="008A5486">
              <w:rPr>
                <w:bCs/>
                <w:sz w:val="24"/>
                <w:szCs w:val="24"/>
              </w:rPr>
              <w:t xml:space="preserve"> </w:t>
            </w:r>
            <w:r w:rsidRPr="001B4917">
              <w:rPr>
                <w:bCs/>
                <w:sz w:val="24"/>
                <w:szCs w:val="24"/>
              </w:rPr>
              <w:t>градостроительного</w:t>
            </w:r>
            <w:r w:rsidR="008A5486">
              <w:rPr>
                <w:bCs/>
                <w:sz w:val="24"/>
                <w:szCs w:val="24"/>
              </w:rPr>
              <w:t xml:space="preserve"> </w:t>
            </w:r>
            <w:r w:rsidRPr="001B4917">
              <w:rPr>
                <w:bCs/>
                <w:sz w:val="24"/>
                <w:szCs w:val="24"/>
              </w:rPr>
              <w:t>регламента</w:t>
            </w:r>
            <w:r w:rsidR="008A5486">
              <w:rPr>
                <w:bCs/>
                <w:sz w:val="24"/>
                <w:szCs w:val="24"/>
              </w:rPr>
              <w:t xml:space="preserve"> </w:t>
            </w:r>
            <w:r w:rsidRPr="001B4917">
              <w:rPr>
                <w:bCs/>
                <w:sz w:val="24"/>
                <w:szCs w:val="24"/>
              </w:rPr>
              <w:t>не</w:t>
            </w:r>
            <w:r w:rsidR="008A5486">
              <w:rPr>
                <w:bCs/>
                <w:sz w:val="24"/>
                <w:szCs w:val="24"/>
              </w:rPr>
              <w:t xml:space="preserve"> </w:t>
            </w:r>
            <w:r w:rsidRPr="001B4917">
              <w:rPr>
                <w:bCs/>
                <w:sz w:val="24"/>
                <w:szCs w:val="24"/>
              </w:rPr>
              <w:t>распространяется</w:t>
            </w:r>
            <w:r w:rsidR="008A5486">
              <w:rPr>
                <w:bCs/>
                <w:sz w:val="24"/>
                <w:szCs w:val="24"/>
              </w:rPr>
              <w:t xml:space="preserve"> </w:t>
            </w:r>
            <w:r w:rsidRPr="001B4917">
              <w:rPr>
                <w:bCs/>
                <w:sz w:val="24"/>
                <w:szCs w:val="24"/>
              </w:rPr>
              <w:t>в</w:t>
            </w:r>
            <w:r w:rsidR="008A5486">
              <w:rPr>
                <w:bCs/>
                <w:sz w:val="24"/>
                <w:szCs w:val="24"/>
              </w:rPr>
              <w:t xml:space="preserve"> </w:t>
            </w:r>
            <w:r w:rsidRPr="001B4917">
              <w:rPr>
                <w:bCs/>
                <w:sz w:val="24"/>
                <w:szCs w:val="24"/>
              </w:rPr>
              <w:t>границах</w:t>
            </w:r>
            <w:r w:rsidR="008A5486">
              <w:rPr>
                <w:bCs/>
                <w:sz w:val="24"/>
                <w:szCs w:val="24"/>
              </w:rPr>
              <w:t xml:space="preserve"> </w:t>
            </w:r>
            <w:r w:rsidRPr="001B4917">
              <w:rPr>
                <w:bCs/>
                <w:sz w:val="24"/>
                <w:szCs w:val="24"/>
              </w:rPr>
              <w:t>территорий</w:t>
            </w:r>
            <w:r w:rsidR="008A5486">
              <w:rPr>
                <w:bCs/>
                <w:sz w:val="24"/>
                <w:szCs w:val="24"/>
              </w:rPr>
              <w:t xml:space="preserve"> </w:t>
            </w:r>
            <w:r w:rsidRPr="001B4917">
              <w:rPr>
                <w:bCs/>
                <w:sz w:val="24"/>
                <w:szCs w:val="24"/>
              </w:rPr>
              <w:t>общего</w:t>
            </w:r>
            <w:r w:rsidR="008A5486">
              <w:rPr>
                <w:bCs/>
                <w:sz w:val="24"/>
                <w:szCs w:val="24"/>
              </w:rPr>
              <w:t xml:space="preserve"> </w:t>
            </w:r>
            <w:r w:rsidRPr="001B4917">
              <w:rPr>
                <w:bCs/>
                <w:sz w:val="24"/>
                <w:szCs w:val="24"/>
              </w:rPr>
              <w:t>пользования.</w:t>
            </w:r>
          </w:p>
        </w:tc>
      </w:tr>
    </w:tbl>
    <w:p w14:paraId="5C4D57A0" w14:textId="77777777" w:rsidR="00AD482C" w:rsidRPr="00BF787A" w:rsidRDefault="00AD482C" w:rsidP="00690F66">
      <w:pPr>
        <w:ind w:firstLine="709"/>
        <w:jc w:val="both"/>
        <w:rPr>
          <w:sz w:val="28"/>
          <w:szCs w:val="28"/>
        </w:rPr>
        <w:sectPr w:rsidR="00AD482C" w:rsidRPr="00BF787A" w:rsidSect="009E23DD">
          <w:pgSz w:w="16838" w:h="11906" w:orient="landscape"/>
          <w:pgMar w:top="1701" w:right="1134" w:bottom="567" w:left="1134" w:header="709" w:footer="709" w:gutter="0"/>
          <w:cols w:space="708"/>
          <w:docGrid w:linePitch="360"/>
        </w:sectPr>
      </w:pPr>
    </w:p>
    <w:p w14:paraId="1E277C61" w14:textId="19A5C0A9" w:rsidR="0091191F" w:rsidRPr="00BF787A" w:rsidRDefault="00D372D5" w:rsidP="0091191F">
      <w:pPr>
        <w:suppressAutoHyphens/>
        <w:ind w:firstLine="720"/>
        <w:jc w:val="both"/>
        <w:rPr>
          <w:sz w:val="28"/>
          <w:szCs w:val="28"/>
        </w:rPr>
      </w:pPr>
      <w:bookmarkStart w:id="64" w:name="_Toc379293914"/>
      <w:bookmarkStart w:id="65" w:name="_Toc406406375"/>
      <w:bookmarkStart w:id="66" w:name="_Toc506465599"/>
      <w:r w:rsidRPr="00BF787A">
        <w:rPr>
          <w:sz w:val="28"/>
          <w:szCs w:val="28"/>
        </w:rPr>
        <w:lastRenderedPageBreak/>
        <w:t>2.</w:t>
      </w:r>
      <w:r w:rsidRPr="00BF787A">
        <w:rPr>
          <w:sz w:val="28"/>
          <w:szCs w:val="28"/>
          <w:lang w:val="en-US"/>
        </w:rPr>
        <w:t>10</w:t>
      </w:r>
      <w:r w:rsidR="0091191F" w:rsidRPr="00BF787A">
        <w:rPr>
          <w:sz w:val="28"/>
          <w:szCs w:val="28"/>
        </w:rPr>
        <w:t>.3.</w:t>
      </w:r>
      <w:r w:rsidR="008A5486">
        <w:rPr>
          <w:sz w:val="28"/>
          <w:szCs w:val="28"/>
        </w:rPr>
        <w:t xml:space="preserve"> </w:t>
      </w:r>
      <w:r w:rsidR="0091191F" w:rsidRPr="00BF787A">
        <w:rPr>
          <w:sz w:val="28"/>
          <w:szCs w:val="28"/>
        </w:rPr>
        <w:t>Примечани</w:t>
      </w:r>
      <w:r w:rsidR="00FB47A7">
        <w:rPr>
          <w:sz w:val="28"/>
          <w:szCs w:val="28"/>
        </w:rPr>
        <w:t>я</w:t>
      </w:r>
      <w:r w:rsidR="0091191F" w:rsidRPr="00BF787A">
        <w:rPr>
          <w:sz w:val="28"/>
          <w:szCs w:val="28"/>
        </w:rPr>
        <w:t>:</w:t>
      </w:r>
    </w:p>
    <w:p w14:paraId="6BDB5440" w14:textId="16797E20" w:rsidR="00F90610" w:rsidRPr="00BF787A" w:rsidRDefault="00F90610" w:rsidP="00BB52E0">
      <w:pPr>
        <w:numPr>
          <w:ilvl w:val="0"/>
          <w:numId w:val="34"/>
        </w:numPr>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размещении</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соблюдаться,</w:t>
      </w:r>
      <w:r w:rsidR="008A5486">
        <w:rPr>
          <w:sz w:val="28"/>
          <w:szCs w:val="28"/>
        </w:rPr>
        <w:t xml:space="preserve"> </w:t>
      </w:r>
      <w:r w:rsidRPr="00BF787A">
        <w:rPr>
          <w:sz w:val="28"/>
          <w:szCs w:val="28"/>
        </w:rPr>
        <w:t>установленные</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пожарной</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санитарно-эпидемиологического</w:t>
      </w:r>
      <w:r w:rsidR="008A5486">
        <w:rPr>
          <w:sz w:val="28"/>
          <w:szCs w:val="28"/>
        </w:rPr>
        <w:t xml:space="preserve"> </w:t>
      </w:r>
      <w:r w:rsidRPr="00BF787A">
        <w:rPr>
          <w:sz w:val="28"/>
          <w:szCs w:val="28"/>
        </w:rPr>
        <w:t>благополучия</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нормативные</w:t>
      </w:r>
      <w:r w:rsidR="008A5486">
        <w:rPr>
          <w:sz w:val="28"/>
          <w:szCs w:val="28"/>
        </w:rPr>
        <w:t xml:space="preserve"> </w:t>
      </w:r>
      <w:r w:rsidRPr="00BF787A">
        <w:rPr>
          <w:sz w:val="28"/>
          <w:szCs w:val="28"/>
        </w:rPr>
        <w:t>противопожарные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санитарно-эпидемиологические</w:t>
      </w:r>
      <w:r w:rsidR="008A5486">
        <w:rPr>
          <w:sz w:val="28"/>
          <w:szCs w:val="28"/>
        </w:rPr>
        <w:t xml:space="preserve"> </w:t>
      </w:r>
      <w:r w:rsidRPr="00BF787A">
        <w:rPr>
          <w:sz w:val="28"/>
          <w:szCs w:val="28"/>
        </w:rPr>
        <w:t>разрывы</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зданиями,</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сооружениями,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технические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строительные</w:t>
      </w:r>
      <w:r w:rsidR="008A5486">
        <w:rPr>
          <w:sz w:val="28"/>
          <w:szCs w:val="28"/>
        </w:rPr>
        <w:t xml:space="preserve"> </w:t>
      </w:r>
      <w:r w:rsidRPr="00BF787A">
        <w:rPr>
          <w:sz w:val="28"/>
          <w:szCs w:val="28"/>
        </w:rPr>
        <w:t>нормы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Правила;</w:t>
      </w:r>
    </w:p>
    <w:p w14:paraId="583C123C" w14:textId="5A9256F6" w:rsidR="00BA2EF8" w:rsidRPr="00BF787A" w:rsidRDefault="00F90610" w:rsidP="00BB52E0">
      <w:pPr>
        <w:numPr>
          <w:ilvl w:val="0"/>
          <w:numId w:val="34"/>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139472B9" w14:textId="76B36944" w:rsidR="00BA2EF8" w:rsidRPr="00BF787A" w:rsidRDefault="00BA2EF8" w:rsidP="00BA2EF8">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4101DE67" w14:textId="1D554B9D" w:rsidR="00BA2EF8" w:rsidRPr="00BF787A" w:rsidRDefault="00BA2EF8" w:rsidP="00BA2EF8">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7FBDDBEC" w14:textId="1B6F504E" w:rsidR="00F90610" w:rsidRPr="00BF787A" w:rsidRDefault="00BA2EF8" w:rsidP="00BA2EF8">
      <w:pPr>
        <w:ind w:firstLine="700"/>
        <w:jc w:val="both"/>
        <w:rPr>
          <w:sz w:val="28"/>
          <w:szCs w:val="28"/>
        </w:rPr>
      </w:pPr>
      <w:r w:rsidRPr="00BF787A">
        <w:rPr>
          <w:sz w:val="28"/>
          <w:szCs w:val="28"/>
        </w:rPr>
        <w:t>б)</w:t>
      </w:r>
      <w:r w:rsidR="008A5486">
        <w:rPr>
          <w:sz w:val="28"/>
          <w:szCs w:val="28"/>
        </w:rPr>
        <w:t xml:space="preserve"> </w:t>
      </w:r>
      <w:r w:rsidR="00F90610" w:rsidRPr="00BF787A">
        <w:rPr>
          <w:sz w:val="28"/>
          <w:szCs w:val="28"/>
        </w:rPr>
        <w:t>ворота</w:t>
      </w:r>
      <w:r w:rsidR="008A5486">
        <w:rPr>
          <w:sz w:val="28"/>
          <w:szCs w:val="28"/>
        </w:rPr>
        <w:t xml:space="preserve"> </w:t>
      </w:r>
      <w:r w:rsidR="00F90610" w:rsidRPr="00BF787A">
        <w:rPr>
          <w:sz w:val="28"/>
          <w:szCs w:val="28"/>
        </w:rPr>
        <w:t>в</w:t>
      </w:r>
      <w:r w:rsidR="008A5486">
        <w:rPr>
          <w:sz w:val="28"/>
          <w:szCs w:val="28"/>
        </w:rPr>
        <w:t xml:space="preserve"> </w:t>
      </w:r>
      <w:r w:rsidR="00F90610" w:rsidRPr="00BF787A">
        <w:rPr>
          <w:sz w:val="28"/>
          <w:szCs w:val="28"/>
        </w:rPr>
        <w:t>заборе</w:t>
      </w:r>
      <w:r w:rsidR="008A5486">
        <w:rPr>
          <w:sz w:val="28"/>
          <w:szCs w:val="28"/>
        </w:rPr>
        <w:t xml:space="preserve"> </w:t>
      </w:r>
      <w:r w:rsidR="00F90610" w:rsidRPr="00BF787A">
        <w:rPr>
          <w:sz w:val="28"/>
          <w:szCs w:val="28"/>
        </w:rPr>
        <w:t>разрешается</w:t>
      </w:r>
      <w:r w:rsidR="008A5486">
        <w:rPr>
          <w:sz w:val="28"/>
          <w:szCs w:val="28"/>
        </w:rPr>
        <w:t xml:space="preserve"> </w:t>
      </w:r>
      <w:r w:rsidR="00F90610" w:rsidRPr="00BF787A">
        <w:rPr>
          <w:sz w:val="28"/>
          <w:szCs w:val="28"/>
        </w:rPr>
        <w:t>устанавливать</w:t>
      </w:r>
      <w:r w:rsidR="008A5486">
        <w:rPr>
          <w:sz w:val="28"/>
          <w:szCs w:val="28"/>
        </w:rPr>
        <w:t xml:space="preserve"> </w:t>
      </w:r>
      <w:r w:rsidR="00F90610" w:rsidRPr="00BF787A">
        <w:rPr>
          <w:sz w:val="28"/>
          <w:szCs w:val="28"/>
        </w:rPr>
        <w:t>только</w:t>
      </w:r>
      <w:r w:rsidR="008A5486">
        <w:rPr>
          <w:sz w:val="28"/>
          <w:szCs w:val="28"/>
        </w:rPr>
        <w:t xml:space="preserve"> </w:t>
      </w:r>
      <w:r w:rsidR="00F90610" w:rsidRPr="00BF787A">
        <w:rPr>
          <w:sz w:val="28"/>
          <w:szCs w:val="28"/>
        </w:rPr>
        <w:t>со</w:t>
      </w:r>
      <w:r w:rsidR="008A5486">
        <w:rPr>
          <w:sz w:val="28"/>
          <w:szCs w:val="28"/>
        </w:rPr>
        <w:t xml:space="preserve"> </w:t>
      </w:r>
      <w:r w:rsidR="00F90610" w:rsidRPr="00BF787A">
        <w:rPr>
          <w:sz w:val="28"/>
          <w:szCs w:val="28"/>
        </w:rPr>
        <w:t>стороны</w:t>
      </w:r>
      <w:r w:rsidR="008A5486">
        <w:rPr>
          <w:sz w:val="28"/>
          <w:szCs w:val="28"/>
        </w:rPr>
        <w:t xml:space="preserve"> </w:t>
      </w:r>
      <w:r w:rsidR="00F90610" w:rsidRPr="00BF787A">
        <w:rPr>
          <w:sz w:val="28"/>
          <w:szCs w:val="28"/>
        </w:rPr>
        <w:t>территорий</w:t>
      </w:r>
      <w:r w:rsidR="008A5486">
        <w:rPr>
          <w:sz w:val="28"/>
          <w:szCs w:val="28"/>
        </w:rPr>
        <w:t xml:space="preserve"> </w:t>
      </w:r>
      <w:r w:rsidR="00F90610" w:rsidRPr="00BF787A">
        <w:rPr>
          <w:sz w:val="28"/>
          <w:szCs w:val="28"/>
        </w:rPr>
        <w:t>общего</w:t>
      </w:r>
      <w:r w:rsidR="008A5486">
        <w:rPr>
          <w:sz w:val="28"/>
          <w:szCs w:val="28"/>
        </w:rPr>
        <w:t xml:space="preserve"> </w:t>
      </w:r>
      <w:r w:rsidR="00F90610" w:rsidRPr="00BF787A">
        <w:rPr>
          <w:sz w:val="28"/>
          <w:szCs w:val="28"/>
        </w:rPr>
        <w:t>пользования.</w:t>
      </w:r>
      <w:r w:rsidR="008A5486">
        <w:rPr>
          <w:sz w:val="28"/>
          <w:szCs w:val="28"/>
        </w:rPr>
        <w:t xml:space="preserve"> </w:t>
      </w:r>
      <w:r w:rsidR="00F90610" w:rsidRPr="00BF787A">
        <w:rPr>
          <w:sz w:val="28"/>
          <w:szCs w:val="28"/>
        </w:rPr>
        <w:t>На</w:t>
      </w:r>
      <w:r w:rsidR="008A5486">
        <w:rPr>
          <w:sz w:val="28"/>
          <w:szCs w:val="28"/>
        </w:rPr>
        <w:t xml:space="preserve"> </w:t>
      </w:r>
      <w:r w:rsidR="00F90610" w:rsidRPr="00BF787A">
        <w:rPr>
          <w:sz w:val="28"/>
          <w:szCs w:val="28"/>
        </w:rPr>
        <w:t>стороне</w:t>
      </w:r>
      <w:r w:rsidR="008A5486">
        <w:rPr>
          <w:sz w:val="28"/>
          <w:szCs w:val="28"/>
        </w:rPr>
        <w:t xml:space="preserve"> </w:t>
      </w:r>
      <w:r w:rsidR="00F90610" w:rsidRPr="00BF787A">
        <w:rPr>
          <w:sz w:val="28"/>
          <w:szCs w:val="28"/>
        </w:rPr>
        <w:t>забора,</w:t>
      </w:r>
      <w:r w:rsidR="008A5486">
        <w:rPr>
          <w:sz w:val="28"/>
          <w:szCs w:val="28"/>
        </w:rPr>
        <w:t xml:space="preserve"> </w:t>
      </w:r>
      <w:r w:rsidR="00F90610" w:rsidRPr="00BF787A">
        <w:rPr>
          <w:sz w:val="28"/>
          <w:szCs w:val="28"/>
        </w:rPr>
        <w:t>смежного</w:t>
      </w:r>
      <w:r w:rsidR="008A5486">
        <w:rPr>
          <w:sz w:val="28"/>
          <w:szCs w:val="28"/>
        </w:rPr>
        <w:t xml:space="preserve"> </w:t>
      </w:r>
      <w:r w:rsidR="00F90610" w:rsidRPr="00BF787A">
        <w:rPr>
          <w:sz w:val="28"/>
          <w:szCs w:val="28"/>
        </w:rPr>
        <w:t>с</w:t>
      </w:r>
      <w:r w:rsidR="008A5486">
        <w:rPr>
          <w:sz w:val="28"/>
          <w:szCs w:val="28"/>
        </w:rPr>
        <w:t xml:space="preserve"> </w:t>
      </w:r>
      <w:r w:rsidR="00F90610" w:rsidRPr="00BF787A">
        <w:rPr>
          <w:sz w:val="28"/>
          <w:szCs w:val="28"/>
        </w:rPr>
        <w:t>соседним</w:t>
      </w:r>
      <w:r w:rsidR="008A5486">
        <w:rPr>
          <w:sz w:val="28"/>
          <w:szCs w:val="28"/>
        </w:rPr>
        <w:t xml:space="preserve"> </w:t>
      </w:r>
      <w:r w:rsidR="00F90610" w:rsidRPr="00BF787A">
        <w:rPr>
          <w:sz w:val="28"/>
          <w:szCs w:val="28"/>
        </w:rPr>
        <w:t>участком,</w:t>
      </w:r>
      <w:r w:rsidR="008A5486">
        <w:rPr>
          <w:sz w:val="28"/>
          <w:szCs w:val="28"/>
        </w:rPr>
        <w:t xml:space="preserve"> </w:t>
      </w:r>
      <w:r w:rsidR="00F90610" w:rsidRPr="00BF787A">
        <w:rPr>
          <w:sz w:val="28"/>
          <w:szCs w:val="28"/>
        </w:rPr>
        <w:t>ворота</w:t>
      </w:r>
      <w:r w:rsidR="008A5486">
        <w:rPr>
          <w:sz w:val="28"/>
          <w:szCs w:val="28"/>
        </w:rPr>
        <w:t xml:space="preserve"> </w:t>
      </w:r>
      <w:r w:rsidR="00F90610" w:rsidRPr="00BF787A">
        <w:rPr>
          <w:sz w:val="28"/>
          <w:szCs w:val="28"/>
        </w:rPr>
        <w:t>устанавливать</w:t>
      </w:r>
      <w:r w:rsidR="008A5486">
        <w:rPr>
          <w:sz w:val="28"/>
          <w:szCs w:val="28"/>
        </w:rPr>
        <w:t xml:space="preserve"> </w:t>
      </w:r>
      <w:r w:rsidR="00F90610" w:rsidRPr="00BF787A">
        <w:rPr>
          <w:sz w:val="28"/>
          <w:szCs w:val="28"/>
        </w:rPr>
        <w:t>запрещается;</w:t>
      </w:r>
    </w:p>
    <w:p w14:paraId="31AAEA04" w14:textId="2F67DA3A" w:rsidR="00F90610" w:rsidRPr="00BF787A" w:rsidRDefault="00F90610" w:rsidP="00BB52E0">
      <w:pPr>
        <w:numPr>
          <w:ilvl w:val="0"/>
          <w:numId w:val="35"/>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FB47A7">
        <w:rPr>
          <w:sz w:val="28"/>
          <w:szCs w:val="28"/>
        </w:rPr>
        <w:t>,</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04E069E8" w14:textId="596003CD" w:rsidR="00F90610" w:rsidRPr="00BF787A" w:rsidRDefault="00F90610" w:rsidP="00BB52E0">
      <w:pPr>
        <w:numPr>
          <w:ilvl w:val="0"/>
          <w:numId w:val="35"/>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w:t>
      </w:r>
      <w:r w:rsidR="00156177" w:rsidRPr="00BF787A">
        <w:rPr>
          <w:sz w:val="28"/>
          <w:szCs w:val="28"/>
        </w:rPr>
        <w:t>рганами</w:t>
      </w:r>
      <w:r w:rsidR="008A5486">
        <w:rPr>
          <w:sz w:val="28"/>
          <w:szCs w:val="28"/>
        </w:rPr>
        <w:t xml:space="preserve"> </w:t>
      </w:r>
      <w:r w:rsidR="00156177" w:rsidRPr="00BF787A">
        <w:rPr>
          <w:sz w:val="28"/>
          <w:szCs w:val="28"/>
        </w:rPr>
        <w:t>местного</w:t>
      </w:r>
      <w:r w:rsidR="008A5486">
        <w:rPr>
          <w:sz w:val="28"/>
          <w:szCs w:val="28"/>
        </w:rPr>
        <w:t xml:space="preserve"> </w:t>
      </w:r>
      <w:r w:rsidR="00156177" w:rsidRPr="00BF787A">
        <w:rPr>
          <w:sz w:val="28"/>
          <w:szCs w:val="28"/>
        </w:rPr>
        <w:t>самоуправления;</w:t>
      </w:r>
    </w:p>
    <w:p w14:paraId="304BA394" w14:textId="02EAE21F" w:rsidR="00F90610" w:rsidRPr="00BF787A" w:rsidRDefault="00F90610" w:rsidP="00BB52E0">
      <w:pPr>
        <w:numPr>
          <w:ilvl w:val="0"/>
          <w:numId w:val="36"/>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001B4917" w:rsidRPr="00BF787A">
        <w:rPr>
          <w:sz w:val="28"/>
          <w:szCs w:val="28"/>
        </w:rPr>
        <w:t>для</w:t>
      </w:r>
      <w:r w:rsidR="008A5486">
        <w:rPr>
          <w:sz w:val="28"/>
          <w:szCs w:val="28"/>
        </w:rPr>
        <w:t xml:space="preserve"> </w:t>
      </w:r>
      <w:r w:rsidR="001B4917" w:rsidRPr="00BF787A">
        <w:rPr>
          <w:sz w:val="28"/>
          <w:szCs w:val="28"/>
        </w:rPr>
        <w:t>земельных</w:t>
      </w:r>
      <w:r w:rsidR="008A5486">
        <w:rPr>
          <w:sz w:val="28"/>
          <w:szCs w:val="28"/>
        </w:rPr>
        <w:t xml:space="preserve"> </w:t>
      </w:r>
      <w:r w:rsidR="001B4917"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60CF2461" w14:textId="5EF8C6D7" w:rsidR="00F90610" w:rsidRPr="00BF787A" w:rsidRDefault="00F90610" w:rsidP="00BB52E0">
      <w:pPr>
        <w:numPr>
          <w:ilvl w:val="0"/>
          <w:numId w:val="36"/>
        </w:numPr>
        <w:suppressAutoHyphens/>
        <w:ind w:left="0" w:firstLine="700"/>
        <w:jc w:val="both"/>
        <w:rPr>
          <w:sz w:val="28"/>
          <w:szCs w:val="28"/>
        </w:rPr>
      </w:pPr>
      <w:r w:rsidRPr="00BF787A">
        <w:rPr>
          <w:sz w:val="28"/>
          <w:szCs w:val="28"/>
        </w:rPr>
        <w:t>границы</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режим</w:t>
      </w:r>
      <w:r w:rsidR="008A5486">
        <w:rPr>
          <w:sz w:val="28"/>
          <w:szCs w:val="28"/>
        </w:rPr>
        <w:t xml:space="preserve"> </w:t>
      </w:r>
      <w:r w:rsidRPr="00BF787A">
        <w:rPr>
          <w:sz w:val="28"/>
          <w:szCs w:val="28"/>
        </w:rPr>
        <w:t>осуществления</w:t>
      </w:r>
      <w:r w:rsidR="008A5486">
        <w:rPr>
          <w:sz w:val="28"/>
          <w:szCs w:val="28"/>
        </w:rPr>
        <w:t xml:space="preserve"> </w:t>
      </w:r>
      <w:r w:rsidRPr="00BF787A">
        <w:rPr>
          <w:sz w:val="28"/>
          <w:szCs w:val="28"/>
        </w:rPr>
        <w:t>хозяйственной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этих</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зависимости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частоты</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00156177" w:rsidRPr="00BF787A">
        <w:rPr>
          <w:sz w:val="28"/>
          <w:szCs w:val="28"/>
        </w:rPr>
        <w:t>деятельности;</w:t>
      </w:r>
    </w:p>
    <w:p w14:paraId="05B37F40" w14:textId="75B46990" w:rsidR="00F90610" w:rsidRPr="00BF787A" w:rsidRDefault="00F90610" w:rsidP="00BB52E0">
      <w:pPr>
        <w:numPr>
          <w:ilvl w:val="0"/>
          <w:numId w:val="36"/>
        </w:numPr>
        <w:suppressAutoHyphens/>
        <w:ind w:left="0" w:firstLine="700"/>
        <w:jc w:val="both"/>
        <w:rPr>
          <w:sz w:val="28"/>
          <w:szCs w:val="28"/>
        </w:rPr>
      </w:pPr>
      <w:r w:rsidRPr="00BF787A">
        <w:rPr>
          <w:sz w:val="28"/>
          <w:szCs w:val="28"/>
        </w:rPr>
        <w:t>на</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кладбищ,</w:t>
      </w:r>
      <w:r w:rsidR="008A5486">
        <w:rPr>
          <w:sz w:val="28"/>
          <w:szCs w:val="28"/>
        </w:rPr>
        <w:t xml:space="preserve"> </w:t>
      </w:r>
      <w:r w:rsidRPr="00BF787A">
        <w:rPr>
          <w:sz w:val="28"/>
          <w:szCs w:val="28"/>
        </w:rPr>
        <w:t>скотомогильников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капитальных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lastRenderedPageBreak/>
        <w:t>строений,</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проведения</w:t>
      </w:r>
      <w:r w:rsidR="008A5486">
        <w:rPr>
          <w:sz w:val="28"/>
          <w:szCs w:val="28"/>
        </w:rPr>
        <w:t xml:space="preserve"> </w:t>
      </w:r>
      <w:r w:rsidRPr="00BF787A">
        <w:rPr>
          <w:sz w:val="28"/>
          <w:szCs w:val="28"/>
        </w:rPr>
        <w:t>специальных</w:t>
      </w:r>
      <w:r w:rsidR="008A5486">
        <w:rPr>
          <w:sz w:val="28"/>
          <w:szCs w:val="28"/>
        </w:rPr>
        <w:t xml:space="preserve"> </w:t>
      </w:r>
      <w:r w:rsidRPr="00BF787A">
        <w:rPr>
          <w:sz w:val="28"/>
          <w:szCs w:val="28"/>
        </w:rPr>
        <w:t>защитных</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предотвращению</w:t>
      </w:r>
      <w:r w:rsidR="008A5486">
        <w:rPr>
          <w:sz w:val="28"/>
          <w:szCs w:val="28"/>
        </w:rPr>
        <w:t xml:space="preserve"> </w:t>
      </w:r>
      <w:r w:rsidRPr="00BF787A">
        <w:rPr>
          <w:sz w:val="28"/>
          <w:szCs w:val="28"/>
        </w:rPr>
        <w:t>негативного</w:t>
      </w:r>
      <w:r w:rsidR="008A5486">
        <w:rPr>
          <w:sz w:val="28"/>
          <w:szCs w:val="28"/>
        </w:rPr>
        <w:t xml:space="preserve"> </w:t>
      </w:r>
      <w:r w:rsidRPr="00BF787A">
        <w:rPr>
          <w:sz w:val="28"/>
          <w:szCs w:val="28"/>
        </w:rPr>
        <w:t>воздействия</w:t>
      </w:r>
      <w:r w:rsidR="008A5486">
        <w:rPr>
          <w:sz w:val="28"/>
          <w:szCs w:val="28"/>
        </w:rPr>
        <w:t xml:space="preserve"> </w:t>
      </w:r>
      <w:r w:rsidRPr="00BF787A">
        <w:rPr>
          <w:sz w:val="28"/>
          <w:szCs w:val="28"/>
        </w:rPr>
        <w:t>во</w:t>
      </w:r>
      <w:r w:rsidR="00156177" w:rsidRPr="00BF787A">
        <w:rPr>
          <w:sz w:val="28"/>
          <w:szCs w:val="28"/>
        </w:rPr>
        <w:t>д</w:t>
      </w:r>
      <w:r w:rsidR="008A5486">
        <w:rPr>
          <w:sz w:val="28"/>
          <w:szCs w:val="28"/>
        </w:rPr>
        <w:t xml:space="preserve"> </w:t>
      </w:r>
      <w:r w:rsidR="00156177" w:rsidRPr="00BF787A">
        <w:rPr>
          <w:sz w:val="28"/>
          <w:szCs w:val="28"/>
        </w:rPr>
        <w:t>запрещаются;</w:t>
      </w:r>
    </w:p>
    <w:p w14:paraId="52255DD7" w14:textId="13342367" w:rsidR="00F90610" w:rsidRPr="00BF787A" w:rsidRDefault="00F90610" w:rsidP="00BB52E0">
      <w:pPr>
        <w:numPr>
          <w:ilvl w:val="0"/>
          <w:numId w:val="37"/>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7E8DE5A8" w14:textId="7DF1A358" w:rsidR="001B02F8" w:rsidRPr="00BF787A" w:rsidRDefault="001B02F8" w:rsidP="00BB52E0">
      <w:pPr>
        <w:numPr>
          <w:ilvl w:val="0"/>
          <w:numId w:val="38"/>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24B05518" w14:textId="0CC3989F" w:rsidR="001B02F8" w:rsidRPr="00BF787A" w:rsidRDefault="001B02F8" w:rsidP="00BB52E0">
      <w:pPr>
        <w:numPr>
          <w:ilvl w:val="0"/>
          <w:numId w:val="38"/>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1BBD4553" w14:textId="12AA16FC" w:rsidR="001B02F8" w:rsidRPr="00BF787A" w:rsidRDefault="001B02F8" w:rsidP="00BB52E0">
      <w:pPr>
        <w:numPr>
          <w:ilvl w:val="0"/>
          <w:numId w:val="38"/>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47193F31" w14:textId="4F3865B9" w:rsidR="001B02F8" w:rsidRPr="00BF787A" w:rsidRDefault="001B02F8" w:rsidP="00BB52E0">
      <w:pPr>
        <w:numPr>
          <w:ilvl w:val="0"/>
          <w:numId w:val="38"/>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2E9A23ED" w14:textId="10B4D2BD" w:rsidR="001B02F8" w:rsidRPr="00BF787A" w:rsidRDefault="001B02F8" w:rsidP="00BB52E0">
      <w:pPr>
        <w:numPr>
          <w:ilvl w:val="0"/>
          <w:numId w:val="38"/>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6A610EDD" w14:textId="266DE2B9" w:rsidR="00FD2885" w:rsidRPr="00BF787A" w:rsidRDefault="00F90610" w:rsidP="00BB52E0">
      <w:pPr>
        <w:numPr>
          <w:ilvl w:val="0"/>
          <w:numId w:val="38"/>
        </w:numPr>
        <w:suppressAutoHyphens/>
        <w:ind w:left="0" w:firstLine="700"/>
        <w:jc w:val="both"/>
        <w:rPr>
          <w:sz w:val="28"/>
          <w:szCs w:val="28"/>
        </w:rPr>
      </w:pPr>
      <w:r w:rsidRPr="00BF787A">
        <w:rPr>
          <w:sz w:val="28"/>
          <w:szCs w:val="28"/>
        </w:rPr>
        <w:t>произвести</w:t>
      </w:r>
      <w:r w:rsidR="008A5486">
        <w:rPr>
          <w:sz w:val="28"/>
          <w:szCs w:val="28"/>
        </w:rPr>
        <w:t xml:space="preserve"> </w:t>
      </w:r>
      <w:r w:rsidRPr="00BF787A">
        <w:rPr>
          <w:sz w:val="28"/>
          <w:szCs w:val="28"/>
        </w:rPr>
        <w:t>согласование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Азово-Черноморским</w:t>
      </w:r>
      <w:r w:rsidR="008A5486">
        <w:rPr>
          <w:sz w:val="28"/>
          <w:szCs w:val="28"/>
        </w:rPr>
        <w:t xml:space="preserve"> </w:t>
      </w:r>
      <w:r w:rsidRPr="00BF787A">
        <w:rPr>
          <w:sz w:val="28"/>
          <w:szCs w:val="28"/>
        </w:rPr>
        <w:t>территориальным</w:t>
      </w:r>
      <w:r w:rsidR="008A5486">
        <w:rPr>
          <w:sz w:val="28"/>
          <w:szCs w:val="28"/>
        </w:rPr>
        <w:t xml:space="preserve"> </w:t>
      </w:r>
      <w:r w:rsidRPr="00BF787A">
        <w:rPr>
          <w:sz w:val="28"/>
          <w:szCs w:val="28"/>
        </w:rPr>
        <w:t>управлением</w:t>
      </w:r>
      <w:r w:rsidR="008A5486">
        <w:rPr>
          <w:sz w:val="28"/>
          <w:szCs w:val="28"/>
        </w:rPr>
        <w:t xml:space="preserve"> </w:t>
      </w:r>
      <w:r w:rsidRPr="00BF787A">
        <w:rPr>
          <w:sz w:val="28"/>
          <w:szCs w:val="28"/>
        </w:rPr>
        <w:t>Федерального</w:t>
      </w:r>
      <w:r w:rsidR="008A5486">
        <w:rPr>
          <w:sz w:val="28"/>
          <w:szCs w:val="28"/>
        </w:rPr>
        <w:t xml:space="preserve"> </w:t>
      </w:r>
      <w:r w:rsidR="00795794" w:rsidRPr="00BF787A">
        <w:rPr>
          <w:sz w:val="28"/>
          <w:szCs w:val="28"/>
        </w:rPr>
        <w:t>агентства</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рыболовству.</w:t>
      </w:r>
    </w:p>
    <w:p w14:paraId="28843756" w14:textId="6021A300" w:rsidR="00FD2885" w:rsidRPr="00BF787A" w:rsidRDefault="00FD2885" w:rsidP="00FD2885">
      <w:pPr>
        <w:suppressAutoHyphens/>
        <w:ind w:firstLine="709"/>
        <w:jc w:val="both"/>
        <w:rPr>
          <w:sz w:val="28"/>
          <w:szCs w:val="28"/>
        </w:rPr>
      </w:pPr>
      <w:r w:rsidRPr="00BF787A">
        <w:rPr>
          <w:sz w:val="28"/>
          <w:szCs w:val="28"/>
        </w:rPr>
        <w:lastRenderedPageBreak/>
        <w:t>9)</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недвижимости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новом</w:t>
      </w:r>
      <w:r w:rsidR="008A5486">
        <w:rPr>
          <w:sz w:val="28"/>
          <w:szCs w:val="28"/>
        </w:rPr>
        <w:t xml:space="preserve"> </w:t>
      </w:r>
      <w:r w:rsidRPr="00BF787A">
        <w:rPr>
          <w:sz w:val="28"/>
          <w:szCs w:val="28"/>
        </w:rPr>
        <w:t>образовании</w:t>
      </w:r>
      <w:r w:rsidR="008A5486">
        <w:rPr>
          <w:sz w:val="28"/>
          <w:szCs w:val="28"/>
        </w:rPr>
        <w:t xml:space="preserve"> </w:t>
      </w:r>
      <w:r w:rsidRPr="00BF787A">
        <w:rPr>
          <w:sz w:val="28"/>
          <w:szCs w:val="28"/>
        </w:rPr>
        <w:t>(формирование)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изменении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площадью</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1,5</w:t>
      </w:r>
      <w:r w:rsidR="008A5486">
        <w:rPr>
          <w:sz w:val="28"/>
          <w:szCs w:val="28"/>
        </w:rPr>
        <w:t xml:space="preserve"> </w:t>
      </w:r>
      <w:r w:rsidRPr="00BF787A">
        <w:rPr>
          <w:sz w:val="28"/>
          <w:szCs w:val="28"/>
        </w:rPr>
        <w:t>га.</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населенных</w:t>
      </w:r>
      <w:r w:rsidR="008A5486">
        <w:rPr>
          <w:sz w:val="28"/>
          <w:szCs w:val="28"/>
        </w:rPr>
        <w:t xml:space="preserve"> </w:t>
      </w:r>
      <w:r w:rsidRPr="00BF787A">
        <w:rPr>
          <w:sz w:val="28"/>
          <w:szCs w:val="28"/>
        </w:rPr>
        <w:t>пунктов</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утверждение</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p>
    <w:p w14:paraId="41E24132" w14:textId="77777777" w:rsidR="00FB47A7" w:rsidRDefault="00FB47A7" w:rsidP="00FB47A7">
      <w:pPr>
        <w:pStyle w:val="afffffffff"/>
        <w:jc w:val="both"/>
      </w:pPr>
      <w:r>
        <w:br w:type="page"/>
      </w:r>
    </w:p>
    <w:p w14:paraId="67644BA4" w14:textId="3D9CC6AB" w:rsidR="00C91DA1" w:rsidRPr="00BF787A" w:rsidRDefault="00460270" w:rsidP="00FB47A7">
      <w:pPr>
        <w:pStyle w:val="afffffffff"/>
        <w:jc w:val="both"/>
      </w:pPr>
      <w:bookmarkStart w:id="67" w:name="_Toc171673891"/>
      <w:r w:rsidRPr="00BF787A">
        <w:lastRenderedPageBreak/>
        <w:t>Статья</w:t>
      </w:r>
      <w:r w:rsidR="008A5486">
        <w:t xml:space="preserve"> </w:t>
      </w:r>
      <w:r w:rsidR="0022280C" w:rsidRPr="00BF787A">
        <w:t>2.11</w:t>
      </w:r>
      <w:r w:rsidR="008A5486">
        <w:t xml:space="preserve"> </w:t>
      </w:r>
      <w:r w:rsidR="00050AE1" w:rsidRPr="00BF787A">
        <w:t>Градостроительный</w:t>
      </w:r>
      <w:r w:rsidR="008A5486">
        <w:t xml:space="preserve"> </w:t>
      </w:r>
      <w:r w:rsidR="00050AE1" w:rsidRPr="00BF787A">
        <w:t>регламент</w:t>
      </w:r>
      <w:r w:rsidR="008A5486">
        <w:t xml:space="preserve"> </w:t>
      </w:r>
      <w:r w:rsidR="00156177" w:rsidRPr="00BF787A">
        <w:t>зон</w:t>
      </w:r>
      <w:r w:rsidR="008A5486">
        <w:t xml:space="preserve"> </w:t>
      </w:r>
      <w:r w:rsidR="00050AE1" w:rsidRPr="00BF787A">
        <w:t>сельскохозяйственных</w:t>
      </w:r>
      <w:r w:rsidR="008A5486">
        <w:t xml:space="preserve"> </w:t>
      </w:r>
      <w:r w:rsidR="00050AE1" w:rsidRPr="00BF787A">
        <w:t>угодий</w:t>
      </w:r>
      <w:bookmarkEnd w:id="64"/>
      <w:bookmarkEnd w:id="65"/>
      <w:bookmarkEnd w:id="66"/>
      <w:r w:rsidR="008A5486">
        <w:t xml:space="preserve"> </w:t>
      </w:r>
      <w:r w:rsidR="00AC2D9C">
        <w:t>в</w:t>
      </w:r>
      <w:r w:rsidR="008A5486">
        <w:t xml:space="preserve"> </w:t>
      </w:r>
      <w:r w:rsidR="00AC2D9C">
        <w:t>составе</w:t>
      </w:r>
      <w:r w:rsidR="008A5486">
        <w:t xml:space="preserve"> </w:t>
      </w:r>
      <w:r w:rsidR="00AC2D9C">
        <w:t>границ</w:t>
      </w:r>
      <w:r w:rsidR="008A5486">
        <w:t xml:space="preserve"> </w:t>
      </w:r>
      <w:r w:rsidR="00AC2D9C">
        <w:t>населенного</w:t>
      </w:r>
      <w:r w:rsidR="008A5486">
        <w:t xml:space="preserve"> </w:t>
      </w:r>
      <w:r w:rsidR="00AC2D9C">
        <w:t>пункта</w:t>
      </w:r>
      <w:bookmarkEnd w:id="67"/>
    </w:p>
    <w:p w14:paraId="0DB6B111" w14:textId="56D28B64" w:rsidR="00050AE1" w:rsidRPr="00BF787A" w:rsidRDefault="00ED6851" w:rsidP="00CC4C47">
      <w:pPr>
        <w:keepLines/>
        <w:suppressAutoHyphens/>
        <w:ind w:firstLine="709"/>
        <w:jc w:val="both"/>
        <w:rPr>
          <w:sz w:val="28"/>
          <w:szCs w:val="28"/>
        </w:rPr>
      </w:pPr>
      <w:r w:rsidRPr="00BF787A">
        <w:rPr>
          <w:sz w:val="28"/>
          <w:szCs w:val="28"/>
        </w:rPr>
        <w:t>Код</w:t>
      </w:r>
      <w:r w:rsidR="008A5486">
        <w:rPr>
          <w:sz w:val="28"/>
          <w:szCs w:val="28"/>
        </w:rPr>
        <w:t xml:space="preserve"> </w:t>
      </w:r>
      <w:r w:rsidRPr="00BF787A">
        <w:rPr>
          <w:sz w:val="28"/>
          <w:szCs w:val="28"/>
        </w:rPr>
        <w:t>обозначения</w:t>
      </w:r>
      <w:r w:rsidR="008A5486">
        <w:rPr>
          <w:sz w:val="28"/>
          <w:szCs w:val="28"/>
        </w:rPr>
        <w:t xml:space="preserve"> </w:t>
      </w:r>
      <w:r w:rsidRPr="00BF787A">
        <w:rPr>
          <w:sz w:val="28"/>
          <w:szCs w:val="28"/>
        </w:rPr>
        <w:t>зоны</w:t>
      </w:r>
      <w:r w:rsidR="008A5486">
        <w:rPr>
          <w:sz w:val="28"/>
          <w:szCs w:val="28"/>
        </w:rPr>
        <w:t xml:space="preserve"> </w:t>
      </w:r>
      <w:r w:rsidR="00FB47A7">
        <w:rPr>
          <w:sz w:val="28"/>
          <w:szCs w:val="28"/>
        </w:rPr>
        <w:t>—</w:t>
      </w:r>
      <w:r w:rsidR="008A5486">
        <w:rPr>
          <w:sz w:val="28"/>
          <w:szCs w:val="28"/>
        </w:rPr>
        <w:t xml:space="preserve"> </w:t>
      </w:r>
      <w:r w:rsidRPr="00BF787A">
        <w:rPr>
          <w:sz w:val="28"/>
          <w:szCs w:val="28"/>
        </w:rPr>
        <w:t>СХ</w:t>
      </w:r>
      <w:r w:rsidR="003F3E42" w:rsidRPr="00BF787A">
        <w:rPr>
          <w:sz w:val="28"/>
          <w:szCs w:val="28"/>
        </w:rPr>
        <w:t>-1</w:t>
      </w:r>
      <w:r w:rsidR="00050AE1" w:rsidRPr="00BF787A">
        <w:rPr>
          <w:sz w:val="28"/>
          <w:szCs w:val="28"/>
        </w:rPr>
        <w:t>.</w:t>
      </w:r>
    </w:p>
    <w:p w14:paraId="34B38E87" w14:textId="055A84F4" w:rsidR="00050AE1" w:rsidRPr="00BF787A" w:rsidRDefault="00D372D5" w:rsidP="00CC4C47">
      <w:pPr>
        <w:keepLines/>
        <w:suppressAutoHyphens/>
        <w:ind w:firstLine="709"/>
        <w:jc w:val="both"/>
        <w:rPr>
          <w:sz w:val="28"/>
          <w:szCs w:val="28"/>
        </w:rPr>
      </w:pPr>
      <w:r w:rsidRPr="00BF787A">
        <w:rPr>
          <w:sz w:val="28"/>
          <w:szCs w:val="28"/>
        </w:rPr>
        <w:t>2.</w:t>
      </w:r>
      <w:r w:rsidRPr="00831502">
        <w:rPr>
          <w:sz w:val="28"/>
          <w:szCs w:val="28"/>
        </w:rPr>
        <w:t>11</w:t>
      </w:r>
      <w:r w:rsidR="00050AE1" w:rsidRPr="00BF787A">
        <w:rPr>
          <w:sz w:val="28"/>
          <w:szCs w:val="28"/>
        </w:rPr>
        <w:t>.1.</w:t>
      </w:r>
      <w:r w:rsidR="008A5486">
        <w:rPr>
          <w:sz w:val="28"/>
          <w:szCs w:val="28"/>
        </w:rPr>
        <w:t xml:space="preserve"> </w:t>
      </w:r>
      <w:r w:rsidR="00050AE1" w:rsidRPr="00BF787A">
        <w:rPr>
          <w:sz w:val="28"/>
          <w:szCs w:val="28"/>
        </w:rPr>
        <w:t>Цель</w:t>
      </w:r>
      <w:r w:rsidR="008A5486">
        <w:rPr>
          <w:sz w:val="28"/>
          <w:szCs w:val="28"/>
        </w:rPr>
        <w:t xml:space="preserve"> </w:t>
      </w:r>
      <w:r w:rsidR="00050AE1" w:rsidRPr="00BF787A">
        <w:rPr>
          <w:sz w:val="28"/>
          <w:szCs w:val="28"/>
        </w:rPr>
        <w:t>выделения</w:t>
      </w:r>
      <w:r w:rsidR="008A5486">
        <w:rPr>
          <w:sz w:val="28"/>
          <w:szCs w:val="28"/>
        </w:rPr>
        <w:t xml:space="preserve"> </w:t>
      </w:r>
      <w:r w:rsidR="00050AE1" w:rsidRPr="00BF787A">
        <w:rPr>
          <w:sz w:val="28"/>
          <w:szCs w:val="28"/>
        </w:rPr>
        <w:t>зоны</w:t>
      </w:r>
      <w:r w:rsidR="008A5486">
        <w:rPr>
          <w:sz w:val="28"/>
          <w:szCs w:val="28"/>
        </w:rPr>
        <w:t xml:space="preserve"> </w:t>
      </w:r>
      <w:r w:rsidR="00FB47A7">
        <w:rPr>
          <w:sz w:val="28"/>
          <w:szCs w:val="28"/>
        </w:rPr>
        <w:t>—</w:t>
      </w:r>
      <w:r w:rsidR="008A5486">
        <w:rPr>
          <w:sz w:val="28"/>
          <w:szCs w:val="28"/>
        </w:rPr>
        <w:t xml:space="preserve"> </w:t>
      </w:r>
      <w:r w:rsidR="00050AE1" w:rsidRPr="00BF787A">
        <w:rPr>
          <w:sz w:val="28"/>
          <w:szCs w:val="28"/>
        </w:rPr>
        <w:t>сохранение</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развитие</w:t>
      </w:r>
      <w:r w:rsidR="008A5486">
        <w:rPr>
          <w:sz w:val="28"/>
          <w:szCs w:val="28"/>
        </w:rPr>
        <w:t xml:space="preserve"> </w:t>
      </w:r>
      <w:r w:rsidR="00795794" w:rsidRPr="00BF787A">
        <w:rPr>
          <w:sz w:val="28"/>
          <w:szCs w:val="28"/>
        </w:rPr>
        <w:t>земель</w:t>
      </w:r>
      <w:r w:rsidR="008A5486">
        <w:rPr>
          <w:sz w:val="28"/>
          <w:szCs w:val="28"/>
        </w:rPr>
        <w:t xml:space="preserve"> </w:t>
      </w:r>
      <w:r w:rsidR="00050AE1" w:rsidRPr="00BF787A">
        <w:rPr>
          <w:sz w:val="28"/>
          <w:szCs w:val="28"/>
        </w:rPr>
        <w:t>сельскохозяйственного</w:t>
      </w:r>
      <w:r w:rsidR="008A5486">
        <w:rPr>
          <w:sz w:val="28"/>
          <w:szCs w:val="28"/>
        </w:rPr>
        <w:t xml:space="preserve"> </w:t>
      </w:r>
      <w:r w:rsidR="00050AE1" w:rsidRPr="00BF787A">
        <w:rPr>
          <w:sz w:val="28"/>
          <w:szCs w:val="28"/>
        </w:rPr>
        <w:t>назначения.</w:t>
      </w:r>
    </w:p>
    <w:p w14:paraId="676F911B" w14:textId="5A56D6BE" w:rsidR="00050AE1" w:rsidRPr="00BF787A" w:rsidRDefault="00D372D5" w:rsidP="00CC4C47">
      <w:pPr>
        <w:keepLines/>
        <w:suppressAutoHyphens/>
        <w:ind w:firstLine="709"/>
        <w:jc w:val="both"/>
        <w:rPr>
          <w:sz w:val="28"/>
          <w:szCs w:val="28"/>
        </w:rPr>
      </w:pPr>
      <w:r w:rsidRPr="00BF787A">
        <w:rPr>
          <w:sz w:val="28"/>
          <w:szCs w:val="28"/>
        </w:rPr>
        <w:t>2.</w:t>
      </w:r>
      <w:r w:rsidRPr="00831502">
        <w:rPr>
          <w:sz w:val="28"/>
          <w:szCs w:val="28"/>
        </w:rPr>
        <w:t>11</w:t>
      </w:r>
      <w:r w:rsidR="00050AE1" w:rsidRPr="00BF787A">
        <w:rPr>
          <w:sz w:val="28"/>
          <w:szCs w:val="28"/>
        </w:rPr>
        <w:t>.2.</w:t>
      </w:r>
      <w:r w:rsidR="008A5486">
        <w:rPr>
          <w:sz w:val="28"/>
          <w:szCs w:val="28"/>
        </w:rPr>
        <w:t xml:space="preserve"> </w:t>
      </w:r>
      <w:r w:rsidR="00050AE1" w:rsidRPr="00BF787A">
        <w:rPr>
          <w:sz w:val="28"/>
          <w:szCs w:val="28"/>
        </w:rPr>
        <w:t>Основные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условно</w:t>
      </w:r>
      <w:r w:rsidR="008A5486">
        <w:rPr>
          <w:sz w:val="28"/>
          <w:szCs w:val="28"/>
        </w:rPr>
        <w:t xml:space="preserve"> </w:t>
      </w:r>
      <w:r w:rsidR="00050AE1" w:rsidRPr="00BF787A">
        <w:rPr>
          <w:sz w:val="28"/>
          <w:szCs w:val="28"/>
        </w:rPr>
        <w:t>разрешенные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вспомогательные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земельных</w:t>
      </w:r>
      <w:r w:rsidR="008A5486">
        <w:rPr>
          <w:sz w:val="28"/>
          <w:szCs w:val="28"/>
        </w:rPr>
        <w:t xml:space="preserve"> </w:t>
      </w:r>
      <w:r w:rsidR="00050AE1" w:rsidRPr="00BF787A">
        <w:rPr>
          <w:sz w:val="28"/>
          <w:szCs w:val="28"/>
        </w:rPr>
        <w:t>участков:</w:t>
      </w:r>
    </w:p>
    <w:p w14:paraId="3E1E9E43" w14:textId="4C3B9D23" w:rsidR="00050AE1" w:rsidRPr="00BF787A" w:rsidRDefault="003B50B1" w:rsidP="00C91DA1">
      <w:pPr>
        <w:keepNext/>
        <w:ind w:firstLine="709"/>
        <w:jc w:val="both"/>
        <w:rPr>
          <w:bCs/>
          <w:sz w:val="28"/>
          <w:szCs w:val="28"/>
        </w:rPr>
      </w:pPr>
      <w:r w:rsidRPr="00BF787A">
        <w:rPr>
          <w:bCs/>
          <w:sz w:val="28"/>
          <w:szCs w:val="28"/>
        </w:rPr>
        <w:t>Таблица</w:t>
      </w:r>
      <w:r w:rsidR="008A5486">
        <w:rPr>
          <w:bCs/>
          <w:sz w:val="28"/>
          <w:szCs w:val="28"/>
        </w:rPr>
        <w:t xml:space="preserve"> </w:t>
      </w:r>
      <w:r w:rsidR="00D372D5" w:rsidRPr="00BF787A">
        <w:rPr>
          <w:bCs/>
          <w:sz w:val="28"/>
          <w:szCs w:val="28"/>
        </w:rPr>
        <w:t>1</w:t>
      </w:r>
      <w:r w:rsidR="00722664" w:rsidRPr="00BF787A">
        <w:rPr>
          <w:bCs/>
          <w:sz w:val="28"/>
          <w:szCs w:val="28"/>
        </w:rPr>
        <w:t>1</w:t>
      </w:r>
      <w:r w:rsidR="00840359">
        <w:rPr>
          <w:bCs/>
          <w:sz w:val="28"/>
          <w:szCs w:val="28"/>
        </w:rPr>
        <w:t>.</w:t>
      </w:r>
      <w:r w:rsidR="008A5486">
        <w:rPr>
          <w:bCs/>
          <w:sz w:val="28"/>
          <w:szCs w:val="28"/>
        </w:rPr>
        <w:t xml:space="preserve"> </w:t>
      </w:r>
      <w:r w:rsidR="00050AE1" w:rsidRPr="00BF787A">
        <w:rPr>
          <w:bCs/>
          <w:sz w:val="28"/>
          <w:szCs w:val="28"/>
        </w:rPr>
        <w:t>Основные</w:t>
      </w:r>
      <w:r w:rsidR="008A5486">
        <w:rPr>
          <w:bCs/>
          <w:sz w:val="28"/>
          <w:szCs w:val="28"/>
        </w:rPr>
        <w:t xml:space="preserve"> </w:t>
      </w:r>
      <w:r w:rsidR="00050AE1" w:rsidRPr="00BF787A">
        <w:rPr>
          <w:bCs/>
          <w:sz w:val="28"/>
          <w:szCs w:val="28"/>
        </w:rPr>
        <w:t>виды</w:t>
      </w:r>
      <w:r w:rsidR="008A5486">
        <w:rPr>
          <w:bCs/>
          <w:sz w:val="28"/>
          <w:szCs w:val="28"/>
        </w:rPr>
        <w:t xml:space="preserve"> </w:t>
      </w:r>
      <w:r w:rsidR="00050AE1" w:rsidRPr="00BF787A">
        <w:rPr>
          <w:bCs/>
          <w:sz w:val="28"/>
          <w:szCs w:val="28"/>
        </w:rPr>
        <w:t>разрешенного</w:t>
      </w:r>
      <w:r w:rsidR="008A5486">
        <w:rPr>
          <w:bCs/>
          <w:sz w:val="28"/>
          <w:szCs w:val="28"/>
        </w:rPr>
        <w:t xml:space="preserve"> </w:t>
      </w:r>
      <w:r w:rsidR="00050AE1" w:rsidRPr="00BF787A">
        <w:rPr>
          <w:bCs/>
          <w:sz w:val="28"/>
          <w:szCs w:val="28"/>
        </w:rPr>
        <w:t>использования,</w:t>
      </w:r>
      <w:r w:rsidR="008A5486">
        <w:rPr>
          <w:bCs/>
          <w:sz w:val="28"/>
          <w:szCs w:val="28"/>
        </w:rPr>
        <w:t xml:space="preserve"> </w:t>
      </w:r>
      <w:r w:rsidR="00050AE1" w:rsidRPr="00BF787A">
        <w:rPr>
          <w:bCs/>
          <w:sz w:val="28"/>
          <w:szCs w:val="28"/>
        </w:rPr>
        <w:t>условно</w:t>
      </w:r>
      <w:r w:rsidR="008A5486">
        <w:rPr>
          <w:bCs/>
          <w:sz w:val="28"/>
          <w:szCs w:val="28"/>
        </w:rPr>
        <w:t xml:space="preserve"> </w:t>
      </w:r>
      <w:r w:rsidR="00050AE1" w:rsidRPr="00BF787A">
        <w:rPr>
          <w:bCs/>
          <w:sz w:val="28"/>
          <w:szCs w:val="28"/>
        </w:rPr>
        <w:t>разрешенные</w:t>
      </w:r>
      <w:r w:rsidR="008A5486">
        <w:rPr>
          <w:bCs/>
          <w:sz w:val="28"/>
          <w:szCs w:val="28"/>
        </w:rPr>
        <w:t xml:space="preserve"> </w:t>
      </w:r>
      <w:r w:rsidR="00050AE1" w:rsidRPr="00BF787A">
        <w:rPr>
          <w:bCs/>
          <w:sz w:val="28"/>
          <w:szCs w:val="28"/>
        </w:rPr>
        <w:t>виды</w:t>
      </w:r>
      <w:r w:rsidR="008A5486">
        <w:rPr>
          <w:bCs/>
          <w:sz w:val="28"/>
          <w:szCs w:val="28"/>
        </w:rPr>
        <w:t xml:space="preserve"> </w:t>
      </w:r>
      <w:r w:rsidR="00050AE1" w:rsidRPr="00BF787A">
        <w:rPr>
          <w:bCs/>
          <w:sz w:val="28"/>
          <w:szCs w:val="28"/>
        </w:rPr>
        <w:t>использования</w:t>
      </w:r>
      <w:r w:rsidR="008A5486">
        <w:rPr>
          <w:bCs/>
          <w:sz w:val="28"/>
          <w:szCs w:val="28"/>
        </w:rPr>
        <w:t xml:space="preserve"> </w:t>
      </w:r>
      <w:r w:rsidR="00050AE1" w:rsidRPr="00BF787A">
        <w:rPr>
          <w:bCs/>
          <w:sz w:val="28"/>
          <w:szCs w:val="28"/>
        </w:rPr>
        <w:t>и</w:t>
      </w:r>
      <w:r w:rsidR="008A5486">
        <w:rPr>
          <w:bCs/>
          <w:sz w:val="28"/>
          <w:szCs w:val="28"/>
        </w:rPr>
        <w:t xml:space="preserve"> </w:t>
      </w:r>
      <w:r w:rsidR="00050AE1" w:rsidRPr="00BF787A">
        <w:rPr>
          <w:bCs/>
          <w:sz w:val="28"/>
          <w:szCs w:val="28"/>
        </w:rPr>
        <w:t>вспомогательные</w:t>
      </w:r>
      <w:r w:rsidR="008A5486">
        <w:rPr>
          <w:bCs/>
          <w:sz w:val="28"/>
          <w:szCs w:val="28"/>
        </w:rPr>
        <w:t xml:space="preserve"> </w:t>
      </w:r>
      <w:r w:rsidR="00050AE1" w:rsidRPr="00BF787A">
        <w:rPr>
          <w:bCs/>
          <w:sz w:val="28"/>
          <w:szCs w:val="28"/>
        </w:rPr>
        <w:t>виды</w:t>
      </w:r>
      <w:r w:rsidR="008A5486">
        <w:rPr>
          <w:bCs/>
          <w:sz w:val="28"/>
          <w:szCs w:val="28"/>
        </w:rPr>
        <w:t xml:space="preserve"> </w:t>
      </w:r>
      <w:r w:rsidR="00050AE1" w:rsidRPr="00BF787A">
        <w:rPr>
          <w:bCs/>
          <w:sz w:val="28"/>
          <w:szCs w:val="28"/>
        </w:rPr>
        <w:t>разрешенного</w:t>
      </w:r>
      <w:r w:rsidR="008A5486">
        <w:rPr>
          <w:bCs/>
          <w:sz w:val="28"/>
          <w:szCs w:val="28"/>
        </w:rPr>
        <w:t xml:space="preserve"> </w:t>
      </w:r>
      <w:r w:rsidR="00050AE1" w:rsidRPr="00BF787A">
        <w:rPr>
          <w:bCs/>
          <w:sz w:val="28"/>
          <w:szCs w:val="28"/>
        </w:rPr>
        <w:t>использования</w:t>
      </w:r>
      <w:r w:rsidR="008A5486">
        <w:rPr>
          <w:bCs/>
          <w:sz w:val="28"/>
          <w:szCs w:val="28"/>
        </w:rPr>
        <w:t xml:space="preserve"> </w:t>
      </w:r>
      <w:r w:rsidR="00050AE1" w:rsidRPr="00BF787A">
        <w:rPr>
          <w:bCs/>
          <w:sz w:val="28"/>
          <w:szCs w:val="28"/>
        </w:rPr>
        <w:t>земельных</w:t>
      </w:r>
      <w:r w:rsidR="008A5486">
        <w:rPr>
          <w:bCs/>
          <w:sz w:val="28"/>
          <w:szCs w:val="28"/>
        </w:rPr>
        <w:t xml:space="preserve"> </w:t>
      </w:r>
      <w:r w:rsidR="00050AE1" w:rsidRPr="00BF787A">
        <w:rPr>
          <w:bCs/>
          <w:sz w:val="28"/>
          <w:szCs w:val="28"/>
        </w:rPr>
        <w:t>участков</w:t>
      </w:r>
      <w:r w:rsidR="008A5486">
        <w:rPr>
          <w:bCs/>
          <w:sz w:val="28"/>
          <w:szCs w:val="28"/>
        </w:rPr>
        <w:t xml:space="preserve"> </w:t>
      </w:r>
      <w:r w:rsidR="00050AE1" w:rsidRPr="00BF787A">
        <w:rPr>
          <w:bCs/>
          <w:sz w:val="28"/>
          <w:szCs w:val="28"/>
        </w:rPr>
        <w:t>для</w:t>
      </w:r>
      <w:r w:rsidR="008A5486">
        <w:rPr>
          <w:bCs/>
          <w:sz w:val="28"/>
          <w:szCs w:val="28"/>
        </w:rPr>
        <w:t xml:space="preserve"> </w:t>
      </w:r>
      <w:r w:rsidR="00050AE1" w:rsidRPr="00BF787A">
        <w:rPr>
          <w:bCs/>
          <w:sz w:val="28"/>
          <w:szCs w:val="28"/>
        </w:rPr>
        <w:t>террито</w:t>
      </w:r>
      <w:r w:rsidR="00ED6851" w:rsidRPr="00BF787A">
        <w:rPr>
          <w:bCs/>
          <w:sz w:val="28"/>
          <w:szCs w:val="28"/>
        </w:rPr>
        <w:t>риальной</w:t>
      </w:r>
      <w:r w:rsidR="008A5486">
        <w:rPr>
          <w:bCs/>
          <w:sz w:val="28"/>
          <w:szCs w:val="28"/>
        </w:rPr>
        <w:t xml:space="preserve"> </w:t>
      </w:r>
      <w:r w:rsidR="00ED6851" w:rsidRPr="00BF787A">
        <w:rPr>
          <w:bCs/>
          <w:sz w:val="28"/>
          <w:szCs w:val="28"/>
        </w:rPr>
        <w:t>зоны</w:t>
      </w:r>
      <w:r w:rsidR="008A5486">
        <w:rPr>
          <w:bCs/>
          <w:sz w:val="28"/>
          <w:szCs w:val="28"/>
        </w:rPr>
        <w:t xml:space="preserve"> </w:t>
      </w:r>
      <w:r w:rsidR="00ED6851" w:rsidRPr="00BF787A">
        <w:rPr>
          <w:bCs/>
          <w:sz w:val="28"/>
          <w:szCs w:val="28"/>
        </w:rPr>
        <w:t>СХ</w:t>
      </w:r>
      <w:r w:rsidR="003F3E42" w:rsidRPr="00BF787A">
        <w:rPr>
          <w:bCs/>
          <w:sz w:val="28"/>
          <w:szCs w:val="28"/>
        </w:rPr>
        <w:t>-</w:t>
      </w:r>
      <w:r w:rsidR="00050AE1" w:rsidRPr="00BF787A">
        <w:rPr>
          <w:bCs/>
          <w:sz w:val="28"/>
          <w:szCs w:val="28"/>
        </w:rPr>
        <w:t>1</w:t>
      </w:r>
    </w:p>
    <w:p w14:paraId="37AA47EF" w14:textId="77777777" w:rsidR="003F3E42" w:rsidRPr="00BF787A" w:rsidRDefault="003F3E42" w:rsidP="00E46CA5">
      <w:pPr>
        <w:keepLines/>
        <w:suppressAutoHyphens/>
        <w:jc w:val="both"/>
        <w:rPr>
          <w:sz w:val="28"/>
          <w:szCs w:val="28"/>
        </w:rPr>
        <w:sectPr w:rsidR="003F3E42" w:rsidRPr="00BF787A" w:rsidSect="009E23DD">
          <w:pgSz w:w="11906" w:h="16838"/>
          <w:pgMar w:top="1134" w:right="567" w:bottom="1134" w:left="1700" w:header="709" w:footer="709" w:gutter="0"/>
          <w:cols w:space="708"/>
          <w:docGrid w:linePitch="360"/>
        </w:sectPr>
      </w:pPr>
      <w:bookmarkStart w:id="68" w:name="_Toc365385100"/>
      <w:bookmarkStart w:id="69" w:name="_Toc379293916"/>
      <w:bookmarkStart w:id="70" w:name="_Toc406406376"/>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1100"/>
        <w:gridCol w:w="3101"/>
        <w:gridCol w:w="4000"/>
        <w:gridCol w:w="4258"/>
      </w:tblGrid>
      <w:tr w:rsidR="00BF787A" w:rsidRPr="00FB47A7" w14:paraId="3D31221B" w14:textId="77777777" w:rsidTr="006766F1">
        <w:tc>
          <w:tcPr>
            <w:tcW w:w="2105" w:type="dxa"/>
            <w:shd w:val="clear" w:color="auto" w:fill="auto"/>
            <w:vAlign w:val="center"/>
          </w:tcPr>
          <w:p w14:paraId="1A965C44" w14:textId="3A73A119" w:rsidR="00016B94" w:rsidRPr="00FB47A7" w:rsidRDefault="00016B94" w:rsidP="006766F1">
            <w:pPr>
              <w:keepNext/>
              <w:keepLines/>
              <w:ind w:left="-103" w:right="-109" w:firstLine="5"/>
              <w:jc w:val="center"/>
              <w:rPr>
                <w:bCs/>
                <w:sz w:val="24"/>
                <w:szCs w:val="24"/>
              </w:rPr>
            </w:pPr>
            <w:r w:rsidRPr="00FB47A7">
              <w:rPr>
                <w:bCs/>
                <w:sz w:val="24"/>
                <w:szCs w:val="24"/>
              </w:rPr>
              <w:lastRenderedPageBreak/>
              <w:t>Наименование</w:t>
            </w:r>
            <w:r w:rsidR="008A5486">
              <w:rPr>
                <w:bCs/>
                <w:sz w:val="24"/>
                <w:szCs w:val="24"/>
              </w:rPr>
              <w:t xml:space="preserve"> </w:t>
            </w:r>
            <w:r w:rsidRPr="00FB47A7">
              <w:rPr>
                <w:bCs/>
                <w:sz w:val="24"/>
                <w:szCs w:val="24"/>
              </w:rPr>
              <w:t>вида</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p>
        </w:tc>
        <w:tc>
          <w:tcPr>
            <w:tcW w:w="1100" w:type="dxa"/>
            <w:shd w:val="clear" w:color="auto" w:fill="auto"/>
            <w:vAlign w:val="center"/>
          </w:tcPr>
          <w:p w14:paraId="155E5846" w14:textId="18F22861" w:rsidR="00016B94" w:rsidRPr="00FB47A7" w:rsidRDefault="00016B94" w:rsidP="006766F1">
            <w:pPr>
              <w:keepNext/>
              <w:keepLines/>
              <w:ind w:left="-107" w:right="-108" w:firstLine="5"/>
              <w:jc w:val="center"/>
              <w:rPr>
                <w:bCs/>
                <w:sz w:val="24"/>
                <w:szCs w:val="24"/>
              </w:rPr>
            </w:pPr>
            <w:r w:rsidRPr="00FB47A7">
              <w:rPr>
                <w:bCs/>
                <w:sz w:val="24"/>
                <w:szCs w:val="24"/>
              </w:rPr>
              <w:t>Код</w:t>
            </w:r>
            <w:r w:rsidR="008A5486">
              <w:rPr>
                <w:bCs/>
                <w:sz w:val="24"/>
                <w:szCs w:val="24"/>
              </w:rPr>
              <w:t xml:space="preserve"> </w:t>
            </w:r>
            <w:r w:rsidRPr="00FB47A7">
              <w:rPr>
                <w:bCs/>
                <w:sz w:val="24"/>
                <w:szCs w:val="24"/>
              </w:rPr>
              <w:t>(числовое</w:t>
            </w:r>
            <w:r w:rsidR="008A5486">
              <w:rPr>
                <w:bCs/>
                <w:sz w:val="24"/>
                <w:szCs w:val="24"/>
              </w:rPr>
              <w:t xml:space="preserve"> </w:t>
            </w:r>
            <w:r w:rsidRPr="00FB47A7">
              <w:rPr>
                <w:bCs/>
                <w:sz w:val="24"/>
                <w:szCs w:val="24"/>
              </w:rPr>
              <w:t>обозначение)</w:t>
            </w:r>
            <w:r w:rsidR="008A5486">
              <w:rPr>
                <w:bCs/>
                <w:sz w:val="24"/>
                <w:szCs w:val="24"/>
              </w:rPr>
              <w:t xml:space="preserve"> </w:t>
            </w:r>
            <w:r w:rsidRPr="00FB47A7">
              <w:rPr>
                <w:bCs/>
                <w:sz w:val="24"/>
                <w:szCs w:val="24"/>
              </w:rPr>
              <w:t>вида</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p>
        </w:tc>
        <w:tc>
          <w:tcPr>
            <w:tcW w:w="3101" w:type="dxa"/>
            <w:shd w:val="clear" w:color="auto" w:fill="auto"/>
            <w:vAlign w:val="center"/>
          </w:tcPr>
          <w:p w14:paraId="5F6D386A" w14:textId="72BEE1C2" w:rsidR="00016B94" w:rsidRPr="00FB47A7" w:rsidRDefault="00016B94" w:rsidP="006766F1">
            <w:pPr>
              <w:keepNext/>
              <w:keepLines/>
              <w:ind w:left="-108" w:right="-109" w:firstLine="5"/>
              <w:jc w:val="center"/>
              <w:rPr>
                <w:bCs/>
                <w:sz w:val="24"/>
                <w:szCs w:val="24"/>
              </w:rPr>
            </w:pPr>
            <w:r w:rsidRPr="00FB47A7">
              <w:rPr>
                <w:bCs/>
                <w:sz w:val="24"/>
                <w:szCs w:val="24"/>
              </w:rPr>
              <w:t>Основные</w:t>
            </w:r>
            <w:r w:rsidR="008A5486">
              <w:rPr>
                <w:bCs/>
                <w:sz w:val="24"/>
                <w:szCs w:val="24"/>
              </w:rPr>
              <w:t xml:space="preserve"> </w:t>
            </w:r>
            <w:r w:rsidRPr="00FB47A7">
              <w:rPr>
                <w:bCs/>
                <w:sz w:val="24"/>
                <w:szCs w:val="24"/>
              </w:rPr>
              <w:t>виды</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(О),</w:t>
            </w:r>
            <w:r w:rsidR="008A5486">
              <w:rPr>
                <w:bCs/>
                <w:sz w:val="24"/>
                <w:szCs w:val="24"/>
              </w:rPr>
              <w:t xml:space="preserve"> </w:t>
            </w:r>
            <w:r w:rsidRPr="00FB47A7">
              <w:rPr>
                <w:bCs/>
                <w:sz w:val="24"/>
                <w:szCs w:val="24"/>
              </w:rPr>
              <w:t>условно</w:t>
            </w:r>
            <w:r w:rsidR="008A5486">
              <w:rPr>
                <w:bCs/>
                <w:sz w:val="24"/>
                <w:szCs w:val="24"/>
              </w:rPr>
              <w:t xml:space="preserve"> </w:t>
            </w:r>
            <w:r w:rsidRPr="00FB47A7">
              <w:rPr>
                <w:bCs/>
                <w:sz w:val="24"/>
                <w:szCs w:val="24"/>
              </w:rPr>
              <w:t>разрешенные</w:t>
            </w:r>
            <w:r w:rsidR="008A5486">
              <w:rPr>
                <w:bCs/>
                <w:sz w:val="24"/>
                <w:szCs w:val="24"/>
              </w:rPr>
              <w:t xml:space="preserve"> </w:t>
            </w:r>
            <w:r w:rsidRPr="00FB47A7">
              <w:rPr>
                <w:bCs/>
                <w:sz w:val="24"/>
                <w:szCs w:val="24"/>
              </w:rPr>
              <w:t>виды</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(У),</w:t>
            </w:r>
            <w:r w:rsidR="008A5486">
              <w:rPr>
                <w:bCs/>
                <w:sz w:val="24"/>
                <w:szCs w:val="24"/>
              </w:rPr>
              <w:t xml:space="preserve"> </w:t>
            </w:r>
            <w:r w:rsidRPr="00FB47A7">
              <w:rPr>
                <w:bCs/>
                <w:sz w:val="24"/>
                <w:szCs w:val="24"/>
              </w:rPr>
              <w:t>вспомогательные</w:t>
            </w:r>
            <w:r w:rsidR="008A5486">
              <w:rPr>
                <w:bCs/>
                <w:sz w:val="24"/>
                <w:szCs w:val="24"/>
              </w:rPr>
              <w:t xml:space="preserve"> </w:t>
            </w:r>
            <w:r w:rsidRPr="00FB47A7">
              <w:rPr>
                <w:bCs/>
                <w:sz w:val="24"/>
                <w:szCs w:val="24"/>
              </w:rPr>
              <w:t>виды</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территориальной</w:t>
            </w:r>
            <w:r w:rsidR="008A5486">
              <w:rPr>
                <w:bCs/>
                <w:sz w:val="24"/>
                <w:szCs w:val="24"/>
              </w:rPr>
              <w:t xml:space="preserve"> </w:t>
            </w:r>
            <w:r w:rsidRPr="00FB47A7">
              <w:rPr>
                <w:bCs/>
                <w:sz w:val="24"/>
                <w:szCs w:val="24"/>
              </w:rPr>
              <w:t>зоны</w:t>
            </w:r>
            <w:r w:rsidR="008A5486">
              <w:rPr>
                <w:bCs/>
                <w:sz w:val="24"/>
                <w:szCs w:val="24"/>
              </w:rPr>
              <w:t xml:space="preserve"> </w:t>
            </w:r>
            <w:r w:rsidR="002A7632" w:rsidRPr="00FB47A7">
              <w:rPr>
                <w:bCs/>
                <w:sz w:val="24"/>
                <w:szCs w:val="24"/>
              </w:rPr>
              <w:t>СХ-1</w:t>
            </w:r>
          </w:p>
        </w:tc>
        <w:tc>
          <w:tcPr>
            <w:tcW w:w="4000" w:type="dxa"/>
            <w:shd w:val="clear" w:color="auto" w:fill="auto"/>
            <w:vAlign w:val="center"/>
          </w:tcPr>
          <w:p w14:paraId="7C1A232E" w14:textId="2BFE0A3F" w:rsidR="00016B94" w:rsidRPr="00FB47A7" w:rsidRDefault="00016B94" w:rsidP="006766F1">
            <w:pPr>
              <w:keepNext/>
              <w:keepLines/>
              <w:ind w:left="-107" w:right="-110" w:firstLine="5"/>
              <w:jc w:val="center"/>
              <w:rPr>
                <w:bCs/>
                <w:sz w:val="24"/>
                <w:szCs w:val="24"/>
              </w:rPr>
            </w:pPr>
            <w:r w:rsidRPr="00FB47A7">
              <w:rPr>
                <w:bCs/>
                <w:sz w:val="24"/>
                <w:szCs w:val="24"/>
              </w:rPr>
              <w:t>Описание</w:t>
            </w:r>
            <w:r w:rsidR="008A5486">
              <w:rPr>
                <w:bCs/>
                <w:sz w:val="24"/>
                <w:szCs w:val="24"/>
              </w:rPr>
              <w:t xml:space="preserve"> </w:t>
            </w:r>
            <w:r w:rsidRPr="00FB47A7">
              <w:rPr>
                <w:bCs/>
                <w:sz w:val="24"/>
                <w:szCs w:val="24"/>
              </w:rPr>
              <w:t>вида</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p>
        </w:tc>
        <w:tc>
          <w:tcPr>
            <w:tcW w:w="4258" w:type="dxa"/>
            <w:vAlign w:val="center"/>
          </w:tcPr>
          <w:p w14:paraId="11C49267" w14:textId="02B09B24" w:rsidR="00016B94" w:rsidRPr="00FB47A7" w:rsidRDefault="00016B94" w:rsidP="006766F1">
            <w:pPr>
              <w:keepNext/>
              <w:keepLines/>
              <w:ind w:left="-106" w:right="-113" w:firstLine="5"/>
              <w:jc w:val="center"/>
              <w:rPr>
                <w:bCs/>
                <w:sz w:val="24"/>
                <w:szCs w:val="24"/>
              </w:rPr>
            </w:pPr>
            <w:r w:rsidRPr="00FB47A7">
              <w:rPr>
                <w:bCs/>
                <w:sz w:val="24"/>
                <w:szCs w:val="24"/>
              </w:rPr>
              <w:t>Предельные</w:t>
            </w:r>
            <w:r w:rsidR="008A5486">
              <w:rPr>
                <w:bCs/>
                <w:sz w:val="24"/>
                <w:szCs w:val="24"/>
              </w:rPr>
              <w:t xml:space="preserve"> </w:t>
            </w:r>
            <w:r w:rsidRPr="00FB47A7">
              <w:rPr>
                <w:bCs/>
                <w:sz w:val="24"/>
                <w:szCs w:val="24"/>
              </w:rPr>
              <w:t>параметры</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предельные</w:t>
            </w:r>
            <w:r w:rsidR="008A5486">
              <w:rPr>
                <w:bCs/>
                <w:sz w:val="24"/>
                <w:szCs w:val="24"/>
              </w:rPr>
              <w:t xml:space="preserve"> </w:t>
            </w:r>
            <w:r w:rsidRPr="00FB47A7">
              <w:rPr>
                <w:bCs/>
                <w:sz w:val="24"/>
                <w:szCs w:val="24"/>
              </w:rPr>
              <w:t>параметры</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строительства,</w:t>
            </w:r>
            <w:r w:rsidR="008A5486">
              <w:rPr>
                <w:bCs/>
                <w:sz w:val="24"/>
                <w:szCs w:val="24"/>
              </w:rPr>
              <w:t xml:space="preserve"> </w:t>
            </w:r>
            <w:r w:rsidRPr="00FB47A7">
              <w:rPr>
                <w:bCs/>
                <w:sz w:val="24"/>
                <w:szCs w:val="24"/>
              </w:rPr>
              <w:t>реконструкции</w:t>
            </w:r>
            <w:r w:rsidR="008A5486">
              <w:rPr>
                <w:bCs/>
                <w:sz w:val="24"/>
                <w:szCs w:val="24"/>
              </w:rPr>
              <w:t xml:space="preserve"> </w:t>
            </w:r>
            <w:r w:rsidRPr="00FB47A7">
              <w:rPr>
                <w:bCs/>
                <w:sz w:val="24"/>
                <w:szCs w:val="24"/>
              </w:rPr>
              <w:t>объектов</w:t>
            </w:r>
            <w:r w:rsidR="008A5486">
              <w:rPr>
                <w:bCs/>
                <w:sz w:val="24"/>
                <w:szCs w:val="24"/>
              </w:rPr>
              <w:t xml:space="preserve"> </w:t>
            </w:r>
            <w:r w:rsidRPr="00FB47A7">
              <w:rPr>
                <w:bCs/>
                <w:sz w:val="24"/>
                <w:szCs w:val="24"/>
              </w:rPr>
              <w:t>капитального</w:t>
            </w:r>
            <w:r w:rsidR="008A5486">
              <w:rPr>
                <w:bCs/>
                <w:sz w:val="24"/>
                <w:szCs w:val="24"/>
              </w:rPr>
              <w:t xml:space="preserve"> </w:t>
            </w:r>
            <w:r w:rsidRPr="00FB47A7">
              <w:rPr>
                <w:bCs/>
                <w:sz w:val="24"/>
                <w:szCs w:val="24"/>
              </w:rPr>
              <w:t>строительства</w:t>
            </w:r>
          </w:p>
        </w:tc>
      </w:tr>
      <w:tr w:rsidR="006766F1" w:rsidRPr="00FB47A7" w14:paraId="56CE996E" w14:textId="77777777" w:rsidTr="006766F1">
        <w:tc>
          <w:tcPr>
            <w:tcW w:w="2105" w:type="dxa"/>
            <w:shd w:val="clear" w:color="auto" w:fill="auto"/>
            <w:vAlign w:val="center"/>
          </w:tcPr>
          <w:p w14:paraId="39743E9B" w14:textId="4EE0F2E4" w:rsidR="006766F1" w:rsidRPr="00FB47A7" w:rsidRDefault="006766F1" w:rsidP="006766F1">
            <w:pPr>
              <w:keepNext/>
              <w:keepLines/>
              <w:ind w:left="-103" w:right="-109" w:firstLine="5"/>
              <w:jc w:val="center"/>
              <w:rPr>
                <w:bCs/>
                <w:sz w:val="24"/>
                <w:szCs w:val="24"/>
              </w:rPr>
            </w:pPr>
            <w:r>
              <w:rPr>
                <w:bCs/>
                <w:sz w:val="24"/>
                <w:szCs w:val="24"/>
              </w:rPr>
              <w:t>1</w:t>
            </w:r>
          </w:p>
        </w:tc>
        <w:tc>
          <w:tcPr>
            <w:tcW w:w="1100" w:type="dxa"/>
            <w:shd w:val="clear" w:color="auto" w:fill="auto"/>
            <w:vAlign w:val="center"/>
          </w:tcPr>
          <w:p w14:paraId="3B9294E7" w14:textId="26D2FE2E" w:rsidR="006766F1" w:rsidRPr="00FB47A7" w:rsidRDefault="006766F1" w:rsidP="006766F1">
            <w:pPr>
              <w:keepNext/>
              <w:keepLines/>
              <w:ind w:left="-107" w:right="-108" w:firstLine="5"/>
              <w:jc w:val="center"/>
              <w:rPr>
                <w:bCs/>
                <w:sz w:val="24"/>
                <w:szCs w:val="24"/>
              </w:rPr>
            </w:pPr>
            <w:r>
              <w:rPr>
                <w:bCs/>
                <w:sz w:val="24"/>
                <w:szCs w:val="24"/>
              </w:rPr>
              <w:t>2</w:t>
            </w:r>
          </w:p>
        </w:tc>
        <w:tc>
          <w:tcPr>
            <w:tcW w:w="3101" w:type="dxa"/>
            <w:shd w:val="clear" w:color="auto" w:fill="auto"/>
            <w:vAlign w:val="center"/>
          </w:tcPr>
          <w:p w14:paraId="01673E89" w14:textId="076DED07" w:rsidR="006766F1" w:rsidRPr="00FB47A7" w:rsidRDefault="006766F1" w:rsidP="006766F1">
            <w:pPr>
              <w:keepNext/>
              <w:keepLines/>
              <w:ind w:left="-108" w:right="-109" w:firstLine="5"/>
              <w:jc w:val="center"/>
              <w:rPr>
                <w:bCs/>
                <w:sz w:val="24"/>
                <w:szCs w:val="24"/>
              </w:rPr>
            </w:pPr>
            <w:r>
              <w:rPr>
                <w:bCs/>
                <w:sz w:val="24"/>
                <w:szCs w:val="24"/>
              </w:rPr>
              <w:t>3</w:t>
            </w:r>
          </w:p>
        </w:tc>
        <w:tc>
          <w:tcPr>
            <w:tcW w:w="4000" w:type="dxa"/>
            <w:shd w:val="clear" w:color="auto" w:fill="auto"/>
            <w:vAlign w:val="center"/>
          </w:tcPr>
          <w:p w14:paraId="70D6AE5C" w14:textId="1F2ACF81" w:rsidR="006766F1" w:rsidRPr="00FB47A7" w:rsidRDefault="006766F1" w:rsidP="006766F1">
            <w:pPr>
              <w:keepNext/>
              <w:keepLines/>
              <w:ind w:left="-107" w:right="-110" w:firstLine="5"/>
              <w:jc w:val="center"/>
              <w:rPr>
                <w:bCs/>
                <w:sz w:val="24"/>
                <w:szCs w:val="24"/>
              </w:rPr>
            </w:pPr>
            <w:r>
              <w:rPr>
                <w:bCs/>
                <w:sz w:val="24"/>
                <w:szCs w:val="24"/>
              </w:rPr>
              <w:t>4</w:t>
            </w:r>
          </w:p>
        </w:tc>
        <w:tc>
          <w:tcPr>
            <w:tcW w:w="4258" w:type="dxa"/>
            <w:vAlign w:val="center"/>
          </w:tcPr>
          <w:p w14:paraId="76EC0026" w14:textId="486756EA" w:rsidR="006766F1" w:rsidRPr="00FB47A7" w:rsidRDefault="006766F1" w:rsidP="006766F1">
            <w:pPr>
              <w:keepNext/>
              <w:keepLines/>
              <w:ind w:left="-106" w:right="-113" w:firstLine="5"/>
              <w:jc w:val="center"/>
              <w:rPr>
                <w:bCs/>
                <w:sz w:val="24"/>
                <w:szCs w:val="24"/>
              </w:rPr>
            </w:pPr>
            <w:r>
              <w:rPr>
                <w:bCs/>
                <w:sz w:val="24"/>
                <w:szCs w:val="24"/>
              </w:rPr>
              <w:t>5</w:t>
            </w:r>
          </w:p>
        </w:tc>
      </w:tr>
      <w:tr w:rsidR="00BF787A" w:rsidRPr="00FB47A7" w14:paraId="6D5EF7B9" w14:textId="77777777" w:rsidTr="006766F1">
        <w:tc>
          <w:tcPr>
            <w:tcW w:w="2105" w:type="dxa"/>
            <w:shd w:val="clear" w:color="auto" w:fill="auto"/>
          </w:tcPr>
          <w:p w14:paraId="72824243" w14:textId="54670598" w:rsidR="00016B94" w:rsidRPr="00FB47A7" w:rsidRDefault="00016B94" w:rsidP="006766F1">
            <w:pPr>
              <w:keepNext/>
              <w:keepLines/>
              <w:suppressAutoHyphens/>
              <w:ind w:left="-103" w:right="-109" w:firstLine="6"/>
              <w:rPr>
                <w:bCs/>
                <w:sz w:val="24"/>
                <w:szCs w:val="24"/>
              </w:rPr>
            </w:pPr>
            <w:r w:rsidRPr="00FB47A7">
              <w:rPr>
                <w:bCs/>
                <w:sz w:val="24"/>
                <w:szCs w:val="24"/>
              </w:rPr>
              <w:t>Выращивание</w:t>
            </w:r>
            <w:r w:rsidR="008A5486">
              <w:rPr>
                <w:bCs/>
                <w:sz w:val="24"/>
                <w:szCs w:val="24"/>
              </w:rPr>
              <w:t xml:space="preserve"> </w:t>
            </w:r>
            <w:r w:rsidRPr="00FB47A7">
              <w:rPr>
                <w:bCs/>
                <w:sz w:val="24"/>
                <w:szCs w:val="24"/>
              </w:rPr>
              <w:t>зерновых</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иных</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культур</w:t>
            </w:r>
          </w:p>
        </w:tc>
        <w:tc>
          <w:tcPr>
            <w:tcW w:w="1100" w:type="dxa"/>
            <w:shd w:val="clear" w:color="auto" w:fill="auto"/>
          </w:tcPr>
          <w:p w14:paraId="0A34F58F" w14:textId="77777777" w:rsidR="00016B94" w:rsidRPr="00FB47A7" w:rsidRDefault="00016B94" w:rsidP="006766F1">
            <w:pPr>
              <w:keepNext/>
              <w:keepLines/>
              <w:suppressAutoHyphens/>
              <w:ind w:left="-107" w:right="-108" w:firstLine="6"/>
              <w:jc w:val="center"/>
              <w:rPr>
                <w:bCs/>
                <w:sz w:val="24"/>
                <w:szCs w:val="24"/>
              </w:rPr>
            </w:pPr>
            <w:r w:rsidRPr="00FB47A7">
              <w:rPr>
                <w:bCs/>
                <w:sz w:val="24"/>
                <w:szCs w:val="24"/>
              </w:rPr>
              <w:t>1.2</w:t>
            </w:r>
          </w:p>
        </w:tc>
        <w:tc>
          <w:tcPr>
            <w:tcW w:w="3101" w:type="dxa"/>
            <w:shd w:val="clear" w:color="auto" w:fill="auto"/>
          </w:tcPr>
          <w:p w14:paraId="2CBD341C" w14:textId="77777777" w:rsidR="00016B94" w:rsidRPr="00FB47A7" w:rsidRDefault="00016B94" w:rsidP="006766F1">
            <w:pPr>
              <w:keepNext/>
              <w:keepLines/>
              <w:suppressAutoHyphens/>
              <w:ind w:left="-108" w:right="-109" w:firstLine="6"/>
              <w:jc w:val="center"/>
              <w:rPr>
                <w:bCs/>
                <w:sz w:val="24"/>
                <w:szCs w:val="24"/>
              </w:rPr>
            </w:pPr>
            <w:r w:rsidRPr="00FB47A7">
              <w:rPr>
                <w:bCs/>
                <w:sz w:val="24"/>
                <w:szCs w:val="24"/>
              </w:rPr>
              <w:t>О</w:t>
            </w:r>
          </w:p>
        </w:tc>
        <w:tc>
          <w:tcPr>
            <w:tcW w:w="4000" w:type="dxa"/>
            <w:shd w:val="clear" w:color="auto" w:fill="auto"/>
          </w:tcPr>
          <w:p w14:paraId="7184E2BF" w14:textId="37EA146D" w:rsidR="00016B94" w:rsidRPr="00FB47A7" w:rsidRDefault="00016B94" w:rsidP="006766F1">
            <w:pPr>
              <w:keepNext/>
              <w:keepLines/>
              <w:suppressAutoHyphens/>
              <w:ind w:left="-107" w:right="-110" w:firstLine="6"/>
              <w:rPr>
                <w:bCs/>
                <w:sz w:val="24"/>
                <w:szCs w:val="24"/>
              </w:rPr>
            </w:pPr>
            <w:r w:rsidRPr="00FB47A7">
              <w:rPr>
                <w:bCs/>
                <w:sz w:val="24"/>
                <w:szCs w:val="24"/>
              </w:rPr>
              <w:t>Осуществление</w:t>
            </w:r>
            <w:r w:rsidR="008A5486">
              <w:rPr>
                <w:bCs/>
                <w:sz w:val="24"/>
                <w:szCs w:val="24"/>
              </w:rPr>
              <w:t xml:space="preserve"> </w:t>
            </w:r>
            <w:r w:rsidRPr="00FB47A7">
              <w:rPr>
                <w:bCs/>
                <w:sz w:val="24"/>
                <w:szCs w:val="24"/>
              </w:rPr>
              <w:t>хозяйственной</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на</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угодьях,</w:t>
            </w:r>
            <w:r w:rsidR="008A5486">
              <w:rPr>
                <w:bCs/>
                <w:sz w:val="24"/>
                <w:szCs w:val="24"/>
              </w:rPr>
              <w:t xml:space="preserve"> </w:t>
            </w:r>
            <w:r w:rsidRPr="00FB47A7">
              <w:rPr>
                <w:bCs/>
                <w:sz w:val="24"/>
                <w:szCs w:val="24"/>
              </w:rPr>
              <w:t>связанной</w:t>
            </w:r>
            <w:r w:rsidR="008A5486">
              <w:rPr>
                <w:bCs/>
                <w:sz w:val="24"/>
                <w:szCs w:val="24"/>
              </w:rPr>
              <w:t xml:space="preserve"> </w:t>
            </w:r>
            <w:r w:rsidRPr="00FB47A7">
              <w:rPr>
                <w:bCs/>
                <w:sz w:val="24"/>
                <w:szCs w:val="24"/>
              </w:rPr>
              <w:t>с</w:t>
            </w:r>
            <w:r w:rsidR="008A5486">
              <w:rPr>
                <w:bCs/>
                <w:sz w:val="24"/>
                <w:szCs w:val="24"/>
              </w:rPr>
              <w:t xml:space="preserve"> </w:t>
            </w:r>
            <w:r w:rsidRPr="00FB47A7">
              <w:rPr>
                <w:bCs/>
                <w:sz w:val="24"/>
                <w:szCs w:val="24"/>
              </w:rPr>
              <w:t>производством</w:t>
            </w:r>
            <w:r w:rsidR="008A5486">
              <w:rPr>
                <w:bCs/>
                <w:sz w:val="24"/>
                <w:szCs w:val="24"/>
              </w:rPr>
              <w:t xml:space="preserve"> </w:t>
            </w:r>
            <w:r w:rsidRPr="00FB47A7">
              <w:rPr>
                <w:bCs/>
                <w:sz w:val="24"/>
                <w:szCs w:val="24"/>
              </w:rPr>
              <w:t>зерновых,</w:t>
            </w:r>
            <w:r w:rsidR="008A5486">
              <w:rPr>
                <w:bCs/>
                <w:sz w:val="24"/>
                <w:szCs w:val="24"/>
              </w:rPr>
              <w:t xml:space="preserve"> </w:t>
            </w:r>
            <w:r w:rsidRPr="00FB47A7">
              <w:rPr>
                <w:bCs/>
                <w:sz w:val="24"/>
                <w:szCs w:val="24"/>
              </w:rPr>
              <w:t>бобовых,</w:t>
            </w:r>
            <w:r w:rsidR="008A5486">
              <w:rPr>
                <w:bCs/>
                <w:sz w:val="24"/>
                <w:szCs w:val="24"/>
              </w:rPr>
              <w:t xml:space="preserve"> </w:t>
            </w:r>
            <w:r w:rsidRPr="00FB47A7">
              <w:rPr>
                <w:bCs/>
                <w:sz w:val="24"/>
                <w:szCs w:val="24"/>
              </w:rPr>
              <w:t>кормовых,</w:t>
            </w:r>
            <w:r w:rsidR="008A5486">
              <w:rPr>
                <w:bCs/>
                <w:sz w:val="24"/>
                <w:szCs w:val="24"/>
              </w:rPr>
              <w:t xml:space="preserve"> </w:t>
            </w:r>
            <w:r w:rsidRPr="00FB47A7">
              <w:rPr>
                <w:bCs/>
                <w:sz w:val="24"/>
                <w:szCs w:val="24"/>
              </w:rPr>
              <w:t>технических,</w:t>
            </w:r>
            <w:r w:rsidR="008A5486">
              <w:rPr>
                <w:bCs/>
                <w:sz w:val="24"/>
                <w:szCs w:val="24"/>
              </w:rPr>
              <w:t xml:space="preserve"> </w:t>
            </w:r>
            <w:r w:rsidRPr="00FB47A7">
              <w:rPr>
                <w:bCs/>
                <w:sz w:val="24"/>
                <w:szCs w:val="24"/>
              </w:rPr>
              <w:t>масличных,</w:t>
            </w:r>
            <w:r w:rsidR="008A5486">
              <w:rPr>
                <w:bCs/>
                <w:sz w:val="24"/>
                <w:szCs w:val="24"/>
              </w:rPr>
              <w:t xml:space="preserve"> </w:t>
            </w:r>
            <w:r w:rsidRPr="00FB47A7">
              <w:rPr>
                <w:bCs/>
                <w:sz w:val="24"/>
                <w:szCs w:val="24"/>
              </w:rPr>
              <w:t>эфиромасличных</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иных</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культур</w:t>
            </w:r>
          </w:p>
        </w:tc>
        <w:tc>
          <w:tcPr>
            <w:tcW w:w="4258" w:type="dxa"/>
          </w:tcPr>
          <w:p w14:paraId="11FBABA8" w14:textId="719E3D12" w:rsidR="002841EB" w:rsidRPr="00FB47A7" w:rsidRDefault="001319CA" w:rsidP="006766F1">
            <w:pPr>
              <w:keepNext/>
              <w:keepLines/>
              <w:suppressAutoHyphens/>
              <w:ind w:left="-106" w:right="-113" w:firstLine="6"/>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006766F1" w:rsidRPr="00FB47A7">
              <w:rPr>
                <w:bCs/>
                <w:sz w:val="24"/>
                <w:szCs w:val="24"/>
              </w:rPr>
              <w:t>крестьянским</w:t>
            </w:r>
            <w:r w:rsidR="006766F1">
              <w:rPr>
                <w:bCs/>
                <w:sz w:val="24"/>
                <w:szCs w:val="24"/>
              </w:rPr>
              <w:t xml:space="preserve"> </w:t>
            </w:r>
            <w:r w:rsidR="006766F1" w:rsidRPr="00FB47A7">
              <w:rPr>
                <w:bCs/>
                <w:sz w:val="24"/>
                <w:szCs w:val="24"/>
              </w:rPr>
              <w:t>(фермерским)</w:t>
            </w:r>
            <w:r w:rsidR="006766F1">
              <w:rPr>
                <w:bCs/>
                <w:sz w:val="24"/>
                <w:szCs w:val="24"/>
              </w:rPr>
              <w:t xml:space="preserve"> </w:t>
            </w:r>
            <w:r w:rsidR="006766F1" w:rsidRPr="00FB47A7">
              <w:rPr>
                <w:bCs/>
                <w:sz w:val="24"/>
                <w:szCs w:val="24"/>
              </w:rPr>
              <w:t>хозяйством</w:t>
            </w:r>
            <w:r w:rsidR="006766F1">
              <w:rPr>
                <w:bCs/>
                <w:sz w:val="24"/>
                <w:szCs w:val="24"/>
              </w:rPr>
              <w:t xml:space="preserve"> </w:t>
            </w:r>
            <w:r w:rsidR="006766F1" w:rsidRPr="00FB47A7">
              <w:rPr>
                <w:bCs/>
                <w:sz w:val="24"/>
                <w:szCs w:val="24"/>
              </w:rPr>
              <w:t>его</w:t>
            </w:r>
            <w:r w:rsidR="006766F1">
              <w:rPr>
                <w:bCs/>
                <w:sz w:val="24"/>
                <w:szCs w:val="24"/>
              </w:rPr>
              <w:t xml:space="preserve"> </w:t>
            </w:r>
            <w:r w:rsidR="006766F1" w:rsidRPr="00FB47A7">
              <w:rPr>
                <w:bCs/>
                <w:sz w:val="24"/>
                <w:szCs w:val="24"/>
              </w:rPr>
              <w:t>деятельности,</w:t>
            </w:r>
            <w:r w:rsidR="008A5486">
              <w:rPr>
                <w:bCs/>
                <w:sz w:val="24"/>
                <w:szCs w:val="24"/>
              </w:rPr>
              <w:t xml:space="preserve"> </w:t>
            </w:r>
            <w:r w:rsidRPr="00FB47A7">
              <w:rPr>
                <w:bCs/>
                <w:sz w:val="24"/>
                <w:szCs w:val="24"/>
              </w:rPr>
              <w:t>составляет</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более</w:t>
            </w:r>
            <w:r w:rsidR="008A5486">
              <w:rPr>
                <w:bCs/>
                <w:sz w:val="24"/>
                <w:szCs w:val="24"/>
              </w:rPr>
              <w:t xml:space="preserve"> </w:t>
            </w:r>
            <w:r w:rsidRPr="00FB47A7">
              <w:rPr>
                <w:bCs/>
                <w:sz w:val="24"/>
                <w:szCs w:val="24"/>
              </w:rPr>
              <w:t>50000</w:t>
            </w:r>
            <w:r w:rsidR="008A5486">
              <w:rPr>
                <w:bCs/>
                <w:sz w:val="24"/>
                <w:szCs w:val="24"/>
              </w:rPr>
              <w:t xml:space="preserve"> </w:t>
            </w:r>
            <w:r w:rsidRPr="00FB47A7">
              <w:rPr>
                <w:bCs/>
                <w:sz w:val="24"/>
                <w:szCs w:val="24"/>
              </w:rPr>
              <w:t>кв.м.</w:t>
            </w:r>
            <w:r w:rsidR="008A5486">
              <w:rPr>
                <w:bCs/>
                <w:sz w:val="24"/>
                <w:szCs w:val="24"/>
              </w:rPr>
              <w:t xml:space="preserve"> </w:t>
            </w:r>
          </w:p>
          <w:p w14:paraId="1800AFA4" w14:textId="2049BE4A" w:rsidR="00016B94" w:rsidRPr="00FB47A7" w:rsidRDefault="001319CA" w:rsidP="006766F1">
            <w:pPr>
              <w:keepNext/>
              <w:keepLines/>
              <w:suppressAutoHyphens/>
              <w:ind w:left="-106" w:right="-113" w:firstLine="6"/>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p>
        </w:tc>
      </w:tr>
      <w:tr w:rsidR="00016B94" w:rsidRPr="00FB47A7" w14:paraId="2DCEF263" w14:textId="77777777" w:rsidTr="006766F1">
        <w:tc>
          <w:tcPr>
            <w:tcW w:w="2105" w:type="dxa"/>
            <w:shd w:val="clear" w:color="auto" w:fill="auto"/>
          </w:tcPr>
          <w:p w14:paraId="6F52698B" w14:textId="3729E0E4" w:rsidR="00016B94" w:rsidRPr="00FB47A7" w:rsidRDefault="00016B94" w:rsidP="006766F1">
            <w:pPr>
              <w:keepNext/>
              <w:keepLines/>
              <w:ind w:left="-103" w:right="-109" w:firstLine="5"/>
              <w:rPr>
                <w:bCs/>
                <w:sz w:val="24"/>
                <w:szCs w:val="24"/>
              </w:rPr>
            </w:pPr>
            <w:r w:rsidRPr="00FB47A7">
              <w:rPr>
                <w:bCs/>
                <w:sz w:val="24"/>
                <w:szCs w:val="24"/>
              </w:rPr>
              <w:t>Выращивание</w:t>
            </w:r>
            <w:r w:rsidR="008A5486">
              <w:rPr>
                <w:bCs/>
                <w:sz w:val="24"/>
                <w:szCs w:val="24"/>
              </w:rPr>
              <w:t xml:space="preserve"> </w:t>
            </w:r>
            <w:r w:rsidRPr="00FB47A7">
              <w:rPr>
                <w:bCs/>
                <w:sz w:val="24"/>
                <w:szCs w:val="24"/>
              </w:rPr>
              <w:lastRenderedPageBreak/>
              <w:t>тонизирующих,</w:t>
            </w:r>
            <w:r w:rsidR="008A5486">
              <w:rPr>
                <w:bCs/>
                <w:sz w:val="24"/>
                <w:szCs w:val="24"/>
              </w:rPr>
              <w:t xml:space="preserve"> </w:t>
            </w:r>
            <w:r w:rsidRPr="00FB47A7">
              <w:rPr>
                <w:bCs/>
                <w:sz w:val="24"/>
                <w:szCs w:val="24"/>
              </w:rPr>
              <w:t>лекарственных,</w:t>
            </w:r>
            <w:r w:rsidR="008A5486">
              <w:rPr>
                <w:bCs/>
                <w:sz w:val="24"/>
                <w:szCs w:val="24"/>
              </w:rPr>
              <w:t xml:space="preserve"> </w:t>
            </w:r>
            <w:r w:rsidRPr="00FB47A7">
              <w:rPr>
                <w:bCs/>
                <w:sz w:val="24"/>
                <w:szCs w:val="24"/>
              </w:rPr>
              <w:t>цветочных</w:t>
            </w:r>
            <w:r w:rsidR="008A5486">
              <w:rPr>
                <w:bCs/>
                <w:sz w:val="24"/>
                <w:szCs w:val="24"/>
              </w:rPr>
              <w:t xml:space="preserve"> </w:t>
            </w:r>
            <w:r w:rsidRPr="00FB47A7">
              <w:rPr>
                <w:bCs/>
                <w:sz w:val="24"/>
                <w:szCs w:val="24"/>
              </w:rPr>
              <w:t>культур</w:t>
            </w:r>
          </w:p>
        </w:tc>
        <w:tc>
          <w:tcPr>
            <w:tcW w:w="1100" w:type="dxa"/>
            <w:shd w:val="clear" w:color="auto" w:fill="auto"/>
          </w:tcPr>
          <w:p w14:paraId="47A7E4B8" w14:textId="77777777" w:rsidR="00016B94" w:rsidRPr="00FB47A7" w:rsidRDefault="00016B94" w:rsidP="006766F1">
            <w:pPr>
              <w:keepNext/>
              <w:keepLines/>
              <w:ind w:left="-107" w:right="-108" w:firstLine="5"/>
              <w:jc w:val="center"/>
              <w:rPr>
                <w:bCs/>
                <w:sz w:val="24"/>
                <w:szCs w:val="24"/>
              </w:rPr>
            </w:pPr>
            <w:r w:rsidRPr="00FB47A7">
              <w:rPr>
                <w:bCs/>
                <w:sz w:val="24"/>
                <w:szCs w:val="24"/>
              </w:rPr>
              <w:lastRenderedPageBreak/>
              <w:t>1.4</w:t>
            </w:r>
          </w:p>
        </w:tc>
        <w:tc>
          <w:tcPr>
            <w:tcW w:w="3101" w:type="dxa"/>
            <w:shd w:val="clear" w:color="auto" w:fill="auto"/>
          </w:tcPr>
          <w:p w14:paraId="0EFE3DFD" w14:textId="77777777" w:rsidR="00016B94" w:rsidRPr="00FB47A7" w:rsidRDefault="00016B94" w:rsidP="006766F1">
            <w:pPr>
              <w:keepNext/>
              <w:keepLines/>
              <w:ind w:left="-108" w:right="-109" w:firstLine="5"/>
              <w:jc w:val="center"/>
              <w:rPr>
                <w:bCs/>
                <w:sz w:val="24"/>
                <w:szCs w:val="24"/>
              </w:rPr>
            </w:pPr>
            <w:r w:rsidRPr="00FB47A7">
              <w:rPr>
                <w:bCs/>
                <w:sz w:val="24"/>
                <w:szCs w:val="24"/>
              </w:rPr>
              <w:t>О</w:t>
            </w:r>
          </w:p>
        </w:tc>
        <w:tc>
          <w:tcPr>
            <w:tcW w:w="4000" w:type="dxa"/>
            <w:shd w:val="clear" w:color="auto" w:fill="auto"/>
          </w:tcPr>
          <w:p w14:paraId="4A9CCFE7" w14:textId="026FE5FD" w:rsidR="00016B94" w:rsidRPr="00FB47A7" w:rsidRDefault="00016B94" w:rsidP="006766F1">
            <w:pPr>
              <w:keepNext/>
              <w:keepLines/>
              <w:ind w:left="-107" w:right="-110" w:firstLine="5"/>
              <w:rPr>
                <w:bCs/>
                <w:sz w:val="24"/>
                <w:szCs w:val="24"/>
              </w:rPr>
            </w:pPr>
            <w:r w:rsidRPr="00FB47A7">
              <w:rPr>
                <w:bCs/>
                <w:sz w:val="24"/>
                <w:szCs w:val="24"/>
              </w:rPr>
              <w:t>Осуществление</w:t>
            </w:r>
            <w:r w:rsidR="008A5486">
              <w:rPr>
                <w:bCs/>
                <w:sz w:val="24"/>
                <w:szCs w:val="24"/>
              </w:rPr>
              <w:t xml:space="preserve"> </w:t>
            </w:r>
            <w:r w:rsidRPr="00FB47A7">
              <w:rPr>
                <w:bCs/>
                <w:sz w:val="24"/>
                <w:szCs w:val="24"/>
              </w:rPr>
              <w:t>хозяйственной</w:t>
            </w:r>
            <w:r w:rsidR="008A5486">
              <w:rPr>
                <w:bCs/>
                <w:sz w:val="24"/>
                <w:szCs w:val="24"/>
              </w:rPr>
              <w:t xml:space="preserve"> </w:t>
            </w:r>
            <w:r w:rsidRPr="00FB47A7">
              <w:rPr>
                <w:bCs/>
                <w:sz w:val="24"/>
                <w:szCs w:val="24"/>
              </w:rPr>
              <w:lastRenderedPageBreak/>
              <w:t>деятельности,</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том</w:t>
            </w:r>
            <w:r w:rsidR="008A5486">
              <w:rPr>
                <w:bCs/>
                <w:sz w:val="24"/>
                <w:szCs w:val="24"/>
              </w:rPr>
              <w:t xml:space="preserve"> </w:t>
            </w:r>
            <w:r w:rsidRPr="00FB47A7">
              <w:rPr>
                <w:bCs/>
                <w:sz w:val="24"/>
                <w:szCs w:val="24"/>
              </w:rPr>
              <w:t>числе</w:t>
            </w:r>
            <w:r w:rsidR="008A5486">
              <w:rPr>
                <w:bCs/>
                <w:sz w:val="24"/>
                <w:szCs w:val="24"/>
              </w:rPr>
              <w:t xml:space="preserve"> </w:t>
            </w:r>
            <w:r w:rsidRPr="00FB47A7">
              <w:rPr>
                <w:bCs/>
                <w:sz w:val="24"/>
                <w:szCs w:val="24"/>
              </w:rPr>
              <w:t>на</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угодьях,</w:t>
            </w:r>
            <w:r w:rsidR="008A5486">
              <w:rPr>
                <w:bCs/>
                <w:sz w:val="24"/>
                <w:szCs w:val="24"/>
              </w:rPr>
              <w:t xml:space="preserve"> </w:t>
            </w:r>
            <w:r w:rsidRPr="00FB47A7">
              <w:rPr>
                <w:bCs/>
                <w:sz w:val="24"/>
                <w:szCs w:val="24"/>
              </w:rPr>
              <w:t>связанной</w:t>
            </w:r>
            <w:r w:rsidR="008A5486">
              <w:rPr>
                <w:bCs/>
                <w:sz w:val="24"/>
                <w:szCs w:val="24"/>
              </w:rPr>
              <w:t xml:space="preserve"> </w:t>
            </w:r>
            <w:r w:rsidRPr="00FB47A7">
              <w:rPr>
                <w:bCs/>
                <w:sz w:val="24"/>
                <w:szCs w:val="24"/>
              </w:rPr>
              <w:t>с</w:t>
            </w:r>
            <w:r w:rsidR="008A5486">
              <w:rPr>
                <w:bCs/>
                <w:sz w:val="24"/>
                <w:szCs w:val="24"/>
              </w:rPr>
              <w:t xml:space="preserve"> </w:t>
            </w:r>
            <w:r w:rsidRPr="00FB47A7">
              <w:rPr>
                <w:bCs/>
                <w:sz w:val="24"/>
                <w:szCs w:val="24"/>
              </w:rPr>
              <w:t>производством</w:t>
            </w:r>
            <w:r w:rsidR="008A5486">
              <w:rPr>
                <w:bCs/>
                <w:sz w:val="24"/>
                <w:szCs w:val="24"/>
              </w:rPr>
              <w:t xml:space="preserve"> </w:t>
            </w:r>
            <w:r w:rsidRPr="00FB47A7">
              <w:rPr>
                <w:bCs/>
                <w:sz w:val="24"/>
                <w:szCs w:val="24"/>
              </w:rPr>
              <w:t>чая,</w:t>
            </w:r>
            <w:r w:rsidR="008A5486">
              <w:rPr>
                <w:bCs/>
                <w:sz w:val="24"/>
                <w:szCs w:val="24"/>
              </w:rPr>
              <w:t xml:space="preserve"> </w:t>
            </w:r>
            <w:r w:rsidRPr="00FB47A7">
              <w:rPr>
                <w:bCs/>
                <w:sz w:val="24"/>
                <w:szCs w:val="24"/>
              </w:rPr>
              <w:t>лекарственных</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цветочных</w:t>
            </w:r>
            <w:r w:rsidR="008A5486">
              <w:rPr>
                <w:bCs/>
                <w:sz w:val="24"/>
                <w:szCs w:val="24"/>
              </w:rPr>
              <w:t xml:space="preserve"> </w:t>
            </w:r>
            <w:r w:rsidRPr="00FB47A7">
              <w:rPr>
                <w:bCs/>
                <w:sz w:val="24"/>
                <w:szCs w:val="24"/>
              </w:rPr>
              <w:t>культур</w:t>
            </w:r>
          </w:p>
        </w:tc>
        <w:tc>
          <w:tcPr>
            <w:tcW w:w="4258" w:type="dxa"/>
          </w:tcPr>
          <w:p w14:paraId="7CE0A535" w14:textId="2AF97FF1" w:rsidR="001319CA" w:rsidRPr="00FB47A7" w:rsidRDefault="001319CA" w:rsidP="006766F1">
            <w:pPr>
              <w:keepNext/>
              <w:keepLines/>
              <w:ind w:left="-106" w:right="-113" w:firstLine="5"/>
              <w:rPr>
                <w:bCs/>
                <w:sz w:val="24"/>
                <w:szCs w:val="24"/>
              </w:rPr>
            </w:pPr>
            <w:r w:rsidRPr="00FB47A7">
              <w:rPr>
                <w:bCs/>
                <w:sz w:val="24"/>
                <w:szCs w:val="24"/>
              </w:rPr>
              <w:lastRenderedPageBreak/>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lastRenderedPageBreak/>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составляет</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более</w:t>
            </w:r>
            <w:r w:rsidR="008A5486">
              <w:rPr>
                <w:bCs/>
                <w:sz w:val="24"/>
                <w:szCs w:val="24"/>
              </w:rPr>
              <w:t xml:space="preserve"> </w:t>
            </w:r>
            <w:r w:rsidRPr="00FB47A7">
              <w:rPr>
                <w:bCs/>
                <w:sz w:val="24"/>
                <w:szCs w:val="24"/>
              </w:rPr>
              <w:t>50000</w:t>
            </w:r>
            <w:r w:rsidR="008A5486">
              <w:rPr>
                <w:bCs/>
                <w:sz w:val="24"/>
                <w:szCs w:val="24"/>
              </w:rPr>
              <w:t xml:space="preserve"> </w:t>
            </w:r>
            <w:r w:rsidRPr="00FB47A7">
              <w:rPr>
                <w:bCs/>
                <w:sz w:val="24"/>
                <w:szCs w:val="24"/>
              </w:rPr>
              <w:t>кв.м.</w:t>
            </w:r>
            <w:r w:rsidR="008A5486">
              <w:rPr>
                <w:bCs/>
                <w:sz w:val="24"/>
                <w:szCs w:val="24"/>
              </w:rPr>
              <w:t xml:space="preserve"> </w:t>
            </w:r>
          </w:p>
          <w:p w14:paraId="512EEFB8" w14:textId="4182572F" w:rsidR="001319CA" w:rsidRPr="00FB47A7" w:rsidRDefault="001319CA" w:rsidP="006766F1">
            <w:pPr>
              <w:keepNext/>
              <w:keepLines/>
              <w:ind w:left="-106" w:right="-113" w:firstLine="5"/>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r w:rsidR="008A5486">
              <w:rPr>
                <w:bCs/>
                <w:sz w:val="24"/>
                <w:szCs w:val="24"/>
              </w:rPr>
              <w:t xml:space="preserve"> </w:t>
            </w:r>
          </w:p>
          <w:p w14:paraId="10AF3D4A" w14:textId="77777777" w:rsidR="00016B94" w:rsidRPr="00FB47A7" w:rsidRDefault="00016B94" w:rsidP="006766F1">
            <w:pPr>
              <w:keepNext/>
              <w:keepLines/>
              <w:ind w:left="-106" w:right="-113" w:firstLine="5"/>
              <w:rPr>
                <w:bCs/>
                <w:sz w:val="24"/>
                <w:szCs w:val="24"/>
              </w:rPr>
            </w:pPr>
          </w:p>
        </w:tc>
      </w:tr>
      <w:tr w:rsidR="00BF787A" w:rsidRPr="00BF787A" w14:paraId="1074666C" w14:textId="77777777" w:rsidTr="006766F1">
        <w:tc>
          <w:tcPr>
            <w:tcW w:w="2105" w:type="dxa"/>
            <w:shd w:val="clear" w:color="auto" w:fill="auto"/>
          </w:tcPr>
          <w:p w14:paraId="5B0D2B87" w14:textId="77777777" w:rsidR="00016B94" w:rsidRPr="00FB47A7" w:rsidRDefault="00016B94" w:rsidP="006766F1">
            <w:pPr>
              <w:keepNext/>
              <w:keepLines/>
              <w:ind w:left="-103" w:right="-109" w:firstLine="5"/>
              <w:rPr>
                <w:bCs/>
                <w:sz w:val="24"/>
                <w:szCs w:val="24"/>
              </w:rPr>
            </w:pPr>
            <w:r w:rsidRPr="00FB47A7">
              <w:rPr>
                <w:bCs/>
                <w:sz w:val="24"/>
                <w:szCs w:val="24"/>
              </w:rPr>
              <w:lastRenderedPageBreak/>
              <w:t>Садоводство</w:t>
            </w:r>
          </w:p>
        </w:tc>
        <w:tc>
          <w:tcPr>
            <w:tcW w:w="1100" w:type="dxa"/>
            <w:shd w:val="clear" w:color="auto" w:fill="auto"/>
          </w:tcPr>
          <w:p w14:paraId="234BC9C3" w14:textId="77777777" w:rsidR="00016B94" w:rsidRPr="00FB47A7" w:rsidRDefault="00016B94" w:rsidP="006766F1">
            <w:pPr>
              <w:keepNext/>
              <w:keepLines/>
              <w:ind w:left="-107" w:right="-108" w:firstLine="5"/>
              <w:jc w:val="center"/>
              <w:rPr>
                <w:bCs/>
                <w:sz w:val="24"/>
                <w:szCs w:val="24"/>
              </w:rPr>
            </w:pPr>
            <w:r w:rsidRPr="00FB47A7">
              <w:rPr>
                <w:bCs/>
                <w:sz w:val="24"/>
                <w:szCs w:val="24"/>
              </w:rPr>
              <w:t>1.5</w:t>
            </w:r>
          </w:p>
        </w:tc>
        <w:tc>
          <w:tcPr>
            <w:tcW w:w="3101" w:type="dxa"/>
            <w:shd w:val="clear" w:color="auto" w:fill="auto"/>
          </w:tcPr>
          <w:p w14:paraId="2D881103" w14:textId="77777777" w:rsidR="00016B94" w:rsidRPr="00FB47A7" w:rsidRDefault="00016B94" w:rsidP="006766F1">
            <w:pPr>
              <w:keepNext/>
              <w:keepLines/>
              <w:ind w:left="-108" w:right="-109" w:firstLine="5"/>
              <w:jc w:val="center"/>
              <w:rPr>
                <w:bCs/>
                <w:sz w:val="24"/>
                <w:szCs w:val="24"/>
              </w:rPr>
            </w:pPr>
            <w:r w:rsidRPr="00FB47A7">
              <w:rPr>
                <w:bCs/>
                <w:sz w:val="24"/>
                <w:szCs w:val="24"/>
              </w:rPr>
              <w:t>О</w:t>
            </w:r>
          </w:p>
        </w:tc>
        <w:tc>
          <w:tcPr>
            <w:tcW w:w="4000" w:type="dxa"/>
            <w:shd w:val="clear" w:color="auto" w:fill="auto"/>
          </w:tcPr>
          <w:p w14:paraId="58016B64" w14:textId="711B214A" w:rsidR="00016B94" w:rsidRPr="00FB47A7" w:rsidRDefault="00016B94" w:rsidP="006766F1">
            <w:pPr>
              <w:keepNext/>
              <w:keepLines/>
              <w:ind w:left="-107" w:right="-110" w:firstLine="5"/>
              <w:rPr>
                <w:bCs/>
                <w:sz w:val="24"/>
                <w:szCs w:val="24"/>
              </w:rPr>
            </w:pPr>
            <w:r w:rsidRPr="00FB47A7">
              <w:rPr>
                <w:bCs/>
                <w:sz w:val="24"/>
                <w:szCs w:val="24"/>
              </w:rPr>
              <w:t>Осуществление</w:t>
            </w:r>
            <w:r w:rsidR="008A5486">
              <w:rPr>
                <w:bCs/>
                <w:sz w:val="24"/>
                <w:szCs w:val="24"/>
              </w:rPr>
              <w:t xml:space="preserve"> </w:t>
            </w:r>
            <w:r w:rsidRPr="00FB47A7">
              <w:rPr>
                <w:bCs/>
                <w:sz w:val="24"/>
                <w:szCs w:val="24"/>
              </w:rPr>
              <w:t>хозяйственной</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том</w:t>
            </w:r>
            <w:r w:rsidR="008A5486">
              <w:rPr>
                <w:bCs/>
                <w:sz w:val="24"/>
                <w:szCs w:val="24"/>
              </w:rPr>
              <w:t xml:space="preserve"> </w:t>
            </w:r>
            <w:r w:rsidRPr="00FB47A7">
              <w:rPr>
                <w:bCs/>
                <w:sz w:val="24"/>
                <w:szCs w:val="24"/>
              </w:rPr>
              <w:t>числе</w:t>
            </w:r>
            <w:r w:rsidR="008A5486">
              <w:rPr>
                <w:bCs/>
                <w:sz w:val="24"/>
                <w:szCs w:val="24"/>
              </w:rPr>
              <w:t xml:space="preserve"> </w:t>
            </w:r>
            <w:r w:rsidRPr="00FB47A7">
              <w:rPr>
                <w:bCs/>
                <w:sz w:val="24"/>
                <w:szCs w:val="24"/>
              </w:rPr>
              <w:t>на</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угодьях,</w:t>
            </w:r>
            <w:r w:rsidR="008A5486">
              <w:rPr>
                <w:bCs/>
                <w:sz w:val="24"/>
                <w:szCs w:val="24"/>
              </w:rPr>
              <w:t xml:space="preserve"> </w:t>
            </w:r>
            <w:r w:rsidRPr="00FB47A7">
              <w:rPr>
                <w:bCs/>
                <w:sz w:val="24"/>
                <w:szCs w:val="24"/>
              </w:rPr>
              <w:t>связанной</w:t>
            </w:r>
            <w:r w:rsidR="008A5486">
              <w:rPr>
                <w:bCs/>
                <w:sz w:val="24"/>
                <w:szCs w:val="24"/>
              </w:rPr>
              <w:t xml:space="preserve"> </w:t>
            </w:r>
            <w:r w:rsidRPr="00FB47A7">
              <w:rPr>
                <w:bCs/>
                <w:sz w:val="24"/>
                <w:szCs w:val="24"/>
              </w:rPr>
              <w:t>с</w:t>
            </w:r>
            <w:r w:rsidR="008A5486">
              <w:rPr>
                <w:bCs/>
                <w:sz w:val="24"/>
                <w:szCs w:val="24"/>
              </w:rPr>
              <w:t xml:space="preserve"> </w:t>
            </w:r>
            <w:r w:rsidRPr="00FB47A7">
              <w:rPr>
                <w:bCs/>
                <w:sz w:val="24"/>
                <w:szCs w:val="24"/>
              </w:rPr>
              <w:t>выращиванием</w:t>
            </w:r>
            <w:r w:rsidR="008A5486">
              <w:rPr>
                <w:bCs/>
                <w:sz w:val="24"/>
                <w:szCs w:val="24"/>
              </w:rPr>
              <w:t xml:space="preserve"> </w:t>
            </w:r>
            <w:r w:rsidRPr="00FB47A7">
              <w:rPr>
                <w:bCs/>
                <w:sz w:val="24"/>
                <w:szCs w:val="24"/>
              </w:rPr>
              <w:t>многолетних</w:t>
            </w:r>
            <w:r w:rsidR="008A5486">
              <w:rPr>
                <w:bCs/>
                <w:sz w:val="24"/>
                <w:szCs w:val="24"/>
              </w:rPr>
              <w:t xml:space="preserve"> </w:t>
            </w:r>
            <w:r w:rsidRPr="00FB47A7">
              <w:rPr>
                <w:bCs/>
                <w:sz w:val="24"/>
                <w:szCs w:val="24"/>
              </w:rPr>
              <w:t>плодовых</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ягодных</w:t>
            </w:r>
            <w:r w:rsidR="008A5486">
              <w:rPr>
                <w:bCs/>
                <w:sz w:val="24"/>
                <w:szCs w:val="24"/>
              </w:rPr>
              <w:t xml:space="preserve"> </w:t>
            </w:r>
            <w:r w:rsidRPr="00FB47A7">
              <w:rPr>
                <w:bCs/>
                <w:sz w:val="24"/>
                <w:szCs w:val="24"/>
              </w:rPr>
              <w:t>культур,</w:t>
            </w:r>
            <w:r w:rsidR="008A5486">
              <w:rPr>
                <w:bCs/>
                <w:sz w:val="24"/>
                <w:szCs w:val="24"/>
              </w:rPr>
              <w:t xml:space="preserve"> </w:t>
            </w:r>
            <w:r w:rsidRPr="00FB47A7">
              <w:rPr>
                <w:bCs/>
                <w:sz w:val="24"/>
                <w:szCs w:val="24"/>
              </w:rPr>
              <w:t>винограда</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иных</w:t>
            </w:r>
            <w:r w:rsidR="008A5486">
              <w:rPr>
                <w:bCs/>
                <w:sz w:val="24"/>
                <w:szCs w:val="24"/>
              </w:rPr>
              <w:t xml:space="preserve"> </w:t>
            </w:r>
            <w:r w:rsidRPr="00FB47A7">
              <w:rPr>
                <w:bCs/>
                <w:sz w:val="24"/>
                <w:szCs w:val="24"/>
              </w:rPr>
              <w:t>многолетних</w:t>
            </w:r>
            <w:r w:rsidR="008A5486">
              <w:rPr>
                <w:bCs/>
                <w:sz w:val="24"/>
                <w:szCs w:val="24"/>
              </w:rPr>
              <w:t xml:space="preserve"> </w:t>
            </w:r>
            <w:r w:rsidRPr="00FB47A7">
              <w:rPr>
                <w:bCs/>
                <w:sz w:val="24"/>
                <w:szCs w:val="24"/>
              </w:rPr>
              <w:t>культур</w:t>
            </w:r>
          </w:p>
        </w:tc>
        <w:tc>
          <w:tcPr>
            <w:tcW w:w="4258" w:type="dxa"/>
          </w:tcPr>
          <w:p w14:paraId="4981CA39" w14:textId="7FF05041" w:rsidR="001319CA" w:rsidRPr="00FB47A7" w:rsidRDefault="001319CA" w:rsidP="006766F1">
            <w:pPr>
              <w:keepNext/>
              <w:keepLines/>
              <w:ind w:left="-106" w:right="-113"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составляет</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более</w:t>
            </w:r>
            <w:r w:rsidR="008A5486">
              <w:rPr>
                <w:bCs/>
                <w:sz w:val="24"/>
                <w:szCs w:val="24"/>
              </w:rPr>
              <w:t xml:space="preserve"> </w:t>
            </w:r>
            <w:r w:rsidRPr="00FB47A7">
              <w:rPr>
                <w:bCs/>
                <w:sz w:val="24"/>
                <w:szCs w:val="24"/>
              </w:rPr>
              <w:t>300000</w:t>
            </w:r>
            <w:r w:rsidR="008A5486">
              <w:rPr>
                <w:bCs/>
                <w:sz w:val="24"/>
                <w:szCs w:val="24"/>
              </w:rPr>
              <w:t xml:space="preserve"> </w:t>
            </w:r>
            <w:r w:rsidRPr="00FB47A7">
              <w:rPr>
                <w:bCs/>
                <w:sz w:val="24"/>
                <w:szCs w:val="24"/>
              </w:rPr>
              <w:t>кв.м.</w:t>
            </w:r>
            <w:r w:rsidR="008A5486">
              <w:rPr>
                <w:bCs/>
                <w:sz w:val="24"/>
                <w:szCs w:val="24"/>
              </w:rPr>
              <w:t xml:space="preserve"> </w:t>
            </w:r>
          </w:p>
          <w:p w14:paraId="1337BFF5" w14:textId="4E1E4189" w:rsidR="001319CA" w:rsidRPr="00FB47A7" w:rsidRDefault="001319CA" w:rsidP="006766F1">
            <w:pPr>
              <w:keepNext/>
              <w:keepLines/>
              <w:ind w:left="-106" w:right="-113" w:firstLine="5"/>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lastRenderedPageBreak/>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r w:rsidR="008A5486">
              <w:rPr>
                <w:bCs/>
                <w:sz w:val="24"/>
                <w:szCs w:val="24"/>
              </w:rPr>
              <w:t xml:space="preserve"> </w:t>
            </w:r>
          </w:p>
          <w:p w14:paraId="5CCBC5E9" w14:textId="77777777" w:rsidR="00016B94" w:rsidRPr="00FB47A7" w:rsidRDefault="00016B94" w:rsidP="006766F1">
            <w:pPr>
              <w:keepNext/>
              <w:keepLines/>
              <w:ind w:left="-106" w:right="-113" w:firstLine="5"/>
              <w:rPr>
                <w:bCs/>
                <w:sz w:val="24"/>
                <w:szCs w:val="24"/>
              </w:rPr>
            </w:pPr>
          </w:p>
        </w:tc>
      </w:tr>
      <w:tr w:rsidR="00BF787A" w:rsidRPr="00BF787A" w14:paraId="2D7405B8" w14:textId="77777777" w:rsidTr="006766F1">
        <w:tc>
          <w:tcPr>
            <w:tcW w:w="2105" w:type="dxa"/>
            <w:shd w:val="clear" w:color="auto" w:fill="auto"/>
          </w:tcPr>
          <w:p w14:paraId="5C89EA7D" w14:textId="77777777" w:rsidR="00016B94" w:rsidRPr="00FB47A7" w:rsidRDefault="00016B94" w:rsidP="006766F1">
            <w:pPr>
              <w:keepNext/>
              <w:keepLines/>
              <w:ind w:left="-103" w:right="-109" w:firstLine="5"/>
              <w:rPr>
                <w:bCs/>
                <w:sz w:val="24"/>
                <w:szCs w:val="24"/>
              </w:rPr>
            </w:pPr>
            <w:r w:rsidRPr="00FB47A7">
              <w:rPr>
                <w:bCs/>
                <w:sz w:val="24"/>
                <w:szCs w:val="24"/>
              </w:rPr>
              <w:lastRenderedPageBreak/>
              <w:t>Виноградарство</w:t>
            </w:r>
          </w:p>
        </w:tc>
        <w:tc>
          <w:tcPr>
            <w:tcW w:w="1100" w:type="dxa"/>
            <w:shd w:val="clear" w:color="auto" w:fill="auto"/>
          </w:tcPr>
          <w:p w14:paraId="31F5B286" w14:textId="77777777" w:rsidR="00016B94" w:rsidRPr="00FB47A7" w:rsidRDefault="00016B94" w:rsidP="006766F1">
            <w:pPr>
              <w:keepNext/>
              <w:keepLines/>
              <w:ind w:left="-107" w:right="-108" w:firstLine="5"/>
              <w:jc w:val="center"/>
              <w:rPr>
                <w:bCs/>
                <w:sz w:val="24"/>
                <w:szCs w:val="24"/>
              </w:rPr>
            </w:pPr>
            <w:r w:rsidRPr="00FB47A7">
              <w:rPr>
                <w:bCs/>
                <w:sz w:val="24"/>
                <w:szCs w:val="24"/>
              </w:rPr>
              <w:t>1.5.1</w:t>
            </w:r>
          </w:p>
        </w:tc>
        <w:tc>
          <w:tcPr>
            <w:tcW w:w="3101" w:type="dxa"/>
            <w:shd w:val="clear" w:color="auto" w:fill="auto"/>
          </w:tcPr>
          <w:p w14:paraId="39CE94D9" w14:textId="77777777" w:rsidR="00016B94" w:rsidRPr="00FB47A7" w:rsidRDefault="00016B94" w:rsidP="006766F1">
            <w:pPr>
              <w:keepNext/>
              <w:keepLines/>
              <w:ind w:left="-108" w:right="-109" w:firstLine="5"/>
              <w:jc w:val="center"/>
              <w:rPr>
                <w:bCs/>
                <w:sz w:val="24"/>
                <w:szCs w:val="24"/>
              </w:rPr>
            </w:pPr>
            <w:r w:rsidRPr="00FB47A7">
              <w:rPr>
                <w:bCs/>
                <w:sz w:val="24"/>
                <w:szCs w:val="24"/>
              </w:rPr>
              <w:t>О</w:t>
            </w:r>
          </w:p>
        </w:tc>
        <w:tc>
          <w:tcPr>
            <w:tcW w:w="4000" w:type="dxa"/>
            <w:shd w:val="clear" w:color="auto" w:fill="auto"/>
          </w:tcPr>
          <w:p w14:paraId="45311E53" w14:textId="5E6D578E" w:rsidR="00016B94" w:rsidRPr="00FB47A7" w:rsidRDefault="00016B94" w:rsidP="006766F1">
            <w:pPr>
              <w:keepNext/>
              <w:keepLines/>
              <w:ind w:left="-107" w:right="-110" w:firstLine="5"/>
              <w:rPr>
                <w:bCs/>
                <w:sz w:val="24"/>
                <w:szCs w:val="24"/>
              </w:rPr>
            </w:pPr>
            <w:r w:rsidRPr="00FB47A7">
              <w:rPr>
                <w:bCs/>
                <w:sz w:val="24"/>
                <w:szCs w:val="24"/>
              </w:rPr>
              <w:t>Возделывание</w:t>
            </w:r>
            <w:r w:rsidR="008A5486">
              <w:rPr>
                <w:bCs/>
                <w:sz w:val="24"/>
                <w:szCs w:val="24"/>
              </w:rPr>
              <w:t xml:space="preserve"> </w:t>
            </w:r>
            <w:r w:rsidRPr="00FB47A7">
              <w:rPr>
                <w:bCs/>
                <w:sz w:val="24"/>
                <w:szCs w:val="24"/>
              </w:rPr>
              <w:t>винограда</w:t>
            </w:r>
            <w:r w:rsidR="008A5486">
              <w:rPr>
                <w:bCs/>
                <w:sz w:val="24"/>
                <w:szCs w:val="24"/>
              </w:rPr>
              <w:t xml:space="preserve"> </w:t>
            </w:r>
            <w:r w:rsidRPr="00FB47A7">
              <w:rPr>
                <w:bCs/>
                <w:sz w:val="24"/>
                <w:szCs w:val="24"/>
              </w:rPr>
              <w:t>на</w:t>
            </w:r>
            <w:r w:rsidR="008A5486">
              <w:rPr>
                <w:bCs/>
                <w:sz w:val="24"/>
                <w:szCs w:val="24"/>
              </w:rPr>
              <w:t xml:space="preserve"> </w:t>
            </w:r>
            <w:r w:rsidRPr="00FB47A7">
              <w:rPr>
                <w:bCs/>
                <w:sz w:val="24"/>
                <w:szCs w:val="24"/>
              </w:rPr>
              <w:t>виноградопригодных</w:t>
            </w:r>
            <w:r w:rsidR="008A5486">
              <w:rPr>
                <w:bCs/>
                <w:sz w:val="24"/>
                <w:szCs w:val="24"/>
              </w:rPr>
              <w:t xml:space="preserve"> </w:t>
            </w:r>
            <w:r w:rsidRPr="00FB47A7">
              <w:rPr>
                <w:bCs/>
                <w:sz w:val="24"/>
                <w:szCs w:val="24"/>
              </w:rPr>
              <w:t>землях</w:t>
            </w:r>
          </w:p>
        </w:tc>
        <w:tc>
          <w:tcPr>
            <w:tcW w:w="4258" w:type="dxa"/>
          </w:tcPr>
          <w:p w14:paraId="086539A9" w14:textId="22D6345F" w:rsidR="001319CA" w:rsidRPr="00FB47A7" w:rsidRDefault="001319CA" w:rsidP="006766F1">
            <w:pPr>
              <w:keepNext/>
              <w:keepLines/>
              <w:ind w:left="-106" w:right="-113"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составляет</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более</w:t>
            </w:r>
            <w:r w:rsidR="008A5486">
              <w:rPr>
                <w:bCs/>
                <w:sz w:val="24"/>
                <w:szCs w:val="24"/>
              </w:rPr>
              <w:t xml:space="preserve"> </w:t>
            </w:r>
            <w:r w:rsidRPr="00FB47A7">
              <w:rPr>
                <w:bCs/>
                <w:sz w:val="24"/>
                <w:szCs w:val="24"/>
              </w:rPr>
              <w:t>300000</w:t>
            </w:r>
            <w:r w:rsidR="008A5486">
              <w:rPr>
                <w:bCs/>
                <w:sz w:val="24"/>
                <w:szCs w:val="24"/>
              </w:rPr>
              <w:t xml:space="preserve"> </w:t>
            </w:r>
            <w:r w:rsidRPr="00FB47A7">
              <w:rPr>
                <w:bCs/>
                <w:sz w:val="24"/>
                <w:szCs w:val="24"/>
              </w:rPr>
              <w:t>кв.м.</w:t>
            </w:r>
            <w:r w:rsidR="008A5486">
              <w:rPr>
                <w:bCs/>
                <w:sz w:val="24"/>
                <w:szCs w:val="24"/>
              </w:rPr>
              <w:t xml:space="preserve"> </w:t>
            </w:r>
          </w:p>
          <w:p w14:paraId="2E61C443" w14:textId="346D5458" w:rsidR="001319CA" w:rsidRPr="00FB47A7" w:rsidRDefault="001319CA" w:rsidP="006766F1">
            <w:pPr>
              <w:keepNext/>
              <w:keepLines/>
              <w:ind w:left="-106" w:right="-113" w:firstLine="5"/>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r w:rsidR="008A5486">
              <w:rPr>
                <w:bCs/>
                <w:sz w:val="24"/>
                <w:szCs w:val="24"/>
              </w:rPr>
              <w:t xml:space="preserve"> </w:t>
            </w:r>
          </w:p>
          <w:p w14:paraId="77B31D32" w14:textId="77777777" w:rsidR="00016B94" w:rsidRPr="00FB47A7" w:rsidRDefault="00016B94" w:rsidP="006766F1">
            <w:pPr>
              <w:keepNext/>
              <w:keepLines/>
              <w:ind w:left="-106" w:right="-113" w:firstLine="5"/>
              <w:rPr>
                <w:bCs/>
                <w:sz w:val="24"/>
                <w:szCs w:val="24"/>
              </w:rPr>
            </w:pPr>
          </w:p>
        </w:tc>
      </w:tr>
      <w:tr w:rsidR="00BF787A" w:rsidRPr="00BF787A" w14:paraId="15954452" w14:textId="77777777" w:rsidTr="006766F1">
        <w:tc>
          <w:tcPr>
            <w:tcW w:w="2105" w:type="dxa"/>
            <w:shd w:val="clear" w:color="auto" w:fill="auto"/>
          </w:tcPr>
          <w:p w14:paraId="570C35BD" w14:textId="48CDA232" w:rsidR="00016B94" w:rsidRPr="00FB47A7" w:rsidRDefault="00016B94" w:rsidP="006766F1">
            <w:pPr>
              <w:keepNext/>
              <w:keepLines/>
              <w:ind w:left="-103" w:right="-109" w:firstLine="5"/>
              <w:rPr>
                <w:bCs/>
                <w:sz w:val="24"/>
                <w:szCs w:val="24"/>
              </w:rPr>
            </w:pPr>
            <w:r w:rsidRPr="00FB47A7">
              <w:rPr>
                <w:bCs/>
                <w:sz w:val="24"/>
                <w:szCs w:val="24"/>
              </w:rPr>
              <w:lastRenderedPageBreak/>
              <w:t>Выращивание</w:t>
            </w:r>
            <w:r w:rsidR="008A5486">
              <w:rPr>
                <w:bCs/>
                <w:sz w:val="24"/>
                <w:szCs w:val="24"/>
              </w:rPr>
              <w:t xml:space="preserve"> </w:t>
            </w:r>
            <w:r w:rsidRPr="00FB47A7">
              <w:rPr>
                <w:bCs/>
                <w:sz w:val="24"/>
                <w:szCs w:val="24"/>
              </w:rPr>
              <w:t>льна</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конопли</w:t>
            </w:r>
          </w:p>
        </w:tc>
        <w:tc>
          <w:tcPr>
            <w:tcW w:w="1100" w:type="dxa"/>
            <w:shd w:val="clear" w:color="auto" w:fill="auto"/>
          </w:tcPr>
          <w:p w14:paraId="0A7681F5" w14:textId="77777777" w:rsidR="00016B94" w:rsidRPr="00FB47A7" w:rsidRDefault="00016B94" w:rsidP="006766F1">
            <w:pPr>
              <w:keepNext/>
              <w:keepLines/>
              <w:ind w:left="-107" w:right="-108" w:firstLine="5"/>
              <w:jc w:val="center"/>
              <w:rPr>
                <w:bCs/>
                <w:sz w:val="24"/>
                <w:szCs w:val="24"/>
              </w:rPr>
            </w:pPr>
            <w:r w:rsidRPr="00FB47A7">
              <w:rPr>
                <w:bCs/>
                <w:sz w:val="24"/>
                <w:szCs w:val="24"/>
              </w:rPr>
              <w:t>1.6</w:t>
            </w:r>
          </w:p>
        </w:tc>
        <w:tc>
          <w:tcPr>
            <w:tcW w:w="3101" w:type="dxa"/>
            <w:shd w:val="clear" w:color="auto" w:fill="auto"/>
          </w:tcPr>
          <w:p w14:paraId="7F6455DD" w14:textId="77777777" w:rsidR="00016B94" w:rsidRPr="00FB47A7" w:rsidRDefault="00016B94" w:rsidP="006766F1">
            <w:pPr>
              <w:keepNext/>
              <w:keepLines/>
              <w:ind w:left="-108" w:right="-109" w:firstLine="5"/>
              <w:jc w:val="center"/>
              <w:rPr>
                <w:bCs/>
                <w:sz w:val="24"/>
                <w:szCs w:val="24"/>
              </w:rPr>
            </w:pPr>
            <w:r w:rsidRPr="00FB47A7">
              <w:rPr>
                <w:bCs/>
                <w:sz w:val="24"/>
                <w:szCs w:val="24"/>
              </w:rPr>
              <w:t>У</w:t>
            </w:r>
          </w:p>
        </w:tc>
        <w:tc>
          <w:tcPr>
            <w:tcW w:w="4000" w:type="dxa"/>
            <w:shd w:val="clear" w:color="auto" w:fill="auto"/>
          </w:tcPr>
          <w:p w14:paraId="473EF286" w14:textId="2346AF79" w:rsidR="00016B94" w:rsidRPr="00FB47A7" w:rsidRDefault="00016B94" w:rsidP="006766F1">
            <w:pPr>
              <w:keepNext/>
              <w:keepLines/>
              <w:ind w:left="-107" w:right="-110" w:firstLine="5"/>
              <w:rPr>
                <w:bCs/>
                <w:sz w:val="24"/>
                <w:szCs w:val="24"/>
              </w:rPr>
            </w:pPr>
            <w:r w:rsidRPr="00FB47A7">
              <w:rPr>
                <w:bCs/>
                <w:sz w:val="24"/>
                <w:szCs w:val="24"/>
              </w:rPr>
              <w:t>Осуществление</w:t>
            </w:r>
            <w:r w:rsidR="008A5486">
              <w:rPr>
                <w:bCs/>
                <w:sz w:val="24"/>
                <w:szCs w:val="24"/>
              </w:rPr>
              <w:t xml:space="preserve"> </w:t>
            </w:r>
            <w:r w:rsidRPr="00FB47A7">
              <w:rPr>
                <w:bCs/>
                <w:sz w:val="24"/>
                <w:szCs w:val="24"/>
              </w:rPr>
              <w:t>хозяйственной</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том</w:t>
            </w:r>
            <w:r w:rsidR="008A5486">
              <w:rPr>
                <w:bCs/>
                <w:sz w:val="24"/>
                <w:szCs w:val="24"/>
              </w:rPr>
              <w:t xml:space="preserve"> </w:t>
            </w:r>
            <w:r w:rsidRPr="00FB47A7">
              <w:rPr>
                <w:bCs/>
                <w:sz w:val="24"/>
                <w:szCs w:val="24"/>
              </w:rPr>
              <w:t>числе</w:t>
            </w:r>
            <w:r w:rsidR="008A5486">
              <w:rPr>
                <w:bCs/>
                <w:sz w:val="24"/>
                <w:szCs w:val="24"/>
              </w:rPr>
              <w:t xml:space="preserve"> </w:t>
            </w:r>
            <w:r w:rsidRPr="00FB47A7">
              <w:rPr>
                <w:bCs/>
                <w:sz w:val="24"/>
                <w:szCs w:val="24"/>
              </w:rPr>
              <w:t>на</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угодьях,</w:t>
            </w:r>
            <w:r w:rsidR="008A5486">
              <w:rPr>
                <w:bCs/>
                <w:sz w:val="24"/>
                <w:szCs w:val="24"/>
              </w:rPr>
              <w:t xml:space="preserve"> </w:t>
            </w:r>
            <w:r w:rsidRPr="00FB47A7">
              <w:rPr>
                <w:bCs/>
                <w:sz w:val="24"/>
                <w:szCs w:val="24"/>
              </w:rPr>
              <w:t>связанной</w:t>
            </w:r>
            <w:r w:rsidR="008A5486">
              <w:rPr>
                <w:bCs/>
                <w:sz w:val="24"/>
                <w:szCs w:val="24"/>
              </w:rPr>
              <w:t xml:space="preserve"> </w:t>
            </w:r>
            <w:r w:rsidRPr="00FB47A7">
              <w:rPr>
                <w:bCs/>
                <w:sz w:val="24"/>
                <w:szCs w:val="24"/>
              </w:rPr>
              <w:t>с</w:t>
            </w:r>
            <w:r w:rsidR="008A5486">
              <w:rPr>
                <w:bCs/>
                <w:sz w:val="24"/>
                <w:szCs w:val="24"/>
              </w:rPr>
              <w:t xml:space="preserve"> </w:t>
            </w:r>
            <w:r w:rsidRPr="00FB47A7">
              <w:rPr>
                <w:bCs/>
                <w:sz w:val="24"/>
                <w:szCs w:val="24"/>
              </w:rPr>
              <w:t>выращиванием</w:t>
            </w:r>
            <w:r w:rsidR="008A5486">
              <w:rPr>
                <w:bCs/>
                <w:sz w:val="24"/>
                <w:szCs w:val="24"/>
              </w:rPr>
              <w:t xml:space="preserve"> </w:t>
            </w:r>
            <w:r w:rsidRPr="00FB47A7">
              <w:rPr>
                <w:bCs/>
                <w:sz w:val="24"/>
                <w:szCs w:val="24"/>
              </w:rPr>
              <w:t>льна,</w:t>
            </w:r>
            <w:r w:rsidR="008A5486">
              <w:rPr>
                <w:bCs/>
                <w:sz w:val="24"/>
                <w:szCs w:val="24"/>
              </w:rPr>
              <w:t xml:space="preserve"> </w:t>
            </w:r>
            <w:r w:rsidRPr="00FB47A7">
              <w:rPr>
                <w:bCs/>
                <w:sz w:val="24"/>
                <w:szCs w:val="24"/>
              </w:rPr>
              <w:t>конопли</w:t>
            </w:r>
          </w:p>
        </w:tc>
        <w:tc>
          <w:tcPr>
            <w:tcW w:w="4258" w:type="dxa"/>
          </w:tcPr>
          <w:p w14:paraId="54EAE69B" w14:textId="2F10E52D" w:rsidR="001319CA" w:rsidRPr="00FB47A7" w:rsidRDefault="001319CA" w:rsidP="006766F1">
            <w:pPr>
              <w:keepNext/>
              <w:keepLines/>
              <w:ind w:left="-106" w:right="-113"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составляет</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более</w:t>
            </w:r>
            <w:r w:rsidR="008A5486">
              <w:rPr>
                <w:bCs/>
                <w:sz w:val="24"/>
                <w:szCs w:val="24"/>
              </w:rPr>
              <w:t xml:space="preserve"> </w:t>
            </w:r>
            <w:r w:rsidRPr="00FB47A7">
              <w:rPr>
                <w:bCs/>
                <w:sz w:val="24"/>
                <w:szCs w:val="24"/>
              </w:rPr>
              <w:t>50000</w:t>
            </w:r>
            <w:r w:rsidR="008A5486">
              <w:rPr>
                <w:bCs/>
                <w:sz w:val="24"/>
                <w:szCs w:val="24"/>
              </w:rPr>
              <w:t xml:space="preserve"> </w:t>
            </w:r>
            <w:r w:rsidRPr="00FB47A7">
              <w:rPr>
                <w:bCs/>
                <w:sz w:val="24"/>
                <w:szCs w:val="24"/>
              </w:rPr>
              <w:t>кв.м.</w:t>
            </w:r>
            <w:r w:rsidR="008A5486">
              <w:rPr>
                <w:bCs/>
                <w:sz w:val="24"/>
                <w:szCs w:val="24"/>
              </w:rPr>
              <w:t xml:space="preserve"> </w:t>
            </w:r>
          </w:p>
          <w:p w14:paraId="529D9FAD" w14:textId="3D37B4CC" w:rsidR="001319CA" w:rsidRPr="00FB47A7" w:rsidRDefault="001319CA" w:rsidP="006766F1">
            <w:pPr>
              <w:keepNext/>
              <w:keepLines/>
              <w:ind w:left="-106" w:right="-113" w:firstLine="5"/>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r w:rsidR="008A5486">
              <w:rPr>
                <w:bCs/>
                <w:sz w:val="24"/>
                <w:szCs w:val="24"/>
              </w:rPr>
              <w:t xml:space="preserve"> </w:t>
            </w:r>
          </w:p>
          <w:p w14:paraId="040381C0" w14:textId="77777777" w:rsidR="00016B94" w:rsidRPr="00FB47A7" w:rsidRDefault="00016B94" w:rsidP="006766F1">
            <w:pPr>
              <w:keepNext/>
              <w:keepLines/>
              <w:ind w:left="-106" w:right="-113" w:firstLine="5"/>
              <w:rPr>
                <w:bCs/>
                <w:sz w:val="24"/>
                <w:szCs w:val="24"/>
              </w:rPr>
            </w:pPr>
          </w:p>
        </w:tc>
      </w:tr>
      <w:tr w:rsidR="00BF787A" w:rsidRPr="00BF787A" w14:paraId="316CCF1D" w14:textId="77777777" w:rsidTr="006766F1">
        <w:tc>
          <w:tcPr>
            <w:tcW w:w="2105" w:type="dxa"/>
            <w:shd w:val="clear" w:color="auto" w:fill="auto"/>
          </w:tcPr>
          <w:p w14:paraId="1A6ABFA7" w14:textId="77467986" w:rsidR="00A25F8F" w:rsidRPr="00FB47A7" w:rsidRDefault="00A25F8F" w:rsidP="006766F1">
            <w:pPr>
              <w:keepNext/>
              <w:keepLines/>
              <w:ind w:left="-103" w:right="-109" w:firstLine="5"/>
              <w:rPr>
                <w:bCs/>
                <w:sz w:val="24"/>
                <w:szCs w:val="24"/>
              </w:rPr>
            </w:pPr>
            <w:r w:rsidRPr="00FB47A7">
              <w:rPr>
                <w:bCs/>
                <w:sz w:val="24"/>
                <w:szCs w:val="24"/>
              </w:rPr>
              <w:t>Ведение</w:t>
            </w:r>
            <w:r w:rsidR="008A5486">
              <w:rPr>
                <w:bCs/>
                <w:sz w:val="24"/>
                <w:szCs w:val="24"/>
              </w:rPr>
              <w:t xml:space="preserve"> </w:t>
            </w:r>
            <w:r w:rsidRPr="00FB47A7">
              <w:rPr>
                <w:bCs/>
                <w:sz w:val="24"/>
                <w:szCs w:val="24"/>
              </w:rPr>
              <w:t>личного</w:t>
            </w:r>
            <w:r w:rsidR="008A5486">
              <w:rPr>
                <w:bCs/>
                <w:sz w:val="24"/>
                <w:szCs w:val="24"/>
              </w:rPr>
              <w:t xml:space="preserve"> </w:t>
            </w:r>
            <w:r w:rsidRPr="00FB47A7">
              <w:rPr>
                <w:bCs/>
                <w:sz w:val="24"/>
                <w:szCs w:val="24"/>
              </w:rPr>
              <w:t>подсобного</w:t>
            </w:r>
            <w:r w:rsidR="008A5486">
              <w:rPr>
                <w:bCs/>
                <w:sz w:val="24"/>
                <w:szCs w:val="24"/>
              </w:rPr>
              <w:t xml:space="preserve"> </w:t>
            </w:r>
            <w:r w:rsidRPr="00FB47A7">
              <w:rPr>
                <w:bCs/>
                <w:sz w:val="24"/>
                <w:szCs w:val="24"/>
              </w:rPr>
              <w:t>хозяйства</w:t>
            </w:r>
            <w:r w:rsidR="008A5486">
              <w:rPr>
                <w:bCs/>
                <w:sz w:val="24"/>
                <w:szCs w:val="24"/>
              </w:rPr>
              <w:t xml:space="preserve"> </w:t>
            </w:r>
            <w:r w:rsidRPr="00FB47A7">
              <w:rPr>
                <w:bCs/>
                <w:sz w:val="24"/>
                <w:szCs w:val="24"/>
              </w:rPr>
              <w:t>на</w:t>
            </w:r>
            <w:r w:rsidR="008A5486">
              <w:rPr>
                <w:bCs/>
                <w:sz w:val="24"/>
                <w:szCs w:val="24"/>
              </w:rPr>
              <w:t xml:space="preserve"> </w:t>
            </w:r>
            <w:r w:rsidRPr="00FB47A7">
              <w:rPr>
                <w:bCs/>
                <w:sz w:val="24"/>
                <w:szCs w:val="24"/>
              </w:rPr>
              <w:t>полевых</w:t>
            </w:r>
            <w:r w:rsidR="008A5486">
              <w:rPr>
                <w:bCs/>
                <w:sz w:val="24"/>
                <w:szCs w:val="24"/>
              </w:rPr>
              <w:t xml:space="preserve"> </w:t>
            </w:r>
            <w:r w:rsidRPr="00FB47A7">
              <w:rPr>
                <w:bCs/>
                <w:sz w:val="24"/>
                <w:szCs w:val="24"/>
              </w:rPr>
              <w:t>участках</w:t>
            </w:r>
          </w:p>
        </w:tc>
        <w:tc>
          <w:tcPr>
            <w:tcW w:w="1100" w:type="dxa"/>
            <w:shd w:val="clear" w:color="auto" w:fill="auto"/>
          </w:tcPr>
          <w:p w14:paraId="0C47368C" w14:textId="77777777" w:rsidR="00A25F8F" w:rsidRPr="00FB47A7" w:rsidRDefault="00A25F8F" w:rsidP="006766F1">
            <w:pPr>
              <w:keepNext/>
              <w:keepLines/>
              <w:ind w:left="-107" w:right="-108" w:firstLine="5"/>
              <w:jc w:val="center"/>
              <w:rPr>
                <w:bCs/>
                <w:sz w:val="24"/>
                <w:szCs w:val="24"/>
              </w:rPr>
            </w:pPr>
            <w:r w:rsidRPr="00FB47A7">
              <w:rPr>
                <w:bCs/>
                <w:sz w:val="24"/>
                <w:szCs w:val="24"/>
              </w:rPr>
              <w:t>1.16</w:t>
            </w:r>
          </w:p>
        </w:tc>
        <w:tc>
          <w:tcPr>
            <w:tcW w:w="3101" w:type="dxa"/>
            <w:shd w:val="clear" w:color="auto" w:fill="auto"/>
          </w:tcPr>
          <w:p w14:paraId="23045A46" w14:textId="77777777" w:rsidR="00A25F8F" w:rsidRPr="00FB47A7" w:rsidRDefault="00A25F8F" w:rsidP="006766F1">
            <w:pPr>
              <w:keepNext/>
              <w:keepLines/>
              <w:ind w:left="-108" w:right="-109" w:firstLine="5"/>
              <w:jc w:val="center"/>
              <w:rPr>
                <w:bCs/>
                <w:sz w:val="24"/>
                <w:szCs w:val="24"/>
              </w:rPr>
            </w:pPr>
            <w:r w:rsidRPr="00FB47A7">
              <w:rPr>
                <w:bCs/>
                <w:sz w:val="24"/>
                <w:szCs w:val="24"/>
              </w:rPr>
              <w:t>О</w:t>
            </w:r>
          </w:p>
        </w:tc>
        <w:tc>
          <w:tcPr>
            <w:tcW w:w="4000" w:type="dxa"/>
            <w:shd w:val="clear" w:color="auto" w:fill="auto"/>
          </w:tcPr>
          <w:p w14:paraId="7907F8DB" w14:textId="24EC525A" w:rsidR="00A25F8F" w:rsidRPr="00FB47A7" w:rsidRDefault="00A25F8F" w:rsidP="006766F1">
            <w:pPr>
              <w:keepNext/>
              <w:keepLines/>
              <w:ind w:left="-107" w:right="-110" w:firstLine="5"/>
              <w:rPr>
                <w:bCs/>
                <w:sz w:val="24"/>
                <w:szCs w:val="24"/>
              </w:rPr>
            </w:pPr>
            <w:r w:rsidRPr="00FB47A7">
              <w:rPr>
                <w:bCs/>
                <w:sz w:val="24"/>
                <w:szCs w:val="24"/>
              </w:rPr>
              <w:t>Производство</w:t>
            </w:r>
            <w:r w:rsidR="008A5486">
              <w:rPr>
                <w:bCs/>
                <w:sz w:val="24"/>
                <w:szCs w:val="24"/>
              </w:rPr>
              <w:t xml:space="preserve"> </w:t>
            </w:r>
            <w:r w:rsidRPr="00FB47A7">
              <w:rPr>
                <w:bCs/>
                <w:sz w:val="24"/>
                <w:szCs w:val="24"/>
              </w:rPr>
              <w:t>сельскохозяйственной</w:t>
            </w:r>
            <w:r w:rsidR="008A5486">
              <w:rPr>
                <w:bCs/>
                <w:sz w:val="24"/>
                <w:szCs w:val="24"/>
              </w:rPr>
              <w:t xml:space="preserve"> </w:t>
            </w:r>
            <w:r w:rsidRPr="00FB47A7">
              <w:rPr>
                <w:bCs/>
                <w:sz w:val="24"/>
                <w:szCs w:val="24"/>
              </w:rPr>
              <w:t>продукции</w:t>
            </w:r>
            <w:r w:rsidR="008A5486">
              <w:rPr>
                <w:bCs/>
                <w:sz w:val="24"/>
                <w:szCs w:val="24"/>
              </w:rPr>
              <w:t xml:space="preserve"> </w:t>
            </w:r>
            <w:r w:rsidRPr="00FB47A7">
              <w:rPr>
                <w:bCs/>
                <w:sz w:val="24"/>
                <w:szCs w:val="24"/>
              </w:rPr>
              <w:t>без</w:t>
            </w:r>
            <w:r w:rsidR="008A5486">
              <w:rPr>
                <w:bCs/>
                <w:sz w:val="24"/>
                <w:szCs w:val="24"/>
              </w:rPr>
              <w:t xml:space="preserve"> </w:t>
            </w:r>
            <w:r w:rsidRPr="00FB47A7">
              <w:rPr>
                <w:bCs/>
                <w:sz w:val="24"/>
                <w:szCs w:val="24"/>
              </w:rPr>
              <w:t>права</w:t>
            </w:r>
            <w:r w:rsidR="008A5486">
              <w:rPr>
                <w:bCs/>
                <w:sz w:val="24"/>
                <w:szCs w:val="24"/>
              </w:rPr>
              <w:t xml:space="preserve"> </w:t>
            </w:r>
            <w:r w:rsidRPr="00FB47A7">
              <w:rPr>
                <w:bCs/>
                <w:sz w:val="24"/>
                <w:szCs w:val="24"/>
              </w:rPr>
              <w:t>возведения</w:t>
            </w:r>
            <w:r w:rsidR="008A5486">
              <w:rPr>
                <w:bCs/>
                <w:sz w:val="24"/>
                <w:szCs w:val="24"/>
              </w:rPr>
              <w:t xml:space="preserve"> </w:t>
            </w:r>
            <w:r w:rsidRPr="00FB47A7">
              <w:rPr>
                <w:bCs/>
                <w:sz w:val="24"/>
                <w:szCs w:val="24"/>
              </w:rPr>
              <w:t>объектов</w:t>
            </w:r>
            <w:r w:rsidR="008A5486">
              <w:rPr>
                <w:bCs/>
                <w:sz w:val="24"/>
                <w:szCs w:val="24"/>
              </w:rPr>
              <w:t xml:space="preserve"> </w:t>
            </w:r>
            <w:r w:rsidRPr="00FB47A7">
              <w:rPr>
                <w:bCs/>
                <w:sz w:val="24"/>
                <w:szCs w:val="24"/>
              </w:rPr>
              <w:t>капитального</w:t>
            </w:r>
            <w:r w:rsidR="008A5486">
              <w:rPr>
                <w:bCs/>
                <w:sz w:val="24"/>
                <w:szCs w:val="24"/>
              </w:rPr>
              <w:t xml:space="preserve"> </w:t>
            </w:r>
            <w:r w:rsidRPr="00FB47A7">
              <w:rPr>
                <w:bCs/>
                <w:sz w:val="24"/>
                <w:szCs w:val="24"/>
              </w:rPr>
              <w:t>строительства</w:t>
            </w:r>
          </w:p>
        </w:tc>
        <w:tc>
          <w:tcPr>
            <w:tcW w:w="4258" w:type="dxa"/>
          </w:tcPr>
          <w:p w14:paraId="41E2EA10" w14:textId="6FD6A8E9" w:rsidR="001319CA" w:rsidRPr="00FB47A7" w:rsidRDefault="001319CA" w:rsidP="006766F1">
            <w:pPr>
              <w:keepNext/>
              <w:keepLines/>
              <w:ind w:left="-106" w:right="-113"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составляет</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более</w:t>
            </w:r>
            <w:r w:rsidR="008A5486">
              <w:rPr>
                <w:bCs/>
                <w:sz w:val="24"/>
                <w:szCs w:val="24"/>
              </w:rPr>
              <w:t xml:space="preserve"> </w:t>
            </w:r>
            <w:r w:rsidRPr="00FB47A7">
              <w:rPr>
                <w:bCs/>
                <w:sz w:val="24"/>
                <w:szCs w:val="24"/>
              </w:rPr>
              <w:t>50000</w:t>
            </w:r>
            <w:r w:rsidR="008A5486">
              <w:rPr>
                <w:bCs/>
                <w:sz w:val="24"/>
                <w:szCs w:val="24"/>
              </w:rPr>
              <w:t xml:space="preserve"> </w:t>
            </w:r>
            <w:r w:rsidRPr="00FB47A7">
              <w:rPr>
                <w:bCs/>
                <w:sz w:val="24"/>
                <w:szCs w:val="24"/>
              </w:rPr>
              <w:t>кв.м.</w:t>
            </w:r>
            <w:r w:rsidR="008A5486">
              <w:rPr>
                <w:bCs/>
                <w:sz w:val="24"/>
                <w:szCs w:val="24"/>
              </w:rPr>
              <w:t xml:space="preserve"> </w:t>
            </w:r>
          </w:p>
          <w:p w14:paraId="393A2F12" w14:textId="1E555237" w:rsidR="001319CA" w:rsidRPr="00FB47A7" w:rsidRDefault="001319CA" w:rsidP="006766F1">
            <w:pPr>
              <w:keepNext/>
              <w:keepLines/>
              <w:ind w:left="-106" w:right="-113" w:firstLine="5"/>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lastRenderedPageBreak/>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r w:rsidR="008A5486">
              <w:rPr>
                <w:bCs/>
                <w:sz w:val="24"/>
                <w:szCs w:val="24"/>
              </w:rPr>
              <w:t xml:space="preserve"> </w:t>
            </w:r>
          </w:p>
          <w:p w14:paraId="082C956B" w14:textId="77777777" w:rsidR="00A25F8F" w:rsidRPr="00FB47A7" w:rsidRDefault="00A25F8F" w:rsidP="006766F1">
            <w:pPr>
              <w:keepNext/>
              <w:keepLines/>
              <w:ind w:left="-106" w:right="-113" w:firstLine="5"/>
              <w:rPr>
                <w:bCs/>
                <w:sz w:val="24"/>
                <w:szCs w:val="24"/>
              </w:rPr>
            </w:pPr>
          </w:p>
        </w:tc>
      </w:tr>
      <w:tr w:rsidR="00BF787A" w:rsidRPr="00BF787A" w14:paraId="044383D0" w14:textId="77777777" w:rsidTr="006766F1">
        <w:tc>
          <w:tcPr>
            <w:tcW w:w="2105" w:type="dxa"/>
            <w:shd w:val="clear" w:color="auto" w:fill="auto"/>
          </w:tcPr>
          <w:p w14:paraId="36524994" w14:textId="77777777" w:rsidR="00A25F8F" w:rsidRPr="00FB47A7" w:rsidRDefault="00A25F8F" w:rsidP="006766F1">
            <w:pPr>
              <w:keepNext/>
              <w:keepLines/>
              <w:ind w:left="-103" w:right="-109" w:firstLine="5"/>
              <w:rPr>
                <w:bCs/>
                <w:sz w:val="24"/>
                <w:szCs w:val="24"/>
              </w:rPr>
            </w:pPr>
            <w:r w:rsidRPr="00FB47A7">
              <w:rPr>
                <w:bCs/>
                <w:sz w:val="24"/>
                <w:szCs w:val="24"/>
              </w:rPr>
              <w:lastRenderedPageBreak/>
              <w:t>Сенокошение</w:t>
            </w:r>
          </w:p>
        </w:tc>
        <w:tc>
          <w:tcPr>
            <w:tcW w:w="1100" w:type="dxa"/>
            <w:shd w:val="clear" w:color="auto" w:fill="auto"/>
          </w:tcPr>
          <w:p w14:paraId="0DDD7588" w14:textId="77777777" w:rsidR="00A25F8F" w:rsidRPr="00FB47A7" w:rsidRDefault="00A25F8F" w:rsidP="006766F1">
            <w:pPr>
              <w:keepNext/>
              <w:keepLines/>
              <w:ind w:left="-107" w:right="-108" w:firstLine="5"/>
              <w:jc w:val="center"/>
              <w:rPr>
                <w:bCs/>
                <w:sz w:val="24"/>
                <w:szCs w:val="24"/>
              </w:rPr>
            </w:pPr>
            <w:r w:rsidRPr="00FB47A7">
              <w:rPr>
                <w:bCs/>
                <w:sz w:val="24"/>
                <w:szCs w:val="24"/>
              </w:rPr>
              <w:t>1.19</w:t>
            </w:r>
          </w:p>
        </w:tc>
        <w:tc>
          <w:tcPr>
            <w:tcW w:w="3101" w:type="dxa"/>
            <w:shd w:val="clear" w:color="auto" w:fill="auto"/>
          </w:tcPr>
          <w:p w14:paraId="03F28FD1" w14:textId="77777777" w:rsidR="00A25F8F" w:rsidRPr="00FB47A7" w:rsidRDefault="00A25F8F" w:rsidP="006766F1">
            <w:pPr>
              <w:keepNext/>
              <w:keepLines/>
              <w:ind w:left="-108" w:right="-109" w:firstLine="5"/>
              <w:jc w:val="center"/>
              <w:rPr>
                <w:bCs/>
                <w:sz w:val="24"/>
                <w:szCs w:val="24"/>
              </w:rPr>
            </w:pPr>
            <w:r w:rsidRPr="00FB47A7">
              <w:rPr>
                <w:bCs/>
                <w:sz w:val="24"/>
                <w:szCs w:val="24"/>
              </w:rPr>
              <w:t>О</w:t>
            </w:r>
          </w:p>
        </w:tc>
        <w:tc>
          <w:tcPr>
            <w:tcW w:w="4000" w:type="dxa"/>
            <w:shd w:val="clear" w:color="auto" w:fill="auto"/>
          </w:tcPr>
          <w:p w14:paraId="0B83FB41" w14:textId="1F7FF8B5" w:rsidR="00A25F8F" w:rsidRPr="00FB47A7" w:rsidRDefault="00A25F8F" w:rsidP="006766F1">
            <w:pPr>
              <w:keepNext/>
              <w:keepLines/>
              <w:ind w:left="-107" w:right="-110" w:firstLine="5"/>
              <w:rPr>
                <w:bCs/>
                <w:sz w:val="24"/>
                <w:szCs w:val="24"/>
              </w:rPr>
            </w:pPr>
            <w:r w:rsidRPr="00FB47A7">
              <w:rPr>
                <w:bCs/>
                <w:sz w:val="24"/>
                <w:szCs w:val="24"/>
              </w:rPr>
              <w:t>Кошение</w:t>
            </w:r>
            <w:r w:rsidR="008A5486">
              <w:rPr>
                <w:bCs/>
                <w:sz w:val="24"/>
                <w:szCs w:val="24"/>
              </w:rPr>
              <w:t xml:space="preserve"> </w:t>
            </w:r>
            <w:r w:rsidRPr="00FB47A7">
              <w:rPr>
                <w:bCs/>
                <w:sz w:val="24"/>
                <w:szCs w:val="24"/>
              </w:rPr>
              <w:t>трав,</w:t>
            </w:r>
            <w:r w:rsidR="008A5486">
              <w:rPr>
                <w:bCs/>
                <w:sz w:val="24"/>
                <w:szCs w:val="24"/>
              </w:rPr>
              <w:t xml:space="preserve"> </w:t>
            </w:r>
            <w:r w:rsidRPr="00FB47A7">
              <w:rPr>
                <w:bCs/>
                <w:sz w:val="24"/>
                <w:szCs w:val="24"/>
              </w:rPr>
              <w:t>сбор</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заготовка</w:t>
            </w:r>
            <w:r w:rsidR="008A5486">
              <w:rPr>
                <w:bCs/>
                <w:sz w:val="24"/>
                <w:szCs w:val="24"/>
              </w:rPr>
              <w:t xml:space="preserve"> </w:t>
            </w:r>
            <w:r w:rsidRPr="00FB47A7">
              <w:rPr>
                <w:bCs/>
                <w:sz w:val="24"/>
                <w:szCs w:val="24"/>
              </w:rPr>
              <w:t>сена</w:t>
            </w:r>
          </w:p>
        </w:tc>
        <w:tc>
          <w:tcPr>
            <w:tcW w:w="4258" w:type="dxa"/>
          </w:tcPr>
          <w:p w14:paraId="614A942C" w14:textId="4846C3DB" w:rsidR="001319CA" w:rsidRPr="00FB47A7" w:rsidRDefault="001319CA" w:rsidP="006766F1">
            <w:pPr>
              <w:keepNext/>
              <w:keepLines/>
              <w:ind w:left="-106" w:right="-113"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составляет</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более</w:t>
            </w:r>
            <w:r w:rsidR="008A5486">
              <w:rPr>
                <w:bCs/>
                <w:sz w:val="24"/>
                <w:szCs w:val="24"/>
              </w:rPr>
              <w:t xml:space="preserve"> </w:t>
            </w:r>
            <w:r w:rsidRPr="00FB47A7">
              <w:rPr>
                <w:bCs/>
                <w:sz w:val="24"/>
                <w:szCs w:val="24"/>
              </w:rPr>
              <w:t>50000</w:t>
            </w:r>
            <w:r w:rsidR="008A5486">
              <w:rPr>
                <w:bCs/>
                <w:sz w:val="24"/>
                <w:szCs w:val="24"/>
              </w:rPr>
              <w:t xml:space="preserve"> </w:t>
            </w:r>
            <w:r w:rsidRPr="00FB47A7">
              <w:rPr>
                <w:bCs/>
                <w:sz w:val="24"/>
                <w:szCs w:val="24"/>
              </w:rPr>
              <w:t>кв.м.</w:t>
            </w:r>
            <w:r w:rsidR="008A5486">
              <w:rPr>
                <w:bCs/>
                <w:sz w:val="24"/>
                <w:szCs w:val="24"/>
              </w:rPr>
              <w:t xml:space="preserve"> </w:t>
            </w:r>
          </w:p>
          <w:p w14:paraId="05235898" w14:textId="0BF23602" w:rsidR="001319CA" w:rsidRPr="00FB47A7" w:rsidRDefault="001319CA" w:rsidP="006766F1">
            <w:pPr>
              <w:keepNext/>
              <w:keepLines/>
              <w:ind w:left="-106" w:right="-113" w:firstLine="5"/>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r w:rsidR="008A5486">
              <w:rPr>
                <w:bCs/>
                <w:sz w:val="24"/>
                <w:szCs w:val="24"/>
              </w:rPr>
              <w:t xml:space="preserve"> </w:t>
            </w:r>
          </w:p>
          <w:p w14:paraId="380A7551" w14:textId="77777777" w:rsidR="00A25F8F" w:rsidRPr="00FB47A7" w:rsidRDefault="00A25F8F" w:rsidP="006766F1">
            <w:pPr>
              <w:keepNext/>
              <w:keepLines/>
              <w:ind w:left="-106" w:right="-113" w:firstLine="5"/>
              <w:rPr>
                <w:bCs/>
                <w:sz w:val="24"/>
                <w:szCs w:val="24"/>
              </w:rPr>
            </w:pPr>
          </w:p>
        </w:tc>
      </w:tr>
      <w:tr w:rsidR="00BF787A" w:rsidRPr="00BF787A" w14:paraId="25537CC0" w14:textId="77777777" w:rsidTr="006766F1">
        <w:tc>
          <w:tcPr>
            <w:tcW w:w="2105" w:type="dxa"/>
            <w:shd w:val="clear" w:color="auto" w:fill="auto"/>
          </w:tcPr>
          <w:p w14:paraId="2D247ECE" w14:textId="27E96343" w:rsidR="00E45305" w:rsidRPr="00FB47A7" w:rsidRDefault="00E45305" w:rsidP="006766F1">
            <w:pPr>
              <w:keepNext/>
              <w:keepLines/>
              <w:ind w:left="-103" w:right="-109" w:firstLine="5"/>
              <w:rPr>
                <w:bCs/>
                <w:sz w:val="24"/>
                <w:szCs w:val="24"/>
              </w:rPr>
            </w:pPr>
            <w:r w:rsidRPr="00FB47A7">
              <w:rPr>
                <w:bCs/>
                <w:sz w:val="24"/>
                <w:szCs w:val="24"/>
              </w:rPr>
              <w:lastRenderedPageBreak/>
              <w:t>Выпас</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животных</w:t>
            </w:r>
          </w:p>
        </w:tc>
        <w:tc>
          <w:tcPr>
            <w:tcW w:w="1100" w:type="dxa"/>
            <w:shd w:val="clear" w:color="auto" w:fill="auto"/>
          </w:tcPr>
          <w:p w14:paraId="6C21802C" w14:textId="77777777" w:rsidR="00E45305" w:rsidRPr="00FB47A7" w:rsidRDefault="00E45305" w:rsidP="006766F1">
            <w:pPr>
              <w:keepNext/>
              <w:keepLines/>
              <w:ind w:left="-107" w:right="-108" w:firstLine="5"/>
              <w:jc w:val="center"/>
              <w:rPr>
                <w:bCs/>
                <w:sz w:val="24"/>
                <w:szCs w:val="24"/>
              </w:rPr>
            </w:pPr>
            <w:r w:rsidRPr="00FB47A7">
              <w:rPr>
                <w:bCs/>
                <w:sz w:val="24"/>
                <w:szCs w:val="24"/>
              </w:rPr>
              <w:t>1.20</w:t>
            </w:r>
          </w:p>
        </w:tc>
        <w:tc>
          <w:tcPr>
            <w:tcW w:w="3101" w:type="dxa"/>
            <w:shd w:val="clear" w:color="auto" w:fill="auto"/>
          </w:tcPr>
          <w:p w14:paraId="5C3F01EE" w14:textId="77777777" w:rsidR="00E45305" w:rsidRPr="00FB47A7" w:rsidRDefault="00E45305" w:rsidP="006766F1">
            <w:pPr>
              <w:keepNext/>
              <w:keepLines/>
              <w:ind w:left="-108" w:right="-109" w:firstLine="5"/>
              <w:jc w:val="center"/>
              <w:rPr>
                <w:bCs/>
                <w:sz w:val="24"/>
                <w:szCs w:val="24"/>
              </w:rPr>
            </w:pPr>
            <w:r w:rsidRPr="00FB47A7">
              <w:rPr>
                <w:bCs/>
                <w:sz w:val="24"/>
                <w:szCs w:val="24"/>
              </w:rPr>
              <w:t>О</w:t>
            </w:r>
          </w:p>
        </w:tc>
        <w:tc>
          <w:tcPr>
            <w:tcW w:w="4000" w:type="dxa"/>
            <w:shd w:val="clear" w:color="auto" w:fill="auto"/>
          </w:tcPr>
          <w:p w14:paraId="783A01AA" w14:textId="5ED0F44A" w:rsidR="00E45305" w:rsidRPr="00FB47A7" w:rsidRDefault="00E45305" w:rsidP="006766F1">
            <w:pPr>
              <w:keepNext/>
              <w:keepLines/>
              <w:ind w:left="-107" w:right="-110" w:firstLine="5"/>
              <w:rPr>
                <w:bCs/>
                <w:sz w:val="24"/>
                <w:szCs w:val="24"/>
              </w:rPr>
            </w:pPr>
            <w:r w:rsidRPr="00FB47A7">
              <w:rPr>
                <w:bCs/>
                <w:sz w:val="24"/>
                <w:szCs w:val="24"/>
              </w:rPr>
              <w:t>Выпас</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животных</w:t>
            </w:r>
          </w:p>
        </w:tc>
        <w:tc>
          <w:tcPr>
            <w:tcW w:w="4258" w:type="dxa"/>
          </w:tcPr>
          <w:p w14:paraId="645EE0C6" w14:textId="71898B96" w:rsidR="001319CA" w:rsidRPr="00FB47A7" w:rsidRDefault="001319CA" w:rsidP="006766F1">
            <w:pPr>
              <w:keepNext/>
              <w:keepLines/>
              <w:ind w:left="-106" w:right="-113"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составляет</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более</w:t>
            </w:r>
            <w:r w:rsidR="008A5486">
              <w:rPr>
                <w:bCs/>
                <w:sz w:val="24"/>
                <w:szCs w:val="24"/>
              </w:rPr>
              <w:t xml:space="preserve"> </w:t>
            </w:r>
            <w:r w:rsidRPr="00FB47A7">
              <w:rPr>
                <w:bCs/>
                <w:sz w:val="24"/>
                <w:szCs w:val="24"/>
              </w:rPr>
              <w:t>3000000</w:t>
            </w:r>
            <w:r w:rsidR="008A5486">
              <w:rPr>
                <w:bCs/>
                <w:sz w:val="24"/>
                <w:szCs w:val="24"/>
              </w:rPr>
              <w:t xml:space="preserve"> </w:t>
            </w:r>
            <w:r w:rsidRPr="00FB47A7">
              <w:rPr>
                <w:bCs/>
                <w:sz w:val="24"/>
                <w:szCs w:val="24"/>
              </w:rPr>
              <w:t>кв.м.</w:t>
            </w:r>
            <w:r w:rsidR="008A5486">
              <w:rPr>
                <w:bCs/>
                <w:sz w:val="24"/>
                <w:szCs w:val="24"/>
              </w:rPr>
              <w:t xml:space="preserve"> </w:t>
            </w:r>
          </w:p>
          <w:p w14:paraId="26E1FC40" w14:textId="5F6B2AE3" w:rsidR="001319CA" w:rsidRPr="00FB47A7" w:rsidRDefault="001319CA" w:rsidP="006766F1">
            <w:pPr>
              <w:keepNext/>
              <w:keepLines/>
              <w:ind w:left="-106" w:right="-113" w:firstLine="5"/>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r w:rsidR="008A5486">
              <w:rPr>
                <w:bCs/>
                <w:sz w:val="24"/>
                <w:szCs w:val="24"/>
              </w:rPr>
              <w:t xml:space="preserve"> </w:t>
            </w:r>
          </w:p>
          <w:p w14:paraId="4696E171" w14:textId="77777777" w:rsidR="00E45305" w:rsidRPr="00FB47A7" w:rsidRDefault="00E45305" w:rsidP="006766F1">
            <w:pPr>
              <w:keepNext/>
              <w:keepLines/>
              <w:ind w:left="-106" w:right="-113"/>
              <w:rPr>
                <w:bCs/>
                <w:sz w:val="24"/>
                <w:szCs w:val="24"/>
              </w:rPr>
            </w:pPr>
          </w:p>
        </w:tc>
      </w:tr>
    </w:tbl>
    <w:p w14:paraId="0EE59D48" w14:textId="77777777" w:rsidR="003F3E42" w:rsidRPr="00BF787A" w:rsidRDefault="003F3E42" w:rsidP="00CC4C47">
      <w:pPr>
        <w:keepLines/>
        <w:suppressAutoHyphens/>
        <w:ind w:firstLine="720"/>
        <w:jc w:val="both"/>
        <w:rPr>
          <w:sz w:val="28"/>
          <w:szCs w:val="28"/>
        </w:rPr>
        <w:sectPr w:rsidR="003F3E42" w:rsidRPr="00BF787A" w:rsidSect="009E23DD">
          <w:pgSz w:w="16838" w:h="11906" w:orient="landscape"/>
          <w:pgMar w:top="1701" w:right="1134" w:bottom="567" w:left="1134" w:header="709" w:footer="709" w:gutter="0"/>
          <w:cols w:space="708"/>
          <w:docGrid w:linePitch="360"/>
        </w:sectPr>
      </w:pPr>
    </w:p>
    <w:p w14:paraId="19CF8A3B" w14:textId="4FC5FBAC" w:rsidR="002E43BB" w:rsidRPr="00BF787A" w:rsidRDefault="00D372D5" w:rsidP="00CC4C47">
      <w:pPr>
        <w:keepLines/>
        <w:suppressAutoHyphens/>
        <w:ind w:firstLine="720"/>
        <w:jc w:val="both"/>
        <w:rPr>
          <w:sz w:val="28"/>
          <w:szCs w:val="28"/>
        </w:rPr>
      </w:pPr>
      <w:r w:rsidRPr="00852AE4">
        <w:rPr>
          <w:sz w:val="28"/>
          <w:szCs w:val="28"/>
        </w:rPr>
        <w:lastRenderedPageBreak/>
        <w:t>2.11</w:t>
      </w:r>
      <w:r w:rsidR="00050AE1" w:rsidRPr="00BF787A">
        <w:rPr>
          <w:sz w:val="28"/>
          <w:szCs w:val="28"/>
        </w:rPr>
        <w:t>.3.</w:t>
      </w:r>
      <w:r w:rsidR="008A5486">
        <w:rPr>
          <w:sz w:val="28"/>
          <w:szCs w:val="28"/>
        </w:rPr>
        <w:t xml:space="preserve"> </w:t>
      </w:r>
      <w:r w:rsidR="002E43BB" w:rsidRPr="00BF787A">
        <w:rPr>
          <w:sz w:val="28"/>
          <w:szCs w:val="28"/>
        </w:rPr>
        <w:t>Примечание:</w:t>
      </w:r>
    </w:p>
    <w:p w14:paraId="49F6C051" w14:textId="26F75B2D" w:rsidR="002E43BB" w:rsidRPr="00BF787A" w:rsidRDefault="00FD2885" w:rsidP="002E43BB">
      <w:pPr>
        <w:keepLines/>
        <w:suppressAutoHyphens/>
        <w:ind w:firstLine="720"/>
        <w:jc w:val="both"/>
        <w:rPr>
          <w:sz w:val="28"/>
          <w:szCs w:val="28"/>
        </w:rPr>
      </w:pPr>
      <w:r w:rsidRPr="00BF787A">
        <w:rPr>
          <w:sz w:val="28"/>
          <w:szCs w:val="28"/>
        </w:rPr>
        <w:t>1)</w:t>
      </w:r>
      <w:r w:rsidR="008A5486">
        <w:rPr>
          <w:sz w:val="28"/>
          <w:szCs w:val="28"/>
        </w:rPr>
        <w:t xml:space="preserve"> </w:t>
      </w:r>
      <w:r w:rsidR="002E43BB" w:rsidRPr="00BF787A">
        <w:rPr>
          <w:sz w:val="28"/>
          <w:szCs w:val="28"/>
        </w:rPr>
        <w:t>За</w:t>
      </w:r>
      <w:r w:rsidR="008A5486">
        <w:rPr>
          <w:sz w:val="28"/>
          <w:szCs w:val="28"/>
        </w:rPr>
        <w:t xml:space="preserve"> </w:t>
      </w:r>
      <w:r w:rsidR="002E43BB" w:rsidRPr="00BF787A">
        <w:rPr>
          <w:sz w:val="28"/>
          <w:szCs w:val="28"/>
        </w:rPr>
        <w:t>пределами</w:t>
      </w:r>
      <w:r w:rsidR="008A5486">
        <w:rPr>
          <w:sz w:val="28"/>
          <w:szCs w:val="28"/>
        </w:rPr>
        <w:t xml:space="preserve"> </w:t>
      </w:r>
      <w:r w:rsidR="002E43BB" w:rsidRPr="00BF787A">
        <w:rPr>
          <w:sz w:val="28"/>
          <w:szCs w:val="28"/>
        </w:rPr>
        <w:t>населенного</w:t>
      </w:r>
      <w:r w:rsidR="008A5486">
        <w:rPr>
          <w:sz w:val="28"/>
          <w:szCs w:val="28"/>
        </w:rPr>
        <w:t xml:space="preserve"> </w:t>
      </w:r>
      <w:r w:rsidR="002E43BB" w:rsidRPr="00BF787A">
        <w:rPr>
          <w:sz w:val="28"/>
          <w:szCs w:val="28"/>
        </w:rPr>
        <w:t>пункта</w:t>
      </w:r>
      <w:r w:rsidR="008A5486">
        <w:rPr>
          <w:sz w:val="28"/>
          <w:szCs w:val="28"/>
        </w:rPr>
        <w:t xml:space="preserve"> </w:t>
      </w:r>
      <w:r w:rsidR="002E43BB" w:rsidRPr="00BF787A">
        <w:rPr>
          <w:sz w:val="28"/>
          <w:szCs w:val="28"/>
        </w:rPr>
        <w:t>минимальная</w:t>
      </w:r>
      <w:r w:rsidR="008A5486">
        <w:rPr>
          <w:sz w:val="28"/>
          <w:szCs w:val="28"/>
        </w:rPr>
        <w:t xml:space="preserve"> </w:t>
      </w:r>
      <w:r w:rsidR="002E43BB" w:rsidRPr="00BF787A">
        <w:rPr>
          <w:sz w:val="28"/>
          <w:szCs w:val="28"/>
        </w:rPr>
        <w:t>(максимальная)</w:t>
      </w:r>
      <w:r w:rsidR="008A5486">
        <w:rPr>
          <w:sz w:val="28"/>
          <w:szCs w:val="28"/>
        </w:rPr>
        <w:t xml:space="preserve"> </w:t>
      </w:r>
      <w:r w:rsidR="002E43BB" w:rsidRPr="00BF787A">
        <w:rPr>
          <w:sz w:val="28"/>
          <w:szCs w:val="28"/>
        </w:rPr>
        <w:t>площадь</w:t>
      </w:r>
      <w:r w:rsidR="008A5486">
        <w:rPr>
          <w:sz w:val="28"/>
          <w:szCs w:val="28"/>
        </w:rPr>
        <w:t xml:space="preserve"> </w:t>
      </w:r>
      <w:r w:rsidR="002E43BB" w:rsidRPr="00BF787A">
        <w:rPr>
          <w:sz w:val="28"/>
          <w:szCs w:val="28"/>
        </w:rPr>
        <w:t>земельных</w:t>
      </w:r>
      <w:r w:rsidR="008A5486">
        <w:rPr>
          <w:sz w:val="28"/>
          <w:szCs w:val="28"/>
        </w:rPr>
        <w:t xml:space="preserve"> </w:t>
      </w:r>
      <w:r w:rsidR="002E43BB" w:rsidRPr="00BF787A">
        <w:rPr>
          <w:sz w:val="28"/>
          <w:szCs w:val="28"/>
        </w:rPr>
        <w:t>участков</w:t>
      </w:r>
      <w:r w:rsidR="008A5486">
        <w:rPr>
          <w:sz w:val="28"/>
          <w:szCs w:val="28"/>
        </w:rPr>
        <w:t xml:space="preserve"> </w:t>
      </w:r>
      <w:r w:rsidR="002E43BB" w:rsidRPr="00BF787A">
        <w:rPr>
          <w:sz w:val="28"/>
          <w:szCs w:val="28"/>
        </w:rPr>
        <w:t>сельскохозяйственного</w:t>
      </w:r>
      <w:r w:rsidR="008A5486">
        <w:rPr>
          <w:sz w:val="28"/>
          <w:szCs w:val="28"/>
        </w:rPr>
        <w:t xml:space="preserve"> </w:t>
      </w:r>
      <w:r w:rsidR="002E43BB" w:rsidRPr="00BF787A">
        <w:rPr>
          <w:sz w:val="28"/>
          <w:szCs w:val="28"/>
        </w:rPr>
        <w:t>назначения</w:t>
      </w:r>
      <w:r w:rsidR="008A5486">
        <w:rPr>
          <w:sz w:val="28"/>
          <w:szCs w:val="28"/>
        </w:rPr>
        <w:t xml:space="preserve"> </w:t>
      </w:r>
      <w:r w:rsidR="002E43BB" w:rsidRPr="00BF787A">
        <w:rPr>
          <w:sz w:val="28"/>
          <w:szCs w:val="28"/>
        </w:rPr>
        <w:t>определяется</w:t>
      </w:r>
      <w:r w:rsidR="008A5486">
        <w:rPr>
          <w:sz w:val="28"/>
          <w:szCs w:val="28"/>
        </w:rPr>
        <w:t xml:space="preserve"> </w:t>
      </w:r>
      <w:r w:rsidR="002E43BB" w:rsidRPr="00BF787A">
        <w:rPr>
          <w:sz w:val="28"/>
          <w:szCs w:val="28"/>
        </w:rPr>
        <w:t>согласно</w:t>
      </w:r>
      <w:r w:rsidR="008A5486">
        <w:rPr>
          <w:sz w:val="28"/>
          <w:szCs w:val="28"/>
        </w:rPr>
        <w:t xml:space="preserve"> </w:t>
      </w:r>
      <w:r w:rsidR="002E43BB" w:rsidRPr="00BF787A">
        <w:rPr>
          <w:sz w:val="28"/>
          <w:szCs w:val="28"/>
        </w:rPr>
        <w:t>действующему</w:t>
      </w:r>
      <w:r w:rsidR="008A5486">
        <w:rPr>
          <w:sz w:val="28"/>
          <w:szCs w:val="28"/>
        </w:rPr>
        <w:t xml:space="preserve"> </w:t>
      </w:r>
      <w:r w:rsidR="002E43BB" w:rsidRPr="00BF787A">
        <w:rPr>
          <w:sz w:val="28"/>
          <w:szCs w:val="28"/>
        </w:rPr>
        <w:t>законодательству</w:t>
      </w:r>
      <w:r w:rsidR="008A5486">
        <w:rPr>
          <w:sz w:val="28"/>
          <w:szCs w:val="28"/>
        </w:rPr>
        <w:t xml:space="preserve"> </w:t>
      </w:r>
      <w:r w:rsidR="002E43BB" w:rsidRPr="00BF787A">
        <w:rPr>
          <w:sz w:val="28"/>
          <w:szCs w:val="28"/>
        </w:rPr>
        <w:t>(Федеральному</w:t>
      </w:r>
      <w:r w:rsidR="008A5486">
        <w:rPr>
          <w:sz w:val="28"/>
          <w:szCs w:val="28"/>
        </w:rPr>
        <w:t xml:space="preserve"> </w:t>
      </w:r>
      <w:r w:rsidR="002E43BB" w:rsidRPr="00BF787A">
        <w:rPr>
          <w:sz w:val="28"/>
          <w:szCs w:val="28"/>
        </w:rPr>
        <w:t>закону</w:t>
      </w:r>
      <w:r w:rsidR="008A5486">
        <w:rPr>
          <w:sz w:val="28"/>
          <w:szCs w:val="28"/>
        </w:rPr>
        <w:t xml:space="preserve">                                               </w:t>
      </w:r>
      <w:r w:rsidR="002E43BB" w:rsidRPr="00BF787A">
        <w:rPr>
          <w:sz w:val="28"/>
          <w:szCs w:val="28"/>
        </w:rPr>
        <w:t>от</w:t>
      </w:r>
      <w:r w:rsidR="008A5486">
        <w:rPr>
          <w:sz w:val="28"/>
          <w:szCs w:val="28"/>
        </w:rPr>
        <w:t xml:space="preserve"> </w:t>
      </w:r>
      <w:r w:rsidR="002E43BB" w:rsidRPr="00BF787A">
        <w:rPr>
          <w:sz w:val="28"/>
          <w:szCs w:val="28"/>
        </w:rPr>
        <w:t>24</w:t>
      </w:r>
      <w:r w:rsidR="008A5486">
        <w:rPr>
          <w:sz w:val="28"/>
          <w:szCs w:val="28"/>
        </w:rPr>
        <w:t xml:space="preserve"> </w:t>
      </w:r>
      <w:r w:rsidR="002E43BB" w:rsidRPr="00BF787A">
        <w:rPr>
          <w:sz w:val="28"/>
          <w:szCs w:val="28"/>
        </w:rPr>
        <w:t>июля</w:t>
      </w:r>
      <w:r w:rsidR="008A5486">
        <w:rPr>
          <w:sz w:val="28"/>
          <w:szCs w:val="28"/>
        </w:rPr>
        <w:t xml:space="preserve"> </w:t>
      </w:r>
      <w:r w:rsidR="002E43BB" w:rsidRPr="00BF787A">
        <w:rPr>
          <w:sz w:val="28"/>
          <w:szCs w:val="28"/>
        </w:rPr>
        <w:t>2002</w:t>
      </w:r>
      <w:r w:rsidR="008A5486">
        <w:rPr>
          <w:sz w:val="28"/>
          <w:szCs w:val="28"/>
        </w:rPr>
        <w:t xml:space="preserve"> </w:t>
      </w:r>
      <w:r w:rsidR="002E43BB" w:rsidRPr="00BF787A">
        <w:rPr>
          <w:sz w:val="28"/>
          <w:szCs w:val="28"/>
        </w:rPr>
        <w:t>г.</w:t>
      </w:r>
      <w:r w:rsidR="008A5486">
        <w:rPr>
          <w:sz w:val="28"/>
          <w:szCs w:val="28"/>
        </w:rPr>
        <w:t xml:space="preserve"> </w:t>
      </w:r>
      <w:r w:rsidR="002E43BB" w:rsidRPr="00BF787A">
        <w:rPr>
          <w:sz w:val="28"/>
          <w:szCs w:val="28"/>
        </w:rPr>
        <w:t>№</w:t>
      </w:r>
      <w:r w:rsidR="008A5486">
        <w:rPr>
          <w:sz w:val="28"/>
          <w:szCs w:val="28"/>
        </w:rPr>
        <w:t xml:space="preserve"> </w:t>
      </w:r>
      <w:r w:rsidR="002E43BB" w:rsidRPr="00BF787A">
        <w:rPr>
          <w:sz w:val="28"/>
          <w:szCs w:val="28"/>
        </w:rPr>
        <w:t>101</w:t>
      </w:r>
      <w:r w:rsidR="008A5486">
        <w:rPr>
          <w:sz w:val="28"/>
          <w:szCs w:val="28"/>
        </w:rPr>
        <w:t xml:space="preserve"> </w:t>
      </w:r>
      <w:r w:rsidR="002E43BB" w:rsidRPr="00BF787A">
        <w:rPr>
          <w:sz w:val="28"/>
          <w:szCs w:val="28"/>
        </w:rPr>
        <w:t>–</w:t>
      </w:r>
      <w:r w:rsidR="008A5486">
        <w:rPr>
          <w:sz w:val="28"/>
          <w:szCs w:val="28"/>
        </w:rPr>
        <w:t xml:space="preserve"> </w:t>
      </w:r>
      <w:r w:rsidR="002E43BB" w:rsidRPr="00BF787A">
        <w:rPr>
          <w:sz w:val="28"/>
          <w:szCs w:val="28"/>
        </w:rPr>
        <w:t>ФЗ</w:t>
      </w:r>
      <w:r w:rsidR="008A5486">
        <w:rPr>
          <w:sz w:val="28"/>
          <w:szCs w:val="28"/>
        </w:rPr>
        <w:t xml:space="preserve"> </w:t>
      </w:r>
      <w:r w:rsidR="00840359">
        <w:rPr>
          <w:sz w:val="28"/>
          <w:szCs w:val="28"/>
        </w:rPr>
        <w:t>«</w:t>
      </w:r>
      <w:r w:rsidR="002E43BB" w:rsidRPr="00BF787A">
        <w:rPr>
          <w:sz w:val="28"/>
          <w:szCs w:val="28"/>
        </w:rPr>
        <w:t>Об</w:t>
      </w:r>
      <w:r w:rsidR="008A5486">
        <w:rPr>
          <w:sz w:val="28"/>
          <w:szCs w:val="28"/>
        </w:rPr>
        <w:t xml:space="preserve"> </w:t>
      </w:r>
      <w:r w:rsidR="002E43BB" w:rsidRPr="00BF787A">
        <w:rPr>
          <w:sz w:val="28"/>
          <w:szCs w:val="28"/>
        </w:rPr>
        <w:t>обороте</w:t>
      </w:r>
      <w:r w:rsidR="008A5486">
        <w:rPr>
          <w:sz w:val="28"/>
          <w:szCs w:val="28"/>
        </w:rPr>
        <w:t xml:space="preserve"> </w:t>
      </w:r>
      <w:r w:rsidR="002E43BB" w:rsidRPr="00BF787A">
        <w:rPr>
          <w:sz w:val="28"/>
          <w:szCs w:val="28"/>
        </w:rPr>
        <w:t>земель</w:t>
      </w:r>
      <w:r w:rsidR="008A5486">
        <w:rPr>
          <w:sz w:val="28"/>
          <w:szCs w:val="28"/>
        </w:rPr>
        <w:t xml:space="preserve"> </w:t>
      </w:r>
      <w:r w:rsidR="002E43BB" w:rsidRPr="00BF787A">
        <w:rPr>
          <w:sz w:val="28"/>
          <w:szCs w:val="28"/>
        </w:rPr>
        <w:t>сельскохозяйственного</w:t>
      </w:r>
      <w:r w:rsidR="008A5486">
        <w:rPr>
          <w:sz w:val="28"/>
          <w:szCs w:val="28"/>
        </w:rPr>
        <w:t xml:space="preserve"> </w:t>
      </w:r>
      <w:r w:rsidR="002E43BB" w:rsidRPr="00BF787A">
        <w:rPr>
          <w:sz w:val="28"/>
          <w:szCs w:val="28"/>
        </w:rPr>
        <w:t>назначения</w:t>
      </w:r>
      <w:r w:rsidR="00840359">
        <w:rPr>
          <w:sz w:val="28"/>
          <w:szCs w:val="28"/>
        </w:rPr>
        <w:t>»</w:t>
      </w:r>
      <w:r w:rsidR="002E43BB" w:rsidRPr="00BF787A">
        <w:rPr>
          <w:sz w:val="28"/>
          <w:szCs w:val="28"/>
        </w:rPr>
        <w:t>)</w:t>
      </w:r>
      <w:r w:rsidR="00156177" w:rsidRPr="00BF787A">
        <w:rPr>
          <w:sz w:val="28"/>
          <w:szCs w:val="28"/>
        </w:rPr>
        <w:t>.</w:t>
      </w:r>
    </w:p>
    <w:p w14:paraId="1A3CB6D3" w14:textId="75209465" w:rsidR="002E43BB" w:rsidRPr="00BF787A" w:rsidRDefault="00FD2885" w:rsidP="00795794">
      <w:pPr>
        <w:keepLines/>
        <w:suppressAutoHyphens/>
        <w:ind w:firstLine="720"/>
        <w:jc w:val="both"/>
        <w:rPr>
          <w:sz w:val="28"/>
          <w:szCs w:val="28"/>
        </w:rPr>
      </w:pPr>
      <w:r w:rsidRPr="00BF787A">
        <w:rPr>
          <w:sz w:val="28"/>
          <w:szCs w:val="28"/>
        </w:rPr>
        <w:t>2)</w:t>
      </w:r>
      <w:r w:rsidR="008A5486">
        <w:rPr>
          <w:sz w:val="28"/>
          <w:szCs w:val="28"/>
        </w:rPr>
        <w:t xml:space="preserve"> </w:t>
      </w:r>
      <w:r w:rsidR="002E43BB" w:rsidRPr="00BF787A">
        <w:rPr>
          <w:sz w:val="28"/>
          <w:szCs w:val="28"/>
        </w:rPr>
        <w:t>В</w:t>
      </w:r>
      <w:r w:rsidR="008A5486">
        <w:rPr>
          <w:sz w:val="28"/>
          <w:szCs w:val="28"/>
        </w:rPr>
        <w:t xml:space="preserve"> </w:t>
      </w:r>
      <w:r w:rsidR="002E43BB" w:rsidRPr="00BF787A">
        <w:rPr>
          <w:sz w:val="28"/>
          <w:szCs w:val="28"/>
        </w:rPr>
        <w:t>зоны</w:t>
      </w:r>
      <w:r w:rsidR="008A5486">
        <w:rPr>
          <w:sz w:val="28"/>
          <w:szCs w:val="28"/>
        </w:rPr>
        <w:t xml:space="preserve"> </w:t>
      </w:r>
      <w:r w:rsidR="002E43BB" w:rsidRPr="00BF787A">
        <w:rPr>
          <w:sz w:val="28"/>
          <w:szCs w:val="28"/>
        </w:rPr>
        <w:t>сельскохозяйственного</w:t>
      </w:r>
      <w:r w:rsidR="008A5486">
        <w:rPr>
          <w:sz w:val="28"/>
          <w:szCs w:val="28"/>
        </w:rPr>
        <w:t xml:space="preserve"> </w:t>
      </w:r>
      <w:r w:rsidR="002E43BB" w:rsidRPr="00BF787A">
        <w:rPr>
          <w:sz w:val="28"/>
          <w:szCs w:val="28"/>
        </w:rPr>
        <w:t>использования</w:t>
      </w:r>
      <w:r w:rsidR="008A5486">
        <w:rPr>
          <w:sz w:val="28"/>
          <w:szCs w:val="28"/>
        </w:rPr>
        <w:t xml:space="preserve"> </w:t>
      </w:r>
      <w:r w:rsidR="002E43BB" w:rsidRPr="00BF787A">
        <w:rPr>
          <w:sz w:val="28"/>
          <w:szCs w:val="28"/>
        </w:rPr>
        <w:t>включаются</w:t>
      </w:r>
      <w:r w:rsidR="008A5486">
        <w:rPr>
          <w:sz w:val="28"/>
          <w:szCs w:val="28"/>
        </w:rPr>
        <w:t xml:space="preserve"> </w:t>
      </w:r>
      <w:r w:rsidR="002E43BB" w:rsidRPr="00BF787A">
        <w:rPr>
          <w:sz w:val="28"/>
          <w:szCs w:val="28"/>
        </w:rPr>
        <w:t>земельные</w:t>
      </w:r>
      <w:r w:rsidR="008A5486">
        <w:rPr>
          <w:sz w:val="28"/>
          <w:szCs w:val="28"/>
        </w:rPr>
        <w:t xml:space="preserve"> </w:t>
      </w:r>
      <w:r w:rsidR="002E43BB" w:rsidRPr="00BF787A">
        <w:rPr>
          <w:sz w:val="28"/>
          <w:szCs w:val="28"/>
        </w:rPr>
        <w:t>участки,</w:t>
      </w:r>
      <w:r w:rsidR="008A5486">
        <w:rPr>
          <w:sz w:val="28"/>
          <w:szCs w:val="28"/>
        </w:rPr>
        <w:t xml:space="preserve"> </w:t>
      </w:r>
      <w:r w:rsidR="002E43BB" w:rsidRPr="00BF787A">
        <w:rPr>
          <w:sz w:val="28"/>
          <w:szCs w:val="28"/>
        </w:rPr>
        <w:t>предназначенные</w:t>
      </w:r>
      <w:r w:rsidR="008A5486">
        <w:rPr>
          <w:sz w:val="28"/>
          <w:szCs w:val="28"/>
        </w:rPr>
        <w:t xml:space="preserve"> </w:t>
      </w:r>
      <w:r w:rsidR="002E43BB" w:rsidRPr="00BF787A">
        <w:rPr>
          <w:sz w:val="28"/>
          <w:szCs w:val="28"/>
        </w:rPr>
        <w:t>для</w:t>
      </w:r>
      <w:r w:rsidR="008A5486">
        <w:rPr>
          <w:sz w:val="28"/>
          <w:szCs w:val="28"/>
        </w:rPr>
        <w:t xml:space="preserve"> </w:t>
      </w:r>
      <w:r w:rsidR="002E43BB" w:rsidRPr="00BF787A">
        <w:rPr>
          <w:sz w:val="28"/>
          <w:szCs w:val="28"/>
        </w:rPr>
        <w:t>выращивания</w:t>
      </w:r>
      <w:r w:rsidR="008A5486">
        <w:rPr>
          <w:sz w:val="28"/>
          <w:szCs w:val="28"/>
        </w:rPr>
        <w:t xml:space="preserve"> </w:t>
      </w:r>
      <w:r w:rsidR="002E43BB" w:rsidRPr="00BF787A">
        <w:rPr>
          <w:sz w:val="28"/>
          <w:szCs w:val="28"/>
        </w:rPr>
        <w:t>сельскохозяйственной</w:t>
      </w:r>
      <w:r w:rsidR="008A5486">
        <w:rPr>
          <w:sz w:val="28"/>
          <w:szCs w:val="28"/>
        </w:rPr>
        <w:t xml:space="preserve"> </w:t>
      </w:r>
      <w:r w:rsidR="002E43BB" w:rsidRPr="00BF787A">
        <w:rPr>
          <w:sz w:val="28"/>
          <w:szCs w:val="28"/>
        </w:rPr>
        <w:t>продукции,</w:t>
      </w:r>
      <w:r w:rsidR="008A5486">
        <w:rPr>
          <w:sz w:val="28"/>
          <w:szCs w:val="28"/>
        </w:rPr>
        <w:t xml:space="preserve"> </w:t>
      </w:r>
      <w:r w:rsidR="002E43BB" w:rsidRPr="00BF787A">
        <w:rPr>
          <w:sz w:val="28"/>
          <w:szCs w:val="28"/>
        </w:rPr>
        <w:t>выпаса</w:t>
      </w:r>
      <w:r w:rsidR="008A5486">
        <w:rPr>
          <w:sz w:val="28"/>
          <w:szCs w:val="28"/>
        </w:rPr>
        <w:t xml:space="preserve"> </w:t>
      </w:r>
      <w:r w:rsidR="002E43BB" w:rsidRPr="00BF787A">
        <w:rPr>
          <w:sz w:val="28"/>
          <w:szCs w:val="28"/>
        </w:rPr>
        <w:t>животных</w:t>
      </w:r>
      <w:r w:rsidR="00795794" w:rsidRPr="00BF787A">
        <w:rPr>
          <w:sz w:val="28"/>
          <w:szCs w:val="28"/>
        </w:rPr>
        <w:t>.</w:t>
      </w:r>
    </w:p>
    <w:p w14:paraId="263E7680" w14:textId="4555FC55" w:rsidR="00FD2885" w:rsidRPr="00BF787A" w:rsidRDefault="00FD2885" w:rsidP="00FD2885">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3)</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279D98E6" w14:textId="77777777" w:rsidR="00FB47A7" w:rsidRDefault="00FB47A7" w:rsidP="00FB47A7">
      <w:pPr>
        <w:pStyle w:val="afffffffff"/>
        <w:jc w:val="both"/>
      </w:pPr>
      <w:bookmarkStart w:id="71" w:name="_Toc496789226"/>
      <w:bookmarkStart w:id="72" w:name="_Toc506465600"/>
      <w:bookmarkEnd w:id="68"/>
      <w:bookmarkEnd w:id="69"/>
      <w:bookmarkEnd w:id="70"/>
      <w:r>
        <w:br w:type="page"/>
      </w:r>
    </w:p>
    <w:p w14:paraId="5872A301" w14:textId="77F73EB7" w:rsidR="00C91DA1" w:rsidRPr="00BF787A" w:rsidRDefault="00A30300" w:rsidP="00FB47A7">
      <w:pPr>
        <w:pStyle w:val="afffffffff"/>
        <w:jc w:val="both"/>
      </w:pPr>
      <w:bookmarkStart w:id="73" w:name="_Toc171673892"/>
      <w:r w:rsidRPr="00BF787A">
        <w:lastRenderedPageBreak/>
        <w:t>Статья</w:t>
      </w:r>
      <w:r w:rsidR="008A5486">
        <w:t xml:space="preserve"> </w:t>
      </w:r>
      <w:r w:rsidR="0022280C" w:rsidRPr="00BF787A">
        <w:t>2.12</w:t>
      </w:r>
      <w:r w:rsidR="008A5486">
        <w:t xml:space="preserve"> </w:t>
      </w:r>
      <w:r w:rsidR="00050AE1" w:rsidRPr="00BF787A">
        <w:t>Градостроительный</w:t>
      </w:r>
      <w:r w:rsidR="008A5486">
        <w:t xml:space="preserve"> </w:t>
      </w:r>
      <w:r w:rsidR="00050AE1" w:rsidRPr="00BF787A">
        <w:t>регламент</w:t>
      </w:r>
      <w:r w:rsidR="008A5486">
        <w:t xml:space="preserve"> </w:t>
      </w:r>
      <w:r w:rsidR="00050AE1" w:rsidRPr="00BF787A">
        <w:t>зон</w:t>
      </w:r>
      <w:bookmarkEnd w:id="71"/>
      <w:bookmarkEnd w:id="72"/>
      <w:r w:rsidR="008A5486">
        <w:t xml:space="preserve"> </w:t>
      </w:r>
      <w:r w:rsidR="0014506F" w:rsidRPr="00BF787A">
        <w:t>ведения</w:t>
      </w:r>
      <w:r w:rsidR="008A5486">
        <w:t xml:space="preserve"> </w:t>
      </w:r>
      <w:r w:rsidR="0014506F" w:rsidRPr="00BF787A">
        <w:t>садоводства</w:t>
      </w:r>
      <w:r w:rsidR="008A5486">
        <w:t xml:space="preserve"> </w:t>
      </w:r>
      <w:r w:rsidR="0014506F" w:rsidRPr="00BF787A">
        <w:t>и</w:t>
      </w:r>
      <w:r w:rsidR="008A5486">
        <w:t xml:space="preserve"> </w:t>
      </w:r>
      <w:r w:rsidR="0014506F" w:rsidRPr="00BF787A">
        <w:t>огородничества</w:t>
      </w:r>
      <w:bookmarkEnd w:id="73"/>
    </w:p>
    <w:p w14:paraId="40E4369A" w14:textId="6C609323" w:rsidR="00050AE1" w:rsidRPr="00BF787A" w:rsidRDefault="00163C46" w:rsidP="00CC4C47">
      <w:pPr>
        <w:keepLines/>
        <w:suppressAutoHyphens/>
        <w:ind w:firstLine="720"/>
        <w:jc w:val="both"/>
        <w:rPr>
          <w:sz w:val="28"/>
          <w:szCs w:val="28"/>
        </w:rPr>
      </w:pPr>
      <w:r w:rsidRPr="00BF787A">
        <w:rPr>
          <w:sz w:val="28"/>
          <w:szCs w:val="28"/>
        </w:rPr>
        <w:t>Код</w:t>
      </w:r>
      <w:r w:rsidR="008A5486">
        <w:rPr>
          <w:sz w:val="28"/>
          <w:szCs w:val="28"/>
        </w:rPr>
        <w:t xml:space="preserve"> </w:t>
      </w:r>
      <w:r w:rsidRPr="00BF787A">
        <w:rPr>
          <w:sz w:val="28"/>
          <w:szCs w:val="28"/>
        </w:rPr>
        <w:t>обозначения</w:t>
      </w:r>
      <w:r w:rsidR="008A5486">
        <w:rPr>
          <w:sz w:val="28"/>
          <w:szCs w:val="28"/>
        </w:rPr>
        <w:t xml:space="preserve"> </w:t>
      </w:r>
      <w:r w:rsidRPr="00BF787A">
        <w:rPr>
          <w:sz w:val="28"/>
          <w:szCs w:val="28"/>
        </w:rPr>
        <w:t>зоны</w:t>
      </w:r>
      <w:r w:rsidR="008A5486">
        <w:rPr>
          <w:sz w:val="28"/>
          <w:szCs w:val="28"/>
        </w:rPr>
        <w:t xml:space="preserve"> </w:t>
      </w:r>
      <w:r w:rsidR="00FB47A7">
        <w:rPr>
          <w:sz w:val="28"/>
          <w:szCs w:val="28"/>
        </w:rPr>
        <w:t>—</w:t>
      </w:r>
      <w:r w:rsidR="008A5486">
        <w:rPr>
          <w:sz w:val="28"/>
          <w:szCs w:val="28"/>
        </w:rPr>
        <w:t xml:space="preserve"> </w:t>
      </w:r>
      <w:r w:rsidRPr="00BF787A">
        <w:rPr>
          <w:sz w:val="28"/>
          <w:szCs w:val="28"/>
        </w:rPr>
        <w:t>СХ</w:t>
      </w:r>
      <w:r w:rsidR="009C00D4" w:rsidRPr="00BF787A">
        <w:rPr>
          <w:sz w:val="28"/>
          <w:szCs w:val="28"/>
        </w:rPr>
        <w:t>-</w:t>
      </w:r>
      <w:r w:rsidR="00050AE1" w:rsidRPr="00BF787A">
        <w:rPr>
          <w:sz w:val="28"/>
          <w:szCs w:val="28"/>
        </w:rPr>
        <w:t>2.</w:t>
      </w:r>
    </w:p>
    <w:p w14:paraId="0E0F989A" w14:textId="7D32EB38" w:rsidR="00050AE1" w:rsidRPr="00BF787A" w:rsidRDefault="00D372D5" w:rsidP="00C74949">
      <w:pPr>
        <w:keepLines/>
        <w:suppressAutoHyphens/>
        <w:ind w:firstLine="720"/>
        <w:jc w:val="both"/>
        <w:rPr>
          <w:sz w:val="28"/>
          <w:szCs w:val="28"/>
        </w:rPr>
      </w:pPr>
      <w:r w:rsidRPr="00BF787A">
        <w:rPr>
          <w:sz w:val="28"/>
          <w:szCs w:val="28"/>
        </w:rPr>
        <w:t>2.</w:t>
      </w:r>
      <w:r w:rsidRPr="00831502">
        <w:rPr>
          <w:sz w:val="28"/>
          <w:szCs w:val="28"/>
        </w:rPr>
        <w:t>12</w:t>
      </w:r>
      <w:r w:rsidR="00050AE1" w:rsidRPr="00BF787A">
        <w:rPr>
          <w:sz w:val="28"/>
          <w:szCs w:val="28"/>
        </w:rPr>
        <w:t>.1.</w:t>
      </w:r>
      <w:r w:rsidR="008A5486">
        <w:rPr>
          <w:sz w:val="28"/>
          <w:szCs w:val="28"/>
        </w:rPr>
        <w:t xml:space="preserve"> </w:t>
      </w:r>
      <w:r w:rsidR="00050AE1" w:rsidRPr="00BF787A">
        <w:rPr>
          <w:sz w:val="28"/>
          <w:szCs w:val="28"/>
        </w:rPr>
        <w:t>Цель</w:t>
      </w:r>
      <w:r w:rsidR="008A5486">
        <w:rPr>
          <w:sz w:val="28"/>
          <w:szCs w:val="28"/>
        </w:rPr>
        <w:t xml:space="preserve"> </w:t>
      </w:r>
      <w:r w:rsidR="00050AE1" w:rsidRPr="00BF787A">
        <w:rPr>
          <w:sz w:val="28"/>
          <w:szCs w:val="28"/>
        </w:rPr>
        <w:t>выделения</w:t>
      </w:r>
      <w:r w:rsidR="008A5486">
        <w:rPr>
          <w:sz w:val="28"/>
          <w:szCs w:val="28"/>
        </w:rPr>
        <w:t xml:space="preserve"> </w:t>
      </w:r>
      <w:r w:rsidR="00050AE1" w:rsidRPr="00BF787A">
        <w:rPr>
          <w:sz w:val="28"/>
          <w:szCs w:val="28"/>
        </w:rPr>
        <w:t>зоны</w:t>
      </w:r>
      <w:r w:rsidR="008A5486">
        <w:rPr>
          <w:sz w:val="28"/>
          <w:szCs w:val="28"/>
        </w:rPr>
        <w:t xml:space="preserve"> </w:t>
      </w:r>
      <w:r w:rsidR="00050AE1" w:rsidRPr="00BF787A">
        <w:rPr>
          <w:sz w:val="28"/>
          <w:szCs w:val="28"/>
        </w:rPr>
        <w:t>-</w:t>
      </w:r>
      <w:r w:rsidR="008A5486">
        <w:rPr>
          <w:sz w:val="28"/>
          <w:szCs w:val="28"/>
        </w:rPr>
        <w:t xml:space="preserve"> </w:t>
      </w:r>
      <w:r w:rsidR="00050AE1" w:rsidRPr="00BF787A">
        <w:rPr>
          <w:sz w:val="28"/>
          <w:szCs w:val="28"/>
        </w:rPr>
        <w:t>сохранение</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развитие</w:t>
      </w:r>
      <w:r w:rsidR="008A5486">
        <w:rPr>
          <w:sz w:val="28"/>
          <w:szCs w:val="28"/>
        </w:rPr>
        <w:t xml:space="preserve"> </w:t>
      </w:r>
      <w:r w:rsidR="00C74949" w:rsidRPr="00BF787A">
        <w:rPr>
          <w:sz w:val="28"/>
          <w:szCs w:val="28"/>
        </w:rPr>
        <w:t>садоводческих</w:t>
      </w:r>
      <w:r w:rsidR="008A5486">
        <w:rPr>
          <w:sz w:val="28"/>
          <w:szCs w:val="28"/>
        </w:rPr>
        <w:t xml:space="preserve"> </w:t>
      </w:r>
      <w:r w:rsidR="00156177" w:rsidRPr="00BF787A">
        <w:rPr>
          <w:sz w:val="28"/>
          <w:szCs w:val="28"/>
        </w:rPr>
        <w:t>или</w:t>
      </w:r>
      <w:r w:rsidR="008A5486">
        <w:rPr>
          <w:sz w:val="28"/>
          <w:szCs w:val="28"/>
        </w:rPr>
        <w:t xml:space="preserve"> </w:t>
      </w:r>
      <w:r w:rsidR="00C74949" w:rsidRPr="00BF787A">
        <w:rPr>
          <w:sz w:val="28"/>
          <w:szCs w:val="28"/>
        </w:rPr>
        <w:t>огороднических</w:t>
      </w:r>
      <w:r w:rsidR="008A5486">
        <w:rPr>
          <w:sz w:val="28"/>
          <w:szCs w:val="28"/>
        </w:rPr>
        <w:t xml:space="preserve"> </w:t>
      </w:r>
      <w:r w:rsidR="00C74949" w:rsidRPr="00BF787A">
        <w:rPr>
          <w:sz w:val="28"/>
          <w:szCs w:val="28"/>
        </w:rPr>
        <w:t>некоммерческих</w:t>
      </w:r>
      <w:r w:rsidR="008A5486">
        <w:rPr>
          <w:sz w:val="28"/>
          <w:szCs w:val="28"/>
        </w:rPr>
        <w:t xml:space="preserve"> </w:t>
      </w:r>
      <w:r w:rsidR="00B85018" w:rsidRPr="00BF787A">
        <w:rPr>
          <w:sz w:val="28"/>
          <w:szCs w:val="28"/>
        </w:rPr>
        <w:t>товариществ</w:t>
      </w:r>
      <w:r w:rsidR="008A5486">
        <w:rPr>
          <w:sz w:val="28"/>
          <w:szCs w:val="28"/>
        </w:rPr>
        <w:t xml:space="preserve"> </w:t>
      </w:r>
      <w:r w:rsidR="00C74949" w:rsidRPr="00BF787A">
        <w:rPr>
          <w:sz w:val="28"/>
          <w:szCs w:val="28"/>
        </w:rPr>
        <w:t>с</w:t>
      </w:r>
      <w:r w:rsidR="008A5486">
        <w:rPr>
          <w:sz w:val="28"/>
          <w:szCs w:val="28"/>
        </w:rPr>
        <w:t xml:space="preserve"> </w:t>
      </w:r>
      <w:r w:rsidR="00050AE1" w:rsidRPr="00BF787A">
        <w:rPr>
          <w:sz w:val="28"/>
          <w:szCs w:val="28"/>
        </w:rPr>
        <w:t>назначени</w:t>
      </w:r>
      <w:r w:rsidR="00C74949" w:rsidRPr="00BF787A">
        <w:rPr>
          <w:sz w:val="28"/>
          <w:szCs w:val="28"/>
        </w:rPr>
        <w:t>ем</w:t>
      </w:r>
      <w:r w:rsidR="008A5486">
        <w:rPr>
          <w:sz w:val="28"/>
          <w:szCs w:val="28"/>
        </w:rPr>
        <w:t xml:space="preserve"> </w:t>
      </w:r>
      <w:r w:rsidR="00050AE1" w:rsidRPr="00BF787A">
        <w:rPr>
          <w:sz w:val="28"/>
          <w:szCs w:val="28"/>
        </w:rPr>
        <w:t>и</w:t>
      </w:r>
      <w:r w:rsidR="008A5486">
        <w:rPr>
          <w:sz w:val="28"/>
          <w:szCs w:val="28"/>
        </w:rPr>
        <w:t xml:space="preserve"> </w:t>
      </w:r>
      <w:r w:rsidR="00C74949" w:rsidRPr="00BF787A">
        <w:rPr>
          <w:sz w:val="28"/>
          <w:szCs w:val="28"/>
        </w:rPr>
        <w:t>обеспечением</w:t>
      </w:r>
      <w:r w:rsidR="008A5486">
        <w:rPr>
          <w:sz w:val="28"/>
          <w:szCs w:val="28"/>
        </w:rPr>
        <w:t xml:space="preserve"> </w:t>
      </w:r>
      <w:r w:rsidR="00050AE1" w:rsidRPr="00BF787A">
        <w:rPr>
          <w:sz w:val="28"/>
          <w:szCs w:val="28"/>
        </w:rPr>
        <w:t>их</w:t>
      </w:r>
      <w:r w:rsidR="008A5486">
        <w:rPr>
          <w:sz w:val="28"/>
          <w:szCs w:val="28"/>
        </w:rPr>
        <w:t xml:space="preserve"> </w:t>
      </w:r>
      <w:r w:rsidR="00050AE1" w:rsidRPr="00BF787A">
        <w:rPr>
          <w:sz w:val="28"/>
          <w:szCs w:val="28"/>
        </w:rPr>
        <w:t>инфраструктур.</w:t>
      </w:r>
    </w:p>
    <w:p w14:paraId="075DF995" w14:textId="52AB9697" w:rsidR="00B12428" w:rsidRPr="00BF787A" w:rsidRDefault="00D372D5" w:rsidP="00C91DA1">
      <w:pPr>
        <w:keepLines/>
        <w:suppressAutoHyphens/>
        <w:ind w:firstLine="720"/>
        <w:jc w:val="both"/>
        <w:rPr>
          <w:sz w:val="28"/>
          <w:szCs w:val="28"/>
        </w:rPr>
      </w:pPr>
      <w:r w:rsidRPr="00BF787A">
        <w:rPr>
          <w:sz w:val="28"/>
          <w:szCs w:val="28"/>
        </w:rPr>
        <w:t>2.</w:t>
      </w:r>
      <w:r w:rsidRPr="00831502">
        <w:rPr>
          <w:sz w:val="28"/>
          <w:szCs w:val="28"/>
        </w:rPr>
        <w:t>12</w:t>
      </w:r>
      <w:r w:rsidR="007925DA" w:rsidRPr="00BF787A">
        <w:rPr>
          <w:sz w:val="28"/>
          <w:szCs w:val="28"/>
        </w:rPr>
        <w:t>.</w:t>
      </w:r>
      <w:r w:rsidR="00050AE1" w:rsidRPr="00BF787A">
        <w:rPr>
          <w:sz w:val="28"/>
          <w:szCs w:val="28"/>
        </w:rPr>
        <w:t>2.</w:t>
      </w:r>
      <w:r w:rsidR="008A5486">
        <w:rPr>
          <w:sz w:val="28"/>
          <w:szCs w:val="28"/>
        </w:rPr>
        <w:t xml:space="preserve"> </w:t>
      </w:r>
      <w:r w:rsidR="00050AE1" w:rsidRPr="00BF787A">
        <w:rPr>
          <w:sz w:val="28"/>
          <w:szCs w:val="28"/>
        </w:rPr>
        <w:t>Основные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условно</w:t>
      </w:r>
      <w:r w:rsidR="008A5486">
        <w:rPr>
          <w:sz w:val="28"/>
          <w:szCs w:val="28"/>
        </w:rPr>
        <w:t xml:space="preserve"> </w:t>
      </w:r>
      <w:r w:rsidR="00050AE1" w:rsidRPr="00BF787A">
        <w:rPr>
          <w:sz w:val="28"/>
          <w:szCs w:val="28"/>
        </w:rPr>
        <w:t>разрешенные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вспомогательные</w:t>
      </w:r>
      <w:r w:rsidR="008A5486">
        <w:rPr>
          <w:sz w:val="28"/>
          <w:szCs w:val="28"/>
        </w:rPr>
        <w:t xml:space="preserve"> </w:t>
      </w:r>
      <w:r w:rsidR="00050AE1" w:rsidRPr="00BF787A">
        <w:rPr>
          <w:sz w:val="28"/>
          <w:szCs w:val="28"/>
        </w:rPr>
        <w:t>виды</w:t>
      </w:r>
      <w:r w:rsidR="008A5486">
        <w:rPr>
          <w:sz w:val="28"/>
          <w:szCs w:val="28"/>
        </w:rPr>
        <w:t xml:space="preserve"> </w:t>
      </w:r>
      <w:r w:rsidR="00050AE1" w:rsidRPr="00BF787A">
        <w:rPr>
          <w:sz w:val="28"/>
          <w:szCs w:val="28"/>
        </w:rPr>
        <w:t>разрешенного</w:t>
      </w:r>
      <w:r w:rsidR="008A5486">
        <w:rPr>
          <w:sz w:val="28"/>
          <w:szCs w:val="28"/>
        </w:rPr>
        <w:t xml:space="preserve"> </w:t>
      </w:r>
      <w:r w:rsidR="00050AE1" w:rsidRPr="00BF787A">
        <w:rPr>
          <w:sz w:val="28"/>
          <w:szCs w:val="28"/>
        </w:rPr>
        <w:t>использования</w:t>
      </w:r>
      <w:r w:rsidR="008A5486">
        <w:rPr>
          <w:sz w:val="28"/>
          <w:szCs w:val="28"/>
        </w:rPr>
        <w:t xml:space="preserve"> </w:t>
      </w:r>
      <w:r w:rsidR="00050AE1" w:rsidRPr="00BF787A">
        <w:rPr>
          <w:sz w:val="28"/>
          <w:szCs w:val="28"/>
        </w:rPr>
        <w:t>земельных</w:t>
      </w:r>
      <w:r w:rsidR="008A5486">
        <w:rPr>
          <w:sz w:val="28"/>
          <w:szCs w:val="28"/>
        </w:rPr>
        <w:t xml:space="preserve"> </w:t>
      </w:r>
      <w:r w:rsidR="00050AE1" w:rsidRPr="00BF787A">
        <w:rPr>
          <w:sz w:val="28"/>
          <w:szCs w:val="28"/>
        </w:rPr>
        <w:t>участков</w:t>
      </w:r>
      <w:r w:rsidR="008A5486">
        <w:rPr>
          <w:sz w:val="28"/>
          <w:szCs w:val="28"/>
        </w:rPr>
        <w:t xml:space="preserve"> </w:t>
      </w:r>
      <w:r w:rsidR="00050AE1" w:rsidRPr="00BF787A">
        <w:rPr>
          <w:sz w:val="28"/>
          <w:szCs w:val="28"/>
        </w:rPr>
        <w:t>и</w:t>
      </w:r>
      <w:r w:rsidR="008A5486">
        <w:rPr>
          <w:sz w:val="28"/>
          <w:szCs w:val="28"/>
        </w:rPr>
        <w:t xml:space="preserve"> </w:t>
      </w:r>
      <w:r w:rsidR="00050AE1" w:rsidRPr="00BF787A">
        <w:rPr>
          <w:sz w:val="28"/>
          <w:szCs w:val="28"/>
        </w:rPr>
        <w:t>объектов</w:t>
      </w:r>
      <w:r w:rsidR="008A5486">
        <w:rPr>
          <w:sz w:val="28"/>
          <w:szCs w:val="28"/>
        </w:rPr>
        <w:t xml:space="preserve"> </w:t>
      </w:r>
      <w:r w:rsidR="00050AE1" w:rsidRPr="00BF787A">
        <w:rPr>
          <w:sz w:val="28"/>
          <w:szCs w:val="28"/>
        </w:rPr>
        <w:t>капитального</w:t>
      </w:r>
      <w:r w:rsidR="008A5486">
        <w:rPr>
          <w:sz w:val="28"/>
          <w:szCs w:val="28"/>
        </w:rPr>
        <w:t xml:space="preserve"> </w:t>
      </w:r>
      <w:r w:rsidR="00050AE1" w:rsidRPr="00BF787A">
        <w:rPr>
          <w:sz w:val="28"/>
          <w:szCs w:val="28"/>
        </w:rPr>
        <w:t>строительства:</w:t>
      </w:r>
    </w:p>
    <w:p w14:paraId="3B3C6DFF" w14:textId="2608241A" w:rsidR="00E46CA5" w:rsidRPr="00BF787A" w:rsidRDefault="00050AE1" w:rsidP="00C91DA1">
      <w:pPr>
        <w:keepLines/>
        <w:suppressAutoHyphens/>
        <w:ind w:firstLine="720"/>
        <w:jc w:val="both"/>
        <w:rPr>
          <w:bCs/>
          <w:sz w:val="28"/>
          <w:szCs w:val="28"/>
        </w:rPr>
      </w:pPr>
      <w:r w:rsidRPr="00BF787A">
        <w:rPr>
          <w:bCs/>
          <w:sz w:val="28"/>
          <w:szCs w:val="28"/>
        </w:rPr>
        <w:t>Таблица</w:t>
      </w:r>
      <w:r w:rsidR="008A5486">
        <w:rPr>
          <w:bCs/>
          <w:sz w:val="28"/>
          <w:szCs w:val="28"/>
        </w:rPr>
        <w:t xml:space="preserve"> </w:t>
      </w:r>
      <w:r w:rsidR="009233AD" w:rsidRPr="00BF787A">
        <w:rPr>
          <w:bCs/>
          <w:sz w:val="28"/>
          <w:szCs w:val="28"/>
        </w:rPr>
        <w:t>1</w:t>
      </w:r>
      <w:r w:rsidR="00D372D5" w:rsidRPr="00BF787A">
        <w:rPr>
          <w:bCs/>
          <w:sz w:val="28"/>
          <w:szCs w:val="28"/>
        </w:rPr>
        <w:t>2</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w:t>
      </w:r>
      <w:r w:rsidR="00163C46" w:rsidRPr="00BF787A">
        <w:rPr>
          <w:bCs/>
          <w:sz w:val="28"/>
          <w:szCs w:val="28"/>
        </w:rPr>
        <w:t>риальной</w:t>
      </w:r>
      <w:r w:rsidR="008A5486">
        <w:rPr>
          <w:bCs/>
          <w:sz w:val="28"/>
          <w:szCs w:val="28"/>
        </w:rPr>
        <w:t xml:space="preserve"> </w:t>
      </w:r>
      <w:r w:rsidR="00163C46" w:rsidRPr="00BF787A">
        <w:rPr>
          <w:bCs/>
          <w:sz w:val="28"/>
          <w:szCs w:val="28"/>
        </w:rPr>
        <w:t>зоны</w:t>
      </w:r>
      <w:r w:rsidR="008A5486">
        <w:rPr>
          <w:bCs/>
          <w:sz w:val="28"/>
          <w:szCs w:val="28"/>
        </w:rPr>
        <w:t xml:space="preserve"> </w:t>
      </w:r>
      <w:r w:rsidR="00163C46" w:rsidRPr="00BF787A">
        <w:rPr>
          <w:bCs/>
          <w:sz w:val="28"/>
          <w:szCs w:val="28"/>
        </w:rPr>
        <w:t>СХ</w:t>
      </w:r>
      <w:r w:rsidR="007925DA" w:rsidRPr="00BF787A">
        <w:rPr>
          <w:bCs/>
          <w:sz w:val="28"/>
          <w:szCs w:val="28"/>
        </w:rPr>
        <w:t>-</w:t>
      </w:r>
      <w:r w:rsidRPr="00BF787A">
        <w:rPr>
          <w:bCs/>
          <w:sz w:val="28"/>
          <w:szCs w:val="28"/>
        </w:rPr>
        <w:t>2</w:t>
      </w:r>
    </w:p>
    <w:p w14:paraId="18549134" w14:textId="77777777" w:rsidR="00C74949" w:rsidRPr="00BF787A" w:rsidRDefault="00C74949" w:rsidP="00E46CA5">
      <w:pPr>
        <w:keepLines/>
        <w:suppressAutoHyphens/>
        <w:ind w:firstLine="5"/>
        <w:jc w:val="both"/>
        <w:rPr>
          <w:sz w:val="28"/>
          <w:szCs w:val="28"/>
        </w:rPr>
        <w:sectPr w:rsidR="00C74949" w:rsidRPr="00BF787A" w:rsidSect="009E23DD">
          <w:pgSz w:w="11906" w:h="16838"/>
          <w:pgMar w:top="1134" w:right="567" w:bottom="1134" w:left="1700" w:header="709" w:footer="709" w:gutter="0"/>
          <w:cols w:space="708"/>
          <w:docGrid w:linePitch="360"/>
        </w:sectPr>
      </w:pPr>
    </w:p>
    <w:tbl>
      <w:tblPr>
        <w:tblW w:w="146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599"/>
        <w:gridCol w:w="3099"/>
        <w:gridCol w:w="3898"/>
        <w:gridCol w:w="4298"/>
        <w:gridCol w:w="14"/>
      </w:tblGrid>
      <w:tr w:rsidR="00BF787A" w:rsidRPr="00FB47A7" w14:paraId="5735D351" w14:textId="77777777" w:rsidTr="007B6A52">
        <w:trPr>
          <w:gridAfter w:val="1"/>
          <w:wAfter w:w="14" w:type="dxa"/>
          <w:trHeight w:val="2510"/>
        </w:trPr>
        <w:tc>
          <w:tcPr>
            <w:tcW w:w="1706" w:type="dxa"/>
            <w:shd w:val="clear" w:color="auto" w:fill="auto"/>
            <w:vAlign w:val="center"/>
          </w:tcPr>
          <w:p w14:paraId="7F5328E4" w14:textId="140FD98E" w:rsidR="00C74949" w:rsidRPr="00FB47A7" w:rsidRDefault="00C74949" w:rsidP="007B6A52">
            <w:pPr>
              <w:keepNext/>
              <w:keepLines/>
              <w:ind w:left="-103" w:right="-107"/>
              <w:jc w:val="center"/>
              <w:rPr>
                <w:bCs/>
                <w:sz w:val="24"/>
                <w:szCs w:val="24"/>
              </w:rPr>
            </w:pPr>
            <w:r w:rsidRPr="00FB47A7">
              <w:rPr>
                <w:bCs/>
                <w:sz w:val="24"/>
                <w:szCs w:val="24"/>
              </w:rPr>
              <w:lastRenderedPageBreak/>
              <w:t>Наименование</w:t>
            </w:r>
            <w:r w:rsidR="008A5486">
              <w:rPr>
                <w:bCs/>
                <w:sz w:val="24"/>
                <w:szCs w:val="24"/>
              </w:rPr>
              <w:t xml:space="preserve"> </w:t>
            </w:r>
            <w:r w:rsidRPr="00FB47A7">
              <w:rPr>
                <w:bCs/>
                <w:sz w:val="24"/>
                <w:szCs w:val="24"/>
              </w:rPr>
              <w:t>вида</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p>
        </w:tc>
        <w:tc>
          <w:tcPr>
            <w:tcW w:w="1599" w:type="dxa"/>
            <w:shd w:val="clear" w:color="auto" w:fill="auto"/>
            <w:vAlign w:val="center"/>
          </w:tcPr>
          <w:p w14:paraId="3454AB17" w14:textId="7E67F07F" w:rsidR="00C74949" w:rsidRPr="00FB47A7" w:rsidRDefault="00C74949" w:rsidP="007B6A52">
            <w:pPr>
              <w:keepNext/>
              <w:keepLines/>
              <w:ind w:left="-103" w:right="-107" w:firstLine="5"/>
              <w:jc w:val="center"/>
              <w:rPr>
                <w:bCs/>
                <w:sz w:val="24"/>
                <w:szCs w:val="24"/>
              </w:rPr>
            </w:pPr>
            <w:r w:rsidRPr="00FB47A7">
              <w:rPr>
                <w:bCs/>
                <w:sz w:val="24"/>
                <w:szCs w:val="24"/>
              </w:rPr>
              <w:t>Код</w:t>
            </w:r>
            <w:r w:rsidR="008A5486">
              <w:rPr>
                <w:bCs/>
                <w:sz w:val="24"/>
                <w:szCs w:val="24"/>
              </w:rPr>
              <w:t xml:space="preserve"> </w:t>
            </w:r>
            <w:r w:rsidRPr="00FB47A7">
              <w:rPr>
                <w:bCs/>
                <w:sz w:val="24"/>
                <w:szCs w:val="24"/>
              </w:rPr>
              <w:t>(числовое</w:t>
            </w:r>
            <w:r w:rsidR="008A5486">
              <w:rPr>
                <w:bCs/>
                <w:sz w:val="24"/>
                <w:szCs w:val="24"/>
              </w:rPr>
              <w:t xml:space="preserve"> </w:t>
            </w:r>
            <w:r w:rsidRPr="00FB47A7">
              <w:rPr>
                <w:bCs/>
                <w:sz w:val="24"/>
                <w:szCs w:val="24"/>
              </w:rPr>
              <w:t>обозначение)</w:t>
            </w:r>
            <w:r w:rsidR="008A5486">
              <w:rPr>
                <w:bCs/>
                <w:sz w:val="24"/>
                <w:szCs w:val="24"/>
              </w:rPr>
              <w:t xml:space="preserve"> </w:t>
            </w:r>
            <w:r w:rsidRPr="00FB47A7">
              <w:rPr>
                <w:bCs/>
                <w:sz w:val="24"/>
                <w:szCs w:val="24"/>
              </w:rPr>
              <w:t>вида</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p>
        </w:tc>
        <w:tc>
          <w:tcPr>
            <w:tcW w:w="3099" w:type="dxa"/>
            <w:shd w:val="clear" w:color="auto" w:fill="auto"/>
            <w:vAlign w:val="center"/>
          </w:tcPr>
          <w:p w14:paraId="2F34595D" w14:textId="3A826C89" w:rsidR="00C74949" w:rsidRPr="00FB47A7" w:rsidRDefault="00C74949" w:rsidP="007B6A52">
            <w:pPr>
              <w:keepNext/>
              <w:keepLines/>
              <w:ind w:left="-103" w:right="-107" w:firstLine="5"/>
              <w:jc w:val="center"/>
              <w:rPr>
                <w:bCs/>
                <w:sz w:val="24"/>
                <w:szCs w:val="24"/>
              </w:rPr>
            </w:pPr>
            <w:r w:rsidRPr="00FB47A7">
              <w:rPr>
                <w:bCs/>
                <w:sz w:val="24"/>
                <w:szCs w:val="24"/>
              </w:rPr>
              <w:t>Основные</w:t>
            </w:r>
            <w:r w:rsidR="008A5486">
              <w:rPr>
                <w:bCs/>
                <w:sz w:val="24"/>
                <w:szCs w:val="24"/>
              </w:rPr>
              <w:t xml:space="preserve"> </w:t>
            </w:r>
            <w:r w:rsidRPr="00FB47A7">
              <w:rPr>
                <w:bCs/>
                <w:sz w:val="24"/>
                <w:szCs w:val="24"/>
              </w:rPr>
              <w:t>виды</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(О),</w:t>
            </w:r>
            <w:r w:rsidR="008A5486">
              <w:rPr>
                <w:bCs/>
                <w:sz w:val="24"/>
                <w:szCs w:val="24"/>
              </w:rPr>
              <w:t xml:space="preserve"> </w:t>
            </w:r>
            <w:r w:rsidRPr="00FB47A7">
              <w:rPr>
                <w:bCs/>
                <w:sz w:val="24"/>
                <w:szCs w:val="24"/>
              </w:rPr>
              <w:t>условно</w:t>
            </w:r>
            <w:r w:rsidR="008A5486">
              <w:rPr>
                <w:bCs/>
                <w:sz w:val="24"/>
                <w:szCs w:val="24"/>
              </w:rPr>
              <w:t xml:space="preserve"> </w:t>
            </w:r>
            <w:r w:rsidRPr="00FB47A7">
              <w:rPr>
                <w:bCs/>
                <w:sz w:val="24"/>
                <w:szCs w:val="24"/>
              </w:rPr>
              <w:t>разрешенные</w:t>
            </w:r>
            <w:r w:rsidR="008A5486">
              <w:rPr>
                <w:bCs/>
                <w:sz w:val="24"/>
                <w:szCs w:val="24"/>
              </w:rPr>
              <w:t xml:space="preserve"> </w:t>
            </w:r>
            <w:r w:rsidRPr="00FB47A7">
              <w:rPr>
                <w:bCs/>
                <w:sz w:val="24"/>
                <w:szCs w:val="24"/>
              </w:rPr>
              <w:t>виды</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(У),</w:t>
            </w:r>
            <w:r w:rsidR="008A5486">
              <w:rPr>
                <w:bCs/>
                <w:sz w:val="24"/>
                <w:szCs w:val="24"/>
              </w:rPr>
              <w:t xml:space="preserve"> </w:t>
            </w:r>
            <w:r w:rsidRPr="00FB47A7">
              <w:rPr>
                <w:bCs/>
                <w:sz w:val="24"/>
                <w:szCs w:val="24"/>
              </w:rPr>
              <w:t>вспомогательные</w:t>
            </w:r>
            <w:r w:rsidR="008A5486">
              <w:rPr>
                <w:bCs/>
                <w:sz w:val="24"/>
                <w:szCs w:val="24"/>
              </w:rPr>
              <w:t xml:space="preserve"> </w:t>
            </w:r>
            <w:r w:rsidRPr="00FB47A7">
              <w:rPr>
                <w:bCs/>
                <w:sz w:val="24"/>
                <w:szCs w:val="24"/>
              </w:rPr>
              <w:t>виды</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территориальной</w:t>
            </w:r>
            <w:r w:rsidR="008A5486">
              <w:rPr>
                <w:bCs/>
                <w:sz w:val="24"/>
                <w:szCs w:val="24"/>
              </w:rPr>
              <w:t xml:space="preserve"> </w:t>
            </w:r>
            <w:r w:rsidRPr="00FB47A7">
              <w:rPr>
                <w:bCs/>
                <w:sz w:val="24"/>
                <w:szCs w:val="24"/>
              </w:rPr>
              <w:t>зоны</w:t>
            </w:r>
            <w:r w:rsidR="008A5486">
              <w:rPr>
                <w:bCs/>
                <w:sz w:val="24"/>
                <w:szCs w:val="24"/>
              </w:rPr>
              <w:t xml:space="preserve"> </w:t>
            </w:r>
            <w:r w:rsidRPr="00FB47A7">
              <w:rPr>
                <w:bCs/>
                <w:sz w:val="24"/>
                <w:szCs w:val="24"/>
              </w:rPr>
              <w:t>СХ-2</w:t>
            </w:r>
          </w:p>
        </w:tc>
        <w:tc>
          <w:tcPr>
            <w:tcW w:w="3898" w:type="dxa"/>
            <w:shd w:val="clear" w:color="auto" w:fill="auto"/>
            <w:vAlign w:val="center"/>
          </w:tcPr>
          <w:p w14:paraId="06550D9F" w14:textId="6BE71FD0" w:rsidR="00C74949" w:rsidRPr="00FB47A7" w:rsidRDefault="00C74949" w:rsidP="007B6A52">
            <w:pPr>
              <w:keepNext/>
              <w:keepLines/>
              <w:ind w:left="-103" w:right="-107" w:firstLine="5"/>
              <w:jc w:val="center"/>
              <w:rPr>
                <w:bCs/>
                <w:sz w:val="24"/>
                <w:szCs w:val="24"/>
              </w:rPr>
            </w:pPr>
            <w:r w:rsidRPr="00FB47A7">
              <w:rPr>
                <w:bCs/>
                <w:sz w:val="24"/>
                <w:szCs w:val="24"/>
              </w:rPr>
              <w:t>Описание</w:t>
            </w:r>
            <w:r w:rsidR="008A5486">
              <w:rPr>
                <w:bCs/>
                <w:sz w:val="24"/>
                <w:szCs w:val="24"/>
              </w:rPr>
              <w:t xml:space="preserve"> </w:t>
            </w:r>
            <w:r w:rsidRPr="00FB47A7">
              <w:rPr>
                <w:bCs/>
                <w:sz w:val="24"/>
                <w:szCs w:val="24"/>
              </w:rPr>
              <w:t>вида</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p>
        </w:tc>
        <w:tc>
          <w:tcPr>
            <w:tcW w:w="4298" w:type="dxa"/>
            <w:vAlign w:val="center"/>
          </w:tcPr>
          <w:p w14:paraId="07F82F28" w14:textId="10644B0F" w:rsidR="00C74949" w:rsidRPr="00FB47A7" w:rsidRDefault="00C74949" w:rsidP="007B6A52">
            <w:pPr>
              <w:keepNext/>
              <w:keepLines/>
              <w:ind w:left="-103" w:right="-107" w:firstLine="5"/>
              <w:jc w:val="center"/>
              <w:rPr>
                <w:bCs/>
                <w:sz w:val="24"/>
                <w:szCs w:val="24"/>
              </w:rPr>
            </w:pPr>
            <w:r w:rsidRPr="00FB47A7">
              <w:rPr>
                <w:bCs/>
                <w:sz w:val="24"/>
                <w:szCs w:val="24"/>
              </w:rPr>
              <w:t>Предельные</w:t>
            </w:r>
            <w:r w:rsidR="008A5486">
              <w:rPr>
                <w:bCs/>
                <w:sz w:val="24"/>
                <w:szCs w:val="24"/>
              </w:rPr>
              <w:t xml:space="preserve"> </w:t>
            </w:r>
            <w:r w:rsidRPr="00FB47A7">
              <w:rPr>
                <w:bCs/>
                <w:sz w:val="24"/>
                <w:szCs w:val="24"/>
              </w:rPr>
              <w:t>параметры</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предельные</w:t>
            </w:r>
            <w:r w:rsidR="008A5486">
              <w:rPr>
                <w:bCs/>
                <w:sz w:val="24"/>
                <w:szCs w:val="24"/>
              </w:rPr>
              <w:t xml:space="preserve"> </w:t>
            </w:r>
            <w:r w:rsidRPr="00FB47A7">
              <w:rPr>
                <w:bCs/>
                <w:sz w:val="24"/>
                <w:szCs w:val="24"/>
              </w:rPr>
              <w:t>параметры</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строительства,</w:t>
            </w:r>
            <w:r w:rsidR="008A5486">
              <w:rPr>
                <w:bCs/>
                <w:sz w:val="24"/>
                <w:szCs w:val="24"/>
              </w:rPr>
              <w:t xml:space="preserve"> </w:t>
            </w:r>
            <w:r w:rsidRPr="00FB47A7">
              <w:rPr>
                <w:bCs/>
                <w:sz w:val="24"/>
                <w:szCs w:val="24"/>
              </w:rPr>
              <w:t>реконструкции</w:t>
            </w:r>
            <w:r w:rsidR="008A5486">
              <w:rPr>
                <w:bCs/>
                <w:sz w:val="24"/>
                <w:szCs w:val="24"/>
              </w:rPr>
              <w:t xml:space="preserve"> </w:t>
            </w:r>
            <w:r w:rsidRPr="00FB47A7">
              <w:rPr>
                <w:bCs/>
                <w:sz w:val="24"/>
                <w:szCs w:val="24"/>
              </w:rPr>
              <w:t>объектов</w:t>
            </w:r>
            <w:r w:rsidR="008A5486">
              <w:rPr>
                <w:bCs/>
                <w:sz w:val="24"/>
                <w:szCs w:val="24"/>
              </w:rPr>
              <w:t xml:space="preserve"> </w:t>
            </w:r>
            <w:r w:rsidRPr="00FB47A7">
              <w:rPr>
                <w:bCs/>
                <w:sz w:val="24"/>
                <w:szCs w:val="24"/>
              </w:rPr>
              <w:t>капитального</w:t>
            </w:r>
            <w:r w:rsidR="008A5486">
              <w:rPr>
                <w:bCs/>
                <w:sz w:val="24"/>
                <w:szCs w:val="24"/>
              </w:rPr>
              <w:t xml:space="preserve"> </w:t>
            </w:r>
            <w:r w:rsidRPr="00FB47A7">
              <w:rPr>
                <w:bCs/>
                <w:sz w:val="24"/>
                <w:szCs w:val="24"/>
              </w:rPr>
              <w:t>строительства</w:t>
            </w:r>
          </w:p>
        </w:tc>
      </w:tr>
      <w:tr w:rsidR="006766F1" w:rsidRPr="00FB47A7" w14:paraId="292FA016" w14:textId="77777777" w:rsidTr="007B6A52">
        <w:trPr>
          <w:gridAfter w:val="1"/>
          <w:wAfter w:w="14" w:type="dxa"/>
          <w:trHeight w:val="70"/>
        </w:trPr>
        <w:tc>
          <w:tcPr>
            <w:tcW w:w="1706" w:type="dxa"/>
            <w:shd w:val="clear" w:color="auto" w:fill="auto"/>
            <w:vAlign w:val="center"/>
          </w:tcPr>
          <w:p w14:paraId="61DC9B26" w14:textId="2B846C55" w:rsidR="006766F1" w:rsidRPr="00FB47A7" w:rsidRDefault="006766F1" w:rsidP="007B6A52">
            <w:pPr>
              <w:keepNext/>
              <w:keepLines/>
              <w:ind w:left="-103" w:right="-107"/>
              <w:jc w:val="center"/>
              <w:rPr>
                <w:bCs/>
                <w:sz w:val="24"/>
                <w:szCs w:val="24"/>
              </w:rPr>
            </w:pPr>
            <w:r>
              <w:rPr>
                <w:bCs/>
                <w:sz w:val="24"/>
                <w:szCs w:val="24"/>
              </w:rPr>
              <w:t>1</w:t>
            </w:r>
          </w:p>
        </w:tc>
        <w:tc>
          <w:tcPr>
            <w:tcW w:w="1599" w:type="dxa"/>
            <w:shd w:val="clear" w:color="auto" w:fill="auto"/>
            <w:vAlign w:val="center"/>
          </w:tcPr>
          <w:p w14:paraId="6738D9F8" w14:textId="123CD651" w:rsidR="006766F1" w:rsidRPr="00FB47A7" w:rsidRDefault="006766F1" w:rsidP="007B6A52">
            <w:pPr>
              <w:keepNext/>
              <w:keepLines/>
              <w:ind w:left="-103" w:right="-107" w:firstLine="5"/>
              <w:jc w:val="center"/>
              <w:rPr>
                <w:bCs/>
                <w:sz w:val="24"/>
                <w:szCs w:val="24"/>
              </w:rPr>
            </w:pPr>
            <w:r>
              <w:rPr>
                <w:bCs/>
                <w:sz w:val="24"/>
                <w:szCs w:val="24"/>
              </w:rPr>
              <w:t>2</w:t>
            </w:r>
          </w:p>
        </w:tc>
        <w:tc>
          <w:tcPr>
            <w:tcW w:w="3099" w:type="dxa"/>
            <w:shd w:val="clear" w:color="auto" w:fill="auto"/>
            <w:vAlign w:val="center"/>
          </w:tcPr>
          <w:p w14:paraId="0B0EDEC8" w14:textId="42F6A84F" w:rsidR="006766F1" w:rsidRPr="00FB47A7" w:rsidRDefault="006766F1" w:rsidP="007B6A52">
            <w:pPr>
              <w:keepNext/>
              <w:keepLines/>
              <w:ind w:left="-103" w:right="-107" w:firstLine="5"/>
              <w:jc w:val="center"/>
              <w:rPr>
                <w:bCs/>
                <w:sz w:val="24"/>
                <w:szCs w:val="24"/>
              </w:rPr>
            </w:pPr>
            <w:r>
              <w:rPr>
                <w:bCs/>
                <w:sz w:val="24"/>
                <w:szCs w:val="24"/>
              </w:rPr>
              <w:t>3</w:t>
            </w:r>
          </w:p>
        </w:tc>
        <w:tc>
          <w:tcPr>
            <w:tcW w:w="3898" w:type="dxa"/>
            <w:shd w:val="clear" w:color="auto" w:fill="auto"/>
            <w:vAlign w:val="center"/>
          </w:tcPr>
          <w:p w14:paraId="54855068" w14:textId="0BA3B219" w:rsidR="006766F1" w:rsidRPr="00FB47A7" w:rsidRDefault="006766F1" w:rsidP="007B6A52">
            <w:pPr>
              <w:keepNext/>
              <w:keepLines/>
              <w:ind w:left="-103" w:right="-107" w:firstLine="5"/>
              <w:jc w:val="center"/>
              <w:rPr>
                <w:bCs/>
                <w:sz w:val="24"/>
                <w:szCs w:val="24"/>
              </w:rPr>
            </w:pPr>
            <w:r>
              <w:rPr>
                <w:bCs/>
                <w:sz w:val="24"/>
                <w:szCs w:val="24"/>
              </w:rPr>
              <w:t>4</w:t>
            </w:r>
          </w:p>
        </w:tc>
        <w:tc>
          <w:tcPr>
            <w:tcW w:w="4298" w:type="dxa"/>
            <w:vAlign w:val="center"/>
          </w:tcPr>
          <w:p w14:paraId="196A9700" w14:textId="21F422EE" w:rsidR="006766F1" w:rsidRPr="00FB47A7" w:rsidRDefault="006766F1" w:rsidP="007B6A52">
            <w:pPr>
              <w:keepNext/>
              <w:keepLines/>
              <w:ind w:left="-103" w:right="-107" w:firstLine="5"/>
              <w:jc w:val="center"/>
              <w:rPr>
                <w:bCs/>
                <w:sz w:val="24"/>
                <w:szCs w:val="24"/>
              </w:rPr>
            </w:pPr>
            <w:r>
              <w:rPr>
                <w:bCs/>
                <w:sz w:val="24"/>
                <w:szCs w:val="24"/>
              </w:rPr>
              <w:t>5</w:t>
            </w:r>
          </w:p>
        </w:tc>
      </w:tr>
      <w:tr w:rsidR="00FB47A7" w:rsidRPr="00FB47A7" w14:paraId="5C4894C1" w14:textId="77777777" w:rsidTr="007B6A52">
        <w:tblPrEx>
          <w:tblCellMar>
            <w:left w:w="0" w:type="dxa"/>
            <w:right w:w="0" w:type="dxa"/>
          </w:tblCellMar>
        </w:tblPrEx>
        <w:trPr>
          <w:gridAfter w:val="1"/>
          <w:wAfter w:w="14" w:type="dxa"/>
          <w:trHeight w:val="3964"/>
        </w:trPr>
        <w:tc>
          <w:tcPr>
            <w:tcW w:w="1706" w:type="dxa"/>
            <w:shd w:val="clear" w:color="auto" w:fill="auto"/>
          </w:tcPr>
          <w:p w14:paraId="4963CCAA" w14:textId="320E7841" w:rsidR="00FB47A7" w:rsidRPr="00FB47A7" w:rsidRDefault="00FB47A7" w:rsidP="007B6A52">
            <w:pPr>
              <w:keepNext/>
              <w:keepLines/>
              <w:ind w:left="5" w:right="1" w:firstLine="5"/>
              <w:rPr>
                <w:bCs/>
                <w:sz w:val="24"/>
                <w:szCs w:val="24"/>
              </w:rPr>
            </w:pPr>
            <w:r w:rsidRPr="00FB47A7">
              <w:rPr>
                <w:bCs/>
                <w:sz w:val="24"/>
                <w:szCs w:val="24"/>
              </w:rPr>
              <w:t>Предоставление</w:t>
            </w:r>
            <w:r w:rsidR="008A5486">
              <w:rPr>
                <w:bCs/>
                <w:sz w:val="24"/>
                <w:szCs w:val="24"/>
              </w:rPr>
              <w:t xml:space="preserve"> </w:t>
            </w:r>
            <w:r w:rsidRPr="00FB47A7">
              <w:rPr>
                <w:bCs/>
                <w:sz w:val="24"/>
                <w:szCs w:val="24"/>
              </w:rPr>
              <w:t>коммунальных</w:t>
            </w:r>
            <w:r w:rsidR="008A5486">
              <w:rPr>
                <w:bCs/>
                <w:sz w:val="24"/>
                <w:szCs w:val="24"/>
              </w:rPr>
              <w:t xml:space="preserve"> </w:t>
            </w:r>
            <w:r w:rsidRPr="00FB47A7">
              <w:rPr>
                <w:bCs/>
                <w:sz w:val="24"/>
                <w:szCs w:val="24"/>
              </w:rPr>
              <w:t>услуг</w:t>
            </w:r>
          </w:p>
        </w:tc>
        <w:tc>
          <w:tcPr>
            <w:tcW w:w="1599" w:type="dxa"/>
          </w:tcPr>
          <w:p w14:paraId="14AF6E7A" w14:textId="77777777" w:rsidR="00FB47A7" w:rsidRPr="00FB47A7" w:rsidRDefault="00FB47A7" w:rsidP="007B6A52">
            <w:pPr>
              <w:keepNext/>
              <w:keepLines/>
              <w:ind w:left="5" w:right="1" w:firstLine="5"/>
              <w:jc w:val="center"/>
              <w:rPr>
                <w:bCs/>
                <w:sz w:val="24"/>
                <w:szCs w:val="24"/>
              </w:rPr>
            </w:pPr>
            <w:r w:rsidRPr="00FB47A7">
              <w:rPr>
                <w:bCs/>
                <w:sz w:val="24"/>
                <w:szCs w:val="24"/>
              </w:rPr>
              <w:t>3.1.1</w:t>
            </w:r>
          </w:p>
        </w:tc>
        <w:tc>
          <w:tcPr>
            <w:tcW w:w="3099" w:type="dxa"/>
          </w:tcPr>
          <w:p w14:paraId="292DF432" w14:textId="77777777" w:rsidR="00FB47A7" w:rsidRPr="00FB47A7" w:rsidRDefault="00FB47A7" w:rsidP="007B6A52">
            <w:pPr>
              <w:keepNext/>
              <w:keepLines/>
              <w:ind w:left="5" w:right="1" w:firstLine="5"/>
              <w:jc w:val="center"/>
              <w:rPr>
                <w:bCs/>
                <w:sz w:val="24"/>
                <w:szCs w:val="24"/>
              </w:rPr>
            </w:pPr>
            <w:r w:rsidRPr="00FB47A7">
              <w:rPr>
                <w:bCs/>
                <w:sz w:val="24"/>
                <w:szCs w:val="24"/>
              </w:rPr>
              <w:t>О</w:t>
            </w:r>
          </w:p>
        </w:tc>
        <w:tc>
          <w:tcPr>
            <w:tcW w:w="3898" w:type="dxa"/>
            <w:shd w:val="clear" w:color="auto" w:fill="auto"/>
          </w:tcPr>
          <w:p w14:paraId="3842A065" w14:textId="4335037A" w:rsidR="00FB47A7" w:rsidRPr="00FB47A7" w:rsidRDefault="00FB47A7" w:rsidP="007B6A52">
            <w:pPr>
              <w:keepNext/>
              <w:keepLines/>
              <w:ind w:left="5" w:right="1" w:firstLine="5"/>
              <w:rPr>
                <w:bCs/>
                <w:sz w:val="24"/>
                <w:szCs w:val="24"/>
              </w:rPr>
            </w:pPr>
            <w:r w:rsidRPr="00FB47A7">
              <w:rPr>
                <w:bCs/>
                <w:sz w:val="24"/>
                <w:szCs w:val="24"/>
              </w:rPr>
              <w:t>Размещение</w:t>
            </w:r>
            <w:r w:rsidR="008A5486">
              <w:rPr>
                <w:bCs/>
                <w:sz w:val="24"/>
                <w:szCs w:val="24"/>
              </w:rPr>
              <w:t xml:space="preserve"> </w:t>
            </w:r>
            <w:r w:rsidRPr="00FB47A7">
              <w:rPr>
                <w:bCs/>
                <w:sz w:val="24"/>
                <w:szCs w:val="24"/>
              </w:rPr>
              <w:t>зданий</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сооружений,</w:t>
            </w:r>
            <w:r w:rsidR="008A5486">
              <w:rPr>
                <w:bCs/>
                <w:sz w:val="24"/>
                <w:szCs w:val="24"/>
              </w:rPr>
              <w:t xml:space="preserve"> </w:t>
            </w:r>
            <w:r w:rsidRPr="00FB47A7">
              <w:rPr>
                <w:bCs/>
                <w:sz w:val="24"/>
                <w:szCs w:val="24"/>
              </w:rPr>
              <w:t>обеспечивающих</w:t>
            </w:r>
            <w:r w:rsidR="008A5486">
              <w:rPr>
                <w:bCs/>
                <w:sz w:val="24"/>
                <w:szCs w:val="24"/>
              </w:rPr>
              <w:t xml:space="preserve"> </w:t>
            </w:r>
            <w:r w:rsidRPr="00FB47A7">
              <w:rPr>
                <w:bCs/>
                <w:sz w:val="24"/>
                <w:szCs w:val="24"/>
              </w:rPr>
              <w:t>поставку</w:t>
            </w:r>
            <w:r w:rsidR="008A5486">
              <w:rPr>
                <w:bCs/>
                <w:sz w:val="24"/>
                <w:szCs w:val="24"/>
              </w:rPr>
              <w:t xml:space="preserve"> </w:t>
            </w:r>
            <w:r w:rsidRPr="00FB47A7">
              <w:rPr>
                <w:bCs/>
                <w:sz w:val="24"/>
                <w:szCs w:val="24"/>
              </w:rPr>
              <w:t>воды,</w:t>
            </w:r>
            <w:r w:rsidR="008A5486">
              <w:rPr>
                <w:bCs/>
                <w:sz w:val="24"/>
                <w:szCs w:val="24"/>
              </w:rPr>
              <w:t xml:space="preserve"> </w:t>
            </w:r>
            <w:r w:rsidRPr="00FB47A7">
              <w:rPr>
                <w:bCs/>
                <w:sz w:val="24"/>
                <w:szCs w:val="24"/>
              </w:rPr>
              <w:t>тепла,</w:t>
            </w:r>
            <w:r w:rsidR="008A5486">
              <w:rPr>
                <w:bCs/>
                <w:sz w:val="24"/>
                <w:szCs w:val="24"/>
              </w:rPr>
              <w:t xml:space="preserve"> </w:t>
            </w:r>
            <w:r w:rsidRPr="00FB47A7">
              <w:rPr>
                <w:bCs/>
                <w:sz w:val="24"/>
                <w:szCs w:val="24"/>
              </w:rPr>
              <w:t>электричества,</w:t>
            </w:r>
            <w:r w:rsidR="008A5486">
              <w:rPr>
                <w:bCs/>
                <w:sz w:val="24"/>
                <w:szCs w:val="24"/>
              </w:rPr>
              <w:t xml:space="preserve"> </w:t>
            </w:r>
            <w:r w:rsidRPr="00FB47A7">
              <w:rPr>
                <w:bCs/>
                <w:sz w:val="24"/>
                <w:szCs w:val="24"/>
              </w:rPr>
              <w:t>газа,</w:t>
            </w:r>
            <w:r w:rsidR="008A5486">
              <w:rPr>
                <w:bCs/>
                <w:sz w:val="24"/>
                <w:szCs w:val="24"/>
              </w:rPr>
              <w:t xml:space="preserve"> </w:t>
            </w:r>
            <w:r w:rsidRPr="00FB47A7">
              <w:rPr>
                <w:bCs/>
                <w:sz w:val="24"/>
                <w:szCs w:val="24"/>
              </w:rPr>
              <w:t>отвод</w:t>
            </w:r>
            <w:r w:rsidR="008A5486">
              <w:rPr>
                <w:bCs/>
                <w:sz w:val="24"/>
                <w:szCs w:val="24"/>
              </w:rPr>
              <w:t xml:space="preserve"> </w:t>
            </w:r>
            <w:r w:rsidRPr="00FB47A7">
              <w:rPr>
                <w:bCs/>
                <w:sz w:val="24"/>
                <w:szCs w:val="24"/>
              </w:rPr>
              <w:t>канализационных</w:t>
            </w:r>
            <w:r w:rsidR="008A5486">
              <w:rPr>
                <w:bCs/>
                <w:sz w:val="24"/>
                <w:szCs w:val="24"/>
              </w:rPr>
              <w:t xml:space="preserve"> </w:t>
            </w:r>
            <w:r w:rsidRPr="00FB47A7">
              <w:rPr>
                <w:bCs/>
                <w:sz w:val="24"/>
                <w:szCs w:val="24"/>
              </w:rPr>
              <w:t>стоков,</w:t>
            </w:r>
            <w:r w:rsidR="008A5486">
              <w:rPr>
                <w:bCs/>
                <w:sz w:val="24"/>
                <w:szCs w:val="24"/>
              </w:rPr>
              <w:t xml:space="preserve"> </w:t>
            </w:r>
            <w:r w:rsidRPr="00FB47A7">
              <w:rPr>
                <w:bCs/>
                <w:sz w:val="24"/>
                <w:szCs w:val="24"/>
              </w:rPr>
              <w:t>очистку</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уборку</w:t>
            </w:r>
            <w:r w:rsidR="008A5486">
              <w:rPr>
                <w:bCs/>
                <w:sz w:val="24"/>
                <w:szCs w:val="24"/>
              </w:rPr>
              <w:t xml:space="preserve"> </w:t>
            </w:r>
            <w:r w:rsidRPr="00FB47A7">
              <w:rPr>
                <w:bCs/>
                <w:sz w:val="24"/>
                <w:szCs w:val="24"/>
              </w:rPr>
              <w:t>объектов</w:t>
            </w:r>
            <w:r w:rsidR="008A5486">
              <w:rPr>
                <w:bCs/>
                <w:sz w:val="24"/>
                <w:szCs w:val="24"/>
              </w:rPr>
              <w:t xml:space="preserve"> </w:t>
            </w:r>
            <w:r w:rsidRPr="00FB47A7">
              <w:rPr>
                <w:bCs/>
                <w:sz w:val="24"/>
                <w:szCs w:val="24"/>
              </w:rPr>
              <w:t>недвижимости</w:t>
            </w:r>
            <w:r w:rsidR="008A5486">
              <w:rPr>
                <w:bCs/>
                <w:sz w:val="24"/>
                <w:szCs w:val="24"/>
              </w:rPr>
              <w:t xml:space="preserve"> </w:t>
            </w:r>
            <w:r w:rsidRPr="00FB47A7">
              <w:rPr>
                <w:bCs/>
                <w:sz w:val="24"/>
                <w:szCs w:val="24"/>
              </w:rPr>
              <w:t>(котельных,</w:t>
            </w:r>
            <w:r w:rsidR="008A5486">
              <w:rPr>
                <w:bCs/>
                <w:sz w:val="24"/>
                <w:szCs w:val="24"/>
              </w:rPr>
              <w:t xml:space="preserve"> </w:t>
            </w:r>
            <w:r w:rsidRPr="00FB47A7">
              <w:rPr>
                <w:bCs/>
                <w:sz w:val="24"/>
                <w:szCs w:val="24"/>
              </w:rPr>
              <w:t>водозаборов,</w:t>
            </w:r>
            <w:r w:rsidR="008A5486">
              <w:rPr>
                <w:bCs/>
                <w:sz w:val="24"/>
                <w:szCs w:val="24"/>
              </w:rPr>
              <w:t xml:space="preserve"> </w:t>
            </w:r>
            <w:r w:rsidRPr="00FB47A7">
              <w:rPr>
                <w:bCs/>
                <w:sz w:val="24"/>
                <w:szCs w:val="24"/>
              </w:rPr>
              <w:t>очистных</w:t>
            </w:r>
            <w:r w:rsidR="008A5486">
              <w:rPr>
                <w:bCs/>
                <w:sz w:val="24"/>
                <w:szCs w:val="24"/>
              </w:rPr>
              <w:t xml:space="preserve"> </w:t>
            </w:r>
            <w:r w:rsidRPr="00FB47A7">
              <w:rPr>
                <w:bCs/>
                <w:sz w:val="24"/>
                <w:szCs w:val="24"/>
              </w:rPr>
              <w:t>сооружений,</w:t>
            </w:r>
            <w:r w:rsidR="008A5486">
              <w:rPr>
                <w:bCs/>
                <w:sz w:val="24"/>
                <w:szCs w:val="24"/>
              </w:rPr>
              <w:t xml:space="preserve"> </w:t>
            </w:r>
            <w:r w:rsidRPr="00FB47A7">
              <w:rPr>
                <w:bCs/>
                <w:sz w:val="24"/>
                <w:szCs w:val="24"/>
              </w:rPr>
              <w:t>насосных</w:t>
            </w:r>
            <w:r w:rsidR="008A5486">
              <w:rPr>
                <w:bCs/>
                <w:sz w:val="24"/>
                <w:szCs w:val="24"/>
              </w:rPr>
              <w:t xml:space="preserve"> </w:t>
            </w:r>
            <w:r w:rsidRPr="00FB47A7">
              <w:rPr>
                <w:bCs/>
                <w:sz w:val="24"/>
                <w:szCs w:val="24"/>
              </w:rPr>
              <w:t>станций,</w:t>
            </w:r>
            <w:r w:rsidR="008A5486">
              <w:rPr>
                <w:bCs/>
                <w:sz w:val="24"/>
                <w:szCs w:val="24"/>
              </w:rPr>
              <w:t xml:space="preserve"> </w:t>
            </w:r>
            <w:r w:rsidRPr="00FB47A7">
              <w:rPr>
                <w:bCs/>
                <w:sz w:val="24"/>
                <w:szCs w:val="24"/>
              </w:rPr>
              <w:t>водопроводов,</w:t>
            </w:r>
            <w:r w:rsidR="008A5486">
              <w:rPr>
                <w:bCs/>
                <w:sz w:val="24"/>
                <w:szCs w:val="24"/>
              </w:rPr>
              <w:t xml:space="preserve"> </w:t>
            </w:r>
            <w:r w:rsidRPr="00FB47A7">
              <w:rPr>
                <w:bCs/>
                <w:sz w:val="24"/>
                <w:szCs w:val="24"/>
              </w:rPr>
              <w:t>линий</w:t>
            </w:r>
            <w:r w:rsidR="008A5486">
              <w:rPr>
                <w:bCs/>
                <w:sz w:val="24"/>
                <w:szCs w:val="24"/>
              </w:rPr>
              <w:t xml:space="preserve"> </w:t>
            </w:r>
            <w:r w:rsidRPr="00FB47A7">
              <w:rPr>
                <w:bCs/>
                <w:sz w:val="24"/>
                <w:szCs w:val="24"/>
              </w:rPr>
              <w:t>электропередач,</w:t>
            </w:r>
            <w:r w:rsidR="008A5486">
              <w:rPr>
                <w:bCs/>
                <w:sz w:val="24"/>
                <w:szCs w:val="24"/>
              </w:rPr>
              <w:t xml:space="preserve"> </w:t>
            </w:r>
            <w:r w:rsidRPr="00FB47A7">
              <w:rPr>
                <w:bCs/>
                <w:sz w:val="24"/>
                <w:szCs w:val="24"/>
              </w:rPr>
              <w:t>трансформаторных</w:t>
            </w:r>
            <w:r w:rsidR="008A5486">
              <w:rPr>
                <w:bCs/>
                <w:sz w:val="24"/>
                <w:szCs w:val="24"/>
              </w:rPr>
              <w:t xml:space="preserve"> </w:t>
            </w:r>
            <w:r w:rsidRPr="00FB47A7">
              <w:rPr>
                <w:bCs/>
                <w:sz w:val="24"/>
                <w:szCs w:val="24"/>
              </w:rPr>
              <w:t>подстанций,</w:t>
            </w:r>
            <w:r w:rsidR="008A5486">
              <w:rPr>
                <w:bCs/>
                <w:sz w:val="24"/>
                <w:szCs w:val="24"/>
              </w:rPr>
              <w:t xml:space="preserve"> </w:t>
            </w:r>
            <w:r w:rsidRPr="00FB47A7">
              <w:rPr>
                <w:bCs/>
                <w:sz w:val="24"/>
                <w:szCs w:val="24"/>
              </w:rPr>
              <w:t>газопроводов,</w:t>
            </w:r>
            <w:r w:rsidR="008A5486">
              <w:rPr>
                <w:bCs/>
                <w:sz w:val="24"/>
                <w:szCs w:val="24"/>
              </w:rPr>
              <w:t xml:space="preserve"> </w:t>
            </w:r>
            <w:r w:rsidRPr="00FB47A7">
              <w:rPr>
                <w:bCs/>
                <w:sz w:val="24"/>
                <w:szCs w:val="24"/>
              </w:rPr>
              <w:t>линий</w:t>
            </w:r>
            <w:r w:rsidR="008A5486">
              <w:rPr>
                <w:bCs/>
                <w:sz w:val="24"/>
                <w:szCs w:val="24"/>
              </w:rPr>
              <w:t xml:space="preserve"> </w:t>
            </w:r>
            <w:r w:rsidRPr="00FB47A7">
              <w:rPr>
                <w:bCs/>
                <w:sz w:val="24"/>
                <w:szCs w:val="24"/>
              </w:rPr>
              <w:t>связи,</w:t>
            </w:r>
            <w:r w:rsidR="008A5486">
              <w:rPr>
                <w:bCs/>
                <w:sz w:val="24"/>
                <w:szCs w:val="24"/>
              </w:rPr>
              <w:t xml:space="preserve"> </w:t>
            </w:r>
            <w:r w:rsidRPr="00FB47A7">
              <w:rPr>
                <w:bCs/>
                <w:sz w:val="24"/>
                <w:szCs w:val="24"/>
              </w:rPr>
              <w:t>телефонных</w:t>
            </w:r>
            <w:r w:rsidR="008A5486">
              <w:rPr>
                <w:bCs/>
                <w:sz w:val="24"/>
                <w:szCs w:val="24"/>
              </w:rPr>
              <w:t xml:space="preserve"> </w:t>
            </w:r>
            <w:r w:rsidRPr="00FB47A7">
              <w:rPr>
                <w:bCs/>
                <w:sz w:val="24"/>
                <w:szCs w:val="24"/>
              </w:rPr>
              <w:t>станций,</w:t>
            </w:r>
            <w:r w:rsidR="008A5486">
              <w:rPr>
                <w:bCs/>
                <w:sz w:val="24"/>
                <w:szCs w:val="24"/>
              </w:rPr>
              <w:t xml:space="preserve"> </w:t>
            </w:r>
            <w:r w:rsidRPr="00FB47A7">
              <w:rPr>
                <w:bCs/>
                <w:sz w:val="24"/>
                <w:szCs w:val="24"/>
              </w:rPr>
              <w:t>канализаций,</w:t>
            </w:r>
            <w:r w:rsidR="008A5486">
              <w:rPr>
                <w:bCs/>
                <w:sz w:val="24"/>
                <w:szCs w:val="24"/>
              </w:rPr>
              <w:t xml:space="preserve"> </w:t>
            </w:r>
            <w:r w:rsidRPr="00FB47A7">
              <w:rPr>
                <w:bCs/>
                <w:sz w:val="24"/>
                <w:szCs w:val="24"/>
              </w:rPr>
              <w:t>стоянок,</w:t>
            </w:r>
            <w:r w:rsidR="008A5486">
              <w:rPr>
                <w:bCs/>
                <w:sz w:val="24"/>
                <w:szCs w:val="24"/>
              </w:rPr>
              <w:t xml:space="preserve"> </w:t>
            </w:r>
            <w:r w:rsidRPr="00FB47A7">
              <w:rPr>
                <w:bCs/>
                <w:sz w:val="24"/>
                <w:szCs w:val="24"/>
              </w:rPr>
              <w:t>гаражей</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мастерских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обслуживания</w:t>
            </w:r>
          </w:p>
          <w:p w14:paraId="62FDECA4" w14:textId="52740D52" w:rsidR="00FB47A7" w:rsidRPr="00FB47A7" w:rsidRDefault="00FB47A7" w:rsidP="007B6A52">
            <w:pPr>
              <w:keepNext/>
              <w:keepLines/>
              <w:ind w:left="5" w:right="1" w:firstLine="5"/>
              <w:rPr>
                <w:bCs/>
                <w:sz w:val="24"/>
                <w:szCs w:val="24"/>
              </w:rPr>
            </w:pPr>
            <w:r w:rsidRPr="00FB47A7">
              <w:rPr>
                <w:bCs/>
                <w:sz w:val="24"/>
                <w:szCs w:val="24"/>
              </w:rPr>
              <w:t>уборочной</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аварийной</w:t>
            </w:r>
            <w:r w:rsidR="008A5486">
              <w:rPr>
                <w:bCs/>
                <w:sz w:val="24"/>
                <w:szCs w:val="24"/>
              </w:rPr>
              <w:t xml:space="preserve"> </w:t>
            </w:r>
            <w:r w:rsidRPr="00FB47A7">
              <w:rPr>
                <w:bCs/>
                <w:sz w:val="24"/>
                <w:szCs w:val="24"/>
              </w:rPr>
              <w:t>техники,</w:t>
            </w:r>
            <w:r w:rsidR="008A5486">
              <w:rPr>
                <w:bCs/>
                <w:sz w:val="24"/>
                <w:szCs w:val="24"/>
              </w:rPr>
              <w:t xml:space="preserve"> </w:t>
            </w:r>
            <w:r w:rsidRPr="00FB47A7">
              <w:rPr>
                <w:bCs/>
                <w:sz w:val="24"/>
                <w:szCs w:val="24"/>
              </w:rPr>
              <w:t>сооружений,</w:t>
            </w:r>
            <w:r w:rsidR="008A5486">
              <w:rPr>
                <w:bCs/>
                <w:sz w:val="24"/>
                <w:szCs w:val="24"/>
              </w:rPr>
              <w:t xml:space="preserve"> </w:t>
            </w:r>
            <w:r w:rsidRPr="00FB47A7">
              <w:rPr>
                <w:bCs/>
                <w:sz w:val="24"/>
                <w:szCs w:val="24"/>
              </w:rPr>
              <w:t>необходимых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сбора</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плавки</w:t>
            </w:r>
            <w:r w:rsidR="008A5486">
              <w:rPr>
                <w:bCs/>
                <w:sz w:val="24"/>
                <w:szCs w:val="24"/>
              </w:rPr>
              <w:t xml:space="preserve"> </w:t>
            </w:r>
            <w:r w:rsidRPr="00FB47A7">
              <w:rPr>
                <w:bCs/>
                <w:sz w:val="24"/>
                <w:szCs w:val="24"/>
              </w:rPr>
              <w:t>снега)</w:t>
            </w:r>
          </w:p>
        </w:tc>
        <w:tc>
          <w:tcPr>
            <w:tcW w:w="4298" w:type="dxa"/>
          </w:tcPr>
          <w:p w14:paraId="426C3E8C" w14:textId="32E630EF" w:rsidR="00FB47A7" w:rsidRPr="00FB47A7" w:rsidRDefault="00FB47A7" w:rsidP="007B6A52">
            <w:pPr>
              <w:keepNext/>
              <w:keepLines/>
              <w:ind w:left="5" w:right="1" w:firstLine="5"/>
              <w:rPr>
                <w:bCs/>
                <w:sz w:val="24"/>
                <w:szCs w:val="24"/>
              </w:rPr>
            </w:pPr>
            <w:r w:rsidRPr="00FB47A7">
              <w:rPr>
                <w:bCs/>
                <w:sz w:val="24"/>
                <w:szCs w:val="24"/>
              </w:rPr>
              <w:t>Минимальный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sym w:font="Symbol" w:char="F02D"/>
            </w:r>
            <w:r w:rsidR="008A5486">
              <w:rPr>
                <w:bCs/>
                <w:sz w:val="24"/>
                <w:szCs w:val="24"/>
              </w:rPr>
              <w:t xml:space="preserve"> </w:t>
            </w:r>
            <w:r w:rsidRPr="00FB47A7">
              <w:rPr>
                <w:bCs/>
                <w:sz w:val="24"/>
                <w:szCs w:val="24"/>
              </w:rPr>
              <w:t>1</w:t>
            </w:r>
            <w:r w:rsidR="008A5486">
              <w:rPr>
                <w:bCs/>
                <w:sz w:val="24"/>
                <w:szCs w:val="24"/>
              </w:rPr>
              <w:t xml:space="preserve"> </w:t>
            </w:r>
            <w:r w:rsidRPr="00FB47A7">
              <w:rPr>
                <w:bCs/>
                <w:sz w:val="24"/>
                <w:szCs w:val="24"/>
              </w:rPr>
              <w:t>кв.</w:t>
            </w:r>
            <w:r w:rsidR="008A5486">
              <w:rPr>
                <w:bCs/>
                <w:sz w:val="24"/>
                <w:szCs w:val="24"/>
              </w:rPr>
              <w:t xml:space="preserve"> </w:t>
            </w:r>
            <w:r w:rsidRPr="00FB47A7">
              <w:rPr>
                <w:bCs/>
                <w:sz w:val="24"/>
                <w:szCs w:val="24"/>
              </w:rPr>
              <w:t>м;</w:t>
            </w:r>
          </w:p>
          <w:p w14:paraId="4DA85B13" w14:textId="218527D8" w:rsidR="00FB47A7" w:rsidRPr="00FB47A7" w:rsidRDefault="00FB47A7" w:rsidP="007B6A52">
            <w:pPr>
              <w:keepNext/>
              <w:keepLines/>
              <w:ind w:left="5" w:right="1"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sym w:font="Symbol" w:char="F02D"/>
            </w:r>
            <w:r w:rsidRPr="00FB47A7">
              <w:rPr>
                <w:bCs/>
                <w:sz w:val="24"/>
                <w:szCs w:val="24"/>
              </w:rPr>
              <w:t>15000</w:t>
            </w:r>
            <w:r w:rsidR="008A5486">
              <w:rPr>
                <w:bCs/>
                <w:sz w:val="24"/>
                <w:szCs w:val="24"/>
              </w:rPr>
              <w:t xml:space="preserve"> </w:t>
            </w:r>
            <w:r w:rsidRPr="00FB47A7">
              <w:rPr>
                <w:bCs/>
                <w:sz w:val="24"/>
                <w:szCs w:val="24"/>
              </w:rPr>
              <w:t>кв.</w:t>
            </w:r>
            <w:r w:rsidR="008A5486">
              <w:rPr>
                <w:bCs/>
                <w:sz w:val="24"/>
                <w:szCs w:val="24"/>
              </w:rPr>
              <w:t xml:space="preserve"> </w:t>
            </w:r>
            <w:r w:rsidRPr="00FB47A7">
              <w:rPr>
                <w:bCs/>
                <w:sz w:val="24"/>
                <w:szCs w:val="24"/>
              </w:rPr>
              <w:t>м;</w:t>
            </w:r>
          </w:p>
          <w:p w14:paraId="4EBAB60D" w14:textId="78467733" w:rsidR="00FB47A7" w:rsidRPr="00FB47A7" w:rsidRDefault="00FB47A7" w:rsidP="007B6A52">
            <w:pPr>
              <w:keepNext/>
              <w:keepLines/>
              <w:ind w:left="5" w:right="1" w:firstLine="5"/>
              <w:rPr>
                <w:bCs/>
                <w:sz w:val="24"/>
                <w:szCs w:val="24"/>
              </w:rPr>
            </w:pPr>
            <w:r w:rsidRPr="00FB47A7">
              <w:rPr>
                <w:bCs/>
                <w:sz w:val="24"/>
                <w:szCs w:val="24"/>
              </w:rPr>
              <w:t>Минимальная</w:t>
            </w:r>
            <w:r w:rsidR="008A5486">
              <w:rPr>
                <w:bCs/>
                <w:sz w:val="24"/>
                <w:szCs w:val="24"/>
              </w:rPr>
              <w:t xml:space="preserve"> </w:t>
            </w:r>
            <w:r w:rsidRPr="00FB47A7">
              <w:rPr>
                <w:bCs/>
                <w:sz w:val="24"/>
                <w:szCs w:val="24"/>
              </w:rPr>
              <w:t>ширина</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sym w:font="Symbol" w:char="F02D"/>
            </w:r>
            <w:r w:rsidRPr="00FB47A7">
              <w:rPr>
                <w:bCs/>
                <w:sz w:val="24"/>
                <w:szCs w:val="24"/>
              </w:rPr>
              <w:t>1</w:t>
            </w:r>
            <w:r w:rsidR="008A5486">
              <w:rPr>
                <w:bCs/>
                <w:sz w:val="24"/>
                <w:szCs w:val="24"/>
              </w:rPr>
              <w:t xml:space="preserve"> </w:t>
            </w:r>
            <w:r w:rsidRPr="00FB47A7">
              <w:rPr>
                <w:bCs/>
                <w:sz w:val="24"/>
                <w:szCs w:val="24"/>
              </w:rPr>
              <w:t>м;</w:t>
            </w:r>
          </w:p>
          <w:p w14:paraId="6BE6FBDE" w14:textId="560E9003" w:rsidR="00FB47A7" w:rsidRPr="00FB47A7" w:rsidRDefault="00FB47A7" w:rsidP="007B6A52">
            <w:pPr>
              <w:keepNext/>
              <w:keepLines/>
              <w:ind w:left="5" w:right="1" w:firstLine="5"/>
              <w:rPr>
                <w:bCs/>
                <w:sz w:val="24"/>
                <w:szCs w:val="24"/>
              </w:rPr>
            </w:pPr>
            <w:r w:rsidRPr="00FB47A7">
              <w:rPr>
                <w:bCs/>
                <w:sz w:val="24"/>
                <w:szCs w:val="24"/>
              </w:rPr>
              <w:t>Максимальная</w:t>
            </w:r>
            <w:r w:rsidR="008A5486">
              <w:rPr>
                <w:bCs/>
                <w:sz w:val="24"/>
                <w:szCs w:val="24"/>
              </w:rPr>
              <w:t xml:space="preserve"> </w:t>
            </w:r>
            <w:r w:rsidRPr="00FB47A7">
              <w:rPr>
                <w:bCs/>
                <w:sz w:val="24"/>
                <w:szCs w:val="24"/>
              </w:rPr>
              <w:t>высота</w:t>
            </w:r>
            <w:r w:rsidR="008A5486">
              <w:rPr>
                <w:bCs/>
                <w:sz w:val="24"/>
                <w:szCs w:val="24"/>
              </w:rPr>
              <w:t xml:space="preserve"> </w:t>
            </w:r>
            <w:r w:rsidRPr="00FB47A7">
              <w:rPr>
                <w:bCs/>
                <w:sz w:val="24"/>
                <w:szCs w:val="24"/>
              </w:rPr>
              <w:t>здания,</w:t>
            </w:r>
            <w:r w:rsidR="008A5486">
              <w:rPr>
                <w:bCs/>
                <w:sz w:val="24"/>
                <w:szCs w:val="24"/>
              </w:rPr>
              <w:t xml:space="preserve"> </w:t>
            </w:r>
            <w:r w:rsidRPr="00FB47A7">
              <w:rPr>
                <w:bCs/>
                <w:sz w:val="24"/>
                <w:szCs w:val="24"/>
              </w:rPr>
              <w:t>сооружения</w:t>
            </w:r>
            <w:r w:rsidR="008A5486">
              <w:rPr>
                <w:bCs/>
                <w:sz w:val="24"/>
                <w:szCs w:val="24"/>
              </w:rPr>
              <w:t xml:space="preserve"> </w:t>
            </w:r>
            <w:r w:rsidRPr="00FB47A7">
              <w:rPr>
                <w:bCs/>
                <w:sz w:val="24"/>
                <w:szCs w:val="24"/>
              </w:rPr>
              <w:sym w:font="Symbol" w:char="F02D"/>
            </w:r>
            <w:r w:rsidR="008A5486">
              <w:rPr>
                <w:bCs/>
                <w:sz w:val="24"/>
                <w:szCs w:val="24"/>
              </w:rPr>
              <w:t xml:space="preserve"> </w:t>
            </w:r>
            <w:r w:rsidRPr="00FB47A7">
              <w:rPr>
                <w:bCs/>
                <w:sz w:val="24"/>
                <w:szCs w:val="24"/>
              </w:rPr>
              <w:t>32</w:t>
            </w:r>
            <w:r w:rsidR="008A5486">
              <w:rPr>
                <w:bCs/>
                <w:sz w:val="24"/>
                <w:szCs w:val="24"/>
              </w:rPr>
              <w:t xml:space="preserve"> </w:t>
            </w:r>
            <w:r w:rsidRPr="00FB47A7">
              <w:rPr>
                <w:bCs/>
                <w:sz w:val="24"/>
                <w:szCs w:val="24"/>
              </w:rPr>
              <w:t>м.</w:t>
            </w:r>
          </w:p>
          <w:p w14:paraId="17596A1D" w14:textId="77777777" w:rsidR="00FB47A7" w:rsidRPr="00FB47A7" w:rsidRDefault="00FB47A7" w:rsidP="007B6A52">
            <w:pPr>
              <w:keepNext/>
              <w:keepLines/>
              <w:ind w:left="5" w:right="1" w:firstLine="5"/>
              <w:rPr>
                <w:bCs/>
                <w:sz w:val="24"/>
                <w:szCs w:val="24"/>
              </w:rPr>
            </w:pPr>
          </w:p>
        </w:tc>
      </w:tr>
      <w:tr w:rsidR="00BF787A" w:rsidRPr="00BF787A" w14:paraId="3D50B724" w14:textId="77777777" w:rsidTr="007B6A52">
        <w:trPr>
          <w:trHeight w:val="616"/>
        </w:trPr>
        <w:tc>
          <w:tcPr>
            <w:tcW w:w="1706" w:type="dxa"/>
            <w:shd w:val="clear" w:color="auto" w:fill="auto"/>
          </w:tcPr>
          <w:p w14:paraId="7C32661D" w14:textId="2AAA4105" w:rsidR="00EB76E4" w:rsidRPr="00FB47A7" w:rsidRDefault="00EB76E4" w:rsidP="007B6A52">
            <w:pPr>
              <w:keepNext/>
              <w:keepLines/>
              <w:ind w:left="-103" w:right="-107"/>
              <w:rPr>
                <w:bCs/>
                <w:sz w:val="24"/>
                <w:szCs w:val="24"/>
              </w:rPr>
            </w:pPr>
            <w:r w:rsidRPr="00FB47A7">
              <w:rPr>
                <w:bCs/>
                <w:sz w:val="24"/>
                <w:szCs w:val="24"/>
              </w:rPr>
              <w:t>Улично-дорожная</w:t>
            </w:r>
            <w:r w:rsidR="008A5486">
              <w:rPr>
                <w:bCs/>
                <w:sz w:val="24"/>
                <w:szCs w:val="24"/>
              </w:rPr>
              <w:t xml:space="preserve"> </w:t>
            </w:r>
            <w:r w:rsidRPr="00FB47A7">
              <w:rPr>
                <w:bCs/>
                <w:sz w:val="24"/>
                <w:szCs w:val="24"/>
              </w:rPr>
              <w:t>сеть</w:t>
            </w:r>
          </w:p>
        </w:tc>
        <w:tc>
          <w:tcPr>
            <w:tcW w:w="1599" w:type="dxa"/>
            <w:shd w:val="clear" w:color="auto" w:fill="auto"/>
          </w:tcPr>
          <w:p w14:paraId="348456EE" w14:textId="77777777" w:rsidR="00EB76E4" w:rsidRPr="00FB47A7" w:rsidRDefault="00EB76E4" w:rsidP="007B6A52">
            <w:pPr>
              <w:keepNext/>
              <w:keepLines/>
              <w:ind w:left="-103" w:right="-107" w:hanging="16"/>
              <w:jc w:val="center"/>
              <w:rPr>
                <w:bCs/>
                <w:sz w:val="24"/>
                <w:szCs w:val="24"/>
              </w:rPr>
            </w:pPr>
            <w:r w:rsidRPr="00FB47A7">
              <w:rPr>
                <w:bCs/>
                <w:sz w:val="24"/>
                <w:szCs w:val="24"/>
              </w:rPr>
              <w:t>12.0.1</w:t>
            </w:r>
          </w:p>
        </w:tc>
        <w:tc>
          <w:tcPr>
            <w:tcW w:w="3099" w:type="dxa"/>
            <w:shd w:val="clear" w:color="auto" w:fill="auto"/>
          </w:tcPr>
          <w:p w14:paraId="5407AD9E" w14:textId="77777777" w:rsidR="00EB76E4" w:rsidRPr="00FB47A7" w:rsidRDefault="00EB76E4" w:rsidP="007B6A52">
            <w:pPr>
              <w:keepNext/>
              <w:keepLines/>
              <w:ind w:left="-103" w:right="-107" w:hanging="16"/>
              <w:jc w:val="center"/>
              <w:rPr>
                <w:bCs/>
                <w:sz w:val="24"/>
                <w:szCs w:val="24"/>
              </w:rPr>
            </w:pPr>
            <w:r w:rsidRPr="00FB47A7">
              <w:rPr>
                <w:bCs/>
                <w:sz w:val="24"/>
                <w:szCs w:val="24"/>
              </w:rPr>
              <w:t>О</w:t>
            </w:r>
          </w:p>
        </w:tc>
        <w:tc>
          <w:tcPr>
            <w:tcW w:w="3898" w:type="dxa"/>
            <w:shd w:val="clear" w:color="auto" w:fill="auto"/>
          </w:tcPr>
          <w:p w14:paraId="459C7957" w14:textId="1451368C" w:rsidR="00EB76E4" w:rsidRPr="00FB47A7" w:rsidRDefault="00EB76E4" w:rsidP="007B6A52">
            <w:pPr>
              <w:keepNext/>
              <w:keepLines/>
              <w:ind w:left="-103" w:right="-107" w:hanging="16"/>
              <w:rPr>
                <w:bCs/>
                <w:sz w:val="24"/>
                <w:szCs w:val="24"/>
              </w:rPr>
            </w:pPr>
            <w:r w:rsidRPr="00FB47A7">
              <w:rPr>
                <w:bCs/>
                <w:sz w:val="24"/>
                <w:szCs w:val="24"/>
              </w:rPr>
              <w:t>Размещение</w:t>
            </w:r>
            <w:r w:rsidR="008A5486">
              <w:rPr>
                <w:bCs/>
                <w:sz w:val="24"/>
                <w:szCs w:val="24"/>
              </w:rPr>
              <w:t xml:space="preserve"> </w:t>
            </w:r>
            <w:r w:rsidRPr="00FB47A7">
              <w:rPr>
                <w:bCs/>
                <w:sz w:val="24"/>
                <w:szCs w:val="24"/>
              </w:rPr>
              <w:t>объектов</w:t>
            </w:r>
            <w:r w:rsidR="008A5486">
              <w:rPr>
                <w:bCs/>
                <w:sz w:val="24"/>
                <w:szCs w:val="24"/>
              </w:rPr>
              <w:t xml:space="preserve"> </w:t>
            </w:r>
            <w:r w:rsidRPr="00FB47A7">
              <w:rPr>
                <w:bCs/>
                <w:sz w:val="24"/>
                <w:szCs w:val="24"/>
              </w:rPr>
              <w:t>улично-дорожной</w:t>
            </w:r>
            <w:r w:rsidR="008A5486">
              <w:rPr>
                <w:bCs/>
                <w:sz w:val="24"/>
                <w:szCs w:val="24"/>
              </w:rPr>
              <w:t xml:space="preserve"> </w:t>
            </w:r>
            <w:r w:rsidRPr="00FB47A7">
              <w:rPr>
                <w:bCs/>
                <w:sz w:val="24"/>
                <w:szCs w:val="24"/>
              </w:rPr>
              <w:t>сети:</w:t>
            </w:r>
            <w:r w:rsidR="008A5486">
              <w:rPr>
                <w:bCs/>
                <w:sz w:val="24"/>
                <w:szCs w:val="24"/>
              </w:rPr>
              <w:t xml:space="preserve"> </w:t>
            </w:r>
            <w:r w:rsidRPr="00FB47A7">
              <w:rPr>
                <w:bCs/>
                <w:sz w:val="24"/>
                <w:szCs w:val="24"/>
              </w:rPr>
              <w:t>автомобильных</w:t>
            </w:r>
            <w:r w:rsidR="008A5486">
              <w:rPr>
                <w:bCs/>
                <w:sz w:val="24"/>
                <w:szCs w:val="24"/>
              </w:rPr>
              <w:t xml:space="preserve"> </w:t>
            </w:r>
            <w:r w:rsidRPr="00FB47A7">
              <w:rPr>
                <w:bCs/>
                <w:sz w:val="24"/>
                <w:szCs w:val="24"/>
              </w:rPr>
              <w:t>дорог,</w:t>
            </w:r>
            <w:r w:rsidR="008A5486">
              <w:rPr>
                <w:bCs/>
                <w:sz w:val="24"/>
                <w:szCs w:val="24"/>
              </w:rPr>
              <w:t xml:space="preserve"> </w:t>
            </w:r>
            <w:r w:rsidRPr="00FB47A7">
              <w:rPr>
                <w:bCs/>
                <w:sz w:val="24"/>
                <w:szCs w:val="24"/>
              </w:rPr>
              <w:t>трамвайных</w:t>
            </w:r>
            <w:r w:rsidR="008A5486">
              <w:rPr>
                <w:bCs/>
                <w:sz w:val="24"/>
                <w:szCs w:val="24"/>
              </w:rPr>
              <w:t xml:space="preserve"> </w:t>
            </w:r>
            <w:r w:rsidRPr="00FB47A7">
              <w:rPr>
                <w:bCs/>
                <w:sz w:val="24"/>
                <w:szCs w:val="24"/>
              </w:rPr>
              <w:t>путей</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пешеходных</w:t>
            </w:r>
            <w:r w:rsidR="008A5486">
              <w:rPr>
                <w:bCs/>
                <w:sz w:val="24"/>
                <w:szCs w:val="24"/>
              </w:rPr>
              <w:t xml:space="preserve"> </w:t>
            </w:r>
            <w:r w:rsidRPr="00FB47A7">
              <w:rPr>
                <w:bCs/>
                <w:sz w:val="24"/>
                <w:szCs w:val="24"/>
              </w:rPr>
              <w:t>тротуаров</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границах</w:t>
            </w:r>
            <w:r w:rsidR="008A5486">
              <w:rPr>
                <w:bCs/>
                <w:sz w:val="24"/>
                <w:szCs w:val="24"/>
              </w:rPr>
              <w:t xml:space="preserve"> </w:t>
            </w:r>
            <w:r w:rsidRPr="00FB47A7">
              <w:rPr>
                <w:bCs/>
                <w:sz w:val="24"/>
                <w:szCs w:val="24"/>
              </w:rPr>
              <w:t>населенных</w:t>
            </w:r>
            <w:r w:rsidR="008A5486">
              <w:rPr>
                <w:bCs/>
                <w:sz w:val="24"/>
                <w:szCs w:val="24"/>
              </w:rPr>
              <w:t xml:space="preserve"> </w:t>
            </w:r>
            <w:r w:rsidRPr="00FB47A7">
              <w:rPr>
                <w:bCs/>
                <w:sz w:val="24"/>
                <w:szCs w:val="24"/>
              </w:rPr>
              <w:t>пунктов,</w:t>
            </w:r>
            <w:r w:rsidR="008A5486">
              <w:rPr>
                <w:bCs/>
                <w:sz w:val="24"/>
                <w:szCs w:val="24"/>
              </w:rPr>
              <w:t xml:space="preserve"> </w:t>
            </w:r>
            <w:r w:rsidRPr="00FB47A7">
              <w:rPr>
                <w:bCs/>
                <w:sz w:val="24"/>
                <w:szCs w:val="24"/>
              </w:rPr>
              <w:t>пешеходных</w:t>
            </w:r>
            <w:r w:rsidR="008A5486">
              <w:rPr>
                <w:bCs/>
                <w:sz w:val="24"/>
                <w:szCs w:val="24"/>
              </w:rPr>
              <w:t xml:space="preserve"> </w:t>
            </w:r>
            <w:r w:rsidRPr="00FB47A7">
              <w:rPr>
                <w:bCs/>
                <w:sz w:val="24"/>
                <w:szCs w:val="24"/>
              </w:rPr>
              <w:t>переходов,</w:t>
            </w:r>
            <w:r w:rsidR="008A5486">
              <w:rPr>
                <w:bCs/>
                <w:sz w:val="24"/>
                <w:szCs w:val="24"/>
              </w:rPr>
              <w:t xml:space="preserve"> </w:t>
            </w:r>
            <w:r w:rsidRPr="00FB47A7">
              <w:rPr>
                <w:bCs/>
                <w:sz w:val="24"/>
                <w:szCs w:val="24"/>
              </w:rPr>
              <w:t>бульваров,</w:t>
            </w:r>
            <w:r w:rsidR="008A5486">
              <w:rPr>
                <w:bCs/>
                <w:sz w:val="24"/>
                <w:szCs w:val="24"/>
              </w:rPr>
              <w:t xml:space="preserve"> </w:t>
            </w:r>
            <w:r w:rsidRPr="00FB47A7">
              <w:rPr>
                <w:bCs/>
                <w:sz w:val="24"/>
                <w:szCs w:val="24"/>
              </w:rPr>
              <w:t>площадей,</w:t>
            </w:r>
            <w:r w:rsidR="008A5486">
              <w:rPr>
                <w:bCs/>
                <w:sz w:val="24"/>
                <w:szCs w:val="24"/>
              </w:rPr>
              <w:t xml:space="preserve"> </w:t>
            </w:r>
            <w:r w:rsidRPr="00FB47A7">
              <w:rPr>
                <w:bCs/>
                <w:sz w:val="24"/>
                <w:szCs w:val="24"/>
              </w:rPr>
              <w:t>проездов,</w:t>
            </w:r>
            <w:r w:rsidR="008A5486">
              <w:rPr>
                <w:bCs/>
                <w:sz w:val="24"/>
                <w:szCs w:val="24"/>
              </w:rPr>
              <w:t xml:space="preserve"> </w:t>
            </w:r>
            <w:r w:rsidRPr="00FB47A7">
              <w:rPr>
                <w:bCs/>
                <w:sz w:val="24"/>
                <w:szCs w:val="24"/>
              </w:rPr>
              <w:t>велодорожек</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объектов</w:t>
            </w:r>
            <w:r w:rsidR="008A5486">
              <w:rPr>
                <w:bCs/>
                <w:sz w:val="24"/>
                <w:szCs w:val="24"/>
              </w:rPr>
              <w:t xml:space="preserve"> </w:t>
            </w:r>
            <w:r w:rsidRPr="00FB47A7">
              <w:rPr>
                <w:bCs/>
                <w:sz w:val="24"/>
                <w:szCs w:val="24"/>
              </w:rPr>
              <w:t>велотранспортной</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инженерной</w:t>
            </w:r>
            <w:r w:rsidR="008A5486">
              <w:rPr>
                <w:bCs/>
                <w:sz w:val="24"/>
                <w:szCs w:val="24"/>
              </w:rPr>
              <w:t xml:space="preserve"> </w:t>
            </w:r>
            <w:r w:rsidRPr="00FB47A7">
              <w:rPr>
                <w:bCs/>
                <w:sz w:val="24"/>
                <w:szCs w:val="24"/>
              </w:rPr>
              <w:lastRenderedPageBreak/>
              <w:t>инфраструктуры;</w:t>
            </w:r>
            <w:r w:rsidR="008A5486">
              <w:rPr>
                <w:bCs/>
                <w:sz w:val="24"/>
                <w:szCs w:val="24"/>
              </w:rPr>
              <w:t xml:space="preserve"> </w:t>
            </w:r>
            <w:r w:rsidRPr="00FB47A7">
              <w:rPr>
                <w:bCs/>
                <w:sz w:val="24"/>
                <w:szCs w:val="24"/>
              </w:rPr>
              <w:t>размещение</w:t>
            </w:r>
            <w:r w:rsidR="008A5486">
              <w:rPr>
                <w:bCs/>
                <w:sz w:val="24"/>
                <w:szCs w:val="24"/>
              </w:rPr>
              <w:t xml:space="preserve"> </w:t>
            </w:r>
            <w:r w:rsidRPr="00FB47A7">
              <w:rPr>
                <w:bCs/>
                <w:sz w:val="24"/>
                <w:szCs w:val="24"/>
              </w:rPr>
              <w:t>придорожных</w:t>
            </w:r>
            <w:r w:rsidR="008A5486">
              <w:rPr>
                <w:bCs/>
                <w:sz w:val="24"/>
                <w:szCs w:val="24"/>
              </w:rPr>
              <w:t xml:space="preserve"> </w:t>
            </w:r>
            <w:r w:rsidRPr="00FB47A7">
              <w:rPr>
                <w:bCs/>
                <w:sz w:val="24"/>
                <w:szCs w:val="24"/>
              </w:rPr>
              <w:t>стоянок</w:t>
            </w:r>
            <w:r w:rsidR="008A5486">
              <w:rPr>
                <w:bCs/>
                <w:sz w:val="24"/>
                <w:szCs w:val="24"/>
              </w:rPr>
              <w:t xml:space="preserve"> </w:t>
            </w:r>
            <w:r w:rsidRPr="00FB47A7">
              <w:rPr>
                <w:bCs/>
                <w:sz w:val="24"/>
                <w:szCs w:val="24"/>
              </w:rPr>
              <w:t>(парковок)</w:t>
            </w:r>
            <w:r w:rsidR="008A5486">
              <w:rPr>
                <w:bCs/>
                <w:sz w:val="24"/>
                <w:szCs w:val="24"/>
              </w:rPr>
              <w:t xml:space="preserve"> </w:t>
            </w:r>
            <w:r w:rsidRPr="00FB47A7">
              <w:rPr>
                <w:bCs/>
                <w:sz w:val="24"/>
                <w:szCs w:val="24"/>
              </w:rPr>
              <w:t>транспортных</w:t>
            </w:r>
            <w:r w:rsidR="008A5486">
              <w:rPr>
                <w:bCs/>
                <w:sz w:val="24"/>
                <w:szCs w:val="24"/>
              </w:rPr>
              <w:t xml:space="preserve"> </w:t>
            </w:r>
            <w:r w:rsidRPr="00FB47A7">
              <w:rPr>
                <w:bCs/>
                <w:sz w:val="24"/>
                <w:szCs w:val="24"/>
              </w:rPr>
              <w:t>средств</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границах</w:t>
            </w:r>
            <w:r w:rsidR="008A5486">
              <w:rPr>
                <w:bCs/>
                <w:sz w:val="24"/>
                <w:szCs w:val="24"/>
              </w:rPr>
              <w:t xml:space="preserve"> </w:t>
            </w:r>
            <w:r w:rsidRPr="00FB47A7">
              <w:rPr>
                <w:bCs/>
                <w:sz w:val="24"/>
                <w:szCs w:val="24"/>
              </w:rPr>
              <w:t>городских</w:t>
            </w:r>
            <w:r w:rsidR="008A5486">
              <w:rPr>
                <w:bCs/>
                <w:sz w:val="24"/>
                <w:szCs w:val="24"/>
              </w:rPr>
              <w:t xml:space="preserve"> </w:t>
            </w:r>
            <w:r w:rsidRPr="00FB47A7">
              <w:rPr>
                <w:bCs/>
                <w:sz w:val="24"/>
                <w:szCs w:val="24"/>
              </w:rPr>
              <w:t>улиц</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дорог,</w:t>
            </w:r>
            <w:r w:rsidR="008A5486">
              <w:rPr>
                <w:bCs/>
                <w:sz w:val="24"/>
                <w:szCs w:val="24"/>
              </w:rPr>
              <w:t xml:space="preserve"> </w:t>
            </w:r>
            <w:r w:rsidRPr="00FB47A7">
              <w:rPr>
                <w:bCs/>
                <w:sz w:val="24"/>
                <w:szCs w:val="24"/>
              </w:rPr>
              <w:t>за</w:t>
            </w:r>
            <w:r w:rsidR="008A5486">
              <w:rPr>
                <w:bCs/>
                <w:sz w:val="24"/>
                <w:szCs w:val="24"/>
              </w:rPr>
              <w:t xml:space="preserve"> </w:t>
            </w:r>
            <w:r w:rsidRPr="00FB47A7">
              <w:rPr>
                <w:bCs/>
                <w:sz w:val="24"/>
                <w:szCs w:val="24"/>
              </w:rPr>
              <w:t>исключением</w:t>
            </w:r>
            <w:r w:rsidR="008A5486">
              <w:rPr>
                <w:bCs/>
                <w:sz w:val="24"/>
                <w:szCs w:val="24"/>
              </w:rPr>
              <w:t xml:space="preserve"> </w:t>
            </w:r>
            <w:r w:rsidRPr="00FB47A7">
              <w:rPr>
                <w:bCs/>
                <w:sz w:val="24"/>
                <w:szCs w:val="24"/>
              </w:rPr>
              <w:t>предусмотренных</w:t>
            </w:r>
            <w:r w:rsidR="008A5486">
              <w:rPr>
                <w:bCs/>
                <w:sz w:val="24"/>
                <w:szCs w:val="24"/>
              </w:rPr>
              <w:t xml:space="preserve"> </w:t>
            </w:r>
            <w:r w:rsidRPr="00FB47A7">
              <w:rPr>
                <w:bCs/>
                <w:sz w:val="24"/>
                <w:szCs w:val="24"/>
              </w:rPr>
              <w:t>видами</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с</w:t>
            </w:r>
            <w:r w:rsidR="008A5486">
              <w:rPr>
                <w:bCs/>
                <w:sz w:val="24"/>
                <w:szCs w:val="24"/>
              </w:rPr>
              <w:t xml:space="preserve"> </w:t>
            </w:r>
            <w:r w:rsidRPr="00FB47A7">
              <w:rPr>
                <w:bCs/>
                <w:sz w:val="24"/>
                <w:szCs w:val="24"/>
              </w:rPr>
              <w:t>кодами</w:t>
            </w:r>
            <w:r w:rsidR="008A5486">
              <w:rPr>
                <w:bCs/>
                <w:sz w:val="24"/>
                <w:szCs w:val="24"/>
              </w:rPr>
              <w:t xml:space="preserve"> </w:t>
            </w:r>
            <w:r w:rsidRPr="00FB47A7">
              <w:rPr>
                <w:bCs/>
                <w:sz w:val="24"/>
                <w:szCs w:val="24"/>
              </w:rPr>
              <w:t>2.7.1,</w:t>
            </w:r>
            <w:r w:rsidR="008A5486">
              <w:rPr>
                <w:bCs/>
                <w:sz w:val="24"/>
                <w:szCs w:val="24"/>
              </w:rPr>
              <w:t xml:space="preserve"> </w:t>
            </w:r>
            <w:r w:rsidRPr="00FB47A7">
              <w:rPr>
                <w:bCs/>
                <w:sz w:val="24"/>
                <w:szCs w:val="24"/>
              </w:rPr>
              <w:t>4.9,</w:t>
            </w:r>
            <w:r w:rsidR="008A5486">
              <w:rPr>
                <w:bCs/>
                <w:sz w:val="24"/>
                <w:szCs w:val="24"/>
              </w:rPr>
              <w:t xml:space="preserve"> </w:t>
            </w:r>
            <w:r w:rsidRPr="00FB47A7">
              <w:rPr>
                <w:bCs/>
                <w:sz w:val="24"/>
                <w:szCs w:val="24"/>
              </w:rPr>
              <w:t>7.2.3</w:t>
            </w:r>
            <w:r w:rsidR="0015018F" w:rsidRPr="00FB47A7">
              <w:rPr>
                <w:bCs/>
                <w:sz w:val="24"/>
                <w:szCs w:val="24"/>
              </w:rPr>
              <w:t>К</w:t>
            </w:r>
            <w:r w:rsidR="00156177" w:rsidRPr="00FB47A7">
              <w:rPr>
                <w:bCs/>
                <w:sz w:val="24"/>
                <w:szCs w:val="24"/>
              </w:rPr>
              <w:t>лассификатора</w:t>
            </w:r>
            <w:r w:rsidRPr="00FB47A7">
              <w:rPr>
                <w:bCs/>
                <w:sz w:val="24"/>
                <w:szCs w:val="24"/>
              </w:rPr>
              <w:t>,</w:t>
            </w:r>
            <w:r w:rsidR="008A5486">
              <w:rPr>
                <w:bCs/>
                <w:sz w:val="24"/>
                <w:szCs w:val="24"/>
              </w:rPr>
              <w:t xml:space="preserve"> </w:t>
            </w:r>
            <w:r w:rsidRPr="00FB47A7">
              <w:rPr>
                <w:bCs/>
                <w:sz w:val="24"/>
                <w:szCs w:val="24"/>
              </w:rPr>
              <w:t>а</w:t>
            </w:r>
            <w:r w:rsidR="008A5486">
              <w:rPr>
                <w:bCs/>
                <w:sz w:val="24"/>
                <w:szCs w:val="24"/>
              </w:rPr>
              <w:t xml:space="preserve"> </w:t>
            </w:r>
            <w:r w:rsidRPr="00FB47A7">
              <w:rPr>
                <w:bCs/>
                <w:sz w:val="24"/>
                <w:szCs w:val="24"/>
              </w:rPr>
              <w:t>также</w:t>
            </w:r>
            <w:r w:rsidR="008A5486">
              <w:rPr>
                <w:bCs/>
                <w:sz w:val="24"/>
                <w:szCs w:val="24"/>
              </w:rPr>
              <w:t xml:space="preserve"> </w:t>
            </w:r>
            <w:r w:rsidRPr="00FB47A7">
              <w:rPr>
                <w:bCs/>
                <w:sz w:val="24"/>
                <w:szCs w:val="24"/>
              </w:rPr>
              <w:t>некапитальных</w:t>
            </w:r>
            <w:r w:rsidR="008A5486">
              <w:rPr>
                <w:bCs/>
                <w:sz w:val="24"/>
                <w:szCs w:val="24"/>
              </w:rPr>
              <w:t xml:space="preserve"> </w:t>
            </w:r>
            <w:r w:rsidRPr="00FB47A7">
              <w:rPr>
                <w:bCs/>
                <w:sz w:val="24"/>
                <w:szCs w:val="24"/>
              </w:rPr>
              <w:t>сооружений,</w:t>
            </w:r>
            <w:r w:rsidR="008A5486">
              <w:rPr>
                <w:bCs/>
                <w:sz w:val="24"/>
                <w:szCs w:val="24"/>
              </w:rPr>
              <w:t xml:space="preserve"> </w:t>
            </w:r>
            <w:r w:rsidRPr="00FB47A7">
              <w:rPr>
                <w:bCs/>
                <w:sz w:val="24"/>
                <w:szCs w:val="24"/>
              </w:rPr>
              <w:t>предназначенных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охраны</w:t>
            </w:r>
            <w:r w:rsidR="008A5486">
              <w:rPr>
                <w:bCs/>
                <w:sz w:val="24"/>
                <w:szCs w:val="24"/>
              </w:rPr>
              <w:t xml:space="preserve"> </w:t>
            </w:r>
            <w:r w:rsidRPr="00FB47A7">
              <w:rPr>
                <w:bCs/>
                <w:sz w:val="24"/>
                <w:szCs w:val="24"/>
              </w:rPr>
              <w:t>транспортных</w:t>
            </w:r>
            <w:r w:rsidR="008A5486">
              <w:rPr>
                <w:bCs/>
                <w:sz w:val="24"/>
                <w:szCs w:val="24"/>
              </w:rPr>
              <w:t xml:space="preserve"> </w:t>
            </w:r>
            <w:r w:rsidRPr="00FB47A7">
              <w:rPr>
                <w:bCs/>
                <w:sz w:val="24"/>
                <w:szCs w:val="24"/>
              </w:rPr>
              <w:t>средств</w:t>
            </w:r>
          </w:p>
        </w:tc>
        <w:tc>
          <w:tcPr>
            <w:tcW w:w="4312" w:type="dxa"/>
            <w:gridSpan w:val="2"/>
          </w:tcPr>
          <w:p w14:paraId="1EE7CA83" w14:textId="623D769A" w:rsidR="00EB76E4" w:rsidRPr="00FB47A7" w:rsidRDefault="003F791D" w:rsidP="007B6A52">
            <w:pPr>
              <w:keepNext/>
              <w:keepLines/>
              <w:ind w:left="-103" w:right="-107"/>
              <w:rPr>
                <w:bCs/>
                <w:sz w:val="24"/>
                <w:szCs w:val="24"/>
              </w:rPr>
            </w:pPr>
            <w:r w:rsidRPr="00FB47A7">
              <w:rPr>
                <w:bCs/>
                <w:sz w:val="24"/>
                <w:szCs w:val="24"/>
              </w:rPr>
              <w:lastRenderedPageBreak/>
              <w:t>Д</w:t>
            </w:r>
            <w:r w:rsidR="00EB76E4" w:rsidRPr="00FB47A7">
              <w:rPr>
                <w:bCs/>
                <w:sz w:val="24"/>
                <w:szCs w:val="24"/>
              </w:rPr>
              <w:t>ействие</w:t>
            </w:r>
            <w:r w:rsidR="008A5486">
              <w:rPr>
                <w:bCs/>
                <w:sz w:val="24"/>
                <w:szCs w:val="24"/>
              </w:rPr>
              <w:t xml:space="preserve"> </w:t>
            </w:r>
            <w:r w:rsidR="00EB76E4" w:rsidRPr="00FB47A7">
              <w:rPr>
                <w:bCs/>
                <w:sz w:val="24"/>
                <w:szCs w:val="24"/>
              </w:rPr>
              <w:t>градостроительного</w:t>
            </w:r>
            <w:r w:rsidR="008A5486">
              <w:rPr>
                <w:bCs/>
                <w:sz w:val="24"/>
                <w:szCs w:val="24"/>
              </w:rPr>
              <w:t xml:space="preserve"> </w:t>
            </w:r>
            <w:r w:rsidR="00EB76E4" w:rsidRPr="00FB47A7">
              <w:rPr>
                <w:bCs/>
                <w:sz w:val="24"/>
                <w:szCs w:val="24"/>
              </w:rPr>
              <w:t>регламента</w:t>
            </w:r>
            <w:r w:rsidR="008A5486">
              <w:rPr>
                <w:bCs/>
                <w:sz w:val="24"/>
                <w:szCs w:val="24"/>
              </w:rPr>
              <w:t xml:space="preserve"> </w:t>
            </w:r>
            <w:r w:rsidR="00EB76E4" w:rsidRPr="00FB47A7">
              <w:rPr>
                <w:bCs/>
                <w:sz w:val="24"/>
                <w:szCs w:val="24"/>
              </w:rPr>
              <w:t>не</w:t>
            </w:r>
            <w:r w:rsidR="008A5486">
              <w:rPr>
                <w:bCs/>
                <w:sz w:val="24"/>
                <w:szCs w:val="24"/>
              </w:rPr>
              <w:t xml:space="preserve"> </w:t>
            </w:r>
            <w:r w:rsidR="00EB76E4" w:rsidRPr="00FB47A7">
              <w:rPr>
                <w:bCs/>
                <w:sz w:val="24"/>
                <w:szCs w:val="24"/>
              </w:rPr>
              <w:t>распространяется</w:t>
            </w:r>
            <w:r w:rsidR="008A5486">
              <w:rPr>
                <w:bCs/>
                <w:sz w:val="24"/>
                <w:szCs w:val="24"/>
              </w:rPr>
              <w:t xml:space="preserve"> </w:t>
            </w:r>
            <w:r w:rsidR="00EB76E4" w:rsidRPr="00FB47A7">
              <w:rPr>
                <w:bCs/>
                <w:sz w:val="24"/>
                <w:szCs w:val="24"/>
              </w:rPr>
              <w:t>в</w:t>
            </w:r>
            <w:r w:rsidR="008A5486">
              <w:rPr>
                <w:bCs/>
                <w:sz w:val="24"/>
                <w:szCs w:val="24"/>
              </w:rPr>
              <w:t xml:space="preserve"> </w:t>
            </w:r>
            <w:r w:rsidR="00EB76E4" w:rsidRPr="00FB47A7">
              <w:rPr>
                <w:bCs/>
                <w:sz w:val="24"/>
                <w:szCs w:val="24"/>
              </w:rPr>
              <w:t>границах</w:t>
            </w:r>
            <w:r w:rsidR="008A5486">
              <w:rPr>
                <w:bCs/>
                <w:sz w:val="24"/>
                <w:szCs w:val="24"/>
              </w:rPr>
              <w:t xml:space="preserve"> </w:t>
            </w:r>
            <w:r w:rsidR="00EB76E4" w:rsidRPr="00FB47A7">
              <w:rPr>
                <w:bCs/>
                <w:sz w:val="24"/>
                <w:szCs w:val="24"/>
              </w:rPr>
              <w:t>территорий</w:t>
            </w:r>
            <w:r w:rsidR="008A5486">
              <w:rPr>
                <w:bCs/>
                <w:sz w:val="24"/>
                <w:szCs w:val="24"/>
              </w:rPr>
              <w:t xml:space="preserve"> </w:t>
            </w:r>
            <w:r w:rsidR="00EB76E4" w:rsidRPr="00FB47A7">
              <w:rPr>
                <w:bCs/>
                <w:sz w:val="24"/>
                <w:szCs w:val="24"/>
              </w:rPr>
              <w:t>общего</w:t>
            </w:r>
            <w:r w:rsidR="008A5486">
              <w:rPr>
                <w:bCs/>
                <w:sz w:val="24"/>
                <w:szCs w:val="24"/>
              </w:rPr>
              <w:t xml:space="preserve"> </w:t>
            </w:r>
            <w:r w:rsidR="00EB76E4" w:rsidRPr="00FB47A7">
              <w:rPr>
                <w:bCs/>
                <w:sz w:val="24"/>
                <w:szCs w:val="24"/>
              </w:rPr>
              <w:t>пользования.</w:t>
            </w:r>
          </w:p>
        </w:tc>
      </w:tr>
      <w:tr w:rsidR="00BF787A" w:rsidRPr="00BF787A" w14:paraId="605C790F" w14:textId="77777777" w:rsidTr="007B6A52">
        <w:trPr>
          <w:trHeight w:val="616"/>
        </w:trPr>
        <w:tc>
          <w:tcPr>
            <w:tcW w:w="1706" w:type="dxa"/>
            <w:shd w:val="clear" w:color="auto" w:fill="auto"/>
          </w:tcPr>
          <w:p w14:paraId="5C8EB8B8" w14:textId="59EDC25F" w:rsidR="00EB76E4" w:rsidRPr="00FB47A7" w:rsidRDefault="00EB76E4" w:rsidP="007B6A52">
            <w:pPr>
              <w:keepNext/>
              <w:keepLines/>
              <w:ind w:left="-103" w:right="-107"/>
              <w:rPr>
                <w:bCs/>
                <w:sz w:val="24"/>
                <w:szCs w:val="24"/>
              </w:rPr>
            </w:pPr>
            <w:r w:rsidRPr="00FB47A7">
              <w:rPr>
                <w:bCs/>
                <w:sz w:val="24"/>
                <w:szCs w:val="24"/>
              </w:rPr>
              <w:t>Благоустройство</w:t>
            </w:r>
            <w:r w:rsidR="008A5486">
              <w:rPr>
                <w:bCs/>
                <w:sz w:val="24"/>
                <w:szCs w:val="24"/>
              </w:rPr>
              <w:t xml:space="preserve"> </w:t>
            </w:r>
            <w:r w:rsidRPr="00FB47A7">
              <w:rPr>
                <w:bCs/>
                <w:sz w:val="24"/>
                <w:szCs w:val="24"/>
              </w:rPr>
              <w:t>территории</w:t>
            </w:r>
          </w:p>
        </w:tc>
        <w:tc>
          <w:tcPr>
            <w:tcW w:w="1599" w:type="dxa"/>
            <w:shd w:val="clear" w:color="auto" w:fill="auto"/>
          </w:tcPr>
          <w:p w14:paraId="6A51401C" w14:textId="77777777" w:rsidR="00EB76E4" w:rsidRPr="00FB47A7" w:rsidRDefault="00EB76E4" w:rsidP="007B6A52">
            <w:pPr>
              <w:keepNext/>
              <w:keepLines/>
              <w:ind w:left="-103" w:right="-107" w:hanging="16"/>
              <w:jc w:val="center"/>
              <w:rPr>
                <w:bCs/>
                <w:sz w:val="24"/>
                <w:szCs w:val="24"/>
              </w:rPr>
            </w:pPr>
            <w:r w:rsidRPr="00FB47A7">
              <w:rPr>
                <w:bCs/>
                <w:sz w:val="24"/>
                <w:szCs w:val="24"/>
              </w:rPr>
              <w:t>12.0.2</w:t>
            </w:r>
          </w:p>
        </w:tc>
        <w:tc>
          <w:tcPr>
            <w:tcW w:w="3099" w:type="dxa"/>
            <w:shd w:val="clear" w:color="auto" w:fill="auto"/>
          </w:tcPr>
          <w:p w14:paraId="4A156722" w14:textId="77777777" w:rsidR="00EB76E4" w:rsidRPr="00FB47A7" w:rsidRDefault="00EB76E4" w:rsidP="007B6A52">
            <w:pPr>
              <w:keepNext/>
              <w:keepLines/>
              <w:ind w:left="-103" w:right="-107" w:hanging="16"/>
              <w:jc w:val="center"/>
              <w:rPr>
                <w:bCs/>
                <w:sz w:val="24"/>
                <w:szCs w:val="24"/>
              </w:rPr>
            </w:pPr>
            <w:r w:rsidRPr="00FB47A7">
              <w:rPr>
                <w:bCs/>
                <w:sz w:val="24"/>
                <w:szCs w:val="24"/>
              </w:rPr>
              <w:t>О</w:t>
            </w:r>
          </w:p>
        </w:tc>
        <w:tc>
          <w:tcPr>
            <w:tcW w:w="3898" w:type="dxa"/>
            <w:shd w:val="clear" w:color="auto" w:fill="auto"/>
          </w:tcPr>
          <w:p w14:paraId="322271F2" w14:textId="7D51B2F3" w:rsidR="00EB76E4" w:rsidRPr="00FB47A7" w:rsidRDefault="00EB76E4" w:rsidP="007B6A52">
            <w:pPr>
              <w:keepNext/>
              <w:keepLines/>
              <w:ind w:left="-103" w:right="-107" w:hanging="16"/>
              <w:rPr>
                <w:bCs/>
                <w:sz w:val="24"/>
                <w:szCs w:val="24"/>
              </w:rPr>
            </w:pPr>
            <w:r w:rsidRPr="00FB47A7">
              <w:rPr>
                <w:bCs/>
                <w:sz w:val="24"/>
                <w:szCs w:val="24"/>
              </w:rPr>
              <w:t>Размещение</w:t>
            </w:r>
            <w:r w:rsidR="008A5486">
              <w:rPr>
                <w:bCs/>
                <w:sz w:val="24"/>
                <w:szCs w:val="24"/>
              </w:rPr>
              <w:t xml:space="preserve"> </w:t>
            </w:r>
            <w:r w:rsidRPr="00FB47A7">
              <w:rPr>
                <w:bCs/>
                <w:sz w:val="24"/>
                <w:szCs w:val="24"/>
              </w:rPr>
              <w:t>декоративных,</w:t>
            </w:r>
            <w:r w:rsidR="008A5486">
              <w:rPr>
                <w:bCs/>
                <w:sz w:val="24"/>
                <w:szCs w:val="24"/>
              </w:rPr>
              <w:t xml:space="preserve"> </w:t>
            </w:r>
            <w:r w:rsidRPr="00FB47A7">
              <w:rPr>
                <w:bCs/>
                <w:sz w:val="24"/>
                <w:szCs w:val="24"/>
              </w:rPr>
              <w:t>технических,</w:t>
            </w:r>
            <w:r w:rsidR="008A5486">
              <w:rPr>
                <w:bCs/>
                <w:sz w:val="24"/>
                <w:szCs w:val="24"/>
              </w:rPr>
              <w:t xml:space="preserve"> </w:t>
            </w:r>
            <w:r w:rsidRPr="00FB47A7">
              <w:rPr>
                <w:bCs/>
                <w:sz w:val="24"/>
                <w:szCs w:val="24"/>
              </w:rPr>
              <w:t>планировочных,</w:t>
            </w:r>
            <w:r w:rsidR="008A5486">
              <w:rPr>
                <w:bCs/>
                <w:sz w:val="24"/>
                <w:szCs w:val="24"/>
              </w:rPr>
              <w:t xml:space="preserve"> </w:t>
            </w:r>
            <w:r w:rsidRPr="00FB47A7">
              <w:rPr>
                <w:bCs/>
                <w:sz w:val="24"/>
                <w:szCs w:val="24"/>
              </w:rPr>
              <w:t>конструктивных</w:t>
            </w:r>
            <w:r w:rsidR="008A5486">
              <w:rPr>
                <w:bCs/>
                <w:sz w:val="24"/>
                <w:szCs w:val="24"/>
              </w:rPr>
              <w:t xml:space="preserve"> </w:t>
            </w:r>
            <w:r w:rsidRPr="00FB47A7">
              <w:rPr>
                <w:bCs/>
                <w:sz w:val="24"/>
                <w:szCs w:val="24"/>
              </w:rPr>
              <w:t>устройств,</w:t>
            </w:r>
            <w:r w:rsidR="008A5486">
              <w:rPr>
                <w:bCs/>
                <w:sz w:val="24"/>
                <w:szCs w:val="24"/>
              </w:rPr>
              <w:t xml:space="preserve"> </w:t>
            </w:r>
            <w:r w:rsidRPr="00FB47A7">
              <w:rPr>
                <w:bCs/>
                <w:sz w:val="24"/>
                <w:szCs w:val="24"/>
              </w:rPr>
              <w:t>элементов</w:t>
            </w:r>
            <w:r w:rsidR="008A5486">
              <w:rPr>
                <w:bCs/>
                <w:sz w:val="24"/>
                <w:szCs w:val="24"/>
              </w:rPr>
              <w:t xml:space="preserve"> </w:t>
            </w:r>
            <w:r w:rsidRPr="00FB47A7">
              <w:rPr>
                <w:bCs/>
                <w:sz w:val="24"/>
                <w:szCs w:val="24"/>
              </w:rPr>
              <w:t>озеленения,</w:t>
            </w:r>
            <w:r w:rsidR="008A5486">
              <w:rPr>
                <w:bCs/>
                <w:sz w:val="24"/>
                <w:szCs w:val="24"/>
              </w:rPr>
              <w:t xml:space="preserve"> </w:t>
            </w:r>
            <w:r w:rsidRPr="00FB47A7">
              <w:rPr>
                <w:bCs/>
                <w:sz w:val="24"/>
                <w:szCs w:val="24"/>
              </w:rPr>
              <w:t>различных</w:t>
            </w:r>
            <w:r w:rsidR="008A5486">
              <w:rPr>
                <w:bCs/>
                <w:sz w:val="24"/>
                <w:szCs w:val="24"/>
              </w:rPr>
              <w:t xml:space="preserve"> </w:t>
            </w:r>
            <w:r w:rsidRPr="00FB47A7">
              <w:rPr>
                <w:bCs/>
                <w:sz w:val="24"/>
                <w:szCs w:val="24"/>
              </w:rPr>
              <w:t>видов</w:t>
            </w:r>
            <w:r w:rsidR="008A5486">
              <w:rPr>
                <w:bCs/>
                <w:sz w:val="24"/>
                <w:szCs w:val="24"/>
              </w:rPr>
              <w:t xml:space="preserve"> </w:t>
            </w:r>
            <w:r w:rsidRPr="00FB47A7">
              <w:rPr>
                <w:bCs/>
                <w:sz w:val="24"/>
                <w:szCs w:val="24"/>
              </w:rPr>
              <w:t>оборудования</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оформления,</w:t>
            </w:r>
            <w:r w:rsidR="008A5486">
              <w:rPr>
                <w:bCs/>
                <w:sz w:val="24"/>
                <w:szCs w:val="24"/>
              </w:rPr>
              <w:t xml:space="preserve"> </w:t>
            </w:r>
            <w:r w:rsidRPr="00FB47A7">
              <w:rPr>
                <w:bCs/>
                <w:sz w:val="24"/>
                <w:szCs w:val="24"/>
              </w:rPr>
              <w:t>малых</w:t>
            </w:r>
            <w:r w:rsidR="008A5486">
              <w:rPr>
                <w:bCs/>
                <w:sz w:val="24"/>
                <w:szCs w:val="24"/>
              </w:rPr>
              <w:t xml:space="preserve"> </w:t>
            </w:r>
            <w:r w:rsidRPr="00FB47A7">
              <w:rPr>
                <w:bCs/>
                <w:sz w:val="24"/>
                <w:szCs w:val="24"/>
              </w:rPr>
              <w:t>архитектурных</w:t>
            </w:r>
            <w:r w:rsidR="008A5486">
              <w:rPr>
                <w:bCs/>
                <w:sz w:val="24"/>
                <w:szCs w:val="24"/>
              </w:rPr>
              <w:t xml:space="preserve"> </w:t>
            </w:r>
            <w:r w:rsidRPr="00FB47A7">
              <w:rPr>
                <w:bCs/>
                <w:sz w:val="24"/>
                <w:szCs w:val="24"/>
              </w:rPr>
              <w:t>форм,</w:t>
            </w:r>
            <w:r w:rsidR="008A5486">
              <w:rPr>
                <w:bCs/>
                <w:sz w:val="24"/>
                <w:szCs w:val="24"/>
              </w:rPr>
              <w:t xml:space="preserve"> </w:t>
            </w:r>
            <w:r w:rsidRPr="00FB47A7">
              <w:rPr>
                <w:bCs/>
                <w:sz w:val="24"/>
                <w:szCs w:val="24"/>
              </w:rPr>
              <w:t>некапитальных</w:t>
            </w:r>
            <w:r w:rsidR="008A5486">
              <w:rPr>
                <w:bCs/>
                <w:sz w:val="24"/>
                <w:szCs w:val="24"/>
              </w:rPr>
              <w:t xml:space="preserve"> </w:t>
            </w:r>
            <w:r w:rsidRPr="00FB47A7">
              <w:rPr>
                <w:bCs/>
                <w:sz w:val="24"/>
                <w:szCs w:val="24"/>
              </w:rPr>
              <w:t>нестационарных</w:t>
            </w:r>
            <w:r w:rsidR="008A5486">
              <w:rPr>
                <w:bCs/>
                <w:sz w:val="24"/>
                <w:szCs w:val="24"/>
              </w:rPr>
              <w:t xml:space="preserve"> </w:t>
            </w:r>
            <w:r w:rsidRPr="00FB47A7">
              <w:rPr>
                <w:bCs/>
                <w:sz w:val="24"/>
                <w:szCs w:val="24"/>
              </w:rPr>
              <w:t>строений</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сооружений,</w:t>
            </w:r>
            <w:r w:rsidR="008A5486">
              <w:rPr>
                <w:bCs/>
                <w:sz w:val="24"/>
                <w:szCs w:val="24"/>
              </w:rPr>
              <w:t xml:space="preserve"> </w:t>
            </w:r>
            <w:r w:rsidRPr="00FB47A7">
              <w:rPr>
                <w:bCs/>
                <w:sz w:val="24"/>
                <w:szCs w:val="24"/>
              </w:rPr>
              <w:t>информационных</w:t>
            </w:r>
            <w:r w:rsidR="008A5486">
              <w:rPr>
                <w:bCs/>
                <w:sz w:val="24"/>
                <w:szCs w:val="24"/>
              </w:rPr>
              <w:t xml:space="preserve"> </w:t>
            </w:r>
            <w:r w:rsidRPr="00FB47A7">
              <w:rPr>
                <w:bCs/>
                <w:sz w:val="24"/>
                <w:szCs w:val="24"/>
              </w:rPr>
              <w:t>щитов</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указателей,</w:t>
            </w:r>
            <w:r w:rsidR="008A5486">
              <w:rPr>
                <w:bCs/>
                <w:sz w:val="24"/>
                <w:szCs w:val="24"/>
              </w:rPr>
              <w:t xml:space="preserve"> </w:t>
            </w:r>
            <w:r w:rsidRPr="00FB47A7">
              <w:rPr>
                <w:bCs/>
                <w:sz w:val="24"/>
                <w:szCs w:val="24"/>
              </w:rPr>
              <w:t>применяемых</w:t>
            </w:r>
            <w:r w:rsidR="008A5486">
              <w:rPr>
                <w:bCs/>
                <w:sz w:val="24"/>
                <w:szCs w:val="24"/>
              </w:rPr>
              <w:t xml:space="preserve"> </w:t>
            </w:r>
            <w:r w:rsidRPr="00FB47A7">
              <w:rPr>
                <w:bCs/>
                <w:sz w:val="24"/>
                <w:szCs w:val="24"/>
              </w:rPr>
              <w:t>как</w:t>
            </w:r>
            <w:r w:rsidR="008A5486">
              <w:rPr>
                <w:bCs/>
                <w:sz w:val="24"/>
                <w:szCs w:val="24"/>
              </w:rPr>
              <w:t xml:space="preserve"> </w:t>
            </w:r>
            <w:r w:rsidRPr="00FB47A7">
              <w:rPr>
                <w:bCs/>
                <w:sz w:val="24"/>
                <w:szCs w:val="24"/>
              </w:rPr>
              <w:t>составные</w:t>
            </w:r>
            <w:r w:rsidR="008A5486">
              <w:rPr>
                <w:bCs/>
                <w:sz w:val="24"/>
                <w:szCs w:val="24"/>
              </w:rPr>
              <w:t xml:space="preserve"> </w:t>
            </w:r>
            <w:r w:rsidRPr="00FB47A7">
              <w:rPr>
                <w:bCs/>
                <w:sz w:val="24"/>
                <w:szCs w:val="24"/>
              </w:rPr>
              <w:t>части</w:t>
            </w:r>
            <w:r w:rsidR="008A5486">
              <w:rPr>
                <w:bCs/>
                <w:sz w:val="24"/>
                <w:szCs w:val="24"/>
              </w:rPr>
              <w:t xml:space="preserve"> </w:t>
            </w:r>
            <w:r w:rsidRPr="00FB47A7">
              <w:rPr>
                <w:bCs/>
                <w:sz w:val="24"/>
                <w:szCs w:val="24"/>
              </w:rPr>
              <w:t>благоустройства</w:t>
            </w:r>
            <w:r w:rsidR="008A5486">
              <w:rPr>
                <w:bCs/>
                <w:sz w:val="24"/>
                <w:szCs w:val="24"/>
              </w:rPr>
              <w:t xml:space="preserve"> </w:t>
            </w:r>
            <w:r w:rsidRPr="00FB47A7">
              <w:rPr>
                <w:bCs/>
                <w:sz w:val="24"/>
                <w:szCs w:val="24"/>
              </w:rPr>
              <w:t>территории,</w:t>
            </w:r>
            <w:r w:rsidR="008A5486">
              <w:rPr>
                <w:bCs/>
                <w:sz w:val="24"/>
                <w:szCs w:val="24"/>
              </w:rPr>
              <w:t xml:space="preserve"> </w:t>
            </w:r>
            <w:r w:rsidRPr="00FB47A7">
              <w:rPr>
                <w:bCs/>
                <w:sz w:val="24"/>
                <w:szCs w:val="24"/>
              </w:rPr>
              <w:t>общественных</w:t>
            </w:r>
            <w:r w:rsidR="008A5486">
              <w:rPr>
                <w:bCs/>
                <w:sz w:val="24"/>
                <w:szCs w:val="24"/>
              </w:rPr>
              <w:t xml:space="preserve"> </w:t>
            </w:r>
            <w:r w:rsidRPr="00FB47A7">
              <w:rPr>
                <w:bCs/>
                <w:sz w:val="24"/>
                <w:szCs w:val="24"/>
              </w:rPr>
              <w:t>туалетов</w:t>
            </w:r>
          </w:p>
        </w:tc>
        <w:tc>
          <w:tcPr>
            <w:tcW w:w="4312" w:type="dxa"/>
            <w:gridSpan w:val="2"/>
          </w:tcPr>
          <w:p w14:paraId="6E7A2EA6" w14:textId="1ABD6F3B" w:rsidR="00EB76E4" w:rsidRPr="00FB47A7" w:rsidRDefault="00EB76E4" w:rsidP="007B6A52">
            <w:pPr>
              <w:keepNext/>
              <w:keepLines/>
              <w:ind w:left="-103" w:right="-107"/>
              <w:rPr>
                <w:bCs/>
                <w:sz w:val="24"/>
                <w:szCs w:val="24"/>
              </w:rPr>
            </w:pPr>
            <w:r w:rsidRPr="00FB47A7">
              <w:rPr>
                <w:bCs/>
                <w:sz w:val="24"/>
                <w:szCs w:val="24"/>
              </w:rPr>
              <w:t>Действие</w:t>
            </w:r>
            <w:r w:rsidR="008A5486">
              <w:rPr>
                <w:bCs/>
                <w:sz w:val="24"/>
                <w:szCs w:val="24"/>
              </w:rPr>
              <w:t xml:space="preserve"> </w:t>
            </w:r>
            <w:r w:rsidRPr="00FB47A7">
              <w:rPr>
                <w:bCs/>
                <w:sz w:val="24"/>
                <w:szCs w:val="24"/>
              </w:rPr>
              <w:t>градостроительного</w:t>
            </w:r>
            <w:r w:rsidR="008A5486">
              <w:rPr>
                <w:bCs/>
                <w:sz w:val="24"/>
                <w:szCs w:val="24"/>
              </w:rPr>
              <w:t xml:space="preserve"> </w:t>
            </w:r>
            <w:r w:rsidRPr="00FB47A7">
              <w:rPr>
                <w:bCs/>
                <w:sz w:val="24"/>
                <w:szCs w:val="24"/>
              </w:rPr>
              <w:t>регламента</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распространяется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границах</w:t>
            </w:r>
            <w:r w:rsidR="008A5486">
              <w:rPr>
                <w:bCs/>
                <w:sz w:val="24"/>
                <w:szCs w:val="24"/>
              </w:rPr>
              <w:t xml:space="preserve"> </w:t>
            </w:r>
            <w:r w:rsidRPr="00FB47A7">
              <w:rPr>
                <w:bCs/>
                <w:sz w:val="24"/>
                <w:szCs w:val="24"/>
              </w:rPr>
              <w:t>территорий</w:t>
            </w:r>
            <w:r w:rsidR="008A5486">
              <w:rPr>
                <w:bCs/>
                <w:sz w:val="24"/>
                <w:szCs w:val="24"/>
              </w:rPr>
              <w:t xml:space="preserve"> </w:t>
            </w:r>
            <w:r w:rsidRPr="00FB47A7">
              <w:rPr>
                <w:bCs/>
                <w:sz w:val="24"/>
                <w:szCs w:val="24"/>
              </w:rPr>
              <w:t>общего</w:t>
            </w:r>
            <w:r w:rsidR="008A5486">
              <w:rPr>
                <w:bCs/>
                <w:sz w:val="24"/>
                <w:szCs w:val="24"/>
              </w:rPr>
              <w:t xml:space="preserve"> </w:t>
            </w:r>
            <w:r w:rsidRPr="00FB47A7">
              <w:rPr>
                <w:bCs/>
                <w:sz w:val="24"/>
                <w:szCs w:val="24"/>
              </w:rPr>
              <w:t>пользования.</w:t>
            </w:r>
          </w:p>
        </w:tc>
      </w:tr>
      <w:tr w:rsidR="00BF787A" w:rsidRPr="00BF787A" w14:paraId="3346B677" w14:textId="77777777" w:rsidTr="007B6A52">
        <w:trPr>
          <w:trHeight w:val="616"/>
        </w:trPr>
        <w:tc>
          <w:tcPr>
            <w:tcW w:w="1706" w:type="dxa"/>
            <w:shd w:val="clear" w:color="auto" w:fill="auto"/>
          </w:tcPr>
          <w:p w14:paraId="569D1DDF" w14:textId="5033B08D" w:rsidR="00117344" w:rsidRPr="00FB47A7" w:rsidRDefault="00117344" w:rsidP="007B6A52">
            <w:pPr>
              <w:keepNext/>
              <w:keepLines/>
              <w:ind w:left="-103" w:right="-107"/>
              <w:rPr>
                <w:bCs/>
                <w:sz w:val="24"/>
                <w:szCs w:val="24"/>
              </w:rPr>
            </w:pPr>
            <w:r w:rsidRPr="00FB47A7">
              <w:rPr>
                <w:bCs/>
                <w:sz w:val="24"/>
                <w:szCs w:val="24"/>
              </w:rPr>
              <w:t>Ведение</w:t>
            </w:r>
            <w:r w:rsidR="008A5486">
              <w:rPr>
                <w:bCs/>
                <w:sz w:val="24"/>
                <w:szCs w:val="24"/>
              </w:rPr>
              <w:t xml:space="preserve"> </w:t>
            </w:r>
            <w:r w:rsidRPr="00FB47A7">
              <w:rPr>
                <w:bCs/>
                <w:sz w:val="24"/>
                <w:szCs w:val="24"/>
              </w:rPr>
              <w:t>огородничества</w:t>
            </w:r>
          </w:p>
        </w:tc>
        <w:tc>
          <w:tcPr>
            <w:tcW w:w="1599" w:type="dxa"/>
            <w:shd w:val="clear" w:color="auto" w:fill="auto"/>
          </w:tcPr>
          <w:p w14:paraId="648FE3A7" w14:textId="77777777" w:rsidR="00117344" w:rsidRPr="00FB47A7" w:rsidRDefault="00117344" w:rsidP="007B6A52">
            <w:pPr>
              <w:keepNext/>
              <w:keepLines/>
              <w:ind w:left="-103" w:right="-107" w:hanging="16"/>
              <w:jc w:val="center"/>
              <w:rPr>
                <w:bCs/>
                <w:sz w:val="24"/>
                <w:szCs w:val="24"/>
              </w:rPr>
            </w:pPr>
            <w:r w:rsidRPr="00FB47A7">
              <w:rPr>
                <w:bCs/>
                <w:sz w:val="24"/>
                <w:szCs w:val="24"/>
              </w:rPr>
              <w:t>13.1</w:t>
            </w:r>
          </w:p>
        </w:tc>
        <w:tc>
          <w:tcPr>
            <w:tcW w:w="3099" w:type="dxa"/>
            <w:shd w:val="clear" w:color="auto" w:fill="auto"/>
          </w:tcPr>
          <w:p w14:paraId="7F1D703B" w14:textId="77777777" w:rsidR="00117344" w:rsidRPr="00FB47A7" w:rsidRDefault="00117344" w:rsidP="007B6A52">
            <w:pPr>
              <w:keepNext/>
              <w:keepLines/>
              <w:ind w:left="-103" w:right="-107" w:hanging="16"/>
              <w:jc w:val="center"/>
              <w:rPr>
                <w:bCs/>
                <w:sz w:val="24"/>
                <w:szCs w:val="24"/>
              </w:rPr>
            </w:pPr>
            <w:r w:rsidRPr="00FB47A7">
              <w:rPr>
                <w:bCs/>
                <w:sz w:val="24"/>
                <w:szCs w:val="24"/>
              </w:rPr>
              <w:t>О</w:t>
            </w:r>
          </w:p>
        </w:tc>
        <w:tc>
          <w:tcPr>
            <w:tcW w:w="3898" w:type="dxa"/>
            <w:shd w:val="clear" w:color="auto" w:fill="auto"/>
          </w:tcPr>
          <w:p w14:paraId="27677D39" w14:textId="77EF6B7A" w:rsidR="00117344" w:rsidRPr="00FB47A7" w:rsidRDefault="00117344" w:rsidP="007B6A52">
            <w:pPr>
              <w:keepNext/>
              <w:keepLines/>
              <w:ind w:left="-103" w:right="-107" w:hanging="16"/>
              <w:rPr>
                <w:bCs/>
                <w:sz w:val="24"/>
                <w:szCs w:val="24"/>
              </w:rPr>
            </w:pPr>
            <w:r w:rsidRPr="00FB47A7">
              <w:rPr>
                <w:bCs/>
                <w:sz w:val="24"/>
                <w:szCs w:val="24"/>
              </w:rPr>
              <w:t>Осуществление</w:t>
            </w:r>
            <w:r w:rsidR="008A5486">
              <w:rPr>
                <w:bCs/>
                <w:sz w:val="24"/>
                <w:szCs w:val="24"/>
              </w:rPr>
              <w:t xml:space="preserve"> </w:t>
            </w:r>
            <w:r w:rsidRPr="00FB47A7">
              <w:rPr>
                <w:bCs/>
                <w:sz w:val="24"/>
                <w:szCs w:val="24"/>
              </w:rPr>
              <w:t>отдыха</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выращивания</w:t>
            </w:r>
            <w:r w:rsidR="008A5486">
              <w:rPr>
                <w:bCs/>
                <w:sz w:val="24"/>
                <w:szCs w:val="24"/>
              </w:rPr>
              <w:t xml:space="preserve"> </w:t>
            </w:r>
            <w:r w:rsidRPr="00FB47A7">
              <w:rPr>
                <w:bCs/>
                <w:sz w:val="24"/>
                <w:szCs w:val="24"/>
              </w:rPr>
              <w:t>гражданами</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собственных</w:t>
            </w:r>
            <w:r w:rsidR="008A5486">
              <w:rPr>
                <w:bCs/>
                <w:sz w:val="24"/>
                <w:szCs w:val="24"/>
              </w:rPr>
              <w:t xml:space="preserve"> </w:t>
            </w:r>
            <w:r w:rsidRPr="00FB47A7">
              <w:rPr>
                <w:bCs/>
                <w:sz w:val="24"/>
                <w:szCs w:val="24"/>
              </w:rPr>
              <w:t>нужд</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культур;</w:t>
            </w:r>
            <w:r w:rsidR="008A5486">
              <w:rPr>
                <w:bCs/>
                <w:sz w:val="24"/>
                <w:szCs w:val="24"/>
              </w:rPr>
              <w:t xml:space="preserve"> </w:t>
            </w:r>
            <w:r w:rsidRPr="00FB47A7">
              <w:rPr>
                <w:bCs/>
                <w:sz w:val="24"/>
                <w:szCs w:val="24"/>
              </w:rPr>
              <w:t>размещение</w:t>
            </w:r>
            <w:r w:rsidR="008A5486">
              <w:rPr>
                <w:bCs/>
                <w:sz w:val="24"/>
                <w:szCs w:val="24"/>
              </w:rPr>
              <w:t xml:space="preserve"> </w:t>
            </w:r>
            <w:r w:rsidRPr="00FB47A7">
              <w:rPr>
                <w:bCs/>
                <w:sz w:val="24"/>
                <w:szCs w:val="24"/>
              </w:rPr>
              <w:t>хозяйственных</w:t>
            </w:r>
            <w:r w:rsidR="008A5486">
              <w:rPr>
                <w:bCs/>
                <w:sz w:val="24"/>
                <w:szCs w:val="24"/>
              </w:rPr>
              <w:t xml:space="preserve"> </w:t>
            </w:r>
            <w:r w:rsidRPr="00FB47A7">
              <w:rPr>
                <w:bCs/>
                <w:sz w:val="24"/>
                <w:szCs w:val="24"/>
              </w:rPr>
              <w:t>построек,</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являющихся</w:t>
            </w:r>
            <w:r w:rsidR="008A5486">
              <w:rPr>
                <w:bCs/>
                <w:sz w:val="24"/>
                <w:szCs w:val="24"/>
              </w:rPr>
              <w:t xml:space="preserve"> </w:t>
            </w:r>
            <w:r w:rsidRPr="00FB47A7">
              <w:rPr>
                <w:bCs/>
                <w:sz w:val="24"/>
                <w:szCs w:val="24"/>
              </w:rPr>
              <w:t>объектами</w:t>
            </w:r>
            <w:r w:rsidR="008A5486">
              <w:rPr>
                <w:bCs/>
                <w:sz w:val="24"/>
                <w:szCs w:val="24"/>
              </w:rPr>
              <w:t xml:space="preserve"> </w:t>
            </w:r>
            <w:r w:rsidRPr="00FB47A7">
              <w:rPr>
                <w:bCs/>
                <w:sz w:val="24"/>
                <w:szCs w:val="24"/>
              </w:rPr>
              <w:t>недвижимости,</w:t>
            </w:r>
            <w:r w:rsidR="008A5486">
              <w:rPr>
                <w:bCs/>
                <w:sz w:val="24"/>
                <w:szCs w:val="24"/>
              </w:rPr>
              <w:t xml:space="preserve"> </w:t>
            </w:r>
            <w:r w:rsidRPr="00FB47A7">
              <w:rPr>
                <w:bCs/>
                <w:sz w:val="24"/>
                <w:szCs w:val="24"/>
              </w:rPr>
              <w:t>предназначенных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хранения</w:t>
            </w:r>
            <w:r w:rsidR="008A5486">
              <w:rPr>
                <w:bCs/>
                <w:sz w:val="24"/>
                <w:szCs w:val="24"/>
              </w:rPr>
              <w:t xml:space="preserve"> </w:t>
            </w:r>
            <w:r w:rsidRPr="00FB47A7">
              <w:rPr>
                <w:bCs/>
                <w:sz w:val="24"/>
                <w:szCs w:val="24"/>
              </w:rPr>
              <w:t>инвентаря</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урожая</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культур</w:t>
            </w:r>
          </w:p>
        </w:tc>
        <w:tc>
          <w:tcPr>
            <w:tcW w:w="4312" w:type="dxa"/>
            <w:gridSpan w:val="2"/>
          </w:tcPr>
          <w:p w14:paraId="483BBBDD" w14:textId="3A5EAAFF" w:rsidR="00F54BFC" w:rsidRPr="00FB47A7" w:rsidRDefault="00F54BFC" w:rsidP="007B6A52">
            <w:pPr>
              <w:keepNext/>
              <w:keepLines/>
              <w:ind w:left="-105" w:right="-99" w:firstLine="5"/>
              <w:rPr>
                <w:bCs/>
                <w:sz w:val="24"/>
                <w:szCs w:val="24"/>
              </w:rPr>
            </w:pPr>
            <w:r w:rsidRPr="00FB47A7">
              <w:rPr>
                <w:bCs/>
                <w:sz w:val="24"/>
                <w:szCs w:val="24"/>
              </w:rPr>
              <w:t>Минимальный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sym w:font="Symbol" w:char="F02D"/>
            </w:r>
            <w:r w:rsidRPr="00FB47A7">
              <w:rPr>
                <w:bCs/>
                <w:sz w:val="24"/>
                <w:szCs w:val="24"/>
              </w:rPr>
              <w:t>600</w:t>
            </w:r>
            <w:r w:rsidR="008A5486">
              <w:rPr>
                <w:bCs/>
                <w:sz w:val="24"/>
                <w:szCs w:val="24"/>
              </w:rPr>
              <w:t xml:space="preserve"> </w:t>
            </w:r>
            <w:r w:rsidRPr="00FB47A7">
              <w:rPr>
                <w:bCs/>
                <w:sz w:val="24"/>
                <w:szCs w:val="24"/>
              </w:rPr>
              <w:t>кв.</w:t>
            </w:r>
            <w:r w:rsidR="008A5486">
              <w:rPr>
                <w:bCs/>
                <w:sz w:val="24"/>
                <w:szCs w:val="24"/>
              </w:rPr>
              <w:t xml:space="preserve"> </w:t>
            </w:r>
            <w:r w:rsidRPr="00FB47A7">
              <w:rPr>
                <w:bCs/>
                <w:sz w:val="24"/>
                <w:szCs w:val="24"/>
              </w:rPr>
              <w:t>м;</w:t>
            </w:r>
          </w:p>
          <w:p w14:paraId="36A2E40E" w14:textId="241C1BCC" w:rsidR="00F54BFC" w:rsidRPr="00FB47A7" w:rsidRDefault="00F54BFC" w:rsidP="007B6A52">
            <w:pPr>
              <w:keepNext/>
              <w:keepLines/>
              <w:ind w:left="-105" w:right="-99"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sym w:font="Symbol" w:char="F02D"/>
            </w:r>
            <w:r w:rsidR="00B2205E" w:rsidRPr="00FB47A7">
              <w:rPr>
                <w:bCs/>
                <w:sz w:val="24"/>
                <w:szCs w:val="24"/>
              </w:rPr>
              <w:t>50000</w:t>
            </w:r>
            <w:r w:rsidR="008A5486">
              <w:rPr>
                <w:bCs/>
                <w:sz w:val="24"/>
                <w:szCs w:val="24"/>
              </w:rPr>
              <w:t xml:space="preserve"> </w:t>
            </w:r>
            <w:r w:rsidRPr="00FB47A7">
              <w:rPr>
                <w:bCs/>
                <w:sz w:val="24"/>
                <w:szCs w:val="24"/>
              </w:rPr>
              <w:t>кв.</w:t>
            </w:r>
            <w:r w:rsidR="008A5486">
              <w:rPr>
                <w:bCs/>
                <w:sz w:val="24"/>
                <w:szCs w:val="24"/>
              </w:rPr>
              <w:t xml:space="preserve"> </w:t>
            </w:r>
            <w:r w:rsidRPr="00FB47A7">
              <w:rPr>
                <w:bCs/>
                <w:sz w:val="24"/>
                <w:szCs w:val="24"/>
              </w:rPr>
              <w:t>м;</w:t>
            </w:r>
          </w:p>
          <w:p w14:paraId="2213AD9A" w14:textId="0C0ECC8D" w:rsidR="00B2205E" w:rsidRPr="00FB47A7" w:rsidRDefault="00B2205E" w:rsidP="007B6A52">
            <w:pPr>
              <w:keepNext/>
              <w:keepLines/>
              <w:ind w:left="-106" w:right="-113" w:firstLine="5"/>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lastRenderedPageBreak/>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p>
          <w:p w14:paraId="67F7AF7B" w14:textId="426EBB3B" w:rsidR="00F54BFC" w:rsidRPr="00FB47A7" w:rsidRDefault="00F54BFC" w:rsidP="007B6A52">
            <w:pPr>
              <w:keepNext/>
              <w:keepLines/>
              <w:ind w:left="-105" w:right="-99" w:firstLine="5"/>
              <w:rPr>
                <w:bCs/>
                <w:sz w:val="24"/>
                <w:szCs w:val="24"/>
              </w:rPr>
            </w:pPr>
            <w:r w:rsidRPr="00FB47A7">
              <w:rPr>
                <w:bCs/>
                <w:sz w:val="24"/>
                <w:szCs w:val="24"/>
              </w:rPr>
              <w:t>Минимальная</w:t>
            </w:r>
            <w:r w:rsidR="008A5486">
              <w:rPr>
                <w:bCs/>
                <w:sz w:val="24"/>
                <w:szCs w:val="24"/>
              </w:rPr>
              <w:t xml:space="preserve"> </w:t>
            </w:r>
            <w:r w:rsidRPr="00FB47A7">
              <w:rPr>
                <w:bCs/>
                <w:sz w:val="24"/>
                <w:szCs w:val="24"/>
              </w:rPr>
              <w:t>ширина</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sym w:font="Symbol" w:char="F02D"/>
            </w:r>
            <w:r w:rsidR="008A5486">
              <w:rPr>
                <w:bCs/>
                <w:sz w:val="24"/>
                <w:szCs w:val="24"/>
              </w:rPr>
              <w:t xml:space="preserve"> </w:t>
            </w:r>
            <w:r w:rsidRPr="00FB47A7">
              <w:rPr>
                <w:bCs/>
                <w:sz w:val="24"/>
                <w:szCs w:val="24"/>
              </w:rPr>
              <w:t>12</w:t>
            </w:r>
            <w:r w:rsidR="008A5486">
              <w:rPr>
                <w:bCs/>
                <w:sz w:val="24"/>
                <w:szCs w:val="24"/>
              </w:rPr>
              <w:t xml:space="preserve"> </w:t>
            </w:r>
            <w:r w:rsidRPr="00FB47A7">
              <w:rPr>
                <w:bCs/>
                <w:sz w:val="24"/>
                <w:szCs w:val="24"/>
              </w:rPr>
              <w:t>м;</w:t>
            </w:r>
          </w:p>
          <w:p w14:paraId="2413E6EA" w14:textId="0652CA3D" w:rsidR="00F54BFC" w:rsidRPr="00FB47A7" w:rsidRDefault="00F54BFC" w:rsidP="007B6A52">
            <w:pPr>
              <w:keepNext/>
              <w:keepLines/>
              <w:ind w:left="-105" w:right="-99" w:firstLine="5"/>
              <w:rPr>
                <w:bCs/>
                <w:sz w:val="24"/>
                <w:szCs w:val="24"/>
              </w:rPr>
            </w:pPr>
            <w:r w:rsidRPr="00FB47A7">
              <w:rPr>
                <w:sz w:val="24"/>
                <w:szCs w:val="24"/>
              </w:rPr>
              <w:t>Минимальный</w:t>
            </w:r>
            <w:r w:rsidR="008A5486">
              <w:rPr>
                <w:sz w:val="24"/>
                <w:szCs w:val="24"/>
              </w:rPr>
              <w:t xml:space="preserve"> </w:t>
            </w:r>
            <w:r w:rsidRPr="00FB47A7">
              <w:rPr>
                <w:sz w:val="24"/>
                <w:szCs w:val="24"/>
              </w:rPr>
              <w:t>отступ</w:t>
            </w:r>
            <w:r w:rsidR="008A5486">
              <w:rPr>
                <w:sz w:val="24"/>
                <w:szCs w:val="24"/>
              </w:rPr>
              <w:t xml:space="preserve"> </w:t>
            </w:r>
            <w:r w:rsidRPr="00FB47A7">
              <w:rPr>
                <w:sz w:val="24"/>
                <w:szCs w:val="24"/>
              </w:rPr>
              <w:t>до</w:t>
            </w:r>
            <w:r w:rsidR="008A5486">
              <w:rPr>
                <w:sz w:val="24"/>
                <w:szCs w:val="24"/>
              </w:rPr>
              <w:t xml:space="preserve"> </w:t>
            </w:r>
            <w:r w:rsidRPr="00FB47A7">
              <w:rPr>
                <w:sz w:val="24"/>
                <w:szCs w:val="24"/>
              </w:rPr>
              <w:t>границ</w:t>
            </w:r>
            <w:r w:rsidR="008A5486">
              <w:rPr>
                <w:sz w:val="24"/>
                <w:szCs w:val="24"/>
              </w:rPr>
              <w:t xml:space="preserve"> </w:t>
            </w:r>
            <w:r w:rsidRPr="00FB47A7">
              <w:rPr>
                <w:sz w:val="24"/>
                <w:szCs w:val="24"/>
              </w:rPr>
              <w:t>соседнего</w:t>
            </w:r>
            <w:r w:rsidR="008A5486">
              <w:rPr>
                <w:sz w:val="24"/>
                <w:szCs w:val="24"/>
              </w:rPr>
              <w:t xml:space="preserve"> </w:t>
            </w:r>
            <w:r w:rsidRPr="00FB47A7">
              <w:rPr>
                <w:sz w:val="24"/>
                <w:szCs w:val="24"/>
              </w:rPr>
              <w:t>земельного</w:t>
            </w:r>
            <w:r w:rsidR="008A5486">
              <w:rPr>
                <w:sz w:val="24"/>
                <w:szCs w:val="24"/>
              </w:rPr>
              <w:t xml:space="preserve"> </w:t>
            </w:r>
            <w:r w:rsidRPr="00FB47A7">
              <w:rPr>
                <w:sz w:val="24"/>
                <w:szCs w:val="24"/>
              </w:rPr>
              <w:t>участка</w:t>
            </w:r>
            <w:r w:rsidR="008A5486">
              <w:rPr>
                <w:sz w:val="24"/>
                <w:szCs w:val="24"/>
              </w:rPr>
              <w:t xml:space="preserve">  </w:t>
            </w:r>
            <w:r w:rsidRPr="00FB47A7">
              <w:rPr>
                <w:sz w:val="24"/>
                <w:szCs w:val="24"/>
              </w:rPr>
              <w:t>должны</w:t>
            </w:r>
            <w:r w:rsidR="008A5486">
              <w:rPr>
                <w:sz w:val="24"/>
                <w:szCs w:val="24"/>
              </w:rPr>
              <w:t xml:space="preserve"> </w:t>
            </w:r>
            <w:r w:rsidRPr="00FB47A7">
              <w:rPr>
                <w:sz w:val="24"/>
                <w:szCs w:val="24"/>
              </w:rPr>
              <w:t>быть</w:t>
            </w:r>
            <w:r w:rsidR="008A5486">
              <w:rPr>
                <w:sz w:val="24"/>
                <w:szCs w:val="24"/>
              </w:rPr>
              <w:t xml:space="preserve"> </w:t>
            </w:r>
            <w:r w:rsidRPr="00FB47A7">
              <w:rPr>
                <w:sz w:val="24"/>
                <w:szCs w:val="24"/>
              </w:rPr>
              <w:t>не</w:t>
            </w:r>
            <w:r w:rsidR="008A5486">
              <w:rPr>
                <w:sz w:val="24"/>
                <w:szCs w:val="24"/>
              </w:rPr>
              <w:t xml:space="preserve"> </w:t>
            </w:r>
            <w:r w:rsidRPr="00FB47A7">
              <w:rPr>
                <w:sz w:val="24"/>
                <w:szCs w:val="24"/>
              </w:rPr>
              <w:t>менее</w:t>
            </w:r>
            <w:r w:rsidR="008A5486">
              <w:rPr>
                <w:sz w:val="24"/>
                <w:szCs w:val="24"/>
              </w:rPr>
              <w:t xml:space="preserve"> </w:t>
            </w:r>
            <w:r w:rsidRPr="00FB47A7">
              <w:rPr>
                <w:sz w:val="24"/>
                <w:szCs w:val="24"/>
              </w:rPr>
              <w:t>1</w:t>
            </w:r>
            <w:r w:rsidR="008A5486">
              <w:rPr>
                <w:sz w:val="24"/>
                <w:szCs w:val="24"/>
              </w:rPr>
              <w:t xml:space="preserve"> </w:t>
            </w:r>
            <w:r w:rsidRPr="00FB47A7">
              <w:rPr>
                <w:sz w:val="24"/>
                <w:szCs w:val="24"/>
              </w:rPr>
              <w:t>м</w:t>
            </w:r>
            <w:r w:rsidR="008A5486">
              <w:rPr>
                <w:sz w:val="24"/>
                <w:szCs w:val="24"/>
              </w:rPr>
              <w:t xml:space="preserve"> </w:t>
            </w:r>
            <w:r w:rsidRPr="00FB47A7">
              <w:rPr>
                <w:sz w:val="24"/>
                <w:szCs w:val="24"/>
              </w:rPr>
              <w:t>-</w:t>
            </w:r>
            <w:r w:rsidR="008A5486">
              <w:rPr>
                <w:sz w:val="24"/>
                <w:szCs w:val="24"/>
              </w:rPr>
              <w:t xml:space="preserve"> </w:t>
            </w:r>
            <w:r w:rsidRPr="00FB47A7">
              <w:rPr>
                <w:sz w:val="24"/>
                <w:szCs w:val="24"/>
              </w:rPr>
              <w:t>для</w:t>
            </w:r>
            <w:r w:rsidR="008A5486">
              <w:rPr>
                <w:sz w:val="24"/>
                <w:szCs w:val="24"/>
              </w:rPr>
              <w:t xml:space="preserve"> </w:t>
            </w:r>
            <w:r w:rsidRPr="00FB47A7">
              <w:rPr>
                <w:sz w:val="24"/>
                <w:szCs w:val="24"/>
              </w:rPr>
              <w:t>вспомогательных</w:t>
            </w:r>
            <w:r w:rsidR="008A5486">
              <w:rPr>
                <w:sz w:val="24"/>
                <w:szCs w:val="24"/>
              </w:rPr>
              <w:t xml:space="preserve"> </w:t>
            </w:r>
            <w:r w:rsidRPr="00FB47A7">
              <w:rPr>
                <w:sz w:val="24"/>
                <w:szCs w:val="24"/>
              </w:rPr>
              <w:t>объектов;</w:t>
            </w:r>
          </w:p>
          <w:p w14:paraId="2A8E61B2" w14:textId="33DB76F6" w:rsidR="00117344" w:rsidRPr="00FB47A7" w:rsidRDefault="00F54BFC" w:rsidP="007B6A52">
            <w:pPr>
              <w:keepNext/>
              <w:keepLines/>
              <w:ind w:left="-105" w:right="-99"/>
              <w:rPr>
                <w:bCs/>
                <w:sz w:val="24"/>
                <w:szCs w:val="24"/>
              </w:rPr>
            </w:pPr>
            <w:r w:rsidRPr="00FB47A7">
              <w:rPr>
                <w:sz w:val="24"/>
                <w:szCs w:val="24"/>
              </w:rPr>
              <w:t>Минимальный</w:t>
            </w:r>
            <w:r w:rsidR="008A5486">
              <w:rPr>
                <w:sz w:val="24"/>
                <w:szCs w:val="24"/>
              </w:rPr>
              <w:t xml:space="preserve"> </w:t>
            </w:r>
            <w:r w:rsidRPr="00FB47A7">
              <w:rPr>
                <w:sz w:val="24"/>
                <w:szCs w:val="24"/>
              </w:rPr>
              <w:t>отступ</w:t>
            </w:r>
            <w:r w:rsidR="008A5486">
              <w:rPr>
                <w:sz w:val="24"/>
                <w:szCs w:val="24"/>
              </w:rPr>
              <w:t xml:space="preserve"> </w:t>
            </w:r>
            <w:r w:rsidRPr="00FB47A7">
              <w:rPr>
                <w:sz w:val="24"/>
                <w:szCs w:val="24"/>
              </w:rPr>
              <w:t>сооружений</w:t>
            </w:r>
            <w:r w:rsidR="008A5486">
              <w:rPr>
                <w:sz w:val="24"/>
                <w:szCs w:val="24"/>
              </w:rPr>
              <w:t xml:space="preserve"> </w:t>
            </w:r>
            <w:r w:rsidRPr="00FB47A7">
              <w:rPr>
                <w:sz w:val="24"/>
                <w:szCs w:val="24"/>
              </w:rPr>
              <w:t>от</w:t>
            </w:r>
            <w:r w:rsidR="008A5486">
              <w:rPr>
                <w:sz w:val="24"/>
                <w:szCs w:val="24"/>
              </w:rPr>
              <w:t xml:space="preserve"> </w:t>
            </w:r>
            <w:r w:rsidRPr="00FB47A7">
              <w:rPr>
                <w:sz w:val="24"/>
                <w:szCs w:val="24"/>
              </w:rPr>
              <w:t>границы</w:t>
            </w:r>
            <w:r w:rsidR="008A5486">
              <w:rPr>
                <w:sz w:val="24"/>
                <w:szCs w:val="24"/>
              </w:rPr>
              <w:t xml:space="preserve"> </w:t>
            </w:r>
            <w:r w:rsidRPr="00FB47A7">
              <w:rPr>
                <w:sz w:val="24"/>
                <w:szCs w:val="24"/>
              </w:rPr>
              <w:t>земельного</w:t>
            </w:r>
            <w:r w:rsidR="008A5486">
              <w:rPr>
                <w:sz w:val="24"/>
                <w:szCs w:val="24"/>
              </w:rPr>
              <w:t xml:space="preserve"> </w:t>
            </w:r>
            <w:r w:rsidRPr="00FB47A7">
              <w:rPr>
                <w:sz w:val="24"/>
                <w:szCs w:val="24"/>
              </w:rPr>
              <w:t>участка</w:t>
            </w:r>
            <w:r w:rsidR="008A5486">
              <w:rPr>
                <w:sz w:val="24"/>
                <w:szCs w:val="24"/>
              </w:rPr>
              <w:t xml:space="preserve"> </w:t>
            </w:r>
            <w:r w:rsidRPr="00FB47A7">
              <w:rPr>
                <w:sz w:val="24"/>
                <w:szCs w:val="24"/>
              </w:rPr>
              <w:t>со</w:t>
            </w:r>
            <w:r w:rsidR="008A5486">
              <w:rPr>
                <w:sz w:val="24"/>
                <w:szCs w:val="24"/>
              </w:rPr>
              <w:t xml:space="preserve"> </w:t>
            </w:r>
            <w:r w:rsidRPr="00FB47A7">
              <w:rPr>
                <w:sz w:val="24"/>
                <w:szCs w:val="24"/>
              </w:rPr>
              <w:t>стороны</w:t>
            </w:r>
            <w:r w:rsidR="008A5486">
              <w:rPr>
                <w:sz w:val="24"/>
                <w:szCs w:val="24"/>
              </w:rPr>
              <w:t xml:space="preserve"> </w:t>
            </w:r>
            <w:r w:rsidRPr="00FB47A7">
              <w:rPr>
                <w:sz w:val="24"/>
                <w:szCs w:val="24"/>
              </w:rPr>
              <w:t>улиц,</w:t>
            </w:r>
            <w:r w:rsidR="008A5486">
              <w:rPr>
                <w:sz w:val="24"/>
                <w:szCs w:val="24"/>
              </w:rPr>
              <w:t xml:space="preserve"> </w:t>
            </w:r>
            <w:r w:rsidRPr="00FB47A7">
              <w:rPr>
                <w:sz w:val="24"/>
                <w:szCs w:val="24"/>
              </w:rPr>
              <w:t>проездов,</w:t>
            </w:r>
            <w:r w:rsidR="008A5486">
              <w:rPr>
                <w:sz w:val="24"/>
                <w:szCs w:val="24"/>
              </w:rPr>
              <w:t xml:space="preserve"> </w:t>
            </w:r>
            <w:r w:rsidRPr="00FB47A7">
              <w:rPr>
                <w:sz w:val="24"/>
                <w:szCs w:val="24"/>
              </w:rPr>
              <w:t>переулков</w:t>
            </w:r>
            <w:r w:rsidR="008A5486">
              <w:rPr>
                <w:sz w:val="24"/>
                <w:szCs w:val="24"/>
              </w:rPr>
              <w:t xml:space="preserve"> </w:t>
            </w:r>
            <w:r w:rsidRPr="00FB47A7">
              <w:rPr>
                <w:sz w:val="24"/>
                <w:szCs w:val="24"/>
              </w:rPr>
              <w:t>и</w:t>
            </w:r>
            <w:r w:rsidR="008A5486">
              <w:rPr>
                <w:sz w:val="24"/>
                <w:szCs w:val="24"/>
              </w:rPr>
              <w:t xml:space="preserve"> </w:t>
            </w:r>
            <w:r w:rsidRPr="00FB47A7">
              <w:rPr>
                <w:sz w:val="24"/>
                <w:szCs w:val="24"/>
              </w:rPr>
              <w:t>т.д.</w:t>
            </w:r>
            <w:r w:rsidR="008A5486">
              <w:rPr>
                <w:sz w:val="24"/>
                <w:szCs w:val="24"/>
              </w:rPr>
              <w:t xml:space="preserve"> </w:t>
            </w:r>
            <w:r w:rsidRPr="00FB47A7">
              <w:rPr>
                <w:sz w:val="24"/>
                <w:szCs w:val="24"/>
              </w:rPr>
              <w:sym w:font="Symbol" w:char="F02D"/>
            </w:r>
            <w:r w:rsidR="00843DDD" w:rsidRPr="00FB47A7">
              <w:rPr>
                <w:sz w:val="24"/>
                <w:szCs w:val="24"/>
              </w:rPr>
              <w:t>3</w:t>
            </w:r>
            <w:r w:rsidR="008A5486">
              <w:rPr>
                <w:sz w:val="24"/>
                <w:szCs w:val="24"/>
              </w:rPr>
              <w:t xml:space="preserve"> </w:t>
            </w:r>
            <w:r w:rsidRPr="00FB47A7">
              <w:rPr>
                <w:sz w:val="24"/>
                <w:szCs w:val="24"/>
              </w:rPr>
              <w:t>м.</w:t>
            </w:r>
          </w:p>
        </w:tc>
      </w:tr>
      <w:tr w:rsidR="00BF787A" w:rsidRPr="00BF787A" w14:paraId="5A547EE5" w14:textId="77777777" w:rsidTr="007B6A52">
        <w:tblPrEx>
          <w:tblCellMar>
            <w:left w:w="0" w:type="dxa"/>
            <w:right w:w="0" w:type="dxa"/>
          </w:tblCellMar>
        </w:tblPrEx>
        <w:trPr>
          <w:gridAfter w:val="1"/>
          <w:wAfter w:w="14" w:type="dxa"/>
          <w:trHeight w:val="20"/>
        </w:trPr>
        <w:tc>
          <w:tcPr>
            <w:tcW w:w="1706" w:type="dxa"/>
            <w:shd w:val="clear" w:color="auto" w:fill="auto"/>
          </w:tcPr>
          <w:p w14:paraId="3AD2D40A" w14:textId="24B06472" w:rsidR="00EB76E4" w:rsidRPr="00FB47A7" w:rsidRDefault="00EB76E4" w:rsidP="007B6A52">
            <w:pPr>
              <w:keepNext/>
              <w:keepLines/>
              <w:rPr>
                <w:bCs/>
                <w:sz w:val="24"/>
                <w:szCs w:val="24"/>
              </w:rPr>
            </w:pPr>
            <w:r w:rsidRPr="00FB47A7">
              <w:rPr>
                <w:bCs/>
                <w:sz w:val="24"/>
                <w:szCs w:val="24"/>
              </w:rPr>
              <w:lastRenderedPageBreak/>
              <w:t>Ведение</w:t>
            </w:r>
            <w:r w:rsidR="008A5486">
              <w:rPr>
                <w:bCs/>
                <w:sz w:val="24"/>
                <w:szCs w:val="24"/>
              </w:rPr>
              <w:t xml:space="preserve"> </w:t>
            </w:r>
            <w:r w:rsidRPr="00FB47A7">
              <w:rPr>
                <w:bCs/>
                <w:sz w:val="24"/>
                <w:szCs w:val="24"/>
              </w:rPr>
              <w:t>садоводства</w:t>
            </w:r>
          </w:p>
        </w:tc>
        <w:tc>
          <w:tcPr>
            <w:tcW w:w="1599" w:type="dxa"/>
          </w:tcPr>
          <w:p w14:paraId="451D512F" w14:textId="77777777" w:rsidR="00EB76E4" w:rsidRPr="00FB47A7" w:rsidRDefault="00EB76E4" w:rsidP="007B6A52">
            <w:pPr>
              <w:keepNext/>
              <w:keepLines/>
              <w:ind w:firstLine="5"/>
              <w:jc w:val="center"/>
              <w:rPr>
                <w:bCs/>
                <w:sz w:val="24"/>
                <w:szCs w:val="24"/>
              </w:rPr>
            </w:pPr>
            <w:r w:rsidRPr="00FB47A7">
              <w:rPr>
                <w:bCs/>
                <w:sz w:val="24"/>
                <w:szCs w:val="24"/>
              </w:rPr>
              <w:t>13.2</w:t>
            </w:r>
          </w:p>
        </w:tc>
        <w:tc>
          <w:tcPr>
            <w:tcW w:w="3099" w:type="dxa"/>
          </w:tcPr>
          <w:p w14:paraId="10C051D7" w14:textId="77777777" w:rsidR="00EB76E4" w:rsidRPr="00FB47A7" w:rsidRDefault="00705724" w:rsidP="007B6A52">
            <w:pPr>
              <w:keepNext/>
              <w:keepLines/>
              <w:ind w:firstLine="5"/>
              <w:jc w:val="center"/>
              <w:rPr>
                <w:bCs/>
                <w:sz w:val="24"/>
                <w:szCs w:val="24"/>
              </w:rPr>
            </w:pPr>
            <w:r w:rsidRPr="00FB47A7">
              <w:rPr>
                <w:bCs/>
                <w:sz w:val="24"/>
                <w:szCs w:val="24"/>
              </w:rPr>
              <w:t>О</w:t>
            </w:r>
          </w:p>
        </w:tc>
        <w:tc>
          <w:tcPr>
            <w:tcW w:w="3898" w:type="dxa"/>
            <w:shd w:val="clear" w:color="auto" w:fill="auto"/>
          </w:tcPr>
          <w:p w14:paraId="3D106FCF" w14:textId="580E84D3" w:rsidR="00EB76E4" w:rsidRPr="00FB47A7" w:rsidRDefault="00156177" w:rsidP="007B6A52">
            <w:pPr>
              <w:keepNext/>
              <w:keepLines/>
              <w:ind w:firstLine="5"/>
              <w:rPr>
                <w:bCs/>
                <w:sz w:val="24"/>
                <w:szCs w:val="24"/>
              </w:rPr>
            </w:pPr>
            <w:r w:rsidRPr="00FB47A7">
              <w:rPr>
                <w:bCs/>
                <w:sz w:val="24"/>
                <w:szCs w:val="24"/>
              </w:rPr>
              <w:t>Осуществление</w:t>
            </w:r>
            <w:r w:rsidR="008A5486">
              <w:rPr>
                <w:bCs/>
                <w:sz w:val="24"/>
                <w:szCs w:val="24"/>
              </w:rPr>
              <w:t xml:space="preserve"> </w:t>
            </w:r>
            <w:r w:rsidRPr="00FB47A7">
              <w:rPr>
                <w:bCs/>
                <w:sz w:val="24"/>
                <w:szCs w:val="24"/>
              </w:rPr>
              <w:t>отдыха</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выращивания</w:t>
            </w:r>
            <w:r w:rsidR="008A5486">
              <w:rPr>
                <w:bCs/>
                <w:sz w:val="24"/>
                <w:szCs w:val="24"/>
              </w:rPr>
              <w:t xml:space="preserve"> </w:t>
            </w:r>
            <w:r w:rsidRPr="00FB47A7">
              <w:rPr>
                <w:bCs/>
                <w:sz w:val="24"/>
                <w:szCs w:val="24"/>
              </w:rPr>
              <w:t>гражданами</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собственных</w:t>
            </w:r>
            <w:r w:rsidR="008A5486">
              <w:rPr>
                <w:bCs/>
                <w:sz w:val="24"/>
                <w:szCs w:val="24"/>
              </w:rPr>
              <w:t xml:space="preserve"> </w:t>
            </w:r>
            <w:r w:rsidRPr="00FB47A7">
              <w:rPr>
                <w:bCs/>
                <w:sz w:val="24"/>
                <w:szCs w:val="24"/>
              </w:rPr>
              <w:t>нужд</w:t>
            </w:r>
            <w:r w:rsidR="008A5486">
              <w:rPr>
                <w:bCs/>
                <w:sz w:val="24"/>
                <w:szCs w:val="24"/>
              </w:rPr>
              <w:t xml:space="preserve"> </w:t>
            </w:r>
            <w:r w:rsidRPr="00FB47A7">
              <w:rPr>
                <w:bCs/>
                <w:sz w:val="24"/>
                <w:szCs w:val="24"/>
              </w:rPr>
              <w:t>сельскохозяйственных</w:t>
            </w:r>
            <w:r w:rsidR="008A5486">
              <w:rPr>
                <w:bCs/>
                <w:sz w:val="24"/>
                <w:szCs w:val="24"/>
              </w:rPr>
              <w:t xml:space="preserve"> </w:t>
            </w:r>
            <w:r w:rsidRPr="00FB47A7">
              <w:rPr>
                <w:bCs/>
                <w:sz w:val="24"/>
                <w:szCs w:val="24"/>
              </w:rPr>
              <w:t>культур;</w:t>
            </w:r>
            <w:r w:rsidR="008A5486">
              <w:rPr>
                <w:bCs/>
                <w:sz w:val="24"/>
                <w:szCs w:val="24"/>
              </w:rPr>
              <w:t xml:space="preserve"> </w:t>
            </w:r>
            <w:r w:rsidRPr="00FB47A7">
              <w:rPr>
                <w:bCs/>
                <w:sz w:val="24"/>
                <w:szCs w:val="24"/>
              </w:rPr>
              <w:t>размещение</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собственных</w:t>
            </w:r>
            <w:r w:rsidR="008A5486">
              <w:rPr>
                <w:bCs/>
                <w:sz w:val="24"/>
                <w:szCs w:val="24"/>
              </w:rPr>
              <w:t xml:space="preserve"> </w:t>
            </w:r>
            <w:r w:rsidRPr="00FB47A7">
              <w:rPr>
                <w:bCs/>
                <w:sz w:val="24"/>
                <w:szCs w:val="24"/>
              </w:rPr>
              <w:t>нужд</w:t>
            </w:r>
            <w:r w:rsidR="008A5486">
              <w:rPr>
                <w:bCs/>
                <w:sz w:val="24"/>
                <w:szCs w:val="24"/>
              </w:rPr>
              <w:t xml:space="preserve"> </w:t>
            </w:r>
            <w:r w:rsidRPr="00FB47A7">
              <w:rPr>
                <w:bCs/>
                <w:sz w:val="24"/>
                <w:szCs w:val="24"/>
              </w:rPr>
              <w:t>садового</w:t>
            </w:r>
            <w:r w:rsidR="008A5486">
              <w:rPr>
                <w:bCs/>
                <w:sz w:val="24"/>
                <w:szCs w:val="24"/>
              </w:rPr>
              <w:t xml:space="preserve"> </w:t>
            </w:r>
            <w:r w:rsidRPr="00FB47A7">
              <w:rPr>
                <w:bCs/>
                <w:sz w:val="24"/>
                <w:szCs w:val="24"/>
              </w:rPr>
              <w:t>дома,</w:t>
            </w:r>
            <w:r w:rsidR="008A5486">
              <w:rPr>
                <w:bCs/>
                <w:sz w:val="24"/>
                <w:szCs w:val="24"/>
              </w:rPr>
              <w:t xml:space="preserve"> </w:t>
            </w:r>
            <w:r w:rsidRPr="00FB47A7">
              <w:rPr>
                <w:bCs/>
                <w:sz w:val="24"/>
                <w:szCs w:val="24"/>
              </w:rPr>
              <w:t>жилого</w:t>
            </w:r>
            <w:r w:rsidR="008A5486">
              <w:rPr>
                <w:bCs/>
                <w:sz w:val="24"/>
                <w:szCs w:val="24"/>
              </w:rPr>
              <w:t xml:space="preserve"> </w:t>
            </w:r>
            <w:r w:rsidRPr="00FB47A7">
              <w:rPr>
                <w:bCs/>
                <w:sz w:val="24"/>
                <w:szCs w:val="24"/>
              </w:rPr>
              <w:t>дома,</w:t>
            </w:r>
            <w:r w:rsidR="008A5486">
              <w:rPr>
                <w:bCs/>
                <w:sz w:val="24"/>
                <w:szCs w:val="24"/>
              </w:rPr>
              <w:t xml:space="preserve"> </w:t>
            </w:r>
            <w:r w:rsidRPr="00FB47A7">
              <w:rPr>
                <w:bCs/>
                <w:sz w:val="24"/>
                <w:szCs w:val="24"/>
              </w:rPr>
              <w:t>указанного</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описании</w:t>
            </w:r>
            <w:r w:rsidR="008A5486">
              <w:rPr>
                <w:bCs/>
                <w:sz w:val="24"/>
                <w:szCs w:val="24"/>
              </w:rPr>
              <w:t xml:space="preserve"> </w:t>
            </w:r>
            <w:r w:rsidRPr="00FB47A7">
              <w:rPr>
                <w:bCs/>
                <w:sz w:val="24"/>
                <w:szCs w:val="24"/>
              </w:rPr>
              <w:t>вида</w:t>
            </w:r>
            <w:r w:rsidR="008A5486">
              <w:rPr>
                <w:bCs/>
                <w:sz w:val="24"/>
                <w:szCs w:val="24"/>
              </w:rPr>
              <w:t xml:space="preserve"> </w:t>
            </w:r>
            <w:r w:rsidRPr="00FB47A7">
              <w:rPr>
                <w:bCs/>
                <w:sz w:val="24"/>
                <w:szCs w:val="24"/>
              </w:rPr>
              <w:t>разрешенного</w:t>
            </w:r>
            <w:r w:rsidR="008A5486">
              <w:rPr>
                <w:bCs/>
                <w:sz w:val="24"/>
                <w:szCs w:val="24"/>
              </w:rPr>
              <w:t xml:space="preserve"> </w:t>
            </w:r>
            <w:r w:rsidRPr="00FB47A7">
              <w:rPr>
                <w:bCs/>
                <w:sz w:val="24"/>
                <w:szCs w:val="24"/>
              </w:rPr>
              <w:t>использования</w:t>
            </w:r>
            <w:r w:rsidR="008A5486">
              <w:rPr>
                <w:bCs/>
                <w:sz w:val="24"/>
                <w:szCs w:val="24"/>
              </w:rPr>
              <w:t xml:space="preserve"> </w:t>
            </w:r>
            <w:r w:rsidRPr="00FB47A7">
              <w:rPr>
                <w:bCs/>
                <w:sz w:val="24"/>
                <w:szCs w:val="24"/>
              </w:rPr>
              <w:t>с</w:t>
            </w:r>
            <w:r w:rsidR="008A5486">
              <w:rPr>
                <w:bCs/>
                <w:sz w:val="24"/>
                <w:szCs w:val="24"/>
              </w:rPr>
              <w:t xml:space="preserve"> </w:t>
            </w:r>
            <w:r w:rsidRPr="00FB47A7">
              <w:rPr>
                <w:bCs/>
                <w:sz w:val="24"/>
                <w:szCs w:val="24"/>
              </w:rPr>
              <w:t>кодом</w:t>
            </w:r>
            <w:r w:rsidR="008A5486">
              <w:rPr>
                <w:bCs/>
                <w:sz w:val="24"/>
                <w:szCs w:val="24"/>
              </w:rPr>
              <w:t xml:space="preserve"> </w:t>
            </w:r>
            <w:r w:rsidRPr="00FB47A7">
              <w:rPr>
                <w:bCs/>
                <w:sz w:val="24"/>
                <w:szCs w:val="24"/>
              </w:rPr>
              <w:t>2.1</w:t>
            </w:r>
            <w:r w:rsidR="0015018F" w:rsidRPr="00FB47A7">
              <w:rPr>
                <w:bCs/>
                <w:sz w:val="24"/>
                <w:szCs w:val="24"/>
              </w:rPr>
              <w:t>К</w:t>
            </w:r>
            <w:r w:rsidRPr="00FB47A7">
              <w:rPr>
                <w:bCs/>
                <w:sz w:val="24"/>
                <w:szCs w:val="24"/>
              </w:rPr>
              <w:t>лассификатора,</w:t>
            </w:r>
            <w:r w:rsidR="008A5486">
              <w:rPr>
                <w:bCs/>
                <w:sz w:val="24"/>
                <w:szCs w:val="24"/>
              </w:rPr>
              <w:t xml:space="preserve"> </w:t>
            </w:r>
            <w:r w:rsidRPr="00FB47A7">
              <w:rPr>
                <w:bCs/>
                <w:sz w:val="24"/>
                <w:szCs w:val="24"/>
              </w:rPr>
              <w:t>хозяйственных</w:t>
            </w:r>
            <w:r w:rsidR="008A5486">
              <w:rPr>
                <w:bCs/>
                <w:sz w:val="24"/>
                <w:szCs w:val="24"/>
              </w:rPr>
              <w:t xml:space="preserve"> </w:t>
            </w:r>
            <w:r w:rsidRPr="00FB47A7">
              <w:rPr>
                <w:bCs/>
                <w:sz w:val="24"/>
                <w:szCs w:val="24"/>
              </w:rPr>
              <w:t>построек</w:t>
            </w:r>
            <w:r w:rsidR="008A5486">
              <w:rPr>
                <w:bCs/>
                <w:sz w:val="24"/>
                <w:szCs w:val="24"/>
              </w:rPr>
              <w:t xml:space="preserve"> </w:t>
            </w:r>
            <w:r w:rsidRPr="00FB47A7">
              <w:rPr>
                <w:bCs/>
                <w:sz w:val="24"/>
                <w:szCs w:val="24"/>
              </w:rPr>
              <w:t>и</w:t>
            </w:r>
            <w:r w:rsidR="008A5486">
              <w:rPr>
                <w:bCs/>
                <w:sz w:val="24"/>
                <w:szCs w:val="24"/>
              </w:rPr>
              <w:t xml:space="preserve"> </w:t>
            </w:r>
            <w:r w:rsidRPr="00FB47A7">
              <w:rPr>
                <w:bCs/>
                <w:sz w:val="24"/>
                <w:szCs w:val="24"/>
              </w:rPr>
              <w:t>гаражей</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собственных</w:t>
            </w:r>
            <w:r w:rsidR="008A5486">
              <w:rPr>
                <w:bCs/>
                <w:sz w:val="24"/>
                <w:szCs w:val="24"/>
              </w:rPr>
              <w:t xml:space="preserve"> </w:t>
            </w:r>
            <w:r w:rsidRPr="00FB47A7">
              <w:rPr>
                <w:bCs/>
                <w:sz w:val="24"/>
                <w:szCs w:val="24"/>
              </w:rPr>
              <w:t>нужд</w:t>
            </w:r>
          </w:p>
        </w:tc>
        <w:tc>
          <w:tcPr>
            <w:tcW w:w="4298" w:type="dxa"/>
          </w:tcPr>
          <w:p w14:paraId="3A9E35B6" w14:textId="62C7A516" w:rsidR="00F1597F" w:rsidRPr="00FB47A7" w:rsidRDefault="00F1597F" w:rsidP="007B6A52">
            <w:pPr>
              <w:keepNext/>
              <w:keepLines/>
              <w:ind w:firstLine="5"/>
              <w:rPr>
                <w:bCs/>
                <w:sz w:val="24"/>
                <w:szCs w:val="24"/>
              </w:rPr>
            </w:pPr>
            <w:r w:rsidRPr="00FB47A7">
              <w:rPr>
                <w:bCs/>
                <w:sz w:val="24"/>
                <w:szCs w:val="24"/>
              </w:rPr>
              <w:t>Минимальный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sym w:font="Symbol" w:char="F02D"/>
            </w:r>
            <w:r w:rsidRPr="00FB47A7">
              <w:rPr>
                <w:bCs/>
                <w:sz w:val="24"/>
                <w:szCs w:val="24"/>
              </w:rPr>
              <w:t>400</w:t>
            </w:r>
            <w:r w:rsidR="008A5486">
              <w:rPr>
                <w:bCs/>
                <w:sz w:val="24"/>
                <w:szCs w:val="24"/>
              </w:rPr>
              <w:t xml:space="preserve"> </w:t>
            </w:r>
            <w:r w:rsidRPr="00FB47A7">
              <w:rPr>
                <w:bCs/>
                <w:sz w:val="24"/>
                <w:szCs w:val="24"/>
              </w:rPr>
              <w:t>кв.</w:t>
            </w:r>
            <w:r w:rsidR="008A5486">
              <w:rPr>
                <w:bCs/>
                <w:sz w:val="24"/>
                <w:szCs w:val="24"/>
              </w:rPr>
              <w:t xml:space="preserve"> </w:t>
            </w:r>
            <w:r w:rsidRPr="00FB47A7">
              <w:rPr>
                <w:bCs/>
                <w:sz w:val="24"/>
                <w:szCs w:val="24"/>
              </w:rPr>
              <w:t>м;</w:t>
            </w:r>
          </w:p>
          <w:p w14:paraId="627F54F7" w14:textId="72D82A69" w:rsidR="00F1597F" w:rsidRPr="00FB47A7" w:rsidRDefault="00F1597F" w:rsidP="007B6A52">
            <w:pPr>
              <w:keepNext/>
              <w:keepLines/>
              <w:ind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sym w:font="Symbol" w:char="F02D"/>
            </w:r>
            <w:r w:rsidR="00B2205E" w:rsidRPr="00FB47A7">
              <w:rPr>
                <w:bCs/>
                <w:sz w:val="24"/>
                <w:szCs w:val="24"/>
              </w:rPr>
              <w:t>300</w:t>
            </w:r>
            <w:r w:rsidR="00F54BFC" w:rsidRPr="00FB47A7">
              <w:rPr>
                <w:bCs/>
                <w:sz w:val="24"/>
                <w:szCs w:val="24"/>
              </w:rPr>
              <w:t>0</w:t>
            </w:r>
            <w:r w:rsidRPr="00FB47A7">
              <w:rPr>
                <w:bCs/>
                <w:sz w:val="24"/>
                <w:szCs w:val="24"/>
              </w:rPr>
              <w:t>00</w:t>
            </w:r>
            <w:r w:rsidR="008A5486">
              <w:rPr>
                <w:bCs/>
                <w:sz w:val="24"/>
                <w:szCs w:val="24"/>
              </w:rPr>
              <w:t xml:space="preserve"> </w:t>
            </w:r>
            <w:r w:rsidRPr="00FB47A7">
              <w:rPr>
                <w:bCs/>
                <w:sz w:val="24"/>
                <w:szCs w:val="24"/>
              </w:rPr>
              <w:t>кв.</w:t>
            </w:r>
            <w:r w:rsidR="008A5486">
              <w:rPr>
                <w:bCs/>
                <w:sz w:val="24"/>
                <w:szCs w:val="24"/>
              </w:rPr>
              <w:t xml:space="preserve"> </w:t>
            </w:r>
            <w:r w:rsidRPr="00FB47A7">
              <w:rPr>
                <w:bCs/>
                <w:sz w:val="24"/>
                <w:szCs w:val="24"/>
              </w:rPr>
              <w:t>м;</w:t>
            </w:r>
          </w:p>
          <w:p w14:paraId="49EB7D5E" w14:textId="637644C4" w:rsidR="00B2205E" w:rsidRPr="00FB47A7" w:rsidRDefault="00B2205E" w:rsidP="007B6A52">
            <w:pPr>
              <w:keepNext/>
              <w:keepLines/>
              <w:ind w:left="-106" w:right="-113" w:firstLine="5"/>
              <w:rPr>
                <w:bCs/>
                <w:sz w:val="24"/>
                <w:szCs w:val="24"/>
              </w:rPr>
            </w:pPr>
            <w:r w:rsidRPr="00FB47A7">
              <w:rPr>
                <w:bCs/>
                <w:sz w:val="24"/>
                <w:szCs w:val="24"/>
              </w:rPr>
              <w:t>Предельный</w:t>
            </w:r>
            <w:r w:rsidR="008A5486">
              <w:rPr>
                <w:bCs/>
                <w:sz w:val="24"/>
                <w:szCs w:val="24"/>
              </w:rPr>
              <w:t xml:space="preserve"> </w:t>
            </w:r>
            <w:r w:rsidRPr="00FB47A7">
              <w:rPr>
                <w:bCs/>
                <w:sz w:val="24"/>
                <w:szCs w:val="24"/>
              </w:rPr>
              <w:t>размер</w:t>
            </w:r>
            <w:r w:rsidR="008A5486">
              <w:rPr>
                <w:bCs/>
                <w:sz w:val="24"/>
                <w:szCs w:val="24"/>
              </w:rPr>
              <w:t xml:space="preserve"> </w:t>
            </w:r>
            <w:r w:rsidRPr="00FB47A7">
              <w:rPr>
                <w:bCs/>
                <w:sz w:val="24"/>
                <w:szCs w:val="24"/>
              </w:rPr>
              <w:t>всех</w:t>
            </w:r>
            <w:r w:rsidR="008A5486">
              <w:rPr>
                <w:bCs/>
                <w:sz w:val="24"/>
                <w:szCs w:val="24"/>
              </w:rPr>
              <w:t xml:space="preserve"> </w:t>
            </w:r>
            <w:r w:rsidRPr="00FB47A7">
              <w:rPr>
                <w:bCs/>
                <w:sz w:val="24"/>
                <w:szCs w:val="24"/>
              </w:rPr>
              <w:t>земельных</w:t>
            </w:r>
            <w:r w:rsidR="008A5486">
              <w:rPr>
                <w:bCs/>
                <w:sz w:val="24"/>
                <w:szCs w:val="24"/>
              </w:rPr>
              <w:t xml:space="preserve"> </w:t>
            </w:r>
            <w:r w:rsidRPr="00FB47A7">
              <w:rPr>
                <w:bCs/>
                <w:sz w:val="24"/>
                <w:szCs w:val="24"/>
              </w:rPr>
              <w:t>участков,</w:t>
            </w:r>
            <w:r w:rsidR="008A5486">
              <w:rPr>
                <w:bCs/>
                <w:sz w:val="24"/>
                <w:szCs w:val="24"/>
              </w:rPr>
              <w:t xml:space="preserve"> </w:t>
            </w:r>
            <w:r w:rsidRPr="00FB47A7">
              <w:rPr>
                <w:bCs/>
                <w:sz w:val="24"/>
                <w:szCs w:val="24"/>
              </w:rPr>
              <w:t>находящихся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государственной</w:t>
            </w:r>
            <w:r w:rsidR="008A5486">
              <w:rPr>
                <w:bCs/>
                <w:sz w:val="24"/>
                <w:szCs w:val="24"/>
              </w:rPr>
              <w:t xml:space="preserve"> </w:t>
            </w:r>
            <w:r w:rsidRPr="00FB47A7">
              <w:rPr>
                <w:bCs/>
                <w:sz w:val="24"/>
                <w:szCs w:val="24"/>
              </w:rPr>
              <w:t>или</w:t>
            </w:r>
            <w:r w:rsidR="008A5486">
              <w:rPr>
                <w:bCs/>
                <w:sz w:val="24"/>
                <w:szCs w:val="24"/>
              </w:rPr>
              <w:t xml:space="preserve"> </w:t>
            </w:r>
            <w:r w:rsidRPr="00FB47A7">
              <w:rPr>
                <w:bCs/>
                <w:sz w:val="24"/>
                <w:szCs w:val="24"/>
              </w:rPr>
              <w:t>муниципальной</w:t>
            </w:r>
            <w:r w:rsidR="008A5486">
              <w:rPr>
                <w:bCs/>
                <w:sz w:val="24"/>
                <w:szCs w:val="24"/>
              </w:rPr>
              <w:t xml:space="preserve"> </w:t>
            </w:r>
            <w:r w:rsidRPr="00FB47A7">
              <w:rPr>
                <w:bCs/>
                <w:sz w:val="24"/>
                <w:szCs w:val="24"/>
              </w:rPr>
              <w:t>собственности,</w:t>
            </w:r>
            <w:r w:rsidR="008A5486">
              <w:rPr>
                <w:bCs/>
                <w:sz w:val="24"/>
                <w:szCs w:val="24"/>
              </w:rPr>
              <w:t xml:space="preserve"> </w:t>
            </w:r>
            <w:r w:rsidRPr="00FB47A7">
              <w:rPr>
                <w:bCs/>
                <w:sz w:val="24"/>
                <w:szCs w:val="24"/>
              </w:rPr>
              <w:t>предоставляемых</w:t>
            </w:r>
            <w:r w:rsidR="008A5486">
              <w:rPr>
                <w:bCs/>
                <w:sz w:val="24"/>
                <w:szCs w:val="24"/>
              </w:rPr>
              <w:t xml:space="preserve"> </w:t>
            </w:r>
            <w:r w:rsidRPr="00FB47A7">
              <w:rPr>
                <w:bCs/>
                <w:sz w:val="24"/>
                <w:szCs w:val="24"/>
              </w:rPr>
              <w:t>для</w:t>
            </w:r>
            <w:r w:rsidR="008A5486">
              <w:rPr>
                <w:bCs/>
                <w:sz w:val="24"/>
                <w:szCs w:val="24"/>
              </w:rPr>
              <w:t xml:space="preserve"> </w:t>
            </w:r>
            <w:r w:rsidRPr="00FB47A7">
              <w:rPr>
                <w:bCs/>
                <w:sz w:val="24"/>
                <w:szCs w:val="24"/>
              </w:rPr>
              <w:t>осуществления</w:t>
            </w:r>
            <w:r w:rsidR="008A5486">
              <w:rPr>
                <w:bCs/>
                <w:sz w:val="24"/>
                <w:szCs w:val="24"/>
              </w:rPr>
              <w:t xml:space="preserve"> </w:t>
            </w:r>
            <w:r w:rsidRPr="00FB47A7">
              <w:rPr>
                <w:bCs/>
                <w:sz w:val="24"/>
                <w:szCs w:val="24"/>
              </w:rPr>
              <w:t>крестьянским</w:t>
            </w:r>
            <w:r w:rsidR="008A5486">
              <w:rPr>
                <w:bCs/>
                <w:sz w:val="24"/>
                <w:szCs w:val="24"/>
              </w:rPr>
              <w:t xml:space="preserve"> </w:t>
            </w:r>
            <w:r w:rsidRPr="00FB47A7">
              <w:rPr>
                <w:bCs/>
                <w:sz w:val="24"/>
                <w:szCs w:val="24"/>
              </w:rPr>
              <w:t>(фермерским)</w:t>
            </w:r>
            <w:r w:rsidR="008A5486">
              <w:rPr>
                <w:bCs/>
                <w:sz w:val="24"/>
                <w:szCs w:val="24"/>
              </w:rPr>
              <w:t xml:space="preserve"> </w:t>
            </w:r>
            <w:r w:rsidRPr="00FB47A7">
              <w:rPr>
                <w:bCs/>
                <w:sz w:val="24"/>
                <w:szCs w:val="24"/>
              </w:rPr>
              <w:t>хозяйством</w:t>
            </w:r>
            <w:r w:rsidR="008A5486">
              <w:rPr>
                <w:bCs/>
                <w:sz w:val="24"/>
                <w:szCs w:val="24"/>
              </w:rPr>
              <w:t xml:space="preserve"> </w:t>
            </w:r>
            <w:r w:rsidRPr="00FB47A7">
              <w:rPr>
                <w:bCs/>
                <w:sz w:val="24"/>
                <w:szCs w:val="24"/>
              </w:rPr>
              <w:t>его</w:t>
            </w:r>
            <w:r w:rsidR="008A5486">
              <w:rPr>
                <w:bCs/>
                <w:sz w:val="24"/>
                <w:szCs w:val="24"/>
              </w:rPr>
              <w:t xml:space="preserve"> </w:t>
            </w:r>
            <w:r w:rsidRPr="00FB47A7">
              <w:rPr>
                <w:bCs/>
                <w:sz w:val="24"/>
                <w:szCs w:val="24"/>
              </w:rPr>
              <w:t>деятельности,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ограничивается</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случае,</w:t>
            </w:r>
            <w:r w:rsidR="008A5486">
              <w:rPr>
                <w:bCs/>
                <w:sz w:val="24"/>
                <w:szCs w:val="24"/>
              </w:rPr>
              <w:t xml:space="preserve"> </w:t>
            </w:r>
            <w:r w:rsidRPr="00FB47A7">
              <w:rPr>
                <w:bCs/>
                <w:sz w:val="24"/>
                <w:szCs w:val="24"/>
              </w:rPr>
              <w:t>если</w:t>
            </w:r>
            <w:r w:rsidR="008A5486">
              <w:rPr>
                <w:bCs/>
                <w:sz w:val="24"/>
                <w:szCs w:val="24"/>
              </w:rPr>
              <w:t xml:space="preserve"> </w:t>
            </w:r>
            <w:r w:rsidRPr="00FB47A7">
              <w:rPr>
                <w:bCs/>
                <w:sz w:val="24"/>
                <w:szCs w:val="24"/>
              </w:rPr>
              <w:t>предоставление</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аренду</w:t>
            </w:r>
            <w:r w:rsidR="008A5486">
              <w:rPr>
                <w:bCs/>
                <w:sz w:val="24"/>
                <w:szCs w:val="24"/>
              </w:rPr>
              <w:t xml:space="preserve"> </w:t>
            </w:r>
            <w:r w:rsidRPr="00FB47A7">
              <w:rPr>
                <w:bCs/>
                <w:sz w:val="24"/>
                <w:szCs w:val="24"/>
              </w:rPr>
              <w:t>крестьянскому</w:t>
            </w:r>
            <w:r w:rsidR="008A5486">
              <w:rPr>
                <w:bCs/>
                <w:sz w:val="24"/>
                <w:szCs w:val="24"/>
              </w:rPr>
              <w:t xml:space="preserve"> </w:t>
            </w:r>
            <w:r w:rsidRPr="00FB47A7">
              <w:rPr>
                <w:bCs/>
                <w:sz w:val="24"/>
                <w:szCs w:val="24"/>
              </w:rPr>
              <w:t>(фермерскому)</w:t>
            </w:r>
            <w:r w:rsidR="008A5486">
              <w:rPr>
                <w:bCs/>
                <w:sz w:val="24"/>
                <w:szCs w:val="24"/>
              </w:rPr>
              <w:t xml:space="preserve"> </w:t>
            </w:r>
            <w:r w:rsidRPr="00FB47A7">
              <w:rPr>
                <w:bCs/>
                <w:sz w:val="24"/>
                <w:szCs w:val="24"/>
              </w:rPr>
              <w:t>хозяйству</w:t>
            </w:r>
            <w:r w:rsidR="008A5486">
              <w:rPr>
                <w:bCs/>
                <w:sz w:val="24"/>
                <w:szCs w:val="24"/>
              </w:rPr>
              <w:t xml:space="preserve"> </w:t>
            </w:r>
            <w:r w:rsidRPr="00FB47A7">
              <w:rPr>
                <w:bCs/>
                <w:sz w:val="24"/>
                <w:szCs w:val="24"/>
              </w:rPr>
              <w:t>осуществляется</w:t>
            </w:r>
            <w:r w:rsidR="008A5486">
              <w:rPr>
                <w:bCs/>
                <w:sz w:val="24"/>
                <w:szCs w:val="24"/>
              </w:rPr>
              <w:t xml:space="preserve"> </w:t>
            </w:r>
            <w:r w:rsidRPr="00FB47A7">
              <w:rPr>
                <w:bCs/>
                <w:sz w:val="24"/>
                <w:szCs w:val="24"/>
              </w:rPr>
              <w:t>по</w:t>
            </w:r>
            <w:r w:rsidR="008A5486">
              <w:rPr>
                <w:bCs/>
                <w:sz w:val="24"/>
                <w:szCs w:val="24"/>
              </w:rPr>
              <w:t xml:space="preserve"> </w:t>
            </w:r>
            <w:r w:rsidRPr="00FB47A7">
              <w:rPr>
                <w:bCs/>
                <w:sz w:val="24"/>
                <w:szCs w:val="24"/>
              </w:rPr>
              <w:t>основанию,</w:t>
            </w:r>
            <w:r w:rsidR="008A5486">
              <w:rPr>
                <w:bCs/>
                <w:sz w:val="24"/>
                <w:szCs w:val="24"/>
              </w:rPr>
              <w:t xml:space="preserve"> </w:t>
            </w:r>
            <w:r w:rsidRPr="00FB47A7">
              <w:rPr>
                <w:bCs/>
                <w:sz w:val="24"/>
                <w:szCs w:val="24"/>
              </w:rPr>
              <w:t>предусмотренному</w:t>
            </w:r>
            <w:r w:rsidR="008A5486">
              <w:rPr>
                <w:bCs/>
                <w:sz w:val="24"/>
                <w:szCs w:val="24"/>
              </w:rPr>
              <w:t xml:space="preserve"> </w:t>
            </w:r>
            <w:r w:rsidRPr="00FB47A7">
              <w:rPr>
                <w:bCs/>
                <w:sz w:val="24"/>
                <w:szCs w:val="24"/>
              </w:rPr>
              <w:t>пп.</w:t>
            </w:r>
            <w:r w:rsidR="008A5486">
              <w:rPr>
                <w:bCs/>
                <w:sz w:val="24"/>
                <w:szCs w:val="24"/>
              </w:rPr>
              <w:t xml:space="preserve"> </w:t>
            </w:r>
            <w:r w:rsidRPr="00FB47A7">
              <w:rPr>
                <w:bCs/>
                <w:sz w:val="24"/>
                <w:szCs w:val="24"/>
              </w:rPr>
              <w:t>31</w:t>
            </w:r>
            <w:r w:rsidR="008A5486">
              <w:rPr>
                <w:bCs/>
                <w:sz w:val="24"/>
                <w:szCs w:val="24"/>
              </w:rPr>
              <w:t xml:space="preserve"> </w:t>
            </w:r>
            <w:r w:rsidRPr="00FB47A7">
              <w:rPr>
                <w:bCs/>
                <w:sz w:val="24"/>
                <w:szCs w:val="24"/>
              </w:rPr>
              <w:t>п.</w:t>
            </w:r>
            <w:r w:rsidR="008A5486">
              <w:rPr>
                <w:bCs/>
                <w:sz w:val="24"/>
                <w:szCs w:val="24"/>
              </w:rPr>
              <w:t xml:space="preserve"> </w:t>
            </w:r>
            <w:r w:rsidRPr="00FB47A7">
              <w:rPr>
                <w:bCs/>
                <w:sz w:val="24"/>
                <w:szCs w:val="24"/>
              </w:rPr>
              <w:t>2</w:t>
            </w:r>
            <w:r w:rsidR="008A5486">
              <w:rPr>
                <w:bCs/>
                <w:sz w:val="24"/>
                <w:szCs w:val="24"/>
              </w:rPr>
              <w:t xml:space="preserve"> </w:t>
            </w:r>
            <w:r w:rsidRPr="00FB47A7">
              <w:rPr>
                <w:bCs/>
                <w:sz w:val="24"/>
                <w:szCs w:val="24"/>
              </w:rPr>
              <w:t>ст.</w:t>
            </w:r>
            <w:r w:rsidR="008A5486">
              <w:rPr>
                <w:bCs/>
                <w:sz w:val="24"/>
                <w:szCs w:val="24"/>
              </w:rPr>
              <w:t xml:space="preserve"> </w:t>
            </w:r>
            <w:r w:rsidRPr="00FB47A7">
              <w:rPr>
                <w:bCs/>
                <w:sz w:val="24"/>
                <w:szCs w:val="24"/>
              </w:rPr>
              <w:t>39</w:t>
            </w:r>
            <w:r w:rsidR="008A5486">
              <w:rPr>
                <w:bCs/>
                <w:sz w:val="24"/>
                <w:szCs w:val="24"/>
              </w:rPr>
              <w:t xml:space="preserve"> </w:t>
            </w:r>
            <w:r w:rsidRPr="00FB47A7">
              <w:rPr>
                <w:bCs/>
                <w:sz w:val="24"/>
                <w:szCs w:val="24"/>
              </w:rPr>
              <w:t>(6)</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кодекса</w:t>
            </w:r>
            <w:r w:rsidR="008A5486">
              <w:rPr>
                <w:bCs/>
                <w:sz w:val="24"/>
                <w:szCs w:val="24"/>
              </w:rPr>
              <w:t xml:space="preserve"> </w:t>
            </w:r>
            <w:r w:rsidRPr="00FB47A7">
              <w:rPr>
                <w:bCs/>
                <w:sz w:val="24"/>
                <w:szCs w:val="24"/>
              </w:rPr>
              <w:t>Российской</w:t>
            </w:r>
            <w:r w:rsidR="008A5486">
              <w:rPr>
                <w:bCs/>
                <w:sz w:val="24"/>
                <w:szCs w:val="24"/>
              </w:rPr>
              <w:t xml:space="preserve"> </w:t>
            </w:r>
            <w:r w:rsidRPr="00FB47A7">
              <w:rPr>
                <w:bCs/>
                <w:sz w:val="24"/>
                <w:szCs w:val="24"/>
              </w:rPr>
              <w:t>Федерации.</w:t>
            </w:r>
          </w:p>
          <w:p w14:paraId="6A355FBB" w14:textId="28EDEE48" w:rsidR="00F1597F" w:rsidRPr="00FB47A7" w:rsidRDefault="00F1597F" w:rsidP="007B6A52">
            <w:pPr>
              <w:keepNext/>
              <w:keepLines/>
              <w:ind w:firstLine="5"/>
              <w:rPr>
                <w:bCs/>
                <w:sz w:val="24"/>
                <w:szCs w:val="24"/>
              </w:rPr>
            </w:pPr>
            <w:r w:rsidRPr="00FB47A7">
              <w:rPr>
                <w:bCs/>
                <w:sz w:val="24"/>
                <w:szCs w:val="24"/>
              </w:rPr>
              <w:t>Минимальная</w:t>
            </w:r>
            <w:r w:rsidR="008A5486">
              <w:rPr>
                <w:bCs/>
                <w:sz w:val="24"/>
                <w:szCs w:val="24"/>
              </w:rPr>
              <w:t xml:space="preserve"> </w:t>
            </w:r>
            <w:r w:rsidRPr="00FB47A7">
              <w:rPr>
                <w:bCs/>
                <w:sz w:val="24"/>
                <w:szCs w:val="24"/>
              </w:rPr>
              <w:t>ширина</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008A5486">
              <w:rPr>
                <w:bCs/>
                <w:sz w:val="24"/>
                <w:szCs w:val="24"/>
              </w:rPr>
              <w:t xml:space="preserve"> </w:t>
            </w:r>
            <w:r w:rsidRPr="00FB47A7">
              <w:rPr>
                <w:bCs/>
                <w:sz w:val="24"/>
                <w:szCs w:val="24"/>
              </w:rPr>
              <w:sym w:font="Symbol" w:char="F02D"/>
            </w:r>
            <w:r w:rsidR="008A5486">
              <w:rPr>
                <w:bCs/>
                <w:sz w:val="24"/>
                <w:szCs w:val="24"/>
              </w:rPr>
              <w:t xml:space="preserve"> </w:t>
            </w:r>
            <w:r w:rsidRPr="00FB47A7">
              <w:rPr>
                <w:bCs/>
                <w:sz w:val="24"/>
                <w:szCs w:val="24"/>
              </w:rPr>
              <w:t>12</w:t>
            </w:r>
            <w:r w:rsidR="008A5486">
              <w:rPr>
                <w:bCs/>
                <w:sz w:val="24"/>
                <w:szCs w:val="24"/>
              </w:rPr>
              <w:t xml:space="preserve"> </w:t>
            </w:r>
            <w:r w:rsidRPr="00FB47A7">
              <w:rPr>
                <w:bCs/>
                <w:sz w:val="24"/>
                <w:szCs w:val="24"/>
              </w:rPr>
              <w:t>м;</w:t>
            </w:r>
          </w:p>
          <w:p w14:paraId="1CA667F2" w14:textId="4798B1C9" w:rsidR="00F1597F" w:rsidRPr="00FB47A7" w:rsidRDefault="00F1597F" w:rsidP="007B6A52">
            <w:pPr>
              <w:keepNext/>
              <w:keepLines/>
              <w:ind w:firstLine="5"/>
              <w:rPr>
                <w:bCs/>
                <w:sz w:val="24"/>
                <w:szCs w:val="24"/>
              </w:rPr>
            </w:pPr>
            <w:r w:rsidRPr="00FB47A7">
              <w:rPr>
                <w:bCs/>
                <w:sz w:val="24"/>
                <w:szCs w:val="24"/>
              </w:rPr>
              <w:t>Максимальная</w:t>
            </w:r>
            <w:r w:rsidR="008A5486">
              <w:rPr>
                <w:bCs/>
                <w:sz w:val="24"/>
                <w:szCs w:val="24"/>
              </w:rPr>
              <w:t xml:space="preserve"> </w:t>
            </w:r>
            <w:r w:rsidRPr="00FB47A7">
              <w:rPr>
                <w:bCs/>
                <w:sz w:val="24"/>
                <w:szCs w:val="24"/>
              </w:rPr>
              <w:t>этажность</w:t>
            </w:r>
            <w:r w:rsidR="008A5486">
              <w:rPr>
                <w:bCs/>
                <w:sz w:val="24"/>
                <w:szCs w:val="24"/>
              </w:rPr>
              <w:t xml:space="preserve"> </w:t>
            </w:r>
            <w:r w:rsidRPr="00FB47A7">
              <w:rPr>
                <w:bCs/>
                <w:sz w:val="24"/>
                <w:szCs w:val="24"/>
              </w:rPr>
              <w:t>здания</w:t>
            </w:r>
            <w:r w:rsidR="008A5486">
              <w:rPr>
                <w:bCs/>
                <w:sz w:val="24"/>
                <w:szCs w:val="24"/>
              </w:rPr>
              <w:t xml:space="preserve"> </w:t>
            </w:r>
            <w:r w:rsidRPr="00FB47A7">
              <w:rPr>
                <w:bCs/>
                <w:sz w:val="24"/>
                <w:szCs w:val="24"/>
              </w:rPr>
              <w:sym w:font="Symbol" w:char="F02D"/>
            </w:r>
            <w:r w:rsidR="008A5486">
              <w:rPr>
                <w:bCs/>
                <w:sz w:val="24"/>
                <w:szCs w:val="24"/>
              </w:rPr>
              <w:t xml:space="preserve"> </w:t>
            </w:r>
            <w:r w:rsidRPr="00FB47A7">
              <w:rPr>
                <w:bCs/>
                <w:sz w:val="24"/>
                <w:szCs w:val="24"/>
              </w:rPr>
              <w:t>3;</w:t>
            </w:r>
          </w:p>
          <w:p w14:paraId="36EE6EAE" w14:textId="24BFD149" w:rsidR="00F1597F" w:rsidRPr="00FB47A7" w:rsidRDefault="00F1597F" w:rsidP="007B6A52">
            <w:pPr>
              <w:keepNext/>
              <w:keepLines/>
              <w:ind w:firstLine="5"/>
              <w:rPr>
                <w:bCs/>
                <w:sz w:val="24"/>
                <w:szCs w:val="24"/>
              </w:rPr>
            </w:pPr>
            <w:r w:rsidRPr="00FB47A7">
              <w:rPr>
                <w:bCs/>
                <w:sz w:val="24"/>
                <w:szCs w:val="24"/>
              </w:rPr>
              <w:lastRenderedPageBreak/>
              <w:t>Максимальная</w:t>
            </w:r>
            <w:r w:rsidR="008A5486">
              <w:rPr>
                <w:bCs/>
                <w:sz w:val="24"/>
                <w:szCs w:val="24"/>
              </w:rPr>
              <w:t xml:space="preserve"> </w:t>
            </w:r>
            <w:r w:rsidRPr="00FB47A7">
              <w:rPr>
                <w:bCs/>
                <w:sz w:val="24"/>
                <w:szCs w:val="24"/>
              </w:rPr>
              <w:t>высота</w:t>
            </w:r>
            <w:r w:rsidR="008A5486">
              <w:rPr>
                <w:bCs/>
                <w:sz w:val="24"/>
                <w:szCs w:val="24"/>
              </w:rPr>
              <w:t xml:space="preserve"> </w:t>
            </w:r>
            <w:r w:rsidRPr="00FB47A7">
              <w:rPr>
                <w:bCs/>
                <w:sz w:val="24"/>
                <w:szCs w:val="24"/>
              </w:rPr>
              <w:t>здания</w:t>
            </w:r>
            <w:r w:rsidR="008A5486">
              <w:rPr>
                <w:bCs/>
                <w:sz w:val="24"/>
                <w:szCs w:val="24"/>
              </w:rPr>
              <w:t xml:space="preserve"> </w:t>
            </w:r>
            <w:r w:rsidRPr="00FB47A7">
              <w:rPr>
                <w:bCs/>
                <w:sz w:val="24"/>
                <w:szCs w:val="24"/>
              </w:rPr>
              <w:sym w:font="Symbol" w:char="F02D"/>
            </w:r>
            <w:r w:rsidR="008A5486">
              <w:rPr>
                <w:bCs/>
                <w:sz w:val="24"/>
                <w:szCs w:val="24"/>
              </w:rPr>
              <w:t xml:space="preserve">     </w:t>
            </w:r>
            <w:r w:rsidRPr="00FB47A7">
              <w:rPr>
                <w:bCs/>
                <w:sz w:val="24"/>
                <w:szCs w:val="24"/>
              </w:rPr>
              <w:t>20</w:t>
            </w:r>
            <w:r w:rsidR="008A5486">
              <w:rPr>
                <w:bCs/>
                <w:sz w:val="24"/>
                <w:szCs w:val="24"/>
              </w:rPr>
              <w:t xml:space="preserve"> </w:t>
            </w:r>
            <w:r w:rsidRPr="00FB47A7">
              <w:rPr>
                <w:bCs/>
                <w:sz w:val="24"/>
                <w:szCs w:val="24"/>
              </w:rPr>
              <w:t>м;</w:t>
            </w:r>
          </w:p>
          <w:p w14:paraId="7418D2CA" w14:textId="67BB9C2F" w:rsidR="00F1597F" w:rsidRPr="00FB47A7" w:rsidRDefault="00F1597F" w:rsidP="007B6A52">
            <w:pPr>
              <w:keepNext/>
              <w:keepLines/>
              <w:ind w:firstLine="5"/>
              <w:rPr>
                <w:bCs/>
                <w:sz w:val="24"/>
                <w:szCs w:val="24"/>
              </w:rPr>
            </w:pPr>
            <w:r w:rsidRPr="00FB47A7">
              <w:rPr>
                <w:bCs/>
                <w:sz w:val="24"/>
                <w:szCs w:val="24"/>
              </w:rPr>
              <w:t>Максимальный</w:t>
            </w:r>
            <w:r w:rsidR="008A5486">
              <w:rPr>
                <w:bCs/>
                <w:sz w:val="24"/>
                <w:szCs w:val="24"/>
              </w:rPr>
              <w:t xml:space="preserve"> </w:t>
            </w:r>
            <w:r w:rsidRPr="00FB47A7">
              <w:rPr>
                <w:bCs/>
                <w:sz w:val="24"/>
                <w:szCs w:val="24"/>
              </w:rPr>
              <w:t>процент</w:t>
            </w:r>
            <w:r w:rsidR="008A5486">
              <w:rPr>
                <w:bCs/>
                <w:sz w:val="24"/>
                <w:szCs w:val="24"/>
              </w:rPr>
              <w:t xml:space="preserve"> </w:t>
            </w:r>
            <w:r w:rsidRPr="00FB47A7">
              <w:rPr>
                <w:bCs/>
                <w:sz w:val="24"/>
                <w:szCs w:val="24"/>
              </w:rPr>
              <w:t>застройки</w:t>
            </w:r>
            <w:r w:rsidR="008A5486">
              <w:rPr>
                <w:bCs/>
                <w:sz w:val="24"/>
                <w:szCs w:val="24"/>
              </w:rPr>
              <w:t xml:space="preserve"> </w:t>
            </w:r>
            <w:r w:rsidRPr="00FB47A7">
              <w:rPr>
                <w:bCs/>
                <w:sz w:val="24"/>
                <w:szCs w:val="24"/>
              </w:rPr>
              <w:t>в</w:t>
            </w:r>
            <w:r w:rsidR="008A5486">
              <w:rPr>
                <w:bCs/>
                <w:sz w:val="24"/>
                <w:szCs w:val="24"/>
              </w:rPr>
              <w:t xml:space="preserve"> </w:t>
            </w:r>
            <w:r w:rsidRPr="00FB47A7">
              <w:rPr>
                <w:bCs/>
                <w:sz w:val="24"/>
                <w:szCs w:val="24"/>
              </w:rPr>
              <w:t>границах</w:t>
            </w:r>
            <w:r w:rsidR="008A5486">
              <w:rPr>
                <w:bCs/>
                <w:sz w:val="24"/>
                <w:szCs w:val="24"/>
              </w:rPr>
              <w:t xml:space="preserve"> </w:t>
            </w:r>
            <w:r w:rsidRPr="00FB47A7">
              <w:rPr>
                <w:bCs/>
                <w:sz w:val="24"/>
                <w:szCs w:val="24"/>
              </w:rPr>
              <w:t>земельного</w:t>
            </w:r>
            <w:r w:rsidR="008A5486">
              <w:rPr>
                <w:bCs/>
                <w:sz w:val="24"/>
                <w:szCs w:val="24"/>
              </w:rPr>
              <w:t xml:space="preserve"> </w:t>
            </w:r>
            <w:r w:rsidRPr="00FB47A7">
              <w:rPr>
                <w:bCs/>
                <w:sz w:val="24"/>
                <w:szCs w:val="24"/>
              </w:rPr>
              <w:t>участка</w:t>
            </w:r>
            <w:r w:rsidRPr="00FB47A7">
              <w:rPr>
                <w:bCs/>
                <w:sz w:val="24"/>
                <w:szCs w:val="24"/>
              </w:rPr>
              <w:sym w:font="Symbol" w:char="F02D"/>
            </w:r>
            <w:r w:rsidR="008A5486">
              <w:rPr>
                <w:bCs/>
                <w:sz w:val="24"/>
                <w:szCs w:val="24"/>
              </w:rPr>
              <w:t xml:space="preserve">   </w:t>
            </w:r>
            <w:r w:rsidRPr="00FB47A7">
              <w:rPr>
                <w:bCs/>
                <w:sz w:val="24"/>
                <w:szCs w:val="24"/>
              </w:rPr>
              <w:t>60</w:t>
            </w:r>
            <w:r w:rsidR="008A5486">
              <w:rPr>
                <w:bCs/>
                <w:sz w:val="24"/>
                <w:szCs w:val="24"/>
              </w:rPr>
              <w:t xml:space="preserve"> </w:t>
            </w:r>
            <w:r w:rsidRPr="00FB47A7">
              <w:rPr>
                <w:bCs/>
                <w:sz w:val="24"/>
                <w:szCs w:val="24"/>
              </w:rPr>
              <w:t>%.</w:t>
            </w:r>
            <w:r w:rsidR="008A5486">
              <w:rPr>
                <w:bCs/>
                <w:sz w:val="24"/>
                <w:szCs w:val="24"/>
              </w:rPr>
              <w:t xml:space="preserve"> </w:t>
            </w:r>
            <w:r w:rsidRPr="00FB47A7">
              <w:rPr>
                <w:bCs/>
                <w:sz w:val="24"/>
                <w:szCs w:val="24"/>
              </w:rPr>
              <w:t>Процент</w:t>
            </w:r>
            <w:r w:rsidR="008A5486">
              <w:rPr>
                <w:bCs/>
                <w:sz w:val="24"/>
                <w:szCs w:val="24"/>
              </w:rPr>
              <w:t xml:space="preserve"> </w:t>
            </w:r>
            <w:r w:rsidRPr="00FB47A7">
              <w:rPr>
                <w:bCs/>
                <w:sz w:val="24"/>
                <w:szCs w:val="24"/>
              </w:rPr>
              <w:t>застройки</w:t>
            </w:r>
            <w:r w:rsidR="008A5486">
              <w:rPr>
                <w:bCs/>
                <w:sz w:val="24"/>
                <w:szCs w:val="24"/>
              </w:rPr>
              <w:t xml:space="preserve"> </w:t>
            </w:r>
            <w:r w:rsidRPr="00FB47A7">
              <w:rPr>
                <w:bCs/>
                <w:sz w:val="24"/>
                <w:szCs w:val="24"/>
              </w:rPr>
              <w:t>подземной</w:t>
            </w:r>
            <w:r w:rsidR="008A5486">
              <w:rPr>
                <w:bCs/>
                <w:sz w:val="24"/>
                <w:szCs w:val="24"/>
              </w:rPr>
              <w:t xml:space="preserve"> </w:t>
            </w:r>
            <w:r w:rsidRPr="00FB47A7">
              <w:rPr>
                <w:bCs/>
                <w:sz w:val="24"/>
                <w:szCs w:val="24"/>
              </w:rPr>
              <w:t>части</w:t>
            </w:r>
            <w:r w:rsidR="008A5486">
              <w:rPr>
                <w:bCs/>
                <w:sz w:val="24"/>
                <w:szCs w:val="24"/>
              </w:rPr>
              <w:t xml:space="preserve"> </w:t>
            </w:r>
            <w:r w:rsidRPr="00FB47A7">
              <w:rPr>
                <w:bCs/>
                <w:sz w:val="24"/>
                <w:szCs w:val="24"/>
              </w:rPr>
              <w:t>не</w:t>
            </w:r>
            <w:r w:rsidR="008A5486">
              <w:rPr>
                <w:bCs/>
                <w:sz w:val="24"/>
                <w:szCs w:val="24"/>
              </w:rPr>
              <w:t xml:space="preserve"> </w:t>
            </w:r>
            <w:r w:rsidRPr="00FB47A7">
              <w:rPr>
                <w:bCs/>
                <w:sz w:val="24"/>
                <w:szCs w:val="24"/>
              </w:rPr>
              <w:t>регламентируется;</w:t>
            </w:r>
          </w:p>
          <w:p w14:paraId="775B7775" w14:textId="1A24BB67" w:rsidR="00F1597F" w:rsidRPr="00FB47A7" w:rsidRDefault="00F1597F" w:rsidP="007B6A52">
            <w:pPr>
              <w:keepNext/>
              <w:keepLines/>
              <w:ind w:firstLine="5"/>
              <w:rPr>
                <w:sz w:val="24"/>
                <w:szCs w:val="24"/>
              </w:rPr>
            </w:pPr>
            <w:r w:rsidRPr="00FB47A7">
              <w:rPr>
                <w:sz w:val="24"/>
                <w:szCs w:val="24"/>
              </w:rPr>
              <w:t>Минимальный</w:t>
            </w:r>
            <w:r w:rsidR="008A5486">
              <w:rPr>
                <w:sz w:val="24"/>
                <w:szCs w:val="24"/>
              </w:rPr>
              <w:t xml:space="preserve"> </w:t>
            </w:r>
            <w:r w:rsidRPr="00FB47A7">
              <w:rPr>
                <w:sz w:val="24"/>
                <w:szCs w:val="24"/>
              </w:rPr>
              <w:t>отступ</w:t>
            </w:r>
            <w:r w:rsidR="008A5486">
              <w:rPr>
                <w:sz w:val="24"/>
                <w:szCs w:val="24"/>
              </w:rPr>
              <w:t xml:space="preserve"> </w:t>
            </w:r>
            <w:r w:rsidRPr="00FB47A7">
              <w:rPr>
                <w:sz w:val="24"/>
                <w:szCs w:val="24"/>
              </w:rPr>
              <w:t>до</w:t>
            </w:r>
            <w:r w:rsidR="008A5486">
              <w:rPr>
                <w:sz w:val="24"/>
                <w:szCs w:val="24"/>
              </w:rPr>
              <w:t xml:space="preserve"> </w:t>
            </w:r>
            <w:r w:rsidRPr="00FB47A7">
              <w:rPr>
                <w:sz w:val="24"/>
                <w:szCs w:val="24"/>
              </w:rPr>
              <w:t>границ</w:t>
            </w:r>
            <w:r w:rsidR="008A5486">
              <w:rPr>
                <w:sz w:val="24"/>
                <w:szCs w:val="24"/>
              </w:rPr>
              <w:t xml:space="preserve"> </w:t>
            </w:r>
            <w:r w:rsidRPr="00FB47A7">
              <w:rPr>
                <w:sz w:val="24"/>
                <w:szCs w:val="24"/>
              </w:rPr>
              <w:t>соседнего</w:t>
            </w:r>
            <w:r w:rsidR="008A5486">
              <w:rPr>
                <w:sz w:val="24"/>
                <w:szCs w:val="24"/>
              </w:rPr>
              <w:t xml:space="preserve"> </w:t>
            </w:r>
            <w:r w:rsidRPr="00FB47A7">
              <w:rPr>
                <w:sz w:val="24"/>
                <w:szCs w:val="24"/>
              </w:rPr>
              <w:t>земельного</w:t>
            </w:r>
            <w:r w:rsidR="008A5486">
              <w:rPr>
                <w:sz w:val="24"/>
                <w:szCs w:val="24"/>
              </w:rPr>
              <w:t xml:space="preserve"> </w:t>
            </w:r>
            <w:r w:rsidRPr="00FB47A7">
              <w:rPr>
                <w:sz w:val="24"/>
                <w:szCs w:val="24"/>
              </w:rPr>
              <w:t>участка</w:t>
            </w:r>
            <w:r w:rsidR="008A5486">
              <w:rPr>
                <w:sz w:val="24"/>
                <w:szCs w:val="24"/>
              </w:rPr>
              <w:t xml:space="preserve">  </w:t>
            </w:r>
            <w:r w:rsidRPr="00FB47A7">
              <w:rPr>
                <w:sz w:val="24"/>
                <w:szCs w:val="24"/>
              </w:rPr>
              <w:t>должны</w:t>
            </w:r>
            <w:r w:rsidR="008A5486">
              <w:rPr>
                <w:sz w:val="24"/>
                <w:szCs w:val="24"/>
              </w:rPr>
              <w:t xml:space="preserve"> </w:t>
            </w:r>
            <w:r w:rsidRPr="00FB47A7">
              <w:rPr>
                <w:sz w:val="24"/>
                <w:szCs w:val="24"/>
              </w:rPr>
              <w:t>быть</w:t>
            </w:r>
            <w:r w:rsidR="008A5486">
              <w:rPr>
                <w:sz w:val="24"/>
                <w:szCs w:val="24"/>
              </w:rPr>
              <w:t xml:space="preserve"> </w:t>
            </w:r>
            <w:r w:rsidRPr="00FB47A7">
              <w:rPr>
                <w:sz w:val="24"/>
                <w:szCs w:val="24"/>
              </w:rPr>
              <w:t>не</w:t>
            </w:r>
            <w:r w:rsidR="008A5486">
              <w:rPr>
                <w:sz w:val="24"/>
                <w:szCs w:val="24"/>
              </w:rPr>
              <w:t xml:space="preserve"> </w:t>
            </w:r>
            <w:r w:rsidRPr="00FB47A7">
              <w:rPr>
                <w:sz w:val="24"/>
                <w:szCs w:val="24"/>
              </w:rPr>
              <w:t>менее:</w:t>
            </w:r>
          </w:p>
          <w:p w14:paraId="0B02A8E3" w14:textId="3BB8C8CE" w:rsidR="00843DDD" w:rsidRPr="00FB47A7" w:rsidRDefault="00843DDD" w:rsidP="007B6A52">
            <w:pPr>
              <w:keepNext/>
              <w:keepLines/>
              <w:ind w:firstLine="5"/>
              <w:rPr>
                <w:sz w:val="24"/>
                <w:szCs w:val="24"/>
              </w:rPr>
            </w:pPr>
            <w:r w:rsidRPr="00FB47A7">
              <w:rPr>
                <w:sz w:val="24"/>
                <w:szCs w:val="24"/>
              </w:rPr>
              <w:t>1,0м</w:t>
            </w:r>
            <w:r w:rsidR="008A5486">
              <w:rPr>
                <w:sz w:val="24"/>
                <w:szCs w:val="24"/>
              </w:rPr>
              <w:t xml:space="preserve"> </w:t>
            </w:r>
            <w:r w:rsidRPr="00FB47A7">
              <w:rPr>
                <w:bCs/>
                <w:sz w:val="24"/>
                <w:szCs w:val="24"/>
              </w:rPr>
              <w:sym w:font="Symbol" w:char="F02D"/>
            </w:r>
            <w:r w:rsidRPr="00FB47A7">
              <w:rPr>
                <w:sz w:val="24"/>
                <w:szCs w:val="24"/>
              </w:rPr>
              <w:t>для</w:t>
            </w:r>
            <w:r w:rsidR="008A5486">
              <w:rPr>
                <w:sz w:val="24"/>
                <w:szCs w:val="24"/>
              </w:rPr>
              <w:t xml:space="preserve"> </w:t>
            </w:r>
            <w:r w:rsidRPr="00FB47A7">
              <w:rPr>
                <w:sz w:val="24"/>
                <w:szCs w:val="24"/>
              </w:rPr>
              <w:t>одноэтажного</w:t>
            </w:r>
            <w:r w:rsidR="008A5486">
              <w:rPr>
                <w:sz w:val="24"/>
                <w:szCs w:val="24"/>
              </w:rPr>
              <w:t xml:space="preserve"> </w:t>
            </w:r>
            <w:r w:rsidRPr="00FB47A7">
              <w:rPr>
                <w:sz w:val="24"/>
                <w:szCs w:val="24"/>
              </w:rPr>
              <w:t>жилого</w:t>
            </w:r>
            <w:r w:rsidR="008A5486">
              <w:rPr>
                <w:sz w:val="24"/>
                <w:szCs w:val="24"/>
              </w:rPr>
              <w:t xml:space="preserve"> </w:t>
            </w:r>
            <w:r w:rsidRPr="00FB47A7">
              <w:rPr>
                <w:sz w:val="24"/>
                <w:szCs w:val="24"/>
              </w:rPr>
              <w:t>дома;</w:t>
            </w:r>
          </w:p>
          <w:p w14:paraId="0015B6CE" w14:textId="2956710C" w:rsidR="00843DDD" w:rsidRPr="00FB47A7" w:rsidRDefault="00843DDD" w:rsidP="007B6A52">
            <w:pPr>
              <w:keepNext/>
              <w:keepLines/>
              <w:ind w:firstLine="5"/>
              <w:rPr>
                <w:sz w:val="24"/>
                <w:szCs w:val="24"/>
              </w:rPr>
            </w:pPr>
            <w:r w:rsidRPr="00FB47A7">
              <w:rPr>
                <w:sz w:val="24"/>
                <w:szCs w:val="24"/>
              </w:rPr>
              <w:t>1,5м</w:t>
            </w:r>
            <w:r w:rsidR="008A5486">
              <w:rPr>
                <w:sz w:val="24"/>
                <w:szCs w:val="24"/>
              </w:rPr>
              <w:t xml:space="preserve"> </w:t>
            </w:r>
            <w:r w:rsidRPr="00FB47A7">
              <w:rPr>
                <w:bCs/>
                <w:sz w:val="24"/>
                <w:szCs w:val="24"/>
              </w:rPr>
              <w:sym w:font="Symbol" w:char="F02D"/>
            </w:r>
            <w:r w:rsidRPr="00FB47A7">
              <w:rPr>
                <w:sz w:val="24"/>
                <w:szCs w:val="24"/>
              </w:rPr>
              <w:t>для</w:t>
            </w:r>
            <w:r w:rsidR="008A5486">
              <w:rPr>
                <w:sz w:val="24"/>
                <w:szCs w:val="24"/>
              </w:rPr>
              <w:t xml:space="preserve"> </w:t>
            </w:r>
            <w:r w:rsidRPr="00FB47A7">
              <w:rPr>
                <w:sz w:val="24"/>
                <w:szCs w:val="24"/>
              </w:rPr>
              <w:t>двухэтажного</w:t>
            </w:r>
            <w:r w:rsidR="008A5486">
              <w:rPr>
                <w:sz w:val="24"/>
                <w:szCs w:val="24"/>
              </w:rPr>
              <w:t xml:space="preserve"> </w:t>
            </w:r>
            <w:r w:rsidRPr="00FB47A7">
              <w:rPr>
                <w:sz w:val="24"/>
                <w:szCs w:val="24"/>
              </w:rPr>
              <w:t>жилого</w:t>
            </w:r>
            <w:r w:rsidR="008A5486">
              <w:rPr>
                <w:sz w:val="24"/>
                <w:szCs w:val="24"/>
              </w:rPr>
              <w:t xml:space="preserve"> </w:t>
            </w:r>
            <w:r w:rsidRPr="00FB47A7">
              <w:rPr>
                <w:sz w:val="24"/>
                <w:szCs w:val="24"/>
              </w:rPr>
              <w:t>дома;</w:t>
            </w:r>
          </w:p>
          <w:p w14:paraId="5C12A200" w14:textId="4BA9EFDE" w:rsidR="00843DDD" w:rsidRPr="00FB47A7" w:rsidRDefault="00843DDD" w:rsidP="007B6A52">
            <w:pPr>
              <w:keepNext/>
              <w:keepLines/>
              <w:ind w:firstLine="5"/>
              <w:rPr>
                <w:bCs/>
                <w:sz w:val="24"/>
                <w:szCs w:val="24"/>
              </w:rPr>
            </w:pPr>
            <w:r w:rsidRPr="00FB47A7">
              <w:rPr>
                <w:sz w:val="24"/>
                <w:szCs w:val="24"/>
              </w:rPr>
              <w:t>3,0м</w:t>
            </w:r>
            <w:r w:rsidR="008A5486">
              <w:rPr>
                <w:sz w:val="24"/>
                <w:szCs w:val="24"/>
              </w:rPr>
              <w:t xml:space="preserve"> </w:t>
            </w:r>
            <w:r w:rsidRPr="00FB47A7">
              <w:rPr>
                <w:bCs/>
                <w:sz w:val="24"/>
                <w:szCs w:val="24"/>
              </w:rPr>
              <w:sym w:font="Symbol" w:char="F02D"/>
            </w:r>
            <w:r w:rsidRPr="00FB47A7">
              <w:rPr>
                <w:sz w:val="24"/>
                <w:szCs w:val="24"/>
              </w:rPr>
              <w:t>для</w:t>
            </w:r>
            <w:r w:rsidR="008A5486">
              <w:rPr>
                <w:sz w:val="24"/>
                <w:szCs w:val="24"/>
              </w:rPr>
              <w:t xml:space="preserve"> </w:t>
            </w:r>
            <w:r w:rsidRPr="00FB47A7">
              <w:rPr>
                <w:sz w:val="24"/>
                <w:szCs w:val="24"/>
              </w:rPr>
              <w:t>трехэтажного</w:t>
            </w:r>
            <w:r w:rsidR="008A5486">
              <w:rPr>
                <w:sz w:val="24"/>
                <w:szCs w:val="24"/>
              </w:rPr>
              <w:t xml:space="preserve"> </w:t>
            </w:r>
            <w:r w:rsidRPr="00FB47A7">
              <w:rPr>
                <w:sz w:val="24"/>
                <w:szCs w:val="24"/>
              </w:rPr>
              <w:t>жилого</w:t>
            </w:r>
            <w:r w:rsidR="008A5486">
              <w:rPr>
                <w:sz w:val="24"/>
                <w:szCs w:val="24"/>
              </w:rPr>
              <w:t xml:space="preserve"> </w:t>
            </w:r>
            <w:r w:rsidRPr="00FB47A7">
              <w:rPr>
                <w:sz w:val="24"/>
                <w:szCs w:val="24"/>
              </w:rPr>
              <w:t>дома;</w:t>
            </w:r>
          </w:p>
          <w:p w14:paraId="51DDB770" w14:textId="42FD6AF1" w:rsidR="00F1597F" w:rsidRPr="00FB47A7" w:rsidRDefault="00F1597F" w:rsidP="007B6A52">
            <w:pPr>
              <w:keepNext/>
              <w:keepLines/>
              <w:ind w:firstLine="5"/>
              <w:rPr>
                <w:bCs/>
                <w:sz w:val="24"/>
                <w:szCs w:val="24"/>
              </w:rPr>
            </w:pPr>
            <w:r w:rsidRPr="00FB47A7">
              <w:rPr>
                <w:sz w:val="24"/>
                <w:szCs w:val="24"/>
              </w:rPr>
              <w:t>1,0</w:t>
            </w:r>
            <w:r w:rsidR="008A5486">
              <w:rPr>
                <w:sz w:val="24"/>
                <w:szCs w:val="24"/>
              </w:rPr>
              <w:t xml:space="preserve"> </w:t>
            </w:r>
            <w:r w:rsidRPr="00FB47A7">
              <w:rPr>
                <w:sz w:val="24"/>
                <w:szCs w:val="24"/>
              </w:rPr>
              <w:t>м</w:t>
            </w:r>
            <w:r w:rsidR="008A5486">
              <w:rPr>
                <w:sz w:val="24"/>
                <w:szCs w:val="24"/>
              </w:rPr>
              <w:t xml:space="preserve"> </w:t>
            </w:r>
            <w:r w:rsidRPr="00FB47A7">
              <w:rPr>
                <w:sz w:val="24"/>
                <w:szCs w:val="24"/>
              </w:rPr>
              <w:t>-</w:t>
            </w:r>
            <w:r w:rsidR="008A5486">
              <w:rPr>
                <w:sz w:val="24"/>
                <w:szCs w:val="24"/>
              </w:rPr>
              <w:t xml:space="preserve"> </w:t>
            </w:r>
            <w:r w:rsidRPr="00FB47A7">
              <w:rPr>
                <w:sz w:val="24"/>
                <w:szCs w:val="24"/>
              </w:rPr>
              <w:t>для</w:t>
            </w:r>
            <w:r w:rsidR="008A5486">
              <w:rPr>
                <w:sz w:val="24"/>
                <w:szCs w:val="24"/>
              </w:rPr>
              <w:t xml:space="preserve"> </w:t>
            </w:r>
            <w:r w:rsidRPr="00FB47A7">
              <w:rPr>
                <w:sz w:val="24"/>
                <w:szCs w:val="24"/>
              </w:rPr>
              <w:t>вспомогательных</w:t>
            </w:r>
            <w:r w:rsidR="008A5486">
              <w:rPr>
                <w:sz w:val="24"/>
                <w:szCs w:val="24"/>
              </w:rPr>
              <w:t xml:space="preserve"> </w:t>
            </w:r>
            <w:r w:rsidRPr="00FB47A7">
              <w:rPr>
                <w:sz w:val="24"/>
                <w:szCs w:val="24"/>
              </w:rPr>
              <w:t>объектов;</w:t>
            </w:r>
          </w:p>
          <w:p w14:paraId="41D31835" w14:textId="10E65E67" w:rsidR="00A7540E" w:rsidRPr="00FB47A7" w:rsidRDefault="00F1597F" w:rsidP="007B6A52">
            <w:pPr>
              <w:keepNext/>
              <w:keepLines/>
              <w:ind w:firstLine="5"/>
              <w:rPr>
                <w:bCs/>
                <w:sz w:val="24"/>
                <w:szCs w:val="24"/>
              </w:rPr>
            </w:pPr>
            <w:r w:rsidRPr="00FB47A7">
              <w:rPr>
                <w:sz w:val="24"/>
                <w:szCs w:val="24"/>
              </w:rPr>
              <w:t>Минимальный</w:t>
            </w:r>
            <w:r w:rsidR="008A5486">
              <w:rPr>
                <w:sz w:val="24"/>
                <w:szCs w:val="24"/>
              </w:rPr>
              <w:t xml:space="preserve"> </w:t>
            </w:r>
            <w:r w:rsidRPr="00FB47A7">
              <w:rPr>
                <w:sz w:val="24"/>
                <w:szCs w:val="24"/>
              </w:rPr>
              <w:t>отступ</w:t>
            </w:r>
            <w:r w:rsidR="008A5486">
              <w:rPr>
                <w:sz w:val="24"/>
                <w:szCs w:val="24"/>
              </w:rPr>
              <w:t xml:space="preserve"> </w:t>
            </w:r>
            <w:r w:rsidRPr="00FB47A7">
              <w:rPr>
                <w:sz w:val="24"/>
                <w:szCs w:val="24"/>
              </w:rPr>
              <w:t>зданий,</w:t>
            </w:r>
            <w:r w:rsidR="008A5486">
              <w:rPr>
                <w:sz w:val="24"/>
                <w:szCs w:val="24"/>
              </w:rPr>
              <w:t xml:space="preserve"> </w:t>
            </w:r>
            <w:r w:rsidRPr="00FB47A7">
              <w:rPr>
                <w:sz w:val="24"/>
                <w:szCs w:val="24"/>
              </w:rPr>
              <w:t>строений</w:t>
            </w:r>
            <w:r w:rsidR="008A5486">
              <w:rPr>
                <w:sz w:val="24"/>
                <w:szCs w:val="24"/>
              </w:rPr>
              <w:t xml:space="preserve"> </w:t>
            </w:r>
            <w:r w:rsidRPr="00FB47A7">
              <w:rPr>
                <w:sz w:val="24"/>
                <w:szCs w:val="24"/>
              </w:rPr>
              <w:t>и</w:t>
            </w:r>
            <w:r w:rsidR="008A5486">
              <w:rPr>
                <w:sz w:val="24"/>
                <w:szCs w:val="24"/>
              </w:rPr>
              <w:t xml:space="preserve"> </w:t>
            </w:r>
            <w:r w:rsidRPr="00FB47A7">
              <w:rPr>
                <w:sz w:val="24"/>
                <w:szCs w:val="24"/>
              </w:rPr>
              <w:t>сооружений</w:t>
            </w:r>
            <w:r w:rsidR="008A5486">
              <w:rPr>
                <w:sz w:val="24"/>
                <w:szCs w:val="24"/>
              </w:rPr>
              <w:t xml:space="preserve"> </w:t>
            </w:r>
            <w:r w:rsidRPr="00FB47A7">
              <w:rPr>
                <w:sz w:val="24"/>
                <w:szCs w:val="24"/>
              </w:rPr>
              <w:t>от</w:t>
            </w:r>
            <w:r w:rsidR="008A5486">
              <w:rPr>
                <w:sz w:val="24"/>
                <w:szCs w:val="24"/>
              </w:rPr>
              <w:t xml:space="preserve"> </w:t>
            </w:r>
            <w:r w:rsidRPr="00FB47A7">
              <w:rPr>
                <w:sz w:val="24"/>
                <w:szCs w:val="24"/>
              </w:rPr>
              <w:t>границы</w:t>
            </w:r>
            <w:r w:rsidR="008A5486">
              <w:rPr>
                <w:sz w:val="24"/>
                <w:szCs w:val="24"/>
              </w:rPr>
              <w:t xml:space="preserve"> </w:t>
            </w:r>
            <w:r w:rsidRPr="00FB47A7">
              <w:rPr>
                <w:sz w:val="24"/>
                <w:szCs w:val="24"/>
              </w:rPr>
              <w:t>земельного</w:t>
            </w:r>
            <w:r w:rsidR="008A5486">
              <w:rPr>
                <w:sz w:val="24"/>
                <w:szCs w:val="24"/>
              </w:rPr>
              <w:t xml:space="preserve"> </w:t>
            </w:r>
            <w:r w:rsidRPr="00FB47A7">
              <w:rPr>
                <w:sz w:val="24"/>
                <w:szCs w:val="24"/>
              </w:rPr>
              <w:t>участка</w:t>
            </w:r>
            <w:r w:rsidR="008A5486">
              <w:rPr>
                <w:sz w:val="24"/>
                <w:szCs w:val="24"/>
              </w:rPr>
              <w:t xml:space="preserve"> </w:t>
            </w:r>
            <w:r w:rsidRPr="00FB47A7">
              <w:rPr>
                <w:sz w:val="24"/>
                <w:szCs w:val="24"/>
              </w:rPr>
              <w:t>со</w:t>
            </w:r>
            <w:r w:rsidR="008A5486">
              <w:rPr>
                <w:sz w:val="24"/>
                <w:szCs w:val="24"/>
              </w:rPr>
              <w:t xml:space="preserve"> </w:t>
            </w:r>
            <w:r w:rsidRPr="00FB47A7">
              <w:rPr>
                <w:sz w:val="24"/>
                <w:szCs w:val="24"/>
              </w:rPr>
              <w:t>стороны</w:t>
            </w:r>
            <w:r w:rsidR="008A5486">
              <w:rPr>
                <w:sz w:val="24"/>
                <w:szCs w:val="24"/>
              </w:rPr>
              <w:t xml:space="preserve"> </w:t>
            </w:r>
            <w:r w:rsidRPr="00FB47A7">
              <w:rPr>
                <w:sz w:val="24"/>
                <w:szCs w:val="24"/>
              </w:rPr>
              <w:t>улиц,</w:t>
            </w:r>
            <w:r w:rsidR="008A5486">
              <w:rPr>
                <w:sz w:val="24"/>
                <w:szCs w:val="24"/>
              </w:rPr>
              <w:t xml:space="preserve"> </w:t>
            </w:r>
            <w:r w:rsidRPr="00FB47A7">
              <w:rPr>
                <w:sz w:val="24"/>
                <w:szCs w:val="24"/>
              </w:rPr>
              <w:t>проездов,</w:t>
            </w:r>
            <w:r w:rsidR="008A5486">
              <w:rPr>
                <w:sz w:val="24"/>
                <w:szCs w:val="24"/>
              </w:rPr>
              <w:t xml:space="preserve"> </w:t>
            </w:r>
            <w:r w:rsidRPr="00FB47A7">
              <w:rPr>
                <w:sz w:val="24"/>
                <w:szCs w:val="24"/>
              </w:rPr>
              <w:t>переулков</w:t>
            </w:r>
            <w:r w:rsidR="008A5486">
              <w:rPr>
                <w:sz w:val="24"/>
                <w:szCs w:val="24"/>
              </w:rPr>
              <w:t xml:space="preserve"> </w:t>
            </w:r>
            <w:r w:rsidRPr="00FB47A7">
              <w:rPr>
                <w:sz w:val="24"/>
                <w:szCs w:val="24"/>
              </w:rPr>
              <w:t>и</w:t>
            </w:r>
            <w:r w:rsidR="008A5486">
              <w:rPr>
                <w:sz w:val="24"/>
                <w:szCs w:val="24"/>
              </w:rPr>
              <w:t xml:space="preserve"> </w:t>
            </w:r>
            <w:r w:rsidRPr="00FB47A7">
              <w:rPr>
                <w:sz w:val="24"/>
                <w:szCs w:val="24"/>
              </w:rPr>
              <w:t>т.д.</w:t>
            </w:r>
            <w:r w:rsidR="008A5486">
              <w:rPr>
                <w:sz w:val="24"/>
                <w:szCs w:val="24"/>
              </w:rPr>
              <w:t xml:space="preserve"> </w:t>
            </w:r>
            <w:r w:rsidRPr="00FB47A7">
              <w:rPr>
                <w:sz w:val="24"/>
                <w:szCs w:val="24"/>
              </w:rPr>
              <w:sym w:font="Symbol" w:char="F02D"/>
            </w:r>
            <w:r w:rsidR="008A5486">
              <w:rPr>
                <w:sz w:val="24"/>
                <w:szCs w:val="24"/>
              </w:rPr>
              <w:t xml:space="preserve">  </w:t>
            </w:r>
            <w:r w:rsidR="00B81064" w:rsidRPr="00FB47A7">
              <w:rPr>
                <w:sz w:val="24"/>
                <w:szCs w:val="24"/>
              </w:rPr>
              <w:t>3</w:t>
            </w:r>
            <w:r w:rsidR="008A5486">
              <w:rPr>
                <w:sz w:val="24"/>
                <w:szCs w:val="24"/>
              </w:rPr>
              <w:t xml:space="preserve"> </w:t>
            </w:r>
            <w:r w:rsidRPr="00FB47A7">
              <w:rPr>
                <w:sz w:val="24"/>
                <w:szCs w:val="24"/>
              </w:rPr>
              <w:t>м.</w:t>
            </w:r>
          </w:p>
        </w:tc>
      </w:tr>
    </w:tbl>
    <w:p w14:paraId="769508A1" w14:textId="77777777" w:rsidR="00C74949" w:rsidRPr="00BF787A" w:rsidRDefault="00C74949" w:rsidP="00CC4C47">
      <w:pPr>
        <w:suppressAutoHyphens/>
        <w:ind w:firstLine="720"/>
        <w:jc w:val="both"/>
        <w:rPr>
          <w:sz w:val="28"/>
          <w:szCs w:val="28"/>
        </w:rPr>
        <w:sectPr w:rsidR="00C74949" w:rsidRPr="00BF787A" w:rsidSect="009E23DD">
          <w:pgSz w:w="16838" w:h="11906" w:orient="landscape"/>
          <w:pgMar w:top="1701" w:right="1134" w:bottom="567" w:left="1134" w:header="709" w:footer="709" w:gutter="0"/>
          <w:cols w:space="708"/>
          <w:docGrid w:linePitch="360"/>
        </w:sectPr>
      </w:pPr>
    </w:p>
    <w:p w14:paraId="4E7908D7" w14:textId="1C9980C7" w:rsidR="00307EB1" w:rsidRPr="00BF787A" w:rsidRDefault="00D372D5" w:rsidP="00307EB1">
      <w:pPr>
        <w:suppressAutoHyphens/>
        <w:ind w:firstLine="720"/>
        <w:jc w:val="both"/>
        <w:rPr>
          <w:sz w:val="28"/>
          <w:szCs w:val="28"/>
        </w:rPr>
      </w:pPr>
      <w:r w:rsidRPr="00BF787A">
        <w:rPr>
          <w:sz w:val="28"/>
          <w:szCs w:val="28"/>
        </w:rPr>
        <w:lastRenderedPageBreak/>
        <w:t>2.</w:t>
      </w:r>
      <w:r w:rsidRPr="00BF787A">
        <w:rPr>
          <w:sz w:val="28"/>
          <w:szCs w:val="28"/>
          <w:lang w:val="en-US"/>
        </w:rPr>
        <w:t>12</w:t>
      </w:r>
      <w:r w:rsidR="00307EB1" w:rsidRPr="00BF787A">
        <w:rPr>
          <w:sz w:val="28"/>
          <w:szCs w:val="28"/>
        </w:rPr>
        <w:t>.</w:t>
      </w:r>
      <w:r w:rsidR="009E23DD" w:rsidRPr="00BF787A">
        <w:rPr>
          <w:sz w:val="28"/>
          <w:szCs w:val="28"/>
        </w:rPr>
        <w:t>3</w:t>
      </w:r>
      <w:r w:rsidR="00307EB1" w:rsidRPr="00BF787A">
        <w:rPr>
          <w:sz w:val="28"/>
          <w:szCs w:val="28"/>
        </w:rPr>
        <w:t>.</w:t>
      </w:r>
      <w:r w:rsidR="008A5486">
        <w:rPr>
          <w:sz w:val="28"/>
          <w:szCs w:val="28"/>
        </w:rPr>
        <w:t xml:space="preserve"> </w:t>
      </w:r>
      <w:r w:rsidR="00307EB1" w:rsidRPr="00BF787A">
        <w:rPr>
          <w:sz w:val="28"/>
          <w:szCs w:val="28"/>
        </w:rPr>
        <w:t>Примечание:</w:t>
      </w:r>
    </w:p>
    <w:p w14:paraId="1454FFCB" w14:textId="1DDB71D4" w:rsidR="00F54BFC" w:rsidRPr="00BF787A" w:rsidRDefault="00F54BFC" w:rsidP="00BB52E0">
      <w:pPr>
        <w:numPr>
          <w:ilvl w:val="0"/>
          <w:numId w:val="48"/>
        </w:numPr>
        <w:suppressAutoHyphens/>
        <w:ind w:left="0" w:firstLine="700"/>
        <w:jc w:val="both"/>
        <w:rPr>
          <w:sz w:val="28"/>
          <w:szCs w:val="28"/>
        </w:rPr>
      </w:pPr>
      <w:r w:rsidRPr="00BF787A">
        <w:rPr>
          <w:sz w:val="28"/>
          <w:szCs w:val="28"/>
        </w:rPr>
        <w:t>расстояния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p>
    <w:p w14:paraId="1BE5C080" w14:textId="2101DB16" w:rsidR="00F54BFC" w:rsidRPr="00BF787A" w:rsidRDefault="00F54BFC" w:rsidP="00FB47A7">
      <w:pPr>
        <w:numPr>
          <w:ilvl w:val="0"/>
          <w:numId w:val="49"/>
        </w:numPr>
        <w:suppressAutoHyphens/>
        <w:ind w:left="0" w:firstLine="426"/>
        <w:jc w:val="both"/>
        <w:rPr>
          <w:sz w:val="28"/>
          <w:szCs w:val="28"/>
        </w:rPr>
      </w:pP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(бани,</w:t>
      </w:r>
      <w:r w:rsidR="008A5486">
        <w:rPr>
          <w:sz w:val="28"/>
          <w:szCs w:val="28"/>
        </w:rPr>
        <w:t xml:space="preserve"> </w:t>
      </w:r>
      <w:r w:rsidRPr="00BF787A">
        <w:rPr>
          <w:sz w:val="28"/>
          <w:szCs w:val="28"/>
        </w:rPr>
        <w:t>гаража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w:t>
      </w:r>
      <w:r w:rsidR="008A5486">
        <w:rPr>
          <w:sz w:val="28"/>
          <w:szCs w:val="28"/>
        </w:rPr>
        <w:t xml:space="preserve"> </w:t>
      </w:r>
      <w:r w:rsidR="00FB47A7">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5816B95A" w14:textId="41787E10" w:rsidR="00F54BFC" w:rsidRPr="00BF787A" w:rsidRDefault="00F54BFC" w:rsidP="00FB47A7">
      <w:pPr>
        <w:numPr>
          <w:ilvl w:val="0"/>
          <w:numId w:val="49"/>
        </w:numPr>
        <w:suppressAutoHyphens/>
        <w:ind w:left="0" w:firstLine="426"/>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высокорослых</w:t>
      </w:r>
      <w:r w:rsidR="008A5486">
        <w:rPr>
          <w:sz w:val="28"/>
          <w:szCs w:val="28"/>
        </w:rPr>
        <w:t xml:space="preserve"> </w:t>
      </w:r>
      <w:r w:rsidRPr="00BF787A">
        <w:rPr>
          <w:sz w:val="28"/>
          <w:szCs w:val="28"/>
        </w:rPr>
        <w:t>деревьев</w:t>
      </w:r>
      <w:r w:rsidR="008A5486">
        <w:rPr>
          <w:sz w:val="28"/>
          <w:szCs w:val="28"/>
        </w:rPr>
        <w:t xml:space="preserve"> </w:t>
      </w:r>
      <w:r w:rsidR="00FB47A7">
        <w:rPr>
          <w:sz w:val="28"/>
          <w:szCs w:val="28"/>
        </w:rPr>
        <w:t>—</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7AD19D24" w14:textId="3BA3DC93" w:rsidR="00F54BFC" w:rsidRPr="00BF787A" w:rsidRDefault="00F54BFC" w:rsidP="00FB47A7">
      <w:pPr>
        <w:numPr>
          <w:ilvl w:val="0"/>
          <w:numId w:val="49"/>
        </w:numPr>
        <w:suppressAutoHyphens/>
        <w:ind w:left="0" w:firstLine="426"/>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среднерослых</w:t>
      </w:r>
      <w:r w:rsidR="008A5486">
        <w:rPr>
          <w:sz w:val="28"/>
          <w:szCs w:val="28"/>
        </w:rPr>
        <w:t xml:space="preserve"> </w:t>
      </w:r>
      <w:r w:rsidRPr="00BF787A">
        <w:rPr>
          <w:sz w:val="28"/>
          <w:szCs w:val="28"/>
        </w:rPr>
        <w:t>деревьев</w:t>
      </w:r>
      <w:r w:rsidR="008A5486">
        <w:rPr>
          <w:sz w:val="28"/>
          <w:szCs w:val="28"/>
        </w:rPr>
        <w:t xml:space="preserve"> </w:t>
      </w:r>
      <w:r w:rsidR="00FB47A7">
        <w:rPr>
          <w:sz w:val="28"/>
          <w:szCs w:val="28"/>
        </w:rPr>
        <w:t>—</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м;</w:t>
      </w:r>
    </w:p>
    <w:p w14:paraId="56865A0C" w14:textId="7BC788B6" w:rsidR="00F54BFC" w:rsidRPr="00BF787A" w:rsidRDefault="00F54BFC" w:rsidP="00FB47A7">
      <w:pPr>
        <w:numPr>
          <w:ilvl w:val="0"/>
          <w:numId w:val="49"/>
        </w:numPr>
        <w:suppressAutoHyphens/>
        <w:ind w:left="0" w:firstLine="426"/>
        <w:jc w:val="both"/>
        <w:rPr>
          <w:sz w:val="28"/>
          <w:szCs w:val="28"/>
        </w:rPr>
      </w:pPr>
      <w:r w:rsidRPr="00BF787A">
        <w:rPr>
          <w:sz w:val="28"/>
          <w:szCs w:val="28"/>
        </w:rPr>
        <w:t>от</w:t>
      </w:r>
      <w:r w:rsidR="008A5486">
        <w:rPr>
          <w:sz w:val="28"/>
          <w:szCs w:val="28"/>
        </w:rPr>
        <w:t xml:space="preserve"> </w:t>
      </w:r>
      <w:r w:rsidRPr="00BF787A">
        <w:rPr>
          <w:sz w:val="28"/>
          <w:szCs w:val="28"/>
        </w:rPr>
        <w:t>кустарника</w:t>
      </w:r>
      <w:r w:rsidR="008A5486">
        <w:rPr>
          <w:sz w:val="28"/>
          <w:szCs w:val="28"/>
        </w:rPr>
        <w:t xml:space="preserve"> </w:t>
      </w:r>
      <w:r w:rsidR="00FB47A7">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7B3974D1" w14:textId="727F1A59" w:rsidR="00F54BFC" w:rsidRPr="00BF787A" w:rsidRDefault="00F54BFC" w:rsidP="00F54BFC">
      <w:pPr>
        <w:suppressAutoHyphens/>
        <w:ind w:firstLine="720"/>
        <w:jc w:val="both"/>
        <w:rPr>
          <w:sz w:val="28"/>
          <w:szCs w:val="28"/>
        </w:rPr>
      </w:pPr>
      <w:r w:rsidRPr="00BF787A">
        <w:rPr>
          <w:sz w:val="28"/>
          <w:szCs w:val="28"/>
        </w:rPr>
        <w:t>Расстояние</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зданием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границей</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цоколя</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стены</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(эркер,</w:t>
      </w:r>
      <w:r w:rsidR="008A5486">
        <w:rPr>
          <w:sz w:val="28"/>
          <w:szCs w:val="28"/>
        </w:rPr>
        <w:t xml:space="preserve"> </w:t>
      </w:r>
      <w:r w:rsidRPr="00BF787A">
        <w:rPr>
          <w:sz w:val="28"/>
          <w:szCs w:val="28"/>
        </w:rPr>
        <w:t>крыльцо,</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свес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плоскости</w:t>
      </w:r>
      <w:r w:rsidR="008A5486">
        <w:rPr>
          <w:sz w:val="28"/>
          <w:szCs w:val="28"/>
        </w:rPr>
        <w:t xml:space="preserve"> </w:t>
      </w:r>
      <w:r w:rsidRPr="00BF787A">
        <w:rPr>
          <w:sz w:val="28"/>
          <w:szCs w:val="28"/>
        </w:rPr>
        <w:t>стены.</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выступают</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см,</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измеряется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выступающих</w:t>
      </w:r>
      <w:r w:rsidR="008A5486">
        <w:rPr>
          <w:sz w:val="28"/>
          <w:szCs w:val="28"/>
        </w:rPr>
        <w:t xml:space="preserve"> </w:t>
      </w:r>
      <w:r w:rsidRPr="00BF787A">
        <w:rPr>
          <w:sz w:val="28"/>
          <w:szCs w:val="28"/>
        </w:rPr>
        <w:t>частей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проекции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землю</w:t>
      </w:r>
      <w:r w:rsidR="008A5486">
        <w:rPr>
          <w:sz w:val="28"/>
          <w:szCs w:val="28"/>
        </w:rPr>
        <w:t xml:space="preserve"> </w:t>
      </w:r>
      <w:r w:rsidRPr="00BF787A">
        <w:rPr>
          <w:sz w:val="28"/>
          <w:szCs w:val="28"/>
        </w:rPr>
        <w:t>(консольный</w:t>
      </w:r>
      <w:r w:rsidR="008A5486">
        <w:rPr>
          <w:sz w:val="28"/>
          <w:szCs w:val="28"/>
        </w:rPr>
        <w:t xml:space="preserve"> </w:t>
      </w:r>
      <w:r w:rsidRPr="00BF787A">
        <w:rPr>
          <w:sz w:val="28"/>
          <w:szCs w:val="28"/>
        </w:rPr>
        <w:t>навес</w:t>
      </w:r>
      <w:r w:rsidR="008A5486">
        <w:rPr>
          <w:sz w:val="28"/>
          <w:szCs w:val="28"/>
        </w:rPr>
        <w:t xml:space="preserve"> </w:t>
      </w:r>
      <w:r w:rsidRPr="00BF787A">
        <w:rPr>
          <w:sz w:val="28"/>
          <w:szCs w:val="28"/>
        </w:rPr>
        <w:t>крыши,</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второго</w:t>
      </w:r>
      <w:r w:rsidR="008A5486">
        <w:rPr>
          <w:sz w:val="28"/>
          <w:szCs w:val="28"/>
        </w:rPr>
        <w:t xml:space="preserve"> </w:t>
      </w:r>
      <w:r w:rsidRPr="00BF787A">
        <w:rPr>
          <w:sz w:val="28"/>
          <w:szCs w:val="28"/>
        </w:rPr>
        <w:t>этажа,</w:t>
      </w:r>
      <w:r w:rsidR="008A5486">
        <w:rPr>
          <w:sz w:val="28"/>
          <w:szCs w:val="28"/>
        </w:rPr>
        <w:t xml:space="preserve"> </w:t>
      </w:r>
      <w:r w:rsidRPr="00BF787A">
        <w:rPr>
          <w:sz w:val="28"/>
          <w:szCs w:val="28"/>
        </w:rPr>
        <w:t>расположенные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столбах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другое).</w:t>
      </w:r>
    </w:p>
    <w:p w14:paraId="66437CCB" w14:textId="4AE429DA" w:rsidR="00F54BFC" w:rsidRPr="00BF787A" w:rsidRDefault="00F54BFC" w:rsidP="00F54BFC">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формирование</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глубине</w:t>
      </w:r>
      <w:r w:rsidR="008A5486">
        <w:rPr>
          <w:sz w:val="28"/>
          <w:szCs w:val="28"/>
        </w:rPr>
        <w:t xml:space="preserve"> </w:t>
      </w:r>
      <w:r w:rsidRPr="00BF787A">
        <w:rPr>
          <w:sz w:val="28"/>
          <w:szCs w:val="28"/>
        </w:rPr>
        <w:t>жилой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предельным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проезда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участку</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фронту</w:t>
      </w:r>
      <w:r w:rsidR="008A5486">
        <w:rPr>
          <w:sz w:val="28"/>
          <w:szCs w:val="28"/>
        </w:rPr>
        <w:t xml:space="preserve"> </w:t>
      </w:r>
      <w:r w:rsidRPr="00BF787A">
        <w:rPr>
          <w:sz w:val="28"/>
          <w:szCs w:val="28"/>
        </w:rPr>
        <w:t>улицы</w:t>
      </w:r>
      <w:r w:rsidR="008A5486">
        <w:rPr>
          <w:sz w:val="28"/>
          <w:szCs w:val="28"/>
        </w:rPr>
        <w:t xml:space="preserve"> </w:t>
      </w:r>
      <w:r w:rsidR="00F60AF5">
        <w:rPr>
          <w:sz w:val="28"/>
          <w:szCs w:val="28"/>
        </w:rPr>
        <w:t>—</w:t>
      </w:r>
      <w:r w:rsidR="008A5486">
        <w:rPr>
          <w:sz w:val="28"/>
          <w:szCs w:val="28"/>
        </w:rPr>
        <w:t xml:space="preserve"> </w:t>
      </w:r>
      <w:r w:rsidR="00C17A11" w:rsidRPr="00BF787A">
        <w:rPr>
          <w:sz w:val="28"/>
          <w:szCs w:val="28"/>
        </w:rPr>
        <w:t>4</w:t>
      </w:r>
      <w:r w:rsidR="008A5486">
        <w:rPr>
          <w:sz w:val="28"/>
          <w:szCs w:val="28"/>
        </w:rPr>
        <w:t xml:space="preserve"> </w:t>
      </w:r>
      <w:r w:rsidRPr="00BF787A">
        <w:rPr>
          <w:sz w:val="28"/>
          <w:szCs w:val="28"/>
        </w:rPr>
        <w:t>м.</w:t>
      </w:r>
    </w:p>
    <w:p w14:paraId="46177626" w14:textId="78F73AB0" w:rsidR="00482B12" w:rsidRPr="00BF787A" w:rsidRDefault="00482B12" w:rsidP="00F54BFC">
      <w:pPr>
        <w:suppressAutoHyphens/>
        <w:ind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уменьшение</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расположение</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по</w:t>
      </w:r>
      <w:r w:rsidR="008A5486">
        <w:rPr>
          <w:sz w:val="28"/>
          <w:szCs w:val="28"/>
        </w:rPr>
        <w:t xml:space="preserve"> </w:t>
      </w:r>
      <w:r w:rsidR="004A0516" w:rsidRPr="00BF787A">
        <w:rPr>
          <w:sz w:val="28"/>
          <w:szCs w:val="28"/>
        </w:rPr>
        <w:t>линии</w:t>
      </w:r>
      <w:r w:rsidR="008A5486">
        <w:rPr>
          <w:sz w:val="28"/>
          <w:szCs w:val="28"/>
        </w:rPr>
        <w:t xml:space="preserve"> </w:t>
      </w:r>
      <w:r w:rsidR="004A0516" w:rsidRPr="00BF787A">
        <w:rPr>
          <w:sz w:val="28"/>
          <w:szCs w:val="28"/>
        </w:rPr>
        <w:t>застройки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сложившейся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ситуации.</w:t>
      </w:r>
    </w:p>
    <w:p w14:paraId="0D1C7A0E" w14:textId="069F606D" w:rsidR="00C17A11" w:rsidRPr="00BF787A" w:rsidRDefault="00F54BFC" w:rsidP="00BB52E0">
      <w:pPr>
        <w:numPr>
          <w:ilvl w:val="0"/>
          <w:numId w:val="50"/>
        </w:numPr>
        <w:suppressAutoHyphens/>
        <w:ind w:left="0" w:firstLine="700"/>
        <w:jc w:val="both"/>
        <w:rPr>
          <w:sz w:val="28"/>
          <w:szCs w:val="28"/>
        </w:rPr>
      </w:pPr>
      <w:r w:rsidRPr="00BF787A">
        <w:rPr>
          <w:sz w:val="28"/>
          <w:szCs w:val="28"/>
        </w:rPr>
        <w:t>расстояние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окон</w:t>
      </w:r>
      <w:r w:rsidR="008A5486">
        <w:rPr>
          <w:sz w:val="28"/>
          <w:szCs w:val="28"/>
        </w:rPr>
        <w:t xml:space="preserve"> </w:t>
      </w:r>
      <w:r w:rsidRPr="00BF787A">
        <w:rPr>
          <w:sz w:val="28"/>
          <w:szCs w:val="28"/>
        </w:rPr>
        <w:t>реконструируемых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(сарая,</w:t>
      </w:r>
      <w:r w:rsidR="008A5486">
        <w:rPr>
          <w:sz w:val="28"/>
          <w:szCs w:val="28"/>
        </w:rPr>
        <w:t xml:space="preserve"> </w:t>
      </w:r>
      <w:r w:rsidRPr="00BF787A">
        <w:rPr>
          <w:sz w:val="28"/>
          <w:szCs w:val="28"/>
        </w:rPr>
        <w:t>гаража,</w:t>
      </w:r>
      <w:r w:rsidR="008A5486">
        <w:rPr>
          <w:sz w:val="28"/>
          <w:szCs w:val="28"/>
        </w:rPr>
        <w:t xml:space="preserve"> </w:t>
      </w:r>
      <w:r w:rsidRPr="00BF787A">
        <w:rPr>
          <w:sz w:val="28"/>
          <w:szCs w:val="28"/>
        </w:rPr>
        <w:t>бани),</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6</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данного</w:t>
      </w:r>
      <w:r w:rsidR="008A5486">
        <w:rPr>
          <w:sz w:val="28"/>
          <w:szCs w:val="28"/>
        </w:rPr>
        <w:t xml:space="preserve"> </w:t>
      </w:r>
      <w:r w:rsidRPr="00BF787A">
        <w:rPr>
          <w:sz w:val="28"/>
          <w:szCs w:val="28"/>
        </w:rPr>
        <w:t>расстояния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1883344B" w14:textId="06D23964" w:rsidR="00C17A11" w:rsidRPr="00BF787A" w:rsidRDefault="00C17A11" w:rsidP="00BB52E0">
      <w:pPr>
        <w:numPr>
          <w:ilvl w:val="0"/>
          <w:numId w:val="50"/>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блокировка</w:t>
      </w:r>
      <w:r w:rsidR="008A5486">
        <w:rPr>
          <w:sz w:val="28"/>
          <w:szCs w:val="28"/>
        </w:rPr>
        <w:t xml:space="preserve"> </w:t>
      </w:r>
      <w:r w:rsidRPr="00BF787A">
        <w:rPr>
          <w:sz w:val="28"/>
          <w:szCs w:val="28"/>
        </w:rPr>
        <w:t>жилых</w:t>
      </w:r>
      <w:r w:rsidR="008A5486">
        <w:rPr>
          <w:sz w:val="28"/>
          <w:szCs w:val="28"/>
        </w:rPr>
        <w:t xml:space="preserve"> </w:t>
      </w:r>
      <w:r w:rsidRPr="00BF787A">
        <w:rPr>
          <w:sz w:val="28"/>
          <w:szCs w:val="28"/>
        </w:rPr>
        <w:t>домов,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нежилого</w:t>
      </w:r>
      <w:r w:rsidR="008A5486">
        <w:rPr>
          <w:sz w:val="28"/>
          <w:szCs w:val="28"/>
        </w:rPr>
        <w:t xml:space="preserve"> </w:t>
      </w:r>
      <w:r w:rsidRPr="00BF787A">
        <w:rPr>
          <w:sz w:val="28"/>
          <w:szCs w:val="28"/>
        </w:rPr>
        <w:t>фонда,</w:t>
      </w:r>
      <w:r w:rsidR="008A5486">
        <w:rPr>
          <w:sz w:val="28"/>
          <w:szCs w:val="28"/>
        </w:rPr>
        <w:t xml:space="preserve"> </w:t>
      </w:r>
      <w:r w:rsidRPr="00BF787A">
        <w:rPr>
          <w:sz w:val="28"/>
          <w:szCs w:val="28"/>
        </w:rPr>
        <w:t>гаражей</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(письменному)</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действующих</w:t>
      </w:r>
      <w:r w:rsidR="008A5486">
        <w:rPr>
          <w:sz w:val="28"/>
          <w:szCs w:val="28"/>
        </w:rPr>
        <w:t xml:space="preserve"> </w:t>
      </w:r>
      <w:r w:rsidRPr="00BF787A">
        <w:rPr>
          <w:sz w:val="28"/>
          <w:szCs w:val="28"/>
        </w:rPr>
        <w:t>норм</w:t>
      </w:r>
      <w:r w:rsidR="008A5486">
        <w:rPr>
          <w:sz w:val="28"/>
          <w:szCs w:val="28"/>
        </w:rPr>
        <w:t xml:space="preserve"> </w:t>
      </w:r>
      <w:r w:rsidRPr="00BF787A">
        <w:rPr>
          <w:sz w:val="28"/>
          <w:szCs w:val="28"/>
        </w:rPr>
        <w:t>проектирования;</w:t>
      </w:r>
    </w:p>
    <w:p w14:paraId="7C79E67A" w14:textId="45614053" w:rsidR="00F54BFC" w:rsidRPr="00BF787A" w:rsidRDefault="00156177" w:rsidP="00BB52E0">
      <w:pPr>
        <w:numPr>
          <w:ilvl w:val="0"/>
          <w:numId w:val="50"/>
        </w:numPr>
        <w:ind w:left="0" w:firstLine="700"/>
        <w:jc w:val="both"/>
        <w:rPr>
          <w:sz w:val="28"/>
          <w:szCs w:val="28"/>
        </w:rPr>
      </w:pPr>
      <w:r w:rsidRPr="00BF787A">
        <w:rPr>
          <w:sz w:val="28"/>
          <w:szCs w:val="28"/>
        </w:rPr>
        <w:t>размещение</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осуществляться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противопожарных</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соблюдения</w:t>
      </w:r>
      <w:r w:rsidR="008A5486">
        <w:rPr>
          <w:sz w:val="28"/>
          <w:szCs w:val="28"/>
        </w:rPr>
        <w:t xml:space="preserve"> </w:t>
      </w:r>
      <w:r w:rsidRPr="00BF787A">
        <w:rPr>
          <w:sz w:val="28"/>
          <w:szCs w:val="28"/>
        </w:rPr>
        <w:t>нормативной</w:t>
      </w:r>
      <w:r w:rsidR="008A5486">
        <w:rPr>
          <w:sz w:val="28"/>
          <w:szCs w:val="28"/>
        </w:rPr>
        <w:t xml:space="preserve">  </w:t>
      </w:r>
      <w:r w:rsidRPr="00BF787A">
        <w:rPr>
          <w:sz w:val="28"/>
          <w:szCs w:val="28"/>
        </w:rPr>
        <w:t>продолжительности</w:t>
      </w:r>
      <w:r w:rsidR="008A5486">
        <w:rPr>
          <w:sz w:val="28"/>
          <w:szCs w:val="28"/>
        </w:rPr>
        <w:t xml:space="preserve"> </w:t>
      </w:r>
      <w:r w:rsidRPr="00BF787A">
        <w:rPr>
          <w:sz w:val="28"/>
          <w:szCs w:val="28"/>
        </w:rPr>
        <w:t>инсоляции</w:t>
      </w:r>
      <w:r w:rsidR="008A5486">
        <w:rPr>
          <w:sz w:val="28"/>
          <w:szCs w:val="28"/>
        </w:rPr>
        <w:t xml:space="preserve"> </w:t>
      </w:r>
      <w:r w:rsidRPr="00BF787A">
        <w:rPr>
          <w:sz w:val="28"/>
          <w:szCs w:val="28"/>
        </w:rPr>
        <w:t>придомовых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жилых</w:t>
      </w:r>
      <w:r w:rsidR="008A5486">
        <w:rPr>
          <w:sz w:val="28"/>
          <w:szCs w:val="28"/>
        </w:rPr>
        <w:t xml:space="preserve"> </w:t>
      </w:r>
      <w:r w:rsidRPr="00BF787A">
        <w:rPr>
          <w:sz w:val="28"/>
          <w:szCs w:val="28"/>
        </w:rPr>
        <w:t>помещений.</w:t>
      </w:r>
      <w:r w:rsidR="008A5486">
        <w:rPr>
          <w:sz w:val="28"/>
          <w:szCs w:val="28"/>
        </w:rPr>
        <w:t xml:space="preserve"> </w:t>
      </w:r>
      <w:r w:rsidRPr="00BF787A">
        <w:rPr>
          <w:sz w:val="28"/>
          <w:szCs w:val="28"/>
        </w:rPr>
        <w:t>Кроме</w:t>
      </w:r>
      <w:r w:rsidR="008A5486">
        <w:rPr>
          <w:sz w:val="28"/>
          <w:szCs w:val="28"/>
        </w:rPr>
        <w:t xml:space="preserve"> </w:t>
      </w:r>
      <w:r w:rsidRPr="00BF787A">
        <w:rPr>
          <w:sz w:val="28"/>
          <w:szCs w:val="28"/>
        </w:rPr>
        <w:t>того,</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ущемлять</w:t>
      </w:r>
      <w:r w:rsidR="008A5486">
        <w:rPr>
          <w:sz w:val="28"/>
          <w:szCs w:val="28"/>
        </w:rPr>
        <w:t xml:space="preserve"> </w:t>
      </w:r>
      <w:r w:rsidRPr="00BF787A">
        <w:rPr>
          <w:sz w:val="28"/>
          <w:szCs w:val="28"/>
        </w:rPr>
        <w:t>законных</w:t>
      </w:r>
      <w:r w:rsidR="008A5486">
        <w:rPr>
          <w:sz w:val="28"/>
          <w:szCs w:val="28"/>
        </w:rPr>
        <w:t xml:space="preserve"> </w:t>
      </w:r>
      <w:r w:rsidRPr="00BF787A">
        <w:rPr>
          <w:sz w:val="28"/>
          <w:szCs w:val="28"/>
        </w:rPr>
        <w:t>интересов</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атмосферных</w:t>
      </w:r>
      <w:r w:rsidR="008A5486">
        <w:rPr>
          <w:sz w:val="28"/>
          <w:szCs w:val="28"/>
        </w:rPr>
        <w:t xml:space="preserve"> </w:t>
      </w:r>
      <w:r w:rsidRPr="00BF787A">
        <w:rPr>
          <w:sz w:val="28"/>
          <w:szCs w:val="28"/>
        </w:rPr>
        <w:t>осадков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устройстве</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минимальный</w:t>
      </w:r>
      <w:r w:rsidR="008A5486">
        <w:rPr>
          <w:sz w:val="28"/>
          <w:szCs w:val="28"/>
        </w:rPr>
        <w:t xml:space="preserve"> </w:t>
      </w:r>
      <w:r w:rsidRPr="00BF787A">
        <w:rPr>
          <w:sz w:val="28"/>
          <w:szCs w:val="28"/>
        </w:rPr>
        <w:t>отступ</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1м;</w:t>
      </w:r>
    </w:p>
    <w:p w14:paraId="6B8BD03A" w14:textId="51D88A3C" w:rsidR="00F54BFC" w:rsidRPr="00BF787A" w:rsidRDefault="00F54BFC" w:rsidP="00BB52E0">
      <w:pPr>
        <w:numPr>
          <w:ilvl w:val="0"/>
          <w:numId w:val="50"/>
        </w:numPr>
        <w:ind w:left="0" w:firstLine="700"/>
        <w:jc w:val="both"/>
        <w:rPr>
          <w:sz w:val="28"/>
          <w:szCs w:val="28"/>
        </w:rPr>
      </w:pPr>
      <w:r w:rsidRPr="00BF787A">
        <w:rPr>
          <w:sz w:val="28"/>
          <w:szCs w:val="28"/>
        </w:rPr>
        <w:t>все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обеспечены</w:t>
      </w:r>
      <w:r w:rsidR="008A5486">
        <w:rPr>
          <w:sz w:val="28"/>
          <w:szCs w:val="28"/>
        </w:rPr>
        <w:t xml:space="preserve"> </w:t>
      </w:r>
      <w:r w:rsidRPr="00BF787A">
        <w:rPr>
          <w:sz w:val="28"/>
          <w:szCs w:val="28"/>
        </w:rPr>
        <w:t>системами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целью</w:t>
      </w:r>
      <w:r w:rsidR="008A5486">
        <w:rPr>
          <w:sz w:val="28"/>
          <w:szCs w:val="28"/>
        </w:rPr>
        <w:t xml:space="preserve"> </w:t>
      </w:r>
      <w:r w:rsidRPr="00BF787A">
        <w:rPr>
          <w:sz w:val="28"/>
          <w:szCs w:val="28"/>
        </w:rPr>
        <w:t>предотвращения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ливневых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организовывать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организованную</w:t>
      </w:r>
      <w:r w:rsidR="008A5486">
        <w:rPr>
          <w:sz w:val="28"/>
          <w:szCs w:val="28"/>
        </w:rPr>
        <w:t xml:space="preserve"> </w:t>
      </w:r>
      <w:r w:rsidRPr="00BF787A">
        <w:rPr>
          <w:sz w:val="28"/>
          <w:szCs w:val="28"/>
        </w:rPr>
        <w:t>ливневую</w:t>
      </w:r>
      <w:r w:rsidR="008A5486">
        <w:rPr>
          <w:sz w:val="28"/>
          <w:szCs w:val="28"/>
        </w:rPr>
        <w:t xml:space="preserve"> </w:t>
      </w:r>
      <w:r w:rsidRPr="00BF787A">
        <w:rPr>
          <w:sz w:val="28"/>
          <w:szCs w:val="28"/>
        </w:rPr>
        <w:t>канализацию,</w:t>
      </w:r>
      <w:r w:rsidR="008A5486">
        <w:rPr>
          <w:sz w:val="28"/>
          <w:szCs w:val="28"/>
        </w:rPr>
        <w:t xml:space="preserve"> </w:t>
      </w:r>
      <w:r w:rsidRPr="00BF787A">
        <w:rPr>
          <w:sz w:val="28"/>
          <w:szCs w:val="28"/>
        </w:rPr>
        <w:t>расположенную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выполнять</w:t>
      </w:r>
      <w:r w:rsidR="008A5486">
        <w:rPr>
          <w:sz w:val="28"/>
          <w:szCs w:val="28"/>
        </w:rPr>
        <w:t xml:space="preserve"> </w:t>
      </w:r>
      <w:r w:rsidRPr="00BF787A">
        <w:rPr>
          <w:sz w:val="28"/>
          <w:szCs w:val="28"/>
        </w:rPr>
        <w:t>организованный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когда</w:t>
      </w:r>
      <w:r w:rsidR="008A5486">
        <w:rPr>
          <w:sz w:val="28"/>
          <w:szCs w:val="28"/>
        </w:rPr>
        <w:t xml:space="preserve"> </w:t>
      </w:r>
      <w:r w:rsidRPr="00BF787A">
        <w:rPr>
          <w:sz w:val="28"/>
          <w:szCs w:val="28"/>
        </w:rPr>
        <w:t>смежные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находятся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одном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4м;</w:t>
      </w:r>
    </w:p>
    <w:p w14:paraId="6DC02F4A" w14:textId="08054610" w:rsidR="00F54BFC" w:rsidRPr="00BF787A" w:rsidRDefault="00F54BFC" w:rsidP="00BB52E0">
      <w:pPr>
        <w:numPr>
          <w:ilvl w:val="0"/>
          <w:numId w:val="50"/>
        </w:numPr>
        <w:ind w:left="0" w:firstLine="70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lastRenderedPageBreak/>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00E30B38" w14:textId="43C128BC" w:rsidR="00F54BFC" w:rsidRPr="00BF787A" w:rsidRDefault="00F54BFC" w:rsidP="00BB52E0">
      <w:pPr>
        <w:numPr>
          <w:ilvl w:val="0"/>
          <w:numId w:val="50"/>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21321506" w14:textId="751FDA6F" w:rsidR="00BA2EF8" w:rsidRPr="00BF787A" w:rsidRDefault="00BA2EF8" w:rsidP="00BA2EF8">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195D4B12" w14:textId="6ADC5760" w:rsidR="00BA2EF8" w:rsidRPr="00BF787A" w:rsidRDefault="00BA2EF8" w:rsidP="00BA2EF8">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2B159FE2" w14:textId="4B43A2C8" w:rsidR="00F54BFC" w:rsidRPr="00BF787A" w:rsidRDefault="00BA2EF8" w:rsidP="00BA2EF8">
      <w:pPr>
        <w:ind w:firstLine="700"/>
        <w:jc w:val="both"/>
        <w:rPr>
          <w:sz w:val="28"/>
          <w:szCs w:val="28"/>
        </w:rPr>
      </w:pPr>
      <w:r w:rsidRPr="00BF787A">
        <w:rPr>
          <w:sz w:val="28"/>
          <w:szCs w:val="28"/>
        </w:rPr>
        <w:t>б)</w:t>
      </w:r>
      <w:r w:rsidR="008A5486">
        <w:rPr>
          <w:sz w:val="28"/>
          <w:szCs w:val="28"/>
        </w:rPr>
        <w:t xml:space="preserve"> </w:t>
      </w:r>
      <w:r w:rsidR="00F54BFC" w:rsidRPr="00BF787A">
        <w:rPr>
          <w:sz w:val="28"/>
          <w:szCs w:val="28"/>
        </w:rPr>
        <w:t>ворота</w:t>
      </w:r>
      <w:r w:rsidR="008A5486">
        <w:rPr>
          <w:sz w:val="28"/>
          <w:szCs w:val="28"/>
        </w:rPr>
        <w:t xml:space="preserve"> </w:t>
      </w:r>
      <w:r w:rsidR="00F54BFC" w:rsidRPr="00BF787A">
        <w:rPr>
          <w:sz w:val="28"/>
          <w:szCs w:val="28"/>
        </w:rPr>
        <w:t>в</w:t>
      </w:r>
      <w:r w:rsidR="008A5486">
        <w:rPr>
          <w:sz w:val="28"/>
          <w:szCs w:val="28"/>
        </w:rPr>
        <w:t xml:space="preserve"> </w:t>
      </w:r>
      <w:r w:rsidR="00F54BFC" w:rsidRPr="00BF787A">
        <w:rPr>
          <w:sz w:val="28"/>
          <w:szCs w:val="28"/>
        </w:rPr>
        <w:t>заборе</w:t>
      </w:r>
      <w:r w:rsidR="008A5486">
        <w:rPr>
          <w:sz w:val="28"/>
          <w:szCs w:val="28"/>
        </w:rPr>
        <w:t xml:space="preserve"> </w:t>
      </w:r>
      <w:r w:rsidR="00F54BFC" w:rsidRPr="00BF787A">
        <w:rPr>
          <w:sz w:val="28"/>
          <w:szCs w:val="28"/>
        </w:rPr>
        <w:t>разрешается</w:t>
      </w:r>
      <w:r w:rsidR="008A5486">
        <w:rPr>
          <w:sz w:val="28"/>
          <w:szCs w:val="28"/>
        </w:rPr>
        <w:t xml:space="preserve"> </w:t>
      </w:r>
      <w:r w:rsidR="00F54BFC" w:rsidRPr="00BF787A">
        <w:rPr>
          <w:sz w:val="28"/>
          <w:szCs w:val="28"/>
        </w:rPr>
        <w:t>устанавливать</w:t>
      </w:r>
      <w:r w:rsidR="008A5486">
        <w:rPr>
          <w:sz w:val="28"/>
          <w:szCs w:val="28"/>
        </w:rPr>
        <w:t xml:space="preserve"> </w:t>
      </w:r>
      <w:r w:rsidR="00F54BFC" w:rsidRPr="00BF787A">
        <w:rPr>
          <w:sz w:val="28"/>
          <w:szCs w:val="28"/>
        </w:rPr>
        <w:t>только</w:t>
      </w:r>
      <w:r w:rsidR="008A5486">
        <w:rPr>
          <w:sz w:val="28"/>
          <w:szCs w:val="28"/>
        </w:rPr>
        <w:t xml:space="preserve"> </w:t>
      </w:r>
      <w:r w:rsidR="00F54BFC" w:rsidRPr="00BF787A">
        <w:rPr>
          <w:sz w:val="28"/>
          <w:szCs w:val="28"/>
        </w:rPr>
        <w:t>со</w:t>
      </w:r>
      <w:r w:rsidR="008A5486">
        <w:rPr>
          <w:sz w:val="28"/>
          <w:szCs w:val="28"/>
        </w:rPr>
        <w:t xml:space="preserve"> </w:t>
      </w:r>
      <w:r w:rsidR="00F54BFC" w:rsidRPr="00BF787A">
        <w:rPr>
          <w:sz w:val="28"/>
          <w:szCs w:val="28"/>
        </w:rPr>
        <w:t>стороны</w:t>
      </w:r>
      <w:r w:rsidR="008A5486">
        <w:rPr>
          <w:sz w:val="28"/>
          <w:szCs w:val="28"/>
        </w:rPr>
        <w:t xml:space="preserve"> </w:t>
      </w:r>
      <w:r w:rsidR="00F54BFC" w:rsidRPr="00BF787A">
        <w:rPr>
          <w:sz w:val="28"/>
          <w:szCs w:val="28"/>
        </w:rPr>
        <w:t>территорий</w:t>
      </w:r>
      <w:r w:rsidR="008A5486">
        <w:rPr>
          <w:sz w:val="28"/>
          <w:szCs w:val="28"/>
        </w:rPr>
        <w:t xml:space="preserve"> </w:t>
      </w:r>
      <w:r w:rsidR="00F54BFC" w:rsidRPr="00BF787A">
        <w:rPr>
          <w:sz w:val="28"/>
          <w:szCs w:val="28"/>
        </w:rPr>
        <w:t>общего</w:t>
      </w:r>
      <w:r w:rsidR="008A5486">
        <w:rPr>
          <w:sz w:val="28"/>
          <w:szCs w:val="28"/>
        </w:rPr>
        <w:t xml:space="preserve"> </w:t>
      </w:r>
      <w:r w:rsidR="00F54BFC" w:rsidRPr="00BF787A">
        <w:rPr>
          <w:sz w:val="28"/>
          <w:szCs w:val="28"/>
        </w:rPr>
        <w:t>пользования.</w:t>
      </w:r>
      <w:r w:rsidR="008A5486">
        <w:rPr>
          <w:sz w:val="28"/>
          <w:szCs w:val="28"/>
        </w:rPr>
        <w:t xml:space="preserve"> </w:t>
      </w:r>
      <w:r w:rsidR="00F54BFC" w:rsidRPr="00BF787A">
        <w:rPr>
          <w:sz w:val="28"/>
          <w:szCs w:val="28"/>
        </w:rPr>
        <w:t>На</w:t>
      </w:r>
      <w:r w:rsidR="008A5486">
        <w:rPr>
          <w:sz w:val="28"/>
          <w:szCs w:val="28"/>
        </w:rPr>
        <w:t xml:space="preserve"> </w:t>
      </w:r>
      <w:r w:rsidR="00F54BFC" w:rsidRPr="00BF787A">
        <w:rPr>
          <w:sz w:val="28"/>
          <w:szCs w:val="28"/>
        </w:rPr>
        <w:t>стороне</w:t>
      </w:r>
      <w:r w:rsidR="008A5486">
        <w:rPr>
          <w:sz w:val="28"/>
          <w:szCs w:val="28"/>
        </w:rPr>
        <w:t xml:space="preserve"> </w:t>
      </w:r>
      <w:r w:rsidR="00F54BFC" w:rsidRPr="00BF787A">
        <w:rPr>
          <w:sz w:val="28"/>
          <w:szCs w:val="28"/>
        </w:rPr>
        <w:t>забора,</w:t>
      </w:r>
      <w:r w:rsidR="008A5486">
        <w:rPr>
          <w:sz w:val="28"/>
          <w:szCs w:val="28"/>
        </w:rPr>
        <w:t xml:space="preserve"> </w:t>
      </w:r>
      <w:r w:rsidR="00F54BFC" w:rsidRPr="00BF787A">
        <w:rPr>
          <w:sz w:val="28"/>
          <w:szCs w:val="28"/>
        </w:rPr>
        <w:t>смежного</w:t>
      </w:r>
      <w:r w:rsidR="008A5486">
        <w:rPr>
          <w:sz w:val="28"/>
          <w:szCs w:val="28"/>
        </w:rPr>
        <w:t xml:space="preserve"> </w:t>
      </w:r>
      <w:r w:rsidR="00F54BFC" w:rsidRPr="00BF787A">
        <w:rPr>
          <w:sz w:val="28"/>
          <w:szCs w:val="28"/>
        </w:rPr>
        <w:t>с</w:t>
      </w:r>
      <w:r w:rsidR="008A5486">
        <w:rPr>
          <w:sz w:val="28"/>
          <w:szCs w:val="28"/>
        </w:rPr>
        <w:t xml:space="preserve"> </w:t>
      </w:r>
      <w:r w:rsidR="00F54BFC" w:rsidRPr="00BF787A">
        <w:rPr>
          <w:sz w:val="28"/>
          <w:szCs w:val="28"/>
        </w:rPr>
        <w:t>соседним</w:t>
      </w:r>
      <w:r w:rsidR="008A5486">
        <w:rPr>
          <w:sz w:val="28"/>
          <w:szCs w:val="28"/>
        </w:rPr>
        <w:t xml:space="preserve"> </w:t>
      </w:r>
      <w:r w:rsidR="00F54BFC" w:rsidRPr="00BF787A">
        <w:rPr>
          <w:sz w:val="28"/>
          <w:szCs w:val="28"/>
        </w:rPr>
        <w:t>участком,</w:t>
      </w:r>
      <w:r w:rsidR="008A5486">
        <w:rPr>
          <w:sz w:val="28"/>
          <w:szCs w:val="28"/>
        </w:rPr>
        <w:t xml:space="preserve"> </w:t>
      </w:r>
      <w:r w:rsidR="00F54BFC" w:rsidRPr="00BF787A">
        <w:rPr>
          <w:sz w:val="28"/>
          <w:szCs w:val="28"/>
        </w:rPr>
        <w:t>ворота</w:t>
      </w:r>
      <w:r w:rsidR="008A5486">
        <w:rPr>
          <w:sz w:val="28"/>
          <w:szCs w:val="28"/>
        </w:rPr>
        <w:t xml:space="preserve"> </w:t>
      </w:r>
      <w:r w:rsidR="00F54BFC" w:rsidRPr="00BF787A">
        <w:rPr>
          <w:sz w:val="28"/>
          <w:szCs w:val="28"/>
        </w:rPr>
        <w:t>устанавливать</w:t>
      </w:r>
      <w:r w:rsidR="008A5486">
        <w:rPr>
          <w:sz w:val="28"/>
          <w:szCs w:val="28"/>
        </w:rPr>
        <w:t xml:space="preserve"> </w:t>
      </w:r>
      <w:r w:rsidR="00F54BFC" w:rsidRPr="00BF787A">
        <w:rPr>
          <w:sz w:val="28"/>
          <w:szCs w:val="28"/>
        </w:rPr>
        <w:t>запрещается;</w:t>
      </w:r>
    </w:p>
    <w:p w14:paraId="77A374FB" w14:textId="3D958CFB" w:rsidR="00F54BFC" w:rsidRPr="00BF787A" w:rsidRDefault="00A35641" w:rsidP="00BB52E0">
      <w:pPr>
        <w:numPr>
          <w:ilvl w:val="0"/>
          <w:numId w:val="50"/>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отсутствии</w:t>
      </w:r>
      <w:r w:rsidR="008A5486">
        <w:rPr>
          <w:sz w:val="28"/>
          <w:szCs w:val="28"/>
        </w:rPr>
        <w:t xml:space="preserve"> </w:t>
      </w:r>
      <w:r w:rsidRPr="00BF787A">
        <w:rPr>
          <w:sz w:val="28"/>
          <w:szCs w:val="28"/>
        </w:rPr>
        <w:t>централизованной</w:t>
      </w:r>
      <w:r w:rsidR="008A5486">
        <w:rPr>
          <w:sz w:val="28"/>
          <w:szCs w:val="28"/>
        </w:rPr>
        <w:t xml:space="preserve"> </w:t>
      </w:r>
      <w:r w:rsidRPr="00BF787A">
        <w:rPr>
          <w:sz w:val="28"/>
          <w:szCs w:val="28"/>
        </w:rPr>
        <w:t>канализации</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обустройство</w:t>
      </w:r>
      <w:r w:rsidR="008A5486">
        <w:rPr>
          <w:sz w:val="28"/>
          <w:szCs w:val="28"/>
        </w:rPr>
        <w:t xml:space="preserve"> </w:t>
      </w:r>
      <w:r w:rsidRPr="00BF787A">
        <w:rPr>
          <w:sz w:val="28"/>
          <w:szCs w:val="28"/>
        </w:rPr>
        <w:t>водонепроницаемых</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расстоянии</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3</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источника</w:t>
      </w:r>
      <w:r w:rsidR="008A5486">
        <w:rPr>
          <w:sz w:val="28"/>
          <w:szCs w:val="28"/>
        </w:rPr>
        <w:t xml:space="preserve"> </w:t>
      </w:r>
      <w:r w:rsidRPr="00BF787A">
        <w:rPr>
          <w:sz w:val="28"/>
          <w:szCs w:val="28"/>
        </w:rPr>
        <w:t>водоснабжения</w:t>
      </w:r>
      <w:r w:rsidR="008A5486">
        <w:rPr>
          <w:sz w:val="28"/>
          <w:szCs w:val="28"/>
        </w:rPr>
        <w:t xml:space="preserve"> </w:t>
      </w:r>
      <w:r w:rsidRPr="00BF787A">
        <w:rPr>
          <w:sz w:val="28"/>
          <w:szCs w:val="28"/>
        </w:rPr>
        <w:t>(колодца)</w:t>
      </w:r>
      <w:r w:rsidR="008A5486">
        <w:rPr>
          <w:sz w:val="28"/>
          <w:szCs w:val="28"/>
        </w:rPr>
        <w:t xml:space="preserve"> </w:t>
      </w:r>
      <w:r w:rsidRPr="00BF787A">
        <w:rPr>
          <w:bCs/>
          <w:sz w:val="28"/>
          <w:szCs w:val="28"/>
        </w:rPr>
        <w:sym w:font="Symbol" w:char="F02D"/>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5</w:t>
      </w:r>
      <w:r w:rsidR="008A5486">
        <w:rPr>
          <w:sz w:val="28"/>
          <w:szCs w:val="28"/>
        </w:rPr>
        <w:t xml:space="preserve"> </w:t>
      </w:r>
      <w:r w:rsidRPr="00BF787A">
        <w:rPr>
          <w:sz w:val="28"/>
          <w:szCs w:val="28"/>
        </w:rPr>
        <w:t>м</w:t>
      </w:r>
      <w:r w:rsidR="00F54BFC" w:rsidRPr="00BF787A">
        <w:rPr>
          <w:sz w:val="28"/>
          <w:szCs w:val="28"/>
        </w:rPr>
        <w:t>;</w:t>
      </w:r>
    </w:p>
    <w:p w14:paraId="54CBBB81" w14:textId="4C16DDD9" w:rsidR="00F54BFC" w:rsidRPr="00BF787A" w:rsidRDefault="00F54BFC" w:rsidP="00BB52E0">
      <w:pPr>
        <w:numPr>
          <w:ilvl w:val="0"/>
          <w:numId w:val="50"/>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26E51EE7" w14:textId="3344E799" w:rsidR="00F54BFC" w:rsidRPr="00BF787A" w:rsidRDefault="00F54BFC" w:rsidP="00BB52E0">
      <w:pPr>
        <w:numPr>
          <w:ilvl w:val="0"/>
          <w:numId w:val="50"/>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w:t>
      </w:r>
      <w:r w:rsidR="00156177" w:rsidRPr="00BF787A">
        <w:rPr>
          <w:sz w:val="28"/>
          <w:szCs w:val="28"/>
        </w:rPr>
        <w:t>рганами</w:t>
      </w:r>
      <w:r w:rsidR="008A5486">
        <w:rPr>
          <w:sz w:val="28"/>
          <w:szCs w:val="28"/>
        </w:rPr>
        <w:t xml:space="preserve"> </w:t>
      </w:r>
      <w:r w:rsidR="00156177" w:rsidRPr="00BF787A">
        <w:rPr>
          <w:sz w:val="28"/>
          <w:szCs w:val="28"/>
        </w:rPr>
        <w:t>местного</w:t>
      </w:r>
      <w:r w:rsidR="008A5486">
        <w:rPr>
          <w:sz w:val="28"/>
          <w:szCs w:val="28"/>
        </w:rPr>
        <w:t xml:space="preserve"> </w:t>
      </w:r>
      <w:r w:rsidR="00156177" w:rsidRPr="00BF787A">
        <w:rPr>
          <w:sz w:val="28"/>
          <w:szCs w:val="28"/>
        </w:rPr>
        <w:t>самоуправления;</w:t>
      </w:r>
    </w:p>
    <w:p w14:paraId="3EDF51FE" w14:textId="4F417C34" w:rsidR="00F54BFC" w:rsidRPr="00BF787A" w:rsidRDefault="00F54BFC" w:rsidP="00BB52E0">
      <w:pPr>
        <w:numPr>
          <w:ilvl w:val="0"/>
          <w:numId w:val="50"/>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18596175" w14:textId="4B36ACAA" w:rsidR="00F54BFC" w:rsidRPr="00BF787A" w:rsidRDefault="00F54BFC" w:rsidP="00BB52E0">
      <w:pPr>
        <w:numPr>
          <w:ilvl w:val="0"/>
          <w:numId w:val="50"/>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37FC735C" w14:textId="0B535536" w:rsidR="001B02F8" w:rsidRPr="00BF787A" w:rsidRDefault="001B02F8" w:rsidP="00BB52E0">
      <w:pPr>
        <w:numPr>
          <w:ilvl w:val="0"/>
          <w:numId w:val="51"/>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6AE2708D" w14:textId="64F4E509" w:rsidR="001B02F8" w:rsidRPr="00BF787A" w:rsidRDefault="001B02F8" w:rsidP="00BB52E0">
      <w:pPr>
        <w:numPr>
          <w:ilvl w:val="0"/>
          <w:numId w:val="51"/>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lastRenderedPageBreak/>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0C04D327" w14:textId="1DE29011" w:rsidR="001B02F8" w:rsidRPr="00BF787A" w:rsidRDefault="001B02F8" w:rsidP="00BB52E0">
      <w:pPr>
        <w:numPr>
          <w:ilvl w:val="0"/>
          <w:numId w:val="51"/>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30253172" w14:textId="1A27375C" w:rsidR="001B02F8" w:rsidRPr="00BF787A" w:rsidRDefault="001B02F8" w:rsidP="00BB52E0">
      <w:pPr>
        <w:numPr>
          <w:ilvl w:val="0"/>
          <w:numId w:val="51"/>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1DE6B7AF" w14:textId="2AB9D000" w:rsidR="001B02F8" w:rsidRPr="00BF787A" w:rsidRDefault="001B02F8" w:rsidP="00BB52E0">
      <w:pPr>
        <w:numPr>
          <w:ilvl w:val="0"/>
          <w:numId w:val="51"/>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3721832D" w14:textId="7BBC099C" w:rsidR="00AB5255" w:rsidRPr="00BF787A" w:rsidRDefault="00F54BFC" w:rsidP="00BB52E0">
      <w:pPr>
        <w:numPr>
          <w:ilvl w:val="0"/>
          <w:numId w:val="50"/>
        </w:numPr>
        <w:suppressAutoHyphens/>
        <w:ind w:left="0" w:firstLine="700"/>
        <w:jc w:val="both"/>
        <w:rPr>
          <w:sz w:val="28"/>
          <w:szCs w:val="28"/>
        </w:rPr>
      </w:pPr>
      <w:r w:rsidRPr="00BF787A">
        <w:rPr>
          <w:sz w:val="28"/>
          <w:szCs w:val="28"/>
        </w:rPr>
        <w:t>вспомогательные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гаражей,</w:t>
      </w:r>
      <w:r w:rsidR="008A5486">
        <w:rPr>
          <w:sz w:val="28"/>
          <w:szCs w:val="28"/>
        </w:rPr>
        <w:t xml:space="preserve"> </w:t>
      </w:r>
      <w:r w:rsidRPr="00BF787A">
        <w:rPr>
          <w:sz w:val="28"/>
          <w:szCs w:val="28"/>
        </w:rPr>
        <w:t>размещать</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допускается.</w:t>
      </w:r>
    </w:p>
    <w:p w14:paraId="1BB21D95" w14:textId="4C1B884E" w:rsidR="00FD2885" w:rsidRPr="00BF787A" w:rsidRDefault="00FD2885" w:rsidP="00FD2885">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14</w:t>
      </w:r>
      <w:r w:rsidR="0022280C" w:rsidRPr="00BF787A">
        <w:rPr>
          <w:rFonts w:ascii="Times New Roman" w:hAnsi="Times New Roman"/>
          <w:sz w:val="28"/>
          <w:szCs w:val="28"/>
        </w:rPr>
        <w:t>)</w:t>
      </w:r>
      <w:r w:rsidR="008A5486">
        <w:rPr>
          <w:rFonts w:ascii="Times New Roman" w:hAnsi="Times New Roman"/>
          <w:sz w:val="28"/>
          <w:szCs w:val="28"/>
        </w:rPr>
        <w:t xml:space="preserve"> </w:t>
      </w:r>
      <w:r w:rsidR="0022280C"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5A33C944" w14:textId="77777777" w:rsidR="006E7586" w:rsidRDefault="006E7586" w:rsidP="00F60AF5">
      <w:pPr>
        <w:pStyle w:val="afffffffff"/>
        <w:jc w:val="both"/>
      </w:pPr>
      <w:r>
        <w:br w:type="page"/>
      </w:r>
    </w:p>
    <w:p w14:paraId="30720B57" w14:textId="2A91074A" w:rsidR="00FA2706" w:rsidRPr="00BF787A" w:rsidRDefault="007938A5" w:rsidP="00F60AF5">
      <w:pPr>
        <w:pStyle w:val="afffffffff"/>
        <w:jc w:val="both"/>
      </w:pPr>
      <w:bookmarkStart w:id="74" w:name="_Toc171673893"/>
      <w:r w:rsidRPr="00BF787A">
        <w:lastRenderedPageBreak/>
        <w:t>Статья</w:t>
      </w:r>
      <w:r w:rsidR="008A5486">
        <w:t xml:space="preserve"> </w:t>
      </w:r>
      <w:r w:rsidR="0022280C" w:rsidRPr="00BF787A">
        <w:t>2.13</w:t>
      </w:r>
      <w:r w:rsidR="008A5486">
        <w:t xml:space="preserve"> </w:t>
      </w:r>
      <w:r w:rsidRPr="00BF787A">
        <w:t>Градостроительный</w:t>
      </w:r>
      <w:r w:rsidR="008A5486">
        <w:t xml:space="preserve"> </w:t>
      </w:r>
      <w:r w:rsidRPr="00BF787A">
        <w:t>регламент</w:t>
      </w:r>
      <w:r w:rsidR="008A5486">
        <w:t xml:space="preserve"> </w:t>
      </w:r>
      <w:r w:rsidR="00FA2706" w:rsidRPr="00BF787A">
        <w:t>производственных</w:t>
      </w:r>
      <w:r w:rsidR="008A5486">
        <w:t xml:space="preserve"> </w:t>
      </w:r>
      <w:r w:rsidR="00FA2706" w:rsidRPr="00BF787A">
        <w:t>зон</w:t>
      </w:r>
      <w:r w:rsidR="008A5486">
        <w:t xml:space="preserve"> </w:t>
      </w:r>
      <w:r w:rsidR="00FA2706" w:rsidRPr="00BF787A">
        <w:t>сельскохозяйственн</w:t>
      </w:r>
      <w:r w:rsidR="00D96BB5" w:rsidRPr="00BF787A">
        <w:t>ых</w:t>
      </w:r>
      <w:r w:rsidR="008A5486">
        <w:t xml:space="preserve"> </w:t>
      </w:r>
      <w:r w:rsidR="00D96BB5" w:rsidRPr="00BF787A">
        <w:t>предприятий</w:t>
      </w:r>
      <w:bookmarkEnd w:id="74"/>
    </w:p>
    <w:p w14:paraId="385789D3" w14:textId="5BB7116C" w:rsidR="00A872EA" w:rsidRPr="00BF787A" w:rsidRDefault="007938A5" w:rsidP="00A872EA">
      <w:pPr>
        <w:keepLines/>
        <w:suppressAutoHyphens/>
        <w:ind w:firstLine="720"/>
        <w:jc w:val="both"/>
        <w:rPr>
          <w:sz w:val="28"/>
          <w:szCs w:val="28"/>
        </w:rPr>
      </w:pPr>
      <w:r w:rsidRPr="00BF787A">
        <w:rPr>
          <w:sz w:val="28"/>
          <w:szCs w:val="28"/>
        </w:rPr>
        <w:t>Код</w:t>
      </w:r>
      <w:r w:rsidR="008A5486">
        <w:rPr>
          <w:sz w:val="28"/>
          <w:szCs w:val="28"/>
        </w:rPr>
        <w:t xml:space="preserve"> </w:t>
      </w:r>
      <w:r w:rsidRPr="00BF787A">
        <w:rPr>
          <w:sz w:val="28"/>
          <w:szCs w:val="28"/>
        </w:rPr>
        <w:t>обозначения</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СХ</w:t>
      </w:r>
      <w:r w:rsidR="00705724" w:rsidRPr="00BF787A">
        <w:rPr>
          <w:sz w:val="28"/>
          <w:szCs w:val="28"/>
        </w:rPr>
        <w:t>-3</w:t>
      </w:r>
      <w:r w:rsidR="00FA2706" w:rsidRPr="00BF787A">
        <w:rPr>
          <w:sz w:val="28"/>
          <w:szCs w:val="28"/>
        </w:rPr>
        <w:t>.</w:t>
      </w:r>
    </w:p>
    <w:p w14:paraId="114F36D3" w14:textId="6438A227" w:rsidR="00FA2706" w:rsidRPr="00BF787A" w:rsidRDefault="00D372D5" w:rsidP="00FA2706">
      <w:pPr>
        <w:keepLines/>
        <w:suppressAutoHyphens/>
        <w:ind w:firstLine="720"/>
        <w:jc w:val="both"/>
        <w:rPr>
          <w:sz w:val="28"/>
          <w:szCs w:val="28"/>
        </w:rPr>
      </w:pPr>
      <w:r w:rsidRPr="00BF787A">
        <w:rPr>
          <w:sz w:val="28"/>
          <w:szCs w:val="28"/>
        </w:rPr>
        <w:t>2.</w:t>
      </w:r>
      <w:r w:rsidRPr="00831502">
        <w:rPr>
          <w:sz w:val="28"/>
          <w:szCs w:val="28"/>
        </w:rPr>
        <w:t>13</w:t>
      </w:r>
      <w:r w:rsidR="00FA2706" w:rsidRPr="00BF787A">
        <w:rPr>
          <w:sz w:val="28"/>
          <w:szCs w:val="28"/>
        </w:rPr>
        <w:t>.1.</w:t>
      </w:r>
      <w:r w:rsidR="008A5486">
        <w:rPr>
          <w:sz w:val="28"/>
          <w:szCs w:val="28"/>
        </w:rPr>
        <w:t xml:space="preserve"> </w:t>
      </w:r>
      <w:r w:rsidR="00FA2706" w:rsidRPr="00BF787A">
        <w:rPr>
          <w:sz w:val="28"/>
          <w:szCs w:val="28"/>
        </w:rPr>
        <w:t>Цель</w:t>
      </w:r>
      <w:r w:rsidR="008A5486">
        <w:rPr>
          <w:sz w:val="28"/>
          <w:szCs w:val="28"/>
        </w:rPr>
        <w:t xml:space="preserve"> </w:t>
      </w:r>
      <w:r w:rsidR="00FA2706" w:rsidRPr="00BF787A">
        <w:rPr>
          <w:sz w:val="28"/>
          <w:szCs w:val="28"/>
        </w:rPr>
        <w:t>выделения</w:t>
      </w:r>
      <w:r w:rsidR="008A5486">
        <w:rPr>
          <w:sz w:val="28"/>
          <w:szCs w:val="28"/>
        </w:rPr>
        <w:t xml:space="preserve"> </w:t>
      </w:r>
      <w:r w:rsidR="00FA2706" w:rsidRPr="00BF787A">
        <w:rPr>
          <w:sz w:val="28"/>
          <w:szCs w:val="28"/>
        </w:rPr>
        <w:t>зоны</w:t>
      </w:r>
      <w:r w:rsidR="008A5486">
        <w:rPr>
          <w:sz w:val="28"/>
          <w:szCs w:val="28"/>
        </w:rPr>
        <w:t xml:space="preserve"> </w:t>
      </w:r>
      <w:r w:rsidR="00FA2706" w:rsidRPr="00BF787A">
        <w:rPr>
          <w:sz w:val="28"/>
          <w:szCs w:val="28"/>
        </w:rPr>
        <w:t>-</w:t>
      </w:r>
      <w:r w:rsidR="008A5486">
        <w:rPr>
          <w:sz w:val="28"/>
          <w:szCs w:val="28"/>
        </w:rPr>
        <w:t xml:space="preserve"> </w:t>
      </w:r>
      <w:r w:rsidR="00FA2706" w:rsidRPr="00BF787A">
        <w:rPr>
          <w:sz w:val="28"/>
          <w:szCs w:val="28"/>
        </w:rPr>
        <w:t>сохранение</w:t>
      </w:r>
      <w:r w:rsidR="008A5486">
        <w:rPr>
          <w:sz w:val="28"/>
          <w:szCs w:val="28"/>
        </w:rPr>
        <w:t xml:space="preserve"> </w:t>
      </w:r>
      <w:r w:rsidR="00FA2706" w:rsidRPr="00BF787A">
        <w:rPr>
          <w:sz w:val="28"/>
          <w:szCs w:val="28"/>
        </w:rPr>
        <w:t>и</w:t>
      </w:r>
      <w:r w:rsidR="008A5486">
        <w:rPr>
          <w:sz w:val="28"/>
          <w:szCs w:val="28"/>
        </w:rPr>
        <w:t xml:space="preserve"> </w:t>
      </w:r>
      <w:r w:rsidR="00FA2706" w:rsidRPr="00BF787A">
        <w:rPr>
          <w:sz w:val="28"/>
          <w:szCs w:val="28"/>
        </w:rPr>
        <w:t>развитие</w:t>
      </w:r>
      <w:r w:rsidR="008A5486">
        <w:rPr>
          <w:sz w:val="28"/>
          <w:szCs w:val="28"/>
        </w:rPr>
        <w:t xml:space="preserve"> </w:t>
      </w:r>
      <w:r w:rsidR="00FA2706" w:rsidRPr="00BF787A">
        <w:rPr>
          <w:sz w:val="28"/>
          <w:szCs w:val="28"/>
        </w:rPr>
        <w:t>производственных</w:t>
      </w:r>
      <w:r w:rsidR="008A5486">
        <w:rPr>
          <w:sz w:val="28"/>
          <w:szCs w:val="28"/>
        </w:rPr>
        <w:t xml:space="preserve"> </w:t>
      </w:r>
      <w:r w:rsidR="00FA2706" w:rsidRPr="00BF787A">
        <w:rPr>
          <w:sz w:val="28"/>
          <w:szCs w:val="28"/>
        </w:rPr>
        <w:t>объектов</w:t>
      </w:r>
      <w:r w:rsidR="008A5486">
        <w:rPr>
          <w:sz w:val="28"/>
          <w:szCs w:val="28"/>
        </w:rPr>
        <w:t xml:space="preserve"> </w:t>
      </w:r>
      <w:r w:rsidR="00FA2706" w:rsidRPr="00BF787A">
        <w:rPr>
          <w:sz w:val="28"/>
          <w:szCs w:val="28"/>
        </w:rPr>
        <w:t>сельскохозяйственного</w:t>
      </w:r>
      <w:r w:rsidR="008A5486">
        <w:rPr>
          <w:sz w:val="28"/>
          <w:szCs w:val="28"/>
        </w:rPr>
        <w:t xml:space="preserve"> </w:t>
      </w:r>
      <w:r w:rsidR="00FA2706" w:rsidRPr="00BF787A">
        <w:rPr>
          <w:sz w:val="28"/>
          <w:szCs w:val="28"/>
        </w:rPr>
        <w:t>назначения</w:t>
      </w:r>
      <w:r w:rsidR="008A5486">
        <w:rPr>
          <w:sz w:val="28"/>
          <w:szCs w:val="28"/>
        </w:rPr>
        <w:t xml:space="preserve"> </w:t>
      </w:r>
      <w:r w:rsidR="00FA2706" w:rsidRPr="00BF787A">
        <w:rPr>
          <w:sz w:val="28"/>
          <w:szCs w:val="28"/>
        </w:rPr>
        <w:t>и</w:t>
      </w:r>
      <w:r w:rsidR="008A5486">
        <w:rPr>
          <w:sz w:val="28"/>
          <w:szCs w:val="28"/>
        </w:rPr>
        <w:t xml:space="preserve"> </w:t>
      </w:r>
      <w:r w:rsidR="00FA2706" w:rsidRPr="00BF787A">
        <w:rPr>
          <w:sz w:val="28"/>
          <w:szCs w:val="28"/>
        </w:rPr>
        <w:t>обеспечивающих</w:t>
      </w:r>
      <w:r w:rsidR="008A5486">
        <w:rPr>
          <w:sz w:val="28"/>
          <w:szCs w:val="28"/>
        </w:rPr>
        <w:t xml:space="preserve"> </w:t>
      </w:r>
      <w:r w:rsidR="00FA2706" w:rsidRPr="00BF787A">
        <w:rPr>
          <w:sz w:val="28"/>
          <w:szCs w:val="28"/>
        </w:rPr>
        <w:t>их</w:t>
      </w:r>
      <w:r w:rsidR="008A5486">
        <w:rPr>
          <w:sz w:val="28"/>
          <w:szCs w:val="28"/>
        </w:rPr>
        <w:t xml:space="preserve"> </w:t>
      </w:r>
      <w:r w:rsidR="00FA2706" w:rsidRPr="00BF787A">
        <w:rPr>
          <w:sz w:val="28"/>
          <w:szCs w:val="28"/>
        </w:rPr>
        <w:t>инфраструктур.</w:t>
      </w:r>
    </w:p>
    <w:p w14:paraId="26F707F5" w14:textId="4AEAA0C5" w:rsidR="00FA2706" w:rsidRPr="00BF787A" w:rsidRDefault="00D372D5" w:rsidP="00A872EA">
      <w:pPr>
        <w:keepLines/>
        <w:suppressAutoHyphens/>
        <w:ind w:firstLine="720"/>
        <w:jc w:val="both"/>
        <w:rPr>
          <w:sz w:val="28"/>
          <w:szCs w:val="28"/>
        </w:rPr>
      </w:pPr>
      <w:r w:rsidRPr="00BF787A">
        <w:rPr>
          <w:sz w:val="28"/>
          <w:szCs w:val="28"/>
        </w:rPr>
        <w:t>2.</w:t>
      </w:r>
      <w:r w:rsidRPr="00831502">
        <w:rPr>
          <w:sz w:val="28"/>
          <w:szCs w:val="28"/>
        </w:rPr>
        <w:t>13</w:t>
      </w:r>
      <w:r w:rsidR="00FA2706" w:rsidRPr="00BF787A">
        <w:rPr>
          <w:sz w:val="28"/>
          <w:szCs w:val="28"/>
        </w:rPr>
        <w:t>.2.</w:t>
      </w:r>
      <w:r w:rsidR="008A5486">
        <w:rPr>
          <w:sz w:val="28"/>
          <w:szCs w:val="28"/>
        </w:rPr>
        <w:t xml:space="preserve"> </w:t>
      </w:r>
      <w:r w:rsidR="00FA2706" w:rsidRPr="00BF787A">
        <w:rPr>
          <w:sz w:val="28"/>
          <w:szCs w:val="28"/>
        </w:rPr>
        <w:t>Основные</w:t>
      </w:r>
      <w:r w:rsidR="008A5486">
        <w:rPr>
          <w:sz w:val="28"/>
          <w:szCs w:val="28"/>
        </w:rPr>
        <w:t xml:space="preserve"> </w:t>
      </w:r>
      <w:r w:rsidR="00FA2706" w:rsidRPr="00BF787A">
        <w:rPr>
          <w:sz w:val="28"/>
          <w:szCs w:val="28"/>
        </w:rPr>
        <w:t>виды</w:t>
      </w:r>
      <w:r w:rsidR="008A5486">
        <w:rPr>
          <w:sz w:val="28"/>
          <w:szCs w:val="28"/>
        </w:rPr>
        <w:t xml:space="preserve"> </w:t>
      </w:r>
      <w:r w:rsidR="00FA2706" w:rsidRPr="00BF787A">
        <w:rPr>
          <w:sz w:val="28"/>
          <w:szCs w:val="28"/>
        </w:rPr>
        <w:t>разрешенного</w:t>
      </w:r>
      <w:r w:rsidR="008A5486">
        <w:rPr>
          <w:sz w:val="28"/>
          <w:szCs w:val="28"/>
        </w:rPr>
        <w:t xml:space="preserve"> </w:t>
      </w:r>
      <w:r w:rsidR="00FA2706" w:rsidRPr="00BF787A">
        <w:rPr>
          <w:sz w:val="28"/>
          <w:szCs w:val="28"/>
        </w:rPr>
        <w:t>использования,</w:t>
      </w:r>
      <w:r w:rsidR="008A5486">
        <w:rPr>
          <w:sz w:val="28"/>
          <w:szCs w:val="28"/>
        </w:rPr>
        <w:t xml:space="preserve"> </w:t>
      </w:r>
      <w:r w:rsidR="00FA2706" w:rsidRPr="00BF787A">
        <w:rPr>
          <w:sz w:val="28"/>
          <w:szCs w:val="28"/>
        </w:rPr>
        <w:t>условно</w:t>
      </w:r>
      <w:r w:rsidR="008A5486">
        <w:rPr>
          <w:sz w:val="28"/>
          <w:szCs w:val="28"/>
        </w:rPr>
        <w:t xml:space="preserve"> </w:t>
      </w:r>
      <w:r w:rsidR="00FA2706" w:rsidRPr="00BF787A">
        <w:rPr>
          <w:sz w:val="28"/>
          <w:szCs w:val="28"/>
        </w:rPr>
        <w:t>разрешенные</w:t>
      </w:r>
      <w:r w:rsidR="008A5486">
        <w:rPr>
          <w:sz w:val="28"/>
          <w:szCs w:val="28"/>
        </w:rPr>
        <w:t xml:space="preserve"> </w:t>
      </w:r>
      <w:r w:rsidR="00FA2706" w:rsidRPr="00BF787A">
        <w:rPr>
          <w:sz w:val="28"/>
          <w:szCs w:val="28"/>
        </w:rPr>
        <w:t>виды</w:t>
      </w:r>
      <w:r w:rsidR="008A5486">
        <w:rPr>
          <w:sz w:val="28"/>
          <w:szCs w:val="28"/>
        </w:rPr>
        <w:t xml:space="preserve"> </w:t>
      </w:r>
      <w:r w:rsidR="00FA2706" w:rsidRPr="00BF787A">
        <w:rPr>
          <w:sz w:val="28"/>
          <w:szCs w:val="28"/>
        </w:rPr>
        <w:t>использования</w:t>
      </w:r>
      <w:r w:rsidR="008A5486">
        <w:rPr>
          <w:sz w:val="28"/>
          <w:szCs w:val="28"/>
        </w:rPr>
        <w:t xml:space="preserve"> </w:t>
      </w:r>
      <w:r w:rsidR="00FA2706" w:rsidRPr="00BF787A">
        <w:rPr>
          <w:sz w:val="28"/>
          <w:szCs w:val="28"/>
        </w:rPr>
        <w:t>и</w:t>
      </w:r>
      <w:r w:rsidR="008A5486">
        <w:rPr>
          <w:sz w:val="28"/>
          <w:szCs w:val="28"/>
        </w:rPr>
        <w:t xml:space="preserve"> </w:t>
      </w:r>
      <w:r w:rsidR="00FA2706" w:rsidRPr="00BF787A">
        <w:rPr>
          <w:sz w:val="28"/>
          <w:szCs w:val="28"/>
        </w:rPr>
        <w:t>вспомогательные</w:t>
      </w:r>
      <w:r w:rsidR="008A5486">
        <w:rPr>
          <w:sz w:val="28"/>
          <w:szCs w:val="28"/>
        </w:rPr>
        <w:t xml:space="preserve"> </w:t>
      </w:r>
      <w:r w:rsidR="00FA2706" w:rsidRPr="00BF787A">
        <w:rPr>
          <w:sz w:val="28"/>
          <w:szCs w:val="28"/>
        </w:rPr>
        <w:t>виды</w:t>
      </w:r>
      <w:r w:rsidR="008A5486">
        <w:rPr>
          <w:sz w:val="28"/>
          <w:szCs w:val="28"/>
        </w:rPr>
        <w:t xml:space="preserve"> </w:t>
      </w:r>
      <w:r w:rsidR="00FA2706" w:rsidRPr="00BF787A">
        <w:rPr>
          <w:sz w:val="28"/>
          <w:szCs w:val="28"/>
        </w:rPr>
        <w:t>разрешенного</w:t>
      </w:r>
      <w:r w:rsidR="008A5486">
        <w:rPr>
          <w:sz w:val="28"/>
          <w:szCs w:val="28"/>
        </w:rPr>
        <w:t xml:space="preserve"> </w:t>
      </w:r>
      <w:r w:rsidR="00FA2706" w:rsidRPr="00BF787A">
        <w:rPr>
          <w:sz w:val="28"/>
          <w:szCs w:val="28"/>
        </w:rPr>
        <w:t>использования</w:t>
      </w:r>
      <w:r w:rsidR="008A5486">
        <w:rPr>
          <w:sz w:val="28"/>
          <w:szCs w:val="28"/>
        </w:rPr>
        <w:t xml:space="preserve"> </w:t>
      </w:r>
      <w:r w:rsidR="00FA2706" w:rsidRPr="00BF787A">
        <w:rPr>
          <w:sz w:val="28"/>
          <w:szCs w:val="28"/>
        </w:rPr>
        <w:t>земельных</w:t>
      </w:r>
      <w:r w:rsidR="008A5486">
        <w:rPr>
          <w:sz w:val="28"/>
          <w:szCs w:val="28"/>
        </w:rPr>
        <w:t xml:space="preserve"> </w:t>
      </w:r>
      <w:r w:rsidR="00FA2706" w:rsidRPr="00BF787A">
        <w:rPr>
          <w:sz w:val="28"/>
          <w:szCs w:val="28"/>
        </w:rPr>
        <w:t>участков</w:t>
      </w:r>
      <w:r w:rsidR="008A5486">
        <w:rPr>
          <w:sz w:val="28"/>
          <w:szCs w:val="28"/>
        </w:rPr>
        <w:t xml:space="preserve"> </w:t>
      </w:r>
      <w:r w:rsidR="00FA2706" w:rsidRPr="00BF787A">
        <w:rPr>
          <w:sz w:val="28"/>
          <w:szCs w:val="28"/>
        </w:rPr>
        <w:t>и</w:t>
      </w:r>
      <w:r w:rsidR="008A5486">
        <w:rPr>
          <w:sz w:val="28"/>
          <w:szCs w:val="28"/>
        </w:rPr>
        <w:t xml:space="preserve"> </w:t>
      </w:r>
      <w:r w:rsidR="00FA2706" w:rsidRPr="00BF787A">
        <w:rPr>
          <w:sz w:val="28"/>
          <w:szCs w:val="28"/>
        </w:rPr>
        <w:t>объектов</w:t>
      </w:r>
      <w:r w:rsidR="008A5486">
        <w:rPr>
          <w:sz w:val="28"/>
          <w:szCs w:val="28"/>
        </w:rPr>
        <w:t xml:space="preserve"> </w:t>
      </w:r>
      <w:r w:rsidR="00FA2706" w:rsidRPr="00BF787A">
        <w:rPr>
          <w:sz w:val="28"/>
          <w:szCs w:val="28"/>
        </w:rPr>
        <w:t>капитального</w:t>
      </w:r>
      <w:r w:rsidR="008A5486">
        <w:rPr>
          <w:sz w:val="28"/>
          <w:szCs w:val="28"/>
        </w:rPr>
        <w:t xml:space="preserve"> </w:t>
      </w:r>
      <w:r w:rsidR="00FA2706" w:rsidRPr="00BF787A">
        <w:rPr>
          <w:sz w:val="28"/>
          <w:szCs w:val="28"/>
        </w:rPr>
        <w:t>строительства:</w:t>
      </w:r>
    </w:p>
    <w:p w14:paraId="6DF90A88" w14:textId="2EB97A45" w:rsidR="002434CE" w:rsidRPr="00BF787A" w:rsidRDefault="002434CE" w:rsidP="00A872EA">
      <w:pPr>
        <w:keepLines/>
        <w:suppressAutoHyphens/>
        <w:ind w:firstLine="720"/>
        <w:jc w:val="both"/>
        <w:rPr>
          <w:bCs/>
          <w:sz w:val="28"/>
          <w:szCs w:val="28"/>
        </w:rPr>
      </w:pPr>
      <w:r w:rsidRPr="00BF787A">
        <w:rPr>
          <w:bCs/>
          <w:sz w:val="28"/>
          <w:szCs w:val="28"/>
        </w:rPr>
        <w:t>Таблица</w:t>
      </w:r>
      <w:r w:rsidR="008A5486">
        <w:rPr>
          <w:bCs/>
          <w:sz w:val="28"/>
          <w:szCs w:val="28"/>
        </w:rPr>
        <w:t xml:space="preserve"> </w:t>
      </w:r>
      <w:r w:rsidR="0022280C" w:rsidRPr="00BF787A">
        <w:rPr>
          <w:bCs/>
          <w:sz w:val="28"/>
          <w:szCs w:val="28"/>
        </w:rPr>
        <w:t>1</w:t>
      </w:r>
      <w:r w:rsidR="00D372D5" w:rsidRPr="00BF787A">
        <w:rPr>
          <w:bCs/>
          <w:sz w:val="28"/>
          <w:szCs w:val="28"/>
        </w:rPr>
        <w:t>3</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СХ</w:t>
      </w:r>
      <w:r w:rsidR="00705724" w:rsidRPr="00BF787A">
        <w:rPr>
          <w:bCs/>
          <w:sz w:val="28"/>
          <w:szCs w:val="28"/>
        </w:rPr>
        <w:t>-3</w:t>
      </w:r>
    </w:p>
    <w:p w14:paraId="0615FD05" w14:textId="77777777" w:rsidR="00705724" w:rsidRPr="00BF787A" w:rsidRDefault="00705724" w:rsidP="000107D2">
      <w:pPr>
        <w:keepNext/>
        <w:ind w:firstLine="5"/>
        <w:jc w:val="both"/>
        <w:rPr>
          <w:bCs/>
          <w:sz w:val="28"/>
          <w:szCs w:val="28"/>
        </w:rPr>
        <w:sectPr w:rsidR="00705724" w:rsidRPr="00BF787A" w:rsidSect="009E23DD">
          <w:pgSz w:w="11906" w:h="16838"/>
          <w:pgMar w:top="1134" w:right="567" w:bottom="1134" w:left="1700" w:header="709" w:footer="709" w:gutter="0"/>
          <w:cols w:space="708"/>
          <w:docGrid w:linePitch="360"/>
        </w:sectPr>
      </w:pPr>
    </w:p>
    <w:tbl>
      <w:tblPr>
        <w:tblW w:w="14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457"/>
        <w:gridCol w:w="3079"/>
        <w:gridCol w:w="3827"/>
        <w:gridCol w:w="4389"/>
        <w:gridCol w:w="6"/>
      </w:tblGrid>
      <w:tr w:rsidR="00BF787A" w:rsidRPr="00F60AF5" w14:paraId="503857CB" w14:textId="77777777" w:rsidTr="00523FF8">
        <w:trPr>
          <w:gridAfter w:val="1"/>
          <w:wAfter w:w="6" w:type="dxa"/>
          <w:trHeight w:val="1270"/>
        </w:trPr>
        <w:tc>
          <w:tcPr>
            <w:tcW w:w="1848" w:type="dxa"/>
            <w:shd w:val="clear" w:color="auto" w:fill="auto"/>
            <w:vAlign w:val="center"/>
          </w:tcPr>
          <w:p w14:paraId="149854CD" w14:textId="437937F0" w:rsidR="00705724" w:rsidRPr="00F60AF5" w:rsidRDefault="00705724" w:rsidP="00357587">
            <w:pPr>
              <w:keepNext/>
              <w:keepLines/>
              <w:ind w:left="-103" w:right="-107" w:firstLine="5"/>
              <w:jc w:val="center"/>
              <w:rPr>
                <w:bCs/>
                <w:sz w:val="24"/>
                <w:szCs w:val="24"/>
              </w:rPr>
            </w:pPr>
            <w:r w:rsidRPr="00F60AF5">
              <w:rPr>
                <w:bCs/>
                <w:sz w:val="24"/>
                <w:szCs w:val="24"/>
              </w:rPr>
              <w:lastRenderedPageBreak/>
              <w:t>Наименование</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p>
        </w:tc>
        <w:tc>
          <w:tcPr>
            <w:tcW w:w="1457" w:type="dxa"/>
            <w:shd w:val="clear" w:color="auto" w:fill="auto"/>
            <w:vAlign w:val="center"/>
          </w:tcPr>
          <w:p w14:paraId="32FA07DA" w14:textId="01760B33" w:rsidR="00705724" w:rsidRPr="00F60AF5" w:rsidRDefault="00705724" w:rsidP="00357587">
            <w:pPr>
              <w:keepNext/>
              <w:keepLines/>
              <w:ind w:left="-109" w:right="-108" w:firstLine="5"/>
              <w:jc w:val="center"/>
              <w:rPr>
                <w:bCs/>
                <w:sz w:val="24"/>
                <w:szCs w:val="24"/>
              </w:rPr>
            </w:pPr>
            <w:r w:rsidRPr="00F60AF5">
              <w:rPr>
                <w:bCs/>
                <w:sz w:val="24"/>
                <w:szCs w:val="24"/>
              </w:rPr>
              <w:t>Код</w:t>
            </w:r>
            <w:r w:rsidR="008A5486">
              <w:rPr>
                <w:bCs/>
                <w:sz w:val="24"/>
                <w:szCs w:val="24"/>
              </w:rPr>
              <w:t xml:space="preserve"> </w:t>
            </w:r>
            <w:r w:rsidRPr="00F60AF5">
              <w:rPr>
                <w:bCs/>
                <w:sz w:val="24"/>
                <w:szCs w:val="24"/>
              </w:rPr>
              <w:t>(числовое</w:t>
            </w:r>
            <w:r w:rsidR="008A5486">
              <w:rPr>
                <w:bCs/>
                <w:sz w:val="24"/>
                <w:szCs w:val="24"/>
              </w:rPr>
              <w:t xml:space="preserve"> </w:t>
            </w:r>
            <w:r w:rsidRPr="00F60AF5">
              <w:rPr>
                <w:bCs/>
                <w:sz w:val="24"/>
                <w:szCs w:val="24"/>
              </w:rPr>
              <w:t>обозначение)</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p>
        </w:tc>
        <w:tc>
          <w:tcPr>
            <w:tcW w:w="3079" w:type="dxa"/>
            <w:shd w:val="clear" w:color="auto" w:fill="auto"/>
            <w:vAlign w:val="center"/>
          </w:tcPr>
          <w:p w14:paraId="3D0C05B2" w14:textId="4EDA6EC0" w:rsidR="00705724" w:rsidRPr="00F60AF5" w:rsidRDefault="00705724" w:rsidP="00357587">
            <w:pPr>
              <w:keepNext/>
              <w:keepLines/>
              <w:ind w:left="-108" w:right="-109" w:firstLine="5"/>
              <w:jc w:val="center"/>
              <w:rPr>
                <w:bCs/>
                <w:sz w:val="24"/>
                <w:szCs w:val="24"/>
              </w:rPr>
            </w:pPr>
            <w:r w:rsidRPr="00F60AF5">
              <w:rPr>
                <w:bCs/>
                <w:sz w:val="24"/>
                <w:szCs w:val="24"/>
              </w:rPr>
              <w:t>Основные</w:t>
            </w:r>
            <w:r w:rsidR="008A5486">
              <w:rPr>
                <w:bCs/>
                <w:sz w:val="24"/>
                <w:szCs w:val="24"/>
              </w:rPr>
              <w:t xml:space="preserve"> </w:t>
            </w:r>
            <w:r w:rsidRPr="00F60AF5">
              <w:rPr>
                <w:bCs/>
                <w:sz w:val="24"/>
                <w:szCs w:val="24"/>
              </w:rPr>
              <w:t>виды</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(О),</w:t>
            </w:r>
            <w:r w:rsidR="008A5486">
              <w:rPr>
                <w:bCs/>
                <w:sz w:val="24"/>
                <w:szCs w:val="24"/>
              </w:rPr>
              <w:t xml:space="preserve"> </w:t>
            </w:r>
            <w:r w:rsidRPr="00F60AF5">
              <w:rPr>
                <w:bCs/>
                <w:sz w:val="24"/>
                <w:szCs w:val="24"/>
              </w:rPr>
              <w:t>условно</w:t>
            </w:r>
            <w:r w:rsidR="008A5486">
              <w:rPr>
                <w:bCs/>
                <w:sz w:val="24"/>
                <w:szCs w:val="24"/>
              </w:rPr>
              <w:t xml:space="preserve"> </w:t>
            </w:r>
            <w:r w:rsidRPr="00F60AF5">
              <w:rPr>
                <w:bCs/>
                <w:sz w:val="24"/>
                <w:szCs w:val="24"/>
              </w:rPr>
              <w:t>разрешенные</w:t>
            </w:r>
            <w:r w:rsidR="008A5486">
              <w:rPr>
                <w:bCs/>
                <w:sz w:val="24"/>
                <w:szCs w:val="24"/>
              </w:rPr>
              <w:t xml:space="preserve"> </w:t>
            </w:r>
            <w:r w:rsidRPr="00F60AF5">
              <w:rPr>
                <w:bCs/>
                <w:sz w:val="24"/>
                <w:szCs w:val="24"/>
              </w:rPr>
              <w:t>виды</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(У),</w:t>
            </w:r>
            <w:r w:rsidR="008A5486">
              <w:rPr>
                <w:bCs/>
                <w:sz w:val="24"/>
                <w:szCs w:val="24"/>
              </w:rPr>
              <w:t xml:space="preserve"> </w:t>
            </w:r>
            <w:r w:rsidRPr="00F60AF5">
              <w:rPr>
                <w:bCs/>
                <w:sz w:val="24"/>
                <w:szCs w:val="24"/>
              </w:rPr>
              <w:t>вспомогательные</w:t>
            </w:r>
            <w:r w:rsidR="008A5486">
              <w:rPr>
                <w:bCs/>
                <w:sz w:val="24"/>
                <w:szCs w:val="24"/>
              </w:rPr>
              <w:t xml:space="preserve"> </w:t>
            </w:r>
            <w:r w:rsidRPr="00F60AF5">
              <w:rPr>
                <w:bCs/>
                <w:sz w:val="24"/>
                <w:szCs w:val="24"/>
              </w:rPr>
              <w:t>виды</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территориальной</w:t>
            </w:r>
            <w:r w:rsidR="008A5486">
              <w:rPr>
                <w:bCs/>
                <w:sz w:val="24"/>
                <w:szCs w:val="24"/>
              </w:rPr>
              <w:t xml:space="preserve"> </w:t>
            </w:r>
            <w:r w:rsidRPr="00F60AF5">
              <w:rPr>
                <w:bCs/>
                <w:sz w:val="24"/>
                <w:szCs w:val="24"/>
              </w:rPr>
              <w:t>зоны</w:t>
            </w:r>
            <w:r w:rsidR="008A5486">
              <w:rPr>
                <w:bCs/>
                <w:sz w:val="24"/>
                <w:szCs w:val="24"/>
              </w:rPr>
              <w:t xml:space="preserve"> </w:t>
            </w:r>
            <w:r w:rsidRPr="00F60AF5">
              <w:rPr>
                <w:bCs/>
                <w:sz w:val="24"/>
                <w:szCs w:val="24"/>
              </w:rPr>
              <w:t>СХ-</w:t>
            </w:r>
            <w:r w:rsidR="00FA2706" w:rsidRPr="00F60AF5">
              <w:rPr>
                <w:bCs/>
                <w:sz w:val="24"/>
                <w:szCs w:val="24"/>
              </w:rPr>
              <w:t>3</w:t>
            </w:r>
          </w:p>
        </w:tc>
        <w:tc>
          <w:tcPr>
            <w:tcW w:w="3827" w:type="dxa"/>
            <w:shd w:val="clear" w:color="auto" w:fill="auto"/>
            <w:vAlign w:val="center"/>
          </w:tcPr>
          <w:p w14:paraId="11434CCB" w14:textId="01FB3E97" w:rsidR="00705724" w:rsidRPr="00F60AF5" w:rsidRDefault="00705724" w:rsidP="00523FF8">
            <w:pPr>
              <w:keepNext/>
              <w:keepLines/>
              <w:ind w:left="-107" w:right="-111" w:firstLine="5"/>
              <w:jc w:val="center"/>
              <w:rPr>
                <w:bCs/>
                <w:sz w:val="24"/>
                <w:szCs w:val="24"/>
              </w:rPr>
            </w:pPr>
            <w:r w:rsidRPr="00F60AF5">
              <w:rPr>
                <w:bCs/>
                <w:sz w:val="24"/>
                <w:szCs w:val="24"/>
              </w:rPr>
              <w:t>Описание</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p>
        </w:tc>
        <w:tc>
          <w:tcPr>
            <w:tcW w:w="4389" w:type="dxa"/>
            <w:vAlign w:val="center"/>
          </w:tcPr>
          <w:p w14:paraId="5DE5B407" w14:textId="044C9753" w:rsidR="00705724" w:rsidRPr="00F60AF5" w:rsidRDefault="00705724" w:rsidP="00523FF8">
            <w:pPr>
              <w:keepNext/>
              <w:keepLines/>
              <w:ind w:left="-105" w:right="-99" w:firstLine="5"/>
              <w:jc w:val="center"/>
              <w:rPr>
                <w:bCs/>
                <w:sz w:val="24"/>
                <w:szCs w:val="24"/>
              </w:rPr>
            </w:pPr>
            <w:r w:rsidRPr="00F60AF5">
              <w:rPr>
                <w:bCs/>
                <w:sz w:val="24"/>
                <w:szCs w:val="24"/>
              </w:rPr>
              <w:t>Предельные</w:t>
            </w:r>
            <w:r w:rsidR="008A5486">
              <w:rPr>
                <w:bCs/>
                <w:sz w:val="24"/>
                <w:szCs w:val="24"/>
              </w:rPr>
              <w:t xml:space="preserve"> </w:t>
            </w:r>
            <w:r w:rsidRPr="00F60AF5">
              <w:rPr>
                <w:bCs/>
                <w:sz w:val="24"/>
                <w:szCs w:val="24"/>
              </w:rPr>
              <w:t>параметры</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предельные</w:t>
            </w:r>
            <w:r w:rsidR="008A5486">
              <w:rPr>
                <w:bCs/>
                <w:sz w:val="24"/>
                <w:szCs w:val="24"/>
              </w:rPr>
              <w:t xml:space="preserve"> </w:t>
            </w:r>
            <w:r w:rsidRPr="00F60AF5">
              <w:rPr>
                <w:bCs/>
                <w:sz w:val="24"/>
                <w:szCs w:val="24"/>
              </w:rPr>
              <w:t>параметры</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строительства,</w:t>
            </w:r>
            <w:r w:rsidR="008A5486">
              <w:rPr>
                <w:bCs/>
                <w:sz w:val="24"/>
                <w:szCs w:val="24"/>
              </w:rPr>
              <w:t xml:space="preserve"> </w:t>
            </w:r>
            <w:r w:rsidRPr="00F60AF5">
              <w:rPr>
                <w:bCs/>
                <w:sz w:val="24"/>
                <w:szCs w:val="24"/>
              </w:rPr>
              <w:t>реконструкции</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капитального</w:t>
            </w:r>
            <w:r w:rsidR="008A5486">
              <w:rPr>
                <w:bCs/>
                <w:sz w:val="24"/>
                <w:szCs w:val="24"/>
              </w:rPr>
              <w:t xml:space="preserve"> </w:t>
            </w:r>
            <w:r w:rsidRPr="00F60AF5">
              <w:rPr>
                <w:bCs/>
                <w:sz w:val="24"/>
                <w:szCs w:val="24"/>
              </w:rPr>
              <w:t>строительства</w:t>
            </w:r>
          </w:p>
        </w:tc>
      </w:tr>
      <w:tr w:rsidR="00357587" w:rsidRPr="00F60AF5" w14:paraId="0AAC83E1" w14:textId="77777777" w:rsidTr="00523FF8">
        <w:trPr>
          <w:gridAfter w:val="1"/>
          <w:wAfter w:w="6" w:type="dxa"/>
          <w:trHeight w:val="20"/>
        </w:trPr>
        <w:tc>
          <w:tcPr>
            <w:tcW w:w="1848" w:type="dxa"/>
            <w:shd w:val="clear" w:color="auto" w:fill="auto"/>
            <w:vAlign w:val="center"/>
          </w:tcPr>
          <w:p w14:paraId="0F9C9DE8" w14:textId="038C421A" w:rsidR="00357587" w:rsidRPr="00F60AF5" w:rsidRDefault="00357587" w:rsidP="00357587">
            <w:pPr>
              <w:keepNext/>
              <w:keepLines/>
              <w:ind w:left="-103" w:right="-107" w:firstLine="5"/>
              <w:jc w:val="center"/>
              <w:rPr>
                <w:bCs/>
                <w:sz w:val="24"/>
                <w:szCs w:val="24"/>
              </w:rPr>
            </w:pPr>
            <w:r>
              <w:rPr>
                <w:bCs/>
                <w:sz w:val="24"/>
                <w:szCs w:val="24"/>
              </w:rPr>
              <w:t>1</w:t>
            </w:r>
          </w:p>
        </w:tc>
        <w:tc>
          <w:tcPr>
            <w:tcW w:w="1457" w:type="dxa"/>
            <w:shd w:val="clear" w:color="auto" w:fill="auto"/>
            <w:vAlign w:val="center"/>
          </w:tcPr>
          <w:p w14:paraId="06628C13" w14:textId="36D0977E" w:rsidR="00357587" w:rsidRPr="00F60AF5" w:rsidRDefault="00357587" w:rsidP="00357587">
            <w:pPr>
              <w:keepNext/>
              <w:keepLines/>
              <w:ind w:left="-109" w:right="-108" w:firstLine="5"/>
              <w:jc w:val="center"/>
              <w:rPr>
                <w:bCs/>
                <w:sz w:val="24"/>
                <w:szCs w:val="24"/>
              </w:rPr>
            </w:pPr>
            <w:r>
              <w:rPr>
                <w:bCs/>
                <w:sz w:val="24"/>
                <w:szCs w:val="24"/>
              </w:rPr>
              <w:t>2</w:t>
            </w:r>
          </w:p>
        </w:tc>
        <w:tc>
          <w:tcPr>
            <w:tcW w:w="3079" w:type="dxa"/>
            <w:shd w:val="clear" w:color="auto" w:fill="auto"/>
            <w:vAlign w:val="center"/>
          </w:tcPr>
          <w:p w14:paraId="0DA470A0" w14:textId="7B509184" w:rsidR="00357587" w:rsidRPr="00F60AF5" w:rsidRDefault="00357587" w:rsidP="00357587">
            <w:pPr>
              <w:keepNext/>
              <w:keepLines/>
              <w:ind w:left="-108" w:right="-109" w:firstLine="5"/>
              <w:jc w:val="center"/>
              <w:rPr>
                <w:bCs/>
                <w:sz w:val="24"/>
                <w:szCs w:val="24"/>
              </w:rPr>
            </w:pPr>
            <w:r>
              <w:rPr>
                <w:bCs/>
                <w:sz w:val="24"/>
                <w:szCs w:val="24"/>
              </w:rPr>
              <w:t>3</w:t>
            </w:r>
          </w:p>
        </w:tc>
        <w:tc>
          <w:tcPr>
            <w:tcW w:w="3827" w:type="dxa"/>
            <w:shd w:val="clear" w:color="auto" w:fill="auto"/>
            <w:vAlign w:val="center"/>
          </w:tcPr>
          <w:p w14:paraId="788154AE" w14:textId="5CEB5F80" w:rsidR="00357587" w:rsidRPr="00F60AF5" w:rsidRDefault="00357587" w:rsidP="00523FF8">
            <w:pPr>
              <w:keepNext/>
              <w:keepLines/>
              <w:ind w:left="-107" w:right="-111" w:firstLine="5"/>
              <w:jc w:val="center"/>
              <w:rPr>
                <w:bCs/>
                <w:sz w:val="24"/>
                <w:szCs w:val="24"/>
              </w:rPr>
            </w:pPr>
            <w:r>
              <w:rPr>
                <w:bCs/>
                <w:sz w:val="24"/>
                <w:szCs w:val="24"/>
              </w:rPr>
              <w:t>4</w:t>
            </w:r>
          </w:p>
        </w:tc>
        <w:tc>
          <w:tcPr>
            <w:tcW w:w="4389" w:type="dxa"/>
            <w:vAlign w:val="center"/>
          </w:tcPr>
          <w:p w14:paraId="149A9E03" w14:textId="4CBB96BA" w:rsidR="00357587" w:rsidRPr="00F60AF5" w:rsidRDefault="00357587" w:rsidP="00523FF8">
            <w:pPr>
              <w:keepNext/>
              <w:keepLines/>
              <w:ind w:left="-105" w:right="-99" w:firstLine="5"/>
              <w:jc w:val="center"/>
              <w:rPr>
                <w:bCs/>
                <w:sz w:val="24"/>
                <w:szCs w:val="24"/>
              </w:rPr>
            </w:pPr>
            <w:r>
              <w:rPr>
                <w:bCs/>
                <w:sz w:val="24"/>
                <w:szCs w:val="24"/>
              </w:rPr>
              <w:t>5</w:t>
            </w:r>
          </w:p>
        </w:tc>
      </w:tr>
      <w:tr w:rsidR="000F22D3" w:rsidRPr="00F60AF5" w14:paraId="77C9D79B" w14:textId="77777777" w:rsidTr="00523FF8">
        <w:trPr>
          <w:gridAfter w:val="1"/>
          <w:wAfter w:w="6" w:type="dxa"/>
          <w:trHeight w:val="5102"/>
        </w:trPr>
        <w:tc>
          <w:tcPr>
            <w:tcW w:w="1848" w:type="dxa"/>
            <w:shd w:val="clear" w:color="auto" w:fill="auto"/>
          </w:tcPr>
          <w:p w14:paraId="2C786EAF" w14:textId="77777777" w:rsidR="00705724" w:rsidRPr="00F60AF5" w:rsidRDefault="00705724" w:rsidP="00357587">
            <w:pPr>
              <w:keepNext/>
              <w:keepLines/>
              <w:ind w:left="-103" w:right="-107" w:firstLine="5"/>
              <w:rPr>
                <w:bCs/>
                <w:sz w:val="24"/>
                <w:szCs w:val="24"/>
              </w:rPr>
            </w:pPr>
            <w:r w:rsidRPr="00F60AF5">
              <w:rPr>
                <w:bCs/>
                <w:sz w:val="24"/>
                <w:szCs w:val="24"/>
              </w:rPr>
              <w:t>Овощеводство</w:t>
            </w:r>
          </w:p>
        </w:tc>
        <w:tc>
          <w:tcPr>
            <w:tcW w:w="1457" w:type="dxa"/>
            <w:shd w:val="clear" w:color="auto" w:fill="auto"/>
          </w:tcPr>
          <w:p w14:paraId="233AE9DF" w14:textId="77777777" w:rsidR="00705724" w:rsidRPr="00F60AF5" w:rsidRDefault="00705724" w:rsidP="00357587">
            <w:pPr>
              <w:keepNext/>
              <w:keepLines/>
              <w:ind w:left="-109" w:right="-108" w:firstLine="5"/>
              <w:jc w:val="center"/>
              <w:rPr>
                <w:bCs/>
                <w:sz w:val="24"/>
                <w:szCs w:val="24"/>
              </w:rPr>
            </w:pPr>
            <w:r w:rsidRPr="00F60AF5">
              <w:rPr>
                <w:bCs/>
                <w:sz w:val="24"/>
                <w:szCs w:val="24"/>
              </w:rPr>
              <w:t>1.3</w:t>
            </w:r>
          </w:p>
        </w:tc>
        <w:tc>
          <w:tcPr>
            <w:tcW w:w="3079" w:type="dxa"/>
            <w:shd w:val="clear" w:color="auto" w:fill="auto"/>
          </w:tcPr>
          <w:p w14:paraId="262ACFA1" w14:textId="77777777" w:rsidR="00705724" w:rsidRPr="00F60AF5" w:rsidRDefault="00705724" w:rsidP="00357587">
            <w:pPr>
              <w:keepNext/>
              <w:keepLines/>
              <w:ind w:left="-108" w:right="-109" w:firstLine="5"/>
              <w:jc w:val="center"/>
              <w:rPr>
                <w:bCs/>
                <w:sz w:val="24"/>
                <w:szCs w:val="24"/>
              </w:rPr>
            </w:pPr>
            <w:r w:rsidRPr="00F60AF5">
              <w:rPr>
                <w:bCs/>
                <w:sz w:val="24"/>
                <w:szCs w:val="24"/>
              </w:rPr>
              <w:t>О</w:t>
            </w:r>
          </w:p>
        </w:tc>
        <w:tc>
          <w:tcPr>
            <w:tcW w:w="3827" w:type="dxa"/>
            <w:shd w:val="clear" w:color="auto" w:fill="auto"/>
          </w:tcPr>
          <w:p w14:paraId="536C0F21" w14:textId="098D1A6B" w:rsidR="00705724" w:rsidRPr="00F60AF5" w:rsidRDefault="00705724" w:rsidP="00523FF8">
            <w:pPr>
              <w:keepNext/>
              <w:keepLines/>
              <w:ind w:left="-107" w:right="-111" w:firstLine="5"/>
              <w:rPr>
                <w:bCs/>
                <w:sz w:val="24"/>
                <w:szCs w:val="24"/>
              </w:rPr>
            </w:pPr>
            <w:r w:rsidRPr="00F60AF5">
              <w:rPr>
                <w:bCs/>
                <w:sz w:val="24"/>
                <w:szCs w:val="24"/>
              </w:rPr>
              <w:t>Осуществление</w:t>
            </w:r>
            <w:r w:rsidR="008A5486">
              <w:rPr>
                <w:bCs/>
                <w:sz w:val="24"/>
                <w:szCs w:val="24"/>
              </w:rPr>
              <w:t xml:space="preserve"> </w:t>
            </w:r>
            <w:r w:rsidRPr="00F60AF5">
              <w:rPr>
                <w:bCs/>
                <w:sz w:val="24"/>
                <w:szCs w:val="24"/>
              </w:rPr>
              <w:t>хозяйственной</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на</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угодьях,</w:t>
            </w:r>
            <w:r w:rsidR="008A5486">
              <w:rPr>
                <w:bCs/>
                <w:sz w:val="24"/>
                <w:szCs w:val="24"/>
              </w:rPr>
              <w:t xml:space="preserve"> </w:t>
            </w:r>
            <w:r w:rsidRPr="00F60AF5">
              <w:rPr>
                <w:bCs/>
                <w:sz w:val="24"/>
                <w:szCs w:val="24"/>
              </w:rPr>
              <w:t>связанной</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производством</w:t>
            </w:r>
            <w:r w:rsidR="008A5486">
              <w:rPr>
                <w:bCs/>
                <w:sz w:val="24"/>
                <w:szCs w:val="24"/>
              </w:rPr>
              <w:t xml:space="preserve"> </w:t>
            </w:r>
            <w:r w:rsidRPr="00F60AF5">
              <w:rPr>
                <w:bCs/>
                <w:sz w:val="24"/>
                <w:szCs w:val="24"/>
              </w:rPr>
              <w:t>картофеля,</w:t>
            </w:r>
            <w:r w:rsidR="008A5486">
              <w:rPr>
                <w:bCs/>
                <w:sz w:val="24"/>
                <w:szCs w:val="24"/>
              </w:rPr>
              <w:t xml:space="preserve"> </w:t>
            </w:r>
            <w:r w:rsidRPr="00F60AF5">
              <w:rPr>
                <w:bCs/>
                <w:sz w:val="24"/>
                <w:szCs w:val="24"/>
              </w:rPr>
              <w:t>листовых,</w:t>
            </w:r>
            <w:r w:rsidR="008A5486">
              <w:rPr>
                <w:bCs/>
                <w:sz w:val="24"/>
                <w:szCs w:val="24"/>
              </w:rPr>
              <w:t xml:space="preserve"> </w:t>
            </w:r>
            <w:r w:rsidRPr="00F60AF5">
              <w:rPr>
                <w:bCs/>
                <w:sz w:val="24"/>
                <w:szCs w:val="24"/>
              </w:rPr>
              <w:t>плодовых,</w:t>
            </w:r>
            <w:r w:rsidR="008A5486">
              <w:rPr>
                <w:bCs/>
                <w:sz w:val="24"/>
                <w:szCs w:val="24"/>
              </w:rPr>
              <w:t xml:space="preserve"> </w:t>
            </w:r>
            <w:r w:rsidRPr="00F60AF5">
              <w:rPr>
                <w:bCs/>
                <w:sz w:val="24"/>
                <w:szCs w:val="24"/>
              </w:rPr>
              <w:t>луковичных</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бахчевых</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культур,</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том</w:t>
            </w:r>
            <w:r w:rsidR="008A5486">
              <w:rPr>
                <w:bCs/>
                <w:sz w:val="24"/>
                <w:szCs w:val="24"/>
              </w:rPr>
              <w:t xml:space="preserve"> </w:t>
            </w:r>
            <w:r w:rsidRPr="00F60AF5">
              <w:rPr>
                <w:bCs/>
                <w:sz w:val="24"/>
                <w:szCs w:val="24"/>
              </w:rPr>
              <w:t>числе</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использованием</w:t>
            </w:r>
            <w:r w:rsidR="008A5486">
              <w:rPr>
                <w:bCs/>
                <w:sz w:val="24"/>
                <w:szCs w:val="24"/>
              </w:rPr>
              <w:t xml:space="preserve"> </w:t>
            </w:r>
            <w:r w:rsidRPr="00F60AF5">
              <w:rPr>
                <w:bCs/>
                <w:sz w:val="24"/>
                <w:szCs w:val="24"/>
              </w:rPr>
              <w:t>теплиц</w:t>
            </w:r>
          </w:p>
        </w:tc>
        <w:tc>
          <w:tcPr>
            <w:tcW w:w="4389" w:type="dxa"/>
          </w:tcPr>
          <w:p w14:paraId="738D554E" w14:textId="43F156E3" w:rsidR="00F64458" w:rsidRPr="00F60AF5" w:rsidRDefault="00F64458" w:rsidP="00357587">
            <w:pPr>
              <w:keepNext/>
              <w:keepLines/>
              <w:ind w:left="-106" w:right="-113" w:firstLine="5"/>
              <w:rPr>
                <w:bCs/>
                <w:sz w:val="24"/>
                <w:szCs w:val="24"/>
              </w:rPr>
            </w:pPr>
            <w:r w:rsidRPr="00F60AF5">
              <w:rPr>
                <w:bCs/>
                <w:sz w:val="24"/>
                <w:szCs w:val="24"/>
              </w:rPr>
              <w:t>Предельные</w:t>
            </w:r>
            <w:r w:rsidR="008A5486">
              <w:rPr>
                <w:bCs/>
                <w:sz w:val="24"/>
                <w:szCs w:val="24"/>
              </w:rPr>
              <w:t xml:space="preserve"> </w:t>
            </w:r>
            <w:r w:rsidRPr="00F60AF5">
              <w:rPr>
                <w:bCs/>
                <w:sz w:val="24"/>
                <w:szCs w:val="24"/>
              </w:rPr>
              <w:t>размеры</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p>
          <w:p w14:paraId="100E75E5" w14:textId="06C71507" w:rsidR="00F64458" w:rsidRPr="00F60AF5" w:rsidRDefault="00F64458" w:rsidP="00357587">
            <w:pPr>
              <w:keepNext/>
              <w:keepLines/>
              <w:ind w:left="-106" w:right="-113"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площадь</w:t>
            </w:r>
            <w:r w:rsidR="008A5486">
              <w:rPr>
                <w:bCs/>
                <w:sz w:val="24"/>
                <w:szCs w:val="24"/>
              </w:rPr>
              <w:t xml:space="preserve"> </w:t>
            </w:r>
            <w:r w:rsidRPr="00F60AF5">
              <w:rPr>
                <w:bCs/>
                <w:sz w:val="24"/>
                <w:szCs w:val="24"/>
              </w:rPr>
              <w:t>–</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подлежит</w:t>
            </w:r>
            <w:r w:rsidR="008A5486">
              <w:rPr>
                <w:bCs/>
                <w:sz w:val="24"/>
                <w:szCs w:val="24"/>
              </w:rPr>
              <w:t xml:space="preserve"> </w:t>
            </w:r>
            <w:r w:rsidRPr="00F60AF5">
              <w:rPr>
                <w:bCs/>
                <w:sz w:val="24"/>
                <w:szCs w:val="24"/>
              </w:rPr>
              <w:t>установлению;</w:t>
            </w:r>
          </w:p>
          <w:p w14:paraId="15CD7CAE" w14:textId="52F7DA00" w:rsidR="00F64458" w:rsidRPr="00F60AF5" w:rsidRDefault="00F64458" w:rsidP="00357587">
            <w:pPr>
              <w:keepNext/>
              <w:keepLines/>
              <w:ind w:left="-106" w:right="-113"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площадь</w:t>
            </w:r>
            <w:r w:rsidR="008A5486">
              <w:rPr>
                <w:bCs/>
                <w:sz w:val="24"/>
                <w:szCs w:val="24"/>
              </w:rPr>
              <w:t xml:space="preserve"> </w:t>
            </w:r>
            <w:r w:rsidRPr="00F60AF5">
              <w:rPr>
                <w:bCs/>
                <w:sz w:val="24"/>
                <w:szCs w:val="24"/>
              </w:rPr>
              <w:t>–</w:t>
            </w:r>
            <w:r w:rsidR="008A5486">
              <w:rPr>
                <w:bCs/>
                <w:sz w:val="24"/>
                <w:szCs w:val="24"/>
              </w:rPr>
              <w:t xml:space="preserve">                           </w:t>
            </w:r>
            <w:r w:rsidR="00304A7E" w:rsidRPr="00F60AF5">
              <w:rPr>
                <w:bCs/>
                <w:sz w:val="24"/>
                <w:szCs w:val="24"/>
              </w:rPr>
              <w:t>не</w:t>
            </w:r>
            <w:r w:rsidR="008A5486">
              <w:rPr>
                <w:bCs/>
                <w:sz w:val="24"/>
                <w:szCs w:val="24"/>
              </w:rPr>
              <w:t xml:space="preserve"> </w:t>
            </w:r>
            <w:r w:rsidR="00304A7E" w:rsidRPr="00F60AF5">
              <w:rPr>
                <w:bCs/>
                <w:sz w:val="24"/>
                <w:szCs w:val="24"/>
              </w:rPr>
              <w:t>более</w:t>
            </w:r>
            <w:r w:rsidR="008A5486">
              <w:rPr>
                <w:bCs/>
                <w:sz w:val="24"/>
                <w:szCs w:val="24"/>
              </w:rPr>
              <w:t xml:space="preserve"> </w:t>
            </w:r>
            <w:r w:rsidR="00304A7E" w:rsidRPr="00F60AF5">
              <w:rPr>
                <w:bCs/>
                <w:sz w:val="24"/>
                <w:szCs w:val="24"/>
              </w:rPr>
              <w:t>50000</w:t>
            </w:r>
            <w:r w:rsidR="008A5486">
              <w:rPr>
                <w:bCs/>
                <w:sz w:val="24"/>
                <w:szCs w:val="24"/>
              </w:rPr>
              <w:t xml:space="preserve"> </w:t>
            </w:r>
            <w:r w:rsidR="00304A7E" w:rsidRPr="00F60AF5">
              <w:rPr>
                <w:bCs/>
                <w:sz w:val="24"/>
                <w:szCs w:val="24"/>
              </w:rPr>
              <w:t>кв.м.</w:t>
            </w:r>
          </w:p>
          <w:p w14:paraId="10751C42" w14:textId="5392469E" w:rsidR="00B2205E" w:rsidRPr="00F60AF5" w:rsidRDefault="00B2205E"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p>
        </w:tc>
      </w:tr>
      <w:tr w:rsidR="00705724" w:rsidRPr="00F60AF5" w14:paraId="299590A2" w14:textId="77777777" w:rsidTr="00523FF8">
        <w:trPr>
          <w:gridAfter w:val="1"/>
          <w:wAfter w:w="6" w:type="dxa"/>
          <w:trHeight w:val="20"/>
        </w:trPr>
        <w:tc>
          <w:tcPr>
            <w:tcW w:w="1848" w:type="dxa"/>
            <w:shd w:val="clear" w:color="auto" w:fill="auto"/>
          </w:tcPr>
          <w:p w14:paraId="5014EB9D" w14:textId="77777777" w:rsidR="00705724" w:rsidRPr="00F60AF5" w:rsidRDefault="00705724" w:rsidP="00357587">
            <w:pPr>
              <w:keepNext/>
              <w:keepLines/>
              <w:ind w:left="-103" w:right="-107" w:firstLine="5"/>
              <w:rPr>
                <w:bCs/>
                <w:sz w:val="24"/>
                <w:szCs w:val="24"/>
              </w:rPr>
            </w:pPr>
            <w:r w:rsidRPr="00F60AF5">
              <w:rPr>
                <w:bCs/>
                <w:sz w:val="24"/>
                <w:szCs w:val="24"/>
              </w:rPr>
              <w:t>Садоводство</w:t>
            </w:r>
          </w:p>
        </w:tc>
        <w:tc>
          <w:tcPr>
            <w:tcW w:w="1457" w:type="dxa"/>
            <w:shd w:val="clear" w:color="auto" w:fill="auto"/>
          </w:tcPr>
          <w:p w14:paraId="4D9FD348" w14:textId="77777777" w:rsidR="00705724" w:rsidRPr="00F60AF5" w:rsidRDefault="00705724" w:rsidP="00357587">
            <w:pPr>
              <w:keepNext/>
              <w:keepLines/>
              <w:ind w:left="-109" w:right="-108" w:firstLine="5"/>
              <w:jc w:val="center"/>
              <w:rPr>
                <w:bCs/>
                <w:sz w:val="24"/>
                <w:szCs w:val="24"/>
              </w:rPr>
            </w:pPr>
            <w:r w:rsidRPr="00F60AF5">
              <w:rPr>
                <w:bCs/>
                <w:sz w:val="24"/>
                <w:szCs w:val="24"/>
              </w:rPr>
              <w:t>1.5</w:t>
            </w:r>
          </w:p>
        </w:tc>
        <w:tc>
          <w:tcPr>
            <w:tcW w:w="3079" w:type="dxa"/>
            <w:shd w:val="clear" w:color="auto" w:fill="auto"/>
          </w:tcPr>
          <w:p w14:paraId="0779448E" w14:textId="77777777" w:rsidR="00705724" w:rsidRPr="00F60AF5" w:rsidRDefault="00705724" w:rsidP="00357587">
            <w:pPr>
              <w:keepNext/>
              <w:keepLines/>
              <w:ind w:left="-108" w:right="-109" w:firstLine="5"/>
              <w:jc w:val="center"/>
              <w:rPr>
                <w:bCs/>
                <w:sz w:val="24"/>
                <w:szCs w:val="24"/>
              </w:rPr>
            </w:pPr>
            <w:r w:rsidRPr="00F60AF5">
              <w:rPr>
                <w:bCs/>
                <w:sz w:val="24"/>
                <w:szCs w:val="24"/>
              </w:rPr>
              <w:t>О</w:t>
            </w:r>
          </w:p>
        </w:tc>
        <w:tc>
          <w:tcPr>
            <w:tcW w:w="3827" w:type="dxa"/>
            <w:shd w:val="clear" w:color="auto" w:fill="auto"/>
          </w:tcPr>
          <w:p w14:paraId="5247B56E" w14:textId="081B9918" w:rsidR="00705724" w:rsidRPr="00F60AF5" w:rsidRDefault="00705724" w:rsidP="00523FF8">
            <w:pPr>
              <w:keepNext/>
              <w:keepLines/>
              <w:ind w:left="-107" w:right="-111" w:firstLine="5"/>
              <w:rPr>
                <w:bCs/>
                <w:sz w:val="24"/>
                <w:szCs w:val="24"/>
              </w:rPr>
            </w:pPr>
            <w:r w:rsidRPr="00F60AF5">
              <w:rPr>
                <w:bCs/>
                <w:sz w:val="24"/>
                <w:szCs w:val="24"/>
              </w:rPr>
              <w:t>Осуществление</w:t>
            </w:r>
            <w:r w:rsidR="008A5486">
              <w:rPr>
                <w:bCs/>
                <w:sz w:val="24"/>
                <w:szCs w:val="24"/>
              </w:rPr>
              <w:t xml:space="preserve"> </w:t>
            </w:r>
            <w:r w:rsidRPr="00F60AF5">
              <w:rPr>
                <w:bCs/>
                <w:sz w:val="24"/>
                <w:szCs w:val="24"/>
              </w:rPr>
              <w:t>хозяйственной</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том</w:t>
            </w:r>
            <w:r w:rsidR="008A5486">
              <w:rPr>
                <w:bCs/>
                <w:sz w:val="24"/>
                <w:szCs w:val="24"/>
              </w:rPr>
              <w:t xml:space="preserve"> </w:t>
            </w:r>
            <w:r w:rsidRPr="00F60AF5">
              <w:rPr>
                <w:bCs/>
                <w:sz w:val="24"/>
                <w:szCs w:val="24"/>
              </w:rPr>
              <w:t>числе</w:t>
            </w:r>
            <w:r w:rsidR="008A5486">
              <w:rPr>
                <w:bCs/>
                <w:sz w:val="24"/>
                <w:szCs w:val="24"/>
              </w:rPr>
              <w:t xml:space="preserve"> </w:t>
            </w:r>
            <w:r w:rsidRPr="00F60AF5">
              <w:rPr>
                <w:bCs/>
                <w:sz w:val="24"/>
                <w:szCs w:val="24"/>
              </w:rPr>
              <w:t>на</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угодьях,</w:t>
            </w:r>
            <w:r w:rsidR="008A5486">
              <w:rPr>
                <w:bCs/>
                <w:sz w:val="24"/>
                <w:szCs w:val="24"/>
              </w:rPr>
              <w:t xml:space="preserve"> </w:t>
            </w:r>
            <w:r w:rsidRPr="00F60AF5">
              <w:rPr>
                <w:bCs/>
                <w:sz w:val="24"/>
                <w:szCs w:val="24"/>
              </w:rPr>
              <w:t>связанной</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выращиванием</w:t>
            </w:r>
            <w:r w:rsidR="008A5486">
              <w:rPr>
                <w:bCs/>
                <w:sz w:val="24"/>
                <w:szCs w:val="24"/>
              </w:rPr>
              <w:t xml:space="preserve"> </w:t>
            </w:r>
            <w:r w:rsidRPr="00F60AF5">
              <w:rPr>
                <w:bCs/>
                <w:sz w:val="24"/>
                <w:szCs w:val="24"/>
              </w:rPr>
              <w:t>многолетних</w:t>
            </w:r>
            <w:r w:rsidR="008A5486">
              <w:rPr>
                <w:bCs/>
                <w:sz w:val="24"/>
                <w:szCs w:val="24"/>
              </w:rPr>
              <w:t xml:space="preserve"> </w:t>
            </w:r>
            <w:r w:rsidRPr="00F60AF5">
              <w:rPr>
                <w:bCs/>
                <w:sz w:val="24"/>
                <w:szCs w:val="24"/>
              </w:rPr>
              <w:t>плодовых</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ягодных</w:t>
            </w:r>
            <w:r w:rsidR="008A5486">
              <w:rPr>
                <w:bCs/>
                <w:sz w:val="24"/>
                <w:szCs w:val="24"/>
              </w:rPr>
              <w:t xml:space="preserve"> </w:t>
            </w:r>
            <w:r w:rsidRPr="00F60AF5">
              <w:rPr>
                <w:bCs/>
                <w:sz w:val="24"/>
                <w:szCs w:val="24"/>
              </w:rPr>
              <w:t>культур,</w:t>
            </w:r>
            <w:r w:rsidR="008A5486">
              <w:rPr>
                <w:bCs/>
                <w:sz w:val="24"/>
                <w:szCs w:val="24"/>
              </w:rPr>
              <w:t xml:space="preserve"> </w:t>
            </w:r>
            <w:r w:rsidRPr="00F60AF5">
              <w:rPr>
                <w:bCs/>
                <w:sz w:val="24"/>
                <w:szCs w:val="24"/>
              </w:rPr>
              <w:t>винограда</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иных</w:t>
            </w:r>
            <w:r w:rsidR="008A5486">
              <w:rPr>
                <w:bCs/>
                <w:sz w:val="24"/>
                <w:szCs w:val="24"/>
              </w:rPr>
              <w:t xml:space="preserve"> </w:t>
            </w:r>
            <w:r w:rsidRPr="00F60AF5">
              <w:rPr>
                <w:bCs/>
                <w:sz w:val="24"/>
                <w:szCs w:val="24"/>
              </w:rPr>
              <w:t>многолетних</w:t>
            </w:r>
            <w:r w:rsidR="008A5486">
              <w:rPr>
                <w:bCs/>
                <w:sz w:val="24"/>
                <w:szCs w:val="24"/>
              </w:rPr>
              <w:t xml:space="preserve"> </w:t>
            </w:r>
            <w:r w:rsidRPr="00F60AF5">
              <w:rPr>
                <w:bCs/>
                <w:sz w:val="24"/>
                <w:szCs w:val="24"/>
              </w:rPr>
              <w:t>культур</w:t>
            </w:r>
          </w:p>
        </w:tc>
        <w:tc>
          <w:tcPr>
            <w:tcW w:w="4389" w:type="dxa"/>
          </w:tcPr>
          <w:p w14:paraId="24081F7E" w14:textId="7E30E5EC" w:rsidR="00B81064" w:rsidRPr="00F60AF5" w:rsidRDefault="00B81064" w:rsidP="00357587">
            <w:pPr>
              <w:keepNext/>
              <w:keepLines/>
              <w:ind w:left="-105" w:right="-99"/>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w:t>
            </w:r>
            <w:r w:rsidR="008A5486">
              <w:rPr>
                <w:bCs/>
                <w:sz w:val="24"/>
                <w:szCs w:val="24"/>
              </w:rPr>
              <w:t xml:space="preserve"> </w:t>
            </w:r>
            <w:r w:rsidRPr="00F60AF5">
              <w:rPr>
                <w:bCs/>
                <w:sz w:val="24"/>
                <w:szCs w:val="24"/>
              </w:rPr>
              <w:t>кв.м;</w:t>
            </w:r>
          </w:p>
          <w:p w14:paraId="66ACF924" w14:textId="38B0F8AC" w:rsidR="00B81064" w:rsidRPr="00F60AF5" w:rsidRDefault="00B81064" w:rsidP="00357587">
            <w:pPr>
              <w:keepNext/>
              <w:keepLines/>
              <w:ind w:left="-105" w:right="-99"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304A7E" w:rsidRPr="00F60AF5">
              <w:rPr>
                <w:bCs/>
                <w:sz w:val="24"/>
                <w:szCs w:val="24"/>
              </w:rPr>
              <w:t>3</w:t>
            </w:r>
            <w:r w:rsidRPr="00F60AF5">
              <w:rPr>
                <w:bCs/>
                <w:sz w:val="24"/>
                <w:szCs w:val="24"/>
              </w:rPr>
              <w:t>00000</w:t>
            </w:r>
            <w:r w:rsidR="008A5486">
              <w:rPr>
                <w:bCs/>
                <w:sz w:val="24"/>
                <w:szCs w:val="24"/>
              </w:rPr>
              <w:t xml:space="preserve"> </w:t>
            </w:r>
            <w:r w:rsidRPr="00F60AF5">
              <w:rPr>
                <w:bCs/>
                <w:sz w:val="24"/>
                <w:szCs w:val="24"/>
              </w:rPr>
              <w:t>кв.м;</w:t>
            </w:r>
          </w:p>
          <w:p w14:paraId="14DEC827" w14:textId="5E041720" w:rsidR="00B2205E" w:rsidRPr="00F60AF5" w:rsidRDefault="00B2205E"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lastRenderedPageBreak/>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41B12D20" w14:textId="76F99755" w:rsidR="00B81064" w:rsidRPr="00F60AF5" w:rsidRDefault="00B81064" w:rsidP="00357587">
            <w:pPr>
              <w:keepNext/>
              <w:keepLines/>
              <w:ind w:left="-105" w:right="-99"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Pr="00F60AF5">
              <w:rPr>
                <w:bCs/>
                <w:sz w:val="24"/>
                <w:szCs w:val="24"/>
              </w:rPr>
              <w:t>50</w:t>
            </w:r>
            <w:r w:rsidR="008A5486">
              <w:rPr>
                <w:bCs/>
                <w:sz w:val="24"/>
                <w:szCs w:val="24"/>
              </w:rPr>
              <w:t xml:space="preserve"> </w:t>
            </w:r>
            <w:r w:rsidRPr="00F60AF5">
              <w:rPr>
                <w:bCs/>
                <w:sz w:val="24"/>
                <w:szCs w:val="24"/>
              </w:rPr>
              <w:t>м;</w:t>
            </w:r>
          </w:p>
          <w:p w14:paraId="451CFDDD" w14:textId="72486192" w:rsidR="00B81064" w:rsidRPr="00F60AF5" w:rsidRDefault="00B81064" w:rsidP="00357587">
            <w:pPr>
              <w:keepNext/>
              <w:keepLines/>
              <w:ind w:left="-105" w:right="-99"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0443EDF1" w14:textId="59F7393C" w:rsidR="00B81064" w:rsidRPr="00F60AF5" w:rsidRDefault="00B81064" w:rsidP="00357587">
            <w:pPr>
              <w:keepNext/>
              <w:keepLines/>
              <w:ind w:left="-105" w:right="-99"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24</w:t>
            </w:r>
            <w:r w:rsidR="008A5486">
              <w:rPr>
                <w:bCs/>
                <w:sz w:val="24"/>
                <w:szCs w:val="24"/>
              </w:rPr>
              <w:t xml:space="preserve"> </w:t>
            </w:r>
            <w:r w:rsidRPr="00F60AF5">
              <w:rPr>
                <w:bCs/>
                <w:sz w:val="24"/>
                <w:szCs w:val="24"/>
              </w:rPr>
              <w:t>м;</w:t>
            </w:r>
          </w:p>
          <w:p w14:paraId="3D0BE42F" w14:textId="02B1499F" w:rsidR="00B81064" w:rsidRPr="00F60AF5" w:rsidRDefault="00B81064" w:rsidP="00357587">
            <w:pPr>
              <w:keepNext/>
              <w:keepLines/>
              <w:ind w:left="-105" w:right="-99"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60</w:t>
            </w:r>
            <w:r w:rsidR="008A5486">
              <w:rPr>
                <w:bCs/>
                <w:sz w:val="24"/>
                <w:szCs w:val="24"/>
              </w:rPr>
              <w:t xml:space="preserve"> </w:t>
            </w:r>
            <w:r w:rsidRPr="00F60AF5">
              <w:rPr>
                <w:bCs/>
                <w:sz w:val="24"/>
                <w:szCs w:val="24"/>
              </w:rPr>
              <w:t>%.</w:t>
            </w:r>
            <w:r w:rsidR="008A5486">
              <w:rPr>
                <w:bCs/>
                <w:sz w:val="24"/>
                <w:szCs w:val="24"/>
              </w:rPr>
              <w:t xml:space="preserve"> </w:t>
            </w:r>
          </w:p>
          <w:p w14:paraId="0C3DAA4E" w14:textId="6C7E9CA9" w:rsidR="00B81064" w:rsidRPr="00F60AF5" w:rsidRDefault="00B81064" w:rsidP="00357587">
            <w:pPr>
              <w:keepNext/>
              <w:keepLines/>
              <w:ind w:left="-105" w:right="-99"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34BB33E6" w14:textId="4822FF06" w:rsidR="00B81064" w:rsidRPr="00F60AF5" w:rsidRDefault="00B81064" w:rsidP="00357587">
            <w:pPr>
              <w:keepNext/>
              <w:keepLines/>
              <w:ind w:left="-105" w:right="-99"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3м.</w:t>
            </w:r>
            <w:r w:rsidR="008A5486">
              <w:rPr>
                <w:sz w:val="24"/>
                <w:szCs w:val="24"/>
              </w:rPr>
              <w:t xml:space="preserve"> </w:t>
            </w:r>
          </w:p>
          <w:p w14:paraId="0CC2D5ED" w14:textId="2BD7DF2A" w:rsidR="00705724" w:rsidRPr="00F60AF5" w:rsidRDefault="00B81064" w:rsidP="00357587">
            <w:pPr>
              <w:keepNext/>
              <w:keepLines/>
              <w:ind w:left="-106" w:right="-113"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t>-</w:t>
            </w:r>
            <w:r w:rsidR="008A5486">
              <w:rPr>
                <w:sz w:val="24"/>
                <w:szCs w:val="24"/>
              </w:rPr>
              <w:t xml:space="preserve">  </w:t>
            </w:r>
            <w:r w:rsidRPr="00F60AF5">
              <w:rPr>
                <w:sz w:val="24"/>
                <w:szCs w:val="24"/>
              </w:rPr>
              <w:t>5м.</w:t>
            </w:r>
          </w:p>
        </w:tc>
      </w:tr>
      <w:tr w:rsidR="00BF787A" w:rsidRPr="00F60AF5" w14:paraId="3A5050B4" w14:textId="77777777" w:rsidTr="00523FF8">
        <w:trPr>
          <w:trHeight w:val="20"/>
        </w:trPr>
        <w:tc>
          <w:tcPr>
            <w:tcW w:w="1848" w:type="dxa"/>
            <w:shd w:val="clear" w:color="auto" w:fill="auto"/>
          </w:tcPr>
          <w:p w14:paraId="797306E1" w14:textId="77777777" w:rsidR="00705724" w:rsidRPr="00F60AF5" w:rsidRDefault="00705724" w:rsidP="00357587">
            <w:pPr>
              <w:keepNext/>
              <w:keepLines/>
              <w:ind w:left="-103" w:right="-107" w:firstLine="5"/>
              <w:rPr>
                <w:bCs/>
                <w:sz w:val="24"/>
                <w:szCs w:val="24"/>
              </w:rPr>
            </w:pPr>
            <w:r w:rsidRPr="00F60AF5">
              <w:rPr>
                <w:bCs/>
                <w:sz w:val="24"/>
                <w:szCs w:val="24"/>
              </w:rPr>
              <w:lastRenderedPageBreak/>
              <w:t>Животноводство</w:t>
            </w:r>
          </w:p>
        </w:tc>
        <w:tc>
          <w:tcPr>
            <w:tcW w:w="1457" w:type="dxa"/>
            <w:shd w:val="clear" w:color="auto" w:fill="auto"/>
          </w:tcPr>
          <w:p w14:paraId="4CDBD8FA" w14:textId="77777777" w:rsidR="00705724" w:rsidRPr="00F60AF5" w:rsidRDefault="00705724" w:rsidP="00357587">
            <w:pPr>
              <w:keepNext/>
              <w:keepLines/>
              <w:ind w:left="-109" w:right="-108" w:firstLine="5"/>
              <w:jc w:val="center"/>
              <w:rPr>
                <w:bCs/>
                <w:sz w:val="24"/>
                <w:szCs w:val="24"/>
              </w:rPr>
            </w:pPr>
            <w:r w:rsidRPr="00F60AF5">
              <w:rPr>
                <w:bCs/>
                <w:sz w:val="24"/>
                <w:szCs w:val="24"/>
              </w:rPr>
              <w:t>1.7</w:t>
            </w:r>
          </w:p>
        </w:tc>
        <w:tc>
          <w:tcPr>
            <w:tcW w:w="3079" w:type="dxa"/>
            <w:shd w:val="clear" w:color="auto" w:fill="auto"/>
          </w:tcPr>
          <w:p w14:paraId="291FD6BF" w14:textId="77777777" w:rsidR="00705724" w:rsidRPr="00F60AF5" w:rsidRDefault="00A25F8F" w:rsidP="00357587">
            <w:pPr>
              <w:keepNext/>
              <w:keepLines/>
              <w:ind w:left="-108" w:right="-109" w:firstLine="5"/>
              <w:jc w:val="center"/>
              <w:rPr>
                <w:bCs/>
                <w:sz w:val="24"/>
                <w:szCs w:val="24"/>
              </w:rPr>
            </w:pPr>
            <w:r w:rsidRPr="00F60AF5">
              <w:rPr>
                <w:bCs/>
                <w:sz w:val="24"/>
                <w:szCs w:val="24"/>
              </w:rPr>
              <w:t>О</w:t>
            </w:r>
          </w:p>
        </w:tc>
        <w:tc>
          <w:tcPr>
            <w:tcW w:w="3827" w:type="dxa"/>
            <w:shd w:val="clear" w:color="auto" w:fill="auto"/>
          </w:tcPr>
          <w:p w14:paraId="457E34C1" w14:textId="58323FCF" w:rsidR="00705724" w:rsidRPr="00F60AF5" w:rsidRDefault="00705724" w:rsidP="00523FF8">
            <w:pPr>
              <w:keepNext/>
              <w:keepLines/>
              <w:ind w:left="-107" w:right="-111" w:firstLine="5"/>
              <w:rPr>
                <w:bCs/>
                <w:sz w:val="24"/>
                <w:szCs w:val="24"/>
              </w:rPr>
            </w:pPr>
            <w:r w:rsidRPr="00F60AF5">
              <w:rPr>
                <w:bCs/>
                <w:sz w:val="24"/>
                <w:szCs w:val="24"/>
              </w:rPr>
              <w:t>Осуществление</w:t>
            </w:r>
            <w:r w:rsidR="008A5486">
              <w:rPr>
                <w:bCs/>
                <w:sz w:val="24"/>
                <w:szCs w:val="24"/>
              </w:rPr>
              <w:t xml:space="preserve"> </w:t>
            </w:r>
            <w:r w:rsidRPr="00F60AF5">
              <w:rPr>
                <w:bCs/>
                <w:sz w:val="24"/>
                <w:szCs w:val="24"/>
              </w:rPr>
              <w:t>хозяйственной</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связанной</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производством</w:t>
            </w:r>
            <w:r w:rsidR="008A5486">
              <w:rPr>
                <w:bCs/>
                <w:sz w:val="24"/>
                <w:szCs w:val="24"/>
              </w:rPr>
              <w:t xml:space="preserve"> </w:t>
            </w:r>
            <w:r w:rsidRPr="00F60AF5">
              <w:rPr>
                <w:bCs/>
                <w:sz w:val="24"/>
                <w:szCs w:val="24"/>
              </w:rPr>
              <w:t>продукции</w:t>
            </w:r>
            <w:r w:rsidR="008A5486">
              <w:rPr>
                <w:bCs/>
                <w:sz w:val="24"/>
                <w:szCs w:val="24"/>
              </w:rPr>
              <w:t xml:space="preserve"> </w:t>
            </w:r>
            <w:r w:rsidRPr="00F60AF5">
              <w:rPr>
                <w:bCs/>
                <w:sz w:val="24"/>
                <w:szCs w:val="24"/>
              </w:rPr>
              <w:t>животноводства,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том</w:t>
            </w:r>
            <w:r w:rsidR="008A5486">
              <w:rPr>
                <w:bCs/>
                <w:sz w:val="24"/>
                <w:szCs w:val="24"/>
              </w:rPr>
              <w:t xml:space="preserve"> </w:t>
            </w:r>
            <w:r w:rsidRPr="00F60AF5">
              <w:rPr>
                <w:bCs/>
                <w:sz w:val="24"/>
                <w:szCs w:val="24"/>
              </w:rPr>
              <w:t>числе</w:t>
            </w:r>
            <w:r w:rsidR="008A5486">
              <w:rPr>
                <w:bCs/>
                <w:sz w:val="24"/>
                <w:szCs w:val="24"/>
              </w:rPr>
              <w:t xml:space="preserve"> </w:t>
            </w:r>
            <w:r w:rsidRPr="00F60AF5">
              <w:rPr>
                <w:bCs/>
                <w:sz w:val="24"/>
                <w:szCs w:val="24"/>
              </w:rPr>
              <w:t>сенокошение,</w:t>
            </w:r>
            <w:r w:rsidR="008A5486">
              <w:rPr>
                <w:bCs/>
                <w:sz w:val="24"/>
                <w:szCs w:val="24"/>
              </w:rPr>
              <w:t xml:space="preserve"> </w:t>
            </w:r>
            <w:r w:rsidRPr="00F60AF5">
              <w:rPr>
                <w:bCs/>
                <w:sz w:val="24"/>
                <w:szCs w:val="24"/>
              </w:rPr>
              <w:t>выпас</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разведение</w:t>
            </w:r>
            <w:r w:rsidR="008A5486">
              <w:rPr>
                <w:bCs/>
                <w:sz w:val="24"/>
                <w:szCs w:val="24"/>
              </w:rPr>
              <w:t xml:space="preserve"> </w:t>
            </w:r>
            <w:r w:rsidRPr="00F60AF5">
              <w:rPr>
                <w:bCs/>
                <w:sz w:val="24"/>
                <w:szCs w:val="24"/>
              </w:rPr>
              <w:t>племенных</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производство</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использование</w:t>
            </w:r>
            <w:r w:rsidR="008A5486">
              <w:rPr>
                <w:bCs/>
                <w:sz w:val="24"/>
                <w:szCs w:val="24"/>
              </w:rPr>
              <w:t xml:space="preserve"> </w:t>
            </w:r>
            <w:r w:rsidRPr="00F60AF5">
              <w:rPr>
                <w:bCs/>
                <w:sz w:val="24"/>
                <w:szCs w:val="24"/>
              </w:rPr>
              <w:lastRenderedPageBreak/>
              <w:t>племенной</w:t>
            </w:r>
            <w:r w:rsidR="008A5486">
              <w:rPr>
                <w:bCs/>
                <w:sz w:val="24"/>
                <w:szCs w:val="24"/>
              </w:rPr>
              <w:t xml:space="preserve"> </w:t>
            </w:r>
            <w:r w:rsidRPr="00F60AF5">
              <w:rPr>
                <w:bCs/>
                <w:sz w:val="24"/>
                <w:szCs w:val="24"/>
              </w:rPr>
              <w:t>продукции</w:t>
            </w:r>
            <w:r w:rsidR="008A5486">
              <w:rPr>
                <w:bCs/>
                <w:sz w:val="24"/>
                <w:szCs w:val="24"/>
              </w:rPr>
              <w:t xml:space="preserve"> </w:t>
            </w:r>
            <w:r w:rsidRPr="00F60AF5">
              <w:rPr>
                <w:bCs/>
                <w:sz w:val="24"/>
                <w:szCs w:val="24"/>
              </w:rPr>
              <w:t>(материала),</w:t>
            </w:r>
            <w:r w:rsidR="008A5486">
              <w:rPr>
                <w:bCs/>
                <w:sz w:val="24"/>
                <w:szCs w:val="24"/>
              </w:rPr>
              <w:t xml:space="preserve"> </w:t>
            </w:r>
            <w:r w:rsidRPr="00F60AF5">
              <w:rPr>
                <w:bCs/>
                <w:sz w:val="24"/>
                <w:szCs w:val="24"/>
              </w:rPr>
              <w:t>размещение</w:t>
            </w:r>
            <w:r w:rsidR="008A5486">
              <w:rPr>
                <w:bCs/>
                <w:sz w:val="24"/>
                <w:szCs w:val="24"/>
              </w:rPr>
              <w:t xml:space="preserve"> </w:t>
            </w:r>
            <w:r w:rsidRPr="00F60AF5">
              <w:rPr>
                <w:bCs/>
                <w:sz w:val="24"/>
                <w:szCs w:val="24"/>
              </w:rPr>
              <w:t>зданий,</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используемых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содержания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разведения</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производства,</w:t>
            </w:r>
            <w:r w:rsidR="008A5486">
              <w:rPr>
                <w:bCs/>
                <w:sz w:val="24"/>
                <w:szCs w:val="24"/>
              </w:rPr>
              <w:t xml:space="preserve"> </w:t>
            </w:r>
            <w:r w:rsidRPr="00F60AF5">
              <w:rPr>
                <w:bCs/>
                <w:sz w:val="24"/>
                <w:szCs w:val="24"/>
              </w:rPr>
              <w:t>хранения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первичной</w:t>
            </w:r>
            <w:r w:rsidR="008A5486">
              <w:rPr>
                <w:bCs/>
                <w:sz w:val="24"/>
                <w:szCs w:val="24"/>
              </w:rPr>
              <w:t xml:space="preserve"> </w:t>
            </w:r>
            <w:r w:rsidRPr="00F60AF5">
              <w:rPr>
                <w:bCs/>
                <w:sz w:val="24"/>
                <w:szCs w:val="24"/>
              </w:rPr>
              <w:t>переработки</w:t>
            </w:r>
            <w:r w:rsidR="008A5486">
              <w:rPr>
                <w:bCs/>
                <w:sz w:val="24"/>
                <w:szCs w:val="24"/>
              </w:rPr>
              <w:t xml:space="preserve"> </w:t>
            </w:r>
            <w:r w:rsidRPr="00F60AF5">
              <w:rPr>
                <w:bCs/>
                <w:sz w:val="24"/>
                <w:szCs w:val="24"/>
              </w:rPr>
              <w:t>сельскохозяйственной</w:t>
            </w:r>
            <w:r w:rsidR="008A5486">
              <w:rPr>
                <w:bCs/>
                <w:sz w:val="24"/>
                <w:szCs w:val="24"/>
              </w:rPr>
              <w:t xml:space="preserve"> </w:t>
            </w:r>
            <w:r w:rsidRPr="00F60AF5">
              <w:rPr>
                <w:bCs/>
                <w:sz w:val="24"/>
                <w:szCs w:val="24"/>
              </w:rPr>
              <w:t>продукции.</w:t>
            </w:r>
            <w:r w:rsidR="008A5486">
              <w:rPr>
                <w:bCs/>
                <w:sz w:val="24"/>
                <w:szCs w:val="24"/>
              </w:rPr>
              <w:t xml:space="preserve"> </w:t>
            </w:r>
            <w:r w:rsidRPr="00F60AF5">
              <w:rPr>
                <w:bCs/>
                <w:sz w:val="24"/>
                <w:szCs w:val="24"/>
              </w:rPr>
              <w:t>Содержание</w:t>
            </w:r>
            <w:r w:rsidR="008A5486">
              <w:rPr>
                <w:bCs/>
                <w:sz w:val="24"/>
                <w:szCs w:val="24"/>
              </w:rPr>
              <w:t xml:space="preserve"> </w:t>
            </w:r>
            <w:r w:rsidRPr="00F60AF5">
              <w:rPr>
                <w:bCs/>
                <w:sz w:val="24"/>
                <w:szCs w:val="24"/>
              </w:rPr>
              <w:t>данного</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включает</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себя</w:t>
            </w:r>
            <w:r w:rsidR="008A5486">
              <w:rPr>
                <w:bCs/>
                <w:sz w:val="24"/>
                <w:szCs w:val="24"/>
              </w:rPr>
              <w:t xml:space="preserve"> </w:t>
            </w:r>
            <w:r w:rsidRPr="00F60AF5">
              <w:rPr>
                <w:bCs/>
                <w:sz w:val="24"/>
                <w:szCs w:val="24"/>
              </w:rPr>
              <w:t>содержание</w:t>
            </w:r>
            <w:r w:rsidR="008A5486">
              <w:rPr>
                <w:bCs/>
                <w:sz w:val="24"/>
                <w:szCs w:val="24"/>
              </w:rPr>
              <w:t xml:space="preserve"> </w:t>
            </w:r>
            <w:r w:rsidRPr="00F60AF5">
              <w:rPr>
                <w:bCs/>
                <w:sz w:val="24"/>
                <w:szCs w:val="24"/>
              </w:rPr>
              <w:t>видов</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кодами</w:t>
            </w:r>
            <w:r w:rsidR="008A5486">
              <w:rPr>
                <w:bCs/>
                <w:sz w:val="24"/>
                <w:szCs w:val="24"/>
              </w:rPr>
              <w:t xml:space="preserve"> </w:t>
            </w:r>
            <w:r w:rsidRPr="00F60AF5">
              <w:rPr>
                <w:bCs/>
                <w:sz w:val="24"/>
                <w:szCs w:val="24"/>
              </w:rPr>
              <w:t>1.8</w:t>
            </w:r>
            <w:r w:rsidR="008A5486">
              <w:rPr>
                <w:bCs/>
                <w:sz w:val="24"/>
                <w:szCs w:val="24"/>
              </w:rPr>
              <w:t xml:space="preserve"> </w:t>
            </w:r>
            <w:r w:rsidRPr="00F60AF5">
              <w:rPr>
                <w:bCs/>
                <w:sz w:val="24"/>
                <w:szCs w:val="24"/>
              </w:rPr>
              <w:t>-</w:t>
            </w:r>
            <w:r w:rsidR="008A5486">
              <w:rPr>
                <w:bCs/>
                <w:sz w:val="24"/>
                <w:szCs w:val="24"/>
              </w:rPr>
              <w:t xml:space="preserve"> </w:t>
            </w:r>
            <w:r w:rsidRPr="00F60AF5">
              <w:rPr>
                <w:bCs/>
                <w:sz w:val="24"/>
                <w:szCs w:val="24"/>
              </w:rPr>
              <w:t>1.11,</w:t>
            </w:r>
            <w:r w:rsidR="008A5486">
              <w:rPr>
                <w:bCs/>
                <w:sz w:val="24"/>
                <w:szCs w:val="24"/>
              </w:rPr>
              <w:t xml:space="preserve"> </w:t>
            </w:r>
            <w:r w:rsidRPr="00F60AF5">
              <w:rPr>
                <w:bCs/>
                <w:sz w:val="24"/>
                <w:szCs w:val="24"/>
              </w:rPr>
              <w:t>1.15,</w:t>
            </w:r>
            <w:r w:rsidR="008A5486">
              <w:rPr>
                <w:bCs/>
                <w:sz w:val="24"/>
                <w:szCs w:val="24"/>
              </w:rPr>
              <w:t xml:space="preserve"> </w:t>
            </w:r>
            <w:r w:rsidRPr="00F60AF5">
              <w:rPr>
                <w:bCs/>
                <w:sz w:val="24"/>
                <w:szCs w:val="24"/>
              </w:rPr>
              <w:t>1.19,</w:t>
            </w:r>
            <w:r w:rsidR="008A5486">
              <w:rPr>
                <w:bCs/>
                <w:sz w:val="24"/>
                <w:szCs w:val="24"/>
              </w:rPr>
              <w:t xml:space="preserve"> </w:t>
            </w:r>
            <w:r w:rsidRPr="00F60AF5">
              <w:rPr>
                <w:bCs/>
                <w:sz w:val="24"/>
                <w:szCs w:val="24"/>
              </w:rPr>
              <w:t>1.20</w:t>
            </w:r>
            <w:r w:rsidR="0015018F" w:rsidRPr="00F60AF5">
              <w:rPr>
                <w:bCs/>
                <w:sz w:val="24"/>
                <w:szCs w:val="24"/>
              </w:rPr>
              <w:t>К</w:t>
            </w:r>
            <w:r w:rsidR="00126FCE" w:rsidRPr="00F60AF5">
              <w:rPr>
                <w:bCs/>
                <w:sz w:val="24"/>
                <w:szCs w:val="24"/>
              </w:rPr>
              <w:t>лассификатора</w:t>
            </w:r>
          </w:p>
        </w:tc>
        <w:tc>
          <w:tcPr>
            <w:tcW w:w="4395" w:type="dxa"/>
            <w:gridSpan w:val="2"/>
          </w:tcPr>
          <w:p w14:paraId="15BAA203" w14:textId="28F9B5AB" w:rsidR="00C24297" w:rsidRPr="00F60AF5" w:rsidRDefault="00C24297" w:rsidP="00357587">
            <w:pPr>
              <w:keepNext/>
              <w:keepLines/>
              <w:ind w:left="-105" w:right="-99" w:firstLine="5"/>
              <w:rPr>
                <w:bCs/>
                <w:sz w:val="24"/>
                <w:szCs w:val="24"/>
              </w:rPr>
            </w:pPr>
            <w:r w:rsidRPr="00F60AF5">
              <w:rPr>
                <w:bCs/>
                <w:sz w:val="24"/>
                <w:szCs w:val="24"/>
              </w:rPr>
              <w:lastRenderedPageBreak/>
              <w:t>Предельные</w:t>
            </w:r>
            <w:r w:rsidR="008A5486">
              <w:rPr>
                <w:bCs/>
                <w:sz w:val="24"/>
                <w:szCs w:val="24"/>
              </w:rPr>
              <w:t xml:space="preserve"> </w:t>
            </w:r>
            <w:r w:rsidRPr="00F60AF5">
              <w:rPr>
                <w:bCs/>
                <w:sz w:val="24"/>
                <w:szCs w:val="24"/>
              </w:rPr>
              <w:t>размеры</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p>
          <w:p w14:paraId="33E61506" w14:textId="13BE4D07" w:rsidR="00C24297" w:rsidRPr="00F60AF5" w:rsidRDefault="00C24297" w:rsidP="00357587">
            <w:pPr>
              <w:keepNext/>
              <w:keepLines/>
              <w:ind w:left="-105" w:right="-99"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площадь</w:t>
            </w:r>
            <w:r w:rsidR="008A5486">
              <w:rPr>
                <w:bCs/>
                <w:sz w:val="24"/>
                <w:szCs w:val="24"/>
              </w:rPr>
              <w:t xml:space="preserve"> </w:t>
            </w:r>
            <w:r w:rsidRPr="00F60AF5">
              <w:rPr>
                <w:bCs/>
                <w:sz w:val="24"/>
                <w:szCs w:val="24"/>
              </w:rPr>
              <w:t>–</w:t>
            </w:r>
            <w:r w:rsidR="00523FF8">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подлежит</w:t>
            </w:r>
            <w:r w:rsidR="008A5486">
              <w:rPr>
                <w:bCs/>
                <w:sz w:val="24"/>
                <w:szCs w:val="24"/>
              </w:rPr>
              <w:t xml:space="preserve"> </w:t>
            </w:r>
            <w:r w:rsidRPr="00F60AF5">
              <w:rPr>
                <w:bCs/>
                <w:sz w:val="24"/>
                <w:szCs w:val="24"/>
              </w:rPr>
              <w:t>установлению;</w:t>
            </w:r>
          </w:p>
          <w:p w14:paraId="1CC1490B" w14:textId="6F6D5CD8" w:rsidR="00C24297" w:rsidRPr="00F60AF5" w:rsidRDefault="00C24297" w:rsidP="00357587">
            <w:pPr>
              <w:keepNext/>
              <w:keepLines/>
              <w:ind w:left="-105" w:right="-99"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площадь</w:t>
            </w:r>
            <w:r w:rsidR="008A5486">
              <w:rPr>
                <w:bCs/>
                <w:sz w:val="24"/>
                <w:szCs w:val="24"/>
              </w:rPr>
              <w:t xml:space="preserve"> </w:t>
            </w:r>
            <w:r w:rsidRPr="00F60AF5">
              <w:rPr>
                <w:bCs/>
                <w:sz w:val="24"/>
                <w:szCs w:val="24"/>
              </w:rPr>
              <w:t>–</w:t>
            </w:r>
            <w:r w:rsidR="00523FF8">
              <w:rPr>
                <w:bCs/>
                <w:sz w:val="24"/>
                <w:szCs w:val="24"/>
              </w:rPr>
              <w:t xml:space="preserve"> </w:t>
            </w:r>
            <w:r w:rsidRPr="00F60AF5">
              <w:rPr>
                <w:bCs/>
                <w:sz w:val="24"/>
                <w:szCs w:val="24"/>
              </w:rPr>
              <w:t>не</w:t>
            </w:r>
            <w:r w:rsidR="008A5486">
              <w:rPr>
                <w:bCs/>
                <w:sz w:val="24"/>
                <w:szCs w:val="24"/>
              </w:rPr>
              <w:t xml:space="preserve"> </w:t>
            </w:r>
            <w:r w:rsidR="00304A7E" w:rsidRPr="00F60AF5">
              <w:rPr>
                <w:bCs/>
                <w:sz w:val="24"/>
                <w:szCs w:val="24"/>
              </w:rPr>
              <w:t>более</w:t>
            </w:r>
            <w:r w:rsidR="008A5486">
              <w:rPr>
                <w:bCs/>
                <w:sz w:val="24"/>
                <w:szCs w:val="24"/>
              </w:rPr>
              <w:t xml:space="preserve"> </w:t>
            </w:r>
            <w:r w:rsidR="00304A7E" w:rsidRPr="00F60AF5">
              <w:rPr>
                <w:bCs/>
                <w:sz w:val="24"/>
                <w:szCs w:val="24"/>
              </w:rPr>
              <w:t>3000000</w:t>
            </w:r>
            <w:r w:rsidR="008A5486">
              <w:rPr>
                <w:bCs/>
                <w:sz w:val="24"/>
                <w:szCs w:val="24"/>
              </w:rPr>
              <w:t xml:space="preserve"> </w:t>
            </w:r>
            <w:r w:rsidR="00304A7E" w:rsidRPr="00F60AF5">
              <w:rPr>
                <w:bCs/>
                <w:sz w:val="24"/>
                <w:szCs w:val="24"/>
              </w:rPr>
              <w:t>кв.м</w:t>
            </w:r>
            <w:r w:rsidRPr="00F60AF5">
              <w:rPr>
                <w:bCs/>
                <w:sz w:val="24"/>
                <w:szCs w:val="24"/>
              </w:rPr>
              <w:t>.</w:t>
            </w:r>
          </w:p>
          <w:p w14:paraId="3E1BF7DF" w14:textId="727DDE72" w:rsidR="00B2205E" w:rsidRPr="00F60AF5" w:rsidRDefault="00B2205E"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lastRenderedPageBreak/>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52010DC9" w14:textId="77777777" w:rsidR="00B2205E" w:rsidRPr="00F60AF5" w:rsidRDefault="00B2205E" w:rsidP="00357587">
            <w:pPr>
              <w:keepNext/>
              <w:keepLines/>
              <w:ind w:left="-105" w:right="-99" w:firstLine="5"/>
              <w:rPr>
                <w:bCs/>
                <w:sz w:val="24"/>
                <w:szCs w:val="24"/>
              </w:rPr>
            </w:pPr>
          </w:p>
          <w:p w14:paraId="0D7AC7D1" w14:textId="77777777" w:rsidR="00705724" w:rsidRPr="00F60AF5" w:rsidRDefault="00705724" w:rsidP="00357587">
            <w:pPr>
              <w:keepNext/>
              <w:keepLines/>
              <w:ind w:left="-105" w:right="-99" w:firstLine="5"/>
              <w:rPr>
                <w:bCs/>
                <w:sz w:val="24"/>
                <w:szCs w:val="24"/>
              </w:rPr>
            </w:pPr>
          </w:p>
        </w:tc>
      </w:tr>
      <w:tr w:rsidR="00BF787A" w:rsidRPr="00F60AF5" w14:paraId="6E7D3E35" w14:textId="77777777" w:rsidTr="00523FF8">
        <w:tblPrEx>
          <w:tblCellMar>
            <w:left w:w="0" w:type="dxa"/>
            <w:right w:w="0" w:type="dxa"/>
          </w:tblCellMar>
        </w:tblPrEx>
        <w:trPr>
          <w:trHeight w:val="873"/>
        </w:trPr>
        <w:tc>
          <w:tcPr>
            <w:tcW w:w="1848" w:type="dxa"/>
            <w:shd w:val="clear" w:color="auto" w:fill="auto"/>
          </w:tcPr>
          <w:p w14:paraId="3634D093" w14:textId="77777777" w:rsidR="00A25F8F" w:rsidRPr="00F60AF5" w:rsidRDefault="00A25F8F" w:rsidP="00357587">
            <w:pPr>
              <w:keepNext/>
              <w:keepLines/>
              <w:ind w:left="5" w:firstLine="5"/>
              <w:rPr>
                <w:bCs/>
                <w:sz w:val="24"/>
                <w:szCs w:val="24"/>
              </w:rPr>
            </w:pPr>
            <w:r w:rsidRPr="00F60AF5">
              <w:rPr>
                <w:bCs/>
                <w:sz w:val="24"/>
                <w:szCs w:val="24"/>
              </w:rPr>
              <w:lastRenderedPageBreak/>
              <w:t>Скотоводство</w:t>
            </w:r>
          </w:p>
        </w:tc>
        <w:tc>
          <w:tcPr>
            <w:tcW w:w="1457" w:type="dxa"/>
          </w:tcPr>
          <w:p w14:paraId="2332604F" w14:textId="77777777" w:rsidR="00A25F8F" w:rsidRPr="00F60AF5" w:rsidRDefault="00A25F8F" w:rsidP="00357587">
            <w:pPr>
              <w:keepNext/>
              <w:keepLines/>
              <w:ind w:left="5" w:firstLine="5"/>
              <w:jc w:val="center"/>
              <w:rPr>
                <w:bCs/>
                <w:sz w:val="24"/>
                <w:szCs w:val="24"/>
              </w:rPr>
            </w:pPr>
            <w:r w:rsidRPr="00F60AF5">
              <w:rPr>
                <w:bCs/>
                <w:sz w:val="24"/>
                <w:szCs w:val="24"/>
              </w:rPr>
              <w:t>1.8</w:t>
            </w:r>
          </w:p>
        </w:tc>
        <w:tc>
          <w:tcPr>
            <w:tcW w:w="3079" w:type="dxa"/>
          </w:tcPr>
          <w:p w14:paraId="5EA5866C" w14:textId="77777777" w:rsidR="00A25F8F" w:rsidRPr="00F60AF5" w:rsidRDefault="00A25F8F"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0F22C144" w14:textId="5F58FBD6" w:rsidR="00A25F8F" w:rsidRPr="00F60AF5" w:rsidRDefault="00A25F8F" w:rsidP="00523FF8">
            <w:pPr>
              <w:keepNext/>
              <w:keepLines/>
              <w:ind w:left="5" w:firstLine="5"/>
              <w:rPr>
                <w:bCs/>
                <w:sz w:val="24"/>
                <w:szCs w:val="24"/>
              </w:rPr>
            </w:pPr>
            <w:r w:rsidRPr="00F60AF5">
              <w:rPr>
                <w:bCs/>
                <w:sz w:val="24"/>
                <w:szCs w:val="24"/>
              </w:rPr>
              <w:t>Осуществление</w:t>
            </w:r>
            <w:r w:rsidR="008A5486">
              <w:rPr>
                <w:bCs/>
                <w:sz w:val="24"/>
                <w:szCs w:val="24"/>
              </w:rPr>
              <w:t xml:space="preserve"> </w:t>
            </w:r>
            <w:r w:rsidRPr="00F60AF5">
              <w:rPr>
                <w:bCs/>
                <w:sz w:val="24"/>
                <w:szCs w:val="24"/>
              </w:rPr>
              <w:t>хозяйственной</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том</w:t>
            </w:r>
            <w:r w:rsidR="008A5486">
              <w:rPr>
                <w:bCs/>
                <w:sz w:val="24"/>
                <w:szCs w:val="24"/>
              </w:rPr>
              <w:t xml:space="preserve"> </w:t>
            </w:r>
            <w:r w:rsidRPr="00F60AF5">
              <w:rPr>
                <w:bCs/>
                <w:sz w:val="24"/>
                <w:szCs w:val="24"/>
              </w:rPr>
              <w:t>числе</w:t>
            </w:r>
            <w:r w:rsidR="008A5486">
              <w:rPr>
                <w:bCs/>
                <w:sz w:val="24"/>
                <w:szCs w:val="24"/>
              </w:rPr>
              <w:t xml:space="preserve"> </w:t>
            </w:r>
            <w:r w:rsidRPr="00F60AF5">
              <w:rPr>
                <w:bCs/>
                <w:sz w:val="24"/>
                <w:szCs w:val="24"/>
              </w:rPr>
              <w:t>на</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угодьях,</w:t>
            </w:r>
            <w:r w:rsidR="008A5486">
              <w:rPr>
                <w:bCs/>
                <w:sz w:val="24"/>
                <w:szCs w:val="24"/>
              </w:rPr>
              <w:t xml:space="preserve"> </w:t>
            </w:r>
            <w:r w:rsidRPr="00F60AF5">
              <w:rPr>
                <w:bCs/>
                <w:sz w:val="24"/>
                <w:szCs w:val="24"/>
              </w:rPr>
              <w:t>связанной</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разведением</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(крупного</w:t>
            </w:r>
            <w:r w:rsidR="008A5486">
              <w:rPr>
                <w:bCs/>
                <w:sz w:val="24"/>
                <w:szCs w:val="24"/>
              </w:rPr>
              <w:t xml:space="preserve"> </w:t>
            </w:r>
            <w:r w:rsidRPr="00F60AF5">
              <w:rPr>
                <w:bCs/>
                <w:sz w:val="24"/>
                <w:szCs w:val="24"/>
              </w:rPr>
              <w:t>рогатого</w:t>
            </w:r>
            <w:r w:rsidR="008A5486">
              <w:rPr>
                <w:bCs/>
                <w:sz w:val="24"/>
                <w:szCs w:val="24"/>
              </w:rPr>
              <w:t xml:space="preserve"> </w:t>
            </w:r>
            <w:r w:rsidRPr="00F60AF5">
              <w:rPr>
                <w:bCs/>
                <w:sz w:val="24"/>
                <w:szCs w:val="24"/>
              </w:rPr>
              <w:t>скота,</w:t>
            </w:r>
            <w:r w:rsidR="008A5486">
              <w:rPr>
                <w:bCs/>
                <w:sz w:val="24"/>
                <w:szCs w:val="24"/>
              </w:rPr>
              <w:t xml:space="preserve"> </w:t>
            </w:r>
            <w:r w:rsidRPr="00F60AF5">
              <w:rPr>
                <w:bCs/>
                <w:sz w:val="24"/>
                <w:szCs w:val="24"/>
              </w:rPr>
              <w:t>овец,</w:t>
            </w:r>
            <w:r w:rsidR="008A5486">
              <w:rPr>
                <w:bCs/>
                <w:sz w:val="24"/>
                <w:szCs w:val="24"/>
              </w:rPr>
              <w:t xml:space="preserve"> </w:t>
            </w:r>
            <w:r w:rsidRPr="00F60AF5">
              <w:rPr>
                <w:bCs/>
                <w:sz w:val="24"/>
                <w:szCs w:val="24"/>
              </w:rPr>
              <w:t>коз,</w:t>
            </w:r>
            <w:r w:rsidR="008A5486">
              <w:rPr>
                <w:bCs/>
                <w:sz w:val="24"/>
                <w:szCs w:val="24"/>
              </w:rPr>
              <w:t xml:space="preserve"> </w:t>
            </w:r>
            <w:r w:rsidRPr="00F60AF5">
              <w:rPr>
                <w:bCs/>
                <w:sz w:val="24"/>
                <w:szCs w:val="24"/>
              </w:rPr>
              <w:t>лошадей,</w:t>
            </w:r>
            <w:r w:rsidR="008A5486">
              <w:rPr>
                <w:bCs/>
                <w:sz w:val="24"/>
                <w:szCs w:val="24"/>
              </w:rPr>
              <w:t xml:space="preserve"> </w:t>
            </w:r>
            <w:r w:rsidRPr="00F60AF5">
              <w:rPr>
                <w:bCs/>
                <w:sz w:val="24"/>
                <w:szCs w:val="24"/>
              </w:rPr>
              <w:t>верблюдов,</w:t>
            </w:r>
            <w:r w:rsidR="008A5486">
              <w:rPr>
                <w:bCs/>
                <w:sz w:val="24"/>
                <w:szCs w:val="24"/>
              </w:rPr>
              <w:t xml:space="preserve"> </w:t>
            </w:r>
            <w:r w:rsidRPr="00F60AF5">
              <w:rPr>
                <w:bCs/>
                <w:sz w:val="24"/>
                <w:szCs w:val="24"/>
              </w:rPr>
              <w:t>оленей);</w:t>
            </w:r>
          </w:p>
          <w:p w14:paraId="435D13FC" w14:textId="713161D8" w:rsidR="00A25F8F" w:rsidRPr="00F60AF5" w:rsidRDefault="00A25F8F" w:rsidP="00523FF8">
            <w:pPr>
              <w:keepNext/>
              <w:keepLines/>
              <w:ind w:left="5" w:firstLine="5"/>
              <w:rPr>
                <w:bCs/>
                <w:sz w:val="24"/>
                <w:szCs w:val="24"/>
              </w:rPr>
            </w:pPr>
            <w:r w:rsidRPr="00F60AF5">
              <w:rPr>
                <w:bCs/>
                <w:sz w:val="24"/>
                <w:szCs w:val="24"/>
              </w:rPr>
              <w:t>сенокошение,</w:t>
            </w:r>
            <w:r w:rsidR="008A5486">
              <w:rPr>
                <w:bCs/>
                <w:sz w:val="24"/>
                <w:szCs w:val="24"/>
              </w:rPr>
              <w:t xml:space="preserve"> </w:t>
            </w:r>
            <w:r w:rsidRPr="00F60AF5">
              <w:rPr>
                <w:bCs/>
                <w:sz w:val="24"/>
                <w:szCs w:val="24"/>
              </w:rPr>
              <w:t>выпас</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производство</w:t>
            </w:r>
            <w:r w:rsidR="008A5486">
              <w:rPr>
                <w:bCs/>
                <w:sz w:val="24"/>
                <w:szCs w:val="24"/>
              </w:rPr>
              <w:t xml:space="preserve"> </w:t>
            </w:r>
            <w:r w:rsidRPr="00F60AF5">
              <w:rPr>
                <w:bCs/>
                <w:sz w:val="24"/>
                <w:szCs w:val="24"/>
              </w:rPr>
              <w:t>кормов,</w:t>
            </w:r>
            <w:r w:rsidR="008A5486">
              <w:rPr>
                <w:bCs/>
                <w:sz w:val="24"/>
                <w:szCs w:val="24"/>
              </w:rPr>
              <w:t xml:space="preserve"> </w:t>
            </w:r>
            <w:r w:rsidRPr="00F60AF5">
              <w:rPr>
                <w:bCs/>
                <w:sz w:val="24"/>
                <w:szCs w:val="24"/>
              </w:rPr>
              <w:t>размещение</w:t>
            </w:r>
            <w:r w:rsidR="008A5486">
              <w:rPr>
                <w:bCs/>
                <w:sz w:val="24"/>
                <w:szCs w:val="24"/>
              </w:rPr>
              <w:t xml:space="preserve"> </w:t>
            </w:r>
            <w:r w:rsidRPr="00F60AF5">
              <w:rPr>
                <w:bCs/>
                <w:sz w:val="24"/>
                <w:szCs w:val="24"/>
              </w:rPr>
              <w:t>зданий,</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используемых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содержания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разведения</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животных;</w:t>
            </w:r>
          </w:p>
          <w:p w14:paraId="64D492EC" w14:textId="2DF0B71C" w:rsidR="00A25F8F" w:rsidRPr="00F60AF5" w:rsidRDefault="00A25F8F" w:rsidP="00523FF8">
            <w:pPr>
              <w:keepNext/>
              <w:keepLines/>
              <w:ind w:left="5" w:firstLine="5"/>
              <w:rPr>
                <w:bCs/>
                <w:sz w:val="24"/>
                <w:szCs w:val="24"/>
              </w:rPr>
            </w:pPr>
            <w:r w:rsidRPr="00F60AF5">
              <w:rPr>
                <w:bCs/>
                <w:sz w:val="24"/>
                <w:szCs w:val="24"/>
              </w:rPr>
              <w:t>разведение</w:t>
            </w:r>
            <w:r w:rsidR="008A5486">
              <w:rPr>
                <w:bCs/>
                <w:sz w:val="24"/>
                <w:szCs w:val="24"/>
              </w:rPr>
              <w:t xml:space="preserve"> </w:t>
            </w:r>
            <w:r w:rsidRPr="00F60AF5">
              <w:rPr>
                <w:bCs/>
                <w:sz w:val="24"/>
                <w:szCs w:val="24"/>
              </w:rPr>
              <w:t>племенных</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производство</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использование</w:t>
            </w:r>
            <w:r w:rsidR="008A5486">
              <w:rPr>
                <w:bCs/>
                <w:sz w:val="24"/>
                <w:szCs w:val="24"/>
              </w:rPr>
              <w:t xml:space="preserve"> </w:t>
            </w:r>
            <w:r w:rsidRPr="00F60AF5">
              <w:rPr>
                <w:bCs/>
                <w:sz w:val="24"/>
                <w:szCs w:val="24"/>
              </w:rPr>
              <w:t>племенной</w:t>
            </w:r>
            <w:r w:rsidR="008A5486">
              <w:rPr>
                <w:bCs/>
                <w:sz w:val="24"/>
                <w:szCs w:val="24"/>
              </w:rPr>
              <w:t xml:space="preserve"> </w:t>
            </w:r>
            <w:r w:rsidRPr="00F60AF5">
              <w:rPr>
                <w:bCs/>
                <w:sz w:val="24"/>
                <w:szCs w:val="24"/>
              </w:rPr>
              <w:t>продукции</w:t>
            </w:r>
            <w:r w:rsidR="008A5486">
              <w:rPr>
                <w:bCs/>
                <w:sz w:val="24"/>
                <w:szCs w:val="24"/>
              </w:rPr>
              <w:t xml:space="preserve"> </w:t>
            </w:r>
            <w:r w:rsidRPr="00F60AF5">
              <w:rPr>
                <w:bCs/>
                <w:sz w:val="24"/>
                <w:szCs w:val="24"/>
              </w:rPr>
              <w:t>(материала)</w:t>
            </w:r>
          </w:p>
        </w:tc>
        <w:tc>
          <w:tcPr>
            <w:tcW w:w="4395" w:type="dxa"/>
            <w:gridSpan w:val="2"/>
          </w:tcPr>
          <w:p w14:paraId="4A15428C" w14:textId="160BEFA0" w:rsidR="00AB5255" w:rsidRPr="00F60AF5" w:rsidRDefault="00AB5255" w:rsidP="00357587">
            <w:pPr>
              <w:keepNext/>
              <w:keepLines/>
              <w:ind w:left="3"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w:t>
            </w:r>
            <w:r w:rsidR="008A5486">
              <w:rPr>
                <w:bCs/>
                <w:sz w:val="24"/>
                <w:szCs w:val="24"/>
              </w:rPr>
              <w:t xml:space="preserve"> </w:t>
            </w:r>
            <w:r w:rsidRPr="00F60AF5">
              <w:rPr>
                <w:bCs/>
                <w:sz w:val="24"/>
                <w:szCs w:val="24"/>
              </w:rPr>
              <w:t>кв.м;</w:t>
            </w:r>
          </w:p>
          <w:p w14:paraId="2CA6D465" w14:textId="47AC377B" w:rsidR="00AB5255" w:rsidRPr="00F60AF5" w:rsidRDefault="00AB5255" w:rsidP="00357587">
            <w:pPr>
              <w:keepNext/>
              <w:keepLines/>
              <w:ind w:left="3"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304A7E" w:rsidRPr="00F60AF5">
              <w:rPr>
                <w:bCs/>
                <w:sz w:val="24"/>
                <w:szCs w:val="24"/>
              </w:rPr>
              <w:t>3</w:t>
            </w:r>
            <w:r w:rsidRPr="00F60AF5">
              <w:rPr>
                <w:bCs/>
                <w:sz w:val="24"/>
                <w:szCs w:val="24"/>
              </w:rPr>
              <w:t>00</w:t>
            </w:r>
            <w:r w:rsidR="00304A7E" w:rsidRPr="00F60AF5">
              <w:rPr>
                <w:bCs/>
                <w:sz w:val="24"/>
                <w:szCs w:val="24"/>
              </w:rPr>
              <w:t>0</w:t>
            </w:r>
            <w:r w:rsidRPr="00F60AF5">
              <w:rPr>
                <w:bCs/>
                <w:sz w:val="24"/>
                <w:szCs w:val="24"/>
              </w:rPr>
              <w:t>000</w:t>
            </w:r>
            <w:r w:rsidR="008A5486">
              <w:rPr>
                <w:bCs/>
                <w:sz w:val="24"/>
                <w:szCs w:val="24"/>
              </w:rPr>
              <w:t xml:space="preserve"> </w:t>
            </w:r>
            <w:r w:rsidRPr="00F60AF5">
              <w:rPr>
                <w:bCs/>
                <w:sz w:val="24"/>
                <w:szCs w:val="24"/>
              </w:rPr>
              <w:t>кв.м;</w:t>
            </w:r>
          </w:p>
          <w:p w14:paraId="172EF0E0" w14:textId="7FEE7F3D" w:rsidR="00B2205E" w:rsidRPr="00F60AF5" w:rsidRDefault="00B2205E"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7EDB6E1B" w14:textId="71038A22" w:rsidR="00AB5255" w:rsidRPr="00F60AF5" w:rsidRDefault="00AB5255" w:rsidP="00357587">
            <w:pPr>
              <w:keepNext/>
              <w:keepLines/>
              <w:ind w:left="3"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2E0B58" w:rsidRPr="00F60AF5">
              <w:rPr>
                <w:bCs/>
                <w:sz w:val="24"/>
                <w:szCs w:val="24"/>
              </w:rPr>
              <w:t>50</w:t>
            </w:r>
            <w:r w:rsidR="008A5486">
              <w:rPr>
                <w:bCs/>
                <w:sz w:val="24"/>
                <w:szCs w:val="24"/>
              </w:rPr>
              <w:t xml:space="preserve"> </w:t>
            </w:r>
            <w:r w:rsidR="002E0B58" w:rsidRPr="00F60AF5">
              <w:rPr>
                <w:bCs/>
                <w:sz w:val="24"/>
                <w:szCs w:val="24"/>
              </w:rPr>
              <w:t>м</w:t>
            </w:r>
            <w:r w:rsidRPr="00F60AF5">
              <w:rPr>
                <w:bCs/>
                <w:sz w:val="24"/>
                <w:szCs w:val="24"/>
              </w:rPr>
              <w:t>;</w:t>
            </w:r>
          </w:p>
          <w:p w14:paraId="431BEC82" w14:textId="15BE9914" w:rsidR="00AB5255" w:rsidRPr="00F60AF5" w:rsidRDefault="00AB5255" w:rsidP="00357587">
            <w:pPr>
              <w:keepNext/>
              <w:keepLines/>
              <w:ind w:left="3"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214D03E1" w14:textId="6F98BF56" w:rsidR="00AB5255" w:rsidRPr="00F60AF5" w:rsidRDefault="00AB5255" w:rsidP="00357587">
            <w:pPr>
              <w:keepNext/>
              <w:keepLines/>
              <w:ind w:left="3"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24</w:t>
            </w:r>
            <w:r w:rsidR="008A5486">
              <w:rPr>
                <w:bCs/>
                <w:sz w:val="24"/>
                <w:szCs w:val="24"/>
              </w:rPr>
              <w:t xml:space="preserve"> </w:t>
            </w:r>
            <w:r w:rsidRPr="00F60AF5">
              <w:rPr>
                <w:bCs/>
                <w:sz w:val="24"/>
                <w:szCs w:val="24"/>
              </w:rPr>
              <w:t>м;</w:t>
            </w:r>
          </w:p>
          <w:p w14:paraId="229AA19C" w14:textId="32174326" w:rsidR="00FE3BAF" w:rsidRPr="00F60AF5" w:rsidRDefault="00AB5255" w:rsidP="00357587">
            <w:pPr>
              <w:keepNext/>
              <w:keepLines/>
              <w:ind w:right="142" w:firstLine="5"/>
              <w:rPr>
                <w:bCs/>
                <w:sz w:val="24"/>
                <w:szCs w:val="24"/>
              </w:rPr>
            </w:pPr>
            <w:r w:rsidRPr="00F60AF5">
              <w:rPr>
                <w:bCs/>
                <w:sz w:val="24"/>
                <w:szCs w:val="24"/>
              </w:rPr>
              <w:lastRenderedPageBreak/>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60</w:t>
            </w:r>
            <w:r w:rsidR="008A5486">
              <w:rPr>
                <w:bCs/>
                <w:sz w:val="24"/>
                <w:szCs w:val="24"/>
              </w:rPr>
              <w:t xml:space="preserve"> </w:t>
            </w:r>
            <w:r w:rsidRPr="00F60AF5">
              <w:rPr>
                <w:bCs/>
                <w:sz w:val="24"/>
                <w:szCs w:val="24"/>
              </w:rPr>
              <w:t>%.</w:t>
            </w:r>
            <w:r w:rsidR="008A5486">
              <w:rPr>
                <w:bCs/>
                <w:sz w:val="24"/>
                <w:szCs w:val="24"/>
              </w:rPr>
              <w:t xml:space="preserve"> </w:t>
            </w:r>
            <w:r w:rsidR="00FE3BAF" w:rsidRPr="00F60AF5">
              <w:rPr>
                <w:bCs/>
                <w:sz w:val="24"/>
                <w:szCs w:val="24"/>
              </w:rPr>
              <w:t>Процент</w:t>
            </w:r>
            <w:r w:rsidR="008A5486">
              <w:rPr>
                <w:bCs/>
                <w:sz w:val="24"/>
                <w:szCs w:val="24"/>
              </w:rPr>
              <w:t xml:space="preserve"> </w:t>
            </w:r>
            <w:r w:rsidR="00FE3BAF" w:rsidRPr="00F60AF5">
              <w:rPr>
                <w:bCs/>
                <w:sz w:val="24"/>
                <w:szCs w:val="24"/>
              </w:rPr>
              <w:t>застройки</w:t>
            </w:r>
            <w:r w:rsidR="008A5486">
              <w:rPr>
                <w:bCs/>
                <w:sz w:val="24"/>
                <w:szCs w:val="24"/>
              </w:rPr>
              <w:t xml:space="preserve"> </w:t>
            </w:r>
            <w:r w:rsidR="00FE3BAF" w:rsidRPr="00F60AF5">
              <w:rPr>
                <w:bCs/>
                <w:sz w:val="24"/>
                <w:szCs w:val="24"/>
              </w:rPr>
              <w:t>подземной</w:t>
            </w:r>
            <w:r w:rsidR="008A5486">
              <w:rPr>
                <w:bCs/>
                <w:sz w:val="24"/>
                <w:szCs w:val="24"/>
              </w:rPr>
              <w:t xml:space="preserve"> </w:t>
            </w:r>
            <w:r w:rsidR="00FE3BAF" w:rsidRPr="00F60AF5">
              <w:rPr>
                <w:bCs/>
                <w:sz w:val="24"/>
                <w:szCs w:val="24"/>
              </w:rPr>
              <w:t>части</w:t>
            </w:r>
            <w:r w:rsidR="008A5486">
              <w:rPr>
                <w:bCs/>
                <w:sz w:val="24"/>
                <w:szCs w:val="24"/>
              </w:rPr>
              <w:t xml:space="preserve"> </w:t>
            </w:r>
            <w:r w:rsidR="00FE3BAF" w:rsidRPr="00F60AF5">
              <w:rPr>
                <w:bCs/>
                <w:sz w:val="24"/>
                <w:szCs w:val="24"/>
              </w:rPr>
              <w:t>не</w:t>
            </w:r>
            <w:r w:rsidR="008A5486">
              <w:rPr>
                <w:bCs/>
                <w:sz w:val="24"/>
                <w:szCs w:val="24"/>
              </w:rPr>
              <w:t xml:space="preserve"> </w:t>
            </w:r>
            <w:r w:rsidR="00FE3BAF" w:rsidRPr="00F60AF5">
              <w:rPr>
                <w:bCs/>
                <w:sz w:val="24"/>
                <w:szCs w:val="24"/>
              </w:rPr>
              <w:t>регламентируется.</w:t>
            </w:r>
          </w:p>
          <w:p w14:paraId="2136B378" w14:textId="2887583E" w:rsidR="00AB5255" w:rsidRPr="00F60AF5" w:rsidRDefault="00AB5255" w:rsidP="00357587">
            <w:pPr>
              <w:keepNext/>
              <w:keepLines/>
              <w:ind w:left="3"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4A8FB53F" w14:textId="0A7BFAB8" w:rsidR="00AB5255" w:rsidRPr="00F60AF5" w:rsidRDefault="00AB5255" w:rsidP="00357587">
            <w:pPr>
              <w:keepNext/>
              <w:keepLines/>
              <w:ind w:left="3"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3м.</w:t>
            </w:r>
            <w:r w:rsidR="008A5486">
              <w:rPr>
                <w:sz w:val="24"/>
                <w:szCs w:val="24"/>
              </w:rPr>
              <w:t xml:space="preserve"> </w:t>
            </w:r>
          </w:p>
          <w:p w14:paraId="062903A3" w14:textId="508AFC4B" w:rsidR="00A25F8F" w:rsidRPr="00F60AF5" w:rsidRDefault="00AB5255" w:rsidP="00357587">
            <w:pPr>
              <w:keepNext/>
              <w:keepLines/>
              <w:ind w:left="3"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t>-</w:t>
            </w:r>
            <w:r w:rsidR="008A5486">
              <w:rPr>
                <w:sz w:val="24"/>
                <w:szCs w:val="24"/>
              </w:rPr>
              <w:t xml:space="preserve">  </w:t>
            </w:r>
            <w:r w:rsidRPr="00F60AF5">
              <w:rPr>
                <w:sz w:val="24"/>
                <w:szCs w:val="24"/>
              </w:rPr>
              <w:t>5м.</w:t>
            </w:r>
          </w:p>
        </w:tc>
      </w:tr>
      <w:tr w:rsidR="00BF787A" w:rsidRPr="00F60AF5" w14:paraId="09159C29" w14:textId="77777777" w:rsidTr="00523FF8">
        <w:tblPrEx>
          <w:tblCellMar>
            <w:left w:w="0" w:type="dxa"/>
            <w:right w:w="0" w:type="dxa"/>
          </w:tblCellMar>
        </w:tblPrEx>
        <w:trPr>
          <w:trHeight w:val="873"/>
        </w:trPr>
        <w:tc>
          <w:tcPr>
            <w:tcW w:w="1848" w:type="dxa"/>
            <w:shd w:val="clear" w:color="auto" w:fill="auto"/>
          </w:tcPr>
          <w:p w14:paraId="55C867B8" w14:textId="77777777" w:rsidR="00A25F8F" w:rsidRPr="00F60AF5" w:rsidRDefault="00A25F8F" w:rsidP="00357587">
            <w:pPr>
              <w:keepNext/>
              <w:keepLines/>
              <w:ind w:left="5" w:firstLine="5"/>
              <w:rPr>
                <w:bCs/>
                <w:sz w:val="24"/>
                <w:szCs w:val="24"/>
              </w:rPr>
            </w:pPr>
            <w:r w:rsidRPr="00F60AF5">
              <w:rPr>
                <w:bCs/>
                <w:sz w:val="24"/>
                <w:szCs w:val="24"/>
              </w:rPr>
              <w:lastRenderedPageBreak/>
              <w:t>Звероводство</w:t>
            </w:r>
          </w:p>
        </w:tc>
        <w:tc>
          <w:tcPr>
            <w:tcW w:w="1457" w:type="dxa"/>
          </w:tcPr>
          <w:p w14:paraId="043FF06A" w14:textId="77777777" w:rsidR="00A25F8F" w:rsidRPr="00F60AF5" w:rsidRDefault="00A25F8F" w:rsidP="00357587">
            <w:pPr>
              <w:keepNext/>
              <w:keepLines/>
              <w:ind w:left="5" w:firstLine="5"/>
              <w:jc w:val="center"/>
              <w:rPr>
                <w:bCs/>
                <w:sz w:val="24"/>
                <w:szCs w:val="24"/>
              </w:rPr>
            </w:pPr>
            <w:r w:rsidRPr="00F60AF5">
              <w:rPr>
                <w:bCs/>
                <w:sz w:val="24"/>
                <w:szCs w:val="24"/>
              </w:rPr>
              <w:t>1.9</w:t>
            </w:r>
          </w:p>
        </w:tc>
        <w:tc>
          <w:tcPr>
            <w:tcW w:w="3079" w:type="dxa"/>
          </w:tcPr>
          <w:p w14:paraId="23F6BB92" w14:textId="77777777" w:rsidR="00A25F8F" w:rsidRPr="00F60AF5" w:rsidRDefault="00A25F8F"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4B869832" w14:textId="7136EE57" w:rsidR="00A25F8F" w:rsidRPr="00F60AF5" w:rsidRDefault="00A25F8F" w:rsidP="00523FF8">
            <w:pPr>
              <w:keepNext/>
              <w:keepLines/>
              <w:ind w:left="5" w:firstLine="5"/>
              <w:rPr>
                <w:bCs/>
                <w:sz w:val="24"/>
                <w:szCs w:val="24"/>
              </w:rPr>
            </w:pPr>
            <w:r w:rsidRPr="00F60AF5">
              <w:rPr>
                <w:bCs/>
                <w:sz w:val="24"/>
                <w:szCs w:val="24"/>
              </w:rPr>
              <w:t>Осуществление</w:t>
            </w:r>
            <w:r w:rsidR="008A5486">
              <w:rPr>
                <w:bCs/>
                <w:sz w:val="24"/>
                <w:szCs w:val="24"/>
              </w:rPr>
              <w:t xml:space="preserve"> </w:t>
            </w:r>
            <w:r w:rsidRPr="00F60AF5">
              <w:rPr>
                <w:bCs/>
                <w:sz w:val="24"/>
                <w:szCs w:val="24"/>
              </w:rPr>
              <w:t>хозяйственной</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связанной</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разведением</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неволе</w:t>
            </w:r>
            <w:r w:rsidR="008A5486">
              <w:rPr>
                <w:bCs/>
                <w:sz w:val="24"/>
                <w:szCs w:val="24"/>
              </w:rPr>
              <w:t xml:space="preserve"> </w:t>
            </w:r>
            <w:r w:rsidRPr="00F60AF5">
              <w:rPr>
                <w:bCs/>
                <w:sz w:val="24"/>
                <w:szCs w:val="24"/>
              </w:rPr>
              <w:t>ценных</w:t>
            </w:r>
            <w:r w:rsidR="008A5486">
              <w:rPr>
                <w:bCs/>
                <w:sz w:val="24"/>
                <w:szCs w:val="24"/>
              </w:rPr>
              <w:t xml:space="preserve"> </w:t>
            </w:r>
            <w:r w:rsidRPr="00F60AF5">
              <w:rPr>
                <w:bCs/>
                <w:sz w:val="24"/>
                <w:szCs w:val="24"/>
              </w:rPr>
              <w:t>пушных</w:t>
            </w:r>
            <w:r w:rsidR="008A5486">
              <w:rPr>
                <w:bCs/>
                <w:sz w:val="24"/>
                <w:szCs w:val="24"/>
              </w:rPr>
              <w:t xml:space="preserve"> </w:t>
            </w:r>
            <w:r w:rsidRPr="00F60AF5">
              <w:rPr>
                <w:bCs/>
                <w:sz w:val="24"/>
                <w:szCs w:val="24"/>
              </w:rPr>
              <w:t>зверей;</w:t>
            </w:r>
          </w:p>
          <w:p w14:paraId="05898CEF" w14:textId="2CDC087D" w:rsidR="00A25F8F" w:rsidRPr="00F60AF5" w:rsidRDefault="00A25F8F" w:rsidP="00523FF8">
            <w:pPr>
              <w:keepNext/>
              <w:keepLines/>
              <w:ind w:left="5"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зданий,</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используемых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содержания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разведения</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производства,</w:t>
            </w:r>
            <w:r w:rsidR="008A5486">
              <w:rPr>
                <w:bCs/>
                <w:sz w:val="24"/>
                <w:szCs w:val="24"/>
              </w:rPr>
              <w:t xml:space="preserve"> </w:t>
            </w:r>
            <w:r w:rsidRPr="00F60AF5">
              <w:rPr>
                <w:bCs/>
                <w:sz w:val="24"/>
                <w:szCs w:val="24"/>
              </w:rPr>
              <w:t>хранения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первичной</w:t>
            </w:r>
            <w:r w:rsidR="008A5486">
              <w:rPr>
                <w:bCs/>
                <w:sz w:val="24"/>
                <w:szCs w:val="24"/>
              </w:rPr>
              <w:t xml:space="preserve"> </w:t>
            </w:r>
            <w:r w:rsidRPr="00F60AF5">
              <w:rPr>
                <w:bCs/>
                <w:sz w:val="24"/>
                <w:szCs w:val="24"/>
              </w:rPr>
              <w:t>переработки</w:t>
            </w:r>
            <w:r w:rsidR="008A5486">
              <w:rPr>
                <w:bCs/>
                <w:sz w:val="24"/>
                <w:szCs w:val="24"/>
              </w:rPr>
              <w:t xml:space="preserve"> </w:t>
            </w:r>
            <w:r w:rsidRPr="00F60AF5">
              <w:rPr>
                <w:bCs/>
                <w:sz w:val="24"/>
                <w:szCs w:val="24"/>
              </w:rPr>
              <w:t>продукции;</w:t>
            </w:r>
          </w:p>
          <w:p w14:paraId="08F06D57" w14:textId="38C33F9F" w:rsidR="00A25F8F" w:rsidRPr="00F60AF5" w:rsidRDefault="00A25F8F" w:rsidP="00523FF8">
            <w:pPr>
              <w:keepNext/>
              <w:keepLines/>
              <w:ind w:left="5" w:firstLine="5"/>
              <w:rPr>
                <w:bCs/>
                <w:sz w:val="24"/>
                <w:szCs w:val="24"/>
              </w:rPr>
            </w:pPr>
            <w:r w:rsidRPr="00F60AF5">
              <w:rPr>
                <w:bCs/>
                <w:sz w:val="24"/>
                <w:szCs w:val="24"/>
              </w:rPr>
              <w:t>разведение</w:t>
            </w:r>
            <w:r w:rsidR="008A5486">
              <w:rPr>
                <w:bCs/>
                <w:sz w:val="24"/>
                <w:szCs w:val="24"/>
              </w:rPr>
              <w:t xml:space="preserve"> </w:t>
            </w:r>
            <w:r w:rsidRPr="00F60AF5">
              <w:rPr>
                <w:bCs/>
                <w:sz w:val="24"/>
                <w:szCs w:val="24"/>
              </w:rPr>
              <w:t>племенных</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производство</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использование</w:t>
            </w:r>
            <w:r w:rsidR="008A5486">
              <w:rPr>
                <w:bCs/>
                <w:sz w:val="24"/>
                <w:szCs w:val="24"/>
              </w:rPr>
              <w:t xml:space="preserve"> </w:t>
            </w:r>
            <w:r w:rsidRPr="00F60AF5">
              <w:rPr>
                <w:bCs/>
                <w:sz w:val="24"/>
                <w:szCs w:val="24"/>
              </w:rPr>
              <w:t>племенной</w:t>
            </w:r>
            <w:r w:rsidR="008A5486">
              <w:rPr>
                <w:bCs/>
                <w:sz w:val="24"/>
                <w:szCs w:val="24"/>
              </w:rPr>
              <w:t xml:space="preserve"> </w:t>
            </w:r>
            <w:r w:rsidRPr="00F60AF5">
              <w:rPr>
                <w:bCs/>
                <w:sz w:val="24"/>
                <w:szCs w:val="24"/>
              </w:rPr>
              <w:t>продукции</w:t>
            </w:r>
            <w:r w:rsidR="008A5486">
              <w:rPr>
                <w:bCs/>
                <w:sz w:val="24"/>
                <w:szCs w:val="24"/>
              </w:rPr>
              <w:t xml:space="preserve"> </w:t>
            </w:r>
            <w:r w:rsidRPr="00F60AF5">
              <w:rPr>
                <w:bCs/>
                <w:sz w:val="24"/>
                <w:szCs w:val="24"/>
              </w:rPr>
              <w:t>(материала)</w:t>
            </w:r>
          </w:p>
          <w:p w14:paraId="0A9F6525" w14:textId="77777777" w:rsidR="00A25F8F" w:rsidRPr="00F60AF5" w:rsidRDefault="00A25F8F" w:rsidP="00523FF8">
            <w:pPr>
              <w:keepNext/>
              <w:keepLines/>
              <w:ind w:left="5" w:firstLine="5"/>
              <w:rPr>
                <w:bCs/>
                <w:sz w:val="24"/>
                <w:szCs w:val="24"/>
              </w:rPr>
            </w:pPr>
          </w:p>
        </w:tc>
        <w:tc>
          <w:tcPr>
            <w:tcW w:w="4395" w:type="dxa"/>
            <w:gridSpan w:val="2"/>
          </w:tcPr>
          <w:p w14:paraId="1FF7FB4F" w14:textId="47E804D8"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w:t>
            </w:r>
            <w:r w:rsidR="008A5486">
              <w:rPr>
                <w:bCs/>
                <w:sz w:val="24"/>
                <w:szCs w:val="24"/>
              </w:rPr>
              <w:t xml:space="preserve"> </w:t>
            </w:r>
            <w:r w:rsidRPr="00F60AF5">
              <w:rPr>
                <w:bCs/>
                <w:sz w:val="24"/>
                <w:szCs w:val="24"/>
              </w:rPr>
              <w:t>кв.м;</w:t>
            </w:r>
          </w:p>
          <w:p w14:paraId="0770C864" w14:textId="2332F86E" w:rsidR="00AB5255" w:rsidRPr="00F60AF5" w:rsidRDefault="00AB5255" w:rsidP="00357587">
            <w:pPr>
              <w:keepNext/>
              <w:keepLines/>
              <w:ind w:left="3" w:right="-5"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2E52B3" w:rsidRPr="00F60AF5">
              <w:rPr>
                <w:bCs/>
                <w:sz w:val="24"/>
                <w:szCs w:val="24"/>
              </w:rPr>
              <w:t>30</w:t>
            </w:r>
            <w:r w:rsidRPr="00F60AF5">
              <w:rPr>
                <w:bCs/>
                <w:sz w:val="24"/>
                <w:szCs w:val="24"/>
              </w:rPr>
              <w:t>00000</w:t>
            </w:r>
            <w:r w:rsidR="008A5486">
              <w:rPr>
                <w:bCs/>
                <w:sz w:val="24"/>
                <w:szCs w:val="24"/>
              </w:rPr>
              <w:t xml:space="preserve"> </w:t>
            </w:r>
            <w:r w:rsidRPr="00F60AF5">
              <w:rPr>
                <w:bCs/>
                <w:sz w:val="24"/>
                <w:szCs w:val="24"/>
              </w:rPr>
              <w:t>кв.м;</w:t>
            </w:r>
          </w:p>
          <w:p w14:paraId="0CC44AC5" w14:textId="35F428D1" w:rsidR="002E52B3" w:rsidRPr="00F60AF5" w:rsidRDefault="002E52B3"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61752202" w14:textId="555D221F" w:rsidR="00AB5255" w:rsidRPr="00F60AF5" w:rsidRDefault="00AB5255" w:rsidP="00357587">
            <w:pPr>
              <w:keepNext/>
              <w:keepLines/>
              <w:ind w:left="3" w:right="-5"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2E0B58" w:rsidRPr="00F60AF5">
              <w:rPr>
                <w:bCs/>
                <w:sz w:val="24"/>
                <w:szCs w:val="24"/>
              </w:rPr>
              <w:t>50</w:t>
            </w:r>
            <w:r w:rsidR="008A5486">
              <w:rPr>
                <w:bCs/>
                <w:sz w:val="24"/>
                <w:szCs w:val="24"/>
              </w:rPr>
              <w:t xml:space="preserve"> </w:t>
            </w:r>
            <w:r w:rsidR="002E0B58" w:rsidRPr="00F60AF5">
              <w:rPr>
                <w:bCs/>
                <w:sz w:val="24"/>
                <w:szCs w:val="24"/>
              </w:rPr>
              <w:t>м</w:t>
            </w:r>
            <w:r w:rsidRPr="00F60AF5">
              <w:rPr>
                <w:bCs/>
                <w:sz w:val="24"/>
                <w:szCs w:val="24"/>
              </w:rPr>
              <w:t>;</w:t>
            </w:r>
          </w:p>
          <w:p w14:paraId="65A69AA3" w14:textId="39FA69DE"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43875F58" w14:textId="5FBD6F7F"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24</w:t>
            </w:r>
            <w:r w:rsidR="008A5486">
              <w:rPr>
                <w:bCs/>
                <w:sz w:val="24"/>
                <w:szCs w:val="24"/>
              </w:rPr>
              <w:t xml:space="preserve"> </w:t>
            </w:r>
            <w:r w:rsidRPr="00F60AF5">
              <w:rPr>
                <w:bCs/>
                <w:sz w:val="24"/>
                <w:szCs w:val="24"/>
              </w:rPr>
              <w:t>м;</w:t>
            </w:r>
          </w:p>
          <w:p w14:paraId="3B617DAC" w14:textId="36CAF57A" w:rsidR="00FE3BAF" w:rsidRPr="00F60AF5" w:rsidRDefault="00AB5255" w:rsidP="00357587">
            <w:pPr>
              <w:keepNext/>
              <w:keepLines/>
              <w:ind w:right="142" w:firstLine="5"/>
              <w:rPr>
                <w:bCs/>
                <w:sz w:val="24"/>
                <w:szCs w:val="24"/>
              </w:rPr>
            </w:pPr>
            <w:r w:rsidRPr="00F60AF5">
              <w:rPr>
                <w:bCs/>
                <w:sz w:val="24"/>
                <w:szCs w:val="24"/>
              </w:rPr>
              <w:lastRenderedPageBreak/>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60</w:t>
            </w:r>
            <w:r w:rsidR="008A5486">
              <w:rPr>
                <w:bCs/>
                <w:sz w:val="24"/>
                <w:szCs w:val="24"/>
              </w:rPr>
              <w:t xml:space="preserve"> </w:t>
            </w:r>
            <w:r w:rsidRPr="00F60AF5">
              <w:rPr>
                <w:bCs/>
                <w:sz w:val="24"/>
                <w:szCs w:val="24"/>
              </w:rPr>
              <w:t>%.</w:t>
            </w:r>
            <w:r w:rsidR="008A5486">
              <w:rPr>
                <w:bCs/>
                <w:sz w:val="24"/>
                <w:szCs w:val="24"/>
              </w:rPr>
              <w:t xml:space="preserve"> </w:t>
            </w:r>
            <w:r w:rsidR="00FE3BAF" w:rsidRPr="00F60AF5">
              <w:rPr>
                <w:bCs/>
                <w:sz w:val="24"/>
                <w:szCs w:val="24"/>
              </w:rPr>
              <w:t>Процент</w:t>
            </w:r>
            <w:r w:rsidR="008A5486">
              <w:rPr>
                <w:bCs/>
                <w:sz w:val="24"/>
                <w:szCs w:val="24"/>
              </w:rPr>
              <w:t xml:space="preserve"> </w:t>
            </w:r>
            <w:r w:rsidR="00FE3BAF" w:rsidRPr="00F60AF5">
              <w:rPr>
                <w:bCs/>
                <w:sz w:val="24"/>
                <w:szCs w:val="24"/>
              </w:rPr>
              <w:t>застройки</w:t>
            </w:r>
            <w:r w:rsidR="008A5486">
              <w:rPr>
                <w:bCs/>
                <w:sz w:val="24"/>
                <w:szCs w:val="24"/>
              </w:rPr>
              <w:t xml:space="preserve"> </w:t>
            </w:r>
            <w:r w:rsidR="00FE3BAF" w:rsidRPr="00F60AF5">
              <w:rPr>
                <w:bCs/>
                <w:sz w:val="24"/>
                <w:szCs w:val="24"/>
              </w:rPr>
              <w:t>подземной</w:t>
            </w:r>
            <w:r w:rsidR="008A5486">
              <w:rPr>
                <w:bCs/>
                <w:sz w:val="24"/>
                <w:szCs w:val="24"/>
              </w:rPr>
              <w:t xml:space="preserve"> </w:t>
            </w:r>
            <w:r w:rsidR="00FE3BAF" w:rsidRPr="00F60AF5">
              <w:rPr>
                <w:bCs/>
                <w:sz w:val="24"/>
                <w:szCs w:val="24"/>
              </w:rPr>
              <w:t>части</w:t>
            </w:r>
            <w:r w:rsidR="008A5486">
              <w:rPr>
                <w:bCs/>
                <w:sz w:val="24"/>
                <w:szCs w:val="24"/>
              </w:rPr>
              <w:t xml:space="preserve"> </w:t>
            </w:r>
            <w:r w:rsidR="00FE3BAF" w:rsidRPr="00F60AF5">
              <w:rPr>
                <w:bCs/>
                <w:sz w:val="24"/>
                <w:szCs w:val="24"/>
              </w:rPr>
              <w:t>не</w:t>
            </w:r>
            <w:r w:rsidR="008A5486">
              <w:rPr>
                <w:bCs/>
                <w:sz w:val="24"/>
                <w:szCs w:val="24"/>
              </w:rPr>
              <w:t xml:space="preserve"> </w:t>
            </w:r>
            <w:r w:rsidR="00FE3BAF" w:rsidRPr="00F60AF5">
              <w:rPr>
                <w:bCs/>
                <w:sz w:val="24"/>
                <w:szCs w:val="24"/>
              </w:rPr>
              <w:t>регламентируется.</w:t>
            </w:r>
          </w:p>
          <w:p w14:paraId="261F0CFF" w14:textId="2F2E64CF"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1042607E" w14:textId="6820DD9D" w:rsidR="00AB5255"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3м.</w:t>
            </w:r>
            <w:r w:rsidR="008A5486">
              <w:rPr>
                <w:sz w:val="24"/>
                <w:szCs w:val="24"/>
              </w:rPr>
              <w:t xml:space="preserve"> </w:t>
            </w:r>
          </w:p>
          <w:p w14:paraId="5D7C6AAF" w14:textId="08CA8254" w:rsidR="00A25F8F"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t>-</w:t>
            </w:r>
            <w:r w:rsidR="008A5486">
              <w:rPr>
                <w:sz w:val="24"/>
                <w:szCs w:val="24"/>
              </w:rPr>
              <w:t xml:space="preserve">  </w:t>
            </w:r>
            <w:r w:rsidRPr="00F60AF5">
              <w:rPr>
                <w:sz w:val="24"/>
                <w:szCs w:val="24"/>
              </w:rPr>
              <w:t>5м.</w:t>
            </w:r>
          </w:p>
        </w:tc>
      </w:tr>
      <w:tr w:rsidR="00BF787A" w:rsidRPr="00F60AF5" w14:paraId="4E14B875" w14:textId="77777777" w:rsidTr="00523FF8">
        <w:tblPrEx>
          <w:tblCellMar>
            <w:left w:w="0" w:type="dxa"/>
            <w:right w:w="0" w:type="dxa"/>
          </w:tblCellMar>
        </w:tblPrEx>
        <w:trPr>
          <w:trHeight w:val="873"/>
        </w:trPr>
        <w:tc>
          <w:tcPr>
            <w:tcW w:w="1848" w:type="dxa"/>
            <w:shd w:val="clear" w:color="auto" w:fill="auto"/>
          </w:tcPr>
          <w:p w14:paraId="1D14898B" w14:textId="77777777" w:rsidR="00A25F8F" w:rsidRPr="00F60AF5" w:rsidRDefault="00A25F8F" w:rsidP="00357587">
            <w:pPr>
              <w:keepNext/>
              <w:keepLines/>
              <w:ind w:left="5" w:firstLine="5"/>
              <w:rPr>
                <w:bCs/>
                <w:sz w:val="24"/>
                <w:szCs w:val="24"/>
              </w:rPr>
            </w:pPr>
            <w:r w:rsidRPr="00F60AF5">
              <w:rPr>
                <w:bCs/>
                <w:sz w:val="24"/>
                <w:szCs w:val="24"/>
              </w:rPr>
              <w:lastRenderedPageBreak/>
              <w:t>Птицеводство</w:t>
            </w:r>
          </w:p>
        </w:tc>
        <w:tc>
          <w:tcPr>
            <w:tcW w:w="1457" w:type="dxa"/>
          </w:tcPr>
          <w:p w14:paraId="37ED5943" w14:textId="77777777" w:rsidR="00A25F8F" w:rsidRPr="00F60AF5" w:rsidRDefault="00A25F8F" w:rsidP="00357587">
            <w:pPr>
              <w:keepNext/>
              <w:keepLines/>
              <w:ind w:left="5" w:firstLine="5"/>
              <w:jc w:val="center"/>
              <w:rPr>
                <w:bCs/>
                <w:sz w:val="24"/>
                <w:szCs w:val="24"/>
              </w:rPr>
            </w:pPr>
            <w:r w:rsidRPr="00F60AF5">
              <w:rPr>
                <w:bCs/>
                <w:sz w:val="24"/>
                <w:szCs w:val="24"/>
              </w:rPr>
              <w:t>1.10</w:t>
            </w:r>
          </w:p>
        </w:tc>
        <w:tc>
          <w:tcPr>
            <w:tcW w:w="3079" w:type="dxa"/>
          </w:tcPr>
          <w:p w14:paraId="278628EC" w14:textId="77777777" w:rsidR="00A25F8F" w:rsidRPr="00F60AF5" w:rsidRDefault="00A25F8F"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60DCA772" w14:textId="40415622" w:rsidR="00A25F8F" w:rsidRPr="00F60AF5" w:rsidRDefault="00A25F8F" w:rsidP="00523FF8">
            <w:pPr>
              <w:keepNext/>
              <w:keepLines/>
              <w:ind w:left="5" w:firstLine="5"/>
              <w:rPr>
                <w:bCs/>
                <w:sz w:val="24"/>
                <w:szCs w:val="24"/>
              </w:rPr>
            </w:pPr>
            <w:r w:rsidRPr="00F60AF5">
              <w:rPr>
                <w:bCs/>
                <w:sz w:val="24"/>
                <w:szCs w:val="24"/>
              </w:rPr>
              <w:t>Осуществление</w:t>
            </w:r>
            <w:r w:rsidR="008A5486">
              <w:rPr>
                <w:bCs/>
                <w:sz w:val="24"/>
                <w:szCs w:val="24"/>
              </w:rPr>
              <w:t xml:space="preserve"> </w:t>
            </w:r>
            <w:r w:rsidRPr="00F60AF5">
              <w:rPr>
                <w:bCs/>
                <w:sz w:val="24"/>
                <w:szCs w:val="24"/>
              </w:rPr>
              <w:t>хозяйственной</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связанной</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разведением</w:t>
            </w:r>
            <w:r w:rsidR="008A5486">
              <w:rPr>
                <w:bCs/>
                <w:sz w:val="24"/>
                <w:szCs w:val="24"/>
              </w:rPr>
              <w:t xml:space="preserve"> </w:t>
            </w:r>
            <w:r w:rsidRPr="00F60AF5">
              <w:rPr>
                <w:bCs/>
                <w:sz w:val="24"/>
                <w:szCs w:val="24"/>
              </w:rPr>
              <w:t>домашних</w:t>
            </w:r>
            <w:r w:rsidR="008A5486">
              <w:rPr>
                <w:bCs/>
                <w:sz w:val="24"/>
                <w:szCs w:val="24"/>
              </w:rPr>
              <w:t xml:space="preserve"> </w:t>
            </w:r>
            <w:r w:rsidRPr="00F60AF5">
              <w:rPr>
                <w:bCs/>
                <w:sz w:val="24"/>
                <w:szCs w:val="24"/>
              </w:rPr>
              <w:t>пород</w:t>
            </w:r>
            <w:r w:rsidR="008A5486">
              <w:rPr>
                <w:bCs/>
                <w:sz w:val="24"/>
                <w:szCs w:val="24"/>
              </w:rPr>
              <w:t xml:space="preserve"> </w:t>
            </w:r>
            <w:r w:rsidRPr="00F60AF5">
              <w:rPr>
                <w:bCs/>
                <w:sz w:val="24"/>
                <w:szCs w:val="24"/>
              </w:rPr>
              <w:t>птиц,</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том</w:t>
            </w:r>
            <w:r w:rsidR="008A5486">
              <w:rPr>
                <w:bCs/>
                <w:sz w:val="24"/>
                <w:szCs w:val="24"/>
              </w:rPr>
              <w:t xml:space="preserve"> </w:t>
            </w:r>
            <w:r w:rsidRPr="00F60AF5">
              <w:rPr>
                <w:bCs/>
                <w:sz w:val="24"/>
                <w:szCs w:val="24"/>
              </w:rPr>
              <w:t>числе</w:t>
            </w:r>
            <w:r w:rsidR="008A5486">
              <w:rPr>
                <w:bCs/>
                <w:sz w:val="24"/>
                <w:szCs w:val="24"/>
              </w:rPr>
              <w:t xml:space="preserve"> </w:t>
            </w:r>
            <w:r w:rsidRPr="00F60AF5">
              <w:rPr>
                <w:bCs/>
                <w:sz w:val="24"/>
                <w:szCs w:val="24"/>
              </w:rPr>
              <w:t>водоплавающих;</w:t>
            </w:r>
          </w:p>
          <w:p w14:paraId="0C10A5B8" w14:textId="54B8F0C7" w:rsidR="00A25F8F" w:rsidRPr="00F60AF5" w:rsidRDefault="00A25F8F" w:rsidP="00523FF8">
            <w:pPr>
              <w:keepNext/>
              <w:keepLines/>
              <w:ind w:left="5"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зданий,</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используемых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содержания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разведения</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производства,</w:t>
            </w:r>
            <w:r w:rsidR="008A5486">
              <w:rPr>
                <w:bCs/>
                <w:sz w:val="24"/>
                <w:szCs w:val="24"/>
              </w:rPr>
              <w:t xml:space="preserve"> </w:t>
            </w:r>
            <w:r w:rsidRPr="00F60AF5">
              <w:rPr>
                <w:bCs/>
                <w:sz w:val="24"/>
                <w:szCs w:val="24"/>
              </w:rPr>
              <w:t>хранения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первичной</w:t>
            </w:r>
            <w:r w:rsidR="008A5486">
              <w:rPr>
                <w:bCs/>
                <w:sz w:val="24"/>
                <w:szCs w:val="24"/>
              </w:rPr>
              <w:t xml:space="preserve"> </w:t>
            </w:r>
            <w:r w:rsidRPr="00F60AF5">
              <w:rPr>
                <w:bCs/>
                <w:sz w:val="24"/>
                <w:szCs w:val="24"/>
              </w:rPr>
              <w:t>переработки</w:t>
            </w:r>
            <w:r w:rsidR="008A5486">
              <w:rPr>
                <w:bCs/>
                <w:sz w:val="24"/>
                <w:szCs w:val="24"/>
              </w:rPr>
              <w:t xml:space="preserve"> </w:t>
            </w:r>
            <w:r w:rsidRPr="00F60AF5">
              <w:rPr>
                <w:bCs/>
                <w:sz w:val="24"/>
                <w:szCs w:val="24"/>
              </w:rPr>
              <w:t>продукции</w:t>
            </w:r>
            <w:r w:rsidR="008A5486">
              <w:rPr>
                <w:bCs/>
                <w:sz w:val="24"/>
                <w:szCs w:val="24"/>
              </w:rPr>
              <w:t xml:space="preserve"> </w:t>
            </w:r>
            <w:r w:rsidRPr="00F60AF5">
              <w:rPr>
                <w:bCs/>
                <w:sz w:val="24"/>
                <w:szCs w:val="24"/>
              </w:rPr>
              <w:t>птицеводства;</w:t>
            </w:r>
          </w:p>
          <w:p w14:paraId="75B24D7F" w14:textId="57C581AA" w:rsidR="00A25F8F" w:rsidRPr="00F60AF5" w:rsidRDefault="00A25F8F" w:rsidP="00523FF8">
            <w:pPr>
              <w:keepNext/>
              <w:keepLines/>
              <w:ind w:left="5" w:firstLine="5"/>
              <w:rPr>
                <w:bCs/>
                <w:sz w:val="24"/>
                <w:szCs w:val="24"/>
              </w:rPr>
            </w:pPr>
            <w:r w:rsidRPr="00F60AF5">
              <w:rPr>
                <w:bCs/>
                <w:sz w:val="24"/>
                <w:szCs w:val="24"/>
              </w:rPr>
              <w:t>разведение</w:t>
            </w:r>
            <w:r w:rsidR="008A5486">
              <w:rPr>
                <w:bCs/>
                <w:sz w:val="24"/>
                <w:szCs w:val="24"/>
              </w:rPr>
              <w:t xml:space="preserve"> </w:t>
            </w:r>
            <w:r w:rsidRPr="00F60AF5">
              <w:rPr>
                <w:bCs/>
                <w:sz w:val="24"/>
                <w:szCs w:val="24"/>
              </w:rPr>
              <w:t>племенных</w:t>
            </w:r>
            <w:r w:rsidR="008A5486">
              <w:rPr>
                <w:bCs/>
                <w:sz w:val="24"/>
                <w:szCs w:val="24"/>
              </w:rPr>
              <w:t xml:space="preserve"> </w:t>
            </w:r>
            <w:r w:rsidRPr="00F60AF5">
              <w:rPr>
                <w:bCs/>
                <w:sz w:val="24"/>
                <w:szCs w:val="24"/>
              </w:rPr>
              <w:t>животных,</w:t>
            </w:r>
          </w:p>
          <w:p w14:paraId="5453F02E" w14:textId="0F66EB6F" w:rsidR="00A25F8F" w:rsidRPr="00F60AF5" w:rsidRDefault="00A25F8F" w:rsidP="00523FF8">
            <w:pPr>
              <w:keepNext/>
              <w:keepLines/>
              <w:ind w:left="5" w:firstLine="5"/>
              <w:rPr>
                <w:bCs/>
                <w:sz w:val="24"/>
                <w:szCs w:val="24"/>
              </w:rPr>
            </w:pPr>
            <w:r w:rsidRPr="00F60AF5">
              <w:rPr>
                <w:bCs/>
                <w:sz w:val="24"/>
                <w:szCs w:val="24"/>
              </w:rPr>
              <w:t>производство</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использование</w:t>
            </w:r>
            <w:r w:rsidR="008A5486">
              <w:rPr>
                <w:bCs/>
                <w:sz w:val="24"/>
                <w:szCs w:val="24"/>
              </w:rPr>
              <w:t xml:space="preserve"> </w:t>
            </w:r>
            <w:r w:rsidRPr="00F60AF5">
              <w:rPr>
                <w:bCs/>
                <w:sz w:val="24"/>
                <w:szCs w:val="24"/>
              </w:rPr>
              <w:t>племенной</w:t>
            </w:r>
            <w:r w:rsidR="008A5486">
              <w:rPr>
                <w:bCs/>
                <w:sz w:val="24"/>
                <w:szCs w:val="24"/>
              </w:rPr>
              <w:t xml:space="preserve"> </w:t>
            </w:r>
            <w:r w:rsidRPr="00F60AF5">
              <w:rPr>
                <w:bCs/>
                <w:sz w:val="24"/>
                <w:szCs w:val="24"/>
              </w:rPr>
              <w:t>продукции</w:t>
            </w:r>
            <w:r w:rsidR="008A5486">
              <w:rPr>
                <w:bCs/>
                <w:sz w:val="24"/>
                <w:szCs w:val="24"/>
              </w:rPr>
              <w:t xml:space="preserve"> </w:t>
            </w:r>
            <w:r w:rsidRPr="00F60AF5">
              <w:rPr>
                <w:bCs/>
                <w:sz w:val="24"/>
                <w:szCs w:val="24"/>
              </w:rPr>
              <w:t>(материала)</w:t>
            </w:r>
          </w:p>
          <w:p w14:paraId="3331F60B" w14:textId="77777777" w:rsidR="00A25F8F" w:rsidRPr="00F60AF5" w:rsidRDefault="00A25F8F" w:rsidP="00523FF8">
            <w:pPr>
              <w:keepNext/>
              <w:keepLines/>
              <w:ind w:left="5" w:firstLine="5"/>
              <w:rPr>
                <w:bCs/>
                <w:sz w:val="24"/>
                <w:szCs w:val="24"/>
              </w:rPr>
            </w:pPr>
          </w:p>
        </w:tc>
        <w:tc>
          <w:tcPr>
            <w:tcW w:w="4395" w:type="dxa"/>
            <w:gridSpan w:val="2"/>
          </w:tcPr>
          <w:p w14:paraId="1EB8DBF7" w14:textId="5FEEC97E" w:rsidR="00AB5255" w:rsidRPr="00F60AF5" w:rsidRDefault="00AB5255" w:rsidP="00357587">
            <w:pPr>
              <w:keepNext/>
              <w:keepLines/>
              <w:ind w:left="3" w:right="-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w:t>
            </w:r>
            <w:r w:rsidR="008A5486">
              <w:rPr>
                <w:bCs/>
                <w:sz w:val="24"/>
                <w:szCs w:val="24"/>
              </w:rPr>
              <w:t xml:space="preserve"> </w:t>
            </w:r>
            <w:r w:rsidRPr="00F60AF5">
              <w:rPr>
                <w:bCs/>
                <w:sz w:val="24"/>
                <w:szCs w:val="24"/>
              </w:rPr>
              <w:t>кв.м;</w:t>
            </w:r>
          </w:p>
          <w:p w14:paraId="34DB4FA6" w14:textId="12CDC7AA" w:rsidR="00AB5255" w:rsidRPr="00F60AF5" w:rsidRDefault="00AB5255" w:rsidP="00357587">
            <w:pPr>
              <w:keepNext/>
              <w:keepLines/>
              <w:ind w:left="3" w:right="-5"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304A7E" w:rsidRPr="00F60AF5">
              <w:rPr>
                <w:bCs/>
                <w:sz w:val="24"/>
                <w:szCs w:val="24"/>
              </w:rPr>
              <w:t>30</w:t>
            </w:r>
            <w:r w:rsidRPr="00F60AF5">
              <w:rPr>
                <w:bCs/>
                <w:sz w:val="24"/>
                <w:szCs w:val="24"/>
              </w:rPr>
              <w:t>00000</w:t>
            </w:r>
            <w:r w:rsidR="008A5486">
              <w:rPr>
                <w:bCs/>
                <w:sz w:val="24"/>
                <w:szCs w:val="24"/>
              </w:rPr>
              <w:t xml:space="preserve"> </w:t>
            </w:r>
            <w:r w:rsidRPr="00F60AF5">
              <w:rPr>
                <w:bCs/>
                <w:sz w:val="24"/>
                <w:szCs w:val="24"/>
              </w:rPr>
              <w:t>кв.м;</w:t>
            </w:r>
          </w:p>
          <w:p w14:paraId="5C8B60A1" w14:textId="32D2F1CF" w:rsidR="002E52B3" w:rsidRPr="00F60AF5" w:rsidRDefault="002E52B3"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6A06EBB5" w14:textId="6243D3EB" w:rsidR="00AB5255" w:rsidRPr="00F60AF5" w:rsidRDefault="00AB5255" w:rsidP="00357587">
            <w:pPr>
              <w:keepNext/>
              <w:keepLines/>
              <w:ind w:left="3" w:right="-5"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2E0B58" w:rsidRPr="00F60AF5">
              <w:rPr>
                <w:bCs/>
                <w:sz w:val="24"/>
                <w:szCs w:val="24"/>
              </w:rPr>
              <w:t>50</w:t>
            </w:r>
            <w:r w:rsidR="008A5486">
              <w:rPr>
                <w:bCs/>
                <w:sz w:val="24"/>
                <w:szCs w:val="24"/>
              </w:rPr>
              <w:t xml:space="preserve"> </w:t>
            </w:r>
            <w:r w:rsidR="002E0B58" w:rsidRPr="00F60AF5">
              <w:rPr>
                <w:bCs/>
                <w:sz w:val="24"/>
                <w:szCs w:val="24"/>
              </w:rPr>
              <w:t>м</w:t>
            </w:r>
            <w:r w:rsidRPr="00F60AF5">
              <w:rPr>
                <w:bCs/>
                <w:sz w:val="24"/>
                <w:szCs w:val="24"/>
              </w:rPr>
              <w:t>;</w:t>
            </w:r>
          </w:p>
          <w:p w14:paraId="268D7C30" w14:textId="46A7313A"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1CE1F377" w14:textId="1B5AF614"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24</w:t>
            </w:r>
            <w:r w:rsidR="008A5486">
              <w:rPr>
                <w:bCs/>
                <w:sz w:val="24"/>
                <w:szCs w:val="24"/>
              </w:rPr>
              <w:t xml:space="preserve"> </w:t>
            </w:r>
            <w:r w:rsidRPr="00F60AF5">
              <w:rPr>
                <w:bCs/>
                <w:sz w:val="24"/>
                <w:szCs w:val="24"/>
              </w:rPr>
              <w:t>м;</w:t>
            </w:r>
          </w:p>
          <w:p w14:paraId="2345CE49" w14:textId="1B268584" w:rsidR="00FE3BAF" w:rsidRPr="00F60AF5" w:rsidRDefault="00AB5255" w:rsidP="00357587">
            <w:pPr>
              <w:keepNext/>
              <w:keepLines/>
              <w:ind w:right="142" w:firstLine="5"/>
              <w:rPr>
                <w:bCs/>
                <w:sz w:val="24"/>
                <w:szCs w:val="24"/>
              </w:rPr>
            </w:pPr>
            <w:r w:rsidRPr="00F60AF5">
              <w:rPr>
                <w:bCs/>
                <w:sz w:val="24"/>
                <w:szCs w:val="24"/>
              </w:rPr>
              <w:lastRenderedPageBreak/>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60</w:t>
            </w:r>
            <w:r w:rsidR="008A5486">
              <w:rPr>
                <w:bCs/>
                <w:sz w:val="24"/>
                <w:szCs w:val="24"/>
              </w:rPr>
              <w:t xml:space="preserve"> </w:t>
            </w:r>
            <w:r w:rsidRPr="00F60AF5">
              <w:rPr>
                <w:bCs/>
                <w:sz w:val="24"/>
                <w:szCs w:val="24"/>
              </w:rPr>
              <w:t>%.</w:t>
            </w:r>
            <w:r w:rsidR="008A5486">
              <w:rPr>
                <w:bCs/>
                <w:sz w:val="24"/>
                <w:szCs w:val="24"/>
              </w:rPr>
              <w:t xml:space="preserve"> </w:t>
            </w:r>
            <w:r w:rsidR="00FE3BAF" w:rsidRPr="00F60AF5">
              <w:rPr>
                <w:bCs/>
                <w:sz w:val="24"/>
                <w:szCs w:val="24"/>
              </w:rPr>
              <w:t>Процент</w:t>
            </w:r>
            <w:r w:rsidR="008A5486">
              <w:rPr>
                <w:bCs/>
                <w:sz w:val="24"/>
                <w:szCs w:val="24"/>
              </w:rPr>
              <w:t xml:space="preserve"> </w:t>
            </w:r>
            <w:r w:rsidR="00FE3BAF" w:rsidRPr="00F60AF5">
              <w:rPr>
                <w:bCs/>
                <w:sz w:val="24"/>
                <w:szCs w:val="24"/>
              </w:rPr>
              <w:t>застройки</w:t>
            </w:r>
            <w:r w:rsidR="008A5486">
              <w:rPr>
                <w:bCs/>
                <w:sz w:val="24"/>
                <w:szCs w:val="24"/>
              </w:rPr>
              <w:t xml:space="preserve"> </w:t>
            </w:r>
            <w:r w:rsidR="00FE3BAF" w:rsidRPr="00F60AF5">
              <w:rPr>
                <w:bCs/>
                <w:sz w:val="24"/>
                <w:szCs w:val="24"/>
              </w:rPr>
              <w:t>подземной</w:t>
            </w:r>
            <w:r w:rsidR="008A5486">
              <w:rPr>
                <w:bCs/>
                <w:sz w:val="24"/>
                <w:szCs w:val="24"/>
              </w:rPr>
              <w:t xml:space="preserve"> </w:t>
            </w:r>
            <w:r w:rsidR="00FE3BAF" w:rsidRPr="00F60AF5">
              <w:rPr>
                <w:bCs/>
                <w:sz w:val="24"/>
                <w:szCs w:val="24"/>
              </w:rPr>
              <w:t>части</w:t>
            </w:r>
            <w:r w:rsidR="008A5486">
              <w:rPr>
                <w:bCs/>
                <w:sz w:val="24"/>
                <w:szCs w:val="24"/>
              </w:rPr>
              <w:t xml:space="preserve"> </w:t>
            </w:r>
            <w:r w:rsidR="00FE3BAF" w:rsidRPr="00F60AF5">
              <w:rPr>
                <w:bCs/>
                <w:sz w:val="24"/>
                <w:szCs w:val="24"/>
              </w:rPr>
              <w:t>не</w:t>
            </w:r>
            <w:r w:rsidR="008A5486">
              <w:rPr>
                <w:bCs/>
                <w:sz w:val="24"/>
                <w:szCs w:val="24"/>
              </w:rPr>
              <w:t xml:space="preserve"> </w:t>
            </w:r>
            <w:r w:rsidR="00FE3BAF" w:rsidRPr="00F60AF5">
              <w:rPr>
                <w:bCs/>
                <w:sz w:val="24"/>
                <w:szCs w:val="24"/>
              </w:rPr>
              <w:t>регламентируется.</w:t>
            </w:r>
          </w:p>
          <w:p w14:paraId="480786E2" w14:textId="1CD1A681"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63CE6710" w14:textId="4C72B9A1" w:rsidR="00AB5255"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3м.</w:t>
            </w:r>
            <w:r w:rsidR="008A5486">
              <w:rPr>
                <w:sz w:val="24"/>
                <w:szCs w:val="24"/>
              </w:rPr>
              <w:t xml:space="preserve"> </w:t>
            </w:r>
          </w:p>
          <w:p w14:paraId="0054BE49" w14:textId="4BD2A158" w:rsidR="00A25F8F"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t>-</w:t>
            </w:r>
            <w:r w:rsidR="008A5486">
              <w:rPr>
                <w:sz w:val="24"/>
                <w:szCs w:val="24"/>
              </w:rPr>
              <w:t xml:space="preserve">  </w:t>
            </w:r>
            <w:r w:rsidRPr="00F60AF5">
              <w:rPr>
                <w:sz w:val="24"/>
                <w:szCs w:val="24"/>
              </w:rPr>
              <w:t>5м.</w:t>
            </w:r>
          </w:p>
        </w:tc>
      </w:tr>
      <w:tr w:rsidR="00BF787A" w:rsidRPr="00F60AF5" w14:paraId="20A6ADBC" w14:textId="77777777" w:rsidTr="00523FF8">
        <w:tblPrEx>
          <w:tblCellMar>
            <w:left w:w="0" w:type="dxa"/>
            <w:right w:w="0" w:type="dxa"/>
          </w:tblCellMar>
        </w:tblPrEx>
        <w:trPr>
          <w:trHeight w:val="873"/>
        </w:trPr>
        <w:tc>
          <w:tcPr>
            <w:tcW w:w="1848" w:type="dxa"/>
            <w:shd w:val="clear" w:color="auto" w:fill="auto"/>
          </w:tcPr>
          <w:p w14:paraId="0BF5345B" w14:textId="77777777" w:rsidR="00A25F8F" w:rsidRPr="00F60AF5" w:rsidRDefault="00A25F8F" w:rsidP="00357587">
            <w:pPr>
              <w:keepNext/>
              <w:keepLines/>
              <w:ind w:left="5" w:firstLine="5"/>
              <w:rPr>
                <w:bCs/>
                <w:sz w:val="24"/>
                <w:szCs w:val="24"/>
              </w:rPr>
            </w:pPr>
            <w:r w:rsidRPr="00F60AF5">
              <w:rPr>
                <w:bCs/>
                <w:sz w:val="24"/>
                <w:szCs w:val="24"/>
              </w:rPr>
              <w:lastRenderedPageBreak/>
              <w:t>Свиноводство</w:t>
            </w:r>
          </w:p>
        </w:tc>
        <w:tc>
          <w:tcPr>
            <w:tcW w:w="1457" w:type="dxa"/>
          </w:tcPr>
          <w:p w14:paraId="58E62C5F" w14:textId="77777777" w:rsidR="00A25F8F" w:rsidRPr="00F60AF5" w:rsidRDefault="00A25F8F" w:rsidP="00357587">
            <w:pPr>
              <w:keepNext/>
              <w:keepLines/>
              <w:ind w:left="5" w:firstLine="5"/>
              <w:jc w:val="center"/>
              <w:rPr>
                <w:bCs/>
                <w:sz w:val="24"/>
                <w:szCs w:val="24"/>
              </w:rPr>
            </w:pPr>
            <w:r w:rsidRPr="00F60AF5">
              <w:rPr>
                <w:bCs/>
                <w:sz w:val="24"/>
                <w:szCs w:val="24"/>
              </w:rPr>
              <w:t>1.11</w:t>
            </w:r>
          </w:p>
        </w:tc>
        <w:tc>
          <w:tcPr>
            <w:tcW w:w="3079" w:type="dxa"/>
          </w:tcPr>
          <w:p w14:paraId="114123E3" w14:textId="77777777" w:rsidR="00A25F8F" w:rsidRPr="00F60AF5" w:rsidRDefault="00A25F8F"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0B0A7A1C" w14:textId="5A30A1BF" w:rsidR="00A25F8F" w:rsidRPr="00F60AF5" w:rsidRDefault="00A25F8F" w:rsidP="00523FF8">
            <w:pPr>
              <w:keepNext/>
              <w:keepLines/>
              <w:ind w:left="5" w:firstLine="5"/>
              <w:rPr>
                <w:bCs/>
                <w:sz w:val="24"/>
                <w:szCs w:val="24"/>
              </w:rPr>
            </w:pPr>
            <w:r w:rsidRPr="00F60AF5">
              <w:rPr>
                <w:bCs/>
                <w:sz w:val="24"/>
                <w:szCs w:val="24"/>
              </w:rPr>
              <w:t>Осуществление</w:t>
            </w:r>
            <w:r w:rsidR="008A5486">
              <w:rPr>
                <w:bCs/>
                <w:sz w:val="24"/>
                <w:szCs w:val="24"/>
              </w:rPr>
              <w:t xml:space="preserve"> </w:t>
            </w:r>
            <w:r w:rsidRPr="00F60AF5">
              <w:rPr>
                <w:bCs/>
                <w:sz w:val="24"/>
                <w:szCs w:val="24"/>
              </w:rPr>
              <w:t>хозяйственной</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связанной</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разведением</w:t>
            </w:r>
            <w:r w:rsidR="008A5486">
              <w:rPr>
                <w:bCs/>
                <w:sz w:val="24"/>
                <w:szCs w:val="24"/>
              </w:rPr>
              <w:t xml:space="preserve"> </w:t>
            </w:r>
            <w:r w:rsidRPr="00F60AF5">
              <w:rPr>
                <w:bCs/>
                <w:sz w:val="24"/>
                <w:szCs w:val="24"/>
              </w:rPr>
              <w:t>свиней;</w:t>
            </w:r>
          </w:p>
          <w:p w14:paraId="2BFB31F4" w14:textId="2BA31285" w:rsidR="00A25F8F" w:rsidRPr="00F60AF5" w:rsidRDefault="00A25F8F" w:rsidP="00523FF8">
            <w:pPr>
              <w:keepNext/>
              <w:keepLines/>
              <w:ind w:left="5"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зданий,</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используемых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содержания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разведения</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производства,</w:t>
            </w:r>
            <w:r w:rsidR="008A5486">
              <w:rPr>
                <w:bCs/>
                <w:sz w:val="24"/>
                <w:szCs w:val="24"/>
              </w:rPr>
              <w:t xml:space="preserve"> </w:t>
            </w:r>
            <w:r w:rsidRPr="00F60AF5">
              <w:rPr>
                <w:bCs/>
                <w:sz w:val="24"/>
                <w:szCs w:val="24"/>
              </w:rPr>
              <w:t>хранения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первичной</w:t>
            </w:r>
            <w:r w:rsidR="008A5486">
              <w:rPr>
                <w:bCs/>
                <w:sz w:val="24"/>
                <w:szCs w:val="24"/>
              </w:rPr>
              <w:t xml:space="preserve"> </w:t>
            </w:r>
            <w:r w:rsidRPr="00F60AF5">
              <w:rPr>
                <w:bCs/>
                <w:sz w:val="24"/>
                <w:szCs w:val="24"/>
              </w:rPr>
              <w:t>переработки</w:t>
            </w:r>
            <w:r w:rsidR="008A5486">
              <w:rPr>
                <w:bCs/>
                <w:sz w:val="24"/>
                <w:szCs w:val="24"/>
              </w:rPr>
              <w:t xml:space="preserve"> </w:t>
            </w:r>
            <w:r w:rsidRPr="00F60AF5">
              <w:rPr>
                <w:bCs/>
                <w:sz w:val="24"/>
                <w:szCs w:val="24"/>
              </w:rPr>
              <w:t>продукции;</w:t>
            </w:r>
          </w:p>
          <w:p w14:paraId="5EB836CE" w14:textId="5AABA7D8" w:rsidR="00A25F8F" w:rsidRPr="00F60AF5" w:rsidRDefault="00A25F8F" w:rsidP="00523FF8">
            <w:pPr>
              <w:keepNext/>
              <w:keepLines/>
              <w:ind w:left="5" w:firstLine="5"/>
              <w:rPr>
                <w:bCs/>
                <w:sz w:val="24"/>
                <w:szCs w:val="24"/>
              </w:rPr>
            </w:pPr>
            <w:r w:rsidRPr="00F60AF5">
              <w:rPr>
                <w:bCs/>
                <w:sz w:val="24"/>
                <w:szCs w:val="24"/>
              </w:rPr>
              <w:t>разведение</w:t>
            </w:r>
            <w:r w:rsidR="008A5486">
              <w:rPr>
                <w:bCs/>
                <w:sz w:val="24"/>
                <w:szCs w:val="24"/>
              </w:rPr>
              <w:t xml:space="preserve"> </w:t>
            </w:r>
            <w:r w:rsidRPr="00F60AF5">
              <w:rPr>
                <w:bCs/>
                <w:sz w:val="24"/>
                <w:szCs w:val="24"/>
              </w:rPr>
              <w:t>племенных</w:t>
            </w:r>
            <w:r w:rsidR="008A5486">
              <w:rPr>
                <w:bCs/>
                <w:sz w:val="24"/>
                <w:szCs w:val="24"/>
              </w:rPr>
              <w:t xml:space="preserve"> </w:t>
            </w:r>
            <w:r w:rsidRPr="00F60AF5">
              <w:rPr>
                <w:bCs/>
                <w:sz w:val="24"/>
                <w:szCs w:val="24"/>
              </w:rPr>
              <w:t>животных,</w:t>
            </w:r>
            <w:r w:rsidR="008A5486">
              <w:rPr>
                <w:bCs/>
                <w:sz w:val="24"/>
                <w:szCs w:val="24"/>
              </w:rPr>
              <w:t xml:space="preserve"> </w:t>
            </w:r>
            <w:r w:rsidRPr="00F60AF5">
              <w:rPr>
                <w:bCs/>
                <w:sz w:val="24"/>
                <w:szCs w:val="24"/>
              </w:rPr>
              <w:t>производство</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использование</w:t>
            </w:r>
            <w:r w:rsidR="008A5486">
              <w:rPr>
                <w:bCs/>
                <w:sz w:val="24"/>
                <w:szCs w:val="24"/>
              </w:rPr>
              <w:t xml:space="preserve"> </w:t>
            </w:r>
            <w:r w:rsidRPr="00F60AF5">
              <w:rPr>
                <w:bCs/>
                <w:sz w:val="24"/>
                <w:szCs w:val="24"/>
              </w:rPr>
              <w:t>племенной</w:t>
            </w:r>
            <w:r w:rsidR="008A5486">
              <w:rPr>
                <w:bCs/>
                <w:sz w:val="24"/>
                <w:szCs w:val="24"/>
              </w:rPr>
              <w:t xml:space="preserve"> </w:t>
            </w:r>
            <w:r w:rsidRPr="00F60AF5">
              <w:rPr>
                <w:bCs/>
                <w:sz w:val="24"/>
                <w:szCs w:val="24"/>
              </w:rPr>
              <w:t>продукции</w:t>
            </w:r>
            <w:r w:rsidR="008A5486">
              <w:rPr>
                <w:bCs/>
                <w:sz w:val="24"/>
                <w:szCs w:val="24"/>
              </w:rPr>
              <w:t xml:space="preserve"> </w:t>
            </w:r>
            <w:r w:rsidRPr="00F60AF5">
              <w:rPr>
                <w:bCs/>
                <w:sz w:val="24"/>
                <w:szCs w:val="24"/>
              </w:rPr>
              <w:t>(материала)</w:t>
            </w:r>
          </w:p>
        </w:tc>
        <w:tc>
          <w:tcPr>
            <w:tcW w:w="4395" w:type="dxa"/>
            <w:gridSpan w:val="2"/>
          </w:tcPr>
          <w:p w14:paraId="5C1B5C85" w14:textId="787DF08C"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w:t>
            </w:r>
            <w:r w:rsidR="008A5486">
              <w:rPr>
                <w:bCs/>
                <w:sz w:val="24"/>
                <w:szCs w:val="24"/>
              </w:rPr>
              <w:t xml:space="preserve"> </w:t>
            </w:r>
            <w:r w:rsidRPr="00F60AF5">
              <w:rPr>
                <w:bCs/>
                <w:sz w:val="24"/>
                <w:szCs w:val="24"/>
              </w:rPr>
              <w:t>кв.м;</w:t>
            </w:r>
          </w:p>
          <w:p w14:paraId="20B9326F" w14:textId="7940911B" w:rsidR="00AB5255" w:rsidRPr="00F60AF5" w:rsidRDefault="00AB5255" w:rsidP="00357587">
            <w:pPr>
              <w:keepNext/>
              <w:keepLines/>
              <w:ind w:left="3" w:right="-5"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304A7E" w:rsidRPr="00F60AF5">
              <w:rPr>
                <w:bCs/>
                <w:sz w:val="24"/>
                <w:szCs w:val="24"/>
              </w:rPr>
              <w:t>30</w:t>
            </w:r>
            <w:r w:rsidRPr="00F60AF5">
              <w:rPr>
                <w:bCs/>
                <w:sz w:val="24"/>
                <w:szCs w:val="24"/>
              </w:rPr>
              <w:t>00000</w:t>
            </w:r>
            <w:r w:rsidR="008A5486">
              <w:rPr>
                <w:bCs/>
                <w:sz w:val="24"/>
                <w:szCs w:val="24"/>
              </w:rPr>
              <w:t xml:space="preserve"> </w:t>
            </w:r>
            <w:r w:rsidRPr="00F60AF5">
              <w:rPr>
                <w:bCs/>
                <w:sz w:val="24"/>
                <w:szCs w:val="24"/>
              </w:rPr>
              <w:t>кв.м;</w:t>
            </w:r>
          </w:p>
          <w:p w14:paraId="7BD0972D" w14:textId="1CD961AC" w:rsidR="002E52B3" w:rsidRPr="00F60AF5" w:rsidRDefault="002E52B3"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0C4484CC" w14:textId="3DE8B6A6" w:rsidR="00AB5255" w:rsidRPr="00F60AF5" w:rsidRDefault="00AB5255" w:rsidP="00357587">
            <w:pPr>
              <w:keepNext/>
              <w:keepLines/>
              <w:ind w:left="3" w:right="-5"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2E0B58" w:rsidRPr="00F60AF5">
              <w:rPr>
                <w:bCs/>
                <w:sz w:val="24"/>
                <w:szCs w:val="24"/>
              </w:rPr>
              <w:t>50</w:t>
            </w:r>
            <w:r w:rsidR="008A5486">
              <w:rPr>
                <w:bCs/>
                <w:sz w:val="24"/>
                <w:szCs w:val="24"/>
              </w:rPr>
              <w:t xml:space="preserve"> </w:t>
            </w:r>
            <w:r w:rsidR="002E0B58" w:rsidRPr="00F60AF5">
              <w:rPr>
                <w:bCs/>
                <w:sz w:val="24"/>
                <w:szCs w:val="24"/>
              </w:rPr>
              <w:t>м</w:t>
            </w:r>
            <w:r w:rsidRPr="00F60AF5">
              <w:rPr>
                <w:bCs/>
                <w:sz w:val="24"/>
                <w:szCs w:val="24"/>
              </w:rPr>
              <w:t>;</w:t>
            </w:r>
          </w:p>
          <w:p w14:paraId="3BA74BDE" w14:textId="70DC64BE"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1C16619C" w14:textId="6761A576"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24</w:t>
            </w:r>
            <w:r w:rsidR="008A5486">
              <w:rPr>
                <w:bCs/>
                <w:sz w:val="24"/>
                <w:szCs w:val="24"/>
              </w:rPr>
              <w:t xml:space="preserve"> </w:t>
            </w:r>
            <w:r w:rsidRPr="00F60AF5">
              <w:rPr>
                <w:bCs/>
                <w:sz w:val="24"/>
                <w:szCs w:val="24"/>
              </w:rPr>
              <w:t>м;</w:t>
            </w:r>
          </w:p>
          <w:p w14:paraId="21AB6EF9" w14:textId="48FFE3A8" w:rsidR="00FE3BAF" w:rsidRPr="00F60AF5" w:rsidRDefault="00AB5255" w:rsidP="00357587">
            <w:pPr>
              <w:keepNext/>
              <w:keepLines/>
              <w:ind w:right="142" w:firstLine="5"/>
              <w:rPr>
                <w:bCs/>
                <w:sz w:val="24"/>
                <w:szCs w:val="24"/>
              </w:rPr>
            </w:pPr>
            <w:r w:rsidRPr="00F60AF5">
              <w:rPr>
                <w:bCs/>
                <w:sz w:val="24"/>
                <w:szCs w:val="24"/>
              </w:rPr>
              <w:lastRenderedPageBreak/>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60</w:t>
            </w:r>
            <w:r w:rsidR="008A5486">
              <w:rPr>
                <w:bCs/>
                <w:sz w:val="24"/>
                <w:szCs w:val="24"/>
              </w:rPr>
              <w:t xml:space="preserve"> </w:t>
            </w:r>
            <w:r w:rsidRPr="00F60AF5">
              <w:rPr>
                <w:bCs/>
                <w:sz w:val="24"/>
                <w:szCs w:val="24"/>
              </w:rPr>
              <w:t>%.</w:t>
            </w:r>
            <w:r w:rsidR="008A5486">
              <w:rPr>
                <w:bCs/>
                <w:sz w:val="24"/>
                <w:szCs w:val="24"/>
              </w:rPr>
              <w:t xml:space="preserve"> </w:t>
            </w:r>
            <w:r w:rsidR="00FE3BAF" w:rsidRPr="00F60AF5">
              <w:rPr>
                <w:bCs/>
                <w:sz w:val="24"/>
                <w:szCs w:val="24"/>
              </w:rPr>
              <w:t>Процент</w:t>
            </w:r>
            <w:r w:rsidR="008A5486">
              <w:rPr>
                <w:bCs/>
                <w:sz w:val="24"/>
                <w:szCs w:val="24"/>
              </w:rPr>
              <w:t xml:space="preserve"> </w:t>
            </w:r>
            <w:r w:rsidR="00FE3BAF" w:rsidRPr="00F60AF5">
              <w:rPr>
                <w:bCs/>
                <w:sz w:val="24"/>
                <w:szCs w:val="24"/>
              </w:rPr>
              <w:t>застройки</w:t>
            </w:r>
            <w:r w:rsidR="008A5486">
              <w:rPr>
                <w:bCs/>
                <w:sz w:val="24"/>
                <w:szCs w:val="24"/>
              </w:rPr>
              <w:t xml:space="preserve"> </w:t>
            </w:r>
            <w:r w:rsidR="00FE3BAF" w:rsidRPr="00F60AF5">
              <w:rPr>
                <w:bCs/>
                <w:sz w:val="24"/>
                <w:szCs w:val="24"/>
              </w:rPr>
              <w:t>подземной</w:t>
            </w:r>
            <w:r w:rsidR="008A5486">
              <w:rPr>
                <w:bCs/>
                <w:sz w:val="24"/>
                <w:szCs w:val="24"/>
              </w:rPr>
              <w:t xml:space="preserve"> </w:t>
            </w:r>
            <w:r w:rsidR="00FE3BAF" w:rsidRPr="00F60AF5">
              <w:rPr>
                <w:bCs/>
                <w:sz w:val="24"/>
                <w:szCs w:val="24"/>
              </w:rPr>
              <w:t>части</w:t>
            </w:r>
            <w:r w:rsidR="008A5486">
              <w:rPr>
                <w:bCs/>
                <w:sz w:val="24"/>
                <w:szCs w:val="24"/>
              </w:rPr>
              <w:t xml:space="preserve"> </w:t>
            </w:r>
            <w:r w:rsidR="00FE3BAF" w:rsidRPr="00F60AF5">
              <w:rPr>
                <w:bCs/>
                <w:sz w:val="24"/>
                <w:szCs w:val="24"/>
              </w:rPr>
              <w:t>не</w:t>
            </w:r>
            <w:r w:rsidR="008A5486">
              <w:rPr>
                <w:bCs/>
                <w:sz w:val="24"/>
                <w:szCs w:val="24"/>
              </w:rPr>
              <w:t xml:space="preserve"> </w:t>
            </w:r>
            <w:r w:rsidR="00FE3BAF" w:rsidRPr="00F60AF5">
              <w:rPr>
                <w:bCs/>
                <w:sz w:val="24"/>
                <w:szCs w:val="24"/>
              </w:rPr>
              <w:t>регламентируется.</w:t>
            </w:r>
          </w:p>
          <w:p w14:paraId="48CCFD01" w14:textId="4F583013"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7B12F231" w14:textId="3C13EC0D" w:rsidR="00AB5255"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3м.</w:t>
            </w:r>
            <w:r w:rsidR="008A5486">
              <w:rPr>
                <w:sz w:val="24"/>
                <w:szCs w:val="24"/>
              </w:rPr>
              <w:t xml:space="preserve"> </w:t>
            </w:r>
          </w:p>
          <w:p w14:paraId="20E2320C" w14:textId="54B4997C" w:rsidR="00A25F8F"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t>-</w:t>
            </w:r>
            <w:r w:rsidR="008A5486">
              <w:rPr>
                <w:sz w:val="24"/>
                <w:szCs w:val="24"/>
              </w:rPr>
              <w:t xml:space="preserve">  </w:t>
            </w:r>
            <w:r w:rsidRPr="00F60AF5">
              <w:rPr>
                <w:sz w:val="24"/>
                <w:szCs w:val="24"/>
              </w:rPr>
              <w:t>5м.</w:t>
            </w:r>
          </w:p>
        </w:tc>
      </w:tr>
      <w:tr w:rsidR="00BF787A" w:rsidRPr="00F60AF5" w14:paraId="5FDC9F6F" w14:textId="77777777" w:rsidTr="00523FF8">
        <w:tblPrEx>
          <w:tblCellMar>
            <w:left w:w="0" w:type="dxa"/>
            <w:right w:w="0" w:type="dxa"/>
          </w:tblCellMar>
        </w:tblPrEx>
        <w:trPr>
          <w:trHeight w:val="873"/>
        </w:trPr>
        <w:tc>
          <w:tcPr>
            <w:tcW w:w="1848" w:type="dxa"/>
            <w:shd w:val="clear" w:color="auto" w:fill="auto"/>
          </w:tcPr>
          <w:p w14:paraId="3563C1B1" w14:textId="77777777" w:rsidR="00A25F8F" w:rsidRPr="00F60AF5" w:rsidRDefault="00A25F8F" w:rsidP="00357587">
            <w:pPr>
              <w:keepNext/>
              <w:keepLines/>
              <w:ind w:left="5" w:firstLine="5"/>
              <w:rPr>
                <w:bCs/>
                <w:sz w:val="24"/>
                <w:szCs w:val="24"/>
              </w:rPr>
            </w:pPr>
            <w:r w:rsidRPr="00F60AF5">
              <w:rPr>
                <w:bCs/>
                <w:sz w:val="24"/>
                <w:szCs w:val="24"/>
              </w:rPr>
              <w:lastRenderedPageBreak/>
              <w:t>Пчеловодство</w:t>
            </w:r>
          </w:p>
        </w:tc>
        <w:tc>
          <w:tcPr>
            <w:tcW w:w="1457" w:type="dxa"/>
          </w:tcPr>
          <w:p w14:paraId="4F0A6636" w14:textId="77777777" w:rsidR="00A25F8F" w:rsidRPr="00F60AF5" w:rsidRDefault="00A25F8F" w:rsidP="00357587">
            <w:pPr>
              <w:keepNext/>
              <w:keepLines/>
              <w:ind w:left="5" w:firstLine="5"/>
              <w:jc w:val="center"/>
              <w:rPr>
                <w:bCs/>
                <w:sz w:val="24"/>
                <w:szCs w:val="24"/>
              </w:rPr>
            </w:pPr>
            <w:r w:rsidRPr="00F60AF5">
              <w:rPr>
                <w:bCs/>
                <w:sz w:val="24"/>
                <w:szCs w:val="24"/>
              </w:rPr>
              <w:t>1.12</w:t>
            </w:r>
          </w:p>
        </w:tc>
        <w:tc>
          <w:tcPr>
            <w:tcW w:w="3079" w:type="dxa"/>
          </w:tcPr>
          <w:p w14:paraId="5D000752" w14:textId="77777777" w:rsidR="00A25F8F" w:rsidRPr="00F60AF5" w:rsidRDefault="00A25F8F"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6525CF98" w14:textId="5F0617FB" w:rsidR="00A25F8F" w:rsidRPr="00F60AF5" w:rsidRDefault="00A25F8F" w:rsidP="00523FF8">
            <w:pPr>
              <w:keepNext/>
              <w:keepLines/>
              <w:ind w:left="5" w:firstLine="5"/>
              <w:rPr>
                <w:bCs/>
                <w:sz w:val="24"/>
                <w:szCs w:val="24"/>
              </w:rPr>
            </w:pPr>
            <w:r w:rsidRPr="00F60AF5">
              <w:rPr>
                <w:bCs/>
                <w:sz w:val="24"/>
                <w:szCs w:val="24"/>
              </w:rPr>
              <w:t>Осуществление</w:t>
            </w:r>
            <w:r w:rsidR="008A5486">
              <w:rPr>
                <w:bCs/>
                <w:sz w:val="24"/>
                <w:szCs w:val="24"/>
              </w:rPr>
              <w:t xml:space="preserve"> </w:t>
            </w:r>
            <w:r w:rsidRPr="00F60AF5">
              <w:rPr>
                <w:bCs/>
                <w:sz w:val="24"/>
                <w:szCs w:val="24"/>
              </w:rPr>
              <w:t>хозяйственной</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том</w:t>
            </w:r>
            <w:r w:rsidR="008A5486">
              <w:rPr>
                <w:bCs/>
                <w:sz w:val="24"/>
                <w:szCs w:val="24"/>
              </w:rPr>
              <w:t xml:space="preserve"> </w:t>
            </w:r>
            <w:r w:rsidRPr="00F60AF5">
              <w:rPr>
                <w:bCs/>
                <w:sz w:val="24"/>
                <w:szCs w:val="24"/>
              </w:rPr>
              <w:t>числе</w:t>
            </w:r>
            <w:r w:rsidR="008A5486">
              <w:rPr>
                <w:bCs/>
                <w:sz w:val="24"/>
                <w:szCs w:val="24"/>
              </w:rPr>
              <w:t xml:space="preserve"> </w:t>
            </w:r>
            <w:r w:rsidRPr="00F60AF5">
              <w:rPr>
                <w:bCs/>
                <w:sz w:val="24"/>
                <w:szCs w:val="24"/>
              </w:rPr>
              <w:t>на</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угодьях,</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разведению,</w:t>
            </w:r>
            <w:r w:rsidR="008A5486">
              <w:rPr>
                <w:bCs/>
                <w:sz w:val="24"/>
                <w:szCs w:val="24"/>
              </w:rPr>
              <w:t xml:space="preserve"> </w:t>
            </w:r>
            <w:r w:rsidRPr="00F60AF5">
              <w:rPr>
                <w:bCs/>
                <w:sz w:val="24"/>
                <w:szCs w:val="24"/>
              </w:rPr>
              <w:t>содержанию</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использованию</w:t>
            </w:r>
            <w:r w:rsidR="008A5486">
              <w:rPr>
                <w:bCs/>
                <w:sz w:val="24"/>
                <w:szCs w:val="24"/>
              </w:rPr>
              <w:t xml:space="preserve"> </w:t>
            </w:r>
            <w:r w:rsidRPr="00F60AF5">
              <w:rPr>
                <w:bCs/>
                <w:sz w:val="24"/>
                <w:szCs w:val="24"/>
              </w:rPr>
              <w:t>пчел</w:t>
            </w:r>
            <w:r w:rsidR="008A5486">
              <w:rPr>
                <w:bCs/>
                <w:sz w:val="24"/>
                <w:szCs w:val="24"/>
              </w:rPr>
              <w:t xml:space="preserve"> </w:t>
            </w:r>
            <w:r w:rsidR="00E940AF" w:rsidRPr="00F60AF5">
              <w:rPr>
                <w:bCs/>
                <w:sz w:val="24"/>
                <w:szCs w:val="24"/>
              </w:rPr>
              <w:t>ииных</w:t>
            </w:r>
            <w:r w:rsidR="008A5486">
              <w:rPr>
                <w:bCs/>
                <w:sz w:val="24"/>
                <w:szCs w:val="24"/>
              </w:rPr>
              <w:t xml:space="preserve"> </w:t>
            </w:r>
            <w:r w:rsidRPr="00F60AF5">
              <w:rPr>
                <w:bCs/>
                <w:sz w:val="24"/>
                <w:szCs w:val="24"/>
              </w:rPr>
              <w:t>полезных</w:t>
            </w:r>
            <w:r w:rsidR="008A5486">
              <w:rPr>
                <w:bCs/>
                <w:sz w:val="24"/>
                <w:szCs w:val="24"/>
              </w:rPr>
              <w:t xml:space="preserve"> </w:t>
            </w:r>
            <w:r w:rsidRPr="00F60AF5">
              <w:rPr>
                <w:bCs/>
                <w:sz w:val="24"/>
                <w:szCs w:val="24"/>
              </w:rPr>
              <w:t>насекомых;</w:t>
            </w:r>
          </w:p>
          <w:p w14:paraId="7699EF41" w14:textId="298C8624" w:rsidR="00A25F8F" w:rsidRPr="00F60AF5" w:rsidRDefault="00A25F8F" w:rsidP="00523FF8">
            <w:pPr>
              <w:keepNext/>
              <w:keepLines/>
              <w:ind w:left="5"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ульев,</w:t>
            </w:r>
            <w:r w:rsidR="008A5486">
              <w:rPr>
                <w:bCs/>
                <w:sz w:val="24"/>
                <w:szCs w:val="24"/>
              </w:rPr>
              <w:t xml:space="preserve"> </w:t>
            </w:r>
            <w:r w:rsidRPr="00F60AF5">
              <w:rPr>
                <w:bCs/>
                <w:sz w:val="24"/>
                <w:szCs w:val="24"/>
              </w:rPr>
              <w:t>иных</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оборудования,</w:t>
            </w:r>
            <w:r w:rsidR="008A5486">
              <w:rPr>
                <w:bCs/>
                <w:sz w:val="24"/>
                <w:szCs w:val="24"/>
              </w:rPr>
              <w:t xml:space="preserve"> </w:t>
            </w:r>
            <w:r w:rsidRPr="00F60AF5">
              <w:rPr>
                <w:bCs/>
                <w:sz w:val="24"/>
                <w:szCs w:val="24"/>
              </w:rPr>
              <w:t>необходимого</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пчеловодства</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разведениях</w:t>
            </w:r>
            <w:r w:rsidR="008A5486">
              <w:rPr>
                <w:bCs/>
                <w:sz w:val="24"/>
                <w:szCs w:val="24"/>
              </w:rPr>
              <w:t xml:space="preserve"> </w:t>
            </w:r>
            <w:r w:rsidRPr="00F60AF5">
              <w:rPr>
                <w:bCs/>
                <w:sz w:val="24"/>
                <w:szCs w:val="24"/>
              </w:rPr>
              <w:t>иных</w:t>
            </w:r>
            <w:r w:rsidR="008A5486">
              <w:rPr>
                <w:bCs/>
                <w:sz w:val="24"/>
                <w:szCs w:val="24"/>
              </w:rPr>
              <w:t xml:space="preserve"> </w:t>
            </w:r>
            <w:r w:rsidRPr="00F60AF5">
              <w:rPr>
                <w:bCs/>
                <w:sz w:val="24"/>
                <w:szCs w:val="24"/>
              </w:rPr>
              <w:t>полезных</w:t>
            </w:r>
            <w:r w:rsidR="008A5486">
              <w:rPr>
                <w:bCs/>
                <w:sz w:val="24"/>
                <w:szCs w:val="24"/>
              </w:rPr>
              <w:t xml:space="preserve"> </w:t>
            </w:r>
            <w:r w:rsidRPr="00F60AF5">
              <w:rPr>
                <w:bCs/>
                <w:sz w:val="24"/>
                <w:szCs w:val="24"/>
              </w:rPr>
              <w:t>насекомых;</w:t>
            </w:r>
          </w:p>
          <w:p w14:paraId="0A7C862E" w14:textId="11148F3A" w:rsidR="00A25F8F" w:rsidRPr="00F60AF5" w:rsidRDefault="00A25F8F" w:rsidP="00523FF8">
            <w:pPr>
              <w:keepNext/>
              <w:keepLines/>
              <w:ind w:left="5"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используемых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хранения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первичной</w:t>
            </w:r>
            <w:r w:rsidR="008A5486">
              <w:rPr>
                <w:bCs/>
                <w:sz w:val="24"/>
                <w:szCs w:val="24"/>
              </w:rPr>
              <w:t xml:space="preserve"> </w:t>
            </w:r>
            <w:r w:rsidRPr="00F60AF5">
              <w:rPr>
                <w:bCs/>
                <w:sz w:val="24"/>
                <w:szCs w:val="24"/>
              </w:rPr>
              <w:t>переработки</w:t>
            </w:r>
            <w:r w:rsidR="008A5486">
              <w:rPr>
                <w:bCs/>
                <w:sz w:val="24"/>
                <w:szCs w:val="24"/>
              </w:rPr>
              <w:t xml:space="preserve"> </w:t>
            </w:r>
            <w:r w:rsidRPr="00F60AF5">
              <w:rPr>
                <w:bCs/>
                <w:sz w:val="24"/>
                <w:szCs w:val="24"/>
              </w:rPr>
              <w:t>продукции</w:t>
            </w:r>
            <w:r w:rsidR="008A5486">
              <w:rPr>
                <w:bCs/>
                <w:sz w:val="24"/>
                <w:szCs w:val="24"/>
              </w:rPr>
              <w:t xml:space="preserve"> </w:t>
            </w:r>
            <w:r w:rsidRPr="00F60AF5">
              <w:rPr>
                <w:bCs/>
                <w:sz w:val="24"/>
                <w:szCs w:val="24"/>
              </w:rPr>
              <w:t>пчеловодства</w:t>
            </w:r>
          </w:p>
        </w:tc>
        <w:tc>
          <w:tcPr>
            <w:tcW w:w="4395" w:type="dxa"/>
            <w:gridSpan w:val="2"/>
          </w:tcPr>
          <w:p w14:paraId="66344609" w14:textId="1ACEFA29" w:rsidR="00E674A6" w:rsidRPr="00F60AF5" w:rsidRDefault="00E674A6" w:rsidP="00357587">
            <w:pPr>
              <w:keepNext/>
              <w:keepLines/>
              <w:ind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7E6FB15D" w14:textId="68281D51" w:rsidR="00E674A6" w:rsidRPr="00F60AF5" w:rsidRDefault="00E674A6" w:rsidP="00357587">
            <w:pPr>
              <w:keepNext/>
              <w:keepLines/>
              <w:ind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2E52B3" w:rsidRPr="00F60AF5">
              <w:rPr>
                <w:bCs/>
                <w:sz w:val="24"/>
                <w:szCs w:val="24"/>
              </w:rPr>
              <w:t>5</w:t>
            </w:r>
            <w:r w:rsidRPr="00F60AF5">
              <w:rPr>
                <w:bCs/>
                <w:sz w:val="24"/>
                <w:szCs w:val="24"/>
              </w:rPr>
              <w:t>0000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1DF444C8" w14:textId="144645FB" w:rsidR="002E52B3" w:rsidRPr="00F60AF5" w:rsidRDefault="002E52B3"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3EFF7A35" w14:textId="7E812491" w:rsidR="00A25F8F" w:rsidRPr="00F60AF5" w:rsidRDefault="00E674A6" w:rsidP="00357587">
            <w:pPr>
              <w:keepNext/>
              <w:keepLines/>
              <w:ind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50</w:t>
            </w:r>
            <w:r w:rsidR="008A5486">
              <w:rPr>
                <w:bCs/>
                <w:sz w:val="24"/>
                <w:szCs w:val="24"/>
              </w:rPr>
              <w:t xml:space="preserve"> </w:t>
            </w:r>
            <w:r w:rsidRPr="00F60AF5">
              <w:rPr>
                <w:bCs/>
                <w:sz w:val="24"/>
                <w:szCs w:val="24"/>
              </w:rPr>
              <w:t>м.</w:t>
            </w:r>
          </w:p>
          <w:p w14:paraId="6A001D04" w14:textId="2BF86621" w:rsidR="002E0B58" w:rsidRPr="00F60AF5" w:rsidRDefault="002E0B58"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21661386" w14:textId="117552F1" w:rsidR="002E0B58" w:rsidRPr="00F60AF5" w:rsidRDefault="002E0B58"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24</w:t>
            </w:r>
            <w:r w:rsidR="008A5486">
              <w:rPr>
                <w:bCs/>
                <w:sz w:val="24"/>
                <w:szCs w:val="24"/>
              </w:rPr>
              <w:t xml:space="preserve"> </w:t>
            </w:r>
            <w:r w:rsidRPr="00F60AF5">
              <w:rPr>
                <w:bCs/>
                <w:sz w:val="24"/>
                <w:szCs w:val="24"/>
              </w:rPr>
              <w:t>м;</w:t>
            </w:r>
          </w:p>
          <w:p w14:paraId="6407B2D3" w14:textId="4F28F101" w:rsidR="00FE3BAF" w:rsidRPr="00F60AF5" w:rsidRDefault="002E0B58" w:rsidP="00357587">
            <w:pPr>
              <w:keepNext/>
              <w:keepLines/>
              <w:ind w:right="142" w:firstLine="5"/>
              <w:rPr>
                <w:bCs/>
                <w:sz w:val="24"/>
                <w:szCs w:val="24"/>
              </w:rPr>
            </w:pPr>
            <w:r w:rsidRPr="00F60AF5">
              <w:rPr>
                <w:bCs/>
                <w:sz w:val="24"/>
                <w:szCs w:val="24"/>
              </w:rPr>
              <w:lastRenderedPageBreak/>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60</w:t>
            </w:r>
            <w:r w:rsidR="008A5486">
              <w:rPr>
                <w:bCs/>
                <w:sz w:val="24"/>
                <w:szCs w:val="24"/>
              </w:rPr>
              <w:t xml:space="preserve"> </w:t>
            </w:r>
            <w:r w:rsidRPr="00F60AF5">
              <w:rPr>
                <w:bCs/>
                <w:sz w:val="24"/>
                <w:szCs w:val="24"/>
              </w:rPr>
              <w:t>%.</w:t>
            </w:r>
            <w:r w:rsidR="008A5486">
              <w:rPr>
                <w:bCs/>
                <w:sz w:val="24"/>
                <w:szCs w:val="24"/>
              </w:rPr>
              <w:t xml:space="preserve"> </w:t>
            </w:r>
            <w:r w:rsidR="00FE3BAF" w:rsidRPr="00F60AF5">
              <w:rPr>
                <w:bCs/>
                <w:sz w:val="24"/>
                <w:szCs w:val="24"/>
              </w:rPr>
              <w:t>Процент</w:t>
            </w:r>
            <w:r w:rsidR="008A5486">
              <w:rPr>
                <w:bCs/>
                <w:sz w:val="24"/>
                <w:szCs w:val="24"/>
              </w:rPr>
              <w:t xml:space="preserve"> </w:t>
            </w:r>
            <w:r w:rsidR="00FE3BAF" w:rsidRPr="00F60AF5">
              <w:rPr>
                <w:bCs/>
                <w:sz w:val="24"/>
                <w:szCs w:val="24"/>
              </w:rPr>
              <w:t>застройки</w:t>
            </w:r>
            <w:r w:rsidR="008A5486">
              <w:rPr>
                <w:bCs/>
                <w:sz w:val="24"/>
                <w:szCs w:val="24"/>
              </w:rPr>
              <w:t xml:space="preserve"> </w:t>
            </w:r>
            <w:r w:rsidR="00FE3BAF" w:rsidRPr="00F60AF5">
              <w:rPr>
                <w:bCs/>
                <w:sz w:val="24"/>
                <w:szCs w:val="24"/>
              </w:rPr>
              <w:t>подземной</w:t>
            </w:r>
            <w:r w:rsidR="008A5486">
              <w:rPr>
                <w:bCs/>
                <w:sz w:val="24"/>
                <w:szCs w:val="24"/>
              </w:rPr>
              <w:t xml:space="preserve"> </w:t>
            </w:r>
            <w:r w:rsidR="00FE3BAF" w:rsidRPr="00F60AF5">
              <w:rPr>
                <w:bCs/>
                <w:sz w:val="24"/>
                <w:szCs w:val="24"/>
              </w:rPr>
              <w:t>части</w:t>
            </w:r>
            <w:r w:rsidR="008A5486">
              <w:rPr>
                <w:bCs/>
                <w:sz w:val="24"/>
                <w:szCs w:val="24"/>
              </w:rPr>
              <w:t xml:space="preserve"> </w:t>
            </w:r>
            <w:r w:rsidR="00FE3BAF" w:rsidRPr="00F60AF5">
              <w:rPr>
                <w:bCs/>
                <w:sz w:val="24"/>
                <w:szCs w:val="24"/>
              </w:rPr>
              <w:t>не</w:t>
            </w:r>
            <w:r w:rsidR="008A5486">
              <w:rPr>
                <w:bCs/>
                <w:sz w:val="24"/>
                <w:szCs w:val="24"/>
              </w:rPr>
              <w:t xml:space="preserve"> </w:t>
            </w:r>
            <w:r w:rsidR="00FE3BAF" w:rsidRPr="00F60AF5">
              <w:rPr>
                <w:bCs/>
                <w:sz w:val="24"/>
                <w:szCs w:val="24"/>
              </w:rPr>
              <w:t>регламентируется.</w:t>
            </w:r>
          </w:p>
          <w:p w14:paraId="16643CDE" w14:textId="38895482" w:rsidR="002E0B58" w:rsidRPr="00F60AF5" w:rsidRDefault="002E0B58"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1E7FDFED" w14:textId="4854C928" w:rsidR="002E0B58" w:rsidRPr="00F60AF5" w:rsidRDefault="002E0B58"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3м.</w:t>
            </w:r>
            <w:r w:rsidR="008A5486">
              <w:rPr>
                <w:sz w:val="24"/>
                <w:szCs w:val="24"/>
              </w:rPr>
              <w:t xml:space="preserve"> </w:t>
            </w:r>
          </w:p>
          <w:p w14:paraId="2ABE4152" w14:textId="47A652E8" w:rsidR="002E0B58" w:rsidRPr="00F60AF5" w:rsidRDefault="002E0B58" w:rsidP="00357587">
            <w:pPr>
              <w:keepNext/>
              <w:keepLines/>
              <w:ind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t>-</w:t>
            </w:r>
            <w:r w:rsidR="008A5486">
              <w:rPr>
                <w:sz w:val="24"/>
                <w:szCs w:val="24"/>
              </w:rPr>
              <w:t xml:space="preserve">  </w:t>
            </w:r>
            <w:r w:rsidRPr="00F60AF5">
              <w:rPr>
                <w:sz w:val="24"/>
                <w:szCs w:val="24"/>
              </w:rPr>
              <w:t>5м.</w:t>
            </w:r>
          </w:p>
        </w:tc>
      </w:tr>
      <w:tr w:rsidR="00BF787A" w:rsidRPr="00F60AF5" w14:paraId="525F39ED" w14:textId="77777777" w:rsidTr="00523FF8">
        <w:tblPrEx>
          <w:tblCellMar>
            <w:left w:w="0" w:type="dxa"/>
            <w:right w:w="0" w:type="dxa"/>
          </w:tblCellMar>
        </w:tblPrEx>
        <w:trPr>
          <w:trHeight w:val="873"/>
        </w:trPr>
        <w:tc>
          <w:tcPr>
            <w:tcW w:w="1848" w:type="dxa"/>
            <w:shd w:val="clear" w:color="auto" w:fill="auto"/>
          </w:tcPr>
          <w:p w14:paraId="2DDD4B74" w14:textId="77777777" w:rsidR="00A25F8F" w:rsidRPr="00F60AF5" w:rsidRDefault="00A25F8F" w:rsidP="00357587">
            <w:pPr>
              <w:keepNext/>
              <w:keepLines/>
              <w:ind w:left="5" w:firstLine="5"/>
              <w:rPr>
                <w:bCs/>
                <w:sz w:val="24"/>
                <w:szCs w:val="24"/>
              </w:rPr>
            </w:pPr>
            <w:r w:rsidRPr="00F60AF5">
              <w:rPr>
                <w:bCs/>
                <w:sz w:val="24"/>
                <w:szCs w:val="24"/>
              </w:rPr>
              <w:lastRenderedPageBreak/>
              <w:t>Рыбоводство</w:t>
            </w:r>
          </w:p>
        </w:tc>
        <w:tc>
          <w:tcPr>
            <w:tcW w:w="1457" w:type="dxa"/>
          </w:tcPr>
          <w:p w14:paraId="1DA46AB9" w14:textId="77777777" w:rsidR="00A25F8F" w:rsidRPr="00F60AF5" w:rsidRDefault="00A25F8F" w:rsidP="00357587">
            <w:pPr>
              <w:keepNext/>
              <w:keepLines/>
              <w:ind w:left="5" w:firstLine="5"/>
              <w:jc w:val="center"/>
              <w:rPr>
                <w:bCs/>
                <w:sz w:val="24"/>
                <w:szCs w:val="24"/>
              </w:rPr>
            </w:pPr>
            <w:r w:rsidRPr="00F60AF5">
              <w:rPr>
                <w:bCs/>
                <w:sz w:val="24"/>
                <w:szCs w:val="24"/>
              </w:rPr>
              <w:t>1.13</w:t>
            </w:r>
          </w:p>
        </w:tc>
        <w:tc>
          <w:tcPr>
            <w:tcW w:w="3079" w:type="dxa"/>
          </w:tcPr>
          <w:p w14:paraId="479EFCEB" w14:textId="77777777" w:rsidR="00A25F8F" w:rsidRPr="00F60AF5" w:rsidRDefault="00A25F8F"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3959A8AD" w14:textId="519A3507" w:rsidR="00A25F8F" w:rsidRPr="00F60AF5" w:rsidRDefault="00A25F8F" w:rsidP="00523FF8">
            <w:pPr>
              <w:keepNext/>
              <w:keepLines/>
              <w:ind w:left="5" w:firstLine="5"/>
              <w:rPr>
                <w:bCs/>
                <w:sz w:val="24"/>
                <w:szCs w:val="24"/>
              </w:rPr>
            </w:pPr>
            <w:r w:rsidRPr="00F60AF5">
              <w:rPr>
                <w:bCs/>
                <w:sz w:val="24"/>
                <w:szCs w:val="24"/>
              </w:rPr>
              <w:t>Осуществление</w:t>
            </w:r>
            <w:r w:rsidR="008A5486">
              <w:rPr>
                <w:bCs/>
                <w:sz w:val="24"/>
                <w:szCs w:val="24"/>
              </w:rPr>
              <w:t xml:space="preserve"> </w:t>
            </w:r>
            <w:r w:rsidRPr="00F60AF5">
              <w:rPr>
                <w:bCs/>
                <w:sz w:val="24"/>
                <w:szCs w:val="24"/>
              </w:rPr>
              <w:t>хозяйственной</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связанной</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разведением</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содержанием,</w:t>
            </w:r>
            <w:r w:rsidR="008A5486">
              <w:rPr>
                <w:bCs/>
                <w:sz w:val="24"/>
                <w:szCs w:val="24"/>
              </w:rPr>
              <w:t xml:space="preserve"> </w:t>
            </w:r>
            <w:r w:rsidRPr="00F60AF5">
              <w:rPr>
                <w:bCs/>
                <w:sz w:val="24"/>
                <w:szCs w:val="24"/>
              </w:rPr>
              <w:t>выращиванием</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рыбоводства</w:t>
            </w:r>
            <w:r w:rsidR="008A5486">
              <w:rPr>
                <w:bCs/>
                <w:sz w:val="24"/>
                <w:szCs w:val="24"/>
              </w:rPr>
              <w:t xml:space="preserve"> </w:t>
            </w:r>
            <w:r w:rsidRPr="00F60AF5">
              <w:rPr>
                <w:bCs/>
                <w:sz w:val="24"/>
                <w:szCs w:val="24"/>
              </w:rPr>
              <w:t>(аквакультуры);</w:t>
            </w:r>
            <w:r w:rsidR="008A5486">
              <w:rPr>
                <w:bCs/>
                <w:sz w:val="24"/>
                <w:szCs w:val="24"/>
              </w:rPr>
              <w:t xml:space="preserve"> </w:t>
            </w:r>
            <w:r w:rsidRPr="00F60AF5">
              <w:rPr>
                <w:bCs/>
                <w:sz w:val="24"/>
                <w:szCs w:val="24"/>
              </w:rPr>
              <w:t>размещение</w:t>
            </w:r>
            <w:r w:rsidR="008A5486">
              <w:rPr>
                <w:bCs/>
                <w:sz w:val="24"/>
                <w:szCs w:val="24"/>
              </w:rPr>
              <w:t xml:space="preserve"> </w:t>
            </w:r>
            <w:r w:rsidRPr="00F60AF5">
              <w:rPr>
                <w:bCs/>
                <w:sz w:val="24"/>
                <w:szCs w:val="24"/>
              </w:rPr>
              <w:t>зданий,</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оборудования,</w:t>
            </w:r>
            <w:r w:rsidR="008A5486">
              <w:rPr>
                <w:bCs/>
                <w:sz w:val="24"/>
                <w:szCs w:val="24"/>
              </w:rPr>
              <w:t xml:space="preserve"> </w:t>
            </w:r>
            <w:r w:rsidRPr="00F60AF5">
              <w:rPr>
                <w:bCs/>
                <w:sz w:val="24"/>
                <w:szCs w:val="24"/>
              </w:rPr>
              <w:t>необходимых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рыбоводства</w:t>
            </w:r>
            <w:r w:rsidR="008A5486">
              <w:rPr>
                <w:bCs/>
                <w:sz w:val="24"/>
                <w:szCs w:val="24"/>
              </w:rPr>
              <w:t xml:space="preserve"> </w:t>
            </w:r>
            <w:r w:rsidRPr="00F60AF5">
              <w:rPr>
                <w:bCs/>
                <w:sz w:val="24"/>
                <w:szCs w:val="24"/>
              </w:rPr>
              <w:t>(аквакультуры)</w:t>
            </w:r>
          </w:p>
        </w:tc>
        <w:tc>
          <w:tcPr>
            <w:tcW w:w="4395" w:type="dxa"/>
            <w:gridSpan w:val="2"/>
          </w:tcPr>
          <w:p w14:paraId="3FA8BE81" w14:textId="75CD64D4"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w:t>
            </w:r>
            <w:r w:rsidR="008A5486">
              <w:rPr>
                <w:bCs/>
                <w:sz w:val="24"/>
                <w:szCs w:val="24"/>
              </w:rPr>
              <w:t xml:space="preserve"> </w:t>
            </w:r>
            <w:r w:rsidRPr="00F60AF5">
              <w:rPr>
                <w:bCs/>
                <w:sz w:val="24"/>
                <w:szCs w:val="24"/>
              </w:rPr>
              <w:t>кв.м;</w:t>
            </w:r>
          </w:p>
          <w:p w14:paraId="47A1238B" w14:textId="52797B87" w:rsidR="00AB5255" w:rsidRPr="00F60AF5" w:rsidRDefault="00AB5255" w:rsidP="00357587">
            <w:pPr>
              <w:keepNext/>
              <w:keepLines/>
              <w:ind w:left="3" w:right="-5"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100000</w:t>
            </w:r>
            <w:r w:rsidR="008A5486">
              <w:rPr>
                <w:bCs/>
                <w:sz w:val="24"/>
                <w:szCs w:val="24"/>
              </w:rPr>
              <w:t xml:space="preserve"> </w:t>
            </w:r>
            <w:r w:rsidRPr="00F60AF5">
              <w:rPr>
                <w:bCs/>
                <w:sz w:val="24"/>
                <w:szCs w:val="24"/>
              </w:rPr>
              <w:t>кв.м;</w:t>
            </w:r>
          </w:p>
          <w:p w14:paraId="0BDD6CAE" w14:textId="47E4D65A" w:rsidR="00AB5255" w:rsidRPr="00F60AF5" w:rsidRDefault="00AB5255" w:rsidP="00357587">
            <w:pPr>
              <w:keepNext/>
              <w:keepLines/>
              <w:ind w:left="3" w:right="-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2E0B58" w:rsidRPr="00F60AF5">
              <w:rPr>
                <w:bCs/>
                <w:sz w:val="24"/>
                <w:szCs w:val="24"/>
              </w:rPr>
              <w:t>50</w:t>
            </w:r>
            <w:r w:rsidR="008A5486">
              <w:rPr>
                <w:bCs/>
                <w:sz w:val="24"/>
                <w:szCs w:val="24"/>
              </w:rPr>
              <w:t xml:space="preserve"> </w:t>
            </w:r>
            <w:r w:rsidR="002E0B58" w:rsidRPr="00F60AF5">
              <w:rPr>
                <w:bCs/>
                <w:sz w:val="24"/>
                <w:szCs w:val="24"/>
              </w:rPr>
              <w:t>м</w:t>
            </w:r>
            <w:r w:rsidRPr="00F60AF5">
              <w:rPr>
                <w:bCs/>
                <w:sz w:val="24"/>
                <w:szCs w:val="24"/>
              </w:rPr>
              <w:t>;</w:t>
            </w:r>
          </w:p>
          <w:p w14:paraId="489F193D" w14:textId="116450B0"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1A9824AF" w14:textId="6C1E8DD6"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24</w:t>
            </w:r>
            <w:r w:rsidR="008A5486">
              <w:rPr>
                <w:bCs/>
                <w:sz w:val="24"/>
                <w:szCs w:val="24"/>
              </w:rPr>
              <w:t xml:space="preserve"> </w:t>
            </w:r>
            <w:r w:rsidRPr="00F60AF5">
              <w:rPr>
                <w:bCs/>
                <w:sz w:val="24"/>
                <w:szCs w:val="24"/>
              </w:rPr>
              <w:t>м;</w:t>
            </w:r>
          </w:p>
          <w:p w14:paraId="59C41A26" w14:textId="217C8354" w:rsidR="00FE3BAF" w:rsidRPr="00F60AF5" w:rsidRDefault="00AB5255" w:rsidP="00357587">
            <w:pPr>
              <w:keepNext/>
              <w:keepLines/>
              <w:ind w:right="142"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60</w:t>
            </w:r>
            <w:r w:rsidR="008A5486">
              <w:rPr>
                <w:bCs/>
                <w:sz w:val="24"/>
                <w:szCs w:val="24"/>
              </w:rPr>
              <w:t xml:space="preserve"> </w:t>
            </w:r>
            <w:r w:rsidRPr="00F60AF5">
              <w:rPr>
                <w:bCs/>
                <w:sz w:val="24"/>
                <w:szCs w:val="24"/>
              </w:rPr>
              <w:t>%.</w:t>
            </w:r>
            <w:r w:rsidR="008A5486">
              <w:rPr>
                <w:bCs/>
                <w:sz w:val="24"/>
                <w:szCs w:val="24"/>
              </w:rPr>
              <w:t xml:space="preserve"> </w:t>
            </w:r>
            <w:r w:rsidR="00FE3BAF" w:rsidRPr="00F60AF5">
              <w:rPr>
                <w:bCs/>
                <w:sz w:val="24"/>
                <w:szCs w:val="24"/>
              </w:rPr>
              <w:t>Процент</w:t>
            </w:r>
            <w:r w:rsidR="008A5486">
              <w:rPr>
                <w:bCs/>
                <w:sz w:val="24"/>
                <w:szCs w:val="24"/>
              </w:rPr>
              <w:t xml:space="preserve"> </w:t>
            </w:r>
            <w:r w:rsidR="00FE3BAF" w:rsidRPr="00F60AF5">
              <w:rPr>
                <w:bCs/>
                <w:sz w:val="24"/>
                <w:szCs w:val="24"/>
              </w:rPr>
              <w:t>застройки</w:t>
            </w:r>
            <w:r w:rsidR="008A5486">
              <w:rPr>
                <w:bCs/>
                <w:sz w:val="24"/>
                <w:szCs w:val="24"/>
              </w:rPr>
              <w:t xml:space="preserve"> </w:t>
            </w:r>
            <w:r w:rsidR="00FE3BAF" w:rsidRPr="00F60AF5">
              <w:rPr>
                <w:bCs/>
                <w:sz w:val="24"/>
                <w:szCs w:val="24"/>
              </w:rPr>
              <w:t>подземной</w:t>
            </w:r>
            <w:r w:rsidR="008A5486">
              <w:rPr>
                <w:bCs/>
                <w:sz w:val="24"/>
                <w:szCs w:val="24"/>
              </w:rPr>
              <w:t xml:space="preserve"> </w:t>
            </w:r>
            <w:r w:rsidR="00FE3BAF" w:rsidRPr="00F60AF5">
              <w:rPr>
                <w:bCs/>
                <w:sz w:val="24"/>
                <w:szCs w:val="24"/>
              </w:rPr>
              <w:t>части</w:t>
            </w:r>
            <w:r w:rsidR="008A5486">
              <w:rPr>
                <w:bCs/>
                <w:sz w:val="24"/>
                <w:szCs w:val="24"/>
              </w:rPr>
              <w:t xml:space="preserve"> </w:t>
            </w:r>
            <w:r w:rsidR="00FE3BAF" w:rsidRPr="00F60AF5">
              <w:rPr>
                <w:bCs/>
                <w:sz w:val="24"/>
                <w:szCs w:val="24"/>
              </w:rPr>
              <w:t>не</w:t>
            </w:r>
            <w:r w:rsidR="008A5486">
              <w:rPr>
                <w:bCs/>
                <w:sz w:val="24"/>
                <w:szCs w:val="24"/>
              </w:rPr>
              <w:t xml:space="preserve"> </w:t>
            </w:r>
            <w:r w:rsidR="00FE3BAF" w:rsidRPr="00F60AF5">
              <w:rPr>
                <w:bCs/>
                <w:sz w:val="24"/>
                <w:szCs w:val="24"/>
              </w:rPr>
              <w:t>регламентируется.</w:t>
            </w:r>
          </w:p>
          <w:p w14:paraId="532C1612" w14:textId="54647422"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5D578A74" w14:textId="40664BE0" w:rsidR="00AB5255"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3м.</w:t>
            </w:r>
            <w:r w:rsidR="008A5486">
              <w:rPr>
                <w:sz w:val="24"/>
                <w:szCs w:val="24"/>
              </w:rPr>
              <w:t xml:space="preserve"> </w:t>
            </w:r>
          </w:p>
          <w:p w14:paraId="02675CC9" w14:textId="71E05192" w:rsidR="00A25F8F"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lastRenderedPageBreak/>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t>-</w:t>
            </w:r>
            <w:r w:rsidR="008A5486">
              <w:rPr>
                <w:sz w:val="24"/>
                <w:szCs w:val="24"/>
              </w:rPr>
              <w:t xml:space="preserve">  </w:t>
            </w:r>
            <w:r w:rsidRPr="00F60AF5">
              <w:rPr>
                <w:sz w:val="24"/>
                <w:szCs w:val="24"/>
              </w:rPr>
              <w:t>5м.</w:t>
            </w:r>
          </w:p>
        </w:tc>
      </w:tr>
      <w:tr w:rsidR="00BF787A" w:rsidRPr="00F60AF5" w14:paraId="22C7DF18" w14:textId="77777777" w:rsidTr="00523FF8">
        <w:tblPrEx>
          <w:tblCellMar>
            <w:left w:w="0" w:type="dxa"/>
            <w:right w:w="0" w:type="dxa"/>
          </w:tblCellMar>
        </w:tblPrEx>
        <w:trPr>
          <w:trHeight w:val="873"/>
        </w:trPr>
        <w:tc>
          <w:tcPr>
            <w:tcW w:w="1848" w:type="dxa"/>
            <w:shd w:val="clear" w:color="auto" w:fill="auto"/>
          </w:tcPr>
          <w:p w14:paraId="2A3E07B4" w14:textId="2669303C" w:rsidR="00A25F8F" w:rsidRPr="00F60AF5" w:rsidRDefault="00A25F8F" w:rsidP="00357587">
            <w:pPr>
              <w:keepNext/>
              <w:keepLines/>
              <w:ind w:left="5" w:firstLine="5"/>
              <w:rPr>
                <w:bCs/>
                <w:sz w:val="24"/>
                <w:szCs w:val="24"/>
              </w:rPr>
            </w:pPr>
            <w:r w:rsidRPr="00F60AF5">
              <w:rPr>
                <w:bCs/>
                <w:sz w:val="24"/>
                <w:szCs w:val="24"/>
              </w:rPr>
              <w:lastRenderedPageBreak/>
              <w:t>Хранение</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переработка</w:t>
            </w:r>
            <w:r w:rsidR="008A5486">
              <w:rPr>
                <w:bCs/>
                <w:sz w:val="24"/>
                <w:szCs w:val="24"/>
              </w:rPr>
              <w:t xml:space="preserve"> </w:t>
            </w:r>
            <w:r w:rsidRPr="00F60AF5">
              <w:rPr>
                <w:bCs/>
                <w:sz w:val="24"/>
                <w:szCs w:val="24"/>
              </w:rPr>
              <w:t>сельскохозяйственной</w:t>
            </w:r>
            <w:r w:rsidR="008A5486">
              <w:rPr>
                <w:bCs/>
                <w:sz w:val="24"/>
                <w:szCs w:val="24"/>
              </w:rPr>
              <w:t xml:space="preserve"> </w:t>
            </w:r>
            <w:r w:rsidRPr="00F60AF5">
              <w:rPr>
                <w:bCs/>
                <w:sz w:val="24"/>
                <w:szCs w:val="24"/>
              </w:rPr>
              <w:t>продукции</w:t>
            </w:r>
          </w:p>
        </w:tc>
        <w:tc>
          <w:tcPr>
            <w:tcW w:w="1457" w:type="dxa"/>
          </w:tcPr>
          <w:p w14:paraId="28BA3D43" w14:textId="77777777" w:rsidR="00A25F8F" w:rsidRPr="00F60AF5" w:rsidRDefault="00A25F8F" w:rsidP="00357587">
            <w:pPr>
              <w:keepNext/>
              <w:keepLines/>
              <w:ind w:left="5" w:firstLine="5"/>
              <w:jc w:val="center"/>
              <w:rPr>
                <w:bCs/>
                <w:sz w:val="24"/>
                <w:szCs w:val="24"/>
              </w:rPr>
            </w:pPr>
            <w:r w:rsidRPr="00F60AF5">
              <w:rPr>
                <w:bCs/>
                <w:sz w:val="24"/>
                <w:szCs w:val="24"/>
              </w:rPr>
              <w:t>1.15</w:t>
            </w:r>
          </w:p>
        </w:tc>
        <w:tc>
          <w:tcPr>
            <w:tcW w:w="3079" w:type="dxa"/>
          </w:tcPr>
          <w:p w14:paraId="0BCD0803" w14:textId="77777777" w:rsidR="00A25F8F" w:rsidRPr="00F60AF5" w:rsidRDefault="00A25F8F"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53B9184E" w14:textId="647C4994" w:rsidR="00A25F8F" w:rsidRPr="00F60AF5" w:rsidRDefault="00A25F8F" w:rsidP="00523FF8">
            <w:pPr>
              <w:keepNext/>
              <w:keepLines/>
              <w:ind w:left="5"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зданий,</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используемых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производства,</w:t>
            </w:r>
            <w:r w:rsidR="008A5486">
              <w:rPr>
                <w:bCs/>
                <w:sz w:val="24"/>
                <w:szCs w:val="24"/>
              </w:rPr>
              <w:t xml:space="preserve"> </w:t>
            </w:r>
            <w:r w:rsidRPr="00F60AF5">
              <w:rPr>
                <w:bCs/>
                <w:sz w:val="24"/>
                <w:szCs w:val="24"/>
              </w:rPr>
              <w:t>хранения,</w:t>
            </w:r>
            <w:r w:rsidR="008A5486">
              <w:rPr>
                <w:bCs/>
                <w:sz w:val="24"/>
                <w:szCs w:val="24"/>
              </w:rPr>
              <w:t xml:space="preserve"> </w:t>
            </w:r>
            <w:r w:rsidRPr="00F60AF5">
              <w:rPr>
                <w:bCs/>
                <w:sz w:val="24"/>
                <w:szCs w:val="24"/>
              </w:rPr>
              <w:t>первичной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глубокой</w:t>
            </w:r>
            <w:r w:rsidR="008A5486">
              <w:rPr>
                <w:bCs/>
                <w:sz w:val="24"/>
                <w:szCs w:val="24"/>
              </w:rPr>
              <w:t xml:space="preserve"> </w:t>
            </w:r>
            <w:r w:rsidRPr="00F60AF5">
              <w:rPr>
                <w:bCs/>
                <w:sz w:val="24"/>
                <w:szCs w:val="24"/>
              </w:rPr>
              <w:t>переработки</w:t>
            </w:r>
            <w:r w:rsidR="008A5486">
              <w:rPr>
                <w:bCs/>
                <w:sz w:val="24"/>
                <w:szCs w:val="24"/>
              </w:rPr>
              <w:t xml:space="preserve"> </w:t>
            </w:r>
            <w:r w:rsidRPr="00F60AF5">
              <w:rPr>
                <w:bCs/>
                <w:sz w:val="24"/>
                <w:szCs w:val="24"/>
              </w:rPr>
              <w:t>сельскохозяйственной</w:t>
            </w:r>
            <w:r w:rsidR="008A5486">
              <w:rPr>
                <w:bCs/>
                <w:sz w:val="24"/>
                <w:szCs w:val="24"/>
              </w:rPr>
              <w:t xml:space="preserve"> </w:t>
            </w:r>
            <w:r w:rsidRPr="00F60AF5">
              <w:rPr>
                <w:bCs/>
                <w:sz w:val="24"/>
                <w:szCs w:val="24"/>
              </w:rPr>
              <w:t>продукции</w:t>
            </w:r>
          </w:p>
        </w:tc>
        <w:tc>
          <w:tcPr>
            <w:tcW w:w="4395" w:type="dxa"/>
            <w:gridSpan w:val="2"/>
          </w:tcPr>
          <w:p w14:paraId="7EE65188" w14:textId="703E6FF5" w:rsidR="00AB5255" w:rsidRPr="00F60AF5" w:rsidRDefault="00AB5255" w:rsidP="00357587">
            <w:pPr>
              <w:keepNext/>
              <w:keepLines/>
              <w:ind w:left="3" w:right="-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w:t>
            </w:r>
            <w:r w:rsidR="008A5486">
              <w:rPr>
                <w:bCs/>
                <w:sz w:val="24"/>
                <w:szCs w:val="24"/>
              </w:rPr>
              <w:t xml:space="preserve"> </w:t>
            </w:r>
            <w:r w:rsidRPr="00F60AF5">
              <w:rPr>
                <w:bCs/>
                <w:sz w:val="24"/>
                <w:szCs w:val="24"/>
              </w:rPr>
              <w:t>кв.м;</w:t>
            </w:r>
          </w:p>
          <w:p w14:paraId="64D2CF81" w14:textId="33A0CEAE" w:rsidR="00AB5255" w:rsidRPr="00F60AF5" w:rsidRDefault="00AB5255" w:rsidP="00357587">
            <w:pPr>
              <w:keepNext/>
              <w:keepLines/>
              <w:ind w:left="3" w:right="-5"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304A7E" w:rsidRPr="00F60AF5">
              <w:rPr>
                <w:bCs/>
                <w:sz w:val="24"/>
                <w:szCs w:val="24"/>
              </w:rPr>
              <w:t>5</w:t>
            </w:r>
            <w:r w:rsidRPr="00F60AF5">
              <w:rPr>
                <w:bCs/>
                <w:sz w:val="24"/>
                <w:szCs w:val="24"/>
              </w:rPr>
              <w:t>0000</w:t>
            </w:r>
            <w:r w:rsidR="008A5486">
              <w:rPr>
                <w:bCs/>
                <w:sz w:val="24"/>
                <w:szCs w:val="24"/>
              </w:rPr>
              <w:t xml:space="preserve"> </w:t>
            </w:r>
            <w:r w:rsidRPr="00F60AF5">
              <w:rPr>
                <w:bCs/>
                <w:sz w:val="24"/>
                <w:szCs w:val="24"/>
              </w:rPr>
              <w:t>кв.м;</w:t>
            </w:r>
          </w:p>
          <w:p w14:paraId="066F86DF" w14:textId="23E072D3" w:rsidR="002E52B3" w:rsidRPr="00F60AF5" w:rsidRDefault="002E52B3"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7F95C7EA" w14:textId="31641E60" w:rsidR="00AB5255" w:rsidRPr="00F60AF5" w:rsidRDefault="00AB5255" w:rsidP="00357587">
            <w:pPr>
              <w:keepNext/>
              <w:keepLines/>
              <w:ind w:left="3" w:right="-5"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2E0B58" w:rsidRPr="00F60AF5">
              <w:rPr>
                <w:bCs/>
                <w:sz w:val="24"/>
                <w:szCs w:val="24"/>
              </w:rPr>
              <w:t>50</w:t>
            </w:r>
            <w:r w:rsidR="008A5486">
              <w:rPr>
                <w:bCs/>
                <w:sz w:val="24"/>
                <w:szCs w:val="24"/>
              </w:rPr>
              <w:t xml:space="preserve"> </w:t>
            </w:r>
            <w:r w:rsidR="002E0B58" w:rsidRPr="00F60AF5">
              <w:rPr>
                <w:bCs/>
                <w:sz w:val="24"/>
                <w:szCs w:val="24"/>
              </w:rPr>
              <w:t>м</w:t>
            </w:r>
            <w:r w:rsidRPr="00F60AF5">
              <w:rPr>
                <w:bCs/>
                <w:sz w:val="24"/>
                <w:szCs w:val="24"/>
              </w:rPr>
              <w:t>;</w:t>
            </w:r>
          </w:p>
          <w:p w14:paraId="302350F9" w14:textId="6E628965"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55E628C3" w14:textId="0680C9FF"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24</w:t>
            </w:r>
            <w:r w:rsidR="008A5486">
              <w:rPr>
                <w:bCs/>
                <w:sz w:val="24"/>
                <w:szCs w:val="24"/>
              </w:rPr>
              <w:t xml:space="preserve"> </w:t>
            </w:r>
            <w:r w:rsidRPr="00F60AF5">
              <w:rPr>
                <w:bCs/>
                <w:sz w:val="24"/>
                <w:szCs w:val="24"/>
              </w:rPr>
              <w:t>м;</w:t>
            </w:r>
          </w:p>
          <w:p w14:paraId="79B6A58A" w14:textId="0BD2D8B9" w:rsidR="00FE3BAF" w:rsidRPr="00F60AF5" w:rsidRDefault="00AB5255" w:rsidP="00357587">
            <w:pPr>
              <w:keepNext/>
              <w:keepLines/>
              <w:ind w:right="142"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60</w:t>
            </w:r>
            <w:r w:rsidR="008A5486">
              <w:rPr>
                <w:bCs/>
                <w:sz w:val="24"/>
                <w:szCs w:val="24"/>
              </w:rPr>
              <w:t xml:space="preserve"> </w:t>
            </w:r>
            <w:r w:rsidRPr="00F60AF5">
              <w:rPr>
                <w:bCs/>
                <w:sz w:val="24"/>
                <w:szCs w:val="24"/>
              </w:rPr>
              <w:t>%.</w:t>
            </w:r>
            <w:r w:rsidR="008A5486">
              <w:rPr>
                <w:bCs/>
                <w:sz w:val="24"/>
                <w:szCs w:val="24"/>
              </w:rPr>
              <w:t xml:space="preserve"> </w:t>
            </w:r>
            <w:r w:rsidR="00FE3BAF" w:rsidRPr="00F60AF5">
              <w:rPr>
                <w:bCs/>
                <w:sz w:val="24"/>
                <w:szCs w:val="24"/>
              </w:rPr>
              <w:t>Процент</w:t>
            </w:r>
            <w:r w:rsidR="008A5486">
              <w:rPr>
                <w:bCs/>
                <w:sz w:val="24"/>
                <w:szCs w:val="24"/>
              </w:rPr>
              <w:t xml:space="preserve"> </w:t>
            </w:r>
            <w:r w:rsidR="00FE3BAF" w:rsidRPr="00F60AF5">
              <w:rPr>
                <w:bCs/>
                <w:sz w:val="24"/>
                <w:szCs w:val="24"/>
              </w:rPr>
              <w:t>застройки</w:t>
            </w:r>
            <w:r w:rsidR="008A5486">
              <w:rPr>
                <w:bCs/>
                <w:sz w:val="24"/>
                <w:szCs w:val="24"/>
              </w:rPr>
              <w:t xml:space="preserve"> </w:t>
            </w:r>
            <w:r w:rsidR="00FE3BAF" w:rsidRPr="00F60AF5">
              <w:rPr>
                <w:bCs/>
                <w:sz w:val="24"/>
                <w:szCs w:val="24"/>
              </w:rPr>
              <w:t>подземной</w:t>
            </w:r>
            <w:r w:rsidR="008A5486">
              <w:rPr>
                <w:bCs/>
                <w:sz w:val="24"/>
                <w:szCs w:val="24"/>
              </w:rPr>
              <w:t xml:space="preserve"> </w:t>
            </w:r>
            <w:r w:rsidR="00FE3BAF" w:rsidRPr="00F60AF5">
              <w:rPr>
                <w:bCs/>
                <w:sz w:val="24"/>
                <w:szCs w:val="24"/>
              </w:rPr>
              <w:t>части</w:t>
            </w:r>
            <w:r w:rsidR="008A5486">
              <w:rPr>
                <w:bCs/>
                <w:sz w:val="24"/>
                <w:szCs w:val="24"/>
              </w:rPr>
              <w:t xml:space="preserve"> </w:t>
            </w:r>
            <w:r w:rsidR="00FE3BAF" w:rsidRPr="00F60AF5">
              <w:rPr>
                <w:bCs/>
                <w:sz w:val="24"/>
                <w:szCs w:val="24"/>
              </w:rPr>
              <w:t>не</w:t>
            </w:r>
            <w:r w:rsidR="008A5486">
              <w:rPr>
                <w:bCs/>
                <w:sz w:val="24"/>
                <w:szCs w:val="24"/>
              </w:rPr>
              <w:t xml:space="preserve"> </w:t>
            </w:r>
            <w:r w:rsidR="00FE3BAF" w:rsidRPr="00F60AF5">
              <w:rPr>
                <w:bCs/>
                <w:sz w:val="24"/>
                <w:szCs w:val="24"/>
              </w:rPr>
              <w:t>регламентируется.</w:t>
            </w:r>
          </w:p>
          <w:p w14:paraId="6EF9A421" w14:textId="53176E8F"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7A1A6FB5" w14:textId="12021CDE" w:rsidR="00AB5255"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3м.</w:t>
            </w:r>
            <w:r w:rsidR="008A5486">
              <w:rPr>
                <w:sz w:val="24"/>
                <w:szCs w:val="24"/>
              </w:rPr>
              <w:t xml:space="preserve"> </w:t>
            </w:r>
          </w:p>
          <w:p w14:paraId="633C7E58" w14:textId="2095C3B8" w:rsidR="00A25F8F"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lastRenderedPageBreak/>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t>-</w:t>
            </w:r>
            <w:r w:rsidR="008A5486">
              <w:rPr>
                <w:sz w:val="24"/>
                <w:szCs w:val="24"/>
              </w:rPr>
              <w:t xml:space="preserve">  </w:t>
            </w:r>
            <w:r w:rsidRPr="00F60AF5">
              <w:rPr>
                <w:sz w:val="24"/>
                <w:szCs w:val="24"/>
              </w:rPr>
              <w:t>5м.</w:t>
            </w:r>
          </w:p>
        </w:tc>
      </w:tr>
      <w:tr w:rsidR="00BF787A" w:rsidRPr="00F60AF5" w14:paraId="3C78A671" w14:textId="77777777" w:rsidTr="00523FF8">
        <w:tblPrEx>
          <w:tblCellMar>
            <w:left w:w="0" w:type="dxa"/>
            <w:right w:w="0" w:type="dxa"/>
          </w:tblCellMar>
        </w:tblPrEx>
        <w:trPr>
          <w:trHeight w:val="355"/>
        </w:trPr>
        <w:tc>
          <w:tcPr>
            <w:tcW w:w="1848" w:type="dxa"/>
            <w:shd w:val="clear" w:color="auto" w:fill="auto"/>
          </w:tcPr>
          <w:p w14:paraId="68C66F7D" w14:textId="77777777" w:rsidR="00A25F8F" w:rsidRPr="00F60AF5" w:rsidRDefault="00A25F8F" w:rsidP="00357587">
            <w:pPr>
              <w:keepNext/>
              <w:keepLines/>
              <w:ind w:left="5" w:firstLine="5"/>
              <w:rPr>
                <w:bCs/>
                <w:sz w:val="24"/>
                <w:szCs w:val="24"/>
              </w:rPr>
            </w:pPr>
            <w:r w:rsidRPr="00F60AF5">
              <w:rPr>
                <w:bCs/>
                <w:sz w:val="24"/>
                <w:szCs w:val="24"/>
              </w:rPr>
              <w:lastRenderedPageBreak/>
              <w:t>Питомники</w:t>
            </w:r>
          </w:p>
        </w:tc>
        <w:tc>
          <w:tcPr>
            <w:tcW w:w="1457" w:type="dxa"/>
          </w:tcPr>
          <w:p w14:paraId="1FAFEB19" w14:textId="77777777" w:rsidR="00A25F8F" w:rsidRPr="00F60AF5" w:rsidRDefault="00A25F8F" w:rsidP="00357587">
            <w:pPr>
              <w:keepNext/>
              <w:keepLines/>
              <w:ind w:left="5" w:firstLine="5"/>
              <w:jc w:val="center"/>
              <w:rPr>
                <w:bCs/>
                <w:sz w:val="24"/>
                <w:szCs w:val="24"/>
              </w:rPr>
            </w:pPr>
            <w:r w:rsidRPr="00F60AF5">
              <w:rPr>
                <w:bCs/>
                <w:sz w:val="24"/>
                <w:szCs w:val="24"/>
              </w:rPr>
              <w:t>1.17</w:t>
            </w:r>
          </w:p>
        </w:tc>
        <w:tc>
          <w:tcPr>
            <w:tcW w:w="3079" w:type="dxa"/>
          </w:tcPr>
          <w:p w14:paraId="3ADAEC02" w14:textId="77777777" w:rsidR="00A25F8F" w:rsidRPr="00F60AF5" w:rsidRDefault="00A25F8F"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7B9CDEF7" w14:textId="2E124A76" w:rsidR="00A25F8F" w:rsidRPr="00F60AF5" w:rsidRDefault="00A25F8F" w:rsidP="00523FF8">
            <w:pPr>
              <w:keepNext/>
              <w:keepLines/>
              <w:ind w:left="5" w:firstLine="5"/>
              <w:rPr>
                <w:bCs/>
                <w:sz w:val="24"/>
                <w:szCs w:val="24"/>
              </w:rPr>
            </w:pPr>
            <w:r w:rsidRPr="00F60AF5">
              <w:rPr>
                <w:bCs/>
                <w:sz w:val="24"/>
                <w:szCs w:val="24"/>
              </w:rPr>
              <w:t>Выращивание</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реализация</w:t>
            </w:r>
            <w:r w:rsidR="008A5486">
              <w:rPr>
                <w:bCs/>
                <w:sz w:val="24"/>
                <w:szCs w:val="24"/>
              </w:rPr>
              <w:t xml:space="preserve"> </w:t>
            </w:r>
            <w:r w:rsidRPr="00F60AF5">
              <w:rPr>
                <w:bCs/>
                <w:sz w:val="24"/>
                <w:szCs w:val="24"/>
              </w:rPr>
              <w:t>подроста</w:t>
            </w:r>
            <w:r w:rsidR="008A5486">
              <w:rPr>
                <w:bCs/>
                <w:sz w:val="24"/>
                <w:szCs w:val="24"/>
              </w:rPr>
              <w:t xml:space="preserve"> </w:t>
            </w:r>
            <w:r w:rsidRPr="00F60AF5">
              <w:rPr>
                <w:bCs/>
                <w:sz w:val="24"/>
                <w:szCs w:val="24"/>
              </w:rPr>
              <w:t>деревьев</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кустарников,</w:t>
            </w:r>
            <w:r w:rsidR="008A5486">
              <w:rPr>
                <w:bCs/>
                <w:sz w:val="24"/>
                <w:szCs w:val="24"/>
              </w:rPr>
              <w:t xml:space="preserve"> </w:t>
            </w:r>
            <w:r w:rsidRPr="00F60AF5">
              <w:rPr>
                <w:bCs/>
                <w:sz w:val="24"/>
                <w:szCs w:val="24"/>
              </w:rPr>
              <w:t>используемых</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сельском</w:t>
            </w:r>
            <w:r w:rsidR="008A5486">
              <w:rPr>
                <w:bCs/>
                <w:sz w:val="24"/>
                <w:szCs w:val="24"/>
              </w:rPr>
              <w:t xml:space="preserve"> </w:t>
            </w:r>
            <w:r w:rsidRPr="00F60AF5">
              <w:rPr>
                <w:bCs/>
                <w:sz w:val="24"/>
                <w:szCs w:val="24"/>
              </w:rPr>
              <w:t>хозяйстве,</w:t>
            </w:r>
            <w:r w:rsidR="008A5486">
              <w:rPr>
                <w:bCs/>
                <w:sz w:val="24"/>
                <w:szCs w:val="24"/>
              </w:rPr>
              <w:t xml:space="preserve"> </w:t>
            </w:r>
            <w:r w:rsidRPr="00F60AF5">
              <w:rPr>
                <w:bCs/>
                <w:sz w:val="24"/>
                <w:szCs w:val="24"/>
              </w:rPr>
              <w:t>а</w:t>
            </w:r>
            <w:r w:rsidR="008A5486">
              <w:rPr>
                <w:bCs/>
                <w:sz w:val="24"/>
                <w:szCs w:val="24"/>
              </w:rPr>
              <w:t xml:space="preserve"> </w:t>
            </w:r>
            <w:r w:rsidRPr="00F60AF5">
              <w:rPr>
                <w:bCs/>
                <w:sz w:val="24"/>
                <w:szCs w:val="24"/>
              </w:rPr>
              <w:t>также</w:t>
            </w:r>
            <w:r w:rsidR="008A5486">
              <w:rPr>
                <w:bCs/>
                <w:sz w:val="24"/>
                <w:szCs w:val="24"/>
              </w:rPr>
              <w:t xml:space="preserve"> </w:t>
            </w:r>
            <w:r w:rsidRPr="00F60AF5">
              <w:rPr>
                <w:bCs/>
                <w:sz w:val="24"/>
                <w:szCs w:val="24"/>
              </w:rPr>
              <w:t>иных</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культур</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получения</w:t>
            </w:r>
            <w:r w:rsidR="008A5486">
              <w:rPr>
                <w:bCs/>
                <w:sz w:val="24"/>
                <w:szCs w:val="24"/>
              </w:rPr>
              <w:t xml:space="preserve"> </w:t>
            </w:r>
            <w:r w:rsidRPr="00F60AF5">
              <w:rPr>
                <w:bCs/>
                <w:sz w:val="24"/>
                <w:szCs w:val="24"/>
              </w:rPr>
              <w:t>рассады</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семян;</w:t>
            </w:r>
            <w:r w:rsidR="008A5486">
              <w:rPr>
                <w:bCs/>
                <w:sz w:val="24"/>
                <w:szCs w:val="24"/>
              </w:rPr>
              <w:t xml:space="preserve"> </w:t>
            </w:r>
            <w:r w:rsidRPr="00F60AF5">
              <w:rPr>
                <w:bCs/>
                <w:sz w:val="24"/>
                <w:szCs w:val="24"/>
              </w:rPr>
              <w:t>размещение</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необходимых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указанных</w:t>
            </w:r>
            <w:r w:rsidR="008A5486">
              <w:rPr>
                <w:bCs/>
                <w:sz w:val="24"/>
                <w:szCs w:val="24"/>
              </w:rPr>
              <w:t xml:space="preserve"> </w:t>
            </w:r>
            <w:r w:rsidRPr="00F60AF5">
              <w:rPr>
                <w:bCs/>
                <w:sz w:val="24"/>
                <w:szCs w:val="24"/>
              </w:rPr>
              <w:t>видов</w:t>
            </w:r>
            <w:r w:rsidR="008A5486">
              <w:rPr>
                <w:bCs/>
                <w:sz w:val="24"/>
                <w:szCs w:val="24"/>
              </w:rPr>
              <w:t xml:space="preserve"> </w:t>
            </w:r>
            <w:r w:rsidRPr="00F60AF5">
              <w:rPr>
                <w:bCs/>
                <w:sz w:val="24"/>
                <w:szCs w:val="24"/>
              </w:rPr>
              <w:t>сельскохозяйственного</w:t>
            </w:r>
            <w:r w:rsidR="008A5486">
              <w:rPr>
                <w:bCs/>
                <w:sz w:val="24"/>
                <w:szCs w:val="24"/>
              </w:rPr>
              <w:t xml:space="preserve"> </w:t>
            </w:r>
            <w:r w:rsidRPr="00F60AF5">
              <w:rPr>
                <w:bCs/>
                <w:sz w:val="24"/>
                <w:szCs w:val="24"/>
              </w:rPr>
              <w:t>производства</w:t>
            </w:r>
          </w:p>
        </w:tc>
        <w:tc>
          <w:tcPr>
            <w:tcW w:w="4395" w:type="dxa"/>
            <w:gridSpan w:val="2"/>
          </w:tcPr>
          <w:p w14:paraId="4C22AC8E" w14:textId="66A70FD6" w:rsidR="006F146D" w:rsidRPr="00F60AF5" w:rsidRDefault="006F146D" w:rsidP="00357587">
            <w:pPr>
              <w:keepNext/>
              <w:keepLines/>
              <w:ind w:right="136" w:firstLine="5"/>
              <w:rPr>
                <w:bCs/>
                <w:sz w:val="24"/>
                <w:szCs w:val="24"/>
              </w:rPr>
            </w:pPr>
            <w:r w:rsidRPr="00F60AF5">
              <w:rPr>
                <w:bCs/>
                <w:sz w:val="24"/>
                <w:szCs w:val="24"/>
              </w:rPr>
              <w:t>Действие</w:t>
            </w:r>
            <w:r w:rsidR="008A5486">
              <w:rPr>
                <w:bCs/>
                <w:sz w:val="24"/>
                <w:szCs w:val="24"/>
              </w:rPr>
              <w:t xml:space="preserve"> </w:t>
            </w:r>
            <w:r w:rsidRPr="00F60AF5">
              <w:rPr>
                <w:bCs/>
                <w:sz w:val="24"/>
                <w:szCs w:val="24"/>
              </w:rPr>
              <w:t>градостроительного</w:t>
            </w:r>
            <w:r w:rsidR="008A5486">
              <w:rPr>
                <w:bCs/>
                <w:sz w:val="24"/>
                <w:szCs w:val="24"/>
              </w:rPr>
              <w:t xml:space="preserve"> </w:t>
            </w:r>
            <w:r w:rsidRPr="00F60AF5">
              <w:rPr>
                <w:bCs/>
                <w:sz w:val="24"/>
                <w:szCs w:val="24"/>
              </w:rPr>
              <w:t>регламента</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распространяется</w:t>
            </w:r>
            <w:r w:rsidR="008A5486">
              <w:rPr>
                <w:bCs/>
                <w:sz w:val="24"/>
                <w:szCs w:val="24"/>
              </w:rPr>
              <w:t xml:space="preserve"> </w:t>
            </w:r>
            <w:r w:rsidRPr="00F60AF5">
              <w:rPr>
                <w:bCs/>
                <w:sz w:val="24"/>
                <w:szCs w:val="24"/>
              </w:rPr>
              <w:t>на</w:t>
            </w:r>
            <w:r w:rsidR="008A5486">
              <w:rPr>
                <w:bCs/>
                <w:sz w:val="24"/>
                <w:szCs w:val="24"/>
              </w:rPr>
              <w:t xml:space="preserve"> </w:t>
            </w:r>
            <w:r w:rsidRPr="00F60AF5">
              <w:rPr>
                <w:bCs/>
                <w:sz w:val="24"/>
                <w:szCs w:val="24"/>
              </w:rPr>
              <w:t>землях</w:t>
            </w:r>
            <w:r w:rsidR="008A5486">
              <w:rPr>
                <w:bCs/>
                <w:sz w:val="24"/>
                <w:szCs w:val="24"/>
              </w:rPr>
              <w:t xml:space="preserve"> </w:t>
            </w:r>
            <w:r w:rsidRPr="00F60AF5">
              <w:rPr>
                <w:bCs/>
                <w:sz w:val="24"/>
                <w:szCs w:val="24"/>
              </w:rPr>
              <w:t>сельскохозяйственного</w:t>
            </w:r>
            <w:r w:rsidR="008A5486">
              <w:rPr>
                <w:bCs/>
                <w:sz w:val="24"/>
                <w:szCs w:val="24"/>
              </w:rPr>
              <w:t xml:space="preserve"> </w:t>
            </w:r>
            <w:r w:rsidRPr="00F60AF5">
              <w:rPr>
                <w:bCs/>
                <w:sz w:val="24"/>
                <w:szCs w:val="24"/>
              </w:rPr>
              <w:t>назначения,</w:t>
            </w:r>
            <w:r w:rsidR="008A5486">
              <w:rPr>
                <w:bCs/>
                <w:sz w:val="24"/>
                <w:szCs w:val="24"/>
              </w:rPr>
              <w:t xml:space="preserve"> </w:t>
            </w:r>
            <w:r w:rsidRPr="00F60AF5">
              <w:rPr>
                <w:bCs/>
                <w:sz w:val="24"/>
                <w:szCs w:val="24"/>
              </w:rPr>
              <w:t>за</w:t>
            </w:r>
            <w:r w:rsidR="008A5486">
              <w:rPr>
                <w:bCs/>
                <w:sz w:val="24"/>
                <w:szCs w:val="24"/>
              </w:rPr>
              <w:t xml:space="preserve"> </w:t>
            </w:r>
            <w:r w:rsidRPr="00F60AF5">
              <w:rPr>
                <w:bCs/>
                <w:sz w:val="24"/>
                <w:szCs w:val="24"/>
              </w:rPr>
              <w:t>границами</w:t>
            </w:r>
            <w:r w:rsidR="008A5486">
              <w:rPr>
                <w:bCs/>
                <w:sz w:val="24"/>
                <w:szCs w:val="24"/>
              </w:rPr>
              <w:t xml:space="preserve"> </w:t>
            </w:r>
            <w:r w:rsidRPr="00F60AF5">
              <w:rPr>
                <w:bCs/>
                <w:sz w:val="24"/>
                <w:szCs w:val="24"/>
              </w:rPr>
              <w:t>населенного</w:t>
            </w:r>
            <w:r w:rsidR="008A5486">
              <w:rPr>
                <w:bCs/>
                <w:sz w:val="24"/>
                <w:szCs w:val="24"/>
              </w:rPr>
              <w:t xml:space="preserve"> </w:t>
            </w:r>
            <w:r w:rsidRPr="00F60AF5">
              <w:rPr>
                <w:bCs/>
                <w:sz w:val="24"/>
                <w:szCs w:val="24"/>
              </w:rPr>
              <w:t>пункта.</w:t>
            </w:r>
            <w:r w:rsidR="008A5486">
              <w:rPr>
                <w:bCs/>
                <w:sz w:val="24"/>
                <w:szCs w:val="24"/>
              </w:rPr>
              <w:t xml:space="preserve"> </w:t>
            </w:r>
          </w:p>
          <w:p w14:paraId="6942A31E" w14:textId="77777777" w:rsidR="002E0B58" w:rsidRPr="00F60AF5" w:rsidRDefault="002E0B58" w:rsidP="00357587">
            <w:pPr>
              <w:keepNext/>
              <w:keepLines/>
              <w:ind w:firstLine="5"/>
              <w:rPr>
                <w:bCs/>
                <w:sz w:val="24"/>
                <w:szCs w:val="24"/>
              </w:rPr>
            </w:pPr>
          </w:p>
        </w:tc>
      </w:tr>
      <w:tr w:rsidR="00BF787A" w:rsidRPr="00F60AF5" w14:paraId="1BC0E0E1" w14:textId="77777777" w:rsidTr="00523FF8">
        <w:tblPrEx>
          <w:tblCellMar>
            <w:left w:w="0" w:type="dxa"/>
            <w:right w:w="0" w:type="dxa"/>
          </w:tblCellMar>
        </w:tblPrEx>
        <w:trPr>
          <w:trHeight w:val="175"/>
        </w:trPr>
        <w:tc>
          <w:tcPr>
            <w:tcW w:w="1848" w:type="dxa"/>
            <w:shd w:val="clear" w:color="auto" w:fill="auto"/>
          </w:tcPr>
          <w:p w14:paraId="7B961025" w14:textId="05AB237C" w:rsidR="00A25F8F" w:rsidRPr="00F60AF5" w:rsidRDefault="00A25F8F" w:rsidP="00357587">
            <w:pPr>
              <w:keepNext/>
              <w:keepLines/>
              <w:ind w:left="5" w:firstLine="5"/>
              <w:rPr>
                <w:bCs/>
                <w:sz w:val="24"/>
                <w:szCs w:val="24"/>
              </w:rPr>
            </w:pPr>
            <w:r w:rsidRPr="00F60AF5">
              <w:rPr>
                <w:bCs/>
                <w:sz w:val="24"/>
                <w:szCs w:val="24"/>
              </w:rPr>
              <w:t>Обеспечение</w:t>
            </w:r>
            <w:r w:rsidR="008A5486">
              <w:rPr>
                <w:bCs/>
                <w:sz w:val="24"/>
                <w:szCs w:val="24"/>
              </w:rPr>
              <w:t xml:space="preserve"> </w:t>
            </w:r>
            <w:r w:rsidRPr="00F60AF5">
              <w:rPr>
                <w:bCs/>
                <w:sz w:val="24"/>
                <w:szCs w:val="24"/>
              </w:rPr>
              <w:t>сельскохозяйственного</w:t>
            </w:r>
            <w:r w:rsidR="008A5486">
              <w:rPr>
                <w:bCs/>
                <w:sz w:val="24"/>
                <w:szCs w:val="24"/>
              </w:rPr>
              <w:t xml:space="preserve"> </w:t>
            </w:r>
            <w:r w:rsidRPr="00F60AF5">
              <w:rPr>
                <w:bCs/>
                <w:sz w:val="24"/>
                <w:szCs w:val="24"/>
              </w:rPr>
              <w:t>производства</w:t>
            </w:r>
          </w:p>
        </w:tc>
        <w:tc>
          <w:tcPr>
            <w:tcW w:w="1457" w:type="dxa"/>
          </w:tcPr>
          <w:p w14:paraId="46F64624" w14:textId="77777777" w:rsidR="00A25F8F" w:rsidRPr="00F60AF5" w:rsidRDefault="00A25F8F" w:rsidP="00357587">
            <w:pPr>
              <w:keepNext/>
              <w:keepLines/>
              <w:ind w:left="5" w:firstLine="5"/>
              <w:jc w:val="center"/>
              <w:rPr>
                <w:bCs/>
                <w:sz w:val="24"/>
                <w:szCs w:val="24"/>
              </w:rPr>
            </w:pPr>
            <w:r w:rsidRPr="00F60AF5">
              <w:rPr>
                <w:bCs/>
                <w:sz w:val="24"/>
                <w:szCs w:val="24"/>
              </w:rPr>
              <w:t>1.18</w:t>
            </w:r>
          </w:p>
        </w:tc>
        <w:tc>
          <w:tcPr>
            <w:tcW w:w="3079" w:type="dxa"/>
          </w:tcPr>
          <w:p w14:paraId="70ED9FBA" w14:textId="77777777" w:rsidR="00A25F8F" w:rsidRPr="00F60AF5" w:rsidRDefault="00A25F8F"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67159BCD" w14:textId="7AA9F8D0" w:rsidR="00A25F8F" w:rsidRPr="00F60AF5" w:rsidRDefault="00A25F8F" w:rsidP="00523FF8">
            <w:pPr>
              <w:keepNext/>
              <w:keepLines/>
              <w:ind w:left="5"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машинно-транспортных</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ремонтных</w:t>
            </w:r>
            <w:r w:rsidR="008A5486">
              <w:rPr>
                <w:bCs/>
                <w:sz w:val="24"/>
                <w:szCs w:val="24"/>
              </w:rPr>
              <w:t xml:space="preserve"> </w:t>
            </w:r>
            <w:r w:rsidRPr="00F60AF5">
              <w:rPr>
                <w:bCs/>
                <w:sz w:val="24"/>
                <w:szCs w:val="24"/>
              </w:rPr>
              <w:t>станций,</w:t>
            </w:r>
            <w:r w:rsidR="008A5486">
              <w:rPr>
                <w:bCs/>
                <w:sz w:val="24"/>
                <w:szCs w:val="24"/>
              </w:rPr>
              <w:t xml:space="preserve"> </w:t>
            </w:r>
            <w:r w:rsidRPr="00F60AF5">
              <w:rPr>
                <w:bCs/>
                <w:sz w:val="24"/>
                <w:szCs w:val="24"/>
              </w:rPr>
              <w:t>ангаров</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гаражей</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сельскохозяйственной</w:t>
            </w:r>
            <w:r w:rsidR="008A5486">
              <w:rPr>
                <w:bCs/>
                <w:sz w:val="24"/>
                <w:szCs w:val="24"/>
              </w:rPr>
              <w:t xml:space="preserve"> </w:t>
            </w:r>
            <w:r w:rsidRPr="00F60AF5">
              <w:rPr>
                <w:bCs/>
                <w:sz w:val="24"/>
                <w:szCs w:val="24"/>
              </w:rPr>
              <w:t>техники,</w:t>
            </w:r>
            <w:r w:rsidR="008A5486">
              <w:rPr>
                <w:bCs/>
                <w:sz w:val="24"/>
                <w:szCs w:val="24"/>
              </w:rPr>
              <w:t xml:space="preserve"> </w:t>
            </w:r>
            <w:r w:rsidRPr="00F60AF5">
              <w:rPr>
                <w:bCs/>
                <w:sz w:val="24"/>
                <w:szCs w:val="24"/>
              </w:rPr>
              <w:t>амбаров,</w:t>
            </w:r>
            <w:r w:rsidR="008A5486">
              <w:rPr>
                <w:bCs/>
                <w:sz w:val="24"/>
                <w:szCs w:val="24"/>
              </w:rPr>
              <w:t xml:space="preserve"> </w:t>
            </w:r>
            <w:r w:rsidRPr="00F60AF5">
              <w:rPr>
                <w:bCs/>
                <w:sz w:val="24"/>
                <w:szCs w:val="24"/>
              </w:rPr>
              <w:t>водонапорных</w:t>
            </w:r>
            <w:r w:rsidR="008A5486">
              <w:rPr>
                <w:bCs/>
                <w:sz w:val="24"/>
                <w:szCs w:val="24"/>
              </w:rPr>
              <w:t xml:space="preserve"> </w:t>
            </w:r>
            <w:r w:rsidRPr="00F60AF5">
              <w:rPr>
                <w:bCs/>
                <w:sz w:val="24"/>
                <w:szCs w:val="24"/>
              </w:rPr>
              <w:t>башен,</w:t>
            </w:r>
            <w:r w:rsidR="008A5486">
              <w:rPr>
                <w:bCs/>
                <w:sz w:val="24"/>
                <w:szCs w:val="24"/>
              </w:rPr>
              <w:t xml:space="preserve"> </w:t>
            </w:r>
            <w:r w:rsidRPr="00F60AF5">
              <w:rPr>
                <w:bCs/>
                <w:sz w:val="24"/>
                <w:szCs w:val="24"/>
              </w:rPr>
              <w:t>трансформаторных</w:t>
            </w:r>
            <w:r w:rsidR="008A5486">
              <w:rPr>
                <w:bCs/>
                <w:sz w:val="24"/>
                <w:szCs w:val="24"/>
              </w:rPr>
              <w:t xml:space="preserve"> </w:t>
            </w:r>
            <w:r w:rsidRPr="00F60AF5">
              <w:rPr>
                <w:bCs/>
                <w:sz w:val="24"/>
                <w:szCs w:val="24"/>
              </w:rPr>
              <w:t>станций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иного</w:t>
            </w:r>
            <w:r w:rsidR="008A5486">
              <w:rPr>
                <w:bCs/>
                <w:sz w:val="24"/>
                <w:szCs w:val="24"/>
              </w:rPr>
              <w:t xml:space="preserve"> </w:t>
            </w:r>
            <w:r w:rsidRPr="00F60AF5">
              <w:rPr>
                <w:bCs/>
                <w:sz w:val="24"/>
                <w:szCs w:val="24"/>
              </w:rPr>
              <w:t>технического</w:t>
            </w:r>
            <w:r w:rsidR="008A5486">
              <w:rPr>
                <w:bCs/>
                <w:sz w:val="24"/>
                <w:szCs w:val="24"/>
              </w:rPr>
              <w:t xml:space="preserve"> </w:t>
            </w:r>
            <w:r w:rsidRPr="00F60AF5">
              <w:rPr>
                <w:bCs/>
                <w:sz w:val="24"/>
                <w:szCs w:val="24"/>
              </w:rPr>
              <w:t>оборудования,</w:t>
            </w:r>
            <w:r w:rsidR="008A5486">
              <w:rPr>
                <w:bCs/>
                <w:sz w:val="24"/>
                <w:szCs w:val="24"/>
              </w:rPr>
              <w:t xml:space="preserve"> </w:t>
            </w:r>
            <w:r w:rsidRPr="00F60AF5">
              <w:rPr>
                <w:bCs/>
                <w:sz w:val="24"/>
                <w:szCs w:val="24"/>
              </w:rPr>
              <w:t>используемого</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ведения</w:t>
            </w:r>
            <w:r w:rsidR="008A5486">
              <w:rPr>
                <w:bCs/>
                <w:sz w:val="24"/>
                <w:szCs w:val="24"/>
              </w:rPr>
              <w:t xml:space="preserve"> </w:t>
            </w:r>
            <w:r w:rsidRPr="00F60AF5">
              <w:rPr>
                <w:bCs/>
                <w:sz w:val="24"/>
                <w:szCs w:val="24"/>
              </w:rPr>
              <w:t>сельского</w:t>
            </w:r>
            <w:r w:rsidR="008A5486">
              <w:rPr>
                <w:bCs/>
                <w:sz w:val="24"/>
                <w:szCs w:val="24"/>
              </w:rPr>
              <w:t xml:space="preserve"> </w:t>
            </w:r>
            <w:r w:rsidRPr="00F60AF5">
              <w:rPr>
                <w:bCs/>
                <w:sz w:val="24"/>
                <w:szCs w:val="24"/>
              </w:rPr>
              <w:t>хозяйства</w:t>
            </w:r>
          </w:p>
        </w:tc>
        <w:tc>
          <w:tcPr>
            <w:tcW w:w="4395" w:type="dxa"/>
            <w:gridSpan w:val="2"/>
          </w:tcPr>
          <w:p w14:paraId="430703C7" w14:textId="1391F3D1" w:rsidR="00AB5255" w:rsidRPr="00F60AF5" w:rsidRDefault="00AB5255" w:rsidP="00357587">
            <w:pPr>
              <w:keepNext/>
              <w:keepLines/>
              <w:ind w:left="3" w:right="-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C9195E" w:rsidRPr="00F60AF5">
              <w:rPr>
                <w:bCs/>
                <w:sz w:val="24"/>
                <w:szCs w:val="24"/>
              </w:rPr>
              <w:t>1</w:t>
            </w:r>
            <w:r w:rsidRPr="00F60AF5">
              <w:rPr>
                <w:bCs/>
                <w:sz w:val="24"/>
                <w:szCs w:val="24"/>
              </w:rPr>
              <w:t>00</w:t>
            </w:r>
            <w:r w:rsidR="00E940AF" w:rsidRPr="00F60AF5">
              <w:rPr>
                <w:bCs/>
                <w:sz w:val="24"/>
                <w:szCs w:val="24"/>
              </w:rPr>
              <w:t>0</w:t>
            </w:r>
            <w:r w:rsidR="008A5486">
              <w:rPr>
                <w:bCs/>
                <w:sz w:val="24"/>
                <w:szCs w:val="24"/>
              </w:rPr>
              <w:t xml:space="preserve"> </w:t>
            </w:r>
            <w:r w:rsidRPr="00F60AF5">
              <w:rPr>
                <w:bCs/>
                <w:sz w:val="24"/>
                <w:szCs w:val="24"/>
              </w:rPr>
              <w:t>кв.м;</w:t>
            </w:r>
          </w:p>
          <w:p w14:paraId="7F28D03E" w14:textId="491C2566" w:rsidR="00AB5255" w:rsidRPr="00F60AF5" w:rsidRDefault="00AB5255" w:rsidP="00357587">
            <w:pPr>
              <w:keepNext/>
              <w:keepLines/>
              <w:ind w:left="3" w:right="-5"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2E52B3" w:rsidRPr="00F60AF5">
              <w:rPr>
                <w:bCs/>
                <w:sz w:val="24"/>
                <w:szCs w:val="24"/>
              </w:rPr>
              <w:t>50</w:t>
            </w:r>
            <w:r w:rsidRPr="00F60AF5">
              <w:rPr>
                <w:bCs/>
                <w:sz w:val="24"/>
                <w:szCs w:val="24"/>
              </w:rPr>
              <w:t>0</w:t>
            </w:r>
            <w:r w:rsidR="00E940AF" w:rsidRPr="00F60AF5">
              <w:rPr>
                <w:bCs/>
                <w:sz w:val="24"/>
                <w:szCs w:val="24"/>
              </w:rPr>
              <w:t>0</w:t>
            </w:r>
            <w:r w:rsidRPr="00F60AF5">
              <w:rPr>
                <w:bCs/>
                <w:sz w:val="24"/>
                <w:szCs w:val="24"/>
              </w:rPr>
              <w:t>0</w:t>
            </w:r>
            <w:r w:rsidR="008A5486">
              <w:rPr>
                <w:bCs/>
                <w:sz w:val="24"/>
                <w:szCs w:val="24"/>
              </w:rPr>
              <w:t xml:space="preserve"> </w:t>
            </w:r>
            <w:r w:rsidRPr="00F60AF5">
              <w:rPr>
                <w:bCs/>
                <w:sz w:val="24"/>
                <w:szCs w:val="24"/>
              </w:rPr>
              <w:t>кв.м;</w:t>
            </w:r>
          </w:p>
          <w:p w14:paraId="5BC9CA64" w14:textId="63F10B9B" w:rsidR="002E52B3" w:rsidRPr="00F60AF5" w:rsidRDefault="002E52B3"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67663F82" w14:textId="05489351" w:rsidR="00AB5255" w:rsidRPr="00F60AF5" w:rsidRDefault="00AB5255" w:rsidP="00357587">
            <w:pPr>
              <w:keepNext/>
              <w:keepLines/>
              <w:ind w:left="3" w:right="-5"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подлежит</w:t>
            </w:r>
            <w:r w:rsidR="008A5486">
              <w:rPr>
                <w:bCs/>
                <w:sz w:val="24"/>
                <w:szCs w:val="24"/>
              </w:rPr>
              <w:t xml:space="preserve"> </w:t>
            </w:r>
            <w:r w:rsidRPr="00F60AF5">
              <w:rPr>
                <w:bCs/>
                <w:sz w:val="24"/>
                <w:szCs w:val="24"/>
              </w:rPr>
              <w:t>установлению;</w:t>
            </w:r>
          </w:p>
          <w:p w14:paraId="589F4E9E" w14:textId="2729413A"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7297EEEB" w14:textId="58DE42EF" w:rsidR="00AB5255" w:rsidRPr="00F60AF5" w:rsidRDefault="00AB5255" w:rsidP="00357587">
            <w:pPr>
              <w:keepNext/>
              <w:keepLines/>
              <w:ind w:left="3" w:right="-5"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24</w:t>
            </w:r>
            <w:r w:rsidR="008A5486">
              <w:rPr>
                <w:bCs/>
                <w:sz w:val="24"/>
                <w:szCs w:val="24"/>
              </w:rPr>
              <w:t xml:space="preserve"> </w:t>
            </w:r>
            <w:r w:rsidRPr="00F60AF5">
              <w:rPr>
                <w:bCs/>
                <w:sz w:val="24"/>
                <w:szCs w:val="24"/>
              </w:rPr>
              <w:t>м;</w:t>
            </w:r>
          </w:p>
          <w:p w14:paraId="49B5A050" w14:textId="227D11C9" w:rsidR="00FE3BAF" w:rsidRPr="00F60AF5" w:rsidRDefault="00AB5255" w:rsidP="00357587">
            <w:pPr>
              <w:keepNext/>
              <w:keepLines/>
              <w:ind w:right="142"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lastRenderedPageBreak/>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60</w:t>
            </w:r>
            <w:r w:rsidR="008A5486">
              <w:rPr>
                <w:bCs/>
                <w:sz w:val="24"/>
                <w:szCs w:val="24"/>
              </w:rPr>
              <w:t xml:space="preserve"> </w:t>
            </w:r>
            <w:r w:rsidRPr="00F60AF5">
              <w:rPr>
                <w:bCs/>
                <w:sz w:val="24"/>
                <w:szCs w:val="24"/>
              </w:rPr>
              <w:t>%.</w:t>
            </w:r>
            <w:r w:rsidR="008A5486">
              <w:rPr>
                <w:bCs/>
                <w:sz w:val="24"/>
                <w:szCs w:val="24"/>
              </w:rPr>
              <w:t xml:space="preserve"> </w:t>
            </w:r>
            <w:r w:rsidR="00FE3BAF" w:rsidRPr="00F60AF5">
              <w:rPr>
                <w:bCs/>
                <w:sz w:val="24"/>
                <w:szCs w:val="24"/>
              </w:rPr>
              <w:t>Процент</w:t>
            </w:r>
            <w:r w:rsidR="008A5486">
              <w:rPr>
                <w:bCs/>
                <w:sz w:val="24"/>
                <w:szCs w:val="24"/>
              </w:rPr>
              <w:t xml:space="preserve"> </w:t>
            </w:r>
            <w:r w:rsidR="00FE3BAF" w:rsidRPr="00F60AF5">
              <w:rPr>
                <w:bCs/>
                <w:sz w:val="24"/>
                <w:szCs w:val="24"/>
              </w:rPr>
              <w:t>застройки</w:t>
            </w:r>
            <w:r w:rsidR="008A5486">
              <w:rPr>
                <w:bCs/>
                <w:sz w:val="24"/>
                <w:szCs w:val="24"/>
              </w:rPr>
              <w:t xml:space="preserve"> </w:t>
            </w:r>
            <w:r w:rsidR="00FE3BAF" w:rsidRPr="00F60AF5">
              <w:rPr>
                <w:bCs/>
                <w:sz w:val="24"/>
                <w:szCs w:val="24"/>
              </w:rPr>
              <w:t>подземной</w:t>
            </w:r>
            <w:r w:rsidR="008A5486">
              <w:rPr>
                <w:bCs/>
                <w:sz w:val="24"/>
                <w:szCs w:val="24"/>
              </w:rPr>
              <w:t xml:space="preserve"> </w:t>
            </w:r>
            <w:r w:rsidR="00FE3BAF" w:rsidRPr="00F60AF5">
              <w:rPr>
                <w:bCs/>
                <w:sz w:val="24"/>
                <w:szCs w:val="24"/>
              </w:rPr>
              <w:t>части</w:t>
            </w:r>
            <w:r w:rsidR="008A5486">
              <w:rPr>
                <w:bCs/>
                <w:sz w:val="24"/>
                <w:szCs w:val="24"/>
              </w:rPr>
              <w:t xml:space="preserve"> </w:t>
            </w:r>
            <w:r w:rsidR="00FE3BAF" w:rsidRPr="00F60AF5">
              <w:rPr>
                <w:bCs/>
                <w:sz w:val="24"/>
                <w:szCs w:val="24"/>
              </w:rPr>
              <w:t>не</w:t>
            </w:r>
            <w:r w:rsidR="008A5486">
              <w:rPr>
                <w:bCs/>
                <w:sz w:val="24"/>
                <w:szCs w:val="24"/>
              </w:rPr>
              <w:t xml:space="preserve"> </w:t>
            </w:r>
            <w:r w:rsidR="00FE3BAF" w:rsidRPr="00F60AF5">
              <w:rPr>
                <w:bCs/>
                <w:sz w:val="24"/>
                <w:szCs w:val="24"/>
              </w:rPr>
              <w:t>регламентируется.</w:t>
            </w:r>
          </w:p>
          <w:p w14:paraId="57D3E91D" w14:textId="64BB7771"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77A2E562" w14:textId="2ED32E09" w:rsidR="00AB5255"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3м.</w:t>
            </w:r>
            <w:r w:rsidR="008A5486">
              <w:rPr>
                <w:sz w:val="24"/>
                <w:szCs w:val="24"/>
              </w:rPr>
              <w:t xml:space="preserve"> </w:t>
            </w:r>
          </w:p>
          <w:p w14:paraId="3F46D75D" w14:textId="5F1A47EB" w:rsidR="00A25F8F"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t>-</w:t>
            </w:r>
            <w:r w:rsidR="008A5486">
              <w:rPr>
                <w:sz w:val="24"/>
                <w:szCs w:val="24"/>
              </w:rPr>
              <w:t xml:space="preserve">  </w:t>
            </w:r>
            <w:r w:rsidRPr="00F60AF5">
              <w:rPr>
                <w:sz w:val="24"/>
                <w:szCs w:val="24"/>
              </w:rPr>
              <w:t>5м.</w:t>
            </w:r>
          </w:p>
        </w:tc>
      </w:tr>
      <w:tr w:rsidR="00BF787A" w:rsidRPr="00F60AF5" w14:paraId="2CFF071B" w14:textId="77777777" w:rsidTr="00523FF8">
        <w:tblPrEx>
          <w:tblCellMar>
            <w:left w:w="0" w:type="dxa"/>
            <w:right w:w="0" w:type="dxa"/>
          </w:tblCellMar>
        </w:tblPrEx>
        <w:trPr>
          <w:trHeight w:val="350"/>
        </w:trPr>
        <w:tc>
          <w:tcPr>
            <w:tcW w:w="1848" w:type="dxa"/>
            <w:shd w:val="clear" w:color="auto" w:fill="auto"/>
          </w:tcPr>
          <w:p w14:paraId="517FE643" w14:textId="77777777" w:rsidR="00A25F8F" w:rsidRPr="00F60AF5" w:rsidRDefault="00E45305" w:rsidP="00357587">
            <w:pPr>
              <w:keepNext/>
              <w:keepLines/>
              <w:ind w:left="5" w:firstLine="5"/>
              <w:rPr>
                <w:bCs/>
                <w:sz w:val="24"/>
                <w:szCs w:val="24"/>
              </w:rPr>
            </w:pPr>
            <w:r w:rsidRPr="00F60AF5">
              <w:rPr>
                <w:bCs/>
                <w:sz w:val="24"/>
                <w:szCs w:val="24"/>
              </w:rPr>
              <w:lastRenderedPageBreak/>
              <w:t>Сенокошение</w:t>
            </w:r>
          </w:p>
        </w:tc>
        <w:tc>
          <w:tcPr>
            <w:tcW w:w="1457" w:type="dxa"/>
          </w:tcPr>
          <w:p w14:paraId="32B17FF8" w14:textId="77777777" w:rsidR="00A25F8F" w:rsidRPr="00F60AF5" w:rsidRDefault="00E45305" w:rsidP="00357587">
            <w:pPr>
              <w:keepNext/>
              <w:keepLines/>
              <w:ind w:left="5" w:firstLine="5"/>
              <w:jc w:val="center"/>
              <w:rPr>
                <w:bCs/>
                <w:sz w:val="24"/>
                <w:szCs w:val="24"/>
              </w:rPr>
            </w:pPr>
            <w:r w:rsidRPr="00F60AF5">
              <w:rPr>
                <w:bCs/>
                <w:sz w:val="24"/>
                <w:szCs w:val="24"/>
              </w:rPr>
              <w:t>1.19</w:t>
            </w:r>
          </w:p>
        </w:tc>
        <w:tc>
          <w:tcPr>
            <w:tcW w:w="3079" w:type="dxa"/>
          </w:tcPr>
          <w:p w14:paraId="5E870896" w14:textId="77777777" w:rsidR="00A25F8F" w:rsidRPr="00F60AF5" w:rsidRDefault="00E45305"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7D6144DF" w14:textId="1FBD8536" w:rsidR="00A25F8F" w:rsidRPr="00F60AF5" w:rsidRDefault="00E45305" w:rsidP="00523FF8">
            <w:pPr>
              <w:keepNext/>
              <w:keepLines/>
              <w:ind w:left="5" w:firstLine="5"/>
              <w:rPr>
                <w:bCs/>
                <w:sz w:val="24"/>
                <w:szCs w:val="24"/>
              </w:rPr>
            </w:pPr>
            <w:r w:rsidRPr="00F60AF5">
              <w:rPr>
                <w:bCs/>
                <w:sz w:val="24"/>
                <w:szCs w:val="24"/>
              </w:rPr>
              <w:t>Кошение</w:t>
            </w:r>
            <w:r w:rsidR="008A5486">
              <w:rPr>
                <w:bCs/>
                <w:sz w:val="24"/>
                <w:szCs w:val="24"/>
              </w:rPr>
              <w:t xml:space="preserve"> </w:t>
            </w:r>
            <w:r w:rsidRPr="00F60AF5">
              <w:rPr>
                <w:bCs/>
                <w:sz w:val="24"/>
                <w:szCs w:val="24"/>
              </w:rPr>
              <w:t>трав,</w:t>
            </w:r>
            <w:r w:rsidR="008A5486">
              <w:rPr>
                <w:bCs/>
                <w:sz w:val="24"/>
                <w:szCs w:val="24"/>
              </w:rPr>
              <w:t xml:space="preserve"> </w:t>
            </w:r>
            <w:r w:rsidRPr="00F60AF5">
              <w:rPr>
                <w:bCs/>
                <w:sz w:val="24"/>
                <w:szCs w:val="24"/>
              </w:rPr>
              <w:t>сбор</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заготовка</w:t>
            </w:r>
            <w:r w:rsidR="008A5486">
              <w:rPr>
                <w:bCs/>
                <w:sz w:val="24"/>
                <w:szCs w:val="24"/>
              </w:rPr>
              <w:t xml:space="preserve"> </w:t>
            </w:r>
            <w:r w:rsidRPr="00F60AF5">
              <w:rPr>
                <w:bCs/>
                <w:sz w:val="24"/>
                <w:szCs w:val="24"/>
              </w:rPr>
              <w:t>сена</w:t>
            </w:r>
          </w:p>
        </w:tc>
        <w:tc>
          <w:tcPr>
            <w:tcW w:w="4395" w:type="dxa"/>
            <w:gridSpan w:val="2"/>
          </w:tcPr>
          <w:p w14:paraId="179C0BCF" w14:textId="4457ABC1" w:rsidR="00E940AF" w:rsidRPr="00F60AF5" w:rsidRDefault="00E940AF" w:rsidP="00357587">
            <w:pPr>
              <w:keepNext/>
              <w:keepLines/>
              <w:ind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10000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587DD426" w14:textId="79253914" w:rsidR="00E940AF" w:rsidRPr="00F60AF5" w:rsidRDefault="00E940AF" w:rsidP="00357587">
            <w:pPr>
              <w:keepNext/>
              <w:keepLines/>
              <w:ind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2E52B3" w:rsidRPr="00F60AF5">
              <w:rPr>
                <w:bCs/>
                <w:sz w:val="24"/>
                <w:szCs w:val="24"/>
              </w:rPr>
              <w:t>50</w:t>
            </w:r>
            <w:r w:rsidRPr="00F60AF5">
              <w:rPr>
                <w:bCs/>
                <w:sz w:val="24"/>
                <w:szCs w:val="24"/>
              </w:rPr>
              <w:t>000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6E408860" w14:textId="67DDC12C" w:rsidR="002E52B3" w:rsidRPr="00F60AF5" w:rsidRDefault="002E52B3"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3CBCAB29" w14:textId="22F2E096" w:rsidR="00A25F8F" w:rsidRPr="00F60AF5" w:rsidRDefault="00E940AF" w:rsidP="00357587">
            <w:pPr>
              <w:keepNext/>
              <w:keepLines/>
              <w:ind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50</w:t>
            </w:r>
            <w:r w:rsidR="008A5486">
              <w:rPr>
                <w:bCs/>
                <w:sz w:val="24"/>
                <w:szCs w:val="24"/>
              </w:rPr>
              <w:t xml:space="preserve"> </w:t>
            </w:r>
            <w:r w:rsidRPr="00F60AF5">
              <w:rPr>
                <w:bCs/>
                <w:sz w:val="24"/>
                <w:szCs w:val="24"/>
              </w:rPr>
              <w:t>м.</w:t>
            </w:r>
          </w:p>
        </w:tc>
      </w:tr>
      <w:tr w:rsidR="00BF787A" w:rsidRPr="00F60AF5" w14:paraId="49C11944" w14:textId="77777777" w:rsidTr="00523FF8">
        <w:tblPrEx>
          <w:tblCellMar>
            <w:left w:w="0" w:type="dxa"/>
            <w:right w:w="0" w:type="dxa"/>
          </w:tblCellMar>
        </w:tblPrEx>
        <w:trPr>
          <w:trHeight w:val="873"/>
        </w:trPr>
        <w:tc>
          <w:tcPr>
            <w:tcW w:w="1848" w:type="dxa"/>
            <w:shd w:val="clear" w:color="auto" w:fill="auto"/>
          </w:tcPr>
          <w:p w14:paraId="4EC06E06" w14:textId="661AE116" w:rsidR="00E45305" w:rsidRPr="00F60AF5" w:rsidRDefault="00E45305" w:rsidP="00357587">
            <w:pPr>
              <w:keepNext/>
              <w:keepLines/>
              <w:ind w:left="5" w:firstLine="5"/>
              <w:rPr>
                <w:bCs/>
                <w:sz w:val="24"/>
                <w:szCs w:val="24"/>
              </w:rPr>
            </w:pPr>
            <w:r w:rsidRPr="00F60AF5">
              <w:rPr>
                <w:bCs/>
                <w:sz w:val="24"/>
                <w:szCs w:val="24"/>
              </w:rPr>
              <w:t>Выпас</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животных</w:t>
            </w:r>
          </w:p>
        </w:tc>
        <w:tc>
          <w:tcPr>
            <w:tcW w:w="1457" w:type="dxa"/>
          </w:tcPr>
          <w:p w14:paraId="4749C681" w14:textId="77777777" w:rsidR="00E45305" w:rsidRPr="00F60AF5" w:rsidRDefault="00E45305" w:rsidP="00357587">
            <w:pPr>
              <w:keepNext/>
              <w:keepLines/>
              <w:ind w:left="5" w:firstLine="5"/>
              <w:jc w:val="center"/>
              <w:rPr>
                <w:bCs/>
                <w:sz w:val="24"/>
                <w:szCs w:val="24"/>
              </w:rPr>
            </w:pPr>
            <w:r w:rsidRPr="00F60AF5">
              <w:rPr>
                <w:bCs/>
                <w:sz w:val="24"/>
                <w:szCs w:val="24"/>
              </w:rPr>
              <w:t>1.20</w:t>
            </w:r>
          </w:p>
        </w:tc>
        <w:tc>
          <w:tcPr>
            <w:tcW w:w="3079" w:type="dxa"/>
          </w:tcPr>
          <w:p w14:paraId="74511309" w14:textId="77777777" w:rsidR="00E45305" w:rsidRPr="00F60AF5" w:rsidRDefault="00E45305"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655427BE" w14:textId="13F93248" w:rsidR="00E45305" w:rsidRPr="00F60AF5" w:rsidRDefault="00E45305" w:rsidP="00523FF8">
            <w:pPr>
              <w:keepNext/>
              <w:keepLines/>
              <w:ind w:left="5" w:firstLine="5"/>
              <w:rPr>
                <w:bCs/>
                <w:sz w:val="24"/>
                <w:szCs w:val="24"/>
              </w:rPr>
            </w:pPr>
            <w:r w:rsidRPr="00F60AF5">
              <w:rPr>
                <w:bCs/>
                <w:sz w:val="24"/>
                <w:szCs w:val="24"/>
              </w:rPr>
              <w:t>Выпас</w:t>
            </w:r>
            <w:r w:rsidR="008A5486">
              <w:rPr>
                <w:bCs/>
                <w:sz w:val="24"/>
                <w:szCs w:val="24"/>
              </w:rPr>
              <w:t xml:space="preserve"> </w:t>
            </w:r>
            <w:r w:rsidRPr="00F60AF5">
              <w:rPr>
                <w:bCs/>
                <w:sz w:val="24"/>
                <w:szCs w:val="24"/>
              </w:rPr>
              <w:t>сельскохозяйственных</w:t>
            </w:r>
            <w:r w:rsidR="008A5486">
              <w:rPr>
                <w:bCs/>
                <w:sz w:val="24"/>
                <w:szCs w:val="24"/>
              </w:rPr>
              <w:t xml:space="preserve"> </w:t>
            </w:r>
            <w:r w:rsidRPr="00F60AF5">
              <w:rPr>
                <w:bCs/>
                <w:sz w:val="24"/>
                <w:szCs w:val="24"/>
              </w:rPr>
              <w:t>животных</w:t>
            </w:r>
          </w:p>
        </w:tc>
        <w:tc>
          <w:tcPr>
            <w:tcW w:w="4395" w:type="dxa"/>
            <w:gridSpan w:val="2"/>
          </w:tcPr>
          <w:p w14:paraId="68859E61" w14:textId="725A1113" w:rsidR="00E940AF" w:rsidRPr="00F60AF5" w:rsidRDefault="00E940AF" w:rsidP="00357587">
            <w:pPr>
              <w:keepNext/>
              <w:keepLines/>
              <w:ind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C9195E" w:rsidRPr="00F60AF5">
              <w:rPr>
                <w:bCs/>
                <w:sz w:val="24"/>
                <w:szCs w:val="24"/>
              </w:rPr>
              <w:t>1</w:t>
            </w:r>
            <w:r w:rsidRPr="00F60AF5">
              <w:rPr>
                <w:bCs/>
                <w:sz w:val="24"/>
                <w:szCs w:val="24"/>
              </w:rPr>
              <w:t>000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6919E0D4" w14:textId="48772375" w:rsidR="00E940AF" w:rsidRPr="00F60AF5" w:rsidRDefault="00E940AF" w:rsidP="00357587">
            <w:pPr>
              <w:keepNext/>
              <w:keepLines/>
              <w:ind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555CAD" w:rsidRPr="00F60AF5">
              <w:rPr>
                <w:bCs/>
                <w:sz w:val="24"/>
                <w:szCs w:val="24"/>
              </w:rPr>
              <w:t>30</w:t>
            </w:r>
            <w:r w:rsidRPr="00F60AF5">
              <w:rPr>
                <w:bCs/>
                <w:sz w:val="24"/>
                <w:szCs w:val="24"/>
              </w:rPr>
              <w:t>00000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20D30CF2" w14:textId="02969853" w:rsidR="00555CAD" w:rsidRPr="00F60AF5" w:rsidRDefault="00555CAD" w:rsidP="00357587">
            <w:pPr>
              <w:keepNext/>
              <w:keepLines/>
              <w:ind w:left="-106" w:right="-113" w:firstLine="5"/>
              <w:rPr>
                <w:bCs/>
                <w:sz w:val="24"/>
                <w:szCs w:val="24"/>
              </w:rPr>
            </w:pPr>
            <w:r w:rsidRPr="00F60AF5">
              <w:rPr>
                <w:bCs/>
                <w:sz w:val="24"/>
                <w:szCs w:val="24"/>
              </w:rPr>
              <w:t>Предельный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всех</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lastRenderedPageBreak/>
              <w:t>участков,</w:t>
            </w:r>
            <w:r w:rsidR="008A5486">
              <w:rPr>
                <w:bCs/>
                <w:sz w:val="24"/>
                <w:szCs w:val="24"/>
              </w:rPr>
              <w:t xml:space="preserve"> </w:t>
            </w:r>
            <w:r w:rsidRPr="00F60AF5">
              <w:rPr>
                <w:bCs/>
                <w:sz w:val="24"/>
                <w:szCs w:val="24"/>
              </w:rPr>
              <w:t>находящихся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государственной</w:t>
            </w:r>
            <w:r w:rsidR="008A5486">
              <w:rPr>
                <w:bCs/>
                <w:sz w:val="24"/>
                <w:szCs w:val="24"/>
              </w:rPr>
              <w:t xml:space="preserve"> </w:t>
            </w:r>
            <w:r w:rsidRPr="00F60AF5">
              <w:rPr>
                <w:bCs/>
                <w:sz w:val="24"/>
                <w:szCs w:val="24"/>
              </w:rPr>
              <w:t>или</w:t>
            </w:r>
            <w:r w:rsidR="008A5486">
              <w:rPr>
                <w:bCs/>
                <w:sz w:val="24"/>
                <w:szCs w:val="24"/>
              </w:rPr>
              <w:t xml:space="preserve"> </w:t>
            </w:r>
            <w:r w:rsidRPr="00F60AF5">
              <w:rPr>
                <w:bCs/>
                <w:sz w:val="24"/>
                <w:szCs w:val="24"/>
              </w:rPr>
              <w:t>муниципальной</w:t>
            </w:r>
            <w:r w:rsidR="008A5486">
              <w:rPr>
                <w:bCs/>
                <w:sz w:val="24"/>
                <w:szCs w:val="24"/>
              </w:rPr>
              <w:t xml:space="preserve"> </w:t>
            </w:r>
            <w:r w:rsidRPr="00F60AF5">
              <w:rPr>
                <w:bCs/>
                <w:sz w:val="24"/>
                <w:szCs w:val="24"/>
              </w:rPr>
              <w:t>собственности,</w:t>
            </w:r>
            <w:r w:rsidR="008A5486">
              <w:rPr>
                <w:bCs/>
                <w:sz w:val="24"/>
                <w:szCs w:val="24"/>
              </w:rPr>
              <w:t xml:space="preserve"> </w:t>
            </w:r>
            <w:r w:rsidRPr="00F60AF5">
              <w:rPr>
                <w:bCs/>
                <w:sz w:val="24"/>
                <w:szCs w:val="24"/>
              </w:rPr>
              <w:t>предоставляемых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осуществления</w:t>
            </w:r>
            <w:r w:rsidR="008A5486">
              <w:rPr>
                <w:bCs/>
                <w:sz w:val="24"/>
                <w:szCs w:val="24"/>
              </w:rPr>
              <w:t xml:space="preserve"> </w:t>
            </w:r>
            <w:r w:rsidRPr="00F60AF5">
              <w:rPr>
                <w:bCs/>
                <w:sz w:val="24"/>
                <w:szCs w:val="24"/>
              </w:rPr>
              <w:t>крестьянским</w:t>
            </w:r>
            <w:r w:rsidR="008A5486">
              <w:rPr>
                <w:bCs/>
                <w:sz w:val="24"/>
                <w:szCs w:val="24"/>
              </w:rPr>
              <w:t xml:space="preserve"> </w:t>
            </w:r>
            <w:r w:rsidRPr="00F60AF5">
              <w:rPr>
                <w:bCs/>
                <w:sz w:val="24"/>
                <w:szCs w:val="24"/>
              </w:rPr>
              <w:t>(фермерским)</w:t>
            </w:r>
            <w:r w:rsidR="008A5486">
              <w:rPr>
                <w:bCs/>
                <w:sz w:val="24"/>
                <w:szCs w:val="24"/>
              </w:rPr>
              <w:t xml:space="preserve"> </w:t>
            </w:r>
            <w:r w:rsidRPr="00F60AF5">
              <w:rPr>
                <w:bCs/>
                <w:sz w:val="24"/>
                <w:szCs w:val="24"/>
              </w:rPr>
              <w:t>хозяйством</w:t>
            </w:r>
            <w:r w:rsidR="008A5486">
              <w:rPr>
                <w:bCs/>
                <w:sz w:val="24"/>
                <w:szCs w:val="24"/>
              </w:rPr>
              <w:t xml:space="preserve"> </w:t>
            </w:r>
            <w:r w:rsidRPr="00F60AF5">
              <w:rPr>
                <w:bCs/>
                <w:sz w:val="24"/>
                <w:szCs w:val="24"/>
              </w:rPr>
              <w:t>его</w:t>
            </w:r>
            <w:r w:rsidR="008A5486">
              <w:rPr>
                <w:bCs/>
                <w:sz w:val="24"/>
                <w:szCs w:val="24"/>
              </w:rPr>
              <w:t xml:space="preserve"> </w:t>
            </w:r>
            <w:r w:rsidRPr="00F60AF5">
              <w:rPr>
                <w:bCs/>
                <w:sz w:val="24"/>
                <w:szCs w:val="24"/>
              </w:rPr>
              <w:t>деятельности,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ограничивается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случае,</w:t>
            </w:r>
            <w:r w:rsidR="008A5486">
              <w:rPr>
                <w:bCs/>
                <w:sz w:val="24"/>
                <w:szCs w:val="24"/>
              </w:rPr>
              <w:t xml:space="preserve"> </w:t>
            </w:r>
            <w:r w:rsidRPr="00F60AF5">
              <w:rPr>
                <w:bCs/>
                <w:sz w:val="24"/>
                <w:szCs w:val="24"/>
              </w:rPr>
              <w:t>если</w:t>
            </w:r>
            <w:r w:rsidR="008A5486">
              <w:rPr>
                <w:bCs/>
                <w:sz w:val="24"/>
                <w:szCs w:val="24"/>
              </w:rPr>
              <w:t xml:space="preserve"> </w:t>
            </w:r>
            <w:r w:rsidRPr="00F60AF5">
              <w:rPr>
                <w:bCs/>
                <w:sz w:val="24"/>
                <w:szCs w:val="24"/>
              </w:rPr>
              <w:t>предоставление</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аренду</w:t>
            </w:r>
            <w:r w:rsidR="008A5486">
              <w:rPr>
                <w:bCs/>
                <w:sz w:val="24"/>
                <w:szCs w:val="24"/>
              </w:rPr>
              <w:t xml:space="preserve"> </w:t>
            </w:r>
            <w:r w:rsidRPr="00F60AF5">
              <w:rPr>
                <w:bCs/>
                <w:sz w:val="24"/>
                <w:szCs w:val="24"/>
              </w:rPr>
              <w:t>крестьянскому</w:t>
            </w:r>
            <w:r w:rsidR="008A5486">
              <w:rPr>
                <w:bCs/>
                <w:sz w:val="24"/>
                <w:szCs w:val="24"/>
              </w:rPr>
              <w:t xml:space="preserve"> </w:t>
            </w:r>
            <w:r w:rsidRPr="00F60AF5">
              <w:rPr>
                <w:bCs/>
                <w:sz w:val="24"/>
                <w:szCs w:val="24"/>
              </w:rPr>
              <w:t>(фермерскому)</w:t>
            </w:r>
            <w:r w:rsidR="008A5486">
              <w:rPr>
                <w:bCs/>
                <w:sz w:val="24"/>
                <w:szCs w:val="24"/>
              </w:rPr>
              <w:t xml:space="preserve"> </w:t>
            </w:r>
            <w:r w:rsidRPr="00F60AF5">
              <w:rPr>
                <w:bCs/>
                <w:sz w:val="24"/>
                <w:szCs w:val="24"/>
              </w:rPr>
              <w:t>хозяйству</w:t>
            </w:r>
            <w:r w:rsidR="008A5486">
              <w:rPr>
                <w:bCs/>
                <w:sz w:val="24"/>
                <w:szCs w:val="24"/>
              </w:rPr>
              <w:t xml:space="preserve"> </w:t>
            </w:r>
            <w:r w:rsidRPr="00F60AF5">
              <w:rPr>
                <w:bCs/>
                <w:sz w:val="24"/>
                <w:szCs w:val="24"/>
              </w:rPr>
              <w:t>осуществляется</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основанию,</w:t>
            </w:r>
            <w:r w:rsidR="008A5486">
              <w:rPr>
                <w:bCs/>
                <w:sz w:val="24"/>
                <w:szCs w:val="24"/>
              </w:rPr>
              <w:t xml:space="preserve"> </w:t>
            </w:r>
            <w:r w:rsidRPr="00F60AF5">
              <w:rPr>
                <w:bCs/>
                <w:sz w:val="24"/>
                <w:szCs w:val="24"/>
              </w:rPr>
              <w:t>предусмотренному</w:t>
            </w:r>
            <w:r w:rsidR="008A5486">
              <w:rPr>
                <w:bCs/>
                <w:sz w:val="24"/>
                <w:szCs w:val="24"/>
              </w:rPr>
              <w:t xml:space="preserve"> </w:t>
            </w:r>
            <w:r w:rsidRPr="00F60AF5">
              <w:rPr>
                <w:bCs/>
                <w:sz w:val="24"/>
                <w:szCs w:val="24"/>
              </w:rPr>
              <w:t>пп.</w:t>
            </w:r>
            <w:r w:rsidR="008A5486">
              <w:rPr>
                <w:bCs/>
                <w:sz w:val="24"/>
                <w:szCs w:val="24"/>
              </w:rPr>
              <w:t xml:space="preserve"> </w:t>
            </w:r>
            <w:r w:rsidRPr="00F60AF5">
              <w:rPr>
                <w:bCs/>
                <w:sz w:val="24"/>
                <w:szCs w:val="24"/>
              </w:rPr>
              <w:t>31</w:t>
            </w:r>
            <w:r w:rsidR="008A5486">
              <w:rPr>
                <w:bCs/>
                <w:sz w:val="24"/>
                <w:szCs w:val="24"/>
              </w:rPr>
              <w:t xml:space="preserve"> </w:t>
            </w:r>
            <w:r w:rsidRPr="00F60AF5">
              <w:rPr>
                <w:bCs/>
                <w:sz w:val="24"/>
                <w:szCs w:val="24"/>
              </w:rPr>
              <w:t>п.</w:t>
            </w:r>
            <w:r w:rsidR="008A5486">
              <w:rPr>
                <w:bCs/>
                <w:sz w:val="24"/>
                <w:szCs w:val="24"/>
              </w:rPr>
              <w:t xml:space="preserve"> </w:t>
            </w:r>
            <w:r w:rsidRPr="00F60AF5">
              <w:rPr>
                <w:bCs/>
                <w:sz w:val="24"/>
                <w:szCs w:val="24"/>
              </w:rPr>
              <w:t>2</w:t>
            </w:r>
            <w:r w:rsidR="008A5486">
              <w:rPr>
                <w:bCs/>
                <w:sz w:val="24"/>
                <w:szCs w:val="24"/>
              </w:rPr>
              <w:t xml:space="preserve"> </w:t>
            </w:r>
            <w:r w:rsidRPr="00F60AF5">
              <w:rPr>
                <w:bCs/>
                <w:sz w:val="24"/>
                <w:szCs w:val="24"/>
              </w:rPr>
              <w:t>ст.</w:t>
            </w:r>
            <w:r w:rsidR="008A5486">
              <w:rPr>
                <w:bCs/>
                <w:sz w:val="24"/>
                <w:szCs w:val="24"/>
              </w:rPr>
              <w:t xml:space="preserve"> </w:t>
            </w:r>
            <w:r w:rsidRPr="00F60AF5">
              <w:rPr>
                <w:bCs/>
                <w:sz w:val="24"/>
                <w:szCs w:val="24"/>
              </w:rPr>
              <w:t>39</w:t>
            </w:r>
            <w:r w:rsidR="008A5486">
              <w:rPr>
                <w:bCs/>
                <w:sz w:val="24"/>
                <w:szCs w:val="24"/>
              </w:rPr>
              <w:t xml:space="preserve"> </w:t>
            </w:r>
            <w:r w:rsidRPr="00F60AF5">
              <w:rPr>
                <w:bCs/>
                <w:sz w:val="24"/>
                <w:szCs w:val="24"/>
              </w:rPr>
              <w:t>(6)</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кодекса</w:t>
            </w:r>
            <w:r w:rsidR="008A5486">
              <w:rPr>
                <w:bCs/>
                <w:sz w:val="24"/>
                <w:szCs w:val="24"/>
              </w:rPr>
              <w:t xml:space="preserve"> </w:t>
            </w:r>
            <w:r w:rsidRPr="00F60AF5">
              <w:rPr>
                <w:bCs/>
                <w:sz w:val="24"/>
                <w:szCs w:val="24"/>
              </w:rPr>
              <w:t>Российской</w:t>
            </w:r>
            <w:r w:rsidR="008A5486">
              <w:rPr>
                <w:bCs/>
                <w:sz w:val="24"/>
                <w:szCs w:val="24"/>
              </w:rPr>
              <w:t xml:space="preserve"> </w:t>
            </w:r>
            <w:r w:rsidRPr="00F60AF5">
              <w:rPr>
                <w:bCs/>
                <w:sz w:val="24"/>
                <w:szCs w:val="24"/>
              </w:rPr>
              <w:t>Федерации.</w:t>
            </w:r>
            <w:r w:rsidR="008A5486">
              <w:rPr>
                <w:bCs/>
                <w:sz w:val="24"/>
                <w:szCs w:val="24"/>
              </w:rPr>
              <w:t xml:space="preserve"> </w:t>
            </w:r>
          </w:p>
          <w:p w14:paraId="5BA450EA" w14:textId="64DAB158" w:rsidR="00E45305" w:rsidRPr="00F60AF5" w:rsidRDefault="00E940AF" w:rsidP="00357587">
            <w:pPr>
              <w:keepNext/>
              <w:keepLines/>
              <w:ind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50</w:t>
            </w:r>
            <w:r w:rsidR="008A5486">
              <w:rPr>
                <w:bCs/>
                <w:sz w:val="24"/>
                <w:szCs w:val="24"/>
              </w:rPr>
              <w:t xml:space="preserve"> </w:t>
            </w:r>
            <w:r w:rsidRPr="00F60AF5">
              <w:rPr>
                <w:bCs/>
                <w:sz w:val="24"/>
                <w:szCs w:val="24"/>
              </w:rPr>
              <w:t>м.</w:t>
            </w:r>
          </w:p>
        </w:tc>
      </w:tr>
      <w:tr w:rsidR="00BF787A" w:rsidRPr="00F60AF5" w14:paraId="52DF7F5F" w14:textId="77777777" w:rsidTr="00523FF8">
        <w:tblPrEx>
          <w:tblCellMar>
            <w:left w:w="0" w:type="dxa"/>
            <w:right w:w="0" w:type="dxa"/>
          </w:tblCellMar>
        </w:tblPrEx>
        <w:trPr>
          <w:trHeight w:val="873"/>
        </w:trPr>
        <w:tc>
          <w:tcPr>
            <w:tcW w:w="1848" w:type="dxa"/>
            <w:shd w:val="clear" w:color="auto" w:fill="auto"/>
          </w:tcPr>
          <w:p w14:paraId="0FF33400" w14:textId="0721BEC5" w:rsidR="00E940AF" w:rsidRPr="00F60AF5" w:rsidRDefault="00E940AF" w:rsidP="00357587">
            <w:pPr>
              <w:keepNext/>
              <w:keepLines/>
              <w:ind w:left="5" w:right="1" w:firstLine="5"/>
              <w:rPr>
                <w:bCs/>
                <w:sz w:val="24"/>
                <w:szCs w:val="24"/>
              </w:rPr>
            </w:pPr>
            <w:r w:rsidRPr="00F60AF5">
              <w:rPr>
                <w:bCs/>
                <w:sz w:val="24"/>
                <w:szCs w:val="24"/>
              </w:rPr>
              <w:lastRenderedPageBreak/>
              <w:t>Предоставление</w:t>
            </w:r>
            <w:r w:rsidR="008A5486">
              <w:rPr>
                <w:bCs/>
                <w:sz w:val="24"/>
                <w:szCs w:val="24"/>
              </w:rPr>
              <w:t xml:space="preserve"> </w:t>
            </w:r>
            <w:r w:rsidRPr="00F60AF5">
              <w:rPr>
                <w:bCs/>
                <w:sz w:val="24"/>
                <w:szCs w:val="24"/>
              </w:rPr>
              <w:t>коммунальных</w:t>
            </w:r>
            <w:r w:rsidR="008A5486">
              <w:rPr>
                <w:bCs/>
                <w:sz w:val="24"/>
                <w:szCs w:val="24"/>
              </w:rPr>
              <w:t xml:space="preserve"> </w:t>
            </w:r>
            <w:r w:rsidRPr="00F60AF5">
              <w:rPr>
                <w:bCs/>
                <w:sz w:val="24"/>
                <w:szCs w:val="24"/>
              </w:rPr>
              <w:t>услуг</w:t>
            </w:r>
          </w:p>
        </w:tc>
        <w:tc>
          <w:tcPr>
            <w:tcW w:w="1457" w:type="dxa"/>
          </w:tcPr>
          <w:p w14:paraId="001EA5DE" w14:textId="77777777" w:rsidR="00E940AF" w:rsidRPr="00F60AF5" w:rsidRDefault="00E940AF" w:rsidP="00357587">
            <w:pPr>
              <w:keepNext/>
              <w:keepLines/>
              <w:ind w:left="5" w:right="1" w:firstLine="5"/>
              <w:jc w:val="center"/>
              <w:rPr>
                <w:bCs/>
                <w:sz w:val="24"/>
                <w:szCs w:val="24"/>
              </w:rPr>
            </w:pPr>
            <w:r w:rsidRPr="00F60AF5">
              <w:rPr>
                <w:bCs/>
                <w:sz w:val="24"/>
                <w:szCs w:val="24"/>
              </w:rPr>
              <w:t>3.1.1</w:t>
            </w:r>
          </w:p>
        </w:tc>
        <w:tc>
          <w:tcPr>
            <w:tcW w:w="3079" w:type="dxa"/>
          </w:tcPr>
          <w:p w14:paraId="32CDDC2A" w14:textId="77777777" w:rsidR="00E940AF" w:rsidRPr="00F60AF5" w:rsidRDefault="001F370B" w:rsidP="00357587">
            <w:pPr>
              <w:keepNext/>
              <w:keepLines/>
              <w:ind w:left="5" w:right="1" w:firstLine="5"/>
              <w:jc w:val="center"/>
              <w:rPr>
                <w:bCs/>
                <w:sz w:val="24"/>
                <w:szCs w:val="24"/>
              </w:rPr>
            </w:pPr>
            <w:r w:rsidRPr="00F60AF5">
              <w:rPr>
                <w:bCs/>
                <w:sz w:val="24"/>
                <w:szCs w:val="24"/>
              </w:rPr>
              <w:t>О</w:t>
            </w:r>
          </w:p>
        </w:tc>
        <w:tc>
          <w:tcPr>
            <w:tcW w:w="3827" w:type="dxa"/>
            <w:shd w:val="clear" w:color="auto" w:fill="auto"/>
          </w:tcPr>
          <w:p w14:paraId="1E83F8AD" w14:textId="7D9D6157" w:rsidR="00E940AF" w:rsidRPr="00F60AF5" w:rsidRDefault="00E940AF" w:rsidP="00523FF8">
            <w:pPr>
              <w:keepNext/>
              <w:keepLines/>
              <w:ind w:left="5" w:right="1"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зданий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обеспечивающих</w:t>
            </w:r>
            <w:r w:rsidR="008A5486">
              <w:rPr>
                <w:bCs/>
                <w:sz w:val="24"/>
                <w:szCs w:val="24"/>
              </w:rPr>
              <w:t xml:space="preserve"> </w:t>
            </w:r>
            <w:r w:rsidRPr="00F60AF5">
              <w:rPr>
                <w:bCs/>
                <w:sz w:val="24"/>
                <w:szCs w:val="24"/>
              </w:rPr>
              <w:t>поставку</w:t>
            </w:r>
            <w:r w:rsidR="008A5486">
              <w:rPr>
                <w:bCs/>
                <w:sz w:val="24"/>
                <w:szCs w:val="24"/>
              </w:rPr>
              <w:t xml:space="preserve"> </w:t>
            </w:r>
            <w:r w:rsidRPr="00F60AF5">
              <w:rPr>
                <w:bCs/>
                <w:sz w:val="24"/>
                <w:szCs w:val="24"/>
              </w:rPr>
              <w:t>воды,</w:t>
            </w:r>
            <w:r w:rsidR="008A5486">
              <w:rPr>
                <w:bCs/>
                <w:sz w:val="24"/>
                <w:szCs w:val="24"/>
              </w:rPr>
              <w:t xml:space="preserve"> </w:t>
            </w:r>
            <w:r w:rsidRPr="00F60AF5">
              <w:rPr>
                <w:bCs/>
                <w:sz w:val="24"/>
                <w:szCs w:val="24"/>
              </w:rPr>
              <w:t>тепла,</w:t>
            </w:r>
            <w:r w:rsidR="008A5486">
              <w:rPr>
                <w:bCs/>
                <w:sz w:val="24"/>
                <w:szCs w:val="24"/>
              </w:rPr>
              <w:t xml:space="preserve"> </w:t>
            </w:r>
            <w:r w:rsidRPr="00F60AF5">
              <w:rPr>
                <w:bCs/>
                <w:sz w:val="24"/>
                <w:szCs w:val="24"/>
              </w:rPr>
              <w:t>электричества,</w:t>
            </w:r>
            <w:r w:rsidR="008A5486">
              <w:rPr>
                <w:bCs/>
                <w:sz w:val="24"/>
                <w:szCs w:val="24"/>
              </w:rPr>
              <w:t xml:space="preserve"> </w:t>
            </w:r>
            <w:r w:rsidRPr="00F60AF5">
              <w:rPr>
                <w:bCs/>
                <w:sz w:val="24"/>
                <w:szCs w:val="24"/>
              </w:rPr>
              <w:t>газа,</w:t>
            </w:r>
            <w:r w:rsidR="008A5486">
              <w:rPr>
                <w:bCs/>
                <w:sz w:val="24"/>
                <w:szCs w:val="24"/>
              </w:rPr>
              <w:t xml:space="preserve"> </w:t>
            </w:r>
            <w:r w:rsidRPr="00F60AF5">
              <w:rPr>
                <w:bCs/>
                <w:sz w:val="24"/>
                <w:szCs w:val="24"/>
              </w:rPr>
              <w:t>отвод</w:t>
            </w:r>
            <w:r w:rsidR="008A5486">
              <w:rPr>
                <w:bCs/>
                <w:sz w:val="24"/>
                <w:szCs w:val="24"/>
              </w:rPr>
              <w:t xml:space="preserve"> </w:t>
            </w:r>
            <w:r w:rsidRPr="00F60AF5">
              <w:rPr>
                <w:bCs/>
                <w:sz w:val="24"/>
                <w:szCs w:val="24"/>
              </w:rPr>
              <w:t>канализационных</w:t>
            </w:r>
            <w:r w:rsidR="008A5486">
              <w:rPr>
                <w:bCs/>
                <w:sz w:val="24"/>
                <w:szCs w:val="24"/>
              </w:rPr>
              <w:t xml:space="preserve"> </w:t>
            </w:r>
            <w:r w:rsidRPr="00F60AF5">
              <w:rPr>
                <w:bCs/>
                <w:sz w:val="24"/>
                <w:szCs w:val="24"/>
              </w:rPr>
              <w:t>стоков,</w:t>
            </w:r>
            <w:r w:rsidR="008A5486">
              <w:rPr>
                <w:bCs/>
                <w:sz w:val="24"/>
                <w:szCs w:val="24"/>
              </w:rPr>
              <w:t xml:space="preserve"> </w:t>
            </w:r>
            <w:r w:rsidRPr="00F60AF5">
              <w:rPr>
                <w:bCs/>
                <w:sz w:val="24"/>
                <w:szCs w:val="24"/>
              </w:rPr>
              <w:t>очистку</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уборку</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недвижимости</w:t>
            </w:r>
            <w:r w:rsidR="008A5486">
              <w:rPr>
                <w:bCs/>
                <w:sz w:val="24"/>
                <w:szCs w:val="24"/>
              </w:rPr>
              <w:t xml:space="preserve"> </w:t>
            </w:r>
            <w:r w:rsidRPr="00F60AF5">
              <w:rPr>
                <w:bCs/>
                <w:sz w:val="24"/>
                <w:szCs w:val="24"/>
              </w:rPr>
              <w:t>(котельных,</w:t>
            </w:r>
            <w:r w:rsidR="008A5486">
              <w:rPr>
                <w:bCs/>
                <w:sz w:val="24"/>
                <w:szCs w:val="24"/>
              </w:rPr>
              <w:t xml:space="preserve"> </w:t>
            </w:r>
            <w:r w:rsidRPr="00F60AF5">
              <w:rPr>
                <w:bCs/>
                <w:sz w:val="24"/>
                <w:szCs w:val="24"/>
              </w:rPr>
              <w:t>водозаборов,</w:t>
            </w:r>
            <w:r w:rsidR="008A5486">
              <w:rPr>
                <w:bCs/>
                <w:sz w:val="24"/>
                <w:szCs w:val="24"/>
              </w:rPr>
              <w:t xml:space="preserve"> </w:t>
            </w:r>
            <w:r w:rsidRPr="00F60AF5">
              <w:rPr>
                <w:bCs/>
                <w:sz w:val="24"/>
                <w:szCs w:val="24"/>
              </w:rPr>
              <w:t>очистных</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насосных</w:t>
            </w:r>
            <w:r w:rsidR="008A5486">
              <w:rPr>
                <w:bCs/>
                <w:sz w:val="24"/>
                <w:szCs w:val="24"/>
              </w:rPr>
              <w:t xml:space="preserve"> </w:t>
            </w:r>
            <w:r w:rsidRPr="00F60AF5">
              <w:rPr>
                <w:bCs/>
                <w:sz w:val="24"/>
                <w:szCs w:val="24"/>
              </w:rPr>
              <w:t>станций,</w:t>
            </w:r>
            <w:r w:rsidR="008A5486">
              <w:rPr>
                <w:bCs/>
                <w:sz w:val="24"/>
                <w:szCs w:val="24"/>
              </w:rPr>
              <w:t xml:space="preserve"> </w:t>
            </w:r>
            <w:r w:rsidRPr="00F60AF5">
              <w:rPr>
                <w:bCs/>
                <w:sz w:val="24"/>
                <w:szCs w:val="24"/>
              </w:rPr>
              <w:t>водопроводов,</w:t>
            </w:r>
            <w:r w:rsidR="008A5486">
              <w:rPr>
                <w:bCs/>
                <w:sz w:val="24"/>
                <w:szCs w:val="24"/>
              </w:rPr>
              <w:t xml:space="preserve"> </w:t>
            </w:r>
            <w:r w:rsidRPr="00F60AF5">
              <w:rPr>
                <w:bCs/>
                <w:sz w:val="24"/>
                <w:szCs w:val="24"/>
              </w:rPr>
              <w:t>линий</w:t>
            </w:r>
            <w:r w:rsidR="008A5486">
              <w:rPr>
                <w:bCs/>
                <w:sz w:val="24"/>
                <w:szCs w:val="24"/>
              </w:rPr>
              <w:t xml:space="preserve"> </w:t>
            </w:r>
            <w:r w:rsidRPr="00F60AF5">
              <w:rPr>
                <w:bCs/>
                <w:sz w:val="24"/>
                <w:szCs w:val="24"/>
              </w:rPr>
              <w:t>электропередач,</w:t>
            </w:r>
            <w:r w:rsidR="008A5486">
              <w:rPr>
                <w:bCs/>
                <w:sz w:val="24"/>
                <w:szCs w:val="24"/>
              </w:rPr>
              <w:t xml:space="preserve"> </w:t>
            </w:r>
            <w:r w:rsidRPr="00F60AF5">
              <w:rPr>
                <w:bCs/>
                <w:sz w:val="24"/>
                <w:szCs w:val="24"/>
              </w:rPr>
              <w:t>трансформаторных</w:t>
            </w:r>
            <w:r w:rsidR="008A5486">
              <w:rPr>
                <w:bCs/>
                <w:sz w:val="24"/>
                <w:szCs w:val="24"/>
              </w:rPr>
              <w:t xml:space="preserve"> </w:t>
            </w:r>
            <w:r w:rsidRPr="00F60AF5">
              <w:rPr>
                <w:bCs/>
                <w:sz w:val="24"/>
                <w:szCs w:val="24"/>
              </w:rPr>
              <w:t>подстанций,</w:t>
            </w:r>
            <w:r w:rsidR="008A5486">
              <w:rPr>
                <w:bCs/>
                <w:sz w:val="24"/>
                <w:szCs w:val="24"/>
              </w:rPr>
              <w:t xml:space="preserve"> </w:t>
            </w:r>
            <w:r w:rsidRPr="00F60AF5">
              <w:rPr>
                <w:bCs/>
                <w:sz w:val="24"/>
                <w:szCs w:val="24"/>
              </w:rPr>
              <w:t>газопроводов,</w:t>
            </w:r>
            <w:r w:rsidR="008A5486">
              <w:rPr>
                <w:bCs/>
                <w:sz w:val="24"/>
                <w:szCs w:val="24"/>
              </w:rPr>
              <w:t xml:space="preserve"> </w:t>
            </w:r>
            <w:r w:rsidRPr="00F60AF5">
              <w:rPr>
                <w:bCs/>
                <w:sz w:val="24"/>
                <w:szCs w:val="24"/>
              </w:rPr>
              <w:t>линий</w:t>
            </w:r>
            <w:r w:rsidR="008A5486">
              <w:rPr>
                <w:bCs/>
                <w:sz w:val="24"/>
                <w:szCs w:val="24"/>
              </w:rPr>
              <w:t xml:space="preserve"> </w:t>
            </w:r>
            <w:r w:rsidRPr="00F60AF5">
              <w:rPr>
                <w:bCs/>
                <w:sz w:val="24"/>
                <w:szCs w:val="24"/>
              </w:rPr>
              <w:t>связи,</w:t>
            </w:r>
            <w:r w:rsidR="008A5486">
              <w:rPr>
                <w:bCs/>
                <w:sz w:val="24"/>
                <w:szCs w:val="24"/>
              </w:rPr>
              <w:t xml:space="preserve"> </w:t>
            </w:r>
            <w:r w:rsidRPr="00F60AF5">
              <w:rPr>
                <w:bCs/>
                <w:sz w:val="24"/>
                <w:szCs w:val="24"/>
              </w:rPr>
              <w:t>телефонных</w:t>
            </w:r>
            <w:r w:rsidR="008A5486">
              <w:rPr>
                <w:bCs/>
                <w:sz w:val="24"/>
                <w:szCs w:val="24"/>
              </w:rPr>
              <w:t xml:space="preserve"> </w:t>
            </w:r>
            <w:r w:rsidRPr="00F60AF5">
              <w:rPr>
                <w:bCs/>
                <w:sz w:val="24"/>
                <w:szCs w:val="24"/>
              </w:rPr>
              <w:t>станций,</w:t>
            </w:r>
            <w:r w:rsidR="008A5486">
              <w:rPr>
                <w:bCs/>
                <w:sz w:val="24"/>
                <w:szCs w:val="24"/>
              </w:rPr>
              <w:t xml:space="preserve"> </w:t>
            </w:r>
            <w:r w:rsidRPr="00F60AF5">
              <w:rPr>
                <w:bCs/>
                <w:sz w:val="24"/>
                <w:szCs w:val="24"/>
              </w:rPr>
              <w:t>канализаций,</w:t>
            </w:r>
            <w:r w:rsidR="008A5486">
              <w:rPr>
                <w:bCs/>
                <w:sz w:val="24"/>
                <w:szCs w:val="24"/>
              </w:rPr>
              <w:t xml:space="preserve"> </w:t>
            </w:r>
            <w:r w:rsidRPr="00F60AF5">
              <w:rPr>
                <w:bCs/>
                <w:sz w:val="24"/>
                <w:szCs w:val="24"/>
              </w:rPr>
              <w:t>стоянок,</w:t>
            </w:r>
            <w:r w:rsidR="008A5486">
              <w:rPr>
                <w:bCs/>
                <w:sz w:val="24"/>
                <w:szCs w:val="24"/>
              </w:rPr>
              <w:t xml:space="preserve"> </w:t>
            </w:r>
            <w:r w:rsidRPr="00F60AF5">
              <w:rPr>
                <w:bCs/>
                <w:sz w:val="24"/>
                <w:szCs w:val="24"/>
              </w:rPr>
              <w:t>гаражей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мастерских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обслуживания</w:t>
            </w:r>
            <w:r w:rsidR="008A5486">
              <w:rPr>
                <w:bCs/>
                <w:sz w:val="24"/>
                <w:szCs w:val="24"/>
              </w:rPr>
              <w:t xml:space="preserve"> </w:t>
            </w:r>
            <w:r w:rsidRPr="00F60AF5">
              <w:rPr>
                <w:bCs/>
                <w:sz w:val="24"/>
                <w:szCs w:val="24"/>
              </w:rPr>
              <w:t>уборочной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аварийной</w:t>
            </w:r>
            <w:r w:rsidR="008A5486">
              <w:rPr>
                <w:bCs/>
                <w:sz w:val="24"/>
                <w:szCs w:val="24"/>
              </w:rPr>
              <w:t xml:space="preserve"> </w:t>
            </w:r>
            <w:r w:rsidRPr="00F60AF5">
              <w:rPr>
                <w:bCs/>
                <w:sz w:val="24"/>
                <w:szCs w:val="24"/>
              </w:rPr>
              <w:t>техники,</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необходимых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сбора</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плавки</w:t>
            </w:r>
            <w:r w:rsidR="008A5486">
              <w:rPr>
                <w:bCs/>
                <w:sz w:val="24"/>
                <w:szCs w:val="24"/>
              </w:rPr>
              <w:t xml:space="preserve"> </w:t>
            </w:r>
            <w:r w:rsidRPr="00F60AF5">
              <w:rPr>
                <w:bCs/>
                <w:sz w:val="24"/>
                <w:szCs w:val="24"/>
              </w:rPr>
              <w:t>снега)</w:t>
            </w:r>
          </w:p>
        </w:tc>
        <w:tc>
          <w:tcPr>
            <w:tcW w:w="4395" w:type="dxa"/>
            <w:gridSpan w:val="2"/>
          </w:tcPr>
          <w:p w14:paraId="47E7B64D" w14:textId="3FBF0438" w:rsidR="00E940AF" w:rsidRPr="00F60AF5" w:rsidRDefault="00E940AF" w:rsidP="00357587">
            <w:pPr>
              <w:keepNext/>
              <w:keepLines/>
              <w:ind w:left="5" w:right="1"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00323F59" w:rsidRPr="00F60AF5">
              <w:rPr>
                <w:bCs/>
                <w:sz w:val="24"/>
                <w:szCs w:val="24"/>
              </w:rPr>
              <w:t>1</w:t>
            </w:r>
            <w:r w:rsidRPr="00F60AF5">
              <w:rPr>
                <w:bCs/>
                <w:sz w:val="24"/>
                <w:szCs w:val="24"/>
              </w:rPr>
              <w:t>кв.</w:t>
            </w:r>
            <w:r w:rsidR="008A5486">
              <w:rPr>
                <w:bCs/>
                <w:sz w:val="24"/>
                <w:szCs w:val="24"/>
              </w:rPr>
              <w:t xml:space="preserve"> </w:t>
            </w:r>
            <w:r w:rsidRPr="00F60AF5">
              <w:rPr>
                <w:bCs/>
                <w:sz w:val="24"/>
                <w:szCs w:val="24"/>
              </w:rPr>
              <w:t>м;</w:t>
            </w:r>
          </w:p>
          <w:p w14:paraId="1F497D51" w14:textId="145DC912" w:rsidR="00E940AF" w:rsidRPr="00F60AF5" w:rsidRDefault="00E940AF" w:rsidP="00357587">
            <w:pPr>
              <w:keepNext/>
              <w:keepLines/>
              <w:ind w:left="5" w:right="1"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42450A" w:rsidRPr="00F60AF5">
              <w:rPr>
                <w:bCs/>
                <w:sz w:val="24"/>
                <w:szCs w:val="24"/>
              </w:rPr>
              <w:t>15000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615961FE" w14:textId="04F895E2" w:rsidR="00E940AF" w:rsidRPr="00F60AF5" w:rsidRDefault="00E940AF" w:rsidP="00357587">
            <w:pPr>
              <w:keepNext/>
              <w:keepLines/>
              <w:ind w:left="5" w:right="1"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9C4CAD" w:rsidRPr="00F60AF5">
              <w:rPr>
                <w:bCs/>
                <w:sz w:val="24"/>
                <w:szCs w:val="24"/>
              </w:rPr>
              <w:t>1</w:t>
            </w:r>
            <w:r w:rsidR="008A5486">
              <w:rPr>
                <w:bCs/>
                <w:sz w:val="24"/>
                <w:szCs w:val="24"/>
              </w:rPr>
              <w:t xml:space="preserve"> </w:t>
            </w:r>
            <w:r w:rsidRPr="00F60AF5">
              <w:rPr>
                <w:bCs/>
                <w:sz w:val="24"/>
                <w:szCs w:val="24"/>
              </w:rPr>
              <w:t>м;</w:t>
            </w:r>
          </w:p>
          <w:p w14:paraId="3D1137BF" w14:textId="32604175" w:rsidR="00E940AF" w:rsidRPr="00F60AF5" w:rsidRDefault="00E940AF" w:rsidP="00357587">
            <w:pPr>
              <w:keepNext/>
              <w:keepLines/>
              <w:ind w:left="5" w:right="1"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t>сооружения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32</w:t>
            </w:r>
            <w:r w:rsidR="008A5486">
              <w:rPr>
                <w:bCs/>
                <w:sz w:val="24"/>
                <w:szCs w:val="24"/>
              </w:rPr>
              <w:t xml:space="preserve"> </w:t>
            </w:r>
            <w:r w:rsidRPr="00F60AF5">
              <w:rPr>
                <w:bCs/>
                <w:sz w:val="24"/>
                <w:szCs w:val="24"/>
              </w:rPr>
              <w:t>м</w:t>
            </w:r>
            <w:r w:rsidR="002B0EAA" w:rsidRPr="00F60AF5">
              <w:rPr>
                <w:bCs/>
                <w:sz w:val="24"/>
                <w:szCs w:val="24"/>
              </w:rPr>
              <w:t>.</w:t>
            </w:r>
          </w:p>
          <w:p w14:paraId="5894787F" w14:textId="77777777" w:rsidR="00E940AF" w:rsidRPr="00F60AF5" w:rsidRDefault="00E940AF" w:rsidP="00357587">
            <w:pPr>
              <w:keepNext/>
              <w:keepLines/>
              <w:ind w:left="5" w:right="1" w:firstLine="5"/>
              <w:rPr>
                <w:bCs/>
                <w:sz w:val="24"/>
                <w:szCs w:val="24"/>
              </w:rPr>
            </w:pPr>
          </w:p>
        </w:tc>
      </w:tr>
      <w:tr w:rsidR="00BF787A" w:rsidRPr="00F60AF5" w14:paraId="4CF88421" w14:textId="77777777" w:rsidTr="00523FF8">
        <w:tblPrEx>
          <w:tblCellMar>
            <w:left w:w="0" w:type="dxa"/>
            <w:right w:w="0" w:type="dxa"/>
          </w:tblCellMar>
        </w:tblPrEx>
        <w:trPr>
          <w:trHeight w:val="873"/>
        </w:trPr>
        <w:tc>
          <w:tcPr>
            <w:tcW w:w="1848" w:type="dxa"/>
            <w:shd w:val="clear" w:color="auto" w:fill="auto"/>
          </w:tcPr>
          <w:p w14:paraId="6326342E" w14:textId="77777777" w:rsidR="00E45305" w:rsidRPr="00F60AF5" w:rsidRDefault="00E45305" w:rsidP="00357587">
            <w:pPr>
              <w:keepNext/>
              <w:keepLines/>
              <w:ind w:left="5" w:firstLine="5"/>
              <w:rPr>
                <w:bCs/>
                <w:sz w:val="24"/>
                <w:szCs w:val="24"/>
              </w:rPr>
            </w:pPr>
            <w:r w:rsidRPr="00F60AF5">
              <w:rPr>
                <w:bCs/>
                <w:sz w:val="24"/>
                <w:szCs w:val="24"/>
              </w:rPr>
              <w:t>Склад</w:t>
            </w:r>
          </w:p>
        </w:tc>
        <w:tc>
          <w:tcPr>
            <w:tcW w:w="1457" w:type="dxa"/>
          </w:tcPr>
          <w:p w14:paraId="4BACAC4A" w14:textId="77777777" w:rsidR="00E45305" w:rsidRPr="00F60AF5" w:rsidRDefault="00E45305" w:rsidP="00357587">
            <w:pPr>
              <w:keepNext/>
              <w:keepLines/>
              <w:ind w:left="5" w:firstLine="5"/>
              <w:jc w:val="center"/>
              <w:rPr>
                <w:bCs/>
                <w:sz w:val="24"/>
                <w:szCs w:val="24"/>
              </w:rPr>
            </w:pPr>
            <w:r w:rsidRPr="00F60AF5">
              <w:rPr>
                <w:bCs/>
                <w:sz w:val="24"/>
                <w:szCs w:val="24"/>
              </w:rPr>
              <w:t>6.9</w:t>
            </w:r>
          </w:p>
        </w:tc>
        <w:tc>
          <w:tcPr>
            <w:tcW w:w="3079" w:type="dxa"/>
          </w:tcPr>
          <w:p w14:paraId="3A5A7C15" w14:textId="77777777" w:rsidR="00E45305" w:rsidRPr="00F60AF5" w:rsidRDefault="00E45305" w:rsidP="00357587">
            <w:pPr>
              <w:keepNext/>
              <w:keepLines/>
              <w:ind w:left="5" w:firstLine="5"/>
              <w:jc w:val="center"/>
              <w:rPr>
                <w:bCs/>
                <w:sz w:val="24"/>
                <w:szCs w:val="24"/>
              </w:rPr>
            </w:pPr>
            <w:r w:rsidRPr="00F60AF5">
              <w:rPr>
                <w:bCs/>
                <w:sz w:val="24"/>
                <w:szCs w:val="24"/>
              </w:rPr>
              <w:t>О</w:t>
            </w:r>
          </w:p>
        </w:tc>
        <w:tc>
          <w:tcPr>
            <w:tcW w:w="3827" w:type="dxa"/>
            <w:shd w:val="clear" w:color="auto" w:fill="auto"/>
          </w:tcPr>
          <w:p w14:paraId="3C570C5E" w14:textId="0E2E338E" w:rsidR="00E45305" w:rsidRPr="00F60AF5" w:rsidRDefault="00E45305" w:rsidP="00523FF8">
            <w:pPr>
              <w:keepNext/>
              <w:keepLines/>
              <w:ind w:left="5"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имеющих</w:t>
            </w:r>
            <w:r w:rsidR="008A5486">
              <w:rPr>
                <w:bCs/>
                <w:sz w:val="24"/>
                <w:szCs w:val="24"/>
              </w:rPr>
              <w:t xml:space="preserve"> </w:t>
            </w:r>
            <w:r w:rsidRPr="00F60AF5">
              <w:rPr>
                <w:bCs/>
                <w:sz w:val="24"/>
                <w:szCs w:val="24"/>
              </w:rPr>
              <w:t>назначение</w:t>
            </w:r>
            <w:r w:rsidR="008A5486">
              <w:rPr>
                <w:bCs/>
                <w:sz w:val="24"/>
                <w:szCs w:val="24"/>
              </w:rPr>
              <w:t xml:space="preserve"> </w:t>
            </w:r>
            <w:r w:rsidRPr="00F60AF5">
              <w:rPr>
                <w:bCs/>
                <w:sz w:val="24"/>
                <w:szCs w:val="24"/>
              </w:rPr>
              <w:t>по</w:t>
            </w:r>
            <w:r w:rsidR="008A5486">
              <w:rPr>
                <w:bCs/>
                <w:sz w:val="24"/>
                <w:szCs w:val="24"/>
              </w:rPr>
              <w:t xml:space="preserve"> </w:t>
            </w:r>
            <w:r w:rsidRPr="00F60AF5">
              <w:rPr>
                <w:bCs/>
                <w:sz w:val="24"/>
                <w:szCs w:val="24"/>
              </w:rPr>
              <w:t>временному</w:t>
            </w:r>
            <w:r w:rsidR="008A5486">
              <w:rPr>
                <w:bCs/>
                <w:sz w:val="24"/>
                <w:szCs w:val="24"/>
              </w:rPr>
              <w:t xml:space="preserve"> </w:t>
            </w:r>
            <w:r w:rsidRPr="00F60AF5">
              <w:rPr>
                <w:bCs/>
                <w:sz w:val="24"/>
                <w:szCs w:val="24"/>
              </w:rPr>
              <w:t>хранению,</w:t>
            </w:r>
            <w:r w:rsidR="008A5486">
              <w:rPr>
                <w:bCs/>
                <w:sz w:val="24"/>
                <w:szCs w:val="24"/>
              </w:rPr>
              <w:t xml:space="preserve"> </w:t>
            </w:r>
            <w:r w:rsidRPr="00F60AF5">
              <w:rPr>
                <w:bCs/>
                <w:sz w:val="24"/>
                <w:szCs w:val="24"/>
              </w:rPr>
              <w:t>распределению</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перевалке</w:t>
            </w:r>
            <w:r w:rsidR="008A5486">
              <w:rPr>
                <w:bCs/>
                <w:sz w:val="24"/>
                <w:szCs w:val="24"/>
              </w:rPr>
              <w:t xml:space="preserve"> </w:t>
            </w:r>
            <w:r w:rsidRPr="00F60AF5">
              <w:rPr>
                <w:bCs/>
                <w:sz w:val="24"/>
                <w:szCs w:val="24"/>
              </w:rPr>
              <w:t>грузов</w:t>
            </w:r>
            <w:r w:rsidR="008A5486">
              <w:rPr>
                <w:bCs/>
                <w:sz w:val="24"/>
                <w:szCs w:val="24"/>
              </w:rPr>
              <w:t xml:space="preserve"> </w:t>
            </w:r>
            <w:r w:rsidRPr="00F60AF5">
              <w:rPr>
                <w:bCs/>
                <w:sz w:val="24"/>
                <w:szCs w:val="24"/>
              </w:rPr>
              <w:t>(за</w:t>
            </w:r>
            <w:r w:rsidR="008A5486">
              <w:rPr>
                <w:bCs/>
                <w:sz w:val="24"/>
                <w:szCs w:val="24"/>
              </w:rPr>
              <w:t xml:space="preserve"> </w:t>
            </w:r>
            <w:r w:rsidRPr="00F60AF5">
              <w:rPr>
                <w:bCs/>
                <w:sz w:val="24"/>
                <w:szCs w:val="24"/>
              </w:rPr>
              <w:t>исключением</w:t>
            </w:r>
            <w:r w:rsidR="008A5486">
              <w:rPr>
                <w:bCs/>
                <w:sz w:val="24"/>
                <w:szCs w:val="24"/>
              </w:rPr>
              <w:t xml:space="preserve"> </w:t>
            </w:r>
            <w:r w:rsidRPr="00F60AF5">
              <w:rPr>
                <w:bCs/>
                <w:sz w:val="24"/>
                <w:szCs w:val="24"/>
              </w:rPr>
              <w:t>хранения</w:t>
            </w:r>
            <w:r w:rsidR="008A5486">
              <w:rPr>
                <w:bCs/>
                <w:sz w:val="24"/>
                <w:szCs w:val="24"/>
              </w:rPr>
              <w:t xml:space="preserve"> </w:t>
            </w:r>
            <w:r w:rsidRPr="00F60AF5">
              <w:rPr>
                <w:bCs/>
                <w:sz w:val="24"/>
                <w:szCs w:val="24"/>
              </w:rPr>
              <w:t>стратегических</w:t>
            </w:r>
            <w:r w:rsidR="008A5486">
              <w:rPr>
                <w:bCs/>
                <w:sz w:val="24"/>
                <w:szCs w:val="24"/>
              </w:rPr>
              <w:t xml:space="preserve"> </w:t>
            </w:r>
            <w:r w:rsidRPr="00F60AF5">
              <w:rPr>
                <w:bCs/>
                <w:sz w:val="24"/>
                <w:szCs w:val="24"/>
              </w:rPr>
              <w:t>запасов),</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являющихся</w:t>
            </w:r>
            <w:r w:rsidR="008A5486">
              <w:rPr>
                <w:bCs/>
                <w:sz w:val="24"/>
                <w:szCs w:val="24"/>
              </w:rPr>
              <w:t xml:space="preserve"> </w:t>
            </w:r>
            <w:r w:rsidRPr="00F60AF5">
              <w:rPr>
                <w:bCs/>
                <w:sz w:val="24"/>
                <w:szCs w:val="24"/>
              </w:rPr>
              <w:t>частями</w:t>
            </w:r>
            <w:r w:rsidR="008A5486">
              <w:rPr>
                <w:bCs/>
                <w:sz w:val="24"/>
                <w:szCs w:val="24"/>
              </w:rPr>
              <w:t xml:space="preserve"> </w:t>
            </w:r>
            <w:r w:rsidRPr="00F60AF5">
              <w:rPr>
                <w:bCs/>
                <w:sz w:val="24"/>
                <w:szCs w:val="24"/>
              </w:rPr>
              <w:lastRenderedPageBreak/>
              <w:t>производственных</w:t>
            </w:r>
            <w:r w:rsidR="008A5486">
              <w:rPr>
                <w:bCs/>
                <w:sz w:val="24"/>
                <w:szCs w:val="24"/>
              </w:rPr>
              <w:t xml:space="preserve"> </w:t>
            </w:r>
            <w:r w:rsidRPr="00F60AF5">
              <w:rPr>
                <w:bCs/>
                <w:sz w:val="24"/>
                <w:szCs w:val="24"/>
              </w:rPr>
              <w:t>комплексов,</w:t>
            </w:r>
            <w:r w:rsidR="008A5486">
              <w:rPr>
                <w:bCs/>
                <w:sz w:val="24"/>
                <w:szCs w:val="24"/>
              </w:rPr>
              <w:t xml:space="preserve"> </w:t>
            </w:r>
            <w:r w:rsidRPr="00F60AF5">
              <w:rPr>
                <w:bCs/>
                <w:sz w:val="24"/>
                <w:szCs w:val="24"/>
              </w:rPr>
              <w:t>на</w:t>
            </w:r>
            <w:r w:rsidR="008A5486">
              <w:rPr>
                <w:bCs/>
                <w:sz w:val="24"/>
                <w:szCs w:val="24"/>
              </w:rPr>
              <w:t xml:space="preserve"> </w:t>
            </w:r>
            <w:r w:rsidRPr="00F60AF5">
              <w:rPr>
                <w:bCs/>
                <w:sz w:val="24"/>
                <w:szCs w:val="24"/>
              </w:rPr>
              <w:t>которых</w:t>
            </w:r>
            <w:r w:rsidR="008A5486">
              <w:rPr>
                <w:bCs/>
                <w:sz w:val="24"/>
                <w:szCs w:val="24"/>
              </w:rPr>
              <w:t xml:space="preserve"> </w:t>
            </w:r>
            <w:r w:rsidRPr="00F60AF5">
              <w:rPr>
                <w:bCs/>
                <w:sz w:val="24"/>
                <w:szCs w:val="24"/>
              </w:rPr>
              <w:t>был</w:t>
            </w:r>
            <w:r w:rsidR="008A5486">
              <w:rPr>
                <w:bCs/>
                <w:sz w:val="24"/>
                <w:szCs w:val="24"/>
              </w:rPr>
              <w:t xml:space="preserve"> </w:t>
            </w:r>
            <w:r w:rsidRPr="00F60AF5">
              <w:rPr>
                <w:bCs/>
                <w:sz w:val="24"/>
                <w:szCs w:val="24"/>
              </w:rPr>
              <w:t>создан</w:t>
            </w:r>
            <w:r w:rsidR="008A5486">
              <w:rPr>
                <w:bCs/>
                <w:sz w:val="24"/>
                <w:szCs w:val="24"/>
              </w:rPr>
              <w:t xml:space="preserve"> </w:t>
            </w:r>
            <w:r w:rsidRPr="00F60AF5">
              <w:rPr>
                <w:bCs/>
                <w:sz w:val="24"/>
                <w:szCs w:val="24"/>
              </w:rPr>
              <w:t>груз:</w:t>
            </w:r>
            <w:r w:rsidR="008A5486">
              <w:rPr>
                <w:bCs/>
                <w:sz w:val="24"/>
                <w:szCs w:val="24"/>
              </w:rPr>
              <w:t xml:space="preserve"> </w:t>
            </w:r>
            <w:r w:rsidRPr="00F60AF5">
              <w:rPr>
                <w:bCs/>
                <w:sz w:val="24"/>
                <w:szCs w:val="24"/>
              </w:rPr>
              <w:t>промышленные</w:t>
            </w:r>
            <w:r w:rsidR="008A5486">
              <w:rPr>
                <w:bCs/>
                <w:sz w:val="24"/>
                <w:szCs w:val="24"/>
              </w:rPr>
              <w:t xml:space="preserve"> </w:t>
            </w:r>
            <w:r w:rsidRPr="00F60AF5">
              <w:rPr>
                <w:bCs/>
                <w:sz w:val="24"/>
                <w:szCs w:val="24"/>
              </w:rPr>
              <w:t>базы,</w:t>
            </w:r>
            <w:r w:rsidR="008A5486">
              <w:rPr>
                <w:bCs/>
                <w:sz w:val="24"/>
                <w:szCs w:val="24"/>
              </w:rPr>
              <w:t xml:space="preserve"> </w:t>
            </w:r>
            <w:r w:rsidRPr="00F60AF5">
              <w:rPr>
                <w:bCs/>
                <w:sz w:val="24"/>
                <w:szCs w:val="24"/>
              </w:rPr>
              <w:t>склады,</w:t>
            </w:r>
            <w:r w:rsidR="008A5486">
              <w:rPr>
                <w:bCs/>
                <w:sz w:val="24"/>
                <w:szCs w:val="24"/>
              </w:rPr>
              <w:t xml:space="preserve"> </w:t>
            </w:r>
            <w:r w:rsidRPr="00F60AF5">
              <w:rPr>
                <w:bCs/>
                <w:sz w:val="24"/>
                <w:szCs w:val="24"/>
              </w:rPr>
              <w:t>погрузочные</w:t>
            </w:r>
            <w:r w:rsidR="008A5486">
              <w:rPr>
                <w:bCs/>
                <w:sz w:val="24"/>
                <w:szCs w:val="24"/>
              </w:rPr>
              <w:t xml:space="preserve"> </w:t>
            </w:r>
            <w:r w:rsidRPr="00F60AF5">
              <w:rPr>
                <w:bCs/>
                <w:sz w:val="24"/>
                <w:szCs w:val="24"/>
              </w:rPr>
              <w:t>терминалы</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доки,</w:t>
            </w:r>
            <w:r w:rsidR="008A5486">
              <w:rPr>
                <w:bCs/>
                <w:sz w:val="24"/>
                <w:szCs w:val="24"/>
              </w:rPr>
              <w:t xml:space="preserve"> </w:t>
            </w:r>
            <w:r w:rsidRPr="00F60AF5">
              <w:rPr>
                <w:bCs/>
                <w:sz w:val="24"/>
                <w:szCs w:val="24"/>
              </w:rPr>
              <w:t>нефтехранилища</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нефтеналивные</w:t>
            </w:r>
            <w:r w:rsidR="008A5486">
              <w:rPr>
                <w:bCs/>
                <w:sz w:val="24"/>
                <w:szCs w:val="24"/>
              </w:rPr>
              <w:t xml:space="preserve"> </w:t>
            </w:r>
            <w:r w:rsidRPr="00F60AF5">
              <w:rPr>
                <w:bCs/>
                <w:sz w:val="24"/>
                <w:szCs w:val="24"/>
              </w:rPr>
              <w:t>станции,</w:t>
            </w:r>
            <w:r w:rsidR="008A5486">
              <w:rPr>
                <w:bCs/>
                <w:sz w:val="24"/>
                <w:szCs w:val="24"/>
              </w:rPr>
              <w:t xml:space="preserve"> </w:t>
            </w:r>
            <w:r w:rsidRPr="00F60AF5">
              <w:rPr>
                <w:bCs/>
                <w:sz w:val="24"/>
                <w:szCs w:val="24"/>
              </w:rPr>
              <w:t>газовые</w:t>
            </w:r>
            <w:r w:rsidR="008A5486">
              <w:rPr>
                <w:bCs/>
                <w:sz w:val="24"/>
                <w:szCs w:val="24"/>
              </w:rPr>
              <w:t xml:space="preserve"> </w:t>
            </w:r>
            <w:r w:rsidRPr="00F60AF5">
              <w:rPr>
                <w:bCs/>
                <w:sz w:val="24"/>
                <w:szCs w:val="24"/>
              </w:rPr>
              <w:t>хранилища</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обслуживающие</w:t>
            </w:r>
            <w:r w:rsidR="008A5486">
              <w:rPr>
                <w:bCs/>
                <w:sz w:val="24"/>
                <w:szCs w:val="24"/>
              </w:rPr>
              <w:t xml:space="preserve"> </w:t>
            </w:r>
            <w:r w:rsidRPr="00F60AF5">
              <w:rPr>
                <w:bCs/>
                <w:sz w:val="24"/>
                <w:szCs w:val="24"/>
              </w:rPr>
              <w:t>их</w:t>
            </w:r>
            <w:r w:rsidR="008A5486">
              <w:rPr>
                <w:bCs/>
                <w:sz w:val="24"/>
                <w:szCs w:val="24"/>
              </w:rPr>
              <w:t xml:space="preserve"> </w:t>
            </w:r>
            <w:r w:rsidRPr="00F60AF5">
              <w:rPr>
                <w:bCs/>
                <w:sz w:val="24"/>
                <w:szCs w:val="24"/>
              </w:rPr>
              <w:t>газоконденсатные</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газоперекачивающие</w:t>
            </w:r>
            <w:r w:rsidR="008A5486">
              <w:rPr>
                <w:bCs/>
                <w:sz w:val="24"/>
                <w:szCs w:val="24"/>
              </w:rPr>
              <w:t xml:space="preserve"> </w:t>
            </w:r>
            <w:r w:rsidRPr="00F60AF5">
              <w:rPr>
                <w:bCs/>
                <w:sz w:val="24"/>
                <w:szCs w:val="24"/>
              </w:rPr>
              <w:t>станции,</w:t>
            </w:r>
            <w:r w:rsidR="008A5486">
              <w:rPr>
                <w:bCs/>
                <w:sz w:val="24"/>
                <w:szCs w:val="24"/>
              </w:rPr>
              <w:t xml:space="preserve"> </w:t>
            </w:r>
            <w:r w:rsidRPr="00F60AF5">
              <w:rPr>
                <w:bCs/>
                <w:sz w:val="24"/>
                <w:szCs w:val="24"/>
              </w:rPr>
              <w:t>элеваторы</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продовольственные</w:t>
            </w:r>
            <w:r w:rsidR="008A5486">
              <w:rPr>
                <w:bCs/>
                <w:sz w:val="24"/>
                <w:szCs w:val="24"/>
              </w:rPr>
              <w:t xml:space="preserve"> </w:t>
            </w:r>
            <w:r w:rsidRPr="00F60AF5">
              <w:rPr>
                <w:bCs/>
                <w:sz w:val="24"/>
                <w:szCs w:val="24"/>
              </w:rPr>
              <w:t>склады,</w:t>
            </w:r>
            <w:r w:rsidR="008A5486">
              <w:rPr>
                <w:bCs/>
                <w:sz w:val="24"/>
                <w:szCs w:val="24"/>
              </w:rPr>
              <w:t xml:space="preserve"> </w:t>
            </w:r>
            <w:r w:rsidRPr="00F60AF5">
              <w:rPr>
                <w:bCs/>
                <w:sz w:val="24"/>
                <w:szCs w:val="24"/>
              </w:rPr>
              <w:t>за</w:t>
            </w:r>
            <w:r w:rsidR="008A5486">
              <w:rPr>
                <w:bCs/>
                <w:sz w:val="24"/>
                <w:szCs w:val="24"/>
              </w:rPr>
              <w:t xml:space="preserve"> </w:t>
            </w:r>
            <w:r w:rsidRPr="00F60AF5">
              <w:rPr>
                <w:bCs/>
                <w:sz w:val="24"/>
                <w:szCs w:val="24"/>
              </w:rPr>
              <w:t>исключением</w:t>
            </w:r>
            <w:r w:rsidR="008A5486">
              <w:rPr>
                <w:bCs/>
                <w:sz w:val="24"/>
                <w:szCs w:val="24"/>
              </w:rPr>
              <w:t xml:space="preserve"> </w:t>
            </w:r>
            <w:r w:rsidRPr="00F60AF5">
              <w:rPr>
                <w:bCs/>
                <w:sz w:val="24"/>
                <w:szCs w:val="24"/>
              </w:rPr>
              <w:t>железнодорожных</w:t>
            </w:r>
            <w:r w:rsidR="008A5486">
              <w:rPr>
                <w:bCs/>
                <w:sz w:val="24"/>
                <w:szCs w:val="24"/>
              </w:rPr>
              <w:t xml:space="preserve"> </w:t>
            </w:r>
            <w:r w:rsidRPr="00F60AF5">
              <w:rPr>
                <w:bCs/>
                <w:sz w:val="24"/>
                <w:szCs w:val="24"/>
              </w:rPr>
              <w:t>перевалочных</w:t>
            </w:r>
            <w:r w:rsidR="008A5486">
              <w:rPr>
                <w:bCs/>
                <w:sz w:val="24"/>
                <w:szCs w:val="24"/>
              </w:rPr>
              <w:t xml:space="preserve"> </w:t>
            </w:r>
            <w:r w:rsidRPr="00F60AF5">
              <w:rPr>
                <w:bCs/>
                <w:sz w:val="24"/>
                <w:szCs w:val="24"/>
              </w:rPr>
              <w:t>складов</w:t>
            </w:r>
          </w:p>
        </w:tc>
        <w:tc>
          <w:tcPr>
            <w:tcW w:w="4395" w:type="dxa"/>
            <w:gridSpan w:val="2"/>
          </w:tcPr>
          <w:p w14:paraId="72824AB6" w14:textId="7BF034B0" w:rsidR="00AB5255" w:rsidRPr="00F60AF5" w:rsidRDefault="00AB5255" w:rsidP="00357587">
            <w:pPr>
              <w:keepNext/>
              <w:keepLines/>
              <w:ind w:left="3" w:right="-5" w:firstLine="5"/>
              <w:rPr>
                <w:bCs/>
                <w:sz w:val="24"/>
                <w:szCs w:val="24"/>
              </w:rPr>
            </w:pPr>
            <w:r w:rsidRPr="00F60AF5">
              <w:rPr>
                <w:bCs/>
                <w:sz w:val="24"/>
                <w:szCs w:val="24"/>
              </w:rPr>
              <w:lastRenderedPageBreak/>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800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0B791CC9" w14:textId="771C1C60" w:rsidR="00AB5255" w:rsidRPr="00F60AF5" w:rsidRDefault="00AB5255" w:rsidP="00357587">
            <w:pPr>
              <w:keepNext/>
              <w:keepLines/>
              <w:ind w:left="3" w:right="-5"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30000</w:t>
            </w:r>
            <w:r w:rsidR="008A5486">
              <w:rPr>
                <w:bCs/>
                <w:sz w:val="24"/>
                <w:szCs w:val="24"/>
              </w:rPr>
              <w:t xml:space="preserve"> </w:t>
            </w:r>
            <w:r w:rsidRPr="00F60AF5">
              <w:rPr>
                <w:bCs/>
                <w:sz w:val="24"/>
                <w:szCs w:val="24"/>
              </w:rPr>
              <w:t>кв.м;</w:t>
            </w:r>
          </w:p>
          <w:p w14:paraId="4051F774" w14:textId="41B4C479" w:rsidR="002E0B58" w:rsidRPr="00F60AF5" w:rsidRDefault="002E0B58" w:rsidP="00357587">
            <w:pPr>
              <w:keepNext/>
              <w:keepLines/>
              <w:ind w:left="-3" w:right="9"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w:t>
            </w:r>
          </w:p>
          <w:p w14:paraId="238EEBF8" w14:textId="0E4716BE" w:rsidR="002E0B58" w:rsidRPr="00F60AF5" w:rsidRDefault="002E0B58" w:rsidP="00357587">
            <w:pPr>
              <w:keepNext/>
              <w:keepLines/>
              <w:ind w:left="-3" w:right="9"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20</w:t>
            </w:r>
            <w:r w:rsidR="008A5486">
              <w:rPr>
                <w:bCs/>
                <w:sz w:val="24"/>
                <w:szCs w:val="24"/>
              </w:rPr>
              <w:t xml:space="preserve"> </w:t>
            </w:r>
            <w:r w:rsidRPr="00F60AF5">
              <w:rPr>
                <w:bCs/>
                <w:sz w:val="24"/>
                <w:szCs w:val="24"/>
              </w:rPr>
              <w:t>м;</w:t>
            </w:r>
          </w:p>
          <w:p w14:paraId="3CFF3FDE" w14:textId="62688E12" w:rsidR="00AB5255" w:rsidRPr="00F60AF5" w:rsidRDefault="00AB5255" w:rsidP="00357587">
            <w:pPr>
              <w:keepNext/>
              <w:keepLines/>
              <w:ind w:left="3" w:right="-5" w:firstLine="5"/>
              <w:rPr>
                <w:bCs/>
                <w:sz w:val="24"/>
                <w:szCs w:val="24"/>
              </w:rPr>
            </w:pPr>
            <w:r w:rsidRPr="00F60AF5">
              <w:rPr>
                <w:bCs/>
                <w:sz w:val="24"/>
                <w:szCs w:val="24"/>
              </w:rPr>
              <w:lastRenderedPageBreak/>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Pr="00F60AF5">
              <w:rPr>
                <w:bCs/>
                <w:sz w:val="24"/>
                <w:szCs w:val="24"/>
              </w:rPr>
              <w:sym w:font="Symbol" w:char="F02D"/>
            </w:r>
            <w:r w:rsidR="008A5486">
              <w:rPr>
                <w:bCs/>
                <w:sz w:val="24"/>
                <w:szCs w:val="24"/>
              </w:rPr>
              <w:t xml:space="preserve"> </w:t>
            </w:r>
            <w:r w:rsidRPr="00F60AF5">
              <w:rPr>
                <w:bCs/>
                <w:sz w:val="24"/>
                <w:szCs w:val="24"/>
              </w:rPr>
              <w:t>50</w:t>
            </w:r>
            <w:r w:rsidR="008A5486">
              <w:rPr>
                <w:bCs/>
                <w:sz w:val="24"/>
                <w:szCs w:val="24"/>
              </w:rPr>
              <w:t xml:space="preserve"> </w:t>
            </w:r>
            <w:r w:rsidRPr="00F60AF5">
              <w:rPr>
                <w:bCs/>
                <w:sz w:val="24"/>
                <w:szCs w:val="24"/>
              </w:rPr>
              <w:t>%.</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подземной</w:t>
            </w:r>
            <w:r w:rsidR="008A5486">
              <w:rPr>
                <w:bCs/>
                <w:sz w:val="24"/>
                <w:szCs w:val="24"/>
              </w:rPr>
              <w:t xml:space="preserve"> </w:t>
            </w:r>
            <w:r w:rsidRPr="00F60AF5">
              <w:rPr>
                <w:bCs/>
                <w:sz w:val="24"/>
                <w:szCs w:val="24"/>
              </w:rPr>
              <w:t>части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регламентируется;</w:t>
            </w:r>
          </w:p>
          <w:p w14:paraId="2741F906" w14:textId="6DB64F92" w:rsidR="00AB5255" w:rsidRPr="00F60AF5" w:rsidRDefault="00AB5255" w:rsidP="00357587">
            <w:pPr>
              <w:keepNext/>
              <w:keepLines/>
              <w:ind w:left="3" w:right="-5"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28FB18B3" w14:textId="2470A580" w:rsidR="00AB5255" w:rsidRPr="00F60AF5" w:rsidRDefault="00AB5255" w:rsidP="00357587">
            <w:pPr>
              <w:keepNext/>
              <w:keepLines/>
              <w:ind w:left="3" w:right="-5" w:firstLine="5"/>
              <w:rPr>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00EA1537" w:rsidRPr="00F60AF5">
              <w:rPr>
                <w:sz w:val="24"/>
                <w:szCs w:val="24"/>
              </w:rPr>
              <w:t>1</w:t>
            </w:r>
            <w:r w:rsidR="008A5486">
              <w:rPr>
                <w:sz w:val="24"/>
                <w:szCs w:val="24"/>
              </w:rPr>
              <w:t xml:space="preserve"> </w:t>
            </w:r>
            <w:r w:rsidRPr="00F60AF5">
              <w:rPr>
                <w:sz w:val="24"/>
                <w:szCs w:val="24"/>
              </w:rPr>
              <w:t>м.</w:t>
            </w:r>
            <w:r w:rsidR="008A5486">
              <w:rPr>
                <w:sz w:val="24"/>
                <w:szCs w:val="24"/>
              </w:rPr>
              <w:t xml:space="preserve"> </w:t>
            </w:r>
          </w:p>
          <w:p w14:paraId="43EF4360" w14:textId="7D6D6313" w:rsidR="00E45305" w:rsidRPr="00F60AF5" w:rsidRDefault="00AB5255" w:rsidP="00357587">
            <w:pPr>
              <w:keepNext/>
              <w:keepLines/>
              <w:ind w:left="3" w:right="-5" w:firstLine="5"/>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sym w:font="Symbol" w:char="F02D"/>
            </w:r>
            <w:r w:rsidR="008A5486">
              <w:rPr>
                <w:sz w:val="24"/>
                <w:szCs w:val="24"/>
              </w:rPr>
              <w:t xml:space="preserve"> </w:t>
            </w:r>
            <w:r w:rsidR="00EA1537" w:rsidRPr="00F60AF5">
              <w:rPr>
                <w:sz w:val="24"/>
                <w:szCs w:val="24"/>
              </w:rPr>
              <w:t>1</w:t>
            </w:r>
            <w:r w:rsidR="008A5486">
              <w:rPr>
                <w:sz w:val="24"/>
                <w:szCs w:val="24"/>
              </w:rPr>
              <w:t xml:space="preserve"> </w:t>
            </w:r>
            <w:r w:rsidRPr="00F60AF5">
              <w:rPr>
                <w:sz w:val="24"/>
                <w:szCs w:val="24"/>
              </w:rPr>
              <w:t>м.</w:t>
            </w:r>
          </w:p>
        </w:tc>
      </w:tr>
      <w:tr w:rsidR="00BF787A" w:rsidRPr="00F60AF5" w14:paraId="2AE7BF16" w14:textId="77777777" w:rsidTr="00523FF8">
        <w:trPr>
          <w:trHeight w:val="616"/>
        </w:trPr>
        <w:tc>
          <w:tcPr>
            <w:tcW w:w="1848" w:type="dxa"/>
            <w:shd w:val="clear" w:color="auto" w:fill="auto"/>
          </w:tcPr>
          <w:p w14:paraId="74F1C00D" w14:textId="63029923" w:rsidR="00705724" w:rsidRPr="00F60AF5" w:rsidRDefault="00705724" w:rsidP="00357587">
            <w:pPr>
              <w:keepNext/>
              <w:keepLines/>
              <w:ind w:left="-103" w:right="-107" w:firstLine="5"/>
              <w:rPr>
                <w:bCs/>
                <w:sz w:val="24"/>
                <w:szCs w:val="24"/>
              </w:rPr>
            </w:pPr>
            <w:r w:rsidRPr="00F60AF5">
              <w:rPr>
                <w:bCs/>
                <w:sz w:val="24"/>
                <w:szCs w:val="24"/>
              </w:rPr>
              <w:lastRenderedPageBreak/>
              <w:t>Улично-дорожная</w:t>
            </w:r>
            <w:r w:rsidR="008A5486">
              <w:rPr>
                <w:bCs/>
                <w:sz w:val="24"/>
                <w:szCs w:val="24"/>
              </w:rPr>
              <w:t xml:space="preserve"> </w:t>
            </w:r>
            <w:r w:rsidRPr="00F60AF5">
              <w:rPr>
                <w:bCs/>
                <w:sz w:val="24"/>
                <w:szCs w:val="24"/>
              </w:rPr>
              <w:t>сеть</w:t>
            </w:r>
          </w:p>
        </w:tc>
        <w:tc>
          <w:tcPr>
            <w:tcW w:w="1457" w:type="dxa"/>
            <w:shd w:val="clear" w:color="auto" w:fill="auto"/>
          </w:tcPr>
          <w:p w14:paraId="7961994C" w14:textId="77777777" w:rsidR="00705724" w:rsidRPr="00F60AF5" w:rsidRDefault="00705724" w:rsidP="00357587">
            <w:pPr>
              <w:keepNext/>
              <w:keepLines/>
              <w:ind w:left="-109" w:right="-108" w:firstLine="5"/>
              <w:jc w:val="center"/>
              <w:rPr>
                <w:bCs/>
                <w:sz w:val="24"/>
                <w:szCs w:val="24"/>
              </w:rPr>
            </w:pPr>
            <w:r w:rsidRPr="00F60AF5">
              <w:rPr>
                <w:bCs/>
                <w:sz w:val="24"/>
                <w:szCs w:val="24"/>
              </w:rPr>
              <w:t>12.0.1</w:t>
            </w:r>
          </w:p>
        </w:tc>
        <w:tc>
          <w:tcPr>
            <w:tcW w:w="3079" w:type="dxa"/>
            <w:shd w:val="clear" w:color="auto" w:fill="auto"/>
          </w:tcPr>
          <w:p w14:paraId="3042EC13" w14:textId="77777777" w:rsidR="00705724" w:rsidRPr="00F60AF5" w:rsidRDefault="00705724" w:rsidP="00357587">
            <w:pPr>
              <w:keepNext/>
              <w:keepLines/>
              <w:ind w:left="-108" w:right="-109" w:firstLine="5"/>
              <w:jc w:val="center"/>
              <w:rPr>
                <w:bCs/>
                <w:sz w:val="24"/>
                <w:szCs w:val="24"/>
              </w:rPr>
            </w:pPr>
            <w:r w:rsidRPr="00F60AF5">
              <w:rPr>
                <w:bCs/>
                <w:sz w:val="24"/>
                <w:szCs w:val="24"/>
              </w:rPr>
              <w:t>О</w:t>
            </w:r>
          </w:p>
        </w:tc>
        <w:tc>
          <w:tcPr>
            <w:tcW w:w="3827" w:type="dxa"/>
            <w:shd w:val="clear" w:color="auto" w:fill="auto"/>
          </w:tcPr>
          <w:p w14:paraId="12676B4C" w14:textId="5A5795EB" w:rsidR="00705724" w:rsidRPr="00F60AF5" w:rsidRDefault="00705724" w:rsidP="00523FF8">
            <w:pPr>
              <w:keepNext/>
              <w:keepLines/>
              <w:ind w:left="-107" w:right="-111"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улично-дорожной</w:t>
            </w:r>
            <w:r w:rsidR="008A5486">
              <w:rPr>
                <w:bCs/>
                <w:sz w:val="24"/>
                <w:szCs w:val="24"/>
              </w:rPr>
              <w:t xml:space="preserve"> </w:t>
            </w:r>
            <w:r w:rsidRPr="00F60AF5">
              <w:rPr>
                <w:bCs/>
                <w:sz w:val="24"/>
                <w:szCs w:val="24"/>
              </w:rPr>
              <w:t>сети:</w:t>
            </w:r>
            <w:r w:rsidR="008A5486">
              <w:rPr>
                <w:bCs/>
                <w:sz w:val="24"/>
                <w:szCs w:val="24"/>
              </w:rPr>
              <w:t xml:space="preserve"> </w:t>
            </w:r>
            <w:r w:rsidRPr="00F60AF5">
              <w:rPr>
                <w:bCs/>
                <w:sz w:val="24"/>
                <w:szCs w:val="24"/>
              </w:rPr>
              <w:t>автомобильных</w:t>
            </w:r>
            <w:r w:rsidR="008A5486">
              <w:rPr>
                <w:bCs/>
                <w:sz w:val="24"/>
                <w:szCs w:val="24"/>
              </w:rPr>
              <w:t xml:space="preserve"> </w:t>
            </w:r>
            <w:r w:rsidRPr="00F60AF5">
              <w:rPr>
                <w:bCs/>
                <w:sz w:val="24"/>
                <w:szCs w:val="24"/>
              </w:rPr>
              <w:t>дорог,</w:t>
            </w:r>
            <w:r w:rsidR="008A5486">
              <w:rPr>
                <w:bCs/>
                <w:sz w:val="24"/>
                <w:szCs w:val="24"/>
              </w:rPr>
              <w:t xml:space="preserve"> </w:t>
            </w:r>
            <w:r w:rsidRPr="00F60AF5">
              <w:rPr>
                <w:bCs/>
                <w:sz w:val="24"/>
                <w:szCs w:val="24"/>
              </w:rPr>
              <w:t>трамвайных</w:t>
            </w:r>
            <w:r w:rsidR="008A5486">
              <w:rPr>
                <w:bCs/>
                <w:sz w:val="24"/>
                <w:szCs w:val="24"/>
              </w:rPr>
              <w:t xml:space="preserve"> </w:t>
            </w:r>
            <w:r w:rsidRPr="00F60AF5">
              <w:rPr>
                <w:bCs/>
                <w:sz w:val="24"/>
                <w:szCs w:val="24"/>
              </w:rPr>
              <w:t>путей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пешеходных</w:t>
            </w:r>
            <w:r w:rsidR="008A5486">
              <w:rPr>
                <w:bCs/>
                <w:sz w:val="24"/>
                <w:szCs w:val="24"/>
              </w:rPr>
              <w:t xml:space="preserve"> </w:t>
            </w:r>
            <w:r w:rsidRPr="00F60AF5">
              <w:rPr>
                <w:bCs/>
                <w:sz w:val="24"/>
                <w:szCs w:val="24"/>
              </w:rPr>
              <w:t>тротуаров</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населенных</w:t>
            </w:r>
            <w:r w:rsidR="008A5486">
              <w:rPr>
                <w:bCs/>
                <w:sz w:val="24"/>
                <w:szCs w:val="24"/>
              </w:rPr>
              <w:t xml:space="preserve"> </w:t>
            </w:r>
            <w:r w:rsidRPr="00F60AF5">
              <w:rPr>
                <w:bCs/>
                <w:sz w:val="24"/>
                <w:szCs w:val="24"/>
              </w:rPr>
              <w:t>пунктов,</w:t>
            </w:r>
            <w:r w:rsidR="008A5486">
              <w:rPr>
                <w:bCs/>
                <w:sz w:val="24"/>
                <w:szCs w:val="24"/>
              </w:rPr>
              <w:t xml:space="preserve"> </w:t>
            </w:r>
            <w:r w:rsidRPr="00F60AF5">
              <w:rPr>
                <w:bCs/>
                <w:sz w:val="24"/>
                <w:szCs w:val="24"/>
              </w:rPr>
              <w:t>пешеходных</w:t>
            </w:r>
            <w:r w:rsidR="008A5486">
              <w:rPr>
                <w:bCs/>
                <w:sz w:val="24"/>
                <w:szCs w:val="24"/>
              </w:rPr>
              <w:t xml:space="preserve"> </w:t>
            </w:r>
            <w:r w:rsidRPr="00F60AF5">
              <w:rPr>
                <w:bCs/>
                <w:sz w:val="24"/>
                <w:szCs w:val="24"/>
              </w:rPr>
              <w:t>переходов,</w:t>
            </w:r>
            <w:r w:rsidR="008A5486">
              <w:rPr>
                <w:bCs/>
                <w:sz w:val="24"/>
                <w:szCs w:val="24"/>
              </w:rPr>
              <w:t xml:space="preserve"> </w:t>
            </w:r>
            <w:r w:rsidRPr="00F60AF5">
              <w:rPr>
                <w:bCs/>
                <w:sz w:val="24"/>
                <w:szCs w:val="24"/>
              </w:rPr>
              <w:t>бульваров,</w:t>
            </w:r>
            <w:r w:rsidR="008A5486">
              <w:rPr>
                <w:bCs/>
                <w:sz w:val="24"/>
                <w:szCs w:val="24"/>
              </w:rPr>
              <w:t xml:space="preserve"> </w:t>
            </w:r>
            <w:r w:rsidRPr="00F60AF5">
              <w:rPr>
                <w:bCs/>
                <w:sz w:val="24"/>
                <w:szCs w:val="24"/>
              </w:rPr>
              <w:t>площадей,</w:t>
            </w:r>
            <w:r w:rsidR="008A5486">
              <w:rPr>
                <w:bCs/>
                <w:sz w:val="24"/>
                <w:szCs w:val="24"/>
              </w:rPr>
              <w:t xml:space="preserve"> </w:t>
            </w:r>
            <w:r w:rsidRPr="00F60AF5">
              <w:rPr>
                <w:bCs/>
                <w:sz w:val="24"/>
                <w:szCs w:val="24"/>
              </w:rPr>
              <w:t>проездов,</w:t>
            </w:r>
            <w:r w:rsidR="008A5486">
              <w:rPr>
                <w:bCs/>
                <w:sz w:val="24"/>
                <w:szCs w:val="24"/>
              </w:rPr>
              <w:t xml:space="preserve"> </w:t>
            </w:r>
            <w:r w:rsidRPr="00F60AF5">
              <w:rPr>
                <w:bCs/>
                <w:sz w:val="24"/>
                <w:szCs w:val="24"/>
              </w:rPr>
              <w:t>велодорожек</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велотранспортной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инженерной</w:t>
            </w:r>
            <w:r w:rsidR="008A5486">
              <w:rPr>
                <w:bCs/>
                <w:sz w:val="24"/>
                <w:szCs w:val="24"/>
              </w:rPr>
              <w:t xml:space="preserve"> </w:t>
            </w:r>
            <w:r w:rsidRPr="00F60AF5">
              <w:rPr>
                <w:bCs/>
                <w:sz w:val="24"/>
                <w:szCs w:val="24"/>
              </w:rPr>
              <w:t>инфраструктуры;</w:t>
            </w:r>
            <w:r w:rsidR="008A5486">
              <w:rPr>
                <w:bCs/>
                <w:sz w:val="24"/>
                <w:szCs w:val="24"/>
              </w:rPr>
              <w:t xml:space="preserve"> </w:t>
            </w:r>
            <w:r w:rsidRPr="00F60AF5">
              <w:rPr>
                <w:bCs/>
                <w:sz w:val="24"/>
                <w:szCs w:val="24"/>
              </w:rPr>
              <w:t>размещение</w:t>
            </w:r>
            <w:r w:rsidR="008A5486">
              <w:rPr>
                <w:bCs/>
                <w:sz w:val="24"/>
                <w:szCs w:val="24"/>
              </w:rPr>
              <w:t xml:space="preserve"> </w:t>
            </w:r>
            <w:r w:rsidRPr="00F60AF5">
              <w:rPr>
                <w:bCs/>
                <w:sz w:val="24"/>
                <w:szCs w:val="24"/>
              </w:rPr>
              <w:t>придорожных</w:t>
            </w:r>
            <w:r w:rsidR="008A5486">
              <w:rPr>
                <w:bCs/>
                <w:sz w:val="24"/>
                <w:szCs w:val="24"/>
              </w:rPr>
              <w:t xml:space="preserve"> </w:t>
            </w:r>
            <w:r w:rsidRPr="00F60AF5">
              <w:rPr>
                <w:bCs/>
                <w:sz w:val="24"/>
                <w:szCs w:val="24"/>
              </w:rPr>
              <w:t>стоянок</w:t>
            </w:r>
            <w:r w:rsidR="008A5486">
              <w:rPr>
                <w:bCs/>
                <w:sz w:val="24"/>
                <w:szCs w:val="24"/>
              </w:rPr>
              <w:t xml:space="preserve"> </w:t>
            </w:r>
            <w:r w:rsidRPr="00F60AF5">
              <w:rPr>
                <w:bCs/>
                <w:sz w:val="24"/>
                <w:szCs w:val="24"/>
              </w:rPr>
              <w:t>(парковок)</w:t>
            </w:r>
            <w:r w:rsidR="008A5486">
              <w:rPr>
                <w:bCs/>
                <w:sz w:val="24"/>
                <w:szCs w:val="24"/>
              </w:rPr>
              <w:t xml:space="preserve"> </w:t>
            </w:r>
            <w:r w:rsidRPr="00F60AF5">
              <w:rPr>
                <w:bCs/>
                <w:sz w:val="24"/>
                <w:szCs w:val="24"/>
              </w:rPr>
              <w:t>транспортных</w:t>
            </w:r>
            <w:r w:rsidR="008A5486">
              <w:rPr>
                <w:bCs/>
                <w:sz w:val="24"/>
                <w:szCs w:val="24"/>
              </w:rPr>
              <w:t xml:space="preserve"> </w:t>
            </w:r>
            <w:r w:rsidRPr="00F60AF5">
              <w:rPr>
                <w:bCs/>
                <w:sz w:val="24"/>
                <w:szCs w:val="24"/>
              </w:rPr>
              <w:t>средств</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городских</w:t>
            </w:r>
            <w:r w:rsidR="008A5486">
              <w:rPr>
                <w:bCs/>
                <w:sz w:val="24"/>
                <w:szCs w:val="24"/>
              </w:rPr>
              <w:t xml:space="preserve"> </w:t>
            </w:r>
            <w:r w:rsidRPr="00F60AF5">
              <w:rPr>
                <w:bCs/>
                <w:sz w:val="24"/>
                <w:szCs w:val="24"/>
              </w:rPr>
              <w:t>улиц</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дорог,</w:t>
            </w:r>
            <w:r w:rsidR="008A5486">
              <w:rPr>
                <w:bCs/>
                <w:sz w:val="24"/>
                <w:szCs w:val="24"/>
              </w:rPr>
              <w:t xml:space="preserve"> </w:t>
            </w:r>
            <w:r w:rsidRPr="00F60AF5">
              <w:rPr>
                <w:bCs/>
                <w:sz w:val="24"/>
                <w:szCs w:val="24"/>
              </w:rPr>
              <w:t>за</w:t>
            </w:r>
            <w:r w:rsidR="008A5486">
              <w:rPr>
                <w:bCs/>
                <w:sz w:val="24"/>
                <w:szCs w:val="24"/>
              </w:rPr>
              <w:t xml:space="preserve"> </w:t>
            </w:r>
            <w:r w:rsidRPr="00F60AF5">
              <w:rPr>
                <w:bCs/>
                <w:sz w:val="24"/>
                <w:szCs w:val="24"/>
              </w:rPr>
              <w:t>исключением</w:t>
            </w:r>
            <w:r w:rsidR="008A5486">
              <w:rPr>
                <w:bCs/>
                <w:sz w:val="24"/>
                <w:szCs w:val="24"/>
              </w:rPr>
              <w:t xml:space="preserve"> </w:t>
            </w:r>
            <w:r w:rsidRPr="00F60AF5">
              <w:rPr>
                <w:bCs/>
                <w:sz w:val="24"/>
                <w:szCs w:val="24"/>
              </w:rPr>
              <w:t>предусмотренных</w:t>
            </w:r>
            <w:r w:rsidR="008A5486">
              <w:rPr>
                <w:bCs/>
                <w:sz w:val="24"/>
                <w:szCs w:val="24"/>
              </w:rPr>
              <w:t xml:space="preserve"> </w:t>
            </w:r>
            <w:r w:rsidRPr="00F60AF5">
              <w:rPr>
                <w:bCs/>
                <w:sz w:val="24"/>
                <w:szCs w:val="24"/>
              </w:rPr>
              <w:t>видами</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кодами</w:t>
            </w:r>
            <w:r w:rsidR="008A5486">
              <w:rPr>
                <w:bCs/>
                <w:sz w:val="24"/>
                <w:szCs w:val="24"/>
              </w:rPr>
              <w:t xml:space="preserve"> </w:t>
            </w:r>
            <w:r w:rsidRPr="00F60AF5">
              <w:rPr>
                <w:bCs/>
                <w:sz w:val="24"/>
                <w:szCs w:val="24"/>
              </w:rPr>
              <w:t>2.7.1,</w:t>
            </w:r>
            <w:r w:rsidR="008A5486">
              <w:rPr>
                <w:bCs/>
                <w:sz w:val="24"/>
                <w:szCs w:val="24"/>
              </w:rPr>
              <w:t xml:space="preserve"> </w:t>
            </w:r>
            <w:r w:rsidRPr="00F60AF5">
              <w:rPr>
                <w:bCs/>
                <w:sz w:val="24"/>
                <w:szCs w:val="24"/>
              </w:rPr>
              <w:t>4.9,</w:t>
            </w:r>
            <w:r w:rsidR="008A5486">
              <w:rPr>
                <w:bCs/>
                <w:sz w:val="24"/>
                <w:szCs w:val="24"/>
              </w:rPr>
              <w:t xml:space="preserve"> </w:t>
            </w:r>
            <w:r w:rsidRPr="00F60AF5">
              <w:rPr>
                <w:bCs/>
                <w:sz w:val="24"/>
                <w:szCs w:val="24"/>
              </w:rPr>
              <w:t>7.2.3</w:t>
            </w:r>
            <w:r w:rsidR="0015018F" w:rsidRPr="00F60AF5">
              <w:rPr>
                <w:bCs/>
                <w:sz w:val="24"/>
                <w:szCs w:val="24"/>
              </w:rPr>
              <w:t>К</w:t>
            </w:r>
            <w:r w:rsidR="00126FCE" w:rsidRPr="00F60AF5">
              <w:rPr>
                <w:bCs/>
                <w:sz w:val="24"/>
                <w:szCs w:val="24"/>
              </w:rPr>
              <w:t>лассификатора</w:t>
            </w:r>
            <w:r w:rsidRPr="00F60AF5">
              <w:rPr>
                <w:bCs/>
                <w:sz w:val="24"/>
                <w:szCs w:val="24"/>
              </w:rPr>
              <w:t>,</w:t>
            </w:r>
            <w:r w:rsidR="008A5486">
              <w:rPr>
                <w:bCs/>
                <w:sz w:val="24"/>
                <w:szCs w:val="24"/>
              </w:rPr>
              <w:t xml:space="preserve"> </w:t>
            </w:r>
            <w:r w:rsidRPr="00F60AF5">
              <w:rPr>
                <w:bCs/>
                <w:sz w:val="24"/>
                <w:szCs w:val="24"/>
              </w:rPr>
              <w:t>а</w:t>
            </w:r>
            <w:r w:rsidR="008A5486">
              <w:rPr>
                <w:bCs/>
                <w:sz w:val="24"/>
                <w:szCs w:val="24"/>
              </w:rPr>
              <w:t xml:space="preserve"> </w:t>
            </w:r>
            <w:r w:rsidRPr="00F60AF5">
              <w:rPr>
                <w:bCs/>
                <w:sz w:val="24"/>
                <w:szCs w:val="24"/>
              </w:rPr>
              <w:t>также</w:t>
            </w:r>
            <w:r w:rsidR="008A5486">
              <w:rPr>
                <w:bCs/>
                <w:sz w:val="24"/>
                <w:szCs w:val="24"/>
              </w:rPr>
              <w:t xml:space="preserve"> </w:t>
            </w:r>
            <w:r w:rsidRPr="00F60AF5">
              <w:rPr>
                <w:bCs/>
                <w:sz w:val="24"/>
                <w:szCs w:val="24"/>
              </w:rPr>
              <w:t>некапитальных</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предназначенных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охраны</w:t>
            </w:r>
            <w:r w:rsidR="008A5486">
              <w:rPr>
                <w:bCs/>
                <w:sz w:val="24"/>
                <w:szCs w:val="24"/>
              </w:rPr>
              <w:t xml:space="preserve"> </w:t>
            </w:r>
            <w:r w:rsidRPr="00F60AF5">
              <w:rPr>
                <w:bCs/>
                <w:sz w:val="24"/>
                <w:szCs w:val="24"/>
              </w:rPr>
              <w:t>транспортных</w:t>
            </w:r>
            <w:r w:rsidR="008A5486">
              <w:rPr>
                <w:bCs/>
                <w:sz w:val="24"/>
                <w:szCs w:val="24"/>
              </w:rPr>
              <w:t xml:space="preserve"> </w:t>
            </w:r>
            <w:r w:rsidRPr="00F60AF5">
              <w:rPr>
                <w:bCs/>
                <w:sz w:val="24"/>
                <w:szCs w:val="24"/>
              </w:rPr>
              <w:t>средств</w:t>
            </w:r>
          </w:p>
        </w:tc>
        <w:tc>
          <w:tcPr>
            <w:tcW w:w="4395" w:type="dxa"/>
            <w:gridSpan w:val="2"/>
          </w:tcPr>
          <w:p w14:paraId="248C06A5" w14:textId="3FAE5699" w:rsidR="00705724" w:rsidRPr="00F60AF5" w:rsidRDefault="00705724" w:rsidP="00357587">
            <w:pPr>
              <w:keepNext/>
              <w:keepLines/>
              <w:ind w:left="-105" w:right="-99" w:firstLine="5"/>
              <w:rPr>
                <w:bCs/>
                <w:sz w:val="24"/>
                <w:szCs w:val="24"/>
              </w:rPr>
            </w:pPr>
            <w:r w:rsidRPr="00F60AF5">
              <w:rPr>
                <w:bCs/>
                <w:sz w:val="24"/>
                <w:szCs w:val="24"/>
              </w:rPr>
              <w:t>Действие</w:t>
            </w:r>
            <w:r w:rsidR="008A5486">
              <w:rPr>
                <w:bCs/>
                <w:sz w:val="24"/>
                <w:szCs w:val="24"/>
              </w:rPr>
              <w:t xml:space="preserve"> </w:t>
            </w:r>
            <w:r w:rsidRPr="00F60AF5">
              <w:rPr>
                <w:bCs/>
                <w:sz w:val="24"/>
                <w:szCs w:val="24"/>
              </w:rPr>
              <w:t>градостроительного</w:t>
            </w:r>
            <w:r w:rsidR="008A5486">
              <w:rPr>
                <w:bCs/>
                <w:sz w:val="24"/>
                <w:szCs w:val="24"/>
              </w:rPr>
              <w:t xml:space="preserve"> </w:t>
            </w:r>
            <w:r w:rsidRPr="00F60AF5">
              <w:rPr>
                <w:bCs/>
                <w:sz w:val="24"/>
                <w:szCs w:val="24"/>
              </w:rPr>
              <w:t>регламента</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распространяется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территорий</w:t>
            </w:r>
            <w:r w:rsidR="008A5486">
              <w:rPr>
                <w:bCs/>
                <w:sz w:val="24"/>
                <w:szCs w:val="24"/>
              </w:rPr>
              <w:t xml:space="preserve"> </w:t>
            </w:r>
            <w:r w:rsidRPr="00F60AF5">
              <w:rPr>
                <w:bCs/>
                <w:sz w:val="24"/>
                <w:szCs w:val="24"/>
              </w:rPr>
              <w:t>общего</w:t>
            </w:r>
            <w:r w:rsidR="008A5486">
              <w:rPr>
                <w:bCs/>
                <w:sz w:val="24"/>
                <w:szCs w:val="24"/>
              </w:rPr>
              <w:t xml:space="preserve"> </w:t>
            </w:r>
            <w:r w:rsidRPr="00F60AF5">
              <w:rPr>
                <w:bCs/>
                <w:sz w:val="24"/>
                <w:szCs w:val="24"/>
              </w:rPr>
              <w:t>пользования.</w:t>
            </w:r>
          </w:p>
        </w:tc>
      </w:tr>
      <w:tr w:rsidR="00BF787A" w:rsidRPr="00F60AF5" w14:paraId="67E46F37" w14:textId="77777777" w:rsidTr="00523FF8">
        <w:trPr>
          <w:trHeight w:val="616"/>
        </w:trPr>
        <w:tc>
          <w:tcPr>
            <w:tcW w:w="1848" w:type="dxa"/>
            <w:shd w:val="clear" w:color="auto" w:fill="auto"/>
          </w:tcPr>
          <w:p w14:paraId="179A6BFD" w14:textId="2337323D" w:rsidR="00705724" w:rsidRPr="00F60AF5" w:rsidRDefault="00705724" w:rsidP="00357587">
            <w:pPr>
              <w:keepNext/>
              <w:keepLines/>
              <w:ind w:left="-103" w:right="-107" w:firstLine="5"/>
              <w:rPr>
                <w:bCs/>
                <w:sz w:val="24"/>
                <w:szCs w:val="24"/>
              </w:rPr>
            </w:pPr>
            <w:r w:rsidRPr="00F60AF5">
              <w:rPr>
                <w:bCs/>
                <w:sz w:val="24"/>
                <w:szCs w:val="24"/>
              </w:rPr>
              <w:t>Благоустройство</w:t>
            </w:r>
            <w:r w:rsidR="008A5486">
              <w:rPr>
                <w:bCs/>
                <w:sz w:val="24"/>
                <w:szCs w:val="24"/>
              </w:rPr>
              <w:t xml:space="preserve"> </w:t>
            </w:r>
            <w:r w:rsidRPr="00F60AF5">
              <w:rPr>
                <w:bCs/>
                <w:sz w:val="24"/>
                <w:szCs w:val="24"/>
              </w:rPr>
              <w:t>территории</w:t>
            </w:r>
          </w:p>
        </w:tc>
        <w:tc>
          <w:tcPr>
            <w:tcW w:w="1457" w:type="dxa"/>
            <w:shd w:val="clear" w:color="auto" w:fill="auto"/>
          </w:tcPr>
          <w:p w14:paraId="1A2D76D8" w14:textId="77777777" w:rsidR="00705724" w:rsidRPr="00F60AF5" w:rsidRDefault="00705724" w:rsidP="00357587">
            <w:pPr>
              <w:keepNext/>
              <w:keepLines/>
              <w:ind w:left="-109" w:right="-108" w:firstLine="5"/>
              <w:jc w:val="center"/>
              <w:rPr>
                <w:bCs/>
                <w:sz w:val="24"/>
                <w:szCs w:val="24"/>
              </w:rPr>
            </w:pPr>
            <w:r w:rsidRPr="00F60AF5">
              <w:rPr>
                <w:bCs/>
                <w:sz w:val="24"/>
                <w:szCs w:val="24"/>
              </w:rPr>
              <w:t>12.0.2</w:t>
            </w:r>
          </w:p>
        </w:tc>
        <w:tc>
          <w:tcPr>
            <w:tcW w:w="3079" w:type="dxa"/>
            <w:shd w:val="clear" w:color="auto" w:fill="auto"/>
          </w:tcPr>
          <w:p w14:paraId="5D34FD35" w14:textId="77777777" w:rsidR="00705724" w:rsidRPr="00F60AF5" w:rsidRDefault="00705724" w:rsidP="00357587">
            <w:pPr>
              <w:keepNext/>
              <w:keepLines/>
              <w:ind w:left="-108" w:right="-109" w:firstLine="5"/>
              <w:jc w:val="center"/>
              <w:rPr>
                <w:bCs/>
                <w:sz w:val="24"/>
                <w:szCs w:val="24"/>
              </w:rPr>
            </w:pPr>
            <w:r w:rsidRPr="00F60AF5">
              <w:rPr>
                <w:bCs/>
                <w:sz w:val="24"/>
                <w:szCs w:val="24"/>
              </w:rPr>
              <w:t>О</w:t>
            </w:r>
          </w:p>
        </w:tc>
        <w:tc>
          <w:tcPr>
            <w:tcW w:w="3827" w:type="dxa"/>
            <w:shd w:val="clear" w:color="auto" w:fill="auto"/>
          </w:tcPr>
          <w:p w14:paraId="54E2B1B2" w14:textId="2BDD36DC" w:rsidR="00705724" w:rsidRPr="00F60AF5" w:rsidRDefault="00705724" w:rsidP="00523FF8">
            <w:pPr>
              <w:keepNext/>
              <w:keepLines/>
              <w:ind w:left="-107" w:right="-111"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декоративных,</w:t>
            </w:r>
            <w:r w:rsidR="008A5486">
              <w:rPr>
                <w:bCs/>
                <w:sz w:val="24"/>
                <w:szCs w:val="24"/>
              </w:rPr>
              <w:t xml:space="preserve"> </w:t>
            </w:r>
            <w:r w:rsidRPr="00F60AF5">
              <w:rPr>
                <w:bCs/>
                <w:sz w:val="24"/>
                <w:szCs w:val="24"/>
              </w:rPr>
              <w:t>технических,</w:t>
            </w:r>
            <w:r w:rsidR="008A5486">
              <w:rPr>
                <w:bCs/>
                <w:sz w:val="24"/>
                <w:szCs w:val="24"/>
              </w:rPr>
              <w:t xml:space="preserve"> </w:t>
            </w:r>
            <w:r w:rsidRPr="00F60AF5">
              <w:rPr>
                <w:bCs/>
                <w:sz w:val="24"/>
                <w:szCs w:val="24"/>
              </w:rPr>
              <w:t>планировочных,</w:t>
            </w:r>
            <w:r w:rsidR="008A5486">
              <w:rPr>
                <w:bCs/>
                <w:sz w:val="24"/>
                <w:szCs w:val="24"/>
              </w:rPr>
              <w:t xml:space="preserve"> </w:t>
            </w:r>
            <w:r w:rsidRPr="00F60AF5">
              <w:rPr>
                <w:bCs/>
                <w:sz w:val="24"/>
                <w:szCs w:val="24"/>
              </w:rPr>
              <w:lastRenderedPageBreak/>
              <w:t>конструктивных</w:t>
            </w:r>
            <w:r w:rsidR="008A5486">
              <w:rPr>
                <w:bCs/>
                <w:sz w:val="24"/>
                <w:szCs w:val="24"/>
              </w:rPr>
              <w:t xml:space="preserve"> </w:t>
            </w:r>
            <w:r w:rsidRPr="00F60AF5">
              <w:rPr>
                <w:bCs/>
                <w:sz w:val="24"/>
                <w:szCs w:val="24"/>
              </w:rPr>
              <w:t>устройств,</w:t>
            </w:r>
            <w:r w:rsidR="008A5486">
              <w:rPr>
                <w:bCs/>
                <w:sz w:val="24"/>
                <w:szCs w:val="24"/>
              </w:rPr>
              <w:t xml:space="preserve"> </w:t>
            </w:r>
            <w:r w:rsidRPr="00F60AF5">
              <w:rPr>
                <w:bCs/>
                <w:sz w:val="24"/>
                <w:szCs w:val="24"/>
              </w:rPr>
              <w:t>элементов</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различных</w:t>
            </w:r>
            <w:r w:rsidR="008A5486">
              <w:rPr>
                <w:bCs/>
                <w:sz w:val="24"/>
                <w:szCs w:val="24"/>
              </w:rPr>
              <w:t xml:space="preserve"> </w:t>
            </w:r>
            <w:r w:rsidRPr="00F60AF5">
              <w:rPr>
                <w:bCs/>
                <w:sz w:val="24"/>
                <w:szCs w:val="24"/>
              </w:rPr>
              <w:t>видов</w:t>
            </w:r>
            <w:r w:rsidR="008A5486">
              <w:rPr>
                <w:bCs/>
                <w:sz w:val="24"/>
                <w:szCs w:val="24"/>
              </w:rPr>
              <w:t xml:space="preserve"> </w:t>
            </w:r>
            <w:r w:rsidRPr="00F60AF5">
              <w:rPr>
                <w:bCs/>
                <w:sz w:val="24"/>
                <w:szCs w:val="24"/>
              </w:rPr>
              <w:t>оборудования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оформления,</w:t>
            </w:r>
            <w:r w:rsidR="008A5486">
              <w:rPr>
                <w:bCs/>
                <w:sz w:val="24"/>
                <w:szCs w:val="24"/>
              </w:rPr>
              <w:t xml:space="preserve"> </w:t>
            </w:r>
            <w:r w:rsidRPr="00F60AF5">
              <w:rPr>
                <w:bCs/>
                <w:sz w:val="24"/>
                <w:szCs w:val="24"/>
              </w:rPr>
              <w:t>малых</w:t>
            </w:r>
            <w:r w:rsidR="008A5486">
              <w:rPr>
                <w:bCs/>
                <w:sz w:val="24"/>
                <w:szCs w:val="24"/>
              </w:rPr>
              <w:t xml:space="preserve"> </w:t>
            </w:r>
            <w:r w:rsidRPr="00F60AF5">
              <w:rPr>
                <w:bCs/>
                <w:sz w:val="24"/>
                <w:szCs w:val="24"/>
              </w:rPr>
              <w:t>архитектурных</w:t>
            </w:r>
            <w:r w:rsidR="008A5486">
              <w:rPr>
                <w:bCs/>
                <w:sz w:val="24"/>
                <w:szCs w:val="24"/>
              </w:rPr>
              <w:t xml:space="preserve"> </w:t>
            </w:r>
            <w:r w:rsidRPr="00F60AF5">
              <w:rPr>
                <w:bCs/>
                <w:sz w:val="24"/>
                <w:szCs w:val="24"/>
              </w:rPr>
              <w:t>форм,</w:t>
            </w:r>
            <w:r w:rsidR="008A5486">
              <w:rPr>
                <w:bCs/>
                <w:sz w:val="24"/>
                <w:szCs w:val="24"/>
              </w:rPr>
              <w:t xml:space="preserve"> </w:t>
            </w:r>
            <w:r w:rsidRPr="00F60AF5">
              <w:rPr>
                <w:bCs/>
                <w:sz w:val="24"/>
                <w:szCs w:val="24"/>
              </w:rPr>
              <w:t>некапитальных</w:t>
            </w:r>
            <w:r w:rsidR="008A5486">
              <w:rPr>
                <w:bCs/>
                <w:sz w:val="24"/>
                <w:szCs w:val="24"/>
              </w:rPr>
              <w:t xml:space="preserve"> </w:t>
            </w:r>
            <w:r w:rsidRPr="00F60AF5">
              <w:rPr>
                <w:bCs/>
                <w:sz w:val="24"/>
                <w:szCs w:val="24"/>
              </w:rPr>
              <w:t>нестационарных</w:t>
            </w:r>
            <w:r w:rsidR="008A5486">
              <w:rPr>
                <w:bCs/>
                <w:sz w:val="24"/>
                <w:szCs w:val="24"/>
              </w:rPr>
              <w:t xml:space="preserve"> </w:t>
            </w:r>
            <w:r w:rsidRPr="00F60AF5">
              <w:rPr>
                <w:bCs/>
                <w:sz w:val="24"/>
                <w:szCs w:val="24"/>
              </w:rPr>
              <w:t>строений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информационных</w:t>
            </w:r>
            <w:r w:rsidR="008A5486">
              <w:rPr>
                <w:bCs/>
                <w:sz w:val="24"/>
                <w:szCs w:val="24"/>
              </w:rPr>
              <w:t xml:space="preserve"> </w:t>
            </w:r>
            <w:r w:rsidRPr="00F60AF5">
              <w:rPr>
                <w:bCs/>
                <w:sz w:val="24"/>
                <w:szCs w:val="24"/>
              </w:rPr>
              <w:t>щитов</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указателей,</w:t>
            </w:r>
            <w:r w:rsidR="008A5486">
              <w:rPr>
                <w:bCs/>
                <w:sz w:val="24"/>
                <w:szCs w:val="24"/>
              </w:rPr>
              <w:t xml:space="preserve"> </w:t>
            </w:r>
            <w:r w:rsidRPr="00F60AF5">
              <w:rPr>
                <w:bCs/>
                <w:sz w:val="24"/>
                <w:szCs w:val="24"/>
              </w:rPr>
              <w:t>применяемых</w:t>
            </w:r>
            <w:r w:rsidR="008A5486">
              <w:rPr>
                <w:bCs/>
                <w:sz w:val="24"/>
                <w:szCs w:val="24"/>
              </w:rPr>
              <w:t xml:space="preserve"> </w:t>
            </w:r>
            <w:r w:rsidRPr="00F60AF5">
              <w:rPr>
                <w:bCs/>
                <w:sz w:val="24"/>
                <w:szCs w:val="24"/>
              </w:rPr>
              <w:t>как</w:t>
            </w:r>
            <w:r w:rsidR="008A5486">
              <w:rPr>
                <w:bCs/>
                <w:sz w:val="24"/>
                <w:szCs w:val="24"/>
              </w:rPr>
              <w:t xml:space="preserve"> </w:t>
            </w:r>
            <w:r w:rsidRPr="00F60AF5">
              <w:rPr>
                <w:bCs/>
                <w:sz w:val="24"/>
                <w:szCs w:val="24"/>
              </w:rPr>
              <w:t>составные</w:t>
            </w:r>
            <w:r w:rsidR="008A5486">
              <w:rPr>
                <w:bCs/>
                <w:sz w:val="24"/>
                <w:szCs w:val="24"/>
              </w:rPr>
              <w:t xml:space="preserve"> </w:t>
            </w:r>
            <w:r w:rsidRPr="00F60AF5">
              <w:rPr>
                <w:bCs/>
                <w:sz w:val="24"/>
                <w:szCs w:val="24"/>
              </w:rPr>
              <w:t>части</w:t>
            </w:r>
            <w:r w:rsidR="008A5486">
              <w:rPr>
                <w:bCs/>
                <w:sz w:val="24"/>
                <w:szCs w:val="24"/>
              </w:rPr>
              <w:t xml:space="preserve"> </w:t>
            </w:r>
            <w:r w:rsidRPr="00F60AF5">
              <w:rPr>
                <w:bCs/>
                <w:sz w:val="24"/>
                <w:szCs w:val="24"/>
              </w:rPr>
              <w:t>благоустройства</w:t>
            </w:r>
            <w:r w:rsidR="008A5486">
              <w:rPr>
                <w:bCs/>
                <w:sz w:val="24"/>
                <w:szCs w:val="24"/>
              </w:rPr>
              <w:t xml:space="preserve"> </w:t>
            </w:r>
            <w:r w:rsidRPr="00F60AF5">
              <w:rPr>
                <w:bCs/>
                <w:sz w:val="24"/>
                <w:szCs w:val="24"/>
              </w:rPr>
              <w:t>территории,</w:t>
            </w:r>
            <w:r w:rsidR="008A5486">
              <w:rPr>
                <w:bCs/>
                <w:sz w:val="24"/>
                <w:szCs w:val="24"/>
              </w:rPr>
              <w:t xml:space="preserve"> </w:t>
            </w:r>
            <w:r w:rsidRPr="00F60AF5">
              <w:rPr>
                <w:bCs/>
                <w:sz w:val="24"/>
                <w:szCs w:val="24"/>
              </w:rPr>
              <w:t>общественных</w:t>
            </w:r>
            <w:r w:rsidR="008A5486">
              <w:rPr>
                <w:bCs/>
                <w:sz w:val="24"/>
                <w:szCs w:val="24"/>
              </w:rPr>
              <w:t xml:space="preserve"> </w:t>
            </w:r>
            <w:r w:rsidRPr="00F60AF5">
              <w:rPr>
                <w:bCs/>
                <w:sz w:val="24"/>
                <w:szCs w:val="24"/>
              </w:rPr>
              <w:t>туалетов</w:t>
            </w:r>
          </w:p>
        </w:tc>
        <w:tc>
          <w:tcPr>
            <w:tcW w:w="4395" w:type="dxa"/>
            <w:gridSpan w:val="2"/>
          </w:tcPr>
          <w:p w14:paraId="17C7D288" w14:textId="761054F6" w:rsidR="00705724" w:rsidRPr="00F60AF5" w:rsidRDefault="00705724" w:rsidP="00357587">
            <w:pPr>
              <w:keepNext/>
              <w:keepLines/>
              <w:ind w:left="-105" w:right="-99" w:firstLine="5"/>
              <w:rPr>
                <w:bCs/>
                <w:sz w:val="24"/>
                <w:szCs w:val="24"/>
              </w:rPr>
            </w:pPr>
            <w:r w:rsidRPr="00F60AF5">
              <w:rPr>
                <w:bCs/>
                <w:sz w:val="24"/>
                <w:szCs w:val="24"/>
              </w:rPr>
              <w:lastRenderedPageBreak/>
              <w:t>Действие</w:t>
            </w:r>
            <w:r w:rsidR="008A5486">
              <w:rPr>
                <w:bCs/>
                <w:sz w:val="24"/>
                <w:szCs w:val="24"/>
              </w:rPr>
              <w:t xml:space="preserve"> </w:t>
            </w:r>
            <w:r w:rsidRPr="00F60AF5">
              <w:rPr>
                <w:bCs/>
                <w:sz w:val="24"/>
                <w:szCs w:val="24"/>
              </w:rPr>
              <w:t>градостроительного</w:t>
            </w:r>
            <w:r w:rsidR="008A5486">
              <w:rPr>
                <w:bCs/>
                <w:sz w:val="24"/>
                <w:szCs w:val="24"/>
              </w:rPr>
              <w:t xml:space="preserve"> </w:t>
            </w:r>
            <w:r w:rsidRPr="00F60AF5">
              <w:rPr>
                <w:bCs/>
                <w:sz w:val="24"/>
                <w:szCs w:val="24"/>
              </w:rPr>
              <w:t>регламента</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распространяется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lastRenderedPageBreak/>
              <w:t>территорий</w:t>
            </w:r>
            <w:r w:rsidR="008A5486">
              <w:rPr>
                <w:bCs/>
                <w:sz w:val="24"/>
                <w:szCs w:val="24"/>
              </w:rPr>
              <w:t xml:space="preserve"> </w:t>
            </w:r>
            <w:r w:rsidRPr="00F60AF5">
              <w:rPr>
                <w:bCs/>
                <w:sz w:val="24"/>
                <w:szCs w:val="24"/>
              </w:rPr>
              <w:t>общего</w:t>
            </w:r>
            <w:r w:rsidR="008A5486">
              <w:rPr>
                <w:bCs/>
                <w:sz w:val="24"/>
                <w:szCs w:val="24"/>
              </w:rPr>
              <w:t xml:space="preserve"> </w:t>
            </w:r>
            <w:r w:rsidRPr="00F60AF5">
              <w:rPr>
                <w:bCs/>
                <w:sz w:val="24"/>
                <w:szCs w:val="24"/>
              </w:rPr>
              <w:t>пользования.</w:t>
            </w:r>
          </w:p>
        </w:tc>
      </w:tr>
    </w:tbl>
    <w:p w14:paraId="418B7995" w14:textId="77777777" w:rsidR="00705724" w:rsidRPr="00BF787A" w:rsidRDefault="00705724" w:rsidP="00CC4C47">
      <w:pPr>
        <w:pStyle w:val="ConsPlusNormal0"/>
        <w:jc w:val="both"/>
        <w:rPr>
          <w:rFonts w:ascii="Times New Roman" w:hAnsi="Times New Roman" w:cs="Times New Roman"/>
          <w:sz w:val="28"/>
          <w:szCs w:val="28"/>
        </w:rPr>
        <w:sectPr w:rsidR="00705724" w:rsidRPr="00BF787A" w:rsidSect="009E23DD">
          <w:pgSz w:w="16838" w:h="11906" w:orient="landscape"/>
          <w:pgMar w:top="1701" w:right="1134" w:bottom="567" w:left="1134" w:header="709" w:footer="709" w:gutter="0"/>
          <w:cols w:space="708"/>
          <w:docGrid w:linePitch="360"/>
        </w:sectPr>
      </w:pPr>
    </w:p>
    <w:p w14:paraId="1EC4127C" w14:textId="4F291844" w:rsidR="008D0CB0" w:rsidRPr="00BF787A" w:rsidRDefault="00D372D5" w:rsidP="008D0CB0">
      <w:pPr>
        <w:suppressAutoHyphens/>
        <w:ind w:firstLine="720"/>
        <w:jc w:val="both"/>
        <w:rPr>
          <w:sz w:val="28"/>
          <w:szCs w:val="28"/>
        </w:rPr>
      </w:pPr>
      <w:r w:rsidRPr="00BF787A">
        <w:rPr>
          <w:sz w:val="28"/>
          <w:szCs w:val="28"/>
        </w:rPr>
        <w:lastRenderedPageBreak/>
        <w:t>2.</w:t>
      </w:r>
      <w:r w:rsidRPr="00BF787A">
        <w:rPr>
          <w:sz w:val="28"/>
          <w:szCs w:val="28"/>
          <w:lang w:val="en-US"/>
        </w:rPr>
        <w:t>13</w:t>
      </w:r>
      <w:r w:rsidR="008D0CB0" w:rsidRPr="00BF787A">
        <w:rPr>
          <w:sz w:val="28"/>
          <w:szCs w:val="28"/>
        </w:rPr>
        <w:t>.</w:t>
      </w:r>
      <w:r w:rsidR="00D35614" w:rsidRPr="00BF787A">
        <w:rPr>
          <w:sz w:val="28"/>
          <w:szCs w:val="28"/>
        </w:rPr>
        <w:t>3</w:t>
      </w:r>
      <w:r w:rsidR="008D0CB0" w:rsidRPr="00BF787A">
        <w:rPr>
          <w:sz w:val="28"/>
          <w:szCs w:val="28"/>
        </w:rPr>
        <w:t>.</w:t>
      </w:r>
      <w:r w:rsidR="008A5486">
        <w:rPr>
          <w:sz w:val="28"/>
          <w:szCs w:val="28"/>
        </w:rPr>
        <w:t xml:space="preserve"> </w:t>
      </w:r>
      <w:r w:rsidR="008D0CB0" w:rsidRPr="00BF787A">
        <w:rPr>
          <w:sz w:val="28"/>
          <w:szCs w:val="28"/>
        </w:rPr>
        <w:t>Примечание:</w:t>
      </w:r>
    </w:p>
    <w:p w14:paraId="6305F237" w14:textId="07A132AF" w:rsidR="00520606" w:rsidRPr="00BF787A" w:rsidRDefault="00520606" w:rsidP="00BB52E0">
      <w:pPr>
        <w:numPr>
          <w:ilvl w:val="0"/>
          <w:numId w:val="39"/>
        </w:numPr>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размещении</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соблюдаться,</w:t>
      </w:r>
      <w:r w:rsidR="008A5486">
        <w:rPr>
          <w:sz w:val="28"/>
          <w:szCs w:val="28"/>
        </w:rPr>
        <w:t xml:space="preserve"> </w:t>
      </w:r>
      <w:r w:rsidRPr="00BF787A">
        <w:rPr>
          <w:sz w:val="28"/>
          <w:szCs w:val="28"/>
        </w:rPr>
        <w:t>установленные</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пожарной</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санитарно-эпидемиологического</w:t>
      </w:r>
      <w:r w:rsidR="008A5486">
        <w:rPr>
          <w:sz w:val="28"/>
          <w:szCs w:val="28"/>
        </w:rPr>
        <w:t xml:space="preserve"> </w:t>
      </w:r>
      <w:r w:rsidRPr="00BF787A">
        <w:rPr>
          <w:sz w:val="28"/>
          <w:szCs w:val="28"/>
        </w:rPr>
        <w:t>благополучия</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нормативные</w:t>
      </w:r>
      <w:r w:rsidR="008A5486">
        <w:rPr>
          <w:sz w:val="28"/>
          <w:szCs w:val="28"/>
        </w:rPr>
        <w:t xml:space="preserve"> </w:t>
      </w:r>
      <w:r w:rsidRPr="00BF787A">
        <w:rPr>
          <w:sz w:val="28"/>
          <w:szCs w:val="28"/>
        </w:rPr>
        <w:t>противопожарные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санитарно-эпидемиологические</w:t>
      </w:r>
      <w:r w:rsidR="008A5486">
        <w:rPr>
          <w:sz w:val="28"/>
          <w:szCs w:val="28"/>
        </w:rPr>
        <w:t xml:space="preserve"> </w:t>
      </w:r>
      <w:r w:rsidRPr="00BF787A">
        <w:rPr>
          <w:sz w:val="28"/>
          <w:szCs w:val="28"/>
        </w:rPr>
        <w:t>разрывы</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зданиями,</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сооружениями,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технические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строительные</w:t>
      </w:r>
      <w:r w:rsidR="008A5486">
        <w:rPr>
          <w:sz w:val="28"/>
          <w:szCs w:val="28"/>
        </w:rPr>
        <w:t xml:space="preserve"> </w:t>
      </w:r>
      <w:r w:rsidRPr="00BF787A">
        <w:rPr>
          <w:sz w:val="28"/>
          <w:szCs w:val="28"/>
        </w:rPr>
        <w:t>нормы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Правила;</w:t>
      </w:r>
    </w:p>
    <w:p w14:paraId="762A19A5" w14:textId="42B1E6A6" w:rsidR="00C9195E" w:rsidRPr="00BF787A" w:rsidRDefault="00520606" w:rsidP="00BB52E0">
      <w:pPr>
        <w:numPr>
          <w:ilvl w:val="0"/>
          <w:numId w:val="39"/>
        </w:numPr>
        <w:ind w:left="0" w:firstLine="700"/>
        <w:jc w:val="both"/>
        <w:rPr>
          <w:sz w:val="28"/>
          <w:szCs w:val="28"/>
        </w:rPr>
      </w:pPr>
      <w:r w:rsidRPr="00BF787A">
        <w:rPr>
          <w:sz w:val="28"/>
          <w:szCs w:val="28"/>
        </w:rPr>
        <w:t>все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обеспечены</w:t>
      </w:r>
      <w:r w:rsidR="008A5486">
        <w:rPr>
          <w:sz w:val="28"/>
          <w:szCs w:val="28"/>
        </w:rPr>
        <w:t xml:space="preserve"> </w:t>
      </w:r>
      <w:r w:rsidRPr="00BF787A">
        <w:rPr>
          <w:sz w:val="28"/>
          <w:szCs w:val="28"/>
        </w:rPr>
        <w:t>системами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целью</w:t>
      </w:r>
      <w:r w:rsidR="008A5486">
        <w:rPr>
          <w:sz w:val="28"/>
          <w:szCs w:val="28"/>
        </w:rPr>
        <w:t xml:space="preserve"> </w:t>
      </w:r>
      <w:r w:rsidRPr="00BF787A">
        <w:rPr>
          <w:sz w:val="28"/>
          <w:szCs w:val="28"/>
        </w:rPr>
        <w:t>предотвращения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ливневых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организовывать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организованную</w:t>
      </w:r>
      <w:r w:rsidR="008A5486">
        <w:rPr>
          <w:sz w:val="28"/>
          <w:szCs w:val="28"/>
        </w:rPr>
        <w:t xml:space="preserve"> </w:t>
      </w:r>
      <w:r w:rsidRPr="00BF787A">
        <w:rPr>
          <w:sz w:val="28"/>
          <w:szCs w:val="28"/>
        </w:rPr>
        <w:t>ливневую</w:t>
      </w:r>
      <w:r w:rsidR="008A5486">
        <w:rPr>
          <w:sz w:val="28"/>
          <w:szCs w:val="28"/>
        </w:rPr>
        <w:t xml:space="preserve"> </w:t>
      </w:r>
      <w:r w:rsidRPr="00BF787A">
        <w:rPr>
          <w:sz w:val="28"/>
          <w:szCs w:val="28"/>
        </w:rPr>
        <w:t>канализацию,</w:t>
      </w:r>
      <w:r w:rsidR="008A5486">
        <w:rPr>
          <w:sz w:val="28"/>
          <w:szCs w:val="28"/>
        </w:rPr>
        <w:t xml:space="preserve"> </w:t>
      </w:r>
      <w:r w:rsidRPr="00BF787A">
        <w:rPr>
          <w:sz w:val="28"/>
          <w:szCs w:val="28"/>
        </w:rPr>
        <w:t>расположенную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выполнять</w:t>
      </w:r>
      <w:r w:rsidR="008A5486">
        <w:rPr>
          <w:sz w:val="28"/>
          <w:szCs w:val="28"/>
        </w:rPr>
        <w:t xml:space="preserve"> </w:t>
      </w:r>
      <w:r w:rsidRPr="00BF787A">
        <w:rPr>
          <w:sz w:val="28"/>
          <w:szCs w:val="28"/>
        </w:rPr>
        <w:t>организованный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когда</w:t>
      </w:r>
      <w:r w:rsidR="008A5486">
        <w:rPr>
          <w:sz w:val="28"/>
          <w:szCs w:val="28"/>
        </w:rPr>
        <w:t xml:space="preserve"> </w:t>
      </w:r>
      <w:r w:rsidRPr="00BF787A">
        <w:rPr>
          <w:sz w:val="28"/>
          <w:szCs w:val="28"/>
        </w:rPr>
        <w:t>смежные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находятся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одном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4826BDD6" w14:textId="554BBC04" w:rsidR="00520606" w:rsidRPr="00BF787A" w:rsidRDefault="00520606" w:rsidP="00BB52E0">
      <w:pPr>
        <w:numPr>
          <w:ilvl w:val="0"/>
          <w:numId w:val="39"/>
        </w:numPr>
        <w:ind w:left="0" w:firstLine="70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114D8DFE" w14:textId="2F5C024B" w:rsidR="00520606" w:rsidRPr="00BF787A" w:rsidRDefault="00520606" w:rsidP="00BB52E0">
      <w:pPr>
        <w:numPr>
          <w:ilvl w:val="0"/>
          <w:numId w:val="39"/>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674CF52E" w14:textId="60A66DDA" w:rsidR="00BA2EF8" w:rsidRPr="00BF787A" w:rsidRDefault="00BA2EF8" w:rsidP="00BA2EF8">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0E66D07D" w14:textId="42A60FC1" w:rsidR="00BA2EF8" w:rsidRPr="00BF787A" w:rsidRDefault="00BA2EF8" w:rsidP="00BA2EF8">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1958F8AB" w14:textId="1EBE0561" w:rsidR="00520606" w:rsidRPr="00BF787A" w:rsidRDefault="00BA2EF8" w:rsidP="00BA2EF8">
      <w:pPr>
        <w:ind w:firstLine="709"/>
        <w:jc w:val="both"/>
        <w:rPr>
          <w:sz w:val="28"/>
          <w:szCs w:val="28"/>
        </w:rPr>
      </w:pPr>
      <w:r w:rsidRPr="00BF787A">
        <w:rPr>
          <w:sz w:val="28"/>
          <w:szCs w:val="28"/>
        </w:rPr>
        <w:t>б)</w:t>
      </w:r>
      <w:r w:rsidR="008A5486">
        <w:rPr>
          <w:sz w:val="28"/>
          <w:szCs w:val="28"/>
        </w:rPr>
        <w:t xml:space="preserve"> </w:t>
      </w:r>
      <w:r w:rsidR="00520606" w:rsidRPr="00BF787A">
        <w:rPr>
          <w:sz w:val="28"/>
          <w:szCs w:val="28"/>
        </w:rPr>
        <w:t>ворота</w:t>
      </w:r>
      <w:r w:rsidR="008A5486">
        <w:rPr>
          <w:sz w:val="28"/>
          <w:szCs w:val="28"/>
        </w:rPr>
        <w:t xml:space="preserve"> </w:t>
      </w:r>
      <w:r w:rsidR="00520606" w:rsidRPr="00BF787A">
        <w:rPr>
          <w:sz w:val="28"/>
          <w:szCs w:val="28"/>
        </w:rPr>
        <w:t>в</w:t>
      </w:r>
      <w:r w:rsidR="008A5486">
        <w:rPr>
          <w:sz w:val="28"/>
          <w:szCs w:val="28"/>
        </w:rPr>
        <w:t xml:space="preserve"> </w:t>
      </w:r>
      <w:r w:rsidR="00520606" w:rsidRPr="00BF787A">
        <w:rPr>
          <w:sz w:val="28"/>
          <w:szCs w:val="28"/>
        </w:rPr>
        <w:t>заборе</w:t>
      </w:r>
      <w:r w:rsidR="008A5486">
        <w:rPr>
          <w:sz w:val="28"/>
          <w:szCs w:val="28"/>
        </w:rPr>
        <w:t xml:space="preserve"> </w:t>
      </w:r>
      <w:r w:rsidR="00520606" w:rsidRPr="00BF787A">
        <w:rPr>
          <w:sz w:val="28"/>
          <w:szCs w:val="28"/>
        </w:rPr>
        <w:t>разрешается</w:t>
      </w:r>
      <w:r w:rsidR="008A5486">
        <w:rPr>
          <w:sz w:val="28"/>
          <w:szCs w:val="28"/>
        </w:rPr>
        <w:t xml:space="preserve"> </w:t>
      </w:r>
      <w:r w:rsidR="00520606" w:rsidRPr="00BF787A">
        <w:rPr>
          <w:sz w:val="28"/>
          <w:szCs w:val="28"/>
        </w:rPr>
        <w:t>устанавливать</w:t>
      </w:r>
      <w:r w:rsidR="008A5486">
        <w:rPr>
          <w:sz w:val="28"/>
          <w:szCs w:val="28"/>
        </w:rPr>
        <w:t xml:space="preserve"> </w:t>
      </w:r>
      <w:r w:rsidR="00520606" w:rsidRPr="00BF787A">
        <w:rPr>
          <w:sz w:val="28"/>
          <w:szCs w:val="28"/>
        </w:rPr>
        <w:t>только</w:t>
      </w:r>
      <w:r w:rsidR="008A5486">
        <w:rPr>
          <w:sz w:val="28"/>
          <w:szCs w:val="28"/>
        </w:rPr>
        <w:t xml:space="preserve"> </w:t>
      </w:r>
      <w:r w:rsidR="00520606" w:rsidRPr="00BF787A">
        <w:rPr>
          <w:sz w:val="28"/>
          <w:szCs w:val="28"/>
        </w:rPr>
        <w:t>со</w:t>
      </w:r>
      <w:r w:rsidR="008A5486">
        <w:rPr>
          <w:sz w:val="28"/>
          <w:szCs w:val="28"/>
        </w:rPr>
        <w:t xml:space="preserve"> </w:t>
      </w:r>
      <w:r w:rsidR="00520606" w:rsidRPr="00BF787A">
        <w:rPr>
          <w:sz w:val="28"/>
          <w:szCs w:val="28"/>
        </w:rPr>
        <w:t>стороны</w:t>
      </w:r>
      <w:r w:rsidR="008A5486">
        <w:rPr>
          <w:sz w:val="28"/>
          <w:szCs w:val="28"/>
        </w:rPr>
        <w:t xml:space="preserve"> </w:t>
      </w:r>
      <w:r w:rsidR="00520606" w:rsidRPr="00BF787A">
        <w:rPr>
          <w:sz w:val="28"/>
          <w:szCs w:val="28"/>
        </w:rPr>
        <w:t>территорий</w:t>
      </w:r>
      <w:r w:rsidR="008A5486">
        <w:rPr>
          <w:sz w:val="28"/>
          <w:szCs w:val="28"/>
        </w:rPr>
        <w:t xml:space="preserve"> </w:t>
      </w:r>
      <w:r w:rsidR="00520606" w:rsidRPr="00BF787A">
        <w:rPr>
          <w:sz w:val="28"/>
          <w:szCs w:val="28"/>
        </w:rPr>
        <w:t>общего</w:t>
      </w:r>
      <w:r w:rsidR="008A5486">
        <w:rPr>
          <w:sz w:val="28"/>
          <w:szCs w:val="28"/>
        </w:rPr>
        <w:t xml:space="preserve"> </w:t>
      </w:r>
      <w:r w:rsidR="00520606" w:rsidRPr="00BF787A">
        <w:rPr>
          <w:sz w:val="28"/>
          <w:szCs w:val="28"/>
        </w:rPr>
        <w:t>пользования.</w:t>
      </w:r>
      <w:r w:rsidR="008A5486">
        <w:rPr>
          <w:sz w:val="28"/>
          <w:szCs w:val="28"/>
        </w:rPr>
        <w:t xml:space="preserve"> </w:t>
      </w:r>
      <w:r w:rsidR="00520606" w:rsidRPr="00BF787A">
        <w:rPr>
          <w:sz w:val="28"/>
          <w:szCs w:val="28"/>
        </w:rPr>
        <w:t>На</w:t>
      </w:r>
      <w:r w:rsidR="008A5486">
        <w:rPr>
          <w:sz w:val="28"/>
          <w:szCs w:val="28"/>
        </w:rPr>
        <w:t xml:space="preserve"> </w:t>
      </w:r>
      <w:r w:rsidR="00520606" w:rsidRPr="00BF787A">
        <w:rPr>
          <w:sz w:val="28"/>
          <w:szCs w:val="28"/>
        </w:rPr>
        <w:t>стороне</w:t>
      </w:r>
      <w:r w:rsidR="008A5486">
        <w:rPr>
          <w:sz w:val="28"/>
          <w:szCs w:val="28"/>
        </w:rPr>
        <w:t xml:space="preserve"> </w:t>
      </w:r>
      <w:r w:rsidR="00520606" w:rsidRPr="00BF787A">
        <w:rPr>
          <w:sz w:val="28"/>
          <w:szCs w:val="28"/>
        </w:rPr>
        <w:t>забора,</w:t>
      </w:r>
      <w:r w:rsidR="008A5486">
        <w:rPr>
          <w:sz w:val="28"/>
          <w:szCs w:val="28"/>
        </w:rPr>
        <w:t xml:space="preserve"> </w:t>
      </w:r>
      <w:r w:rsidR="00520606" w:rsidRPr="00BF787A">
        <w:rPr>
          <w:sz w:val="28"/>
          <w:szCs w:val="28"/>
        </w:rPr>
        <w:t>смежного</w:t>
      </w:r>
      <w:r w:rsidR="008A5486">
        <w:rPr>
          <w:sz w:val="28"/>
          <w:szCs w:val="28"/>
        </w:rPr>
        <w:t xml:space="preserve"> </w:t>
      </w:r>
      <w:r w:rsidR="00520606" w:rsidRPr="00BF787A">
        <w:rPr>
          <w:sz w:val="28"/>
          <w:szCs w:val="28"/>
        </w:rPr>
        <w:t>с</w:t>
      </w:r>
      <w:r w:rsidR="008A5486">
        <w:rPr>
          <w:sz w:val="28"/>
          <w:szCs w:val="28"/>
        </w:rPr>
        <w:t xml:space="preserve"> </w:t>
      </w:r>
      <w:r w:rsidR="00520606" w:rsidRPr="00BF787A">
        <w:rPr>
          <w:sz w:val="28"/>
          <w:szCs w:val="28"/>
        </w:rPr>
        <w:t>соседним</w:t>
      </w:r>
      <w:r w:rsidR="008A5486">
        <w:rPr>
          <w:sz w:val="28"/>
          <w:szCs w:val="28"/>
        </w:rPr>
        <w:t xml:space="preserve"> </w:t>
      </w:r>
      <w:r w:rsidR="00520606" w:rsidRPr="00BF787A">
        <w:rPr>
          <w:sz w:val="28"/>
          <w:szCs w:val="28"/>
        </w:rPr>
        <w:t>участком,</w:t>
      </w:r>
      <w:r w:rsidR="008A5486">
        <w:rPr>
          <w:sz w:val="28"/>
          <w:szCs w:val="28"/>
        </w:rPr>
        <w:t xml:space="preserve"> </w:t>
      </w:r>
      <w:r w:rsidR="00520606" w:rsidRPr="00BF787A">
        <w:rPr>
          <w:sz w:val="28"/>
          <w:szCs w:val="28"/>
        </w:rPr>
        <w:t>ворота</w:t>
      </w:r>
      <w:r w:rsidR="008A5486">
        <w:rPr>
          <w:sz w:val="28"/>
          <w:szCs w:val="28"/>
        </w:rPr>
        <w:t xml:space="preserve"> </w:t>
      </w:r>
      <w:r w:rsidR="00520606" w:rsidRPr="00BF787A">
        <w:rPr>
          <w:sz w:val="28"/>
          <w:szCs w:val="28"/>
        </w:rPr>
        <w:t>устанавливать</w:t>
      </w:r>
      <w:r w:rsidR="008A5486">
        <w:rPr>
          <w:sz w:val="28"/>
          <w:szCs w:val="28"/>
        </w:rPr>
        <w:t xml:space="preserve"> </w:t>
      </w:r>
      <w:r w:rsidR="00520606" w:rsidRPr="00BF787A">
        <w:rPr>
          <w:sz w:val="28"/>
          <w:szCs w:val="28"/>
        </w:rPr>
        <w:t>запрещается;</w:t>
      </w:r>
    </w:p>
    <w:p w14:paraId="054886E0" w14:textId="47EB0435" w:rsidR="00520606" w:rsidRPr="00BF787A" w:rsidRDefault="00520606" w:rsidP="00BB52E0">
      <w:pPr>
        <w:numPr>
          <w:ilvl w:val="0"/>
          <w:numId w:val="40"/>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F60AF5">
        <w:rPr>
          <w:sz w:val="28"/>
          <w:szCs w:val="28"/>
        </w:rPr>
        <w:t>,</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4A6AEF2E" w14:textId="692408B0" w:rsidR="00520606" w:rsidRPr="00BF787A" w:rsidRDefault="00520606" w:rsidP="00BB52E0">
      <w:pPr>
        <w:numPr>
          <w:ilvl w:val="0"/>
          <w:numId w:val="40"/>
        </w:numPr>
        <w:suppressAutoHyphens/>
        <w:ind w:left="0" w:firstLine="700"/>
        <w:jc w:val="both"/>
        <w:rPr>
          <w:sz w:val="28"/>
          <w:szCs w:val="28"/>
        </w:rPr>
      </w:pPr>
      <w:r w:rsidRPr="00BF787A">
        <w:rPr>
          <w:sz w:val="28"/>
          <w:szCs w:val="28"/>
        </w:rPr>
        <w:lastRenderedPageBreak/>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w:t>
      </w:r>
      <w:r w:rsidR="00126FCE" w:rsidRPr="00BF787A">
        <w:rPr>
          <w:sz w:val="28"/>
          <w:szCs w:val="28"/>
        </w:rPr>
        <w:t>рганами</w:t>
      </w:r>
      <w:r w:rsidR="008A5486">
        <w:rPr>
          <w:sz w:val="28"/>
          <w:szCs w:val="28"/>
        </w:rPr>
        <w:t xml:space="preserve"> </w:t>
      </w:r>
      <w:r w:rsidR="00126FCE" w:rsidRPr="00BF787A">
        <w:rPr>
          <w:sz w:val="28"/>
          <w:szCs w:val="28"/>
        </w:rPr>
        <w:t>местного</w:t>
      </w:r>
      <w:r w:rsidR="008A5486">
        <w:rPr>
          <w:sz w:val="28"/>
          <w:szCs w:val="28"/>
        </w:rPr>
        <w:t xml:space="preserve"> </w:t>
      </w:r>
      <w:r w:rsidR="00126FCE" w:rsidRPr="00BF787A">
        <w:rPr>
          <w:sz w:val="28"/>
          <w:szCs w:val="28"/>
        </w:rPr>
        <w:t>самоуправления;</w:t>
      </w:r>
    </w:p>
    <w:p w14:paraId="03668D35" w14:textId="76A50385" w:rsidR="00520606" w:rsidRPr="00BF787A" w:rsidRDefault="00520606" w:rsidP="00BB52E0">
      <w:pPr>
        <w:numPr>
          <w:ilvl w:val="0"/>
          <w:numId w:val="41"/>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00F60AF5" w:rsidRPr="00BF787A">
        <w:rPr>
          <w:sz w:val="28"/>
          <w:szCs w:val="28"/>
        </w:rPr>
        <w:t>для</w:t>
      </w:r>
      <w:r w:rsidR="008A5486">
        <w:rPr>
          <w:sz w:val="28"/>
          <w:szCs w:val="28"/>
        </w:rPr>
        <w:t xml:space="preserve"> </w:t>
      </w:r>
      <w:r w:rsidR="00F60AF5" w:rsidRPr="00BF787A">
        <w:rPr>
          <w:sz w:val="28"/>
          <w:szCs w:val="28"/>
        </w:rPr>
        <w:t>земельных</w:t>
      </w:r>
      <w:r w:rsidR="008A5486">
        <w:rPr>
          <w:sz w:val="28"/>
          <w:szCs w:val="28"/>
        </w:rPr>
        <w:t xml:space="preserve"> </w:t>
      </w:r>
      <w:r w:rsidR="00F60AF5"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1043E766" w14:textId="60F85BC8" w:rsidR="00520606" w:rsidRPr="00BF787A" w:rsidRDefault="00520606" w:rsidP="00BB52E0">
      <w:pPr>
        <w:numPr>
          <w:ilvl w:val="0"/>
          <w:numId w:val="41"/>
        </w:numPr>
        <w:suppressAutoHyphens/>
        <w:ind w:left="0" w:firstLine="700"/>
        <w:jc w:val="both"/>
        <w:rPr>
          <w:sz w:val="28"/>
          <w:szCs w:val="28"/>
        </w:rPr>
      </w:pPr>
      <w:r w:rsidRPr="00BF787A">
        <w:rPr>
          <w:sz w:val="28"/>
          <w:szCs w:val="28"/>
        </w:rPr>
        <w:t>границы</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режим</w:t>
      </w:r>
      <w:r w:rsidR="008A5486">
        <w:rPr>
          <w:sz w:val="28"/>
          <w:szCs w:val="28"/>
        </w:rPr>
        <w:t xml:space="preserve"> </w:t>
      </w:r>
      <w:r w:rsidRPr="00BF787A">
        <w:rPr>
          <w:sz w:val="28"/>
          <w:szCs w:val="28"/>
        </w:rPr>
        <w:t>осуществления</w:t>
      </w:r>
      <w:r w:rsidR="008A5486">
        <w:rPr>
          <w:sz w:val="28"/>
          <w:szCs w:val="28"/>
        </w:rPr>
        <w:t xml:space="preserve"> </w:t>
      </w:r>
      <w:r w:rsidRPr="00BF787A">
        <w:rPr>
          <w:sz w:val="28"/>
          <w:szCs w:val="28"/>
        </w:rPr>
        <w:t>хозяйственной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этих</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зависимости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частоты</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00126FCE" w:rsidRPr="00BF787A">
        <w:rPr>
          <w:sz w:val="28"/>
          <w:szCs w:val="28"/>
        </w:rPr>
        <w:t>градостроительной</w:t>
      </w:r>
      <w:r w:rsidR="008A5486">
        <w:rPr>
          <w:sz w:val="28"/>
          <w:szCs w:val="28"/>
        </w:rPr>
        <w:t xml:space="preserve"> </w:t>
      </w:r>
      <w:r w:rsidR="00126FCE" w:rsidRPr="00BF787A">
        <w:rPr>
          <w:sz w:val="28"/>
          <w:szCs w:val="28"/>
        </w:rPr>
        <w:t>деятельности;</w:t>
      </w:r>
    </w:p>
    <w:p w14:paraId="1810EFED" w14:textId="4E57E1B7" w:rsidR="00520606" w:rsidRPr="00BF787A" w:rsidRDefault="00520606" w:rsidP="00BB52E0">
      <w:pPr>
        <w:numPr>
          <w:ilvl w:val="0"/>
          <w:numId w:val="41"/>
        </w:numPr>
        <w:suppressAutoHyphens/>
        <w:ind w:left="0" w:firstLine="700"/>
        <w:jc w:val="both"/>
        <w:rPr>
          <w:sz w:val="28"/>
          <w:szCs w:val="28"/>
        </w:rPr>
      </w:pPr>
      <w:r w:rsidRPr="00BF787A">
        <w:rPr>
          <w:sz w:val="28"/>
          <w:szCs w:val="28"/>
        </w:rPr>
        <w:t>на</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кладбищ,</w:t>
      </w:r>
      <w:r w:rsidR="008A5486">
        <w:rPr>
          <w:sz w:val="28"/>
          <w:szCs w:val="28"/>
        </w:rPr>
        <w:t xml:space="preserve"> </w:t>
      </w:r>
      <w:r w:rsidRPr="00BF787A">
        <w:rPr>
          <w:sz w:val="28"/>
          <w:szCs w:val="28"/>
        </w:rPr>
        <w:t>скотомогильников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капитальных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проведения</w:t>
      </w:r>
      <w:r w:rsidR="008A5486">
        <w:rPr>
          <w:sz w:val="28"/>
          <w:szCs w:val="28"/>
        </w:rPr>
        <w:t xml:space="preserve"> </w:t>
      </w:r>
      <w:r w:rsidRPr="00BF787A">
        <w:rPr>
          <w:sz w:val="28"/>
          <w:szCs w:val="28"/>
        </w:rPr>
        <w:t>специальных</w:t>
      </w:r>
      <w:r w:rsidR="008A5486">
        <w:rPr>
          <w:sz w:val="28"/>
          <w:szCs w:val="28"/>
        </w:rPr>
        <w:t xml:space="preserve"> </w:t>
      </w:r>
      <w:r w:rsidRPr="00BF787A">
        <w:rPr>
          <w:sz w:val="28"/>
          <w:szCs w:val="28"/>
        </w:rPr>
        <w:t>защитных</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предотвращению</w:t>
      </w:r>
      <w:r w:rsidR="008A5486">
        <w:rPr>
          <w:sz w:val="28"/>
          <w:szCs w:val="28"/>
        </w:rPr>
        <w:t xml:space="preserve"> </w:t>
      </w:r>
      <w:r w:rsidRPr="00BF787A">
        <w:rPr>
          <w:sz w:val="28"/>
          <w:szCs w:val="28"/>
        </w:rPr>
        <w:t>негативн</w:t>
      </w:r>
      <w:r w:rsidR="00126FCE" w:rsidRPr="00BF787A">
        <w:rPr>
          <w:sz w:val="28"/>
          <w:szCs w:val="28"/>
        </w:rPr>
        <w:t>ого</w:t>
      </w:r>
      <w:r w:rsidR="008A5486">
        <w:rPr>
          <w:sz w:val="28"/>
          <w:szCs w:val="28"/>
        </w:rPr>
        <w:t xml:space="preserve"> </w:t>
      </w:r>
      <w:r w:rsidR="00126FCE" w:rsidRPr="00BF787A">
        <w:rPr>
          <w:sz w:val="28"/>
          <w:szCs w:val="28"/>
        </w:rPr>
        <w:t>воздействия</w:t>
      </w:r>
      <w:r w:rsidR="008A5486">
        <w:rPr>
          <w:sz w:val="28"/>
          <w:szCs w:val="28"/>
        </w:rPr>
        <w:t xml:space="preserve"> </w:t>
      </w:r>
      <w:r w:rsidR="00126FCE" w:rsidRPr="00BF787A">
        <w:rPr>
          <w:sz w:val="28"/>
          <w:szCs w:val="28"/>
        </w:rPr>
        <w:t>вод</w:t>
      </w:r>
      <w:r w:rsidR="008A5486">
        <w:rPr>
          <w:sz w:val="28"/>
          <w:szCs w:val="28"/>
        </w:rPr>
        <w:t xml:space="preserve"> </w:t>
      </w:r>
      <w:r w:rsidR="00126FCE" w:rsidRPr="00BF787A">
        <w:rPr>
          <w:sz w:val="28"/>
          <w:szCs w:val="28"/>
        </w:rPr>
        <w:t>запрещаются;</w:t>
      </w:r>
    </w:p>
    <w:p w14:paraId="5CD10F98" w14:textId="176C4BAD" w:rsidR="00520606" w:rsidRPr="00BF787A" w:rsidRDefault="00520606" w:rsidP="00BB52E0">
      <w:pPr>
        <w:numPr>
          <w:ilvl w:val="0"/>
          <w:numId w:val="43"/>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5B501268" w14:textId="146A6663" w:rsidR="001B02F8" w:rsidRPr="00BF787A" w:rsidRDefault="001B02F8" w:rsidP="00BB52E0">
      <w:pPr>
        <w:numPr>
          <w:ilvl w:val="0"/>
          <w:numId w:val="42"/>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29DF17F8" w14:textId="38A2F83D" w:rsidR="001B02F8" w:rsidRPr="00BF787A" w:rsidRDefault="001B02F8" w:rsidP="00BB52E0">
      <w:pPr>
        <w:numPr>
          <w:ilvl w:val="0"/>
          <w:numId w:val="42"/>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6EA7460E" w14:textId="447C1655" w:rsidR="001B02F8" w:rsidRPr="00BF787A" w:rsidRDefault="001B02F8" w:rsidP="00BB52E0">
      <w:pPr>
        <w:numPr>
          <w:ilvl w:val="0"/>
          <w:numId w:val="42"/>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2237736F" w14:textId="78C89B29" w:rsidR="001B02F8" w:rsidRPr="00BF787A" w:rsidRDefault="001B02F8" w:rsidP="00BB52E0">
      <w:pPr>
        <w:numPr>
          <w:ilvl w:val="0"/>
          <w:numId w:val="42"/>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lastRenderedPageBreak/>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445435FA" w14:textId="32CDE535" w:rsidR="001B02F8" w:rsidRPr="00BF787A" w:rsidRDefault="001B02F8" w:rsidP="00BB52E0">
      <w:pPr>
        <w:numPr>
          <w:ilvl w:val="0"/>
          <w:numId w:val="42"/>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6DA78AB0" w14:textId="367F5728" w:rsidR="00FD2885" w:rsidRPr="00BF787A" w:rsidRDefault="00E74457" w:rsidP="00BB52E0">
      <w:pPr>
        <w:numPr>
          <w:ilvl w:val="0"/>
          <w:numId w:val="42"/>
        </w:numPr>
        <w:suppressAutoHyphens/>
        <w:ind w:left="0" w:firstLine="700"/>
        <w:jc w:val="both"/>
        <w:rPr>
          <w:sz w:val="28"/>
          <w:szCs w:val="28"/>
        </w:rPr>
      </w:pPr>
      <w:r w:rsidRPr="00BF787A">
        <w:rPr>
          <w:sz w:val="28"/>
          <w:szCs w:val="28"/>
        </w:rPr>
        <w:t>в</w:t>
      </w:r>
      <w:r w:rsidR="008A5486">
        <w:rPr>
          <w:sz w:val="28"/>
          <w:szCs w:val="28"/>
        </w:rPr>
        <w:t xml:space="preserve"> </w:t>
      </w:r>
      <w:r w:rsidR="00FD2885" w:rsidRPr="00BF787A">
        <w:rPr>
          <w:sz w:val="28"/>
          <w:szCs w:val="28"/>
        </w:rPr>
        <w:t>целях</w:t>
      </w:r>
      <w:r w:rsidR="008A5486">
        <w:rPr>
          <w:sz w:val="28"/>
          <w:szCs w:val="28"/>
        </w:rPr>
        <w:t xml:space="preserve"> </w:t>
      </w:r>
      <w:r w:rsidR="00FD2885" w:rsidRPr="00BF787A">
        <w:rPr>
          <w:sz w:val="28"/>
          <w:szCs w:val="28"/>
        </w:rPr>
        <w:t>обеспечения</w:t>
      </w:r>
      <w:r w:rsidR="008A5486">
        <w:rPr>
          <w:sz w:val="28"/>
          <w:szCs w:val="28"/>
        </w:rPr>
        <w:t xml:space="preserve"> </w:t>
      </w:r>
      <w:r w:rsidR="00FD2885" w:rsidRPr="00BF787A">
        <w:rPr>
          <w:sz w:val="28"/>
          <w:szCs w:val="28"/>
        </w:rPr>
        <w:t>разрешенного</w:t>
      </w:r>
      <w:r w:rsidR="008A5486">
        <w:rPr>
          <w:sz w:val="28"/>
          <w:szCs w:val="28"/>
        </w:rPr>
        <w:t xml:space="preserve"> </w:t>
      </w:r>
      <w:r w:rsidR="00FD2885" w:rsidRPr="00BF787A">
        <w:rPr>
          <w:sz w:val="28"/>
          <w:szCs w:val="28"/>
        </w:rPr>
        <w:t>использования</w:t>
      </w:r>
      <w:r w:rsidR="008A5486">
        <w:rPr>
          <w:sz w:val="28"/>
          <w:szCs w:val="28"/>
        </w:rPr>
        <w:t xml:space="preserve"> </w:t>
      </w:r>
      <w:r w:rsidR="00FD2885" w:rsidRPr="00BF787A">
        <w:rPr>
          <w:sz w:val="28"/>
          <w:szCs w:val="28"/>
        </w:rPr>
        <w:t>объектов</w:t>
      </w:r>
      <w:r w:rsidR="008A5486">
        <w:rPr>
          <w:sz w:val="28"/>
          <w:szCs w:val="28"/>
        </w:rPr>
        <w:t xml:space="preserve"> </w:t>
      </w:r>
      <w:r w:rsidR="00FD2885" w:rsidRPr="00BF787A">
        <w:rPr>
          <w:sz w:val="28"/>
          <w:szCs w:val="28"/>
        </w:rPr>
        <w:t>недвижимости</w:t>
      </w:r>
      <w:r w:rsidR="008A5486">
        <w:rPr>
          <w:sz w:val="28"/>
          <w:szCs w:val="28"/>
        </w:rPr>
        <w:t xml:space="preserve"> </w:t>
      </w:r>
      <w:r w:rsidR="00FD2885" w:rsidRPr="00BF787A">
        <w:rPr>
          <w:sz w:val="28"/>
          <w:szCs w:val="28"/>
        </w:rPr>
        <w:t>при</w:t>
      </w:r>
      <w:r w:rsidR="008A5486">
        <w:rPr>
          <w:sz w:val="28"/>
          <w:szCs w:val="28"/>
        </w:rPr>
        <w:t xml:space="preserve"> </w:t>
      </w:r>
      <w:r w:rsidR="00FD2885" w:rsidRPr="00BF787A">
        <w:rPr>
          <w:sz w:val="28"/>
          <w:szCs w:val="28"/>
        </w:rPr>
        <w:t>новом</w:t>
      </w:r>
      <w:r w:rsidR="008A5486">
        <w:rPr>
          <w:sz w:val="28"/>
          <w:szCs w:val="28"/>
        </w:rPr>
        <w:t xml:space="preserve"> </w:t>
      </w:r>
      <w:r w:rsidR="00FD2885" w:rsidRPr="00BF787A">
        <w:rPr>
          <w:sz w:val="28"/>
          <w:szCs w:val="28"/>
        </w:rPr>
        <w:t>образовании</w:t>
      </w:r>
      <w:r w:rsidR="008A5486">
        <w:rPr>
          <w:sz w:val="28"/>
          <w:szCs w:val="28"/>
        </w:rPr>
        <w:t xml:space="preserve"> </w:t>
      </w:r>
      <w:r w:rsidR="00FD2885" w:rsidRPr="00BF787A">
        <w:rPr>
          <w:sz w:val="28"/>
          <w:szCs w:val="28"/>
        </w:rPr>
        <w:t>(формирование)</w:t>
      </w:r>
      <w:r w:rsidR="008A5486">
        <w:rPr>
          <w:sz w:val="28"/>
          <w:szCs w:val="28"/>
        </w:rPr>
        <w:t xml:space="preserve"> </w:t>
      </w:r>
      <w:r w:rsidR="00FD2885" w:rsidRPr="00BF787A">
        <w:rPr>
          <w:sz w:val="28"/>
          <w:szCs w:val="28"/>
        </w:rPr>
        <w:t>или</w:t>
      </w:r>
      <w:r w:rsidR="008A5486">
        <w:rPr>
          <w:sz w:val="28"/>
          <w:szCs w:val="28"/>
        </w:rPr>
        <w:t xml:space="preserve"> </w:t>
      </w:r>
      <w:r w:rsidR="00FD2885" w:rsidRPr="00BF787A">
        <w:rPr>
          <w:sz w:val="28"/>
          <w:szCs w:val="28"/>
        </w:rPr>
        <w:t>изменении</w:t>
      </w:r>
      <w:r w:rsidR="008A5486">
        <w:rPr>
          <w:sz w:val="28"/>
          <w:szCs w:val="28"/>
        </w:rPr>
        <w:t xml:space="preserve"> </w:t>
      </w:r>
      <w:r w:rsidR="00FD2885" w:rsidRPr="00BF787A">
        <w:rPr>
          <w:sz w:val="28"/>
          <w:szCs w:val="28"/>
        </w:rPr>
        <w:t>земельных</w:t>
      </w:r>
      <w:r w:rsidR="008A5486">
        <w:rPr>
          <w:sz w:val="28"/>
          <w:szCs w:val="28"/>
        </w:rPr>
        <w:t xml:space="preserve"> </w:t>
      </w:r>
      <w:r w:rsidR="00FD2885" w:rsidRPr="00BF787A">
        <w:rPr>
          <w:sz w:val="28"/>
          <w:szCs w:val="28"/>
        </w:rPr>
        <w:t>участков</w:t>
      </w:r>
      <w:r w:rsidR="008A5486">
        <w:rPr>
          <w:sz w:val="28"/>
          <w:szCs w:val="28"/>
        </w:rPr>
        <w:t xml:space="preserve"> </w:t>
      </w:r>
      <w:r w:rsidR="00FD2885" w:rsidRPr="00BF787A">
        <w:rPr>
          <w:sz w:val="28"/>
          <w:szCs w:val="28"/>
        </w:rPr>
        <w:t>площадью</w:t>
      </w:r>
      <w:r w:rsidR="008A5486">
        <w:rPr>
          <w:sz w:val="28"/>
          <w:szCs w:val="28"/>
        </w:rPr>
        <w:t xml:space="preserve"> </w:t>
      </w:r>
      <w:r w:rsidR="00FD2885" w:rsidRPr="00BF787A">
        <w:rPr>
          <w:sz w:val="28"/>
          <w:szCs w:val="28"/>
        </w:rPr>
        <w:t>более</w:t>
      </w:r>
      <w:r w:rsidR="008A5486">
        <w:rPr>
          <w:sz w:val="28"/>
          <w:szCs w:val="28"/>
        </w:rPr>
        <w:t xml:space="preserve"> </w:t>
      </w:r>
      <w:r w:rsidR="00FD2885" w:rsidRPr="00BF787A">
        <w:rPr>
          <w:sz w:val="28"/>
          <w:szCs w:val="28"/>
        </w:rPr>
        <w:t>1,5</w:t>
      </w:r>
      <w:r w:rsidR="008A5486">
        <w:rPr>
          <w:sz w:val="28"/>
          <w:szCs w:val="28"/>
        </w:rPr>
        <w:t xml:space="preserve"> </w:t>
      </w:r>
      <w:r w:rsidR="00FD2885" w:rsidRPr="00BF787A">
        <w:rPr>
          <w:sz w:val="28"/>
          <w:szCs w:val="28"/>
        </w:rPr>
        <w:t>га.</w:t>
      </w:r>
      <w:r w:rsidR="008A5486">
        <w:rPr>
          <w:sz w:val="28"/>
          <w:szCs w:val="28"/>
        </w:rPr>
        <w:t xml:space="preserve"> </w:t>
      </w:r>
      <w:r w:rsidR="00FD2885" w:rsidRPr="00BF787A">
        <w:rPr>
          <w:sz w:val="28"/>
          <w:szCs w:val="28"/>
        </w:rPr>
        <w:t>расположенных</w:t>
      </w:r>
      <w:r w:rsidR="008A5486">
        <w:rPr>
          <w:sz w:val="28"/>
          <w:szCs w:val="28"/>
        </w:rPr>
        <w:t xml:space="preserve"> </w:t>
      </w:r>
      <w:r w:rsidR="00FD2885" w:rsidRPr="00BF787A">
        <w:rPr>
          <w:sz w:val="28"/>
          <w:szCs w:val="28"/>
        </w:rPr>
        <w:t>в</w:t>
      </w:r>
      <w:r w:rsidR="008A5486">
        <w:rPr>
          <w:sz w:val="28"/>
          <w:szCs w:val="28"/>
        </w:rPr>
        <w:t xml:space="preserve"> </w:t>
      </w:r>
      <w:r w:rsidR="00FD2885" w:rsidRPr="00BF787A">
        <w:rPr>
          <w:sz w:val="28"/>
          <w:szCs w:val="28"/>
        </w:rPr>
        <w:t>границах</w:t>
      </w:r>
      <w:r w:rsidR="008A5486">
        <w:rPr>
          <w:sz w:val="28"/>
          <w:szCs w:val="28"/>
        </w:rPr>
        <w:t xml:space="preserve"> </w:t>
      </w:r>
      <w:r w:rsidR="00FD2885" w:rsidRPr="00BF787A">
        <w:rPr>
          <w:sz w:val="28"/>
          <w:szCs w:val="28"/>
        </w:rPr>
        <w:t>населенных</w:t>
      </w:r>
      <w:r w:rsidR="008A5486">
        <w:rPr>
          <w:sz w:val="28"/>
          <w:szCs w:val="28"/>
        </w:rPr>
        <w:t xml:space="preserve"> </w:t>
      </w:r>
      <w:r w:rsidR="00FD2885" w:rsidRPr="00BF787A">
        <w:rPr>
          <w:sz w:val="28"/>
          <w:szCs w:val="28"/>
        </w:rPr>
        <w:t>пунктов</w:t>
      </w:r>
      <w:r w:rsidR="008A5486">
        <w:rPr>
          <w:sz w:val="28"/>
          <w:szCs w:val="28"/>
        </w:rPr>
        <w:t xml:space="preserve"> </w:t>
      </w:r>
      <w:r w:rsidR="00FD2885" w:rsidRPr="00BF787A">
        <w:rPr>
          <w:sz w:val="28"/>
          <w:szCs w:val="28"/>
        </w:rPr>
        <w:t>осуществляется</w:t>
      </w:r>
      <w:r w:rsidR="008A5486">
        <w:rPr>
          <w:sz w:val="28"/>
          <w:szCs w:val="28"/>
        </w:rPr>
        <w:t xml:space="preserve"> </w:t>
      </w:r>
      <w:r w:rsidR="00FD2885" w:rsidRPr="00BF787A">
        <w:rPr>
          <w:sz w:val="28"/>
          <w:szCs w:val="28"/>
        </w:rPr>
        <w:t>подготовка</w:t>
      </w:r>
      <w:r w:rsidR="008A5486">
        <w:rPr>
          <w:sz w:val="28"/>
          <w:szCs w:val="28"/>
        </w:rPr>
        <w:t xml:space="preserve"> </w:t>
      </w:r>
      <w:r w:rsidR="00FD2885" w:rsidRPr="00BF787A">
        <w:rPr>
          <w:sz w:val="28"/>
          <w:szCs w:val="28"/>
        </w:rPr>
        <w:t>и</w:t>
      </w:r>
      <w:r w:rsidR="008A5486">
        <w:rPr>
          <w:sz w:val="28"/>
          <w:szCs w:val="28"/>
        </w:rPr>
        <w:t xml:space="preserve"> </w:t>
      </w:r>
      <w:r w:rsidR="00FD2885" w:rsidRPr="00BF787A">
        <w:rPr>
          <w:sz w:val="28"/>
          <w:szCs w:val="28"/>
        </w:rPr>
        <w:t>утверждение</w:t>
      </w:r>
      <w:r w:rsidR="008A5486">
        <w:rPr>
          <w:sz w:val="28"/>
          <w:szCs w:val="28"/>
        </w:rPr>
        <w:t xml:space="preserve"> </w:t>
      </w:r>
      <w:r w:rsidR="00FD2885" w:rsidRPr="00BF787A">
        <w:rPr>
          <w:sz w:val="28"/>
          <w:szCs w:val="28"/>
        </w:rPr>
        <w:t>проекта</w:t>
      </w:r>
      <w:r w:rsidR="008A5486">
        <w:rPr>
          <w:sz w:val="28"/>
          <w:szCs w:val="28"/>
        </w:rPr>
        <w:t xml:space="preserve"> </w:t>
      </w:r>
      <w:r w:rsidR="00FD2885" w:rsidRPr="00BF787A">
        <w:rPr>
          <w:sz w:val="28"/>
          <w:szCs w:val="28"/>
        </w:rPr>
        <w:t>планировки</w:t>
      </w:r>
      <w:r w:rsidR="008A5486">
        <w:rPr>
          <w:sz w:val="28"/>
          <w:szCs w:val="28"/>
        </w:rPr>
        <w:t xml:space="preserve"> </w:t>
      </w:r>
      <w:r w:rsidR="00FD2885" w:rsidRPr="00BF787A">
        <w:rPr>
          <w:sz w:val="28"/>
          <w:szCs w:val="28"/>
        </w:rPr>
        <w:t>территории.</w:t>
      </w:r>
    </w:p>
    <w:p w14:paraId="4F081C25" w14:textId="77777777" w:rsidR="006E7586" w:rsidRDefault="006E7586" w:rsidP="00F60AF5">
      <w:pPr>
        <w:pStyle w:val="afffffffff"/>
        <w:jc w:val="both"/>
      </w:pPr>
      <w:bookmarkStart w:id="75" w:name="_Toc379293918"/>
      <w:bookmarkStart w:id="76" w:name="_Toc406406378"/>
      <w:bookmarkStart w:id="77" w:name="_Toc437425364"/>
      <w:bookmarkStart w:id="78" w:name="_Toc437427064"/>
      <w:bookmarkStart w:id="79" w:name="_Toc506465602"/>
      <w:r>
        <w:br w:type="page"/>
      </w:r>
    </w:p>
    <w:p w14:paraId="7935653E" w14:textId="11013861" w:rsidR="00572F67" w:rsidRPr="00BF787A" w:rsidRDefault="00572F67" w:rsidP="00F60AF5">
      <w:pPr>
        <w:pStyle w:val="afffffffff"/>
        <w:jc w:val="both"/>
      </w:pPr>
      <w:bookmarkStart w:id="80" w:name="_Toc171673894"/>
      <w:r w:rsidRPr="00BF787A">
        <w:lastRenderedPageBreak/>
        <w:t>Статья</w:t>
      </w:r>
      <w:r w:rsidR="008A5486">
        <w:t xml:space="preserve"> </w:t>
      </w:r>
      <w:r w:rsidR="00736658" w:rsidRPr="00BF787A">
        <w:t>2.14</w:t>
      </w:r>
      <w:r w:rsidR="008A5486">
        <w:t xml:space="preserve"> </w:t>
      </w:r>
      <w:r w:rsidRPr="00BF787A">
        <w:t>Градостроительный</w:t>
      </w:r>
      <w:r w:rsidR="008A5486">
        <w:t xml:space="preserve"> </w:t>
      </w:r>
      <w:r w:rsidRPr="00BF787A">
        <w:t>регламент</w:t>
      </w:r>
      <w:r w:rsidR="008A5486">
        <w:t xml:space="preserve"> </w:t>
      </w:r>
      <w:r w:rsidRPr="00BF787A">
        <w:t>зон</w:t>
      </w:r>
      <w:r w:rsidR="008A5486">
        <w:t xml:space="preserve"> </w:t>
      </w:r>
      <w:bookmarkEnd w:id="75"/>
      <w:bookmarkEnd w:id="76"/>
      <w:bookmarkEnd w:id="77"/>
      <w:bookmarkEnd w:id="78"/>
      <w:bookmarkEnd w:id="79"/>
      <w:r w:rsidR="00AC2D9C">
        <w:t>зеленых</w:t>
      </w:r>
      <w:r w:rsidR="008A5486">
        <w:t xml:space="preserve"> </w:t>
      </w:r>
      <w:r w:rsidR="00AC2D9C">
        <w:t>насаждений</w:t>
      </w:r>
      <w:r w:rsidR="008A5486">
        <w:t xml:space="preserve"> </w:t>
      </w:r>
      <w:r w:rsidR="00AC2D9C">
        <w:t>общего</w:t>
      </w:r>
      <w:r w:rsidR="008A5486">
        <w:t xml:space="preserve"> </w:t>
      </w:r>
      <w:r w:rsidR="00AC2D9C">
        <w:t>пользования</w:t>
      </w:r>
      <w:bookmarkEnd w:id="80"/>
    </w:p>
    <w:p w14:paraId="1079EC5E" w14:textId="7408A00D" w:rsidR="00572F67" w:rsidRPr="00BF787A" w:rsidRDefault="00572F67" w:rsidP="00572F67">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F60AF5">
        <w:rPr>
          <w:sz w:val="28"/>
          <w:szCs w:val="28"/>
        </w:rPr>
        <w:t>—</w:t>
      </w:r>
      <w:r w:rsidR="008A5486">
        <w:rPr>
          <w:sz w:val="28"/>
          <w:szCs w:val="28"/>
        </w:rPr>
        <w:t xml:space="preserve"> </w:t>
      </w:r>
      <w:r w:rsidRPr="00BF787A">
        <w:rPr>
          <w:sz w:val="28"/>
          <w:szCs w:val="28"/>
        </w:rPr>
        <w:t>Р-1.</w:t>
      </w:r>
    </w:p>
    <w:p w14:paraId="306D9AE8" w14:textId="33711FF4" w:rsidR="00572F67" w:rsidRPr="00BF787A" w:rsidRDefault="00736658" w:rsidP="00572F67">
      <w:pPr>
        <w:keepLines/>
        <w:suppressAutoHyphens/>
        <w:ind w:firstLine="720"/>
        <w:jc w:val="both"/>
        <w:rPr>
          <w:sz w:val="28"/>
          <w:szCs w:val="28"/>
        </w:rPr>
      </w:pPr>
      <w:r w:rsidRPr="00BF787A">
        <w:rPr>
          <w:sz w:val="28"/>
          <w:szCs w:val="28"/>
        </w:rPr>
        <w:t>2.14</w:t>
      </w:r>
      <w:r w:rsidR="00572F67" w:rsidRPr="00BF787A">
        <w:rPr>
          <w:sz w:val="28"/>
          <w:szCs w:val="28"/>
        </w:rPr>
        <w:t>.1.</w:t>
      </w:r>
      <w:r w:rsidR="008A5486">
        <w:rPr>
          <w:sz w:val="28"/>
          <w:szCs w:val="28"/>
        </w:rPr>
        <w:t xml:space="preserve"> </w:t>
      </w:r>
      <w:r w:rsidR="00572F67" w:rsidRPr="00BF787A">
        <w:rPr>
          <w:sz w:val="28"/>
          <w:szCs w:val="28"/>
        </w:rPr>
        <w:t>Цели</w:t>
      </w:r>
      <w:r w:rsidR="008A5486">
        <w:rPr>
          <w:sz w:val="28"/>
          <w:szCs w:val="28"/>
        </w:rPr>
        <w:t xml:space="preserve"> </w:t>
      </w:r>
      <w:r w:rsidR="00572F67" w:rsidRPr="00BF787A">
        <w:rPr>
          <w:sz w:val="28"/>
          <w:szCs w:val="28"/>
        </w:rPr>
        <w:t>выделения</w:t>
      </w:r>
      <w:r w:rsidR="008A5486">
        <w:rPr>
          <w:sz w:val="28"/>
          <w:szCs w:val="28"/>
        </w:rPr>
        <w:t xml:space="preserve"> </w:t>
      </w:r>
      <w:r w:rsidR="00572F67" w:rsidRPr="00BF787A">
        <w:rPr>
          <w:sz w:val="28"/>
          <w:szCs w:val="28"/>
        </w:rPr>
        <w:t>зоны:</w:t>
      </w:r>
    </w:p>
    <w:p w14:paraId="77DC7811" w14:textId="2D120A26" w:rsidR="00572F67" w:rsidRPr="00BF787A" w:rsidRDefault="00572F67" w:rsidP="00572F67">
      <w:pPr>
        <w:keepLines/>
        <w:widowControl/>
        <w:suppressAutoHyphens/>
        <w:autoSpaceDE/>
        <w:autoSpaceDN/>
        <w:adjustRightInd/>
        <w:ind w:firstLine="720"/>
        <w:jc w:val="both"/>
        <w:rPr>
          <w:sz w:val="28"/>
          <w:szCs w:val="28"/>
        </w:rPr>
      </w:pPr>
      <w:r w:rsidRPr="00BF787A">
        <w:rPr>
          <w:sz w:val="28"/>
          <w:szCs w:val="28"/>
        </w:rPr>
        <w:t>сохранение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развитие</w:t>
      </w:r>
      <w:r w:rsidR="008A5486">
        <w:rPr>
          <w:sz w:val="28"/>
          <w:szCs w:val="28"/>
        </w:rPr>
        <w:t xml:space="preserve"> </w:t>
      </w:r>
      <w:r w:rsidRPr="00BF787A">
        <w:rPr>
          <w:sz w:val="28"/>
          <w:szCs w:val="28"/>
        </w:rPr>
        <w:t>ценных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природном</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пригодных</w:t>
      </w:r>
      <w:r w:rsidR="008A5486">
        <w:rPr>
          <w:sz w:val="28"/>
          <w:szCs w:val="28"/>
        </w:rPr>
        <w:t xml:space="preserve"> </w:t>
      </w:r>
      <w:r w:rsidRPr="00BF787A">
        <w:rPr>
          <w:sz w:val="28"/>
          <w:szCs w:val="28"/>
        </w:rPr>
        <w:t>обустройству</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отдыха</w:t>
      </w:r>
      <w:r w:rsidR="008A5486">
        <w:rPr>
          <w:sz w:val="28"/>
          <w:szCs w:val="28"/>
        </w:rPr>
        <w:t xml:space="preserve"> </w:t>
      </w:r>
      <w:r w:rsidRPr="00BF787A">
        <w:rPr>
          <w:sz w:val="28"/>
          <w:szCs w:val="28"/>
        </w:rPr>
        <w:t>населения.</w:t>
      </w:r>
    </w:p>
    <w:p w14:paraId="5FF71072" w14:textId="70328EE3" w:rsidR="00572F67" w:rsidRPr="00BF787A" w:rsidRDefault="00572F67" w:rsidP="00572F67">
      <w:pPr>
        <w:suppressAutoHyphens/>
        <w:ind w:firstLine="720"/>
        <w:jc w:val="both"/>
        <w:rPr>
          <w:sz w:val="28"/>
          <w:szCs w:val="28"/>
        </w:rPr>
      </w:pPr>
      <w:r w:rsidRPr="00BF787A">
        <w:rPr>
          <w:sz w:val="28"/>
          <w:szCs w:val="28"/>
        </w:rPr>
        <w:t>Рекреационная</w:t>
      </w:r>
      <w:r w:rsidR="008A5486">
        <w:rPr>
          <w:sz w:val="28"/>
          <w:szCs w:val="28"/>
        </w:rPr>
        <w:t xml:space="preserve"> </w:t>
      </w:r>
      <w:r w:rsidRPr="00BF787A">
        <w:rPr>
          <w:sz w:val="28"/>
          <w:szCs w:val="28"/>
        </w:rPr>
        <w:t>зона</w:t>
      </w:r>
      <w:r w:rsidR="008A5486">
        <w:rPr>
          <w:sz w:val="28"/>
          <w:szCs w:val="28"/>
        </w:rPr>
        <w:t xml:space="preserve"> </w:t>
      </w:r>
      <w:r w:rsidR="00840359">
        <w:rPr>
          <w:sz w:val="28"/>
          <w:szCs w:val="28"/>
        </w:rPr>
        <w:t>«</w:t>
      </w:r>
      <w:r w:rsidRPr="00BF787A">
        <w:rPr>
          <w:sz w:val="28"/>
          <w:szCs w:val="28"/>
        </w:rPr>
        <w:t>Р</w:t>
      </w:r>
      <w:r w:rsidR="00F60AF5">
        <w:rPr>
          <w:sz w:val="28"/>
          <w:szCs w:val="28"/>
        </w:rPr>
        <w:t>-</w:t>
      </w:r>
      <w:r w:rsidR="00126FCE" w:rsidRPr="00BF787A">
        <w:rPr>
          <w:sz w:val="28"/>
          <w:szCs w:val="28"/>
        </w:rPr>
        <w:t>1</w:t>
      </w:r>
      <w:r w:rsidR="00840359">
        <w:rPr>
          <w:sz w:val="28"/>
          <w:szCs w:val="28"/>
        </w:rPr>
        <w:t>»</w:t>
      </w:r>
      <w:r w:rsidR="008A5486">
        <w:rPr>
          <w:sz w:val="28"/>
          <w:szCs w:val="28"/>
        </w:rPr>
        <w:t xml:space="preserve"> </w:t>
      </w:r>
      <w:r w:rsidR="00F60AF5">
        <w:rPr>
          <w:sz w:val="28"/>
          <w:szCs w:val="28"/>
        </w:rPr>
        <w:t>—</w:t>
      </w:r>
      <w:r w:rsidR="008A5486">
        <w:rPr>
          <w:sz w:val="28"/>
          <w:szCs w:val="28"/>
        </w:rPr>
        <w:t xml:space="preserve"> </w:t>
      </w:r>
      <w:r w:rsidRPr="00BF787A">
        <w:rPr>
          <w:sz w:val="28"/>
          <w:szCs w:val="28"/>
        </w:rPr>
        <w:t>зона</w:t>
      </w:r>
      <w:r w:rsidR="008A5486">
        <w:rPr>
          <w:sz w:val="28"/>
          <w:szCs w:val="28"/>
        </w:rPr>
        <w:t xml:space="preserve"> </w:t>
      </w:r>
      <w:r w:rsidRPr="00BF787A">
        <w:rPr>
          <w:sz w:val="28"/>
          <w:szCs w:val="28"/>
        </w:rPr>
        <w:t>отдыха</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организуется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лесопарков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зеленых</w:t>
      </w:r>
      <w:r w:rsidR="008A5486">
        <w:rPr>
          <w:sz w:val="28"/>
          <w:szCs w:val="28"/>
        </w:rPr>
        <w:t xml:space="preserve"> </w:t>
      </w:r>
      <w:r w:rsidRPr="00BF787A">
        <w:rPr>
          <w:sz w:val="28"/>
          <w:szCs w:val="28"/>
        </w:rPr>
        <w:t>насаждений</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Цель</w:t>
      </w:r>
      <w:r w:rsidR="008A5486">
        <w:rPr>
          <w:sz w:val="28"/>
          <w:szCs w:val="28"/>
        </w:rPr>
        <w:t xml:space="preserve"> </w:t>
      </w:r>
      <w:r w:rsidRPr="00BF787A">
        <w:rPr>
          <w:sz w:val="28"/>
          <w:szCs w:val="28"/>
        </w:rPr>
        <w:t>организации</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состоит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уникального</w:t>
      </w:r>
      <w:r w:rsidR="008A5486">
        <w:rPr>
          <w:sz w:val="28"/>
          <w:szCs w:val="28"/>
        </w:rPr>
        <w:t xml:space="preserve"> </w:t>
      </w:r>
      <w:r w:rsidRPr="00BF787A">
        <w:rPr>
          <w:sz w:val="28"/>
          <w:szCs w:val="28"/>
        </w:rPr>
        <w:t>ландшафта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создании</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полноценного</w:t>
      </w:r>
      <w:r w:rsidR="008A5486">
        <w:rPr>
          <w:sz w:val="28"/>
          <w:szCs w:val="28"/>
        </w:rPr>
        <w:t xml:space="preserve"> </w:t>
      </w:r>
      <w:r w:rsidRPr="00BF787A">
        <w:rPr>
          <w:sz w:val="28"/>
          <w:szCs w:val="28"/>
        </w:rPr>
        <w:t>отдыха.</w:t>
      </w:r>
      <w:r w:rsidR="008A5486">
        <w:rPr>
          <w:sz w:val="28"/>
          <w:szCs w:val="28"/>
        </w:rPr>
        <w:t xml:space="preserve"> </w:t>
      </w:r>
      <w:r w:rsidR="00023131" w:rsidRPr="00BF787A">
        <w:rPr>
          <w:sz w:val="28"/>
          <w:szCs w:val="28"/>
        </w:rPr>
        <w:t>Благоустройство</w:t>
      </w:r>
      <w:r w:rsidR="008A5486">
        <w:rPr>
          <w:sz w:val="28"/>
          <w:szCs w:val="28"/>
        </w:rPr>
        <w:t xml:space="preserve"> </w:t>
      </w:r>
      <w:r w:rsidRPr="00BF787A">
        <w:rPr>
          <w:sz w:val="28"/>
          <w:szCs w:val="28"/>
        </w:rPr>
        <w:t>разрешается</w:t>
      </w:r>
      <w:r w:rsidR="008A5486">
        <w:rPr>
          <w:sz w:val="28"/>
          <w:szCs w:val="28"/>
        </w:rPr>
        <w:t xml:space="preserve"> </w:t>
      </w:r>
      <w:r w:rsidRPr="00BF787A">
        <w:rPr>
          <w:sz w:val="28"/>
          <w:szCs w:val="28"/>
        </w:rPr>
        <w:t>только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когда</w:t>
      </w:r>
      <w:r w:rsidR="008A5486">
        <w:rPr>
          <w:sz w:val="28"/>
          <w:szCs w:val="28"/>
        </w:rPr>
        <w:t xml:space="preserve"> </w:t>
      </w:r>
      <w:r w:rsidRPr="00BF787A">
        <w:rPr>
          <w:sz w:val="28"/>
          <w:szCs w:val="28"/>
        </w:rPr>
        <w:t>выбор</w:t>
      </w:r>
      <w:r w:rsidR="008A5486">
        <w:rPr>
          <w:sz w:val="28"/>
          <w:szCs w:val="28"/>
        </w:rPr>
        <w:t xml:space="preserve"> </w:t>
      </w:r>
      <w:r w:rsidRPr="00BF787A">
        <w:rPr>
          <w:sz w:val="28"/>
          <w:szCs w:val="28"/>
        </w:rPr>
        <w:t>места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проекты</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обслуживания</w:t>
      </w:r>
      <w:r w:rsidR="008A5486">
        <w:rPr>
          <w:sz w:val="28"/>
          <w:szCs w:val="28"/>
        </w:rPr>
        <w:t xml:space="preserve"> </w:t>
      </w:r>
      <w:r w:rsidRPr="00BF787A">
        <w:rPr>
          <w:sz w:val="28"/>
          <w:szCs w:val="28"/>
        </w:rPr>
        <w:t>оказывают</w:t>
      </w:r>
      <w:r w:rsidR="008A5486">
        <w:rPr>
          <w:sz w:val="28"/>
          <w:szCs w:val="28"/>
        </w:rPr>
        <w:t xml:space="preserve"> </w:t>
      </w:r>
      <w:r w:rsidRPr="00BF787A">
        <w:rPr>
          <w:sz w:val="28"/>
          <w:szCs w:val="28"/>
        </w:rPr>
        <w:t>минимальное</w:t>
      </w:r>
      <w:r w:rsidR="008A5486">
        <w:rPr>
          <w:sz w:val="28"/>
          <w:szCs w:val="28"/>
        </w:rPr>
        <w:t xml:space="preserve"> </w:t>
      </w:r>
      <w:r w:rsidRPr="00BF787A">
        <w:rPr>
          <w:sz w:val="28"/>
          <w:szCs w:val="28"/>
        </w:rPr>
        <w:t>воздействие</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окружающую</w:t>
      </w:r>
      <w:r w:rsidR="008A5486">
        <w:rPr>
          <w:sz w:val="28"/>
          <w:szCs w:val="28"/>
        </w:rPr>
        <w:t xml:space="preserve"> </w:t>
      </w:r>
      <w:r w:rsidRPr="00BF787A">
        <w:rPr>
          <w:sz w:val="28"/>
          <w:szCs w:val="28"/>
        </w:rPr>
        <w:t>среду</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позволяют</w:t>
      </w:r>
      <w:r w:rsidR="008A5486">
        <w:rPr>
          <w:sz w:val="28"/>
          <w:szCs w:val="28"/>
        </w:rPr>
        <w:t xml:space="preserve"> </w:t>
      </w:r>
      <w:r w:rsidRPr="00BF787A">
        <w:rPr>
          <w:sz w:val="28"/>
          <w:szCs w:val="28"/>
        </w:rPr>
        <w:t>создать</w:t>
      </w:r>
      <w:r w:rsidR="008A5486">
        <w:rPr>
          <w:sz w:val="28"/>
          <w:szCs w:val="28"/>
        </w:rPr>
        <w:t xml:space="preserve"> </w:t>
      </w:r>
      <w:r w:rsidRPr="00BF787A">
        <w:rPr>
          <w:sz w:val="28"/>
          <w:szCs w:val="28"/>
        </w:rPr>
        <w:t>привлекательные</w:t>
      </w:r>
      <w:r w:rsidR="008A5486">
        <w:rPr>
          <w:sz w:val="28"/>
          <w:szCs w:val="28"/>
        </w:rPr>
        <w:t xml:space="preserve"> </w:t>
      </w:r>
      <w:r w:rsidRPr="00BF787A">
        <w:rPr>
          <w:sz w:val="28"/>
          <w:szCs w:val="28"/>
        </w:rPr>
        <w:t>места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отдыхающих</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характера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особенностей,</w:t>
      </w:r>
      <w:r w:rsidR="008A5486">
        <w:rPr>
          <w:sz w:val="28"/>
          <w:szCs w:val="28"/>
        </w:rPr>
        <w:t xml:space="preserve"> </w:t>
      </w:r>
      <w:r w:rsidRPr="00BF787A">
        <w:rPr>
          <w:sz w:val="28"/>
          <w:szCs w:val="28"/>
        </w:rPr>
        <w:t>присущих</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территории.</w:t>
      </w:r>
      <w:r w:rsidR="008A5486">
        <w:rPr>
          <w:sz w:val="28"/>
          <w:szCs w:val="28"/>
        </w:rPr>
        <w:t xml:space="preserve"> </w:t>
      </w:r>
    </w:p>
    <w:p w14:paraId="243ED163" w14:textId="5529E90E" w:rsidR="00572F67" w:rsidRPr="00BF787A" w:rsidRDefault="00736658" w:rsidP="00572F67">
      <w:pPr>
        <w:keepLines/>
        <w:suppressAutoHyphens/>
        <w:ind w:firstLine="720"/>
        <w:jc w:val="both"/>
        <w:rPr>
          <w:sz w:val="28"/>
          <w:szCs w:val="28"/>
        </w:rPr>
      </w:pPr>
      <w:r w:rsidRPr="00BF787A">
        <w:rPr>
          <w:sz w:val="28"/>
          <w:szCs w:val="28"/>
        </w:rPr>
        <w:t>2.14</w:t>
      </w:r>
      <w:r w:rsidR="00572F67" w:rsidRPr="00BF787A">
        <w:rPr>
          <w:sz w:val="28"/>
          <w:szCs w:val="28"/>
        </w:rPr>
        <w:t>.2.</w:t>
      </w:r>
      <w:r w:rsidR="008A5486">
        <w:rPr>
          <w:sz w:val="28"/>
          <w:szCs w:val="28"/>
        </w:rPr>
        <w:t xml:space="preserve"> </w:t>
      </w:r>
      <w:r w:rsidR="00572F67" w:rsidRPr="00BF787A">
        <w:rPr>
          <w:sz w:val="28"/>
          <w:szCs w:val="28"/>
        </w:rPr>
        <w:t>Основные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разрешенного</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условно</w:t>
      </w:r>
      <w:r w:rsidR="008A5486">
        <w:rPr>
          <w:sz w:val="28"/>
          <w:szCs w:val="28"/>
        </w:rPr>
        <w:t xml:space="preserve"> </w:t>
      </w:r>
      <w:r w:rsidR="00572F67" w:rsidRPr="00BF787A">
        <w:rPr>
          <w:sz w:val="28"/>
          <w:szCs w:val="28"/>
        </w:rPr>
        <w:t>разрешенные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вспомогательные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разрешенного</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земельных</w:t>
      </w:r>
      <w:r w:rsidR="008A5486">
        <w:rPr>
          <w:sz w:val="28"/>
          <w:szCs w:val="28"/>
        </w:rPr>
        <w:t xml:space="preserve"> </w:t>
      </w:r>
      <w:r w:rsidR="00572F67" w:rsidRPr="00BF787A">
        <w:rPr>
          <w:sz w:val="28"/>
          <w:szCs w:val="28"/>
        </w:rPr>
        <w:t>участков</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капитального</w:t>
      </w:r>
      <w:r w:rsidR="008A5486">
        <w:rPr>
          <w:sz w:val="28"/>
          <w:szCs w:val="28"/>
        </w:rPr>
        <w:t xml:space="preserve"> </w:t>
      </w:r>
      <w:r w:rsidR="00572F67" w:rsidRPr="00BF787A">
        <w:rPr>
          <w:sz w:val="28"/>
          <w:szCs w:val="28"/>
        </w:rPr>
        <w:t>строительства:</w:t>
      </w:r>
    </w:p>
    <w:p w14:paraId="18F392FE" w14:textId="1C94702D" w:rsidR="00572F67" w:rsidRPr="00BF787A" w:rsidRDefault="00572F67" w:rsidP="00572F67">
      <w:pPr>
        <w:keepNext/>
        <w:ind w:firstLine="720"/>
        <w:jc w:val="both"/>
        <w:rPr>
          <w:bCs/>
          <w:sz w:val="28"/>
          <w:szCs w:val="28"/>
        </w:rPr>
      </w:pPr>
      <w:r w:rsidRPr="00BF787A">
        <w:rPr>
          <w:bCs/>
          <w:sz w:val="28"/>
          <w:szCs w:val="28"/>
        </w:rPr>
        <w:t>Таблица</w:t>
      </w:r>
      <w:r w:rsidR="008A5486">
        <w:rPr>
          <w:bCs/>
          <w:sz w:val="28"/>
          <w:szCs w:val="28"/>
        </w:rPr>
        <w:t xml:space="preserve"> </w:t>
      </w:r>
      <w:r w:rsidR="009233AD" w:rsidRPr="00BF787A">
        <w:rPr>
          <w:bCs/>
          <w:sz w:val="28"/>
          <w:szCs w:val="28"/>
        </w:rPr>
        <w:t>14</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Р-1</w:t>
      </w:r>
    </w:p>
    <w:p w14:paraId="535ACD73" w14:textId="77777777" w:rsidR="00572F67" w:rsidRPr="00BF787A" w:rsidRDefault="00572F67" w:rsidP="00572F67">
      <w:pPr>
        <w:keepNext/>
        <w:ind w:firstLine="720"/>
        <w:jc w:val="both"/>
        <w:rPr>
          <w:bCs/>
          <w:sz w:val="28"/>
          <w:szCs w:val="28"/>
        </w:rPr>
      </w:pPr>
    </w:p>
    <w:p w14:paraId="5D8890F0" w14:textId="77777777" w:rsidR="00572F67" w:rsidRPr="00BF787A" w:rsidRDefault="00572F67" w:rsidP="00572F67">
      <w:pPr>
        <w:keepLines/>
        <w:suppressAutoHyphens/>
        <w:jc w:val="both"/>
        <w:rPr>
          <w:sz w:val="28"/>
          <w:szCs w:val="28"/>
        </w:rPr>
        <w:sectPr w:rsidR="00572F67" w:rsidRPr="00BF787A" w:rsidSect="009E23DD">
          <w:pgSz w:w="11906" w:h="16838"/>
          <w:pgMar w:top="1134" w:right="567" w:bottom="1134" w:left="1700" w:header="709" w:footer="709" w:gutter="0"/>
          <w:cols w:space="708"/>
          <w:docGrid w:linePitch="360"/>
        </w:sect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1601"/>
        <w:gridCol w:w="3099"/>
        <w:gridCol w:w="3902"/>
        <w:gridCol w:w="4299"/>
      </w:tblGrid>
      <w:tr w:rsidR="00BF787A" w:rsidRPr="00F60AF5" w14:paraId="17E9045B" w14:textId="77777777" w:rsidTr="00E25875">
        <w:trPr>
          <w:trHeight w:val="2511"/>
        </w:trPr>
        <w:tc>
          <w:tcPr>
            <w:tcW w:w="1705" w:type="dxa"/>
            <w:shd w:val="clear" w:color="auto" w:fill="auto"/>
            <w:vAlign w:val="center"/>
          </w:tcPr>
          <w:p w14:paraId="5B2D310F" w14:textId="43B5A549" w:rsidR="00572F67" w:rsidRPr="00F60AF5" w:rsidRDefault="00572F67" w:rsidP="00E25875">
            <w:pPr>
              <w:keepNext/>
              <w:ind w:left="5" w:firstLine="5"/>
              <w:jc w:val="center"/>
              <w:rPr>
                <w:bCs/>
                <w:sz w:val="24"/>
                <w:szCs w:val="24"/>
              </w:rPr>
            </w:pPr>
            <w:r w:rsidRPr="00F60AF5">
              <w:rPr>
                <w:bCs/>
                <w:sz w:val="24"/>
                <w:szCs w:val="24"/>
              </w:rPr>
              <w:lastRenderedPageBreak/>
              <w:t>Наименование</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p>
        </w:tc>
        <w:tc>
          <w:tcPr>
            <w:tcW w:w="1601" w:type="dxa"/>
            <w:vAlign w:val="center"/>
          </w:tcPr>
          <w:p w14:paraId="6FBFFF89" w14:textId="616507C6" w:rsidR="00572F67" w:rsidRPr="00F60AF5" w:rsidRDefault="00572F67" w:rsidP="00E25875">
            <w:pPr>
              <w:keepNext/>
              <w:ind w:left="5" w:firstLine="5"/>
              <w:jc w:val="center"/>
              <w:rPr>
                <w:bCs/>
                <w:sz w:val="24"/>
                <w:szCs w:val="24"/>
              </w:rPr>
            </w:pPr>
            <w:r w:rsidRPr="00F60AF5">
              <w:rPr>
                <w:bCs/>
                <w:sz w:val="24"/>
                <w:szCs w:val="24"/>
              </w:rPr>
              <w:t>Код</w:t>
            </w:r>
            <w:r w:rsidR="008A5486">
              <w:rPr>
                <w:bCs/>
                <w:sz w:val="24"/>
                <w:szCs w:val="24"/>
              </w:rPr>
              <w:t xml:space="preserve"> </w:t>
            </w:r>
            <w:r w:rsidRPr="00F60AF5">
              <w:rPr>
                <w:bCs/>
                <w:sz w:val="24"/>
                <w:szCs w:val="24"/>
              </w:rPr>
              <w:t>(числовое</w:t>
            </w:r>
            <w:r w:rsidR="008A5486">
              <w:rPr>
                <w:bCs/>
                <w:sz w:val="24"/>
                <w:szCs w:val="24"/>
              </w:rPr>
              <w:t xml:space="preserve"> </w:t>
            </w:r>
            <w:r w:rsidRPr="00F60AF5">
              <w:rPr>
                <w:bCs/>
                <w:sz w:val="24"/>
                <w:szCs w:val="24"/>
              </w:rPr>
              <w:t>обозначение)</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p>
        </w:tc>
        <w:tc>
          <w:tcPr>
            <w:tcW w:w="3099" w:type="dxa"/>
            <w:vAlign w:val="center"/>
          </w:tcPr>
          <w:p w14:paraId="33BB2AF9" w14:textId="68AA6FD9" w:rsidR="00572F67" w:rsidRPr="00F60AF5" w:rsidRDefault="00572F67" w:rsidP="00E25875">
            <w:pPr>
              <w:keepNext/>
              <w:ind w:left="5" w:firstLine="5"/>
              <w:jc w:val="center"/>
              <w:rPr>
                <w:bCs/>
                <w:sz w:val="24"/>
                <w:szCs w:val="24"/>
              </w:rPr>
            </w:pPr>
            <w:r w:rsidRPr="00F60AF5">
              <w:rPr>
                <w:bCs/>
                <w:sz w:val="24"/>
                <w:szCs w:val="24"/>
              </w:rPr>
              <w:t>Основные</w:t>
            </w:r>
            <w:r w:rsidR="008A5486">
              <w:rPr>
                <w:bCs/>
                <w:sz w:val="24"/>
                <w:szCs w:val="24"/>
              </w:rPr>
              <w:t xml:space="preserve"> </w:t>
            </w:r>
            <w:r w:rsidRPr="00F60AF5">
              <w:rPr>
                <w:bCs/>
                <w:sz w:val="24"/>
                <w:szCs w:val="24"/>
              </w:rPr>
              <w:t>виды</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(О),</w:t>
            </w:r>
            <w:r w:rsidR="008A5486">
              <w:rPr>
                <w:bCs/>
                <w:sz w:val="24"/>
                <w:szCs w:val="24"/>
              </w:rPr>
              <w:t xml:space="preserve"> </w:t>
            </w:r>
            <w:r w:rsidRPr="00F60AF5">
              <w:rPr>
                <w:bCs/>
                <w:sz w:val="24"/>
                <w:szCs w:val="24"/>
              </w:rPr>
              <w:t>условно</w:t>
            </w:r>
            <w:r w:rsidR="008A5486">
              <w:rPr>
                <w:bCs/>
                <w:sz w:val="24"/>
                <w:szCs w:val="24"/>
              </w:rPr>
              <w:t xml:space="preserve"> </w:t>
            </w:r>
            <w:r w:rsidRPr="00F60AF5">
              <w:rPr>
                <w:bCs/>
                <w:sz w:val="24"/>
                <w:szCs w:val="24"/>
              </w:rPr>
              <w:t>разрешенные</w:t>
            </w:r>
            <w:r w:rsidR="008A5486">
              <w:rPr>
                <w:bCs/>
                <w:sz w:val="24"/>
                <w:szCs w:val="24"/>
              </w:rPr>
              <w:t xml:space="preserve"> </w:t>
            </w:r>
            <w:r w:rsidRPr="00F60AF5">
              <w:rPr>
                <w:bCs/>
                <w:sz w:val="24"/>
                <w:szCs w:val="24"/>
              </w:rPr>
              <w:t>виды</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(У),</w:t>
            </w:r>
            <w:r w:rsidR="008A5486">
              <w:rPr>
                <w:bCs/>
                <w:sz w:val="24"/>
                <w:szCs w:val="24"/>
              </w:rPr>
              <w:t xml:space="preserve"> </w:t>
            </w:r>
            <w:r w:rsidRPr="00F60AF5">
              <w:rPr>
                <w:bCs/>
                <w:sz w:val="24"/>
                <w:szCs w:val="24"/>
              </w:rPr>
              <w:t>вспомогательные</w:t>
            </w:r>
            <w:r w:rsidR="008A5486">
              <w:rPr>
                <w:bCs/>
                <w:sz w:val="24"/>
                <w:szCs w:val="24"/>
              </w:rPr>
              <w:t xml:space="preserve"> </w:t>
            </w:r>
            <w:r w:rsidRPr="00F60AF5">
              <w:rPr>
                <w:bCs/>
                <w:sz w:val="24"/>
                <w:szCs w:val="24"/>
              </w:rPr>
              <w:t>виды</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территориальной</w:t>
            </w:r>
            <w:r w:rsidR="008A5486">
              <w:rPr>
                <w:bCs/>
                <w:sz w:val="24"/>
                <w:szCs w:val="24"/>
              </w:rPr>
              <w:t xml:space="preserve"> </w:t>
            </w:r>
            <w:r w:rsidRPr="00F60AF5">
              <w:rPr>
                <w:bCs/>
                <w:sz w:val="24"/>
                <w:szCs w:val="24"/>
              </w:rPr>
              <w:t>зоны</w:t>
            </w:r>
            <w:r w:rsidR="008A5486">
              <w:rPr>
                <w:bCs/>
                <w:sz w:val="24"/>
                <w:szCs w:val="24"/>
              </w:rPr>
              <w:t xml:space="preserve"> </w:t>
            </w:r>
            <w:r w:rsidRPr="00F60AF5">
              <w:rPr>
                <w:bCs/>
                <w:sz w:val="24"/>
                <w:szCs w:val="24"/>
              </w:rPr>
              <w:t>Р-1</w:t>
            </w:r>
          </w:p>
        </w:tc>
        <w:tc>
          <w:tcPr>
            <w:tcW w:w="3902" w:type="dxa"/>
            <w:shd w:val="clear" w:color="auto" w:fill="auto"/>
            <w:vAlign w:val="center"/>
          </w:tcPr>
          <w:p w14:paraId="2E6C6435" w14:textId="20807263" w:rsidR="00572F67" w:rsidRPr="00F60AF5" w:rsidRDefault="00572F67" w:rsidP="00E25875">
            <w:pPr>
              <w:keepNext/>
              <w:ind w:left="5" w:firstLine="5"/>
              <w:jc w:val="center"/>
              <w:rPr>
                <w:bCs/>
                <w:sz w:val="24"/>
                <w:szCs w:val="24"/>
              </w:rPr>
            </w:pPr>
            <w:r w:rsidRPr="00F60AF5">
              <w:rPr>
                <w:bCs/>
                <w:sz w:val="24"/>
                <w:szCs w:val="24"/>
              </w:rPr>
              <w:t>Описание</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p>
        </w:tc>
        <w:tc>
          <w:tcPr>
            <w:tcW w:w="4299" w:type="dxa"/>
            <w:vAlign w:val="center"/>
          </w:tcPr>
          <w:p w14:paraId="0F4CFF40" w14:textId="1D0BB04D" w:rsidR="00572F67" w:rsidRPr="00F60AF5" w:rsidRDefault="00572F67" w:rsidP="00E25875">
            <w:pPr>
              <w:keepNext/>
              <w:ind w:left="5" w:firstLine="5"/>
              <w:jc w:val="center"/>
              <w:rPr>
                <w:bCs/>
                <w:sz w:val="24"/>
                <w:szCs w:val="24"/>
              </w:rPr>
            </w:pPr>
            <w:r w:rsidRPr="00F60AF5">
              <w:rPr>
                <w:bCs/>
                <w:sz w:val="24"/>
                <w:szCs w:val="24"/>
              </w:rPr>
              <w:t>Предельные</w:t>
            </w:r>
            <w:r w:rsidR="008A5486">
              <w:rPr>
                <w:bCs/>
                <w:sz w:val="24"/>
                <w:szCs w:val="24"/>
              </w:rPr>
              <w:t xml:space="preserve"> </w:t>
            </w:r>
            <w:r w:rsidRPr="00F60AF5">
              <w:rPr>
                <w:bCs/>
                <w:sz w:val="24"/>
                <w:szCs w:val="24"/>
              </w:rPr>
              <w:t>параметры</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предельные</w:t>
            </w:r>
            <w:r w:rsidR="008A5486">
              <w:rPr>
                <w:bCs/>
                <w:sz w:val="24"/>
                <w:szCs w:val="24"/>
              </w:rPr>
              <w:t xml:space="preserve"> </w:t>
            </w:r>
            <w:r w:rsidRPr="00F60AF5">
              <w:rPr>
                <w:bCs/>
                <w:sz w:val="24"/>
                <w:szCs w:val="24"/>
              </w:rPr>
              <w:t>параметры</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строительства,</w:t>
            </w:r>
            <w:r w:rsidR="008A5486">
              <w:rPr>
                <w:bCs/>
                <w:sz w:val="24"/>
                <w:szCs w:val="24"/>
              </w:rPr>
              <w:t xml:space="preserve"> </w:t>
            </w:r>
            <w:r w:rsidRPr="00F60AF5">
              <w:rPr>
                <w:bCs/>
                <w:sz w:val="24"/>
                <w:szCs w:val="24"/>
              </w:rPr>
              <w:t>реконструкции</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капитального</w:t>
            </w:r>
            <w:r w:rsidR="008A5486">
              <w:rPr>
                <w:bCs/>
                <w:sz w:val="24"/>
                <w:szCs w:val="24"/>
              </w:rPr>
              <w:t xml:space="preserve"> </w:t>
            </w:r>
            <w:r w:rsidRPr="00F60AF5">
              <w:rPr>
                <w:bCs/>
                <w:sz w:val="24"/>
                <w:szCs w:val="24"/>
              </w:rPr>
              <w:t>строительства</w:t>
            </w:r>
          </w:p>
        </w:tc>
      </w:tr>
      <w:tr w:rsidR="00BF787A" w:rsidRPr="00F60AF5" w14:paraId="2ED60E0F" w14:textId="77777777" w:rsidTr="00E25875">
        <w:trPr>
          <w:trHeight w:val="20"/>
        </w:trPr>
        <w:tc>
          <w:tcPr>
            <w:tcW w:w="1705" w:type="dxa"/>
            <w:shd w:val="clear" w:color="auto" w:fill="auto"/>
            <w:vAlign w:val="center"/>
          </w:tcPr>
          <w:p w14:paraId="6158E32F" w14:textId="77777777" w:rsidR="00572F67" w:rsidRPr="00F60AF5" w:rsidRDefault="00572F67" w:rsidP="00E25875">
            <w:pPr>
              <w:keepNext/>
              <w:ind w:left="-103" w:right="-108" w:firstLine="5"/>
              <w:jc w:val="center"/>
              <w:rPr>
                <w:bCs/>
                <w:sz w:val="24"/>
                <w:szCs w:val="24"/>
              </w:rPr>
            </w:pPr>
            <w:r w:rsidRPr="00F60AF5">
              <w:rPr>
                <w:bCs/>
                <w:sz w:val="24"/>
                <w:szCs w:val="24"/>
              </w:rPr>
              <w:t>1</w:t>
            </w:r>
          </w:p>
        </w:tc>
        <w:tc>
          <w:tcPr>
            <w:tcW w:w="1601" w:type="dxa"/>
            <w:vAlign w:val="center"/>
          </w:tcPr>
          <w:p w14:paraId="2A1070E5" w14:textId="77777777" w:rsidR="00572F67" w:rsidRPr="00F60AF5" w:rsidRDefault="00572F67" w:rsidP="00E25875">
            <w:pPr>
              <w:keepNext/>
              <w:ind w:left="-108" w:right="-107" w:firstLine="5"/>
              <w:jc w:val="center"/>
              <w:rPr>
                <w:bCs/>
                <w:sz w:val="24"/>
                <w:szCs w:val="24"/>
              </w:rPr>
            </w:pPr>
            <w:r w:rsidRPr="00F60AF5">
              <w:rPr>
                <w:bCs/>
                <w:sz w:val="24"/>
                <w:szCs w:val="24"/>
              </w:rPr>
              <w:t>2</w:t>
            </w:r>
          </w:p>
        </w:tc>
        <w:tc>
          <w:tcPr>
            <w:tcW w:w="3099" w:type="dxa"/>
            <w:vAlign w:val="center"/>
          </w:tcPr>
          <w:p w14:paraId="53C7CD78" w14:textId="77777777" w:rsidR="00572F67" w:rsidRPr="00F60AF5" w:rsidRDefault="00572F67" w:rsidP="00E25875">
            <w:pPr>
              <w:keepNext/>
              <w:ind w:left="-109" w:right="-108" w:firstLine="5"/>
              <w:jc w:val="center"/>
              <w:rPr>
                <w:bCs/>
                <w:sz w:val="24"/>
                <w:szCs w:val="24"/>
              </w:rPr>
            </w:pPr>
            <w:r w:rsidRPr="00F60AF5">
              <w:rPr>
                <w:bCs/>
                <w:sz w:val="24"/>
                <w:szCs w:val="24"/>
              </w:rPr>
              <w:t>3</w:t>
            </w:r>
          </w:p>
        </w:tc>
        <w:tc>
          <w:tcPr>
            <w:tcW w:w="3902" w:type="dxa"/>
            <w:shd w:val="clear" w:color="auto" w:fill="auto"/>
            <w:vAlign w:val="center"/>
          </w:tcPr>
          <w:p w14:paraId="33224AFD" w14:textId="77777777" w:rsidR="00572F67" w:rsidRPr="00F60AF5" w:rsidRDefault="00572F67" w:rsidP="00E25875">
            <w:pPr>
              <w:keepNext/>
              <w:ind w:left="-108" w:right="-106" w:firstLine="5"/>
              <w:jc w:val="center"/>
              <w:rPr>
                <w:bCs/>
                <w:sz w:val="24"/>
                <w:szCs w:val="24"/>
              </w:rPr>
            </w:pPr>
            <w:r w:rsidRPr="00F60AF5">
              <w:rPr>
                <w:bCs/>
                <w:sz w:val="24"/>
                <w:szCs w:val="24"/>
              </w:rPr>
              <w:t>4</w:t>
            </w:r>
          </w:p>
        </w:tc>
        <w:tc>
          <w:tcPr>
            <w:tcW w:w="4299" w:type="dxa"/>
            <w:vAlign w:val="center"/>
          </w:tcPr>
          <w:p w14:paraId="45A38FF2" w14:textId="77777777" w:rsidR="00572F67" w:rsidRPr="00F60AF5" w:rsidRDefault="00572F67" w:rsidP="00E25875">
            <w:pPr>
              <w:keepNext/>
              <w:ind w:left="-110" w:right="-107" w:firstLine="5"/>
              <w:jc w:val="center"/>
              <w:rPr>
                <w:bCs/>
                <w:sz w:val="24"/>
                <w:szCs w:val="24"/>
              </w:rPr>
            </w:pPr>
            <w:r w:rsidRPr="00F60AF5">
              <w:rPr>
                <w:bCs/>
                <w:sz w:val="24"/>
                <w:szCs w:val="24"/>
              </w:rPr>
              <w:t>5</w:t>
            </w:r>
          </w:p>
        </w:tc>
      </w:tr>
      <w:tr w:rsidR="00BF787A" w:rsidRPr="00F60AF5" w14:paraId="7BF6CB01" w14:textId="77777777" w:rsidTr="00E25875">
        <w:tblPrEx>
          <w:tblCellMar>
            <w:left w:w="108" w:type="dxa"/>
            <w:right w:w="108" w:type="dxa"/>
          </w:tblCellMar>
        </w:tblPrEx>
        <w:trPr>
          <w:trHeight w:val="20"/>
        </w:trPr>
        <w:tc>
          <w:tcPr>
            <w:tcW w:w="1705" w:type="dxa"/>
            <w:shd w:val="clear" w:color="auto" w:fill="auto"/>
          </w:tcPr>
          <w:p w14:paraId="64E61270" w14:textId="620A4441" w:rsidR="00572F67" w:rsidRPr="00F60AF5" w:rsidRDefault="00572F67" w:rsidP="00E25875">
            <w:pPr>
              <w:keepLines/>
              <w:suppressAutoHyphens/>
              <w:ind w:left="-103" w:right="-108" w:firstLine="5"/>
              <w:rPr>
                <w:sz w:val="24"/>
                <w:szCs w:val="24"/>
              </w:rPr>
            </w:pPr>
            <w:r w:rsidRPr="00F60AF5">
              <w:rPr>
                <w:sz w:val="24"/>
                <w:szCs w:val="24"/>
              </w:rPr>
              <w:t>Парки</w:t>
            </w:r>
            <w:r w:rsidR="008A5486">
              <w:rPr>
                <w:sz w:val="24"/>
                <w:szCs w:val="24"/>
              </w:rPr>
              <w:t xml:space="preserve"> </w:t>
            </w:r>
            <w:r w:rsidRPr="00F60AF5">
              <w:rPr>
                <w:sz w:val="24"/>
                <w:szCs w:val="24"/>
              </w:rPr>
              <w:t>культуры</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отдыха</w:t>
            </w:r>
          </w:p>
        </w:tc>
        <w:tc>
          <w:tcPr>
            <w:tcW w:w="1601" w:type="dxa"/>
            <w:shd w:val="clear" w:color="auto" w:fill="auto"/>
          </w:tcPr>
          <w:p w14:paraId="695E4D58" w14:textId="77777777" w:rsidR="00572F67" w:rsidRPr="00F60AF5" w:rsidRDefault="00572F67" w:rsidP="00E25875">
            <w:pPr>
              <w:keepLines/>
              <w:suppressAutoHyphens/>
              <w:ind w:left="-108" w:right="-107" w:firstLine="5"/>
              <w:jc w:val="center"/>
              <w:rPr>
                <w:sz w:val="24"/>
                <w:szCs w:val="24"/>
              </w:rPr>
            </w:pPr>
            <w:r w:rsidRPr="00F60AF5">
              <w:rPr>
                <w:sz w:val="24"/>
                <w:szCs w:val="24"/>
              </w:rPr>
              <w:t>3.6.2</w:t>
            </w:r>
          </w:p>
        </w:tc>
        <w:tc>
          <w:tcPr>
            <w:tcW w:w="3099" w:type="dxa"/>
            <w:shd w:val="clear" w:color="auto" w:fill="auto"/>
          </w:tcPr>
          <w:p w14:paraId="61CA1011" w14:textId="77777777" w:rsidR="00572F67" w:rsidRPr="00F60AF5" w:rsidRDefault="00572F67" w:rsidP="00E25875">
            <w:pPr>
              <w:keepLines/>
              <w:suppressAutoHyphens/>
              <w:ind w:left="-109" w:right="-108" w:firstLine="5"/>
              <w:jc w:val="center"/>
              <w:rPr>
                <w:sz w:val="24"/>
                <w:szCs w:val="24"/>
              </w:rPr>
            </w:pPr>
            <w:r w:rsidRPr="00F60AF5">
              <w:rPr>
                <w:sz w:val="24"/>
                <w:szCs w:val="24"/>
              </w:rPr>
              <w:t>О</w:t>
            </w:r>
          </w:p>
        </w:tc>
        <w:tc>
          <w:tcPr>
            <w:tcW w:w="3902" w:type="dxa"/>
            <w:shd w:val="clear" w:color="auto" w:fill="auto"/>
          </w:tcPr>
          <w:p w14:paraId="1FD759FC" w14:textId="4DA5D777" w:rsidR="00572F67" w:rsidRPr="00F60AF5" w:rsidRDefault="00572F67" w:rsidP="00E25875">
            <w:pPr>
              <w:keepLines/>
              <w:suppressAutoHyphens/>
              <w:ind w:left="-108" w:right="-106" w:firstLine="5"/>
              <w:rPr>
                <w:sz w:val="24"/>
                <w:szCs w:val="24"/>
              </w:rPr>
            </w:pPr>
            <w:r w:rsidRPr="00F60AF5">
              <w:rPr>
                <w:sz w:val="24"/>
                <w:szCs w:val="24"/>
              </w:rPr>
              <w:t>Размещение</w:t>
            </w:r>
            <w:r w:rsidR="008A5486">
              <w:rPr>
                <w:sz w:val="24"/>
                <w:szCs w:val="24"/>
              </w:rPr>
              <w:t xml:space="preserve"> </w:t>
            </w:r>
            <w:r w:rsidRPr="00F60AF5">
              <w:rPr>
                <w:sz w:val="24"/>
                <w:szCs w:val="24"/>
              </w:rPr>
              <w:t>парков</w:t>
            </w:r>
            <w:r w:rsidR="008A5486">
              <w:rPr>
                <w:sz w:val="24"/>
                <w:szCs w:val="24"/>
              </w:rPr>
              <w:t xml:space="preserve"> </w:t>
            </w:r>
            <w:r w:rsidRPr="00F60AF5">
              <w:rPr>
                <w:sz w:val="24"/>
                <w:szCs w:val="24"/>
              </w:rPr>
              <w:t>культуры</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отдыха</w:t>
            </w:r>
          </w:p>
        </w:tc>
        <w:tc>
          <w:tcPr>
            <w:tcW w:w="4299" w:type="dxa"/>
          </w:tcPr>
          <w:p w14:paraId="23A3CB0D" w14:textId="7455F5B9" w:rsidR="00572F67" w:rsidRPr="00F60AF5" w:rsidRDefault="00572F67" w:rsidP="00E25875">
            <w:pPr>
              <w:keepNext/>
              <w:ind w:left="-110" w:right="-107"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подлежит</w:t>
            </w:r>
            <w:r w:rsidR="008A5486">
              <w:rPr>
                <w:bCs/>
                <w:sz w:val="24"/>
                <w:szCs w:val="24"/>
              </w:rPr>
              <w:t xml:space="preserve"> </w:t>
            </w:r>
            <w:r w:rsidRPr="00F60AF5">
              <w:rPr>
                <w:bCs/>
                <w:sz w:val="24"/>
                <w:szCs w:val="24"/>
              </w:rPr>
              <w:t>установлению;</w:t>
            </w:r>
          </w:p>
          <w:p w14:paraId="5DB17588" w14:textId="72F5322F" w:rsidR="00572F67" w:rsidRPr="00F60AF5" w:rsidRDefault="00572F67" w:rsidP="00E25875">
            <w:pPr>
              <w:keepNext/>
              <w:ind w:left="-110" w:right="-107" w:firstLine="5"/>
              <w:rPr>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подлежит</w:t>
            </w:r>
            <w:r w:rsidR="008A5486">
              <w:rPr>
                <w:bCs/>
                <w:sz w:val="24"/>
                <w:szCs w:val="24"/>
              </w:rPr>
              <w:t xml:space="preserve"> </w:t>
            </w:r>
            <w:r w:rsidRPr="00F60AF5">
              <w:rPr>
                <w:bCs/>
                <w:sz w:val="24"/>
                <w:szCs w:val="24"/>
              </w:rPr>
              <w:t>установлению;</w:t>
            </w:r>
          </w:p>
        </w:tc>
      </w:tr>
      <w:tr w:rsidR="00BF787A" w:rsidRPr="00F60AF5" w14:paraId="7E325031" w14:textId="77777777" w:rsidTr="00E25875">
        <w:tblPrEx>
          <w:tblCellMar>
            <w:left w:w="108" w:type="dxa"/>
            <w:right w:w="108" w:type="dxa"/>
          </w:tblCellMar>
        </w:tblPrEx>
        <w:trPr>
          <w:trHeight w:val="20"/>
        </w:trPr>
        <w:tc>
          <w:tcPr>
            <w:tcW w:w="1705" w:type="dxa"/>
            <w:shd w:val="clear" w:color="auto" w:fill="auto"/>
          </w:tcPr>
          <w:p w14:paraId="45D6D515" w14:textId="01643710" w:rsidR="00572F67" w:rsidRPr="00F60AF5" w:rsidRDefault="00572F67" w:rsidP="00E25875">
            <w:pPr>
              <w:keepLines/>
              <w:suppressAutoHyphens/>
              <w:ind w:left="-103" w:right="-108" w:firstLine="5"/>
              <w:rPr>
                <w:sz w:val="24"/>
                <w:szCs w:val="24"/>
              </w:rPr>
            </w:pPr>
            <w:r w:rsidRPr="00F60AF5">
              <w:rPr>
                <w:sz w:val="24"/>
                <w:szCs w:val="24"/>
              </w:rPr>
              <w:t>Благоустройство</w:t>
            </w:r>
            <w:r w:rsidR="008A5486">
              <w:rPr>
                <w:sz w:val="24"/>
                <w:szCs w:val="24"/>
              </w:rPr>
              <w:t xml:space="preserve"> </w:t>
            </w:r>
            <w:r w:rsidRPr="00F60AF5">
              <w:rPr>
                <w:sz w:val="24"/>
                <w:szCs w:val="24"/>
              </w:rPr>
              <w:t>территории</w:t>
            </w:r>
          </w:p>
        </w:tc>
        <w:tc>
          <w:tcPr>
            <w:tcW w:w="1601" w:type="dxa"/>
            <w:shd w:val="clear" w:color="auto" w:fill="auto"/>
          </w:tcPr>
          <w:p w14:paraId="5DB959DF" w14:textId="77777777" w:rsidR="00572F67" w:rsidRPr="00F60AF5" w:rsidRDefault="00572F67" w:rsidP="00E25875">
            <w:pPr>
              <w:keepLines/>
              <w:suppressAutoHyphens/>
              <w:ind w:left="-108" w:right="-107" w:firstLine="5"/>
              <w:jc w:val="center"/>
              <w:rPr>
                <w:sz w:val="24"/>
                <w:szCs w:val="24"/>
              </w:rPr>
            </w:pPr>
            <w:r w:rsidRPr="00F60AF5">
              <w:rPr>
                <w:sz w:val="24"/>
                <w:szCs w:val="24"/>
              </w:rPr>
              <w:t>12.0.2</w:t>
            </w:r>
          </w:p>
        </w:tc>
        <w:tc>
          <w:tcPr>
            <w:tcW w:w="3099" w:type="dxa"/>
            <w:shd w:val="clear" w:color="auto" w:fill="auto"/>
          </w:tcPr>
          <w:p w14:paraId="2AB9B8A6" w14:textId="77777777" w:rsidR="00572F67" w:rsidRPr="00F60AF5" w:rsidRDefault="00572F67" w:rsidP="00E25875">
            <w:pPr>
              <w:keepLines/>
              <w:suppressAutoHyphens/>
              <w:ind w:left="-109" w:right="-108" w:firstLine="5"/>
              <w:jc w:val="center"/>
              <w:rPr>
                <w:sz w:val="24"/>
                <w:szCs w:val="24"/>
              </w:rPr>
            </w:pPr>
            <w:r w:rsidRPr="00F60AF5">
              <w:rPr>
                <w:sz w:val="24"/>
                <w:szCs w:val="24"/>
              </w:rPr>
              <w:t>О</w:t>
            </w:r>
          </w:p>
        </w:tc>
        <w:tc>
          <w:tcPr>
            <w:tcW w:w="3902" w:type="dxa"/>
            <w:shd w:val="clear" w:color="auto" w:fill="auto"/>
          </w:tcPr>
          <w:p w14:paraId="31ED7CB7" w14:textId="49AFC9BF" w:rsidR="00572F67" w:rsidRPr="00F60AF5" w:rsidRDefault="00572F67" w:rsidP="00E25875">
            <w:pPr>
              <w:keepLines/>
              <w:suppressAutoHyphens/>
              <w:ind w:left="-108" w:right="-106" w:firstLine="5"/>
              <w:rPr>
                <w:sz w:val="24"/>
                <w:szCs w:val="24"/>
              </w:rPr>
            </w:pPr>
            <w:r w:rsidRPr="00F60AF5">
              <w:rPr>
                <w:sz w:val="24"/>
                <w:szCs w:val="24"/>
              </w:rPr>
              <w:t>Размещение</w:t>
            </w:r>
            <w:r w:rsidR="008A5486">
              <w:rPr>
                <w:sz w:val="24"/>
                <w:szCs w:val="24"/>
              </w:rPr>
              <w:t xml:space="preserve"> </w:t>
            </w:r>
            <w:r w:rsidRPr="00F60AF5">
              <w:rPr>
                <w:sz w:val="24"/>
                <w:szCs w:val="24"/>
              </w:rPr>
              <w:t>декоративных,</w:t>
            </w:r>
            <w:r w:rsidR="008A5486">
              <w:rPr>
                <w:sz w:val="24"/>
                <w:szCs w:val="24"/>
              </w:rPr>
              <w:t xml:space="preserve"> </w:t>
            </w:r>
            <w:r w:rsidRPr="00F60AF5">
              <w:rPr>
                <w:sz w:val="24"/>
                <w:szCs w:val="24"/>
              </w:rPr>
              <w:t>технических,</w:t>
            </w:r>
            <w:r w:rsidR="008A5486">
              <w:rPr>
                <w:sz w:val="24"/>
                <w:szCs w:val="24"/>
              </w:rPr>
              <w:t xml:space="preserve"> </w:t>
            </w:r>
            <w:r w:rsidRPr="00F60AF5">
              <w:rPr>
                <w:sz w:val="24"/>
                <w:szCs w:val="24"/>
              </w:rPr>
              <w:t>планировочных,</w:t>
            </w:r>
            <w:r w:rsidR="008A5486">
              <w:rPr>
                <w:sz w:val="24"/>
                <w:szCs w:val="24"/>
              </w:rPr>
              <w:t xml:space="preserve"> </w:t>
            </w:r>
            <w:r w:rsidRPr="00F60AF5">
              <w:rPr>
                <w:sz w:val="24"/>
                <w:szCs w:val="24"/>
              </w:rPr>
              <w:t>конструктивных</w:t>
            </w:r>
            <w:r w:rsidR="008A5486">
              <w:rPr>
                <w:sz w:val="24"/>
                <w:szCs w:val="24"/>
              </w:rPr>
              <w:t xml:space="preserve"> </w:t>
            </w:r>
            <w:r w:rsidRPr="00F60AF5">
              <w:rPr>
                <w:sz w:val="24"/>
                <w:szCs w:val="24"/>
              </w:rPr>
              <w:t>устройств,</w:t>
            </w:r>
            <w:r w:rsidR="008A5486">
              <w:rPr>
                <w:sz w:val="24"/>
                <w:szCs w:val="24"/>
              </w:rPr>
              <w:t xml:space="preserve"> </w:t>
            </w:r>
            <w:r w:rsidRPr="00F60AF5">
              <w:rPr>
                <w:sz w:val="24"/>
                <w:szCs w:val="24"/>
              </w:rPr>
              <w:t>элементов</w:t>
            </w:r>
            <w:r w:rsidR="008A5486">
              <w:rPr>
                <w:sz w:val="24"/>
                <w:szCs w:val="24"/>
              </w:rPr>
              <w:t xml:space="preserve"> </w:t>
            </w:r>
            <w:r w:rsidRPr="00F60AF5">
              <w:rPr>
                <w:sz w:val="24"/>
                <w:szCs w:val="24"/>
              </w:rPr>
              <w:t>озеленения,</w:t>
            </w:r>
            <w:r w:rsidR="008A5486">
              <w:rPr>
                <w:sz w:val="24"/>
                <w:szCs w:val="24"/>
              </w:rPr>
              <w:t xml:space="preserve"> </w:t>
            </w:r>
            <w:r w:rsidRPr="00F60AF5">
              <w:rPr>
                <w:sz w:val="24"/>
                <w:szCs w:val="24"/>
              </w:rPr>
              <w:t>различных</w:t>
            </w:r>
            <w:r w:rsidR="008A5486">
              <w:rPr>
                <w:sz w:val="24"/>
                <w:szCs w:val="24"/>
              </w:rPr>
              <w:t xml:space="preserve"> </w:t>
            </w:r>
            <w:r w:rsidRPr="00F60AF5">
              <w:rPr>
                <w:sz w:val="24"/>
                <w:szCs w:val="24"/>
              </w:rPr>
              <w:t>видов</w:t>
            </w:r>
            <w:r w:rsidR="008A5486">
              <w:rPr>
                <w:sz w:val="24"/>
                <w:szCs w:val="24"/>
              </w:rPr>
              <w:t xml:space="preserve"> </w:t>
            </w:r>
            <w:r w:rsidRPr="00F60AF5">
              <w:rPr>
                <w:sz w:val="24"/>
                <w:szCs w:val="24"/>
              </w:rPr>
              <w:t>оборудования</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оформления,</w:t>
            </w:r>
            <w:r w:rsidR="008A5486">
              <w:rPr>
                <w:sz w:val="24"/>
                <w:szCs w:val="24"/>
              </w:rPr>
              <w:t xml:space="preserve"> </w:t>
            </w:r>
            <w:r w:rsidRPr="00F60AF5">
              <w:rPr>
                <w:sz w:val="24"/>
                <w:szCs w:val="24"/>
              </w:rPr>
              <w:t>малых</w:t>
            </w:r>
            <w:r w:rsidR="008A5486">
              <w:rPr>
                <w:sz w:val="24"/>
                <w:szCs w:val="24"/>
              </w:rPr>
              <w:t xml:space="preserve"> </w:t>
            </w:r>
            <w:r w:rsidRPr="00F60AF5">
              <w:rPr>
                <w:sz w:val="24"/>
                <w:szCs w:val="24"/>
              </w:rPr>
              <w:t>архитектурных</w:t>
            </w:r>
            <w:r w:rsidR="008A5486">
              <w:rPr>
                <w:sz w:val="24"/>
                <w:szCs w:val="24"/>
              </w:rPr>
              <w:t xml:space="preserve"> </w:t>
            </w:r>
            <w:r w:rsidRPr="00F60AF5">
              <w:rPr>
                <w:sz w:val="24"/>
                <w:szCs w:val="24"/>
              </w:rPr>
              <w:t>форм,</w:t>
            </w:r>
            <w:r w:rsidR="008A5486">
              <w:rPr>
                <w:sz w:val="24"/>
                <w:szCs w:val="24"/>
              </w:rPr>
              <w:t xml:space="preserve"> </w:t>
            </w:r>
            <w:r w:rsidRPr="00F60AF5">
              <w:rPr>
                <w:sz w:val="24"/>
                <w:szCs w:val="24"/>
              </w:rPr>
              <w:t>некапитальных</w:t>
            </w:r>
            <w:r w:rsidR="008A5486">
              <w:rPr>
                <w:sz w:val="24"/>
                <w:szCs w:val="24"/>
              </w:rPr>
              <w:t xml:space="preserve"> </w:t>
            </w:r>
            <w:r w:rsidRPr="00F60AF5">
              <w:rPr>
                <w:sz w:val="24"/>
                <w:szCs w:val="24"/>
              </w:rPr>
              <w:t>нестационарных</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информационных</w:t>
            </w:r>
            <w:r w:rsidR="008A5486">
              <w:rPr>
                <w:sz w:val="24"/>
                <w:szCs w:val="24"/>
              </w:rPr>
              <w:t xml:space="preserve"> </w:t>
            </w:r>
            <w:r w:rsidRPr="00F60AF5">
              <w:rPr>
                <w:sz w:val="24"/>
                <w:szCs w:val="24"/>
              </w:rPr>
              <w:t>щитов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указателей,</w:t>
            </w:r>
            <w:r w:rsidR="008A5486">
              <w:rPr>
                <w:sz w:val="24"/>
                <w:szCs w:val="24"/>
              </w:rPr>
              <w:t xml:space="preserve"> </w:t>
            </w:r>
            <w:r w:rsidRPr="00F60AF5">
              <w:rPr>
                <w:sz w:val="24"/>
                <w:szCs w:val="24"/>
              </w:rPr>
              <w:t>применяемых</w:t>
            </w:r>
            <w:r w:rsidR="008A5486">
              <w:rPr>
                <w:sz w:val="24"/>
                <w:szCs w:val="24"/>
              </w:rPr>
              <w:t xml:space="preserve"> </w:t>
            </w:r>
            <w:r w:rsidRPr="00F60AF5">
              <w:rPr>
                <w:sz w:val="24"/>
                <w:szCs w:val="24"/>
              </w:rPr>
              <w:t>как</w:t>
            </w:r>
            <w:r w:rsidR="008A5486">
              <w:rPr>
                <w:sz w:val="24"/>
                <w:szCs w:val="24"/>
              </w:rPr>
              <w:t xml:space="preserve"> </w:t>
            </w:r>
            <w:r w:rsidRPr="00F60AF5">
              <w:rPr>
                <w:sz w:val="24"/>
                <w:szCs w:val="24"/>
              </w:rPr>
              <w:t>составные</w:t>
            </w:r>
            <w:r w:rsidR="008A5486">
              <w:rPr>
                <w:sz w:val="24"/>
                <w:szCs w:val="24"/>
              </w:rPr>
              <w:t xml:space="preserve"> </w:t>
            </w:r>
            <w:r w:rsidRPr="00F60AF5">
              <w:rPr>
                <w:sz w:val="24"/>
                <w:szCs w:val="24"/>
              </w:rPr>
              <w:t>части</w:t>
            </w:r>
            <w:r w:rsidR="008A5486">
              <w:rPr>
                <w:sz w:val="24"/>
                <w:szCs w:val="24"/>
              </w:rPr>
              <w:t xml:space="preserve"> </w:t>
            </w:r>
            <w:r w:rsidRPr="00F60AF5">
              <w:rPr>
                <w:sz w:val="24"/>
                <w:szCs w:val="24"/>
              </w:rPr>
              <w:t>благоустройства</w:t>
            </w:r>
            <w:r w:rsidR="008A5486">
              <w:rPr>
                <w:sz w:val="24"/>
                <w:szCs w:val="24"/>
              </w:rPr>
              <w:t xml:space="preserve"> </w:t>
            </w:r>
            <w:r w:rsidRPr="00F60AF5">
              <w:rPr>
                <w:sz w:val="24"/>
                <w:szCs w:val="24"/>
              </w:rPr>
              <w:t>территории,</w:t>
            </w:r>
            <w:r w:rsidR="008A5486">
              <w:rPr>
                <w:sz w:val="24"/>
                <w:szCs w:val="24"/>
              </w:rPr>
              <w:t xml:space="preserve"> </w:t>
            </w:r>
            <w:r w:rsidRPr="00F60AF5">
              <w:rPr>
                <w:sz w:val="24"/>
                <w:szCs w:val="24"/>
              </w:rPr>
              <w:t>общественных</w:t>
            </w:r>
            <w:r w:rsidR="008A5486">
              <w:rPr>
                <w:sz w:val="24"/>
                <w:szCs w:val="24"/>
              </w:rPr>
              <w:t xml:space="preserve"> </w:t>
            </w:r>
            <w:r w:rsidRPr="00F60AF5">
              <w:rPr>
                <w:sz w:val="24"/>
                <w:szCs w:val="24"/>
              </w:rPr>
              <w:t>туалетов</w:t>
            </w:r>
          </w:p>
        </w:tc>
        <w:tc>
          <w:tcPr>
            <w:tcW w:w="4299" w:type="dxa"/>
          </w:tcPr>
          <w:p w14:paraId="7ED64C19" w14:textId="28BDAD49" w:rsidR="00572F67" w:rsidRPr="00F60AF5" w:rsidRDefault="00572F67" w:rsidP="00E25875">
            <w:pPr>
              <w:keepLines/>
              <w:suppressAutoHyphens/>
              <w:ind w:left="-110" w:right="-107" w:firstLine="5"/>
              <w:rPr>
                <w:sz w:val="24"/>
                <w:szCs w:val="24"/>
              </w:rPr>
            </w:pPr>
            <w:r w:rsidRPr="00F60AF5">
              <w:rPr>
                <w:bCs/>
                <w:sz w:val="24"/>
                <w:szCs w:val="24"/>
              </w:rPr>
              <w:t>Действие</w:t>
            </w:r>
            <w:r w:rsidR="008A5486">
              <w:rPr>
                <w:bCs/>
                <w:sz w:val="24"/>
                <w:szCs w:val="24"/>
              </w:rPr>
              <w:t xml:space="preserve"> </w:t>
            </w:r>
            <w:r w:rsidRPr="00F60AF5">
              <w:rPr>
                <w:bCs/>
                <w:sz w:val="24"/>
                <w:szCs w:val="24"/>
              </w:rPr>
              <w:t>градостроительного</w:t>
            </w:r>
            <w:r w:rsidR="008A5486">
              <w:rPr>
                <w:bCs/>
                <w:sz w:val="24"/>
                <w:szCs w:val="24"/>
              </w:rPr>
              <w:t xml:space="preserve"> </w:t>
            </w:r>
            <w:r w:rsidRPr="00F60AF5">
              <w:rPr>
                <w:bCs/>
                <w:sz w:val="24"/>
                <w:szCs w:val="24"/>
              </w:rPr>
              <w:t>регламента</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распространяется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территорий</w:t>
            </w:r>
            <w:r w:rsidR="008A5486">
              <w:rPr>
                <w:bCs/>
                <w:sz w:val="24"/>
                <w:szCs w:val="24"/>
              </w:rPr>
              <w:t xml:space="preserve"> </w:t>
            </w:r>
            <w:r w:rsidRPr="00F60AF5">
              <w:rPr>
                <w:bCs/>
                <w:sz w:val="24"/>
                <w:szCs w:val="24"/>
              </w:rPr>
              <w:t>общего</w:t>
            </w:r>
            <w:r w:rsidR="008A5486">
              <w:rPr>
                <w:bCs/>
                <w:sz w:val="24"/>
                <w:szCs w:val="24"/>
              </w:rPr>
              <w:t xml:space="preserve"> </w:t>
            </w:r>
            <w:r w:rsidRPr="00F60AF5">
              <w:rPr>
                <w:bCs/>
                <w:sz w:val="24"/>
                <w:szCs w:val="24"/>
              </w:rPr>
              <w:t>пользования.</w:t>
            </w:r>
          </w:p>
        </w:tc>
      </w:tr>
    </w:tbl>
    <w:p w14:paraId="6B3B6467" w14:textId="77777777" w:rsidR="00572F67" w:rsidRPr="00BF787A" w:rsidRDefault="00572F67" w:rsidP="00572F67">
      <w:pPr>
        <w:suppressAutoHyphens/>
        <w:ind w:firstLine="720"/>
        <w:jc w:val="both"/>
        <w:rPr>
          <w:sz w:val="28"/>
          <w:szCs w:val="28"/>
        </w:rPr>
        <w:sectPr w:rsidR="00572F67" w:rsidRPr="00BF787A" w:rsidSect="009E23DD">
          <w:pgSz w:w="16838" w:h="11906" w:orient="landscape"/>
          <w:pgMar w:top="1701" w:right="1134" w:bottom="567" w:left="1134" w:header="709" w:footer="709" w:gutter="0"/>
          <w:cols w:space="708"/>
          <w:docGrid w:linePitch="360"/>
        </w:sectPr>
      </w:pPr>
    </w:p>
    <w:p w14:paraId="6087C651" w14:textId="0FF6F969" w:rsidR="00572F67" w:rsidRPr="00BF787A" w:rsidRDefault="00736658" w:rsidP="00572F67">
      <w:pPr>
        <w:suppressAutoHyphens/>
        <w:ind w:firstLine="720"/>
        <w:jc w:val="both"/>
        <w:rPr>
          <w:sz w:val="28"/>
          <w:szCs w:val="28"/>
        </w:rPr>
      </w:pPr>
      <w:r w:rsidRPr="00BF787A">
        <w:rPr>
          <w:sz w:val="28"/>
          <w:szCs w:val="28"/>
        </w:rPr>
        <w:lastRenderedPageBreak/>
        <w:t>2.14</w:t>
      </w:r>
      <w:r w:rsidR="00572F67" w:rsidRPr="00BF787A">
        <w:rPr>
          <w:sz w:val="28"/>
          <w:szCs w:val="28"/>
        </w:rPr>
        <w:t>.3.</w:t>
      </w:r>
      <w:r w:rsidR="008A5486">
        <w:rPr>
          <w:sz w:val="28"/>
          <w:szCs w:val="28"/>
        </w:rPr>
        <w:t xml:space="preserve"> </w:t>
      </w:r>
      <w:r w:rsidR="00572F67" w:rsidRPr="00BF787A">
        <w:rPr>
          <w:sz w:val="28"/>
          <w:szCs w:val="28"/>
        </w:rPr>
        <w:t>Примечание:</w:t>
      </w:r>
    </w:p>
    <w:p w14:paraId="53CFF7DA" w14:textId="6C67069E" w:rsidR="00572F67" w:rsidRPr="00BF787A" w:rsidRDefault="00FD2885" w:rsidP="00572F67">
      <w:pPr>
        <w:keepLines/>
        <w:suppressAutoHyphens/>
        <w:ind w:firstLine="720"/>
        <w:jc w:val="both"/>
        <w:rPr>
          <w:sz w:val="28"/>
          <w:szCs w:val="28"/>
        </w:rPr>
      </w:pPr>
      <w:r w:rsidRPr="00BF787A">
        <w:rPr>
          <w:sz w:val="28"/>
          <w:szCs w:val="28"/>
        </w:rPr>
        <w:t>1)</w:t>
      </w:r>
      <w:r w:rsidR="008A5486">
        <w:rPr>
          <w:sz w:val="28"/>
          <w:szCs w:val="28"/>
        </w:rPr>
        <w:t xml:space="preserve"> </w:t>
      </w:r>
      <w:r w:rsidR="00572F67" w:rsidRPr="00BF787A">
        <w:rPr>
          <w:sz w:val="28"/>
          <w:szCs w:val="28"/>
        </w:rPr>
        <w:t>Размещение</w:t>
      </w:r>
      <w:r w:rsidR="008A5486">
        <w:rPr>
          <w:sz w:val="28"/>
          <w:szCs w:val="28"/>
        </w:rPr>
        <w:t xml:space="preserve"> </w:t>
      </w:r>
      <w:r w:rsidR="00572F67" w:rsidRPr="00BF787A">
        <w:rPr>
          <w:sz w:val="28"/>
          <w:szCs w:val="28"/>
        </w:rPr>
        <w:t>сооружений</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благоустройство</w:t>
      </w:r>
      <w:r w:rsidR="008A5486">
        <w:rPr>
          <w:sz w:val="28"/>
          <w:szCs w:val="28"/>
        </w:rPr>
        <w:t xml:space="preserve"> </w:t>
      </w:r>
      <w:r w:rsidR="00572F67" w:rsidRPr="00BF787A">
        <w:rPr>
          <w:sz w:val="28"/>
          <w:szCs w:val="28"/>
        </w:rPr>
        <w:t>территорий</w:t>
      </w:r>
      <w:r w:rsidR="008A5486">
        <w:rPr>
          <w:sz w:val="28"/>
          <w:szCs w:val="28"/>
        </w:rPr>
        <w:t xml:space="preserve"> </w:t>
      </w:r>
      <w:r w:rsidR="00572F67" w:rsidRPr="00BF787A">
        <w:rPr>
          <w:sz w:val="28"/>
          <w:szCs w:val="28"/>
        </w:rPr>
        <w:t>должны</w:t>
      </w:r>
      <w:r w:rsidR="008A5486">
        <w:rPr>
          <w:sz w:val="28"/>
          <w:szCs w:val="28"/>
        </w:rPr>
        <w:t xml:space="preserve"> </w:t>
      </w:r>
      <w:r w:rsidR="00572F67" w:rsidRPr="00BF787A">
        <w:rPr>
          <w:sz w:val="28"/>
          <w:szCs w:val="28"/>
        </w:rPr>
        <w:t>соблюдаться</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соответствии</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действующим</w:t>
      </w:r>
      <w:r w:rsidR="008A5486">
        <w:rPr>
          <w:sz w:val="28"/>
          <w:szCs w:val="28"/>
        </w:rPr>
        <w:t xml:space="preserve"> </w:t>
      </w:r>
      <w:r w:rsidR="00572F67" w:rsidRPr="00BF787A">
        <w:rPr>
          <w:sz w:val="28"/>
          <w:szCs w:val="28"/>
        </w:rPr>
        <w:t>законодательством</w:t>
      </w:r>
      <w:r w:rsidR="008A5486">
        <w:rPr>
          <w:sz w:val="28"/>
          <w:szCs w:val="28"/>
        </w:rPr>
        <w:t xml:space="preserve"> </w:t>
      </w:r>
      <w:r w:rsidR="00572F67" w:rsidRPr="00BF787A">
        <w:rPr>
          <w:sz w:val="28"/>
          <w:szCs w:val="28"/>
        </w:rPr>
        <w:t>Российской</w:t>
      </w:r>
      <w:r w:rsidR="008A5486">
        <w:rPr>
          <w:sz w:val="28"/>
          <w:szCs w:val="28"/>
        </w:rPr>
        <w:t xml:space="preserve"> </w:t>
      </w:r>
      <w:r w:rsidR="00572F67" w:rsidRPr="00BF787A">
        <w:rPr>
          <w:sz w:val="28"/>
          <w:szCs w:val="28"/>
        </w:rPr>
        <w:t>Федерации.</w:t>
      </w:r>
    </w:p>
    <w:p w14:paraId="6C644BA5" w14:textId="1D194019" w:rsidR="00572F67" w:rsidRPr="00BF787A" w:rsidRDefault="00FD2885" w:rsidP="00572F67">
      <w:pPr>
        <w:keepLines/>
        <w:suppressAutoHyphens/>
        <w:ind w:firstLine="720"/>
        <w:jc w:val="both"/>
        <w:rPr>
          <w:sz w:val="28"/>
          <w:szCs w:val="28"/>
        </w:rPr>
      </w:pPr>
      <w:r w:rsidRPr="00BF787A">
        <w:rPr>
          <w:sz w:val="28"/>
          <w:szCs w:val="28"/>
        </w:rPr>
        <w:t>2)</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виду</w:t>
      </w:r>
      <w:r w:rsidR="008A5486">
        <w:rPr>
          <w:sz w:val="28"/>
          <w:szCs w:val="28"/>
        </w:rPr>
        <w:t xml:space="preserve"> </w:t>
      </w:r>
      <w:r w:rsidR="00572F67" w:rsidRPr="00BF787A">
        <w:rPr>
          <w:sz w:val="28"/>
          <w:szCs w:val="28"/>
        </w:rPr>
        <w:t>частичного</w:t>
      </w:r>
      <w:r w:rsidR="008A5486">
        <w:rPr>
          <w:sz w:val="28"/>
          <w:szCs w:val="28"/>
        </w:rPr>
        <w:t xml:space="preserve"> </w:t>
      </w:r>
      <w:r w:rsidR="00572F67" w:rsidRPr="00BF787A">
        <w:rPr>
          <w:sz w:val="28"/>
          <w:szCs w:val="28"/>
        </w:rPr>
        <w:t>расположения</w:t>
      </w:r>
      <w:r w:rsidR="008A5486">
        <w:rPr>
          <w:sz w:val="28"/>
          <w:szCs w:val="28"/>
        </w:rPr>
        <w:t xml:space="preserve"> </w:t>
      </w:r>
      <w:r w:rsidR="00572F67" w:rsidRPr="00BF787A">
        <w:rPr>
          <w:sz w:val="28"/>
          <w:szCs w:val="28"/>
        </w:rPr>
        <w:t>зоны</w:t>
      </w:r>
      <w:r w:rsidR="008A5486">
        <w:rPr>
          <w:sz w:val="28"/>
          <w:szCs w:val="28"/>
        </w:rPr>
        <w:t xml:space="preserve"> </w:t>
      </w:r>
      <w:r w:rsidR="00572F67" w:rsidRPr="00BF787A">
        <w:rPr>
          <w:sz w:val="28"/>
          <w:szCs w:val="28"/>
        </w:rPr>
        <w:t>Р-1</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границах</w:t>
      </w:r>
      <w:r w:rsidR="008A5486">
        <w:rPr>
          <w:sz w:val="28"/>
          <w:szCs w:val="28"/>
        </w:rPr>
        <w:t xml:space="preserve"> </w:t>
      </w:r>
      <w:r w:rsidR="00572F67" w:rsidRPr="00BF787A">
        <w:rPr>
          <w:sz w:val="28"/>
          <w:szCs w:val="28"/>
        </w:rPr>
        <w:t>зоны</w:t>
      </w:r>
      <w:r w:rsidR="008A5486">
        <w:rPr>
          <w:sz w:val="28"/>
          <w:szCs w:val="28"/>
        </w:rPr>
        <w:t xml:space="preserve"> </w:t>
      </w:r>
      <w:r w:rsidR="00572F67" w:rsidRPr="00BF787A">
        <w:rPr>
          <w:sz w:val="28"/>
          <w:szCs w:val="28"/>
        </w:rPr>
        <w:t>охраны</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культурного</w:t>
      </w:r>
      <w:r w:rsidR="008A5486">
        <w:rPr>
          <w:sz w:val="28"/>
          <w:szCs w:val="28"/>
        </w:rPr>
        <w:t xml:space="preserve"> </w:t>
      </w:r>
      <w:r w:rsidR="00572F67" w:rsidRPr="00BF787A">
        <w:rPr>
          <w:sz w:val="28"/>
          <w:szCs w:val="28"/>
        </w:rPr>
        <w:t>наследия,</w:t>
      </w:r>
      <w:r w:rsidR="008A5486">
        <w:rPr>
          <w:sz w:val="28"/>
          <w:szCs w:val="28"/>
        </w:rPr>
        <w:t xml:space="preserve"> </w:t>
      </w:r>
      <w:r w:rsidR="00572F67" w:rsidRPr="00BF787A">
        <w:rPr>
          <w:sz w:val="28"/>
          <w:szCs w:val="28"/>
        </w:rPr>
        <w:t>зоны</w:t>
      </w:r>
      <w:r w:rsidR="008A5486">
        <w:rPr>
          <w:sz w:val="28"/>
          <w:szCs w:val="28"/>
        </w:rPr>
        <w:t xml:space="preserve"> </w:t>
      </w:r>
      <w:r w:rsidR="00572F67" w:rsidRPr="00BF787A">
        <w:rPr>
          <w:sz w:val="28"/>
          <w:szCs w:val="28"/>
        </w:rPr>
        <w:t>действия</w:t>
      </w:r>
      <w:r w:rsidR="008A5486">
        <w:rPr>
          <w:sz w:val="28"/>
          <w:szCs w:val="28"/>
        </w:rPr>
        <w:t xml:space="preserve"> </w:t>
      </w:r>
      <w:r w:rsidR="00572F67" w:rsidRPr="00BF787A">
        <w:rPr>
          <w:sz w:val="28"/>
          <w:szCs w:val="28"/>
        </w:rPr>
        <w:t>ограничений</w:t>
      </w:r>
      <w:r w:rsidR="008A5486">
        <w:rPr>
          <w:sz w:val="28"/>
          <w:szCs w:val="28"/>
        </w:rPr>
        <w:t xml:space="preserve"> </w:t>
      </w:r>
      <w:r w:rsidR="00572F67" w:rsidRPr="00BF787A">
        <w:rPr>
          <w:sz w:val="28"/>
          <w:szCs w:val="28"/>
        </w:rPr>
        <w:t>по</w:t>
      </w:r>
      <w:r w:rsidR="008A5486">
        <w:rPr>
          <w:sz w:val="28"/>
          <w:szCs w:val="28"/>
        </w:rPr>
        <w:t xml:space="preserve"> </w:t>
      </w:r>
      <w:r w:rsidR="00572F67" w:rsidRPr="00BF787A">
        <w:rPr>
          <w:sz w:val="28"/>
          <w:szCs w:val="28"/>
        </w:rPr>
        <w:t>экологическим</w:t>
      </w:r>
      <w:r w:rsidR="008A5486">
        <w:rPr>
          <w:sz w:val="28"/>
          <w:szCs w:val="28"/>
        </w:rPr>
        <w:t xml:space="preserve"> </w:t>
      </w:r>
      <w:r w:rsidR="00572F67" w:rsidRPr="00BF787A">
        <w:rPr>
          <w:sz w:val="28"/>
          <w:szCs w:val="28"/>
        </w:rPr>
        <w:t>условиям</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зоны</w:t>
      </w:r>
      <w:r w:rsidR="008A5486">
        <w:rPr>
          <w:sz w:val="28"/>
          <w:szCs w:val="28"/>
        </w:rPr>
        <w:t xml:space="preserve"> </w:t>
      </w:r>
      <w:r w:rsidR="00572F67" w:rsidRPr="00BF787A">
        <w:rPr>
          <w:sz w:val="28"/>
          <w:szCs w:val="28"/>
        </w:rPr>
        <w:t>действия</w:t>
      </w:r>
      <w:r w:rsidR="008A5486">
        <w:rPr>
          <w:sz w:val="28"/>
          <w:szCs w:val="28"/>
        </w:rPr>
        <w:t xml:space="preserve"> </w:t>
      </w:r>
      <w:r w:rsidR="00572F67" w:rsidRPr="00BF787A">
        <w:rPr>
          <w:sz w:val="28"/>
          <w:szCs w:val="28"/>
        </w:rPr>
        <w:t>ограничений</w:t>
      </w:r>
      <w:r w:rsidR="008A5486">
        <w:rPr>
          <w:sz w:val="28"/>
          <w:szCs w:val="28"/>
        </w:rPr>
        <w:t xml:space="preserve"> </w:t>
      </w:r>
      <w:r w:rsidR="00572F67" w:rsidRPr="00BF787A">
        <w:rPr>
          <w:sz w:val="28"/>
          <w:szCs w:val="28"/>
        </w:rPr>
        <w:t>по</w:t>
      </w:r>
      <w:r w:rsidR="008A5486">
        <w:rPr>
          <w:sz w:val="28"/>
          <w:szCs w:val="28"/>
        </w:rPr>
        <w:t xml:space="preserve"> </w:t>
      </w:r>
      <w:r w:rsidR="00572F67" w:rsidRPr="00BF787A">
        <w:rPr>
          <w:sz w:val="28"/>
          <w:szCs w:val="28"/>
        </w:rPr>
        <w:t>санитарно-эпидемиологическим</w:t>
      </w:r>
      <w:r w:rsidR="008A5486">
        <w:rPr>
          <w:sz w:val="28"/>
          <w:szCs w:val="28"/>
        </w:rPr>
        <w:t xml:space="preserve"> </w:t>
      </w:r>
      <w:r w:rsidR="00572F67" w:rsidRPr="00BF787A">
        <w:rPr>
          <w:sz w:val="28"/>
          <w:szCs w:val="28"/>
        </w:rPr>
        <w:t>условиям</w:t>
      </w:r>
      <w:r w:rsidR="008A5486">
        <w:rPr>
          <w:sz w:val="28"/>
          <w:szCs w:val="28"/>
        </w:rPr>
        <w:t xml:space="preserve"> </w:t>
      </w:r>
      <w:r w:rsidR="00572F67" w:rsidRPr="00BF787A">
        <w:rPr>
          <w:sz w:val="28"/>
          <w:szCs w:val="28"/>
        </w:rPr>
        <w:t>градостроительные</w:t>
      </w:r>
      <w:r w:rsidR="008A5486">
        <w:rPr>
          <w:sz w:val="28"/>
          <w:szCs w:val="28"/>
        </w:rPr>
        <w:t xml:space="preserve"> </w:t>
      </w:r>
      <w:r w:rsidR="00572F67" w:rsidRPr="00BF787A">
        <w:rPr>
          <w:sz w:val="28"/>
          <w:szCs w:val="28"/>
        </w:rPr>
        <w:t>регламенты</w:t>
      </w:r>
      <w:r w:rsidR="008A5486">
        <w:rPr>
          <w:sz w:val="28"/>
          <w:szCs w:val="28"/>
        </w:rPr>
        <w:t xml:space="preserve"> </w:t>
      </w:r>
      <w:r w:rsidR="00572F67" w:rsidRPr="00BF787A">
        <w:rPr>
          <w:sz w:val="28"/>
          <w:szCs w:val="28"/>
        </w:rPr>
        <w:t>применяются</w:t>
      </w:r>
      <w:r w:rsidR="008A5486">
        <w:rPr>
          <w:sz w:val="28"/>
          <w:szCs w:val="28"/>
        </w:rPr>
        <w:t xml:space="preserve"> </w:t>
      </w:r>
      <w:r w:rsidR="00572F67" w:rsidRPr="00BF787A">
        <w:rPr>
          <w:sz w:val="28"/>
          <w:szCs w:val="28"/>
        </w:rPr>
        <w:t>соответственно</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учетом</w:t>
      </w:r>
      <w:r w:rsidR="008A5486">
        <w:rPr>
          <w:sz w:val="28"/>
          <w:szCs w:val="28"/>
        </w:rPr>
        <w:t xml:space="preserve"> </w:t>
      </w:r>
      <w:r w:rsidR="00572F67" w:rsidRPr="00BF787A">
        <w:rPr>
          <w:sz w:val="28"/>
          <w:szCs w:val="28"/>
        </w:rPr>
        <w:t>ограничений</w:t>
      </w:r>
      <w:r w:rsidR="008A5486">
        <w:rPr>
          <w:sz w:val="28"/>
          <w:szCs w:val="28"/>
        </w:rPr>
        <w:t xml:space="preserve"> </w:t>
      </w:r>
      <w:r w:rsidR="00572F67" w:rsidRPr="00BF787A">
        <w:rPr>
          <w:sz w:val="28"/>
          <w:szCs w:val="28"/>
        </w:rPr>
        <w:t>по</w:t>
      </w:r>
      <w:r w:rsidR="008A5486">
        <w:rPr>
          <w:sz w:val="28"/>
          <w:szCs w:val="28"/>
        </w:rPr>
        <w:t xml:space="preserve"> </w:t>
      </w:r>
      <w:r w:rsidR="00572F67" w:rsidRPr="00BF787A">
        <w:rPr>
          <w:sz w:val="28"/>
          <w:szCs w:val="28"/>
        </w:rPr>
        <w:t>условиям</w:t>
      </w:r>
      <w:r w:rsidR="008A5486">
        <w:rPr>
          <w:sz w:val="28"/>
          <w:szCs w:val="28"/>
        </w:rPr>
        <w:t xml:space="preserve"> </w:t>
      </w:r>
      <w:r w:rsidR="00572F67" w:rsidRPr="00BF787A">
        <w:rPr>
          <w:sz w:val="28"/>
          <w:szCs w:val="28"/>
        </w:rPr>
        <w:t>охраны</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культурного</w:t>
      </w:r>
      <w:r w:rsidR="008A5486">
        <w:rPr>
          <w:sz w:val="28"/>
          <w:szCs w:val="28"/>
        </w:rPr>
        <w:t xml:space="preserve"> </w:t>
      </w:r>
      <w:r w:rsidR="00572F67" w:rsidRPr="00BF787A">
        <w:rPr>
          <w:sz w:val="28"/>
          <w:szCs w:val="28"/>
        </w:rPr>
        <w:t>наследия,</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учетом</w:t>
      </w:r>
      <w:r w:rsidR="008A5486">
        <w:rPr>
          <w:sz w:val="28"/>
          <w:szCs w:val="28"/>
        </w:rPr>
        <w:t xml:space="preserve"> </w:t>
      </w:r>
      <w:r w:rsidR="00572F67" w:rsidRPr="00BF787A">
        <w:rPr>
          <w:sz w:val="28"/>
          <w:szCs w:val="28"/>
        </w:rPr>
        <w:t>ограничений</w:t>
      </w:r>
      <w:r w:rsidR="008A5486">
        <w:rPr>
          <w:sz w:val="28"/>
          <w:szCs w:val="28"/>
        </w:rPr>
        <w:t xml:space="preserve"> </w:t>
      </w:r>
      <w:r w:rsidR="00572F67" w:rsidRPr="00BF787A">
        <w:rPr>
          <w:sz w:val="28"/>
          <w:szCs w:val="28"/>
        </w:rPr>
        <w:t>по</w:t>
      </w:r>
      <w:r w:rsidR="008A5486">
        <w:rPr>
          <w:sz w:val="28"/>
          <w:szCs w:val="28"/>
        </w:rPr>
        <w:t xml:space="preserve"> </w:t>
      </w:r>
      <w:r w:rsidR="00572F67" w:rsidRPr="00BF787A">
        <w:rPr>
          <w:sz w:val="28"/>
          <w:szCs w:val="28"/>
        </w:rPr>
        <w:t>экологическим</w:t>
      </w:r>
      <w:r w:rsidR="008A5486">
        <w:rPr>
          <w:sz w:val="28"/>
          <w:szCs w:val="28"/>
        </w:rPr>
        <w:t xml:space="preserve"> </w:t>
      </w:r>
      <w:r w:rsidR="00572F67" w:rsidRPr="00BF787A">
        <w:rPr>
          <w:sz w:val="28"/>
          <w:szCs w:val="28"/>
        </w:rPr>
        <w:t>условиям</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учетом</w:t>
      </w:r>
      <w:r w:rsidR="008A5486">
        <w:rPr>
          <w:sz w:val="28"/>
          <w:szCs w:val="28"/>
        </w:rPr>
        <w:t xml:space="preserve"> </w:t>
      </w:r>
      <w:r w:rsidR="00572F67" w:rsidRPr="00BF787A">
        <w:rPr>
          <w:sz w:val="28"/>
          <w:szCs w:val="28"/>
        </w:rPr>
        <w:t>ограничений</w:t>
      </w:r>
      <w:r w:rsidR="008A5486">
        <w:rPr>
          <w:sz w:val="28"/>
          <w:szCs w:val="28"/>
        </w:rPr>
        <w:t xml:space="preserve"> </w:t>
      </w:r>
      <w:r w:rsidR="00572F67" w:rsidRPr="00BF787A">
        <w:rPr>
          <w:sz w:val="28"/>
          <w:szCs w:val="28"/>
        </w:rPr>
        <w:t>по</w:t>
      </w:r>
      <w:r w:rsidR="008A5486">
        <w:rPr>
          <w:sz w:val="28"/>
          <w:szCs w:val="28"/>
        </w:rPr>
        <w:t xml:space="preserve"> </w:t>
      </w:r>
      <w:r w:rsidR="00572F67" w:rsidRPr="00BF787A">
        <w:rPr>
          <w:sz w:val="28"/>
          <w:szCs w:val="28"/>
        </w:rPr>
        <w:t>санитарно-эпидемиологическим</w:t>
      </w:r>
      <w:r w:rsidR="008A5486">
        <w:rPr>
          <w:sz w:val="28"/>
          <w:szCs w:val="28"/>
        </w:rPr>
        <w:t xml:space="preserve"> </w:t>
      </w:r>
      <w:r w:rsidR="00572F67" w:rsidRPr="00BF787A">
        <w:rPr>
          <w:sz w:val="28"/>
          <w:szCs w:val="28"/>
        </w:rPr>
        <w:t>условиям.</w:t>
      </w:r>
    </w:p>
    <w:p w14:paraId="5EB6F6E5" w14:textId="140EFF3D" w:rsidR="00572F67" w:rsidRPr="00BF787A" w:rsidRDefault="00FD2885" w:rsidP="00572F67">
      <w:pPr>
        <w:suppressAutoHyphens/>
        <w:ind w:firstLine="700"/>
        <w:jc w:val="both"/>
        <w:rPr>
          <w:sz w:val="28"/>
          <w:szCs w:val="28"/>
        </w:rPr>
      </w:pPr>
      <w:r w:rsidRPr="00BF787A">
        <w:rPr>
          <w:sz w:val="28"/>
          <w:szCs w:val="28"/>
        </w:rPr>
        <w:t>3)</w:t>
      </w:r>
      <w:r w:rsidR="008A5486">
        <w:rPr>
          <w:sz w:val="28"/>
          <w:szCs w:val="28"/>
        </w:rPr>
        <w:t xml:space="preserve"> </w:t>
      </w:r>
      <w:r w:rsidR="00572F67" w:rsidRPr="00BF787A">
        <w:rPr>
          <w:sz w:val="28"/>
          <w:szCs w:val="28"/>
        </w:rPr>
        <w:t>Границы</w:t>
      </w:r>
      <w:r w:rsidR="008A5486">
        <w:rPr>
          <w:sz w:val="28"/>
          <w:szCs w:val="28"/>
        </w:rPr>
        <w:t xml:space="preserve"> </w:t>
      </w:r>
      <w:r w:rsidR="00572F67" w:rsidRPr="00BF787A">
        <w:rPr>
          <w:sz w:val="28"/>
          <w:szCs w:val="28"/>
        </w:rPr>
        <w:t>территорий,</w:t>
      </w:r>
      <w:r w:rsidR="008A5486">
        <w:rPr>
          <w:sz w:val="28"/>
          <w:szCs w:val="28"/>
        </w:rPr>
        <w:t xml:space="preserve"> </w:t>
      </w:r>
      <w:r w:rsidR="00572F67" w:rsidRPr="00BF787A">
        <w:rPr>
          <w:sz w:val="28"/>
          <w:szCs w:val="28"/>
        </w:rPr>
        <w:t>подверженных</w:t>
      </w:r>
      <w:r w:rsidR="008A5486">
        <w:rPr>
          <w:sz w:val="28"/>
          <w:szCs w:val="28"/>
        </w:rPr>
        <w:t xml:space="preserve"> </w:t>
      </w:r>
      <w:r w:rsidR="00572F67" w:rsidRPr="00BF787A">
        <w:rPr>
          <w:sz w:val="28"/>
          <w:szCs w:val="28"/>
        </w:rPr>
        <w:t>затоплению</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подтоплению,</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режим</w:t>
      </w:r>
      <w:r w:rsidR="008A5486">
        <w:rPr>
          <w:sz w:val="28"/>
          <w:szCs w:val="28"/>
        </w:rPr>
        <w:t xml:space="preserve"> </w:t>
      </w:r>
      <w:r w:rsidR="00572F67" w:rsidRPr="00BF787A">
        <w:rPr>
          <w:sz w:val="28"/>
          <w:szCs w:val="28"/>
        </w:rPr>
        <w:t>осуществления</w:t>
      </w:r>
      <w:r w:rsidR="008A5486">
        <w:rPr>
          <w:sz w:val="28"/>
          <w:szCs w:val="28"/>
        </w:rPr>
        <w:t xml:space="preserve"> </w:t>
      </w:r>
      <w:r w:rsidR="00572F67" w:rsidRPr="00BF787A">
        <w:rPr>
          <w:sz w:val="28"/>
          <w:szCs w:val="28"/>
        </w:rPr>
        <w:t>хозяйственной</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иной</w:t>
      </w:r>
      <w:r w:rsidR="008A5486">
        <w:rPr>
          <w:sz w:val="28"/>
          <w:szCs w:val="28"/>
        </w:rPr>
        <w:t xml:space="preserve"> </w:t>
      </w:r>
      <w:r w:rsidR="00572F67" w:rsidRPr="00BF787A">
        <w:rPr>
          <w:sz w:val="28"/>
          <w:szCs w:val="28"/>
        </w:rPr>
        <w:t>деятельности</w:t>
      </w:r>
      <w:r w:rsidR="008A5486">
        <w:rPr>
          <w:sz w:val="28"/>
          <w:szCs w:val="28"/>
        </w:rPr>
        <w:t xml:space="preserve"> </w:t>
      </w:r>
      <w:r w:rsidR="00572F67" w:rsidRPr="00BF787A">
        <w:rPr>
          <w:sz w:val="28"/>
          <w:szCs w:val="28"/>
        </w:rPr>
        <w:t>на</w:t>
      </w:r>
      <w:r w:rsidR="008A5486">
        <w:rPr>
          <w:sz w:val="28"/>
          <w:szCs w:val="28"/>
        </w:rPr>
        <w:t xml:space="preserve"> </w:t>
      </w:r>
      <w:r w:rsidR="00572F67" w:rsidRPr="00BF787A">
        <w:rPr>
          <w:sz w:val="28"/>
          <w:szCs w:val="28"/>
        </w:rPr>
        <w:t>этих</w:t>
      </w:r>
      <w:r w:rsidR="008A5486">
        <w:rPr>
          <w:sz w:val="28"/>
          <w:szCs w:val="28"/>
        </w:rPr>
        <w:t xml:space="preserve"> </w:t>
      </w:r>
      <w:r w:rsidR="00572F67" w:rsidRPr="00BF787A">
        <w:rPr>
          <w:sz w:val="28"/>
          <w:szCs w:val="28"/>
        </w:rPr>
        <w:t>территориях</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зависимости</w:t>
      </w:r>
      <w:r w:rsidR="008A5486">
        <w:rPr>
          <w:sz w:val="28"/>
          <w:szCs w:val="28"/>
        </w:rPr>
        <w:t xml:space="preserve"> </w:t>
      </w:r>
      <w:r w:rsidR="00572F67" w:rsidRPr="00BF787A">
        <w:rPr>
          <w:sz w:val="28"/>
          <w:szCs w:val="28"/>
        </w:rPr>
        <w:t>от</w:t>
      </w:r>
      <w:r w:rsidR="008A5486">
        <w:rPr>
          <w:sz w:val="28"/>
          <w:szCs w:val="28"/>
        </w:rPr>
        <w:t xml:space="preserve"> </w:t>
      </w:r>
      <w:r w:rsidR="00572F67" w:rsidRPr="00BF787A">
        <w:rPr>
          <w:sz w:val="28"/>
          <w:szCs w:val="28"/>
        </w:rPr>
        <w:t>частоты</w:t>
      </w:r>
      <w:r w:rsidR="008A5486">
        <w:rPr>
          <w:sz w:val="28"/>
          <w:szCs w:val="28"/>
        </w:rPr>
        <w:t xml:space="preserve"> </w:t>
      </w:r>
      <w:r w:rsidR="00572F67" w:rsidRPr="00BF787A">
        <w:rPr>
          <w:sz w:val="28"/>
          <w:szCs w:val="28"/>
        </w:rPr>
        <w:t>их</w:t>
      </w:r>
      <w:r w:rsidR="008A5486">
        <w:rPr>
          <w:sz w:val="28"/>
          <w:szCs w:val="28"/>
        </w:rPr>
        <w:t xml:space="preserve"> </w:t>
      </w:r>
      <w:r w:rsidR="00572F67" w:rsidRPr="00BF787A">
        <w:rPr>
          <w:sz w:val="28"/>
          <w:szCs w:val="28"/>
        </w:rPr>
        <w:t>затопления</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подтопления</w:t>
      </w:r>
      <w:r w:rsidR="008A5486">
        <w:rPr>
          <w:sz w:val="28"/>
          <w:szCs w:val="28"/>
        </w:rPr>
        <w:t xml:space="preserve"> </w:t>
      </w:r>
      <w:r w:rsidR="00572F67" w:rsidRPr="00BF787A">
        <w:rPr>
          <w:sz w:val="28"/>
          <w:szCs w:val="28"/>
        </w:rPr>
        <w:t>устанавливаются</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соответствии</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законодательством</w:t>
      </w:r>
      <w:r w:rsidR="008A5486">
        <w:rPr>
          <w:sz w:val="28"/>
          <w:szCs w:val="28"/>
        </w:rPr>
        <w:t xml:space="preserve"> </w:t>
      </w:r>
      <w:r w:rsidR="00572F67" w:rsidRPr="00BF787A">
        <w:rPr>
          <w:sz w:val="28"/>
          <w:szCs w:val="28"/>
        </w:rPr>
        <w:t>о</w:t>
      </w:r>
      <w:r w:rsidR="008A5486">
        <w:rPr>
          <w:sz w:val="28"/>
          <w:szCs w:val="28"/>
        </w:rPr>
        <w:t xml:space="preserve"> </w:t>
      </w:r>
      <w:r w:rsidR="00572F67" w:rsidRPr="00BF787A">
        <w:rPr>
          <w:sz w:val="28"/>
          <w:szCs w:val="28"/>
        </w:rPr>
        <w:t>градостроительной</w:t>
      </w:r>
      <w:r w:rsidR="008A5486">
        <w:rPr>
          <w:sz w:val="28"/>
          <w:szCs w:val="28"/>
        </w:rPr>
        <w:t xml:space="preserve"> </w:t>
      </w:r>
      <w:r w:rsidR="00572F67" w:rsidRPr="00BF787A">
        <w:rPr>
          <w:sz w:val="28"/>
          <w:szCs w:val="28"/>
        </w:rPr>
        <w:t>деятельности.</w:t>
      </w:r>
    </w:p>
    <w:p w14:paraId="2C2A9612" w14:textId="0F67DFDF" w:rsidR="00572F67" w:rsidRPr="00BF787A" w:rsidRDefault="00FD2885" w:rsidP="00572F67">
      <w:pPr>
        <w:suppressAutoHyphens/>
        <w:ind w:firstLine="700"/>
        <w:jc w:val="both"/>
        <w:rPr>
          <w:sz w:val="28"/>
          <w:szCs w:val="28"/>
        </w:rPr>
      </w:pPr>
      <w:r w:rsidRPr="00BF787A">
        <w:rPr>
          <w:sz w:val="28"/>
          <w:szCs w:val="28"/>
        </w:rPr>
        <w:t>4)</w:t>
      </w:r>
      <w:r w:rsidR="008A5486">
        <w:rPr>
          <w:sz w:val="28"/>
          <w:szCs w:val="28"/>
        </w:rPr>
        <w:t xml:space="preserve"> </w:t>
      </w:r>
      <w:r w:rsidR="00572F67" w:rsidRPr="00BF787A">
        <w:rPr>
          <w:sz w:val="28"/>
          <w:szCs w:val="28"/>
        </w:rPr>
        <w:t>Деятельность</w:t>
      </w:r>
      <w:r w:rsidR="008A5486">
        <w:rPr>
          <w:sz w:val="28"/>
          <w:szCs w:val="28"/>
        </w:rPr>
        <w:t xml:space="preserve"> </w:t>
      </w:r>
      <w:r w:rsidR="00572F67" w:rsidRPr="00BF787A">
        <w:rPr>
          <w:sz w:val="28"/>
          <w:szCs w:val="28"/>
        </w:rPr>
        <w:t>на</w:t>
      </w:r>
      <w:r w:rsidR="008A5486">
        <w:rPr>
          <w:sz w:val="28"/>
          <w:szCs w:val="28"/>
        </w:rPr>
        <w:t xml:space="preserve"> </w:t>
      </w:r>
      <w:r w:rsidR="00572F67" w:rsidRPr="00BF787A">
        <w:rPr>
          <w:sz w:val="28"/>
          <w:szCs w:val="28"/>
        </w:rPr>
        <w:t>особо</w:t>
      </w:r>
      <w:r w:rsidR="008A5486">
        <w:rPr>
          <w:sz w:val="28"/>
          <w:szCs w:val="28"/>
        </w:rPr>
        <w:t xml:space="preserve"> </w:t>
      </w:r>
      <w:r w:rsidR="00572F67" w:rsidRPr="00BF787A">
        <w:rPr>
          <w:sz w:val="28"/>
          <w:szCs w:val="28"/>
        </w:rPr>
        <w:t>охраняемых</w:t>
      </w:r>
      <w:r w:rsidR="008A5486">
        <w:rPr>
          <w:sz w:val="28"/>
          <w:szCs w:val="28"/>
        </w:rPr>
        <w:t xml:space="preserve"> </w:t>
      </w:r>
      <w:r w:rsidR="00572F67" w:rsidRPr="00BF787A">
        <w:rPr>
          <w:sz w:val="28"/>
          <w:szCs w:val="28"/>
        </w:rPr>
        <w:t>природных</w:t>
      </w:r>
      <w:r w:rsidR="008A5486">
        <w:rPr>
          <w:sz w:val="28"/>
          <w:szCs w:val="28"/>
        </w:rPr>
        <w:t xml:space="preserve"> </w:t>
      </w:r>
      <w:r w:rsidR="00572F67" w:rsidRPr="00BF787A">
        <w:rPr>
          <w:sz w:val="28"/>
          <w:szCs w:val="28"/>
        </w:rPr>
        <w:t>территориях</w:t>
      </w:r>
      <w:r w:rsidR="008A5486">
        <w:rPr>
          <w:sz w:val="28"/>
          <w:szCs w:val="28"/>
        </w:rPr>
        <w:t xml:space="preserve"> </w:t>
      </w:r>
      <w:r w:rsidR="00572F67" w:rsidRPr="00BF787A">
        <w:rPr>
          <w:sz w:val="28"/>
          <w:szCs w:val="28"/>
        </w:rPr>
        <w:t>запрещается,</w:t>
      </w:r>
      <w:r w:rsidR="008A5486">
        <w:rPr>
          <w:sz w:val="28"/>
          <w:szCs w:val="28"/>
        </w:rPr>
        <w:t xml:space="preserve"> </w:t>
      </w:r>
      <w:r w:rsidR="00572F67" w:rsidRPr="00BF787A">
        <w:rPr>
          <w:sz w:val="28"/>
          <w:szCs w:val="28"/>
        </w:rPr>
        <w:t>без</w:t>
      </w:r>
      <w:r w:rsidR="008A5486">
        <w:rPr>
          <w:sz w:val="28"/>
          <w:szCs w:val="28"/>
        </w:rPr>
        <w:t xml:space="preserve"> </w:t>
      </w:r>
      <w:r w:rsidR="00572F67" w:rsidRPr="00BF787A">
        <w:rPr>
          <w:sz w:val="28"/>
          <w:szCs w:val="28"/>
        </w:rPr>
        <w:t>согласования</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министерством</w:t>
      </w:r>
      <w:r w:rsidR="008A5486">
        <w:rPr>
          <w:sz w:val="28"/>
          <w:szCs w:val="28"/>
        </w:rPr>
        <w:t xml:space="preserve"> </w:t>
      </w:r>
      <w:r w:rsidR="00572F67" w:rsidRPr="00BF787A">
        <w:rPr>
          <w:sz w:val="28"/>
          <w:szCs w:val="28"/>
        </w:rPr>
        <w:t>природных</w:t>
      </w:r>
      <w:r w:rsidR="008A5486">
        <w:rPr>
          <w:sz w:val="28"/>
          <w:szCs w:val="28"/>
        </w:rPr>
        <w:t xml:space="preserve"> </w:t>
      </w:r>
      <w:r w:rsidR="00572F67" w:rsidRPr="00BF787A">
        <w:rPr>
          <w:sz w:val="28"/>
          <w:szCs w:val="28"/>
        </w:rPr>
        <w:t>ресурсов</w:t>
      </w:r>
      <w:r w:rsidR="008A5486">
        <w:rPr>
          <w:sz w:val="28"/>
          <w:szCs w:val="28"/>
        </w:rPr>
        <w:t xml:space="preserve"> </w:t>
      </w:r>
      <w:r w:rsidR="00572F67" w:rsidRPr="00BF787A">
        <w:rPr>
          <w:sz w:val="28"/>
          <w:szCs w:val="28"/>
        </w:rPr>
        <w:t>Краснодарского</w:t>
      </w:r>
      <w:r w:rsidR="008A5486">
        <w:rPr>
          <w:sz w:val="28"/>
          <w:szCs w:val="28"/>
        </w:rPr>
        <w:t xml:space="preserve"> </w:t>
      </w:r>
      <w:r w:rsidR="00572F67" w:rsidRPr="00BF787A">
        <w:rPr>
          <w:sz w:val="28"/>
          <w:szCs w:val="28"/>
        </w:rPr>
        <w:t>края.</w:t>
      </w:r>
    </w:p>
    <w:p w14:paraId="78CBF312" w14:textId="192EAC8E" w:rsidR="00FD2885" w:rsidRPr="00BF787A" w:rsidRDefault="00FD2885" w:rsidP="00FD2885">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5)</w:t>
      </w:r>
      <w:r w:rsidR="008A5486">
        <w:rPr>
          <w:rFonts w:ascii="Times New Roman" w:hAnsi="Times New Roman"/>
          <w:sz w:val="28"/>
          <w:szCs w:val="28"/>
        </w:rPr>
        <w:t xml:space="preserve"> </w:t>
      </w:r>
      <w:r w:rsidR="00E74457"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469C90A5" w14:textId="77777777" w:rsidR="006E7586" w:rsidRDefault="006E7586" w:rsidP="00F60AF5">
      <w:pPr>
        <w:pStyle w:val="afffffffff"/>
        <w:jc w:val="both"/>
      </w:pPr>
      <w:r>
        <w:br w:type="page"/>
      </w:r>
    </w:p>
    <w:p w14:paraId="4C96952C" w14:textId="44482DB0" w:rsidR="00572F67" w:rsidRPr="00BF787A" w:rsidRDefault="00572F67" w:rsidP="00F60AF5">
      <w:pPr>
        <w:pStyle w:val="afffffffff"/>
        <w:jc w:val="both"/>
      </w:pPr>
      <w:bookmarkStart w:id="81" w:name="_Toc171673895"/>
      <w:r w:rsidRPr="00BF787A">
        <w:lastRenderedPageBreak/>
        <w:t>Статья</w:t>
      </w:r>
      <w:r w:rsidR="008A5486">
        <w:t xml:space="preserve"> </w:t>
      </w:r>
      <w:r w:rsidR="00736658" w:rsidRPr="00BF787A">
        <w:t>2.15</w:t>
      </w:r>
      <w:r w:rsidR="008A5486">
        <w:t xml:space="preserve"> </w:t>
      </w:r>
      <w:r w:rsidRPr="00BF787A">
        <w:t>Градостроительный</w:t>
      </w:r>
      <w:r w:rsidR="008A5486">
        <w:t xml:space="preserve"> </w:t>
      </w:r>
      <w:r w:rsidRPr="00BF787A">
        <w:t>регламент</w:t>
      </w:r>
      <w:r w:rsidR="008A5486">
        <w:t xml:space="preserve"> </w:t>
      </w:r>
      <w:r w:rsidRPr="00BF787A">
        <w:t>зон</w:t>
      </w:r>
      <w:r w:rsidR="008A5486">
        <w:t xml:space="preserve"> </w:t>
      </w:r>
      <w:r w:rsidRPr="00BF787A">
        <w:t>отдыха</w:t>
      </w:r>
      <w:bookmarkEnd w:id="81"/>
    </w:p>
    <w:p w14:paraId="47E594D9" w14:textId="05DD2F9E" w:rsidR="00572F67" w:rsidRPr="00BF787A" w:rsidRDefault="00572F67" w:rsidP="00572F67">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F60AF5">
        <w:rPr>
          <w:sz w:val="28"/>
          <w:szCs w:val="28"/>
        </w:rPr>
        <w:t>—</w:t>
      </w:r>
      <w:r w:rsidR="008A5486">
        <w:rPr>
          <w:sz w:val="28"/>
          <w:szCs w:val="28"/>
        </w:rPr>
        <w:t xml:space="preserve"> </w:t>
      </w:r>
      <w:r w:rsidRPr="00BF787A">
        <w:rPr>
          <w:sz w:val="28"/>
          <w:szCs w:val="28"/>
        </w:rPr>
        <w:t>Р-2.</w:t>
      </w:r>
    </w:p>
    <w:p w14:paraId="4D8C16D5" w14:textId="36F66A44" w:rsidR="00572F67" w:rsidRPr="00BF787A" w:rsidRDefault="00736658" w:rsidP="00572F67">
      <w:pPr>
        <w:keepLines/>
        <w:suppressAutoHyphens/>
        <w:ind w:firstLine="720"/>
        <w:jc w:val="both"/>
        <w:rPr>
          <w:sz w:val="28"/>
          <w:szCs w:val="28"/>
        </w:rPr>
      </w:pPr>
      <w:r w:rsidRPr="00BF787A">
        <w:rPr>
          <w:sz w:val="28"/>
          <w:szCs w:val="28"/>
        </w:rPr>
        <w:t>2.15</w:t>
      </w:r>
      <w:r w:rsidR="00572F67" w:rsidRPr="00BF787A">
        <w:rPr>
          <w:sz w:val="28"/>
          <w:szCs w:val="28"/>
        </w:rPr>
        <w:t>.1.</w:t>
      </w:r>
      <w:r w:rsidR="008A5486">
        <w:rPr>
          <w:sz w:val="28"/>
          <w:szCs w:val="28"/>
        </w:rPr>
        <w:t xml:space="preserve"> </w:t>
      </w:r>
      <w:r w:rsidR="00572F67" w:rsidRPr="00BF787A">
        <w:rPr>
          <w:sz w:val="28"/>
          <w:szCs w:val="28"/>
        </w:rPr>
        <w:t>Цели</w:t>
      </w:r>
      <w:r w:rsidR="008A5486">
        <w:rPr>
          <w:sz w:val="28"/>
          <w:szCs w:val="28"/>
        </w:rPr>
        <w:t xml:space="preserve"> </w:t>
      </w:r>
      <w:r w:rsidR="00572F67" w:rsidRPr="00BF787A">
        <w:rPr>
          <w:sz w:val="28"/>
          <w:szCs w:val="28"/>
        </w:rPr>
        <w:t>выделения</w:t>
      </w:r>
      <w:r w:rsidR="008A5486">
        <w:rPr>
          <w:sz w:val="28"/>
          <w:szCs w:val="28"/>
        </w:rPr>
        <w:t xml:space="preserve"> </w:t>
      </w:r>
      <w:r w:rsidR="00572F67" w:rsidRPr="00BF787A">
        <w:rPr>
          <w:sz w:val="28"/>
          <w:szCs w:val="28"/>
        </w:rPr>
        <w:t>зоны:</w:t>
      </w:r>
    </w:p>
    <w:p w14:paraId="1254C698" w14:textId="4DB15F93" w:rsidR="00572F67" w:rsidRPr="00BF787A" w:rsidRDefault="00572F67" w:rsidP="00572F67">
      <w:pPr>
        <w:keepLines/>
        <w:widowControl/>
        <w:suppressAutoHyphens/>
        <w:autoSpaceDE/>
        <w:autoSpaceDN/>
        <w:adjustRightInd/>
        <w:ind w:firstLine="720"/>
        <w:jc w:val="both"/>
        <w:rPr>
          <w:sz w:val="28"/>
          <w:szCs w:val="28"/>
        </w:rPr>
      </w:pPr>
      <w:r w:rsidRPr="00BF787A">
        <w:rPr>
          <w:sz w:val="28"/>
          <w:szCs w:val="28"/>
        </w:rPr>
        <w:t>Создание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развитие</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пригодных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отдыха.</w:t>
      </w:r>
      <w:r w:rsidR="008A5486">
        <w:rPr>
          <w:sz w:val="28"/>
          <w:szCs w:val="28"/>
        </w:rPr>
        <w:t xml:space="preserve"> </w:t>
      </w:r>
    </w:p>
    <w:p w14:paraId="59536732" w14:textId="70681331" w:rsidR="00572F67" w:rsidRPr="00BF787A" w:rsidRDefault="00736658" w:rsidP="00572F67">
      <w:pPr>
        <w:keepLines/>
        <w:suppressAutoHyphens/>
        <w:ind w:firstLine="720"/>
        <w:jc w:val="both"/>
        <w:rPr>
          <w:sz w:val="28"/>
          <w:szCs w:val="28"/>
        </w:rPr>
      </w:pPr>
      <w:r w:rsidRPr="00BF787A">
        <w:rPr>
          <w:sz w:val="28"/>
          <w:szCs w:val="28"/>
        </w:rPr>
        <w:t>2.15</w:t>
      </w:r>
      <w:r w:rsidR="00572F67" w:rsidRPr="00BF787A">
        <w:rPr>
          <w:sz w:val="28"/>
          <w:szCs w:val="28"/>
        </w:rPr>
        <w:t>.2.</w:t>
      </w:r>
      <w:r w:rsidR="008A5486">
        <w:rPr>
          <w:sz w:val="28"/>
          <w:szCs w:val="28"/>
        </w:rPr>
        <w:t xml:space="preserve"> </w:t>
      </w:r>
      <w:r w:rsidR="00572F67" w:rsidRPr="00BF787A">
        <w:rPr>
          <w:sz w:val="28"/>
          <w:szCs w:val="28"/>
        </w:rPr>
        <w:t>Основные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разрешенного</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условно</w:t>
      </w:r>
      <w:r w:rsidR="008A5486">
        <w:rPr>
          <w:sz w:val="28"/>
          <w:szCs w:val="28"/>
        </w:rPr>
        <w:t xml:space="preserve"> </w:t>
      </w:r>
      <w:r w:rsidR="00572F67" w:rsidRPr="00BF787A">
        <w:rPr>
          <w:sz w:val="28"/>
          <w:szCs w:val="28"/>
        </w:rPr>
        <w:t>разрешенные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вспомогательные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разрешенного</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земельных</w:t>
      </w:r>
      <w:r w:rsidR="008A5486">
        <w:rPr>
          <w:sz w:val="28"/>
          <w:szCs w:val="28"/>
        </w:rPr>
        <w:t xml:space="preserve"> </w:t>
      </w:r>
      <w:r w:rsidR="00572F67" w:rsidRPr="00BF787A">
        <w:rPr>
          <w:sz w:val="28"/>
          <w:szCs w:val="28"/>
        </w:rPr>
        <w:t>участков</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капитального</w:t>
      </w:r>
      <w:r w:rsidR="008A5486">
        <w:rPr>
          <w:sz w:val="28"/>
          <w:szCs w:val="28"/>
        </w:rPr>
        <w:t xml:space="preserve"> </w:t>
      </w:r>
      <w:r w:rsidR="00572F67" w:rsidRPr="00BF787A">
        <w:rPr>
          <w:sz w:val="28"/>
          <w:szCs w:val="28"/>
        </w:rPr>
        <w:t>строительства:</w:t>
      </w:r>
    </w:p>
    <w:p w14:paraId="05EAE4D2" w14:textId="05A0304A" w:rsidR="00572F67" w:rsidRPr="00BF787A" w:rsidRDefault="009233AD" w:rsidP="00F60AF5">
      <w:pPr>
        <w:keepNext/>
        <w:ind w:firstLine="720"/>
        <w:jc w:val="both"/>
        <w:rPr>
          <w:sz w:val="28"/>
          <w:szCs w:val="28"/>
        </w:rPr>
      </w:pPr>
      <w:r w:rsidRPr="00BF787A">
        <w:rPr>
          <w:bCs/>
          <w:sz w:val="28"/>
          <w:szCs w:val="28"/>
        </w:rPr>
        <w:t>Таблица</w:t>
      </w:r>
      <w:r w:rsidR="008A5486">
        <w:rPr>
          <w:bCs/>
          <w:sz w:val="28"/>
          <w:szCs w:val="28"/>
        </w:rPr>
        <w:t xml:space="preserve"> </w:t>
      </w:r>
      <w:r w:rsidRPr="00BF787A">
        <w:rPr>
          <w:bCs/>
          <w:sz w:val="28"/>
          <w:szCs w:val="28"/>
        </w:rPr>
        <w:t>1</w:t>
      </w:r>
      <w:r w:rsidR="00572F67" w:rsidRPr="00BF787A">
        <w:rPr>
          <w:bCs/>
          <w:sz w:val="28"/>
          <w:szCs w:val="28"/>
        </w:rPr>
        <w:t>5</w:t>
      </w:r>
      <w:r w:rsidR="00840359">
        <w:rPr>
          <w:bCs/>
          <w:sz w:val="28"/>
          <w:szCs w:val="28"/>
        </w:rPr>
        <w:t>.</w:t>
      </w:r>
      <w:r w:rsidR="008A5486">
        <w:rPr>
          <w:bCs/>
          <w:sz w:val="28"/>
          <w:szCs w:val="28"/>
        </w:rPr>
        <w:t xml:space="preserve"> </w:t>
      </w:r>
      <w:r w:rsidR="00572F67" w:rsidRPr="00BF787A">
        <w:rPr>
          <w:bCs/>
          <w:sz w:val="28"/>
          <w:szCs w:val="28"/>
        </w:rPr>
        <w:t>Основные</w:t>
      </w:r>
      <w:r w:rsidR="008A5486">
        <w:rPr>
          <w:bCs/>
          <w:sz w:val="28"/>
          <w:szCs w:val="28"/>
        </w:rPr>
        <w:t xml:space="preserve"> </w:t>
      </w:r>
      <w:r w:rsidR="00572F67" w:rsidRPr="00BF787A">
        <w:rPr>
          <w:bCs/>
          <w:sz w:val="28"/>
          <w:szCs w:val="28"/>
        </w:rPr>
        <w:t>виды</w:t>
      </w:r>
      <w:r w:rsidR="008A5486">
        <w:rPr>
          <w:bCs/>
          <w:sz w:val="28"/>
          <w:szCs w:val="28"/>
        </w:rPr>
        <w:t xml:space="preserve"> </w:t>
      </w:r>
      <w:r w:rsidR="00572F67" w:rsidRPr="00BF787A">
        <w:rPr>
          <w:bCs/>
          <w:sz w:val="28"/>
          <w:szCs w:val="28"/>
        </w:rPr>
        <w:t>разрешенного</w:t>
      </w:r>
      <w:r w:rsidR="008A5486">
        <w:rPr>
          <w:bCs/>
          <w:sz w:val="28"/>
          <w:szCs w:val="28"/>
        </w:rPr>
        <w:t xml:space="preserve"> </w:t>
      </w:r>
      <w:r w:rsidR="00572F67" w:rsidRPr="00BF787A">
        <w:rPr>
          <w:bCs/>
          <w:sz w:val="28"/>
          <w:szCs w:val="28"/>
        </w:rPr>
        <w:t>использования,</w:t>
      </w:r>
      <w:r w:rsidR="008A5486">
        <w:rPr>
          <w:bCs/>
          <w:sz w:val="28"/>
          <w:szCs w:val="28"/>
        </w:rPr>
        <w:t xml:space="preserve"> </w:t>
      </w:r>
      <w:r w:rsidR="00572F67" w:rsidRPr="00BF787A">
        <w:rPr>
          <w:bCs/>
          <w:sz w:val="28"/>
          <w:szCs w:val="28"/>
        </w:rPr>
        <w:t>условно</w:t>
      </w:r>
      <w:r w:rsidR="008A5486">
        <w:rPr>
          <w:bCs/>
          <w:sz w:val="28"/>
          <w:szCs w:val="28"/>
        </w:rPr>
        <w:t xml:space="preserve"> </w:t>
      </w:r>
      <w:r w:rsidR="00572F67" w:rsidRPr="00BF787A">
        <w:rPr>
          <w:bCs/>
          <w:sz w:val="28"/>
          <w:szCs w:val="28"/>
        </w:rPr>
        <w:t>разрешенные</w:t>
      </w:r>
      <w:r w:rsidR="008A5486">
        <w:rPr>
          <w:bCs/>
          <w:sz w:val="28"/>
          <w:szCs w:val="28"/>
        </w:rPr>
        <w:t xml:space="preserve"> </w:t>
      </w:r>
      <w:r w:rsidR="00572F67" w:rsidRPr="00BF787A">
        <w:rPr>
          <w:bCs/>
          <w:sz w:val="28"/>
          <w:szCs w:val="28"/>
        </w:rPr>
        <w:t>виды</w:t>
      </w:r>
      <w:r w:rsidR="008A5486">
        <w:rPr>
          <w:bCs/>
          <w:sz w:val="28"/>
          <w:szCs w:val="28"/>
        </w:rPr>
        <w:t xml:space="preserve"> </w:t>
      </w:r>
      <w:r w:rsidR="00572F67" w:rsidRPr="00BF787A">
        <w:rPr>
          <w:bCs/>
          <w:sz w:val="28"/>
          <w:szCs w:val="28"/>
        </w:rPr>
        <w:t>использования</w:t>
      </w:r>
      <w:r w:rsidR="008A5486">
        <w:rPr>
          <w:bCs/>
          <w:sz w:val="28"/>
          <w:szCs w:val="28"/>
        </w:rPr>
        <w:t xml:space="preserve"> </w:t>
      </w:r>
      <w:r w:rsidR="00572F67" w:rsidRPr="00BF787A">
        <w:rPr>
          <w:bCs/>
          <w:sz w:val="28"/>
          <w:szCs w:val="28"/>
        </w:rPr>
        <w:t>и</w:t>
      </w:r>
      <w:r w:rsidR="008A5486">
        <w:rPr>
          <w:bCs/>
          <w:sz w:val="28"/>
          <w:szCs w:val="28"/>
        </w:rPr>
        <w:t xml:space="preserve"> </w:t>
      </w:r>
      <w:r w:rsidR="00572F67" w:rsidRPr="00BF787A">
        <w:rPr>
          <w:bCs/>
          <w:sz w:val="28"/>
          <w:szCs w:val="28"/>
        </w:rPr>
        <w:t>вспомогательные</w:t>
      </w:r>
      <w:r w:rsidR="008A5486">
        <w:rPr>
          <w:bCs/>
          <w:sz w:val="28"/>
          <w:szCs w:val="28"/>
        </w:rPr>
        <w:t xml:space="preserve"> </w:t>
      </w:r>
      <w:r w:rsidR="00572F67" w:rsidRPr="00BF787A">
        <w:rPr>
          <w:bCs/>
          <w:sz w:val="28"/>
          <w:szCs w:val="28"/>
        </w:rPr>
        <w:t>виды</w:t>
      </w:r>
      <w:r w:rsidR="008A5486">
        <w:rPr>
          <w:bCs/>
          <w:sz w:val="28"/>
          <w:szCs w:val="28"/>
        </w:rPr>
        <w:t xml:space="preserve"> </w:t>
      </w:r>
      <w:r w:rsidR="00572F67" w:rsidRPr="00BF787A">
        <w:rPr>
          <w:bCs/>
          <w:sz w:val="28"/>
          <w:szCs w:val="28"/>
        </w:rPr>
        <w:t>разрешенного</w:t>
      </w:r>
      <w:r w:rsidR="008A5486">
        <w:rPr>
          <w:bCs/>
          <w:sz w:val="28"/>
          <w:szCs w:val="28"/>
        </w:rPr>
        <w:t xml:space="preserve"> </w:t>
      </w:r>
      <w:r w:rsidR="00572F67" w:rsidRPr="00BF787A">
        <w:rPr>
          <w:bCs/>
          <w:sz w:val="28"/>
          <w:szCs w:val="28"/>
        </w:rPr>
        <w:t>использования</w:t>
      </w:r>
      <w:r w:rsidR="008A5486">
        <w:rPr>
          <w:bCs/>
          <w:sz w:val="28"/>
          <w:szCs w:val="28"/>
        </w:rPr>
        <w:t xml:space="preserve"> </w:t>
      </w:r>
      <w:r w:rsidR="00572F67" w:rsidRPr="00BF787A">
        <w:rPr>
          <w:bCs/>
          <w:sz w:val="28"/>
          <w:szCs w:val="28"/>
        </w:rPr>
        <w:t>земельных</w:t>
      </w:r>
      <w:r w:rsidR="008A5486">
        <w:rPr>
          <w:bCs/>
          <w:sz w:val="28"/>
          <w:szCs w:val="28"/>
        </w:rPr>
        <w:t xml:space="preserve"> </w:t>
      </w:r>
      <w:r w:rsidR="00572F67" w:rsidRPr="00BF787A">
        <w:rPr>
          <w:bCs/>
          <w:sz w:val="28"/>
          <w:szCs w:val="28"/>
        </w:rPr>
        <w:t>участков</w:t>
      </w:r>
      <w:r w:rsidR="008A5486">
        <w:rPr>
          <w:bCs/>
          <w:sz w:val="28"/>
          <w:szCs w:val="28"/>
        </w:rPr>
        <w:t xml:space="preserve"> </w:t>
      </w:r>
      <w:r w:rsidR="00572F67" w:rsidRPr="00BF787A">
        <w:rPr>
          <w:bCs/>
          <w:sz w:val="28"/>
          <w:szCs w:val="28"/>
        </w:rPr>
        <w:t>и</w:t>
      </w:r>
      <w:r w:rsidR="008A5486">
        <w:rPr>
          <w:bCs/>
          <w:sz w:val="28"/>
          <w:szCs w:val="28"/>
        </w:rPr>
        <w:t xml:space="preserve"> </w:t>
      </w:r>
      <w:r w:rsidR="00572F67" w:rsidRPr="00BF787A">
        <w:rPr>
          <w:bCs/>
          <w:sz w:val="28"/>
          <w:szCs w:val="28"/>
        </w:rPr>
        <w:t>объектов</w:t>
      </w:r>
      <w:r w:rsidR="008A5486">
        <w:rPr>
          <w:bCs/>
          <w:sz w:val="28"/>
          <w:szCs w:val="28"/>
        </w:rPr>
        <w:t xml:space="preserve"> </w:t>
      </w:r>
      <w:r w:rsidR="00572F67" w:rsidRPr="00BF787A">
        <w:rPr>
          <w:bCs/>
          <w:sz w:val="28"/>
          <w:szCs w:val="28"/>
        </w:rPr>
        <w:t>капитального</w:t>
      </w:r>
      <w:r w:rsidR="008A5486">
        <w:rPr>
          <w:bCs/>
          <w:sz w:val="28"/>
          <w:szCs w:val="28"/>
        </w:rPr>
        <w:t xml:space="preserve"> </w:t>
      </w:r>
      <w:r w:rsidR="00572F67" w:rsidRPr="00BF787A">
        <w:rPr>
          <w:bCs/>
          <w:sz w:val="28"/>
          <w:szCs w:val="28"/>
        </w:rPr>
        <w:t>строительства</w:t>
      </w:r>
      <w:r w:rsidR="008A5486">
        <w:rPr>
          <w:bCs/>
          <w:sz w:val="28"/>
          <w:szCs w:val="28"/>
        </w:rPr>
        <w:t xml:space="preserve"> </w:t>
      </w:r>
      <w:r w:rsidR="00572F67" w:rsidRPr="00BF787A">
        <w:rPr>
          <w:bCs/>
          <w:sz w:val="28"/>
          <w:szCs w:val="28"/>
        </w:rPr>
        <w:t>для</w:t>
      </w:r>
      <w:r w:rsidR="008A5486">
        <w:rPr>
          <w:bCs/>
          <w:sz w:val="28"/>
          <w:szCs w:val="28"/>
        </w:rPr>
        <w:t xml:space="preserve"> </w:t>
      </w:r>
      <w:r w:rsidR="00572F67" w:rsidRPr="00BF787A">
        <w:rPr>
          <w:bCs/>
          <w:sz w:val="28"/>
          <w:szCs w:val="28"/>
        </w:rPr>
        <w:t>территориальной</w:t>
      </w:r>
      <w:r w:rsidR="008A5486">
        <w:rPr>
          <w:bCs/>
          <w:sz w:val="28"/>
          <w:szCs w:val="28"/>
        </w:rPr>
        <w:t xml:space="preserve"> </w:t>
      </w:r>
      <w:r w:rsidR="00572F67" w:rsidRPr="00BF787A">
        <w:rPr>
          <w:bCs/>
          <w:sz w:val="28"/>
          <w:szCs w:val="28"/>
        </w:rPr>
        <w:t>зоны</w:t>
      </w:r>
      <w:r w:rsidR="008A5486">
        <w:rPr>
          <w:bCs/>
          <w:sz w:val="28"/>
          <w:szCs w:val="28"/>
        </w:rPr>
        <w:t xml:space="preserve"> </w:t>
      </w:r>
      <w:r w:rsidR="00572F67" w:rsidRPr="00BF787A">
        <w:rPr>
          <w:bCs/>
          <w:sz w:val="28"/>
          <w:szCs w:val="28"/>
        </w:rPr>
        <w:t>Р-2</w:t>
      </w:r>
      <w:r w:rsidR="00F60AF5">
        <w:rPr>
          <w:bCs/>
          <w:sz w:val="28"/>
          <w:szCs w:val="28"/>
        </w:rPr>
        <w:t>.</w:t>
      </w:r>
    </w:p>
    <w:p w14:paraId="1F591319" w14:textId="77777777" w:rsidR="00572F67" w:rsidRPr="00BF787A" w:rsidRDefault="00572F67" w:rsidP="00572F67">
      <w:pPr>
        <w:keepNext/>
        <w:ind w:left="-100"/>
        <w:jc w:val="both"/>
        <w:rPr>
          <w:bCs/>
          <w:sz w:val="28"/>
          <w:szCs w:val="28"/>
        </w:rPr>
        <w:sectPr w:rsidR="00572F67" w:rsidRPr="00BF787A" w:rsidSect="009E23DD">
          <w:pgSz w:w="11906" w:h="16838"/>
          <w:pgMar w:top="1134" w:right="567" w:bottom="1134" w:left="1700" w:header="709" w:footer="709" w:gutter="0"/>
          <w:cols w:space="708"/>
          <w:docGrid w:linePitch="360"/>
        </w:sectPr>
      </w:pPr>
    </w:p>
    <w:tbl>
      <w:tblPr>
        <w:tblW w:w="1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1600"/>
        <w:gridCol w:w="3100"/>
        <w:gridCol w:w="3900"/>
        <w:gridCol w:w="4300"/>
      </w:tblGrid>
      <w:tr w:rsidR="00BF787A" w:rsidRPr="00BF787A" w14:paraId="039DBE2C" w14:textId="77777777" w:rsidTr="00E25875">
        <w:trPr>
          <w:trHeight w:val="2511"/>
        </w:trPr>
        <w:tc>
          <w:tcPr>
            <w:tcW w:w="1705" w:type="dxa"/>
            <w:shd w:val="clear" w:color="auto" w:fill="auto"/>
            <w:vAlign w:val="center"/>
          </w:tcPr>
          <w:p w14:paraId="373E7282" w14:textId="7BD0565A" w:rsidR="00572F67" w:rsidRPr="00F60AF5" w:rsidRDefault="00572F67" w:rsidP="00E25875">
            <w:pPr>
              <w:keepNext/>
              <w:ind w:firstLine="5"/>
              <w:jc w:val="center"/>
              <w:rPr>
                <w:bCs/>
                <w:sz w:val="24"/>
                <w:szCs w:val="24"/>
              </w:rPr>
            </w:pPr>
            <w:r w:rsidRPr="00F60AF5">
              <w:rPr>
                <w:bCs/>
                <w:sz w:val="24"/>
                <w:szCs w:val="24"/>
              </w:rPr>
              <w:lastRenderedPageBreak/>
              <w:t>Наименование</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p>
        </w:tc>
        <w:tc>
          <w:tcPr>
            <w:tcW w:w="1600" w:type="dxa"/>
            <w:vAlign w:val="center"/>
          </w:tcPr>
          <w:p w14:paraId="71BBC98E" w14:textId="4D27A626" w:rsidR="00572F67" w:rsidRPr="00F60AF5" w:rsidRDefault="00572F67" w:rsidP="00E25875">
            <w:pPr>
              <w:keepNext/>
              <w:ind w:firstLine="5"/>
              <w:jc w:val="center"/>
              <w:rPr>
                <w:bCs/>
                <w:sz w:val="24"/>
                <w:szCs w:val="24"/>
              </w:rPr>
            </w:pPr>
            <w:r w:rsidRPr="00F60AF5">
              <w:rPr>
                <w:bCs/>
                <w:sz w:val="24"/>
                <w:szCs w:val="24"/>
              </w:rPr>
              <w:t>Код</w:t>
            </w:r>
            <w:r w:rsidR="008A5486">
              <w:rPr>
                <w:bCs/>
                <w:sz w:val="24"/>
                <w:szCs w:val="24"/>
              </w:rPr>
              <w:t xml:space="preserve"> </w:t>
            </w:r>
            <w:r w:rsidRPr="00F60AF5">
              <w:rPr>
                <w:bCs/>
                <w:sz w:val="24"/>
                <w:szCs w:val="24"/>
              </w:rPr>
              <w:t>(числовое</w:t>
            </w:r>
            <w:r w:rsidR="008A5486">
              <w:rPr>
                <w:bCs/>
                <w:sz w:val="24"/>
                <w:szCs w:val="24"/>
              </w:rPr>
              <w:t xml:space="preserve"> </w:t>
            </w:r>
            <w:r w:rsidRPr="00F60AF5">
              <w:rPr>
                <w:bCs/>
                <w:sz w:val="24"/>
                <w:szCs w:val="24"/>
              </w:rPr>
              <w:t>обозначение)</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p>
        </w:tc>
        <w:tc>
          <w:tcPr>
            <w:tcW w:w="3100" w:type="dxa"/>
            <w:vAlign w:val="center"/>
          </w:tcPr>
          <w:p w14:paraId="4C302EBE" w14:textId="7793140B" w:rsidR="00572F67" w:rsidRPr="00F60AF5" w:rsidRDefault="00572F67" w:rsidP="00E25875">
            <w:pPr>
              <w:keepNext/>
              <w:ind w:firstLine="5"/>
              <w:jc w:val="center"/>
              <w:rPr>
                <w:bCs/>
                <w:sz w:val="24"/>
                <w:szCs w:val="24"/>
              </w:rPr>
            </w:pPr>
            <w:r w:rsidRPr="00F60AF5">
              <w:rPr>
                <w:bCs/>
                <w:sz w:val="24"/>
                <w:szCs w:val="24"/>
              </w:rPr>
              <w:t>Основные</w:t>
            </w:r>
            <w:r w:rsidR="008A5486">
              <w:rPr>
                <w:bCs/>
                <w:sz w:val="24"/>
                <w:szCs w:val="24"/>
              </w:rPr>
              <w:t xml:space="preserve"> </w:t>
            </w:r>
            <w:r w:rsidRPr="00F60AF5">
              <w:rPr>
                <w:bCs/>
                <w:sz w:val="24"/>
                <w:szCs w:val="24"/>
              </w:rPr>
              <w:t>виды</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(О),</w:t>
            </w:r>
            <w:r w:rsidR="008A5486">
              <w:rPr>
                <w:bCs/>
                <w:sz w:val="24"/>
                <w:szCs w:val="24"/>
              </w:rPr>
              <w:t xml:space="preserve"> </w:t>
            </w:r>
            <w:r w:rsidRPr="00F60AF5">
              <w:rPr>
                <w:bCs/>
                <w:sz w:val="24"/>
                <w:szCs w:val="24"/>
              </w:rPr>
              <w:t>условно</w:t>
            </w:r>
            <w:r w:rsidR="008A5486">
              <w:rPr>
                <w:bCs/>
                <w:sz w:val="24"/>
                <w:szCs w:val="24"/>
              </w:rPr>
              <w:t xml:space="preserve"> </w:t>
            </w:r>
            <w:r w:rsidRPr="00F60AF5">
              <w:rPr>
                <w:bCs/>
                <w:sz w:val="24"/>
                <w:szCs w:val="24"/>
              </w:rPr>
              <w:t>разрешенные</w:t>
            </w:r>
            <w:r w:rsidR="008A5486">
              <w:rPr>
                <w:bCs/>
                <w:sz w:val="24"/>
                <w:szCs w:val="24"/>
              </w:rPr>
              <w:t xml:space="preserve"> </w:t>
            </w:r>
            <w:r w:rsidRPr="00F60AF5">
              <w:rPr>
                <w:bCs/>
                <w:sz w:val="24"/>
                <w:szCs w:val="24"/>
              </w:rPr>
              <w:t>виды</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(У),</w:t>
            </w:r>
            <w:r w:rsidR="008A5486">
              <w:rPr>
                <w:bCs/>
                <w:sz w:val="24"/>
                <w:szCs w:val="24"/>
              </w:rPr>
              <w:t xml:space="preserve"> </w:t>
            </w:r>
            <w:r w:rsidRPr="00F60AF5">
              <w:rPr>
                <w:bCs/>
                <w:sz w:val="24"/>
                <w:szCs w:val="24"/>
              </w:rPr>
              <w:t>вспомогательные</w:t>
            </w:r>
            <w:r w:rsidR="008A5486">
              <w:rPr>
                <w:bCs/>
                <w:sz w:val="24"/>
                <w:szCs w:val="24"/>
              </w:rPr>
              <w:t xml:space="preserve"> </w:t>
            </w:r>
            <w:r w:rsidRPr="00F60AF5">
              <w:rPr>
                <w:bCs/>
                <w:sz w:val="24"/>
                <w:szCs w:val="24"/>
              </w:rPr>
              <w:t>виды</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территориальной</w:t>
            </w:r>
            <w:r w:rsidR="008A5486">
              <w:rPr>
                <w:bCs/>
                <w:sz w:val="24"/>
                <w:szCs w:val="24"/>
              </w:rPr>
              <w:t xml:space="preserve"> </w:t>
            </w:r>
            <w:r w:rsidRPr="00F60AF5">
              <w:rPr>
                <w:bCs/>
                <w:sz w:val="24"/>
                <w:szCs w:val="24"/>
              </w:rPr>
              <w:t>зоны</w:t>
            </w:r>
            <w:r w:rsidR="008A5486">
              <w:rPr>
                <w:bCs/>
                <w:sz w:val="24"/>
                <w:szCs w:val="24"/>
              </w:rPr>
              <w:t xml:space="preserve">  </w:t>
            </w:r>
            <w:r w:rsidRPr="00F60AF5">
              <w:rPr>
                <w:bCs/>
                <w:sz w:val="24"/>
                <w:szCs w:val="24"/>
              </w:rPr>
              <w:t>Р-</w:t>
            </w:r>
            <w:r w:rsidR="00CD3699" w:rsidRPr="00F60AF5">
              <w:rPr>
                <w:bCs/>
                <w:sz w:val="24"/>
                <w:szCs w:val="24"/>
              </w:rPr>
              <w:t>2</w:t>
            </w:r>
          </w:p>
        </w:tc>
        <w:tc>
          <w:tcPr>
            <w:tcW w:w="3900" w:type="dxa"/>
            <w:shd w:val="clear" w:color="auto" w:fill="auto"/>
            <w:vAlign w:val="center"/>
          </w:tcPr>
          <w:p w14:paraId="6F7E0710" w14:textId="2F7FE926" w:rsidR="00572F67" w:rsidRPr="00F60AF5" w:rsidRDefault="00572F67" w:rsidP="00E25875">
            <w:pPr>
              <w:keepNext/>
              <w:ind w:firstLine="5"/>
              <w:jc w:val="center"/>
              <w:rPr>
                <w:bCs/>
                <w:sz w:val="24"/>
                <w:szCs w:val="24"/>
              </w:rPr>
            </w:pPr>
            <w:r w:rsidRPr="00F60AF5">
              <w:rPr>
                <w:bCs/>
                <w:sz w:val="24"/>
                <w:szCs w:val="24"/>
              </w:rPr>
              <w:t>Описание</w:t>
            </w:r>
            <w:r w:rsidR="008A5486">
              <w:rPr>
                <w:bCs/>
                <w:sz w:val="24"/>
                <w:szCs w:val="24"/>
              </w:rPr>
              <w:t xml:space="preserve"> </w:t>
            </w:r>
            <w:r w:rsidRPr="00F60AF5">
              <w:rPr>
                <w:bCs/>
                <w:sz w:val="24"/>
                <w:szCs w:val="24"/>
              </w:rPr>
              <w:t>вида</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p>
        </w:tc>
        <w:tc>
          <w:tcPr>
            <w:tcW w:w="4300" w:type="dxa"/>
            <w:vAlign w:val="center"/>
          </w:tcPr>
          <w:p w14:paraId="50E1DB0F" w14:textId="68322797" w:rsidR="00572F67" w:rsidRPr="00F60AF5" w:rsidRDefault="00572F67" w:rsidP="00E25875">
            <w:pPr>
              <w:keepNext/>
              <w:ind w:firstLine="5"/>
              <w:jc w:val="center"/>
              <w:rPr>
                <w:bCs/>
                <w:sz w:val="24"/>
                <w:szCs w:val="24"/>
              </w:rPr>
            </w:pPr>
            <w:r w:rsidRPr="00F60AF5">
              <w:rPr>
                <w:bCs/>
                <w:sz w:val="24"/>
                <w:szCs w:val="24"/>
              </w:rPr>
              <w:t>Предельные</w:t>
            </w:r>
            <w:r w:rsidR="008A5486">
              <w:rPr>
                <w:bCs/>
                <w:sz w:val="24"/>
                <w:szCs w:val="24"/>
              </w:rPr>
              <w:t xml:space="preserve"> </w:t>
            </w:r>
            <w:r w:rsidRPr="00F60AF5">
              <w:rPr>
                <w:bCs/>
                <w:sz w:val="24"/>
                <w:szCs w:val="24"/>
              </w:rPr>
              <w:t>параметры</w:t>
            </w:r>
            <w:r w:rsidR="008A5486">
              <w:rPr>
                <w:bCs/>
                <w:sz w:val="24"/>
                <w:szCs w:val="24"/>
              </w:rPr>
              <w:t xml:space="preserve"> </w:t>
            </w:r>
            <w:r w:rsidRPr="00F60AF5">
              <w:rPr>
                <w:bCs/>
                <w:sz w:val="24"/>
                <w:szCs w:val="24"/>
              </w:rPr>
              <w:t>земельных</w:t>
            </w:r>
            <w:r w:rsidR="008A5486">
              <w:rPr>
                <w:bCs/>
                <w:sz w:val="24"/>
                <w:szCs w:val="24"/>
              </w:rPr>
              <w:t xml:space="preserve"> </w:t>
            </w:r>
            <w:r w:rsidRPr="00F60AF5">
              <w:rPr>
                <w:bCs/>
                <w:sz w:val="24"/>
                <w:szCs w:val="24"/>
              </w:rPr>
              <w:t>участков</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предельные</w:t>
            </w:r>
            <w:r w:rsidR="008A5486">
              <w:rPr>
                <w:bCs/>
                <w:sz w:val="24"/>
                <w:szCs w:val="24"/>
              </w:rPr>
              <w:t xml:space="preserve"> </w:t>
            </w:r>
            <w:r w:rsidRPr="00F60AF5">
              <w:rPr>
                <w:bCs/>
                <w:sz w:val="24"/>
                <w:szCs w:val="24"/>
              </w:rPr>
              <w:t>параметры</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строительства,</w:t>
            </w:r>
            <w:r w:rsidR="008A5486">
              <w:rPr>
                <w:bCs/>
                <w:sz w:val="24"/>
                <w:szCs w:val="24"/>
              </w:rPr>
              <w:t xml:space="preserve"> </w:t>
            </w:r>
            <w:r w:rsidRPr="00F60AF5">
              <w:rPr>
                <w:bCs/>
                <w:sz w:val="24"/>
                <w:szCs w:val="24"/>
              </w:rPr>
              <w:t>реконструкции</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капитального</w:t>
            </w:r>
            <w:r w:rsidR="008A5486">
              <w:rPr>
                <w:bCs/>
                <w:sz w:val="24"/>
                <w:szCs w:val="24"/>
              </w:rPr>
              <w:t xml:space="preserve"> </w:t>
            </w:r>
            <w:r w:rsidRPr="00F60AF5">
              <w:rPr>
                <w:bCs/>
                <w:sz w:val="24"/>
                <w:szCs w:val="24"/>
              </w:rPr>
              <w:t>строительства</w:t>
            </w:r>
          </w:p>
        </w:tc>
      </w:tr>
      <w:tr w:rsidR="00BF787A" w:rsidRPr="00BF787A" w14:paraId="6911C492" w14:textId="77777777" w:rsidTr="00E25875">
        <w:trPr>
          <w:trHeight w:val="20"/>
        </w:trPr>
        <w:tc>
          <w:tcPr>
            <w:tcW w:w="1705" w:type="dxa"/>
            <w:shd w:val="clear" w:color="auto" w:fill="auto"/>
            <w:vAlign w:val="center"/>
          </w:tcPr>
          <w:p w14:paraId="55954ACA" w14:textId="77777777" w:rsidR="00572F67" w:rsidRPr="00F60AF5" w:rsidRDefault="00572F67" w:rsidP="00E25875">
            <w:pPr>
              <w:keepNext/>
              <w:ind w:firstLine="5"/>
              <w:jc w:val="center"/>
              <w:rPr>
                <w:bCs/>
                <w:sz w:val="24"/>
                <w:szCs w:val="24"/>
              </w:rPr>
            </w:pPr>
            <w:r w:rsidRPr="00F60AF5">
              <w:rPr>
                <w:bCs/>
                <w:sz w:val="24"/>
                <w:szCs w:val="24"/>
              </w:rPr>
              <w:t>1</w:t>
            </w:r>
          </w:p>
        </w:tc>
        <w:tc>
          <w:tcPr>
            <w:tcW w:w="1600" w:type="dxa"/>
            <w:vAlign w:val="center"/>
          </w:tcPr>
          <w:p w14:paraId="5B63190C" w14:textId="77777777" w:rsidR="00572F67" w:rsidRPr="00F60AF5" w:rsidRDefault="00572F67" w:rsidP="00E25875">
            <w:pPr>
              <w:keepNext/>
              <w:ind w:firstLine="5"/>
              <w:jc w:val="center"/>
              <w:rPr>
                <w:bCs/>
                <w:sz w:val="24"/>
                <w:szCs w:val="24"/>
              </w:rPr>
            </w:pPr>
            <w:r w:rsidRPr="00F60AF5">
              <w:rPr>
                <w:bCs/>
                <w:sz w:val="24"/>
                <w:szCs w:val="24"/>
              </w:rPr>
              <w:t>2</w:t>
            </w:r>
          </w:p>
        </w:tc>
        <w:tc>
          <w:tcPr>
            <w:tcW w:w="3100" w:type="dxa"/>
            <w:vAlign w:val="center"/>
          </w:tcPr>
          <w:p w14:paraId="03C4D042" w14:textId="77777777" w:rsidR="00572F67" w:rsidRPr="00F60AF5" w:rsidRDefault="00572F67" w:rsidP="00E25875">
            <w:pPr>
              <w:keepNext/>
              <w:ind w:firstLine="5"/>
              <w:jc w:val="center"/>
              <w:rPr>
                <w:bCs/>
                <w:sz w:val="24"/>
                <w:szCs w:val="24"/>
              </w:rPr>
            </w:pPr>
            <w:r w:rsidRPr="00F60AF5">
              <w:rPr>
                <w:bCs/>
                <w:sz w:val="24"/>
                <w:szCs w:val="24"/>
              </w:rPr>
              <w:t>3</w:t>
            </w:r>
          </w:p>
        </w:tc>
        <w:tc>
          <w:tcPr>
            <w:tcW w:w="3900" w:type="dxa"/>
            <w:shd w:val="clear" w:color="auto" w:fill="auto"/>
            <w:vAlign w:val="center"/>
          </w:tcPr>
          <w:p w14:paraId="307620DC" w14:textId="77777777" w:rsidR="00572F67" w:rsidRPr="00F60AF5" w:rsidRDefault="00572F67" w:rsidP="00E25875">
            <w:pPr>
              <w:keepNext/>
              <w:ind w:firstLine="5"/>
              <w:jc w:val="center"/>
              <w:rPr>
                <w:bCs/>
                <w:sz w:val="24"/>
                <w:szCs w:val="24"/>
              </w:rPr>
            </w:pPr>
            <w:r w:rsidRPr="00F60AF5">
              <w:rPr>
                <w:bCs/>
                <w:sz w:val="24"/>
                <w:szCs w:val="24"/>
              </w:rPr>
              <w:t>4</w:t>
            </w:r>
          </w:p>
        </w:tc>
        <w:tc>
          <w:tcPr>
            <w:tcW w:w="4300" w:type="dxa"/>
            <w:vAlign w:val="center"/>
          </w:tcPr>
          <w:p w14:paraId="3ED76A32" w14:textId="77777777" w:rsidR="00572F67" w:rsidRPr="00F60AF5" w:rsidRDefault="00572F67" w:rsidP="00E25875">
            <w:pPr>
              <w:keepNext/>
              <w:ind w:firstLine="5"/>
              <w:jc w:val="center"/>
              <w:rPr>
                <w:bCs/>
                <w:sz w:val="24"/>
                <w:szCs w:val="24"/>
              </w:rPr>
            </w:pPr>
            <w:r w:rsidRPr="00F60AF5">
              <w:rPr>
                <w:bCs/>
                <w:sz w:val="24"/>
                <w:szCs w:val="24"/>
              </w:rPr>
              <w:t>5</w:t>
            </w:r>
          </w:p>
        </w:tc>
      </w:tr>
      <w:tr w:rsidR="00141DD6" w:rsidRPr="00BF787A" w14:paraId="6731F1F2" w14:textId="77777777" w:rsidTr="00E25875">
        <w:tblPrEx>
          <w:tblCellMar>
            <w:left w:w="108" w:type="dxa"/>
            <w:right w:w="108" w:type="dxa"/>
          </w:tblCellMar>
        </w:tblPrEx>
        <w:trPr>
          <w:trHeight w:val="20"/>
        </w:trPr>
        <w:tc>
          <w:tcPr>
            <w:tcW w:w="1705" w:type="dxa"/>
            <w:shd w:val="clear" w:color="auto" w:fill="auto"/>
          </w:tcPr>
          <w:p w14:paraId="69AF0F05" w14:textId="2D6EAB84" w:rsidR="00141DD6" w:rsidRPr="00F60AF5" w:rsidRDefault="00141DD6" w:rsidP="00E25875">
            <w:pPr>
              <w:keepNext/>
              <w:tabs>
                <w:tab w:val="left" w:pos="1097"/>
              </w:tabs>
              <w:ind w:left="-103" w:right="-108" w:firstLine="5"/>
              <w:rPr>
                <w:bCs/>
                <w:sz w:val="24"/>
                <w:szCs w:val="24"/>
              </w:rPr>
            </w:pPr>
            <w:r w:rsidRPr="00F60AF5">
              <w:rPr>
                <w:sz w:val="24"/>
                <w:szCs w:val="24"/>
                <w:shd w:val="clear" w:color="auto" w:fill="FFFFFF"/>
              </w:rPr>
              <w:t>Природно-</w:t>
            </w:r>
            <w:r w:rsidRPr="00F60AF5">
              <w:rPr>
                <w:sz w:val="24"/>
                <w:szCs w:val="24"/>
              </w:rPr>
              <w:br/>
            </w:r>
            <w:r w:rsidRPr="00F60AF5">
              <w:rPr>
                <w:sz w:val="24"/>
                <w:szCs w:val="24"/>
                <w:shd w:val="clear" w:color="auto" w:fill="FFFFFF"/>
              </w:rPr>
              <w:t>познавательный</w:t>
            </w:r>
            <w:r w:rsidR="008A5486">
              <w:rPr>
                <w:sz w:val="24"/>
                <w:szCs w:val="24"/>
                <w:shd w:val="clear" w:color="auto" w:fill="FFFFFF"/>
              </w:rPr>
              <w:t xml:space="preserve"> </w:t>
            </w:r>
            <w:r w:rsidRPr="00F60AF5">
              <w:rPr>
                <w:sz w:val="24"/>
                <w:szCs w:val="24"/>
                <w:shd w:val="clear" w:color="auto" w:fill="FFFFFF"/>
              </w:rPr>
              <w:t>туризм</w:t>
            </w:r>
          </w:p>
        </w:tc>
        <w:tc>
          <w:tcPr>
            <w:tcW w:w="1600" w:type="dxa"/>
            <w:shd w:val="clear" w:color="auto" w:fill="auto"/>
          </w:tcPr>
          <w:p w14:paraId="7BE027ED" w14:textId="77777777" w:rsidR="00141DD6" w:rsidRPr="00F60AF5" w:rsidRDefault="00141DD6" w:rsidP="00E25875">
            <w:pPr>
              <w:keepNext/>
              <w:tabs>
                <w:tab w:val="left" w:pos="1097"/>
              </w:tabs>
              <w:ind w:left="-103" w:right="-108" w:firstLine="5"/>
              <w:jc w:val="center"/>
              <w:rPr>
                <w:bCs/>
                <w:sz w:val="24"/>
                <w:szCs w:val="24"/>
              </w:rPr>
            </w:pPr>
            <w:r w:rsidRPr="00F60AF5">
              <w:rPr>
                <w:sz w:val="24"/>
                <w:szCs w:val="24"/>
                <w:shd w:val="clear" w:color="auto" w:fill="FFFFFF"/>
              </w:rPr>
              <w:t>5.2</w:t>
            </w:r>
          </w:p>
        </w:tc>
        <w:tc>
          <w:tcPr>
            <w:tcW w:w="3100" w:type="dxa"/>
            <w:shd w:val="clear" w:color="auto" w:fill="auto"/>
          </w:tcPr>
          <w:p w14:paraId="6168ABA0" w14:textId="77777777" w:rsidR="00141DD6" w:rsidRPr="00F60AF5" w:rsidRDefault="00141DD6" w:rsidP="00E25875">
            <w:pPr>
              <w:keepNext/>
              <w:tabs>
                <w:tab w:val="left" w:pos="1097"/>
              </w:tabs>
              <w:ind w:left="-103" w:right="-108" w:firstLine="5"/>
              <w:jc w:val="center"/>
              <w:rPr>
                <w:bCs/>
                <w:sz w:val="24"/>
                <w:szCs w:val="24"/>
              </w:rPr>
            </w:pPr>
            <w:r w:rsidRPr="00F60AF5">
              <w:rPr>
                <w:bCs/>
                <w:sz w:val="24"/>
                <w:szCs w:val="24"/>
              </w:rPr>
              <w:t>О</w:t>
            </w:r>
          </w:p>
        </w:tc>
        <w:tc>
          <w:tcPr>
            <w:tcW w:w="3900" w:type="dxa"/>
            <w:shd w:val="clear" w:color="auto" w:fill="auto"/>
          </w:tcPr>
          <w:p w14:paraId="078D1523" w14:textId="4314CE51" w:rsidR="00141DD6" w:rsidRPr="00F60AF5" w:rsidRDefault="00141DD6" w:rsidP="00E25875">
            <w:pPr>
              <w:keepNext/>
              <w:tabs>
                <w:tab w:val="left" w:pos="1097"/>
              </w:tabs>
              <w:ind w:left="-103" w:right="-108" w:firstLine="5"/>
              <w:rPr>
                <w:bCs/>
                <w:sz w:val="24"/>
                <w:szCs w:val="24"/>
              </w:rPr>
            </w:pPr>
            <w:r w:rsidRPr="00F60AF5">
              <w:rPr>
                <w:sz w:val="24"/>
                <w:szCs w:val="24"/>
                <w:shd w:val="clear" w:color="auto" w:fill="FFFFFF"/>
              </w:rPr>
              <w:t>Размещение</w:t>
            </w:r>
            <w:r w:rsidR="008A5486">
              <w:rPr>
                <w:sz w:val="24"/>
                <w:szCs w:val="24"/>
                <w:shd w:val="clear" w:color="auto" w:fill="FFFFFF"/>
              </w:rPr>
              <w:t xml:space="preserve"> </w:t>
            </w:r>
            <w:r w:rsidRPr="00F60AF5">
              <w:rPr>
                <w:sz w:val="24"/>
                <w:szCs w:val="24"/>
                <w:shd w:val="clear" w:color="auto" w:fill="FFFFFF"/>
              </w:rPr>
              <w:t>баз</w:t>
            </w:r>
            <w:r w:rsidR="008A5486">
              <w:rPr>
                <w:sz w:val="24"/>
                <w:szCs w:val="24"/>
                <w:shd w:val="clear" w:color="auto" w:fill="FFFFFF"/>
              </w:rPr>
              <w:t xml:space="preserve"> </w:t>
            </w:r>
            <w:r w:rsidRPr="00F60AF5">
              <w:rPr>
                <w:sz w:val="24"/>
                <w:szCs w:val="24"/>
                <w:shd w:val="clear" w:color="auto" w:fill="FFFFFF"/>
              </w:rPr>
              <w:t>и</w:t>
            </w:r>
            <w:r w:rsidR="008A5486">
              <w:rPr>
                <w:sz w:val="24"/>
                <w:szCs w:val="24"/>
                <w:shd w:val="clear" w:color="auto" w:fill="FFFFFF"/>
              </w:rPr>
              <w:t xml:space="preserve"> </w:t>
            </w:r>
            <w:r w:rsidRPr="00F60AF5">
              <w:rPr>
                <w:sz w:val="24"/>
                <w:szCs w:val="24"/>
                <w:shd w:val="clear" w:color="auto" w:fill="FFFFFF"/>
              </w:rPr>
              <w:t>палаточных</w:t>
            </w:r>
            <w:r w:rsidR="008A5486">
              <w:rPr>
                <w:sz w:val="24"/>
                <w:szCs w:val="24"/>
                <w:shd w:val="clear" w:color="auto" w:fill="FFFFFF"/>
              </w:rPr>
              <w:t xml:space="preserve"> </w:t>
            </w:r>
            <w:r w:rsidRPr="00F60AF5">
              <w:rPr>
                <w:sz w:val="24"/>
                <w:szCs w:val="24"/>
                <w:shd w:val="clear" w:color="auto" w:fill="FFFFFF"/>
              </w:rPr>
              <w:t>лагерей</w:t>
            </w:r>
            <w:r w:rsidR="008A5486">
              <w:rPr>
                <w:sz w:val="24"/>
                <w:szCs w:val="24"/>
                <w:shd w:val="clear" w:color="auto" w:fill="FFFFFF"/>
              </w:rPr>
              <w:t xml:space="preserve"> </w:t>
            </w:r>
            <w:r w:rsidRPr="00F60AF5">
              <w:rPr>
                <w:sz w:val="24"/>
                <w:szCs w:val="24"/>
                <w:shd w:val="clear" w:color="auto" w:fill="FFFFFF"/>
              </w:rPr>
              <w:t>для</w:t>
            </w:r>
            <w:r w:rsidR="008A5486">
              <w:rPr>
                <w:sz w:val="24"/>
                <w:szCs w:val="24"/>
                <w:shd w:val="clear" w:color="auto" w:fill="FFFFFF"/>
              </w:rPr>
              <w:t xml:space="preserve"> </w:t>
            </w:r>
            <w:r w:rsidRPr="00F60AF5">
              <w:rPr>
                <w:sz w:val="24"/>
                <w:szCs w:val="24"/>
                <w:shd w:val="clear" w:color="auto" w:fill="FFFFFF"/>
              </w:rPr>
              <w:t>проведения</w:t>
            </w:r>
            <w:r w:rsidR="008A5486">
              <w:rPr>
                <w:sz w:val="24"/>
                <w:szCs w:val="24"/>
                <w:shd w:val="clear" w:color="auto" w:fill="FFFFFF"/>
              </w:rPr>
              <w:t xml:space="preserve"> </w:t>
            </w:r>
            <w:r w:rsidRPr="00F60AF5">
              <w:rPr>
                <w:sz w:val="24"/>
                <w:szCs w:val="24"/>
                <w:shd w:val="clear" w:color="auto" w:fill="FFFFFF"/>
              </w:rPr>
              <w:t>походов</w:t>
            </w:r>
            <w:r w:rsidR="008A5486">
              <w:rPr>
                <w:sz w:val="24"/>
                <w:szCs w:val="24"/>
                <w:shd w:val="clear" w:color="auto" w:fill="FFFFFF"/>
              </w:rPr>
              <w:t xml:space="preserve"> </w:t>
            </w:r>
            <w:r w:rsidRPr="00F60AF5">
              <w:rPr>
                <w:sz w:val="24"/>
                <w:szCs w:val="24"/>
                <w:shd w:val="clear" w:color="auto" w:fill="FFFFFF"/>
              </w:rPr>
              <w:t>и</w:t>
            </w:r>
            <w:r w:rsidR="008A5486">
              <w:rPr>
                <w:sz w:val="24"/>
                <w:szCs w:val="24"/>
                <w:shd w:val="clear" w:color="auto" w:fill="FFFFFF"/>
              </w:rPr>
              <w:t xml:space="preserve"> </w:t>
            </w:r>
            <w:r w:rsidRPr="00F60AF5">
              <w:rPr>
                <w:sz w:val="24"/>
                <w:szCs w:val="24"/>
                <w:shd w:val="clear" w:color="auto" w:fill="FFFFFF"/>
              </w:rPr>
              <w:t>экскурсий</w:t>
            </w:r>
            <w:r w:rsidR="008A5486">
              <w:rPr>
                <w:sz w:val="24"/>
                <w:szCs w:val="24"/>
                <w:shd w:val="clear" w:color="auto" w:fill="FFFFFF"/>
              </w:rPr>
              <w:t xml:space="preserve"> </w:t>
            </w:r>
            <w:r w:rsidRPr="00F60AF5">
              <w:rPr>
                <w:sz w:val="24"/>
                <w:szCs w:val="24"/>
                <w:shd w:val="clear" w:color="auto" w:fill="FFFFFF"/>
              </w:rPr>
              <w:t>по</w:t>
            </w:r>
            <w:r w:rsidR="008A5486">
              <w:rPr>
                <w:sz w:val="24"/>
                <w:szCs w:val="24"/>
                <w:shd w:val="clear" w:color="auto" w:fill="FFFFFF"/>
              </w:rPr>
              <w:t xml:space="preserve"> </w:t>
            </w:r>
            <w:r w:rsidRPr="00F60AF5">
              <w:rPr>
                <w:sz w:val="24"/>
                <w:szCs w:val="24"/>
                <w:shd w:val="clear" w:color="auto" w:fill="FFFFFF"/>
              </w:rPr>
              <w:t>ознакомлению</w:t>
            </w:r>
            <w:r w:rsidR="008A5486">
              <w:rPr>
                <w:sz w:val="24"/>
                <w:szCs w:val="24"/>
                <w:shd w:val="clear" w:color="auto" w:fill="FFFFFF"/>
              </w:rPr>
              <w:t xml:space="preserve"> </w:t>
            </w:r>
            <w:r w:rsidRPr="00F60AF5">
              <w:rPr>
                <w:sz w:val="24"/>
                <w:szCs w:val="24"/>
                <w:shd w:val="clear" w:color="auto" w:fill="FFFFFF"/>
              </w:rPr>
              <w:t>с</w:t>
            </w:r>
            <w:r w:rsidR="008A5486">
              <w:rPr>
                <w:sz w:val="24"/>
                <w:szCs w:val="24"/>
                <w:shd w:val="clear" w:color="auto" w:fill="FFFFFF"/>
              </w:rPr>
              <w:t xml:space="preserve"> </w:t>
            </w:r>
            <w:r w:rsidRPr="00F60AF5">
              <w:rPr>
                <w:sz w:val="24"/>
                <w:szCs w:val="24"/>
                <w:shd w:val="clear" w:color="auto" w:fill="FFFFFF"/>
              </w:rPr>
              <w:t>природой,</w:t>
            </w:r>
            <w:r w:rsidR="008A5486">
              <w:rPr>
                <w:sz w:val="24"/>
                <w:szCs w:val="24"/>
                <w:shd w:val="clear" w:color="auto" w:fill="FFFFFF"/>
              </w:rPr>
              <w:t xml:space="preserve"> </w:t>
            </w:r>
            <w:r w:rsidRPr="00F60AF5">
              <w:rPr>
                <w:sz w:val="24"/>
                <w:szCs w:val="24"/>
                <w:shd w:val="clear" w:color="auto" w:fill="FFFFFF"/>
              </w:rPr>
              <w:t>пеших</w:t>
            </w:r>
            <w:r w:rsidR="008A5486">
              <w:rPr>
                <w:sz w:val="24"/>
                <w:szCs w:val="24"/>
                <w:shd w:val="clear" w:color="auto" w:fill="FFFFFF"/>
              </w:rPr>
              <w:t xml:space="preserve"> </w:t>
            </w:r>
            <w:r w:rsidRPr="00F60AF5">
              <w:rPr>
                <w:sz w:val="24"/>
                <w:szCs w:val="24"/>
                <w:shd w:val="clear" w:color="auto" w:fill="FFFFFF"/>
              </w:rPr>
              <w:t>и</w:t>
            </w:r>
            <w:r w:rsidR="008A5486">
              <w:rPr>
                <w:sz w:val="24"/>
                <w:szCs w:val="24"/>
                <w:shd w:val="clear" w:color="auto" w:fill="FFFFFF"/>
              </w:rPr>
              <w:t xml:space="preserve"> </w:t>
            </w:r>
            <w:r w:rsidRPr="00F60AF5">
              <w:rPr>
                <w:sz w:val="24"/>
                <w:szCs w:val="24"/>
                <w:shd w:val="clear" w:color="auto" w:fill="FFFFFF"/>
              </w:rPr>
              <w:t>конных</w:t>
            </w:r>
            <w:r w:rsidR="008A5486">
              <w:rPr>
                <w:sz w:val="24"/>
                <w:szCs w:val="24"/>
                <w:shd w:val="clear" w:color="auto" w:fill="FFFFFF"/>
              </w:rPr>
              <w:t xml:space="preserve"> </w:t>
            </w:r>
            <w:r w:rsidRPr="00F60AF5">
              <w:rPr>
                <w:sz w:val="24"/>
                <w:szCs w:val="24"/>
                <w:shd w:val="clear" w:color="auto" w:fill="FFFFFF"/>
              </w:rPr>
              <w:t>прогулок,</w:t>
            </w:r>
            <w:r w:rsidR="008A5486">
              <w:rPr>
                <w:sz w:val="24"/>
                <w:szCs w:val="24"/>
                <w:shd w:val="clear" w:color="auto" w:fill="FFFFFF"/>
              </w:rPr>
              <w:t xml:space="preserve"> </w:t>
            </w:r>
            <w:r w:rsidRPr="00F60AF5">
              <w:rPr>
                <w:sz w:val="24"/>
                <w:szCs w:val="24"/>
                <w:shd w:val="clear" w:color="auto" w:fill="FFFFFF"/>
              </w:rPr>
              <w:t>устройство</w:t>
            </w:r>
            <w:r w:rsidR="008A5486">
              <w:rPr>
                <w:sz w:val="24"/>
                <w:szCs w:val="24"/>
                <w:shd w:val="clear" w:color="auto" w:fill="FFFFFF"/>
              </w:rPr>
              <w:t xml:space="preserve"> </w:t>
            </w:r>
            <w:r w:rsidRPr="00F60AF5">
              <w:rPr>
                <w:sz w:val="24"/>
                <w:szCs w:val="24"/>
                <w:shd w:val="clear" w:color="auto" w:fill="FFFFFF"/>
              </w:rPr>
              <w:t>троп</w:t>
            </w:r>
            <w:r w:rsidR="008A5486">
              <w:rPr>
                <w:sz w:val="24"/>
                <w:szCs w:val="24"/>
                <w:shd w:val="clear" w:color="auto" w:fill="FFFFFF"/>
              </w:rPr>
              <w:t xml:space="preserve"> </w:t>
            </w:r>
            <w:r w:rsidRPr="00F60AF5">
              <w:rPr>
                <w:sz w:val="24"/>
                <w:szCs w:val="24"/>
                <w:shd w:val="clear" w:color="auto" w:fill="FFFFFF"/>
              </w:rPr>
              <w:t>и</w:t>
            </w:r>
            <w:r w:rsidR="008A5486">
              <w:rPr>
                <w:sz w:val="24"/>
                <w:szCs w:val="24"/>
                <w:shd w:val="clear" w:color="auto" w:fill="FFFFFF"/>
              </w:rPr>
              <w:t xml:space="preserve"> </w:t>
            </w:r>
            <w:r w:rsidRPr="00F60AF5">
              <w:rPr>
                <w:sz w:val="24"/>
                <w:szCs w:val="24"/>
                <w:shd w:val="clear" w:color="auto" w:fill="FFFFFF"/>
              </w:rPr>
              <w:t>дорожек,</w:t>
            </w:r>
            <w:r w:rsidR="008A5486">
              <w:rPr>
                <w:sz w:val="24"/>
                <w:szCs w:val="24"/>
                <w:shd w:val="clear" w:color="auto" w:fill="FFFFFF"/>
              </w:rPr>
              <w:t xml:space="preserve"> </w:t>
            </w:r>
            <w:r w:rsidRPr="00F60AF5">
              <w:rPr>
                <w:sz w:val="24"/>
                <w:szCs w:val="24"/>
                <w:shd w:val="clear" w:color="auto" w:fill="FFFFFF"/>
              </w:rPr>
              <w:t>размещение</w:t>
            </w:r>
            <w:r w:rsidR="008A5486">
              <w:rPr>
                <w:sz w:val="24"/>
                <w:szCs w:val="24"/>
                <w:shd w:val="clear" w:color="auto" w:fill="FFFFFF"/>
              </w:rPr>
              <w:t xml:space="preserve"> </w:t>
            </w:r>
            <w:r w:rsidRPr="00F60AF5">
              <w:rPr>
                <w:sz w:val="24"/>
                <w:szCs w:val="24"/>
                <w:shd w:val="clear" w:color="auto" w:fill="FFFFFF"/>
              </w:rPr>
              <w:t>щитов</w:t>
            </w:r>
            <w:r w:rsidR="008A5486">
              <w:rPr>
                <w:sz w:val="24"/>
                <w:szCs w:val="24"/>
                <w:shd w:val="clear" w:color="auto" w:fill="FFFFFF"/>
              </w:rPr>
              <w:t xml:space="preserve"> </w:t>
            </w:r>
            <w:r w:rsidRPr="00F60AF5">
              <w:rPr>
                <w:sz w:val="24"/>
                <w:szCs w:val="24"/>
                <w:shd w:val="clear" w:color="auto" w:fill="FFFFFF"/>
              </w:rPr>
              <w:t>с</w:t>
            </w:r>
            <w:r w:rsidR="008A5486">
              <w:rPr>
                <w:sz w:val="24"/>
                <w:szCs w:val="24"/>
                <w:shd w:val="clear" w:color="auto" w:fill="FFFFFF"/>
              </w:rPr>
              <w:t xml:space="preserve"> </w:t>
            </w:r>
            <w:r w:rsidRPr="00F60AF5">
              <w:rPr>
                <w:sz w:val="24"/>
                <w:szCs w:val="24"/>
                <w:shd w:val="clear" w:color="auto" w:fill="FFFFFF"/>
              </w:rPr>
              <w:t>познавательными</w:t>
            </w:r>
            <w:r w:rsidR="008A5486">
              <w:rPr>
                <w:sz w:val="24"/>
                <w:szCs w:val="24"/>
                <w:shd w:val="clear" w:color="auto" w:fill="FFFFFF"/>
              </w:rPr>
              <w:t xml:space="preserve"> </w:t>
            </w:r>
            <w:r w:rsidRPr="00F60AF5">
              <w:rPr>
                <w:sz w:val="24"/>
                <w:szCs w:val="24"/>
                <w:shd w:val="clear" w:color="auto" w:fill="FFFFFF"/>
              </w:rPr>
              <w:t>сведениями</w:t>
            </w:r>
            <w:r w:rsidR="008A5486">
              <w:rPr>
                <w:sz w:val="24"/>
                <w:szCs w:val="24"/>
                <w:shd w:val="clear" w:color="auto" w:fill="FFFFFF"/>
              </w:rPr>
              <w:t xml:space="preserve"> </w:t>
            </w:r>
            <w:r w:rsidRPr="00F60AF5">
              <w:rPr>
                <w:sz w:val="24"/>
                <w:szCs w:val="24"/>
                <w:shd w:val="clear" w:color="auto" w:fill="FFFFFF"/>
              </w:rPr>
              <w:t>об</w:t>
            </w:r>
            <w:r w:rsidR="008A5486">
              <w:rPr>
                <w:sz w:val="24"/>
                <w:szCs w:val="24"/>
                <w:shd w:val="clear" w:color="auto" w:fill="FFFFFF"/>
              </w:rPr>
              <w:t xml:space="preserve"> </w:t>
            </w:r>
            <w:r w:rsidRPr="00F60AF5">
              <w:rPr>
                <w:sz w:val="24"/>
                <w:szCs w:val="24"/>
                <w:shd w:val="clear" w:color="auto" w:fill="FFFFFF"/>
              </w:rPr>
              <w:t>окружающей</w:t>
            </w:r>
            <w:r w:rsidR="008A5486">
              <w:rPr>
                <w:sz w:val="24"/>
                <w:szCs w:val="24"/>
                <w:shd w:val="clear" w:color="auto" w:fill="FFFFFF"/>
              </w:rPr>
              <w:t xml:space="preserve"> </w:t>
            </w:r>
            <w:r w:rsidRPr="00F60AF5">
              <w:rPr>
                <w:sz w:val="24"/>
                <w:szCs w:val="24"/>
                <w:shd w:val="clear" w:color="auto" w:fill="FFFFFF"/>
              </w:rPr>
              <w:t>природной</w:t>
            </w:r>
            <w:r w:rsidR="008A5486">
              <w:rPr>
                <w:sz w:val="24"/>
                <w:szCs w:val="24"/>
                <w:shd w:val="clear" w:color="auto" w:fill="FFFFFF"/>
              </w:rPr>
              <w:t xml:space="preserve"> </w:t>
            </w:r>
            <w:r w:rsidRPr="00F60AF5">
              <w:rPr>
                <w:sz w:val="24"/>
                <w:szCs w:val="24"/>
                <w:shd w:val="clear" w:color="auto" w:fill="FFFFFF"/>
              </w:rPr>
              <w:t>среде;</w:t>
            </w:r>
            <w:r w:rsidR="008A5486">
              <w:rPr>
                <w:sz w:val="24"/>
                <w:szCs w:val="24"/>
                <w:shd w:val="clear" w:color="auto" w:fill="FFFFFF"/>
              </w:rPr>
              <w:t xml:space="preserve"> </w:t>
            </w:r>
            <w:r w:rsidRPr="00F60AF5">
              <w:rPr>
                <w:sz w:val="24"/>
                <w:szCs w:val="24"/>
                <w:shd w:val="clear" w:color="auto" w:fill="FFFFFF"/>
              </w:rPr>
              <w:t>осуществление</w:t>
            </w:r>
            <w:r w:rsidR="008A5486">
              <w:rPr>
                <w:sz w:val="24"/>
                <w:szCs w:val="24"/>
                <w:shd w:val="clear" w:color="auto" w:fill="FFFFFF"/>
              </w:rPr>
              <w:t xml:space="preserve"> </w:t>
            </w:r>
            <w:r w:rsidRPr="00F60AF5">
              <w:rPr>
                <w:sz w:val="24"/>
                <w:szCs w:val="24"/>
                <w:shd w:val="clear" w:color="auto" w:fill="FFFFFF"/>
              </w:rPr>
              <w:t>необходимых</w:t>
            </w:r>
            <w:r w:rsidR="008A5486">
              <w:rPr>
                <w:sz w:val="24"/>
                <w:szCs w:val="24"/>
                <w:shd w:val="clear" w:color="auto" w:fill="FFFFFF"/>
              </w:rPr>
              <w:t xml:space="preserve"> </w:t>
            </w:r>
            <w:r w:rsidRPr="00F60AF5">
              <w:rPr>
                <w:sz w:val="24"/>
                <w:szCs w:val="24"/>
                <w:shd w:val="clear" w:color="auto" w:fill="FFFFFF"/>
              </w:rPr>
              <w:t>природоохранных</w:t>
            </w:r>
            <w:r w:rsidR="008A5486">
              <w:rPr>
                <w:sz w:val="24"/>
                <w:szCs w:val="24"/>
                <w:shd w:val="clear" w:color="auto" w:fill="FFFFFF"/>
              </w:rPr>
              <w:t xml:space="preserve"> </w:t>
            </w:r>
            <w:r w:rsidRPr="00F60AF5">
              <w:rPr>
                <w:sz w:val="24"/>
                <w:szCs w:val="24"/>
                <w:shd w:val="clear" w:color="auto" w:fill="FFFFFF"/>
              </w:rPr>
              <w:t>и</w:t>
            </w:r>
            <w:r w:rsidR="008A5486">
              <w:rPr>
                <w:sz w:val="24"/>
                <w:szCs w:val="24"/>
                <w:shd w:val="clear" w:color="auto" w:fill="FFFFFF"/>
              </w:rPr>
              <w:t xml:space="preserve"> </w:t>
            </w:r>
            <w:r w:rsidRPr="00F60AF5">
              <w:rPr>
                <w:sz w:val="24"/>
                <w:szCs w:val="24"/>
                <w:shd w:val="clear" w:color="auto" w:fill="FFFFFF"/>
              </w:rPr>
              <w:t>природовосстановительных</w:t>
            </w:r>
            <w:r w:rsidR="008A5486">
              <w:rPr>
                <w:sz w:val="24"/>
                <w:szCs w:val="24"/>
                <w:shd w:val="clear" w:color="auto" w:fill="FFFFFF"/>
              </w:rPr>
              <w:t xml:space="preserve"> </w:t>
            </w:r>
            <w:r w:rsidRPr="00F60AF5">
              <w:rPr>
                <w:sz w:val="24"/>
                <w:szCs w:val="24"/>
                <w:shd w:val="clear" w:color="auto" w:fill="FFFFFF"/>
              </w:rPr>
              <w:t>мероприятий</w:t>
            </w:r>
          </w:p>
        </w:tc>
        <w:tc>
          <w:tcPr>
            <w:tcW w:w="4300" w:type="dxa"/>
          </w:tcPr>
          <w:p w14:paraId="4A70846E" w14:textId="6D8B5D13" w:rsidR="00141DD6" w:rsidRPr="00F60AF5" w:rsidRDefault="00141DD6" w:rsidP="00E25875">
            <w:pPr>
              <w:keepNext/>
              <w:tabs>
                <w:tab w:val="left" w:pos="1097"/>
              </w:tabs>
              <w:ind w:left="-103" w:right="-108"/>
              <w:rPr>
                <w:bCs/>
                <w:sz w:val="24"/>
                <w:szCs w:val="24"/>
              </w:rPr>
            </w:pPr>
            <w:r w:rsidRPr="00F60AF5">
              <w:rPr>
                <w:bCs/>
                <w:sz w:val="24"/>
                <w:szCs w:val="24"/>
              </w:rPr>
              <w:t>Минимальный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400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599549F3" w14:textId="761C27C5" w:rsidR="00141DD6" w:rsidRPr="00F60AF5" w:rsidRDefault="00141DD6" w:rsidP="00E25875">
            <w:pPr>
              <w:keepNext/>
              <w:tabs>
                <w:tab w:val="left" w:pos="1097"/>
              </w:tabs>
              <w:ind w:left="-103" w:right="-108"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2000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4F42CEE3" w14:textId="4E8D7D71" w:rsidR="00141DD6" w:rsidRPr="00F60AF5" w:rsidRDefault="00141DD6" w:rsidP="00E25875">
            <w:pPr>
              <w:keepNext/>
              <w:tabs>
                <w:tab w:val="left" w:pos="1097"/>
              </w:tabs>
              <w:ind w:left="-103" w:right="-108" w:firstLine="5"/>
              <w:rPr>
                <w:bCs/>
                <w:sz w:val="24"/>
                <w:szCs w:val="24"/>
              </w:rPr>
            </w:pPr>
            <w:r w:rsidRPr="00F60AF5">
              <w:rPr>
                <w:bCs/>
                <w:sz w:val="24"/>
                <w:szCs w:val="24"/>
              </w:rPr>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w:t>
            </w:r>
            <w:r w:rsidR="008A5486">
              <w:rPr>
                <w:bCs/>
                <w:sz w:val="24"/>
                <w:szCs w:val="24"/>
              </w:rPr>
              <w:t xml:space="preserve"> </w:t>
            </w:r>
            <w:r w:rsidRPr="00F60AF5">
              <w:rPr>
                <w:bCs/>
                <w:sz w:val="24"/>
                <w:szCs w:val="24"/>
              </w:rPr>
              <w:t>м;</w:t>
            </w:r>
          </w:p>
          <w:p w14:paraId="5107AB9D" w14:textId="770D0A56" w:rsidR="00141DD6" w:rsidRPr="00F60AF5" w:rsidRDefault="00141DD6" w:rsidP="00E25875">
            <w:pPr>
              <w:keepNext/>
              <w:tabs>
                <w:tab w:val="left" w:pos="1097"/>
              </w:tabs>
              <w:ind w:left="-103" w:right="-108"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w:t>
            </w:r>
          </w:p>
          <w:p w14:paraId="2E4F7503" w14:textId="7514F401" w:rsidR="00141DD6" w:rsidRPr="00F60AF5" w:rsidRDefault="00141DD6" w:rsidP="00E25875">
            <w:pPr>
              <w:keepNext/>
              <w:tabs>
                <w:tab w:val="left" w:pos="1097"/>
              </w:tabs>
              <w:ind w:left="-103" w:right="-108"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16</w:t>
            </w:r>
            <w:r w:rsidR="008A5486">
              <w:rPr>
                <w:bCs/>
                <w:sz w:val="24"/>
                <w:szCs w:val="24"/>
              </w:rPr>
              <w:t xml:space="preserve"> </w:t>
            </w:r>
            <w:r w:rsidRPr="00F60AF5">
              <w:rPr>
                <w:bCs/>
                <w:sz w:val="24"/>
                <w:szCs w:val="24"/>
              </w:rPr>
              <w:t>м;</w:t>
            </w:r>
          </w:p>
          <w:p w14:paraId="3948B8CD" w14:textId="58961FB1" w:rsidR="00141DD6" w:rsidRPr="00F60AF5" w:rsidRDefault="00141DD6" w:rsidP="00E25875">
            <w:pPr>
              <w:keepNext/>
              <w:tabs>
                <w:tab w:val="left" w:pos="1097"/>
              </w:tabs>
              <w:ind w:left="-103" w:right="-108"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Pr="00F60AF5">
              <w:rPr>
                <w:bCs/>
                <w:sz w:val="24"/>
                <w:szCs w:val="24"/>
              </w:rPr>
              <w:sym w:font="Symbol" w:char="F02D"/>
            </w:r>
            <w:r w:rsidR="008A5486">
              <w:rPr>
                <w:bCs/>
                <w:sz w:val="24"/>
                <w:szCs w:val="24"/>
              </w:rPr>
              <w:t xml:space="preserve"> </w:t>
            </w:r>
            <w:r w:rsidR="00FE3BAF" w:rsidRPr="00F60AF5">
              <w:rPr>
                <w:bCs/>
                <w:sz w:val="24"/>
                <w:szCs w:val="24"/>
              </w:rPr>
              <w:t>50</w:t>
            </w:r>
            <w:r w:rsidR="008A5486">
              <w:rPr>
                <w:bCs/>
                <w:sz w:val="24"/>
                <w:szCs w:val="24"/>
              </w:rPr>
              <w:t xml:space="preserve"> </w:t>
            </w:r>
            <w:r w:rsidR="00FE3BAF" w:rsidRPr="00F60AF5">
              <w:rPr>
                <w:bCs/>
                <w:sz w:val="24"/>
                <w:szCs w:val="24"/>
              </w:rPr>
              <w:t>%</w:t>
            </w:r>
            <w:r w:rsidRPr="00F60AF5">
              <w:rPr>
                <w:bCs/>
                <w:sz w:val="24"/>
                <w:szCs w:val="24"/>
              </w:rPr>
              <w:t>;</w:t>
            </w:r>
          </w:p>
          <w:p w14:paraId="35E6599B" w14:textId="6FDC7F8B" w:rsidR="00141DD6" w:rsidRPr="00F60AF5" w:rsidRDefault="00141DD6" w:rsidP="00E25875">
            <w:pPr>
              <w:keepNext/>
              <w:tabs>
                <w:tab w:val="left" w:pos="1097"/>
              </w:tabs>
              <w:ind w:left="-103" w:right="-108"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61084D93" w14:textId="060DCB92" w:rsidR="00141DD6" w:rsidRPr="00F60AF5" w:rsidRDefault="00141DD6" w:rsidP="00E25875">
            <w:pPr>
              <w:keepNext/>
              <w:tabs>
                <w:tab w:val="left" w:pos="1097"/>
              </w:tabs>
              <w:ind w:left="-103" w:right="-108" w:firstLine="5"/>
              <w:rPr>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1</w:t>
            </w:r>
            <w:r w:rsidR="008A5486">
              <w:rPr>
                <w:sz w:val="24"/>
                <w:szCs w:val="24"/>
              </w:rPr>
              <w:t xml:space="preserve"> </w:t>
            </w:r>
            <w:r w:rsidRPr="00F60AF5">
              <w:rPr>
                <w:sz w:val="24"/>
                <w:szCs w:val="24"/>
              </w:rPr>
              <w:t>м.</w:t>
            </w:r>
            <w:r w:rsidR="008A5486">
              <w:rPr>
                <w:sz w:val="24"/>
                <w:szCs w:val="24"/>
              </w:rPr>
              <w:t xml:space="preserve"> </w:t>
            </w:r>
          </w:p>
          <w:p w14:paraId="1694D812" w14:textId="1D3BE541" w:rsidR="00141DD6" w:rsidRPr="00F60AF5" w:rsidRDefault="00141DD6" w:rsidP="00E25875">
            <w:pPr>
              <w:keepNext/>
              <w:tabs>
                <w:tab w:val="left" w:pos="1097"/>
              </w:tabs>
              <w:ind w:left="-103" w:right="-108"/>
              <w:rPr>
                <w:bCs/>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sym w:font="Symbol" w:char="F02D"/>
            </w:r>
            <w:r w:rsidRPr="00F60AF5">
              <w:rPr>
                <w:sz w:val="24"/>
                <w:szCs w:val="24"/>
              </w:rPr>
              <w:t>1</w:t>
            </w:r>
            <w:r w:rsidR="008A5486">
              <w:rPr>
                <w:sz w:val="24"/>
                <w:szCs w:val="24"/>
              </w:rPr>
              <w:t xml:space="preserve"> </w:t>
            </w:r>
            <w:r w:rsidRPr="00F60AF5">
              <w:rPr>
                <w:sz w:val="24"/>
                <w:szCs w:val="24"/>
              </w:rPr>
              <w:t>м.</w:t>
            </w:r>
          </w:p>
        </w:tc>
      </w:tr>
      <w:tr w:rsidR="00141DD6" w:rsidRPr="00BF787A" w14:paraId="7119A8B6" w14:textId="77777777" w:rsidTr="00E25875">
        <w:tblPrEx>
          <w:tblCellMar>
            <w:left w:w="108" w:type="dxa"/>
            <w:right w:w="108" w:type="dxa"/>
          </w:tblCellMar>
        </w:tblPrEx>
        <w:trPr>
          <w:trHeight w:val="20"/>
        </w:trPr>
        <w:tc>
          <w:tcPr>
            <w:tcW w:w="1705" w:type="dxa"/>
            <w:shd w:val="clear" w:color="auto" w:fill="auto"/>
          </w:tcPr>
          <w:p w14:paraId="021BAEBA" w14:textId="4E5A1AEC" w:rsidR="00141DD6" w:rsidRPr="00F60AF5" w:rsidRDefault="00141DD6" w:rsidP="00E25875">
            <w:pPr>
              <w:keepNext/>
              <w:tabs>
                <w:tab w:val="left" w:pos="1097"/>
              </w:tabs>
              <w:ind w:left="-103" w:right="-108" w:firstLine="5"/>
              <w:rPr>
                <w:bCs/>
                <w:sz w:val="24"/>
                <w:szCs w:val="24"/>
              </w:rPr>
            </w:pPr>
            <w:r w:rsidRPr="00F60AF5">
              <w:rPr>
                <w:sz w:val="24"/>
                <w:szCs w:val="24"/>
                <w:shd w:val="clear" w:color="auto" w:fill="FFFFFF"/>
              </w:rPr>
              <w:t>Туристическое</w:t>
            </w:r>
            <w:r w:rsidR="008A5486">
              <w:rPr>
                <w:sz w:val="24"/>
                <w:szCs w:val="24"/>
                <w:shd w:val="clear" w:color="auto" w:fill="FFFFFF"/>
              </w:rPr>
              <w:t xml:space="preserve"> </w:t>
            </w:r>
            <w:r w:rsidRPr="00F60AF5">
              <w:rPr>
                <w:sz w:val="24"/>
                <w:szCs w:val="24"/>
                <w:shd w:val="clear" w:color="auto" w:fill="FFFFFF"/>
              </w:rPr>
              <w:t>обслуживание</w:t>
            </w:r>
          </w:p>
        </w:tc>
        <w:tc>
          <w:tcPr>
            <w:tcW w:w="1600" w:type="dxa"/>
            <w:shd w:val="clear" w:color="auto" w:fill="auto"/>
          </w:tcPr>
          <w:p w14:paraId="7B0AD8ED" w14:textId="77777777" w:rsidR="00141DD6" w:rsidRPr="00F60AF5" w:rsidRDefault="00141DD6" w:rsidP="00E25875">
            <w:pPr>
              <w:keepNext/>
              <w:tabs>
                <w:tab w:val="left" w:pos="1097"/>
              </w:tabs>
              <w:ind w:left="-103" w:right="-108" w:firstLine="5"/>
              <w:jc w:val="center"/>
              <w:rPr>
                <w:bCs/>
                <w:sz w:val="24"/>
                <w:szCs w:val="24"/>
              </w:rPr>
            </w:pPr>
            <w:r w:rsidRPr="00F60AF5">
              <w:rPr>
                <w:sz w:val="24"/>
                <w:szCs w:val="24"/>
                <w:shd w:val="clear" w:color="auto" w:fill="FFFFFF"/>
              </w:rPr>
              <w:t>5.2.1</w:t>
            </w:r>
          </w:p>
        </w:tc>
        <w:tc>
          <w:tcPr>
            <w:tcW w:w="3100" w:type="dxa"/>
            <w:shd w:val="clear" w:color="auto" w:fill="auto"/>
          </w:tcPr>
          <w:p w14:paraId="6A31079D" w14:textId="77777777" w:rsidR="00141DD6" w:rsidRPr="00F60AF5" w:rsidRDefault="00141DD6" w:rsidP="00E25875">
            <w:pPr>
              <w:keepNext/>
              <w:tabs>
                <w:tab w:val="left" w:pos="1097"/>
              </w:tabs>
              <w:ind w:left="-103" w:right="-108" w:firstLine="5"/>
              <w:jc w:val="center"/>
              <w:rPr>
                <w:bCs/>
                <w:sz w:val="24"/>
                <w:szCs w:val="24"/>
              </w:rPr>
            </w:pPr>
            <w:r w:rsidRPr="00F60AF5">
              <w:rPr>
                <w:bCs/>
                <w:sz w:val="24"/>
                <w:szCs w:val="24"/>
              </w:rPr>
              <w:t>О</w:t>
            </w:r>
          </w:p>
        </w:tc>
        <w:tc>
          <w:tcPr>
            <w:tcW w:w="3900" w:type="dxa"/>
            <w:shd w:val="clear" w:color="auto" w:fill="auto"/>
          </w:tcPr>
          <w:p w14:paraId="75FE0B31" w14:textId="669CA5DF" w:rsidR="00141DD6" w:rsidRPr="00F60AF5" w:rsidRDefault="00141DD6" w:rsidP="00E25875">
            <w:pPr>
              <w:keepNext/>
              <w:tabs>
                <w:tab w:val="left" w:pos="1097"/>
              </w:tabs>
              <w:ind w:left="-103" w:right="-108" w:firstLine="5"/>
              <w:rPr>
                <w:bCs/>
                <w:sz w:val="24"/>
                <w:szCs w:val="24"/>
              </w:rPr>
            </w:pPr>
            <w:r w:rsidRPr="00F60AF5">
              <w:rPr>
                <w:sz w:val="24"/>
                <w:szCs w:val="24"/>
                <w:shd w:val="clear" w:color="auto" w:fill="FFFFFF"/>
              </w:rPr>
              <w:t>Размещение</w:t>
            </w:r>
            <w:r w:rsidR="008A5486">
              <w:rPr>
                <w:sz w:val="24"/>
                <w:szCs w:val="24"/>
                <w:shd w:val="clear" w:color="auto" w:fill="FFFFFF"/>
              </w:rPr>
              <w:t xml:space="preserve"> </w:t>
            </w:r>
            <w:r w:rsidRPr="00F60AF5">
              <w:rPr>
                <w:sz w:val="24"/>
                <w:szCs w:val="24"/>
                <w:shd w:val="clear" w:color="auto" w:fill="FFFFFF"/>
              </w:rPr>
              <w:t>пансионатов,</w:t>
            </w:r>
            <w:r w:rsidR="008A5486">
              <w:rPr>
                <w:sz w:val="24"/>
                <w:szCs w:val="24"/>
                <w:shd w:val="clear" w:color="auto" w:fill="FFFFFF"/>
              </w:rPr>
              <w:t xml:space="preserve"> </w:t>
            </w:r>
            <w:r w:rsidRPr="00F60AF5">
              <w:rPr>
                <w:sz w:val="24"/>
                <w:szCs w:val="24"/>
                <w:shd w:val="clear" w:color="auto" w:fill="FFFFFF"/>
              </w:rPr>
              <w:t>гостиниц,</w:t>
            </w:r>
            <w:r w:rsidR="008A5486">
              <w:rPr>
                <w:sz w:val="24"/>
                <w:szCs w:val="24"/>
                <w:shd w:val="clear" w:color="auto" w:fill="FFFFFF"/>
              </w:rPr>
              <w:t xml:space="preserve"> </w:t>
            </w:r>
            <w:r w:rsidRPr="00F60AF5">
              <w:rPr>
                <w:sz w:val="24"/>
                <w:szCs w:val="24"/>
                <w:shd w:val="clear" w:color="auto" w:fill="FFFFFF"/>
              </w:rPr>
              <w:t>кемпингов,</w:t>
            </w:r>
            <w:r w:rsidR="008A5486">
              <w:rPr>
                <w:sz w:val="24"/>
                <w:szCs w:val="24"/>
                <w:shd w:val="clear" w:color="auto" w:fill="FFFFFF"/>
              </w:rPr>
              <w:t xml:space="preserve"> </w:t>
            </w:r>
            <w:r w:rsidRPr="00F60AF5">
              <w:rPr>
                <w:sz w:val="24"/>
                <w:szCs w:val="24"/>
                <w:shd w:val="clear" w:color="auto" w:fill="FFFFFF"/>
              </w:rPr>
              <w:t>домов</w:t>
            </w:r>
            <w:r w:rsidR="008A5486">
              <w:rPr>
                <w:sz w:val="24"/>
                <w:szCs w:val="24"/>
                <w:shd w:val="clear" w:color="auto" w:fill="FFFFFF"/>
              </w:rPr>
              <w:t xml:space="preserve"> </w:t>
            </w:r>
            <w:r w:rsidRPr="00F60AF5">
              <w:rPr>
                <w:sz w:val="24"/>
                <w:szCs w:val="24"/>
                <w:shd w:val="clear" w:color="auto" w:fill="FFFFFF"/>
              </w:rPr>
              <w:t>отдыха,</w:t>
            </w:r>
            <w:r w:rsidR="008A5486">
              <w:rPr>
                <w:sz w:val="24"/>
                <w:szCs w:val="24"/>
                <w:shd w:val="clear" w:color="auto" w:fill="FFFFFF"/>
              </w:rPr>
              <w:t xml:space="preserve"> </w:t>
            </w:r>
            <w:r w:rsidRPr="00F60AF5">
              <w:rPr>
                <w:sz w:val="24"/>
                <w:szCs w:val="24"/>
                <w:shd w:val="clear" w:color="auto" w:fill="FFFFFF"/>
              </w:rPr>
              <w:t>не</w:t>
            </w:r>
            <w:r w:rsidR="008A5486">
              <w:rPr>
                <w:sz w:val="24"/>
                <w:szCs w:val="24"/>
                <w:shd w:val="clear" w:color="auto" w:fill="FFFFFF"/>
              </w:rPr>
              <w:t xml:space="preserve"> </w:t>
            </w:r>
            <w:r w:rsidRPr="00F60AF5">
              <w:rPr>
                <w:sz w:val="24"/>
                <w:szCs w:val="24"/>
                <w:shd w:val="clear" w:color="auto" w:fill="FFFFFF"/>
              </w:rPr>
              <w:t>оказывающих</w:t>
            </w:r>
            <w:r w:rsidR="008A5486">
              <w:rPr>
                <w:sz w:val="24"/>
                <w:szCs w:val="24"/>
                <w:shd w:val="clear" w:color="auto" w:fill="FFFFFF"/>
              </w:rPr>
              <w:t xml:space="preserve"> </w:t>
            </w:r>
            <w:r w:rsidRPr="00F60AF5">
              <w:rPr>
                <w:sz w:val="24"/>
                <w:szCs w:val="24"/>
                <w:shd w:val="clear" w:color="auto" w:fill="FFFFFF"/>
              </w:rPr>
              <w:t>услуги</w:t>
            </w:r>
            <w:r w:rsidR="008A5486">
              <w:rPr>
                <w:sz w:val="24"/>
                <w:szCs w:val="24"/>
                <w:shd w:val="clear" w:color="auto" w:fill="FFFFFF"/>
              </w:rPr>
              <w:t xml:space="preserve"> </w:t>
            </w:r>
            <w:r w:rsidRPr="00F60AF5">
              <w:rPr>
                <w:sz w:val="24"/>
                <w:szCs w:val="24"/>
                <w:shd w:val="clear" w:color="auto" w:fill="FFFFFF"/>
              </w:rPr>
              <w:t>по</w:t>
            </w:r>
            <w:r w:rsidR="008A5486">
              <w:rPr>
                <w:sz w:val="24"/>
                <w:szCs w:val="24"/>
                <w:shd w:val="clear" w:color="auto" w:fill="FFFFFF"/>
              </w:rPr>
              <w:t xml:space="preserve"> </w:t>
            </w:r>
            <w:r w:rsidRPr="00F60AF5">
              <w:rPr>
                <w:sz w:val="24"/>
                <w:szCs w:val="24"/>
                <w:shd w:val="clear" w:color="auto" w:fill="FFFFFF"/>
              </w:rPr>
              <w:t>лечению;</w:t>
            </w:r>
            <w:r w:rsidR="008A5486">
              <w:rPr>
                <w:sz w:val="24"/>
                <w:szCs w:val="24"/>
                <w:shd w:val="clear" w:color="auto" w:fill="FFFFFF"/>
              </w:rPr>
              <w:t xml:space="preserve"> </w:t>
            </w:r>
            <w:r w:rsidRPr="00F60AF5">
              <w:rPr>
                <w:sz w:val="24"/>
                <w:szCs w:val="24"/>
                <w:shd w:val="clear" w:color="auto" w:fill="FFFFFF"/>
              </w:rPr>
              <w:t>размещение</w:t>
            </w:r>
            <w:r w:rsidR="008A5486">
              <w:rPr>
                <w:sz w:val="24"/>
                <w:szCs w:val="24"/>
                <w:shd w:val="clear" w:color="auto" w:fill="FFFFFF"/>
              </w:rPr>
              <w:t xml:space="preserve"> </w:t>
            </w:r>
            <w:r w:rsidRPr="00F60AF5">
              <w:rPr>
                <w:sz w:val="24"/>
                <w:szCs w:val="24"/>
                <w:shd w:val="clear" w:color="auto" w:fill="FFFFFF"/>
              </w:rPr>
              <w:t>детских</w:t>
            </w:r>
            <w:r w:rsidR="008A5486">
              <w:rPr>
                <w:sz w:val="24"/>
                <w:szCs w:val="24"/>
                <w:shd w:val="clear" w:color="auto" w:fill="FFFFFF"/>
              </w:rPr>
              <w:t xml:space="preserve"> </w:t>
            </w:r>
            <w:r w:rsidRPr="00F60AF5">
              <w:rPr>
                <w:sz w:val="24"/>
                <w:szCs w:val="24"/>
                <w:shd w:val="clear" w:color="auto" w:fill="FFFFFF"/>
              </w:rPr>
              <w:t>лагерей</w:t>
            </w:r>
          </w:p>
        </w:tc>
        <w:tc>
          <w:tcPr>
            <w:tcW w:w="4300" w:type="dxa"/>
          </w:tcPr>
          <w:p w14:paraId="2E004BFD" w14:textId="0B380043" w:rsidR="00141DD6" w:rsidRPr="00F60AF5" w:rsidRDefault="00604217" w:rsidP="00E25875">
            <w:pPr>
              <w:keepNext/>
              <w:tabs>
                <w:tab w:val="left" w:pos="1097"/>
              </w:tabs>
              <w:ind w:left="-103" w:right="-108"/>
              <w:rPr>
                <w:bCs/>
                <w:sz w:val="24"/>
                <w:szCs w:val="24"/>
              </w:rPr>
            </w:pPr>
            <w:r w:rsidRPr="00F60AF5">
              <w:rPr>
                <w:bCs/>
                <w:sz w:val="24"/>
                <w:szCs w:val="24"/>
              </w:rPr>
              <w:t>1.</w:t>
            </w:r>
            <w:r w:rsidR="008A5486">
              <w:rPr>
                <w:bCs/>
                <w:sz w:val="24"/>
                <w:szCs w:val="24"/>
              </w:rPr>
              <w:t xml:space="preserve"> </w:t>
            </w:r>
            <w:r w:rsidR="00141DD6" w:rsidRPr="00F60AF5">
              <w:rPr>
                <w:bCs/>
                <w:sz w:val="24"/>
                <w:szCs w:val="24"/>
              </w:rPr>
              <w:t>Минимальный</w:t>
            </w:r>
            <w:r w:rsidR="008A5486">
              <w:rPr>
                <w:bCs/>
                <w:sz w:val="24"/>
                <w:szCs w:val="24"/>
              </w:rPr>
              <w:t xml:space="preserve"> </w:t>
            </w:r>
            <w:r w:rsidR="00141DD6" w:rsidRPr="00F60AF5">
              <w:rPr>
                <w:bCs/>
                <w:sz w:val="24"/>
                <w:szCs w:val="24"/>
              </w:rPr>
              <w:t>размер</w:t>
            </w:r>
            <w:r w:rsidR="008A5486">
              <w:rPr>
                <w:bCs/>
                <w:sz w:val="24"/>
                <w:szCs w:val="24"/>
              </w:rPr>
              <w:t xml:space="preserve"> </w:t>
            </w:r>
            <w:r w:rsidR="00141DD6" w:rsidRPr="00F60AF5">
              <w:rPr>
                <w:bCs/>
                <w:sz w:val="24"/>
                <w:szCs w:val="24"/>
              </w:rPr>
              <w:t>земельного</w:t>
            </w:r>
            <w:r w:rsidR="008A5486">
              <w:rPr>
                <w:bCs/>
                <w:sz w:val="24"/>
                <w:szCs w:val="24"/>
              </w:rPr>
              <w:t xml:space="preserve"> </w:t>
            </w:r>
            <w:r w:rsidR="00141DD6" w:rsidRPr="00F60AF5">
              <w:rPr>
                <w:bCs/>
                <w:sz w:val="24"/>
                <w:szCs w:val="24"/>
              </w:rPr>
              <w:t>участка</w:t>
            </w:r>
            <w:r w:rsidR="008A5486">
              <w:rPr>
                <w:bCs/>
                <w:sz w:val="24"/>
                <w:szCs w:val="24"/>
              </w:rPr>
              <w:t xml:space="preserve"> </w:t>
            </w:r>
            <w:r w:rsidR="00141DD6" w:rsidRPr="00F60AF5">
              <w:rPr>
                <w:sz w:val="24"/>
                <w:szCs w:val="24"/>
              </w:rPr>
              <w:sym w:font="Symbol" w:char="F02D"/>
            </w:r>
            <w:r w:rsidR="008A5486">
              <w:rPr>
                <w:bCs/>
                <w:sz w:val="24"/>
                <w:szCs w:val="24"/>
              </w:rPr>
              <w:t xml:space="preserve"> </w:t>
            </w:r>
            <w:r w:rsidR="00141DD6" w:rsidRPr="00F60AF5">
              <w:rPr>
                <w:bCs/>
                <w:sz w:val="24"/>
                <w:szCs w:val="24"/>
              </w:rPr>
              <w:t>400</w:t>
            </w:r>
            <w:r w:rsidR="008A5486">
              <w:rPr>
                <w:bCs/>
                <w:sz w:val="24"/>
                <w:szCs w:val="24"/>
              </w:rPr>
              <w:t xml:space="preserve"> </w:t>
            </w:r>
            <w:r w:rsidR="00141DD6" w:rsidRPr="00F60AF5">
              <w:rPr>
                <w:bCs/>
                <w:sz w:val="24"/>
                <w:szCs w:val="24"/>
              </w:rPr>
              <w:t>кв.</w:t>
            </w:r>
            <w:r w:rsidR="008A5486">
              <w:rPr>
                <w:bCs/>
                <w:sz w:val="24"/>
                <w:szCs w:val="24"/>
              </w:rPr>
              <w:t xml:space="preserve"> </w:t>
            </w:r>
            <w:r w:rsidR="00141DD6" w:rsidRPr="00F60AF5">
              <w:rPr>
                <w:bCs/>
                <w:sz w:val="24"/>
                <w:szCs w:val="24"/>
              </w:rPr>
              <w:t>м;</w:t>
            </w:r>
          </w:p>
          <w:p w14:paraId="5C70060B" w14:textId="18A39060" w:rsidR="00141DD6" w:rsidRPr="00F60AF5" w:rsidRDefault="00141DD6" w:rsidP="00E25875">
            <w:pPr>
              <w:keepNext/>
              <w:tabs>
                <w:tab w:val="left" w:pos="1097"/>
              </w:tabs>
              <w:ind w:left="-103" w:right="-108"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размер</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2000</w:t>
            </w:r>
            <w:r w:rsidR="008A5486">
              <w:rPr>
                <w:bCs/>
                <w:sz w:val="24"/>
                <w:szCs w:val="24"/>
              </w:rPr>
              <w:t xml:space="preserve"> </w:t>
            </w:r>
            <w:r w:rsidRPr="00F60AF5">
              <w:rPr>
                <w:bCs/>
                <w:sz w:val="24"/>
                <w:szCs w:val="24"/>
              </w:rPr>
              <w:t>кв.</w:t>
            </w:r>
            <w:r w:rsidR="008A5486">
              <w:rPr>
                <w:bCs/>
                <w:sz w:val="24"/>
                <w:szCs w:val="24"/>
              </w:rPr>
              <w:t xml:space="preserve"> </w:t>
            </w:r>
            <w:r w:rsidRPr="00F60AF5">
              <w:rPr>
                <w:bCs/>
                <w:sz w:val="24"/>
                <w:szCs w:val="24"/>
              </w:rPr>
              <w:t>м;</w:t>
            </w:r>
          </w:p>
          <w:p w14:paraId="50A4CBBB" w14:textId="0D132B4F" w:rsidR="00141DD6" w:rsidRPr="00F60AF5" w:rsidRDefault="00141DD6" w:rsidP="00E25875">
            <w:pPr>
              <w:keepNext/>
              <w:tabs>
                <w:tab w:val="left" w:pos="1097"/>
              </w:tabs>
              <w:ind w:left="-103" w:right="-108" w:firstLine="5"/>
              <w:rPr>
                <w:bCs/>
                <w:sz w:val="24"/>
                <w:szCs w:val="24"/>
              </w:rPr>
            </w:pPr>
            <w:r w:rsidRPr="00F60AF5">
              <w:rPr>
                <w:bCs/>
                <w:sz w:val="24"/>
                <w:szCs w:val="24"/>
              </w:rPr>
              <w:lastRenderedPageBreak/>
              <w:t>Минимальная</w:t>
            </w:r>
            <w:r w:rsidR="008A5486">
              <w:rPr>
                <w:bCs/>
                <w:sz w:val="24"/>
                <w:szCs w:val="24"/>
              </w:rPr>
              <w:t xml:space="preserve"> </w:t>
            </w:r>
            <w:r w:rsidRPr="00F60AF5">
              <w:rPr>
                <w:bCs/>
                <w:sz w:val="24"/>
                <w:szCs w:val="24"/>
              </w:rPr>
              <w:t>ширина</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10</w:t>
            </w:r>
            <w:r w:rsidR="008A5486">
              <w:rPr>
                <w:bCs/>
                <w:sz w:val="24"/>
                <w:szCs w:val="24"/>
              </w:rPr>
              <w:t xml:space="preserve"> </w:t>
            </w:r>
            <w:r w:rsidRPr="00F60AF5">
              <w:rPr>
                <w:bCs/>
                <w:sz w:val="24"/>
                <w:szCs w:val="24"/>
              </w:rPr>
              <w:t>м;</w:t>
            </w:r>
          </w:p>
          <w:p w14:paraId="5D28A8D0" w14:textId="78C67FF1" w:rsidR="00141DD6" w:rsidRPr="00F60AF5" w:rsidRDefault="00141DD6" w:rsidP="00E25875">
            <w:pPr>
              <w:keepNext/>
              <w:tabs>
                <w:tab w:val="left" w:pos="1097"/>
              </w:tabs>
              <w:ind w:left="-103" w:right="-108"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этажность</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2;</w:t>
            </w:r>
          </w:p>
          <w:p w14:paraId="7BE11245" w14:textId="52E2A460" w:rsidR="00141DD6" w:rsidRPr="00F60AF5" w:rsidRDefault="00141DD6" w:rsidP="00E25875">
            <w:pPr>
              <w:keepNext/>
              <w:tabs>
                <w:tab w:val="left" w:pos="1097"/>
              </w:tabs>
              <w:ind w:left="-103" w:right="-108" w:firstLine="5"/>
              <w:rPr>
                <w:bCs/>
                <w:sz w:val="24"/>
                <w:szCs w:val="24"/>
              </w:rPr>
            </w:pPr>
            <w:r w:rsidRPr="00F60AF5">
              <w:rPr>
                <w:bCs/>
                <w:sz w:val="24"/>
                <w:szCs w:val="24"/>
              </w:rPr>
              <w:t>Максимальная</w:t>
            </w:r>
            <w:r w:rsidR="008A5486">
              <w:rPr>
                <w:bCs/>
                <w:sz w:val="24"/>
                <w:szCs w:val="24"/>
              </w:rPr>
              <w:t xml:space="preserve"> </w:t>
            </w:r>
            <w:r w:rsidRPr="00F60AF5">
              <w:rPr>
                <w:bCs/>
                <w:sz w:val="24"/>
                <w:szCs w:val="24"/>
              </w:rPr>
              <w:t>высота</w:t>
            </w:r>
            <w:r w:rsidR="008A5486">
              <w:rPr>
                <w:bCs/>
                <w:sz w:val="24"/>
                <w:szCs w:val="24"/>
              </w:rPr>
              <w:t xml:space="preserve"> </w:t>
            </w:r>
            <w:r w:rsidRPr="00F60AF5">
              <w:rPr>
                <w:bCs/>
                <w:sz w:val="24"/>
                <w:szCs w:val="24"/>
              </w:rPr>
              <w:t>здания</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16</w:t>
            </w:r>
            <w:r w:rsidR="008A5486">
              <w:rPr>
                <w:bCs/>
                <w:sz w:val="24"/>
                <w:szCs w:val="24"/>
              </w:rPr>
              <w:t xml:space="preserve"> </w:t>
            </w:r>
            <w:r w:rsidRPr="00F60AF5">
              <w:rPr>
                <w:bCs/>
                <w:sz w:val="24"/>
                <w:szCs w:val="24"/>
              </w:rPr>
              <w:t>м;</w:t>
            </w:r>
          </w:p>
          <w:p w14:paraId="0486D1B0" w14:textId="670524AA" w:rsidR="00141DD6" w:rsidRPr="00F60AF5" w:rsidRDefault="00141DD6" w:rsidP="00E25875">
            <w:pPr>
              <w:keepNext/>
              <w:tabs>
                <w:tab w:val="left" w:pos="1097"/>
              </w:tabs>
              <w:ind w:left="-103" w:right="-108" w:firstLine="5"/>
              <w:rPr>
                <w:bCs/>
                <w:sz w:val="24"/>
                <w:szCs w:val="24"/>
              </w:rPr>
            </w:pPr>
            <w:r w:rsidRPr="00F60AF5">
              <w:rPr>
                <w:bCs/>
                <w:sz w:val="24"/>
                <w:szCs w:val="24"/>
              </w:rPr>
              <w:t>Максимальный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Pr="00F60AF5">
              <w:rPr>
                <w:bCs/>
                <w:sz w:val="24"/>
                <w:szCs w:val="24"/>
              </w:rPr>
              <w:sym w:font="Symbol" w:char="F02D"/>
            </w:r>
            <w:r w:rsidR="008A5486">
              <w:rPr>
                <w:bCs/>
                <w:sz w:val="24"/>
                <w:szCs w:val="24"/>
              </w:rPr>
              <w:t xml:space="preserve">    </w:t>
            </w:r>
            <w:r w:rsidRPr="00F60AF5">
              <w:rPr>
                <w:bCs/>
                <w:sz w:val="24"/>
                <w:szCs w:val="24"/>
              </w:rPr>
              <w:t>50</w:t>
            </w:r>
            <w:r w:rsidR="008A5486">
              <w:rPr>
                <w:bCs/>
                <w:sz w:val="24"/>
                <w:szCs w:val="24"/>
              </w:rPr>
              <w:t xml:space="preserve"> </w:t>
            </w:r>
            <w:r w:rsidRPr="00F60AF5">
              <w:rPr>
                <w:bCs/>
                <w:sz w:val="24"/>
                <w:szCs w:val="24"/>
              </w:rPr>
              <w:t>%.</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застройки</w:t>
            </w:r>
            <w:r w:rsidR="008A5486">
              <w:rPr>
                <w:bCs/>
                <w:sz w:val="24"/>
                <w:szCs w:val="24"/>
              </w:rPr>
              <w:t xml:space="preserve"> </w:t>
            </w:r>
            <w:r w:rsidRPr="00F60AF5">
              <w:rPr>
                <w:bCs/>
                <w:sz w:val="24"/>
                <w:szCs w:val="24"/>
              </w:rPr>
              <w:t>подземной</w:t>
            </w:r>
            <w:r w:rsidR="008A5486">
              <w:rPr>
                <w:bCs/>
                <w:sz w:val="24"/>
                <w:szCs w:val="24"/>
              </w:rPr>
              <w:t xml:space="preserve"> </w:t>
            </w:r>
            <w:r w:rsidRPr="00F60AF5">
              <w:rPr>
                <w:bCs/>
                <w:sz w:val="24"/>
                <w:szCs w:val="24"/>
              </w:rPr>
              <w:t>части</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регламентируется;</w:t>
            </w:r>
          </w:p>
          <w:p w14:paraId="432700B7" w14:textId="0CA47300" w:rsidR="00141DD6" w:rsidRPr="00F60AF5" w:rsidRDefault="00141DD6" w:rsidP="00E25875">
            <w:pPr>
              <w:keepNext/>
              <w:tabs>
                <w:tab w:val="left" w:pos="1097"/>
              </w:tabs>
              <w:ind w:left="-103" w:right="-108" w:firstLine="5"/>
              <w:rPr>
                <w:bCs/>
                <w:sz w:val="24"/>
                <w:szCs w:val="24"/>
              </w:rPr>
            </w:pPr>
            <w:r w:rsidRPr="00F60AF5">
              <w:rPr>
                <w:bCs/>
                <w:sz w:val="24"/>
                <w:szCs w:val="24"/>
              </w:rPr>
              <w:t>Минимальный</w:t>
            </w:r>
            <w:r w:rsidR="008A5486">
              <w:rPr>
                <w:bCs/>
                <w:sz w:val="24"/>
                <w:szCs w:val="24"/>
              </w:rPr>
              <w:t xml:space="preserve"> </w:t>
            </w:r>
            <w:r w:rsidRPr="00F60AF5">
              <w:rPr>
                <w:bCs/>
                <w:sz w:val="24"/>
                <w:szCs w:val="24"/>
              </w:rPr>
              <w:t>процент</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земельного</w:t>
            </w:r>
            <w:r w:rsidR="008A5486">
              <w:rPr>
                <w:bCs/>
                <w:sz w:val="24"/>
                <w:szCs w:val="24"/>
              </w:rPr>
              <w:t xml:space="preserve"> </w:t>
            </w:r>
            <w:r w:rsidRPr="00F60AF5">
              <w:rPr>
                <w:bCs/>
                <w:sz w:val="24"/>
                <w:szCs w:val="24"/>
              </w:rPr>
              <w:t>участка</w:t>
            </w:r>
            <w:r w:rsidR="008A5486">
              <w:rPr>
                <w:bCs/>
                <w:sz w:val="24"/>
                <w:szCs w:val="24"/>
              </w:rPr>
              <w:t xml:space="preserve"> </w:t>
            </w:r>
            <w:r w:rsidRPr="00F60AF5">
              <w:rPr>
                <w:bCs/>
                <w:sz w:val="24"/>
                <w:szCs w:val="24"/>
              </w:rPr>
              <w:sym w:font="Symbol" w:char="F02D"/>
            </w:r>
            <w:r w:rsidR="008A5486">
              <w:rPr>
                <w:bCs/>
                <w:sz w:val="24"/>
                <w:szCs w:val="24"/>
              </w:rPr>
              <w:t xml:space="preserve"> </w:t>
            </w:r>
            <w:r w:rsidRPr="00F60AF5">
              <w:rPr>
                <w:bCs/>
                <w:sz w:val="24"/>
                <w:szCs w:val="24"/>
              </w:rPr>
              <w:t>30</w:t>
            </w:r>
            <w:r w:rsidR="008A5486">
              <w:rPr>
                <w:bCs/>
                <w:sz w:val="24"/>
                <w:szCs w:val="24"/>
              </w:rPr>
              <w:t xml:space="preserve"> </w:t>
            </w:r>
            <w:r w:rsidRPr="00F60AF5">
              <w:rPr>
                <w:bCs/>
                <w:sz w:val="24"/>
                <w:szCs w:val="24"/>
              </w:rPr>
              <w:t>%;</w:t>
            </w:r>
          </w:p>
          <w:p w14:paraId="4A5333A9" w14:textId="3D2BB62A" w:rsidR="00141DD6" w:rsidRPr="00F60AF5" w:rsidRDefault="00141DD6" w:rsidP="00E25875">
            <w:pPr>
              <w:keepNext/>
              <w:tabs>
                <w:tab w:val="left" w:pos="1097"/>
              </w:tabs>
              <w:ind w:left="-103" w:right="-108" w:firstLine="5"/>
              <w:rPr>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до</w:t>
            </w:r>
            <w:r w:rsidR="008A5486">
              <w:rPr>
                <w:sz w:val="24"/>
                <w:szCs w:val="24"/>
              </w:rPr>
              <w:t xml:space="preserve"> </w:t>
            </w:r>
            <w:r w:rsidRPr="00F60AF5">
              <w:rPr>
                <w:sz w:val="24"/>
                <w:szCs w:val="24"/>
              </w:rPr>
              <w:t>границ</w:t>
            </w:r>
            <w:r w:rsidR="008A5486">
              <w:rPr>
                <w:sz w:val="24"/>
                <w:szCs w:val="24"/>
              </w:rPr>
              <w:t xml:space="preserve"> </w:t>
            </w:r>
            <w:r w:rsidRPr="00F60AF5">
              <w:rPr>
                <w:sz w:val="24"/>
                <w:szCs w:val="24"/>
              </w:rPr>
              <w:t>соседнего</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должны</w:t>
            </w:r>
            <w:r w:rsidR="008A5486">
              <w:rPr>
                <w:sz w:val="24"/>
                <w:szCs w:val="24"/>
              </w:rPr>
              <w:t xml:space="preserve"> </w:t>
            </w:r>
            <w:r w:rsidRPr="00F60AF5">
              <w:rPr>
                <w:sz w:val="24"/>
                <w:szCs w:val="24"/>
              </w:rPr>
              <w:t>быть</w:t>
            </w:r>
            <w:r w:rsidR="008A5486">
              <w:rPr>
                <w:sz w:val="24"/>
                <w:szCs w:val="24"/>
              </w:rPr>
              <w:t xml:space="preserve"> </w:t>
            </w:r>
            <w:r w:rsidRPr="00F60AF5">
              <w:rPr>
                <w:sz w:val="24"/>
                <w:szCs w:val="24"/>
              </w:rPr>
              <w:t>не</w:t>
            </w:r>
            <w:r w:rsidR="008A5486">
              <w:rPr>
                <w:sz w:val="24"/>
                <w:szCs w:val="24"/>
              </w:rPr>
              <w:t xml:space="preserve"> </w:t>
            </w:r>
            <w:r w:rsidRPr="00F60AF5">
              <w:rPr>
                <w:sz w:val="24"/>
                <w:szCs w:val="24"/>
              </w:rPr>
              <w:t>менее</w:t>
            </w:r>
            <w:r w:rsidR="008A5486">
              <w:rPr>
                <w:sz w:val="24"/>
                <w:szCs w:val="24"/>
              </w:rPr>
              <w:t xml:space="preserve"> </w:t>
            </w:r>
            <w:r w:rsidRPr="00F60AF5">
              <w:rPr>
                <w:sz w:val="24"/>
                <w:szCs w:val="24"/>
              </w:rPr>
              <w:t>1</w:t>
            </w:r>
            <w:r w:rsidR="008A5486">
              <w:rPr>
                <w:sz w:val="24"/>
                <w:szCs w:val="24"/>
              </w:rPr>
              <w:t xml:space="preserve"> </w:t>
            </w:r>
            <w:r w:rsidRPr="00F60AF5">
              <w:rPr>
                <w:sz w:val="24"/>
                <w:szCs w:val="24"/>
              </w:rPr>
              <w:t>м.</w:t>
            </w:r>
            <w:r w:rsidR="008A5486">
              <w:rPr>
                <w:sz w:val="24"/>
                <w:szCs w:val="24"/>
              </w:rPr>
              <w:t xml:space="preserve"> </w:t>
            </w:r>
          </w:p>
          <w:p w14:paraId="74F1C9A9" w14:textId="5C8B6D77" w:rsidR="00141DD6" w:rsidRPr="00F60AF5" w:rsidRDefault="00141DD6" w:rsidP="00E25875">
            <w:pPr>
              <w:keepNext/>
              <w:tabs>
                <w:tab w:val="left" w:pos="1097"/>
              </w:tabs>
              <w:ind w:left="-103" w:right="-108"/>
              <w:rPr>
                <w:sz w:val="24"/>
                <w:szCs w:val="24"/>
              </w:rPr>
            </w:pPr>
            <w:r w:rsidRPr="00F60AF5">
              <w:rPr>
                <w:sz w:val="24"/>
                <w:szCs w:val="24"/>
              </w:rPr>
              <w:t>Минимальный</w:t>
            </w:r>
            <w:r w:rsidR="008A5486">
              <w:rPr>
                <w:sz w:val="24"/>
                <w:szCs w:val="24"/>
              </w:rPr>
              <w:t xml:space="preserve"> </w:t>
            </w:r>
            <w:r w:rsidRPr="00F60AF5">
              <w:rPr>
                <w:sz w:val="24"/>
                <w:szCs w:val="24"/>
              </w:rPr>
              <w:t>отступ</w:t>
            </w:r>
            <w:r w:rsidR="008A5486">
              <w:rPr>
                <w:sz w:val="24"/>
                <w:szCs w:val="24"/>
              </w:rPr>
              <w:t xml:space="preserve"> </w:t>
            </w:r>
            <w:r w:rsidRPr="00F60AF5">
              <w:rPr>
                <w:sz w:val="24"/>
                <w:szCs w:val="24"/>
              </w:rPr>
              <w:t>зданий,</w:t>
            </w:r>
            <w:r w:rsidR="008A5486">
              <w:rPr>
                <w:sz w:val="24"/>
                <w:szCs w:val="24"/>
              </w:rPr>
              <w:t xml:space="preserve"> </w:t>
            </w:r>
            <w:r w:rsidRPr="00F60AF5">
              <w:rPr>
                <w:sz w:val="24"/>
                <w:szCs w:val="24"/>
              </w:rPr>
              <w:t>строений</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сооружений</w:t>
            </w:r>
            <w:r w:rsidR="008A5486">
              <w:rPr>
                <w:sz w:val="24"/>
                <w:szCs w:val="24"/>
              </w:rPr>
              <w:t xml:space="preserve"> </w:t>
            </w:r>
            <w:r w:rsidRPr="00F60AF5">
              <w:rPr>
                <w:sz w:val="24"/>
                <w:szCs w:val="24"/>
              </w:rPr>
              <w:t>от</w:t>
            </w:r>
            <w:r w:rsidR="008A5486">
              <w:rPr>
                <w:sz w:val="24"/>
                <w:szCs w:val="24"/>
              </w:rPr>
              <w:t xml:space="preserve"> </w:t>
            </w:r>
            <w:r w:rsidRPr="00F60AF5">
              <w:rPr>
                <w:sz w:val="24"/>
                <w:szCs w:val="24"/>
              </w:rPr>
              <w:t>границы</w:t>
            </w:r>
            <w:r w:rsidR="008A5486">
              <w:rPr>
                <w:sz w:val="24"/>
                <w:szCs w:val="24"/>
              </w:rPr>
              <w:t xml:space="preserve"> </w:t>
            </w:r>
            <w:r w:rsidRPr="00F60AF5">
              <w:rPr>
                <w:sz w:val="24"/>
                <w:szCs w:val="24"/>
              </w:rPr>
              <w:t>земельного</w:t>
            </w:r>
            <w:r w:rsidR="008A5486">
              <w:rPr>
                <w:sz w:val="24"/>
                <w:szCs w:val="24"/>
              </w:rPr>
              <w:t xml:space="preserve"> </w:t>
            </w:r>
            <w:r w:rsidRPr="00F60AF5">
              <w:rPr>
                <w:sz w:val="24"/>
                <w:szCs w:val="24"/>
              </w:rPr>
              <w:t>участка</w:t>
            </w:r>
            <w:r w:rsidR="008A5486">
              <w:rPr>
                <w:sz w:val="24"/>
                <w:szCs w:val="24"/>
              </w:rPr>
              <w:t xml:space="preserve"> </w:t>
            </w:r>
            <w:r w:rsidRPr="00F60AF5">
              <w:rPr>
                <w:sz w:val="24"/>
                <w:szCs w:val="24"/>
              </w:rPr>
              <w:t>со</w:t>
            </w:r>
            <w:r w:rsidR="008A5486">
              <w:rPr>
                <w:sz w:val="24"/>
                <w:szCs w:val="24"/>
              </w:rPr>
              <w:t xml:space="preserve"> </w:t>
            </w:r>
            <w:r w:rsidRPr="00F60AF5">
              <w:rPr>
                <w:sz w:val="24"/>
                <w:szCs w:val="24"/>
              </w:rPr>
              <w:t>стороны</w:t>
            </w:r>
            <w:r w:rsidR="008A5486">
              <w:rPr>
                <w:sz w:val="24"/>
                <w:szCs w:val="24"/>
              </w:rPr>
              <w:t xml:space="preserve"> </w:t>
            </w:r>
            <w:r w:rsidRPr="00F60AF5">
              <w:rPr>
                <w:sz w:val="24"/>
                <w:szCs w:val="24"/>
              </w:rPr>
              <w:t>улиц,</w:t>
            </w:r>
            <w:r w:rsidR="008A5486">
              <w:rPr>
                <w:sz w:val="24"/>
                <w:szCs w:val="24"/>
              </w:rPr>
              <w:t xml:space="preserve"> </w:t>
            </w:r>
            <w:r w:rsidRPr="00F60AF5">
              <w:rPr>
                <w:sz w:val="24"/>
                <w:szCs w:val="24"/>
              </w:rPr>
              <w:t>проездов,</w:t>
            </w:r>
            <w:r w:rsidR="008A5486">
              <w:rPr>
                <w:sz w:val="24"/>
                <w:szCs w:val="24"/>
              </w:rPr>
              <w:t xml:space="preserve"> </w:t>
            </w:r>
            <w:r w:rsidRPr="00F60AF5">
              <w:rPr>
                <w:sz w:val="24"/>
                <w:szCs w:val="24"/>
              </w:rPr>
              <w:t>переулков</w:t>
            </w:r>
            <w:r w:rsidR="008A5486">
              <w:rPr>
                <w:sz w:val="24"/>
                <w:szCs w:val="24"/>
              </w:rPr>
              <w:t xml:space="preserve"> </w:t>
            </w:r>
            <w:r w:rsidRPr="00F60AF5">
              <w:rPr>
                <w:sz w:val="24"/>
                <w:szCs w:val="24"/>
              </w:rPr>
              <w:t>и</w:t>
            </w:r>
            <w:r w:rsidR="008A5486">
              <w:rPr>
                <w:sz w:val="24"/>
                <w:szCs w:val="24"/>
              </w:rPr>
              <w:t xml:space="preserve"> </w:t>
            </w:r>
            <w:r w:rsidRPr="00F60AF5">
              <w:rPr>
                <w:sz w:val="24"/>
                <w:szCs w:val="24"/>
              </w:rPr>
              <w:t>т.д.</w:t>
            </w:r>
            <w:r w:rsidR="008A5486">
              <w:rPr>
                <w:sz w:val="24"/>
                <w:szCs w:val="24"/>
              </w:rPr>
              <w:t xml:space="preserve"> </w:t>
            </w:r>
            <w:r w:rsidRPr="00F60AF5">
              <w:rPr>
                <w:sz w:val="24"/>
                <w:szCs w:val="24"/>
              </w:rPr>
              <w:sym w:font="Symbol" w:char="F02D"/>
            </w:r>
            <w:r w:rsidRPr="00F60AF5">
              <w:rPr>
                <w:sz w:val="24"/>
                <w:szCs w:val="24"/>
              </w:rPr>
              <w:t>1</w:t>
            </w:r>
            <w:r w:rsidR="008A5486">
              <w:rPr>
                <w:sz w:val="24"/>
                <w:szCs w:val="24"/>
              </w:rPr>
              <w:t xml:space="preserve"> </w:t>
            </w:r>
            <w:r w:rsidRPr="00F60AF5">
              <w:rPr>
                <w:sz w:val="24"/>
                <w:szCs w:val="24"/>
              </w:rPr>
              <w:t>м.</w:t>
            </w:r>
          </w:p>
          <w:p w14:paraId="7AD24E7A" w14:textId="6A0830F3" w:rsidR="00604217" w:rsidRPr="00F60AF5" w:rsidRDefault="00604217" w:rsidP="00E25875">
            <w:pPr>
              <w:keepNext/>
              <w:tabs>
                <w:tab w:val="left" w:pos="1097"/>
              </w:tabs>
              <w:ind w:left="-103" w:right="-108"/>
              <w:rPr>
                <w:bCs/>
                <w:sz w:val="24"/>
                <w:szCs w:val="24"/>
              </w:rPr>
            </w:pPr>
            <w:r w:rsidRPr="00F60AF5">
              <w:rPr>
                <w:sz w:val="24"/>
                <w:szCs w:val="24"/>
              </w:rPr>
              <w:t>4.</w:t>
            </w:r>
            <w:r w:rsidR="008A5486">
              <w:rPr>
                <w:sz w:val="24"/>
                <w:szCs w:val="24"/>
              </w:rPr>
              <w:t xml:space="preserve"> </w:t>
            </w:r>
            <w:r w:rsidRPr="00F60AF5">
              <w:rPr>
                <w:sz w:val="24"/>
                <w:szCs w:val="24"/>
              </w:rPr>
              <w:t>Параметры</w:t>
            </w:r>
            <w:r w:rsidR="008A5486">
              <w:rPr>
                <w:sz w:val="24"/>
                <w:szCs w:val="24"/>
              </w:rPr>
              <w:t xml:space="preserve"> </w:t>
            </w:r>
            <w:r w:rsidRPr="00F60AF5">
              <w:rPr>
                <w:sz w:val="24"/>
                <w:szCs w:val="24"/>
              </w:rPr>
              <w:t>принимать</w:t>
            </w:r>
            <w:r w:rsidR="008A5486">
              <w:rPr>
                <w:sz w:val="24"/>
                <w:szCs w:val="24"/>
              </w:rPr>
              <w:t xml:space="preserve"> </w:t>
            </w:r>
            <w:r w:rsidRPr="00F60AF5">
              <w:rPr>
                <w:sz w:val="24"/>
                <w:szCs w:val="24"/>
              </w:rPr>
              <w:t>согласно</w:t>
            </w:r>
            <w:r w:rsidR="008A5486">
              <w:rPr>
                <w:sz w:val="24"/>
                <w:szCs w:val="24"/>
              </w:rPr>
              <w:t xml:space="preserve"> </w:t>
            </w:r>
            <w:r w:rsidRPr="00F60AF5">
              <w:rPr>
                <w:sz w:val="24"/>
                <w:szCs w:val="24"/>
              </w:rPr>
              <w:t>статье</w:t>
            </w:r>
            <w:r w:rsidR="008A5486">
              <w:rPr>
                <w:sz w:val="24"/>
                <w:szCs w:val="24"/>
              </w:rPr>
              <w:t xml:space="preserve"> </w:t>
            </w:r>
            <w:r w:rsidRPr="00F60AF5">
              <w:rPr>
                <w:sz w:val="24"/>
                <w:szCs w:val="24"/>
              </w:rPr>
              <w:t>3</w:t>
            </w:r>
            <w:r w:rsidR="008A5486">
              <w:rPr>
                <w:sz w:val="24"/>
                <w:szCs w:val="24"/>
              </w:rPr>
              <w:t xml:space="preserve"> </w:t>
            </w:r>
            <w:r w:rsidRPr="00F60AF5">
              <w:rPr>
                <w:sz w:val="24"/>
                <w:szCs w:val="24"/>
              </w:rPr>
              <w:t>раздела</w:t>
            </w:r>
            <w:r w:rsidR="008A5486">
              <w:rPr>
                <w:sz w:val="24"/>
                <w:szCs w:val="24"/>
              </w:rPr>
              <w:t xml:space="preserve"> </w:t>
            </w:r>
            <w:r w:rsidRPr="00F60AF5">
              <w:rPr>
                <w:sz w:val="24"/>
                <w:szCs w:val="24"/>
              </w:rPr>
              <w:t>3</w:t>
            </w:r>
            <w:r w:rsidR="008A5486">
              <w:rPr>
                <w:sz w:val="24"/>
                <w:szCs w:val="24"/>
              </w:rPr>
              <w:t xml:space="preserve"> </w:t>
            </w:r>
            <w:r w:rsidRPr="00F60AF5">
              <w:rPr>
                <w:sz w:val="24"/>
                <w:szCs w:val="24"/>
              </w:rPr>
              <w:t>части</w:t>
            </w:r>
            <w:r w:rsidR="008A5486">
              <w:rPr>
                <w:sz w:val="24"/>
                <w:szCs w:val="24"/>
              </w:rPr>
              <w:t xml:space="preserve"> </w:t>
            </w:r>
            <w:r w:rsidRPr="00F60AF5">
              <w:rPr>
                <w:sz w:val="24"/>
                <w:szCs w:val="24"/>
              </w:rPr>
              <w:t>1</w:t>
            </w:r>
            <w:r w:rsidR="008A5486">
              <w:rPr>
                <w:sz w:val="24"/>
                <w:szCs w:val="24"/>
              </w:rPr>
              <w:t xml:space="preserve"> </w:t>
            </w:r>
            <w:r w:rsidRPr="00F60AF5">
              <w:rPr>
                <w:sz w:val="24"/>
                <w:szCs w:val="24"/>
              </w:rPr>
              <w:t>Правил</w:t>
            </w:r>
            <w:r w:rsidR="008A5486">
              <w:rPr>
                <w:sz w:val="24"/>
                <w:szCs w:val="24"/>
              </w:rPr>
              <w:t xml:space="preserve"> </w:t>
            </w:r>
            <w:r w:rsidR="00840359">
              <w:rPr>
                <w:sz w:val="24"/>
                <w:szCs w:val="24"/>
              </w:rPr>
              <w:t>«</w:t>
            </w:r>
            <w:r w:rsidRPr="00F60AF5">
              <w:rPr>
                <w:sz w:val="24"/>
                <w:szCs w:val="24"/>
              </w:rPr>
              <w:t>Требования</w:t>
            </w:r>
            <w:r w:rsidR="008A5486">
              <w:rPr>
                <w:sz w:val="24"/>
                <w:szCs w:val="24"/>
              </w:rPr>
              <w:t xml:space="preserve"> </w:t>
            </w:r>
            <w:r w:rsidRPr="00F60AF5">
              <w:rPr>
                <w:sz w:val="24"/>
                <w:szCs w:val="24"/>
              </w:rPr>
              <w:t>к</w:t>
            </w:r>
            <w:r w:rsidR="008A5486">
              <w:rPr>
                <w:sz w:val="24"/>
                <w:szCs w:val="24"/>
              </w:rPr>
              <w:t xml:space="preserve"> </w:t>
            </w:r>
            <w:r w:rsidRPr="00F60AF5">
              <w:rPr>
                <w:sz w:val="24"/>
                <w:szCs w:val="24"/>
              </w:rPr>
              <w:t>архитектурно-градостроительному</w:t>
            </w:r>
            <w:r w:rsidR="008A5486">
              <w:rPr>
                <w:sz w:val="24"/>
                <w:szCs w:val="24"/>
              </w:rPr>
              <w:t xml:space="preserve"> </w:t>
            </w:r>
            <w:r w:rsidRPr="00F60AF5">
              <w:rPr>
                <w:sz w:val="24"/>
                <w:szCs w:val="24"/>
              </w:rPr>
              <w:t>облику</w:t>
            </w:r>
            <w:r w:rsidR="008A5486">
              <w:rPr>
                <w:sz w:val="24"/>
                <w:szCs w:val="24"/>
              </w:rPr>
              <w:t xml:space="preserve"> </w:t>
            </w:r>
            <w:r w:rsidRPr="00F60AF5">
              <w:rPr>
                <w:sz w:val="24"/>
                <w:szCs w:val="24"/>
              </w:rPr>
              <w:t>объекта</w:t>
            </w:r>
            <w:r w:rsidR="008A5486">
              <w:rPr>
                <w:sz w:val="24"/>
                <w:szCs w:val="24"/>
              </w:rPr>
              <w:t xml:space="preserve"> </w:t>
            </w:r>
            <w:r w:rsidRPr="00F60AF5">
              <w:rPr>
                <w:sz w:val="24"/>
                <w:szCs w:val="24"/>
              </w:rPr>
              <w:t>капитального</w:t>
            </w:r>
            <w:r w:rsidR="008A5486">
              <w:rPr>
                <w:sz w:val="24"/>
                <w:szCs w:val="24"/>
              </w:rPr>
              <w:t xml:space="preserve"> </w:t>
            </w:r>
            <w:r w:rsidRPr="00F60AF5">
              <w:rPr>
                <w:sz w:val="24"/>
                <w:szCs w:val="24"/>
              </w:rPr>
              <w:t>строительства</w:t>
            </w:r>
            <w:r w:rsidR="00840359">
              <w:rPr>
                <w:sz w:val="24"/>
                <w:szCs w:val="24"/>
              </w:rPr>
              <w:t>»</w:t>
            </w:r>
            <w:r w:rsidRPr="00F60AF5">
              <w:rPr>
                <w:sz w:val="24"/>
                <w:szCs w:val="24"/>
              </w:rPr>
              <w:t>.</w:t>
            </w:r>
          </w:p>
        </w:tc>
      </w:tr>
      <w:tr w:rsidR="00BF787A" w:rsidRPr="00BF787A" w14:paraId="761F2032" w14:textId="77777777" w:rsidTr="00E25875">
        <w:tblPrEx>
          <w:tblCellMar>
            <w:left w:w="108" w:type="dxa"/>
            <w:right w:w="108" w:type="dxa"/>
          </w:tblCellMar>
        </w:tblPrEx>
        <w:trPr>
          <w:trHeight w:val="20"/>
        </w:trPr>
        <w:tc>
          <w:tcPr>
            <w:tcW w:w="1705" w:type="dxa"/>
            <w:shd w:val="clear" w:color="auto" w:fill="auto"/>
          </w:tcPr>
          <w:p w14:paraId="006A3AD8" w14:textId="43E92EF9" w:rsidR="00572F67" w:rsidRPr="00F60AF5" w:rsidRDefault="00572F67" w:rsidP="00E25875">
            <w:pPr>
              <w:keepNext/>
              <w:tabs>
                <w:tab w:val="left" w:pos="1097"/>
              </w:tabs>
              <w:ind w:left="-103" w:right="-108" w:firstLine="5"/>
              <w:rPr>
                <w:bCs/>
                <w:sz w:val="24"/>
                <w:szCs w:val="24"/>
              </w:rPr>
            </w:pPr>
            <w:r w:rsidRPr="00F60AF5">
              <w:rPr>
                <w:bCs/>
                <w:sz w:val="24"/>
                <w:szCs w:val="24"/>
              </w:rPr>
              <w:lastRenderedPageBreak/>
              <w:t>Улично-дорожная</w:t>
            </w:r>
            <w:r w:rsidR="008A5486">
              <w:rPr>
                <w:bCs/>
                <w:sz w:val="24"/>
                <w:szCs w:val="24"/>
              </w:rPr>
              <w:t xml:space="preserve"> </w:t>
            </w:r>
            <w:r w:rsidRPr="00F60AF5">
              <w:rPr>
                <w:bCs/>
                <w:sz w:val="24"/>
                <w:szCs w:val="24"/>
              </w:rPr>
              <w:t>сеть</w:t>
            </w:r>
          </w:p>
        </w:tc>
        <w:tc>
          <w:tcPr>
            <w:tcW w:w="1600" w:type="dxa"/>
            <w:shd w:val="clear" w:color="auto" w:fill="auto"/>
          </w:tcPr>
          <w:p w14:paraId="0660132A" w14:textId="77777777" w:rsidR="00572F67" w:rsidRPr="00F60AF5" w:rsidRDefault="00572F67" w:rsidP="00E25875">
            <w:pPr>
              <w:keepNext/>
              <w:tabs>
                <w:tab w:val="left" w:pos="1097"/>
              </w:tabs>
              <w:ind w:left="-103" w:right="-108" w:firstLine="5"/>
              <w:jc w:val="center"/>
              <w:rPr>
                <w:bCs/>
                <w:sz w:val="24"/>
                <w:szCs w:val="24"/>
              </w:rPr>
            </w:pPr>
            <w:r w:rsidRPr="00F60AF5">
              <w:rPr>
                <w:bCs/>
                <w:sz w:val="24"/>
                <w:szCs w:val="24"/>
              </w:rPr>
              <w:t>12.0.1</w:t>
            </w:r>
          </w:p>
        </w:tc>
        <w:tc>
          <w:tcPr>
            <w:tcW w:w="3100" w:type="dxa"/>
            <w:shd w:val="clear" w:color="auto" w:fill="auto"/>
          </w:tcPr>
          <w:p w14:paraId="2ECBE98F" w14:textId="77777777" w:rsidR="00572F67" w:rsidRPr="00F60AF5" w:rsidRDefault="00572F67" w:rsidP="00E25875">
            <w:pPr>
              <w:keepNext/>
              <w:tabs>
                <w:tab w:val="left" w:pos="1097"/>
              </w:tabs>
              <w:ind w:left="-103" w:right="-108" w:firstLine="5"/>
              <w:jc w:val="center"/>
              <w:rPr>
                <w:bCs/>
                <w:sz w:val="24"/>
                <w:szCs w:val="24"/>
              </w:rPr>
            </w:pPr>
            <w:r w:rsidRPr="00F60AF5">
              <w:rPr>
                <w:bCs/>
                <w:sz w:val="24"/>
                <w:szCs w:val="24"/>
              </w:rPr>
              <w:t>О</w:t>
            </w:r>
          </w:p>
        </w:tc>
        <w:tc>
          <w:tcPr>
            <w:tcW w:w="3900" w:type="dxa"/>
            <w:shd w:val="clear" w:color="auto" w:fill="auto"/>
          </w:tcPr>
          <w:p w14:paraId="5FCBD3DE" w14:textId="1F0D550A" w:rsidR="00572F67" w:rsidRPr="00F60AF5" w:rsidRDefault="00572F67" w:rsidP="00E25875">
            <w:pPr>
              <w:keepNext/>
              <w:tabs>
                <w:tab w:val="left" w:pos="1097"/>
              </w:tabs>
              <w:ind w:left="-103" w:right="-108"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улично-дорожной</w:t>
            </w:r>
            <w:r w:rsidR="008A5486">
              <w:rPr>
                <w:bCs/>
                <w:sz w:val="24"/>
                <w:szCs w:val="24"/>
              </w:rPr>
              <w:t xml:space="preserve"> </w:t>
            </w:r>
            <w:r w:rsidRPr="00F60AF5">
              <w:rPr>
                <w:bCs/>
                <w:sz w:val="24"/>
                <w:szCs w:val="24"/>
              </w:rPr>
              <w:t>сети:</w:t>
            </w:r>
            <w:r w:rsidR="008A5486">
              <w:rPr>
                <w:bCs/>
                <w:sz w:val="24"/>
                <w:szCs w:val="24"/>
              </w:rPr>
              <w:t xml:space="preserve"> </w:t>
            </w:r>
            <w:r w:rsidRPr="00F60AF5">
              <w:rPr>
                <w:bCs/>
                <w:sz w:val="24"/>
                <w:szCs w:val="24"/>
              </w:rPr>
              <w:t>автомобильных</w:t>
            </w:r>
            <w:r w:rsidR="008A5486">
              <w:rPr>
                <w:bCs/>
                <w:sz w:val="24"/>
                <w:szCs w:val="24"/>
              </w:rPr>
              <w:t xml:space="preserve"> </w:t>
            </w:r>
            <w:r w:rsidRPr="00F60AF5">
              <w:rPr>
                <w:bCs/>
                <w:sz w:val="24"/>
                <w:szCs w:val="24"/>
              </w:rPr>
              <w:t>дорог,</w:t>
            </w:r>
            <w:r w:rsidR="008A5486">
              <w:rPr>
                <w:bCs/>
                <w:sz w:val="24"/>
                <w:szCs w:val="24"/>
              </w:rPr>
              <w:t xml:space="preserve"> </w:t>
            </w:r>
            <w:r w:rsidRPr="00F60AF5">
              <w:rPr>
                <w:bCs/>
                <w:sz w:val="24"/>
                <w:szCs w:val="24"/>
              </w:rPr>
              <w:t>трамвайных</w:t>
            </w:r>
            <w:r w:rsidR="008A5486">
              <w:rPr>
                <w:bCs/>
                <w:sz w:val="24"/>
                <w:szCs w:val="24"/>
              </w:rPr>
              <w:t xml:space="preserve"> </w:t>
            </w:r>
            <w:r w:rsidRPr="00F60AF5">
              <w:rPr>
                <w:bCs/>
                <w:sz w:val="24"/>
                <w:szCs w:val="24"/>
              </w:rPr>
              <w:t>путей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пешеходных</w:t>
            </w:r>
            <w:r w:rsidR="008A5486">
              <w:rPr>
                <w:bCs/>
                <w:sz w:val="24"/>
                <w:szCs w:val="24"/>
              </w:rPr>
              <w:t xml:space="preserve"> </w:t>
            </w:r>
            <w:r w:rsidRPr="00F60AF5">
              <w:rPr>
                <w:bCs/>
                <w:sz w:val="24"/>
                <w:szCs w:val="24"/>
              </w:rPr>
              <w:t>тротуаров</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населенных</w:t>
            </w:r>
            <w:r w:rsidR="008A5486">
              <w:rPr>
                <w:bCs/>
                <w:sz w:val="24"/>
                <w:szCs w:val="24"/>
              </w:rPr>
              <w:t xml:space="preserve"> </w:t>
            </w:r>
            <w:r w:rsidRPr="00F60AF5">
              <w:rPr>
                <w:bCs/>
                <w:sz w:val="24"/>
                <w:szCs w:val="24"/>
              </w:rPr>
              <w:t>пунктов,</w:t>
            </w:r>
            <w:r w:rsidR="008A5486">
              <w:rPr>
                <w:bCs/>
                <w:sz w:val="24"/>
                <w:szCs w:val="24"/>
              </w:rPr>
              <w:t xml:space="preserve"> </w:t>
            </w:r>
            <w:r w:rsidRPr="00F60AF5">
              <w:rPr>
                <w:bCs/>
                <w:sz w:val="24"/>
                <w:szCs w:val="24"/>
              </w:rPr>
              <w:t>пешеходных</w:t>
            </w:r>
            <w:r w:rsidR="008A5486">
              <w:rPr>
                <w:bCs/>
                <w:sz w:val="24"/>
                <w:szCs w:val="24"/>
              </w:rPr>
              <w:t xml:space="preserve"> </w:t>
            </w:r>
            <w:r w:rsidRPr="00F60AF5">
              <w:rPr>
                <w:bCs/>
                <w:sz w:val="24"/>
                <w:szCs w:val="24"/>
              </w:rPr>
              <w:t>переходов,</w:t>
            </w:r>
            <w:r w:rsidR="008A5486">
              <w:rPr>
                <w:bCs/>
                <w:sz w:val="24"/>
                <w:szCs w:val="24"/>
              </w:rPr>
              <w:t xml:space="preserve"> </w:t>
            </w:r>
            <w:r w:rsidRPr="00F60AF5">
              <w:rPr>
                <w:bCs/>
                <w:sz w:val="24"/>
                <w:szCs w:val="24"/>
              </w:rPr>
              <w:t>бульваров,</w:t>
            </w:r>
            <w:r w:rsidR="008A5486">
              <w:rPr>
                <w:bCs/>
                <w:sz w:val="24"/>
                <w:szCs w:val="24"/>
              </w:rPr>
              <w:t xml:space="preserve"> </w:t>
            </w:r>
            <w:r w:rsidRPr="00F60AF5">
              <w:rPr>
                <w:bCs/>
                <w:sz w:val="24"/>
                <w:szCs w:val="24"/>
              </w:rPr>
              <w:t>площадей,</w:t>
            </w:r>
            <w:r w:rsidR="008A5486">
              <w:rPr>
                <w:bCs/>
                <w:sz w:val="24"/>
                <w:szCs w:val="24"/>
              </w:rPr>
              <w:t xml:space="preserve"> </w:t>
            </w:r>
            <w:r w:rsidRPr="00F60AF5">
              <w:rPr>
                <w:bCs/>
                <w:sz w:val="24"/>
                <w:szCs w:val="24"/>
              </w:rPr>
              <w:t>проездов,</w:t>
            </w:r>
            <w:r w:rsidR="008A5486">
              <w:rPr>
                <w:bCs/>
                <w:sz w:val="24"/>
                <w:szCs w:val="24"/>
              </w:rPr>
              <w:t xml:space="preserve"> </w:t>
            </w:r>
            <w:r w:rsidRPr="00F60AF5">
              <w:rPr>
                <w:bCs/>
                <w:sz w:val="24"/>
                <w:szCs w:val="24"/>
              </w:rPr>
              <w:t>велодорожек</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объектов</w:t>
            </w:r>
            <w:r w:rsidR="008A5486">
              <w:rPr>
                <w:bCs/>
                <w:sz w:val="24"/>
                <w:szCs w:val="24"/>
              </w:rPr>
              <w:t xml:space="preserve"> </w:t>
            </w:r>
            <w:r w:rsidRPr="00F60AF5">
              <w:rPr>
                <w:bCs/>
                <w:sz w:val="24"/>
                <w:szCs w:val="24"/>
              </w:rPr>
              <w:t>велотранспортной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инженерной</w:t>
            </w:r>
            <w:r w:rsidR="008A5486">
              <w:rPr>
                <w:bCs/>
                <w:sz w:val="24"/>
                <w:szCs w:val="24"/>
              </w:rPr>
              <w:t xml:space="preserve"> </w:t>
            </w:r>
            <w:r w:rsidRPr="00F60AF5">
              <w:rPr>
                <w:bCs/>
                <w:sz w:val="24"/>
                <w:szCs w:val="24"/>
              </w:rPr>
              <w:t>инфраструктуры;</w:t>
            </w:r>
            <w:r w:rsidR="008A5486">
              <w:rPr>
                <w:bCs/>
                <w:sz w:val="24"/>
                <w:szCs w:val="24"/>
              </w:rPr>
              <w:t xml:space="preserve"> </w:t>
            </w:r>
            <w:r w:rsidRPr="00F60AF5">
              <w:rPr>
                <w:bCs/>
                <w:sz w:val="24"/>
                <w:szCs w:val="24"/>
              </w:rPr>
              <w:t>размещение</w:t>
            </w:r>
            <w:r w:rsidR="008A5486">
              <w:rPr>
                <w:bCs/>
                <w:sz w:val="24"/>
                <w:szCs w:val="24"/>
              </w:rPr>
              <w:t xml:space="preserve"> </w:t>
            </w:r>
            <w:r w:rsidRPr="00F60AF5">
              <w:rPr>
                <w:bCs/>
                <w:sz w:val="24"/>
                <w:szCs w:val="24"/>
              </w:rPr>
              <w:t>придорожных</w:t>
            </w:r>
            <w:r w:rsidR="008A5486">
              <w:rPr>
                <w:bCs/>
                <w:sz w:val="24"/>
                <w:szCs w:val="24"/>
              </w:rPr>
              <w:t xml:space="preserve"> </w:t>
            </w:r>
            <w:r w:rsidRPr="00F60AF5">
              <w:rPr>
                <w:bCs/>
                <w:sz w:val="24"/>
                <w:szCs w:val="24"/>
              </w:rPr>
              <w:t>стоянок</w:t>
            </w:r>
            <w:r w:rsidR="008A5486">
              <w:rPr>
                <w:bCs/>
                <w:sz w:val="24"/>
                <w:szCs w:val="24"/>
              </w:rPr>
              <w:t xml:space="preserve"> </w:t>
            </w:r>
            <w:r w:rsidRPr="00F60AF5">
              <w:rPr>
                <w:bCs/>
                <w:sz w:val="24"/>
                <w:szCs w:val="24"/>
              </w:rPr>
              <w:t>(парковок)</w:t>
            </w:r>
            <w:r w:rsidR="008A5486">
              <w:rPr>
                <w:bCs/>
                <w:sz w:val="24"/>
                <w:szCs w:val="24"/>
              </w:rPr>
              <w:t xml:space="preserve"> </w:t>
            </w:r>
            <w:r w:rsidRPr="00F60AF5">
              <w:rPr>
                <w:bCs/>
                <w:sz w:val="24"/>
                <w:szCs w:val="24"/>
              </w:rPr>
              <w:t>транспортных</w:t>
            </w:r>
            <w:r w:rsidR="008A5486">
              <w:rPr>
                <w:bCs/>
                <w:sz w:val="24"/>
                <w:szCs w:val="24"/>
              </w:rPr>
              <w:t xml:space="preserve"> </w:t>
            </w:r>
            <w:r w:rsidRPr="00F60AF5">
              <w:rPr>
                <w:bCs/>
                <w:sz w:val="24"/>
                <w:szCs w:val="24"/>
              </w:rPr>
              <w:t>средств</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lastRenderedPageBreak/>
              <w:t>городских</w:t>
            </w:r>
            <w:r w:rsidR="008A5486">
              <w:rPr>
                <w:bCs/>
                <w:sz w:val="24"/>
                <w:szCs w:val="24"/>
              </w:rPr>
              <w:t xml:space="preserve"> </w:t>
            </w:r>
            <w:r w:rsidRPr="00F60AF5">
              <w:rPr>
                <w:bCs/>
                <w:sz w:val="24"/>
                <w:szCs w:val="24"/>
              </w:rPr>
              <w:t>улиц</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дорог,</w:t>
            </w:r>
            <w:r w:rsidR="008A5486">
              <w:rPr>
                <w:bCs/>
                <w:sz w:val="24"/>
                <w:szCs w:val="24"/>
              </w:rPr>
              <w:t xml:space="preserve"> </w:t>
            </w:r>
            <w:r w:rsidRPr="00F60AF5">
              <w:rPr>
                <w:bCs/>
                <w:sz w:val="24"/>
                <w:szCs w:val="24"/>
              </w:rPr>
              <w:t>за</w:t>
            </w:r>
            <w:r w:rsidR="008A5486">
              <w:rPr>
                <w:bCs/>
                <w:sz w:val="24"/>
                <w:szCs w:val="24"/>
              </w:rPr>
              <w:t xml:space="preserve"> </w:t>
            </w:r>
            <w:r w:rsidRPr="00F60AF5">
              <w:rPr>
                <w:bCs/>
                <w:sz w:val="24"/>
                <w:szCs w:val="24"/>
              </w:rPr>
              <w:t>исключением</w:t>
            </w:r>
            <w:r w:rsidR="008A5486">
              <w:rPr>
                <w:bCs/>
                <w:sz w:val="24"/>
                <w:szCs w:val="24"/>
              </w:rPr>
              <w:t xml:space="preserve"> </w:t>
            </w:r>
            <w:r w:rsidRPr="00F60AF5">
              <w:rPr>
                <w:bCs/>
                <w:sz w:val="24"/>
                <w:szCs w:val="24"/>
              </w:rPr>
              <w:t>предусмотренных</w:t>
            </w:r>
            <w:r w:rsidR="008A5486">
              <w:rPr>
                <w:bCs/>
                <w:sz w:val="24"/>
                <w:szCs w:val="24"/>
              </w:rPr>
              <w:t xml:space="preserve"> </w:t>
            </w:r>
            <w:r w:rsidRPr="00F60AF5">
              <w:rPr>
                <w:bCs/>
                <w:sz w:val="24"/>
                <w:szCs w:val="24"/>
              </w:rPr>
              <w:t>видами</w:t>
            </w:r>
            <w:r w:rsidR="008A5486">
              <w:rPr>
                <w:bCs/>
                <w:sz w:val="24"/>
                <w:szCs w:val="24"/>
              </w:rPr>
              <w:t xml:space="preserve"> </w:t>
            </w:r>
            <w:r w:rsidRPr="00F60AF5">
              <w:rPr>
                <w:bCs/>
                <w:sz w:val="24"/>
                <w:szCs w:val="24"/>
              </w:rPr>
              <w:t>разрешенного</w:t>
            </w:r>
            <w:r w:rsidR="008A5486">
              <w:rPr>
                <w:bCs/>
                <w:sz w:val="24"/>
                <w:szCs w:val="24"/>
              </w:rPr>
              <w:t xml:space="preserve"> </w:t>
            </w:r>
            <w:r w:rsidRPr="00F60AF5">
              <w:rPr>
                <w:bCs/>
                <w:sz w:val="24"/>
                <w:szCs w:val="24"/>
              </w:rPr>
              <w:t>использования</w:t>
            </w:r>
            <w:r w:rsidR="008A5486">
              <w:rPr>
                <w:bCs/>
                <w:sz w:val="24"/>
                <w:szCs w:val="24"/>
              </w:rPr>
              <w:t xml:space="preserve"> </w:t>
            </w:r>
            <w:r w:rsidRPr="00F60AF5">
              <w:rPr>
                <w:bCs/>
                <w:sz w:val="24"/>
                <w:szCs w:val="24"/>
              </w:rPr>
              <w:t>с</w:t>
            </w:r>
            <w:r w:rsidR="008A5486">
              <w:rPr>
                <w:bCs/>
                <w:sz w:val="24"/>
                <w:szCs w:val="24"/>
              </w:rPr>
              <w:t xml:space="preserve"> </w:t>
            </w:r>
            <w:r w:rsidRPr="00F60AF5">
              <w:rPr>
                <w:bCs/>
                <w:sz w:val="24"/>
                <w:szCs w:val="24"/>
              </w:rPr>
              <w:t>кодами</w:t>
            </w:r>
            <w:r w:rsidR="008A5486">
              <w:rPr>
                <w:bCs/>
                <w:sz w:val="24"/>
                <w:szCs w:val="24"/>
              </w:rPr>
              <w:t xml:space="preserve"> </w:t>
            </w:r>
            <w:r w:rsidRPr="00F60AF5">
              <w:rPr>
                <w:bCs/>
                <w:sz w:val="24"/>
                <w:szCs w:val="24"/>
              </w:rPr>
              <w:t>2.7.1,</w:t>
            </w:r>
            <w:r w:rsidR="008A5486">
              <w:rPr>
                <w:bCs/>
                <w:sz w:val="24"/>
                <w:szCs w:val="24"/>
              </w:rPr>
              <w:t xml:space="preserve"> </w:t>
            </w:r>
            <w:r w:rsidRPr="00F60AF5">
              <w:rPr>
                <w:bCs/>
                <w:sz w:val="24"/>
                <w:szCs w:val="24"/>
              </w:rPr>
              <w:t>4.9,</w:t>
            </w:r>
            <w:r w:rsidR="008A5486">
              <w:rPr>
                <w:bCs/>
                <w:sz w:val="24"/>
                <w:szCs w:val="24"/>
              </w:rPr>
              <w:t xml:space="preserve"> </w:t>
            </w:r>
            <w:r w:rsidRPr="00F60AF5">
              <w:rPr>
                <w:bCs/>
                <w:sz w:val="24"/>
                <w:szCs w:val="24"/>
              </w:rPr>
              <w:t>7.2.3</w:t>
            </w:r>
            <w:r w:rsidR="008E7605" w:rsidRPr="00F60AF5">
              <w:rPr>
                <w:bCs/>
                <w:sz w:val="24"/>
                <w:szCs w:val="24"/>
              </w:rPr>
              <w:t>Классификатора</w:t>
            </w:r>
            <w:r w:rsidRPr="00F60AF5">
              <w:rPr>
                <w:bCs/>
                <w:sz w:val="24"/>
                <w:szCs w:val="24"/>
              </w:rPr>
              <w:t>,</w:t>
            </w:r>
            <w:r w:rsidR="008A5486">
              <w:rPr>
                <w:bCs/>
                <w:sz w:val="24"/>
                <w:szCs w:val="24"/>
              </w:rPr>
              <w:t xml:space="preserve"> </w:t>
            </w:r>
            <w:r w:rsidRPr="00F60AF5">
              <w:rPr>
                <w:bCs/>
                <w:sz w:val="24"/>
                <w:szCs w:val="24"/>
              </w:rPr>
              <w:t>а</w:t>
            </w:r>
            <w:r w:rsidR="008A5486">
              <w:rPr>
                <w:bCs/>
                <w:sz w:val="24"/>
                <w:szCs w:val="24"/>
              </w:rPr>
              <w:t xml:space="preserve"> </w:t>
            </w:r>
            <w:r w:rsidRPr="00F60AF5">
              <w:rPr>
                <w:bCs/>
                <w:sz w:val="24"/>
                <w:szCs w:val="24"/>
              </w:rPr>
              <w:t>также</w:t>
            </w:r>
            <w:r w:rsidR="008A5486">
              <w:rPr>
                <w:bCs/>
                <w:sz w:val="24"/>
                <w:szCs w:val="24"/>
              </w:rPr>
              <w:t xml:space="preserve"> </w:t>
            </w:r>
            <w:r w:rsidRPr="00F60AF5">
              <w:rPr>
                <w:bCs/>
                <w:sz w:val="24"/>
                <w:szCs w:val="24"/>
              </w:rPr>
              <w:t>некапитальных</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предназначенных</w:t>
            </w:r>
            <w:r w:rsidR="008A5486">
              <w:rPr>
                <w:bCs/>
                <w:sz w:val="24"/>
                <w:szCs w:val="24"/>
              </w:rPr>
              <w:t xml:space="preserve"> </w:t>
            </w:r>
            <w:r w:rsidRPr="00F60AF5">
              <w:rPr>
                <w:bCs/>
                <w:sz w:val="24"/>
                <w:szCs w:val="24"/>
              </w:rPr>
              <w:t>для</w:t>
            </w:r>
            <w:r w:rsidR="008A5486">
              <w:rPr>
                <w:bCs/>
                <w:sz w:val="24"/>
                <w:szCs w:val="24"/>
              </w:rPr>
              <w:t xml:space="preserve"> </w:t>
            </w:r>
            <w:r w:rsidRPr="00F60AF5">
              <w:rPr>
                <w:bCs/>
                <w:sz w:val="24"/>
                <w:szCs w:val="24"/>
              </w:rPr>
              <w:t>охраны</w:t>
            </w:r>
            <w:r w:rsidR="008A5486">
              <w:rPr>
                <w:bCs/>
                <w:sz w:val="24"/>
                <w:szCs w:val="24"/>
              </w:rPr>
              <w:t xml:space="preserve"> </w:t>
            </w:r>
            <w:r w:rsidRPr="00F60AF5">
              <w:rPr>
                <w:bCs/>
                <w:sz w:val="24"/>
                <w:szCs w:val="24"/>
              </w:rPr>
              <w:t>транспортных</w:t>
            </w:r>
            <w:r w:rsidR="008A5486">
              <w:rPr>
                <w:bCs/>
                <w:sz w:val="24"/>
                <w:szCs w:val="24"/>
              </w:rPr>
              <w:t xml:space="preserve"> </w:t>
            </w:r>
            <w:r w:rsidRPr="00F60AF5">
              <w:rPr>
                <w:bCs/>
                <w:sz w:val="24"/>
                <w:szCs w:val="24"/>
              </w:rPr>
              <w:t>средств</w:t>
            </w:r>
          </w:p>
        </w:tc>
        <w:tc>
          <w:tcPr>
            <w:tcW w:w="4300" w:type="dxa"/>
          </w:tcPr>
          <w:p w14:paraId="298BE00D" w14:textId="3B645F41" w:rsidR="00572F67" w:rsidRPr="00F60AF5" w:rsidRDefault="00572F67" w:rsidP="00E25875">
            <w:pPr>
              <w:keepNext/>
              <w:tabs>
                <w:tab w:val="left" w:pos="1097"/>
              </w:tabs>
              <w:ind w:left="-103" w:right="-108" w:firstLine="5"/>
              <w:rPr>
                <w:bCs/>
                <w:sz w:val="24"/>
                <w:szCs w:val="24"/>
              </w:rPr>
            </w:pPr>
            <w:r w:rsidRPr="00F60AF5">
              <w:rPr>
                <w:bCs/>
                <w:sz w:val="24"/>
                <w:szCs w:val="24"/>
              </w:rPr>
              <w:lastRenderedPageBreak/>
              <w:t>Действие</w:t>
            </w:r>
            <w:r w:rsidR="008A5486">
              <w:rPr>
                <w:bCs/>
                <w:sz w:val="24"/>
                <w:szCs w:val="24"/>
              </w:rPr>
              <w:t xml:space="preserve"> </w:t>
            </w:r>
            <w:r w:rsidRPr="00F60AF5">
              <w:rPr>
                <w:bCs/>
                <w:sz w:val="24"/>
                <w:szCs w:val="24"/>
              </w:rPr>
              <w:t>градостроительного</w:t>
            </w:r>
            <w:r w:rsidR="008A5486">
              <w:rPr>
                <w:bCs/>
                <w:sz w:val="24"/>
                <w:szCs w:val="24"/>
              </w:rPr>
              <w:t xml:space="preserve"> </w:t>
            </w:r>
            <w:r w:rsidRPr="00F60AF5">
              <w:rPr>
                <w:bCs/>
                <w:sz w:val="24"/>
                <w:szCs w:val="24"/>
              </w:rPr>
              <w:t>регламента</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распространяется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территорий</w:t>
            </w:r>
            <w:r w:rsidR="008A5486">
              <w:rPr>
                <w:bCs/>
                <w:sz w:val="24"/>
                <w:szCs w:val="24"/>
              </w:rPr>
              <w:t xml:space="preserve"> </w:t>
            </w:r>
            <w:r w:rsidRPr="00F60AF5">
              <w:rPr>
                <w:bCs/>
                <w:sz w:val="24"/>
                <w:szCs w:val="24"/>
              </w:rPr>
              <w:t>общего</w:t>
            </w:r>
            <w:r w:rsidR="008A5486">
              <w:rPr>
                <w:bCs/>
                <w:sz w:val="24"/>
                <w:szCs w:val="24"/>
              </w:rPr>
              <w:t xml:space="preserve"> </w:t>
            </w:r>
            <w:r w:rsidRPr="00F60AF5">
              <w:rPr>
                <w:bCs/>
                <w:sz w:val="24"/>
                <w:szCs w:val="24"/>
              </w:rPr>
              <w:t>пользования.</w:t>
            </w:r>
          </w:p>
        </w:tc>
      </w:tr>
      <w:tr w:rsidR="00BF787A" w:rsidRPr="00BF787A" w14:paraId="22246032" w14:textId="77777777" w:rsidTr="00E25875">
        <w:tblPrEx>
          <w:tblCellMar>
            <w:left w:w="108" w:type="dxa"/>
            <w:right w:w="108" w:type="dxa"/>
          </w:tblCellMar>
        </w:tblPrEx>
        <w:trPr>
          <w:trHeight w:val="20"/>
        </w:trPr>
        <w:tc>
          <w:tcPr>
            <w:tcW w:w="1705" w:type="dxa"/>
            <w:shd w:val="clear" w:color="auto" w:fill="auto"/>
          </w:tcPr>
          <w:p w14:paraId="23231753" w14:textId="6B3B53F7" w:rsidR="00572F67" w:rsidRPr="00F60AF5" w:rsidRDefault="00572F67" w:rsidP="00E25875">
            <w:pPr>
              <w:keepNext/>
              <w:tabs>
                <w:tab w:val="left" w:pos="1097"/>
              </w:tabs>
              <w:ind w:left="-103" w:right="-108" w:firstLine="5"/>
              <w:rPr>
                <w:bCs/>
                <w:sz w:val="24"/>
                <w:szCs w:val="24"/>
              </w:rPr>
            </w:pPr>
            <w:r w:rsidRPr="00F60AF5">
              <w:rPr>
                <w:bCs/>
                <w:sz w:val="24"/>
                <w:szCs w:val="24"/>
              </w:rPr>
              <w:t>Благоустройство</w:t>
            </w:r>
            <w:r w:rsidR="008A5486">
              <w:rPr>
                <w:bCs/>
                <w:sz w:val="24"/>
                <w:szCs w:val="24"/>
              </w:rPr>
              <w:t xml:space="preserve"> </w:t>
            </w:r>
            <w:r w:rsidRPr="00F60AF5">
              <w:rPr>
                <w:bCs/>
                <w:sz w:val="24"/>
                <w:szCs w:val="24"/>
              </w:rPr>
              <w:t>территории</w:t>
            </w:r>
          </w:p>
        </w:tc>
        <w:tc>
          <w:tcPr>
            <w:tcW w:w="1600" w:type="dxa"/>
            <w:shd w:val="clear" w:color="auto" w:fill="auto"/>
          </w:tcPr>
          <w:p w14:paraId="14429A0E" w14:textId="77777777" w:rsidR="00572F67" w:rsidRPr="00F60AF5" w:rsidRDefault="00572F67" w:rsidP="00E25875">
            <w:pPr>
              <w:keepNext/>
              <w:tabs>
                <w:tab w:val="left" w:pos="1097"/>
              </w:tabs>
              <w:ind w:left="-103" w:right="-108" w:firstLine="5"/>
              <w:jc w:val="center"/>
              <w:rPr>
                <w:bCs/>
                <w:sz w:val="24"/>
                <w:szCs w:val="24"/>
              </w:rPr>
            </w:pPr>
            <w:r w:rsidRPr="00F60AF5">
              <w:rPr>
                <w:bCs/>
                <w:sz w:val="24"/>
                <w:szCs w:val="24"/>
              </w:rPr>
              <w:t>12.0.2</w:t>
            </w:r>
          </w:p>
        </w:tc>
        <w:tc>
          <w:tcPr>
            <w:tcW w:w="3100" w:type="dxa"/>
            <w:shd w:val="clear" w:color="auto" w:fill="auto"/>
          </w:tcPr>
          <w:p w14:paraId="5A1CC8D3" w14:textId="77777777" w:rsidR="00572F67" w:rsidRPr="00F60AF5" w:rsidRDefault="00572F67" w:rsidP="00E25875">
            <w:pPr>
              <w:keepNext/>
              <w:tabs>
                <w:tab w:val="left" w:pos="1097"/>
              </w:tabs>
              <w:ind w:left="-103" w:right="-108" w:firstLine="5"/>
              <w:jc w:val="center"/>
              <w:rPr>
                <w:bCs/>
                <w:sz w:val="24"/>
                <w:szCs w:val="24"/>
              </w:rPr>
            </w:pPr>
            <w:r w:rsidRPr="00F60AF5">
              <w:rPr>
                <w:bCs/>
                <w:sz w:val="24"/>
                <w:szCs w:val="24"/>
              </w:rPr>
              <w:t>О</w:t>
            </w:r>
          </w:p>
        </w:tc>
        <w:tc>
          <w:tcPr>
            <w:tcW w:w="3900" w:type="dxa"/>
            <w:shd w:val="clear" w:color="auto" w:fill="auto"/>
          </w:tcPr>
          <w:p w14:paraId="1D513A45" w14:textId="37EF21A3" w:rsidR="00572F67" w:rsidRPr="00F60AF5" w:rsidRDefault="00572F67" w:rsidP="00E25875">
            <w:pPr>
              <w:keepNext/>
              <w:tabs>
                <w:tab w:val="left" w:pos="1097"/>
              </w:tabs>
              <w:ind w:left="-103" w:right="-108" w:firstLine="5"/>
              <w:rPr>
                <w:bCs/>
                <w:sz w:val="24"/>
                <w:szCs w:val="24"/>
              </w:rPr>
            </w:pPr>
            <w:r w:rsidRPr="00F60AF5">
              <w:rPr>
                <w:bCs/>
                <w:sz w:val="24"/>
                <w:szCs w:val="24"/>
              </w:rPr>
              <w:t>Размещение</w:t>
            </w:r>
            <w:r w:rsidR="008A5486">
              <w:rPr>
                <w:bCs/>
                <w:sz w:val="24"/>
                <w:szCs w:val="24"/>
              </w:rPr>
              <w:t xml:space="preserve"> </w:t>
            </w:r>
            <w:r w:rsidRPr="00F60AF5">
              <w:rPr>
                <w:bCs/>
                <w:sz w:val="24"/>
                <w:szCs w:val="24"/>
              </w:rPr>
              <w:t>декоративных,</w:t>
            </w:r>
            <w:r w:rsidR="008A5486">
              <w:rPr>
                <w:bCs/>
                <w:sz w:val="24"/>
                <w:szCs w:val="24"/>
              </w:rPr>
              <w:t xml:space="preserve"> </w:t>
            </w:r>
            <w:r w:rsidRPr="00F60AF5">
              <w:rPr>
                <w:bCs/>
                <w:sz w:val="24"/>
                <w:szCs w:val="24"/>
              </w:rPr>
              <w:t>технических,</w:t>
            </w:r>
            <w:r w:rsidR="008A5486">
              <w:rPr>
                <w:bCs/>
                <w:sz w:val="24"/>
                <w:szCs w:val="24"/>
              </w:rPr>
              <w:t xml:space="preserve"> </w:t>
            </w:r>
            <w:r w:rsidRPr="00F60AF5">
              <w:rPr>
                <w:bCs/>
                <w:sz w:val="24"/>
                <w:szCs w:val="24"/>
              </w:rPr>
              <w:t>планировочных,</w:t>
            </w:r>
            <w:r w:rsidR="008A5486">
              <w:rPr>
                <w:bCs/>
                <w:sz w:val="24"/>
                <w:szCs w:val="24"/>
              </w:rPr>
              <w:t xml:space="preserve"> </w:t>
            </w:r>
            <w:r w:rsidRPr="00F60AF5">
              <w:rPr>
                <w:bCs/>
                <w:sz w:val="24"/>
                <w:szCs w:val="24"/>
              </w:rPr>
              <w:t>конструктивных</w:t>
            </w:r>
            <w:r w:rsidR="008A5486">
              <w:rPr>
                <w:bCs/>
                <w:sz w:val="24"/>
                <w:szCs w:val="24"/>
              </w:rPr>
              <w:t xml:space="preserve"> </w:t>
            </w:r>
            <w:r w:rsidRPr="00F60AF5">
              <w:rPr>
                <w:bCs/>
                <w:sz w:val="24"/>
                <w:szCs w:val="24"/>
              </w:rPr>
              <w:t>устройств,</w:t>
            </w:r>
            <w:r w:rsidR="008A5486">
              <w:rPr>
                <w:bCs/>
                <w:sz w:val="24"/>
                <w:szCs w:val="24"/>
              </w:rPr>
              <w:t xml:space="preserve"> </w:t>
            </w:r>
            <w:r w:rsidRPr="00F60AF5">
              <w:rPr>
                <w:bCs/>
                <w:sz w:val="24"/>
                <w:szCs w:val="24"/>
              </w:rPr>
              <w:t>элементов</w:t>
            </w:r>
            <w:r w:rsidR="008A5486">
              <w:rPr>
                <w:bCs/>
                <w:sz w:val="24"/>
                <w:szCs w:val="24"/>
              </w:rPr>
              <w:t xml:space="preserve"> </w:t>
            </w:r>
            <w:r w:rsidRPr="00F60AF5">
              <w:rPr>
                <w:bCs/>
                <w:sz w:val="24"/>
                <w:szCs w:val="24"/>
              </w:rPr>
              <w:t>озеленения,</w:t>
            </w:r>
            <w:r w:rsidR="008A5486">
              <w:rPr>
                <w:bCs/>
                <w:sz w:val="24"/>
                <w:szCs w:val="24"/>
              </w:rPr>
              <w:t xml:space="preserve"> </w:t>
            </w:r>
            <w:r w:rsidRPr="00F60AF5">
              <w:rPr>
                <w:bCs/>
                <w:sz w:val="24"/>
                <w:szCs w:val="24"/>
              </w:rPr>
              <w:t>различных</w:t>
            </w:r>
            <w:r w:rsidR="008A5486">
              <w:rPr>
                <w:bCs/>
                <w:sz w:val="24"/>
                <w:szCs w:val="24"/>
              </w:rPr>
              <w:t xml:space="preserve"> </w:t>
            </w:r>
            <w:r w:rsidRPr="00F60AF5">
              <w:rPr>
                <w:bCs/>
                <w:sz w:val="24"/>
                <w:szCs w:val="24"/>
              </w:rPr>
              <w:t>видов</w:t>
            </w:r>
            <w:r w:rsidR="008A5486">
              <w:rPr>
                <w:bCs/>
                <w:sz w:val="24"/>
                <w:szCs w:val="24"/>
              </w:rPr>
              <w:t xml:space="preserve"> </w:t>
            </w:r>
            <w:r w:rsidRPr="00F60AF5">
              <w:rPr>
                <w:bCs/>
                <w:sz w:val="24"/>
                <w:szCs w:val="24"/>
              </w:rPr>
              <w:t>оборудования</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оформления,</w:t>
            </w:r>
            <w:r w:rsidR="008A5486">
              <w:rPr>
                <w:bCs/>
                <w:sz w:val="24"/>
                <w:szCs w:val="24"/>
              </w:rPr>
              <w:t xml:space="preserve"> </w:t>
            </w:r>
            <w:r w:rsidRPr="00F60AF5">
              <w:rPr>
                <w:bCs/>
                <w:sz w:val="24"/>
                <w:szCs w:val="24"/>
              </w:rPr>
              <w:t>малых</w:t>
            </w:r>
            <w:r w:rsidR="008A5486">
              <w:rPr>
                <w:bCs/>
                <w:sz w:val="24"/>
                <w:szCs w:val="24"/>
              </w:rPr>
              <w:t xml:space="preserve"> </w:t>
            </w:r>
            <w:r w:rsidRPr="00F60AF5">
              <w:rPr>
                <w:bCs/>
                <w:sz w:val="24"/>
                <w:szCs w:val="24"/>
              </w:rPr>
              <w:t>архитектурных</w:t>
            </w:r>
            <w:r w:rsidR="008A5486">
              <w:rPr>
                <w:bCs/>
                <w:sz w:val="24"/>
                <w:szCs w:val="24"/>
              </w:rPr>
              <w:t xml:space="preserve"> </w:t>
            </w:r>
            <w:r w:rsidRPr="00F60AF5">
              <w:rPr>
                <w:bCs/>
                <w:sz w:val="24"/>
                <w:szCs w:val="24"/>
              </w:rPr>
              <w:t>форм,</w:t>
            </w:r>
            <w:r w:rsidR="008A5486">
              <w:rPr>
                <w:bCs/>
                <w:sz w:val="24"/>
                <w:szCs w:val="24"/>
              </w:rPr>
              <w:t xml:space="preserve"> </w:t>
            </w:r>
            <w:r w:rsidRPr="00F60AF5">
              <w:rPr>
                <w:bCs/>
                <w:sz w:val="24"/>
                <w:szCs w:val="24"/>
              </w:rPr>
              <w:t>некапитальных</w:t>
            </w:r>
            <w:r w:rsidR="008A5486">
              <w:rPr>
                <w:bCs/>
                <w:sz w:val="24"/>
                <w:szCs w:val="24"/>
              </w:rPr>
              <w:t xml:space="preserve"> </w:t>
            </w:r>
            <w:r w:rsidRPr="00F60AF5">
              <w:rPr>
                <w:bCs/>
                <w:sz w:val="24"/>
                <w:szCs w:val="24"/>
              </w:rPr>
              <w:t>нестационарных</w:t>
            </w:r>
            <w:r w:rsidR="008A5486">
              <w:rPr>
                <w:bCs/>
                <w:sz w:val="24"/>
                <w:szCs w:val="24"/>
              </w:rPr>
              <w:t xml:space="preserve"> </w:t>
            </w:r>
            <w:r w:rsidRPr="00F60AF5">
              <w:rPr>
                <w:bCs/>
                <w:sz w:val="24"/>
                <w:szCs w:val="24"/>
              </w:rPr>
              <w:t>строений</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сооружений,</w:t>
            </w:r>
            <w:r w:rsidR="008A5486">
              <w:rPr>
                <w:bCs/>
                <w:sz w:val="24"/>
                <w:szCs w:val="24"/>
              </w:rPr>
              <w:t xml:space="preserve"> </w:t>
            </w:r>
            <w:r w:rsidRPr="00F60AF5">
              <w:rPr>
                <w:bCs/>
                <w:sz w:val="24"/>
                <w:szCs w:val="24"/>
              </w:rPr>
              <w:t>информационных</w:t>
            </w:r>
            <w:r w:rsidR="008A5486">
              <w:rPr>
                <w:bCs/>
                <w:sz w:val="24"/>
                <w:szCs w:val="24"/>
              </w:rPr>
              <w:t xml:space="preserve"> </w:t>
            </w:r>
            <w:r w:rsidRPr="00F60AF5">
              <w:rPr>
                <w:bCs/>
                <w:sz w:val="24"/>
                <w:szCs w:val="24"/>
              </w:rPr>
              <w:t>щитов</w:t>
            </w:r>
            <w:r w:rsidR="008A5486">
              <w:rPr>
                <w:bCs/>
                <w:sz w:val="24"/>
                <w:szCs w:val="24"/>
              </w:rPr>
              <w:t xml:space="preserve"> </w:t>
            </w:r>
            <w:r w:rsidRPr="00F60AF5">
              <w:rPr>
                <w:bCs/>
                <w:sz w:val="24"/>
                <w:szCs w:val="24"/>
              </w:rPr>
              <w:t>и</w:t>
            </w:r>
            <w:r w:rsidR="008A5486">
              <w:rPr>
                <w:bCs/>
                <w:sz w:val="24"/>
                <w:szCs w:val="24"/>
              </w:rPr>
              <w:t xml:space="preserve"> </w:t>
            </w:r>
            <w:r w:rsidRPr="00F60AF5">
              <w:rPr>
                <w:bCs/>
                <w:sz w:val="24"/>
                <w:szCs w:val="24"/>
              </w:rPr>
              <w:t>указателей,</w:t>
            </w:r>
            <w:r w:rsidR="008A5486">
              <w:rPr>
                <w:bCs/>
                <w:sz w:val="24"/>
                <w:szCs w:val="24"/>
              </w:rPr>
              <w:t xml:space="preserve"> </w:t>
            </w:r>
            <w:r w:rsidRPr="00F60AF5">
              <w:rPr>
                <w:bCs/>
                <w:sz w:val="24"/>
                <w:szCs w:val="24"/>
              </w:rPr>
              <w:t>применяемых</w:t>
            </w:r>
            <w:r w:rsidR="008A5486">
              <w:rPr>
                <w:bCs/>
                <w:sz w:val="24"/>
                <w:szCs w:val="24"/>
              </w:rPr>
              <w:t xml:space="preserve"> </w:t>
            </w:r>
            <w:r w:rsidRPr="00F60AF5">
              <w:rPr>
                <w:bCs/>
                <w:sz w:val="24"/>
                <w:szCs w:val="24"/>
              </w:rPr>
              <w:t>как</w:t>
            </w:r>
            <w:r w:rsidR="008A5486">
              <w:rPr>
                <w:bCs/>
                <w:sz w:val="24"/>
                <w:szCs w:val="24"/>
              </w:rPr>
              <w:t xml:space="preserve"> </w:t>
            </w:r>
            <w:r w:rsidRPr="00F60AF5">
              <w:rPr>
                <w:bCs/>
                <w:sz w:val="24"/>
                <w:szCs w:val="24"/>
              </w:rPr>
              <w:t>составные</w:t>
            </w:r>
            <w:r w:rsidR="008A5486">
              <w:rPr>
                <w:bCs/>
                <w:sz w:val="24"/>
                <w:szCs w:val="24"/>
              </w:rPr>
              <w:t xml:space="preserve"> </w:t>
            </w:r>
            <w:r w:rsidRPr="00F60AF5">
              <w:rPr>
                <w:bCs/>
                <w:sz w:val="24"/>
                <w:szCs w:val="24"/>
              </w:rPr>
              <w:t>части</w:t>
            </w:r>
            <w:r w:rsidR="008A5486">
              <w:rPr>
                <w:bCs/>
                <w:sz w:val="24"/>
                <w:szCs w:val="24"/>
              </w:rPr>
              <w:t xml:space="preserve"> </w:t>
            </w:r>
            <w:r w:rsidRPr="00F60AF5">
              <w:rPr>
                <w:bCs/>
                <w:sz w:val="24"/>
                <w:szCs w:val="24"/>
              </w:rPr>
              <w:t>благоустройства</w:t>
            </w:r>
            <w:r w:rsidR="008A5486">
              <w:rPr>
                <w:bCs/>
                <w:sz w:val="24"/>
                <w:szCs w:val="24"/>
              </w:rPr>
              <w:t xml:space="preserve"> </w:t>
            </w:r>
            <w:r w:rsidRPr="00F60AF5">
              <w:rPr>
                <w:bCs/>
                <w:sz w:val="24"/>
                <w:szCs w:val="24"/>
              </w:rPr>
              <w:t>территории,</w:t>
            </w:r>
            <w:r w:rsidR="008A5486">
              <w:rPr>
                <w:bCs/>
                <w:sz w:val="24"/>
                <w:szCs w:val="24"/>
              </w:rPr>
              <w:t xml:space="preserve"> </w:t>
            </w:r>
            <w:r w:rsidRPr="00F60AF5">
              <w:rPr>
                <w:bCs/>
                <w:sz w:val="24"/>
                <w:szCs w:val="24"/>
              </w:rPr>
              <w:t>общественных</w:t>
            </w:r>
            <w:r w:rsidR="008A5486">
              <w:rPr>
                <w:bCs/>
                <w:sz w:val="24"/>
                <w:szCs w:val="24"/>
              </w:rPr>
              <w:t xml:space="preserve"> </w:t>
            </w:r>
            <w:r w:rsidRPr="00F60AF5">
              <w:rPr>
                <w:bCs/>
                <w:sz w:val="24"/>
                <w:szCs w:val="24"/>
              </w:rPr>
              <w:t>туалетов</w:t>
            </w:r>
          </w:p>
        </w:tc>
        <w:tc>
          <w:tcPr>
            <w:tcW w:w="4300" w:type="dxa"/>
          </w:tcPr>
          <w:p w14:paraId="503526F5" w14:textId="3260DF58" w:rsidR="00572F67" w:rsidRPr="00F60AF5" w:rsidRDefault="00572F67" w:rsidP="00E25875">
            <w:pPr>
              <w:keepNext/>
              <w:tabs>
                <w:tab w:val="left" w:pos="1097"/>
              </w:tabs>
              <w:ind w:left="-103" w:right="-108" w:firstLine="5"/>
              <w:rPr>
                <w:bCs/>
                <w:sz w:val="24"/>
                <w:szCs w:val="24"/>
              </w:rPr>
            </w:pPr>
            <w:r w:rsidRPr="00F60AF5">
              <w:rPr>
                <w:bCs/>
                <w:sz w:val="24"/>
                <w:szCs w:val="24"/>
              </w:rPr>
              <w:t>Действие</w:t>
            </w:r>
            <w:r w:rsidR="008A5486">
              <w:rPr>
                <w:bCs/>
                <w:sz w:val="24"/>
                <w:szCs w:val="24"/>
              </w:rPr>
              <w:t xml:space="preserve"> </w:t>
            </w:r>
            <w:r w:rsidRPr="00F60AF5">
              <w:rPr>
                <w:bCs/>
                <w:sz w:val="24"/>
                <w:szCs w:val="24"/>
              </w:rPr>
              <w:t>градостроительного</w:t>
            </w:r>
            <w:r w:rsidR="008A5486">
              <w:rPr>
                <w:bCs/>
                <w:sz w:val="24"/>
                <w:szCs w:val="24"/>
              </w:rPr>
              <w:t xml:space="preserve"> </w:t>
            </w:r>
            <w:r w:rsidRPr="00F60AF5">
              <w:rPr>
                <w:bCs/>
                <w:sz w:val="24"/>
                <w:szCs w:val="24"/>
              </w:rPr>
              <w:t>регламента</w:t>
            </w:r>
            <w:r w:rsidR="008A5486">
              <w:rPr>
                <w:bCs/>
                <w:sz w:val="24"/>
                <w:szCs w:val="24"/>
              </w:rPr>
              <w:t xml:space="preserve"> </w:t>
            </w:r>
            <w:r w:rsidRPr="00F60AF5">
              <w:rPr>
                <w:bCs/>
                <w:sz w:val="24"/>
                <w:szCs w:val="24"/>
              </w:rPr>
              <w:t>не</w:t>
            </w:r>
            <w:r w:rsidR="008A5486">
              <w:rPr>
                <w:bCs/>
                <w:sz w:val="24"/>
                <w:szCs w:val="24"/>
              </w:rPr>
              <w:t xml:space="preserve"> </w:t>
            </w:r>
            <w:r w:rsidRPr="00F60AF5">
              <w:rPr>
                <w:bCs/>
                <w:sz w:val="24"/>
                <w:szCs w:val="24"/>
              </w:rPr>
              <w:t>распространяется</w:t>
            </w:r>
            <w:r w:rsidR="008A5486">
              <w:rPr>
                <w:bCs/>
                <w:sz w:val="24"/>
                <w:szCs w:val="24"/>
              </w:rPr>
              <w:t xml:space="preserve"> </w:t>
            </w:r>
            <w:r w:rsidRPr="00F60AF5">
              <w:rPr>
                <w:bCs/>
                <w:sz w:val="24"/>
                <w:szCs w:val="24"/>
              </w:rPr>
              <w:t>в</w:t>
            </w:r>
            <w:r w:rsidR="008A5486">
              <w:rPr>
                <w:bCs/>
                <w:sz w:val="24"/>
                <w:szCs w:val="24"/>
              </w:rPr>
              <w:t xml:space="preserve"> </w:t>
            </w:r>
            <w:r w:rsidRPr="00F60AF5">
              <w:rPr>
                <w:bCs/>
                <w:sz w:val="24"/>
                <w:szCs w:val="24"/>
              </w:rPr>
              <w:t>границах</w:t>
            </w:r>
            <w:r w:rsidR="008A5486">
              <w:rPr>
                <w:bCs/>
                <w:sz w:val="24"/>
                <w:szCs w:val="24"/>
              </w:rPr>
              <w:t xml:space="preserve"> </w:t>
            </w:r>
            <w:r w:rsidRPr="00F60AF5">
              <w:rPr>
                <w:bCs/>
                <w:sz w:val="24"/>
                <w:szCs w:val="24"/>
              </w:rPr>
              <w:t>территорий</w:t>
            </w:r>
            <w:r w:rsidR="008A5486">
              <w:rPr>
                <w:bCs/>
                <w:sz w:val="24"/>
                <w:szCs w:val="24"/>
              </w:rPr>
              <w:t xml:space="preserve"> </w:t>
            </w:r>
            <w:r w:rsidRPr="00F60AF5">
              <w:rPr>
                <w:bCs/>
                <w:sz w:val="24"/>
                <w:szCs w:val="24"/>
              </w:rPr>
              <w:t>общего</w:t>
            </w:r>
            <w:r w:rsidR="008A5486">
              <w:rPr>
                <w:bCs/>
                <w:sz w:val="24"/>
                <w:szCs w:val="24"/>
              </w:rPr>
              <w:t xml:space="preserve"> </w:t>
            </w:r>
            <w:r w:rsidRPr="00F60AF5">
              <w:rPr>
                <w:bCs/>
                <w:sz w:val="24"/>
                <w:szCs w:val="24"/>
              </w:rPr>
              <w:t>пользования.</w:t>
            </w:r>
          </w:p>
        </w:tc>
      </w:tr>
    </w:tbl>
    <w:p w14:paraId="688B13D0" w14:textId="77777777" w:rsidR="00572F67" w:rsidRPr="00BF787A" w:rsidRDefault="00572F67" w:rsidP="00572F67">
      <w:pPr>
        <w:keepLines/>
        <w:suppressAutoHyphens/>
        <w:ind w:firstLine="720"/>
        <w:jc w:val="both"/>
        <w:rPr>
          <w:sz w:val="28"/>
          <w:szCs w:val="28"/>
        </w:rPr>
        <w:sectPr w:rsidR="00572F67" w:rsidRPr="00BF787A" w:rsidSect="009E23DD">
          <w:pgSz w:w="16838" w:h="11906" w:orient="landscape"/>
          <w:pgMar w:top="1701" w:right="1134" w:bottom="567" w:left="1134" w:header="709" w:footer="709" w:gutter="0"/>
          <w:cols w:space="708"/>
          <w:docGrid w:linePitch="360"/>
        </w:sectPr>
      </w:pPr>
    </w:p>
    <w:p w14:paraId="3A83EE80" w14:textId="4136BA93" w:rsidR="00572F67" w:rsidRPr="00BF787A" w:rsidRDefault="00736658" w:rsidP="00572F67">
      <w:pPr>
        <w:suppressAutoHyphens/>
        <w:ind w:firstLine="720"/>
        <w:jc w:val="both"/>
        <w:rPr>
          <w:sz w:val="28"/>
          <w:szCs w:val="28"/>
        </w:rPr>
      </w:pPr>
      <w:r w:rsidRPr="00BF787A">
        <w:rPr>
          <w:sz w:val="28"/>
          <w:szCs w:val="28"/>
        </w:rPr>
        <w:lastRenderedPageBreak/>
        <w:t>2.15.</w:t>
      </w:r>
      <w:r w:rsidR="00572F67" w:rsidRPr="00BF787A">
        <w:rPr>
          <w:sz w:val="28"/>
          <w:szCs w:val="28"/>
        </w:rPr>
        <w:t>3.</w:t>
      </w:r>
      <w:r w:rsidR="008A5486">
        <w:rPr>
          <w:sz w:val="28"/>
          <w:szCs w:val="28"/>
        </w:rPr>
        <w:t xml:space="preserve"> </w:t>
      </w:r>
      <w:r w:rsidR="00572F67" w:rsidRPr="00BF787A">
        <w:rPr>
          <w:sz w:val="28"/>
          <w:szCs w:val="28"/>
        </w:rPr>
        <w:t>Примечание:</w:t>
      </w:r>
    </w:p>
    <w:p w14:paraId="72617977" w14:textId="0B2D2F1C" w:rsidR="00572F67" w:rsidRPr="00BF787A" w:rsidRDefault="00572F67" w:rsidP="00572F67">
      <w:pPr>
        <w:suppressAutoHyphens/>
        <w:ind w:firstLine="720"/>
        <w:jc w:val="both"/>
        <w:rPr>
          <w:sz w:val="28"/>
          <w:szCs w:val="28"/>
        </w:rPr>
      </w:pPr>
      <w:r w:rsidRPr="00BF787A">
        <w:rPr>
          <w:sz w:val="28"/>
          <w:szCs w:val="28"/>
        </w:rPr>
        <w:t>1)</w:t>
      </w:r>
      <w:r w:rsidR="008A5486">
        <w:rPr>
          <w:sz w:val="28"/>
          <w:szCs w:val="28"/>
        </w:rPr>
        <w:t xml:space="preserve"> </w:t>
      </w:r>
      <w:r w:rsidRPr="00BF787A">
        <w:rPr>
          <w:sz w:val="28"/>
          <w:szCs w:val="28"/>
        </w:rPr>
        <w:t>расстояния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p>
    <w:p w14:paraId="207DC9B0" w14:textId="0199F22F" w:rsidR="00572F67" w:rsidRPr="00BF787A" w:rsidRDefault="00572F67" w:rsidP="00BB52E0">
      <w:pPr>
        <w:numPr>
          <w:ilvl w:val="0"/>
          <w:numId w:val="8"/>
        </w:numPr>
        <w:ind w:left="0" w:firstLine="80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высокорослых</w:t>
      </w:r>
      <w:r w:rsidR="008A5486">
        <w:rPr>
          <w:sz w:val="28"/>
          <w:szCs w:val="28"/>
        </w:rPr>
        <w:t xml:space="preserve"> </w:t>
      </w:r>
      <w:r w:rsidRPr="00BF787A">
        <w:rPr>
          <w:sz w:val="28"/>
          <w:szCs w:val="28"/>
        </w:rPr>
        <w:t>деревьев</w:t>
      </w:r>
      <w:r w:rsidR="008A5486">
        <w:rPr>
          <w:sz w:val="28"/>
          <w:szCs w:val="28"/>
        </w:rPr>
        <w:t xml:space="preserve"> </w:t>
      </w:r>
      <w:r w:rsidR="00F60AF5">
        <w:rPr>
          <w:sz w:val="28"/>
          <w:szCs w:val="28"/>
        </w:rPr>
        <w:t>—</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14AF175E" w14:textId="70087656" w:rsidR="00572F67" w:rsidRPr="00BF787A" w:rsidRDefault="00572F67" w:rsidP="00BB52E0">
      <w:pPr>
        <w:numPr>
          <w:ilvl w:val="0"/>
          <w:numId w:val="8"/>
        </w:numPr>
        <w:ind w:left="0" w:firstLine="80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среднерослых</w:t>
      </w:r>
      <w:r w:rsidR="008A5486">
        <w:rPr>
          <w:sz w:val="28"/>
          <w:szCs w:val="28"/>
        </w:rPr>
        <w:t xml:space="preserve"> </w:t>
      </w:r>
      <w:r w:rsidRPr="00BF787A">
        <w:rPr>
          <w:sz w:val="28"/>
          <w:szCs w:val="28"/>
        </w:rPr>
        <w:t>деревьев</w:t>
      </w:r>
      <w:r w:rsidR="008A5486">
        <w:rPr>
          <w:sz w:val="28"/>
          <w:szCs w:val="28"/>
        </w:rPr>
        <w:t xml:space="preserve"> </w:t>
      </w:r>
      <w:r w:rsidR="00F60AF5">
        <w:rPr>
          <w:sz w:val="28"/>
          <w:szCs w:val="28"/>
        </w:rPr>
        <w:t>—</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м;</w:t>
      </w:r>
    </w:p>
    <w:p w14:paraId="1C202DFE" w14:textId="59BF338B" w:rsidR="00572F67" w:rsidRPr="00BF787A" w:rsidRDefault="00572F67" w:rsidP="00BB52E0">
      <w:pPr>
        <w:numPr>
          <w:ilvl w:val="0"/>
          <w:numId w:val="8"/>
        </w:numPr>
        <w:ind w:left="0" w:firstLine="800"/>
        <w:jc w:val="both"/>
        <w:rPr>
          <w:sz w:val="28"/>
          <w:szCs w:val="28"/>
        </w:rPr>
      </w:pPr>
      <w:r w:rsidRPr="00BF787A">
        <w:rPr>
          <w:sz w:val="28"/>
          <w:szCs w:val="28"/>
        </w:rPr>
        <w:t>от</w:t>
      </w:r>
      <w:r w:rsidR="008A5486">
        <w:rPr>
          <w:sz w:val="28"/>
          <w:szCs w:val="28"/>
        </w:rPr>
        <w:t xml:space="preserve"> </w:t>
      </w:r>
      <w:r w:rsidRPr="00BF787A">
        <w:rPr>
          <w:sz w:val="28"/>
          <w:szCs w:val="28"/>
        </w:rPr>
        <w:t>кустарника</w:t>
      </w:r>
      <w:r w:rsidR="008A5486">
        <w:rPr>
          <w:sz w:val="28"/>
          <w:szCs w:val="28"/>
        </w:rPr>
        <w:t xml:space="preserve"> </w:t>
      </w:r>
      <w:r w:rsidR="00F60AF5">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19912FA2" w14:textId="6D649069" w:rsidR="00572F67" w:rsidRPr="00BF787A" w:rsidRDefault="00572F67" w:rsidP="00BB52E0">
      <w:pPr>
        <w:numPr>
          <w:ilvl w:val="0"/>
          <w:numId w:val="44"/>
        </w:numPr>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размещении</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соблюдаться,</w:t>
      </w:r>
      <w:r w:rsidR="008A5486">
        <w:rPr>
          <w:sz w:val="28"/>
          <w:szCs w:val="28"/>
        </w:rPr>
        <w:t xml:space="preserve"> </w:t>
      </w:r>
      <w:r w:rsidRPr="00BF787A">
        <w:rPr>
          <w:sz w:val="28"/>
          <w:szCs w:val="28"/>
        </w:rPr>
        <w:t>установленные</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пожарной</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санитарно-эпидемиологического</w:t>
      </w:r>
      <w:r w:rsidR="008A5486">
        <w:rPr>
          <w:sz w:val="28"/>
          <w:szCs w:val="28"/>
        </w:rPr>
        <w:t xml:space="preserve"> </w:t>
      </w:r>
      <w:r w:rsidRPr="00BF787A">
        <w:rPr>
          <w:sz w:val="28"/>
          <w:szCs w:val="28"/>
        </w:rPr>
        <w:t>благополучия</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нормативные</w:t>
      </w:r>
      <w:r w:rsidR="008A5486">
        <w:rPr>
          <w:sz w:val="28"/>
          <w:szCs w:val="28"/>
        </w:rPr>
        <w:t xml:space="preserve"> </w:t>
      </w:r>
      <w:r w:rsidRPr="00BF787A">
        <w:rPr>
          <w:sz w:val="28"/>
          <w:szCs w:val="28"/>
        </w:rPr>
        <w:t>противопожарные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санитарно-эпидемиологические</w:t>
      </w:r>
      <w:r w:rsidR="008A5486">
        <w:rPr>
          <w:sz w:val="28"/>
          <w:szCs w:val="28"/>
        </w:rPr>
        <w:t xml:space="preserve"> </w:t>
      </w:r>
      <w:r w:rsidRPr="00BF787A">
        <w:rPr>
          <w:sz w:val="28"/>
          <w:szCs w:val="28"/>
        </w:rPr>
        <w:t>разрывы</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зданиями,</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сооружениями,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технические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строительные</w:t>
      </w:r>
      <w:r w:rsidR="008A5486">
        <w:rPr>
          <w:sz w:val="28"/>
          <w:szCs w:val="28"/>
        </w:rPr>
        <w:t xml:space="preserve"> </w:t>
      </w:r>
      <w:r w:rsidRPr="00BF787A">
        <w:rPr>
          <w:sz w:val="28"/>
          <w:szCs w:val="28"/>
        </w:rPr>
        <w:t>нормы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Правила;</w:t>
      </w:r>
    </w:p>
    <w:p w14:paraId="71DD22D4" w14:textId="6064D9F6" w:rsidR="00572F67" w:rsidRPr="00BF787A" w:rsidRDefault="00572F67" w:rsidP="00BB52E0">
      <w:pPr>
        <w:numPr>
          <w:ilvl w:val="0"/>
          <w:numId w:val="44"/>
        </w:numPr>
        <w:ind w:left="0" w:firstLine="70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4B8E1C12" w14:textId="2EA7E94B" w:rsidR="00572F67" w:rsidRPr="00BF787A" w:rsidRDefault="00572F67" w:rsidP="00BB52E0">
      <w:pPr>
        <w:numPr>
          <w:ilvl w:val="0"/>
          <w:numId w:val="44"/>
        </w:numPr>
        <w:ind w:left="0" w:firstLine="70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25D7BE86" w14:textId="65885849" w:rsidR="00BA2EF8" w:rsidRPr="00BF787A" w:rsidRDefault="00BA2EF8" w:rsidP="000A1088">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60B4E84E" w14:textId="2AE42267" w:rsidR="00BA2EF8" w:rsidRPr="00BF787A" w:rsidRDefault="00BA2EF8" w:rsidP="00BA2EF8">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1740D912" w14:textId="583E49B1" w:rsidR="00572F67" w:rsidRPr="00BF787A" w:rsidRDefault="00BA2EF8" w:rsidP="000A1088">
      <w:pPr>
        <w:ind w:firstLine="700"/>
        <w:jc w:val="both"/>
        <w:rPr>
          <w:sz w:val="28"/>
          <w:szCs w:val="28"/>
        </w:rPr>
      </w:pPr>
      <w:r w:rsidRPr="00BF787A">
        <w:rPr>
          <w:sz w:val="28"/>
          <w:szCs w:val="28"/>
        </w:rPr>
        <w:t>б)</w:t>
      </w:r>
      <w:r w:rsidR="008A5486">
        <w:rPr>
          <w:sz w:val="28"/>
          <w:szCs w:val="28"/>
        </w:rPr>
        <w:t xml:space="preserve"> </w:t>
      </w:r>
      <w:r w:rsidR="00572F67" w:rsidRPr="00BF787A">
        <w:rPr>
          <w:sz w:val="28"/>
          <w:szCs w:val="28"/>
        </w:rPr>
        <w:t>ворота</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заборе</w:t>
      </w:r>
      <w:r w:rsidR="008A5486">
        <w:rPr>
          <w:sz w:val="28"/>
          <w:szCs w:val="28"/>
        </w:rPr>
        <w:t xml:space="preserve"> </w:t>
      </w:r>
      <w:r w:rsidR="00572F67" w:rsidRPr="00BF787A">
        <w:rPr>
          <w:sz w:val="28"/>
          <w:szCs w:val="28"/>
        </w:rPr>
        <w:t>разрешается</w:t>
      </w:r>
      <w:r w:rsidR="008A5486">
        <w:rPr>
          <w:sz w:val="28"/>
          <w:szCs w:val="28"/>
        </w:rPr>
        <w:t xml:space="preserve"> </w:t>
      </w:r>
      <w:r w:rsidR="00572F67" w:rsidRPr="00BF787A">
        <w:rPr>
          <w:sz w:val="28"/>
          <w:szCs w:val="28"/>
        </w:rPr>
        <w:t>устанавливать</w:t>
      </w:r>
      <w:r w:rsidR="008A5486">
        <w:rPr>
          <w:sz w:val="28"/>
          <w:szCs w:val="28"/>
        </w:rPr>
        <w:t xml:space="preserve"> </w:t>
      </w:r>
      <w:r w:rsidR="00572F67" w:rsidRPr="00BF787A">
        <w:rPr>
          <w:sz w:val="28"/>
          <w:szCs w:val="28"/>
        </w:rPr>
        <w:t>только</w:t>
      </w:r>
      <w:r w:rsidR="008A5486">
        <w:rPr>
          <w:sz w:val="28"/>
          <w:szCs w:val="28"/>
        </w:rPr>
        <w:t xml:space="preserve"> </w:t>
      </w:r>
      <w:r w:rsidR="00572F67" w:rsidRPr="00BF787A">
        <w:rPr>
          <w:sz w:val="28"/>
          <w:szCs w:val="28"/>
        </w:rPr>
        <w:t>со</w:t>
      </w:r>
      <w:r w:rsidR="008A5486">
        <w:rPr>
          <w:sz w:val="28"/>
          <w:szCs w:val="28"/>
        </w:rPr>
        <w:t xml:space="preserve"> </w:t>
      </w:r>
      <w:r w:rsidR="00572F67" w:rsidRPr="00BF787A">
        <w:rPr>
          <w:sz w:val="28"/>
          <w:szCs w:val="28"/>
        </w:rPr>
        <w:t>стороны</w:t>
      </w:r>
      <w:r w:rsidR="008A5486">
        <w:rPr>
          <w:sz w:val="28"/>
          <w:szCs w:val="28"/>
        </w:rPr>
        <w:t xml:space="preserve"> </w:t>
      </w:r>
      <w:r w:rsidR="00572F67" w:rsidRPr="00BF787A">
        <w:rPr>
          <w:sz w:val="28"/>
          <w:szCs w:val="28"/>
        </w:rPr>
        <w:t>территорий</w:t>
      </w:r>
      <w:r w:rsidR="008A5486">
        <w:rPr>
          <w:sz w:val="28"/>
          <w:szCs w:val="28"/>
        </w:rPr>
        <w:t xml:space="preserve"> </w:t>
      </w:r>
      <w:r w:rsidR="00572F67" w:rsidRPr="00BF787A">
        <w:rPr>
          <w:sz w:val="28"/>
          <w:szCs w:val="28"/>
        </w:rPr>
        <w:t>общего</w:t>
      </w:r>
      <w:r w:rsidR="008A5486">
        <w:rPr>
          <w:sz w:val="28"/>
          <w:szCs w:val="28"/>
        </w:rPr>
        <w:t xml:space="preserve"> </w:t>
      </w:r>
      <w:r w:rsidR="00572F67" w:rsidRPr="00BF787A">
        <w:rPr>
          <w:sz w:val="28"/>
          <w:szCs w:val="28"/>
        </w:rPr>
        <w:t>пользования.</w:t>
      </w:r>
      <w:r w:rsidR="008A5486">
        <w:rPr>
          <w:sz w:val="28"/>
          <w:szCs w:val="28"/>
        </w:rPr>
        <w:t xml:space="preserve"> </w:t>
      </w:r>
      <w:r w:rsidR="00572F67" w:rsidRPr="00BF787A">
        <w:rPr>
          <w:sz w:val="28"/>
          <w:szCs w:val="28"/>
        </w:rPr>
        <w:t>На</w:t>
      </w:r>
      <w:r w:rsidR="008A5486">
        <w:rPr>
          <w:sz w:val="28"/>
          <w:szCs w:val="28"/>
        </w:rPr>
        <w:t xml:space="preserve"> </w:t>
      </w:r>
      <w:r w:rsidR="00572F67" w:rsidRPr="00BF787A">
        <w:rPr>
          <w:sz w:val="28"/>
          <w:szCs w:val="28"/>
        </w:rPr>
        <w:t>стороне</w:t>
      </w:r>
      <w:r w:rsidR="008A5486">
        <w:rPr>
          <w:sz w:val="28"/>
          <w:szCs w:val="28"/>
        </w:rPr>
        <w:t xml:space="preserve"> </w:t>
      </w:r>
      <w:r w:rsidR="00572F67" w:rsidRPr="00BF787A">
        <w:rPr>
          <w:sz w:val="28"/>
          <w:szCs w:val="28"/>
        </w:rPr>
        <w:t>забора,</w:t>
      </w:r>
      <w:r w:rsidR="008A5486">
        <w:rPr>
          <w:sz w:val="28"/>
          <w:szCs w:val="28"/>
        </w:rPr>
        <w:t xml:space="preserve"> </w:t>
      </w:r>
      <w:r w:rsidR="00572F67" w:rsidRPr="00BF787A">
        <w:rPr>
          <w:sz w:val="28"/>
          <w:szCs w:val="28"/>
        </w:rPr>
        <w:t>смежного</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соседним</w:t>
      </w:r>
      <w:r w:rsidR="008A5486">
        <w:rPr>
          <w:sz w:val="28"/>
          <w:szCs w:val="28"/>
        </w:rPr>
        <w:t xml:space="preserve"> </w:t>
      </w:r>
      <w:r w:rsidR="00572F67" w:rsidRPr="00BF787A">
        <w:rPr>
          <w:sz w:val="28"/>
          <w:szCs w:val="28"/>
        </w:rPr>
        <w:t>участком,</w:t>
      </w:r>
      <w:r w:rsidR="008A5486">
        <w:rPr>
          <w:sz w:val="28"/>
          <w:szCs w:val="28"/>
        </w:rPr>
        <w:t xml:space="preserve"> </w:t>
      </w:r>
      <w:r w:rsidR="00572F67" w:rsidRPr="00BF787A">
        <w:rPr>
          <w:sz w:val="28"/>
          <w:szCs w:val="28"/>
        </w:rPr>
        <w:t>ворота</w:t>
      </w:r>
      <w:r w:rsidR="008A5486">
        <w:rPr>
          <w:sz w:val="28"/>
          <w:szCs w:val="28"/>
        </w:rPr>
        <w:t xml:space="preserve"> </w:t>
      </w:r>
      <w:r w:rsidR="00572F67" w:rsidRPr="00BF787A">
        <w:rPr>
          <w:sz w:val="28"/>
          <w:szCs w:val="28"/>
        </w:rPr>
        <w:t>устанавливать</w:t>
      </w:r>
      <w:r w:rsidR="008A5486">
        <w:rPr>
          <w:sz w:val="28"/>
          <w:szCs w:val="28"/>
        </w:rPr>
        <w:t xml:space="preserve"> </w:t>
      </w:r>
      <w:r w:rsidR="00572F67" w:rsidRPr="00BF787A">
        <w:rPr>
          <w:sz w:val="28"/>
          <w:szCs w:val="28"/>
        </w:rPr>
        <w:t>запрещается;</w:t>
      </w:r>
    </w:p>
    <w:p w14:paraId="2DD44E1F" w14:textId="5B51C119" w:rsidR="00FD751C" w:rsidRPr="00BF787A" w:rsidRDefault="00FD751C" w:rsidP="00BB52E0">
      <w:pPr>
        <w:numPr>
          <w:ilvl w:val="0"/>
          <w:numId w:val="45"/>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однако</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выше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44C5D926" w14:textId="025B72B8" w:rsidR="00FD751C" w:rsidRPr="00BF787A" w:rsidRDefault="00FD751C" w:rsidP="00BB52E0">
      <w:pPr>
        <w:numPr>
          <w:ilvl w:val="0"/>
          <w:numId w:val="45"/>
        </w:numPr>
        <w:suppressAutoHyphens/>
        <w:ind w:left="0" w:firstLine="70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w:t>
      </w:r>
      <w:r w:rsidR="00BF168B" w:rsidRPr="00BF787A">
        <w:rPr>
          <w:sz w:val="28"/>
          <w:szCs w:val="28"/>
        </w:rPr>
        <w:t>рганами</w:t>
      </w:r>
      <w:r w:rsidR="008A5486">
        <w:rPr>
          <w:sz w:val="28"/>
          <w:szCs w:val="28"/>
        </w:rPr>
        <w:t xml:space="preserve"> </w:t>
      </w:r>
      <w:r w:rsidR="00BF168B" w:rsidRPr="00BF787A">
        <w:rPr>
          <w:sz w:val="28"/>
          <w:szCs w:val="28"/>
        </w:rPr>
        <w:t>местного</w:t>
      </w:r>
      <w:r w:rsidR="008A5486">
        <w:rPr>
          <w:sz w:val="28"/>
          <w:szCs w:val="28"/>
        </w:rPr>
        <w:t xml:space="preserve"> </w:t>
      </w:r>
      <w:r w:rsidR="00BF168B" w:rsidRPr="00BF787A">
        <w:rPr>
          <w:sz w:val="28"/>
          <w:szCs w:val="28"/>
        </w:rPr>
        <w:t>самоуправления;</w:t>
      </w:r>
    </w:p>
    <w:p w14:paraId="75285121" w14:textId="75F4C5C7" w:rsidR="00FD751C" w:rsidRPr="00BF787A" w:rsidRDefault="00FD751C" w:rsidP="00BB52E0">
      <w:pPr>
        <w:numPr>
          <w:ilvl w:val="0"/>
          <w:numId w:val="45"/>
        </w:numPr>
        <w:suppressAutoHyphens/>
        <w:ind w:left="0" w:firstLine="70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lastRenderedPageBreak/>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разработки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территорий;</w:t>
      </w:r>
    </w:p>
    <w:p w14:paraId="26BD6663" w14:textId="1E43759B" w:rsidR="00FD751C" w:rsidRPr="00BF787A" w:rsidRDefault="00FD751C" w:rsidP="00BB52E0">
      <w:pPr>
        <w:numPr>
          <w:ilvl w:val="0"/>
          <w:numId w:val="45"/>
        </w:numPr>
        <w:suppressAutoHyphens/>
        <w:ind w:left="0" w:firstLine="700"/>
        <w:jc w:val="both"/>
        <w:rPr>
          <w:sz w:val="28"/>
          <w:szCs w:val="28"/>
        </w:rPr>
      </w:pP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4B0DA022" w14:textId="028C2A56" w:rsidR="001B02F8" w:rsidRPr="00BF787A" w:rsidRDefault="001B02F8" w:rsidP="00BB52E0">
      <w:pPr>
        <w:numPr>
          <w:ilvl w:val="0"/>
          <w:numId w:val="46"/>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64C50CB8" w14:textId="6B53303E" w:rsidR="001B02F8" w:rsidRPr="00BF787A" w:rsidRDefault="001B02F8" w:rsidP="00BB52E0">
      <w:pPr>
        <w:numPr>
          <w:ilvl w:val="0"/>
          <w:numId w:val="46"/>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7685DCE9" w14:textId="5D02DBB7" w:rsidR="001B02F8" w:rsidRPr="00BF787A" w:rsidRDefault="001B02F8" w:rsidP="00BB52E0">
      <w:pPr>
        <w:numPr>
          <w:ilvl w:val="0"/>
          <w:numId w:val="46"/>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0878D055" w14:textId="34CDE6FC" w:rsidR="001B02F8" w:rsidRPr="00BF787A" w:rsidRDefault="001B02F8" w:rsidP="00BB52E0">
      <w:pPr>
        <w:numPr>
          <w:ilvl w:val="0"/>
          <w:numId w:val="46"/>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1DDCFFC2" w14:textId="42A887B5" w:rsidR="001B02F8" w:rsidRPr="00BF787A" w:rsidRDefault="001B02F8" w:rsidP="00BB52E0">
      <w:pPr>
        <w:numPr>
          <w:ilvl w:val="0"/>
          <w:numId w:val="46"/>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424C75C4" w14:textId="1E7CDEF3" w:rsidR="00FD2885" w:rsidRPr="00BF787A" w:rsidRDefault="00FD2885" w:rsidP="00FD2885">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9</w:t>
      </w:r>
      <w:r w:rsidR="00E74457" w:rsidRPr="00BF787A">
        <w:rPr>
          <w:rFonts w:ascii="Times New Roman" w:hAnsi="Times New Roman"/>
          <w:sz w:val="28"/>
          <w:szCs w:val="28"/>
        </w:rPr>
        <w:t>)</w:t>
      </w:r>
      <w:r w:rsidR="008A5486">
        <w:rPr>
          <w:rFonts w:ascii="Times New Roman" w:hAnsi="Times New Roman"/>
          <w:sz w:val="28"/>
          <w:szCs w:val="28"/>
        </w:rPr>
        <w:t xml:space="preserve"> </w:t>
      </w:r>
      <w:r w:rsidR="00E74457"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lastRenderedPageBreak/>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64E005FF" w14:textId="11DA9154" w:rsidR="00572F67" w:rsidRPr="00BF787A" w:rsidRDefault="00572F67" w:rsidP="005D763E">
      <w:pPr>
        <w:pStyle w:val="afffffffff"/>
        <w:jc w:val="both"/>
      </w:pPr>
      <w:bookmarkStart w:id="82" w:name="_Toc171673896"/>
      <w:r w:rsidRPr="00BF787A">
        <w:t>Статья</w:t>
      </w:r>
      <w:r w:rsidR="008A5486">
        <w:t xml:space="preserve"> </w:t>
      </w:r>
      <w:r w:rsidR="00736658" w:rsidRPr="00BF787A">
        <w:t>2.16</w:t>
      </w:r>
      <w:r w:rsidR="00BF168B" w:rsidRPr="00BF787A">
        <w:t>.</w:t>
      </w:r>
      <w:r w:rsidR="008A5486">
        <w:t xml:space="preserve"> </w:t>
      </w:r>
      <w:r w:rsidRPr="00BF787A">
        <w:t>Градостроительный</w:t>
      </w:r>
      <w:r w:rsidR="008A5486">
        <w:t xml:space="preserve"> </w:t>
      </w:r>
      <w:r w:rsidRPr="00BF787A">
        <w:t>регламент</w:t>
      </w:r>
      <w:r w:rsidR="008A5486">
        <w:t xml:space="preserve"> </w:t>
      </w:r>
      <w:r w:rsidR="00836D77">
        <w:t>иных</w:t>
      </w:r>
      <w:r w:rsidR="008A5486">
        <w:t xml:space="preserve"> </w:t>
      </w:r>
      <w:r w:rsidR="00836D77">
        <w:t>зон</w:t>
      </w:r>
      <w:bookmarkEnd w:id="82"/>
    </w:p>
    <w:p w14:paraId="0153000D" w14:textId="5048FB2F" w:rsidR="00572F67" w:rsidRPr="00BF787A" w:rsidRDefault="00572F67" w:rsidP="00572F67">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5D763E">
        <w:rPr>
          <w:sz w:val="28"/>
          <w:szCs w:val="28"/>
        </w:rPr>
        <w:t>—</w:t>
      </w:r>
      <w:r w:rsidR="008A5486">
        <w:rPr>
          <w:sz w:val="28"/>
          <w:szCs w:val="28"/>
        </w:rPr>
        <w:t xml:space="preserve"> </w:t>
      </w:r>
      <w:r w:rsidRPr="00BF787A">
        <w:rPr>
          <w:sz w:val="28"/>
          <w:szCs w:val="28"/>
        </w:rPr>
        <w:t>Р-3.</w:t>
      </w:r>
    </w:p>
    <w:p w14:paraId="6835A23A" w14:textId="1FB9F86B" w:rsidR="004679A5" w:rsidRPr="00BF787A" w:rsidRDefault="004679A5" w:rsidP="004679A5">
      <w:pPr>
        <w:keepLines/>
        <w:suppressAutoHyphens/>
        <w:ind w:firstLine="720"/>
        <w:jc w:val="both"/>
        <w:rPr>
          <w:sz w:val="28"/>
          <w:szCs w:val="28"/>
        </w:rPr>
      </w:pPr>
      <w:r w:rsidRPr="00BF787A">
        <w:rPr>
          <w:sz w:val="28"/>
          <w:szCs w:val="28"/>
        </w:rPr>
        <w:t>2.</w:t>
      </w:r>
      <w:r>
        <w:rPr>
          <w:sz w:val="28"/>
          <w:szCs w:val="28"/>
        </w:rPr>
        <w:t>16.1</w:t>
      </w:r>
      <w:r w:rsidRPr="00BF787A">
        <w:rPr>
          <w:sz w:val="28"/>
          <w:szCs w:val="28"/>
        </w:rPr>
        <w:t>.</w:t>
      </w:r>
      <w:r w:rsidR="008A5486">
        <w:rPr>
          <w:sz w:val="28"/>
          <w:szCs w:val="28"/>
        </w:rPr>
        <w:t xml:space="preserve"> </w:t>
      </w:r>
      <w:r w:rsidRPr="00BF787A">
        <w:rPr>
          <w:sz w:val="28"/>
          <w:szCs w:val="28"/>
        </w:rPr>
        <w:t>Цель</w:t>
      </w:r>
      <w:r w:rsidR="008A5486">
        <w:rPr>
          <w:sz w:val="28"/>
          <w:szCs w:val="28"/>
        </w:rPr>
        <w:t xml:space="preserve"> </w:t>
      </w:r>
      <w:r w:rsidRPr="00BF787A">
        <w:rPr>
          <w:sz w:val="28"/>
          <w:szCs w:val="28"/>
        </w:rPr>
        <w:t>выделения</w:t>
      </w:r>
      <w:r w:rsidR="008A5486">
        <w:rPr>
          <w:sz w:val="28"/>
          <w:szCs w:val="28"/>
        </w:rPr>
        <w:t xml:space="preserve"> </w:t>
      </w:r>
      <w:r w:rsidR="005D763E">
        <w:rPr>
          <w:sz w:val="28"/>
          <w:szCs w:val="28"/>
        </w:rPr>
        <w:t>—</w:t>
      </w:r>
      <w:r w:rsidR="008A5486">
        <w:rPr>
          <w:sz w:val="28"/>
          <w:szCs w:val="28"/>
        </w:rPr>
        <w:t xml:space="preserve"> </w:t>
      </w:r>
      <w:r w:rsidRPr="00BF787A">
        <w:rPr>
          <w:sz w:val="28"/>
          <w:szCs w:val="28"/>
        </w:rPr>
        <w:t>обеспечение</w:t>
      </w:r>
      <w:r w:rsidR="008A5486">
        <w:rPr>
          <w:sz w:val="28"/>
          <w:szCs w:val="28"/>
        </w:rPr>
        <w:t xml:space="preserve"> </w:t>
      </w:r>
      <w:r w:rsidRPr="00BF787A">
        <w:rPr>
          <w:sz w:val="28"/>
          <w:szCs w:val="28"/>
        </w:rPr>
        <w:t>правовых</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иных</w:t>
      </w:r>
      <w:r w:rsidR="008A5486">
        <w:rPr>
          <w:sz w:val="28"/>
          <w:szCs w:val="28"/>
        </w:rPr>
        <w:t xml:space="preserve"> </w:t>
      </w:r>
      <w:r w:rsidRPr="00BF787A">
        <w:rPr>
          <w:sz w:val="28"/>
          <w:szCs w:val="28"/>
        </w:rPr>
        <w:t>зон.</w:t>
      </w:r>
    </w:p>
    <w:p w14:paraId="6C9D6B0D" w14:textId="67CC4C8D" w:rsidR="004679A5" w:rsidRDefault="004679A5" w:rsidP="004679A5">
      <w:pPr>
        <w:keepLines/>
        <w:suppressAutoHyphens/>
        <w:ind w:firstLine="720"/>
        <w:jc w:val="both"/>
        <w:rPr>
          <w:sz w:val="28"/>
          <w:szCs w:val="28"/>
        </w:rPr>
      </w:pPr>
      <w:r w:rsidRPr="00BF787A">
        <w:rPr>
          <w:sz w:val="28"/>
          <w:szCs w:val="28"/>
        </w:rPr>
        <w:t>2.</w:t>
      </w:r>
      <w:r>
        <w:rPr>
          <w:sz w:val="28"/>
          <w:szCs w:val="28"/>
        </w:rPr>
        <w:t>16</w:t>
      </w:r>
      <w:r w:rsidRPr="00BF787A">
        <w:rPr>
          <w:sz w:val="28"/>
          <w:szCs w:val="28"/>
        </w:rPr>
        <w:t>.2.</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регламент</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функциональной</w:t>
      </w:r>
      <w:r w:rsidR="008A5486">
        <w:rPr>
          <w:sz w:val="28"/>
          <w:szCs w:val="28"/>
        </w:rPr>
        <w:t xml:space="preserve"> </w:t>
      </w:r>
      <w:r w:rsidRPr="00BF787A">
        <w:rPr>
          <w:sz w:val="28"/>
          <w:szCs w:val="28"/>
        </w:rPr>
        <w:t>зоны</w:t>
      </w:r>
      <w:r w:rsidR="008A5486">
        <w:rPr>
          <w:sz w:val="28"/>
          <w:szCs w:val="28"/>
        </w:rPr>
        <w:t xml:space="preserve"> </w:t>
      </w:r>
    </w:p>
    <w:p w14:paraId="0F28C6FC" w14:textId="6D69345D" w:rsidR="004679A5" w:rsidRDefault="00572F67" w:rsidP="005D763E">
      <w:pPr>
        <w:keepNext/>
        <w:ind w:firstLine="720"/>
        <w:jc w:val="both"/>
        <w:rPr>
          <w:bCs/>
          <w:sz w:val="28"/>
          <w:szCs w:val="28"/>
        </w:rPr>
      </w:pPr>
      <w:r w:rsidRPr="00BF787A">
        <w:rPr>
          <w:bCs/>
          <w:sz w:val="28"/>
          <w:szCs w:val="28"/>
        </w:rPr>
        <w:t>Таблица</w:t>
      </w:r>
      <w:r w:rsidR="008A5486">
        <w:rPr>
          <w:bCs/>
          <w:sz w:val="28"/>
          <w:szCs w:val="28"/>
        </w:rPr>
        <w:t xml:space="preserve"> </w:t>
      </w:r>
      <w:r w:rsidR="009233AD" w:rsidRPr="00BF787A">
        <w:rPr>
          <w:bCs/>
          <w:sz w:val="28"/>
          <w:szCs w:val="28"/>
        </w:rPr>
        <w:t>16</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Р-3</w:t>
      </w:r>
    </w:p>
    <w:p w14:paraId="2A666B2B" w14:textId="77777777" w:rsidR="004679A5" w:rsidRPr="00BF787A" w:rsidRDefault="004679A5" w:rsidP="004679A5">
      <w:pPr>
        <w:keepLines/>
        <w:suppressAutoHyphens/>
        <w:jc w:val="both"/>
        <w:rPr>
          <w:sz w:val="28"/>
          <w:szCs w:val="28"/>
        </w:rPr>
        <w:sectPr w:rsidR="004679A5" w:rsidRPr="00BF787A" w:rsidSect="009E23DD">
          <w:pgSz w:w="11906" w:h="16838"/>
          <w:pgMar w:top="1134" w:right="567" w:bottom="1134" w:left="1700" w:header="709" w:footer="709" w:gutter="0"/>
          <w:cols w:space="708"/>
          <w:docGrid w:linePitch="360"/>
        </w:sect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1601"/>
        <w:gridCol w:w="3099"/>
        <w:gridCol w:w="3902"/>
        <w:gridCol w:w="4299"/>
      </w:tblGrid>
      <w:tr w:rsidR="004679A5" w:rsidRPr="005D763E" w14:paraId="32AB5280" w14:textId="77777777" w:rsidTr="00E25875">
        <w:trPr>
          <w:trHeight w:val="2511"/>
        </w:trPr>
        <w:tc>
          <w:tcPr>
            <w:tcW w:w="1705" w:type="dxa"/>
            <w:shd w:val="clear" w:color="auto" w:fill="auto"/>
            <w:vAlign w:val="center"/>
          </w:tcPr>
          <w:p w14:paraId="362A1E3F" w14:textId="1DE304B2" w:rsidR="004679A5" w:rsidRPr="005D763E" w:rsidRDefault="004679A5" w:rsidP="00E25875">
            <w:pPr>
              <w:keepNext/>
              <w:ind w:left="5" w:firstLine="5"/>
              <w:jc w:val="center"/>
              <w:rPr>
                <w:bCs/>
                <w:sz w:val="24"/>
                <w:szCs w:val="24"/>
              </w:rPr>
            </w:pPr>
            <w:r w:rsidRPr="005D763E">
              <w:rPr>
                <w:bCs/>
                <w:sz w:val="24"/>
                <w:szCs w:val="24"/>
              </w:rPr>
              <w:lastRenderedPageBreak/>
              <w:t>Наименование</w:t>
            </w:r>
            <w:r w:rsidR="008A5486">
              <w:rPr>
                <w:bCs/>
                <w:sz w:val="24"/>
                <w:szCs w:val="24"/>
              </w:rPr>
              <w:t xml:space="preserve"> </w:t>
            </w:r>
            <w:r w:rsidRPr="005D763E">
              <w:rPr>
                <w:bCs/>
                <w:sz w:val="24"/>
                <w:szCs w:val="24"/>
              </w:rPr>
              <w:t>вида</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p>
        </w:tc>
        <w:tc>
          <w:tcPr>
            <w:tcW w:w="1601" w:type="dxa"/>
            <w:vAlign w:val="center"/>
          </w:tcPr>
          <w:p w14:paraId="08D7379F" w14:textId="7DF97789" w:rsidR="004679A5" w:rsidRPr="005D763E" w:rsidRDefault="004679A5" w:rsidP="00E25875">
            <w:pPr>
              <w:keepNext/>
              <w:ind w:left="5" w:firstLine="5"/>
              <w:jc w:val="center"/>
              <w:rPr>
                <w:bCs/>
                <w:sz w:val="24"/>
                <w:szCs w:val="24"/>
              </w:rPr>
            </w:pPr>
            <w:r w:rsidRPr="005D763E">
              <w:rPr>
                <w:bCs/>
                <w:sz w:val="24"/>
                <w:szCs w:val="24"/>
              </w:rPr>
              <w:t>Код</w:t>
            </w:r>
            <w:r w:rsidR="008A5486">
              <w:rPr>
                <w:bCs/>
                <w:sz w:val="24"/>
                <w:szCs w:val="24"/>
              </w:rPr>
              <w:t xml:space="preserve"> </w:t>
            </w:r>
            <w:r w:rsidRPr="005D763E">
              <w:rPr>
                <w:bCs/>
                <w:sz w:val="24"/>
                <w:szCs w:val="24"/>
              </w:rPr>
              <w:t>(числовое</w:t>
            </w:r>
            <w:r w:rsidR="008A5486">
              <w:rPr>
                <w:bCs/>
                <w:sz w:val="24"/>
                <w:szCs w:val="24"/>
              </w:rPr>
              <w:t xml:space="preserve"> </w:t>
            </w:r>
            <w:r w:rsidRPr="005D763E">
              <w:rPr>
                <w:bCs/>
                <w:sz w:val="24"/>
                <w:szCs w:val="24"/>
              </w:rPr>
              <w:t>обозначение)</w:t>
            </w:r>
            <w:r w:rsidR="008A5486">
              <w:rPr>
                <w:bCs/>
                <w:sz w:val="24"/>
                <w:szCs w:val="24"/>
              </w:rPr>
              <w:t xml:space="preserve"> </w:t>
            </w:r>
            <w:r w:rsidRPr="005D763E">
              <w:rPr>
                <w:bCs/>
                <w:sz w:val="24"/>
                <w:szCs w:val="24"/>
              </w:rPr>
              <w:t>вида</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p>
        </w:tc>
        <w:tc>
          <w:tcPr>
            <w:tcW w:w="3099" w:type="dxa"/>
            <w:vAlign w:val="center"/>
          </w:tcPr>
          <w:p w14:paraId="437D9558" w14:textId="51AF9C33" w:rsidR="004679A5" w:rsidRPr="005D763E" w:rsidRDefault="004679A5" w:rsidP="00E25875">
            <w:pPr>
              <w:keepNext/>
              <w:ind w:left="5" w:firstLine="5"/>
              <w:jc w:val="center"/>
              <w:rPr>
                <w:bCs/>
                <w:sz w:val="24"/>
                <w:szCs w:val="24"/>
              </w:rPr>
            </w:pPr>
            <w:r w:rsidRPr="005D763E">
              <w:rPr>
                <w:bCs/>
                <w:sz w:val="24"/>
                <w:szCs w:val="24"/>
              </w:rPr>
              <w:t>Основные</w:t>
            </w:r>
            <w:r w:rsidR="008A5486">
              <w:rPr>
                <w:bCs/>
                <w:sz w:val="24"/>
                <w:szCs w:val="24"/>
              </w:rPr>
              <w:t xml:space="preserve"> </w:t>
            </w:r>
            <w:r w:rsidRPr="005D763E">
              <w:rPr>
                <w:bCs/>
                <w:sz w:val="24"/>
                <w:szCs w:val="24"/>
              </w:rPr>
              <w:t>виды</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(О),</w:t>
            </w:r>
            <w:r w:rsidR="008A5486">
              <w:rPr>
                <w:bCs/>
                <w:sz w:val="24"/>
                <w:szCs w:val="24"/>
              </w:rPr>
              <w:t xml:space="preserve"> </w:t>
            </w:r>
            <w:r w:rsidRPr="005D763E">
              <w:rPr>
                <w:bCs/>
                <w:sz w:val="24"/>
                <w:szCs w:val="24"/>
              </w:rPr>
              <w:t>условно</w:t>
            </w:r>
            <w:r w:rsidR="008A5486">
              <w:rPr>
                <w:bCs/>
                <w:sz w:val="24"/>
                <w:szCs w:val="24"/>
              </w:rPr>
              <w:t xml:space="preserve"> </w:t>
            </w:r>
            <w:r w:rsidRPr="005D763E">
              <w:rPr>
                <w:bCs/>
                <w:sz w:val="24"/>
                <w:szCs w:val="24"/>
              </w:rPr>
              <w:t>разрешенные</w:t>
            </w:r>
            <w:r w:rsidR="008A5486">
              <w:rPr>
                <w:bCs/>
                <w:sz w:val="24"/>
                <w:szCs w:val="24"/>
              </w:rPr>
              <w:t xml:space="preserve"> </w:t>
            </w:r>
            <w:r w:rsidRPr="005D763E">
              <w:rPr>
                <w:bCs/>
                <w:sz w:val="24"/>
                <w:szCs w:val="24"/>
              </w:rPr>
              <w:t>виды</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(У),</w:t>
            </w:r>
            <w:r w:rsidR="008A5486">
              <w:rPr>
                <w:bCs/>
                <w:sz w:val="24"/>
                <w:szCs w:val="24"/>
              </w:rPr>
              <w:t xml:space="preserve"> </w:t>
            </w:r>
            <w:r w:rsidRPr="005D763E">
              <w:rPr>
                <w:bCs/>
                <w:sz w:val="24"/>
                <w:szCs w:val="24"/>
              </w:rPr>
              <w:t>вспомогательные</w:t>
            </w:r>
            <w:r w:rsidR="008A5486">
              <w:rPr>
                <w:bCs/>
                <w:sz w:val="24"/>
                <w:szCs w:val="24"/>
              </w:rPr>
              <w:t xml:space="preserve"> </w:t>
            </w:r>
            <w:r w:rsidRPr="005D763E">
              <w:rPr>
                <w:bCs/>
                <w:sz w:val="24"/>
                <w:szCs w:val="24"/>
              </w:rPr>
              <w:t>виды</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(В)</w:t>
            </w:r>
            <w:r w:rsidR="008A5486">
              <w:rPr>
                <w:bCs/>
                <w:sz w:val="24"/>
                <w:szCs w:val="24"/>
              </w:rPr>
              <w:t xml:space="preserve"> </w:t>
            </w:r>
            <w:r w:rsidRPr="005D763E">
              <w:rPr>
                <w:bCs/>
                <w:sz w:val="24"/>
                <w:szCs w:val="24"/>
              </w:rPr>
              <w:t>для</w:t>
            </w:r>
            <w:r w:rsidR="008A5486">
              <w:rPr>
                <w:bCs/>
                <w:sz w:val="24"/>
                <w:szCs w:val="24"/>
              </w:rPr>
              <w:t xml:space="preserve"> </w:t>
            </w:r>
            <w:r w:rsidRPr="005D763E">
              <w:rPr>
                <w:bCs/>
                <w:sz w:val="24"/>
                <w:szCs w:val="24"/>
              </w:rPr>
              <w:t>территориальной</w:t>
            </w:r>
            <w:r w:rsidR="008A5486">
              <w:rPr>
                <w:bCs/>
                <w:sz w:val="24"/>
                <w:szCs w:val="24"/>
              </w:rPr>
              <w:t xml:space="preserve"> </w:t>
            </w:r>
            <w:r w:rsidRPr="005D763E">
              <w:rPr>
                <w:bCs/>
                <w:sz w:val="24"/>
                <w:szCs w:val="24"/>
              </w:rPr>
              <w:t>зоны</w:t>
            </w:r>
            <w:r w:rsidR="008A5486">
              <w:rPr>
                <w:bCs/>
                <w:sz w:val="24"/>
                <w:szCs w:val="24"/>
              </w:rPr>
              <w:t xml:space="preserve">  </w:t>
            </w:r>
            <w:r w:rsidRPr="005D763E">
              <w:rPr>
                <w:bCs/>
                <w:sz w:val="24"/>
                <w:szCs w:val="24"/>
              </w:rPr>
              <w:t>Р-3</w:t>
            </w:r>
          </w:p>
        </w:tc>
        <w:tc>
          <w:tcPr>
            <w:tcW w:w="3902" w:type="dxa"/>
            <w:shd w:val="clear" w:color="auto" w:fill="auto"/>
            <w:vAlign w:val="center"/>
          </w:tcPr>
          <w:p w14:paraId="43D72EDB" w14:textId="709540E5" w:rsidR="004679A5" w:rsidRPr="005D763E" w:rsidRDefault="004679A5" w:rsidP="00E25875">
            <w:pPr>
              <w:keepNext/>
              <w:ind w:left="5" w:firstLine="5"/>
              <w:jc w:val="center"/>
              <w:rPr>
                <w:bCs/>
                <w:sz w:val="24"/>
                <w:szCs w:val="24"/>
              </w:rPr>
            </w:pPr>
            <w:r w:rsidRPr="005D763E">
              <w:rPr>
                <w:bCs/>
                <w:sz w:val="24"/>
                <w:szCs w:val="24"/>
              </w:rPr>
              <w:t>Описание</w:t>
            </w:r>
            <w:r w:rsidR="008A5486">
              <w:rPr>
                <w:bCs/>
                <w:sz w:val="24"/>
                <w:szCs w:val="24"/>
              </w:rPr>
              <w:t xml:space="preserve"> </w:t>
            </w:r>
            <w:r w:rsidRPr="005D763E">
              <w:rPr>
                <w:bCs/>
                <w:sz w:val="24"/>
                <w:szCs w:val="24"/>
              </w:rPr>
              <w:t>вида</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p>
        </w:tc>
        <w:tc>
          <w:tcPr>
            <w:tcW w:w="4299" w:type="dxa"/>
            <w:vAlign w:val="center"/>
          </w:tcPr>
          <w:p w14:paraId="312D51E4" w14:textId="64911033" w:rsidR="004679A5" w:rsidRPr="005D763E" w:rsidRDefault="004679A5" w:rsidP="00E25875">
            <w:pPr>
              <w:keepNext/>
              <w:ind w:left="5" w:firstLine="5"/>
              <w:jc w:val="center"/>
              <w:rPr>
                <w:bCs/>
                <w:sz w:val="24"/>
                <w:szCs w:val="24"/>
              </w:rPr>
            </w:pPr>
            <w:r w:rsidRPr="005D763E">
              <w:rPr>
                <w:bCs/>
                <w:sz w:val="24"/>
                <w:szCs w:val="24"/>
              </w:rPr>
              <w:t>Предельные</w:t>
            </w:r>
            <w:r w:rsidR="008A5486">
              <w:rPr>
                <w:bCs/>
                <w:sz w:val="24"/>
                <w:szCs w:val="24"/>
              </w:rPr>
              <w:t xml:space="preserve"> </w:t>
            </w:r>
            <w:r w:rsidRPr="005D763E">
              <w:rPr>
                <w:bCs/>
                <w:sz w:val="24"/>
                <w:szCs w:val="24"/>
              </w:rPr>
              <w:t>параметры</w:t>
            </w:r>
            <w:r w:rsidR="008A5486">
              <w:rPr>
                <w:bCs/>
                <w:sz w:val="24"/>
                <w:szCs w:val="24"/>
              </w:rPr>
              <w:t xml:space="preserve"> </w:t>
            </w:r>
            <w:r w:rsidRPr="005D763E">
              <w:rPr>
                <w:bCs/>
                <w:sz w:val="24"/>
                <w:szCs w:val="24"/>
              </w:rPr>
              <w:t>земельных</w:t>
            </w:r>
            <w:r w:rsidR="008A5486">
              <w:rPr>
                <w:bCs/>
                <w:sz w:val="24"/>
                <w:szCs w:val="24"/>
              </w:rPr>
              <w:t xml:space="preserve"> </w:t>
            </w:r>
            <w:r w:rsidRPr="005D763E">
              <w:rPr>
                <w:bCs/>
                <w:sz w:val="24"/>
                <w:szCs w:val="24"/>
              </w:rPr>
              <w:t>участков</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предельные</w:t>
            </w:r>
            <w:r w:rsidR="008A5486">
              <w:rPr>
                <w:bCs/>
                <w:sz w:val="24"/>
                <w:szCs w:val="24"/>
              </w:rPr>
              <w:t xml:space="preserve"> </w:t>
            </w:r>
            <w:r w:rsidRPr="005D763E">
              <w:rPr>
                <w:bCs/>
                <w:sz w:val="24"/>
                <w:szCs w:val="24"/>
              </w:rPr>
              <w:t>параметры</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строительства,</w:t>
            </w:r>
            <w:r w:rsidR="008A5486">
              <w:rPr>
                <w:bCs/>
                <w:sz w:val="24"/>
                <w:szCs w:val="24"/>
              </w:rPr>
              <w:t xml:space="preserve"> </w:t>
            </w:r>
            <w:r w:rsidRPr="005D763E">
              <w:rPr>
                <w:bCs/>
                <w:sz w:val="24"/>
                <w:szCs w:val="24"/>
              </w:rPr>
              <w:t>реконструкции</w:t>
            </w:r>
            <w:r w:rsidR="008A5486">
              <w:rPr>
                <w:bCs/>
                <w:sz w:val="24"/>
                <w:szCs w:val="24"/>
              </w:rPr>
              <w:t xml:space="preserve"> </w:t>
            </w:r>
            <w:r w:rsidRPr="005D763E">
              <w:rPr>
                <w:bCs/>
                <w:sz w:val="24"/>
                <w:szCs w:val="24"/>
              </w:rPr>
              <w:t>объектов</w:t>
            </w:r>
            <w:r w:rsidR="008A5486">
              <w:rPr>
                <w:bCs/>
                <w:sz w:val="24"/>
                <w:szCs w:val="24"/>
              </w:rPr>
              <w:t xml:space="preserve"> </w:t>
            </w:r>
            <w:r w:rsidRPr="005D763E">
              <w:rPr>
                <w:bCs/>
                <w:sz w:val="24"/>
                <w:szCs w:val="24"/>
              </w:rPr>
              <w:t>капитального</w:t>
            </w:r>
            <w:r w:rsidR="008A5486">
              <w:rPr>
                <w:bCs/>
                <w:sz w:val="24"/>
                <w:szCs w:val="24"/>
              </w:rPr>
              <w:t xml:space="preserve"> </w:t>
            </w:r>
            <w:r w:rsidRPr="005D763E">
              <w:rPr>
                <w:bCs/>
                <w:sz w:val="24"/>
                <w:szCs w:val="24"/>
              </w:rPr>
              <w:t>строительства</w:t>
            </w:r>
          </w:p>
        </w:tc>
      </w:tr>
      <w:tr w:rsidR="004679A5" w:rsidRPr="005D763E" w14:paraId="3E5721E5" w14:textId="77777777" w:rsidTr="00E25875">
        <w:trPr>
          <w:trHeight w:val="20"/>
        </w:trPr>
        <w:tc>
          <w:tcPr>
            <w:tcW w:w="1705" w:type="dxa"/>
            <w:shd w:val="clear" w:color="auto" w:fill="auto"/>
            <w:vAlign w:val="center"/>
          </w:tcPr>
          <w:p w14:paraId="7188B497" w14:textId="77777777" w:rsidR="004679A5" w:rsidRPr="005D763E" w:rsidRDefault="004679A5" w:rsidP="00E25875">
            <w:pPr>
              <w:keepNext/>
              <w:ind w:left="-103" w:right="-108" w:firstLine="5"/>
              <w:jc w:val="center"/>
              <w:rPr>
                <w:bCs/>
                <w:sz w:val="24"/>
                <w:szCs w:val="24"/>
              </w:rPr>
            </w:pPr>
            <w:r w:rsidRPr="005D763E">
              <w:rPr>
                <w:bCs/>
                <w:sz w:val="24"/>
                <w:szCs w:val="24"/>
              </w:rPr>
              <w:t>1</w:t>
            </w:r>
          </w:p>
        </w:tc>
        <w:tc>
          <w:tcPr>
            <w:tcW w:w="1601" w:type="dxa"/>
            <w:vAlign w:val="center"/>
          </w:tcPr>
          <w:p w14:paraId="2484F89F" w14:textId="77777777" w:rsidR="004679A5" w:rsidRPr="005D763E" w:rsidRDefault="004679A5" w:rsidP="00E25875">
            <w:pPr>
              <w:keepNext/>
              <w:ind w:left="-108" w:right="-107" w:firstLine="5"/>
              <w:jc w:val="center"/>
              <w:rPr>
                <w:bCs/>
                <w:sz w:val="24"/>
                <w:szCs w:val="24"/>
              </w:rPr>
            </w:pPr>
            <w:r w:rsidRPr="005D763E">
              <w:rPr>
                <w:bCs/>
                <w:sz w:val="24"/>
                <w:szCs w:val="24"/>
              </w:rPr>
              <w:t>2</w:t>
            </w:r>
          </w:p>
        </w:tc>
        <w:tc>
          <w:tcPr>
            <w:tcW w:w="3099" w:type="dxa"/>
            <w:vAlign w:val="center"/>
          </w:tcPr>
          <w:p w14:paraId="1C42B7AB" w14:textId="77777777" w:rsidR="004679A5" w:rsidRPr="005D763E" w:rsidRDefault="004679A5" w:rsidP="00E25875">
            <w:pPr>
              <w:keepNext/>
              <w:ind w:left="-109" w:right="-108" w:firstLine="5"/>
              <w:jc w:val="center"/>
              <w:rPr>
                <w:bCs/>
                <w:sz w:val="24"/>
                <w:szCs w:val="24"/>
              </w:rPr>
            </w:pPr>
            <w:r w:rsidRPr="005D763E">
              <w:rPr>
                <w:bCs/>
                <w:sz w:val="24"/>
                <w:szCs w:val="24"/>
              </w:rPr>
              <w:t>3</w:t>
            </w:r>
          </w:p>
        </w:tc>
        <w:tc>
          <w:tcPr>
            <w:tcW w:w="3902" w:type="dxa"/>
            <w:shd w:val="clear" w:color="auto" w:fill="auto"/>
            <w:vAlign w:val="center"/>
          </w:tcPr>
          <w:p w14:paraId="468CCEAC" w14:textId="77777777" w:rsidR="004679A5" w:rsidRPr="005D763E" w:rsidRDefault="004679A5" w:rsidP="00E25875">
            <w:pPr>
              <w:keepNext/>
              <w:ind w:left="-108" w:right="-106" w:firstLine="5"/>
              <w:jc w:val="center"/>
              <w:rPr>
                <w:bCs/>
                <w:sz w:val="24"/>
                <w:szCs w:val="24"/>
              </w:rPr>
            </w:pPr>
            <w:r w:rsidRPr="005D763E">
              <w:rPr>
                <w:bCs/>
                <w:sz w:val="24"/>
                <w:szCs w:val="24"/>
              </w:rPr>
              <w:t>4</w:t>
            </w:r>
          </w:p>
        </w:tc>
        <w:tc>
          <w:tcPr>
            <w:tcW w:w="4299" w:type="dxa"/>
            <w:vAlign w:val="center"/>
          </w:tcPr>
          <w:p w14:paraId="22E17520" w14:textId="77777777" w:rsidR="004679A5" w:rsidRPr="005D763E" w:rsidRDefault="004679A5" w:rsidP="00E25875">
            <w:pPr>
              <w:keepNext/>
              <w:ind w:left="-110" w:right="-107" w:firstLine="5"/>
              <w:jc w:val="center"/>
              <w:rPr>
                <w:bCs/>
                <w:sz w:val="24"/>
                <w:szCs w:val="24"/>
              </w:rPr>
            </w:pPr>
            <w:r w:rsidRPr="005D763E">
              <w:rPr>
                <w:bCs/>
                <w:sz w:val="24"/>
                <w:szCs w:val="24"/>
              </w:rPr>
              <w:t>5</w:t>
            </w:r>
          </w:p>
        </w:tc>
      </w:tr>
      <w:tr w:rsidR="004679A5" w:rsidRPr="005D763E" w14:paraId="43B8D9DC" w14:textId="77777777" w:rsidTr="00E25875">
        <w:tblPrEx>
          <w:tblCellMar>
            <w:left w:w="108" w:type="dxa"/>
            <w:right w:w="108" w:type="dxa"/>
          </w:tblCellMar>
        </w:tblPrEx>
        <w:trPr>
          <w:trHeight w:val="20"/>
        </w:trPr>
        <w:tc>
          <w:tcPr>
            <w:tcW w:w="1705" w:type="dxa"/>
            <w:shd w:val="clear" w:color="auto" w:fill="auto"/>
          </w:tcPr>
          <w:p w14:paraId="2FBC1CCB" w14:textId="51E75E73" w:rsidR="004679A5" w:rsidRPr="005D763E" w:rsidRDefault="004679A5" w:rsidP="00E25875">
            <w:pPr>
              <w:keepLines/>
              <w:suppressAutoHyphens/>
              <w:ind w:left="-103" w:right="-108" w:firstLine="5"/>
              <w:rPr>
                <w:sz w:val="24"/>
                <w:szCs w:val="24"/>
              </w:rPr>
            </w:pPr>
            <w:r w:rsidRPr="005D763E">
              <w:rPr>
                <w:sz w:val="24"/>
                <w:szCs w:val="24"/>
              </w:rPr>
              <w:t>Парки</w:t>
            </w:r>
            <w:r w:rsidR="008A5486">
              <w:rPr>
                <w:sz w:val="24"/>
                <w:szCs w:val="24"/>
              </w:rPr>
              <w:t xml:space="preserve"> </w:t>
            </w:r>
            <w:r w:rsidRPr="005D763E">
              <w:rPr>
                <w:sz w:val="24"/>
                <w:szCs w:val="24"/>
              </w:rPr>
              <w:t>культуры</w:t>
            </w:r>
            <w:r w:rsidR="008A5486">
              <w:rPr>
                <w:sz w:val="24"/>
                <w:szCs w:val="24"/>
              </w:rPr>
              <w:t xml:space="preserve"> </w:t>
            </w:r>
            <w:r w:rsidRPr="005D763E">
              <w:rPr>
                <w:sz w:val="24"/>
                <w:szCs w:val="24"/>
              </w:rPr>
              <w:t>и</w:t>
            </w:r>
            <w:r w:rsidR="008A5486">
              <w:rPr>
                <w:sz w:val="24"/>
                <w:szCs w:val="24"/>
              </w:rPr>
              <w:t xml:space="preserve"> </w:t>
            </w:r>
            <w:r w:rsidRPr="005D763E">
              <w:rPr>
                <w:sz w:val="24"/>
                <w:szCs w:val="24"/>
              </w:rPr>
              <w:t>отдыха</w:t>
            </w:r>
          </w:p>
        </w:tc>
        <w:tc>
          <w:tcPr>
            <w:tcW w:w="1601" w:type="dxa"/>
            <w:shd w:val="clear" w:color="auto" w:fill="auto"/>
          </w:tcPr>
          <w:p w14:paraId="5EA95FFA" w14:textId="77777777" w:rsidR="004679A5" w:rsidRPr="005D763E" w:rsidRDefault="004679A5" w:rsidP="00E25875">
            <w:pPr>
              <w:keepLines/>
              <w:suppressAutoHyphens/>
              <w:ind w:left="-108" w:right="-107" w:firstLine="5"/>
              <w:jc w:val="center"/>
              <w:rPr>
                <w:sz w:val="24"/>
                <w:szCs w:val="24"/>
              </w:rPr>
            </w:pPr>
            <w:r w:rsidRPr="005D763E">
              <w:rPr>
                <w:sz w:val="24"/>
                <w:szCs w:val="24"/>
              </w:rPr>
              <w:t>3.6.2</w:t>
            </w:r>
          </w:p>
        </w:tc>
        <w:tc>
          <w:tcPr>
            <w:tcW w:w="3099" w:type="dxa"/>
            <w:shd w:val="clear" w:color="auto" w:fill="auto"/>
          </w:tcPr>
          <w:p w14:paraId="22D3D78F" w14:textId="77777777" w:rsidR="004679A5" w:rsidRPr="005D763E" w:rsidRDefault="004679A5" w:rsidP="00E25875">
            <w:pPr>
              <w:keepLines/>
              <w:suppressAutoHyphens/>
              <w:ind w:left="-109" w:right="-108" w:firstLine="5"/>
              <w:jc w:val="center"/>
              <w:rPr>
                <w:sz w:val="24"/>
                <w:szCs w:val="24"/>
              </w:rPr>
            </w:pPr>
            <w:r w:rsidRPr="005D763E">
              <w:rPr>
                <w:sz w:val="24"/>
                <w:szCs w:val="24"/>
              </w:rPr>
              <w:t>О</w:t>
            </w:r>
          </w:p>
        </w:tc>
        <w:tc>
          <w:tcPr>
            <w:tcW w:w="3902" w:type="dxa"/>
            <w:shd w:val="clear" w:color="auto" w:fill="auto"/>
          </w:tcPr>
          <w:p w14:paraId="34014558" w14:textId="46D9C56C" w:rsidR="004679A5" w:rsidRPr="005D763E" w:rsidRDefault="004679A5" w:rsidP="00E25875">
            <w:pPr>
              <w:keepLines/>
              <w:suppressAutoHyphens/>
              <w:ind w:left="-108" w:right="-106" w:firstLine="5"/>
              <w:rPr>
                <w:sz w:val="24"/>
                <w:szCs w:val="24"/>
              </w:rPr>
            </w:pPr>
            <w:r w:rsidRPr="005D763E">
              <w:rPr>
                <w:sz w:val="24"/>
                <w:szCs w:val="24"/>
              </w:rPr>
              <w:t>Размещение</w:t>
            </w:r>
            <w:r w:rsidR="008A5486">
              <w:rPr>
                <w:sz w:val="24"/>
                <w:szCs w:val="24"/>
              </w:rPr>
              <w:t xml:space="preserve"> </w:t>
            </w:r>
            <w:r w:rsidRPr="005D763E">
              <w:rPr>
                <w:sz w:val="24"/>
                <w:szCs w:val="24"/>
              </w:rPr>
              <w:t>парков</w:t>
            </w:r>
            <w:r w:rsidR="008A5486">
              <w:rPr>
                <w:sz w:val="24"/>
                <w:szCs w:val="24"/>
              </w:rPr>
              <w:t xml:space="preserve"> </w:t>
            </w:r>
            <w:r w:rsidRPr="005D763E">
              <w:rPr>
                <w:sz w:val="24"/>
                <w:szCs w:val="24"/>
              </w:rPr>
              <w:t>культуры</w:t>
            </w:r>
            <w:r w:rsidR="008A5486">
              <w:rPr>
                <w:sz w:val="24"/>
                <w:szCs w:val="24"/>
              </w:rPr>
              <w:t xml:space="preserve"> </w:t>
            </w:r>
            <w:r w:rsidRPr="005D763E">
              <w:rPr>
                <w:sz w:val="24"/>
                <w:szCs w:val="24"/>
              </w:rPr>
              <w:t>и</w:t>
            </w:r>
            <w:r w:rsidR="008A5486">
              <w:rPr>
                <w:sz w:val="24"/>
                <w:szCs w:val="24"/>
              </w:rPr>
              <w:t xml:space="preserve"> </w:t>
            </w:r>
            <w:r w:rsidRPr="005D763E">
              <w:rPr>
                <w:sz w:val="24"/>
                <w:szCs w:val="24"/>
              </w:rPr>
              <w:t>отдыха</w:t>
            </w:r>
          </w:p>
        </w:tc>
        <w:tc>
          <w:tcPr>
            <w:tcW w:w="4299" w:type="dxa"/>
          </w:tcPr>
          <w:p w14:paraId="2FCE03E2" w14:textId="18D9BDBA" w:rsidR="004679A5" w:rsidRPr="005D763E" w:rsidRDefault="004679A5" w:rsidP="00E25875">
            <w:pPr>
              <w:keepNext/>
              <w:ind w:left="-110" w:right="-107" w:firstLine="5"/>
              <w:rPr>
                <w:bCs/>
                <w:sz w:val="24"/>
                <w:szCs w:val="24"/>
              </w:rPr>
            </w:pPr>
            <w:r w:rsidRPr="005D763E">
              <w:rPr>
                <w:bCs/>
                <w:sz w:val="24"/>
                <w:szCs w:val="24"/>
              </w:rPr>
              <w:t>Минимальный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8A5486">
              <w:rPr>
                <w:bCs/>
                <w:sz w:val="24"/>
                <w:szCs w:val="24"/>
              </w:rPr>
              <w:t xml:space="preserve"> </w:t>
            </w:r>
            <w:r w:rsidRPr="005D763E">
              <w:rPr>
                <w:bCs/>
                <w:sz w:val="24"/>
                <w:szCs w:val="24"/>
              </w:rPr>
              <w:t>не</w:t>
            </w:r>
            <w:r w:rsidR="008A5486">
              <w:rPr>
                <w:bCs/>
                <w:sz w:val="24"/>
                <w:szCs w:val="24"/>
              </w:rPr>
              <w:t xml:space="preserve"> </w:t>
            </w:r>
            <w:r w:rsidRPr="005D763E">
              <w:rPr>
                <w:bCs/>
                <w:sz w:val="24"/>
                <w:szCs w:val="24"/>
              </w:rPr>
              <w:t>подлежит</w:t>
            </w:r>
            <w:r w:rsidR="008A5486">
              <w:rPr>
                <w:bCs/>
                <w:sz w:val="24"/>
                <w:szCs w:val="24"/>
              </w:rPr>
              <w:t xml:space="preserve"> </w:t>
            </w:r>
            <w:r w:rsidRPr="005D763E">
              <w:rPr>
                <w:bCs/>
                <w:sz w:val="24"/>
                <w:szCs w:val="24"/>
              </w:rPr>
              <w:t>установлению;</w:t>
            </w:r>
          </w:p>
          <w:p w14:paraId="0D77B073" w14:textId="26CE7FE3" w:rsidR="004679A5" w:rsidRPr="005D763E" w:rsidRDefault="004679A5" w:rsidP="00E25875">
            <w:pPr>
              <w:keepNext/>
              <w:ind w:left="-110" w:right="-107" w:firstLine="5"/>
              <w:rPr>
                <w:sz w:val="24"/>
                <w:szCs w:val="24"/>
              </w:rPr>
            </w:pPr>
            <w:r w:rsidRPr="005D763E">
              <w:rPr>
                <w:bCs/>
                <w:sz w:val="24"/>
                <w:szCs w:val="24"/>
              </w:rPr>
              <w:t>Максимальный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8A5486">
              <w:rPr>
                <w:bCs/>
                <w:sz w:val="24"/>
                <w:szCs w:val="24"/>
              </w:rPr>
              <w:t xml:space="preserve"> </w:t>
            </w:r>
            <w:r w:rsidRPr="005D763E">
              <w:rPr>
                <w:bCs/>
                <w:sz w:val="24"/>
                <w:szCs w:val="24"/>
              </w:rPr>
              <w:t>не</w:t>
            </w:r>
            <w:r w:rsidR="008A5486">
              <w:rPr>
                <w:bCs/>
                <w:sz w:val="24"/>
                <w:szCs w:val="24"/>
              </w:rPr>
              <w:t xml:space="preserve"> </w:t>
            </w:r>
            <w:r w:rsidRPr="005D763E">
              <w:rPr>
                <w:bCs/>
                <w:sz w:val="24"/>
                <w:szCs w:val="24"/>
              </w:rPr>
              <w:t>подлежит</w:t>
            </w:r>
            <w:r w:rsidR="008A5486">
              <w:rPr>
                <w:bCs/>
                <w:sz w:val="24"/>
                <w:szCs w:val="24"/>
              </w:rPr>
              <w:t xml:space="preserve"> </w:t>
            </w:r>
            <w:r w:rsidRPr="005D763E">
              <w:rPr>
                <w:bCs/>
                <w:sz w:val="24"/>
                <w:szCs w:val="24"/>
              </w:rPr>
              <w:t>установлению;</w:t>
            </w:r>
          </w:p>
        </w:tc>
      </w:tr>
      <w:tr w:rsidR="004679A5" w:rsidRPr="005D763E" w14:paraId="29349A79" w14:textId="77777777" w:rsidTr="00E25875">
        <w:tblPrEx>
          <w:tblCellMar>
            <w:left w:w="108" w:type="dxa"/>
            <w:right w:w="108" w:type="dxa"/>
          </w:tblCellMar>
        </w:tblPrEx>
        <w:trPr>
          <w:trHeight w:val="20"/>
        </w:trPr>
        <w:tc>
          <w:tcPr>
            <w:tcW w:w="1705" w:type="dxa"/>
            <w:shd w:val="clear" w:color="auto" w:fill="auto"/>
          </w:tcPr>
          <w:p w14:paraId="258A9B99" w14:textId="19FE2148" w:rsidR="004679A5" w:rsidRPr="005D763E" w:rsidRDefault="004679A5" w:rsidP="00E25875">
            <w:pPr>
              <w:keepLines/>
              <w:suppressAutoHyphens/>
              <w:ind w:left="-103" w:right="-108" w:firstLine="5"/>
              <w:rPr>
                <w:sz w:val="24"/>
                <w:szCs w:val="24"/>
              </w:rPr>
            </w:pPr>
            <w:r w:rsidRPr="005D763E">
              <w:rPr>
                <w:sz w:val="24"/>
                <w:szCs w:val="24"/>
              </w:rPr>
              <w:t>Благоустройство</w:t>
            </w:r>
            <w:r w:rsidR="008A5486">
              <w:rPr>
                <w:sz w:val="24"/>
                <w:szCs w:val="24"/>
              </w:rPr>
              <w:t xml:space="preserve"> </w:t>
            </w:r>
            <w:r w:rsidRPr="005D763E">
              <w:rPr>
                <w:sz w:val="24"/>
                <w:szCs w:val="24"/>
              </w:rPr>
              <w:t>территории</w:t>
            </w:r>
          </w:p>
        </w:tc>
        <w:tc>
          <w:tcPr>
            <w:tcW w:w="1601" w:type="dxa"/>
            <w:shd w:val="clear" w:color="auto" w:fill="auto"/>
          </w:tcPr>
          <w:p w14:paraId="51800BC8" w14:textId="77777777" w:rsidR="004679A5" w:rsidRPr="005D763E" w:rsidRDefault="004679A5" w:rsidP="00E25875">
            <w:pPr>
              <w:keepLines/>
              <w:suppressAutoHyphens/>
              <w:ind w:left="-108" w:right="-107" w:firstLine="5"/>
              <w:jc w:val="center"/>
              <w:rPr>
                <w:sz w:val="24"/>
                <w:szCs w:val="24"/>
              </w:rPr>
            </w:pPr>
            <w:r w:rsidRPr="005D763E">
              <w:rPr>
                <w:sz w:val="24"/>
                <w:szCs w:val="24"/>
              </w:rPr>
              <w:t>12.0.2</w:t>
            </w:r>
          </w:p>
        </w:tc>
        <w:tc>
          <w:tcPr>
            <w:tcW w:w="3099" w:type="dxa"/>
            <w:shd w:val="clear" w:color="auto" w:fill="auto"/>
          </w:tcPr>
          <w:p w14:paraId="3850D145" w14:textId="77777777" w:rsidR="004679A5" w:rsidRPr="005D763E" w:rsidRDefault="004679A5" w:rsidP="00E25875">
            <w:pPr>
              <w:keepLines/>
              <w:suppressAutoHyphens/>
              <w:ind w:left="-109" w:right="-108" w:firstLine="5"/>
              <w:jc w:val="center"/>
              <w:rPr>
                <w:sz w:val="24"/>
                <w:szCs w:val="24"/>
              </w:rPr>
            </w:pPr>
            <w:r w:rsidRPr="005D763E">
              <w:rPr>
                <w:sz w:val="24"/>
                <w:szCs w:val="24"/>
              </w:rPr>
              <w:t>О</w:t>
            </w:r>
          </w:p>
        </w:tc>
        <w:tc>
          <w:tcPr>
            <w:tcW w:w="3902" w:type="dxa"/>
            <w:shd w:val="clear" w:color="auto" w:fill="auto"/>
          </w:tcPr>
          <w:p w14:paraId="0F792733" w14:textId="17276562" w:rsidR="004679A5" w:rsidRPr="005D763E" w:rsidRDefault="004679A5" w:rsidP="00E25875">
            <w:pPr>
              <w:keepLines/>
              <w:suppressAutoHyphens/>
              <w:ind w:left="-108" w:right="-106" w:firstLine="5"/>
              <w:rPr>
                <w:sz w:val="24"/>
                <w:szCs w:val="24"/>
              </w:rPr>
            </w:pPr>
            <w:r w:rsidRPr="005D763E">
              <w:rPr>
                <w:sz w:val="24"/>
                <w:szCs w:val="24"/>
              </w:rPr>
              <w:t>Размещение</w:t>
            </w:r>
            <w:r w:rsidR="008A5486">
              <w:rPr>
                <w:sz w:val="24"/>
                <w:szCs w:val="24"/>
              </w:rPr>
              <w:t xml:space="preserve"> </w:t>
            </w:r>
            <w:r w:rsidRPr="005D763E">
              <w:rPr>
                <w:sz w:val="24"/>
                <w:szCs w:val="24"/>
              </w:rPr>
              <w:t>декоративных,</w:t>
            </w:r>
            <w:r w:rsidR="008A5486">
              <w:rPr>
                <w:sz w:val="24"/>
                <w:szCs w:val="24"/>
              </w:rPr>
              <w:t xml:space="preserve"> </w:t>
            </w:r>
            <w:r w:rsidRPr="005D763E">
              <w:rPr>
                <w:sz w:val="24"/>
                <w:szCs w:val="24"/>
              </w:rPr>
              <w:t>технических,</w:t>
            </w:r>
            <w:r w:rsidR="008A5486">
              <w:rPr>
                <w:sz w:val="24"/>
                <w:szCs w:val="24"/>
              </w:rPr>
              <w:t xml:space="preserve"> </w:t>
            </w:r>
            <w:r w:rsidRPr="005D763E">
              <w:rPr>
                <w:sz w:val="24"/>
                <w:szCs w:val="24"/>
              </w:rPr>
              <w:t>планировочных,</w:t>
            </w:r>
            <w:r w:rsidR="008A5486">
              <w:rPr>
                <w:sz w:val="24"/>
                <w:szCs w:val="24"/>
              </w:rPr>
              <w:t xml:space="preserve"> </w:t>
            </w:r>
            <w:r w:rsidRPr="005D763E">
              <w:rPr>
                <w:sz w:val="24"/>
                <w:szCs w:val="24"/>
              </w:rPr>
              <w:t>конструктивных</w:t>
            </w:r>
            <w:r w:rsidR="008A5486">
              <w:rPr>
                <w:sz w:val="24"/>
                <w:szCs w:val="24"/>
              </w:rPr>
              <w:t xml:space="preserve"> </w:t>
            </w:r>
            <w:r w:rsidRPr="005D763E">
              <w:rPr>
                <w:sz w:val="24"/>
                <w:szCs w:val="24"/>
              </w:rPr>
              <w:t>устройств,</w:t>
            </w:r>
            <w:r w:rsidR="008A5486">
              <w:rPr>
                <w:sz w:val="24"/>
                <w:szCs w:val="24"/>
              </w:rPr>
              <w:t xml:space="preserve"> </w:t>
            </w:r>
            <w:r w:rsidRPr="005D763E">
              <w:rPr>
                <w:sz w:val="24"/>
                <w:szCs w:val="24"/>
              </w:rPr>
              <w:t>элементов</w:t>
            </w:r>
            <w:r w:rsidR="008A5486">
              <w:rPr>
                <w:sz w:val="24"/>
                <w:szCs w:val="24"/>
              </w:rPr>
              <w:t xml:space="preserve"> </w:t>
            </w:r>
            <w:r w:rsidRPr="005D763E">
              <w:rPr>
                <w:sz w:val="24"/>
                <w:szCs w:val="24"/>
              </w:rPr>
              <w:t>озеленения,</w:t>
            </w:r>
            <w:r w:rsidR="008A5486">
              <w:rPr>
                <w:sz w:val="24"/>
                <w:szCs w:val="24"/>
              </w:rPr>
              <w:t xml:space="preserve"> </w:t>
            </w:r>
            <w:r w:rsidRPr="005D763E">
              <w:rPr>
                <w:sz w:val="24"/>
                <w:szCs w:val="24"/>
              </w:rPr>
              <w:t>различных</w:t>
            </w:r>
            <w:r w:rsidR="008A5486">
              <w:rPr>
                <w:sz w:val="24"/>
                <w:szCs w:val="24"/>
              </w:rPr>
              <w:t xml:space="preserve"> </w:t>
            </w:r>
            <w:r w:rsidRPr="005D763E">
              <w:rPr>
                <w:sz w:val="24"/>
                <w:szCs w:val="24"/>
              </w:rPr>
              <w:t>видов</w:t>
            </w:r>
            <w:r w:rsidR="008A5486">
              <w:rPr>
                <w:sz w:val="24"/>
                <w:szCs w:val="24"/>
              </w:rPr>
              <w:t xml:space="preserve"> </w:t>
            </w:r>
            <w:r w:rsidRPr="005D763E">
              <w:rPr>
                <w:sz w:val="24"/>
                <w:szCs w:val="24"/>
              </w:rPr>
              <w:t>оборудования</w:t>
            </w:r>
            <w:r w:rsidR="008A5486">
              <w:rPr>
                <w:sz w:val="24"/>
                <w:szCs w:val="24"/>
              </w:rPr>
              <w:t xml:space="preserve"> </w:t>
            </w:r>
            <w:r w:rsidRPr="005D763E">
              <w:rPr>
                <w:sz w:val="24"/>
                <w:szCs w:val="24"/>
              </w:rPr>
              <w:t>и</w:t>
            </w:r>
            <w:r w:rsidR="008A5486">
              <w:rPr>
                <w:sz w:val="24"/>
                <w:szCs w:val="24"/>
              </w:rPr>
              <w:t xml:space="preserve"> </w:t>
            </w:r>
            <w:r w:rsidRPr="005D763E">
              <w:rPr>
                <w:sz w:val="24"/>
                <w:szCs w:val="24"/>
              </w:rPr>
              <w:t>оформления,</w:t>
            </w:r>
            <w:r w:rsidR="008A5486">
              <w:rPr>
                <w:sz w:val="24"/>
                <w:szCs w:val="24"/>
              </w:rPr>
              <w:t xml:space="preserve"> </w:t>
            </w:r>
            <w:r w:rsidRPr="005D763E">
              <w:rPr>
                <w:sz w:val="24"/>
                <w:szCs w:val="24"/>
              </w:rPr>
              <w:t>малых</w:t>
            </w:r>
            <w:r w:rsidR="008A5486">
              <w:rPr>
                <w:sz w:val="24"/>
                <w:szCs w:val="24"/>
              </w:rPr>
              <w:t xml:space="preserve"> </w:t>
            </w:r>
            <w:r w:rsidRPr="005D763E">
              <w:rPr>
                <w:sz w:val="24"/>
                <w:szCs w:val="24"/>
              </w:rPr>
              <w:t>архитектурных</w:t>
            </w:r>
            <w:r w:rsidR="008A5486">
              <w:rPr>
                <w:sz w:val="24"/>
                <w:szCs w:val="24"/>
              </w:rPr>
              <w:t xml:space="preserve"> </w:t>
            </w:r>
            <w:r w:rsidRPr="005D763E">
              <w:rPr>
                <w:sz w:val="24"/>
                <w:szCs w:val="24"/>
              </w:rPr>
              <w:t>форм,</w:t>
            </w:r>
            <w:r w:rsidR="008A5486">
              <w:rPr>
                <w:sz w:val="24"/>
                <w:szCs w:val="24"/>
              </w:rPr>
              <w:t xml:space="preserve"> </w:t>
            </w:r>
            <w:r w:rsidRPr="005D763E">
              <w:rPr>
                <w:sz w:val="24"/>
                <w:szCs w:val="24"/>
              </w:rPr>
              <w:t>некапитальных</w:t>
            </w:r>
            <w:r w:rsidR="008A5486">
              <w:rPr>
                <w:sz w:val="24"/>
                <w:szCs w:val="24"/>
              </w:rPr>
              <w:t xml:space="preserve"> </w:t>
            </w:r>
            <w:r w:rsidRPr="005D763E">
              <w:rPr>
                <w:sz w:val="24"/>
                <w:szCs w:val="24"/>
              </w:rPr>
              <w:t>нестационарных</w:t>
            </w:r>
            <w:r w:rsidR="008A5486">
              <w:rPr>
                <w:sz w:val="24"/>
                <w:szCs w:val="24"/>
              </w:rPr>
              <w:t xml:space="preserve"> </w:t>
            </w:r>
            <w:r w:rsidRPr="005D763E">
              <w:rPr>
                <w:sz w:val="24"/>
                <w:szCs w:val="24"/>
              </w:rPr>
              <w:t>строений</w:t>
            </w:r>
            <w:r w:rsidR="008A5486">
              <w:rPr>
                <w:sz w:val="24"/>
                <w:szCs w:val="24"/>
              </w:rPr>
              <w:t xml:space="preserve"> </w:t>
            </w:r>
            <w:r w:rsidRPr="005D763E">
              <w:rPr>
                <w:sz w:val="24"/>
                <w:szCs w:val="24"/>
              </w:rPr>
              <w:t>и</w:t>
            </w:r>
            <w:r w:rsidR="008A5486">
              <w:rPr>
                <w:sz w:val="24"/>
                <w:szCs w:val="24"/>
              </w:rPr>
              <w:t xml:space="preserve"> </w:t>
            </w:r>
            <w:r w:rsidRPr="005D763E">
              <w:rPr>
                <w:sz w:val="24"/>
                <w:szCs w:val="24"/>
              </w:rPr>
              <w:t>сооружений,</w:t>
            </w:r>
            <w:r w:rsidR="008A5486">
              <w:rPr>
                <w:sz w:val="24"/>
                <w:szCs w:val="24"/>
              </w:rPr>
              <w:t xml:space="preserve"> </w:t>
            </w:r>
            <w:r w:rsidRPr="005D763E">
              <w:rPr>
                <w:sz w:val="24"/>
                <w:szCs w:val="24"/>
              </w:rPr>
              <w:t>информационных</w:t>
            </w:r>
            <w:r w:rsidR="008A5486">
              <w:rPr>
                <w:sz w:val="24"/>
                <w:szCs w:val="24"/>
              </w:rPr>
              <w:t xml:space="preserve"> </w:t>
            </w:r>
            <w:r w:rsidRPr="005D763E">
              <w:rPr>
                <w:sz w:val="24"/>
                <w:szCs w:val="24"/>
              </w:rPr>
              <w:t>щитов</w:t>
            </w:r>
            <w:r w:rsidR="008A5486">
              <w:rPr>
                <w:sz w:val="24"/>
                <w:szCs w:val="24"/>
              </w:rPr>
              <w:t xml:space="preserve"> </w:t>
            </w:r>
            <w:r w:rsidRPr="005D763E">
              <w:rPr>
                <w:sz w:val="24"/>
                <w:szCs w:val="24"/>
              </w:rPr>
              <w:t>и</w:t>
            </w:r>
            <w:r w:rsidR="008A5486">
              <w:rPr>
                <w:sz w:val="24"/>
                <w:szCs w:val="24"/>
              </w:rPr>
              <w:t xml:space="preserve"> </w:t>
            </w:r>
            <w:r w:rsidRPr="005D763E">
              <w:rPr>
                <w:sz w:val="24"/>
                <w:szCs w:val="24"/>
              </w:rPr>
              <w:t>указателей,</w:t>
            </w:r>
            <w:r w:rsidR="008A5486">
              <w:rPr>
                <w:sz w:val="24"/>
                <w:szCs w:val="24"/>
              </w:rPr>
              <w:t xml:space="preserve"> </w:t>
            </w:r>
            <w:r w:rsidRPr="005D763E">
              <w:rPr>
                <w:sz w:val="24"/>
                <w:szCs w:val="24"/>
              </w:rPr>
              <w:t>применяемых</w:t>
            </w:r>
            <w:r w:rsidR="008A5486">
              <w:rPr>
                <w:sz w:val="24"/>
                <w:szCs w:val="24"/>
              </w:rPr>
              <w:t xml:space="preserve"> </w:t>
            </w:r>
            <w:r w:rsidRPr="005D763E">
              <w:rPr>
                <w:sz w:val="24"/>
                <w:szCs w:val="24"/>
              </w:rPr>
              <w:t>как</w:t>
            </w:r>
            <w:r w:rsidR="008A5486">
              <w:rPr>
                <w:sz w:val="24"/>
                <w:szCs w:val="24"/>
              </w:rPr>
              <w:t xml:space="preserve"> </w:t>
            </w:r>
            <w:r w:rsidRPr="005D763E">
              <w:rPr>
                <w:sz w:val="24"/>
                <w:szCs w:val="24"/>
              </w:rPr>
              <w:t>составные</w:t>
            </w:r>
            <w:r w:rsidR="008A5486">
              <w:rPr>
                <w:sz w:val="24"/>
                <w:szCs w:val="24"/>
              </w:rPr>
              <w:t xml:space="preserve"> </w:t>
            </w:r>
            <w:r w:rsidRPr="005D763E">
              <w:rPr>
                <w:sz w:val="24"/>
                <w:szCs w:val="24"/>
              </w:rPr>
              <w:t>части</w:t>
            </w:r>
            <w:r w:rsidR="008A5486">
              <w:rPr>
                <w:sz w:val="24"/>
                <w:szCs w:val="24"/>
              </w:rPr>
              <w:t xml:space="preserve"> </w:t>
            </w:r>
            <w:r w:rsidRPr="005D763E">
              <w:rPr>
                <w:sz w:val="24"/>
                <w:szCs w:val="24"/>
              </w:rPr>
              <w:t>благоустройства</w:t>
            </w:r>
            <w:r w:rsidR="008A5486">
              <w:rPr>
                <w:sz w:val="24"/>
                <w:szCs w:val="24"/>
              </w:rPr>
              <w:t xml:space="preserve"> </w:t>
            </w:r>
            <w:r w:rsidRPr="005D763E">
              <w:rPr>
                <w:sz w:val="24"/>
                <w:szCs w:val="24"/>
              </w:rPr>
              <w:t>территории,</w:t>
            </w:r>
            <w:r w:rsidR="008A5486">
              <w:rPr>
                <w:sz w:val="24"/>
                <w:szCs w:val="24"/>
              </w:rPr>
              <w:t xml:space="preserve"> </w:t>
            </w:r>
            <w:r w:rsidRPr="005D763E">
              <w:rPr>
                <w:sz w:val="24"/>
                <w:szCs w:val="24"/>
              </w:rPr>
              <w:t>общественных</w:t>
            </w:r>
            <w:r w:rsidR="008A5486">
              <w:rPr>
                <w:sz w:val="24"/>
                <w:szCs w:val="24"/>
              </w:rPr>
              <w:t xml:space="preserve"> </w:t>
            </w:r>
            <w:r w:rsidRPr="005D763E">
              <w:rPr>
                <w:sz w:val="24"/>
                <w:szCs w:val="24"/>
              </w:rPr>
              <w:t>туалетов</w:t>
            </w:r>
          </w:p>
        </w:tc>
        <w:tc>
          <w:tcPr>
            <w:tcW w:w="4299" w:type="dxa"/>
          </w:tcPr>
          <w:p w14:paraId="35E18EEB" w14:textId="7AED70FB" w:rsidR="004679A5" w:rsidRPr="005D763E" w:rsidRDefault="004679A5" w:rsidP="00E25875">
            <w:pPr>
              <w:keepLines/>
              <w:suppressAutoHyphens/>
              <w:ind w:left="-110" w:right="-107" w:firstLine="5"/>
              <w:rPr>
                <w:sz w:val="24"/>
                <w:szCs w:val="24"/>
              </w:rPr>
            </w:pPr>
            <w:r w:rsidRPr="005D763E">
              <w:rPr>
                <w:bCs/>
                <w:sz w:val="24"/>
                <w:szCs w:val="24"/>
              </w:rPr>
              <w:t>Действие</w:t>
            </w:r>
            <w:r w:rsidR="008A5486">
              <w:rPr>
                <w:bCs/>
                <w:sz w:val="24"/>
                <w:szCs w:val="24"/>
              </w:rPr>
              <w:t xml:space="preserve"> </w:t>
            </w:r>
            <w:r w:rsidRPr="005D763E">
              <w:rPr>
                <w:bCs/>
                <w:sz w:val="24"/>
                <w:szCs w:val="24"/>
              </w:rPr>
              <w:t>градостроительного</w:t>
            </w:r>
            <w:r w:rsidR="008A5486">
              <w:rPr>
                <w:bCs/>
                <w:sz w:val="24"/>
                <w:szCs w:val="24"/>
              </w:rPr>
              <w:t xml:space="preserve"> </w:t>
            </w:r>
            <w:r w:rsidRPr="005D763E">
              <w:rPr>
                <w:bCs/>
                <w:sz w:val="24"/>
                <w:szCs w:val="24"/>
              </w:rPr>
              <w:t>регламента</w:t>
            </w:r>
            <w:r w:rsidR="008A5486">
              <w:rPr>
                <w:bCs/>
                <w:sz w:val="24"/>
                <w:szCs w:val="24"/>
              </w:rPr>
              <w:t xml:space="preserve"> </w:t>
            </w:r>
            <w:r w:rsidRPr="005D763E">
              <w:rPr>
                <w:bCs/>
                <w:sz w:val="24"/>
                <w:szCs w:val="24"/>
              </w:rPr>
              <w:t>не</w:t>
            </w:r>
            <w:r w:rsidR="008A5486">
              <w:rPr>
                <w:bCs/>
                <w:sz w:val="24"/>
                <w:szCs w:val="24"/>
              </w:rPr>
              <w:t xml:space="preserve"> </w:t>
            </w:r>
            <w:r w:rsidRPr="005D763E">
              <w:rPr>
                <w:bCs/>
                <w:sz w:val="24"/>
                <w:szCs w:val="24"/>
              </w:rPr>
              <w:t>распространяется</w:t>
            </w:r>
            <w:r w:rsidR="008A5486">
              <w:rPr>
                <w:bCs/>
                <w:sz w:val="24"/>
                <w:szCs w:val="24"/>
              </w:rPr>
              <w:t xml:space="preserve"> </w:t>
            </w:r>
            <w:r w:rsidRPr="005D763E">
              <w:rPr>
                <w:bCs/>
                <w:sz w:val="24"/>
                <w:szCs w:val="24"/>
              </w:rPr>
              <w:t>в</w:t>
            </w:r>
            <w:r w:rsidR="008A5486">
              <w:rPr>
                <w:bCs/>
                <w:sz w:val="24"/>
                <w:szCs w:val="24"/>
              </w:rPr>
              <w:t xml:space="preserve"> </w:t>
            </w:r>
            <w:r w:rsidRPr="005D763E">
              <w:rPr>
                <w:bCs/>
                <w:sz w:val="24"/>
                <w:szCs w:val="24"/>
              </w:rPr>
              <w:t>границах</w:t>
            </w:r>
            <w:r w:rsidR="008A5486">
              <w:rPr>
                <w:bCs/>
                <w:sz w:val="24"/>
                <w:szCs w:val="24"/>
              </w:rPr>
              <w:t xml:space="preserve"> </w:t>
            </w:r>
            <w:r w:rsidRPr="005D763E">
              <w:rPr>
                <w:bCs/>
                <w:sz w:val="24"/>
                <w:szCs w:val="24"/>
              </w:rPr>
              <w:t>территорий</w:t>
            </w:r>
            <w:r w:rsidR="008A5486">
              <w:rPr>
                <w:bCs/>
                <w:sz w:val="24"/>
                <w:szCs w:val="24"/>
              </w:rPr>
              <w:t xml:space="preserve"> </w:t>
            </w:r>
            <w:r w:rsidRPr="005D763E">
              <w:rPr>
                <w:bCs/>
                <w:sz w:val="24"/>
                <w:szCs w:val="24"/>
              </w:rPr>
              <w:t>общего</w:t>
            </w:r>
            <w:r w:rsidR="008A5486">
              <w:rPr>
                <w:bCs/>
                <w:sz w:val="24"/>
                <w:szCs w:val="24"/>
              </w:rPr>
              <w:t xml:space="preserve"> </w:t>
            </w:r>
            <w:r w:rsidRPr="005D763E">
              <w:rPr>
                <w:bCs/>
                <w:sz w:val="24"/>
                <w:szCs w:val="24"/>
              </w:rPr>
              <w:t>пользования.</w:t>
            </w:r>
          </w:p>
        </w:tc>
      </w:tr>
    </w:tbl>
    <w:p w14:paraId="6216EA46" w14:textId="77777777" w:rsidR="004679A5" w:rsidRPr="00BF787A" w:rsidRDefault="004679A5" w:rsidP="004679A5">
      <w:pPr>
        <w:suppressAutoHyphens/>
        <w:ind w:firstLine="720"/>
        <w:jc w:val="both"/>
        <w:rPr>
          <w:sz w:val="28"/>
          <w:szCs w:val="28"/>
        </w:rPr>
        <w:sectPr w:rsidR="004679A5" w:rsidRPr="00BF787A" w:rsidSect="009E23DD">
          <w:pgSz w:w="16838" w:h="11906" w:orient="landscape"/>
          <w:pgMar w:top="1701" w:right="1134" w:bottom="567" w:left="1134" w:header="709" w:footer="709" w:gutter="0"/>
          <w:cols w:space="708"/>
          <w:docGrid w:linePitch="360"/>
        </w:sectPr>
      </w:pPr>
    </w:p>
    <w:p w14:paraId="242662DD" w14:textId="619BAD42" w:rsidR="004679A5" w:rsidRPr="00BF787A" w:rsidRDefault="004679A5" w:rsidP="004679A5">
      <w:pPr>
        <w:suppressAutoHyphens/>
        <w:ind w:firstLine="720"/>
        <w:jc w:val="both"/>
        <w:rPr>
          <w:sz w:val="28"/>
          <w:szCs w:val="28"/>
        </w:rPr>
      </w:pPr>
      <w:r w:rsidRPr="00BF787A">
        <w:rPr>
          <w:sz w:val="28"/>
          <w:szCs w:val="28"/>
        </w:rPr>
        <w:lastRenderedPageBreak/>
        <w:t>2.14.3.</w:t>
      </w:r>
      <w:r w:rsidR="008A5486">
        <w:rPr>
          <w:sz w:val="28"/>
          <w:szCs w:val="28"/>
        </w:rPr>
        <w:t xml:space="preserve"> </w:t>
      </w:r>
      <w:r w:rsidRPr="00BF787A">
        <w:rPr>
          <w:sz w:val="28"/>
          <w:szCs w:val="28"/>
        </w:rPr>
        <w:t>Примечание:</w:t>
      </w:r>
    </w:p>
    <w:p w14:paraId="6FAB6D2F" w14:textId="2DF72F26" w:rsidR="004679A5" w:rsidRPr="00BF787A" w:rsidRDefault="004679A5" w:rsidP="004679A5">
      <w:pPr>
        <w:keepLines/>
        <w:suppressAutoHyphens/>
        <w:ind w:firstLine="720"/>
        <w:jc w:val="both"/>
        <w:rPr>
          <w:sz w:val="28"/>
          <w:szCs w:val="28"/>
        </w:rPr>
      </w:pPr>
      <w:r w:rsidRPr="00BF787A">
        <w:rPr>
          <w:sz w:val="28"/>
          <w:szCs w:val="28"/>
        </w:rPr>
        <w:t>1)</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благоустройство</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соблюдаться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действующим</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p>
    <w:p w14:paraId="1E88870F" w14:textId="38BBEAF3" w:rsidR="004679A5" w:rsidRPr="00BF787A" w:rsidRDefault="004679A5" w:rsidP="004679A5">
      <w:pPr>
        <w:suppressAutoHyphens/>
        <w:ind w:firstLine="700"/>
        <w:jc w:val="both"/>
        <w:rPr>
          <w:sz w:val="28"/>
          <w:szCs w:val="28"/>
        </w:rPr>
      </w:pPr>
      <w:r>
        <w:rPr>
          <w:sz w:val="28"/>
          <w:szCs w:val="28"/>
        </w:rPr>
        <w:t>2</w:t>
      </w:r>
      <w:r w:rsidRPr="00BF787A">
        <w:rPr>
          <w:sz w:val="28"/>
          <w:szCs w:val="28"/>
        </w:rPr>
        <w:t>)</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затоплению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режим</w:t>
      </w:r>
      <w:r w:rsidR="008A5486">
        <w:rPr>
          <w:sz w:val="28"/>
          <w:szCs w:val="28"/>
        </w:rPr>
        <w:t xml:space="preserve"> </w:t>
      </w:r>
      <w:r w:rsidRPr="00BF787A">
        <w:rPr>
          <w:sz w:val="28"/>
          <w:szCs w:val="28"/>
        </w:rPr>
        <w:t>осуществления</w:t>
      </w:r>
      <w:r w:rsidR="008A5486">
        <w:rPr>
          <w:sz w:val="28"/>
          <w:szCs w:val="28"/>
        </w:rPr>
        <w:t xml:space="preserve"> </w:t>
      </w:r>
      <w:r w:rsidRPr="00BF787A">
        <w:rPr>
          <w:sz w:val="28"/>
          <w:szCs w:val="28"/>
        </w:rPr>
        <w:t>хозяйственной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этих</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зависимости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частоты</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p>
    <w:p w14:paraId="76B1FBF9" w14:textId="79947195" w:rsidR="004679A5" w:rsidRPr="00BF787A" w:rsidRDefault="004679A5" w:rsidP="004679A5">
      <w:pPr>
        <w:suppressAutoHyphens/>
        <w:ind w:firstLine="700"/>
        <w:jc w:val="both"/>
        <w:rPr>
          <w:sz w:val="28"/>
          <w:szCs w:val="28"/>
        </w:rPr>
      </w:pPr>
      <w:r>
        <w:rPr>
          <w:sz w:val="28"/>
          <w:szCs w:val="28"/>
        </w:rPr>
        <w:t>3</w:t>
      </w:r>
      <w:r w:rsidRPr="00BF787A">
        <w:rPr>
          <w:sz w:val="28"/>
          <w:szCs w:val="28"/>
        </w:rPr>
        <w:t>)</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особо</w:t>
      </w:r>
      <w:r w:rsidR="008A5486">
        <w:rPr>
          <w:sz w:val="28"/>
          <w:szCs w:val="28"/>
        </w:rPr>
        <w:t xml:space="preserve"> </w:t>
      </w:r>
      <w:r w:rsidRPr="00BF787A">
        <w:rPr>
          <w:sz w:val="28"/>
          <w:szCs w:val="28"/>
        </w:rPr>
        <w:t>охраняемых</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запрещается,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министерством</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ресурсов</w:t>
      </w:r>
      <w:r w:rsidR="008A5486">
        <w:rPr>
          <w:sz w:val="28"/>
          <w:szCs w:val="28"/>
        </w:rPr>
        <w:t xml:space="preserve"> </w:t>
      </w:r>
      <w:r w:rsidRPr="00BF787A">
        <w:rPr>
          <w:sz w:val="28"/>
          <w:szCs w:val="28"/>
        </w:rPr>
        <w:t>Краснодарского</w:t>
      </w:r>
      <w:r w:rsidR="008A5486">
        <w:rPr>
          <w:sz w:val="28"/>
          <w:szCs w:val="28"/>
        </w:rPr>
        <w:t xml:space="preserve"> </w:t>
      </w:r>
      <w:r w:rsidRPr="00BF787A">
        <w:rPr>
          <w:sz w:val="28"/>
          <w:szCs w:val="28"/>
        </w:rPr>
        <w:t>края.</w:t>
      </w:r>
    </w:p>
    <w:p w14:paraId="251C8222" w14:textId="4AC77801" w:rsidR="004679A5" w:rsidRPr="00BF787A" w:rsidRDefault="004679A5" w:rsidP="004679A5">
      <w:pPr>
        <w:pStyle w:val="aff0"/>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4</w:t>
      </w:r>
      <w:r w:rsidRPr="00BF787A">
        <w:rPr>
          <w:rFonts w:ascii="Times New Roman" w:hAnsi="Times New Roman"/>
          <w:sz w:val="28"/>
          <w:szCs w:val="28"/>
        </w:rPr>
        <w:t>)</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51B923CC" w14:textId="77777777" w:rsidR="004679A5" w:rsidRPr="00BF787A" w:rsidRDefault="004679A5" w:rsidP="00572F67">
      <w:pPr>
        <w:keepNext/>
        <w:ind w:left="-100"/>
        <w:jc w:val="both"/>
        <w:rPr>
          <w:bCs/>
          <w:sz w:val="28"/>
          <w:szCs w:val="28"/>
        </w:rPr>
        <w:sectPr w:rsidR="004679A5" w:rsidRPr="00BF787A" w:rsidSect="009E23DD">
          <w:pgSz w:w="11906" w:h="16838"/>
          <w:pgMar w:top="1134" w:right="567" w:bottom="1134" w:left="1700" w:header="709" w:footer="709" w:gutter="0"/>
          <w:cols w:space="708"/>
          <w:docGrid w:linePitch="360"/>
        </w:sectPr>
      </w:pPr>
    </w:p>
    <w:p w14:paraId="01A390B6" w14:textId="0F6F6AB0" w:rsidR="008B4B49" w:rsidRPr="00BF787A" w:rsidRDefault="00572F67" w:rsidP="008B4B49">
      <w:pPr>
        <w:pStyle w:val="afffffffff"/>
        <w:jc w:val="both"/>
      </w:pPr>
      <w:bookmarkStart w:id="83" w:name="_Toc379293919"/>
      <w:bookmarkStart w:id="84" w:name="_Toc406406379"/>
      <w:bookmarkStart w:id="85" w:name="_Toc506465603"/>
      <w:bookmarkStart w:id="86" w:name="_Toc171673897"/>
      <w:r w:rsidRPr="00BF787A">
        <w:lastRenderedPageBreak/>
        <w:t>Статья</w:t>
      </w:r>
      <w:r w:rsidR="008A5486">
        <w:t xml:space="preserve"> </w:t>
      </w:r>
      <w:r w:rsidR="00736658" w:rsidRPr="00BF787A">
        <w:t>2.17</w:t>
      </w:r>
      <w:r w:rsidR="008B4B49">
        <w:t>.</w:t>
      </w:r>
      <w:r w:rsidR="008A5486">
        <w:t xml:space="preserve"> </w:t>
      </w:r>
      <w:r w:rsidR="008B4B49" w:rsidRPr="00BF787A">
        <w:t>Градостроительный регламент зон лесов</w:t>
      </w:r>
      <w:r w:rsidR="00975C43">
        <w:t>, не относящихся к землям лесного фонда</w:t>
      </w:r>
    </w:p>
    <w:p w14:paraId="7AF346D1" w14:textId="77777777" w:rsidR="008B4B49" w:rsidRPr="00BF787A" w:rsidRDefault="008B4B49" w:rsidP="008B4B49">
      <w:pPr>
        <w:ind w:firstLine="720"/>
        <w:jc w:val="center"/>
        <w:outlineLvl w:val="0"/>
        <w:rPr>
          <w:sz w:val="28"/>
          <w:szCs w:val="28"/>
        </w:rPr>
      </w:pPr>
    </w:p>
    <w:p w14:paraId="61F0C2AD" w14:textId="26993644" w:rsidR="008B4B49" w:rsidRPr="00BF787A" w:rsidRDefault="008B4B49" w:rsidP="008B4B49">
      <w:pPr>
        <w:keepLines/>
        <w:suppressAutoHyphens/>
        <w:ind w:firstLine="720"/>
        <w:jc w:val="both"/>
        <w:rPr>
          <w:sz w:val="28"/>
          <w:szCs w:val="28"/>
        </w:rPr>
      </w:pPr>
      <w:r w:rsidRPr="00BF787A">
        <w:rPr>
          <w:sz w:val="28"/>
          <w:szCs w:val="28"/>
        </w:rPr>
        <w:t>Кодовое обозначение зоны - Р-</w:t>
      </w:r>
      <w:r>
        <w:rPr>
          <w:sz w:val="28"/>
          <w:szCs w:val="28"/>
        </w:rPr>
        <w:t>4</w:t>
      </w:r>
      <w:r w:rsidRPr="00BF787A">
        <w:rPr>
          <w:sz w:val="28"/>
          <w:szCs w:val="28"/>
        </w:rPr>
        <w:t>.</w:t>
      </w:r>
    </w:p>
    <w:p w14:paraId="6C694AE0" w14:textId="55ABE581" w:rsidR="008B4B49" w:rsidRPr="00BF787A" w:rsidRDefault="008B4B49" w:rsidP="008B4B49">
      <w:pPr>
        <w:keepLines/>
        <w:suppressAutoHyphens/>
        <w:ind w:firstLine="720"/>
        <w:jc w:val="both"/>
        <w:rPr>
          <w:sz w:val="28"/>
          <w:szCs w:val="28"/>
        </w:rPr>
      </w:pPr>
      <w:r>
        <w:rPr>
          <w:sz w:val="28"/>
          <w:szCs w:val="28"/>
        </w:rPr>
        <w:t>2.17</w:t>
      </w:r>
      <w:r w:rsidRPr="00BF787A">
        <w:rPr>
          <w:sz w:val="28"/>
          <w:szCs w:val="28"/>
        </w:rPr>
        <w:t>.1. Цели выделения зоны:</w:t>
      </w:r>
    </w:p>
    <w:p w14:paraId="1E6A6006" w14:textId="77777777" w:rsidR="008B4B49" w:rsidRPr="00BF787A" w:rsidRDefault="008B4B49" w:rsidP="008B4B49">
      <w:pPr>
        <w:keepLines/>
        <w:widowControl/>
        <w:suppressAutoHyphens/>
        <w:autoSpaceDE/>
        <w:autoSpaceDN/>
        <w:adjustRightInd/>
        <w:ind w:firstLine="720"/>
        <w:jc w:val="both"/>
        <w:rPr>
          <w:sz w:val="28"/>
          <w:szCs w:val="28"/>
        </w:rPr>
      </w:pPr>
      <w:r w:rsidRPr="00BF787A">
        <w:rPr>
          <w:sz w:val="28"/>
          <w:szCs w:val="28"/>
        </w:rPr>
        <w:t xml:space="preserve">Сохранение территорий земель лесного фонда Российской Федерации. </w:t>
      </w:r>
    </w:p>
    <w:p w14:paraId="71F28857" w14:textId="42CE5869" w:rsidR="008B4B49" w:rsidRPr="00BF787A" w:rsidRDefault="008B4B49" w:rsidP="008B4B49">
      <w:pPr>
        <w:keepLines/>
        <w:suppressAutoHyphens/>
        <w:ind w:firstLine="720"/>
        <w:jc w:val="both"/>
        <w:rPr>
          <w:sz w:val="28"/>
          <w:szCs w:val="28"/>
        </w:rPr>
      </w:pPr>
      <w:r>
        <w:rPr>
          <w:sz w:val="28"/>
          <w:szCs w:val="28"/>
        </w:rPr>
        <w:t>2.17</w:t>
      </w:r>
      <w:r w:rsidRPr="00BF787A">
        <w:rPr>
          <w:sz w:val="28"/>
          <w:szCs w:val="28"/>
        </w:rPr>
        <w:t>.2.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14:paraId="00655A5C" w14:textId="2346A9E6" w:rsidR="008B4B49" w:rsidRPr="00BF787A" w:rsidRDefault="008B4B49" w:rsidP="008B4B49">
      <w:pPr>
        <w:keepNext/>
        <w:ind w:firstLine="720"/>
        <w:jc w:val="both"/>
        <w:rPr>
          <w:bCs/>
          <w:sz w:val="28"/>
          <w:szCs w:val="28"/>
        </w:rPr>
      </w:pPr>
      <w:r w:rsidRPr="00BF787A">
        <w:rPr>
          <w:bCs/>
          <w:sz w:val="28"/>
          <w:szCs w:val="28"/>
        </w:rPr>
        <w:t xml:space="preserve">Таблица </w:t>
      </w:r>
      <w:r>
        <w:rPr>
          <w:bCs/>
          <w:sz w:val="28"/>
          <w:szCs w:val="28"/>
        </w:rPr>
        <w:t>17</w:t>
      </w:r>
      <w:r w:rsidRPr="00BF787A">
        <w:rPr>
          <w:bCs/>
          <w:sz w:val="28"/>
          <w:szCs w:val="28"/>
        </w:rPr>
        <w:t xml:space="preserve"> -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 для территориальной зоны Р-</w:t>
      </w:r>
      <w:r>
        <w:rPr>
          <w:bCs/>
          <w:sz w:val="28"/>
          <w:szCs w:val="28"/>
        </w:rPr>
        <w:t>4</w:t>
      </w:r>
    </w:p>
    <w:p w14:paraId="4B482C80" w14:textId="77777777" w:rsidR="008B4B49" w:rsidRPr="00BF787A" w:rsidRDefault="008B4B49" w:rsidP="008B4B49">
      <w:pPr>
        <w:keepLines/>
        <w:widowControl/>
        <w:suppressAutoHyphens/>
        <w:autoSpaceDE/>
        <w:autoSpaceDN/>
        <w:adjustRightInd/>
        <w:ind w:firstLine="720"/>
        <w:jc w:val="both"/>
        <w:rPr>
          <w:sz w:val="28"/>
          <w:szCs w:val="28"/>
        </w:rPr>
      </w:pPr>
    </w:p>
    <w:p w14:paraId="2AE0035E" w14:textId="77777777" w:rsidR="008B4B49" w:rsidRPr="00BF787A" w:rsidRDefault="008B4B49" w:rsidP="008B4B49">
      <w:pPr>
        <w:keepNext/>
        <w:ind w:left="-100"/>
        <w:jc w:val="both"/>
        <w:rPr>
          <w:bCs/>
          <w:sz w:val="28"/>
          <w:szCs w:val="28"/>
        </w:rPr>
        <w:sectPr w:rsidR="008B4B49" w:rsidRPr="00BF787A" w:rsidSect="009E23DD">
          <w:pgSz w:w="11906" w:h="16838"/>
          <w:pgMar w:top="1134" w:right="567" w:bottom="1134" w:left="1700" w:header="709" w:footer="709" w:gutter="0"/>
          <w:cols w:space="708"/>
          <w:docGrid w:linePitch="360"/>
        </w:sectPr>
      </w:pPr>
    </w:p>
    <w:tbl>
      <w:tblPr>
        <w:tblW w:w="1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1600"/>
        <w:gridCol w:w="3100"/>
        <w:gridCol w:w="3900"/>
        <w:gridCol w:w="4300"/>
      </w:tblGrid>
      <w:tr w:rsidR="008B4B49" w:rsidRPr="00BF787A" w14:paraId="011190C6" w14:textId="77777777" w:rsidTr="0048153A">
        <w:trPr>
          <w:trHeight w:val="2677"/>
        </w:trPr>
        <w:tc>
          <w:tcPr>
            <w:tcW w:w="1705" w:type="dxa"/>
            <w:shd w:val="clear" w:color="auto" w:fill="auto"/>
            <w:vAlign w:val="center"/>
          </w:tcPr>
          <w:p w14:paraId="6EEDFF58" w14:textId="77777777" w:rsidR="008B4B49" w:rsidRPr="00BF787A" w:rsidRDefault="008B4B49" w:rsidP="0048153A">
            <w:pPr>
              <w:keepNext/>
              <w:ind w:firstLine="5"/>
              <w:jc w:val="both"/>
              <w:rPr>
                <w:bCs/>
                <w:sz w:val="28"/>
                <w:szCs w:val="28"/>
              </w:rPr>
            </w:pPr>
            <w:r w:rsidRPr="00BF787A">
              <w:rPr>
                <w:bCs/>
                <w:sz w:val="28"/>
                <w:szCs w:val="28"/>
              </w:rPr>
              <w:lastRenderedPageBreak/>
              <w:t>Наименование вида разрешенного использования земельного участка</w:t>
            </w:r>
          </w:p>
        </w:tc>
        <w:tc>
          <w:tcPr>
            <w:tcW w:w="1600" w:type="dxa"/>
            <w:vAlign w:val="center"/>
          </w:tcPr>
          <w:p w14:paraId="3B69B6C6" w14:textId="77777777" w:rsidR="008B4B49" w:rsidRPr="00BF787A" w:rsidRDefault="008B4B49" w:rsidP="0048153A">
            <w:pPr>
              <w:keepNext/>
              <w:ind w:firstLine="5"/>
              <w:jc w:val="both"/>
              <w:rPr>
                <w:bCs/>
                <w:sz w:val="28"/>
                <w:szCs w:val="28"/>
              </w:rPr>
            </w:pPr>
            <w:r w:rsidRPr="00BF787A">
              <w:rPr>
                <w:bCs/>
                <w:sz w:val="28"/>
                <w:szCs w:val="28"/>
              </w:rPr>
              <w:t>Код (числовое обозначение) вида разрешенного использования земельного участка</w:t>
            </w:r>
          </w:p>
        </w:tc>
        <w:tc>
          <w:tcPr>
            <w:tcW w:w="3100" w:type="dxa"/>
            <w:vAlign w:val="center"/>
          </w:tcPr>
          <w:p w14:paraId="6195A1AB" w14:textId="77777777" w:rsidR="008B4B49" w:rsidRPr="00BF787A" w:rsidRDefault="008B4B49" w:rsidP="0048153A">
            <w:pPr>
              <w:keepNext/>
              <w:ind w:firstLine="5"/>
              <w:jc w:val="both"/>
              <w:rPr>
                <w:bCs/>
                <w:sz w:val="28"/>
                <w:szCs w:val="28"/>
              </w:rPr>
            </w:pPr>
            <w:r w:rsidRPr="00BF787A">
              <w:rPr>
                <w:bCs/>
                <w:sz w:val="28"/>
                <w:szCs w:val="28"/>
              </w:rPr>
              <w:t>Основные виды разрешенного использования (О), условно разрешенные виды использования (У), вспомогательные виды разрешенного использования (В) для территориальной зоны  Р-3</w:t>
            </w:r>
          </w:p>
        </w:tc>
        <w:tc>
          <w:tcPr>
            <w:tcW w:w="3900" w:type="dxa"/>
            <w:shd w:val="clear" w:color="auto" w:fill="auto"/>
            <w:vAlign w:val="center"/>
          </w:tcPr>
          <w:p w14:paraId="446811DC" w14:textId="77777777" w:rsidR="008B4B49" w:rsidRPr="00BF787A" w:rsidRDefault="008B4B49" w:rsidP="0048153A">
            <w:pPr>
              <w:keepNext/>
              <w:ind w:firstLine="5"/>
              <w:jc w:val="both"/>
              <w:rPr>
                <w:bCs/>
                <w:sz w:val="28"/>
                <w:szCs w:val="28"/>
              </w:rPr>
            </w:pPr>
            <w:r w:rsidRPr="00BF787A">
              <w:rPr>
                <w:bCs/>
                <w:sz w:val="28"/>
                <w:szCs w:val="28"/>
              </w:rPr>
              <w:t>Описание вида разрешенного использования земельного участка</w:t>
            </w:r>
          </w:p>
        </w:tc>
        <w:tc>
          <w:tcPr>
            <w:tcW w:w="4300" w:type="dxa"/>
            <w:vAlign w:val="center"/>
          </w:tcPr>
          <w:p w14:paraId="6781FE9C" w14:textId="77777777" w:rsidR="008B4B49" w:rsidRPr="00BF787A" w:rsidRDefault="008B4B49" w:rsidP="0048153A">
            <w:pPr>
              <w:keepNext/>
              <w:ind w:firstLine="5"/>
              <w:jc w:val="both"/>
              <w:rPr>
                <w:bCs/>
                <w:sz w:val="28"/>
                <w:szCs w:val="28"/>
              </w:rPr>
            </w:pPr>
            <w:r w:rsidRPr="00BF787A">
              <w:rPr>
                <w:bCs/>
                <w:sz w:val="28"/>
                <w:szCs w:val="28"/>
              </w:rPr>
              <w:t>Предельные параметры земельных участков и предельные параметры разрешенного строительства, реконструкции объектов капитального строительства</w:t>
            </w:r>
          </w:p>
        </w:tc>
      </w:tr>
      <w:tr w:rsidR="008B4B49" w:rsidRPr="00BF787A" w14:paraId="394C060B" w14:textId="77777777" w:rsidTr="0048153A">
        <w:trPr>
          <w:trHeight w:val="20"/>
        </w:trPr>
        <w:tc>
          <w:tcPr>
            <w:tcW w:w="1705" w:type="dxa"/>
            <w:shd w:val="clear" w:color="auto" w:fill="auto"/>
            <w:vAlign w:val="center"/>
          </w:tcPr>
          <w:p w14:paraId="19EBB733" w14:textId="77777777" w:rsidR="008B4B49" w:rsidRPr="00BF787A" w:rsidRDefault="008B4B49" w:rsidP="0048153A">
            <w:pPr>
              <w:keepNext/>
              <w:ind w:firstLine="5"/>
              <w:jc w:val="center"/>
              <w:rPr>
                <w:bCs/>
                <w:sz w:val="28"/>
                <w:szCs w:val="28"/>
              </w:rPr>
            </w:pPr>
            <w:r w:rsidRPr="00BF787A">
              <w:rPr>
                <w:bCs/>
                <w:sz w:val="28"/>
                <w:szCs w:val="28"/>
              </w:rPr>
              <w:t>1</w:t>
            </w:r>
          </w:p>
        </w:tc>
        <w:tc>
          <w:tcPr>
            <w:tcW w:w="1600" w:type="dxa"/>
            <w:vAlign w:val="center"/>
          </w:tcPr>
          <w:p w14:paraId="02DFED02" w14:textId="77777777" w:rsidR="008B4B49" w:rsidRPr="00BF787A" w:rsidRDefault="008B4B49" w:rsidP="0048153A">
            <w:pPr>
              <w:keepNext/>
              <w:ind w:firstLine="5"/>
              <w:jc w:val="center"/>
              <w:rPr>
                <w:bCs/>
                <w:sz w:val="28"/>
                <w:szCs w:val="28"/>
              </w:rPr>
            </w:pPr>
            <w:r w:rsidRPr="00BF787A">
              <w:rPr>
                <w:bCs/>
                <w:sz w:val="28"/>
                <w:szCs w:val="28"/>
              </w:rPr>
              <w:t>2</w:t>
            </w:r>
          </w:p>
        </w:tc>
        <w:tc>
          <w:tcPr>
            <w:tcW w:w="3100" w:type="dxa"/>
            <w:vAlign w:val="center"/>
          </w:tcPr>
          <w:p w14:paraId="63941DA9" w14:textId="77777777" w:rsidR="008B4B49" w:rsidRPr="00BF787A" w:rsidRDefault="008B4B49" w:rsidP="0048153A">
            <w:pPr>
              <w:keepNext/>
              <w:ind w:firstLine="5"/>
              <w:jc w:val="center"/>
              <w:rPr>
                <w:bCs/>
                <w:sz w:val="28"/>
                <w:szCs w:val="28"/>
              </w:rPr>
            </w:pPr>
            <w:r w:rsidRPr="00BF787A">
              <w:rPr>
                <w:bCs/>
                <w:sz w:val="28"/>
                <w:szCs w:val="28"/>
              </w:rPr>
              <w:t>3</w:t>
            </w:r>
          </w:p>
        </w:tc>
        <w:tc>
          <w:tcPr>
            <w:tcW w:w="3900" w:type="dxa"/>
            <w:shd w:val="clear" w:color="auto" w:fill="auto"/>
            <w:vAlign w:val="center"/>
          </w:tcPr>
          <w:p w14:paraId="4442B9DF" w14:textId="77777777" w:rsidR="008B4B49" w:rsidRPr="00BF787A" w:rsidRDefault="008B4B49" w:rsidP="0048153A">
            <w:pPr>
              <w:keepNext/>
              <w:ind w:firstLine="5"/>
              <w:jc w:val="center"/>
              <w:rPr>
                <w:bCs/>
                <w:sz w:val="28"/>
                <w:szCs w:val="28"/>
              </w:rPr>
            </w:pPr>
            <w:r w:rsidRPr="00BF787A">
              <w:rPr>
                <w:bCs/>
                <w:sz w:val="28"/>
                <w:szCs w:val="28"/>
              </w:rPr>
              <w:t>4</w:t>
            </w:r>
          </w:p>
        </w:tc>
        <w:tc>
          <w:tcPr>
            <w:tcW w:w="4300" w:type="dxa"/>
            <w:vAlign w:val="center"/>
          </w:tcPr>
          <w:p w14:paraId="4EE16E29" w14:textId="77777777" w:rsidR="008B4B49" w:rsidRPr="00BF787A" w:rsidRDefault="008B4B49" w:rsidP="0048153A">
            <w:pPr>
              <w:keepNext/>
              <w:ind w:firstLine="5"/>
              <w:jc w:val="center"/>
              <w:rPr>
                <w:bCs/>
                <w:sz w:val="28"/>
                <w:szCs w:val="28"/>
              </w:rPr>
            </w:pPr>
            <w:r w:rsidRPr="00BF787A">
              <w:rPr>
                <w:bCs/>
                <w:sz w:val="28"/>
                <w:szCs w:val="28"/>
              </w:rPr>
              <w:t>5</w:t>
            </w:r>
          </w:p>
        </w:tc>
      </w:tr>
      <w:tr w:rsidR="008B4B49" w:rsidRPr="00BF787A" w14:paraId="32D64E11" w14:textId="77777777" w:rsidTr="0048153A">
        <w:tblPrEx>
          <w:tblCellMar>
            <w:left w:w="108" w:type="dxa"/>
            <w:right w:w="108" w:type="dxa"/>
          </w:tblCellMar>
        </w:tblPrEx>
        <w:trPr>
          <w:trHeight w:val="20"/>
        </w:trPr>
        <w:tc>
          <w:tcPr>
            <w:tcW w:w="1705" w:type="dxa"/>
            <w:shd w:val="clear" w:color="auto" w:fill="auto"/>
            <w:vAlign w:val="center"/>
          </w:tcPr>
          <w:p w14:paraId="3490A418" w14:textId="77777777" w:rsidR="008B4B49" w:rsidRPr="00BF787A" w:rsidRDefault="008B4B49" w:rsidP="0048153A">
            <w:pPr>
              <w:keepNext/>
              <w:ind w:left="-103" w:right="-108" w:firstLine="5"/>
              <w:jc w:val="both"/>
              <w:rPr>
                <w:bCs/>
                <w:sz w:val="28"/>
                <w:szCs w:val="28"/>
              </w:rPr>
            </w:pPr>
            <w:r w:rsidRPr="00BF787A">
              <w:rPr>
                <w:bCs/>
                <w:sz w:val="28"/>
                <w:szCs w:val="28"/>
              </w:rPr>
              <w:t>Охрана природных территорий</w:t>
            </w:r>
          </w:p>
        </w:tc>
        <w:tc>
          <w:tcPr>
            <w:tcW w:w="1600" w:type="dxa"/>
            <w:shd w:val="clear" w:color="auto" w:fill="auto"/>
            <w:vAlign w:val="center"/>
          </w:tcPr>
          <w:p w14:paraId="2BF40D3A" w14:textId="77777777" w:rsidR="008B4B49" w:rsidRPr="00BF787A" w:rsidRDefault="008B4B49" w:rsidP="0048153A">
            <w:pPr>
              <w:keepNext/>
              <w:ind w:left="-103" w:right="-108" w:firstLine="5"/>
              <w:jc w:val="both"/>
              <w:rPr>
                <w:bCs/>
                <w:sz w:val="28"/>
                <w:szCs w:val="28"/>
              </w:rPr>
            </w:pPr>
            <w:r w:rsidRPr="00BF787A">
              <w:rPr>
                <w:bCs/>
                <w:sz w:val="28"/>
                <w:szCs w:val="28"/>
              </w:rPr>
              <w:t>9.1</w:t>
            </w:r>
          </w:p>
        </w:tc>
        <w:tc>
          <w:tcPr>
            <w:tcW w:w="3100" w:type="dxa"/>
            <w:shd w:val="clear" w:color="auto" w:fill="auto"/>
            <w:vAlign w:val="center"/>
          </w:tcPr>
          <w:p w14:paraId="4CAC421C" w14:textId="77777777" w:rsidR="008B4B49" w:rsidRPr="00BF787A" w:rsidRDefault="008B4B49" w:rsidP="0048153A">
            <w:pPr>
              <w:keepNext/>
              <w:ind w:left="-103" w:right="-108" w:firstLine="5"/>
              <w:jc w:val="both"/>
              <w:rPr>
                <w:bCs/>
                <w:sz w:val="28"/>
                <w:szCs w:val="28"/>
              </w:rPr>
            </w:pPr>
            <w:r w:rsidRPr="00BF787A">
              <w:rPr>
                <w:bCs/>
                <w:sz w:val="28"/>
                <w:szCs w:val="28"/>
              </w:rPr>
              <w:t>О</w:t>
            </w:r>
          </w:p>
        </w:tc>
        <w:tc>
          <w:tcPr>
            <w:tcW w:w="3900" w:type="dxa"/>
            <w:shd w:val="clear" w:color="auto" w:fill="auto"/>
            <w:vAlign w:val="center"/>
          </w:tcPr>
          <w:p w14:paraId="0771166D" w14:textId="77777777" w:rsidR="008B4B49" w:rsidRPr="00BF787A" w:rsidRDefault="008B4B49" w:rsidP="0048153A">
            <w:pPr>
              <w:keepNext/>
              <w:ind w:left="-103" w:right="-108" w:firstLine="5"/>
              <w:jc w:val="both"/>
              <w:rPr>
                <w:bCs/>
                <w:sz w:val="28"/>
                <w:szCs w:val="28"/>
              </w:rPr>
            </w:pPr>
            <w:r w:rsidRPr="00BF787A">
              <w:rPr>
                <w:bCs/>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00" w:type="dxa"/>
          </w:tcPr>
          <w:p w14:paraId="1875F671" w14:textId="77777777" w:rsidR="008B4B49" w:rsidRPr="00BF787A" w:rsidRDefault="008B4B49" w:rsidP="0048153A">
            <w:pPr>
              <w:keepNext/>
              <w:ind w:right="-108"/>
              <w:jc w:val="both"/>
              <w:rPr>
                <w:bCs/>
                <w:sz w:val="28"/>
                <w:szCs w:val="28"/>
              </w:rPr>
            </w:pPr>
            <w:r w:rsidRPr="00BF787A">
              <w:rPr>
                <w:bCs/>
                <w:sz w:val="28"/>
                <w:szCs w:val="28"/>
              </w:rPr>
              <w:t xml:space="preserve">Минимальный размер земельного участка </w:t>
            </w:r>
            <w:r w:rsidRPr="00BF787A">
              <w:rPr>
                <w:bCs/>
                <w:sz w:val="28"/>
                <w:szCs w:val="28"/>
              </w:rPr>
              <w:sym w:font="Symbol" w:char="F02D"/>
            </w:r>
            <w:r w:rsidRPr="00BF787A">
              <w:rPr>
                <w:bCs/>
                <w:sz w:val="28"/>
                <w:szCs w:val="28"/>
              </w:rPr>
              <w:t xml:space="preserve"> не подлежит установлению;</w:t>
            </w:r>
          </w:p>
          <w:p w14:paraId="007C124A" w14:textId="77777777" w:rsidR="008B4B49" w:rsidRPr="00BF787A" w:rsidRDefault="008B4B49" w:rsidP="0048153A">
            <w:pPr>
              <w:keepNext/>
              <w:ind w:left="-103" w:right="-108" w:firstLine="5"/>
              <w:jc w:val="both"/>
              <w:rPr>
                <w:bCs/>
                <w:sz w:val="28"/>
                <w:szCs w:val="28"/>
              </w:rPr>
            </w:pPr>
            <w:r w:rsidRPr="00BF787A">
              <w:rPr>
                <w:bCs/>
                <w:sz w:val="28"/>
                <w:szCs w:val="28"/>
              </w:rPr>
              <w:t xml:space="preserve">Максимальный размер земельного участка </w:t>
            </w:r>
            <w:r w:rsidRPr="00BF787A">
              <w:rPr>
                <w:bCs/>
                <w:sz w:val="28"/>
                <w:szCs w:val="28"/>
              </w:rPr>
              <w:sym w:font="Symbol" w:char="F02D"/>
            </w:r>
            <w:r w:rsidRPr="00BF787A">
              <w:rPr>
                <w:bCs/>
                <w:sz w:val="28"/>
                <w:szCs w:val="28"/>
              </w:rPr>
              <w:t xml:space="preserve"> не подлежит установлению;</w:t>
            </w:r>
          </w:p>
        </w:tc>
      </w:tr>
      <w:tr w:rsidR="008B4B49" w:rsidRPr="00BF787A" w14:paraId="5F0A493C" w14:textId="77777777" w:rsidTr="0048153A">
        <w:tblPrEx>
          <w:tblCellMar>
            <w:left w:w="108" w:type="dxa"/>
            <w:right w:w="108" w:type="dxa"/>
          </w:tblCellMar>
        </w:tblPrEx>
        <w:trPr>
          <w:trHeight w:val="20"/>
        </w:trPr>
        <w:tc>
          <w:tcPr>
            <w:tcW w:w="1705" w:type="dxa"/>
            <w:shd w:val="clear" w:color="auto" w:fill="auto"/>
            <w:vAlign w:val="center"/>
          </w:tcPr>
          <w:p w14:paraId="627DA9F5" w14:textId="77777777" w:rsidR="008B4B49" w:rsidRPr="00BF787A" w:rsidRDefault="008B4B49" w:rsidP="0048153A">
            <w:pPr>
              <w:keepNext/>
              <w:ind w:left="-103" w:right="-108" w:firstLine="5"/>
              <w:jc w:val="both"/>
              <w:rPr>
                <w:bCs/>
                <w:sz w:val="28"/>
                <w:szCs w:val="28"/>
              </w:rPr>
            </w:pPr>
            <w:r w:rsidRPr="00BF787A">
              <w:rPr>
                <w:bCs/>
                <w:sz w:val="28"/>
                <w:szCs w:val="28"/>
              </w:rPr>
              <w:lastRenderedPageBreak/>
              <w:t>Резервные леса</w:t>
            </w:r>
          </w:p>
        </w:tc>
        <w:tc>
          <w:tcPr>
            <w:tcW w:w="1600" w:type="dxa"/>
            <w:shd w:val="clear" w:color="auto" w:fill="auto"/>
            <w:vAlign w:val="center"/>
          </w:tcPr>
          <w:p w14:paraId="09EE01CC" w14:textId="77777777" w:rsidR="008B4B49" w:rsidRPr="00BF787A" w:rsidRDefault="008B4B49" w:rsidP="0048153A">
            <w:pPr>
              <w:keepNext/>
              <w:ind w:left="-103" w:right="-108" w:firstLine="5"/>
              <w:jc w:val="both"/>
              <w:rPr>
                <w:bCs/>
                <w:sz w:val="28"/>
                <w:szCs w:val="28"/>
              </w:rPr>
            </w:pPr>
            <w:r w:rsidRPr="00BF787A">
              <w:rPr>
                <w:bCs/>
                <w:sz w:val="28"/>
                <w:szCs w:val="28"/>
              </w:rPr>
              <w:t>10.4</w:t>
            </w:r>
          </w:p>
        </w:tc>
        <w:tc>
          <w:tcPr>
            <w:tcW w:w="3100" w:type="dxa"/>
            <w:shd w:val="clear" w:color="auto" w:fill="auto"/>
            <w:vAlign w:val="center"/>
          </w:tcPr>
          <w:p w14:paraId="0AC7AC8E" w14:textId="77777777" w:rsidR="008B4B49" w:rsidRPr="00BF787A" w:rsidRDefault="008B4B49" w:rsidP="0048153A">
            <w:pPr>
              <w:keepNext/>
              <w:ind w:left="-103" w:right="-108" w:firstLine="5"/>
              <w:jc w:val="both"/>
              <w:rPr>
                <w:bCs/>
                <w:sz w:val="28"/>
                <w:szCs w:val="28"/>
              </w:rPr>
            </w:pPr>
            <w:r w:rsidRPr="00BF787A">
              <w:rPr>
                <w:bCs/>
                <w:sz w:val="28"/>
                <w:szCs w:val="28"/>
              </w:rPr>
              <w:t>О</w:t>
            </w:r>
          </w:p>
        </w:tc>
        <w:tc>
          <w:tcPr>
            <w:tcW w:w="3900" w:type="dxa"/>
            <w:shd w:val="clear" w:color="auto" w:fill="auto"/>
            <w:vAlign w:val="center"/>
          </w:tcPr>
          <w:p w14:paraId="293374F7" w14:textId="77777777" w:rsidR="008B4B49" w:rsidRPr="00BF787A" w:rsidRDefault="008B4B49" w:rsidP="0048153A">
            <w:pPr>
              <w:keepNext/>
              <w:ind w:left="-103" w:right="-108" w:firstLine="5"/>
              <w:jc w:val="both"/>
              <w:rPr>
                <w:bCs/>
                <w:sz w:val="28"/>
                <w:szCs w:val="28"/>
              </w:rPr>
            </w:pPr>
            <w:r w:rsidRPr="00BF787A">
              <w:rPr>
                <w:bCs/>
                <w:sz w:val="28"/>
                <w:szCs w:val="28"/>
              </w:rPr>
              <w:t>Деятельность, связанная с охраной лесов</w:t>
            </w:r>
          </w:p>
        </w:tc>
        <w:tc>
          <w:tcPr>
            <w:tcW w:w="4300" w:type="dxa"/>
          </w:tcPr>
          <w:p w14:paraId="361AF61B" w14:textId="77777777" w:rsidR="008B4B49" w:rsidRPr="00BF787A" w:rsidRDefault="008B4B49" w:rsidP="0048153A">
            <w:pPr>
              <w:keepNext/>
              <w:ind w:left="-103" w:right="-108"/>
              <w:jc w:val="both"/>
              <w:rPr>
                <w:bCs/>
                <w:sz w:val="28"/>
                <w:szCs w:val="28"/>
              </w:rPr>
            </w:pPr>
            <w:r w:rsidRPr="00BF787A">
              <w:rPr>
                <w:bCs/>
                <w:sz w:val="28"/>
                <w:szCs w:val="28"/>
              </w:rPr>
              <w:t xml:space="preserve">Минимальный размер земельного участка </w:t>
            </w:r>
            <w:r w:rsidRPr="00BF787A">
              <w:rPr>
                <w:bCs/>
                <w:sz w:val="28"/>
                <w:szCs w:val="28"/>
              </w:rPr>
              <w:sym w:font="Symbol" w:char="F02D"/>
            </w:r>
            <w:r w:rsidRPr="00BF787A">
              <w:rPr>
                <w:bCs/>
                <w:sz w:val="28"/>
                <w:szCs w:val="28"/>
              </w:rPr>
              <w:t xml:space="preserve"> не подлежит установлению;</w:t>
            </w:r>
          </w:p>
          <w:p w14:paraId="4360437F" w14:textId="77777777" w:rsidR="008B4B49" w:rsidRPr="00BF787A" w:rsidRDefault="008B4B49" w:rsidP="0048153A">
            <w:pPr>
              <w:keepNext/>
              <w:ind w:left="-103" w:right="-108" w:firstLine="5"/>
              <w:jc w:val="both"/>
              <w:rPr>
                <w:bCs/>
                <w:sz w:val="28"/>
                <w:szCs w:val="28"/>
              </w:rPr>
            </w:pPr>
            <w:r w:rsidRPr="00BF787A">
              <w:rPr>
                <w:bCs/>
                <w:sz w:val="28"/>
                <w:szCs w:val="28"/>
              </w:rPr>
              <w:t xml:space="preserve">Максимальный размер земельного участка </w:t>
            </w:r>
            <w:r w:rsidRPr="00BF787A">
              <w:rPr>
                <w:bCs/>
                <w:sz w:val="28"/>
                <w:szCs w:val="28"/>
              </w:rPr>
              <w:sym w:font="Symbol" w:char="F02D"/>
            </w:r>
            <w:r w:rsidRPr="00BF787A">
              <w:rPr>
                <w:bCs/>
                <w:sz w:val="28"/>
                <w:szCs w:val="28"/>
              </w:rPr>
              <w:t xml:space="preserve"> не подлежит установлению;</w:t>
            </w:r>
          </w:p>
        </w:tc>
      </w:tr>
    </w:tbl>
    <w:p w14:paraId="28A8646E" w14:textId="77777777" w:rsidR="008B4B49" w:rsidRPr="00BF787A" w:rsidRDefault="008B4B49" w:rsidP="008B4B49">
      <w:pPr>
        <w:keepLines/>
        <w:suppressAutoHyphens/>
        <w:ind w:firstLine="720"/>
        <w:jc w:val="both"/>
        <w:rPr>
          <w:sz w:val="28"/>
          <w:szCs w:val="28"/>
        </w:rPr>
        <w:sectPr w:rsidR="008B4B49" w:rsidRPr="00BF787A" w:rsidSect="009E23DD">
          <w:pgSz w:w="16838" w:h="11906" w:orient="landscape"/>
          <w:pgMar w:top="1701" w:right="1134" w:bottom="567" w:left="1134" w:header="709" w:footer="709" w:gutter="0"/>
          <w:cols w:space="708"/>
          <w:docGrid w:linePitch="360"/>
        </w:sectPr>
      </w:pPr>
    </w:p>
    <w:p w14:paraId="5F219D6F" w14:textId="6FAFE1A1" w:rsidR="008B4B49" w:rsidRPr="00BF787A" w:rsidRDefault="008B4B49" w:rsidP="008B4B49">
      <w:pPr>
        <w:suppressAutoHyphens/>
        <w:ind w:firstLine="720"/>
        <w:jc w:val="both"/>
        <w:rPr>
          <w:sz w:val="28"/>
          <w:szCs w:val="28"/>
        </w:rPr>
      </w:pPr>
      <w:r>
        <w:rPr>
          <w:sz w:val="28"/>
          <w:szCs w:val="28"/>
        </w:rPr>
        <w:lastRenderedPageBreak/>
        <w:t>2.17</w:t>
      </w:r>
      <w:r w:rsidRPr="00BF787A">
        <w:rPr>
          <w:sz w:val="28"/>
          <w:szCs w:val="28"/>
        </w:rPr>
        <w:t>.3. Примечание:</w:t>
      </w:r>
    </w:p>
    <w:p w14:paraId="27A1A47C" w14:textId="77777777" w:rsidR="008B4B49" w:rsidRPr="00BF787A" w:rsidRDefault="008B4B49" w:rsidP="008B4B49">
      <w:pPr>
        <w:keepLines/>
        <w:suppressAutoHyphens/>
        <w:ind w:firstLine="720"/>
        <w:jc w:val="both"/>
        <w:rPr>
          <w:sz w:val="28"/>
          <w:szCs w:val="28"/>
        </w:rPr>
      </w:pPr>
      <w:r w:rsidRPr="00BF787A">
        <w:rPr>
          <w:sz w:val="28"/>
          <w:szCs w:val="28"/>
        </w:rPr>
        <w:t>1) Размещение сооружений и благоустройство территорий должны производиться в соответствии с действующим законодательством Российской Федерации, а также согласованием министерства природных ресурсов Краснодарского края.</w:t>
      </w:r>
    </w:p>
    <w:p w14:paraId="7F2FF7DE" w14:textId="77777777" w:rsidR="008B4B49" w:rsidRPr="00BF787A" w:rsidRDefault="008B4B49" w:rsidP="008B4B49">
      <w:pPr>
        <w:suppressAutoHyphens/>
        <w:ind w:firstLine="700"/>
        <w:jc w:val="both"/>
        <w:rPr>
          <w:sz w:val="28"/>
          <w:szCs w:val="28"/>
        </w:rPr>
      </w:pPr>
      <w:r w:rsidRPr="00BF787A">
        <w:rPr>
          <w:sz w:val="28"/>
          <w:szCs w:val="28"/>
        </w:rPr>
        <w:t>2) Деятельность на территориях лесов запрещается, без согласования с министерством природных ресурсов Краснодарского края.</w:t>
      </w:r>
    </w:p>
    <w:p w14:paraId="6E450325" w14:textId="77777777" w:rsidR="008B4B49" w:rsidRPr="00BF787A" w:rsidRDefault="008B4B49" w:rsidP="008B4B49">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3)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p>
    <w:p w14:paraId="298AE060" w14:textId="4E708CDC" w:rsidR="00572F67" w:rsidRPr="00BF787A" w:rsidRDefault="008B4B49" w:rsidP="005D763E">
      <w:pPr>
        <w:pStyle w:val="afffffffff"/>
        <w:jc w:val="both"/>
      </w:pPr>
      <w:r>
        <w:t xml:space="preserve">Статья 2.18. </w:t>
      </w:r>
      <w:r w:rsidR="00572F67" w:rsidRPr="00BF787A">
        <w:t>Градостроительный</w:t>
      </w:r>
      <w:r w:rsidR="008A5486">
        <w:t xml:space="preserve"> </w:t>
      </w:r>
      <w:r w:rsidR="00572F67" w:rsidRPr="00BF787A">
        <w:t>регламент</w:t>
      </w:r>
      <w:r w:rsidR="008A5486">
        <w:t xml:space="preserve"> </w:t>
      </w:r>
      <w:r w:rsidR="00572F67" w:rsidRPr="00BF787A">
        <w:t>зон</w:t>
      </w:r>
      <w:r w:rsidR="008A5486">
        <w:t xml:space="preserve"> </w:t>
      </w:r>
      <w:bookmarkEnd w:id="83"/>
      <w:bookmarkEnd w:id="84"/>
      <w:bookmarkEnd w:id="85"/>
      <w:r w:rsidR="00836D77">
        <w:t>размещения</w:t>
      </w:r>
      <w:r w:rsidR="008A5486">
        <w:t xml:space="preserve"> </w:t>
      </w:r>
      <w:r w:rsidR="00836D77">
        <w:t>объектов</w:t>
      </w:r>
      <w:r w:rsidR="008A5486">
        <w:t xml:space="preserve"> </w:t>
      </w:r>
      <w:r w:rsidR="00836D77">
        <w:t>обращения</w:t>
      </w:r>
      <w:r w:rsidR="008A5486">
        <w:t xml:space="preserve"> </w:t>
      </w:r>
      <w:r w:rsidR="00836D77">
        <w:t>с</w:t>
      </w:r>
      <w:r w:rsidR="008A5486">
        <w:t xml:space="preserve"> </w:t>
      </w:r>
      <w:r w:rsidR="00836D77">
        <w:t>отходами</w:t>
      </w:r>
      <w:bookmarkEnd w:id="86"/>
    </w:p>
    <w:p w14:paraId="4FCE94D9" w14:textId="4BF1F588" w:rsidR="00572F67" w:rsidRPr="00BF787A" w:rsidRDefault="00572F67" w:rsidP="00572F67">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5D763E">
        <w:rPr>
          <w:sz w:val="28"/>
          <w:szCs w:val="28"/>
        </w:rPr>
        <w:t>—</w:t>
      </w:r>
      <w:r w:rsidR="008A5486">
        <w:rPr>
          <w:sz w:val="28"/>
          <w:szCs w:val="28"/>
        </w:rPr>
        <w:t xml:space="preserve"> </w:t>
      </w:r>
      <w:r w:rsidRPr="00BF787A">
        <w:rPr>
          <w:sz w:val="28"/>
          <w:szCs w:val="28"/>
        </w:rPr>
        <w:t>СН-1.</w:t>
      </w:r>
    </w:p>
    <w:p w14:paraId="433117BB" w14:textId="5A7A721F" w:rsidR="00572F67" w:rsidRPr="00BF787A" w:rsidRDefault="008B4B49" w:rsidP="00572F67">
      <w:pPr>
        <w:keepLines/>
        <w:suppressAutoHyphens/>
        <w:ind w:firstLine="720"/>
        <w:jc w:val="both"/>
        <w:rPr>
          <w:sz w:val="28"/>
          <w:szCs w:val="28"/>
        </w:rPr>
      </w:pPr>
      <w:r>
        <w:rPr>
          <w:sz w:val="28"/>
          <w:szCs w:val="28"/>
        </w:rPr>
        <w:t>2.18</w:t>
      </w:r>
      <w:r w:rsidR="00572F67" w:rsidRPr="00BF787A">
        <w:rPr>
          <w:sz w:val="28"/>
          <w:szCs w:val="28"/>
        </w:rPr>
        <w:t>.1.</w:t>
      </w:r>
      <w:r w:rsidR="008A5486">
        <w:rPr>
          <w:sz w:val="28"/>
          <w:szCs w:val="28"/>
        </w:rPr>
        <w:t xml:space="preserve"> </w:t>
      </w:r>
      <w:r w:rsidR="00572F67" w:rsidRPr="00BF787A">
        <w:rPr>
          <w:sz w:val="28"/>
          <w:szCs w:val="28"/>
        </w:rPr>
        <w:t>Цель</w:t>
      </w:r>
      <w:r w:rsidR="008A5486">
        <w:rPr>
          <w:sz w:val="28"/>
          <w:szCs w:val="28"/>
        </w:rPr>
        <w:t xml:space="preserve"> </w:t>
      </w:r>
      <w:r w:rsidR="00572F67" w:rsidRPr="00BF787A">
        <w:rPr>
          <w:sz w:val="28"/>
          <w:szCs w:val="28"/>
        </w:rPr>
        <w:t>выделения</w:t>
      </w:r>
      <w:r w:rsidR="008A5486">
        <w:rPr>
          <w:sz w:val="28"/>
          <w:szCs w:val="28"/>
        </w:rPr>
        <w:t xml:space="preserve"> </w:t>
      </w:r>
      <w:r w:rsidR="005D763E">
        <w:rPr>
          <w:sz w:val="28"/>
          <w:szCs w:val="28"/>
        </w:rPr>
        <w:t>—</w:t>
      </w:r>
      <w:r w:rsidR="008A5486">
        <w:rPr>
          <w:sz w:val="28"/>
          <w:szCs w:val="28"/>
        </w:rPr>
        <w:t xml:space="preserve"> </w:t>
      </w:r>
      <w:r w:rsidR="00572F67" w:rsidRPr="00BF787A">
        <w:rPr>
          <w:sz w:val="28"/>
          <w:szCs w:val="28"/>
        </w:rPr>
        <w:t>обеспечение</w:t>
      </w:r>
      <w:r w:rsidR="008A5486">
        <w:rPr>
          <w:sz w:val="28"/>
          <w:szCs w:val="28"/>
        </w:rPr>
        <w:t xml:space="preserve"> </w:t>
      </w:r>
      <w:r w:rsidR="00572F67" w:rsidRPr="00BF787A">
        <w:rPr>
          <w:sz w:val="28"/>
          <w:szCs w:val="28"/>
        </w:rPr>
        <w:t>правовых</w:t>
      </w:r>
      <w:r w:rsidR="008A5486">
        <w:rPr>
          <w:sz w:val="28"/>
          <w:szCs w:val="28"/>
        </w:rPr>
        <w:t xml:space="preserve"> </w:t>
      </w:r>
      <w:r w:rsidR="00572F67" w:rsidRPr="00BF787A">
        <w:rPr>
          <w:sz w:val="28"/>
          <w:szCs w:val="28"/>
        </w:rPr>
        <w:t>условий</w:t>
      </w:r>
      <w:r w:rsidR="008A5486">
        <w:rPr>
          <w:sz w:val="28"/>
          <w:szCs w:val="28"/>
        </w:rPr>
        <w:t xml:space="preserve"> </w:t>
      </w:r>
      <w:r w:rsidR="00572F67" w:rsidRPr="00BF787A">
        <w:rPr>
          <w:sz w:val="28"/>
          <w:szCs w:val="28"/>
        </w:rPr>
        <w:t>размещения</w:t>
      </w:r>
      <w:r w:rsidR="008A5486">
        <w:rPr>
          <w:sz w:val="28"/>
          <w:szCs w:val="28"/>
        </w:rPr>
        <w:t xml:space="preserve"> </w:t>
      </w:r>
      <w:r w:rsidR="00572F67" w:rsidRPr="00BF787A">
        <w:rPr>
          <w:sz w:val="28"/>
          <w:szCs w:val="28"/>
        </w:rPr>
        <w:t>полигонов</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целью</w:t>
      </w:r>
      <w:r w:rsidR="008A5486">
        <w:rPr>
          <w:sz w:val="28"/>
          <w:szCs w:val="28"/>
        </w:rPr>
        <w:t xml:space="preserve"> </w:t>
      </w:r>
      <w:r w:rsidR="00572F67" w:rsidRPr="00BF787A">
        <w:rPr>
          <w:sz w:val="28"/>
          <w:szCs w:val="28"/>
        </w:rPr>
        <w:t>складирования</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захоронения</w:t>
      </w:r>
      <w:r w:rsidR="008A5486">
        <w:rPr>
          <w:sz w:val="28"/>
          <w:szCs w:val="28"/>
        </w:rPr>
        <w:t xml:space="preserve"> </w:t>
      </w:r>
      <w:r w:rsidR="00572F67" w:rsidRPr="00BF787A">
        <w:rPr>
          <w:sz w:val="28"/>
          <w:szCs w:val="28"/>
        </w:rPr>
        <w:t>отходов.</w:t>
      </w:r>
    </w:p>
    <w:p w14:paraId="4D68450A" w14:textId="06F2635D" w:rsidR="00572F67" w:rsidRPr="00BF787A" w:rsidRDefault="00736658" w:rsidP="00572F67">
      <w:pPr>
        <w:keepLines/>
        <w:suppressAutoHyphens/>
        <w:ind w:firstLine="720"/>
        <w:jc w:val="both"/>
        <w:rPr>
          <w:sz w:val="28"/>
          <w:szCs w:val="28"/>
        </w:rPr>
      </w:pPr>
      <w:r w:rsidRPr="00BF787A">
        <w:rPr>
          <w:sz w:val="28"/>
          <w:szCs w:val="28"/>
        </w:rPr>
        <w:t>2.1</w:t>
      </w:r>
      <w:r w:rsidR="008B4B49">
        <w:rPr>
          <w:sz w:val="28"/>
          <w:szCs w:val="28"/>
        </w:rPr>
        <w:t>8</w:t>
      </w:r>
      <w:r w:rsidR="00572F67" w:rsidRPr="00BF787A">
        <w:rPr>
          <w:sz w:val="28"/>
          <w:szCs w:val="28"/>
        </w:rPr>
        <w:t>.2.</w:t>
      </w:r>
      <w:r w:rsidR="008A5486">
        <w:rPr>
          <w:sz w:val="28"/>
          <w:szCs w:val="28"/>
        </w:rPr>
        <w:t xml:space="preserve"> </w:t>
      </w:r>
      <w:r w:rsidR="00572F67" w:rsidRPr="00BF787A">
        <w:rPr>
          <w:sz w:val="28"/>
          <w:szCs w:val="28"/>
        </w:rPr>
        <w:t>Основные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разрешенного</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условно</w:t>
      </w:r>
      <w:r w:rsidR="008A5486">
        <w:rPr>
          <w:sz w:val="28"/>
          <w:szCs w:val="28"/>
        </w:rPr>
        <w:t xml:space="preserve"> </w:t>
      </w:r>
      <w:r w:rsidR="00572F67" w:rsidRPr="00BF787A">
        <w:rPr>
          <w:sz w:val="28"/>
          <w:szCs w:val="28"/>
        </w:rPr>
        <w:t>разрешенные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вспомогательные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разрешенного</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земельных</w:t>
      </w:r>
      <w:r w:rsidR="008A5486">
        <w:rPr>
          <w:sz w:val="28"/>
          <w:szCs w:val="28"/>
        </w:rPr>
        <w:t xml:space="preserve"> </w:t>
      </w:r>
      <w:r w:rsidR="00572F67" w:rsidRPr="00BF787A">
        <w:rPr>
          <w:sz w:val="28"/>
          <w:szCs w:val="28"/>
        </w:rPr>
        <w:t>участков</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капитального</w:t>
      </w:r>
      <w:r w:rsidR="008A5486">
        <w:rPr>
          <w:sz w:val="28"/>
          <w:szCs w:val="28"/>
        </w:rPr>
        <w:t xml:space="preserve"> </w:t>
      </w:r>
      <w:r w:rsidR="00572F67" w:rsidRPr="00BF787A">
        <w:rPr>
          <w:sz w:val="28"/>
          <w:szCs w:val="28"/>
        </w:rPr>
        <w:t>строительства:</w:t>
      </w:r>
    </w:p>
    <w:p w14:paraId="342D5DE3" w14:textId="2C628DC1" w:rsidR="00572F67" w:rsidRPr="00BF787A" w:rsidRDefault="00572F67" w:rsidP="00572F67">
      <w:pPr>
        <w:keepNext/>
        <w:ind w:firstLine="720"/>
        <w:jc w:val="both"/>
        <w:rPr>
          <w:bCs/>
          <w:sz w:val="28"/>
          <w:szCs w:val="28"/>
        </w:rPr>
      </w:pPr>
      <w:r w:rsidRPr="00BF787A">
        <w:rPr>
          <w:bCs/>
          <w:sz w:val="28"/>
          <w:szCs w:val="28"/>
        </w:rPr>
        <w:t>Таблица</w:t>
      </w:r>
      <w:r w:rsidR="008A5486">
        <w:rPr>
          <w:bCs/>
          <w:sz w:val="28"/>
          <w:szCs w:val="28"/>
        </w:rPr>
        <w:t xml:space="preserve"> </w:t>
      </w:r>
      <w:r w:rsidR="009233AD" w:rsidRPr="00BF787A">
        <w:rPr>
          <w:bCs/>
          <w:sz w:val="28"/>
          <w:szCs w:val="28"/>
        </w:rPr>
        <w:t>1</w:t>
      </w:r>
      <w:r w:rsidR="008B4B49">
        <w:rPr>
          <w:bCs/>
          <w:sz w:val="28"/>
          <w:szCs w:val="28"/>
        </w:rPr>
        <w:t>8</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СН-1</w:t>
      </w:r>
    </w:p>
    <w:p w14:paraId="4B778B5B" w14:textId="77777777" w:rsidR="00572F67" w:rsidRPr="00BF787A" w:rsidRDefault="00572F67" w:rsidP="00572F67">
      <w:pPr>
        <w:keepLines/>
        <w:suppressAutoHyphens/>
        <w:ind w:firstLine="5"/>
        <w:jc w:val="both"/>
        <w:rPr>
          <w:sz w:val="28"/>
          <w:szCs w:val="28"/>
        </w:rPr>
        <w:sectPr w:rsidR="00572F67" w:rsidRPr="00BF787A" w:rsidSect="009E23DD">
          <w:pgSz w:w="11906" w:h="16838"/>
          <w:pgMar w:top="1134" w:right="567" w:bottom="1134" w:left="1700" w:header="709" w:footer="709" w:gutter="0"/>
          <w:cols w:space="708"/>
          <w:docGrid w:linePitch="360"/>
        </w:sectPr>
      </w:pPr>
    </w:p>
    <w:tbl>
      <w:tblPr>
        <w:tblW w:w="146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601"/>
        <w:gridCol w:w="3099"/>
        <w:gridCol w:w="3899"/>
        <w:gridCol w:w="4302"/>
      </w:tblGrid>
      <w:tr w:rsidR="00BF787A" w:rsidRPr="005D763E" w14:paraId="00BBC541" w14:textId="77777777" w:rsidTr="00E25875">
        <w:trPr>
          <w:trHeight w:val="1218"/>
        </w:trPr>
        <w:tc>
          <w:tcPr>
            <w:tcW w:w="1704" w:type="dxa"/>
            <w:shd w:val="clear" w:color="auto" w:fill="auto"/>
            <w:vAlign w:val="center"/>
          </w:tcPr>
          <w:p w14:paraId="4429FD3F" w14:textId="1B505088" w:rsidR="00572F67" w:rsidRPr="005D763E" w:rsidRDefault="00572F67" w:rsidP="00E25875">
            <w:pPr>
              <w:keepNext/>
              <w:ind w:left="-103" w:right="-109" w:firstLine="5"/>
              <w:jc w:val="center"/>
              <w:rPr>
                <w:bCs/>
                <w:sz w:val="24"/>
                <w:szCs w:val="24"/>
              </w:rPr>
            </w:pPr>
            <w:r w:rsidRPr="005D763E">
              <w:rPr>
                <w:bCs/>
                <w:sz w:val="24"/>
                <w:szCs w:val="24"/>
              </w:rPr>
              <w:lastRenderedPageBreak/>
              <w:t>Наименование</w:t>
            </w:r>
            <w:r w:rsidR="008A5486">
              <w:rPr>
                <w:bCs/>
                <w:sz w:val="24"/>
                <w:szCs w:val="24"/>
              </w:rPr>
              <w:t xml:space="preserve"> </w:t>
            </w:r>
            <w:r w:rsidRPr="005D763E">
              <w:rPr>
                <w:bCs/>
                <w:sz w:val="24"/>
                <w:szCs w:val="24"/>
              </w:rPr>
              <w:t>вида</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p>
        </w:tc>
        <w:tc>
          <w:tcPr>
            <w:tcW w:w="1601" w:type="dxa"/>
            <w:shd w:val="clear" w:color="auto" w:fill="auto"/>
            <w:vAlign w:val="center"/>
          </w:tcPr>
          <w:p w14:paraId="19E535E7" w14:textId="76A9CB49" w:rsidR="00572F67" w:rsidRPr="005D763E" w:rsidRDefault="00572F67" w:rsidP="00E25875">
            <w:pPr>
              <w:keepNext/>
              <w:ind w:left="-103" w:right="-109" w:firstLine="5"/>
              <w:jc w:val="center"/>
              <w:rPr>
                <w:bCs/>
                <w:sz w:val="24"/>
                <w:szCs w:val="24"/>
              </w:rPr>
            </w:pPr>
            <w:r w:rsidRPr="005D763E">
              <w:rPr>
                <w:bCs/>
                <w:sz w:val="24"/>
                <w:szCs w:val="24"/>
              </w:rPr>
              <w:t>Код</w:t>
            </w:r>
            <w:r w:rsidR="008A5486">
              <w:rPr>
                <w:bCs/>
                <w:sz w:val="24"/>
                <w:szCs w:val="24"/>
              </w:rPr>
              <w:t xml:space="preserve"> </w:t>
            </w:r>
            <w:r w:rsidRPr="005D763E">
              <w:rPr>
                <w:bCs/>
                <w:sz w:val="24"/>
                <w:szCs w:val="24"/>
              </w:rPr>
              <w:t>(числовое</w:t>
            </w:r>
            <w:r w:rsidR="008A5486">
              <w:rPr>
                <w:bCs/>
                <w:sz w:val="24"/>
                <w:szCs w:val="24"/>
              </w:rPr>
              <w:t xml:space="preserve"> </w:t>
            </w:r>
            <w:r w:rsidRPr="005D763E">
              <w:rPr>
                <w:bCs/>
                <w:sz w:val="24"/>
                <w:szCs w:val="24"/>
              </w:rPr>
              <w:t>обозначение)</w:t>
            </w:r>
            <w:r w:rsidR="008A5486">
              <w:rPr>
                <w:bCs/>
                <w:sz w:val="24"/>
                <w:szCs w:val="24"/>
              </w:rPr>
              <w:t xml:space="preserve"> </w:t>
            </w:r>
            <w:r w:rsidRPr="005D763E">
              <w:rPr>
                <w:bCs/>
                <w:sz w:val="24"/>
                <w:szCs w:val="24"/>
              </w:rPr>
              <w:t>вида</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p>
        </w:tc>
        <w:tc>
          <w:tcPr>
            <w:tcW w:w="3099" w:type="dxa"/>
            <w:shd w:val="clear" w:color="auto" w:fill="auto"/>
            <w:vAlign w:val="center"/>
          </w:tcPr>
          <w:p w14:paraId="0951947F" w14:textId="6D390E88" w:rsidR="00572F67" w:rsidRPr="005D763E" w:rsidRDefault="00572F67" w:rsidP="00E25875">
            <w:pPr>
              <w:keepNext/>
              <w:ind w:left="-103" w:right="-109" w:firstLine="5"/>
              <w:jc w:val="center"/>
              <w:rPr>
                <w:bCs/>
                <w:sz w:val="24"/>
                <w:szCs w:val="24"/>
              </w:rPr>
            </w:pPr>
            <w:r w:rsidRPr="005D763E">
              <w:rPr>
                <w:bCs/>
                <w:sz w:val="24"/>
                <w:szCs w:val="24"/>
              </w:rPr>
              <w:t>Основные</w:t>
            </w:r>
            <w:r w:rsidR="008A5486">
              <w:rPr>
                <w:bCs/>
                <w:sz w:val="24"/>
                <w:szCs w:val="24"/>
              </w:rPr>
              <w:t xml:space="preserve"> </w:t>
            </w:r>
            <w:r w:rsidRPr="005D763E">
              <w:rPr>
                <w:bCs/>
                <w:sz w:val="24"/>
                <w:szCs w:val="24"/>
              </w:rPr>
              <w:t>виды</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(О),</w:t>
            </w:r>
            <w:r w:rsidR="008A5486">
              <w:rPr>
                <w:bCs/>
                <w:sz w:val="24"/>
                <w:szCs w:val="24"/>
              </w:rPr>
              <w:t xml:space="preserve"> </w:t>
            </w:r>
            <w:r w:rsidRPr="005D763E">
              <w:rPr>
                <w:bCs/>
                <w:sz w:val="24"/>
                <w:szCs w:val="24"/>
              </w:rPr>
              <w:t>условно</w:t>
            </w:r>
            <w:r w:rsidR="008A5486">
              <w:rPr>
                <w:bCs/>
                <w:sz w:val="24"/>
                <w:szCs w:val="24"/>
              </w:rPr>
              <w:t xml:space="preserve"> </w:t>
            </w:r>
            <w:r w:rsidRPr="005D763E">
              <w:rPr>
                <w:bCs/>
                <w:sz w:val="24"/>
                <w:szCs w:val="24"/>
              </w:rPr>
              <w:t>разрешенные</w:t>
            </w:r>
            <w:r w:rsidR="008A5486">
              <w:rPr>
                <w:bCs/>
                <w:sz w:val="24"/>
                <w:szCs w:val="24"/>
              </w:rPr>
              <w:t xml:space="preserve"> </w:t>
            </w:r>
            <w:r w:rsidRPr="005D763E">
              <w:rPr>
                <w:bCs/>
                <w:sz w:val="24"/>
                <w:szCs w:val="24"/>
              </w:rPr>
              <w:t>виды</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(У),</w:t>
            </w:r>
            <w:r w:rsidR="008A5486">
              <w:rPr>
                <w:bCs/>
                <w:sz w:val="24"/>
                <w:szCs w:val="24"/>
              </w:rPr>
              <w:t xml:space="preserve"> </w:t>
            </w:r>
            <w:r w:rsidRPr="005D763E">
              <w:rPr>
                <w:bCs/>
                <w:sz w:val="24"/>
                <w:szCs w:val="24"/>
              </w:rPr>
              <w:t>вспомогательные</w:t>
            </w:r>
            <w:r w:rsidR="008A5486">
              <w:rPr>
                <w:bCs/>
                <w:sz w:val="24"/>
                <w:szCs w:val="24"/>
              </w:rPr>
              <w:t xml:space="preserve"> </w:t>
            </w:r>
            <w:r w:rsidRPr="005D763E">
              <w:rPr>
                <w:bCs/>
                <w:sz w:val="24"/>
                <w:szCs w:val="24"/>
              </w:rPr>
              <w:t>виды</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(В)</w:t>
            </w:r>
            <w:r w:rsidR="008A5486">
              <w:rPr>
                <w:bCs/>
                <w:sz w:val="24"/>
                <w:szCs w:val="24"/>
              </w:rPr>
              <w:t xml:space="preserve"> </w:t>
            </w:r>
            <w:r w:rsidRPr="005D763E">
              <w:rPr>
                <w:bCs/>
                <w:sz w:val="24"/>
                <w:szCs w:val="24"/>
              </w:rPr>
              <w:t>для</w:t>
            </w:r>
            <w:r w:rsidR="008A5486">
              <w:rPr>
                <w:bCs/>
                <w:sz w:val="24"/>
                <w:szCs w:val="24"/>
              </w:rPr>
              <w:t xml:space="preserve"> </w:t>
            </w:r>
            <w:r w:rsidRPr="005D763E">
              <w:rPr>
                <w:bCs/>
                <w:sz w:val="24"/>
                <w:szCs w:val="24"/>
              </w:rPr>
              <w:t>территориальной</w:t>
            </w:r>
            <w:r w:rsidR="008A5486">
              <w:rPr>
                <w:bCs/>
                <w:sz w:val="24"/>
                <w:szCs w:val="24"/>
              </w:rPr>
              <w:t xml:space="preserve"> </w:t>
            </w:r>
            <w:r w:rsidRPr="005D763E">
              <w:rPr>
                <w:bCs/>
                <w:sz w:val="24"/>
                <w:szCs w:val="24"/>
              </w:rPr>
              <w:t>зоны</w:t>
            </w:r>
            <w:r w:rsidR="008A5486">
              <w:rPr>
                <w:bCs/>
                <w:sz w:val="24"/>
                <w:szCs w:val="24"/>
              </w:rPr>
              <w:t xml:space="preserve"> </w:t>
            </w:r>
            <w:r w:rsidRPr="005D763E">
              <w:rPr>
                <w:bCs/>
                <w:sz w:val="24"/>
                <w:szCs w:val="24"/>
              </w:rPr>
              <w:t>СН-1</w:t>
            </w:r>
          </w:p>
        </w:tc>
        <w:tc>
          <w:tcPr>
            <w:tcW w:w="3899" w:type="dxa"/>
            <w:shd w:val="clear" w:color="auto" w:fill="auto"/>
            <w:vAlign w:val="center"/>
          </w:tcPr>
          <w:p w14:paraId="19BA7ABF" w14:textId="0DEA9E91" w:rsidR="00572F67" w:rsidRPr="005D763E" w:rsidRDefault="00572F67" w:rsidP="00E25875">
            <w:pPr>
              <w:keepNext/>
              <w:ind w:left="-103" w:right="-109" w:firstLine="5"/>
              <w:jc w:val="center"/>
              <w:rPr>
                <w:bCs/>
                <w:sz w:val="24"/>
                <w:szCs w:val="24"/>
              </w:rPr>
            </w:pPr>
            <w:r w:rsidRPr="005D763E">
              <w:rPr>
                <w:bCs/>
                <w:sz w:val="24"/>
                <w:szCs w:val="24"/>
              </w:rPr>
              <w:t>Описание</w:t>
            </w:r>
            <w:r w:rsidR="008A5486">
              <w:rPr>
                <w:bCs/>
                <w:sz w:val="24"/>
                <w:szCs w:val="24"/>
              </w:rPr>
              <w:t xml:space="preserve"> </w:t>
            </w:r>
            <w:r w:rsidRPr="005D763E">
              <w:rPr>
                <w:bCs/>
                <w:sz w:val="24"/>
                <w:szCs w:val="24"/>
              </w:rPr>
              <w:t>вида</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p>
        </w:tc>
        <w:tc>
          <w:tcPr>
            <w:tcW w:w="4302" w:type="dxa"/>
            <w:vAlign w:val="center"/>
          </w:tcPr>
          <w:p w14:paraId="2203A41E" w14:textId="152BADF6" w:rsidR="00572F67" w:rsidRPr="005D763E" w:rsidRDefault="00572F67" w:rsidP="00E25875">
            <w:pPr>
              <w:keepNext/>
              <w:ind w:left="-103" w:right="-109" w:firstLine="5"/>
              <w:jc w:val="center"/>
              <w:rPr>
                <w:bCs/>
                <w:sz w:val="24"/>
                <w:szCs w:val="24"/>
              </w:rPr>
            </w:pPr>
            <w:r w:rsidRPr="005D763E">
              <w:rPr>
                <w:bCs/>
                <w:sz w:val="24"/>
                <w:szCs w:val="24"/>
              </w:rPr>
              <w:t>Предельные</w:t>
            </w:r>
            <w:r w:rsidR="008A5486">
              <w:rPr>
                <w:bCs/>
                <w:sz w:val="24"/>
                <w:szCs w:val="24"/>
              </w:rPr>
              <w:t xml:space="preserve"> </w:t>
            </w:r>
            <w:r w:rsidRPr="005D763E">
              <w:rPr>
                <w:bCs/>
                <w:sz w:val="24"/>
                <w:szCs w:val="24"/>
              </w:rPr>
              <w:t>параметры</w:t>
            </w:r>
            <w:r w:rsidR="008A5486">
              <w:rPr>
                <w:bCs/>
                <w:sz w:val="24"/>
                <w:szCs w:val="24"/>
              </w:rPr>
              <w:t xml:space="preserve"> </w:t>
            </w:r>
            <w:r w:rsidRPr="005D763E">
              <w:rPr>
                <w:bCs/>
                <w:sz w:val="24"/>
                <w:szCs w:val="24"/>
              </w:rPr>
              <w:t>земельных</w:t>
            </w:r>
            <w:r w:rsidR="008A5486">
              <w:rPr>
                <w:bCs/>
                <w:sz w:val="24"/>
                <w:szCs w:val="24"/>
              </w:rPr>
              <w:t xml:space="preserve"> </w:t>
            </w:r>
            <w:r w:rsidRPr="005D763E">
              <w:rPr>
                <w:bCs/>
                <w:sz w:val="24"/>
                <w:szCs w:val="24"/>
              </w:rPr>
              <w:t>участков</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предельные</w:t>
            </w:r>
            <w:r w:rsidR="008A5486">
              <w:rPr>
                <w:bCs/>
                <w:sz w:val="24"/>
                <w:szCs w:val="24"/>
              </w:rPr>
              <w:t xml:space="preserve"> </w:t>
            </w:r>
            <w:r w:rsidRPr="005D763E">
              <w:rPr>
                <w:bCs/>
                <w:sz w:val="24"/>
                <w:szCs w:val="24"/>
              </w:rPr>
              <w:t>параметры</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строительства,</w:t>
            </w:r>
            <w:r w:rsidR="008A5486">
              <w:rPr>
                <w:bCs/>
                <w:sz w:val="24"/>
                <w:szCs w:val="24"/>
              </w:rPr>
              <w:t xml:space="preserve"> </w:t>
            </w:r>
            <w:r w:rsidRPr="005D763E">
              <w:rPr>
                <w:bCs/>
                <w:sz w:val="24"/>
                <w:szCs w:val="24"/>
              </w:rPr>
              <w:t>реконструкции</w:t>
            </w:r>
            <w:r w:rsidR="008A5486">
              <w:rPr>
                <w:bCs/>
                <w:sz w:val="24"/>
                <w:szCs w:val="24"/>
              </w:rPr>
              <w:t xml:space="preserve"> </w:t>
            </w:r>
            <w:r w:rsidRPr="005D763E">
              <w:rPr>
                <w:bCs/>
                <w:sz w:val="24"/>
                <w:szCs w:val="24"/>
              </w:rPr>
              <w:t>объектов</w:t>
            </w:r>
            <w:r w:rsidR="008A5486">
              <w:rPr>
                <w:bCs/>
                <w:sz w:val="24"/>
                <w:szCs w:val="24"/>
              </w:rPr>
              <w:t xml:space="preserve"> </w:t>
            </w:r>
            <w:r w:rsidRPr="005D763E">
              <w:rPr>
                <w:bCs/>
                <w:sz w:val="24"/>
                <w:szCs w:val="24"/>
              </w:rPr>
              <w:t>капитального</w:t>
            </w:r>
            <w:r w:rsidR="008A5486">
              <w:rPr>
                <w:bCs/>
                <w:sz w:val="24"/>
                <w:szCs w:val="24"/>
              </w:rPr>
              <w:t xml:space="preserve"> </w:t>
            </w:r>
            <w:r w:rsidRPr="005D763E">
              <w:rPr>
                <w:bCs/>
                <w:sz w:val="24"/>
                <w:szCs w:val="24"/>
              </w:rPr>
              <w:t>строительства</w:t>
            </w:r>
          </w:p>
        </w:tc>
      </w:tr>
      <w:tr w:rsidR="00BF787A" w:rsidRPr="005D763E" w14:paraId="7E28E81B" w14:textId="77777777" w:rsidTr="00E25875">
        <w:trPr>
          <w:trHeight w:val="70"/>
        </w:trPr>
        <w:tc>
          <w:tcPr>
            <w:tcW w:w="1704" w:type="dxa"/>
            <w:shd w:val="clear" w:color="auto" w:fill="auto"/>
            <w:vAlign w:val="center"/>
          </w:tcPr>
          <w:p w14:paraId="3E8B047D" w14:textId="77777777" w:rsidR="00572F67" w:rsidRPr="005D763E" w:rsidRDefault="00572F67" w:rsidP="00E25875">
            <w:pPr>
              <w:keepNext/>
              <w:keepLines/>
              <w:suppressAutoHyphens/>
              <w:jc w:val="center"/>
              <w:rPr>
                <w:sz w:val="24"/>
                <w:szCs w:val="24"/>
              </w:rPr>
            </w:pPr>
            <w:r w:rsidRPr="005D763E">
              <w:rPr>
                <w:sz w:val="24"/>
                <w:szCs w:val="24"/>
              </w:rPr>
              <w:t>1</w:t>
            </w:r>
          </w:p>
        </w:tc>
        <w:tc>
          <w:tcPr>
            <w:tcW w:w="1601" w:type="dxa"/>
            <w:shd w:val="clear" w:color="auto" w:fill="auto"/>
            <w:vAlign w:val="center"/>
          </w:tcPr>
          <w:p w14:paraId="7637F9E3" w14:textId="77777777" w:rsidR="00572F67" w:rsidRPr="005D763E" w:rsidRDefault="00572F67" w:rsidP="00E25875">
            <w:pPr>
              <w:keepNext/>
              <w:keepLines/>
              <w:suppressAutoHyphens/>
              <w:ind w:left="-12" w:right="63"/>
              <w:jc w:val="center"/>
              <w:rPr>
                <w:sz w:val="24"/>
                <w:szCs w:val="24"/>
              </w:rPr>
            </w:pPr>
            <w:r w:rsidRPr="005D763E">
              <w:rPr>
                <w:sz w:val="24"/>
                <w:szCs w:val="24"/>
              </w:rPr>
              <w:t>2</w:t>
            </w:r>
          </w:p>
        </w:tc>
        <w:tc>
          <w:tcPr>
            <w:tcW w:w="3099" w:type="dxa"/>
            <w:shd w:val="clear" w:color="auto" w:fill="auto"/>
            <w:vAlign w:val="center"/>
          </w:tcPr>
          <w:p w14:paraId="5C7A73E5" w14:textId="77777777" w:rsidR="00572F67" w:rsidRPr="005D763E" w:rsidRDefault="00572F67" w:rsidP="00E25875">
            <w:pPr>
              <w:keepNext/>
              <w:keepLines/>
              <w:suppressAutoHyphens/>
              <w:jc w:val="center"/>
              <w:rPr>
                <w:sz w:val="24"/>
                <w:szCs w:val="24"/>
              </w:rPr>
            </w:pPr>
            <w:r w:rsidRPr="005D763E">
              <w:rPr>
                <w:sz w:val="24"/>
                <w:szCs w:val="24"/>
              </w:rPr>
              <w:t>3</w:t>
            </w:r>
          </w:p>
        </w:tc>
        <w:tc>
          <w:tcPr>
            <w:tcW w:w="3899" w:type="dxa"/>
            <w:shd w:val="clear" w:color="auto" w:fill="auto"/>
            <w:vAlign w:val="center"/>
          </w:tcPr>
          <w:p w14:paraId="60BD10E6" w14:textId="77777777" w:rsidR="00572F67" w:rsidRPr="005D763E" w:rsidRDefault="00572F67" w:rsidP="00E25875">
            <w:pPr>
              <w:keepNext/>
              <w:keepLines/>
              <w:suppressAutoHyphens/>
              <w:ind w:firstLine="37"/>
              <w:jc w:val="center"/>
              <w:rPr>
                <w:sz w:val="24"/>
                <w:szCs w:val="24"/>
              </w:rPr>
            </w:pPr>
            <w:r w:rsidRPr="005D763E">
              <w:rPr>
                <w:sz w:val="24"/>
                <w:szCs w:val="24"/>
              </w:rPr>
              <w:t>4</w:t>
            </w:r>
          </w:p>
        </w:tc>
        <w:tc>
          <w:tcPr>
            <w:tcW w:w="4302" w:type="dxa"/>
            <w:vAlign w:val="center"/>
          </w:tcPr>
          <w:p w14:paraId="503E394C" w14:textId="77777777" w:rsidR="00572F67" w:rsidRPr="005D763E" w:rsidRDefault="00572F67" w:rsidP="00E25875">
            <w:pPr>
              <w:keepNext/>
              <w:keepLines/>
              <w:suppressAutoHyphens/>
              <w:ind w:firstLine="37"/>
              <w:jc w:val="center"/>
              <w:rPr>
                <w:sz w:val="24"/>
                <w:szCs w:val="24"/>
              </w:rPr>
            </w:pPr>
            <w:r w:rsidRPr="005D763E">
              <w:rPr>
                <w:sz w:val="24"/>
                <w:szCs w:val="24"/>
              </w:rPr>
              <w:t>5</w:t>
            </w:r>
          </w:p>
        </w:tc>
      </w:tr>
      <w:tr w:rsidR="00BF787A" w:rsidRPr="005D763E" w14:paraId="1B0E5994" w14:textId="77777777" w:rsidTr="00E25875">
        <w:trPr>
          <w:trHeight w:val="345"/>
        </w:trPr>
        <w:tc>
          <w:tcPr>
            <w:tcW w:w="1704" w:type="dxa"/>
            <w:shd w:val="clear" w:color="auto" w:fill="auto"/>
          </w:tcPr>
          <w:p w14:paraId="025D494D" w14:textId="789FAA0D" w:rsidR="00A35641" w:rsidRPr="005D763E" w:rsidRDefault="00037F81" w:rsidP="00E25875">
            <w:pPr>
              <w:keepNext/>
              <w:keepLines/>
              <w:suppressAutoHyphens/>
              <w:rPr>
                <w:sz w:val="24"/>
                <w:szCs w:val="24"/>
              </w:rPr>
            </w:pPr>
            <w:r w:rsidRPr="005D763E">
              <w:rPr>
                <w:sz w:val="24"/>
                <w:szCs w:val="24"/>
              </w:rPr>
              <w:t>Предоставление</w:t>
            </w:r>
            <w:r w:rsidR="008A5486">
              <w:rPr>
                <w:sz w:val="24"/>
                <w:szCs w:val="24"/>
              </w:rPr>
              <w:t xml:space="preserve"> </w:t>
            </w:r>
            <w:r w:rsidRPr="005D763E">
              <w:rPr>
                <w:sz w:val="24"/>
                <w:szCs w:val="24"/>
              </w:rPr>
              <w:t>коммунальных</w:t>
            </w:r>
            <w:r w:rsidR="008A5486">
              <w:rPr>
                <w:sz w:val="24"/>
                <w:szCs w:val="24"/>
              </w:rPr>
              <w:t xml:space="preserve"> </w:t>
            </w:r>
            <w:r w:rsidRPr="005D763E">
              <w:rPr>
                <w:sz w:val="24"/>
                <w:szCs w:val="24"/>
              </w:rPr>
              <w:t>услуг</w:t>
            </w:r>
          </w:p>
        </w:tc>
        <w:tc>
          <w:tcPr>
            <w:tcW w:w="1601" w:type="dxa"/>
            <w:shd w:val="clear" w:color="auto" w:fill="auto"/>
          </w:tcPr>
          <w:p w14:paraId="4FD1BB41" w14:textId="77777777" w:rsidR="00A35641" w:rsidRPr="005D763E" w:rsidRDefault="00037F81" w:rsidP="00E25875">
            <w:pPr>
              <w:keepNext/>
              <w:keepLines/>
              <w:suppressAutoHyphens/>
              <w:ind w:left="-12" w:right="63"/>
              <w:jc w:val="center"/>
              <w:rPr>
                <w:sz w:val="24"/>
                <w:szCs w:val="24"/>
              </w:rPr>
            </w:pPr>
            <w:r w:rsidRPr="005D763E">
              <w:rPr>
                <w:sz w:val="24"/>
                <w:szCs w:val="24"/>
              </w:rPr>
              <w:t>3.1.1</w:t>
            </w:r>
          </w:p>
        </w:tc>
        <w:tc>
          <w:tcPr>
            <w:tcW w:w="3099" w:type="dxa"/>
            <w:shd w:val="clear" w:color="auto" w:fill="auto"/>
          </w:tcPr>
          <w:p w14:paraId="3C0993DE" w14:textId="77777777" w:rsidR="00A35641" w:rsidRPr="005D763E" w:rsidRDefault="003641AB" w:rsidP="00E25875">
            <w:pPr>
              <w:keepNext/>
              <w:keepLines/>
              <w:suppressAutoHyphens/>
              <w:jc w:val="center"/>
              <w:rPr>
                <w:sz w:val="24"/>
                <w:szCs w:val="24"/>
              </w:rPr>
            </w:pPr>
            <w:r w:rsidRPr="005D763E">
              <w:rPr>
                <w:sz w:val="24"/>
                <w:szCs w:val="24"/>
              </w:rPr>
              <w:t>У</w:t>
            </w:r>
          </w:p>
        </w:tc>
        <w:tc>
          <w:tcPr>
            <w:tcW w:w="3899" w:type="dxa"/>
            <w:shd w:val="clear" w:color="auto" w:fill="auto"/>
          </w:tcPr>
          <w:p w14:paraId="567A81AA" w14:textId="1CEAF04D" w:rsidR="00A35641" w:rsidRPr="005D763E" w:rsidRDefault="00037F81" w:rsidP="00E25875">
            <w:pPr>
              <w:keepNext/>
              <w:keepLines/>
              <w:suppressAutoHyphens/>
              <w:ind w:firstLine="37"/>
              <w:rPr>
                <w:sz w:val="24"/>
                <w:szCs w:val="24"/>
              </w:rPr>
            </w:pPr>
            <w:r w:rsidRPr="005D763E">
              <w:rPr>
                <w:bCs/>
                <w:sz w:val="24"/>
                <w:szCs w:val="24"/>
              </w:rPr>
              <w:t>Размещение</w:t>
            </w:r>
            <w:r w:rsidR="008A5486">
              <w:rPr>
                <w:bCs/>
                <w:sz w:val="24"/>
                <w:szCs w:val="24"/>
              </w:rPr>
              <w:t xml:space="preserve"> </w:t>
            </w:r>
            <w:r w:rsidRPr="005D763E">
              <w:rPr>
                <w:bCs/>
                <w:sz w:val="24"/>
                <w:szCs w:val="24"/>
              </w:rPr>
              <w:t>зданий</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сооружений,</w:t>
            </w:r>
            <w:r w:rsidR="008A5486">
              <w:rPr>
                <w:bCs/>
                <w:sz w:val="24"/>
                <w:szCs w:val="24"/>
              </w:rPr>
              <w:t xml:space="preserve"> </w:t>
            </w:r>
            <w:r w:rsidRPr="005D763E">
              <w:rPr>
                <w:bCs/>
                <w:sz w:val="24"/>
                <w:szCs w:val="24"/>
              </w:rPr>
              <w:t>обеспечивающих</w:t>
            </w:r>
            <w:r w:rsidR="008A5486">
              <w:rPr>
                <w:bCs/>
                <w:sz w:val="24"/>
                <w:szCs w:val="24"/>
              </w:rPr>
              <w:t xml:space="preserve"> </w:t>
            </w:r>
            <w:r w:rsidRPr="005D763E">
              <w:rPr>
                <w:bCs/>
                <w:sz w:val="24"/>
                <w:szCs w:val="24"/>
              </w:rPr>
              <w:t>поставку</w:t>
            </w:r>
            <w:r w:rsidR="008A5486">
              <w:rPr>
                <w:bCs/>
                <w:sz w:val="24"/>
                <w:szCs w:val="24"/>
              </w:rPr>
              <w:t xml:space="preserve"> </w:t>
            </w:r>
            <w:r w:rsidRPr="005D763E">
              <w:rPr>
                <w:bCs/>
                <w:sz w:val="24"/>
                <w:szCs w:val="24"/>
              </w:rPr>
              <w:t>воды,</w:t>
            </w:r>
            <w:r w:rsidR="008A5486">
              <w:rPr>
                <w:bCs/>
                <w:sz w:val="24"/>
                <w:szCs w:val="24"/>
              </w:rPr>
              <w:t xml:space="preserve"> </w:t>
            </w:r>
            <w:r w:rsidRPr="005D763E">
              <w:rPr>
                <w:bCs/>
                <w:sz w:val="24"/>
                <w:szCs w:val="24"/>
              </w:rPr>
              <w:t>тепла,</w:t>
            </w:r>
            <w:r w:rsidR="008A5486">
              <w:rPr>
                <w:bCs/>
                <w:sz w:val="24"/>
                <w:szCs w:val="24"/>
              </w:rPr>
              <w:t xml:space="preserve"> </w:t>
            </w:r>
            <w:r w:rsidRPr="005D763E">
              <w:rPr>
                <w:bCs/>
                <w:sz w:val="24"/>
                <w:szCs w:val="24"/>
              </w:rPr>
              <w:t>электричества,</w:t>
            </w:r>
            <w:r w:rsidR="008A5486">
              <w:rPr>
                <w:bCs/>
                <w:sz w:val="24"/>
                <w:szCs w:val="24"/>
              </w:rPr>
              <w:t xml:space="preserve"> </w:t>
            </w:r>
            <w:r w:rsidRPr="005D763E">
              <w:rPr>
                <w:bCs/>
                <w:sz w:val="24"/>
                <w:szCs w:val="24"/>
              </w:rPr>
              <w:t>газа,</w:t>
            </w:r>
            <w:r w:rsidR="008A5486">
              <w:rPr>
                <w:bCs/>
                <w:sz w:val="24"/>
                <w:szCs w:val="24"/>
              </w:rPr>
              <w:t xml:space="preserve"> </w:t>
            </w:r>
            <w:r w:rsidRPr="005D763E">
              <w:rPr>
                <w:bCs/>
                <w:sz w:val="24"/>
                <w:szCs w:val="24"/>
              </w:rPr>
              <w:t>отвод</w:t>
            </w:r>
            <w:r w:rsidR="008A5486">
              <w:rPr>
                <w:bCs/>
                <w:sz w:val="24"/>
                <w:szCs w:val="24"/>
              </w:rPr>
              <w:t xml:space="preserve"> </w:t>
            </w:r>
            <w:r w:rsidRPr="005D763E">
              <w:rPr>
                <w:bCs/>
                <w:sz w:val="24"/>
                <w:szCs w:val="24"/>
              </w:rPr>
              <w:t>канализационных</w:t>
            </w:r>
            <w:r w:rsidR="008A5486">
              <w:rPr>
                <w:bCs/>
                <w:sz w:val="24"/>
                <w:szCs w:val="24"/>
              </w:rPr>
              <w:t xml:space="preserve"> </w:t>
            </w:r>
            <w:r w:rsidRPr="005D763E">
              <w:rPr>
                <w:bCs/>
                <w:sz w:val="24"/>
                <w:szCs w:val="24"/>
              </w:rPr>
              <w:t>стоков,</w:t>
            </w:r>
            <w:r w:rsidR="008A5486">
              <w:rPr>
                <w:bCs/>
                <w:sz w:val="24"/>
                <w:szCs w:val="24"/>
              </w:rPr>
              <w:t xml:space="preserve"> </w:t>
            </w:r>
            <w:r w:rsidRPr="005D763E">
              <w:rPr>
                <w:bCs/>
                <w:sz w:val="24"/>
                <w:szCs w:val="24"/>
              </w:rPr>
              <w:t>очистку</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уборку</w:t>
            </w:r>
            <w:r w:rsidR="008A5486">
              <w:rPr>
                <w:bCs/>
                <w:sz w:val="24"/>
                <w:szCs w:val="24"/>
              </w:rPr>
              <w:t xml:space="preserve"> </w:t>
            </w:r>
            <w:r w:rsidRPr="005D763E">
              <w:rPr>
                <w:bCs/>
                <w:sz w:val="24"/>
                <w:szCs w:val="24"/>
              </w:rPr>
              <w:t>объектов</w:t>
            </w:r>
            <w:r w:rsidR="008A5486">
              <w:rPr>
                <w:bCs/>
                <w:sz w:val="24"/>
                <w:szCs w:val="24"/>
              </w:rPr>
              <w:t xml:space="preserve"> </w:t>
            </w:r>
            <w:r w:rsidRPr="005D763E">
              <w:rPr>
                <w:bCs/>
                <w:sz w:val="24"/>
                <w:szCs w:val="24"/>
              </w:rPr>
              <w:t>недвижимости</w:t>
            </w:r>
            <w:r w:rsidR="008A5486">
              <w:rPr>
                <w:bCs/>
                <w:sz w:val="24"/>
                <w:szCs w:val="24"/>
              </w:rPr>
              <w:t xml:space="preserve"> </w:t>
            </w:r>
            <w:r w:rsidRPr="005D763E">
              <w:rPr>
                <w:bCs/>
                <w:sz w:val="24"/>
                <w:szCs w:val="24"/>
              </w:rPr>
              <w:t>(котельных,</w:t>
            </w:r>
            <w:r w:rsidR="008A5486">
              <w:rPr>
                <w:bCs/>
                <w:sz w:val="24"/>
                <w:szCs w:val="24"/>
              </w:rPr>
              <w:t xml:space="preserve"> </w:t>
            </w:r>
            <w:r w:rsidRPr="005D763E">
              <w:rPr>
                <w:bCs/>
                <w:sz w:val="24"/>
                <w:szCs w:val="24"/>
              </w:rPr>
              <w:t>водозаборов,</w:t>
            </w:r>
            <w:r w:rsidR="008A5486">
              <w:rPr>
                <w:bCs/>
                <w:sz w:val="24"/>
                <w:szCs w:val="24"/>
              </w:rPr>
              <w:t xml:space="preserve"> </w:t>
            </w:r>
            <w:r w:rsidRPr="005D763E">
              <w:rPr>
                <w:bCs/>
                <w:sz w:val="24"/>
                <w:szCs w:val="24"/>
              </w:rPr>
              <w:t>очистных</w:t>
            </w:r>
            <w:r w:rsidR="008A5486">
              <w:rPr>
                <w:bCs/>
                <w:sz w:val="24"/>
                <w:szCs w:val="24"/>
              </w:rPr>
              <w:t xml:space="preserve"> </w:t>
            </w:r>
            <w:r w:rsidRPr="005D763E">
              <w:rPr>
                <w:bCs/>
                <w:sz w:val="24"/>
                <w:szCs w:val="24"/>
              </w:rPr>
              <w:t>сооружений,</w:t>
            </w:r>
            <w:r w:rsidR="008A5486">
              <w:rPr>
                <w:bCs/>
                <w:sz w:val="24"/>
                <w:szCs w:val="24"/>
              </w:rPr>
              <w:t xml:space="preserve"> </w:t>
            </w:r>
            <w:r w:rsidRPr="005D763E">
              <w:rPr>
                <w:bCs/>
                <w:sz w:val="24"/>
                <w:szCs w:val="24"/>
              </w:rPr>
              <w:t>насосных</w:t>
            </w:r>
            <w:r w:rsidR="008A5486">
              <w:rPr>
                <w:bCs/>
                <w:sz w:val="24"/>
                <w:szCs w:val="24"/>
              </w:rPr>
              <w:t xml:space="preserve"> </w:t>
            </w:r>
            <w:r w:rsidRPr="005D763E">
              <w:rPr>
                <w:bCs/>
                <w:sz w:val="24"/>
                <w:szCs w:val="24"/>
              </w:rPr>
              <w:t>станций,</w:t>
            </w:r>
            <w:r w:rsidR="008A5486">
              <w:rPr>
                <w:bCs/>
                <w:sz w:val="24"/>
                <w:szCs w:val="24"/>
              </w:rPr>
              <w:t xml:space="preserve"> </w:t>
            </w:r>
            <w:r w:rsidRPr="005D763E">
              <w:rPr>
                <w:bCs/>
                <w:sz w:val="24"/>
                <w:szCs w:val="24"/>
              </w:rPr>
              <w:t>водопроводов,</w:t>
            </w:r>
            <w:r w:rsidR="008A5486">
              <w:rPr>
                <w:bCs/>
                <w:sz w:val="24"/>
                <w:szCs w:val="24"/>
              </w:rPr>
              <w:t xml:space="preserve"> </w:t>
            </w:r>
            <w:r w:rsidRPr="005D763E">
              <w:rPr>
                <w:bCs/>
                <w:sz w:val="24"/>
                <w:szCs w:val="24"/>
              </w:rPr>
              <w:t>линий</w:t>
            </w:r>
            <w:r w:rsidR="008A5486">
              <w:rPr>
                <w:bCs/>
                <w:sz w:val="24"/>
                <w:szCs w:val="24"/>
              </w:rPr>
              <w:t xml:space="preserve"> </w:t>
            </w:r>
            <w:r w:rsidRPr="005D763E">
              <w:rPr>
                <w:bCs/>
                <w:sz w:val="24"/>
                <w:szCs w:val="24"/>
              </w:rPr>
              <w:t>электропередач,</w:t>
            </w:r>
            <w:r w:rsidR="008A5486">
              <w:rPr>
                <w:bCs/>
                <w:sz w:val="24"/>
                <w:szCs w:val="24"/>
              </w:rPr>
              <w:t xml:space="preserve"> </w:t>
            </w:r>
            <w:r w:rsidRPr="005D763E">
              <w:rPr>
                <w:bCs/>
                <w:sz w:val="24"/>
                <w:szCs w:val="24"/>
              </w:rPr>
              <w:t>трансформаторных</w:t>
            </w:r>
            <w:r w:rsidR="008A5486">
              <w:rPr>
                <w:bCs/>
                <w:sz w:val="24"/>
                <w:szCs w:val="24"/>
              </w:rPr>
              <w:t xml:space="preserve"> </w:t>
            </w:r>
            <w:r w:rsidRPr="005D763E">
              <w:rPr>
                <w:bCs/>
                <w:sz w:val="24"/>
                <w:szCs w:val="24"/>
              </w:rPr>
              <w:t>подстанций,</w:t>
            </w:r>
            <w:r w:rsidR="008A5486">
              <w:rPr>
                <w:bCs/>
                <w:sz w:val="24"/>
                <w:szCs w:val="24"/>
              </w:rPr>
              <w:t xml:space="preserve"> </w:t>
            </w:r>
            <w:r w:rsidRPr="005D763E">
              <w:rPr>
                <w:bCs/>
                <w:sz w:val="24"/>
                <w:szCs w:val="24"/>
              </w:rPr>
              <w:t>газопроводов,</w:t>
            </w:r>
            <w:r w:rsidR="008A5486">
              <w:rPr>
                <w:bCs/>
                <w:sz w:val="24"/>
                <w:szCs w:val="24"/>
              </w:rPr>
              <w:t xml:space="preserve"> </w:t>
            </w:r>
            <w:r w:rsidRPr="005D763E">
              <w:rPr>
                <w:bCs/>
                <w:sz w:val="24"/>
                <w:szCs w:val="24"/>
              </w:rPr>
              <w:t>линий</w:t>
            </w:r>
            <w:r w:rsidR="008A5486">
              <w:rPr>
                <w:bCs/>
                <w:sz w:val="24"/>
                <w:szCs w:val="24"/>
              </w:rPr>
              <w:t xml:space="preserve"> </w:t>
            </w:r>
            <w:r w:rsidRPr="005D763E">
              <w:rPr>
                <w:bCs/>
                <w:sz w:val="24"/>
                <w:szCs w:val="24"/>
              </w:rPr>
              <w:t>связи,</w:t>
            </w:r>
            <w:r w:rsidR="008A5486">
              <w:rPr>
                <w:bCs/>
                <w:sz w:val="24"/>
                <w:szCs w:val="24"/>
              </w:rPr>
              <w:t xml:space="preserve"> </w:t>
            </w:r>
            <w:r w:rsidRPr="005D763E">
              <w:rPr>
                <w:bCs/>
                <w:sz w:val="24"/>
                <w:szCs w:val="24"/>
              </w:rPr>
              <w:t>телефонных</w:t>
            </w:r>
            <w:r w:rsidR="008A5486">
              <w:rPr>
                <w:bCs/>
                <w:sz w:val="24"/>
                <w:szCs w:val="24"/>
              </w:rPr>
              <w:t xml:space="preserve"> </w:t>
            </w:r>
            <w:r w:rsidRPr="005D763E">
              <w:rPr>
                <w:bCs/>
                <w:sz w:val="24"/>
                <w:szCs w:val="24"/>
              </w:rPr>
              <w:t>станций,</w:t>
            </w:r>
            <w:r w:rsidR="008A5486">
              <w:rPr>
                <w:bCs/>
                <w:sz w:val="24"/>
                <w:szCs w:val="24"/>
              </w:rPr>
              <w:t xml:space="preserve"> </w:t>
            </w:r>
            <w:r w:rsidRPr="005D763E">
              <w:rPr>
                <w:bCs/>
                <w:sz w:val="24"/>
                <w:szCs w:val="24"/>
              </w:rPr>
              <w:t>канализаций,</w:t>
            </w:r>
            <w:r w:rsidR="008A5486">
              <w:rPr>
                <w:bCs/>
                <w:sz w:val="24"/>
                <w:szCs w:val="24"/>
              </w:rPr>
              <w:t xml:space="preserve"> </w:t>
            </w:r>
            <w:r w:rsidRPr="005D763E">
              <w:rPr>
                <w:bCs/>
                <w:sz w:val="24"/>
                <w:szCs w:val="24"/>
              </w:rPr>
              <w:t>стоянок,</w:t>
            </w:r>
            <w:r w:rsidR="008A5486">
              <w:rPr>
                <w:bCs/>
                <w:sz w:val="24"/>
                <w:szCs w:val="24"/>
              </w:rPr>
              <w:t xml:space="preserve"> </w:t>
            </w:r>
            <w:r w:rsidRPr="005D763E">
              <w:rPr>
                <w:bCs/>
                <w:sz w:val="24"/>
                <w:szCs w:val="24"/>
              </w:rPr>
              <w:t>гаражей</w:t>
            </w:r>
            <w:r w:rsidR="008A5486">
              <w:rPr>
                <w:bCs/>
                <w:sz w:val="24"/>
                <w:szCs w:val="24"/>
              </w:rPr>
              <w:t xml:space="preserve"> </w:t>
            </w:r>
            <w:r w:rsidRPr="005D763E">
              <w:rPr>
                <w:bCs/>
                <w:sz w:val="24"/>
                <w:szCs w:val="24"/>
              </w:rPr>
              <w:t>и</w:t>
            </w:r>
            <w:r w:rsidR="008A5486">
              <w:rPr>
                <w:bCs/>
                <w:sz w:val="24"/>
                <w:szCs w:val="24"/>
              </w:rPr>
              <w:t xml:space="preserve"> </w:t>
            </w:r>
            <w:r w:rsidR="00F260AB" w:rsidRPr="005D763E">
              <w:rPr>
                <w:bCs/>
                <w:sz w:val="24"/>
                <w:szCs w:val="24"/>
              </w:rPr>
              <w:t>мастерских</w:t>
            </w:r>
            <w:r w:rsidR="008A5486">
              <w:rPr>
                <w:bCs/>
                <w:sz w:val="24"/>
                <w:szCs w:val="24"/>
              </w:rPr>
              <w:t xml:space="preserve"> </w:t>
            </w:r>
            <w:r w:rsidR="00F260AB" w:rsidRPr="005D763E">
              <w:rPr>
                <w:bCs/>
                <w:sz w:val="24"/>
                <w:szCs w:val="24"/>
              </w:rPr>
              <w:t>для</w:t>
            </w:r>
            <w:r w:rsidR="008A5486">
              <w:rPr>
                <w:bCs/>
                <w:sz w:val="24"/>
                <w:szCs w:val="24"/>
              </w:rPr>
              <w:t xml:space="preserve"> </w:t>
            </w:r>
            <w:r w:rsidR="00F260AB" w:rsidRPr="005D763E">
              <w:rPr>
                <w:bCs/>
                <w:sz w:val="24"/>
                <w:szCs w:val="24"/>
              </w:rPr>
              <w:t>обслуживания</w:t>
            </w:r>
            <w:r w:rsidR="008A5486">
              <w:rPr>
                <w:bCs/>
                <w:sz w:val="24"/>
                <w:szCs w:val="24"/>
              </w:rPr>
              <w:t xml:space="preserve"> </w:t>
            </w:r>
            <w:r w:rsidR="00F260AB" w:rsidRPr="005D763E">
              <w:rPr>
                <w:bCs/>
                <w:sz w:val="24"/>
                <w:szCs w:val="24"/>
              </w:rPr>
              <w:t>уборочной,</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аварийной</w:t>
            </w:r>
            <w:r w:rsidR="008A5486">
              <w:rPr>
                <w:bCs/>
                <w:sz w:val="24"/>
                <w:szCs w:val="24"/>
              </w:rPr>
              <w:t xml:space="preserve"> </w:t>
            </w:r>
            <w:r w:rsidRPr="005D763E">
              <w:rPr>
                <w:bCs/>
                <w:sz w:val="24"/>
                <w:szCs w:val="24"/>
              </w:rPr>
              <w:t>техники,</w:t>
            </w:r>
            <w:r w:rsidR="008A5486">
              <w:rPr>
                <w:bCs/>
                <w:sz w:val="24"/>
                <w:szCs w:val="24"/>
              </w:rPr>
              <w:t xml:space="preserve"> </w:t>
            </w:r>
            <w:r w:rsidRPr="005D763E">
              <w:rPr>
                <w:bCs/>
                <w:sz w:val="24"/>
                <w:szCs w:val="24"/>
              </w:rPr>
              <w:t>сооружений,</w:t>
            </w:r>
            <w:r w:rsidR="008A5486">
              <w:rPr>
                <w:bCs/>
                <w:sz w:val="24"/>
                <w:szCs w:val="24"/>
              </w:rPr>
              <w:t xml:space="preserve"> </w:t>
            </w:r>
            <w:r w:rsidRPr="005D763E">
              <w:rPr>
                <w:bCs/>
                <w:sz w:val="24"/>
                <w:szCs w:val="24"/>
              </w:rPr>
              <w:t>необходимых</w:t>
            </w:r>
            <w:r w:rsidR="008A5486">
              <w:rPr>
                <w:bCs/>
                <w:sz w:val="24"/>
                <w:szCs w:val="24"/>
              </w:rPr>
              <w:t xml:space="preserve"> </w:t>
            </w:r>
            <w:r w:rsidRPr="005D763E">
              <w:rPr>
                <w:bCs/>
                <w:sz w:val="24"/>
                <w:szCs w:val="24"/>
              </w:rPr>
              <w:t>для</w:t>
            </w:r>
            <w:r w:rsidR="008A5486">
              <w:rPr>
                <w:bCs/>
                <w:sz w:val="24"/>
                <w:szCs w:val="24"/>
              </w:rPr>
              <w:t xml:space="preserve"> </w:t>
            </w:r>
            <w:r w:rsidRPr="005D763E">
              <w:rPr>
                <w:bCs/>
                <w:sz w:val="24"/>
                <w:szCs w:val="24"/>
              </w:rPr>
              <w:t>сбора</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плавки</w:t>
            </w:r>
            <w:r w:rsidR="008A5486">
              <w:rPr>
                <w:bCs/>
                <w:sz w:val="24"/>
                <w:szCs w:val="24"/>
              </w:rPr>
              <w:t xml:space="preserve"> </w:t>
            </w:r>
            <w:r w:rsidRPr="005D763E">
              <w:rPr>
                <w:bCs/>
                <w:sz w:val="24"/>
                <w:szCs w:val="24"/>
              </w:rPr>
              <w:t>снега)</w:t>
            </w:r>
          </w:p>
        </w:tc>
        <w:tc>
          <w:tcPr>
            <w:tcW w:w="4302" w:type="dxa"/>
          </w:tcPr>
          <w:p w14:paraId="34CD44AE" w14:textId="0C7BA81B" w:rsidR="00D873AA" w:rsidRPr="005D763E" w:rsidRDefault="00D873AA" w:rsidP="00E25875">
            <w:pPr>
              <w:keepNext/>
              <w:keepLines/>
              <w:suppressAutoHyphens/>
              <w:ind w:left="-58"/>
              <w:rPr>
                <w:bCs/>
                <w:sz w:val="24"/>
                <w:szCs w:val="24"/>
              </w:rPr>
            </w:pPr>
            <w:r w:rsidRPr="005D763E">
              <w:rPr>
                <w:bCs/>
                <w:sz w:val="24"/>
                <w:szCs w:val="24"/>
              </w:rPr>
              <w:t>Минимальный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8A5486">
              <w:rPr>
                <w:bCs/>
                <w:sz w:val="24"/>
                <w:szCs w:val="24"/>
              </w:rPr>
              <w:t xml:space="preserve"> </w:t>
            </w:r>
            <w:r w:rsidRPr="005D763E">
              <w:rPr>
                <w:bCs/>
                <w:sz w:val="24"/>
                <w:szCs w:val="24"/>
              </w:rPr>
              <w:t>1</w:t>
            </w:r>
            <w:r w:rsidR="008A5486">
              <w:rPr>
                <w:bCs/>
                <w:sz w:val="24"/>
                <w:szCs w:val="24"/>
              </w:rPr>
              <w:t xml:space="preserve"> </w:t>
            </w:r>
            <w:r w:rsidRPr="005D763E">
              <w:rPr>
                <w:bCs/>
                <w:sz w:val="24"/>
                <w:szCs w:val="24"/>
              </w:rPr>
              <w:t>кв.</w:t>
            </w:r>
            <w:r w:rsidR="008A5486">
              <w:rPr>
                <w:bCs/>
                <w:sz w:val="24"/>
                <w:szCs w:val="24"/>
              </w:rPr>
              <w:t xml:space="preserve"> </w:t>
            </w:r>
            <w:r w:rsidRPr="005D763E">
              <w:rPr>
                <w:bCs/>
                <w:sz w:val="24"/>
                <w:szCs w:val="24"/>
              </w:rPr>
              <w:t>м;</w:t>
            </w:r>
          </w:p>
          <w:p w14:paraId="41D08C98" w14:textId="39CFA239" w:rsidR="00D873AA" w:rsidRPr="005D763E" w:rsidRDefault="00D873AA" w:rsidP="00E25875">
            <w:pPr>
              <w:keepNext/>
              <w:keepLines/>
              <w:suppressAutoHyphens/>
              <w:ind w:left="-58"/>
              <w:rPr>
                <w:bCs/>
                <w:sz w:val="24"/>
                <w:szCs w:val="24"/>
              </w:rPr>
            </w:pPr>
            <w:r w:rsidRPr="005D763E">
              <w:rPr>
                <w:bCs/>
                <w:sz w:val="24"/>
                <w:szCs w:val="24"/>
              </w:rPr>
              <w:t>Максимальный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Pr="005D763E">
              <w:rPr>
                <w:bCs/>
                <w:sz w:val="24"/>
                <w:szCs w:val="24"/>
              </w:rPr>
              <w:t>15000</w:t>
            </w:r>
            <w:r w:rsidR="008A5486">
              <w:rPr>
                <w:bCs/>
                <w:sz w:val="24"/>
                <w:szCs w:val="24"/>
              </w:rPr>
              <w:t xml:space="preserve"> </w:t>
            </w:r>
            <w:r w:rsidRPr="005D763E">
              <w:rPr>
                <w:bCs/>
                <w:sz w:val="24"/>
                <w:szCs w:val="24"/>
              </w:rPr>
              <w:t>кв.</w:t>
            </w:r>
            <w:r w:rsidR="008A5486">
              <w:rPr>
                <w:bCs/>
                <w:sz w:val="24"/>
                <w:szCs w:val="24"/>
              </w:rPr>
              <w:t xml:space="preserve"> </w:t>
            </w:r>
            <w:r w:rsidRPr="005D763E">
              <w:rPr>
                <w:bCs/>
                <w:sz w:val="24"/>
                <w:szCs w:val="24"/>
              </w:rPr>
              <w:t>м;</w:t>
            </w:r>
          </w:p>
          <w:p w14:paraId="78AE84B3" w14:textId="13B352A5" w:rsidR="00D873AA" w:rsidRPr="005D763E" w:rsidRDefault="00D873AA" w:rsidP="00E25875">
            <w:pPr>
              <w:keepNext/>
              <w:keepLines/>
              <w:suppressAutoHyphens/>
              <w:ind w:left="-58"/>
              <w:rPr>
                <w:bCs/>
                <w:sz w:val="24"/>
                <w:szCs w:val="24"/>
              </w:rPr>
            </w:pPr>
            <w:r w:rsidRPr="005D763E">
              <w:rPr>
                <w:bCs/>
                <w:sz w:val="24"/>
                <w:szCs w:val="24"/>
              </w:rPr>
              <w:t>Минимальная</w:t>
            </w:r>
            <w:r w:rsidR="008A5486">
              <w:rPr>
                <w:bCs/>
                <w:sz w:val="24"/>
                <w:szCs w:val="24"/>
              </w:rPr>
              <w:t xml:space="preserve"> </w:t>
            </w:r>
            <w:r w:rsidRPr="005D763E">
              <w:rPr>
                <w:bCs/>
                <w:sz w:val="24"/>
                <w:szCs w:val="24"/>
              </w:rPr>
              <w:t>ширина</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B94EA4" w:rsidRPr="005D763E">
              <w:rPr>
                <w:bCs/>
                <w:sz w:val="24"/>
                <w:szCs w:val="24"/>
              </w:rPr>
              <w:t>1</w:t>
            </w:r>
            <w:r w:rsidR="008A5486">
              <w:rPr>
                <w:bCs/>
                <w:sz w:val="24"/>
                <w:szCs w:val="24"/>
              </w:rPr>
              <w:t xml:space="preserve"> </w:t>
            </w:r>
            <w:r w:rsidRPr="005D763E">
              <w:rPr>
                <w:bCs/>
                <w:sz w:val="24"/>
                <w:szCs w:val="24"/>
              </w:rPr>
              <w:t>м;</w:t>
            </w:r>
          </w:p>
          <w:p w14:paraId="5A25ACEE" w14:textId="1D6CD08F" w:rsidR="00D873AA" w:rsidRPr="005D763E" w:rsidRDefault="00D873AA" w:rsidP="00E25875">
            <w:pPr>
              <w:keepNext/>
              <w:keepLines/>
              <w:suppressAutoHyphens/>
              <w:ind w:left="-58"/>
              <w:rPr>
                <w:bCs/>
                <w:sz w:val="24"/>
                <w:szCs w:val="24"/>
              </w:rPr>
            </w:pPr>
            <w:r w:rsidRPr="005D763E">
              <w:rPr>
                <w:bCs/>
                <w:sz w:val="24"/>
                <w:szCs w:val="24"/>
              </w:rPr>
              <w:t>Максимальная</w:t>
            </w:r>
            <w:r w:rsidR="008A5486">
              <w:rPr>
                <w:bCs/>
                <w:sz w:val="24"/>
                <w:szCs w:val="24"/>
              </w:rPr>
              <w:t xml:space="preserve"> </w:t>
            </w:r>
            <w:r w:rsidRPr="005D763E">
              <w:rPr>
                <w:bCs/>
                <w:sz w:val="24"/>
                <w:szCs w:val="24"/>
              </w:rPr>
              <w:t>высота</w:t>
            </w:r>
            <w:r w:rsidR="008A5486">
              <w:rPr>
                <w:bCs/>
                <w:sz w:val="24"/>
                <w:szCs w:val="24"/>
              </w:rPr>
              <w:t xml:space="preserve"> </w:t>
            </w:r>
            <w:r w:rsidRPr="005D763E">
              <w:rPr>
                <w:bCs/>
                <w:sz w:val="24"/>
                <w:szCs w:val="24"/>
              </w:rPr>
              <w:t>здания,</w:t>
            </w:r>
            <w:r w:rsidR="008A5486">
              <w:rPr>
                <w:bCs/>
                <w:sz w:val="24"/>
                <w:szCs w:val="24"/>
              </w:rPr>
              <w:t xml:space="preserve"> </w:t>
            </w:r>
            <w:r w:rsidRPr="005D763E">
              <w:rPr>
                <w:bCs/>
                <w:sz w:val="24"/>
                <w:szCs w:val="24"/>
              </w:rPr>
              <w:t>сооружения</w:t>
            </w:r>
            <w:r w:rsidR="008A5486">
              <w:rPr>
                <w:bCs/>
                <w:sz w:val="24"/>
                <w:szCs w:val="24"/>
              </w:rPr>
              <w:t xml:space="preserve"> </w:t>
            </w:r>
            <w:r w:rsidRPr="005D763E">
              <w:rPr>
                <w:bCs/>
                <w:sz w:val="24"/>
                <w:szCs w:val="24"/>
              </w:rPr>
              <w:sym w:font="Symbol" w:char="F02D"/>
            </w:r>
            <w:r w:rsidR="008A5486">
              <w:rPr>
                <w:bCs/>
                <w:sz w:val="24"/>
                <w:szCs w:val="24"/>
              </w:rPr>
              <w:t xml:space="preserve"> </w:t>
            </w:r>
            <w:r w:rsidRPr="005D763E">
              <w:rPr>
                <w:bCs/>
                <w:sz w:val="24"/>
                <w:szCs w:val="24"/>
              </w:rPr>
              <w:t>32</w:t>
            </w:r>
            <w:r w:rsidR="008A5486">
              <w:rPr>
                <w:bCs/>
                <w:sz w:val="24"/>
                <w:szCs w:val="24"/>
              </w:rPr>
              <w:t xml:space="preserve"> </w:t>
            </w:r>
            <w:r w:rsidRPr="005D763E">
              <w:rPr>
                <w:bCs/>
                <w:sz w:val="24"/>
                <w:szCs w:val="24"/>
              </w:rPr>
              <w:t>м.</w:t>
            </w:r>
          </w:p>
          <w:p w14:paraId="7268017F" w14:textId="77777777" w:rsidR="00A35641" w:rsidRPr="005D763E" w:rsidRDefault="00A35641" w:rsidP="00E25875">
            <w:pPr>
              <w:keepNext/>
              <w:keepLines/>
              <w:suppressAutoHyphens/>
              <w:ind w:firstLine="37"/>
              <w:rPr>
                <w:sz w:val="24"/>
                <w:szCs w:val="24"/>
              </w:rPr>
            </w:pPr>
          </w:p>
        </w:tc>
      </w:tr>
      <w:tr w:rsidR="00BF787A" w:rsidRPr="005D763E" w14:paraId="6F45BD9D" w14:textId="77777777" w:rsidTr="00E25875">
        <w:tblPrEx>
          <w:tblCellMar>
            <w:left w:w="0" w:type="dxa"/>
            <w:right w:w="0" w:type="dxa"/>
          </w:tblCellMar>
        </w:tblPrEx>
        <w:trPr>
          <w:trHeight w:val="715"/>
        </w:trPr>
        <w:tc>
          <w:tcPr>
            <w:tcW w:w="1704" w:type="dxa"/>
            <w:shd w:val="clear" w:color="auto" w:fill="auto"/>
          </w:tcPr>
          <w:p w14:paraId="108F40BC" w14:textId="26B35C6B" w:rsidR="00572F67" w:rsidRPr="005D763E" w:rsidRDefault="00572F67" w:rsidP="00E25875">
            <w:pPr>
              <w:keepLines/>
              <w:suppressAutoHyphens/>
              <w:ind w:firstLine="5"/>
              <w:rPr>
                <w:bCs/>
                <w:sz w:val="24"/>
                <w:szCs w:val="24"/>
              </w:rPr>
            </w:pPr>
            <w:r w:rsidRPr="005D763E">
              <w:rPr>
                <w:bCs/>
                <w:sz w:val="24"/>
                <w:szCs w:val="24"/>
              </w:rPr>
              <w:t>Специальная</w:t>
            </w:r>
            <w:r w:rsidR="008A5486">
              <w:rPr>
                <w:bCs/>
                <w:sz w:val="24"/>
                <w:szCs w:val="24"/>
              </w:rPr>
              <w:t xml:space="preserve"> </w:t>
            </w:r>
            <w:r w:rsidRPr="005D763E">
              <w:rPr>
                <w:bCs/>
                <w:sz w:val="24"/>
                <w:szCs w:val="24"/>
              </w:rPr>
              <w:t>деятельность</w:t>
            </w:r>
          </w:p>
        </w:tc>
        <w:tc>
          <w:tcPr>
            <w:tcW w:w="1601" w:type="dxa"/>
            <w:shd w:val="clear" w:color="auto" w:fill="auto"/>
          </w:tcPr>
          <w:p w14:paraId="62B32816" w14:textId="77777777" w:rsidR="00572F67" w:rsidRPr="005D763E" w:rsidRDefault="00572F67" w:rsidP="00E25875">
            <w:pPr>
              <w:keepLines/>
              <w:suppressAutoHyphens/>
              <w:ind w:firstLine="5"/>
              <w:jc w:val="center"/>
              <w:rPr>
                <w:bCs/>
                <w:sz w:val="24"/>
                <w:szCs w:val="24"/>
              </w:rPr>
            </w:pPr>
            <w:r w:rsidRPr="005D763E">
              <w:rPr>
                <w:bCs/>
                <w:sz w:val="24"/>
                <w:szCs w:val="24"/>
              </w:rPr>
              <w:t>12.2</w:t>
            </w:r>
          </w:p>
        </w:tc>
        <w:tc>
          <w:tcPr>
            <w:tcW w:w="3099" w:type="dxa"/>
            <w:shd w:val="clear" w:color="auto" w:fill="auto"/>
          </w:tcPr>
          <w:p w14:paraId="0E15D240" w14:textId="77777777" w:rsidR="00572F67" w:rsidRPr="005D763E" w:rsidRDefault="00572F67" w:rsidP="00E25875">
            <w:pPr>
              <w:keepLines/>
              <w:suppressAutoHyphens/>
              <w:ind w:firstLine="5"/>
              <w:jc w:val="center"/>
              <w:rPr>
                <w:bCs/>
                <w:sz w:val="24"/>
                <w:szCs w:val="24"/>
              </w:rPr>
            </w:pPr>
            <w:r w:rsidRPr="005D763E">
              <w:rPr>
                <w:bCs/>
                <w:sz w:val="24"/>
                <w:szCs w:val="24"/>
              </w:rPr>
              <w:t>О</w:t>
            </w:r>
          </w:p>
        </w:tc>
        <w:tc>
          <w:tcPr>
            <w:tcW w:w="3899" w:type="dxa"/>
            <w:shd w:val="clear" w:color="auto" w:fill="auto"/>
          </w:tcPr>
          <w:p w14:paraId="762F9732" w14:textId="35792CB8" w:rsidR="00572F67" w:rsidRPr="005D763E" w:rsidRDefault="00572F67" w:rsidP="00E25875">
            <w:pPr>
              <w:keepLines/>
              <w:suppressAutoHyphens/>
              <w:ind w:firstLine="5"/>
              <w:rPr>
                <w:bCs/>
                <w:sz w:val="24"/>
                <w:szCs w:val="24"/>
              </w:rPr>
            </w:pPr>
            <w:r w:rsidRPr="005D763E">
              <w:rPr>
                <w:bCs/>
                <w:sz w:val="24"/>
                <w:szCs w:val="24"/>
              </w:rPr>
              <w:t>Размещение,</w:t>
            </w:r>
            <w:r w:rsidR="008A5486">
              <w:rPr>
                <w:bCs/>
                <w:sz w:val="24"/>
                <w:szCs w:val="24"/>
              </w:rPr>
              <w:t xml:space="preserve"> </w:t>
            </w:r>
            <w:r w:rsidRPr="005D763E">
              <w:rPr>
                <w:bCs/>
                <w:sz w:val="24"/>
                <w:szCs w:val="24"/>
              </w:rPr>
              <w:t>хранение,</w:t>
            </w:r>
            <w:r w:rsidR="008A5486">
              <w:rPr>
                <w:bCs/>
                <w:sz w:val="24"/>
                <w:szCs w:val="24"/>
              </w:rPr>
              <w:t xml:space="preserve"> </w:t>
            </w:r>
            <w:r w:rsidRPr="005D763E">
              <w:rPr>
                <w:bCs/>
                <w:sz w:val="24"/>
                <w:szCs w:val="24"/>
              </w:rPr>
              <w:t>захоронение,</w:t>
            </w:r>
            <w:r w:rsidR="008A5486">
              <w:rPr>
                <w:bCs/>
                <w:sz w:val="24"/>
                <w:szCs w:val="24"/>
              </w:rPr>
              <w:t xml:space="preserve"> </w:t>
            </w:r>
            <w:r w:rsidRPr="005D763E">
              <w:rPr>
                <w:bCs/>
                <w:sz w:val="24"/>
                <w:szCs w:val="24"/>
              </w:rPr>
              <w:t>утилизация,</w:t>
            </w:r>
            <w:r w:rsidR="008A5486">
              <w:rPr>
                <w:bCs/>
                <w:sz w:val="24"/>
                <w:szCs w:val="24"/>
              </w:rPr>
              <w:t xml:space="preserve"> </w:t>
            </w:r>
            <w:r w:rsidRPr="005D763E">
              <w:rPr>
                <w:bCs/>
                <w:sz w:val="24"/>
                <w:szCs w:val="24"/>
              </w:rPr>
              <w:t>накопление,</w:t>
            </w:r>
            <w:r w:rsidR="008A5486">
              <w:rPr>
                <w:bCs/>
                <w:sz w:val="24"/>
                <w:szCs w:val="24"/>
              </w:rPr>
              <w:t xml:space="preserve"> </w:t>
            </w:r>
            <w:r w:rsidRPr="005D763E">
              <w:rPr>
                <w:bCs/>
                <w:sz w:val="24"/>
                <w:szCs w:val="24"/>
              </w:rPr>
              <w:t>обработка,</w:t>
            </w:r>
            <w:r w:rsidR="008A5486">
              <w:rPr>
                <w:bCs/>
                <w:sz w:val="24"/>
                <w:szCs w:val="24"/>
              </w:rPr>
              <w:t xml:space="preserve"> </w:t>
            </w:r>
            <w:r w:rsidRPr="005D763E">
              <w:rPr>
                <w:bCs/>
                <w:sz w:val="24"/>
                <w:szCs w:val="24"/>
              </w:rPr>
              <w:t>обезвреживание</w:t>
            </w:r>
            <w:r w:rsidR="008A5486">
              <w:rPr>
                <w:bCs/>
                <w:sz w:val="24"/>
                <w:szCs w:val="24"/>
              </w:rPr>
              <w:t xml:space="preserve"> </w:t>
            </w:r>
            <w:r w:rsidRPr="005D763E">
              <w:rPr>
                <w:bCs/>
                <w:sz w:val="24"/>
                <w:szCs w:val="24"/>
              </w:rPr>
              <w:t>отходов</w:t>
            </w:r>
            <w:r w:rsidR="008A5486">
              <w:rPr>
                <w:bCs/>
                <w:sz w:val="24"/>
                <w:szCs w:val="24"/>
              </w:rPr>
              <w:t xml:space="preserve"> </w:t>
            </w:r>
            <w:r w:rsidRPr="005D763E">
              <w:rPr>
                <w:bCs/>
                <w:sz w:val="24"/>
                <w:szCs w:val="24"/>
              </w:rPr>
              <w:t>производства</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потребления,</w:t>
            </w:r>
            <w:r w:rsidR="008A5486">
              <w:rPr>
                <w:bCs/>
                <w:sz w:val="24"/>
                <w:szCs w:val="24"/>
              </w:rPr>
              <w:t xml:space="preserve"> </w:t>
            </w:r>
            <w:r w:rsidRPr="005D763E">
              <w:rPr>
                <w:bCs/>
                <w:sz w:val="24"/>
                <w:szCs w:val="24"/>
              </w:rPr>
              <w:t>медицинских</w:t>
            </w:r>
            <w:r w:rsidR="008A5486">
              <w:rPr>
                <w:bCs/>
                <w:sz w:val="24"/>
                <w:szCs w:val="24"/>
              </w:rPr>
              <w:t xml:space="preserve"> </w:t>
            </w:r>
            <w:r w:rsidRPr="005D763E">
              <w:rPr>
                <w:bCs/>
                <w:sz w:val="24"/>
                <w:szCs w:val="24"/>
              </w:rPr>
              <w:t>отходов,</w:t>
            </w:r>
            <w:r w:rsidR="008A5486">
              <w:rPr>
                <w:bCs/>
                <w:sz w:val="24"/>
                <w:szCs w:val="24"/>
              </w:rPr>
              <w:t xml:space="preserve"> </w:t>
            </w:r>
            <w:r w:rsidRPr="005D763E">
              <w:rPr>
                <w:bCs/>
                <w:sz w:val="24"/>
                <w:szCs w:val="24"/>
              </w:rPr>
              <w:t>биологических</w:t>
            </w:r>
            <w:r w:rsidR="008A5486">
              <w:rPr>
                <w:bCs/>
                <w:sz w:val="24"/>
                <w:szCs w:val="24"/>
              </w:rPr>
              <w:t xml:space="preserve"> </w:t>
            </w:r>
            <w:r w:rsidRPr="005D763E">
              <w:rPr>
                <w:bCs/>
                <w:sz w:val="24"/>
                <w:szCs w:val="24"/>
              </w:rPr>
              <w:t>отходов,</w:t>
            </w:r>
            <w:r w:rsidR="008A5486">
              <w:rPr>
                <w:bCs/>
                <w:sz w:val="24"/>
                <w:szCs w:val="24"/>
              </w:rPr>
              <w:t xml:space="preserve"> </w:t>
            </w:r>
            <w:r w:rsidRPr="005D763E">
              <w:rPr>
                <w:bCs/>
                <w:sz w:val="24"/>
                <w:szCs w:val="24"/>
              </w:rPr>
              <w:t>радиоактивных</w:t>
            </w:r>
            <w:r w:rsidR="008A5486">
              <w:rPr>
                <w:bCs/>
                <w:sz w:val="24"/>
                <w:szCs w:val="24"/>
              </w:rPr>
              <w:t xml:space="preserve"> </w:t>
            </w:r>
            <w:r w:rsidRPr="005D763E">
              <w:rPr>
                <w:bCs/>
                <w:sz w:val="24"/>
                <w:szCs w:val="24"/>
              </w:rPr>
              <w:t>отходов,</w:t>
            </w:r>
            <w:r w:rsidR="008A5486">
              <w:rPr>
                <w:bCs/>
                <w:sz w:val="24"/>
                <w:szCs w:val="24"/>
              </w:rPr>
              <w:t xml:space="preserve"> </w:t>
            </w:r>
            <w:r w:rsidRPr="005D763E">
              <w:rPr>
                <w:bCs/>
                <w:sz w:val="24"/>
                <w:szCs w:val="24"/>
              </w:rPr>
              <w:t>веществ,</w:t>
            </w:r>
            <w:r w:rsidR="008A5486">
              <w:rPr>
                <w:bCs/>
                <w:sz w:val="24"/>
                <w:szCs w:val="24"/>
              </w:rPr>
              <w:t xml:space="preserve"> </w:t>
            </w:r>
            <w:r w:rsidRPr="005D763E">
              <w:rPr>
                <w:bCs/>
                <w:sz w:val="24"/>
                <w:szCs w:val="24"/>
              </w:rPr>
              <w:t>разрушающих</w:t>
            </w:r>
            <w:r w:rsidR="008A5486">
              <w:rPr>
                <w:bCs/>
                <w:sz w:val="24"/>
                <w:szCs w:val="24"/>
              </w:rPr>
              <w:t xml:space="preserve"> </w:t>
            </w:r>
            <w:r w:rsidRPr="005D763E">
              <w:rPr>
                <w:bCs/>
                <w:sz w:val="24"/>
                <w:szCs w:val="24"/>
              </w:rPr>
              <w:t>озоновый</w:t>
            </w:r>
            <w:r w:rsidR="008A5486">
              <w:rPr>
                <w:bCs/>
                <w:sz w:val="24"/>
                <w:szCs w:val="24"/>
              </w:rPr>
              <w:t xml:space="preserve"> </w:t>
            </w:r>
            <w:r w:rsidRPr="005D763E">
              <w:rPr>
                <w:bCs/>
                <w:sz w:val="24"/>
                <w:szCs w:val="24"/>
              </w:rPr>
              <w:t>слой,</w:t>
            </w:r>
            <w:r w:rsidR="008A5486">
              <w:rPr>
                <w:bCs/>
                <w:sz w:val="24"/>
                <w:szCs w:val="24"/>
              </w:rPr>
              <w:t xml:space="preserve"> </w:t>
            </w:r>
            <w:r w:rsidRPr="005D763E">
              <w:rPr>
                <w:bCs/>
                <w:sz w:val="24"/>
                <w:szCs w:val="24"/>
              </w:rPr>
              <w:t>а</w:t>
            </w:r>
            <w:r w:rsidR="008A5486">
              <w:rPr>
                <w:bCs/>
                <w:sz w:val="24"/>
                <w:szCs w:val="24"/>
              </w:rPr>
              <w:t xml:space="preserve"> </w:t>
            </w:r>
            <w:r w:rsidRPr="005D763E">
              <w:rPr>
                <w:bCs/>
                <w:sz w:val="24"/>
                <w:szCs w:val="24"/>
              </w:rPr>
              <w:lastRenderedPageBreak/>
              <w:t>также</w:t>
            </w:r>
            <w:r w:rsidR="008A5486">
              <w:rPr>
                <w:bCs/>
                <w:sz w:val="24"/>
                <w:szCs w:val="24"/>
              </w:rPr>
              <w:t xml:space="preserve"> </w:t>
            </w:r>
            <w:r w:rsidRPr="005D763E">
              <w:rPr>
                <w:bCs/>
                <w:sz w:val="24"/>
                <w:szCs w:val="24"/>
              </w:rPr>
              <w:t>размещение</w:t>
            </w:r>
            <w:r w:rsidR="008A5486">
              <w:rPr>
                <w:bCs/>
                <w:sz w:val="24"/>
                <w:szCs w:val="24"/>
              </w:rPr>
              <w:t xml:space="preserve"> </w:t>
            </w:r>
            <w:r w:rsidRPr="005D763E">
              <w:rPr>
                <w:bCs/>
                <w:sz w:val="24"/>
                <w:szCs w:val="24"/>
              </w:rPr>
              <w:t>объектов</w:t>
            </w:r>
            <w:r w:rsidR="008A5486">
              <w:rPr>
                <w:bCs/>
                <w:sz w:val="24"/>
                <w:szCs w:val="24"/>
              </w:rPr>
              <w:t xml:space="preserve"> </w:t>
            </w:r>
            <w:r w:rsidRPr="005D763E">
              <w:rPr>
                <w:bCs/>
                <w:sz w:val="24"/>
                <w:szCs w:val="24"/>
              </w:rPr>
              <w:t>размещения</w:t>
            </w:r>
            <w:r w:rsidR="008A5486">
              <w:rPr>
                <w:bCs/>
                <w:sz w:val="24"/>
                <w:szCs w:val="24"/>
              </w:rPr>
              <w:t xml:space="preserve"> </w:t>
            </w:r>
            <w:r w:rsidRPr="005D763E">
              <w:rPr>
                <w:bCs/>
                <w:sz w:val="24"/>
                <w:szCs w:val="24"/>
              </w:rPr>
              <w:t>отходов,</w:t>
            </w:r>
            <w:r w:rsidR="008A5486">
              <w:rPr>
                <w:bCs/>
                <w:sz w:val="24"/>
                <w:szCs w:val="24"/>
              </w:rPr>
              <w:t xml:space="preserve"> </w:t>
            </w:r>
            <w:r w:rsidRPr="005D763E">
              <w:rPr>
                <w:bCs/>
                <w:sz w:val="24"/>
                <w:szCs w:val="24"/>
              </w:rPr>
              <w:t>захоронения,</w:t>
            </w:r>
            <w:r w:rsidR="008A5486">
              <w:rPr>
                <w:bCs/>
                <w:sz w:val="24"/>
                <w:szCs w:val="24"/>
              </w:rPr>
              <w:t xml:space="preserve"> </w:t>
            </w:r>
            <w:r w:rsidRPr="005D763E">
              <w:rPr>
                <w:bCs/>
                <w:sz w:val="24"/>
                <w:szCs w:val="24"/>
              </w:rPr>
              <w:t>хранения,</w:t>
            </w:r>
            <w:r w:rsidR="008A5486">
              <w:rPr>
                <w:bCs/>
                <w:sz w:val="24"/>
                <w:szCs w:val="24"/>
              </w:rPr>
              <w:t xml:space="preserve"> </w:t>
            </w:r>
            <w:r w:rsidRPr="005D763E">
              <w:rPr>
                <w:bCs/>
                <w:sz w:val="24"/>
                <w:szCs w:val="24"/>
              </w:rPr>
              <w:t>обезвреживания</w:t>
            </w:r>
            <w:r w:rsidR="008A5486">
              <w:rPr>
                <w:bCs/>
                <w:sz w:val="24"/>
                <w:szCs w:val="24"/>
              </w:rPr>
              <w:t xml:space="preserve"> </w:t>
            </w:r>
            <w:r w:rsidRPr="005D763E">
              <w:rPr>
                <w:bCs/>
                <w:sz w:val="24"/>
                <w:szCs w:val="24"/>
              </w:rPr>
              <w:t>таких</w:t>
            </w:r>
            <w:r w:rsidR="008A5486">
              <w:rPr>
                <w:bCs/>
                <w:sz w:val="24"/>
                <w:szCs w:val="24"/>
              </w:rPr>
              <w:t xml:space="preserve"> </w:t>
            </w:r>
            <w:r w:rsidRPr="005D763E">
              <w:rPr>
                <w:bCs/>
                <w:sz w:val="24"/>
                <w:szCs w:val="24"/>
              </w:rPr>
              <w:t>отходов</w:t>
            </w:r>
            <w:r w:rsidR="008A5486">
              <w:rPr>
                <w:bCs/>
                <w:sz w:val="24"/>
                <w:szCs w:val="24"/>
              </w:rPr>
              <w:t xml:space="preserve"> </w:t>
            </w:r>
            <w:r w:rsidRPr="005D763E">
              <w:rPr>
                <w:bCs/>
                <w:sz w:val="24"/>
                <w:szCs w:val="24"/>
              </w:rPr>
              <w:t>(скотомогильников,</w:t>
            </w:r>
            <w:r w:rsidR="008A5486">
              <w:rPr>
                <w:bCs/>
                <w:sz w:val="24"/>
                <w:szCs w:val="24"/>
              </w:rPr>
              <w:t xml:space="preserve"> </w:t>
            </w:r>
            <w:r w:rsidRPr="005D763E">
              <w:rPr>
                <w:bCs/>
                <w:sz w:val="24"/>
                <w:szCs w:val="24"/>
              </w:rPr>
              <w:t>мусоросжигательных</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мусороперерабатывающих</w:t>
            </w:r>
            <w:r w:rsidR="008A5486">
              <w:rPr>
                <w:bCs/>
                <w:sz w:val="24"/>
                <w:szCs w:val="24"/>
              </w:rPr>
              <w:t xml:space="preserve"> </w:t>
            </w:r>
            <w:r w:rsidRPr="005D763E">
              <w:rPr>
                <w:bCs/>
                <w:sz w:val="24"/>
                <w:szCs w:val="24"/>
              </w:rPr>
              <w:t>заводов,</w:t>
            </w:r>
            <w:r w:rsidR="008A5486">
              <w:rPr>
                <w:bCs/>
                <w:sz w:val="24"/>
                <w:szCs w:val="24"/>
              </w:rPr>
              <w:t xml:space="preserve"> </w:t>
            </w:r>
            <w:r w:rsidRPr="005D763E">
              <w:rPr>
                <w:bCs/>
                <w:sz w:val="24"/>
                <w:szCs w:val="24"/>
              </w:rPr>
              <w:t>полигонов</w:t>
            </w:r>
            <w:r w:rsidR="008A5486">
              <w:rPr>
                <w:bCs/>
                <w:sz w:val="24"/>
                <w:szCs w:val="24"/>
              </w:rPr>
              <w:t xml:space="preserve"> </w:t>
            </w:r>
            <w:r w:rsidRPr="005D763E">
              <w:rPr>
                <w:bCs/>
                <w:sz w:val="24"/>
                <w:szCs w:val="24"/>
              </w:rPr>
              <w:t>по</w:t>
            </w:r>
            <w:r w:rsidR="008A5486">
              <w:rPr>
                <w:bCs/>
                <w:sz w:val="24"/>
                <w:szCs w:val="24"/>
              </w:rPr>
              <w:t xml:space="preserve"> </w:t>
            </w:r>
            <w:r w:rsidRPr="005D763E">
              <w:rPr>
                <w:bCs/>
                <w:sz w:val="24"/>
                <w:szCs w:val="24"/>
              </w:rPr>
              <w:t>захоронению</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сортировке</w:t>
            </w:r>
            <w:r w:rsidR="008A5486">
              <w:rPr>
                <w:bCs/>
                <w:sz w:val="24"/>
                <w:szCs w:val="24"/>
              </w:rPr>
              <w:t xml:space="preserve"> </w:t>
            </w:r>
            <w:r w:rsidRPr="005D763E">
              <w:rPr>
                <w:bCs/>
                <w:sz w:val="24"/>
                <w:szCs w:val="24"/>
              </w:rPr>
              <w:t>бытового</w:t>
            </w:r>
            <w:r w:rsidR="008A5486">
              <w:rPr>
                <w:bCs/>
                <w:sz w:val="24"/>
                <w:szCs w:val="24"/>
              </w:rPr>
              <w:t xml:space="preserve"> </w:t>
            </w:r>
            <w:r w:rsidRPr="005D763E">
              <w:rPr>
                <w:bCs/>
                <w:sz w:val="24"/>
                <w:szCs w:val="24"/>
              </w:rPr>
              <w:t>мусора</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отходов,</w:t>
            </w:r>
            <w:r w:rsidR="008A5486">
              <w:rPr>
                <w:bCs/>
                <w:sz w:val="24"/>
                <w:szCs w:val="24"/>
              </w:rPr>
              <w:t xml:space="preserve"> </w:t>
            </w:r>
            <w:r w:rsidRPr="005D763E">
              <w:rPr>
                <w:bCs/>
                <w:sz w:val="24"/>
                <w:szCs w:val="24"/>
              </w:rPr>
              <w:t>мест</w:t>
            </w:r>
            <w:r w:rsidR="008A5486">
              <w:rPr>
                <w:bCs/>
                <w:sz w:val="24"/>
                <w:szCs w:val="24"/>
              </w:rPr>
              <w:t xml:space="preserve"> </w:t>
            </w:r>
            <w:r w:rsidRPr="005D763E">
              <w:rPr>
                <w:bCs/>
                <w:sz w:val="24"/>
                <w:szCs w:val="24"/>
              </w:rPr>
              <w:t>сбора</w:t>
            </w:r>
            <w:r w:rsidR="008A5486">
              <w:rPr>
                <w:bCs/>
                <w:sz w:val="24"/>
                <w:szCs w:val="24"/>
              </w:rPr>
              <w:t xml:space="preserve"> </w:t>
            </w:r>
            <w:r w:rsidRPr="005D763E">
              <w:rPr>
                <w:bCs/>
                <w:sz w:val="24"/>
                <w:szCs w:val="24"/>
              </w:rPr>
              <w:t>вещей</w:t>
            </w:r>
            <w:r w:rsidR="008A5486">
              <w:rPr>
                <w:bCs/>
                <w:sz w:val="24"/>
                <w:szCs w:val="24"/>
              </w:rPr>
              <w:t xml:space="preserve"> </w:t>
            </w:r>
            <w:r w:rsidRPr="005D763E">
              <w:rPr>
                <w:bCs/>
                <w:sz w:val="24"/>
                <w:szCs w:val="24"/>
              </w:rPr>
              <w:t>для</w:t>
            </w:r>
            <w:r w:rsidR="008A5486">
              <w:rPr>
                <w:bCs/>
                <w:sz w:val="24"/>
                <w:szCs w:val="24"/>
              </w:rPr>
              <w:t xml:space="preserve"> </w:t>
            </w:r>
            <w:r w:rsidRPr="005D763E">
              <w:rPr>
                <w:bCs/>
                <w:sz w:val="24"/>
                <w:szCs w:val="24"/>
              </w:rPr>
              <w:t>их</w:t>
            </w:r>
            <w:r w:rsidR="008A5486">
              <w:rPr>
                <w:bCs/>
                <w:sz w:val="24"/>
                <w:szCs w:val="24"/>
              </w:rPr>
              <w:t xml:space="preserve"> </w:t>
            </w:r>
            <w:r w:rsidRPr="005D763E">
              <w:rPr>
                <w:bCs/>
                <w:sz w:val="24"/>
                <w:szCs w:val="24"/>
              </w:rPr>
              <w:t>вторичной</w:t>
            </w:r>
            <w:r w:rsidR="008A5486">
              <w:rPr>
                <w:bCs/>
                <w:sz w:val="24"/>
                <w:szCs w:val="24"/>
              </w:rPr>
              <w:t xml:space="preserve"> </w:t>
            </w:r>
            <w:r w:rsidRPr="005D763E">
              <w:rPr>
                <w:bCs/>
                <w:sz w:val="24"/>
                <w:szCs w:val="24"/>
              </w:rPr>
              <w:t>переработки)</w:t>
            </w:r>
          </w:p>
        </w:tc>
        <w:tc>
          <w:tcPr>
            <w:tcW w:w="4302" w:type="dxa"/>
          </w:tcPr>
          <w:p w14:paraId="1AC850FA" w14:textId="52A32E27" w:rsidR="00572F67" w:rsidRPr="005D763E" w:rsidRDefault="00572F67" w:rsidP="00E25875">
            <w:pPr>
              <w:keepNext/>
              <w:ind w:firstLine="5"/>
              <w:rPr>
                <w:bCs/>
                <w:sz w:val="24"/>
                <w:szCs w:val="24"/>
              </w:rPr>
            </w:pPr>
            <w:r w:rsidRPr="005D763E">
              <w:rPr>
                <w:bCs/>
                <w:sz w:val="24"/>
                <w:szCs w:val="24"/>
              </w:rPr>
              <w:lastRenderedPageBreak/>
              <w:t>Минимальный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8A5486">
              <w:rPr>
                <w:bCs/>
                <w:sz w:val="24"/>
                <w:szCs w:val="24"/>
              </w:rPr>
              <w:t xml:space="preserve"> </w:t>
            </w:r>
            <w:r w:rsidRPr="005D763E">
              <w:rPr>
                <w:bCs/>
                <w:sz w:val="24"/>
                <w:szCs w:val="24"/>
              </w:rPr>
              <w:t>не</w:t>
            </w:r>
            <w:r w:rsidR="008A5486">
              <w:rPr>
                <w:bCs/>
                <w:sz w:val="24"/>
                <w:szCs w:val="24"/>
              </w:rPr>
              <w:t xml:space="preserve"> </w:t>
            </w:r>
            <w:r w:rsidRPr="005D763E">
              <w:rPr>
                <w:bCs/>
                <w:sz w:val="24"/>
                <w:szCs w:val="24"/>
              </w:rPr>
              <w:t>подлежит</w:t>
            </w:r>
            <w:r w:rsidR="008A5486">
              <w:rPr>
                <w:bCs/>
                <w:sz w:val="24"/>
                <w:szCs w:val="24"/>
              </w:rPr>
              <w:t xml:space="preserve"> </w:t>
            </w:r>
            <w:r w:rsidRPr="005D763E">
              <w:rPr>
                <w:bCs/>
                <w:sz w:val="24"/>
                <w:szCs w:val="24"/>
              </w:rPr>
              <w:t>установлению;</w:t>
            </w:r>
          </w:p>
          <w:p w14:paraId="11D74B62" w14:textId="0BE61746" w:rsidR="00572F67" w:rsidRPr="005D763E" w:rsidRDefault="00572F67" w:rsidP="00E25875">
            <w:pPr>
              <w:keepNext/>
              <w:ind w:firstLine="5"/>
              <w:rPr>
                <w:bCs/>
                <w:sz w:val="24"/>
                <w:szCs w:val="24"/>
              </w:rPr>
            </w:pPr>
            <w:r w:rsidRPr="005D763E">
              <w:rPr>
                <w:bCs/>
                <w:sz w:val="24"/>
                <w:szCs w:val="24"/>
              </w:rPr>
              <w:t>Максимальный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8A5486">
              <w:rPr>
                <w:bCs/>
                <w:sz w:val="24"/>
                <w:szCs w:val="24"/>
              </w:rPr>
              <w:t xml:space="preserve"> </w:t>
            </w:r>
            <w:r w:rsidRPr="005D763E">
              <w:rPr>
                <w:bCs/>
                <w:sz w:val="24"/>
                <w:szCs w:val="24"/>
              </w:rPr>
              <w:t>не</w:t>
            </w:r>
            <w:r w:rsidR="008A5486">
              <w:rPr>
                <w:bCs/>
                <w:sz w:val="24"/>
                <w:szCs w:val="24"/>
              </w:rPr>
              <w:t xml:space="preserve"> </w:t>
            </w:r>
            <w:r w:rsidRPr="005D763E">
              <w:rPr>
                <w:bCs/>
                <w:sz w:val="24"/>
                <w:szCs w:val="24"/>
              </w:rPr>
              <w:t>подлежит</w:t>
            </w:r>
            <w:r w:rsidR="008A5486">
              <w:rPr>
                <w:bCs/>
                <w:sz w:val="24"/>
                <w:szCs w:val="24"/>
              </w:rPr>
              <w:t xml:space="preserve"> </w:t>
            </w:r>
            <w:r w:rsidRPr="005D763E">
              <w:rPr>
                <w:bCs/>
                <w:sz w:val="24"/>
                <w:szCs w:val="24"/>
              </w:rPr>
              <w:t>установлению;</w:t>
            </w:r>
          </w:p>
          <w:p w14:paraId="0B73A9CC" w14:textId="57D15ABA" w:rsidR="00572F67" w:rsidRPr="005D763E" w:rsidRDefault="00572F67" w:rsidP="00E25875">
            <w:pPr>
              <w:keepNext/>
              <w:ind w:firstLine="5"/>
              <w:rPr>
                <w:bCs/>
                <w:sz w:val="24"/>
                <w:szCs w:val="24"/>
              </w:rPr>
            </w:pPr>
            <w:r w:rsidRPr="005D763E">
              <w:rPr>
                <w:bCs/>
                <w:sz w:val="24"/>
                <w:szCs w:val="24"/>
              </w:rPr>
              <w:t>Минимальная</w:t>
            </w:r>
            <w:r w:rsidR="008A5486">
              <w:rPr>
                <w:bCs/>
                <w:sz w:val="24"/>
                <w:szCs w:val="24"/>
              </w:rPr>
              <w:t xml:space="preserve"> </w:t>
            </w:r>
            <w:r w:rsidRPr="005D763E">
              <w:rPr>
                <w:bCs/>
                <w:sz w:val="24"/>
                <w:szCs w:val="24"/>
              </w:rPr>
              <w:t>ширина</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8A5486">
              <w:rPr>
                <w:bCs/>
                <w:sz w:val="24"/>
                <w:szCs w:val="24"/>
              </w:rPr>
              <w:t xml:space="preserve"> </w:t>
            </w:r>
            <w:r w:rsidRPr="005D763E">
              <w:rPr>
                <w:bCs/>
                <w:sz w:val="24"/>
                <w:szCs w:val="24"/>
              </w:rPr>
              <w:t>не</w:t>
            </w:r>
            <w:r w:rsidR="008A5486">
              <w:rPr>
                <w:bCs/>
                <w:sz w:val="24"/>
                <w:szCs w:val="24"/>
              </w:rPr>
              <w:t xml:space="preserve"> </w:t>
            </w:r>
            <w:r w:rsidRPr="005D763E">
              <w:rPr>
                <w:bCs/>
                <w:sz w:val="24"/>
                <w:szCs w:val="24"/>
              </w:rPr>
              <w:t>подлежит</w:t>
            </w:r>
            <w:r w:rsidR="008A5486">
              <w:rPr>
                <w:bCs/>
                <w:sz w:val="24"/>
                <w:szCs w:val="24"/>
              </w:rPr>
              <w:t xml:space="preserve"> </w:t>
            </w:r>
            <w:r w:rsidRPr="005D763E">
              <w:rPr>
                <w:bCs/>
                <w:sz w:val="24"/>
                <w:szCs w:val="24"/>
              </w:rPr>
              <w:t>установлению</w:t>
            </w:r>
            <w:r w:rsidR="00740C57" w:rsidRPr="005D763E">
              <w:rPr>
                <w:bCs/>
                <w:sz w:val="24"/>
                <w:szCs w:val="24"/>
              </w:rPr>
              <w:t>.</w:t>
            </w:r>
          </w:p>
        </w:tc>
      </w:tr>
    </w:tbl>
    <w:p w14:paraId="61882D50" w14:textId="77777777" w:rsidR="00572F67" w:rsidRPr="00BF787A" w:rsidRDefault="00572F67" w:rsidP="00572F67">
      <w:pPr>
        <w:keepLines/>
        <w:suppressAutoHyphens/>
        <w:ind w:firstLine="720"/>
        <w:jc w:val="both"/>
        <w:rPr>
          <w:sz w:val="28"/>
          <w:szCs w:val="28"/>
        </w:rPr>
        <w:sectPr w:rsidR="00572F67" w:rsidRPr="00BF787A" w:rsidSect="009E23DD">
          <w:pgSz w:w="16838" w:h="11906" w:orient="landscape"/>
          <w:pgMar w:top="1701" w:right="1134" w:bottom="567" w:left="1134" w:header="709" w:footer="709" w:gutter="0"/>
          <w:cols w:space="708"/>
          <w:docGrid w:linePitch="360"/>
        </w:sectPr>
      </w:pPr>
    </w:p>
    <w:p w14:paraId="403F4AE0" w14:textId="79C83750" w:rsidR="00572F67" w:rsidRPr="00BF787A" w:rsidRDefault="00736658" w:rsidP="00572F67">
      <w:pPr>
        <w:keepLines/>
        <w:suppressAutoHyphens/>
        <w:ind w:firstLine="720"/>
        <w:jc w:val="both"/>
        <w:rPr>
          <w:sz w:val="28"/>
          <w:szCs w:val="28"/>
        </w:rPr>
      </w:pPr>
      <w:r w:rsidRPr="00BF787A">
        <w:rPr>
          <w:sz w:val="28"/>
          <w:szCs w:val="28"/>
        </w:rPr>
        <w:lastRenderedPageBreak/>
        <w:t>2.1</w:t>
      </w:r>
      <w:r w:rsidR="008B4B49">
        <w:rPr>
          <w:sz w:val="28"/>
          <w:szCs w:val="28"/>
        </w:rPr>
        <w:t>8</w:t>
      </w:r>
      <w:r w:rsidR="00572F67" w:rsidRPr="00BF787A">
        <w:rPr>
          <w:sz w:val="28"/>
          <w:szCs w:val="28"/>
        </w:rPr>
        <w:t>.3.</w:t>
      </w:r>
      <w:r w:rsidR="008A5486">
        <w:rPr>
          <w:sz w:val="28"/>
          <w:szCs w:val="28"/>
        </w:rPr>
        <w:t xml:space="preserve"> </w:t>
      </w:r>
      <w:r w:rsidR="00572F67" w:rsidRPr="00BF787A">
        <w:rPr>
          <w:sz w:val="28"/>
          <w:szCs w:val="28"/>
        </w:rPr>
        <w:t>Примечание:</w:t>
      </w:r>
    </w:p>
    <w:p w14:paraId="57285408" w14:textId="7109DC41" w:rsidR="00572F67" w:rsidRPr="00BF787A" w:rsidRDefault="00FD2885" w:rsidP="00572F67">
      <w:pPr>
        <w:keepLines/>
        <w:suppressAutoHyphens/>
        <w:ind w:firstLine="720"/>
        <w:jc w:val="both"/>
        <w:rPr>
          <w:sz w:val="28"/>
          <w:szCs w:val="28"/>
        </w:rPr>
      </w:pPr>
      <w:r w:rsidRPr="00BF787A">
        <w:rPr>
          <w:sz w:val="28"/>
          <w:szCs w:val="28"/>
        </w:rPr>
        <w:t>1)</w:t>
      </w:r>
      <w:r w:rsidR="008A5486">
        <w:rPr>
          <w:sz w:val="28"/>
          <w:szCs w:val="28"/>
        </w:rPr>
        <w:t xml:space="preserve"> </w:t>
      </w:r>
      <w:r w:rsidR="00572F67" w:rsidRPr="00BF787A">
        <w:rPr>
          <w:sz w:val="28"/>
          <w:szCs w:val="28"/>
        </w:rPr>
        <w:t>Полигоны</w:t>
      </w:r>
      <w:r w:rsidR="008A5486">
        <w:rPr>
          <w:sz w:val="28"/>
          <w:szCs w:val="28"/>
        </w:rPr>
        <w:t xml:space="preserve"> </w:t>
      </w:r>
      <w:r w:rsidR="00572F67" w:rsidRPr="00BF787A">
        <w:rPr>
          <w:sz w:val="28"/>
          <w:szCs w:val="28"/>
        </w:rPr>
        <w:t>твердых</w:t>
      </w:r>
      <w:r w:rsidR="008A5486">
        <w:rPr>
          <w:sz w:val="28"/>
          <w:szCs w:val="28"/>
        </w:rPr>
        <w:t xml:space="preserve"> </w:t>
      </w:r>
      <w:r w:rsidR="00572F67" w:rsidRPr="00BF787A">
        <w:rPr>
          <w:sz w:val="28"/>
          <w:szCs w:val="28"/>
        </w:rPr>
        <w:t>коммунальных</w:t>
      </w:r>
      <w:r w:rsidR="008A5486">
        <w:rPr>
          <w:sz w:val="28"/>
          <w:szCs w:val="28"/>
        </w:rPr>
        <w:t xml:space="preserve"> </w:t>
      </w:r>
      <w:r w:rsidR="00572F67" w:rsidRPr="00BF787A">
        <w:rPr>
          <w:sz w:val="28"/>
          <w:szCs w:val="28"/>
        </w:rPr>
        <w:t>отходов</w:t>
      </w:r>
      <w:r w:rsidR="008A5486">
        <w:rPr>
          <w:sz w:val="28"/>
          <w:szCs w:val="28"/>
        </w:rPr>
        <w:t xml:space="preserve"> </w:t>
      </w:r>
      <w:r w:rsidR="00572F67" w:rsidRPr="00BF787A">
        <w:rPr>
          <w:sz w:val="28"/>
          <w:szCs w:val="28"/>
        </w:rPr>
        <w:t>(далее</w:t>
      </w:r>
      <w:r w:rsidR="008A5486">
        <w:rPr>
          <w:sz w:val="28"/>
          <w:szCs w:val="28"/>
        </w:rPr>
        <w:t xml:space="preserve"> </w:t>
      </w:r>
      <w:r w:rsidR="00572F67" w:rsidRPr="00BF787A">
        <w:rPr>
          <w:sz w:val="28"/>
          <w:szCs w:val="28"/>
        </w:rPr>
        <w:t>-</w:t>
      </w:r>
      <w:r w:rsidR="008A5486">
        <w:rPr>
          <w:sz w:val="28"/>
          <w:szCs w:val="28"/>
        </w:rPr>
        <w:t xml:space="preserve"> </w:t>
      </w:r>
      <w:r w:rsidR="00572F67" w:rsidRPr="00BF787A">
        <w:rPr>
          <w:sz w:val="28"/>
          <w:szCs w:val="28"/>
        </w:rPr>
        <w:t>ТКО)</w:t>
      </w:r>
      <w:r w:rsidR="008A5486">
        <w:rPr>
          <w:sz w:val="28"/>
          <w:szCs w:val="28"/>
        </w:rPr>
        <w:t xml:space="preserve"> </w:t>
      </w:r>
      <w:r w:rsidR="00572F67" w:rsidRPr="00BF787A">
        <w:rPr>
          <w:sz w:val="28"/>
          <w:szCs w:val="28"/>
        </w:rPr>
        <w:t>являются</w:t>
      </w:r>
      <w:r w:rsidR="008A5486">
        <w:rPr>
          <w:sz w:val="28"/>
          <w:szCs w:val="28"/>
        </w:rPr>
        <w:t xml:space="preserve"> </w:t>
      </w:r>
      <w:r w:rsidR="00572F67" w:rsidRPr="00BF787A">
        <w:rPr>
          <w:sz w:val="28"/>
          <w:szCs w:val="28"/>
        </w:rPr>
        <w:t>специальными</w:t>
      </w:r>
      <w:r w:rsidR="008A5486">
        <w:rPr>
          <w:sz w:val="28"/>
          <w:szCs w:val="28"/>
        </w:rPr>
        <w:t xml:space="preserve"> </w:t>
      </w:r>
      <w:r w:rsidR="00572F67" w:rsidRPr="00BF787A">
        <w:rPr>
          <w:sz w:val="28"/>
          <w:szCs w:val="28"/>
        </w:rPr>
        <w:t>сооружениями,</w:t>
      </w:r>
      <w:r w:rsidR="008A5486">
        <w:rPr>
          <w:sz w:val="28"/>
          <w:szCs w:val="28"/>
        </w:rPr>
        <w:t xml:space="preserve"> </w:t>
      </w:r>
      <w:r w:rsidR="00572F67" w:rsidRPr="00BF787A">
        <w:rPr>
          <w:sz w:val="28"/>
          <w:szCs w:val="28"/>
        </w:rPr>
        <w:t>предназначенными</w:t>
      </w:r>
      <w:r w:rsidR="008A5486">
        <w:rPr>
          <w:sz w:val="28"/>
          <w:szCs w:val="28"/>
        </w:rPr>
        <w:t xml:space="preserve"> </w:t>
      </w:r>
      <w:r w:rsidR="00572F67" w:rsidRPr="00BF787A">
        <w:rPr>
          <w:sz w:val="28"/>
          <w:szCs w:val="28"/>
        </w:rPr>
        <w:t>для</w:t>
      </w:r>
      <w:r w:rsidR="008A5486">
        <w:rPr>
          <w:sz w:val="28"/>
          <w:szCs w:val="28"/>
        </w:rPr>
        <w:t xml:space="preserve"> </w:t>
      </w:r>
      <w:r w:rsidR="00572F67" w:rsidRPr="00BF787A">
        <w:rPr>
          <w:sz w:val="28"/>
          <w:szCs w:val="28"/>
        </w:rPr>
        <w:t>изоляции</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обезвреживания</w:t>
      </w:r>
      <w:r w:rsidR="008A5486">
        <w:rPr>
          <w:sz w:val="28"/>
          <w:szCs w:val="28"/>
        </w:rPr>
        <w:t xml:space="preserve"> </w:t>
      </w:r>
      <w:r w:rsidR="00572F67" w:rsidRPr="00BF787A">
        <w:rPr>
          <w:sz w:val="28"/>
          <w:szCs w:val="28"/>
        </w:rPr>
        <w:t>ТКО,</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должны</w:t>
      </w:r>
      <w:r w:rsidR="008A5486">
        <w:rPr>
          <w:sz w:val="28"/>
          <w:szCs w:val="28"/>
        </w:rPr>
        <w:t xml:space="preserve"> </w:t>
      </w:r>
      <w:r w:rsidR="00572F67" w:rsidRPr="00BF787A">
        <w:rPr>
          <w:sz w:val="28"/>
          <w:szCs w:val="28"/>
        </w:rPr>
        <w:t>гарантировать</w:t>
      </w:r>
      <w:r w:rsidR="008A5486">
        <w:rPr>
          <w:sz w:val="28"/>
          <w:szCs w:val="28"/>
        </w:rPr>
        <w:t xml:space="preserve"> </w:t>
      </w:r>
      <w:r w:rsidR="00572F67" w:rsidRPr="00BF787A">
        <w:rPr>
          <w:sz w:val="28"/>
          <w:szCs w:val="28"/>
        </w:rPr>
        <w:t>санитарно-эпидемиологическую</w:t>
      </w:r>
      <w:r w:rsidR="008A5486">
        <w:rPr>
          <w:sz w:val="28"/>
          <w:szCs w:val="28"/>
        </w:rPr>
        <w:t xml:space="preserve"> </w:t>
      </w:r>
      <w:r w:rsidR="00572F67" w:rsidRPr="00BF787A">
        <w:rPr>
          <w:sz w:val="28"/>
          <w:szCs w:val="28"/>
        </w:rPr>
        <w:t>безопасность</w:t>
      </w:r>
      <w:r w:rsidR="008A5486">
        <w:rPr>
          <w:sz w:val="28"/>
          <w:szCs w:val="28"/>
        </w:rPr>
        <w:t xml:space="preserve"> </w:t>
      </w:r>
      <w:r w:rsidR="00572F67" w:rsidRPr="00BF787A">
        <w:rPr>
          <w:sz w:val="28"/>
          <w:szCs w:val="28"/>
        </w:rPr>
        <w:t>населения.</w:t>
      </w:r>
    </w:p>
    <w:p w14:paraId="412C9CE2" w14:textId="18BB1003" w:rsidR="00572F67" w:rsidRPr="00BF787A" w:rsidRDefault="00FD2885" w:rsidP="00572F67">
      <w:pPr>
        <w:keepLines/>
        <w:suppressAutoHyphens/>
        <w:ind w:firstLine="720"/>
        <w:jc w:val="both"/>
        <w:rPr>
          <w:sz w:val="28"/>
          <w:szCs w:val="28"/>
        </w:rPr>
      </w:pPr>
      <w:r w:rsidRPr="00BF787A">
        <w:rPr>
          <w:sz w:val="28"/>
          <w:szCs w:val="28"/>
        </w:rPr>
        <w:t>2)</w:t>
      </w:r>
      <w:r w:rsidR="008A5486">
        <w:rPr>
          <w:sz w:val="28"/>
          <w:szCs w:val="28"/>
        </w:rPr>
        <w:t xml:space="preserve"> </w:t>
      </w:r>
      <w:r w:rsidR="00572F67" w:rsidRPr="00BF787A">
        <w:rPr>
          <w:sz w:val="28"/>
          <w:szCs w:val="28"/>
        </w:rPr>
        <w:t>Полигоны</w:t>
      </w:r>
      <w:r w:rsidR="008A5486">
        <w:rPr>
          <w:sz w:val="28"/>
          <w:szCs w:val="28"/>
        </w:rPr>
        <w:t xml:space="preserve"> </w:t>
      </w:r>
      <w:r w:rsidR="00572F67" w:rsidRPr="00BF787A">
        <w:rPr>
          <w:sz w:val="28"/>
          <w:szCs w:val="28"/>
        </w:rPr>
        <w:t>ТКО</w:t>
      </w:r>
      <w:r w:rsidR="008A5486">
        <w:rPr>
          <w:sz w:val="28"/>
          <w:szCs w:val="28"/>
        </w:rPr>
        <w:t xml:space="preserve"> </w:t>
      </w:r>
      <w:r w:rsidR="00572F67" w:rsidRPr="00BF787A">
        <w:rPr>
          <w:sz w:val="28"/>
          <w:szCs w:val="28"/>
        </w:rPr>
        <w:t>размещаются</w:t>
      </w:r>
      <w:r w:rsidR="008A5486">
        <w:rPr>
          <w:sz w:val="28"/>
          <w:szCs w:val="28"/>
        </w:rPr>
        <w:t xml:space="preserve"> </w:t>
      </w:r>
      <w:r w:rsidR="00572F67" w:rsidRPr="00BF787A">
        <w:rPr>
          <w:sz w:val="28"/>
          <w:szCs w:val="28"/>
        </w:rPr>
        <w:t>за</w:t>
      </w:r>
      <w:r w:rsidR="008A5486">
        <w:rPr>
          <w:sz w:val="28"/>
          <w:szCs w:val="28"/>
        </w:rPr>
        <w:t xml:space="preserve"> </w:t>
      </w:r>
      <w:r w:rsidR="00572F67" w:rsidRPr="00BF787A">
        <w:rPr>
          <w:sz w:val="28"/>
          <w:szCs w:val="28"/>
        </w:rPr>
        <w:t>пределами</w:t>
      </w:r>
      <w:r w:rsidR="008A5486">
        <w:rPr>
          <w:sz w:val="28"/>
          <w:szCs w:val="28"/>
        </w:rPr>
        <w:t xml:space="preserve"> </w:t>
      </w:r>
      <w:r w:rsidR="00572F67" w:rsidRPr="00BF787A">
        <w:rPr>
          <w:sz w:val="28"/>
          <w:szCs w:val="28"/>
        </w:rPr>
        <w:t>жилой</w:t>
      </w:r>
      <w:r w:rsidR="008A5486">
        <w:rPr>
          <w:sz w:val="28"/>
          <w:szCs w:val="28"/>
        </w:rPr>
        <w:t xml:space="preserve"> </w:t>
      </w:r>
      <w:r w:rsidR="00572F67" w:rsidRPr="00BF787A">
        <w:rPr>
          <w:sz w:val="28"/>
          <w:szCs w:val="28"/>
        </w:rPr>
        <w:t>зоны,</w:t>
      </w:r>
      <w:r w:rsidR="008A5486">
        <w:rPr>
          <w:sz w:val="28"/>
          <w:szCs w:val="28"/>
        </w:rPr>
        <w:t xml:space="preserve"> </w:t>
      </w:r>
      <w:r w:rsidR="00572F67" w:rsidRPr="00BF787A">
        <w:rPr>
          <w:sz w:val="28"/>
          <w:szCs w:val="28"/>
        </w:rPr>
        <w:t>на</w:t>
      </w:r>
      <w:r w:rsidR="008A5486">
        <w:rPr>
          <w:sz w:val="28"/>
          <w:szCs w:val="28"/>
        </w:rPr>
        <w:t xml:space="preserve"> </w:t>
      </w:r>
      <w:r w:rsidR="00572F67" w:rsidRPr="00BF787A">
        <w:rPr>
          <w:sz w:val="28"/>
          <w:szCs w:val="28"/>
        </w:rPr>
        <w:t>обособленных</w:t>
      </w:r>
      <w:r w:rsidR="008A5486">
        <w:rPr>
          <w:sz w:val="28"/>
          <w:szCs w:val="28"/>
        </w:rPr>
        <w:t xml:space="preserve"> </w:t>
      </w:r>
      <w:r w:rsidR="00572F67" w:rsidRPr="00BF787A">
        <w:rPr>
          <w:sz w:val="28"/>
          <w:szCs w:val="28"/>
        </w:rPr>
        <w:t>территориях</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обеспечением</w:t>
      </w:r>
      <w:r w:rsidR="008A5486">
        <w:rPr>
          <w:sz w:val="28"/>
          <w:szCs w:val="28"/>
        </w:rPr>
        <w:t xml:space="preserve"> </w:t>
      </w:r>
      <w:r w:rsidR="00572F67" w:rsidRPr="00BF787A">
        <w:rPr>
          <w:sz w:val="28"/>
          <w:szCs w:val="28"/>
        </w:rPr>
        <w:t>нормативных</w:t>
      </w:r>
      <w:r w:rsidR="008A5486">
        <w:rPr>
          <w:sz w:val="28"/>
          <w:szCs w:val="28"/>
        </w:rPr>
        <w:t xml:space="preserve"> </w:t>
      </w:r>
      <w:r w:rsidR="00572F67" w:rsidRPr="00BF787A">
        <w:rPr>
          <w:sz w:val="28"/>
          <w:szCs w:val="28"/>
        </w:rPr>
        <w:t>санитарно-защитных</w:t>
      </w:r>
      <w:r w:rsidR="008A5486">
        <w:rPr>
          <w:sz w:val="28"/>
          <w:szCs w:val="28"/>
        </w:rPr>
        <w:t xml:space="preserve"> </w:t>
      </w:r>
      <w:r w:rsidR="00572F67" w:rsidRPr="00BF787A">
        <w:rPr>
          <w:sz w:val="28"/>
          <w:szCs w:val="28"/>
        </w:rPr>
        <w:t>зон.</w:t>
      </w:r>
    </w:p>
    <w:p w14:paraId="678B6C1B" w14:textId="4A016D60" w:rsidR="00572F67" w:rsidRPr="00BF787A" w:rsidRDefault="00FD2885" w:rsidP="00572F67">
      <w:pPr>
        <w:keepLines/>
        <w:suppressAutoHyphens/>
        <w:ind w:firstLine="720"/>
        <w:jc w:val="both"/>
        <w:rPr>
          <w:sz w:val="28"/>
          <w:szCs w:val="28"/>
        </w:rPr>
      </w:pPr>
      <w:r w:rsidRPr="00BF787A">
        <w:rPr>
          <w:sz w:val="28"/>
          <w:szCs w:val="28"/>
        </w:rPr>
        <w:t>3)</w:t>
      </w:r>
      <w:r w:rsidR="008A5486">
        <w:rPr>
          <w:sz w:val="28"/>
          <w:szCs w:val="28"/>
        </w:rPr>
        <w:t xml:space="preserve"> </w:t>
      </w:r>
      <w:r w:rsidR="00572F67" w:rsidRPr="00BF787A">
        <w:rPr>
          <w:sz w:val="28"/>
          <w:szCs w:val="28"/>
        </w:rPr>
        <w:t>Размер</w:t>
      </w:r>
      <w:r w:rsidR="008A5486">
        <w:rPr>
          <w:sz w:val="28"/>
          <w:szCs w:val="28"/>
        </w:rPr>
        <w:t xml:space="preserve"> </w:t>
      </w:r>
      <w:r w:rsidR="00572F67" w:rsidRPr="00BF787A">
        <w:rPr>
          <w:sz w:val="28"/>
          <w:szCs w:val="28"/>
        </w:rPr>
        <w:t>санитарно-защитной</w:t>
      </w:r>
      <w:r w:rsidR="008A5486">
        <w:rPr>
          <w:sz w:val="28"/>
          <w:szCs w:val="28"/>
        </w:rPr>
        <w:t xml:space="preserve"> </w:t>
      </w:r>
      <w:r w:rsidR="00572F67" w:rsidRPr="00BF787A">
        <w:rPr>
          <w:sz w:val="28"/>
          <w:szCs w:val="28"/>
        </w:rPr>
        <w:t>зоны</w:t>
      </w:r>
      <w:r w:rsidR="008A5486">
        <w:rPr>
          <w:sz w:val="28"/>
          <w:szCs w:val="28"/>
        </w:rPr>
        <w:t xml:space="preserve"> </w:t>
      </w:r>
      <w:r w:rsidR="00572F67" w:rsidRPr="00BF787A">
        <w:rPr>
          <w:sz w:val="28"/>
          <w:szCs w:val="28"/>
        </w:rPr>
        <w:t>от</w:t>
      </w:r>
      <w:r w:rsidR="008A5486">
        <w:rPr>
          <w:sz w:val="28"/>
          <w:szCs w:val="28"/>
        </w:rPr>
        <w:t xml:space="preserve"> </w:t>
      </w:r>
      <w:r w:rsidR="00572F67" w:rsidRPr="00BF787A">
        <w:rPr>
          <w:sz w:val="28"/>
          <w:szCs w:val="28"/>
        </w:rPr>
        <w:t>жилой</w:t>
      </w:r>
      <w:r w:rsidR="008A5486">
        <w:rPr>
          <w:sz w:val="28"/>
          <w:szCs w:val="28"/>
        </w:rPr>
        <w:t xml:space="preserve"> </w:t>
      </w:r>
      <w:r w:rsidR="00572F67" w:rsidRPr="00BF787A">
        <w:rPr>
          <w:sz w:val="28"/>
          <w:szCs w:val="28"/>
        </w:rPr>
        <w:t>застройки</w:t>
      </w:r>
      <w:r w:rsidR="008A5486">
        <w:rPr>
          <w:sz w:val="28"/>
          <w:szCs w:val="28"/>
        </w:rPr>
        <w:t xml:space="preserve"> </w:t>
      </w:r>
      <w:r w:rsidR="00572F67" w:rsidRPr="00BF787A">
        <w:rPr>
          <w:sz w:val="28"/>
          <w:szCs w:val="28"/>
        </w:rPr>
        <w:t>до</w:t>
      </w:r>
      <w:r w:rsidR="008A5486">
        <w:rPr>
          <w:sz w:val="28"/>
          <w:szCs w:val="28"/>
        </w:rPr>
        <w:t xml:space="preserve"> </w:t>
      </w:r>
      <w:r w:rsidR="00572F67" w:rsidRPr="00BF787A">
        <w:rPr>
          <w:sz w:val="28"/>
          <w:szCs w:val="28"/>
        </w:rPr>
        <w:t>границ</w:t>
      </w:r>
      <w:r w:rsidR="008A5486">
        <w:rPr>
          <w:sz w:val="28"/>
          <w:szCs w:val="28"/>
        </w:rPr>
        <w:t xml:space="preserve"> </w:t>
      </w:r>
      <w:r w:rsidR="00572F67" w:rsidRPr="00BF787A">
        <w:rPr>
          <w:sz w:val="28"/>
          <w:szCs w:val="28"/>
        </w:rPr>
        <w:t>полигона</w:t>
      </w:r>
      <w:r w:rsidR="008A5486">
        <w:rPr>
          <w:sz w:val="28"/>
          <w:szCs w:val="28"/>
        </w:rPr>
        <w:t xml:space="preserve"> </w:t>
      </w:r>
      <w:r w:rsidR="00572F67" w:rsidRPr="00BF787A">
        <w:rPr>
          <w:sz w:val="28"/>
          <w:szCs w:val="28"/>
        </w:rPr>
        <w:t>составляет</w:t>
      </w:r>
      <w:r w:rsidR="008A5486">
        <w:rPr>
          <w:sz w:val="28"/>
          <w:szCs w:val="28"/>
        </w:rPr>
        <w:t xml:space="preserve"> </w:t>
      </w:r>
      <w:r w:rsidR="00572F67" w:rsidRPr="00BF787A">
        <w:rPr>
          <w:sz w:val="28"/>
          <w:szCs w:val="28"/>
        </w:rPr>
        <w:t>500</w:t>
      </w:r>
      <w:r w:rsidR="008A5486">
        <w:rPr>
          <w:sz w:val="28"/>
          <w:szCs w:val="28"/>
        </w:rPr>
        <w:t xml:space="preserve"> </w:t>
      </w:r>
      <w:r w:rsidR="00572F67" w:rsidRPr="00BF787A">
        <w:rPr>
          <w:sz w:val="28"/>
          <w:szCs w:val="28"/>
        </w:rPr>
        <w:t>м.</w:t>
      </w:r>
      <w:r w:rsidR="008A5486">
        <w:rPr>
          <w:sz w:val="28"/>
          <w:szCs w:val="28"/>
        </w:rPr>
        <w:t xml:space="preserve"> </w:t>
      </w:r>
      <w:r w:rsidR="00572F67" w:rsidRPr="00BF787A">
        <w:rPr>
          <w:sz w:val="28"/>
          <w:szCs w:val="28"/>
        </w:rPr>
        <w:t>Размер</w:t>
      </w:r>
      <w:r w:rsidR="008A5486">
        <w:rPr>
          <w:sz w:val="28"/>
          <w:szCs w:val="28"/>
        </w:rPr>
        <w:t xml:space="preserve"> </w:t>
      </w:r>
      <w:r w:rsidR="00572F67" w:rsidRPr="00BF787A">
        <w:rPr>
          <w:sz w:val="28"/>
          <w:szCs w:val="28"/>
        </w:rPr>
        <w:t>санитарно-защитной</w:t>
      </w:r>
      <w:r w:rsidR="008A5486">
        <w:rPr>
          <w:sz w:val="28"/>
          <w:szCs w:val="28"/>
        </w:rPr>
        <w:t xml:space="preserve"> </w:t>
      </w:r>
      <w:r w:rsidR="00572F67" w:rsidRPr="00BF787A">
        <w:rPr>
          <w:sz w:val="28"/>
          <w:szCs w:val="28"/>
        </w:rPr>
        <w:t>зоны</w:t>
      </w:r>
      <w:r w:rsidR="008A5486">
        <w:rPr>
          <w:sz w:val="28"/>
          <w:szCs w:val="28"/>
        </w:rPr>
        <w:t xml:space="preserve"> </w:t>
      </w:r>
      <w:r w:rsidR="00572F67" w:rsidRPr="00BF787A">
        <w:rPr>
          <w:sz w:val="28"/>
          <w:szCs w:val="28"/>
        </w:rPr>
        <w:t>может</w:t>
      </w:r>
      <w:r w:rsidR="008A5486">
        <w:rPr>
          <w:sz w:val="28"/>
          <w:szCs w:val="28"/>
        </w:rPr>
        <w:t xml:space="preserve"> </w:t>
      </w:r>
      <w:r w:rsidR="00572F67" w:rsidRPr="00BF787A">
        <w:rPr>
          <w:sz w:val="28"/>
          <w:szCs w:val="28"/>
        </w:rPr>
        <w:t>увеличиваться</w:t>
      </w:r>
      <w:r w:rsidR="008A5486">
        <w:rPr>
          <w:sz w:val="28"/>
          <w:szCs w:val="28"/>
        </w:rPr>
        <w:t xml:space="preserve"> </w:t>
      </w:r>
      <w:r w:rsidR="00572F67" w:rsidRPr="00BF787A">
        <w:rPr>
          <w:sz w:val="28"/>
          <w:szCs w:val="28"/>
        </w:rPr>
        <w:t>при</w:t>
      </w:r>
      <w:r w:rsidR="008A5486">
        <w:rPr>
          <w:sz w:val="28"/>
          <w:szCs w:val="28"/>
        </w:rPr>
        <w:t xml:space="preserve"> </w:t>
      </w:r>
      <w:r w:rsidR="00572F67" w:rsidRPr="00BF787A">
        <w:rPr>
          <w:sz w:val="28"/>
          <w:szCs w:val="28"/>
        </w:rPr>
        <w:t>расчете</w:t>
      </w:r>
      <w:r w:rsidR="008A5486">
        <w:rPr>
          <w:sz w:val="28"/>
          <w:szCs w:val="28"/>
        </w:rPr>
        <w:t xml:space="preserve"> </w:t>
      </w:r>
      <w:r w:rsidR="00572F67" w:rsidRPr="00BF787A">
        <w:rPr>
          <w:sz w:val="28"/>
          <w:szCs w:val="28"/>
        </w:rPr>
        <w:t>газообразных</w:t>
      </w:r>
      <w:r w:rsidR="008A5486">
        <w:rPr>
          <w:sz w:val="28"/>
          <w:szCs w:val="28"/>
        </w:rPr>
        <w:t xml:space="preserve"> </w:t>
      </w:r>
      <w:r w:rsidR="00572F67" w:rsidRPr="00BF787A">
        <w:rPr>
          <w:sz w:val="28"/>
          <w:szCs w:val="28"/>
        </w:rPr>
        <w:t>выбросов</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атмосферу.</w:t>
      </w:r>
      <w:r w:rsidR="008A5486">
        <w:rPr>
          <w:sz w:val="28"/>
          <w:szCs w:val="28"/>
        </w:rPr>
        <w:t xml:space="preserve"> </w:t>
      </w:r>
      <w:r w:rsidR="00572F67" w:rsidRPr="00BF787A">
        <w:rPr>
          <w:sz w:val="28"/>
          <w:szCs w:val="28"/>
        </w:rPr>
        <w:t>Границы</w:t>
      </w:r>
      <w:r w:rsidR="008A5486">
        <w:rPr>
          <w:sz w:val="28"/>
          <w:szCs w:val="28"/>
        </w:rPr>
        <w:t xml:space="preserve"> </w:t>
      </w:r>
      <w:r w:rsidR="00572F67" w:rsidRPr="00BF787A">
        <w:rPr>
          <w:sz w:val="28"/>
          <w:szCs w:val="28"/>
        </w:rPr>
        <w:t>зоны</w:t>
      </w:r>
      <w:r w:rsidR="008A5486">
        <w:rPr>
          <w:sz w:val="28"/>
          <w:szCs w:val="28"/>
        </w:rPr>
        <w:t xml:space="preserve"> </w:t>
      </w:r>
      <w:r w:rsidR="00572F67" w:rsidRPr="00BF787A">
        <w:rPr>
          <w:sz w:val="28"/>
          <w:szCs w:val="28"/>
        </w:rPr>
        <w:t>устанавливаются</w:t>
      </w:r>
      <w:r w:rsidR="008A5486">
        <w:rPr>
          <w:sz w:val="28"/>
          <w:szCs w:val="28"/>
        </w:rPr>
        <w:t xml:space="preserve"> </w:t>
      </w:r>
      <w:r w:rsidR="00572F67" w:rsidRPr="00BF787A">
        <w:rPr>
          <w:sz w:val="28"/>
          <w:szCs w:val="28"/>
        </w:rPr>
        <w:t>по</w:t>
      </w:r>
      <w:r w:rsidR="008A5486">
        <w:rPr>
          <w:sz w:val="28"/>
          <w:szCs w:val="28"/>
        </w:rPr>
        <w:t xml:space="preserve"> </w:t>
      </w:r>
      <w:r w:rsidR="00572F67" w:rsidRPr="00BF787A">
        <w:rPr>
          <w:sz w:val="28"/>
          <w:szCs w:val="28"/>
        </w:rPr>
        <w:t>изолинии</w:t>
      </w:r>
      <w:r w:rsidR="008A5486">
        <w:rPr>
          <w:sz w:val="28"/>
          <w:szCs w:val="28"/>
        </w:rPr>
        <w:t xml:space="preserve"> </w:t>
      </w:r>
      <w:r w:rsidR="00572F67" w:rsidRPr="00BF787A">
        <w:rPr>
          <w:sz w:val="28"/>
          <w:szCs w:val="28"/>
        </w:rPr>
        <w:t>1</w:t>
      </w:r>
      <w:r w:rsidR="008A5486">
        <w:rPr>
          <w:sz w:val="28"/>
          <w:szCs w:val="28"/>
        </w:rPr>
        <w:t xml:space="preserve"> </w:t>
      </w:r>
      <w:r w:rsidR="00572F67" w:rsidRPr="00BF787A">
        <w:rPr>
          <w:sz w:val="28"/>
          <w:szCs w:val="28"/>
        </w:rPr>
        <w:t>ПДК,</w:t>
      </w:r>
      <w:r w:rsidR="008A5486">
        <w:rPr>
          <w:sz w:val="28"/>
          <w:szCs w:val="28"/>
        </w:rPr>
        <w:t xml:space="preserve"> </w:t>
      </w:r>
      <w:r w:rsidR="00572F67" w:rsidRPr="00BF787A">
        <w:rPr>
          <w:sz w:val="28"/>
          <w:szCs w:val="28"/>
        </w:rPr>
        <w:t>если</w:t>
      </w:r>
      <w:r w:rsidR="008A5486">
        <w:rPr>
          <w:sz w:val="28"/>
          <w:szCs w:val="28"/>
        </w:rPr>
        <w:t xml:space="preserve"> </w:t>
      </w:r>
      <w:r w:rsidR="00572F67" w:rsidRPr="00BF787A">
        <w:rPr>
          <w:sz w:val="28"/>
          <w:szCs w:val="28"/>
        </w:rPr>
        <w:t>она</w:t>
      </w:r>
      <w:r w:rsidR="008A5486">
        <w:rPr>
          <w:sz w:val="28"/>
          <w:szCs w:val="28"/>
        </w:rPr>
        <w:t xml:space="preserve"> </w:t>
      </w:r>
      <w:r w:rsidR="00572F67" w:rsidRPr="00BF787A">
        <w:rPr>
          <w:sz w:val="28"/>
          <w:szCs w:val="28"/>
        </w:rPr>
        <w:t>выходит</w:t>
      </w:r>
      <w:r w:rsidR="008A5486">
        <w:rPr>
          <w:sz w:val="28"/>
          <w:szCs w:val="28"/>
        </w:rPr>
        <w:t xml:space="preserve"> </w:t>
      </w:r>
      <w:r w:rsidR="00572F67" w:rsidRPr="00BF787A">
        <w:rPr>
          <w:sz w:val="28"/>
          <w:szCs w:val="28"/>
        </w:rPr>
        <w:t>из</w:t>
      </w:r>
      <w:r w:rsidR="008A5486">
        <w:rPr>
          <w:sz w:val="28"/>
          <w:szCs w:val="28"/>
        </w:rPr>
        <w:t xml:space="preserve"> </w:t>
      </w:r>
      <w:r w:rsidR="00572F67" w:rsidRPr="00BF787A">
        <w:rPr>
          <w:sz w:val="28"/>
          <w:szCs w:val="28"/>
        </w:rPr>
        <w:t>пределов</w:t>
      </w:r>
      <w:r w:rsidR="008A5486">
        <w:rPr>
          <w:sz w:val="28"/>
          <w:szCs w:val="28"/>
        </w:rPr>
        <w:t xml:space="preserve"> </w:t>
      </w:r>
      <w:r w:rsidR="00572F67" w:rsidRPr="00BF787A">
        <w:rPr>
          <w:sz w:val="28"/>
          <w:szCs w:val="28"/>
        </w:rPr>
        <w:t>нормативной</w:t>
      </w:r>
      <w:r w:rsidR="008A5486">
        <w:rPr>
          <w:sz w:val="28"/>
          <w:szCs w:val="28"/>
        </w:rPr>
        <w:t xml:space="preserve"> </w:t>
      </w:r>
      <w:r w:rsidR="00572F67" w:rsidRPr="00BF787A">
        <w:rPr>
          <w:sz w:val="28"/>
          <w:szCs w:val="28"/>
        </w:rPr>
        <w:t>зоны.</w:t>
      </w:r>
    </w:p>
    <w:p w14:paraId="44D9082E" w14:textId="1E3B11D0" w:rsidR="00FD2885" w:rsidRPr="00BF787A" w:rsidRDefault="00FD2885" w:rsidP="005D763E">
      <w:pPr>
        <w:pStyle w:val="aff0"/>
        <w:suppressAutoHyphens/>
        <w:spacing w:after="0" w:line="240" w:lineRule="auto"/>
        <w:ind w:left="0" w:firstLine="709"/>
        <w:jc w:val="both"/>
        <w:rPr>
          <w:sz w:val="28"/>
          <w:szCs w:val="28"/>
        </w:rPr>
      </w:pPr>
      <w:r w:rsidRPr="00BF787A">
        <w:rPr>
          <w:rFonts w:ascii="Times New Roman" w:hAnsi="Times New Roman"/>
          <w:sz w:val="28"/>
          <w:szCs w:val="28"/>
        </w:rPr>
        <w:t>4)</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3B18E68B" w14:textId="77777777" w:rsidR="006E7586" w:rsidRDefault="006E7586" w:rsidP="005D763E">
      <w:pPr>
        <w:pStyle w:val="afffffffff"/>
      </w:pPr>
      <w:bookmarkStart w:id="87" w:name="_Toc437422499"/>
      <w:bookmarkStart w:id="88" w:name="_Toc478388281"/>
      <w:bookmarkStart w:id="89" w:name="_Toc495581332"/>
      <w:bookmarkStart w:id="90" w:name="_Toc506465604"/>
      <w:r>
        <w:br w:type="page"/>
      </w:r>
    </w:p>
    <w:p w14:paraId="0924F3EC" w14:textId="304B28FF" w:rsidR="00572F67" w:rsidRPr="00BF787A" w:rsidRDefault="00572F67" w:rsidP="005D763E">
      <w:pPr>
        <w:pStyle w:val="afffffffff"/>
      </w:pPr>
      <w:bookmarkStart w:id="91" w:name="_Toc171673898"/>
      <w:r w:rsidRPr="00BF787A">
        <w:lastRenderedPageBreak/>
        <w:t>Статья</w:t>
      </w:r>
      <w:r w:rsidR="008A5486">
        <w:t xml:space="preserve"> </w:t>
      </w:r>
      <w:r w:rsidR="008B4B49">
        <w:t>2.19.</w:t>
      </w:r>
      <w:r w:rsidR="008A5486">
        <w:t xml:space="preserve"> </w:t>
      </w:r>
      <w:r w:rsidRPr="00BF787A">
        <w:t>Градостроительный</w:t>
      </w:r>
      <w:r w:rsidR="008A5486">
        <w:t xml:space="preserve"> </w:t>
      </w:r>
      <w:r w:rsidRPr="00BF787A">
        <w:t>регламент</w:t>
      </w:r>
      <w:r w:rsidR="008A5486">
        <w:t xml:space="preserve"> </w:t>
      </w:r>
      <w:r w:rsidR="00836D77">
        <w:t>зон</w:t>
      </w:r>
      <w:bookmarkEnd w:id="87"/>
      <w:bookmarkEnd w:id="88"/>
      <w:bookmarkEnd w:id="89"/>
      <w:bookmarkEnd w:id="90"/>
      <w:r w:rsidR="008A5486">
        <w:t xml:space="preserve"> </w:t>
      </w:r>
      <w:r w:rsidR="00836D77">
        <w:t>ритуальной</w:t>
      </w:r>
      <w:r w:rsidR="008A5486">
        <w:t xml:space="preserve"> </w:t>
      </w:r>
      <w:r w:rsidR="00836D77">
        <w:t>деятельности</w:t>
      </w:r>
      <w:bookmarkEnd w:id="91"/>
    </w:p>
    <w:p w14:paraId="69AE6B9D" w14:textId="602151F0" w:rsidR="00572F67" w:rsidRPr="00BF787A" w:rsidRDefault="00572F67" w:rsidP="00572F67">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5D763E">
        <w:rPr>
          <w:sz w:val="28"/>
          <w:szCs w:val="28"/>
        </w:rPr>
        <w:t>—</w:t>
      </w:r>
      <w:r w:rsidR="008A5486">
        <w:rPr>
          <w:sz w:val="28"/>
          <w:szCs w:val="28"/>
        </w:rPr>
        <w:t xml:space="preserve"> </w:t>
      </w:r>
      <w:r w:rsidRPr="00BF787A">
        <w:rPr>
          <w:sz w:val="28"/>
          <w:szCs w:val="28"/>
        </w:rPr>
        <w:t>СН-2.</w:t>
      </w:r>
    </w:p>
    <w:p w14:paraId="63635FCB" w14:textId="795F45A3" w:rsidR="00572F67" w:rsidRPr="00BF787A" w:rsidRDefault="00736658" w:rsidP="00572F67">
      <w:pPr>
        <w:keepLines/>
        <w:suppressAutoHyphens/>
        <w:ind w:firstLine="720"/>
        <w:jc w:val="both"/>
        <w:rPr>
          <w:sz w:val="28"/>
          <w:szCs w:val="28"/>
        </w:rPr>
      </w:pPr>
      <w:r w:rsidRPr="00BF787A">
        <w:rPr>
          <w:sz w:val="28"/>
          <w:szCs w:val="28"/>
        </w:rPr>
        <w:t>2.1</w:t>
      </w:r>
      <w:r w:rsidR="008B4B49">
        <w:rPr>
          <w:sz w:val="28"/>
          <w:szCs w:val="28"/>
        </w:rPr>
        <w:t>9</w:t>
      </w:r>
      <w:r w:rsidR="00572F67" w:rsidRPr="00BF787A">
        <w:rPr>
          <w:sz w:val="28"/>
          <w:szCs w:val="28"/>
        </w:rPr>
        <w:t>.1.</w:t>
      </w:r>
      <w:r w:rsidR="008A5486">
        <w:rPr>
          <w:sz w:val="28"/>
          <w:szCs w:val="28"/>
        </w:rPr>
        <w:t xml:space="preserve"> </w:t>
      </w:r>
      <w:r w:rsidR="00572F67" w:rsidRPr="00BF787A">
        <w:rPr>
          <w:sz w:val="28"/>
          <w:szCs w:val="28"/>
        </w:rPr>
        <w:t>Цель</w:t>
      </w:r>
      <w:r w:rsidR="008A5486">
        <w:rPr>
          <w:sz w:val="28"/>
          <w:szCs w:val="28"/>
        </w:rPr>
        <w:t xml:space="preserve"> </w:t>
      </w:r>
      <w:r w:rsidR="00572F67" w:rsidRPr="00BF787A">
        <w:rPr>
          <w:sz w:val="28"/>
          <w:szCs w:val="28"/>
        </w:rPr>
        <w:t>выделения</w:t>
      </w:r>
      <w:r w:rsidR="008A5486">
        <w:rPr>
          <w:sz w:val="28"/>
          <w:szCs w:val="28"/>
        </w:rPr>
        <w:t xml:space="preserve"> </w:t>
      </w:r>
      <w:r w:rsidR="005D763E">
        <w:rPr>
          <w:sz w:val="28"/>
          <w:szCs w:val="28"/>
        </w:rPr>
        <w:t>—</w:t>
      </w:r>
      <w:r w:rsidR="008A5486">
        <w:rPr>
          <w:sz w:val="28"/>
          <w:szCs w:val="28"/>
        </w:rPr>
        <w:t xml:space="preserve"> </w:t>
      </w:r>
      <w:r w:rsidR="00572F67" w:rsidRPr="00BF787A">
        <w:rPr>
          <w:sz w:val="28"/>
          <w:szCs w:val="28"/>
        </w:rPr>
        <w:t>обеспечение</w:t>
      </w:r>
      <w:r w:rsidR="008A5486">
        <w:rPr>
          <w:sz w:val="28"/>
          <w:szCs w:val="28"/>
        </w:rPr>
        <w:t xml:space="preserve"> </w:t>
      </w:r>
      <w:r w:rsidR="00572F67" w:rsidRPr="00BF787A">
        <w:rPr>
          <w:sz w:val="28"/>
          <w:szCs w:val="28"/>
        </w:rPr>
        <w:t>правовых</w:t>
      </w:r>
      <w:r w:rsidR="008A5486">
        <w:rPr>
          <w:sz w:val="28"/>
          <w:szCs w:val="28"/>
        </w:rPr>
        <w:t xml:space="preserve"> </w:t>
      </w:r>
      <w:r w:rsidR="00572F67" w:rsidRPr="00BF787A">
        <w:rPr>
          <w:sz w:val="28"/>
          <w:szCs w:val="28"/>
        </w:rPr>
        <w:t>условий</w:t>
      </w:r>
      <w:r w:rsidR="008A5486">
        <w:rPr>
          <w:sz w:val="28"/>
          <w:szCs w:val="28"/>
        </w:rPr>
        <w:t xml:space="preserve"> </w:t>
      </w:r>
      <w:r w:rsidR="00572F67" w:rsidRPr="00BF787A">
        <w:rPr>
          <w:sz w:val="28"/>
          <w:szCs w:val="28"/>
        </w:rPr>
        <w:t>размещения</w:t>
      </w:r>
      <w:r w:rsidR="008A5486">
        <w:rPr>
          <w:sz w:val="28"/>
          <w:szCs w:val="28"/>
        </w:rPr>
        <w:t xml:space="preserve"> </w:t>
      </w:r>
      <w:r w:rsidR="00572F67" w:rsidRPr="00BF787A">
        <w:rPr>
          <w:sz w:val="28"/>
          <w:szCs w:val="28"/>
        </w:rPr>
        <w:t>кладбищ.</w:t>
      </w:r>
    </w:p>
    <w:p w14:paraId="765ECEF3" w14:textId="1FECEB40" w:rsidR="00572F67" w:rsidRPr="00BF787A" w:rsidRDefault="00736658" w:rsidP="00572F67">
      <w:pPr>
        <w:keepLines/>
        <w:suppressAutoHyphens/>
        <w:ind w:firstLine="720"/>
        <w:jc w:val="both"/>
        <w:rPr>
          <w:sz w:val="28"/>
          <w:szCs w:val="28"/>
        </w:rPr>
      </w:pPr>
      <w:r w:rsidRPr="00BF787A">
        <w:rPr>
          <w:sz w:val="28"/>
          <w:szCs w:val="28"/>
        </w:rPr>
        <w:t>2.1</w:t>
      </w:r>
      <w:r w:rsidR="008B4B49">
        <w:rPr>
          <w:sz w:val="28"/>
          <w:szCs w:val="28"/>
        </w:rPr>
        <w:t>9</w:t>
      </w:r>
      <w:r w:rsidR="00572F67" w:rsidRPr="00BF787A">
        <w:rPr>
          <w:sz w:val="28"/>
          <w:szCs w:val="28"/>
        </w:rPr>
        <w:t>.2.</w:t>
      </w:r>
      <w:r w:rsidR="008A5486">
        <w:rPr>
          <w:sz w:val="28"/>
          <w:szCs w:val="28"/>
        </w:rPr>
        <w:t xml:space="preserve"> </w:t>
      </w:r>
      <w:r w:rsidR="00572F67" w:rsidRPr="00BF787A">
        <w:rPr>
          <w:sz w:val="28"/>
          <w:szCs w:val="28"/>
        </w:rPr>
        <w:t>Основные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разрешенного</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условно</w:t>
      </w:r>
      <w:r w:rsidR="008A5486">
        <w:rPr>
          <w:sz w:val="28"/>
          <w:szCs w:val="28"/>
        </w:rPr>
        <w:t xml:space="preserve"> </w:t>
      </w:r>
      <w:r w:rsidR="00572F67" w:rsidRPr="00BF787A">
        <w:rPr>
          <w:sz w:val="28"/>
          <w:szCs w:val="28"/>
        </w:rPr>
        <w:t>разрешенные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земельных</w:t>
      </w:r>
      <w:r w:rsidR="008A5486">
        <w:rPr>
          <w:sz w:val="28"/>
          <w:szCs w:val="28"/>
        </w:rPr>
        <w:t xml:space="preserve"> </w:t>
      </w:r>
      <w:r w:rsidR="00572F67" w:rsidRPr="00BF787A">
        <w:rPr>
          <w:sz w:val="28"/>
          <w:szCs w:val="28"/>
        </w:rPr>
        <w:t>участков</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капитального</w:t>
      </w:r>
      <w:r w:rsidR="008A5486">
        <w:rPr>
          <w:sz w:val="28"/>
          <w:szCs w:val="28"/>
        </w:rPr>
        <w:t xml:space="preserve"> </w:t>
      </w:r>
      <w:r w:rsidR="00572F67" w:rsidRPr="00BF787A">
        <w:rPr>
          <w:sz w:val="28"/>
          <w:szCs w:val="28"/>
        </w:rPr>
        <w:t>строительства:</w:t>
      </w:r>
    </w:p>
    <w:p w14:paraId="2E36492C" w14:textId="15A37DFD" w:rsidR="00572F67" w:rsidRPr="00BF787A" w:rsidRDefault="008A5486" w:rsidP="00572F67">
      <w:pPr>
        <w:keepLines/>
        <w:suppressAutoHyphens/>
        <w:ind w:firstLine="720"/>
        <w:jc w:val="both"/>
        <w:rPr>
          <w:bCs/>
          <w:sz w:val="28"/>
          <w:szCs w:val="28"/>
        </w:rPr>
      </w:pPr>
      <w:r>
        <w:rPr>
          <w:bCs/>
          <w:sz w:val="28"/>
          <w:szCs w:val="28"/>
        </w:rPr>
        <w:t xml:space="preserve"> </w:t>
      </w:r>
      <w:r w:rsidR="00572F67" w:rsidRPr="00BF787A">
        <w:rPr>
          <w:bCs/>
          <w:sz w:val="28"/>
          <w:szCs w:val="28"/>
        </w:rPr>
        <w:t>Таблица</w:t>
      </w:r>
      <w:r>
        <w:rPr>
          <w:bCs/>
          <w:sz w:val="28"/>
          <w:szCs w:val="28"/>
        </w:rPr>
        <w:t xml:space="preserve"> </w:t>
      </w:r>
      <w:r w:rsidR="009233AD" w:rsidRPr="00BF787A">
        <w:rPr>
          <w:bCs/>
          <w:sz w:val="28"/>
          <w:szCs w:val="28"/>
        </w:rPr>
        <w:t>1</w:t>
      </w:r>
      <w:r w:rsidR="008B4B49">
        <w:rPr>
          <w:bCs/>
          <w:sz w:val="28"/>
          <w:szCs w:val="28"/>
        </w:rPr>
        <w:t>9</w:t>
      </w:r>
      <w:r w:rsidR="00840359">
        <w:rPr>
          <w:bCs/>
          <w:sz w:val="28"/>
          <w:szCs w:val="28"/>
        </w:rPr>
        <w:t>.</w:t>
      </w:r>
      <w:r>
        <w:rPr>
          <w:bCs/>
          <w:sz w:val="28"/>
          <w:szCs w:val="28"/>
        </w:rPr>
        <w:t xml:space="preserve"> </w:t>
      </w:r>
      <w:r w:rsidR="00572F67" w:rsidRPr="00BF787A">
        <w:rPr>
          <w:bCs/>
          <w:sz w:val="28"/>
          <w:szCs w:val="28"/>
        </w:rPr>
        <w:t>Основные</w:t>
      </w:r>
      <w:r>
        <w:rPr>
          <w:bCs/>
          <w:sz w:val="28"/>
          <w:szCs w:val="28"/>
        </w:rPr>
        <w:t xml:space="preserve"> </w:t>
      </w:r>
      <w:r w:rsidR="00572F67" w:rsidRPr="00BF787A">
        <w:rPr>
          <w:bCs/>
          <w:sz w:val="28"/>
          <w:szCs w:val="28"/>
        </w:rPr>
        <w:t>виды</w:t>
      </w:r>
      <w:r>
        <w:rPr>
          <w:bCs/>
          <w:sz w:val="28"/>
          <w:szCs w:val="28"/>
        </w:rPr>
        <w:t xml:space="preserve"> </w:t>
      </w:r>
      <w:r w:rsidR="00572F67" w:rsidRPr="00BF787A">
        <w:rPr>
          <w:bCs/>
          <w:sz w:val="28"/>
          <w:szCs w:val="28"/>
        </w:rPr>
        <w:t>разрешенного</w:t>
      </w:r>
      <w:r>
        <w:rPr>
          <w:bCs/>
          <w:sz w:val="28"/>
          <w:szCs w:val="28"/>
        </w:rPr>
        <w:t xml:space="preserve"> </w:t>
      </w:r>
      <w:r w:rsidR="00572F67" w:rsidRPr="00BF787A">
        <w:rPr>
          <w:bCs/>
          <w:sz w:val="28"/>
          <w:szCs w:val="28"/>
        </w:rPr>
        <w:t>использования,</w:t>
      </w:r>
      <w:r>
        <w:rPr>
          <w:bCs/>
          <w:sz w:val="28"/>
          <w:szCs w:val="28"/>
        </w:rPr>
        <w:t xml:space="preserve"> </w:t>
      </w:r>
      <w:r w:rsidR="00572F67" w:rsidRPr="00BF787A">
        <w:rPr>
          <w:bCs/>
          <w:sz w:val="28"/>
          <w:szCs w:val="28"/>
        </w:rPr>
        <w:t>условно</w:t>
      </w:r>
      <w:r>
        <w:rPr>
          <w:bCs/>
          <w:sz w:val="28"/>
          <w:szCs w:val="28"/>
        </w:rPr>
        <w:t xml:space="preserve"> </w:t>
      </w:r>
      <w:r w:rsidR="00572F67" w:rsidRPr="00BF787A">
        <w:rPr>
          <w:bCs/>
          <w:sz w:val="28"/>
          <w:szCs w:val="28"/>
        </w:rPr>
        <w:t>разрешенные</w:t>
      </w:r>
      <w:r>
        <w:rPr>
          <w:bCs/>
          <w:sz w:val="28"/>
          <w:szCs w:val="28"/>
        </w:rPr>
        <w:t xml:space="preserve"> </w:t>
      </w:r>
      <w:r w:rsidR="00572F67" w:rsidRPr="00BF787A">
        <w:rPr>
          <w:bCs/>
          <w:sz w:val="28"/>
          <w:szCs w:val="28"/>
        </w:rPr>
        <w:t>виды</w:t>
      </w:r>
      <w:r>
        <w:rPr>
          <w:bCs/>
          <w:sz w:val="28"/>
          <w:szCs w:val="28"/>
        </w:rPr>
        <w:t xml:space="preserve"> </w:t>
      </w:r>
      <w:r w:rsidR="00572F67" w:rsidRPr="00BF787A">
        <w:rPr>
          <w:bCs/>
          <w:sz w:val="28"/>
          <w:szCs w:val="28"/>
        </w:rPr>
        <w:t>использования</w:t>
      </w:r>
      <w:r>
        <w:rPr>
          <w:bCs/>
          <w:sz w:val="28"/>
          <w:szCs w:val="28"/>
        </w:rPr>
        <w:t xml:space="preserve"> </w:t>
      </w:r>
      <w:r w:rsidR="00572F67" w:rsidRPr="00BF787A">
        <w:rPr>
          <w:bCs/>
          <w:sz w:val="28"/>
          <w:szCs w:val="28"/>
        </w:rPr>
        <w:t>и</w:t>
      </w:r>
      <w:r>
        <w:rPr>
          <w:bCs/>
          <w:sz w:val="28"/>
          <w:szCs w:val="28"/>
        </w:rPr>
        <w:t xml:space="preserve"> </w:t>
      </w:r>
      <w:r w:rsidR="00572F67" w:rsidRPr="00BF787A">
        <w:rPr>
          <w:bCs/>
          <w:sz w:val="28"/>
          <w:szCs w:val="28"/>
        </w:rPr>
        <w:t>вспомогательные</w:t>
      </w:r>
      <w:r>
        <w:rPr>
          <w:bCs/>
          <w:sz w:val="28"/>
          <w:szCs w:val="28"/>
        </w:rPr>
        <w:t xml:space="preserve"> </w:t>
      </w:r>
      <w:r w:rsidR="00572F67" w:rsidRPr="00BF787A">
        <w:rPr>
          <w:bCs/>
          <w:sz w:val="28"/>
          <w:szCs w:val="28"/>
        </w:rPr>
        <w:t>виды</w:t>
      </w:r>
      <w:r>
        <w:rPr>
          <w:bCs/>
          <w:sz w:val="28"/>
          <w:szCs w:val="28"/>
        </w:rPr>
        <w:t xml:space="preserve"> </w:t>
      </w:r>
      <w:r w:rsidR="00572F67" w:rsidRPr="00BF787A">
        <w:rPr>
          <w:bCs/>
          <w:sz w:val="28"/>
          <w:szCs w:val="28"/>
        </w:rPr>
        <w:t>разрешенного</w:t>
      </w:r>
      <w:r>
        <w:rPr>
          <w:bCs/>
          <w:sz w:val="28"/>
          <w:szCs w:val="28"/>
        </w:rPr>
        <w:t xml:space="preserve"> </w:t>
      </w:r>
      <w:r w:rsidR="00572F67" w:rsidRPr="00BF787A">
        <w:rPr>
          <w:bCs/>
          <w:sz w:val="28"/>
          <w:szCs w:val="28"/>
        </w:rPr>
        <w:t>использования</w:t>
      </w:r>
      <w:r>
        <w:rPr>
          <w:bCs/>
          <w:sz w:val="28"/>
          <w:szCs w:val="28"/>
        </w:rPr>
        <w:t xml:space="preserve"> </w:t>
      </w:r>
      <w:r w:rsidR="00572F67" w:rsidRPr="00BF787A">
        <w:rPr>
          <w:bCs/>
          <w:sz w:val="28"/>
          <w:szCs w:val="28"/>
        </w:rPr>
        <w:t>земельных</w:t>
      </w:r>
      <w:r>
        <w:rPr>
          <w:bCs/>
          <w:sz w:val="28"/>
          <w:szCs w:val="28"/>
        </w:rPr>
        <w:t xml:space="preserve"> </w:t>
      </w:r>
      <w:r w:rsidR="00572F67" w:rsidRPr="00BF787A">
        <w:rPr>
          <w:bCs/>
          <w:sz w:val="28"/>
          <w:szCs w:val="28"/>
        </w:rPr>
        <w:t>участков</w:t>
      </w:r>
      <w:r>
        <w:rPr>
          <w:bCs/>
          <w:sz w:val="28"/>
          <w:szCs w:val="28"/>
        </w:rPr>
        <w:t xml:space="preserve"> </w:t>
      </w:r>
      <w:r w:rsidR="00572F67" w:rsidRPr="00BF787A">
        <w:rPr>
          <w:bCs/>
          <w:sz w:val="28"/>
          <w:szCs w:val="28"/>
        </w:rPr>
        <w:t>и</w:t>
      </w:r>
      <w:r>
        <w:rPr>
          <w:bCs/>
          <w:sz w:val="28"/>
          <w:szCs w:val="28"/>
        </w:rPr>
        <w:t xml:space="preserve"> </w:t>
      </w:r>
      <w:r w:rsidR="00572F67" w:rsidRPr="00BF787A">
        <w:rPr>
          <w:bCs/>
          <w:sz w:val="28"/>
          <w:szCs w:val="28"/>
        </w:rPr>
        <w:t>объектов</w:t>
      </w:r>
      <w:r>
        <w:rPr>
          <w:bCs/>
          <w:sz w:val="28"/>
          <w:szCs w:val="28"/>
        </w:rPr>
        <w:t xml:space="preserve"> </w:t>
      </w:r>
      <w:r w:rsidR="00572F67" w:rsidRPr="00BF787A">
        <w:rPr>
          <w:bCs/>
          <w:sz w:val="28"/>
          <w:szCs w:val="28"/>
        </w:rPr>
        <w:t>капитального</w:t>
      </w:r>
      <w:r>
        <w:rPr>
          <w:bCs/>
          <w:sz w:val="28"/>
          <w:szCs w:val="28"/>
        </w:rPr>
        <w:t xml:space="preserve"> </w:t>
      </w:r>
      <w:r w:rsidR="00572F67" w:rsidRPr="00BF787A">
        <w:rPr>
          <w:bCs/>
          <w:sz w:val="28"/>
          <w:szCs w:val="28"/>
        </w:rPr>
        <w:t>строительства</w:t>
      </w:r>
      <w:r>
        <w:rPr>
          <w:bCs/>
          <w:sz w:val="28"/>
          <w:szCs w:val="28"/>
        </w:rPr>
        <w:t xml:space="preserve"> </w:t>
      </w:r>
      <w:r w:rsidR="00572F67" w:rsidRPr="00BF787A">
        <w:rPr>
          <w:bCs/>
          <w:sz w:val="28"/>
          <w:szCs w:val="28"/>
        </w:rPr>
        <w:t>для</w:t>
      </w:r>
      <w:r>
        <w:rPr>
          <w:bCs/>
          <w:sz w:val="28"/>
          <w:szCs w:val="28"/>
        </w:rPr>
        <w:t xml:space="preserve"> </w:t>
      </w:r>
      <w:r w:rsidR="00572F67" w:rsidRPr="00BF787A">
        <w:rPr>
          <w:bCs/>
          <w:sz w:val="28"/>
          <w:szCs w:val="28"/>
        </w:rPr>
        <w:t>территориальной</w:t>
      </w:r>
      <w:r>
        <w:rPr>
          <w:bCs/>
          <w:sz w:val="28"/>
          <w:szCs w:val="28"/>
        </w:rPr>
        <w:t xml:space="preserve"> </w:t>
      </w:r>
      <w:r w:rsidR="00572F67" w:rsidRPr="00BF787A">
        <w:rPr>
          <w:bCs/>
          <w:sz w:val="28"/>
          <w:szCs w:val="28"/>
        </w:rPr>
        <w:t>зоны</w:t>
      </w:r>
      <w:r>
        <w:rPr>
          <w:bCs/>
          <w:sz w:val="28"/>
          <w:szCs w:val="28"/>
        </w:rPr>
        <w:t xml:space="preserve"> </w:t>
      </w:r>
      <w:r w:rsidR="00572F67" w:rsidRPr="00BF787A">
        <w:rPr>
          <w:bCs/>
          <w:sz w:val="28"/>
          <w:szCs w:val="28"/>
        </w:rPr>
        <w:t>СН-2</w:t>
      </w:r>
    </w:p>
    <w:p w14:paraId="73A1F16D" w14:textId="77777777" w:rsidR="00572F67" w:rsidRPr="00BF787A" w:rsidRDefault="00572F67" w:rsidP="00572F67">
      <w:pPr>
        <w:keepNext/>
        <w:ind w:firstLine="5"/>
        <w:jc w:val="both"/>
        <w:rPr>
          <w:bCs/>
          <w:sz w:val="28"/>
          <w:szCs w:val="28"/>
        </w:rPr>
        <w:sectPr w:rsidR="00572F67" w:rsidRPr="00BF787A" w:rsidSect="009E23DD">
          <w:pgSz w:w="11906" w:h="16838"/>
          <w:pgMar w:top="1134" w:right="567" w:bottom="1134" w:left="1700" w:header="709" w:footer="709" w:gutter="0"/>
          <w:cols w:space="708"/>
          <w:docGrid w:linePitch="360"/>
        </w:sect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6"/>
        <w:gridCol w:w="1601"/>
        <w:gridCol w:w="3099"/>
        <w:gridCol w:w="6"/>
        <w:gridCol w:w="3897"/>
        <w:gridCol w:w="4297"/>
      </w:tblGrid>
      <w:tr w:rsidR="00BF787A" w:rsidRPr="005D763E" w14:paraId="3AC70A40" w14:textId="77777777" w:rsidTr="00E25875">
        <w:trPr>
          <w:trHeight w:val="2511"/>
        </w:trPr>
        <w:tc>
          <w:tcPr>
            <w:tcW w:w="584" w:type="pct"/>
            <w:shd w:val="clear" w:color="auto" w:fill="auto"/>
            <w:vAlign w:val="center"/>
          </w:tcPr>
          <w:p w14:paraId="26B7D7A3" w14:textId="504A9AF0" w:rsidR="00572F67" w:rsidRPr="005D763E" w:rsidRDefault="00572F67" w:rsidP="00E25875">
            <w:pPr>
              <w:keepNext/>
              <w:ind w:firstLine="5"/>
              <w:jc w:val="center"/>
              <w:rPr>
                <w:bCs/>
                <w:sz w:val="24"/>
                <w:szCs w:val="24"/>
              </w:rPr>
            </w:pPr>
            <w:r w:rsidRPr="005D763E">
              <w:rPr>
                <w:bCs/>
                <w:sz w:val="24"/>
                <w:szCs w:val="24"/>
              </w:rPr>
              <w:lastRenderedPageBreak/>
              <w:t>Наименование</w:t>
            </w:r>
            <w:r w:rsidR="008A5486">
              <w:rPr>
                <w:bCs/>
                <w:sz w:val="24"/>
                <w:szCs w:val="24"/>
              </w:rPr>
              <w:t xml:space="preserve"> </w:t>
            </w:r>
            <w:r w:rsidRPr="005D763E">
              <w:rPr>
                <w:bCs/>
                <w:sz w:val="24"/>
                <w:szCs w:val="24"/>
              </w:rPr>
              <w:t>вида</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p>
        </w:tc>
        <w:tc>
          <w:tcPr>
            <w:tcW w:w="548" w:type="pct"/>
            <w:vAlign w:val="center"/>
          </w:tcPr>
          <w:p w14:paraId="75D85790" w14:textId="0517FE8E" w:rsidR="00572F67" w:rsidRPr="005D763E" w:rsidRDefault="00572F67" w:rsidP="00E25875">
            <w:pPr>
              <w:keepNext/>
              <w:ind w:firstLine="5"/>
              <w:jc w:val="center"/>
              <w:rPr>
                <w:bCs/>
                <w:sz w:val="24"/>
                <w:szCs w:val="24"/>
              </w:rPr>
            </w:pPr>
            <w:r w:rsidRPr="005D763E">
              <w:rPr>
                <w:bCs/>
                <w:sz w:val="24"/>
                <w:szCs w:val="24"/>
              </w:rPr>
              <w:t>Код</w:t>
            </w:r>
            <w:r w:rsidR="008A5486">
              <w:rPr>
                <w:bCs/>
                <w:sz w:val="24"/>
                <w:szCs w:val="24"/>
              </w:rPr>
              <w:t xml:space="preserve"> </w:t>
            </w:r>
            <w:r w:rsidRPr="005D763E">
              <w:rPr>
                <w:bCs/>
                <w:sz w:val="24"/>
                <w:szCs w:val="24"/>
              </w:rPr>
              <w:t>(числовое</w:t>
            </w:r>
            <w:r w:rsidR="008A5486">
              <w:rPr>
                <w:bCs/>
                <w:sz w:val="24"/>
                <w:szCs w:val="24"/>
              </w:rPr>
              <w:t xml:space="preserve"> </w:t>
            </w:r>
            <w:r w:rsidRPr="005D763E">
              <w:rPr>
                <w:bCs/>
                <w:sz w:val="24"/>
                <w:szCs w:val="24"/>
              </w:rPr>
              <w:t>обозначение)</w:t>
            </w:r>
            <w:r w:rsidR="008A5486">
              <w:rPr>
                <w:bCs/>
                <w:sz w:val="24"/>
                <w:szCs w:val="24"/>
              </w:rPr>
              <w:t xml:space="preserve"> </w:t>
            </w:r>
            <w:r w:rsidRPr="005D763E">
              <w:rPr>
                <w:bCs/>
                <w:sz w:val="24"/>
                <w:szCs w:val="24"/>
              </w:rPr>
              <w:t>вида</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p>
        </w:tc>
        <w:tc>
          <w:tcPr>
            <w:tcW w:w="1063" w:type="pct"/>
            <w:gridSpan w:val="2"/>
            <w:shd w:val="clear" w:color="auto" w:fill="auto"/>
            <w:vAlign w:val="center"/>
          </w:tcPr>
          <w:p w14:paraId="07A416DE" w14:textId="14A4BF4B" w:rsidR="00572F67" w:rsidRPr="005D763E" w:rsidRDefault="00572F67" w:rsidP="00E25875">
            <w:pPr>
              <w:keepNext/>
              <w:ind w:firstLine="5"/>
              <w:jc w:val="center"/>
              <w:rPr>
                <w:bCs/>
                <w:sz w:val="24"/>
                <w:szCs w:val="24"/>
              </w:rPr>
            </w:pPr>
            <w:r w:rsidRPr="005D763E">
              <w:rPr>
                <w:bCs/>
                <w:sz w:val="24"/>
                <w:szCs w:val="24"/>
              </w:rPr>
              <w:t>Основные</w:t>
            </w:r>
            <w:r w:rsidR="008A5486">
              <w:rPr>
                <w:bCs/>
                <w:sz w:val="24"/>
                <w:szCs w:val="24"/>
              </w:rPr>
              <w:t xml:space="preserve"> </w:t>
            </w:r>
            <w:r w:rsidRPr="005D763E">
              <w:rPr>
                <w:bCs/>
                <w:sz w:val="24"/>
                <w:szCs w:val="24"/>
              </w:rPr>
              <w:t>виды</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(О),</w:t>
            </w:r>
            <w:r w:rsidR="008A5486">
              <w:rPr>
                <w:bCs/>
                <w:sz w:val="24"/>
                <w:szCs w:val="24"/>
              </w:rPr>
              <w:t xml:space="preserve"> </w:t>
            </w:r>
            <w:r w:rsidRPr="005D763E">
              <w:rPr>
                <w:bCs/>
                <w:sz w:val="24"/>
                <w:szCs w:val="24"/>
              </w:rPr>
              <w:t>условно</w:t>
            </w:r>
            <w:r w:rsidR="008A5486">
              <w:rPr>
                <w:bCs/>
                <w:sz w:val="24"/>
                <w:szCs w:val="24"/>
              </w:rPr>
              <w:t xml:space="preserve"> </w:t>
            </w:r>
            <w:r w:rsidRPr="005D763E">
              <w:rPr>
                <w:bCs/>
                <w:sz w:val="24"/>
                <w:szCs w:val="24"/>
              </w:rPr>
              <w:t>разрешенные</w:t>
            </w:r>
            <w:r w:rsidR="008A5486">
              <w:rPr>
                <w:bCs/>
                <w:sz w:val="24"/>
                <w:szCs w:val="24"/>
              </w:rPr>
              <w:t xml:space="preserve"> </w:t>
            </w:r>
            <w:r w:rsidRPr="005D763E">
              <w:rPr>
                <w:bCs/>
                <w:sz w:val="24"/>
                <w:szCs w:val="24"/>
              </w:rPr>
              <w:t>виды</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(У),</w:t>
            </w:r>
            <w:r w:rsidR="008A5486">
              <w:rPr>
                <w:bCs/>
                <w:sz w:val="24"/>
                <w:szCs w:val="24"/>
              </w:rPr>
              <w:t xml:space="preserve"> </w:t>
            </w:r>
            <w:r w:rsidRPr="005D763E">
              <w:rPr>
                <w:bCs/>
                <w:sz w:val="24"/>
                <w:szCs w:val="24"/>
              </w:rPr>
              <w:t>вспомогательные</w:t>
            </w:r>
            <w:r w:rsidR="008A5486">
              <w:rPr>
                <w:bCs/>
                <w:sz w:val="24"/>
                <w:szCs w:val="24"/>
              </w:rPr>
              <w:t xml:space="preserve"> </w:t>
            </w:r>
            <w:r w:rsidRPr="005D763E">
              <w:rPr>
                <w:bCs/>
                <w:sz w:val="24"/>
                <w:szCs w:val="24"/>
              </w:rPr>
              <w:t>виды</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(В)</w:t>
            </w:r>
            <w:r w:rsidR="008A5486">
              <w:rPr>
                <w:bCs/>
                <w:sz w:val="24"/>
                <w:szCs w:val="24"/>
              </w:rPr>
              <w:t xml:space="preserve"> </w:t>
            </w:r>
            <w:r w:rsidRPr="005D763E">
              <w:rPr>
                <w:bCs/>
                <w:sz w:val="24"/>
                <w:szCs w:val="24"/>
              </w:rPr>
              <w:t>для</w:t>
            </w:r>
            <w:r w:rsidR="008A5486">
              <w:rPr>
                <w:bCs/>
                <w:sz w:val="24"/>
                <w:szCs w:val="24"/>
              </w:rPr>
              <w:t xml:space="preserve"> </w:t>
            </w:r>
            <w:r w:rsidRPr="005D763E">
              <w:rPr>
                <w:bCs/>
                <w:sz w:val="24"/>
                <w:szCs w:val="24"/>
              </w:rPr>
              <w:t>территориальной</w:t>
            </w:r>
            <w:r w:rsidR="008A5486">
              <w:rPr>
                <w:bCs/>
                <w:sz w:val="24"/>
                <w:szCs w:val="24"/>
              </w:rPr>
              <w:t xml:space="preserve"> </w:t>
            </w:r>
            <w:r w:rsidRPr="005D763E">
              <w:rPr>
                <w:bCs/>
                <w:sz w:val="24"/>
                <w:szCs w:val="24"/>
              </w:rPr>
              <w:t>зоны</w:t>
            </w:r>
            <w:r w:rsidR="008A5486">
              <w:rPr>
                <w:bCs/>
                <w:sz w:val="24"/>
                <w:szCs w:val="24"/>
              </w:rPr>
              <w:t xml:space="preserve"> </w:t>
            </w:r>
            <w:r w:rsidRPr="005D763E">
              <w:rPr>
                <w:bCs/>
                <w:sz w:val="24"/>
                <w:szCs w:val="24"/>
              </w:rPr>
              <w:t>СН-2</w:t>
            </w:r>
          </w:p>
        </w:tc>
        <w:tc>
          <w:tcPr>
            <w:tcW w:w="1334" w:type="pct"/>
            <w:shd w:val="clear" w:color="auto" w:fill="auto"/>
            <w:vAlign w:val="center"/>
          </w:tcPr>
          <w:p w14:paraId="3D0DF753" w14:textId="5A768618" w:rsidR="00572F67" w:rsidRPr="005D763E" w:rsidRDefault="00572F67" w:rsidP="00E25875">
            <w:pPr>
              <w:keepNext/>
              <w:ind w:firstLine="5"/>
              <w:jc w:val="center"/>
              <w:rPr>
                <w:bCs/>
                <w:sz w:val="24"/>
                <w:szCs w:val="24"/>
              </w:rPr>
            </w:pPr>
            <w:r w:rsidRPr="005D763E">
              <w:rPr>
                <w:bCs/>
                <w:sz w:val="24"/>
                <w:szCs w:val="24"/>
              </w:rPr>
              <w:t>Описание</w:t>
            </w:r>
            <w:r w:rsidR="008A5486">
              <w:rPr>
                <w:bCs/>
                <w:sz w:val="24"/>
                <w:szCs w:val="24"/>
              </w:rPr>
              <w:t xml:space="preserve"> </w:t>
            </w:r>
            <w:r w:rsidRPr="005D763E">
              <w:rPr>
                <w:bCs/>
                <w:sz w:val="24"/>
                <w:szCs w:val="24"/>
              </w:rPr>
              <w:t>вида</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использования</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p>
        </w:tc>
        <w:tc>
          <w:tcPr>
            <w:tcW w:w="1471" w:type="pct"/>
            <w:shd w:val="clear" w:color="auto" w:fill="auto"/>
            <w:vAlign w:val="center"/>
          </w:tcPr>
          <w:p w14:paraId="5BD5F93A" w14:textId="6DF1B184" w:rsidR="00572F67" w:rsidRPr="005D763E" w:rsidRDefault="00572F67" w:rsidP="00E25875">
            <w:pPr>
              <w:keepNext/>
              <w:ind w:firstLine="5"/>
              <w:jc w:val="center"/>
              <w:rPr>
                <w:bCs/>
                <w:sz w:val="24"/>
                <w:szCs w:val="24"/>
              </w:rPr>
            </w:pPr>
            <w:r w:rsidRPr="005D763E">
              <w:rPr>
                <w:bCs/>
                <w:sz w:val="24"/>
                <w:szCs w:val="24"/>
              </w:rPr>
              <w:t>Предельные</w:t>
            </w:r>
            <w:r w:rsidR="008A5486">
              <w:rPr>
                <w:bCs/>
                <w:sz w:val="24"/>
                <w:szCs w:val="24"/>
              </w:rPr>
              <w:t xml:space="preserve"> </w:t>
            </w:r>
            <w:r w:rsidRPr="005D763E">
              <w:rPr>
                <w:bCs/>
                <w:sz w:val="24"/>
                <w:szCs w:val="24"/>
              </w:rPr>
              <w:t>параметры</w:t>
            </w:r>
            <w:r w:rsidR="008A5486">
              <w:rPr>
                <w:bCs/>
                <w:sz w:val="24"/>
                <w:szCs w:val="24"/>
              </w:rPr>
              <w:t xml:space="preserve"> </w:t>
            </w:r>
            <w:r w:rsidRPr="005D763E">
              <w:rPr>
                <w:bCs/>
                <w:sz w:val="24"/>
                <w:szCs w:val="24"/>
              </w:rPr>
              <w:t>земельных</w:t>
            </w:r>
            <w:r w:rsidR="008A5486">
              <w:rPr>
                <w:bCs/>
                <w:sz w:val="24"/>
                <w:szCs w:val="24"/>
              </w:rPr>
              <w:t xml:space="preserve"> </w:t>
            </w:r>
            <w:r w:rsidRPr="005D763E">
              <w:rPr>
                <w:bCs/>
                <w:sz w:val="24"/>
                <w:szCs w:val="24"/>
              </w:rPr>
              <w:t>участков</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предельные</w:t>
            </w:r>
            <w:r w:rsidR="008A5486">
              <w:rPr>
                <w:bCs/>
                <w:sz w:val="24"/>
                <w:szCs w:val="24"/>
              </w:rPr>
              <w:t xml:space="preserve"> </w:t>
            </w:r>
            <w:r w:rsidRPr="005D763E">
              <w:rPr>
                <w:bCs/>
                <w:sz w:val="24"/>
                <w:szCs w:val="24"/>
              </w:rPr>
              <w:t>параметры</w:t>
            </w:r>
            <w:r w:rsidR="008A5486">
              <w:rPr>
                <w:bCs/>
                <w:sz w:val="24"/>
                <w:szCs w:val="24"/>
              </w:rPr>
              <w:t xml:space="preserve"> </w:t>
            </w:r>
            <w:r w:rsidRPr="005D763E">
              <w:rPr>
                <w:bCs/>
                <w:sz w:val="24"/>
                <w:szCs w:val="24"/>
              </w:rPr>
              <w:t>разрешенного</w:t>
            </w:r>
            <w:r w:rsidR="008A5486">
              <w:rPr>
                <w:bCs/>
                <w:sz w:val="24"/>
                <w:szCs w:val="24"/>
              </w:rPr>
              <w:t xml:space="preserve"> </w:t>
            </w:r>
            <w:r w:rsidRPr="005D763E">
              <w:rPr>
                <w:bCs/>
                <w:sz w:val="24"/>
                <w:szCs w:val="24"/>
              </w:rPr>
              <w:t>строительства,</w:t>
            </w:r>
            <w:r w:rsidR="008A5486">
              <w:rPr>
                <w:bCs/>
                <w:sz w:val="24"/>
                <w:szCs w:val="24"/>
              </w:rPr>
              <w:t xml:space="preserve"> </w:t>
            </w:r>
            <w:r w:rsidRPr="005D763E">
              <w:rPr>
                <w:bCs/>
                <w:sz w:val="24"/>
                <w:szCs w:val="24"/>
              </w:rPr>
              <w:t>реконструкции</w:t>
            </w:r>
            <w:r w:rsidR="008A5486">
              <w:rPr>
                <w:bCs/>
                <w:sz w:val="24"/>
                <w:szCs w:val="24"/>
              </w:rPr>
              <w:t xml:space="preserve"> </w:t>
            </w:r>
            <w:r w:rsidRPr="005D763E">
              <w:rPr>
                <w:bCs/>
                <w:sz w:val="24"/>
                <w:szCs w:val="24"/>
              </w:rPr>
              <w:t>объектов</w:t>
            </w:r>
            <w:r w:rsidR="008A5486">
              <w:rPr>
                <w:bCs/>
                <w:sz w:val="24"/>
                <w:szCs w:val="24"/>
              </w:rPr>
              <w:t xml:space="preserve"> </w:t>
            </w:r>
            <w:r w:rsidRPr="005D763E">
              <w:rPr>
                <w:bCs/>
                <w:sz w:val="24"/>
                <w:szCs w:val="24"/>
              </w:rPr>
              <w:t>капитального</w:t>
            </w:r>
            <w:r w:rsidR="008A5486">
              <w:rPr>
                <w:bCs/>
                <w:sz w:val="24"/>
                <w:szCs w:val="24"/>
              </w:rPr>
              <w:t xml:space="preserve"> </w:t>
            </w:r>
            <w:r w:rsidRPr="005D763E">
              <w:rPr>
                <w:bCs/>
                <w:sz w:val="24"/>
                <w:szCs w:val="24"/>
              </w:rPr>
              <w:t>строительства</w:t>
            </w:r>
          </w:p>
        </w:tc>
      </w:tr>
      <w:tr w:rsidR="00BF787A" w:rsidRPr="005D763E" w14:paraId="7A813495" w14:textId="77777777" w:rsidTr="00E25875">
        <w:trPr>
          <w:trHeight w:val="70"/>
        </w:trPr>
        <w:tc>
          <w:tcPr>
            <w:tcW w:w="584" w:type="pct"/>
            <w:shd w:val="clear" w:color="auto" w:fill="auto"/>
            <w:vAlign w:val="center"/>
          </w:tcPr>
          <w:p w14:paraId="00E10D79" w14:textId="77777777" w:rsidR="00572F67" w:rsidRPr="005D763E" w:rsidRDefault="00572F67" w:rsidP="00E25875">
            <w:pPr>
              <w:keepNext/>
              <w:ind w:firstLine="5"/>
              <w:jc w:val="center"/>
              <w:rPr>
                <w:bCs/>
                <w:sz w:val="24"/>
                <w:szCs w:val="24"/>
              </w:rPr>
            </w:pPr>
            <w:r w:rsidRPr="005D763E">
              <w:rPr>
                <w:bCs/>
                <w:sz w:val="24"/>
                <w:szCs w:val="24"/>
              </w:rPr>
              <w:t>1</w:t>
            </w:r>
          </w:p>
        </w:tc>
        <w:tc>
          <w:tcPr>
            <w:tcW w:w="548" w:type="pct"/>
            <w:vAlign w:val="center"/>
          </w:tcPr>
          <w:p w14:paraId="54CE94BA" w14:textId="77777777" w:rsidR="00572F67" w:rsidRPr="005D763E" w:rsidRDefault="00572F67" w:rsidP="00E25875">
            <w:pPr>
              <w:keepNext/>
              <w:ind w:firstLine="5"/>
              <w:jc w:val="center"/>
              <w:rPr>
                <w:bCs/>
                <w:sz w:val="24"/>
                <w:szCs w:val="24"/>
              </w:rPr>
            </w:pPr>
            <w:r w:rsidRPr="005D763E">
              <w:rPr>
                <w:bCs/>
                <w:sz w:val="24"/>
                <w:szCs w:val="24"/>
              </w:rPr>
              <w:t>2</w:t>
            </w:r>
          </w:p>
        </w:tc>
        <w:tc>
          <w:tcPr>
            <w:tcW w:w="1063" w:type="pct"/>
            <w:gridSpan w:val="2"/>
            <w:shd w:val="clear" w:color="auto" w:fill="auto"/>
            <w:vAlign w:val="center"/>
          </w:tcPr>
          <w:p w14:paraId="142C7F23" w14:textId="77777777" w:rsidR="00572F67" w:rsidRPr="005D763E" w:rsidRDefault="00572F67" w:rsidP="00E25875">
            <w:pPr>
              <w:keepNext/>
              <w:ind w:firstLine="5"/>
              <w:jc w:val="center"/>
              <w:rPr>
                <w:bCs/>
                <w:sz w:val="24"/>
                <w:szCs w:val="24"/>
              </w:rPr>
            </w:pPr>
            <w:r w:rsidRPr="005D763E">
              <w:rPr>
                <w:bCs/>
                <w:sz w:val="24"/>
                <w:szCs w:val="24"/>
              </w:rPr>
              <w:t>3</w:t>
            </w:r>
          </w:p>
        </w:tc>
        <w:tc>
          <w:tcPr>
            <w:tcW w:w="1334" w:type="pct"/>
            <w:shd w:val="clear" w:color="auto" w:fill="auto"/>
            <w:vAlign w:val="center"/>
          </w:tcPr>
          <w:p w14:paraId="0A161F4F" w14:textId="77777777" w:rsidR="00572F67" w:rsidRPr="005D763E" w:rsidRDefault="00572F67" w:rsidP="00E25875">
            <w:pPr>
              <w:keepNext/>
              <w:ind w:firstLine="5"/>
              <w:jc w:val="center"/>
              <w:rPr>
                <w:bCs/>
                <w:sz w:val="24"/>
                <w:szCs w:val="24"/>
              </w:rPr>
            </w:pPr>
            <w:r w:rsidRPr="005D763E">
              <w:rPr>
                <w:bCs/>
                <w:sz w:val="24"/>
                <w:szCs w:val="24"/>
              </w:rPr>
              <w:t>4</w:t>
            </w:r>
          </w:p>
        </w:tc>
        <w:tc>
          <w:tcPr>
            <w:tcW w:w="1471" w:type="pct"/>
            <w:shd w:val="clear" w:color="auto" w:fill="auto"/>
            <w:vAlign w:val="center"/>
          </w:tcPr>
          <w:p w14:paraId="0DBBD904" w14:textId="77777777" w:rsidR="00572F67" w:rsidRPr="005D763E" w:rsidRDefault="00572F67" w:rsidP="00E25875">
            <w:pPr>
              <w:keepNext/>
              <w:ind w:firstLine="5"/>
              <w:jc w:val="center"/>
              <w:rPr>
                <w:bCs/>
                <w:sz w:val="24"/>
                <w:szCs w:val="24"/>
              </w:rPr>
            </w:pPr>
            <w:r w:rsidRPr="005D763E">
              <w:rPr>
                <w:bCs/>
                <w:sz w:val="24"/>
                <w:szCs w:val="24"/>
              </w:rPr>
              <w:t>5</w:t>
            </w:r>
          </w:p>
        </w:tc>
      </w:tr>
      <w:tr w:rsidR="00BF787A" w:rsidRPr="005D763E" w14:paraId="7E74B20E" w14:textId="77777777" w:rsidTr="00E25875">
        <w:trPr>
          <w:trHeight w:val="345"/>
        </w:trPr>
        <w:tc>
          <w:tcPr>
            <w:tcW w:w="584" w:type="pct"/>
            <w:shd w:val="clear" w:color="auto" w:fill="auto"/>
          </w:tcPr>
          <w:p w14:paraId="49CB38EE" w14:textId="0D760EF8" w:rsidR="00753E4D" w:rsidRPr="005D763E" w:rsidRDefault="00753E4D" w:rsidP="00E25875">
            <w:pPr>
              <w:keepNext/>
              <w:ind w:firstLine="5"/>
              <w:rPr>
                <w:bCs/>
                <w:sz w:val="24"/>
                <w:szCs w:val="24"/>
              </w:rPr>
            </w:pPr>
            <w:r w:rsidRPr="005D763E">
              <w:rPr>
                <w:bCs/>
                <w:sz w:val="24"/>
                <w:szCs w:val="24"/>
              </w:rPr>
              <w:t>Предос</w:t>
            </w:r>
            <w:r w:rsidR="00CD2BE6" w:rsidRPr="005D763E">
              <w:rPr>
                <w:bCs/>
                <w:sz w:val="24"/>
                <w:szCs w:val="24"/>
              </w:rPr>
              <w:t>т</w:t>
            </w:r>
            <w:r w:rsidRPr="005D763E">
              <w:rPr>
                <w:bCs/>
                <w:sz w:val="24"/>
                <w:szCs w:val="24"/>
              </w:rPr>
              <w:t>авление</w:t>
            </w:r>
            <w:r w:rsidR="008A5486">
              <w:rPr>
                <w:bCs/>
                <w:sz w:val="24"/>
                <w:szCs w:val="24"/>
              </w:rPr>
              <w:t xml:space="preserve"> </w:t>
            </w:r>
            <w:r w:rsidRPr="005D763E">
              <w:rPr>
                <w:bCs/>
                <w:sz w:val="24"/>
                <w:szCs w:val="24"/>
              </w:rPr>
              <w:t>коммунальных</w:t>
            </w:r>
            <w:r w:rsidR="008A5486">
              <w:rPr>
                <w:bCs/>
                <w:sz w:val="24"/>
                <w:szCs w:val="24"/>
              </w:rPr>
              <w:t xml:space="preserve"> </w:t>
            </w:r>
            <w:r w:rsidRPr="005D763E">
              <w:rPr>
                <w:bCs/>
                <w:sz w:val="24"/>
                <w:szCs w:val="24"/>
              </w:rPr>
              <w:t>услуг</w:t>
            </w:r>
          </w:p>
        </w:tc>
        <w:tc>
          <w:tcPr>
            <w:tcW w:w="548" w:type="pct"/>
          </w:tcPr>
          <w:p w14:paraId="1453E598" w14:textId="77777777" w:rsidR="00753E4D" w:rsidRPr="005D763E" w:rsidRDefault="00753E4D" w:rsidP="00E25875">
            <w:pPr>
              <w:keepNext/>
              <w:ind w:firstLine="5"/>
              <w:jc w:val="center"/>
              <w:rPr>
                <w:bCs/>
                <w:sz w:val="24"/>
                <w:szCs w:val="24"/>
              </w:rPr>
            </w:pPr>
            <w:r w:rsidRPr="005D763E">
              <w:rPr>
                <w:bCs/>
                <w:sz w:val="24"/>
                <w:szCs w:val="24"/>
              </w:rPr>
              <w:t>3.1.1</w:t>
            </w:r>
          </w:p>
        </w:tc>
        <w:tc>
          <w:tcPr>
            <w:tcW w:w="1063" w:type="pct"/>
            <w:gridSpan w:val="2"/>
            <w:shd w:val="clear" w:color="auto" w:fill="auto"/>
          </w:tcPr>
          <w:p w14:paraId="719BB79B" w14:textId="77777777" w:rsidR="00753E4D" w:rsidRPr="005D763E" w:rsidRDefault="003641AB" w:rsidP="00E25875">
            <w:pPr>
              <w:keepNext/>
              <w:ind w:firstLine="5"/>
              <w:jc w:val="center"/>
              <w:rPr>
                <w:bCs/>
                <w:sz w:val="24"/>
                <w:szCs w:val="24"/>
              </w:rPr>
            </w:pPr>
            <w:r w:rsidRPr="005D763E">
              <w:rPr>
                <w:bCs/>
                <w:sz w:val="24"/>
                <w:szCs w:val="24"/>
              </w:rPr>
              <w:t>У</w:t>
            </w:r>
          </w:p>
        </w:tc>
        <w:tc>
          <w:tcPr>
            <w:tcW w:w="1334" w:type="pct"/>
            <w:shd w:val="clear" w:color="auto" w:fill="auto"/>
          </w:tcPr>
          <w:p w14:paraId="7DDFA8C5" w14:textId="736DF037" w:rsidR="00753E4D" w:rsidRPr="005D763E" w:rsidRDefault="00753E4D" w:rsidP="00E25875">
            <w:pPr>
              <w:keepNext/>
              <w:ind w:firstLine="5"/>
              <w:rPr>
                <w:bCs/>
                <w:sz w:val="24"/>
                <w:szCs w:val="24"/>
              </w:rPr>
            </w:pPr>
            <w:r w:rsidRPr="005D763E">
              <w:rPr>
                <w:bCs/>
                <w:sz w:val="24"/>
                <w:szCs w:val="24"/>
              </w:rPr>
              <w:t>Размещение</w:t>
            </w:r>
            <w:r w:rsidR="008A5486">
              <w:rPr>
                <w:bCs/>
                <w:sz w:val="24"/>
                <w:szCs w:val="24"/>
              </w:rPr>
              <w:t xml:space="preserve"> </w:t>
            </w:r>
            <w:r w:rsidRPr="005D763E">
              <w:rPr>
                <w:bCs/>
                <w:sz w:val="24"/>
                <w:szCs w:val="24"/>
              </w:rPr>
              <w:t>зданий</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сооружений,</w:t>
            </w:r>
            <w:r w:rsidR="008A5486">
              <w:rPr>
                <w:bCs/>
                <w:sz w:val="24"/>
                <w:szCs w:val="24"/>
              </w:rPr>
              <w:t xml:space="preserve"> </w:t>
            </w:r>
            <w:r w:rsidRPr="005D763E">
              <w:rPr>
                <w:bCs/>
                <w:sz w:val="24"/>
                <w:szCs w:val="24"/>
              </w:rPr>
              <w:t>обеспечивающих</w:t>
            </w:r>
            <w:r w:rsidR="008A5486">
              <w:rPr>
                <w:bCs/>
                <w:sz w:val="24"/>
                <w:szCs w:val="24"/>
              </w:rPr>
              <w:t xml:space="preserve"> </w:t>
            </w:r>
            <w:r w:rsidRPr="005D763E">
              <w:rPr>
                <w:bCs/>
                <w:sz w:val="24"/>
                <w:szCs w:val="24"/>
              </w:rPr>
              <w:t>поставку</w:t>
            </w:r>
            <w:r w:rsidR="008A5486">
              <w:rPr>
                <w:bCs/>
                <w:sz w:val="24"/>
                <w:szCs w:val="24"/>
              </w:rPr>
              <w:t xml:space="preserve"> </w:t>
            </w:r>
            <w:r w:rsidRPr="005D763E">
              <w:rPr>
                <w:bCs/>
                <w:sz w:val="24"/>
                <w:szCs w:val="24"/>
              </w:rPr>
              <w:t>воды,</w:t>
            </w:r>
            <w:r w:rsidR="008A5486">
              <w:rPr>
                <w:bCs/>
                <w:sz w:val="24"/>
                <w:szCs w:val="24"/>
              </w:rPr>
              <w:t xml:space="preserve"> </w:t>
            </w:r>
            <w:r w:rsidRPr="005D763E">
              <w:rPr>
                <w:bCs/>
                <w:sz w:val="24"/>
                <w:szCs w:val="24"/>
              </w:rPr>
              <w:t>тепла,</w:t>
            </w:r>
            <w:r w:rsidR="008A5486">
              <w:rPr>
                <w:bCs/>
                <w:sz w:val="24"/>
                <w:szCs w:val="24"/>
              </w:rPr>
              <w:t xml:space="preserve"> </w:t>
            </w:r>
            <w:r w:rsidRPr="005D763E">
              <w:rPr>
                <w:bCs/>
                <w:sz w:val="24"/>
                <w:szCs w:val="24"/>
              </w:rPr>
              <w:t>электричества,</w:t>
            </w:r>
            <w:r w:rsidR="008A5486">
              <w:rPr>
                <w:bCs/>
                <w:sz w:val="24"/>
                <w:szCs w:val="24"/>
              </w:rPr>
              <w:t xml:space="preserve"> </w:t>
            </w:r>
            <w:r w:rsidRPr="005D763E">
              <w:rPr>
                <w:bCs/>
                <w:sz w:val="24"/>
                <w:szCs w:val="24"/>
              </w:rPr>
              <w:t>газа,</w:t>
            </w:r>
            <w:r w:rsidR="008A5486">
              <w:rPr>
                <w:bCs/>
                <w:sz w:val="24"/>
                <w:szCs w:val="24"/>
              </w:rPr>
              <w:t xml:space="preserve"> </w:t>
            </w:r>
            <w:r w:rsidRPr="005D763E">
              <w:rPr>
                <w:bCs/>
                <w:sz w:val="24"/>
                <w:szCs w:val="24"/>
              </w:rPr>
              <w:t>отвод</w:t>
            </w:r>
            <w:r w:rsidR="008A5486">
              <w:rPr>
                <w:bCs/>
                <w:sz w:val="24"/>
                <w:szCs w:val="24"/>
              </w:rPr>
              <w:t xml:space="preserve"> </w:t>
            </w:r>
            <w:r w:rsidRPr="005D763E">
              <w:rPr>
                <w:bCs/>
                <w:sz w:val="24"/>
                <w:szCs w:val="24"/>
              </w:rPr>
              <w:t>канализационных</w:t>
            </w:r>
            <w:r w:rsidR="008A5486">
              <w:rPr>
                <w:bCs/>
                <w:sz w:val="24"/>
                <w:szCs w:val="24"/>
              </w:rPr>
              <w:t xml:space="preserve"> </w:t>
            </w:r>
            <w:r w:rsidRPr="005D763E">
              <w:rPr>
                <w:bCs/>
                <w:sz w:val="24"/>
                <w:szCs w:val="24"/>
              </w:rPr>
              <w:t>стоков,</w:t>
            </w:r>
            <w:r w:rsidR="008A5486">
              <w:rPr>
                <w:bCs/>
                <w:sz w:val="24"/>
                <w:szCs w:val="24"/>
              </w:rPr>
              <w:t xml:space="preserve"> </w:t>
            </w:r>
            <w:r w:rsidRPr="005D763E">
              <w:rPr>
                <w:bCs/>
                <w:sz w:val="24"/>
                <w:szCs w:val="24"/>
              </w:rPr>
              <w:t>очистку</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уборку</w:t>
            </w:r>
            <w:r w:rsidR="008A5486">
              <w:rPr>
                <w:bCs/>
                <w:sz w:val="24"/>
                <w:szCs w:val="24"/>
              </w:rPr>
              <w:t xml:space="preserve"> </w:t>
            </w:r>
            <w:r w:rsidRPr="005D763E">
              <w:rPr>
                <w:bCs/>
                <w:sz w:val="24"/>
                <w:szCs w:val="24"/>
              </w:rPr>
              <w:t>объектов</w:t>
            </w:r>
            <w:r w:rsidR="008A5486">
              <w:rPr>
                <w:bCs/>
                <w:sz w:val="24"/>
                <w:szCs w:val="24"/>
              </w:rPr>
              <w:t xml:space="preserve"> </w:t>
            </w:r>
            <w:r w:rsidRPr="005D763E">
              <w:rPr>
                <w:bCs/>
                <w:sz w:val="24"/>
                <w:szCs w:val="24"/>
              </w:rPr>
              <w:t>недвижимости</w:t>
            </w:r>
            <w:r w:rsidR="008A5486">
              <w:rPr>
                <w:bCs/>
                <w:sz w:val="24"/>
                <w:szCs w:val="24"/>
              </w:rPr>
              <w:t xml:space="preserve"> </w:t>
            </w:r>
            <w:r w:rsidRPr="005D763E">
              <w:rPr>
                <w:bCs/>
                <w:sz w:val="24"/>
                <w:szCs w:val="24"/>
              </w:rPr>
              <w:t>(котельных,</w:t>
            </w:r>
            <w:r w:rsidR="008A5486">
              <w:rPr>
                <w:bCs/>
                <w:sz w:val="24"/>
                <w:szCs w:val="24"/>
              </w:rPr>
              <w:t xml:space="preserve"> </w:t>
            </w:r>
            <w:r w:rsidRPr="005D763E">
              <w:rPr>
                <w:bCs/>
                <w:sz w:val="24"/>
                <w:szCs w:val="24"/>
              </w:rPr>
              <w:t>водозаборов,</w:t>
            </w:r>
            <w:r w:rsidR="008A5486">
              <w:rPr>
                <w:bCs/>
                <w:sz w:val="24"/>
                <w:szCs w:val="24"/>
              </w:rPr>
              <w:t xml:space="preserve"> </w:t>
            </w:r>
            <w:r w:rsidRPr="005D763E">
              <w:rPr>
                <w:bCs/>
                <w:sz w:val="24"/>
                <w:szCs w:val="24"/>
              </w:rPr>
              <w:t>очистных</w:t>
            </w:r>
            <w:r w:rsidR="008A5486">
              <w:rPr>
                <w:bCs/>
                <w:sz w:val="24"/>
                <w:szCs w:val="24"/>
              </w:rPr>
              <w:t xml:space="preserve"> </w:t>
            </w:r>
            <w:r w:rsidRPr="005D763E">
              <w:rPr>
                <w:bCs/>
                <w:sz w:val="24"/>
                <w:szCs w:val="24"/>
              </w:rPr>
              <w:t>сооружений,</w:t>
            </w:r>
            <w:r w:rsidR="008A5486">
              <w:rPr>
                <w:bCs/>
                <w:sz w:val="24"/>
                <w:szCs w:val="24"/>
              </w:rPr>
              <w:t xml:space="preserve"> </w:t>
            </w:r>
            <w:r w:rsidRPr="005D763E">
              <w:rPr>
                <w:bCs/>
                <w:sz w:val="24"/>
                <w:szCs w:val="24"/>
              </w:rPr>
              <w:t>насосных</w:t>
            </w:r>
            <w:r w:rsidR="008A5486">
              <w:rPr>
                <w:bCs/>
                <w:sz w:val="24"/>
                <w:szCs w:val="24"/>
              </w:rPr>
              <w:t xml:space="preserve"> </w:t>
            </w:r>
            <w:r w:rsidRPr="005D763E">
              <w:rPr>
                <w:bCs/>
                <w:sz w:val="24"/>
                <w:szCs w:val="24"/>
              </w:rPr>
              <w:t>станций,</w:t>
            </w:r>
            <w:r w:rsidR="008A5486">
              <w:rPr>
                <w:bCs/>
                <w:sz w:val="24"/>
                <w:szCs w:val="24"/>
              </w:rPr>
              <w:t xml:space="preserve"> </w:t>
            </w:r>
            <w:r w:rsidRPr="005D763E">
              <w:rPr>
                <w:bCs/>
                <w:sz w:val="24"/>
                <w:szCs w:val="24"/>
              </w:rPr>
              <w:t>водопроводов,</w:t>
            </w:r>
            <w:r w:rsidR="008A5486">
              <w:rPr>
                <w:bCs/>
                <w:sz w:val="24"/>
                <w:szCs w:val="24"/>
              </w:rPr>
              <w:t xml:space="preserve"> </w:t>
            </w:r>
            <w:r w:rsidRPr="005D763E">
              <w:rPr>
                <w:bCs/>
                <w:sz w:val="24"/>
                <w:szCs w:val="24"/>
              </w:rPr>
              <w:t>линий</w:t>
            </w:r>
            <w:r w:rsidR="008A5486">
              <w:rPr>
                <w:bCs/>
                <w:sz w:val="24"/>
                <w:szCs w:val="24"/>
              </w:rPr>
              <w:t xml:space="preserve"> </w:t>
            </w:r>
            <w:r w:rsidRPr="005D763E">
              <w:rPr>
                <w:bCs/>
                <w:sz w:val="24"/>
                <w:szCs w:val="24"/>
              </w:rPr>
              <w:t>электропередач,</w:t>
            </w:r>
            <w:r w:rsidR="008A5486">
              <w:rPr>
                <w:bCs/>
                <w:sz w:val="24"/>
                <w:szCs w:val="24"/>
              </w:rPr>
              <w:t xml:space="preserve"> </w:t>
            </w:r>
            <w:r w:rsidRPr="005D763E">
              <w:rPr>
                <w:bCs/>
                <w:sz w:val="24"/>
                <w:szCs w:val="24"/>
              </w:rPr>
              <w:t>трансформаторных</w:t>
            </w:r>
            <w:r w:rsidR="008A5486">
              <w:rPr>
                <w:bCs/>
                <w:sz w:val="24"/>
                <w:szCs w:val="24"/>
              </w:rPr>
              <w:t xml:space="preserve"> </w:t>
            </w:r>
            <w:r w:rsidRPr="005D763E">
              <w:rPr>
                <w:bCs/>
                <w:sz w:val="24"/>
                <w:szCs w:val="24"/>
              </w:rPr>
              <w:t>подстанций,</w:t>
            </w:r>
            <w:r w:rsidR="008A5486">
              <w:rPr>
                <w:bCs/>
                <w:sz w:val="24"/>
                <w:szCs w:val="24"/>
              </w:rPr>
              <w:t xml:space="preserve"> </w:t>
            </w:r>
            <w:r w:rsidRPr="005D763E">
              <w:rPr>
                <w:bCs/>
                <w:sz w:val="24"/>
                <w:szCs w:val="24"/>
              </w:rPr>
              <w:t>газопроводов,</w:t>
            </w:r>
            <w:r w:rsidR="008A5486">
              <w:rPr>
                <w:bCs/>
                <w:sz w:val="24"/>
                <w:szCs w:val="24"/>
              </w:rPr>
              <w:t xml:space="preserve"> </w:t>
            </w:r>
            <w:r w:rsidRPr="005D763E">
              <w:rPr>
                <w:bCs/>
                <w:sz w:val="24"/>
                <w:szCs w:val="24"/>
              </w:rPr>
              <w:t>линий</w:t>
            </w:r>
            <w:r w:rsidR="008A5486">
              <w:rPr>
                <w:bCs/>
                <w:sz w:val="24"/>
                <w:szCs w:val="24"/>
              </w:rPr>
              <w:t xml:space="preserve"> </w:t>
            </w:r>
            <w:r w:rsidRPr="005D763E">
              <w:rPr>
                <w:bCs/>
                <w:sz w:val="24"/>
                <w:szCs w:val="24"/>
              </w:rPr>
              <w:t>связи,</w:t>
            </w:r>
            <w:r w:rsidR="008A5486">
              <w:rPr>
                <w:bCs/>
                <w:sz w:val="24"/>
                <w:szCs w:val="24"/>
              </w:rPr>
              <w:t xml:space="preserve"> </w:t>
            </w:r>
            <w:r w:rsidRPr="005D763E">
              <w:rPr>
                <w:bCs/>
                <w:sz w:val="24"/>
                <w:szCs w:val="24"/>
              </w:rPr>
              <w:t>телефонных</w:t>
            </w:r>
            <w:r w:rsidR="008A5486">
              <w:rPr>
                <w:bCs/>
                <w:sz w:val="24"/>
                <w:szCs w:val="24"/>
              </w:rPr>
              <w:t xml:space="preserve"> </w:t>
            </w:r>
            <w:r w:rsidRPr="005D763E">
              <w:rPr>
                <w:bCs/>
                <w:sz w:val="24"/>
                <w:szCs w:val="24"/>
              </w:rPr>
              <w:t>станций,</w:t>
            </w:r>
            <w:r w:rsidR="008A5486">
              <w:rPr>
                <w:bCs/>
                <w:sz w:val="24"/>
                <w:szCs w:val="24"/>
              </w:rPr>
              <w:t xml:space="preserve"> </w:t>
            </w:r>
            <w:r w:rsidRPr="005D763E">
              <w:rPr>
                <w:bCs/>
                <w:sz w:val="24"/>
                <w:szCs w:val="24"/>
              </w:rPr>
              <w:t>канализаций,</w:t>
            </w:r>
            <w:r w:rsidR="008A5486">
              <w:rPr>
                <w:bCs/>
                <w:sz w:val="24"/>
                <w:szCs w:val="24"/>
              </w:rPr>
              <w:t xml:space="preserve"> </w:t>
            </w:r>
            <w:r w:rsidRPr="005D763E">
              <w:rPr>
                <w:bCs/>
                <w:sz w:val="24"/>
                <w:szCs w:val="24"/>
              </w:rPr>
              <w:t>стоянок,</w:t>
            </w:r>
            <w:r w:rsidR="008A5486">
              <w:rPr>
                <w:bCs/>
                <w:sz w:val="24"/>
                <w:szCs w:val="24"/>
              </w:rPr>
              <w:t xml:space="preserve"> </w:t>
            </w:r>
            <w:r w:rsidRPr="005D763E">
              <w:rPr>
                <w:bCs/>
                <w:sz w:val="24"/>
                <w:szCs w:val="24"/>
              </w:rPr>
              <w:t>гаражей</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мастерских</w:t>
            </w:r>
            <w:r w:rsidR="008A5486">
              <w:rPr>
                <w:bCs/>
                <w:sz w:val="24"/>
                <w:szCs w:val="24"/>
              </w:rPr>
              <w:t xml:space="preserve"> </w:t>
            </w:r>
            <w:r w:rsidRPr="005D763E">
              <w:rPr>
                <w:bCs/>
                <w:sz w:val="24"/>
                <w:szCs w:val="24"/>
              </w:rPr>
              <w:t>для</w:t>
            </w:r>
            <w:r w:rsidR="008A5486">
              <w:rPr>
                <w:bCs/>
                <w:sz w:val="24"/>
                <w:szCs w:val="24"/>
              </w:rPr>
              <w:t xml:space="preserve"> </w:t>
            </w:r>
            <w:r w:rsidRPr="005D763E">
              <w:rPr>
                <w:bCs/>
                <w:sz w:val="24"/>
                <w:szCs w:val="24"/>
              </w:rPr>
              <w:t>обслуживания</w:t>
            </w:r>
            <w:r w:rsidR="008A5486">
              <w:rPr>
                <w:bCs/>
                <w:sz w:val="24"/>
                <w:szCs w:val="24"/>
              </w:rPr>
              <w:t xml:space="preserve"> </w:t>
            </w:r>
            <w:r w:rsidRPr="005D763E">
              <w:rPr>
                <w:bCs/>
                <w:sz w:val="24"/>
                <w:szCs w:val="24"/>
              </w:rPr>
              <w:t>уборочной</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аварийной</w:t>
            </w:r>
            <w:r w:rsidR="008A5486">
              <w:rPr>
                <w:bCs/>
                <w:sz w:val="24"/>
                <w:szCs w:val="24"/>
              </w:rPr>
              <w:t xml:space="preserve"> </w:t>
            </w:r>
            <w:r w:rsidRPr="005D763E">
              <w:rPr>
                <w:bCs/>
                <w:sz w:val="24"/>
                <w:szCs w:val="24"/>
              </w:rPr>
              <w:t>техники,</w:t>
            </w:r>
            <w:r w:rsidR="008A5486">
              <w:rPr>
                <w:bCs/>
                <w:sz w:val="24"/>
                <w:szCs w:val="24"/>
              </w:rPr>
              <w:t xml:space="preserve"> </w:t>
            </w:r>
            <w:r w:rsidRPr="005D763E">
              <w:rPr>
                <w:bCs/>
                <w:sz w:val="24"/>
                <w:szCs w:val="24"/>
              </w:rPr>
              <w:t>сооружений,</w:t>
            </w:r>
            <w:r w:rsidR="008A5486">
              <w:rPr>
                <w:bCs/>
                <w:sz w:val="24"/>
                <w:szCs w:val="24"/>
              </w:rPr>
              <w:t xml:space="preserve"> </w:t>
            </w:r>
            <w:r w:rsidRPr="005D763E">
              <w:rPr>
                <w:bCs/>
                <w:sz w:val="24"/>
                <w:szCs w:val="24"/>
              </w:rPr>
              <w:t>необходимых</w:t>
            </w:r>
            <w:r w:rsidR="008A5486">
              <w:rPr>
                <w:bCs/>
                <w:sz w:val="24"/>
                <w:szCs w:val="24"/>
              </w:rPr>
              <w:t xml:space="preserve"> </w:t>
            </w:r>
            <w:r w:rsidRPr="005D763E">
              <w:rPr>
                <w:bCs/>
                <w:sz w:val="24"/>
                <w:szCs w:val="24"/>
              </w:rPr>
              <w:t>для</w:t>
            </w:r>
            <w:r w:rsidR="008A5486">
              <w:rPr>
                <w:bCs/>
                <w:sz w:val="24"/>
                <w:szCs w:val="24"/>
              </w:rPr>
              <w:t xml:space="preserve"> </w:t>
            </w:r>
            <w:r w:rsidRPr="005D763E">
              <w:rPr>
                <w:bCs/>
                <w:sz w:val="24"/>
                <w:szCs w:val="24"/>
              </w:rPr>
              <w:t>сбора</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плавки</w:t>
            </w:r>
            <w:r w:rsidR="008A5486">
              <w:rPr>
                <w:bCs/>
                <w:sz w:val="24"/>
                <w:szCs w:val="24"/>
              </w:rPr>
              <w:t xml:space="preserve"> </w:t>
            </w:r>
            <w:r w:rsidRPr="005D763E">
              <w:rPr>
                <w:bCs/>
                <w:sz w:val="24"/>
                <w:szCs w:val="24"/>
              </w:rPr>
              <w:t>снега)</w:t>
            </w:r>
          </w:p>
        </w:tc>
        <w:tc>
          <w:tcPr>
            <w:tcW w:w="1471" w:type="pct"/>
            <w:shd w:val="clear" w:color="auto" w:fill="auto"/>
          </w:tcPr>
          <w:p w14:paraId="085A8A53" w14:textId="557FEBFE" w:rsidR="00E804AB" w:rsidRPr="005D763E" w:rsidRDefault="00E804AB" w:rsidP="00E25875">
            <w:pPr>
              <w:keepNext/>
              <w:ind w:firstLine="5"/>
              <w:rPr>
                <w:bCs/>
                <w:sz w:val="24"/>
                <w:szCs w:val="24"/>
              </w:rPr>
            </w:pPr>
            <w:r w:rsidRPr="005D763E">
              <w:rPr>
                <w:bCs/>
                <w:sz w:val="24"/>
                <w:szCs w:val="24"/>
              </w:rPr>
              <w:t>Минимальный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8A5486">
              <w:rPr>
                <w:bCs/>
                <w:sz w:val="24"/>
                <w:szCs w:val="24"/>
              </w:rPr>
              <w:t xml:space="preserve"> </w:t>
            </w:r>
            <w:r w:rsidR="00330EDD" w:rsidRPr="005D763E">
              <w:rPr>
                <w:bCs/>
                <w:sz w:val="24"/>
                <w:szCs w:val="24"/>
              </w:rPr>
              <w:t>1</w:t>
            </w:r>
            <w:r w:rsidR="008A5486">
              <w:rPr>
                <w:bCs/>
                <w:sz w:val="24"/>
                <w:szCs w:val="24"/>
              </w:rPr>
              <w:t xml:space="preserve"> </w:t>
            </w:r>
            <w:r w:rsidRPr="005D763E">
              <w:rPr>
                <w:bCs/>
                <w:sz w:val="24"/>
                <w:szCs w:val="24"/>
              </w:rPr>
              <w:t>кв.</w:t>
            </w:r>
            <w:r w:rsidR="008A5486">
              <w:rPr>
                <w:bCs/>
                <w:sz w:val="24"/>
                <w:szCs w:val="24"/>
              </w:rPr>
              <w:t xml:space="preserve"> </w:t>
            </w:r>
            <w:r w:rsidRPr="005D763E">
              <w:rPr>
                <w:bCs/>
                <w:sz w:val="24"/>
                <w:szCs w:val="24"/>
              </w:rPr>
              <w:t>м;</w:t>
            </w:r>
          </w:p>
          <w:p w14:paraId="14795644" w14:textId="451E96B1" w:rsidR="00E804AB" w:rsidRPr="005D763E" w:rsidRDefault="00E804AB" w:rsidP="00E25875">
            <w:pPr>
              <w:keepNext/>
              <w:ind w:firstLine="5"/>
              <w:rPr>
                <w:bCs/>
                <w:sz w:val="24"/>
                <w:szCs w:val="24"/>
              </w:rPr>
            </w:pPr>
            <w:r w:rsidRPr="005D763E">
              <w:rPr>
                <w:bCs/>
                <w:sz w:val="24"/>
                <w:szCs w:val="24"/>
              </w:rPr>
              <w:t>Максимальный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Pr="005D763E">
              <w:rPr>
                <w:bCs/>
                <w:sz w:val="24"/>
                <w:szCs w:val="24"/>
              </w:rPr>
              <w:t>15000</w:t>
            </w:r>
            <w:r w:rsidR="008A5486">
              <w:rPr>
                <w:bCs/>
                <w:sz w:val="24"/>
                <w:szCs w:val="24"/>
              </w:rPr>
              <w:t xml:space="preserve"> </w:t>
            </w:r>
            <w:r w:rsidRPr="005D763E">
              <w:rPr>
                <w:bCs/>
                <w:sz w:val="24"/>
                <w:szCs w:val="24"/>
              </w:rPr>
              <w:t>кв.</w:t>
            </w:r>
            <w:r w:rsidR="008A5486">
              <w:rPr>
                <w:bCs/>
                <w:sz w:val="24"/>
                <w:szCs w:val="24"/>
              </w:rPr>
              <w:t xml:space="preserve"> </w:t>
            </w:r>
            <w:r w:rsidRPr="005D763E">
              <w:rPr>
                <w:bCs/>
                <w:sz w:val="24"/>
                <w:szCs w:val="24"/>
              </w:rPr>
              <w:t>м;</w:t>
            </w:r>
          </w:p>
          <w:p w14:paraId="0DEF2674" w14:textId="6AF3621F" w:rsidR="00E804AB" w:rsidRPr="005D763E" w:rsidRDefault="00E804AB" w:rsidP="00E25875">
            <w:pPr>
              <w:keepNext/>
              <w:ind w:firstLine="5"/>
              <w:rPr>
                <w:bCs/>
                <w:sz w:val="24"/>
                <w:szCs w:val="24"/>
              </w:rPr>
            </w:pPr>
            <w:r w:rsidRPr="005D763E">
              <w:rPr>
                <w:bCs/>
                <w:sz w:val="24"/>
                <w:szCs w:val="24"/>
              </w:rPr>
              <w:t>Минимальная</w:t>
            </w:r>
            <w:r w:rsidR="008A5486">
              <w:rPr>
                <w:bCs/>
                <w:sz w:val="24"/>
                <w:szCs w:val="24"/>
              </w:rPr>
              <w:t xml:space="preserve"> </w:t>
            </w:r>
            <w:r w:rsidRPr="005D763E">
              <w:rPr>
                <w:bCs/>
                <w:sz w:val="24"/>
                <w:szCs w:val="24"/>
              </w:rPr>
              <w:t>ширина</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95221B" w:rsidRPr="005D763E">
              <w:rPr>
                <w:bCs/>
                <w:sz w:val="24"/>
                <w:szCs w:val="24"/>
              </w:rPr>
              <w:t>1</w:t>
            </w:r>
            <w:r w:rsidR="008A5486">
              <w:rPr>
                <w:bCs/>
                <w:sz w:val="24"/>
                <w:szCs w:val="24"/>
              </w:rPr>
              <w:t xml:space="preserve"> </w:t>
            </w:r>
            <w:r w:rsidRPr="005D763E">
              <w:rPr>
                <w:bCs/>
                <w:sz w:val="24"/>
                <w:szCs w:val="24"/>
              </w:rPr>
              <w:t>м;</w:t>
            </w:r>
          </w:p>
          <w:p w14:paraId="2AA2E903" w14:textId="269B9137" w:rsidR="00E804AB" w:rsidRPr="005D763E" w:rsidRDefault="00E804AB" w:rsidP="00E25875">
            <w:pPr>
              <w:keepNext/>
              <w:ind w:firstLine="5"/>
              <w:rPr>
                <w:bCs/>
                <w:sz w:val="24"/>
                <w:szCs w:val="24"/>
              </w:rPr>
            </w:pPr>
            <w:r w:rsidRPr="005D763E">
              <w:rPr>
                <w:bCs/>
                <w:sz w:val="24"/>
                <w:szCs w:val="24"/>
              </w:rPr>
              <w:t>Максимальная</w:t>
            </w:r>
            <w:r w:rsidR="008A5486">
              <w:rPr>
                <w:bCs/>
                <w:sz w:val="24"/>
                <w:szCs w:val="24"/>
              </w:rPr>
              <w:t xml:space="preserve"> </w:t>
            </w:r>
            <w:r w:rsidRPr="005D763E">
              <w:rPr>
                <w:bCs/>
                <w:sz w:val="24"/>
                <w:szCs w:val="24"/>
              </w:rPr>
              <w:t>высота</w:t>
            </w:r>
            <w:r w:rsidR="008A5486">
              <w:rPr>
                <w:bCs/>
                <w:sz w:val="24"/>
                <w:szCs w:val="24"/>
              </w:rPr>
              <w:t xml:space="preserve"> </w:t>
            </w:r>
            <w:r w:rsidRPr="005D763E">
              <w:rPr>
                <w:bCs/>
                <w:sz w:val="24"/>
                <w:szCs w:val="24"/>
              </w:rPr>
              <w:t>здания,</w:t>
            </w:r>
            <w:r w:rsidR="008A5486">
              <w:rPr>
                <w:bCs/>
                <w:sz w:val="24"/>
                <w:szCs w:val="24"/>
              </w:rPr>
              <w:t xml:space="preserve"> </w:t>
            </w:r>
            <w:r w:rsidRPr="005D763E">
              <w:rPr>
                <w:bCs/>
                <w:sz w:val="24"/>
                <w:szCs w:val="24"/>
              </w:rPr>
              <w:t>сооружения</w:t>
            </w:r>
            <w:r w:rsidR="008A5486">
              <w:rPr>
                <w:bCs/>
                <w:sz w:val="24"/>
                <w:szCs w:val="24"/>
              </w:rPr>
              <w:t xml:space="preserve"> </w:t>
            </w:r>
            <w:r w:rsidRPr="005D763E">
              <w:rPr>
                <w:bCs/>
                <w:sz w:val="24"/>
                <w:szCs w:val="24"/>
              </w:rPr>
              <w:sym w:font="Symbol" w:char="F02D"/>
            </w:r>
            <w:r w:rsidR="008A5486">
              <w:rPr>
                <w:bCs/>
                <w:sz w:val="24"/>
                <w:szCs w:val="24"/>
              </w:rPr>
              <w:t xml:space="preserve"> </w:t>
            </w:r>
            <w:r w:rsidRPr="005D763E">
              <w:rPr>
                <w:bCs/>
                <w:sz w:val="24"/>
                <w:szCs w:val="24"/>
              </w:rPr>
              <w:t>32</w:t>
            </w:r>
            <w:r w:rsidR="008A5486">
              <w:rPr>
                <w:bCs/>
                <w:sz w:val="24"/>
                <w:szCs w:val="24"/>
              </w:rPr>
              <w:t xml:space="preserve"> </w:t>
            </w:r>
            <w:r w:rsidRPr="005D763E">
              <w:rPr>
                <w:bCs/>
                <w:sz w:val="24"/>
                <w:szCs w:val="24"/>
              </w:rPr>
              <w:t>м.</w:t>
            </w:r>
          </w:p>
          <w:p w14:paraId="46D1ECC2" w14:textId="77777777" w:rsidR="00753E4D" w:rsidRPr="005D763E" w:rsidRDefault="00753E4D" w:rsidP="00E25875">
            <w:pPr>
              <w:keepNext/>
              <w:ind w:firstLine="5"/>
              <w:rPr>
                <w:bCs/>
                <w:sz w:val="24"/>
                <w:szCs w:val="24"/>
              </w:rPr>
            </w:pPr>
          </w:p>
        </w:tc>
      </w:tr>
      <w:tr w:rsidR="00BF787A" w:rsidRPr="005D763E" w14:paraId="15C2A916" w14:textId="77777777" w:rsidTr="00E25875">
        <w:trPr>
          <w:trHeight w:val="717"/>
        </w:trPr>
        <w:tc>
          <w:tcPr>
            <w:tcW w:w="584" w:type="pct"/>
            <w:shd w:val="clear" w:color="auto" w:fill="auto"/>
          </w:tcPr>
          <w:p w14:paraId="5DDFAC49" w14:textId="6A29F836" w:rsidR="00572F67" w:rsidRPr="005D763E" w:rsidRDefault="00572F67" w:rsidP="00E25875">
            <w:pPr>
              <w:keepNext/>
              <w:ind w:firstLine="5"/>
              <w:rPr>
                <w:bCs/>
                <w:sz w:val="24"/>
                <w:szCs w:val="24"/>
              </w:rPr>
            </w:pPr>
            <w:r w:rsidRPr="005D763E">
              <w:rPr>
                <w:bCs/>
                <w:sz w:val="24"/>
                <w:szCs w:val="24"/>
              </w:rPr>
              <w:t>Ритуальная</w:t>
            </w:r>
            <w:r w:rsidR="008A5486">
              <w:rPr>
                <w:bCs/>
                <w:sz w:val="24"/>
                <w:szCs w:val="24"/>
              </w:rPr>
              <w:t xml:space="preserve"> </w:t>
            </w:r>
            <w:r w:rsidRPr="005D763E">
              <w:rPr>
                <w:bCs/>
                <w:sz w:val="24"/>
                <w:szCs w:val="24"/>
              </w:rPr>
              <w:t>деятельность</w:t>
            </w:r>
          </w:p>
        </w:tc>
        <w:tc>
          <w:tcPr>
            <w:tcW w:w="548" w:type="pct"/>
            <w:shd w:val="clear" w:color="auto" w:fill="auto"/>
          </w:tcPr>
          <w:p w14:paraId="68E14741" w14:textId="77777777" w:rsidR="00572F67" w:rsidRPr="005D763E" w:rsidRDefault="00572F67" w:rsidP="00E25875">
            <w:pPr>
              <w:keepNext/>
              <w:ind w:firstLine="5"/>
              <w:jc w:val="center"/>
              <w:rPr>
                <w:bCs/>
                <w:sz w:val="24"/>
                <w:szCs w:val="24"/>
              </w:rPr>
            </w:pPr>
            <w:r w:rsidRPr="005D763E">
              <w:rPr>
                <w:bCs/>
                <w:sz w:val="24"/>
                <w:szCs w:val="24"/>
              </w:rPr>
              <w:t>12.1</w:t>
            </w:r>
          </w:p>
        </w:tc>
        <w:tc>
          <w:tcPr>
            <w:tcW w:w="1061" w:type="pct"/>
            <w:shd w:val="clear" w:color="auto" w:fill="auto"/>
          </w:tcPr>
          <w:p w14:paraId="2577878B" w14:textId="77777777" w:rsidR="00572F67" w:rsidRPr="005D763E" w:rsidRDefault="003641AB" w:rsidP="00E25875">
            <w:pPr>
              <w:keepNext/>
              <w:ind w:firstLine="5"/>
              <w:jc w:val="center"/>
              <w:rPr>
                <w:bCs/>
                <w:sz w:val="24"/>
                <w:szCs w:val="24"/>
              </w:rPr>
            </w:pPr>
            <w:r w:rsidRPr="005D763E">
              <w:rPr>
                <w:bCs/>
                <w:sz w:val="24"/>
                <w:szCs w:val="24"/>
              </w:rPr>
              <w:t>У</w:t>
            </w:r>
          </w:p>
        </w:tc>
        <w:tc>
          <w:tcPr>
            <w:tcW w:w="1336" w:type="pct"/>
            <w:gridSpan w:val="2"/>
            <w:shd w:val="clear" w:color="auto" w:fill="auto"/>
          </w:tcPr>
          <w:p w14:paraId="7597ADCB" w14:textId="1A8B2FA9" w:rsidR="00572F67" w:rsidRPr="005D763E" w:rsidRDefault="00572F67" w:rsidP="00E25875">
            <w:pPr>
              <w:keepNext/>
              <w:ind w:firstLine="5"/>
              <w:jc w:val="center"/>
              <w:rPr>
                <w:bCs/>
                <w:sz w:val="24"/>
                <w:szCs w:val="24"/>
              </w:rPr>
            </w:pPr>
            <w:r w:rsidRPr="005D763E">
              <w:rPr>
                <w:bCs/>
                <w:sz w:val="24"/>
                <w:szCs w:val="24"/>
              </w:rPr>
              <w:t>Размещение</w:t>
            </w:r>
            <w:r w:rsidR="008A5486">
              <w:rPr>
                <w:bCs/>
                <w:sz w:val="24"/>
                <w:szCs w:val="24"/>
              </w:rPr>
              <w:t xml:space="preserve"> </w:t>
            </w:r>
            <w:r w:rsidRPr="005D763E">
              <w:rPr>
                <w:bCs/>
                <w:sz w:val="24"/>
                <w:szCs w:val="24"/>
              </w:rPr>
              <w:t>кладбищ,</w:t>
            </w:r>
            <w:r w:rsidR="008A5486">
              <w:rPr>
                <w:bCs/>
                <w:sz w:val="24"/>
                <w:szCs w:val="24"/>
              </w:rPr>
              <w:t xml:space="preserve"> </w:t>
            </w:r>
            <w:r w:rsidRPr="005D763E">
              <w:rPr>
                <w:bCs/>
                <w:sz w:val="24"/>
                <w:szCs w:val="24"/>
              </w:rPr>
              <w:t>крематориев</w:t>
            </w:r>
            <w:r w:rsidR="008A5486">
              <w:rPr>
                <w:bCs/>
                <w:sz w:val="24"/>
                <w:szCs w:val="24"/>
              </w:rPr>
              <w:t xml:space="preserve"> </w:t>
            </w:r>
            <w:r w:rsidRPr="005D763E">
              <w:rPr>
                <w:bCs/>
                <w:sz w:val="24"/>
                <w:szCs w:val="24"/>
              </w:rPr>
              <w:t>и</w:t>
            </w:r>
            <w:r w:rsidR="008A5486">
              <w:rPr>
                <w:bCs/>
                <w:sz w:val="24"/>
                <w:szCs w:val="24"/>
              </w:rPr>
              <w:t xml:space="preserve"> </w:t>
            </w:r>
            <w:r w:rsidRPr="005D763E">
              <w:rPr>
                <w:bCs/>
                <w:sz w:val="24"/>
                <w:szCs w:val="24"/>
              </w:rPr>
              <w:t>мест</w:t>
            </w:r>
            <w:r w:rsidR="008A5486">
              <w:rPr>
                <w:bCs/>
                <w:sz w:val="24"/>
                <w:szCs w:val="24"/>
              </w:rPr>
              <w:t xml:space="preserve"> </w:t>
            </w:r>
            <w:r w:rsidRPr="005D763E">
              <w:rPr>
                <w:bCs/>
                <w:sz w:val="24"/>
                <w:szCs w:val="24"/>
              </w:rPr>
              <w:t>захоронения;</w:t>
            </w:r>
            <w:r w:rsidR="008A5486">
              <w:rPr>
                <w:bCs/>
                <w:sz w:val="24"/>
                <w:szCs w:val="24"/>
              </w:rPr>
              <w:t xml:space="preserve"> </w:t>
            </w:r>
            <w:r w:rsidRPr="005D763E">
              <w:rPr>
                <w:bCs/>
                <w:sz w:val="24"/>
                <w:szCs w:val="24"/>
              </w:rPr>
              <w:t>размещение</w:t>
            </w:r>
            <w:r w:rsidR="008A5486">
              <w:rPr>
                <w:bCs/>
                <w:sz w:val="24"/>
                <w:szCs w:val="24"/>
              </w:rPr>
              <w:t xml:space="preserve"> </w:t>
            </w:r>
            <w:r w:rsidRPr="005D763E">
              <w:rPr>
                <w:bCs/>
                <w:sz w:val="24"/>
                <w:szCs w:val="24"/>
              </w:rPr>
              <w:t>соответствующих</w:t>
            </w:r>
            <w:r w:rsidR="008A5486">
              <w:rPr>
                <w:bCs/>
                <w:sz w:val="24"/>
                <w:szCs w:val="24"/>
              </w:rPr>
              <w:t xml:space="preserve"> </w:t>
            </w:r>
            <w:r w:rsidRPr="005D763E">
              <w:rPr>
                <w:bCs/>
                <w:sz w:val="24"/>
                <w:szCs w:val="24"/>
              </w:rPr>
              <w:t>культовых</w:t>
            </w:r>
            <w:r w:rsidR="008A5486">
              <w:rPr>
                <w:bCs/>
                <w:sz w:val="24"/>
                <w:szCs w:val="24"/>
              </w:rPr>
              <w:t xml:space="preserve"> </w:t>
            </w:r>
            <w:r w:rsidRPr="005D763E">
              <w:rPr>
                <w:bCs/>
                <w:sz w:val="24"/>
                <w:szCs w:val="24"/>
              </w:rPr>
              <w:t>сооружений;</w:t>
            </w:r>
            <w:r w:rsidR="008A5486">
              <w:rPr>
                <w:bCs/>
                <w:sz w:val="24"/>
                <w:szCs w:val="24"/>
              </w:rPr>
              <w:t xml:space="preserve"> </w:t>
            </w:r>
            <w:r w:rsidRPr="005D763E">
              <w:rPr>
                <w:bCs/>
                <w:sz w:val="24"/>
                <w:szCs w:val="24"/>
              </w:rPr>
              <w:t>осуществление</w:t>
            </w:r>
            <w:r w:rsidR="008A5486">
              <w:rPr>
                <w:bCs/>
                <w:sz w:val="24"/>
                <w:szCs w:val="24"/>
              </w:rPr>
              <w:t xml:space="preserve"> </w:t>
            </w:r>
            <w:r w:rsidRPr="005D763E">
              <w:rPr>
                <w:bCs/>
                <w:sz w:val="24"/>
                <w:szCs w:val="24"/>
              </w:rPr>
              <w:t>деятельности</w:t>
            </w:r>
            <w:r w:rsidR="008A5486">
              <w:rPr>
                <w:bCs/>
                <w:sz w:val="24"/>
                <w:szCs w:val="24"/>
              </w:rPr>
              <w:t xml:space="preserve"> </w:t>
            </w:r>
            <w:r w:rsidRPr="005D763E">
              <w:rPr>
                <w:bCs/>
                <w:sz w:val="24"/>
                <w:szCs w:val="24"/>
              </w:rPr>
              <w:t>по</w:t>
            </w:r>
            <w:r w:rsidR="008A5486">
              <w:rPr>
                <w:bCs/>
                <w:sz w:val="24"/>
                <w:szCs w:val="24"/>
              </w:rPr>
              <w:t xml:space="preserve"> </w:t>
            </w:r>
            <w:r w:rsidRPr="005D763E">
              <w:rPr>
                <w:bCs/>
                <w:sz w:val="24"/>
                <w:szCs w:val="24"/>
              </w:rPr>
              <w:t>производству</w:t>
            </w:r>
            <w:r w:rsidR="008A5486">
              <w:rPr>
                <w:bCs/>
                <w:sz w:val="24"/>
                <w:szCs w:val="24"/>
              </w:rPr>
              <w:t xml:space="preserve"> </w:t>
            </w:r>
            <w:r w:rsidRPr="005D763E">
              <w:rPr>
                <w:bCs/>
                <w:sz w:val="24"/>
                <w:szCs w:val="24"/>
              </w:rPr>
              <w:t>продукции</w:t>
            </w:r>
            <w:r w:rsidR="008A5486">
              <w:rPr>
                <w:bCs/>
                <w:sz w:val="24"/>
                <w:szCs w:val="24"/>
              </w:rPr>
              <w:t xml:space="preserve"> </w:t>
            </w:r>
            <w:r w:rsidRPr="005D763E">
              <w:rPr>
                <w:bCs/>
                <w:sz w:val="24"/>
                <w:szCs w:val="24"/>
              </w:rPr>
              <w:t>ритуально-обрядового</w:t>
            </w:r>
            <w:r w:rsidR="008A5486">
              <w:rPr>
                <w:bCs/>
                <w:sz w:val="24"/>
                <w:szCs w:val="24"/>
              </w:rPr>
              <w:t xml:space="preserve"> </w:t>
            </w:r>
            <w:r w:rsidRPr="005D763E">
              <w:rPr>
                <w:bCs/>
                <w:sz w:val="24"/>
                <w:szCs w:val="24"/>
              </w:rPr>
              <w:t>назначения</w:t>
            </w:r>
          </w:p>
        </w:tc>
        <w:tc>
          <w:tcPr>
            <w:tcW w:w="1471" w:type="pct"/>
          </w:tcPr>
          <w:p w14:paraId="56F33DD4" w14:textId="61BE5683" w:rsidR="00902AA2" w:rsidRPr="005D763E" w:rsidRDefault="00902AA2" w:rsidP="00E25875">
            <w:pPr>
              <w:keepNext/>
              <w:ind w:left="3" w:right="-5" w:firstLine="5"/>
              <w:rPr>
                <w:bCs/>
                <w:sz w:val="24"/>
                <w:szCs w:val="24"/>
              </w:rPr>
            </w:pPr>
            <w:r w:rsidRPr="005D763E">
              <w:rPr>
                <w:bCs/>
                <w:sz w:val="24"/>
                <w:szCs w:val="24"/>
              </w:rPr>
              <w:t>Минимальный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8A5486">
              <w:rPr>
                <w:bCs/>
                <w:sz w:val="24"/>
                <w:szCs w:val="24"/>
              </w:rPr>
              <w:t xml:space="preserve"> </w:t>
            </w:r>
            <w:r w:rsidR="00323F59" w:rsidRPr="005D763E">
              <w:rPr>
                <w:bCs/>
                <w:sz w:val="24"/>
                <w:szCs w:val="24"/>
              </w:rPr>
              <w:t>1</w:t>
            </w:r>
            <w:r w:rsidRPr="005D763E">
              <w:rPr>
                <w:bCs/>
                <w:sz w:val="24"/>
                <w:szCs w:val="24"/>
              </w:rPr>
              <w:t>0000</w:t>
            </w:r>
            <w:r w:rsidR="008A5486">
              <w:rPr>
                <w:bCs/>
                <w:sz w:val="24"/>
                <w:szCs w:val="24"/>
              </w:rPr>
              <w:t xml:space="preserve"> </w:t>
            </w:r>
            <w:r w:rsidRPr="005D763E">
              <w:rPr>
                <w:bCs/>
                <w:sz w:val="24"/>
                <w:szCs w:val="24"/>
              </w:rPr>
              <w:t>кв.</w:t>
            </w:r>
            <w:r w:rsidR="008A5486">
              <w:rPr>
                <w:bCs/>
                <w:sz w:val="24"/>
                <w:szCs w:val="24"/>
              </w:rPr>
              <w:t xml:space="preserve"> </w:t>
            </w:r>
            <w:r w:rsidRPr="005D763E">
              <w:rPr>
                <w:bCs/>
                <w:sz w:val="24"/>
                <w:szCs w:val="24"/>
              </w:rPr>
              <w:t>м;</w:t>
            </w:r>
          </w:p>
          <w:p w14:paraId="4C97DC3C" w14:textId="2A978F52" w:rsidR="00902AA2" w:rsidRPr="005D763E" w:rsidRDefault="00902AA2" w:rsidP="00E25875">
            <w:pPr>
              <w:keepNext/>
              <w:ind w:left="3" w:right="-5" w:firstLine="5"/>
              <w:rPr>
                <w:bCs/>
                <w:sz w:val="24"/>
                <w:szCs w:val="24"/>
              </w:rPr>
            </w:pPr>
            <w:r w:rsidRPr="005D763E">
              <w:rPr>
                <w:bCs/>
                <w:sz w:val="24"/>
                <w:szCs w:val="24"/>
              </w:rPr>
              <w:t>Максимальный</w:t>
            </w:r>
            <w:r w:rsidR="008A5486">
              <w:rPr>
                <w:bCs/>
                <w:sz w:val="24"/>
                <w:szCs w:val="24"/>
              </w:rPr>
              <w:t xml:space="preserve"> </w:t>
            </w:r>
            <w:r w:rsidRPr="005D763E">
              <w:rPr>
                <w:bCs/>
                <w:sz w:val="24"/>
                <w:szCs w:val="24"/>
              </w:rPr>
              <w:t>размер</w:t>
            </w:r>
            <w:r w:rsidR="008A5486">
              <w:rPr>
                <w:bCs/>
                <w:sz w:val="24"/>
                <w:szCs w:val="24"/>
              </w:rPr>
              <w:t xml:space="preserve"> </w:t>
            </w:r>
            <w:r w:rsidRPr="005D763E">
              <w:rPr>
                <w:bCs/>
                <w:sz w:val="24"/>
                <w:szCs w:val="24"/>
              </w:rPr>
              <w:t>земельного</w:t>
            </w:r>
            <w:r w:rsidR="008A5486">
              <w:rPr>
                <w:bCs/>
                <w:sz w:val="24"/>
                <w:szCs w:val="24"/>
              </w:rPr>
              <w:t xml:space="preserve"> </w:t>
            </w:r>
            <w:r w:rsidRPr="005D763E">
              <w:rPr>
                <w:bCs/>
                <w:sz w:val="24"/>
                <w:szCs w:val="24"/>
              </w:rPr>
              <w:t>участка</w:t>
            </w:r>
            <w:r w:rsidR="008A5486">
              <w:rPr>
                <w:bCs/>
                <w:sz w:val="24"/>
                <w:szCs w:val="24"/>
              </w:rPr>
              <w:t xml:space="preserve"> </w:t>
            </w:r>
            <w:r w:rsidRPr="005D763E">
              <w:rPr>
                <w:bCs/>
                <w:sz w:val="24"/>
                <w:szCs w:val="24"/>
              </w:rPr>
              <w:sym w:font="Symbol" w:char="F02D"/>
            </w:r>
            <w:r w:rsidR="008A5486">
              <w:rPr>
                <w:bCs/>
                <w:sz w:val="24"/>
                <w:szCs w:val="24"/>
              </w:rPr>
              <w:t xml:space="preserve"> </w:t>
            </w:r>
            <w:r w:rsidRPr="005D763E">
              <w:rPr>
                <w:bCs/>
                <w:sz w:val="24"/>
                <w:szCs w:val="24"/>
              </w:rPr>
              <w:t>200000</w:t>
            </w:r>
            <w:r w:rsidR="008A5486">
              <w:rPr>
                <w:bCs/>
                <w:sz w:val="24"/>
                <w:szCs w:val="24"/>
              </w:rPr>
              <w:t xml:space="preserve"> </w:t>
            </w:r>
            <w:r w:rsidRPr="005D763E">
              <w:rPr>
                <w:bCs/>
                <w:sz w:val="24"/>
                <w:szCs w:val="24"/>
              </w:rPr>
              <w:t>кв.м;</w:t>
            </w:r>
          </w:p>
          <w:p w14:paraId="78E8CB0D" w14:textId="77777777" w:rsidR="00572F67" w:rsidRPr="005D763E" w:rsidRDefault="00572F67" w:rsidP="00E25875">
            <w:pPr>
              <w:keepNext/>
              <w:ind w:firstLine="5"/>
              <w:rPr>
                <w:bCs/>
                <w:sz w:val="24"/>
                <w:szCs w:val="24"/>
              </w:rPr>
            </w:pPr>
          </w:p>
        </w:tc>
      </w:tr>
    </w:tbl>
    <w:p w14:paraId="67DD721A" w14:textId="77777777" w:rsidR="00572F67" w:rsidRPr="00BF787A" w:rsidRDefault="00572F67" w:rsidP="00572F67">
      <w:pPr>
        <w:keepLines/>
        <w:suppressAutoHyphens/>
        <w:ind w:firstLine="720"/>
        <w:jc w:val="both"/>
        <w:rPr>
          <w:sz w:val="28"/>
          <w:szCs w:val="28"/>
        </w:rPr>
        <w:sectPr w:rsidR="00572F67" w:rsidRPr="00BF787A" w:rsidSect="009E23DD">
          <w:pgSz w:w="16838" w:h="11906" w:orient="landscape"/>
          <w:pgMar w:top="1701" w:right="1134" w:bottom="567" w:left="1134" w:header="709" w:footer="709" w:gutter="0"/>
          <w:cols w:space="708"/>
          <w:docGrid w:linePitch="360"/>
        </w:sectPr>
      </w:pPr>
    </w:p>
    <w:p w14:paraId="356F49BB" w14:textId="74F1246F" w:rsidR="00572F67" w:rsidRPr="00BF787A" w:rsidRDefault="00736658" w:rsidP="00572F67">
      <w:pPr>
        <w:keepLines/>
        <w:suppressAutoHyphens/>
        <w:ind w:firstLine="720"/>
        <w:jc w:val="both"/>
        <w:rPr>
          <w:sz w:val="28"/>
          <w:szCs w:val="28"/>
        </w:rPr>
      </w:pPr>
      <w:r w:rsidRPr="00BF787A">
        <w:rPr>
          <w:sz w:val="28"/>
          <w:szCs w:val="28"/>
        </w:rPr>
        <w:lastRenderedPageBreak/>
        <w:t>2.1</w:t>
      </w:r>
      <w:r w:rsidR="008B4B49">
        <w:rPr>
          <w:sz w:val="28"/>
          <w:szCs w:val="28"/>
        </w:rPr>
        <w:t>9</w:t>
      </w:r>
      <w:r w:rsidR="00572F67" w:rsidRPr="00BF787A">
        <w:rPr>
          <w:sz w:val="28"/>
          <w:szCs w:val="28"/>
        </w:rPr>
        <w:t>.3.</w:t>
      </w:r>
      <w:r w:rsidR="008A5486">
        <w:rPr>
          <w:sz w:val="28"/>
          <w:szCs w:val="28"/>
        </w:rPr>
        <w:t xml:space="preserve"> </w:t>
      </w:r>
      <w:r w:rsidR="00572F67" w:rsidRPr="00BF787A">
        <w:rPr>
          <w:sz w:val="28"/>
          <w:szCs w:val="28"/>
        </w:rPr>
        <w:t>Примечание:</w:t>
      </w:r>
    </w:p>
    <w:p w14:paraId="096C4F32" w14:textId="336DB132" w:rsidR="00572F67" w:rsidRPr="00BF787A" w:rsidRDefault="00FD2885" w:rsidP="00572F67">
      <w:pPr>
        <w:keepLines/>
        <w:suppressAutoHyphens/>
        <w:ind w:firstLine="720"/>
        <w:jc w:val="both"/>
        <w:rPr>
          <w:sz w:val="28"/>
          <w:szCs w:val="28"/>
        </w:rPr>
      </w:pPr>
      <w:r w:rsidRPr="00BF787A">
        <w:rPr>
          <w:sz w:val="28"/>
          <w:szCs w:val="28"/>
        </w:rPr>
        <w:t>1)</w:t>
      </w:r>
      <w:r w:rsidR="008A5486">
        <w:rPr>
          <w:sz w:val="28"/>
          <w:szCs w:val="28"/>
        </w:rPr>
        <w:t xml:space="preserve"> </w:t>
      </w:r>
      <w:r w:rsidR="00572F67" w:rsidRPr="00BF787A">
        <w:rPr>
          <w:sz w:val="28"/>
          <w:szCs w:val="28"/>
        </w:rPr>
        <w:t>Размер</w:t>
      </w:r>
      <w:r w:rsidR="008A5486">
        <w:rPr>
          <w:sz w:val="28"/>
          <w:szCs w:val="28"/>
        </w:rPr>
        <w:t xml:space="preserve"> </w:t>
      </w:r>
      <w:r w:rsidR="00572F67" w:rsidRPr="00BF787A">
        <w:rPr>
          <w:sz w:val="28"/>
          <w:szCs w:val="28"/>
        </w:rPr>
        <w:t>земельного</w:t>
      </w:r>
      <w:r w:rsidR="008A5486">
        <w:rPr>
          <w:sz w:val="28"/>
          <w:szCs w:val="28"/>
        </w:rPr>
        <w:t xml:space="preserve"> </w:t>
      </w:r>
      <w:r w:rsidR="00572F67" w:rsidRPr="00BF787A">
        <w:rPr>
          <w:sz w:val="28"/>
          <w:szCs w:val="28"/>
        </w:rPr>
        <w:t>участка</w:t>
      </w:r>
      <w:r w:rsidR="008A5486">
        <w:rPr>
          <w:sz w:val="28"/>
          <w:szCs w:val="28"/>
        </w:rPr>
        <w:t xml:space="preserve"> </w:t>
      </w:r>
      <w:r w:rsidR="00572F67" w:rsidRPr="00BF787A">
        <w:rPr>
          <w:sz w:val="28"/>
          <w:szCs w:val="28"/>
        </w:rPr>
        <w:t>для</w:t>
      </w:r>
      <w:r w:rsidR="008A5486">
        <w:rPr>
          <w:sz w:val="28"/>
          <w:szCs w:val="28"/>
        </w:rPr>
        <w:t xml:space="preserve"> </w:t>
      </w:r>
      <w:r w:rsidR="00572F67" w:rsidRPr="00BF787A">
        <w:rPr>
          <w:sz w:val="28"/>
          <w:szCs w:val="28"/>
        </w:rPr>
        <w:t>кладбища</w:t>
      </w:r>
      <w:r w:rsidR="008A5486">
        <w:rPr>
          <w:sz w:val="28"/>
          <w:szCs w:val="28"/>
        </w:rPr>
        <w:t xml:space="preserve"> </w:t>
      </w:r>
      <w:r w:rsidR="00572F67" w:rsidRPr="00BF787A">
        <w:rPr>
          <w:sz w:val="28"/>
          <w:szCs w:val="28"/>
        </w:rPr>
        <w:t>определяется</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учетом</w:t>
      </w:r>
      <w:r w:rsidR="008A5486">
        <w:rPr>
          <w:sz w:val="28"/>
          <w:szCs w:val="28"/>
        </w:rPr>
        <w:t xml:space="preserve"> </w:t>
      </w:r>
      <w:r w:rsidR="00572F67" w:rsidRPr="00BF787A">
        <w:rPr>
          <w:sz w:val="28"/>
          <w:szCs w:val="28"/>
        </w:rPr>
        <w:t>количества</w:t>
      </w:r>
      <w:r w:rsidR="008A5486">
        <w:rPr>
          <w:sz w:val="28"/>
          <w:szCs w:val="28"/>
        </w:rPr>
        <w:t xml:space="preserve"> </w:t>
      </w:r>
      <w:r w:rsidR="00572F67" w:rsidRPr="00BF787A">
        <w:rPr>
          <w:sz w:val="28"/>
          <w:szCs w:val="28"/>
        </w:rPr>
        <w:t>жителей,</w:t>
      </w:r>
      <w:r w:rsidR="008A5486">
        <w:rPr>
          <w:sz w:val="28"/>
          <w:szCs w:val="28"/>
        </w:rPr>
        <w:t xml:space="preserve"> </w:t>
      </w:r>
      <w:r w:rsidR="00572F67" w:rsidRPr="00BF787A">
        <w:rPr>
          <w:sz w:val="28"/>
          <w:szCs w:val="28"/>
        </w:rPr>
        <w:t>но</w:t>
      </w:r>
      <w:r w:rsidR="008A5486">
        <w:rPr>
          <w:sz w:val="28"/>
          <w:szCs w:val="28"/>
        </w:rPr>
        <w:t xml:space="preserve"> </w:t>
      </w:r>
      <w:r w:rsidR="00572F67" w:rsidRPr="00BF787A">
        <w:rPr>
          <w:sz w:val="28"/>
          <w:szCs w:val="28"/>
        </w:rPr>
        <w:t>не</w:t>
      </w:r>
      <w:r w:rsidR="008A5486">
        <w:rPr>
          <w:sz w:val="28"/>
          <w:szCs w:val="28"/>
        </w:rPr>
        <w:t xml:space="preserve"> </w:t>
      </w:r>
      <w:r w:rsidR="00572F67" w:rsidRPr="00BF787A">
        <w:rPr>
          <w:sz w:val="28"/>
          <w:szCs w:val="28"/>
        </w:rPr>
        <w:t>может</w:t>
      </w:r>
      <w:r w:rsidR="008A5486">
        <w:rPr>
          <w:sz w:val="28"/>
          <w:szCs w:val="28"/>
        </w:rPr>
        <w:t xml:space="preserve"> </w:t>
      </w:r>
      <w:r w:rsidR="00572F67" w:rsidRPr="00BF787A">
        <w:rPr>
          <w:sz w:val="28"/>
          <w:szCs w:val="28"/>
        </w:rPr>
        <w:t>превышать</w:t>
      </w:r>
      <w:r w:rsidR="008A5486">
        <w:rPr>
          <w:sz w:val="28"/>
          <w:szCs w:val="28"/>
        </w:rPr>
        <w:t xml:space="preserve"> </w:t>
      </w:r>
      <w:r w:rsidR="00572F67" w:rsidRPr="00BF787A">
        <w:rPr>
          <w:sz w:val="28"/>
          <w:szCs w:val="28"/>
        </w:rPr>
        <w:t>50</w:t>
      </w:r>
      <w:r w:rsidR="008A5486">
        <w:rPr>
          <w:sz w:val="28"/>
          <w:szCs w:val="28"/>
        </w:rPr>
        <w:t xml:space="preserve"> </w:t>
      </w:r>
      <w:r w:rsidR="00572F67" w:rsidRPr="00BF787A">
        <w:rPr>
          <w:sz w:val="28"/>
          <w:szCs w:val="28"/>
        </w:rPr>
        <w:t>га.</w:t>
      </w:r>
      <w:r w:rsidR="008A5486">
        <w:rPr>
          <w:sz w:val="28"/>
          <w:szCs w:val="28"/>
        </w:rPr>
        <w:t xml:space="preserve"> </w:t>
      </w:r>
      <w:r w:rsidR="00572F67" w:rsidRPr="00BF787A">
        <w:rPr>
          <w:sz w:val="28"/>
          <w:szCs w:val="28"/>
        </w:rPr>
        <w:t>При</w:t>
      </w:r>
      <w:r w:rsidR="008A5486">
        <w:rPr>
          <w:sz w:val="28"/>
          <w:szCs w:val="28"/>
        </w:rPr>
        <w:t xml:space="preserve"> </w:t>
      </w:r>
      <w:r w:rsidR="00572F67" w:rsidRPr="00BF787A">
        <w:rPr>
          <w:sz w:val="28"/>
          <w:szCs w:val="28"/>
        </w:rPr>
        <w:t>этом</w:t>
      </w:r>
      <w:r w:rsidR="008A5486">
        <w:rPr>
          <w:sz w:val="28"/>
          <w:szCs w:val="28"/>
        </w:rPr>
        <w:t xml:space="preserve"> </w:t>
      </w:r>
      <w:r w:rsidR="00572F67" w:rsidRPr="00BF787A">
        <w:rPr>
          <w:sz w:val="28"/>
          <w:szCs w:val="28"/>
        </w:rPr>
        <w:t>также</w:t>
      </w:r>
      <w:r w:rsidR="008A5486">
        <w:rPr>
          <w:sz w:val="28"/>
          <w:szCs w:val="28"/>
        </w:rPr>
        <w:t xml:space="preserve"> </w:t>
      </w:r>
      <w:r w:rsidR="00572F67" w:rsidRPr="00BF787A">
        <w:rPr>
          <w:sz w:val="28"/>
          <w:szCs w:val="28"/>
        </w:rPr>
        <w:t>учитывается</w:t>
      </w:r>
      <w:r w:rsidR="008A5486">
        <w:rPr>
          <w:sz w:val="28"/>
          <w:szCs w:val="28"/>
        </w:rPr>
        <w:t xml:space="preserve"> </w:t>
      </w:r>
      <w:r w:rsidR="00572F67" w:rsidRPr="00BF787A">
        <w:rPr>
          <w:sz w:val="28"/>
          <w:szCs w:val="28"/>
        </w:rPr>
        <w:t>перспективный</w:t>
      </w:r>
      <w:r w:rsidR="008A5486">
        <w:rPr>
          <w:sz w:val="28"/>
          <w:szCs w:val="28"/>
        </w:rPr>
        <w:t xml:space="preserve"> </w:t>
      </w:r>
      <w:r w:rsidR="00572F67" w:rsidRPr="00BF787A">
        <w:rPr>
          <w:sz w:val="28"/>
          <w:szCs w:val="28"/>
        </w:rPr>
        <w:t>рост</w:t>
      </w:r>
      <w:r w:rsidR="008A5486">
        <w:rPr>
          <w:sz w:val="28"/>
          <w:szCs w:val="28"/>
        </w:rPr>
        <w:t xml:space="preserve"> </w:t>
      </w:r>
      <w:r w:rsidR="00572F67" w:rsidRPr="00BF787A">
        <w:rPr>
          <w:sz w:val="28"/>
          <w:szCs w:val="28"/>
        </w:rPr>
        <w:t>численности</w:t>
      </w:r>
      <w:r w:rsidR="008A5486">
        <w:rPr>
          <w:sz w:val="28"/>
          <w:szCs w:val="28"/>
        </w:rPr>
        <w:t xml:space="preserve"> </w:t>
      </w:r>
      <w:r w:rsidR="00572F67" w:rsidRPr="00BF787A">
        <w:rPr>
          <w:sz w:val="28"/>
          <w:szCs w:val="28"/>
        </w:rPr>
        <w:t>населения,</w:t>
      </w:r>
      <w:r w:rsidR="008A5486">
        <w:rPr>
          <w:sz w:val="28"/>
          <w:szCs w:val="28"/>
        </w:rPr>
        <w:t xml:space="preserve"> </w:t>
      </w:r>
      <w:r w:rsidR="00572F67" w:rsidRPr="00BF787A">
        <w:rPr>
          <w:sz w:val="28"/>
          <w:szCs w:val="28"/>
        </w:rPr>
        <w:t>коэффициент</w:t>
      </w:r>
      <w:r w:rsidR="008A5486">
        <w:rPr>
          <w:sz w:val="28"/>
          <w:szCs w:val="28"/>
        </w:rPr>
        <w:t xml:space="preserve"> </w:t>
      </w:r>
      <w:r w:rsidR="00572F67" w:rsidRPr="00BF787A">
        <w:rPr>
          <w:sz w:val="28"/>
          <w:szCs w:val="28"/>
        </w:rPr>
        <w:t>смертности,</w:t>
      </w:r>
      <w:r w:rsidR="008A5486">
        <w:rPr>
          <w:sz w:val="28"/>
          <w:szCs w:val="28"/>
        </w:rPr>
        <w:t xml:space="preserve"> </w:t>
      </w:r>
      <w:r w:rsidR="00572F67" w:rsidRPr="00BF787A">
        <w:rPr>
          <w:sz w:val="28"/>
          <w:szCs w:val="28"/>
        </w:rPr>
        <w:t>наличие</w:t>
      </w:r>
      <w:r w:rsidR="008A5486">
        <w:rPr>
          <w:sz w:val="28"/>
          <w:szCs w:val="28"/>
        </w:rPr>
        <w:t xml:space="preserve"> </w:t>
      </w:r>
      <w:r w:rsidR="00572F67" w:rsidRPr="00BF787A">
        <w:rPr>
          <w:sz w:val="28"/>
          <w:szCs w:val="28"/>
        </w:rPr>
        <w:t>действующих</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похоронного</w:t>
      </w:r>
      <w:r w:rsidR="008A5486">
        <w:rPr>
          <w:sz w:val="28"/>
          <w:szCs w:val="28"/>
        </w:rPr>
        <w:t xml:space="preserve"> </w:t>
      </w:r>
      <w:r w:rsidR="00572F67" w:rsidRPr="00BF787A">
        <w:rPr>
          <w:sz w:val="28"/>
          <w:szCs w:val="28"/>
        </w:rPr>
        <w:t>обслуживания,</w:t>
      </w:r>
      <w:r w:rsidR="008A5486">
        <w:rPr>
          <w:sz w:val="28"/>
          <w:szCs w:val="28"/>
        </w:rPr>
        <w:t xml:space="preserve"> </w:t>
      </w:r>
      <w:r w:rsidR="00572F67" w:rsidRPr="00BF787A">
        <w:rPr>
          <w:sz w:val="28"/>
          <w:szCs w:val="28"/>
        </w:rPr>
        <w:t>принятая</w:t>
      </w:r>
      <w:r w:rsidR="008A5486">
        <w:rPr>
          <w:sz w:val="28"/>
          <w:szCs w:val="28"/>
        </w:rPr>
        <w:t xml:space="preserve"> </w:t>
      </w:r>
      <w:r w:rsidR="00572F67" w:rsidRPr="00BF787A">
        <w:rPr>
          <w:sz w:val="28"/>
          <w:szCs w:val="28"/>
        </w:rPr>
        <w:t>схема</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способы</w:t>
      </w:r>
      <w:r w:rsidR="008A5486">
        <w:rPr>
          <w:sz w:val="28"/>
          <w:szCs w:val="28"/>
        </w:rPr>
        <w:t xml:space="preserve"> </w:t>
      </w:r>
      <w:r w:rsidR="00572F67" w:rsidRPr="00BF787A">
        <w:rPr>
          <w:sz w:val="28"/>
          <w:szCs w:val="28"/>
        </w:rPr>
        <w:t>захоронения,</w:t>
      </w:r>
      <w:r w:rsidR="008A5486">
        <w:rPr>
          <w:sz w:val="28"/>
          <w:szCs w:val="28"/>
        </w:rPr>
        <w:t xml:space="preserve"> </w:t>
      </w:r>
      <w:r w:rsidR="00572F67" w:rsidRPr="00BF787A">
        <w:rPr>
          <w:sz w:val="28"/>
          <w:szCs w:val="28"/>
        </w:rPr>
        <w:t>вероисповедания,</w:t>
      </w:r>
      <w:r w:rsidR="008A5486">
        <w:rPr>
          <w:sz w:val="28"/>
          <w:szCs w:val="28"/>
        </w:rPr>
        <w:t xml:space="preserve"> </w:t>
      </w:r>
      <w:r w:rsidR="00572F67" w:rsidRPr="00BF787A">
        <w:rPr>
          <w:sz w:val="28"/>
          <w:szCs w:val="28"/>
        </w:rPr>
        <w:t>норм</w:t>
      </w:r>
      <w:r w:rsidR="008A5486">
        <w:rPr>
          <w:sz w:val="28"/>
          <w:szCs w:val="28"/>
        </w:rPr>
        <w:t xml:space="preserve"> </w:t>
      </w:r>
      <w:r w:rsidR="00572F67" w:rsidRPr="00BF787A">
        <w:rPr>
          <w:sz w:val="28"/>
          <w:szCs w:val="28"/>
        </w:rPr>
        <w:t>земельного</w:t>
      </w:r>
      <w:r w:rsidR="008A5486">
        <w:rPr>
          <w:sz w:val="28"/>
          <w:szCs w:val="28"/>
        </w:rPr>
        <w:t xml:space="preserve"> </w:t>
      </w:r>
      <w:r w:rsidR="00572F67" w:rsidRPr="00BF787A">
        <w:rPr>
          <w:sz w:val="28"/>
          <w:szCs w:val="28"/>
        </w:rPr>
        <w:t>участка</w:t>
      </w:r>
      <w:r w:rsidR="008A5486">
        <w:rPr>
          <w:sz w:val="28"/>
          <w:szCs w:val="28"/>
        </w:rPr>
        <w:t xml:space="preserve"> </w:t>
      </w:r>
      <w:r w:rsidR="00572F67" w:rsidRPr="00BF787A">
        <w:rPr>
          <w:sz w:val="28"/>
          <w:szCs w:val="28"/>
        </w:rPr>
        <w:t>на</w:t>
      </w:r>
      <w:r w:rsidR="008A5486">
        <w:rPr>
          <w:sz w:val="28"/>
          <w:szCs w:val="28"/>
        </w:rPr>
        <w:t xml:space="preserve"> </w:t>
      </w:r>
      <w:r w:rsidR="00572F67" w:rsidRPr="00BF787A">
        <w:rPr>
          <w:sz w:val="28"/>
          <w:szCs w:val="28"/>
        </w:rPr>
        <w:t>одно</w:t>
      </w:r>
      <w:r w:rsidR="008A5486">
        <w:rPr>
          <w:sz w:val="28"/>
          <w:szCs w:val="28"/>
        </w:rPr>
        <w:t xml:space="preserve"> </w:t>
      </w:r>
      <w:r w:rsidR="00572F67" w:rsidRPr="00BF787A">
        <w:rPr>
          <w:sz w:val="28"/>
          <w:szCs w:val="28"/>
        </w:rPr>
        <w:t>захоронение.</w:t>
      </w:r>
    </w:p>
    <w:p w14:paraId="1B26F6DA" w14:textId="395D172F" w:rsidR="00572F67" w:rsidRPr="00BF787A" w:rsidRDefault="00FD2885" w:rsidP="00572F67">
      <w:pPr>
        <w:keepLines/>
        <w:suppressAutoHyphens/>
        <w:ind w:firstLine="720"/>
        <w:jc w:val="both"/>
        <w:rPr>
          <w:sz w:val="28"/>
          <w:szCs w:val="28"/>
        </w:rPr>
      </w:pPr>
      <w:r w:rsidRPr="00BF787A">
        <w:rPr>
          <w:sz w:val="28"/>
          <w:szCs w:val="28"/>
        </w:rPr>
        <w:t>2)</w:t>
      </w:r>
      <w:r w:rsidR="008A5486">
        <w:rPr>
          <w:sz w:val="28"/>
          <w:szCs w:val="28"/>
        </w:rPr>
        <w:t xml:space="preserve"> </w:t>
      </w:r>
      <w:r w:rsidR="00572F67" w:rsidRPr="00BF787A">
        <w:rPr>
          <w:sz w:val="28"/>
          <w:szCs w:val="28"/>
        </w:rPr>
        <w:t>Устройство</w:t>
      </w:r>
      <w:r w:rsidR="008A5486">
        <w:rPr>
          <w:sz w:val="28"/>
          <w:szCs w:val="28"/>
        </w:rPr>
        <w:t xml:space="preserve"> </w:t>
      </w:r>
      <w:r w:rsidR="00572F67" w:rsidRPr="00BF787A">
        <w:rPr>
          <w:sz w:val="28"/>
          <w:szCs w:val="28"/>
        </w:rPr>
        <w:t>кладбища</w:t>
      </w:r>
      <w:r w:rsidR="008A5486">
        <w:rPr>
          <w:sz w:val="28"/>
          <w:szCs w:val="28"/>
        </w:rPr>
        <w:t xml:space="preserve"> </w:t>
      </w:r>
      <w:r w:rsidR="00572F67" w:rsidRPr="00BF787A">
        <w:rPr>
          <w:sz w:val="28"/>
          <w:szCs w:val="28"/>
        </w:rPr>
        <w:t>осуществляется</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соответствии</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утвержденным</w:t>
      </w:r>
      <w:r w:rsidR="008A5486">
        <w:rPr>
          <w:sz w:val="28"/>
          <w:szCs w:val="28"/>
        </w:rPr>
        <w:t xml:space="preserve"> </w:t>
      </w:r>
      <w:r w:rsidR="00572F67" w:rsidRPr="00BF787A">
        <w:rPr>
          <w:sz w:val="28"/>
          <w:szCs w:val="28"/>
        </w:rPr>
        <w:t>проектом,</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котором</w:t>
      </w:r>
      <w:r w:rsidR="008A5486">
        <w:rPr>
          <w:sz w:val="28"/>
          <w:szCs w:val="28"/>
        </w:rPr>
        <w:t xml:space="preserve"> </w:t>
      </w:r>
      <w:r w:rsidR="00572F67" w:rsidRPr="00BF787A">
        <w:rPr>
          <w:sz w:val="28"/>
          <w:szCs w:val="28"/>
        </w:rPr>
        <w:t>предусматриваются:</w:t>
      </w:r>
    </w:p>
    <w:p w14:paraId="40D8B9D3" w14:textId="4784C168" w:rsidR="00572F67" w:rsidRPr="00BF787A" w:rsidRDefault="00572F67" w:rsidP="00572F67">
      <w:pPr>
        <w:keepLines/>
        <w:numPr>
          <w:ilvl w:val="0"/>
          <w:numId w:val="2"/>
        </w:numPr>
        <w:suppressAutoHyphens/>
        <w:ind w:left="0" w:firstLine="700"/>
        <w:jc w:val="both"/>
        <w:rPr>
          <w:sz w:val="28"/>
          <w:szCs w:val="28"/>
        </w:rPr>
      </w:pPr>
      <w:r w:rsidRPr="00BF787A">
        <w:rPr>
          <w:sz w:val="28"/>
          <w:szCs w:val="28"/>
        </w:rPr>
        <w:t>обоснованность</w:t>
      </w:r>
      <w:r w:rsidR="008A5486">
        <w:rPr>
          <w:sz w:val="28"/>
          <w:szCs w:val="28"/>
        </w:rPr>
        <w:t xml:space="preserve"> </w:t>
      </w:r>
      <w:r w:rsidRPr="00BF787A">
        <w:rPr>
          <w:sz w:val="28"/>
          <w:szCs w:val="28"/>
        </w:rPr>
        <w:t>места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кладбища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мероприятиями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окружающей</w:t>
      </w:r>
      <w:r w:rsidR="008A5486">
        <w:rPr>
          <w:sz w:val="28"/>
          <w:szCs w:val="28"/>
        </w:rPr>
        <w:t xml:space="preserve"> </w:t>
      </w:r>
      <w:r w:rsidRPr="00BF787A">
        <w:rPr>
          <w:sz w:val="28"/>
          <w:szCs w:val="28"/>
        </w:rPr>
        <w:t>среды;</w:t>
      </w:r>
    </w:p>
    <w:p w14:paraId="555DA912" w14:textId="43F91CF2" w:rsidR="00572F67" w:rsidRPr="00BF787A" w:rsidRDefault="00572F67" w:rsidP="00572F67">
      <w:pPr>
        <w:keepLines/>
        <w:numPr>
          <w:ilvl w:val="0"/>
          <w:numId w:val="2"/>
        </w:numPr>
        <w:suppressAutoHyphens/>
        <w:ind w:left="0" w:firstLine="700"/>
        <w:jc w:val="both"/>
        <w:rPr>
          <w:sz w:val="28"/>
          <w:szCs w:val="28"/>
        </w:rPr>
      </w:pPr>
      <w:r w:rsidRPr="00BF787A">
        <w:rPr>
          <w:sz w:val="28"/>
          <w:szCs w:val="28"/>
        </w:rPr>
        <w:t>организация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благоустройство</w:t>
      </w:r>
      <w:r w:rsidR="008A5486">
        <w:rPr>
          <w:sz w:val="28"/>
          <w:szCs w:val="28"/>
        </w:rPr>
        <w:t xml:space="preserve"> </w:t>
      </w:r>
      <w:r w:rsidRPr="00BF787A">
        <w:rPr>
          <w:sz w:val="28"/>
          <w:szCs w:val="28"/>
        </w:rPr>
        <w:t>санитарно-защитной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характер</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площадь</w:t>
      </w:r>
      <w:r w:rsidR="008A5486">
        <w:rPr>
          <w:sz w:val="28"/>
          <w:szCs w:val="28"/>
        </w:rPr>
        <w:t xml:space="preserve"> </w:t>
      </w:r>
      <w:r w:rsidRPr="00BF787A">
        <w:rPr>
          <w:sz w:val="28"/>
          <w:szCs w:val="28"/>
        </w:rPr>
        <w:t>зеленых</w:t>
      </w:r>
      <w:r w:rsidR="008A5486">
        <w:rPr>
          <w:sz w:val="28"/>
          <w:szCs w:val="28"/>
        </w:rPr>
        <w:t xml:space="preserve"> </w:t>
      </w:r>
      <w:r w:rsidRPr="00BF787A">
        <w:rPr>
          <w:sz w:val="28"/>
          <w:szCs w:val="28"/>
        </w:rPr>
        <w:t>насаждений;</w:t>
      </w:r>
      <w:r w:rsidR="008A5486">
        <w:rPr>
          <w:sz w:val="28"/>
          <w:szCs w:val="28"/>
        </w:rPr>
        <w:t xml:space="preserve"> </w:t>
      </w:r>
      <w:r w:rsidRPr="00BF787A">
        <w:rPr>
          <w:sz w:val="28"/>
          <w:szCs w:val="28"/>
        </w:rPr>
        <w:t>организация</w:t>
      </w:r>
      <w:r w:rsidR="008A5486">
        <w:rPr>
          <w:sz w:val="28"/>
          <w:szCs w:val="28"/>
        </w:rPr>
        <w:t xml:space="preserve"> </w:t>
      </w:r>
      <w:r w:rsidRPr="00BF787A">
        <w:rPr>
          <w:sz w:val="28"/>
          <w:szCs w:val="28"/>
        </w:rPr>
        <w:t>подъездных</w:t>
      </w:r>
      <w:r w:rsidR="008A5486">
        <w:rPr>
          <w:sz w:val="28"/>
          <w:szCs w:val="28"/>
        </w:rPr>
        <w:t xml:space="preserve"> </w:t>
      </w:r>
      <w:r w:rsidRPr="00BF787A">
        <w:rPr>
          <w:sz w:val="28"/>
          <w:szCs w:val="28"/>
        </w:rPr>
        <w:t>путей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автостоянок;</w:t>
      </w:r>
    </w:p>
    <w:p w14:paraId="052BF414" w14:textId="6431795B" w:rsidR="00572F67" w:rsidRPr="00BF787A" w:rsidRDefault="00572F67" w:rsidP="00572F67">
      <w:pPr>
        <w:keepLines/>
        <w:numPr>
          <w:ilvl w:val="0"/>
          <w:numId w:val="2"/>
        </w:numPr>
        <w:suppressAutoHyphens/>
        <w:ind w:left="0" w:firstLine="700"/>
        <w:jc w:val="both"/>
        <w:rPr>
          <w:sz w:val="28"/>
          <w:szCs w:val="28"/>
        </w:rPr>
      </w:pPr>
      <w:r w:rsidRPr="00BF787A">
        <w:rPr>
          <w:sz w:val="28"/>
          <w:szCs w:val="28"/>
        </w:rPr>
        <w:t>планировочное</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захоронений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всех</w:t>
      </w:r>
      <w:r w:rsidR="008A5486">
        <w:rPr>
          <w:sz w:val="28"/>
          <w:szCs w:val="28"/>
        </w:rPr>
        <w:t xml:space="preserve"> </w:t>
      </w:r>
      <w:r w:rsidRPr="00BF787A">
        <w:rPr>
          <w:sz w:val="28"/>
          <w:szCs w:val="28"/>
        </w:rPr>
        <w:t>типов</w:t>
      </w:r>
      <w:r w:rsidR="008A5486">
        <w:rPr>
          <w:sz w:val="28"/>
          <w:szCs w:val="28"/>
        </w:rPr>
        <w:t xml:space="preserve"> </w:t>
      </w:r>
      <w:r w:rsidRPr="00BF787A">
        <w:rPr>
          <w:sz w:val="28"/>
          <w:szCs w:val="28"/>
        </w:rPr>
        <w:t>кладбищ</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разделением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различающиеся</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типу</w:t>
      </w:r>
      <w:r w:rsidR="008A5486">
        <w:rPr>
          <w:sz w:val="28"/>
          <w:szCs w:val="28"/>
        </w:rPr>
        <w:t xml:space="preserve"> </w:t>
      </w:r>
      <w:r w:rsidRPr="00BF787A">
        <w:rPr>
          <w:sz w:val="28"/>
          <w:szCs w:val="28"/>
        </w:rPr>
        <w:t>захоронений,</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этом</w:t>
      </w:r>
      <w:r w:rsidR="008A5486">
        <w:rPr>
          <w:sz w:val="28"/>
          <w:szCs w:val="28"/>
        </w:rPr>
        <w:t xml:space="preserve"> </w:t>
      </w:r>
      <w:r w:rsidRPr="00BF787A">
        <w:rPr>
          <w:sz w:val="28"/>
          <w:szCs w:val="28"/>
        </w:rPr>
        <w:t>площадь</w:t>
      </w:r>
      <w:r w:rsidR="008A5486">
        <w:rPr>
          <w:sz w:val="28"/>
          <w:szCs w:val="28"/>
        </w:rPr>
        <w:t xml:space="preserve"> </w:t>
      </w:r>
      <w:r w:rsidRPr="00BF787A">
        <w:rPr>
          <w:sz w:val="28"/>
          <w:szCs w:val="28"/>
        </w:rPr>
        <w:t>мест</w:t>
      </w:r>
      <w:r w:rsidR="008A5486">
        <w:rPr>
          <w:sz w:val="28"/>
          <w:szCs w:val="28"/>
        </w:rPr>
        <w:t xml:space="preserve"> </w:t>
      </w:r>
      <w:r w:rsidRPr="00BF787A">
        <w:rPr>
          <w:sz w:val="28"/>
          <w:szCs w:val="28"/>
        </w:rPr>
        <w:t>захоронения</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65</w:t>
      </w:r>
      <w:r w:rsidR="005D763E">
        <w:rPr>
          <w:sz w:val="28"/>
          <w:szCs w:val="28"/>
        </w:rPr>
        <w:t>–</w:t>
      </w:r>
      <w:r w:rsidRPr="00BF787A">
        <w:rPr>
          <w:sz w:val="28"/>
          <w:szCs w:val="28"/>
        </w:rPr>
        <w:t>70</w:t>
      </w:r>
      <w:r w:rsidR="008A5486">
        <w:rPr>
          <w:sz w:val="28"/>
          <w:szCs w:val="28"/>
        </w:rPr>
        <w:t xml:space="preserve"> </w:t>
      </w:r>
      <w:r w:rsidRPr="00BF787A">
        <w:rPr>
          <w:sz w:val="28"/>
          <w:szCs w:val="28"/>
        </w:rPr>
        <w:t>процентов</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площади</w:t>
      </w:r>
      <w:r w:rsidR="008A5486">
        <w:rPr>
          <w:sz w:val="28"/>
          <w:szCs w:val="28"/>
        </w:rPr>
        <w:t xml:space="preserve"> </w:t>
      </w:r>
      <w:r w:rsidRPr="00BF787A">
        <w:rPr>
          <w:sz w:val="28"/>
          <w:szCs w:val="28"/>
        </w:rPr>
        <w:t>кладбища;</w:t>
      </w:r>
    </w:p>
    <w:p w14:paraId="023F6342" w14:textId="17EB56B5" w:rsidR="00572F67" w:rsidRPr="00BF787A" w:rsidRDefault="00572F67" w:rsidP="00572F67">
      <w:pPr>
        <w:keepLines/>
        <w:numPr>
          <w:ilvl w:val="0"/>
          <w:numId w:val="2"/>
        </w:numPr>
        <w:suppressAutoHyphens/>
        <w:ind w:left="0" w:firstLine="700"/>
        <w:jc w:val="both"/>
        <w:rPr>
          <w:sz w:val="28"/>
          <w:szCs w:val="28"/>
        </w:rPr>
      </w:pPr>
      <w:r w:rsidRPr="00BF787A">
        <w:rPr>
          <w:sz w:val="28"/>
          <w:szCs w:val="28"/>
        </w:rPr>
        <w:t>разделение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кладбища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функциональные</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(входную,</w:t>
      </w:r>
      <w:r w:rsidR="008A5486">
        <w:rPr>
          <w:sz w:val="28"/>
          <w:szCs w:val="28"/>
        </w:rPr>
        <w:t xml:space="preserve"> </w:t>
      </w:r>
      <w:r w:rsidRPr="00BF787A">
        <w:rPr>
          <w:sz w:val="28"/>
          <w:szCs w:val="28"/>
        </w:rPr>
        <w:t>ритуальную,</w:t>
      </w:r>
      <w:r w:rsidR="008A5486">
        <w:rPr>
          <w:sz w:val="28"/>
          <w:szCs w:val="28"/>
        </w:rPr>
        <w:t xml:space="preserve"> </w:t>
      </w:r>
      <w:r w:rsidRPr="00BF787A">
        <w:rPr>
          <w:sz w:val="28"/>
          <w:szCs w:val="28"/>
        </w:rPr>
        <w:t>административно-хозяйственную,</w:t>
      </w:r>
      <w:r w:rsidR="008A5486">
        <w:rPr>
          <w:sz w:val="28"/>
          <w:szCs w:val="28"/>
        </w:rPr>
        <w:t xml:space="preserve"> </w:t>
      </w:r>
      <w:r w:rsidRPr="00BF787A">
        <w:rPr>
          <w:sz w:val="28"/>
          <w:szCs w:val="28"/>
        </w:rPr>
        <w:t>захоронений,</w:t>
      </w:r>
      <w:r w:rsidR="008A5486">
        <w:rPr>
          <w:sz w:val="28"/>
          <w:szCs w:val="28"/>
        </w:rPr>
        <w:t xml:space="preserve"> </w:t>
      </w:r>
      <w:r w:rsidRPr="00BF787A">
        <w:rPr>
          <w:sz w:val="28"/>
          <w:szCs w:val="28"/>
        </w:rPr>
        <w:t>зеленой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периметру</w:t>
      </w:r>
      <w:r w:rsidR="008A5486">
        <w:rPr>
          <w:sz w:val="28"/>
          <w:szCs w:val="28"/>
        </w:rPr>
        <w:t xml:space="preserve"> </w:t>
      </w:r>
      <w:r w:rsidRPr="00BF787A">
        <w:rPr>
          <w:sz w:val="28"/>
          <w:szCs w:val="28"/>
        </w:rPr>
        <w:t>кладбища);</w:t>
      </w:r>
    </w:p>
    <w:p w14:paraId="54CF9319" w14:textId="2AB8C632" w:rsidR="00572F67" w:rsidRPr="00BF787A" w:rsidRDefault="00572F67" w:rsidP="00572F67">
      <w:pPr>
        <w:keepLines/>
        <w:numPr>
          <w:ilvl w:val="0"/>
          <w:numId w:val="2"/>
        </w:numPr>
        <w:suppressAutoHyphens/>
        <w:ind w:left="0" w:firstLine="700"/>
        <w:jc w:val="both"/>
        <w:rPr>
          <w:sz w:val="28"/>
          <w:szCs w:val="28"/>
        </w:rPr>
      </w:pPr>
      <w:r w:rsidRPr="00BF787A">
        <w:rPr>
          <w:sz w:val="28"/>
          <w:szCs w:val="28"/>
        </w:rPr>
        <w:t>электроснабжение,</w:t>
      </w:r>
      <w:r w:rsidR="008A5486">
        <w:rPr>
          <w:sz w:val="28"/>
          <w:szCs w:val="28"/>
        </w:rPr>
        <w:t xml:space="preserve"> </w:t>
      </w:r>
      <w:r w:rsidRPr="00BF787A">
        <w:rPr>
          <w:sz w:val="28"/>
          <w:szCs w:val="28"/>
        </w:rPr>
        <w:t>благоустройство</w:t>
      </w:r>
      <w:r w:rsidR="008A5486">
        <w:rPr>
          <w:sz w:val="28"/>
          <w:szCs w:val="28"/>
        </w:rPr>
        <w:t xml:space="preserve"> </w:t>
      </w:r>
      <w:r w:rsidRPr="00BF787A">
        <w:rPr>
          <w:sz w:val="28"/>
          <w:szCs w:val="28"/>
        </w:rPr>
        <w:t>территории.</w:t>
      </w:r>
    </w:p>
    <w:p w14:paraId="3A4B01CC" w14:textId="10CDFA23" w:rsidR="00572F67" w:rsidRPr="00BF787A" w:rsidRDefault="00FD2885" w:rsidP="00572F67">
      <w:pPr>
        <w:keepLines/>
        <w:suppressAutoHyphens/>
        <w:ind w:firstLine="720"/>
        <w:jc w:val="both"/>
        <w:rPr>
          <w:sz w:val="28"/>
          <w:szCs w:val="28"/>
        </w:rPr>
      </w:pPr>
      <w:r w:rsidRPr="00BF787A">
        <w:rPr>
          <w:sz w:val="28"/>
          <w:szCs w:val="28"/>
        </w:rPr>
        <w:t>3)</w:t>
      </w:r>
      <w:r w:rsidR="008A5486">
        <w:rPr>
          <w:sz w:val="28"/>
          <w:szCs w:val="28"/>
        </w:rPr>
        <w:t xml:space="preserve"> </w:t>
      </w:r>
      <w:r w:rsidR="00572F67" w:rsidRPr="00BF787A">
        <w:rPr>
          <w:sz w:val="28"/>
          <w:szCs w:val="28"/>
        </w:rPr>
        <w:t>После</w:t>
      </w:r>
      <w:r w:rsidR="008A5486">
        <w:rPr>
          <w:sz w:val="28"/>
          <w:szCs w:val="28"/>
        </w:rPr>
        <w:t xml:space="preserve"> </w:t>
      </w:r>
      <w:r w:rsidR="00572F67" w:rsidRPr="00BF787A">
        <w:rPr>
          <w:sz w:val="28"/>
          <w:szCs w:val="28"/>
        </w:rPr>
        <w:t>закрытия</w:t>
      </w:r>
      <w:r w:rsidR="008A5486">
        <w:rPr>
          <w:sz w:val="28"/>
          <w:szCs w:val="28"/>
        </w:rPr>
        <w:t xml:space="preserve"> </w:t>
      </w:r>
      <w:r w:rsidR="00572F67" w:rsidRPr="00BF787A">
        <w:rPr>
          <w:sz w:val="28"/>
          <w:szCs w:val="28"/>
        </w:rPr>
        <w:t>кладбища</w:t>
      </w:r>
      <w:r w:rsidR="008A5486">
        <w:rPr>
          <w:sz w:val="28"/>
          <w:szCs w:val="28"/>
        </w:rPr>
        <w:t xml:space="preserve"> </w:t>
      </w:r>
      <w:r w:rsidR="00572F67" w:rsidRPr="00BF787A">
        <w:rPr>
          <w:sz w:val="28"/>
          <w:szCs w:val="28"/>
        </w:rPr>
        <w:t>по</w:t>
      </w:r>
      <w:r w:rsidR="008A5486">
        <w:rPr>
          <w:sz w:val="28"/>
          <w:szCs w:val="28"/>
        </w:rPr>
        <w:t xml:space="preserve"> </w:t>
      </w:r>
      <w:r w:rsidR="00572F67" w:rsidRPr="00BF787A">
        <w:rPr>
          <w:sz w:val="28"/>
          <w:szCs w:val="28"/>
        </w:rPr>
        <w:t>истечении</w:t>
      </w:r>
      <w:r w:rsidR="008A5486">
        <w:rPr>
          <w:sz w:val="28"/>
          <w:szCs w:val="28"/>
        </w:rPr>
        <w:t xml:space="preserve"> </w:t>
      </w:r>
      <w:r w:rsidR="00572F67" w:rsidRPr="00BF787A">
        <w:rPr>
          <w:sz w:val="28"/>
          <w:szCs w:val="28"/>
        </w:rPr>
        <w:t>25</w:t>
      </w:r>
      <w:r w:rsidR="008A5486">
        <w:rPr>
          <w:sz w:val="28"/>
          <w:szCs w:val="28"/>
        </w:rPr>
        <w:t xml:space="preserve"> </w:t>
      </w:r>
      <w:r w:rsidR="00572F67" w:rsidRPr="00BF787A">
        <w:rPr>
          <w:sz w:val="28"/>
          <w:szCs w:val="28"/>
        </w:rPr>
        <w:t>лет</w:t>
      </w:r>
      <w:r w:rsidR="008A5486">
        <w:rPr>
          <w:sz w:val="28"/>
          <w:szCs w:val="28"/>
        </w:rPr>
        <w:t xml:space="preserve"> </w:t>
      </w:r>
      <w:r w:rsidR="00572F67" w:rsidRPr="00BF787A">
        <w:rPr>
          <w:sz w:val="28"/>
          <w:szCs w:val="28"/>
        </w:rPr>
        <w:t>после</w:t>
      </w:r>
      <w:r w:rsidR="008A5486">
        <w:rPr>
          <w:sz w:val="28"/>
          <w:szCs w:val="28"/>
        </w:rPr>
        <w:t xml:space="preserve"> </w:t>
      </w:r>
      <w:r w:rsidR="00572F67" w:rsidRPr="00BF787A">
        <w:rPr>
          <w:sz w:val="28"/>
          <w:szCs w:val="28"/>
        </w:rPr>
        <w:t>последнего</w:t>
      </w:r>
      <w:r w:rsidR="008A5486">
        <w:rPr>
          <w:sz w:val="28"/>
          <w:szCs w:val="28"/>
        </w:rPr>
        <w:t xml:space="preserve"> </w:t>
      </w:r>
      <w:r w:rsidR="00572F67" w:rsidRPr="00BF787A">
        <w:rPr>
          <w:sz w:val="28"/>
          <w:szCs w:val="28"/>
        </w:rPr>
        <w:t>захоронения</w:t>
      </w:r>
      <w:r w:rsidR="008A5486">
        <w:rPr>
          <w:sz w:val="28"/>
          <w:szCs w:val="28"/>
        </w:rPr>
        <w:t xml:space="preserve"> </w:t>
      </w:r>
      <w:r w:rsidR="00572F67" w:rsidRPr="00BF787A">
        <w:rPr>
          <w:sz w:val="28"/>
          <w:szCs w:val="28"/>
        </w:rPr>
        <w:t>расстояние</w:t>
      </w:r>
      <w:r w:rsidR="008A5486">
        <w:rPr>
          <w:sz w:val="28"/>
          <w:szCs w:val="28"/>
        </w:rPr>
        <w:t xml:space="preserve"> </w:t>
      </w:r>
      <w:r w:rsidR="00572F67" w:rsidRPr="00BF787A">
        <w:rPr>
          <w:sz w:val="28"/>
          <w:szCs w:val="28"/>
        </w:rPr>
        <w:t>до</w:t>
      </w:r>
      <w:r w:rsidR="008A5486">
        <w:rPr>
          <w:sz w:val="28"/>
          <w:szCs w:val="28"/>
        </w:rPr>
        <w:t xml:space="preserve"> </w:t>
      </w:r>
      <w:r w:rsidR="00572F67" w:rsidRPr="00BF787A">
        <w:rPr>
          <w:sz w:val="28"/>
          <w:szCs w:val="28"/>
        </w:rPr>
        <w:t>жилой</w:t>
      </w:r>
      <w:r w:rsidR="008A5486">
        <w:rPr>
          <w:sz w:val="28"/>
          <w:szCs w:val="28"/>
        </w:rPr>
        <w:t xml:space="preserve"> </w:t>
      </w:r>
      <w:r w:rsidR="00572F67" w:rsidRPr="00BF787A">
        <w:rPr>
          <w:sz w:val="28"/>
          <w:szCs w:val="28"/>
        </w:rPr>
        <w:t>застройки</w:t>
      </w:r>
      <w:r w:rsidR="008A5486">
        <w:rPr>
          <w:sz w:val="28"/>
          <w:szCs w:val="28"/>
        </w:rPr>
        <w:t xml:space="preserve"> </w:t>
      </w:r>
      <w:r w:rsidR="00572F67" w:rsidRPr="00BF787A">
        <w:rPr>
          <w:sz w:val="28"/>
          <w:szCs w:val="28"/>
        </w:rPr>
        <w:t>может</w:t>
      </w:r>
      <w:r w:rsidR="008A5486">
        <w:rPr>
          <w:sz w:val="28"/>
          <w:szCs w:val="28"/>
        </w:rPr>
        <w:t xml:space="preserve"> </w:t>
      </w:r>
      <w:r w:rsidR="00572F67" w:rsidRPr="00BF787A">
        <w:rPr>
          <w:sz w:val="28"/>
          <w:szCs w:val="28"/>
        </w:rPr>
        <w:t>быть</w:t>
      </w:r>
      <w:r w:rsidR="008A5486">
        <w:rPr>
          <w:sz w:val="28"/>
          <w:szCs w:val="28"/>
        </w:rPr>
        <w:t xml:space="preserve"> </w:t>
      </w:r>
      <w:r w:rsidR="00572F67" w:rsidRPr="00BF787A">
        <w:rPr>
          <w:sz w:val="28"/>
          <w:szCs w:val="28"/>
        </w:rPr>
        <w:t>сокращено</w:t>
      </w:r>
      <w:r w:rsidR="008A5486">
        <w:rPr>
          <w:sz w:val="28"/>
          <w:szCs w:val="28"/>
        </w:rPr>
        <w:t xml:space="preserve"> </w:t>
      </w:r>
      <w:r w:rsidR="00572F67" w:rsidRPr="00BF787A">
        <w:rPr>
          <w:sz w:val="28"/>
          <w:szCs w:val="28"/>
        </w:rPr>
        <w:t>до</w:t>
      </w:r>
      <w:r w:rsidR="008A5486">
        <w:rPr>
          <w:sz w:val="28"/>
          <w:szCs w:val="28"/>
        </w:rPr>
        <w:t xml:space="preserve"> </w:t>
      </w:r>
      <w:r w:rsidR="00572F67" w:rsidRPr="00BF787A">
        <w:rPr>
          <w:sz w:val="28"/>
          <w:szCs w:val="28"/>
        </w:rPr>
        <w:t>100</w:t>
      </w:r>
      <w:r w:rsidR="008A5486">
        <w:rPr>
          <w:sz w:val="28"/>
          <w:szCs w:val="28"/>
        </w:rPr>
        <w:t xml:space="preserve"> </w:t>
      </w:r>
      <w:r w:rsidR="00572F67" w:rsidRPr="00BF787A">
        <w:rPr>
          <w:sz w:val="28"/>
          <w:szCs w:val="28"/>
        </w:rPr>
        <w:t>м.</w:t>
      </w:r>
    </w:p>
    <w:p w14:paraId="6A90C62C" w14:textId="08417174" w:rsidR="00572F67" w:rsidRPr="00BF787A" w:rsidRDefault="008A5486" w:rsidP="00572F67">
      <w:pPr>
        <w:keepLines/>
        <w:suppressAutoHyphens/>
        <w:ind w:firstLine="720"/>
        <w:jc w:val="both"/>
        <w:rPr>
          <w:sz w:val="28"/>
          <w:szCs w:val="28"/>
        </w:rPr>
      </w:pPr>
      <w:r>
        <w:rPr>
          <w:sz w:val="28"/>
          <w:szCs w:val="28"/>
        </w:rPr>
        <w:t xml:space="preserve"> </w:t>
      </w:r>
      <w:r w:rsidR="00FD2885" w:rsidRPr="00BF787A">
        <w:rPr>
          <w:sz w:val="28"/>
          <w:szCs w:val="28"/>
        </w:rPr>
        <w:t>4)</w:t>
      </w:r>
      <w:r>
        <w:rPr>
          <w:sz w:val="28"/>
          <w:szCs w:val="28"/>
        </w:rPr>
        <w:t xml:space="preserve"> </w:t>
      </w:r>
      <w:r w:rsidR="00572F67" w:rsidRPr="00BF787A">
        <w:rPr>
          <w:sz w:val="28"/>
          <w:szCs w:val="28"/>
        </w:rPr>
        <w:t>На</w:t>
      </w:r>
      <w:r>
        <w:rPr>
          <w:sz w:val="28"/>
          <w:szCs w:val="28"/>
        </w:rPr>
        <w:t xml:space="preserve"> </w:t>
      </w:r>
      <w:r w:rsidR="00572F67" w:rsidRPr="00BF787A">
        <w:rPr>
          <w:sz w:val="28"/>
          <w:szCs w:val="28"/>
        </w:rPr>
        <w:t>участках</w:t>
      </w:r>
      <w:r>
        <w:rPr>
          <w:sz w:val="28"/>
          <w:szCs w:val="28"/>
        </w:rPr>
        <w:t xml:space="preserve"> </w:t>
      </w:r>
      <w:r w:rsidR="00572F67" w:rsidRPr="00BF787A">
        <w:rPr>
          <w:sz w:val="28"/>
          <w:szCs w:val="28"/>
        </w:rPr>
        <w:t>кладбищ,</w:t>
      </w:r>
      <w:r>
        <w:rPr>
          <w:sz w:val="28"/>
          <w:szCs w:val="28"/>
        </w:rPr>
        <w:t xml:space="preserve"> </w:t>
      </w:r>
      <w:r w:rsidR="00572F67" w:rsidRPr="00BF787A">
        <w:rPr>
          <w:sz w:val="28"/>
          <w:szCs w:val="28"/>
        </w:rPr>
        <w:t>зданий</w:t>
      </w:r>
      <w:r>
        <w:rPr>
          <w:sz w:val="28"/>
          <w:szCs w:val="28"/>
        </w:rPr>
        <w:t xml:space="preserve"> </w:t>
      </w:r>
      <w:r w:rsidR="00572F67" w:rsidRPr="00BF787A">
        <w:rPr>
          <w:sz w:val="28"/>
          <w:szCs w:val="28"/>
        </w:rPr>
        <w:t>и</w:t>
      </w:r>
      <w:r>
        <w:rPr>
          <w:sz w:val="28"/>
          <w:szCs w:val="28"/>
        </w:rPr>
        <w:t xml:space="preserve"> </w:t>
      </w:r>
      <w:r w:rsidR="00572F67" w:rsidRPr="00BF787A">
        <w:rPr>
          <w:sz w:val="28"/>
          <w:szCs w:val="28"/>
        </w:rPr>
        <w:t>сооружений</w:t>
      </w:r>
      <w:r>
        <w:rPr>
          <w:sz w:val="28"/>
          <w:szCs w:val="28"/>
        </w:rPr>
        <w:t xml:space="preserve"> </w:t>
      </w:r>
      <w:r w:rsidR="00572F67" w:rsidRPr="00BF787A">
        <w:rPr>
          <w:sz w:val="28"/>
          <w:szCs w:val="28"/>
        </w:rPr>
        <w:t>похоронного</w:t>
      </w:r>
      <w:r>
        <w:rPr>
          <w:sz w:val="28"/>
          <w:szCs w:val="28"/>
        </w:rPr>
        <w:t xml:space="preserve"> </w:t>
      </w:r>
      <w:r w:rsidR="00572F67" w:rsidRPr="00BF787A">
        <w:rPr>
          <w:sz w:val="28"/>
          <w:szCs w:val="28"/>
        </w:rPr>
        <w:t>назначения</w:t>
      </w:r>
      <w:r>
        <w:rPr>
          <w:sz w:val="28"/>
          <w:szCs w:val="28"/>
        </w:rPr>
        <w:t xml:space="preserve"> </w:t>
      </w:r>
      <w:r w:rsidR="00572F67" w:rsidRPr="00BF787A">
        <w:rPr>
          <w:sz w:val="28"/>
          <w:szCs w:val="28"/>
        </w:rPr>
        <w:t>предусматриваются</w:t>
      </w:r>
      <w:r>
        <w:rPr>
          <w:sz w:val="28"/>
          <w:szCs w:val="28"/>
        </w:rPr>
        <w:t xml:space="preserve"> </w:t>
      </w:r>
      <w:r w:rsidR="00572F67" w:rsidRPr="00BF787A">
        <w:rPr>
          <w:sz w:val="28"/>
          <w:szCs w:val="28"/>
        </w:rPr>
        <w:t>зона</w:t>
      </w:r>
      <w:r>
        <w:rPr>
          <w:sz w:val="28"/>
          <w:szCs w:val="28"/>
        </w:rPr>
        <w:t xml:space="preserve"> </w:t>
      </w:r>
      <w:r w:rsidR="00572F67" w:rsidRPr="00BF787A">
        <w:rPr>
          <w:sz w:val="28"/>
          <w:szCs w:val="28"/>
        </w:rPr>
        <w:t>зеленых</w:t>
      </w:r>
      <w:r>
        <w:rPr>
          <w:sz w:val="28"/>
          <w:szCs w:val="28"/>
        </w:rPr>
        <w:t xml:space="preserve"> </w:t>
      </w:r>
      <w:r w:rsidR="00572F67" w:rsidRPr="00BF787A">
        <w:rPr>
          <w:sz w:val="28"/>
          <w:szCs w:val="28"/>
        </w:rPr>
        <w:t>насаждений</w:t>
      </w:r>
      <w:r>
        <w:rPr>
          <w:sz w:val="28"/>
          <w:szCs w:val="28"/>
        </w:rPr>
        <w:t xml:space="preserve"> </w:t>
      </w:r>
      <w:r w:rsidR="00572F67" w:rsidRPr="00BF787A">
        <w:rPr>
          <w:sz w:val="28"/>
          <w:szCs w:val="28"/>
        </w:rPr>
        <w:t>шириной</w:t>
      </w:r>
      <w:r>
        <w:rPr>
          <w:sz w:val="28"/>
          <w:szCs w:val="28"/>
        </w:rPr>
        <w:t xml:space="preserve"> </w:t>
      </w:r>
      <w:r w:rsidR="00572F67" w:rsidRPr="00BF787A">
        <w:rPr>
          <w:sz w:val="28"/>
          <w:szCs w:val="28"/>
        </w:rPr>
        <w:t>не</w:t>
      </w:r>
      <w:r>
        <w:rPr>
          <w:sz w:val="28"/>
          <w:szCs w:val="28"/>
        </w:rPr>
        <w:t xml:space="preserve"> </w:t>
      </w:r>
      <w:r w:rsidR="00572F67" w:rsidRPr="00BF787A">
        <w:rPr>
          <w:sz w:val="28"/>
          <w:szCs w:val="28"/>
        </w:rPr>
        <w:t>менее</w:t>
      </w:r>
      <w:r>
        <w:rPr>
          <w:sz w:val="28"/>
          <w:szCs w:val="28"/>
        </w:rPr>
        <w:t xml:space="preserve"> </w:t>
      </w:r>
      <w:r w:rsidR="00572F67" w:rsidRPr="00BF787A">
        <w:rPr>
          <w:sz w:val="28"/>
          <w:szCs w:val="28"/>
        </w:rPr>
        <w:t>20</w:t>
      </w:r>
      <w:r>
        <w:rPr>
          <w:sz w:val="28"/>
          <w:szCs w:val="28"/>
        </w:rPr>
        <w:t xml:space="preserve"> </w:t>
      </w:r>
      <w:r w:rsidR="00572F67" w:rsidRPr="00BF787A">
        <w:rPr>
          <w:sz w:val="28"/>
          <w:szCs w:val="28"/>
        </w:rPr>
        <w:t>метров,</w:t>
      </w:r>
      <w:r>
        <w:rPr>
          <w:sz w:val="28"/>
          <w:szCs w:val="28"/>
        </w:rPr>
        <w:t xml:space="preserve"> </w:t>
      </w:r>
      <w:r w:rsidR="00572F67" w:rsidRPr="00BF787A">
        <w:rPr>
          <w:sz w:val="28"/>
          <w:szCs w:val="28"/>
        </w:rPr>
        <w:t>стоянки</w:t>
      </w:r>
      <w:r>
        <w:rPr>
          <w:sz w:val="28"/>
          <w:szCs w:val="28"/>
        </w:rPr>
        <w:t xml:space="preserve"> </w:t>
      </w:r>
      <w:r w:rsidR="00572F67" w:rsidRPr="00BF787A">
        <w:rPr>
          <w:sz w:val="28"/>
          <w:szCs w:val="28"/>
        </w:rPr>
        <w:t>автокатафалков</w:t>
      </w:r>
      <w:r>
        <w:rPr>
          <w:sz w:val="28"/>
          <w:szCs w:val="28"/>
        </w:rPr>
        <w:t xml:space="preserve"> </w:t>
      </w:r>
      <w:r w:rsidR="00572F67" w:rsidRPr="00BF787A">
        <w:rPr>
          <w:sz w:val="28"/>
          <w:szCs w:val="28"/>
        </w:rPr>
        <w:t>и</w:t>
      </w:r>
      <w:r>
        <w:rPr>
          <w:sz w:val="28"/>
          <w:szCs w:val="28"/>
        </w:rPr>
        <w:t xml:space="preserve"> </w:t>
      </w:r>
      <w:r w:rsidR="00572F67" w:rsidRPr="00BF787A">
        <w:rPr>
          <w:sz w:val="28"/>
          <w:szCs w:val="28"/>
        </w:rPr>
        <w:t>автотранспорта,</w:t>
      </w:r>
      <w:r>
        <w:rPr>
          <w:sz w:val="28"/>
          <w:szCs w:val="28"/>
        </w:rPr>
        <w:t xml:space="preserve"> </w:t>
      </w:r>
      <w:r w:rsidR="00572F67" w:rsidRPr="00BF787A">
        <w:rPr>
          <w:sz w:val="28"/>
          <w:szCs w:val="28"/>
        </w:rPr>
        <w:t>урны</w:t>
      </w:r>
      <w:r>
        <w:rPr>
          <w:sz w:val="28"/>
          <w:szCs w:val="28"/>
        </w:rPr>
        <w:t xml:space="preserve"> </w:t>
      </w:r>
      <w:r w:rsidR="00572F67" w:rsidRPr="00BF787A">
        <w:rPr>
          <w:sz w:val="28"/>
          <w:szCs w:val="28"/>
        </w:rPr>
        <w:t>для</w:t>
      </w:r>
      <w:r>
        <w:rPr>
          <w:sz w:val="28"/>
          <w:szCs w:val="28"/>
        </w:rPr>
        <w:t xml:space="preserve"> </w:t>
      </w:r>
      <w:r w:rsidR="00572F67" w:rsidRPr="00BF787A">
        <w:rPr>
          <w:sz w:val="28"/>
          <w:szCs w:val="28"/>
        </w:rPr>
        <w:t>сбора</w:t>
      </w:r>
      <w:r>
        <w:rPr>
          <w:sz w:val="28"/>
          <w:szCs w:val="28"/>
        </w:rPr>
        <w:t xml:space="preserve"> </w:t>
      </w:r>
      <w:r w:rsidR="00572F67" w:rsidRPr="00BF787A">
        <w:rPr>
          <w:sz w:val="28"/>
          <w:szCs w:val="28"/>
        </w:rPr>
        <w:t>мусора,</w:t>
      </w:r>
      <w:r>
        <w:rPr>
          <w:sz w:val="28"/>
          <w:szCs w:val="28"/>
        </w:rPr>
        <w:t xml:space="preserve"> </w:t>
      </w:r>
      <w:r w:rsidR="00572F67" w:rsidRPr="00BF787A">
        <w:rPr>
          <w:sz w:val="28"/>
          <w:szCs w:val="28"/>
        </w:rPr>
        <w:t>площадки</w:t>
      </w:r>
      <w:r>
        <w:rPr>
          <w:sz w:val="28"/>
          <w:szCs w:val="28"/>
        </w:rPr>
        <w:t xml:space="preserve"> </w:t>
      </w:r>
      <w:r w:rsidR="00572F67" w:rsidRPr="00BF787A">
        <w:rPr>
          <w:sz w:val="28"/>
          <w:szCs w:val="28"/>
        </w:rPr>
        <w:t>для</w:t>
      </w:r>
      <w:r>
        <w:rPr>
          <w:sz w:val="28"/>
          <w:szCs w:val="28"/>
        </w:rPr>
        <w:t xml:space="preserve"> </w:t>
      </w:r>
      <w:r w:rsidR="00572F67" w:rsidRPr="00BF787A">
        <w:rPr>
          <w:sz w:val="28"/>
          <w:szCs w:val="28"/>
        </w:rPr>
        <w:t>мусоросборников</w:t>
      </w:r>
      <w:r>
        <w:rPr>
          <w:sz w:val="28"/>
          <w:szCs w:val="28"/>
        </w:rPr>
        <w:t xml:space="preserve"> </w:t>
      </w:r>
      <w:r w:rsidR="00572F67" w:rsidRPr="00BF787A">
        <w:rPr>
          <w:sz w:val="28"/>
          <w:szCs w:val="28"/>
        </w:rPr>
        <w:t>с</w:t>
      </w:r>
      <w:r>
        <w:rPr>
          <w:sz w:val="28"/>
          <w:szCs w:val="28"/>
        </w:rPr>
        <w:t xml:space="preserve"> </w:t>
      </w:r>
      <w:r w:rsidR="00572F67" w:rsidRPr="00BF787A">
        <w:rPr>
          <w:sz w:val="28"/>
          <w:szCs w:val="28"/>
        </w:rPr>
        <w:t>подъездами</w:t>
      </w:r>
      <w:r>
        <w:rPr>
          <w:sz w:val="28"/>
          <w:szCs w:val="28"/>
        </w:rPr>
        <w:t xml:space="preserve"> </w:t>
      </w:r>
      <w:r w:rsidR="00572F67" w:rsidRPr="00BF787A">
        <w:rPr>
          <w:sz w:val="28"/>
          <w:szCs w:val="28"/>
        </w:rPr>
        <w:t>к</w:t>
      </w:r>
      <w:r>
        <w:rPr>
          <w:sz w:val="28"/>
          <w:szCs w:val="28"/>
        </w:rPr>
        <w:t xml:space="preserve"> </w:t>
      </w:r>
      <w:r w:rsidR="00572F67" w:rsidRPr="00BF787A">
        <w:rPr>
          <w:sz w:val="28"/>
          <w:szCs w:val="28"/>
        </w:rPr>
        <w:t>ним.</w:t>
      </w:r>
    </w:p>
    <w:p w14:paraId="4F0F88BC" w14:textId="563BDE0C" w:rsidR="00572F67" w:rsidRPr="00BF787A" w:rsidRDefault="00FD2885" w:rsidP="00572F67">
      <w:pPr>
        <w:keepLines/>
        <w:suppressAutoHyphens/>
        <w:ind w:firstLine="720"/>
        <w:jc w:val="both"/>
        <w:rPr>
          <w:sz w:val="28"/>
          <w:szCs w:val="28"/>
        </w:rPr>
      </w:pPr>
      <w:r w:rsidRPr="00BF787A">
        <w:rPr>
          <w:sz w:val="28"/>
          <w:szCs w:val="28"/>
        </w:rPr>
        <w:t>5)</w:t>
      </w:r>
      <w:r w:rsidR="008A5486">
        <w:rPr>
          <w:sz w:val="28"/>
          <w:szCs w:val="28"/>
        </w:rPr>
        <w:t xml:space="preserve"> </w:t>
      </w:r>
      <w:r w:rsidR="00572F67" w:rsidRPr="00BF787A">
        <w:rPr>
          <w:sz w:val="28"/>
          <w:szCs w:val="28"/>
        </w:rPr>
        <w:t>Расстояние</w:t>
      </w:r>
      <w:r w:rsidR="008A5486">
        <w:rPr>
          <w:sz w:val="28"/>
          <w:szCs w:val="28"/>
        </w:rPr>
        <w:t xml:space="preserve"> </w:t>
      </w:r>
      <w:r w:rsidR="00572F67" w:rsidRPr="00BF787A">
        <w:rPr>
          <w:sz w:val="28"/>
          <w:szCs w:val="28"/>
        </w:rPr>
        <w:t>от</w:t>
      </w:r>
      <w:r w:rsidR="008A5486">
        <w:rPr>
          <w:sz w:val="28"/>
          <w:szCs w:val="28"/>
        </w:rPr>
        <w:t xml:space="preserve"> </w:t>
      </w:r>
      <w:r w:rsidR="00572F67" w:rsidRPr="00BF787A">
        <w:rPr>
          <w:sz w:val="28"/>
          <w:szCs w:val="28"/>
        </w:rPr>
        <w:t>зданий</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сооружений,</w:t>
      </w:r>
      <w:r w:rsidR="008A5486">
        <w:rPr>
          <w:sz w:val="28"/>
          <w:szCs w:val="28"/>
        </w:rPr>
        <w:t xml:space="preserve"> </w:t>
      </w:r>
      <w:r w:rsidR="00572F67" w:rsidRPr="00BF787A">
        <w:rPr>
          <w:sz w:val="28"/>
          <w:szCs w:val="28"/>
        </w:rPr>
        <w:t>имеющих</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своем</w:t>
      </w:r>
      <w:r w:rsidR="008A5486">
        <w:rPr>
          <w:sz w:val="28"/>
          <w:szCs w:val="28"/>
        </w:rPr>
        <w:t xml:space="preserve"> </w:t>
      </w:r>
      <w:r w:rsidR="00572F67" w:rsidRPr="00BF787A">
        <w:rPr>
          <w:sz w:val="28"/>
          <w:szCs w:val="28"/>
        </w:rPr>
        <w:t>составе</w:t>
      </w:r>
      <w:r w:rsidR="008A5486">
        <w:rPr>
          <w:sz w:val="28"/>
          <w:szCs w:val="28"/>
        </w:rPr>
        <w:t xml:space="preserve"> </w:t>
      </w:r>
      <w:r w:rsidR="00572F67" w:rsidRPr="00BF787A">
        <w:rPr>
          <w:sz w:val="28"/>
          <w:szCs w:val="28"/>
        </w:rPr>
        <w:t>помещения</w:t>
      </w:r>
      <w:r w:rsidR="008A5486">
        <w:rPr>
          <w:sz w:val="28"/>
          <w:szCs w:val="28"/>
        </w:rPr>
        <w:t xml:space="preserve"> </w:t>
      </w:r>
      <w:r w:rsidR="00572F67" w:rsidRPr="00BF787A">
        <w:rPr>
          <w:sz w:val="28"/>
          <w:szCs w:val="28"/>
        </w:rPr>
        <w:t>для</w:t>
      </w:r>
      <w:r w:rsidR="008A5486">
        <w:rPr>
          <w:sz w:val="28"/>
          <w:szCs w:val="28"/>
        </w:rPr>
        <w:t xml:space="preserve"> </w:t>
      </w:r>
      <w:r w:rsidR="00572F67" w:rsidRPr="00BF787A">
        <w:rPr>
          <w:sz w:val="28"/>
          <w:szCs w:val="28"/>
        </w:rPr>
        <w:t>хранения</w:t>
      </w:r>
      <w:r w:rsidR="008A5486">
        <w:rPr>
          <w:sz w:val="28"/>
          <w:szCs w:val="28"/>
        </w:rPr>
        <w:t xml:space="preserve"> </w:t>
      </w:r>
      <w:r w:rsidR="00572F67" w:rsidRPr="00BF787A">
        <w:rPr>
          <w:sz w:val="28"/>
          <w:szCs w:val="28"/>
        </w:rPr>
        <w:t>тел</w:t>
      </w:r>
      <w:r w:rsidR="008A5486">
        <w:rPr>
          <w:sz w:val="28"/>
          <w:szCs w:val="28"/>
        </w:rPr>
        <w:t xml:space="preserve"> </w:t>
      </w:r>
      <w:r w:rsidR="00572F67" w:rsidRPr="00BF787A">
        <w:rPr>
          <w:sz w:val="28"/>
          <w:szCs w:val="28"/>
        </w:rPr>
        <w:t>умерших,</w:t>
      </w:r>
      <w:r w:rsidR="008A5486">
        <w:rPr>
          <w:sz w:val="28"/>
          <w:szCs w:val="28"/>
        </w:rPr>
        <w:t xml:space="preserve"> </w:t>
      </w:r>
      <w:r w:rsidR="00572F67" w:rsidRPr="00BF787A">
        <w:rPr>
          <w:sz w:val="28"/>
          <w:szCs w:val="28"/>
        </w:rPr>
        <w:t>подготовки</w:t>
      </w:r>
      <w:r w:rsidR="008A5486">
        <w:rPr>
          <w:sz w:val="28"/>
          <w:szCs w:val="28"/>
        </w:rPr>
        <w:t xml:space="preserve"> </w:t>
      </w:r>
      <w:r w:rsidR="00572F67" w:rsidRPr="00BF787A">
        <w:rPr>
          <w:sz w:val="28"/>
          <w:szCs w:val="28"/>
        </w:rPr>
        <w:t>их</w:t>
      </w:r>
      <w:r w:rsidR="008A5486">
        <w:rPr>
          <w:sz w:val="28"/>
          <w:szCs w:val="28"/>
        </w:rPr>
        <w:t xml:space="preserve"> </w:t>
      </w:r>
      <w:r w:rsidR="00572F67" w:rsidRPr="00BF787A">
        <w:rPr>
          <w:sz w:val="28"/>
          <w:szCs w:val="28"/>
        </w:rPr>
        <w:t>к</w:t>
      </w:r>
      <w:r w:rsidR="008A5486">
        <w:rPr>
          <w:sz w:val="28"/>
          <w:szCs w:val="28"/>
        </w:rPr>
        <w:t xml:space="preserve"> </w:t>
      </w:r>
      <w:r w:rsidR="00572F67" w:rsidRPr="00BF787A">
        <w:rPr>
          <w:sz w:val="28"/>
          <w:szCs w:val="28"/>
        </w:rPr>
        <w:t>похоронам,</w:t>
      </w:r>
      <w:r w:rsidR="008A5486">
        <w:rPr>
          <w:sz w:val="28"/>
          <w:szCs w:val="28"/>
        </w:rPr>
        <w:t xml:space="preserve"> </w:t>
      </w:r>
      <w:r w:rsidR="00572F67" w:rsidRPr="00BF787A">
        <w:rPr>
          <w:sz w:val="28"/>
          <w:szCs w:val="28"/>
        </w:rPr>
        <w:t>проведения</w:t>
      </w:r>
      <w:r w:rsidR="008A5486">
        <w:rPr>
          <w:sz w:val="28"/>
          <w:szCs w:val="28"/>
        </w:rPr>
        <w:t xml:space="preserve"> </w:t>
      </w:r>
      <w:r w:rsidR="00572F67" w:rsidRPr="00BF787A">
        <w:rPr>
          <w:sz w:val="28"/>
          <w:szCs w:val="28"/>
        </w:rPr>
        <w:t>церемонии</w:t>
      </w:r>
      <w:r w:rsidR="008A5486">
        <w:rPr>
          <w:sz w:val="28"/>
          <w:szCs w:val="28"/>
        </w:rPr>
        <w:t xml:space="preserve"> </w:t>
      </w:r>
      <w:r w:rsidR="00572F67" w:rsidRPr="00BF787A">
        <w:rPr>
          <w:sz w:val="28"/>
          <w:szCs w:val="28"/>
        </w:rPr>
        <w:t>прощания</w:t>
      </w:r>
      <w:r w:rsidR="008A5486">
        <w:rPr>
          <w:sz w:val="28"/>
          <w:szCs w:val="28"/>
        </w:rPr>
        <w:t xml:space="preserve"> </w:t>
      </w:r>
      <w:r w:rsidR="00572F67" w:rsidRPr="00BF787A">
        <w:rPr>
          <w:sz w:val="28"/>
          <w:szCs w:val="28"/>
        </w:rPr>
        <w:t>до</w:t>
      </w:r>
      <w:r w:rsidR="008A5486">
        <w:rPr>
          <w:sz w:val="28"/>
          <w:szCs w:val="28"/>
        </w:rPr>
        <w:t xml:space="preserve"> </w:t>
      </w:r>
      <w:r w:rsidR="00572F67" w:rsidRPr="00BF787A">
        <w:rPr>
          <w:sz w:val="28"/>
          <w:szCs w:val="28"/>
        </w:rPr>
        <w:t>жилых</w:t>
      </w:r>
      <w:r w:rsidR="008A5486">
        <w:rPr>
          <w:sz w:val="28"/>
          <w:szCs w:val="28"/>
        </w:rPr>
        <w:t xml:space="preserve"> </w:t>
      </w:r>
      <w:r w:rsidR="00572F67" w:rsidRPr="00BF787A">
        <w:rPr>
          <w:sz w:val="28"/>
          <w:szCs w:val="28"/>
        </w:rPr>
        <w:t>зданий,</w:t>
      </w:r>
      <w:r w:rsidR="008A5486">
        <w:rPr>
          <w:sz w:val="28"/>
          <w:szCs w:val="28"/>
        </w:rPr>
        <w:t xml:space="preserve"> </w:t>
      </w:r>
      <w:r w:rsidR="00572F67" w:rsidRPr="00BF787A">
        <w:rPr>
          <w:sz w:val="28"/>
          <w:szCs w:val="28"/>
        </w:rPr>
        <w:t>детских</w:t>
      </w:r>
      <w:r w:rsidR="008A5486">
        <w:rPr>
          <w:sz w:val="28"/>
          <w:szCs w:val="28"/>
        </w:rPr>
        <w:t xml:space="preserve"> </w:t>
      </w:r>
      <w:r w:rsidR="00572F67" w:rsidRPr="00BF787A">
        <w:rPr>
          <w:sz w:val="28"/>
          <w:szCs w:val="28"/>
        </w:rPr>
        <w:t>(дошкольных</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школьных),</w:t>
      </w:r>
      <w:r w:rsidR="008A5486">
        <w:rPr>
          <w:sz w:val="28"/>
          <w:szCs w:val="28"/>
        </w:rPr>
        <w:t xml:space="preserve"> </w:t>
      </w:r>
      <w:r w:rsidR="00572F67" w:rsidRPr="00BF787A">
        <w:rPr>
          <w:sz w:val="28"/>
          <w:szCs w:val="28"/>
        </w:rPr>
        <w:t>спортивно-оздоровительных,</w:t>
      </w:r>
      <w:r w:rsidR="008A5486">
        <w:rPr>
          <w:sz w:val="28"/>
          <w:szCs w:val="28"/>
        </w:rPr>
        <w:t xml:space="preserve"> </w:t>
      </w:r>
      <w:r w:rsidR="00572F67" w:rsidRPr="00BF787A">
        <w:rPr>
          <w:sz w:val="28"/>
          <w:szCs w:val="28"/>
        </w:rPr>
        <w:t>культурно-просветительных</w:t>
      </w:r>
      <w:r w:rsidR="008A5486">
        <w:rPr>
          <w:sz w:val="28"/>
          <w:szCs w:val="28"/>
        </w:rPr>
        <w:t xml:space="preserve"> </w:t>
      </w:r>
      <w:r w:rsidR="00572F67" w:rsidRPr="00BF787A">
        <w:rPr>
          <w:sz w:val="28"/>
          <w:szCs w:val="28"/>
        </w:rPr>
        <w:t>учреждений</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учреждений</w:t>
      </w:r>
      <w:r w:rsidR="008A5486">
        <w:rPr>
          <w:sz w:val="28"/>
          <w:szCs w:val="28"/>
        </w:rPr>
        <w:t xml:space="preserve"> </w:t>
      </w:r>
      <w:r w:rsidR="00572F67" w:rsidRPr="00BF787A">
        <w:rPr>
          <w:sz w:val="28"/>
          <w:szCs w:val="28"/>
        </w:rPr>
        <w:t>социального</w:t>
      </w:r>
      <w:r w:rsidR="008A5486">
        <w:rPr>
          <w:sz w:val="28"/>
          <w:szCs w:val="28"/>
        </w:rPr>
        <w:t xml:space="preserve"> </w:t>
      </w:r>
      <w:r w:rsidR="00572F67" w:rsidRPr="00BF787A">
        <w:rPr>
          <w:sz w:val="28"/>
          <w:szCs w:val="28"/>
        </w:rPr>
        <w:t>обеспечения</w:t>
      </w:r>
      <w:r w:rsidR="008A5486">
        <w:rPr>
          <w:sz w:val="28"/>
          <w:szCs w:val="28"/>
        </w:rPr>
        <w:t xml:space="preserve"> </w:t>
      </w:r>
      <w:r w:rsidR="00572F67" w:rsidRPr="00BF787A">
        <w:rPr>
          <w:sz w:val="28"/>
          <w:szCs w:val="28"/>
        </w:rPr>
        <w:t>должно</w:t>
      </w:r>
      <w:r w:rsidR="008A5486">
        <w:rPr>
          <w:sz w:val="28"/>
          <w:szCs w:val="28"/>
        </w:rPr>
        <w:t xml:space="preserve"> </w:t>
      </w:r>
      <w:r w:rsidR="00572F67" w:rsidRPr="00BF787A">
        <w:rPr>
          <w:sz w:val="28"/>
          <w:szCs w:val="28"/>
        </w:rPr>
        <w:t>составлять</w:t>
      </w:r>
      <w:r w:rsidR="008A5486">
        <w:rPr>
          <w:sz w:val="28"/>
          <w:szCs w:val="28"/>
        </w:rPr>
        <w:t xml:space="preserve"> </w:t>
      </w:r>
      <w:r w:rsidR="00572F67" w:rsidRPr="00BF787A">
        <w:rPr>
          <w:sz w:val="28"/>
          <w:szCs w:val="28"/>
        </w:rPr>
        <w:t>не</w:t>
      </w:r>
      <w:r w:rsidR="008A5486">
        <w:rPr>
          <w:sz w:val="28"/>
          <w:szCs w:val="28"/>
        </w:rPr>
        <w:t xml:space="preserve"> </w:t>
      </w:r>
      <w:r w:rsidR="00572F67" w:rsidRPr="00BF787A">
        <w:rPr>
          <w:sz w:val="28"/>
          <w:szCs w:val="28"/>
        </w:rPr>
        <w:t>менее</w:t>
      </w:r>
      <w:r w:rsidR="008A5486">
        <w:rPr>
          <w:sz w:val="28"/>
          <w:szCs w:val="28"/>
        </w:rPr>
        <w:t xml:space="preserve"> </w:t>
      </w:r>
      <w:r w:rsidR="00572F67" w:rsidRPr="00BF787A">
        <w:rPr>
          <w:sz w:val="28"/>
          <w:szCs w:val="28"/>
        </w:rPr>
        <w:t>50</w:t>
      </w:r>
      <w:r w:rsidR="008A5486">
        <w:rPr>
          <w:sz w:val="28"/>
          <w:szCs w:val="28"/>
        </w:rPr>
        <w:t xml:space="preserve"> </w:t>
      </w:r>
      <w:r w:rsidR="00572F67" w:rsidRPr="00BF787A">
        <w:rPr>
          <w:sz w:val="28"/>
          <w:szCs w:val="28"/>
        </w:rPr>
        <w:t>м.</w:t>
      </w:r>
    </w:p>
    <w:p w14:paraId="21FD6CB7" w14:textId="28A6FD1B" w:rsidR="00572F67" w:rsidRPr="00BF787A" w:rsidRDefault="00FD2885" w:rsidP="00572F67">
      <w:pPr>
        <w:suppressAutoHyphens/>
        <w:ind w:firstLine="700"/>
        <w:jc w:val="both"/>
        <w:rPr>
          <w:sz w:val="28"/>
          <w:szCs w:val="28"/>
        </w:rPr>
      </w:pPr>
      <w:r w:rsidRPr="00BF787A">
        <w:rPr>
          <w:sz w:val="28"/>
          <w:szCs w:val="28"/>
        </w:rPr>
        <w:t>6)</w:t>
      </w:r>
      <w:r w:rsidR="008A5486">
        <w:rPr>
          <w:sz w:val="28"/>
          <w:szCs w:val="28"/>
        </w:rPr>
        <w:t xml:space="preserve"> </w:t>
      </w:r>
      <w:r w:rsidR="00572F67" w:rsidRPr="00BF787A">
        <w:rPr>
          <w:sz w:val="28"/>
          <w:szCs w:val="28"/>
        </w:rPr>
        <w:t>Границы</w:t>
      </w:r>
      <w:r w:rsidR="008A5486">
        <w:rPr>
          <w:sz w:val="28"/>
          <w:szCs w:val="28"/>
        </w:rPr>
        <w:t xml:space="preserve"> </w:t>
      </w:r>
      <w:r w:rsidR="00572F67" w:rsidRPr="00BF787A">
        <w:rPr>
          <w:sz w:val="28"/>
          <w:szCs w:val="28"/>
        </w:rPr>
        <w:t>территорий,</w:t>
      </w:r>
      <w:r w:rsidR="008A5486">
        <w:rPr>
          <w:sz w:val="28"/>
          <w:szCs w:val="28"/>
        </w:rPr>
        <w:t xml:space="preserve"> </w:t>
      </w:r>
      <w:r w:rsidR="00572F67" w:rsidRPr="00BF787A">
        <w:rPr>
          <w:sz w:val="28"/>
          <w:szCs w:val="28"/>
        </w:rPr>
        <w:t>подверженных</w:t>
      </w:r>
      <w:r w:rsidR="008A5486">
        <w:rPr>
          <w:sz w:val="28"/>
          <w:szCs w:val="28"/>
        </w:rPr>
        <w:t xml:space="preserve"> </w:t>
      </w:r>
      <w:r w:rsidR="00572F67" w:rsidRPr="00BF787A">
        <w:rPr>
          <w:sz w:val="28"/>
          <w:szCs w:val="28"/>
        </w:rPr>
        <w:t>затоплению</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подтоплению,</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режим</w:t>
      </w:r>
      <w:r w:rsidR="008A5486">
        <w:rPr>
          <w:sz w:val="28"/>
          <w:szCs w:val="28"/>
        </w:rPr>
        <w:t xml:space="preserve"> </w:t>
      </w:r>
      <w:r w:rsidR="00572F67" w:rsidRPr="00BF787A">
        <w:rPr>
          <w:sz w:val="28"/>
          <w:szCs w:val="28"/>
        </w:rPr>
        <w:t>осуществления</w:t>
      </w:r>
      <w:r w:rsidR="008A5486">
        <w:rPr>
          <w:sz w:val="28"/>
          <w:szCs w:val="28"/>
        </w:rPr>
        <w:t xml:space="preserve"> </w:t>
      </w:r>
      <w:r w:rsidR="00572F67" w:rsidRPr="00BF787A">
        <w:rPr>
          <w:sz w:val="28"/>
          <w:szCs w:val="28"/>
        </w:rPr>
        <w:t>хозяйственной</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иной</w:t>
      </w:r>
      <w:r w:rsidR="008A5486">
        <w:rPr>
          <w:sz w:val="28"/>
          <w:szCs w:val="28"/>
        </w:rPr>
        <w:t xml:space="preserve"> </w:t>
      </w:r>
      <w:r w:rsidR="00572F67" w:rsidRPr="00BF787A">
        <w:rPr>
          <w:sz w:val="28"/>
          <w:szCs w:val="28"/>
        </w:rPr>
        <w:t>деятельности</w:t>
      </w:r>
      <w:r w:rsidR="008A5486">
        <w:rPr>
          <w:sz w:val="28"/>
          <w:szCs w:val="28"/>
        </w:rPr>
        <w:t xml:space="preserve"> </w:t>
      </w:r>
      <w:r w:rsidR="00572F67" w:rsidRPr="00BF787A">
        <w:rPr>
          <w:sz w:val="28"/>
          <w:szCs w:val="28"/>
        </w:rPr>
        <w:t>на</w:t>
      </w:r>
      <w:r w:rsidR="008A5486">
        <w:rPr>
          <w:sz w:val="28"/>
          <w:szCs w:val="28"/>
        </w:rPr>
        <w:t xml:space="preserve"> </w:t>
      </w:r>
      <w:r w:rsidR="00572F67" w:rsidRPr="00BF787A">
        <w:rPr>
          <w:sz w:val="28"/>
          <w:szCs w:val="28"/>
        </w:rPr>
        <w:t>этих</w:t>
      </w:r>
      <w:r w:rsidR="008A5486">
        <w:rPr>
          <w:sz w:val="28"/>
          <w:szCs w:val="28"/>
        </w:rPr>
        <w:t xml:space="preserve"> </w:t>
      </w:r>
      <w:r w:rsidR="00572F67" w:rsidRPr="00BF787A">
        <w:rPr>
          <w:sz w:val="28"/>
          <w:szCs w:val="28"/>
        </w:rPr>
        <w:t>территориях</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зависимости</w:t>
      </w:r>
      <w:r w:rsidR="008A5486">
        <w:rPr>
          <w:sz w:val="28"/>
          <w:szCs w:val="28"/>
        </w:rPr>
        <w:t xml:space="preserve"> </w:t>
      </w:r>
      <w:r w:rsidR="00572F67" w:rsidRPr="00BF787A">
        <w:rPr>
          <w:sz w:val="28"/>
          <w:szCs w:val="28"/>
        </w:rPr>
        <w:t>от</w:t>
      </w:r>
      <w:r w:rsidR="008A5486">
        <w:rPr>
          <w:sz w:val="28"/>
          <w:szCs w:val="28"/>
        </w:rPr>
        <w:t xml:space="preserve"> </w:t>
      </w:r>
      <w:r w:rsidR="00572F67" w:rsidRPr="00BF787A">
        <w:rPr>
          <w:sz w:val="28"/>
          <w:szCs w:val="28"/>
        </w:rPr>
        <w:t>частоты</w:t>
      </w:r>
      <w:r w:rsidR="008A5486">
        <w:rPr>
          <w:sz w:val="28"/>
          <w:szCs w:val="28"/>
        </w:rPr>
        <w:t xml:space="preserve"> </w:t>
      </w:r>
      <w:r w:rsidR="00572F67" w:rsidRPr="00BF787A">
        <w:rPr>
          <w:sz w:val="28"/>
          <w:szCs w:val="28"/>
        </w:rPr>
        <w:t>их</w:t>
      </w:r>
      <w:r w:rsidR="008A5486">
        <w:rPr>
          <w:sz w:val="28"/>
          <w:szCs w:val="28"/>
        </w:rPr>
        <w:t xml:space="preserve"> </w:t>
      </w:r>
      <w:r w:rsidR="00572F67" w:rsidRPr="00BF787A">
        <w:rPr>
          <w:sz w:val="28"/>
          <w:szCs w:val="28"/>
        </w:rPr>
        <w:t>затопления</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подтопления</w:t>
      </w:r>
      <w:r w:rsidR="008A5486">
        <w:rPr>
          <w:sz w:val="28"/>
          <w:szCs w:val="28"/>
        </w:rPr>
        <w:t xml:space="preserve"> </w:t>
      </w:r>
      <w:r w:rsidR="00572F67" w:rsidRPr="00BF787A">
        <w:rPr>
          <w:sz w:val="28"/>
          <w:szCs w:val="28"/>
        </w:rPr>
        <w:t>устанавливаются</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соответствии</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законодательством</w:t>
      </w:r>
      <w:r w:rsidR="008A5486">
        <w:rPr>
          <w:sz w:val="28"/>
          <w:szCs w:val="28"/>
        </w:rPr>
        <w:t xml:space="preserve"> </w:t>
      </w:r>
      <w:r w:rsidR="00572F67" w:rsidRPr="00BF787A">
        <w:rPr>
          <w:sz w:val="28"/>
          <w:szCs w:val="28"/>
        </w:rPr>
        <w:t>о</w:t>
      </w:r>
      <w:r w:rsidR="008A5486">
        <w:rPr>
          <w:sz w:val="28"/>
          <w:szCs w:val="28"/>
        </w:rPr>
        <w:t xml:space="preserve"> </w:t>
      </w:r>
      <w:r w:rsidR="00572F67" w:rsidRPr="00BF787A">
        <w:rPr>
          <w:sz w:val="28"/>
          <w:szCs w:val="28"/>
        </w:rPr>
        <w:t>градостроительной</w:t>
      </w:r>
      <w:r w:rsidR="008A5486">
        <w:rPr>
          <w:sz w:val="28"/>
          <w:szCs w:val="28"/>
        </w:rPr>
        <w:t xml:space="preserve"> </w:t>
      </w:r>
      <w:r w:rsidR="00572F67" w:rsidRPr="00BF787A">
        <w:rPr>
          <w:sz w:val="28"/>
          <w:szCs w:val="28"/>
        </w:rPr>
        <w:t>деятельности.</w:t>
      </w:r>
    </w:p>
    <w:p w14:paraId="124068D9" w14:textId="15668190" w:rsidR="00572F67" w:rsidRPr="00BF787A" w:rsidRDefault="00FD2885" w:rsidP="00572F67">
      <w:pPr>
        <w:suppressAutoHyphens/>
        <w:ind w:firstLine="700"/>
        <w:jc w:val="both"/>
        <w:rPr>
          <w:sz w:val="28"/>
          <w:szCs w:val="28"/>
        </w:rPr>
      </w:pPr>
      <w:r w:rsidRPr="00BF787A">
        <w:rPr>
          <w:sz w:val="28"/>
          <w:szCs w:val="28"/>
        </w:rPr>
        <w:t>7)</w:t>
      </w:r>
      <w:r w:rsidR="008A5486">
        <w:rPr>
          <w:sz w:val="28"/>
          <w:szCs w:val="28"/>
        </w:rPr>
        <w:t xml:space="preserve"> </w:t>
      </w:r>
      <w:r w:rsidR="00572F67" w:rsidRPr="00BF787A">
        <w:rPr>
          <w:sz w:val="28"/>
          <w:szCs w:val="28"/>
        </w:rPr>
        <w:t>На</w:t>
      </w:r>
      <w:r w:rsidR="008A5486">
        <w:rPr>
          <w:sz w:val="28"/>
          <w:szCs w:val="28"/>
        </w:rPr>
        <w:t xml:space="preserve"> </w:t>
      </w:r>
      <w:r w:rsidR="00572F67" w:rsidRPr="00BF787A">
        <w:rPr>
          <w:sz w:val="28"/>
          <w:szCs w:val="28"/>
        </w:rPr>
        <w:t>территориях,</w:t>
      </w:r>
      <w:r w:rsidR="008A5486">
        <w:rPr>
          <w:sz w:val="28"/>
          <w:szCs w:val="28"/>
        </w:rPr>
        <w:t xml:space="preserve"> </w:t>
      </w:r>
      <w:r w:rsidR="00572F67" w:rsidRPr="00BF787A">
        <w:rPr>
          <w:sz w:val="28"/>
          <w:szCs w:val="28"/>
        </w:rPr>
        <w:t>подверженных</w:t>
      </w:r>
      <w:r w:rsidR="008A5486">
        <w:rPr>
          <w:sz w:val="28"/>
          <w:szCs w:val="28"/>
        </w:rPr>
        <w:t xml:space="preserve"> </w:t>
      </w:r>
      <w:r w:rsidR="00572F67" w:rsidRPr="00BF787A">
        <w:rPr>
          <w:sz w:val="28"/>
          <w:szCs w:val="28"/>
        </w:rPr>
        <w:t>затоплению</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подтоплению,</w:t>
      </w:r>
      <w:r w:rsidR="008A5486">
        <w:rPr>
          <w:sz w:val="28"/>
          <w:szCs w:val="28"/>
        </w:rPr>
        <w:t xml:space="preserve"> </w:t>
      </w:r>
      <w:r w:rsidR="00572F67" w:rsidRPr="00BF787A">
        <w:rPr>
          <w:sz w:val="28"/>
          <w:szCs w:val="28"/>
        </w:rPr>
        <w:t>размещение</w:t>
      </w:r>
      <w:r w:rsidR="008A5486">
        <w:rPr>
          <w:sz w:val="28"/>
          <w:szCs w:val="28"/>
        </w:rPr>
        <w:t xml:space="preserve"> </w:t>
      </w:r>
      <w:r w:rsidR="00572F67" w:rsidRPr="00BF787A">
        <w:rPr>
          <w:sz w:val="28"/>
          <w:szCs w:val="28"/>
        </w:rPr>
        <w:t>кладбищ,</w:t>
      </w:r>
      <w:r w:rsidR="008A5486">
        <w:rPr>
          <w:sz w:val="28"/>
          <w:szCs w:val="28"/>
        </w:rPr>
        <w:t xml:space="preserve"> </w:t>
      </w:r>
      <w:r w:rsidR="00572F67" w:rsidRPr="00BF787A">
        <w:rPr>
          <w:sz w:val="28"/>
          <w:szCs w:val="28"/>
        </w:rPr>
        <w:t>скотомогильников</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строительство</w:t>
      </w:r>
      <w:r w:rsidR="008A5486">
        <w:rPr>
          <w:sz w:val="28"/>
          <w:szCs w:val="28"/>
        </w:rPr>
        <w:t xml:space="preserve"> </w:t>
      </w:r>
      <w:r w:rsidR="00572F67" w:rsidRPr="00BF787A">
        <w:rPr>
          <w:sz w:val="28"/>
          <w:szCs w:val="28"/>
        </w:rPr>
        <w:t>капитальных</w:t>
      </w:r>
      <w:r w:rsidR="008A5486">
        <w:rPr>
          <w:sz w:val="28"/>
          <w:szCs w:val="28"/>
        </w:rPr>
        <w:t xml:space="preserve"> </w:t>
      </w:r>
      <w:r w:rsidR="00572F67" w:rsidRPr="00BF787A">
        <w:rPr>
          <w:sz w:val="28"/>
          <w:szCs w:val="28"/>
        </w:rPr>
        <w:t>зданий,</w:t>
      </w:r>
      <w:r w:rsidR="008A5486">
        <w:rPr>
          <w:sz w:val="28"/>
          <w:szCs w:val="28"/>
        </w:rPr>
        <w:t xml:space="preserve"> </w:t>
      </w:r>
      <w:r w:rsidR="00572F67" w:rsidRPr="00BF787A">
        <w:rPr>
          <w:sz w:val="28"/>
          <w:szCs w:val="28"/>
        </w:rPr>
        <w:t>строений,</w:t>
      </w:r>
      <w:r w:rsidR="008A5486">
        <w:rPr>
          <w:sz w:val="28"/>
          <w:szCs w:val="28"/>
        </w:rPr>
        <w:t xml:space="preserve"> </w:t>
      </w:r>
      <w:r w:rsidR="00572F67" w:rsidRPr="00BF787A">
        <w:rPr>
          <w:sz w:val="28"/>
          <w:szCs w:val="28"/>
        </w:rPr>
        <w:t>сооружений</w:t>
      </w:r>
      <w:r w:rsidR="008A5486">
        <w:rPr>
          <w:sz w:val="28"/>
          <w:szCs w:val="28"/>
        </w:rPr>
        <w:t xml:space="preserve"> </w:t>
      </w:r>
      <w:r w:rsidR="00572F67" w:rsidRPr="00BF787A">
        <w:rPr>
          <w:sz w:val="28"/>
          <w:szCs w:val="28"/>
        </w:rPr>
        <w:t>без</w:t>
      </w:r>
      <w:r w:rsidR="008A5486">
        <w:rPr>
          <w:sz w:val="28"/>
          <w:szCs w:val="28"/>
        </w:rPr>
        <w:t xml:space="preserve"> </w:t>
      </w:r>
      <w:r w:rsidR="00572F67" w:rsidRPr="00BF787A">
        <w:rPr>
          <w:sz w:val="28"/>
          <w:szCs w:val="28"/>
        </w:rPr>
        <w:t>проведения</w:t>
      </w:r>
      <w:r w:rsidR="008A5486">
        <w:rPr>
          <w:sz w:val="28"/>
          <w:szCs w:val="28"/>
        </w:rPr>
        <w:t xml:space="preserve"> </w:t>
      </w:r>
      <w:r w:rsidR="00572F67" w:rsidRPr="00BF787A">
        <w:rPr>
          <w:sz w:val="28"/>
          <w:szCs w:val="28"/>
        </w:rPr>
        <w:t>специальных</w:t>
      </w:r>
      <w:r w:rsidR="008A5486">
        <w:rPr>
          <w:sz w:val="28"/>
          <w:szCs w:val="28"/>
        </w:rPr>
        <w:t xml:space="preserve"> </w:t>
      </w:r>
      <w:r w:rsidR="00572F67" w:rsidRPr="00BF787A">
        <w:rPr>
          <w:sz w:val="28"/>
          <w:szCs w:val="28"/>
        </w:rPr>
        <w:t>защитных</w:t>
      </w:r>
      <w:r w:rsidR="008A5486">
        <w:rPr>
          <w:sz w:val="28"/>
          <w:szCs w:val="28"/>
        </w:rPr>
        <w:t xml:space="preserve"> </w:t>
      </w:r>
      <w:r w:rsidR="00572F67" w:rsidRPr="00BF787A">
        <w:rPr>
          <w:sz w:val="28"/>
          <w:szCs w:val="28"/>
        </w:rPr>
        <w:t>мероприятий</w:t>
      </w:r>
      <w:r w:rsidR="008A5486">
        <w:rPr>
          <w:sz w:val="28"/>
          <w:szCs w:val="28"/>
        </w:rPr>
        <w:t xml:space="preserve"> </w:t>
      </w:r>
      <w:r w:rsidR="00572F67" w:rsidRPr="00BF787A">
        <w:rPr>
          <w:sz w:val="28"/>
          <w:szCs w:val="28"/>
        </w:rPr>
        <w:t>по</w:t>
      </w:r>
      <w:r w:rsidR="008A5486">
        <w:rPr>
          <w:sz w:val="28"/>
          <w:szCs w:val="28"/>
        </w:rPr>
        <w:t xml:space="preserve"> </w:t>
      </w:r>
      <w:r w:rsidR="00572F67" w:rsidRPr="00BF787A">
        <w:rPr>
          <w:sz w:val="28"/>
          <w:szCs w:val="28"/>
        </w:rPr>
        <w:t>предотвращению</w:t>
      </w:r>
      <w:r w:rsidR="008A5486">
        <w:rPr>
          <w:sz w:val="28"/>
          <w:szCs w:val="28"/>
        </w:rPr>
        <w:t xml:space="preserve"> </w:t>
      </w:r>
      <w:r w:rsidR="00572F67" w:rsidRPr="00BF787A">
        <w:rPr>
          <w:sz w:val="28"/>
          <w:szCs w:val="28"/>
        </w:rPr>
        <w:t>негативного</w:t>
      </w:r>
      <w:r w:rsidR="008A5486">
        <w:rPr>
          <w:sz w:val="28"/>
          <w:szCs w:val="28"/>
        </w:rPr>
        <w:t xml:space="preserve"> </w:t>
      </w:r>
      <w:r w:rsidR="00572F67" w:rsidRPr="00BF787A">
        <w:rPr>
          <w:sz w:val="28"/>
          <w:szCs w:val="28"/>
        </w:rPr>
        <w:t>воздействия</w:t>
      </w:r>
      <w:r w:rsidR="008A5486">
        <w:rPr>
          <w:sz w:val="28"/>
          <w:szCs w:val="28"/>
        </w:rPr>
        <w:t xml:space="preserve"> </w:t>
      </w:r>
      <w:r w:rsidR="00572F67" w:rsidRPr="00BF787A">
        <w:rPr>
          <w:sz w:val="28"/>
          <w:szCs w:val="28"/>
        </w:rPr>
        <w:t>вод</w:t>
      </w:r>
      <w:r w:rsidR="008A5486">
        <w:rPr>
          <w:sz w:val="28"/>
          <w:szCs w:val="28"/>
        </w:rPr>
        <w:t xml:space="preserve"> </w:t>
      </w:r>
      <w:r w:rsidR="00572F67" w:rsidRPr="00BF787A">
        <w:rPr>
          <w:sz w:val="28"/>
          <w:szCs w:val="28"/>
        </w:rPr>
        <w:t>запрещаются.</w:t>
      </w:r>
    </w:p>
    <w:p w14:paraId="6A02C5CD" w14:textId="3A9E704C" w:rsidR="006E7586" w:rsidRDefault="00FD2885" w:rsidP="006E7586">
      <w:pPr>
        <w:pStyle w:val="aff0"/>
        <w:suppressAutoHyphens/>
        <w:spacing w:after="0" w:line="240" w:lineRule="auto"/>
        <w:ind w:left="0" w:firstLine="709"/>
        <w:jc w:val="both"/>
      </w:pPr>
      <w:r w:rsidRPr="00BF787A">
        <w:rPr>
          <w:rFonts w:ascii="Times New Roman" w:hAnsi="Times New Roman"/>
          <w:sz w:val="28"/>
          <w:szCs w:val="28"/>
        </w:rPr>
        <w:t>8)</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r w:rsidR="006E7586">
        <w:br w:type="page"/>
      </w:r>
    </w:p>
    <w:p w14:paraId="777B5242" w14:textId="5795FE57" w:rsidR="00572F67" w:rsidRPr="00BF787A" w:rsidRDefault="00572F67" w:rsidP="005D763E">
      <w:pPr>
        <w:pStyle w:val="afffffffff"/>
      </w:pPr>
      <w:bookmarkStart w:id="92" w:name="_Toc171673899"/>
      <w:r w:rsidRPr="00BF787A">
        <w:lastRenderedPageBreak/>
        <w:t>Статья</w:t>
      </w:r>
      <w:r w:rsidR="008A5486">
        <w:t xml:space="preserve"> </w:t>
      </w:r>
      <w:r w:rsidR="00736658" w:rsidRPr="00BF787A">
        <w:t>2.</w:t>
      </w:r>
      <w:r w:rsidR="008B4B49">
        <w:t>20</w:t>
      </w:r>
      <w:r w:rsidR="00BF168B" w:rsidRPr="00BF787A">
        <w:t>.</w:t>
      </w:r>
      <w:r w:rsidR="008A5486">
        <w:t xml:space="preserve"> </w:t>
      </w:r>
      <w:r w:rsidRPr="00BF787A">
        <w:t>Градостроительный</w:t>
      </w:r>
      <w:r w:rsidR="008A5486">
        <w:t xml:space="preserve"> </w:t>
      </w:r>
      <w:r w:rsidRPr="00BF787A">
        <w:t>регламент</w:t>
      </w:r>
      <w:r w:rsidR="008A5486">
        <w:t xml:space="preserve"> </w:t>
      </w:r>
      <w:r w:rsidRPr="00BF787A">
        <w:t>зон</w:t>
      </w:r>
      <w:r w:rsidR="008A5486">
        <w:t xml:space="preserve"> </w:t>
      </w:r>
      <w:r w:rsidRPr="00BF787A">
        <w:t>озелененных</w:t>
      </w:r>
      <w:r w:rsidR="008A5486">
        <w:t xml:space="preserve"> </w:t>
      </w:r>
      <w:r w:rsidRPr="00BF787A">
        <w:t>территорий</w:t>
      </w:r>
      <w:r w:rsidR="008A5486">
        <w:t xml:space="preserve"> </w:t>
      </w:r>
      <w:r w:rsidRPr="00BF787A">
        <w:t>специального</w:t>
      </w:r>
      <w:r w:rsidR="008A5486">
        <w:t xml:space="preserve"> </w:t>
      </w:r>
      <w:r w:rsidRPr="00BF787A">
        <w:t>назначения</w:t>
      </w:r>
      <w:bookmarkEnd w:id="92"/>
    </w:p>
    <w:p w14:paraId="60B3F6CD" w14:textId="28E9B1A6" w:rsidR="00572F67" w:rsidRPr="00BF787A" w:rsidRDefault="00572F67" w:rsidP="00572F67">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5D763E">
        <w:rPr>
          <w:sz w:val="28"/>
          <w:szCs w:val="28"/>
        </w:rPr>
        <w:t>—</w:t>
      </w:r>
      <w:r w:rsidR="008A5486">
        <w:rPr>
          <w:sz w:val="28"/>
          <w:szCs w:val="28"/>
        </w:rPr>
        <w:t xml:space="preserve"> </w:t>
      </w:r>
      <w:r w:rsidRPr="00BF787A">
        <w:rPr>
          <w:sz w:val="28"/>
          <w:szCs w:val="28"/>
        </w:rPr>
        <w:t>СН-3.</w:t>
      </w:r>
    </w:p>
    <w:p w14:paraId="73100D9B" w14:textId="30777A2E" w:rsidR="00572F67" w:rsidRPr="00BF787A" w:rsidRDefault="00736658" w:rsidP="00572F67">
      <w:pPr>
        <w:keepLines/>
        <w:suppressAutoHyphens/>
        <w:ind w:firstLine="720"/>
        <w:jc w:val="both"/>
        <w:rPr>
          <w:sz w:val="28"/>
          <w:szCs w:val="28"/>
        </w:rPr>
      </w:pPr>
      <w:r w:rsidRPr="00BF787A">
        <w:rPr>
          <w:sz w:val="28"/>
          <w:szCs w:val="28"/>
        </w:rPr>
        <w:t>2.</w:t>
      </w:r>
      <w:r w:rsidR="008B4B49">
        <w:rPr>
          <w:sz w:val="28"/>
          <w:szCs w:val="28"/>
        </w:rPr>
        <w:t>20</w:t>
      </w:r>
      <w:r w:rsidR="00572F67" w:rsidRPr="00BF787A">
        <w:rPr>
          <w:sz w:val="28"/>
          <w:szCs w:val="28"/>
        </w:rPr>
        <w:t>.1.</w:t>
      </w:r>
      <w:r w:rsidR="008A5486">
        <w:rPr>
          <w:sz w:val="28"/>
          <w:szCs w:val="28"/>
        </w:rPr>
        <w:t xml:space="preserve"> </w:t>
      </w:r>
      <w:r w:rsidR="00572F67" w:rsidRPr="00BF787A">
        <w:rPr>
          <w:sz w:val="28"/>
          <w:szCs w:val="28"/>
        </w:rPr>
        <w:t>Цель</w:t>
      </w:r>
      <w:r w:rsidR="008A5486">
        <w:rPr>
          <w:sz w:val="28"/>
          <w:szCs w:val="28"/>
        </w:rPr>
        <w:t xml:space="preserve"> </w:t>
      </w:r>
      <w:r w:rsidR="00572F67" w:rsidRPr="00BF787A">
        <w:rPr>
          <w:sz w:val="28"/>
          <w:szCs w:val="28"/>
        </w:rPr>
        <w:t>выделения</w:t>
      </w:r>
      <w:r w:rsidR="008A5486">
        <w:rPr>
          <w:sz w:val="28"/>
          <w:szCs w:val="28"/>
        </w:rPr>
        <w:t xml:space="preserve"> </w:t>
      </w:r>
      <w:r w:rsidR="005D763E">
        <w:rPr>
          <w:sz w:val="28"/>
          <w:szCs w:val="28"/>
        </w:rPr>
        <w:t>—</w:t>
      </w:r>
      <w:r w:rsidR="008A5486">
        <w:rPr>
          <w:sz w:val="28"/>
          <w:szCs w:val="28"/>
        </w:rPr>
        <w:t xml:space="preserve"> </w:t>
      </w:r>
      <w:r w:rsidR="00572F67" w:rsidRPr="00BF787A">
        <w:rPr>
          <w:sz w:val="28"/>
          <w:szCs w:val="28"/>
        </w:rPr>
        <w:t>обеспечение</w:t>
      </w:r>
      <w:r w:rsidR="008A5486">
        <w:rPr>
          <w:sz w:val="28"/>
          <w:szCs w:val="28"/>
        </w:rPr>
        <w:t xml:space="preserve"> </w:t>
      </w:r>
      <w:r w:rsidR="00572F67" w:rsidRPr="00BF787A">
        <w:rPr>
          <w:sz w:val="28"/>
          <w:szCs w:val="28"/>
        </w:rPr>
        <w:t>правовых</w:t>
      </w:r>
      <w:r w:rsidR="008A5486">
        <w:rPr>
          <w:sz w:val="28"/>
          <w:szCs w:val="28"/>
        </w:rPr>
        <w:t xml:space="preserve"> </w:t>
      </w:r>
      <w:r w:rsidR="00572F67" w:rsidRPr="00BF787A">
        <w:rPr>
          <w:sz w:val="28"/>
          <w:szCs w:val="28"/>
        </w:rPr>
        <w:t>условий</w:t>
      </w:r>
      <w:r w:rsidR="008A5486">
        <w:rPr>
          <w:sz w:val="28"/>
          <w:szCs w:val="28"/>
        </w:rPr>
        <w:t xml:space="preserve"> </w:t>
      </w:r>
      <w:r w:rsidR="00572F67" w:rsidRPr="00BF787A">
        <w:rPr>
          <w:sz w:val="28"/>
          <w:szCs w:val="28"/>
        </w:rPr>
        <w:t>размещения</w:t>
      </w:r>
      <w:r w:rsidR="008A5486">
        <w:rPr>
          <w:sz w:val="28"/>
          <w:szCs w:val="28"/>
        </w:rPr>
        <w:t xml:space="preserve"> </w:t>
      </w:r>
      <w:r w:rsidR="00572F67" w:rsidRPr="00BF787A">
        <w:rPr>
          <w:sz w:val="28"/>
          <w:szCs w:val="28"/>
        </w:rPr>
        <w:t>озелененных</w:t>
      </w:r>
      <w:r w:rsidR="008A5486">
        <w:rPr>
          <w:sz w:val="28"/>
          <w:szCs w:val="28"/>
        </w:rPr>
        <w:t xml:space="preserve"> </w:t>
      </w:r>
      <w:r w:rsidR="00572F67" w:rsidRPr="00BF787A">
        <w:rPr>
          <w:sz w:val="28"/>
          <w:szCs w:val="28"/>
        </w:rPr>
        <w:t>территорий</w:t>
      </w:r>
      <w:r w:rsidR="008A5486">
        <w:rPr>
          <w:sz w:val="28"/>
          <w:szCs w:val="28"/>
        </w:rPr>
        <w:t xml:space="preserve"> </w:t>
      </w:r>
      <w:r w:rsidR="00572F67" w:rsidRPr="00BF787A">
        <w:rPr>
          <w:sz w:val="28"/>
          <w:szCs w:val="28"/>
        </w:rPr>
        <w:t>специального</w:t>
      </w:r>
      <w:r w:rsidR="008A5486">
        <w:rPr>
          <w:sz w:val="28"/>
          <w:szCs w:val="28"/>
        </w:rPr>
        <w:t xml:space="preserve"> </w:t>
      </w:r>
      <w:r w:rsidR="00572F67" w:rsidRPr="00BF787A">
        <w:rPr>
          <w:sz w:val="28"/>
          <w:szCs w:val="28"/>
        </w:rPr>
        <w:t>назначения.</w:t>
      </w:r>
    </w:p>
    <w:p w14:paraId="49E6EC2B" w14:textId="6008F29C" w:rsidR="00572F67" w:rsidRPr="00BF787A" w:rsidRDefault="00736658" w:rsidP="00572F67">
      <w:pPr>
        <w:keepLines/>
        <w:suppressAutoHyphens/>
        <w:ind w:firstLine="720"/>
        <w:jc w:val="both"/>
        <w:rPr>
          <w:sz w:val="28"/>
          <w:szCs w:val="28"/>
        </w:rPr>
      </w:pPr>
      <w:r w:rsidRPr="00BF787A">
        <w:rPr>
          <w:sz w:val="28"/>
          <w:szCs w:val="28"/>
        </w:rPr>
        <w:t>2.</w:t>
      </w:r>
      <w:r w:rsidR="008B4B49">
        <w:rPr>
          <w:sz w:val="28"/>
          <w:szCs w:val="28"/>
        </w:rPr>
        <w:t>20</w:t>
      </w:r>
      <w:r w:rsidR="00572F67" w:rsidRPr="00BF787A">
        <w:rPr>
          <w:sz w:val="28"/>
          <w:szCs w:val="28"/>
        </w:rPr>
        <w:t>.2.</w:t>
      </w:r>
      <w:r w:rsidR="008A5486">
        <w:rPr>
          <w:sz w:val="28"/>
          <w:szCs w:val="28"/>
        </w:rPr>
        <w:t xml:space="preserve"> </w:t>
      </w:r>
      <w:r w:rsidR="00572F67" w:rsidRPr="00BF787A">
        <w:rPr>
          <w:sz w:val="28"/>
          <w:szCs w:val="28"/>
        </w:rPr>
        <w:t>Основные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разрешенного</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условно</w:t>
      </w:r>
      <w:r w:rsidR="008A5486">
        <w:rPr>
          <w:sz w:val="28"/>
          <w:szCs w:val="28"/>
        </w:rPr>
        <w:t xml:space="preserve"> </w:t>
      </w:r>
      <w:r w:rsidR="00572F67" w:rsidRPr="00BF787A">
        <w:rPr>
          <w:sz w:val="28"/>
          <w:szCs w:val="28"/>
        </w:rPr>
        <w:t>разрешенные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земельных</w:t>
      </w:r>
      <w:r w:rsidR="008A5486">
        <w:rPr>
          <w:sz w:val="28"/>
          <w:szCs w:val="28"/>
        </w:rPr>
        <w:t xml:space="preserve"> </w:t>
      </w:r>
      <w:r w:rsidR="00572F67" w:rsidRPr="00BF787A">
        <w:rPr>
          <w:sz w:val="28"/>
          <w:szCs w:val="28"/>
        </w:rPr>
        <w:t>участков</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капитального</w:t>
      </w:r>
      <w:r w:rsidR="008A5486">
        <w:rPr>
          <w:sz w:val="28"/>
          <w:szCs w:val="28"/>
        </w:rPr>
        <w:t xml:space="preserve"> </w:t>
      </w:r>
      <w:r w:rsidR="00572F67" w:rsidRPr="00BF787A">
        <w:rPr>
          <w:sz w:val="28"/>
          <w:szCs w:val="28"/>
        </w:rPr>
        <w:t>строительства:</w:t>
      </w:r>
    </w:p>
    <w:p w14:paraId="3AFF0703" w14:textId="6A47CF47" w:rsidR="00572F67" w:rsidRPr="00BF787A" w:rsidRDefault="008A5486" w:rsidP="00572F67">
      <w:pPr>
        <w:keepLines/>
        <w:suppressAutoHyphens/>
        <w:ind w:firstLine="720"/>
        <w:jc w:val="both"/>
        <w:rPr>
          <w:bCs/>
          <w:sz w:val="28"/>
          <w:szCs w:val="28"/>
        </w:rPr>
      </w:pPr>
      <w:r>
        <w:rPr>
          <w:bCs/>
          <w:sz w:val="28"/>
          <w:szCs w:val="28"/>
        </w:rPr>
        <w:t xml:space="preserve"> </w:t>
      </w:r>
      <w:r w:rsidR="00572F67" w:rsidRPr="00BF787A">
        <w:rPr>
          <w:bCs/>
          <w:sz w:val="28"/>
          <w:szCs w:val="28"/>
        </w:rPr>
        <w:t>Таблица</w:t>
      </w:r>
      <w:r>
        <w:rPr>
          <w:bCs/>
          <w:sz w:val="28"/>
          <w:szCs w:val="28"/>
        </w:rPr>
        <w:t xml:space="preserve"> </w:t>
      </w:r>
      <w:r w:rsidR="008B4B49">
        <w:rPr>
          <w:bCs/>
          <w:sz w:val="28"/>
          <w:szCs w:val="28"/>
        </w:rPr>
        <w:t>20</w:t>
      </w:r>
      <w:r w:rsidR="00840359">
        <w:rPr>
          <w:bCs/>
          <w:sz w:val="28"/>
          <w:szCs w:val="28"/>
        </w:rPr>
        <w:t>.</w:t>
      </w:r>
      <w:r>
        <w:rPr>
          <w:bCs/>
          <w:sz w:val="28"/>
          <w:szCs w:val="28"/>
        </w:rPr>
        <w:t xml:space="preserve"> </w:t>
      </w:r>
      <w:r w:rsidR="00572F67" w:rsidRPr="00BF787A">
        <w:rPr>
          <w:bCs/>
          <w:sz w:val="28"/>
          <w:szCs w:val="28"/>
        </w:rPr>
        <w:t>Основные</w:t>
      </w:r>
      <w:r>
        <w:rPr>
          <w:bCs/>
          <w:sz w:val="28"/>
          <w:szCs w:val="28"/>
        </w:rPr>
        <w:t xml:space="preserve"> </w:t>
      </w:r>
      <w:r w:rsidR="00572F67" w:rsidRPr="00BF787A">
        <w:rPr>
          <w:bCs/>
          <w:sz w:val="28"/>
          <w:szCs w:val="28"/>
        </w:rPr>
        <w:t>виды</w:t>
      </w:r>
      <w:r>
        <w:rPr>
          <w:bCs/>
          <w:sz w:val="28"/>
          <w:szCs w:val="28"/>
        </w:rPr>
        <w:t xml:space="preserve"> </w:t>
      </w:r>
      <w:r w:rsidR="00572F67" w:rsidRPr="00BF787A">
        <w:rPr>
          <w:bCs/>
          <w:sz w:val="28"/>
          <w:szCs w:val="28"/>
        </w:rPr>
        <w:t>разрешенного</w:t>
      </w:r>
      <w:r>
        <w:rPr>
          <w:bCs/>
          <w:sz w:val="28"/>
          <w:szCs w:val="28"/>
        </w:rPr>
        <w:t xml:space="preserve"> </w:t>
      </w:r>
      <w:r w:rsidR="00572F67" w:rsidRPr="00BF787A">
        <w:rPr>
          <w:bCs/>
          <w:sz w:val="28"/>
          <w:szCs w:val="28"/>
        </w:rPr>
        <w:t>использования,</w:t>
      </w:r>
      <w:r>
        <w:rPr>
          <w:bCs/>
          <w:sz w:val="28"/>
          <w:szCs w:val="28"/>
        </w:rPr>
        <w:t xml:space="preserve"> </w:t>
      </w:r>
      <w:r w:rsidR="00572F67" w:rsidRPr="00BF787A">
        <w:rPr>
          <w:bCs/>
          <w:sz w:val="28"/>
          <w:szCs w:val="28"/>
        </w:rPr>
        <w:t>условно</w:t>
      </w:r>
      <w:r>
        <w:rPr>
          <w:bCs/>
          <w:sz w:val="28"/>
          <w:szCs w:val="28"/>
        </w:rPr>
        <w:t xml:space="preserve"> </w:t>
      </w:r>
      <w:r w:rsidR="00572F67" w:rsidRPr="00BF787A">
        <w:rPr>
          <w:bCs/>
          <w:sz w:val="28"/>
          <w:szCs w:val="28"/>
        </w:rPr>
        <w:t>разрешенные</w:t>
      </w:r>
      <w:r>
        <w:rPr>
          <w:bCs/>
          <w:sz w:val="28"/>
          <w:szCs w:val="28"/>
        </w:rPr>
        <w:t xml:space="preserve"> </w:t>
      </w:r>
      <w:r w:rsidR="00572F67" w:rsidRPr="00BF787A">
        <w:rPr>
          <w:bCs/>
          <w:sz w:val="28"/>
          <w:szCs w:val="28"/>
        </w:rPr>
        <w:t>виды</w:t>
      </w:r>
      <w:r>
        <w:rPr>
          <w:bCs/>
          <w:sz w:val="28"/>
          <w:szCs w:val="28"/>
        </w:rPr>
        <w:t xml:space="preserve"> </w:t>
      </w:r>
      <w:r w:rsidR="00572F67" w:rsidRPr="00BF787A">
        <w:rPr>
          <w:bCs/>
          <w:sz w:val="28"/>
          <w:szCs w:val="28"/>
        </w:rPr>
        <w:t>использования</w:t>
      </w:r>
      <w:r>
        <w:rPr>
          <w:bCs/>
          <w:sz w:val="28"/>
          <w:szCs w:val="28"/>
        </w:rPr>
        <w:t xml:space="preserve"> </w:t>
      </w:r>
      <w:r w:rsidR="00572F67" w:rsidRPr="00BF787A">
        <w:rPr>
          <w:bCs/>
          <w:sz w:val="28"/>
          <w:szCs w:val="28"/>
        </w:rPr>
        <w:t>и</w:t>
      </w:r>
      <w:r>
        <w:rPr>
          <w:bCs/>
          <w:sz w:val="28"/>
          <w:szCs w:val="28"/>
        </w:rPr>
        <w:t xml:space="preserve"> </w:t>
      </w:r>
      <w:r w:rsidR="00572F67" w:rsidRPr="00BF787A">
        <w:rPr>
          <w:bCs/>
          <w:sz w:val="28"/>
          <w:szCs w:val="28"/>
        </w:rPr>
        <w:t>вспомогательные</w:t>
      </w:r>
      <w:r>
        <w:rPr>
          <w:bCs/>
          <w:sz w:val="28"/>
          <w:szCs w:val="28"/>
        </w:rPr>
        <w:t xml:space="preserve"> </w:t>
      </w:r>
      <w:r w:rsidR="00572F67" w:rsidRPr="00BF787A">
        <w:rPr>
          <w:bCs/>
          <w:sz w:val="28"/>
          <w:szCs w:val="28"/>
        </w:rPr>
        <w:t>виды</w:t>
      </w:r>
      <w:r>
        <w:rPr>
          <w:bCs/>
          <w:sz w:val="28"/>
          <w:szCs w:val="28"/>
        </w:rPr>
        <w:t xml:space="preserve"> </w:t>
      </w:r>
      <w:r w:rsidR="00572F67" w:rsidRPr="00BF787A">
        <w:rPr>
          <w:bCs/>
          <w:sz w:val="28"/>
          <w:szCs w:val="28"/>
        </w:rPr>
        <w:t>разрешенного</w:t>
      </w:r>
      <w:r>
        <w:rPr>
          <w:bCs/>
          <w:sz w:val="28"/>
          <w:szCs w:val="28"/>
        </w:rPr>
        <w:t xml:space="preserve"> </w:t>
      </w:r>
      <w:r w:rsidR="00572F67" w:rsidRPr="00BF787A">
        <w:rPr>
          <w:bCs/>
          <w:sz w:val="28"/>
          <w:szCs w:val="28"/>
        </w:rPr>
        <w:t>использования</w:t>
      </w:r>
      <w:r>
        <w:rPr>
          <w:bCs/>
          <w:sz w:val="28"/>
          <w:szCs w:val="28"/>
        </w:rPr>
        <w:t xml:space="preserve"> </w:t>
      </w:r>
      <w:r w:rsidR="00572F67" w:rsidRPr="00BF787A">
        <w:rPr>
          <w:bCs/>
          <w:sz w:val="28"/>
          <w:szCs w:val="28"/>
        </w:rPr>
        <w:t>земельных</w:t>
      </w:r>
      <w:r>
        <w:rPr>
          <w:bCs/>
          <w:sz w:val="28"/>
          <w:szCs w:val="28"/>
        </w:rPr>
        <w:t xml:space="preserve"> </w:t>
      </w:r>
      <w:r w:rsidR="00572F67" w:rsidRPr="00BF787A">
        <w:rPr>
          <w:bCs/>
          <w:sz w:val="28"/>
          <w:szCs w:val="28"/>
        </w:rPr>
        <w:t>участков</w:t>
      </w:r>
      <w:r>
        <w:rPr>
          <w:bCs/>
          <w:sz w:val="28"/>
          <w:szCs w:val="28"/>
        </w:rPr>
        <w:t xml:space="preserve"> </w:t>
      </w:r>
      <w:r w:rsidR="00572F67" w:rsidRPr="00BF787A">
        <w:rPr>
          <w:bCs/>
          <w:sz w:val="28"/>
          <w:szCs w:val="28"/>
        </w:rPr>
        <w:t>и</w:t>
      </w:r>
      <w:r>
        <w:rPr>
          <w:bCs/>
          <w:sz w:val="28"/>
          <w:szCs w:val="28"/>
        </w:rPr>
        <w:t xml:space="preserve"> </w:t>
      </w:r>
      <w:r w:rsidR="00572F67" w:rsidRPr="00BF787A">
        <w:rPr>
          <w:bCs/>
          <w:sz w:val="28"/>
          <w:szCs w:val="28"/>
        </w:rPr>
        <w:t>объектов</w:t>
      </w:r>
      <w:r>
        <w:rPr>
          <w:bCs/>
          <w:sz w:val="28"/>
          <w:szCs w:val="28"/>
        </w:rPr>
        <w:t xml:space="preserve"> </w:t>
      </w:r>
      <w:r w:rsidR="00572F67" w:rsidRPr="00BF787A">
        <w:rPr>
          <w:bCs/>
          <w:sz w:val="28"/>
          <w:szCs w:val="28"/>
        </w:rPr>
        <w:t>капитального</w:t>
      </w:r>
      <w:r>
        <w:rPr>
          <w:bCs/>
          <w:sz w:val="28"/>
          <w:szCs w:val="28"/>
        </w:rPr>
        <w:t xml:space="preserve"> </w:t>
      </w:r>
      <w:r w:rsidR="00572F67" w:rsidRPr="00BF787A">
        <w:rPr>
          <w:bCs/>
          <w:sz w:val="28"/>
          <w:szCs w:val="28"/>
        </w:rPr>
        <w:t>строительства</w:t>
      </w:r>
      <w:r>
        <w:rPr>
          <w:bCs/>
          <w:sz w:val="28"/>
          <w:szCs w:val="28"/>
        </w:rPr>
        <w:t xml:space="preserve"> </w:t>
      </w:r>
      <w:r w:rsidR="00572F67" w:rsidRPr="00BF787A">
        <w:rPr>
          <w:bCs/>
          <w:sz w:val="28"/>
          <w:szCs w:val="28"/>
        </w:rPr>
        <w:t>для</w:t>
      </w:r>
      <w:r>
        <w:rPr>
          <w:bCs/>
          <w:sz w:val="28"/>
          <w:szCs w:val="28"/>
        </w:rPr>
        <w:t xml:space="preserve"> </w:t>
      </w:r>
      <w:r w:rsidR="00572F67" w:rsidRPr="00BF787A">
        <w:rPr>
          <w:bCs/>
          <w:sz w:val="28"/>
          <w:szCs w:val="28"/>
        </w:rPr>
        <w:t>территориальной</w:t>
      </w:r>
      <w:r>
        <w:rPr>
          <w:bCs/>
          <w:sz w:val="28"/>
          <w:szCs w:val="28"/>
        </w:rPr>
        <w:t xml:space="preserve"> </w:t>
      </w:r>
      <w:r w:rsidR="00572F67" w:rsidRPr="00BF787A">
        <w:rPr>
          <w:bCs/>
          <w:sz w:val="28"/>
          <w:szCs w:val="28"/>
        </w:rPr>
        <w:t>зоны</w:t>
      </w:r>
      <w:r>
        <w:rPr>
          <w:bCs/>
          <w:sz w:val="28"/>
          <w:szCs w:val="28"/>
        </w:rPr>
        <w:t xml:space="preserve"> </w:t>
      </w:r>
      <w:r w:rsidR="00572F67" w:rsidRPr="00BF787A">
        <w:rPr>
          <w:bCs/>
          <w:sz w:val="28"/>
          <w:szCs w:val="28"/>
        </w:rPr>
        <w:t>СН-3</w:t>
      </w:r>
    </w:p>
    <w:p w14:paraId="64BCCC50" w14:textId="77777777" w:rsidR="00572F67" w:rsidRPr="00BF787A" w:rsidRDefault="00572F67" w:rsidP="00572F67">
      <w:pPr>
        <w:keepNext/>
        <w:ind w:firstLine="5"/>
        <w:jc w:val="both"/>
        <w:rPr>
          <w:bCs/>
          <w:sz w:val="28"/>
          <w:szCs w:val="28"/>
        </w:rPr>
        <w:sectPr w:rsidR="00572F67" w:rsidRPr="00BF787A" w:rsidSect="009E23DD">
          <w:pgSz w:w="11906" w:h="16838"/>
          <w:pgMar w:top="1134" w:right="567" w:bottom="1134" w:left="1700" w:header="709" w:footer="709" w:gutter="0"/>
          <w:cols w:space="708"/>
          <w:docGrid w:linePitch="360"/>
        </w:sect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6"/>
        <w:gridCol w:w="1601"/>
        <w:gridCol w:w="3099"/>
        <w:gridCol w:w="6"/>
        <w:gridCol w:w="3897"/>
        <w:gridCol w:w="4297"/>
      </w:tblGrid>
      <w:tr w:rsidR="00BF787A" w:rsidRPr="00335675" w14:paraId="42CB268C" w14:textId="77777777" w:rsidTr="00E25875">
        <w:trPr>
          <w:trHeight w:val="2511"/>
        </w:trPr>
        <w:tc>
          <w:tcPr>
            <w:tcW w:w="584" w:type="pct"/>
            <w:shd w:val="clear" w:color="auto" w:fill="auto"/>
            <w:vAlign w:val="center"/>
          </w:tcPr>
          <w:p w14:paraId="39F70B2E" w14:textId="4E94A1C3" w:rsidR="00572F67" w:rsidRPr="00335675" w:rsidRDefault="00572F67" w:rsidP="00E25875">
            <w:pPr>
              <w:keepNext/>
              <w:ind w:firstLine="5"/>
              <w:jc w:val="center"/>
              <w:rPr>
                <w:bCs/>
                <w:sz w:val="24"/>
                <w:szCs w:val="24"/>
              </w:rPr>
            </w:pPr>
            <w:r w:rsidRPr="00335675">
              <w:rPr>
                <w:bCs/>
                <w:sz w:val="24"/>
                <w:szCs w:val="24"/>
              </w:rPr>
              <w:lastRenderedPageBreak/>
              <w:t>Наименование</w:t>
            </w:r>
            <w:r w:rsidR="008A5486">
              <w:rPr>
                <w:bCs/>
                <w:sz w:val="24"/>
                <w:szCs w:val="24"/>
              </w:rPr>
              <w:t xml:space="preserve"> </w:t>
            </w:r>
            <w:r w:rsidRPr="00335675">
              <w:rPr>
                <w:bCs/>
                <w:sz w:val="24"/>
                <w:szCs w:val="24"/>
              </w:rPr>
              <w:t>вида</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p>
        </w:tc>
        <w:tc>
          <w:tcPr>
            <w:tcW w:w="548" w:type="pct"/>
            <w:vAlign w:val="center"/>
          </w:tcPr>
          <w:p w14:paraId="5574AFB0" w14:textId="280BEA0D" w:rsidR="00572F67" w:rsidRPr="00335675" w:rsidRDefault="00572F67" w:rsidP="00E25875">
            <w:pPr>
              <w:keepNext/>
              <w:ind w:firstLine="5"/>
              <w:jc w:val="center"/>
              <w:rPr>
                <w:bCs/>
                <w:sz w:val="24"/>
                <w:szCs w:val="24"/>
              </w:rPr>
            </w:pPr>
            <w:r w:rsidRPr="00335675">
              <w:rPr>
                <w:bCs/>
                <w:sz w:val="24"/>
                <w:szCs w:val="24"/>
              </w:rPr>
              <w:t>Код</w:t>
            </w:r>
            <w:r w:rsidR="008A5486">
              <w:rPr>
                <w:bCs/>
                <w:sz w:val="24"/>
                <w:szCs w:val="24"/>
              </w:rPr>
              <w:t xml:space="preserve"> </w:t>
            </w:r>
            <w:r w:rsidRPr="00335675">
              <w:rPr>
                <w:bCs/>
                <w:sz w:val="24"/>
                <w:szCs w:val="24"/>
              </w:rPr>
              <w:t>(числовое</w:t>
            </w:r>
            <w:r w:rsidR="008A5486">
              <w:rPr>
                <w:bCs/>
                <w:sz w:val="24"/>
                <w:szCs w:val="24"/>
              </w:rPr>
              <w:t xml:space="preserve"> </w:t>
            </w:r>
            <w:r w:rsidRPr="00335675">
              <w:rPr>
                <w:bCs/>
                <w:sz w:val="24"/>
                <w:szCs w:val="24"/>
              </w:rPr>
              <w:t>обозначение)</w:t>
            </w:r>
            <w:r w:rsidR="008A5486">
              <w:rPr>
                <w:bCs/>
                <w:sz w:val="24"/>
                <w:szCs w:val="24"/>
              </w:rPr>
              <w:t xml:space="preserve"> </w:t>
            </w:r>
            <w:r w:rsidRPr="00335675">
              <w:rPr>
                <w:bCs/>
                <w:sz w:val="24"/>
                <w:szCs w:val="24"/>
              </w:rPr>
              <w:t>вида</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p>
        </w:tc>
        <w:tc>
          <w:tcPr>
            <w:tcW w:w="1063" w:type="pct"/>
            <w:gridSpan w:val="2"/>
            <w:shd w:val="clear" w:color="auto" w:fill="auto"/>
            <w:vAlign w:val="center"/>
          </w:tcPr>
          <w:p w14:paraId="7884D3D1" w14:textId="2F6F5E28" w:rsidR="00572F67" w:rsidRPr="00335675" w:rsidRDefault="00572F67" w:rsidP="00E25875">
            <w:pPr>
              <w:keepNext/>
              <w:ind w:firstLine="5"/>
              <w:jc w:val="center"/>
              <w:rPr>
                <w:bCs/>
                <w:sz w:val="24"/>
                <w:szCs w:val="24"/>
              </w:rPr>
            </w:pPr>
            <w:r w:rsidRPr="00335675">
              <w:rPr>
                <w:bCs/>
                <w:sz w:val="24"/>
                <w:szCs w:val="24"/>
              </w:rPr>
              <w:t>Основные</w:t>
            </w:r>
            <w:r w:rsidR="008A5486">
              <w:rPr>
                <w:bCs/>
                <w:sz w:val="24"/>
                <w:szCs w:val="24"/>
              </w:rPr>
              <w:t xml:space="preserve"> </w:t>
            </w:r>
            <w:r w:rsidRPr="00335675">
              <w:rPr>
                <w:bCs/>
                <w:sz w:val="24"/>
                <w:szCs w:val="24"/>
              </w:rPr>
              <w:t>виды</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(О),</w:t>
            </w:r>
            <w:r w:rsidR="008A5486">
              <w:rPr>
                <w:bCs/>
                <w:sz w:val="24"/>
                <w:szCs w:val="24"/>
              </w:rPr>
              <w:t xml:space="preserve"> </w:t>
            </w:r>
            <w:r w:rsidRPr="00335675">
              <w:rPr>
                <w:bCs/>
                <w:sz w:val="24"/>
                <w:szCs w:val="24"/>
              </w:rPr>
              <w:t>условно</w:t>
            </w:r>
            <w:r w:rsidR="008A5486">
              <w:rPr>
                <w:bCs/>
                <w:sz w:val="24"/>
                <w:szCs w:val="24"/>
              </w:rPr>
              <w:t xml:space="preserve"> </w:t>
            </w:r>
            <w:r w:rsidRPr="00335675">
              <w:rPr>
                <w:bCs/>
                <w:sz w:val="24"/>
                <w:szCs w:val="24"/>
              </w:rPr>
              <w:t>разрешенные</w:t>
            </w:r>
            <w:r w:rsidR="008A5486">
              <w:rPr>
                <w:bCs/>
                <w:sz w:val="24"/>
                <w:szCs w:val="24"/>
              </w:rPr>
              <w:t xml:space="preserve"> </w:t>
            </w:r>
            <w:r w:rsidRPr="00335675">
              <w:rPr>
                <w:bCs/>
                <w:sz w:val="24"/>
                <w:szCs w:val="24"/>
              </w:rPr>
              <w:t>виды</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(У),</w:t>
            </w:r>
            <w:r w:rsidR="008A5486">
              <w:rPr>
                <w:bCs/>
                <w:sz w:val="24"/>
                <w:szCs w:val="24"/>
              </w:rPr>
              <w:t xml:space="preserve"> </w:t>
            </w:r>
            <w:r w:rsidRPr="00335675">
              <w:rPr>
                <w:bCs/>
                <w:sz w:val="24"/>
                <w:szCs w:val="24"/>
              </w:rPr>
              <w:t>вспомогательные</w:t>
            </w:r>
            <w:r w:rsidR="008A5486">
              <w:rPr>
                <w:bCs/>
                <w:sz w:val="24"/>
                <w:szCs w:val="24"/>
              </w:rPr>
              <w:t xml:space="preserve"> </w:t>
            </w:r>
            <w:r w:rsidRPr="00335675">
              <w:rPr>
                <w:bCs/>
                <w:sz w:val="24"/>
                <w:szCs w:val="24"/>
              </w:rPr>
              <w:t>виды</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(В)</w:t>
            </w:r>
            <w:r w:rsidR="008A5486">
              <w:rPr>
                <w:bCs/>
                <w:sz w:val="24"/>
                <w:szCs w:val="24"/>
              </w:rPr>
              <w:t xml:space="preserve"> </w:t>
            </w:r>
            <w:r w:rsidRPr="00335675">
              <w:rPr>
                <w:bCs/>
                <w:sz w:val="24"/>
                <w:szCs w:val="24"/>
              </w:rPr>
              <w:t>для</w:t>
            </w:r>
            <w:r w:rsidR="008A5486">
              <w:rPr>
                <w:bCs/>
                <w:sz w:val="24"/>
                <w:szCs w:val="24"/>
              </w:rPr>
              <w:t xml:space="preserve"> </w:t>
            </w:r>
            <w:r w:rsidRPr="00335675">
              <w:rPr>
                <w:bCs/>
                <w:sz w:val="24"/>
                <w:szCs w:val="24"/>
              </w:rPr>
              <w:t>территориальной</w:t>
            </w:r>
            <w:r w:rsidR="008A5486">
              <w:rPr>
                <w:bCs/>
                <w:sz w:val="24"/>
                <w:szCs w:val="24"/>
              </w:rPr>
              <w:t xml:space="preserve"> </w:t>
            </w:r>
            <w:r w:rsidRPr="00335675">
              <w:rPr>
                <w:bCs/>
                <w:sz w:val="24"/>
                <w:szCs w:val="24"/>
              </w:rPr>
              <w:t>зоны</w:t>
            </w:r>
            <w:r w:rsidR="008A5486">
              <w:rPr>
                <w:bCs/>
                <w:sz w:val="24"/>
                <w:szCs w:val="24"/>
              </w:rPr>
              <w:t xml:space="preserve"> </w:t>
            </w:r>
            <w:r w:rsidRPr="00335675">
              <w:rPr>
                <w:bCs/>
                <w:sz w:val="24"/>
                <w:szCs w:val="24"/>
              </w:rPr>
              <w:t>СН-3</w:t>
            </w:r>
          </w:p>
        </w:tc>
        <w:tc>
          <w:tcPr>
            <w:tcW w:w="1334" w:type="pct"/>
            <w:shd w:val="clear" w:color="auto" w:fill="auto"/>
            <w:vAlign w:val="center"/>
          </w:tcPr>
          <w:p w14:paraId="1ABEF3D0" w14:textId="5F693DAB" w:rsidR="00572F67" w:rsidRPr="00335675" w:rsidRDefault="00572F67" w:rsidP="00E25875">
            <w:pPr>
              <w:keepNext/>
              <w:ind w:firstLine="5"/>
              <w:jc w:val="center"/>
              <w:rPr>
                <w:bCs/>
                <w:sz w:val="24"/>
                <w:szCs w:val="24"/>
              </w:rPr>
            </w:pPr>
            <w:r w:rsidRPr="00335675">
              <w:rPr>
                <w:bCs/>
                <w:sz w:val="24"/>
                <w:szCs w:val="24"/>
              </w:rPr>
              <w:t>Описание</w:t>
            </w:r>
            <w:r w:rsidR="008A5486">
              <w:rPr>
                <w:bCs/>
                <w:sz w:val="24"/>
                <w:szCs w:val="24"/>
              </w:rPr>
              <w:t xml:space="preserve"> </w:t>
            </w:r>
            <w:r w:rsidRPr="00335675">
              <w:rPr>
                <w:bCs/>
                <w:sz w:val="24"/>
                <w:szCs w:val="24"/>
              </w:rPr>
              <w:t>вида</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p>
        </w:tc>
        <w:tc>
          <w:tcPr>
            <w:tcW w:w="1471" w:type="pct"/>
            <w:shd w:val="clear" w:color="auto" w:fill="auto"/>
            <w:vAlign w:val="center"/>
          </w:tcPr>
          <w:p w14:paraId="2A9C21D8" w14:textId="7429FA1B" w:rsidR="00572F67" w:rsidRPr="00335675" w:rsidRDefault="00572F67" w:rsidP="00E25875">
            <w:pPr>
              <w:keepNext/>
              <w:ind w:firstLine="5"/>
              <w:jc w:val="center"/>
              <w:rPr>
                <w:bCs/>
                <w:sz w:val="24"/>
                <w:szCs w:val="24"/>
              </w:rPr>
            </w:pPr>
            <w:r w:rsidRPr="00335675">
              <w:rPr>
                <w:bCs/>
                <w:sz w:val="24"/>
                <w:szCs w:val="24"/>
              </w:rPr>
              <w:t>Предельные</w:t>
            </w:r>
            <w:r w:rsidR="008A5486">
              <w:rPr>
                <w:bCs/>
                <w:sz w:val="24"/>
                <w:szCs w:val="24"/>
              </w:rPr>
              <w:t xml:space="preserve"> </w:t>
            </w:r>
            <w:r w:rsidRPr="00335675">
              <w:rPr>
                <w:bCs/>
                <w:sz w:val="24"/>
                <w:szCs w:val="24"/>
              </w:rPr>
              <w:t>параметры</w:t>
            </w:r>
            <w:r w:rsidR="008A5486">
              <w:rPr>
                <w:bCs/>
                <w:sz w:val="24"/>
                <w:szCs w:val="24"/>
              </w:rPr>
              <w:t xml:space="preserve"> </w:t>
            </w:r>
            <w:r w:rsidRPr="00335675">
              <w:rPr>
                <w:bCs/>
                <w:sz w:val="24"/>
                <w:szCs w:val="24"/>
              </w:rPr>
              <w:t>земельных</w:t>
            </w:r>
            <w:r w:rsidR="008A5486">
              <w:rPr>
                <w:bCs/>
                <w:sz w:val="24"/>
                <w:szCs w:val="24"/>
              </w:rPr>
              <w:t xml:space="preserve"> </w:t>
            </w:r>
            <w:r w:rsidRPr="00335675">
              <w:rPr>
                <w:bCs/>
                <w:sz w:val="24"/>
                <w:szCs w:val="24"/>
              </w:rPr>
              <w:t>участков</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предельные</w:t>
            </w:r>
            <w:r w:rsidR="008A5486">
              <w:rPr>
                <w:bCs/>
                <w:sz w:val="24"/>
                <w:szCs w:val="24"/>
              </w:rPr>
              <w:t xml:space="preserve"> </w:t>
            </w:r>
            <w:r w:rsidRPr="00335675">
              <w:rPr>
                <w:bCs/>
                <w:sz w:val="24"/>
                <w:szCs w:val="24"/>
              </w:rPr>
              <w:t>параметры</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строительства,</w:t>
            </w:r>
            <w:r w:rsidR="008A5486">
              <w:rPr>
                <w:bCs/>
                <w:sz w:val="24"/>
                <w:szCs w:val="24"/>
              </w:rPr>
              <w:t xml:space="preserve"> </w:t>
            </w:r>
            <w:r w:rsidRPr="00335675">
              <w:rPr>
                <w:bCs/>
                <w:sz w:val="24"/>
                <w:szCs w:val="24"/>
              </w:rPr>
              <w:t>реконструкции</w:t>
            </w:r>
            <w:r w:rsidR="008A5486">
              <w:rPr>
                <w:bCs/>
                <w:sz w:val="24"/>
                <w:szCs w:val="24"/>
              </w:rPr>
              <w:t xml:space="preserve"> </w:t>
            </w:r>
            <w:r w:rsidRPr="00335675">
              <w:rPr>
                <w:bCs/>
                <w:sz w:val="24"/>
                <w:szCs w:val="24"/>
              </w:rPr>
              <w:t>объектов</w:t>
            </w:r>
            <w:r w:rsidR="008A5486">
              <w:rPr>
                <w:bCs/>
                <w:sz w:val="24"/>
                <w:szCs w:val="24"/>
              </w:rPr>
              <w:t xml:space="preserve"> </w:t>
            </w:r>
            <w:r w:rsidRPr="00335675">
              <w:rPr>
                <w:bCs/>
                <w:sz w:val="24"/>
                <w:szCs w:val="24"/>
              </w:rPr>
              <w:t>капитального</w:t>
            </w:r>
            <w:r w:rsidR="008A5486">
              <w:rPr>
                <w:bCs/>
                <w:sz w:val="24"/>
                <w:szCs w:val="24"/>
              </w:rPr>
              <w:t xml:space="preserve"> </w:t>
            </w:r>
            <w:r w:rsidRPr="00335675">
              <w:rPr>
                <w:bCs/>
                <w:sz w:val="24"/>
                <w:szCs w:val="24"/>
              </w:rPr>
              <w:t>строительства</w:t>
            </w:r>
          </w:p>
        </w:tc>
      </w:tr>
      <w:tr w:rsidR="00BF787A" w:rsidRPr="00335675" w14:paraId="3C0E9CE9" w14:textId="77777777" w:rsidTr="00E25875">
        <w:trPr>
          <w:trHeight w:val="172"/>
        </w:trPr>
        <w:tc>
          <w:tcPr>
            <w:tcW w:w="584" w:type="pct"/>
            <w:shd w:val="clear" w:color="auto" w:fill="auto"/>
            <w:vAlign w:val="center"/>
          </w:tcPr>
          <w:p w14:paraId="0692A2DA" w14:textId="77777777" w:rsidR="00572F67" w:rsidRPr="00335675" w:rsidRDefault="00572F67" w:rsidP="00E25875">
            <w:pPr>
              <w:keepNext/>
              <w:ind w:firstLine="5"/>
              <w:jc w:val="center"/>
              <w:rPr>
                <w:bCs/>
                <w:sz w:val="24"/>
                <w:szCs w:val="24"/>
              </w:rPr>
            </w:pPr>
            <w:r w:rsidRPr="00335675">
              <w:rPr>
                <w:bCs/>
                <w:sz w:val="24"/>
                <w:szCs w:val="24"/>
              </w:rPr>
              <w:t>1</w:t>
            </w:r>
          </w:p>
        </w:tc>
        <w:tc>
          <w:tcPr>
            <w:tcW w:w="548" w:type="pct"/>
            <w:vAlign w:val="center"/>
          </w:tcPr>
          <w:p w14:paraId="427E3E71" w14:textId="77777777" w:rsidR="00572F67" w:rsidRPr="00335675" w:rsidRDefault="00572F67" w:rsidP="00E25875">
            <w:pPr>
              <w:keepNext/>
              <w:ind w:firstLine="5"/>
              <w:jc w:val="center"/>
              <w:rPr>
                <w:bCs/>
                <w:sz w:val="24"/>
                <w:szCs w:val="24"/>
              </w:rPr>
            </w:pPr>
            <w:r w:rsidRPr="00335675">
              <w:rPr>
                <w:bCs/>
                <w:sz w:val="24"/>
                <w:szCs w:val="24"/>
              </w:rPr>
              <w:t>2</w:t>
            </w:r>
          </w:p>
        </w:tc>
        <w:tc>
          <w:tcPr>
            <w:tcW w:w="1063" w:type="pct"/>
            <w:gridSpan w:val="2"/>
            <w:shd w:val="clear" w:color="auto" w:fill="auto"/>
            <w:vAlign w:val="center"/>
          </w:tcPr>
          <w:p w14:paraId="002E4634" w14:textId="77777777" w:rsidR="00572F67" w:rsidRPr="00335675" w:rsidRDefault="00572F67" w:rsidP="00E25875">
            <w:pPr>
              <w:keepNext/>
              <w:ind w:firstLine="5"/>
              <w:jc w:val="center"/>
              <w:rPr>
                <w:bCs/>
                <w:sz w:val="24"/>
                <w:szCs w:val="24"/>
              </w:rPr>
            </w:pPr>
            <w:r w:rsidRPr="00335675">
              <w:rPr>
                <w:bCs/>
                <w:sz w:val="24"/>
                <w:szCs w:val="24"/>
              </w:rPr>
              <w:t>3</w:t>
            </w:r>
          </w:p>
        </w:tc>
        <w:tc>
          <w:tcPr>
            <w:tcW w:w="1334" w:type="pct"/>
            <w:shd w:val="clear" w:color="auto" w:fill="auto"/>
            <w:vAlign w:val="center"/>
          </w:tcPr>
          <w:p w14:paraId="0A47E181" w14:textId="77777777" w:rsidR="00572F67" w:rsidRPr="00335675" w:rsidRDefault="00572F67" w:rsidP="00E25875">
            <w:pPr>
              <w:keepNext/>
              <w:ind w:firstLine="5"/>
              <w:jc w:val="center"/>
              <w:rPr>
                <w:bCs/>
                <w:sz w:val="24"/>
                <w:szCs w:val="24"/>
              </w:rPr>
            </w:pPr>
            <w:r w:rsidRPr="00335675">
              <w:rPr>
                <w:bCs/>
                <w:sz w:val="24"/>
                <w:szCs w:val="24"/>
              </w:rPr>
              <w:t>4</w:t>
            </w:r>
          </w:p>
        </w:tc>
        <w:tc>
          <w:tcPr>
            <w:tcW w:w="1471" w:type="pct"/>
            <w:shd w:val="clear" w:color="auto" w:fill="auto"/>
            <w:vAlign w:val="center"/>
          </w:tcPr>
          <w:p w14:paraId="02A2D694" w14:textId="77777777" w:rsidR="00572F67" w:rsidRPr="00335675" w:rsidRDefault="00572F67" w:rsidP="00E25875">
            <w:pPr>
              <w:keepNext/>
              <w:ind w:firstLine="5"/>
              <w:jc w:val="center"/>
              <w:rPr>
                <w:bCs/>
                <w:sz w:val="24"/>
                <w:szCs w:val="24"/>
              </w:rPr>
            </w:pPr>
            <w:r w:rsidRPr="00335675">
              <w:rPr>
                <w:bCs/>
                <w:sz w:val="24"/>
                <w:szCs w:val="24"/>
              </w:rPr>
              <w:t>5</w:t>
            </w:r>
          </w:p>
        </w:tc>
      </w:tr>
      <w:tr w:rsidR="00BF787A" w:rsidRPr="00335675" w14:paraId="3B904AFA" w14:textId="77777777" w:rsidTr="00E25875">
        <w:trPr>
          <w:trHeight w:val="345"/>
        </w:trPr>
        <w:tc>
          <w:tcPr>
            <w:tcW w:w="584" w:type="pct"/>
            <w:shd w:val="clear" w:color="auto" w:fill="auto"/>
          </w:tcPr>
          <w:p w14:paraId="17A6673A" w14:textId="0CCFDE91" w:rsidR="001A3A04" w:rsidRPr="00335675" w:rsidRDefault="001A3A04" w:rsidP="00E25875">
            <w:pPr>
              <w:keepNext/>
              <w:ind w:firstLine="5"/>
              <w:rPr>
                <w:bCs/>
                <w:sz w:val="24"/>
                <w:szCs w:val="24"/>
              </w:rPr>
            </w:pPr>
            <w:r w:rsidRPr="00335675">
              <w:rPr>
                <w:bCs/>
                <w:sz w:val="24"/>
                <w:szCs w:val="24"/>
              </w:rPr>
              <w:t>Предоставление</w:t>
            </w:r>
            <w:r w:rsidR="008A5486">
              <w:rPr>
                <w:bCs/>
                <w:sz w:val="24"/>
                <w:szCs w:val="24"/>
              </w:rPr>
              <w:t xml:space="preserve"> </w:t>
            </w:r>
            <w:r w:rsidRPr="00335675">
              <w:rPr>
                <w:bCs/>
                <w:sz w:val="24"/>
                <w:szCs w:val="24"/>
              </w:rPr>
              <w:t>коммунальных</w:t>
            </w:r>
            <w:r w:rsidR="008A5486">
              <w:rPr>
                <w:bCs/>
                <w:sz w:val="24"/>
                <w:szCs w:val="24"/>
              </w:rPr>
              <w:t xml:space="preserve"> </w:t>
            </w:r>
            <w:r w:rsidRPr="00335675">
              <w:rPr>
                <w:bCs/>
                <w:sz w:val="24"/>
                <w:szCs w:val="24"/>
              </w:rPr>
              <w:t>услуг</w:t>
            </w:r>
          </w:p>
        </w:tc>
        <w:tc>
          <w:tcPr>
            <w:tcW w:w="548" w:type="pct"/>
          </w:tcPr>
          <w:p w14:paraId="65D2D1B8" w14:textId="77777777" w:rsidR="001A3A04" w:rsidRPr="00335675" w:rsidRDefault="001A3A04" w:rsidP="00E25875">
            <w:pPr>
              <w:keepNext/>
              <w:ind w:firstLine="5"/>
              <w:jc w:val="center"/>
              <w:rPr>
                <w:bCs/>
                <w:sz w:val="24"/>
                <w:szCs w:val="24"/>
              </w:rPr>
            </w:pPr>
            <w:r w:rsidRPr="00335675">
              <w:rPr>
                <w:bCs/>
                <w:sz w:val="24"/>
                <w:szCs w:val="24"/>
              </w:rPr>
              <w:t>3.1.1</w:t>
            </w:r>
          </w:p>
        </w:tc>
        <w:tc>
          <w:tcPr>
            <w:tcW w:w="1063" w:type="pct"/>
            <w:gridSpan w:val="2"/>
            <w:shd w:val="clear" w:color="auto" w:fill="auto"/>
          </w:tcPr>
          <w:p w14:paraId="63C45BC7" w14:textId="77777777" w:rsidR="001A3A04" w:rsidRPr="00335675" w:rsidRDefault="003641AB" w:rsidP="00E25875">
            <w:pPr>
              <w:keepNext/>
              <w:ind w:firstLine="5"/>
              <w:jc w:val="center"/>
              <w:rPr>
                <w:bCs/>
                <w:sz w:val="24"/>
                <w:szCs w:val="24"/>
              </w:rPr>
            </w:pPr>
            <w:r w:rsidRPr="00335675">
              <w:rPr>
                <w:bCs/>
                <w:sz w:val="24"/>
                <w:szCs w:val="24"/>
              </w:rPr>
              <w:t>У</w:t>
            </w:r>
          </w:p>
        </w:tc>
        <w:tc>
          <w:tcPr>
            <w:tcW w:w="1334" w:type="pct"/>
            <w:shd w:val="clear" w:color="auto" w:fill="auto"/>
          </w:tcPr>
          <w:p w14:paraId="7F01DC9F" w14:textId="75C583E3" w:rsidR="001A3A04" w:rsidRPr="00335675" w:rsidRDefault="001A3A04" w:rsidP="00E25875">
            <w:pPr>
              <w:keepNext/>
              <w:ind w:firstLine="5"/>
              <w:rPr>
                <w:bCs/>
                <w:sz w:val="24"/>
                <w:szCs w:val="24"/>
              </w:rPr>
            </w:pPr>
            <w:r w:rsidRPr="00335675">
              <w:rPr>
                <w:bCs/>
                <w:sz w:val="24"/>
                <w:szCs w:val="24"/>
              </w:rPr>
              <w:t>Размещение</w:t>
            </w:r>
            <w:r w:rsidR="008A5486">
              <w:rPr>
                <w:bCs/>
                <w:sz w:val="24"/>
                <w:szCs w:val="24"/>
              </w:rPr>
              <w:t xml:space="preserve"> </w:t>
            </w:r>
            <w:r w:rsidRPr="00335675">
              <w:rPr>
                <w:bCs/>
                <w:sz w:val="24"/>
                <w:szCs w:val="24"/>
              </w:rPr>
              <w:t>зданий</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сооружений,</w:t>
            </w:r>
            <w:r w:rsidR="008A5486">
              <w:rPr>
                <w:bCs/>
                <w:sz w:val="24"/>
                <w:szCs w:val="24"/>
              </w:rPr>
              <w:t xml:space="preserve"> </w:t>
            </w:r>
            <w:r w:rsidRPr="00335675">
              <w:rPr>
                <w:bCs/>
                <w:sz w:val="24"/>
                <w:szCs w:val="24"/>
              </w:rPr>
              <w:t>обеспечивающих</w:t>
            </w:r>
            <w:r w:rsidR="008A5486">
              <w:rPr>
                <w:bCs/>
                <w:sz w:val="24"/>
                <w:szCs w:val="24"/>
              </w:rPr>
              <w:t xml:space="preserve"> </w:t>
            </w:r>
            <w:r w:rsidRPr="00335675">
              <w:rPr>
                <w:bCs/>
                <w:sz w:val="24"/>
                <w:szCs w:val="24"/>
              </w:rPr>
              <w:t>поставку</w:t>
            </w:r>
            <w:r w:rsidR="008A5486">
              <w:rPr>
                <w:bCs/>
                <w:sz w:val="24"/>
                <w:szCs w:val="24"/>
              </w:rPr>
              <w:t xml:space="preserve"> </w:t>
            </w:r>
            <w:r w:rsidRPr="00335675">
              <w:rPr>
                <w:bCs/>
                <w:sz w:val="24"/>
                <w:szCs w:val="24"/>
              </w:rPr>
              <w:t>воды,</w:t>
            </w:r>
            <w:r w:rsidR="008A5486">
              <w:rPr>
                <w:bCs/>
                <w:sz w:val="24"/>
                <w:szCs w:val="24"/>
              </w:rPr>
              <w:t xml:space="preserve"> </w:t>
            </w:r>
            <w:r w:rsidRPr="00335675">
              <w:rPr>
                <w:bCs/>
                <w:sz w:val="24"/>
                <w:szCs w:val="24"/>
              </w:rPr>
              <w:t>тепла,</w:t>
            </w:r>
            <w:r w:rsidR="008A5486">
              <w:rPr>
                <w:bCs/>
                <w:sz w:val="24"/>
                <w:szCs w:val="24"/>
              </w:rPr>
              <w:t xml:space="preserve"> </w:t>
            </w:r>
            <w:r w:rsidRPr="00335675">
              <w:rPr>
                <w:bCs/>
                <w:sz w:val="24"/>
                <w:szCs w:val="24"/>
              </w:rPr>
              <w:t>электричества,</w:t>
            </w:r>
            <w:r w:rsidR="008A5486">
              <w:rPr>
                <w:bCs/>
                <w:sz w:val="24"/>
                <w:szCs w:val="24"/>
              </w:rPr>
              <w:t xml:space="preserve"> </w:t>
            </w:r>
            <w:r w:rsidRPr="00335675">
              <w:rPr>
                <w:bCs/>
                <w:sz w:val="24"/>
                <w:szCs w:val="24"/>
              </w:rPr>
              <w:t>газа,</w:t>
            </w:r>
            <w:r w:rsidR="008A5486">
              <w:rPr>
                <w:bCs/>
                <w:sz w:val="24"/>
                <w:szCs w:val="24"/>
              </w:rPr>
              <w:t xml:space="preserve"> </w:t>
            </w:r>
            <w:r w:rsidRPr="00335675">
              <w:rPr>
                <w:bCs/>
                <w:sz w:val="24"/>
                <w:szCs w:val="24"/>
              </w:rPr>
              <w:t>отвод</w:t>
            </w:r>
            <w:r w:rsidR="008A5486">
              <w:rPr>
                <w:bCs/>
                <w:sz w:val="24"/>
                <w:szCs w:val="24"/>
              </w:rPr>
              <w:t xml:space="preserve"> </w:t>
            </w:r>
            <w:r w:rsidRPr="00335675">
              <w:rPr>
                <w:bCs/>
                <w:sz w:val="24"/>
                <w:szCs w:val="24"/>
              </w:rPr>
              <w:t>канализационных</w:t>
            </w:r>
            <w:r w:rsidR="008A5486">
              <w:rPr>
                <w:bCs/>
                <w:sz w:val="24"/>
                <w:szCs w:val="24"/>
              </w:rPr>
              <w:t xml:space="preserve"> </w:t>
            </w:r>
            <w:r w:rsidRPr="00335675">
              <w:rPr>
                <w:bCs/>
                <w:sz w:val="24"/>
                <w:szCs w:val="24"/>
              </w:rPr>
              <w:t>стоков,</w:t>
            </w:r>
            <w:r w:rsidR="008A5486">
              <w:rPr>
                <w:bCs/>
                <w:sz w:val="24"/>
                <w:szCs w:val="24"/>
              </w:rPr>
              <w:t xml:space="preserve"> </w:t>
            </w:r>
            <w:r w:rsidRPr="00335675">
              <w:rPr>
                <w:bCs/>
                <w:sz w:val="24"/>
                <w:szCs w:val="24"/>
              </w:rPr>
              <w:t>очистку</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уборку</w:t>
            </w:r>
            <w:r w:rsidR="008A5486">
              <w:rPr>
                <w:bCs/>
                <w:sz w:val="24"/>
                <w:szCs w:val="24"/>
              </w:rPr>
              <w:t xml:space="preserve"> </w:t>
            </w:r>
            <w:r w:rsidRPr="00335675">
              <w:rPr>
                <w:bCs/>
                <w:sz w:val="24"/>
                <w:szCs w:val="24"/>
              </w:rPr>
              <w:t>объектов</w:t>
            </w:r>
            <w:r w:rsidR="008A5486">
              <w:rPr>
                <w:bCs/>
                <w:sz w:val="24"/>
                <w:szCs w:val="24"/>
              </w:rPr>
              <w:t xml:space="preserve"> </w:t>
            </w:r>
            <w:r w:rsidRPr="00335675">
              <w:rPr>
                <w:bCs/>
                <w:sz w:val="24"/>
                <w:szCs w:val="24"/>
              </w:rPr>
              <w:t>недвижимости</w:t>
            </w:r>
            <w:r w:rsidR="008A5486">
              <w:rPr>
                <w:bCs/>
                <w:sz w:val="24"/>
                <w:szCs w:val="24"/>
              </w:rPr>
              <w:t xml:space="preserve"> </w:t>
            </w:r>
            <w:r w:rsidRPr="00335675">
              <w:rPr>
                <w:bCs/>
                <w:sz w:val="24"/>
                <w:szCs w:val="24"/>
              </w:rPr>
              <w:t>(котельных,</w:t>
            </w:r>
            <w:r w:rsidR="008A5486">
              <w:rPr>
                <w:bCs/>
                <w:sz w:val="24"/>
                <w:szCs w:val="24"/>
              </w:rPr>
              <w:t xml:space="preserve"> </w:t>
            </w:r>
            <w:r w:rsidRPr="00335675">
              <w:rPr>
                <w:bCs/>
                <w:sz w:val="24"/>
                <w:szCs w:val="24"/>
              </w:rPr>
              <w:t>водозаборов,</w:t>
            </w:r>
            <w:r w:rsidR="008A5486">
              <w:rPr>
                <w:bCs/>
                <w:sz w:val="24"/>
                <w:szCs w:val="24"/>
              </w:rPr>
              <w:t xml:space="preserve"> </w:t>
            </w:r>
            <w:r w:rsidRPr="00335675">
              <w:rPr>
                <w:bCs/>
                <w:sz w:val="24"/>
                <w:szCs w:val="24"/>
              </w:rPr>
              <w:t>очистных</w:t>
            </w:r>
            <w:r w:rsidR="008A5486">
              <w:rPr>
                <w:bCs/>
                <w:sz w:val="24"/>
                <w:szCs w:val="24"/>
              </w:rPr>
              <w:t xml:space="preserve"> </w:t>
            </w:r>
            <w:r w:rsidRPr="00335675">
              <w:rPr>
                <w:bCs/>
                <w:sz w:val="24"/>
                <w:szCs w:val="24"/>
              </w:rPr>
              <w:t>сооружений,</w:t>
            </w:r>
            <w:r w:rsidR="008A5486">
              <w:rPr>
                <w:bCs/>
                <w:sz w:val="24"/>
                <w:szCs w:val="24"/>
              </w:rPr>
              <w:t xml:space="preserve"> </w:t>
            </w:r>
            <w:r w:rsidRPr="00335675">
              <w:rPr>
                <w:bCs/>
                <w:sz w:val="24"/>
                <w:szCs w:val="24"/>
              </w:rPr>
              <w:t>насосных</w:t>
            </w:r>
            <w:r w:rsidR="008A5486">
              <w:rPr>
                <w:bCs/>
                <w:sz w:val="24"/>
                <w:szCs w:val="24"/>
              </w:rPr>
              <w:t xml:space="preserve"> </w:t>
            </w:r>
            <w:r w:rsidRPr="00335675">
              <w:rPr>
                <w:bCs/>
                <w:sz w:val="24"/>
                <w:szCs w:val="24"/>
              </w:rPr>
              <w:t>станций,</w:t>
            </w:r>
            <w:r w:rsidR="008A5486">
              <w:rPr>
                <w:bCs/>
                <w:sz w:val="24"/>
                <w:szCs w:val="24"/>
              </w:rPr>
              <w:t xml:space="preserve"> </w:t>
            </w:r>
            <w:r w:rsidRPr="00335675">
              <w:rPr>
                <w:bCs/>
                <w:sz w:val="24"/>
                <w:szCs w:val="24"/>
              </w:rPr>
              <w:t>водопроводов,</w:t>
            </w:r>
            <w:r w:rsidR="008A5486">
              <w:rPr>
                <w:bCs/>
                <w:sz w:val="24"/>
                <w:szCs w:val="24"/>
              </w:rPr>
              <w:t xml:space="preserve"> </w:t>
            </w:r>
            <w:r w:rsidRPr="00335675">
              <w:rPr>
                <w:bCs/>
                <w:sz w:val="24"/>
                <w:szCs w:val="24"/>
              </w:rPr>
              <w:t>линий</w:t>
            </w:r>
            <w:r w:rsidR="008A5486">
              <w:rPr>
                <w:bCs/>
                <w:sz w:val="24"/>
                <w:szCs w:val="24"/>
              </w:rPr>
              <w:t xml:space="preserve"> </w:t>
            </w:r>
            <w:r w:rsidRPr="00335675">
              <w:rPr>
                <w:bCs/>
                <w:sz w:val="24"/>
                <w:szCs w:val="24"/>
              </w:rPr>
              <w:t>электропередач,</w:t>
            </w:r>
            <w:r w:rsidR="008A5486">
              <w:rPr>
                <w:bCs/>
                <w:sz w:val="24"/>
                <w:szCs w:val="24"/>
              </w:rPr>
              <w:t xml:space="preserve"> </w:t>
            </w:r>
            <w:r w:rsidRPr="00335675">
              <w:rPr>
                <w:bCs/>
                <w:sz w:val="24"/>
                <w:szCs w:val="24"/>
              </w:rPr>
              <w:t>трансформаторных</w:t>
            </w:r>
            <w:r w:rsidR="008A5486">
              <w:rPr>
                <w:bCs/>
                <w:sz w:val="24"/>
                <w:szCs w:val="24"/>
              </w:rPr>
              <w:t xml:space="preserve"> </w:t>
            </w:r>
            <w:r w:rsidRPr="00335675">
              <w:rPr>
                <w:bCs/>
                <w:sz w:val="24"/>
                <w:szCs w:val="24"/>
              </w:rPr>
              <w:t>подстанций,</w:t>
            </w:r>
            <w:r w:rsidR="008A5486">
              <w:rPr>
                <w:bCs/>
                <w:sz w:val="24"/>
                <w:szCs w:val="24"/>
              </w:rPr>
              <w:t xml:space="preserve"> </w:t>
            </w:r>
            <w:r w:rsidRPr="00335675">
              <w:rPr>
                <w:bCs/>
                <w:sz w:val="24"/>
                <w:szCs w:val="24"/>
              </w:rPr>
              <w:t>газопроводов,</w:t>
            </w:r>
            <w:r w:rsidR="008A5486">
              <w:rPr>
                <w:bCs/>
                <w:sz w:val="24"/>
                <w:szCs w:val="24"/>
              </w:rPr>
              <w:t xml:space="preserve"> </w:t>
            </w:r>
            <w:r w:rsidRPr="00335675">
              <w:rPr>
                <w:bCs/>
                <w:sz w:val="24"/>
                <w:szCs w:val="24"/>
              </w:rPr>
              <w:t>линий</w:t>
            </w:r>
            <w:r w:rsidR="008A5486">
              <w:rPr>
                <w:bCs/>
                <w:sz w:val="24"/>
                <w:szCs w:val="24"/>
              </w:rPr>
              <w:t xml:space="preserve"> </w:t>
            </w:r>
            <w:r w:rsidRPr="00335675">
              <w:rPr>
                <w:bCs/>
                <w:sz w:val="24"/>
                <w:szCs w:val="24"/>
              </w:rPr>
              <w:t>связи,</w:t>
            </w:r>
            <w:r w:rsidR="008A5486">
              <w:rPr>
                <w:bCs/>
                <w:sz w:val="24"/>
                <w:szCs w:val="24"/>
              </w:rPr>
              <w:t xml:space="preserve"> </w:t>
            </w:r>
            <w:r w:rsidRPr="00335675">
              <w:rPr>
                <w:bCs/>
                <w:sz w:val="24"/>
                <w:szCs w:val="24"/>
              </w:rPr>
              <w:t>телефонных</w:t>
            </w:r>
            <w:r w:rsidR="008A5486">
              <w:rPr>
                <w:bCs/>
                <w:sz w:val="24"/>
                <w:szCs w:val="24"/>
              </w:rPr>
              <w:t xml:space="preserve"> </w:t>
            </w:r>
            <w:r w:rsidRPr="00335675">
              <w:rPr>
                <w:bCs/>
                <w:sz w:val="24"/>
                <w:szCs w:val="24"/>
              </w:rPr>
              <w:t>станций,</w:t>
            </w:r>
            <w:r w:rsidR="008A5486">
              <w:rPr>
                <w:bCs/>
                <w:sz w:val="24"/>
                <w:szCs w:val="24"/>
              </w:rPr>
              <w:t xml:space="preserve"> </w:t>
            </w:r>
            <w:r w:rsidRPr="00335675">
              <w:rPr>
                <w:bCs/>
                <w:sz w:val="24"/>
                <w:szCs w:val="24"/>
              </w:rPr>
              <w:t>канализаций,</w:t>
            </w:r>
            <w:r w:rsidR="008A5486">
              <w:rPr>
                <w:bCs/>
                <w:sz w:val="24"/>
                <w:szCs w:val="24"/>
              </w:rPr>
              <w:t xml:space="preserve"> </w:t>
            </w:r>
            <w:r w:rsidRPr="00335675">
              <w:rPr>
                <w:bCs/>
                <w:sz w:val="24"/>
                <w:szCs w:val="24"/>
              </w:rPr>
              <w:t>стоянок,</w:t>
            </w:r>
            <w:r w:rsidR="008A5486">
              <w:rPr>
                <w:bCs/>
                <w:sz w:val="24"/>
                <w:szCs w:val="24"/>
              </w:rPr>
              <w:t xml:space="preserve"> </w:t>
            </w:r>
            <w:r w:rsidRPr="00335675">
              <w:rPr>
                <w:bCs/>
                <w:sz w:val="24"/>
                <w:szCs w:val="24"/>
              </w:rPr>
              <w:t>гаражей</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мастерских</w:t>
            </w:r>
            <w:r w:rsidR="008A5486">
              <w:rPr>
                <w:bCs/>
                <w:sz w:val="24"/>
                <w:szCs w:val="24"/>
              </w:rPr>
              <w:t xml:space="preserve"> </w:t>
            </w:r>
            <w:r w:rsidRPr="00335675">
              <w:rPr>
                <w:bCs/>
                <w:sz w:val="24"/>
                <w:szCs w:val="24"/>
              </w:rPr>
              <w:t>для</w:t>
            </w:r>
            <w:r w:rsidR="008A5486">
              <w:rPr>
                <w:bCs/>
                <w:sz w:val="24"/>
                <w:szCs w:val="24"/>
              </w:rPr>
              <w:t xml:space="preserve"> </w:t>
            </w:r>
            <w:r w:rsidRPr="00335675">
              <w:rPr>
                <w:bCs/>
                <w:sz w:val="24"/>
                <w:szCs w:val="24"/>
              </w:rPr>
              <w:t>обслуживания</w:t>
            </w:r>
            <w:r w:rsidR="008A5486">
              <w:rPr>
                <w:bCs/>
                <w:sz w:val="24"/>
                <w:szCs w:val="24"/>
              </w:rPr>
              <w:t xml:space="preserve"> </w:t>
            </w:r>
            <w:r w:rsidRPr="00335675">
              <w:rPr>
                <w:bCs/>
                <w:sz w:val="24"/>
                <w:szCs w:val="24"/>
              </w:rPr>
              <w:t>уборочной</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аварийной</w:t>
            </w:r>
            <w:r w:rsidR="008A5486">
              <w:rPr>
                <w:bCs/>
                <w:sz w:val="24"/>
                <w:szCs w:val="24"/>
              </w:rPr>
              <w:t xml:space="preserve"> </w:t>
            </w:r>
            <w:r w:rsidRPr="00335675">
              <w:rPr>
                <w:bCs/>
                <w:sz w:val="24"/>
                <w:szCs w:val="24"/>
              </w:rPr>
              <w:t>техники,</w:t>
            </w:r>
            <w:r w:rsidR="008A5486">
              <w:rPr>
                <w:bCs/>
                <w:sz w:val="24"/>
                <w:szCs w:val="24"/>
              </w:rPr>
              <w:t xml:space="preserve"> </w:t>
            </w:r>
            <w:r w:rsidRPr="00335675">
              <w:rPr>
                <w:bCs/>
                <w:sz w:val="24"/>
                <w:szCs w:val="24"/>
              </w:rPr>
              <w:t>сооружений,</w:t>
            </w:r>
            <w:r w:rsidR="008A5486">
              <w:rPr>
                <w:bCs/>
                <w:sz w:val="24"/>
                <w:szCs w:val="24"/>
              </w:rPr>
              <w:t xml:space="preserve"> </w:t>
            </w:r>
            <w:r w:rsidRPr="00335675">
              <w:rPr>
                <w:bCs/>
                <w:sz w:val="24"/>
                <w:szCs w:val="24"/>
              </w:rPr>
              <w:t>необходимых</w:t>
            </w:r>
            <w:r w:rsidR="008A5486">
              <w:rPr>
                <w:bCs/>
                <w:sz w:val="24"/>
                <w:szCs w:val="24"/>
              </w:rPr>
              <w:t xml:space="preserve"> </w:t>
            </w:r>
            <w:r w:rsidRPr="00335675">
              <w:rPr>
                <w:bCs/>
                <w:sz w:val="24"/>
                <w:szCs w:val="24"/>
              </w:rPr>
              <w:t>для</w:t>
            </w:r>
            <w:r w:rsidR="008A5486">
              <w:rPr>
                <w:bCs/>
                <w:sz w:val="24"/>
                <w:szCs w:val="24"/>
              </w:rPr>
              <w:t xml:space="preserve"> </w:t>
            </w:r>
            <w:r w:rsidRPr="00335675">
              <w:rPr>
                <w:bCs/>
                <w:sz w:val="24"/>
                <w:szCs w:val="24"/>
              </w:rPr>
              <w:t>сбора</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плавки</w:t>
            </w:r>
            <w:r w:rsidR="008A5486">
              <w:rPr>
                <w:bCs/>
                <w:sz w:val="24"/>
                <w:szCs w:val="24"/>
              </w:rPr>
              <w:t xml:space="preserve"> </w:t>
            </w:r>
            <w:r w:rsidRPr="00335675">
              <w:rPr>
                <w:bCs/>
                <w:sz w:val="24"/>
                <w:szCs w:val="24"/>
              </w:rPr>
              <w:t>снега)</w:t>
            </w:r>
          </w:p>
        </w:tc>
        <w:tc>
          <w:tcPr>
            <w:tcW w:w="1471" w:type="pct"/>
            <w:shd w:val="clear" w:color="auto" w:fill="auto"/>
          </w:tcPr>
          <w:p w14:paraId="0579BF38" w14:textId="4B8CCD01" w:rsidR="001A3A04" w:rsidRPr="00335675" w:rsidRDefault="001A3A04" w:rsidP="00E25875">
            <w:pPr>
              <w:keepNext/>
              <w:ind w:firstLine="5"/>
              <w:rPr>
                <w:bCs/>
                <w:sz w:val="24"/>
                <w:szCs w:val="24"/>
              </w:rPr>
            </w:pPr>
            <w:r w:rsidRPr="00335675">
              <w:rPr>
                <w:bCs/>
                <w:sz w:val="24"/>
                <w:szCs w:val="24"/>
              </w:rPr>
              <w:t>Минимальный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00330EDD" w:rsidRPr="00335675">
              <w:rPr>
                <w:bCs/>
                <w:sz w:val="24"/>
                <w:szCs w:val="24"/>
              </w:rPr>
              <w:t>1</w:t>
            </w:r>
            <w:r w:rsidR="008A5486">
              <w:rPr>
                <w:bCs/>
                <w:sz w:val="24"/>
                <w:szCs w:val="24"/>
              </w:rPr>
              <w:t xml:space="preserve"> </w:t>
            </w:r>
            <w:r w:rsidRPr="00335675">
              <w:rPr>
                <w:bCs/>
                <w:sz w:val="24"/>
                <w:szCs w:val="24"/>
              </w:rPr>
              <w:t>кв.</w:t>
            </w:r>
            <w:r w:rsidR="008A5486">
              <w:rPr>
                <w:bCs/>
                <w:sz w:val="24"/>
                <w:szCs w:val="24"/>
              </w:rPr>
              <w:t xml:space="preserve"> </w:t>
            </w:r>
            <w:r w:rsidRPr="00335675">
              <w:rPr>
                <w:bCs/>
                <w:sz w:val="24"/>
                <w:szCs w:val="24"/>
              </w:rPr>
              <w:t>м;</w:t>
            </w:r>
          </w:p>
          <w:p w14:paraId="2AA979C6" w14:textId="36FDB912" w:rsidR="001A3A04" w:rsidRPr="00335675" w:rsidRDefault="001A3A04" w:rsidP="00E25875">
            <w:pPr>
              <w:keepNext/>
              <w:ind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Pr="00335675">
              <w:rPr>
                <w:bCs/>
                <w:sz w:val="24"/>
                <w:szCs w:val="24"/>
              </w:rPr>
              <w:t>15000</w:t>
            </w:r>
            <w:r w:rsidR="008A5486">
              <w:rPr>
                <w:bCs/>
                <w:sz w:val="24"/>
                <w:szCs w:val="24"/>
              </w:rPr>
              <w:t xml:space="preserve"> </w:t>
            </w:r>
            <w:r w:rsidRPr="00335675">
              <w:rPr>
                <w:bCs/>
                <w:sz w:val="24"/>
                <w:szCs w:val="24"/>
              </w:rPr>
              <w:t>кв.</w:t>
            </w:r>
            <w:r w:rsidR="008A5486">
              <w:rPr>
                <w:bCs/>
                <w:sz w:val="24"/>
                <w:szCs w:val="24"/>
              </w:rPr>
              <w:t xml:space="preserve"> </w:t>
            </w:r>
            <w:r w:rsidRPr="00335675">
              <w:rPr>
                <w:bCs/>
                <w:sz w:val="24"/>
                <w:szCs w:val="24"/>
              </w:rPr>
              <w:t>м;</w:t>
            </w:r>
          </w:p>
          <w:p w14:paraId="42B15DC6" w14:textId="5032A5DE" w:rsidR="001A3A04" w:rsidRPr="00335675" w:rsidRDefault="001A3A04" w:rsidP="00E25875">
            <w:pPr>
              <w:keepNext/>
              <w:ind w:firstLine="5"/>
              <w:rPr>
                <w:bCs/>
                <w:sz w:val="24"/>
                <w:szCs w:val="24"/>
              </w:rPr>
            </w:pPr>
            <w:r w:rsidRPr="00335675">
              <w:rPr>
                <w:bCs/>
                <w:sz w:val="24"/>
                <w:szCs w:val="24"/>
              </w:rPr>
              <w:t>Минимальная</w:t>
            </w:r>
            <w:r w:rsidR="008A5486">
              <w:rPr>
                <w:bCs/>
                <w:sz w:val="24"/>
                <w:szCs w:val="24"/>
              </w:rPr>
              <w:t xml:space="preserve"> </w:t>
            </w:r>
            <w:r w:rsidRPr="00335675">
              <w:rPr>
                <w:bCs/>
                <w:sz w:val="24"/>
                <w:szCs w:val="24"/>
              </w:rPr>
              <w:t>ширина</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C343EE" w:rsidRPr="00335675">
              <w:rPr>
                <w:bCs/>
                <w:sz w:val="24"/>
                <w:szCs w:val="24"/>
              </w:rPr>
              <w:t>1</w:t>
            </w:r>
            <w:r w:rsidR="008A5486">
              <w:rPr>
                <w:bCs/>
                <w:sz w:val="24"/>
                <w:szCs w:val="24"/>
              </w:rPr>
              <w:t xml:space="preserve"> </w:t>
            </w:r>
            <w:r w:rsidRPr="00335675">
              <w:rPr>
                <w:bCs/>
                <w:sz w:val="24"/>
                <w:szCs w:val="24"/>
              </w:rPr>
              <w:t>м;</w:t>
            </w:r>
          </w:p>
          <w:p w14:paraId="29673B4A" w14:textId="4AADF45F" w:rsidR="001A3A04" w:rsidRPr="00335675" w:rsidRDefault="001A3A04" w:rsidP="00E25875">
            <w:pPr>
              <w:keepNext/>
              <w:ind w:firstLine="5"/>
              <w:rPr>
                <w:bCs/>
                <w:sz w:val="24"/>
                <w:szCs w:val="24"/>
              </w:rPr>
            </w:pPr>
            <w:r w:rsidRPr="00335675">
              <w:rPr>
                <w:bCs/>
                <w:sz w:val="24"/>
                <w:szCs w:val="24"/>
              </w:rPr>
              <w:t>Максимальная</w:t>
            </w:r>
            <w:r w:rsidR="008A5486">
              <w:rPr>
                <w:bCs/>
                <w:sz w:val="24"/>
                <w:szCs w:val="24"/>
              </w:rPr>
              <w:t xml:space="preserve"> </w:t>
            </w:r>
            <w:r w:rsidRPr="00335675">
              <w:rPr>
                <w:bCs/>
                <w:sz w:val="24"/>
                <w:szCs w:val="24"/>
              </w:rPr>
              <w:t>высота</w:t>
            </w:r>
            <w:r w:rsidR="008A5486">
              <w:rPr>
                <w:bCs/>
                <w:sz w:val="24"/>
                <w:szCs w:val="24"/>
              </w:rPr>
              <w:t xml:space="preserve"> </w:t>
            </w:r>
            <w:r w:rsidRPr="00335675">
              <w:rPr>
                <w:bCs/>
                <w:sz w:val="24"/>
                <w:szCs w:val="24"/>
              </w:rPr>
              <w:t>здания,</w:t>
            </w:r>
            <w:r w:rsidR="008A5486">
              <w:rPr>
                <w:bCs/>
                <w:sz w:val="24"/>
                <w:szCs w:val="24"/>
              </w:rPr>
              <w:t xml:space="preserve"> </w:t>
            </w:r>
            <w:r w:rsidRPr="00335675">
              <w:rPr>
                <w:bCs/>
                <w:sz w:val="24"/>
                <w:szCs w:val="24"/>
              </w:rPr>
              <w:t>сооружения</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32</w:t>
            </w:r>
            <w:r w:rsidR="008A5486">
              <w:rPr>
                <w:bCs/>
                <w:sz w:val="24"/>
                <w:szCs w:val="24"/>
              </w:rPr>
              <w:t xml:space="preserve"> </w:t>
            </w:r>
            <w:r w:rsidRPr="00335675">
              <w:rPr>
                <w:bCs/>
                <w:sz w:val="24"/>
                <w:szCs w:val="24"/>
              </w:rPr>
              <w:t>м.</w:t>
            </w:r>
          </w:p>
          <w:p w14:paraId="785A4EDC" w14:textId="77777777" w:rsidR="001A3A04" w:rsidRPr="00335675" w:rsidRDefault="001A3A04" w:rsidP="00E25875">
            <w:pPr>
              <w:keepNext/>
              <w:ind w:firstLine="5"/>
              <w:rPr>
                <w:bCs/>
                <w:sz w:val="24"/>
                <w:szCs w:val="24"/>
              </w:rPr>
            </w:pPr>
          </w:p>
        </w:tc>
      </w:tr>
      <w:tr w:rsidR="00BF787A" w:rsidRPr="00335675" w14:paraId="387FA856" w14:textId="77777777" w:rsidTr="00E25875">
        <w:tblPrEx>
          <w:tblCellMar>
            <w:left w:w="108" w:type="dxa"/>
            <w:right w:w="108" w:type="dxa"/>
          </w:tblCellMar>
        </w:tblPrEx>
        <w:trPr>
          <w:trHeight w:val="20"/>
        </w:trPr>
        <w:tc>
          <w:tcPr>
            <w:tcW w:w="584" w:type="pct"/>
            <w:shd w:val="clear" w:color="auto" w:fill="auto"/>
          </w:tcPr>
          <w:p w14:paraId="299938CE" w14:textId="4A9DD16C" w:rsidR="00572F67" w:rsidRPr="00335675" w:rsidRDefault="00572F67" w:rsidP="00E25875">
            <w:pPr>
              <w:keepLines/>
              <w:suppressAutoHyphens/>
              <w:ind w:left="-103" w:right="-107"/>
              <w:rPr>
                <w:sz w:val="24"/>
                <w:szCs w:val="24"/>
              </w:rPr>
            </w:pPr>
            <w:r w:rsidRPr="00335675">
              <w:rPr>
                <w:sz w:val="24"/>
                <w:szCs w:val="24"/>
              </w:rPr>
              <w:t>Охрана</w:t>
            </w:r>
            <w:r w:rsidR="008A5486">
              <w:rPr>
                <w:sz w:val="24"/>
                <w:szCs w:val="24"/>
              </w:rPr>
              <w:t xml:space="preserve"> </w:t>
            </w:r>
            <w:r w:rsidRPr="00335675">
              <w:rPr>
                <w:sz w:val="24"/>
                <w:szCs w:val="24"/>
              </w:rPr>
              <w:t>природных</w:t>
            </w:r>
            <w:r w:rsidR="008A5486">
              <w:rPr>
                <w:sz w:val="24"/>
                <w:szCs w:val="24"/>
              </w:rPr>
              <w:t xml:space="preserve"> </w:t>
            </w:r>
            <w:r w:rsidRPr="00335675">
              <w:rPr>
                <w:sz w:val="24"/>
                <w:szCs w:val="24"/>
              </w:rPr>
              <w:t>территорий</w:t>
            </w:r>
          </w:p>
        </w:tc>
        <w:tc>
          <w:tcPr>
            <w:tcW w:w="548" w:type="pct"/>
            <w:shd w:val="clear" w:color="auto" w:fill="auto"/>
          </w:tcPr>
          <w:p w14:paraId="76250475" w14:textId="77777777" w:rsidR="00572F67" w:rsidRPr="00335675" w:rsidRDefault="00572F67" w:rsidP="00E25875">
            <w:pPr>
              <w:keepLines/>
              <w:suppressAutoHyphens/>
              <w:ind w:left="-109" w:right="-106"/>
              <w:jc w:val="center"/>
              <w:rPr>
                <w:sz w:val="24"/>
                <w:szCs w:val="24"/>
              </w:rPr>
            </w:pPr>
            <w:r w:rsidRPr="00335675">
              <w:rPr>
                <w:sz w:val="24"/>
                <w:szCs w:val="24"/>
              </w:rPr>
              <w:t>9.1</w:t>
            </w:r>
          </w:p>
        </w:tc>
        <w:tc>
          <w:tcPr>
            <w:tcW w:w="1061" w:type="pct"/>
            <w:shd w:val="clear" w:color="auto" w:fill="auto"/>
          </w:tcPr>
          <w:p w14:paraId="0529039B" w14:textId="77777777" w:rsidR="00572F67" w:rsidRPr="00335675" w:rsidRDefault="00572F67" w:rsidP="00E25875">
            <w:pPr>
              <w:keepLines/>
              <w:suppressAutoHyphens/>
              <w:ind w:left="-109" w:right="-106"/>
              <w:jc w:val="center"/>
              <w:rPr>
                <w:sz w:val="24"/>
                <w:szCs w:val="24"/>
              </w:rPr>
            </w:pPr>
            <w:r w:rsidRPr="00335675">
              <w:rPr>
                <w:sz w:val="24"/>
                <w:szCs w:val="24"/>
              </w:rPr>
              <w:t>О</w:t>
            </w:r>
          </w:p>
        </w:tc>
        <w:tc>
          <w:tcPr>
            <w:tcW w:w="1336" w:type="pct"/>
            <w:gridSpan w:val="2"/>
            <w:shd w:val="clear" w:color="auto" w:fill="auto"/>
          </w:tcPr>
          <w:p w14:paraId="117BF19B" w14:textId="508F3040" w:rsidR="00572F67" w:rsidRPr="00335675" w:rsidRDefault="00572F67" w:rsidP="00E25875">
            <w:pPr>
              <w:keepLines/>
              <w:suppressAutoHyphens/>
              <w:ind w:left="-109" w:right="-106"/>
              <w:jc w:val="center"/>
              <w:rPr>
                <w:sz w:val="24"/>
                <w:szCs w:val="24"/>
              </w:rPr>
            </w:pPr>
            <w:r w:rsidRPr="00335675">
              <w:rPr>
                <w:sz w:val="24"/>
                <w:szCs w:val="24"/>
              </w:rPr>
              <w:t>Сохранение</w:t>
            </w:r>
            <w:r w:rsidR="008A5486">
              <w:rPr>
                <w:sz w:val="24"/>
                <w:szCs w:val="24"/>
              </w:rPr>
              <w:t xml:space="preserve"> </w:t>
            </w:r>
            <w:r w:rsidRPr="00335675">
              <w:rPr>
                <w:sz w:val="24"/>
                <w:szCs w:val="24"/>
              </w:rPr>
              <w:t>отдельных</w:t>
            </w:r>
            <w:r w:rsidR="008A5486">
              <w:rPr>
                <w:sz w:val="24"/>
                <w:szCs w:val="24"/>
              </w:rPr>
              <w:t xml:space="preserve"> </w:t>
            </w:r>
            <w:r w:rsidRPr="00335675">
              <w:rPr>
                <w:sz w:val="24"/>
                <w:szCs w:val="24"/>
              </w:rPr>
              <w:t>естественных</w:t>
            </w:r>
            <w:r w:rsidR="008A5486">
              <w:rPr>
                <w:sz w:val="24"/>
                <w:szCs w:val="24"/>
              </w:rPr>
              <w:t xml:space="preserve"> </w:t>
            </w:r>
            <w:r w:rsidRPr="00335675">
              <w:rPr>
                <w:sz w:val="24"/>
                <w:szCs w:val="24"/>
              </w:rPr>
              <w:t>качеств</w:t>
            </w:r>
            <w:r w:rsidR="008A5486">
              <w:rPr>
                <w:sz w:val="24"/>
                <w:szCs w:val="24"/>
              </w:rPr>
              <w:t xml:space="preserve"> </w:t>
            </w:r>
            <w:r w:rsidRPr="00335675">
              <w:rPr>
                <w:sz w:val="24"/>
                <w:szCs w:val="24"/>
              </w:rPr>
              <w:t>окружающей</w:t>
            </w:r>
            <w:r w:rsidR="008A5486">
              <w:rPr>
                <w:sz w:val="24"/>
                <w:szCs w:val="24"/>
              </w:rPr>
              <w:t xml:space="preserve"> </w:t>
            </w:r>
            <w:r w:rsidRPr="00335675">
              <w:rPr>
                <w:sz w:val="24"/>
                <w:szCs w:val="24"/>
              </w:rPr>
              <w:t>природной</w:t>
            </w:r>
            <w:r w:rsidR="008A5486">
              <w:rPr>
                <w:sz w:val="24"/>
                <w:szCs w:val="24"/>
              </w:rPr>
              <w:t xml:space="preserve"> </w:t>
            </w:r>
            <w:r w:rsidRPr="00335675">
              <w:rPr>
                <w:sz w:val="24"/>
                <w:szCs w:val="24"/>
              </w:rPr>
              <w:t>среды</w:t>
            </w:r>
            <w:r w:rsidR="008A5486">
              <w:rPr>
                <w:sz w:val="24"/>
                <w:szCs w:val="24"/>
              </w:rPr>
              <w:t xml:space="preserve"> </w:t>
            </w:r>
            <w:r w:rsidRPr="00335675">
              <w:rPr>
                <w:sz w:val="24"/>
                <w:szCs w:val="24"/>
              </w:rPr>
              <w:t>путем</w:t>
            </w:r>
            <w:r w:rsidR="008A5486">
              <w:rPr>
                <w:sz w:val="24"/>
                <w:szCs w:val="24"/>
              </w:rPr>
              <w:t xml:space="preserve"> </w:t>
            </w:r>
            <w:r w:rsidRPr="00335675">
              <w:rPr>
                <w:sz w:val="24"/>
                <w:szCs w:val="24"/>
              </w:rPr>
              <w:t>ограничения</w:t>
            </w:r>
            <w:r w:rsidR="008A5486">
              <w:rPr>
                <w:sz w:val="24"/>
                <w:szCs w:val="24"/>
              </w:rPr>
              <w:t xml:space="preserve"> </w:t>
            </w:r>
            <w:r w:rsidRPr="00335675">
              <w:rPr>
                <w:sz w:val="24"/>
                <w:szCs w:val="24"/>
              </w:rPr>
              <w:t>хозяйственной</w:t>
            </w:r>
            <w:r w:rsidR="008A5486">
              <w:rPr>
                <w:sz w:val="24"/>
                <w:szCs w:val="24"/>
              </w:rPr>
              <w:t xml:space="preserve"> </w:t>
            </w:r>
            <w:r w:rsidRPr="00335675">
              <w:rPr>
                <w:sz w:val="24"/>
                <w:szCs w:val="24"/>
              </w:rPr>
              <w:t>деятельности</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данной</w:t>
            </w:r>
            <w:r w:rsidR="008A5486">
              <w:rPr>
                <w:sz w:val="24"/>
                <w:szCs w:val="24"/>
              </w:rPr>
              <w:t xml:space="preserve"> </w:t>
            </w:r>
            <w:r w:rsidRPr="00335675">
              <w:rPr>
                <w:sz w:val="24"/>
                <w:szCs w:val="24"/>
              </w:rPr>
              <w:t>зоне,</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частности:</w:t>
            </w:r>
            <w:r w:rsidR="008A5486">
              <w:rPr>
                <w:sz w:val="24"/>
                <w:szCs w:val="24"/>
              </w:rPr>
              <w:t xml:space="preserve"> </w:t>
            </w:r>
            <w:r w:rsidRPr="00335675">
              <w:rPr>
                <w:sz w:val="24"/>
                <w:szCs w:val="24"/>
              </w:rPr>
              <w:t>создание</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уход</w:t>
            </w:r>
            <w:r w:rsidR="008A5486">
              <w:rPr>
                <w:sz w:val="24"/>
                <w:szCs w:val="24"/>
              </w:rPr>
              <w:t xml:space="preserve"> </w:t>
            </w:r>
            <w:r w:rsidRPr="00335675">
              <w:rPr>
                <w:sz w:val="24"/>
                <w:szCs w:val="24"/>
              </w:rPr>
              <w:t>за</w:t>
            </w:r>
            <w:r w:rsidR="008A5486">
              <w:rPr>
                <w:sz w:val="24"/>
                <w:szCs w:val="24"/>
              </w:rPr>
              <w:t xml:space="preserve"> </w:t>
            </w:r>
            <w:r w:rsidRPr="00335675">
              <w:rPr>
                <w:sz w:val="24"/>
                <w:szCs w:val="24"/>
              </w:rPr>
              <w:t>запретными</w:t>
            </w:r>
            <w:r w:rsidR="008A5486">
              <w:rPr>
                <w:sz w:val="24"/>
                <w:szCs w:val="24"/>
              </w:rPr>
              <w:t xml:space="preserve"> </w:t>
            </w:r>
            <w:r w:rsidRPr="00335675">
              <w:rPr>
                <w:sz w:val="24"/>
                <w:szCs w:val="24"/>
              </w:rPr>
              <w:t>полосами,</w:t>
            </w:r>
            <w:r w:rsidR="008A5486">
              <w:rPr>
                <w:sz w:val="24"/>
                <w:szCs w:val="24"/>
              </w:rPr>
              <w:t xml:space="preserve"> </w:t>
            </w:r>
            <w:r w:rsidRPr="00335675">
              <w:rPr>
                <w:sz w:val="24"/>
                <w:szCs w:val="24"/>
              </w:rPr>
              <w:t>создание</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уход</w:t>
            </w:r>
            <w:r w:rsidR="008A5486">
              <w:rPr>
                <w:sz w:val="24"/>
                <w:szCs w:val="24"/>
              </w:rPr>
              <w:t xml:space="preserve"> </w:t>
            </w:r>
            <w:r w:rsidRPr="00335675">
              <w:rPr>
                <w:sz w:val="24"/>
                <w:szCs w:val="24"/>
              </w:rPr>
              <w:t>за</w:t>
            </w:r>
            <w:r w:rsidR="008A5486">
              <w:rPr>
                <w:sz w:val="24"/>
                <w:szCs w:val="24"/>
              </w:rPr>
              <w:t xml:space="preserve"> </w:t>
            </w:r>
            <w:r w:rsidRPr="00335675">
              <w:rPr>
                <w:sz w:val="24"/>
                <w:szCs w:val="24"/>
              </w:rPr>
              <w:t>защитными</w:t>
            </w:r>
            <w:r w:rsidR="008A5486">
              <w:rPr>
                <w:sz w:val="24"/>
                <w:szCs w:val="24"/>
              </w:rPr>
              <w:t xml:space="preserve"> </w:t>
            </w:r>
            <w:r w:rsidRPr="00335675">
              <w:rPr>
                <w:sz w:val="24"/>
                <w:szCs w:val="24"/>
              </w:rPr>
              <w:t>лесами,</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том</w:t>
            </w:r>
            <w:r w:rsidR="008A5486">
              <w:rPr>
                <w:sz w:val="24"/>
                <w:szCs w:val="24"/>
              </w:rPr>
              <w:t xml:space="preserve"> </w:t>
            </w:r>
            <w:r w:rsidRPr="00335675">
              <w:rPr>
                <w:sz w:val="24"/>
                <w:szCs w:val="24"/>
              </w:rPr>
              <w:t>числе</w:t>
            </w:r>
            <w:r w:rsidR="008A5486">
              <w:rPr>
                <w:sz w:val="24"/>
                <w:szCs w:val="24"/>
              </w:rPr>
              <w:t xml:space="preserve"> </w:t>
            </w:r>
            <w:r w:rsidRPr="00335675">
              <w:rPr>
                <w:sz w:val="24"/>
                <w:szCs w:val="24"/>
              </w:rPr>
              <w:t>городскими</w:t>
            </w:r>
            <w:r w:rsidR="008A5486">
              <w:rPr>
                <w:sz w:val="24"/>
                <w:szCs w:val="24"/>
              </w:rPr>
              <w:t xml:space="preserve"> </w:t>
            </w:r>
            <w:r w:rsidRPr="00335675">
              <w:rPr>
                <w:sz w:val="24"/>
                <w:szCs w:val="24"/>
              </w:rPr>
              <w:lastRenderedPageBreak/>
              <w:t>лесами,</w:t>
            </w:r>
            <w:r w:rsidR="008A5486">
              <w:rPr>
                <w:sz w:val="24"/>
                <w:szCs w:val="24"/>
              </w:rPr>
              <w:t xml:space="preserve"> </w:t>
            </w:r>
            <w:r w:rsidRPr="00335675">
              <w:rPr>
                <w:sz w:val="24"/>
                <w:szCs w:val="24"/>
              </w:rPr>
              <w:t>лесами</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лесопарках,</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иная</w:t>
            </w:r>
            <w:r w:rsidR="008A5486">
              <w:rPr>
                <w:sz w:val="24"/>
                <w:szCs w:val="24"/>
              </w:rPr>
              <w:t xml:space="preserve"> </w:t>
            </w:r>
            <w:r w:rsidRPr="00335675">
              <w:rPr>
                <w:sz w:val="24"/>
                <w:szCs w:val="24"/>
              </w:rPr>
              <w:t>хозяйственная</w:t>
            </w:r>
            <w:r w:rsidR="008A5486">
              <w:rPr>
                <w:sz w:val="24"/>
                <w:szCs w:val="24"/>
              </w:rPr>
              <w:t xml:space="preserve"> </w:t>
            </w:r>
            <w:r w:rsidRPr="00335675">
              <w:rPr>
                <w:sz w:val="24"/>
                <w:szCs w:val="24"/>
              </w:rPr>
              <w:t>деятельность,</w:t>
            </w:r>
            <w:r w:rsidR="008A5486">
              <w:rPr>
                <w:sz w:val="24"/>
                <w:szCs w:val="24"/>
              </w:rPr>
              <w:t xml:space="preserve"> </w:t>
            </w:r>
            <w:r w:rsidRPr="00335675">
              <w:rPr>
                <w:sz w:val="24"/>
                <w:szCs w:val="24"/>
              </w:rPr>
              <w:t>разрешенная</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защитных</w:t>
            </w:r>
            <w:r w:rsidR="008A5486">
              <w:rPr>
                <w:sz w:val="24"/>
                <w:szCs w:val="24"/>
              </w:rPr>
              <w:t xml:space="preserve"> </w:t>
            </w:r>
            <w:r w:rsidRPr="00335675">
              <w:rPr>
                <w:sz w:val="24"/>
                <w:szCs w:val="24"/>
              </w:rPr>
              <w:t>лесах,</w:t>
            </w:r>
            <w:r w:rsidR="008A5486">
              <w:rPr>
                <w:sz w:val="24"/>
                <w:szCs w:val="24"/>
              </w:rPr>
              <w:t xml:space="preserve"> </w:t>
            </w:r>
            <w:r w:rsidRPr="00335675">
              <w:rPr>
                <w:sz w:val="24"/>
                <w:szCs w:val="24"/>
              </w:rPr>
              <w:t>соблюдение</w:t>
            </w:r>
            <w:r w:rsidR="008A5486">
              <w:rPr>
                <w:sz w:val="24"/>
                <w:szCs w:val="24"/>
              </w:rPr>
              <w:t xml:space="preserve"> </w:t>
            </w:r>
            <w:r w:rsidRPr="00335675">
              <w:rPr>
                <w:sz w:val="24"/>
                <w:szCs w:val="24"/>
              </w:rPr>
              <w:t>режима</w:t>
            </w:r>
            <w:r w:rsidR="008A5486">
              <w:rPr>
                <w:sz w:val="24"/>
                <w:szCs w:val="24"/>
              </w:rPr>
              <w:t xml:space="preserve"> </w:t>
            </w:r>
            <w:r w:rsidRPr="00335675">
              <w:rPr>
                <w:sz w:val="24"/>
                <w:szCs w:val="24"/>
              </w:rPr>
              <w:t>использования</w:t>
            </w:r>
            <w:r w:rsidR="008A5486">
              <w:rPr>
                <w:sz w:val="24"/>
                <w:szCs w:val="24"/>
              </w:rPr>
              <w:t xml:space="preserve"> </w:t>
            </w:r>
            <w:r w:rsidRPr="00335675">
              <w:rPr>
                <w:sz w:val="24"/>
                <w:szCs w:val="24"/>
              </w:rPr>
              <w:t>природных</w:t>
            </w:r>
            <w:r w:rsidR="008A5486">
              <w:rPr>
                <w:sz w:val="24"/>
                <w:szCs w:val="24"/>
              </w:rPr>
              <w:t xml:space="preserve"> </w:t>
            </w:r>
            <w:r w:rsidRPr="00335675">
              <w:rPr>
                <w:sz w:val="24"/>
                <w:szCs w:val="24"/>
              </w:rPr>
              <w:t>ресурсов</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заказниках,</w:t>
            </w:r>
            <w:r w:rsidR="008A5486">
              <w:rPr>
                <w:sz w:val="24"/>
                <w:szCs w:val="24"/>
              </w:rPr>
              <w:t xml:space="preserve"> </w:t>
            </w:r>
            <w:r w:rsidRPr="00335675">
              <w:rPr>
                <w:sz w:val="24"/>
                <w:szCs w:val="24"/>
              </w:rPr>
              <w:t>сохранение</w:t>
            </w:r>
            <w:r w:rsidR="008A5486">
              <w:rPr>
                <w:sz w:val="24"/>
                <w:szCs w:val="24"/>
              </w:rPr>
              <w:t xml:space="preserve"> </w:t>
            </w:r>
            <w:r w:rsidRPr="00335675">
              <w:rPr>
                <w:sz w:val="24"/>
                <w:szCs w:val="24"/>
              </w:rPr>
              <w:t>свойств</w:t>
            </w:r>
            <w:r w:rsidR="008A5486">
              <w:rPr>
                <w:sz w:val="24"/>
                <w:szCs w:val="24"/>
              </w:rPr>
              <w:t xml:space="preserve"> </w:t>
            </w:r>
            <w:r w:rsidRPr="00335675">
              <w:rPr>
                <w:sz w:val="24"/>
                <w:szCs w:val="24"/>
              </w:rPr>
              <w:t>земель,</w:t>
            </w:r>
            <w:r w:rsidR="008A5486">
              <w:rPr>
                <w:sz w:val="24"/>
                <w:szCs w:val="24"/>
              </w:rPr>
              <w:t xml:space="preserve"> </w:t>
            </w:r>
            <w:r w:rsidRPr="00335675">
              <w:rPr>
                <w:sz w:val="24"/>
                <w:szCs w:val="24"/>
              </w:rPr>
              <w:t>являющихся</w:t>
            </w:r>
            <w:r w:rsidR="008A5486">
              <w:rPr>
                <w:sz w:val="24"/>
                <w:szCs w:val="24"/>
              </w:rPr>
              <w:t xml:space="preserve"> </w:t>
            </w:r>
            <w:r w:rsidRPr="00335675">
              <w:rPr>
                <w:sz w:val="24"/>
                <w:szCs w:val="24"/>
              </w:rPr>
              <w:t>особо</w:t>
            </w:r>
            <w:r w:rsidR="008A5486">
              <w:rPr>
                <w:sz w:val="24"/>
                <w:szCs w:val="24"/>
              </w:rPr>
              <w:t xml:space="preserve"> </w:t>
            </w:r>
            <w:r w:rsidRPr="00335675">
              <w:rPr>
                <w:sz w:val="24"/>
                <w:szCs w:val="24"/>
              </w:rPr>
              <w:t>ценными</w:t>
            </w:r>
          </w:p>
        </w:tc>
        <w:tc>
          <w:tcPr>
            <w:tcW w:w="1471" w:type="pct"/>
          </w:tcPr>
          <w:p w14:paraId="5AF085CC" w14:textId="0D1661B3" w:rsidR="00902AA2" w:rsidRPr="00335675" w:rsidRDefault="00902AA2" w:rsidP="00E25875">
            <w:pPr>
              <w:keepNext/>
              <w:ind w:left="-112" w:right="-107" w:firstLine="5"/>
              <w:rPr>
                <w:bCs/>
                <w:sz w:val="24"/>
                <w:szCs w:val="24"/>
              </w:rPr>
            </w:pPr>
            <w:r w:rsidRPr="00335675">
              <w:rPr>
                <w:bCs/>
                <w:sz w:val="24"/>
                <w:szCs w:val="24"/>
              </w:rPr>
              <w:lastRenderedPageBreak/>
              <w:t>Минимальный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800</w:t>
            </w:r>
            <w:r w:rsidR="008A5486">
              <w:rPr>
                <w:bCs/>
                <w:sz w:val="24"/>
                <w:szCs w:val="24"/>
              </w:rPr>
              <w:t xml:space="preserve"> </w:t>
            </w:r>
            <w:r w:rsidRPr="00335675">
              <w:rPr>
                <w:bCs/>
                <w:sz w:val="24"/>
                <w:szCs w:val="24"/>
              </w:rPr>
              <w:t>кв.</w:t>
            </w:r>
            <w:r w:rsidR="008A5486">
              <w:rPr>
                <w:bCs/>
                <w:sz w:val="24"/>
                <w:szCs w:val="24"/>
              </w:rPr>
              <w:t xml:space="preserve"> </w:t>
            </w:r>
            <w:r w:rsidRPr="00335675">
              <w:rPr>
                <w:bCs/>
                <w:sz w:val="24"/>
                <w:szCs w:val="24"/>
              </w:rPr>
              <w:t>м;</w:t>
            </w:r>
          </w:p>
          <w:p w14:paraId="5849CFAE" w14:textId="4961566C" w:rsidR="00902AA2" w:rsidRPr="00335675" w:rsidRDefault="00902AA2" w:rsidP="00E25875">
            <w:pPr>
              <w:keepNext/>
              <w:ind w:left="-112"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1000000</w:t>
            </w:r>
            <w:r w:rsidR="008A5486">
              <w:rPr>
                <w:bCs/>
                <w:sz w:val="24"/>
                <w:szCs w:val="24"/>
              </w:rPr>
              <w:t xml:space="preserve"> </w:t>
            </w:r>
            <w:r w:rsidRPr="00335675">
              <w:rPr>
                <w:bCs/>
                <w:sz w:val="24"/>
                <w:szCs w:val="24"/>
              </w:rPr>
              <w:t>кв.м;</w:t>
            </w:r>
          </w:p>
          <w:p w14:paraId="22B1279F" w14:textId="2B7C3DA9" w:rsidR="00902AA2" w:rsidRPr="00335675" w:rsidRDefault="00C67855" w:rsidP="00E25875">
            <w:pPr>
              <w:keepNext/>
              <w:ind w:left="-112" w:right="-107" w:firstLine="5"/>
              <w:rPr>
                <w:bCs/>
                <w:sz w:val="24"/>
                <w:szCs w:val="24"/>
              </w:rPr>
            </w:pPr>
            <w:r w:rsidRPr="00335675">
              <w:rPr>
                <w:bCs/>
                <w:sz w:val="24"/>
                <w:szCs w:val="24"/>
              </w:rPr>
              <w:t>Минимальная</w:t>
            </w:r>
            <w:r w:rsidR="008A5486">
              <w:rPr>
                <w:bCs/>
                <w:sz w:val="24"/>
                <w:szCs w:val="24"/>
              </w:rPr>
              <w:t xml:space="preserve"> </w:t>
            </w:r>
            <w:r w:rsidRPr="00335675">
              <w:rPr>
                <w:bCs/>
                <w:sz w:val="24"/>
                <w:szCs w:val="24"/>
              </w:rPr>
              <w:t>ширина</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10</w:t>
            </w:r>
            <w:r w:rsidR="008A5486">
              <w:rPr>
                <w:bCs/>
                <w:sz w:val="24"/>
                <w:szCs w:val="24"/>
              </w:rPr>
              <w:t xml:space="preserve"> </w:t>
            </w:r>
            <w:r w:rsidRPr="00335675">
              <w:rPr>
                <w:bCs/>
                <w:sz w:val="24"/>
                <w:szCs w:val="24"/>
              </w:rPr>
              <w:t>м;</w:t>
            </w:r>
          </w:p>
          <w:p w14:paraId="0149B756" w14:textId="35AB0153" w:rsidR="00902AA2" w:rsidRPr="00335675" w:rsidRDefault="00C67855" w:rsidP="00E25875">
            <w:pPr>
              <w:keepNext/>
              <w:ind w:left="-112" w:right="-107" w:firstLine="5"/>
              <w:rPr>
                <w:bCs/>
                <w:sz w:val="24"/>
                <w:szCs w:val="24"/>
              </w:rPr>
            </w:pPr>
            <w:r w:rsidRPr="00335675">
              <w:rPr>
                <w:bCs/>
                <w:sz w:val="24"/>
                <w:szCs w:val="24"/>
              </w:rPr>
              <w:t>З</w:t>
            </w:r>
            <w:r w:rsidR="00902AA2" w:rsidRPr="00335675">
              <w:rPr>
                <w:bCs/>
                <w:sz w:val="24"/>
                <w:szCs w:val="24"/>
              </w:rPr>
              <w:t>астройки</w:t>
            </w:r>
            <w:r w:rsidR="008A5486">
              <w:rPr>
                <w:bCs/>
                <w:sz w:val="24"/>
                <w:szCs w:val="24"/>
              </w:rPr>
              <w:t xml:space="preserve"> </w:t>
            </w:r>
            <w:r w:rsidR="00902AA2" w:rsidRPr="00335675">
              <w:rPr>
                <w:bCs/>
                <w:sz w:val="24"/>
                <w:szCs w:val="24"/>
              </w:rPr>
              <w:t>в</w:t>
            </w:r>
            <w:r w:rsidR="008A5486">
              <w:rPr>
                <w:bCs/>
                <w:sz w:val="24"/>
                <w:szCs w:val="24"/>
              </w:rPr>
              <w:t xml:space="preserve"> </w:t>
            </w:r>
            <w:r w:rsidR="00902AA2" w:rsidRPr="00335675">
              <w:rPr>
                <w:bCs/>
                <w:sz w:val="24"/>
                <w:szCs w:val="24"/>
              </w:rPr>
              <w:t>границах</w:t>
            </w:r>
            <w:r w:rsidR="008A5486">
              <w:rPr>
                <w:bCs/>
                <w:sz w:val="24"/>
                <w:szCs w:val="24"/>
              </w:rPr>
              <w:t xml:space="preserve"> </w:t>
            </w:r>
            <w:r w:rsidR="00902AA2" w:rsidRPr="00335675">
              <w:rPr>
                <w:bCs/>
                <w:sz w:val="24"/>
                <w:szCs w:val="24"/>
              </w:rPr>
              <w:t>земельного</w:t>
            </w:r>
            <w:r w:rsidR="008A5486">
              <w:rPr>
                <w:bCs/>
                <w:sz w:val="24"/>
                <w:szCs w:val="24"/>
              </w:rPr>
              <w:t xml:space="preserve"> </w:t>
            </w:r>
            <w:r w:rsidR="00902AA2" w:rsidRPr="00335675">
              <w:rPr>
                <w:bCs/>
                <w:sz w:val="24"/>
                <w:szCs w:val="24"/>
              </w:rPr>
              <w:t>участка</w:t>
            </w:r>
            <w:r w:rsidR="008A5486">
              <w:rPr>
                <w:bCs/>
                <w:sz w:val="24"/>
                <w:szCs w:val="24"/>
              </w:rPr>
              <w:t xml:space="preserve"> </w:t>
            </w:r>
            <w:r w:rsidR="00C461D8" w:rsidRPr="00335675">
              <w:rPr>
                <w:bCs/>
                <w:sz w:val="24"/>
                <w:szCs w:val="24"/>
              </w:rPr>
              <w:t>не</w:t>
            </w:r>
            <w:r w:rsidR="008A5486">
              <w:rPr>
                <w:bCs/>
                <w:sz w:val="24"/>
                <w:szCs w:val="24"/>
              </w:rPr>
              <w:t xml:space="preserve"> </w:t>
            </w:r>
            <w:r w:rsidR="00C461D8" w:rsidRPr="00335675">
              <w:rPr>
                <w:bCs/>
                <w:sz w:val="24"/>
                <w:szCs w:val="24"/>
              </w:rPr>
              <w:t>допускается</w:t>
            </w:r>
            <w:r w:rsidR="00902AA2" w:rsidRPr="00335675">
              <w:rPr>
                <w:bCs/>
                <w:sz w:val="24"/>
                <w:szCs w:val="24"/>
              </w:rPr>
              <w:t>;</w:t>
            </w:r>
          </w:p>
          <w:p w14:paraId="040B170B" w14:textId="77777777" w:rsidR="00572F67" w:rsidRPr="00335675" w:rsidRDefault="00572F67" w:rsidP="00E25875">
            <w:pPr>
              <w:keepNext/>
              <w:ind w:left="-112" w:right="-107"/>
              <w:rPr>
                <w:bCs/>
                <w:sz w:val="24"/>
                <w:szCs w:val="24"/>
              </w:rPr>
            </w:pPr>
          </w:p>
        </w:tc>
      </w:tr>
    </w:tbl>
    <w:p w14:paraId="1469B814" w14:textId="77777777" w:rsidR="00572F67" w:rsidRPr="00BF787A" w:rsidRDefault="00572F67" w:rsidP="00572F67">
      <w:pPr>
        <w:keepLines/>
        <w:suppressAutoHyphens/>
        <w:ind w:firstLine="720"/>
        <w:jc w:val="both"/>
        <w:rPr>
          <w:sz w:val="28"/>
          <w:szCs w:val="28"/>
        </w:rPr>
        <w:sectPr w:rsidR="00572F67" w:rsidRPr="00BF787A" w:rsidSect="009E23DD">
          <w:pgSz w:w="16838" w:h="11906" w:orient="landscape"/>
          <w:pgMar w:top="1701" w:right="1134" w:bottom="567" w:left="1134" w:header="709" w:footer="709" w:gutter="0"/>
          <w:cols w:space="708"/>
          <w:docGrid w:linePitch="360"/>
        </w:sectPr>
      </w:pPr>
    </w:p>
    <w:p w14:paraId="36C7A0C5" w14:textId="146DABF2" w:rsidR="00572F67" w:rsidRPr="00BF787A" w:rsidRDefault="008B4B49" w:rsidP="00572F67">
      <w:pPr>
        <w:keepLines/>
        <w:suppressAutoHyphens/>
        <w:ind w:firstLine="720"/>
        <w:jc w:val="both"/>
        <w:rPr>
          <w:sz w:val="28"/>
          <w:szCs w:val="28"/>
        </w:rPr>
      </w:pPr>
      <w:r>
        <w:rPr>
          <w:sz w:val="28"/>
          <w:szCs w:val="28"/>
        </w:rPr>
        <w:lastRenderedPageBreak/>
        <w:t>2.20</w:t>
      </w:r>
      <w:r w:rsidR="00572F67" w:rsidRPr="00BF787A">
        <w:rPr>
          <w:sz w:val="28"/>
          <w:szCs w:val="28"/>
        </w:rPr>
        <w:t>.3.</w:t>
      </w:r>
      <w:r w:rsidR="008A5486">
        <w:rPr>
          <w:sz w:val="28"/>
          <w:szCs w:val="28"/>
        </w:rPr>
        <w:t xml:space="preserve"> </w:t>
      </w:r>
      <w:r w:rsidR="00572F67" w:rsidRPr="00BF787A">
        <w:rPr>
          <w:sz w:val="28"/>
          <w:szCs w:val="28"/>
        </w:rPr>
        <w:t>Примечание:</w:t>
      </w:r>
    </w:p>
    <w:p w14:paraId="236F86AD" w14:textId="4C19E72B" w:rsidR="00572F67" w:rsidRPr="00BF787A" w:rsidRDefault="00FD2885" w:rsidP="00572F67">
      <w:pPr>
        <w:keepNext/>
        <w:suppressAutoHyphens/>
        <w:ind w:firstLine="720"/>
        <w:jc w:val="both"/>
        <w:rPr>
          <w:sz w:val="28"/>
          <w:szCs w:val="28"/>
        </w:rPr>
      </w:pPr>
      <w:r w:rsidRPr="00BF787A">
        <w:rPr>
          <w:sz w:val="28"/>
          <w:szCs w:val="28"/>
        </w:rPr>
        <w:t>1)</w:t>
      </w:r>
      <w:r w:rsidR="008A5486">
        <w:rPr>
          <w:sz w:val="28"/>
          <w:szCs w:val="28"/>
        </w:rPr>
        <w:t xml:space="preserve"> </w:t>
      </w:r>
      <w:r w:rsidR="00572F67" w:rsidRPr="00BF787A">
        <w:rPr>
          <w:sz w:val="28"/>
          <w:szCs w:val="28"/>
        </w:rPr>
        <w:t>Деятельность</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данной</w:t>
      </w:r>
      <w:r w:rsidR="008A5486">
        <w:rPr>
          <w:sz w:val="28"/>
          <w:szCs w:val="28"/>
        </w:rPr>
        <w:t xml:space="preserve"> </w:t>
      </w:r>
      <w:r w:rsidR="00572F67" w:rsidRPr="00BF787A">
        <w:rPr>
          <w:sz w:val="28"/>
          <w:szCs w:val="28"/>
        </w:rPr>
        <w:t>территориальной</w:t>
      </w:r>
      <w:r w:rsidR="008A5486">
        <w:rPr>
          <w:sz w:val="28"/>
          <w:szCs w:val="28"/>
        </w:rPr>
        <w:t xml:space="preserve"> </w:t>
      </w:r>
      <w:r w:rsidR="00572F67" w:rsidRPr="00BF787A">
        <w:rPr>
          <w:sz w:val="28"/>
          <w:szCs w:val="28"/>
        </w:rPr>
        <w:t>зоне</w:t>
      </w:r>
      <w:r w:rsidR="008A5486">
        <w:rPr>
          <w:sz w:val="28"/>
          <w:szCs w:val="28"/>
        </w:rPr>
        <w:t xml:space="preserve"> </w:t>
      </w:r>
      <w:r w:rsidR="00572F67" w:rsidRPr="00BF787A">
        <w:rPr>
          <w:sz w:val="28"/>
          <w:szCs w:val="28"/>
        </w:rPr>
        <w:t>ведется</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соответствии</w:t>
      </w:r>
      <w:r w:rsidR="008A5486">
        <w:rPr>
          <w:sz w:val="28"/>
          <w:szCs w:val="28"/>
        </w:rPr>
        <w:t xml:space="preserve"> </w:t>
      </w:r>
      <w:r w:rsidR="00572F67" w:rsidRPr="00BF787A">
        <w:rPr>
          <w:sz w:val="28"/>
          <w:szCs w:val="28"/>
        </w:rPr>
        <w:t>разработанных</w:t>
      </w:r>
      <w:r w:rsidR="008A5486">
        <w:rPr>
          <w:sz w:val="28"/>
          <w:szCs w:val="28"/>
        </w:rPr>
        <w:t xml:space="preserve"> </w:t>
      </w:r>
      <w:r w:rsidR="00572F67" w:rsidRPr="00BF787A">
        <w:rPr>
          <w:sz w:val="28"/>
          <w:szCs w:val="28"/>
        </w:rPr>
        <w:t>проектных</w:t>
      </w:r>
      <w:r w:rsidR="008A5486">
        <w:rPr>
          <w:sz w:val="28"/>
          <w:szCs w:val="28"/>
        </w:rPr>
        <w:t xml:space="preserve"> </w:t>
      </w:r>
      <w:r w:rsidR="00572F67" w:rsidRPr="00BF787A">
        <w:rPr>
          <w:sz w:val="28"/>
          <w:szCs w:val="28"/>
        </w:rPr>
        <w:t>решений.</w:t>
      </w:r>
    </w:p>
    <w:p w14:paraId="58B57CEC" w14:textId="0CC36CE2" w:rsidR="00572F67" w:rsidRPr="00BF787A" w:rsidRDefault="00FD2885" w:rsidP="00335675">
      <w:pPr>
        <w:pStyle w:val="aff0"/>
        <w:suppressAutoHyphens/>
        <w:spacing w:after="0" w:line="240" w:lineRule="auto"/>
        <w:ind w:left="0" w:firstLine="709"/>
        <w:jc w:val="both"/>
        <w:rPr>
          <w:sz w:val="28"/>
          <w:szCs w:val="28"/>
        </w:rPr>
      </w:pPr>
      <w:r w:rsidRPr="00BF787A">
        <w:rPr>
          <w:rFonts w:ascii="Times New Roman" w:hAnsi="Times New Roman"/>
          <w:sz w:val="28"/>
          <w:szCs w:val="28"/>
        </w:rPr>
        <w:t>2)</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018B2A47" w14:textId="77777777" w:rsidR="006E7586" w:rsidRDefault="006E7586" w:rsidP="00335675">
      <w:pPr>
        <w:pStyle w:val="afffffffff"/>
      </w:pPr>
      <w:r>
        <w:br w:type="page"/>
      </w:r>
    </w:p>
    <w:p w14:paraId="7C94A235" w14:textId="5A9E6152" w:rsidR="00572F67" w:rsidRPr="00BF787A" w:rsidRDefault="00572F67" w:rsidP="00335675">
      <w:pPr>
        <w:pStyle w:val="afffffffff"/>
      </w:pPr>
      <w:bookmarkStart w:id="93" w:name="_Toc171673900"/>
      <w:r w:rsidRPr="00BF787A">
        <w:lastRenderedPageBreak/>
        <w:t>Статья</w:t>
      </w:r>
      <w:r w:rsidR="008A5486">
        <w:t xml:space="preserve"> </w:t>
      </w:r>
      <w:r w:rsidR="00736658" w:rsidRPr="00BF787A">
        <w:t>2.2</w:t>
      </w:r>
      <w:r w:rsidR="008B4B49">
        <w:t>1</w:t>
      </w:r>
      <w:r w:rsidR="008A5486">
        <w:t xml:space="preserve"> </w:t>
      </w:r>
      <w:r w:rsidRPr="00BF787A">
        <w:t>Градостроительный</w:t>
      </w:r>
      <w:r w:rsidR="008A5486">
        <w:t xml:space="preserve"> </w:t>
      </w:r>
      <w:r w:rsidRPr="00BF787A">
        <w:t>регламент</w:t>
      </w:r>
      <w:r w:rsidR="008A5486">
        <w:t xml:space="preserve"> </w:t>
      </w:r>
      <w:r w:rsidRPr="00BF787A">
        <w:t>зон</w:t>
      </w:r>
      <w:r w:rsidR="008A5486">
        <w:t xml:space="preserve"> </w:t>
      </w:r>
      <w:r w:rsidRPr="00BF787A">
        <w:t>режимных</w:t>
      </w:r>
      <w:r w:rsidR="008A5486">
        <w:t xml:space="preserve"> </w:t>
      </w:r>
      <w:r w:rsidRPr="00BF787A">
        <w:t>территорий</w:t>
      </w:r>
      <w:bookmarkEnd w:id="93"/>
    </w:p>
    <w:p w14:paraId="6D1FC862" w14:textId="46CE781F" w:rsidR="00572F67" w:rsidRPr="00BF787A" w:rsidRDefault="00572F67" w:rsidP="00572F67">
      <w:pPr>
        <w:keepLines/>
        <w:suppressAutoHyphens/>
        <w:ind w:firstLine="720"/>
        <w:jc w:val="both"/>
        <w:rPr>
          <w:sz w:val="28"/>
          <w:szCs w:val="28"/>
        </w:rPr>
      </w:pPr>
      <w:r w:rsidRPr="00BF787A">
        <w:rPr>
          <w:sz w:val="28"/>
          <w:szCs w:val="28"/>
        </w:rPr>
        <w:t>Кодовое</w:t>
      </w:r>
      <w:r w:rsidR="008A5486">
        <w:rPr>
          <w:sz w:val="28"/>
          <w:szCs w:val="28"/>
        </w:rPr>
        <w:t xml:space="preserve"> </w:t>
      </w:r>
      <w:r w:rsidRPr="00BF787A">
        <w:rPr>
          <w:sz w:val="28"/>
          <w:szCs w:val="28"/>
        </w:rPr>
        <w:t>обозначение</w:t>
      </w:r>
      <w:r w:rsidR="008A5486">
        <w:rPr>
          <w:sz w:val="28"/>
          <w:szCs w:val="28"/>
        </w:rPr>
        <w:t xml:space="preserve"> </w:t>
      </w:r>
      <w:r w:rsidRPr="00BF787A">
        <w:rPr>
          <w:sz w:val="28"/>
          <w:szCs w:val="28"/>
        </w:rPr>
        <w:t>зоны</w:t>
      </w:r>
      <w:r w:rsidR="008A5486">
        <w:rPr>
          <w:sz w:val="28"/>
          <w:szCs w:val="28"/>
        </w:rPr>
        <w:t xml:space="preserve"> </w:t>
      </w:r>
      <w:r w:rsidR="00335675">
        <w:rPr>
          <w:sz w:val="28"/>
          <w:szCs w:val="28"/>
        </w:rPr>
        <w:t>—</w:t>
      </w:r>
      <w:r w:rsidR="008A5486">
        <w:rPr>
          <w:sz w:val="28"/>
          <w:szCs w:val="28"/>
        </w:rPr>
        <w:t xml:space="preserve"> </w:t>
      </w:r>
      <w:r w:rsidRPr="00BF787A">
        <w:rPr>
          <w:sz w:val="28"/>
          <w:szCs w:val="28"/>
        </w:rPr>
        <w:t>СН-4.</w:t>
      </w:r>
    </w:p>
    <w:p w14:paraId="77573EA0" w14:textId="24892E78" w:rsidR="00572F67" w:rsidRPr="00BF787A" w:rsidRDefault="00736658" w:rsidP="00572F67">
      <w:pPr>
        <w:keepLines/>
        <w:suppressAutoHyphens/>
        <w:ind w:firstLine="720"/>
        <w:jc w:val="both"/>
        <w:rPr>
          <w:sz w:val="28"/>
          <w:szCs w:val="28"/>
        </w:rPr>
      </w:pPr>
      <w:r w:rsidRPr="00BF787A">
        <w:rPr>
          <w:sz w:val="28"/>
          <w:szCs w:val="28"/>
        </w:rPr>
        <w:t>2.2</w:t>
      </w:r>
      <w:r w:rsidR="008B4B49">
        <w:rPr>
          <w:sz w:val="28"/>
          <w:szCs w:val="28"/>
        </w:rPr>
        <w:t>1</w:t>
      </w:r>
      <w:r w:rsidR="00572F67" w:rsidRPr="00BF787A">
        <w:rPr>
          <w:sz w:val="28"/>
          <w:szCs w:val="28"/>
        </w:rPr>
        <w:t>.1.</w:t>
      </w:r>
      <w:r w:rsidR="008A5486">
        <w:rPr>
          <w:sz w:val="28"/>
          <w:szCs w:val="28"/>
        </w:rPr>
        <w:t xml:space="preserve"> </w:t>
      </w:r>
      <w:r w:rsidR="00572F67" w:rsidRPr="00BF787A">
        <w:rPr>
          <w:sz w:val="28"/>
          <w:szCs w:val="28"/>
        </w:rPr>
        <w:t>Цель</w:t>
      </w:r>
      <w:r w:rsidR="008A5486">
        <w:rPr>
          <w:sz w:val="28"/>
          <w:szCs w:val="28"/>
        </w:rPr>
        <w:t xml:space="preserve"> </w:t>
      </w:r>
      <w:r w:rsidR="00572F67" w:rsidRPr="00BF787A">
        <w:rPr>
          <w:sz w:val="28"/>
          <w:szCs w:val="28"/>
        </w:rPr>
        <w:t>выделения</w:t>
      </w:r>
      <w:r w:rsidR="008A5486">
        <w:rPr>
          <w:sz w:val="28"/>
          <w:szCs w:val="28"/>
        </w:rPr>
        <w:t xml:space="preserve"> </w:t>
      </w:r>
      <w:r w:rsidR="00335675">
        <w:rPr>
          <w:sz w:val="28"/>
          <w:szCs w:val="28"/>
        </w:rPr>
        <w:t>—</w:t>
      </w:r>
      <w:r w:rsidR="008A5486">
        <w:rPr>
          <w:sz w:val="28"/>
          <w:szCs w:val="28"/>
        </w:rPr>
        <w:t xml:space="preserve"> </w:t>
      </w:r>
      <w:r w:rsidR="00572F67" w:rsidRPr="00BF787A">
        <w:rPr>
          <w:sz w:val="28"/>
          <w:szCs w:val="28"/>
        </w:rPr>
        <w:t>обеспечение</w:t>
      </w:r>
      <w:r w:rsidR="008A5486">
        <w:rPr>
          <w:sz w:val="28"/>
          <w:szCs w:val="28"/>
        </w:rPr>
        <w:t xml:space="preserve"> </w:t>
      </w:r>
      <w:r w:rsidR="00572F67" w:rsidRPr="00BF787A">
        <w:rPr>
          <w:sz w:val="28"/>
          <w:szCs w:val="28"/>
        </w:rPr>
        <w:t>правовых</w:t>
      </w:r>
      <w:r w:rsidR="008A5486">
        <w:rPr>
          <w:sz w:val="28"/>
          <w:szCs w:val="28"/>
        </w:rPr>
        <w:t xml:space="preserve"> </w:t>
      </w:r>
      <w:r w:rsidR="00572F67" w:rsidRPr="00BF787A">
        <w:rPr>
          <w:sz w:val="28"/>
          <w:szCs w:val="28"/>
        </w:rPr>
        <w:t>условий</w:t>
      </w:r>
      <w:r w:rsidR="008A5486">
        <w:rPr>
          <w:sz w:val="28"/>
          <w:szCs w:val="28"/>
        </w:rPr>
        <w:t xml:space="preserve"> </w:t>
      </w:r>
      <w:r w:rsidR="00572F67" w:rsidRPr="00BF787A">
        <w:rPr>
          <w:sz w:val="28"/>
          <w:szCs w:val="28"/>
        </w:rPr>
        <w:t>размещения</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режимного</w:t>
      </w:r>
      <w:r w:rsidR="008A5486">
        <w:rPr>
          <w:sz w:val="28"/>
          <w:szCs w:val="28"/>
        </w:rPr>
        <w:t xml:space="preserve"> </w:t>
      </w:r>
      <w:r w:rsidR="00572F67" w:rsidRPr="00BF787A">
        <w:rPr>
          <w:sz w:val="28"/>
          <w:szCs w:val="28"/>
        </w:rPr>
        <w:t>назначения.</w:t>
      </w:r>
    </w:p>
    <w:p w14:paraId="690A7709" w14:textId="4DCE5EB5" w:rsidR="00572F67" w:rsidRPr="00BF787A" w:rsidRDefault="00736658" w:rsidP="00572F67">
      <w:pPr>
        <w:keepLines/>
        <w:suppressAutoHyphens/>
        <w:ind w:firstLine="720"/>
        <w:jc w:val="both"/>
        <w:rPr>
          <w:sz w:val="28"/>
          <w:szCs w:val="28"/>
        </w:rPr>
      </w:pPr>
      <w:r w:rsidRPr="00BF787A">
        <w:rPr>
          <w:sz w:val="28"/>
          <w:szCs w:val="28"/>
        </w:rPr>
        <w:t>2.2</w:t>
      </w:r>
      <w:r w:rsidR="008B4B49">
        <w:rPr>
          <w:sz w:val="28"/>
          <w:szCs w:val="28"/>
        </w:rPr>
        <w:t>1</w:t>
      </w:r>
      <w:r w:rsidR="00572F67" w:rsidRPr="00BF787A">
        <w:rPr>
          <w:sz w:val="28"/>
          <w:szCs w:val="28"/>
        </w:rPr>
        <w:t>.2.</w:t>
      </w:r>
      <w:r w:rsidR="008A5486">
        <w:rPr>
          <w:sz w:val="28"/>
          <w:szCs w:val="28"/>
        </w:rPr>
        <w:t xml:space="preserve"> </w:t>
      </w:r>
      <w:r w:rsidR="00572F67" w:rsidRPr="00BF787A">
        <w:rPr>
          <w:sz w:val="28"/>
          <w:szCs w:val="28"/>
        </w:rPr>
        <w:t>Основные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разрешенного</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условно</w:t>
      </w:r>
      <w:r w:rsidR="008A5486">
        <w:rPr>
          <w:sz w:val="28"/>
          <w:szCs w:val="28"/>
        </w:rPr>
        <w:t xml:space="preserve"> </w:t>
      </w:r>
      <w:r w:rsidR="00572F67" w:rsidRPr="00BF787A">
        <w:rPr>
          <w:sz w:val="28"/>
          <w:szCs w:val="28"/>
        </w:rPr>
        <w:t>разрешенные</w:t>
      </w:r>
      <w:r w:rsidR="008A5486">
        <w:rPr>
          <w:sz w:val="28"/>
          <w:szCs w:val="28"/>
        </w:rPr>
        <w:t xml:space="preserve"> </w:t>
      </w:r>
      <w:r w:rsidR="00572F67" w:rsidRPr="00BF787A">
        <w:rPr>
          <w:sz w:val="28"/>
          <w:szCs w:val="28"/>
        </w:rPr>
        <w:t>виды</w:t>
      </w:r>
      <w:r w:rsidR="008A5486">
        <w:rPr>
          <w:sz w:val="28"/>
          <w:szCs w:val="28"/>
        </w:rPr>
        <w:t xml:space="preserve"> </w:t>
      </w:r>
      <w:r w:rsidR="00572F67" w:rsidRPr="00BF787A">
        <w:rPr>
          <w:sz w:val="28"/>
          <w:szCs w:val="28"/>
        </w:rPr>
        <w:t>использования</w:t>
      </w:r>
      <w:r w:rsidR="008A5486">
        <w:rPr>
          <w:sz w:val="28"/>
          <w:szCs w:val="28"/>
        </w:rPr>
        <w:t xml:space="preserve"> </w:t>
      </w:r>
      <w:r w:rsidR="00572F67" w:rsidRPr="00BF787A">
        <w:rPr>
          <w:sz w:val="28"/>
          <w:szCs w:val="28"/>
        </w:rPr>
        <w:t>земельных</w:t>
      </w:r>
      <w:r w:rsidR="008A5486">
        <w:rPr>
          <w:sz w:val="28"/>
          <w:szCs w:val="28"/>
        </w:rPr>
        <w:t xml:space="preserve"> </w:t>
      </w:r>
      <w:r w:rsidR="00572F67" w:rsidRPr="00BF787A">
        <w:rPr>
          <w:sz w:val="28"/>
          <w:szCs w:val="28"/>
        </w:rPr>
        <w:t>участков</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объектов</w:t>
      </w:r>
      <w:r w:rsidR="008A5486">
        <w:rPr>
          <w:sz w:val="28"/>
          <w:szCs w:val="28"/>
        </w:rPr>
        <w:t xml:space="preserve"> </w:t>
      </w:r>
      <w:r w:rsidR="00572F67" w:rsidRPr="00BF787A">
        <w:rPr>
          <w:sz w:val="28"/>
          <w:szCs w:val="28"/>
        </w:rPr>
        <w:t>капитального</w:t>
      </w:r>
      <w:r w:rsidR="008A5486">
        <w:rPr>
          <w:sz w:val="28"/>
          <w:szCs w:val="28"/>
        </w:rPr>
        <w:t xml:space="preserve"> </w:t>
      </w:r>
      <w:r w:rsidR="00572F67" w:rsidRPr="00BF787A">
        <w:rPr>
          <w:sz w:val="28"/>
          <w:szCs w:val="28"/>
        </w:rPr>
        <w:t>строительства:</w:t>
      </w:r>
    </w:p>
    <w:p w14:paraId="5185784C" w14:textId="7DC1C83B" w:rsidR="00572F67" w:rsidRPr="00BF787A" w:rsidRDefault="00572F67" w:rsidP="00572F67">
      <w:pPr>
        <w:keepLines/>
        <w:suppressAutoHyphens/>
        <w:ind w:firstLine="720"/>
        <w:jc w:val="both"/>
        <w:rPr>
          <w:bCs/>
          <w:sz w:val="28"/>
          <w:szCs w:val="28"/>
        </w:rPr>
      </w:pPr>
      <w:r w:rsidRPr="00BF787A">
        <w:rPr>
          <w:bCs/>
          <w:sz w:val="28"/>
          <w:szCs w:val="28"/>
        </w:rPr>
        <w:t>Таблица</w:t>
      </w:r>
      <w:r w:rsidR="008A5486">
        <w:rPr>
          <w:bCs/>
          <w:sz w:val="28"/>
          <w:szCs w:val="28"/>
        </w:rPr>
        <w:t xml:space="preserve"> </w:t>
      </w:r>
      <w:r w:rsidR="009233AD" w:rsidRPr="00BF787A">
        <w:rPr>
          <w:bCs/>
          <w:sz w:val="28"/>
          <w:szCs w:val="28"/>
        </w:rPr>
        <w:t>2</w:t>
      </w:r>
      <w:r w:rsidR="008B4B49">
        <w:rPr>
          <w:bCs/>
          <w:sz w:val="28"/>
          <w:szCs w:val="28"/>
        </w:rPr>
        <w:t>1</w:t>
      </w:r>
      <w:r w:rsidR="00840359">
        <w:rPr>
          <w:bCs/>
          <w:sz w:val="28"/>
          <w:szCs w:val="28"/>
        </w:rPr>
        <w:t>.</w:t>
      </w:r>
      <w:r w:rsidR="008A5486">
        <w:rPr>
          <w:bCs/>
          <w:sz w:val="28"/>
          <w:szCs w:val="28"/>
        </w:rPr>
        <w:t xml:space="preserve"> </w:t>
      </w:r>
      <w:r w:rsidRPr="00BF787A">
        <w:rPr>
          <w:bCs/>
          <w:sz w:val="28"/>
          <w:szCs w:val="28"/>
        </w:rPr>
        <w:t>Основные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условно</w:t>
      </w:r>
      <w:r w:rsidR="008A5486">
        <w:rPr>
          <w:bCs/>
          <w:sz w:val="28"/>
          <w:szCs w:val="28"/>
        </w:rPr>
        <w:t xml:space="preserve"> </w:t>
      </w:r>
      <w:r w:rsidRPr="00BF787A">
        <w:rPr>
          <w:bCs/>
          <w:sz w:val="28"/>
          <w:szCs w:val="28"/>
        </w:rPr>
        <w:t>разрешенные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вспомогательные</w:t>
      </w:r>
      <w:r w:rsidR="008A5486">
        <w:rPr>
          <w:bCs/>
          <w:sz w:val="28"/>
          <w:szCs w:val="28"/>
        </w:rPr>
        <w:t xml:space="preserve"> </w:t>
      </w:r>
      <w:r w:rsidRPr="00BF787A">
        <w:rPr>
          <w:bCs/>
          <w:sz w:val="28"/>
          <w:szCs w:val="28"/>
        </w:rPr>
        <w:t>виды</w:t>
      </w:r>
      <w:r w:rsidR="008A5486">
        <w:rPr>
          <w:bCs/>
          <w:sz w:val="28"/>
          <w:szCs w:val="28"/>
        </w:rPr>
        <w:t xml:space="preserve"> </w:t>
      </w:r>
      <w:r w:rsidRPr="00BF787A">
        <w:rPr>
          <w:bCs/>
          <w:sz w:val="28"/>
          <w:szCs w:val="28"/>
        </w:rPr>
        <w:t>разрешенного</w:t>
      </w:r>
      <w:r w:rsidR="008A5486">
        <w:rPr>
          <w:bCs/>
          <w:sz w:val="28"/>
          <w:szCs w:val="28"/>
        </w:rPr>
        <w:t xml:space="preserve"> </w:t>
      </w:r>
      <w:r w:rsidRPr="00BF787A">
        <w:rPr>
          <w:bCs/>
          <w:sz w:val="28"/>
          <w:szCs w:val="28"/>
        </w:rPr>
        <w:t>использования</w:t>
      </w:r>
      <w:r w:rsidR="008A5486">
        <w:rPr>
          <w:bCs/>
          <w:sz w:val="28"/>
          <w:szCs w:val="28"/>
        </w:rPr>
        <w:t xml:space="preserve"> </w:t>
      </w:r>
      <w:r w:rsidRPr="00BF787A">
        <w:rPr>
          <w:bCs/>
          <w:sz w:val="28"/>
          <w:szCs w:val="28"/>
        </w:rPr>
        <w:t>земельных</w:t>
      </w:r>
      <w:r w:rsidR="008A5486">
        <w:rPr>
          <w:bCs/>
          <w:sz w:val="28"/>
          <w:szCs w:val="28"/>
        </w:rPr>
        <w:t xml:space="preserve"> </w:t>
      </w:r>
      <w:r w:rsidRPr="00BF787A">
        <w:rPr>
          <w:bCs/>
          <w:sz w:val="28"/>
          <w:szCs w:val="28"/>
        </w:rPr>
        <w:t>участков</w:t>
      </w:r>
      <w:r w:rsidR="008A5486">
        <w:rPr>
          <w:bCs/>
          <w:sz w:val="28"/>
          <w:szCs w:val="28"/>
        </w:rPr>
        <w:t xml:space="preserve"> </w:t>
      </w:r>
      <w:r w:rsidRPr="00BF787A">
        <w:rPr>
          <w:bCs/>
          <w:sz w:val="28"/>
          <w:szCs w:val="28"/>
        </w:rPr>
        <w:t>и</w:t>
      </w:r>
      <w:r w:rsidR="008A5486">
        <w:rPr>
          <w:bCs/>
          <w:sz w:val="28"/>
          <w:szCs w:val="28"/>
        </w:rPr>
        <w:t xml:space="preserve"> </w:t>
      </w:r>
      <w:r w:rsidRPr="00BF787A">
        <w:rPr>
          <w:bCs/>
          <w:sz w:val="28"/>
          <w:szCs w:val="28"/>
        </w:rPr>
        <w:t>объектов</w:t>
      </w:r>
      <w:r w:rsidR="008A5486">
        <w:rPr>
          <w:bCs/>
          <w:sz w:val="28"/>
          <w:szCs w:val="28"/>
        </w:rPr>
        <w:t xml:space="preserve"> </w:t>
      </w:r>
      <w:r w:rsidRPr="00BF787A">
        <w:rPr>
          <w:bCs/>
          <w:sz w:val="28"/>
          <w:szCs w:val="28"/>
        </w:rPr>
        <w:t>капитального</w:t>
      </w:r>
      <w:r w:rsidR="008A5486">
        <w:rPr>
          <w:bCs/>
          <w:sz w:val="28"/>
          <w:szCs w:val="28"/>
        </w:rPr>
        <w:t xml:space="preserve"> </w:t>
      </w:r>
      <w:r w:rsidRPr="00BF787A">
        <w:rPr>
          <w:bCs/>
          <w:sz w:val="28"/>
          <w:szCs w:val="28"/>
        </w:rPr>
        <w:t>строительства</w:t>
      </w:r>
      <w:r w:rsidR="008A5486">
        <w:rPr>
          <w:bCs/>
          <w:sz w:val="28"/>
          <w:szCs w:val="28"/>
        </w:rPr>
        <w:t xml:space="preserve"> </w:t>
      </w:r>
      <w:r w:rsidRPr="00BF787A">
        <w:rPr>
          <w:bCs/>
          <w:sz w:val="28"/>
          <w:szCs w:val="28"/>
        </w:rPr>
        <w:t>для</w:t>
      </w:r>
      <w:r w:rsidR="008A5486">
        <w:rPr>
          <w:bCs/>
          <w:sz w:val="28"/>
          <w:szCs w:val="28"/>
        </w:rPr>
        <w:t xml:space="preserve"> </w:t>
      </w:r>
      <w:r w:rsidRPr="00BF787A">
        <w:rPr>
          <w:bCs/>
          <w:sz w:val="28"/>
          <w:szCs w:val="28"/>
        </w:rPr>
        <w:t>территориальной</w:t>
      </w:r>
      <w:r w:rsidR="008A5486">
        <w:rPr>
          <w:bCs/>
          <w:sz w:val="28"/>
          <w:szCs w:val="28"/>
        </w:rPr>
        <w:t xml:space="preserve"> </w:t>
      </w:r>
      <w:r w:rsidRPr="00BF787A">
        <w:rPr>
          <w:bCs/>
          <w:sz w:val="28"/>
          <w:szCs w:val="28"/>
        </w:rPr>
        <w:t>зоны</w:t>
      </w:r>
      <w:r w:rsidR="008A5486">
        <w:rPr>
          <w:bCs/>
          <w:sz w:val="28"/>
          <w:szCs w:val="28"/>
        </w:rPr>
        <w:t xml:space="preserve"> </w:t>
      </w:r>
      <w:r w:rsidRPr="00BF787A">
        <w:rPr>
          <w:bCs/>
          <w:sz w:val="28"/>
          <w:szCs w:val="28"/>
        </w:rPr>
        <w:t>СН-4</w:t>
      </w:r>
    </w:p>
    <w:p w14:paraId="0864E842" w14:textId="77777777" w:rsidR="00572F67" w:rsidRPr="00BF787A" w:rsidRDefault="00572F67" w:rsidP="00572F67">
      <w:pPr>
        <w:keepNext/>
        <w:ind w:firstLine="5"/>
        <w:jc w:val="both"/>
        <w:rPr>
          <w:bCs/>
          <w:sz w:val="28"/>
          <w:szCs w:val="28"/>
        </w:rPr>
        <w:sectPr w:rsidR="00572F67" w:rsidRPr="00BF787A" w:rsidSect="009E23DD">
          <w:pgSz w:w="11906" w:h="16838"/>
          <w:pgMar w:top="1134" w:right="567" w:bottom="1134" w:left="1700" w:header="709" w:footer="709" w:gutter="0"/>
          <w:cols w:space="708"/>
          <w:docGrid w:linePitch="360"/>
        </w:sect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7"/>
        <w:gridCol w:w="1601"/>
        <w:gridCol w:w="3099"/>
        <w:gridCol w:w="6"/>
        <w:gridCol w:w="3800"/>
        <w:gridCol w:w="4393"/>
      </w:tblGrid>
      <w:tr w:rsidR="00BF787A" w:rsidRPr="00BF787A" w14:paraId="0F772124" w14:textId="77777777" w:rsidTr="00E25875">
        <w:trPr>
          <w:trHeight w:val="2511"/>
        </w:trPr>
        <w:tc>
          <w:tcPr>
            <w:tcW w:w="584" w:type="pct"/>
            <w:shd w:val="clear" w:color="auto" w:fill="auto"/>
            <w:vAlign w:val="center"/>
          </w:tcPr>
          <w:p w14:paraId="222EEDFE" w14:textId="0C34CAE3" w:rsidR="00572F67" w:rsidRPr="00335675" w:rsidRDefault="00572F67" w:rsidP="00E25875">
            <w:pPr>
              <w:keepNext/>
              <w:ind w:firstLine="5"/>
              <w:jc w:val="center"/>
              <w:rPr>
                <w:bCs/>
                <w:sz w:val="24"/>
                <w:szCs w:val="24"/>
              </w:rPr>
            </w:pPr>
            <w:r w:rsidRPr="00335675">
              <w:rPr>
                <w:bCs/>
                <w:sz w:val="24"/>
                <w:szCs w:val="24"/>
              </w:rPr>
              <w:lastRenderedPageBreak/>
              <w:t>Наименование</w:t>
            </w:r>
            <w:r w:rsidR="008A5486">
              <w:rPr>
                <w:bCs/>
                <w:sz w:val="24"/>
                <w:szCs w:val="24"/>
              </w:rPr>
              <w:t xml:space="preserve"> </w:t>
            </w:r>
            <w:r w:rsidRPr="00335675">
              <w:rPr>
                <w:bCs/>
                <w:sz w:val="24"/>
                <w:szCs w:val="24"/>
              </w:rPr>
              <w:t>вида</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p>
        </w:tc>
        <w:tc>
          <w:tcPr>
            <w:tcW w:w="548" w:type="pct"/>
            <w:vAlign w:val="center"/>
          </w:tcPr>
          <w:p w14:paraId="7D6CDDB8" w14:textId="525EF63D" w:rsidR="00572F67" w:rsidRPr="00335675" w:rsidRDefault="00572F67" w:rsidP="00E25875">
            <w:pPr>
              <w:keepNext/>
              <w:ind w:firstLine="5"/>
              <w:jc w:val="center"/>
              <w:rPr>
                <w:bCs/>
                <w:sz w:val="24"/>
                <w:szCs w:val="24"/>
              </w:rPr>
            </w:pPr>
            <w:r w:rsidRPr="00335675">
              <w:rPr>
                <w:bCs/>
                <w:sz w:val="24"/>
                <w:szCs w:val="24"/>
              </w:rPr>
              <w:t>Код</w:t>
            </w:r>
            <w:r w:rsidR="008A5486">
              <w:rPr>
                <w:bCs/>
                <w:sz w:val="24"/>
                <w:szCs w:val="24"/>
              </w:rPr>
              <w:t xml:space="preserve"> </w:t>
            </w:r>
            <w:r w:rsidRPr="00335675">
              <w:rPr>
                <w:bCs/>
                <w:sz w:val="24"/>
                <w:szCs w:val="24"/>
              </w:rPr>
              <w:t>(числовое</w:t>
            </w:r>
            <w:r w:rsidR="008A5486">
              <w:rPr>
                <w:bCs/>
                <w:sz w:val="24"/>
                <w:szCs w:val="24"/>
              </w:rPr>
              <w:t xml:space="preserve"> </w:t>
            </w:r>
            <w:r w:rsidRPr="00335675">
              <w:rPr>
                <w:bCs/>
                <w:sz w:val="24"/>
                <w:szCs w:val="24"/>
              </w:rPr>
              <w:t>обозначение)</w:t>
            </w:r>
            <w:r w:rsidR="008A5486">
              <w:rPr>
                <w:bCs/>
                <w:sz w:val="24"/>
                <w:szCs w:val="24"/>
              </w:rPr>
              <w:t xml:space="preserve"> </w:t>
            </w:r>
            <w:r w:rsidRPr="00335675">
              <w:rPr>
                <w:bCs/>
                <w:sz w:val="24"/>
                <w:szCs w:val="24"/>
              </w:rPr>
              <w:t>вида</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p>
        </w:tc>
        <w:tc>
          <w:tcPr>
            <w:tcW w:w="1063" w:type="pct"/>
            <w:gridSpan w:val="2"/>
            <w:shd w:val="clear" w:color="auto" w:fill="auto"/>
            <w:vAlign w:val="center"/>
          </w:tcPr>
          <w:p w14:paraId="5482E1BD" w14:textId="16470092" w:rsidR="00572F67" w:rsidRPr="00335675" w:rsidRDefault="00572F67" w:rsidP="00E25875">
            <w:pPr>
              <w:keepNext/>
              <w:ind w:firstLine="5"/>
              <w:jc w:val="center"/>
              <w:rPr>
                <w:bCs/>
                <w:sz w:val="24"/>
                <w:szCs w:val="24"/>
              </w:rPr>
            </w:pPr>
            <w:r w:rsidRPr="00335675">
              <w:rPr>
                <w:bCs/>
                <w:sz w:val="24"/>
                <w:szCs w:val="24"/>
              </w:rPr>
              <w:t>Основные</w:t>
            </w:r>
            <w:r w:rsidR="008A5486">
              <w:rPr>
                <w:bCs/>
                <w:sz w:val="24"/>
                <w:szCs w:val="24"/>
              </w:rPr>
              <w:t xml:space="preserve"> </w:t>
            </w:r>
            <w:r w:rsidRPr="00335675">
              <w:rPr>
                <w:bCs/>
                <w:sz w:val="24"/>
                <w:szCs w:val="24"/>
              </w:rPr>
              <w:t>виды</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(О),</w:t>
            </w:r>
            <w:r w:rsidR="008A5486">
              <w:rPr>
                <w:bCs/>
                <w:sz w:val="24"/>
                <w:szCs w:val="24"/>
              </w:rPr>
              <w:t xml:space="preserve"> </w:t>
            </w:r>
            <w:r w:rsidRPr="00335675">
              <w:rPr>
                <w:bCs/>
                <w:sz w:val="24"/>
                <w:szCs w:val="24"/>
              </w:rPr>
              <w:t>условно</w:t>
            </w:r>
            <w:r w:rsidR="008A5486">
              <w:rPr>
                <w:bCs/>
                <w:sz w:val="24"/>
                <w:szCs w:val="24"/>
              </w:rPr>
              <w:t xml:space="preserve"> </w:t>
            </w:r>
            <w:r w:rsidRPr="00335675">
              <w:rPr>
                <w:bCs/>
                <w:sz w:val="24"/>
                <w:szCs w:val="24"/>
              </w:rPr>
              <w:t>разрешенные</w:t>
            </w:r>
            <w:r w:rsidR="008A5486">
              <w:rPr>
                <w:bCs/>
                <w:sz w:val="24"/>
                <w:szCs w:val="24"/>
              </w:rPr>
              <w:t xml:space="preserve"> </w:t>
            </w:r>
            <w:r w:rsidRPr="00335675">
              <w:rPr>
                <w:bCs/>
                <w:sz w:val="24"/>
                <w:szCs w:val="24"/>
              </w:rPr>
              <w:t>виды</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(У),</w:t>
            </w:r>
            <w:r w:rsidR="008A5486">
              <w:rPr>
                <w:bCs/>
                <w:sz w:val="24"/>
                <w:szCs w:val="24"/>
              </w:rPr>
              <w:t xml:space="preserve"> </w:t>
            </w:r>
            <w:r w:rsidRPr="00335675">
              <w:rPr>
                <w:bCs/>
                <w:sz w:val="24"/>
                <w:szCs w:val="24"/>
              </w:rPr>
              <w:t>вспомогательные</w:t>
            </w:r>
            <w:r w:rsidR="008A5486">
              <w:rPr>
                <w:bCs/>
                <w:sz w:val="24"/>
                <w:szCs w:val="24"/>
              </w:rPr>
              <w:t xml:space="preserve"> </w:t>
            </w:r>
            <w:r w:rsidRPr="00335675">
              <w:rPr>
                <w:bCs/>
                <w:sz w:val="24"/>
                <w:szCs w:val="24"/>
              </w:rPr>
              <w:t>виды</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(В)</w:t>
            </w:r>
            <w:r w:rsidR="008A5486">
              <w:rPr>
                <w:bCs/>
                <w:sz w:val="24"/>
                <w:szCs w:val="24"/>
              </w:rPr>
              <w:t xml:space="preserve"> </w:t>
            </w:r>
            <w:r w:rsidRPr="00335675">
              <w:rPr>
                <w:bCs/>
                <w:sz w:val="24"/>
                <w:szCs w:val="24"/>
              </w:rPr>
              <w:t>для</w:t>
            </w:r>
            <w:r w:rsidR="008A5486">
              <w:rPr>
                <w:bCs/>
                <w:sz w:val="24"/>
                <w:szCs w:val="24"/>
              </w:rPr>
              <w:t xml:space="preserve"> </w:t>
            </w:r>
            <w:r w:rsidRPr="00335675">
              <w:rPr>
                <w:bCs/>
                <w:sz w:val="24"/>
                <w:szCs w:val="24"/>
              </w:rPr>
              <w:t>территориальной</w:t>
            </w:r>
            <w:r w:rsidR="008A5486">
              <w:rPr>
                <w:bCs/>
                <w:sz w:val="24"/>
                <w:szCs w:val="24"/>
              </w:rPr>
              <w:t xml:space="preserve"> </w:t>
            </w:r>
            <w:r w:rsidRPr="00335675">
              <w:rPr>
                <w:bCs/>
                <w:sz w:val="24"/>
                <w:szCs w:val="24"/>
              </w:rPr>
              <w:t>зоны</w:t>
            </w:r>
            <w:r w:rsidR="008A5486">
              <w:rPr>
                <w:bCs/>
                <w:sz w:val="24"/>
                <w:szCs w:val="24"/>
              </w:rPr>
              <w:t xml:space="preserve"> </w:t>
            </w:r>
            <w:r w:rsidRPr="00335675">
              <w:rPr>
                <w:bCs/>
                <w:sz w:val="24"/>
                <w:szCs w:val="24"/>
              </w:rPr>
              <w:t>СН-4</w:t>
            </w:r>
          </w:p>
        </w:tc>
        <w:tc>
          <w:tcPr>
            <w:tcW w:w="1300" w:type="pct"/>
            <w:shd w:val="clear" w:color="auto" w:fill="auto"/>
            <w:vAlign w:val="center"/>
          </w:tcPr>
          <w:p w14:paraId="3C1B0047" w14:textId="1B62790F" w:rsidR="00572F67" w:rsidRPr="00335675" w:rsidRDefault="00572F67" w:rsidP="00E25875">
            <w:pPr>
              <w:keepNext/>
              <w:ind w:firstLine="5"/>
              <w:jc w:val="center"/>
              <w:rPr>
                <w:bCs/>
                <w:sz w:val="24"/>
                <w:szCs w:val="24"/>
              </w:rPr>
            </w:pPr>
            <w:r w:rsidRPr="00335675">
              <w:rPr>
                <w:bCs/>
                <w:sz w:val="24"/>
                <w:szCs w:val="24"/>
              </w:rPr>
              <w:t>Описание</w:t>
            </w:r>
            <w:r w:rsidR="008A5486">
              <w:rPr>
                <w:bCs/>
                <w:sz w:val="24"/>
                <w:szCs w:val="24"/>
              </w:rPr>
              <w:t xml:space="preserve"> </w:t>
            </w:r>
            <w:r w:rsidRPr="00335675">
              <w:rPr>
                <w:bCs/>
                <w:sz w:val="24"/>
                <w:szCs w:val="24"/>
              </w:rPr>
              <w:t>вида</w:t>
            </w:r>
            <w:r w:rsidR="008A5486">
              <w:rPr>
                <w:bCs/>
                <w:sz w:val="24"/>
                <w:szCs w:val="24"/>
              </w:rPr>
              <w:t xml:space="preserve"> </w:t>
            </w:r>
            <w:r w:rsidRPr="00335675">
              <w:rPr>
                <w:bCs/>
                <w:sz w:val="24"/>
                <w:szCs w:val="24"/>
              </w:rPr>
              <w:t>разрешенного</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p>
        </w:tc>
        <w:tc>
          <w:tcPr>
            <w:tcW w:w="1505" w:type="pct"/>
            <w:shd w:val="clear" w:color="auto" w:fill="auto"/>
            <w:vAlign w:val="center"/>
          </w:tcPr>
          <w:p w14:paraId="72E67DDB" w14:textId="395A0623" w:rsidR="00572F67" w:rsidRPr="00335675" w:rsidRDefault="00DD4F2C" w:rsidP="00E25875">
            <w:pPr>
              <w:keepNext/>
              <w:ind w:left="-4" w:firstLine="5"/>
              <w:jc w:val="center"/>
              <w:rPr>
                <w:bCs/>
                <w:sz w:val="24"/>
                <w:szCs w:val="24"/>
              </w:rPr>
            </w:pPr>
            <w:r w:rsidRPr="00335675">
              <w:rPr>
                <w:bCs/>
                <w:sz w:val="24"/>
                <w:szCs w:val="24"/>
              </w:rPr>
              <w:t>1.</w:t>
            </w:r>
            <w:r w:rsidR="00572F67" w:rsidRPr="00335675">
              <w:rPr>
                <w:bCs/>
                <w:sz w:val="24"/>
                <w:szCs w:val="24"/>
              </w:rPr>
              <w:t>Предельные</w:t>
            </w:r>
            <w:r w:rsidR="008A5486">
              <w:rPr>
                <w:bCs/>
                <w:sz w:val="24"/>
                <w:szCs w:val="24"/>
              </w:rPr>
              <w:t xml:space="preserve"> </w:t>
            </w:r>
            <w:r w:rsidR="00572F67" w:rsidRPr="00335675">
              <w:rPr>
                <w:bCs/>
                <w:sz w:val="24"/>
                <w:szCs w:val="24"/>
              </w:rPr>
              <w:t>параметры</w:t>
            </w:r>
            <w:r w:rsidR="008A5486">
              <w:rPr>
                <w:bCs/>
                <w:sz w:val="24"/>
                <w:szCs w:val="24"/>
              </w:rPr>
              <w:t xml:space="preserve"> </w:t>
            </w:r>
            <w:r w:rsidR="00572F67" w:rsidRPr="00335675">
              <w:rPr>
                <w:bCs/>
                <w:sz w:val="24"/>
                <w:szCs w:val="24"/>
              </w:rPr>
              <w:t>земельных</w:t>
            </w:r>
            <w:r w:rsidR="008A5486">
              <w:rPr>
                <w:bCs/>
                <w:sz w:val="24"/>
                <w:szCs w:val="24"/>
              </w:rPr>
              <w:t xml:space="preserve"> </w:t>
            </w:r>
            <w:r w:rsidR="00572F67" w:rsidRPr="00335675">
              <w:rPr>
                <w:bCs/>
                <w:sz w:val="24"/>
                <w:szCs w:val="24"/>
              </w:rPr>
              <w:t>участков</w:t>
            </w:r>
            <w:r w:rsidR="008A5486">
              <w:rPr>
                <w:bCs/>
                <w:sz w:val="24"/>
                <w:szCs w:val="24"/>
              </w:rPr>
              <w:t xml:space="preserve"> </w:t>
            </w:r>
            <w:r w:rsidR="00572F67" w:rsidRPr="00335675">
              <w:rPr>
                <w:bCs/>
                <w:sz w:val="24"/>
                <w:szCs w:val="24"/>
              </w:rPr>
              <w:t>и</w:t>
            </w:r>
            <w:r w:rsidR="008A5486">
              <w:rPr>
                <w:bCs/>
                <w:sz w:val="24"/>
                <w:szCs w:val="24"/>
              </w:rPr>
              <w:t xml:space="preserve"> </w:t>
            </w:r>
            <w:r w:rsidR="00572F67" w:rsidRPr="00335675">
              <w:rPr>
                <w:bCs/>
                <w:sz w:val="24"/>
                <w:szCs w:val="24"/>
              </w:rPr>
              <w:t>предельные</w:t>
            </w:r>
            <w:r w:rsidR="008A5486">
              <w:rPr>
                <w:bCs/>
                <w:sz w:val="24"/>
                <w:szCs w:val="24"/>
              </w:rPr>
              <w:t xml:space="preserve"> </w:t>
            </w:r>
            <w:r w:rsidR="00572F67" w:rsidRPr="00335675">
              <w:rPr>
                <w:bCs/>
                <w:sz w:val="24"/>
                <w:szCs w:val="24"/>
              </w:rPr>
              <w:t>параметры</w:t>
            </w:r>
            <w:r w:rsidR="008A5486">
              <w:rPr>
                <w:bCs/>
                <w:sz w:val="24"/>
                <w:szCs w:val="24"/>
              </w:rPr>
              <w:t xml:space="preserve"> </w:t>
            </w:r>
            <w:r w:rsidR="00572F67" w:rsidRPr="00335675">
              <w:rPr>
                <w:bCs/>
                <w:sz w:val="24"/>
                <w:szCs w:val="24"/>
              </w:rPr>
              <w:t>разрешенного</w:t>
            </w:r>
            <w:r w:rsidR="008A5486">
              <w:rPr>
                <w:bCs/>
                <w:sz w:val="24"/>
                <w:szCs w:val="24"/>
              </w:rPr>
              <w:t xml:space="preserve"> </w:t>
            </w:r>
            <w:r w:rsidR="00572F67" w:rsidRPr="00335675">
              <w:rPr>
                <w:bCs/>
                <w:sz w:val="24"/>
                <w:szCs w:val="24"/>
              </w:rPr>
              <w:t>строительства,</w:t>
            </w:r>
            <w:r w:rsidR="008A5486">
              <w:rPr>
                <w:bCs/>
                <w:sz w:val="24"/>
                <w:szCs w:val="24"/>
              </w:rPr>
              <w:t xml:space="preserve"> </w:t>
            </w:r>
            <w:r w:rsidR="00572F67" w:rsidRPr="00335675">
              <w:rPr>
                <w:bCs/>
                <w:sz w:val="24"/>
                <w:szCs w:val="24"/>
              </w:rPr>
              <w:t>реконструкции</w:t>
            </w:r>
            <w:r w:rsidR="008A5486">
              <w:rPr>
                <w:bCs/>
                <w:sz w:val="24"/>
                <w:szCs w:val="24"/>
              </w:rPr>
              <w:t xml:space="preserve"> </w:t>
            </w:r>
            <w:r w:rsidR="00572F67" w:rsidRPr="00335675">
              <w:rPr>
                <w:bCs/>
                <w:sz w:val="24"/>
                <w:szCs w:val="24"/>
              </w:rPr>
              <w:t>объектов</w:t>
            </w:r>
            <w:r w:rsidR="008A5486">
              <w:rPr>
                <w:bCs/>
                <w:sz w:val="24"/>
                <w:szCs w:val="24"/>
              </w:rPr>
              <w:t xml:space="preserve"> </w:t>
            </w:r>
            <w:r w:rsidR="00572F67" w:rsidRPr="00335675">
              <w:rPr>
                <w:bCs/>
                <w:sz w:val="24"/>
                <w:szCs w:val="24"/>
              </w:rPr>
              <w:t>капитального</w:t>
            </w:r>
            <w:r w:rsidR="008A5486">
              <w:rPr>
                <w:bCs/>
                <w:sz w:val="24"/>
                <w:szCs w:val="24"/>
              </w:rPr>
              <w:t xml:space="preserve"> </w:t>
            </w:r>
            <w:r w:rsidR="00572F67" w:rsidRPr="00335675">
              <w:rPr>
                <w:bCs/>
                <w:sz w:val="24"/>
                <w:szCs w:val="24"/>
              </w:rPr>
              <w:t>строительства</w:t>
            </w:r>
          </w:p>
        </w:tc>
      </w:tr>
      <w:tr w:rsidR="00BF787A" w:rsidRPr="00BF787A" w14:paraId="5432C35F" w14:textId="77777777" w:rsidTr="00E25875">
        <w:trPr>
          <w:trHeight w:val="172"/>
        </w:trPr>
        <w:tc>
          <w:tcPr>
            <w:tcW w:w="584" w:type="pct"/>
            <w:shd w:val="clear" w:color="auto" w:fill="auto"/>
            <w:vAlign w:val="center"/>
          </w:tcPr>
          <w:p w14:paraId="683F08D0" w14:textId="77777777" w:rsidR="00572F67" w:rsidRPr="00335675" w:rsidRDefault="00572F67" w:rsidP="00E25875">
            <w:pPr>
              <w:keepNext/>
              <w:ind w:firstLine="5"/>
              <w:jc w:val="center"/>
              <w:rPr>
                <w:bCs/>
                <w:sz w:val="24"/>
                <w:szCs w:val="24"/>
              </w:rPr>
            </w:pPr>
            <w:r w:rsidRPr="00335675">
              <w:rPr>
                <w:bCs/>
                <w:sz w:val="24"/>
                <w:szCs w:val="24"/>
              </w:rPr>
              <w:t>1</w:t>
            </w:r>
          </w:p>
        </w:tc>
        <w:tc>
          <w:tcPr>
            <w:tcW w:w="548" w:type="pct"/>
            <w:vAlign w:val="center"/>
          </w:tcPr>
          <w:p w14:paraId="5542103E" w14:textId="77777777" w:rsidR="00572F67" w:rsidRPr="00335675" w:rsidRDefault="00572F67" w:rsidP="00E25875">
            <w:pPr>
              <w:keepNext/>
              <w:ind w:firstLine="5"/>
              <w:jc w:val="center"/>
              <w:rPr>
                <w:bCs/>
                <w:sz w:val="24"/>
                <w:szCs w:val="24"/>
              </w:rPr>
            </w:pPr>
            <w:r w:rsidRPr="00335675">
              <w:rPr>
                <w:bCs/>
                <w:sz w:val="24"/>
                <w:szCs w:val="24"/>
              </w:rPr>
              <w:t>2</w:t>
            </w:r>
          </w:p>
        </w:tc>
        <w:tc>
          <w:tcPr>
            <w:tcW w:w="1063" w:type="pct"/>
            <w:gridSpan w:val="2"/>
            <w:shd w:val="clear" w:color="auto" w:fill="auto"/>
            <w:vAlign w:val="center"/>
          </w:tcPr>
          <w:p w14:paraId="6275FDF4" w14:textId="77777777" w:rsidR="00572F67" w:rsidRPr="00335675" w:rsidRDefault="00572F67" w:rsidP="00E25875">
            <w:pPr>
              <w:keepNext/>
              <w:ind w:firstLine="5"/>
              <w:jc w:val="center"/>
              <w:rPr>
                <w:bCs/>
                <w:sz w:val="24"/>
                <w:szCs w:val="24"/>
              </w:rPr>
            </w:pPr>
            <w:r w:rsidRPr="00335675">
              <w:rPr>
                <w:bCs/>
                <w:sz w:val="24"/>
                <w:szCs w:val="24"/>
              </w:rPr>
              <w:t>3</w:t>
            </w:r>
          </w:p>
        </w:tc>
        <w:tc>
          <w:tcPr>
            <w:tcW w:w="1300" w:type="pct"/>
            <w:shd w:val="clear" w:color="auto" w:fill="auto"/>
            <w:vAlign w:val="center"/>
          </w:tcPr>
          <w:p w14:paraId="639C54E7" w14:textId="77777777" w:rsidR="00572F67" w:rsidRPr="00335675" w:rsidRDefault="00572F67" w:rsidP="00E25875">
            <w:pPr>
              <w:keepNext/>
              <w:ind w:firstLine="5"/>
              <w:jc w:val="center"/>
              <w:rPr>
                <w:bCs/>
                <w:sz w:val="24"/>
                <w:szCs w:val="24"/>
              </w:rPr>
            </w:pPr>
            <w:r w:rsidRPr="00335675">
              <w:rPr>
                <w:bCs/>
                <w:sz w:val="24"/>
                <w:szCs w:val="24"/>
              </w:rPr>
              <w:t>4</w:t>
            </w:r>
          </w:p>
        </w:tc>
        <w:tc>
          <w:tcPr>
            <w:tcW w:w="1505" w:type="pct"/>
            <w:shd w:val="clear" w:color="auto" w:fill="auto"/>
            <w:vAlign w:val="center"/>
          </w:tcPr>
          <w:p w14:paraId="7F7204E5" w14:textId="77777777" w:rsidR="00572F67" w:rsidRPr="00335675" w:rsidRDefault="00572F67" w:rsidP="00E25875">
            <w:pPr>
              <w:keepNext/>
              <w:ind w:left="-4" w:firstLine="5"/>
              <w:jc w:val="center"/>
              <w:rPr>
                <w:bCs/>
                <w:sz w:val="24"/>
                <w:szCs w:val="24"/>
              </w:rPr>
            </w:pPr>
            <w:r w:rsidRPr="00335675">
              <w:rPr>
                <w:bCs/>
                <w:sz w:val="24"/>
                <w:szCs w:val="24"/>
              </w:rPr>
              <w:t>5</w:t>
            </w:r>
          </w:p>
        </w:tc>
      </w:tr>
      <w:tr w:rsidR="00BF787A" w:rsidRPr="00BF787A" w14:paraId="0B256F07" w14:textId="77777777" w:rsidTr="00E25875">
        <w:tblPrEx>
          <w:tblCellMar>
            <w:left w:w="108" w:type="dxa"/>
            <w:right w:w="108" w:type="dxa"/>
          </w:tblCellMar>
        </w:tblPrEx>
        <w:trPr>
          <w:trHeight w:val="20"/>
        </w:trPr>
        <w:tc>
          <w:tcPr>
            <w:tcW w:w="584" w:type="pct"/>
            <w:shd w:val="clear" w:color="auto" w:fill="auto"/>
          </w:tcPr>
          <w:p w14:paraId="3A7DE8DB" w14:textId="2874790F" w:rsidR="0030006B" w:rsidRPr="00335675" w:rsidRDefault="0030006B" w:rsidP="00E25875">
            <w:pPr>
              <w:keepNext/>
              <w:ind w:left="-112" w:right="-107" w:firstLine="5"/>
              <w:rPr>
                <w:bCs/>
                <w:sz w:val="24"/>
                <w:szCs w:val="24"/>
              </w:rPr>
            </w:pPr>
            <w:r w:rsidRPr="00335675">
              <w:rPr>
                <w:bCs/>
                <w:sz w:val="24"/>
                <w:szCs w:val="24"/>
              </w:rPr>
              <w:t>Многоэтажная</w:t>
            </w:r>
            <w:r w:rsidR="008A5486">
              <w:rPr>
                <w:bCs/>
                <w:sz w:val="24"/>
                <w:szCs w:val="24"/>
              </w:rPr>
              <w:t xml:space="preserve"> </w:t>
            </w:r>
            <w:r w:rsidRPr="00335675">
              <w:rPr>
                <w:bCs/>
                <w:sz w:val="24"/>
                <w:szCs w:val="24"/>
              </w:rPr>
              <w:t>жилая</w:t>
            </w:r>
            <w:r w:rsidR="008A5486">
              <w:rPr>
                <w:bCs/>
                <w:sz w:val="24"/>
                <w:szCs w:val="24"/>
              </w:rPr>
              <w:t xml:space="preserve"> </w:t>
            </w:r>
            <w:r w:rsidRPr="00335675">
              <w:rPr>
                <w:bCs/>
                <w:sz w:val="24"/>
                <w:szCs w:val="24"/>
              </w:rPr>
              <w:t>застройка</w:t>
            </w:r>
            <w:r w:rsidR="008A5486">
              <w:rPr>
                <w:bCs/>
                <w:sz w:val="24"/>
                <w:szCs w:val="24"/>
              </w:rPr>
              <w:t xml:space="preserve"> </w:t>
            </w:r>
            <w:r w:rsidRPr="00335675">
              <w:rPr>
                <w:bCs/>
                <w:sz w:val="24"/>
                <w:szCs w:val="24"/>
              </w:rPr>
              <w:t>(высотная</w:t>
            </w:r>
            <w:r w:rsidR="008A5486">
              <w:rPr>
                <w:bCs/>
                <w:sz w:val="24"/>
                <w:szCs w:val="24"/>
              </w:rPr>
              <w:t xml:space="preserve"> </w:t>
            </w:r>
            <w:r w:rsidRPr="00335675">
              <w:rPr>
                <w:bCs/>
                <w:sz w:val="24"/>
                <w:szCs w:val="24"/>
              </w:rPr>
              <w:t>застройка)</w:t>
            </w:r>
          </w:p>
        </w:tc>
        <w:tc>
          <w:tcPr>
            <w:tcW w:w="548" w:type="pct"/>
            <w:shd w:val="clear" w:color="auto" w:fill="auto"/>
          </w:tcPr>
          <w:p w14:paraId="0B5AEF21" w14:textId="77777777" w:rsidR="0030006B" w:rsidRPr="00335675" w:rsidRDefault="0030006B" w:rsidP="00E25875">
            <w:pPr>
              <w:keepNext/>
              <w:ind w:left="-112" w:right="-107" w:firstLine="5"/>
              <w:jc w:val="center"/>
              <w:rPr>
                <w:bCs/>
                <w:sz w:val="24"/>
                <w:szCs w:val="24"/>
              </w:rPr>
            </w:pPr>
            <w:r w:rsidRPr="00335675">
              <w:rPr>
                <w:bCs/>
                <w:sz w:val="24"/>
                <w:szCs w:val="24"/>
              </w:rPr>
              <w:t>2.6</w:t>
            </w:r>
          </w:p>
        </w:tc>
        <w:tc>
          <w:tcPr>
            <w:tcW w:w="1061" w:type="pct"/>
            <w:shd w:val="clear" w:color="auto" w:fill="auto"/>
          </w:tcPr>
          <w:p w14:paraId="3A948919" w14:textId="77777777" w:rsidR="0030006B" w:rsidRPr="00335675" w:rsidRDefault="0030006B" w:rsidP="00E25875">
            <w:pPr>
              <w:keepNext/>
              <w:ind w:left="-112" w:right="-107" w:firstLine="5"/>
              <w:jc w:val="center"/>
              <w:rPr>
                <w:bCs/>
                <w:sz w:val="24"/>
                <w:szCs w:val="24"/>
              </w:rPr>
            </w:pPr>
            <w:r w:rsidRPr="00335675">
              <w:rPr>
                <w:bCs/>
                <w:sz w:val="24"/>
                <w:szCs w:val="24"/>
              </w:rPr>
              <w:t>У*</w:t>
            </w:r>
          </w:p>
        </w:tc>
        <w:tc>
          <w:tcPr>
            <w:tcW w:w="1303" w:type="pct"/>
            <w:gridSpan w:val="2"/>
            <w:shd w:val="clear" w:color="auto" w:fill="auto"/>
          </w:tcPr>
          <w:p w14:paraId="6F5C6230" w14:textId="588E7BE0" w:rsidR="0030006B" w:rsidRPr="00335675" w:rsidRDefault="0030006B" w:rsidP="00E25875">
            <w:pPr>
              <w:keepNext/>
              <w:ind w:left="-112" w:right="-107" w:firstLine="5"/>
              <w:rPr>
                <w:bCs/>
                <w:sz w:val="24"/>
                <w:szCs w:val="24"/>
              </w:rPr>
            </w:pPr>
            <w:r w:rsidRPr="00335675">
              <w:rPr>
                <w:bCs/>
                <w:sz w:val="24"/>
                <w:szCs w:val="24"/>
              </w:rPr>
              <w:t>Размещение</w:t>
            </w:r>
            <w:r w:rsidR="008A5486">
              <w:rPr>
                <w:bCs/>
                <w:sz w:val="24"/>
                <w:szCs w:val="24"/>
              </w:rPr>
              <w:t xml:space="preserve"> </w:t>
            </w:r>
            <w:r w:rsidRPr="00335675">
              <w:rPr>
                <w:bCs/>
                <w:sz w:val="24"/>
                <w:szCs w:val="24"/>
              </w:rPr>
              <w:t>многоквартирных</w:t>
            </w:r>
            <w:r w:rsidR="008A5486">
              <w:rPr>
                <w:bCs/>
                <w:sz w:val="24"/>
                <w:szCs w:val="24"/>
              </w:rPr>
              <w:t xml:space="preserve"> </w:t>
            </w:r>
            <w:r w:rsidRPr="00335675">
              <w:rPr>
                <w:bCs/>
                <w:sz w:val="24"/>
                <w:szCs w:val="24"/>
              </w:rPr>
              <w:t>домов</w:t>
            </w:r>
            <w:r w:rsidR="008A5486">
              <w:rPr>
                <w:bCs/>
                <w:sz w:val="24"/>
                <w:szCs w:val="24"/>
              </w:rPr>
              <w:t xml:space="preserve"> </w:t>
            </w:r>
            <w:r w:rsidRPr="00335675">
              <w:rPr>
                <w:bCs/>
                <w:sz w:val="24"/>
                <w:szCs w:val="24"/>
              </w:rPr>
              <w:t>этажностью</w:t>
            </w:r>
            <w:r w:rsidR="008A5486">
              <w:rPr>
                <w:bCs/>
                <w:sz w:val="24"/>
                <w:szCs w:val="24"/>
              </w:rPr>
              <w:t xml:space="preserve"> </w:t>
            </w:r>
            <w:r w:rsidRPr="00335675">
              <w:rPr>
                <w:bCs/>
                <w:sz w:val="24"/>
                <w:szCs w:val="24"/>
              </w:rPr>
              <w:t>девять</w:t>
            </w:r>
            <w:r w:rsidR="008A5486">
              <w:rPr>
                <w:bCs/>
                <w:sz w:val="24"/>
                <w:szCs w:val="24"/>
              </w:rPr>
              <w:t xml:space="preserve"> </w:t>
            </w:r>
            <w:r w:rsidRPr="00335675">
              <w:rPr>
                <w:bCs/>
                <w:sz w:val="24"/>
                <w:szCs w:val="24"/>
              </w:rPr>
              <w:t>этажей</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выше;</w:t>
            </w:r>
          </w:p>
          <w:p w14:paraId="462FD109" w14:textId="200FCC2E" w:rsidR="0030006B" w:rsidRPr="00335675" w:rsidRDefault="0030006B" w:rsidP="00E25875">
            <w:pPr>
              <w:keepNext/>
              <w:ind w:left="-112" w:right="-107" w:firstLine="5"/>
              <w:rPr>
                <w:bCs/>
                <w:sz w:val="24"/>
                <w:szCs w:val="24"/>
              </w:rPr>
            </w:pPr>
            <w:r w:rsidRPr="00335675">
              <w:rPr>
                <w:bCs/>
                <w:sz w:val="24"/>
                <w:szCs w:val="24"/>
              </w:rPr>
              <w:t>благоустройство</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озеленение</w:t>
            </w:r>
            <w:r w:rsidR="008A5486">
              <w:rPr>
                <w:bCs/>
                <w:sz w:val="24"/>
                <w:szCs w:val="24"/>
              </w:rPr>
              <w:t xml:space="preserve"> </w:t>
            </w:r>
            <w:r w:rsidRPr="00335675">
              <w:rPr>
                <w:bCs/>
                <w:sz w:val="24"/>
                <w:szCs w:val="24"/>
              </w:rPr>
              <w:t>придомовых</w:t>
            </w:r>
            <w:r w:rsidR="008A5486">
              <w:rPr>
                <w:bCs/>
                <w:sz w:val="24"/>
                <w:szCs w:val="24"/>
              </w:rPr>
              <w:t xml:space="preserve"> </w:t>
            </w:r>
            <w:r w:rsidRPr="00335675">
              <w:rPr>
                <w:bCs/>
                <w:sz w:val="24"/>
                <w:szCs w:val="24"/>
              </w:rPr>
              <w:t>территорий;</w:t>
            </w:r>
          </w:p>
          <w:p w14:paraId="33731B04" w14:textId="6D5715F0" w:rsidR="0030006B" w:rsidRPr="00335675" w:rsidRDefault="0030006B" w:rsidP="00E25875">
            <w:pPr>
              <w:keepNext/>
              <w:ind w:left="-112" w:right="-107" w:firstLine="5"/>
              <w:rPr>
                <w:bCs/>
                <w:sz w:val="24"/>
                <w:szCs w:val="24"/>
              </w:rPr>
            </w:pPr>
            <w:r w:rsidRPr="00335675">
              <w:rPr>
                <w:bCs/>
                <w:sz w:val="24"/>
                <w:szCs w:val="24"/>
              </w:rPr>
              <w:t>обустройство</w:t>
            </w:r>
            <w:r w:rsidR="008A5486">
              <w:rPr>
                <w:bCs/>
                <w:sz w:val="24"/>
                <w:szCs w:val="24"/>
              </w:rPr>
              <w:t xml:space="preserve"> </w:t>
            </w:r>
            <w:r w:rsidRPr="00335675">
              <w:rPr>
                <w:bCs/>
                <w:sz w:val="24"/>
                <w:szCs w:val="24"/>
              </w:rPr>
              <w:t>спортивных</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детских</w:t>
            </w:r>
            <w:r w:rsidR="008A5486">
              <w:rPr>
                <w:bCs/>
                <w:sz w:val="24"/>
                <w:szCs w:val="24"/>
              </w:rPr>
              <w:t xml:space="preserve"> </w:t>
            </w:r>
            <w:r w:rsidRPr="00335675">
              <w:rPr>
                <w:bCs/>
                <w:sz w:val="24"/>
                <w:szCs w:val="24"/>
              </w:rPr>
              <w:t>площадок,</w:t>
            </w:r>
            <w:r w:rsidR="008A5486">
              <w:rPr>
                <w:bCs/>
                <w:sz w:val="24"/>
                <w:szCs w:val="24"/>
              </w:rPr>
              <w:t xml:space="preserve"> </w:t>
            </w:r>
            <w:r w:rsidRPr="00335675">
              <w:rPr>
                <w:bCs/>
                <w:sz w:val="24"/>
                <w:szCs w:val="24"/>
              </w:rPr>
              <w:t>хозяйственных</w:t>
            </w:r>
            <w:r w:rsidR="008A5486">
              <w:rPr>
                <w:bCs/>
                <w:sz w:val="24"/>
                <w:szCs w:val="24"/>
              </w:rPr>
              <w:t xml:space="preserve"> </w:t>
            </w:r>
            <w:r w:rsidRPr="00335675">
              <w:rPr>
                <w:bCs/>
                <w:sz w:val="24"/>
                <w:szCs w:val="24"/>
              </w:rPr>
              <w:t>площадок</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площадок</w:t>
            </w:r>
            <w:r w:rsidR="008A5486">
              <w:rPr>
                <w:bCs/>
                <w:sz w:val="24"/>
                <w:szCs w:val="24"/>
              </w:rPr>
              <w:t xml:space="preserve"> </w:t>
            </w:r>
            <w:r w:rsidRPr="00335675">
              <w:rPr>
                <w:bCs/>
                <w:sz w:val="24"/>
                <w:szCs w:val="24"/>
              </w:rPr>
              <w:t>для</w:t>
            </w:r>
            <w:r w:rsidR="008A5486">
              <w:rPr>
                <w:bCs/>
                <w:sz w:val="24"/>
                <w:szCs w:val="24"/>
              </w:rPr>
              <w:t xml:space="preserve"> </w:t>
            </w:r>
            <w:r w:rsidRPr="00335675">
              <w:rPr>
                <w:bCs/>
                <w:sz w:val="24"/>
                <w:szCs w:val="24"/>
              </w:rPr>
              <w:t>отдыха;</w:t>
            </w:r>
          </w:p>
          <w:p w14:paraId="61E02CA3" w14:textId="586FEF1D" w:rsidR="0030006B" w:rsidRPr="00335675" w:rsidRDefault="0030006B" w:rsidP="00E25875">
            <w:pPr>
              <w:keepNext/>
              <w:ind w:left="-112" w:right="-107" w:firstLine="5"/>
              <w:rPr>
                <w:bCs/>
                <w:sz w:val="24"/>
                <w:szCs w:val="24"/>
              </w:rPr>
            </w:pPr>
            <w:r w:rsidRPr="00335675">
              <w:rPr>
                <w:bCs/>
                <w:sz w:val="24"/>
                <w:szCs w:val="24"/>
              </w:rPr>
              <w:t>размещение</w:t>
            </w:r>
            <w:r w:rsidR="008A5486">
              <w:rPr>
                <w:bCs/>
                <w:sz w:val="24"/>
                <w:szCs w:val="24"/>
              </w:rPr>
              <w:t xml:space="preserve"> </w:t>
            </w:r>
            <w:r w:rsidRPr="00335675">
              <w:rPr>
                <w:bCs/>
                <w:sz w:val="24"/>
                <w:szCs w:val="24"/>
              </w:rPr>
              <w:t>подземных</w:t>
            </w:r>
            <w:r w:rsidR="008A5486">
              <w:rPr>
                <w:bCs/>
                <w:sz w:val="24"/>
                <w:szCs w:val="24"/>
              </w:rPr>
              <w:t xml:space="preserve"> </w:t>
            </w:r>
            <w:r w:rsidRPr="00335675">
              <w:rPr>
                <w:bCs/>
                <w:sz w:val="24"/>
                <w:szCs w:val="24"/>
              </w:rPr>
              <w:t>гаражей</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автостоянок,</w:t>
            </w:r>
            <w:r w:rsidR="008A5486">
              <w:rPr>
                <w:bCs/>
                <w:sz w:val="24"/>
                <w:szCs w:val="24"/>
              </w:rPr>
              <w:t xml:space="preserve"> </w:t>
            </w:r>
            <w:r w:rsidRPr="00335675">
              <w:rPr>
                <w:bCs/>
                <w:sz w:val="24"/>
                <w:szCs w:val="24"/>
              </w:rPr>
              <w:t>размещение</w:t>
            </w:r>
            <w:r w:rsidR="008A5486">
              <w:rPr>
                <w:bCs/>
                <w:sz w:val="24"/>
                <w:szCs w:val="24"/>
              </w:rPr>
              <w:t xml:space="preserve"> </w:t>
            </w:r>
            <w:r w:rsidRPr="00335675">
              <w:rPr>
                <w:bCs/>
                <w:sz w:val="24"/>
                <w:szCs w:val="24"/>
              </w:rPr>
              <w:t>объектов</w:t>
            </w:r>
            <w:r w:rsidR="008A5486">
              <w:rPr>
                <w:bCs/>
                <w:sz w:val="24"/>
                <w:szCs w:val="24"/>
              </w:rPr>
              <w:t xml:space="preserve"> </w:t>
            </w:r>
            <w:r w:rsidRPr="00335675">
              <w:rPr>
                <w:bCs/>
                <w:sz w:val="24"/>
                <w:szCs w:val="24"/>
              </w:rPr>
              <w:t>обслуживания</w:t>
            </w:r>
            <w:r w:rsidR="008A5486">
              <w:rPr>
                <w:bCs/>
                <w:sz w:val="24"/>
                <w:szCs w:val="24"/>
              </w:rPr>
              <w:t xml:space="preserve"> </w:t>
            </w:r>
            <w:r w:rsidRPr="00335675">
              <w:rPr>
                <w:bCs/>
                <w:sz w:val="24"/>
                <w:szCs w:val="24"/>
              </w:rPr>
              <w:t>жилой</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во</w:t>
            </w:r>
            <w:r w:rsidR="008A5486">
              <w:rPr>
                <w:bCs/>
                <w:sz w:val="24"/>
                <w:szCs w:val="24"/>
              </w:rPr>
              <w:t xml:space="preserve"> </w:t>
            </w:r>
            <w:r w:rsidRPr="00335675">
              <w:rPr>
                <w:bCs/>
                <w:sz w:val="24"/>
                <w:szCs w:val="24"/>
              </w:rPr>
              <w:t>встроенных,</w:t>
            </w:r>
            <w:r w:rsidR="008A5486">
              <w:rPr>
                <w:bCs/>
                <w:sz w:val="24"/>
                <w:szCs w:val="24"/>
              </w:rPr>
              <w:t xml:space="preserve"> </w:t>
            </w:r>
            <w:r w:rsidRPr="00335675">
              <w:rPr>
                <w:bCs/>
                <w:sz w:val="24"/>
                <w:szCs w:val="24"/>
              </w:rPr>
              <w:t>пристроенных</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встроенно-пристроенных</w:t>
            </w:r>
            <w:r w:rsidR="008A5486">
              <w:rPr>
                <w:bCs/>
                <w:sz w:val="24"/>
                <w:szCs w:val="24"/>
              </w:rPr>
              <w:t xml:space="preserve"> </w:t>
            </w:r>
            <w:r w:rsidRPr="00335675">
              <w:rPr>
                <w:bCs/>
                <w:sz w:val="24"/>
                <w:szCs w:val="24"/>
              </w:rPr>
              <w:t>помещениях</w:t>
            </w:r>
            <w:r w:rsidR="008A5486">
              <w:rPr>
                <w:bCs/>
                <w:sz w:val="24"/>
                <w:szCs w:val="24"/>
              </w:rPr>
              <w:t xml:space="preserve"> </w:t>
            </w:r>
            <w:r w:rsidRPr="00335675">
              <w:rPr>
                <w:bCs/>
                <w:sz w:val="24"/>
                <w:szCs w:val="24"/>
              </w:rPr>
              <w:t>многоквартирного</w:t>
            </w:r>
            <w:r w:rsidR="008A5486">
              <w:rPr>
                <w:bCs/>
                <w:sz w:val="24"/>
                <w:szCs w:val="24"/>
              </w:rPr>
              <w:t xml:space="preserve"> </w:t>
            </w:r>
            <w:r w:rsidRPr="00335675">
              <w:rPr>
                <w:bCs/>
                <w:sz w:val="24"/>
                <w:szCs w:val="24"/>
              </w:rPr>
              <w:t>дома</w:t>
            </w:r>
            <w:r w:rsidR="008A5486">
              <w:rPr>
                <w:bCs/>
                <w:sz w:val="24"/>
                <w:szCs w:val="24"/>
              </w:rPr>
              <w:t xml:space="preserve"> </w:t>
            </w:r>
            <w:r w:rsidRPr="00335675">
              <w:rPr>
                <w:bCs/>
                <w:sz w:val="24"/>
                <w:szCs w:val="24"/>
              </w:rPr>
              <w:t>в</w:t>
            </w:r>
            <w:r w:rsidR="008A5486">
              <w:rPr>
                <w:bCs/>
                <w:sz w:val="24"/>
                <w:szCs w:val="24"/>
              </w:rPr>
              <w:t xml:space="preserve"> </w:t>
            </w:r>
            <w:r w:rsidRPr="00335675">
              <w:rPr>
                <w:bCs/>
                <w:sz w:val="24"/>
                <w:szCs w:val="24"/>
              </w:rPr>
              <w:t>отдельных</w:t>
            </w:r>
            <w:r w:rsidR="008A5486">
              <w:rPr>
                <w:bCs/>
                <w:sz w:val="24"/>
                <w:szCs w:val="24"/>
              </w:rPr>
              <w:t xml:space="preserve"> </w:t>
            </w:r>
            <w:r w:rsidRPr="00335675">
              <w:rPr>
                <w:bCs/>
                <w:sz w:val="24"/>
                <w:szCs w:val="24"/>
              </w:rPr>
              <w:t>помещениях</w:t>
            </w:r>
            <w:r w:rsidR="008A5486">
              <w:rPr>
                <w:bCs/>
                <w:sz w:val="24"/>
                <w:szCs w:val="24"/>
              </w:rPr>
              <w:t xml:space="preserve"> </w:t>
            </w:r>
            <w:r w:rsidRPr="00335675">
              <w:rPr>
                <w:bCs/>
                <w:sz w:val="24"/>
                <w:szCs w:val="24"/>
              </w:rPr>
              <w:t>дома,</w:t>
            </w:r>
            <w:r w:rsidR="008A5486">
              <w:rPr>
                <w:bCs/>
                <w:sz w:val="24"/>
                <w:szCs w:val="24"/>
              </w:rPr>
              <w:t xml:space="preserve"> </w:t>
            </w:r>
            <w:r w:rsidRPr="00335675">
              <w:rPr>
                <w:bCs/>
                <w:sz w:val="24"/>
                <w:szCs w:val="24"/>
              </w:rPr>
              <w:t>если</w:t>
            </w:r>
            <w:r w:rsidR="008A5486">
              <w:rPr>
                <w:bCs/>
                <w:sz w:val="24"/>
                <w:szCs w:val="24"/>
              </w:rPr>
              <w:t xml:space="preserve"> </w:t>
            </w:r>
            <w:r w:rsidRPr="00335675">
              <w:rPr>
                <w:bCs/>
                <w:sz w:val="24"/>
                <w:szCs w:val="24"/>
              </w:rPr>
              <w:t>площадь</w:t>
            </w:r>
            <w:r w:rsidR="008A5486">
              <w:rPr>
                <w:bCs/>
                <w:sz w:val="24"/>
                <w:szCs w:val="24"/>
              </w:rPr>
              <w:t xml:space="preserve"> </w:t>
            </w:r>
            <w:r w:rsidRPr="00335675">
              <w:rPr>
                <w:bCs/>
                <w:sz w:val="24"/>
                <w:szCs w:val="24"/>
              </w:rPr>
              <w:t>таких</w:t>
            </w:r>
            <w:r w:rsidR="008A5486">
              <w:rPr>
                <w:bCs/>
                <w:sz w:val="24"/>
                <w:szCs w:val="24"/>
              </w:rPr>
              <w:t xml:space="preserve"> </w:t>
            </w:r>
            <w:r w:rsidRPr="00335675">
              <w:rPr>
                <w:bCs/>
                <w:sz w:val="24"/>
                <w:szCs w:val="24"/>
              </w:rPr>
              <w:t>помещений</w:t>
            </w:r>
            <w:r w:rsidR="008A5486">
              <w:rPr>
                <w:bCs/>
                <w:sz w:val="24"/>
                <w:szCs w:val="24"/>
              </w:rPr>
              <w:t xml:space="preserve"> </w:t>
            </w:r>
            <w:r w:rsidRPr="00335675">
              <w:rPr>
                <w:bCs/>
                <w:sz w:val="24"/>
                <w:szCs w:val="24"/>
              </w:rPr>
              <w:t>в</w:t>
            </w:r>
            <w:r w:rsidR="008A5486">
              <w:rPr>
                <w:bCs/>
                <w:sz w:val="24"/>
                <w:szCs w:val="24"/>
              </w:rPr>
              <w:t xml:space="preserve"> </w:t>
            </w:r>
            <w:r w:rsidRPr="00335675">
              <w:rPr>
                <w:bCs/>
                <w:sz w:val="24"/>
                <w:szCs w:val="24"/>
              </w:rPr>
              <w:t>многоквартирном</w:t>
            </w:r>
            <w:r w:rsidR="008A5486">
              <w:rPr>
                <w:bCs/>
                <w:sz w:val="24"/>
                <w:szCs w:val="24"/>
              </w:rPr>
              <w:t xml:space="preserve"> </w:t>
            </w:r>
            <w:r w:rsidRPr="00335675">
              <w:rPr>
                <w:bCs/>
                <w:sz w:val="24"/>
                <w:szCs w:val="24"/>
              </w:rPr>
              <w:t>доме</w:t>
            </w:r>
            <w:r w:rsidR="008A5486">
              <w:rPr>
                <w:bCs/>
                <w:sz w:val="24"/>
                <w:szCs w:val="24"/>
              </w:rPr>
              <w:t xml:space="preserve"> </w:t>
            </w:r>
            <w:r w:rsidRPr="00335675">
              <w:rPr>
                <w:bCs/>
                <w:sz w:val="24"/>
                <w:szCs w:val="24"/>
              </w:rPr>
              <w:t>не</w:t>
            </w:r>
            <w:r w:rsidR="008A5486">
              <w:rPr>
                <w:bCs/>
                <w:sz w:val="24"/>
                <w:szCs w:val="24"/>
              </w:rPr>
              <w:t xml:space="preserve"> </w:t>
            </w:r>
            <w:r w:rsidRPr="00335675">
              <w:rPr>
                <w:bCs/>
                <w:sz w:val="24"/>
                <w:szCs w:val="24"/>
              </w:rPr>
              <w:t>составляет</w:t>
            </w:r>
            <w:r w:rsidR="008A5486">
              <w:rPr>
                <w:bCs/>
                <w:sz w:val="24"/>
                <w:szCs w:val="24"/>
              </w:rPr>
              <w:t xml:space="preserve"> </w:t>
            </w:r>
            <w:r w:rsidRPr="00335675">
              <w:rPr>
                <w:bCs/>
                <w:sz w:val="24"/>
                <w:szCs w:val="24"/>
              </w:rPr>
              <w:t>более</w:t>
            </w:r>
            <w:r w:rsidR="008A5486">
              <w:rPr>
                <w:bCs/>
                <w:sz w:val="24"/>
                <w:szCs w:val="24"/>
              </w:rPr>
              <w:t xml:space="preserve"> </w:t>
            </w:r>
            <w:r w:rsidRPr="00335675">
              <w:rPr>
                <w:bCs/>
                <w:sz w:val="24"/>
                <w:szCs w:val="24"/>
              </w:rPr>
              <w:t>15%</w:t>
            </w:r>
            <w:r w:rsidR="008A5486">
              <w:rPr>
                <w:bCs/>
                <w:sz w:val="24"/>
                <w:szCs w:val="24"/>
              </w:rPr>
              <w:t xml:space="preserve"> </w:t>
            </w:r>
            <w:r w:rsidRPr="00335675">
              <w:rPr>
                <w:bCs/>
                <w:sz w:val="24"/>
                <w:szCs w:val="24"/>
              </w:rPr>
              <w:t>от</w:t>
            </w:r>
            <w:r w:rsidR="008A5486">
              <w:rPr>
                <w:bCs/>
                <w:sz w:val="24"/>
                <w:szCs w:val="24"/>
              </w:rPr>
              <w:t xml:space="preserve"> </w:t>
            </w:r>
            <w:r w:rsidRPr="00335675">
              <w:rPr>
                <w:bCs/>
                <w:sz w:val="24"/>
                <w:szCs w:val="24"/>
              </w:rPr>
              <w:t>общей</w:t>
            </w:r>
            <w:r w:rsidR="008A5486">
              <w:rPr>
                <w:bCs/>
                <w:sz w:val="24"/>
                <w:szCs w:val="24"/>
              </w:rPr>
              <w:t xml:space="preserve"> </w:t>
            </w:r>
            <w:r w:rsidRPr="00335675">
              <w:rPr>
                <w:bCs/>
                <w:sz w:val="24"/>
                <w:szCs w:val="24"/>
              </w:rPr>
              <w:t>площади</w:t>
            </w:r>
            <w:r w:rsidR="008A5486">
              <w:rPr>
                <w:bCs/>
                <w:sz w:val="24"/>
                <w:szCs w:val="24"/>
              </w:rPr>
              <w:t xml:space="preserve"> </w:t>
            </w:r>
            <w:r w:rsidRPr="00335675">
              <w:rPr>
                <w:bCs/>
                <w:sz w:val="24"/>
                <w:szCs w:val="24"/>
              </w:rPr>
              <w:t>дома</w:t>
            </w:r>
          </w:p>
          <w:p w14:paraId="701D4E4A" w14:textId="77777777" w:rsidR="0030006B" w:rsidRPr="00335675" w:rsidRDefault="0030006B" w:rsidP="00E25875">
            <w:pPr>
              <w:keepNext/>
              <w:ind w:left="-112" w:right="-107" w:firstLine="5"/>
              <w:rPr>
                <w:bCs/>
                <w:sz w:val="24"/>
                <w:szCs w:val="24"/>
              </w:rPr>
            </w:pPr>
          </w:p>
        </w:tc>
        <w:tc>
          <w:tcPr>
            <w:tcW w:w="1505" w:type="pct"/>
          </w:tcPr>
          <w:p w14:paraId="2F516E5C" w14:textId="4749C45B" w:rsidR="0030006B" w:rsidRPr="00335675" w:rsidRDefault="0030006B" w:rsidP="00E25875">
            <w:pPr>
              <w:keepNext/>
              <w:ind w:left="-112" w:right="-107"/>
              <w:rPr>
                <w:bCs/>
                <w:sz w:val="24"/>
                <w:szCs w:val="24"/>
              </w:rPr>
            </w:pPr>
            <w:r w:rsidRPr="00335675">
              <w:rPr>
                <w:bCs/>
                <w:sz w:val="24"/>
                <w:szCs w:val="24"/>
              </w:rPr>
              <w:t>Минимальный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206EC2" w:rsidRPr="00335675">
              <w:rPr>
                <w:bCs/>
                <w:sz w:val="24"/>
                <w:szCs w:val="24"/>
              </w:rPr>
              <w:t>3000</w:t>
            </w:r>
            <w:r w:rsidR="008A5486">
              <w:rPr>
                <w:bCs/>
                <w:sz w:val="24"/>
                <w:szCs w:val="24"/>
              </w:rPr>
              <w:t xml:space="preserve"> </w:t>
            </w:r>
            <w:r w:rsidRPr="00335675">
              <w:rPr>
                <w:bCs/>
                <w:sz w:val="24"/>
                <w:szCs w:val="24"/>
              </w:rPr>
              <w:t>кв.</w:t>
            </w:r>
            <w:r w:rsidR="008A5486">
              <w:rPr>
                <w:bCs/>
                <w:sz w:val="24"/>
                <w:szCs w:val="24"/>
              </w:rPr>
              <w:t xml:space="preserve"> </w:t>
            </w:r>
            <w:r w:rsidRPr="00335675">
              <w:rPr>
                <w:bCs/>
                <w:sz w:val="24"/>
                <w:szCs w:val="24"/>
              </w:rPr>
              <w:t>м;</w:t>
            </w:r>
          </w:p>
          <w:p w14:paraId="62039477" w14:textId="1CC2F8B9" w:rsidR="0030006B" w:rsidRPr="00335675" w:rsidRDefault="0030006B" w:rsidP="00E25875">
            <w:pPr>
              <w:keepNext/>
              <w:ind w:left="-112"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002E0B58" w:rsidRPr="00335675">
              <w:rPr>
                <w:bCs/>
                <w:sz w:val="24"/>
                <w:szCs w:val="24"/>
              </w:rPr>
              <w:sym w:font="Symbol" w:char="F02D"/>
            </w:r>
            <w:r w:rsidR="00101240" w:rsidRPr="00335675">
              <w:rPr>
                <w:bCs/>
                <w:sz w:val="24"/>
                <w:szCs w:val="24"/>
              </w:rPr>
              <w:t>6000</w:t>
            </w:r>
            <w:r w:rsidR="008A5486">
              <w:rPr>
                <w:bCs/>
                <w:sz w:val="24"/>
                <w:szCs w:val="24"/>
              </w:rPr>
              <w:t xml:space="preserve"> </w:t>
            </w:r>
            <w:r w:rsidR="002E0B58" w:rsidRPr="00335675">
              <w:rPr>
                <w:bCs/>
                <w:sz w:val="24"/>
                <w:szCs w:val="24"/>
              </w:rPr>
              <w:t>кв.</w:t>
            </w:r>
            <w:r w:rsidR="008A5486">
              <w:rPr>
                <w:bCs/>
                <w:sz w:val="24"/>
                <w:szCs w:val="24"/>
              </w:rPr>
              <w:t xml:space="preserve"> </w:t>
            </w:r>
            <w:r w:rsidR="002E0B58" w:rsidRPr="00335675">
              <w:rPr>
                <w:bCs/>
                <w:sz w:val="24"/>
                <w:szCs w:val="24"/>
              </w:rPr>
              <w:t>м;</w:t>
            </w:r>
          </w:p>
          <w:p w14:paraId="3E63794A" w14:textId="0A432728" w:rsidR="0045451C" w:rsidRPr="00335675" w:rsidRDefault="0045451C" w:rsidP="00E25875">
            <w:pPr>
              <w:keepNext/>
              <w:ind w:left="-112" w:right="-107" w:firstLine="5"/>
              <w:rPr>
                <w:bCs/>
                <w:sz w:val="24"/>
                <w:szCs w:val="24"/>
              </w:rPr>
            </w:pPr>
            <w:r w:rsidRPr="00335675">
              <w:rPr>
                <w:bCs/>
                <w:sz w:val="24"/>
                <w:szCs w:val="24"/>
              </w:rPr>
              <w:t>Предельный</w:t>
            </w:r>
            <w:r w:rsidR="008A5486">
              <w:rPr>
                <w:bCs/>
                <w:sz w:val="24"/>
                <w:szCs w:val="24"/>
              </w:rPr>
              <w:t xml:space="preserve"> </w:t>
            </w:r>
            <w:r w:rsidRPr="00335675">
              <w:rPr>
                <w:bCs/>
                <w:sz w:val="24"/>
                <w:szCs w:val="24"/>
              </w:rPr>
              <w:t>коэффициент</w:t>
            </w:r>
            <w:r w:rsidR="008A5486">
              <w:rPr>
                <w:bCs/>
                <w:sz w:val="24"/>
                <w:szCs w:val="24"/>
              </w:rPr>
              <w:t xml:space="preserve"> </w:t>
            </w:r>
            <w:r w:rsidRPr="00335675">
              <w:rPr>
                <w:bCs/>
                <w:sz w:val="24"/>
                <w:szCs w:val="24"/>
              </w:rPr>
              <w:t>плотности</w:t>
            </w:r>
            <w:r w:rsidR="008A5486">
              <w:rPr>
                <w:bCs/>
                <w:sz w:val="24"/>
                <w:szCs w:val="24"/>
              </w:rPr>
              <w:t xml:space="preserve"> </w:t>
            </w:r>
            <w:r w:rsidRPr="00335675">
              <w:rPr>
                <w:bCs/>
                <w:sz w:val="24"/>
                <w:szCs w:val="24"/>
              </w:rPr>
              <w:t>жилой</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w:t>
            </w:r>
            <w:r w:rsidR="008A5486">
              <w:rPr>
                <w:bCs/>
                <w:sz w:val="24"/>
                <w:szCs w:val="24"/>
              </w:rPr>
              <w:t xml:space="preserve"> </w:t>
            </w:r>
            <w:r w:rsidRPr="00335675">
              <w:rPr>
                <w:bCs/>
                <w:sz w:val="24"/>
                <w:szCs w:val="24"/>
              </w:rPr>
              <w:t>0,9</w:t>
            </w:r>
          </w:p>
          <w:p w14:paraId="0930E07B" w14:textId="5962AA1F" w:rsidR="0030006B" w:rsidRPr="00335675" w:rsidRDefault="0030006B" w:rsidP="00E25875">
            <w:pPr>
              <w:keepNext/>
              <w:ind w:left="-112" w:right="-107" w:firstLine="5"/>
              <w:rPr>
                <w:bCs/>
                <w:sz w:val="24"/>
                <w:szCs w:val="24"/>
              </w:rPr>
            </w:pPr>
            <w:r w:rsidRPr="00335675">
              <w:rPr>
                <w:bCs/>
                <w:sz w:val="24"/>
                <w:szCs w:val="24"/>
              </w:rPr>
              <w:t>Минимальная</w:t>
            </w:r>
            <w:r w:rsidR="008A5486">
              <w:rPr>
                <w:bCs/>
                <w:sz w:val="24"/>
                <w:szCs w:val="24"/>
              </w:rPr>
              <w:t xml:space="preserve"> </w:t>
            </w:r>
            <w:r w:rsidRPr="00335675">
              <w:rPr>
                <w:bCs/>
                <w:sz w:val="24"/>
                <w:szCs w:val="24"/>
              </w:rPr>
              <w:t>ширина</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30</w:t>
            </w:r>
            <w:r w:rsidR="008A5486">
              <w:rPr>
                <w:bCs/>
                <w:sz w:val="24"/>
                <w:szCs w:val="24"/>
              </w:rPr>
              <w:t xml:space="preserve"> </w:t>
            </w:r>
            <w:r w:rsidRPr="00335675">
              <w:rPr>
                <w:bCs/>
                <w:sz w:val="24"/>
                <w:szCs w:val="24"/>
              </w:rPr>
              <w:t>м;</w:t>
            </w:r>
          </w:p>
          <w:p w14:paraId="332084EF" w14:textId="7BCA7D45" w:rsidR="0030006B" w:rsidRPr="00335675" w:rsidRDefault="000E2E94" w:rsidP="00E25875">
            <w:pPr>
              <w:keepNext/>
              <w:ind w:left="-112" w:right="-107" w:firstLine="5"/>
              <w:rPr>
                <w:bCs/>
                <w:sz w:val="24"/>
                <w:szCs w:val="24"/>
              </w:rPr>
            </w:pPr>
            <w:r w:rsidRPr="00335675">
              <w:rPr>
                <w:bCs/>
                <w:sz w:val="24"/>
                <w:szCs w:val="24"/>
              </w:rPr>
              <w:t>Предельное</w:t>
            </w:r>
            <w:r w:rsidR="008A5486">
              <w:rPr>
                <w:bCs/>
                <w:sz w:val="24"/>
                <w:szCs w:val="24"/>
              </w:rPr>
              <w:t xml:space="preserve"> </w:t>
            </w:r>
            <w:r w:rsidRPr="00335675">
              <w:rPr>
                <w:bCs/>
                <w:sz w:val="24"/>
                <w:szCs w:val="24"/>
              </w:rPr>
              <w:t>количество</w:t>
            </w:r>
            <w:r w:rsidR="008A5486">
              <w:rPr>
                <w:bCs/>
                <w:sz w:val="24"/>
                <w:szCs w:val="24"/>
              </w:rPr>
              <w:t xml:space="preserve"> </w:t>
            </w:r>
            <w:r w:rsidRPr="00335675">
              <w:rPr>
                <w:bCs/>
                <w:sz w:val="24"/>
                <w:szCs w:val="24"/>
              </w:rPr>
              <w:t>надземных</w:t>
            </w:r>
            <w:r w:rsidR="008A5486">
              <w:rPr>
                <w:bCs/>
                <w:sz w:val="24"/>
                <w:szCs w:val="24"/>
              </w:rPr>
              <w:t xml:space="preserve"> </w:t>
            </w:r>
            <w:r w:rsidRPr="00335675">
              <w:rPr>
                <w:bCs/>
                <w:sz w:val="24"/>
                <w:szCs w:val="24"/>
              </w:rPr>
              <w:t>этажей</w:t>
            </w:r>
            <w:r w:rsidR="008A5486">
              <w:rPr>
                <w:bCs/>
                <w:sz w:val="24"/>
                <w:szCs w:val="24"/>
              </w:rPr>
              <w:t xml:space="preserve"> </w:t>
            </w:r>
            <w:r w:rsidRPr="00335675">
              <w:rPr>
                <w:bCs/>
                <w:sz w:val="24"/>
                <w:szCs w:val="24"/>
              </w:rPr>
              <w:t>–</w:t>
            </w:r>
            <w:r w:rsidR="008A5486">
              <w:rPr>
                <w:bCs/>
                <w:sz w:val="24"/>
                <w:szCs w:val="24"/>
              </w:rPr>
              <w:t xml:space="preserve"> </w:t>
            </w:r>
            <w:r w:rsidRPr="00335675">
              <w:rPr>
                <w:bCs/>
                <w:sz w:val="24"/>
                <w:szCs w:val="24"/>
              </w:rPr>
              <w:t>9,</w:t>
            </w:r>
            <w:r w:rsidR="008A5486">
              <w:rPr>
                <w:bCs/>
                <w:sz w:val="24"/>
                <w:szCs w:val="24"/>
              </w:rPr>
              <w:t xml:space="preserve"> </w:t>
            </w:r>
            <w:r w:rsidRPr="00335675">
              <w:rPr>
                <w:bCs/>
                <w:sz w:val="24"/>
                <w:szCs w:val="24"/>
              </w:rPr>
              <w:t>высотой</w:t>
            </w:r>
            <w:r w:rsidR="008A5486">
              <w:rPr>
                <w:bCs/>
                <w:sz w:val="24"/>
                <w:szCs w:val="24"/>
              </w:rPr>
              <w:t xml:space="preserve"> </w:t>
            </w:r>
            <w:r w:rsidRPr="00335675">
              <w:rPr>
                <w:bCs/>
                <w:sz w:val="24"/>
                <w:szCs w:val="24"/>
              </w:rPr>
              <w:t>не</w:t>
            </w:r>
            <w:r w:rsidR="008A5486">
              <w:rPr>
                <w:bCs/>
                <w:sz w:val="24"/>
                <w:szCs w:val="24"/>
              </w:rPr>
              <w:t xml:space="preserve"> </w:t>
            </w:r>
            <w:r w:rsidRPr="00335675">
              <w:rPr>
                <w:bCs/>
                <w:sz w:val="24"/>
                <w:szCs w:val="24"/>
              </w:rPr>
              <w:t>более</w:t>
            </w:r>
            <w:r w:rsidR="008A5486">
              <w:rPr>
                <w:bCs/>
                <w:sz w:val="24"/>
                <w:szCs w:val="24"/>
              </w:rPr>
              <w:t xml:space="preserve"> </w:t>
            </w:r>
            <w:r w:rsidRPr="00335675">
              <w:rPr>
                <w:bCs/>
                <w:sz w:val="24"/>
                <w:szCs w:val="24"/>
              </w:rPr>
              <w:t>33</w:t>
            </w:r>
            <w:r w:rsidR="008A5486">
              <w:rPr>
                <w:bCs/>
                <w:sz w:val="24"/>
                <w:szCs w:val="24"/>
              </w:rPr>
              <w:t xml:space="preserve"> </w:t>
            </w:r>
            <w:r w:rsidRPr="00335675">
              <w:rPr>
                <w:bCs/>
                <w:sz w:val="24"/>
                <w:szCs w:val="24"/>
              </w:rPr>
              <w:t>м</w:t>
            </w:r>
            <w:r w:rsidR="008A5486">
              <w:rPr>
                <w:bCs/>
                <w:sz w:val="24"/>
                <w:szCs w:val="24"/>
              </w:rPr>
              <w:t xml:space="preserve"> </w:t>
            </w:r>
            <w:r w:rsidRPr="00335675">
              <w:rPr>
                <w:bCs/>
                <w:sz w:val="24"/>
                <w:szCs w:val="24"/>
              </w:rPr>
              <w:t>от</w:t>
            </w:r>
            <w:r w:rsidR="008A5486">
              <w:rPr>
                <w:bCs/>
                <w:sz w:val="24"/>
                <w:szCs w:val="24"/>
              </w:rPr>
              <w:t xml:space="preserve"> </w:t>
            </w:r>
            <w:r w:rsidRPr="00335675">
              <w:rPr>
                <w:bCs/>
                <w:sz w:val="24"/>
                <w:szCs w:val="24"/>
              </w:rPr>
              <w:t>земли</w:t>
            </w:r>
            <w:r w:rsidR="008A5486">
              <w:rPr>
                <w:bCs/>
                <w:sz w:val="24"/>
                <w:szCs w:val="24"/>
              </w:rPr>
              <w:t xml:space="preserve"> </w:t>
            </w:r>
            <w:r w:rsidRPr="00335675">
              <w:rPr>
                <w:bCs/>
                <w:sz w:val="24"/>
                <w:szCs w:val="24"/>
              </w:rPr>
              <w:t>до</w:t>
            </w:r>
            <w:r w:rsidR="008A5486">
              <w:rPr>
                <w:bCs/>
                <w:sz w:val="24"/>
                <w:szCs w:val="24"/>
              </w:rPr>
              <w:t xml:space="preserve"> </w:t>
            </w:r>
            <w:r w:rsidRPr="00335675">
              <w:rPr>
                <w:bCs/>
                <w:sz w:val="24"/>
                <w:szCs w:val="24"/>
              </w:rPr>
              <w:t>верха</w:t>
            </w:r>
            <w:r w:rsidR="008A5486">
              <w:rPr>
                <w:bCs/>
                <w:sz w:val="24"/>
                <w:szCs w:val="24"/>
              </w:rPr>
              <w:t xml:space="preserve"> </w:t>
            </w:r>
            <w:r w:rsidRPr="00335675">
              <w:rPr>
                <w:bCs/>
                <w:sz w:val="24"/>
                <w:szCs w:val="24"/>
              </w:rPr>
              <w:t>парапета,</w:t>
            </w:r>
            <w:r w:rsidR="008A5486">
              <w:rPr>
                <w:bCs/>
                <w:sz w:val="24"/>
                <w:szCs w:val="24"/>
              </w:rPr>
              <w:t xml:space="preserve"> </w:t>
            </w:r>
            <w:r w:rsidRPr="00335675">
              <w:rPr>
                <w:bCs/>
                <w:sz w:val="24"/>
                <w:szCs w:val="24"/>
              </w:rPr>
              <w:t>карниза</w:t>
            </w:r>
            <w:r w:rsidR="008A5486">
              <w:rPr>
                <w:bCs/>
                <w:sz w:val="24"/>
                <w:szCs w:val="24"/>
              </w:rPr>
              <w:t xml:space="preserve"> </w:t>
            </w:r>
            <w:r w:rsidRPr="00335675">
              <w:rPr>
                <w:bCs/>
                <w:sz w:val="24"/>
                <w:szCs w:val="24"/>
              </w:rPr>
              <w:t>(свеса)</w:t>
            </w:r>
            <w:r w:rsidR="008A5486">
              <w:rPr>
                <w:bCs/>
                <w:sz w:val="24"/>
                <w:szCs w:val="24"/>
              </w:rPr>
              <w:t xml:space="preserve"> </w:t>
            </w:r>
            <w:r w:rsidRPr="00335675">
              <w:rPr>
                <w:bCs/>
                <w:sz w:val="24"/>
                <w:szCs w:val="24"/>
              </w:rPr>
              <w:t>скатной</w:t>
            </w:r>
            <w:r w:rsidR="008A5486">
              <w:rPr>
                <w:bCs/>
                <w:sz w:val="24"/>
                <w:szCs w:val="24"/>
              </w:rPr>
              <w:t xml:space="preserve"> </w:t>
            </w:r>
            <w:r w:rsidRPr="00335675">
              <w:rPr>
                <w:bCs/>
                <w:sz w:val="24"/>
                <w:szCs w:val="24"/>
              </w:rPr>
              <w:t>кровли</w:t>
            </w:r>
            <w:r w:rsidR="008A5486">
              <w:rPr>
                <w:bCs/>
                <w:sz w:val="24"/>
                <w:szCs w:val="24"/>
              </w:rPr>
              <w:t xml:space="preserve"> </w:t>
            </w:r>
            <w:r w:rsidRPr="00335675">
              <w:rPr>
                <w:bCs/>
                <w:sz w:val="24"/>
                <w:szCs w:val="24"/>
              </w:rPr>
              <w:t>с</w:t>
            </w:r>
            <w:r w:rsidR="008A5486">
              <w:rPr>
                <w:bCs/>
                <w:sz w:val="24"/>
                <w:szCs w:val="24"/>
              </w:rPr>
              <w:t xml:space="preserve"> </w:t>
            </w:r>
            <w:r w:rsidRPr="00335675">
              <w:rPr>
                <w:bCs/>
                <w:sz w:val="24"/>
                <w:szCs w:val="24"/>
              </w:rPr>
              <w:t>возможностью</w:t>
            </w:r>
            <w:r w:rsidR="008A5486">
              <w:rPr>
                <w:bCs/>
                <w:sz w:val="24"/>
                <w:szCs w:val="24"/>
              </w:rPr>
              <w:t xml:space="preserve"> </w:t>
            </w:r>
            <w:r w:rsidRPr="00335675">
              <w:rPr>
                <w:bCs/>
                <w:sz w:val="24"/>
                <w:szCs w:val="24"/>
              </w:rPr>
              <w:t>размещения</w:t>
            </w:r>
            <w:r w:rsidR="008A5486">
              <w:rPr>
                <w:bCs/>
                <w:sz w:val="24"/>
                <w:szCs w:val="24"/>
              </w:rPr>
              <w:t xml:space="preserve"> </w:t>
            </w:r>
            <w:r w:rsidRPr="00335675">
              <w:rPr>
                <w:bCs/>
                <w:sz w:val="24"/>
                <w:szCs w:val="24"/>
              </w:rPr>
              <w:t>высотных</w:t>
            </w:r>
            <w:r w:rsidR="008A5486">
              <w:rPr>
                <w:bCs/>
                <w:sz w:val="24"/>
                <w:szCs w:val="24"/>
              </w:rPr>
              <w:t xml:space="preserve"> </w:t>
            </w:r>
            <w:r w:rsidRPr="00335675">
              <w:rPr>
                <w:bCs/>
                <w:sz w:val="24"/>
                <w:szCs w:val="24"/>
              </w:rPr>
              <w:t>доминант</w:t>
            </w:r>
            <w:r w:rsidR="008A5486">
              <w:rPr>
                <w:bCs/>
                <w:sz w:val="24"/>
                <w:szCs w:val="24"/>
              </w:rPr>
              <w:t xml:space="preserve"> </w:t>
            </w:r>
            <w:r w:rsidRPr="00335675">
              <w:rPr>
                <w:bCs/>
                <w:sz w:val="24"/>
                <w:szCs w:val="24"/>
              </w:rPr>
              <w:t>до</w:t>
            </w:r>
            <w:r w:rsidR="008A5486">
              <w:rPr>
                <w:bCs/>
                <w:sz w:val="24"/>
                <w:szCs w:val="24"/>
              </w:rPr>
              <w:t xml:space="preserve"> </w:t>
            </w:r>
            <w:r w:rsidRPr="00335675">
              <w:rPr>
                <w:bCs/>
                <w:sz w:val="24"/>
                <w:szCs w:val="24"/>
              </w:rPr>
              <w:t>18</w:t>
            </w:r>
            <w:r w:rsidR="008A5486">
              <w:rPr>
                <w:bCs/>
                <w:sz w:val="24"/>
                <w:szCs w:val="24"/>
              </w:rPr>
              <w:t xml:space="preserve"> </w:t>
            </w:r>
            <w:r w:rsidRPr="00335675">
              <w:rPr>
                <w:bCs/>
                <w:sz w:val="24"/>
                <w:szCs w:val="24"/>
              </w:rPr>
              <w:t>этажей,</w:t>
            </w:r>
            <w:r w:rsidR="008A5486">
              <w:rPr>
                <w:bCs/>
                <w:sz w:val="24"/>
                <w:szCs w:val="24"/>
              </w:rPr>
              <w:t xml:space="preserve"> </w:t>
            </w:r>
            <w:r w:rsidRPr="00335675">
              <w:rPr>
                <w:bCs/>
                <w:sz w:val="24"/>
                <w:szCs w:val="24"/>
              </w:rPr>
              <w:t>но</w:t>
            </w:r>
            <w:r w:rsidR="008A5486">
              <w:rPr>
                <w:bCs/>
                <w:sz w:val="24"/>
                <w:szCs w:val="24"/>
              </w:rPr>
              <w:t xml:space="preserve"> </w:t>
            </w:r>
            <w:r w:rsidRPr="00335675">
              <w:rPr>
                <w:bCs/>
                <w:sz w:val="24"/>
                <w:szCs w:val="24"/>
              </w:rPr>
              <w:t>не</w:t>
            </w:r>
            <w:r w:rsidR="008A5486">
              <w:rPr>
                <w:bCs/>
                <w:sz w:val="24"/>
                <w:szCs w:val="24"/>
              </w:rPr>
              <w:t xml:space="preserve"> </w:t>
            </w:r>
            <w:r w:rsidRPr="00335675">
              <w:rPr>
                <w:bCs/>
                <w:sz w:val="24"/>
                <w:szCs w:val="24"/>
              </w:rPr>
              <w:t>более</w:t>
            </w:r>
            <w:r w:rsidR="008A5486">
              <w:rPr>
                <w:bCs/>
                <w:sz w:val="24"/>
                <w:szCs w:val="24"/>
              </w:rPr>
              <w:t xml:space="preserve"> </w:t>
            </w:r>
            <w:r w:rsidRPr="00335675">
              <w:rPr>
                <w:bCs/>
                <w:sz w:val="24"/>
                <w:szCs w:val="24"/>
              </w:rPr>
              <w:t>35%</w:t>
            </w:r>
            <w:r w:rsidR="008A5486">
              <w:rPr>
                <w:bCs/>
                <w:sz w:val="24"/>
                <w:szCs w:val="24"/>
              </w:rPr>
              <w:t xml:space="preserve"> </w:t>
            </w:r>
            <w:r w:rsidRPr="00335675">
              <w:rPr>
                <w:bCs/>
                <w:sz w:val="24"/>
                <w:szCs w:val="24"/>
              </w:rPr>
              <w:t>от</w:t>
            </w:r>
            <w:r w:rsidR="008A5486">
              <w:rPr>
                <w:bCs/>
                <w:sz w:val="24"/>
                <w:szCs w:val="24"/>
              </w:rPr>
              <w:t xml:space="preserve"> </w:t>
            </w:r>
            <w:r w:rsidRPr="00335675">
              <w:rPr>
                <w:bCs/>
                <w:sz w:val="24"/>
                <w:szCs w:val="24"/>
              </w:rPr>
              <w:t>площади</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надземной</w:t>
            </w:r>
            <w:r w:rsidR="008A5486">
              <w:rPr>
                <w:bCs/>
                <w:sz w:val="24"/>
                <w:szCs w:val="24"/>
              </w:rPr>
              <w:t xml:space="preserve"> </w:t>
            </w:r>
            <w:r w:rsidRPr="00335675">
              <w:rPr>
                <w:bCs/>
                <w:sz w:val="24"/>
                <w:szCs w:val="24"/>
              </w:rPr>
              <w:t>части</w:t>
            </w:r>
            <w:r w:rsidR="008A5486">
              <w:rPr>
                <w:bCs/>
                <w:sz w:val="24"/>
                <w:szCs w:val="24"/>
              </w:rPr>
              <w:t xml:space="preserve"> </w:t>
            </w:r>
            <w:r w:rsidRPr="00335675">
              <w:rPr>
                <w:bCs/>
                <w:sz w:val="24"/>
                <w:szCs w:val="24"/>
              </w:rPr>
              <w:t>таких</w:t>
            </w:r>
            <w:r w:rsidR="008A5486">
              <w:rPr>
                <w:bCs/>
                <w:sz w:val="24"/>
                <w:szCs w:val="24"/>
              </w:rPr>
              <w:t xml:space="preserve"> </w:t>
            </w:r>
            <w:r w:rsidRPr="00335675">
              <w:rPr>
                <w:bCs/>
                <w:sz w:val="24"/>
                <w:szCs w:val="24"/>
              </w:rPr>
              <w:t>зданий</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не</w:t>
            </w:r>
            <w:r w:rsidR="008A5486">
              <w:rPr>
                <w:bCs/>
                <w:sz w:val="24"/>
                <w:szCs w:val="24"/>
              </w:rPr>
              <w:t xml:space="preserve"> </w:t>
            </w:r>
            <w:r w:rsidRPr="00335675">
              <w:rPr>
                <w:bCs/>
                <w:sz w:val="24"/>
                <w:szCs w:val="24"/>
              </w:rPr>
              <w:t>более</w:t>
            </w:r>
            <w:r w:rsidR="008A5486">
              <w:rPr>
                <w:bCs/>
                <w:sz w:val="24"/>
                <w:szCs w:val="24"/>
              </w:rPr>
              <w:t xml:space="preserve"> </w:t>
            </w:r>
            <w:r w:rsidRPr="00335675">
              <w:rPr>
                <w:bCs/>
                <w:sz w:val="24"/>
                <w:szCs w:val="24"/>
              </w:rPr>
              <w:t>63</w:t>
            </w:r>
            <w:r w:rsidR="008A5486">
              <w:rPr>
                <w:bCs/>
                <w:sz w:val="24"/>
                <w:szCs w:val="24"/>
              </w:rPr>
              <w:t xml:space="preserve"> </w:t>
            </w:r>
            <w:r w:rsidRPr="00335675">
              <w:rPr>
                <w:bCs/>
                <w:sz w:val="24"/>
                <w:szCs w:val="24"/>
              </w:rPr>
              <w:t>м</w:t>
            </w:r>
            <w:r w:rsidR="008A5486">
              <w:rPr>
                <w:bCs/>
                <w:sz w:val="24"/>
                <w:szCs w:val="24"/>
              </w:rPr>
              <w:t xml:space="preserve"> </w:t>
            </w:r>
            <w:r w:rsidRPr="00335675">
              <w:rPr>
                <w:bCs/>
                <w:sz w:val="24"/>
                <w:szCs w:val="24"/>
              </w:rPr>
              <w:t>от</w:t>
            </w:r>
            <w:r w:rsidR="008A5486">
              <w:rPr>
                <w:bCs/>
                <w:sz w:val="24"/>
                <w:szCs w:val="24"/>
              </w:rPr>
              <w:t xml:space="preserve"> </w:t>
            </w:r>
            <w:r w:rsidRPr="00335675">
              <w:rPr>
                <w:bCs/>
                <w:sz w:val="24"/>
                <w:szCs w:val="24"/>
              </w:rPr>
              <w:t>земли</w:t>
            </w:r>
            <w:r w:rsidR="008A5486">
              <w:rPr>
                <w:bCs/>
                <w:sz w:val="24"/>
                <w:szCs w:val="24"/>
              </w:rPr>
              <w:t xml:space="preserve"> </w:t>
            </w:r>
            <w:r w:rsidRPr="00335675">
              <w:rPr>
                <w:bCs/>
                <w:sz w:val="24"/>
                <w:szCs w:val="24"/>
              </w:rPr>
              <w:t>до</w:t>
            </w:r>
            <w:r w:rsidR="008A5486">
              <w:rPr>
                <w:bCs/>
                <w:sz w:val="24"/>
                <w:szCs w:val="24"/>
              </w:rPr>
              <w:t xml:space="preserve"> </w:t>
            </w:r>
            <w:r w:rsidRPr="00335675">
              <w:rPr>
                <w:bCs/>
                <w:sz w:val="24"/>
                <w:szCs w:val="24"/>
              </w:rPr>
              <w:t>верха</w:t>
            </w:r>
            <w:r w:rsidR="008A5486">
              <w:rPr>
                <w:bCs/>
                <w:sz w:val="24"/>
                <w:szCs w:val="24"/>
              </w:rPr>
              <w:t xml:space="preserve"> </w:t>
            </w:r>
            <w:r w:rsidRPr="00335675">
              <w:rPr>
                <w:bCs/>
                <w:sz w:val="24"/>
                <w:szCs w:val="24"/>
              </w:rPr>
              <w:t>парапета,</w:t>
            </w:r>
            <w:r w:rsidR="008A5486">
              <w:rPr>
                <w:bCs/>
                <w:sz w:val="24"/>
                <w:szCs w:val="24"/>
              </w:rPr>
              <w:t xml:space="preserve"> </w:t>
            </w:r>
            <w:r w:rsidRPr="00335675">
              <w:rPr>
                <w:bCs/>
                <w:sz w:val="24"/>
                <w:szCs w:val="24"/>
              </w:rPr>
              <w:t>карниза</w:t>
            </w:r>
            <w:r w:rsidR="008A5486">
              <w:rPr>
                <w:bCs/>
                <w:sz w:val="24"/>
                <w:szCs w:val="24"/>
              </w:rPr>
              <w:t xml:space="preserve"> </w:t>
            </w:r>
            <w:r w:rsidRPr="00335675">
              <w:rPr>
                <w:bCs/>
                <w:sz w:val="24"/>
                <w:szCs w:val="24"/>
              </w:rPr>
              <w:t>(свеса)</w:t>
            </w:r>
            <w:r w:rsidR="008A5486">
              <w:rPr>
                <w:bCs/>
                <w:sz w:val="24"/>
                <w:szCs w:val="24"/>
              </w:rPr>
              <w:t xml:space="preserve"> </w:t>
            </w:r>
            <w:r w:rsidRPr="00335675">
              <w:rPr>
                <w:bCs/>
                <w:sz w:val="24"/>
                <w:szCs w:val="24"/>
              </w:rPr>
              <w:t>скатной</w:t>
            </w:r>
            <w:r w:rsidR="008A5486">
              <w:rPr>
                <w:bCs/>
                <w:sz w:val="24"/>
                <w:szCs w:val="24"/>
              </w:rPr>
              <w:t xml:space="preserve"> </w:t>
            </w:r>
            <w:r w:rsidRPr="00335675">
              <w:rPr>
                <w:bCs/>
                <w:sz w:val="24"/>
                <w:szCs w:val="24"/>
              </w:rPr>
              <w:t>кровли;</w:t>
            </w:r>
          </w:p>
          <w:p w14:paraId="01988BC9" w14:textId="1B696BBD" w:rsidR="0030006B" w:rsidRPr="00335675" w:rsidRDefault="0030006B" w:rsidP="00E25875">
            <w:pPr>
              <w:keepNext/>
              <w:ind w:left="-112"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в</w:t>
            </w:r>
            <w:r w:rsidR="008A5486">
              <w:rPr>
                <w:bCs/>
                <w:sz w:val="24"/>
                <w:szCs w:val="24"/>
              </w:rPr>
              <w:t xml:space="preserve"> </w:t>
            </w:r>
            <w:r w:rsidRPr="00335675">
              <w:rPr>
                <w:bCs/>
                <w:sz w:val="24"/>
                <w:szCs w:val="24"/>
              </w:rPr>
              <w:t>границах</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Pr="00335675">
              <w:rPr>
                <w:bCs/>
                <w:sz w:val="24"/>
                <w:szCs w:val="24"/>
              </w:rPr>
              <w:sym w:font="Symbol" w:char="F02D"/>
            </w:r>
            <w:r w:rsidR="008A5486">
              <w:rPr>
                <w:bCs/>
                <w:sz w:val="24"/>
                <w:szCs w:val="24"/>
              </w:rPr>
              <w:t xml:space="preserve"> </w:t>
            </w:r>
            <w:r w:rsidRPr="00335675">
              <w:rPr>
                <w:bCs/>
                <w:sz w:val="24"/>
                <w:szCs w:val="24"/>
              </w:rPr>
              <w:t>60</w:t>
            </w:r>
            <w:r w:rsidR="008A5486">
              <w:rPr>
                <w:bCs/>
                <w:sz w:val="24"/>
                <w:szCs w:val="24"/>
              </w:rPr>
              <w:t xml:space="preserve"> </w:t>
            </w:r>
            <w:r w:rsidRPr="00335675">
              <w:rPr>
                <w:bCs/>
                <w:sz w:val="24"/>
                <w:szCs w:val="24"/>
              </w:rPr>
              <w:t>%.</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подземной</w:t>
            </w:r>
            <w:r w:rsidR="008A5486">
              <w:rPr>
                <w:bCs/>
                <w:sz w:val="24"/>
                <w:szCs w:val="24"/>
              </w:rPr>
              <w:t xml:space="preserve"> </w:t>
            </w:r>
            <w:r w:rsidRPr="00335675">
              <w:rPr>
                <w:bCs/>
                <w:sz w:val="24"/>
                <w:szCs w:val="24"/>
              </w:rPr>
              <w:t>части</w:t>
            </w:r>
            <w:r w:rsidR="008A5486">
              <w:rPr>
                <w:bCs/>
                <w:sz w:val="24"/>
                <w:szCs w:val="24"/>
              </w:rPr>
              <w:t xml:space="preserve"> </w:t>
            </w:r>
            <w:r w:rsidRPr="00335675">
              <w:rPr>
                <w:bCs/>
                <w:sz w:val="24"/>
                <w:szCs w:val="24"/>
              </w:rPr>
              <w:t>не</w:t>
            </w:r>
            <w:r w:rsidR="008A5486">
              <w:rPr>
                <w:bCs/>
                <w:sz w:val="24"/>
                <w:szCs w:val="24"/>
              </w:rPr>
              <w:t xml:space="preserve"> </w:t>
            </w:r>
            <w:r w:rsidRPr="00335675">
              <w:rPr>
                <w:bCs/>
                <w:sz w:val="24"/>
                <w:szCs w:val="24"/>
              </w:rPr>
              <w:t>регламентируется;</w:t>
            </w:r>
          </w:p>
          <w:p w14:paraId="54375205" w14:textId="34C7D141" w:rsidR="0030006B" w:rsidRPr="00335675" w:rsidRDefault="0030006B" w:rsidP="00E25875">
            <w:pPr>
              <w:keepNext/>
              <w:ind w:left="-112" w:right="-107" w:firstLine="5"/>
              <w:rPr>
                <w:bCs/>
                <w:sz w:val="24"/>
                <w:szCs w:val="24"/>
              </w:rPr>
            </w:pPr>
            <w:r w:rsidRPr="00335675">
              <w:rPr>
                <w:bCs/>
                <w:sz w:val="24"/>
                <w:szCs w:val="24"/>
              </w:rPr>
              <w:t>Минимальный</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озеленения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15</w:t>
            </w:r>
            <w:r w:rsidR="008A5486">
              <w:rPr>
                <w:bCs/>
                <w:sz w:val="24"/>
                <w:szCs w:val="24"/>
              </w:rPr>
              <w:t xml:space="preserve"> </w:t>
            </w:r>
            <w:r w:rsidRPr="00335675">
              <w:rPr>
                <w:bCs/>
                <w:sz w:val="24"/>
                <w:szCs w:val="24"/>
              </w:rPr>
              <w:t>%;</w:t>
            </w:r>
          </w:p>
          <w:p w14:paraId="695265E7" w14:textId="4C566A70" w:rsidR="0030006B" w:rsidRPr="00335675" w:rsidRDefault="0030006B" w:rsidP="00E25875">
            <w:pPr>
              <w:keepNext/>
              <w:ind w:left="-112" w:right="-107" w:firstLine="5"/>
              <w:rPr>
                <w:sz w:val="24"/>
                <w:szCs w:val="24"/>
              </w:rPr>
            </w:pPr>
            <w:r w:rsidRPr="00335675">
              <w:rPr>
                <w:bCs/>
                <w:sz w:val="24"/>
                <w:szCs w:val="24"/>
              </w:rPr>
              <w:t>Минимальный</w:t>
            </w:r>
            <w:r w:rsidR="008A5486">
              <w:rPr>
                <w:bCs/>
                <w:sz w:val="24"/>
                <w:szCs w:val="24"/>
              </w:rPr>
              <w:t xml:space="preserve"> </w:t>
            </w:r>
            <w:r w:rsidRPr="00335675">
              <w:rPr>
                <w:bCs/>
                <w:sz w:val="24"/>
                <w:szCs w:val="24"/>
              </w:rPr>
              <w:t>коэффициент</w:t>
            </w:r>
            <w:r w:rsidR="008A5486">
              <w:rPr>
                <w:bCs/>
                <w:sz w:val="24"/>
                <w:szCs w:val="24"/>
              </w:rPr>
              <w:t xml:space="preserve"> </w:t>
            </w:r>
            <w:r w:rsidRPr="00335675">
              <w:rPr>
                <w:bCs/>
                <w:sz w:val="24"/>
                <w:szCs w:val="24"/>
              </w:rPr>
              <w:lastRenderedPageBreak/>
              <w:t>использования</w:t>
            </w:r>
            <w:r w:rsidR="008A5486">
              <w:rPr>
                <w:bCs/>
                <w:sz w:val="24"/>
                <w:szCs w:val="24"/>
              </w:rPr>
              <w:t xml:space="preserve"> </w:t>
            </w:r>
            <w:r w:rsidRPr="00335675">
              <w:rPr>
                <w:bCs/>
                <w:sz w:val="24"/>
                <w:szCs w:val="24"/>
              </w:rPr>
              <w:t>территории</w:t>
            </w:r>
            <w:r w:rsidR="008A5486">
              <w:rPr>
                <w:bCs/>
                <w:sz w:val="24"/>
                <w:szCs w:val="24"/>
              </w:rPr>
              <w:t xml:space="preserve"> </w:t>
            </w:r>
            <w:r w:rsidRPr="00335675">
              <w:rPr>
                <w:sz w:val="24"/>
                <w:szCs w:val="24"/>
              </w:rPr>
              <w:t>для</w:t>
            </w:r>
            <w:r w:rsidR="008A5486">
              <w:rPr>
                <w:sz w:val="24"/>
                <w:szCs w:val="24"/>
              </w:rPr>
              <w:t xml:space="preserve"> </w:t>
            </w:r>
            <w:r w:rsidR="00ED6239" w:rsidRPr="00335675">
              <w:rPr>
                <w:sz w:val="24"/>
                <w:szCs w:val="24"/>
              </w:rPr>
              <w:t>много</w:t>
            </w:r>
            <w:r w:rsidRPr="00335675">
              <w:rPr>
                <w:sz w:val="24"/>
                <w:szCs w:val="24"/>
              </w:rPr>
              <w:t>этажной</w:t>
            </w:r>
            <w:r w:rsidR="008A5486">
              <w:rPr>
                <w:sz w:val="24"/>
                <w:szCs w:val="24"/>
              </w:rPr>
              <w:t xml:space="preserve"> </w:t>
            </w:r>
            <w:r w:rsidRPr="00335675">
              <w:rPr>
                <w:sz w:val="24"/>
                <w:szCs w:val="24"/>
              </w:rPr>
              <w:t>многоквартирной</w:t>
            </w:r>
            <w:r w:rsidR="008A5486">
              <w:rPr>
                <w:sz w:val="24"/>
                <w:szCs w:val="24"/>
              </w:rPr>
              <w:t xml:space="preserve"> </w:t>
            </w:r>
            <w:r w:rsidRPr="00335675">
              <w:rPr>
                <w:sz w:val="24"/>
                <w:szCs w:val="24"/>
              </w:rPr>
              <w:t>застройки</w:t>
            </w:r>
            <w:r w:rsidR="008A5486">
              <w:rPr>
                <w:sz w:val="24"/>
                <w:szCs w:val="24"/>
              </w:rPr>
              <w:t xml:space="preserve"> </w:t>
            </w:r>
            <w:r w:rsidRPr="00335675">
              <w:rPr>
                <w:sz w:val="24"/>
                <w:szCs w:val="24"/>
              </w:rPr>
              <w:t>этажностью</w:t>
            </w:r>
            <w:r w:rsidR="008A5486">
              <w:rPr>
                <w:sz w:val="24"/>
                <w:szCs w:val="24"/>
              </w:rPr>
              <w:t xml:space="preserve"> </w:t>
            </w:r>
            <w:r w:rsidR="00ED6239" w:rsidRPr="00335675">
              <w:rPr>
                <w:sz w:val="24"/>
                <w:szCs w:val="24"/>
              </w:rPr>
              <w:t>9-18</w:t>
            </w:r>
            <w:r w:rsidRPr="00335675">
              <w:rPr>
                <w:sz w:val="24"/>
                <w:szCs w:val="24"/>
              </w:rPr>
              <w:sym w:font="Symbol" w:char="F02D"/>
            </w:r>
            <w:r w:rsidR="00ED6239" w:rsidRPr="00335675">
              <w:rPr>
                <w:sz w:val="24"/>
                <w:szCs w:val="24"/>
              </w:rPr>
              <w:t>1</w:t>
            </w:r>
            <w:r w:rsidRPr="00335675">
              <w:rPr>
                <w:sz w:val="24"/>
                <w:szCs w:val="24"/>
              </w:rPr>
              <w:t>;</w:t>
            </w:r>
          </w:p>
          <w:p w14:paraId="191C3D4A" w14:textId="23F30025" w:rsidR="0030006B" w:rsidRPr="00335675" w:rsidRDefault="0030006B" w:rsidP="00E25875">
            <w:pPr>
              <w:keepNext/>
              <w:ind w:left="-112"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коэффициент</w:t>
            </w:r>
            <w:r w:rsidR="008A5486">
              <w:rPr>
                <w:bCs/>
                <w:sz w:val="24"/>
                <w:szCs w:val="24"/>
              </w:rPr>
              <w:t xml:space="preserve"> </w:t>
            </w:r>
            <w:r w:rsidRPr="00335675">
              <w:rPr>
                <w:bCs/>
                <w:sz w:val="24"/>
                <w:szCs w:val="24"/>
              </w:rPr>
              <w:t>использования</w:t>
            </w:r>
            <w:r w:rsidR="008A5486">
              <w:rPr>
                <w:bCs/>
                <w:sz w:val="24"/>
                <w:szCs w:val="24"/>
              </w:rPr>
              <w:t xml:space="preserve"> </w:t>
            </w:r>
            <w:r w:rsidRPr="00335675">
              <w:rPr>
                <w:bCs/>
                <w:sz w:val="24"/>
                <w:szCs w:val="24"/>
              </w:rPr>
              <w:t>территории</w:t>
            </w:r>
            <w:r w:rsidR="008A5486">
              <w:rPr>
                <w:bCs/>
                <w:sz w:val="24"/>
                <w:szCs w:val="24"/>
              </w:rPr>
              <w:t xml:space="preserve"> </w:t>
            </w:r>
            <w:r w:rsidRPr="00335675">
              <w:rPr>
                <w:sz w:val="24"/>
                <w:szCs w:val="24"/>
              </w:rPr>
              <w:t>для</w:t>
            </w:r>
            <w:r w:rsidR="008A5486">
              <w:rPr>
                <w:sz w:val="24"/>
                <w:szCs w:val="24"/>
              </w:rPr>
              <w:t xml:space="preserve"> </w:t>
            </w:r>
            <w:r w:rsidR="00ED6239" w:rsidRPr="00335675">
              <w:rPr>
                <w:sz w:val="24"/>
                <w:szCs w:val="24"/>
              </w:rPr>
              <w:t>много</w:t>
            </w:r>
            <w:r w:rsidRPr="00335675">
              <w:rPr>
                <w:sz w:val="24"/>
                <w:szCs w:val="24"/>
              </w:rPr>
              <w:t>этажной</w:t>
            </w:r>
            <w:r w:rsidR="008A5486">
              <w:rPr>
                <w:sz w:val="24"/>
                <w:szCs w:val="24"/>
              </w:rPr>
              <w:t xml:space="preserve"> </w:t>
            </w:r>
            <w:r w:rsidRPr="00335675">
              <w:rPr>
                <w:sz w:val="24"/>
                <w:szCs w:val="24"/>
              </w:rPr>
              <w:t>многоквартирной</w:t>
            </w:r>
            <w:r w:rsidR="008A5486">
              <w:rPr>
                <w:sz w:val="24"/>
                <w:szCs w:val="24"/>
              </w:rPr>
              <w:t xml:space="preserve"> </w:t>
            </w:r>
            <w:r w:rsidRPr="00335675">
              <w:rPr>
                <w:sz w:val="24"/>
                <w:szCs w:val="24"/>
              </w:rPr>
              <w:t>застройки</w:t>
            </w:r>
            <w:r w:rsidR="008A5486">
              <w:rPr>
                <w:sz w:val="24"/>
                <w:szCs w:val="24"/>
              </w:rPr>
              <w:t xml:space="preserve"> </w:t>
            </w:r>
            <w:r w:rsidRPr="00335675">
              <w:rPr>
                <w:sz w:val="24"/>
                <w:szCs w:val="24"/>
              </w:rPr>
              <w:t>этажностью</w:t>
            </w:r>
            <w:r w:rsidR="008A5486">
              <w:rPr>
                <w:sz w:val="24"/>
                <w:szCs w:val="24"/>
              </w:rPr>
              <w:t xml:space="preserve"> </w:t>
            </w:r>
            <w:r w:rsidR="00ED6239" w:rsidRPr="00335675">
              <w:rPr>
                <w:sz w:val="24"/>
                <w:szCs w:val="24"/>
              </w:rPr>
              <w:t>9</w:t>
            </w:r>
            <w:r w:rsidR="00B90C40" w:rsidRPr="00335675">
              <w:rPr>
                <w:sz w:val="24"/>
                <w:szCs w:val="24"/>
              </w:rPr>
              <w:t>-</w:t>
            </w:r>
            <w:r w:rsidR="00ED6239" w:rsidRPr="00335675">
              <w:rPr>
                <w:sz w:val="24"/>
                <w:szCs w:val="24"/>
              </w:rPr>
              <w:t>18</w:t>
            </w:r>
            <w:r w:rsidRPr="00335675">
              <w:rPr>
                <w:sz w:val="24"/>
                <w:szCs w:val="24"/>
              </w:rPr>
              <w:sym w:font="Symbol" w:char="F02D"/>
            </w:r>
            <w:r w:rsidR="00ED6239" w:rsidRPr="00335675">
              <w:rPr>
                <w:sz w:val="24"/>
                <w:szCs w:val="24"/>
              </w:rPr>
              <w:t>2,4</w:t>
            </w:r>
            <w:r w:rsidRPr="00335675">
              <w:rPr>
                <w:sz w:val="24"/>
                <w:szCs w:val="24"/>
              </w:rPr>
              <w:t>;</w:t>
            </w:r>
          </w:p>
          <w:p w14:paraId="6B6808B6" w14:textId="23AEC013" w:rsidR="0030006B" w:rsidRPr="00335675" w:rsidRDefault="0030006B" w:rsidP="00E25875">
            <w:pPr>
              <w:keepNext/>
              <w:ind w:left="-112" w:right="-107" w:firstLine="5"/>
              <w:rPr>
                <w:bCs/>
                <w:sz w:val="24"/>
                <w:szCs w:val="24"/>
              </w:rPr>
            </w:pPr>
            <w:r w:rsidRPr="00335675">
              <w:rPr>
                <w:sz w:val="24"/>
                <w:szCs w:val="24"/>
              </w:rPr>
              <w:t>Минимальный</w:t>
            </w:r>
            <w:r w:rsidR="008A5486">
              <w:rPr>
                <w:sz w:val="24"/>
                <w:szCs w:val="24"/>
              </w:rPr>
              <w:t xml:space="preserve"> </w:t>
            </w:r>
            <w:r w:rsidRPr="00335675">
              <w:rPr>
                <w:sz w:val="24"/>
                <w:szCs w:val="24"/>
              </w:rPr>
              <w:t>отступ</w:t>
            </w:r>
            <w:r w:rsidR="008A5486">
              <w:rPr>
                <w:sz w:val="24"/>
                <w:szCs w:val="24"/>
              </w:rPr>
              <w:t xml:space="preserve"> </w:t>
            </w:r>
            <w:r w:rsidRPr="00335675">
              <w:rPr>
                <w:sz w:val="24"/>
                <w:szCs w:val="24"/>
              </w:rPr>
              <w:t>до</w:t>
            </w:r>
            <w:r w:rsidR="008A5486">
              <w:rPr>
                <w:sz w:val="24"/>
                <w:szCs w:val="24"/>
              </w:rPr>
              <w:t xml:space="preserve"> </w:t>
            </w:r>
            <w:r w:rsidRPr="00335675">
              <w:rPr>
                <w:sz w:val="24"/>
                <w:szCs w:val="24"/>
              </w:rPr>
              <w:t>границ</w:t>
            </w:r>
            <w:r w:rsidR="008A5486">
              <w:rPr>
                <w:sz w:val="24"/>
                <w:szCs w:val="24"/>
              </w:rPr>
              <w:t xml:space="preserve"> </w:t>
            </w:r>
            <w:r w:rsidRPr="00335675">
              <w:rPr>
                <w:sz w:val="24"/>
                <w:szCs w:val="24"/>
              </w:rPr>
              <w:t>соседнего</w:t>
            </w:r>
            <w:r w:rsidR="008A5486">
              <w:rPr>
                <w:sz w:val="24"/>
                <w:szCs w:val="24"/>
              </w:rPr>
              <w:t xml:space="preserve"> </w:t>
            </w:r>
            <w:r w:rsidRPr="00335675">
              <w:rPr>
                <w:sz w:val="24"/>
                <w:szCs w:val="24"/>
              </w:rPr>
              <w:t>земельного</w:t>
            </w:r>
            <w:r w:rsidR="008A5486">
              <w:rPr>
                <w:sz w:val="24"/>
                <w:szCs w:val="24"/>
              </w:rPr>
              <w:t xml:space="preserve"> </w:t>
            </w:r>
            <w:r w:rsidRPr="00335675">
              <w:rPr>
                <w:sz w:val="24"/>
                <w:szCs w:val="24"/>
              </w:rPr>
              <w:t>участка</w:t>
            </w:r>
            <w:r w:rsidR="008A5486">
              <w:rPr>
                <w:sz w:val="24"/>
                <w:szCs w:val="24"/>
              </w:rPr>
              <w:t xml:space="preserve"> </w:t>
            </w:r>
            <w:r w:rsidRPr="00335675">
              <w:rPr>
                <w:sz w:val="24"/>
                <w:szCs w:val="24"/>
              </w:rPr>
              <w:t>должны</w:t>
            </w:r>
            <w:r w:rsidR="008A5486">
              <w:rPr>
                <w:sz w:val="24"/>
                <w:szCs w:val="24"/>
              </w:rPr>
              <w:t xml:space="preserve"> </w:t>
            </w:r>
            <w:r w:rsidRPr="00335675">
              <w:rPr>
                <w:sz w:val="24"/>
                <w:szCs w:val="24"/>
              </w:rPr>
              <w:t>быть</w:t>
            </w:r>
            <w:r w:rsidR="008A5486">
              <w:rPr>
                <w:sz w:val="24"/>
                <w:szCs w:val="24"/>
              </w:rPr>
              <w:t xml:space="preserve"> </w:t>
            </w:r>
            <w:r w:rsidRPr="00335675">
              <w:rPr>
                <w:sz w:val="24"/>
                <w:szCs w:val="24"/>
              </w:rPr>
              <w:t>не</w:t>
            </w:r>
            <w:r w:rsidR="008A5486">
              <w:rPr>
                <w:sz w:val="24"/>
                <w:szCs w:val="24"/>
              </w:rPr>
              <w:t xml:space="preserve"> </w:t>
            </w:r>
            <w:r w:rsidRPr="00335675">
              <w:rPr>
                <w:sz w:val="24"/>
                <w:szCs w:val="24"/>
              </w:rPr>
              <w:t>менее</w:t>
            </w:r>
            <w:r w:rsidR="008A5486">
              <w:rPr>
                <w:sz w:val="24"/>
                <w:szCs w:val="24"/>
              </w:rPr>
              <w:t xml:space="preserve"> </w:t>
            </w:r>
            <w:r w:rsidRPr="00335675">
              <w:rPr>
                <w:sz w:val="24"/>
                <w:szCs w:val="24"/>
              </w:rPr>
              <w:t>3</w:t>
            </w:r>
            <w:r w:rsidR="008A5486">
              <w:rPr>
                <w:sz w:val="24"/>
                <w:szCs w:val="24"/>
              </w:rPr>
              <w:t xml:space="preserve"> </w:t>
            </w:r>
            <w:r w:rsidRPr="00335675">
              <w:rPr>
                <w:sz w:val="24"/>
                <w:szCs w:val="24"/>
              </w:rPr>
              <w:t>м.</w:t>
            </w:r>
            <w:r w:rsidR="008A5486">
              <w:rPr>
                <w:sz w:val="24"/>
                <w:szCs w:val="24"/>
              </w:rPr>
              <w:t xml:space="preserve"> </w:t>
            </w:r>
          </w:p>
          <w:p w14:paraId="11231D3D" w14:textId="0F151FB8" w:rsidR="0030006B" w:rsidRPr="00335675" w:rsidRDefault="0030006B" w:rsidP="00E25875">
            <w:pPr>
              <w:keepNext/>
              <w:ind w:left="-112" w:right="-107" w:firstLine="5"/>
              <w:rPr>
                <w:bCs/>
                <w:sz w:val="24"/>
                <w:szCs w:val="24"/>
              </w:rPr>
            </w:pPr>
            <w:r w:rsidRPr="00335675">
              <w:rPr>
                <w:sz w:val="24"/>
                <w:szCs w:val="24"/>
              </w:rPr>
              <w:t>Минимальный</w:t>
            </w:r>
            <w:r w:rsidR="008A5486">
              <w:rPr>
                <w:sz w:val="24"/>
                <w:szCs w:val="24"/>
              </w:rPr>
              <w:t xml:space="preserve"> </w:t>
            </w:r>
            <w:r w:rsidRPr="00335675">
              <w:rPr>
                <w:sz w:val="24"/>
                <w:szCs w:val="24"/>
              </w:rPr>
              <w:t>отступ</w:t>
            </w:r>
            <w:r w:rsidR="008A5486">
              <w:rPr>
                <w:sz w:val="24"/>
                <w:szCs w:val="24"/>
              </w:rPr>
              <w:t xml:space="preserve"> </w:t>
            </w:r>
            <w:r w:rsidRPr="00335675">
              <w:rPr>
                <w:sz w:val="24"/>
                <w:szCs w:val="24"/>
              </w:rPr>
              <w:t>зданий,</w:t>
            </w:r>
            <w:r w:rsidR="008A5486">
              <w:rPr>
                <w:sz w:val="24"/>
                <w:szCs w:val="24"/>
              </w:rPr>
              <w:t xml:space="preserve"> </w:t>
            </w:r>
            <w:r w:rsidRPr="00335675">
              <w:rPr>
                <w:sz w:val="24"/>
                <w:szCs w:val="24"/>
              </w:rPr>
              <w:t>строений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сооружений</w:t>
            </w:r>
            <w:r w:rsidR="008A5486">
              <w:rPr>
                <w:sz w:val="24"/>
                <w:szCs w:val="24"/>
              </w:rPr>
              <w:t xml:space="preserve"> </w:t>
            </w:r>
            <w:r w:rsidRPr="00335675">
              <w:rPr>
                <w:sz w:val="24"/>
                <w:szCs w:val="24"/>
              </w:rPr>
              <w:t>от</w:t>
            </w:r>
            <w:r w:rsidR="008A5486">
              <w:rPr>
                <w:sz w:val="24"/>
                <w:szCs w:val="24"/>
              </w:rPr>
              <w:t xml:space="preserve"> </w:t>
            </w:r>
            <w:r w:rsidRPr="00335675">
              <w:rPr>
                <w:sz w:val="24"/>
                <w:szCs w:val="24"/>
              </w:rPr>
              <w:t>границы</w:t>
            </w:r>
            <w:r w:rsidR="008A5486">
              <w:rPr>
                <w:sz w:val="24"/>
                <w:szCs w:val="24"/>
              </w:rPr>
              <w:t xml:space="preserve"> </w:t>
            </w:r>
            <w:r w:rsidRPr="00335675">
              <w:rPr>
                <w:sz w:val="24"/>
                <w:szCs w:val="24"/>
              </w:rPr>
              <w:t>земельного</w:t>
            </w:r>
            <w:r w:rsidR="008A5486">
              <w:rPr>
                <w:sz w:val="24"/>
                <w:szCs w:val="24"/>
              </w:rPr>
              <w:t xml:space="preserve"> </w:t>
            </w:r>
            <w:r w:rsidRPr="00335675">
              <w:rPr>
                <w:sz w:val="24"/>
                <w:szCs w:val="24"/>
              </w:rPr>
              <w:t>участка</w:t>
            </w:r>
            <w:r w:rsidR="008A5486">
              <w:rPr>
                <w:sz w:val="24"/>
                <w:szCs w:val="24"/>
              </w:rPr>
              <w:t xml:space="preserve"> </w:t>
            </w:r>
            <w:r w:rsidRPr="00335675">
              <w:rPr>
                <w:sz w:val="24"/>
                <w:szCs w:val="24"/>
              </w:rPr>
              <w:t>со</w:t>
            </w:r>
            <w:r w:rsidR="008A5486">
              <w:rPr>
                <w:sz w:val="24"/>
                <w:szCs w:val="24"/>
              </w:rPr>
              <w:t xml:space="preserve"> </w:t>
            </w:r>
            <w:r w:rsidRPr="00335675">
              <w:rPr>
                <w:sz w:val="24"/>
                <w:szCs w:val="24"/>
              </w:rPr>
              <w:t>стороны</w:t>
            </w:r>
            <w:r w:rsidR="008A5486">
              <w:rPr>
                <w:sz w:val="24"/>
                <w:szCs w:val="24"/>
              </w:rPr>
              <w:t xml:space="preserve"> </w:t>
            </w:r>
            <w:r w:rsidRPr="00335675">
              <w:rPr>
                <w:sz w:val="24"/>
                <w:szCs w:val="24"/>
              </w:rPr>
              <w:t>улиц,</w:t>
            </w:r>
            <w:r w:rsidR="008A5486">
              <w:rPr>
                <w:sz w:val="24"/>
                <w:szCs w:val="24"/>
              </w:rPr>
              <w:t xml:space="preserve"> </w:t>
            </w:r>
            <w:r w:rsidRPr="00335675">
              <w:rPr>
                <w:sz w:val="24"/>
                <w:szCs w:val="24"/>
              </w:rPr>
              <w:t>проездов,</w:t>
            </w:r>
            <w:r w:rsidR="008A5486">
              <w:rPr>
                <w:sz w:val="24"/>
                <w:szCs w:val="24"/>
              </w:rPr>
              <w:t xml:space="preserve"> </w:t>
            </w:r>
            <w:r w:rsidRPr="00335675">
              <w:rPr>
                <w:sz w:val="24"/>
                <w:szCs w:val="24"/>
              </w:rPr>
              <w:t>переулков</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т.д.</w:t>
            </w:r>
            <w:r w:rsidR="008A5486">
              <w:rPr>
                <w:sz w:val="24"/>
                <w:szCs w:val="24"/>
              </w:rPr>
              <w:t xml:space="preserve"> </w:t>
            </w:r>
            <w:r w:rsidRPr="00335675">
              <w:rPr>
                <w:sz w:val="24"/>
                <w:szCs w:val="24"/>
              </w:rPr>
              <w:sym w:font="Symbol" w:char="F02D"/>
            </w:r>
            <w:r w:rsidRPr="00335675">
              <w:rPr>
                <w:sz w:val="24"/>
                <w:szCs w:val="24"/>
              </w:rPr>
              <w:t>5</w:t>
            </w:r>
            <w:r w:rsidR="008A5486">
              <w:rPr>
                <w:sz w:val="24"/>
                <w:szCs w:val="24"/>
              </w:rPr>
              <w:t xml:space="preserve"> </w:t>
            </w:r>
            <w:r w:rsidRPr="00335675">
              <w:rPr>
                <w:sz w:val="24"/>
                <w:szCs w:val="24"/>
              </w:rPr>
              <w:t>м.</w:t>
            </w:r>
          </w:p>
        </w:tc>
      </w:tr>
      <w:tr w:rsidR="00BF787A" w:rsidRPr="00BF787A" w14:paraId="5535E616" w14:textId="77777777" w:rsidTr="00E25875">
        <w:tblPrEx>
          <w:tblCellMar>
            <w:left w:w="108" w:type="dxa"/>
            <w:right w:w="108" w:type="dxa"/>
          </w:tblCellMar>
        </w:tblPrEx>
        <w:trPr>
          <w:trHeight w:val="20"/>
        </w:trPr>
        <w:tc>
          <w:tcPr>
            <w:tcW w:w="584" w:type="pct"/>
            <w:shd w:val="clear" w:color="auto" w:fill="auto"/>
          </w:tcPr>
          <w:p w14:paraId="3621060F" w14:textId="281F5824" w:rsidR="00B90C40" w:rsidRPr="00335675" w:rsidRDefault="00B90C40" w:rsidP="00E25875">
            <w:pPr>
              <w:keepNext/>
              <w:ind w:left="-112" w:right="-107" w:firstLine="5"/>
              <w:rPr>
                <w:bCs/>
                <w:sz w:val="24"/>
                <w:szCs w:val="24"/>
              </w:rPr>
            </w:pPr>
            <w:r w:rsidRPr="00335675">
              <w:rPr>
                <w:bCs/>
                <w:sz w:val="24"/>
                <w:szCs w:val="24"/>
              </w:rPr>
              <w:lastRenderedPageBreak/>
              <w:t>Предоставление</w:t>
            </w:r>
            <w:r w:rsidR="008A5486">
              <w:rPr>
                <w:bCs/>
                <w:sz w:val="24"/>
                <w:szCs w:val="24"/>
              </w:rPr>
              <w:t xml:space="preserve"> </w:t>
            </w:r>
            <w:r w:rsidRPr="00335675">
              <w:rPr>
                <w:bCs/>
                <w:sz w:val="24"/>
                <w:szCs w:val="24"/>
              </w:rPr>
              <w:t>коммунальных</w:t>
            </w:r>
            <w:r w:rsidR="008A5486">
              <w:rPr>
                <w:bCs/>
                <w:sz w:val="24"/>
                <w:szCs w:val="24"/>
              </w:rPr>
              <w:t xml:space="preserve"> </w:t>
            </w:r>
            <w:r w:rsidRPr="00335675">
              <w:rPr>
                <w:bCs/>
                <w:sz w:val="24"/>
                <w:szCs w:val="24"/>
              </w:rPr>
              <w:t>услуг</w:t>
            </w:r>
          </w:p>
        </w:tc>
        <w:tc>
          <w:tcPr>
            <w:tcW w:w="548" w:type="pct"/>
            <w:shd w:val="clear" w:color="auto" w:fill="auto"/>
          </w:tcPr>
          <w:p w14:paraId="2BF22EDD" w14:textId="77777777" w:rsidR="00B90C40" w:rsidRPr="00335675" w:rsidRDefault="00B90C40" w:rsidP="00E25875">
            <w:pPr>
              <w:keepNext/>
              <w:ind w:left="-112" w:right="-107" w:firstLine="5"/>
              <w:jc w:val="center"/>
              <w:rPr>
                <w:bCs/>
                <w:sz w:val="24"/>
                <w:szCs w:val="24"/>
              </w:rPr>
            </w:pPr>
            <w:r w:rsidRPr="00335675">
              <w:rPr>
                <w:bCs/>
                <w:sz w:val="24"/>
                <w:szCs w:val="24"/>
              </w:rPr>
              <w:t>3.1.1</w:t>
            </w:r>
          </w:p>
        </w:tc>
        <w:tc>
          <w:tcPr>
            <w:tcW w:w="1061" w:type="pct"/>
            <w:shd w:val="clear" w:color="auto" w:fill="auto"/>
          </w:tcPr>
          <w:p w14:paraId="04FC9DB8" w14:textId="77777777" w:rsidR="00B90C40" w:rsidRPr="00335675" w:rsidRDefault="003641AB" w:rsidP="00E25875">
            <w:pPr>
              <w:keepNext/>
              <w:ind w:left="-112" w:right="-107" w:firstLine="5"/>
              <w:jc w:val="center"/>
              <w:rPr>
                <w:bCs/>
                <w:sz w:val="24"/>
                <w:szCs w:val="24"/>
              </w:rPr>
            </w:pPr>
            <w:r w:rsidRPr="00335675">
              <w:rPr>
                <w:bCs/>
                <w:sz w:val="24"/>
                <w:szCs w:val="24"/>
              </w:rPr>
              <w:t>У</w:t>
            </w:r>
          </w:p>
        </w:tc>
        <w:tc>
          <w:tcPr>
            <w:tcW w:w="1303" w:type="pct"/>
            <w:gridSpan w:val="2"/>
            <w:shd w:val="clear" w:color="auto" w:fill="auto"/>
          </w:tcPr>
          <w:p w14:paraId="6A3B4F9E" w14:textId="296D6CD6" w:rsidR="00B90C40" w:rsidRPr="00335675" w:rsidRDefault="00B90C40" w:rsidP="00E25875">
            <w:pPr>
              <w:keepNext/>
              <w:ind w:left="-112" w:right="-107" w:firstLine="5"/>
              <w:rPr>
                <w:bCs/>
                <w:sz w:val="24"/>
                <w:szCs w:val="24"/>
              </w:rPr>
            </w:pPr>
            <w:r w:rsidRPr="00335675">
              <w:rPr>
                <w:bCs/>
                <w:sz w:val="24"/>
                <w:szCs w:val="24"/>
              </w:rPr>
              <w:t>Размещение</w:t>
            </w:r>
            <w:r w:rsidR="008A5486">
              <w:rPr>
                <w:bCs/>
                <w:sz w:val="24"/>
                <w:szCs w:val="24"/>
              </w:rPr>
              <w:t xml:space="preserve"> </w:t>
            </w:r>
            <w:r w:rsidRPr="00335675">
              <w:rPr>
                <w:bCs/>
                <w:sz w:val="24"/>
                <w:szCs w:val="24"/>
              </w:rPr>
              <w:t>зданий</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сооружений,</w:t>
            </w:r>
            <w:r w:rsidR="008A5486">
              <w:rPr>
                <w:bCs/>
                <w:sz w:val="24"/>
                <w:szCs w:val="24"/>
              </w:rPr>
              <w:t xml:space="preserve"> </w:t>
            </w:r>
            <w:r w:rsidRPr="00335675">
              <w:rPr>
                <w:bCs/>
                <w:sz w:val="24"/>
                <w:szCs w:val="24"/>
              </w:rPr>
              <w:t>обеспечивающих</w:t>
            </w:r>
            <w:r w:rsidR="008A5486">
              <w:rPr>
                <w:bCs/>
                <w:sz w:val="24"/>
                <w:szCs w:val="24"/>
              </w:rPr>
              <w:t xml:space="preserve"> </w:t>
            </w:r>
            <w:r w:rsidRPr="00335675">
              <w:rPr>
                <w:bCs/>
                <w:sz w:val="24"/>
                <w:szCs w:val="24"/>
              </w:rPr>
              <w:t>поставку</w:t>
            </w:r>
            <w:r w:rsidR="008A5486">
              <w:rPr>
                <w:bCs/>
                <w:sz w:val="24"/>
                <w:szCs w:val="24"/>
              </w:rPr>
              <w:t xml:space="preserve"> </w:t>
            </w:r>
            <w:r w:rsidRPr="00335675">
              <w:rPr>
                <w:bCs/>
                <w:sz w:val="24"/>
                <w:szCs w:val="24"/>
              </w:rPr>
              <w:t>воды,</w:t>
            </w:r>
            <w:r w:rsidR="008A5486">
              <w:rPr>
                <w:bCs/>
                <w:sz w:val="24"/>
                <w:szCs w:val="24"/>
              </w:rPr>
              <w:t xml:space="preserve"> </w:t>
            </w:r>
            <w:r w:rsidRPr="00335675">
              <w:rPr>
                <w:bCs/>
                <w:sz w:val="24"/>
                <w:szCs w:val="24"/>
              </w:rPr>
              <w:t>тепла,</w:t>
            </w:r>
            <w:r w:rsidR="008A5486">
              <w:rPr>
                <w:bCs/>
                <w:sz w:val="24"/>
                <w:szCs w:val="24"/>
              </w:rPr>
              <w:t xml:space="preserve"> </w:t>
            </w:r>
            <w:r w:rsidRPr="00335675">
              <w:rPr>
                <w:bCs/>
                <w:sz w:val="24"/>
                <w:szCs w:val="24"/>
              </w:rPr>
              <w:t>электричества,</w:t>
            </w:r>
            <w:r w:rsidR="008A5486">
              <w:rPr>
                <w:bCs/>
                <w:sz w:val="24"/>
                <w:szCs w:val="24"/>
              </w:rPr>
              <w:t xml:space="preserve"> </w:t>
            </w:r>
            <w:r w:rsidRPr="00335675">
              <w:rPr>
                <w:bCs/>
                <w:sz w:val="24"/>
                <w:szCs w:val="24"/>
              </w:rPr>
              <w:t>газа,</w:t>
            </w:r>
            <w:r w:rsidR="008A5486">
              <w:rPr>
                <w:bCs/>
                <w:sz w:val="24"/>
                <w:szCs w:val="24"/>
              </w:rPr>
              <w:t xml:space="preserve"> </w:t>
            </w:r>
            <w:r w:rsidRPr="00335675">
              <w:rPr>
                <w:bCs/>
                <w:sz w:val="24"/>
                <w:szCs w:val="24"/>
              </w:rPr>
              <w:t>отвод</w:t>
            </w:r>
            <w:r w:rsidR="008A5486">
              <w:rPr>
                <w:bCs/>
                <w:sz w:val="24"/>
                <w:szCs w:val="24"/>
              </w:rPr>
              <w:t xml:space="preserve"> </w:t>
            </w:r>
            <w:r w:rsidRPr="00335675">
              <w:rPr>
                <w:bCs/>
                <w:sz w:val="24"/>
                <w:szCs w:val="24"/>
              </w:rPr>
              <w:t>канализационных</w:t>
            </w:r>
            <w:r w:rsidR="008A5486">
              <w:rPr>
                <w:bCs/>
                <w:sz w:val="24"/>
                <w:szCs w:val="24"/>
              </w:rPr>
              <w:t xml:space="preserve"> </w:t>
            </w:r>
            <w:r w:rsidRPr="00335675">
              <w:rPr>
                <w:bCs/>
                <w:sz w:val="24"/>
                <w:szCs w:val="24"/>
              </w:rPr>
              <w:t>стоков,</w:t>
            </w:r>
            <w:r w:rsidR="008A5486">
              <w:rPr>
                <w:bCs/>
                <w:sz w:val="24"/>
                <w:szCs w:val="24"/>
              </w:rPr>
              <w:t xml:space="preserve"> </w:t>
            </w:r>
            <w:r w:rsidRPr="00335675">
              <w:rPr>
                <w:bCs/>
                <w:sz w:val="24"/>
                <w:szCs w:val="24"/>
              </w:rPr>
              <w:t>очистку</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уборку</w:t>
            </w:r>
            <w:r w:rsidR="008A5486">
              <w:rPr>
                <w:bCs/>
                <w:sz w:val="24"/>
                <w:szCs w:val="24"/>
              </w:rPr>
              <w:t xml:space="preserve"> </w:t>
            </w:r>
            <w:r w:rsidRPr="00335675">
              <w:rPr>
                <w:bCs/>
                <w:sz w:val="24"/>
                <w:szCs w:val="24"/>
              </w:rPr>
              <w:t>объектов</w:t>
            </w:r>
            <w:r w:rsidR="008A5486">
              <w:rPr>
                <w:bCs/>
                <w:sz w:val="24"/>
                <w:szCs w:val="24"/>
              </w:rPr>
              <w:t xml:space="preserve"> </w:t>
            </w:r>
            <w:r w:rsidRPr="00335675">
              <w:rPr>
                <w:bCs/>
                <w:sz w:val="24"/>
                <w:szCs w:val="24"/>
              </w:rPr>
              <w:t>недвижимости</w:t>
            </w:r>
            <w:r w:rsidR="008A5486">
              <w:rPr>
                <w:bCs/>
                <w:sz w:val="24"/>
                <w:szCs w:val="24"/>
              </w:rPr>
              <w:t xml:space="preserve"> </w:t>
            </w:r>
            <w:r w:rsidRPr="00335675">
              <w:rPr>
                <w:bCs/>
                <w:sz w:val="24"/>
                <w:szCs w:val="24"/>
              </w:rPr>
              <w:t>(котельных,</w:t>
            </w:r>
            <w:r w:rsidR="008A5486">
              <w:rPr>
                <w:bCs/>
                <w:sz w:val="24"/>
                <w:szCs w:val="24"/>
              </w:rPr>
              <w:t xml:space="preserve"> </w:t>
            </w:r>
            <w:r w:rsidRPr="00335675">
              <w:rPr>
                <w:bCs/>
                <w:sz w:val="24"/>
                <w:szCs w:val="24"/>
              </w:rPr>
              <w:t>водозаборов,</w:t>
            </w:r>
            <w:r w:rsidR="008A5486">
              <w:rPr>
                <w:bCs/>
                <w:sz w:val="24"/>
                <w:szCs w:val="24"/>
              </w:rPr>
              <w:t xml:space="preserve"> </w:t>
            </w:r>
            <w:r w:rsidRPr="00335675">
              <w:rPr>
                <w:bCs/>
                <w:sz w:val="24"/>
                <w:szCs w:val="24"/>
              </w:rPr>
              <w:t>очистных</w:t>
            </w:r>
            <w:r w:rsidR="008A5486">
              <w:rPr>
                <w:bCs/>
                <w:sz w:val="24"/>
                <w:szCs w:val="24"/>
              </w:rPr>
              <w:t xml:space="preserve"> </w:t>
            </w:r>
            <w:r w:rsidRPr="00335675">
              <w:rPr>
                <w:bCs/>
                <w:sz w:val="24"/>
                <w:szCs w:val="24"/>
              </w:rPr>
              <w:t>сооружений,</w:t>
            </w:r>
            <w:r w:rsidR="008A5486">
              <w:rPr>
                <w:bCs/>
                <w:sz w:val="24"/>
                <w:szCs w:val="24"/>
              </w:rPr>
              <w:t xml:space="preserve"> </w:t>
            </w:r>
            <w:r w:rsidRPr="00335675">
              <w:rPr>
                <w:bCs/>
                <w:sz w:val="24"/>
                <w:szCs w:val="24"/>
              </w:rPr>
              <w:t>насосных</w:t>
            </w:r>
            <w:r w:rsidR="008A5486">
              <w:rPr>
                <w:bCs/>
                <w:sz w:val="24"/>
                <w:szCs w:val="24"/>
              </w:rPr>
              <w:t xml:space="preserve"> </w:t>
            </w:r>
            <w:r w:rsidRPr="00335675">
              <w:rPr>
                <w:bCs/>
                <w:sz w:val="24"/>
                <w:szCs w:val="24"/>
              </w:rPr>
              <w:t>станций,</w:t>
            </w:r>
            <w:r w:rsidR="008A5486">
              <w:rPr>
                <w:bCs/>
                <w:sz w:val="24"/>
                <w:szCs w:val="24"/>
              </w:rPr>
              <w:t xml:space="preserve"> </w:t>
            </w:r>
            <w:r w:rsidRPr="00335675">
              <w:rPr>
                <w:bCs/>
                <w:sz w:val="24"/>
                <w:szCs w:val="24"/>
              </w:rPr>
              <w:t>водопроводов,</w:t>
            </w:r>
            <w:r w:rsidR="008A5486">
              <w:rPr>
                <w:bCs/>
                <w:sz w:val="24"/>
                <w:szCs w:val="24"/>
              </w:rPr>
              <w:t xml:space="preserve"> </w:t>
            </w:r>
            <w:r w:rsidRPr="00335675">
              <w:rPr>
                <w:bCs/>
                <w:sz w:val="24"/>
                <w:szCs w:val="24"/>
              </w:rPr>
              <w:t>линий</w:t>
            </w:r>
            <w:r w:rsidR="008A5486">
              <w:rPr>
                <w:bCs/>
                <w:sz w:val="24"/>
                <w:szCs w:val="24"/>
              </w:rPr>
              <w:t xml:space="preserve"> </w:t>
            </w:r>
            <w:r w:rsidRPr="00335675">
              <w:rPr>
                <w:bCs/>
                <w:sz w:val="24"/>
                <w:szCs w:val="24"/>
              </w:rPr>
              <w:t>электропередач,</w:t>
            </w:r>
            <w:r w:rsidR="008A5486">
              <w:rPr>
                <w:bCs/>
                <w:sz w:val="24"/>
                <w:szCs w:val="24"/>
              </w:rPr>
              <w:t xml:space="preserve"> </w:t>
            </w:r>
            <w:r w:rsidRPr="00335675">
              <w:rPr>
                <w:bCs/>
                <w:sz w:val="24"/>
                <w:szCs w:val="24"/>
              </w:rPr>
              <w:t>трансформаторных</w:t>
            </w:r>
            <w:r w:rsidR="008A5486">
              <w:rPr>
                <w:bCs/>
                <w:sz w:val="24"/>
                <w:szCs w:val="24"/>
              </w:rPr>
              <w:t xml:space="preserve"> </w:t>
            </w:r>
            <w:r w:rsidRPr="00335675">
              <w:rPr>
                <w:bCs/>
                <w:sz w:val="24"/>
                <w:szCs w:val="24"/>
              </w:rPr>
              <w:t>подстанций,</w:t>
            </w:r>
            <w:r w:rsidR="008A5486">
              <w:rPr>
                <w:bCs/>
                <w:sz w:val="24"/>
                <w:szCs w:val="24"/>
              </w:rPr>
              <w:t xml:space="preserve"> </w:t>
            </w:r>
            <w:r w:rsidRPr="00335675">
              <w:rPr>
                <w:bCs/>
                <w:sz w:val="24"/>
                <w:szCs w:val="24"/>
              </w:rPr>
              <w:t>газопроводов,</w:t>
            </w:r>
            <w:r w:rsidR="008A5486">
              <w:rPr>
                <w:bCs/>
                <w:sz w:val="24"/>
                <w:szCs w:val="24"/>
              </w:rPr>
              <w:t xml:space="preserve"> </w:t>
            </w:r>
            <w:r w:rsidRPr="00335675">
              <w:rPr>
                <w:bCs/>
                <w:sz w:val="24"/>
                <w:szCs w:val="24"/>
              </w:rPr>
              <w:t>линий</w:t>
            </w:r>
            <w:r w:rsidR="008A5486">
              <w:rPr>
                <w:bCs/>
                <w:sz w:val="24"/>
                <w:szCs w:val="24"/>
              </w:rPr>
              <w:t xml:space="preserve"> </w:t>
            </w:r>
            <w:r w:rsidRPr="00335675">
              <w:rPr>
                <w:bCs/>
                <w:sz w:val="24"/>
                <w:szCs w:val="24"/>
              </w:rPr>
              <w:t>связи,</w:t>
            </w:r>
            <w:r w:rsidR="008A5486">
              <w:rPr>
                <w:bCs/>
                <w:sz w:val="24"/>
                <w:szCs w:val="24"/>
              </w:rPr>
              <w:t xml:space="preserve"> </w:t>
            </w:r>
            <w:r w:rsidRPr="00335675">
              <w:rPr>
                <w:bCs/>
                <w:sz w:val="24"/>
                <w:szCs w:val="24"/>
              </w:rPr>
              <w:t>телефонных</w:t>
            </w:r>
            <w:r w:rsidR="008A5486">
              <w:rPr>
                <w:bCs/>
                <w:sz w:val="24"/>
                <w:szCs w:val="24"/>
              </w:rPr>
              <w:t xml:space="preserve"> </w:t>
            </w:r>
            <w:r w:rsidRPr="00335675">
              <w:rPr>
                <w:bCs/>
                <w:sz w:val="24"/>
                <w:szCs w:val="24"/>
              </w:rPr>
              <w:t>станций,</w:t>
            </w:r>
            <w:r w:rsidR="008A5486">
              <w:rPr>
                <w:bCs/>
                <w:sz w:val="24"/>
                <w:szCs w:val="24"/>
              </w:rPr>
              <w:t xml:space="preserve"> </w:t>
            </w:r>
            <w:r w:rsidRPr="00335675">
              <w:rPr>
                <w:bCs/>
                <w:sz w:val="24"/>
                <w:szCs w:val="24"/>
              </w:rPr>
              <w:t>канализаций,</w:t>
            </w:r>
            <w:r w:rsidR="008A5486">
              <w:rPr>
                <w:bCs/>
                <w:sz w:val="24"/>
                <w:szCs w:val="24"/>
              </w:rPr>
              <w:t xml:space="preserve"> </w:t>
            </w:r>
            <w:r w:rsidRPr="00335675">
              <w:rPr>
                <w:bCs/>
                <w:sz w:val="24"/>
                <w:szCs w:val="24"/>
              </w:rPr>
              <w:t>стоянок,</w:t>
            </w:r>
            <w:r w:rsidR="008A5486">
              <w:rPr>
                <w:bCs/>
                <w:sz w:val="24"/>
                <w:szCs w:val="24"/>
              </w:rPr>
              <w:t xml:space="preserve"> </w:t>
            </w:r>
            <w:r w:rsidRPr="00335675">
              <w:rPr>
                <w:bCs/>
                <w:sz w:val="24"/>
                <w:szCs w:val="24"/>
              </w:rPr>
              <w:t>гаражей</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мастерских</w:t>
            </w:r>
            <w:r w:rsidR="008A5486">
              <w:rPr>
                <w:bCs/>
                <w:sz w:val="24"/>
                <w:szCs w:val="24"/>
              </w:rPr>
              <w:t xml:space="preserve"> </w:t>
            </w:r>
            <w:r w:rsidRPr="00335675">
              <w:rPr>
                <w:bCs/>
                <w:sz w:val="24"/>
                <w:szCs w:val="24"/>
              </w:rPr>
              <w:t>для</w:t>
            </w:r>
            <w:r w:rsidR="008A5486">
              <w:rPr>
                <w:bCs/>
                <w:sz w:val="24"/>
                <w:szCs w:val="24"/>
              </w:rPr>
              <w:t xml:space="preserve"> </w:t>
            </w:r>
            <w:r w:rsidRPr="00335675">
              <w:rPr>
                <w:bCs/>
                <w:sz w:val="24"/>
                <w:szCs w:val="24"/>
              </w:rPr>
              <w:t>обслуживания</w:t>
            </w:r>
            <w:r w:rsidR="008A5486">
              <w:rPr>
                <w:bCs/>
                <w:sz w:val="24"/>
                <w:szCs w:val="24"/>
              </w:rPr>
              <w:t xml:space="preserve"> </w:t>
            </w:r>
            <w:r w:rsidRPr="00335675">
              <w:rPr>
                <w:bCs/>
                <w:sz w:val="24"/>
                <w:szCs w:val="24"/>
              </w:rPr>
              <w:t>уборочной</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аварийной</w:t>
            </w:r>
            <w:r w:rsidR="008A5486">
              <w:rPr>
                <w:bCs/>
                <w:sz w:val="24"/>
                <w:szCs w:val="24"/>
              </w:rPr>
              <w:t xml:space="preserve"> </w:t>
            </w:r>
            <w:r w:rsidRPr="00335675">
              <w:rPr>
                <w:bCs/>
                <w:sz w:val="24"/>
                <w:szCs w:val="24"/>
              </w:rPr>
              <w:t>техники,</w:t>
            </w:r>
            <w:r w:rsidR="008A5486">
              <w:rPr>
                <w:bCs/>
                <w:sz w:val="24"/>
                <w:szCs w:val="24"/>
              </w:rPr>
              <w:t xml:space="preserve"> </w:t>
            </w:r>
            <w:r w:rsidRPr="00335675">
              <w:rPr>
                <w:bCs/>
                <w:sz w:val="24"/>
                <w:szCs w:val="24"/>
              </w:rPr>
              <w:t>сооружений,</w:t>
            </w:r>
            <w:r w:rsidR="008A5486">
              <w:rPr>
                <w:bCs/>
                <w:sz w:val="24"/>
                <w:szCs w:val="24"/>
              </w:rPr>
              <w:t xml:space="preserve"> </w:t>
            </w:r>
            <w:r w:rsidRPr="00335675">
              <w:rPr>
                <w:bCs/>
                <w:sz w:val="24"/>
                <w:szCs w:val="24"/>
              </w:rPr>
              <w:t>необходимых</w:t>
            </w:r>
            <w:r w:rsidR="008A5486">
              <w:rPr>
                <w:bCs/>
                <w:sz w:val="24"/>
                <w:szCs w:val="24"/>
              </w:rPr>
              <w:t xml:space="preserve"> </w:t>
            </w:r>
            <w:r w:rsidRPr="00335675">
              <w:rPr>
                <w:bCs/>
                <w:sz w:val="24"/>
                <w:szCs w:val="24"/>
              </w:rPr>
              <w:t>для</w:t>
            </w:r>
            <w:r w:rsidR="008A5486">
              <w:rPr>
                <w:bCs/>
                <w:sz w:val="24"/>
                <w:szCs w:val="24"/>
              </w:rPr>
              <w:t xml:space="preserve"> </w:t>
            </w:r>
            <w:r w:rsidRPr="00335675">
              <w:rPr>
                <w:bCs/>
                <w:sz w:val="24"/>
                <w:szCs w:val="24"/>
              </w:rPr>
              <w:t>сбора</w:t>
            </w:r>
            <w:r w:rsidR="008A5486">
              <w:rPr>
                <w:bCs/>
                <w:sz w:val="24"/>
                <w:szCs w:val="24"/>
              </w:rPr>
              <w:t xml:space="preserve"> </w:t>
            </w:r>
            <w:r w:rsidRPr="00335675">
              <w:rPr>
                <w:bCs/>
                <w:sz w:val="24"/>
                <w:szCs w:val="24"/>
              </w:rPr>
              <w:t>и</w:t>
            </w:r>
            <w:r w:rsidR="008A5486">
              <w:rPr>
                <w:bCs/>
                <w:sz w:val="24"/>
                <w:szCs w:val="24"/>
              </w:rPr>
              <w:t xml:space="preserve"> </w:t>
            </w:r>
            <w:r w:rsidRPr="00335675">
              <w:rPr>
                <w:bCs/>
                <w:sz w:val="24"/>
                <w:szCs w:val="24"/>
              </w:rPr>
              <w:t>плавки</w:t>
            </w:r>
            <w:r w:rsidR="008A5486">
              <w:rPr>
                <w:bCs/>
                <w:sz w:val="24"/>
                <w:szCs w:val="24"/>
              </w:rPr>
              <w:t xml:space="preserve"> </w:t>
            </w:r>
            <w:r w:rsidRPr="00335675">
              <w:rPr>
                <w:bCs/>
                <w:sz w:val="24"/>
                <w:szCs w:val="24"/>
              </w:rPr>
              <w:t>снега)</w:t>
            </w:r>
          </w:p>
        </w:tc>
        <w:tc>
          <w:tcPr>
            <w:tcW w:w="1505" w:type="pct"/>
          </w:tcPr>
          <w:p w14:paraId="006A4DF3" w14:textId="0FE693EC" w:rsidR="00B90C40" w:rsidRPr="00335675" w:rsidRDefault="00B90C40" w:rsidP="00E25875">
            <w:pPr>
              <w:keepNext/>
              <w:ind w:left="-112" w:right="-107" w:firstLine="5"/>
              <w:rPr>
                <w:bCs/>
                <w:sz w:val="24"/>
                <w:szCs w:val="24"/>
              </w:rPr>
            </w:pPr>
            <w:r w:rsidRPr="00335675">
              <w:rPr>
                <w:bCs/>
                <w:sz w:val="24"/>
                <w:szCs w:val="24"/>
              </w:rPr>
              <w:t>Минимальный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1</w:t>
            </w:r>
            <w:r w:rsidR="008A5486">
              <w:rPr>
                <w:bCs/>
                <w:sz w:val="24"/>
                <w:szCs w:val="24"/>
              </w:rPr>
              <w:t xml:space="preserve"> </w:t>
            </w:r>
            <w:r w:rsidRPr="00335675">
              <w:rPr>
                <w:bCs/>
                <w:sz w:val="24"/>
                <w:szCs w:val="24"/>
              </w:rPr>
              <w:t>кв.</w:t>
            </w:r>
            <w:r w:rsidR="008A5486">
              <w:rPr>
                <w:bCs/>
                <w:sz w:val="24"/>
                <w:szCs w:val="24"/>
              </w:rPr>
              <w:t xml:space="preserve"> </w:t>
            </w:r>
            <w:r w:rsidRPr="00335675">
              <w:rPr>
                <w:bCs/>
                <w:sz w:val="24"/>
                <w:szCs w:val="24"/>
              </w:rPr>
              <w:t>м;</w:t>
            </w:r>
          </w:p>
          <w:p w14:paraId="093D05D3" w14:textId="317D7374" w:rsidR="00B90C40" w:rsidRPr="00335675" w:rsidRDefault="00B90C40" w:rsidP="00E25875">
            <w:pPr>
              <w:keepNext/>
              <w:ind w:left="-112"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Pr="00335675">
              <w:rPr>
                <w:bCs/>
                <w:sz w:val="24"/>
                <w:szCs w:val="24"/>
              </w:rPr>
              <w:t>15000</w:t>
            </w:r>
            <w:r w:rsidR="008A5486">
              <w:rPr>
                <w:bCs/>
                <w:sz w:val="24"/>
                <w:szCs w:val="24"/>
              </w:rPr>
              <w:t xml:space="preserve"> </w:t>
            </w:r>
            <w:r w:rsidRPr="00335675">
              <w:rPr>
                <w:bCs/>
                <w:sz w:val="24"/>
                <w:szCs w:val="24"/>
              </w:rPr>
              <w:t>кв.</w:t>
            </w:r>
            <w:r w:rsidR="008A5486">
              <w:rPr>
                <w:bCs/>
                <w:sz w:val="24"/>
                <w:szCs w:val="24"/>
              </w:rPr>
              <w:t xml:space="preserve"> </w:t>
            </w:r>
            <w:r w:rsidRPr="00335675">
              <w:rPr>
                <w:bCs/>
                <w:sz w:val="24"/>
                <w:szCs w:val="24"/>
              </w:rPr>
              <w:t>м;</w:t>
            </w:r>
          </w:p>
          <w:p w14:paraId="05151905" w14:textId="3130A930" w:rsidR="00B90C40" w:rsidRPr="00335675" w:rsidRDefault="00B90C40" w:rsidP="00E25875">
            <w:pPr>
              <w:keepNext/>
              <w:ind w:left="-112" w:right="-107" w:firstLine="5"/>
              <w:rPr>
                <w:bCs/>
                <w:sz w:val="24"/>
                <w:szCs w:val="24"/>
              </w:rPr>
            </w:pPr>
            <w:r w:rsidRPr="00335675">
              <w:rPr>
                <w:bCs/>
                <w:sz w:val="24"/>
                <w:szCs w:val="24"/>
              </w:rPr>
              <w:t>Минимальная</w:t>
            </w:r>
            <w:r w:rsidR="008A5486">
              <w:rPr>
                <w:bCs/>
                <w:sz w:val="24"/>
                <w:szCs w:val="24"/>
              </w:rPr>
              <w:t xml:space="preserve"> </w:t>
            </w:r>
            <w:r w:rsidRPr="00335675">
              <w:rPr>
                <w:bCs/>
                <w:sz w:val="24"/>
                <w:szCs w:val="24"/>
              </w:rPr>
              <w:t>ширина</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680995" w:rsidRPr="00335675">
              <w:rPr>
                <w:bCs/>
                <w:sz w:val="24"/>
                <w:szCs w:val="24"/>
              </w:rPr>
              <w:t>1</w:t>
            </w:r>
            <w:r w:rsidR="008A5486">
              <w:rPr>
                <w:bCs/>
                <w:sz w:val="24"/>
                <w:szCs w:val="24"/>
              </w:rPr>
              <w:t xml:space="preserve"> </w:t>
            </w:r>
            <w:r w:rsidRPr="00335675">
              <w:rPr>
                <w:bCs/>
                <w:sz w:val="24"/>
                <w:szCs w:val="24"/>
              </w:rPr>
              <w:t>м;</w:t>
            </w:r>
          </w:p>
          <w:p w14:paraId="156D77A0" w14:textId="7FC79AE5" w:rsidR="00B90C40" w:rsidRPr="00335675" w:rsidRDefault="00B90C40" w:rsidP="00E25875">
            <w:pPr>
              <w:keepNext/>
              <w:ind w:left="-112" w:right="-107" w:firstLine="5"/>
              <w:rPr>
                <w:bCs/>
                <w:sz w:val="24"/>
                <w:szCs w:val="24"/>
              </w:rPr>
            </w:pPr>
            <w:r w:rsidRPr="00335675">
              <w:rPr>
                <w:bCs/>
                <w:sz w:val="24"/>
                <w:szCs w:val="24"/>
              </w:rPr>
              <w:t>Максимальная</w:t>
            </w:r>
            <w:r w:rsidR="008A5486">
              <w:rPr>
                <w:bCs/>
                <w:sz w:val="24"/>
                <w:szCs w:val="24"/>
              </w:rPr>
              <w:t xml:space="preserve"> </w:t>
            </w:r>
            <w:r w:rsidRPr="00335675">
              <w:rPr>
                <w:bCs/>
                <w:sz w:val="24"/>
                <w:szCs w:val="24"/>
              </w:rPr>
              <w:t>высота</w:t>
            </w:r>
            <w:r w:rsidR="008A5486">
              <w:rPr>
                <w:bCs/>
                <w:sz w:val="24"/>
                <w:szCs w:val="24"/>
              </w:rPr>
              <w:t xml:space="preserve"> </w:t>
            </w:r>
            <w:r w:rsidRPr="00335675">
              <w:rPr>
                <w:bCs/>
                <w:sz w:val="24"/>
                <w:szCs w:val="24"/>
              </w:rPr>
              <w:t>здания,</w:t>
            </w:r>
            <w:r w:rsidR="008A5486">
              <w:rPr>
                <w:bCs/>
                <w:sz w:val="24"/>
                <w:szCs w:val="24"/>
              </w:rPr>
              <w:t xml:space="preserve"> </w:t>
            </w:r>
            <w:r w:rsidRPr="00335675">
              <w:rPr>
                <w:bCs/>
                <w:sz w:val="24"/>
                <w:szCs w:val="24"/>
              </w:rPr>
              <w:t>сооружения</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32</w:t>
            </w:r>
            <w:r w:rsidR="008A5486">
              <w:rPr>
                <w:bCs/>
                <w:sz w:val="24"/>
                <w:szCs w:val="24"/>
              </w:rPr>
              <w:t xml:space="preserve"> </w:t>
            </w:r>
            <w:r w:rsidRPr="00335675">
              <w:rPr>
                <w:bCs/>
                <w:sz w:val="24"/>
                <w:szCs w:val="24"/>
              </w:rPr>
              <w:t>м.</w:t>
            </w:r>
          </w:p>
          <w:p w14:paraId="2392E3B2" w14:textId="77777777" w:rsidR="00B90C40" w:rsidRPr="00335675" w:rsidRDefault="00B90C40" w:rsidP="00E25875">
            <w:pPr>
              <w:keepNext/>
              <w:ind w:left="-112" w:right="-107" w:firstLine="5"/>
              <w:rPr>
                <w:bCs/>
                <w:sz w:val="24"/>
                <w:szCs w:val="24"/>
              </w:rPr>
            </w:pPr>
          </w:p>
        </w:tc>
      </w:tr>
      <w:tr w:rsidR="00BF787A" w:rsidRPr="00BF787A" w14:paraId="4AE952E3" w14:textId="77777777" w:rsidTr="00E25875">
        <w:tblPrEx>
          <w:tblCellMar>
            <w:left w:w="108" w:type="dxa"/>
            <w:right w:w="108" w:type="dxa"/>
          </w:tblCellMar>
        </w:tblPrEx>
        <w:trPr>
          <w:trHeight w:val="20"/>
        </w:trPr>
        <w:tc>
          <w:tcPr>
            <w:tcW w:w="584" w:type="pct"/>
            <w:shd w:val="clear" w:color="auto" w:fill="auto"/>
          </w:tcPr>
          <w:p w14:paraId="0FC8C7F4" w14:textId="1B5254A0" w:rsidR="00572F67" w:rsidRPr="00335675" w:rsidRDefault="00572F67" w:rsidP="00E25875">
            <w:pPr>
              <w:keepLines/>
              <w:suppressAutoHyphens/>
              <w:ind w:left="-103" w:right="-107"/>
              <w:rPr>
                <w:sz w:val="24"/>
                <w:szCs w:val="24"/>
              </w:rPr>
            </w:pPr>
            <w:r w:rsidRPr="00335675">
              <w:rPr>
                <w:sz w:val="24"/>
                <w:szCs w:val="24"/>
              </w:rPr>
              <w:t>Обеспечение</w:t>
            </w:r>
            <w:r w:rsidR="008A5486">
              <w:rPr>
                <w:sz w:val="24"/>
                <w:szCs w:val="24"/>
              </w:rPr>
              <w:t xml:space="preserve"> </w:t>
            </w:r>
            <w:r w:rsidRPr="00335675">
              <w:rPr>
                <w:sz w:val="24"/>
                <w:szCs w:val="24"/>
              </w:rPr>
              <w:t>обороны</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безопасности</w:t>
            </w:r>
          </w:p>
        </w:tc>
        <w:tc>
          <w:tcPr>
            <w:tcW w:w="548" w:type="pct"/>
            <w:shd w:val="clear" w:color="auto" w:fill="auto"/>
          </w:tcPr>
          <w:p w14:paraId="24AB914B" w14:textId="77777777" w:rsidR="00572F67" w:rsidRPr="00335675" w:rsidRDefault="00572F67" w:rsidP="00E25875">
            <w:pPr>
              <w:keepLines/>
              <w:suppressAutoHyphens/>
              <w:ind w:left="-103" w:right="-107"/>
              <w:jc w:val="center"/>
              <w:rPr>
                <w:sz w:val="24"/>
                <w:szCs w:val="24"/>
              </w:rPr>
            </w:pPr>
            <w:r w:rsidRPr="00335675">
              <w:rPr>
                <w:sz w:val="24"/>
                <w:szCs w:val="24"/>
              </w:rPr>
              <w:t>8.0</w:t>
            </w:r>
          </w:p>
        </w:tc>
        <w:tc>
          <w:tcPr>
            <w:tcW w:w="1061" w:type="pct"/>
            <w:shd w:val="clear" w:color="auto" w:fill="auto"/>
          </w:tcPr>
          <w:p w14:paraId="64F19FD1" w14:textId="77777777" w:rsidR="00572F67" w:rsidRPr="00335675" w:rsidRDefault="003641AB" w:rsidP="00E25875">
            <w:pPr>
              <w:keepLines/>
              <w:suppressAutoHyphens/>
              <w:ind w:left="-103" w:right="-107"/>
              <w:jc w:val="center"/>
              <w:rPr>
                <w:sz w:val="24"/>
                <w:szCs w:val="24"/>
              </w:rPr>
            </w:pPr>
            <w:r w:rsidRPr="00335675">
              <w:rPr>
                <w:sz w:val="24"/>
                <w:szCs w:val="24"/>
              </w:rPr>
              <w:t>У</w:t>
            </w:r>
          </w:p>
        </w:tc>
        <w:tc>
          <w:tcPr>
            <w:tcW w:w="1303" w:type="pct"/>
            <w:gridSpan w:val="2"/>
            <w:shd w:val="clear" w:color="auto" w:fill="auto"/>
          </w:tcPr>
          <w:p w14:paraId="248D1042" w14:textId="63C981B0" w:rsidR="00572F67" w:rsidRPr="00335675" w:rsidRDefault="00572F67" w:rsidP="00E25875">
            <w:pPr>
              <w:keepLines/>
              <w:suppressAutoHyphens/>
              <w:ind w:left="-103" w:right="-107"/>
              <w:rPr>
                <w:sz w:val="24"/>
                <w:szCs w:val="24"/>
              </w:rPr>
            </w:pPr>
            <w:r w:rsidRPr="00335675">
              <w:rPr>
                <w:sz w:val="24"/>
                <w:szCs w:val="24"/>
              </w:rPr>
              <w:t>Размещение</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капитального</w:t>
            </w:r>
            <w:r w:rsidR="008A5486">
              <w:rPr>
                <w:sz w:val="24"/>
                <w:szCs w:val="24"/>
              </w:rPr>
              <w:t xml:space="preserve"> </w:t>
            </w:r>
            <w:r w:rsidRPr="00335675">
              <w:rPr>
                <w:sz w:val="24"/>
                <w:szCs w:val="24"/>
              </w:rPr>
              <w:t>строительства,</w:t>
            </w:r>
            <w:r w:rsidR="008A5486">
              <w:rPr>
                <w:sz w:val="24"/>
                <w:szCs w:val="24"/>
              </w:rPr>
              <w:t xml:space="preserve"> </w:t>
            </w:r>
            <w:r w:rsidRPr="00335675">
              <w:rPr>
                <w:sz w:val="24"/>
                <w:szCs w:val="24"/>
              </w:rPr>
              <w:t>необходимых</w:t>
            </w:r>
            <w:r w:rsidR="008A5486">
              <w:rPr>
                <w:sz w:val="24"/>
                <w:szCs w:val="24"/>
              </w:rPr>
              <w:t xml:space="preserve"> </w:t>
            </w:r>
            <w:r w:rsidRPr="00335675">
              <w:rPr>
                <w:sz w:val="24"/>
                <w:szCs w:val="24"/>
              </w:rPr>
              <w:t>для</w:t>
            </w:r>
            <w:r w:rsidR="008A5486">
              <w:rPr>
                <w:sz w:val="24"/>
                <w:szCs w:val="24"/>
              </w:rPr>
              <w:t xml:space="preserve"> </w:t>
            </w:r>
            <w:r w:rsidRPr="00335675">
              <w:rPr>
                <w:sz w:val="24"/>
                <w:szCs w:val="24"/>
              </w:rPr>
              <w:t>подготовки</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поддержания</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боевой</w:t>
            </w:r>
            <w:r w:rsidR="008A5486">
              <w:rPr>
                <w:sz w:val="24"/>
                <w:szCs w:val="24"/>
              </w:rPr>
              <w:t xml:space="preserve"> </w:t>
            </w:r>
            <w:r w:rsidRPr="00335675">
              <w:rPr>
                <w:sz w:val="24"/>
                <w:szCs w:val="24"/>
              </w:rPr>
              <w:t>готовности</w:t>
            </w:r>
            <w:r w:rsidR="008A5486">
              <w:rPr>
                <w:sz w:val="24"/>
                <w:szCs w:val="24"/>
              </w:rPr>
              <w:t xml:space="preserve"> </w:t>
            </w:r>
            <w:r w:rsidRPr="00335675">
              <w:rPr>
                <w:sz w:val="24"/>
                <w:szCs w:val="24"/>
              </w:rPr>
              <w:t>Вооруженных</w:t>
            </w:r>
            <w:r w:rsidR="008A5486">
              <w:rPr>
                <w:sz w:val="24"/>
                <w:szCs w:val="24"/>
              </w:rPr>
              <w:t xml:space="preserve"> </w:t>
            </w:r>
            <w:r w:rsidRPr="00335675">
              <w:rPr>
                <w:sz w:val="24"/>
                <w:szCs w:val="24"/>
              </w:rPr>
              <w:t>Сил</w:t>
            </w:r>
            <w:r w:rsidR="008A5486">
              <w:rPr>
                <w:sz w:val="24"/>
                <w:szCs w:val="24"/>
              </w:rPr>
              <w:t xml:space="preserve"> </w:t>
            </w:r>
            <w:r w:rsidRPr="00335675">
              <w:rPr>
                <w:sz w:val="24"/>
                <w:szCs w:val="24"/>
              </w:rPr>
              <w:lastRenderedPageBreak/>
              <w:t>Российской</w:t>
            </w:r>
            <w:r w:rsidR="008A5486">
              <w:rPr>
                <w:sz w:val="24"/>
                <w:szCs w:val="24"/>
              </w:rPr>
              <w:t xml:space="preserve"> </w:t>
            </w:r>
            <w:r w:rsidRPr="00335675">
              <w:rPr>
                <w:sz w:val="24"/>
                <w:szCs w:val="24"/>
              </w:rPr>
              <w:t>Федерации,</w:t>
            </w:r>
            <w:r w:rsidR="008A5486">
              <w:rPr>
                <w:sz w:val="24"/>
                <w:szCs w:val="24"/>
              </w:rPr>
              <w:t xml:space="preserve"> </w:t>
            </w:r>
            <w:r w:rsidRPr="00335675">
              <w:rPr>
                <w:sz w:val="24"/>
                <w:szCs w:val="24"/>
              </w:rPr>
              <w:t>других</w:t>
            </w:r>
            <w:r w:rsidR="008A5486">
              <w:rPr>
                <w:sz w:val="24"/>
                <w:szCs w:val="24"/>
              </w:rPr>
              <w:t xml:space="preserve"> </w:t>
            </w:r>
            <w:r w:rsidRPr="00335675">
              <w:rPr>
                <w:sz w:val="24"/>
                <w:szCs w:val="24"/>
              </w:rPr>
              <w:t>войск,</w:t>
            </w:r>
            <w:r w:rsidR="008A5486">
              <w:rPr>
                <w:sz w:val="24"/>
                <w:szCs w:val="24"/>
              </w:rPr>
              <w:t xml:space="preserve"> </w:t>
            </w:r>
            <w:r w:rsidRPr="00335675">
              <w:rPr>
                <w:sz w:val="24"/>
                <w:szCs w:val="24"/>
              </w:rPr>
              <w:t>воинских</w:t>
            </w:r>
            <w:r w:rsidR="008A5486">
              <w:rPr>
                <w:sz w:val="24"/>
                <w:szCs w:val="24"/>
              </w:rPr>
              <w:t xml:space="preserve"> </w:t>
            </w:r>
            <w:r w:rsidRPr="00335675">
              <w:rPr>
                <w:sz w:val="24"/>
                <w:szCs w:val="24"/>
              </w:rPr>
              <w:t>формирований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органов</w:t>
            </w:r>
            <w:r w:rsidR="008A5486">
              <w:rPr>
                <w:sz w:val="24"/>
                <w:szCs w:val="24"/>
              </w:rPr>
              <w:t xml:space="preserve"> </w:t>
            </w:r>
            <w:r w:rsidRPr="00335675">
              <w:rPr>
                <w:sz w:val="24"/>
                <w:szCs w:val="24"/>
              </w:rPr>
              <w:t>управлений</w:t>
            </w:r>
            <w:r w:rsidR="008A5486">
              <w:rPr>
                <w:sz w:val="24"/>
                <w:szCs w:val="24"/>
              </w:rPr>
              <w:t xml:space="preserve"> </w:t>
            </w:r>
            <w:r w:rsidRPr="00335675">
              <w:rPr>
                <w:sz w:val="24"/>
                <w:szCs w:val="24"/>
              </w:rPr>
              <w:t>ими</w:t>
            </w:r>
            <w:r w:rsidR="008A5486">
              <w:rPr>
                <w:sz w:val="24"/>
                <w:szCs w:val="24"/>
              </w:rPr>
              <w:t xml:space="preserve"> </w:t>
            </w:r>
            <w:r w:rsidRPr="00335675">
              <w:rPr>
                <w:sz w:val="24"/>
                <w:szCs w:val="24"/>
              </w:rPr>
              <w:t>(размещение</w:t>
            </w:r>
            <w:r w:rsidR="008A5486">
              <w:rPr>
                <w:sz w:val="24"/>
                <w:szCs w:val="24"/>
              </w:rPr>
              <w:t xml:space="preserve"> </w:t>
            </w:r>
            <w:r w:rsidRPr="00335675">
              <w:rPr>
                <w:sz w:val="24"/>
                <w:szCs w:val="24"/>
              </w:rPr>
              <w:t>военных</w:t>
            </w:r>
            <w:r w:rsidR="008A5486">
              <w:rPr>
                <w:sz w:val="24"/>
                <w:szCs w:val="24"/>
              </w:rPr>
              <w:t xml:space="preserve"> </w:t>
            </w:r>
            <w:r w:rsidRPr="00335675">
              <w:rPr>
                <w:sz w:val="24"/>
                <w:szCs w:val="24"/>
              </w:rPr>
              <w:t>организаций,</w:t>
            </w:r>
            <w:r w:rsidR="008A5486">
              <w:rPr>
                <w:sz w:val="24"/>
                <w:szCs w:val="24"/>
              </w:rPr>
              <w:t xml:space="preserve"> </w:t>
            </w:r>
            <w:r w:rsidRPr="00335675">
              <w:rPr>
                <w:sz w:val="24"/>
                <w:szCs w:val="24"/>
              </w:rPr>
              <w:t>внутренних</w:t>
            </w:r>
            <w:r w:rsidR="008A5486">
              <w:rPr>
                <w:sz w:val="24"/>
                <w:szCs w:val="24"/>
              </w:rPr>
              <w:t xml:space="preserve"> </w:t>
            </w:r>
            <w:r w:rsidRPr="00335675">
              <w:rPr>
                <w:sz w:val="24"/>
                <w:szCs w:val="24"/>
              </w:rPr>
              <w:t>войск,</w:t>
            </w:r>
            <w:r w:rsidR="008A5486">
              <w:rPr>
                <w:sz w:val="24"/>
                <w:szCs w:val="24"/>
              </w:rPr>
              <w:t xml:space="preserve"> </w:t>
            </w:r>
            <w:r w:rsidRPr="00335675">
              <w:rPr>
                <w:sz w:val="24"/>
                <w:szCs w:val="24"/>
              </w:rPr>
              <w:t>учреждений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других</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дислокация</w:t>
            </w:r>
            <w:r w:rsidR="008A5486">
              <w:rPr>
                <w:sz w:val="24"/>
                <w:szCs w:val="24"/>
              </w:rPr>
              <w:t xml:space="preserve"> </w:t>
            </w:r>
            <w:r w:rsidRPr="00335675">
              <w:rPr>
                <w:sz w:val="24"/>
                <w:szCs w:val="24"/>
              </w:rPr>
              <w:t>войск</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сил</w:t>
            </w:r>
            <w:r w:rsidR="008A5486">
              <w:rPr>
                <w:sz w:val="24"/>
                <w:szCs w:val="24"/>
              </w:rPr>
              <w:t xml:space="preserve"> </w:t>
            </w:r>
            <w:r w:rsidRPr="00335675">
              <w:rPr>
                <w:sz w:val="24"/>
                <w:szCs w:val="24"/>
              </w:rPr>
              <w:t>флота),</w:t>
            </w:r>
            <w:r w:rsidR="008A5486">
              <w:rPr>
                <w:sz w:val="24"/>
                <w:szCs w:val="24"/>
              </w:rPr>
              <w:t xml:space="preserve"> </w:t>
            </w:r>
            <w:r w:rsidRPr="00335675">
              <w:rPr>
                <w:sz w:val="24"/>
                <w:szCs w:val="24"/>
              </w:rPr>
              <w:t>проведение</w:t>
            </w:r>
            <w:r w:rsidR="008A5486">
              <w:rPr>
                <w:sz w:val="24"/>
                <w:szCs w:val="24"/>
              </w:rPr>
              <w:t xml:space="preserve"> </w:t>
            </w:r>
            <w:r w:rsidRPr="00335675">
              <w:rPr>
                <w:sz w:val="24"/>
                <w:szCs w:val="24"/>
              </w:rPr>
              <w:t>воинских</w:t>
            </w:r>
            <w:r w:rsidR="008A5486">
              <w:rPr>
                <w:sz w:val="24"/>
                <w:szCs w:val="24"/>
              </w:rPr>
              <w:t xml:space="preserve"> </w:t>
            </w:r>
            <w:r w:rsidRPr="00335675">
              <w:rPr>
                <w:sz w:val="24"/>
                <w:szCs w:val="24"/>
              </w:rPr>
              <w:t>учений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других</w:t>
            </w:r>
            <w:r w:rsidR="008A5486">
              <w:rPr>
                <w:sz w:val="24"/>
                <w:szCs w:val="24"/>
              </w:rPr>
              <w:t xml:space="preserve"> </w:t>
            </w:r>
            <w:r w:rsidRPr="00335675">
              <w:rPr>
                <w:sz w:val="24"/>
                <w:szCs w:val="24"/>
              </w:rPr>
              <w:t>мероприятий,</w:t>
            </w:r>
            <w:r w:rsidR="008A5486">
              <w:rPr>
                <w:sz w:val="24"/>
                <w:szCs w:val="24"/>
              </w:rPr>
              <w:t xml:space="preserve"> </w:t>
            </w:r>
            <w:r w:rsidRPr="00335675">
              <w:rPr>
                <w:sz w:val="24"/>
                <w:szCs w:val="24"/>
              </w:rPr>
              <w:t>направленных</w:t>
            </w:r>
            <w:r w:rsidR="008A5486">
              <w:rPr>
                <w:sz w:val="24"/>
                <w:szCs w:val="24"/>
              </w:rPr>
              <w:t xml:space="preserve"> </w:t>
            </w:r>
            <w:r w:rsidRPr="00335675">
              <w:rPr>
                <w:sz w:val="24"/>
                <w:szCs w:val="24"/>
              </w:rPr>
              <w:t>на</w:t>
            </w:r>
            <w:r w:rsidR="008A5486">
              <w:rPr>
                <w:sz w:val="24"/>
                <w:szCs w:val="24"/>
              </w:rPr>
              <w:t xml:space="preserve"> </w:t>
            </w:r>
            <w:r w:rsidRPr="00335675">
              <w:rPr>
                <w:sz w:val="24"/>
                <w:szCs w:val="24"/>
              </w:rPr>
              <w:t>обеспечение</w:t>
            </w:r>
            <w:r w:rsidR="008A5486">
              <w:rPr>
                <w:sz w:val="24"/>
                <w:szCs w:val="24"/>
              </w:rPr>
              <w:t xml:space="preserve"> </w:t>
            </w:r>
            <w:r w:rsidRPr="00335675">
              <w:rPr>
                <w:sz w:val="24"/>
                <w:szCs w:val="24"/>
              </w:rPr>
              <w:t>боевой</w:t>
            </w:r>
            <w:r w:rsidR="008A5486">
              <w:rPr>
                <w:sz w:val="24"/>
                <w:szCs w:val="24"/>
              </w:rPr>
              <w:t xml:space="preserve"> </w:t>
            </w:r>
            <w:r w:rsidRPr="00335675">
              <w:rPr>
                <w:sz w:val="24"/>
                <w:szCs w:val="24"/>
              </w:rPr>
              <w:t>готовности</w:t>
            </w:r>
            <w:r w:rsidR="008A5486">
              <w:rPr>
                <w:sz w:val="24"/>
                <w:szCs w:val="24"/>
              </w:rPr>
              <w:t xml:space="preserve"> </w:t>
            </w:r>
            <w:r w:rsidRPr="00335675">
              <w:rPr>
                <w:sz w:val="24"/>
                <w:szCs w:val="24"/>
              </w:rPr>
              <w:t>воинских</w:t>
            </w:r>
            <w:r w:rsidR="008A5486">
              <w:rPr>
                <w:sz w:val="24"/>
                <w:szCs w:val="24"/>
              </w:rPr>
              <w:t xml:space="preserve"> </w:t>
            </w:r>
            <w:r w:rsidRPr="00335675">
              <w:rPr>
                <w:sz w:val="24"/>
                <w:szCs w:val="24"/>
              </w:rPr>
              <w:t>частей;</w:t>
            </w:r>
            <w:r w:rsidR="008A5486">
              <w:rPr>
                <w:sz w:val="24"/>
                <w:szCs w:val="24"/>
              </w:rPr>
              <w:t xml:space="preserve"> </w:t>
            </w:r>
            <w:r w:rsidRPr="00335675">
              <w:rPr>
                <w:sz w:val="24"/>
                <w:szCs w:val="24"/>
              </w:rPr>
              <w:t>размещение</w:t>
            </w:r>
            <w:r w:rsidR="008A5486">
              <w:rPr>
                <w:sz w:val="24"/>
                <w:szCs w:val="24"/>
              </w:rPr>
              <w:t xml:space="preserve"> </w:t>
            </w:r>
            <w:r w:rsidRPr="00335675">
              <w:rPr>
                <w:sz w:val="24"/>
                <w:szCs w:val="24"/>
              </w:rPr>
              <w:t>зданий</w:t>
            </w:r>
            <w:r w:rsidR="008A5486">
              <w:rPr>
                <w:sz w:val="24"/>
                <w:szCs w:val="24"/>
              </w:rPr>
              <w:t xml:space="preserve"> </w:t>
            </w:r>
            <w:r w:rsidRPr="00335675">
              <w:rPr>
                <w:sz w:val="24"/>
                <w:szCs w:val="24"/>
              </w:rPr>
              <w:t>военных</w:t>
            </w:r>
            <w:r w:rsidR="008A5486">
              <w:rPr>
                <w:sz w:val="24"/>
                <w:szCs w:val="24"/>
              </w:rPr>
              <w:t xml:space="preserve"> </w:t>
            </w:r>
            <w:r w:rsidRPr="00335675">
              <w:rPr>
                <w:sz w:val="24"/>
                <w:szCs w:val="24"/>
              </w:rPr>
              <w:t>училищ,</w:t>
            </w:r>
            <w:r w:rsidR="008A5486">
              <w:rPr>
                <w:sz w:val="24"/>
                <w:szCs w:val="24"/>
              </w:rPr>
              <w:t xml:space="preserve"> </w:t>
            </w:r>
            <w:r w:rsidRPr="00335675">
              <w:rPr>
                <w:sz w:val="24"/>
                <w:szCs w:val="24"/>
              </w:rPr>
              <w:t>военных</w:t>
            </w:r>
            <w:r w:rsidR="008A5486">
              <w:rPr>
                <w:sz w:val="24"/>
                <w:szCs w:val="24"/>
              </w:rPr>
              <w:t xml:space="preserve"> </w:t>
            </w:r>
            <w:r w:rsidRPr="00335675">
              <w:rPr>
                <w:sz w:val="24"/>
                <w:szCs w:val="24"/>
              </w:rPr>
              <w:t>институтов,</w:t>
            </w:r>
            <w:r w:rsidR="008A5486">
              <w:rPr>
                <w:sz w:val="24"/>
                <w:szCs w:val="24"/>
              </w:rPr>
              <w:t xml:space="preserve"> </w:t>
            </w:r>
            <w:r w:rsidRPr="00335675">
              <w:rPr>
                <w:sz w:val="24"/>
                <w:szCs w:val="24"/>
              </w:rPr>
              <w:t>военных</w:t>
            </w:r>
            <w:r w:rsidR="008A5486">
              <w:rPr>
                <w:sz w:val="24"/>
                <w:szCs w:val="24"/>
              </w:rPr>
              <w:t xml:space="preserve"> </w:t>
            </w:r>
            <w:r w:rsidRPr="00335675">
              <w:rPr>
                <w:sz w:val="24"/>
                <w:szCs w:val="24"/>
              </w:rPr>
              <w:t>университетов,</w:t>
            </w:r>
            <w:r w:rsidR="008A5486">
              <w:rPr>
                <w:sz w:val="24"/>
                <w:szCs w:val="24"/>
              </w:rPr>
              <w:t xml:space="preserve"> </w:t>
            </w:r>
            <w:r w:rsidRPr="00335675">
              <w:rPr>
                <w:sz w:val="24"/>
                <w:szCs w:val="24"/>
              </w:rPr>
              <w:t>военных</w:t>
            </w:r>
            <w:r w:rsidR="008A5486">
              <w:rPr>
                <w:sz w:val="24"/>
                <w:szCs w:val="24"/>
              </w:rPr>
              <w:t xml:space="preserve"> </w:t>
            </w:r>
            <w:r w:rsidRPr="00335675">
              <w:rPr>
                <w:sz w:val="24"/>
                <w:szCs w:val="24"/>
              </w:rPr>
              <w:t>академий;</w:t>
            </w:r>
            <w:r w:rsidR="008A5486">
              <w:rPr>
                <w:sz w:val="24"/>
                <w:szCs w:val="24"/>
              </w:rPr>
              <w:t xml:space="preserve"> </w:t>
            </w:r>
            <w:r w:rsidRPr="00335675">
              <w:rPr>
                <w:sz w:val="24"/>
                <w:szCs w:val="24"/>
              </w:rPr>
              <w:t>размещение</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обеспечивающих</w:t>
            </w:r>
            <w:r w:rsidR="008A5486">
              <w:rPr>
                <w:sz w:val="24"/>
                <w:szCs w:val="24"/>
              </w:rPr>
              <w:t xml:space="preserve"> </w:t>
            </w:r>
            <w:r w:rsidRPr="00335675">
              <w:rPr>
                <w:sz w:val="24"/>
                <w:szCs w:val="24"/>
              </w:rPr>
              <w:t>осуществление</w:t>
            </w:r>
            <w:r w:rsidR="008A5486">
              <w:rPr>
                <w:sz w:val="24"/>
                <w:szCs w:val="24"/>
              </w:rPr>
              <w:t xml:space="preserve"> </w:t>
            </w:r>
            <w:r w:rsidRPr="00335675">
              <w:rPr>
                <w:sz w:val="24"/>
                <w:szCs w:val="24"/>
              </w:rPr>
              <w:t>таможенной</w:t>
            </w:r>
            <w:r w:rsidR="008A5486">
              <w:rPr>
                <w:sz w:val="24"/>
                <w:szCs w:val="24"/>
              </w:rPr>
              <w:t xml:space="preserve"> </w:t>
            </w:r>
            <w:r w:rsidRPr="00335675">
              <w:rPr>
                <w:sz w:val="24"/>
                <w:szCs w:val="24"/>
              </w:rPr>
              <w:t>деятельности</w:t>
            </w:r>
          </w:p>
        </w:tc>
        <w:tc>
          <w:tcPr>
            <w:tcW w:w="1505" w:type="pct"/>
          </w:tcPr>
          <w:p w14:paraId="52B58D11" w14:textId="1EE2A4C3" w:rsidR="00572F67" w:rsidRPr="00335675" w:rsidRDefault="00572F67" w:rsidP="00E25875">
            <w:pPr>
              <w:keepNext/>
              <w:ind w:left="-103" w:right="-107" w:firstLine="5"/>
              <w:rPr>
                <w:bCs/>
                <w:sz w:val="24"/>
                <w:szCs w:val="24"/>
              </w:rPr>
            </w:pPr>
            <w:r w:rsidRPr="00335675">
              <w:rPr>
                <w:bCs/>
                <w:sz w:val="24"/>
                <w:szCs w:val="24"/>
              </w:rPr>
              <w:lastRenderedPageBreak/>
              <w:t>Минимальный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1000</w:t>
            </w:r>
            <w:r w:rsidR="008A5486">
              <w:rPr>
                <w:bCs/>
                <w:sz w:val="24"/>
                <w:szCs w:val="24"/>
              </w:rPr>
              <w:t xml:space="preserve"> </w:t>
            </w:r>
            <w:r w:rsidRPr="00335675">
              <w:rPr>
                <w:bCs/>
                <w:sz w:val="24"/>
                <w:szCs w:val="24"/>
              </w:rPr>
              <w:t>кв.</w:t>
            </w:r>
            <w:r w:rsidR="008A5486">
              <w:rPr>
                <w:bCs/>
                <w:sz w:val="24"/>
                <w:szCs w:val="24"/>
              </w:rPr>
              <w:t xml:space="preserve"> </w:t>
            </w:r>
            <w:r w:rsidRPr="00335675">
              <w:rPr>
                <w:bCs/>
                <w:sz w:val="24"/>
                <w:szCs w:val="24"/>
              </w:rPr>
              <w:t>м;</w:t>
            </w:r>
          </w:p>
          <w:p w14:paraId="19F19DE5" w14:textId="7B227364" w:rsidR="00572F67" w:rsidRPr="00335675" w:rsidRDefault="00572F67" w:rsidP="00E25875">
            <w:pPr>
              <w:keepNext/>
              <w:ind w:left="-103"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00101240" w:rsidRPr="00335675">
              <w:rPr>
                <w:bCs/>
                <w:sz w:val="24"/>
                <w:szCs w:val="24"/>
              </w:rPr>
              <w:sym w:font="Symbol" w:char="F02D"/>
            </w:r>
            <w:r w:rsidR="008A5486">
              <w:rPr>
                <w:bCs/>
                <w:sz w:val="24"/>
                <w:szCs w:val="24"/>
              </w:rPr>
              <w:t xml:space="preserve"> </w:t>
            </w:r>
            <w:r w:rsidR="00101240" w:rsidRPr="00335675">
              <w:rPr>
                <w:bCs/>
                <w:sz w:val="24"/>
                <w:szCs w:val="24"/>
              </w:rPr>
              <w:t>200000</w:t>
            </w:r>
            <w:r w:rsidR="008A5486">
              <w:rPr>
                <w:bCs/>
                <w:sz w:val="24"/>
                <w:szCs w:val="24"/>
              </w:rPr>
              <w:t xml:space="preserve"> </w:t>
            </w:r>
            <w:r w:rsidR="00101240" w:rsidRPr="00335675">
              <w:rPr>
                <w:bCs/>
                <w:sz w:val="24"/>
                <w:szCs w:val="24"/>
              </w:rPr>
              <w:t>кв.</w:t>
            </w:r>
            <w:r w:rsidR="008A5486">
              <w:rPr>
                <w:bCs/>
                <w:sz w:val="24"/>
                <w:szCs w:val="24"/>
              </w:rPr>
              <w:t xml:space="preserve"> </w:t>
            </w:r>
            <w:r w:rsidR="00101240" w:rsidRPr="00335675">
              <w:rPr>
                <w:bCs/>
                <w:sz w:val="24"/>
                <w:szCs w:val="24"/>
              </w:rPr>
              <w:t>м;</w:t>
            </w:r>
          </w:p>
          <w:p w14:paraId="65431010" w14:textId="5147D165" w:rsidR="00572F67" w:rsidRPr="00335675" w:rsidRDefault="006B5D22" w:rsidP="00E25875">
            <w:pPr>
              <w:keepNext/>
              <w:ind w:left="-103" w:right="-107" w:firstLine="5"/>
              <w:rPr>
                <w:bCs/>
                <w:sz w:val="24"/>
                <w:szCs w:val="24"/>
              </w:rPr>
            </w:pPr>
            <w:r w:rsidRPr="00335675">
              <w:rPr>
                <w:bCs/>
                <w:sz w:val="24"/>
                <w:szCs w:val="24"/>
              </w:rPr>
              <w:lastRenderedPageBreak/>
              <w:t>Максимальная</w:t>
            </w:r>
            <w:r w:rsidR="008A5486">
              <w:rPr>
                <w:bCs/>
                <w:sz w:val="24"/>
                <w:szCs w:val="24"/>
              </w:rPr>
              <w:t xml:space="preserve"> </w:t>
            </w:r>
            <w:r w:rsidRPr="00335675">
              <w:rPr>
                <w:bCs/>
                <w:sz w:val="24"/>
                <w:szCs w:val="24"/>
              </w:rPr>
              <w:t>этажность</w:t>
            </w:r>
            <w:r w:rsidR="008A5486">
              <w:rPr>
                <w:bCs/>
                <w:sz w:val="24"/>
                <w:szCs w:val="24"/>
              </w:rPr>
              <w:t xml:space="preserve"> </w:t>
            </w:r>
            <w:r w:rsidRPr="00335675">
              <w:rPr>
                <w:bCs/>
                <w:sz w:val="24"/>
                <w:szCs w:val="24"/>
              </w:rPr>
              <w:t>здания</w:t>
            </w:r>
            <w:r w:rsidR="008A5486">
              <w:rPr>
                <w:bCs/>
                <w:sz w:val="24"/>
                <w:szCs w:val="24"/>
              </w:rPr>
              <w:t xml:space="preserve"> </w:t>
            </w:r>
            <w:r w:rsidR="00572F67" w:rsidRPr="00335675">
              <w:rPr>
                <w:bCs/>
                <w:sz w:val="24"/>
                <w:szCs w:val="24"/>
              </w:rPr>
              <w:sym w:font="Symbol" w:char="F02D"/>
            </w:r>
            <w:r w:rsidR="008A5486">
              <w:rPr>
                <w:bCs/>
                <w:sz w:val="24"/>
                <w:szCs w:val="24"/>
              </w:rPr>
              <w:t xml:space="preserve"> </w:t>
            </w:r>
            <w:r w:rsidR="00572F67" w:rsidRPr="00335675">
              <w:rPr>
                <w:bCs/>
                <w:sz w:val="24"/>
                <w:szCs w:val="24"/>
              </w:rPr>
              <w:t>3;</w:t>
            </w:r>
          </w:p>
          <w:p w14:paraId="58CC26A7" w14:textId="0D48CC4C" w:rsidR="00572F67" w:rsidRPr="00335675" w:rsidRDefault="00572F67" w:rsidP="00E25875">
            <w:pPr>
              <w:keepNext/>
              <w:ind w:left="-103" w:right="-107" w:firstLine="5"/>
              <w:rPr>
                <w:bCs/>
                <w:sz w:val="24"/>
                <w:szCs w:val="24"/>
              </w:rPr>
            </w:pPr>
            <w:r w:rsidRPr="00335675">
              <w:rPr>
                <w:bCs/>
                <w:sz w:val="24"/>
                <w:szCs w:val="24"/>
              </w:rPr>
              <w:t>Максимальная</w:t>
            </w:r>
            <w:r w:rsidR="008A5486">
              <w:rPr>
                <w:bCs/>
                <w:sz w:val="24"/>
                <w:szCs w:val="24"/>
              </w:rPr>
              <w:t xml:space="preserve"> </w:t>
            </w:r>
            <w:r w:rsidRPr="00335675">
              <w:rPr>
                <w:bCs/>
                <w:sz w:val="24"/>
                <w:szCs w:val="24"/>
              </w:rPr>
              <w:t>высота</w:t>
            </w:r>
            <w:r w:rsidR="008A5486">
              <w:rPr>
                <w:bCs/>
                <w:sz w:val="24"/>
                <w:szCs w:val="24"/>
              </w:rPr>
              <w:t xml:space="preserve"> </w:t>
            </w:r>
            <w:r w:rsidRPr="00335675">
              <w:rPr>
                <w:bCs/>
                <w:sz w:val="24"/>
                <w:szCs w:val="24"/>
              </w:rPr>
              <w:t>здания</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30</w:t>
            </w:r>
            <w:r w:rsidR="008A5486">
              <w:rPr>
                <w:bCs/>
                <w:sz w:val="24"/>
                <w:szCs w:val="24"/>
              </w:rPr>
              <w:t xml:space="preserve"> </w:t>
            </w:r>
            <w:r w:rsidRPr="00335675">
              <w:rPr>
                <w:bCs/>
                <w:sz w:val="24"/>
                <w:szCs w:val="24"/>
              </w:rPr>
              <w:t>м;</w:t>
            </w:r>
          </w:p>
          <w:p w14:paraId="2AF3C3A3" w14:textId="1A21C9C9" w:rsidR="00572F67" w:rsidRPr="00335675" w:rsidRDefault="00572F67" w:rsidP="00E25875">
            <w:pPr>
              <w:keepNext/>
              <w:ind w:left="-103"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в</w:t>
            </w:r>
            <w:r w:rsidR="008A5486">
              <w:rPr>
                <w:bCs/>
                <w:sz w:val="24"/>
                <w:szCs w:val="24"/>
              </w:rPr>
              <w:t xml:space="preserve"> </w:t>
            </w:r>
            <w:r w:rsidRPr="00335675">
              <w:rPr>
                <w:bCs/>
                <w:sz w:val="24"/>
                <w:szCs w:val="24"/>
              </w:rPr>
              <w:t>границах</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Pr="00335675">
              <w:rPr>
                <w:bCs/>
                <w:sz w:val="24"/>
                <w:szCs w:val="24"/>
              </w:rPr>
              <w:sym w:font="Symbol" w:char="F02D"/>
            </w:r>
            <w:r w:rsidR="008A5486">
              <w:rPr>
                <w:bCs/>
                <w:sz w:val="24"/>
                <w:szCs w:val="24"/>
              </w:rPr>
              <w:t xml:space="preserve">    </w:t>
            </w:r>
            <w:r w:rsidRPr="00335675">
              <w:rPr>
                <w:bCs/>
                <w:sz w:val="24"/>
                <w:szCs w:val="24"/>
              </w:rPr>
              <w:t>60</w:t>
            </w:r>
            <w:r w:rsidR="008A5486">
              <w:rPr>
                <w:bCs/>
                <w:sz w:val="24"/>
                <w:szCs w:val="24"/>
              </w:rPr>
              <w:t xml:space="preserve"> </w:t>
            </w:r>
            <w:r w:rsidRPr="00335675">
              <w:rPr>
                <w:bCs/>
                <w:sz w:val="24"/>
                <w:szCs w:val="24"/>
              </w:rPr>
              <w:t>%.</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подземной</w:t>
            </w:r>
            <w:r w:rsidR="008A5486">
              <w:rPr>
                <w:bCs/>
                <w:sz w:val="24"/>
                <w:szCs w:val="24"/>
              </w:rPr>
              <w:t xml:space="preserve"> </w:t>
            </w:r>
            <w:r w:rsidRPr="00335675">
              <w:rPr>
                <w:bCs/>
                <w:sz w:val="24"/>
                <w:szCs w:val="24"/>
              </w:rPr>
              <w:t>части</w:t>
            </w:r>
            <w:r w:rsidR="008A5486">
              <w:rPr>
                <w:bCs/>
                <w:sz w:val="24"/>
                <w:szCs w:val="24"/>
              </w:rPr>
              <w:t xml:space="preserve"> </w:t>
            </w:r>
            <w:r w:rsidRPr="00335675">
              <w:rPr>
                <w:bCs/>
                <w:sz w:val="24"/>
                <w:szCs w:val="24"/>
              </w:rPr>
              <w:t>не</w:t>
            </w:r>
            <w:r w:rsidR="008A5486">
              <w:rPr>
                <w:bCs/>
                <w:sz w:val="24"/>
                <w:szCs w:val="24"/>
              </w:rPr>
              <w:t xml:space="preserve"> </w:t>
            </w:r>
            <w:r w:rsidRPr="00335675">
              <w:rPr>
                <w:bCs/>
                <w:sz w:val="24"/>
                <w:szCs w:val="24"/>
              </w:rPr>
              <w:t>регламентируется;</w:t>
            </w:r>
          </w:p>
          <w:p w14:paraId="64A51E6D" w14:textId="6EB6CF29" w:rsidR="00572F67" w:rsidRPr="00335675" w:rsidRDefault="00572F67" w:rsidP="00E25875">
            <w:pPr>
              <w:keepNext/>
              <w:ind w:left="-103" w:right="-107" w:firstLine="5"/>
              <w:rPr>
                <w:sz w:val="24"/>
                <w:szCs w:val="24"/>
              </w:rPr>
            </w:pPr>
            <w:r w:rsidRPr="00335675">
              <w:rPr>
                <w:bCs/>
                <w:sz w:val="24"/>
                <w:szCs w:val="24"/>
              </w:rPr>
              <w:t>Минимальный</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озеленения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15</w:t>
            </w:r>
            <w:r w:rsidR="008A5486">
              <w:rPr>
                <w:bCs/>
                <w:sz w:val="24"/>
                <w:szCs w:val="24"/>
              </w:rPr>
              <w:t xml:space="preserve"> </w:t>
            </w:r>
            <w:r w:rsidRPr="00335675">
              <w:rPr>
                <w:bCs/>
                <w:sz w:val="24"/>
                <w:szCs w:val="24"/>
              </w:rPr>
              <w:t>%;</w:t>
            </w:r>
          </w:p>
          <w:p w14:paraId="2D8D301D" w14:textId="2FD566D9" w:rsidR="00572F67" w:rsidRPr="00335675" w:rsidRDefault="00572F67" w:rsidP="00E25875">
            <w:pPr>
              <w:keepNext/>
              <w:ind w:left="-103" w:right="-107" w:firstLine="5"/>
              <w:rPr>
                <w:bCs/>
                <w:sz w:val="24"/>
                <w:szCs w:val="24"/>
              </w:rPr>
            </w:pPr>
            <w:r w:rsidRPr="00335675">
              <w:rPr>
                <w:sz w:val="24"/>
                <w:szCs w:val="24"/>
              </w:rPr>
              <w:t>Минимальный</w:t>
            </w:r>
            <w:r w:rsidR="008A5486">
              <w:rPr>
                <w:sz w:val="24"/>
                <w:szCs w:val="24"/>
              </w:rPr>
              <w:t xml:space="preserve"> </w:t>
            </w:r>
            <w:r w:rsidRPr="00335675">
              <w:rPr>
                <w:sz w:val="24"/>
                <w:szCs w:val="24"/>
              </w:rPr>
              <w:t>отступ</w:t>
            </w:r>
            <w:r w:rsidR="008A5486">
              <w:rPr>
                <w:sz w:val="24"/>
                <w:szCs w:val="24"/>
              </w:rPr>
              <w:t xml:space="preserve"> </w:t>
            </w:r>
            <w:r w:rsidRPr="00335675">
              <w:rPr>
                <w:sz w:val="24"/>
                <w:szCs w:val="24"/>
              </w:rPr>
              <w:t>до</w:t>
            </w:r>
            <w:r w:rsidR="008A5486">
              <w:rPr>
                <w:sz w:val="24"/>
                <w:szCs w:val="24"/>
              </w:rPr>
              <w:t xml:space="preserve"> </w:t>
            </w:r>
            <w:r w:rsidRPr="00335675">
              <w:rPr>
                <w:sz w:val="24"/>
                <w:szCs w:val="24"/>
              </w:rPr>
              <w:t>границ</w:t>
            </w:r>
            <w:r w:rsidR="008A5486">
              <w:rPr>
                <w:sz w:val="24"/>
                <w:szCs w:val="24"/>
              </w:rPr>
              <w:t xml:space="preserve"> </w:t>
            </w:r>
            <w:r w:rsidRPr="00335675">
              <w:rPr>
                <w:sz w:val="24"/>
                <w:szCs w:val="24"/>
              </w:rPr>
              <w:t>соседнего</w:t>
            </w:r>
            <w:r w:rsidR="008A5486">
              <w:rPr>
                <w:sz w:val="24"/>
                <w:szCs w:val="24"/>
              </w:rPr>
              <w:t xml:space="preserve"> </w:t>
            </w:r>
            <w:r w:rsidRPr="00335675">
              <w:rPr>
                <w:sz w:val="24"/>
                <w:szCs w:val="24"/>
              </w:rPr>
              <w:t>земельного</w:t>
            </w:r>
            <w:r w:rsidR="008A5486">
              <w:rPr>
                <w:sz w:val="24"/>
                <w:szCs w:val="24"/>
              </w:rPr>
              <w:t xml:space="preserve"> </w:t>
            </w:r>
            <w:r w:rsidRPr="00335675">
              <w:rPr>
                <w:sz w:val="24"/>
                <w:szCs w:val="24"/>
              </w:rPr>
              <w:t>участка</w:t>
            </w:r>
            <w:r w:rsidR="008A5486">
              <w:rPr>
                <w:sz w:val="24"/>
                <w:szCs w:val="24"/>
              </w:rPr>
              <w:t xml:space="preserve">  </w:t>
            </w:r>
            <w:r w:rsidRPr="00335675">
              <w:rPr>
                <w:sz w:val="24"/>
                <w:szCs w:val="24"/>
              </w:rPr>
              <w:t>должны</w:t>
            </w:r>
            <w:r w:rsidR="008A5486">
              <w:rPr>
                <w:sz w:val="24"/>
                <w:szCs w:val="24"/>
              </w:rPr>
              <w:t xml:space="preserve"> </w:t>
            </w:r>
            <w:r w:rsidRPr="00335675">
              <w:rPr>
                <w:sz w:val="24"/>
                <w:szCs w:val="24"/>
              </w:rPr>
              <w:t>быть</w:t>
            </w:r>
            <w:r w:rsidR="008A5486">
              <w:rPr>
                <w:sz w:val="24"/>
                <w:szCs w:val="24"/>
              </w:rPr>
              <w:t xml:space="preserve"> </w:t>
            </w:r>
            <w:r w:rsidRPr="00335675">
              <w:rPr>
                <w:sz w:val="24"/>
                <w:szCs w:val="24"/>
              </w:rPr>
              <w:t>не</w:t>
            </w:r>
            <w:r w:rsidR="008A5486">
              <w:rPr>
                <w:sz w:val="24"/>
                <w:szCs w:val="24"/>
              </w:rPr>
              <w:t xml:space="preserve"> </w:t>
            </w:r>
            <w:r w:rsidRPr="00335675">
              <w:rPr>
                <w:sz w:val="24"/>
                <w:szCs w:val="24"/>
              </w:rPr>
              <w:t>менее</w:t>
            </w:r>
            <w:r w:rsidR="008A5486">
              <w:rPr>
                <w:sz w:val="24"/>
                <w:szCs w:val="24"/>
              </w:rPr>
              <w:t xml:space="preserve"> </w:t>
            </w:r>
            <w:r w:rsidRPr="00335675">
              <w:rPr>
                <w:sz w:val="24"/>
                <w:szCs w:val="24"/>
              </w:rPr>
              <w:t>3,0</w:t>
            </w:r>
            <w:r w:rsidR="008A5486">
              <w:rPr>
                <w:sz w:val="24"/>
                <w:szCs w:val="24"/>
              </w:rPr>
              <w:t xml:space="preserve"> </w:t>
            </w:r>
            <w:r w:rsidRPr="00335675">
              <w:rPr>
                <w:sz w:val="24"/>
                <w:szCs w:val="24"/>
              </w:rPr>
              <w:t>м.</w:t>
            </w:r>
            <w:r w:rsidR="008A5486">
              <w:rPr>
                <w:sz w:val="24"/>
                <w:szCs w:val="24"/>
              </w:rPr>
              <w:t xml:space="preserve"> </w:t>
            </w:r>
          </w:p>
          <w:p w14:paraId="1C7B8D52" w14:textId="282C530B" w:rsidR="00572F67" w:rsidRPr="00335675" w:rsidRDefault="00C461D8" w:rsidP="00E25875">
            <w:pPr>
              <w:keepNext/>
              <w:ind w:left="-103" w:right="-107" w:firstLine="5"/>
              <w:rPr>
                <w:sz w:val="24"/>
                <w:szCs w:val="24"/>
              </w:rPr>
            </w:pPr>
            <w:r w:rsidRPr="00335675">
              <w:rPr>
                <w:sz w:val="24"/>
                <w:szCs w:val="24"/>
              </w:rPr>
              <w:t>Минимальный</w:t>
            </w:r>
            <w:r w:rsidR="008A5486">
              <w:rPr>
                <w:sz w:val="24"/>
                <w:szCs w:val="24"/>
              </w:rPr>
              <w:t xml:space="preserve"> </w:t>
            </w:r>
            <w:r w:rsidRPr="00335675">
              <w:rPr>
                <w:sz w:val="24"/>
                <w:szCs w:val="24"/>
              </w:rPr>
              <w:t>отступ</w:t>
            </w:r>
            <w:r w:rsidR="008A5486">
              <w:rPr>
                <w:sz w:val="24"/>
                <w:szCs w:val="24"/>
              </w:rPr>
              <w:t xml:space="preserve"> </w:t>
            </w:r>
            <w:r w:rsidRPr="00335675">
              <w:rPr>
                <w:sz w:val="24"/>
                <w:szCs w:val="24"/>
              </w:rPr>
              <w:t>зданий,</w:t>
            </w:r>
            <w:r w:rsidR="008A5486">
              <w:rPr>
                <w:sz w:val="24"/>
                <w:szCs w:val="24"/>
              </w:rPr>
              <w:t xml:space="preserve"> </w:t>
            </w:r>
            <w:r w:rsidRPr="00335675">
              <w:rPr>
                <w:sz w:val="24"/>
                <w:szCs w:val="24"/>
              </w:rPr>
              <w:t>строений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сооружений</w:t>
            </w:r>
            <w:r w:rsidR="008A5486">
              <w:rPr>
                <w:sz w:val="24"/>
                <w:szCs w:val="24"/>
              </w:rPr>
              <w:t xml:space="preserve"> </w:t>
            </w:r>
            <w:r w:rsidRPr="00335675">
              <w:rPr>
                <w:sz w:val="24"/>
                <w:szCs w:val="24"/>
              </w:rPr>
              <w:t>от</w:t>
            </w:r>
            <w:r w:rsidR="008A5486">
              <w:rPr>
                <w:sz w:val="24"/>
                <w:szCs w:val="24"/>
              </w:rPr>
              <w:t xml:space="preserve"> </w:t>
            </w:r>
            <w:r w:rsidRPr="00335675">
              <w:rPr>
                <w:sz w:val="24"/>
                <w:szCs w:val="24"/>
              </w:rPr>
              <w:t>границы</w:t>
            </w:r>
            <w:r w:rsidR="008A5486">
              <w:rPr>
                <w:sz w:val="24"/>
                <w:szCs w:val="24"/>
              </w:rPr>
              <w:t xml:space="preserve"> </w:t>
            </w:r>
            <w:r w:rsidRPr="00335675">
              <w:rPr>
                <w:sz w:val="24"/>
                <w:szCs w:val="24"/>
              </w:rPr>
              <w:t>земельного</w:t>
            </w:r>
            <w:r w:rsidR="008A5486">
              <w:rPr>
                <w:sz w:val="24"/>
                <w:szCs w:val="24"/>
              </w:rPr>
              <w:t xml:space="preserve"> </w:t>
            </w:r>
            <w:r w:rsidRPr="00335675">
              <w:rPr>
                <w:sz w:val="24"/>
                <w:szCs w:val="24"/>
              </w:rPr>
              <w:t>участка</w:t>
            </w:r>
            <w:r w:rsidR="008A5486">
              <w:rPr>
                <w:sz w:val="24"/>
                <w:szCs w:val="24"/>
              </w:rPr>
              <w:t xml:space="preserve"> </w:t>
            </w:r>
            <w:r w:rsidRPr="00335675">
              <w:rPr>
                <w:sz w:val="24"/>
                <w:szCs w:val="24"/>
              </w:rPr>
              <w:t>со</w:t>
            </w:r>
            <w:r w:rsidR="008A5486">
              <w:rPr>
                <w:sz w:val="24"/>
                <w:szCs w:val="24"/>
              </w:rPr>
              <w:t xml:space="preserve"> </w:t>
            </w:r>
            <w:r w:rsidRPr="00335675">
              <w:rPr>
                <w:sz w:val="24"/>
                <w:szCs w:val="24"/>
              </w:rPr>
              <w:t>стороны</w:t>
            </w:r>
            <w:r w:rsidR="008A5486">
              <w:rPr>
                <w:sz w:val="24"/>
                <w:szCs w:val="24"/>
              </w:rPr>
              <w:t xml:space="preserve"> </w:t>
            </w:r>
            <w:r w:rsidRPr="00335675">
              <w:rPr>
                <w:sz w:val="24"/>
                <w:szCs w:val="24"/>
              </w:rPr>
              <w:t>улиц,</w:t>
            </w:r>
            <w:r w:rsidR="008A5486">
              <w:rPr>
                <w:sz w:val="24"/>
                <w:szCs w:val="24"/>
              </w:rPr>
              <w:t xml:space="preserve"> </w:t>
            </w:r>
            <w:r w:rsidRPr="00335675">
              <w:rPr>
                <w:sz w:val="24"/>
                <w:szCs w:val="24"/>
              </w:rPr>
              <w:t>проездов,</w:t>
            </w:r>
            <w:r w:rsidR="008A5486">
              <w:rPr>
                <w:sz w:val="24"/>
                <w:szCs w:val="24"/>
              </w:rPr>
              <w:t xml:space="preserve"> </w:t>
            </w:r>
            <w:r w:rsidRPr="00335675">
              <w:rPr>
                <w:sz w:val="24"/>
                <w:szCs w:val="24"/>
              </w:rPr>
              <w:t>переулков</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т.д.</w:t>
            </w:r>
            <w:r w:rsidR="008A5486">
              <w:rPr>
                <w:sz w:val="24"/>
                <w:szCs w:val="24"/>
              </w:rPr>
              <w:t xml:space="preserve"> </w:t>
            </w:r>
            <w:r w:rsidRPr="00335675">
              <w:rPr>
                <w:sz w:val="24"/>
                <w:szCs w:val="24"/>
              </w:rPr>
              <w:sym w:font="Symbol" w:char="F02D"/>
            </w:r>
            <w:r w:rsidR="008A5486">
              <w:rPr>
                <w:sz w:val="24"/>
                <w:szCs w:val="24"/>
              </w:rPr>
              <w:t xml:space="preserve">  </w:t>
            </w:r>
            <w:r w:rsidRPr="00335675">
              <w:rPr>
                <w:sz w:val="24"/>
                <w:szCs w:val="24"/>
              </w:rPr>
              <w:t>5</w:t>
            </w:r>
            <w:r w:rsidR="008A5486">
              <w:rPr>
                <w:sz w:val="24"/>
                <w:szCs w:val="24"/>
              </w:rPr>
              <w:t xml:space="preserve"> </w:t>
            </w:r>
            <w:r w:rsidRPr="00335675">
              <w:rPr>
                <w:sz w:val="24"/>
                <w:szCs w:val="24"/>
              </w:rPr>
              <w:t>м.</w:t>
            </w:r>
          </w:p>
        </w:tc>
      </w:tr>
      <w:tr w:rsidR="00BF787A" w:rsidRPr="00BF787A" w14:paraId="648CCA48" w14:textId="77777777" w:rsidTr="00E25875">
        <w:tblPrEx>
          <w:tblCellMar>
            <w:left w:w="108" w:type="dxa"/>
            <w:right w:w="108" w:type="dxa"/>
          </w:tblCellMar>
        </w:tblPrEx>
        <w:trPr>
          <w:trHeight w:val="20"/>
        </w:trPr>
        <w:tc>
          <w:tcPr>
            <w:tcW w:w="584" w:type="pct"/>
            <w:shd w:val="clear" w:color="auto" w:fill="auto"/>
          </w:tcPr>
          <w:p w14:paraId="741DAEF8" w14:textId="2AD51F2F" w:rsidR="00572F67" w:rsidRPr="00335675" w:rsidRDefault="00572F67" w:rsidP="00E25875">
            <w:pPr>
              <w:keepLines/>
              <w:suppressAutoHyphens/>
              <w:ind w:left="-103" w:right="-107"/>
              <w:rPr>
                <w:sz w:val="24"/>
                <w:szCs w:val="24"/>
              </w:rPr>
            </w:pPr>
            <w:r w:rsidRPr="00335675">
              <w:rPr>
                <w:sz w:val="24"/>
                <w:szCs w:val="24"/>
              </w:rPr>
              <w:lastRenderedPageBreak/>
              <w:t>Обеспечение</w:t>
            </w:r>
            <w:r w:rsidR="008A5486">
              <w:rPr>
                <w:sz w:val="24"/>
                <w:szCs w:val="24"/>
              </w:rPr>
              <w:t xml:space="preserve"> </w:t>
            </w:r>
            <w:r w:rsidRPr="00335675">
              <w:rPr>
                <w:sz w:val="24"/>
                <w:szCs w:val="24"/>
              </w:rPr>
              <w:t>вооруженных</w:t>
            </w:r>
            <w:r w:rsidR="008A5486">
              <w:rPr>
                <w:sz w:val="24"/>
                <w:szCs w:val="24"/>
              </w:rPr>
              <w:t xml:space="preserve"> </w:t>
            </w:r>
            <w:r w:rsidRPr="00335675">
              <w:rPr>
                <w:sz w:val="24"/>
                <w:szCs w:val="24"/>
              </w:rPr>
              <w:t>сил</w:t>
            </w:r>
          </w:p>
        </w:tc>
        <w:tc>
          <w:tcPr>
            <w:tcW w:w="548" w:type="pct"/>
            <w:shd w:val="clear" w:color="auto" w:fill="auto"/>
          </w:tcPr>
          <w:p w14:paraId="31CE5E80" w14:textId="77777777" w:rsidR="00572F67" w:rsidRPr="00335675" w:rsidRDefault="00572F67" w:rsidP="00E25875">
            <w:pPr>
              <w:keepLines/>
              <w:suppressAutoHyphens/>
              <w:ind w:left="-103" w:right="-107"/>
              <w:jc w:val="center"/>
              <w:rPr>
                <w:sz w:val="24"/>
                <w:szCs w:val="24"/>
              </w:rPr>
            </w:pPr>
            <w:r w:rsidRPr="00335675">
              <w:rPr>
                <w:sz w:val="24"/>
                <w:szCs w:val="24"/>
              </w:rPr>
              <w:t>8.1</w:t>
            </w:r>
          </w:p>
        </w:tc>
        <w:tc>
          <w:tcPr>
            <w:tcW w:w="1061" w:type="pct"/>
            <w:shd w:val="clear" w:color="auto" w:fill="auto"/>
          </w:tcPr>
          <w:p w14:paraId="550C1876" w14:textId="77777777" w:rsidR="00572F67" w:rsidRPr="00335675" w:rsidRDefault="00572F67" w:rsidP="00E25875">
            <w:pPr>
              <w:keepLines/>
              <w:suppressAutoHyphens/>
              <w:ind w:left="-103" w:right="-107"/>
              <w:jc w:val="center"/>
              <w:rPr>
                <w:sz w:val="24"/>
                <w:szCs w:val="24"/>
              </w:rPr>
            </w:pPr>
            <w:r w:rsidRPr="00335675">
              <w:rPr>
                <w:sz w:val="24"/>
                <w:szCs w:val="24"/>
              </w:rPr>
              <w:t>О</w:t>
            </w:r>
          </w:p>
        </w:tc>
        <w:tc>
          <w:tcPr>
            <w:tcW w:w="1303" w:type="pct"/>
            <w:gridSpan w:val="2"/>
            <w:shd w:val="clear" w:color="auto" w:fill="auto"/>
          </w:tcPr>
          <w:p w14:paraId="4C13370A" w14:textId="126414FF" w:rsidR="00572F67" w:rsidRPr="00335675" w:rsidRDefault="00572F67" w:rsidP="00E25875">
            <w:pPr>
              <w:keepLines/>
              <w:suppressAutoHyphens/>
              <w:ind w:left="-103" w:right="-107"/>
              <w:rPr>
                <w:sz w:val="24"/>
                <w:szCs w:val="24"/>
              </w:rPr>
            </w:pPr>
            <w:r w:rsidRPr="00335675">
              <w:rPr>
                <w:sz w:val="24"/>
                <w:szCs w:val="24"/>
              </w:rPr>
              <w:t>Размещение</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капитального</w:t>
            </w:r>
            <w:r w:rsidR="008A5486">
              <w:rPr>
                <w:sz w:val="24"/>
                <w:szCs w:val="24"/>
              </w:rPr>
              <w:t xml:space="preserve"> </w:t>
            </w:r>
            <w:r w:rsidRPr="00335675">
              <w:rPr>
                <w:sz w:val="24"/>
                <w:szCs w:val="24"/>
              </w:rPr>
              <w:t>строительства,</w:t>
            </w:r>
            <w:r w:rsidR="008A5486">
              <w:rPr>
                <w:sz w:val="24"/>
                <w:szCs w:val="24"/>
              </w:rPr>
              <w:t xml:space="preserve"> </w:t>
            </w:r>
            <w:r w:rsidRPr="00335675">
              <w:rPr>
                <w:sz w:val="24"/>
                <w:szCs w:val="24"/>
              </w:rPr>
              <w:t>предназначенных</w:t>
            </w:r>
            <w:r w:rsidR="008A5486">
              <w:rPr>
                <w:sz w:val="24"/>
                <w:szCs w:val="24"/>
              </w:rPr>
              <w:t xml:space="preserve"> </w:t>
            </w:r>
            <w:r w:rsidRPr="00335675">
              <w:rPr>
                <w:sz w:val="24"/>
                <w:szCs w:val="24"/>
              </w:rPr>
              <w:t>для</w:t>
            </w:r>
            <w:r w:rsidR="008A5486">
              <w:rPr>
                <w:sz w:val="24"/>
                <w:szCs w:val="24"/>
              </w:rPr>
              <w:t xml:space="preserve"> </w:t>
            </w:r>
            <w:r w:rsidRPr="00335675">
              <w:rPr>
                <w:sz w:val="24"/>
                <w:szCs w:val="24"/>
              </w:rPr>
              <w:t>разработки,</w:t>
            </w:r>
            <w:r w:rsidR="008A5486">
              <w:rPr>
                <w:sz w:val="24"/>
                <w:szCs w:val="24"/>
              </w:rPr>
              <w:t xml:space="preserve"> </w:t>
            </w:r>
            <w:r w:rsidRPr="00335675">
              <w:rPr>
                <w:sz w:val="24"/>
                <w:szCs w:val="24"/>
              </w:rPr>
              <w:t>испытания,</w:t>
            </w:r>
            <w:r w:rsidR="008A5486">
              <w:rPr>
                <w:sz w:val="24"/>
                <w:szCs w:val="24"/>
              </w:rPr>
              <w:t xml:space="preserve"> </w:t>
            </w:r>
            <w:r w:rsidRPr="00335675">
              <w:rPr>
                <w:sz w:val="24"/>
                <w:szCs w:val="24"/>
              </w:rPr>
              <w:t>производства</w:t>
            </w:r>
            <w:r w:rsidR="008A5486">
              <w:rPr>
                <w:sz w:val="24"/>
                <w:szCs w:val="24"/>
              </w:rPr>
              <w:t xml:space="preserve"> </w:t>
            </w:r>
            <w:r w:rsidRPr="00335675">
              <w:rPr>
                <w:sz w:val="24"/>
                <w:szCs w:val="24"/>
              </w:rPr>
              <w:t>ремонта</w:t>
            </w:r>
            <w:r w:rsidR="008A5486">
              <w:rPr>
                <w:sz w:val="24"/>
                <w:szCs w:val="24"/>
              </w:rPr>
              <w:t xml:space="preserve"> </w:t>
            </w:r>
            <w:r w:rsidRPr="00335675">
              <w:rPr>
                <w:sz w:val="24"/>
                <w:szCs w:val="24"/>
              </w:rPr>
              <w:t>или</w:t>
            </w:r>
            <w:r w:rsidR="008A5486">
              <w:rPr>
                <w:sz w:val="24"/>
                <w:szCs w:val="24"/>
              </w:rPr>
              <w:t xml:space="preserve"> </w:t>
            </w:r>
            <w:r w:rsidRPr="00335675">
              <w:rPr>
                <w:sz w:val="24"/>
                <w:szCs w:val="24"/>
              </w:rPr>
              <w:t>уничтожения</w:t>
            </w:r>
            <w:r w:rsidR="008A5486">
              <w:rPr>
                <w:sz w:val="24"/>
                <w:szCs w:val="24"/>
              </w:rPr>
              <w:t xml:space="preserve"> </w:t>
            </w:r>
            <w:r w:rsidRPr="00335675">
              <w:rPr>
                <w:sz w:val="24"/>
                <w:szCs w:val="24"/>
              </w:rPr>
              <w:t>вооружения,</w:t>
            </w:r>
            <w:r w:rsidR="008A5486">
              <w:rPr>
                <w:sz w:val="24"/>
                <w:szCs w:val="24"/>
              </w:rPr>
              <w:t xml:space="preserve"> </w:t>
            </w:r>
            <w:r w:rsidRPr="00335675">
              <w:rPr>
                <w:sz w:val="24"/>
                <w:szCs w:val="24"/>
              </w:rPr>
              <w:t>техники</w:t>
            </w:r>
            <w:r w:rsidR="008A5486">
              <w:rPr>
                <w:sz w:val="24"/>
                <w:szCs w:val="24"/>
              </w:rPr>
              <w:t xml:space="preserve"> </w:t>
            </w:r>
            <w:r w:rsidRPr="00335675">
              <w:rPr>
                <w:sz w:val="24"/>
                <w:szCs w:val="24"/>
              </w:rPr>
              <w:t>военного</w:t>
            </w:r>
            <w:r w:rsidR="008A5486">
              <w:rPr>
                <w:sz w:val="24"/>
                <w:szCs w:val="24"/>
              </w:rPr>
              <w:t xml:space="preserve"> </w:t>
            </w:r>
            <w:r w:rsidRPr="00335675">
              <w:rPr>
                <w:sz w:val="24"/>
                <w:szCs w:val="24"/>
              </w:rPr>
              <w:t>назначения</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боеприпасов;</w:t>
            </w:r>
            <w:r w:rsidR="008A5486">
              <w:rPr>
                <w:sz w:val="24"/>
                <w:szCs w:val="24"/>
              </w:rPr>
              <w:t xml:space="preserve"> </w:t>
            </w:r>
            <w:r w:rsidRPr="00335675">
              <w:rPr>
                <w:sz w:val="24"/>
                <w:szCs w:val="24"/>
              </w:rPr>
              <w:t>обустройство</w:t>
            </w:r>
            <w:r w:rsidR="008A5486">
              <w:rPr>
                <w:sz w:val="24"/>
                <w:szCs w:val="24"/>
              </w:rPr>
              <w:t xml:space="preserve"> </w:t>
            </w:r>
            <w:r w:rsidRPr="00335675">
              <w:rPr>
                <w:sz w:val="24"/>
                <w:szCs w:val="24"/>
              </w:rPr>
              <w:t>земельных</w:t>
            </w:r>
            <w:r w:rsidR="008A5486">
              <w:rPr>
                <w:sz w:val="24"/>
                <w:szCs w:val="24"/>
              </w:rPr>
              <w:t xml:space="preserve"> </w:t>
            </w:r>
            <w:r w:rsidRPr="00335675">
              <w:rPr>
                <w:sz w:val="24"/>
                <w:szCs w:val="24"/>
              </w:rPr>
              <w:t>участков</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качестве</w:t>
            </w:r>
            <w:r w:rsidR="008A5486">
              <w:rPr>
                <w:sz w:val="24"/>
                <w:szCs w:val="24"/>
              </w:rPr>
              <w:t xml:space="preserve"> </w:t>
            </w:r>
            <w:r w:rsidRPr="00335675">
              <w:rPr>
                <w:sz w:val="24"/>
                <w:szCs w:val="24"/>
              </w:rPr>
              <w:t>испытательных</w:t>
            </w:r>
            <w:r w:rsidR="008A5486">
              <w:rPr>
                <w:sz w:val="24"/>
                <w:szCs w:val="24"/>
              </w:rPr>
              <w:t xml:space="preserve"> </w:t>
            </w:r>
            <w:r w:rsidRPr="00335675">
              <w:rPr>
                <w:sz w:val="24"/>
                <w:szCs w:val="24"/>
              </w:rPr>
              <w:t>полигонов,</w:t>
            </w:r>
            <w:r w:rsidR="008A5486">
              <w:rPr>
                <w:sz w:val="24"/>
                <w:szCs w:val="24"/>
              </w:rPr>
              <w:t xml:space="preserve"> </w:t>
            </w:r>
            <w:r w:rsidRPr="00335675">
              <w:rPr>
                <w:sz w:val="24"/>
                <w:szCs w:val="24"/>
              </w:rPr>
              <w:t>мест</w:t>
            </w:r>
            <w:r w:rsidR="008A5486">
              <w:rPr>
                <w:sz w:val="24"/>
                <w:szCs w:val="24"/>
              </w:rPr>
              <w:t xml:space="preserve"> </w:t>
            </w:r>
            <w:r w:rsidRPr="00335675">
              <w:rPr>
                <w:sz w:val="24"/>
                <w:szCs w:val="24"/>
              </w:rPr>
              <w:t>уничтожения</w:t>
            </w:r>
            <w:r w:rsidR="008A5486">
              <w:rPr>
                <w:sz w:val="24"/>
                <w:szCs w:val="24"/>
              </w:rPr>
              <w:t xml:space="preserve"> </w:t>
            </w:r>
            <w:r w:rsidRPr="00335675">
              <w:rPr>
                <w:sz w:val="24"/>
                <w:szCs w:val="24"/>
              </w:rPr>
              <w:t>вооружения</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захоронения</w:t>
            </w:r>
            <w:r w:rsidR="008A5486">
              <w:rPr>
                <w:sz w:val="24"/>
                <w:szCs w:val="24"/>
              </w:rPr>
              <w:t xml:space="preserve"> </w:t>
            </w:r>
            <w:r w:rsidRPr="00335675">
              <w:rPr>
                <w:sz w:val="24"/>
                <w:szCs w:val="24"/>
              </w:rPr>
              <w:t>отходов,</w:t>
            </w:r>
            <w:r w:rsidR="008A5486">
              <w:rPr>
                <w:sz w:val="24"/>
                <w:szCs w:val="24"/>
              </w:rPr>
              <w:t xml:space="preserve"> </w:t>
            </w:r>
            <w:r w:rsidRPr="00335675">
              <w:rPr>
                <w:sz w:val="24"/>
                <w:szCs w:val="24"/>
              </w:rPr>
              <w:t>возникающих</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связи</w:t>
            </w:r>
            <w:r w:rsidR="008A5486">
              <w:rPr>
                <w:sz w:val="24"/>
                <w:szCs w:val="24"/>
              </w:rPr>
              <w:t xml:space="preserve"> </w:t>
            </w:r>
            <w:r w:rsidRPr="00335675">
              <w:rPr>
                <w:sz w:val="24"/>
                <w:szCs w:val="24"/>
              </w:rPr>
              <w:t>с</w:t>
            </w:r>
            <w:r w:rsidR="008A5486">
              <w:rPr>
                <w:sz w:val="24"/>
                <w:szCs w:val="24"/>
              </w:rPr>
              <w:t xml:space="preserve"> </w:t>
            </w:r>
            <w:r w:rsidRPr="00335675">
              <w:rPr>
                <w:sz w:val="24"/>
                <w:szCs w:val="24"/>
              </w:rPr>
              <w:t>использованием,</w:t>
            </w:r>
            <w:r w:rsidR="008A5486">
              <w:rPr>
                <w:sz w:val="24"/>
                <w:szCs w:val="24"/>
              </w:rPr>
              <w:t xml:space="preserve"> </w:t>
            </w:r>
            <w:r w:rsidRPr="00335675">
              <w:rPr>
                <w:sz w:val="24"/>
                <w:szCs w:val="24"/>
              </w:rPr>
              <w:t>производством,</w:t>
            </w:r>
            <w:r w:rsidR="008A5486">
              <w:rPr>
                <w:sz w:val="24"/>
                <w:szCs w:val="24"/>
              </w:rPr>
              <w:t xml:space="preserve"> </w:t>
            </w:r>
            <w:r w:rsidRPr="00335675">
              <w:rPr>
                <w:sz w:val="24"/>
                <w:szCs w:val="24"/>
              </w:rPr>
              <w:t>ремонтом</w:t>
            </w:r>
            <w:r w:rsidR="008A5486">
              <w:rPr>
                <w:sz w:val="24"/>
                <w:szCs w:val="24"/>
              </w:rPr>
              <w:t xml:space="preserve"> </w:t>
            </w:r>
            <w:r w:rsidRPr="00335675">
              <w:rPr>
                <w:sz w:val="24"/>
                <w:szCs w:val="24"/>
              </w:rPr>
              <w:t>или</w:t>
            </w:r>
            <w:r w:rsidR="008A5486">
              <w:rPr>
                <w:sz w:val="24"/>
                <w:szCs w:val="24"/>
              </w:rPr>
              <w:t xml:space="preserve"> </w:t>
            </w:r>
            <w:r w:rsidRPr="00335675">
              <w:rPr>
                <w:sz w:val="24"/>
                <w:szCs w:val="24"/>
              </w:rPr>
              <w:t>уничтожением</w:t>
            </w:r>
            <w:r w:rsidR="008A5486">
              <w:rPr>
                <w:sz w:val="24"/>
                <w:szCs w:val="24"/>
              </w:rPr>
              <w:t xml:space="preserve"> </w:t>
            </w:r>
            <w:r w:rsidRPr="00335675">
              <w:rPr>
                <w:sz w:val="24"/>
                <w:szCs w:val="24"/>
              </w:rPr>
              <w:t>вооружений</w:t>
            </w:r>
            <w:r w:rsidR="008A5486">
              <w:rPr>
                <w:sz w:val="24"/>
                <w:szCs w:val="24"/>
              </w:rPr>
              <w:t xml:space="preserve"> </w:t>
            </w:r>
            <w:r w:rsidRPr="00335675">
              <w:rPr>
                <w:sz w:val="24"/>
                <w:szCs w:val="24"/>
              </w:rPr>
              <w:t>или</w:t>
            </w:r>
            <w:r w:rsidR="008A5486">
              <w:rPr>
                <w:sz w:val="24"/>
                <w:szCs w:val="24"/>
              </w:rPr>
              <w:t xml:space="preserve"> </w:t>
            </w:r>
            <w:r w:rsidRPr="00335675">
              <w:rPr>
                <w:sz w:val="24"/>
                <w:szCs w:val="24"/>
              </w:rPr>
              <w:t>боеприпасов;</w:t>
            </w:r>
            <w:r w:rsidR="008A5486">
              <w:rPr>
                <w:sz w:val="24"/>
                <w:szCs w:val="24"/>
              </w:rPr>
              <w:t xml:space="preserve"> </w:t>
            </w:r>
            <w:r w:rsidRPr="00335675">
              <w:rPr>
                <w:sz w:val="24"/>
                <w:szCs w:val="24"/>
              </w:rPr>
              <w:t>размещение</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капитального</w:t>
            </w:r>
            <w:r w:rsidR="008A5486">
              <w:rPr>
                <w:sz w:val="24"/>
                <w:szCs w:val="24"/>
              </w:rPr>
              <w:t xml:space="preserve"> </w:t>
            </w:r>
            <w:r w:rsidRPr="00335675">
              <w:rPr>
                <w:sz w:val="24"/>
                <w:szCs w:val="24"/>
              </w:rPr>
              <w:t>строительства,</w:t>
            </w:r>
            <w:r w:rsidR="008A5486">
              <w:rPr>
                <w:sz w:val="24"/>
                <w:szCs w:val="24"/>
              </w:rPr>
              <w:t xml:space="preserve"> </w:t>
            </w:r>
            <w:r w:rsidRPr="00335675">
              <w:rPr>
                <w:sz w:val="24"/>
                <w:szCs w:val="24"/>
              </w:rPr>
              <w:t>необходимых</w:t>
            </w:r>
            <w:r w:rsidR="008A5486">
              <w:rPr>
                <w:sz w:val="24"/>
                <w:szCs w:val="24"/>
              </w:rPr>
              <w:t xml:space="preserve"> </w:t>
            </w:r>
            <w:r w:rsidRPr="00335675">
              <w:rPr>
                <w:sz w:val="24"/>
                <w:szCs w:val="24"/>
              </w:rPr>
              <w:t>для</w:t>
            </w:r>
            <w:r w:rsidR="008A5486">
              <w:rPr>
                <w:sz w:val="24"/>
                <w:szCs w:val="24"/>
              </w:rPr>
              <w:t xml:space="preserve"> </w:t>
            </w:r>
            <w:r w:rsidRPr="00335675">
              <w:rPr>
                <w:sz w:val="24"/>
                <w:szCs w:val="24"/>
              </w:rPr>
              <w:t>создания</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хранения</w:t>
            </w:r>
            <w:r w:rsidR="008A5486">
              <w:rPr>
                <w:sz w:val="24"/>
                <w:szCs w:val="24"/>
              </w:rPr>
              <w:t xml:space="preserve"> </w:t>
            </w:r>
            <w:r w:rsidRPr="00335675">
              <w:rPr>
                <w:sz w:val="24"/>
                <w:szCs w:val="24"/>
              </w:rPr>
              <w:t>запасов</w:t>
            </w:r>
            <w:r w:rsidR="008A5486">
              <w:rPr>
                <w:sz w:val="24"/>
                <w:szCs w:val="24"/>
              </w:rPr>
              <w:t xml:space="preserve"> </w:t>
            </w:r>
            <w:r w:rsidRPr="00335675">
              <w:rPr>
                <w:sz w:val="24"/>
                <w:szCs w:val="24"/>
              </w:rPr>
              <w:t>материальных</w:t>
            </w:r>
            <w:r w:rsidR="008A5486">
              <w:rPr>
                <w:sz w:val="24"/>
                <w:szCs w:val="24"/>
              </w:rPr>
              <w:t xml:space="preserve"> </w:t>
            </w:r>
            <w:r w:rsidRPr="00335675">
              <w:rPr>
                <w:sz w:val="24"/>
                <w:szCs w:val="24"/>
              </w:rPr>
              <w:t>ценностей</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государственном</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lastRenderedPageBreak/>
              <w:t>мобилизационном</w:t>
            </w:r>
            <w:r w:rsidR="008A5486">
              <w:rPr>
                <w:sz w:val="24"/>
                <w:szCs w:val="24"/>
              </w:rPr>
              <w:t xml:space="preserve"> </w:t>
            </w:r>
            <w:r w:rsidRPr="00335675">
              <w:rPr>
                <w:sz w:val="24"/>
                <w:szCs w:val="24"/>
              </w:rPr>
              <w:t>резервах</w:t>
            </w:r>
            <w:r w:rsidR="008A5486">
              <w:rPr>
                <w:sz w:val="24"/>
                <w:szCs w:val="24"/>
              </w:rPr>
              <w:t xml:space="preserve"> </w:t>
            </w:r>
            <w:r w:rsidRPr="00335675">
              <w:rPr>
                <w:sz w:val="24"/>
                <w:szCs w:val="24"/>
              </w:rPr>
              <w:t>(хранилища,</w:t>
            </w:r>
            <w:r w:rsidR="008A5486">
              <w:rPr>
                <w:sz w:val="24"/>
                <w:szCs w:val="24"/>
              </w:rPr>
              <w:t xml:space="preserve"> </w:t>
            </w:r>
            <w:r w:rsidRPr="00335675">
              <w:rPr>
                <w:sz w:val="24"/>
                <w:szCs w:val="24"/>
              </w:rPr>
              <w:t>склады</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другие</w:t>
            </w:r>
            <w:r w:rsidR="008A5486">
              <w:rPr>
                <w:sz w:val="24"/>
                <w:szCs w:val="24"/>
              </w:rPr>
              <w:t xml:space="preserve"> </w:t>
            </w:r>
            <w:r w:rsidRPr="00335675">
              <w:rPr>
                <w:sz w:val="24"/>
                <w:szCs w:val="24"/>
              </w:rPr>
              <w:t>объекты);</w:t>
            </w:r>
            <w:r w:rsidR="008A5486">
              <w:rPr>
                <w:sz w:val="24"/>
                <w:szCs w:val="24"/>
              </w:rPr>
              <w:t xml:space="preserve"> </w:t>
            </w:r>
            <w:r w:rsidRPr="00335675">
              <w:rPr>
                <w:sz w:val="24"/>
                <w:szCs w:val="24"/>
              </w:rPr>
              <w:t>размещение</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для</w:t>
            </w:r>
            <w:r w:rsidR="008A5486">
              <w:rPr>
                <w:sz w:val="24"/>
                <w:szCs w:val="24"/>
              </w:rPr>
              <w:t xml:space="preserve"> </w:t>
            </w:r>
            <w:r w:rsidRPr="00335675">
              <w:rPr>
                <w:sz w:val="24"/>
                <w:szCs w:val="24"/>
              </w:rPr>
              <w:t>обеспечения</w:t>
            </w:r>
            <w:r w:rsidR="008A5486">
              <w:rPr>
                <w:sz w:val="24"/>
                <w:szCs w:val="24"/>
              </w:rPr>
              <w:t xml:space="preserve"> </w:t>
            </w:r>
            <w:r w:rsidRPr="00335675">
              <w:rPr>
                <w:sz w:val="24"/>
                <w:szCs w:val="24"/>
              </w:rPr>
              <w:t>безопасности</w:t>
            </w:r>
            <w:r w:rsidR="008A5486">
              <w:rPr>
                <w:sz w:val="24"/>
                <w:szCs w:val="24"/>
              </w:rPr>
              <w:t xml:space="preserve"> </w:t>
            </w:r>
            <w:r w:rsidRPr="00335675">
              <w:rPr>
                <w:sz w:val="24"/>
                <w:szCs w:val="24"/>
              </w:rPr>
              <w:t>которых</w:t>
            </w:r>
            <w:r w:rsidR="008A5486">
              <w:rPr>
                <w:sz w:val="24"/>
                <w:szCs w:val="24"/>
              </w:rPr>
              <w:t xml:space="preserve"> </w:t>
            </w:r>
            <w:r w:rsidRPr="00335675">
              <w:rPr>
                <w:sz w:val="24"/>
                <w:szCs w:val="24"/>
              </w:rPr>
              <w:t>были</w:t>
            </w:r>
            <w:r w:rsidR="008A5486">
              <w:rPr>
                <w:sz w:val="24"/>
                <w:szCs w:val="24"/>
              </w:rPr>
              <w:t xml:space="preserve"> </w:t>
            </w:r>
            <w:r w:rsidRPr="00335675">
              <w:rPr>
                <w:sz w:val="24"/>
                <w:szCs w:val="24"/>
              </w:rPr>
              <w:t>созданы</w:t>
            </w:r>
            <w:r w:rsidR="008A5486">
              <w:rPr>
                <w:sz w:val="24"/>
                <w:szCs w:val="24"/>
              </w:rPr>
              <w:t xml:space="preserve"> </w:t>
            </w:r>
            <w:r w:rsidRPr="00335675">
              <w:rPr>
                <w:sz w:val="24"/>
                <w:szCs w:val="24"/>
              </w:rPr>
              <w:t>закрытые</w:t>
            </w:r>
            <w:r w:rsidR="008A5486">
              <w:rPr>
                <w:sz w:val="24"/>
                <w:szCs w:val="24"/>
              </w:rPr>
              <w:t xml:space="preserve"> </w:t>
            </w:r>
            <w:r w:rsidRPr="00335675">
              <w:rPr>
                <w:sz w:val="24"/>
                <w:szCs w:val="24"/>
              </w:rPr>
              <w:t>административно-территориальные</w:t>
            </w:r>
            <w:r w:rsidR="008A5486">
              <w:rPr>
                <w:sz w:val="24"/>
                <w:szCs w:val="24"/>
              </w:rPr>
              <w:t xml:space="preserve"> </w:t>
            </w:r>
            <w:r w:rsidRPr="00335675">
              <w:rPr>
                <w:sz w:val="24"/>
                <w:szCs w:val="24"/>
              </w:rPr>
              <w:t>образования</w:t>
            </w:r>
          </w:p>
        </w:tc>
        <w:tc>
          <w:tcPr>
            <w:tcW w:w="1505" w:type="pct"/>
          </w:tcPr>
          <w:p w14:paraId="1833621D" w14:textId="1ABA58A2" w:rsidR="00572F67" w:rsidRPr="00335675" w:rsidRDefault="00572F67" w:rsidP="00E25875">
            <w:pPr>
              <w:keepNext/>
              <w:ind w:left="-103" w:right="-107" w:firstLine="5"/>
              <w:rPr>
                <w:bCs/>
                <w:sz w:val="24"/>
                <w:szCs w:val="24"/>
              </w:rPr>
            </w:pPr>
            <w:r w:rsidRPr="00335675">
              <w:rPr>
                <w:bCs/>
                <w:sz w:val="24"/>
                <w:szCs w:val="24"/>
              </w:rPr>
              <w:lastRenderedPageBreak/>
              <w:t>Минимальный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00ED6239" w:rsidRPr="00335675">
              <w:rPr>
                <w:bCs/>
                <w:sz w:val="24"/>
                <w:szCs w:val="24"/>
              </w:rPr>
              <w:t>8</w:t>
            </w:r>
            <w:r w:rsidRPr="00335675">
              <w:rPr>
                <w:bCs/>
                <w:sz w:val="24"/>
                <w:szCs w:val="24"/>
              </w:rPr>
              <w:t>00</w:t>
            </w:r>
            <w:r w:rsidR="008A5486">
              <w:rPr>
                <w:bCs/>
                <w:sz w:val="24"/>
                <w:szCs w:val="24"/>
              </w:rPr>
              <w:t xml:space="preserve"> </w:t>
            </w:r>
            <w:r w:rsidRPr="00335675">
              <w:rPr>
                <w:bCs/>
                <w:sz w:val="24"/>
                <w:szCs w:val="24"/>
              </w:rPr>
              <w:t>кв.</w:t>
            </w:r>
            <w:r w:rsidR="008A5486">
              <w:rPr>
                <w:bCs/>
                <w:sz w:val="24"/>
                <w:szCs w:val="24"/>
              </w:rPr>
              <w:t xml:space="preserve"> </w:t>
            </w:r>
            <w:r w:rsidRPr="00335675">
              <w:rPr>
                <w:bCs/>
                <w:sz w:val="24"/>
                <w:szCs w:val="24"/>
              </w:rPr>
              <w:t>м;</w:t>
            </w:r>
          </w:p>
          <w:p w14:paraId="0647A018" w14:textId="2E722605" w:rsidR="00572F67" w:rsidRPr="00335675" w:rsidRDefault="00572F67" w:rsidP="00E25875">
            <w:pPr>
              <w:keepNext/>
              <w:ind w:left="-103"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00101240" w:rsidRPr="00335675">
              <w:rPr>
                <w:bCs/>
                <w:sz w:val="24"/>
                <w:szCs w:val="24"/>
              </w:rPr>
              <w:sym w:font="Symbol" w:char="F02D"/>
            </w:r>
            <w:r w:rsidR="008A5486">
              <w:rPr>
                <w:bCs/>
                <w:sz w:val="24"/>
                <w:szCs w:val="24"/>
              </w:rPr>
              <w:t xml:space="preserve"> </w:t>
            </w:r>
            <w:r w:rsidR="00101240" w:rsidRPr="00335675">
              <w:rPr>
                <w:bCs/>
                <w:sz w:val="24"/>
                <w:szCs w:val="24"/>
              </w:rPr>
              <w:t>200000</w:t>
            </w:r>
            <w:r w:rsidR="008A5486">
              <w:rPr>
                <w:bCs/>
                <w:sz w:val="24"/>
                <w:szCs w:val="24"/>
              </w:rPr>
              <w:t xml:space="preserve"> </w:t>
            </w:r>
            <w:r w:rsidR="00101240" w:rsidRPr="00335675">
              <w:rPr>
                <w:bCs/>
                <w:sz w:val="24"/>
                <w:szCs w:val="24"/>
              </w:rPr>
              <w:t>кв.</w:t>
            </w:r>
            <w:r w:rsidR="008A5486">
              <w:rPr>
                <w:bCs/>
                <w:sz w:val="24"/>
                <w:szCs w:val="24"/>
              </w:rPr>
              <w:t xml:space="preserve"> </w:t>
            </w:r>
            <w:r w:rsidR="00101240" w:rsidRPr="00335675">
              <w:rPr>
                <w:bCs/>
                <w:sz w:val="24"/>
                <w:szCs w:val="24"/>
              </w:rPr>
              <w:t>м;</w:t>
            </w:r>
          </w:p>
          <w:p w14:paraId="04D57CFB" w14:textId="181974FC" w:rsidR="00572F67" w:rsidRPr="00335675" w:rsidRDefault="00ED6239" w:rsidP="00E25875">
            <w:pPr>
              <w:keepNext/>
              <w:ind w:left="-103" w:right="-107" w:firstLine="5"/>
              <w:rPr>
                <w:bCs/>
                <w:sz w:val="24"/>
                <w:szCs w:val="24"/>
              </w:rPr>
            </w:pPr>
            <w:r w:rsidRPr="00335675">
              <w:rPr>
                <w:bCs/>
                <w:sz w:val="24"/>
                <w:szCs w:val="24"/>
              </w:rPr>
              <w:t>Максимальная</w:t>
            </w:r>
            <w:r w:rsidR="008A5486">
              <w:rPr>
                <w:bCs/>
                <w:sz w:val="24"/>
                <w:szCs w:val="24"/>
              </w:rPr>
              <w:t xml:space="preserve"> </w:t>
            </w:r>
            <w:r w:rsidRPr="00335675">
              <w:rPr>
                <w:bCs/>
                <w:sz w:val="24"/>
                <w:szCs w:val="24"/>
              </w:rPr>
              <w:t>этажность</w:t>
            </w:r>
            <w:r w:rsidR="008A5486">
              <w:rPr>
                <w:bCs/>
                <w:sz w:val="24"/>
                <w:szCs w:val="24"/>
              </w:rPr>
              <w:t xml:space="preserve"> </w:t>
            </w:r>
            <w:r w:rsidRPr="00335675">
              <w:rPr>
                <w:bCs/>
                <w:sz w:val="24"/>
                <w:szCs w:val="24"/>
              </w:rPr>
              <w:t>здания</w:t>
            </w:r>
            <w:r w:rsidR="008A5486">
              <w:rPr>
                <w:bCs/>
                <w:sz w:val="24"/>
                <w:szCs w:val="24"/>
              </w:rPr>
              <w:t xml:space="preserve"> </w:t>
            </w:r>
            <w:r w:rsidR="00572F67" w:rsidRPr="00335675">
              <w:rPr>
                <w:bCs/>
                <w:sz w:val="24"/>
                <w:szCs w:val="24"/>
              </w:rPr>
              <w:sym w:font="Symbol" w:char="F02D"/>
            </w:r>
            <w:r w:rsidR="008A5486">
              <w:rPr>
                <w:bCs/>
                <w:sz w:val="24"/>
                <w:szCs w:val="24"/>
              </w:rPr>
              <w:t xml:space="preserve"> </w:t>
            </w:r>
            <w:r w:rsidR="00572F67" w:rsidRPr="00335675">
              <w:rPr>
                <w:bCs/>
                <w:sz w:val="24"/>
                <w:szCs w:val="24"/>
              </w:rPr>
              <w:t>3;</w:t>
            </w:r>
          </w:p>
          <w:p w14:paraId="0D286EDF" w14:textId="43A456D9" w:rsidR="00572F67" w:rsidRPr="00335675" w:rsidRDefault="00572F67" w:rsidP="00E25875">
            <w:pPr>
              <w:keepNext/>
              <w:ind w:left="-103" w:right="-107" w:firstLine="5"/>
              <w:rPr>
                <w:bCs/>
                <w:sz w:val="24"/>
                <w:szCs w:val="24"/>
              </w:rPr>
            </w:pPr>
            <w:r w:rsidRPr="00335675">
              <w:rPr>
                <w:bCs/>
                <w:sz w:val="24"/>
                <w:szCs w:val="24"/>
              </w:rPr>
              <w:t>Максимальная</w:t>
            </w:r>
            <w:r w:rsidR="008A5486">
              <w:rPr>
                <w:bCs/>
                <w:sz w:val="24"/>
                <w:szCs w:val="24"/>
              </w:rPr>
              <w:t xml:space="preserve"> </w:t>
            </w:r>
            <w:r w:rsidRPr="00335675">
              <w:rPr>
                <w:bCs/>
                <w:sz w:val="24"/>
                <w:szCs w:val="24"/>
              </w:rPr>
              <w:t>высота</w:t>
            </w:r>
            <w:r w:rsidR="008A5486">
              <w:rPr>
                <w:bCs/>
                <w:sz w:val="24"/>
                <w:szCs w:val="24"/>
              </w:rPr>
              <w:t xml:space="preserve"> </w:t>
            </w:r>
            <w:r w:rsidRPr="00335675">
              <w:rPr>
                <w:bCs/>
                <w:sz w:val="24"/>
                <w:szCs w:val="24"/>
              </w:rPr>
              <w:t>здания</w:t>
            </w:r>
            <w:r w:rsidR="008A5486">
              <w:rPr>
                <w:bCs/>
                <w:sz w:val="24"/>
                <w:szCs w:val="24"/>
              </w:rPr>
              <w:t xml:space="preserve"> </w:t>
            </w:r>
            <w:r w:rsidRPr="00335675">
              <w:rPr>
                <w:bCs/>
                <w:sz w:val="24"/>
                <w:szCs w:val="24"/>
              </w:rPr>
              <w:sym w:font="Symbol" w:char="F02D"/>
            </w:r>
            <w:r w:rsidR="00ED6239" w:rsidRPr="00335675">
              <w:rPr>
                <w:bCs/>
                <w:sz w:val="24"/>
                <w:szCs w:val="24"/>
              </w:rPr>
              <w:t>20</w:t>
            </w:r>
            <w:r w:rsidR="008A5486">
              <w:rPr>
                <w:bCs/>
                <w:sz w:val="24"/>
                <w:szCs w:val="24"/>
              </w:rPr>
              <w:t xml:space="preserve"> </w:t>
            </w:r>
            <w:r w:rsidRPr="00335675">
              <w:rPr>
                <w:bCs/>
                <w:sz w:val="24"/>
                <w:szCs w:val="24"/>
              </w:rPr>
              <w:t>м;</w:t>
            </w:r>
          </w:p>
          <w:p w14:paraId="633211A3" w14:textId="5BAEC45F" w:rsidR="00572F67" w:rsidRPr="00335675" w:rsidRDefault="00572F67" w:rsidP="00E25875">
            <w:pPr>
              <w:keepNext/>
              <w:ind w:left="-103"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в</w:t>
            </w:r>
            <w:r w:rsidR="008A5486">
              <w:rPr>
                <w:bCs/>
                <w:sz w:val="24"/>
                <w:szCs w:val="24"/>
              </w:rPr>
              <w:t xml:space="preserve"> </w:t>
            </w:r>
            <w:r w:rsidRPr="00335675">
              <w:rPr>
                <w:bCs/>
                <w:sz w:val="24"/>
                <w:szCs w:val="24"/>
              </w:rPr>
              <w:t>границах</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Pr="00335675">
              <w:rPr>
                <w:bCs/>
                <w:sz w:val="24"/>
                <w:szCs w:val="24"/>
              </w:rPr>
              <w:sym w:font="Symbol" w:char="F02D"/>
            </w:r>
            <w:r w:rsidR="008A5486">
              <w:rPr>
                <w:bCs/>
                <w:sz w:val="24"/>
                <w:szCs w:val="24"/>
              </w:rPr>
              <w:t xml:space="preserve"> </w:t>
            </w:r>
            <w:r w:rsidR="00ED6239" w:rsidRPr="00335675">
              <w:rPr>
                <w:bCs/>
                <w:sz w:val="24"/>
                <w:szCs w:val="24"/>
              </w:rPr>
              <w:t>5</w:t>
            </w:r>
            <w:r w:rsidRPr="00335675">
              <w:rPr>
                <w:bCs/>
                <w:sz w:val="24"/>
                <w:szCs w:val="24"/>
              </w:rPr>
              <w:t>0</w:t>
            </w:r>
            <w:r w:rsidR="008A5486">
              <w:rPr>
                <w:bCs/>
                <w:sz w:val="24"/>
                <w:szCs w:val="24"/>
              </w:rPr>
              <w:t xml:space="preserve"> </w:t>
            </w:r>
            <w:r w:rsidRPr="00335675">
              <w:rPr>
                <w:bCs/>
                <w:sz w:val="24"/>
                <w:szCs w:val="24"/>
              </w:rPr>
              <w:t>%.</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подземной</w:t>
            </w:r>
            <w:r w:rsidR="008A5486">
              <w:rPr>
                <w:bCs/>
                <w:sz w:val="24"/>
                <w:szCs w:val="24"/>
              </w:rPr>
              <w:t xml:space="preserve"> </w:t>
            </w:r>
            <w:r w:rsidRPr="00335675">
              <w:rPr>
                <w:bCs/>
                <w:sz w:val="24"/>
                <w:szCs w:val="24"/>
              </w:rPr>
              <w:t>части</w:t>
            </w:r>
            <w:r w:rsidR="008A5486">
              <w:rPr>
                <w:bCs/>
                <w:sz w:val="24"/>
                <w:szCs w:val="24"/>
              </w:rPr>
              <w:t xml:space="preserve"> </w:t>
            </w:r>
            <w:r w:rsidRPr="00335675">
              <w:rPr>
                <w:bCs/>
                <w:sz w:val="24"/>
                <w:szCs w:val="24"/>
              </w:rPr>
              <w:t>не</w:t>
            </w:r>
            <w:r w:rsidR="008A5486">
              <w:rPr>
                <w:bCs/>
                <w:sz w:val="24"/>
                <w:szCs w:val="24"/>
              </w:rPr>
              <w:t xml:space="preserve"> </w:t>
            </w:r>
            <w:r w:rsidRPr="00335675">
              <w:rPr>
                <w:bCs/>
                <w:sz w:val="24"/>
                <w:szCs w:val="24"/>
              </w:rPr>
              <w:t>регламентируется;</w:t>
            </w:r>
          </w:p>
          <w:p w14:paraId="12DB9600" w14:textId="05163A00" w:rsidR="00572F67" w:rsidRPr="00335675" w:rsidRDefault="00572F67" w:rsidP="00E25875">
            <w:pPr>
              <w:keepNext/>
              <w:ind w:left="-103" w:right="-107" w:firstLine="5"/>
              <w:rPr>
                <w:sz w:val="24"/>
                <w:szCs w:val="24"/>
              </w:rPr>
            </w:pPr>
            <w:r w:rsidRPr="00335675">
              <w:rPr>
                <w:bCs/>
                <w:sz w:val="24"/>
                <w:szCs w:val="24"/>
              </w:rPr>
              <w:t>Минимальный</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озеленения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00ED6239" w:rsidRPr="00335675">
              <w:rPr>
                <w:bCs/>
                <w:sz w:val="24"/>
                <w:szCs w:val="24"/>
              </w:rPr>
              <w:t>30</w:t>
            </w:r>
            <w:r w:rsidR="008A5486">
              <w:rPr>
                <w:bCs/>
                <w:sz w:val="24"/>
                <w:szCs w:val="24"/>
              </w:rPr>
              <w:t xml:space="preserve"> </w:t>
            </w:r>
            <w:r w:rsidRPr="00335675">
              <w:rPr>
                <w:bCs/>
                <w:sz w:val="24"/>
                <w:szCs w:val="24"/>
              </w:rPr>
              <w:t>%;</w:t>
            </w:r>
          </w:p>
          <w:p w14:paraId="0D16342D" w14:textId="0FDBC4B6" w:rsidR="00ED6239" w:rsidRPr="00335675" w:rsidRDefault="00ED6239" w:rsidP="00E25875">
            <w:pPr>
              <w:keepNext/>
              <w:ind w:left="-103" w:right="-107" w:firstLine="5"/>
              <w:rPr>
                <w:bCs/>
                <w:sz w:val="24"/>
                <w:szCs w:val="24"/>
              </w:rPr>
            </w:pPr>
            <w:r w:rsidRPr="00335675">
              <w:rPr>
                <w:sz w:val="24"/>
                <w:szCs w:val="24"/>
              </w:rPr>
              <w:t>Минимальный</w:t>
            </w:r>
            <w:r w:rsidR="008A5486">
              <w:rPr>
                <w:sz w:val="24"/>
                <w:szCs w:val="24"/>
              </w:rPr>
              <w:t xml:space="preserve"> </w:t>
            </w:r>
            <w:r w:rsidRPr="00335675">
              <w:rPr>
                <w:sz w:val="24"/>
                <w:szCs w:val="24"/>
              </w:rPr>
              <w:t>отступ</w:t>
            </w:r>
            <w:r w:rsidR="008A5486">
              <w:rPr>
                <w:sz w:val="24"/>
                <w:szCs w:val="24"/>
              </w:rPr>
              <w:t xml:space="preserve"> </w:t>
            </w:r>
            <w:r w:rsidRPr="00335675">
              <w:rPr>
                <w:sz w:val="24"/>
                <w:szCs w:val="24"/>
              </w:rPr>
              <w:t>до</w:t>
            </w:r>
            <w:r w:rsidR="008A5486">
              <w:rPr>
                <w:sz w:val="24"/>
                <w:szCs w:val="24"/>
              </w:rPr>
              <w:t xml:space="preserve"> </w:t>
            </w:r>
            <w:r w:rsidRPr="00335675">
              <w:rPr>
                <w:sz w:val="24"/>
                <w:szCs w:val="24"/>
              </w:rPr>
              <w:t>границ</w:t>
            </w:r>
            <w:r w:rsidR="008A5486">
              <w:rPr>
                <w:sz w:val="24"/>
                <w:szCs w:val="24"/>
              </w:rPr>
              <w:t xml:space="preserve"> </w:t>
            </w:r>
            <w:r w:rsidRPr="00335675">
              <w:rPr>
                <w:sz w:val="24"/>
                <w:szCs w:val="24"/>
              </w:rPr>
              <w:t>соседнего</w:t>
            </w:r>
            <w:r w:rsidR="008A5486">
              <w:rPr>
                <w:sz w:val="24"/>
                <w:szCs w:val="24"/>
              </w:rPr>
              <w:t xml:space="preserve"> </w:t>
            </w:r>
            <w:r w:rsidRPr="00335675">
              <w:rPr>
                <w:sz w:val="24"/>
                <w:szCs w:val="24"/>
              </w:rPr>
              <w:t>земельного</w:t>
            </w:r>
            <w:r w:rsidR="008A5486">
              <w:rPr>
                <w:sz w:val="24"/>
                <w:szCs w:val="24"/>
              </w:rPr>
              <w:t xml:space="preserve"> </w:t>
            </w:r>
            <w:r w:rsidRPr="00335675">
              <w:rPr>
                <w:sz w:val="24"/>
                <w:szCs w:val="24"/>
              </w:rPr>
              <w:t>участка</w:t>
            </w:r>
            <w:r w:rsidR="008A5486">
              <w:rPr>
                <w:sz w:val="24"/>
                <w:szCs w:val="24"/>
              </w:rPr>
              <w:t xml:space="preserve"> </w:t>
            </w:r>
            <w:r w:rsidRPr="00335675">
              <w:rPr>
                <w:sz w:val="24"/>
                <w:szCs w:val="24"/>
              </w:rPr>
              <w:t>должны</w:t>
            </w:r>
            <w:r w:rsidR="008A5486">
              <w:rPr>
                <w:sz w:val="24"/>
                <w:szCs w:val="24"/>
              </w:rPr>
              <w:t xml:space="preserve"> </w:t>
            </w:r>
            <w:r w:rsidRPr="00335675">
              <w:rPr>
                <w:sz w:val="24"/>
                <w:szCs w:val="24"/>
              </w:rPr>
              <w:t>быть</w:t>
            </w:r>
            <w:r w:rsidR="008A5486">
              <w:rPr>
                <w:sz w:val="24"/>
                <w:szCs w:val="24"/>
              </w:rPr>
              <w:t xml:space="preserve"> </w:t>
            </w:r>
            <w:r w:rsidRPr="00335675">
              <w:rPr>
                <w:sz w:val="24"/>
                <w:szCs w:val="24"/>
              </w:rPr>
              <w:t>не</w:t>
            </w:r>
            <w:r w:rsidR="008A5486">
              <w:rPr>
                <w:sz w:val="24"/>
                <w:szCs w:val="24"/>
              </w:rPr>
              <w:t xml:space="preserve"> </w:t>
            </w:r>
            <w:r w:rsidRPr="00335675">
              <w:rPr>
                <w:sz w:val="24"/>
                <w:szCs w:val="24"/>
              </w:rPr>
              <w:t>менее</w:t>
            </w:r>
            <w:r w:rsidR="008A5486">
              <w:rPr>
                <w:sz w:val="24"/>
                <w:szCs w:val="24"/>
              </w:rPr>
              <w:t xml:space="preserve"> </w:t>
            </w:r>
            <w:r w:rsidRPr="00335675">
              <w:rPr>
                <w:sz w:val="24"/>
                <w:szCs w:val="24"/>
              </w:rPr>
              <w:t>3</w:t>
            </w:r>
            <w:r w:rsidR="008A5486">
              <w:rPr>
                <w:sz w:val="24"/>
                <w:szCs w:val="24"/>
              </w:rPr>
              <w:t xml:space="preserve"> </w:t>
            </w:r>
            <w:r w:rsidRPr="00335675">
              <w:rPr>
                <w:sz w:val="24"/>
                <w:szCs w:val="24"/>
              </w:rPr>
              <w:t>м.</w:t>
            </w:r>
            <w:r w:rsidR="008A5486">
              <w:rPr>
                <w:sz w:val="24"/>
                <w:szCs w:val="24"/>
              </w:rPr>
              <w:t xml:space="preserve"> </w:t>
            </w:r>
          </w:p>
          <w:p w14:paraId="27DC6257" w14:textId="4FDEEE33" w:rsidR="00572F67" w:rsidRPr="00335675" w:rsidRDefault="00ED6239" w:rsidP="00E25875">
            <w:pPr>
              <w:keepNext/>
              <w:ind w:left="-103" w:right="-107" w:firstLine="5"/>
              <w:rPr>
                <w:bCs/>
                <w:sz w:val="24"/>
                <w:szCs w:val="24"/>
              </w:rPr>
            </w:pPr>
            <w:r w:rsidRPr="00335675">
              <w:rPr>
                <w:sz w:val="24"/>
                <w:szCs w:val="24"/>
              </w:rPr>
              <w:t>Минимальный</w:t>
            </w:r>
            <w:r w:rsidR="008A5486">
              <w:rPr>
                <w:sz w:val="24"/>
                <w:szCs w:val="24"/>
              </w:rPr>
              <w:t xml:space="preserve"> </w:t>
            </w:r>
            <w:r w:rsidRPr="00335675">
              <w:rPr>
                <w:sz w:val="24"/>
                <w:szCs w:val="24"/>
              </w:rPr>
              <w:t>отступ</w:t>
            </w:r>
            <w:r w:rsidR="008A5486">
              <w:rPr>
                <w:sz w:val="24"/>
                <w:szCs w:val="24"/>
              </w:rPr>
              <w:t xml:space="preserve"> </w:t>
            </w:r>
            <w:r w:rsidRPr="00335675">
              <w:rPr>
                <w:sz w:val="24"/>
                <w:szCs w:val="24"/>
              </w:rPr>
              <w:t>зданий,</w:t>
            </w:r>
            <w:r w:rsidR="008A5486">
              <w:rPr>
                <w:sz w:val="24"/>
                <w:szCs w:val="24"/>
              </w:rPr>
              <w:t xml:space="preserve"> </w:t>
            </w:r>
            <w:r w:rsidRPr="00335675">
              <w:rPr>
                <w:sz w:val="24"/>
                <w:szCs w:val="24"/>
              </w:rPr>
              <w:t>строений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сооружений</w:t>
            </w:r>
            <w:r w:rsidR="008A5486">
              <w:rPr>
                <w:sz w:val="24"/>
                <w:szCs w:val="24"/>
              </w:rPr>
              <w:t xml:space="preserve"> </w:t>
            </w:r>
            <w:r w:rsidRPr="00335675">
              <w:rPr>
                <w:sz w:val="24"/>
                <w:szCs w:val="24"/>
              </w:rPr>
              <w:t>от</w:t>
            </w:r>
            <w:r w:rsidR="008A5486">
              <w:rPr>
                <w:sz w:val="24"/>
                <w:szCs w:val="24"/>
              </w:rPr>
              <w:t xml:space="preserve"> </w:t>
            </w:r>
            <w:r w:rsidRPr="00335675">
              <w:rPr>
                <w:sz w:val="24"/>
                <w:szCs w:val="24"/>
              </w:rPr>
              <w:t>границы</w:t>
            </w:r>
            <w:r w:rsidR="008A5486">
              <w:rPr>
                <w:sz w:val="24"/>
                <w:szCs w:val="24"/>
              </w:rPr>
              <w:t xml:space="preserve"> </w:t>
            </w:r>
            <w:r w:rsidRPr="00335675">
              <w:rPr>
                <w:sz w:val="24"/>
                <w:szCs w:val="24"/>
              </w:rPr>
              <w:t>земельного</w:t>
            </w:r>
            <w:r w:rsidR="008A5486">
              <w:rPr>
                <w:sz w:val="24"/>
                <w:szCs w:val="24"/>
              </w:rPr>
              <w:t xml:space="preserve"> </w:t>
            </w:r>
            <w:r w:rsidRPr="00335675">
              <w:rPr>
                <w:sz w:val="24"/>
                <w:szCs w:val="24"/>
              </w:rPr>
              <w:t>участка</w:t>
            </w:r>
            <w:r w:rsidR="008A5486">
              <w:rPr>
                <w:sz w:val="24"/>
                <w:szCs w:val="24"/>
              </w:rPr>
              <w:t xml:space="preserve"> </w:t>
            </w:r>
            <w:r w:rsidRPr="00335675">
              <w:rPr>
                <w:sz w:val="24"/>
                <w:szCs w:val="24"/>
              </w:rPr>
              <w:t>со</w:t>
            </w:r>
            <w:r w:rsidR="008A5486">
              <w:rPr>
                <w:sz w:val="24"/>
                <w:szCs w:val="24"/>
              </w:rPr>
              <w:t xml:space="preserve"> </w:t>
            </w:r>
            <w:r w:rsidRPr="00335675">
              <w:rPr>
                <w:sz w:val="24"/>
                <w:szCs w:val="24"/>
              </w:rPr>
              <w:t>стороны</w:t>
            </w:r>
            <w:r w:rsidR="008A5486">
              <w:rPr>
                <w:sz w:val="24"/>
                <w:szCs w:val="24"/>
              </w:rPr>
              <w:t xml:space="preserve"> </w:t>
            </w:r>
            <w:r w:rsidRPr="00335675">
              <w:rPr>
                <w:sz w:val="24"/>
                <w:szCs w:val="24"/>
              </w:rPr>
              <w:t>улиц,</w:t>
            </w:r>
            <w:r w:rsidR="008A5486">
              <w:rPr>
                <w:sz w:val="24"/>
                <w:szCs w:val="24"/>
              </w:rPr>
              <w:t xml:space="preserve"> </w:t>
            </w:r>
            <w:r w:rsidRPr="00335675">
              <w:rPr>
                <w:sz w:val="24"/>
                <w:szCs w:val="24"/>
              </w:rPr>
              <w:t>проездов,</w:t>
            </w:r>
            <w:r w:rsidR="008A5486">
              <w:rPr>
                <w:sz w:val="24"/>
                <w:szCs w:val="24"/>
              </w:rPr>
              <w:t xml:space="preserve"> </w:t>
            </w:r>
            <w:r w:rsidRPr="00335675">
              <w:rPr>
                <w:sz w:val="24"/>
                <w:szCs w:val="24"/>
              </w:rPr>
              <w:lastRenderedPageBreak/>
              <w:t>переулков</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т.д.</w:t>
            </w:r>
            <w:r w:rsidR="008A5486">
              <w:rPr>
                <w:sz w:val="24"/>
                <w:szCs w:val="24"/>
              </w:rPr>
              <w:t xml:space="preserve"> </w:t>
            </w:r>
            <w:r w:rsidRPr="00335675">
              <w:rPr>
                <w:sz w:val="24"/>
                <w:szCs w:val="24"/>
              </w:rPr>
              <w:sym w:font="Symbol" w:char="F02D"/>
            </w:r>
            <w:r w:rsidR="008A5486">
              <w:rPr>
                <w:sz w:val="24"/>
                <w:szCs w:val="24"/>
              </w:rPr>
              <w:t xml:space="preserve"> </w:t>
            </w:r>
            <w:r w:rsidRPr="00335675">
              <w:rPr>
                <w:sz w:val="24"/>
                <w:szCs w:val="24"/>
              </w:rPr>
              <w:t>5</w:t>
            </w:r>
            <w:r w:rsidR="008A5486">
              <w:rPr>
                <w:sz w:val="24"/>
                <w:szCs w:val="24"/>
              </w:rPr>
              <w:t xml:space="preserve"> </w:t>
            </w:r>
            <w:r w:rsidRPr="00335675">
              <w:rPr>
                <w:sz w:val="24"/>
                <w:szCs w:val="24"/>
              </w:rPr>
              <w:t>м.</w:t>
            </w:r>
          </w:p>
          <w:p w14:paraId="4CB55BBA" w14:textId="77777777" w:rsidR="00572F67" w:rsidRPr="00335675" w:rsidRDefault="00572F67" w:rsidP="00E25875">
            <w:pPr>
              <w:keepLines/>
              <w:suppressAutoHyphens/>
              <w:ind w:left="-103" w:right="-107" w:firstLine="5"/>
              <w:rPr>
                <w:sz w:val="24"/>
                <w:szCs w:val="24"/>
              </w:rPr>
            </w:pPr>
          </w:p>
        </w:tc>
      </w:tr>
      <w:tr w:rsidR="00BF787A" w:rsidRPr="00BF787A" w14:paraId="78464E5E" w14:textId="77777777" w:rsidTr="00E25875">
        <w:tblPrEx>
          <w:tblCellMar>
            <w:left w:w="108" w:type="dxa"/>
            <w:right w:w="108" w:type="dxa"/>
          </w:tblCellMar>
        </w:tblPrEx>
        <w:trPr>
          <w:trHeight w:val="20"/>
        </w:trPr>
        <w:tc>
          <w:tcPr>
            <w:tcW w:w="584" w:type="pct"/>
            <w:shd w:val="clear" w:color="auto" w:fill="auto"/>
          </w:tcPr>
          <w:p w14:paraId="08391296" w14:textId="5D37AE2C" w:rsidR="00572F67" w:rsidRPr="00335675" w:rsidRDefault="00572F67" w:rsidP="00E25875">
            <w:pPr>
              <w:keepLines/>
              <w:suppressAutoHyphens/>
              <w:ind w:left="-103" w:right="-107"/>
              <w:rPr>
                <w:sz w:val="24"/>
                <w:szCs w:val="24"/>
              </w:rPr>
            </w:pPr>
            <w:r w:rsidRPr="00335675">
              <w:rPr>
                <w:sz w:val="24"/>
                <w:szCs w:val="24"/>
              </w:rPr>
              <w:lastRenderedPageBreak/>
              <w:t>Обеспечение</w:t>
            </w:r>
            <w:r w:rsidR="008A5486">
              <w:rPr>
                <w:sz w:val="24"/>
                <w:szCs w:val="24"/>
              </w:rPr>
              <w:t xml:space="preserve"> </w:t>
            </w:r>
            <w:r w:rsidRPr="00335675">
              <w:rPr>
                <w:sz w:val="24"/>
                <w:szCs w:val="24"/>
              </w:rPr>
              <w:t>внутреннего</w:t>
            </w:r>
            <w:r w:rsidR="008A5486">
              <w:rPr>
                <w:sz w:val="24"/>
                <w:szCs w:val="24"/>
              </w:rPr>
              <w:t xml:space="preserve"> </w:t>
            </w:r>
            <w:r w:rsidRPr="00335675">
              <w:rPr>
                <w:sz w:val="24"/>
                <w:szCs w:val="24"/>
              </w:rPr>
              <w:t>правопорядка</w:t>
            </w:r>
          </w:p>
        </w:tc>
        <w:tc>
          <w:tcPr>
            <w:tcW w:w="548" w:type="pct"/>
            <w:shd w:val="clear" w:color="auto" w:fill="auto"/>
          </w:tcPr>
          <w:p w14:paraId="108AC396" w14:textId="77777777" w:rsidR="00572F67" w:rsidRPr="00335675" w:rsidRDefault="00572F67" w:rsidP="00E25875">
            <w:pPr>
              <w:keepLines/>
              <w:suppressAutoHyphens/>
              <w:ind w:left="-103" w:right="-107"/>
              <w:jc w:val="center"/>
              <w:rPr>
                <w:sz w:val="24"/>
                <w:szCs w:val="24"/>
              </w:rPr>
            </w:pPr>
            <w:r w:rsidRPr="00335675">
              <w:rPr>
                <w:sz w:val="24"/>
                <w:szCs w:val="24"/>
              </w:rPr>
              <w:t>8.3</w:t>
            </w:r>
          </w:p>
        </w:tc>
        <w:tc>
          <w:tcPr>
            <w:tcW w:w="1061" w:type="pct"/>
            <w:shd w:val="clear" w:color="auto" w:fill="auto"/>
          </w:tcPr>
          <w:p w14:paraId="367E02B9" w14:textId="77777777" w:rsidR="00572F67" w:rsidRPr="00335675" w:rsidRDefault="00572F67" w:rsidP="00E25875">
            <w:pPr>
              <w:keepLines/>
              <w:suppressAutoHyphens/>
              <w:ind w:left="-103" w:right="-107"/>
              <w:jc w:val="center"/>
              <w:rPr>
                <w:sz w:val="24"/>
                <w:szCs w:val="24"/>
              </w:rPr>
            </w:pPr>
            <w:r w:rsidRPr="00335675">
              <w:rPr>
                <w:sz w:val="24"/>
                <w:szCs w:val="24"/>
              </w:rPr>
              <w:t>О</w:t>
            </w:r>
          </w:p>
        </w:tc>
        <w:tc>
          <w:tcPr>
            <w:tcW w:w="1303" w:type="pct"/>
            <w:gridSpan w:val="2"/>
            <w:shd w:val="clear" w:color="auto" w:fill="auto"/>
          </w:tcPr>
          <w:p w14:paraId="1B3B33A6" w14:textId="46611053" w:rsidR="00572F67" w:rsidRPr="00335675" w:rsidRDefault="00572F67" w:rsidP="00E25875">
            <w:pPr>
              <w:keepLines/>
              <w:suppressAutoHyphens/>
              <w:ind w:left="-103" w:right="-107"/>
              <w:rPr>
                <w:sz w:val="24"/>
                <w:szCs w:val="24"/>
              </w:rPr>
            </w:pPr>
            <w:r w:rsidRPr="00335675">
              <w:rPr>
                <w:sz w:val="24"/>
                <w:szCs w:val="24"/>
              </w:rPr>
              <w:t>Размещение</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капитального</w:t>
            </w:r>
            <w:r w:rsidR="008A5486">
              <w:rPr>
                <w:sz w:val="24"/>
                <w:szCs w:val="24"/>
              </w:rPr>
              <w:t xml:space="preserve"> </w:t>
            </w:r>
            <w:r w:rsidRPr="00335675">
              <w:rPr>
                <w:sz w:val="24"/>
                <w:szCs w:val="24"/>
              </w:rPr>
              <w:t>строительства,</w:t>
            </w:r>
            <w:r w:rsidR="008A5486">
              <w:rPr>
                <w:sz w:val="24"/>
                <w:szCs w:val="24"/>
              </w:rPr>
              <w:t xml:space="preserve"> </w:t>
            </w:r>
            <w:r w:rsidRPr="00335675">
              <w:rPr>
                <w:sz w:val="24"/>
                <w:szCs w:val="24"/>
              </w:rPr>
              <w:t>необходимых</w:t>
            </w:r>
            <w:r w:rsidR="008A5486">
              <w:rPr>
                <w:sz w:val="24"/>
                <w:szCs w:val="24"/>
              </w:rPr>
              <w:t xml:space="preserve"> </w:t>
            </w:r>
            <w:r w:rsidRPr="00335675">
              <w:rPr>
                <w:sz w:val="24"/>
                <w:szCs w:val="24"/>
              </w:rPr>
              <w:t>для</w:t>
            </w:r>
            <w:r w:rsidR="008A5486">
              <w:rPr>
                <w:sz w:val="24"/>
                <w:szCs w:val="24"/>
              </w:rPr>
              <w:t xml:space="preserve"> </w:t>
            </w:r>
            <w:r w:rsidRPr="00335675">
              <w:rPr>
                <w:sz w:val="24"/>
                <w:szCs w:val="24"/>
              </w:rPr>
              <w:t>подготовки</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поддержания</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готовности</w:t>
            </w:r>
            <w:r w:rsidR="008A5486">
              <w:rPr>
                <w:sz w:val="24"/>
                <w:szCs w:val="24"/>
              </w:rPr>
              <w:t xml:space="preserve"> </w:t>
            </w:r>
            <w:r w:rsidRPr="00335675">
              <w:rPr>
                <w:sz w:val="24"/>
                <w:szCs w:val="24"/>
              </w:rPr>
              <w:t>органов</w:t>
            </w:r>
            <w:r w:rsidR="008A5486">
              <w:rPr>
                <w:sz w:val="24"/>
                <w:szCs w:val="24"/>
              </w:rPr>
              <w:t xml:space="preserve"> </w:t>
            </w:r>
            <w:r w:rsidRPr="00335675">
              <w:rPr>
                <w:sz w:val="24"/>
                <w:szCs w:val="24"/>
              </w:rPr>
              <w:t>внутренних</w:t>
            </w:r>
            <w:r w:rsidR="008A5486">
              <w:rPr>
                <w:sz w:val="24"/>
                <w:szCs w:val="24"/>
              </w:rPr>
              <w:t xml:space="preserve"> </w:t>
            </w:r>
            <w:r w:rsidRPr="00335675">
              <w:rPr>
                <w:sz w:val="24"/>
                <w:szCs w:val="24"/>
              </w:rPr>
              <w:t>дел,</w:t>
            </w:r>
            <w:r w:rsidR="008A5486">
              <w:rPr>
                <w:sz w:val="24"/>
                <w:szCs w:val="24"/>
              </w:rPr>
              <w:t xml:space="preserve"> </w:t>
            </w:r>
            <w:r w:rsidRPr="00335675">
              <w:rPr>
                <w:sz w:val="24"/>
                <w:szCs w:val="24"/>
              </w:rPr>
              <w:t>Росгвардии</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спасательных</w:t>
            </w:r>
            <w:r w:rsidR="008A5486">
              <w:rPr>
                <w:sz w:val="24"/>
                <w:szCs w:val="24"/>
              </w:rPr>
              <w:t xml:space="preserve"> </w:t>
            </w:r>
            <w:r w:rsidRPr="00335675">
              <w:rPr>
                <w:sz w:val="24"/>
                <w:szCs w:val="24"/>
              </w:rPr>
              <w:t>служб,</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которых</w:t>
            </w:r>
            <w:r w:rsidR="008A5486">
              <w:rPr>
                <w:sz w:val="24"/>
                <w:szCs w:val="24"/>
              </w:rPr>
              <w:t xml:space="preserve"> </w:t>
            </w:r>
            <w:r w:rsidRPr="00335675">
              <w:rPr>
                <w:sz w:val="24"/>
                <w:szCs w:val="24"/>
              </w:rPr>
              <w:t>существует</w:t>
            </w:r>
            <w:r w:rsidR="008A5486">
              <w:rPr>
                <w:sz w:val="24"/>
                <w:szCs w:val="24"/>
              </w:rPr>
              <w:t xml:space="preserve"> </w:t>
            </w:r>
            <w:r w:rsidRPr="00335675">
              <w:rPr>
                <w:sz w:val="24"/>
                <w:szCs w:val="24"/>
              </w:rPr>
              <w:t>военизированная</w:t>
            </w:r>
            <w:r w:rsidR="008A5486">
              <w:rPr>
                <w:sz w:val="24"/>
                <w:szCs w:val="24"/>
              </w:rPr>
              <w:t xml:space="preserve"> </w:t>
            </w:r>
            <w:r w:rsidRPr="00335675">
              <w:rPr>
                <w:sz w:val="24"/>
                <w:szCs w:val="24"/>
              </w:rPr>
              <w:t>служба;</w:t>
            </w:r>
            <w:r w:rsidR="008A5486">
              <w:rPr>
                <w:sz w:val="24"/>
                <w:szCs w:val="24"/>
              </w:rPr>
              <w:t xml:space="preserve"> </w:t>
            </w:r>
            <w:r w:rsidRPr="00335675">
              <w:rPr>
                <w:sz w:val="24"/>
                <w:szCs w:val="24"/>
              </w:rPr>
              <w:t>размещение</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гражданской</w:t>
            </w:r>
            <w:r w:rsidR="008A5486">
              <w:rPr>
                <w:sz w:val="24"/>
                <w:szCs w:val="24"/>
              </w:rPr>
              <w:t xml:space="preserve"> </w:t>
            </w:r>
            <w:r w:rsidRPr="00335675">
              <w:rPr>
                <w:sz w:val="24"/>
                <w:szCs w:val="24"/>
              </w:rPr>
              <w:t>обороны,</w:t>
            </w:r>
            <w:r w:rsidR="008A5486">
              <w:rPr>
                <w:sz w:val="24"/>
                <w:szCs w:val="24"/>
              </w:rPr>
              <w:t xml:space="preserve"> </w:t>
            </w:r>
            <w:r w:rsidRPr="00335675">
              <w:rPr>
                <w:sz w:val="24"/>
                <w:szCs w:val="24"/>
              </w:rPr>
              <w:t>за</w:t>
            </w:r>
            <w:r w:rsidR="008A5486">
              <w:rPr>
                <w:sz w:val="24"/>
                <w:szCs w:val="24"/>
              </w:rPr>
              <w:t xml:space="preserve"> </w:t>
            </w:r>
            <w:r w:rsidRPr="00335675">
              <w:rPr>
                <w:sz w:val="24"/>
                <w:szCs w:val="24"/>
              </w:rPr>
              <w:t>исключением</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гражданской</w:t>
            </w:r>
            <w:r w:rsidR="008A5486">
              <w:rPr>
                <w:sz w:val="24"/>
                <w:szCs w:val="24"/>
              </w:rPr>
              <w:t xml:space="preserve"> </w:t>
            </w:r>
            <w:r w:rsidRPr="00335675">
              <w:rPr>
                <w:sz w:val="24"/>
                <w:szCs w:val="24"/>
              </w:rPr>
              <w:t>обороны,</w:t>
            </w:r>
            <w:r w:rsidR="008A5486">
              <w:rPr>
                <w:sz w:val="24"/>
                <w:szCs w:val="24"/>
              </w:rPr>
              <w:t xml:space="preserve"> </w:t>
            </w:r>
            <w:r w:rsidRPr="00335675">
              <w:rPr>
                <w:sz w:val="24"/>
                <w:szCs w:val="24"/>
              </w:rPr>
              <w:t>являющихся</w:t>
            </w:r>
            <w:r w:rsidR="008A5486">
              <w:rPr>
                <w:sz w:val="24"/>
                <w:szCs w:val="24"/>
              </w:rPr>
              <w:t xml:space="preserve"> </w:t>
            </w:r>
            <w:r w:rsidRPr="00335675">
              <w:rPr>
                <w:sz w:val="24"/>
                <w:szCs w:val="24"/>
              </w:rPr>
              <w:t>частями</w:t>
            </w:r>
            <w:r w:rsidR="008A5486">
              <w:rPr>
                <w:sz w:val="24"/>
                <w:szCs w:val="24"/>
              </w:rPr>
              <w:t xml:space="preserve"> </w:t>
            </w:r>
            <w:r w:rsidRPr="00335675">
              <w:rPr>
                <w:sz w:val="24"/>
                <w:szCs w:val="24"/>
              </w:rPr>
              <w:t>производственных</w:t>
            </w:r>
            <w:r w:rsidR="008A5486">
              <w:rPr>
                <w:sz w:val="24"/>
                <w:szCs w:val="24"/>
              </w:rPr>
              <w:t xml:space="preserve"> </w:t>
            </w:r>
            <w:r w:rsidRPr="00335675">
              <w:rPr>
                <w:sz w:val="24"/>
                <w:szCs w:val="24"/>
              </w:rPr>
              <w:t>зданий</w:t>
            </w:r>
          </w:p>
        </w:tc>
        <w:tc>
          <w:tcPr>
            <w:tcW w:w="1505" w:type="pct"/>
          </w:tcPr>
          <w:p w14:paraId="493922DF" w14:textId="739A9297" w:rsidR="00ED6239" w:rsidRPr="00335675" w:rsidRDefault="00ED6239" w:rsidP="00E25875">
            <w:pPr>
              <w:keepNext/>
              <w:ind w:left="-103" w:right="-107" w:firstLine="5"/>
              <w:rPr>
                <w:bCs/>
                <w:sz w:val="24"/>
                <w:szCs w:val="24"/>
              </w:rPr>
            </w:pPr>
            <w:r w:rsidRPr="00335675">
              <w:rPr>
                <w:bCs/>
                <w:sz w:val="24"/>
                <w:szCs w:val="24"/>
              </w:rPr>
              <w:t>Минимальный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800</w:t>
            </w:r>
            <w:r w:rsidR="008A5486">
              <w:rPr>
                <w:bCs/>
                <w:sz w:val="24"/>
                <w:szCs w:val="24"/>
              </w:rPr>
              <w:t xml:space="preserve"> </w:t>
            </w:r>
            <w:r w:rsidRPr="00335675">
              <w:rPr>
                <w:bCs/>
                <w:sz w:val="24"/>
                <w:szCs w:val="24"/>
              </w:rPr>
              <w:t>кв.</w:t>
            </w:r>
            <w:r w:rsidR="008A5486">
              <w:rPr>
                <w:bCs/>
                <w:sz w:val="24"/>
                <w:szCs w:val="24"/>
              </w:rPr>
              <w:t xml:space="preserve"> </w:t>
            </w:r>
            <w:r w:rsidRPr="00335675">
              <w:rPr>
                <w:bCs/>
                <w:sz w:val="24"/>
                <w:szCs w:val="24"/>
              </w:rPr>
              <w:t>м;</w:t>
            </w:r>
          </w:p>
          <w:p w14:paraId="2FFBAE5D" w14:textId="567C81C2" w:rsidR="00ED6239" w:rsidRPr="00335675" w:rsidRDefault="00ED6239" w:rsidP="00E25875">
            <w:pPr>
              <w:keepNext/>
              <w:ind w:left="-103"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размер</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00101240" w:rsidRPr="00335675">
              <w:rPr>
                <w:bCs/>
                <w:sz w:val="24"/>
                <w:szCs w:val="24"/>
              </w:rPr>
              <w:sym w:font="Symbol" w:char="F02D"/>
            </w:r>
            <w:r w:rsidR="008A5486">
              <w:rPr>
                <w:bCs/>
                <w:sz w:val="24"/>
                <w:szCs w:val="24"/>
              </w:rPr>
              <w:t xml:space="preserve"> </w:t>
            </w:r>
            <w:r w:rsidR="00101240" w:rsidRPr="00335675">
              <w:rPr>
                <w:bCs/>
                <w:sz w:val="24"/>
                <w:szCs w:val="24"/>
              </w:rPr>
              <w:t>200000</w:t>
            </w:r>
            <w:r w:rsidR="008A5486">
              <w:rPr>
                <w:bCs/>
                <w:sz w:val="24"/>
                <w:szCs w:val="24"/>
              </w:rPr>
              <w:t xml:space="preserve"> </w:t>
            </w:r>
            <w:r w:rsidR="00101240" w:rsidRPr="00335675">
              <w:rPr>
                <w:bCs/>
                <w:sz w:val="24"/>
                <w:szCs w:val="24"/>
              </w:rPr>
              <w:t>кв.</w:t>
            </w:r>
            <w:r w:rsidR="008A5486">
              <w:rPr>
                <w:bCs/>
                <w:sz w:val="24"/>
                <w:szCs w:val="24"/>
              </w:rPr>
              <w:t xml:space="preserve"> </w:t>
            </w:r>
            <w:r w:rsidR="00101240" w:rsidRPr="00335675">
              <w:rPr>
                <w:bCs/>
                <w:sz w:val="24"/>
                <w:szCs w:val="24"/>
              </w:rPr>
              <w:t>м;</w:t>
            </w:r>
          </w:p>
          <w:p w14:paraId="655CE818" w14:textId="703DA1F9" w:rsidR="00ED6239" w:rsidRPr="00335675" w:rsidRDefault="00ED6239" w:rsidP="00E25875">
            <w:pPr>
              <w:keepNext/>
              <w:ind w:left="-103" w:right="-107" w:firstLine="5"/>
              <w:rPr>
                <w:bCs/>
                <w:sz w:val="24"/>
                <w:szCs w:val="24"/>
              </w:rPr>
            </w:pPr>
            <w:r w:rsidRPr="00335675">
              <w:rPr>
                <w:bCs/>
                <w:sz w:val="24"/>
                <w:szCs w:val="24"/>
              </w:rPr>
              <w:t>Максимальная</w:t>
            </w:r>
            <w:r w:rsidR="008A5486">
              <w:rPr>
                <w:bCs/>
                <w:sz w:val="24"/>
                <w:szCs w:val="24"/>
              </w:rPr>
              <w:t xml:space="preserve"> </w:t>
            </w:r>
            <w:r w:rsidRPr="00335675">
              <w:rPr>
                <w:bCs/>
                <w:sz w:val="24"/>
                <w:szCs w:val="24"/>
              </w:rPr>
              <w:t>этажность</w:t>
            </w:r>
            <w:r w:rsidR="008A5486">
              <w:rPr>
                <w:bCs/>
                <w:sz w:val="24"/>
                <w:szCs w:val="24"/>
              </w:rPr>
              <w:t xml:space="preserve"> </w:t>
            </w:r>
            <w:r w:rsidRPr="00335675">
              <w:rPr>
                <w:bCs/>
                <w:sz w:val="24"/>
                <w:szCs w:val="24"/>
              </w:rPr>
              <w:t>здания</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3;</w:t>
            </w:r>
          </w:p>
          <w:p w14:paraId="3840D768" w14:textId="29F7E4A6" w:rsidR="00ED6239" w:rsidRPr="00335675" w:rsidRDefault="00ED6239" w:rsidP="00E25875">
            <w:pPr>
              <w:keepNext/>
              <w:ind w:left="-103" w:right="-107" w:firstLine="5"/>
              <w:rPr>
                <w:bCs/>
                <w:sz w:val="24"/>
                <w:szCs w:val="24"/>
              </w:rPr>
            </w:pPr>
            <w:r w:rsidRPr="00335675">
              <w:rPr>
                <w:bCs/>
                <w:sz w:val="24"/>
                <w:szCs w:val="24"/>
              </w:rPr>
              <w:t>Максимальная</w:t>
            </w:r>
            <w:r w:rsidR="008A5486">
              <w:rPr>
                <w:bCs/>
                <w:sz w:val="24"/>
                <w:szCs w:val="24"/>
              </w:rPr>
              <w:t xml:space="preserve"> </w:t>
            </w:r>
            <w:r w:rsidRPr="00335675">
              <w:rPr>
                <w:bCs/>
                <w:sz w:val="24"/>
                <w:szCs w:val="24"/>
              </w:rPr>
              <w:t>высота</w:t>
            </w:r>
            <w:r w:rsidR="008A5486">
              <w:rPr>
                <w:bCs/>
                <w:sz w:val="24"/>
                <w:szCs w:val="24"/>
              </w:rPr>
              <w:t xml:space="preserve"> </w:t>
            </w:r>
            <w:r w:rsidRPr="00335675">
              <w:rPr>
                <w:bCs/>
                <w:sz w:val="24"/>
                <w:szCs w:val="24"/>
              </w:rPr>
              <w:t>здания</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20</w:t>
            </w:r>
            <w:r w:rsidR="008A5486">
              <w:rPr>
                <w:bCs/>
                <w:sz w:val="24"/>
                <w:szCs w:val="24"/>
              </w:rPr>
              <w:t xml:space="preserve"> </w:t>
            </w:r>
            <w:r w:rsidRPr="00335675">
              <w:rPr>
                <w:bCs/>
                <w:sz w:val="24"/>
                <w:szCs w:val="24"/>
              </w:rPr>
              <w:t>м;</w:t>
            </w:r>
          </w:p>
          <w:p w14:paraId="2A947FD5" w14:textId="157E7A9A" w:rsidR="00ED6239" w:rsidRPr="00335675" w:rsidRDefault="00ED6239" w:rsidP="00E25875">
            <w:pPr>
              <w:keepNext/>
              <w:ind w:left="-103" w:right="-107" w:firstLine="5"/>
              <w:rPr>
                <w:bCs/>
                <w:sz w:val="24"/>
                <w:szCs w:val="24"/>
              </w:rPr>
            </w:pPr>
            <w:r w:rsidRPr="00335675">
              <w:rPr>
                <w:bCs/>
                <w:sz w:val="24"/>
                <w:szCs w:val="24"/>
              </w:rPr>
              <w:t>Максимальный</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в</w:t>
            </w:r>
            <w:r w:rsidR="008A5486">
              <w:rPr>
                <w:bCs/>
                <w:sz w:val="24"/>
                <w:szCs w:val="24"/>
              </w:rPr>
              <w:t xml:space="preserve"> </w:t>
            </w:r>
            <w:r w:rsidRPr="00335675">
              <w:rPr>
                <w:bCs/>
                <w:sz w:val="24"/>
                <w:szCs w:val="24"/>
              </w:rPr>
              <w:t>границах</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Pr="00335675">
              <w:rPr>
                <w:bCs/>
                <w:sz w:val="24"/>
                <w:szCs w:val="24"/>
              </w:rPr>
              <w:sym w:font="Symbol" w:char="F02D"/>
            </w:r>
            <w:r w:rsidR="008A5486">
              <w:rPr>
                <w:bCs/>
                <w:sz w:val="24"/>
                <w:szCs w:val="24"/>
              </w:rPr>
              <w:t xml:space="preserve"> </w:t>
            </w:r>
            <w:r w:rsidRPr="00335675">
              <w:rPr>
                <w:bCs/>
                <w:sz w:val="24"/>
                <w:szCs w:val="24"/>
              </w:rPr>
              <w:t>50</w:t>
            </w:r>
            <w:r w:rsidR="008A5486">
              <w:rPr>
                <w:bCs/>
                <w:sz w:val="24"/>
                <w:szCs w:val="24"/>
              </w:rPr>
              <w:t xml:space="preserve"> </w:t>
            </w:r>
            <w:r w:rsidRPr="00335675">
              <w:rPr>
                <w:bCs/>
                <w:sz w:val="24"/>
                <w:szCs w:val="24"/>
              </w:rPr>
              <w:t>%.</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застройки</w:t>
            </w:r>
            <w:r w:rsidR="008A5486">
              <w:rPr>
                <w:bCs/>
                <w:sz w:val="24"/>
                <w:szCs w:val="24"/>
              </w:rPr>
              <w:t xml:space="preserve"> </w:t>
            </w:r>
            <w:r w:rsidRPr="00335675">
              <w:rPr>
                <w:bCs/>
                <w:sz w:val="24"/>
                <w:szCs w:val="24"/>
              </w:rPr>
              <w:t>подземной</w:t>
            </w:r>
            <w:r w:rsidR="008A5486">
              <w:rPr>
                <w:bCs/>
                <w:sz w:val="24"/>
                <w:szCs w:val="24"/>
              </w:rPr>
              <w:t xml:space="preserve"> </w:t>
            </w:r>
            <w:r w:rsidRPr="00335675">
              <w:rPr>
                <w:bCs/>
                <w:sz w:val="24"/>
                <w:szCs w:val="24"/>
              </w:rPr>
              <w:t>части</w:t>
            </w:r>
            <w:r w:rsidR="008A5486">
              <w:rPr>
                <w:bCs/>
                <w:sz w:val="24"/>
                <w:szCs w:val="24"/>
              </w:rPr>
              <w:t xml:space="preserve"> </w:t>
            </w:r>
            <w:r w:rsidRPr="00335675">
              <w:rPr>
                <w:bCs/>
                <w:sz w:val="24"/>
                <w:szCs w:val="24"/>
              </w:rPr>
              <w:t>не</w:t>
            </w:r>
            <w:r w:rsidR="008A5486">
              <w:rPr>
                <w:bCs/>
                <w:sz w:val="24"/>
                <w:szCs w:val="24"/>
              </w:rPr>
              <w:t xml:space="preserve"> </w:t>
            </w:r>
            <w:r w:rsidRPr="00335675">
              <w:rPr>
                <w:bCs/>
                <w:sz w:val="24"/>
                <w:szCs w:val="24"/>
              </w:rPr>
              <w:t>регламентируется;</w:t>
            </w:r>
          </w:p>
          <w:p w14:paraId="1DF8DA0F" w14:textId="33E1B0A1" w:rsidR="00ED6239" w:rsidRPr="00335675" w:rsidRDefault="00ED6239" w:rsidP="00E25875">
            <w:pPr>
              <w:keepNext/>
              <w:ind w:left="-103" w:right="-107" w:firstLine="5"/>
              <w:rPr>
                <w:sz w:val="24"/>
                <w:szCs w:val="24"/>
              </w:rPr>
            </w:pPr>
            <w:r w:rsidRPr="00335675">
              <w:rPr>
                <w:bCs/>
                <w:sz w:val="24"/>
                <w:szCs w:val="24"/>
              </w:rPr>
              <w:t>Минимальный</w:t>
            </w:r>
            <w:r w:rsidR="008A5486">
              <w:rPr>
                <w:bCs/>
                <w:sz w:val="24"/>
                <w:szCs w:val="24"/>
              </w:rPr>
              <w:t xml:space="preserve"> </w:t>
            </w:r>
            <w:r w:rsidRPr="00335675">
              <w:rPr>
                <w:bCs/>
                <w:sz w:val="24"/>
                <w:szCs w:val="24"/>
              </w:rPr>
              <w:t>процент</w:t>
            </w:r>
            <w:r w:rsidR="008A5486">
              <w:rPr>
                <w:bCs/>
                <w:sz w:val="24"/>
                <w:szCs w:val="24"/>
              </w:rPr>
              <w:t xml:space="preserve"> </w:t>
            </w:r>
            <w:r w:rsidRPr="00335675">
              <w:rPr>
                <w:bCs/>
                <w:sz w:val="24"/>
                <w:szCs w:val="24"/>
              </w:rPr>
              <w:t>озеленения</w:t>
            </w:r>
            <w:r w:rsidR="008A5486">
              <w:rPr>
                <w:bCs/>
                <w:sz w:val="24"/>
                <w:szCs w:val="24"/>
              </w:rPr>
              <w:t xml:space="preserve"> </w:t>
            </w:r>
            <w:r w:rsidRPr="00335675">
              <w:rPr>
                <w:bCs/>
                <w:sz w:val="24"/>
                <w:szCs w:val="24"/>
              </w:rPr>
              <w:t>земельного</w:t>
            </w:r>
            <w:r w:rsidR="008A5486">
              <w:rPr>
                <w:bCs/>
                <w:sz w:val="24"/>
                <w:szCs w:val="24"/>
              </w:rPr>
              <w:t xml:space="preserve"> </w:t>
            </w:r>
            <w:r w:rsidRPr="00335675">
              <w:rPr>
                <w:bCs/>
                <w:sz w:val="24"/>
                <w:szCs w:val="24"/>
              </w:rPr>
              <w:t>участка</w:t>
            </w:r>
            <w:r w:rsidR="008A5486">
              <w:rPr>
                <w:bCs/>
                <w:sz w:val="24"/>
                <w:szCs w:val="24"/>
              </w:rPr>
              <w:t xml:space="preserve"> </w:t>
            </w:r>
            <w:r w:rsidRPr="00335675">
              <w:rPr>
                <w:bCs/>
                <w:sz w:val="24"/>
                <w:szCs w:val="24"/>
              </w:rPr>
              <w:sym w:font="Symbol" w:char="F02D"/>
            </w:r>
            <w:r w:rsidR="008A5486">
              <w:rPr>
                <w:bCs/>
                <w:sz w:val="24"/>
                <w:szCs w:val="24"/>
              </w:rPr>
              <w:t xml:space="preserve"> </w:t>
            </w:r>
            <w:r w:rsidRPr="00335675">
              <w:rPr>
                <w:bCs/>
                <w:sz w:val="24"/>
                <w:szCs w:val="24"/>
              </w:rPr>
              <w:t>30</w:t>
            </w:r>
            <w:r w:rsidR="008A5486">
              <w:rPr>
                <w:bCs/>
                <w:sz w:val="24"/>
                <w:szCs w:val="24"/>
              </w:rPr>
              <w:t xml:space="preserve"> </w:t>
            </w:r>
            <w:r w:rsidRPr="00335675">
              <w:rPr>
                <w:bCs/>
                <w:sz w:val="24"/>
                <w:szCs w:val="24"/>
              </w:rPr>
              <w:t>%;</w:t>
            </w:r>
          </w:p>
          <w:p w14:paraId="6ED23675" w14:textId="1B949529" w:rsidR="00ED6239" w:rsidRPr="00335675" w:rsidRDefault="00ED6239" w:rsidP="00E25875">
            <w:pPr>
              <w:keepNext/>
              <w:ind w:left="-103" w:right="-107" w:firstLine="5"/>
              <w:rPr>
                <w:bCs/>
                <w:sz w:val="24"/>
                <w:szCs w:val="24"/>
              </w:rPr>
            </w:pPr>
            <w:r w:rsidRPr="00335675">
              <w:rPr>
                <w:sz w:val="24"/>
                <w:szCs w:val="24"/>
              </w:rPr>
              <w:t>Минимальный</w:t>
            </w:r>
            <w:r w:rsidR="008A5486">
              <w:rPr>
                <w:sz w:val="24"/>
                <w:szCs w:val="24"/>
              </w:rPr>
              <w:t xml:space="preserve"> </w:t>
            </w:r>
            <w:r w:rsidRPr="00335675">
              <w:rPr>
                <w:sz w:val="24"/>
                <w:szCs w:val="24"/>
              </w:rPr>
              <w:t>отступ</w:t>
            </w:r>
            <w:r w:rsidR="008A5486">
              <w:rPr>
                <w:sz w:val="24"/>
                <w:szCs w:val="24"/>
              </w:rPr>
              <w:t xml:space="preserve"> </w:t>
            </w:r>
            <w:r w:rsidRPr="00335675">
              <w:rPr>
                <w:sz w:val="24"/>
                <w:szCs w:val="24"/>
              </w:rPr>
              <w:t>до</w:t>
            </w:r>
            <w:r w:rsidR="008A5486">
              <w:rPr>
                <w:sz w:val="24"/>
                <w:szCs w:val="24"/>
              </w:rPr>
              <w:t xml:space="preserve"> </w:t>
            </w:r>
            <w:r w:rsidRPr="00335675">
              <w:rPr>
                <w:sz w:val="24"/>
                <w:szCs w:val="24"/>
              </w:rPr>
              <w:t>границ</w:t>
            </w:r>
            <w:r w:rsidR="008A5486">
              <w:rPr>
                <w:sz w:val="24"/>
                <w:szCs w:val="24"/>
              </w:rPr>
              <w:t xml:space="preserve"> </w:t>
            </w:r>
            <w:r w:rsidRPr="00335675">
              <w:rPr>
                <w:sz w:val="24"/>
                <w:szCs w:val="24"/>
              </w:rPr>
              <w:t>соседнего</w:t>
            </w:r>
            <w:r w:rsidR="008A5486">
              <w:rPr>
                <w:sz w:val="24"/>
                <w:szCs w:val="24"/>
              </w:rPr>
              <w:t xml:space="preserve"> </w:t>
            </w:r>
            <w:r w:rsidRPr="00335675">
              <w:rPr>
                <w:sz w:val="24"/>
                <w:szCs w:val="24"/>
              </w:rPr>
              <w:t>земельного</w:t>
            </w:r>
            <w:r w:rsidR="008A5486">
              <w:rPr>
                <w:sz w:val="24"/>
                <w:szCs w:val="24"/>
              </w:rPr>
              <w:t xml:space="preserve"> </w:t>
            </w:r>
            <w:r w:rsidRPr="00335675">
              <w:rPr>
                <w:sz w:val="24"/>
                <w:szCs w:val="24"/>
              </w:rPr>
              <w:t>участка</w:t>
            </w:r>
            <w:r w:rsidR="008A5486">
              <w:rPr>
                <w:sz w:val="24"/>
                <w:szCs w:val="24"/>
              </w:rPr>
              <w:t xml:space="preserve"> </w:t>
            </w:r>
            <w:r w:rsidRPr="00335675">
              <w:rPr>
                <w:sz w:val="24"/>
                <w:szCs w:val="24"/>
              </w:rPr>
              <w:t>должны</w:t>
            </w:r>
            <w:r w:rsidR="008A5486">
              <w:rPr>
                <w:sz w:val="24"/>
                <w:szCs w:val="24"/>
              </w:rPr>
              <w:t xml:space="preserve"> </w:t>
            </w:r>
            <w:r w:rsidRPr="00335675">
              <w:rPr>
                <w:sz w:val="24"/>
                <w:szCs w:val="24"/>
              </w:rPr>
              <w:t>быть</w:t>
            </w:r>
            <w:r w:rsidR="008A5486">
              <w:rPr>
                <w:sz w:val="24"/>
                <w:szCs w:val="24"/>
              </w:rPr>
              <w:t xml:space="preserve"> </w:t>
            </w:r>
            <w:r w:rsidRPr="00335675">
              <w:rPr>
                <w:sz w:val="24"/>
                <w:szCs w:val="24"/>
              </w:rPr>
              <w:t>не</w:t>
            </w:r>
            <w:r w:rsidR="008A5486">
              <w:rPr>
                <w:sz w:val="24"/>
                <w:szCs w:val="24"/>
              </w:rPr>
              <w:t xml:space="preserve"> </w:t>
            </w:r>
            <w:r w:rsidRPr="00335675">
              <w:rPr>
                <w:sz w:val="24"/>
                <w:szCs w:val="24"/>
              </w:rPr>
              <w:t>менее</w:t>
            </w:r>
            <w:r w:rsidR="008A5486">
              <w:rPr>
                <w:sz w:val="24"/>
                <w:szCs w:val="24"/>
              </w:rPr>
              <w:t xml:space="preserve"> </w:t>
            </w:r>
            <w:r w:rsidRPr="00335675">
              <w:rPr>
                <w:sz w:val="24"/>
                <w:szCs w:val="24"/>
              </w:rPr>
              <w:t>3</w:t>
            </w:r>
            <w:r w:rsidR="008A5486">
              <w:rPr>
                <w:sz w:val="24"/>
                <w:szCs w:val="24"/>
              </w:rPr>
              <w:t xml:space="preserve"> </w:t>
            </w:r>
            <w:r w:rsidRPr="00335675">
              <w:rPr>
                <w:sz w:val="24"/>
                <w:szCs w:val="24"/>
              </w:rPr>
              <w:t>м.</w:t>
            </w:r>
            <w:r w:rsidR="008A5486">
              <w:rPr>
                <w:sz w:val="24"/>
                <w:szCs w:val="24"/>
              </w:rPr>
              <w:t xml:space="preserve"> </w:t>
            </w:r>
          </w:p>
          <w:p w14:paraId="11800B83" w14:textId="7BF31A02" w:rsidR="00572F67" w:rsidRPr="00335675" w:rsidRDefault="00ED6239" w:rsidP="00E25875">
            <w:pPr>
              <w:keepNext/>
              <w:ind w:left="-103" w:right="-107" w:firstLine="5"/>
              <w:rPr>
                <w:bCs/>
                <w:sz w:val="24"/>
                <w:szCs w:val="24"/>
              </w:rPr>
            </w:pPr>
            <w:r w:rsidRPr="00335675">
              <w:rPr>
                <w:sz w:val="24"/>
                <w:szCs w:val="24"/>
              </w:rPr>
              <w:t>Минимальный</w:t>
            </w:r>
            <w:r w:rsidR="008A5486">
              <w:rPr>
                <w:sz w:val="24"/>
                <w:szCs w:val="24"/>
              </w:rPr>
              <w:t xml:space="preserve"> </w:t>
            </w:r>
            <w:r w:rsidRPr="00335675">
              <w:rPr>
                <w:sz w:val="24"/>
                <w:szCs w:val="24"/>
              </w:rPr>
              <w:t>отступ</w:t>
            </w:r>
            <w:r w:rsidR="008A5486">
              <w:rPr>
                <w:sz w:val="24"/>
                <w:szCs w:val="24"/>
              </w:rPr>
              <w:t xml:space="preserve"> </w:t>
            </w:r>
            <w:r w:rsidRPr="00335675">
              <w:rPr>
                <w:sz w:val="24"/>
                <w:szCs w:val="24"/>
              </w:rPr>
              <w:t>зданий,</w:t>
            </w:r>
            <w:r w:rsidR="008A5486">
              <w:rPr>
                <w:sz w:val="24"/>
                <w:szCs w:val="24"/>
              </w:rPr>
              <w:t xml:space="preserve"> </w:t>
            </w:r>
            <w:r w:rsidRPr="00335675">
              <w:rPr>
                <w:sz w:val="24"/>
                <w:szCs w:val="24"/>
              </w:rPr>
              <w:t>строений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сооружений</w:t>
            </w:r>
            <w:r w:rsidR="008A5486">
              <w:rPr>
                <w:sz w:val="24"/>
                <w:szCs w:val="24"/>
              </w:rPr>
              <w:t xml:space="preserve"> </w:t>
            </w:r>
            <w:r w:rsidRPr="00335675">
              <w:rPr>
                <w:sz w:val="24"/>
                <w:szCs w:val="24"/>
              </w:rPr>
              <w:t>от</w:t>
            </w:r>
            <w:r w:rsidR="008A5486">
              <w:rPr>
                <w:sz w:val="24"/>
                <w:szCs w:val="24"/>
              </w:rPr>
              <w:t xml:space="preserve"> </w:t>
            </w:r>
            <w:r w:rsidRPr="00335675">
              <w:rPr>
                <w:sz w:val="24"/>
                <w:szCs w:val="24"/>
              </w:rPr>
              <w:t>границы</w:t>
            </w:r>
            <w:r w:rsidR="008A5486">
              <w:rPr>
                <w:sz w:val="24"/>
                <w:szCs w:val="24"/>
              </w:rPr>
              <w:t xml:space="preserve"> </w:t>
            </w:r>
            <w:r w:rsidRPr="00335675">
              <w:rPr>
                <w:sz w:val="24"/>
                <w:szCs w:val="24"/>
              </w:rPr>
              <w:t>земельного</w:t>
            </w:r>
            <w:r w:rsidR="008A5486">
              <w:rPr>
                <w:sz w:val="24"/>
                <w:szCs w:val="24"/>
              </w:rPr>
              <w:t xml:space="preserve"> </w:t>
            </w:r>
            <w:r w:rsidRPr="00335675">
              <w:rPr>
                <w:sz w:val="24"/>
                <w:szCs w:val="24"/>
              </w:rPr>
              <w:t>участка</w:t>
            </w:r>
            <w:r w:rsidR="008A5486">
              <w:rPr>
                <w:sz w:val="24"/>
                <w:szCs w:val="24"/>
              </w:rPr>
              <w:t xml:space="preserve"> </w:t>
            </w:r>
            <w:r w:rsidRPr="00335675">
              <w:rPr>
                <w:sz w:val="24"/>
                <w:szCs w:val="24"/>
              </w:rPr>
              <w:t>со</w:t>
            </w:r>
            <w:r w:rsidR="008A5486">
              <w:rPr>
                <w:sz w:val="24"/>
                <w:szCs w:val="24"/>
              </w:rPr>
              <w:t xml:space="preserve"> </w:t>
            </w:r>
            <w:r w:rsidRPr="00335675">
              <w:rPr>
                <w:sz w:val="24"/>
                <w:szCs w:val="24"/>
              </w:rPr>
              <w:t>стороны</w:t>
            </w:r>
            <w:r w:rsidR="008A5486">
              <w:rPr>
                <w:sz w:val="24"/>
                <w:szCs w:val="24"/>
              </w:rPr>
              <w:t xml:space="preserve"> </w:t>
            </w:r>
            <w:r w:rsidRPr="00335675">
              <w:rPr>
                <w:sz w:val="24"/>
                <w:szCs w:val="24"/>
              </w:rPr>
              <w:t>улиц,</w:t>
            </w:r>
            <w:r w:rsidR="008A5486">
              <w:rPr>
                <w:sz w:val="24"/>
                <w:szCs w:val="24"/>
              </w:rPr>
              <w:t xml:space="preserve"> </w:t>
            </w:r>
            <w:r w:rsidRPr="00335675">
              <w:rPr>
                <w:sz w:val="24"/>
                <w:szCs w:val="24"/>
              </w:rPr>
              <w:t>проездов,</w:t>
            </w:r>
            <w:r w:rsidR="008A5486">
              <w:rPr>
                <w:sz w:val="24"/>
                <w:szCs w:val="24"/>
              </w:rPr>
              <w:t xml:space="preserve"> </w:t>
            </w:r>
            <w:r w:rsidRPr="00335675">
              <w:rPr>
                <w:sz w:val="24"/>
                <w:szCs w:val="24"/>
              </w:rPr>
              <w:t>переулков</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т.д.</w:t>
            </w:r>
            <w:r w:rsidR="008A5486">
              <w:rPr>
                <w:sz w:val="24"/>
                <w:szCs w:val="24"/>
              </w:rPr>
              <w:t xml:space="preserve"> </w:t>
            </w:r>
            <w:r w:rsidRPr="00335675">
              <w:rPr>
                <w:sz w:val="24"/>
                <w:szCs w:val="24"/>
              </w:rPr>
              <w:sym w:font="Symbol" w:char="F02D"/>
            </w:r>
            <w:r w:rsidR="008A5486">
              <w:rPr>
                <w:sz w:val="24"/>
                <w:szCs w:val="24"/>
              </w:rPr>
              <w:t xml:space="preserve"> </w:t>
            </w:r>
            <w:r w:rsidRPr="00335675">
              <w:rPr>
                <w:sz w:val="24"/>
                <w:szCs w:val="24"/>
              </w:rPr>
              <w:t>5</w:t>
            </w:r>
            <w:r w:rsidR="008A5486">
              <w:rPr>
                <w:sz w:val="24"/>
                <w:szCs w:val="24"/>
              </w:rPr>
              <w:t xml:space="preserve"> </w:t>
            </w:r>
            <w:r w:rsidRPr="00335675">
              <w:rPr>
                <w:sz w:val="24"/>
                <w:szCs w:val="24"/>
              </w:rPr>
              <w:t>м.</w:t>
            </w:r>
          </w:p>
        </w:tc>
      </w:tr>
      <w:tr w:rsidR="00BF787A" w:rsidRPr="00BF787A" w14:paraId="4E5F2934" w14:textId="77777777" w:rsidTr="00E25875">
        <w:tblPrEx>
          <w:tblCellMar>
            <w:left w:w="108" w:type="dxa"/>
            <w:right w:w="108" w:type="dxa"/>
          </w:tblCellMar>
        </w:tblPrEx>
        <w:trPr>
          <w:trHeight w:val="20"/>
        </w:trPr>
        <w:tc>
          <w:tcPr>
            <w:tcW w:w="584" w:type="pct"/>
            <w:shd w:val="clear" w:color="auto" w:fill="auto"/>
          </w:tcPr>
          <w:p w14:paraId="3C396BAD" w14:textId="1B24D936" w:rsidR="00572F67" w:rsidRPr="00335675" w:rsidRDefault="00572F67" w:rsidP="00E25875">
            <w:pPr>
              <w:keepLines/>
              <w:suppressAutoHyphens/>
              <w:ind w:left="-103" w:right="-107"/>
              <w:rPr>
                <w:sz w:val="24"/>
                <w:szCs w:val="24"/>
              </w:rPr>
            </w:pPr>
            <w:r w:rsidRPr="00335675">
              <w:rPr>
                <w:sz w:val="24"/>
                <w:szCs w:val="24"/>
              </w:rPr>
              <w:t>Улично-дорожная</w:t>
            </w:r>
            <w:r w:rsidR="008A5486">
              <w:rPr>
                <w:sz w:val="24"/>
                <w:szCs w:val="24"/>
              </w:rPr>
              <w:t xml:space="preserve"> </w:t>
            </w:r>
            <w:r w:rsidRPr="00335675">
              <w:rPr>
                <w:sz w:val="24"/>
                <w:szCs w:val="24"/>
              </w:rPr>
              <w:t>сеть</w:t>
            </w:r>
          </w:p>
        </w:tc>
        <w:tc>
          <w:tcPr>
            <w:tcW w:w="548" w:type="pct"/>
            <w:shd w:val="clear" w:color="auto" w:fill="auto"/>
          </w:tcPr>
          <w:p w14:paraId="01E4ABAF" w14:textId="77777777" w:rsidR="00572F67" w:rsidRPr="00335675" w:rsidRDefault="00572F67" w:rsidP="00E25875">
            <w:pPr>
              <w:keepLines/>
              <w:suppressAutoHyphens/>
              <w:ind w:left="-103" w:right="-107"/>
              <w:jc w:val="center"/>
              <w:rPr>
                <w:sz w:val="24"/>
                <w:szCs w:val="24"/>
              </w:rPr>
            </w:pPr>
            <w:r w:rsidRPr="00335675">
              <w:rPr>
                <w:sz w:val="24"/>
                <w:szCs w:val="24"/>
              </w:rPr>
              <w:t>12.0.1</w:t>
            </w:r>
          </w:p>
        </w:tc>
        <w:tc>
          <w:tcPr>
            <w:tcW w:w="1061" w:type="pct"/>
            <w:shd w:val="clear" w:color="auto" w:fill="auto"/>
          </w:tcPr>
          <w:p w14:paraId="3C9B1844" w14:textId="77777777" w:rsidR="00572F67" w:rsidRPr="00335675" w:rsidRDefault="00572F67" w:rsidP="00E25875">
            <w:pPr>
              <w:keepLines/>
              <w:suppressAutoHyphens/>
              <w:ind w:left="-103" w:right="-107"/>
              <w:jc w:val="center"/>
              <w:rPr>
                <w:sz w:val="24"/>
                <w:szCs w:val="24"/>
              </w:rPr>
            </w:pPr>
            <w:r w:rsidRPr="00335675">
              <w:rPr>
                <w:sz w:val="24"/>
                <w:szCs w:val="24"/>
              </w:rPr>
              <w:t>О</w:t>
            </w:r>
          </w:p>
        </w:tc>
        <w:tc>
          <w:tcPr>
            <w:tcW w:w="1303" w:type="pct"/>
            <w:gridSpan w:val="2"/>
            <w:shd w:val="clear" w:color="auto" w:fill="auto"/>
          </w:tcPr>
          <w:p w14:paraId="24FEAB52" w14:textId="12790840" w:rsidR="00572F67" w:rsidRPr="00335675" w:rsidRDefault="00572F67" w:rsidP="00E25875">
            <w:pPr>
              <w:keepLines/>
              <w:suppressAutoHyphens/>
              <w:ind w:left="-103" w:right="-107"/>
              <w:rPr>
                <w:sz w:val="24"/>
                <w:szCs w:val="24"/>
              </w:rPr>
            </w:pPr>
            <w:r w:rsidRPr="00335675">
              <w:rPr>
                <w:sz w:val="24"/>
                <w:szCs w:val="24"/>
              </w:rPr>
              <w:t>Размещение</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улично-дорожной</w:t>
            </w:r>
            <w:r w:rsidR="008A5486">
              <w:rPr>
                <w:sz w:val="24"/>
                <w:szCs w:val="24"/>
              </w:rPr>
              <w:t xml:space="preserve"> </w:t>
            </w:r>
            <w:r w:rsidRPr="00335675">
              <w:rPr>
                <w:sz w:val="24"/>
                <w:szCs w:val="24"/>
              </w:rPr>
              <w:t>сети:</w:t>
            </w:r>
            <w:r w:rsidR="008A5486">
              <w:rPr>
                <w:sz w:val="24"/>
                <w:szCs w:val="24"/>
              </w:rPr>
              <w:t xml:space="preserve"> </w:t>
            </w:r>
            <w:r w:rsidRPr="00335675">
              <w:rPr>
                <w:sz w:val="24"/>
                <w:szCs w:val="24"/>
              </w:rPr>
              <w:t>автомобильных</w:t>
            </w:r>
            <w:r w:rsidR="008A5486">
              <w:rPr>
                <w:sz w:val="24"/>
                <w:szCs w:val="24"/>
              </w:rPr>
              <w:t xml:space="preserve"> </w:t>
            </w:r>
            <w:r w:rsidRPr="00335675">
              <w:rPr>
                <w:sz w:val="24"/>
                <w:szCs w:val="24"/>
              </w:rPr>
              <w:t>дорог,</w:t>
            </w:r>
            <w:r w:rsidR="008A5486">
              <w:rPr>
                <w:sz w:val="24"/>
                <w:szCs w:val="24"/>
              </w:rPr>
              <w:t xml:space="preserve"> </w:t>
            </w:r>
            <w:r w:rsidRPr="00335675">
              <w:rPr>
                <w:sz w:val="24"/>
                <w:szCs w:val="24"/>
              </w:rPr>
              <w:t>трамвайных</w:t>
            </w:r>
            <w:r w:rsidR="008A5486">
              <w:rPr>
                <w:sz w:val="24"/>
                <w:szCs w:val="24"/>
              </w:rPr>
              <w:t xml:space="preserve"> </w:t>
            </w:r>
            <w:r w:rsidRPr="00335675">
              <w:rPr>
                <w:sz w:val="24"/>
                <w:szCs w:val="24"/>
              </w:rPr>
              <w:t>путей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пешеходных</w:t>
            </w:r>
            <w:r w:rsidR="008A5486">
              <w:rPr>
                <w:sz w:val="24"/>
                <w:szCs w:val="24"/>
              </w:rPr>
              <w:t xml:space="preserve"> </w:t>
            </w:r>
            <w:r w:rsidRPr="00335675">
              <w:rPr>
                <w:sz w:val="24"/>
                <w:szCs w:val="24"/>
              </w:rPr>
              <w:t>тротуаров</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границах</w:t>
            </w:r>
            <w:r w:rsidR="008A5486">
              <w:rPr>
                <w:sz w:val="24"/>
                <w:szCs w:val="24"/>
              </w:rPr>
              <w:t xml:space="preserve"> </w:t>
            </w:r>
            <w:r w:rsidRPr="00335675">
              <w:rPr>
                <w:sz w:val="24"/>
                <w:szCs w:val="24"/>
              </w:rPr>
              <w:t>населенных</w:t>
            </w:r>
            <w:r w:rsidR="008A5486">
              <w:rPr>
                <w:sz w:val="24"/>
                <w:szCs w:val="24"/>
              </w:rPr>
              <w:t xml:space="preserve"> </w:t>
            </w:r>
            <w:r w:rsidRPr="00335675">
              <w:rPr>
                <w:sz w:val="24"/>
                <w:szCs w:val="24"/>
              </w:rPr>
              <w:t>пунктов,</w:t>
            </w:r>
            <w:r w:rsidR="008A5486">
              <w:rPr>
                <w:sz w:val="24"/>
                <w:szCs w:val="24"/>
              </w:rPr>
              <w:t xml:space="preserve"> </w:t>
            </w:r>
            <w:r w:rsidRPr="00335675">
              <w:rPr>
                <w:sz w:val="24"/>
                <w:szCs w:val="24"/>
              </w:rPr>
              <w:t>пешеходных</w:t>
            </w:r>
            <w:r w:rsidR="008A5486">
              <w:rPr>
                <w:sz w:val="24"/>
                <w:szCs w:val="24"/>
              </w:rPr>
              <w:t xml:space="preserve"> </w:t>
            </w:r>
            <w:r w:rsidRPr="00335675">
              <w:rPr>
                <w:sz w:val="24"/>
                <w:szCs w:val="24"/>
              </w:rPr>
              <w:t>переходов,</w:t>
            </w:r>
            <w:r w:rsidR="008A5486">
              <w:rPr>
                <w:sz w:val="24"/>
                <w:szCs w:val="24"/>
              </w:rPr>
              <w:t xml:space="preserve"> </w:t>
            </w:r>
            <w:r w:rsidRPr="00335675">
              <w:rPr>
                <w:sz w:val="24"/>
                <w:szCs w:val="24"/>
              </w:rPr>
              <w:t>бульваров,</w:t>
            </w:r>
            <w:r w:rsidR="008A5486">
              <w:rPr>
                <w:sz w:val="24"/>
                <w:szCs w:val="24"/>
              </w:rPr>
              <w:t xml:space="preserve"> </w:t>
            </w:r>
            <w:r w:rsidRPr="00335675">
              <w:rPr>
                <w:sz w:val="24"/>
                <w:szCs w:val="24"/>
              </w:rPr>
              <w:t>площадей,</w:t>
            </w:r>
            <w:r w:rsidR="008A5486">
              <w:rPr>
                <w:sz w:val="24"/>
                <w:szCs w:val="24"/>
              </w:rPr>
              <w:t xml:space="preserve"> </w:t>
            </w:r>
            <w:r w:rsidRPr="00335675">
              <w:rPr>
                <w:sz w:val="24"/>
                <w:szCs w:val="24"/>
              </w:rPr>
              <w:t>проездов,</w:t>
            </w:r>
            <w:r w:rsidR="008A5486">
              <w:rPr>
                <w:sz w:val="24"/>
                <w:szCs w:val="24"/>
              </w:rPr>
              <w:t xml:space="preserve"> </w:t>
            </w:r>
            <w:r w:rsidRPr="00335675">
              <w:rPr>
                <w:sz w:val="24"/>
                <w:szCs w:val="24"/>
              </w:rPr>
              <w:t>велодорожек</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объектов</w:t>
            </w:r>
            <w:r w:rsidR="008A5486">
              <w:rPr>
                <w:sz w:val="24"/>
                <w:szCs w:val="24"/>
              </w:rPr>
              <w:t xml:space="preserve"> </w:t>
            </w:r>
            <w:r w:rsidRPr="00335675">
              <w:rPr>
                <w:sz w:val="24"/>
                <w:szCs w:val="24"/>
              </w:rPr>
              <w:t>велотранспортной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инженерной</w:t>
            </w:r>
            <w:r w:rsidR="008A5486">
              <w:rPr>
                <w:sz w:val="24"/>
                <w:szCs w:val="24"/>
              </w:rPr>
              <w:t xml:space="preserve"> </w:t>
            </w:r>
            <w:r w:rsidRPr="00335675">
              <w:rPr>
                <w:sz w:val="24"/>
                <w:szCs w:val="24"/>
              </w:rPr>
              <w:lastRenderedPageBreak/>
              <w:t>инфраструктуры;</w:t>
            </w:r>
            <w:r w:rsidR="008A5486">
              <w:rPr>
                <w:sz w:val="24"/>
                <w:szCs w:val="24"/>
              </w:rPr>
              <w:t xml:space="preserve"> </w:t>
            </w:r>
            <w:r w:rsidRPr="00335675">
              <w:rPr>
                <w:sz w:val="24"/>
                <w:szCs w:val="24"/>
              </w:rPr>
              <w:t>размещение</w:t>
            </w:r>
            <w:r w:rsidR="008A5486">
              <w:rPr>
                <w:sz w:val="24"/>
                <w:szCs w:val="24"/>
              </w:rPr>
              <w:t xml:space="preserve"> </w:t>
            </w:r>
            <w:r w:rsidRPr="00335675">
              <w:rPr>
                <w:sz w:val="24"/>
                <w:szCs w:val="24"/>
              </w:rPr>
              <w:t>придорожных</w:t>
            </w:r>
            <w:r w:rsidR="008A5486">
              <w:rPr>
                <w:sz w:val="24"/>
                <w:szCs w:val="24"/>
              </w:rPr>
              <w:t xml:space="preserve"> </w:t>
            </w:r>
            <w:r w:rsidRPr="00335675">
              <w:rPr>
                <w:sz w:val="24"/>
                <w:szCs w:val="24"/>
              </w:rPr>
              <w:t>стоянок</w:t>
            </w:r>
            <w:r w:rsidR="008A5486">
              <w:rPr>
                <w:sz w:val="24"/>
                <w:szCs w:val="24"/>
              </w:rPr>
              <w:t xml:space="preserve"> </w:t>
            </w:r>
            <w:r w:rsidRPr="00335675">
              <w:rPr>
                <w:sz w:val="24"/>
                <w:szCs w:val="24"/>
              </w:rPr>
              <w:t>(парковок)</w:t>
            </w:r>
            <w:r w:rsidR="008A5486">
              <w:rPr>
                <w:sz w:val="24"/>
                <w:szCs w:val="24"/>
              </w:rPr>
              <w:t xml:space="preserve"> </w:t>
            </w:r>
            <w:r w:rsidRPr="00335675">
              <w:rPr>
                <w:sz w:val="24"/>
                <w:szCs w:val="24"/>
              </w:rPr>
              <w:t>транспортных</w:t>
            </w:r>
            <w:r w:rsidR="008A5486">
              <w:rPr>
                <w:sz w:val="24"/>
                <w:szCs w:val="24"/>
              </w:rPr>
              <w:t xml:space="preserve"> </w:t>
            </w:r>
            <w:r w:rsidRPr="00335675">
              <w:rPr>
                <w:sz w:val="24"/>
                <w:szCs w:val="24"/>
              </w:rPr>
              <w:t>средств</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границах</w:t>
            </w:r>
            <w:r w:rsidR="008A5486">
              <w:rPr>
                <w:sz w:val="24"/>
                <w:szCs w:val="24"/>
              </w:rPr>
              <w:t xml:space="preserve"> </w:t>
            </w:r>
            <w:r w:rsidRPr="00335675">
              <w:rPr>
                <w:sz w:val="24"/>
                <w:szCs w:val="24"/>
              </w:rPr>
              <w:t>городских</w:t>
            </w:r>
            <w:r w:rsidR="008A5486">
              <w:rPr>
                <w:sz w:val="24"/>
                <w:szCs w:val="24"/>
              </w:rPr>
              <w:t xml:space="preserve"> </w:t>
            </w:r>
            <w:r w:rsidRPr="00335675">
              <w:rPr>
                <w:sz w:val="24"/>
                <w:szCs w:val="24"/>
              </w:rPr>
              <w:t>улиц</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дорог,</w:t>
            </w:r>
            <w:r w:rsidR="008A5486">
              <w:rPr>
                <w:sz w:val="24"/>
                <w:szCs w:val="24"/>
              </w:rPr>
              <w:t xml:space="preserve"> </w:t>
            </w:r>
            <w:r w:rsidRPr="00335675">
              <w:rPr>
                <w:sz w:val="24"/>
                <w:szCs w:val="24"/>
              </w:rPr>
              <w:t>за</w:t>
            </w:r>
            <w:r w:rsidR="008A5486">
              <w:rPr>
                <w:sz w:val="24"/>
                <w:szCs w:val="24"/>
              </w:rPr>
              <w:t xml:space="preserve"> </w:t>
            </w:r>
            <w:r w:rsidRPr="00335675">
              <w:rPr>
                <w:sz w:val="24"/>
                <w:szCs w:val="24"/>
              </w:rPr>
              <w:t>исключением</w:t>
            </w:r>
            <w:r w:rsidR="008A5486">
              <w:rPr>
                <w:sz w:val="24"/>
                <w:szCs w:val="24"/>
              </w:rPr>
              <w:t xml:space="preserve"> </w:t>
            </w:r>
            <w:r w:rsidRPr="00335675">
              <w:rPr>
                <w:sz w:val="24"/>
                <w:szCs w:val="24"/>
              </w:rPr>
              <w:t>предусмотренных</w:t>
            </w:r>
            <w:r w:rsidR="008A5486">
              <w:rPr>
                <w:sz w:val="24"/>
                <w:szCs w:val="24"/>
              </w:rPr>
              <w:t xml:space="preserve"> </w:t>
            </w:r>
            <w:r w:rsidRPr="00335675">
              <w:rPr>
                <w:sz w:val="24"/>
                <w:szCs w:val="24"/>
              </w:rPr>
              <w:t>видами</w:t>
            </w:r>
            <w:r w:rsidR="008A5486">
              <w:rPr>
                <w:sz w:val="24"/>
                <w:szCs w:val="24"/>
              </w:rPr>
              <w:t xml:space="preserve"> </w:t>
            </w:r>
            <w:r w:rsidRPr="00335675">
              <w:rPr>
                <w:sz w:val="24"/>
                <w:szCs w:val="24"/>
              </w:rPr>
              <w:t>разрешенного</w:t>
            </w:r>
            <w:r w:rsidR="008A5486">
              <w:rPr>
                <w:sz w:val="24"/>
                <w:szCs w:val="24"/>
              </w:rPr>
              <w:t xml:space="preserve"> </w:t>
            </w:r>
            <w:r w:rsidRPr="00335675">
              <w:rPr>
                <w:sz w:val="24"/>
                <w:szCs w:val="24"/>
              </w:rPr>
              <w:t>использования</w:t>
            </w:r>
            <w:r w:rsidR="008A5486">
              <w:rPr>
                <w:sz w:val="24"/>
                <w:szCs w:val="24"/>
              </w:rPr>
              <w:t xml:space="preserve"> </w:t>
            </w:r>
            <w:r w:rsidRPr="00335675">
              <w:rPr>
                <w:sz w:val="24"/>
                <w:szCs w:val="24"/>
              </w:rPr>
              <w:t>с</w:t>
            </w:r>
            <w:r w:rsidR="008A5486">
              <w:rPr>
                <w:sz w:val="24"/>
                <w:szCs w:val="24"/>
              </w:rPr>
              <w:t xml:space="preserve"> </w:t>
            </w:r>
            <w:r w:rsidRPr="00335675">
              <w:rPr>
                <w:sz w:val="24"/>
                <w:szCs w:val="24"/>
              </w:rPr>
              <w:t>кодами</w:t>
            </w:r>
            <w:r w:rsidR="008A5486">
              <w:rPr>
                <w:sz w:val="24"/>
                <w:szCs w:val="24"/>
              </w:rPr>
              <w:t xml:space="preserve"> </w:t>
            </w:r>
            <w:r w:rsidRPr="00335675">
              <w:rPr>
                <w:sz w:val="24"/>
                <w:szCs w:val="24"/>
              </w:rPr>
              <w:t>2.7.1,</w:t>
            </w:r>
            <w:r w:rsidR="008A5486">
              <w:rPr>
                <w:sz w:val="24"/>
                <w:szCs w:val="24"/>
              </w:rPr>
              <w:t xml:space="preserve"> </w:t>
            </w:r>
            <w:r w:rsidRPr="00335675">
              <w:rPr>
                <w:sz w:val="24"/>
                <w:szCs w:val="24"/>
              </w:rPr>
              <w:t>4.9,</w:t>
            </w:r>
            <w:r w:rsidR="008A5486">
              <w:rPr>
                <w:sz w:val="24"/>
                <w:szCs w:val="24"/>
              </w:rPr>
              <w:t xml:space="preserve"> </w:t>
            </w:r>
            <w:r w:rsidRPr="00335675">
              <w:rPr>
                <w:sz w:val="24"/>
                <w:szCs w:val="24"/>
              </w:rPr>
              <w:t>7.2.3</w:t>
            </w:r>
            <w:r w:rsidR="008E7605" w:rsidRPr="00335675">
              <w:rPr>
                <w:bCs/>
                <w:sz w:val="24"/>
                <w:szCs w:val="24"/>
              </w:rPr>
              <w:t>К</w:t>
            </w:r>
            <w:r w:rsidR="00BF168B" w:rsidRPr="00335675">
              <w:rPr>
                <w:bCs/>
                <w:sz w:val="24"/>
                <w:szCs w:val="24"/>
              </w:rPr>
              <w:t>лассификатора</w:t>
            </w:r>
            <w:r w:rsidRPr="00335675">
              <w:rPr>
                <w:sz w:val="24"/>
                <w:szCs w:val="24"/>
              </w:rPr>
              <w:t>,</w:t>
            </w:r>
            <w:r w:rsidR="008A5486">
              <w:rPr>
                <w:sz w:val="24"/>
                <w:szCs w:val="24"/>
              </w:rPr>
              <w:t xml:space="preserve"> </w:t>
            </w:r>
            <w:r w:rsidRPr="00335675">
              <w:rPr>
                <w:sz w:val="24"/>
                <w:szCs w:val="24"/>
              </w:rPr>
              <w:t>а</w:t>
            </w:r>
            <w:r w:rsidR="008A5486">
              <w:rPr>
                <w:sz w:val="24"/>
                <w:szCs w:val="24"/>
              </w:rPr>
              <w:t xml:space="preserve"> </w:t>
            </w:r>
            <w:r w:rsidRPr="00335675">
              <w:rPr>
                <w:sz w:val="24"/>
                <w:szCs w:val="24"/>
              </w:rPr>
              <w:t>также</w:t>
            </w:r>
            <w:r w:rsidR="008A5486">
              <w:rPr>
                <w:sz w:val="24"/>
                <w:szCs w:val="24"/>
              </w:rPr>
              <w:t xml:space="preserve"> </w:t>
            </w:r>
            <w:r w:rsidRPr="00335675">
              <w:rPr>
                <w:sz w:val="24"/>
                <w:szCs w:val="24"/>
              </w:rPr>
              <w:t>некапитальных</w:t>
            </w:r>
            <w:r w:rsidR="008A5486">
              <w:rPr>
                <w:sz w:val="24"/>
                <w:szCs w:val="24"/>
              </w:rPr>
              <w:t xml:space="preserve"> </w:t>
            </w:r>
            <w:r w:rsidRPr="00335675">
              <w:rPr>
                <w:sz w:val="24"/>
                <w:szCs w:val="24"/>
              </w:rPr>
              <w:t>сооружений,</w:t>
            </w:r>
            <w:r w:rsidR="008A5486">
              <w:rPr>
                <w:sz w:val="24"/>
                <w:szCs w:val="24"/>
              </w:rPr>
              <w:t xml:space="preserve"> </w:t>
            </w:r>
            <w:r w:rsidRPr="00335675">
              <w:rPr>
                <w:sz w:val="24"/>
                <w:szCs w:val="24"/>
              </w:rPr>
              <w:t>предназначенных</w:t>
            </w:r>
            <w:r w:rsidR="008A5486">
              <w:rPr>
                <w:sz w:val="24"/>
                <w:szCs w:val="24"/>
              </w:rPr>
              <w:t xml:space="preserve"> </w:t>
            </w:r>
            <w:r w:rsidRPr="00335675">
              <w:rPr>
                <w:sz w:val="24"/>
                <w:szCs w:val="24"/>
              </w:rPr>
              <w:t>для</w:t>
            </w:r>
            <w:r w:rsidR="008A5486">
              <w:rPr>
                <w:sz w:val="24"/>
                <w:szCs w:val="24"/>
              </w:rPr>
              <w:t xml:space="preserve"> </w:t>
            </w:r>
            <w:r w:rsidRPr="00335675">
              <w:rPr>
                <w:sz w:val="24"/>
                <w:szCs w:val="24"/>
              </w:rPr>
              <w:t>охраны</w:t>
            </w:r>
            <w:r w:rsidR="008A5486">
              <w:rPr>
                <w:sz w:val="24"/>
                <w:szCs w:val="24"/>
              </w:rPr>
              <w:t xml:space="preserve"> </w:t>
            </w:r>
            <w:r w:rsidRPr="00335675">
              <w:rPr>
                <w:sz w:val="24"/>
                <w:szCs w:val="24"/>
              </w:rPr>
              <w:t>транспортных</w:t>
            </w:r>
            <w:r w:rsidR="008A5486">
              <w:rPr>
                <w:sz w:val="24"/>
                <w:szCs w:val="24"/>
              </w:rPr>
              <w:t xml:space="preserve"> </w:t>
            </w:r>
            <w:r w:rsidRPr="00335675">
              <w:rPr>
                <w:sz w:val="24"/>
                <w:szCs w:val="24"/>
              </w:rPr>
              <w:t>средств</w:t>
            </w:r>
          </w:p>
        </w:tc>
        <w:tc>
          <w:tcPr>
            <w:tcW w:w="1505" w:type="pct"/>
          </w:tcPr>
          <w:p w14:paraId="58FF1F43" w14:textId="09B12798" w:rsidR="00572F67" w:rsidRPr="00335675" w:rsidRDefault="00572F67" w:rsidP="00E25875">
            <w:pPr>
              <w:keepLines/>
              <w:suppressAutoHyphens/>
              <w:ind w:right="-107"/>
              <w:rPr>
                <w:sz w:val="24"/>
                <w:szCs w:val="24"/>
              </w:rPr>
            </w:pPr>
            <w:r w:rsidRPr="00335675">
              <w:rPr>
                <w:sz w:val="24"/>
                <w:szCs w:val="24"/>
              </w:rPr>
              <w:lastRenderedPageBreak/>
              <w:t>Действие</w:t>
            </w:r>
            <w:r w:rsidR="008A5486">
              <w:rPr>
                <w:sz w:val="24"/>
                <w:szCs w:val="24"/>
              </w:rPr>
              <w:t xml:space="preserve"> </w:t>
            </w:r>
            <w:r w:rsidRPr="00335675">
              <w:rPr>
                <w:sz w:val="24"/>
                <w:szCs w:val="24"/>
              </w:rPr>
              <w:t>градостроительного</w:t>
            </w:r>
            <w:r w:rsidR="008A5486">
              <w:rPr>
                <w:sz w:val="24"/>
                <w:szCs w:val="24"/>
              </w:rPr>
              <w:t xml:space="preserve"> </w:t>
            </w:r>
            <w:r w:rsidRPr="00335675">
              <w:rPr>
                <w:sz w:val="24"/>
                <w:szCs w:val="24"/>
              </w:rPr>
              <w:t>регламента</w:t>
            </w:r>
            <w:r w:rsidR="008A5486">
              <w:rPr>
                <w:sz w:val="24"/>
                <w:szCs w:val="24"/>
              </w:rPr>
              <w:t xml:space="preserve"> </w:t>
            </w:r>
            <w:r w:rsidRPr="00335675">
              <w:rPr>
                <w:sz w:val="24"/>
                <w:szCs w:val="24"/>
              </w:rPr>
              <w:t>не</w:t>
            </w:r>
            <w:r w:rsidR="008A5486">
              <w:rPr>
                <w:sz w:val="24"/>
                <w:szCs w:val="24"/>
              </w:rPr>
              <w:t xml:space="preserve"> </w:t>
            </w:r>
            <w:r w:rsidRPr="00335675">
              <w:rPr>
                <w:sz w:val="24"/>
                <w:szCs w:val="24"/>
              </w:rPr>
              <w:t>распространяется</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границах</w:t>
            </w:r>
            <w:r w:rsidR="008A5486">
              <w:rPr>
                <w:sz w:val="24"/>
                <w:szCs w:val="24"/>
              </w:rPr>
              <w:t xml:space="preserve"> </w:t>
            </w:r>
            <w:r w:rsidRPr="00335675">
              <w:rPr>
                <w:sz w:val="24"/>
                <w:szCs w:val="24"/>
              </w:rPr>
              <w:t>территорий</w:t>
            </w:r>
            <w:r w:rsidR="008A5486">
              <w:rPr>
                <w:sz w:val="24"/>
                <w:szCs w:val="24"/>
              </w:rPr>
              <w:t xml:space="preserve"> </w:t>
            </w:r>
            <w:r w:rsidRPr="00335675">
              <w:rPr>
                <w:sz w:val="24"/>
                <w:szCs w:val="24"/>
              </w:rPr>
              <w:t>общего</w:t>
            </w:r>
            <w:r w:rsidR="008A5486">
              <w:rPr>
                <w:sz w:val="24"/>
                <w:szCs w:val="24"/>
              </w:rPr>
              <w:t xml:space="preserve"> </w:t>
            </w:r>
            <w:r w:rsidRPr="00335675">
              <w:rPr>
                <w:sz w:val="24"/>
                <w:szCs w:val="24"/>
              </w:rPr>
              <w:t>пользования.</w:t>
            </w:r>
          </w:p>
        </w:tc>
      </w:tr>
      <w:tr w:rsidR="00BF787A" w:rsidRPr="00BF787A" w14:paraId="21098B60" w14:textId="77777777" w:rsidTr="00E25875">
        <w:trPr>
          <w:trHeight w:val="717"/>
        </w:trPr>
        <w:tc>
          <w:tcPr>
            <w:tcW w:w="584" w:type="pct"/>
            <w:shd w:val="clear" w:color="auto" w:fill="auto"/>
          </w:tcPr>
          <w:p w14:paraId="33BC7DE4" w14:textId="38E43C87" w:rsidR="00572F67" w:rsidRPr="00335675" w:rsidRDefault="00572F67" w:rsidP="00E25875">
            <w:pPr>
              <w:keepLines/>
              <w:suppressAutoHyphens/>
              <w:rPr>
                <w:sz w:val="24"/>
                <w:szCs w:val="24"/>
              </w:rPr>
            </w:pPr>
            <w:r w:rsidRPr="00335675">
              <w:rPr>
                <w:sz w:val="24"/>
                <w:szCs w:val="24"/>
              </w:rPr>
              <w:t>Благоустройство</w:t>
            </w:r>
            <w:r w:rsidR="008A5486">
              <w:rPr>
                <w:sz w:val="24"/>
                <w:szCs w:val="24"/>
              </w:rPr>
              <w:t xml:space="preserve"> </w:t>
            </w:r>
            <w:r w:rsidRPr="00335675">
              <w:rPr>
                <w:sz w:val="24"/>
                <w:szCs w:val="24"/>
              </w:rPr>
              <w:t>территории</w:t>
            </w:r>
          </w:p>
        </w:tc>
        <w:tc>
          <w:tcPr>
            <w:tcW w:w="548" w:type="pct"/>
            <w:shd w:val="clear" w:color="auto" w:fill="auto"/>
          </w:tcPr>
          <w:p w14:paraId="6136710A" w14:textId="77777777" w:rsidR="00572F67" w:rsidRPr="00335675" w:rsidRDefault="00572F67" w:rsidP="00E25875">
            <w:pPr>
              <w:keepLines/>
              <w:suppressAutoHyphens/>
              <w:jc w:val="center"/>
              <w:rPr>
                <w:sz w:val="24"/>
                <w:szCs w:val="24"/>
              </w:rPr>
            </w:pPr>
            <w:r w:rsidRPr="00335675">
              <w:rPr>
                <w:sz w:val="24"/>
                <w:szCs w:val="24"/>
              </w:rPr>
              <w:t>12.0.2</w:t>
            </w:r>
          </w:p>
        </w:tc>
        <w:tc>
          <w:tcPr>
            <w:tcW w:w="1061" w:type="pct"/>
            <w:shd w:val="clear" w:color="auto" w:fill="auto"/>
          </w:tcPr>
          <w:p w14:paraId="009B64FA" w14:textId="77777777" w:rsidR="00572F67" w:rsidRPr="00335675" w:rsidRDefault="00572F67" w:rsidP="00E25875">
            <w:pPr>
              <w:keepLines/>
              <w:suppressAutoHyphens/>
              <w:jc w:val="center"/>
              <w:rPr>
                <w:sz w:val="24"/>
                <w:szCs w:val="24"/>
              </w:rPr>
            </w:pPr>
            <w:r w:rsidRPr="00335675">
              <w:rPr>
                <w:sz w:val="24"/>
                <w:szCs w:val="24"/>
              </w:rPr>
              <w:t>О</w:t>
            </w:r>
          </w:p>
        </w:tc>
        <w:tc>
          <w:tcPr>
            <w:tcW w:w="1303" w:type="pct"/>
            <w:gridSpan w:val="2"/>
            <w:shd w:val="clear" w:color="auto" w:fill="auto"/>
          </w:tcPr>
          <w:p w14:paraId="647D8437" w14:textId="0854A336" w:rsidR="00572F67" w:rsidRPr="00335675" w:rsidRDefault="00572F67" w:rsidP="00E25875">
            <w:pPr>
              <w:keepLines/>
              <w:suppressAutoHyphens/>
              <w:rPr>
                <w:sz w:val="24"/>
                <w:szCs w:val="24"/>
              </w:rPr>
            </w:pPr>
            <w:r w:rsidRPr="00335675">
              <w:rPr>
                <w:sz w:val="24"/>
                <w:szCs w:val="24"/>
              </w:rPr>
              <w:t>Размещение</w:t>
            </w:r>
            <w:r w:rsidR="008A5486">
              <w:rPr>
                <w:sz w:val="24"/>
                <w:szCs w:val="24"/>
              </w:rPr>
              <w:t xml:space="preserve"> </w:t>
            </w:r>
            <w:r w:rsidRPr="00335675">
              <w:rPr>
                <w:sz w:val="24"/>
                <w:szCs w:val="24"/>
              </w:rPr>
              <w:t>декоративных,</w:t>
            </w:r>
            <w:r w:rsidR="008A5486">
              <w:rPr>
                <w:sz w:val="24"/>
                <w:szCs w:val="24"/>
              </w:rPr>
              <w:t xml:space="preserve"> </w:t>
            </w:r>
            <w:r w:rsidRPr="00335675">
              <w:rPr>
                <w:sz w:val="24"/>
                <w:szCs w:val="24"/>
              </w:rPr>
              <w:t>технических,</w:t>
            </w:r>
            <w:r w:rsidR="008A5486">
              <w:rPr>
                <w:sz w:val="24"/>
                <w:szCs w:val="24"/>
              </w:rPr>
              <w:t xml:space="preserve"> </w:t>
            </w:r>
            <w:r w:rsidRPr="00335675">
              <w:rPr>
                <w:sz w:val="24"/>
                <w:szCs w:val="24"/>
              </w:rPr>
              <w:t>планировочных,</w:t>
            </w:r>
            <w:r w:rsidR="008A5486">
              <w:rPr>
                <w:sz w:val="24"/>
                <w:szCs w:val="24"/>
              </w:rPr>
              <w:t xml:space="preserve"> </w:t>
            </w:r>
            <w:r w:rsidRPr="00335675">
              <w:rPr>
                <w:sz w:val="24"/>
                <w:szCs w:val="24"/>
              </w:rPr>
              <w:t>конструктивных</w:t>
            </w:r>
            <w:r w:rsidR="008A5486">
              <w:rPr>
                <w:sz w:val="24"/>
                <w:szCs w:val="24"/>
              </w:rPr>
              <w:t xml:space="preserve"> </w:t>
            </w:r>
            <w:r w:rsidRPr="00335675">
              <w:rPr>
                <w:sz w:val="24"/>
                <w:szCs w:val="24"/>
              </w:rPr>
              <w:t>устройств,</w:t>
            </w:r>
            <w:r w:rsidR="008A5486">
              <w:rPr>
                <w:sz w:val="24"/>
                <w:szCs w:val="24"/>
              </w:rPr>
              <w:t xml:space="preserve"> </w:t>
            </w:r>
            <w:r w:rsidRPr="00335675">
              <w:rPr>
                <w:sz w:val="24"/>
                <w:szCs w:val="24"/>
              </w:rPr>
              <w:t>элементов</w:t>
            </w:r>
            <w:r w:rsidR="008A5486">
              <w:rPr>
                <w:sz w:val="24"/>
                <w:szCs w:val="24"/>
              </w:rPr>
              <w:t xml:space="preserve"> </w:t>
            </w:r>
            <w:r w:rsidRPr="00335675">
              <w:rPr>
                <w:sz w:val="24"/>
                <w:szCs w:val="24"/>
              </w:rPr>
              <w:t>озеленения,</w:t>
            </w:r>
            <w:r w:rsidR="008A5486">
              <w:rPr>
                <w:sz w:val="24"/>
                <w:szCs w:val="24"/>
              </w:rPr>
              <w:t xml:space="preserve"> </w:t>
            </w:r>
            <w:r w:rsidRPr="00335675">
              <w:rPr>
                <w:sz w:val="24"/>
                <w:szCs w:val="24"/>
              </w:rPr>
              <w:t>различных</w:t>
            </w:r>
            <w:r w:rsidR="008A5486">
              <w:rPr>
                <w:sz w:val="24"/>
                <w:szCs w:val="24"/>
              </w:rPr>
              <w:t xml:space="preserve"> </w:t>
            </w:r>
            <w:r w:rsidRPr="00335675">
              <w:rPr>
                <w:sz w:val="24"/>
                <w:szCs w:val="24"/>
              </w:rPr>
              <w:t>видов</w:t>
            </w:r>
            <w:r w:rsidR="008A5486">
              <w:rPr>
                <w:sz w:val="24"/>
                <w:szCs w:val="24"/>
              </w:rPr>
              <w:t xml:space="preserve"> </w:t>
            </w:r>
            <w:r w:rsidRPr="00335675">
              <w:rPr>
                <w:sz w:val="24"/>
                <w:szCs w:val="24"/>
              </w:rPr>
              <w:t>оборудования</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оформления,</w:t>
            </w:r>
            <w:r w:rsidR="008A5486">
              <w:rPr>
                <w:sz w:val="24"/>
                <w:szCs w:val="24"/>
              </w:rPr>
              <w:t xml:space="preserve"> </w:t>
            </w:r>
            <w:r w:rsidRPr="00335675">
              <w:rPr>
                <w:sz w:val="24"/>
                <w:szCs w:val="24"/>
              </w:rPr>
              <w:t>малых</w:t>
            </w:r>
            <w:r w:rsidR="008A5486">
              <w:rPr>
                <w:sz w:val="24"/>
                <w:szCs w:val="24"/>
              </w:rPr>
              <w:t xml:space="preserve"> </w:t>
            </w:r>
            <w:r w:rsidRPr="00335675">
              <w:rPr>
                <w:sz w:val="24"/>
                <w:szCs w:val="24"/>
              </w:rPr>
              <w:t>архитектурных</w:t>
            </w:r>
            <w:r w:rsidR="008A5486">
              <w:rPr>
                <w:sz w:val="24"/>
                <w:szCs w:val="24"/>
              </w:rPr>
              <w:t xml:space="preserve"> </w:t>
            </w:r>
            <w:r w:rsidRPr="00335675">
              <w:rPr>
                <w:sz w:val="24"/>
                <w:szCs w:val="24"/>
              </w:rPr>
              <w:t>форм,</w:t>
            </w:r>
            <w:r w:rsidR="008A5486">
              <w:rPr>
                <w:sz w:val="24"/>
                <w:szCs w:val="24"/>
              </w:rPr>
              <w:t xml:space="preserve"> </w:t>
            </w:r>
            <w:r w:rsidRPr="00335675">
              <w:rPr>
                <w:sz w:val="24"/>
                <w:szCs w:val="24"/>
              </w:rPr>
              <w:t>некапитальных</w:t>
            </w:r>
            <w:r w:rsidR="008A5486">
              <w:rPr>
                <w:sz w:val="24"/>
                <w:szCs w:val="24"/>
              </w:rPr>
              <w:t xml:space="preserve"> </w:t>
            </w:r>
            <w:r w:rsidRPr="00335675">
              <w:rPr>
                <w:sz w:val="24"/>
                <w:szCs w:val="24"/>
              </w:rPr>
              <w:t>нестационарных</w:t>
            </w:r>
            <w:r w:rsidR="008A5486">
              <w:rPr>
                <w:sz w:val="24"/>
                <w:szCs w:val="24"/>
              </w:rPr>
              <w:t xml:space="preserve"> </w:t>
            </w:r>
            <w:r w:rsidRPr="00335675">
              <w:rPr>
                <w:sz w:val="24"/>
                <w:szCs w:val="24"/>
              </w:rPr>
              <w:t>строений</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сооружений,</w:t>
            </w:r>
            <w:r w:rsidR="008A5486">
              <w:rPr>
                <w:sz w:val="24"/>
                <w:szCs w:val="24"/>
              </w:rPr>
              <w:t xml:space="preserve"> </w:t>
            </w:r>
            <w:r w:rsidRPr="00335675">
              <w:rPr>
                <w:sz w:val="24"/>
                <w:szCs w:val="24"/>
              </w:rPr>
              <w:t>информационных</w:t>
            </w:r>
            <w:r w:rsidR="008A5486">
              <w:rPr>
                <w:sz w:val="24"/>
                <w:szCs w:val="24"/>
              </w:rPr>
              <w:t xml:space="preserve"> </w:t>
            </w:r>
            <w:r w:rsidRPr="00335675">
              <w:rPr>
                <w:sz w:val="24"/>
                <w:szCs w:val="24"/>
              </w:rPr>
              <w:t>щитов</w:t>
            </w:r>
            <w:r w:rsidR="008A5486">
              <w:rPr>
                <w:sz w:val="24"/>
                <w:szCs w:val="24"/>
              </w:rPr>
              <w:t xml:space="preserve"> </w:t>
            </w:r>
            <w:r w:rsidRPr="00335675">
              <w:rPr>
                <w:sz w:val="24"/>
                <w:szCs w:val="24"/>
              </w:rPr>
              <w:t>и</w:t>
            </w:r>
            <w:r w:rsidR="008A5486">
              <w:rPr>
                <w:sz w:val="24"/>
                <w:szCs w:val="24"/>
              </w:rPr>
              <w:t xml:space="preserve"> </w:t>
            </w:r>
            <w:r w:rsidRPr="00335675">
              <w:rPr>
                <w:sz w:val="24"/>
                <w:szCs w:val="24"/>
              </w:rPr>
              <w:t>указателей,</w:t>
            </w:r>
            <w:r w:rsidR="008A5486">
              <w:rPr>
                <w:sz w:val="24"/>
                <w:szCs w:val="24"/>
              </w:rPr>
              <w:t xml:space="preserve"> </w:t>
            </w:r>
            <w:r w:rsidRPr="00335675">
              <w:rPr>
                <w:sz w:val="24"/>
                <w:szCs w:val="24"/>
              </w:rPr>
              <w:t>применяемых</w:t>
            </w:r>
            <w:r w:rsidR="008A5486">
              <w:rPr>
                <w:sz w:val="24"/>
                <w:szCs w:val="24"/>
              </w:rPr>
              <w:t xml:space="preserve"> </w:t>
            </w:r>
            <w:r w:rsidRPr="00335675">
              <w:rPr>
                <w:sz w:val="24"/>
                <w:szCs w:val="24"/>
              </w:rPr>
              <w:t>как</w:t>
            </w:r>
            <w:r w:rsidR="008A5486">
              <w:rPr>
                <w:sz w:val="24"/>
                <w:szCs w:val="24"/>
              </w:rPr>
              <w:t xml:space="preserve"> </w:t>
            </w:r>
            <w:r w:rsidRPr="00335675">
              <w:rPr>
                <w:sz w:val="24"/>
                <w:szCs w:val="24"/>
              </w:rPr>
              <w:t>составные</w:t>
            </w:r>
            <w:r w:rsidR="008A5486">
              <w:rPr>
                <w:sz w:val="24"/>
                <w:szCs w:val="24"/>
              </w:rPr>
              <w:t xml:space="preserve"> </w:t>
            </w:r>
            <w:r w:rsidRPr="00335675">
              <w:rPr>
                <w:sz w:val="24"/>
                <w:szCs w:val="24"/>
              </w:rPr>
              <w:t>части</w:t>
            </w:r>
            <w:r w:rsidR="008A5486">
              <w:rPr>
                <w:sz w:val="24"/>
                <w:szCs w:val="24"/>
              </w:rPr>
              <w:t xml:space="preserve"> </w:t>
            </w:r>
            <w:r w:rsidRPr="00335675">
              <w:rPr>
                <w:sz w:val="24"/>
                <w:szCs w:val="24"/>
              </w:rPr>
              <w:t>благоустройства</w:t>
            </w:r>
            <w:r w:rsidR="008A5486">
              <w:rPr>
                <w:sz w:val="24"/>
                <w:szCs w:val="24"/>
              </w:rPr>
              <w:t xml:space="preserve"> </w:t>
            </w:r>
            <w:r w:rsidRPr="00335675">
              <w:rPr>
                <w:sz w:val="24"/>
                <w:szCs w:val="24"/>
              </w:rPr>
              <w:t>территории,</w:t>
            </w:r>
            <w:r w:rsidR="008A5486">
              <w:rPr>
                <w:sz w:val="24"/>
                <w:szCs w:val="24"/>
              </w:rPr>
              <w:t xml:space="preserve"> </w:t>
            </w:r>
            <w:r w:rsidRPr="00335675">
              <w:rPr>
                <w:sz w:val="24"/>
                <w:szCs w:val="24"/>
              </w:rPr>
              <w:t>общественных</w:t>
            </w:r>
            <w:r w:rsidR="008A5486">
              <w:rPr>
                <w:sz w:val="24"/>
                <w:szCs w:val="24"/>
              </w:rPr>
              <w:t xml:space="preserve"> </w:t>
            </w:r>
            <w:r w:rsidRPr="00335675">
              <w:rPr>
                <w:sz w:val="24"/>
                <w:szCs w:val="24"/>
              </w:rPr>
              <w:t>туалетов</w:t>
            </w:r>
          </w:p>
        </w:tc>
        <w:tc>
          <w:tcPr>
            <w:tcW w:w="1505" w:type="pct"/>
          </w:tcPr>
          <w:p w14:paraId="3E461111" w14:textId="1BEA1C3A" w:rsidR="00572F67" w:rsidRPr="00335675" w:rsidRDefault="00572F67" w:rsidP="00E25875">
            <w:pPr>
              <w:keepLines/>
              <w:suppressAutoHyphens/>
              <w:ind w:firstLine="5"/>
              <w:rPr>
                <w:sz w:val="24"/>
                <w:szCs w:val="24"/>
              </w:rPr>
            </w:pPr>
            <w:r w:rsidRPr="00335675">
              <w:rPr>
                <w:sz w:val="24"/>
                <w:szCs w:val="24"/>
              </w:rPr>
              <w:t>Действие</w:t>
            </w:r>
            <w:r w:rsidR="008A5486">
              <w:rPr>
                <w:sz w:val="24"/>
                <w:szCs w:val="24"/>
              </w:rPr>
              <w:t xml:space="preserve"> </w:t>
            </w:r>
            <w:r w:rsidRPr="00335675">
              <w:rPr>
                <w:sz w:val="24"/>
                <w:szCs w:val="24"/>
              </w:rPr>
              <w:t>градостроительного</w:t>
            </w:r>
            <w:r w:rsidR="008A5486">
              <w:rPr>
                <w:sz w:val="24"/>
                <w:szCs w:val="24"/>
              </w:rPr>
              <w:t xml:space="preserve"> </w:t>
            </w:r>
            <w:r w:rsidRPr="00335675">
              <w:rPr>
                <w:sz w:val="24"/>
                <w:szCs w:val="24"/>
              </w:rPr>
              <w:t>регламента</w:t>
            </w:r>
            <w:r w:rsidR="008A5486">
              <w:rPr>
                <w:sz w:val="24"/>
                <w:szCs w:val="24"/>
              </w:rPr>
              <w:t xml:space="preserve"> </w:t>
            </w:r>
            <w:r w:rsidRPr="00335675">
              <w:rPr>
                <w:sz w:val="24"/>
                <w:szCs w:val="24"/>
              </w:rPr>
              <w:t>не</w:t>
            </w:r>
            <w:r w:rsidR="008A5486">
              <w:rPr>
                <w:sz w:val="24"/>
                <w:szCs w:val="24"/>
              </w:rPr>
              <w:t xml:space="preserve"> </w:t>
            </w:r>
            <w:r w:rsidRPr="00335675">
              <w:rPr>
                <w:sz w:val="24"/>
                <w:szCs w:val="24"/>
              </w:rPr>
              <w:t>распространяется</w:t>
            </w:r>
            <w:r w:rsidR="008A5486">
              <w:rPr>
                <w:sz w:val="24"/>
                <w:szCs w:val="24"/>
              </w:rPr>
              <w:t xml:space="preserve"> </w:t>
            </w:r>
            <w:r w:rsidRPr="00335675">
              <w:rPr>
                <w:sz w:val="24"/>
                <w:szCs w:val="24"/>
              </w:rPr>
              <w:t>в</w:t>
            </w:r>
            <w:r w:rsidR="008A5486">
              <w:rPr>
                <w:sz w:val="24"/>
                <w:szCs w:val="24"/>
              </w:rPr>
              <w:t xml:space="preserve"> </w:t>
            </w:r>
            <w:r w:rsidRPr="00335675">
              <w:rPr>
                <w:sz w:val="24"/>
                <w:szCs w:val="24"/>
              </w:rPr>
              <w:t>границах</w:t>
            </w:r>
            <w:r w:rsidR="008A5486">
              <w:rPr>
                <w:sz w:val="24"/>
                <w:szCs w:val="24"/>
              </w:rPr>
              <w:t xml:space="preserve"> </w:t>
            </w:r>
            <w:r w:rsidRPr="00335675">
              <w:rPr>
                <w:sz w:val="24"/>
                <w:szCs w:val="24"/>
              </w:rPr>
              <w:t>территорий</w:t>
            </w:r>
            <w:r w:rsidR="008A5486">
              <w:rPr>
                <w:sz w:val="24"/>
                <w:szCs w:val="24"/>
              </w:rPr>
              <w:t xml:space="preserve"> </w:t>
            </w:r>
            <w:r w:rsidRPr="00335675">
              <w:rPr>
                <w:sz w:val="24"/>
                <w:szCs w:val="24"/>
              </w:rPr>
              <w:t>общего</w:t>
            </w:r>
            <w:r w:rsidR="008A5486">
              <w:rPr>
                <w:sz w:val="24"/>
                <w:szCs w:val="24"/>
              </w:rPr>
              <w:t xml:space="preserve"> </w:t>
            </w:r>
            <w:r w:rsidRPr="00335675">
              <w:rPr>
                <w:sz w:val="24"/>
                <w:szCs w:val="24"/>
              </w:rPr>
              <w:t>пользования.</w:t>
            </w:r>
          </w:p>
        </w:tc>
      </w:tr>
    </w:tbl>
    <w:p w14:paraId="06349F52" w14:textId="77777777" w:rsidR="00572F67" w:rsidRPr="00BF787A" w:rsidRDefault="00572F67" w:rsidP="00572F67">
      <w:pPr>
        <w:keepLines/>
        <w:suppressAutoHyphens/>
        <w:ind w:firstLine="720"/>
        <w:jc w:val="both"/>
        <w:rPr>
          <w:sz w:val="28"/>
          <w:szCs w:val="28"/>
        </w:rPr>
        <w:sectPr w:rsidR="00572F67" w:rsidRPr="00BF787A" w:rsidSect="009E23DD">
          <w:pgSz w:w="16838" w:h="11906" w:orient="landscape"/>
          <w:pgMar w:top="1701" w:right="1134" w:bottom="567" w:left="1134" w:header="709" w:footer="709" w:gutter="0"/>
          <w:cols w:space="708"/>
          <w:docGrid w:linePitch="360"/>
        </w:sectPr>
      </w:pPr>
    </w:p>
    <w:p w14:paraId="2BD0BE2B" w14:textId="33D84401" w:rsidR="00ED6239" w:rsidRPr="00BF787A" w:rsidRDefault="00736658" w:rsidP="00572F67">
      <w:pPr>
        <w:keepLines/>
        <w:suppressAutoHyphens/>
        <w:ind w:firstLine="720"/>
        <w:jc w:val="both"/>
        <w:rPr>
          <w:sz w:val="28"/>
          <w:szCs w:val="28"/>
        </w:rPr>
      </w:pPr>
      <w:r w:rsidRPr="00BF787A">
        <w:rPr>
          <w:sz w:val="28"/>
          <w:szCs w:val="28"/>
        </w:rPr>
        <w:lastRenderedPageBreak/>
        <w:t>2.2</w:t>
      </w:r>
      <w:r w:rsidR="008B4B49">
        <w:rPr>
          <w:sz w:val="28"/>
          <w:szCs w:val="28"/>
        </w:rPr>
        <w:t>1</w:t>
      </w:r>
      <w:r w:rsidR="00ED6239" w:rsidRPr="00BF787A">
        <w:rPr>
          <w:sz w:val="28"/>
          <w:szCs w:val="28"/>
        </w:rPr>
        <w:t>.4.</w:t>
      </w:r>
      <w:r w:rsidR="008A5486">
        <w:rPr>
          <w:sz w:val="28"/>
          <w:szCs w:val="28"/>
        </w:rPr>
        <w:t xml:space="preserve"> </w:t>
      </w:r>
      <w:r w:rsidR="00ED6239" w:rsidRPr="00BF787A">
        <w:rPr>
          <w:sz w:val="28"/>
          <w:szCs w:val="28"/>
        </w:rPr>
        <w:t>Объекты</w:t>
      </w:r>
      <w:r w:rsidR="008A5486">
        <w:rPr>
          <w:sz w:val="28"/>
          <w:szCs w:val="28"/>
        </w:rPr>
        <w:t xml:space="preserve"> </w:t>
      </w:r>
      <w:r w:rsidR="00ED6239" w:rsidRPr="00BF787A">
        <w:rPr>
          <w:sz w:val="28"/>
          <w:szCs w:val="28"/>
        </w:rPr>
        <w:t>видов</w:t>
      </w:r>
      <w:r w:rsidR="008A5486">
        <w:rPr>
          <w:sz w:val="28"/>
          <w:szCs w:val="28"/>
        </w:rPr>
        <w:t xml:space="preserve"> </w:t>
      </w:r>
      <w:r w:rsidR="00ED6239" w:rsidRPr="00BF787A">
        <w:rPr>
          <w:sz w:val="28"/>
          <w:szCs w:val="28"/>
        </w:rPr>
        <w:t>использования,</w:t>
      </w:r>
      <w:r w:rsidR="008A5486">
        <w:rPr>
          <w:sz w:val="28"/>
          <w:szCs w:val="28"/>
        </w:rPr>
        <w:t xml:space="preserve"> </w:t>
      </w:r>
      <w:r w:rsidR="00ED6239" w:rsidRPr="00BF787A">
        <w:rPr>
          <w:sz w:val="28"/>
          <w:szCs w:val="28"/>
        </w:rPr>
        <w:t>отмеченных</w:t>
      </w:r>
      <w:r w:rsidR="008A5486">
        <w:rPr>
          <w:sz w:val="28"/>
          <w:szCs w:val="28"/>
        </w:rPr>
        <w:t xml:space="preserve"> </w:t>
      </w:r>
      <w:r w:rsidR="00ED6239" w:rsidRPr="00BF787A">
        <w:rPr>
          <w:sz w:val="28"/>
          <w:szCs w:val="28"/>
        </w:rPr>
        <w:t>в</w:t>
      </w:r>
      <w:r w:rsidR="008A5486">
        <w:rPr>
          <w:sz w:val="28"/>
          <w:szCs w:val="28"/>
        </w:rPr>
        <w:t xml:space="preserve"> </w:t>
      </w:r>
      <w:r w:rsidR="00ED6239" w:rsidRPr="00BF787A">
        <w:rPr>
          <w:sz w:val="28"/>
          <w:szCs w:val="28"/>
        </w:rPr>
        <w:t>таблице</w:t>
      </w:r>
      <w:r w:rsidR="008A5486">
        <w:rPr>
          <w:sz w:val="28"/>
          <w:szCs w:val="28"/>
        </w:rPr>
        <w:t xml:space="preserve"> </w:t>
      </w:r>
      <w:r w:rsidR="00ED6239" w:rsidRPr="00BF787A">
        <w:rPr>
          <w:sz w:val="28"/>
          <w:szCs w:val="28"/>
        </w:rPr>
        <w:t>1</w:t>
      </w:r>
      <w:r w:rsidR="008A5486">
        <w:rPr>
          <w:sz w:val="28"/>
          <w:szCs w:val="28"/>
        </w:rPr>
        <w:t xml:space="preserve"> </w:t>
      </w:r>
      <w:r w:rsidR="00ED6239" w:rsidRPr="00BF787A">
        <w:rPr>
          <w:sz w:val="28"/>
          <w:szCs w:val="28"/>
        </w:rPr>
        <w:t>настоящей</w:t>
      </w:r>
      <w:r w:rsidR="008A5486">
        <w:rPr>
          <w:sz w:val="28"/>
          <w:szCs w:val="28"/>
        </w:rPr>
        <w:t xml:space="preserve"> </w:t>
      </w:r>
      <w:r w:rsidR="00ED6239" w:rsidRPr="00BF787A">
        <w:rPr>
          <w:sz w:val="28"/>
          <w:szCs w:val="28"/>
        </w:rPr>
        <w:t>статьи</w:t>
      </w:r>
      <w:r w:rsidR="008A5486">
        <w:rPr>
          <w:sz w:val="28"/>
          <w:szCs w:val="28"/>
        </w:rPr>
        <w:t xml:space="preserve"> </w:t>
      </w:r>
      <w:r w:rsidR="00BF168B" w:rsidRPr="00BF787A">
        <w:rPr>
          <w:sz w:val="28"/>
          <w:szCs w:val="28"/>
        </w:rPr>
        <w:t>знаком</w:t>
      </w:r>
      <w:r w:rsidR="008A5486">
        <w:rPr>
          <w:sz w:val="28"/>
          <w:szCs w:val="28"/>
        </w:rPr>
        <w:t xml:space="preserve"> </w:t>
      </w:r>
      <w:r w:rsidR="00BF168B" w:rsidRPr="00BF787A">
        <w:rPr>
          <w:sz w:val="28"/>
          <w:szCs w:val="28"/>
        </w:rPr>
        <w:t>&lt;*&gt;,</w:t>
      </w:r>
      <w:r w:rsidR="008A5486">
        <w:rPr>
          <w:sz w:val="28"/>
          <w:szCs w:val="28"/>
        </w:rPr>
        <w:t xml:space="preserve"> </w:t>
      </w:r>
      <w:r w:rsidR="00BF168B" w:rsidRPr="00BF787A">
        <w:rPr>
          <w:sz w:val="28"/>
          <w:szCs w:val="28"/>
        </w:rPr>
        <w:t>относятся</w:t>
      </w:r>
      <w:r w:rsidR="008A5486">
        <w:rPr>
          <w:sz w:val="28"/>
          <w:szCs w:val="28"/>
        </w:rPr>
        <w:t xml:space="preserve"> </w:t>
      </w:r>
      <w:r w:rsidR="00BF168B" w:rsidRPr="00BF787A">
        <w:rPr>
          <w:sz w:val="28"/>
          <w:szCs w:val="28"/>
        </w:rPr>
        <w:t>к</w:t>
      </w:r>
      <w:r w:rsidR="008A5486">
        <w:rPr>
          <w:sz w:val="28"/>
          <w:szCs w:val="28"/>
        </w:rPr>
        <w:t xml:space="preserve"> </w:t>
      </w:r>
      <w:r w:rsidR="00BF168B" w:rsidRPr="00BF787A">
        <w:rPr>
          <w:sz w:val="28"/>
          <w:szCs w:val="28"/>
        </w:rPr>
        <w:t>условно</w:t>
      </w:r>
      <w:r w:rsidR="008A5486">
        <w:rPr>
          <w:sz w:val="28"/>
          <w:szCs w:val="28"/>
        </w:rPr>
        <w:t xml:space="preserve"> </w:t>
      </w:r>
      <w:r w:rsidR="00BF168B" w:rsidRPr="00BF787A">
        <w:rPr>
          <w:sz w:val="28"/>
          <w:szCs w:val="28"/>
        </w:rPr>
        <w:t>разрешенным</w:t>
      </w:r>
      <w:r w:rsidR="008A5486">
        <w:rPr>
          <w:sz w:val="28"/>
          <w:szCs w:val="28"/>
        </w:rPr>
        <w:t xml:space="preserve"> </w:t>
      </w:r>
      <w:r w:rsidR="00ED6239" w:rsidRPr="00BF787A">
        <w:rPr>
          <w:sz w:val="28"/>
          <w:szCs w:val="28"/>
        </w:rPr>
        <w:t>видам</w:t>
      </w:r>
      <w:r w:rsidR="008A5486">
        <w:rPr>
          <w:sz w:val="28"/>
          <w:szCs w:val="28"/>
        </w:rPr>
        <w:t xml:space="preserve"> </w:t>
      </w:r>
      <w:r w:rsidR="00ED6239" w:rsidRPr="00BF787A">
        <w:rPr>
          <w:sz w:val="28"/>
          <w:szCs w:val="28"/>
        </w:rPr>
        <w:t>использования</w:t>
      </w:r>
      <w:r w:rsidR="008A5486">
        <w:rPr>
          <w:sz w:val="28"/>
          <w:szCs w:val="28"/>
        </w:rPr>
        <w:t xml:space="preserve"> </w:t>
      </w:r>
      <w:r w:rsidR="00ED6239" w:rsidRPr="00BF787A">
        <w:rPr>
          <w:sz w:val="28"/>
          <w:szCs w:val="28"/>
        </w:rPr>
        <w:t>и</w:t>
      </w:r>
      <w:r w:rsidR="008A5486">
        <w:rPr>
          <w:sz w:val="28"/>
          <w:szCs w:val="28"/>
        </w:rPr>
        <w:t xml:space="preserve"> </w:t>
      </w:r>
      <w:r w:rsidR="00ED6239" w:rsidRPr="00BF787A">
        <w:rPr>
          <w:sz w:val="28"/>
          <w:szCs w:val="28"/>
        </w:rPr>
        <w:t>применимы</w:t>
      </w:r>
      <w:r w:rsidR="008A5486">
        <w:rPr>
          <w:sz w:val="28"/>
          <w:szCs w:val="28"/>
        </w:rPr>
        <w:t xml:space="preserve"> </w:t>
      </w:r>
      <w:r w:rsidR="00ED6239" w:rsidRPr="00BF787A">
        <w:rPr>
          <w:sz w:val="28"/>
          <w:szCs w:val="28"/>
        </w:rPr>
        <w:t>только</w:t>
      </w:r>
      <w:r w:rsidR="008A5486">
        <w:rPr>
          <w:sz w:val="28"/>
          <w:szCs w:val="28"/>
        </w:rPr>
        <w:t xml:space="preserve"> </w:t>
      </w:r>
      <w:r w:rsidR="00ED6239" w:rsidRPr="00BF787A">
        <w:rPr>
          <w:sz w:val="28"/>
          <w:szCs w:val="28"/>
        </w:rPr>
        <w:t>в</w:t>
      </w:r>
      <w:r w:rsidR="008A5486">
        <w:rPr>
          <w:sz w:val="28"/>
          <w:szCs w:val="28"/>
        </w:rPr>
        <w:t xml:space="preserve"> </w:t>
      </w:r>
      <w:r w:rsidR="00ED6239" w:rsidRPr="00BF787A">
        <w:rPr>
          <w:sz w:val="28"/>
          <w:szCs w:val="28"/>
        </w:rPr>
        <w:t>границах</w:t>
      </w:r>
      <w:r w:rsidR="008A5486">
        <w:rPr>
          <w:sz w:val="28"/>
          <w:szCs w:val="28"/>
        </w:rPr>
        <w:t xml:space="preserve"> </w:t>
      </w:r>
      <w:r w:rsidR="00ED6239" w:rsidRPr="00BF787A">
        <w:rPr>
          <w:sz w:val="28"/>
          <w:szCs w:val="28"/>
        </w:rPr>
        <w:t>земельного</w:t>
      </w:r>
      <w:r w:rsidR="008A5486">
        <w:rPr>
          <w:sz w:val="28"/>
          <w:szCs w:val="28"/>
        </w:rPr>
        <w:t xml:space="preserve"> </w:t>
      </w:r>
      <w:r w:rsidR="00ED6239" w:rsidRPr="00BF787A">
        <w:rPr>
          <w:sz w:val="28"/>
          <w:szCs w:val="28"/>
        </w:rPr>
        <w:t>участка</w:t>
      </w:r>
      <w:r w:rsidR="008A5486">
        <w:rPr>
          <w:sz w:val="28"/>
          <w:szCs w:val="28"/>
        </w:rPr>
        <w:t xml:space="preserve"> </w:t>
      </w:r>
      <w:r w:rsidR="00ED6239" w:rsidRPr="00BF787A">
        <w:rPr>
          <w:sz w:val="28"/>
          <w:szCs w:val="28"/>
        </w:rPr>
        <w:t>с</w:t>
      </w:r>
      <w:r w:rsidR="008A5486">
        <w:rPr>
          <w:sz w:val="28"/>
          <w:szCs w:val="28"/>
        </w:rPr>
        <w:t xml:space="preserve"> </w:t>
      </w:r>
      <w:r w:rsidR="00ED6239" w:rsidRPr="00BF787A">
        <w:rPr>
          <w:sz w:val="28"/>
          <w:szCs w:val="28"/>
        </w:rPr>
        <w:t>кадастровым</w:t>
      </w:r>
      <w:r w:rsidR="008A5486">
        <w:rPr>
          <w:sz w:val="28"/>
          <w:szCs w:val="28"/>
        </w:rPr>
        <w:t xml:space="preserve"> </w:t>
      </w:r>
      <w:r w:rsidR="00ED6239" w:rsidRPr="00BF787A">
        <w:rPr>
          <w:sz w:val="28"/>
          <w:szCs w:val="28"/>
        </w:rPr>
        <w:t>номером</w:t>
      </w:r>
      <w:r w:rsidR="008A5486">
        <w:rPr>
          <w:sz w:val="28"/>
          <w:szCs w:val="28"/>
        </w:rPr>
        <w:t xml:space="preserve"> </w:t>
      </w:r>
      <w:r w:rsidR="00ED6239" w:rsidRPr="00BF787A">
        <w:rPr>
          <w:sz w:val="28"/>
          <w:szCs w:val="28"/>
        </w:rPr>
        <w:t>23:31:0315019:2.</w:t>
      </w:r>
    </w:p>
    <w:p w14:paraId="021C4600" w14:textId="23A098B0" w:rsidR="00572F67" w:rsidRPr="00BF787A" w:rsidRDefault="00736658" w:rsidP="00572F67">
      <w:pPr>
        <w:keepLines/>
        <w:suppressAutoHyphens/>
        <w:ind w:firstLine="720"/>
        <w:jc w:val="both"/>
        <w:rPr>
          <w:sz w:val="28"/>
          <w:szCs w:val="28"/>
        </w:rPr>
      </w:pPr>
      <w:r w:rsidRPr="00BF787A">
        <w:rPr>
          <w:sz w:val="28"/>
          <w:szCs w:val="28"/>
        </w:rPr>
        <w:t>2.20</w:t>
      </w:r>
      <w:r w:rsidR="00572F67" w:rsidRPr="00BF787A">
        <w:rPr>
          <w:sz w:val="28"/>
          <w:szCs w:val="28"/>
        </w:rPr>
        <w:t>.3.</w:t>
      </w:r>
      <w:r w:rsidR="008A5486">
        <w:rPr>
          <w:sz w:val="28"/>
          <w:szCs w:val="28"/>
        </w:rPr>
        <w:t xml:space="preserve"> </w:t>
      </w:r>
      <w:r w:rsidR="00572F67" w:rsidRPr="00BF787A">
        <w:rPr>
          <w:sz w:val="28"/>
          <w:szCs w:val="28"/>
        </w:rPr>
        <w:t>Примечание:</w:t>
      </w:r>
    </w:p>
    <w:p w14:paraId="11B62154" w14:textId="54D69A34" w:rsidR="00572F67" w:rsidRPr="00BF787A" w:rsidRDefault="00572F67" w:rsidP="005E149F">
      <w:pPr>
        <w:suppressAutoHyphens/>
        <w:ind w:firstLine="720"/>
        <w:jc w:val="both"/>
        <w:rPr>
          <w:sz w:val="28"/>
          <w:szCs w:val="28"/>
        </w:rPr>
      </w:pPr>
      <w:r w:rsidRPr="00BF787A">
        <w:rPr>
          <w:sz w:val="28"/>
          <w:szCs w:val="28"/>
        </w:rPr>
        <w:t>1)</w:t>
      </w:r>
      <w:r w:rsidR="008A5486">
        <w:rPr>
          <w:sz w:val="28"/>
          <w:szCs w:val="28"/>
        </w:rPr>
        <w:t xml:space="preserve"> </w:t>
      </w:r>
      <w:r w:rsidRPr="00BF787A">
        <w:rPr>
          <w:sz w:val="28"/>
          <w:szCs w:val="28"/>
        </w:rPr>
        <w:t>расстояния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p>
    <w:p w14:paraId="13295742" w14:textId="475CF9BF" w:rsidR="00572F67" w:rsidRPr="00BF787A" w:rsidRDefault="00572F67" w:rsidP="00BB52E0">
      <w:pPr>
        <w:numPr>
          <w:ilvl w:val="0"/>
          <w:numId w:val="47"/>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высокорослых</w:t>
      </w:r>
      <w:r w:rsidR="008A5486">
        <w:rPr>
          <w:sz w:val="28"/>
          <w:szCs w:val="28"/>
        </w:rPr>
        <w:t xml:space="preserve"> </w:t>
      </w:r>
      <w:r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м;</w:t>
      </w:r>
    </w:p>
    <w:p w14:paraId="34052AE3" w14:textId="42271101" w:rsidR="00572F67" w:rsidRPr="00BF787A" w:rsidRDefault="00572F67" w:rsidP="00BB52E0">
      <w:pPr>
        <w:numPr>
          <w:ilvl w:val="0"/>
          <w:numId w:val="47"/>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стволов</w:t>
      </w:r>
      <w:r w:rsidR="008A5486">
        <w:rPr>
          <w:sz w:val="28"/>
          <w:szCs w:val="28"/>
        </w:rPr>
        <w:t xml:space="preserve"> </w:t>
      </w:r>
      <w:r w:rsidRPr="00BF787A">
        <w:rPr>
          <w:sz w:val="28"/>
          <w:szCs w:val="28"/>
        </w:rPr>
        <w:t>среднерослых</w:t>
      </w:r>
      <w:r w:rsidR="008A5486">
        <w:rPr>
          <w:sz w:val="28"/>
          <w:szCs w:val="28"/>
        </w:rPr>
        <w:t xml:space="preserve"> </w:t>
      </w:r>
      <w:r w:rsidRPr="00BF787A">
        <w:rPr>
          <w:sz w:val="28"/>
          <w:szCs w:val="28"/>
        </w:rPr>
        <w:t>деревьев</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м;</w:t>
      </w:r>
    </w:p>
    <w:p w14:paraId="454B0AE0" w14:textId="32068D2E" w:rsidR="00572F67" w:rsidRPr="00BF787A" w:rsidRDefault="00572F67" w:rsidP="00BB52E0">
      <w:pPr>
        <w:numPr>
          <w:ilvl w:val="0"/>
          <w:numId w:val="47"/>
        </w:numPr>
        <w:suppressAutoHyphens/>
        <w:ind w:left="0" w:firstLine="720"/>
        <w:jc w:val="both"/>
        <w:rPr>
          <w:sz w:val="28"/>
          <w:szCs w:val="28"/>
        </w:rPr>
      </w:pPr>
      <w:r w:rsidRPr="00BF787A">
        <w:rPr>
          <w:sz w:val="28"/>
          <w:szCs w:val="28"/>
        </w:rPr>
        <w:t>от</w:t>
      </w:r>
      <w:r w:rsidR="008A5486">
        <w:rPr>
          <w:sz w:val="28"/>
          <w:szCs w:val="28"/>
        </w:rPr>
        <w:t xml:space="preserve"> </w:t>
      </w:r>
      <w:r w:rsidRPr="00BF787A">
        <w:rPr>
          <w:sz w:val="28"/>
          <w:szCs w:val="28"/>
        </w:rPr>
        <w:t>кустарника</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м.</w:t>
      </w:r>
    </w:p>
    <w:p w14:paraId="6AED06FE" w14:textId="2BF3E781" w:rsidR="00572F67" w:rsidRPr="00BF787A" w:rsidRDefault="00572F67" w:rsidP="00BB52E0">
      <w:pPr>
        <w:numPr>
          <w:ilvl w:val="0"/>
          <w:numId w:val="9"/>
        </w:numPr>
        <w:suppressAutoHyphens/>
        <w:ind w:left="0" w:firstLine="720"/>
        <w:jc w:val="both"/>
        <w:rPr>
          <w:sz w:val="28"/>
          <w:szCs w:val="28"/>
        </w:rPr>
      </w:pPr>
      <w:r w:rsidRPr="00BF787A">
        <w:rPr>
          <w:sz w:val="28"/>
          <w:szCs w:val="28"/>
        </w:rPr>
        <w:t>расстояние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окон</w:t>
      </w:r>
      <w:r w:rsidR="008A5486">
        <w:rPr>
          <w:sz w:val="28"/>
          <w:szCs w:val="28"/>
        </w:rPr>
        <w:t xml:space="preserve"> </w:t>
      </w:r>
      <w:r w:rsidRPr="00BF787A">
        <w:rPr>
          <w:sz w:val="28"/>
          <w:szCs w:val="28"/>
        </w:rPr>
        <w:t>реконструируемых</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здания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хозяйственных</w:t>
      </w:r>
      <w:r w:rsidR="008A5486">
        <w:rPr>
          <w:sz w:val="28"/>
          <w:szCs w:val="28"/>
        </w:rPr>
        <w:t xml:space="preserve"> </w:t>
      </w:r>
      <w:r w:rsidRPr="00BF787A">
        <w:rPr>
          <w:sz w:val="28"/>
          <w:szCs w:val="28"/>
        </w:rPr>
        <w:t>построек</w:t>
      </w:r>
      <w:r w:rsidR="008A5486">
        <w:rPr>
          <w:sz w:val="28"/>
          <w:szCs w:val="28"/>
        </w:rPr>
        <w:t xml:space="preserve"> </w:t>
      </w:r>
      <w:r w:rsidRPr="00BF787A">
        <w:rPr>
          <w:sz w:val="28"/>
          <w:szCs w:val="28"/>
        </w:rPr>
        <w:t>(сарая,</w:t>
      </w:r>
      <w:r w:rsidR="008A5486">
        <w:rPr>
          <w:sz w:val="28"/>
          <w:szCs w:val="28"/>
        </w:rPr>
        <w:t xml:space="preserve"> </w:t>
      </w:r>
      <w:r w:rsidRPr="00BF787A">
        <w:rPr>
          <w:sz w:val="28"/>
          <w:szCs w:val="28"/>
        </w:rPr>
        <w:t>гаража,</w:t>
      </w:r>
      <w:r w:rsidR="008A5486">
        <w:rPr>
          <w:sz w:val="28"/>
          <w:szCs w:val="28"/>
        </w:rPr>
        <w:t xml:space="preserve"> </w:t>
      </w:r>
      <w:r w:rsidRPr="00BF787A">
        <w:rPr>
          <w:sz w:val="28"/>
          <w:szCs w:val="28"/>
        </w:rPr>
        <w:t>бани),</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6</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данного</w:t>
      </w:r>
      <w:r w:rsidR="008A5486">
        <w:rPr>
          <w:sz w:val="28"/>
          <w:szCs w:val="28"/>
        </w:rPr>
        <w:t xml:space="preserve"> </w:t>
      </w:r>
      <w:r w:rsidRPr="00BF787A">
        <w:rPr>
          <w:sz w:val="28"/>
          <w:szCs w:val="28"/>
        </w:rPr>
        <w:t>расстояния</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разработке</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противопожарных</w:t>
      </w:r>
      <w:r w:rsidR="008A5486">
        <w:rPr>
          <w:sz w:val="28"/>
          <w:szCs w:val="28"/>
        </w:rPr>
        <w:t xml:space="preserve"> </w:t>
      </w:r>
      <w:r w:rsidRPr="00BF787A">
        <w:rPr>
          <w:sz w:val="28"/>
          <w:szCs w:val="28"/>
        </w:rPr>
        <w:t>мероприятий;</w:t>
      </w:r>
    </w:p>
    <w:p w14:paraId="22323363" w14:textId="122C010A" w:rsidR="00572F67" w:rsidRPr="00BF787A" w:rsidRDefault="00572F67" w:rsidP="00BB52E0">
      <w:pPr>
        <w:numPr>
          <w:ilvl w:val="0"/>
          <w:numId w:val="9"/>
        </w:numPr>
        <w:ind w:left="0" w:firstLine="720"/>
        <w:jc w:val="both"/>
        <w:rPr>
          <w:sz w:val="28"/>
          <w:szCs w:val="28"/>
        </w:rPr>
      </w:pPr>
      <w:r w:rsidRPr="00BF787A">
        <w:rPr>
          <w:sz w:val="28"/>
          <w:szCs w:val="28"/>
        </w:rPr>
        <w:t>при</w:t>
      </w:r>
      <w:r w:rsidR="008A5486">
        <w:rPr>
          <w:sz w:val="28"/>
          <w:szCs w:val="28"/>
        </w:rPr>
        <w:t xml:space="preserve"> </w:t>
      </w:r>
      <w:r w:rsidRPr="00BF787A">
        <w:rPr>
          <w:sz w:val="28"/>
          <w:szCs w:val="28"/>
        </w:rPr>
        <w:t>размещении</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соблюдаться,</w:t>
      </w:r>
      <w:r w:rsidR="008A5486">
        <w:rPr>
          <w:sz w:val="28"/>
          <w:szCs w:val="28"/>
        </w:rPr>
        <w:t xml:space="preserve"> </w:t>
      </w:r>
      <w:r w:rsidRPr="00BF787A">
        <w:rPr>
          <w:sz w:val="28"/>
          <w:szCs w:val="28"/>
        </w:rPr>
        <w:t>установленные</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пожарной</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санитарно-эпидемиологического</w:t>
      </w:r>
      <w:r w:rsidR="008A5486">
        <w:rPr>
          <w:sz w:val="28"/>
          <w:szCs w:val="28"/>
        </w:rPr>
        <w:t xml:space="preserve"> </w:t>
      </w:r>
      <w:r w:rsidRPr="00BF787A">
        <w:rPr>
          <w:sz w:val="28"/>
          <w:szCs w:val="28"/>
        </w:rPr>
        <w:t>благополучия</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нормативные</w:t>
      </w:r>
      <w:r w:rsidR="008A5486">
        <w:rPr>
          <w:sz w:val="28"/>
          <w:szCs w:val="28"/>
        </w:rPr>
        <w:t xml:space="preserve"> </w:t>
      </w:r>
      <w:r w:rsidRPr="00BF787A">
        <w:rPr>
          <w:sz w:val="28"/>
          <w:szCs w:val="28"/>
        </w:rPr>
        <w:t>противопожарные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санитарно-эпидемиологические</w:t>
      </w:r>
      <w:r w:rsidR="008A5486">
        <w:rPr>
          <w:sz w:val="28"/>
          <w:szCs w:val="28"/>
        </w:rPr>
        <w:t xml:space="preserve"> </w:t>
      </w:r>
      <w:r w:rsidRPr="00BF787A">
        <w:rPr>
          <w:sz w:val="28"/>
          <w:szCs w:val="28"/>
        </w:rPr>
        <w:t>разрывы</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зданиями,</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сооружениями,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технические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строительные</w:t>
      </w:r>
      <w:r w:rsidR="008A5486">
        <w:rPr>
          <w:sz w:val="28"/>
          <w:szCs w:val="28"/>
        </w:rPr>
        <w:t xml:space="preserve"> </w:t>
      </w:r>
      <w:r w:rsidRPr="00BF787A">
        <w:rPr>
          <w:sz w:val="28"/>
          <w:szCs w:val="28"/>
        </w:rPr>
        <w:t>нормы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Правила;</w:t>
      </w:r>
    </w:p>
    <w:p w14:paraId="7AEA3334" w14:textId="10371933" w:rsidR="00572F67" w:rsidRPr="00BF787A" w:rsidRDefault="00572F67" w:rsidP="00BB52E0">
      <w:pPr>
        <w:numPr>
          <w:ilvl w:val="0"/>
          <w:numId w:val="9"/>
        </w:numPr>
        <w:ind w:left="0" w:firstLine="720"/>
        <w:jc w:val="both"/>
        <w:rPr>
          <w:sz w:val="28"/>
          <w:szCs w:val="28"/>
        </w:rPr>
      </w:pPr>
      <w:r w:rsidRPr="00BF787A">
        <w:rPr>
          <w:sz w:val="28"/>
          <w:szCs w:val="28"/>
        </w:rPr>
        <w:t>размещение</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осуществляться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противопожарных</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соблюдения</w:t>
      </w:r>
      <w:r w:rsidR="008A5486">
        <w:rPr>
          <w:sz w:val="28"/>
          <w:szCs w:val="28"/>
        </w:rPr>
        <w:t xml:space="preserve"> </w:t>
      </w:r>
      <w:r w:rsidRPr="00BF787A">
        <w:rPr>
          <w:sz w:val="28"/>
          <w:szCs w:val="28"/>
        </w:rPr>
        <w:t>нормативной</w:t>
      </w:r>
      <w:r w:rsidR="008A5486">
        <w:rPr>
          <w:sz w:val="28"/>
          <w:szCs w:val="28"/>
        </w:rPr>
        <w:t xml:space="preserve">  </w:t>
      </w:r>
      <w:r w:rsidRPr="00BF787A">
        <w:rPr>
          <w:sz w:val="28"/>
          <w:szCs w:val="28"/>
        </w:rPr>
        <w:t>продолжительности</w:t>
      </w:r>
      <w:r w:rsidR="008A5486">
        <w:rPr>
          <w:sz w:val="28"/>
          <w:szCs w:val="28"/>
        </w:rPr>
        <w:t xml:space="preserve"> </w:t>
      </w:r>
      <w:r w:rsidRPr="00BF787A">
        <w:rPr>
          <w:sz w:val="28"/>
          <w:szCs w:val="28"/>
        </w:rPr>
        <w:t>инсоляции</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Кроме</w:t>
      </w:r>
      <w:r w:rsidR="008A5486">
        <w:rPr>
          <w:sz w:val="28"/>
          <w:szCs w:val="28"/>
        </w:rPr>
        <w:t xml:space="preserve"> </w:t>
      </w:r>
      <w:r w:rsidRPr="00BF787A">
        <w:rPr>
          <w:sz w:val="28"/>
          <w:szCs w:val="28"/>
        </w:rPr>
        <w:t>того,</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ущемлять</w:t>
      </w:r>
      <w:r w:rsidR="008A5486">
        <w:rPr>
          <w:sz w:val="28"/>
          <w:szCs w:val="28"/>
        </w:rPr>
        <w:t xml:space="preserve"> </w:t>
      </w:r>
      <w:r w:rsidRPr="00BF787A">
        <w:rPr>
          <w:sz w:val="28"/>
          <w:szCs w:val="28"/>
        </w:rPr>
        <w:t>законных</w:t>
      </w:r>
      <w:r w:rsidR="008A5486">
        <w:rPr>
          <w:sz w:val="28"/>
          <w:szCs w:val="28"/>
        </w:rPr>
        <w:t xml:space="preserve"> </w:t>
      </w:r>
      <w:r w:rsidRPr="00BF787A">
        <w:rPr>
          <w:sz w:val="28"/>
          <w:szCs w:val="28"/>
        </w:rPr>
        <w:t>интересов</w:t>
      </w:r>
      <w:r w:rsidR="008A5486">
        <w:rPr>
          <w:sz w:val="28"/>
          <w:szCs w:val="28"/>
        </w:rPr>
        <w:t xml:space="preserve"> </w:t>
      </w:r>
      <w:r w:rsidR="00266FF6" w:rsidRPr="00BF787A">
        <w:rPr>
          <w:sz w:val="28"/>
          <w:szCs w:val="28"/>
        </w:rPr>
        <w:t>собственников</w:t>
      </w:r>
      <w:r w:rsidR="008A5486">
        <w:rPr>
          <w:sz w:val="28"/>
          <w:szCs w:val="28"/>
        </w:rPr>
        <w:t xml:space="preserve"> </w:t>
      </w:r>
      <w:r w:rsidR="00266FF6" w:rsidRPr="00BF787A">
        <w:rPr>
          <w:sz w:val="28"/>
          <w:szCs w:val="28"/>
        </w:rPr>
        <w:t>соседних</w:t>
      </w:r>
      <w:r w:rsidR="008A5486">
        <w:rPr>
          <w:sz w:val="28"/>
          <w:szCs w:val="28"/>
        </w:rPr>
        <w:t xml:space="preserve"> </w:t>
      </w:r>
      <w:r w:rsidR="00266FF6" w:rsidRPr="00BF787A">
        <w:rPr>
          <w:sz w:val="28"/>
          <w:szCs w:val="28"/>
        </w:rPr>
        <w:t>земельных</w:t>
      </w:r>
      <w:r w:rsidR="008A5486">
        <w:rPr>
          <w:sz w:val="28"/>
          <w:szCs w:val="28"/>
        </w:rPr>
        <w:t xml:space="preserve"> </w:t>
      </w:r>
      <w:r w:rsidR="00266FF6" w:rsidRPr="00BF787A">
        <w:rPr>
          <w:sz w:val="28"/>
          <w:szCs w:val="28"/>
        </w:rPr>
        <w:t>участков</w:t>
      </w:r>
      <w:r w:rsidRPr="00BF787A">
        <w:rPr>
          <w:sz w:val="28"/>
          <w:szCs w:val="28"/>
        </w:rPr>
        <w:t>,</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атмосферных</w:t>
      </w:r>
      <w:r w:rsidR="008A5486">
        <w:rPr>
          <w:sz w:val="28"/>
          <w:szCs w:val="28"/>
        </w:rPr>
        <w:t xml:space="preserve"> </w:t>
      </w:r>
      <w:r w:rsidRPr="00BF787A">
        <w:rPr>
          <w:sz w:val="28"/>
          <w:szCs w:val="28"/>
        </w:rPr>
        <w:t>осадков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устройстве</w:t>
      </w:r>
      <w:r w:rsidR="008A5486">
        <w:rPr>
          <w:sz w:val="28"/>
          <w:szCs w:val="28"/>
        </w:rPr>
        <w:t xml:space="preserve"> </w:t>
      </w:r>
      <w:r w:rsidRPr="00BF787A">
        <w:rPr>
          <w:sz w:val="28"/>
          <w:szCs w:val="28"/>
        </w:rPr>
        <w:t>навесов</w:t>
      </w:r>
      <w:r w:rsidR="008A5486">
        <w:rPr>
          <w:sz w:val="28"/>
          <w:szCs w:val="28"/>
        </w:rPr>
        <w:t xml:space="preserve"> </w:t>
      </w:r>
      <w:r w:rsidRPr="00BF787A">
        <w:rPr>
          <w:sz w:val="28"/>
          <w:szCs w:val="28"/>
        </w:rPr>
        <w:t>минимальный</w:t>
      </w:r>
      <w:r w:rsidR="008A5486">
        <w:rPr>
          <w:sz w:val="28"/>
          <w:szCs w:val="28"/>
        </w:rPr>
        <w:t xml:space="preserve"> </w:t>
      </w:r>
      <w:r w:rsidRPr="00BF787A">
        <w:rPr>
          <w:sz w:val="28"/>
          <w:szCs w:val="28"/>
        </w:rPr>
        <w:t>отступ</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1м;</w:t>
      </w:r>
    </w:p>
    <w:p w14:paraId="05BB54B8" w14:textId="49AC2951" w:rsidR="00572F67" w:rsidRPr="00BF787A" w:rsidRDefault="00572F67" w:rsidP="00BB52E0">
      <w:pPr>
        <w:numPr>
          <w:ilvl w:val="0"/>
          <w:numId w:val="9"/>
        </w:numPr>
        <w:ind w:left="0" w:firstLine="720"/>
        <w:jc w:val="both"/>
        <w:rPr>
          <w:sz w:val="28"/>
          <w:szCs w:val="28"/>
        </w:rPr>
      </w:pPr>
      <w:r w:rsidRPr="00BF787A">
        <w:rPr>
          <w:sz w:val="28"/>
          <w:szCs w:val="28"/>
        </w:rPr>
        <w:t>все</w:t>
      </w:r>
      <w:r w:rsidR="008A5486">
        <w:rPr>
          <w:sz w:val="28"/>
          <w:szCs w:val="28"/>
        </w:rPr>
        <w:t xml:space="preserve"> </w:t>
      </w:r>
      <w:r w:rsidRPr="00BF787A">
        <w:rPr>
          <w:sz w:val="28"/>
          <w:szCs w:val="28"/>
        </w:rPr>
        <w:t>строения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обеспечены</w:t>
      </w:r>
      <w:r w:rsidR="008A5486">
        <w:rPr>
          <w:sz w:val="28"/>
          <w:szCs w:val="28"/>
        </w:rPr>
        <w:t xml:space="preserve"> </w:t>
      </w:r>
      <w:r w:rsidRPr="00BF787A">
        <w:rPr>
          <w:sz w:val="28"/>
          <w:szCs w:val="28"/>
        </w:rPr>
        <w:t>системами</w:t>
      </w:r>
      <w:r w:rsidR="008A5486">
        <w:rPr>
          <w:sz w:val="28"/>
          <w:szCs w:val="28"/>
        </w:rPr>
        <w:t xml:space="preserve"> </w:t>
      </w:r>
      <w:r w:rsidRPr="00BF787A">
        <w:rPr>
          <w:sz w:val="28"/>
          <w:szCs w:val="28"/>
        </w:rPr>
        <w:t>водоотведения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целью</w:t>
      </w:r>
      <w:r w:rsidR="008A5486">
        <w:rPr>
          <w:sz w:val="28"/>
          <w:szCs w:val="28"/>
        </w:rPr>
        <w:t xml:space="preserve"> </w:t>
      </w:r>
      <w:r w:rsidRPr="00BF787A">
        <w:rPr>
          <w:sz w:val="28"/>
          <w:szCs w:val="28"/>
        </w:rPr>
        <w:t>предотвращения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ливневых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организовывать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организованную</w:t>
      </w:r>
      <w:r w:rsidR="008A5486">
        <w:rPr>
          <w:sz w:val="28"/>
          <w:szCs w:val="28"/>
        </w:rPr>
        <w:t xml:space="preserve"> </w:t>
      </w:r>
      <w:r w:rsidRPr="00BF787A">
        <w:rPr>
          <w:sz w:val="28"/>
          <w:szCs w:val="28"/>
        </w:rPr>
        <w:t>ливневую</w:t>
      </w:r>
      <w:r w:rsidR="008A5486">
        <w:rPr>
          <w:sz w:val="28"/>
          <w:szCs w:val="28"/>
        </w:rPr>
        <w:t xml:space="preserve"> </w:t>
      </w:r>
      <w:r w:rsidRPr="00BF787A">
        <w:rPr>
          <w:sz w:val="28"/>
          <w:szCs w:val="28"/>
        </w:rPr>
        <w:t>канализацию,</w:t>
      </w:r>
      <w:r w:rsidR="008A5486">
        <w:rPr>
          <w:sz w:val="28"/>
          <w:szCs w:val="28"/>
        </w:rPr>
        <w:t xml:space="preserve"> </w:t>
      </w:r>
      <w:r w:rsidRPr="00BF787A">
        <w:rPr>
          <w:sz w:val="28"/>
          <w:szCs w:val="28"/>
        </w:rPr>
        <w:t>расположенную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выполнять</w:t>
      </w:r>
      <w:r w:rsidR="008A5486">
        <w:rPr>
          <w:sz w:val="28"/>
          <w:szCs w:val="28"/>
        </w:rPr>
        <w:t xml:space="preserve"> </w:t>
      </w:r>
      <w:r w:rsidRPr="00BF787A">
        <w:rPr>
          <w:sz w:val="28"/>
          <w:szCs w:val="28"/>
        </w:rPr>
        <w:t>организованный</w:t>
      </w:r>
      <w:r w:rsidR="008A5486">
        <w:rPr>
          <w:sz w:val="28"/>
          <w:szCs w:val="28"/>
        </w:rPr>
        <w:t xml:space="preserve"> </w:t>
      </w:r>
      <w:r w:rsidRPr="00BF787A">
        <w:rPr>
          <w:sz w:val="28"/>
          <w:szCs w:val="28"/>
        </w:rPr>
        <w:t>сток</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кровли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когда</w:t>
      </w:r>
      <w:r w:rsidR="008A5486">
        <w:rPr>
          <w:sz w:val="28"/>
          <w:szCs w:val="28"/>
        </w:rPr>
        <w:t xml:space="preserve"> </w:t>
      </w:r>
      <w:r w:rsidRPr="00BF787A">
        <w:rPr>
          <w:sz w:val="28"/>
          <w:szCs w:val="28"/>
        </w:rPr>
        <w:t>смежные</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находятся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одном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между</w:t>
      </w:r>
      <w:r w:rsidR="008A5486">
        <w:rPr>
          <w:sz w:val="28"/>
          <w:szCs w:val="28"/>
        </w:rPr>
        <w:t xml:space="preserve"> </w:t>
      </w:r>
      <w:r w:rsidRPr="00BF787A">
        <w:rPr>
          <w:sz w:val="28"/>
          <w:szCs w:val="28"/>
        </w:rPr>
        <w:t>строениями,</w:t>
      </w:r>
      <w:r w:rsidR="008A5486">
        <w:rPr>
          <w:sz w:val="28"/>
          <w:szCs w:val="28"/>
        </w:rPr>
        <w:t xml:space="preserve"> </w:t>
      </w:r>
      <w:r w:rsidRPr="00BF787A">
        <w:rPr>
          <w:sz w:val="28"/>
          <w:szCs w:val="28"/>
        </w:rPr>
        <w:t>расположенными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соседних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расстояние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4м;</w:t>
      </w:r>
    </w:p>
    <w:p w14:paraId="7EADD003" w14:textId="7C079B42" w:rsidR="00572F67" w:rsidRPr="00BF787A" w:rsidRDefault="00572F67" w:rsidP="00BB52E0">
      <w:pPr>
        <w:numPr>
          <w:ilvl w:val="0"/>
          <w:numId w:val="9"/>
        </w:numPr>
        <w:ind w:left="0" w:firstLine="720"/>
        <w:jc w:val="both"/>
        <w:rPr>
          <w:sz w:val="28"/>
          <w:szCs w:val="28"/>
        </w:rPr>
      </w:pPr>
      <w:r w:rsidRPr="00BF787A">
        <w:rPr>
          <w:sz w:val="28"/>
          <w:szCs w:val="28"/>
        </w:rPr>
        <w:t>отмостка</w:t>
      </w:r>
      <w:r w:rsidR="008A5486">
        <w:rPr>
          <w:sz w:val="28"/>
          <w:szCs w:val="28"/>
        </w:rPr>
        <w:t xml:space="preserve"> </w:t>
      </w:r>
      <w:r w:rsidRPr="00BF787A">
        <w:rPr>
          <w:sz w:val="28"/>
          <w:szCs w:val="28"/>
        </w:rPr>
        <w:t>должна</w:t>
      </w:r>
      <w:r w:rsidR="008A5486">
        <w:rPr>
          <w:sz w:val="28"/>
          <w:szCs w:val="28"/>
        </w:rPr>
        <w:t xml:space="preserve"> </w:t>
      </w:r>
      <w:r w:rsidRPr="00BF787A">
        <w:rPr>
          <w:sz w:val="28"/>
          <w:szCs w:val="28"/>
        </w:rPr>
        <w:t>располагаться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отведенного</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Уклон</w:t>
      </w:r>
      <w:r w:rsidR="008A5486">
        <w:rPr>
          <w:sz w:val="28"/>
          <w:szCs w:val="28"/>
        </w:rPr>
        <w:t xml:space="preserve"> </w:t>
      </w:r>
      <w:r w:rsidRPr="00BF787A">
        <w:rPr>
          <w:sz w:val="28"/>
          <w:szCs w:val="28"/>
        </w:rPr>
        <w:t>отмостки</w:t>
      </w:r>
      <w:r w:rsidR="008A5486">
        <w:rPr>
          <w:sz w:val="28"/>
          <w:szCs w:val="28"/>
        </w:rPr>
        <w:t xml:space="preserve"> </w:t>
      </w:r>
      <w:r w:rsidRPr="00BF787A">
        <w:rPr>
          <w:sz w:val="28"/>
          <w:szCs w:val="28"/>
        </w:rPr>
        <w:t>рекомендуется</w:t>
      </w:r>
      <w:r w:rsidR="008A5486">
        <w:rPr>
          <w:sz w:val="28"/>
          <w:szCs w:val="28"/>
        </w:rPr>
        <w:t xml:space="preserve"> </w:t>
      </w:r>
      <w:r w:rsidRPr="00BF787A">
        <w:rPr>
          <w:sz w:val="28"/>
          <w:szCs w:val="28"/>
        </w:rPr>
        <w:t>принимать</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здания;</w:t>
      </w:r>
    </w:p>
    <w:p w14:paraId="6D11F3A1" w14:textId="3FE21E53" w:rsidR="00572F67" w:rsidRPr="00BF787A" w:rsidRDefault="00572F67" w:rsidP="00BB52E0">
      <w:pPr>
        <w:numPr>
          <w:ilvl w:val="0"/>
          <w:numId w:val="9"/>
        </w:numPr>
        <w:ind w:left="0" w:firstLine="720"/>
        <w:jc w:val="both"/>
        <w:rPr>
          <w:sz w:val="28"/>
          <w:szCs w:val="28"/>
        </w:rPr>
      </w:pP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ограждению</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64BC6118" w14:textId="6D8F54CB" w:rsidR="000A1088" w:rsidRPr="00BF787A" w:rsidRDefault="000A1088" w:rsidP="000A1088">
      <w:pPr>
        <w:ind w:firstLine="709"/>
        <w:jc w:val="both"/>
        <w:rPr>
          <w:sz w:val="28"/>
          <w:szCs w:val="28"/>
        </w:rPr>
      </w:pPr>
      <w:r w:rsidRPr="00BF787A">
        <w:rPr>
          <w:sz w:val="28"/>
          <w:szCs w:val="28"/>
        </w:rPr>
        <w:t>а)</w:t>
      </w:r>
      <w:r w:rsidR="008A5486">
        <w:rPr>
          <w:sz w:val="28"/>
          <w:szCs w:val="28"/>
        </w:rPr>
        <w:t xml:space="preserve"> </w:t>
      </w:r>
      <w:r w:rsidR="00B573E0" w:rsidRPr="00BF787A">
        <w:rPr>
          <w:sz w:val="28"/>
          <w:szCs w:val="28"/>
        </w:rPr>
        <w:t>х</w:t>
      </w:r>
      <w:r w:rsidRPr="00BF787A">
        <w:rPr>
          <w:sz w:val="28"/>
          <w:szCs w:val="28"/>
        </w:rPr>
        <w:t>арактер</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стороны</w:t>
      </w:r>
      <w:r w:rsidR="008A5486">
        <w:rPr>
          <w:sz w:val="28"/>
          <w:szCs w:val="28"/>
        </w:rPr>
        <w:t xml:space="preserve"> </w:t>
      </w:r>
      <w:r w:rsidRPr="00BF787A">
        <w:rPr>
          <w:sz w:val="28"/>
          <w:szCs w:val="28"/>
        </w:rPr>
        <w:t>улицы</w:t>
      </w:r>
      <w:r w:rsidR="008A5486">
        <w:rPr>
          <w:sz w:val="28"/>
          <w:szCs w:val="28"/>
        </w:rPr>
        <w:t xml:space="preserve"> </w:t>
      </w:r>
      <w:r w:rsidRPr="00BF787A">
        <w:rPr>
          <w:sz w:val="28"/>
          <w:szCs w:val="28"/>
        </w:rPr>
        <w:t>должен</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выдержан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стиле</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минимум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протяжении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квартала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обеих</w:t>
      </w:r>
      <w:r w:rsidR="008A5486">
        <w:rPr>
          <w:sz w:val="28"/>
          <w:szCs w:val="28"/>
        </w:rPr>
        <w:t xml:space="preserve"> </w:t>
      </w:r>
      <w:r w:rsidRPr="00BF787A">
        <w:rPr>
          <w:sz w:val="28"/>
          <w:szCs w:val="28"/>
        </w:rPr>
        <w:t>сторон</w:t>
      </w:r>
      <w:r w:rsidR="008A5486">
        <w:rPr>
          <w:sz w:val="28"/>
          <w:szCs w:val="28"/>
        </w:rPr>
        <w:t xml:space="preserve"> </w:t>
      </w:r>
      <w:r w:rsidRPr="00BF787A">
        <w:rPr>
          <w:sz w:val="28"/>
          <w:szCs w:val="28"/>
        </w:rPr>
        <w:t>улиц</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допустимой</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функционально</w:t>
      </w:r>
      <w:r w:rsidR="008A5486">
        <w:rPr>
          <w:sz w:val="28"/>
          <w:szCs w:val="28"/>
        </w:rPr>
        <w:t xml:space="preserve"> </w:t>
      </w:r>
      <w:r w:rsidRPr="00BF787A">
        <w:rPr>
          <w:sz w:val="28"/>
          <w:szCs w:val="28"/>
        </w:rPr>
        <w:t>оправданных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сплошного</w:t>
      </w:r>
      <w:r w:rsidR="008A5486">
        <w:rPr>
          <w:sz w:val="28"/>
          <w:szCs w:val="28"/>
        </w:rPr>
        <w:t xml:space="preserve"> </w:t>
      </w:r>
      <w:r w:rsidRPr="00BF787A">
        <w:rPr>
          <w:sz w:val="28"/>
          <w:szCs w:val="28"/>
        </w:rPr>
        <w:lastRenderedPageBreak/>
        <w:t>ограждения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местах</w:t>
      </w:r>
      <w:r w:rsidR="008A5486">
        <w:rPr>
          <w:sz w:val="28"/>
          <w:szCs w:val="28"/>
        </w:rPr>
        <w:t xml:space="preserve"> </w:t>
      </w:r>
      <w:r w:rsidRPr="00BF787A">
        <w:rPr>
          <w:sz w:val="28"/>
          <w:szCs w:val="28"/>
        </w:rPr>
        <w:t>интенсивного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мусорных</w:t>
      </w:r>
      <w:r w:rsidR="008A5486">
        <w:rPr>
          <w:sz w:val="28"/>
          <w:szCs w:val="28"/>
        </w:rPr>
        <w:t xml:space="preserve"> </w:t>
      </w:r>
      <w:r w:rsidRPr="00BF787A">
        <w:rPr>
          <w:sz w:val="28"/>
          <w:szCs w:val="28"/>
        </w:rPr>
        <w:t>площадок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p>
    <w:p w14:paraId="29E5CE6E" w14:textId="4C2DF760" w:rsidR="000A1088" w:rsidRPr="00BF787A" w:rsidRDefault="000A1088" w:rsidP="000A1088">
      <w:pPr>
        <w:ind w:firstLine="700"/>
        <w:jc w:val="both"/>
        <w:rPr>
          <w:sz w:val="28"/>
          <w:szCs w:val="28"/>
        </w:rPr>
      </w:pPr>
      <w:r w:rsidRPr="00BF787A">
        <w:rPr>
          <w:sz w:val="28"/>
          <w:szCs w:val="28"/>
        </w:rPr>
        <w:t>По</w:t>
      </w:r>
      <w:r w:rsidR="008A5486">
        <w:rPr>
          <w:sz w:val="28"/>
          <w:szCs w:val="28"/>
        </w:rPr>
        <w:t xml:space="preserve"> </w:t>
      </w:r>
      <w:r w:rsidRPr="00BF787A">
        <w:rPr>
          <w:sz w:val="28"/>
          <w:szCs w:val="28"/>
        </w:rPr>
        <w:t>границе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соседним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проветриваемыми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0,5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земли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высотой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землепользователей</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устройство</w:t>
      </w:r>
      <w:r w:rsidR="008A5486">
        <w:rPr>
          <w:sz w:val="28"/>
          <w:szCs w:val="28"/>
        </w:rPr>
        <w:t xml:space="preserve"> </w:t>
      </w:r>
      <w:r w:rsidRPr="00BF787A">
        <w:rPr>
          <w:sz w:val="28"/>
          <w:szCs w:val="28"/>
        </w:rPr>
        <w:t>сплошных</w:t>
      </w:r>
      <w:r w:rsidR="008A5486">
        <w:rPr>
          <w:sz w:val="28"/>
          <w:szCs w:val="28"/>
        </w:rPr>
        <w:t xml:space="preserve"> </w:t>
      </w:r>
      <w:r w:rsidRPr="00BF787A">
        <w:rPr>
          <w:sz w:val="28"/>
          <w:szCs w:val="28"/>
        </w:rPr>
        <w:t>ограждений</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качественных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эстетически</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общей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100</w:t>
      </w:r>
      <w:r w:rsidR="008A5486">
        <w:rPr>
          <w:sz w:val="28"/>
          <w:szCs w:val="28"/>
        </w:rPr>
        <w:t xml:space="preserve"> </w:t>
      </w:r>
      <w:r w:rsidRPr="00BF787A">
        <w:rPr>
          <w:sz w:val="28"/>
          <w:szCs w:val="28"/>
        </w:rPr>
        <w:t>мм</w:t>
      </w:r>
      <w:r w:rsidR="008A5486">
        <w:rPr>
          <w:sz w:val="28"/>
          <w:szCs w:val="28"/>
        </w:rPr>
        <w:t xml:space="preserve"> </w:t>
      </w:r>
      <w:r w:rsidRPr="00BF787A">
        <w:rPr>
          <w:sz w:val="28"/>
          <w:szCs w:val="28"/>
        </w:rPr>
        <w:t>ограждение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устанавливать</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центру</w:t>
      </w:r>
      <w:r w:rsidR="008A5486">
        <w:rPr>
          <w:sz w:val="28"/>
          <w:szCs w:val="28"/>
        </w:rPr>
        <w:t xml:space="preserve"> </w:t>
      </w:r>
      <w:r w:rsidRPr="00BF787A">
        <w:rPr>
          <w:sz w:val="28"/>
          <w:szCs w:val="28"/>
        </w:rPr>
        <w:t>межевой</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большей</w:t>
      </w:r>
      <w:r w:rsidR="008A5486">
        <w:rPr>
          <w:sz w:val="28"/>
          <w:szCs w:val="28"/>
        </w:rPr>
        <w:t xml:space="preserve"> </w:t>
      </w:r>
      <w:r w:rsidRPr="00BF787A">
        <w:rPr>
          <w:sz w:val="28"/>
          <w:szCs w:val="28"/>
        </w:rPr>
        <w:t>толщине</w:t>
      </w:r>
      <w:r w:rsidR="008A5486">
        <w:rPr>
          <w:sz w:val="28"/>
          <w:szCs w:val="28"/>
        </w:rPr>
        <w:t xml:space="preserve"> </w:t>
      </w:r>
      <w:r w:rsidRPr="00BF787A">
        <w:rPr>
          <w:sz w:val="28"/>
          <w:szCs w:val="28"/>
        </w:rPr>
        <w:t>конструкции</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смещать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сторону</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инициатора</w:t>
      </w:r>
      <w:r w:rsidR="008A5486">
        <w:rPr>
          <w:sz w:val="28"/>
          <w:szCs w:val="28"/>
        </w:rPr>
        <w:t xml:space="preserve"> </w:t>
      </w:r>
      <w:r w:rsidRPr="00BF787A">
        <w:rPr>
          <w:sz w:val="28"/>
          <w:szCs w:val="28"/>
        </w:rPr>
        <w:t>ограждения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величину</w:t>
      </w:r>
      <w:r w:rsidR="008A5486">
        <w:rPr>
          <w:sz w:val="28"/>
          <w:szCs w:val="28"/>
        </w:rPr>
        <w:t xml:space="preserve"> </w:t>
      </w:r>
      <w:r w:rsidRPr="00BF787A">
        <w:rPr>
          <w:sz w:val="28"/>
          <w:szCs w:val="28"/>
        </w:rPr>
        <w:t>превышения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нормы.</w:t>
      </w:r>
    </w:p>
    <w:p w14:paraId="702D1D56" w14:textId="7F43EDAD" w:rsidR="00572F67" w:rsidRPr="00BF787A" w:rsidRDefault="000A1088" w:rsidP="000A1088">
      <w:pPr>
        <w:ind w:firstLine="720"/>
        <w:jc w:val="both"/>
        <w:rPr>
          <w:sz w:val="28"/>
          <w:szCs w:val="28"/>
        </w:rPr>
      </w:pPr>
      <w:r w:rsidRPr="00BF787A">
        <w:rPr>
          <w:sz w:val="28"/>
          <w:szCs w:val="28"/>
        </w:rPr>
        <w:t>б)</w:t>
      </w:r>
      <w:r w:rsidR="008A5486">
        <w:rPr>
          <w:sz w:val="28"/>
          <w:szCs w:val="28"/>
        </w:rPr>
        <w:t xml:space="preserve"> </w:t>
      </w:r>
      <w:r w:rsidR="00572F67" w:rsidRPr="00BF787A">
        <w:rPr>
          <w:sz w:val="28"/>
          <w:szCs w:val="28"/>
        </w:rPr>
        <w:t>ворота</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заборе</w:t>
      </w:r>
      <w:r w:rsidR="008A5486">
        <w:rPr>
          <w:sz w:val="28"/>
          <w:szCs w:val="28"/>
        </w:rPr>
        <w:t xml:space="preserve"> </w:t>
      </w:r>
      <w:r w:rsidR="00572F67" w:rsidRPr="00BF787A">
        <w:rPr>
          <w:sz w:val="28"/>
          <w:szCs w:val="28"/>
        </w:rPr>
        <w:t>разрешается</w:t>
      </w:r>
      <w:r w:rsidR="008A5486">
        <w:rPr>
          <w:sz w:val="28"/>
          <w:szCs w:val="28"/>
        </w:rPr>
        <w:t xml:space="preserve"> </w:t>
      </w:r>
      <w:r w:rsidR="00572F67" w:rsidRPr="00BF787A">
        <w:rPr>
          <w:sz w:val="28"/>
          <w:szCs w:val="28"/>
        </w:rPr>
        <w:t>устанавливать</w:t>
      </w:r>
      <w:r w:rsidR="008A5486">
        <w:rPr>
          <w:sz w:val="28"/>
          <w:szCs w:val="28"/>
        </w:rPr>
        <w:t xml:space="preserve"> </w:t>
      </w:r>
      <w:r w:rsidR="00572F67" w:rsidRPr="00BF787A">
        <w:rPr>
          <w:sz w:val="28"/>
          <w:szCs w:val="28"/>
        </w:rPr>
        <w:t>только</w:t>
      </w:r>
      <w:r w:rsidR="008A5486">
        <w:rPr>
          <w:sz w:val="28"/>
          <w:szCs w:val="28"/>
        </w:rPr>
        <w:t xml:space="preserve"> </w:t>
      </w:r>
      <w:r w:rsidR="00572F67" w:rsidRPr="00BF787A">
        <w:rPr>
          <w:sz w:val="28"/>
          <w:szCs w:val="28"/>
        </w:rPr>
        <w:t>со</w:t>
      </w:r>
      <w:r w:rsidR="008A5486">
        <w:rPr>
          <w:sz w:val="28"/>
          <w:szCs w:val="28"/>
        </w:rPr>
        <w:t xml:space="preserve"> </w:t>
      </w:r>
      <w:r w:rsidR="00572F67" w:rsidRPr="00BF787A">
        <w:rPr>
          <w:sz w:val="28"/>
          <w:szCs w:val="28"/>
        </w:rPr>
        <w:t>стороны</w:t>
      </w:r>
      <w:r w:rsidR="008A5486">
        <w:rPr>
          <w:sz w:val="28"/>
          <w:szCs w:val="28"/>
        </w:rPr>
        <w:t xml:space="preserve"> </w:t>
      </w:r>
      <w:r w:rsidR="00572F67" w:rsidRPr="00BF787A">
        <w:rPr>
          <w:sz w:val="28"/>
          <w:szCs w:val="28"/>
        </w:rPr>
        <w:t>территорий</w:t>
      </w:r>
      <w:r w:rsidR="008A5486">
        <w:rPr>
          <w:sz w:val="28"/>
          <w:szCs w:val="28"/>
        </w:rPr>
        <w:t xml:space="preserve"> </w:t>
      </w:r>
      <w:r w:rsidR="00572F67" w:rsidRPr="00BF787A">
        <w:rPr>
          <w:sz w:val="28"/>
          <w:szCs w:val="28"/>
        </w:rPr>
        <w:t>общего</w:t>
      </w:r>
      <w:r w:rsidR="008A5486">
        <w:rPr>
          <w:sz w:val="28"/>
          <w:szCs w:val="28"/>
        </w:rPr>
        <w:t xml:space="preserve"> </w:t>
      </w:r>
      <w:r w:rsidR="00572F67" w:rsidRPr="00BF787A">
        <w:rPr>
          <w:sz w:val="28"/>
          <w:szCs w:val="28"/>
        </w:rPr>
        <w:t>пользования.</w:t>
      </w:r>
      <w:r w:rsidR="008A5486">
        <w:rPr>
          <w:sz w:val="28"/>
          <w:szCs w:val="28"/>
        </w:rPr>
        <w:t xml:space="preserve"> </w:t>
      </w:r>
      <w:r w:rsidR="00572F67" w:rsidRPr="00BF787A">
        <w:rPr>
          <w:sz w:val="28"/>
          <w:szCs w:val="28"/>
        </w:rPr>
        <w:t>На</w:t>
      </w:r>
      <w:r w:rsidR="008A5486">
        <w:rPr>
          <w:sz w:val="28"/>
          <w:szCs w:val="28"/>
        </w:rPr>
        <w:t xml:space="preserve"> </w:t>
      </w:r>
      <w:r w:rsidR="00572F67" w:rsidRPr="00BF787A">
        <w:rPr>
          <w:sz w:val="28"/>
          <w:szCs w:val="28"/>
        </w:rPr>
        <w:t>стороне</w:t>
      </w:r>
      <w:r w:rsidR="008A5486">
        <w:rPr>
          <w:sz w:val="28"/>
          <w:szCs w:val="28"/>
        </w:rPr>
        <w:t xml:space="preserve"> </w:t>
      </w:r>
      <w:r w:rsidR="00572F67" w:rsidRPr="00BF787A">
        <w:rPr>
          <w:sz w:val="28"/>
          <w:szCs w:val="28"/>
        </w:rPr>
        <w:t>забора,</w:t>
      </w:r>
      <w:r w:rsidR="008A5486">
        <w:rPr>
          <w:sz w:val="28"/>
          <w:szCs w:val="28"/>
        </w:rPr>
        <w:t xml:space="preserve"> </w:t>
      </w:r>
      <w:r w:rsidR="00572F67" w:rsidRPr="00BF787A">
        <w:rPr>
          <w:sz w:val="28"/>
          <w:szCs w:val="28"/>
        </w:rPr>
        <w:t>смежного</w:t>
      </w:r>
      <w:r w:rsidR="008A5486">
        <w:rPr>
          <w:sz w:val="28"/>
          <w:szCs w:val="28"/>
        </w:rPr>
        <w:t xml:space="preserve"> </w:t>
      </w:r>
      <w:r w:rsidR="00572F67" w:rsidRPr="00BF787A">
        <w:rPr>
          <w:sz w:val="28"/>
          <w:szCs w:val="28"/>
        </w:rPr>
        <w:t>с</w:t>
      </w:r>
      <w:r w:rsidR="008A5486">
        <w:rPr>
          <w:sz w:val="28"/>
          <w:szCs w:val="28"/>
        </w:rPr>
        <w:t xml:space="preserve"> </w:t>
      </w:r>
      <w:r w:rsidR="00572F67" w:rsidRPr="00BF787A">
        <w:rPr>
          <w:sz w:val="28"/>
          <w:szCs w:val="28"/>
        </w:rPr>
        <w:t>соседним</w:t>
      </w:r>
      <w:r w:rsidR="008A5486">
        <w:rPr>
          <w:sz w:val="28"/>
          <w:szCs w:val="28"/>
        </w:rPr>
        <w:t xml:space="preserve"> </w:t>
      </w:r>
      <w:r w:rsidR="00572F67" w:rsidRPr="00BF787A">
        <w:rPr>
          <w:sz w:val="28"/>
          <w:szCs w:val="28"/>
        </w:rPr>
        <w:t>участком,</w:t>
      </w:r>
      <w:r w:rsidR="008A5486">
        <w:rPr>
          <w:sz w:val="28"/>
          <w:szCs w:val="28"/>
        </w:rPr>
        <w:t xml:space="preserve"> </w:t>
      </w:r>
      <w:r w:rsidR="00572F67" w:rsidRPr="00BF787A">
        <w:rPr>
          <w:sz w:val="28"/>
          <w:szCs w:val="28"/>
        </w:rPr>
        <w:t>ворота</w:t>
      </w:r>
      <w:r w:rsidR="008A5486">
        <w:rPr>
          <w:sz w:val="28"/>
          <w:szCs w:val="28"/>
        </w:rPr>
        <w:t xml:space="preserve"> </w:t>
      </w:r>
      <w:r w:rsidR="00572F67" w:rsidRPr="00BF787A">
        <w:rPr>
          <w:sz w:val="28"/>
          <w:szCs w:val="28"/>
        </w:rPr>
        <w:t>устанавливать</w:t>
      </w:r>
      <w:r w:rsidR="008A5486">
        <w:rPr>
          <w:sz w:val="28"/>
          <w:szCs w:val="28"/>
        </w:rPr>
        <w:t xml:space="preserve"> </w:t>
      </w:r>
      <w:r w:rsidR="00572F67" w:rsidRPr="00BF787A">
        <w:rPr>
          <w:sz w:val="28"/>
          <w:szCs w:val="28"/>
        </w:rPr>
        <w:t>запрещается;</w:t>
      </w:r>
    </w:p>
    <w:p w14:paraId="0DCB621C" w14:textId="4A485E1C" w:rsidR="00572F67" w:rsidRPr="00BF787A" w:rsidRDefault="00AB04A7" w:rsidP="00BB52E0">
      <w:pPr>
        <w:numPr>
          <w:ilvl w:val="0"/>
          <w:numId w:val="9"/>
        </w:numPr>
        <w:suppressAutoHyphens/>
        <w:ind w:left="0" w:firstLine="720"/>
        <w:jc w:val="both"/>
        <w:rPr>
          <w:sz w:val="28"/>
          <w:szCs w:val="28"/>
        </w:rPr>
      </w:pPr>
      <w:r w:rsidRPr="00BF787A">
        <w:rPr>
          <w:sz w:val="28"/>
          <w:szCs w:val="28"/>
        </w:rPr>
        <w:t>при</w:t>
      </w:r>
      <w:r w:rsidR="008A5486">
        <w:rPr>
          <w:sz w:val="28"/>
          <w:szCs w:val="28"/>
        </w:rPr>
        <w:t xml:space="preserve"> </w:t>
      </w:r>
      <w:r w:rsidRPr="00BF787A">
        <w:rPr>
          <w:sz w:val="28"/>
          <w:szCs w:val="28"/>
        </w:rPr>
        <w:t>отсутствии</w:t>
      </w:r>
      <w:r w:rsidR="008A5486">
        <w:rPr>
          <w:sz w:val="28"/>
          <w:szCs w:val="28"/>
        </w:rPr>
        <w:t xml:space="preserve"> </w:t>
      </w:r>
      <w:r w:rsidRPr="00BF787A">
        <w:rPr>
          <w:sz w:val="28"/>
          <w:szCs w:val="28"/>
        </w:rPr>
        <w:t>централизованной</w:t>
      </w:r>
      <w:r w:rsidR="008A5486">
        <w:rPr>
          <w:sz w:val="28"/>
          <w:szCs w:val="28"/>
        </w:rPr>
        <w:t xml:space="preserve"> </w:t>
      </w:r>
      <w:r w:rsidRPr="00BF787A">
        <w:rPr>
          <w:sz w:val="28"/>
          <w:szCs w:val="28"/>
        </w:rPr>
        <w:t>канализации</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обустройство</w:t>
      </w:r>
      <w:r w:rsidR="008A5486">
        <w:rPr>
          <w:sz w:val="28"/>
          <w:szCs w:val="28"/>
        </w:rPr>
        <w:t xml:space="preserve"> </w:t>
      </w:r>
      <w:r w:rsidRPr="00BF787A">
        <w:rPr>
          <w:sz w:val="28"/>
          <w:szCs w:val="28"/>
        </w:rPr>
        <w:t>водонепроницаемых</w:t>
      </w:r>
      <w:r w:rsidR="008A5486">
        <w:rPr>
          <w:sz w:val="28"/>
          <w:szCs w:val="28"/>
        </w:rPr>
        <w:t xml:space="preserve"> </w:t>
      </w:r>
      <w:r w:rsidRPr="00BF787A">
        <w:rPr>
          <w:sz w:val="28"/>
          <w:szCs w:val="28"/>
        </w:rPr>
        <w:t>септиков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расстоянии</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стен</w:t>
      </w:r>
      <w:r w:rsidR="008A5486">
        <w:rPr>
          <w:sz w:val="28"/>
          <w:szCs w:val="28"/>
        </w:rPr>
        <w:t xml:space="preserve"> </w:t>
      </w:r>
      <w:r w:rsidRPr="00BF787A">
        <w:rPr>
          <w:sz w:val="28"/>
          <w:szCs w:val="28"/>
        </w:rPr>
        <w:t>соседнего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3</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источника</w:t>
      </w:r>
      <w:r w:rsidR="008A5486">
        <w:rPr>
          <w:sz w:val="28"/>
          <w:szCs w:val="28"/>
        </w:rPr>
        <w:t xml:space="preserve"> </w:t>
      </w:r>
      <w:r w:rsidRPr="00BF787A">
        <w:rPr>
          <w:sz w:val="28"/>
          <w:szCs w:val="28"/>
        </w:rPr>
        <w:t>водоснабжения</w:t>
      </w:r>
      <w:r w:rsidR="008A5486">
        <w:rPr>
          <w:sz w:val="28"/>
          <w:szCs w:val="28"/>
        </w:rPr>
        <w:t xml:space="preserve"> </w:t>
      </w:r>
      <w:r w:rsidRPr="00BF787A">
        <w:rPr>
          <w:sz w:val="28"/>
          <w:szCs w:val="28"/>
        </w:rPr>
        <w:t>(колодца)</w:t>
      </w:r>
      <w:r w:rsidR="008A5486">
        <w:rPr>
          <w:sz w:val="28"/>
          <w:szCs w:val="28"/>
        </w:rPr>
        <w:t xml:space="preserve"> </w:t>
      </w:r>
      <w:r w:rsidRPr="00BF787A">
        <w:rPr>
          <w:bCs/>
          <w:sz w:val="28"/>
          <w:szCs w:val="28"/>
        </w:rPr>
        <w:sym w:font="Symbol" w:char="F02D"/>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5</w:t>
      </w:r>
      <w:r w:rsidR="008A5486">
        <w:rPr>
          <w:sz w:val="28"/>
          <w:szCs w:val="28"/>
        </w:rPr>
        <w:t xml:space="preserve"> </w:t>
      </w:r>
      <w:r w:rsidRPr="00BF787A">
        <w:rPr>
          <w:sz w:val="28"/>
          <w:szCs w:val="28"/>
        </w:rPr>
        <w:t>м</w:t>
      </w:r>
      <w:r w:rsidR="00572F67" w:rsidRPr="00BF787A">
        <w:rPr>
          <w:sz w:val="28"/>
          <w:szCs w:val="28"/>
        </w:rPr>
        <w:t>;</w:t>
      </w:r>
    </w:p>
    <w:p w14:paraId="4E7F7502" w14:textId="54BD2E92" w:rsidR="00572F67" w:rsidRPr="00BF787A" w:rsidRDefault="00572F67" w:rsidP="00BB52E0">
      <w:pPr>
        <w:numPr>
          <w:ilvl w:val="0"/>
          <w:numId w:val="9"/>
        </w:numPr>
        <w:suppressAutoHyphens/>
        <w:ind w:left="0" w:firstLine="720"/>
        <w:jc w:val="both"/>
        <w:rPr>
          <w:sz w:val="28"/>
          <w:szCs w:val="28"/>
        </w:rPr>
      </w:pPr>
      <w:r w:rsidRPr="00BF787A">
        <w:rPr>
          <w:sz w:val="28"/>
          <w:szCs w:val="28"/>
        </w:rPr>
        <w:t>запрещается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выше</w:t>
      </w:r>
      <w:r w:rsidR="006E7586">
        <w:rPr>
          <w:sz w:val="28"/>
          <w:szCs w:val="28"/>
        </w:rPr>
        <w:t>,</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r w:rsidR="008A5486">
        <w:rPr>
          <w:sz w:val="28"/>
          <w:szCs w:val="28"/>
        </w:rPr>
        <w:t xml:space="preserve"> </w:t>
      </w:r>
      <w:r w:rsidRPr="00BF787A">
        <w:rPr>
          <w:sz w:val="28"/>
          <w:szCs w:val="28"/>
        </w:rPr>
        <w:t>относительно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p>
    <w:p w14:paraId="0AB8A758" w14:textId="6449D537" w:rsidR="00572F67" w:rsidRPr="00BF787A" w:rsidRDefault="00572F67" w:rsidP="00BB52E0">
      <w:pPr>
        <w:numPr>
          <w:ilvl w:val="0"/>
          <w:numId w:val="9"/>
        </w:numPr>
        <w:suppressAutoHyphens/>
        <w:ind w:left="0" w:firstLine="720"/>
        <w:jc w:val="both"/>
        <w:rPr>
          <w:sz w:val="28"/>
          <w:szCs w:val="28"/>
        </w:rPr>
      </w:pPr>
      <w:r w:rsidRPr="00BF787A">
        <w:rPr>
          <w:sz w:val="28"/>
          <w:szCs w:val="28"/>
        </w:rPr>
        <w:t>запрещается</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ор</w:t>
      </w:r>
      <w:r w:rsidR="00BF168B" w:rsidRPr="00BF787A">
        <w:rPr>
          <w:sz w:val="28"/>
          <w:szCs w:val="28"/>
        </w:rPr>
        <w:t>ганами</w:t>
      </w:r>
      <w:r w:rsidR="008A5486">
        <w:rPr>
          <w:sz w:val="28"/>
          <w:szCs w:val="28"/>
        </w:rPr>
        <w:t xml:space="preserve"> </w:t>
      </w:r>
      <w:r w:rsidR="00BF168B" w:rsidRPr="00BF787A">
        <w:rPr>
          <w:sz w:val="28"/>
          <w:szCs w:val="28"/>
        </w:rPr>
        <w:t>местного</w:t>
      </w:r>
      <w:r w:rsidR="008A5486">
        <w:rPr>
          <w:sz w:val="28"/>
          <w:szCs w:val="28"/>
        </w:rPr>
        <w:t xml:space="preserve"> </w:t>
      </w:r>
      <w:r w:rsidR="00BF168B" w:rsidRPr="00BF787A">
        <w:rPr>
          <w:sz w:val="28"/>
          <w:szCs w:val="28"/>
        </w:rPr>
        <w:t>самоуправления;</w:t>
      </w:r>
    </w:p>
    <w:p w14:paraId="68F897BC" w14:textId="49DC72DC" w:rsidR="00572F67" w:rsidRPr="00BF787A" w:rsidRDefault="00572F67" w:rsidP="00BB52E0">
      <w:pPr>
        <w:numPr>
          <w:ilvl w:val="0"/>
          <w:numId w:val="9"/>
        </w:numPr>
        <w:suppressAutoHyphens/>
        <w:ind w:left="0" w:firstLine="720"/>
        <w:jc w:val="both"/>
        <w:rPr>
          <w:sz w:val="28"/>
          <w:szCs w:val="28"/>
        </w:rPr>
      </w:pPr>
      <w:r w:rsidRPr="00BF787A">
        <w:rPr>
          <w:sz w:val="28"/>
          <w:szCs w:val="28"/>
        </w:rPr>
        <w:t>допускается</w:t>
      </w:r>
      <w:r w:rsidR="008A5486">
        <w:rPr>
          <w:sz w:val="28"/>
          <w:szCs w:val="28"/>
        </w:rPr>
        <w:t xml:space="preserve"> </w:t>
      </w:r>
      <w:r w:rsidRPr="00BF787A">
        <w:rPr>
          <w:sz w:val="28"/>
          <w:szCs w:val="28"/>
        </w:rPr>
        <w:t>поднятие</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отсыпки</w:t>
      </w:r>
      <w:r w:rsidR="008A5486">
        <w:rPr>
          <w:sz w:val="28"/>
          <w:szCs w:val="28"/>
        </w:rPr>
        <w:t xml:space="preserve"> </w:t>
      </w:r>
      <w:r w:rsidRPr="00BF787A">
        <w:rPr>
          <w:sz w:val="28"/>
          <w:szCs w:val="28"/>
        </w:rPr>
        <w:t>грунта</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взаимному</w:t>
      </w:r>
      <w:r w:rsidR="008A5486">
        <w:rPr>
          <w:sz w:val="28"/>
          <w:szCs w:val="28"/>
        </w:rPr>
        <w:t xml:space="preserve"> </w:t>
      </w:r>
      <w:r w:rsidRPr="00BF787A">
        <w:rPr>
          <w:sz w:val="28"/>
          <w:szCs w:val="28"/>
        </w:rPr>
        <w:t>(удостоверенному</w:t>
      </w:r>
      <w:r w:rsidR="008A5486">
        <w:rPr>
          <w:sz w:val="28"/>
          <w:szCs w:val="28"/>
        </w:rPr>
        <w:t xml:space="preserve"> </w:t>
      </w:r>
      <w:r w:rsidRPr="00BF787A">
        <w:rPr>
          <w:sz w:val="28"/>
          <w:szCs w:val="28"/>
        </w:rPr>
        <w:t>нотариально)</w:t>
      </w:r>
      <w:r w:rsidR="008A5486">
        <w:rPr>
          <w:sz w:val="28"/>
          <w:szCs w:val="28"/>
        </w:rPr>
        <w:t xml:space="preserve"> </w:t>
      </w:r>
      <w:r w:rsidRPr="00BF787A">
        <w:rPr>
          <w:sz w:val="28"/>
          <w:szCs w:val="28"/>
        </w:rPr>
        <w:t>согласию</w:t>
      </w:r>
      <w:r w:rsidR="008A5486">
        <w:rPr>
          <w:sz w:val="28"/>
          <w:szCs w:val="28"/>
        </w:rPr>
        <w:t xml:space="preserve"> </w:t>
      </w:r>
      <w:r w:rsidRPr="00BF787A">
        <w:rPr>
          <w:sz w:val="28"/>
          <w:szCs w:val="28"/>
        </w:rPr>
        <w:t>собственников</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выше</w:t>
      </w:r>
      <w:r w:rsidR="006E7586">
        <w:rPr>
          <w:sz w:val="28"/>
          <w:szCs w:val="28"/>
        </w:rPr>
        <w:t>,</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0,15</w:t>
      </w:r>
      <w:r w:rsidR="008A5486">
        <w:rPr>
          <w:sz w:val="28"/>
          <w:szCs w:val="28"/>
        </w:rPr>
        <w:t xml:space="preserve"> </w:t>
      </w:r>
      <w:r w:rsidRPr="00BF787A">
        <w:rPr>
          <w:sz w:val="28"/>
          <w:szCs w:val="28"/>
        </w:rPr>
        <w:t>м;</w:t>
      </w:r>
    </w:p>
    <w:p w14:paraId="23E1ED0D" w14:textId="73D26BDF" w:rsidR="00572F67" w:rsidRPr="00BF787A" w:rsidRDefault="005E149F" w:rsidP="005E149F">
      <w:pPr>
        <w:suppressAutoHyphens/>
        <w:ind w:firstLine="720"/>
        <w:jc w:val="both"/>
        <w:rPr>
          <w:sz w:val="28"/>
          <w:szCs w:val="28"/>
        </w:rPr>
      </w:pPr>
      <w:r w:rsidRPr="00BF787A">
        <w:rPr>
          <w:sz w:val="28"/>
          <w:szCs w:val="28"/>
        </w:rPr>
        <w:t>12</w:t>
      </w:r>
      <w:r w:rsidR="00572F67" w:rsidRPr="00BF787A">
        <w:rPr>
          <w:sz w:val="28"/>
          <w:szCs w:val="28"/>
        </w:rPr>
        <w:t>)</w:t>
      </w:r>
      <w:r w:rsidR="008A5486">
        <w:rPr>
          <w:sz w:val="28"/>
          <w:szCs w:val="28"/>
        </w:rPr>
        <w:t xml:space="preserve"> </w:t>
      </w:r>
      <w:r w:rsidR="00572F67" w:rsidRPr="00BF787A">
        <w:rPr>
          <w:sz w:val="28"/>
          <w:szCs w:val="28"/>
        </w:rPr>
        <w:t>допускается</w:t>
      </w:r>
      <w:r w:rsidR="008A5486">
        <w:rPr>
          <w:sz w:val="28"/>
          <w:szCs w:val="28"/>
        </w:rPr>
        <w:t xml:space="preserve"> </w:t>
      </w:r>
      <w:r w:rsidR="00572F67" w:rsidRPr="00BF787A">
        <w:rPr>
          <w:sz w:val="28"/>
          <w:szCs w:val="28"/>
        </w:rPr>
        <w:t>поднятие</w:t>
      </w:r>
      <w:r w:rsidR="008A5486">
        <w:rPr>
          <w:sz w:val="28"/>
          <w:szCs w:val="28"/>
        </w:rPr>
        <w:t xml:space="preserve"> </w:t>
      </w:r>
      <w:r w:rsidR="00572F67" w:rsidRPr="00BF787A">
        <w:rPr>
          <w:sz w:val="28"/>
          <w:szCs w:val="28"/>
        </w:rPr>
        <w:t>уровня</w:t>
      </w:r>
      <w:r w:rsidR="008A5486">
        <w:rPr>
          <w:sz w:val="28"/>
          <w:szCs w:val="28"/>
        </w:rPr>
        <w:t xml:space="preserve"> </w:t>
      </w:r>
      <w:r w:rsidR="00572F67" w:rsidRPr="00BF787A">
        <w:rPr>
          <w:sz w:val="28"/>
          <w:szCs w:val="28"/>
        </w:rPr>
        <w:t>земельного</w:t>
      </w:r>
      <w:r w:rsidR="008A5486">
        <w:rPr>
          <w:sz w:val="28"/>
          <w:szCs w:val="28"/>
        </w:rPr>
        <w:t xml:space="preserve"> </w:t>
      </w:r>
      <w:r w:rsidR="00572F67" w:rsidRPr="00BF787A">
        <w:rPr>
          <w:sz w:val="28"/>
          <w:szCs w:val="28"/>
        </w:rPr>
        <w:t>участка</w:t>
      </w:r>
      <w:r w:rsidR="008A5486">
        <w:rPr>
          <w:sz w:val="28"/>
          <w:szCs w:val="28"/>
        </w:rPr>
        <w:t xml:space="preserve"> </w:t>
      </w:r>
      <w:r w:rsidR="00572F67" w:rsidRPr="00BF787A">
        <w:rPr>
          <w:sz w:val="28"/>
          <w:szCs w:val="28"/>
        </w:rPr>
        <w:t>путем</w:t>
      </w:r>
      <w:r w:rsidR="008A5486">
        <w:rPr>
          <w:sz w:val="28"/>
          <w:szCs w:val="28"/>
        </w:rPr>
        <w:t xml:space="preserve"> </w:t>
      </w:r>
      <w:r w:rsidR="00572F67" w:rsidRPr="00BF787A">
        <w:rPr>
          <w:sz w:val="28"/>
          <w:szCs w:val="28"/>
        </w:rPr>
        <w:t>отсыпки</w:t>
      </w:r>
      <w:r w:rsidR="008A5486">
        <w:rPr>
          <w:sz w:val="28"/>
          <w:szCs w:val="28"/>
        </w:rPr>
        <w:t xml:space="preserve"> </w:t>
      </w:r>
      <w:r w:rsidR="00572F67" w:rsidRPr="00BF787A">
        <w:rPr>
          <w:sz w:val="28"/>
          <w:szCs w:val="28"/>
        </w:rPr>
        <w:t>грунта</w:t>
      </w:r>
      <w:r w:rsidR="008A5486">
        <w:rPr>
          <w:sz w:val="28"/>
          <w:szCs w:val="28"/>
        </w:rPr>
        <w:t xml:space="preserve"> </w:t>
      </w:r>
      <w:r w:rsidR="00572F67" w:rsidRPr="00BF787A">
        <w:rPr>
          <w:sz w:val="28"/>
          <w:szCs w:val="28"/>
        </w:rPr>
        <w:t>для</w:t>
      </w:r>
      <w:r w:rsidR="008A5486">
        <w:rPr>
          <w:sz w:val="28"/>
          <w:szCs w:val="28"/>
        </w:rPr>
        <w:t xml:space="preserve"> </w:t>
      </w:r>
      <w:r w:rsidR="00572F67" w:rsidRPr="00BF787A">
        <w:rPr>
          <w:sz w:val="28"/>
          <w:szCs w:val="28"/>
        </w:rPr>
        <w:t>земельных</w:t>
      </w:r>
      <w:r w:rsidR="008A5486">
        <w:rPr>
          <w:sz w:val="28"/>
          <w:szCs w:val="28"/>
        </w:rPr>
        <w:t xml:space="preserve"> </w:t>
      </w:r>
      <w:r w:rsidR="00572F67" w:rsidRPr="00BF787A">
        <w:rPr>
          <w:sz w:val="28"/>
          <w:szCs w:val="28"/>
        </w:rPr>
        <w:t>участков</w:t>
      </w:r>
      <w:r w:rsidR="006E7586">
        <w:rPr>
          <w:sz w:val="28"/>
          <w:szCs w:val="28"/>
        </w:rPr>
        <w:t>,</w:t>
      </w:r>
      <w:r w:rsidR="008A5486">
        <w:rPr>
          <w:sz w:val="28"/>
          <w:szCs w:val="28"/>
        </w:rPr>
        <w:t xml:space="preserve"> </w:t>
      </w:r>
      <w:r w:rsidR="00572F67" w:rsidRPr="00BF787A">
        <w:rPr>
          <w:sz w:val="28"/>
          <w:szCs w:val="28"/>
        </w:rPr>
        <w:t>находящихся</w:t>
      </w:r>
      <w:r w:rsidR="008A5486">
        <w:rPr>
          <w:sz w:val="28"/>
          <w:szCs w:val="28"/>
        </w:rPr>
        <w:t xml:space="preserve"> </w:t>
      </w:r>
      <w:r w:rsidR="00572F67" w:rsidRPr="00BF787A">
        <w:rPr>
          <w:sz w:val="28"/>
          <w:szCs w:val="28"/>
        </w:rPr>
        <w:t>в</w:t>
      </w:r>
      <w:r w:rsidR="008A5486">
        <w:rPr>
          <w:sz w:val="28"/>
          <w:szCs w:val="28"/>
        </w:rPr>
        <w:t xml:space="preserve"> </w:t>
      </w:r>
      <w:r w:rsidR="00572F67" w:rsidRPr="00BF787A">
        <w:rPr>
          <w:sz w:val="28"/>
          <w:szCs w:val="28"/>
        </w:rPr>
        <w:t>зонах</w:t>
      </w:r>
      <w:r w:rsidR="008A5486">
        <w:rPr>
          <w:sz w:val="28"/>
          <w:szCs w:val="28"/>
        </w:rPr>
        <w:t xml:space="preserve"> </w:t>
      </w:r>
      <w:r w:rsidR="00572F67" w:rsidRPr="00BF787A">
        <w:rPr>
          <w:sz w:val="28"/>
          <w:szCs w:val="28"/>
        </w:rPr>
        <w:t>подверженных</w:t>
      </w:r>
      <w:r w:rsidR="008A5486">
        <w:rPr>
          <w:sz w:val="28"/>
          <w:szCs w:val="28"/>
        </w:rPr>
        <w:t xml:space="preserve"> </w:t>
      </w:r>
      <w:r w:rsidR="00572F67" w:rsidRPr="00BF787A">
        <w:rPr>
          <w:sz w:val="28"/>
          <w:szCs w:val="28"/>
        </w:rPr>
        <w:t>затоплению</w:t>
      </w:r>
      <w:r w:rsidR="008A5486">
        <w:rPr>
          <w:sz w:val="28"/>
          <w:szCs w:val="28"/>
        </w:rPr>
        <w:t xml:space="preserve"> </w:t>
      </w:r>
      <w:r w:rsidR="00572F67" w:rsidRPr="00BF787A">
        <w:rPr>
          <w:sz w:val="28"/>
          <w:szCs w:val="28"/>
        </w:rPr>
        <w:t>и</w:t>
      </w:r>
      <w:r w:rsidR="008A5486">
        <w:rPr>
          <w:sz w:val="28"/>
          <w:szCs w:val="28"/>
        </w:rPr>
        <w:t xml:space="preserve"> </w:t>
      </w:r>
      <w:r w:rsidR="00572F67" w:rsidRPr="00BF787A">
        <w:rPr>
          <w:sz w:val="28"/>
          <w:szCs w:val="28"/>
        </w:rPr>
        <w:t>подтоплению</w:t>
      </w:r>
      <w:r w:rsidR="008A5486">
        <w:rPr>
          <w:sz w:val="28"/>
          <w:szCs w:val="28"/>
        </w:rPr>
        <w:t xml:space="preserve"> </w:t>
      </w:r>
      <w:r w:rsidR="00572F67" w:rsidRPr="00BF787A">
        <w:rPr>
          <w:sz w:val="28"/>
          <w:szCs w:val="28"/>
        </w:rPr>
        <w:t>путем</w:t>
      </w:r>
      <w:r w:rsidR="008A5486">
        <w:rPr>
          <w:sz w:val="28"/>
          <w:szCs w:val="28"/>
        </w:rPr>
        <w:t xml:space="preserve"> </w:t>
      </w:r>
      <w:r w:rsidR="00572F67" w:rsidRPr="00BF787A">
        <w:rPr>
          <w:sz w:val="28"/>
          <w:szCs w:val="28"/>
        </w:rPr>
        <w:t>разработки</w:t>
      </w:r>
      <w:r w:rsidR="008A5486">
        <w:rPr>
          <w:sz w:val="28"/>
          <w:szCs w:val="28"/>
        </w:rPr>
        <w:t xml:space="preserve"> </w:t>
      </w:r>
      <w:r w:rsidR="00572F67" w:rsidRPr="00BF787A">
        <w:rPr>
          <w:sz w:val="28"/>
          <w:szCs w:val="28"/>
        </w:rPr>
        <w:t>мероприятий</w:t>
      </w:r>
      <w:r w:rsidR="008A5486">
        <w:rPr>
          <w:sz w:val="28"/>
          <w:szCs w:val="28"/>
        </w:rPr>
        <w:t xml:space="preserve"> </w:t>
      </w:r>
      <w:r w:rsidR="00572F67" w:rsidRPr="00BF787A">
        <w:rPr>
          <w:sz w:val="28"/>
          <w:szCs w:val="28"/>
        </w:rPr>
        <w:t>по</w:t>
      </w:r>
      <w:r w:rsidR="008A5486">
        <w:rPr>
          <w:sz w:val="28"/>
          <w:szCs w:val="28"/>
        </w:rPr>
        <w:t xml:space="preserve"> </w:t>
      </w:r>
      <w:r w:rsidR="00572F67" w:rsidRPr="00BF787A">
        <w:rPr>
          <w:sz w:val="28"/>
          <w:szCs w:val="28"/>
        </w:rPr>
        <w:t>инженерной</w:t>
      </w:r>
      <w:r w:rsidR="008A5486">
        <w:rPr>
          <w:sz w:val="28"/>
          <w:szCs w:val="28"/>
        </w:rPr>
        <w:t xml:space="preserve"> </w:t>
      </w:r>
      <w:r w:rsidR="00572F67" w:rsidRPr="00BF787A">
        <w:rPr>
          <w:sz w:val="28"/>
          <w:szCs w:val="28"/>
        </w:rPr>
        <w:t>защите</w:t>
      </w:r>
      <w:r w:rsidR="008A5486">
        <w:rPr>
          <w:sz w:val="28"/>
          <w:szCs w:val="28"/>
        </w:rPr>
        <w:t xml:space="preserve"> </w:t>
      </w:r>
      <w:r w:rsidR="00572F67" w:rsidRPr="00BF787A">
        <w:rPr>
          <w:sz w:val="28"/>
          <w:szCs w:val="28"/>
        </w:rPr>
        <w:t>территорий;</w:t>
      </w:r>
    </w:p>
    <w:p w14:paraId="2D4FD8D3" w14:textId="126011B3" w:rsidR="00572F67" w:rsidRPr="00BF787A" w:rsidRDefault="00572F67" w:rsidP="005E149F">
      <w:pPr>
        <w:suppressAutoHyphens/>
        <w:ind w:firstLine="720"/>
        <w:jc w:val="both"/>
        <w:rPr>
          <w:sz w:val="28"/>
          <w:szCs w:val="28"/>
        </w:rPr>
      </w:pPr>
      <w:r w:rsidRPr="00BF787A">
        <w:rPr>
          <w:sz w:val="28"/>
          <w:szCs w:val="28"/>
        </w:rPr>
        <w:t>1</w:t>
      </w:r>
      <w:r w:rsidR="005E149F" w:rsidRPr="00BF787A">
        <w:rPr>
          <w:sz w:val="28"/>
          <w:szCs w:val="28"/>
        </w:rPr>
        <w:t>3</w:t>
      </w:r>
      <w:r w:rsidRPr="00BF787A">
        <w:rPr>
          <w:sz w:val="28"/>
          <w:szCs w:val="28"/>
        </w:rPr>
        <w:t>)</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водоохранных</w:t>
      </w:r>
      <w:r w:rsidR="008A5486">
        <w:rPr>
          <w:sz w:val="28"/>
          <w:szCs w:val="28"/>
        </w:rPr>
        <w:t xml:space="preserve"> </w:t>
      </w:r>
      <w:r w:rsidRPr="00BF787A">
        <w:rPr>
          <w:sz w:val="28"/>
          <w:szCs w:val="28"/>
        </w:rPr>
        <w:t>зонах</w:t>
      </w:r>
      <w:r w:rsidR="008A5486">
        <w:rPr>
          <w:sz w:val="28"/>
          <w:szCs w:val="28"/>
        </w:rPr>
        <w:t xml:space="preserve"> </w:t>
      </w:r>
      <w:r w:rsidRPr="00BF787A">
        <w:rPr>
          <w:sz w:val="28"/>
          <w:szCs w:val="28"/>
        </w:rPr>
        <w:t>необходимо:</w:t>
      </w:r>
    </w:p>
    <w:p w14:paraId="6B3DECF8" w14:textId="3628471C" w:rsidR="001B02F8" w:rsidRPr="00BF787A" w:rsidRDefault="001B02F8" w:rsidP="00BB52E0">
      <w:pPr>
        <w:numPr>
          <w:ilvl w:val="0"/>
          <w:numId w:val="133"/>
        </w:numPr>
        <w:suppressAutoHyphens/>
        <w:ind w:left="0" w:firstLine="700"/>
        <w:jc w:val="both"/>
        <w:rPr>
          <w:sz w:val="28"/>
          <w:szCs w:val="28"/>
        </w:rPr>
      </w:pPr>
      <w:r w:rsidRPr="00BF787A">
        <w:rPr>
          <w:sz w:val="28"/>
          <w:szCs w:val="28"/>
        </w:rPr>
        <w:t>получение</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службе</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Тимашевский</w:t>
      </w:r>
      <w:r w:rsidR="008A5486">
        <w:rPr>
          <w:sz w:val="28"/>
          <w:szCs w:val="28"/>
        </w:rPr>
        <w:t xml:space="preserve"> </w:t>
      </w:r>
      <w:r w:rsidRPr="00BF787A">
        <w:rPr>
          <w:sz w:val="28"/>
          <w:szCs w:val="28"/>
        </w:rPr>
        <w:t>район</w:t>
      </w:r>
      <w:r w:rsidR="008A5486">
        <w:rPr>
          <w:sz w:val="28"/>
          <w:szCs w:val="28"/>
        </w:rPr>
        <w:t xml:space="preserve"> </w:t>
      </w:r>
      <w:r w:rsidRPr="00BF787A">
        <w:rPr>
          <w:sz w:val="28"/>
          <w:szCs w:val="28"/>
        </w:rPr>
        <w:t>исходных</w:t>
      </w:r>
      <w:r w:rsidR="008A5486">
        <w:rPr>
          <w:sz w:val="28"/>
          <w:szCs w:val="28"/>
        </w:rPr>
        <w:t xml:space="preserve"> </w:t>
      </w:r>
      <w:r w:rsidRPr="00BF787A">
        <w:rPr>
          <w:sz w:val="28"/>
          <w:szCs w:val="28"/>
        </w:rPr>
        <w:t>данных</w:t>
      </w:r>
      <w:r w:rsidR="008A5486">
        <w:rPr>
          <w:sz w:val="28"/>
          <w:szCs w:val="28"/>
        </w:rPr>
        <w:t xml:space="preserve"> </w:t>
      </w:r>
      <w:r w:rsidR="006E7586">
        <w:rPr>
          <w:sz w:val="28"/>
          <w:szCs w:val="28"/>
        </w:rPr>
        <w:t>—</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прогнозном</w:t>
      </w:r>
      <w:r w:rsidR="008A5486">
        <w:rPr>
          <w:sz w:val="28"/>
          <w:szCs w:val="28"/>
        </w:rPr>
        <w:t xml:space="preserve"> </w:t>
      </w:r>
      <w:r w:rsidRPr="00BF787A">
        <w:rPr>
          <w:sz w:val="28"/>
          <w:szCs w:val="28"/>
        </w:rPr>
        <w:t>уровне</w:t>
      </w:r>
      <w:r w:rsidR="008A5486">
        <w:rPr>
          <w:sz w:val="28"/>
          <w:szCs w:val="28"/>
        </w:rPr>
        <w:t xml:space="preserve"> </w:t>
      </w:r>
      <w:r w:rsidRPr="00BF787A">
        <w:rPr>
          <w:sz w:val="28"/>
          <w:szCs w:val="28"/>
        </w:rPr>
        <w:t>воды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прогнозного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грунтовых</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подтопления;</w:t>
      </w:r>
    </w:p>
    <w:p w14:paraId="41B8C986" w14:textId="1ABDF590" w:rsidR="001B02F8" w:rsidRPr="00BF787A" w:rsidRDefault="001B02F8" w:rsidP="00BB52E0">
      <w:pPr>
        <w:numPr>
          <w:ilvl w:val="0"/>
          <w:numId w:val="133"/>
        </w:numPr>
        <w:suppressAutoHyphens/>
        <w:ind w:left="0" w:firstLine="700"/>
        <w:jc w:val="both"/>
        <w:rPr>
          <w:sz w:val="28"/>
          <w:szCs w:val="28"/>
        </w:rPr>
      </w:pPr>
      <w:r w:rsidRPr="00BF787A">
        <w:rPr>
          <w:sz w:val="28"/>
          <w:szCs w:val="28"/>
        </w:rPr>
        <w:t>подготовка</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выполняться</w:t>
      </w:r>
      <w:r w:rsidR="008A5486">
        <w:rPr>
          <w:sz w:val="28"/>
          <w:szCs w:val="28"/>
        </w:rPr>
        <w:t xml:space="preserve"> </w:t>
      </w:r>
      <w:r w:rsidRPr="00BF787A">
        <w:rPr>
          <w:sz w:val="28"/>
          <w:szCs w:val="28"/>
        </w:rPr>
        <w:t>индивидуальным</w:t>
      </w:r>
      <w:r w:rsidR="008A5486">
        <w:rPr>
          <w:sz w:val="28"/>
          <w:szCs w:val="28"/>
        </w:rPr>
        <w:t xml:space="preserve"> </w:t>
      </w:r>
      <w:r w:rsidRPr="00BF787A">
        <w:rPr>
          <w:sz w:val="28"/>
          <w:szCs w:val="28"/>
        </w:rPr>
        <w:t>предпринимателем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являющимися</w:t>
      </w:r>
      <w:r w:rsidR="008A5486">
        <w:rPr>
          <w:sz w:val="28"/>
          <w:szCs w:val="28"/>
        </w:rPr>
        <w:t xml:space="preserve"> </w:t>
      </w:r>
      <w:r w:rsidRPr="00BF787A">
        <w:rPr>
          <w:sz w:val="28"/>
          <w:szCs w:val="28"/>
        </w:rPr>
        <w:t>членами</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специализирующимся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проектировании</w:t>
      </w:r>
      <w:r w:rsidR="008A5486">
        <w:rPr>
          <w:sz w:val="28"/>
          <w:szCs w:val="28"/>
        </w:rPr>
        <w:t xml:space="preserve"> </w:t>
      </w:r>
      <w:r w:rsidRPr="00BF787A">
        <w:rPr>
          <w:sz w:val="28"/>
          <w:szCs w:val="28"/>
        </w:rPr>
        <w:t>гидротехнических</w:t>
      </w:r>
      <w:r w:rsidR="008A5486">
        <w:rPr>
          <w:sz w:val="28"/>
          <w:szCs w:val="28"/>
        </w:rPr>
        <w:t xml:space="preserve"> </w:t>
      </w:r>
      <w:r w:rsidRPr="00BF787A">
        <w:rPr>
          <w:sz w:val="28"/>
          <w:szCs w:val="28"/>
        </w:rPr>
        <w:t>сооружений;</w:t>
      </w:r>
    </w:p>
    <w:p w14:paraId="6917F504" w14:textId="7EC469A8" w:rsidR="001B02F8" w:rsidRPr="00BF787A" w:rsidRDefault="001B02F8" w:rsidP="00BB52E0">
      <w:pPr>
        <w:numPr>
          <w:ilvl w:val="0"/>
          <w:numId w:val="133"/>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уведомлении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допустимости</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lastRenderedPageBreak/>
        <w:t>участке</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планируемом</w:t>
      </w:r>
      <w:r w:rsidR="008A5486">
        <w:rPr>
          <w:sz w:val="28"/>
          <w:szCs w:val="28"/>
        </w:rPr>
        <w:t xml:space="preserve"> </w:t>
      </w:r>
      <w:r w:rsidRPr="00BF787A">
        <w:rPr>
          <w:sz w:val="28"/>
          <w:szCs w:val="28"/>
        </w:rPr>
        <w:t>строительстве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подготовленный</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подпункте</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p>
    <w:p w14:paraId="571F8467" w14:textId="1182B053" w:rsidR="001B02F8" w:rsidRPr="00BF787A" w:rsidRDefault="001B02F8" w:rsidP="00BB52E0">
      <w:pPr>
        <w:numPr>
          <w:ilvl w:val="0"/>
          <w:numId w:val="133"/>
        </w:numPr>
        <w:suppressAutoHyphens/>
        <w:ind w:left="0" w:firstLine="700"/>
        <w:jc w:val="both"/>
        <w:rPr>
          <w:sz w:val="28"/>
          <w:szCs w:val="28"/>
        </w:rPr>
      </w:pP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застройщиком</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построенных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реконструированных</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индивидуального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садового</w:t>
      </w:r>
      <w:r w:rsidR="008A5486">
        <w:rPr>
          <w:sz w:val="28"/>
          <w:szCs w:val="28"/>
        </w:rPr>
        <w:t xml:space="preserve"> </w:t>
      </w:r>
      <w:r w:rsidRPr="00BF787A">
        <w:rPr>
          <w:sz w:val="28"/>
          <w:szCs w:val="28"/>
        </w:rPr>
        <w:t>дома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законодательства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ввод</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адрес</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переда</w:t>
      </w:r>
      <w:r w:rsidR="002213FE">
        <w:rPr>
          <w:sz w:val="28"/>
          <w:szCs w:val="28"/>
        </w:rPr>
        <w:t>е</w:t>
      </w:r>
      <w:r w:rsidRPr="00BF787A">
        <w:rPr>
          <w:sz w:val="28"/>
          <w:szCs w:val="28"/>
        </w:rPr>
        <w:t>тся</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перечня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подтверждающие</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перечнем,</w:t>
      </w:r>
      <w:r w:rsidR="008A5486">
        <w:rPr>
          <w:sz w:val="28"/>
          <w:szCs w:val="28"/>
        </w:rPr>
        <w:t xml:space="preserve"> </w:t>
      </w:r>
      <w:r w:rsidRPr="00BF787A">
        <w:rPr>
          <w:sz w:val="28"/>
          <w:szCs w:val="28"/>
        </w:rPr>
        <w:t>выполненным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подпунктом</w:t>
      </w:r>
      <w:r w:rsidR="008A5486">
        <w:rPr>
          <w:sz w:val="28"/>
          <w:szCs w:val="28"/>
        </w:rPr>
        <w:t xml:space="preserve"> </w:t>
      </w:r>
      <w:r w:rsidRPr="00BF787A">
        <w:rPr>
          <w:sz w:val="28"/>
          <w:szCs w:val="28"/>
        </w:rPr>
        <w:t>Б</w:t>
      </w:r>
      <w:r w:rsidR="008A5486">
        <w:rPr>
          <w:sz w:val="28"/>
          <w:szCs w:val="28"/>
        </w:rPr>
        <w:t xml:space="preserve"> </w:t>
      </w:r>
      <w:r w:rsidRPr="00BF787A">
        <w:rPr>
          <w:sz w:val="28"/>
          <w:szCs w:val="28"/>
        </w:rPr>
        <w:t>настоящего</w:t>
      </w:r>
      <w:r w:rsidR="008A5486">
        <w:rPr>
          <w:sz w:val="28"/>
          <w:szCs w:val="28"/>
        </w:rPr>
        <w:t xml:space="preserve"> </w:t>
      </w:r>
      <w:r w:rsidRPr="00BF787A">
        <w:rPr>
          <w:sz w:val="28"/>
          <w:szCs w:val="28"/>
        </w:rPr>
        <w:t>пункта,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являющимся</w:t>
      </w:r>
      <w:r w:rsidR="008A5486">
        <w:rPr>
          <w:sz w:val="28"/>
          <w:szCs w:val="28"/>
        </w:rPr>
        <w:t xml:space="preserve"> </w:t>
      </w:r>
      <w:r w:rsidRPr="00BF787A">
        <w:rPr>
          <w:sz w:val="28"/>
          <w:szCs w:val="28"/>
        </w:rPr>
        <w:t>членом</w:t>
      </w:r>
      <w:r w:rsidR="008A5486">
        <w:rPr>
          <w:sz w:val="28"/>
          <w:szCs w:val="28"/>
        </w:rPr>
        <w:t xml:space="preserve"> </w:t>
      </w:r>
      <w:r w:rsidRPr="00BF787A">
        <w:rPr>
          <w:sz w:val="28"/>
          <w:szCs w:val="28"/>
        </w:rPr>
        <w:t>саморегулируемых</w:t>
      </w:r>
      <w:r w:rsidR="008A5486">
        <w:rPr>
          <w:sz w:val="28"/>
          <w:szCs w:val="28"/>
        </w:rPr>
        <w:t xml:space="preserve"> </w:t>
      </w:r>
      <w:r w:rsidRPr="00BF787A">
        <w:rPr>
          <w:sz w:val="28"/>
          <w:szCs w:val="28"/>
        </w:rPr>
        <w:t>организаций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содержащее</w:t>
      </w:r>
      <w:r w:rsidR="008A5486">
        <w:rPr>
          <w:sz w:val="28"/>
          <w:szCs w:val="28"/>
        </w:rPr>
        <w:t xml:space="preserve"> </w:t>
      </w:r>
      <w:r w:rsidRPr="00BF787A">
        <w:rPr>
          <w:sz w:val="28"/>
          <w:szCs w:val="28"/>
        </w:rPr>
        <w:t>вывод</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выполнении</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комплекса)</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затопления,</w:t>
      </w:r>
      <w:r w:rsidR="008A5486">
        <w:rPr>
          <w:sz w:val="28"/>
          <w:szCs w:val="28"/>
        </w:rPr>
        <w:t xml:space="preserve"> </w:t>
      </w:r>
      <w:r w:rsidRPr="00BF787A">
        <w:rPr>
          <w:sz w:val="28"/>
          <w:szCs w:val="28"/>
        </w:rPr>
        <w:t>подтопления,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наименования</w:t>
      </w:r>
      <w:r w:rsidR="008A5486">
        <w:rPr>
          <w:sz w:val="28"/>
          <w:szCs w:val="28"/>
        </w:rPr>
        <w:t xml:space="preserve"> </w:t>
      </w:r>
      <w:r w:rsidRPr="00BF787A">
        <w:rPr>
          <w:sz w:val="28"/>
          <w:szCs w:val="28"/>
        </w:rPr>
        <w:t>водного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паводке</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обеспеченности;</w:t>
      </w:r>
    </w:p>
    <w:p w14:paraId="6F27371C" w14:textId="70C090F2" w:rsidR="001B02F8" w:rsidRPr="00BF787A" w:rsidRDefault="001B02F8" w:rsidP="00BB52E0">
      <w:pPr>
        <w:numPr>
          <w:ilvl w:val="0"/>
          <w:numId w:val="133"/>
        </w:numPr>
        <w:suppressAutoHyphens/>
        <w:ind w:left="0" w:firstLine="700"/>
        <w:jc w:val="both"/>
        <w:rPr>
          <w:sz w:val="28"/>
          <w:szCs w:val="28"/>
        </w:rPr>
      </w:pPr>
      <w:r w:rsidRPr="00BF787A">
        <w:rPr>
          <w:sz w:val="28"/>
          <w:szCs w:val="28"/>
        </w:rPr>
        <w:t>производить</w:t>
      </w:r>
      <w:r w:rsidR="008A5486">
        <w:rPr>
          <w:sz w:val="28"/>
          <w:szCs w:val="28"/>
        </w:rPr>
        <w:t xml:space="preserve"> </w:t>
      </w:r>
      <w:r w:rsidRPr="00BF787A">
        <w:rPr>
          <w:sz w:val="28"/>
          <w:szCs w:val="28"/>
        </w:rPr>
        <w:t>деятельность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20</w:t>
      </w:r>
      <w:r w:rsidR="008A5486">
        <w:rPr>
          <w:sz w:val="28"/>
          <w:szCs w:val="28"/>
        </w:rPr>
        <w:t xml:space="preserve"> </w:t>
      </w:r>
      <w:r w:rsidRPr="00BF787A">
        <w:rPr>
          <w:sz w:val="28"/>
          <w:szCs w:val="28"/>
        </w:rPr>
        <w:t>декабря</w:t>
      </w:r>
      <w:r w:rsidR="008A5486">
        <w:rPr>
          <w:sz w:val="28"/>
          <w:szCs w:val="28"/>
        </w:rPr>
        <w:t xml:space="preserve"> </w:t>
      </w:r>
      <w:r w:rsidRPr="00BF787A">
        <w:rPr>
          <w:sz w:val="28"/>
          <w:szCs w:val="28"/>
        </w:rPr>
        <w:t>2004</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166-ФЗ</w:t>
      </w:r>
      <w:r w:rsidR="008A5486">
        <w:rPr>
          <w:sz w:val="28"/>
          <w:szCs w:val="28"/>
        </w:rPr>
        <w:t xml:space="preserve"> </w:t>
      </w:r>
      <w:r w:rsidR="00840359">
        <w:rPr>
          <w:sz w:val="28"/>
          <w:szCs w:val="28"/>
        </w:rPr>
        <w:t>«</w:t>
      </w:r>
      <w:r w:rsidRPr="00BF787A">
        <w:rPr>
          <w:sz w:val="28"/>
          <w:szCs w:val="28"/>
        </w:rPr>
        <w:t>О</w:t>
      </w:r>
      <w:r w:rsidR="008A5486">
        <w:rPr>
          <w:sz w:val="28"/>
          <w:szCs w:val="28"/>
        </w:rPr>
        <w:t xml:space="preserve"> </w:t>
      </w:r>
      <w:r w:rsidRPr="00BF787A">
        <w:rPr>
          <w:sz w:val="28"/>
          <w:szCs w:val="28"/>
        </w:rPr>
        <w:t>рыболовстве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сохранении</w:t>
      </w:r>
      <w:r w:rsidR="008A5486">
        <w:rPr>
          <w:sz w:val="28"/>
          <w:szCs w:val="28"/>
        </w:rPr>
        <w:t xml:space="preserve"> </w:t>
      </w:r>
      <w:r w:rsidRPr="00BF787A">
        <w:rPr>
          <w:sz w:val="28"/>
          <w:szCs w:val="28"/>
        </w:rPr>
        <w:t>водных</w:t>
      </w:r>
      <w:r w:rsidR="008A5486">
        <w:rPr>
          <w:sz w:val="28"/>
          <w:szCs w:val="28"/>
        </w:rPr>
        <w:t xml:space="preserve"> </w:t>
      </w:r>
      <w:r w:rsidRPr="00BF787A">
        <w:rPr>
          <w:sz w:val="28"/>
          <w:szCs w:val="28"/>
        </w:rPr>
        <w:t>биологических</w:t>
      </w:r>
      <w:r w:rsidR="008A5486">
        <w:rPr>
          <w:sz w:val="28"/>
          <w:szCs w:val="28"/>
        </w:rPr>
        <w:t xml:space="preserve"> </w:t>
      </w:r>
      <w:r w:rsidRPr="00BF787A">
        <w:rPr>
          <w:sz w:val="28"/>
          <w:szCs w:val="28"/>
        </w:rPr>
        <w:t>ресурсов</w:t>
      </w:r>
      <w:r w:rsidR="00840359">
        <w:rPr>
          <w:sz w:val="28"/>
          <w:szCs w:val="28"/>
        </w:rPr>
        <w:t>»</w:t>
      </w:r>
      <w:r w:rsidRPr="00BF787A">
        <w:rPr>
          <w:sz w:val="28"/>
          <w:szCs w:val="28"/>
        </w:rPr>
        <w:t>.</w:t>
      </w:r>
    </w:p>
    <w:p w14:paraId="4E7A2941" w14:textId="42179476" w:rsidR="00FD2885" w:rsidRPr="00BF787A" w:rsidRDefault="00FD2885" w:rsidP="00FD2885">
      <w:pPr>
        <w:pStyle w:val="aff0"/>
        <w:suppressAutoHyphens/>
        <w:spacing w:after="0" w:line="240" w:lineRule="auto"/>
        <w:ind w:left="0" w:firstLine="709"/>
        <w:jc w:val="both"/>
        <w:rPr>
          <w:rFonts w:ascii="Times New Roman" w:hAnsi="Times New Roman"/>
          <w:sz w:val="28"/>
          <w:szCs w:val="28"/>
        </w:rPr>
      </w:pPr>
      <w:r w:rsidRPr="00BF787A">
        <w:rPr>
          <w:rFonts w:ascii="Times New Roman" w:hAnsi="Times New Roman"/>
          <w:sz w:val="28"/>
          <w:szCs w:val="28"/>
        </w:rPr>
        <w:t>14)</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целях</w:t>
      </w:r>
      <w:r w:rsidR="008A5486">
        <w:rPr>
          <w:rFonts w:ascii="Times New Roman" w:hAnsi="Times New Roman"/>
          <w:sz w:val="28"/>
          <w:szCs w:val="28"/>
        </w:rPr>
        <w:t xml:space="preserve"> </w:t>
      </w:r>
      <w:r w:rsidRPr="00BF787A">
        <w:rPr>
          <w:rFonts w:ascii="Times New Roman" w:hAnsi="Times New Roman"/>
          <w:sz w:val="28"/>
          <w:szCs w:val="28"/>
        </w:rPr>
        <w:t>обеспечения</w:t>
      </w:r>
      <w:r w:rsidR="008A5486">
        <w:rPr>
          <w:rFonts w:ascii="Times New Roman" w:hAnsi="Times New Roman"/>
          <w:sz w:val="28"/>
          <w:szCs w:val="28"/>
        </w:rPr>
        <w:t xml:space="preserve"> </w:t>
      </w:r>
      <w:r w:rsidRPr="00BF787A">
        <w:rPr>
          <w:rFonts w:ascii="Times New Roman" w:hAnsi="Times New Roman"/>
          <w:sz w:val="28"/>
          <w:szCs w:val="28"/>
        </w:rPr>
        <w:t>разрешенного</w:t>
      </w:r>
      <w:r w:rsidR="008A5486">
        <w:rPr>
          <w:rFonts w:ascii="Times New Roman" w:hAnsi="Times New Roman"/>
          <w:sz w:val="28"/>
          <w:szCs w:val="28"/>
        </w:rPr>
        <w:t xml:space="preserve"> </w:t>
      </w:r>
      <w:r w:rsidRPr="00BF787A">
        <w:rPr>
          <w:rFonts w:ascii="Times New Roman" w:hAnsi="Times New Roman"/>
          <w:sz w:val="28"/>
          <w:szCs w:val="28"/>
        </w:rPr>
        <w:t>использования</w:t>
      </w:r>
      <w:r w:rsidR="008A5486">
        <w:rPr>
          <w:rFonts w:ascii="Times New Roman" w:hAnsi="Times New Roman"/>
          <w:sz w:val="28"/>
          <w:szCs w:val="28"/>
        </w:rPr>
        <w:t xml:space="preserve"> </w:t>
      </w:r>
      <w:r w:rsidRPr="00BF787A">
        <w:rPr>
          <w:rFonts w:ascii="Times New Roman" w:hAnsi="Times New Roman"/>
          <w:sz w:val="28"/>
          <w:szCs w:val="28"/>
        </w:rPr>
        <w:t>объектов</w:t>
      </w:r>
      <w:r w:rsidR="008A5486">
        <w:rPr>
          <w:rFonts w:ascii="Times New Roman" w:hAnsi="Times New Roman"/>
          <w:sz w:val="28"/>
          <w:szCs w:val="28"/>
        </w:rPr>
        <w:t xml:space="preserve"> </w:t>
      </w:r>
      <w:r w:rsidRPr="00BF787A">
        <w:rPr>
          <w:rFonts w:ascii="Times New Roman" w:hAnsi="Times New Roman"/>
          <w:sz w:val="28"/>
          <w:szCs w:val="28"/>
        </w:rPr>
        <w:t>недвижимости</w:t>
      </w:r>
      <w:r w:rsidR="008A5486">
        <w:rPr>
          <w:rFonts w:ascii="Times New Roman" w:hAnsi="Times New Roman"/>
          <w:sz w:val="28"/>
          <w:szCs w:val="28"/>
        </w:rPr>
        <w:t xml:space="preserve"> </w:t>
      </w:r>
      <w:r w:rsidRPr="00BF787A">
        <w:rPr>
          <w:rFonts w:ascii="Times New Roman" w:hAnsi="Times New Roman"/>
          <w:sz w:val="28"/>
          <w:szCs w:val="28"/>
        </w:rPr>
        <w:t>при</w:t>
      </w:r>
      <w:r w:rsidR="008A5486">
        <w:rPr>
          <w:rFonts w:ascii="Times New Roman" w:hAnsi="Times New Roman"/>
          <w:sz w:val="28"/>
          <w:szCs w:val="28"/>
        </w:rPr>
        <w:t xml:space="preserve"> </w:t>
      </w:r>
      <w:r w:rsidRPr="00BF787A">
        <w:rPr>
          <w:rFonts w:ascii="Times New Roman" w:hAnsi="Times New Roman"/>
          <w:sz w:val="28"/>
          <w:szCs w:val="28"/>
        </w:rPr>
        <w:t>новом</w:t>
      </w:r>
      <w:r w:rsidR="008A5486">
        <w:rPr>
          <w:rFonts w:ascii="Times New Roman" w:hAnsi="Times New Roman"/>
          <w:sz w:val="28"/>
          <w:szCs w:val="28"/>
        </w:rPr>
        <w:t xml:space="preserve"> </w:t>
      </w:r>
      <w:r w:rsidRPr="00BF787A">
        <w:rPr>
          <w:rFonts w:ascii="Times New Roman" w:hAnsi="Times New Roman"/>
          <w:sz w:val="28"/>
          <w:szCs w:val="28"/>
        </w:rPr>
        <w:t>образовании</w:t>
      </w:r>
      <w:r w:rsidR="008A5486">
        <w:rPr>
          <w:rFonts w:ascii="Times New Roman" w:hAnsi="Times New Roman"/>
          <w:sz w:val="28"/>
          <w:szCs w:val="28"/>
        </w:rPr>
        <w:t xml:space="preserve"> </w:t>
      </w:r>
      <w:r w:rsidRPr="00BF787A">
        <w:rPr>
          <w:rFonts w:ascii="Times New Roman" w:hAnsi="Times New Roman"/>
          <w:sz w:val="28"/>
          <w:szCs w:val="28"/>
        </w:rPr>
        <w:t>(формирование)</w:t>
      </w:r>
      <w:r w:rsidR="008A5486">
        <w:rPr>
          <w:rFonts w:ascii="Times New Roman" w:hAnsi="Times New Roman"/>
          <w:sz w:val="28"/>
          <w:szCs w:val="28"/>
        </w:rPr>
        <w:t xml:space="preserve"> </w:t>
      </w:r>
      <w:r w:rsidRPr="00BF787A">
        <w:rPr>
          <w:rFonts w:ascii="Times New Roman" w:hAnsi="Times New Roman"/>
          <w:sz w:val="28"/>
          <w:szCs w:val="28"/>
        </w:rPr>
        <w:t>или</w:t>
      </w:r>
      <w:r w:rsidR="008A5486">
        <w:rPr>
          <w:rFonts w:ascii="Times New Roman" w:hAnsi="Times New Roman"/>
          <w:sz w:val="28"/>
          <w:szCs w:val="28"/>
        </w:rPr>
        <w:t xml:space="preserve"> </w:t>
      </w:r>
      <w:r w:rsidRPr="00BF787A">
        <w:rPr>
          <w:rFonts w:ascii="Times New Roman" w:hAnsi="Times New Roman"/>
          <w:sz w:val="28"/>
          <w:szCs w:val="28"/>
        </w:rPr>
        <w:t>изменении</w:t>
      </w:r>
      <w:r w:rsidR="008A5486">
        <w:rPr>
          <w:rFonts w:ascii="Times New Roman" w:hAnsi="Times New Roman"/>
          <w:sz w:val="28"/>
          <w:szCs w:val="28"/>
        </w:rPr>
        <w:t xml:space="preserve"> </w:t>
      </w:r>
      <w:r w:rsidRPr="00BF787A">
        <w:rPr>
          <w:rFonts w:ascii="Times New Roman" w:hAnsi="Times New Roman"/>
          <w:sz w:val="28"/>
          <w:szCs w:val="28"/>
        </w:rPr>
        <w:t>земельных</w:t>
      </w:r>
      <w:r w:rsidR="008A5486">
        <w:rPr>
          <w:rFonts w:ascii="Times New Roman" w:hAnsi="Times New Roman"/>
          <w:sz w:val="28"/>
          <w:szCs w:val="28"/>
        </w:rPr>
        <w:t xml:space="preserve"> </w:t>
      </w:r>
      <w:r w:rsidRPr="00BF787A">
        <w:rPr>
          <w:rFonts w:ascii="Times New Roman" w:hAnsi="Times New Roman"/>
          <w:sz w:val="28"/>
          <w:szCs w:val="28"/>
        </w:rPr>
        <w:t>участков</w:t>
      </w:r>
      <w:r w:rsidR="008A5486">
        <w:rPr>
          <w:rFonts w:ascii="Times New Roman" w:hAnsi="Times New Roman"/>
          <w:sz w:val="28"/>
          <w:szCs w:val="28"/>
        </w:rPr>
        <w:t xml:space="preserve"> </w:t>
      </w:r>
      <w:r w:rsidRPr="00BF787A">
        <w:rPr>
          <w:rFonts w:ascii="Times New Roman" w:hAnsi="Times New Roman"/>
          <w:sz w:val="28"/>
          <w:szCs w:val="28"/>
        </w:rPr>
        <w:t>площадью</w:t>
      </w:r>
      <w:r w:rsidR="008A5486">
        <w:rPr>
          <w:rFonts w:ascii="Times New Roman" w:hAnsi="Times New Roman"/>
          <w:sz w:val="28"/>
          <w:szCs w:val="28"/>
        </w:rPr>
        <w:t xml:space="preserve"> </w:t>
      </w:r>
      <w:r w:rsidRPr="00BF787A">
        <w:rPr>
          <w:rFonts w:ascii="Times New Roman" w:hAnsi="Times New Roman"/>
          <w:sz w:val="28"/>
          <w:szCs w:val="28"/>
        </w:rPr>
        <w:t>более</w:t>
      </w:r>
      <w:r w:rsidR="008A5486">
        <w:rPr>
          <w:rFonts w:ascii="Times New Roman" w:hAnsi="Times New Roman"/>
          <w:sz w:val="28"/>
          <w:szCs w:val="28"/>
        </w:rPr>
        <w:t xml:space="preserve"> </w:t>
      </w:r>
      <w:r w:rsidRPr="00BF787A">
        <w:rPr>
          <w:rFonts w:ascii="Times New Roman" w:hAnsi="Times New Roman"/>
          <w:sz w:val="28"/>
          <w:szCs w:val="28"/>
        </w:rPr>
        <w:t>1,5</w:t>
      </w:r>
      <w:r w:rsidR="008A5486">
        <w:rPr>
          <w:rFonts w:ascii="Times New Roman" w:hAnsi="Times New Roman"/>
          <w:sz w:val="28"/>
          <w:szCs w:val="28"/>
        </w:rPr>
        <w:t xml:space="preserve"> </w:t>
      </w:r>
      <w:r w:rsidRPr="00BF787A">
        <w:rPr>
          <w:rFonts w:ascii="Times New Roman" w:hAnsi="Times New Roman"/>
          <w:sz w:val="28"/>
          <w:szCs w:val="28"/>
        </w:rPr>
        <w:t>га.</w:t>
      </w:r>
      <w:r w:rsidR="008A5486">
        <w:rPr>
          <w:rFonts w:ascii="Times New Roman" w:hAnsi="Times New Roman"/>
          <w:sz w:val="28"/>
          <w:szCs w:val="28"/>
        </w:rPr>
        <w:t xml:space="preserve"> </w:t>
      </w:r>
      <w:r w:rsidRPr="00BF787A">
        <w:rPr>
          <w:rFonts w:ascii="Times New Roman" w:hAnsi="Times New Roman"/>
          <w:sz w:val="28"/>
          <w:szCs w:val="28"/>
        </w:rPr>
        <w:t>расположенных</w:t>
      </w:r>
      <w:r w:rsidR="008A5486">
        <w:rPr>
          <w:rFonts w:ascii="Times New Roman" w:hAnsi="Times New Roman"/>
          <w:sz w:val="28"/>
          <w:szCs w:val="28"/>
        </w:rPr>
        <w:t xml:space="preserve"> </w:t>
      </w:r>
      <w:r w:rsidRPr="00BF787A">
        <w:rPr>
          <w:rFonts w:ascii="Times New Roman" w:hAnsi="Times New Roman"/>
          <w:sz w:val="28"/>
          <w:szCs w:val="28"/>
        </w:rPr>
        <w:t>в</w:t>
      </w:r>
      <w:r w:rsidR="008A5486">
        <w:rPr>
          <w:rFonts w:ascii="Times New Roman" w:hAnsi="Times New Roman"/>
          <w:sz w:val="28"/>
          <w:szCs w:val="28"/>
        </w:rPr>
        <w:t xml:space="preserve"> </w:t>
      </w:r>
      <w:r w:rsidRPr="00BF787A">
        <w:rPr>
          <w:rFonts w:ascii="Times New Roman" w:hAnsi="Times New Roman"/>
          <w:sz w:val="28"/>
          <w:szCs w:val="28"/>
        </w:rPr>
        <w:t>границах</w:t>
      </w:r>
      <w:r w:rsidR="008A5486">
        <w:rPr>
          <w:rFonts w:ascii="Times New Roman" w:hAnsi="Times New Roman"/>
          <w:sz w:val="28"/>
          <w:szCs w:val="28"/>
        </w:rPr>
        <w:t xml:space="preserve"> </w:t>
      </w:r>
      <w:r w:rsidRPr="00BF787A">
        <w:rPr>
          <w:rFonts w:ascii="Times New Roman" w:hAnsi="Times New Roman"/>
          <w:sz w:val="28"/>
          <w:szCs w:val="28"/>
        </w:rPr>
        <w:t>населенных</w:t>
      </w:r>
      <w:r w:rsidR="008A5486">
        <w:rPr>
          <w:rFonts w:ascii="Times New Roman" w:hAnsi="Times New Roman"/>
          <w:sz w:val="28"/>
          <w:szCs w:val="28"/>
        </w:rPr>
        <w:t xml:space="preserve"> </w:t>
      </w:r>
      <w:r w:rsidRPr="00BF787A">
        <w:rPr>
          <w:rFonts w:ascii="Times New Roman" w:hAnsi="Times New Roman"/>
          <w:sz w:val="28"/>
          <w:szCs w:val="28"/>
        </w:rPr>
        <w:t>пунктов</w:t>
      </w:r>
      <w:r w:rsidR="008A5486">
        <w:rPr>
          <w:rFonts w:ascii="Times New Roman" w:hAnsi="Times New Roman"/>
          <w:sz w:val="28"/>
          <w:szCs w:val="28"/>
        </w:rPr>
        <w:t xml:space="preserve"> </w:t>
      </w:r>
      <w:r w:rsidRPr="00BF787A">
        <w:rPr>
          <w:rFonts w:ascii="Times New Roman" w:hAnsi="Times New Roman"/>
          <w:sz w:val="28"/>
          <w:szCs w:val="28"/>
        </w:rPr>
        <w:t>осуществляется</w:t>
      </w:r>
      <w:r w:rsidR="008A5486">
        <w:rPr>
          <w:rFonts w:ascii="Times New Roman" w:hAnsi="Times New Roman"/>
          <w:sz w:val="28"/>
          <w:szCs w:val="28"/>
        </w:rPr>
        <w:t xml:space="preserve"> </w:t>
      </w:r>
      <w:r w:rsidRPr="00BF787A">
        <w:rPr>
          <w:rFonts w:ascii="Times New Roman" w:hAnsi="Times New Roman"/>
          <w:sz w:val="28"/>
          <w:szCs w:val="28"/>
        </w:rPr>
        <w:t>подготовка</w:t>
      </w:r>
      <w:r w:rsidR="008A5486">
        <w:rPr>
          <w:rFonts w:ascii="Times New Roman" w:hAnsi="Times New Roman"/>
          <w:sz w:val="28"/>
          <w:szCs w:val="28"/>
        </w:rPr>
        <w:t xml:space="preserve"> </w:t>
      </w:r>
      <w:r w:rsidRPr="00BF787A">
        <w:rPr>
          <w:rFonts w:ascii="Times New Roman" w:hAnsi="Times New Roman"/>
          <w:sz w:val="28"/>
          <w:szCs w:val="28"/>
        </w:rPr>
        <w:t>и</w:t>
      </w:r>
      <w:r w:rsidR="008A5486">
        <w:rPr>
          <w:rFonts w:ascii="Times New Roman" w:hAnsi="Times New Roman"/>
          <w:sz w:val="28"/>
          <w:szCs w:val="28"/>
        </w:rPr>
        <w:t xml:space="preserve"> </w:t>
      </w:r>
      <w:r w:rsidRPr="00BF787A">
        <w:rPr>
          <w:rFonts w:ascii="Times New Roman" w:hAnsi="Times New Roman"/>
          <w:sz w:val="28"/>
          <w:szCs w:val="28"/>
        </w:rPr>
        <w:t>утверждение</w:t>
      </w:r>
      <w:r w:rsidR="008A5486">
        <w:rPr>
          <w:rFonts w:ascii="Times New Roman" w:hAnsi="Times New Roman"/>
          <w:sz w:val="28"/>
          <w:szCs w:val="28"/>
        </w:rPr>
        <w:t xml:space="preserve"> </w:t>
      </w:r>
      <w:r w:rsidRPr="00BF787A">
        <w:rPr>
          <w:rFonts w:ascii="Times New Roman" w:hAnsi="Times New Roman"/>
          <w:sz w:val="28"/>
          <w:szCs w:val="28"/>
        </w:rPr>
        <w:t>проекта</w:t>
      </w:r>
      <w:r w:rsidR="008A5486">
        <w:rPr>
          <w:rFonts w:ascii="Times New Roman" w:hAnsi="Times New Roman"/>
          <w:sz w:val="28"/>
          <w:szCs w:val="28"/>
        </w:rPr>
        <w:t xml:space="preserve"> </w:t>
      </w:r>
      <w:r w:rsidRPr="00BF787A">
        <w:rPr>
          <w:rFonts w:ascii="Times New Roman" w:hAnsi="Times New Roman"/>
          <w:sz w:val="28"/>
          <w:szCs w:val="28"/>
        </w:rPr>
        <w:t>планировки</w:t>
      </w:r>
      <w:r w:rsidR="008A5486">
        <w:rPr>
          <w:rFonts w:ascii="Times New Roman" w:hAnsi="Times New Roman"/>
          <w:sz w:val="28"/>
          <w:szCs w:val="28"/>
        </w:rPr>
        <w:t xml:space="preserve"> </w:t>
      </w:r>
      <w:r w:rsidRPr="00BF787A">
        <w:rPr>
          <w:rFonts w:ascii="Times New Roman" w:hAnsi="Times New Roman"/>
          <w:sz w:val="28"/>
          <w:szCs w:val="28"/>
        </w:rPr>
        <w:t>территории.</w:t>
      </w:r>
    </w:p>
    <w:p w14:paraId="67121707" w14:textId="133A3B73" w:rsidR="00427485" w:rsidRPr="00BF787A" w:rsidRDefault="00427485" w:rsidP="006E7586">
      <w:pPr>
        <w:pStyle w:val="afffffffff"/>
      </w:pPr>
      <w:bookmarkStart w:id="94" w:name="_Toc171673901"/>
      <w:r w:rsidRPr="00BF787A">
        <w:t>Статья</w:t>
      </w:r>
      <w:r w:rsidR="008A5486">
        <w:t xml:space="preserve"> </w:t>
      </w:r>
      <w:r w:rsidR="00B9002C" w:rsidRPr="00BF787A">
        <w:t>3</w:t>
      </w:r>
      <w:r w:rsidRPr="00BF787A">
        <w:t>.</w:t>
      </w:r>
      <w:r w:rsidR="008A5486">
        <w:t xml:space="preserve"> </w:t>
      </w:r>
      <w:r w:rsidRPr="00BF787A">
        <w:t>Виды</w:t>
      </w:r>
      <w:r w:rsidR="008A5486">
        <w:t xml:space="preserve"> </w:t>
      </w:r>
      <w:r w:rsidRPr="00BF787A">
        <w:t>разрешенного</w:t>
      </w:r>
      <w:r w:rsidR="008A5486">
        <w:t xml:space="preserve"> </w:t>
      </w:r>
      <w:r w:rsidRPr="00BF787A">
        <w:t>использования</w:t>
      </w:r>
      <w:r w:rsidR="008A5486">
        <w:t xml:space="preserve"> </w:t>
      </w:r>
      <w:r w:rsidRPr="00BF787A">
        <w:t>земельных</w:t>
      </w:r>
      <w:r w:rsidR="008A5486">
        <w:t xml:space="preserve"> </w:t>
      </w:r>
      <w:r w:rsidRPr="00BF787A">
        <w:t>участков</w:t>
      </w:r>
      <w:r w:rsidR="008A5486">
        <w:t xml:space="preserve"> </w:t>
      </w:r>
      <w:r w:rsidRPr="00BF787A">
        <w:t>и</w:t>
      </w:r>
      <w:r w:rsidR="008A5486">
        <w:t xml:space="preserve"> </w:t>
      </w:r>
      <w:r w:rsidRPr="00BF787A">
        <w:t>объектов</w:t>
      </w:r>
      <w:r w:rsidR="008A5486">
        <w:t xml:space="preserve"> </w:t>
      </w:r>
      <w:r w:rsidRPr="00BF787A">
        <w:t>капитального</w:t>
      </w:r>
      <w:r w:rsidR="008A5486">
        <w:t xml:space="preserve"> </w:t>
      </w:r>
      <w:r w:rsidRPr="00BF787A">
        <w:t>строительства</w:t>
      </w:r>
      <w:bookmarkEnd w:id="94"/>
    </w:p>
    <w:p w14:paraId="3C0A4521" w14:textId="0AB5ADD6" w:rsidR="00427485" w:rsidRPr="00BF787A" w:rsidRDefault="00427485" w:rsidP="00427485">
      <w:pPr>
        <w:ind w:firstLine="720"/>
        <w:jc w:val="both"/>
        <w:rPr>
          <w:sz w:val="28"/>
          <w:szCs w:val="28"/>
        </w:rPr>
      </w:pPr>
      <w:r w:rsidRPr="00BF787A">
        <w:rPr>
          <w:sz w:val="28"/>
          <w:szCs w:val="28"/>
        </w:rPr>
        <w:t>1)</w:t>
      </w:r>
      <w:r w:rsidR="008B4B49">
        <w:rPr>
          <w:sz w:val="28"/>
          <w:szCs w:val="28"/>
        </w:rPr>
        <w:t xml:space="preserve"> </w:t>
      </w:r>
      <w:r w:rsidRPr="00BF787A">
        <w:rPr>
          <w:sz w:val="28"/>
          <w:szCs w:val="28"/>
        </w:rPr>
        <w:t>Разрешенное</w:t>
      </w:r>
      <w:r w:rsidR="008A5486">
        <w:rPr>
          <w:sz w:val="28"/>
          <w:szCs w:val="28"/>
        </w:rPr>
        <w:t xml:space="preserve"> </w:t>
      </w:r>
      <w:r w:rsidRPr="00BF787A">
        <w:rPr>
          <w:sz w:val="28"/>
          <w:szCs w:val="28"/>
        </w:rPr>
        <w:t>использование</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006E7586" w:rsidRPr="00BF787A">
        <w:rPr>
          <w:sz w:val="28"/>
          <w:szCs w:val="28"/>
        </w:rPr>
        <w:t>строительства,</w:t>
      </w:r>
      <w:r w:rsidR="008A5486">
        <w:rPr>
          <w:sz w:val="28"/>
          <w:szCs w:val="28"/>
        </w:rPr>
        <w:t xml:space="preserve"> </w:t>
      </w:r>
      <w:r w:rsidR="006E7586" w:rsidRPr="00BF787A">
        <w:rPr>
          <w:sz w:val="28"/>
          <w:szCs w:val="28"/>
        </w:rPr>
        <w:t>может</w:t>
      </w:r>
      <w:r w:rsidR="008A5486">
        <w:rPr>
          <w:sz w:val="28"/>
          <w:szCs w:val="28"/>
        </w:rPr>
        <w:t xml:space="preserve"> </w:t>
      </w:r>
      <w:r w:rsidR="006E7586" w:rsidRPr="00BF787A">
        <w:rPr>
          <w:sz w:val="28"/>
          <w:szCs w:val="28"/>
        </w:rPr>
        <w:t>быть,</w:t>
      </w:r>
      <w:r w:rsidR="008A5486">
        <w:rPr>
          <w:sz w:val="28"/>
          <w:szCs w:val="28"/>
        </w:rPr>
        <w:t xml:space="preserve"> </w:t>
      </w:r>
      <w:r w:rsidRPr="00BF787A">
        <w:rPr>
          <w:sz w:val="28"/>
          <w:szCs w:val="28"/>
        </w:rPr>
        <w:t>следующих</w:t>
      </w:r>
      <w:r w:rsidR="008A5486">
        <w:rPr>
          <w:sz w:val="28"/>
          <w:szCs w:val="28"/>
        </w:rPr>
        <w:t xml:space="preserve"> </w:t>
      </w:r>
      <w:r w:rsidRPr="00BF787A">
        <w:rPr>
          <w:sz w:val="28"/>
          <w:szCs w:val="28"/>
        </w:rPr>
        <w:t>видов:</w:t>
      </w:r>
    </w:p>
    <w:p w14:paraId="710AD7CE" w14:textId="6D4BC086"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основные</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p>
    <w:p w14:paraId="4805EB5A" w14:textId="27763A26"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разрешенные</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использования;</w:t>
      </w:r>
    </w:p>
    <w:p w14:paraId="2622BCBB" w14:textId="473B1649"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вспомогательные</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допустимые</w:t>
      </w:r>
      <w:r w:rsidR="008A5486">
        <w:rPr>
          <w:sz w:val="28"/>
          <w:szCs w:val="28"/>
        </w:rPr>
        <w:t xml:space="preserve"> </w:t>
      </w:r>
      <w:r w:rsidRPr="00BF787A">
        <w:rPr>
          <w:sz w:val="28"/>
          <w:szCs w:val="28"/>
        </w:rPr>
        <w:t>только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качестве</w:t>
      </w:r>
      <w:r w:rsidR="008A5486">
        <w:rPr>
          <w:sz w:val="28"/>
          <w:szCs w:val="28"/>
        </w:rPr>
        <w:t xml:space="preserve"> </w:t>
      </w:r>
      <w:r w:rsidRPr="00BF787A">
        <w:rPr>
          <w:sz w:val="28"/>
          <w:szCs w:val="28"/>
        </w:rPr>
        <w:t>дополнительных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отношению</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основным</w:t>
      </w:r>
      <w:r w:rsidR="008A5486">
        <w:rPr>
          <w:sz w:val="28"/>
          <w:szCs w:val="28"/>
        </w:rPr>
        <w:t xml:space="preserve"> </w:t>
      </w:r>
      <w:r w:rsidRPr="00BF787A">
        <w:rPr>
          <w:sz w:val="28"/>
          <w:szCs w:val="28"/>
        </w:rPr>
        <w:t>видам</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разрешенным</w:t>
      </w:r>
      <w:r w:rsidR="008A5486">
        <w:rPr>
          <w:sz w:val="28"/>
          <w:szCs w:val="28"/>
        </w:rPr>
        <w:t xml:space="preserve"> </w:t>
      </w:r>
      <w:r w:rsidRPr="00BF787A">
        <w:rPr>
          <w:sz w:val="28"/>
          <w:szCs w:val="28"/>
        </w:rPr>
        <w:t>видам</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осуществляемые</w:t>
      </w:r>
      <w:r w:rsidR="008A5486">
        <w:rPr>
          <w:sz w:val="28"/>
          <w:szCs w:val="28"/>
        </w:rPr>
        <w:t xml:space="preserve"> </w:t>
      </w:r>
      <w:r w:rsidRPr="00BF787A">
        <w:rPr>
          <w:sz w:val="28"/>
          <w:szCs w:val="28"/>
        </w:rPr>
        <w:t>совместно</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ними.</w:t>
      </w:r>
    </w:p>
    <w:p w14:paraId="1DAF0E07" w14:textId="7AC4237A" w:rsidR="00427485" w:rsidRPr="00BF787A" w:rsidRDefault="00427485" w:rsidP="00427485">
      <w:pPr>
        <w:ind w:firstLine="720"/>
        <w:jc w:val="both"/>
        <w:rPr>
          <w:sz w:val="28"/>
          <w:szCs w:val="28"/>
        </w:rPr>
      </w:pPr>
      <w:r w:rsidRPr="00BF787A">
        <w:rPr>
          <w:sz w:val="28"/>
          <w:szCs w:val="28"/>
        </w:rPr>
        <w:t>2)</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каждой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5FB9EFF1" w14:textId="24715A61" w:rsidR="00427485" w:rsidRPr="00BF787A" w:rsidRDefault="00427485" w:rsidP="00427485">
      <w:pPr>
        <w:ind w:firstLine="720"/>
        <w:jc w:val="both"/>
        <w:rPr>
          <w:sz w:val="28"/>
          <w:szCs w:val="28"/>
        </w:rPr>
      </w:pPr>
      <w:r w:rsidRPr="00BF787A">
        <w:rPr>
          <w:sz w:val="28"/>
          <w:szCs w:val="28"/>
        </w:rPr>
        <w:t>2.1)</w:t>
      </w:r>
      <w:r w:rsidR="008A5486">
        <w:rPr>
          <w:sz w:val="28"/>
          <w:szCs w:val="28"/>
        </w:rPr>
        <w:t xml:space="preserve"> </w:t>
      </w:r>
      <w:r w:rsidRPr="00BF787A">
        <w:rPr>
          <w:sz w:val="28"/>
          <w:szCs w:val="28"/>
        </w:rPr>
        <w:t>Установление</w:t>
      </w:r>
      <w:r w:rsidR="008A5486">
        <w:rPr>
          <w:sz w:val="28"/>
          <w:szCs w:val="28"/>
        </w:rPr>
        <w:t xml:space="preserve"> </w:t>
      </w:r>
      <w:r w:rsidRPr="00BF787A">
        <w:rPr>
          <w:sz w:val="28"/>
          <w:szCs w:val="28"/>
        </w:rPr>
        <w:t>основных</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является</w:t>
      </w:r>
      <w:r w:rsidR="008A5486">
        <w:rPr>
          <w:sz w:val="28"/>
          <w:szCs w:val="28"/>
        </w:rPr>
        <w:t xml:space="preserve"> </w:t>
      </w:r>
      <w:r w:rsidRPr="00BF787A">
        <w:rPr>
          <w:sz w:val="28"/>
          <w:szCs w:val="28"/>
        </w:rPr>
        <w:t>обязательным</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каждой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устанавливается</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регламент.</w:t>
      </w:r>
    </w:p>
    <w:p w14:paraId="7B36E2BD" w14:textId="5FA5E886" w:rsidR="00427485" w:rsidRPr="00BF787A" w:rsidRDefault="00427485" w:rsidP="00427485">
      <w:pPr>
        <w:ind w:firstLine="720"/>
        <w:jc w:val="both"/>
        <w:rPr>
          <w:sz w:val="28"/>
          <w:szCs w:val="28"/>
        </w:rPr>
      </w:pPr>
      <w:r w:rsidRPr="00BF787A">
        <w:rPr>
          <w:sz w:val="28"/>
          <w:szCs w:val="28"/>
        </w:rPr>
        <w:t>3)</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вида</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lastRenderedPageBreak/>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другой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соблюдения</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технических</w:t>
      </w:r>
      <w:r w:rsidR="008A5486">
        <w:rPr>
          <w:sz w:val="28"/>
          <w:szCs w:val="28"/>
        </w:rPr>
        <w:t xml:space="preserve"> </w:t>
      </w:r>
      <w:r w:rsidRPr="00BF787A">
        <w:rPr>
          <w:sz w:val="28"/>
          <w:szCs w:val="28"/>
        </w:rPr>
        <w:t>регламентов.</w:t>
      </w:r>
    </w:p>
    <w:p w14:paraId="03A565F9" w14:textId="012F3CF7" w:rsidR="00427485" w:rsidRPr="00BF787A" w:rsidRDefault="00427485" w:rsidP="00427485">
      <w:pPr>
        <w:ind w:firstLine="720"/>
        <w:jc w:val="both"/>
        <w:rPr>
          <w:sz w:val="28"/>
          <w:szCs w:val="28"/>
        </w:rPr>
      </w:pPr>
      <w:r w:rsidRPr="00BF787A">
        <w:rPr>
          <w:sz w:val="28"/>
          <w:szCs w:val="28"/>
        </w:rPr>
        <w:t>4)</w:t>
      </w:r>
      <w:r w:rsidR="008A5486">
        <w:rPr>
          <w:sz w:val="28"/>
          <w:szCs w:val="28"/>
        </w:rPr>
        <w:t xml:space="preserve"> </w:t>
      </w:r>
      <w:r w:rsidRPr="00BF787A">
        <w:rPr>
          <w:sz w:val="28"/>
          <w:szCs w:val="28"/>
        </w:rPr>
        <w:t>Основные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вспомогательные</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правообладателями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органов</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органов</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государственных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учреждений,</w:t>
      </w:r>
      <w:r w:rsidR="008A5486">
        <w:rPr>
          <w:sz w:val="28"/>
          <w:szCs w:val="28"/>
        </w:rPr>
        <w:t xml:space="preserve"> </w:t>
      </w:r>
      <w:r w:rsidRPr="00BF787A">
        <w:rPr>
          <w:sz w:val="28"/>
          <w:szCs w:val="28"/>
        </w:rPr>
        <w:t>государственных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унитарных</w:t>
      </w:r>
      <w:r w:rsidR="008A5486">
        <w:rPr>
          <w:sz w:val="28"/>
          <w:szCs w:val="28"/>
        </w:rPr>
        <w:t xml:space="preserve"> </w:t>
      </w:r>
      <w:r w:rsidRPr="00BF787A">
        <w:rPr>
          <w:sz w:val="28"/>
          <w:szCs w:val="28"/>
        </w:rPr>
        <w:t>предприятий,</w:t>
      </w:r>
      <w:r w:rsidR="008A5486">
        <w:rPr>
          <w:sz w:val="28"/>
          <w:szCs w:val="28"/>
        </w:rPr>
        <w:t xml:space="preserve"> </w:t>
      </w:r>
      <w:r w:rsidRPr="00BF787A">
        <w:rPr>
          <w:sz w:val="28"/>
          <w:szCs w:val="28"/>
        </w:rPr>
        <w:t>выбираются</w:t>
      </w:r>
      <w:r w:rsidR="008A5486">
        <w:rPr>
          <w:sz w:val="28"/>
          <w:szCs w:val="28"/>
        </w:rPr>
        <w:t xml:space="preserve"> </w:t>
      </w:r>
      <w:r w:rsidRPr="00BF787A">
        <w:rPr>
          <w:sz w:val="28"/>
          <w:szCs w:val="28"/>
        </w:rPr>
        <w:t>самостоятельно</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дополнительных</w:t>
      </w:r>
      <w:r w:rsidR="008A5486">
        <w:rPr>
          <w:sz w:val="28"/>
          <w:szCs w:val="28"/>
        </w:rPr>
        <w:t xml:space="preserve"> </w:t>
      </w:r>
      <w:r w:rsidRPr="00BF787A">
        <w:rPr>
          <w:sz w:val="28"/>
          <w:szCs w:val="28"/>
        </w:rPr>
        <w:t>разрешений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согласования.</w:t>
      </w:r>
    </w:p>
    <w:p w14:paraId="7B45B7ED" w14:textId="65045C93" w:rsidR="00427485" w:rsidRPr="00BF787A" w:rsidRDefault="00427485" w:rsidP="00427485">
      <w:pPr>
        <w:ind w:firstLine="720"/>
        <w:jc w:val="both"/>
        <w:rPr>
          <w:sz w:val="28"/>
          <w:szCs w:val="28"/>
        </w:rPr>
      </w:pPr>
      <w:r w:rsidRPr="00BF787A">
        <w:rPr>
          <w:sz w:val="28"/>
          <w:szCs w:val="28"/>
        </w:rPr>
        <w:t>5)</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изменении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вида</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землях,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действие</w:t>
      </w:r>
      <w:r w:rsidR="008A5486">
        <w:rPr>
          <w:sz w:val="28"/>
          <w:szCs w:val="28"/>
        </w:rPr>
        <w:t xml:space="preserve"> </w:t>
      </w:r>
      <w:r w:rsidRPr="00BF787A">
        <w:rPr>
          <w:sz w:val="28"/>
          <w:szCs w:val="28"/>
        </w:rPr>
        <w:t>градостроительных</w:t>
      </w:r>
      <w:r w:rsidR="008A5486">
        <w:rPr>
          <w:sz w:val="28"/>
          <w:szCs w:val="28"/>
        </w:rPr>
        <w:t xml:space="preserve"> </w:t>
      </w:r>
      <w:r w:rsidRPr="00BF787A">
        <w:rPr>
          <w:sz w:val="28"/>
          <w:szCs w:val="28"/>
        </w:rPr>
        <w:t>регламентов</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распространяется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градостроительные</w:t>
      </w:r>
      <w:r w:rsidR="008A5486">
        <w:rPr>
          <w:sz w:val="28"/>
          <w:szCs w:val="28"/>
        </w:rPr>
        <w:t xml:space="preserve"> </w:t>
      </w:r>
      <w:r w:rsidRPr="00BF787A">
        <w:rPr>
          <w:sz w:val="28"/>
          <w:szCs w:val="28"/>
        </w:rPr>
        <w:t>регламенты</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другой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принимаются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федеральными</w:t>
      </w:r>
      <w:r w:rsidR="008A5486">
        <w:rPr>
          <w:sz w:val="28"/>
          <w:szCs w:val="28"/>
        </w:rPr>
        <w:t xml:space="preserve"> </w:t>
      </w:r>
      <w:r w:rsidRPr="00BF787A">
        <w:rPr>
          <w:sz w:val="28"/>
          <w:szCs w:val="28"/>
        </w:rPr>
        <w:t>законами.</w:t>
      </w:r>
    </w:p>
    <w:p w14:paraId="3CAE0153" w14:textId="08B4A00E" w:rsidR="00427485" w:rsidRPr="00BF787A" w:rsidRDefault="00427485" w:rsidP="00427485">
      <w:pPr>
        <w:ind w:firstLine="720"/>
        <w:jc w:val="both"/>
        <w:rPr>
          <w:sz w:val="28"/>
          <w:szCs w:val="28"/>
        </w:rPr>
      </w:pPr>
      <w:r w:rsidRPr="00BF787A">
        <w:rPr>
          <w:sz w:val="28"/>
          <w:szCs w:val="28"/>
        </w:rPr>
        <w:t>6)</w:t>
      </w:r>
      <w:r w:rsidR="008A5486">
        <w:rPr>
          <w:sz w:val="28"/>
          <w:szCs w:val="28"/>
        </w:rPr>
        <w:t xml:space="preserve"> </w:t>
      </w:r>
      <w:r w:rsidRPr="00BF787A">
        <w:rPr>
          <w:sz w:val="28"/>
          <w:szCs w:val="28"/>
        </w:rPr>
        <w:t>Предоставление</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предусмотренном</w:t>
      </w:r>
      <w:r w:rsidR="008A5486">
        <w:rPr>
          <w:sz w:val="28"/>
          <w:szCs w:val="28"/>
        </w:rPr>
        <w:t xml:space="preserve"> </w:t>
      </w:r>
      <w:r w:rsidRPr="00BF787A">
        <w:rPr>
          <w:sz w:val="28"/>
          <w:szCs w:val="28"/>
        </w:rPr>
        <w:t>статьей</w:t>
      </w:r>
      <w:r w:rsidR="008A5486">
        <w:rPr>
          <w:sz w:val="28"/>
          <w:szCs w:val="28"/>
        </w:rPr>
        <w:t xml:space="preserve"> </w:t>
      </w:r>
      <w:r w:rsidRPr="00BF787A">
        <w:rPr>
          <w:sz w:val="28"/>
          <w:szCs w:val="28"/>
        </w:rPr>
        <w:t>39</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7A759B4D" w14:textId="15032766" w:rsidR="00427485" w:rsidRPr="00BF787A" w:rsidRDefault="00427485" w:rsidP="00427485">
      <w:pPr>
        <w:ind w:firstLine="720"/>
        <w:jc w:val="both"/>
        <w:rPr>
          <w:sz w:val="28"/>
          <w:szCs w:val="28"/>
        </w:rPr>
      </w:pPr>
      <w:r w:rsidRPr="00BF787A">
        <w:rPr>
          <w:sz w:val="28"/>
          <w:szCs w:val="28"/>
        </w:rPr>
        <w:t>7)</w:t>
      </w:r>
      <w:r w:rsidR="008A5486">
        <w:rPr>
          <w:sz w:val="28"/>
          <w:szCs w:val="28"/>
        </w:rPr>
        <w:t xml:space="preserve"> </w:t>
      </w:r>
      <w:r w:rsidRPr="00BF787A">
        <w:rPr>
          <w:sz w:val="28"/>
          <w:szCs w:val="28"/>
        </w:rPr>
        <w:t>Физическое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вправе</w:t>
      </w:r>
      <w:r w:rsidR="008A5486">
        <w:rPr>
          <w:sz w:val="28"/>
          <w:szCs w:val="28"/>
        </w:rPr>
        <w:t xml:space="preserve"> </w:t>
      </w:r>
      <w:r w:rsidRPr="00BF787A">
        <w:rPr>
          <w:sz w:val="28"/>
          <w:szCs w:val="28"/>
        </w:rPr>
        <w:t>оспорить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суде</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p>
    <w:p w14:paraId="6F914DB1" w14:textId="6C998C74" w:rsidR="00427485" w:rsidRPr="00BF787A" w:rsidRDefault="00427485" w:rsidP="006E7586">
      <w:pPr>
        <w:pStyle w:val="afffffffff"/>
      </w:pPr>
      <w:bookmarkStart w:id="95" w:name="_Toc171673902"/>
      <w:r w:rsidRPr="00BF787A">
        <w:t>Статья</w:t>
      </w:r>
      <w:r w:rsidR="008A5486">
        <w:t xml:space="preserve"> </w:t>
      </w:r>
      <w:r w:rsidR="00B9002C" w:rsidRPr="00BF787A">
        <w:t>4</w:t>
      </w:r>
      <w:r w:rsidRPr="00BF787A">
        <w:t>.</w:t>
      </w:r>
      <w:r w:rsidR="008A5486">
        <w:t xml:space="preserve"> </w:t>
      </w:r>
      <w:r w:rsidRPr="00BF787A">
        <w:t>Предельные</w:t>
      </w:r>
      <w:r w:rsidR="008A5486">
        <w:t xml:space="preserve"> </w:t>
      </w:r>
      <w:r w:rsidRPr="00BF787A">
        <w:t>(минимальные</w:t>
      </w:r>
      <w:r w:rsidR="008A5486">
        <w:t xml:space="preserve"> </w:t>
      </w:r>
      <w:r w:rsidRPr="00BF787A">
        <w:t>и</w:t>
      </w:r>
      <w:r w:rsidR="008A5486">
        <w:t xml:space="preserve"> </w:t>
      </w:r>
      <w:r w:rsidRPr="00BF787A">
        <w:t>(или)</w:t>
      </w:r>
      <w:r w:rsidR="008A5486">
        <w:t xml:space="preserve"> </w:t>
      </w:r>
      <w:r w:rsidRPr="00BF787A">
        <w:t>максимальные)</w:t>
      </w:r>
      <w:r w:rsidR="008A5486">
        <w:t xml:space="preserve"> </w:t>
      </w:r>
      <w:r w:rsidRPr="00BF787A">
        <w:t>размеры</w:t>
      </w:r>
      <w:r w:rsidR="008A5486">
        <w:t xml:space="preserve"> </w:t>
      </w:r>
      <w:r w:rsidRPr="00BF787A">
        <w:t>земельных</w:t>
      </w:r>
      <w:r w:rsidR="008A5486">
        <w:t xml:space="preserve"> </w:t>
      </w:r>
      <w:r w:rsidRPr="00BF787A">
        <w:t>участков</w:t>
      </w:r>
      <w:r w:rsidR="008A5486">
        <w:t xml:space="preserve"> </w:t>
      </w:r>
      <w:r w:rsidRPr="00BF787A">
        <w:t>и</w:t>
      </w:r>
      <w:r w:rsidR="008A5486">
        <w:t xml:space="preserve"> </w:t>
      </w:r>
      <w:r w:rsidRPr="00BF787A">
        <w:t>предельные</w:t>
      </w:r>
      <w:r w:rsidR="008A5486">
        <w:t xml:space="preserve"> </w:t>
      </w:r>
      <w:r w:rsidRPr="00BF787A">
        <w:t>параметры</w:t>
      </w:r>
      <w:r w:rsidR="008A5486">
        <w:t xml:space="preserve"> </w:t>
      </w:r>
      <w:r w:rsidRPr="00BF787A">
        <w:t>разрешенного</w:t>
      </w:r>
      <w:r w:rsidR="008A5486">
        <w:t xml:space="preserve"> </w:t>
      </w:r>
      <w:r w:rsidRPr="00BF787A">
        <w:t>строительства,</w:t>
      </w:r>
      <w:r w:rsidR="008A5486">
        <w:t xml:space="preserve"> </w:t>
      </w:r>
      <w:r w:rsidRPr="00BF787A">
        <w:t>реконструкции</w:t>
      </w:r>
      <w:r w:rsidR="008A5486">
        <w:t xml:space="preserve"> </w:t>
      </w:r>
      <w:r w:rsidRPr="00BF787A">
        <w:t>объектов</w:t>
      </w:r>
      <w:r w:rsidR="008A5486">
        <w:t xml:space="preserve"> </w:t>
      </w:r>
      <w:r w:rsidRPr="00BF787A">
        <w:t>капитального</w:t>
      </w:r>
      <w:r w:rsidR="008A5486">
        <w:t xml:space="preserve"> </w:t>
      </w:r>
      <w:r w:rsidRPr="00BF787A">
        <w:t>строительства.</w:t>
      </w:r>
      <w:bookmarkEnd w:id="95"/>
    </w:p>
    <w:p w14:paraId="345E680D" w14:textId="76DAAB8D" w:rsidR="00427485" w:rsidRPr="00BF787A" w:rsidRDefault="00427485" w:rsidP="00427485">
      <w:pPr>
        <w:ind w:firstLine="720"/>
        <w:jc w:val="both"/>
        <w:rPr>
          <w:sz w:val="28"/>
          <w:szCs w:val="28"/>
        </w:rPr>
      </w:pPr>
      <w:r w:rsidRPr="00BF787A">
        <w:rPr>
          <w:sz w:val="28"/>
          <w:szCs w:val="28"/>
        </w:rPr>
        <w:t>1)</w:t>
      </w:r>
      <w:r w:rsidR="008B4B49">
        <w:rPr>
          <w:sz w:val="28"/>
          <w:szCs w:val="28"/>
        </w:rPr>
        <w:t xml:space="preserve"> </w:t>
      </w:r>
      <w:r w:rsidRPr="00BF787A">
        <w:rPr>
          <w:sz w:val="28"/>
          <w:szCs w:val="28"/>
        </w:rPr>
        <w:t>Предельные</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максимальные)</w:t>
      </w:r>
      <w:r w:rsidR="008A5486">
        <w:rPr>
          <w:sz w:val="28"/>
          <w:szCs w:val="28"/>
        </w:rPr>
        <w:t xml:space="preserve"> </w:t>
      </w:r>
      <w:r w:rsidRPr="00BF787A">
        <w:rPr>
          <w:sz w:val="28"/>
          <w:szCs w:val="28"/>
        </w:rPr>
        <w:t>размеры</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параметры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включают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p>
    <w:p w14:paraId="24CA922A" w14:textId="47A5434B"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максимальные)</w:t>
      </w:r>
      <w:r w:rsidR="008A5486">
        <w:rPr>
          <w:sz w:val="28"/>
          <w:szCs w:val="28"/>
        </w:rPr>
        <w:t xml:space="preserve"> </w:t>
      </w:r>
      <w:r w:rsidRPr="00BF787A">
        <w:rPr>
          <w:sz w:val="28"/>
          <w:szCs w:val="28"/>
        </w:rPr>
        <w:t>размеры</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площадь;</w:t>
      </w:r>
    </w:p>
    <w:p w14:paraId="0A562E20" w14:textId="1DF1A11E"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отступы</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определения</w:t>
      </w:r>
      <w:r w:rsidR="008A5486">
        <w:rPr>
          <w:sz w:val="28"/>
          <w:szCs w:val="28"/>
        </w:rPr>
        <w:t xml:space="preserve"> </w:t>
      </w:r>
      <w:r w:rsidRPr="00BF787A">
        <w:rPr>
          <w:sz w:val="28"/>
          <w:szCs w:val="28"/>
        </w:rPr>
        <w:t>мест</w:t>
      </w:r>
      <w:r w:rsidR="008A5486">
        <w:rPr>
          <w:sz w:val="28"/>
          <w:szCs w:val="28"/>
        </w:rPr>
        <w:t xml:space="preserve"> </w:t>
      </w:r>
      <w:r w:rsidRPr="00BF787A">
        <w:rPr>
          <w:sz w:val="28"/>
          <w:szCs w:val="28"/>
        </w:rPr>
        <w:t>допустимого</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пределами</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запрещено</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сооружений;</w:t>
      </w:r>
    </w:p>
    <w:p w14:paraId="27344570" w14:textId="3902843F"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предельное</w:t>
      </w:r>
      <w:r w:rsidR="008A5486">
        <w:rPr>
          <w:sz w:val="28"/>
          <w:szCs w:val="28"/>
        </w:rPr>
        <w:t xml:space="preserve"> </w:t>
      </w:r>
      <w:r w:rsidRPr="00BF787A">
        <w:rPr>
          <w:sz w:val="28"/>
          <w:szCs w:val="28"/>
        </w:rPr>
        <w:t>количество</w:t>
      </w:r>
      <w:r w:rsidR="008A5486">
        <w:rPr>
          <w:sz w:val="28"/>
          <w:szCs w:val="28"/>
        </w:rPr>
        <w:t xml:space="preserve"> </w:t>
      </w:r>
      <w:r w:rsidRPr="00BF787A">
        <w:rPr>
          <w:sz w:val="28"/>
          <w:szCs w:val="28"/>
        </w:rPr>
        <w:t>этажей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предельную</w:t>
      </w:r>
      <w:r w:rsidR="008A5486">
        <w:rPr>
          <w:sz w:val="28"/>
          <w:szCs w:val="28"/>
        </w:rPr>
        <w:t xml:space="preserve"> </w:t>
      </w:r>
      <w:r w:rsidRPr="00BF787A">
        <w:rPr>
          <w:sz w:val="28"/>
          <w:szCs w:val="28"/>
        </w:rPr>
        <w:t>высоту</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сооружений;</w:t>
      </w:r>
    </w:p>
    <w:p w14:paraId="1B589BED" w14:textId="2FC7AE86" w:rsidR="00427485" w:rsidRPr="00BF787A" w:rsidRDefault="00427485" w:rsidP="00427485">
      <w:pPr>
        <w:ind w:firstLine="720"/>
        <w:jc w:val="both"/>
        <w:rPr>
          <w:sz w:val="28"/>
          <w:szCs w:val="28"/>
        </w:rPr>
      </w:pPr>
      <w:r w:rsidRPr="00BF787A">
        <w:rPr>
          <w:sz w:val="28"/>
          <w:szCs w:val="28"/>
        </w:rPr>
        <w:t>г)</w:t>
      </w:r>
      <w:r w:rsidR="008A5486">
        <w:rPr>
          <w:sz w:val="28"/>
          <w:szCs w:val="28"/>
        </w:rPr>
        <w:t xml:space="preserve"> </w:t>
      </w:r>
      <w:r w:rsidRPr="00BF787A">
        <w:rPr>
          <w:sz w:val="28"/>
          <w:szCs w:val="28"/>
        </w:rPr>
        <w:t>максимальный</w:t>
      </w:r>
      <w:r w:rsidR="008A5486">
        <w:rPr>
          <w:sz w:val="28"/>
          <w:szCs w:val="28"/>
        </w:rPr>
        <w:t xml:space="preserve"> </w:t>
      </w:r>
      <w:r w:rsidRPr="00BF787A">
        <w:rPr>
          <w:sz w:val="28"/>
          <w:szCs w:val="28"/>
        </w:rPr>
        <w:t>процент</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определяемый</w:t>
      </w:r>
      <w:r w:rsidR="008A5486">
        <w:rPr>
          <w:sz w:val="28"/>
          <w:szCs w:val="28"/>
        </w:rPr>
        <w:t xml:space="preserve"> </w:t>
      </w:r>
      <w:r w:rsidRPr="00BF787A">
        <w:rPr>
          <w:sz w:val="28"/>
          <w:szCs w:val="28"/>
        </w:rPr>
        <w:t>как</w:t>
      </w:r>
      <w:r w:rsidR="008A5486">
        <w:rPr>
          <w:sz w:val="28"/>
          <w:szCs w:val="28"/>
        </w:rPr>
        <w:t xml:space="preserve"> </w:t>
      </w:r>
      <w:r w:rsidRPr="00BF787A">
        <w:rPr>
          <w:sz w:val="28"/>
          <w:szCs w:val="28"/>
        </w:rPr>
        <w:t>отношение</w:t>
      </w:r>
      <w:r w:rsidR="008A5486">
        <w:rPr>
          <w:sz w:val="28"/>
          <w:szCs w:val="28"/>
        </w:rPr>
        <w:t xml:space="preserve"> </w:t>
      </w:r>
      <w:r w:rsidRPr="00BF787A">
        <w:rPr>
          <w:sz w:val="28"/>
          <w:szCs w:val="28"/>
        </w:rPr>
        <w:t>суммарной</w:t>
      </w:r>
      <w:r w:rsidR="008A5486">
        <w:rPr>
          <w:sz w:val="28"/>
          <w:szCs w:val="28"/>
        </w:rPr>
        <w:t xml:space="preserve"> </w:t>
      </w:r>
      <w:r w:rsidRPr="00BF787A">
        <w:rPr>
          <w:sz w:val="28"/>
          <w:szCs w:val="28"/>
        </w:rPr>
        <w:t>площади</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которая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застроена,</w:t>
      </w:r>
      <w:r w:rsidR="008A5486">
        <w:rPr>
          <w:sz w:val="28"/>
          <w:szCs w:val="28"/>
        </w:rPr>
        <w:t xml:space="preserve"> </w:t>
      </w:r>
      <w:r w:rsidRPr="00BF787A">
        <w:rPr>
          <w:sz w:val="28"/>
          <w:szCs w:val="28"/>
        </w:rPr>
        <w:t>ко</w:t>
      </w:r>
      <w:r w:rsidR="008A5486">
        <w:rPr>
          <w:sz w:val="28"/>
          <w:szCs w:val="28"/>
        </w:rPr>
        <w:t xml:space="preserve"> </w:t>
      </w:r>
      <w:r w:rsidRPr="00BF787A">
        <w:rPr>
          <w:sz w:val="28"/>
          <w:szCs w:val="28"/>
        </w:rPr>
        <w:t>всей</w:t>
      </w:r>
      <w:r w:rsidR="008A5486">
        <w:rPr>
          <w:sz w:val="28"/>
          <w:szCs w:val="28"/>
        </w:rPr>
        <w:t xml:space="preserve"> </w:t>
      </w:r>
      <w:r w:rsidRPr="00BF787A">
        <w:rPr>
          <w:sz w:val="28"/>
          <w:szCs w:val="28"/>
        </w:rPr>
        <w:t>площади</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p>
    <w:p w14:paraId="31629C74" w14:textId="567BAA9E" w:rsidR="00427485" w:rsidRPr="00BF787A" w:rsidRDefault="00427485" w:rsidP="00427485">
      <w:pPr>
        <w:ind w:firstLine="720"/>
        <w:jc w:val="both"/>
        <w:rPr>
          <w:sz w:val="28"/>
          <w:szCs w:val="28"/>
        </w:rPr>
      </w:pPr>
      <w:r w:rsidRPr="00BF787A">
        <w:rPr>
          <w:sz w:val="28"/>
          <w:szCs w:val="28"/>
        </w:rPr>
        <w:t>1.1)В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градостроительном</w:t>
      </w:r>
      <w:r w:rsidR="008A5486">
        <w:rPr>
          <w:sz w:val="28"/>
          <w:szCs w:val="28"/>
        </w:rPr>
        <w:t xml:space="preserve"> </w:t>
      </w:r>
      <w:r w:rsidRPr="00BF787A">
        <w:rPr>
          <w:sz w:val="28"/>
          <w:szCs w:val="28"/>
        </w:rPr>
        <w:t>регламенте</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определенной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максимальные)</w:t>
      </w:r>
      <w:r w:rsidR="008A5486">
        <w:rPr>
          <w:sz w:val="28"/>
          <w:szCs w:val="28"/>
        </w:rPr>
        <w:t xml:space="preserve"> </w:t>
      </w:r>
      <w:r w:rsidRPr="00BF787A">
        <w:rPr>
          <w:sz w:val="28"/>
          <w:szCs w:val="28"/>
        </w:rPr>
        <w:t>размеры</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площадь,</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предусмотренные</w:t>
      </w:r>
      <w:r w:rsidR="008A5486">
        <w:rPr>
          <w:sz w:val="28"/>
          <w:szCs w:val="28"/>
        </w:rPr>
        <w:t xml:space="preserve"> </w:t>
      </w:r>
      <w:r w:rsidRPr="00BF787A">
        <w:rPr>
          <w:sz w:val="28"/>
          <w:szCs w:val="28"/>
        </w:rPr>
        <w:t>пунктами</w:t>
      </w:r>
      <w:r w:rsidR="008A5486">
        <w:rPr>
          <w:sz w:val="28"/>
          <w:szCs w:val="28"/>
        </w:rPr>
        <w:t xml:space="preserve"> 2–4 </w:t>
      </w:r>
      <w:r w:rsidRPr="00BF787A">
        <w:rPr>
          <w:sz w:val="28"/>
          <w:szCs w:val="28"/>
        </w:rPr>
        <w:t>части</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38</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параметры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непосредственно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градостроительном</w:t>
      </w:r>
      <w:r w:rsidR="008A5486">
        <w:rPr>
          <w:sz w:val="28"/>
          <w:szCs w:val="28"/>
        </w:rPr>
        <w:t xml:space="preserve"> </w:t>
      </w:r>
      <w:r w:rsidRPr="00BF787A">
        <w:rPr>
          <w:sz w:val="28"/>
          <w:szCs w:val="28"/>
        </w:rPr>
        <w:t>регламенте</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этой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указывается,</w:t>
      </w:r>
      <w:r w:rsidR="008A5486">
        <w:rPr>
          <w:sz w:val="28"/>
          <w:szCs w:val="28"/>
        </w:rPr>
        <w:t xml:space="preserve"> </w:t>
      </w:r>
      <w:r w:rsidRPr="00BF787A">
        <w:rPr>
          <w:sz w:val="28"/>
          <w:szCs w:val="28"/>
        </w:rPr>
        <w:t>что</w:t>
      </w:r>
      <w:r w:rsidR="008A5486">
        <w:rPr>
          <w:sz w:val="28"/>
          <w:szCs w:val="28"/>
        </w:rPr>
        <w:t xml:space="preserve"> </w:t>
      </w:r>
      <w:r w:rsidRPr="00BF787A">
        <w:rPr>
          <w:sz w:val="28"/>
          <w:szCs w:val="28"/>
        </w:rPr>
        <w:t>такие</w:t>
      </w:r>
      <w:r w:rsidR="008A5486">
        <w:rPr>
          <w:sz w:val="28"/>
          <w:szCs w:val="28"/>
        </w:rPr>
        <w:t xml:space="preserve"> </w:t>
      </w:r>
      <w:r w:rsidRPr="00BF787A">
        <w:rPr>
          <w:sz w:val="28"/>
          <w:szCs w:val="28"/>
        </w:rPr>
        <w:lastRenderedPageBreak/>
        <w:t>предельные</w:t>
      </w:r>
      <w:r w:rsidR="008A5486">
        <w:rPr>
          <w:sz w:val="28"/>
          <w:szCs w:val="28"/>
        </w:rPr>
        <w:t xml:space="preserve"> </w:t>
      </w:r>
      <w:r w:rsidRPr="00BF787A">
        <w:rPr>
          <w:sz w:val="28"/>
          <w:szCs w:val="28"/>
        </w:rPr>
        <w:t>(минимальные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максимальные)</w:t>
      </w:r>
      <w:r w:rsidR="008A5486">
        <w:rPr>
          <w:sz w:val="28"/>
          <w:szCs w:val="28"/>
        </w:rPr>
        <w:t xml:space="preserve"> </w:t>
      </w:r>
      <w:r w:rsidRPr="00BF787A">
        <w:rPr>
          <w:sz w:val="28"/>
          <w:szCs w:val="28"/>
        </w:rPr>
        <w:t>размеры</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параметры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подлежат</w:t>
      </w:r>
      <w:r w:rsidR="008A5486">
        <w:rPr>
          <w:sz w:val="28"/>
          <w:szCs w:val="28"/>
        </w:rPr>
        <w:t xml:space="preserve"> </w:t>
      </w:r>
      <w:r w:rsidRPr="00BF787A">
        <w:rPr>
          <w:sz w:val="28"/>
          <w:szCs w:val="28"/>
        </w:rPr>
        <w:t>установлению.</w:t>
      </w:r>
    </w:p>
    <w:p w14:paraId="2F18E150" w14:textId="6D64164E" w:rsidR="00427485" w:rsidRPr="00BF787A" w:rsidRDefault="00427485" w:rsidP="00427485">
      <w:pPr>
        <w:ind w:firstLine="720"/>
        <w:jc w:val="both"/>
        <w:rPr>
          <w:sz w:val="28"/>
          <w:szCs w:val="28"/>
        </w:rPr>
      </w:pPr>
      <w:r w:rsidRPr="00BF787A">
        <w:rPr>
          <w:sz w:val="28"/>
          <w:szCs w:val="28"/>
        </w:rPr>
        <w:t>1.2)</w:t>
      </w:r>
      <w:r w:rsidR="008A5486">
        <w:rPr>
          <w:sz w:val="28"/>
          <w:szCs w:val="28"/>
        </w:rPr>
        <w:t xml:space="preserve"> </w:t>
      </w:r>
      <w:r w:rsidRPr="00BF787A">
        <w:rPr>
          <w:sz w:val="28"/>
          <w:szCs w:val="28"/>
        </w:rPr>
        <w:t>Наряду</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пунктах</w:t>
      </w:r>
      <w:r w:rsidR="008A5486">
        <w:rPr>
          <w:sz w:val="28"/>
          <w:szCs w:val="28"/>
        </w:rPr>
        <w:t xml:space="preserve"> 2–4 </w:t>
      </w:r>
      <w:r w:rsidRPr="00BF787A">
        <w:rPr>
          <w:sz w:val="28"/>
          <w:szCs w:val="28"/>
        </w:rPr>
        <w:t>части</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38</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предельными</w:t>
      </w:r>
      <w:r w:rsidR="008A5486">
        <w:rPr>
          <w:sz w:val="28"/>
          <w:szCs w:val="28"/>
        </w:rPr>
        <w:t xml:space="preserve"> </w:t>
      </w:r>
      <w:r w:rsidRPr="00BF787A">
        <w:rPr>
          <w:sz w:val="28"/>
          <w:szCs w:val="28"/>
        </w:rPr>
        <w:t>параметрами</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градостроительном</w:t>
      </w:r>
      <w:r w:rsidR="008A5486">
        <w:rPr>
          <w:sz w:val="28"/>
          <w:szCs w:val="28"/>
        </w:rPr>
        <w:t xml:space="preserve"> </w:t>
      </w:r>
      <w:r w:rsidRPr="00BF787A">
        <w:rPr>
          <w:sz w:val="28"/>
          <w:szCs w:val="28"/>
        </w:rPr>
        <w:t>регламенте</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установлены</w:t>
      </w:r>
      <w:r w:rsidR="008A5486">
        <w:rPr>
          <w:sz w:val="28"/>
          <w:szCs w:val="28"/>
        </w:rPr>
        <w:t xml:space="preserve"> </w:t>
      </w:r>
      <w:r w:rsidRPr="00BF787A">
        <w:rPr>
          <w:sz w:val="28"/>
          <w:szCs w:val="28"/>
        </w:rPr>
        <w:t>иные</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параметры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6888855D" w14:textId="2B9CAEE5" w:rsidR="00427485" w:rsidRPr="00BF787A" w:rsidRDefault="00427485" w:rsidP="00427485">
      <w:pPr>
        <w:ind w:firstLine="720"/>
        <w:jc w:val="both"/>
        <w:rPr>
          <w:sz w:val="28"/>
          <w:szCs w:val="28"/>
        </w:rPr>
      </w:pPr>
      <w:r w:rsidRPr="00BF787A">
        <w:rPr>
          <w:sz w:val="28"/>
          <w:szCs w:val="28"/>
        </w:rPr>
        <w:t>2)Применительно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каждой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указанные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1</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38</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размеры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параметры,</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сочетания.</w:t>
      </w:r>
    </w:p>
    <w:p w14:paraId="58712FAE" w14:textId="501630E5" w:rsidR="00427485" w:rsidRPr="00BF787A" w:rsidRDefault="00427485" w:rsidP="00427485">
      <w:pPr>
        <w:ind w:firstLine="720"/>
        <w:jc w:val="both"/>
        <w:rPr>
          <w:sz w:val="28"/>
          <w:szCs w:val="28"/>
        </w:rPr>
      </w:pPr>
      <w:r w:rsidRPr="00BF787A">
        <w:rPr>
          <w:sz w:val="28"/>
          <w:szCs w:val="28"/>
        </w:rPr>
        <w:t>2.1)</w:t>
      </w:r>
      <w:r w:rsidR="008A5486">
        <w:rPr>
          <w:sz w:val="28"/>
          <w:szCs w:val="28"/>
        </w:rPr>
        <w:t xml:space="preserve"> </w:t>
      </w:r>
      <w:r w:rsidRPr="00BF787A">
        <w:rPr>
          <w:sz w:val="28"/>
          <w:szCs w:val="28"/>
        </w:rPr>
        <w:t>Предельные</w:t>
      </w:r>
      <w:r w:rsidR="008A5486">
        <w:rPr>
          <w:sz w:val="28"/>
          <w:szCs w:val="28"/>
        </w:rPr>
        <w:t xml:space="preserve"> </w:t>
      </w:r>
      <w:r w:rsidRPr="00BF787A">
        <w:rPr>
          <w:sz w:val="28"/>
          <w:szCs w:val="28"/>
        </w:rPr>
        <w:t>параметры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составе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регламента,</w:t>
      </w:r>
      <w:r w:rsidR="008A5486">
        <w:rPr>
          <w:sz w:val="28"/>
          <w:szCs w:val="28"/>
        </w:rPr>
        <w:t xml:space="preserve"> </w:t>
      </w:r>
      <w:r w:rsidRPr="00BF787A">
        <w:rPr>
          <w:sz w:val="28"/>
          <w:szCs w:val="28"/>
        </w:rPr>
        <w:t>установленного</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расположенной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исторического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включать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архитектурным</w:t>
      </w:r>
      <w:r w:rsidR="008A5486">
        <w:rPr>
          <w:sz w:val="28"/>
          <w:szCs w:val="28"/>
        </w:rPr>
        <w:t xml:space="preserve"> </w:t>
      </w:r>
      <w:r w:rsidRPr="00BF787A">
        <w:rPr>
          <w:sz w:val="28"/>
          <w:szCs w:val="28"/>
        </w:rPr>
        <w:t>решениям</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архитектурным</w:t>
      </w:r>
      <w:r w:rsidR="008A5486">
        <w:rPr>
          <w:sz w:val="28"/>
          <w:szCs w:val="28"/>
        </w:rPr>
        <w:t xml:space="preserve"> </w:t>
      </w:r>
      <w:r w:rsidRPr="00BF787A">
        <w:rPr>
          <w:sz w:val="28"/>
          <w:szCs w:val="28"/>
        </w:rPr>
        <w:t>решениям</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включать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цветовому</w:t>
      </w:r>
      <w:r w:rsidR="008A5486">
        <w:rPr>
          <w:sz w:val="28"/>
          <w:szCs w:val="28"/>
        </w:rPr>
        <w:t xml:space="preserve"> </w:t>
      </w:r>
      <w:r w:rsidRPr="00BF787A">
        <w:rPr>
          <w:sz w:val="28"/>
          <w:szCs w:val="28"/>
        </w:rPr>
        <w:t>решению</w:t>
      </w:r>
      <w:r w:rsidR="008A5486">
        <w:rPr>
          <w:sz w:val="28"/>
          <w:szCs w:val="28"/>
        </w:rPr>
        <w:t xml:space="preserve"> </w:t>
      </w:r>
      <w:r w:rsidRPr="00BF787A">
        <w:rPr>
          <w:sz w:val="28"/>
          <w:szCs w:val="28"/>
        </w:rPr>
        <w:t>внешнего</w:t>
      </w:r>
      <w:r w:rsidR="008A5486">
        <w:rPr>
          <w:sz w:val="28"/>
          <w:szCs w:val="28"/>
        </w:rPr>
        <w:t xml:space="preserve"> </w:t>
      </w:r>
      <w:r w:rsidRPr="00BF787A">
        <w:rPr>
          <w:sz w:val="28"/>
          <w:szCs w:val="28"/>
        </w:rPr>
        <w:t>облика</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строительным</w:t>
      </w:r>
      <w:r w:rsidR="008A5486">
        <w:rPr>
          <w:sz w:val="28"/>
          <w:szCs w:val="28"/>
        </w:rPr>
        <w:t xml:space="preserve"> </w:t>
      </w:r>
      <w:r w:rsidRPr="00BF787A">
        <w:rPr>
          <w:sz w:val="28"/>
          <w:szCs w:val="28"/>
        </w:rPr>
        <w:t>материалам,</w:t>
      </w:r>
      <w:r w:rsidR="008A5486">
        <w:rPr>
          <w:sz w:val="28"/>
          <w:szCs w:val="28"/>
        </w:rPr>
        <w:t xml:space="preserve"> </w:t>
      </w:r>
      <w:r w:rsidRPr="00BF787A">
        <w:rPr>
          <w:sz w:val="28"/>
          <w:szCs w:val="28"/>
        </w:rPr>
        <w:t>определяющим</w:t>
      </w:r>
      <w:r w:rsidR="008A5486">
        <w:rPr>
          <w:sz w:val="28"/>
          <w:szCs w:val="28"/>
        </w:rPr>
        <w:t xml:space="preserve"> </w:t>
      </w:r>
      <w:r w:rsidRPr="00BF787A">
        <w:rPr>
          <w:sz w:val="28"/>
          <w:szCs w:val="28"/>
        </w:rPr>
        <w:t>внешний</w:t>
      </w:r>
      <w:r w:rsidR="008A5486">
        <w:rPr>
          <w:sz w:val="28"/>
          <w:szCs w:val="28"/>
        </w:rPr>
        <w:t xml:space="preserve"> </w:t>
      </w:r>
      <w:r w:rsidRPr="00BF787A">
        <w:rPr>
          <w:sz w:val="28"/>
          <w:szCs w:val="28"/>
        </w:rPr>
        <w:t>облик</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объемно-пространственным,</w:t>
      </w:r>
      <w:r w:rsidR="008A5486">
        <w:rPr>
          <w:sz w:val="28"/>
          <w:szCs w:val="28"/>
        </w:rPr>
        <w:t xml:space="preserve"> </w:t>
      </w:r>
      <w:r w:rsidRPr="00BF787A">
        <w:rPr>
          <w:sz w:val="28"/>
          <w:szCs w:val="28"/>
        </w:rPr>
        <w:t>архитектурно-стилистическим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иным</w:t>
      </w:r>
      <w:r w:rsidR="008A5486">
        <w:rPr>
          <w:sz w:val="28"/>
          <w:szCs w:val="28"/>
        </w:rPr>
        <w:t xml:space="preserve"> </w:t>
      </w:r>
      <w:r w:rsidRPr="00BF787A">
        <w:rPr>
          <w:sz w:val="28"/>
          <w:szCs w:val="28"/>
        </w:rPr>
        <w:t>характеристикам</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влияющим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его</w:t>
      </w:r>
      <w:r w:rsidR="008A5486">
        <w:rPr>
          <w:sz w:val="28"/>
          <w:szCs w:val="28"/>
        </w:rPr>
        <w:t xml:space="preserve"> </w:t>
      </w:r>
      <w:r w:rsidRPr="00BF787A">
        <w:rPr>
          <w:sz w:val="28"/>
          <w:szCs w:val="28"/>
        </w:rPr>
        <w:t>внешний</w:t>
      </w:r>
      <w:r w:rsidR="008A5486">
        <w:rPr>
          <w:sz w:val="28"/>
          <w:szCs w:val="28"/>
        </w:rPr>
        <w:t xml:space="preserve"> </w:t>
      </w:r>
      <w:r w:rsidRPr="00BF787A">
        <w:rPr>
          <w:sz w:val="28"/>
          <w:szCs w:val="28"/>
        </w:rPr>
        <w:t>облик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композицию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силуэт</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исторического</w:t>
      </w:r>
      <w:r w:rsidR="008A5486">
        <w:rPr>
          <w:sz w:val="28"/>
          <w:szCs w:val="28"/>
        </w:rPr>
        <w:t xml:space="preserve"> </w:t>
      </w:r>
      <w:r w:rsidRPr="00BF787A">
        <w:rPr>
          <w:sz w:val="28"/>
          <w:szCs w:val="28"/>
        </w:rPr>
        <w:t>поселения.</w:t>
      </w:r>
    </w:p>
    <w:p w14:paraId="4FF4CFC6" w14:textId="19DF447C" w:rsidR="00427485" w:rsidRPr="00BF787A" w:rsidRDefault="00427485" w:rsidP="00427485">
      <w:pPr>
        <w:ind w:firstLine="720"/>
        <w:jc w:val="both"/>
        <w:rPr>
          <w:sz w:val="28"/>
          <w:szCs w:val="28"/>
        </w:rPr>
      </w:pPr>
      <w:r w:rsidRPr="00BF787A">
        <w:rPr>
          <w:sz w:val="28"/>
          <w:szCs w:val="28"/>
        </w:rPr>
        <w:t>3)В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территориальных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устанавливаться</w:t>
      </w:r>
      <w:r w:rsidR="008A5486">
        <w:rPr>
          <w:sz w:val="28"/>
          <w:szCs w:val="28"/>
        </w:rPr>
        <w:t xml:space="preserve"> </w:t>
      </w:r>
      <w:r w:rsidRPr="00BF787A">
        <w:rPr>
          <w:sz w:val="28"/>
          <w:szCs w:val="28"/>
        </w:rPr>
        <w:t>подзоны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одинаковыми</w:t>
      </w:r>
      <w:r w:rsidR="008A5486">
        <w:rPr>
          <w:sz w:val="28"/>
          <w:szCs w:val="28"/>
        </w:rPr>
        <w:t xml:space="preserve"> </w:t>
      </w:r>
      <w:r w:rsidRPr="00BF787A">
        <w:rPr>
          <w:sz w:val="28"/>
          <w:szCs w:val="28"/>
        </w:rPr>
        <w:t>видами</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но</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различными</w:t>
      </w:r>
      <w:r w:rsidR="008A5486">
        <w:rPr>
          <w:sz w:val="28"/>
          <w:szCs w:val="28"/>
        </w:rPr>
        <w:t xml:space="preserve"> </w:t>
      </w:r>
      <w:r w:rsidRPr="00BF787A">
        <w:rPr>
          <w:sz w:val="28"/>
          <w:szCs w:val="28"/>
        </w:rPr>
        <w:t>предельными</w:t>
      </w:r>
      <w:r w:rsidR="008A5486">
        <w:rPr>
          <w:sz w:val="28"/>
          <w:szCs w:val="28"/>
        </w:rPr>
        <w:t xml:space="preserve"> </w:t>
      </w:r>
      <w:r w:rsidRPr="00BF787A">
        <w:rPr>
          <w:sz w:val="28"/>
          <w:szCs w:val="28"/>
        </w:rPr>
        <w:t>(минимальными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максимальными)</w:t>
      </w:r>
      <w:r w:rsidR="008A5486">
        <w:rPr>
          <w:sz w:val="28"/>
          <w:szCs w:val="28"/>
        </w:rPr>
        <w:t xml:space="preserve"> </w:t>
      </w:r>
      <w:r w:rsidRPr="00BF787A">
        <w:rPr>
          <w:sz w:val="28"/>
          <w:szCs w:val="28"/>
        </w:rPr>
        <w:t>размерами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предельными</w:t>
      </w:r>
      <w:r w:rsidR="008A5486">
        <w:rPr>
          <w:sz w:val="28"/>
          <w:szCs w:val="28"/>
        </w:rPr>
        <w:t xml:space="preserve"> </w:t>
      </w:r>
      <w:r w:rsidRPr="00BF787A">
        <w:rPr>
          <w:sz w:val="28"/>
          <w:szCs w:val="28"/>
        </w:rPr>
        <w:t>параметрами</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сочетаниями</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размеров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параметров.</w:t>
      </w:r>
    </w:p>
    <w:p w14:paraId="7E9E8BD6" w14:textId="7D820BAB" w:rsidR="00427485" w:rsidRPr="00BF787A" w:rsidRDefault="00427485" w:rsidP="006E7586">
      <w:pPr>
        <w:pStyle w:val="afffffffff"/>
        <w:jc w:val="both"/>
      </w:pPr>
      <w:bookmarkStart w:id="96" w:name="_Toc171673903"/>
      <w:r w:rsidRPr="00BF787A">
        <w:t>Статья</w:t>
      </w:r>
      <w:r w:rsidR="008A5486">
        <w:t xml:space="preserve"> </w:t>
      </w:r>
      <w:r w:rsidR="00B9002C" w:rsidRPr="00BF787A">
        <w:t>5</w:t>
      </w:r>
      <w:r w:rsidRPr="00BF787A">
        <w:t>.</w:t>
      </w:r>
      <w:r w:rsidR="008A5486">
        <w:t xml:space="preserve"> </w:t>
      </w:r>
      <w:r w:rsidRPr="00BF787A">
        <w:t>Порядок</w:t>
      </w:r>
      <w:r w:rsidR="008A5486">
        <w:t xml:space="preserve"> </w:t>
      </w:r>
      <w:r w:rsidRPr="00BF787A">
        <w:t>предоставления</w:t>
      </w:r>
      <w:r w:rsidR="008A5486">
        <w:t xml:space="preserve"> </w:t>
      </w:r>
      <w:r w:rsidRPr="00BF787A">
        <w:t>разрешения</w:t>
      </w:r>
      <w:r w:rsidR="008A5486">
        <w:t xml:space="preserve"> </w:t>
      </w:r>
      <w:r w:rsidRPr="00BF787A">
        <w:t>на</w:t>
      </w:r>
      <w:r w:rsidR="008A5486">
        <w:t xml:space="preserve"> </w:t>
      </w:r>
      <w:r w:rsidRPr="00BF787A">
        <w:t>условно</w:t>
      </w:r>
      <w:r w:rsidR="008A5486">
        <w:t xml:space="preserve"> </w:t>
      </w:r>
      <w:r w:rsidRPr="00BF787A">
        <w:t>разрешенный</w:t>
      </w:r>
      <w:r w:rsidR="008A5486">
        <w:t xml:space="preserve"> </w:t>
      </w:r>
      <w:r w:rsidRPr="00BF787A">
        <w:t>вид</w:t>
      </w:r>
      <w:r w:rsidR="008A5486">
        <w:t xml:space="preserve"> </w:t>
      </w:r>
      <w:r w:rsidRPr="00BF787A">
        <w:t>использования</w:t>
      </w:r>
      <w:r w:rsidR="008A5486">
        <w:t xml:space="preserve"> </w:t>
      </w:r>
      <w:r w:rsidRPr="00BF787A">
        <w:t>земельного</w:t>
      </w:r>
      <w:r w:rsidR="008A5486">
        <w:t xml:space="preserve"> </w:t>
      </w:r>
      <w:r w:rsidRPr="00BF787A">
        <w:t>участка</w:t>
      </w:r>
      <w:r w:rsidR="008A5486">
        <w:t xml:space="preserve"> </w:t>
      </w:r>
      <w:r w:rsidRPr="00BF787A">
        <w:t>или</w:t>
      </w:r>
      <w:r w:rsidR="008A5486">
        <w:t xml:space="preserve"> </w:t>
      </w:r>
      <w:r w:rsidRPr="00BF787A">
        <w:t>объекта</w:t>
      </w:r>
      <w:r w:rsidR="008A5486">
        <w:t xml:space="preserve"> </w:t>
      </w:r>
      <w:r w:rsidRPr="00BF787A">
        <w:t>капитального</w:t>
      </w:r>
      <w:r w:rsidR="008A5486">
        <w:t xml:space="preserve"> </w:t>
      </w:r>
      <w:r w:rsidRPr="00BF787A">
        <w:t>строительства</w:t>
      </w:r>
      <w:bookmarkEnd w:id="96"/>
    </w:p>
    <w:p w14:paraId="56A38C12" w14:textId="30EB7862" w:rsidR="00427485" w:rsidRPr="00BF787A" w:rsidRDefault="00427485" w:rsidP="00427485">
      <w:pPr>
        <w:ind w:firstLine="720"/>
        <w:jc w:val="both"/>
        <w:rPr>
          <w:sz w:val="28"/>
          <w:szCs w:val="28"/>
        </w:rPr>
      </w:pPr>
      <w:r w:rsidRPr="00BF787A">
        <w:rPr>
          <w:sz w:val="28"/>
          <w:szCs w:val="28"/>
        </w:rPr>
        <w:t>1)Физическое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заинтересованное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(далее</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разрешение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направляет</w:t>
      </w:r>
      <w:r w:rsidR="008A5486">
        <w:rPr>
          <w:sz w:val="28"/>
          <w:szCs w:val="28"/>
        </w:rPr>
        <w:t xml:space="preserve"> </w:t>
      </w:r>
      <w:r w:rsidRPr="00BF787A">
        <w:rPr>
          <w:sz w:val="28"/>
          <w:szCs w:val="28"/>
        </w:rPr>
        <w:t>заявление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комиссию.</w:t>
      </w:r>
      <w:r w:rsidR="008A5486">
        <w:rPr>
          <w:sz w:val="28"/>
          <w:szCs w:val="28"/>
        </w:rPr>
        <w:t xml:space="preserve"> </w:t>
      </w:r>
      <w:r w:rsidRPr="00BF787A">
        <w:rPr>
          <w:sz w:val="28"/>
          <w:szCs w:val="28"/>
        </w:rPr>
        <w:t>Заявление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направлено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форме</w:t>
      </w:r>
      <w:r w:rsidR="008A5486">
        <w:rPr>
          <w:sz w:val="28"/>
          <w:szCs w:val="28"/>
        </w:rPr>
        <w:t xml:space="preserve"> </w:t>
      </w:r>
      <w:r w:rsidRPr="00BF787A">
        <w:rPr>
          <w:sz w:val="28"/>
          <w:szCs w:val="28"/>
        </w:rPr>
        <w:t>электронного</w:t>
      </w:r>
      <w:r w:rsidR="008A5486">
        <w:rPr>
          <w:sz w:val="28"/>
          <w:szCs w:val="28"/>
        </w:rPr>
        <w:t xml:space="preserve"> </w:t>
      </w:r>
      <w:r w:rsidRPr="00BF787A">
        <w:rPr>
          <w:sz w:val="28"/>
          <w:szCs w:val="28"/>
        </w:rPr>
        <w:t>документа,</w:t>
      </w:r>
      <w:r w:rsidR="008A5486">
        <w:rPr>
          <w:sz w:val="28"/>
          <w:szCs w:val="28"/>
        </w:rPr>
        <w:t xml:space="preserve"> </w:t>
      </w:r>
      <w:r w:rsidRPr="00BF787A">
        <w:rPr>
          <w:sz w:val="28"/>
          <w:szCs w:val="28"/>
        </w:rPr>
        <w:t>подписанного</w:t>
      </w:r>
      <w:r w:rsidR="008A5486">
        <w:rPr>
          <w:sz w:val="28"/>
          <w:szCs w:val="28"/>
        </w:rPr>
        <w:t xml:space="preserve"> </w:t>
      </w:r>
      <w:r w:rsidRPr="00BF787A">
        <w:rPr>
          <w:sz w:val="28"/>
          <w:szCs w:val="28"/>
        </w:rPr>
        <w:t>электронной</w:t>
      </w:r>
      <w:r w:rsidR="008A5486">
        <w:rPr>
          <w:sz w:val="28"/>
          <w:szCs w:val="28"/>
        </w:rPr>
        <w:t xml:space="preserve"> </w:t>
      </w:r>
      <w:r w:rsidRPr="00BF787A">
        <w:rPr>
          <w:sz w:val="28"/>
          <w:szCs w:val="28"/>
        </w:rPr>
        <w:t>подписью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закона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6</w:t>
      </w:r>
      <w:r w:rsidR="008A5486">
        <w:rPr>
          <w:sz w:val="28"/>
          <w:szCs w:val="28"/>
        </w:rPr>
        <w:t xml:space="preserve"> </w:t>
      </w:r>
      <w:r w:rsidRPr="00BF787A">
        <w:rPr>
          <w:sz w:val="28"/>
          <w:szCs w:val="28"/>
        </w:rPr>
        <w:t>апреля</w:t>
      </w:r>
      <w:r w:rsidR="008A5486">
        <w:rPr>
          <w:sz w:val="28"/>
          <w:szCs w:val="28"/>
        </w:rPr>
        <w:t xml:space="preserve"> </w:t>
      </w:r>
      <w:r w:rsidRPr="00BF787A">
        <w:rPr>
          <w:sz w:val="28"/>
          <w:szCs w:val="28"/>
        </w:rPr>
        <w:t>2011</w:t>
      </w:r>
      <w:r w:rsidR="008A5486">
        <w:rPr>
          <w:sz w:val="28"/>
          <w:szCs w:val="28"/>
        </w:rPr>
        <w:t xml:space="preserve"> </w:t>
      </w:r>
      <w:r w:rsidRPr="00BF787A">
        <w:rPr>
          <w:sz w:val="28"/>
          <w:szCs w:val="28"/>
        </w:rPr>
        <w:t>г.</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63-ФЗ</w:t>
      </w:r>
      <w:r w:rsidR="008A5486">
        <w:rPr>
          <w:sz w:val="28"/>
          <w:szCs w:val="28"/>
        </w:rPr>
        <w:t xml:space="preserve"> </w:t>
      </w:r>
      <w:r w:rsidR="00840359">
        <w:rPr>
          <w:sz w:val="28"/>
          <w:szCs w:val="28"/>
        </w:rPr>
        <w:t>«</w:t>
      </w:r>
      <w:r w:rsidRPr="00BF787A">
        <w:rPr>
          <w:sz w:val="28"/>
          <w:szCs w:val="28"/>
        </w:rPr>
        <w:t>Об</w:t>
      </w:r>
      <w:r w:rsidR="008A5486">
        <w:rPr>
          <w:sz w:val="28"/>
          <w:szCs w:val="28"/>
        </w:rPr>
        <w:t xml:space="preserve"> </w:t>
      </w:r>
      <w:r w:rsidRPr="00BF787A">
        <w:rPr>
          <w:sz w:val="28"/>
          <w:szCs w:val="28"/>
        </w:rPr>
        <w:t>электронной</w:t>
      </w:r>
      <w:r w:rsidR="008A5486">
        <w:rPr>
          <w:sz w:val="28"/>
          <w:szCs w:val="28"/>
        </w:rPr>
        <w:t xml:space="preserve"> </w:t>
      </w:r>
      <w:r w:rsidRPr="00BF787A">
        <w:rPr>
          <w:sz w:val="28"/>
          <w:szCs w:val="28"/>
        </w:rPr>
        <w:t>подписи</w:t>
      </w:r>
      <w:r w:rsidR="00840359">
        <w:rPr>
          <w:sz w:val="28"/>
          <w:szCs w:val="28"/>
        </w:rPr>
        <w:t>»</w:t>
      </w:r>
      <w:r w:rsidR="008A5486">
        <w:rPr>
          <w:sz w:val="28"/>
          <w:szCs w:val="28"/>
        </w:rPr>
        <w:t xml:space="preserve"> </w:t>
      </w:r>
      <w:r w:rsidRPr="00BF787A">
        <w:rPr>
          <w:sz w:val="28"/>
          <w:szCs w:val="28"/>
        </w:rPr>
        <w:t>(далее</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электронный</w:t>
      </w:r>
      <w:r w:rsidR="008A5486">
        <w:rPr>
          <w:sz w:val="28"/>
          <w:szCs w:val="28"/>
        </w:rPr>
        <w:t xml:space="preserve"> </w:t>
      </w:r>
      <w:r w:rsidRPr="00BF787A">
        <w:rPr>
          <w:sz w:val="28"/>
          <w:szCs w:val="28"/>
        </w:rPr>
        <w:t>документ,</w:t>
      </w:r>
      <w:r w:rsidR="008A5486">
        <w:rPr>
          <w:sz w:val="28"/>
          <w:szCs w:val="28"/>
        </w:rPr>
        <w:t xml:space="preserve"> </w:t>
      </w:r>
      <w:r w:rsidRPr="00BF787A">
        <w:rPr>
          <w:sz w:val="28"/>
          <w:szCs w:val="28"/>
        </w:rPr>
        <w:t>подписанный</w:t>
      </w:r>
      <w:r w:rsidR="008A5486">
        <w:rPr>
          <w:sz w:val="28"/>
          <w:szCs w:val="28"/>
        </w:rPr>
        <w:t xml:space="preserve"> </w:t>
      </w:r>
      <w:r w:rsidRPr="00BF787A">
        <w:rPr>
          <w:sz w:val="28"/>
          <w:szCs w:val="28"/>
        </w:rPr>
        <w:t>электронной</w:t>
      </w:r>
      <w:r w:rsidR="008A5486">
        <w:rPr>
          <w:sz w:val="28"/>
          <w:szCs w:val="28"/>
        </w:rPr>
        <w:t xml:space="preserve"> </w:t>
      </w:r>
      <w:r w:rsidRPr="00BF787A">
        <w:rPr>
          <w:sz w:val="28"/>
          <w:szCs w:val="28"/>
        </w:rPr>
        <w:t>подписью).</w:t>
      </w:r>
    </w:p>
    <w:p w14:paraId="5B417FFB" w14:textId="634AF3B6" w:rsidR="00427485" w:rsidRPr="00BF787A" w:rsidRDefault="00427485" w:rsidP="00427485">
      <w:pPr>
        <w:ind w:firstLine="720"/>
        <w:jc w:val="both"/>
        <w:rPr>
          <w:sz w:val="28"/>
          <w:szCs w:val="28"/>
        </w:rPr>
      </w:pPr>
      <w:r w:rsidRPr="00BF787A">
        <w:rPr>
          <w:sz w:val="28"/>
          <w:szCs w:val="28"/>
        </w:rPr>
        <w:t>2)Проект</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подлежит</w:t>
      </w:r>
      <w:r w:rsidR="008A5486">
        <w:rPr>
          <w:sz w:val="28"/>
          <w:szCs w:val="28"/>
        </w:rPr>
        <w:t xml:space="preserve"> </w:t>
      </w:r>
      <w:r w:rsidRPr="00BF787A">
        <w:rPr>
          <w:sz w:val="28"/>
          <w:szCs w:val="28"/>
        </w:rPr>
        <w:t>рассмотрению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lastRenderedPageBreak/>
        <w:t>слушаниях,</w:t>
      </w:r>
      <w:r w:rsidR="008A5486">
        <w:rPr>
          <w:sz w:val="28"/>
          <w:szCs w:val="28"/>
        </w:rPr>
        <w:t xml:space="preserve"> </w:t>
      </w:r>
      <w:r w:rsidRPr="00BF787A">
        <w:rPr>
          <w:sz w:val="28"/>
          <w:szCs w:val="28"/>
        </w:rPr>
        <w:t>проводимых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установленном</w:t>
      </w:r>
      <w:r w:rsidR="008A5486">
        <w:rPr>
          <w:sz w:val="28"/>
          <w:szCs w:val="28"/>
        </w:rPr>
        <w:t xml:space="preserve"> </w:t>
      </w:r>
      <w:r w:rsidRPr="00BF787A">
        <w:rPr>
          <w:sz w:val="28"/>
          <w:szCs w:val="28"/>
        </w:rPr>
        <w:t>статьей</w:t>
      </w:r>
      <w:r w:rsidR="008A5486">
        <w:rPr>
          <w:sz w:val="28"/>
          <w:szCs w:val="28"/>
        </w:rPr>
        <w:t xml:space="preserve"> </w:t>
      </w:r>
      <w:r w:rsidRPr="00BF787A">
        <w:rPr>
          <w:sz w:val="28"/>
          <w:szCs w:val="28"/>
        </w:rPr>
        <w:t>5.1ГрК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положений</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39</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7AD79A2B" w14:textId="140442FE" w:rsidR="00427485" w:rsidRPr="00BF787A" w:rsidRDefault="00427485" w:rsidP="00427485">
      <w:pPr>
        <w:ind w:firstLine="720"/>
        <w:jc w:val="both"/>
        <w:rPr>
          <w:sz w:val="28"/>
          <w:szCs w:val="28"/>
        </w:rPr>
      </w:pPr>
      <w:r w:rsidRPr="00BF787A">
        <w:rPr>
          <w:sz w:val="28"/>
          <w:szCs w:val="28"/>
        </w:rPr>
        <w:t>3)В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оказать</w:t>
      </w:r>
      <w:r w:rsidR="008A5486">
        <w:rPr>
          <w:sz w:val="28"/>
          <w:szCs w:val="28"/>
        </w:rPr>
        <w:t xml:space="preserve"> </w:t>
      </w:r>
      <w:r w:rsidRPr="00BF787A">
        <w:rPr>
          <w:sz w:val="28"/>
          <w:szCs w:val="28"/>
        </w:rPr>
        <w:t>негативное</w:t>
      </w:r>
      <w:r w:rsidR="008A5486">
        <w:rPr>
          <w:sz w:val="28"/>
          <w:szCs w:val="28"/>
        </w:rPr>
        <w:t xml:space="preserve"> </w:t>
      </w:r>
      <w:r w:rsidRPr="00BF787A">
        <w:rPr>
          <w:sz w:val="28"/>
          <w:szCs w:val="28"/>
        </w:rPr>
        <w:t>воздействие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окружающую</w:t>
      </w:r>
      <w:r w:rsidR="008A5486">
        <w:rPr>
          <w:sz w:val="28"/>
          <w:szCs w:val="28"/>
        </w:rPr>
        <w:t xml:space="preserve"> </w:t>
      </w:r>
      <w:r w:rsidRPr="00BF787A">
        <w:rPr>
          <w:sz w:val="28"/>
          <w:szCs w:val="28"/>
        </w:rPr>
        <w:t>среду,</w:t>
      </w:r>
      <w:r w:rsidR="008A5486">
        <w:rPr>
          <w:sz w:val="28"/>
          <w:szCs w:val="28"/>
        </w:rPr>
        <w:t xml:space="preserve"> </w:t>
      </w:r>
      <w:r w:rsidRPr="00BF787A">
        <w:rPr>
          <w:sz w:val="28"/>
          <w:szCs w:val="28"/>
        </w:rPr>
        <w:t>публичные</w:t>
      </w:r>
      <w:r w:rsidR="008A5486">
        <w:rPr>
          <w:sz w:val="28"/>
          <w:szCs w:val="28"/>
        </w:rPr>
        <w:t xml:space="preserve"> </w:t>
      </w:r>
      <w:r w:rsidRPr="00BF787A">
        <w:rPr>
          <w:sz w:val="28"/>
          <w:szCs w:val="28"/>
        </w:rPr>
        <w:t>слушания</w:t>
      </w:r>
      <w:r w:rsidR="008A5486">
        <w:rPr>
          <w:sz w:val="28"/>
          <w:szCs w:val="28"/>
        </w:rPr>
        <w:t xml:space="preserve"> </w:t>
      </w:r>
      <w:r w:rsidRPr="00BF787A">
        <w:rPr>
          <w:sz w:val="28"/>
          <w:szCs w:val="28"/>
        </w:rPr>
        <w:t>проводятся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участием</w:t>
      </w:r>
      <w:r w:rsidR="008A5486">
        <w:rPr>
          <w:sz w:val="28"/>
          <w:szCs w:val="28"/>
        </w:rPr>
        <w:t xml:space="preserve"> </w:t>
      </w:r>
      <w:r w:rsidRPr="00BF787A">
        <w:rPr>
          <w:sz w:val="28"/>
          <w:szCs w:val="28"/>
        </w:rPr>
        <w:t>правообладателей</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риску</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негативного</w:t>
      </w:r>
      <w:r w:rsidR="008A5486">
        <w:rPr>
          <w:sz w:val="28"/>
          <w:szCs w:val="28"/>
        </w:rPr>
        <w:t xml:space="preserve"> </w:t>
      </w:r>
      <w:r w:rsidRPr="00BF787A">
        <w:rPr>
          <w:sz w:val="28"/>
          <w:szCs w:val="28"/>
        </w:rPr>
        <w:t>воздействия.</w:t>
      </w:r>
    </w:p>
    <w:p w14:paraId="3C426998" w14:textId="1D1B31B1" w:rsidR="00427485" w:rsidRPr="00BF787A" w:rsidRDefault="00427485" w:rsidP="00427485">
      <w:pPr>
        <w:ind w:firstLine="720"/>
        <w:jc w:val="both"/>
        <w:rPr>
          <w:sz w:val="28"/>
          <w:szCs w:val="28"/>
        </w:rPr>
      </w:pPr>
      <w:r w:rsidRPr="00BF787A">
        <w:rPr>
          <w:sz w:val="28"/>
          <w:szCs w:val="28"/>
        </w:rPr>
        <w:t>4)Организатор</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направляет</w:t>
      </w:r>
      <w:r w:rsidR="008A5486">
        <w:rPr>
          <w:sz w:val="28"/>
          <w:szCs w:val="28"/>
        </w:rPr>
        <w:t xml:space="preserve"> </w:t>
      </w:r>
      <w:r w:rsidRPr="00BF787A">
        <w:rPr>
          <w:sz w:val="28"/>
          <w:szCs w:val="28"/>
        </w:rPr>
        <w:t>сообщения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проведении</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проекту</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правообладателям</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имеющих</w:t>
      </w:r>
      <w:r w:rsidR="008A5486">
        <w:rPr>
          <w:sz w:val="28"/>
          <w:szCs w:val="28"/>
        </w:rPr>
        <w:t xml:space="preserve"> </w:t>
      </w:r>
      <w:r w:rsidRPr="00BF787A">
        <w:rPr>
          <w:sz w:val="28"/>
          <w:szCs w:val="28"/>
        </w:rPr>
        <w:t>общие</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которому</w:t>
      </w:r>
      <w:r w:rsidR="008A5486">
        <w:rPr>
          <w:sz w:val="28"/>
          <w:szCs w:val="28"/>
        </w:rPr>
        <w:t xml:space="preserve"> </w:t>
      </w:r>
      <w:r w:rsidRPr="00BF787A">
        <w:rPr>
          <w:sz w:val="28"/>
          <w:szCs w:val="28"/>
        </w:rPr>
        <w:t>запрашивается</w:t>
      </w:r>
      <w:r w:rsidR="008A5486">
        <w:rPr>
          <w:sz w:val="28"/>
          <w:szCs w:val="28"/>
        </w:rPr>
        <w:t xml:space="preserve"> </w:t>
      </w:r>
      <w:r w:rsidRPr="00BF787A">
        <w:rPr>
          <w:sz w:val="28"/>
          <w:szCs w:val="28"/>
        </w:rPr>
        <w:t>данное</w:t>
      </w:r>
      <w:r w:rsidR="008A5486">
        <w:rPr>
          <w:sz w:val="28"/>
          <w:szCs w:val="28"/>
        </w:rPr>
        <w:t xml:space="preserve"> </w:t>
      </w:r>
      <w:r w:rsidRPr="00BF787A">
        <w:rPr>
          <w:sz w:val="28"/>
          <w:szCs w:val="28"/>
        </w:rPr>
        <w:t>разрешение,</w:t>
      </w:r>
      <w:r w:rsidR="008A5486">
        <w:rPr>
          <w:sz w:val="28"/>
          <w:szCs w:val="28"/>
        </w:rPr>
        <w:t xml:space="preserve"> </w:t>
      </w:r>
      <w:r w:rsidRPr="00BF787A">
        <w:rPr>
          <w:sz w:val="28"/>
          <w:szCs w:val="28"/>
        </w:rPr>
        <w:t>правообладателям</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участках,</w:t>
      </w:r>
      <w:r w:rsidR="008A5486">
        <w:rPr>
          <w:sz w:val="28"/>
          <w:szCs w:val="28"/>
        </w:rPr>
        <w:t xml:space="preserve"> </w:t>
      </w:r>
      <w:r w:rsidRPr="00BF787A">
        <w:rPr>
          <w:sz w:val="28"/>
          <w:szCs w:val="28"/>
        </w:rPr>
        <w:t>имеющих</w:t>
      </w:r>
      <w:r w:rsidR="008A5486">
        <w:rPr>
          <w:sz w:val="28"/>
          <w:szCs w:val="28"/>
        </w:rPr>
        <w:t xml:space="preserve"> </w:t>
      </w:r>
      <w:r w:rsidRPr="00BF787A">
        <w:rPr>
          <w:sz w:val="28"/>
          <w:szCs w:val="28"/>
        </w:rPr>
        <w:t>общие</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участком,</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которому</w:t>
      </w:r>
      <w:r w:rsidR="008A5486">
        <w:rPr>
          <w:sz w:val="28"/>
          <w:szCs w:val="28"/>
        </w:rPr>
        <w:t xml:space="preserve"> </w:t>
      </w:r>
      <w:r w:rsidRPr="00BF787A">
        <w:rPr>
          <w:sz w:val="28"/>
          <w:szCs w:val="28"/>
        </w:rPr>
        <w:t>запрашивается</w:t>
      </w:r>
      <w:r w:rsidR="008A5486">
        <w:rPr>
          <w:sz w:val="28"/>
          <w:szCs w:val="28"/>
        </w:rPr>
        <w:t xml:space="preserve"> </w:t>
      </w:r>
      <w:r w:rsidRPr="00BF787A">
        <w:rPr>
          <w:sz w:val="28"/>
          <w:szCs w:val="28"/>
        </w:rPr>
        <w:t>данное</w:t>
      </w:r>
      <w:r w:rsidR="008A5486">
        <w:rPr>
          <w:sz w:val="28"/>
          <w:szCs w:val="28"/>
        </w:rPr>
        <w:t xml:space="preserve"> </w:t>
      </w:r>
      <w:r w:rsidRPr="00BF787A">
        <w:rPr>
          <w:sz w:val="28"/>
          <w:szCs w:val="28"/>
        </w:rPr>
        <w:t>разрешение,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правообладателям</w:t>
      </w:r>
      <w:r w:rsidR="008A5486">
        <w:rPr>
          <w:sz w:val="28"/>
          <w:szCs w:val="28"/>
        </w:rPr>
        <w:t xml:space="preserve"> </w:t>
      </w:r>
      <w:r w:rsidRPr="00BF787A">
        <w:rPr>
          <w:sz w:val="28"/>
          <w:szCs w:val="28"/>
        </w:rPr>
        <w:t>помещений,</w:t>
      </w:r>
      <w:r w:rsidR="008A5486">
        <w:rPr>
          <w:sz w:val="28"/>
          <w:szCs w:val="28"/>
        </w:rPr>
        <w:t xml:space="preserve"> </w:t>
      </w:r>
      <w:r w:rsidRPr="00BF787A">
        <w:rPr>
          <w:sz w:val="28"/>
          <w:szCs w:val="28"/>
        </w:rPr>
        <w:t>являющихся</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которому</w:t>
      </w:r>
      <w:r w:rsidR="008A5486">
        <w:rPr>
          <w:sz w:val="28"/>
          <w:szCs w:val="28"/>
        </w:rPr>
        <w:t xml:space="preserve"> </w:t>
      </w:r>
      <w:r w:rsidRPr="00BF787A">
        <w:rPr>
          <w:sz w:val="28"/>
          <w:szCs w:val="28"/>
        </w:rPr>
        <w:t>запрашивается</w:t>
      </w:r>
      <w:r w:rsidR="008A5486">
        <w:rPr>
          <w:sz w:val="28"/>
          <w:szCs w:val="28"/>
        </w:rPr>
        <w:t xml:space="preserve"> </w:t>
      </w:r>
      <w:r w:rsidRPr="00BF787A">
        <w:rPr>
          <w:sz w:val="28"/>
          <w:szCs w:val="28"/>
        </w:rPr>
        <w:t>данное</w:t>
      </w:r>
      <w:r w:rsidR="008A5486">
        <w:rPr>
          <w:sz w:val="28"/>
          <w:szCs w:val="28"/>
        </w:rPr>
        <w:t xml:space="preserve"> </w:t>
      </w:r>
      <w:r w:rsidRPr="00BF787A">
        <w:rPr>
          <w:sz w:val="28"/>
          <w:szCs w:val="28"/>
        </w:rPr>
        <w:t>разрешение.</w:t>
      </w:r>
      <w:r w:rsidR="008A5486">
        <w:rPr>
          <w:sz w:val="28"/>
          <w:szCs w:val="28"/>
        </w:rPr>
        <w:t xml:space="preserve"> </w:t>
      </w:r>
      <w:r w:rsidRPr="00BF787A">
        <w:rPr>
          <w:sz w:val="28"/>
          <w:szCs w:val="28"/>
        </w:rPr>
        <w:t>Указанные</w:t>
      </w:r>
      <w:r w:rsidR="008A5486">
        <w:rPr>
          <w:sz w:val="28"/>
          <w:szCs w:val="28"/>
        </w:rPr>
        <w:t xml:space="preserve"> </w:t>
      </w:r>
      <w:r w:rsidRPr="00BF787A">
        <w:rPr>
          <w:sz w:val="28"/>
          <w:szCs w:val="28"/>
        </w:rPr>
        <w:t>сообщения</w:t>
      </w:r>
      <w:r w:rsidR="008A5486">
        <w:rPr>
          <w:sz w:val="28"/>
          <w:szCs w:val="28"/>
        </w:rPr>
        <w:t xml:space="preserve"> </w:t>
      </w:r>
      <w:r w:rsidRPr="00BF787A">
        <w:rPr>
          <w:sz w:val="28"/>
          <w:szCs w:val="28"/>
        </w:rPr>
        <w:t>направляются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позднее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через</w:t>
      </w:r>
      <w:r w:rsidR="008A5486">
        <w:rPr>
          <w:sz w:val="28"/>
          <w:szCs w:val="28"/>
        </w:rPr>
        <w:t xml:space="preserve"> </w:t>
      </w:r>
      <w:r w:rsidRPr="00BF787A">
        <w:rPr>
          <w:sz w:val="28"/>
          <w:szCs w:val="28"/>
        </w:rPr>
        <w:t>семь</w:t>
      </w:r>
      <w:r w:rsidR="008A5486">
        <w:rPr>
          <w:sz w:val="28"/>
          <w:szCs w:val="28"/>
        </w:rPr>
        <w:t xml:space="preserve"> </w:t>
      </w:r>
      <w:r w:rsidRPr="00BF787A">
        <w:rPr>
          <w:sz w:val="28"/>
          <w:szCs w:val="28"/>
        </w:rPr>
        <w:t>рабочих</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заявления</w:t>
      </w:r>
      <w:r w:rsidR="008A5486">
        <w:rPr>
          <w:sz w:val="28"/>
          <w:szCs w:val="28"/>
        </w:rPr>
        <w:t xml:space="preserve"> </w:t>
      </w:r>
      <w:r w:rsidRPr="00BF787A">
        <w:rPr>
          <w:sz w:val="28"/>
          <w:szCs w:val="28"/>
        </w:rPr>
        <w:t>заинтересованного</w:t>
      </w:r>
      <w:r w:rsidR="008A5486">
        <w:rPr>
          <w:sz w:val="28"/>
          <w:szCs w:val="28"/>
        </w:rPr>
        <w:t xml:space="preserve"> </w:t>
      </w:r>
      <w:r w:rsidRPr="00BF787A">
        <w:rPr>
          <w:sz w:val="28"/>
          <w:szCs w:val="28"/>
        </w:rPr>
        <w:t>лица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p>
    <w:p w14:paraId="5AD9BD5D" w14:textId="5760577D" w:rsidR="00427485" w:rsidRPr="00BF787A" w:rsidRDefault="00427485" w:rsidP="00427485">
      <w:pPr>
        <w:ind w:firstLine="720"/>
        <w:jc w:val="both"/>
        <w:rPr>
          <w:sz w:val="28"/>
          <w:szCs w:val="28"/>
        </w:rPr>
      </w:pPr>
      <w:r w:rsidRPr="00BF787A">
        <w:rPr>
          <w:sz w:val="28"/>
          <w:szCs w:val="28"/>
        </w:rPr>
        <w:t>5)Срок</w:t>
      </w:r>
      <w:r w:rsidR="008A5486">
        <w:rPr>
          <w:sz w:val="28"/>
          <w:szCs w:val="28"/>
        </w:rPr>
        <w:t xml:space="preserve"> </w:t>
      </w:r>
      <w:r w:rsidRPr="00BF787A">
        <w:rPr>
          <w:sz w:val="28"/>
          <w:szCs w:val="28"/>
        </w:rPr>
        <w:t>проведения</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оповещения</w:t>
      </w:r>
      <w:r w:rsidR="008A5486">
        <w:rPr>
          <w:sz w:val="28"/>
          <w:szCs w:val="28"/>
        </w:rPr>
        <w:t xml:space="preserve"> </w:t>
      </w:r>
      <w:r w:rsidRPr="00BF787A">
        <w:rPr>
          <w:sz w:val="28"/>
          <w:szCs w:val="28"/>
        </w:rPr>
        <w:t>жителей</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проведении</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опубликования</w:t>
      </w:r>
      <w:r w:rsidR="008A5486">
        <w:rPr>
          <w:sz w:val="28"/>
          <w:szCs w:val="28"/>
        </w:rPr>
        <w:t xml:space="preserve"> </w:t>
      </w:r>
      <w:r w:rsidRPr="00BF787A">
        <w:rPr>
          <w:sz w:val="28"/>
          <w:szCs w:val="28"/>
        </w:rPr>
        <w:t>заключения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результатах</w:t>
      </w:r>
      <w:r w:rsidR="008A5486">
        <w:rPr>
          <w:sz w:val="28"/>
          <w:szCs w:val="28"/>
        </w:rPr>
        <w:t xml:space="preserve"> </w:t>
      </w:r>
      <w:r w:rsidRPr="00BF787A">
        <w:rPr>
          <w:sz w:val="28"/>
          <w:szCs w:val="28"/>
        </w:rPr>
        <w:t>общественных</w:t>
      </w:r>
      <w:r w:rsidR="008A5486">
        <w:rPr>
          <w:sz w:val="28"/>
          <w:szCs w:val="28"/>
        </w:rPr>
        <w:t xml:space="preserve"> </w:t>
      </w:r>
      <w:r w:rsidRPr="00BF787A">
        <w:rPr>
          <w:sz w:val="28"/>
          <w:szCs w:val="28"/>
        </w:rPr>
        <w:t>обсуждений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определяется</w:t>
      </w:r>
      <w:r w:rsidR="008A5486">
        <w:rPr>
          <w:sz w:val="28"/>
          <w:szCs w:val="28"/>
        </w:rPr>
        <w:t xml:space="preserve"> </w:t>
      </w:r>
      <w:r w:rsidRPr="00BF787A">
        <w:rPr>
          <w:sz w:val="28"/>
          <w:szCs w:val="28"/>
        </w:rPr>
        <w:t>уставом</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нормативным</w:t>
      </w:r>
      <w:r w:rsidR="008A5486">
        <w:rPr>
          <w:sz w:val="28"/>
          <w:szCs w:val="28"/>
        </w:rPr>
        <w:t xml:space="preserve"> </w:t>
      </w:r>
      <w:r w:rsidRPr="00BF787A">
        <w:rPr>
          <w:sz w:val="28"/>
          <w:szCs w:val="28"/>
        </w:rPr>
        <w:t>правовым</w:t>
      </w:r>
      <w:r w:rsidR="008A5486">
        <w:rPr>
          <w:sz w:val="28"/>
          <w:szCs w:val="28"/>
        </w:rPr>
        <w:t xml:space="preserve"> </w:t>
      </w:r>
      <w:r w:rsidRPr="00BF787A">
        <w:rPr>
          <w:sz w:val="28"/>
          <w:szCs w:val="28"/>
        </w:rPr>
        <w:t>актом</w:t>
      </w:r>
      <w:r w:rsidR="008A5486">
        <w:rPr>
          <w:sz w:val="28"/>
          <w:szCs w:val="28"/>
        </w:rPr>
        <w:t xml:space="preserve"> </w:t>
      </w:r>
      <w:r w:rsidRPr="00BF787A">
        <w:rPr>
          <w:sz w:val="28"/>
          <w:szCs w:val="28"/>
        </w:rPr>
        <w:t>представительного</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месяца.</w:t>
      </w:r>
    </w:p>
    <w:p w14:paraId="6E428E1F" w14:textId="66FF8871" w:rsidR="00427485" w:rsidRPr="00BF787A" w:rsidRDefault="00427485" w:rsidP="00427485">
      <w:pPr>
        <w:ind w:firstLine="720"/>
        <w:jc w:val="both"/>
        <w:rPr>
          <w:sz w:val="28"/>
          <w:szCs w:val="28"/>
        </w:rPr>
      </w:pPr>
      <w:r w:rsidRPr="00BF787A">
        <w:rPr>
          <w:sz w:val="28"/>
          <w:szCs w:val="28"/>
        </w:rPr>
        <w:t>6)На</w:t>
      </w:r>
      <w:r w:rsidR="008A5486">
        <w:rPr>
          <w:sz w:val="28"/>
          <w:szCs w:val="28"/>
        </w:rPr>
        <w:t xml:space="preserve"> </w:t>
      </w:r>
      <w:r w:rsidRPr="00BF787A">
        <w:rPr>
          <w:sz w:val="28"/>
          <w:szCs w:val="28"/>
        </w:rPr>
        <w:t>основании</w:t>
      </w:r>
      <w:r w:rsidR="008A5486">
        <w:rPr>
          <w:sz w:val="28"/>
          <w:szCs w:val="28"/>
        </w:rPr>
        <w:t xml:space="preserve"> </w:t>
      </w:r>
      <w:r w:rsidRPr="00BF787A">
        <w:rPr>
          <w:sz w:val="28"/>
          <w:szCs w:val="28"/>
        </w:rPr>
        <w:t>заключения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результатах</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проекту</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комиссия</w:t>
      </w:r>
      <w:r w:rsidR="008A5486">
        <w:rPr>
          <w:sz w:val="28"/>
          <w:szCs w:val="28"/>
        </w:rPr>
        <w:t xml:space="preserve"> </w:t>
      </w:r>
      <w:r w:rsidRPr="00BF787A">
        <w:rPr>
          <w:sz w:val="28"/>
          <w:szCs w:val="28"/>
        </w:rPr>
        <w:t>осуществляет</w:t>
      </w:r>
      <w:r w:rsidR="008A5486">
        <w:rPr>
          <w:sz w:val="28"/>
          <w:szCs w:val="28"/>
        </w:rPr>
        <w:t xml:space="preserve"> </w:t>
      </w:r>
      <w:r w:rsidRPr="00BF787A">
        <w:rPr>
          <w:sz w:val="28"/>
          <w:szCs w:val="28"/>
        </w:rPr>
        <w:t>подготовку</w:t>
      </w:r>
      <w:r w:rsidR="008A5486">
        <w:rPr>
          <w:sz w:val="28"/>
          <w:szCs w:val="28"/>
        </w:rPr>
        <w:t xml:space="preserve"> </w:t>
      </w:r>
      <w:r w:rsidRPr="00BF787A">
        <w:rPr>
          <w:sz w:val="28"/>
          <w:szCs w:val="28"/>
        </w:rPr>
        <w:t>рекомендаций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причин</w:t>
      </w:r>
      <w:r w:rsidR="008A5486">
        <w:rPr>
          <w:sz w:val="28"/>
          <w:szCs w:val="28"/>
        </w:rPr>
        <w:t xml:space="preserve"> </w:t>
      </w:r>
      <w:r w:rsidRPr="00BF787A">
        <w:rPr>
          <w:sz w:val="28"/>
          <w:szCs w:val="28"/>
        </w:rPr>
        <w:t>принятого</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направляет</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главе</w:t>
      </w:r>
      <w:r w:rsidR="008A5486">
        <w:rPr>
          <w:sz w:val="28"/>
          <w:szCs w:val="28"/>
        </w:rPr>
        <w:t xml:space="preserve"> </w:t>
      </w:r>
      <w:r w:rsidRPr="00BF787A">
        <w:rPr>
          <w:sz w:val="28"/>
          <w:szCs w:val="28"/>
        </w:rPr>
        <w:t>местной</w:t>
      </w:r>
      <w:r w:rsidR="008A5486">
        <w:rPr>
          <w:sz w:val="28"/>
          <w:szCs w:val="28"/>
        </w:rPr>
        <w:t xml:space="preserve"> </w:t>
      </w:r>
      <w:r w:rsidRPr="00BF787A">
        <w:rPr>
          <w:sz w:val="28"/>
          <w:szCs w:val="28"/>
        </w:rPr>
        <w:t>администрации.</w:t>
      </w:r>
    </w:p>
    <w:p w14:paraId="0A532656" w14:textId="13D87AF0" w:rsidR="00427485" w:rsidRPr="00BF787A" w:rsidRDefault="00427485" w:rsidP="00427485">
      <w:pPr>
        <w:ind w:firstLine="720"/>
        <w:jc w:val="both"/>
        <w:rPr>
          <w:sz w:val="28"/>
          <w:szCs w:val="28"/>
        </w:rPr>
      </w:pPr>
      <w:r w:rsidRPr="00BF787A">
        <w:rPr>
          <w:sz w:val="28"/>
          <w:szCs w:val="28"/>
        </w:rPr>
        <w:t>7)На</w:t>
      </w:r>
      <w:r w:rsidR="008A5486">
        <w:rPr>
          <w:sz w:val="28"/>
          <w:szCs w:val="28"/>
        </w:rPr>
        <w:t xml:space="preserve"> </w:t>
      </w:r>
      <w:r w:rsidRPr="00BF787A">
        <w:rPr>
          <w:sz w:val="28"/>
          <w:szCs w:val="28"/>
        </w:rPr>
        <w:t>основании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8</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39</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рекомендаций</w:t>
      </w:r>
      <w:r w:rsidR="008A5486">
        <w:rPr>
          <w:sz w:val="28"/>
          <w:szCs w:val="28"/>
        </w:rPr>
        <w:t xml:space="preserve"> </w:t>
      </w:r>
      <w:r w:rsidRPr="00BF787A">
        <w:rPr>
          <w:sz w:val="28"/>
          <w:szCs w:val="28"/>
        </w:rPr>
        <w:t>глава</w:t>
      </w:r>
      <w:r w:rsidR="008A5486">
        <w:rPr>
          <w:sz w:val="28"/>
          <w:szCs w:val="28"/>
        </w:rPr>
        <w:t xml:space="preserve"> </w:t>
      </w:r>
      <w:r w:rsidRPr="00BF787A">
        <w:rPr>
          <w:sz w:val="28"/>
          <w:szCs w:val="28"/>
        </w:rPr>
        <w:t>местной</w:t>
      </w:r>
      <w:r w:rsidR="008A5486">
        <w:rPr>
          <w:sz w:val="28"/>
          <w:szCs w:val="28"/>
        </w:rPr>
        <w:t xml:space="preserve"> </w:t>
      </w:r>
      <w:r w:rsidRPr="00BF787A">
        <w:rPr>
          <w:sz w:val="28"/>
          <w:szCs w:val="28"/>
        </w:rPr>
        <w:t>администрации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трех</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рекомендаций</w:t>
      </w:r>
      <w:r w:rsidR="008A5486">
        <w:rPr>
          <w:sz w:val="28"/>
          <w:szCs w:val="28"/>
        </w:rPr>
        <w:t xml:space="preserve"> </w:t>
      </w:r>
      <w:r w:rsidRPr="00BF787A">
        <w:rPr>
          <w:sz w:val="28"/>
          <w:szCs w:val="28"/>
        </w:rPr>
        <w:t>принимает</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Указанное</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подлежит</w:t>
      </w:r>
      <w:r w:rsidR="008A5486">
        <w:rPr>
          <w:sz w:val="28"/>
          <w:szCs w:val="28"/>
        </w:rPr>
        <w:t xml:space="preserve"> </w:t>
      </w:r>
      <w:r w:rsidRPr="00BF787A">
        <w:rPr>
          <w:sz w:val="28"/>
          <w:szCs w:val="28"/>
        </w:rPr>
        <w:t>опубликованию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установленном</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официального</w:t>
      </w:r>
      <w:r w:rsidR="008A5486">
        <w:rPr>
          <w:sz w:val="28"/>
          <w:szCs w:val="28"/>
        </w:rPr>
        <w:t xml:space="preserve"> </w:t>
      </w:r>
      <w:r w:rsidRPr="00BF787A">
        <w:rPr>
          <w:sz w:val="28"/>
          <w:szCs w:val="28"/>
        </w:rPr>
        <w:t>опубликования</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правовых</w:t>
      </w:r>
      <w:r w:rsidR="008A5486">
        <w:rPr>
          <w:sz w:val="28"/>
          <w:szCs w:val="28"/>
        </w:rPr>
        <w:t xml:space="preserve"> </w:t>
      </w:r>
      <w:r w:rsidRPr="00BF787A">
        <w:rPr>
          <w:sz w:val="28"/>
          <w:szCs w:val="28"/>
        </w:rPr>
        <w:t>актов,</w:t>
      </w:r>
      <w:r w:rsidR="008A5486">
        <w:rPr>
          <w:sz w:val="28"/>
          <w:szCs w:val="28"/>
        </w:rPr>
        <w:t xml:space="preserve"> </w:t>
      </w:r>
      <w:r w:rsidRPr="00BF787A">
        <w:rPr>
          <w:sz w:val="28"/>
          <w:szCs w:val="28"/>
        </w:rPr>
        <w:t>иной</w:t>
      </w:r>
      <w:r w:rsidR="008A5486">
        <w:rPr>
          <w:sz w:val="28"/>
          <w:szCs w:val="28"/>
        </w:rPr>
        <w:t xml:space="preserve"> </w:t>
      </w:r>
      <w:r w:rsidRPr="00BF787A">
        <w:rPr>
          <w:sz w:val="28"/>
          <w:szCs w:val="28"/>
        </w:rPr>
        <w:t>официальной</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размещается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официальном</w:t>
      </w:r>
      <w:r w:rsidR="008A5486">
        <w:rPr>
          <w:sz w:val="28"/>
          <w:szCs w:val="28"/>
        </w:rPr>
        <w:t xml:space="preserve"> </w:t>
      </w:r>
      <w:r w:rsidRPr="00BF787A">
        <w:rPr>
          <w:sz w:val="28"/>
          <w:szCs w:val="28"/>
        </w:rPr>
        <w:t>сайте</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сети</w:t>
      </w:r>
      <w:r w:rsidR="008A5486">
        <w:rPr>
          <w:sz w:val="28"/>
          <w:szCs w:val="28"/>
        </w:rPr>
        <w:t xml:space="preserve"> </w:t>
      </w:r>
      <w:r w:rsidR="00840359">
        <w:rPr>
          <w:sz w:val="28"/>
          <w:szCs w:val="28"/>
        </w:rPr>
        <w:t>«</w:t>
      </w:r>
      <w:r w:rsidRPr="00BF787A">
        <w:rPr>
          <w:sz w:val="28"/>
          <w:szCs w:val="28"/>
        </w:rPr>
        <w:t>Интернет</w:t>
      </w:r>
      <w:r w:rsidR="00840359">
        <w:rPr>
          <w:sz w:val="28"/>
          <w:szCs w:val="28"/>
        </w:rPr>
        <w:t>»</w:t>
      </w:r>
      <w:r w:rsidRPr="00BF787A">
        <w:rPr>
          <w:sz w:val="28"/>
          <w:szCs w:val="28"/>
        </w:rPr>
        <w:t>.</w:t>
      </w:r>
    </w:p>
    <w:p w14:paraId="32F27A73" w14:textId="43E2B626" w:rsidR="00427485" w:rsidRPr="00BF787A" w:rsidRDefault="00427485" w:rsidP="00427485">
      <w:pPr>
        <w:ind w:firstLine="720"/>
        <w:jc w:val="both"/>
        <w:rPr>
          <w:sz w:val="28"/>
          <w:szCs w:val="28"/>
        </w:rPr>
      </w:pPr>
      <w:r w:rsidRPr="00BF787A">
        <w:rPr>
          <w:sz w:val="28"/>
          <w:szCs w:val="28"/>
        </w:rPr>
        <w:t>8)</w:t>
      </w:r>
      <w:r w:rsidR="008A5486">
        <w:rPr>
          <w:sz w:val="28"/>
          <w:szCs w:val="28"/>
        </w:rPr>
        <w:t xml:space="preserve"> </w:t>
      </w:r>
      <w:r w:rsidRPr="00BF787A">
        <w:rPr>
          <w:sz w:val="28"/>
          <w:szCs w:val="28"/>
        </w:rPr>
        <w:t>Расходы,</w:t>
      </w:r>
      <w:r w:rsidR="008A5486">
        <w:rPr>
          <w:sz w:val="28"/>
          <w:szCs w:val="28"/>
        </w:rPr>
        <w:t xml:space="preserve"> </w:t>
      </w:r>
      <w:r w:rsidRPr="00BF787A">
        <w:rPr>
          <w:sz w:val="28"/>
          <w:szCs w:val="28"/>
        </w:rPr>
        <w:t>связанные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организацией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проведением</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проекту</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несет</w:t>
      </w:r>
      <w:r w:rsidR="008A5486">
        <w:rPr>
          <w:sz w:val="28"/>
          <w:szCs w:val="28"/>
        </w:rPr>
        <w:t xml:space="preserve"> </w:t>
      </w:r>
      <w:r w:rsidRPr="00BF787A">
        <w:rPr>
          <w:sz w:val="28"/>
          <w:szCs w:val="28"/>
        </w:rPr>
        <w:t>физическое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заинтересованное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p>
    <w:p w14:paraId="1B505303" w14:textId="2415BE0C" w:rsidR="00427485" w:rsidRPr="00BF787A" w:rsidRDefault="00427485" w:rsidP="00427485">
      <w:pPr>
        <w:ind w:firstLine="720"/>
        <w:jc w:val="both"/>
        <w:rPr>
          <w:sz w:val="28"/>
          <w:szCs w:val="28"/>
        </w:rPr>
      </w:pPr>
      <w:r w:rsidRPr="00BF787A">
        <w:rPr>
          <w:sz w:val="28"/>
          <w:szCs w:val="28"/>
        </w:rPr>
        <w:t>9)</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включен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lastRenderedPageBreak/>
        <w:t>регламент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установленном</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после</w:t>
      </w:r>
      <w:r w:rsidR="008A5486">
        <w:rPr>
          <w:sz w:val="28"/>
          <w:szCs w:val="28"/>
        </w:rPr>
        <w:t xml:space="preserve"> </w:t>
      </w:r>
      <w:r w:rsidRPr="00BF787A">
        <w:rPr>
          <w:sz w:val="28"/>
          <w:szCs w:val="28"/>
        </w:rPr>
        <w:t>проведения</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инициативе</w:t>
      </w:r>
      <w:r w:rsidR="008A5486">
        <w:rPr>
          <w:sz w:val="28"/>
          <w:szCs w:val="28"/>
        </w:rPr>
        <w:t xml:space="preserve"> </w:t>
      </w:r>
      <w:r w:rsidRPr="00BF787A">
        <w:rPr>
          <w:sz w:val="28"/>
          <w:szCs w:val="28"/>
        </w:rPr>
        <w:t>физического</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юридического</w:t>
      </w:r>
      <w:r w:rsidR="008A5486">
        <w:rPr>
          <w:sz w:val="28"/>
          <w:szCs w:val="28"/>
        </w:rPr>
        <w:t xml:space="preserve"> </w:t>
      </w:r>
      <w:r w:rsidRPr="00BF787A">
        <w:rPr>
          <w:sz w:val="28"/>
          <w:szCs w:val="28"/>
        </w:rPr>
        <w:t>лица,</w:t>
      </w:r>
      <w:r w:rsidR="008A5486">
        <w:rPr>
          <w:sz w:val="28"/>
          <w:szCs w:val="28"/>
        </w:rPr>
        <w:t xml:space="preserve"> </w:t>
      </w:r>
      <w:r w:rsidRPr="00BF787A">
        <w:rPr>
          <w:sz w:val="28"/>
          <w:szCs w:val="28"/>
        </w:rPr>
        <w:t>заинтересованного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такому</w:t>
      </w:r>
      <w:r w:rsidR="008A5486">
        <w:rPr>
          <w:sz w:val="28"/>
          <w:szCs w:val="28"/>
        </w:rPr>
        <w:t xml:space="preserve"> </w:t>
      </w:r>
      <w:r w:rsidRPr="00BF787A">
        <w:rPr>
          <w:sz w:val="28"/>
          <w:szCs w:val="28"/>
        </w:rPr>
        <w:t>лицу</w:t>
      </w:r>
      <w:r w:rsidR="008A5486">
        <w:rPr>
          <w:sz w:val="28"/>
          <w:szCs w:val="28"/>
        </w:rPr>
        <w:t xml:space="preserve"> </w:t>
      </w:r>
      <w:r w:rsidRPr="00BF787A">
        <w:rPr>
          <w:sz w:val="28"/>
          <w:szCs w:val="28"/>
        </w:rPr>
        <w:t>принимается</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проведения</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p>
    <w:p w14:paraId="738D6DA2" w14:textId="7658DE46" w:rsidR="00427485" w:rsidRPr="00BF787A" w:rsidRDefault="00427485" w:rsidP="00427485">
      <w:pPr>
        <w:ind w:firstLine="720"/>
        <w:jc w:val="both"/>
        <w:rPr>
          <w:sz w:val="28"/>
          <w:szCs w:val="28"/>
        </w:rPr>
      </w:pPr>
      <w:r w:rsidRPr="00BF787A">
        <w:rPr>
          <w:sz w:val="28"/>
          <w:szCs w:val="28"/>
        </w:rPr>
        <w:t>9.1)Со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выявлении</w:t>
      </w:r>
      <w:r w:rsidR="008A5486">
        <w:rPr>
          <w:sz w:val="28"/>
          <w:szCs w:val="28"/>
        </w:rPr>
        <w:t xml:space="preserve"> </w:t>
      </w:r>
      <w:r w:rsidRPr="00BF787A">
        <w:rPr>
          <w:sz w:val="28"/>
          <w:szCs w:val="28"/>
        </w:rPr>
        <w:t>самовольной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исполнительного</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должностного</w:t>
      </w:r>
      <w:r w:rsidR="008A5486">
        <w:rPr>
          <w:sz w:val="28"/>
          <w:szCs w:val="28"/>
        </w:rPr>
        <w:t xml:space="preserve"> </w:t>
      </w:r>
      <w:r w:rsidRPr="00BF787A">
        <w:rPr>
          <w:sz w:val="28"/>
          <w:szCs w:val="28"/>
        </w:rPr>
        <w:t>лица,</w:t>
      </w:r>
      <w:r w:rsidR="008A5486">
        <w:rPr>
          <w:sz w:val="28"/>
          <w:szCs w:val="28"/>
        </w:rPr>
        <w:t xml:space="preserve"> </w:t>
      </w:r>
      <w:r w:rsidRPr="00BF787A">
        <w:rPr>
          <w:sz w:val="28"/>
          <w:szCs w:val="28"/>
        </w:rPr>
        <w:t>государственного</w:t>
      </w:r>
      <w:r w:rsidR="008A5486">
        <w:rPr>
          <w:sz w:val="28"/>
          <w:szCs w:val="28"/>
        </w:rPr>
        <w:t xml:space="preserve"> </w:t>
      </w:r>
      <w:r w:rsidRPr="00BF787A">
        <w:rPr>
          <w:sz w:val="28"/>
          <w:szCs w:val="28"/>
        </w:rPr>
        <w:t>учреждения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55.32ГрК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предоставление</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котором</w:t>
      </w:r>
      <w:r w:rsidR="008A5486">
        <w:rPr>
          <w:sz w:val="28"/>
          <w:szCs w:val="28"/>
        </w:rPr>
        <w:t xml:space="preserve"> </w:t>
      </w:r>
      <w:r w:rsidRPr="00BF787A">
        <w:rPr>
          <w:sz w:val="28"/>
          <w:szCs w:val="28"/>
        </w:rPr>
        <w:t>расположена</w:t>
      </w:r>
      <w:r w:rsidR="008A5486">
        <w:rPr>
          <w:sz w:val="28"/>
          <w:szCs w:val="28"/>
        </w:rPr>
        <w:t xml:space="preserve"> </w:t>
      </w:r>
      <w:r w:rsidRPr="00BF787A">
        <w:rPr>
          <w:sz w:val="28"/>
          <w:szCs w:val="28"/>
        </w:rPr>
        <w:t>такая</w:t>
      </w:r>
      <w:r w:rsidR="008A5486">
        <w:rPr>
          <w:sz w:val="28"/>
          <w:szCs w:val="28"/>
        </w:rPr>
        <w:t xml:space="preserve"> </w:t>
      </w:r>
      <w:r w:rsidRPr="00BF787A">
        <w:rPr>
          <w:sz w:val="28"/>
          <w:szCs w:val="28"/>
        </w:rPr>
        <w:t>постройка,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такой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сносаили</w:t>
      </w:r>
      <w:r w:rsidR="008A5486">
        <w:rPr>
          <w:sz w:val="28"/>
          <w:szCs w:val="28"/>
        </w:rPr>
        <w:t xml:space="preserve"> </w:t>
      </w:r>
      <w:r w:rsidRPr="00BF787A">
        <w:rPr>
          <w:sz w:val="28"/>
          <w:szCs w:val="28"/>
        </w:rPr>
        <w:t>приведения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случаев,</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результатам</w:t>
      </w:r>
      <w:r w:rsidR="008A5486">
        <w:rPr>
          <w:sz w:val="28"/>
          <w:szCs w:val="28"/>
        </w:rPr>
        <w:t xml:space="preserve"> </w:t>
      </w:r>
      <w:r w:rsidRPr="00BF787A">
        <w:rPr>
          <w:sz w:val="28"/>
          <w:szCs w:val="28"/>
        </w:rPr>
        <w:t>рассмотрения</w:t>
      </w:r>
      <w:r w:rsidR="008A5486">
        <w:rPr>
          <w:sz w:val="28"/>
          <w:szCs w:val="28"/>
        </w:rPr>
        <w:t xml:space="preserve"> </w:t>
      </w:r>
      <w:r w:rsidRPr="00BF787A">
        <w:rPr>
          <w:sz w:val="28"/>
          <w:szCs w:val="28"/>
        </w:rPr>
        <w:t>данного</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исполнительный</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должностному</w:t>
      </w:r>
      <w:r w:rsidR="008A5486">
        <w:rPr>
          <w:sz w:val="28"/>
          <w:szCs w:val="28"/>
        </w:rPr>
        <w:t xml:space="preserve"> </w:t>
      </w:r>
      <w:r w:rsidRPr="00BF787A">
        <w:rPr>
          <w:sz w:val="28"/>
          <w:szCs w:val="28"/>
        </w:rPr>
        <w:t>лицу,</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государственное</w:t>
      </w:r>
      <w:r w:rsidR="008A5486">
        <w:rPr>
          <w:sz w:val="28"/>
          <w:szCs w:val="28"/>
        </w:rPr>
        <w:t xml:space="preserve"> </w:t>
      </w:r>
      <w:r w:rsidRPr="00BF787A">
        <w:rPr>
          <w:sz w:val="28"/>
          <w:szCs w:val="28"/>
        </w:rPr>
        <w:t>учреждение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указаны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55.32ГрК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поступило</w:t>
      </w:r>
      <w:r w:rsidR="008A5486">
        <w:rPr>
          <w:sz w:val="28"/>
          <w:szCs w:val="28"/>
        </w:rPr>
        <w:t xml:space="preserve"> </w:t>
      </w:r>
      <w:r w:rsidRPr="00BF787A">
        <w:rPr>
          <w:sz w:val="28"/>
          <w:szCs w:val="28"/>
        </w:rPr>
        <w:t>данное</w:t>
      </w:r>
      <w:r w:rsidR="008A5486">
        <w:rPr>
          <w:sz w:val="28"/>
          <w:szCs w:val="28"/>
        </w:rPr>
        <w:t xml:space="preserve"> </w:t>
      </w:r>
      <w:r w:rsidRPr="00BF787A">
        <w:rPr>
          <w:sz w:val="28"/>
          <w:szCs w:val="28"/>
        </w:rPr>
        <w:t>уведомление,</w:t>
      </w:r>
      <w:r w:rsidR="008A5486">
        <w:rPr>
          <w:sz w:val="28"/>
          <w:szCs w:val="28"/>
        </w:rPr>
        <w:t xml:space="preserve"> </w:t>
      </w:r>
      <w:r w:rsidRPr="00BF787A">
        <w:rPr>
          <w:sz w:val="28"/>
          <w:szCs w:val="28"/>
        </w:rPr>
        <w:t>направлено</w:t>
      </w:r>
      <w:r w:rsidR="008A5486">
        <w:rPr>
          <w:sz w:val="28"/>
          <w:szCs w:val="28"/>
        </w:rPr>
        <w:t xml:space="preserve"> </w:t>
      </w:r>
      <w:r w:rsidRPr="00BF787A">
        <w:rPr>
          <w:sz w:val="28"/>
          <w:szCs w:val="28"/>
        </w:rPr>
        <w:t>уведомление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что</w:t>
      </w:r>
      <w:r w:rsidR="008A5486">
        <w:rPr>
          <w:sz w:val="28"/>
          <w:szCs w:val="28"/>
        </w:rPr>
        <w:t xml:space="preserve"> </w:t>
      </w:r>
      <w:r w:rsidRPr="00BF787A">
        <w:rPr>
          <w:sz w:val="28"/>
          <w:szCs w:val="28"/>
        </w:rPr>
        <w:t>наличие</w:t>
      </w:r>
      <w:r w:rsidR="008A5486">
        <w:rPr>
          <w:sz w:val="28"/>
          <w:szCs w:val="28"/>
        </w:rPr>
        <w:t xml:space="preserve"> </w:t>
      </w:r>
      <w:r w:rsidRPr="00BF787A">
        <w:rPr>
          <w:sz w:val="28"/>
          <w:szCs w:val="28"/>
        </w:rPr>
        <w:t>признаков</w:t>
      </w:r>
      <w:r w:rsidR="008A5486">
        <w:rPr>
          <w:sz w:val="28"/>
          <w:szCs w:val="28"/>
        </w:rPr>
        <w:t xml:space="preserve"> </w:t>
      </w:r>
      <w:r w:rsidRPr="00BF787A">
        <w:rPr>
          <w:sz w:val="28"/>
          <w:szCs w:val="28"/>
        </w:rPr>
        <w:t>самовольной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усматривается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вступило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законную</w:t>
      </w:r>
      <w:r w:rsidR="008A5486">
        <w:rPr>
          <w:sz w:val="28"/>
          <w:szCs w:val="28"/>
        </w:rPr>
        <w:t xml:space="preserve"> </w:t>
      </w:r>
      <w:r w:rsidRPr="00BF787A">
        <w:rPr>
          <w:sz w:val="28"/>
          <w:szCs w:val="28"/>
        </w:rPr>
        <w:t>силу</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суда</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удовлетворении</w:t>
      </w:r>
      <w:r w:rsidR="008A5486">
        <w:rPr>
          <w:sz w:val="28"/>
          <w:szCs w:val="28"/>
        </w:rPr>
        <w:t xml:space="preserve"> </w:t>
      </w:r>
      <w:r w:rsidRPr="00BF787A">
        <w:rPr>
          <w:sz w:val="28"/>
          <w:szCs w:val="28"/>
        </w:rPr>
        <w:t>исковых</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сносе</w:t>
      </w:r>
      <w:r w:rsidR="008A5486">
        <w:rPr>
          <w:sz w:val="28"/>
          <w:szCs w:val="28"/>
        </w:rPr>
        <w:t xml:space="preserve"> </w:t>
      </w:r>
      <w:r w:rsidRPr="00BF787A">
        <w:rPr>
          <w:sz w:val="28"/>
          <w:szCs w:val="28"/>
        </w:rPr>
        <w:t>самовольной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приведении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требованиями.</w:t>
      </w:r>
    </w:p>
    <w:p w14:paraId="13B3CE00" w14:textId="26133A37" w:rsidR="00427485" w:rsidRPr="00BF787A" w:rsidRDefault="00427485" w:rsidP="00427485">
      <w:pPr>
        <w:ind w:firstLine="720"/>
        <w:jc w:val="both"/>
        <w:rPr>
          <w:sz w:val="28"/>
          <w:szCs w:val="28"/>
        </w:rPr>
      </w:pPr>
      <w:r w:rsidRPr="00BF787A">
        <w:rPr>
          <w:sz w:val="28"/>
          <w:szCs w:val="28"/>
        </w:rPr>
        <w:t>10)Физическое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вправе</w:t>
      </w:r>
      <w:r w:rsidR="008A5486">
        <w:rPr>
          <w:sz w:val="28"/>
          <w:szCs w:val="28"/>
        </w:rPr>
        <w:t xml:space="preserve"> </w:t>
      </w:r>
      <w:r w:rsidRPr="00BF787A">
        <w:rPr>
          <w:sz w:val="28"/>
          <w:szCs w:val="28"/>
        </w:rPr>
        <w:t>оспорить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судебном</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p>
    <w:p w14:paraId="4C7A3008" w14:textId="6B75BF78" w:rsidR="00427485" w:rsidRPr="00BF787A" w:rsidRDefault="00427485" w:rsidP="006E7586">
      <w:pPr>
        <w:pStyle w:val="afffffffff"/>
        <w:jc w:val="both"/>
      </w:pPr>
      <w:bookmarkStart w:id="97" w:name="_Toc171673904"/>
      <w:r w:rsidRPr="00BF787A">
        <w:t>Статья</w:t>
      </w:r>
      <w:r w:rsidR="008A5486">
        <w:t xml:space="preserve"> </w:t>
      </w:r>
      <w:r w:rsidR="00B9002C" w:rsidRPr="00BF787A">
        <w:t>6</w:t>
      </w:r>
      <w:r w:rsidRPr="00BF787A">
        <w:t>.</w:t>
      </w:r>
      <w:r w:rsidR="008A5486">
        <w:t xml:space="preserve"> </w:t>
      </w:r>
      <w:r w:rsidRPr="00BF787A">
        <w:t>Отклонение</w:t>
      </w:r>
      <w:r w:rsidR="008A5486">
        <w:t xml:space="preserve"> </w:t>
      </w:r>
      <w:r w:rsidRPr="00BF787A">
        <w:t>от</w:t>
      </w:r>
      <w:r w:rsidR="008A5486">
        <w:t xml:space="preserve"> </w:t>
      </w:r>
      <w:r w:rsidRPr="00BF787A">
        <w:t>предельных</w:t>
      </w:r>
      <w:r w:rsidR="008A5486">
        <w:t xml:space="preserve"> </w:t>
      </w:r>
      <w:r w:rsidRPr="00BF787A">
        <w:t>параметров</w:t>
      </w:r>
      <w:r w:rsidR="008A5486">
        <w:t xml:space="preserve"> </w:t>
      </w:r>
      <w:r w:rsidRPr="00BF787A">
        <w:t>разрешенного</w:t>
      </w:r>
      <w:r w:rsidR="008A5486">
        <w:t xml:space="preserve"> </w:t>
      </w:r>
      <w:r w:rsidRPr="00BF787A">
        <w:t>строительства,</w:t>
      </w:r>
      <w:r w:rsidR="008A5486">
        <w:t xml:space="preserve"> </w:t>
      </w:r>
      <w:r w:rsidRPr="00BF787A">
        <w:t>реконструкции</w:t>
      </w:r>
      <w:r w:rsidR="008A5486">
        <w:t xml:space="preserve"> </w:t>
      </w:r>
      <w:r w:rsidRPr="00BF787A">
        <w:t>объектов</w:t>
      </w:r>
      <w:r w:rsidR="008A5486">
        <w:t xml:space="preserve"> </w:t>
      </w:r>
      <w:r w:rsidRPr="00BF787A">
        <w:t>капитального</w:t>
      </w:r>
      <w:r w:rsidR="008A5486">
        <w:t xml:space="preserve"> </w:t>
      </w:r>
      <w:r w:rsidRPr="00BF787A">
        <w:t>строительства</w:t>
      </w:r>
      <w:bookmarkEnd w:id="97"/>
    </w:p>
    <w:p w14:paraId="06918A9C" w14:textId="12058CDF" w:rsidR="00427485" w:rsidRPr="00BF787A" w:rsidRDefault="00427485" w:rsidP="00427485">
      <w:pPr>
        <w:ind w:firstLine="720"/>
        <w:jc w:val="both"/>
        <w:rPr>
          <w:sz w:val="28"/>
          <w:szCs w:val="28"/>
        </w:rPr>
      </w:pPr>
      <w:r w:rsidRPr="00BF787A">
        <w:rPr>
          <w:sz w:val="28"/>
          <w:szCs w:val="28"/>
        </w:rPr>
        <w:t>1)</w:t>
      </w:r>
      <w:r w:rsidR="008A5486">
        <w:rPr>
          <w:sz w:val="28"/>
          <w:szCs w:val="28"/>
        </w:rPr>
        <w:t xml:space="preserve"> </w:t>
      </w:r>
      <w:r w:rsidRPr="00BF787A">
        <w:rPr>
          <w:sz w:val="28"/>
          <w:szCs w:val="28"/>
        </w:rPr>
        <w:t>Правообладатели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размеры</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меньше</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минимальных</w:t>
      </w:r>
      <w:r w:rsidR="008A5486">
        <w:rPr>
          <w:sz w:val="28"/>
          <w:szCs w:val="28"/>
        </w:rPr>
        <w:t xml:space="preserve"> </w:t>
      </w:r>
      <w:r w:rsidRPr="00BF787A">
        <w:rPr>
          <w:sz w:val="28"/>
          <w:szCs w:val="28"/>
        </w:rPr>
        <w:t>размеров</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конфигурация,</w:t>
      </w:r>
      <w:r w:rsidR="008A5486">
        <w:rPr>
          <w:sz w:val="28"/>
          <w:szCs w:val="28"/>
        </w:rPr>
        <w:t xml:space="preserve"> </w:t>
      </w:r>
      <w:r w:rsidRPr="00BF787A">
        <w:rPr>
          <w:sz w:val="28"/>
          <w:szCs w:val="28"/>
        </w:rPr>
        <w:t>инженерно-геологические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иные</w:t>
      </w:r>
      <w:r w:rsidR="008A5486">
        <w:rPr>
          <w:sz w:val="28"/>
          <w:szCs w:val="28"/>
        </w:rPr>
        <w:t xml:space="preserve"> </w:t>
      </w:r>
      <w:r w:rsidRPr="00BF787A">
        <w:rPr>
          <w:sz w:val="28"/>
          <w:szCs w:val="28"/>
        </w:rPr>
        <w:t>характеристики</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неблагоприятны</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вправе</w:t>
      </w:r>
      <w:r w:rsidR="008A5486">
        <w:rPr>
          <w:sz w:val="28"/>
          <w:szCs w:val="28"/>
        </w:rPr>
        <w:t xml:space="preserve"> </w:t>
      </w:r>
      <w:r w:rsidRPr="00BF787A">
        <w:rPr>
          <w:sz w:val="28"/>
          <w:szCs w:val="28"/>
        </w:rPr>
        <w:t>обратиться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разрешениями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187F4523" w14:textId="4F757482" w:rsidR="00427485" w:rsidRPr="00BF787A" w:rsidRDefault="00427485" w:rsidP="00427485">
      <w:pPr>
        <w:ind w:firstLine="720"/>
        <w:jc w:val="both"/>
        <w:rPr>
          <w:sz w:val="28"/>
          <w:szCs w:val="28"/>
        </w:rPr>
      </w:pPr>
      <w:r w:rsidRPr="00BF787A">
        <w:rPr>
          <w:sz w:val="28"/>
          <w:szCs w:val="28"/>
        </w:rPr>
        <w:t>1.1)</w:t>
      </w:r>
      <w:r w:rsidR="008A5486">
        <w:rPr>
          <w:sz w:val="28"/>
          <w:szCs w:val="28"/>
        </w:rPr>
        <w:t xml:space="preserve"> </w:t>
      </w:r>
      <w:r w:rsidRPr="00BF787A">
        <w:rPr>
          <w:sz w:val="28"/>
          <w:szCs w:val="28"/>
        </w:rPr>
        <w:t>Правообладатели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вправе</w:t>
      </w:r>
      <w:r w:rsidR="008A5486">
        <w:rPr>
          <w:sz w:val="28"/>
          <w:szCs w:val="28"/>
        </w:rPr>
        <w:t xml:space="preserve"> </w:t>
      </w:r>
      <w:r w:rsidRPr="00BF787A">
        <w:rPr>
          <w:sz w:val="28"/>
          <w:szCs w:val="28"/>
        </w:rPr>
        <w:t>обратиться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разрешениями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такое</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однократного</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нескольких</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конкретной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десять</w:t>
      </w:r>
      <w:r w:rsidR="008A5486">
        <w:rPr>
          <w:sz w:val="28"/>
          <w:szCs w:val="28"/>
        </w:rPr>
        <w:t xml:space="preserve"> </w:t>
      </w:r>
      <w:r w:rsidRPr="00BF787A">
        <w:rPr>
          <w:sz w:val="28"/>
          <w:szCs w:val="28"/>
        </w:rPr>
        <w:t>процентов.</w:t>
      </w:r>
    </w:p>
    <w:p w14:paraId="658C079C" w14:textId="5AB0D12E" w:rsidR="00427485" w:rsidRPr="00BF787A" w:rsidRDefault="00427485" w:rsidP="00427485">
      <w:pPr>
        <w:ind w:firstLine="720"/>
        <w:jc w:val="both"/>
        <w:rPr>
          <w:sz w:val="28"/>
          <w:szCs w:val="28"/>
        </w:rPr>
      </w:pPr>
      <w:r w:rsidRPr="00BF787A">
        <w:rPr>
          <w:sz w:val="28"/>
          <w:szCs w:val="28"/>
        </w:rPr>
        <w:t>2)</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разрешается</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отдельного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соблюдении</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технических</w:t>
      </w:r>
      <w:r w:rsidR="008A5486">
        <w:rPr>
          <w:sz w:val="28"/>
          <w:szCs w:val="28"/>
        </w:rPr>
        <w:t xml:space="preserve"> </w:t>
      </w:r>
      <w:r w:rsidRPr="00BF787A">
        <w:rPr>
          <w:sz w:val="28"/>
          <w:szCs w:val="28"/>
        </w:rPr>
        <w:t>регламентов.</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lastRenderedPageBreak/>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предельного</w:t>
      </w:r>
      <w:r w:rsidR="008A5486">
        <w:rPr>
          <w:sz w:val="28"/>
          <w:szCs w:val="28"/>
        </w:rPr>
        <w:t xml:space="preserve"> </w:t>
      </w:r>
      <w:r w:rsidRPr="00BF787A">
        <w:rPr>
          <w:sz w:val="28"/>
          <w:szCs w:val="28"/>
        </w:rPr>
        <w:t>количества</w:t>
      </w:r>
      <w:r w:rsidR="008A5486">
        <w:rPr>
          <w:sz w:val="28"/>
          <w:szCs w:val="28"/>
        </w:rPr>
        <w:t xml:space="preserve"> </w:t>
      </w:r>
      <w:r w:rsidRPr="00BF787A">
        <w:rPr>
          <w:sz w:val="28"/>
          <w:szCs w:val="28"/>
        </w:rPr>
        <w:t>этажей,</w:t>
      </w:r>
      <w:r w:rsidR="008A5486">
        <w:rPr>
          <w:sz w:val="28"/>
          <w:szCs w:val="28"/>
        </w:rPr>
        <w:t xml:space="preserve"> </w:t>
      </w:r>
      <w:r w:rsidRPr="00BF787A">
        <w:rPr>
          <w:sz w:val="28"/>
          <w:szCs w:val="28"/>
        </w:rPr>
        <w:t>предельной</w:t>
      </w:r>
      <w:r w:rsidR="008A5486">
        <w:rPr>
          <w:sz w:val="28"/>
          <w:szCs w:val="28"/>
        </w:rPr>
        <w:t xml:space="preserve"> </w:t>
      </w:r>
      <w:r w:rsidRPr="00BF787A">
        <w:rPr>
          <w:sz w:val="28"/>
          <w:szCs w:val="28"/>
        </w:rPr>
        <w:t>высоты</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сооружений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архитектурным</w:t>
      </w:r>
      <w:r w:rsidR="008A5486">
        <w:rPr>
          <w:sz w:val="28"/>
          <w:szCs w:val="28"/>
        </w:rPr>
        <w:t xml:space="preserve"> </w:t>
      </w:r>
      <w:r w:rsidRPr="00BF787A">
        <w:rPr>
          <w:sz w:val="28"/>
          <w:szCs w:val="28"/>
        </w:rPr>
        <w:t>решениям</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исторических</w:t>
      </w:r>
      <w:r w:rsidR="008A5486">
        <w:rPr>
          <w:sz w:val="28"/>
          <w:szCs w:val="28"/>
        </w:rPr>
        <w:t xml:space="preserve"> </w:t>
      </w:r>
      <w:r w:rsidRPr="00BF787A">
        <w:rPr>
          <w:sz w:val="28"/>
          <w:szCs w:val="28"/>
        </w:rPr>
        <w:t>поселений</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допускается.</w:t>
      </w:r>
    </w:p>
    <w:p w14:paraId="480CD8D8" w14:textId="036D0C00" w:rsidR="00427485" w:rsidRPr="00BF787A" w:rsidRDefault="00427485" w:rsidP="00427485">
      <w:pPr>
        <w:ind w:firstLine="720"/>
        <w:jc w:val="both"/>
        <w:rPr>
          <w:sz w:val="28"/>
          <w:szCs w:val="28"/>
        </w:rPr>
      </w:pPr>
      <w:r w:rsidRPr="00BF787A">
        <w:rPr>
          <w:sz w:val="28"/>
          <w:szCs w:val="28"/>
        </w:rPr>
        <w:t>3)</w:t>
      </w:r>
      <w:r w:rsidR="008A5486">
        <w:rPr>
          <w:sz w:val="28"/>
          <w:szCs w:val="28"/>
        </w:rPr>
        <w:t xml:space="preserve"> </w:t>
      </w:r>
      <w:r w:rsidRPr="00BF787A">
        <w:rPr>
          <w:sz w:val="28"/>
          <w:szCs w:val="28"/>
        </w:rPr>
        <w:t>Заинтересованное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получении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направляет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комиссию</w:t>
      </w:r>
      <w:r w:rsidR="008A5486">
        <w:rPr>
          <w:sz w:val="28"/>
          <w:szCs w:val="28"/>
        </w:rPr>
        <w:t xml:space="preserve"> </w:t>
      </w:r>
      <w:r w:rsidRPr="00BF787A">
        <w:rPr>
          <w:sz w:val="28"/>
          <w:szCs w:val="28"/>
        </w:rPr>
        <w:t>заявление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Заявление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направлено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форме</w:t>
      </w:r>
      <w:r w:rsidR="008A5486">
        <w:rPr>
          <w:sz w:val="28"/>
          <w:szCs w:val="28"/>
        </w:rPr>
        <w:t xml:space="preserve"> </w:t>
      </w:r>
      <w:r w:rsidRPr="00BF787A">
        <w:rPr>
          <w:sz w:val="28"/>
          <w:szCs w:val="28"/>
        </w:rPr>
        <w:t>электронного</w:t>
      </w:r>
      <w:r w:rsidR="008A5486">
        <w:rPr>
          <w:sz w:val="28"/>
          <w:szCs w:val="28"/>
        </w:rPr>
        <w:t xml:space="preserve"> </w:t>
      </w:r>
      <w:r w:rsidRPr="00BF787A">
        <w:rPr>
          <w:sz w:val="28"/>
          <w:szCs w:val="28"/>
        </w:rPr>
        <w:t>документа,</w:t>
      </w:r>
      <w:r w:rsidR="008A5486">
        <w:rPr>
          <w:sz w:val="28"/>
          <w:szCs w:val="28"/>
        </w:rPr>
        <w:t xml:space="preserve"> </w:t>
      </w:r>
      <w:r w:rsidRPr="00BF787A">
        <w:rPr>
          <w:sz w:val="28"/>
          <w:szCs w:val="28"/>
        </w:rPr>
        <w:t>подписанного</w:t>
      </w:r>
      <w:r w:rsidR="008A5486">
        <w:rPr>
          <w:sz w:val="28"/>
          <w:szCs w:val="28"/>
        </w:rPr>
        <w:t xml:space="preserve"> </w:t>
      </w:r>
      <w:r w:rsidRPr="00BF787A">
        <w:rPr>
          <w:sz w:val="28"/>
          <w:szCs w:val="28"/>
        </w:rPr>
        <w:t>электронной</w:t>
      </w:r>
      <w:r w:rsidR="008A5486">
        <w:rPr>
          <w:sz w:val="28"/>
          <w:szCs w:val="28"/>
        </w:rPr>
        <w:t xml:space="preserve"> </w:t>
      </w:r>
      <w:r w:rsidRPr="00BF787A">
        <w:rPr>
          <w:sz w:val="28"/>
          <w:szCs w:val="28"/>
        </w:rPr>
        <w:t>подписью.</w:t>
      </w:r>
    </w:p>
    <w:p w14:paraId="2FE7A2E6" w14:textId="098BA1D1" w:rsidR="00427485" w:rsidRPr="00BF787A" w:rsidRDefault="00427485" w:rsidP="00427485">
      <w:pPr>
        <w:ind w:firstLine="720"/>
        <w:jc w:val="both"/>
        <w:rPr>
          <w:sz w:val="28"/>
          <w:szCs w:val="28"/>
        </w:rPr>
      </w:pPr>
      <w:r w:rsidRPr="00BF787A">
        <w:rPr>
          <w:sz w:val="28"/>
          <w:szCs w:val="28"/>
        </w:rPr>
        <w:t>4)</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подготавливается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пятнадцати</w:t>
      </w:r>
      <w:r w:rsidR="008A5486">
        <w:rPr>
          <w:sz w:val="28"/>
          <w:szCs w:val="28"/>
        </w:rPr>
        <w:t xml:space="preserve"> </w:t>
      </w:r>
      <w:r w:rsidRPr="00BF787A">
        <w:rPr>
          <w:sz w:val="28"/>
          <w:szCs w:val="28"/>
        </w:rPr>
        <w:t>рабочих</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заявления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подлежит</w:t>
      </w:r>
      <w:r w:rsidR="008A5486">
        <w:rPr>
          <w:sz w:val="28"/>
          <w:szCs w:val="28"/>
        </w:rPr>
        <w:t xml:space="preserve"> </w:t>
      </w:r>
      <w:r w:rsidRPr="00BF787A">
        <w:rPr>
          <w:sz w:val="28"/>
          <w:szCs w:val="28"/>
        </w:rPr>
        <w:t>рассмотрению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слушаниях,</w:t>
      </w:r>
      <w:r w:rsidR="008A5486">
        <w:rPr>
          <w:sz w:val="28"/>
          <w:szCs w:val="28"/>
        </w:rPr>
        <w:t xml:space="preserve"> </w:t>
      </w:r>
      <w:r w:rsidRPr="00BF787A">
        <w:rPr>
          <w:sz w:val="28"/>
          <w:szCs w:val="28"/>
        </w:rPr>
        <w:t>проводимых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установленном</w:t>
      </w:r>
      <w:r w:rsidR="008A5486">
        <w:rPr>
          <w:sz w:val="28"/>
          <w:szCs w:val="28"/>
        </w:rPr>
        <w:t xml:space="preserve"> </w:t>
      </w:r>
      <w:r w:rsidRPr="00BF787A">
        <w:rPr>
          <w:sz w:val="28"/>
          <w:szCs w:val="28"/>
        </w:rPr>
        <w:t>статьей</w:t>
      </w:r>
      <w:r w:rsidR="008A5486">
        <w:rPr>
          <w:sz w:val="28"/>
          <w:szCs w:val="28"/>
        </w:rPr>
        <w:t xml:space="preserve"> </w:t>
      </w:r>
      <w:r w:rsidRPr="00BF787A">
        <w:rPr>
          <w:sz w:val="28"/>
          <w:szCs w:val="28"/>
        </w:rPr>
        <w:t>5.1ГрК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положений</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39ГрК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случая,</w:t>
      </w:r>
      <w:r w:rsidR="008A5486">
        <w:rPr>
          <w:sz w:val="28"/>
          <w:szCs w:val="28"/>
        </w:rPr>
        <w:t xml:space="preserve"> </w:t>
      </w:r>
      <w:r w:rsidRPr="00BF787A">
        <w:rPr>
          <w:sz w:val="28"/>
          <w:szCs w:val="28"/>
        </w:rPr>
        <w:t>указанного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1.1статьи</w:t>
      </w:r>
      <w:r w:rsidR="008A5486">
        <w:rPr>
          <w:sz w:val="28"/>
          <w:szCs w:val="28"/>
        </w:rPr>
        <w:t xml:space="preserve"> </w:t>
      </w:r>
      <w:r w:rsidRPr="00BF787A">
        <w:rPr>
          <w:sz w:val="28"/>
          <w:szCs w:val="28"/>
        </w:rPr>
        <w:t>40</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Расходы,</w:t>
      </w:r>
      <w:r w:rsidR="008A5486">
        <w:rPr>
          <w:sz w:val="28"/>
          <w:szCs w:val="28"/>
        </w:rPr>
        <w:t xml:space="preserve"> </w:t>
      </w:r>
      <w:r w:rsidRPr="00BF787A">
        <w:rPr>
          <w:sz w:val="28"/>
          <w:szCs w:val="28"/>
        </w:rPr>
        <w:t>связанные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организацией</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проведением</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проекту</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несет</w:t>
      </w:r>
      <w:r w:rsidR="008A5486">
        <w:rPr>
          <w:sz w:val="28"/>
          <w:szCs w:val="28"/>
        </w:rPr>
        <w:t xml:space="preserve"> </w:t>
      </w:r>
      <w:r w:rsidRPr="00BF787A">
        <w:rPr>
          <w:sz w:val="28"/>
          <w:szCs w:val="28"/>
        </w:rPr>
        <w:t>физическое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заинтересованное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p>
    <w:p w14:paraId="64610F85" w14:textId="083AD0EC" w:rsidR="00427485" w:rsidRPr="00BF787A" w:rsidRDefault="00427485" w:rsidP="00427485">
      <w:pPr>
        <w:ind w:firstLine="720"/>
        <w:jc w:val="both"/>
        <w:rPr>
          <w:sz w:val="28"/>
          <w:szCs w:val="28"/>
        </w:rPr>
      </w:pPr>
      <w:r w:rsidRPr="00BF787A">
        <w:rPr>
          <w:sz w:val="28"/>
          <w:szCs w:val="28"/>
        </w:rPr>
        <w:t>5)</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основании</w:t>
      </w:r>
      <w:r w:rsidR="008A5486">
        <w:rPr>
          <w:sz w:val="28"/>
          <w:szCs w:val="28"/>
        </w:rPr>
        <w:t xml:space="preserve"> </w:t>
      </w:r>
      <w:r w:rsidRPr="00BF787A">
        <w:rPr>
          <w:sz w:val="28"/>
          <w:szCs w:val="28"/>
        </w:rPr>
        <w:t>заключения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результатах</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проекту</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комиссия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пятнадцати</w:t>
      </w:r>
      <w:r w:rsidR="008A5486">
        <w:rPr>
          <w:sz w:val="28"/>
          <w:szCs w:val="28"/>
        </w:rPr>
        <w:t xml:space="preserve"> </w:t>
      </w:r>
      <w:r w:rsidRPr="00BF787A">
        <w:rPr>
          <w:sz w:val="28"/>
          <w:szCs w:val="28"/>
        </w:rPr>
        <w:t>рабочих</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окончания</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осуществляет</w:t>
      </w:r>
      <w:r w:rsidR="008A5486">
        <w:rPr>
          <w:sz w:val="28"/>
          <w:szCs w:val="28"/>
        </w:rPr>
        <w:t xml:space="preserve"> </w:t>
      </w:r>
      <w:r w:rsidRPr="00BF787A">
        <w:rPr>
          <w:sz w:val="28"/>
          <w:szCs w:val="28"/>
        </w:rPr>
        <w:t>подготовку</w:t>
      </w:r>
      <w:r w:rsidR="008A5486">
        <w:rPr>
          <w:sz w:val="28"/>
          <w:szCs w:val="28"/>
        </w:rPr>
        <w:t xml:space="preserve"> </w:t>
      </w:r>
      <w:r w:rsidRPr="00BF787A">
        <w:rPr>
          <w:sz w:val="28"/>
          <w:szCs w:val="28"/>
        </w:rPr>
        <w:t>рекомендаций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причин</w:t>
      </w:r>
      <w:r w:rsidR="008A5486">
        <w:rPr>
          <w:sz w:val="28"/>
          <w:szCs w:val="28"/>
        </w:rPr>
        <w:t xml:space="preserve"> </w:t>
      </w:r>
      <w:r w:rsidRPr="00BF787A">
        <w:rPr>
          <w:sz w:val="28"/>
          <w:szCs w:val="28"/>
        </w:rPr>
        <w:t>принятого</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направляет</w:t>
      </w:r>
      <w:r w:rsidR="008A5486">
        <w:rPr>
          <w:sz w:val="28"/>
          <w:szCs w:val="28"/>
        </w:rPr>
        <w:t xml:space="preserve"> </w:t>
      </w:r>
      <w:r w:rsidRPr="00BF787A">
        <w:rPr>
          <w:sz w:val="28"/>
          <w:szCs w:val="28"/>
        </w:rPr>
        <w:t>указанные</w:t>
      </w:r>
      <w:r w:rsidR="008A5486">
        <w:rPr>
          <w:sz w:val="28"/>
          <w:szCs w:val="28"/>
        </w:rPr>
        <w:t xml:space="preserve"> </w:t>
      </w:r>
      <w:r w:rsidRPr="00BF787A">
        <w:rPr>
          <w:sz w:val="28"/>
          <w:szCs w:val="28"/>
        </w:rPr>
        <w:t>рекомендации</w:t>
      </w:r>
      <w:r w:rsidR="008A5486">
        <w:rPr>
          <w:sz w:val="28"/>
          <w:szCs w:val="28"/>
        </w:rPr>
        <w:t xml:space="preserve"> </w:t>
      </w:r>
      <w:r w:rsidRPr="00BF787A">
        <w:rPr>
          <w:sz w:val="28"/>
          <w:szCs w:val="28"/>
        </w:rPr>
        <w:t>главе</w:t>
      </w:r>
      <w:r w:rsidR="008A5486">
        <w:rPr>
          <w:sz w:val="28"/>
          <w:szCs w:val="28"/>
        </w:rPr>
        <w:t xml:space="preserve"> </w:t>
      </w:r>
      <w:r w:rsidRPr="00BF787A">
        <w:rPr>
          <w:sz w:val="28"/>
          <w:szCs w:val="28"/>
        </w:rPr>
        <w:t>местной</w:t>
      </w:r>
      <w:r w:rsidR="008A5486">
        <w:rPr>
          <w:sz w:val="28"/>
          <w:szCs w:val="28"/>
        </w:rPr>
        <w:t xml:space="preserve"> </w:t>
      </w:r>
      <w:r w:rsidRPr="00BF787A">
        <w:rPr>
          <w:sz w:val="28"/>
          <w:szCs w:val="28"/>
        </w:rPr>
        <w:t>администрации.</w:t>
      </w:r>
    </w:p>
    <w:p w14:paraId="7A9D4378" w14:textId="2DF2707E" w:rsidR="00427485" w:rsidRPr="00BF787A" w:rsidRDefault="00427485" w:rsidP="00427485">
      <w:pPr>
        <w:ind w:firstLine="720"/>
        <w:jc w:val="both"/>
        <w:rPr>
          <w:sz w:val="28"/>
          <w:szCs w:val="28"/>
        </w:rPr>
      </w:pPr>
      <w:r w:rsidRPr="00BF787A">
        <w:rPr>
          <w:sz w:val="28"/>
          <w:szCs w:val="28"/>
        </w:rPr>
        <w:t>6)</w:t>
      </w:r>
      <w:r w:rsidR="008A5486">
        <w:rPr>
          <w:sz w:val="28"/>
          <w:szCs w:val="28"/>
        </w:rPr>
        <w:t xml:space="preserve"> </w:t>
      </w:r>
      <w:r w:rsidRPr="00BF787A">
        <w:rPr>
          <w:sz w:val="28"/>
          <w:szCs w:val="28"/>
        </w:rPr>
        <w:t>Глава</w:t>
      </w:r>
      <w:r w:rsidR="008A5486">
        <w:rPr>
          <w:sz w:val="28"/>
          <w:szCs w:val="28"/>
        </w:rPr>
        <w:t xml:space="preserve"> </w:t>
      </w:r>
      <w:r w:rsidRPr="00BF787A">
        <w:rPr>
          <w:sz w:val="28"/>
          <w:szCs w:val="28"/>
        </w:rPr>
        <w:t>местной</w:t>
      </w:r>
      <w:r w:rsidR="008A5486">
        <w:rPr>
          <w:sz w:val="28"/>
          <w:szCs w:val="28"/>
        </w:rPr>
        <w:t xml:space="preserve"> </w:t>
      </w:r>
      <w:r w:rsidRPr="00BF787A">
        <w:rPr>
          <w:sz w:val="28"/>
          <w:szCs w:val="28"/>
        </w:rPr>
        <w:t>администрации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семи</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5</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40</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рекомендаций</w:t>
      </w:r>
      <w:r w:rsidR="008A5486">
        <w:rPr>
          <w:sz w:val="28"/>
          <w:szCs w:val="28"/>
        </w:rPr>
        <w:t xml:space="preserve"> </w:t>
      </w:r>
      <w:r w:rsidRPr="00BF787A">
        <w:rPr>
          <w:sz w:val="28"/>
          <w:szCs w:val="28"/>
        </w:rPr>
        <w:t>принимает</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причин</w:t>
      </w:r>
      <w:r w:rsidR="008A5486">
        <w:rPr>
          <w:sz w:val="28"/>
          <w:szCs w:val="28"/>
        </w:rPr>
        <w:t xml:space="preserve"> </w:t>
      </w:r>
      <w:r w:rsidRPr="00BF787A">
        <w:rPr>
          <w:sz w:val="28"/>
          <w:szCs w:val="28"/>
        </w:rPr>
        <w:t>принятого</w:t>
      </w:r>
      <w:r w:rsidR="008A5486">
        <w:rPr>
          <w:sz w:val="28"/>
          <w:szCs w:val="28"/>
        </w:rPr>
        <w:t xml:space="preserve"> </w:t>
      </w:r>
      <w:r w:rsidRPr="00BF787A">
        <w:rPr>
          <w:sz w:val="28"/>
          <w:szCs w:val="28"/>
        </w:rPr>
        <w:t>решения.</w:t>
      </w:r>
    </w:p>
    <w:p w14:paraId="7E3250D8" w14:textId="52FD9B1E" w:rsidR="00427485" w:rsidRPr="00BF787A" w:rsidRDefault="00427485" w:rsidP="00427485">
      <w:pPr>
        <w:ind w:firstLine="720"/>
        <w:jc w:val="both"/>
        <w:rPr>
          <w:sz w:val="28"/>
          <w:szCs w:val="28"/>
        </w:rPr>
      </w:pPr>
      <w:r w:rsidRPr="00BF787A">
        <w:rPr>
          <w:sz w:val="28"/>
          <w:szCs w:val="28"/>
        </w:rPr>
        <w:t>6.1)</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выявлении</w:t>
      </w:r>
      <w:r w:rsidR="008A5486">
        <w:rPr>
          <w:sz w:val="28"/>
          <w:szCs w:val="28"/>
        </w:rPr>
        <w:t xml:space="preserve"> </w:t>
      </w:r>
      <w:r w:rsidRPr="00BF787A">
        <w:rPr>
          <w:sz w:val="28"/>
          <w:szCs w:val="28"/>
        </w:rPr>
        <w:t>самовольной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исполнительного</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должностного</w:t>
      </w:r>
      <w:r w:rsidR="008A5486">
        <w:rPr>
          <w:sz w:val="28"/>
          <w:szCs w:val="28"/>
        </w:rPr>
        <w:t xml:space="preserve"> </w:t>
      </w:r>
      <w:r w:rsidRPr="00BF787A">
        <w:rPr>
          <w:sz w:val="28"/>
          <w:szCs w:val="28"/>
        </w:rPr>
        <w:t>лица,</w:t>
      </w:r>
      <w:r w:rsidR="008A5486">
        <w:rPr>
          <w:sz w:val="28"/>
          <w:szCs w:val="28"/>
        </w:rPr>
        <w:t xml:space="preserve"> </w:t>
      </w:r>
      <w:r w:rsidRPr="00BF787A">
        <w:rPr>
          <w:sz w:val="28"/>
          <w:szCs w:val="28"/>
        </w:rPr>
        <w:t>государственного</w:t>
      </w:r>
      <w:r w:rsidR="008A5486">
        <w:rPr>
          <w:sz w:val="28"/>
          <w:szCs w:val="28"/>
        </w:rPr>
        <w:t xml:space="preserve"> </w:t>
      </w:r>
      <w:r w:rsidRPr="00BF787A">
        <w:rPr>
          <w:sz w:val="28"/>
          <w:szCs w:val="28"/>
        </w:rPr>
        <w:t>учреждения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55.32</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предоставление</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котором</w:t>
      </w:r>
      <w:r w:rsidR="008A5486">
        <w:rPr>
          <w:sz w:val="28"/>
          <w:szCs w:val="28"/>
        </w:rPr>
        <w:t xml:space="preserve"> </w:t>
      </w:r>
      <w:r w:rsidRPr="00BF787A">
        <w:rPr>
          <w:sz w:val="28"/>
          <w:szCs w:val="28"/>
        </w:rPr>
        <w:t>расположена</w:t>
      </w:r>
      <w:r w:rsidR="008A5486">
        <w:rPr>
          <w:sz w:val="28"/>
          <w:szCs w:val="28"/>
        </w:rPr>
        <w:t xml:space="preserve"> </w:t>
      </w:r>
      <w:r w:rsidRPr="00BF787A">
        <w:rPr>
          <w:sz w:val="28"/>
          <w:szCs w:val="28"/>
        </w:rPr>
        <w:t>такая</w:t>
      </w:r>
      <w:r w:rsidR="008A5486">
        <w:rPr>
          <w:sz w:val="28"/>
          <w:szCs w:val="28"/>
        </w:rPr>
        <w:t xml:space="preserve"> </w:t>
      </w:r>
      <w:r w:rsidRPr="00BF787A">
        <w:rPr>
          <w:sz w:val="28"/>
          <w:szCs w:val="28"/>
        </w:rPr>
        <w:t>постройка,</w:t>
      </w:r>
      <w:r w:rsidR="008A5486">
        <w:rPr>
          <w:sz w:val="28"/>
          <w:szCs w:val="28"/>
        </w:rPr>
        <w:t xml:space="preserve"> </w:t>
      </w:r>
      <w:r w:rsidRPr="00BF787A">
        <w:rPr>
          <w:sz w:val="28"/>
          <w:szCs w:val="28"/>
        </w:rPr>
        <w:t>доеесноса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приведения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lastRenderedPageBreak/>
        <w:t>установленными</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случаев,</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результатам</w:t>
      </w:r>
      <w:r w:rsidR="008A5486">
        <w:rPr>
          <w:sz w:val="28"/>
          <w:szCs w:val="28"/>
        </w:rPr>
        <w:t xml:space="preserve"> </w:t>
      </w:r>
      <w:r w:rsidRPr="00BF787A">
        <w:rPr>
          <w:sz w:val="28"/>
          <w:szCs w:val="28"/>
        </w:rPr>
        <w:t>рассмотрения</w:t>
      </w:r>
      <w:r w:rsidR="008A5486">
        <w:rPr>
          <w:sz w:val="28"/>
          <w:szCs w:val="28"/>
        </w:rPr>
        <w:t xml:space="preserve"> </w:t>
      </w:r>
      <w:r w:rsidRPr="00BF787A">
        <w:rPr>
          <w:sz w:val="28"/>
          <w:szCs w:val="28"/>
        </w:rPr>
        <w:t>данного</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исполнительный</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должностному</w:t>
      </w:r>
      <w:r w:rsidR="008A5486">
        <w:rPr>
          <w:sz w:val="28"/>
          <w:szCs w:val="28"/>
        </w:rPr>
        <w:t xml:space="preserve"> </w:t>
      </w:r>
      <w:r w:rsidRPr="00BF787A">
        <w:rPr>
          <w:sz w:val="28"/>
          <w:szCs w:val="28"/>
        </w:rPr>
        <w:t>лицу,</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государственное</w:t>
      </w:r>
      <w:r w:rsidR="008A5486">
        <w:rPr>
          <w:sz w:val="28"/>
          <w:szCs w:val="28"/>
        </w:rPr>
        <w:t xml:space="preserve"> </w:t>
      </w:r>
      <w:r w:rsidRPr="00BF787A">
        <w:rPr>
          <w:sz w:val="28"/>
          <w:szCs w:val="28"/>
        </w:rPr>
        <w:t>учреждение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указаны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55.32</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поступило</w:t>
      </w:r>
      <w:r w:rsidR="008A5486">
        <w:rPr>
          <w:sz w:val="28"/>
          <w:szCs w:val="28"/>
        </w:rPr>
        <w:t xml:space="preserve"> </w:t>
      </w:r>
      <w:r w:rsidRPr="00BF787A">
        <w:rPr>
          <w:sz w:val="28"/>
          <w:szCs w:val="28"/>
        </w:rPr>
        <w:t>данное</w:t>
      </w:r>
      <w:r w:rsidR="008A5486">
        <w:rPr>
          <w:sz w:val="28"/>
          <w:szCs w:val="28"/>
        </w:rPr>
        <w:t xml:space="preserve"> </w:t>
      </w:r>
      <w:r w:rsidRPr="00BF787A">
        <w:rPr>
          <w:sz w:val="28"/>
          <w:szCs w:val="28"/>
        </w:rPr>
        <w:t>уведомление,</w:t>
      </w:r>
      <w:r w:rsidR="008A5486">
        <w:rPr>
          <w:sz w:val="28"/>
          <w:szCs w:val="28"/>
        </w:rPr>
        <w:t xml:space="preserve"> </w:t>
      </w:r>
      <w:r w:rsidRPr="00BF787A">
        <w:rPr>
          <w:sz w:val="28"/>
          <w:szCs w:val="28"/>
        </w:rPr>
        <w:t>направлено</w:t>
      </w:r>
      <w:r w:rsidR="008A5486">
        <w:rPr>
          <w:sz w:val="28"/>
          <w:szCs w:val="28"/>
        </w:rPr>
        <w:t xml:space="preserve"> </w:t>
      </w:r>
      <w:r w:rsidRPr="00BF787A">
        <w:rPr>
          <w:sz w:val="28"/>
          <w:szCs w:val="28"/>
        </w:rPr>
        <w:t>уведомление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что</w:t>
      </w:r>
      <w:r w:rsidR="008A5486">
        <w:rPr>
          <w:sz w:val="28"/>
          <w:szCs w:val="28"/>
        </w:rPr>
        <w:t xml:space="preserve"> </w:t>
      </w:r>
      <w:r w:rsidRPr="00BF787A">
        <w:rPr>
          <w:sz w:val="28"/>
          <w:szCs w:val="28"/>
        </w:rPr>
        <w:t>наличие</w:t>
      </w:r>
      <w:r w:rsidR="008A5486">
        <w:rPr>
          <w:sz w:val="28"/>
          <w:szCs w:val="28"/>
        </w:rPr>
        <w:t xml:space="preserve"> </w:t>
      </w:r>
      <w:r w:rsidRPr="00BF787A">
        <w:rPr>
          <w:sz w:val="28"/>
          <w:szCs w:val="28"/>
        </w:rPr>
        <w:t>признаков</w:t>
      </w:r>
      <w:r w:rsidR="008A5486">
        <w:rPr>
          <w:sz w:val="28"/>
          <w:szCs w:val="28"/>
        </w:rPr>
        <w:t xml:space="preserve"> </w:t>
      </w:r>
      <w:r w:rsidRPr="00BF787A">
        <w:rPr>
          <w:sz w:val="28"/>
          <w:szCs w:val="28"/>
        </w:rPr>
        <w:t>самовольной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усматривается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вступило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законную</w:t>
      </w:r>
      <w:r w:rsidR="008A5486">
        <w:rPr>
          <w:sz w:val="28"/>
          <w:szCs w:val="28"/>
        </w:rPr>
        <w:t xml:space="preserve"> </w:t>
      </w:r>
      <w:r w:rsidRPr="00BF787A">
        <w:rPr>
          <w:sz w:val="28"/>
          <w:szCs w:val="28"/>
        </w:rPr>
        <w:t>силу</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суда</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удовлетворении</w:t>
      </w:r>
      <w:r w:rsidR="008A5486">
        <w:rPr>
          <w:sz w:val="28"/>
          <w:szCs w:val="28"/>
        </w:rPr>
        <w:t xml:space="preserve"> </w:t>
      </w:r>
      <w:r w:rsidRPr="00BF787A">
        <w:rPr>
          <w:sz w:val="28"/>
          <w:szCs w:val="28"/>
        </w:rPr>
        <w:t>исковых</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сносе</w:t>
      </w:r>
      <w:r w:rsidR="008A5486">
        <w:rPr>
          <w:sz w:val="28"/>
          <w:szCs w:val="28"/>
        </w:rPr>
        <w:t xml:space="preserve"> </w:t>
      </w:r>
      <w:r w:rsidRPr="00BF787A">
        <w:rPr>
          <w:sz w:val="28"/>
          <w:szCs w:val="28"/>
        </w:rPr>
        <w:t>самовольной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приведении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требованиями.</w:t>
      </w:r>
    </w:p>
    <w:p w14:paraId="6B547137" w14:textId="2FC88D74" w:rsidR="00427485" w:rsidRPr="00BF787A" w:rsidRDefault="00427485" w:rsidP="00427485">
      <w:pPr>
        <w:ind w:firstLine="720"/>
        <w:jc w:val="both"/>
        <w:rPr>
          <w:sz w:val="28"/>
          <w:szCs w:val="28"/>
        </w:rPr>
      </w:pPr>
      <w:r w:rsidRPr="00BF787A">
        <w:rPr>
          <w:sz w:val="28"/>
          <w:szCs w:val="28"/>
        </w:rPr>
        <w:t>7)</w:t>
      </w:r>
      <w:r w:rsidR="008A5486">
        <w:rPr>
          <w:sz w:val="28"/>
          <w:szCs w:val="28"/>
        </w:rPr>
        <w:t xml:space="preserve"> </w:t>
      </w:r>
      <w:r w:rsidRPr="00BF787A">
        <w:rPr>
          <w:sz w:val="28"/>
          <w:szCs w:val="28"/>
        </w:rPr>
        <w:t>Физическое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вправе</w:t>
      </w:r>
      <w:r w:rsidR="008A5486">
        <w:rPr>
          <w:sz w:val="28"/>
          <w:szCs w:val="28"/>
        </w:rPr>
        <w:t xml:space="preserve"> </w:t>
      </w:r>
      <w:r w:rsidRPr="00BF787A">
        <w:rPr>
          <w:sz w:val="28"/>
          <w:szCs w:val="28"/>
        </w:rPr>
        <w:t>оспорить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судебном</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разрешения.</w:t>
      </w:r>
    </w:p>
    <w:p w14:paraId="218849D6" w14:textId="6D28A4AD" w:rsidR="00427485" w:rsidRPr="00BF787A" w:rsidRDefault="00427485" w:rsidP="00427485">
      <w:pPr>
        <w:ind w:firstLine="720"/>
        <w:jc w:val="both"/>
        <w:rPr>
          <w:sz w:val="28"/>
          <w:szCs w:val="28"/>
        </w:rPr>
      </w:pPr>
      <w:r w:rsidRPr="00BF787A">
        <w:rPr>
          <w:sz w:val="28"/>
          <w:szCs w:val="28"/>
        </w:rPr>
        <w:t>8)</w:t>
      </w:r>
      <w:r w:rsidR="008A5486">
        <w:rPr>
          <w:sz w:val="28"/>
          <w:szCs w:val="28"/>
        </w:rPr>
        <w:t xml:space="preserve"> </w:t>
      </w:r>
      <w:r w:rsidRPr="00BF787A">
        <w:rPr>
          <w:sz w:val="28"/>
          <w:szCs w:val="28"/>
        </w:rPr>
        <w:t>Предоставление</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такое</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соответствует</w:t>
      </w:r>
      <w:r w:rsidR="008A5486">
        <w:rPr>
          <w:sz w:val="28"/>
          <w:szCs w:val="28"/>
        </w:rPr>
        <w:t xml:space="preserve"> </w:t>
      </w:r>
      <w:r w:rsidRPr="00BF787A">
        <w:rPr>
          <w:sz w:val="28"/>
          <w:szCs w:val="28"/>
        </w:rPr>
        <w:t>ограничениям</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недвижимости,</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приаэродромной</w:t>
      </w:r>
      <w:r w:rsidR="008A5486">
        <w:rPr>
          <w:sz w:val="28"/>
          <w:szCs w:val="28"/>
        </w:rPr>
        <w:t xml:space="preserve"> </w:t>
      </w:r>
      <w:r w:rsidRPr="00BF787A">
        <w:rPr>
          <w:sz w:val="28"/>
          <w:szCs w:val="28"/>
        </w:rPr>
        <w:t>территории.</w:t>
      </w:r>
    </w:p>
    <w:p w14:paraId="04855E27" w14:textId="380F5F1B" w:rsidR="0045451C" w:rsidRDefault="0045451C" w:rsidP="00466E4A">
      <w:pPr>
        <w:ind w:firstLine="720"/>
        <w:jc w:val="both"/>
        <w:rPr>
          <w:sz w:val="28"/>
          <w:szCs w:val="28"/>
        </w:rPr>
      </w:pPr>
      <w:r w:rsidRPr="00BF787A">
        <w:rPr>
          <w:sz w:val="28"/>
          <w:szCs w:val="28"/>
        </w:rPr>
        <w:t>9)</w:t>
      </w:r>
      <w:r w:rsidR="008A5486">
        <w:rPr>
          <w:sz w:val="28"/>
          <w:szCs w:val="28"/>
        </w:rPr>
        <w:t xml:space="preserve"> </w:t>
      </w:r>
      <w:r w:rsidR="00466E4A" w:rsidRPr="00BF787A">
        <w:rPr>
          <w:sz w:val="28"/>
          <w:szCs w:val="28"/>
        </w:rPr>
        <w:t>Разрешение</w:t>
      </w:r>
      <w:r w:rsidR="008A5486">
        <w:rPr>
          <w:sz w:val="28"/>
          <w:szCs w:val="28"/>
        </w:rPr>
        <w:t xml:space="preserve"> </w:t>
      </w:r>
      <w:r w:rsidR="00466E4A" w:rsidRPr="00BF787A">
        <w:rPr>
          <w:sz w:val="28"/>
          <w:szCs w:val="28"/>
        </w:rPr>
        <w:t>на</w:t>
      </w:r>
      <w:r w:rsidR="008A5486">
        <w:rPr>
          <w:sz w:val="28"/>
          <w:szCs w:val="28"/>
        </w:rPr>
        <w:t xml:space="preserve"> </w:t>
      </w:r>
      <w:r w:rsidR="00466E4A" w:rsidRPr="00BF787A">
        <w:rPr>
          <w:sz w:val="28"/>
          <w:szCs w:val="28"/>
        </w:rPr>
        <w:t>отклонение</w:t>
      </w:r>
      <w:r w:rsidR="008A5486">
        <w:rPr>
          <w:sz w:val="28"/>
          <w:szCs w:val="28"/>
        </w:rPr>
        <w:t xml:space="preserve"> </w:t>
      </w:r>
      <w:r w:rsidR="00466E4A" w:rsidRPr="00BF787A">
        <w:rPr>
          <w:sz w:val="28"/>
          <w:szCs w:val="28"/>
        </w:rPr>
        <w:t>от</w:t>
      </w:r>
      <w:r w:rsidR="008A5486">
        <w:rPr>
          <w:sz w:val="28"/>
          <w:szCs w:val="28"/>
        </w:rPr>
        <w:t xml:space="preserve"> </w:t>
      </w:r>
      <w:r w:rsidR="00466E4A" w:rsidRPr="00BF787A">
        <w:rPr>
          <w:sz w:val="28"/>
          <w:szCs w:val="28"/>
        </w:rPr>
        <w:t>предельных</w:t>
      </w:r>
      <w:r w:rsidR="008A5486">
        <w:rPr>
          <w:sz w:val="28"/>
          <w:szCs w:val="28"/>
        </w:rPr>
        <w:t xml:space="preserve"> </w:t>
      </w:r>
      <w:r w:rsidR="00466E4A" w:rsidRPr="00BF787A">
        <w:rPr>
          <w:sz w:val="28"/>
          <w:szCs w:val="28"/>
        </w:rPr>
        <w:t>параметров</w:t>
      </w:r>
      <w:r w:rsidR="008A5486">
        <w:rPr>
          <w:sz w:val="28"/>
          <w:szCs w:val="28"/>
        </w:rPr>
        <w:t xml:space="preserve"> </w:t>
      </w:r>
      <w:r w:rsidR="00466E4A" w:rsidRPr="00BF787A">
        <w:rPr>
          <w:sz w:val="28"/>
          <w:szCs w:val="28"/>
        </w:rPr>
        <w:t>разрешенного</w:t>
      </w:r>
      <w:r w:rsidR="008A5486">
        <w:rPr>
          <w:sz w:val="28"/>
          <w:szCs w:val="28"/>
        </w:rPr>
        <w:t xml:space="preserve"> </w:t>
      </w:r>
      <w:r w:rsidR="00466E4A" w:rsidRPr="00BF787A">
        <w:rPr>
          <w:sz w:val="28"/>
          <w:szCs w:val="28"/>
        </w:rPr>
        <w:t>строительства,</w:t>
      </w:r>
      <w:r w:rsidR="008A5486">
        <w:rPr>
          <w:sz w:val="28"/>
          <w:szCs w:val="28"/>
        </w:rPr>
        <w:t xml:space="preserve"> </w:t>
      </w:r>
      <w:r w:rsidR="00466E4A" w:rsidRPr="00BF787A">
        <w:rPr>
          <w:sz w:val="28"/>
          <w:szCs w:val="28"/>
        </w:rPr>
        <w:t>реконструкции</w:t>
      </w:r>
      <w:r w:rsidR="008A5486">
        <w:rPr>
          <w:sz w:val="28"/>
          <w:szCs w:val="28"/>
        </w:rPr>
        <w:t xml:space="preserve"> </w:t>
      </w:r>
      <w:r w:rsidR="00466E4A" w:rsidRPr="00BF787A">
        <w:rPr>
          <w:sz w:val="28"/>
          <w:szCs w:val="28"/>
        </w:rPr>
        <w:t>объектов</w:t>
      </w:r>
      <w:r w:rsidR="008A5486">
        <w:rPr>
          <w:sz w:val="28"/>
          <w:szCs w:val="28"/>
        </w:rPr>
        <w:t xml:space="preserve"> </w:t>
      </w:r>
      <w:r w:rsidR="00466E4A" w:rsidRPr="00BF787A">
        <w:rPr>
          <w:sz w:val="28"/>
          <w:szCs w:val="28"/>
        </w:rPr>
        <w:t>капитального</w:t>
      </w:r>
      <w:r w:rsidR="008A5486">
        <w:rPr>
          <w:sz w:val="28"/>
          <w:szCs w:val="28"/>
        </w:rPr>
        <w:t xml:space="preserve"> </w:t>
      </w:r>
      <w:r w:rsidR="00466E4A" w:rsidRPr="00BF787A">
        <w:rPr>
          <w:sz w:val="28"/>
          <w:szCs w:val="28"/>
        </w:rPr>
        <w:t>строительства</w:t>
      </w:r>
      <w:r w:rsidR="008A5486">
        <w:rPr>
          <w:sz w:val="28"/>
          <w:szCs w:val="28"/>
        </w:rPr>
        <w:t xml:space="preserve"> </w:t>
      </w:r>
      <w:r w:rsidR="00466E4A" w:rsidRPr="00BF787A">
        <w:rPr>
          <w:sz w:val="28"/>
          <w:szCs w:val="28"/>
        </w:rPr>
        <w:t>может</w:t>
      </w:r>
      <w:r w:rsidR="008A5486">
        <w:rPr>
          <w:sz w:val="28"/>
          <w:szCs w:val="28"/>
        </w:rPr>
        <w:t xml:space="preserve"> </w:t>
      </w:r>
      <w:r w:rsidR="00466E4A" w:rsidRPr="00BF787A">
        <w:rPr>
          <w:sz w:val="28"/>
          <w:szCs w:val="28"/>
        </w:rPr>
        <w:t>предоставляться</w:t>
      </w:r>
      <w:r w:rsidR="008A5486">
        <w:rPr>
          <w:sz w:val="28"/>
          <w:szCs w:val="28"/>
        </w:rPr>
        <w:t xml:space="preserve"> </w:t>
      </w:r>
      <w:r w:rsidR="00466E4A" w:rsidRPr="00BF787A">
        <w:rPr>
          <w:sz w:val="28"/>
          <w:szCs w:val="28"/>
        </w:rPr>
        <w:t>правообладателям</w:t>
      </w:r>
      <w:r w:rsidR="008A5486">
        <w:rPr>
          <w:sz w:val="28"/>
          <w:szCs w:val="28"/>
        </w:rPr>
        <w:t xml:space="preserve"> </w:t>
      </w:r>
      <w:r w:rsidR="00466E4A" w:rsidRPr="00BF787A">
        <w:rPr>
          <w:sz w:val="28"/>
          <w:szCs w:val="28"/>
        </w:rPr>
        <w:t>земельных</w:t>
      </w:r>
      <w:r w:rsidR="008A5486">
        <w:rPr>
          <w:sz w:val="28"/>
          <w:szCs w:val="28"/>
        </w:rPr>
        <w:t xml:space="preserve"> </w:t>
      </w:r>
      <w:r w:rsidR="00466E4A" w:rsidRPr="00BF787A">
        <w:rPr>
          <w:sz w:val="28"/>
          <w:szCs w:val="28"/>
        </w:rPr>
        <w:t>участков</w:t>
      </w:r>
      <w:r w:rsidR="008A5486">
        <w:rPr>
          <w:sz w:val="28"/>
          <w:szCs w:val="28"/>
        </w:rPr>
        <w:t xml:space="preserve"> </w:t>
      </w:r>
      <w:r w:rsidR="00466E4A" w:rsidRPr="00BF787A">
        <w:rPr>
          <w:sz w:val="28"/>
          <w:szCs w:val="28"/>
        </w:rPr>
        <w:t>конфигурация,</w:t>
      </w:r>
      <w:r w:rsidR="008A5486">
        <w:rPr>
          <w:sz w:val="28"/>
          <w:szCs w:val="28"/>
        </w:rPr>
        <w:t xml:space="preserve"> </w:t>
      </w:r>
      <w:r w:rsidR="00466E4A" w:rsidRPr="00BF787A">
        <w:rPr>
          <w:sz w:val="28"/>
          <w:szCs w:val="28"/>
        </w:rPr>
        <w:t>инженерно-геологические</w:t>
      </w:r>
      <w:r w:rsidR="008A5486">
        <w:rPr>
          <w:sz w:val="28"/>
          <w:szCs w:val="28"/>
        </w:rPr>
        <w:t xml:space="preserve"> </w:t>
      </w:r>
      <w:r w:rsidR="00466E4A" w:rsidRPr="00BF787A">
        <w:rPr>
          <w:sz w:val="28"/>
          <w:szCs w:val="28"/>
        </w:rPr>
        <w:t>либо</w:t>
      </w:r>
      <w:r w:rsidR="008A5486">
        <w:rPr>
          <w:sz w:val="28"/>
          <w:szCs w:val="28"/>
        </w:rPr>
        <w:t xml:space="preserve"> </w:t>
      </w:r>
      <w:r w:rsidR="00466E4A" w:rsidRPr="00BF787A">
        <w:rPr>
          <w:sz w:val="28"/>
          <w:szCs w:val="28"/>
        </w:rPr>
        <w:t>иные</w:t>
      </w:r>
      <w:r w:rsidR="008A5486">
        <w:rPr>
          <w:sz w:val="28"/>
          <w:szCs w:val="28"/>
        </w:rPr>
        <w:t xml:space="preserve"> </w:t>
      </w:r>
      <w:r w:rsidR="00466E4A" w:rsidRPr="00BF787A">
        <w:rPr>
          <w:sz w:val="28"/>
          <w:szCs w:val="28"/>
        </w:rPr>
        <w:t>характеристики</w:t>
      </w:r>
      <w:r w:rsidR="008A5486">
        <w:rPr>
          <w:sz w:val="28"/>
          <w:szCs w:val="28"/>
        </w:rPr>
        <w:t xml:space="preserve"> </w:t>
      </w:r>
      <w:r w:rsidR="00466E4A" w:rsidRPr="00BF787A">
        <w:rPr>
          <w:sz w:val="28"/>
          <w:szCs w:val="28"/>
        </w:rPr>
        <w:t>которых</w:t>
      </w:r>
      <w:r w:rsidR="008A5486">
        <w:rPr>
          <w:sz w:val="28"/>
          <w:szCs w:val="28"/>
        </w:rPr>
        <w:t xml:space="preserve"> </w:t>
      </w:r>
      <w:r w:rsidR="00466E4A" w:rsidRPr="00BF787A">
        <w:rPr>
          <w:sz w:val="28"/>
          <w:szCs w:val="28"/>
        </w:rPr>
        <w:t>неблагоприятны</w:t>
      </w:r>
      <w:r w:rsidR="008A5486">
        <w:rPr>
          <w:sz w:val="28"/>
          <w:szCs w:val="28"/>
        </w:rPr>
        <w:t xml:space="preserve"> </w:t>
      </w:r>
      <w:r w:rsidR="00466E4A" w:rsidRPr="00BF787A">
        <w:rPr>
          <w:sz w:val="28"/>
          <w:szCs w:val="28"/>
        </w:rPr>
        <w:t>для</w:t>
      </w:r>
      <w:r w:rsidR="008A5486">
        <w:rPr>
          <w:sz w:val="28"/>
          <w:szCs w:val="28"/>
        </w:rPr>
        <w:t xml:space="preserve"> </w:t>
      </w:r>
      <w:r w:rsidR="00466E4A" w:rsidRPr="00BF787A">
        <w:rPr>
          <w:sz w:val="28"/>
          <w:szCs w:val="28"/>
        </w:rPr>
        <w:t>застройки</w:t>
      </w:r>
      <w:r w:rsidR="008A5486">
        <w:rPr>
          <w:sz w:val="28"/>
          <w:szCs w:val="28"/>
        </w:rPr>
        <w:t xml:space="preserve"> </w:t>
      </w:r>
      <w:r w:rsidR="00466E4A" w:rsidRPr="00BF787A">
        <w:rPr>
          <w:sz w:val="28"/>
          <w:szCs w:val="28"/>
        </w:rPr>
        <w:t>только</w:t>
      </w:r>
      <w:r w:rsidR="008A5486">
        <w:rPr>
          <w:sz w:val="28"/>
          <w:szCs w:val="28"/>
        </w:rPr>
        <w:t xml:space="preserve"> </w:t>
      </w:r>
      <w:r w:rsidR="00466E4A" w:rsidRPr="00BF787A">
        <w:rPr>
          <w:sz w:val="28"/>
          <w:szCs w:val="28"/>
        </w:rPr>
        <w:t>при</w:t>
      </w:r>
      <w:r w:rsidR="008A5486">
        <w:rPr>
          <w:sz w:val="28"/>
          <w:szCs w:val="28"/>
        </w:rPr>
        <w:t xml:space="preserve"> </w:t>
      </w:r>
      <w:r w:rsidR="00466E4A" w:rsidRPr="00BF787A">
        <w:rPr>
          <w:sz w:val="28"/>
          <w:szCs w:val="28"/>
        </w:rPr>
        <w:t>наличии</w:t>
      </w:r>
      <w:r w:rsidR="008A5486">
        <w:rPr>
          <w:sz w:val="28"/>
          <w:szCs w:val="28"/>
        </w:rPr>
        <w:t xml:space="preserve"> </w:t>
      </w:r>
      <w:r w:rsidR="00466E4A" w:rsidRPr="00BF787A">
        <w:rPr>
          <w:sz w:val="28"/>
          <w:szCs w:val="28"/>
        </w:rPr>
        <w:t>заключений</w:t>
      </w:r>
      <w:r w:rsidR="008A5486">
        <w:rPr>
          <w:sz w:val="28"/>
          <w:szCs w:val="28"/>
        </w:rPr>
        <w:t xml:space="preserve"> </w:t>
      </w:r>
      <w:r w:rsidR="00466E4A" w:rsidRPr="00BF787A">
        <w:rPr>
          <w:sz w:val="28"/>
          <w:szCs w:val="28"/>
        </w:rPr>
        <w:t>аккредитованных</w:t>
      </w:r>
      <w:r w:rsidR="008A5486">
        <w:rPr>
          <w:sz w:val="28"/>
          <w:szCs w:val="28"/>
        </w:rPr>
        <w:t xml:space="preserve"> </w:t>
      </w:r>
      <w:r w:rsidR="00466E4A" w:rsidRPr="00BF787A">
        <w:rPr>
          <w:sz w:val="28"/>
          <w:szCs w:val="28"/>
        </w:rPr>
        <w:t>экспертов</w:t>
      </w:r>
      <w:r w:rsidR="008A5486">
        <w:rPr>
          <w:sz w:val="28"/>
          <w:szCs w:val="28"/>
        </w:rPr>
        <w:t xml:space="preserve"> </w:t>
      </w:r>
      <w:r w:rsidR="00466E4A" w:rsidRPr="00BF787A">
        <w:rPr>
          <w:sz w:val="28"/>
          <w:szCs w:val="28"/>
        </w:rPr>
        <w:t>подтверждающих</w:t>
      </w:r>
      <w:r w:rsidR="008A5486">
        <w:rPr>
          <w:sz w:val="28"/>
          <w:szCs w:val="28"/>
        </w:rPr>
        <w:t xml:space="preserve"> </w:t>
      </w:r>
      <w:r w:rsidR="00466E4A" w:rsidRPr="00BF787A">
        <w:rPr>
          <w:sz w:val="28"/>
          <w:szCs w:val="28"/>
        </w:rPr>
        <w:t>факт</w:t>
      </w:r>
      <w:r w:rsidR="008A5486">
        <w:rPr>
          <w:sz w:val="28"/>
          <w:szCs w:val="28"/>
        </w:rPr>
        <w:t xml:space="preserve"> </w:t>
      </w:r>
      <w:r w:rsidR="00466E4A" w:rsidRPr="00BF787A">
        <w:rPr>
          <w:sz w:val="28"/>
          <w:szCs w:val="28"/>
        </w:rPr>
        <w:t>наличия</w:t>
      </w:r>
      <w:r w:rsidR="008A5486">
        <w:rPr>
          <w:sz w:val="28"/>
          <w:szCs w:val="28"/>
        </w:rPr>
        <w:t xml:space="preserve"> </w:t>
      </w:r>
      <w:r w:rsidR="00466E4A" w:rsidRPr="00BF787A">
        <w:rPr>
          <w:sz w:val="28"/>
          <w:szCs w:val="28"/>
        </w:rPr>
        <w:t>таких</w:t>
      </w:r>
      <w:r w:rsidR="008A5486">
        <w:rPr>
          <w:sz w:val="28"/>
          <w:szCs w:val="28"/>
        </w:rPr>
        <w:t xml:space="preserve"> </w:t>
      </w:r>
      <w:r w:rsidR="00466E4A" w:rsidRPr="00BF787A">
        <w:rPr>
          <w:sz w:val="28"/>
          <w:szCs w:val="28"/>
        </w:rPr>
        <w:t>неблагоприятных</w:t>
      </w:r>
      <w:r w:rsidR="008A5486">
        <w:rPr>
          <w:sz w:val="28"/>
          <w:szCs w:val="28"/>
        </w:rPr>
        <w:t xml:space="preserve"> </w:t>
      </w:r>
      <w:r w:rsidR="00466E4A" w:rsidRPr="00BF787A">
        <w:rPr>
          <w:sz w:val="28"/>
          <w:szCs w:val="28"/>
        </w:rPr>
        <w:t>характеристик</w:t>
      </w:r>
      <w:r w:rsidR="008A5486">
        <w:rPr>
          <w:sz w:val="28"/>
          <w:szCs w:val="28"/>
        </w:rPr>
        <w:t xml:space="preserve"> </w:t>
      </w:r>
      <w:r w:rsidR="00466E4A" w:rsidRPr="00BF787A">
        <w:rPr>
          <w:sz w:val="28"/>
          <w:szCs w:val="28"/>
        </w:rPr>
        <w:t>рассматриваемого</w:t>
      </w:r>
      <w:r w:rsidR="008A5486">
        <w:rPr>
          <w:sz w:val="28"/>
          <w:szCs w:val="28"/>
        </w:rPr>
        <w:t xml:space="preserve"> </w:t>
      </w:r>
      <w:r w:rsidR="00466E4A" w:rsidRPr="00BF787A">
        <w:rPr>
          <w:sz w:val="28"/>
          <w:szCs w:val="28"/>
        </w:rPr>
        <w:t>земельного</w:t>
      </w:r>
      <w:r w:rsidR="008A5486">
        <w:rPr>
          <w:sz w:val="28"/>
          <w:szCs w:val="28"/>
        </w:rPr>
        <w:t xml:space="preserve"> </w:t>
      </w:r>
      <w:r w:rsidR="00466E4A" w:rsidRPr="00BF787A">
        <w:rPr>
          <w:sz w:val="28"/>
          <w:szCs w:val="28"/>
        </w:rPr>
        <w:t>участка,</w:t>
      </w:r>
      <w:r w:rsidR="008A5486">
        <w:rPr>
          <w:sz w:val="28"/>
          <w:szCs w:val="28"/>
        </w:rPr>
        <w:t xml:space="preserve"> </w:t>
      </w:r>
      <w:r w:rsidR="00466E4A" w:rsidRPr="00BF787A">
        <w:rPr>
          <w:sz w:val="28"/>
          <w:szCs w:val="28"/>
        </w:rPr>
        <w:t>а</w:t>
      </w:r>
      <w:r w:rsidR="008A5486">
        <w:rPr>
          <w:sz w:val="28"/>
          <w:szCs w:val="28"/>
        </w:rPr>
        <w:t xml:space="preserve"> </w:t>
      </w:r>
      <w:r w:rsidR="00466E4A" w:rsidRPr="00BF787A">
        <w:rPr>
          <w:sz w:val="28"/>
          <w:szCs w:val="28"/>
        </w:rPr>
        <w:t>также</w:t>
      </w:r>
      <w:r w:rsidR="008A5486">
        <w:rPr>
          <w:sz w:val="28"/>
          <w:szCs w:val="28"/>
        </w:rPr>
        <w:t xml:space="preserve"> </w:t>
      </w:r>
      <w:r w:rsidR="00466E4A" w:rsidRPr="00BF787A">
        <w:rPr>
          <w:sz w:val="28"/>
          <w:szCs w:val="28"/>
        </w:rPr>
        <w:t>прямую</w:t>
      </w:r>
      <w:r w:rsidR="008A5486">
        <w:rPr>
          <w:sz w:val="28"/>
          <w:szCs w:val="28"/>
        </w:rPr>
        <w:t xml:space="preserve"> </w:t>
      </w:r>
      <w:r w:rsidR="00466E4A" w:rsidRPr="00BF787A">
        <w:rPr>
          <w:sz w:val="28"/>
          <w:szCs w:val="28"/>
        </w:rPr>
        <w:t>зависимость</w:t>
      </w:r>
      <w:r w:rsidR="008A5486">
        <w:rPr>
          <w:sz w:val="28"/>
          <w:szCs w:val="28"/>
        </w:rPr>
        <w:t xml:space="preserve"> </w:t>
      </w:r>
      <w:r w:rsidR="00466E4A" w:rsidRPr="00BF787A">
        <w:rPr>
          <w:sz w:val="28"/>
          <w:szCs w:val="28"/>
        </w:rPr>
        <w:t>таких</w:t>
      </w:r>
      <w:r w:rsidR="008A5486">
        <w:rPr>
          <w:sz w:val="28"/>
          <w:szCs w:val="28"/>
        </w:rPr>
        <w:t xml:space="preserve"> </w:t>
      </w:r>
      <w:r w:rsidR="00466E4A" w:rsidRPr="00BF787A">
        <w:rPr>
          <w:sz w:val="28"/>
          <w:szCs w:val="28"/>
        </w:rPr>
        <w:t>характеристик</w:t>
      </w:r>
      <w:r w:rsidR="008A5486">
        <w:rPr>
          <w:sz w:val="28"/>
          <w:szCs w:val="28"/>
        </w:rPr>
        <w:t xml:space="preserve"> </w:t>
      </w:r>
      <w:r w:rsidR="00466E4A" w:rsidRPr="00BF787A">
        <w:rPr>
          <w:sz w:val="28"/>
          <w:szCs w:val="28"/>
        </w:rPr>
        <w:t>с</w:t>
      </w:r>
      <w:r w:rsidR="008A5486">
        <w:rPr>
          <w:sz w:val="28"/>
          <w:szCs w:val="28"/>
        </w:rPr>
        <w:t xml:space="preserve"> </w:t>
      </w:r>
      <w:r w:rsidR="00466E4A" w:rsidRPr="00BF787A">
        <w:rPr>
          <w:sz w:val="28"/>
          <w:szCs w:val="28"/>
        </w:rPr>
        <w:t>испрашиваемыми</w:t>
      </w:r>
      <w:r w:rsidR="008A5486">
        <w:rPr>
          <w:sz w:val="28"/>
          <w:szCs w:val="28"/>
        </w:rPr>
        <w:t xml:space="preserve"> </w:t>
      </w:r>
      <w:r w:rsidR="00466E4A" w:rsidRPr="00BF787A">
        <w:rPr>
          <w:sz w:val="28"/>
          <w:szCs w:val="28"/>
        </w:rPr>
        <w:t>отклонениями</w:t>
      </w:r>
      <w:r w:rsidR="008A5486">
        <w:rPr>
          <w:sz w:val="28"/>
          <w:szCs w:val="28"/>
        </w:rPr>
        <w:t xml:space="preserve"> </w:t>
      </w:r>
      <w:r w:rsidR="00466E4A" w:rsidRPr="00BF787A">
        <w:rPr>
          <w:sz w:val="28"/>
          <w:szCs w:val="28"/>
        </w:rPr>
        <w:t>от</w:t>
      </w:r>
      <w:r w:rsidR="008A5486">
        <w:rPr>
          <w:sz w:val="28"/>
          <w:szCs w:val="28"/>
        </w:rPr>
        <w:t xml:space="preserve"> </w:t>
      </w:r>
      <w:r w:rsidR="00466E4A" w:rsidRPr="00BF787A">
        <w:rPr>
          <w:sz w:val="28"/>
          <w:szCs w:val="28"/>
        </w:rPr>
        <w:t>предельных</w:t>
      </w:r>
      <w:r w:rsidR="008A5486">
        <w:rPr>
          <w:sz w:val="28"/>
          <w:szCs w:val="28"/>
        </w:rPr>
        <w:t xml:space="preserve"> </w:t>
      </w:r>
      <w:r w:rsidR="00466E4A" w:rsidRPr="00BF787A">
        <w:rPr>
          <w:sz w:val="28"/>
          <w:szCs w:val="28"/>
        </w:rPr>
        <w:t>параметров.</w:t>
      </w:r>
    </w:p>
    <w:p w14:paraId="3DCD2A1F" w14:textId="77777777" w:rsidR="006E7586" w:rsidRDefault="006E7586" w:rsidP="006E7586">
      <w:pPr>
        <w:pStyle w:val="20"/>
        <w:rPr>
          <w:caps w:val="0"/>
          <w:sz w:val="28"/>
          <w:szCs w:val="28"/>
          <w:lang w:val="ru-RU" w:eastAsia="zh-CN"/>
        </w:rPr>
      </w:pPr>
      <w:r>
        <w:rPr>
          <w:caps w:val="0"/>
          <w:sz w:val="28"/>
          <w:szCs w:val="28"/>
          <w:lang w:val="ru-RU" w:eastAsia="zh-CN"/>
        </w:rPr>
        <w:br w:type="page"/>
      </w:r>
    </w:p>
    <w:p w14:paraId="1C15084C" w14:textId="59F626F0" w:rsidR="00427485" w:rsidRPr="006E7586" w:rsidRDefault="006E7586" w:rsidP="006E7586">
      <w:pPr>
        <w:pStyle w:val="20"/>
        <w:rPr>
          <w:sz w:val="28"/>
          <w:szCs w:val="28"/>
          <w:lang w:val="ru-RU"/>
        </w:rPr>
      </w:pPr>
      <w:bookmarkStart w:id="98" w:name="_Toc171673905"/>
      <w:r w:rsidRPr="006E7586">
        <w:rPr>
          <w:caps w:val="0"/>
          <w:sz w:val="28"/>
          <w:szCs w:val="28"/>
          <w:lang w:val="ru-RU" w:eastAsia="zh-CN"/>
        </w:rPr>
        <w:lastRenderedPageBreak/>
        <w:t>ГЛАВА</w:t>
      </w:r>
      <w:r w:rsidR="008A5486">
        <w:rPr>
          <w:caps w:val="0"/>
          <w:sz w:val="28"/>
          <w:szCs w:val="28"/>
          <w:lang w:val="ru-RU" w:eastAsia="zh-CN"/>
        </w:rPr>
        <w:t xml:space="preserve"> </w:t>
      </w:r>
      <w:r w:rsidRPr="006E7586">
        <w:rPr>
          <w:caps w:val="0"/>
          <w:sz w:val="28"/>
          <w:szCs w:val="28"/>
          <w:lang w:val="ru-RU" w:eastAsia="zh-CN"/>
        </w:rPr>
        <w:t>2.</w:t>
      </w:r>
      <w:r w:rsidR="008A5486">
        <w:rPr>
          <w:caps w:val="0"/>
          <w:sz w:val="28"/>
          <w:szCs w:val="28"/>
          <w:lang w:val="ru-RU" w:eastAsia="zh-CN"/>
        </w:rPr>
        <w:t xml:space="preserve"> </w:t>
      </w:r>
      <w:r w:rsidRPr="006E7586">
        <w:rPr>
          <w:caps w:val="0"/>
          <w:sz w:val="28"/>
          <w:szCs w:val="28"/>
          <w:lang w:val="ru-RU" w:eastAsia="zh-CN"/>
        </w:rPr>
        <w:t>ПОДГОТОВКА</w:t>
      </w:r>
      <w:r w:rsidR="008A5486">
        <w:rPr>
          <w:caps w:val="0"/>
          <w:sz w:val="28"/>
          <w:szCs w:val="28"/>
          <w:lang w:val="ru-RU" w:eastAsia="zh-CN"/>
        </w:rPr>
        <w:t xml:space="preserve"> </w:t>
      </w:r>
      <w:r w:rsidRPr="006E7586">
        <w:rPr>
          <w:caps w:val="0"/>
          <w:sz w:val="28"/>
          <w:szCs w:val="28"/>
          <w:lang w:val="ru-RU" w:eastAsia="zh-CN"/>
        </w:rPr>
        <w:t>ДОКУМЕНТАЦИИ</w:t>
      </w:r>
      <w:r w:rsidR="008A5486">
        <w:rPr>
          <w:caps w:val="0"/>
          <w:sz w:val="28"/>
          <w:szCs w:val="28"/>
          <w:lang w:val="ru-RU" w:eastAsia="zh-CN"/>
        </w:rPr>
        <w:t xml:space="preserve"> </w:t>
      </w:r>
      <w:r w:rsidRPr="006E7586">
        <w:rPr>
          <w:caps w:val="0"/>
          <w:sz w:val="28"/>
          <w:szCs w:val="28"/>
          <w:lang w:val="ru-RU" w:eastAsia="zh-CN"/>
        </w:rPr>
        <w:t>ПО</w:t>
      </w:r>
      <w:r w:rsidR="008A5486">
        <w:rPr>
          <w:caps w:val="0"/>
          <w:sz w:val="28"/>
          <w:szCs w:val="28"/>
          <w:lang w:val="ru-RU" w:eastAsia="zh-CN"/>
        </w:rPr>
        <w:t xml:space="preserve"> </w:t>
      </w:r>
      <w:r w:rsidRPr="006E7586">
        <w:rPr>
          <w:caps w:val="0"/>
          <w:sz w:val="28"/>
          <w:szCs w:val="28"/>
          <w:lang w:val="ru-RU" w:eastAsia="zh-CN"/>
        </w:rPr>
        <w:t>ПЛАНИРОВКЕ</w:t>
      </w:r>
      <w:r w:rsidR="008A5486">
        <w:rPr>
          <w:caps w:val="0"/>
          <w:sz w:val="28"/>
          <w:szCs w:val="28"/>
          <w:lang w:val="ru-RU" w:eastAsia="zh-CN"/>
        </w:rPr>
        <w:t xml:space="preserve"> </w:t>
      </w:r>
      <w:r w:rsidRPr="006E7586">
        <w:rPr>
          <w:caps w:val="0"/>
          <w:sz w:val="28"/>
          <w:szCs w:val="28"/>
          <w:lang w:val="ru-RU" w:eastAsia="zh-CN"/>
        </w:rPr>
        <w:t>ТЕРРИТОРИИ</w:t>
      </w:r>
      <w:bookmarkEnd w:id="98"/>
      <w:r w:rsidR="008A5486">
        <w:rPr>
          <w:caps w:val="0"/>
          <w:sz w:val="28"/>
          <w:szCs w:val="28"/>
          <w:lang w:val="ru-RU" w:eastAsia="zh-CN"/>
        </w:rPr>
        <w:t xml:space="preserve"> </w:t>
      </w:r>
    </w:p>
    <w:p w14:paraId="14A53E23" w14:textId="7E98CD02" w:rsidR="00427485" w:rsidRPr="00BF787A" w:rsidRDefault="00427485" w:rsidP="006E7586">
      <w:pPr>
        <w:pStyle w:val="afffffffff"/>
        <w:jc w:val="both"/>
      </w:pPr>
      <w:bookmarkStart w:id="99" w:name="_Toc171673906"/>
      <w:r w:rsidRPr="00BF787A">
        <w:t>Статья</w:t>
      </w:r>
      <w:r w:rsidR="008A5486">
        <w:t xml:space="preserve"> </w:t>
      </w:r>
      <w:r w:rsidR="00B9002C" w:rsidRPr="00BF787A">
        <w:t>1</w:t>
      </w:r>
      <w:r w:rsidRPr="00BF787A">
        <w:t>.</w:t>
      </w:r>
      <w:r w:rsidR="008A5486">
        <w:t xml:space="preserve"> </w:t>
      </w:r>
      <w:r w:rsidRPr="00BF787A">
        <w:t>Общие</w:t>
      </w:r>
      <w:r w:rsidR="008A5486">
        <w:t xml:space="preserve"> </w:t>
      </w:r>
      <w:r w:rsidRPr="00BF787A">
        <w:t>требования</w:t>
      </w:r>
      <w:r w:rsidR="008A5486">
        <w:t xml:space="preserve"> </w:t>
      </w:r>
      <w:r w:rsidRPr="00BF787A">
        <w:t>к</w:t>
      </w:r>
      <w:r w:rsidR="008A5486">
        <w:t xml:space="preserve"> </w:t>
      </w:r>
      <w:r w:rsidRPr="00BF787A">
        <w:t>документации</w:t>
      </w:r>
      <w:r w:rsidR="008A5486">
        <w:t xml:space="preserve"> </w:t>
      </w:r>
      <w:r w:rsidRPr="00BF787A">
        <w:t>по</w:t>
      </w:r>
      <w:r w:rsidR="008A5486">
        <w:t xml:space="preserve"> </w:t>
      </w:r>
      <w:r w:rsidRPr="00BF787A">
        <w:t>планировке</w:t>
      </w:r>
      <w:r w:rsidR="008A5486">
        <w:t xml:space="preserve"> </w:t>
      </w:r>
      <w:r w:rsidRPr="00BF787A">
        <w:t>территории</w:t>
      </w:r>
      <w:bookmarkEnd w:id="99"/>
    </w:p>
    <w:p w14:paraId="12CEED0B" w14:textId="57EECB71" w:rsidR="00427485" w:rsidRPr="00BF787A" w:rsidRDefault="00427485" w:rsidP="00427485">
      <w:pPr>
        <w:ind w:firstLine="720"/>
        <w:jc w:val="both"/>
        <w:rPr>
          <w:sz w:val="28"/>
          <w:szCs w:val="28"/>
        </w:rPr>
      </w:pPr>
      <w:r w:rsidRPr="00BF787A">
        <w:rPr>
          <w:sz w:val="28"/>
          <w:szCs w:val="28"/>
        </w:rPr>
        <w:t>1)</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выделяемых</w:t>
      </w:r>
      <w:r w:rsidR="008A5486">
        <w:rPr>
          <w:sz w:val="28"/>
          <w:szCs w:val="28"/>
        </w:rPr>
        <w:t xml:space="preserve"> </w:t>
      </w:r>
      <w:r w:rsidRPr="00BF787A">
        <w:rPr>
          <w:sz w:val="28"/>
          <w:szCs w:val="28"/>
        </w:rPr>
        <w:t>проектом</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нескольких</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определенных</w:t>
      </w:r>
      <w:r w:rsidR="008A5486">
        <w:rPr>
          <w:sz w:val="28"/>
          <w:szCs w:val="28"/>
        </w:rPr>
        <w:t xml:space="preserve"> </w:t>
      </w:r>
      <w:r w:rsidRPr="00BF787A">
        <w:rPr>
          <w:sz w:val="28"/>
          <w:szCs w:val="28"/>
        </w:rPr>
        <w:t>правилами</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территориальных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схемами</w:t>
      </w:r>
      <w:r w:rsidR="008A5486">
        <w:rPr>
          <w:sz w:val="28"/>
          <w:szCs w:val="28"/>
        </w:rPr>
        <w:t xml:space="preserve"> </w:t>
      </w:r>
      <w:r w:rsidRPr="00BF787A">
        <w:rPr>
          <w:sz w:val="28"/>
          <w:szCs w:val="28"/>
        </w:rPr>
        <w:t>территориального</w:t>
      </w:r>
      <w:r w:rsidR="008A5486">
        <w:rPr>
          <w:sz w:val="28"/>
          <w:szCs w:val="28"/>
        </w:rPr>
        <w:t xml:space="preserve"> </w:t>
      </w:r>
      <w:r w:rsidRPr="00BF787A">
        <w:rPr>
          <w:sz w:val="28"/>
          <w:szCs w:val="28"/>
        </w:rPr>
        <w:t>планирования</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районов,</w:t>
      </w:r>
      <w:r w:rsidR="008A5486">
        <w:rPr>
          <w:sz w:val="28"/>
          <w:szCs w:val="28"/>
        </w:rPr>
        <w:t xml:space="preserve"> </w:t>
      </w:r>
      <w:r w:rsidRPr="00BF787A">
        <w:rPr>
          <w:sz w:val="28"/>
          <w:szCs w:val="28"/>
        </w:rPr>
        <w:t>генеральными</w:t>
      </w:r>
      <w:r w:rsidR="008A5486">
        <w:rPr>
          <w:sz w:val="28"/>
          <w:szCs w:val="28"/>
        </w:rPr>
        <w:t xml:space="preserve"> </w:t>
      </w:r>
      <w:r w:rsidRPr="00BF787A">
        <w:rPr>
          <w:sz w:val="28"/>
          <w:szCs w:val="28"/>
        </w:rPr>
        <w:t>планами</w:t>
      </w:r>
      <w:r w:rsidR="008A5486">
        <w:rPr>
          <w:sz w:val="28"/>
          <w:szCs w:val="28"/>
        </w:rPr>
        <w:t xml:space="preserve"> </w:t>
      </w:r>
      <w:r w:rsidRPr="00BF787A">
        <w:rPr>
          <w:sz w:val="28"/>
          <w:szCs w:val="28"/>
        </w:rPr>
        <w:t>поселений,</w:t>
      </w:r>
      <w:r w:rsidR="008A5486">
        <w:rPr>
          <w:sz w:val="28"/>
          <w:szCs w:val="28"/>
        </w:rPr>
        <w:t xml:space="preserve"> </w:t>
      </w:r>
      <w:r w:rsidRPr="00BF787A">
        <w:rPr>
          <w:sz w:val="28"/>
          <w:szCs w:val="28"/>
        </w:rPr>
        <w:t>функциональных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осуществление</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p>
    <w:p w14:paraId="27687313" w14:textId="465397D0" w:rsidR="00427485" w:rsidRPr="00BF787A" w:rsidRDefault="00427485" w:rsidP="00427485">
      <w:pPr>
        <w:ind w:firstLine="720"/>
        <w:jc w:val="both"/>
        <w:rPr>
          <w:sz w:val="28"/>
          <w:szCs w:val="28"/>
        </w:rPr>
      </w:pPr>
      <w:r w:rsidRPr="00BF787A">
        <w:rPr>
          <w:sz w:val="28"/>
          <w:szCs w:val="28"/>
        </w:rPr>
        <w:t>2)При</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учитываются</w:t>
      </w:r>
      <w:r w:rsidR="008A5486">
        <w:rPr>
          <w:sz w:val="28"/>
          <w:szCs w:val="28"/>
        </w:rPr>
        <w:t xml:space="preserve"> </w:t>
      </w:r>
      <w:r w:rsidRPr="00BF787A">
        <w:rPr>
          <w:sz w:val="28"/>
          <w:szCs w:val="28"/>
        </w:rPr>
        <w:t>размеры</w:t>
      </w:r>
      <w:r w:rsidR="008A5486">
        <w:rPr>
          <w:sz w:val="28"/>
          <w:szCs w:val="28"/>
        </w:rPr>
        <w:t xml:space="preserve"> </w:t>
      </w:r>
      <w:r w:rsidRPr="00BF787A">
        <w:rPr>
          <w:sz w:val="28"/>
          <w:szCs w:val="28"/>
        </w:rPr>
        <w:t>этих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ограничения</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использованию</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p>
    <w:p w14:paraId="6D135C98" w14:textId="090D5CD3" w:rsidR="00427485" w:rsidRPr="00BF787A" w:rsidRDefault="00427485" w:rsidP="00427485">
      <w:pPr>
        <w:ind w:firstLine="720"/>
        <w:jc w:val="both"/>
        <w:rPr>
          <w:sz w:val="28"/>
          <w:szCs w:val="28"/>
        </w:rPr>
      </w:pPr>
      <w:r w:rsidRPr="00BF787A">
        <w:rPr>
          <w:sz w:val="28"/>
          <w:szCs w:val="28"/>
        </w:rPr>
        <w:t>3)Подготовка</w:t>
      </w:r>
      <w:r w:rsidR="008A5486">
        <w:rPr>
          <w:sz w:val="28"/>
          <w:szCs w:val="28"/>
        </w:rPr>
        <w:t xml:space="preserve"> </w:t>
      </w:r>
      <w:r w:rsidRPr="00BF787A">
        <w:rPr>
          <w:sz w:val="28"/>
          <w:szCs w:val="28"/>
        </w:rPr>
        <w:t>графической</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осуществляется:</w:t>
      </w:r>
    </w:p>
    <w:p w14:paraId="1AD41201" w14:textId="6543FA2D"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системой</w:t>
      </w:r>
      <w:r w:rsidR="008A5486">
        <w:rPr>
          <w:sz w:val="28"/>
          <w:szCs w:val="28"/>
        </w:rPr>
        <w:t xml:space="preserve"> </w:t>
      </w:r>
      <w:r w:rsidRPr="00BF787A">
        <w:rPr>
          <w:sz w:val="28"/>
          <w:szCs w:val="28"/>
        </w:rPr>
        <w:t>координат,</w:t>
      </w:r>
      <w:r w:rsidR="008A5486">
        <w:rPr>
          <w:sz w:val="28"/>
          <w:szCs w:val="28"/>
        </w:rPr>
        <w:t xml:space="preserve"> </w:t>
      </w:r>
      <w:r w:rsidRPr="00BF787A">
        <w:rPr>
          <w:sz w:val="28"/>
          <w:szCs w:val="28"/>
        </w:rPr>
        <w:t>используемой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ведения</w:t>
      </w:r>
      <w:r w:rsidR="008A5486">
        <w:rPr>
          <w:sz w:val="28"/>
          <w:szCs w:val="28"/>
        </w:rPr>
        <w:t xml:space="preserve"> </w:t>
      </w:r>
      <w:r w:rsidRPr="00BF787A">
        <w:rPr>
          <w:sz w:val="28"/>
          <w:szCs w:val="28"/>
        </w:rPr>
        <w:t>Единого</w:t>
      </w:r>
      <w:r w:rsidR="008A5486">
        <w:rPr>
          <w:sz w:val="28"/>
          <w:szCs w:val="28"/>
        </w:rPr>
        <w:t xml:space="preserve"> </w:t>
      </w:r>
      <w:r w:rsidRPr="00BF787A">
        <w:rPr>
          <w:sz w:val="28"/>
          <w:szCs w:val="28"/>
        </w:rPr>
        <w:t>государственного</w:t>
      </w:r>
      <w:r w:rsidR="008A5486">
        <w:rPr>
          <w:sz w:val="28"/>
          <w:szCs w:val="28"/>
        </w:rPr>
        <w:t xml:space="preserve"> </w:t>
      </w:r>
      <w:r w:rsidRPr="00BF787A">
        <w:rPr>
          <w:sz w:val="28"/>
          <w:szCs w:val="28"/>
        </w:rPr>
        <w:t>реестра</w:t>
      </w:r>
      <w:r w:rsidR="008A5486">
        <w:rPr>
          <w:sz w:val="28"/>
          <w:szCs w:val="28"/>
        </w:rPr>
        <w:t xml:space="preserve"> </w:t>
      </w:r>
      <w:r w:rsidRPr="00BF787A">
        <w:rPr>
          <w:sz w:val="28"/>
          <w:szCs w:val="28"/>
        </w:rPr>
        <w:t>недвижимости;</w:t>
      </w:r>
    </w:p>
    <w:p w14:paraId="54C381A9" w14:textId="306CEFB0"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использованием</w:t>
      </w:r>
      <w:r w:rsidR="008A5486">
        <w:rPr>
          <w:sz w:val="28"/>
          <w:szCs w:val="28"/>
        </w:rPr>
        <w:t xml:space="preserve"> </w:t>
      </w:r>
      <w:r w:rsidRPr="00BF787A">
        <w:rPr>
          <w:sz w:val="28"/>
          <w:szCs w:val="28"/>
        </w:rPr>
        <w:t>цифровых</w:t>
      </w:r>
      <w:r w:rsidR="008A5486">
        <w:rPr>
          <w:sz w:val="28"/>
          <w:szCs w:val="28"/>
        </w:rPr>
        <w:t xml:space="preserve"> </w:t>
      </w:r>
      <w:r w:rsidRPr="00BF787A">
        <w:rPr>
          <w:sz w:val="28"/>
          <w:szCs w:val="28"/>
        </w:rPr>
        <w:t>топографических</w:t>
      </w:r>
      <w:r w:rsidR="008A5486">
        <w:rPr>
          <w:sz w:val="28"/>
          <w:szCs w:val="28"/>
        </w:rPr>
        <w:t xml:space="preserve"> </w:t>
      </w:r>
      <w:r w:rsidRPr="00BF787A">
        <w:rPr>
          <w:sz w:val="28"/>
          <w:szCs w:val="28"/>
        </w:rPr>
        <w:t>карт,</w:t>
      </w:r>
      <w:r w:rsidR="008A5486">
        <w:rPr>
          <w:sz w:val="28"/>
          <w:szCs w:val="28"/>
        </w:rPr>
        <w:t xml:space="preserve"> </w:t>
      </w:r>
      <w:r w:rsidRPr="00BF787A">
        <w:rPr>
          <w:sz w:val="28"/>
          <w:szCs w:val="28"/>
        </w:rPr>
        <w:t>цифровых</w:t>
      </w:r>
      <w:r w:rsidR="008A5486">
        <w:rPr>
          <w:sz w:val="28"/>
          <w:szCs w:val="28"/>
        </w:rPr>
        <w:t xml:space="preserve"> </w:t>
      </w:r>
      <w:r w:rsidRPr="00BF787A">
        <w:rPr>
          <w:sz w:val="28"/>
          <w:szCs w:val="28"/>
        </w:rPr>
        <w:t>топографических</w:t>
      </w:r>
      <w:r w:rsidR="008A5486">
        <w:rPr>
          <w:sz w:val="28"/>
          <w:szCs w:val="28"/>
        </w:rPr>
        <w:t xml:space="preserve"> </w:t>
      </w:r>
      <w:r w:rsidRPr="00BF787A">
        <w:rPr>
          <w:sz w:val="28"/>
          <w:szCs w:val="28"/>
        </w:rPr>
        <w:t>планов,</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которым</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уполномоченным</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p>
    <w:p w14:paraId="45D54C2B" w14:textId="3E4A416F" w:rsidR="00427485" w:rsidRPr="00BF787A" w:rsidRDefault="00427485" w:rsidP="00C1370D">
      <w:pPr>
        <w:pStyle w:val="afffffffff"/>
        <w:jc w:val="both"/>
      </w:pPr>
      <w:bookmarkStart w:id="100" w:name="_Toc171673907"/>
      <w:r w:rsidRPr="00BF787A">
        <w:t>Статья</w:t>
      </w:r>
      <w:r w:rsidR="008A5486">
        <w:t xml:space="preserve"> </w:t>
      </w:r>
      <w:r w:rsidR="00B9002C" w:rsidRPr="00BF787A">
        <w:t>2</w:t>
      </w:r>
      <w:r w:rsidRPr="00BF787A">
        <w:t>.</w:t>
      </w:r>
      <w:r w:rsidR="008A5486">
        <w:t xml:space="preserve"> </w:t>
      </w:r>
      <w:r w:rsidRPr="00BF787A">
        <w:t>Инженерные</w:t>
      </w:r>
      <w:r w:rsidR="008A5486">
        <w:t xml:space="preserve"> </w:t>
      </w:r>
      <w:r w:rsidRPr="00BF787A">
        <w:t>изыскания</w:t>
      </w:r>
      <w:r w:rsidR="008A5486">
        <w:t xml:space="preserve"> </w:t>
      </w:r>
      <w:r w:rsidRPr="00BF787A">
        <w:t>для</w:t>
      </w:r>
      <w:r w:rsidR="008A5486">
        <w:t xml:space="preserve"> </w:t>
      </w:r>
      <w:r w:rsidRPr="00BF787A">
        <w:t>подготовки</w:t>
      </w:r>
      <w:r w:rsidR="008A5486">
        <w:t xml:space="preserve"> </w:t>
      </w:r>
      <w:r w:rsidRPr="00BF787A">
        <w:t>документации</w:t>
      </w:r>
      <w:r w:rsidR="008A5486">
        <w:t xml:space="preserve"> </w:t>
      </w:r>
      <w:r w:rsidRPr="00BF787A">
        <w:t>по</w:t>
      </w:r>
      <w:r w:rsidR="008A5486">
        <w:t xml:space="preserve"> </w:t>
      </w:r>
      <w:r w:rsidRPr="00BF787A">
        <w:t>планировке</w:t>
      </w:r>
      <w:r w:rsidR="008A5486">
        <w:t xml:space="preserve"> </w:t>
      </w:r>
      <w:r w:rsidRPr="00BF787A">
        <w:t>территории</w:t>
      </w:r>
      <w:bookmarkEnd w:id="100"/>
    </w:p>
    <w:p w14:paraId="4D7606F5" w14:textId="02D26EC4" w:rsidR="00427485" w:rsidRPr="00BF787A" w:rsidRDefault="00427485" w:rsidP="00427485">
      <w:pPr>
        <w:ind w:firstLine="720"/>
        <w:jc w:val="both"/>
        <w:rPr>
          <w:sz w:val="28"/>
          <w:szCs w:val="28"/>
        </w:rPr>
      </w:pPr>
      <w:r w:rsidRPr="00BF787A">
        <w:rPr>
          <w:sz w:val="28"/>
          <w:szCs w:val="28"/>
        </w:rPr>
        <w:t>1)</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материалами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результатами</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41.2</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43F5B5B4" w14:textId="7B692EEC" w:rsidR="00427485" w:rsidRPr="00BF787A" w:rsidRDefault="00427485" w:rsidP="00427485">
      <w:pPr>
        <w:ind w:firstLine="720"/>
        <w:jc w:val="both"/>
        <w:rPr>
          <w:sz w:val="28"/>
          <w:szCs w:val="28"/>
        </w:rPr>
      </w:pPr>
      <w:r w:rsidRPr="00BF787A">
        <w:rPr>
          <w:sz w:val="28"/>
          <w:szCs w:val="28"/>
        </w:rPr>
        <w:t>2)</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порядок</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выполнения,</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случаи,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требуется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выполнение,</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Правительством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p>
    <w:p w14:paraId="444885EB" w14:textId="0BA67A5B" w:rsidR="00427485" w:rsidRPr="00BF787A" w:rsidRDefault="00427485" w:rsidP="00427485">
      <w:pPr>
        <w:ind w:firstLine="720"/>
        <w:jc w:val="both"/>
        <w:rPr>
          <w:sz w:val="28"/>
          <w:szCs w:val="28"/>
        </w:rPr>
      </w:pPr>
      <w:r w:rsidRPr="00BF787A">
        <w:rPr>
          <w:sz w:val="28"/>
          <w:szCs w:val="28"/>
        </w:rPr>
        <w:t>3)</w:t>
      </w:r>
      <w:r w:rsidR="008A5486">
        <w:rPr>
          <w:sz w:val="28"/>
          <w:szCs w:val="28"/>
        </w:rPr>
        <w:t xml:space="preserve"> </w:t>
      </w:r>
      <w:r w:rsidRPr="00BF787A">
        <w:rPr>
          <w:sz w:val="28"/>
          <w:szCs w:val="28"/>
        </w:rPr>
        <w:t>Состав</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результатов</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подлежащих</w:t>
      </w:r>
      <w:r w:rsidR="008A5486">
        <w:rPr>
          <w:sz w:val="28"/>
          <w:szCs w:val="28"/>
        </w:rPr>
        <w:t xml:space="preserve"> </w:t>
      </w:r>
      <w:r w:rsidRPr="00BF787A">
        <w:rPr>
          <w:sz w:val="28"/>
          <w:szCs w:val="28"/>
        </w:rPr>
        <w:t>размещению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государственных</w:t>
      </w:r>
      <w:r w:rsidR="008A5486">
        <w:rPr>
          <w:sz w:val="28"/>
          <w:szCs w:val="28"/>
        </w:rPr>
        <w:t xml:space="preserve"> </w:t>
      </w:r>
      <w:r w:rsidRPr="00BF787A">
        <w:rPr>
          <w:sz w:val="28"/>
          <w:szCs w:val="28"/>
        </w:rPr>
        <w:t>информационных</w:t>
      </w:r>
      <w:r w:rsidR="008A5486">
        <w:rPr>
          <w:sz w:val="28"/>
          <w:szCs w:val="28"/>
        </w:rPr>
        <w:t xml:space="preserve"> </w:t>
      </w:r>
      <w:r w:rsidRPr="00BF787A">
        <w:rPr>
          <w:sz w:val="28"/>
          <w:szCs w:val="28"/>
        </w:rPr>
        <w:t>системах</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государственном</w:t>
      </w:r>
      <w:r w:rsidR="008A5486">
        <w:rPr>
          <w:sz w:val="28"/>
          <w:szCs w:val="28"/>
        </w:rPr>
        <w:t xml:space="preserve"> </w:t>
      </w:r>
      <w:r w:rsidRPr="00BF787A">
        <w:rPr>
          <w:sz w:val="28"/>
          <w:szCs w:val="28"/>
        </w:rPr>
        <w:t>фонде</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состоянии</w:t>
      </w:r>
      <w:r w:rsidR="008A5486">
        <w:rPr>
          <w:sz w:val="28"/>
          <w:szCs w:val="28"/>
        </w:rPr>
        <w:t xml:space="preserve"> </w:t>
      </w:r>
      <w:r w:rsidRPr="00BF787A">
        <w:rPr>
          <w:sz w:val="28"/>
          <w:szCs w:val="28"/>
        </w:rPr>
        <w:t>окружающей</w:t>
      </w:r>
      <w:r w:rsidR="008A5486">
        <w:rPr>
          <w:sz w:val="28"/>
          <w:szCs w:val="28"/>
        </w:rPr>
        <w:t xml:space="preserve"> </w:t>
      </w:r>
      <w:r w:rsidRPr="00BF787A">
        <w:rPr>
          <w:sz w:val="28"/>
          <w:szCs w:val="28"/>
        </w:rPr>
        <w:t>среды,</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загрязнении,</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форма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порядок</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представления</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Правительством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p>
    <w:p w14:paraId="2D4665CF" w14:textId="36E2FAD6" w:rsidR="00427485" w:rsidRPr="00BF787A" w:rsidRDefault="00427485" w:rsidP="00427485">
      <w:pPr>
        <w:ind w:firstLine="720"/>
        <w:jc w:val="both"/>
        <w:rPr>
          <w:sz w:val="28"/>
          <w:szCs w:val="28"/>
        </w:rPr>
      </w:pPr>
      <w:r w:rsidRPr="00BF787A">
        <w:rPr>
          <w:sz w:val="28"/>
          <w:szCs w:val="28"/>
        </w:rPr>
        <w:t>4)</w:t>
      </w:r>
      <w:r w:rsidR="008A5486">
        <w:rPr>
          <w:sz w:val="28"/>
          <w:szCs w:val="28"/>
        </w:rPr>
        <w:t xml:space="preserve"> </w:t>
      </w:r>
      <w:r w:rsidRPr="00BF787A">
        <w:rPr>
          <w:sz w:val="28"/>
          <w:szCs w:val="28"/>
        </w:rPr>
        <w:t>Инженерные</w:t>
      </w:r>
      <w:r w:rsidR="008A5486">
        <w:rPr>
          <w:sz w:val="28"/>
          <w:szCs w:val="28"/>
        </w:rPr>
        <w:t xml:space="preserve"> </w:t>
      </w:r>
      <w:r w:rsidRPr="00BF787A">
        <w:rPr>
          <w:sz w:val="28"/>
          <w:szCs w:val="28"/>
        </w:rPr>
        <w:t>изыскания</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выполняются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получения:</w:t>
      </w:r>
    </w:p>
    <w:p w14:paraId="00BC7D16" w14:textId="44C1787D"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условиях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такой</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факторах</w:t>
      </w:r>
      <w:r w:rsidR="008A5486">
        <w:rPr>
          <w:sz w:val="28"/>
          <w:szCs w:val="28"/>
        </w:rPr>
        <w:t xml:space="preserve"> </w:t>
      </w:r>
      <w:r w:rsidRPr="00BF787A">
        <w:rPr>
          <w:sz w:val="28"/>
          <w:szCs w:val="28"/>
        </w:rPr>
        <w:t>техногенного</w:t>
      </w:r>
      <w:r w:rsidR="008A5486">
        <w:rPr>
          <w:sz w:val="28"/>
          <w:szCs w:val="28"/>
        </w:rPr>
        <w:t xml:space="preserve"> </w:t>
      </w:r>
      <w:r w:rsidRPr="00BF787A">
        <w:rPr>
          <w:sz w:val="28"/>
          <w:szCs w:val="28"/>
        </w:rPr>
        <w:t>воздействия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окружающую</w:t>
      </w:r>
      <w:r w:rsidR="008A5486">
        <w:rPr>
          <w:sz w:val="28"/>
          <w:szCs w:val="28"/>
        </w:rPr>
        <w:t xml:space="preserve"> </w:t>
      </w:r>
      <w:r w:rsidRPr="00BF787A">
        <w:rPr>
          <w:sz w:val="28"/>
          <w:szCs w:val="28"/>
        </w:rPr>
        <w:t>среду,</w:t>
      </w:r>
      <w:r w:rsidR="008A5486">
        <w:rPr>
          <w:sz w:val="28"/>
          <w:szCs w:val="28"/>
        </w:rPr>
        <w:t xml:space="preserve"> </w:t>
      </w:r>
      <w:r w:rsidRPr="00BF787A">
        <w:rPr>
          <w:sz w:val="28"/>
          <w:szCs w:val="28"/>
        </w:rPr>
        <w:t>прогнозов</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рационального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безопасного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территории;</w:t>
      </w:r>
    </w:p>
    <w:p w14:paraId="5A176206" w14:textId="487F9F7F"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lastRenderedPageBreak/>
        <w:t>размещения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уточнения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p>
    <w:p w14:paraId="4E186063" w14:textId="6E06D4E2"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обоснования</w:t>
      </w:r>
      <w:r w:rsidR="008A5486">
        <w:rPr>
          <w:sz w:val="28"/>
          <w:szCs w:val="28"/>
        </w:rPr>
        <w:t xml:space="preserve"> </w:t>
      </w:r>
      <w:r w:rsidRPr="00BF787A">
        <w:rPr>
          <w:sz w:val="28"/>
          <w:szCs w:val="28"/>
        </w:rPr>
        <w:t>проведения</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организации</w:t>
      </w:r>
      <w:r w:rsidR="008A5486">
        <w:rPr>
          <w:sz w:val="28"/>
          <w:szCs w:val="28"/>
        </w:rPr>
        <w:t xml:space="preserve"> </w:t>
      </w:r>
      <w:r w:rsidRPr="00BF787A">
        <w:rPr>
          <w:sz w:val="28"/>
          <w:szCs w:val="28"/>
        </w:rPr>
        <w:t>поверхностного</w:t>
      </w:r>
      <w:r w:rsidR="008A5486">
        <w:rPr>
          <w:sz w:val="28"/>
          <w:szCs w:val="28"/>
        </w:rPr>
        <w:t xml:space="preserve"> </w:t>
      </w:r>
      <w:r w:rsidRPr="00BF787A">
        <w:rPr>
          <w:sz w:val="28"/>
          <w:szCs w:val="28"/>
        </w:rPr>
        <w:t>стока</w:t>
      </w:r>
      <w:r w:rsidR="008A5486">
        <w:rPr>
          <w:sz w:val="28"/>
          <w:szCs w:val="28"/>
        </w:rPr>
        <w:t xml:space="preserve"> </w:t>
      </w:r>
      <w:r w:rsidRPr="00BF787A">
        <w:rPr>
          <w:sz w:val="28"/>
          <w:szCs w:val="28"/>
        </w:rPr>
        <w:t>вод,</w:t>
      </w:r>
      <w:r w:rsidR="008A5486">
        <w:rPr>
          <w:sz w:val="28"/>
          <w:szCs w:val="28"/>
        </w:rPr>
        <w:t xml:space="preserve"> </w:t>
      </w:r>
      <w:r w:rsidRPr="00BF787A">
        <w:rPr>
          <w:sz w:val="28"/>
          <w:szCs w:val="28"/>
        </w:rPr>
        <w:t>частичному</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полному</w:t>
      </w:r>
      <w:r w:rsidR="008A5486">
        <w:rPr>
          <w:sz w:val="28"/>
          <w:szCs w:val="28"/>
        </w:rPr>
        <w:t xml:space="preserve"> </w:t>
      </w:r>
      <w:r w:rsidRPr="00BF787A">
        <w:rPr>
          <w:sz w:val="28"/>
          <w:szCs w:val="28"/>
        </w:rPr>
        <w:t>осушению</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других</w:t>
      </w:r>
      <w:r w:rsidR="008A5486">
        <w:rPr>
          <w:sz w:val="28"/>
          <w:szCs w:val="28"/>
        </w:rPr>
        <w:t xml:space="preserve"> </w:t>
      </w:r>
      <w:r w:rsidRPr="00BF787A">
        <w:rPr>
          <w:sz w:val="28"/>
          <w:szCs w:val="28"/>
        </w:rPr>
        <w:t>подобных</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(далее</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инженерная</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благоустройству</w:t>
      </w:r>
      <w:r w:rsidR="008A5486">
        <w:rPr>
          <w:sz w:val="28"/>
          <w:szCs w:val="28"/>
        </w:rPr>
        <w:t xml:space="preserve"> </w:t>
      </w:r>
      <w:r w:rsidRPr="00BF787A">
        <w:rPr>
          <w:sz w:val="28"/>
          <w:szCs w:val="28"/>
        </w:rPr>
        <w:t>территории.</w:t>
      </w:r>
    </w:p>
    <w:p w14:paraId="1836A3F6" w14:textId="46B11B69" w:rsidR="00427485" w:rsidRPr="00BF787A" w:rsidRDefault="00427485" w:rsidP="00427485">
      <w:pPr>
        <w:ind w:firstLine="720"/>
        <w:jc w:val="both"/>
        <w:rPr>
          <w:sz w:val="28"/>
          <w:szCs w:val="28"/>
        </w:rPr>
      </w:pPr>
      <w:r w:rsidRPr="00BF787A">
        <w:rPr>
          <w:sz w:val="28"/>
          <w:szCs w:val="28"/>
        </w:rPr>
        <w:t>5)</w:t>
      </w:r>
      <w:r w:rsidR="008A5486">
        <w:rPr>
          <w:sz w:val="28"/>
          <w:szCs w:val="28"/>
        </w:rPr>
        <w:t xml:space="preserve"> </w:t>
      </w:r>
      <w:r w:rsidRPr="00BF787A">
        <w:rPr>
          <w:sz w:val="28"/>
          <w:szCs w:val="28"/>
        </w:rPr>
        <w:t>Состав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объем</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метод</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выполнения</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технических</w:t>
      </w:r>
      <w:r w:rsidR="008A5486">
        <w:rPr>
          <w:sz w:val="28"/>
          <w:szCs w:val="28"/>
        </w:rPr>
        <w:t xml:space="preserve"> </w:t>
      </w:r>
      <w:r w:rsidRPr="00BF787A">
        <w:rPr>
          <w:sz w:val="28"/>
          <w:szCs w:val="28"/>
        </w:rPr>
        <w:t>регламентов</w:t>
      </w:r>
      <w:r w:rsidR="008A5486">
        <w:rPr>
          <w:sz w:val="28"/>
          <w:szCs w:val="28"/>
        </w:rPr>
        <w:t xml:space="preserve"> </w:t>
      </w:r>
      <w:r w:rsidRPr="00BF787A">
        <w:rPr>
          <w:sz w:val="28"/>
          <w:szCs w:val="28"/>
        </w:rPr>
        <w:t>программой</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разработанной</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основе</w:t>
      </w:r>
      <w:r w:rsidR="008A5486">
        <w:rPr>
          <w:sz w:val="28"/>
          <w:szCs w:val="28"/>
        </w:rPr>
        <w:t xml:space="preserve"> </w:t>
      </w:r>
      <w:r w:rsidRPr="00BF787A">
        <w:rPr>
          <w:sz w:val="28"/>
          <w:szCs w:val="28"/>
        </w:rPr>
        <w:t>задания</w:t>
      </w:r>
      <w:r w:rsidR="008A5486">
        <w:rPr>
          <w:sz w:val="28"/>
          <w:szCs w:val="28"/>
        </w:rPr>
        <w:t xml:space="preserve"> </w:t>
      </w:r>
      <w:r w:rsidRPr="00BF787A">
        <w:rPr>
          <w:sz w:val="28"/>
          <w:szCs w:val="28"/>
        </w:rPr>
        <w:t>лица,</w:t>
      </w:r>
      <w:r w:rsidR="008A5486">
        <w:rPr>
          <w:sz w:val="28"/>
          <w:szCs w:val="28"/>
        </w:rPr>
        <w:t xml:space="preserve"> </w:t>
      </w:r>
      <w:r w:rsidRPr="00BF787A">
        <w:rPr>
          <w:sz w:val="28"/>
          <w:szCs w:val="28"/>
        </w:rPr>
        <w:t>принявшего</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зависимости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вида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назначения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планируется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такой</w:t>
      </w:r>
      <w:r w:rsidR="008A5486">
        <w:rPr>
          <w:sz w:val="28"/>
          <w:szCs w:val="28"/>
        </w:rPr>
        <w:t xml:space="preserve"> </w:t>
      </w:r>
      <w:r w:rsidRPr="00BF787A">
        <w:rPr>
          <w:sz w:val="28"/>
          <w:szCs w:val="28"/>
        </w:rPr>
        <w:t>документацией,</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сложности</w:t>
      </w:r>
      <w:r w:rsidR="008A5486">
        <w:rPr>
          <w:sz w:val="28"/>
          <w:szCs w:val="28"/>
        </w:rPr>
        <w:t xml:space="preserve"> </w:t>
      </w:r>
      <w:r w:rsidRPr="00BF787A">
        <w:rPr>
          <w:sz w:val="28"/>
          <w:szCs w:val="28"/>
        </w:rPr>
        <w:t>топографических,</w:t>
      </w:r>
      <w:r w:rsidR="008A5486">
        <w:rPr>
          <w:sz w:val="28"/>
          <w:szCs w:val="28"/>
        </w:rPr>
        <w:t xml:space="preserve"> </w:t>
      </w:r>
      <w:r w:rsidRPr="00BF787A">
        <w:rPr>
          <w:sz w:val="28"/>
          <w:szCs w:val="28"/>
        </w:rPr>
        <w:t>инженерно-геологических,</w:t>
      </w:r>
      <w:r w:rsidR="008A5486">
        <w:rPr>
          <w:sz w:val="28"/>
          <w:szCs w:val="28"/>
        </w:rPr>
        <w:t xml:space="preserve"> </w:t>
      </w:r>
      <w:r w:rsidRPr="00BF787A">
        <w:rPr>
          <w:sz w:val="28"/>
          <w:szCs w:val="28"/>
        </w:rPr>
        <w:t>экологических,</w:t>
      </w:r>
      <w:r w:rsidR="008A5486">
        <w:rPr>
          <w:sz w:val="28"/>
          <w:szCs w:val="28"/>
        </w:rPr>
        <w:t xml:space="preserve"> </w:t>
      </w:r>
      <w:r w:rsidRPr="00BF787A">
        <w:rPr>
          <w:sz w:val="28"/>
          <w:szCs w:val="28"/>
        </w:rPr>
        <w:t>гидрологических,</w:t>
      </w:r>
      <w:r w:rsidR="008A5486">
        <w:rPr>
          <w:sz w:val="28"/>
          <w:szCs w:val="28"/>
        </w:rPr>
        <w:t xml:space="preserve"> </w:t>
      </w:r>
      <w:r w:rsidRPr="00BF787A">
        <w:rPr>
          <w:sz w:val="28"/>
          <w:szCs w:val="28"/>
        </w:rPr>
        <w:t>метеорологических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климатических</w:t>
      </w:r>
      <w:r w:rsidR="008A5486">
        <w:rPr>
          <w:sz w:val="28"/>
          <w:szCs w:val="28"/>
        </w:rPr>
        <w:t xml:space="preserve"> </w:t>
      </w:r>
      <w:r w:rsidRPr="00BF787A">
        <w:rPr>
          <w:sz w:val="28"/>
          <w:szCs w:val="28"/>
        </w:rPr>
        <w:t>условий</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степени</w:t>
      </w:r>
      <w:r w:rsidR="008A5486">
        <w:rPr>
          <w:sz w:val="28"/>
          <w:szCs w:val="28"/>
        </w:rPr>
        <w:t xml:space="preserve"> </w:t>
      </w:r>
      <w:r w:rsidRPr="00BF787A">
        <w:rPr>
          <w:sz w:val="28"/>
          <w:szCs w:val="28"/>
        </w:rPr>
        <w:t>изученности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условий.</w:t>
      </w:r>
    </w:p>
    <w:p w14:paraId="033CE0B9" w14:textId="5B097A30" w:rsidR="00427485" w:rsidRPr="00BF787A" w:rsidRDefault="00427485" w:rsidP="00427485">
      <w:pPr>
        <w:ind w:firstLine="720"/>
        <w:jc w:val="both"/>
        <w:rPr>
          <w:sz w:val="28"/>
          <w:szCs w:val="28"/>
        </w:rPr>
      </w:pPr>
      <w:r w:rsidRPr="00BF787A">
        <w:rPr>
          <w:sz w:val="28"/>
          <w:szCs w:val="28"/>
        </w:rPr>
        <w:t>6)</w:t>
      </w:r>
      <w:r w:rsidR="008A5486">
        <w:rPr>
          <w:sz w:val="28"/>
          <w:szCs w:val="28"/>
        </w:rPr>
        <w:t xml:space="preserve"> </w:t>
      </w:r>
      <w:r w:rsidRPr="00BF787A">
        <w:rPr>
          <w:sz w:val="28"/>
          <w:szCs w:val="28"/>
        </w:rPr>
        <w:t>Результаты</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выполненных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использованы</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проектной</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размещаемых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документацией.</w:t>
      </w:r>
    </w:p>
    <w:p w14:paraId="5185D034" w14:textId="61486FA6" w:rsidR="00C04027" w:rsidRPr="00BF787A" w:rsidRDefault="00C04027" w:rsidP="00427485">
      <w:pPr>
        <w:ind w:firstLine="720"/>
        <w:jc w:val="both"/>
        <w:rPr>
          <w:sz w:val="28"/>
          <w:szCs w:val="28"/>
        </w:rPr>
      </w:pPr>
      <w:r w:rsidRPr="00BF787A">
        <w:rPr>
          <w:sz w:val="28"/>
          <w:szCs w:val="28"/>
        </w:rPr>
        <w:t>7)</w:t>
      </w:r>
      <w:r w:rsidR="008A5486">
        <w:rPr>
          <w:sz w:val="28"/>
          <w:szCs w:val="28"/>
        </w:rPr>
        <w:t xml:space="preserve"> </w:t>
      </w:r>
      <w:r w:rsidRPr="00BF787A">
        <w:rPr>
          <w:sz w:val="28"/>
          <w:szCs w:val="28"/>
        </w:rPr>
        <w:t>Освоение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многоквартирного</w:t>
      </w:r>
      <w:r w:rsidR="008A5486">
        <w:rPr>
          <w:sz w:val="28"/>
          <w:szCs w:val="28"/>
        </w:rPr>
        <w:t xml:space="preserve"> </w:t>
      </w:r>
      <w:r w:rsidRPr="00BF787A">
        <w:rPr>
          <w:sz w:val="28"/>
          <w:szCs w:val="28"/>
        </w:rPr>
        <w:t>жилищного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земельных</w:t>
      </w:r>
      <w:r w:rsidR="008A5486">
        <w:rPr>
          <w:sz w:val="28"/>
          <w:szCs w:val="28"/>
        </w:rPr>
        <w:t xml:space="preserve"> </w:t>
      </w:r>
      <w:r w:rsidR="00BE10D4" w:rsidRPr="00BF787A">
        <w:rPr>
          <w:sz w:val="28"/>
          <w:szCs w:val="28"/>
        </w:rPr>
        <w:t>участков</w:t>
      </w:r>
      <w:r w:rsidR="008A5486">
        <w:rPr>
          <w:sz w:val="28"/>
          <w:szCs w:val="28"/>
        </w:rPr>
        <w:t xml:space="preserve"> </w:t>
      </w:r>
      <w:r w:rsidR="00BE10D4" w:rsidRPr="00BF787A">
        <w:rPr>
          <w:sz w:val="28"/>
          <w:szCs w:val="28"/>
        </w:rPr>
        <w:t>с</w:t>
      </w:r>
      <w:r w:rsidR="008A5486">
        <w:rPr>
          <w:sz w:val="28"/>
          <w:szCs w:val="28"/>
        </w:rPr>
        <w:t xml:space="preserve"> </w:t>
      </w:r>
      <w:r w:rsidR="00BE10D4" w:rsidRPr="00BF787A">
        <w:rPr>
          <w:sz w:val="28"/>
          <w:szCs w:val="28"/>
        </w:rPr>
        <w:t>видами</w:t>
      </w:r>
      <w:r w:rsidR="008A5486">
        <w:rPr>
          <w:sz w:val="28"/>
          <w:szCs w:val="28"/>
        </w:rPr>
        <w:t xml:space="preserve"> </w:t>
      </w:r>
      <w:r w:rsidR="00BE10D4" w:rsidRPr="00BF787A">
        <w:rPr>
          <w:sz w:val="28"/>
          <w:szCs w:val="28"/>
        </w:rPr>
        <w:t>разрешенного</w:t>
      </w:r>
      <w:r w:rsidR="008A5486">
        <w:rPr>
          <w:sz w:val="28"/>
          <w:szCs w:val="28"/>
        </w:rPr>
        <w:t xml:space="preserve"> </w:t>
      </w:r>
      <w:r w:rsidR="00BE10D4" w:rsidRPr="00BF787A">
        <w:rPr>
          <w:sz w:val="28"/>
          <w:szCs w:val="28"/>
        </w:rPr>
        <w:t>использования</w:t>
      </w:r>
      <w:r w:rsidR="008A5486">
        <w:rPr>
          <w:sz w:val="28"/>
          <w:szCs w:val="28"/>
        </w:rPr>
        <w:t xml:space="preserve"> </w:t>
      </w:r>
      <w:r w:rsidR="00840359">
        <w:rPr>
          <w:sz w:val="28"/>
          <w:szCs w:val="28"/>
        </w:rPr>
        <w:t>«</w:t>
      </w:r>
      <w:r w:rsidR="00BE10D4" w:rsidRPr="00BF787A">
        <w:rPr>
          <w:sz w:val="28"/>
          <w:szCs w:val="28"/>
        </w:rPr>
        <w:t>Малоэтажная</w:t>
      </w:r>
      <w:r w:rsidR="008A5486">
        <w:rPr>
          <w:sz w:val="28"/>
          <w:szCs w:val="28"/>
        </w:rPr>
        <w:t xml:space="preserve"> </w:t>
      </w:r>
      <w:r w:rsidR="00BE10D4" w:rsidRPr="00BF787A">
        <w:rPr>
          <w:sz w:val="28"/>
          <w:szCs w:val="28"/>
        </w:rPr>
        <w:t>многоквартирная</w:t>
      </w:r>
      <w:r w:rsidR="008A5486">
        <w:rPr>
          <w:sz w:val="28"/>
          <w:szCs w:val="28"/>
        </w:rPr>
        <w:t xml:space="preserve"> </w:t>
      </w:r>
      <w:r w:rsidR="00BE10D4" w:rsidRPr="00BF787A">
        <w:rPr>
          <w:sz w:val="28"/>
          <w:szCs w:val="28"/>
        </w:rPr>
        <w:t>жилая</w:t>
      </w:r>
      <w:r w:rsidR="008A5486">
        <w:rPr>
          <w:sz w:val="28"/>
          <w:szCs w:val="28"/>
        </w:rPr>
        <w:t xml:space="preserve"> </w:t>
      </w:r>
      <w:r w:rsidR="00BE10D4" w:rsidRPr="00BF787A">
        <w:rPr>
          <w:sz w:val="28"/>
          <w:szCs w:val="28"/>
        </w:rPr>
        <w:t>застройка</w:t>
      </w:r>
      <w:r w:rsidR="00840359">
        <w:rPr>
          <w:sz w:val="28"/>
          <w:szCs w:val="28"/>
        </w:rPr>
        <w:t>»</w:t>
      </w:r>
      <w:r w:rsidR="008A5486">
        <w:rPr>
          <w:sz w:val="28"/>
          <w:szCs w:val="28"/>
        </w:rPr>
        <w:t xml:space="preserve"> </w:t>
      </w:r>
      <w:r w:rsidR="00BE10D4" w:rsidRPr="00BF787A">
        <w:rPr>
          <w:sz w:val="28"/>
          <w:szCs w:val="28"/>
        </w:rPr>
        <w:t>код</w:t>
      </w:r>
      <w:r w:rsidR="008A5486">
        <w:rPr>
          <w:sz w:val="28"/>
          <w:szCs w:val="28"/>
        </w:rPr>
        <w:t xml:space="preserve"> </w:t>
      </w:r>
      <w:r w:rsidR="00BE10D4" w:rsidRPr="00BF787A">
        <w:rPr>
          <w:sz w:val="28"/>
          <w:szCs w:val="28"/>
        </w:rPr>
        <w:t>вида</w:t>
      </w:r>
      <w:r w:rsidR="008A5486">
        <w:rPr>
          <w:sz w:val="28"/>
          <w:szCs w:val="28"/>
        </w:rPr>
        <w:t xml:space="preserve"> </w:t>
      </w:r>
      <w:r w:rsidR="00BE10D4" w:rsidRPr="00BF787A">
        <w:rPr>
          <w:bCs/>
          <w:sz w:val="28"/>
          <w:szCs w:val="28"/>
        </w:rPr>
        <w:t>2.1.1,</w:t>
      </w:r>
      <w:r w:rsidR="008A5486">
        <w:rPr>
          <w:bCs/>
          <w:sz w:val="28"/>
          <w:szCs w:val="28"/>
        </w:rPr>
        <w:t xml:space="preserve"> </w:t>
      </w:r>
      <w:r w:rsidR="00840359">
        <w:rPr>
          <w:bCs/>
          <w:sz w:val="28"/>
          <w:szCs w:val="28"/>
        </w:rPr>
        <w:t>«</w:t>
      </w:r>
      <w:r w:rsidR="00BE10D4" w:rsidRPr="00BF787A">
        <w:rPr>
          <w:bCs/>
          <w:sz w:val="28"/>
          <w:szCs w:val="28"/>
        </w:rPr>
        <w:t>Среднеэтажная</w:t>
      </w:r>
      <w:r w:rsidR="008A5486">
        <w:rPr>
          <w:bCs/>
          <w:sz w:val="28"/>
          <w:szCs w:val="28"/>
        </w:rPr>
        <w:t xml:space="preserve"> </w:t>
      </w:r>
      <w:r w:rsidR="00BE10D4" w:rsidRPr="00BF787A">
        <w:rPr>
          <w:bCs/>
          <w:sz w:val="28"/>
          <w:szCs w:val="28"/>
        </w:rPr>
        <w:t>жилая</w:t>
      </w:r>
      <w:r w:rsidR="008A5486">
        <w:rPr>
          <w:bCs/>
          <w:sz w:val="28"/>
          <w:szCs w:val="28"/>
        </w:rPr>
        <w:t xml:space="preserve"> </w:t>
      </w:r>
      <w:r w:rsidR="00BE10D4" w:rsidRPr="00BF787A">
        <w:rPr>
          <w:bCs/>
          <w:sz w:val="28"/>
          <w:szCs w:val="28"/>
        </w:rPr>
        <w:t>застройка</w:t>
      </w:r>
      <w:r w:rsidR="00840359">
        <w:rPr>
          <w:bCs/>
          <w:sz w:val="28"/>
          <w:szCs w:val="28"/>
        </w:rPr>
        <w:t>»</w:t>
      </w:r>
      <w:r w:rsidR="008A5486">
        <w:rPr>
          <w:bCs/>
          <w:sz w:val="28"/>
          <w:szCs w:val="28"/>
        </w:rPr>
        <w:t xml:space="preserve"> </w:t>
      </w:r>
      <w:r w:rsidR="00BE10D4" w:rsidRPr="00BF787A">
        <w:rPr>
          <w:bCs/>
          <w:sz w:val="28"/>
          <w:szCs w:val="28"/>
        </w:rPr>
        <w:t>код</w:t>
      </w:r>
      <w:r w:rsidR="008A5486">
        <w:rPr>
          <w:bCs/>
          <w:sz w:val="28"/>
          <w:szCs w:val="28"/>
        </w:rPr>
        <w:t xml:space="preserve"> </w:t>
      </w:r>
      <w:r w:rsidR="00BE10D4" w:rsidRPr="00BF787A">
        <w:rPr>
          <w:bCs/>
          <w:sz w:val="28"/>
          <w:szCs w:val="28"/>
        </w:rPr>
        <w:t>вида</w:t>
      </w:r>
      <w:r w:rsidR="008A5486">
        <w:rPr>
          <w:bCs/>
          <w:sz w:val="28"/>
          <w:szCs w:val="28"/>
        </w:rPr>
        <w:t xml:space="preserve"> </w:t>
      </w:r>
      <w:r w:rsidR="00BE10D4" w:rsidRPr="00BF787A">
        <w:rPr>
          <w:bCs/>
          <w:sz w:val="28"/>
          <w:szCs w:val="28"/>
        </w:rPr>
        <w:t>2.5,</w:t>
      </w:r>
      <w:r w:rsidR="008A5486">
        <w:rPr>
          <w:bCs/>
          <w:sz w:val="28"/>
          <w:szCs w:val="28"/>
        </w:rPr>
        <w:t xml:space="preserve"> </w:t>
      </w:r>
      <w:r w:rsidR="00BE10D4" w:rsidRPr="00BF787A">
        <w:rPr>
          <w:bCs/>
          <w:sz w:val="28"/>
          <w:szCs w:val="28"/>
        </w:rPr>
        <w:t>возможно</w:t>
      </w:r>
      <w:r w:rsidR="008A5486">
        <w:rPr>
          <w:bCs/>
          <w:sz w:val="28"/>
          <w:szCs w:val="28"/>
        </w:rPr>
        <w:t xml:space="preserve"> </w:t>
      </w:r>
      <w:r w:rsidR="00BE10D4" w:rsidRPr="00BF787A">
        <w:rPr>
          <w:bCs/>
          <w:sz w:val="28"/>
          <w:szCs w:val="28"/>
        </w:rPr>
        <w:t>при</w:t>
      </w:r>
      <w:r w:rsidR="008A5486">
        <w:rPr>
          <w:bCs/>
          <w:sz w:val="28"/>
          <w:szCs w:val="28"/>
        </w:rPr>
        <w:t xml:space="preserve"> </w:t>
      </w:r>
      <w:r w:rsidR="00BE10D4" w:rsidRPr="00BF787A">
        <w:rPr>
          <w:bCs/>
          <w:sz w:val="28"/>
          <w:szCs w:val="28"/>
        </w:rPr>
        <w:t>условии</w:t>
      </w:r>
      <w:r w:rsidR="008A5486">
        <w:rPr>
          <w:bCs/>
          <w:sz w:val="28"/>
          <w:szCs w:val="28"/>
        </w:rPr>
        <w:t xml:space="preserve"> </w:t>
      </w:r>
      <w:r w:rsidR="00BE10D4" w:rsidRPr="00BF787A">
        <w:rPr>
          <w:bCs/>
          <w:sz w:val="28"/>
          <w:szCs w:val="28"/>
        </w:rPr>
        <w:t>отсутствия</w:t>
      </w:r>
      <w:r w:rsidR="008A5486">
        <w:rPr>
          <w:bCs/>
          <w:sz w:val="28"/>
          <w:szCs w:val="28"/>
        </w:rPr>
        <w:t xml:space="preserve"> </w:t>
      </w:r>
      <w:r w:rsidR="00BE10D4" w:rsidRPr="00BF787A">
        <w:rPr>
          <w:bCs/>
          <w:sz w:val="28"/>
          <w:szCs w:val="28"/>
        </w:rPr>
        <w:t>дефицита</w:t>
      </w:r>
      <w:r w:rsidR="008A5486">
        <w:rPr>
          <w:bCs/>
          <w:sz w:val="28"/>
          <w:szCs w:val="28"/>
        </w:rPr>
        <w:t xml:space="preserve"> </w:t>
      </w:r>
      <w:r w:rsidR="00BE10D4" w:rsidRPr="00BF787A">
        <w:rPr>
          <w:bCs/>
          <w:sz w:val="28"/>
          <w:szCs w:val="28"/>
        </w:rPr>
        <w:t>социальных</w:t>
      </w:r>
      <w:r w:rsidR="008A5486">
        <w:rPr>
          <w:bCs/>
          <w:sz w:val="28"/>
          <w:szCs w:val="28"/>
        </w:rPr>
        <w:t xml:space="preserve"> </w:t>
      </w:r>
      <w:r w:rsidR="00BE10D4" w:rsidRPr="00BF787A">
        <w:rPr>
          <w:bCs/>
          <w:sz w:val="28"/>
          <w:szCs w:val="28"/>
        </w:rPr>
        <w:t>объектов,</w:t>
      </w:r>
      <w:r w:rsidR="008A5486">
        <w:rPr>
          <w:bCs/>
          <w:sz w:val="28"/>
          <w:szCs w:val="28"/>
        </w:rPr>
        <w:t xml:space="preserve"> </w:t>
      </w:r>
      <w:r w:rsidR="00BE10D4" w:rsidRPr="00BF787A">
        <w:rPr>
          <w:bCs/>
          <w:sz w:val="28"/>
          <w:szCs w:val="28"/>
        </w:rPr>
        <w:t>установленного</w:t>
      </w:r>
      <w:r w:rsidR="008A5486">
        <w:rPr>
          <w:bCs/>
          <w:sz w:val="28"/>
          <w:szCs w:val="28"/>
        </w:rPr>
        <w:t xml:space="preserve"> </w:t>
      </w:r>
      <w:r w:rsidR="00BE10D4" w:rsidRPr="00BF787A">
        <w:rPr>
          <w:bCs/>
          <w:sz w:val="28"/>
          <w:szCs w:val="28"/>
        </w:rPr>
        <w:t>проектом</w:t>
      </w:r>
      <w:r w:rsidR="008A5486">
        <w:rPr>
          <w:bCs/>
          <w:sz w:val="28"/>
          <w:szCs w:val="28"/>
        </w:rPr>
        <w:t xml:space="preserve"> </w:t>
      </w:r>
      <w:r w:rsidR="00BE10D4" w:rsidRPr="00BF787A">
        <w:rPr>
          <w:bCs/>
          <w:sz w:val="28"/>
          <w:szCs w:val="28"/>
        </w:rPr>
        <w:t>планировки</w:t>
      </w:r>
      <w:r w:rsidR="008A5486">
        <w:rPr>
          <w:bCs/>
          <w:sz w:val="28"/>
          <w:szCs w:val="28"/>
        </w:rPr>
        <w:t xml:space="preserve"> </w:t>
      </w:r>
      <w:r w:rsidR="00BE10D4" w:rsidRPr="00BF787A">
        <w:rPr>
          <w:bCs/>
          <w:sz w:val="28"/>
          <w:szCs w:val="28"/>
        </w:rPr>
        <w:t>для</w:t>
      </w:r>
      <w:r w:rsidR="008A5486">
        <w:rPr>
          <w:bCs/>
          <w:sz w:val="28"/>
          <w:szCs w:val="28"/>
        </w:rPr>
        <w:t xml:space="preserve"> </w:t>
      </w:r>
      <w:r w:rsidR="00BE10D4" w:rsidRPr="00BF787A">
        <w:rPr>
          <w:bCs/>
          <w:sz w:val="28"/>
          <w:szCs w:val="28"/>
        </w:rPr>
        <w:t>данной</w:t>
      </w:r>
      <w:r w:rsidR="008A5486">
        <w:rPr>
          <w:bCs/>
          <w:sz w:val="28"/>
          <w:szCs w:val="28"/>
        </w:rPr>
        <w:t xml:space="preserve"> </w:t>
      </w:r>
      <w:r w:rsidR="00BE10D4" w:rsidRPr="00BF787A">
        <w:rPr>
          <w:bCs/>
          <w:sz w:val="28"/>
          <w:szCs w:val="28"/>
        </w:rPr>
        <w:t>территории,</w:t>
      </w:r>
      <w:r w:rsidR="008A5486">
        <w:rPr>
          <w:bCs/>
          <w:sz w:val="28"/>
          <w:szCs w:val="28"/>
        </w:rPr>
        <w:t xml:space="preserve"> </w:t>
      </w:r>
      <w:r w:rsidR="00BE10D4" w:rsidRPr="00BF787A">
        <w:rPr>
          <w:bCs/>
          <w:sz w:val="28"/>
          <w:szCs w:val="28"/>
        </w:rPr>
        <w:t>за</w:t>
      </w:r>
      <w:r w:rsidR="008A5486">
        <w:rPr>
          <w:bCs/>
          <w:sz w:val="28"/>
          <w:szCs w:val="28"/>
        </w:rPr>
        <w:t xml:space="preserve"> </w:t>
      </w:r>
      <w:r w:rsidR="00BE10D4" w:rsidRPr="00BF787A">
        <w:rPr>
          <w:bCs/>
          <w:sz w:val="28"/>
          <w:szCs w:val="28"/>
        </w:rPr>
        <w:t>исключением</w:t>
      </w:r>
      <w:r w:rsidR="008A5486">
        <w:rPr>
          <w:bCs/>
          <w:sz w:val="28"/>
          <w:szCs w:val="28"/>
        </w:rPr>
        <w:t xml:space="preserve"> </w:t>
      </w:r>
      <w:r w:rsidR="00BE10D4" w:rsidRPr="00BF787A">
        <w:rPr>
          <w:bCs/>
          <w:sz w:val="28"/>
          <w:szCs w:val="28"/>
        </w:rPr>
        <w:t>размещения</w:t>
      </w:r>
      <w:r w:rsidR="008A5486">
        <w:rPr>
          <w:bCs/>
          <w:sz w:val="28"/>
          <w:szCs w:val="28"/>
        </w:rPr>
        <w:t xml:space="preserve"> </w:t>
      </w:r>
      <w:r w:rsidR="00BE10D4" w:rsidRPr="00BF787A">
        <w:rPr>
          <w:bCs/>
          <w:sz w:val="28"/>
          <w:szCs w:val="28"/>
        </w:rPr>
        <w:t>федерального</w:t>
      </w:r>
      <w:r w:rsidR="008A5486">
        <w:rPr>
          <w:bCs/>
          <w:sz w:val="28"/>
          <w:szCs w:val="28"/>
        </w:rPr>
        <w:t xml:space="preserve"> </w:t>
      </w:r>
      <w:r w:rsidR="00BE10D4" w:rsidRPr="00BF787A">
        <w:rPr>
          <w:bCs/>
          <w:sz w:val="28"/>
          <w:szCs w:val="28"/>
        </w:rPr>
        <w:t>служебного</w:t>
      </w:r>
      <w:r w:rsidR="008A5486">
        <w:rPr>
          <w:bCs/>
          <w:sz w:val="28"/>
          <w:szCs w:val="28"/>
        </w:rPr>
        <w:t xml:space="preserve"> </w:t>
      </w:r>
      <w:r w:rsidR="00BE10D4" w:rsidRPr="00BF787A">
        <w:rPr>
          <w:bCs/>
          <w:sz w:val="28"/>
          <w:szCs w:val="28"/>
        </w:rPr>
        <w:t>жилья.</w:t>
      </w:r>
    </w:p>
    <w:p w14:paraId="7C6524D7" w14:textId="58EE409A" w:rsidR="00427485" w:rsidRPr="00BF787A" w:rsidRDefault="00427485" w:rsidP="00C1370D">
      <w:pPr>
        <w:pStyle w:val="afffffffff"/>
        <w:jc w:val="both"/>
      </w:pPr>
      <w:bookmarkStart w:id="101" w:name="_Toc171673908"/>
      <w:r w:rsidRPr="00BF787A">
        <w:t>Статья</w:t>
      </w:r>
      <w:r w:rsidR="008A5486">
        <w:t xml:space="preserve"> </w:t>
      </w:r>
      <w:r w:rsidR="00B9002C" w:rsidRPr="00BF787A">
        <w:t>3</w:t>
      </w:r>
      <w:r w:rsidRPr="00BF787A">
        <w:t>.</w:t>
      </w:r>
      <w:r w:rsidR="008A5486">
        <w:t xml:space="preserve"> </w:t>
      </w:r>
      <w:r w:rsidRPr="00BF787A">
        <w:t>Проекты</w:t>
      </w:r>
      <w:r w:rsidR="008A5486">
        <w:t xml:space="preserve"> </w:t>
      </w:r>
      <w:r w:rsidRPr="00BF787A">
        <w:t>планировки</w:t>
      </w:r>
      <w:r w:rsidR="008A5486">
        <w:t xml:space="preserve"> </w:t>
      </w:r>
      <w:r w:rsidRPr="00BF787A">
        <w:t>территории</w:t>
      </w:r>
      <w:bookmarkEnd w:id="101"/>
    </w:p>
    <w:p w14:paraId="4F435959" w14:textId="24F36646" w:rsidR="00427485" w:rsidRPr="00BF787A" w:rsidRDefault="00427485" w:rsidP="00427485">
      <w:pPr>
        <w:ind w:firstLine="720"/>
        <w:jc w:val="both"/>
        <w:rPr>
          <w:sz w:val="28"/>
          <w:szCs w:val="28"/>
        </w:rPr>
      </w:pPr>
      <w:r w:rsidRPr="00BF787A">
        <w:rPr>
          <w:sz w:val="28"/>
          <w:szCs w:val="28"/>
        </w:rPr>
        <w:t>1)</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проектов</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выделения</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определения</w:t>
      </w:r>
      <w:r w:rsidR="008A5486">
        <w:rPr>
          <w:sz w:val="28"/>
          <w:szCs w:val="28"/>
        </w:rPr>
        <w:t xml:space="preserve"> </w:t>
      </w:r>
      <w:r w:rsidRPr="00BF787A">
        <w:rPr>
          <w:sz w:val="28"/>
          <w:szCs w:val="28"/>
        </w:rPr>
        <w:t>характеристик</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очередности</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p>
    <w:p w14:paraId="65C7797B" w14:textId="037A5BD9" w:rsidR="00427485" w:rsidRPr="00BF787A" w:rsidRDefault="00427485" w:rsidP="00427485">
      <w:pPr>
        <w:ind w:firstLine="720"/>
        <w:jc w:val="both"/>
        <w:rPr>
          <w:sz w:val="28"/>
          <w:szCs w:val="28"/>
        </w:rPr>
      </w:pPr>
      <w:r w:rsidRPr="00BF787A">
        <w:rPr>
          <w:sz w:val="28"/>
          <w:szCs w:val="28"/>
        </w:rPr>
        <w:t>2)</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состоит</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основной</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которая</w:t>
      </w:r>
      <w:r w:rsidR="008A5486">
        <w:rPr>
          <w:sz w:val="28"/>
          <w:szCs w:val="28"/>
        </w:rPr>
        <w:t xml:space="preserve"> </w:t>
      </w:r>
      <w:r w:rsidRPr="00BF787A">
        <w:rPr>
          <w:sz w:val="28"/>
          <w:szCs w:val="28"/>
        </w:rPr>
        <w:t>подлежит</w:t>
      </w:r>
      <w:r w:rsidR="008A5486">
        <w:rPr>
          <w:sz w:val="28"/>
          <w:szCs w:val="28"/>
        </w:rPr>
        <w:t xml:space="preserve"> </w:t>
      </w:r>
      <w:r w:rsidRPr="00BF787A">
        <w:rPr>
          <w:sz w:val="28"/>
          <w:szCs w:val="28"/>
        </w:rPr>
        <w:t>утверждению,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обоснованию.</w:t>
      </w:r>
    </w:p>
    <w:p w14:paraId="308C4ED5" w14:textId="4B79BEFD" w:rsidR="00427485" w:rsidRPr="00BF787A" w:rsidRDefault="00427485" w:rsidP="00427485">
      <w:pPr>
        <w:ind w:firstLine="720"/>
        <w:jc w:val="both"/>
        <w:rPr>
          <w:sz w:val="28"/>
          <w:szCs w:val="28"/>
        </w:rPr>
      </w:pPr>
      <w:r w:rsidRPr="00BF787A">
        <w:rPr>
          <w:sz w:val="28"/>
          <w:szCs w:val="28"/>
        </w:rPr>
        <w:t>3)</w:t>
      </w:r>
      <w:r w:rsidR="008A5486">
        <w:rPr>
          <w:sz w:val="28"/>
          <w:szCs w:val="28"/>
        </w:rPr>
        <w:t xml:space="preserve"> </w:t>
      </w:r>
      <w:r w:rsidRPr="00BF787A">
        <w:rPr>
          <w:sz w:val="28"/>
          <w:szCs w:val="28"/>
        </w:rPr>
        <w:t>Основная</w:t>
      </w:r>
      <w:r w:rsidR="008A5486">
        <w:rPr>
          <w:sz w:val="28"/>
          <w:szCs w:val="28"/>
        </w:rPr>
        <w:t xml:space="preserve"> </w:t>
      </w:r>
      <w:r w:rsidRPr="00BF787A">
        <w:rPr>
          <w:sz w:val="28"/>
          <w:szCs w:val="28"/>
        </w:rPr>
        <w:t>часть</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включает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p>
    <w:p w14:paraId="11B9117B" w14:textId="16CD3243"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чертеж</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чертежи</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отображаются:</w:t>
      </w:r>
    </w:p>
    <w:p w14:paraId="03E055D5" w14:textId="58563332" w:rsidR="00427485" w:rsidRPr="00BF787A" w:rsidRDefault="00427485" w:rsidP="00427485">
      <w:pPr>
        <w:ind w:firstLine="720"/>
        <w:jc w:val="both"/>
        <w:rPr>
          <w:sz w:val="28"/>
          <w:szCs w:val="28"/>
        </w:rPr>
      </w:pPr>
      <w:r w:rsidRPr="00BF787A">
        <w:rPr>
          <w:sz w:val="28"/>
          <w:szCs w:val="28"/>
        </w:rPr>
        <w:t>1.1)</w:t>
      </w:r>
      <w:r w:rsidR="008A5486">
        <w:rPr>
          <w:sz w:val="28"/>
          <w:szCs w:val="28"/>
        </w:rPr>
        <w:t xml:space="preserve"> </w:t>
      </w:r>
      <w:r w:rsidRPr="00BF787A">
        <w:rPr>
          <w:sz w:val="28"/>
          <w:szCs w:val="28"/>
        </w:rPr>
        <w:t>красные</w:t>
      </w:r>
      <w:r w:rsidR="008A5486">
        <w:rPr>
          <w:sz w:val="28"/>
          <w:szCs w:val="28"/>
        </w:rPr>
        <w:t xml:space="preserve"> </w:t>
      </w:r>
      <w:r w:rsidRPr="00BF787A">
        <w:rPr>
          <w:sz w:val="28"/>
          <w:szCs w:val="28"/>
        </w:rPr>
        <w:t>линии;</w:t>
      </w:r>
    </w:p>
    <w:p w14:paraId="50497E0E" w14:textId="039E28E1" w:rsidR="00427485" w:rsidRPr="00BF787A" w:rsidRDefault="00427485" w:rsidP="00427485">
      <w:pPr>
        <w:ind w:firstLine="720"/>
        <w:jc w:val="both"/>
        <w:rPr>
          <w:sz w:val="28"/>
          <w:szCs w:val="28"/>
        </w:rPr>
      </w:pPr>
      <w:r w:rsidRPr="00BF787A">
        <w:rPr>
          <w:sz w:val="28"/>
          <w:szCs w:val="28"/>
        </w:rPr>
        <w:t>1.2)</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p>
    <w:p w14:paraId="2E75C956" w14:textId="324D70B1" w:rsidR="00427485" w:rsidRPr="00BF787A" w:rsidRDefault="00427485" w:rsidP="00427485">
      <w:pPr>
        <w:ind w:firstLine="720"/>
        <w:jc w:val="both"/>
        <w:rPr>
          <w:sz w:val="28"/>
          <w:szCs w:val="28"/>
        </w:rPr>
      </w:pPr>
      <w:r w:rsidRPr="00BF787A">
        <w:rPr>
          <w:sz w:val="28"/>
          <w:szCs w:val="28"/>
        </w:rPr>
        <w:t>1.3)</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77B9B172" w14:textId="13F94E8E"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положение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характеристиках</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плотности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параметрах</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характеристиках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lastRenderedPageBreak/>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жилого,</w:t>
      </w:r>
      <w:r w:rsidR="008A5486">
        <w:rPr>
          <w:sz w:val="28"/>
          <w:szCs w:val="28"/>
        </w:rPr>
        <w:t xml:space="preserve"> </w:t>
      </w:r>
      <w:r w:rsidRPr="00BF787A">
        <w:rPr>
          <w:sz w:val="28"/>
          <w:szCs w:val="28"/>
        </w:rPr>
        <w:t>производственного,</w:t>
      </w:r>
      <w:r w:rsidR="008A5486">
        <w:rPr>
          <w:sz w:val="28"/>
          <w:szCs w:val="28"/>
        </w:rPr>
        <w:t xml:space="preserve"> </w:t>
      </w:r>
      <w:r w:rsidRPr="00BF787A">
        <w:rPr>
          <w:sz w:val="28"/>
          <w:szCs w:val="28"/>
        </w:rPr>
        <w:t>общественно-делового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иного</w:t>
      </w:r>
      <w:r w:rsidR="008A5486">
        <w:rPr>
          <w:sz w:val="28"/>
          <w:szCs w:val="28"/>
        </w:rPr>
        <w:t xml:space="preserve"> </w:t>
      </w:r>
      <w:r w:rsidRPr="00BF787A">
        <w:rPr>
          <w:sz w:val="28"/>
          <w:szCs w:val="28"/>
        </w:rPr>
        <w:t>назначения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функционирования</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жизнедеятельности</w:t>
      </w:r>
      <w:r w:rsidR="008A5486">
        <w:rPr>
          <w:sz w:val="28"/>
          <w:szCs w:val="28"/>
        </w:rPr>
        <w:t xml:space="preserve"> </w:t>
      </w:r>
      <w:r w:rsidRPr="00BF787A">
        <w:rPr>
          <w:sz w:val="28"/>
          <w:szCs w:val="28"/>
        </w:rPr>
        <w:t>граждан</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социальной</w:t>
      </w:r>
      <w:r w:rsidR="008A5486">
        <w:rPr>
          <w:sz w:val="28"/>
          <w:szCs w:val="28"/>
        </w:rPr>
        <w:t xml:space="preserve"> </w:t>
      </w:r>
      <w:r w:rsidRPr="00BF787A">
        <w:rPr>
          <w:sz w:val="28"/>
          <w:szCs w:val="28"/>
        </w:rPr>
        <w:t>инфраструктур,</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включенных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программы</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систем</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программы</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программы</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социальной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элемента</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такое</w:t>
      </w:r>
      <w:r w:rsidR="008A5486">
        <w:rPr>
          <w:sz w:val="28"/>
          <w:szCs w:val="28"/>
        </w:rPr>
        <w:t xml:space="preserve"> </w:t>
      </w:r>
      <w:r w:rsidRPr="00BF787A">
        <w:rPr>
          <w:sz w:val="28"/>
          <w:szCs w:val="28"/>
        </w:rPr>
        <w:t>положение</w:t>
      </w:r>
      <w:r w:rsidR="008A5486">
        <w:rPr>
          <w:sz w:val="28"/>
          <w:szCs w:val="28"/>
        </w:rPr>
        <w:t xml:space="preserve"> </w:t>
      </w:r>
      <w:r w:rsidRPr="00BF787A">
        <w:rPr>
          <w:sz w:val="28"/>
          <w:szCs w:val="28"/>
        </w:rPr>
        <w:t>включаются</w:t>
      </w:r>
      <w:r w:rsidR="008A5486">
        <w:rPr>
          <w:sz w:val="28"/>
          <w:szCs w:val="28"/>
        </w:rPr>
        <w:t xml:space="preserve"> </w:t>
      </w:r>
      <w:r w:rsidRPr="00BF787A">
        <w:rPr>
          <w:sz w:val="28"/>
          <w:szCs w:val="28"/>
        </w:rPr>
        <w:t>сведения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плотности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параметрах</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необходимые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согласования</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счастью</w:t>
      </w:r>
      <w:r w:rsidR="008A5486">
        <w:rPr>
          <w:sz w:val="28"/>
          <w:szCs w:val="28"/>
        </w:rPr>
        <w:t xml:space="preserve"> </w:t>
      </w:r>
      <w:r w:rsidRPr="00BF787A">
        <w:rPr>
          <w:sz w:val="28"/>
          <w:szCs w:val="28"/>
        </w:rPr>
        <w:t>12.7</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45ГрК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информация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мероприятиях</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сохранения</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территориальным</w:t>
      </w:r>
      <w:r w:rsidR="008A5486">
        <w:rPr>
          <w:sz w:val="28"/>
          <w:szCs w:val="28"/>
        </w:rPr>
        <w:t xml:space="preserve"> </w:t>
      </w:r>
      <w:r w:rsidRPr="00BF787A">
        <w:rPr>
          <w:sz w:val="28"/>
          <w:szCs w:val="28"/>
        </w:rPr>
        <w:t>зонам,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планируется</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фактических</w:t>
      </w:r>
      <w:r w:rsidR="008A5486">
        <w:rPr>
          <w:sz w:val="28"/>
          <w:szCs w:val="28"/>
        </w:rPr>
        <w:t xml:space="preserve"> </w:t>
      </w:r>
      <w:r w:rsidRPr="00BF787A">
        <w:rPr>
          <w:sz w:val="28"/>
          <w:szCs w:val="28"/>
        </w:rPr>
        <w:t>показателей</w:t>
      </w:r>
      <w:r w:rsidR="008A5486">
        <w:rPr>
          <w:sz w:val="28"/>
          <w:szCs w:val="28"/>
        </w:rPr>
        <w:t xml:space="preserve"> </w:t>
      </w:r>
      <w:r w:rsidRPr="00BF787A">
        <w:rPr>
          <w:sz w:val="28"/>
          <w:szCs w:val="28"/>
        </w:rPr>
        <w:t>обеспеченности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объектами</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социальной</w:t>
      </w:r>
      <w:r w:rsidR="008A5486">
        <w:rPr>
          <w:sz w:val="28"/>
          <w:szCs w:val="28"/>
        </w:rPr>
        <w:t xml:space="preserve"> </w:t>
      </w:r>
      <w:r w:rsidRPr="00BF787A">
        <w:rPr>
          <w:sz w:val="28"/>
          <w:szCs w:val="28"/>
        </w:rPr>
        <w:t>инфраструктур</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фактических</w:t>
      </w:r>
      <w:r w:rsidR="008A5486">
        <w:rPr>
          <w:sz w:val="28"/>
          <w:szCs w:val="28"/>
        </w:rPr>
        <w:t xml:space="preserve"> </w:t>
      </w:r>
      <w:r w:rsidRPr="00BF787A">
        <w:rPr>
          <w:sz w:val="28"/>
          <w:szCs w:val="28"/>
        </w:rPr>
        <w:t>показателей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доступности</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населения;</w:t>
      </w:r>
    </w:p>
    <w:p w14:paraId="29D94E03" w14:textId="0E31F01F"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положения</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очередности</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содержащие</w:t>
      </w:r>
      <w:r w:rsidR="008A5486">
        <w:rPr>
          <w:sz w:val="28"/>
          <w:szCs w:val="28"/>
        </w:rPr>
        <w:t xml:space="preserve"> </w:t>
      </w:r>
      <w:r w:rsidRPr="00BF787A">
        <w:rPr>
          <w:sz w:val="28"/>
          <w:szCs w:val="28"/>
        </w:rPr>
        <w:t>этапы</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жилого,</w:t>
      </w:r>
      <w:r w:rsidR="008A5486">
        <w:rPr>
          <w:sz w:val="28"/>
          <w:szCs w:val="28"/>
        </w:rPr>
        <w:t xml:space="preserve"> </w:t>
      </w:r>
      <w:r w:rsidRPr="00BF787A">
        <w:rPr>
          <w:sz w:val="28"/>
          <w:szCs w:val="28"/>
        </w:rPr>
        <w:t>производственного,</w:t>
      </w:r>
      <w:r w:rsidR="008A5486">
        <w:rPr>
          <w:sz w:val="28"/>
          <w:szCs w:val="28"/>
        </w:rPr>
        <w:t xml:space="preserve"> </w:t>
      </w:r>
      <w:r w:rsidRPr="00BF787A">
        <w:rPr>
          <w:sz w:val="28"/>
          <w:szCs w:val="28"/>
        </w:rPr>
        <w:t>общественно-делового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иного</w:t>
      </w:r>
      <w:r w:rsidR="008A5486">
        <w:rPr>
          <w:sz w:val="28"/>
          <w:szCs w:val="28"/>
        </w:rPr>
        <w:t xml:space="preserve"> </w:t>
      </w:r>
      <w:r w:rsidRPr="00BF787A">
        <w:rPr>
          <w:sz w:val="28"/>
          <w:szCs w:val="28"/>
        </w:rPr>
        <w:t>назначения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этапы</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необходимых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функционирования</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жизнедеятельности</w:t>
      </w:r>
      <w:r w:rsidR="008A5486">
        <w:rPr>
          <w:sz w:val="28"/>
          <w:szCs w:val="28"/>
        </w:rPr>
        <w:t xml:space="preserve"> </w:t>
      </w:r>
      <w:r w:rsidRPr="00BF787A">
        <w:rPr>
          <w:sz w:val="28"/>
          <w:szCs w:val="28"/>
        </w:rPr>
        <w:t>граждан</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социальной</w:t>
      </w:r>
      <w:r w:rsidR="008A5486">
        <w:rPr>
          <w:sz w:val="28"/>
          <w:szCs w:val="28"/>
        </w:rPr>
        <w:t xml:space="preserve"> </w:t>
      </w:r>
      <w:r w:rsidRPr="00BF787A">
        <w:rPr>
          <w:sz w:val="28"/>
          <w:szCs w:val="28"/>
        </w:rPr>
        <w:t>инфраструктур,</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включенных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программы</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систем</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программы</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программы</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социальной</w:t>
      </w:r>
      <w:r w:rsidR="008A5486">
        <w:rPr>
          <w:sz w:val="28"/>
          <w:szCs w:val="28"/>
        </w:rPr>
        <w:t xml:space="preserve"> </w:t>
      </w:r>
      <w:r w:rsidRPr="00BF787A">
        <w:rPr>
          <w:sz w:val="28"/>
          <w:szCs w:val="28"/>
        </w:rPr>
        <w:t>инфраструктуры.</w:t>
      </w:r>
    </w:p>
    <w:p w14:paraId="10929CA3" w14:textId="272B4112" w:rsidR="00427485" w:rsidRPr="00BF787A" w:rsidRDefault="00427485" w:rsidP="00427485">
      <w:pPr>
        <w:ind w:firstLine="720"/>
        <w:jc w:val="both"/>
        <w:rPr>
          <w:sz w:val="28"/>
          <w:szCs w:val="28"/>
        </w:rPr>
      </w:pPr>
      <w:r w:rsidRPr="00BF787A">
        <w:rPr>
          <w:sz w:val="28"/>
          <w:szCs w:val="28"/>
        </w:rPr>
        <w:t>4)</w:t>
      </w:r>
      <w:r w:rsidR="008A5486">
        <w:rPr>
          <w:sz w:val="28"/>
          <w:szCs w:val="28"/>
        </w:rPr>
        <w:t xml:space="preserve"> </w:t>
      </w:r>
      <w:r w:rsidRPr="00BF787A">
        <w:rPr>
          <w:sz w:val="28"/>
          <w:szCs w:val="28"/>
        </w:rPr>
        <w:t>материалы</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обоснованию</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содержат:</w:t>
      </w:r>
    </w:p>
    <w:p w14:paraId="638FE0FF" w14:textId="4E727917"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карту</w:t>
      </w:r>
      <w:r w:rsidR="008A5486">
        <w:rPr>
          <w:sz w:val="28"/>
          <w:szCs w:val="28"/>
        </w:rPr>
        <w:t xml:space="preserve"> </w:t>
      </w:r>
      <w:r w:rsidRPr="00BF787A">
        <w:rPr>
          <w:sz w:val="28"/>
          <w:szCs w:val="28"/>
        </w:rPr>
        <w:t>(фрагмент</w:t>
      </w:r>
      <w:r w:rsidR="008A5486">
        <w:rPr>
          <w:sz w:val="28"/>
          <w:szCs w:val="28"/>
        </w:rPr>
        <w:t xml:space="preserve"> </w:t>
      </w:r>
      <w:r w:rsidRPr="00BF787A">
        <w:rPr>
          <w:sz w:val="28"/>
          <w:szCs w:val="28"/>
        </w:rPr>
        <w:t>карты)</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отображением</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p>
    <w:p w14:paraId="21B770ED" w14:textId="007BBAA4"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результаты</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объеме,</w:t>
      </w:r>
      <w:r w:rsidR="008A5486">
        <w:rPr>
          <w:sz w:val="28"/>
          <w:szCs w:val="28"/>
        </w:rPr>
        <w:t xml:space="preserve"> </w:t>
      </w:r>
      <w:r w:rsidRPr="00BF787A">
        <w:rPr>
          <w:sz w:val="28"/>
          <w:szCs w:val="28"/>
        </w:rPr>
        <w:t>предусмотренном</w:t>
      </w:r>
      <w:r w:rsidR="008A5486">
        <w:rPr>
          <w:sz w:val="28"/>
          <w:szCs w:val="28"/>
        </w:rPr>
        <w:t xml:space="preserve"> </w:t>
      </w:r>
      <w:r w:rsidRPr="00BF787A">
        <w:rPr>
          <w:sz w:val="28"/>
          <w:szCs w:val="28"/>
        </w:rPr>
        <w:t>разрабатываемой</w:t>
      </w:r>
      <w:r w:rsidR="008A5486">
        <w:rPr>
          <w:sz w:val="28"/>
          <w:szCs w:val="28"/>
        </w:rPr>
        <w:t xml:space="preserve"> </w:t>
      </w:r>
      <w:r w:rsidRPr="00BF787A">
        <w:rPr>
          <w:sz w:val="28"/>
          <w:szCs w:val="28"/>
        </w:rPr>
        <w:t>исполнителем</w:t>
      </w:r>
      <w:r w:rsidR="008A5486">
        <w:rPr>
          <w:sz w:val="28"/>
          <w:szCs w:val="28"/>
        </w:rPr>
        <w:t xml:space="preserve"> </w:t>
      </w:r>
      <w:r w:rsidRPr="00BF787A">
        <w:rPr>
          <w:sz w:val="28"/>
          <w:szCs w:val="28"/>
        </w:rPr>
        <w:t>работ</w:t>
      </w:r>
      <w:r w:rsidR="008A5486">
        <w:rPr>
          <w:sz w:val="28"/>
          <w:szCs w:val="28"/>
        </w:rPr>
        <w:t xml:space="preserve"> </w:t>
      </w:r>
      <w:r w:rsidRPr="00BF787A">
        <w:rPr>
          <w:sz w:val="28"/>
          <w:szCs w:val="28"/>
        </w:rPr>
        <w:t>программой</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выполнение</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требуется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15740938" w14:textId="688D6497"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обоснование</w:t>
      </w:r>
      <w:r w:rsidR="008A5486">
        <w:rPr>
          <w:sz w:val="28"/>
          <w:szCs w:val="28"/>
        </w:rPr>
        <w:t xml:space="preserve"> </w:t>
      </w:r>
      <w:r w:rsidRPr="00BF787A">
        <w:rPr>
          <w:sz w:val="28"/>
          <w:szCs w:val="28"/>
        </w:rPr>
        <w:t>определения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1F926A02" w14:textId="4C5EF3E7" w:rsidR="00427485" w:rsidRPr="00BF787A" w:rsidRDefault="00427485" w:rsidP="00427485">
      <w:pPr>
        <w:ind w:firstLine="720"/>
        <w:jc w:val="both"/>
        <w:rPr>
          <w:sz w:val="28"/>
          <w:szCs w:val="28"/>
        </w:rPr>
      </w:pPr>
      <w:r w:rsidRPr="00BF787A">
        <w:rPr>
          <w:sz w:val="28"/>
          <w:szCs w:val="28"/>
        </w:rPr>
        <w:t>г)</w:t>
      </w:r>
      <w:r w:rsidR="008A5486">
        <w:rPr>
          <w:sz w:val="28"/>
          <w:szCs w:val="28"/>
        </w:rPr>
        <w:t xml:space="preserve"> </w:t>
      </w:r>
      <w:r w:rsidRPr="00BF787A">
        <w:rPr>
          <w:sz w:val="28"/>
          <w:szCs w:val="28"/>
        </w:rPr>
        <w:t>схему</w:t>
      </w:r>
      <w:r w:rsidR="008A5486">
        <w:rPr>
          <w:sz w:val="28"/>
          <w:szCs w:val="28"/>
        </w:rPr>
        <w:t xml:space="preserve"> </w:t>
      </w:r>
      <w:r w:rsidRPr="00BF787A">
        <w:rPr>
          <w:sz w:val="28"/>
          <w:szCs w:val="28"/>
        </w:rPr>
        <w:t>организации</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транспорта</w:t>
      </w:r>
      <w:r w:rsidR="008A5486">
        <w:rPr>
          <w:sz w:val="28"/>
          <w:szCs w:val="28"/>
        </w:rPr>
        <w:t xml:space="preserve"> </w:t>
      </w:r>
      <w:r w:rsidRPr="00BF787A">
        <w:rPr>
          <w:sz w:val="28"/>
          <w:szCs w:val="28"/>
        </w:rPr>
        <w:t>(включая</w:t>
      </w:r>
      <w:r w:rsidR="008A5486">
        <w:rPr>
          <w:sz w:val="28"/>
          <w:szCs w:val="28"/>
        </w:rPr>
        <w:t xml:space="preserve"> </w:t>
      </w:r>
      <w:r w:rsidRPr="00BF787A">
        <w:rPr>
          <w:sz w:val="28"/>
          <w:szCs w:val="28"/>
        </w:rPr>
        <w:t>транспорт</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пешеходов,</w:t>
      </w:r>
      <w:r w:rsidR="008A5486">
        <w:rPr>
          <w:sz w:val="28"/>
          <w:szCs w:val="28"/>
        </w:rPr>
        <w:t xml:space="preserve"> </w:t>
      </w:r>
      <w:r w:rsidRPr="00BF787A">
        <w:rPr>
          <w:sz w:val="28"/>
          <w:szCs w:val="28"/>
        </w:rPr>
        <w:t>отражающую</w:t>
      </w:r>
      <w:r w:rsidR="008A5486">
        <w:rPr>
          <w:sz w:val="28"/>
          <w:szCs w:val="28"/>
        </w:rPr>
        <w:t xml:space="preserve"> </w:t>
      </w:r>
      <w:r w:rsidRPr="00BF787A">
        <w:rPr>
          <w:sz w:val="28"/>
          <w:szCs w:val="28"/>
        </w:rPr>
        <w:t>местоположение</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учитывающую</w:t>
      </w:r>
      <w:r w:rsidR="008A5486">
        <w:rPr>
          <w:sz w:val="28"/>
          <w:szCs w:val="28"/>
        </w:rPr>
        <w:t xml:space="preserve"> </w:t>
      </w:r>
      <w:r w:rsidRPr="00BF787A">
        <w:rPr>
          <w:sz w:val="28"/>
          <w:szCs w:val="28"/>
        </w:rPr>
        <w:t>существующие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прогнозные</w:t>
      </w:r>
      <w:r w:rsidR="008A5486">
        <w:rPr>
          <w:sz w:val="28"/>
          <w:szCs w:val="28"/>
        </w:rPr>
        <w:t xml:space="preserve"> </w:t>
      </w:r>
      <w:r w:rsidRPr="00BF787A">
        <w:rPr>
          <w:sz w:val="28"/>
          <w:szCs w:val="28"/>
        </w:rPr>
        <w:t>потребности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транспортном</w:t>
      </w:r>
      <w:r w:rsidR="008A5486">
        <w:rPr>
          <w:sz w:val="28"/>
          <w:szCs w:val="28"/>
        </w:rPr>
        <w:t xml:space="preserve"> </w:t>
      </w:r>
      <w:r w:rsidRPr="00BF787A">
        <w:rPr>
          <w:sz w:val="28"/>
          <w:szCs w:val="28"/>
        </w:rPr>
        <w:t>обеспечении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схему</w:t>
      </w:r>
      <w:r w:rsidR="008A5486">
        <w:rPr>
          <w:sz w:val="28"/>
          <w:szCs w:val="28"/>
        </w:rPr>
        <w:t xml:space="preserve"> </w:t>
      </w:r>
      <w:r w:rsidRPr="00BF787A">
        <w:rPr>
          <w:sz w:val="28"/>
          <w:szCs w:val="28"/>
        </w:rPr>
        <w:t>организации</w:t>
      </w:r>
      <w:r w:rsidR="008A5486">
        <w:rPr>
          <w:sz w:val="28"/>
          <w:szCs w:val="28"/>
        </w:rPr>
        <w:t xml:space="preserve"> </w:t>
      </w:r>
      <w:r w:rsidRPr="00BF787A">
        <w:rPr>
          <w:sz w:val="28"/>
          <w:szCs w:val="28"/>
        </w:rPr>
        <w:t>улично-дорожной</w:t>
      </w:r>
      <w:r w:rsidR="008A5486">
        <w:rPr>
          <w:sz w:val="28"/>
          <w:szCs w:val="28"/>
        </w:rPr>
        <w:t xml:space="preserve"> </w:t>
      </w:r>
      <w:r w:rsidRPr="00BF787A">
        <w:rPr>
          <w:sz w:val="28"/>
          <w:szCs w:val="28"/>
        </w:rPr>
        <w:t>сети;</w:t>
      </w:r>
    </w:p>
    <w:p w14:paraId="4EF99F33" w14:textId="0DD3B1CC" w:rsidR="00427485" w:rsidRPr="00BF787A" w:rsidRDefault="00427485" w:rsidP="00427485">
      <w:pPr>
        <w:ind w:firstLine="720"/>
        <w:jc w:val="both"/>
        <w:rPr>
          <w:sz w:val="28"/>
          <w:szCs w:val="28"/>
        </w:rPr>
      </w:pPr>
      <w:r w:rsidRPr="00BF787A">
        <w:rPr>
          <w:sz w:val="28"/>
          <w:szCs w:val="28"/>
        </w:rPr>
        <w:t>д)</w:t>
      </w:r>
      <w:r w:rsidR="008A5486">
        <w:rPr>
          <w:sz w:val="28"/>
          <w:szCs w:val="28"/>
        </w:rPr>
        <w:t xml:space="preserve"> </w:t>
      </w:r>
      <w:r w:rsidRPr="00BF787A">
        <w:rPr>
          <w:sz w:val="28"/>
          <w:szCs w:val="28"/>
        </w:rPr>
        <w:t>схему</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p>
    <w:p w14:paraId="595D4483" w14:textId="472095E2" w:rsidR="00427485" w:rsidRPr="00BF787A" w:rsidRDefault="00427485" w:rsidP="00427485">
      <w:pPr>
        <w:ind w:firstLine="720"/>
        <w:jc w:val="both"/>
        <w:rPr>
          <w:sz w:val="28"/>
          <w:szCs w:val="28"/>
        </w:rPr>
      </w:pPr>
      <w:r w:rsidRPr="00BF787A">
        <w:rPr>
          <w:sz w:val="28"/>
          <w:szCs w:val="28"/>
        </w:rPr>
        <w:t>е)</w:t>
      </w:r>
      <w:r w:rsidR="008A5486">
        <w:rPr>
          <w:sz w:val="28"/>
          <w:szCs w:val="28"/>
        </w:rPr>
        <w:t xml:space="preserve"> </w:t>
      </w:r>
      <w:r w:rsidRPr="00BF787A">
        <w:rPr>
          <w:sz w:val="28"/>
          <w:szCs w:val="28"/>
        </w:rPr>
        <w:t>схему</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территории;</w:t>
      </w:r>
    </w:p>
    <w:p w14:paraId="6A1A3F63" w14:textId="24DF23DA" w:rsidR="00427485" w:rsidRPr="00BF787A" w:rsidRDefault="00427485" w:rsidP="00427485">
      <w:pPr>
        <w:ind w:firstLine="720"/>
        <w:jc w:val="both"/>
        <w:rPr>
          <w:sz w:val="28"/>
          <w:szCs w:val="28"/>
        </w:rPr>
      </w:pPr>
      <w:r w:rsidRPr="00BF787A">
        <w:rPr>
          <w:sz w:val="28"/>
          <w:szCs w:val="28"/>
        </w:rPr>
        <w:t>ж)</w:t>
      </w:r>
      <w:r w:rsidR="008A5486">
        <w:rPr>
          <w:sz w:val="28"/>
          <w:szCs w:val="28"/>
        </w:rPr>
        <w:t xml:space="preserve"> </w:t>
      </w:r>
      <w:r w:rsidRPr="00BF787A">
        <w:rPr>
          <w:sz w:val="28"/>
          <w:szCs w:val="28"/>
        </w:rPr>
        <w:t>обоснование</w:t>
      </w:r>
      <w:r w:rsidR="008A5486">
        <w:rPr>
          <w:sz w:val="28"/>
          <w:szCs w:val="28"/>
        </w:rPr>
        <w:t xml:space="preserve"> </w:t>
      </w:r>
      <w:r w:rsidRPr="00BF787A">
        <w:rPr>
          <w:sz w:val="28"/>
          <w:szCs w:val="28"/>
        </w:rPr>
        <w:t>соответствия</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местоположения</w:t>
      </w:r>
      <w:r w:rsidR="008A5486">
        <w:rPr>
          <w:sz w:val="28"/>
          <w:szCs w:val="28"/>
        </w:rPr>
        <w:t xml:space="preserve"> </w:t>
      </w:r>
      <w:r w:rsidRPr="00BF787A">
        <w:rPr>
          <w:sz w:val="28"/>
          <w:szCs w:val="28"/>
        </w:rPr>
        <w:lastRenderedPageBreak/>
        <w:t>и</w:t>
      </w:r>
      <w:r w:rsidR="008A5486">
        <w:rPr>
          <w:sz w:val="28"/>
          <w:szCs w:val="28"/>
        </w:rPr>
        <w:t xml:space="preserve"> </w:t>
      </w:r>
      <w:r w:rsidRPr="00BF787A">
        <w:rPr>
          <w:sz w:val="28"/>
          <w:szCs w:val="28"/>
        </w:rPr>
        <w:t>назначения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нормативам</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градостроительных</w:t>
      </w:r>
      <w:r w:rsidR="008A5486">
        <w:rPr>
          <w:sz w:val="28"/>
          <w:szCs w:val="28"/>
        </w:rPr>
        <w:t xml:space="preserve"> </w:t>
      </w:r>
      <w:r w:rsidRPr="00BF787A">
        <w:rPr>
          <w:sz w:val="28"/>
          <w:szCs w:val="28"/>
        </w:rPr>
        <w:t>регламентов,</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осуществление</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установленным</w:t>
      </w:r>
      <w:r w:rsidR="008A5486">
        <w:rPr>
          <w:sz w:val="28"/>
          <w:szCs w:val="28"/>
        </w:rPr>
        <w:t xml:space="preserve"> </w:t>
      </w:r>
      <w:r w:rsidRPr="00BF787A">
        <w:rPr>
          <w:sz w:val="28"/>
          <w:szCs w:val="28"/>
        </w:rPr>
        <w:t>правилами</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расчетным</w:t>
      </w:r>
      <w:r w:rsidR="008A5486">
        <w:rPr>
          <w:sz w:val="28"/>
          <w:szCs w:val="28"/>
        </w:rPr>
        <w:t xml:space="preserve"> </w:t>
      </w:r>
      <w:r w:rsidRPr="00BF787A">
        <w:rPr>
          <w:sz w:val="28"/>
          <w:szCs w:val="28"/>
        </w:rPr>
        <w:t>показателям</w:t>
      </w:r>
      <w:r w:rsidR="008A5486">
        <w:rPr>
          <w:sz w:val="28"/>
          <w:szCs w:val="28"/>
        </w:rPr>
        <w:t xml:space="preserve"> </w:t>
      </w:r>
      <w:r w:rsidRPr="00BF787A">
        <w:rPr>
          <w:sz w:val="28"/>
          <w:szCs w:val="28"/>
        </w:rPr>
        <w:t>минимально</w:t>
      </w:r>
      <w:r w:rsidR="008A5486">
        <w:rPr>
          <w:sz w:val="28"/>
          <w:szCs w:val="28"/>
        </w:rPr>
        <w:t xml:space="preserve"> </w:t>
      </w:r>
      <w:r w:rsidRPr="00BF787A">
        <w:rPr>
          <w:sz w:val="28"/>
          <w:szCs w:val="28"/>
        </w:rPr>
        <w:t>допустимого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обеспеченности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объектами</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социальной</w:t>
      </w:r>
      <w:r w:rsidR="008A5486">
        <w:rPr>
          <w:sz w:val="28"/>
          <w:szCs w:val="28"/>
        </w:rPr>
        <w:t xml:space="preserve"> </w:t>
      </w:r>
      <w:r w:rsidRPr="00BF787A">
        <w:rPr>
          <w:sz w:val="28"/>
          <w:szCs w:val="28"/>
        </w:rPr>
        <w:t>инфраструктур</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расчетным</w:t>
      </w:r>
      <w:r w:rsidR="008A5486">
        <w:rPr>
          <w:sz w:val="28"/>
          <w:szCs w:val="28"/>
        </w:rPr>
        <w:t xml:space="preserve"> </w:t>
      </w:r>
      <w:r w:rsidRPr="00BF787A">
        <w:rPr>
          <w:sz w:val="28"/>
          <w:szCs w:val="28"/>
        </w:rPr>
        <w:t>показателям</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доступности</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населения;</w:t>
      </w:r>
    </w:p>
    <w:p w14:paraId="0BFEA517" w14:textId="1DEFEE3C" w:rsidR="00427485" w:rsidRPr="00BF787A" w:rsidRDefault="00427485" w:rsidP="00427485">
      <w:pPr>
        <w:ind w:firstLine="720"/>
        <w:jc w:val="both"/>
        <w:rPr>
          <w:sz w:val="28"/>
          <w:szCs w:val="28"/>
        </w:rPr>
      </w:pPr>
      <w:r w:rsidRPr="00BF787A">
        <w:rPr>
          <w:sz w:val="28"/>
          <w:szCs w:val="28"/>
        </w:rPr>
        <w:t>з)</w:t>
      </w:r>
      <w:r w:rsidR="008A5486">
        <w:rPr>
          <w:sz w:val="28"/>
          <w:szCs w:val="28"/>
        </w:rPr>
        <w:t xml:space="preserve"> </w:t>
      </w:r>
      <w:r w:rsidRPr="00BF787A">
        <w:rPr>
          <w:sz w:val="28"/>
          <w:szCs w:val="28"/>
        </w:rPr>
        <w:t>схему,</w:t>
      </w:r>
      <w:r w:rsidR="008A5486">
        <w:rPr>
          <w:sz w:val="28"/>
          <w:szCs w:val="28"/>
        </w:rPr>
        <w:t xml:space="preserve"> </w:t>
      </w:r>
      <w:r w:rsidRPr="00BF787A">
        <w:rPr>
          <w:sz w:val="28"/>
          <w:szCs w:val="28"/>
        </w:rPr>
        <w:t>отображающую</w:t>
      </w:r>
      <w:r w:rsidR="008A5486">
        <w:rPr>
          <w:sz w:val="28"/>
          <w:szCs w:val="28"/>
        </w:rPr>
        <w:t xml:space="preserve"> </w:t>
      </w:r>
      <w:r w:rsidRPr="00BF787A">
        <w:rPr>
          <w:sz w:val="28"/>
          <w:szCs w:val="28"/>
        </w:rPr>
        <w:t>местоположение</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линейных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подлежащих</w:t>
      </w:r>
      <w:r w:rsidR="008A5486">
        <w:rPr>
          <w:sz w:val="28"/>
          <w:szCs w:val="28"/>
        </w:rPr>
        <w:t xml:space="preserve"> </w:t>
      </w:r>
      <w:r w:rsidRPr="00BF787A">
        <w:rPr>
          <w:sz w:val="28"/>
          <w:szCs w:val="28"/>
        </w:rPr>
        <w:t>сносу,</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незавершенного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проходы</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водным</w:t>
      </w:r>
      <w:r w:rsidR="008A5486">
        <w:rPr>
          <w:sz w:val="28"/>
          <w:szCs w:val="28"/>
        </w:rPr>
        <w:t xml:space="preserve"> </w:t>
      </w:r>
      <w:r w:rsidRPr="00BF787A">
        <w:rPr>
          <w:sz w:val="28"/>
          <w:szCs w:val="28"/>
        </w:rPr>
        <w:t>объектам</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береговым</w:t>
      </w:r>
      <w:r w:rsidR="008A5486">
        <w:rPr>
          <w:sz w:val="28"/>
          <w:szCs w:val="28"/>
        </w:rPr>
        <w:t xml:space="preserve"> </w:t>
      </w:r>
      <w:r w:rsidRPr="00BF787A">
        <w:rPr>
          <w:sz w:val="28"/>
          <w:szCs w:val="28"/>
        </w:rPr>
        <w:t>полосам;</w:t>
      </w:r>
    </w:p>
    <w:p w14:paraId="43101AF4" w14:textId="514270FA" w:rsidR="00427485" w:rsidRPr="00BF787A" w:rsidRDefault="00427485" w:rsidP="00427485">
      <w:pPr>
        <w:ind w:firstLine="720"/>
        <w:jc w:val="both"/>
        <w:rPr>
          <w:sz w:val="28"/>
          <w:szCs w:val="28"/>
        </w:rPr>
      </w:pPr>
      <w:r w:rsidRPr="00BF787A">
        <w:rPr>
          <w:sz w:val="28"/>
          <w:szCs w:val="28"/>
        </w:rPr>
        <w:t>и)</w:t>
      </w:r>
      <w:r w:rsidR="008A5486">
        <w:rPr>
          <w:sz w:val="28"/>
          <w:szCs w:val="28"/>
        </w:rPr>
        <w:t xml:space="preserve"> </w:t>
      </w:r>
      <w:r w:rsidRPr="00BF787A">
        <w:rPr>
          <w:sz w:val="28"/>
          <w:szCs w:val="28"/>
        </w:rPr>
        <w:t>варианты</w:t>
      </w:r>
      <w:r w:rsidR="008A5486">
        <w:rPr>
          <w:sz w:val="28"/>
          <w:szCs w:val="28"/>
        </w:rPr>
        <w:t xml:space="preserve"> </w:t>
      </w:r>
      <w:r w:rsidRPr="00BF787A">
        <w:rPr>
          <w:sz w:val="28"/>
          <w:szCs w:val="28"/>
        </w:rPr>
        <w:t>планировочных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объемно-пространственных</w:t>
      </w:r>
      <w:r w:rsidR="008A5486">
        <w:rPr>
          <w:sz w:val="28"/>
          <w:szCs w:val="28"/>
        </w:rPr>
        <w:t xml:space="preserve"> </w:t>
      </w:r>
      <w:r w:rsidRPr="00BF787A">
        <w:rPr>
          <w:sz w:val="28"/>
          <w:szCs w:val="28"/>
        </w:rPr>
        <w:t>решений</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проектом</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жилых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общественно-деловых</w:t>
      </w:r>
      <w:r w:rsidR="008A5486">
        <w:rPr>
          <w:sz w:val="28"/>
          <w:szCs w:val="28"/>
        </w:rPr>
        <w:t xml:space="preserve"> </w:t>
      </w:r>
      <w:r w:rsidRPr="00BF787A">
        <w:rPr>
          <w:sz w:val="28"/>
          <w:szCs w:val="28"/>
        </w:rPr>
        <w:t>зонах);</w:t>
      </w:r>
    </w:p>
    <w:p w14:paraId="5BE6D3F0" w14:textId="1EB92878" w:rsidR="00427485" w:rsidRPr="00BF787A" w:rsidRDefault="00427485" w:rsidP="00427485">
      <w:pPr>
        <w:ind w:firstLine="720"/>
        <w:jc w:val="both"/>
        <w:rPr>
          <w:sz w:val="28"/>
          <w:szCs w:val="28"/>
        </w:rPr>
      </w:pPr>
      <w:r w:rsidRPr="00BF787A">
        <w:rPr>
          <w:sz w:val="28"/>
          <w:szCs w:val="28"/>
        </w:rPr>
        <w:t>к)</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чрезвычайных</w:t>
      </w:r>
      <w:r w:rsidR="008A5486">
        <w:rPr>
          <w:sz w:val="28"/>
          <w:szCs w:val="28"/>
        </w:rPr>
        <w:t xml:space="preserve"> </w:t>
      </w:r>
      <w:r w:rsidRPr="00BF787A">
        <w:rPr>
          <w:sz w:val="28"/>
          <w:szCs w:val="28"/>
        </w:rPr>
        <w:t>ситуаций</w:t>
      </w:r>
      <w:r w:rsidR="008A5486">
        <w:rPr>
          <w:sz w:val="28"/>
          <w:szCs w:val="28"/>
        </w:rPr>
        <w:t xml:space="preserve"> </w:t>
      </w:r>
      <w:r w:rsidRPr="00BF787A">
        <w:rPr>
          <w:sz w:val="28"/>
          <w:szCs w:val="28"/>
        </w:rPr>
        <w:t>природного</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техногенного</w:t>
      </w:r>
      <w:r w:rsidR="008A5486">
        <w:rPr>
          <w:sz w:val="28"/>
          <w:szCs w:val="28"/>
        </w:rPr>
        <w:t xml:space="preserve"> </w:t>
      </w:r>
      <w:r w:rsidRPr="00BF787A">
        <w:rPr>
          <w:sz w:val="28"/>
          <w:szCs w:val="28"/>
        </w:rPr>
        <w:t>характера,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обеспечению</w:t>
      </w:r>
      <w:r w:rsidR="008A5486">
        <w:rPr>
          <w:sz w:val="28"/>
          <w:szCs w:val="28"/>
        </w:rPr>
        <w:t xml:space="preserve"> </w:t>
      </w:r>
      <w:r w:rsidRPr="00BF787A">
        <w:rPr>
          <w:sz w:val="28"/>
          <w:szCs w:val="28"/>
        </w:rPr>
        <w:t>пожарной</w:t>
      </w:r>
      <w:r w:rsidR="008A5486">
        <w:rPr>
          <w:sz w:val="28"/>
          <w:szCs w:val="28"/>
        </w:rPr>
        <w:t xml:space="preserve"> </w:t>
      </w:r>
      <w:r w:rsidRPr="00BF787A">
        <w:rPr>
          <w:sz w:val="28"/>
          <w:szCs w:val="28"/>
        </w:rPr>
        <w:t>безопасности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гражданской</w:t>
      </w:r>
      <w:r w:rsidR="008A5486">
        <w:rPr>
          <w:sz w:val="28"/>
          <w:szCs w:val="28"/>
        </w:rPr>
        <w:t xml:space="preserve"> </w:t>
      </w:r>
      <w:r w:rsidRPr="00BF787A">
        <w:rPr>
          <w:sz w:val="28"/>
          <w:szCs w:val="28"/>
        </w:rPr>
        <w:t>обороне;</w:t>
      </w:r>
    </w:p>
    <w:p w14:paraId="415D7B19" w14:textId="212AD90C" w:rsidR="00427485" w:rsidRPr="00BF787A" w:rsidRDefault="00427485" w:rsidP="00427485">
      <w:pPr>
        <w:ind w:firstLine="720"/>
        <w:jc w:val="both"/>
        <w:rPr>
          <w:sz w:val="28"/>
          <w:szCs w:val="28"/>
        </w:rPr>
      </w:pPr>
      <w:r w:rsidRPr="00BF787A">
        <w:rPr>
          <w:sz w:val="28"/>
          <w:szCs w:val="28"/>
        </w:rPr>
        <w:t>л)</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охране</w:t>
      </w:r>
      <w:r w:rsidR="008A5486">
        <w:rPr>
          <w:sz w:val="28"/>
          <w:szCs w:val="28"/>
        </w:rPr>
        <w:t xml:space="preserve"> </w:t>
      </w:r>
      <w:r w:rsidRPr="00BF787A">
        <w:rPr>
          <w:sz w:val="28"/>
          <w:szCs w:val="28"/>
        </w:rPr>
        <w:t>окружающей</w:t>
      </w:r>
      <w:r w:rsidR="008A5486">
        <w:rPr>
          <w:sz w:val="28"/>
          <w:szCs w:val="28"/>
        </w:rPr>
        <w:t xml:space="preserve"> </w:t>
      </w:r>
      <w:r w:rsidRPr="00BF787A">
        <w:rPr>
          <w:sz w:val="28"/>
          <w:szCs w:val="28"/>
        </w:rPr>
        <w:t>среды;</w:t>
      </w:r>
    </w:p>
    <w:p w14:paraId="3A4850EA" w14:textId="5D797E9A" w:rsidR="00427485" w:rsidRPr="00BF787A" w:rsidRDefault="00427485" w:rsidP="00427485">
      <w:pPr>
        <w:ind w:firstLine="720"/>
        <w:jc w:val="both"/>
        <w:rPr>
          <w:sz w:val="28"/>
          <w:szCs w:val="28"/>
        </w:rPr>
      </w:pPr>
      <w:r w:rsidRPr="00BF787A">
        <w:rPr>
          <w:sz w:val="28"/>
          <w:szCs w:val="28"/>
        </w:rPr>
        <w:t>м)</w:t>
      </w:r>
      <w:r w:rsidR="008A5486">
        <w:rPr>
          <w:sz w:val="28"/>
          <w:szCs w:val="28"/>
        </w:rPr>
        <w:t xml:space="preserve"> </w:t>
      </w:r>
      <w:r w:rsidRPr="00BF787A">
        <w:rPr>
          <w:sz w:val="28"/>
          <w:szCs w:val="28"/>
        </w:rPr>
        <w:t>обоснование</w:t>
      </w:r>
      <w:r w:rsidR="008A5486">
        <w:rPr>
          <w:sz w:val="28"/>
          <w:szCs w:val="28"/>
        </w:rPr>
        <w:t xml:space="preserve"> </w:t>
      </w:r>
      <w:r w:rsidRPr="00BF787A">
        <w:rPr>
          <w:sz w:val="28"/>
          <w:szCs w:val="28"/>
        </w:rPr>
        <w:t>очередности</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p>
    <w:p w14:paraId="0354EAE4" w14:textId="268904BE" w:rsidR="00427485" w:rsidRPr="00BF787A" w:rsidRDefault="00427485" w:rsidP="00427485">
      <w:pPr>
        <w:ind w:firstLine="720"/>
        <w:jc w:val="both"/>
        <w:rPr>
          <w:sz w:val="28"/>
          <w:szCs w:val="28"/>
        </w:rPr>
      </w:pPr>
      <w:r w:rsidRPr="00BF787A">
        <w:rPr>
          <w:sz w:val="28"/>
          <w:szCs w:val="28"/>
        </w:rPr>
        <w:t>н)</w:t>
      </w:r>
      <w:r w:rsidR="008A5486">
        <w:rPr>
          <w:sz w:val="28"/>
          <w:szCs w:val="28"/>
        </w:rPr>
        <w:t xml:space="preserve"> </w:t>
      </w:r>
      <w:r w:rsidRPr="00BF787A">
        <w:rPr>
          <w:sz w:val="28"/>
          <w:szCs w:val="28"/>
        </w:rPr>
        <w:t>схему</w:t>
      </w:r>
      <w:r w:rsidR="008A5486">
        <w:rPr>
          <w:sz w:val="28"/>
          <w:szCs w:val="28"/>
        </w:rPr>
        <w:t xml:space="preserve"> </w:t>
      </w:r>
      <w:r w:rsidRPr="00BF787A">
        <w:rPr>
          <w:sz w:val="28"/>
          <w:szCs w:val="28"/>
        </w:rPr>
        <w:t>вертикальной</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инженерной</w:t>
      </w:r>
      <w:r w:rsidR="008A5486">
        <w:rPr>
          <w:sz w:val="28"/>
          <w:szCs w:val="28"/>
        </w:rPr>
        <w:t xml:space="preserve"> </w:t>
      </w:r>
      <w:r w:rsidRPr="00BF787A">
        <w:rPr>
          <w:sz w:val="28"/>
          <w:szCs w:val="28"/>
        </w:rPr>
        <w:t>защиты</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подготовленную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уполномоченным</w:t>
      </w:r>
      <w:r w:rsidR="008A5486">
        <w:rPr>
          <w:sz w:val="28"/>
          <w:szCs w:val="28"/>
        </w:rPr>
        <w:t xml:space="preserve"> </w:t>
      </w:r>
      <w:r w:rsidRPr="00BF787A">
        <w:rPr>
          <w:sz w:val="28"/>
          <w:szCs w:val="28"/>
        </w:rPr>
        <w:t>Правительством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уполномоченным</w:t>
      </w:r>
      <w:r w:rsidR="008A5486">
        <w:rPr>
          <w:sz w:val="28"/>
          <w:szCs w:val="28"/>
        </w:rPr>
        <w:t xml:space="preserve"> </w:t>
      </w:r>
      <w:r w:rsidRPr="00BF787A">
        <w:rPr>
          <w:sz w:val="28"/>
          <w:szCs w:val="28"/>
        </w:rPr>
        <w:t>Правительством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p>
    <w:p w14:paraId="6BC3E40C" w14:textId="0311E164" w:rsidR="00427485" w:rsidRPr="00BF787A" w:rsidRDefault="00427485" w:rsidP="00427485">
      <w:pPr>
        <w:ind w:firstLine="720"/>
        <w:jc w:val="both"/>
        <w:rPr>
          <w:sz w:val="28"/>
          <w:szCs w:val="28"/>
        </w:rPr>
      </w:pPr>
      <w:r w:rsidRPr="00BF787A">
        <w:rPr>
          <w:sz w:val="28"/>
          <w:szCs w:val="28"/>
        </w:rPr>
        <w:t>о)</w:t>
      </w:r>
      <w:r w:rsidR="008A5486">
        <w:rPr>
          <w:sz w:val="28"/>
          <w:szCs w:val="28"/>
        </w:rPr>
        <w:t xml:space="preserve"> </w:t>
      </w:r>
      <w:r w:rsidRPr="00BF787A">
        <w:rPr>
          <w:sz w:val="28"/>
          <w:szCs w:val="28"/>
        </w:rPr>
        <w:t>иные</w:t>
      </w:r>
      <w:r w:rsidR="008A5486">
        <w:rPr>
          <w:sz w:val="28"/>
          <w:szCs w:val="28"/>
        </w:rPr>
        <w:t xml:space="preserve"> </w:t>
      </w:r>
      <w:r w:rsidRPr="00BF787A">
        <w:rPr>
          <w:sz w:val="28"/>
          <w:szCs w:val="28"/>
        </w:rPr>
        <w:t>материалы</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обоснования</w:t>
      </w:r>
      <w:r w:rsidR="008A5486">
        <w:rPr>
          <w:sz w:val="28"/>
          <w:szCs w:val="28"/>
        </w:rPr>
        <w:t xml:space="preserve"> </w:t>
      </w:r>
      <w:r w:rsidRPr="00BF787A">
        <w:rPr>
          <w:sz w:val="28"/>
          <w:szCs w:val="28"/>
        </w:rPr>
        <w:t>положений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p>
    <w:p w14:paraId="55109B8B" w14:textId="6C89A48C" w:rsidR="00427485" w:rsidRPr="00BF787A" w:rsidRDefault="00427485" w:rsidP="00427485">
      <w:pPr>
        <w:ind w:firstLine="720"/>
        <w:jc w:val="both"/>
        <w:rPr>
          <w:sz w:val="28"/>
          <w:szCs w:val="28"/>
        </w:rPr>
      </w:pPr>
      <w:r w:rsidRPr="00BF787A">
        <w:rPr>
          <w:sz w:val="28"/>
          <w:szCs w:val="28"/>
        </w:rPr>
        <w:t>5)</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состав</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включаться</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организации</w:t>
      </w:r>
      <w:r w:rsidR="008A5486">
        <w:rPr>
          <w:sz w:val="28"/>
          <w:szCs w:val="28"/>
        </w:rPr>
        <w:t xml:space="preserve"> </w:t>
      </w:r>
      <w:r w:rsidRPr="00BF787A">
        <w:rPr>
          <w:sz w:val="28"/>
          <w:szCs w:val="28"/>
        </w:rPr>
        <w:t>дорожного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разрабатываемый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закона</w:t>
      </w:r>
      <w:r w:rsidR="008A5486">
        <w:rPr>
          <w:sz w:val="28"/>
          <w:szCs w:val="28"/>
        </w:rPr>
        <w:t xml:space="preserve">  </w:t>
      </w:r>
      <w:r w:rsidR="00840359">
        <w:rPr>
          <w:sz w:val="28"/>
          <w:szCs w:val="28"/>
        </w:rPr>
        <w:t>«</w:t>
      </w:r>
      <w:r w:rsidRPr="00BF787A">
        <w:rPr>
          <w:sz w:val="28"/>
          <w:szCs w:val="28"/>
        </w:rPr>
        <w:t>Об</w:t>
      </w:r>
      <w:r w:rsidR="008A5486">
        <w:rPr>
          <w:sz w:val="28"/>
          <w:szCs w:val="28"/>
        </w:rPr>
        <w:t xml:space="preserve"> </w:t>
      </w:r>
      <w:r w:rsidRPr="00BF787A">
        <w:rPr>
          <w:sz w:val="28"/>
          <w:szCs w:val="28"/>
        </w:rPr>
        <w:t>организации</w:t>
      </w:r>
      <w:r w:rsidR="008A5486">
        <w:rPr>
          <w:sz w:val="28"/>
          <w:szCs w:val="28"/>
        </w:rPr>
        <w:t xml:space="preserve"> </w:t>
      </w:r>
      <w:r w:rsidRPr="00BF787A">
        <w:rPr>
          <w:sz w:val="28"/>
          <w:szCs w:val="28"/>
        </w:rPr>
        <w:t>дорожного</w:t>
      </w:r>
      <w:r w:rsidR="008A5486">
        <w:rPr>
          <w:sz w:val="28"/>
          <w:szCs w:val="28"/>
        </w:rPr>
        <w:t xml:space="preserve"> </w:t>
      </w:r>
      <w:r w:rsidRPr="00BF787A">
        <w:rPr>
          <w:sz w:val="28"/>
          <w:szCs w:val="28"/>
        </w:rPr>
        <w:t>движения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отдельные</w:t>
      </w:r>
      <w:r w:rsidR="008A5486">
        <w:rPr>
          <w:sz w:val="28"/>
          <w:szCs w:val="28"/>
        </w:rPr>
        <w:t xml:space="preserve"> </w:t>
      </w:r>
      <w:r w:rsidRPr="00BF787A">
        <w:rPr>
          <w:sz w:val="28"/>
          <w:szCs w:val="28"/>
        </w:rPr>
        <w:t>законодательные</w:t>
      </w:r>
      <w:r w:rsidR="008A5486">
        <w:rPr>
          <w:sz w:val="28"/>
          <w:szCs w:val="28"/>
        </w:rPr>
        <w:t xml:space="preserve"> </w:t>
      </w:r>
      <w:r w:rsidRPr="00BF787A">
        <w:rPr>
          <w:sz w:val="28"/>
          <w:szCs w:val="28"/>
        </w:rPr>
        <w:t>акты</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40359">
        <w:rPr>
          <w:sz w:val="28"/>
          <w:szCs w:val="28"/>
        </w:rPr>
        <w:t>»</w:t>
      </w:r>
      <w:r w:rsidRPr="00BF787A">
        <w:rPr>
          <w:sz w:val="28"/>
          <w:szCs w:val="28"/>
        </w:rPr>
        <w:t>.</w:t>
      </w:r>
    </w:p>
    <w:p w14:paraId="28E48F6E" w14:textId="452973A2" w:rsidR="00427485" w:rsidRPr="00BF787A" w:rsidRDefault="00427485" w:rsidP="00C1370D">
      <w:pPr>
        <w:pStyle w:val="afffffffff"/>
        <w:jc w:val="both"/>
      </w:pPr>
      <w:bookmarkStart w:id="102" w:name="_Toc171673909"/>
      <w:r w:rsidRPr="00BF787A">
        <w:t>Статья</w:t>
      </w:r>
      <w:r w:rsidR="008A5486">
        <w:t xml:space="preserve"> </w:t>
      </w:r>
      <w:r w:rsidR="00B9002C" w:rsidRPr="00BF787A">
        <w:t>4</w:t>
      </w:r>
      <w:r w:rsidRPr="00BF787A">
        <w:t>.</w:t>
      </w:r>
      <w:r w:rsidR="008A5486">
        <w:t xml:space="preserve"> </w:t>
      </w:r>
      <w:r w:rsidRPr="00BF787A">
        <w:t>Проекты</w:t>
      </w:r>
      <w:r w:rsidR="008A5486">
        <w:t xml:space="preserve"> </w:t>
      </w:r>
      <w:r w:rsidRPr="00BF787A">
        <w:t>межевания</w:t>
      </w:r>
      <w:r w:rsidR="008A5486">
        <w:t xml:space="preserve"> </w:t>
      </w:r>
      <w:r w:rsidRPr="00BF787A">
        <w:t>территорий</w:t>
      </w:r>
      <w:bookmarkEnd w:id="102"/>
    </w:p>
    <w:p w14:paraId="593F34BB" w14:textId="5E2BB962" w:rsidR="00427485" w:rsidRPr="00BF787A" w:rsidRDefault="00427485" w:rsidP="00427485">
      <w:pPr>
        <w:ind w:firstLine="720"/>
        <w:jc w:val="both"/>
        <w:rPr>
          <w:sz w:val="28"/>
          <w:szCs w:val="28"/>
        </w:rPr>
      </w:pPr>
      <w:r w:rsidRPr="00BF787A">
        <w:rPr>
          <w:sz w:val="28"/>
          <w:szCs w:val="28"/>
        </w:rPr>
        <w:t>1)</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расположенной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нескольких</w:t>
      </w:r>
      <w:r w:rsidR="008A5486">
        <w:rPr>
          <w:sz w:val="28"/>
          <w:szCs w:val="28"/>
        </w:rPr>
        <w:t xml:space="preserve"> </w:t>
      </w:r>
      <w:r w:rsidRPr="00BF787A">
        <w:rPr>
          <w:sz w:val="28"/>
          <w:szCs w:val="28"/>
        </w:rPr>
        <w:t>смежных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определенной</w:t>
      </w:r>
      <w:r w:rsidR="008A5486">
        <w:rPr>
          <w:sz w:val="28"/>
          <w:szCs w:val="28"/>
        </w:rPr>
        <w:t xml:space="preserve"> </w:t>
      </w:r>
      <w:r w:rsidRPr="00BF787A">
        <w:rPr>
          <w:sz w:val="28"/>
          <w:szCs w:val="28"/>
        </w:rPr>
        <w:t>правилами</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установленной</w:t>
      </w:r>
      <w:r w:rsidR="008A5486">
        <w:rPr>
          <w:sz w:val="28"/>
          <w:szCs w:val="28"/>
        </w:rPr>
        <w:t xml:space="preserve"> </w:t>
      </w:r>
      <w:r w:rsidRPr="00BF787A">
        <w:rPr>
          <w:sz w:val="28"/>
          <w:szCs w:val="28"/>
        </w:rPr>
        <w:t>генеральным</w:t>
      </w:r>
      <w:r w:rsidR="008A5486">
        <w:rPr>
          <w:sz w:val="28"/>
          <w:szCs w:val="28"/>
        </w:rPr>
        <w:t xml:space="preserve"> </w:t>
      </w:r>
      <w:r w:rsidRPr="00BF787A">
        <w:rPr>
          <w:sz w:val="28"/>
          <w:szCs w:val="28"/>
        </w:rPr>
        <w:t>планом</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функциональной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осуществление</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p>
    <w:p w14:paraId="68D6C904" w14:textId="271C2309" w:rsidR="00427485" w:rsidRPr="00BF787A" w:rsidRDefault="00427485" w:rsidP="00427485">
      <w:pPr>
        <w:ind w:firstLine="720"/>
        <w:jc w:val="both"/>
        <w:rPr>
          <w:sz w:val="28"/>
          <w:szCs w:val="28"/>
        </w:rPr>
      </w:pPr>
      <w:r w:rsidRPr="00BF787A">
        <w:rPr>
          <w:sz w:val="28"/>
          <w:szCs w:val="28"/>
        </w:rPr>
        <w:t>2)</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00F260AB" w:rsidRPr="00BF787A">
        <w:rPr>
          <w:sz w:val="28"/>
          <w:szCs w:val="28"/>
        </w:rPr>
        <w:t>осуществляется,</w:t>
      </w:r>
      <w:r w:rsidR="008A5486">
        <w:rPr>
          <w:sz w:val="28"/>
          <w:szCs w:val="28"/>
        </w:rPr>
        <w:t xml:space="preserve"> </w:t>
      </w:r>
      <w:r w:rsidRPr="00BF787A">
        <w:rPr>
          <w:sz w:val="28"/>
          <w:szCs w:val="28"/>
        </w:rPr>
        <w:t>для:</w:t>
      </w:r>
    </w:p>
    <w:p w14:paraId="12EA8B8D" w14:textId="12F91377"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определения</w:t>
      </w:r>
      <w:r w:rsidR="008A5486">
        <w:rPr>
          <w:sz w:val="28"/>
          <w:szCs w:val="28"/>
        </w:rPr>
        <w:t xml:space="preserve"> </w:t>
      </w:r>
      <w:r w:rsidRPr="00BF787A">
        <w:rPr>
          <w:sz w:val="28"/>
          <w:szCs w:val="28"/>
        </w:rPr>
        <w:t>местоположения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образуемых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изменяемых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p>
    <w:p w14:paraId="4AF865AE" w14:textId="4E169E18" w:rsidR="00427485" w:rsidRPr="00BF787A" w:rsidRDefault="00427485" w:rsidP="00427485">
      <w:pPr>
        <w:ind w:firstLine="720"/>
        <w:jc w:val="both"/>
        <w:rPr>
          <w:sz w:val="28"/>
          <w:szCs w:val="28"/>
        </w:rPr>
      </w:pPr>
      <w:r w:rsidRPr="00BF787A">
        <w:rPr>
          <w:sz w:val="28"/>
          <w:szCs w:val="28"/>
        </w:rPr>
        <w:lastRenderedPageBreak/>
        <w:t>б)</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отмены</w:t>
      </w:r>
      <w:r w:rsidR="008A5486">
        <w:rPr>
          <w:sz w:val="28"/>
          <w:szCs w:val="28"/>
        </w:rPr>
        <w:t xml:space="preserve"> </w:t>
      </w:r>
      <w:r w:rsidRPr="00BF787A">
        <w:rPr>
          <w:sz w:val="28"/>
          <w:szCs w:val="28"/>
        </w:rPr>
        <w:t>красных</w:t>
      </w:r>
      <w:r w:rsidR="008A5486">
        <w:rPr>
          <w:sz w:val="28"/>
          <w:szCs w:val="28"/>
        </w:rPr>
        <w:t xml:space="preserve"> </w:t>
      </w:r>
      <w:r w:rsidRPr="00BF787A">
        <w:rPr>
          <w:sz w:val="28"/>
          <w:szCs w:val="28"/>
        </w:rPr>
        <w:t>линий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застроенных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планируется</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новых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отмены</w:t>
      </w:r>
      <w:r w:rsidR="008A5486">
        <w:rPr>
          <w:sz w:val="28"/>
          <w:szCs w:val="28"/>
        </w:rPr>
        <w:t xml:space="preserve"> </w:t>
      </w:r>
      <w:r w:rsidRPr="00BF787A">
        <w:rPr>
          <w:sz w:val="28"/>
          <w:szCs w:val="28"/>
        </w:rPr>
        <w:t>красных</w:t>
      </w:r>
      <w:r w:rsidR="008A5486">
        <w:rPr>
          <w:sz w:val="28"/>
          <w:szCs w:val="28"/>
        </w:rPr>
        <w:t xml:space="preserve"> </w:t>
      </w:r>
      <w:r w:rsidRPr="00BF787A">
        <w:rPr>
          <w:sz w:val="28"/>
          <w:szCs w:val="28"/>
        </w:rPr>
        <w:t>линий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связи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образованием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изменением</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расположенного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осуществление</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что</w:t>
      </w:r>
      <w:r w:rsidR="008A5486">
        <w:rPr>
          <w:sz w:val="28"/>
          <w:szCs w:val="28"/>
        </w:rPr>
        <w:t xml:space="preserve"> </w:t>
      </w:r>
      <w:r w:rsidRPr="00BF787A">
        <w:rPr>
          <w:sz w:val="28"/>
          <w:szCs w:val="28"/>
        </w:rPr>
        <w:t>такие</w:t>
      </w:r>
      <w:r w:rsidR="008A5486">
        <w:rPr>
          <w:sz w:val="28"/>
          <w:szCs w:val="28"/>
        </w:rPr>
        <w:t xml:space="preserve"> </w:t>
      </w:r>
      <w:r w:rsidRPr="00BF787A">
        <w:rPr>
          <w:sz w:val="28"/>
          <w:szCs w:val="28"/>
        </w:rPr>
        <w:t>установление,</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отмена</w:t>
      </w:r>
      <w:r w:rsidR="008A5486">
        <w:rPr>
          <w:sz w:val="28"/>
          <w:szCs w:val="28"/>
        </w:rPr>
        <w:t xml:space="preserve"> </w:t>
      </w:r>
      <w:r w:rsidRPr="00BF787A">
        <w:rPr>
          <w:sz w:val="28"/>
          <w:szCs w:val="28"/>
        </w:rPr>
        <w:t>влекут</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собой</w:t>
      </w:r>
      <w:r w:rsidR="008A5486">
        <w:rPr>
          <w:sz w:val="28"/>
          <w:szCs w:val="28"/>
        </w:rPr>
        <w:t xml:space="preserve"> </w:t>
      </w:r>
      <w:r w:rsidRPr="00BF787A">
        <w:rPr>
          <w:sz w:val="28"/>
          <w:szCs w:val="28"/>
        </w:rPr>
        <w:t>исключительно</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p>
    <w:p w14:paraId="3661ACA9" w14:textId="5E0FDFE7" w:rsidR="00427485" w:rsidRPr="00BF787A" w:rsidRDefault="00427485" w:rsidP="00427485">
      <w:pPr>
        <w:ind w:firstLine="720"/>
        <w:jc w:val="both"/>
        <w:rPr>
          <w:sz w:val="28"/>
          <w:szCs w:val="28"/>
        </w:rPr>
      </w:pPr>
      <w:r w:rsidRPr="00BF787A">
        <w:rPr>
          <w:sz w:val="28"/>
          <w:szCs w:val="28"/>
        </w:rPr>
        <w:t>3)</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состоит</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основной</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которая</w:t>
      </w:r>
      <w:r w:rsidR="008A5486">
        <w:rPr>
          <w:sz w:val="28"/>
          <w:szCs w:val="28"/>
        </w:rPr>
        <w:t xml:space="preserve"> </w:t>
      </w:r>
      <w:r w:rsidRPr="00BF787A">
        <w:rPr>
          <w:sz w:val="28"/>
          <w:szCs w:val="28"/>
        </w:rPr>
        <w:t>подлежит</w:t>
      </w:r>
      <w:r w:rsidR="008A5486">
        <w:rPr>
          <w:sz w:val="28"/>
          <w:szCs w:val="28"/>
        </w:rPr>
        <w:t xml:space="preserve"> </w:t>
      </w:r>
      <w:r w:rsidRPr="00BF787A">
        <w:rPr>
          <w:sz w:val="28"/>
          <w:szCs w:val="28"/>
        </w:rPr>
        <w:t>утверждению,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обоснованию</w:t>
      </w:r>
      <w:r w:rsidR="008A5486">
        <w:rPr>
          <w:sz w:val="28"/>
          <w:szCs w:val="28"/>
        </w:rPr>
        <w:t xml:space="preserve"> </w:t>
      </w:r>
      <w:r w:rsidRPr="00BF787A">
        <w:rPr>
          <w:sz w:val="28"/>
          <w:szCs w:val="28"/>
        </w:rPr>
        <w:t>этого</w:t>
      </w:r>
      <w:r w:rsidR="008A5486">
        <w:rPr>
          <w:sz w:val="28"/>
          <w:szCs w:val="28"/>
        </w:rPr>
        <w:t xml:space="preserve"> </w:t>
      </w:r>
      <w:r w:rsidRPr="00BF787A">
        <w:rPr>
          <w:sz w:val="28"/>
          <w:szCs w:val="28"/>
        </w:rPr>
        <w:t>проекта.</w:t>
      </w:r>
    </w:p>
    <w:p w14:paraId="5C29B12D" w14:textId="2DC22903" w:rsidR="00427485" w:rsidRPr="00BF787A" w:rsidRDefault="00427485" w:rsidP="00427485">
      <w:pPr>
        <w:ind w:firstLine="720"/>
        <w:jc w:val="both"/>
        <w:rPr>
          <w:sz w:val="28"/>
          <w:szCs w:val="28"/>
        </w:rPr>
      </w:pPr>
      <w:r w:rsidRPr="00BF787A">
        <w:rPr>
          <w:sz w:val="28"/>
          <w:szCs w:val="28"/>
        </w:rPr>
        <w:t>4)</w:t>
      </w:r>
      <w:r w:rsidR="008A5486">
        <w:rPr>
          <w:sz w:val="28"/>
          <w:szCs w:val="28"/>
        </w:rPr>
        <w:t xml:space="preserve"> </w:t>
      </w:r>
      <w:r w:rsidRPr="00BF787A">
        <w:rPr>
          <w:sz w:val="28"/>
          <w:szCs w:val="28"/>
        </w:rPr>
        <w:t>Основная</w:t>
      </w:r>
      <w:r w:rsidR="008A5486">
        <w:rPr>
          <w:sz w:val="28"/>
          <w:szCs w:val="28"/>
        </w:rPr>
        <w:t xml:space="preserve"> </w:t>
      </w:r>
      <w:r w:rsidRPr="00BF787A">
        <w:rPr>
          <w:sz w:val="28"/>
          <w:szCs w:val="28"/>
        </w:rPr>
        <w:t>часть</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включает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r w:rsidR="008A5486">
        <w:rPr>
          <w:sz w:val="28"/>
          <w:szCs w:val="28"/>
        </w:rPr>
        <w:t xml:space="preserve"> </w:t>
      </w:r>
      <w:r w:rsidRPr="00BF787A">
        <w:rPr>
          <w:sz w:val="28"/>
          <w:szCs w:val="28"/>
        </w:rPr>
        <w:t>текстовую</w:t>
      </w:r>
      <w:r w:rsidR="008A5486">
        <w:rPr>
          <w:sz w:val="28"/>
          <w:szCs w:val="28"/>
        </w:rPr>
        <w:t xml:space="preserve"> </w:t>
      </w:r>
      <w:r w:rsidRPr="00BF787A">
        <w:rPr>
          <w:sz w:val="28"/>
          <w:szCs w:val="28"/>
        </w:rPr>
        <w:t>часть</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чертежи</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p>
    <w:p w14:paraId="467EE6C3" w14:textId="7D04CB11" w:rsidR="00427485" w:rsidRPr="00BF787A" w:rsidRDefault="00427485" w:rsidP="00427485">
      <w:pPr>
        <w:ind w:firstLine="720"/>
        <w:jc w:val="both"/>
        <w:rPr>
          <w:sz w:val="28"/>
          <w:szCs w:val="28"/>
        </w:rPr>
      </w:pPr>
      <w:r w:rsidRPr="00BF787A">
        <w:rPr>
          <w:sz w:val="28"/>
          <w:szCs w:val="28"/>
        </w:rPr>
        <w:t>5)</w:t>
      </w:r>
      <w:r w:rsidR="008A5486">
        <w:rPr>
          <w:sz w:val="28"/>
          <w:szCs w:val="28"/>
        </w:rPr>
        <w:t xml:space="preserve"> </w:t>
      </w:r>
      <w:r w:rsidRPr="00BF787A">
        <w:rPr>
          <w:sz w:val="28"/>
          <w:szCs w:val="28"/>
        </w:rPr>
        <w:t>Текстовая</w:t>
      </w:r>
      <w:r w:rsidR="008A5486">
        <w:rPr>
          <w:sz w:val="28"/>
          <w:szCs w:val="28"/>
        </w:rPr>
        <w:t xml:space="preserve"> </w:t>
      </w:r>
      <w:r w:rsidRPr="00BF787A">
        <w:rPr>
          <w:sz w:val="28"/>
          <w:szCs w:val="28"/>
        </w:rPr>
        <w:t>часть</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включает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p>
    <w:p w14:paraId="0D679166" w14:textId="717189AC"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сведения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площади</w:t>
      </w:r>
      <w:r w:rsidR="008A5486">
        <w:rPr>
          <w:sz w:val="28"/>
          <w:szCs w:val="28"/>
        </w:rPr>
        <w:t xml:space="preserve"> </w:t>
      </w:r>
      <w:r w:rsidRPr="00BF787A">
        <w:rPr>
          <w:sz w:val="28"/>
          <w:szCs w:val="28"/>
        </w:rPr>
        <w:t>образуемых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возможные</w:t>
      </w:r>
      <w:r w:rsidR="008A5486">
        <w:rPr>
          <w:sz w:val="28"/>
          <w:szCs w:val="28"/>
        </w:rPr>
        <w:t xml:space="preserve"> </w:t>
      </w:r>
      <w:r w:rsidRPr="00BF787A">
        <w:rPr>
          <w:sz w:val="28"/>
          <w:szCs w:val="28"/>
        </w:rPr>
        <w:t>способы</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образования;</w:t>
      </w:r>
    </w:p>
    <w:p w14:paraId="59419F44" w14:textId="49B03A9F"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сведения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площади</w:t>
      </w:r>
      <w:r w:rsidR="008A5486">
        <w:rPr>
          <w:sz w:val="28"/>
          <w:szCs w:val="28"/>
        </w:rPr>
        <w:t xml:space="preserve"> </w:t>
      </w:r>
      <w:r w:rsidRPr="00BF787A">
        <w:rPr>
          <w:sz w:val="28"/>
          <w:szCs w:val="28"/>
        </w:rPr>
        <w:t>образуемых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будут</w:t>
      </w:r>
      <w:r w:rsidR="008A5486">
        <w:rPr>
          <w:sz w:val="28"/>
          <w:szCs w:val="28"/>
        </w:rPr>
        <w:t xml:space="preserve"> </w:t>
      </w:r>
      <w:r w:rsidRPr="00BF787A">
        <w:rPr>
          <w:sz w:val="28"/>
          <w:szCs w:val="28"/>
        </w:rPr>
        <w:t>отнесены</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территориям</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имуществу</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предполагаются</w:t>
      </w:r>
      <w:r w:rsidR="008A5486">
        <w:rPr>
          <w:sz w:val="28"/>
          <w:szCs w:val="28"/>
        </w:rPr>
        <w:t xml:space="preserve"> </w:t>
      </w:r>
      <w:r w:rsidRPr="00BF787A">
        <w:rPr>
          <w:sz w:val="28"/>
          <w:szCs w:val="28"/>
        </w:rPr>
        <w:t>резервирование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изъятие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государственных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нужд;</w:t>
      </w:r>
    </w:p>
    <w:p w14:paraId="4587C9CC" w14:textId="23CF29E0"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образуемых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проектом</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055565A3" w14:textId="3797657F" w:rsidR="00427485" w:rsidRPr="00BF787A" w:rsidRDefault="00427485" w:rsidP="00427485">
      <w:pPr>
        <w:ind w:firstLine="720"/>
        <w:jc w:val="both"/>
        <w:rPr>
          <w:sz w:val="28"/>
          <w:szCs w:val="28"/>
        </w:rPr>
      </w:pPr>
      <w:r w:rsidRPr="00BF787A">
        <w:rPr>
          <w:sz w:val="28"/>
          <w:szCs w:val="28"/>
        </w:rPr>
        <w:t>г)</w:t>
      </w:r>
      <w:r w:rsidR="008A5486">
        <w:rPr>
          <w:sz w:val="28"/>
          <w:szCs w:val="28"/>
        </w:rPr>
        <w:t xml:space="preserve"> </w:t>
      </w:r>
      <w:r w:rsidRPr="00BF787A">
        <w:rPr>
          <w:sz w:val="28"/>
          <w:szCs w:val="28"/>
        </w:rPr>
        <w:t>целевое</w:t>
      </w:r>
      <w:r w:rsidR="008A5486">
        <w:rPr>
          <w:sz w:val="28"/>
          <w:szCs w:val="28"/>
        </w:rPr>
        <w:t xml:space="preserve"> </w:t>
      </w:r>
      <w:r w:rsidRPr="00BF787A">
        <w:rPr>
          <w:sz w:val="28"/>
          <w:szCs w:val="28"/>
        </w:rPr>
        <w:t>назначение</w:t>
      </w:r>
      <w:r w:rsidR="008A5486">
        <w:rPr>
          <w:sz w:val="28"/>
          <w:szCs w:val="28"/>
        </w:rPr>
        <w:t xml:space="preserve"> </w:t>
      </w:r>
      <w:r w:rsidRPr="00BF787A">
        <w:rPr>
          <w:sz w:val="28"/>
          <w:szCs w:val="28"/>
        </w:rPr>
        <w:t>лесов,</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(виды)</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лесного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количественные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качественные</w:t>
      </w:r>
      <w:r w:rsidR="008A5486">
        <w:rPr>
          <w:sz w:val="28"/>
          <w:szCs w:val="28"/>
        </w:rPr>
        <w:t xml:space="preserve"> </w:t>
      </w:r>
      <w:r w:rsidRPr="00BF787A">
        <w:rPr>
          <w:sz w:val="28"/>
          <w:szCs w:val="28"/>
        </w:rPr>
        <w:t>характеристики</w:t>
      </w:r>
      <w:r w:rsidR="008A5486">
        <w:rPr>
          <w:sz w:val="28"/>
          <w:szCs w:val="28"/>
        </w:rPr>
        <w:t xml:space="preserve"> </w:t>
      </w:r>
      <w:r w:rsidRPr="00BF787A">
        <w:rPr>
          <w:sz w:val="28"/>
          <w:szCs w:val="28"/>
        </w:rPr>
        <w:t>лесного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сведения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нахождении</w:t>
      </w:r>
      <w:r w:rsidR="008A5486">
        <w:rPr>
          <w:sz w:val="28"/>
          <w:szCs w:val="28"/>
        </w:rPr>
        <w:t xml:space="preserve"> </w:t>
      </w:r>
      <w:r w:rsidRPr="00BF787A">
        <w:rPr>
          <w:sz w:val="28"/>
          <w:szCs w:val="28"/>
        </w:rPr>
        <w:t>лесного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особо</w:t>
      </w:r>
      <w:r w:rsidR="008A5486">
        <w:rPr>
          <w:sz w:val="28"/>
          <w:szCs w:val="28"/>
        </w:rPr>
        <w:t xml:space="preserve"> </w:t>
      </w:r>
      <w:r w:rsidRPr="00BF787A">
        <w:rPr>
          <w:sz w:val="28"/>
          <w:szCs w:val="28"/>
        </w:rPr>
        <w:t>защитных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лесов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определения</w:t>
      </w:r>
      <w:r w:rsidR="008A5486">
        <w:rPr>
          <w:sz w:val="28"/>
          <w:szCs w:val="28"/>
        </w:rPr>
        <w:t xml:space="preserve"> </w:t>
      </w:r>
      <w:r w:rsidRPr="00BF787A">
        <w:rPr>
          <w:sz w:val="28"/>
          <w:szCs w:val="28"/>
        </w:rPr>
        <w:t>местоположения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образуемых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изменяемых</w:t>
      </w:r>
      <w:r w:rsidR="008A5486">
        <w:rPr>
          <w:sz w:val="28"/>
          <w:szCs w:val="28"/>
        </w:rPr>
        <w:t xml:space="preserve"> </w:t>
      </w:r>
      <w:r w:rsidRPr="00BF787A">
        <w:rPr>
          <w:sz w:val="28"/>
          <w:szCs w:val="28"/>
        </w:rPr>
        <w:t>лесных</w:t>
      </w:r>
      <w:r w:rsidR="008A5486">
        <w:rPr>
          <w:sz w:val="28"/>
          <w:szCs w:val="28"/>
        </w:rPr>
        <w:t xml:space="preserve"> </w:t>
      </w:r>
      <w:r w:rsidRPr="00BF787A">
        <w:rPr>
          <w:sz w:val="28"/>
          <w:szCs w:val="28"/>
        </w:rPr>
        <w:t>участков);</w:t>
      </w:r>
    </w:p>
    <w:p w14:paraId="3828DF7A" w14:textId="2F4D2C2C" w:rsidR="00427485" w:rsidRPr="00BF787A" w:rsidRDefault="00427485" w:rsidP="00427485">
      <w:pPr>
        <w:ind w:firstLine="720"/>
        <w:jc w:val="both"/>
        <w:rPr>
          <w:sz w:val="28"/>
          <w:szCs w:val="28"/>
        </w:rPr>
      </w:pPr>
      <w:r w:rsidRPr="00BF787A">
        <w:rPr>
          <w:sz w:val="28"/>
          <w:szCs w:val="28"/>
        </w:rPr>
        <w:t>д)</w:t>
      </w:r>
      <w:r w:rsidR="008A5486">
        <w:rPr>
          <w:sz w:val="28"/>
          <w:szCs w:val="28"/>
        </w:rPr>
        <w:t xml:space="preserve"> </w:t>
      </w:r>
      <w:r w:rsidRPr="00BF787A">
        <w:rPr>
          <w:sz w:val="28"/>
          <w:szCs w:val="28"/>
        </w:rPr>
        <w:t>сведения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утвержден</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содержащие</w:t>
      </w:r>
      <w:r w:rsidR="008A5486">
        <w:rPr>
          <w:sz w:val="28"/>
          <w:szCs w:val="28"/>
        </w:rPr>
        <w:t xml:space="preserve"> </w:t>
      </w:r>
      <w:r w:rsidRPr="00BF787A">
        <w:rPr>
          <w:sz w:val="28"/>
          <w:szCs w:val="28"/>
        </w:rPr>
        <w:t>перечень</w:t>
      </w:r>
      <w:r w:rsidR="008A5486">
        <w:rPr>
          <w:sz w:val="28"/>
          <w:szCs w:val="28"/>
        </w:rPr>
        <w:t xml:space="preserve"> </w:t>
      </w:r>
      <w:r w:rsidRPr="00BF787A">
        <w:rPr>
          <w:sz w:val="28"/>
          <w:szCs w:val="28"/>
        </w:rPr>
        <w:t>координат</w:t>
      </w:r>
      <w:r w:rsidR="008A5486">
        <w:rPr>
          <w:sz w:val="28"/>
          <w:szCs w:val="28"/>
        </w:rPr>
        <w:t xml:space="preserve"> </w:t>
      </w:r>
      <w:r w:rsidRPr="00BF787A">
        <w:rPr>
          <w:sz w:val="28"/>
          <w:szCs w:val="28"/>
        </w:rPr>
        <w:t>характерных</w:t>
      </w:r>
      <w:r w:rsidR="008A5486">
        <w:rPr>
          <w:sz w:val="28"/>
          <w:szCs w:val="28"/>
        </w:rPr>
        <w:t xml:space="preserve"> </w:t>
      </w:r>
      <w:r w:rsidRPr="00BF787A">
        <w:rPr>
          <w:sz w:val="28"/>
          <w:szCs w:val="28"/>
        </w:rPr>
        <w:t>точек</w:t>
      </w:r>
      <w:r w:rsidR="008A5486">
        <w:rPr>
          <w:sz w:val="28"/>
          <w:szCs w:val="28"/>
        </w:rPr>
        <w:t xml:space="preserve"> </w:t>
      </w:r>
      <w:r w:rsidRPr="00BF787A">
        <w:rPr>
          <w:sz w:val="28"/>
          <w:szCs w:val="28"/>
        </w:rPr>
        <w:t>этих</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координат,</w:t>
      </w:r>
      <w:r w:rsidR="008A5486">
        <w:rPr>
          <w:sz w:val="28"/>
          <w:szCs w:val="28"/>
        </w:rPr>
        <w:t xml:space="preserve"> </w:t>
      </w:r>
      <w:r w:rsidRPr="00BF787A">
        <w:rPr>
          <w:sz w:val="28"/>
          <w:szCs w:val="28"/>
        </w:rPr>
        <w:t>используемой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ведения</w:t>
      </w:r>
      <w:r w:rsidR="008A5486">
        <w:rPr>
          <w:sz w:val="28"/>
          <w:szCs w:val="28"/>
        </w:rPr>
        <w:t xml:space="preserve"> </w:t>
      </w:r>
      <w:r w:rsidRPr="00BF787A">
        <w:rPr>
          <w:sz w:val="28"/>
          <w:szCs w:val="28"/>
        </w:rPr>
        <w:t>Единого</w:t>
      </w:r>
      <w:r w:rsidR="008A5486">
        <w:rPr>
          <w:sz w:val="28"/>
          <w:szCs w:val="28"/>
        </w:rPr>
        <w:t xml:space="preserve"> </w:t>
      </w:r>
      <w:r w:rsidRPr="00BF787A">
        <w:rPr>
          <w:sz w:val="28"/>
          <w:szCs w:val="28"/>
        </w:rPr>
        <w:t>государственного</w:t>
      </w:r>
      <w:r w:rsidR="008A5486">
        <w:rPr>
          <w:sz w:val="28"/>
          <w:szCs w:val="28"/>
        </w:rPr>
        <w:t xml:space="preserve"> </w:t>
      </w:r>
      <w:r w:rsidRPr="00BF787A">
        <w:rPr>
          <w:sz w:val="28"/>
          <w:szCs w:val="28"/>
        </w:rPr>
        <w:t>реестра</w:t>
      </w:r>
      <w:r w:rsidR="008A5486">
        <w:rPr>
          <w:sz w:val="28"/>
          <w:szCs w:val="28"/>
        </w:rPr>
        <w:t xml:space="preserve"> </w:t>
      </w:r>
      <w:r w:rsidRPr="00BF787A">
        <w:rPr>
          <w:sz w:val="28"/>
          <w:szCs w:val="28"/>
        </w:rPr>
        <w:t>недвижимости.</w:t>
      </w:r>
      <w:r w:rsidR="008A5486">
        <w:rPr>
          <w:sz w:val="28"/>
          <w:szCs w:val="28"/>
        </w:rPr>
        <w:t xml:space="preserve"> </w:t>
      </w:r>
      <w:r w:rsidRPr="00BF787A">
        <w:rPr>
          <w:sz w:val="28"/>
          <w:szCs w:val="28"/>
        </w:rPr>
        <w:t>Координаты</w:t>
      </w:r>
      <w:r w:rsidR="008A5486">
        <w:rPr>
          <w:sz w:val="28"/>
          <w:szCs w:val="28"/>
        </w:rPr>
        <w:t xml:space="preserve"> </w:t>
      </w:r>
      <w:r w:rsidRPr="00BF787A">
        <w:rPr>
          <w:sz w:val="28"/>
          <w:szCs w:val="28"/>
        </w:rPr>
        <w:t>характерных</w:t>
      </w:r>
      <w:r w:rsidR="008A5486">
        <w:rPr>
          <w:sz w:val="28"/>
          <w:szCs w:val="28"/>
        </w:rPr>
        <w:t xml:space="preserve"> </w:t>
      </w:r>
      <w:r w:rsidRPr="00BF787A">
        <w:rPr>
          <w:sz w:val="28"/>
          <w:szCs w:val="28"/>
        </w:rPr>
        <w:t>точек</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утвержден</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определяются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точности</w:t>
      </w:r>
      <w:r w:rsidR="008A5486">
        <w:rPr>
          <w:sz w:val="28"/>
          <w:szCs w:val="28"/>
        </w:rPr>
        <w:t xml:space="preserve"> </w:t>
      </w:r>
      <w:r w:rsidRPr="00BF787A">
        <w:rPr>
          <w:sz w:val="28"/>
          <w:szCs w:val="28"/>
        </w:rPr>
        <w:t>определения</w:t>
      </w:r>
      <w:r w:rsidR="008A5486">
        <w:rPr>
          <w:sz w:val="28"/>
          <w:szCs w:val="28"/>
        </w:rPr>
        <w:t xml:space="preserve"> </w:t>
      </w:r>
      <w:r w:rsidRPr="00BF787A">
        <w:rPr>
          <w:sz w:val="28"/>
          <w:szCs w:val="28"/>
        </w:rPr>
        <w:t>координат</w:t>
      </w:r>
      <w:r w:rsidR="008A5486">
        <w:rPr>
          <w:sz w:val="28"/>
          <w:szCs w:val="28"/>
        </w:rPr>
        <w:t xml:space="preserve"> </w:t>
      </w:r>
      <w:r w:rsidRPr="00BF787A">
        <w:rPr>
          <w:sz w:val="28"/>
          <w:szCs w:val="28"/>
        </w:rPr>
        <w:t>характерных</w:t>
      </w:r>
      <w:r w:rsidR="008A5486">
        <w:rPr>
          <w:sz w:val="28"/>
          <w:szCs w:val="28"/>
        </w:rPr>
        <w:t xml:space="preserve"> </w:t>
      </w:r>
      <w:r w:rsidRPr="00BF787A">
        <w:rPr>
          <w:sz w:val="28"/>
          <w:szCs w:val="28"/>
        </w:rPr>
        <w:t>точек</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территориальных</w:t>
      </w:r>
      <w:r w:rsidR="008A5486">
        <w:rPr>
          <w:sz w:val="28"/>
          <w:szCs w:val="28"/>
        </w:rPr>
        <w:t xml:space="preserve"> </w:t>
      </w:r>
      <w:r w:rsidRPr="00BF787A">
        <w:rPr>
          <w:sz w:val="28"/>
          <w:szCs w:val="28"/>
        </w:rPr>
        <w:t>зон.</w:t>
      </w:r>
    </w:p>
    <w:p w14:paraId="13122D2E" w14:textId="39D2C6AF" w:rsidR="00427485" w:rsidRPr="00BF787A" w:rsidRDefault="00427485" w:rsidP="00427485">
      <w:pPr>
        <w:ind w:firstLine="720"/>
        <w:jc w:val="both"/>
        <w:rPr>
          <w:sz w:val="28"/>
          <w:szCs w:val="28"/>
        </w:rPr>
      </w:pPr>
      <w:r w:rsidRPr="00BF787A">
        <w:rPr>
          <w:sz w:val="28"/>
          <w:szCs w:val="28"/>
        </w:rPr>
        <w:t>6)</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чертежах</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отображаются:</w:t>
      </w:r>
    </w:p>
    <w:p w14:paraId="3B5BF9BB" w14:textId="73EA5C0A"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планируемых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составе</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p>
    <w:p w14:paraId="5288415E" w14:textId="103D493C"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красные</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утвержденные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составе</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красные</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утверждаемые,</w:t>
      </w:r>
      <w:r w:rsidR="008A5486">
        <w:rPr>
          <w:sz w:val="28"/>
          <w:szCs w:val="28"/>
        </w:rPr>
        <w:t xml:space="preserve"> </w:t>
      </w:r>
      <w:r w:rsidRPr="00BF787A">
        <w:rPr>
          <w:sz w:val="28"/>
          <w:szCs w:val="28"/>
        </w:rPr>
        <w:t>изменяемые</w:t>
      </w:r>
      <w:r w:rsidR="008A5486">
        <w:rPr>
          <w:sz w:val="28"/>
          <w:szCs w:val="28"/>
        </w:rPr>
        <w:t xml:space="preserve"> </w:t>
      </w:r>
      <w:r w:rsidRPr="00BF787A">
        <w:rPr>
          <w:sz w:val="28"/>
          <w:szCs w:val="28"/>
        </w:rPr>
        <w:t>проектом</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пунктом</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50408319" w14:textId="478C8834"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линии</w:t>
      </w:r>
      <w:r w:rsidR="008A5486">
        <w:rPr>
          <w:sz w:val="28"/>
          <w:szCs w:val="28"/>
        </w:rPr>
        <w:t xml:space="preserve"> </w:t>
      </w:r>
      <w:r w:rsidRPr="00BF787A">
        <w:rPr>
          <w:sz w:val="28"/>
          <w:szCs w:val="28"/>
        </w:rPr>
        <w:t>отступа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красных</w:t>
      </w:r>
      <w:r w:rsidR="008A5486">
        <w:rPr>
          <w:sz w:val="28"/>
          <w:szCs w:val="28"/>
        </w:rPr>
        <w:t xml:space="preserve"> </w:t>
      </w:r>
      <w:r w:rsidRPr="00BF787A">
        <w:rPr>
          <w:sz w:val="28"/>
          <w:szCs w:val="28"/>
        </w:rPr>
        <w:t>линий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определения</w:t>
      </w:r>
      <w:r w:rsidR="008A5486">
        <w:rPr>
          <w:sz w:val="28"/>
          <w:szCs w:val="28"/>
        </w:rPr>
        <w:t xml:space="preserve"> </w:t>
      </w:r>
      <w:r w:rsidRPr="00BF787A">
        <w:rPr>
          <w:sz w:val="28"/>
          <w:szCs w:val="28"/>
        </w:rPr>
        <w:t>мест</w:t>
      </w:r>
      <w:r w:rsidR="008A5486">
        <w:rPr>
          <w:sz w:val="28"/>
          <w:szCs w:val="28"/>
        </w:rPr>
        <w:t xml:space="preserve"> </w:t>
      </w:r>
      <w:r w:rsidRPr="00BF787A">
        <w:rPr>
          <w:sz w:val="28"/>
          <w:szCs w:val="28"/>
        </w:rPr>
        <w:t>допустимого</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зданий,</w:t>
      </w:r>
      <w:r w:rsidR="008A5486">
        <w:rPr>
          <w:sz w:val="28"/>
          <w:szCs w:val="28"/>
        </w:rPr>
        <w:t xml:space="preserve"> </w:t>
      </w:r>
      <w:r w:rsidRPr="00BF787A">
        <w:rPr>
          <w:sz w:val="28"/>
          <w:szCs w:val="28"/>
        </w:rPr>
        <w:t>строений,</w:t>
      </w:r>
      <w:r w:rsidR="008A5486">
        <w:rPr>
          <w:sz w:val="28"/>
          <w:szCs w:val="28"/>
        </w:rPr>
        <w:t xml:space="preserve"> </w:t>
      </w:r>
      <w:r w:rsidRPr="00BF787A">
        <w:rPr>
          <w:sz w:val="28"/>
          <w:szCs w:val="28"/>
        </w:rPr>
        <w:t>сооружений;</w:t>
      </w:r>
    </w:p>
    <w:p w14:paraId="55F228A7" w14:textId="3C9B3778" w:rsidR="00427485" w:rsidRPr="00BF787A" w:rsidRDefault="00427485" w:rsidP="00427485">
      <w:pPr>
        <w:ind w:firstLine="720"/>
        <w:jc w:val="both"/>
        <w:rPr>
          <w:sz w:val="28"/>
          <w:szCs w:val="28"/>
        </w:rPr>
      </w:pPr>
      <w:r w:rsidRPr="00BF787A">
        <w:rPr>
          <w:sz w:val="28"/>
          <w:szCs w:val="28"/>
        </w:rPr>
        <w:lastRenderedPageBreak/>
        <w:t>г)</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образуемых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изменяемых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условные</w:t>
      </w:r>
      <w:r w:rsidR="008A5486">
        <w:rPr>
          <w:sz w:val="28"/>
          <w:szCs w:val="28"/>
        </w:rPr>
        <w:t xml:space="preserve"> </w:t>
      </w:r>
      <w:r w:rsidRPr="00BF787A">
        <w:rPr>
          <w:sz w:val="28"/>
          <w:szCs w:val="28"/>
        </w:rPr>
        <w:t>номера</w:t>
      </w:r>
      <w:r w:rsidR="008A5486">
        <w:rPr>
          <w:sz w:val="28"/>
          <w:szCs w:val="28"/>
        </w:rPr>
        <w:t xml:space="preserve"> </w:t>
      </w:r>
      <w:r w:rsidRPr="00BF787A">
        <w:rPr>
          <w:sz w:val="28"/>
          <w:szCs w:val="28"/>
        </w:rPr>
        <w:t>образуемых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предполагаются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резервирование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изъятие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государственных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нужд;</w:t>
      </w:r>
    </w:p>
    <w:p w14:paraId="460E6EF3" w14:textId="650701AB" w:rsidR="00427485" w:rsidRPr="00BF787A" w:rsidRDefault="00427485" w:rsidP="00427485">
      <w:pPr>
        <w:ind w:firstLine="720"/>
        <w:jc w:val="both"/>
        <w:rPr>
          <w:sz w:val="28"/>
          <w:szCs w:val="28"/>
        </w:rPr>
      </w:pPr>
      <w:r w:rsidRPr="00BF787A">
        <w:rPr>
          <w:sz w:val="28"/>
          <w:szCs w:val="28"/>
        </w:rPr>
        <w:t>д)</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сервитутов.</w:t>
      </w:r>
    </w:p>
    <w:p w14:paraId="32C349C7" w14:textId="030EB9F9" w:rsidR="00427485" w:rsidRPr="00BF787A" w:rsidRDefault="00427485" w:rsidP="00427485">
      <w:pPr>
        <w:ind w:firstLine="720"/>
        <w:jc w:val="both"/>
        <w:rPr>
          <w:sz w:val="28"/>
          <w:szCs w:val="28"/>
        </w:rPr>
      </w:pPr>
      <w:r w:rsidRPr="00BF787A">
        <w:rPr>
          <w:sz w:val="28"/>
          <w:szCs w:val="28"/>
        </w:rPr>
        <w:t>6.1)</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определения</w:t>
      </w:r>
      <w:r w:rsidR="008A5486">
        <w:rPr>
          <w:sz w:val="28"/>
          <w:szCs w:val="28"/>
        </w:rPr>
        <w:t xml:space="preserve"> </w:t>
      </w:r>
      <w:r w:rsidRPr="00BF787A">
        <w:rPr>
          <w:sz w:val="28"/>
          <w:szCs w:val="28"/>
        </w:rPr>
        <w:t>местоположения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образуемых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изменяемых</w:t>
      </w:r>
      <w:r w:rsidR="008A5486">
        <w:rPr>
          <w:sz w:val="28"/>
          <w:szCs w:val="28"/>
        </w:rPr>
        <w:t xml:space="preserve"> </w:t>
      </w:r>
      <w:r w:rsidRPr="00BF787A">
        <w:rPr>
          <w:sz w:val="28"/>
          <w:szCs w:val="28"/>
        </w:rPr>
        <w:t>лесных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местоположение,</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площадь</w:t>
      </w:r>
      <w:r w:rsidR="008A5486">
        <w:rPr>
          <w:sz w:val="28"/>
          <w:szCs w:val="28"/>
        </w:rPr>
        <w:t xml:space="preserve"> </w:t>
      </w:r>
      <w:r w:rsidRPr="00BF787A">
        <w:rPr>
          <w:sz w:val="28"/>
          <w:szCs w:val="28"/>
        </w:rPr>
        <w:t>определяются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площади</w:t>
      </w:r>
      <w:r w:rsidR="008A5486">
        <w:rPr>
          <w:sz w:val="28"/>
          <w:szCs w:val="28"/>
        </w:rPr>
        <w:t xml:space="preserve"> </w:t>
      </w:r>
      <w:r w:rsidRPr="00BF787A">
        <w:rPr>
          <w:sz w:val="28"/>
          <w:szCs w:val="28"/>
        </w:rPr>
        <w:t>лесных</w:t>
      </w:r>
      <w:r w:rsidR="008A5486">
        <w:rPr>
          <w:sz w:val="28"/>
          <w:szCs w:val="28"/>
        </w:rPr>
        <w:t xml:space="preserve"> </w:t>
      </w:r>
      <w:r w:rsidRPr="00BF787A">
        <w:rPr>
          <w:sz w:val="28"/>
          <w:szCs w:val="28"/>
        </w:rPr>
        <w:t>кварталов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лесотаксационных</w:t>
      </w:r>
      <w:r w:rsidR="008A5486">
        <w:rPr>
          <w:sz w:val="28"/>
          <w:szCs w:val="28"/>
        </w:rPr>
        <w:t xml:space="preserve"> </w:t>
      </w:r>
      <w:r w:rsidRPr="00BF787A">
        <w:rPr>
          <w:sz w:val="28"/>
          <w:szCs w:val="28"/>
        </w:rPr>
        <w:t>выделов,</w:t>
      </w:r>
      <w:r w:rsidR="008A5486">
        <w:rPr>
          <w:sz w:val="28"/>
          <w:szCs w:val="28"/>
        </w:rPr>
        <w:t xml:space="preserve"> </w:t>
      </w:r>
      <w:r w:rsidRPr="00BF787A">
        <w:rPr>
          <w:sz w:val="28"/>
          <w:szCs w:val="28"/>
        </w:rPr>
        <w:t>частей</w:t>
      </w:r>
      <w:r w:rsidR="008A5486">
        <w:rPr>
          <w:sz w:val="28"/>
          <w:szCs w:val="28"/>
        </w:rPr>
        <w:t xml:space="preserve"> </w:t>
      </w:r>
      <w:r w:rsidRPr="00BF787A">
        <w:rPr>
          <w:sz w:val="28"/>
          <w:szCs w:val="28"/>
        </w:rPr>
        <w:t>лесотаксационных</w:t>
      </w:r>
      <w:r w:rsidR="008A5486">
        <w:rPr>
          <w:sz w:val="28"/>
          <w:szCs w:val="28"/>
        </w:rPr>
        <w:t xml:space="preserve"> </w:t>
      </w:r>
      <w:r w:rsidRPr="00BF787A">
        <w:rPr>
          <w:sz w:val="28"/>
          <w:szCs w:val="28"/>
        </w:rPr>
        <w:t>выделов.</w:t>
      </w:r>
    </w:p>
    <w:p w14:paraId="08F2278B" w14:textId="25BAF9F6" w:rsidR="00427485" w:rsidRPr="00BF787A" w:rsidRDefault="00427485" w:rsidP="00427485">
      <w:pPr>
        <w:ind w:firstLine="720"/>
        <w:jc w:val="both"/>
        <w:rPr>
          <w:sz w:val="28"/>
          <w:szCs w:val="28"/>
        </w:rPr>
      </w:pPr>
      <w:r w:rsidRPr="00BF787A">
        <w:rPr>
          <w:sz w:val="28"/>
          <w:szCs w:val="28"/>
        </w:rPr>
        <w:t>7)</w:t>
      </w:r>
      <w:r w:rsidR="008A5486">
        <w:rPr>
          <w:sz w:val="28"/>
          <w:szCs w:val="28"/>
        </w:rPr>
        <w:t xml:space="preserve"> </w:t>
      </w:r>
      <w:r w:rsidRPr="00BF787A">
        <w:rPr>
          <w:sz w:val="28"/>
          <w:szCs w:val="28"/>
        </w:rPr>
        <w:t>Материалы</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обоснованию</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включают</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себя</w:t>
      </w:r>
      <w:r w:rsidR="008A5486">
        <w:rPr>
          <w:sz w:val="28"/>
          <w:szCs w:val="28"/>
        </w:rPr>
        <w:t xml:space="preserve"> </w:t>
      </w:r>
      <w:r w:rsidRPr="00BF787A">
        <w:rPr>
          <w:sz w:val="28"/>
          <w:szCs w:val="28"/>
        </w:rPr>
        <w:t>чертежи,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отображаются:</w:t>
      </w:r>
    </w:p>
    <w:p w14:paraId="4CE3C794" w14:textId="143911FB"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p>
    <w:p w14:paraId="596C4890" w14:textId="5DE2C4CD"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территорий;</w:t>
      </w:r>
    </w:p>
    <w:p w14:paraId="2A28A750" w14:textId="4E01B552"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местоположение</w:t>
      </w:r>
      <w:r w:rsidR="008A5486">
        <w:rPr>
          <w:sz w:val="28"/>
          <w:szCs w:val="28"/>
        </w:rPr>
        <w:t xml:space="preserve"> </w:t>
      </w:r>
      <w:r w:rsidRPr="00BF787A">
        <w:rPr>
          <w:sz w:val="28"/>
          <w:szCs w:val="28"/>
        </w:rPr>
        <w:t>существующих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74A76A39" w14:textId="390D00E3" w:rsidR="00427485" w:rsidRPr="00BF787A" w:rsidRDefault="00427485" w:rsidP="00427485">
      <w:pPr>
        <w:ind w:firstLine="720"/>
        <w:jc w:val="both"/>
        <w:rPr>
          <w:sz w:val="28"/>
          <w:szCs w:val="28"/>
        </w:rPr>
      </w:pPr>
      <w:r w:rsidRPr="00BF787A">
        <w:rPr>
          <w:sz w:val="28"/>
          <w:szCs w:val="28"/>
        </w:rPr>
        <w:t>г)</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особо</w:t>
      </w:r>
      <w:r w:rsidR="008A5486">
        <w:rPr>
          <w:sz w:val="28"/>
          <w:szCs w:val="28"/>
        </w:rPr>
        <w:t xml:space="preserve"> </w:t>
      </w:r>
      <w:r w:rsidRPr="00BF787A">
        <w:rPr>
          <w:sz w:val="28"/>
          <w:szCs w:val="28"/>
        </w:rPr>
        <w:t>охраняемых</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территорий;</w:t>
      </w:r>
    </w:p>
    <w:p w14:paraId="55A2F575" w14:textId="07AA1E1C" w:rsidR="00427485" w:rsidRPr="00BF787A" w:rsidRDefault="00427485" w:rsidP="00427485">
      <w:pPr>
        <w:ind w:firstLine="720"/>
        <w:jc w:val="both"/>
        <w:rPr>
          <w:sz w:val="28"/>
          <w:szCs w:val="28"/>
        </w:rPr>
      </w:pPr>
      <w:r w:rsidRPr="00BF787A">
        <w:rPr>
          <w:sz w:val="28"/>
          <w:szCs w:val="28"/>
        </w:rPr>
        <w:t>д)</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p>
    <w:p w14:paraId="67AF60F1" w14:textId="70968C60" w:rsidR="00427485" w:rsidRPr="00BF787A" w:rsidRDefault="00427485" w:rsidP="00427485">
      <w:pPr>
        <w:ind w:firstLine="720"/>
        <w:jc w:val="both"/>
        <w:rPr>
          <w:sz w:val="28"/>
          <w:szCs w:val="28"/>
        </w:rPr>
      </w:pPr>
      <w:r w:rsidRPr="00BF787A">
        <w:rPr>
          <w:sz w:val="28"/>
          <w:szCs w:val="28"/>
        </w:rPr>
        <w:t>е)</w:t>
      </w:r>
      <w:r w:rsidR="008A5486">
        <w:rPr>
          <w:sz w:val="28"/>
          <w:szCs w:val="28"/>
        </w:rPr>
        <w:t xml:space="preserve"> </w:t>
      </w:r>
      <w:r w:rsidRPr="00BF787A">
        <w:rPr>
          <w:sz w:val="28"/>
          <w:szCs w:val="28"/>
        </w:rPr>
        <w:t>границы</w:t>
      </w:r>
      <w:r w:rsidR="008A5486">
        <w:rPr>
          <w:sz w:val="28"/>
          <w:szCs w:val="28"/>
        </w:rPr>
        <w:t xml:space="preserve"> </w:t>
      </w:r>
      <w:r w:rsidRPr="00BF787A">
        <w:rPr>
          <w:sz w:val="28"/>
          <w:szCs w:val="28"/>
        </w:rPr>
        <w:t>лесничеств,</w:t>
      </w:r>
      <w:r w:rsidR="008A5486">
        <w:rPr>
          <w:sz w:val="28"/>
          <w:szCs w:val="28"/>
        </w:rPr>
        <w:t xml:space="preserve"> </w:t>
      </w:r>
      <w:r w:rsidRPr="00BF787A">
        <w:rPr>
          <w:sz w:val="28"/>
          <w:szCs w:val="28"/>
        </w:rPr>
        <w:t>участковых</w:t>
      </w:r>
      <w:r w:rsidR="008A5486">
        <w:rPr>
          <w:sz w:val="28"/>
          <w:szCs w:val="28"/>
        </w:rPr>
        <w:t xml:space="preserve"> </w:t>
      </w:r>
      <w:r w:rsidRPr="00BF787A">
        <w:rPr>
          <w:sz w:val="28"/>
          <w:szCs w:val="28"/>
        </w:rPr>
        <w:t>лесничеств,</w:t>
      </w:r>
      <w:r w:rsidR="008A5486">
        <w:rPr>
          <w:sz w:val="28"/>
          <w:szCs w:val="28"/>
        </w:rPr>
        <w:t xml:space="preserve"> </w:t>
      </w:r>
      <w:r w:rsidRPr="00BF787A">
        <w:rPr>
          <w:sz w:val="28"/>
          <w:szCs w:val="28"/>
        </w:rPr>
        <w:t>лесных</w:t>
      </w:r>
      <w:r w:rsidR="008A5486">
        <w:rPr>
          <w:sz w:val="28"/>
          <w:szCs w:val="28"/>
        </w:rPr>
        <w:t xml:space="preserve"> </w:t>
      </w:r>
      <w:r w:rsidRPr="00BF787A">
        <w:rPr>
          <w:sz w:val="28"/>
          <w:szCs w:val="28"/>
        </w:rPr>
        <w:t>кварталов,</w:t>
      </w:r>
      <w:r w:rsidR="008A5486">
        <w:rPr>
          <w:sz w:val="28"/>
          <w:szCs w:val="28"/>
        </w:rPr>
        <w:t xml:space="preserve"> </w:t>
      </w:r>
      <w:r w:rsidRPr="00BF787A">
        <w:rPr>
          <w:sz w:val="28"/>
          <w:szCs w:val="28"/>
        </w:rPr>
        <w:t>лесотаксационных</w:t>
      </w:r>
      <w:r w:rsidR="008A5486">
        <w:rPr>
          <w:sz w:val="28"/>
          <w:szCs w:val="28"/>
        </w:rPr>
        <w:t xml:space="preserve"> </w:t>
      </w:r>
      <w:r w:rsidRPr="00BF787A">
        <w:rPr>
          <w:sz w:val="28"/>
          <w:szCs w:val="28"/>
        </w:rPr>
        <w:t>выделов</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частей</w:t>
      </w:r>
      <w:r w:rsidR="008A5486">
        <w:rPr>
          <w:sz w:val="28"/>
          <w:szCs w:val="28"/>
        </w:rPr>
        <w:t xml:space="preserve"> </w:t>
      </w:r>
      <w:r w:rsidRPr="00BF787A">
        <w:rPr>
          <w:sz w:val="28"/>
          <w:szCs w:val="28"/>
        </w:rPr>
        <w:t>лесотаксационных</w:t>
      </w:r>
      <w:r w:rsidR="008A5486">
        <w:rPr>
          <w:sz w:val="28"/>
          <w:szCs w:val="28"/>
        </w:rPr>
        <w:t xml:space="preserve"> </w:t>
      </w:r>
      <w:r w:rsidRPr="00BF787A">
        <w:rPr>
          <w:sz w:val="28"/>
          <w:szCs w:val="28"/>
        </w:rPr>
        <w:t>выделов.</w:t>
      </w:r>
    </w:p>
    <w:p w14:paraId="4E26FCC7" w14:textId="5CC90332" w:rsidR="00427485" w:rsidRPr="00BF787A" w:rsidRDefault="00427485" w:rsidP="00427485">
      <w:pPr>
        <w:ind w:firstLine="720"/>
        <w:jc w:val="both"/>
        <w:rPr>
          <w:sz w:val="28"/>
          <w:szCs w:val="28"/>
        </w:rPr>
      </w:pPr>
      <w:r w:rsidRPr="00BF787A">
        <w:rPr>
          <w:sz w:val="28"/>
          <w:szCs w:val="28"/>
        </w:rPr>
        <w:t>8)</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t>проектов</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результатов</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выполнение</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требуется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настоящим</w:t>
      </w:r>
      <w:r w:rsidR="008A5486">
        <w:rPr>
          <w:sz w:val="28"/>
          <w:szCs w:val="28"/>
        </w:rPr>
        <w:t xml:space="preserve"> </w:t>
      </w:r>
      <w:r w:rsidRPr="00BF787A">
        <w:rPr>
          <w:sz w:val="28"/>
          <w:szCs w:val="28"/>
        </w:rPr>
        <w:t>Кодексом.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использование</w:t>
      </w:r>
      <w:r w:rsidR="008A5486">
        <w:rPr>
          <w:sz w:val="28"/>
          <w:szCs w:val="28"/>
        </w:rPr>
        <w:t xml:space="preserve"> </w:t>
      </w:r>
      <w:r w:rsidRPr="00BF787A">
        <w:rPr>
          <w:sz w:val="28"/>
          <w:szCs w:val="28"/>
        </w:rPr>
        <w:t>материалов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результатов</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полученных</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пяти</w:t>
      </w:r>
      <w:r w:rsidR="008A5486">
        <w:rPr>
          <w:sz w:val="28"/>
          <w:szCs w:val="28"/>
        </w:rPr>
        <w:t xml:space="preserve"> </w:t>
      </w:r>
      <w:r w:rsidRPr="00BF787A">
        <w:rPr>
          <w:sz w:val="28"/>
          <w:szCs w:val="28"/>
        </w:rPr>
        <w:t>лет</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выполнения.</w:t>
      </w:r>
    </w:p>
    <w:p w14:paraId="48BC4877" w14:textId="448999F1" w:rsidR="00427485" w:rsidRPr="00BF787A" w:rsidRDefault="00427485" w:rsidP="00427485">
      <w:pPr>
        <w:ind w:firstLine="720"/>
        <w:jc w:val="both"/>
        <w:rPr>
          <w:sz w:val="28"/>
          <w:szCs w:val="28"/>
        </w:rPr>
      </w:pPr>
      <w:r w:rsidRPr="00BF787A">
        <w:rPr>
          <w:sz w:val="28"/>
          <w:szCs w:val="28"/>
        </w:rPr>
        <w:t>9)</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определение</w:t>
      </w:r>
      <w:r w:rsidR="008A5486">
        <w:rPr>
          <w:sz w:val="28"/>
          <w:szCs w:val="28"/>
        </w:rPr>
        <w:t xml:space="preserve"> </w:t>
      </w:r>
      <w:r w:rsidRPr="00BF787A">
        <w:rPr>
          <w:sz w:val="28"/>
          <w:szCs w:val="28"/>
        </w:rPr>
        <w:t>местоположения</w:t>
      </w:r>
      <w:r w:rsidR="008A5486">
        <w:rPr>
          <w:sz w:val="28"/>
          <w:szCs w:val="28"/>
        </w:rPr>
        <w:t xml:space="preserve"> </w:t>
      </w:r>
      <w:r w:rsidR="00F260AB" w:rsidRPr="00BF787A">
        <w:rPr>
          <w:sz w:val="28"/>
          <w:szCs w:val="28"/>
        </w:rPr>
        <w:t>границ,</w:t>
      </w:r>
      <w:r w:rsidR="008A5486">
        <w:rPr>
          <w:sz w:val="28"/>
          <w:szCs w:val="28"/>
        </w:rPr>
        <w:t xml:space="preserve"> </w:t>
      </w:r>
      <w:r w:rsidRPr="00BF787A">
        <w:rPr>
          <w:sz w:val="28"/>
          <w:szCs w:val="28"/>
        </w:rPr>
        <w:t>образуемых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изменяемых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градостроительными</w:t>
      </w:r>
      <w:r w:rsidR="008A5486">
        <w:rPr>
          <w:sz w:val="28"/>
          <w:szCs w:val="28"/>
        </w:rPr>
        <w:t xml:space="preserve"> </w:t>
      </w:r>
      <w:r w:rsidRPr="00BF787A">
        <w:rPr>
          <w:sz w:val="28"/>
          <w:szCs w:val="28"/>
        </w:rPr>
        <w:t>регламентами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нормами</w:t>
      </w:r>
      <w:r w:rsidR="008A5486">
        <w:rPr>
          <w:sz w:val="28"/>
          <w:szCs w:val="28"/>
        </w:rPr>
        <w:t xml:space="preserve"> </w:t>
      </w:r>
      <w:r w:rsidRPr="00BF787A">
        <w:rPr>
          <w:sz w:val="28"/>
          <w:szCs w:val="28"/>
        </w:rPr>
        <w:t>отвода</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конкретных</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иными</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образуемым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изменяемым</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участкам,</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федеральными</w:t>
      </w:r>
      <w:r w:rsidR="008A5486">
        <w:rPr>
          <w:sz w:val="28"/>
          <w:szCs w:val="28"/>
        </w:rPr>
        <w:t xml:space="preserve"> </w:t>
      </w:r>
      <w:r w:rsidRPr="00BF787A">
        <w:rPr>
          <w:sz w:val="28"/>
          <w:szCs w:val="28"/>
        </w:rPr>
        <w:t>законами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законами</w:t>
      </w:r>
      <w:r w:rsidR="008A5486">
        <w:rPr>
          <w:sz w:val="28"/>
          <w:szCs w:val="28"/>
        </w:rPr>
        <w:t xml:space="preserve"> </w:t>
      </w:r>
      <w:r w:rsidRPr="00BF787A">
        <w:rPr>
          <w:sz w:val="28"/>
          <w:szCs w:val="28"/>
        </w:rPr>
        <w:t>субъектов</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техническими</w:t>
      </w:r>
      <w:r w:rsidR="008A5486">
        <w:rPr>
          <w:sz w:val="28"/>
          <w:szCs w:val="28"/>
        </w:rPr>
        <w:t xml:space="preserve"> </w:t>
      </w:r>
      <w:r w:rsidRPr="00BF787A">
        <w:rPr>
          <w:sz w:val="28"/>
          <w:szCs w:val="28"/>
        </w:rPr>
        <w:t>регламентами,</w:t>
      </w:r>
      <w:r w:rsidR="008A5486">
        <w:rPr>
          <w:sz w:val="28"/>
          <w:szCs w:val="28"/>
        </w:rPr>
        <w:t xml:space="preserve"> </w:t>
      </w:r>
      <w:r w:rsidRPr="00BF787A">
        <w:rPr>
          <w:sz w:val="28"/>
          <w:szCs w:val="28"/>
        </w:rPr>
        <w:t>сводами</w:t>
      </w:r>
      <w:r w:rsidR="008A5486">
        <w:rPr>
          <w:sz w:val="28"/>
          <w:szCs w:val="28"/>
        </w:rPr>
        <w:t xml:space="preserve"> </w:t>
      </w:r>
      <w:r w:rsidRPr="00BF787A">
        <w:rPr>
          <w:sz w:val="28"/>
          <w:szCs w:val="28"/>
        </w:rPr>
        <w:t>правил.</w:t>
      </w:r>
    </w:p>
    <w:p w14:paraId="7A34E5D4" w14:textId="1AB3F386" w:rsidR="00427485" w:rsidRPr="00BF787A" w:rsidRDefault="00427485" w:rsidP="00427485">
      <w:pPr>
        <w:ind w:firstLine="720"/>
        <w:jc w:val="both"/>
        <w:rPr>
          <w:sz w:val="28"/>
          <w:szCs w:val="28"/>
        </w:rPr>
      </w:pPr>
      <w:r w:rsidRPr="00BF787A">
        <w:rPr>
          <w:sz w:val="28"/>
          <w:szCs w:val="28"/>
        </w:rPr>
        <w:t>10)</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разработка</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образование</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основании</w:t>
      </w:r>
      <w:r w:rsidR="008A5486">
        <w:rPr>
          <w:sz w:val="28"/>
          <w:szCs w:val="28"/>
        </w:rPr>
        <w:t xml:space="preserve"> </w:t>
      </w:r>
      <w:r w:rsidRPr="00BF787A">
        <w:rPr>
          <w:sz w:val="28"/>
          <w:szCs w:val="28"/>
        </w:rPr>
        <w:t>утвержденной</w:t>
      </w:r>
      <w:r w:rsidR="008A5486">
        <w:rPr>
          <w:sz w:val="28"/>
          <w:szCs w:val="28"/>
        </w:rPr>
        <w:t xml:space="preserve"> </w:t>
      </w:r>
      <w:r w:rsidRPr="00BF787A">
        <w:rPr>
          <w:sz w:val="28"/>
          <w:szCs w:val="28"/>
        </w:rPr>
        <w:t>схемы</w:t>
      </w:r>
      <w:r w:rsidR="008A5486">
        <w:rPr>
          <w:sz w:val="28"/>
          <w:szCs w:val="28"/>
        </w:rPr>
        <w:t xml:space="preserve"> </w:t>
      </w:r>
      <w:r w:rsidRPr="00BF787A">
        <w:rPr>
          <w:sz w:val="28"/>
          <w:szCs w:val="28"/>
        </w:rPr>
        <w:t>расположения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кадастровом</w:t>
      </w:r>
      <w:r w:rsidR="008A5486">
        <w:rPr>
          <w:sz w:val="28"/>
          <w:szCs w:val="28"/>
        </w:rPr>
        <w:t xml:space="preserve"> </w:t>
      </w:r>
      <w:r w:rsidRPr="00BF787A">
        <w:rPr>
          <w:sz w:val="28"/>
          <w:szCs w:val="28"/>
        </w:rPr>
        <w:t>плане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срок</w:t>
      </w:r>
      <w:r w:rsidR="008A5486">
        <w:rPr>
          <w:sz w:val="28"/>
          <w:szCs w:val="28"/>
        </w:rPr>
        <w:t xml:space="preserve"> </w:t>
      </w:r>
      <w:r w:rsidRPr="00BF787A">
        <w:rPr>
          <w:sz w:val="28"/>
          <w:szCs w:val="28"/>
        </w:rPr>
        <w:t>действия</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истек,</w:t>
      </w:r>
      <w:r w:rsidR="008A5486">
        <w:rPr>
          <w:sz w:val="28"/>
          <w:szCs w:val="28"/>
        </w:rPr>
        <w:t xml:space="preserve"> </w:t>
      </w:r>
      <w:r w:rsidRPr="00BF787A">
        <w:rPr>
          <w:sz w:val="28"/>
          <w:szCs w:val="28"/>
        </w:rPr>
        <w:t>местоположение</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таком</w:t>
      </w:r>
      <w:r w:rsidR="008A5486">
        <w:rPr>
          <w:sz w:val="28"/>
          <w:szCs w:val="28"/>
        </w:rPr>
        <w:t xml:space="preserve"> </w:t>
      </w:r>
      <w:r w:rsidRPr="00BF787A">
        <w:rPr>
          <w:sz w:val="28"/>
          <w:szCs w:val="28"/>
        </w:rPr>
        <w:t>проекте</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должно</w:t>
      </w:r>
      <w:r w:rsidR="008A5486">
        <w:rPr>
          <w:sz w:val="28"/>
          <w:szCs w:val="28"/>
        </w:rPr>
        <w:t xml:space="preserve"> </w:t>
      </w:r>
      <w:r w:rsidRPr="00BF787A">
        <w:rPr>
          <w:sz w:val="28"/>
          <w:szCs w:val="28"/>
        </w:rPr>
        <w:t>соответствовать</w:t>
      </w:r>
      <w:r w:rsidR="008A5486">
        <w:rPr>
          <w:sz w:val="28"/>
          <w:szCs w:val="28"/>
        </w:rPr>
        <w:t xml:space="preserve"> </w:t>
      </w:r>
      <w:r w:rsidRPr="00BF787A">
        <w:rPr>
          <w:sz w:val="28"/>
          <w:szCs w:val="28"/>
        </w:rPr>
        <w:t>местоположению</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образование</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предусмотрено</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схемой.</w:t>
      </w:r>
    </w:p>
    <w:p w14:paraId="5A61E5BC" w14:textId="10FD3817" w:rsidR="00427485" w:rsidRPr="00BF787A" w:rsidRDefault="00427485" w:rsidP="00427485">
      <w:pPr>
        <w:ind w:firstLine="720"/>
        <w:jc w:val="both"/>
        <w:rPr>
          <w:sz w:val="28"/>
          <w:szCs w:val="28"/>
        </w:rPr>
      </w:pPr>
      <w:r w:rsidRPr="00BF787A">
        <w:rPr>
          <w:sz w:val="28"/>
          <w:szCs w:val="28"/>
        </w:rPr>
        <w:t>11)</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проекте</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подготовленном</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исторического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учитываются</w:t>
      </w:r>
      <w:r w:rsidR="008A5486">
        <w:rPr>
          <w:sz w:val="28"/>
          <w:szCs w:val="28"/>
        </w:rPr>
        <w:t xml:space="preserve"> </w:t>
      </w:r>
      <w:r w:rsidRPr="00BF787A">
        <w:rPr>
          <w:sz w:val="28"/>
          <w:szCs w:val="28"/>
        </w:rPr>
        <w:t>элементы</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обеспечение</w:t>
      </w:r>
      <w:r w:rsidR="008A5486">
        <w:rPr>
          <w:sz w:val="28"/>
          <w:szCs w:val="28"/>
        </w:rPr>
        <w:t xml:space="preserve"> </w:t>
      </w:r>
      <w:r w:rsidRPr="00BF787A">
        <w:rPr>
          <w:sz w:val="28"/>
          <w:szCs w:val="28"/>
        </w:rPr>
        <w:t>сохранности</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предусмотрено</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охране</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(памятников</w:t>
      </w:r>
      <w:r w:rsidR="008A5486">
        <w:rPr>
          <w:sz w:val="28"/>
          <w:szCs w:val="28"/>
        </w:rPr>
        <w:t xml:space="preserve"> </w:t>
      </w:r>
      <w:r w:rsidRPr="00BF787A">
        <w:rPr>
          <w:sz w:val="28"/>
          <w:szCs w:val="28"/>
        </w:rPr>
        <w:lastRenderedPageBreak/>
        <w:t>истории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культуры)</w:t>
      </w:r>
      <w:r w:rsidR="008A5486">
        <w:rPr>
          <w:sz w:val="28"/>
          <w:szCs w:val="28"/>
        </w:rPr>
        <w:t xml:space="preserve"> </w:t>
      </w:r>
      <w:r w:rsidRPr="00BF787A">
        <w:rPr>
          <w:sz w:val="28"/>
          <w:szCs w:val="28"/>
        </w:rPr>
        <w:t>народов</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p>
    <w:p w14:paraId="78B7308A" w14:textId="6FC28026" w:rsidR="00427485" w:rsidRPr="00BF787A" w:rsidRDefault="00427485" w:rsidP="00427485">
      <w:pPr>
        <w:ind w:firstLine="720"/>
        <w:jc w:val="both"/>
        <w:rPr>
          <w:sz w:val="28"/>
          <w:szCs w:val="28"/>
        </w:rPr>
      </w:pPr>
      <w:r w:rsidRPr="00BF787A">
        <w:rPr>
          <w:sz w:val="28"/>
          <w:szCs w:val="28"/>
        </w:rPr>
        <w:t>12)</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расположенной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элемента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элементов</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утвержденных</w:t>
      </w:r>
      <w:r w:rsidR="008A5486">
        <w:rPr>
          <w:sz w:val="28"/>
          <w:szCs w:val="28"/>
        </w:rPr>
        <w:t xml:space="preserve"> </w:t>
      </w:r>
      <w:r w:rsidRPr="00BF787A">
        <w:rPr>
          <w:sz w:val="28"/>
          <w:szCs w:val="28"/>
        </w:rPr>
        <w:t>проектом</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виде</w:t>
      </w:r>
      <w:r w:rsidR="008A5486">
        <w:rPr>
          <w:sz w:val="28"/>
          <w:szCs w:val="28"/>
        </w:rPr>
        <w:t xml:space="preserve"> </w:t>
      </w:r>
      <w:r w:rsidRPr="00BF787A">
        <w:rPr>
          <w:sz w:val="28"/>
          <w:szCs w:val="28"/>
        </w:rPr>
        <w:t>отдельного</w:t>
      </w:r>
      <w:r w:rsidR="008A5486">
        <w:rPr>
          <w:sz w:val="28"/>
          <w:szCs w:val="28"/>
        </w:rPr>
        <w:t xml:space="preserve"> </w:t>
      </w:r>
      <w:r w:rsidRPr="00BF787A">
        <w:rPr>
          <w:sz w:val="28"/>
          <w:szCs w:val="28"/>
        </w:rPr>
        <w:t>документа</w:t>
      </w:r>
      <w:r w:rsidR="008A5486">
        <w:rPr>
          <w:sz w:val="28"/>
          <w:szCs w:val="28"/>
        </w:rPr>
        <w:t xml:space="preserve"> </w:t>
      </w:r>
      <w:r w:rsidRPr="00BF787A">
        <w:rPr>
          <w:sz w:val="28"/>
          <w:szCs w:val="28"/>
        </w:rPr>
        <w:t>публичные</w:t>
      </w:r>
      <w:r w:rsidR="008A5486">
        <w:rPr>
          <w:sz w:val="28"/>
          <w:szCs w:val="28"/>
        </w:rPr>
        <w:t xml:space="preserve"> </w:t>
      </w:r>
      <w:r w:rsidRPr="00BF787A">
        <w:rPr>
          <w:sz w:val="28"/>
          <w:szCs w:val="28"/>
        </w:rPr>
        <w:t>слушания</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проводятся,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отмены</w:t>
      </w:r>
      <w:r w:rsidR="008A5486">
        <w:rPr>
          <w:sz w:val="28"/>
          <w:szCs w:val="28"/>
        </w:rPr>
        <w:t xml:space="preserve"> </w:t>
      </w:r>
      <w:r w:rsidRPr="00BF787A">
        <w:rPr>
          <w:sz w:val="28"/>
          <w:szCs w:val="28"/>
        </w:rPr>
        <w:t>красных</w:t>
      </w:r>
      <w:r w:rsidR="008A5486">
        <w:rPr>
          <w:sz w:val="28"/>
          <w:szCs w:val="28"/>
        </w:rPr>
        <w:t xml:space="preserve"> </w:t>
      </w:r>
      <w:r w:rsidRPr="00BF787A">
        <w:rPr>
          <w:sz w:val="28"/>
          <w:szCs w:val="28"/>
        </w:rPr>
        <w:t>линий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связи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образованием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изменением</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расположенного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осуществление</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что</w:t>
      </w:r>
      <w:r w:rsidR="008A5486">
        <w:rPr>
          <w:sz w:val="28"/>
          <w:szCs w:val="28"/>
        </w:rPr>
        <w:t xml:space="preserve"> </w:t>
      </w:r>
      <w:r w:rsidRPr="00BF787A">
        <w:rPr>
          <w:sz w:val="28"/>
          <w:szCs w:val="28"/>
        </w:rPr>
        <w:t>такие</w:t>
      </w:r>
      <w:r w:rsidR="008A5486">
        <w:rPr>
          <w:sz w:val="28"/>
          <w:szCs w:val="28"/>
        </w:rPr>
        <w:t xml:space="preserve"> </w:t>
      </w:r>
      <w:r w:rsidRPr="00BF787A">
        <w:rPr>
          <w:sz w:val="28"/>
          <w:szCs w:val="28"/>
        </w:rPr>
        <w:t>установление,</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красных</w:t>
      </w:r>
      <w:r w:rsidR="008A5486">
        <w:rPr>
          <w:sz w:val="28"/>
          <w:szCs w:val="28"/>
        </w:rPr>
        <w:t xml:space="preserve"> </w:t>
      </w:r>
      <w:r w:rsidRPr="00BF787A">
        <w:rPr>
          <w:sz w:val="28"/>
          <w:szCs w:val="28"/>
        </w:rPr>
        <w:t>линий</w:t>
      </w:r>
      <w:r w:rsidR="008A5486">
        <w:rPr>
          <w:sz w:val="28"/>
          <w:szCs w:val="28"/>
        </w:rPr>
        <w:t xml:space="preserve"> </w:t>
      </w:r>
      <w:r w:rsidRPr="00BF787A">
        <w:rPr>
          <w:sz w:val="28"/>
          <w:szCs w:val="28"/>
        </w:rPr>
        <w:t>влекут</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собой</w:t>
      </w:r>
      <w:r w:rsidR="008A5486">
        <w:rPr>
          <w:sz w:val="28"/>
          <w:szCs w:val="28"/>
        </w:rPr>
        <w:t xml:space="preserve"> </w:t>
      </w:r>
      <w:r w:rsidRPr="00BF787A">
        <w:rPr>
          <w:sz w:val="28"/>
          <w:szCs w:val="28"/>
        </w:rPr>
        <w:t>изменение</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общего</w:t>
      </w:r>
      <w:r w:rsidR="008A5486">
        <w:rPr>
          <w:sz w:val="28"/>
          <w:szCs w:val="28"/>
        </w:rPr>
        <w:t xml:space="preserve"> </w:t>
      </w:r>
      <w:r w:rsidRPr="00BF787A">
        <w:rPr>
          <w:sz w:val="28"/>
          <w:szCs w:val="28"/>
        </w:rPr>
        <w:t>пользования.</w:t>
      </w:r>
    </w:p>
    <w:p w14:paraId="4877D52E" w14:textId="5CBD5D49" w:rsidR="00427485" w:rsidRPr="00BF787A" w:rsidRDefault="00427485" w:rsidP="00C1370D">
      <w:pPr>
        <w:pStyle w:val="afffffffff"/>
        <w:jc w:val="both"/>
      </w:pPr>
      <w:bookmarkStart w:id="103" w:name="_Toc171673910"/>
      <w:r w:rsidRPr="00BF787A">
        <w:t>Статья</w:t>
      </w:r>
      <w:r w:rsidR="008A5486">
        <w:t xml:space="preserve"> </w:t>
      </w:r>
      <w:r w:rsidR="00B9002C" w:rsidRPr="00BF787A">
        <w:t>5</w:t>
      </w:r>
      <w:r w:rsidRPr="00BF787A">
        <w:t>.</w:t>
      </w:r>
      <w:r w:rsidR="008A5486">
        <w:t xml:space="preserve"> </w:t>
      </w:r>
      <w:r w:rsidRPr="00BF787A">
        <w:t>Градостроительные</w:t>
      </w:r>
      <w:r w:rsidR="008A5486">
        <w:t xml:space="preserve"> </w:t>
      </w:r>
      <w:r w:rsidRPr="00BF787A">
        <w:t>планы</w:t>
      </w:r>
      <w:r w:rsidR="008A5486">
        <w:t xml:space="preserve"> </w:t>
      </w:r>
      <w:r w:rsidRPr="00BF787A">
        <w:t>земельных</w:t>
      </w:r>
      <w:r w:rsidR="008A5486">
        <w:t xml:space="preserve"> </w:t>
      </w:r>
      <w:r w:rsidRPr="00BF787A">
        <w:t>участков</w:t>
      </w:r>
      <w:bookmarkEnd w:id="103"/>
    </w:p>
    <w:p w14:paraId="2BB3550C" w14:textId="424B6D4E" w:rsidR="00427485" w:rsidRPr="00BF787A" w:rsidRDefault="00427485" w:rsidP="00427485">
      <w:pPr>
        <w:ind w:firstLine="720"/>
        <w:jc w:val="both"/>
        <w:rPr>
          <w:sz w:val="28"/>
          <w:szCs w:val="28"/>
        </w:rPr>
      </w:pPr>
      <w:r w:rsidRPr="00BF787A">
        <w:rPr>
          <w:sz w:val="28"/>
          <w:szCs w:val="28"/>
        </w:rPr>
        <w:t>1)</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план</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выдается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субъектов</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информацией,</w:t>
      </w:r>
      <w:r w:rsidR="008A5486">
        <w:rPr>
          <w:sz w:val="28"/>
          <w:szCs w:val="28"/>
        </w:rPr>
        <w:t xml:space="preserve"> </w:t>
      </w:r>
      <w:r w:rsidRPr="00BF787A">
        <w:rPr>
          <w:sz w:val="28"/>
          <w:szCs w:val="28"/>
        </w:rPr>
        <w:t>необходимой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p>
    <w:p w14:paraId="19D27BD0" w14:textId="3BCDB634" w:rsidR="00427485" w:rsidRDefault="00427485" w:rsidP="00427485">
      <w:pPr>
        <w:ind w:firstLine="720"/>
        <w:jc w:val="both"/>
        <w:rPr>
          <w:sz w:val="28"/>
          <w:szCs w:val="28"/>
        </w:rPr>
      </w:pPr>
      <w:r w:rsidRPr="00BF787A">
        <w:rPr>
          <w:sz w:val="28"/>
          <w:szCs w:val="28"/>
        </w:rPr>
        <w:t>1.1)</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образуется</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находятся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муниципальной</w:t>
      </w:r>
      <w:r w:rsidR="008A5486">
        <w:rPr>
          <w:sz w:val="28"/>
          <w:szCs w:val="28"/>
        </w:rPr>
        <w:t xml:space="preserve"> </w:t>
      </w:r>
      <w:r w:rsidRPr="00BF787A">
        <w:rPr>
          <w:sz w:val="28"/>
          <w:szCs w:val="28"/>
        </w:rPr>
        <w:t>собственности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обременены</w:t>
      </w:r>
      <w:r w:rsidR="008A5486">
        <w:rPr>
          <w:sz w:val="28"/>
          <w:szCs w:val="28"/>
        </w:rPr>
        <w:t xml:space="preserve"> </w:t>
      </w:r>
      <w:r w:rsidRPr="00BF787A">
        <w:rPr>
          <w:sz w:val="28"/>
          <w:szCs w:val="28"/>
        </w:rPr>
        <w:t>правами</w:t>
      </w:r>
      <w:r w:rsidR="008A5486">
        <w:rPr>
          <w:sz w:val="28"/>
          <w:szCs w:val="28"/>
        </w:rPr>
        <w:t xml:space="preserve"> </w:t>
      </w:r>
      <w:r w:rsidRPr="00BF787A">
        <w:rPr>
          <w:sz w:val="28"/>
          <w:szCs w:val="28"/>
        </w:rPr>
        <w:t>третьих</w:t>
      </w:r>
      <w:r w:rsidR="008A5486">
        <w:rPr>
          <w:sz w:val="28"/>
          <w:szCs w:val="28"/>
        </w:rPr>
        <w:t xml:space="preserve"> </w:t>
      </w:r>
      <w:r w:rsidRPr="00BF787A">
        <w:rPr>
          <w:sz w:val="28"/>
          <w:szCs w:val="28"/>
        </w:rPr>
        <w:t>лиц,</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сервитута,</w:t>
      </w:r>
      <w:r w:rsidR="008A5486">
        <w:rPr>
          <w:sz w:val="28"/>
          <w:szCs w:val="28"/>
        </w:rPr>
        <w:t xml:space="preserve"> </w:t>
      </w:r>
      <w:r w:rsidRPr="00BF787A">
        <w:rPr>
          <w:sz w:val="28"/>
          <w:szCs w:val="28"/>
        </w:rPr>
        <w:t>публичного</w:t>
      </w:r>
      <w:r w:rsidR="008A5486">
        <w:rPr>
          <w:sz w:val="28"/>
          <w:szCs w:val="28"/>
        </w:rPr>
        <w:t xml:space="preserve"> </w:t>
      </w:r>
      <w:r w:rsidRPr="00BF787A">
        <w:rPr>
          <w:sz w:val="28"/>
          <w:szCs w:val="28"/>
        </w:rPr>
        <w:t>сервитута,</w:t>
      </w:r>
      <w:r w:rsidR="008A5486">
        <w:rPr>
          <w:sz w:val="28"/>
          <w:szCs w:val="28"/>
        </w:rPr>
        <w:t xml:space="preserve"> </w:t>
      </w:r>
      <w:r w:rsidRPr="00BF787A">
        <w:rPr>
          <w:sz w:val="28"/>
          <w:szCs w:val="28"/>
        </w:rPr>
        <w:t>выдача</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земельным</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основании</w:t>
      </w:r>
      <w:r w:rsidR="008A5486">
        <w:rPr>
          <w:sz w:val="28"/>
          <w:szCs w:val="28"/>
        </w:rPr>
        <w:t xml:space="preserve"> </w:t>
      </w:r>
      <w:r w:rsidRPr="00BF787A">
        <w:rPr>
          <w:sz w:val="28"/>
          <w:szCs w:val="28"/>
        </w:rPr>
        <w:t>утвержденных</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схемы</w:t>
      </w:r>
      <w:r w:rsidR="008A5486">
        <w:rPr>
          <w:sz w:val="28"/>
          <w:szCs w:val="28"/>
        </w:rPr>
        <w:t xml:space="preserve"> </w:t>
      </w:r>
      <w:r w:rsidRPr="00BF787A">
        <w:rPr>
          <w:sz w:val="28"/>
          <w:szCs w:val="28"/>
        </w:rPr>
        <w:t>расположения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кадастровом</w:t>
      </w:r>
      <w:r w:rsidR="008A5486">
        <w:rPr>
          <w:sz w:val="28"/>
          <w:szCs w:val="28"/>
        </w:rPr>
        <w:t xml:space="preserve"> </w:t>
      </w:r>
      <w:r w:rsidRPr="00BF787A">
        <w:rPr>
          <w:sz w:val="28"/>
          <w:szCs w:val="28"/>
        </w:rPr>
        <w:t>плане</w:t>
      </w:r>
      <w:r w:rsidR="008A5486">
        <w:rPr>
          <w:sz w:val="28"/>
          <w:szCs w:val="28"/>
        </w:rPr>
        <w:t xml:space="preserve"> </w:t>
      </w:r>
      <w:r w:rsidRPr="00BF787A">
        <w:rPr>
          <w:sz w:val="28"/>
          <w:szCs w:val="28"/>
        </w:rPr>
        <w:t>территории.</w:t>
      </w:r>
    </w:p>
    <w:p w14:paraId="3AE494DB" w14:textId="30DE7BF9" w:rsidR="000710E9" w:rsidRPr="00BF787A" w:rsidRDefault="000710E9" w:rsidP="00427485">
      <w:pPr>
        <w:ind w:firstLine="720"/>
        <w:jc w:val="both"/>
        <w:rPr>
          <w:sz w:val="28"/>
          <w:szCs w:val="28"/>
        </w:rPr>
      </w:pPr>
      <w:r>
        <w:rPr>
          <w:sz w:val="28"/>
          <w:szCs w:val="28"/>
        </w:rPr>
        <w:t>1.2)</w:t>
      </w:r>
      <w:r w:rsidR="008A5486">
        <w:rPr>
          <w:color w:val="22272F"/>
          <w:sz w:val="23"/>
          <w:szCs w:val="23"/>
          <w:shd w:val="clear" w:color="auto" w:fill="FFFFFF"/>
        </w:rPr>
        <w:t xml:space="preserve"> </w:t>
      </w:r>
      <w:r w:rsidRPr="000710E9">
        <w:rPr>
          <w:sz w:val="28"/>
          <w:szCs w:val="28"/>
        </w:rPr>
        <w:t>В</w:t>
      </w:r>
      <w:r w:rsidR="008A5486">
        <w:rPr>
          <w:sz w:val="28"/>
          <w:szCs w:val="28"/>
        </w:rPr>
        <w:t xml:space="preserve"> </w:t>
      </w:r>
      <w:r w:rsidRPr="000710E9">
        <w:rPr>
          <w:sz w:val="28"/>
          <w:szCs w:val="28"/>
        </w:rPr>
        <w:t>случае,</w:t>
      </w:r>
      <w:r w:rsidR="008A5486">
        <w:rPr>
          <w:sz w:val="28"/>
          <w:szCs w:val="28"/>
        </w:rPr>
        <w:t xml:space="preserve"> </w:t>
      </w:r>
      <w:r w:rsidRPr="000710E9">
        <w:rPr>
          <w:sz w:val="28"/>
          <w:szCs w:val="28"/>
        </w:rPr>
        <w:t>если</w:t>
      </w:r>
      <w:r w:rsidR="008A5486">
        <w:rPr>
          <w:sz w:val="28"/>
          <w:szCs w:val="28"/>
        </w:rPr>
        <w:t xml:space="preserve"> </w:t>
      </w:r>
      <w:r w:rsidRPr="000710E9">
        <w:rPr>
          <w:sz w:val="28"/>
          <w:szCs w:val="28"/>
        </w:rPr>
        <w:t>земельный</w:t>
      </w:r>
      <w:r w:rsidR="008A5486">
        <w:rPr>
          <w:sz w:val="28"/>
          <w:szCs w:val="28"/>
        </w:rPr>
        <w:t xml:space="preserve"> </w:t>
      </w:r>
      <w:r w:rsidRPr="000710E9">
        <w:rPr>
          <w:sz w:val="28"/>
          <w:szCs w:val="28"/>
        </w:rPr>
        <w:t>участок</w:t>
      </w:r>
      <w:r w:rsidR="008A5486">
        <w:rPr>
          <w:sz w:val="28"/>
          <w:szCs w:val="28"/>
        </w:rPr>
        <w:t xml:space="preserve"> </w:t>
      </w:r>
      <w:r w:rsidRPr="000710E9">
        <w:rPr>
          <w:sz w:val="28"/>
          <w:szCs w:val="28"/>
        </w:rPr>
        <w:t>образуется</w:t>
      </w:r>
      <w:r w:rsidR="008A5486">
        <w:rPr>
          <w:sz w:val="28"/>
          <w:szCs w:val="28"/>
        </w:rPr>
        <w:t xml:space="preserve"> </w:t>
      </w:r>
      <w:r w:rsidRPr="000710E9">
        <w:rPr>
          <w:sz w:val="28"/>
          <w:szCs w:val="28"/>
        </w:rPr>
        <w:t>из</w:t>
      </w:r>
      <w:r w:rsidR="008A5486">
        <w:rPr>
          <w:sz w:val="28"/>
          <w:szCs w:val="28"/>
        </w:rPr>
        <w:t xml:space="preserve"> </w:t>
      </w:r>
      <w:r w:rsidRPr="000710E9">
        <w:rPr>
          <w:sz w:val="28"/>
          <w:szCs w:val="28"/>
        </w:rPr>
        <w:t>земель</w:t>
      </w:r>
      <w:r w:rsidR="008A5486">
        <w:rPr>
          <w:sz w:val="28"/>
          <w:szCs w:val="28"/>
        </w:rPr>
        <w:t xml:space="preserve"> </w:t>
      </w:r>
      <w:r w:rsidRPr="000710E9">
        <w:rPr>
          <w:sz w:val="28"/>
          <w:szCs w:val="28"/>
        </w:rPr>
        <w:t>и</w:t>
      </w:r>
      <w:r w:rsidR="008A5486">
        <w:rPr>
          <w:sz w:val="28"/>
          <w:szCs w:val="28"/>
        </w:rPr>
        <w:t xml:space="preserve"> </w:t>
      </w:r>
      <w:r w:rsidRPr="000710E9">
        <w:rPr>
          <w:sz w:val="28"/>
          <w:szCs w:val="28"/>
        </w:rPr>
        <w:t>(или)</w:t>
      </w:r>
      <w:r w:rsidR="008A5486">
        <w:rPr>
          <w:sz w:val="28"/>
          <w:szCs w:val="28"/>
        </w:rPr>
        <w:t xml:space="preserve"> </w:t>
      </w:r>
      <w:r w:rsidRPr="000710E9">
        <w:rPr>
          <w:sz w:val="28"/>
          <w:szCs w:val="28"/>
        </w:rPr>
        <w:t>земельных</w:t>
      </w:r>
      <w:r w:rsidR="008A5486">
        <w:rPr>
          <w:sz w:val="28"/>
          <w:szCs w:val="28"/>
        </w:rPr>
        <w:t xml:space="preserve"> </w:t>
      </w:r>
      <w:r w:rsidRPr="000710E9">
        <w:rPr>
          <w:sz w:val="28"/>
          <w:szCs w:val="28"/>
        </w:rPr>
        <w:t>участков,</w:t>
      </w:r>
      <w:r w:rsidR="008A5486">
        <w:rPr>
          <w:sz w:val="28"/>
          <w:szCs w:val="28"/>
        </w:rPr>
        <w:t xml:space="preserve"> </w:t>
      </w:r>
      <w:r w:rsidRPr="000710E9">
        <w:rPr>
          <w:sz w:val="28"/>
          <w:szCs w:val="28"/>
        </w:rPr>
        <w:t>которые</w:t>
      </w:r>
      <w:r w:rsidR="008A5486">
        <w:rPr>
          <w:sz w:val="28"/>
          <w:szCs w:val="28"/>
        </w:rPr>
        <w:t xml:space="preserve"> </w:t>
      </w:r>
      <w:r w:rsidRPr="000710E9">
        <w:rPr>
          <w:sz w:val="28"/>
          <w:szCs w:val="28"/>
        </w:rPr>
        <w:t>находятся</w:t>
      </w:r>
      <w:r w:rsidR="008A5486">
        <w:rPr>
          <w:sz w:val="28"/>
          <w:szCs w:val="28"/>
        </w:rPr>
        <w:t xml:space="preserve"> </w:t>
      </w:r>
      <w:r w:rsidRPr="000710E9">
        <w:rPr>
          <w:sz w:val="28"/>
          <w:szCs w:val="28"/>
        </w:rPr>
        <w:t>в</w:t>
      </w:r>
      <w:r w:rsidR="008A5486">
        <w:rPr>
          <w:sz w:val="28"/>
          <w:szCs w:val="28"/>
        </w:rPr>
        <w:t xml:space="preserve"> </w:t>
      </w:r>
      <w:r w:rsidRPr="000710E9">
        <w:rPr>
          <w:sz w:val="28"/>
          <w:szCs w:val="28"/>
        </w:rPr>
        <w:t>государственной</w:t>
      </w:r>
      <w:r w:rsidR="008A5486">
        <w:rPr>
          <w:sz w:val="28"/>
          <w:szCs w:val="28"/>
        </w:rPr>
        <w:t xml:space="preserve"> </w:t>
      </w:r>
      <w:r w:rsidRPr="000710E9">
        <w:rPr>
          <w:sz w:val="28"/>
          <w:szCs w:val="28"/>
        </w:rPr>
        <w:t>или</w:t>
      </w:r>
      <w:r w:rsidR="008A5486">
        <w:rPr>
          <w:sz w:val="28"/>
          <w:szCs w:val="28"/>
        </w:rPr>
        <w:t xml:space="preserve"> </w:t>
      </w:r>
      <w:r w:rsidRPr="000710E9">
        <w:rPr>
          <w:sz w:val="28"/>
          <w:szCs w:val="28"/>
        </w:rPr>
        <w:t>муниципальной</w:t>
      </w:r>
      <w:r w:rsidR="008A5486">
        <w:rPr>
          <w:sz w:val="28"/>
          <w:szCs w:val="28"/>
        </w:rPr>
        <w:t xml:space="preserve"> </w:t>
      </w:r>
      <w:r w:rsidRPr="000710E9">
        <w:rPr>
          <w:sz w:val="28"/>
          <w:szCs w:val="28"/>
        </w:rPr>
        <w:t>собственности</w:t>
      </w:r>
      <w:r w:rsidR="008A5486">
        <w:rPr>
          <w:sz w:val="28"/>
          <w:szCs w:val="28"/>
        </w:rPr>
        <w:t xml:space="preserve"> </w:t>
      </w:r>
      <w:r w:rsidRPr="000710E9">
        <w:rPr>
          <w:sz w:val="28"/>
          <w:szCs w:val="28"/>
        </w:rPr>
        <w:t>и</w:t>
      </w:r>
      <w:r w:rsidR="008A5486">
        <w:rPr>
          <w:sz w:val="28"/>
          <w:szCs w:val="28"/>
        </w:rPr>
        <w:t xml:space="preserve"> </w:t>
      </w:r>
      <w:r w:rsidRPr="000710E9">
        <w:rPr>
          <w:sz w:val="28"/>
          <w:szCs w:val="28"/>
        </w:rPr>
        <w:t>которые</w:t>
      </w:r>
      <w:r w:rsidR="008A5486">
        <w:rPr>
          <w:sz w:val="28"/>
          <w:szCs w:val="28"/>
        </w:rPr>
        <w:t xml:space="preserve"> </w:t>
      </w:r>
      <w:r w:rsidRPr="000710E9">
        <w:rPr>
          <w:sz w:val="28"/>
          <w:szCs w:val="28"/>
        </w:rPr>
        <w:t>не</w:t>
      </w:r>
      <w:r w:rsidR="008A5486">
        <w:rPr>
          <w:sz w:val="28"/>
          <w:szCs w:val="28"/>
        </w:rPr>
        <w:t xml:space="preserve"> </w:t>
      </w:r>
      <w:r w:rsidRPr="000710E9">
        <w:rPr>
          <w:sz w:val="28"/>
          <w:szCs w:val="28"/>
        </w:rPr>
        <w:t>обременены</w:t>
      </w:r>
      <w:r w:rsidR="008A5486">
        <w:rPr>
          <w:sz w:val="28"/>
          <w:szCs w:val="28"/>
        </w:rPr>
        <w:t xml:space="preserve"> </w:t>
      </w:r>
      <w:r w:rsidRPr="000710E9">
        <w:rPr>
          <w:sz w:val="28"/>
          <w:szCs w:val="28"/>
        </w:rPr>
        <w:t>правами</w:t>
      </w:r>
      <w:r w:rsidR="008A5486">
        <w:rPr>
          <w:sz w:val="28"/>
          <w:szCs w:val="28"/>
        </w:rPr>
        <w:t xml:space="preserve"> </w:t>
      </w:r>
      <w:r w:rsidRPr="000710E9">
        <w:rPr>
          <w:sz w:val="28"/>
          <w:szCs w:val="28"/>
        </w:rPr>
        <w:t>третьих</w:t>
      </w:r>
      <w:r w:rsidR="008A5486">
        <w:rPr>
          <w:sz w:val="28"/>
          <w:szCs w:val="28"/>
        </w:rPr>
        <w:t xml:space="preserve"> </w:t>
      </w:r>
      <w:r w:rsidRPr="000710E9">
        <w:rPr>
          <w:sz w:val="28"/>
          <w:szCs w:val="28"/>
        </w:rPr>
        <w:t>лиц,</w:t>
      </w:r>
      <w:r w:rsidR="008A5486">
        <w:rPr>
          <w:sz w:val="28"/>
          <w:szCs w:val="28"/>
        </w:rPr>
        <w:t xml:space="preserve"> </w:t>
      </w:r>
      <w:r w:rsidRPr="000710E9">
        <w:rPr>
          <w:sz w:val="28"/>
          <w:szCs w:val="28"/>
        </w:rPr>
        <w:t>за</w:t>
      </w:r>
      <w:r w:rsidR="008A5486">
        <w:rPr>
          <w:sz w:val="28"/>
          <w:szCs w:val="28"/>
        </w:rPr>
        <w:t xml:space="preserve"> </w:t>
      </w:r>
      <w:r w:rsidRPr="000710E9">
        <w:rPr>
          <w:sz w:val="28"/>
          <w:szCs w:val="28"/>
        </w:rPr>
        <w:t>исключением</w:t>
      </w:r>
      <w:r w:rsidR="008A5486">
        <w:rPr>
          <w:sz w:val="28"/>
          <w:szCs w:val="28"/>
        </w:rPr>
        <w:t xml:space="preserve"> </w:t>
      </w:r>
      <w:r w:rsidRPr="000710E9">
        <w:rPr>
          <w:sz w:val="28"/>
          <w:szCs w:val="28"/>
        </w:rPr>
        <w:t>сервитута,</w:t>
      </w:r>
      <w:r w:rsidR="008A5486">
        <w:rPr>
          <w:sz w:val="28"/>
          <w:szCs w:val="28"/>
        </w:rPr>
        <w:t xml:space="preserve"> </w:t>
      </w:r>
      <w:r w:rsidRPr="000710E9">
        <w:rPr>
          <w:sz w:val="28"/>
          <w:szCs w:val="28"/>
        </w:rPr>
        <w:t>публичного</w:t>
      </w:r>
      <w:r w:rsidR="008A5486">
        <w:rPr>
          <w:sz w:val="28"/>
          <w:szCs w:val="28"/>
        </w:rPr>
        <w:t xml:space="preserve"> </w:t>
      </w:r>
      <w:r w:rsidRPr="000710E9">
        <w:rPr>
          <w:sz w:val="28"/>
          <w:szCs w:val="28"/>
        </w:rPr>
        <w:t>сервитута,</w:t>
      </w:r>
      <w:r w:rsidR="008A5486">
        <w:rPr>
          <w:sz w:val="28"/>
          <w:szCs w:val="28"/>
        </w:rPr>
        <w:t xml:space="preserve"> </w:t>
      </w:r>
      <w:r w:rsidRPr="000710E9">
        <w:rPr>
          <w:sz w:val="28"/>
          <w:szCs w:val="28"/>
        </w:rPr>
        <w:t>в</w:t>
      </w:r>
      <w:r w:rsidR="008A5486">
        <w:rPr>
          <w:sz w:val="28"/>
          <w:szCs w:val="28"/>
        </w:rPr>
        <w:t xml:space="preserve"> </w:t>
      </w:r>
      <w:r w:rsidRPr="000710E9">
        <w:rPr>
          <w:sz w:val="28"/>
          <w:szCs w:val="28"/>
        </w:rPr>
        <w:t>целях</w:t>
      </w:r>
      <w:r w:rsidR="008A5486">
        <w:rPr>
          <w:sz w:val="28"/>
          <w:szCs w:val="28"/>
        </w:rPr>
        <w:t xml:space="preserve"> </w:t>
      </w:r>
      <w:r w:rsidRPr="000710E9">
        <w:rPr>
          <w:sz w:val="28"/>
          <w:szCs w:val="28"/>
        </w:rPr>
        <w:t>реализации</w:t>
      </w:r>
      <w:r w:rsidR="008A5486">
        <w:rPr>
          <w:sz w:val="28"/>
          <w:szCs w:val="28"/>
        </w:rPr>
        <w:t xml:space="preserve"> </w:t>
      </w:r>
      <w:r w:rsidRPr="000710E9">
        <w:rPr>
          <w:sz w:val="28"/>
          <w:szCs w:val="28"/>
        </w:rPr>
        <w:t>решения</w:t>
      </w:r>
      <w:r w:rsidR="008A5486">
        <w:rPr>
          <w:sz w:val="28"/>
          <w:szCs w:val="28"/>
        </w:rPr>
        <w:t xml:space="preserve"> </w:t>
      </w:r>
      <w:r w:rsidRPr="000710E9">
        <w:rPr>
          <w:sz w:val="28"/>
          <w:szCs w:val="28"/>
        </w:rPr>
        <w:t>о</w:t>
      </w:r>
      <w:r w:rsidR="008A5486">
        <w:rPr>
          <w:sz w:val="28"/>
          <w:szCs w:val="28"/>
        </w:rPr>
        <w:t xml:space="preserve"> </w:t>
      </w:r>
      <w:r w:rsidRPr="000710E9">
        <w:rPr>
          <w:sz w:val="28"/>
          <w:szCs w:val="28"/>
        </w:rPr>
        <w:t>комплексном</w:t>
      </w:r>
      <w:r w:rsidR="008A5486">
        <w:rPr>
          <w:sz w:val="28"/>
          <w:szCs w:val="28"/>
        </w:rPr>
        <w:t xml:space="preserve"> </w:t>
      </w:r>
      <w:r w:rsidRPr="000710E9">
        <w:rPr>
          <w:sz w:val="28"/>
          <w:szCs w:val="28"/>
        </w:rPr>
        <w:t>развитии</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и</w:t>
      </w:r>
      <w:r w:rsidR="008A5486">
        <w:rPr>
          <w:sz w:val="28"/>
          <w:szCs w:val="28"/>
        </w:rPr>
        <w:t xml:space="preserve"> </w:t>
      </w:r>
      <w:r w:rsidRPr="000710E9">
        <w:rPr>
          <w:sz w:val="28"/>
          <w:szCs w:val="28"/>
        </w:rPr>
        <w:t>(или)</w:t>
      </w:r>
      <w:r w:rsidR="008A5486">
        <w:rPr>
          <w:sz w:val="28"/>
          <w:szCs w:val="28"/>
        </w:rPr>
        <w:t xml:space="preserve"> </w:t>
      </w:r>
      <w:r w:rsidRPr="000710E9">
        <w:rPr>
          <w:sz w:val="28"/>
          <w:szCs w:val="28"/>
        </w:rPr>
        <w:t>договора</w:t>
      </w:r>
      <w:r w:rsidR="008A5486">
        <w:rPr>
          <w:sz w:val="28"/>
          <w:szCs w:val="28"/>
        </w:rPr>
        <w:t xml:space="preserve"> </w:t>
      </w:r>
      <w:r w:rsidRPr="000710E9">
        <w:rPr>
          <w:sz w:val="28"/>
          <w:szCs w:val="28"/>
        </w:rPr>
        <w:t>о</w:t>
      </w:r>
      <w:r w:rsidR="008A5486">
        <w:rPr>
          <w:sz w:val="28"/>
          <w:szCs w:val="28"/>
        </w:rPr>
        <w:t xml:space="preserve"> </w:t>
      </w:r>
      <w:r w:rsidRPr="000710E9">
        <w:rPr>
          <w:sz w:val="28"/>
          <w:szCs w:val="28"/>
        </w:rPr>
        <w:t>комплексном</w:t>
      </w:r>
      <w:r w:rsidR="008A5486">
        <w:rPr>
          <w:sz w:val="28"/>
          <w:szCs w:val="28"/>
        </w:rPr>
        <w:t xml:space="preserve"> </w:t>
      </w:r>
      <w:r w:rsidRPr="000710E9">
        <w:rPr>
          <w:sz w:val="28"/>
          <w:szCs w:val="28"/>
        </w:rPr>
        <w:t>развитии</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выдача</w:t>
      </w:r>
      <w:r w:rsidR="008A5486">
        <w:rPr>
          <w:sz w:val="28"/>
          <w:szCs w:val="28"/>
        </w:rPr>
        <w:t xml:space="preserve"> </w:t>
      </w:r>
      <w:r w:rsidRPr="000710E9">
        <w:rPr>
          <w:sz w:val="28"/>
          <w:szCs w:val="28"/>
        </w:rPr>
        <w:t>градостроительного</w:t>
      </w:r>
      <w:r w:rsidR="008A5486">
        <w:rPr>
          <w:sz w:val="28"/>
          <w:szCs w:val="28"/>
        </w:rPr>
        <w:t xml:space="preserve"> </w:t>
      </w:r>
      <w:r w:rsidRPr="000710E9">
        <w:rPr>
          <w:sz w:val="28"/>
          <w:szCs w:val="28"/>
        </w:rPr>
        <w:t>плана</w:t>
      </w:r>
      <w:r w:rsidR="008A5486">
        <w:rPr>
          <w:sz w:val="28"/>
          <w:szCs w:val="28"/>
        </w:rPr>
        <w:t xml:space="preserve"> </w:t>
      </w:r>
      <w:r w:rsidRPr="000710E9">
        <w:rPr>
          <w:sz w:val="28"/>
          <w:szCs w:val="28"/>
        </w:rPr>
        <w:t>земельного</w:t>
      </w:r>
      <w:r w:rsidR="008A5486">
        <w:rPr>
          <w:sz w:val="28"/>
          <w:szCs w:val="28"/>
        </w:rPr>
        <w:t xml:space="preserve"> </w:t>
      </w:r>
      <w:r w:rsidRPr="000710E9">
        <w:rPr>
          <w:sz w:val="28"/>
          <w:szCs w:val="28"/>
        </w:rPr>
        <w:t>участка</w:t>
      </w:r>
      <w:r w:rsidR="008A5486">
        <w:rPr>
          <w:sz w:val="28"/>
          <w:szCs w:val="28"/>
        </w:rPr>
        <w:t xml:space="preserve"> </w:t>
      </w:r>
      <w:r w:rsidRPr="000710E9">
        <w:rPr>
          <w:sz w:val="28"/>
          <w:szCs w:val="28"/>
        </w:rPr>
        <w:t>допускается</w:t>
      </w:r>
      <w:r w:rsidR="008A5486">
        <w:rPr>
          <w:sz w:val="28"/>
          <w:szCs w:val="28"/>
        </w:rPr>
        <w:t xml:space="preserve"> </w:t>
      </w:r>
      <w:r w:rsidRPr="000710E9">
        <w:rPr>
          <w:sz w:val="28"/>
          <w:szCs w:val="28"/>
        </w:rPr>
        <w:t>до</w:t>
      </w:r>
      <w:r w:rsidR="008A5486">
        <w:rPr>
          <w:sz w:val="28"/>
          <w:szCs w:val="28"/>
        </w:rPr>
        <w:t xml:space="preserve"> </w:t>
      </w:r>
      <w:r w:rsidRPr="000710E9">
        <w:rPr>
          <w:sz w:val="28"/>
          <w:szCs w:val="28"/>
        </w:rPr>
        <w:t>образования</w:t>
      </w:r>
      <w:r w:rsidR="008A5486">
        <w:rPr>
          <w:sz w:val="28"/>
          <w:szCs w:val="28"/>
        </w:rPr>
        <w:t xml:space="preserve"> </w:t>
      </w:r>
      <w:r w:rsidRPr="000710E9">
        <w:rPr>
          <w:sz w:val="28"/>
          <w:szCs w:val="28"/>
        </w:rPr>
        <w:t>такого</w:t>
      </w:r>
      <w:r w:rsidR="008A5486">
        <w:rPr>
          <w:sz w:val="28"/>
          <w:szCs w:val="28"/>
        </w:rPr>
        <w:t xml:space="preserve"> </w:t>
      </w:r>
      <w:r w:rsidRPr="000710E9">
        <w:rPr>
          <w:sz w:val="28"/>
          <w:szCs w:val="28"/>
        </w:rPr>
        <w:t>земельного</w:t>
      </w:r>
      <w:r w:rsidR="008A5486">
        <w:rPr>
          <w:sz w:val="28"/>
          <w:szCs w:val="28"/>
        </w:rPr>
        <w:t xml:space="preserve"> </w:t>
      </w:r>
      <w:r w:rsidRPr="000710E9">
        <w:rPr>
          <w:sz w:val="28"/>
          <w:szCs w:val="28"/>
        </w:rPr>
        <w:t>участка</w:t>
      </w:r>
      <w:r w:rsidR="008A5486">
        <w:rPr>
          <w:sz w:val="28"/>
          <w:szCs w:val="28"/>
        </w:rPr>
        <w:t xml:space="preserve"> </w:t>
      </w:r>
      <w:r w:rsidRPr="000710E9">
        <w:rPr>
          <w:sz w:val="28"/>
          <w:szCs w:val="28"/>
        </w:rPr>
        <w:t>в</w:t>
      </w:r>
      <w:r w:rsidR="008A5486">
        <w:rPr>
          <w:sz w:val="28"/>
          <w:szCs w:val="28"/>
        </w:rPr>
        <w:t xml:space="preserve"> </w:t>
      </w:r>
      <w:r w:rsidRPr="000710E9">
        <w:rPr>
          <w:sz w:val="28"/>
          <w:szCs w:val="28"/>
        </w:rPr>
        <w:t>соответствии</w:t>
      </w:r>
      <w:r w:rsidR="008A5486">
        <w:rPr>
          <w:sz w:val="28"/>
          <w:szCs w:val="28"/>
        </w:rPr>
        <w:t xml:space="preserve"> </w:t>
      </w:r>
      <w:r w:rsidRPr="000710E9">
        <w:rPr>
          <w:sz w:val="28"/>
          <w:szCs w:val="28"/>
        </w:rPr>
        <w:t>с</w:t>
      </w:r>
      <w:r w:rsidR="008A5486">
        <w:rPr>
          <w:sz w:val="28"/>
          <w:szCs w:val="28"/>
        </w:rPr>
        <w:t xml:space="preserve"> </w:t>
      </w:r>
      <w:r w:rsidRPr="000710E9">
        <w:rPr>
          <w:sz w:val="28"/>
          <w:szCs w:val="28"/>
        </w:rPr>
        <w:t>земельным</w:t>
      </w:r>
      <w:r w:rsidR="008A5486">
        <w:rPr>
          <w:sz w:val="28"/>
          <w:szCs w:val="28"/>
        </w:rPr>
        <w:t xml:space="preserve"> </w:t>
      </w:r>
      <w:r w:rsidRPr="000710E9">
        <w:rPr>
          <w:sz w:val="28"/>
          <w:szCs w:val="28"/>
        </w:rPr>
        <w:t>законодательством</w:t>
      </w:r>
      <w:r w:rsidR="008A5486">
        <w:rPr>
          <w:sz w:val="28"/>
          <w:szCs w:val="28"/>
        </w:rPr>
        <w:t xml:space="preserve"> </w:t>
      </w:r>
      <w:r w:rsidRPr="000710E9">
        <w:rPr>
          <w:sz w:val="28"/>
          <w:szCs w:val="28"/>
        </w:rPr>
        <w:t>на</w:t>
      </w:r>
      <w:r w:rsidR="008A5486">
        <w:rPr>
          <w:sz w:val="28"/>
          <w:szCs w:val="28"/>
        </w:rPr>
        <w:t xml:space="preserve"> </w:t>
      </w:r>
      <w:r w:rsidRPr="000710E9">
        <w:rPr>
          <w:sz w:val="28"/>
          <w:szCs w:val="28"/>
        </w:rPr>
        <w:t>основании</w:t>
      </w:r>
      <w:r w:rsidR="008A5486">
        <w:rPr>
          <w:sz w:val="28"/>
          <w:szCs w:val="28"/>
        </w:rPr>
        <w:t xml:space="preserve"> </w:t>
      </w:r>
      <w:r w:rsidRPr="000710E9">
        <w:rPr>
          <w:sz w:val="28"/>
          <w:szCs w:val="28"/>
        </w:rPr>
        <w:t>утвержденного</w:t>
      </w:r>
      <w:r w:rsidR="008A5486">
        <w:rPr>
          <w:sz w:val="28"/>
          <w:szCs w:val="28"/>
        </w:rPr>
        <w:t xml:space="preserve"> </w:t>
      </w:r>
      <w:r w:rsidRPr="000710E9">
        <w:rPr>
          <w:sz w:val="28"/>
          <w:szCs w:val="28"/>
        </w:rPr>
        <w:t>в</w:t>
      </w:r>
      <w:r w:rsidR="008A5486">
        <w:rPr>
          <w:sz w:val="28"/>
          <w:szCs w:val="28"/>
        </w:rPr>
        <w:t xml:space="preserve"> </w:t>
      </w:r>
      <w:r w:rsidRPr="000710E9">
        <w:rPr>
          <w:sz w:val="28"/>
          <w:szCs w:val="28"/>
        </w:rPr>
        <w:t>соответствии</w:t>
      </w:r>
      <w:r w:rsidR="008A5486">
        <w:rPr>
          <w:sz w:val="28"/>
          <w:szCs w:val="28"/>
        </w:rPr>
        <w:t xml:space="preserve"> </w:t>
      </w:r>
      <w:r w:rsidRPr="000710E9">
        <w:rPr>
          <w:sz w:val="28"/>
          <w:szCs w:val="28"/>
        </w:rPr>
        <w:t>с</w:t>
      </w:r>
      <w:r w:rsidR="008A5486">
        <w:rPr>
          <w:sz w:val="28"/>
          <w:szCs w:val="28"/>
        </w:rPr>
        <w:t xml:space="preserve"> </w:t>
      </w:r>
      <w:r w:rsidRPr="000710E9">
        <w:rPr>
          <w:sz w:val="28"/>
          <w:szCs w:val="28"/>
        </w:rPr>
        <w:t>решением</w:t>
      </w:r>
      <w:r w:rsidR="008A5486">
        <w:rPr>
          <w:sz w:val="28"/>
          <w:szCs w:val="28"/>
        </w:rPr>
        <w:t xml:space="preserve"> </w:t>
      </w:r>
      <w:r w:rsidRPr="000710E9">
        <w:rPr>
          <w:sz w:val="28"/>
          <w:szCs w:val="28"/>
        </w:rPr>
        <w:t>о</w:t>
      </w:r>
      <w:r w:rsidR="008A5486">
        <w:rPr>
          <w:sz w:val="28"/>
          <w:szCs w:val="28"/>
        </w:rPr>
        <w:t xml:space="preserve"> </w:t>
      </w:r>
      <w:r w:rsidRPr="000710E9">
        <w:rPr>
          <w:sz w:val="28"/>
          <w:szCs w:val="28"/>
        </w:rPr>
        <w:t>комплексном</w:t>
      </w:r>
      <w:r w:rsidR="008A5486">
        <w:rPr>
          <w:sz w:val="28"/>
          <w:szCs w:val="28"/>
        </w:rPr>
        <w:t xml:space="preserve"> </w:t>
      </w:r>
      <w:r w:rsidRPr="000710E9">
        <w:rPr>
          <w:sz w:val="28"/>
          <w:szCs w:val="28"/>
        </w:rPr>
        <w:t>развитии</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и</w:t>
      </w:r>
      <w:r w:rsidR="008A5486">
        <w:rPr>
          <w:sz w:val="28"/>
          <w:szCs w:val="28"/>
        </w:rPr>
        <w:t xml:space="preserve"> </w:t>
      </w:r>
      <w:r w:rsidRPr="000710E9">
        <w:rPr>
          <w:sz w:val="28"/>
          <w:szCs w:val="28"/>
        </w:rPr>
        <w:t>(или)</w:t>
      </w:r>
      <w:r w:rsidR="008A5486">
        <w:rPr>
          <w:sz w:val="28"/>
          <w:szCs w:val="28"/>
        </w:rPr>
        <w:t xml:space="preserve"> </w:t>
      </w:r>
      <w:r w:rsidRPr="000710E9">
        <w:rPr>
          <w:sz w:val="28"/>
          <w:szCs w:val="28"/>
        </w:rPr>
        <w:t>договором</w:t>
      </w:r>
      <w:r w:rsidR="008A5486">
        <w:rPr>
          <w:sz w:val="28"/>
          <w:szCs w:val="28"/>
        </w:rPr>
        <w:t xml:space="preserve"> </w:t>
      </w:r>
      <w:r w:rsidRPr="000710E9">
        <w:rPr>
          <w:sz w:val="28"/>
          <w:szCs w:val="28"/>
        </w:rPr>
        <w:t>о</w:t>
      </w:r>
      <w:r w:rsidR="008A5486">
        <w:rPr>
          <w:sz w:val="28"/>
          <w:szCs w:val="28"/>
        </w:rPr>
        <w:t xml:space="preserve"> </w:t>
      </w:r>
      <w:r w:rsidRPr="000710E9">
        <w:rPr>
          <w:sz w:val="28"/>
          <w:szCs w:val="28"/>
        </w:rPr>
        <w:t>комплексном</w:t>
      </w:r>
      <w:r w:rsidR="008A5486">
        <w:rPr>
          <w:sz w:val="28"/>
          <w:szCs w:val="28"/>
        </w:rPr>
        <w:t xml:space="preserve"> </w:t>
      </w:r>
      <w:r w:rsidRPr="000710E9">
        <w:rPr>
          <w:sz w:val="28"/>
          <w:szCs w:val="28"/>
        </w:rPr>
        <w:t>развитии</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проекта</w:t>
      </w:r>
      <w:r w:rsidR="008A5486">
        <w:rPr>
          <w:sz w:val="28"/>
          <w:szCs w:val="28"/>
        </w:rPr>
        <w:t xml:space="preserve"> </w:t>
      </w:r>
      <w:r w:rsidRPr="000710E9">
        <w:rPr>
          <w:sz w:val="28"/>
          <w:szCs w:val="28"/>
        </w:rPr>
        <w:t>планировки</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а</w:t>
      </w:r>
      <w:r w:rsidR="008A5486">
        <w:rPr>
          <w:sz w:val="28"/>
          <w:szCs w:val="28"/>
        </w:rPr>
        <w:t xml:space="preserve"> </w:t>
      </w:r>
      <w:r w:rsidRPr="000710E9">
        <w:rPr>
          <w:sz w:val="28"/>
          <w:szCs w:val="28"/>
        </w:rPr>
        <w:t>также</w:t>
      </w:r>
      <w:r w:rsidR="008A5486">
        <w:rPr>
          <w:sz w:val="28"/>
          <w:szCs w:val="28"/>
        </w:rPr>
        <w:t xml:space="preserve"> </w:t>
      </w:r>
      <w:r w:rsidRPr="000710E9">
        <w:rPr>
          <w:sz w:val="28"/>
          <w:szCs w:val="28"/>
        </w:rPr>
        <w:t>проекта</w:t>
      </w:r>
      <w:r w:rsidR="008A5486">
        <w:rPr>
          <w:sz w:val="28"/>
          <w:szCs w:val="28"/>
        </w:rPr>
        <w:t xml:space="preserve"> </w:t>
      </w:r>
      <w:r w:rsidRPr="000710E9">
        <w:rPr>
          <w:sz w:val="28"/>
          <w:szCs w:val="28"/>
        </w:rPr>
        <w:t>межевания</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и</w:t>
      </w:r>
      <w:r w:rsidR="008A5486">
        <w:rPr>
          <w:sz w:val="28"/>
          <w:szCs w:val="28"/>
        </w:rPr>
        <w:t xml:space="preserve"> </w:t>
      </w:r>
      <w:r w:rsidRPr="000710E9">
        <w:rPr>
          <w:sz w:val="28"/>
          <w:szCs w:val="28"/>
        </w:rPr>
        <w:t>(или)</w:t>
      </w:r>
      <w:r w:rsidR="008A5486">
        <w:rPr>
          <w:sz w:val="28"/>
          <w:szCs w:val="28"/>
        </w:rPr>
        <w:t xml:space="preserve"> </w:t>
      </w:r>
      <w:r w:rsidRPr="000710E9">
        <w:rPr>
          <w:sz w:val="28"/>
          <w:szCs w:val="28"/>
        </w:rPr>
        <w:t>схемы</w:t>
      </w:r>
      <w:r w:rsidR="008A5486">
        <w:rPr>
          <w:sz w:val="28"/>
          <w:szCs w:val="28"/>
        </w:rPr>
        <w:t xml:space="preserve"> </w:t>
      </w:r>
      <w:r w:rsidRPr="000710E9">
        <w:rPr>
          <w:sz w:val="28"/>
          <w:szCs w:val="28"/>
        </w:rPr>
        <w:t>расположения</w:t>
      </w:r>
      <w:r w:rsidR="008A5486">
        <w:rPr>
          <w:sz w:val="28"/>
          <w:szCs w:val="28"/>
        </w:rPr>
        <w:t xml:space="preserve"> </w:t>
      </w:r>
      <w:r w:rsidRPr="000710E9">
        <w:rPr>
          <w:sz w:val="28"/>
          <w:szCs w:val="28"/>
        </w:rPr>
        <w:t>земельного</w:t>
      </w:r>
      <w:r w:rsidR="008A5486">
        <w:rPr>
          <w:sz w:val="28"/>
          <w:szCs w:val="28"/>
        </w:rPr>
        <w:t xml:space="preserve"> </w:t>
      </w:r>
      <w:r w:rsidRPr="000710E9">
        <w:rPr>
          <w:sz w:val="28"/>
          <w:szCs w:val="28"/>
        </w:rPr>
        <w:t>участка</w:t>
      </w:r>
      <w:r w:rsidR="008A5486">
        <w:rPr>
          <w:sz w:val="28"/>
          <w:szCs w:val="28"/>
        </w:rPr>
        <w:t xml:space="preserve"> </w:t>
      </w:r>
      <w:r w:rsidRPr="000710E9">
        <w:rPr>
          <w:sz w:val="28"/>
          <w:szCs w:val="28"/>
        </w:rPr>
        <w:t>или</w:t>
      </w:r>
      <w:r w:rsidR="008A5486">
        <w:rPr>
          <w:sz w:val="28"/>
          <w:szCs w:val="28"/>
        </w:rPr>
        <w:t xml:space="preserve"> </w:t>
      </w:r>
      <w:r w:rsidRPr="000710E9">
        <w:rPr>
          <w:sz w:val="28"/>
          <w:szCs w:val="28"/>
        </w:rPr>
        <w:t>земельных</w:t>
      </w:r>
      <w:r w:rsidR="008A5486">
        <w:rPr>
          <w:sz w:val="28"/>
          <w:szCs w:val="28"/>
        </w:rPr>
        <w:t xml:space="preserve"> </w:t>
      </w:r>
      <w:r w:rsidRPr="000710E9">
        <w:rPr>
          <w:sz w:val="28"/>
          <w:szCs w:val="28"/>
        </w:rPr>
        <w:t>участков</w:t>
      </w:r>
      <w:r w:rsidR="008A5486">
        <w:rPr>
          <w:sz w:val="28"/>
          <w:szCs w:val="28"/>
        </w:rPr>
        <w:t xml:space="preserve"> </w:t>
      </w:r>
      <w:r w:rsidRPr="000710E9">
        <w:rPr>
          <w:sz w:val="28"/>
          <w:szCs w:val="28"/>
        </w:rPr>
        <w:t>на</w:t>
      </w:r>
      <w:r w:rsidR="008A5486">
        <w:rPr>
          <w:sz w:val="28"/>
          <w:szCs w:val="28"/>
        </w:rPr>
        <w:t xml:space="preserve"> </w:t>
      </w:r>
      <w:r w:rsidRPr="000710E9">
        <w:rPr>
          <w:sz w:val="28"/>
          <w:szCs w:val="28"/>
        </w:rPr>
        <w:t>кадастровом</w:t>
      </w:r>
      <w:r w:rsidR="008A5486">
        <w:rPr>
          <w:sz w:val="28"/>
          <w:szCs w:val="28"/>
        </w:rPr>
        <w:t xml:space="preserve"> </w:t>
      </w:r>
      <w:r w:rsidRPr="000710E9">
        <w:rPr>
          <w:sz w:val="28"/>
          <w:szCs w:val="28"/>
        </w:rPr>
        <w:t>плане</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В</w:t>
      </w:r>
      <w:r w:rsidR="008A5486">
        <w:rPr>
          <w:sz w:val="28"/>
          <w:szCs w:val="28"/>
        </w:rPr>
        <w:t xml:space="preserve"> </w:t>
      </w:r>
      <w:r w:rsidRPr="000710E9">
        <w:rPr>
          <w:sz w:val="28"/>
          <w:szCs w:val="28"/>
        </w:rPr>
        <w:t>указанном</w:t>
      </w:r>
      <w:r w:rsidR="008A5486">
        <w:rPr>
          <w:sz w:val="28"/>
          <w:szCs w:val="28"/>
        </w:rPr>
        <w:t xml:space="preserve"> </w:t>
      </w:r>
      <w:r w:rsidRPr="000710E9">
        <w:rPr>
          <w:sz w:val="28"/>
          <w:szCs w:val="28"/>
        </w:rPr>
        <w:t>случае</w:t>
      </w:r>
      <w:r w:rsidR="008A5486">
        <w:rPr>
          <w:sz w:val="28"/>
          <w:szCs w:val="28"/>
        </w:rPr>
        <w:t xml:space="preserve"> </w:t>
      </w:r>
      <w:r w:rsidRPr="000710E9">
        <w:rPr>
          <w:sz w:val="28"/>
          <w:szCs w:val="28"/>
        </w:rPr>
        <w:t>в</w:t>
      </w:r>
      <w:r w:rsidR="008A5486">
        <w:rPr>
          <w:sz w:val="28"/>
          <w:szCs w:val="28"/>
        </w:rPr>
        <w:t xml:space="preserve"> </w:t>
      </w:r>
      <w:r w:rsidRPr="000710E9">
        <w:rPr>
          <w:sz w:val="28"/>
          <w:szCs w:val="28"/>
        </w:rPr>
        <w:t>целях</w:t>
      </w:r>
      <w:r w:rsidR="008A5486">
        <w:rPr>
          <w:sz w:val="28"/>
          <w:szCs w:val="28"/>
        </w:rPr>
        <w:t xml:space="preserve"> </w:t>
      </w:r>
      <w:r w:rsidRPr="000710E9">
        <w:rPr>
          <w:sz w:val="28"/>
          <w:szCs w:val="28"/>
        </w:rPr>
        <w:t>получения</w:t>
      </w:r>
      <w:r w:rsidR="008A5486">
        <w:rPr>
          <w:sz w:val="28"/>
          <w:szCs w:val="28"/>
        </w:rPr>
        <w:t xml:space="preserve"> </w:t>
      </w:r>
      <w:r w:rsidRPr="000710E9">
        <w:rPr>
          <w:sz w:val="28"/>
          <w:szCs w:val="28"/>
        </w:rPr>
        <w:t>градостроительного</w:t>
      </w:r>
      <w:r w:rsidR="008A5486">
        <w:rPr>
          <w:sz w:val="28"/>
          <w:szCs w:val="28"/>
        </w:rPr>
        <w:t xml:space="preserve"> </w:t>
      </w:r>
      <w:r w:rsidRPr="000710E9">
        <w:rPr>
          <w:sz w:val="28"/>
          <w:szCs w:val="28"/>
        </w:rPr>
        <w:t>плана</w:t>
      </w:r>
      <w:r w:rsidR="008A5486">
        <w:rPr>
          <w:sz w:val="28"/>
          <w:szCs w:val="28"/>
        </w:rPr>
        <w:t xml:space="preserve"> </w:t>
      </w:r>
      <w:r w:rsidRPr="000710E9">
        <w:rPr>
          <w:sz w:val="28"/>
          <w:szCs w:val="28"/>
        </w:rPr>
        <w:t>земельного</w:t>
      </w:r>
      <w:r w:rsidR="008A5486">
        <w:rPr>
          <w:sz w:val="28"/>
          <w:szCs w:val="28"/>
        </w:rPr>
        <w:t xml:space="preserve"> </w:t>
      </w:r>
      <w:r w:rsidRPr="000710E9">
        <w:rPr>
          <w:sz w:val="28"/>
          <w:szCs w:val="28"/>
        </w:rPr>
        <w:t>участка</w:t>
      </w:r>
      <w:r w:rsidR="008A5486">
        <w:rPr>
          <w:sz w:val="28"/>
          <w:szCs w:val="28"/>
        </w:rPr>
        <w:t xml:space="preserve"> </w:t>
      </w:r>
      <w:r w:rsidRPr="000710E9">
        <w:rPr>
          <w:sz w:val="28"/>
          <w:szCs w:val="28"/>
        </w:rPr>
        <w:t>в</w:t>
      </w:r>
      <w:r w:rsidR="008A5486">
        <w:rPr>
          <w:sz w:val="28"/>
          <w:szCs w:val="28"/>
        </w:rPr>
        <w:t xml:space="preserve"> </w:t>
      </w:r>
      <w:r w:rsidRPr="000710E9">
        <w:rPr>
          <w:sz w:val="28"/>
          <w:szCs w:val="28"/>
        </w:rPr>
        <w:t>орган</w:t>
      </w:r>
      <w:r w:rsidR="008A5486">
        <w:rPr>
          <w:sz w:val="28"/>
          <w:szCs w:val="28"/>
        </w:rPr>
        <w:t xml:space="preserve"> </w:t>
      </w:r>
      <w:r w:rsidRPr="000710E9">
        <w:rPr>
          <w:sz w:val="28"/>
          <w:szCs w:val="28"/>
        </w:rPr>
        <w:t>местного</w:t>
      </w:r>
      <w:r w:rsidR="008A5486">
        <w:rPr>
          <w:sz w:val="28"/>
          <w:szCs w:val="28"/>
        </w:rPr>
        <w:t xml:space="preserve"> </w:t>
      </w:r>
      <w:r w:rsidRPr="000710E9">
        <w:rPr>
          <w:sz w:val="28"/>
          <w:szCs w:val="28"/>
        </w:rPr>
        <w:t>самоуправления</w:t>
      </w:r>
      <w:r w:rsidR="008A5486">
        <w:rPr>
          <w:sz w:val="28"/>
          <w:szCs w:val="28"/>
        </w:rPr>
        <w:t xml:space="preserve"> </w:t>
      </w:r>
      <w:r w:rsidRPr="000710E9">
        <w:rPr>
          <w:sz w:val="28"/>
          <w:szCs w:val="28"/>
        </w:rPr>
        <w:t>по</w:t>
      </w:r>
      <w:r w:rsidR="008A5486">
        <w:rPr>
          <w:sz w:val="28"/>
          <w:szCs w:val="28"/>
        </w:rPr>
        <w:t xml:space="preserve"> </w:t>
      </w:r>
      <w:r w:rsidRPr="000710E9">
        <w:rPr>
          <w:sz w:val="28"/>
          <w:szCs w:val="28"/>
        </w:rPr>
        <w:t>месту</w:t>
      </w:r>
      <w:r w:rsidR="008A5486">
        <w:rPr>
          <w:sz w:val="28"/>
          <w:szCs w:val="28"/>
        </w:rPr>
        <w:t xml:space="preserve"> </w:t>
      </w:r>
      <w:r w:rsidRPr="000710E9">
        <w:rPr>
          <w:sz w:val="28"/>
          <w:szCs w:val="28"/>
        </w:rPr>
        <w:t>нахождения</w:t>
      </w:r>
      <w:r w:rsidR="008A5486">
        <w:rPr>
          <w:sz w:val="28"/>
          <w:szCs w:val="28"/>
        </w:rPr>
        <w:t xml:space="preserve"> </w:t>
      </w:r>
      <w:r w:rsidRPr="000710E9">
        <w:rPr>
          <w:sz w:val="28"/>
          <w:szCs w:val="28"/>
        </w:rPr>
        <w:t>земельного</w:t>
      </w:r>
      <w:r w:rsidR="008A5486">
        <w:rPr>
          <w:sz w:val="28"/>
          <w:szCs w:val="28"/>
        </w:rPr>
        <w:t xml:space="preserve"> </w:t>
      </w:r>
      <w:r w:rsidRPr="000710E9">
        <w:rPr>
          <w:sz w:val="28"/>
          <w:szCs w:val="28"/>
        </w:rPr>
        <w:t>участка</w:t>
      </w:r>
      <w:r w:rsidR="008A5486">
        <w:rPr>
          <w:sz w:val="28"/>
          <w:szCs w:val="28"/>
        </w:rPr>
        <w:t xml:space="preserve"> </w:t>
      </w:r>
      <w:r w:rsidRPr="000710E9">
        <w:rPr>
          <w:sz w:val="28"/>
          <w:szCs w:val="28"/>
        </w:rPr>
        <w:t>вправе</w:t>
      </w:r>
      <w:r w:rsidR="008A5486">
        <w:rPr>
          <w:sz w:val="28"/>
          <w:szCs w:val="28"/>
        </w:rPr>
        <w:t xml:space="preserve"> </w:t>
      </w:r>
      <w:r w:rsidRPr="000710E9">
        <w:rPr>
          <w:sz w:val="28"/>
          <w:szCs w:val="28"/>
        </w:rPr>
        <w:t>обратиться</w:t>
      </w:r>
      <w:r w:rsidR="008A5486">
        <w:rPr>
          <w:sz w:val="28"/>
          <w:szCs w:val="28"/>
        </w:rPr>
        <w:t xml:space="preserve"> </w:t>
      </w:r>
      <w:r w:rsidRPr="000710E9">
        <w:rPr>
          <w:sz w:val="28"/>
          <w:szCs w:val="28"/>
        </w:rPr>
        <w:t>оператор</w:t>
      </w:r>
      <w:r w:rsidR="008A5486">
        <w:rPr>
          <w:sz w:val="28"/>
          <w:szCs w:val="28"/>
        </w:rPr>
        <w:t xml:space="preserve"> </w:t>
      </w:r>
      <w:r w:rsidRPr="000710E9">
        <w:rPr>
          <w:sz w:val="28"/>
          <w:szCs w:val="28"/>
        </w:rPr>
        <w:t>комплексного</w:t>
      </w:r>
      <w:r w:rsidR="008A5486">
        <w:rPr>
          <w:sz w:val="28"/>
          <w:szCs w:val="28"/>
        </w:rPr>
        <w:t xml:space="preserve"> </w:t>
      </w:r>
      <w:r w:rsidRPr="000710E9">
        <w:rPr>
          <w:sz w:val="28"/>
          <w:szCs w:val="28"/>
        </w:rPr>
        <w:t>развития</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или</w:t>
      </w:r>
      <w:r w:rsidR="008A5486">
        <w:rPr>
          <w:sz w:val="28"/>
          <w:szCs w:val="28"/>
        </w:rPr>
        <w:t xml:space="preserve"> </w:t>
      </w:r>
      <w:r w:rsidRPr="000710E9">
        <w:rPr>
          <w:sz w:val="28"/>
          <w:szCs w:val="28"/>
        </w:rPr>
        <w:t>лицо,</w:t>
      </w:r>
      <w:r w:rsidR="008A5486">
        <w:rPr>
          <w:sz w:val="28"/>
          <w:szCs w:val="28"/>
        </w:rPr>
        <w:t xml:space="preserve"> </w:t>
      </w:r>
      <w:r w:rsidRPr="000710E9">
        <w:rPr>
          <w:sz w:val="28"/>
          <w:szCs w:val="28"/>
        </w:rPr>
        <w:t>с</w:t>
      </w:r>
      <w:r w:rsidR="008A5486">
        <w:rPr>
          <w:sz w:val="28"/>
          <w:szCs w:val="28"/>
        </w:rPr>
        <w:t xml:space="preserve"> </w:t>
      </w:r>
      <w:r w:rsidRPr="000710E9">
        <w:rPr>
          <w:sz w:val="28"/>
          <w:szCs w:val="28"/>
        </w:rPr>
        <w:t>которым</w:t>
      </w:r>
      <w:r w:rsidR="008A5486">
        <w:rPr>
          <w:sz w:val="28"/>
          <w:szCs w:val="28"/>
        </w:rPr>
        <w:t xml:space="preserve"> </w:t>
      </w:r>
      <w:r w:rsidRPr="000710E9">
        <w:rPr>
          <w:sz w:val="28"/>
          <w:szCs w:val="28"/>
        </w:rPr>
        <w:t>заключен</w:t>
      </w:r>
      <w:r w:rsidR="008A5486">
        <w:rPr>
          <w:sz w:val="28"/>
          <w:szCs w:val="28"/>
        </w:rPr>
        <w:t xml:space="preserve"> </w:t>
      </w:r>
      <w:r w:rsidRPr="000710E9">
        <w:rPr>
          <w:sz w:val="28"/>
          <w:szCs w:val="28"/>
        </w:rPr>
        <w:t>договор</w:t>
      </w:r>
      <w:r w:rsidR="008A5486">
        <w:rPr>
          <w:sz w:val="28"/>
          <w:szCs w:val="28"/>
        </w:rPr>
        <w:t xml:space="preserve"> </w:t>
      </w:r>
      <w:r w:rsidRPr="000710E9">
        <w:rPr>
          <w:sz w:val="28"/>
          <w:szCs w:val="28"/>
        </w:rPr>
        <w:t>о</w:t>
      </w:r>
      <w:r w:rsidR="008A5486">
        <w:rPr>
          <w:sz w:val="28"/>
          <w:szCs w:val="28"/>
        </w:rPr>
        <w:t xml:space="preserve"> </w:t>
      </w:r>
      <w:r w:rsidRPr="000710E9">
        <w:rPr>
          <w:sz w:val="28"/>
          <w:szCs w:val="28"/>
        </w:rPr>
        <w:t>комплексном</w:t>
      </w:r>
      <w:r w:rsidR="008A5486">
        <w:rPr>
          <w:sz w:val="28"/>
          <w:szCs w:val="28"/>
        </w:rPr>
        <w:t xml:space="preserve"> </w:t>
      </w:r>
      <w:r w:rsidRPr="000710E9">
        <w:rPr>
          <w:sz w:val="28"/>
          <w:szCs w:val="28"/>
        </w:rPr>
        <w:t>развитии</w:t>
      </w:r>
      <w:r w:rsidR="008A5486">
        <w:rPr>
          <w:sz w:val="28"/>
          <w:szCs w:val="28"/>
        </w:rPr>
        <w:t xml:space="preserve"> </w:t>
      </w:r>
      <w:r w:rsidRPr="000710E9">
        <w:rPr>
          <w:sz w:val="28"/>
          <w:szCs w:val="28"/>
        </w:rPr>
        <w:t>территории.</w:t>
      </w:r>
    </w:p>
    <w:p w14:paraId="6E2F7B89" w14:textId="32220445" w:rsidR="00427485" w:rsidRPr="00BF787A" w:rsidRDefault="00427485" w:rsidP="00427485">
      <w:pPr>
        <w:ind w:firstLine="720"/>
        <w:jc w:val="both"/>
        <w:rPr>
          <w:sz w:val="28"/>
          <w:szCs w:val="28"/>
        </w:rPr>
      </w:pPr>
      <w:r w:rsidRPr="00BF787A">
        <w:rPr>
          <w:sz w:val="28"/>
          <w:szCs w:val="28"/>
        </w:rPr>
        <w:t>2)</w:t>
      </w:r>
      <w:r w:rsidR="008A5486">
        <w:rPr>
          <w:sz w:val="28"/>
          <w:szCs w:val="28"/>
        </w:rPr>
        <w:t xml:space="preserve"> </w:t>
      </w:r>
      <w:r w:rsidRPr="00BF787A">
        <w:rPr>
          <w:sz w:val="28"/>
          <w:szCs w:val="28"/>
        </w:rPr>
        <w:t>Источниками</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являются</w:t>
      </w:r>
      <w:r w:rsidR="008A5486">
        <w:rPr>
          <w:sz w:val="28"/>
          <w:szCs w:val="28"/>
        </w:rPr>
        <w:t xml:space="preserve"> </w:t>
      </w:r>
      <w:r w:rsidRPr="00BF787A">
        <w:rPr>
          <w:sz w:val="28"/>
          <w:szCs w:val="28"/>
        </w:rPr>
        <w:t>документы</w:t>
      </w:r>
      <w:r w:rsidR="008A5486">
        <w:rPr>
          <w:sz w:val="28"/>
          <w:szCs w:val="28"/>
        </w:rPr>
        <w:t xml:space="preserve"> </w:t>
      </w:r>
      <w:r w:rsidRPr="00BF787A">
        <w:rPr>
          <w:sz w:val="28"/>
          <w:szCs w:val="28"/>
        </w:rPr>
        <w:t>территориального</w:t>
      </w:r>
      <w:r w:rsidR="008A5486">
        <w:rPr>
          <w:sz w:val="28"/>
          <w:szCs w:val="28"/>
        </w:rPr>
        <w:t xml:space="preserve"> </w:t>
      </w:r>
      <w:r w:rsidRPr="00BF787A">
        <w:rPr>
          <w:sz w:val="28"/>
          <w:szCs w:val="28"/>
        </w:rPr>
        <w:t>планирования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зонирования,</w:t>
      </w:r>
      <w:r w:rsidR="008A5486">
        <w:rPr>
          <w:sz w:val="28"/>
          <w:szCs w:val="28"/>
        </w:rPr>
        <w:t xml:space="preserve"> </w:t>
      </w:r>
      <w:r w:rsidRPr="00BF787A">
        <w:rPr>
          <w:sz w:val="28"/>
          <w:szCs w:val="28"/>
        </w:rPr>
        <w:t>нормативы</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lastRenderedPageBreak/>
        <w:t>проектирования,</w:t>
      </w:r>
      <w:r w:rsidR="008A5486">
        <w:rPr>
          <w:sz w:val="28"/>
          <w:szCs w:val="28"/>
        </w:rPr>
        <w:t xml:space="preserve"> </w:t>
      </w:r>
      <w:r w:rsidRPr="00BF787A">
        <w:rPr>
          <w:sz w:val="28"/>
          <w:szCs w:val="28"/>
        </w:rPr>
        <w:t>документация</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сведения,</w:t>
      </w:r>
      <w:r w:rsidR="008A5486">
        <w:rPr>
          <w:sz w:val="28"/>
          <w:szCs w:val="28"/>
        </w:rPr>
        <w:t xml:space="preserve"> </w:t>
      </w:r>
      <w:r w:rsidRPr="00BF787A">
        <w:rPr>
          <w:sz w:val="28"/>
          <w:szCs w:val="28"/>
        </w:rPr>
        <w:t>содержащиеся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государственном</w:t>
      </w:r>
      <w:r w:rsidR="008A5486">
        <w:rPr>
          <w:sz w:val="28"/>
          <w:szCs w:val="28"/>
        </w:rPr>
        <w:t xml:space="preserve"> </w:t>
      </w:r>
      <w:r w:rsidRPr="00BF787A">
        <w:rPr>
          <w:sz w:val="28"/>
          <w:szCs w:val="28"/>
        </w:rPr>
        <w:t>реестре</w:t>
      </w:r>
      <w:r w:rsidR="008A5486">
        <w:rPr>
          <w:sz w:val="28"/>
          <w:szCs w:val="28"/>
        </w:rPr>
        <w:t xml:space="preserve"> </w:t>
      </w:r>
      <w:r w:rsidRPr="00BF787A">
        <w:rPr>
          <w:sz w:val="28"/>
          <w:szCs w:val="28"/>
        </w:rPr>
        <w:t>недвижимости,</w:t>
      </w:r>
      <w:r w:rsidR="008A5486">
        <w:rPr>
          <w:sz w:val="28"/>
          <w:szCs w:val="28"/>
        </w:rPr>
        <w:t xml:space="preserve"> </w:t>
      </w:r>
      <w:r w:rsidRPr="00BF787A">
        <w:rPr>
          <w:sz w:val="28"/>
          <w:szCs w:val="28"/>
        </w:rPr>
        <w:t>федеральной</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территориального</w:t>
      </w:r>
      <w:r w:rsidR="008A5486">
        <w:rPr>
          <w:sz w:val="28"/>
          <w:szCs w:val="28"/>
        </w:rPr>
        <w:t xml:space="preserve"> </w:t>
      </w:r>
      <w:r w:rsidRPr="00BF787A">
        <w:rPr>
          <w:sz w:val="28"/>
          <w:szCs w:val="28"/>
        </w:rPr>
        <w:t>планирования,</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информация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возможности</w:t>
      </w:r>
      <w:r w:rsidR="008A5486">
        <w:rPr>
          <w:sz w:val="28"/>
          <w:szCs w:val="28"/>
        </w:rPr>
        <w:t xml:space="preserve"> </w:t>
      </w:r>
      <w:r w:rsidRPr="00BF787A">
        <w:rPr>
          <w:sz w:val="28"/>
          <w:szCs w:val="28"/>
        </w:rPr>
        <w:t>подключения</w:t>
      </w:r>
      <w:r w:rsidR="008A5486">
        <w:rPr>
          <w:sz w:val="28"/>
          <w:szCs w:val="28"/>
        </w:rPr>
        <w:t xml:space="preserve"> </w:t>
      </w:r>
      <w:r w:rsidRPr="00BF787A">
        <w:rPr>
          <w:sz w:val="28"/>
          <w:szCs w:val="28"/>
        </w:rPr>
        <w:t>(технологического</w:t>
      </w:r>
      <w:r w:rsidR="008A5486">
        <w:rPr>
          <w:sz w:val="28"/>
          <w:szCs w:val="28"/>
        </w:rPr>
        <w:t xml:space="preserve"> </w:t>
      </w:r>
      <w:r w:rsidRPr="00BF787A">
        <w:rPr>
          <w:sz w:val="28"/>
          <w:szCs w:val="28"/>
        </w:rPr>
        <w:t>присоединения)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сетям</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сетей</w:t>
      </w:r>
      <w:r w:rsidR="008A5486">
        <w:rPr>
          <w:sz w:val="28"/>
          <w:szCs w:val="28"/>
        </w:rPr>
        <w:t xml:space="preserve"> </w:t>
      </w:r>
      <w:r w:rsidRPr="00BF787A">
        <w:rPr>
          <w:sz w:val="28"/>
          <w:szCs w:val="28"/>
        </w:rPr>
        <w:t>электроснабжения),</w:t>
      </w:r>
      <w:r w:rsidR="008A5486">
        <w:rPr>
          <w:sz w:val="28"/>
          <w:szCs w:val="28"/>
        </w:rPr>
        <w:t xml:space="preserve"> </w:t>
      </w:r>
      <w:r w:rsidRPr="00BF787A">
        <w:rPr>
          <w:sz w:val="28"/>
          <w:szCs w:val="28"/>
        </w:rPr>
        <w:t>предоставляемая</w:t>
      </w:r>
      <w:r w:rsidR="008A5486">
        <w:rPr>
          <w:sz w:val="28"/>
          <w:szCs w:val="28"/>
        </w:rPr>
        <w:t xml:space="preserve"> </w:t>
      </w:r>
      <w:r w:rsidRPr="00BF787A">
        <w:rPr>
          <w:sz w:val="28"/>
          <w:szCs w:val="28"/>
        </w:rPr>
        <w:t>правообладателями</w:t>
      </w:r>
      <w:r w:rsidR="008A5486">
        <w:rPr>
          <w:sz w:val="28"/>
          <w:szCs w:val="28"/>
        </w:rPr>
        <w:t xml:space="preserve"> </w:t>
      </w:r>
      <w:r w:rsidRPr="00BF787A">
        <w:rPr>
          <w:sz w:val="28"/>
          <w:szCs w:val="28"/>
        </w:rPr>
        <w:t>сетей</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счастью</w:t>
      </w:r>
      <w:r w:rsidR="008A5486">
        <w:rPr>
          <w:sz w:val="28"/>
          <w:szCs w:val="28"/>
        </w:rPr>
        <w:t xml:space="preserve"> </w:t>
      </w:r>
      <w:r w:rsidRPr="00BF787A">
        <w:rPr>
          <w:sz w:val="28"/>
          <w:szCs w:val="28"/>
        </w:rPr>
        <w:t>7статьи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2EA318C7" w14:textId="1B71AD93" w:rsidR="00427485" w:rsidRPr="00BF787A" w:rsidRDefault="00427485" w:rsidP="00427485">
      <w:pPr>
        <w:ind w:firstLine="720"/>
        <w:jc w:val="both"/>
        <w:rPr>
          <w:sz w:val="28"/>
          <w:szCs w:val="28"/>
        </w:rPr>
      </w:pPr>
      <w:r w:rsidRPr="00BF787A">
        <w:rPr>
          <w:sz w:val="28"/>
          <w:szCs w:val="28"/>
        </w:rPr>
        <w:t>3)</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градостроительном</w:t>
      </w:r>
      <w:r w:rsidR="008A5486">
        <w:rPr>
          <w:sz w:val="28"/>
          <w:szCs w:val="28"/>
        </w:rPr>
        <w:t xml:space="preserve"> </w:t>
      </w:r>
      <w:r w:rsidRPr="00BF787A">
        <w:rPr>
          <w:sz w:val="28"/>
          <w:szCs w:val="28"/>
        </w:rPr>
        <w:t>плане</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содержится</w:t>
      </w:r>
      <w:r w:rsidR="008A5486">
        <w:rPr>
          <w:sz w:val="28"/>
          <w:szCs w:val="28"/>
        </w:rPr>
        <w:t xml:space="preserve"> </w:t>
      </w:r>
      <w:r w:rsidRPr="00BF787A">
        <w:rPr>
          <w:sz w:val="28"/>
          <w:szCs w:val="28"/>
        </w:rPr>
        <w:t>информация:</w:t>
      </w:r>
    </w:p>
    <w:p w14:paraId="41FA543F" w14:textId="4F94622D"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реквизитах</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r w:rsidR="008A5486">
        <w:rPr>
          <w:sz w:val="28"/>
          <w:szCs w:val="28"/>
        </w:rPr>
        <w:t xml:space="preserve"> </w:t>
      </w:r>
      <w:r w:rsidRPr="00BF787A">
        <w:rPr>
          <w:sz w:val="28"/>
          <w:szCs w:val="28"/>
        </w:rPr>
        <w:t>расположен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утверждены</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p>
    <w:p w14:paraId="3B7ED971" w14:textId="1C802019"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кадастровом</w:t>
      </w:r>
      <w:r w:rsidR="008A5486">
        <w:rPr>
          <w:sz w:val="28"/>
          <w:szCs w:val="28"/>
        </w:rPr>
        <w:t xml:space="preserve"> </w:t>
      </w:r>
      <w:r w:rsidRPr="00BF787A">
        <w:rPr>
          <w:sz w:val="28"/>
          <w:szCs w:val="28"/>
        </w:rPr>
        <w:t>номере</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его</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предусмотренном</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1.1статьи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образуемого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утвержденной</w:t>
      </w:r>
      <w:r w:rsidR="008A5486">
        <w:rPr>
          <w:sz w:val="28"/>
          <w:szCs w:val="28"/>
        </w:rPr>
        <w:t xml:space="preserve"> </w:t>
      </w:r>
      <w:r w:rsidRPr="00BF787A">
        <w:rPr>
          <w:sz w:val="28"/>
          <w:szCs w:val="28"/>
        </w:rPr>
        <w:t>схеме</w:t>
      </w:r>
      <w:r w:rsidR="008A5486">
        <w:rPr>
          <w:sz w:val="28"/>
          <w:szCs w:val="28"/>
        </w:rPr>
        <w:t xml:space="preserve"> </w:t>
      </w:r>
      <w:r w:rsidRPr="00BF787A">
        <w:rPr>
          <w:sz w:val="28"/>
          <w:szCs w:val="28"/>
        </w:rPr>
        <w:t>расположения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кадастровом</w:t>
      </w:r>
      <w:r w:rsidR="008A5486">
        <w:rPr>
          <w:sz w:val="28"/>
          <w:szCs w:val="28"/>
        </w:rPr>
        <w:t xml:space="preserve"> </w:t>
      </w:r>
      <w:r w:rsidRPr="00BF787A">
        <w:rPr>
          <w:sz w:val="28"/>
          <w:szCs w:val="28"/>
        </w:rPr>
        <w:t>плане</w:t>
      </w:r>
      <w:r w:rsidR="008A5486">
        <w:rPr>
          <w:sz w:val="28"/>
          <w:szCs w:val="28"/>
        </w:rPr>
        <w:t xml:space="preserve"> </w:t>
      </w:r>
      <w:r w:rsidRPr="00BF787A">
        <w:rPr>
          <w:sz w:val="28"/>
          <w:szCs w:val="28"/>
        </w:rPr>
        <w:t>территории;</w:t>
      </w:r>
    </w:p>
    <w:p w14:paraId="0C6894C1" w14:textId="1C01586B"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планируемого</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утвержденным</w:t>
      </w:r>
      <w:r w:rsidR="008A5486">
        <w:rPr>
          <w:sz w:val="28"/>
          <w:szCs w:val="28"/>
        </w:rPr>
        <w:t xml:space="preserve"> </w:t>
      </w:r>
      <w:r w:rsidRPr="00BF787A">
        <w:rPr>
          <w:sz w:val="28"/>
          <w:szCs w:val="28"/>
        </w:rPr>
        <w:t>проектом</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его</w:t>
      </w:r>
      <w:r w:rsidR="008A5486">
        <w:rPr>
          <w:sz w:val="28"/>
          <w:szCs w:val="28"/>
        </w:rPr>
        <w:t xml:space="preserve"> </w:t>
      </w:r>
      <w:r w:rsidRPr="00BF787A">
        <w:rPr>
          <w:sz w:val="28"/>
          <w:szCs w:val="28"/>
        </w:rPr>
        <w:t>наличии);</w:t>
      </w:r>
    </w:p>
    <w:p w14:paraId="231F5548" w14:textId="54FBEEE5"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минимальных</w:t>
      </w:r>
      <w:r w:rsidR="008A5486">
        <w:rPr>
          <w:sz w:val="28"/>
          <w:szCs w:val="28"/>
        </w:rPr>
        <w:t xml:space="preserve"> </w:t>
      </w:r>
      <w:r w:rsidRPr="00BF787A">
        <w:rPr>
          <w:sz w:val="28"/>
          <w:szCs w:val="28"/>
        </w:rPr>
        <w:t>отступах</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разрешается</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0417623C" w14:textId="463F6ED4" w:rsidR="00427485" w:rsidRPr="00BF787A" w:rsidRDefault="00427485" w:rsidP="00BB52E0">
      <w:pPr>
        <w:numPr>
          <w:ilvl w:val="0"/>
          <w:numId w:val="52"/>
        </w:numPr>
        <w:ind w:left="0" w:firstLine="700"/>
        <w:jc w:val="both"/>
        <w:rPr>
          <w:sz w:val="28"/>
          <w:szCs w:val="28"/>
        </w:rPr>
      </w:pPr>
      <w:r w:rsidRPr="00BF787A">
        <w:rPr>
          <w:sz w:val="28"/>
          <w:szCs w:val="28"/>
        </w:rPr>
        <w:t>об</w:t>
      </w:r>
      <w:r w:rsidR="008A5486">
        <w:rPr>
          <w:sz w:val="28"/>
          <w:szCs w:val="28"/>
        </w:rPr>
        <w:t xml:space="preserve"> </w:t>
      </w:r>
      <w:r w:rsidRPr="00BF787A">
        <w:rPr>
          <w:sz w:val="28"/>
          <w:szCs w:val="28"/>
        </w:rPr>
        <w:t>основных,</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вспомогательных</w:t>
      </w:r>
      <w:r w:rsidR="008A5486">
        <w:rPr>
          <w:sz w:val="28"/>
          <w:szCs w:val="28"/>
        </w:rPr>
        <w:t xml:space="preserve"> </w:t>
      </w:r>
      <w:r w:rsidRPr="00BF787A">
        <w:rPr>
          <w:sz w:val="28"/>
          <w:szCs w:val="28"/>
        </w:rPr>
        <w:t>видах</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иным</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законом;</w:t>
      </w:r>
    </w:p>
    <w:p w14:paraId="10203852" w14:textId="0D9E2589"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параметрах</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расположен</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случаев</w:t>
      </w:r>
      <w:r w:rsidR="008A5486">
        <w:rPr>
          <w:sz w:val="28"/>
          <w:szCs w:val="28"/>
        </w:rPr>
        <w:t xml:space="preserve"> </w:t>
      </w:r>
      <w:r w:rsidRPr="00BF787A">
        <w:rPr>
          <w:sz w:val="28"/>
          <w:szCs w:val="28"/>
        </w:rPr>
        <w:t>выдачи</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который</w:t>
      </w:r>
      <w:r w:rsidR="008A5486">
        <w:rPr>
          <w:sz w:val="28"/>
          <w:szCs w:val="28"/>
        </w:rPr>
        <w:t xml:space="preserve"> </w:t>
      </w:r>
      <w:r w:rsidRPr="00BF787A">
        <w:rPr>
          <w:sz w:val="28"/>
          <w:szCs w:val="28"/>
        </w:rPr>
        <w:t>действие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регламента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распространяется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регламент</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устанавливается;</w:t>
      </w:r>
    </w:p>
    <w:p w14:paraId="3F1D4ED2" w14:textId="55AD8326"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требованиях</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назначению,</w:t>
      </w:r>
      <w:r w:rsidR="008A5486">
        <w:rPr>
          <w:sz w:val="28"/>
          <w:szCs w:val="28"/>
        </w:rPr>
        <w:t xml:space="preserve"> </w:t>
      </w:r>
      <w:r w:rsidRPr="00BF787A">
        <w:rPr>
          <w:sz w:val="28"/>
          <w:szCs w:val="28"/>
        </w:rPr>
        <w:t>параметрам</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размещению</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указанном</w:t>
      </w:r>
      <w:r w:rsidR="008A5486">
        <w:rPr>
          <w:sz w:val="28"/>
          <w:szCs w:val="28"/>
        </w:rPr>
        <w:t xml:space="preserve"> </w:t>
      </w:r>
      <w:r w:rsidRPr="00BF787A">
        <w:rPr>
          <w:sz w:val="28"/>
          <w:szCs w:val="28"/>
        </w:rPr>
        <w:t>земельном</w:t>
      </w:r>
      <w:r w:rsidR="008A5486">
        <w:rPr>
          <w:sz w:val="28"/>
          <w:szCs w:val="28"/>
        </w:rPr>
        <w:t xml:space="preserve"> </w:t>
      </w:r>
      <w:r w:rsidRPr="00BF787A">
        <w:rPr>
          <w:sz w:val="28"/>
          <w:szCs w:val="28"/>
        </w:rPr>
        <w:t>участке,</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счастью</w:t>
      </w:r>
      <w:r w:rsidR="008A5486">
        <w:rPr>
          <w:sz w:val="28"/>
          <w:szCs w:val="28"/>
        </w:rPr>
        <w:t xml:space="preserve"> </w:t>
      </w:r>
      <w:r w:rsidRPr="00BF787A">
        <w:rPr>
          <w:sz w:val="28"/>
          <w:szCs w:val="28"/>
        </w:rPr>
        <w:t>7</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36ГрК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выдачи</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который</w:t>
      </w:r>
      <w:r w:rsidR="008A5486">
        <w:rPr>
          <w:sz w:val="28"/>
          <w:szCs w:val="28"/>
        </w:rPr>
        <w:t xml:space="preserve"> </w:t>
      </w:r>
      <w:r w:rsidRPr="00BF787A">
        <w:rPr>
          <w:sz w:val="28"/>
          <w:szCs w:val="28"/>
        </w:rPr>
        <w:t>действие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регламента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распространяется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регламент</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устанавливается,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случая,</w:t>
      </w:r>
      <w:r w:rsidR="008A5486">
        <w:rPr>
          <w:sz w:val="28"/>
          <w:szCs w:val="28"/>
        </w:rPr>
        <w:t xml:space="preserve"> </w:t>
      </w:r>
      <w:r w:rsidRPr="00BF787A">
        <w:rPr>
          <w:sz w:val="28"/>
          <w:szCs w:val="28"/>
        </w:rPr>
        <w:t>предусмотренного</w:t>
      </w:r>
      <w:r w:rsidR="008A5486">
        <w:rPr>
          <w:sz w:val="28"/>
          <w:szCs w:val="28"/>
        </w:rPr>
        <w:t xml:space="preserve"> </w:t>
      </w:r>
      <w:r w:rsidRPr="00BF787A">
        <w:rPr>
          <w:sz w:val="28"/>
          <w:szCs w:val="28"/>
        </w:rPr>
        <w:t>пунктом</w:t>
      </w:r>
      <w:r w:rsidR="008A5486">
        <w:rPr>
          <w:sz w:val="28"/>
          <w:szCs w:val="28"/>
        </w:rPr>
        <w:t xml:space="preserve"> </w:t>
      </w:r>
      <w:r w:rsidRPr="00BF787A">
        <w:rPr>
          <w:sz w:val="28"/>
          <w:szCs w:val="28"/>
        </w:rPr>
        <w:t>7.1</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6265AE7F" w14:textId="02C7C357"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параметрах</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положением</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особо</w:t>
      </w:r>
      <w:r w:rsidR="008A5486">
        <w:rPr>
          <w:sz w:val="28"/>
          <w:szCs w:val="28"/>
        </w:rPr>
        <w:t xml:space="preserve"> </w:t>
      </w:r>
      <w:r w:rsidRPr="00BF787A">
        <w:rPr>
          <w:sz w:val="28"/>
          <w:szCs w:val="28"/>
        </w:rPr>
        <w:t>охраняемых</w:t>
      </w:r>
      <w:r w:rsidR="008A5486">
        <w:rPr>
          <w:sz w:val="28"/>
          <w:szCs w:val="28"/>
        </w:rPr>
        <w:t xml:space="preserve"> </w:t>
      </w:r>
      <w:r w:rsidRPr="00BF787A">
        <w:rPr>
          <w:sz w:val="28"/>
          <w:szCs w:val="28"/>
        </w:rPr>
        <w:t>природных</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выдачи</w:t>
      </w:r>
      <w:r w:rsidR="008A5486">
        <w:rPr>
          <w:sz w:val="28"/>
          <w:szCs w:val="28"/>
        </w:rPr>
        <w:t xml:space="preserve"> </w:t>
      </w:r>
      <w:r w:rsidRPr="00BF787A">
        <w:rPr>
          <w:sz w:val="28"/>
          <w:szCs w:val="28"/>
        </w:rPr>
        <w:lastRenderedPageBreak/>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расположенного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особо</w:t>
      </w:r>
      <w:r w:rsidR="008A5486">
        <w:rPr>
          <w:sz w:val="28"/>
          <w:szCs w:val="28"/>
        </w:rPr>
        <w:t xml:space="preserve"> </w:t>
      </w:r>
      <w:r w:rsidRPr="00BF787A">
        <w:rPr>
          <w:sz w:val="28"/>
          <w:szCs w:val="28"/>
        </w:rPr>
        <w:t>охраняемой</w:t>
      </w:r>
      <w:r w:rsidR="008A5486">
        <w:rPr>
          <w:sz w:val="28"/>
          <w:szCs w:val="28"/>
        </w:rPr>
        <w:t xml:space="preserve"> </w:t>
      </w:r>
      <w:r w:rsidRPr="00BF787A">
        <w:rPr>
          <w:sz w:val="28"/>
          <w:szCs w:val="28"/>
        </w:rPr>
        <w:t>природной</w:t>
      </w:r>
      <w:r w:rsidR="008A5486">
        <w:rPr>
          <w:sz w:val="28"/>
          <w:szCs w:val="28"/>
        </w:rPr>
        <w:t xml:space="preserve"> </w:t>
      </w:r>
      <w:r w:rsidRPr="00BF787A">
        <w:rPr>
          <w:sz w:val="28"/>
          <w:szCs w:val="28"/>
        </w:rPr>
        <w:t>территории;</w:t>
      </w:r>
    </w:p>
    <w:p w14:paraId="71E420AA" w14:textId="406926EB"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расчетных</w:t>
      </w:r>
      <w:r w:rsidR="008A5486">
        <w:rPr>
          <w:sz w:val="28"/>
          <w:szCs w:val="28"/>
        </w:rPr>
        <w:t xml:space="preserve"> </w:t>
      </w:r>
      <w:r w:rsidRPr="00BF787A">
        <w:rPr>
          <w:sz w:val="28"/>
          <w:szCs w:val="28"/>
        </w:rPr>
        <w:t>показателях</w:t>
      </w:r>
      <w:r w:rsidR="008A5486">
        <w:rPr>
          <w:sz w:val="28"/>
          <w:szCs w:val="28"/>
        </w:rPr>
        <w:t xml:space="preserve"> </w:t>
      </w:r>
      <w:r w:rsidRPr="00BF787A">
        <w:rPr>
          <w:sz w:val="28"/>
          <w:szCs w:val="28"/>
        </w:rPr>
        <w:t>минимально</w:t>
      </w:r>
      <w:r w:rsidR="008A5486">
        <w:rPr>
          <w:sz w:val="28"/>
          <w:szCs w:val="28"/>
        </w:rPr>
        <w:t xml:space="preserve"> </w:t>
      </w:r>
      <w:r w:rsidRPr="00BF787A">
        <w:rPr>
          <w:sz w:val="28"/>
          <w:szCs w:val="28"/>
        </w:rPr>
        <w:t>допустимого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обеспеченности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объектами</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транспортной,</w:t>
      </w:r>
      <w:r w:rsidR="008A5486">
        <w:rPr>
          <w:sz w:val="28"/>
          <w:szCs w:val="28"/>
        </w:rPr>
        <w:t xml:space="preserve"> </w:t>
      </w:r>
      <w:r w:rsidRPr="00BF787A">
        <w:rPr>
          <w:sz w:val="28"/>
          <w:szCs w:val="28"/>
        </w:rPr>
        <w:t>социальной</w:t>
      </w:r>
      <w:r w:rsidR="008A5486">
        <w:rPr>
          <w:sz w:val="28"/>
          <w:szCs w:val="28"/>
        </w:rPr>
        <w:t xml:space="preserve"> </w:t>
      </w:r>
      <w:r w:rsidRPr="00BF787A">
        <w:rPr>
          <w:sz w:val="28"/>
          <w:szCs w:val="28"/>
        </w:rPr>
        <w:t>инфраструктур</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расчетных</w:t>
      </w:r>
      <w:r w:rsidR="008A5486">
        <w:rPr>
          <w:sz w:val="28"/>
          <w:szCs w:val="28"/>
        </w:rPr>
        <w:t xml:space="preserve"> </w:t>
      </w:r>
      <w:r w:rsidRPr="00BF787A">
        <w:rPr>
          <w:sz w:val="28"/>
          <w:szCs w:val="28"/>
        </w:rPr>
        <w:t>показателях</w:t>
      </w:r>
      <w:r w:rsidR="008A5486">
        <w:rPr>
          <w:sz w:val="28"/>
          <w:szCs w:val="28"/>
        </w:rPr>
        <w:t xml:space="preserve"> </w:t>
      </w:r>
      <w:r w:rsidRPr="00BF787A">
        <w:rPr>
          <w:sz w:val="28"/>
          <w:szCs w:val="28"/>
        </w:rPr>
        <w:t>максимально</w:t>
      </w:r>
      <w:r w:rsidR="008A5486">
        <w:rPr>
          <w:sz w:val="28"/>
          <w:szCs w:val="28"/>
        </w:rPr>
        <w:t xml:space="preserve"> </w:t>
      </w:r>
      <w:r w:rsidRPr="00BF787A">
        <w:rPr>
          <w:sz w:val="28"/>
          <w:szCs w:val="28"/>
        </w:rPr>
        <w:t>допустимого</w:t>
      </w:r>
      <w:r w:rsidR="008A5486">
        <w:rPr>
          <w:sz w:val="28"/>
          <w:szCs w:val="28"/>
        </w:rPr>
        <w:t xml:space="preserve"> </w:t>
      </w:r>
      <w:r w:rsidRPr="00BF787A">
        <w:rPr>
          <w:sz w:val="28"/>
          <w:szCs w:val="28"/>
        </w:rPr>
        <w:t>уровня</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доступности</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населения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r w:rsidR="008A5486">
        <w:rPr>
          <w:sz w:val="28"/>
          <w:szCs w:val="28"/>
        </w:rPr>
        <w:t xml:space="preserve"> </w:t>
      </w:r>
      <w:r w:rsidRPr="00BF787A">
        <w:rPr>
          <w:sz w:val="28"/>
          <w:szCs w:val="28"/>
        </w:rPr>
        <w:t>расположен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предусматривается</w:t>
      </w:r>
      <w:r w:rsidR="008A5486">
        <w:rPr>
          <w:sz w:val="28"/>
          <w:szCs w:val="28"/>
        </w:rPr>
        <w:t xml:space="preserve"> </w:t>
      </w:r>
      <w:r w:rsidRPr="00BF787A">
        <w:rPr>
          <w:sz w:val="28"/>
          <w:szCs w:val="28"/>
        </w:rPr>
        <w:t>осуществление</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территории;</w:t>
      </w:r>
    </w:p>
    <w:p w14:paraId="57C6147D" w14:textId="1A83FA81" w:rsidR="00427485" w:rsidRPr="00BF787A" w:rsidRDefault="00427485" w:rsidP="00BB52E0">
      <w:pPr>
        <w:numPr>
          <w:ilvl w:val="0"/>
          <w:numId w:val="52"/>
        </w:numPr>
        <w:ind w:left="0" w:firstLine="700"/>
        <w:jc w:val="both"/>
        <w:rPr>
          <w:sz w:val="28"/>
          <w:szCs w:val="28"/>
        </w:rPr>
      </w:pPr>
      <w:r w:rsidRPr="00BF787A">
        <w:rPr>
          <w:sz w:val="28"/>
          <w:szCs w:val="28"/>
        </w:rPr>
        <w:t>об</w:t>
      </w:r>
      <w:r w:rsidR="008A5486">
        <w:rPr>
          <w:sz w:val="28"/>
          <w:szCs w:val="28"/>
        </w:rPr>
        <w:t xml:space="preserve"> </w:t>
      </w:r>
      <w:r w:rsidRPr="00BF787A">
        <w:rPr>
          <w:sz w:val="28"/>
          <w:szCs w:val="28"/>
        </w:rPr>
        <w:t>ограничениях</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r w:rsidR="008A5486">
        <w:rPr>
          <w:sz w:val="28"/>
          <w:szCs w:val="28"/>
        </w:rPr>
        <w:t xml:space="preserve"> </w:t>
      </w:r>
      <w:r w:rsidRPr="00BF787A">
        <w:rPr>
          <w:sz w:val="28"/>
          <w:szCs w:val="28"/>
        </w:rPr>
        <w:t>полностью</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частично</w:t>
      </w:r>
      <w:r w:rsidR="008A5486">
        <w:rPr>
          <w:sz w:val="28"/>
          <w:szCs w:val="28"/>
        </w:rPr>
        <w:t xml:space="preserve"> </w:t>
      </w:r>
      <w:r w:rsidRPr="00BF787A">
        <w:rPr>
          <w:sz w:val="28"/>
          <w:szCs w:val="28"/>
        </w:rPr>
        <w:t>расположен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территорий;</w:t>
      </w:r>
    </w:p>
    <w:p w14:paraId="650CEDA1" w14:textId="47993BF1"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r w:rsidR="008A5486">
        <w:rPr>
          <w:sz w:val="28"/>
          <w:szCs w:val="28"/>
        </w:rPr>
        <w:t xml:space="preserve"> </w:t>
      </w:r>
      <w:r w:rsidRPr="00BF787A">
        <w:rPr>
          <w:sz w:val="28"/>
          <w:szCs w:val="28"/>
        </w:rPr>
        <w:t>полностью</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частично</w:t>
      </w:r>
      <w:r w:rsidR="008A5486">
        <w:rPr>
          <w:sz w:val="28"/>
          <w:szCs w:val="28"/>
        </w:rPr>
        <w:t xml:space="preserve"> </w:t>
      </w:r>
      <w:r w:rsidRPr="00BF787A">
        <w:rPr>
          <w:sz w:val="28"/>
          <w:szCs w:val="28"/>
        </w:rPr>
        <w:t>расположен</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зон;</w:t>
      </w:r>
    </w:p>
    <w:p w14:paraId="3C051ABF" w14:textId="3A49AA01"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сервитутов;</w:t>
      </w:r>
    </w:p>
    <w:p w14:paraId="2ADFE263" w14:textId="2898F384"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номере</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наименовании</w:t>
      </w:r>
      <w:r w:rsidR="008A5486">
        <w:rPr>
          <w:sz w:val="28"/>
          <w:szCs w:val="28"/>
        </w:rPr>
        <w:t xml:space="preserve"> </w:t>
      </w:r>
      <w:r w:rsidRPr="00BF787A">
        <w:rPr>
          <w:sz w:val="28"/>
          <w:szCs w:val="28"/>
        </w:rPr>
        <w:t>элемента</w:t>
      </w:r>
      <w:r w:rsidR="008A5486">
        <w:rPr>
          <w:sz w:val="28"/>
          <w:szCs w:val="28"/>
        </w:rPr>
        <w:t xml:space="preserve"> </w:t>
      </w:r>
      <w:r w:rsidRPr="00BF787A">
        <w:rPr>
          <w:sz w:val="28"/>
          <w:szCs w:val="28"/>
        </w:rPr>
        <w:t>планировочной</w:t>
      </w:r>
      <w:r w:rsidR="008A5486">
        <w:rPr>
          <w:sz w:val="28"/>
          <w:szCs w:val="28"/>
        </w:rPr>
        <w:t xml:space="preserve"> </w:t>
      </w:r>
      <w:r w:rsidRPr="00BF787A">
        <w:rPr>
          <w:sz w:val="28"/>
          <w:szCs w:val="28"/>
        </w:rPr>
        <w:t>структуры,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расположен</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p>
    <w:p w14:paraId="69FCB100" w14:textId="73FC5576"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объектах</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сетях</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p>
    <w:p w14:paraId="1E1F4051" w14:textId="42617AD7"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отсутствии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объектов;</w:t>
      </w:r>
    </w:p>
    <w:p w14:paraId="2FF32BCF" w14:textId="4859554D"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возможности</w:t>
      </w:r>
      <w:r w:rsidR="008A5486">
        <w:rPr>
          <w:sz w:val="28"/>
          <w:szCs w:val="28"/>
        </w:rPr>
        <w:t xml:space="preserve"> </w:t>
      </w:r>
      <w:r w:rsidRPr="00BF787A">
        <w:rPr>
          <w:sz w:val="28"/>
          <w:szCs w:val="28"/>
        </w:rPr>
        <w:t>подключения</w:t>
      </w:r>
      <w:r w:rsidR="008A5486">
        <w:rPr>
          <w:sz w:val="28"/>
          <w:szCs w:val="28"/>
        </w:rPr>
        <w:t xml:space="preserve"> </w:t>
      </w:r>
      <w:r w:rsidRPr="00BF787A">
        <w:rPr>
          <w:sz w:val="28"/>
          <w:szCs w:val="28"/>
        </w:rPr>
        <w:t>(технологического</w:t>
      </w:r>
      <w:r w:rsidR="008A5486">
        <w:rPr>
          <w:sz w:val="28"/>
          <w:szCs w:val="28"/>
        </w:rPr>
        <w:t xml:space="preserve"> </w:t>
      </w:r>
      <w:r w:rsidRPr="00BF787A">
        <w:rPr>
          <w:sz w:val="28"/>
          <w:szCs w:val="28"/>
        </w:rPr>
        <w:t>присоединения)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сетям</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сетей</w:t>
      </w:r>
      <w:r w:rsidR="008A5486">
        <w:rPr>
          <w:sz w:val="28"/>
          <w:szCs w:val="28"/>
        </w:rPr>
        <w:t xml:space="preserve"> </w:t>
      </w:r>
      <w:r w:rsidRPr="00BF787A">
        <w:rPr>
          <w:sz w:val="28"/>
          <w:szCs w:val="28"/>
        </w:rPr>
        <w:t>электроснабжения),</w:t>
      </w:r>
      <w:r w:rsidR="008A5486">
        <w:rPr>
          <w:sz w:val="28"/>
          <w:szCs w:val="28"/>
        </w:rPr>
        <w:t xml:space="preserve"> </w:t>
      </w:r>
      <w:r w:rsidRPr="00BF787A">
        <w:rPr>
          <w:sz w:val="28"/>
          <w:szCs w:val="28"/>
        </w:rPr>
        <w:t>определяемая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программ</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r w:rsidR="008A5486">
        <w:rPr>
          <w:sz w:val="28"/>
          <w:szCs w:val="28"/>
        </w:rPr>
        <w:t xml:space="preserve"> </w:t>
      </w:r>
      <w:r w:rsidRPr="00BF787A">
        <w:rPr>
          <w:sz w:val="28"/>
          <w:szCs w:val="28"/>
        </w:rPr>
        <w:t>систем</w:t>
      </w:r>
      <w:r w:rsidR="008A5486">
        <w:rPr>
          <w:sz w:val="28"/>
          <w:szCs w:val="28"/>
        </w:rPr>
        <w:t xml:space="preserve"> </w:t>
      </w:r>
      <w:r w:rsidRPr="00BF787A">
        <w:rPr>
          <w:sz w:val="28"/>
          <w:szCs w:val="28"/>
        </w:rPr>
        <w:t>коммунальной</w:t>
      </w:r>
      <w:r w:rsidR="008A5486">
        <w:rPr>
          <w:sz w:val="28"/>
          <w:szCs w:val="28"/>
        </w:rPr>
        <w:t xml:space="preserve"> </w:t>
      </w:r>
      <w:r w:rsidRPr="00BF787A">
        <w:rPr>
          <w:sz w:val="28"/>
          <w:szCs w:val="28"/>
        </w:rPr>
        <w:t>инфраструктуры</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состав</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входят</w:t>
      </w:r>
      <w:r w:rsidR="008A5486">
        <w:rPr>
          <w:sz w:val="28"/>
          <w:szCs w:val="28"/>
        </w:rPr>
        <w:t xml:space="preserve"> </w:t>
      </w:r>
      <w:r w:rsidRPr="00BF787A">
        <w:rPr>
          <w:sz w:val="28"/>
          <w:szCs w:val="28"/>
        </w:rPr>
        <w:t>сведения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максимальной</w:t>
      </w:r>
      <w:r w:rsidR="008A5486">
        <w:rPr>
          <w:sz w:val="28"/>
          <w:szCs w:val="28"/>
        </w:rPr>
        <w:t xml:space="preserve"> </w:t>
      </w:r>
      <w:r w:rsidRPr="00BF787A">
        <w:rPr>
          <w:sz w:val="28"/>
          <w:szCs w:val="28"/>
        </w:rPr>
        <w:t>нагрузке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возможных</w:t>
      </w:r>
      <w:r w:rsidR="008A5486">
        <w:rPr>
          <w:sz w:val="28"/>
          <w:szCs w:val="28"/>
        </w:rPr>
        <w:t xml:space="preserve"> </w:t>
      </w:r>
      <w:r w:rsidRPr="00BF787A">
        <w:rPr>
          <w:sz w:val="28"/>
          <w:szCs w:val="28"/>
        </w:rPr>
        <w:t>точках</w:t>
      </w:r>
      <w:r w:rsidR="008A5486">
        <w:rPr>
          <w:sz w:val="28"/>
          <w:szCs w:val="28"/>
        </w:rPr>
        <w:t xml:space="preserve"> </w:t>
      </w:r>
      <w:r w:rsidRPr="00BF787A">
        <w:rPr>
          <w:sz w:val="28"/>
          <w:szCs w:val="28"/>
        </w:rPr>
        <w:t>подключения</w:t>
      </w:r>
      <w:r w:rsidR="008A5486">
        <w:rPr>
          <w:sz w:val="28"/>
          <w:szCs w:val="28"/>
        </w:rPr>
        <w:t xml:space="preserve"> </w:t>
      </w:r>
      <w:r w:rsidRPr="00BF787A">
        <w:rPr>
          <w:sz w:val="28"/>
          <w:szCs w:val="28"/>
        </w:rPr>
        <w:t>(технологического</w:t>
      </w:r>
      <w:r w:rsidR="008A5486">
        <w:rPr>
          <w:sz w:val="28"/>
          <w:szCs w:val="28"/>
        </w:rPr>
        <w:t xml:space="preserve"> </w:t>
      </w:r>
      <w:r w:rsidRPr="00BF787A">
        <w:rPr>
          <w:sz w:val="28"/>
          <w:szCs w:val="28"/>
        </w:rPr>
        <w:t>присоединения)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таким</w:t>
      </w:r>
      <w:r w:rsidR="008A5486">
        <w:rPr>
          <w:sz w:val="28"/>
          <w:szCs w:val="28"/>
        </w:rPr>
        <w:t xml:space="preserve"> </w:t>
      </w:r>
      <w:r w:rsidRPr="00BF787A">
        <w:rPr>
          <w:sz w:val="28"/>
          <w:szCs w:val="28"/>
        </w:rPr>
        <w:t>сетям,</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сведения</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организации,</w:t>
      </w:r>
      <w:r w:rsidR="008A5486">
        <w:rPr>
          <w:sz w:val="28"/>
          <w:szCs w:val="28"/>
        </w:rPr>
        <w:t xml:space="preserve"> </w:t>
      </w:r>
      <w:r w:rsidRPr="00BF787A">
        <w:rPr>
          <w:sz w:val="28"/>
          <w:szCs w:val="28"/>
        </w:rPr>
        <w:t>представившей</w:t>
      </w:r>
      <w:r w:rsidR="008A5486">
        <w:rPr>
          <w:sz w:val="28"/>
          <w:szCs w:val="28"/>
        </w:rPr>
        <w:t xml:space="preserve"> </w:t>
      </w:r>
      <w:r w:rsidRPr="00BF787A">
        <w:rPr>
          <w:sz w:val="28"/>
          <w:szCs w:val="28"/>
        </w:rPr>
        <w:t>данную</w:t>
      </w:r>
      <w:r w:rsidR="008A5486">
        <w:rPr>
          <w:sz w:val="28"/>
          <w:szCs w:val="28"/>
        </w:rPr>
        <w:t xml:space="preserve"> </w:t>
      </w:r>
      <w:r w:rsidRPr="00BF787A">
        <w:rPr>
          <w:sz w:val="28"/>
          <w:szCs w:val="28"/>
        </w:rPr>
        <w:t>информацию;</w:t>
      </w:r>
    </w:p>
    <w:p w14:paraId="1EE46983" w14:textId="727D6DF0"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реквизитах</w:t>
      </w:r>
      <w:r w:rsidR="008A5486">
        <w:rPr>
          <w:sz w:val="28"/>
          <w:szCs w:val="28"/>
        </w:rPr>
        <w:t xml:space="preserve"> </w:t>
      </w:r>
      <w:r w:rsidRPr="00BF787A">
        <w:rPr>
          <w:sz w:val="28"/>
          <w:szCs w:val="28"/>
        </w:rPr>
        <w:t>нормативных</w:t>
      </w:r>
      <w:r w:rsidR="008A5486">
        <w:rPr>
          <w:sz w:val="28"/>
          <w:szCs w:val="28"/>
        </w:rPr>
        <w:t xml:space="preserve"> </w:t>
      </w:r>
      <w:r w:rsidRPr="00BF787A">
        <w:rPr>
          <w:sz w:val="28"/>
          <w:szCs w:val="28"/>
        </w:rPr>
        <w:t>правовых</w:t>
      </w:r>
      <w:r w:rsidR="008A5486">
        <w:rPr>
          <w:sz w:val="28"/>
          <w:szCs w:val="28"/>
        </w:rPr>
        <w:t xml:space="preserve"> </w:t>
      </w:r>
      <w:r w:rsidRPr="00BF787A">
        <w:rPr>
          <w:sz w:val="28"/>
          <w:szCs w:val="28"/>
        </w:rPr>
        <w:t>актов</w:t>
      </w:r>
      <w:r w:rsidR="008A5486">
        <w:rPr>
          <w:sz w:val="28"/>
          <w:szCs w:val="28"/>
        </w:rPr>
        <w:t xml:space="preserve"> </w:t>
      </w:r>
      <w:r w:rsidRPr="00BF787A">
        <w:rPr>
          <w:sz w:val="28"/>
          <w:szCs w:val="28"/>
        </w:rPr>
        <w:t>субъекта</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правовых</w:t>
      </w:r>
      <w:r w:rsidR="008A5486">
        <w:rPr>
          <w:sz w:val="28"/>
          <w:szCs w:val="28"/>
        </w:rPr>
        <w:t xml:space="preserve"> </w:t>
      </w:r>
      <w:r w:rsidRPr="00BF787A">
        <w:rPr>
          <w:sz w:val="28"/>
          <w:szCs w:val="28"/>
        </w:rPr>
        <w:t>актов,</w:t>
      </w:r>
      <w:r w:rsidR="008A5486">
        <w:rPr>
          <w:sz w:val="28"/>
          <w:szCs w:val="28"/>
        </w:rPr>
        <w:t xml:space="preserve"> </w:t>
      </w:r>
      <w:r w:rsidRPr="00BF787A">
        <w:rPr>
          <w:sz w:val="28"/>
          <w:szCs w:val="28"/>
        </w:rPr>
        <w:t>устанавливающих</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благоустройству</w:t>
      </w:r>
      <w:r w:rsidR="008A5486">
        <w:rPr>
          <w:sz w:val="28"/>
          <w:szCs w:val="28"/>
        </w:rPr>
        <w:t xml:space="preserve"> </w:t>
      </w:r>
      <w:r w:rsidRPr="00BF787A">
        <w:rPr>
          <w:sz w:val="28"/>
          <w:szCs w:val="28"/>
        </w:rPr>
        <w:t>территории;</w:t>
      </w:r>
    </w:p>
    <w:p w14:paraId="3BB07ABE" w14:textId="6A8C432A" w:rsidR="00427485" w:rsidRPr="00BF787A"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красных</w:t>
      </w:r>
      <w:r w:rsidR="008A5486">
        <w:rPr>
          <w:sz w:val="28"/>
          <w:szCs w:val="28"/>
        </w:rPr>
        <w:t xml:space="preserve"> </w:t>
      </w:r>
      <w:r w:rsidRPr="00BF787A">
        <w:rPr>
          <w:sz w:val="28"/>
          <w:szCs w:val="28"/>
        </w:rPr>
        <w:t>линиях;</w:t>
      </w:r>
    </w:p>
    <w:p w14:paraId="7C618EAE" w14:textId="075E8F00" w:rsidR="00427485" w:rsidRDefault="00427485" w:rsidP="00BB52E0">
      <w:pPr>
        <w:numPr>
          <w:ilvl w:val="0"/>
          <w:numId w:val="52"/>
        </w:numPr>
        <w:ind w:left="0" w:firstLine="700"/>
        <w:jc w:val="both"/>
        <w:rPr>
          <w:sz w:val="28"/>
          <w:szCs w:val="28"/>
        </w:rPr>
      </w:pPr>
      <w:r w:rsidRPr="00BF787A">
        <w:rPr>
          <w:sz w:val="28"/>
          <w:szCs w:val="28"/>
        </w:rPr>
        <w:t>о</w:t>
      </w:r>
      <w:r w:rsidR="008A5486">
        <w:rPr>
          <w:sz w:val="28"/>
          <w:szCs w:val="28"/>
        </w:rPr>
        <w:t xml:space="preserve"> </w:t>
      </w:r>
      <w:r w:rsidRPr="00BF787A">
        <w:rPr>
          <w:sz w:val="28"/>
          <w:szCs w:val="28"/>
        </w:rPr>
        <w:t>требованиях</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архитектурно-градостроительному</w:t>
      </w:r>
      <w:r w:rsidR="008A5486">
        <w:rPr>
          <w:sz w:val="28"/>
          <w:szCs w:val="28"/>
        </w:rPr>
        <w:t xml:space="preserve"> </w:t>
      </w:r>
      <w:r w:rsidRPr="00BF787A">
        <w:rPr>
          <w:sz w:val="28"/>
          <w:szCs w:val="28"/>
        </w:rPr>
        <w:t>облику</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p>
    <w:p w14:paraId="45ABAA3D" w14:textId="474A99AE" w:rsidR="000710E9" w:rsidRPr="00BF787A" w:rsidRDefault="000710E9" w:rsidP="00BB52E0">
      <w:pPr>
        <w:numPr>
          <w:ilvl w:val="0"/>
          <w:numId w:val="52"/>
        </w:numPr>
        <w:ind w:left="0" w:firstLine="700"/>
        <w:jc w:val="both"/>
        <w:rPr>
          <w:sz w:val="28"/>
          <w:szCs w:val="28"/>
        </w:rPr>
      </w:pPr>
      <w:r w:rsidRPr="000710E9">
        <w:rPr>
          <w:sz w:val="28"/>
          <w:szCs w:val="28"/>
        </w:rPr>
        <w:t>о</w:t>
      </w:r>
      <w:r w:rsidR="008A5486">
        <w:rPr>
          <w:sz w:val="28"/>
          <w:szCs w:val="28"/>
        </w:rPr>
        <w:t xml:space="preserve"> </w:t>
      </w:r>
      <w:r w:rsidRPr="000710E9">
        <w:rPr>
          <w:sz w:val="28"/>
          <w:szCs w:val="28"/>
        </w:rPr>
        <w:t>расположении</w:t>
      </w:r>
      <w:r w:rsidR="008A5486">
        <w:rPr>
          <w:sz w:val="28"/>
          <w:szCs w:val="28"/>
        </w:rPr>
        <w:t xml:space="preserve"> </w:t>
      </w:r>
      <w:r w:rsidRPr="000710E9">
        <w:rPr>
          <w:sz w:val="28"/>
          <w:szCs w:val="28"/>
        </w:rPr>
        <w:t>земельного</w:t>
      </w:r>
      <w:r w:rsidR="008A5486">
        <w:rPr>
          <w:sz w:val="28"/>
          <w:szCs w:val="28"/>
        </w:rPr>
        <w:t xml:space="preserve"> </w:t>
      </w:r>
      <w:r w:rsidRPr="000710E9">
        <w:rPr>
          <w:sz w:val="28"/>
          <w:szCs w:val="28"/>
        </w:rPr>
        <w:t>участка</w:t>
      </w:r>
      <w:r w:rsidR="008A5486">
        <w:rPr>
          <w:sz w:val="28"/>
          <w:szCs w:val="28"/>
        </w:rPr>
        <w:t xml:space="preserve"> </w:t>
      </w:r>
      <w:r w:rsidRPr="000710E9">
        <w:rPr>
          <w:sz w:val="28"/>
          <w:szCs w:val="28"/>
        </w:rPr>
        <w:t>в</w:t>
      </w:r>
      <w:r w:rsidR="008A5486">
        <w:rPr>
          <w:sz w:val="28"/>
          <w:szCs w:val="28"/>
        </w:rPr>
        <w:t xml:space="preserve"> </w:t>
      </w:r>
      <w:r w:rsidRPr="000710E9">
        <w:rPr>
          <w:sz w:val="28"/>
          <w:szCs w:val="28"/>
        </w:rPr>
        <w:t>границах</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в</w:t>
      </w:r>
      <w:r w:rsidR="008A5486">
        <w:rPr>
          <w:sz w:val="28"/>
          <w:szCs w:val="28"/>
        </w:rPr>
        <w:t xml:space="preserve"> </w:t>
      </w:r>
      <w:r w:rsidRPr="000710E9">
        <w:rPr>
          <w:sz w:val="28"/>
          <w:szCs w:val="28"/>
        </w:rPr>
        <w:t>отношении</w:t>
      </w:r>
      <w:r w:rsidR="008A5486">
        <w:rPr>
          <w:sz w:val="28"/>
          <w:szCs w:val="28"/>
        </w:rPr>
        <w:t xml:space="preserve"> </w:t>
      </w:r>
      <w:r w:rsidRPr="000710E9">
        <w:rPr>
          <w:sz w:val="28"/>
          <w:szCs w:val="28"/>
        </w:rPr>
        <w:t>которой</w:t>
      </w:r>
      <w:r w:rsidR="008A5486">
        <w:rPr>
          <w:sz w:val="28"/>
          <w:szCs w:val="28"/>
        </w:rPr>
        <w:t xml:space="preserve"> </w:t>
      </w:r>
      <w:r w:rsidRPr="000710E9">
        <w:rPr>
          <w:sz w:val="28"/>
          <w:szCs w:val="28"/>
        </w:rPr>
        <w:t>принято</w:t>
      </w:r>
      <w:r w:rsidR="008A5486">
        <w:rPr>
          <w:sz w:val="28"/>
          <w:szCs w:val="28"/>
        </w:rPr>
        <w:t xml:space="preserve"> </w:t>
      </w:r>
      <w:r w:rsidRPr="000710E9">
        <w:rPr>
          <w:sz w:val="28"/>
          <w:szCs w:val="28"/>
        </w:rPr>
        <w:t>решение</w:t>
      </w:r>
      <w:r w:rsidR="008A5486">
        <w:rPr>
          <w:sz w:val="28"/>
          <w:szCs w:val="28"/>
        </w:rPr>
        <w:t xml:space="preserve"> </w:t>
      </w:r>
      <w:r w:rsidRPr="000710E9">
        <w:rPr>
          <w:sz w:val="28"/>
          <w:szCs w:val="28"/>
        </w:rPr>
        <w:t>о</w:t>
      </w:r>
      <w:r w:rsidR="008A5486">
        <w:rPr>
          <w:sz w:val="28"/>
          <w:szCs w:val="28"/>
        </w:rPr>
        <w:t xml:space="preserve"> </w:t>
      </w:r>
      <w:r w:rsidRPr="000710E9">
        <w:rPr>
          <w:sz w:val="28"/>
          <w:szCs w:val="28"/>
        </w:rPr>
        <w:t>комплексном</w:t>
      </w:r>
      <w:r w:rsidR="008A5486">
        <w:rPr>
          <w:sz w:val="28"/>
          <w:szCs w:val="28"/>
        </w:rPr>
        <w:t xml:space="preserve"> </w:t>
      </w:r>
      <w:r w:rsidRPr="000710E9">
        <w:rPr>
          <w:sz w:val="28"/>
          <w:szCs w:val="28"/>
        </w:rPr>
        <w:t>развитии</w:t>
      </w:r>
      <w:r w:rsidR="008A5486">
        <w:rPr>
          <w:sz w:val="28"/>
          <w:szCs w:val="28"/>
        </w:rPr>
        <w:t xml:space="preserve"> </w:t>
      </w:r>
      <w:r w:rsidRPr="000710E9">
        <w:rPr>
          <w:sz w:val="28"/>
          <w:szCs w:val="28"/>
        </w:rPr>
        <w:t>территории</w:t>
      </w:r>
      <w:r w:rsidR="008A5486">
        <w:rPr>
          <w:sz w:val="28"/>
          <w:szCs w:val="28"/>
        </w:rPr>
        <w:t xml:space="preserve"> </w:t>
      </w:r>
      <w:r w:rsidRPr="000710E9">
        <w:rPr>
          <w:sz w:val="28"/>
          <w:szCs w:val="28"/>
        </w:rPr>
        <w:t>и</w:t>
      </w:r>
      <w:r w:rsidR="008A5486">
        <w:rPr>
          <w:sz w:val="28"/>
          <w:szCs w:val="28"/>
        </w:rPr>
        <w:t xml:space="preserve"> </w:t>
      </w:r>
      <w:r w:rsidRPr="000710E9">
        <w:rPr>
          <w:sz w:val="28"/>
          <w:szCs w:val="28"/>
        </w:rPr>
        <w:t>(или)</w:t>
      </w:r>
      <w:r w:rsidR="008A5486">
        <w:rPr>
          <w:sz w:val="28"/>
          <w:szCs w:val="28"/>
        </w:rPr>
        <w:t xml:space="preserve"> </w:t>
      </w:r>
      <w:r w:rsidRPr="000710E9">
        <w:rPr>
          <w:sz w:val="28"/>
          <w:szCs w:val="28"/>
        </w:rPr>
        <w:t>заключен</w:t>
      </w:r>
      <w:r w:rsidR="008A5486">
        <w:rPr>
          <w:sz w:val="28"/>
          <w:szCs w:val="28"/>
        </w:rPr>
        <w:t xml:space="preserve"> </w:t>
      </w:r>
      <w:r w:rsidRPr="000710E9">
        <w:rPr>
          <w:sz w:val="28"/>
          <w:szCs w:val="28"/>
        </w:rPr>
        <w:t>договор</w:t>
      </w:r>
      <w:r w:rsidR="008A5486">
        <w:rPr>
          <w:sz w:val="28"/>
          <w:szCs w:val="28"/>
        </w:rPr>
        <w:t xml:space="preserve"> </w:t>
      </w:r>
      <w:r w:rsidRPr="000710E9">
        <w:rPr>
          <w:sz w:val="28"/>
          <w:szCs w:val="28"/>
        </w:rPr>
        <w:t>о</w:t>
      </w:r>
      <w:r w:rsidR="008A5486">
        <w:rPr>
          <w:sz w:val="28"/>
          <w:szCs w:val="28"/>
        </w:rPr>
        <w:t xml:space="preserve"> </w:t>
      </w:r>
      <w:r w:rsidRPr="000710E9">
        <w:rPr>
          <w:sz w:val="28"/>
          <w:szCs w:val="28"/>
        </w:rPr>
        <w:t>комплексном</w:t>
      </w:r>
      <w:r w:rsidR="008A5486">
        <w:rPr>
          <w:sz w:val="28"/>
          <w:szCs w:val="28"/>
        </w:rPr>
        <w:t xml:space="preserve"> </w:t>
      </w:r>
      <w:r w:rsidRPr="000710E9">
        <w:rPr>
          <w:sz w:val="28"/>
          <w:szCs w:val="28"/>
        </w:rPr>
        <w:t>развитии</w:t>
      </w:r>
      <w:r w:rsidR="008A5486">
        <w:rPr>
          <w:sz w:val="28"/>
          <w:szCs w:val="28"/>
        </w:rPr>
        <w:t xml:space="preserve"> </w:t>
      </w:r>
      <w:r w:rsidRPr="000710E9">
        <w:rPr>
          <w:sz w:val="28"/>
          <w:szCs w:val="28"/>
        </w:rPr>
        <w:t>территории.</w:t>
      </w:r>
    </w:p>
    <w:p w14:paraId="65AEB7E8" w14:textId="508D3B5C" w:rsidR="00427485" w:rsidRPr="00BF787A" w:rsidRDefault="00427485" w:rsidP="00427485">
      <w:pPr>
        <w:ind w:firstLine="709"/>
        <w:jc w:val="both"/>
        <w:rPr>
          <w:sz w:val="28"/>
          <w:szCs w:val="28"/>
        </w:rPr>
      </w:pPr>
      <w:r w:rsidRPr="00BF787A">
        <w:rPr>
          <w:sz w:val="28"/>
          <w:szCs w:val="28"/>
        </w:rPr>
        <w:t>4)</w:t>
      </w:r>
      <w:r w:rsidR="008A5486">
        <w:rPr>
          <w:sz w:val="28"/>
          <w:szCs w:val="28"/>
        </w:rPr>
        <w:t xml:space="preserve"> </w:t>
      </w:r>
      <w:r w:rsidRPr="00BF787A">
        <w:rPr>
          <w:sz w:val="28"/>
          <w:szCs w:val="28"/>
        </w:rPr>
        <w:t>Субъекты</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вправе</w:t>
      </w:r>
      <w:r w:rsidR="008A5486">
        <w:rPr>
          <w:sz w:val="28"/>
          <w:szCs w:val="28"/>
        </w:rPr>
        <w:t xml:space="preserve"> </w:t>
      </w:r>
      <w:r w:rsidRPr="00BF787A">
        <w:rPr>
          <w:sz w:val="28"/>
          <w:szCs w:val="28"/>
        </w:rPr>
        <w:t>установить</w:t>
      </w:r>
      <w:r w:rsidR="008A5486">
        <w:rPr>
          <w:sz w:val="28"/>
          <w:szCs w:val="28"/>
        </w:rPr>
        <w:t xml:space="preserve"> </w:t>
      </w:r>
      <w:r w:rsidRPr="00BF787A">
        <w:rPr>
          <w:sz w:val="28"/>
          <w:szCs w:val="28"/>
        </w:rPr>
        <w:t>законом</w:t>
      </w:r>
      <w:r w:rsidR="008A5486">
        <w:rPr>
          <w:sz w:val="28"/>
          <w:szCs w:val="28"/>
        </w:rPr>
        <w:t xml:space="preserve"> </w:t>
      </w:r>
      <w:r w:rsidRPr="00BF787A">
        <w:rPr>
          <w:sz w:val="28"/>
          <w:szCs w:val="28"/>
        </w:rPr>
        <w:t>субъекта</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положение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что</w:t>
      </w:r>
      <w:r w:rsidR="008A5486">
        <w:rPr>
          <w:sz w:val="28"/>
          <w:szCs w:val="28"/>
        </w:rPr>
        <w:t xml:space="preserve"> </w:t>
      </w:r>
      <w:r w:rsidRPr="00BF787A">
        <w:rPr>
          <w:sz w:val="28"/>
          <w:szCs w:val="28"/>
        </w:rPr>
        <w:t>обязательным</w:t>
      </w:r>
      <w:r w:rsidR="008A5486">
        <w:rPr>
          <w:sz w:val="28"/>
          <w:szCs w:val="28"/>
        </w:rPr>
        <w:t xml:space="preserve"> </w:t>
      </w:r>
      <w:r w:rsidRPr="00BF787A">
        <w:rPr>
          <w:sz w:val="28"/>
          <w:szCs w:val="28"/>
        </w:rPr>
        <w:t>приложением</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градостроительному</w:t>
      </w:r>
      <w:r w:rsidR="008A5486">
        <w:rPr>
          <w:sz w:val="28"/>
          <w:szCs w:val="28"/>
        </w:rPr>
        <w:t xml:space="preserve"> </w:t>
      </w:r>
      <w:r w:rsidRPr="00BF787A">
        <w:rPr>
          <w:sz w:val="28"/>
          <w:szCs w:val="28"/>
        </w:rPr>
        <w:t>плану</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его</w:t>
      </w:r>
      <w:r w:rsidR="008A5486">
        <w:rPr>
          <w:sz w:val="28"/>
          <w:szCs w:val="28"/>
        </w:rPr>
        <w:t xml:space="preserve"> </w:t>
      </w:r>
      <w:r w:rsidRPr="00BF787A">
        <w:rPr>
          <w:sz w:val="28"/>
          <w:szCs w:val="28"/>
        </w:rPr>
        <w:t>выдачи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электронной</w:t>
      </w:r>
      <w:r w:rsidR="008A5486">
        <w:rPr>
          <w:sz w:val="28"/>
          <w:szCs w:val="28"/>
        </w:rPr>
        <w:t xml:space="preserve"> </w:t>
      </w:r>
      <w:r w:rsidRPr="00BF787A">
        <w:rPr>
          <w:sz w:val="28"/>
          <w:szCs w:val="28"/>
        </w:rPr>
        <w:t>форме</w:t>
      </w:r>
      <w:r w:rsidR="008A5486">
        <w:rPr>
          <w:sz w:val="28"/>
          <w:szCs w:val="28"/>
        </w:rPr>
        <w:t xml:space="preserve"> </w:t>
      </w:r>
      <w:r w:rsidRPr="00BF787A">
        <w:rPr>
          <w:sz w:val="28"/>
          <w:szCs w:val="28"/>
        </w:rPr>
        <w:t>являются</w:t>
      </w:r>
      <w:r w:rsidR="008A5486">
        <w:rPr>
          <w:sz w:val="28"/>
          <w:szCs w:val="28"/>
        </w:rPr>
        <w:t xml:space="preserve"> </w:t>
      </w:r>
      <w:r w:rsidRPr="00BF787A">
        <w:rPr>
          <w:sz w:val="28"/>
          <w:szCs w:val="28"/>
        </w:rPr>
        <w:t>материалы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результаты</w:t>
      </w:r>
      <w:r w:rsidR="008A5486">
        <w:rPr>
          <w:sz w:val="28"/>
          <w:szCs w:val="28"/>
        </w:rPr>
        <w:t xml:space="preserve"> </w:t>
      </w:r>
      <w:r w:rsidRPr="00BF787A">
        <w:rPr>
          <w:sz w:val="28"/>
          <w:szCs w:val="28"/>
        </w:rPr>
        <w:t>ранее</w:t>
      </w:r>
      <w:r w:rsidR="008A5486">
        <w:rPr>
          <w:sz w:val="28"/>
          <w:szCs w:val="28"/>
        </w:rPr>
        <w:t xml:space="preserve"> </w:t>
      </w:r>
      <w:r w:rsidRPr="00BF787A">
        <w:rPr>
          <w:sz w:val="28"/>
          <w:szCs w:val="28"/>
        </w:rPr>
        <w:t>проведенных</w:t>
      </w:r>
      <w:r w:rsidR="008A5486">
        <w:rPr>
          <w:sz w:val="28"/>
          <w:szCs w:val="28"/>
        </w:rPr>
        <w:t xml:space="preserve"> </w:t>
      </w:r>
      <w:r w:rsidRPr="00BF787A">
        <w:rPr>
          <w:sz w:val="28"/>
          <w:szCs w:val="28"/>
        </w:rPr>
        <w:t>инженерных</w:t>
      </w:r>
      <w:r w:rsidR="008A5486">
        <w:rPr>
          <w:sz w:val="28"/>
          <w:szCs w:val="28"/>
        </w:rPr>
        <w:t xml:space="preserve"> </w:t>
      </w:r>
      <w:r w:rsidRPr="00BF787A">
        <w:rPr>
          <w:sz w:val="28"/>
          <w:szCs w:val="28"/>
        </w:rPr>
        <w:t>изысканий,</w:t>
      </w:r>
      <w:r w:rsidR="008A5486">
        <w:rPr>
          <w:sz w:val="28"/>
          <w:szCs w:val="28"/>
        </w:rPr>
        <w:t xml:space="preserve"> </w:t>
      </w:r>
      <w:r w:rsidRPr="00BF787A">
        <w:rPr>
          <w:sz w:val="28"/>
          <w:szCs w:val="28"/>
        </w:rPr>
        <w:t>содержащиеся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информационной</w:t>
      </w:r>
      <w:r w:rsidR="008A5486">
        <w:rPr>
          <w:sz w:val="28"/>
          <w:szCs w:val="28"/>
        </w:rPr>
        <w:t xml:space="preserve"> </w:t>
      </w:r>
      <w:r w:rsidRPr="00BF787A">
        <w:rPr>
          <w:sz w:val="28"/>
          <w:szCs w:val="28"/>
        </w:rPr>
        <w:t>системе</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условии,</w:t>
      </w:r>
      <w:r w:rsidR="008A5486">
        <w:rPr>
          <w:sz w:val="28"/>
          <w:szCs w:val="28"/>
        </w:rPr>
        <w:t xml:space="preserve"> </w:t>
      </w:r>
      <w:r w:rsidRPr="00BF787A">
        <w:rPr>
          <w:sz w:val="28"/>
          <w:szCs w:val="28"/>
        </w:rPr>
        <w:t>что</w:t>
      </w:r>
      <w:r w:rsidR="008A5486">
        <w:rPr>
          <w:sz w:val="28"/>
          <w:szCs w:val="28"/>
        </w:rPr>
        <w:t xml:space="preserve"> </w:t>
      </w:r>
      <w:r w:rsidRPr="00BF787A">
        <w:rPr>
          <w:sz w:val="28"/>
          <w:szCs w:val="28"/>
        </w:rPr>
        <w:t>указанные</w:t>
      </w:r>
      <w:r w:rsidR="008A5486">
        <w:rPr>
          <w:sz w:val="28"/>
          <w:szCs w:val="28"/>
        </w:rPr>
        <w:t xml:space="preserve"> </w:t>
      </w:r>
      <w:r w:rsidRPr="00BF787A">
        <w:rPr>
          <w:sz w:val="28"/>
          <w:szCs w:val="28"/>
        </w:rPr>
        <w:t>материалы</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результаты</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содержат</w:t>
      </w:r>
      <w:r w:rsidR="008A5486">
        <w:rPr>
          <w:sz w:val="28"/>
          <w:szCs w:val="28"/>
        </w:rPr>
        <w:t xml:space="preserve"> </w:t>
      </w:r>
      <w:r w:rsidRPr="00BF787A">
        <w:rPr>
          <w:sz w:val="28"/>
          <w:szCs w:val="28"/>
        </w:rPr>
        <w:t>сведений,</w:t>
      </w:r>
      <w:r w:rsidR="008A5486">
        <w:rPr>
          <w:sz w:val="28"/>
          <w:szCs w:val="28"/>
        </w:rPr>
        <w:t xml:space="preserve"> </w:t>
      </w:r>
      <w:r w:rsidRPr="00BF787A">
        <w:rPr>
          <w:sz w:val="28"/>
          <w:szCs w:val="28"/>
        </w:rPr>
        <w:t>отнесенных</w:t>
      </w:r>
      <w:r w:rsidR="008A5486">
        <w:rPr>
          <w:sz w:val="28"/>
          <w:szCs w:val="28"/>
        </w:rPr>
        <w:t xml:space="preserve"> </w:t>
      </w:r>
      <w:r w:rsidRPr="00BF787A">
        <w:rPr>
          <w:sz w:val="28"/>
          <w:szCs w:val="28"/>
        </w:rPr>
        <w:t>федеральными</w:t>
      </w:r>
      <w:r w:rsidR="008A5486">
        <w:rPr>
          <w:sz w:val="28"/>
          <w:szCs w:val="28"/>
        </w:rPr>
        <w:t xml:space="preserve"> </w:t>
      </w:r>
      <w:r w:rsidRPr="00BF787A">
        <w:rPr>
          <w:sz w:val="28"/>
          <w:szCs w:val="28"/>
        </w:rPr>
        <w:lastRenderedPageBreak/>
        <w:t>законами</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категории</w:t>
      </w:r>
      <w:r w:rsidR="008A5486">
        <w:rPr>
          <w:sz w:val="28"/>
          <w:szCs w:val="28"/>
        </w:rPr>
        <w:t xml:space="preserve"> </w:t>
      </w:r>
      <w:r w:rsidRPr="00BF787A">
        <w:rPr>
          <w:sz w:val="28"/>
          <w:szCs w:val="28"/>
        </w:rPr>
        <w:t>ограниченного</w:t>
      </w:r>
      <w:r w:rsidR="008A5486">
        <w:rPr>
          <w:sz w:val="28"/>
          <w:szCs w:val="28"/>
        </w:rPr>
        <w:t xml:space="preserve"> </w:t>
      </w:r>
      <w:r w:rsidRPr="00BF787A">
        <w:rPr>
          <w:sz w:val="28"/>
          <w:szCs w:val="28"/>
        </w:rPr>
        <w:t>доступа.</w:t>
      </w:r>
    </w:p>
    <w:p w14:paraId="7AD21FA3" w14:textId="759957D5" w:rsidR="00427485" w:rsidRPr="00BF787A" w:rsidRDefault="00427485" w:rsidP="00427485">
      <w:pPr>
        <w:ind w:firstLine="720"/>
        <w:jc w:val="both"/>
        <w:rPr>
          <w:sz w:val="28"/>
          <w:szCs w:val="28"/>
        </w:rPr>
      </w:pPr>
      <w:r w:rsidRPr="00BF787A">
        <w:rPr>
          <w:sz w:val="28"/>
          <w:szCs w:val="28"/>
        </w:rPr>
        <w:t>5)</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иными</w:t>
      </w:r>
      <w:r w:rsidR="008A5486">
        <w:rPr>
          <w:sz w:val="28"/>
          <w:szCs w:val="28"/>
        </w:rPr>
        <w:t xml:space="preserve"> </w:t>
      </w:r>
      <w:r w:rsidRPr="00BF787A">
        <w:rPr>
          <w:sz w:val="28"/>
          <w:szCs w:val="28"/>
        </w:rPr>
        <w:t>федеральными</w:t>
      </w:r>
      <w:r w:rsidR="008A5486">
        <w:rPr>
          <w:sz w:val="28"/>
          <w:szCs w:val="28"/>
        </w:rPr>
        <w:t xml:space="preserve"> </w:t>
      </w:r>
      <w:r w:rsidRPr="00BF787A">
        <w:rPr>
          <w:sz w:val="28"/>
          <w:szCs w:val="28"/>
        </w:rPr>
        <w:t>законами</w:t>
      </w:r>
      <w:r w:rsidR="008A5486">
        <w:rPr>
          <w:sz w:val="28"/>
          <w:szCs w:val="28"/>
        </w:rPr>
        <w:t xml:space="preserve"> </w:t>
      </w:r>
      <w:r w:rsidRPr="00BF787A">
        <w:rPr>
          <w:sz w:val="28"/>
          <w:szCs w:val="28"/>
        </w:rPr>
        <w:t>размещение</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отсутствии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выдача</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архитектурно-строительного</w:t>
      </w:r>
      <w:r w:rsidR="008A5486">
        <w:rPr>
          <w:sz w:val="28"/>
          <w:szCs w:val="28"/>
        </w:rPr>
        <w:t xml:space="preserve"> </w:t>
      </w:r>
      <w:r w:rsidRPr="00BF787A">
        <w:rPr>
          <w:sz w:val="28"/>
          <w:szCs w:val="28"/>
        </w:rPr>
        <w:t>проектирования,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только</w:t>
      </w:r>
      <w:r w:rsidR="008A5486">
        <w:rPr>
          <w:sz w:val="28"/>
          <w:szCs w:val="28"/>
        </w:rPr>
        <w:t xml:space="preserve"> </w:t>
      </w:r>
      <w:r w:rsidRPr="00BF787A">
        <w:rPr>
          <w:sz w:val="28"/>
          <w:szCs w:val="28"/>
        </w:rPr>
        <w:t>после</w:t>
      </w:r>
      <w:r w:rsidR="008A5486">
        <w:rPr>
          <w:sz w:val="28"/>
          <w:szCs w:val="28"/>
        </w:rPr>
        <w:t xml:space="preserve"> </w:t>
      </w:r>
      <w:r w:rsidRPr="00BF787A">
        <w:rPr>
          <w:sz w:val="28"/>
          <w:szCs w:val="28"/>
        </w:rPr>
        <w:t>утверждения</w:t>
      </w:r>
      <w:r w:rsidR="008A5486">
        <w:rPr>
          <w:sz w:val="28"/>
          <w:szCs w:val="28"/>
        </w:rPr>
        <w:t xml:space="preserve"> </w:t>
      </w:r>
      <w:r w:rsidRPr="00BF787A">
        <w:rPr>
          <w:sz w:val="28"/>
          <w:szCs w:val="28"/>
        </w:rPr>
        <w:t>такой</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этом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расположенного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принято</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комплексном</w:t>
      </w:r>
      <w:r w:rsidR="008A5486">
        <w:rPr>
          <w:sz w:val="28"/>
          <w:szCs w:val="28"/>
        </w:rPr>
        <w:t xml:space="preserve"> </w:t>
      </w:r>
      <w:r w:rsidRPr="00BF787A">
        <w:rPr>
          <w:sz w:val="28"/>
          <w:szCs w:val="28"/>
        </w:rPr>
        <w:t>развитии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выдача</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только</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утвержденной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договором</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комплексном</w:t>
      </w:r>
      <w:r w:rsidR="008A5486">
        <w:rPr>
          <w:sz w:val="28"/>
          <w:szCs w:val="28"/>
        </w:rPr>
        <w:t xml:space="preserve"> </w:t>
      </w:r>
      <w:r w:rsidRPr="00BF787A">
        <w:rPr>
          <w:sz w:val="28"/>
          <w:szCs w:val="28"/>
        </w:rPr>
        <w:t>развитии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случаев</w:t>
      </w:r>
      <w:r w:rsidR="008A5486">
        <w:rPr>
          <w:sz w:val="28"/>
          <w:szCs w:val="28"/>
        </w:rPr>
        <w:t xml:space="preserve"> </w:t>
      </w:r>
      <w:r w:rsidRPr="00BF787A">
        <w:rPr>
          <w:sz w:val="28"/>
          <w:szCs w:val="28"/>
        </w:rPr>
        <w:t>самостоятельной</w:t>
      </w:r>
      <w:r w:rsidR="008A5486">
        <w:rPr>
          <w:sz w:val="28"/>
          <w:szCs w:val="28"/>
        </w:rPr>
        <w:t xml:space="preserve"> </w:t>
      </w:r>
      <w:r w:rsidRPr="00BF787A">
        <w:rPr>
          <w:sz w:val="28"/>
          <w:szCs w:val="28"/>
        </w:rPr>
        <w:t>реализации</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Федерацией,</w:t>
      </w:r>
      <w:r w:rsidR="008A5486">
        <w:rPr>
          <w:sz w:val="28"/>
          <w:szCs w:val="28"/>
        </w:rPr>
        <w:t xml:space="preserve"> </w:t>
      </w:r>
      <w:r w:rsidRPr="00BF787A">
        <w:rPr>
          <w:sz w:val="28"/>
          <w:szCs w:val="28"/>
        </w:rPr>
        <w:t>субъектом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муниципальным</w:t>
      </w:r>
      <w:r w:rsidR="008A5486">
        <w:rPr>
          <w:sz w:val="28"/>
          <w:szCs w:val="28"/>
        </w:rPr>
        <w:t xml:space="preserve"> </w:t>
      </w:r>
      <w:r w:rsidRPr="00BF787A">
        <w:rPr>
          <w:sz w:val="28"/>
          <w:szCs w:val="28"/>
        </w:rPr>
        <w:t>образованием</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комплексном</w:t>
      </w:r>
      <w:r w:rsidR="008A5486">
        <w:rPr>
          <w:sz w:val="28"/>
          <w:szCs w:val="28"/>
        </w:rPr>
        <w:t xml:space="preserve"> </w:t>
      </w:r>
      <w:r w:rsidRPr="00BF787A">
        <w:rPr>
          <w:sz w:val="28"/>
          <w:szCs w:val="28"/>
        </w:rPr>
        <w:t>развитии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реализации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определенным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субъектом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p>
    <w:p w14:paraId="6A14A0AE" w14:textId="292FA0A5" w:rsidR="00427485" w:rsidRPr="00BF787A" w:rsidRDefault="00427485" w:rsidP="00427485">
      <w:pPr>
        <w:ind w:firstLine="720"/>
        <w:jc w:val="both"/>
        <w:rPr>
          <w:sz w:val="28"/>
          <w:szCs w:val="28"/>
        </w:rPr>
      </w:pPr>
      <w:r w:rsidRPr="00BF787A">
        <w:rPr>
          <w:sz w:val="28"/>
          <w:szCs w:val="28"/>
        </w:rPr>
        <w:t>6)</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правообладатель</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иное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предусмотренном</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1.1статьи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обращаются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заявлением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месту</w:t>
      </w:r>
      <w:r w:rsidR="008A5486">
        <w:rPr>
          <w:sz w:val="28"/>
          <w:szCs w:val="28"/>
        </w:rPr>
        <w:t xml:space="preserve"> </w:t>
      </w:r>
      <w:r w:rsidRPr="00BF787A">
        <w:rPr>
          <w:sz w:val="28"/>
          <w:szCs w:val="28"/>
        </w:rPr>
        <w:t>нахождения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Заявление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выдаче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направлено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форме</w:t>
      </w:r>
      <w:r w:rsidR="008A5486">
        <w:rPr>
          <w:sz w:val="28"/>
          <w:szCs w:val="28"/>
        </w:rPr>
        <w:t xml:space="preserve"> </w:t>
      </w:r>
      <w:r w:rsidRPr="00BF787A">
        <w:rPr>
          <w:sz w:val="28"/>
          <w:szCs w:val="28"/>
        </w:rPr>
        <w:t>электронного</w:t>
      </w:r>
      <w:r w:rsidR="008A5486">
        <w:rPr>
          <w:sz w:val="28"/>
          <w:szCs w:val="28"/>
        </w:rPr>
        <w:t xml:space="preserve"> </w:t>
      </w:r>
      <w:r w:rsidRPr="00BF787A">
        <w:rPr>
          <w:sz w:val="28"/>
          <w:szCs w:val="28"/>
        </w:rPr>
        <w:t>документа,</w:t>
      </w:r>
      <w:r w:rsidR="008A5486">
        <w:rPr>
          <w:sz w:val="28"/>
          <w:szCs w:val="28"/>
        </w:rPr>
        <w:t xml:space="preserve"> </w:t>
      </w:r>
      <w:r w:rsidRPr="00BF787A">
        <w:rPr>
          <w:sz w:val="28"/>
          <w:szCs w:val="28"/>
        </w:rPr>
        <w:t>подписанного</w:t>
      </w:r>
      <w:r w:rsidR="008A5486">
        <w:rPr>
          <w:sz w:val="28"/>
          <w:szCs w:val="28"/>
        </w:rPr>
        <w:t xml:space="preserve"> </w:t>
      </w:r>
      <w:r w:rsidRPr="00BF787A">
        <w:rPr>
          <w:sz w:val="28"/>
          <w:szCs w:val="28"/>
        </w:rPr>
        <w:t>электронной</w:t>
      </w:r>
      <w:r w:rsidR="008A5486">
        <w:rPr>
          <w:sz w:val="28"/>
          <w:szCs w:val="28"/>
        </w:rPr>
        <w:t xml:space="preserve"> </w:t>
      </w:r>
      <w:r w:rsidRPr="00BF787A">
        <w:rPr>
          <w:sz w:val="28"/>
          <w:szCs w:val="28"/>
        </w:rPr>
        <w:t>подписью,</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подано</w:t>
      </w:r>
      <w:r w:rsidR="008A5486">
        <w:rPr>
          <w:sz w:val="28"/>
          <w:szCs w:val="28"/>
        </w:rPr>
        <w:t xml:space="preserve"> </w:t>
      </w:r>
      <w:r w:rsidRPr="00BF787A">
        <w:rPr>
          <w:sz w:val="28"/>
          <w:szCs w:val="28"/>
        </w:rPr>
        <w:t>заявителем</w:t>
      </w:r>
      <w:r w:rsidR="008A5486">
        <w:rPr>
          <w:sz w:val="28"/>
          <w:szCs w:val="28"/>
        </w:rPr>
        <w:t xml:space="preserve"> </w:t>
      </w:r>
      <w:r w:rsidRPr="00BF787A">
        <w:rPr>
          <w:sz w:val="28"/>
          <w:szCs w:val="28"/>
        </w:rPr>
        <w:t>через</w:t>
      </w:r>
      <w:r w:rsidR="008A5486">
        <w:rPr>
          <w:sz w:val="28"/>
          <w:szCs w:val="28"/>
        </w:rPr>
        <w:t xml:space="preserve"> </w:t>
      </w:r>
      <w:r w:rsidRPr="00BF787A">
        <w:rPr>
          <w:sz w:val="28"/>
          <w:szCs w:val="28"/>
        </w:rPr>
        <w:t>многофункциональный</w:t>
      </w:r>
      <w:r w:rsidR="008A5486">
        <w:rPr>
          <w:sz w:val="28"/>
          <w:szCs w:val="28"/>
        </w:rPr>
        <w:t xml:space="preserve"> </w:t>
      </w:r>
      <w:r w:rsidRPr="00BF787A">
        <w:rPr>
          <w:sz w:val="28"/>
          <w:szCs w:val="28"/>
        </w:rPr>
        <w:t>центр.</w:t>
      </w:r>
    </w:p>
    <w:p w14:paraId="346525C7" w14:textId="34B5DCDA" w:rsidR="00427485" w:rsidRPr="00BF787A" w:rsidRDefault="00427485" w:rsidP="00427485">
      <w:pPr>
        <w:ind w:firstLine="720"/>
        <w:jc w:val="both"/>
        <w:rPr>
          <w:sz w:val="28"/>
          <w:szCs w:val="28"/>
        </w:rPr>
      </w:pPr>
      <w:r w:rsidRPr="00BF787A">
        <w:rPr>
          <w:sz w:val="28"/>
          <w:szCs w:val="28"/>
        </w:rPr>
        <w:t>7)</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четырнадцати</w:t>
      </w:r>
      <w:r w:rsidR="008A5486">
        <w:rPr>
          <w:sz w:val="28"/>
          <w:szCs w:val="28"/>
        </w:rPr>
        <w:t xml:space="preserve"> </w:t>
      </w:r>
      <w:r w:rsidRPr="00BF787A">
        <w:rPr>
          <w:sz w:val="28"/>
          <w:szCs w:val="28"/>
        </w:rPr>
        <w:t>рабочих</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после</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заявления,</w:t>
      </w:r>
      <w:r w:rsidR="008A5486">
        <w:rPr>
          <w:sz w:val="28"/>
          <w:szCs w:val="28"/>
        </w:rPr>
        <w:t xml:space="preserve"> </w:t>
      </w:r>
      <w:r w:rsidRPr="00BF787A">
        <w:rPr>
          <w:sz w:val="28"/>
          <w:szCs w:val="28"/>
        </w:rPr>
        <w:t>указанного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5</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осуществляет</w:t>
      </w:r>
      <w:r w:rsidR="008A5486">
        <w:rPr>
          <w:sz w:val="28"/>
          <w:szCs w:val="28"/>
        </w:rPr>
        <w:t xml:space="preserve"> </w:t>
      </w:r>
      <w:r w:rsidRPr="00BF787A">
        <w:rPr>
          <w:sz w:val="28"/>
          <w:szCs w:val="28"/>
        </w:rPr>
        <w:t>подготовку,</w:t>
      </w:r>
      <w:r w:rsidR="008A5486">
        <w:rPr>
          <w:sz w:val="28"/>
          <w:szCs w:val="28"/>
        </w:rPr>
        <w:t xml:space="preserve"> </w:t>
      </w:r>
      <w:r w:rsidRPr="00BF787A">
        <w:rPr>
          <w:sz w:val="28"/>
          <w:szCs w:val="28"/>
        </w:rPr>
        <w:t>регистрацию</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выдает</w:t>
      </w:r>
      <w:r w:rsidR="008A5486">
        <w:rPr>
          <w:sz w:val="28"/>
          <w:szCs w:val="28"/>
        </w:rPr>
        <w:t xml:space="preserve"> </w:t>
      </w:r>
      <w:r w:rsidRPr="00BF787A">
        <w:rPr>
          <w:sz w:val="28"/>
          <w:szCs w:val="28"/>
        </w:rPr>
        <w:t>его</w:t>
      </w:r>
      <w:r w:rsidR="008A5486">
        <w:rPr>
          <w:sz w:val="28"/>
          <w:szCs w:val="28"/>
        </w:rPr>
        <w:t xml:space="preserve"> </w:t>
      </w:r>
      <w:r w:rsidRPr="00BF787A">
        <w:rPr>
          <w:sz w:val="28"/>
          <w:szCs w:val="28"/>
        </w:rPr>
        <w:t>заявителю.</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план</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выдается</w:t>
      </w:r>
      <w:r w:rsidR="008A5486">
        <w:rPr>
          <w:sz w:val="28"/>
          <w:szCs w:val="28"/>
        </w:rPr>
        <w:t xml:space="preserve"> </w:t>
      </w:r>
      <w:r w:rsidRPr="00BF787A">
        <w:rPr>
          <w:sz w:val="28"/>
          <w:szCs w:val="28"/>
        </w:rPr>
        <w:t>заявителю</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взимания</w:t>
      </w:r>
      <w:r w:rsidR="008A5486">
        <w:rPr>
          <w:sz w:val="28"/>
          <w:szCs w:val="28"/>
        </w:rPr>
        <w:t xml:space="preserve"> </w:t>
      </w:r>
      <w:r w:rsidRPr="00BF787A">
        <w:rPr>
          <w:sz w:val="28"/>
          <w:szCs w:val="28"/>
        </w:rPr>
        <w:t>платы.</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план</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выдается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форме</w:t>
      </w:r>
      <w:r w:rsidR="008A5486">
        <w:rPr>
          <w:sz w:val="28"/>
          <w:szCs w:val="28"/>
        </w:rPr>
        <w:t xml:space="preserve"> </w:t>
      </w:r>
      <w:r w:rsidRPr="00BF787A">
        <w:rPr>
          <w:sz w:val="28"/>
          <w:szCs w:val="28"/>
        </w:rPr>
        <w:t>электронного</w:t>
      </w:r>
      <w:r w:rsidR="008A5486">
        <w:rPr>
          <w:sz w:val="28"/>
          <w:szCs w:val="28"/>
        </w:rPr>
        <w:t xml:space="preserve"> </w:t>
      </w:r>
      <w:r w:rsidRPr="00BF787A">
        <w:rPr>
          <w:sz w:val="28"/>
          <w:szCs w:val="28"/>
        </w:rPr>
        <w:t>документа,</w:t>
      </w:r>
      <w:r w:rsidR="008A5486">
        <w:rPr>
          <w:sz w:val="28"/>
          <w:szCs w:val="28"/>
        </w:rPr>
        <w:t xml:space="preserve"> </w:t>
      </w:r>
      <w:r w:rsidRPr="00BF787A">
        <w:rPr>
          <w:sz w:val="28"/>
          <w:szCs w:val="28"/>
        </w:rPr>
        <w:t>подписанного</w:t>
      </w:r>
      <w:r w:rsidR="008A5486">
        <w:rPr>
          <w:sz w:val="28"/>
          <w:szCs w:val="28"/>
        </w:rPr>
        <w:t xml:space="preserve"> </w:t>
      </w:r>
      <w:r w:rsidRPr="00BF787A">
        <w:rPr>
          <w:sz w:val="28"/>
          <w:szCs w:val="28"/>
        </w:rPr>
        <w:t>электронной</w:t>
      </w:r>
      <w:r w:rsidR="008A5486">
        <w:rPr>
          <w:sz w:val="28"/>
          <w:szCs w:val="28"/>
        </w:rPr>
        <w:t xml:space="preserve"> </w:t>
      </w:r>
      <w:r w:rsidRPr="00BF787A">
        <w:rPr>
          <w:sz w:val="28"/>
          <w:szCs w:val="28"/>
        </w:rPr>
        <w:t>подписью,</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это</w:t>
      </w:r>
      <w:r w:rsidR="008A5486">
        <w:rPr>
          <w:sz w:val="28"/>
          <w:szCs w:val="28"/>
        </w:rPr>
        <w:t xml:space="preserve"> </w:t>
      </w:r>
      <w:r w:rsidRPr="00BF787A">
        <w:rPr>
          <w:sz w:val="28"/>
          <w:szCs w:val="28"/>
        </w:rPr>
        <w:t>указано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заявлении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выдаче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p>
    <w:p w14:paraId="276712B8" w14:textId="0AD320AB" w:rsidR="00427485" w:rsidRPr="00BF787A" w:rsidRDefault="00427485" w:rsidP="00427485">
      <w:pPr>
        <w:ind w:firstLine="720"/>
        <w:jc w:val="both"/>
        <w:rPr>
          <w:sz w:val="28"/>
          <w:szCs w:val="28"/>
        </w:rPr>
      </w:pPr>
      <w:r w:rsidRPr="00BF787A">
        <w:rPr>
          <w:sz w:val="28"/>
          <w:szCs w:val="28"/>
        </w:rPr>
        <w:t>7.1)</w:t>
      </w:r>
      <w:r w:rsidR="008A5486">
        <w:rPr>
          <w:sz w:val="28"/>
          <w:szCs w:val="28"/>
        </w:rPr>
        <w:t xml:space="preserve"> </w:t>
      </w:r>
      <w:r w:rsidRPr="00BF787A">
        <w:rPr>
          <w:sz w:val="28"/>
          <w:szCs w:val="28"/>
        </w:rPr>
        <w:t>Подача</w:t>
      </w:r>
      <w:r w:rsidR="008A5486">
        <w:rPr>
          <w:sz w:val="28"/>
          <w:szCs w:val="28"/>
        </w:rPr>
        <w:t xml:space="preserve"> </w:t>
      </w:r>
      <w:r w:rsidRPr="00BF787A">
        <w:rPr>
          <w:sz w:val="28"/>
          <w:szCs w:val="28"/>
        </w:rPr>
        <w:t>заявления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выдаче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наряду</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способами,</w:t>
      </w:r>
      <w:r w:rsidR="008A5486">
        <w:rPr>
          <w:sz w:val="28"/>
          <w:szCs w:val="28"/>
        </w:rPr>
        <w:t xml:space="preserve"> </w:t>
      </w:r>
      <w:r w:rsidRPr="00BF787A">
        <w:rPr>
          <w:sz w:val="28"/>
          <w:szCs w:val="28"/>
        </w:rPr>
        <w:t>предусмотренными</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5</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выдача</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наряду</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способами,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6</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осуществляться:</w:t>
      </w:r>
    </w:p>
    <w:p w14:paraId="3845E500" w14:textId="4D984A2E"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использованием</w:t>
      </w:r>
      <w:r w:rsidR="008A5486">
        <w:rPr>
          <w:sz w:val="28"/>
          <w:szCs w:val="28"/>
        </w:rPr>
        <w:t xml:space="preserve"> </w:t>
      </w:r>
      <w:r w:rsidRPr="00BF787A">
        <w:rPr>
          <w:sz w:val="28"/>
          <w:szCs w:val="28"/>
        </w:rPr>
        <w:t>единого</w:t>
      </w:r>
      <w:r w:rsidR="008A5486">
        <w:rPr>
          <w:sz w:val="28"/>
          <w:szCs w:val="28"/>
        </w:rPr>
        <w:t xml:space="preserve"> </w:t>
      </w:r>
      <w:r w:rsidRPr="00BF787A">
        <w:rPr>
          <w:sz w:val="28"/>
          <w:szCs w:val="28"/>
        </w:rPr>
        <w:t>портала</w:t>
      </w:r>
      <w:r w:rsidR="008A5486">
        <w:rPr>
          <w:sz w:val="28"/>
          <w:szCs w:val="28"/>
        </w:rPr>
        <w:t xml:space="preserve"> </w:t>
      </w:r>
      <w:r w:rsidRPr="00BF787A">
        <w:rPr>
          <w:sz w:val="28"/>
          <w:szCs w:val="28"/>
        </w:rPr>
        <w:t>государственных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услуг</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региональных</w:t>
      </w:r>
      <w:r w:rsidR="008A5486">
        <w:rPr>
          <w:sz w:val="28"/>
          <w:szCs w:val="28"/>
        </w:rPr>
        <w:t xml:space="preserve"> </w:t>
      </w:r>
      <w:r w:rsidRPr="00BF787A">
        <w:rPr>
          <w:sz w:val="28"/>
          <w:szCs w:val="28"/>
        </w:rPr>
        <w:t>порталов</w:t>
      </w:r>
      <w:r w:rsidR="008A5486">
        <w:rPr>
          <w:sz w:val="28"/>
          <w:szCs w:val="28"/>
        </w:rPr>
        <w:t xml:space="preserve"> </w:t>
      </w:r>
      <w:r w:rsidRPr="00BF787A">
        <w:rPr>
          <w:sz w:val="28"/>
          <w:szCs w:val="28"/>
        </w:rPr>
        <w:t>государственных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услуг;</w:t>
      </w:r>
    </w:p>
    <w:p w14:paraId="6C6F07C4" w14:textId="42417D10"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использованием</w:t>
      </w:r>
      <w:r w:rsidR="008A5486">
        <w:rPr>
          <w:sz w:val="28"/>
          <w:szCs w:val="28"/>
        </w:rPr>
        <w:t xml:space="preserve"> </w:t>
      </w:r>
      <w:r w:rsidRPr="00BF787A">
        <w:rPr>
          <w:sz w:val="28"/>
          <w:szCs w:val="28"/>
        </w:rPr>
        <w:t>государственных</w:t>
      </w:r>
      <w:r w:rsidR="008A5486">
        <w:rPr>
          <w:sz w:val="28"/>
          <w:szCs w:val="28"/>
        </w:rPr>
        <w:t xml:space="preserve"> </w:t>
      </w:r>
      <w:r w:rsidRPr="00BF787A">
        <w:rPr>
          <w:sz w:val="28"/>
          <w:szCs w:val="28"/>
        </w:rPr>
        <w:t>информационных</w:t>
      </w:r>
      <w:r w:rsidR="008A5486">
        <w:rPr>
          <w:sz w:val="28"/>
          <w:szCs w:val="28"/>
        </w:rPr>
        <w:t xml:space="preserve"> </w:t>
      </w:r>
      <w:r w:rsidRPr="00BF787A">
        <w:rPr>
          <w:sz w:val="28"/>
          <w:szCs w:val="28"/>
        </w:rPr>
        <w:t>систем</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функциями</w:t>
      </w:r>
      <w:r w:rsidR="008A5486">
        <w:rPr>
          <w:sz w:val="28"/>
          <w:szCs w:val="28"/>
        </w:rPr>
        <w:t xml:space="preserve"> </w:t>
      </w:r>
      <w:r w:rsidRPr="00BF787A">
        <w:rPr>
          <w:sz w:val="28"/>
          <w:szCs w:val="28"/>
        </w:rPr>
        <w:t>автоматизированной</w:t>
      </w:r>
      <w:r w:rsidR="008A5486">
        <w:rPr>
          <w:sz w:val="28"/>
          <w:szCs w:val="28"/>
        </w:rPr>
        <w:t xml:space="preserve"> </w:t>
      </w:r>
      <w:r w:rsidRPr="00BF787A">
        <w:rPr>
          <w:sz w:val="28"/>
          <w:szCs w:val="28"/>
        </w:rPr>
        <w:t>информационно-аналитической</w:t>
      </w:r>
      <w:r w:rsidR="008A5486">
        <w:rPr>
          <w:sz w:val="28"/>
          <w:szCs w:val="28"/>
        </w:rPr>
        <w:t xml:space="preserve"> </w:t>
      </w:r>
      <w:r w:rsidRPr="00BF787A">
        <w:rPr>
          <w:sz w:val="28"/>
          <w:szCs w:val="28"/>
        </w:rPr>
        <w:t>поддержки</w:t>
      </w:r>
      <w:r w:rsidR="008A5486">
        <w:rPr>
          <w:sz w:val="28"/>
          <w:szCs w:val="28"/>
        </w:rPr>
        <w:t xml:space="preserve"> </w:t>
      </w:r>
      <w:r w:rsidRPr="00BF787A">
        <w:rPr>
          <w:sz w:val="28"/>
          <w:szCs w:val="28"/>
        </w:rPr>
        <w:t>осуществления</w:t>
      </w:r>
      <w:r w:rsidR="008A5486">
        <w:rPr>
          <w:sz w:val="28"/>
          <w:szCs w:val="28"/>
        </w:rPr>
        <w:t xml:space="preserve"> </w:t>
      </w:r>
      <w:r w:rsidRPr="00BF787A">
        <w:rPr>
          <w:sz w:val="28"/>
          <w:szCs w:val="28"/>
        </w:rPr>
        <w:t>полномочий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области</w:t>
      </w:r>
      <w:r w:rsidR="008A5486">
        <w:rPr>
          <w:sz w:val="28"/>
          <w:szCs w:val="28"/>
        </w:rPr>
        <w:t xml:space="preserve"> </w:t>
      </w:r>
      <w:r w:rsidRPr="00BF787A">
        <w:rPr>
          <w:sz w:val="28"/>
          <w:szCs w:val="28"/>
        </w:rPr>
        <w:t>градостроительной</w:t>
      </w:r>
      <w:r w:rsidR="008A5486">
        <w:rPr>
          <w:sz w:val="28"/>
          <w:szCs w:val="28"/>
        </w:rPr>
        <w:t xml:space="preserve"> </w:t>
      </w:r>
      <w:r w:rsidRPr="00BF787A">
        <w:rPr>
          <w:sz w:val="28"/>
          <w:szCs w:val="28"/>
        </w:rPr>
        <w:t>деятельности.</w:t>
      </w:r>
    </w:p>
    <w:p w14:paraId="7A89D114" w14:textId="06103DCA" w:rsidR="00427485" w:rsidRPr="00BF787A" w:rsidRDefault="00427485" w:rsidP="00427485">
      <w:pPr>
        <w:ind w:firstLine="720"/>
        <w:jc w:val="both"/>
        <w:rPr>
          <w:sz w:val="28"/>
          <w:szCs w:val="28"/>
        </w:rPr>
      </w:pPr>
      <w:r w:rsidRPr="00BF787A">
        <w:rPr>
          <w:sz w:val="28"/>
          <w:szCs w:val="28"/>
        </w:rPr>
        <w:t>8)</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двух</w:t>
      </w:r>
      <w:r w:rsidR="008A5486">
        <w:rPr>
          <w:sz w:val="28"/>
          <w:szCs w:val="28"/>
        </w:rPr>
        <w:t xml:space="preserve"> </w:t>
      </w:r>
      <w:r w:rsidRPr="00BF787A">
        <w:rPr>
          <w:sz w:val="28"/>
          <w:szCs w:val="28"/>
        </w:rPr>
        <w:t>рабочих</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даты</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заявления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выдаче</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документа</w:t>
      </w:r>
      <w:r w:rsidR="008A5486">
        <w:rPr>
          <w:sz w:val="28"/>
          <w:szCs w:val="28"/>
        </w:rPr>
        <w:t xml:space="preserve"> </w:t>
      </w:r>
      <w:r w:rsidRPr="00BF787A">
        <w:rPr>
          <w:sz w:val="28"/>
          <w:szCs w:val="28"/>
        </w:rPr>
        <w:t>направляет</w:t>
      </w:r>
      <w:r w:rsidR="008A5486">
        <w:rPr>
          <w:sz w:val="28"/>
          <w:szCs w:val="28"/>
        </w:rPr>
        <w:t xml:space="preserve"> </w:t>
      </w:r>
      <w:r w:rsidRPr="00BF787A">
        <w:rPr>
          <w:sz w:val="28"/>
          <w:szCs w:val="28"/>
        </w:rPr>
        <w:t>правообладателям</w:t>
      </w:r>
      <w:r w:rsidR="008A5486">
        <w:rPr>
          <w:sz w:val="28"/>
          <w:szCs w:val="28"/>
        </w:rPr>
        <w:t xml:space="preserve"> </w:t>
      </w:r>
      <w:r w:rsidRPr="00BF787A">
        <w:rPr>
          <w:sz w:val="28"/>
          <w:szCs w:val="28"/>
        </w:rPr>
        <w:t>сетей</w:t>
      </w:r>
      <w:r w:rsidR="008A5486">
        <w:rPr>
          <w:sz w:val="28"/>
          <w:szCs w:val="28"/>
        </w:rPr>
        <w:t xml:space="preserve"> </w:t>
      </w:r>
      <w:r w:rsidRPr="00BF787A">
        <w:rPr>
          <w:sz w:val="28"/>
          <w:szCs w:val="28"/>
        </w:rPr>
        <w:lastRenderedPageBreak/>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сетей</w:t>
      </w:r>
      <w:r w:rsidR="008A5486">
        <w:rPr>
          <w:sz w:val="28"/>
          <w:szCs w:val="28"/>
        </w:rPr>
        <w:t xml:space="preserve"> </w:t>
      </w:r>
      <w:r w:rsidRPr="00BF787A">
        <w:rPr>
          <w:sz w:val="28"/>
          <w:szCs w:val="28"/>
        </w:rPr>
        <w:t>электроснабжения)</w:t>
      </w:r>
      <w:r w:rsidR="008A5486">
        <w:rPr>
          <w:sz w:val="28"/>
          <w:szCs w:val="28"/>
        </w:rPr>
        <w:t xml:space="preserve"> </w:t>
      </w:r>
      <w:r w:rsidRPr="00BF787A">
        <w:rPr>
          <w:sz w:val="28"/>
          <w:szCs w:val="28"/>
        </w:rPr>
        <w:t>запрос</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представлении</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предусмотренной</w:t>
      </w:r>
      <w:r w:rsidR="008A5486">
        <w:rPr>
          <w:sz w:val="28"/>
          <w:szCs w:val="28"/>
        </w:rPr>
        <w:t xml:space="preserve"> </w:t>
      </w:r>
      <w:r w:rsidRPr="00BF787A">
        <w:rPr>
          <w:sz w:val="28"/>
          <w:szCs w:val="28"/>
        </w:rPr>
        <w:t>пунктом</w:t>
      </w:r>
      <w:r w:rsidR="008A5486">
        <w:rPr>
          <w:sz w:val="28"/>
          <w:szCs w:val="28"/>
        </w:rPr>
        <w:t xml:space="preserve"> </w:t>
      </w:r>
      <w:r w:rsidRPr="00BF787A">
        <w:rPr>
          <w:sz w:val="28"/>
          <w:szCs w:val="28"/>
        </w:rPr>
        <w:t>15</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3</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Указанная</w:t>
      </w:r>
      <w:r w:rsidR="008A5486">
        <w:rPr>
          <w:sz w:val="28"/>
          <w:szCs w:val="28"/>
        </w:rPr>
        <w:t xml:space="preserve"> </w:t>
      </w:r>
      <w:r w:rsidRPr="00BF787A">
        <w:rPr>
          <w:sz w:val="28"/>
          <w:szCs w:val="28"/>
        </w:rPr>
        <w:t>информация</w:t>
      </w:r>
      <w:r w:rsidR="008A5486">
        <w:rPr>
          <w:sz w:val="28"/>
          <w:szCs w:val="28"/>
        </w:rPr>
        <w:t xml:space="preserve"> </w:t>
      </w:r>
      <w:r w:rsidRPr="00BF787A">
        <w:rPr>
          <w:sz w:val="28"/>
          <w:szCs w:val="28"/>
        </w:rPr>
        <w:t>подлежит</w:t>
      </w:r>
      <w:r w:rsidR="008A5486">
        <w:rPr>
          <w:sz w:val="28"/>
          <w:szCs w:val="28"/>
        </w:rPr>
        <w:t xml:space="preserve"> </w:t>
      </w:r>
      <w:r w:rsidRPr="00BF787A">
        <w:rPr>
          <w:sz w:val="28"/>
          <w:szCs w:val="28"/>
        </w:rPr>
        <w:t>представлению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пяти</w:t>
      </w:r>
      <w:r w:rsidR="008A5486">
        <w:rPr>
          <w:sz w:val="28"/>
          <w:szCs w:val="28"/>
        </w:rPr>
        <w:t xml:space="preserve"> </w:t>
      </w:r>
      <w:r w:rsidRPr="00BF787A">
        <w:rPr>
          <w:sz w:val="28"/>
          <w:szCs w:val="28"/>
        </w:rPr>
        <w:t>рабочих</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следующего</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днем</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запроса.</w:t>
      </w:r>
    </w:p>
    <w:p w14:paraId="1426D53E" w14:textId="1B86799B" w:rsidR="00427485" w:rsidRPr="00BF787A" w:rsidRDefault="00427485" w:rsidP="00427485">
      <w:pPr>
        <w:ind w:firstLine="720"/>
        <w:jc w:val="both"/>
        <w:rPr>
          <w:sz w:val="28"/>
          <w:szCs w:val="28"/>
        </w:rPr>
      </w:pPr>
      <w:r w:rsidRPr="00BF787A">
        <w:rPr>
          <w:sz w:val="28"/>
          <w:szCs w:val="28"/>
        </w:rPr>
        <w:t>8.1)</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ЗК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информация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возможности</w:t>
      </w:r>
      <w:r w:rsidR="008A5486">
        <w:rPr>
          <w:sz w:val="28"/>
          <w:szCs w:val="28"/>
        </w:rPr>
        <w:t xml:space="preserve"> </w:t>
      </w:r>
      <w:r w:rsidRPr="00BF787A">
        <w:rPr>
          <w:sz w:val="28"/>
          <w:szCs w:val="28"/>
        </w:rPr>
        <w:t>подключения</w:t>
      </w:r>
      <w:r w:rsidR="008A5486">
        <w:rPr>
          <w:sz w:val="28"/>
          <w:szCs w:val="28"/>
        </w:rPr>
        <w:t xml:space="preserve"> </w:t>
      </w:r>
      <w:r w:rsidRPr="00BF787A">
        <w:rPr>
          <w:sz w:val="28"/>
          <w:szCs w:val="28"/>
        </w:rPr>
        <w:t>(технологического</w:t>
      </w:r>
      <w:r w:rsidR="008A5486">
        <w:rPr>
          <w:sz w:val="28"/>
          <w:szCs w:val="28"/>
        </w:rPr>
        <w:t xml:space="preserve"> </w:t>
      </w:r>
      <w:r w:rsidRPr="00BF787A">
        <w:rPr>
          <w:sz w:val="28"/>
          <w:szCs w:val="28"/>
        </w:rPr>
        <w:t>присоединения)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сетям</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сетей</w:t>
      </w:r>
      <w:r w:rsidR="008A5486">
        <w:rPr>
          <w:sz w:val="28"/>
          <w:szCs w:val="28"/>
        </w:rPr>
        <w:t xml:space="preserve"> </w:t>
      </w:r>
      <w:r w:rsidRPr="00BF787A">
        <w:rPr>
          <w:sz w:val="28"/>
          <w:szCs w:val="28"/>
        </w:rPr>
        <w:t>электроснабжения)</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запрошена</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предусмотренном</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7</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связанных</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подготовкой</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поступлении</w:t>
      </w:r>
      <w:r w:rsidR="008A5486">
        <w:rPr>
          <w:sz w:val="28"/>
          <w:szCs w:val="28"/>
        </w:rPr>
        <w:t xml:space="preserve"> </w:t>
      </w:r>
      <w:r w:rsidRPr="00BF787A">
        <w:rPr>
          <w:sz w:val="28"/>
          <w:szCs w:val="28"/>
        </w:rPr>
        <w:t>правообладателю</w:t>
      </w:r>
      <w:r w:rsidR="008A5486">
        <w:rPr>
          <w:sz w:val="28"/>
          <w:szCs w:val="28"/>
        </w:rPr>
        <w:t xml:space="preserve"> </w:t>
      </w:r>
      <w:r w:rsidRPr="00BF787A">
        <w:rPr>
          <w:sz w:val="28"/>
          <w:szCs w:val="28"/>
        </w:rPr>
        <w:t>сети</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сетей</w:t>
      </w:r>
      <w:r w:rsidR="008A5486">
        <w:rPr>
          <w:sz w:val="28"/>
          <w:szCs w:val="28"/>
        </w:rPr>
        <w:t xml:space="preserve"> </w:t>
      </w:r>
      <w:r w:rsidRPr="00BF787A">
        <w:rPr>
          <w:sz w:val="28"/>
          <w:szCs w:val="28"/>
        </w:rPr>
        <w:t>электроснабжения)</w:t>
      </w:r>
      <w:r w:rsidR="008A5486">
        <w:rPr>
          <w:sz w:val="28"/>
          <w:szCs w:val="28"/>
        </w:rPr>
        <w:t xml:space="preserve"> </w:t>
      </w:r>
      <w:r w:rsidRPr="00BF787A">
        <w:rPr>
          <w:sz w:val="28"/>
          <w:szCs w:val="28"/>
        </w:rPr>
        <w:t>запроса</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ЗК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составе</w:t>
      </w:r>
      <w:r w:rsidR="008A5486">
        <w:rPr>
          <w:sz w:val="28"/>
          <w:szCs w:val="28"/>
        </w:rPr>
        <w:t xml:space="preserve"> </w:t>
      </w:r>
      <w:r w:rsidRPr="00BF787A">
        <w:rPr>
          <w:sz w:val="28"/>
          <w:szCs w:val="28"/>
        </w:rPr>
        <w:t>данной</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определяется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срок,</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правообладатель</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обратиться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правообладателю</w:t>
      </w:r>
      <w:r w:rsidR="008A5486">
        <w:rPr>
          <w:sz w:val="28"/>
          <w:szCs w:val="28"/>
        </w:rPr>
        <w:t xml:space="preserve"> </w:t>
      </w:r>
      <w:r w:rsidRPr="00BF787A">
        <w:rPr>
          <w:sz w:val="28"/>
          <w:szCs w:val="28"/>
        </w:rPr>
        <w:t>сети</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заключения</w:t>
      </w:r>
      <w:r w:rsidR="008A5486">
        <w:rPr>
          <w:sz w:val="28"/>
          <w:szCs w:val="28"/>
        </w:rPr>
        <w:t xml:space="preserve"> </w:t>
      </w:r>
      <w:r w:rsidRPr="00BF787A">
        <w:rPr>
          <w:sz w:val="28"/>
          <w:szCs w:val="28"/>
        </w:rPr>
        <w:t>договора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подключении</w:t>
      </w:r>
      <w:r w:rsidR="008A5486">
        <w:rPr>
          <w:sz w:val="28"/>
          <w:szCs w:val="28"/>
        </w:rPr>
        <w:t xml:space="preserve"> </w:t>
      </w:r>
      <w:r w:rsidRPr="00BF787A">
        <w:rPr>
          <w:sz w:val="28"/>
          <w:szCs w:val="28"/>
        </w:rPr>
        <w:t>(технологическом</w:t>
      </w:r>
      <w:r w:rsidR="008A5486">
        <w:rPr>
          <w:sz w:val="28"/>
          <w:szCs w:val="28"/>
        </w:rPr>
        <w:t xml:space="preserve"> </w:t>
      </w:r>
      <w:r w:rsidRPr="00BF787A">
        <w:rPr>
          <w:sz w:val="28"/>
          <w:szCs w:val="28"/>
        </w:rPr>
        <w:t>присоединении),</w:t>
      </w:r>
      <w:r w:rsidR="008A5486">
        <w:rPr>
          <w:sz w:val="28"/>
          <w:szCs w:val="28"/>
        </w:rPr>
        <w:t xml:space="preserve"> </w:t>
      </w:r>
      <w:r w:rsidRPr="00BF787A">
        <w:rPr>
          <w:sz w:val="28"/>
          <w:szCs w:val="28"/>
        </w:rPr>
        <w:t>предусматривающего</w:t>
      </w:r>
      <w:r w:rsidR="008A5486">
        <w:rPr>
          <w:sz w:val="28"/>
          <w:szCs w:val="28"/>
        </w:rPr>
        <w:t xml:space="preserve"> </w:t>
      </w:r>
      <w:r w:rsidRPr="00BF787A">
        <w:rPr>
          <w:sz w:val="28"/>
          <w:szCs w:val="28"/>
        </w:rPr>
        <w:t>предоставление</w:t>
      </w:r>
      <w:r w:rsidR="008A5486">
        <w:rPr>
          <w:sz w:val="28"/>
          <w:szCs w:val="28"/>
        </w:rPr>
        <w:t xml:space="preserve"> </w:t>
      </w:r>
      <w:r w:rsidRPr="00BF787A">
        <w:rPr>
          <w:sz w:val="28"/>
          <w:szCs w:val="28"/>
        </w:rPr>
        <w:t>ему</w:t>
      </w:r>
      <w:r w:rsidR="008A5486">
        <w:rPr>
          <w:sz w:val="28"/>
          <w:szCs w:val="28"/>
        </w:rPr>
        <w:t xml:space="preserve"> </w:t>
      </w:r>
      <w:r w:rsidRPr="00BF787A">
        <w:rPr>
          <w:sz w:val="28"/>
          <w:szCs w:val="28"/>
        </w:rPr>
        <w:t>нагрузки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максимальной</w:t>
      </w:r>
      <w:r w:rsidR="008A5486">
        <w:rPr>
          <w:sz w:val="28"/>
          <w:szCs w:val="28"/>
        </w:rPr>
        <w:t xml:space="preserve"> </w:t>
      </w:r>
      <w:r w:rsidRPr="00BF787A">
        <w:rPr>
          <w:sz w:val="28"/>
          <w:szCs w:val="28"/>
        </w:rPr>
        <w:t>нагрузки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возможных</w:t>
      </w:r>
      <w:r w:rsidR="008A5486">
        <w:rPr>
          <w:sz w:val="28"/>
          <w:szCs w:val="28"/>
        </w:rPr>
        <w:t xml:space="preserve"> </w:t>
      </w:r>
      <w:r w:rsidRPr="00BF787A">
        <w:rPr>
          <w:sz w:val="28"/>
          <w:szCs w:val="28"/>
        </w:rPr>
        <w:t>точках</w:t>
      </w:r>
      <w:r w:rsidR="008A5486">
        <w:rPr>
          <w:sz w:val="28"/>
          <w:szCs w:val="28"/>
        </w:rPr>
        <w:t xml:space="preserve"> </w:t>
      </w:r>
      <w:r w:rsidRPr="00BF787A">
        <w:rPr>
          <w:sz w:val="28"/>
          <w:szCs w:val="28"/>
        </w:rPr>
        <w:t>подключения</w:t>
      </w:r>
      <w:r w:rsidR="008A5486">
        <w:rPr>
          <w:sz w:val="28"/>
          <w:szCs w:val="28"/>
        </w:rPr>
        <w:t xml:space="preserve"> </w:t>
      </w:r>
      <w:r w:rsidRPr="00BF787A">
        <w:rPr>
          <w:sz w:val="28"/>
          <w:szCs w:val="28"/>
        </w:rPr>
        <w:t>(технологического</w:t>
      </w:r>
      <w:r w:rsidR="008A5486">
        <w:rPr>
          <w:sz w:val="28"/>
          <w:szCs w:val="28"/>
        </w:rPr>
        <w:t xml:space="preserve"> </w:t>
      </w:r>
      <w:r w:rsidRPr="00BF787A">
        <w:rPr>
          <w:sz w:val="28"/>
          <w:szCs w:val="28"/>
        </w:rPr>
        <w:t>присоединения)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сетям</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возможности</w:t>
      </w:r>
      <w:r w:rsidR="008A5486">
        <w:rPr>
          <w:sz w:val="28"/>
          <w:szCs w:val="28"/>
        </w:rPr>
        <w:t xml:space="preserve"> </w:t>
      </w:r>
      <w:r w:rsidRPr="00BF787A">
        <w:rPr>
          <w:sz w:val="28"/>
          <w:szCs w:val="28"/>
        </w:rPr>
        <w:t>подключения</w:t>
      </w:r>
      <w:r w:rsidR="008A5486">
        <w:rPr>
          <w:sz w:val="28"/>
          <w:szCs w:val="28"/>
        </w:rPr>
        <w:t xml:space="preserve"> </w:t>
      </w:r>
      <w:r w:rsidRPr="00BF787A">
        <w:rPr>
          <w:sz w:val="28"/>
          <w:szCs w:val="28"/>
        </w:rPr>
        <w:t>(технологического</w:t>
      </w:r>
      <w:r w:rsidR="008A5486">
        <w:rPr>
          <w:sz w:val="28"/>
          <w:szCs w:val="28"/>
        </w:rPr>
        <w:t xml:space="preserve"> </w:t>
      </w:r>
      <w:r w:rsidRPr="00BF787A">
        <w:rPr>
          <w:sz w:val="28"/>
          <w:szCs w:val="28"/>
        </w:rPr>
        <w:t>присоединения)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сетям</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Указанный</w:t>
      </w:r>
      <w:r w:rsidR="008A5486">
        <w:rPr>
          <w:sz w:val="28"/>
          <w:szCs w:val="28"/>
        </w:rPr>
        <w:t xml:space="preserve"> </w:t>
      </w:r>
      <w:r w:rsidRPr="00BF787A">
        <w:rPr>
          <w:sz w:val="28"/>
          <w:szCs w:val="28"/>
        </w:rPr>
        <w:t>срок</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составлять</w:t>
      </w:r>
      <w:r w:rsidR="008A5486">
        <w:rPr>
          <w:sz w:val="28"/>
          <w:szCs w:val="28"/>
        </w:rPr>
        <w:t xml:space="preserve"> </w:t>
      </w:r>
      <w:r w:rsidRPr="00BF787A">
        <w:rPr>
          <w:sz w:val="28"/>
          <w:szCs w:val="28"/>
        </w:rPr>
        <w:t>менее</w:t>
      </w:r>
      <w:r w:rsidR="008A5486">
        <w:rPr>
          <w:sz w:val="28"/>
          <w:szCs w:val="28"/>
        </w:rPr>
        <w:t xml:space="preserve"> </w:t>
      </w:r>
      <w:r w:rsidRPr="00BF787A">
        <w:rPr>
          <w:sz w:val="28"/>
          <w:szCs w:val="28"/>
        </w:rPr>
        <w:t>трех</w:t>
      </w:r>
      <w:r w:rsidR="008A5486">
        <w:rPr>
          <w:sz w:val="28"/>
          <w:szCs w:val="28"/>
        </w:rPr>
        <w:t xml:space="preserve"> </w:t>
      </w:r>
      <w:r w:rsidRPr="00BF787A">
        <w:rPr>
          <w:sz w:val="28"/>
          <w:szCs w:val="28"/>
        </w:rPr>
        <w:t>месяцев</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представления</w:t>
      </w:r>
      <w:r w:rsidR="008A5486">
        <w:rPr>
          <w:sz w:val="28"/>
          <w:szCs w:val="28"/>
        </w:rPr>
        <w:t xml:space="preserve"> </w:t>
      </w:r>
      <w:r w:rsidRPr="00BF787A">
        <w:rPr>
          <w:sz w:val="28"/>
          <w:szCs w:val="28"/>
        </w:rPr>
        <w:t>правообладателем</w:t>
      </w:r>
      <w:r w:rsidR="008A5486">
        <w:rPr>
          <w:sz w:val="28"/>
          <w:szCs w:val="28"/>
        </w:rPr>
        <w:t xml:space="preserve"> </w:t>
      </w:r>
      <w:r w:rsidRPr="00BF787A">
        <w:rPr>
          <w:sz w:val="28"/>
          <w:szCs w:val="28"/>
        </w:rPr>
        <w:t>сети</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предусмотренной</w:t>
      </w:r>
      <w:r w:rsidR="008A5486">
        <w:rPr>
          <w:sz w:val="28"/>
          <w:szCs w:val="28"/>
        </w:rPr>
        <w:t xml:space="preserve"> </w:t>
      </w:r>
      <w:r w:rsidRPr="00BF787A">
        <w:rPr>
          <w:sz w:val="28"/>
          <w:szCs w:val="28"/>
        </w:rPr>
        <w:t>пунктом</w:t>
      </w:r>
      <w:r w:rsidR="008A5486">
        <w:rPr>
          <w:sz w:val="28"/>
          <w:szCs w:val="28"/>
        </w:rPr>
        <w:t xml:space="preserve"> </w:t>
      </w:r>
      <w:r w:rsidRPr="00BF787A">
        <w:rPr>
          <w:sz w:val="28"/>
          <w:szCs w:val="28"/>
        </w:rPr>
        <w:t>15</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3</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30CF716F" w14:textId="06BD6B43" w:rsidR="00427485" w:rsidRPr="00BF787A" w:rsidRDefault="00427485" w:rsidP="00427485">
      <w:pPr>
        <w:ind w:firstLine="720"/>
        <w:jc w:val="both"/>
        <w:rPr>
          <w:sz w:val="28"/>
          <w:szCs w:val="28"/>
        </w:rPr>
      </w:pPr>
      <w:r w:rsidRPr="00BF787A">
        <w:rPr>
          <w:sz w:val="28"/>
          <w:szCs w:val="28"/>
        </w:rPr>
        <w:t>9)</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отсутствия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заявлении</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цели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организация,</w:t>
      </w:r>
      <w:r w:rsidR="008A5486">
        <w:rPr>
          <w:sz w:val="28"/>
          <w:szCs w:val="28"/>
        </w:rPr>
        <w:t xml:space="preserve"> </w:t>
      </w:r>
      <w:r w:rsidRPr="00BF787A">
        <w:rPr>
          <w:sz w:val="28"/>
          <w:szCs w:val="28"/>
        </w:rPr>
        <w:t>осуществляющая</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сетей</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определяет</w:t>
      </w:r>
      <w:r w:rsidR="008A5486">
        <w:rPr>
          <w:sz w:val="28"/>
          <w:szCs w:val="28"/>
        </w:rPr>
        <w:t xml:space="preserve"> </w:t>
      </w:r>
      <w:r w:rsidRPr="00BF787A">
        <w:rPr>
          <w:sz w:val="28"/>
          <w:szCs w:val="28"/>
        </w:rPr>
        <w:t>максимальную</w:t>
      </w:r>
      <w:r w:rsidR="008A5486">
        <w:rPr>
          <w:sz w:val="28"/>
          <w:szCs w:val="28"/>
        </w:rPr>
        <w:t xml:space="preserve"> </w:t>
      </w:r>
      <w:r w:rsidRPr="00BF787A">
        <w:rPr>
          <w:sz w:val="28"/>
          <w:szCs w:val="28"/>
        </w:rPr>
        <w:t>нагрузку</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возможных</w:t>
      </w:r>
      <w:r w:rsidR="008A5486">
        <w:rPr>
          <w:sz w:val="28"/>
          <w:szCs w:val="28"/>
        </w:rPr>
        <w:t xml:space="preserve"> </w:t>
      </w:r>
      <w:r w:rsidRPr="00BF787A">
        <w:rPr>
          <w:sz w:val="28"/>
          <w:szCs w:val="28"/>
        </w:rPr>
        <w:t>точках</w:t>
      </w:r>
      <w:r w:rsidR="008A5486">
        <w:rPr>
          <w:sz w:val="28"/>
          <w:szCs w:val="28"/>
        </w:rPr>
        <w:t xml:space="preserve"> </w:t>
      </w:r>
      <w:r w:rsidRPr="00BF787A">
        <w:rPr>
          <w:sz w:val="28"/>
          <w:szCs w:val="28"/>
        </w:rPr>
        <w:t>подключения</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сетям</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основании</w:t>
      </w:r>
      <w:r w:rsidR="008A5486">
        <w:rPr>
          <w:sz w:val="28"/>
          <w:szCs w:val="28"/>
        </w:rPr>
        <w:t xml:space="preserve"> </w:t>
      </w:r>
      <w:r w:rsidRPr="00BF787A">
        <w:rPr>
          <w:sz w:val="28"/>
          <w:szCs w:val="28"/>
        </w:rPr>
        <w:t>сведений,</w:t>
      </w:r>
      <w:r w:rsidR="008A5486">
        <w:rPr>
          <w:sz w:val="28"/>
          <w:szCs w:val="28"/>
        </w:rPr>
        <w:t xml:space="preserve"> </w:t>
      </w:r>
      <w:r w:rsidRPr="00BF787A">
        <w:rPr>
          <w:sz w:val="28"/>
          <w:szCs w:val="28"/>
        </w:rPr>
        <w:t>содержащихся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правилах</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такой</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Информация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цели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заявлении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выдаче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случая,</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такая</w:t>
      </w:r>
      <w:r w:rsidR="008A5486">
        <w:rPr>
          <w:sz w:val="28"/>
          <w:szCs w:val="28"/>
        </w:rPr>
        <w:t xml:space="preserve"> </w:t>
      </w:r>
      <w:r w:rsidRPr="00BF787A">
        <w:rPr>
          <w:sz w:val="28"/>
          <w:szCs w:val="28"/>
        </w:rPr>
        <w:t>информация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цели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соответствует</w:t>
      </w:r>
      <w:r w:rsidR="008A5486">
        <w:rPr>
          <w:sz w:val="28"/>
          <w:szCs w:val="28"/>
        </w:rPr>
        <w:t xml:space="preserve"> </w:t>
      </w:r>
      <w:r w:rsidRPr="00BF787A">
        <w:rPr>
          <w:sz w:val="28"/>
          <w:szCs w:val="28"/>
        </w:rPr>
        <w:t>правилам</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сведения</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предоставляются</w:t>
      </w:r>
      <w:r w:rsidR="008A5486">
        <w:rPr>
          <w:sz w:val="28"/>
          <w:szCs w:val="28"/>
        </w:rPr>
        <w:t xml:space="preserve"> </w:t>
      </w:r>
      <w:r w:rsidRPr="00BF787A">
        <w:rPr>
          <w:sz w:val="28"/>
          <w:szCs w:val="28"/>
        </w:rPr>
        <w:t>организациям,</w:t>
      </w:r>
      <w:r w:rsidR="008A5486">
        <w:rPr>
          <w:sz w:val="28"/>
          <w:szCs w:val="28"/>
        </w:rPr>
        <w:t xml:space="preserve"> </w:t>
      </w:r>
      <w:r w:rsidRPr="00BF787A">
        <w:rPr>
          <w:sz w:val="28"/>
          <w:szCs w:val="28"/>
        </w:rPr>
        <w:t>осуществляющим</w:t>
      </w:r>
      <w:r w:rsidR="008A5486">
        <w:rPr>
          <w:sz w:val="28"/>
          <w:szCs w:val="28"/>
        </w:rPr>
        <w:t xml:space="preserve"> </w:t>
      </w:r>
      <w:r w:rsidRPr="00BF787A">
        <w:rPr>
          <w:sz w:val="28"/>
          <w:szCs w:val="28"/>
        </w:rPr>
        <w:t>эксплуатацию</w:t>
      </w:r>
      <w:r w:rsidR="008A5486">
        <w:rPr>
          <w:sz w:val="28"/>
          <w:szCs w:val="28"/>
        </w:rPr>
        <w:t xml:space="preserve"> </w:t>
      </w:r>
      <w:r w:rsidRPr="00BF787A">
        <w:rPr>
          <w:sz w:val="28"/>
          <w:szCs w:val="28"/>
        </w:rPr>
        <w:t>сетей</w:t>
      </w:r>
      <w:r w:rsidR="008A5486">
        <w:rPr>
          <w:sz w:val="28"/>
          <w:szCs w:val="28"/>
        </w:rPr>
        <w:t xml:space="preserve"> </w:t>
      </w:r>
      <w:r w:rsidRPr="00BF787A">
        <w:rPr>
          <w:sz w:val="28"/>
          <w:szCs w:val="28"/>
        </w:rPr>
        <w:t>инженерно-технического</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составе</w:t>
      </w:r>
      <w:r w:rsidR="008A5486">
        <w:rPr>
          <w:sz w:val="28"/>
          <w:szCs w:val="28"/>
        </w:rPr>
        <w:t xml:space="preserve"> </w:t>
      </w:r>
      <w:r w:rsidRPr="00BF787A">
        <w:rPr>
          <w:sz w:val="28"/>
          <w:szCs w:val="28"/>
        </w:rPr>
        <w:t>запроса,</w:t>
      </w:r>
      <w:r w:rsidR="008A5486">
        <w:rPr>
          <w:sz w:val="28"/>
          <w:szCs w:val="28"/>
        </w:rPr>
        <w:t xml:space="preserve"> </w:t>
      </w:r>
      <w:r w:rsidRPr="00BF787A">
        <w:rPr>
          <w:sz w:val="28"/>
          <w:szCs w:val="28"/>
        </w:rPr>
        <w:t>указанного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7</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213F74DC" w14:textId="0C315F58" w:rsidR="00427485" w:rsidRPr="00BF787A" w:rsidRDefault="00427485" w:rsidP="00427485">
      <w:pPr>
        <w:ind w:firstLine="720"/>
        <w:jc w:val="both"/>
        <w:rPr>
          <w:sz w:val="28"/>
          <w:szCs w:val="28"/>
        </w:rPr>
      </w:pPr>
      <w:r w:rsidRPr="00BF787A">
        <w:rPr>
          <w:sz w:val="28"/>
          <w:szCs w:val="28"/>
        </w:rPr>
        <w:t>10)</w:t>
      </w:r>
      <w:r w:rsidR="008A5486">
        <w:rPr>
          <w:sz w:val="28"/>
          <w:szCs w:val="28"/>
        </w:rPr>
        <w:t xml:space="preserve"> </w:t>
      </w:r>
      <w:r w:rsidRPr="00BF787A">
        <w:rPr>
          <w:sz w:val="28"/>
          <w:szCs w:val="28"/>
        </w:rPr>
        <w:t>Форма</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плана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порядок</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заполнения,</w:t>
      </w:r>
      <w:r w:rsidR="008A5486">
        <w:rPr>
          <w:sz w:val="28"/>
          <w:szCs w:val="28"/>
        </w:rPr>
        <w:t xml:space="preserve"> </w:t>
      </w:r>
      <w:r w:rsidRPr="00BF787A">
        <w:rPr>
          <w:sz w:val="28"/>
          <w:szCs w:val="28"/>
        </w:rPr>
        <w:t>порядок</w:t>
      </w:r>
      <w:r w:rsidR="008A5486">
        <w:rPr>
          <w:sz w:val="28"/>
          <w:szCs w:val="28"/>
        </w:rPr>
        <w:t xml:space="preserve"> </w:t>
      </w:r>
      <w:r w:rsidRPr="00BF787A">
        <w:rPr>
          <w:sz w:val="28"/>
          <w:szCs w:val="28"/>
        </w:rPr>
        <w:t>присвоения</w:t>
      </w:r>
      <w:r w:rsidR="008A5486">
        <w:rPr>
          <w:sz w:val="28"/>
          <w:szCs w:val="28"/>
        </w:rPr>
        <w:t xml:space="preserve"> </w:t>
      </w:r>
      <w:r w:rsidRPr="00BF787A">
        <w:rPr>
          <w:sz w:val="28"/>
          <w:szCs w:val="28"/>
        </w:rPr>
        <w:t>номеров</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планам</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устанавливаются</w:t>
      </w:r>
      <w:r w:rsidR="008A5486">
        <w:rPr>
          <w:sz w:val="28"/>
          <w:szCs w:val="28"/>
        </w:rPr>
        <w:t xml:space="preserve"> </w:t>
      </w:r>
      <w:r w:rsidRPr="00BF787A">
        <w:rPr>
          <w:sz w:val="28"/>
          <w:szCs w:val="28"/>
        </w:rPr>
        <w:t>уполномоченным</w:t>
      </w:r>
      <w:r w:rsidR="008A5486">
        <w:rPr>
          <w:sz w:val="28"/>
          <w:szCs w:val="28"/>
        </w:rPr>
        <w:t xml:space="preserve"> </w:t>
      </w:r>
      <w:r w:rsidRPr="00BF787A">
        <w:rPr>
          <w:sz w:val="28"/>
          <w:szCs w:val="28"/>
        </w:rPr>
        <w:t>Правительством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p>
    <w:p w14:paraId="1A72E4FB" w14:textId="27F60707" w:rsidR="00427485" w:rsidRPr="00BF787A" w:rsidRDefault="00427485" w:rsidP="00427485">
      <w:pPr>
        <w:ind w:firstLine="720"/>
        <w:jc w:val="both"/>
        <w:rPr>
          <w:sz w:val="28"/>
          <w:szCs w:val="28"/>
        </w:rPr>
      </w:pPr>
      <w:r w:rsidRPr="00BF787A">
        <w:rPr>
          <w:sz w:val="28"/>
          <w:szCs w:val="28"/>
        </w:rPr>
        <w:t>11)</w:t>
      </w:r>
      <w:r w:rsidR="008A5486">
        <w:rPr>
          <w:sz w:val="28"/>
          <w:szCs w:val="28"/>
        </w:rPr>
        <w:t xml:space="preserve"> </w:t>
      </w:r>
      <w:r w:rsidRPr="00BF787A">
        <w:rPr>
          <w:sz w:val="28"/>
          <w:szCs w:val="28"/>
        </w:rPr>
        <w:t>Информация,</w:t>
      </w:r>
      <w:r w:rsidR="008A5486">
        <w:rPr>
          <w:sz w:val="28"/>
          <w:szCs w:val="28"/>
        </w:rPr>
        <w:t xml:space="preserve"> </w:t>
      </w:r>
      <w:r w:rsidRPr="00BF787A">
        <w:rPr>
          <w:sz w:val="28"/>
          <w:szCs w:val="28"/>
        </w:rPr>
        <w:t>указанная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градостроительном</w:t>
      </w:r>
      <w:r w:rsidR="008A5486">
        <w:rPr>
          <w:sz w:val="28"/>
          <w:szCs w:val="28"/>
        </w:rPr>
        <w:t xml:space="preserve"> </w:t>
      </w:r>
      <w:r w:rsidRPr="00BF787A">
        <w:rPr>
          <w:sz w:val="28"/>
          <w:szCs w:val="28"/>
        </w:rPr>
        <w:t>плане</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lastRenderedPageBreak/>
        <w:t>участка,</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предусмотренной</w:t>
      </w:r>
      <w:r w:rsidR="008A5486">
        <w:rPr>
          <w:sz w:val="28"/>
          <w:szCs w:val="28"/>
        </w:rPr>
        <w:t xml:space="preserve"> </w:t>
      </w:r>
      <w:r w:rsidRPr="00BF787A">
        <w:rPr>
          <w:sz w:val="28"/>
          <w:szCs w:val="28"/>
        </w:rPr>
        <w:t>пунктом</w:t>
      </w:r>
      <w:r w:rsidR="008A5486">
        <w:rPr>
          <w:sz w:val="28"/>
          <w:szCs w:val="28"/>
        </w:rPr>
        <w:t xml:space="preserve"> </w:t>
      </w:r>
      <w:r w:rsidRPr="00BF787A">
        <w:rPr>
          <w:sz w:val="28"/>
          <w:szCs w:val="28"/>
        </w:rPr>
        <w:t>15</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3статьи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использована</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проектной</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трех</w:t>
      </w:r>
      <w:r w:rsidR="008A5486">
        <w:rPr>
          <w:sz w:val="28"/>
          <w:szCs w:val="28"/>
        </w:rPr>
        <w:t xml:space="preserve"> </w:t>
      </w:r>
      <w:r w:rsidRPr="00BF787A">
        <w:rPr>
          <w:sz w:val="28"/>
          <w:szCs w:val="28"/>
        </w:rPr>
        <w:t>лет</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его</w:t>
      </w:r>
      <w:r w:rsidR="008A5486">
        <w:rPr>
          <w:sz w:val="28"/>
          <w:szCs w:val="28"/>
        </w:rPr>
        <w:t xml:space="preserve"> </w:t>
      </w:r>
      <w:r w:rsidRPr="00BF787A">
        <w:rPr>
          <w:sz w:val="28"/>
          <w:szCs w:val="28"/>
        </w:rPr>
        <w:t>выдачи.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истечении</w:t>
      </w:r>
      <w:r w:rsidR="008A5486">
        <w:rPr>
          <w:sz w:val="28"/>
          <w:szCs w:val="28"/>
        </w:rPr>
        <w:t xml:space="preserve"> </w:t>
      </w:r>
      <w:r w:rsidRPr="00BF787A">
        <w:rPr>
          <w:sz w:val="28"/>
          <w:szCs w:val="28"/>
        </w:rPr>
        <w:t>этого</w:t>
      </w:r>
      <w:r w:rsidR="008A5486">
        <w:rPr>
          <w:sz w:val="28"/>
          <w:szCs w:val="28"/>
        </w:rPr>
        <w:t xml:space="preserve"> </w:t>
      </w:r>
      <w:r w:rsidRPr="00BF787A">
        <w:rPr>
          <w:sz w:val="28"/>
          <w:szCs w:val="28"/>
        </w:rPr>
        <w:t>срока</w:t>
      </w:r>
      <w:r w:rsidR="008A5486">
        <w:rPr>
          <w:sz w:val="28"/>
          <w:szCs w:val="28"/>
        </w:rPr>
        <w:t xml:space="preserve"> </w:t>
      </w:r>
      <w:r w:rsidRPr="00BF787A">
        <w:rPr>
          <w:sz w:val="28"/>
          <w:szCs w:val="28"/>
        </w:rPr>
        <w:t>использование</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указанной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градостроительном</w:t>
      </w:r>
      <w:r w:rsidR="008A5486">
        <w:rPr>
          <w:sz w:val="28"/>
          <w:szCs w:val="28"/>
        </w:rPr>
        <w:t xml:space="preserve"> </w:t>
      </w:r>
      <w:r w:rsidRPr="00BF787A">
        <w:rPr>
          <w:sz w:val="28"/>
          <w:szCs w:val="28"/>
        </w:rPr>
        <w:t>плане</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настоящей</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допускается.</w:t>
      </w:r>
    </w:p>
    <w:p w14:paraId="44C7287B" w14:textId="43235305" w:rsidR="00427485" w:rsidRPr="00BF787A" w:rsidRDefault="00427485" w:rsidP="00427485">
      <w:pPr>
        <w:ind w:firstLine="720"/>
        <w:jc w:val="both"/>
        <w:rPr>
          <w:sz w:val="28"/>
          <w:szCs w:val="28"/>
        </w:rPr>
      </w:pPr>
      <w:r w:rsidRPr="00BF787A">
        <w:rPr>
          <w:sz w:val="28"/>
          <w:szCs w:val="28"/>
        </w:rPr>
        <w:t>12)</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раздела</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правообладателем</w:t>
      </w:r>
      <w:r w:rsidR="008A5486">
        <w:rPr>
          <w:sz w:val="28"/>
          <w:szCs w:val="28"/>
        </w:rPr>
        <w:t xml:space="preserve"> </w:t>
      </w:r>
      <w:r w:rsidRPr="00BF787A">
        <w:rPr>
          <w:sz w:val="28"/>
          <w:szCs w:val="28"/>
        </w:rPr>
        <w:t>получены</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план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разрешение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строительство,</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указанного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другого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выдела</w:t>
      </w:r>
      <w:r w:rsidR="008A5486">
        <w:rPr>
          <w:sz w:val="28"/>
          <w:szCs w:val="28"/>
        </w:rPr>
        <w:t xml:space="preserve"> </w:t>
      </w:r>
      <w:r w:rsidRPr="00BF787A">
        <w:rPr>
          <w:sz w:val="28"/>
          <w:szCs w:val="28"/>
        </w:rPr>
        <w:t>получение</w:t>
      </w:r>
      <w:r w:rsidR="008A5486">
        <w:rPr>
          <w:sz w:val="28"/>
          <w:szCs w:val="28"/>
        </w:rPr>
        <w:t xml:space="preserve"> </w:t>
      </w:r>
      <w:r w:rsidRPr="00BF787A">
        <w:rPr>
          <w:sz w:val="28"/>
          <w:szCs w:val="28"/>
        </w:rPr>
        <w:t>градостроительных</w:t>
      </w:r>
      <w:r w:rsidR="008A5486">
        <w:rPr>
          <w:sz w:val="28"/>
          <w:szCs w:val="28"/>
        </w:rPr>
        <w:t xml:space="preserve"> </w:t>
      </w:r>
      <w:r w:rsidRPr="00BF787A">
        <w:rPr>
          <w:sz w:val="28"/>
          <w:szCs w:val="28"/>
        </w:rPr>
        <w:t>планов</w:t>
      </w:r>
      <w:r w:rsidR="008A5486">
        <w:rPr>
          <w:sz w:val="28"/>
          <w:szCs w:val="28"/>
        </w:rPr>
        <w:t xml:space="preserve"> </w:t>
      </w:r>
      <w:r w:rsidRPr="00BF787A">
        <w:rPr>
          <w:sz w:val="28"/>
          <w:szCs w:val="28"/>
        </w:rPr>
        <w:t>образованных</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измененных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требуется.</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осуществлении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срока,</w:t>
      </w:r>
      <w:r w:rsidR="008A5486">
        <w:rPr>
          <w:sz w:val="28"/>
          <w:szCs w:val="28"/>
        </w:rPr>
        <w:t xml:space="preserve"> </w:t>
      </w:r>
      <w:r w:rsidRPr="00BF787A">
        <w:rPr>
          <w:sz w:val="28"/>
          <w:szCs w:val="28"/>
        </w:rPr>
        <w:t>установленного</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57.3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мероприятий,</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статьей</w:t>
      </w:r>
      <w:r w:rsidR="008A5486">
        <w:rPr>
          <w:sz w:val="28"/>
          <w:szCs w:val="28"/>
        </w:rPr>
        <w:t xml:space="preserve"> </w:t>
      </w:r>
      <w:r w:rsidRPr="00BF787A">
        <w:rPr>
          <w:sz w:val="28"/>
          <w:szCs w:val="28"/>
        </w:rPr>
        <w:t>5.2ГрК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указанном</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используется</w:t>
      </w:r>
      <w:r w:rsidR="008A5486">
        <w:rPr>
          <w:sz w:val="28"/>
          <w:szCs w:val="28"/>
        </w:rPr>
        <w:t xml:space="preserve"> </w:t>
      </w:r>
      <w:r w:rsidRPr="00BF787A">
        <w:rPr>
          <w:sz w:val="28"/>
          <w:szCs w:val="28"/>
        </w:rPr>
        <w:t>градостроительный</w:t>
      </w:r>
      <w:r w:rsidR="008A5486">
        <w:rPr>
          <w:sz w:val="28"/>
          <w:szCs w:val="28"/>
        </w:rPr>
        <w:t xml:space="preserve"> </w:t>
      </w:r>
      <w:r w:rsidRPr="00BF787A">
        <w:rPr>
          <w:sz w:val="28"/>
          <w:szCs w:val="28"/>
        </w:rPr>
        <w:t>план</w:t>
      </w:r>
      <w:r w:rsidR="008A5486">
        <w:rPr>
          <w:sz w:val="28"/>
          <w:szCs w:val="28"/>
        </w:rPr>
        <w:t xml:space="preserve"> </w:t>
      </w:r>
      <w:r w:rsidRPr="00BF787A">
        <w:rPr>
          <w:sz w:val="28"/>
          <w:szCs w:val="28"/>
        </w:rPr>
        <w:t>исходного</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p>
    <w:p w14:paraId="7A542390" w14:textId="1B0F809E" w:rsidR="00427485" w:rsidRPr="00BF787A" w:rsidRDefault="00427485" w:rsidP="00C1370D">
      <w:pPr>
        <w:pStyle w:val="afffffffff"/>
        <w:jc w:val="both"/>
      </w:pPr>
      <w:bookmarkStart w:id="104" w:name="_Toc171673911"/>
      <w:r w:rsidRPr="00BF787A">
        <w:t>Статья</w:t>
      </w:r>
      <w:r w:rsidR="008A5486">
        <w:t xml:space="preserve"> </w:t>
      </w:r>
      <w:r w:rsidR="00B9002C" w:rsidRPr="00BF787A">
        <w:t>6</w:t>
      </w:r>
      <w:r w:rsidRPr="00BF787A">
        <w:t>.</w:t>
      </w:r>
      <w:r w:rsidR="008A5486">
        <w:t xml:space="preserve"> </w:t>
      </w:r>
      <w:r w:rsidRPr="00BF787A">
        <w:t>Особенности</w:t>
      </w:r>
      <w:r w:rsidR="008A5486">
        <w:t xml:space="preserve"> </w:t>
      </w:r>
      <w:r w:rsidRPr="00BF787A">
        <w:t>подготовки</w:t>
      </w:r>
      <w:r w:rsidR="008A5486">
        <w:t xml:space="preserve"> </w:t>
      </w:r>
      <w:r w:rsidRPr="00BF787A">
        <w:t>документации</w:t>
      </w:r>
      <w:r w:rsidR="008A5486">
        <w:t xml:space="preserve"> </w:t>
      </w:r>
      <w:r w:rsidRPr="00BF787A">
        <w:t>по</w:t>
      </w:r>
      <w:r w:rsidR="008A5486">
        <w:t xml:space="preserve"> </w:t>
      </w:r>
      <w:r w:rsidRPr="00BF787A">
        <w:t>планировке</w:t>
      </w:r>
      <w:r w:rsidR="008A5486">
        <w:t xml:space="preserve"> </w:t>
      </w:r>
      <w:r w:rsidRPr="00BF787A">
        <w:t>территории</w:t>
      </w:r>
      <w:r w:rsidR="008A5486">
        <w:t xml:space="preserve"> </w:t>
      </w:r>
      <w:r w:rsidRPr="00BF787A">
        <w:t>применительно</w:t>
      </w:r>
      <w:r w:rsidR="008A5486">
        <w:t xml:space="preserve"> </w:t>
      </w:r>
      <w:r w:rsidRPr="00BF787A">
        <w:t>к</w:t>
      </w:r>
      <w:r w:rsidR="008A5486">
        <w:t xml:space="preserve"> </w:t>
      </w:r>
      <w:r w:rsidRPr="00BF787A">
        <w:t>территории</w:t>
      </w:r>
      <w:r w:rsidR="008A5486">
        <w:t xml:space="preserve"> </w:t>
      </w:r>
      <w:r w:rsidRPr="00BF787A">
        <w:t>поселения.</w:t>
      </w:r>
      <w:bookmarkEnd w:id="104"/>
    </w:p>
    <w:p w14:paraId="5C449EAA" w14:textId="5EAD0536" w:rsidR="00427485" w:rsidRPr="00BF787A" w:rsidRDefault="00427485" w:rsidP="00427485">
      <w:pPr>
        <w:ind w:firstLine="720"/>
        <w:jc w:val="both"/>
        <w:rPr>
          <w:sz w:val="28"/>
          <w:szCs w:val="28"/>
        </w:rPr>
      </w:pP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округа,</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случаев,</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частях</w:t>
      </w:r>
      <w:r w:rsidR="008A5486">
        <w:rPr>
          <w:sz w:val="28"/>
          <w:szCs w:val="28"/>
        </w:rPr>
        <w:t xml:space="preserve"> </w:t>
      </w:r>
      <w:r w:rsidRPr="00BF787A">
        <w:rPr>
          <w:sz w:val="28"/>
          <w:szCs w:val="28"/>
        </w:rPr>
        <w:t>2</w:t>
      </w:r>
      <w:r w:rsidR="00C1370D">
        <w:rPr>
          <w:sz w:val="28"/>
          <w:szCs w:val="28"/>
        </w:rPr>
        <w:t>–</w:t>
      </w:r>
      <w:r w:rsidRPr="00BF787A">
        <w:rPr>
          <w:sz w:val="28"/>
          <w:szCs w:val="28"/>
        </w:rPr>
        <w:t>4.2</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5.2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45</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принимается</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округа</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инициативе</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органов</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основании</w:t>
      </w:r>
      <w:r w:rsidR="008A5486">
        <w:rPr>
          <w:sz w:val="28"/>
          <w:szCs w:val="28"/>
        </w:rPr>
        <w:t xml:space="preserve"> </w:t>
      </w:r>
      <w:r w:rsidRPr="00BF787A">
        <w:rPr>
          <w:sz w:val="28"/>
          <w:szCs w:val="28"/>
        </w:rPr>
        <w:t>предложений</w:t>
      </w:r>
      <w:r w:rsidR="008A5486">
        <w:rPr>
          <w:sz w:val="28"/>
          <w:szCs w:val="28"/>
        </w:rPr>
        <w:t xml:space="preserve"> </w:t>
      </w:r>
      <w:r w:rsidRPr="00BF787A">
        <w:rPr>
          <w:sz w:val="28"/>
          <w:szCs w:val="28"/>
        </w:rPr>
        <w:t>физических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юридических</w:t>
      </w:r>
      <w:r w:rsidR="008A5486">
        <w:rPr>
          <w:sz w:val="28"/>
          <w:szCs w:val="28"/>
        </w:rPr>
        <w:t xml:space="preserve"> </w:t>
      </w:r>
      <w:r w:rsidRPr="00BF787A">
        <w:rPr>
          <w:sz w:val="28"/>
          <w:szCs w:val="28"/>
        </w:rPr>
        <w:t>лиц</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заинтересованными</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1.1</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45</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принятие</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округа</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требуется.</w:t>
      </w:r>
    </w:p>
    <w:p w14:paraId="4F87D94A" w14:textId="377F9CC4" w:rsidR="00427485" w:rsidRPr="00BF787A" w:rsidRDefault="00427485" w:rsidP="00BB52E0">
      <w:pPr>
        <w:numPr>
          <w:ilvl w:val="0"/>
          <w:numId w:val="53"/>
        </w:numPr>
        <w:ind w:left="0" w:firstLine="700"/>
        <w:jc w:val="both"/>
        <w:rPr>
          <w:sz w:val="28"/>
          <w:szCs w:val="28"/>
        </w:rPr>
      </w:pPr>
      <w:r w:rsidRPr="00BF787A">
        <w:rPr>
          <w:sz w:val="28"/>
          <w:szCs w:val="28"/>
        </w:rPr>
        <w:t>Решение</w:t>
      </w:r>
      <w:r w:rsidR="008A5486">
        <w:rPr>
          <w:sz w:val="28"/>
          <w:szCs w:val="28"/>
        </w:rPr>
        <w:t xml:space="preserve"> </w:t>
      </w:r>
      <w:r w:rsidRPr="00BF787A">
        <w:rPr>
          <w:sz w:val="28"/>
          <w:szCs w:val="28"/>
        </w:rPr>
        <w:t>подлежит</w:t>
      </w:r>
      <w:r w:rsidR="008A5486">
        <w:rPr>
          <w:sz w:val="28"/>
          <w:szCs w:val="28"/>
        </w:rPr>
        <w:t xml:space="preserve"> </w:t>
      </w:r>
      <w:r w:rsidRPr="00BF787A">
        <w:rPr>
          <w:sz w:val="28"/>
          <w:szCs w:val="28"/>
        </w:rPr>
        <w:t>опубликованию</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установленном</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официального</w:t>
      </w:r>
      <w:r w:rsidR="008A5486">
        <w:rPr>
          <w:sz w:val="28"/>
          <w:szCs w:val="28"/>
        </w:rPr>
        <w:t xml:space="preserve"> </w:t>
      </w:r>
      <w:r w:rsidRPr="00BF787A">
        <w:rPr>
          <w:sz w:val="28"/>
          <w:szCs w:val="28"/>
        </w:rPr>
        <w:t>опубликования</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правовых</w:t>
      </w:r>
      <w:r w:rsidR="008A5486">
        <w:rPr>
          <w:sz w:val="28"/>
          <w:szCs w:val="28"/>
        </w:rPr>
        <w:t xml:space="preserve"> </w:t>
      </w:r>
      <w:r w:rsidRPr="00BF787A">
        <w:rPr>
          <w:sz w:val="28"/>
          <w:szCs w:val="28"/>
        </w:rPr>
        <w:t>актов,</w:t>
      </w:r>
      <w:r w:rsidR="008A5486">
        <w:rPr>
          <w:sz w:val="28"/>
          <w:szCs w:val="28"/>
        </w:rPr>
        <w:t xml:space="preserve"> </w:t>
      </w:r>
      <w:r w:rsidRPr="00BF787A">
        <w:rPr>
          <w:sz w:val="28"/>
          <w:szCs w:val="28"/>
        </w:rPr>
        <w:t>иной</w:t>
      </w:r>
      <w:r w:rsidR="008A5486">
        <w:rPr>
          <w:sz w:val="28"/>
          <w:szCs w:val="28"/>
        </w:rPr>
        <w:t xml:space="preserve"> </w:t>
      </w:r>
      <w:r w:rsidRPr="00BF787A">
        <w:rPr>
          <w:sz w:val="28"/>
          <w:szCs w:val="28"/>
        </w:rPr>
        <w:t>официальной</w:t>
      </w:r>
      <w:r w:rsidR="008A5486">
        <w:rPr>
          <w:sz w:val="28"/>
          <w:szCs w:val="28"/>
        </w:rPr>
        <w:t xml:space="preserve"> </w:t>
      </w:r>
      <w:r w:rsidRPr="00BF787A">
        <w:rPr>
          <w:sz w:val="28"/>
          <w:szCs w:val="28"/>
        </w:rPr>
        <w:t>информации,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трех</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принятия</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размещается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официальном</w:t>
      </w:r>
      <w:r w:rsidR="008A5486">
        <w:rPr>
          <w:sz w:val="28"/>
          <w:szCs w:val="28"/>
        </w:rPr>
        <w:t xml:space="preserve"> </w:t>
      </w:r>
      <w:r w:rsidRPr="00BF787A">
        <w:rPr>
          <w:sz w:val="28"/>
          <w:szCs w:val="28"/>
        </w:rPr>
        <w:t>сайте</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официального</w:t>
      </w:r>
      <w:r w:rsidR="008A5486">
        <w:rPr>
          <w:sz w:val="28"/>
          <w:szCs w:val="28"/>
        </w:rPr>
        <w:t xml:space="preserve"> </w:t>
      </w:r>
      <w:r w:rsidRPr="00BF787A">
        <w:rPr>
          <w:sz w:val="28"/>
          <w:szCs w:val="28"/>
        </w:rPr>
        <w:t>сайта</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официальном</w:t>
      </w:r>
      <w:r w:rsidR="008A5486">
        <w:rPr>
          <w:sz w:val="28"/>
          <w:szCs w:val="28"/>
        </w:rPr>
        <w:t xml:space="preserve"> </w:t>
      </w:r>
      <w:r w:rsidRPr="00BF787A">
        <w:rPr>
          <w:sz w:val="28"/>
          <w:szCs w:val="28"/>
        </w:rPr>
        <w:t>сайте</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округа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наличии</w:t>
      </w:r>
      <w:r w:rsidR="008A5486">
        <w:rPr>
          <w:sz w:val="28"/>
          <w:szCs w:val="28"/>
        </w:rPr>
        <w:t xml:space="preserve"> </w:t>
      </w:r>
      <w:r w:rsidRPr="00BF787A">
        <w:rPr>
          <w:sz w:val="28"/>
          <w:szCs w:val="28"/>
        </w:rPr>
        <w:t>официального</w:t>
      </w:r>
      <w:r w:rsidR="008A5486">
        <w:rPr>
          <w:sz w:val="28"/>
          <w:szCs w:val="28"/>
        </w:rPr>
        <w:t xml:space="preserve"> </w:t>
      </w:r>
      <w:r w:rsidRPr="00BF787A">
        <w:rPr>
          <w:sz w:val="28"/>
          <w:szCs w:val="28"/>
        </w:rPr>
        <w:t>сайта</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округа)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сети</w:t>
      </w:r>
      <w:r w:rsidR="008A5486">
        <w:rPr>
          <w:sz w:val="28"/>
          <w:szCs w:val="28"/>
        </w:rPr>
        <w:t xml:space="preserve"> </w:t>
      </w:r>
      <w:r w:rsidR="00840359">
        <w:rPr>
          <w:sz w:val="28"/>
          <w:szCs w:val="28"/>
        </w:rPr>
        <w:t>«</w:t>
      </w:r>
      <w:r w:rsidRPr="00BF787A">
        <w:rPr>
          <w:sz w:val="28"/>
          <w:szCs w:val="28"/>
        </w:rPr>
        <w:t>Интернет</w:t>
      </w:r>
      <w:r w:rsidR="00840359">
        <w:rPr>
          <w:sz w:val="28"/>
          <w:szCs w:val="28"/>
        </w:rPr>
        <w:t>»</w:t>
      </w:r>
      <w:r w:rsidRPr="00BF787A">
        <w:rPr>
          <w:sz w:val="28"/>
          <w:szCs w:val="28"/>
        </w:rPr>
        <w:t>.</w:t>
      </w:r>
    </w:p>
    <w:p w14:paraId="29A7DD8D" w14:textId="5532983B" w:rsidR="00427485" w:rsidRPr="00BF787A" w:rsidRDefault="00427485" w:rsidP="00BB52E0">
      <w:pPr>
        <w:numPr>
          <w:ilvl w:val="0"/>
          <w:numId w:val="53"/>
        </w:numPr>
        <w:ind w:left="0" w:firstLine="700"/>
        <w:jc w:val="both"/>
        <w:rPr>
          <w:sz w:val="28"/>
          <w:szCs w:val="28"/>
        </w:rPr>
      </w:pP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опубликования</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физические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юридические</w:t>
      </w:r>
      <w:r w:rsidR="008A5486">
        <w:rPr>
          <w:sz w:val="28"/>
          <w:szCs w:val="28"/>
        </w:rPr>
        <w:t xml:space="preserve"> </w:t>
      </w:r>
      <w:r w:rsidRPr="00BF787A">
        <w:rPr>
          <w:sz w:val="28"/>
          <w:szCs w:val="28"/>
        </w:rPr>
        <w:t>лица</w:t>
      </w:r>
      <w:r w:rsidR="008A5486">
        <w:rPr>
          <w:sz w:val="28"/>
          <w:szCs w:val="28"/>
        </w:rPr>
        <w:t xml:space="preserve"> </w:t>
      </w:r>
      <w:r w:rsidRPr="00BF787A">
        <w:rPr>
          <w:sz w:val="28"/>
          <w:szCs w:val="28"/>
        </w:rPr>
        <w:t>вправе</w:t>
      </w:r>
      <w:r w:rsidR="008A5486">
        <w:rPr>
          <w:sz w:val="28"/>
          <w:szCs w:val="28"/>
        </w:rPr>
        <w:t xml:space="preserve"> </w:t>
      </w:r>
      <w:r w:rsidRPr="00BF787A">
        <w:rPr>
          <w:sz w:val="28"/>
          <w:szCs w:val="28"/>
        </w:rPr>
        <w:t>представить</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округа</w:t>
      </w:r>
      <w:r w:rsidR="008A5486">
        <w:rPr>
          <w:sz w:val="28"/>
          <w:szCs w:val="28"/>
        </w:rPr>
        <w:t xml:space="preserve"> </w:t>
      </w:r>
      <w:r w:rsidRPr="00BF787A">
        <w:rPr>
          <w:sz w:val="28"/>
          <w:szCs w:val="28"/>
        </w:rPr>
        <w:t>свои</w:t>
      </w:r>
      <w:r w:rsidR="008A5486">
        <w:rPr>
          <w:sz w:val="28"/>
          <w:szCs w:val="28"/>
        </w:rPr>
        <w:t xml:space="preserve"> </w:t>
      </w:r>
      <w:r w:rsidRPr="00BF787A">
        <w:rPr>
          <w:sz w:val="28"/>
          <w:szCs w:val="28"/>
        </w:rPr>
        <w:t>предложения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сроках</w:t>
      </w:r>
      <w:r w:rsidR="008A5486">
        <w:rPr>
          <w:sz w:val="28"/>
          <w:szCs w:val="28"/>
        </w:rPr>
        <w:t xml:space="preserve"> </w:t>
      </w:r>
      <w:r w:rsidRPr="00BF787A">
        <w:rPr>
          <w:sz w:val="28"/>
          <w:szCs w:val="28"/>
        </w:rPr>
        <w:t>подготовки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содержании</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p>
    <w:p w14:paraId="27EB32C1" w14:textId="452AB4FE" w:rsidR="00427485" w:rsidRPr="00BF787A" w:rsidRDefault="00427485" w:rsidP="00BB52E0">
      <w:pPr>
        <w:numPr>
          <w:ilvl w:val="0"/>
          <w:numId w:val="53"/>
        </w:numPr>
        <w:ind w:left="0" w:firstLine="700"/>
        <w:jc w:val="both"/>
        <w:rPr>
          <w:sz w:val="28"/>
          <w:szCs w:val="28"/>
        </w:rPr>
      </w:pPr>
      <w:r w:rsidRPr="00BF787A">
        <w:rPr>
          <w:sz w:val="28"/>
          <w:szCs w:val="28"/>
        </w:rPr>
        <w:t>Заинтересованные</w:t>
      </w:r>
      <w:r w:rsidR="008A5486">
        <w:rPr>
          <w:sz w:val="28"/>
          <w:szCs w:val="28"/>
        </w:rPr>
        <w:t xml:space="preserve"> </w:t>
      </w:r>
      <w:r w:rsidRPr="00BF787A">
        <w:rPr>
          <w:sz w:val="28"/>
          <w:szCs w:val="28"/>
        </w:rPr>
        <w:t>лица,</w:t>
      </w:r>
      <w:r w:rsidR="008A5486">
        <w:rPr>
          <w:sz w:val="28"/>
          <w:szCs w:val="28"/>
        </w:rPr>
        <w:t xml:space="preserve"> </w:t>
      </w:r>
      <w:r w:rsidRPr="00BF787A">
        <w:rPr>
          <w:sz w:val="28"/>
          <w:szCs w:val="28"/>
        </w:rPr>
        <w:t>указанные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1.1</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45</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осуществляют</w:t>
      </w:r>
      <w:r w:rsidR="008A5486">
        <w:rPr>
          <w:sz w:val="28"/>
          <w:szCs w:val="28"/>
        </w:rPr>
        <w:t xml:space="preserve"> </w:t>
      </w:r>
      <w:r w:rsidRPr="00BF787A">
        <w:rPr>
          <w:sz w:val="28"/>
          <w:szCs w:val="28"/>
        </w:rPr>
        <w:t>подготовку</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указанными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45</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направляют</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утверждения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поселения.</w:t>
      </w:r>
    </w:p>
    <w:p w14:paraId="0506E95D" w14:textId="229CB06E" w:rsidR="00427485" w:rsidRPr="00BF787A" w:rsidRDefault="00427485" w:rsidP="00BB52E0">
      <w:pPr>
        <w:numPr>
          <w:ilvl w:val="0"/>
          <w:numId w:val="53"/>
        </w:numPr>
        <w:ind w:left="0" w:firstLine="700"/>
        <w:jc w:val="both"/>
        <w:rPr>
          <w:sz w:val="28"/>
          <w:szCs w:val="28"/>
        </w:rPr>
      </w:pP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двадцати</w:t>
      </w:r>
      <w:r w:rsidR="008A5486">
        <w:rPr>
          <w:sz w:val="28"/>
          <w:szCs w:val="28"/>
        </w:rPr>
        <w:t xml:space="preserve"> </w:t>
      </w:r>
      <w:r w:rsidRPr="00BF787A">
        <w:rPr>
          <w:sz w:val="28"/>
          <w:szCs w:val="28"/>
        </w:rPr>
        <w:t>рабочих</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утверждении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принимается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lastRenderedPageBreak/>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осуществляет</w:t>
      </w:r>
      <w:r w:rsidR="008A5486">
        <w:rPr>
          <w:sz w:val="28"/>
          <w:szCs w:val="28"/>
        </w:rPr>
        <w:t xml:space="preserve"> </w:t>
      </w:r>
      <w:r w:rsidRPr="00BF787A">
        <w:rPr>
          <w:sz w:val="28"/>
          <w:szCs w:val="28"/>
        </w:rPr>
        <w:t>проверку</w:t>
      </w:r>
      <w:r w:rsidR="008A5486">
        <w:rPr>
          <w:sz w:val="28"/>
          <w:szCs w:val="28"/>
        </w:rPr>
        <w:t xml:space="preserve"> </w:t>
      </w:r>
      <w:r w:rsidRPr="00BF787A">
        <w:rPr>
          <w:sz w:val="28"/>
          <w:szCs w:val="28"/>
        </w:rPr>
        <w:t>такой</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требованиям,</w:t>
      </w:r>
      <w:r w:rsidR="008A5486">
        <w:rPr>
          <w:sz w:val="28"/>
          <w:szCs w:val="28"/>
        </w:rPr>
        <w:t xml:space="preserve"> </w:t>
      </w:r>
      <w:r w:rsidRPr="00BF787A">
        <w:rPr>
          <w:sz w:val="28"/>
          <w:szCs w:val="28"/>
        </w:rPr>
        <w:t>указанным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10</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45</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результатам</w:t>
      </w:r>
      <w:r w:rsidR="008A5486">
        <w:rPr>
          <w:sz w:val="28"/>
          <w:szCs w:val="28"/>
        </w:rPr>
        <w:t xml:space="preserve"> </w:t>
      </w:r>
      <w:r w:rsidRPr="00BF787A">
        <w:rPr>
          <w:sz w:val="28"/>
          <w:szCs w:val="28"/>
        </w:rPr>
        <w:t>проверки</w:t>
      </w:r>
      <w:r w:rsidR="008A5486">
        <w:rPr>
          <w:sz w:val="28"/>
          <w:szCs w:val="28"/>
        </w:rPr>
        <w:t xml:space="preserve"> </w:t>
      </w:r>
      <w:r w:rsidRPr="00BF787A">
        <w:rPr>
          <w:sz w:val="28"/>
          <w:szCs w:val="28"/>
        </w:rPr>
        <w:t>указанные</w:t>
      </w:r>
      <w:r w:rsidR="008A5486">
        <w:rPr>
          <w:sz w:val="28"/>
          <w:szCs w:val="28"/>
        </w:rPr>
        <w:t xml:space="preserve"> </w:t>
      </w:r>
      <w:r w:rsidRPr="00BF787A">
        <w:rPr>
          <w:sz w:val="28"/>
          <w:szCs w:val="28"/>
        </w:rPr>
        <w:t>органы</w:t>
      </w:r>
      <w:r w:rsidR="008A5486">
        <w:rPr>
          <w:sz w:val="28"/>
          <w:szCs w:val="28"/>
        </w:rPr>
        <w:t xml:space="preserve"> </w:t>
      </w:r>
      <w:r w:rsidRPr="00BF787A">
        <w:rPr>
          <w:sz w:val="28"/>
          <w:szCs w:val="28"/>
        </w:rPr>
        <w:t>обеспечивают</w:t>
      </w:r>
      <w:r w:rsidR="008A5486">
        <w:rPr>
          <w:sz w:val="28"/>
          <w:szCs w:val="28"/>
        </w:rPr>
        <w:t xml:space="preserve"> </w:t>
      </w:r>
      <w:r w:rsidRPr="00BF787A">
        <w:rPr>
          <w:sz w:val="28"/>
          <w:szCs w:val="28"/>
        </w:rPr>
        <w:t>рассмотрение</w:t>
      </w:r>
      <w:r w:rsidR="008A5486">
        <w:rPr>
          <w:sz w:val="28"/>
          <w:szCs w:val="28"/>
        </w:rPr>
        <w:t xml:space="preserve"> </w:t>
      </w:r>
      <w:r w:rsidRPr="00BF787A">
        <w:rPr>
          <w:sz w:val="28"/>
          <w:szCs w:val="28"/>
        </w:rPr>
        <w:t>документации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планировке</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общественных</w:t>
      </w:r>
      <w:r w:rsidR="008A5486">
        <w:rPr>
          <w:sz w:val="28"/>
          <w:szCs w:val="28"/>
        </w:rPr>
        <w:t xml:space="preserve"> </w:t>
      </w:r>
      <w:r w:rsidRPr="00BF787A">
        <w:rPr>
          <w:sz w:val="28"/>
          <w:szCs w:val="28"/>
        </w:rPr>
        <w:t>обсуждениях</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слушаниях</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отклоняют</w:t>
      </w:r>
      <w:r w:rsidR="008A5486">
        <w:rPr>
          <w:sz w:val="28"/>
          <w:szCs w:val="28"/>
        </w:rPr>
        <w:t xml:space="preserve"> </w:t>
      </w:r>
      <w:r w:rsidRPr="00BF787A">
        <w:rPr>
          <w:sz w:val="28"/>
          <w:szCs w:val="28"/>
        </w:rPr>
        <w:t>такую</w:t>
      </w:r>
      <w:r w:rsidR="008A5486">
        <w:rPr>
          <w:sz w:val="28"/>
          <w:szCs w:val="28"/>
        </w:rPr>
        <w:t xml:space="preserve"> </w:t>
      </w:r>
      <w:r w:rsidRPr="00BF787A">
        <w:rPr>
          <w:sz w:val="28"/>
          <w:szCs w:val="28"/>
        </w:rPr>
        <w:t>документацию</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направляют</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доработку.</w:t>
      </w:r>
    </w:p>
    <w:p w14:paraId="753340B1" w14:textId="54930966" w:rsidR="00427485" w:rsidRPr="00BF787A" w:rsidRDefault="00427485" w:rsidP="00BB52E0">
      <w:pPr>
        <w:numPr>
          <w:ilvl w:val="0"/>
          <w:numId w:val="53"/>
        </w:numPr>
        <w:ind w:left="0" w:firstLine="700"/>
        <w:jc w:val="both"/>
        <w:rPr>
          <w:sz w:val="28"/>
          <w:szCs w:val="28"/>
        </w:rPr>
      </w:pPr>
      <w:r w:rsidRPr="00BF787A">
        <w:rPr>
          <w:sz w:val="28"/>
          <w:szCs w:val="28"/>
        </w:rPr>
        <w:t>Проекты</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проекты</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утверждении</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принимается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утверждения</w:t>
      </w:r>
      <w:r w:rsidR="008A5486">
        <w:rPr>
          <w:sz w:val="28"/>
          <w:szCs w:val="28"/>
        </w:rPr>
        <w:t xml:space="preserve"> </w:t>
      </w:r>
      <w:r w:rsidRPr="00BF787A">
        <w:rPr>
          <w:sz w:val="28"/>
          <w:szCs w:val="28"/>
        </w:rPr>
        <w:t>подлежат</w:t>
      </w:r>
      <w:r w:rsidR="008A5486">
        <w:rPr>
          <w:sz w:val="28"/>
          <w:szCs w:val="28"/>
        </w:rPr>
        <w:t xml:space="preserve"> </w:t>
      </w:r>
      <w:r w:rsidRPr="00BF787A">
        <w:rPr>
          <w:sz w:val="28"/>
          <w:szCs w:val="28"/>
        </w:rPr>
        <w:t>обязательному</w:t>
      </w:r>
      <w:r w:rsidR="008A5486">
        <w:rPr>
          <w:sz w:val="28"/>
          <w:szCs w:val="28"/>
        </w:rPr>
        <w:t xml:space="preserve"> </w:t>
      </w:r>
      <w:r w:rsidRPr="00BF787A">
        <w:rPr>
          <w:sz w:val="28"/>
          <w:szCs w:val="28"/>
        </w:rPr>
        <w:t>рассмотрению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слушаниях.</w:t>
      </w:r>
    </w:p>
    <w:p w14:paraId="4A45B113" w14:textId="3A108189" w:rsidR="00427485" w:rsidRPr="00BF787A" w:rsidRDefault="00427485" w:rsidP="00BB52E0">
      <w:pPr>
        <w:numPr>
          <w:ilvl w:val="0"/>
          <w:numId w:val="53"/>
        </w:numPr>
        <w:ind w:left="0" w:firstLine="700"/>
        <w:jc w:val="both"/>
        <w:rPr>
          <w:sz w:val="28"/>
          <w:szCs w:val="28"/>
        </w:rPr>
      </w:pPr>
      <w:r w:rsidRPr="00BF787A">
        <w:rPr>
          <w:sz w:val="28"/>
          <w:szCs w:val="28"/>
        </w:rPr>
        <w:t>Публичные</w:t>
      </w:r>
      <w:r w:rsidR="008A5486">
        <w:rPr>
          <w:sz w:val="28"/>
          <w:szCs w:val="28"/>
        </w:rPr>
        <w:t xml:space="preserve"> </w:t>
      </w:r>
      <w:r w:rsidRPr="00BF787A">
        <w:rPr>
          <w:sz w:val="28"/>
          <w:szCs w:val="28"/>
        </w:rPr>
        <w:t>слушания</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проекту</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проекту</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проводятся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12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43</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22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45</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подготовлены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p>
    <w:p w14:paraId="6EA6F998" w14:textId="060A9EB8" w:rsidR="00427485" w:rsidRPr="00BF787A" w:rsidRDefault="00427485" w:rsidP="00BB52E0">
      <w:pPr>
        <w:numPr>
          <w:ilvl w:val="0"/>
          <w:numId w:val="54"/>
        </w:numPr>
        <w:ind w:left="0" w:firstLine="700"/>
        <w:jc w:val="both"/>
        <w:rPr>
          <w:sz w:val="28"/>
          <w:szCs w:val="28"/>
        </w:rPr>
      </w:pP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предоставленного</w:t>
      </w:r>
      <w:r w:rsidR="008A5486">
        <w:rPr>
          <w:sz w:val="28"/>
          <w:szCs w:val="28"/>
        </w:rPr>
        <w:t xml:space="preserve"> </w:t>
      </w:r>
      <w:r w:rsidRPr="00BF787A">
        <w:rPr>
          <w:sz w:val="28"/>
          <w:szCs w:val="28"/>
        </w:rPr>
        <w:t>садоводческому</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огородническому</w:t>
      </w:r>
      <w:r w:rsidR="008A5486">
        <w:rPr>
          <w:sz w:val="28"/>
          <w:szCs w:val="28"/>
        </w:rPr>
        <w:t xml:space="preserve"> </w:t>
      </w:r>
      <w:r w:rsidRPr="00BF787A">
        <w:rPr>
          <w:sz w:val="28"/>
          <w:szCs w:val="28"/>
        </w:rPr>
        <w:t>некоммерческому</w:t>
      </w:r>
      <w:r w:rsidR="008A5486">
        <w:rPr>
          <w:sz w:val="28"/>
          <w:szCs w:val="28"/>
        </w:rPr>
        <w:t xml:space="preserve"> </w:t>
      </w:r>
      <w:r w:rsidRPr="00BF787A">
        <w:rPr>
          <w:sz w:val="28"/>
          <w:szCs w:val="28"/>
        </w:rPr>
        <w:t>товариществу</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ведения</w:t>
      </w:r>
      <w:r w:rsidR="008A5486">
        <w:rPr>
          <w:sz w:val="28"/>
          <w:szCs w:val="28"/>
        </w:rPr>
        <w:t xml:space="preserve"> </w:t>
      </w:r>
      <w:r w:rsidRPr="00BF787A">
        <w:rPr>
          <w:sz w:val="28"/>
          <w:szCs w:val="28"/>
        </w:rPr>
        <w:t>садоводства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огородничества;</w:t>
      </w:r>
    </w:p>
    <w:p w14:paraId="16C2384E" w14:textId="63501A02" w:rsidR="00427485" w:rsidRPr="00BF787A" w:rsidRDefault="00427485" w:rsidP="00BB52E0">
      <w:pPr>
        <w:numPr>
          <w:ilvl w:val="0"/>
          <w:numId w:val="54"/>
        </w:numPr>
        <w:ind w:left="0" w:firstLine="700"/>
        <w:jc w:val="both"/>
        <w:rPr>
          <w:sz w:val="28"/>
          <w:szCs w:val="28"/>
        </w:rPr>
      </w:pPr>
      <w:r w:rsidRPr="00BF787A">
        <w:rPr>
          <w:sz w:val="28"/>
          <w:szCs w:val="28"/>
        </w:rPr>
        <w:t>территории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линейных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w:t>
      </w:r>
      <w:r w:rsidR="008A5486">
        <w:rPr>
          <w:sz w:val="28"/>
          <w:szCs w:val="28"/>
        </w:rPr>
        <w:t xml:space="preserve"> </w:t>
      </w:r>
      <w:r w:rsidRPr="00BF787A">
        <w:rPr>
          <w:sz w:val="28"/>
          <w:szCs w:val="28"/>
        </w:rPr>
        <w:t>лесного</w:t>
      </w:r>
      <w:r w:rsidR="008A5486">
        <w:rPr>
          <w:sz w:val="28"/>
          <w:szCs w:val="28"/>
        </w:rPr>
        <w:t xml:space="preserve"> </w:t>
      </w:r>
      <w:r w:rsidRPr="00BF787A">
        <w:rPr>
          <w:sz w:val="28"/>
          <w:szCs w:val="28"/>
        </w:rPr>
        <w:t>фонда.</w:t>
      </w:r>
    </w:p>
    <w:p w14:paraId="33F6B405" w14:textId="0CDEB146" w:rsidR="00427485" w:rsidRPr="00BF787A" w:rsidRDefault="00427485" w:rsidP="00BB52E0">
      <w:pPr>
        <w:numPr>
          <w:ilvl w:val="0"/>
          <w:numId w:val="53"/>
        </w:numPr>
        <w:ind w:left="0" w:firstLine="700"/>
        <w:jc w:val="both"/>
        <w:rPr>
          <w:sz w:val="28"/>
          <w:szCs w:val="28"/>
        </w:rPr>
      </w:pP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указанные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5статьи</w:t>
      </w:r>
      <w:r w:rsidR="008A5486">
        <w:rPr>
          <w:sz w:val="28"/>
          <w:szCs w:val="28"/>
        </w:rPr>
        <w:t xml:space="preserve"> </w:t>
      </w:r>
      <w:r w:rsidRPr="00BF787A">
        <w:rPr>
          <w:sz w:val="28"/>
          <w:szCs w:val="28"/>
        </w:rPr>
        <w:t>46</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утверждения</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отдельных</w:t>
      </w:r>
      <w:r w:rsidR="008A5486">
        <w:rPr>
          <w:sz w:val="28"/>
          <w:szCs w:val="28"/>
        </w:rPr>
        <w:t xml:space="preserve"> </w:t>
      </w:r>
      <w:r w:rsidRPr="00BF787A">
        <w:rPr>
          <w:sz w:val="28"/>
          <w:szCs w:val="28"/>
        </w:rPr>
        <w:t>частей</w:t>
      </w:r>
      <w:r w:rsidR="008A5486">
        <w:rPr>
          <w:sz w:val="28"/>
          <w:szCs w:val="28"/>
        </w:rPr>
        <w:t xml:space="preserve"> </w:t>
      </w:r>
      <w:r w:rsidRPr="00BF787A">
        <w:rPr>
          <w:sz w:val="28"/>
          <w:szCs w:val="28"/>
        </w:rPr>
        <w:t>публичные</w:t>
      </w:r>
      <w:r w:rsidR="008A5486">
        <w:rPr>
          <w:sz w:val="28"/>
          <w:szCs w:val="28"/>
        </w:rPr>
        <w:t xml:space="preserve"> </w:t>
      </w:r>
      <w:r w:rsidRPr="00BF787A">
        <w:rPr>
          <w:sz w:val="28"/>
          <w:szCs w:val="28"/>
        </w:rPr>
        <w:t>слушания</w:t>
      </w:r>
      <w:r w:rsidR="008A5486">
        <w:rPr>
          <w:sz w:val="28"/>
          <w:szCs w:val="28"/>
        </w:rPr>
        <w:t xml:space="preserve"> </w:t>
      </w:r>
      <w:r w:rsidRPr="00BF787A">
        <w:rPr>
          <w:sz w:val="28"/>
          <w:szCs w:val="28"/>
        </w:rPr>
        <w:t>проводятся</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таким</w:t>
      </w:r>
      <w:r w:rsidR="008A5486">
        <w:rPr>
          <w:sz w:val="28"/>
          <w:szCs w:val="28"/>
        </w:rPr>
        <w:t xml:space="preserve"> </w:t>
      </w:r>
      <w:r w:rsidRPr="00BF787A">
        <w:rPr>
          <w:sz w:val="28"/>
          <w:szCs w:val="28"/>
        </w:rPr>
        <w:t>утверждаемым</w:t>
      </w:r>
      <w:r w:rsidR="008A5486">
        <w:rPr>
          <w:sz w:val="28"/>
          <w:szCs w:val="28"/>
        </w:rPr>
        <w:t xml:space="preserve"> </w:t>
      </w:r>
      <w:r w:rsidRPr="00BF787A">
        <w:rPr>
          <w:sz w:val="28"/>
          <w:szCs w:val="28"/>
        </w:rPr>
        <w:t>частям.</w:t>
      </w:r>
    </w:p>
    <w:p w14:paraId="1A64F9B0" w14:textId="36CD9C24" w:rsidR="00427485" w:rsidRPr="00BF787A" w:rsidRDefault="00427485" w:rsidP="00BB52E0">
      <w:pPr>
        <w:numPr>
          <w:ilvl w:val="0"/>
          <w:numId w:val="53"/>
        </w:numPr>
        <w:ind w:left="0" w:firstLine="700"/>
        <w:jc w:val="both"/>
        <w:rPr>
          <w:sz w:val="28"/>
          <w:szCs w:val="28"/>
        </w:rPr>
      </w:pPr>
      <w:r w:rsidRPr="00BF787A">
        <w:rPr>
          <w:sz w:val="28"/>
          <w:szCs w:val="28"/>
        </w:rPr>
        <w:t>Публичные</w:t>
      </w:r>
      <w:r w:rsidR="008A5486">
        <w:rPr>
          <w:sz w:val="28"/>
          <w:szCs w:val="28"/>
        </w:rPr>
        <w:t xml:space="preserve"> </w:t>
      </w:r>
      <w:r w:rsidRPr="00BF787A">
        <w:rPr>
          <w:sz w:val="28"/>
          <w:szCs w:val="28"/>
        </w:rPr>
        <w:t>слушания</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проекту</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проекту</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проводятся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установленном</w:t>
      </w:r>
      <w:r w:rsidR="008A5486">
        <w:rPr>
          <w:sz w:val="28"/>
          <w:szCs w:val="28"/>
        </w:rPr>
        <w:t xml:space="preserve"> </w:t>
      </w:r>
      <w:r w:rsidRPr="00BF787A">
        <w:rPr>
          <w:sz w:val="28"/>
          <w:szCs w:val="28"/>
        </w:rPr>
        <w:t>статьей</w:t>
      </w:r>
      <w:r w:rsidR="008A5486">
        <w:rPr>
          <w:sz w:val="28"/>
          <w:szCs w:val="28"/>
        </w:rPr>
        <w:t xml:space="preserve"> </w:t>
      </w:r>
      <w:r w:rsidRPr="00BF787A">
        <w:rPr>
          <w:sz w:val="28"/>
          <w:szCs w:val="28"/>
        </w:rPr>
        <w:t>5.1ГрК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положений</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46</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2ECB8E8F" w14:textId="761DDE58" w:rsidR="00427485" w:rsidRPr="00BF787A" w:rsidRDefault="00427485" w:rsidP="00BB52E0">
      <w:pPr>
        <w:widowControl/>
        <w:numPr>
          <w:ilvl w:val="0"/>
          <w:numId w:val="53"/>
        </w:numPr>
        <w:autoSpaceDE/>
        <w:autoSpaceDN/>
        <w:adjustRightInd/>
        <w:ind w:left="0" w:firstLine="709"/>
        <w:jc w:val="both"/>
        <w:rPr>
          <w:sz w:val="28"/>
          <w:szCs w:val="28"/>
          <w:lang w:eastAsia="en-US"/>
        </w:rPr>
      </w:pPr>
      <w:r w:rsidRPr="00BF787A">
        <w:rPr>
          <w:sz w:val="28"/>
          <w:szCs w:val="28"/>
          <w:lang w:eastAsia="en-US"/>
        </w:rPr>
        <w:t>Срок</w:t>
      </w:r>
      <w:r w:rsidR="008A5486">
        <w:rPr>
          <w:sz w:val="28"/>
          <w:szCs w:val="28"/>
          <w:lang w:eastAsia="en-US"/>
        </w:rPr>
        <w:t xml:space="preserve"> </w:t>
      </w:r>
      <w:r w:rsidRPr="00BF787A">
        <w:rPr>
          <w:sz w:val="28"/>
          <w:szCs w:val="28"/>
          <w:lang w:eastAsia="en-US"/>
        </w:rPr>
        <w:t>проведения</w:t>
      </w:r>
      <w:r w:rsidR="008A5486">
        <w:rPr>
          <w:sz w:val="28"/>
          <w:szCs w:val="28"/>
          <w:lang w:eastAsia="en-US"/>
        </w:rPr>
        <w:t xml:space="preserve"> </w:t>
      </w:r>
      <w:r w:rsidRPr="00BF787A">
        <w:rPr>
          <w:sz w:val="28"/>
          <w:szCs w:val="28"/>
          <w:lang w:eastAsia="en-US"/>
        </w:rPr>
        <w:t>публичных</w:t>
      </w:r>
      <w:r w:rsidR="008A5486">
        <w:rPr>
          <w:sz w:val="28"/>
          <w:szCs w:val="28"/>
          <w:lang w:eastAsia="en-US"/>
        </w:rPr>
        <w:t xml:space="preserve"> </w:t>
      </w:r>
      <w:r w:rsidRPr="00BF787A">
        <w:rPr>
          <w:sz w:val="28"/>
          <w:szCs w:val="28"/>
          <w:lang w:eastAsia="en-US"/>
        </w:rPr>
        <w:t>слушаний</w:t>
      </w:r>
      <w:r w:rsidR="008A5486">
        <w:rPr>
          <w:sz w:val="28"/>
          <w:szCs w:val="28"/>
          <w:lang w:eastAsia="en-US"/>
        </w:rPr>
        <w:t xml:space="preserve"> </w:t>
      </w:r>
      <w:r w:rsidRPr="00BF787A">
        <w:rPr>
          <w:sz w:val="28"/>
          <w:szCs w:val="28"/>
          <w:lang w:eastAsia="en-US"/>
        </w:rPr>
        <w:t>со</w:t>
      </w:r>
      <w:r w:rsidR="008A5486">
        <w:rPr>
          <w:sz w:val="28"/>
          <w:szCs w:val="28"/>
          <w:lang w:eastAsia="en-US"/>
        </w:rPr>
        <w:t xml:space="preserve"> </w:t>
      </w:r>
      <w:r w:rsidRPr="00BF787A">
        <w:rPr>
          <w:sz w:val="28"/>
          <w:szCs w:val="28"/>
          <w:lang w:eastAsia="en-US"/>
        </w:rPr>
        <w:t>дня</w:t>
      </w:r>
      <w:r w:rsidR="008A5486">
        <w:rPr>
          <w:sz w:val="28"/>
          <w:szCs w:val="28"/>
          <w:lang w:eastAsia="en-US"/>
        </w:rPr>
        <w:t xml:space="preserve"> </w:t>
      </w:r>
      <w:r w:rsidRPr="00BF787A">
        <w:rPr>
          <w:sz w:val="28"/>
          <w:szCs w:val="28"/>
          <w:lang w:eastAsia="en-US"/>
        </w:rPr>
        <w:t>оповещения</w:t>
      </w:r>
      <w:r w:rsidR="008A5486">
        <w:rPr>
          <w:sz w:val="28"/>
          <w:szCs w:val="28"/>
          <w:lang w:eastAsia="en-US"/>
        </w:rPr>
        <w:t xml:space="preserve"> </w:t>
      </w:r>
      <w:r w:rsidRPr="00BF787A">
        <w:rPr>
          <w:sz w:val="28"/>
          <w:szCs w:val="28"/>
          <w:lang w:eastAsia="en-US"/>
        </w:rPr>
        <w:t>жителей</w:t>
      </w:r>
      <w:r w:rsidR="008A5486">
        <w:rPr>
          <w:sz w:val="28"/>
          <w:szCs w:val="28"/>
          <w:lang w:eastAsia="en-US"/>
        </w:rPr>
        <w:t xml:space="preserve"> </w:t>
      </w:r>
      <w:r w:rsidRPr="00BF787A">
        <w:rPr>
          <w:sz w:val="28"/>
          <w:szCs w:val="28"/>
          <w:lang w:eastAsia="en-US"/>
        </w:rPr>
        <w:t>муниципального</w:t>
      </w:r>
      <w:r w:rsidR="008A5486">
        <w:rPr>
          <w:sz w:val="28"/>
          <w:szCs w:val="28"/>
          <w:lang w:eastAsia="en-US"/>
        </w:rPr>
        <w:t xml:space="preserve"> </w:t>
      </w:r>
      <w:r w:rsidRPr="00BF787A">
        <w:rPr>
          <w:sz w:val="28"/>
          <w:szCs w:val="28"/>
          <w:lang w:eastAsia="en-US"/>
        </w:rPr>
        <w:t>образования</w:t>
      </w:r>
      <w:r w:rsidR="008A5486">
        <w:rPr>
          <w:sz w:val="28"/>
          <w:szCs w:val="28"/>
          <w:lang w:eastAsia="en-US"/>
        </w:rPr>
        <w:t xml:space="preserve"> </w:t>
      </w:r>
      <w:r w:rsidRPr="00BF787A">
        <w:rPr>
          <w:sz w:val="28"/>
          <w:szCs w:val="28"/>
          <w:lang w:eastAsia="en-US"/>
        </w:rPr>
        <w:t>об</w:t>
      </w:r>
      <w:r w:rsidR="008A5486">
        <w:rPr>
          <w:sz w:val="28"/>
          <w:szCs w:val="28"/>
          <w:lang w:eastAsia="en-US"/>
        </w:rPr>
        <w:t xml:space="preserve"> </w:t>
      </w:r>
      <w:r w:rsidRPr="00BF787A">
        <w:rPr>
          <w:sz w:val="28"/>
          <w:szCs w:val="28"/>
          <w:lang w:eastAsia="en-US"/>
        </w:rPr>
        <w:t>их</w:t>
      </w:r>
      <w:r w:rsidR="008A5486">
        <w:rPr>
          <w:sz w:val="28"/>
          <w:szCs w:val="28"/>
          <w:lang w:eastAsia="en-US"/>
        </w:rPr>
        <w:t xml:space="preserve"> </w:t>
      </w:r>
      <w:r w:rsidRPr="00BF787A">
        <w:rPr>
          <w:sz w:val="28"/>
          <w:szCs w:val="28"/>
          <w:lang w:eastAsia="en-US"/>
        </w:rPr>
        <w:t>проведении</w:t>
      </w:r>
      <w:r w:rsidR="008A5486">
        <w:rPr>
          <w:sz w:val="28"/>
          <w:szCs w:val="28"/>
          <w:lang w:eastAsia="en-US"/>
        </w:rPr>
        <w:t xml:space="preserve"> </w:t>
      </w:r>
      <w:r w:rsidRPr="00BF787A">
        <w:rPr>
          <w:sz w:val="28"/>
          <w:szCs w:val="28"/>
          <w:lang w:eastAsia="en-US"/>
        </w:rPr>
        <w:t>до</w:t>
      </w:r>
      <w:r w:rsidR="008A5486">
        <w:rPr>
          <w:sz w:val="28"/>
          <w:szCs w:val="28"/>
          <w:lang w:eastAsia="en-US"/>
        </w:rPr>
        <w:t xml:space="preserve"> </w:t>
      </w:r>
      <w:r w:rsidRPr="00BF787A">
        <w:rPr>
          <w:sz w:val="28"/>
          <w:szCs w:val="28"/>
          <w:lang w:eastAsia="en-US"/>
        </w:rPr>
        <w:t>дня</w:t>
      </w:r>
      <w:r w:rsidR="008A5486">
        <w:rPr>
          <w:sz w:val="28"/>
          <w:szCs w:val="28"/>
          <w:lang w:eastAsia="en-US"/>
        </w:rPr>
        <w:t xml:space="preserve"> </w:t>
      </w:r>
      <w:r w:rsidRPr="00BF787A">
        <w:rPr>
          <w:sz w:val="28"/>
          <w:szCs w:val="28"/>
          <w:lang w:eastAsia="en-US"/>
        </w:rPr>
        <w:t>опубликования</w:t>
      </w:r>
      <w:r w:rsidR="008A5486">
        <w:rPr>
          <w:sz w:val="28"/>
          <w:szCs w:val="28"/>
          <w:lang w:eastAsia="en-US"/>
        </w:rPr>
        <w:t xml:space="preserve"> </w:t>
      </w:r>
      <w:r w:rsidRPr="00BF787A">
        <w:rPr>
          <w:sz w:val="28"/>
          <w:szCs w:val="28"/>
          <w:lang w:eastAsia="en-US"/>
        </w:rPr>
        <w:t>заключения</w:t>
      </w:r>
      <w:r w:rsidR="008A5486">
        <w:rPr>
          <w:sz w:val="28"/>
          <w:szCs w:val="28"/>
          <w:lang w:eastAsia="en-US"/>
        </w:rPr>
        <w:t xml:space="preserve"> </w:t>
      </w:r>
      <w:r w:rsidRPr="00BF787A">
        <w:rPr>
          <w:sz w:val="28"/>
          <w:szCs w:val="28"/>
          <w:lang w:eastAsia="en-US"/>
        </w:rPr>
        <w:t>о</w:t>
      </w:r>
      <w:r w:rsidR="008A5486">
        <w:rPr>
          <w:sz w:val="28"/>
          <w:szCs w:val="28"/>
          <w:lang w:eastAsia="en-US"/>
        </w:rPr>
        <w:t xml:space="preserve"> </w:t>
      </w:r>
      <w:r w:rsidRPr="00BF787A">
        <w:rPr>
          <w:sz w:val="28"/>
          <w:szCs w:val="28"/>
          <w:lang w:eastAsia="en-US"/>
        </w:rPr>
        <w:t>результатах</w:t>
      </w:r>
      <w:r w:rsidR="008A5486">
        <w:rPr>
          <w:sz w:val="28"/>
          <w:szCs w:val="28"/>
          <w:lang w:eastAsia="en-US"/>
        </w:rPr>
        <w:t xml:space="preserve"> </w:t>
      </w:r>
      <w:r w:rsidRPr="00BF787A">
        <w:rPr>
          <w:sz w:val="28"/>
          <w:szCs w:val="28"/>
          <w:lang w:eastAsia="en-US"/>
        </w:rPr>
        <w:t>публичных</w:t>
      </w:r>
      <w:r w:rsidR="008A5486">
        <w:rPr>
          <w:sz w:val="28"/>
          <w:szCs w:val="28"/>
          <w:lang w:eastAsia="en-US"/>
        </w:rPr>
        <w:t xml:space="preserve"> </w:t>
      </w:r>
      <w:r w:rsidRPr="00BF787A">
        <w:rPr>
          <w:sz w:val="28"/>
          <w:szCs w:val="28"/>
          <w:lang w:eastAsia="en-US"/>
        </w:rPr>
        <w:t>слушаний</w:t>
      </w:r>
      <w:r w:rsidR="008A5486">
        <w:rPr>
          <w:sz w:val="28"/>
          <w:szCs w:val="28"/>
          <w:lang w:eastAsia="en-US"/>
        </w:rPr>
        <w:t xml:space="preserve"> </w:t>
      </w:r>
      <w:r w:rsidRPr="00BF787A">
        <w:rPr>
          <w:sz w:val="28"/>
          <w:szCs w:val="28"/>
          <w:lang w:eastAsia="en-US"/>
        </w:rPr>
        <w:t>определяется</w:t>
      </w:r>
      <w:r w:rsidR="008A5486">
        <w:rPr>
          <w:sz w:val="28"/>
          <w:szCs w:val="28"/>
          <w:lang w:eastAsia="en-US"/>
        </w:rPr>
        <w:t xml:space="preserve"> </w:t>
      </w:r>
      <w:r w:rsidRPr="00BF787A">
        <w:rPr>
          <w:sz w:val="28"/>
          <w:szCs w:val="28"/>
          <w:lang w:eastAsia="en-US"/>
        </w:rPr>
        <w:t>уставом</w:t>
      </w:r>
      <w:r w:rsidR="008A5486">
        <w:rPr>
          <w:sz w:val="28"/>
          <w:szCs w:val="28"/>
          <w:lang w:eastAsia="en-US"/>
        </w:rPr>
        <w:t xml:space="preserve"> </w:t>
      </w:r>
      <w:r w:rsidRPr="00BF787A">
        <w:rPr>
          <w:sz w:val="28"/>
          <w:szCs w:val="28"/>
          <w:lang w:eastAsia="en-US"/>
        </w:rPr>
        <w:t>муниципального</w:t>
      </w:r>
      <w:r w:rsidR="008A5486">
        <w:rPr>
          <w:sz w:val="28"/>
          <w:szCs w:val="28"/>
          <w:lang w:eastAsia="en-US"/>
        </w:rPr>
        <w:t xml:space="preserve"> </w:t>
      </w:r>
      <w:r w:rsidRPr="00BF787A">
        <w:rPr>
          <w:sz w:val="28"/>
          <w:szCs w:val="28"/>
          <w:lang w:eastAsia="en-US"/>
        </w:rPr>
        <w:t>образования</w:t>
      </w:r>
      <w:r w:rsidR="008A5486">
        <w:rPr>
          <w:sz w:val="28"/>
          <w:szCs w:val="28"/>
          <w:lang w:eastAsia="en-US"/>
        </w:rPr>
        <w:t xml:space="preserve"> </w:t>
      </w:r>
      <w:r w:rsidRPr="00BF787A">
        <w:rPr>
          <w:sz w:val="28"/>
          <w:szCs w:val="28"/>
          <w:lang w:eastAsia="en-US"/>
        </w:rPr>
        <w:t>и</w:t>
      </w:r>
      <w:r w:rsidR="008A5486">
        <w:rPr>
          <w:sz w:val="28"/>
          <w:szCs w:val="28"/>
          <w:lang w:eastAsia="en-US"/>
        </w:rPr>
        <w:t xml:space="preserve"> </w:t>
      </w:r>
      <w:r w:rsidRPr="00BF787A">
        <w:rPr>
          <w:sz w:val="28"/>
          <w:szCs w:val="28"/>
          <w:lang w:eastAsia="en-US"/>
        </w:rPr>
        <w:t>(или)</w:t>
      </w:r>
      <w:r w:rsidR="008A5486">
        <w:rPr>
          <w:sz w:val="28"/>
          <w:szCs w:val="28"/>
          <w:lang w:eastAsia="en-US"/>
        </w:rPr>
        <w:t xml:space="preserve"> </w:t>
      </w:r>
      <w:r w:rsidRPr="00BF787A">
        <w:rPr>
          <w:sz w:val="28"/>
          <w:szCs w:val="28"/>
          <w:lang w:eastAsia="en-US"/>
        </w:rPr>
        <w:t>нормативным</w:t>
      </w:r>
      <w:r w:rsidR="008A5486">
        <w:rPr>
          <w:sz w:val="28"/>
          <w:szCs w:val="28"/>
          <w:lang w:eastAsia="en-US"/>
        </w:rPr>
        <w:t xml:space="preserve"> </w:t>
      </w:r>
      <w:r w:rsidRPr="00BF787A">
        <w:rPr>
          <w:sz w:val="28"/>
          <w:szCs w:val="28"/>
          <w:lang w:eastAsia="en-US"/>
        </w:rPr>
        <w:t>правовым</w:t>
      </w:r>
      <w:r w:rsidR="008A5486">
        <w:rPr>
          <w:sz w:val="28"/>
          <w:szCs w:val="28"/>
          <w:lang w:eastAsia="en-US"/>
        </w:rPr>
        <w:t xml:space="preserve"> </w:t>
      </w:r>
      <w:r w:rsidRPr="00BF787A">
        <w:rPr>
          <w:sz w:val="28"/>
          <w:szCs w:val="28"/>
          <w:lang w:eastAsia="en-US"/>
        </w:rPr>
        <w:t>актом</w:t>
      </w:r>
      <w:r w:rsidR="008A5486">
        <w:rPr>
          <w:sz w:val="28"/>
          <w:szCs w:val="28"/>
          <w:lang w:eastAsia="en-US"/>
        </w:rPr>
        <w:t xml:space="preserve"> </w:t>
      </w:r>
      <w:r w:rsidRPr="00BF787A">
        <w:rPr>
          <w:sz w:val="28"/>
          <w:szCs w:val="28"/>
          <w:lang w:eastAsia="en-US"/>
        </w:rPr>
        <w:t>представительного</w:t>
      </w:r>
      <w:r w:rsidR="008A5486">
        <w:rPr>
          <w:sz w:val="28"/>
          <w:szCs w:val="28"/>
          <w:lang w:eastAsia="en-US"/>
        </w:rPr>
        <w:t xml:space="preserve"> </w:t>
      </w:r>
      <w:r w:rsidRPr="00BF787A">
        <w:rPr>
          <w:sz w:val="28"/>
          <w:szCs w:val="28"/>
          <w:lang w:eastAsia="en-US"/>
        </w:rPr>
        <w:t>органа</w:t>
      </w:r>
      <w:r w:rsidR="008A5486">
        <w:rPr>
          <w:sz w:val="28"/>
          <w:szCs w:val="28"/>
          <w:lang w:eastAsia="en-US"/>
        </w:rPr>
        <w:t xml:space="preserve"> </w:t>
      </w:r>
      <w:r w:rsidRPr="00BF787A">
        <w:rPr>
          <w:sz w:val="28"/>
          <w:szCs w:val="28"/>
          <w:lang w:eastAsia="en-US"/>
        </w:rPr>
        <w:t>муниципального</w:t>
      </w:r>
      <w:r w:rsidR="008A5486">
        <w:rPr>
          <w:sz w:val="28"/>
          <w:szCs w:val="28"/>
          <w:lang w:eastAsia="en-US"/>
        </w:rPr>
        <w:t xml:space="preserve"> </w:t>
      </w:r>
      <w:r w:rsidRPr="00BF787A">
        <w:rPr>
          <w:sz w:val="28"/>
          <w:szCs w:val="28"/>
          <w:lang w:eastAsia="en-US"/>
        </w:rPr>
        <w:t>образования</w:t>
      </w:r>
      <w:r w:rsidR="008A5486">
        <w:rPr>
          <w:sz w:val="28"/>
          <w:szCs w:val="28"/>
          <w:lang w:eastAsia="en-US"/>
        </w:rPr>
        <w:t xml:space="preserve"> </w:t>
      </w:r>
      <w:r w:rsidRPr="00BF787A">
        <w:rPr>
          <w:sz w:val="28"/>
          <w:szCs w:val="28"/>
          <w:lang w:eastAsia="en-US"/>
        </w:rPr>
        <w:t>и</w:t>
      </w:r>
      <w:r w:rsidR="008A5486">
        <w:rPr>
          <w:sz w:val="28"/>
          <w:szCs w:val="28"/>
          <w:lang w:eastAsia="en-US"/>
        </w:rPr>
        <w:t xml:space="preserve"> </w:t>
      </w:r>
      <w:r w:rsidRPr="00BF787A">
        <w:rPr>
          <w:sz w:val="28"/>
          <w:szCs w:val="28"/>
          <w:lang w:eastAsia="en-US"/>
        </w:rPr>
        <w:t>не</w:t>
      </w:r>
      <w:r w:rsidR="008A5486">
        <w:rPr>
          <w:sz w:val="28"/>
          <w:szCs w:val="28"/>
          <w:lang w:eastAsia="en-US"/>
        </w:rPr>
        <w:t xml:space="preserve"> </w:t>
      </w:r>
      <w:r w:rsidRPr="00BF787A">
        <w:rPr>
          <w:sz w:val="28"/>
          <w:szCs w:val="28"/>
          <w:lang w:eastAsia="en-US"/>
        </w:rPr>
        <w:t>может</w:t>
      </w:r>
      <w:r w:rsidR="008A5486">
        <w:rPr>
          <w:sz w:val="28"/>
          <w:szCs w:val="28"/>
          <w:lang w:eastAsia="en-US"/>
        </w:rPr>
        <w:t xml:space="preserve"> </w:t>
      </w:r>
      <w:r w:rsidRPr="00BF787A">
        <w:rPr>
          <w:sz w:val="28"/>
          <w:szCs w:val="28"/>
          <w:lang w:eastAsia="en-US"/>
        </w:rPr>
        <w:t>быть</w:t>
      </w:r>
      <w:r w:rsidR="008A5486">
        <w:rPr>
          <w:sz w:val="28"/>
          <w:szCs w:val="28"/>
          <w:lang w:eastAsia="en-US"/>
        </w:rPr>
        <w:t xml:space="preserve"> </w:t>
      </w:r>
      <w:r w:rsidRPr="00BF787A">
        <w:rPr>
          <w:sz w:val="28"/>
          <w:szCs w:val="28"/>
          <w:lang w:eastAsia="en-US"/>
        </w:rPr>
        <w:t>менее</w:t>
      </w:r>
      <w:r w:rsidR="008A5486">
        <w:rPr>
          <w:sz w:val="28"/>
          <w:szCs w:val="28"/>
          <w:lang w:eastAsia="en-US"/>
        </w:rPr>
        <w:t xml:space="preserve"> </w:t>
      </w:r>
      <w:r w:rsidRPr="00BF787A">
        <w:rPr>
          <w:sz w:val="28"/>
          <w:szCs w:val="28"/>
          <w:lang w:eastAsia="en-US"/>
        </w:rPr>
        <w:t>четырнадцати</w:t>
      </w:r>
      <w:r w:rsidR="008A5486">
        <w:rPr>
          <w:sz w:val="28"/>
          <w:szCs w:val="28"/>
          <w:lang w:eastAsia="en-US"/>
        </w:rPr>
        <w:t xml:space="preserve"> </w:t>
      </w:r>
      <w:r w:rsidRPr="00BF787A">
        <w:rPr>
          <w:sz w:val="28"/>
          <w:szCs w:val="28"/>
          <w:lang w:eastAsia="en-US"/>
        </w:rPr>
        <w:t>дней</w:t>
      </w:r>
      <w:r w:rsidR="008A5486">
        <w:rPr>
          <w:sz w:val="28"/>
          <w:szCs w:val="28"/>
          <w:lang w:eastAsia="en-US"/>
        </w:rPr>
        <w:t xml:space="preserve"> </w:t>
      </w:r>
      <w:r w:rsidRPr="00BF787A">
        <w:rPr>
          <w:sz w:val="28"/>
          <w:szCs w:val="28"/>
          <w:lang w:eastAsia="en-US"/>
        </w:rPr>
        <w:t>и</w:t>
      </w:r>
      <w:r w:rsidR="008A5486">
        <w:rPr>
          <w:sz w:val="28"/>
          <w:szCs w:val="28"/>
          <w:lang w:eastAsia="en-US"/>
        </w:rPr>
        <w:t xml:space="preserve"> </w:t>
      </w:r>
      <w:r w:rsidRPr="00BF787A">
        <w:rPr>
          <w:sz w:val="28"/>
          <w:szCs w:val="28"/>
          <w:lang w:eastAsia="en-US"/>
        </w:rPr>
        <w:t>более</w:t>
      </w:r>
      <w:r w:rsidR="008A5486">
        <w:rPr>
          <w:sz w:val="28"/>
          <w:szCs w:val="28"/>
          <w:lang w:eastAsia="en-US"/>
        </w:rPr>
        <w:t xml:space="preserve"> </w:t>
      </w:r>
      <w:r w:rsidRPr="00BF787A">
        <w:rPr>
          <w:sz w:val="28"/>
          <w:szCs w:val="28"/>
          <w:lang w:eastAsia="en-US"/>
        </w:rPr>
        <w:t>тридцати</w:t>
      </w:r>
      <w:r w:rsidR="008A5486">
        <w:rPr>
          <w:sz w:val="28"/>
          <w:szCs w:val="28"/>
          <w:lang w:eastAsia="en-US"/>
        </w:rPr>
        <w:t xml:space="preserve"> </w:t>
      </w:r>
      <w:r w:rsidRPr="00BF787A">
        <w:rPr>
          <w:sz w:val="28"/>
          <w:szCs w:val="28"/>
          <w:lang w:eastAsia="en-US"/>
        </w:rPr>
        <w:t>дней.</w:t>
      </w:r>
    </w:p>
    <w:p w14:paraId="5228D193" w14:textId="0AE3F1F1" w:rsidR="00427485" w:rsidRPr="00BF787A" w:rsidRDefault="00427485" w:rsidP="00BB52E0">
      <w:pPr>
        <w:widowControl/>
        <w:numPr>
          <w:ilvl w:val="0"/>
          <w:numId w:val="53"/>
        </w:numPr>
        <w:autoSpaceDE/>
        <w:autoSpaceDN/>
        <w:adjustRightInd/>
        <w:ind w:left="0" w:firstLine="709"/>
        <w:jc w:val="both"/>
        <w:rPr>
          <w:sz w:val="28"/>
          <w:szCs w:val="28"/>
          <w:lang w:eastAsia="en-US"/>
        </w:rPr>
      </w:pPr>
      <w:r w:rsidRPr="00BF787A">
        <w:rPr>
          <w:sz w:val="28"/>
          <w:szCs w:val="28"/>
          <w:lang w:eastAsia="en-US"/>
        </w:rPr>
        <w:t>Орган</w:t>
      </w:r>
      <w:r w:rsidR="008A5486">
        <w:rPr>
          <w:sz w:val="28"/>
          <w:szCs w:val="28"/>
          <w:lang w:eastAsia="en-US"/>
        </w:rPr>
        <w:t xml:space="preserve"> </w:t>
      </w:r>
      <w:r w:rsidRPr="00BF787A">
        <w:rPr>
          <w:sz w:val="28"/>
          <w:szCs w:val="28"/>
          <w:lang w:eastAsia="en-US"/>
        </w:rPr>
        <w:t>местного</w:t>
      </w:r>
      <w:r w:rsidR="008A5486">
        <w:rPr>
          <w:sz w:val="28"/>
          <w:szCs w:val="28"/>
          <w:lang w:eastAsia="en-US"/>
        </w:rPr>
        <w:t xml:space="preserve"> </w:t>
      </w:r>
      <w:r w:rsidRPr="00BF787A">
        <w:rPr>
          <w:sz w:val="28"/>
          <w:szCs w:val="28"/>
          <w:lang w:eastAsia="en-US"/>
        </w:rPr>
        <w:t>самоуправления</w:t>
      </w:r>
      <w:r w:rsidR="008A5486">
        <w:rPr>
          <w:sz w:val="28"/>
          <w:szCs w:val="28"/>
          <w:lang w:eastAsia="en-US"/>
        </w:rPr>
        <w:t xml:space="preserve"> </w:t>
      </w:r>
      <w:r w:rsidRPr="00BF787A">
        <w:rPr>
          <w:sz w:val="28"/>
          <w:szCs w:val="28"/>
          <w:lang w:eastAsia="en-US"/>
        </w:rPr>
        <w:t>поселения</w:t>
      </w:r>
      <w:r w:rsidR="008A5486">
        <w:rPr>
          <w:sz w:val="28"/>
          <w:szCs w:val="28"/>
          <w:lang w:eastAsia="en-US"/>
        </w:rPr>
        <w:t xml:space="preserve"> </w:t>
      </w:r>
      <w:r w:rsidRPr="00BF787A">
        <w:rPr>
          <w:sz w:val="28"/>
          <w:szCs w:val="28"/>
          <w:lang w:eastAsia="en-US"/>
        </w:rPr>
        <w:t>с</w:t>
      </w:r>
      <w:r w:rsidR="008A5486">
        <w:rPr>
          <w:sz w:val="28"/>
          <w:szCs w:val="28"/>
          <w:lang w:eastAsia="en-US"/>
        </w:rPr>
        <w:t xml:space="preserve"> </w:t>
      </w:r>
      <w:r w:rsidRPr="00BF787A">
        <w:rPr>
          <w:sz w:val="28"/>
          <w:szCs w:val="28"/>
          <w:lang w:eastAsia="en-US"/>
        </w:rPr>
        <w:t>учетом</w:t>
      </w:r>
      <w:r w:rsidR="008A5486">
        <w:rPr>
          <w:sz w:val="28"/>
          <w:szCs w:val="28"/>
          <w:lang w:eastAsia="en-US"/>
        </w:rPr>
        <w:t xml:space="preserve"> </w:t>
      </w:r>
      <w:r w:rsidRPr="00BF787A">
        <w:rPr>
          <w:sz w:val="28"/>
          <w:szCs w:val="28"/>
          <w:lang w:eastAsia="en-US"/>
        </w:rPr>
        <w:t>протокола</w:t>
      </w:r>
      <w:r w:rsidR="008A5486">
        <w:rPr>
          <w:sz w:val="28"/>
          <w:szCs w:val="28"/>
          <w:lang w:eastAsia="en-US"/>
        </w:rPr>
        <w:t xml:space="preserve"> </w:t>
      </w:r>
      <w:r w:rsidRPr="00BF787A">
        <w:rPr>
          <w:sz w:val="28"/>
          <w:szCs w:val="28"/>
          <w:lang w:eastAsia="en-US"/>
        </w:rPr>
        <w:t>общественных</w:t>
      </w:r>
      <w:r w:rsidR="008A5486">
        <w:rPr>
          <w:sz w:val="28"/>
          <w:szCs w:val="28"/>
          <w:lang w:eastAsia="en-US"/>
        </w:rPr>
        <w:t xml:space="preserve"> </w:t>
      </w:r>
      <w:r w:rsidRPr="00BF787A">
        <w:rPr>
          <w:sz w:val="28"/>
          <w:szCs w:val="28"/>
          <w:lang w:eastAsia="en-US"/>
        </w:rPr>
        <w:t>обсуждений</w:t>
      </w:r>
      <w:r w:rsidR="008A5486">
        <w:rPr>
          <w:sz w:val="28"/>
          <w:szCs w:val="28"/>
          <w:lang w:eastAsia="en-US"/>
        </w:rPr>
        <w:t xml:space="preserve"> </w:t>
      </w:r>
      <w:r w:rsidRPr="00BF787A">
        <w:rPr>
          <w:sz w:val="28"/>
          <w:szCs w:val="28"/>
          <w:lang w:eastAsia="en-US"/>
        </w:rPr>
        <w:t>или</w:t>
      </w:r>
      <w:r w:rsidR="008A5486">
        <w:rPr>
          <w:sz w:val="28"/>
          <w:szCs w:val="28"/>
          <w:lang w:eastAsia="en-US"/>
        </w:rPr>
        <w:t xml:space="preserve"> </w:t>
      </w:r>
      <w:r w:rsidRPr="00BF787A">
        <w:rPr>
          <w:sz w:val="28"/>
          <w:szCs w:val="28"/>
          <w:lang w:eastAsia="en-US"/>
        </w:rPr>
        <w:t>публичных</w:t>
      </w:r>
      <w:r w:rsidR="008A5486">
        <w:rPr>
          <w:sz w:val="28"/>
          <w:szCs w:val="28"/>
          <w:lang w:eastAsia="en-US"/>
        </w:rPr>
        <w:t xml:space="preserve"> </w:t>
      </w:r>
      <w:r w:rsidRPr="00BF787A">
        <w:rPr>
          <w:sz w:val="28"/>
          <w:szCs w:val="28"/>
          <w:lang w:eastAsia="en-US"/>
        </w:rPr>
        <w:t>слушаний</w:t>
      </w:r>
      <w:r w:rsidR="008A5486">
        <w:rPr>
          <w:sz w:val="28"/>
          <w:szCs w:val="28"/>
          <w:lang w:eastAsia="en-US"/>
        </w:rPr>
        <w:t xml:space="preserve"> </w:t>
      </w:r>
      <w:r w:rsidRPr="00BF787A">
        <w:rPr>
          <w:sz w:val="28"/>
          <w:szCs w:val="28"/>
          <w:lang w:eastAsia="en-US"/>
        </w:rPr>
        <w:t>по</w:t>
      </w:r>
      <w:r w:rsidR="008A5486">
        <w:rPr>
          <w:sz w:val="28"/>
          <w:szCs w:val="28"/>
          <w:lang w:eastAsia="en-US"/>
        </w:rPr>
        <w:t xml:space="preserve"> </w:t>
      </w:r>
      <w:r w:rsidRPr="00BF787A">
        <w:rPr>
          <w:sz w:val="28"/>
          <w:szCs w:val="28"/>
          <w:lang w:eastAsia="en-US"/>
        </w:rPr>
        <w:t>проекту</w:t>
      </w:r>
      <w:r w:rsidR="008A5486">
        <w:rPr>
          <w:sz w:val="28"/>
          <w:szCs w:val="28"/>
          <w:lang w:eastAsia="en-US"/>
        </w:rPr>
        <w:t xml:space="preserve"> </w:t>
      </w:r>
      <w:r w:rsidRPr="00BF787A">
        <w:rPr>
          <w:sz w:val="28"/>
          <w:szCs w:val="28"/>
          <w:lang w:eastAsia="en-US"/>
        </w:rPr>
        <w:t>планировки</w:t>
      </w:r>
      <w:r w:rsidR="008A5486">
        <w:rPr>
          <w:sz w:val="28"/>
          <w:szCs w:val="28"/>
          <w:lang w:eastAsia="en-US"/>
        </w:rPr>
        <w:t xml:space="preserve"> </w:t>
      </w:r>
      <w:r w:rsidRPr="00BF787A">
        <w:rPr>
          <w:sz w:val="28"/>
          <w:szCs w:val="28"/>
          <w:lang w:eastAsia="en-US"/>
        </w:rPr>
        <w:t>территории,</w:t>
      </w:r>
      <w:r w:rsidR="008A5486">
        <w:rPr>
          <w:sz w:val="28"/>
          <w:szCs w:val="28"/>
          <w:lang w:eastAsia="en-US"/>
        </w:rPr>
        <w:t xml:space="preserve"> </w:t>
      </w:r>
      <w:r w:rsidRPr="00BF787A">
        <w:rPr>
          <w:sz w:val="28"/>
          <w:szCs w:val="28"/>
          <w:lang w:eastAsia="en-US"/>
        </w:rPr>
        <w:t>проекту</w:t>
      </w:r>
      <w:r w:rsidR="008A5486">
        <w:rPr>
          <w:sz w:val="28"/>
          <w:szCs w:val="28"/>
          <w:lang w:eastAsia="en-US"/>
        </w:rPr>
        <w:t xml:space="preserve"> </w:t>
      </w:r>
      <w:r w:rsidRPr="00BF787A">
        <w:rPr>
          <w:sz w:val="28"/>
          <w:szCs w:val="28"/>
          <w:lang w:eastAsia="en-US"/>
        </w:rPr>
        <w:t>межевания</w:t>
      </w:r>
      <w:r w:rsidR="008A5486">
        <w:rPr>
          <w:sz w:val="28"/>
          <w:szCs w:val="28"/>
          <w:lang w:eastAsia="en-US"/>
        </w:rPr>
        <w:t xml:space="preserve"> </w:t>
      </w:r>
      <w:r w:rsidRPr="00BF787A">
        <w:rPr>
          <w:sz w:val="28"/>
          <w:szCs w:val="28"/>
          <w:lang w:eastAsia="en-US"/>
        </w:rPr>
        <w:t>территории</w:t>
      </w:r>
      <w:r w:rsidR="008A5486">
        <w:rPr>
          <w:sz w:val="28"/>
          <w:szCs w:val="28"/>
          <w:lang w:eastAsia="en-US"/>
        </w:rPr>
        <w:t xml:space="preserve"> </w:t>
      </w:r>
      <w:r w:rsidRPr="00BF787A">
        <w:rPr>
          <w:sz w:val="28"/>
          <w:szCs w:val="28"/>
          <w:lang w:eastAsia="en-US"/>
        </w:rPr>
        <w:t>и</w:t>
      </w:r>
      <w:r w:rsidR="008A5486">
        <w:rPr>
          <w:sz w:val="28"/>
          <w:szCs w:val="28"/>
          <w:lang w:eastAsia="en-US"/>
        </w:rPr>
        <w:t xml:space="preserve"> </w:t>
      </w:r>
      <w:r w:rsidRPr="00BF787A">
        <w:rPr>
          <w:sz w:val="28"/>
          <w:szCs w:val="28"/>
          <w:lang w:eastAsia="en-US"/>
        </w:rPr>
        <w:t>заключения</w:t>
      </w:r>
      <w:r w:rsidR="008A5486">
        <w:rPr>
          <w:sz w:val="28"/>
          <w:szCs w:val="28"/>
          <w:lang w:eastAsia="en-US"/>
        </w:rPr>
        <w:t xml:space="preserve"> </w:t>
      </w:r>
      <w:r w:rsidRPr="00BF787A">
        <w:rPr>
          <w:sz w:val="28"/>
          <w:szCs w:val="28"/>
          <w:lang w:eastAsia="en-US"/>
        </w:rPr>
        <w:t>о</w:t>
      </w:r>
      <w:r w:rsidR="008A5486">
        <w:rPr>
          <w:sz w:val="28"/>
          <w:szCs w:val="28"/>
          <w:lang w:eastAsia="en-US"/>
        </w:rPr>
        <w:t xml:space="preserve"> </w:t>
      </w:r>
      <w:r w:rsidRPr="00BF787A">
        <w:rPr>
          <w:sz w:val="28"/>
          <w:szCs w:val="28"/>
          <w:lang w:eastAsia="en-US"/>
        </w:rPr>
        <w:t>результатах</w:t>
      </w:r>
      <w:r w:rsidR="008A5486">
        <w:rPr>
          <w:sz w:val="28"/>
          <w:szCs w:val="28"/>
          <w:lang w:eastAsia="en-US"/>
        </w:rPr>
        <w:t xml:space="preserve"> </w:t>
      </w:r>
      <w:r w:rsidRPr="00BF787A">
        <w:rPr>
          <w:sz w:val="28"/>
          <w:szCs w:val="28"/>
          <w:lang w:eastAsia="en-US"/>
        </w:rPr>
        <w:t>общественных</w:t>
      </w:r>
      <w:r w:rsidR="008A5486">
        <w:rPr>
          <w:sz w:val="28"/>
          <w:szCs w:val="28"/>
          <w:lang w:eastAsia="en-US"/>
        </w:rPr>
        <w:t xml:space="preserve"> </w:t>
      </w:r>
      <w:r w:rsidRPr="00BF787A">
        <w:rPr>
          <w:sz w:val="28"/>
          <w:szCs w:val="28"/>
          <w:lang w:eastAsia="en-US"/>
        </w:rPr>
        <w:t>обсуждений</w:t>
      </w:r>
      <w:r w:rsidR="008A5486">
        <w:rPr>
          <w:sz w:val="28"/>
          <w:szCs w:val="28"/>
          <w:lang w:eastAsia="en-US"/>
        </w:rPr>
        <w:t xml:space="preserve"> </w:t>
      </w:r>
      <w:r w:rsidRPr="00BF787A">
        <w:rPr>
          <w:sz w:val="28"/>
          <w:szCs w:val="28"/>
          <w:lang w:eastAsia="en-US"/>
        </w:rPr>
        <w:t>или</w:t>
      </w:r>
      <w:r w:rsidR="008A5486">
        <w:rPr>
          <w:sz w:val="28"/>
          <w:szCs w:val="28"/>
          <w:lang w:eastAsia="en-US"/>
        </w:rPr>
        <w:t xml:space="preserve"> </w:t>
      </w:r>
      <w:r w:rsidRPr="00BF787A">
        <w:rPr>
          <w:sz w:val="28"/>
          <w:szCs w:val="28"/>
          <w:lang w:eastAsia="en-US"/>
        </w:rPr>
        <w:t>публичных</w:t>
      </w:r>
      <w:r w:rsidR="008A5486">
        <w:rPr>
          <w:sz w:val="28"/>
          <w:szCs w:val="28"/>
          <w:lang w:eastAsia="en-US"/>
        </w:rPr>
        <w:t xml:space="preserve"> </w:t>
      </w:r>
      <w:r w:rsidRPr="00BF787A">
        <w:rPr>
          <w:sz w:val="28"/>
          <w:szCs w:val="28"/>
          <w:lang w:eastAsia="en-US"/>
        </w:rPr>
        <w:t>слушаний</w:t>
      </w:r>
      <w:r w:rsidR="008A5486">
        <w:rPr>
          <w:sz w:val="28"/>
          <w:szCs w:val="28"/>
          <w:lang w:eastAsia="en-US"/>
        </w:rPr>
        <w:t xml:space="preserve"> </w:t>
      </w:r>
      <w:r w:rsidRPr="00BF787A">
        <w:rPr>
          <w:sz w:val="28"/>
          <w:szCs w:val="28"/>
          <w:lang w:eastAsia="en-US"/>
        </w:rPr>
        <w:t>принимает</w:t>
      </w:r>
      <w:r w:rsidR="008A5486">
        <w:rPr>
          <w:sz w:val="28"/>
          <w:szCs w:val="28"/>
          <w:lang w:eastAsia="en-US"/>
        </w:rPr>
        <w:t xml:space="preserve"> </w:t>
      </w:r>
      <w:r w:rsidRPr="00BF787A">
        <w:rPr>
          <w:sz w:val="28"/>
          <w:szCs w:val="28"/>
          <w:lang w:eastAsia="en-US"/>
        </w:rPr>
        <w:t>решение</w:t>
      </w:r>
      <w:r w:rsidR="008A5486">
        <w:rPr>
          <w:sz w:val="28"/>
          <w:szCs w:val="28"/>
          <w:lang w:eastAsia="en-US"/>
        </w:rPr>
        <w:t xml:space="preserve"> </w:t>
      </w:r>
      <w:r w:rsidRPr="00BF787A">
        <w:rPr>
          <w:sz w:val="28"/>
          <w:szCs w:val="28"/>
          <w:lang w:eastAsia="en-US"/>
        </w:rPr>
        <w:t>об</w:t>
      </w:r>
      <w:r w:rsidR="008A5486">
        <w:rPr>
          <w:sz w:val="28"/>
          <w:szCs w:val="28"/>
          <w:lang w:eastAsia="en-US"/>
        </w:rPr>
        <w:t xml:space="preserve"> </w:t>
      </w:r>
      <w:r w:rsidRPr="00BF787A">
        <w:rPr>
          <w:sz w:val="28"/>
          <w:szCs w:val="28"/>
          <w:lang w:eastAsia="en-US"/>
        </w:rPr>
        <w:t>утверждении</w:t>
      </w:r>
      <w:r w:rsidR="008A5486">
        <w:rPr>
          <w:sz w:val="28"/>
          <w:szCs w:val="28"/>
          <w:lang w:eastAsia="en-US"/>
        </w:rPr>
        <w:t xml:space="preserve"> </w:t>
      </w:r>
      <w:r w:rsidRPr="00BF787A">
        <w:rPr>
          <w:sz w:val="28"/>
          <w:szCs w:val="28"/>
          <w:lang w:eastAsia="en-US"/>
        </w:rPr>
        <w:t>документации</w:t>
      </w:r>
      <w:r w:rsidR="008A5486">
        <w:rPr>
          <w:sz w:val="28"/>
          <w:szCs w:val="28"/>
          <w:lang w:eastAsia="en-US"/>
        </w:rPr>
        <w:t xml:space="preserve"> </w:t>
      </w:r>
      <w:r w:rsidRPr="00BF787A">
        <w:rPr>
          <w:sz w:val="28"/>
          <w:szCs w:val="28"/>
          <w:lang w:eastAsia="en-US"/>
        </w:rPr>
        <w:t>по</w:t>
      </w:r>
      <w:r w:rsidR="008A5486">
        <w:rPr>
          <w:sz w:val="28"/>
          <w:szCs w:val="28"/>
          <w:lang w:eastAsia="en-US"/>
        </w:rPr>
        <w:t xml:space="preserve"> </w:t>
      </w:r>
      <w:r w:rsidRPr="00BF787A">
        <w:rPr>
          <w:sz w:val="28"/>
          <w:szCs w:val="28"/>
          <w:lang w:eastAsia="en-US"/>
        </w:rPr>
        <w:t>планировке</w:t>
      </w:r>
      <w:r w:rsidR="008A5486">
        <w:rPr>
          <w:sz w:val="28"/>
          <w:szCs w:val="28"/>
          <w:lang w:eastAsia="en-US"/>
        </w:rPr>
        <w:t xml:space="preserve"> </w:t>
      </w:r>
      <w:r w:rsidRPr="00BF787A">
        <w:rPr>
          <w:sz w:val="28"/>
          <w:szCs w:val="28"/>
          <w:lang w:eastAsia="en-US"/>
        </w:rPr>
        <w:t>территории</w:t>
      </w:r>
      <w:r w:rsidR="008A5486">
        <w:rPr>
          <w:sz w:val="28"/>
          <w:szCs w:val="28"/>
          <w:lang w:eastAsia="en-US"/>
        </w:rPr>
        <w:t xml:space="preserve"> </w:t>
      </w:r>
      <w:r w:rsidRPr="00BF787A">
        <w:rPr>
          <w:sz w:val="28"/>
          <w:szCs w:val="28"/>
          <w:lang w:eastAsia="en-US"/>
        </w:rPr>
        <w:t>или</w:t>
      </w:r>
      <w:r w:rsidR="008A5486">
        <w:rPr>
          <w:sz w:val="28"/>
          <w:szCs w:val="28"/>
          <w:lang w:eastAsia="en-US"/>
        </w:rPr>
        <w:t xml:space="preserve"> </w:t>
      </w:r>
      <w:r w:rsidRPr="00BF787A">
        <w:rPr>
          <w:sz w:val="28"/>
          <w:szCs w:val="28"/>
          <w:lang w:eastAsia="en-US"/>
        </w:rPr>
        <w:t>отклоняет</w:t>
      </w:r>
      <w:r w:rsidR="008A5486">
        <w:rPr>
          <w:sz w:val="28"/>
          <w:szCs w:val="28"/>
          <w:lang w:eastAsia="en-US"/>
        </w:rPr>
        <w:t xml:space="preserve"> </w:t>
      </w:r>
      <w:r w:rsidRPr="00BF787A">
        <w:rPr>
          <w:sz w:val="28"/>
          <w:szCs w:val="28"/>
          <w:lang w:eastAsia="en-US"/>
        </w:rPr>
        <w:t>такую</w:t>
      </w:r>
      <w:r w:rsidR="008A5486">
        <w:rPr>
          <w:sz w:val="28"/>
          <w:szCs w:val="28"/>
          <w:lang w:eastAsia="en-US"/>
        </w:rPr>
        <w:t xml:space="preserve"> </w:t>
      </w:r>
      <w:r w:rsidRPr="00BF787A">
        <w:rPr>
          <w:sz w:val="28"/>
          <w:szCs w:val="28"/>
          <w:lang w:eastAsia="en-US"/>
        </w:rPr>
        <w:t>документацию</w:t>
      </w:r>
      <w:r w:rsidR="008A5486">
        <w:rPr>
          <w:sz w:val="28"/>
          <w:szCs w:val="28"/>
          <w:lang w:eastAsia="en-US"/>
        </w:rPr>
        <w:t xml:space="preserve"> </w:t>
      </w:r>
      <w:r w:rsidRPr="00BF787A">
        <w:rPr>
          <w:sz w:val="28"/>
          <w:szCs w:val="28"/>
          <w:lang w:eastAsia="en-US"/>
        </w:rPr>
        <w:t>и</w:t>
      </w:r>
      <w:r w:rsidR="008A5486">
        <w:rPr>
          <w:sz w:val="28"/>
          <w:szCs w:val="28"/>
          <w:lang w:eastAsia="en-US"/>
        </w:rPr>
        <w:t xml:space="preserve"> </w:t>
      </w:r>
      <w:r w:rsidRPr="00BF787A">
        <w:rPr>
          <w:sz w:val="28"/>
          <w:szCs w:val="28"/>
          <w:lang w:eastAsia="en-US"/>
        </w:rPr>
        <w:t>направляет</w:t>
      </w:r>
      <w:r w:rsidR="008A5486">
        <w:rPr>
          <w:sz w:val="28"/>
          <w:szCs w:val="28"/>
          <w:lang w:eastAsia="en-US"/>
        </w:rPr>
        <w:t xml:space="preserve"> </w:t>
      </w:r>
      <w:r w:rsidRPr="00BF787A">
        <w:rPr>
          <w:sz w:val="28"/>
          <w:szCs w:val="28"/>
          <w:lang w:eastAsia="en-US"/>
        </w:rPr>
        <w:t>ее</w:t>
      </w:r>
      <w:r w:rsidR="008A5486">
        <w:rPr>
          <w:sz w:val="28"/>
          <w:szCs w:val="28"/>
          <w:lang w:eastAsia="en-US"/>
        </w:rPr>
        <w:t xml:space="preserve"> </w:t>
      </w:r>
      <w:r w:rsidRPr="00BF787A">
        <w:rPr>
          <w:sz w:val="28"/>
          <w:szCs w:val="28"/>
          <w:lang w:eastAsia="en-US"/>
        </w:rPr>
        <w:t>на</w:t>
      </w:r>
      <w:r w:rsidR="008A5486">
        <w:rPr>
          <w:sz w:val="28"/>
          <w:szCs w:val="28"/>
          <w:lang w:eastAsia="en-US"/>
        </w:rPr>
        <w:t xml:space="preserve"> </w:t>
      </w:r>
      <w:r w:rsidRPr="00BF787A">
        <w:rPr>
          <w:sz w:val="28"/>
          <w:szCs w:val="28"/>
          <w:lang w:eastAsia="en-US"/>
        </w:rPr>
        <w:t>доработку</w:t>
      </w:r>
      <w:r w:rsidR="008A5486">
        <w:rPr>
          <w:sz w:val="28"/>
          <w:szCs w:val="28"/>
          <w:lang w:eastAsia="en-US"/>
        </w:rPr>
        <w:t xml:space="preserve"> </w:t>
      </w:r>
      <w:r w:rsidRPr="00BF787A">
        <w:rPr>
          <w:sz w:val="28"/>
          <w:szCs w:val="28"/>
          <w:lang w:eastAsia="en-US"/>
        </w:rPr>
        <w:t>не</w:t>
      </w:r>
      <w:r w:rsidR="008A5486">
        <w:rPr>
          <w:sz w:val="28"/>
          <w:szCs w:val="28"/>
          <w:lang w:eastAsia="en-US"/>
        </w:rPr>
        <w:t xml:space="preserve"> </w:t>
      </w:r>
      <w:r w:rsidRPr="00BF787A">
        <w:rPr>
          <w:sz w:val="28"/>
          <w:szCs w:val="28"/>
          <w:lang w:eastAsia="en-US"/>
        </w:rPr>
        <w:t>позднее</w:t>
      </w:r>
      <w:r w:rsidR="008A5486">
        <w:rPr>
          <w:sz w:val="28"/>
          <w:szCs w:val="28"/>
          <w:lang w:eastAsia="en-US"/>
        </w:rPr>
        <w:t xml:space="preserve"> </w:t>
      </w:r>
      <w:r w:rsidRPr="00BF787A">
        <w:rPr>
          <w:sz w:val="28"/>
          <w:szCs w:val="28"/>
          <w:lang w:eastAsia="en-US"/>
        </w:rPr>
        <w:t>чем</w:t>
      </w:r>
      <w:r w:rsidR="008A5486">
        <w:rPr>
          <w:sz w:val="28"/>
          <w:szCs w:val="28"/>
          <w:lang w:eastAsia="en-US"/>
        </w:rPr>
        <w:t xml:space="preserve"> </w:t>
      </w:r>
      <w:r w:rsidRPr="00BF787A">
        <w:rPr>
          <w:sz w:val="28"/>
          <w:szCs w:val="28"/>
          <w:lang w:eastAsia="en-US"/>
        </w:rPr>
        <w:t>через</w:t>
      </w:r>
      <w:r w:rsidR="008A5486">
        <w:rPr>
          <w:sz w:val="28"/>
          <w:szCs w:val="28"/>
          <w:lang w:eastAsia="en-US"/>
        </w:rPr>
        <w:t xml:space="preserve"> </w:t>
      </w:r>
      <w:r w:rsidRPr="00BF787A">
        <w:rPr>
          <w:sz w:val="28"/>
          <w:szCs w:val="28"/>
          <w:lang w:eastAsia="en-US"/>
        </w:rPr>
        <w:t>двадцать</w:t>
      </w:r>
      <w:r w:rsidR="008A5486">
        <w:rPr>
          <w:sz w:val="28"/>
          <w:szCs w:val="28"/>
          <w:lang w:eastAsia="en-US"/>
        </w:rPr>
        <w:t xml:space="preserve"> </w:t>
      </w:r>
      <w:r w:rsidRPr="00BF787A">
        <w:rPr>
          <w:sz w:val="28"/>
          <w:szCs w:val="28"/>
          <w:lang w:eastAsia="en-US"/>
        </w:rPr>
        <w:t>рабочих</w:t>
      </w:r>
      <w:r w:rsidR="008A5486">
        <w:rPr>
          <w:sz w:val="28"/>
          <w:szCs w:val="28"/>
          <w:lang w:eastAsia="en-US"/>
        </w:rPr>
        <w:t xml:space="preserve"> </w:t>
      </w:r>
      <w:r w:rsidRPr="00BF787A">
        <w:rPr>
          <w:sz w:val="28"/>
          <w:szCs w:val="28"/>
          <w:lang w:eastAsia="en-US"/>
        </w:rPr>
        <w:t>дней</w:t>
      </w:r>
      <w:r w:rsidR="008A5486">
        <w:rPr>
          <w:sz w:val="28"/>
          <w:szCs w:val="28"/>
          <w:lang w:eastAsia="en-US"/>
        </w:rPr>
        <w:t xml:space="preserve"> </w:t>
      </w:r>
      <w:r w:rsidRPr="00BF787A">
        <w:rPr>
          <w:sz w:val="28"/>
          <w:szCs w:val="28"/>
          <w:lang w:eastAsia="en-US"/>
        </w:rPr>
        <w:t>со</w:t>
      </w:r>
      <w:r w:rsidR="008A5486">
        <w:rPr>
          <w:sz w:val="28"/>
          <w:szCs w:val="28"/>
          <w:lang w:eastAsia="en-US"/>
        </w:rPr>
        <w:t xml:space="preserve"> </w:t>
      </w:r>
      <w:r w:rsidRPr="00BF787A">
        <w:rPr>
          <w:sz w:val="28"/>
          <w:szCs w:val="28"/>
          <w:lang w:eastAsia="en-US"/>
        </w:rPr>
        <w:t>дня</w:t>
      </w:r>
      <w:r w:rsidR="008A5486">
        <w:rPr>
          <w:sz w:val="28"/>
          <w:szCs w:val="28"/>
          <w:lang w:eastAsia="en-US"/>
        </w:rPr>
        <w:t xml:space="preserve"> </w:t>
      </w:r>
      <w:r w:rsidRPr="00BF787A">
        <w:rPr>
          <w:sz w:val="28"/>
          <w:szCs w:val="28"/>
          <w:lang w:eastAsia="en-US"/>
        </w:rPr>
        <w:t>опубликования</w:t>
      </w:r>
      <w:r w:rsidR="008A5486">
        <w:rPr>
          <w:sz w:val="28"/>
          <w:szCs w:val="28"/>
          <w:lang w:eastAsia="en-US"/>
        </w:rPr>
        <w:t xml:space="preserve"> </w:t>
      </w:r>
      <w:r w:rsidRPr="00BF787A">
        <w:rPr>
          <w:sz w:val="28"/>
          <w:szCs w:val="28"/>
          <w:lang w:eastAsia="en-US"/>
        </w:rPr>
        <w:t>заключения</w:t>
      </w:r>
      <w:r w:rsidR="008A5486">
        <w:rPr>
          <w:sz w:val="28"/>
          <w:szCs w:val="28"/>
          <w:lang w:eastAsia="en-US"/>
        </w:rPr>
        <w:t xml:space="preserve"> </w:t>
      </w:r>
      <w:r w:rsidRPr="00BF787A">
        <w:rPr>
          <w:sz w:val="28"/>
          <w:szCs w:val="28"/>
          <w:lang w:eastAsia="en-US"/>
        </w:rPr>
        <w:t>о</w:t>
      </w:r>
      <w:r w:rsidR="008A5486">
        <w:rPr>
          <w:sz w:val="28"/>
          <w:szCs w:val="28"/>
          <w:lang w:eastAsia="en-US"/>
        </w:rPr>
        <w:t xml:space="preserve"> </w:t>
      </w:r>
      <w:r w:rsidRPr="00BF787A">
        <w:rPr>
          <w:sz w:val="28"/>
          <w:szCs w:val="28"/>
          <w:lang w:eastAsia="en-US"/>
        </w:rPr>
        <w:t>результатах</w:t>
      </w:r>
      <w:r w:rsidR="008A5486">
        <w:rPr>
          <w:sz w:val="28"/>
          <w:szCs w:val="28"/>
          <w:lang w:eastAsia="en-US"/>
        </w:rPr>
        <w:t xml:space="preserve"> </w:t>
      </w:r>
      <w:r w:rsidRPr="00BF787A">
        <w:rPr>
          <w:sz w:val="28"/>
          <w:szCs w:val="28"/>
          <w:lang w:eastAsia="en-US"/>
        </w:rPr>
        <w:t>публичных</w:t>
      </w:r>
      <w:r w:rsidR="008A5486">
        <w:rPr>
          <w:sz w:val="28"/>
          <w:szCs w:val="28"/>
          <w:lang w:eastAsia="en-US"/>
        </w:rPr>
        <w:t xml:space="preserve"> </w:t>
      </w:r>
      <w:r w:rsidRPr="00BF787A">
        <w:rPr>
          <w:sz w:val="28"/>
          <w:szCs w:val="28"/>
          <w:lang w:eastAsia="en-US"/>
        </w:rPr>
        <w:t>слушаний,</w:t>
      </w:r>
      <w:r w:rsidR="008A5486">
        <w:rPr>
          <w:sz w:val="28"/>
          <w:szCs w:val="28"/>
          <w:lang w:eastAsia="en-US"/>
        </w:rPr>
        <w:t xml:space="preserve"> </w:t>
      </w:r>
      <w:r w:rsidRPr="00BF787A">
        <w:rPr>
          <w:sz w:val="28"/>
          <w:szCs w:val="28"/>
          <w:lang w:eastAsia="en-US"/>
        </w:rPr>
        <w:t>а</w:t>
      </w:r>
      <w:r w:rsidR="008A5486">
        <w:rPr>
          <w:sz w:val="28"/>
          <w:szCs w:val="28"/>
          <w:lang w:eastAsia="en-US"/>
        </w:rPr>
        <w:t xml:space="preserve"> </w:t>
      </w:r>
      <w:r w:rsidRPr="00BF787A">
        <w:rPr>
          <w:sz w:val="28"/>
          <w:szCs w:val="28"/>
          <w:lang w:eastAsia="en-US"/>
        </w:rPr>
        <w:t>в</w:t>
      </w:r>
      <w:r w:rsidR="008A5486">
        <w:rPr>
          <w:sz w:val="28"/>
          <w:szCs w:val="28"/>
          <w:lang w:eastAsia="en-US"/>
        </w:rPr>
        <w:t xml:space="preserve"> </w:t>
      </w:r>
      <w:r w:rsidRPr="00BF787A">
        <w:rPr>
          <w:sz w:val="28"/>
          <w:szCs w:val="28"/>
          <w:lang w:eastAsia="en-US"/>
        </w:rPr>
        <w:t>случае,</w:t>
      </w:r>
      <w:r w:rsidR="008A5486">
        <w:rPr>
          <w:sz w:val="28"/>
          <w:szCs w:val="28"/>
          <w:lang w:eastAsia="en-US"/>
        </w:rPr>
        <w:t xml:space="preserve"> </w:t>
      </w:r>
      <w:r w:rsidRPr="00BF787A">
        <w:rPr>
          <w:sz w:val="28"/>
          <w:szCs w:val="28"/>
          <w:lang w:eastAsia="en-US"/>
        </w:rPr>
        <w:t>если</w:t>
      </w:r>
      <w:r w:rsidR="008A5486">
        <w:rPr>
          <w:sz w:val="28"/>
          <w:szCs w:val="28"/>
          <w:lang w:eastAsia="en-US"/>
        </w:rPr>
        <w:t xml:space="preserve"> </w:t>
      </w:r>
      <w:r w:rsidRPr="00BF787A">
        <w:rPr>
          <w:sz w:val="28"/>
          <w:szCs w:val="28"/>
          <w:lang w:eastAsia="en-US"/>
        </w:rPr>
        <w:t>в</w:t>
      </w:r>
      <w:r w:rsidR="008A5486">
        <w:rPr>
          <w:sz w:val="28"/>
          <w:szCs w:val="28"/>
          <w:lang w:eastAsia="en-US"/>
        </w:rPr>
        <w:t xml:space="preserve"> </w:t>
      </w:r>
      <w:r w:rsidRPr="00BF787A">
        <w:rPr>
          <w:sz w:val="28"/>
          <w:szCs w:val="28"/>
          <w:lang w:eastAsia="en-US"/>
        </w:rPr>
        <w:t>соответствии</w:t>
      </w:r>
      <w:r w:rsidR="008A5486">
        <w:rPr>
          <w:sz w:val="28"/>
          <w:szCs w:val="28"/>
          <w:lang w:eastAsia="en-US"/>
        </w:rPr>
        <w:t xml:space="preserve"> </w:t>
      </w:r>
      <w:r w:rsidRPr="00BF787A">
        <w:rPr>
          <w:sz w:val="28"/>
          <w:szCs w:val="28"/>
          <w:lang w:eastAsia="en-US"/>
        </w:rPr>
        <w:t>с</w:t>
      </w:r>
      <w:r w:rsidR="008A5486">
        <w:rPr>
          <w:sz w:val="28"/>
          <w:szCs w:val="28"/>
          <w:lang w:eastAsia="en-US"/>
        </w:rPr>
        <w:t xml:space="preserve"> </w:t>
      </w:r>
      <w:r w:rsidRPr="00BF787A">
        <w:rPr>
          <w:sz w:val="28"/>
          <w:szCs w:val="28"/>
          <w:lang w:eastAsia="en-US"/>
        </w:rPr>
        <w:t>46</w:t>
      </w:r>
      <w:r w:rsidR="008A5486">
        <w:rPr>
          <w:sz w:val="28"/>
          <w:szCs w:val="28"/>
          <w:lang w:eastAsia="en-US"/>
        </w:rPr>
        <w:t xml:space="preserve"> </w:t>
      </w:r>
      <w:r w:rsidRPr="00BF787A">
        <w:rPr>
          <w:sz w:val="28"/>
          <w:szCs w:val="28"/>
          <w:lang w:eastAsia="en-US"/>
        </w:rPr>
        <w:t>статьей</w:t>
      </w:r>
      <w:r w:rsidR="008A5486">
        <w:rPr>
          <w:sz w:val="28"/>
          <w:szCs w:val="28"/>
          <w:lang w:eastAsia="en-US"/>
        </w:rPr>
        <w:t xml:space="preserve"> </w:t>
      </w:r>
      <w:r w:rsidRPr="00BF787A">
        <w:rPr>
          <w:sz w:val="28"/>
          <w:szCs w:val="28"/>
          <w:lang w:eastAsia="en-US"/>
        </w:rPr>
        <w:t>ГрК</w:t>
      </w:r>
      <w:r w:rsidR="008A5486">
        <w:rPr>
          <w:sz w:val="28"/>
          <w:szCs w:val="28"/>
          <w:lang w:eastAsia="en-US"/>
        </w:rPr>
        <w:t xml:space="preserve"> </w:t>
      </w:r>
      <w:r w:rsidRPr="00BF787A">
        <w:rPr>
          <w:sz w:val="28"/>
          <w:szCs w:val="28"/>
          <w:lang w:eastAsia="en-US"/>
        </w:rPr>
        <w:t>РФ</w:t>
      </w:r>
      <w:r w:rsidR="008A5486">
        <w:rPr>
          <w:sz w:val="28"/>
          <w:szCs w:val="28"/>
          <w:lang w:eastAsia="en-US"/>
        </w:rPr>
        <w:t xml:space="preserve"> </w:t>
      </w:r>
      <w:r w:rsidRPr="00BF787A">
        <w:rPr>
          <w:sz w:val="28"/>
          <w:szCs w:val="28"/>
          <w:lang w:eastAsia="en-US"/>
        </w:rPr>
        <w:t>публичные</w:t>
      </w:r>
      <w:r w:rsidR="008A5486">
        <w:rPr>
          <w:sz w:val="28"/>
          <w:szCs w:val="28"/>
          <w:lang w:eastAsia="en-US"/>
        </w:rPr>
        <w:t xml:space="preserve"> </w:t>
      </w:r>
      <w:r w:rsidRPr="00BF787A">
        <w:rPr>
          <w:sz w:val="28"/>
          <w:szCs w:val="28"/>
          <w:lang w:eastAsia="en-US"/>
        </w:rPr>
        <w:t>слушания</w:t>
      </w:r>
      <w:r w:rsidR="008A5486">
        <w:rPr>
          <w:sz w:val="28"/>
          <w:szCs w:val="28"/>
          <w:lang w:eastAsia="en-US"/>
        </w:rPr>
        <w:t xml:space="preserve"> </w:t>
      </w:r>
      <w:r w:rsidRPr="00BF787A">
        <w:rPr>
          <w:sz w:val="28"/>
          <w:szCs w:val="28"/>
          <w:lang w:eastAsia="en-US"/>
        </w:rPr>
        <w:t>не</w:t>
      </w:r>
      <w:r w:rsidR="008A5486">
        <w:rPr>
          <w:sz w:val="28"/>
          <w:szCs w:val="28"/>
          <w:lang w:eastAsia="en-US"/>
        </w:rPr>
        <w:t xml:space="preserve"> </w:t>
      </w:r>
      <w:r w:rsidRPr="00BF787A">
        <w:rPr>
          <w:sz w:val="28"/>
          <w:szCs w:val="28"/>
          <w:lang w:eastAsia="en-US"/>
        </w:rPr>
        <w:t>проводятся,</w:t>
      </w:r>
      <w:r w:rsidR="008A5486">
        <w:rPr>
          <w:sz w:val="28"/>
          <w:szCs w:val="28"/>
          <w:lang w:eastAsia="en-US"/>
        </w:rPr>
        <w:t xml:space="preserve"> </w:t>
      </w:r>
      <w:r w:rsidRPr="00BF787A">
        <w:rPr>
          <w:sz w:val="28"/>
          <w:szCs w:val="28"/>
          <w:lang w:eastAsia="en-US"/>
        </w:rPr>
        <w:t>в</w:t>
      </w:r>
      <w:r w:rsidR="008A5486">
        <w:rPr>
          <w:sz w:val="28"/>
          <w:szCs w:val="28"/>
          <w:lang w:eastAsia="en-US"/>
        </w:rPr>
        <w:t xml:space="preserve"> </w:t>
      </w:r>
      <w:r w:rsidRPr="00BF787A">
        <w:rPr>
          <w:sz w:val="28"/>
          <w:szCs w:val="28"/>
          <w:lang w:eastAsia="en-US"/>
        </w:rPr>
        <w:t>срок,</w:t>
      </w:r>
      <w:r w:rsidR="008A5486">
        <w:rPr>
          <w:sz w:val="28"/>
          <w:szCs w:val="28"/>
          <w:lang w:eastAsia="en-US"/>
        </w:rPr>
        <w:t xml:space="preserve"> </w:t>
      </w:r>
      <w:r w:rsidRPr="00BF787A">
        <w:rPr>
          <w:sz w:val="28"/>
          <w:szCs w:val="28"/>
          <w:lang w:eastAsia="en-US"/>
        </w:rPr>
        <w:t>указанный</w:t>
      </w:r>
      <w:r w:rsidR="008A5486">
        <w:rPr>
          <w:sz w:val="28"/>
          <w:szCs w:val="28"/>
          <w:lang w:eastAsia="en-US"/>
        </w:rPr>
        <w:t xml:space="preserve"> </w:t>
      </w:r>
      <w:r w:rsidRPr="00BF787A">
        <w:rPr>
          <w:sz w:val="28"/>
          <w:szCs w:val="28"/>
          <w:lang w:eastAsia="en-US"/>
        </w:rPr>
        <w:t>в</w:t>
      </w:r>
      <w:r w:rsidR="008A5486">
        <w:rPr>
          <w:sz w:val="28"/>
          <w:szCs w:val="28"/>
          <w:lang w:eastAsia="en-US"/>
        </w:rPr>
        <w:t xml:space="preserve"> </w:t>
      </w:r>
      <w:r w:rsidRPr="00BF787A">
        <w:rPr>
          <w:sz w:val="28"/>
          <w:szCs w:val="28"/>
          <w:lang w:eastAsia="en-US"/>
        </w:rPr>
        <w:t>части</w:t>
      </w:r>
      <w:r w:rsidR="008A5486">
        <w:rPr>
          <w:sz w:val="28"/>
          <w:szCs w:val="28"/>
          <w:lang w:eastAsia="en-US"/>
        </w:rPr>
        <w:t xml:space="preserve"> </w:t>
      </w:r>
      <w:r w:rsidRPr="00BF787A">
        <w:rPr>
          <w:sz w:val="28"/>
          <w:szCs w:val="28"/>
          <w:lang w:eastAsia="en-US"/>
        </w:rPr>
        <w:t>4статьи</w:t>
      </w:r>
      <w:r w:rsidR="008A5486">
        <w:rPr>
          <w:sz w:val="28"/>
          <w:szCs w:val="28"/>
          <w:lang w:eastAsia="en-US"/>
        </w:rPr>
        <w:t xml:space="preserve"> </w:t>
      </w:r>
      <w:r w:rsidRPr="00BF787A">
        <w:rPr>
          <w:sz w:val="28"/>
          <w:szCs w:val="28"/>
          <w:lang w:eastAsia="en-US"/>
        </w:rPr>
        <w:t>46</w:t>
      </w:r>
      <w:r w:rsidR="008A5486">
        <w:rPr>
          <w:sz w:val="28"/>
          <w:szCs w:val="28"/>
          <w:lang w:eastAsia="en-US"/>
        </w:rPr>
        <w:t xml:space="preserve"> </w:t>
      </w:r>
      <w:r w:rsidRPr="00BF787A">
        <w:rPr>
          <w:sz w:val="28"/>
          <w:szCs w:val="28"/>
          <w:lang w:eastAsia="en-US"/>
        </w:rPr>
        <w:t>ГрК</w:t>
      </w:r>
      <w:r w:rsidR="008A5486">
        <w:rPr>
          <w:sz w:val="28"/>
          <w:szCs w:val="28"/>
          <w:lang w:eastAsia="en-US"/>
        </w:rPr>
        <w:t xml:space="preserve"> </w:t>
      </w:r>
      <w:r w:rsidRPr="00BF787A">
        <w:rPr>
          <w:sz w:val="28"/>
          <w:szCs w:val="28"/>
          <w:lang w:eastAsia="en-US"/>
        </w:rPr>
        <w:t>РФ.</w:t>
      </w:r>
    </w:p>
    <w:p w14:paraId="02FCD524" w14:textId="4A992E7A" w:rsidR="00427485" w:rsidRPr="00BF787A" w:rsidRDefault="00427485" w:rsidP="00BB52E0">
      <w:pPr>
        <w:widowControl/>
        <w:numPr>
          <w:ilvl w:val="0"/>
          <w:numId w:val="53"/>
        </w:numPr>
        <w:autoSpaceDE/>
        <w:autoSpaceDN/>
        <w:adjustRightInd/>
        <w:ind w:left="0" w:firstLine="709"/>
        <w:jc w:val="both"/>
        <w:rPr>
          <w:sz w:val="28"/>
          <w:szCs w:val="28"/>
          <w:lang w:eastAsia="en-US"/>
        </w:rPr>
      </w:pPr>
      <w:r w:rsidRPr="00BF787A">
        <w:rPr>
          <w:sz w:val="28"/>
          <w:szCs w:val="28"/>
          <w:lang w:eastAsia="en-US"/>
        </w:rPr>
        <w:t>Основанием</w:t>
      </w:r>
      <w:r w:rsidR="008A5486">
        <w:rPr>
          <w:sz w:val="28"/>
          <w:szCs w:val="28"/>
          <w:lang w:eastAsia="en-US"/>
        </w:rPr>
        <w:t xml:space="preserve"> </w:t>
      </w:r>
      <w:r w:rsidRPr="00BF787A">
        <w:rPr>
          <w:sz w:val="28"/>
          <w:szCs w:val="28"/>
          <w:lang w:eastAsia="en-US"/>
        </w:rPr>
        <w:t>для</w:t>
      </w:r>
      <w:r w:rsidR="008A5486">
        <w:rPr>
          <w:sz w:val="28"/>
          <w:szCs w:val="28"/>
          <w:lang w:eastAsia="en-US"/>
        </w:rPr>
        <w:t xml:space="preserve"> </w:t>
      </w:r>
      <w:r w:rsidRPr="00BF787A">
        <w:rPr>
          <w:sz w:val="28"/>
          <w:szCs w:val="28"/>
          <w:lang w:eastAsia="en-US"/>
        </w:rPr>
        <w:t>отклонения</w:t>
      </w:r>
      <w:r w:rsidR="008A5486">
        <w:rPr>
          <w:sz w:val="28"/>
          <w:szCs w:val="28"/>
          <w:lang w:eastAsia="en-US"/>
        </w:rPr>
        <w:t xml:space="preserve"> </w:t>
      </w:r>
      <w:r w:rsidRPr="00BF787A">
        <w:rPr>
          <w:sz w:val="28"/>
          <w:szCs w:val="28"/>
          <w:lang w:eastAsia="en-US"/>
        </w:rPr>
        <w:t>документации</w:t>
      </w:r>
      <w:r w:rsidR="008A5486">
        <w:rPr>
          <w:sz w:val="28"/>
          <w:szCs w:val="28"/>
          <w:lang w:eastAsia="en-US"/>
        </w:rPr>
        <w:t xml:space="preserve"> </w:t>
      </w:r>
      <w:r w:rsidRPr="00BF787A">
        <w:rPr>
          <w:sz w:val="28"/>
          <w:szCs w:val="28"/>
          <w:lang w:eastAsia="en-US"/>
        </w:rPr>
        <w:t>по</w:t>
      </w:r>
      <w:r w:rsidR="008A5486">
        <w:rPr>
          <w:sz w:val="28"/>
          <w:szCs w:val="28"/>
          <w:lang w:eastAsia="en-US"/>
        </w:rPr>
        <w:t xml:space="preserve"> </w:t>
      </w:r>
      <w:r w:rsidRPr="00BF787A">
        <w:rPr>
          <w:sz w:val="28"/>
          <w:szCs w:val="28"/>
          <w:lang w:eastAsia="en-US"/>
        </w:rPr>
        <w:t>планировке</w:t>
      </w:r>
      <w:r w:rsidR="008A5486">
        <w:rPr>
          <w:sz w:val="28"/>
          <w:szCs w:val="28"/>
          <w:lang w:eastAsia="en-US"/>
        </w:rPr>
        <w:t xml:space="preserve"> </w:t>
      </w:r>
      <w:r w:rsidRPr="00BF787A">
        <w:rPr>
          <w:sz w:val="28"/>
          <w:szCs w:val="28"/>
          <w:lang w:eastAsia="en-US"/>
        </w:rPr>
        <w:t>территории,</w:t>
      </w:r>
      <w:r w:rsidR="008A5486">
        <w:rPr>
          <w:sz w:val="28"/>
          <w:szCs w:val="28"/>
          <w:lang w:eastAsia="en-US"/>
        </w:rPr>
        <w:t xml:space="preserve"> </w:t>
      </w:r>
      <w:r w:rsidRPr="00BF787A">
        <w:rPr>
          <w:sz w:val="28"/>
          <w:szCs w:val="28"/>
          <w:lang w:eastAsia="en-US"/>
        </w:rPr>
        <w:t>подготовленной</w:t>
      </w:r>
      <w:r w:rsidR="008A5486">
        <w:rPr>
          <w:sz w:val="28"/>
          <w:szCs w:val="28"/>
          <w:lang w:eastAsia="en-US"/>
        </w:rPr>
        <w:t xml:space="preserve"> </w:t>
      </w:r>
      <w:r w:rsidRPr="00BF787A">
        <w:rPr>
          <w:sz w:val="28"/>
          <w:szCs w:val="28"/>
          <w:lang w:eastAsia="en-US"/>
        </w:rPr>
        <w:t>лицами,</w:t>
      </w:r>
      <w:r w:rsidR="008A5486">
        <w:rPr>
          <w:sz w:val="28"/>
          <w:szCs w:val="28"/>
          <w:lang w:eastAsia="en-US"/>
        </w:rPr>
        <w:t xml:space="preserve"> </w:t>
      </w:r>
      <w:r w:rsidRPr="00BF787A">
        <w:rPr>
          <w:sz w:val="28"/>
          <w:szCs w:val="28"/>
          <w:lang w:eastAsia="en-US"/>
        </w:rPr>
        <w:t>указанными</w:t>
      </w:r>
      <w:r w:rsidR="008A5486">
        <w:rPr>
          <w:sz w:val="28"/>
          <w:szCs w:val="28"/>
          <w:lang w:eastAsia="en-US"/>
        </w:rPr>
        <w:t xml:space="preserve"> </w:t>
      </w:r>
      <w:r w:rsidRPr="00BF787A">
        <w:rPr>
          <w:sz w:val="28"/>
          <w:szCs w:val="28"/>
          <w:lang w:eastAsia="en-US"/>
        </w:rPr>
        <w:t>вчасти</w:t>
      </w:r>
      <w:r w:rsidR="008A5486">
        <w:rPr>
          <w:sz w:val="28"/>
          <w:szCs w:val="28"/>
          <w:lang w:eastAsia="en-US"/>
        </w:rPr>
        <w:t xml:space="preserve"> </w:t>
      </w:r>
      <w:r w:rsidRPr="00BF787A">
        <w:rPr>
          <w:sz w:val="28"/>
          <w:szCs w:val="28"/>
          <w:lang w:eastAsia="en-US"/>
        </w:rPr>
        <w:t>1.1</w:t>
      </w:r>
      <w:r w:rsidR="008A5486">
        <w:rPr>
          <w:sz w:val="28"/>
          <w:szCs w:val="28"/>
          <w:lang w:eastAsia="en-US"/>
        </w:rPr>
        <w:t xml:space="preserve"> </w:t>
      </w:r>
      <w:r w:rsidRPr="00BF787A">
        <w:rPr>
          <w:sz w:val="28"/>
          <w:szCs w:val="28"/>
          <w:lang w:eastAsia="en-US"/>
        </w:rPr>
        <w:t>статьи</w:t>
      </w:r>
      <w:r w:rsidR="008A5486">
        <w:rPr>
          <w:sz w:val="28"/>
          <w:szCs w:val="28"/>
          <w:lang w:eastAsia="en-US"/>
        </w:rPr>
        <w:t xml:space="preserve"> </w:t>
      </w:r>
      <w:r w:rsidRPr="00BF787A">
        <w:rPr>
          <w:sz w:val="28"/>
          <w:szCs w:val="28"/>
          <w:lang w:eastAsia="en-US"/>
        </w:rPr>
        <w:t>45</w:t>
      </w:r>
      <w:r w:rsidR="008A5486">
        <w:rPr>
          <w:sz w:val="28"/>
          <w:szCs w:val="28"/>
          <w:lang w:eastAsia="en-US"/>
        </w:rPr>
        <w:t xml:space="preserve"> </w:t>
      </w:r>
      <w:r w:rsidRPr="00BF787A">
        <w:rPr>
          <w:sz w:val="28"/>
          <w:szCs w:val="28"/>
          <w:lang w:eastAsia="en-US"/>
        </w:rPr>
        <w:t>ГрК</w:t>
      </w:r>
      <w:r w:rsidR="008A5486">
        <w:rPr>
          <w:sz w:val="28"/>
          <w:szCs w:val="28"/>
          <w:lang w:eastAsia="en-US"/>
        </w:rPr>
        <w:t xml:space="preserve"> </w:t>
      </w:r>
      <w:r w:rsidRPr="00BF787A">
        <w:rPr>
          <w:sz w:val="28"/>
          <w:szCs w:val="28"/>
          <w:lang w:eastAsia="en-US"/>
        </w:rPr>
        <w:t>РФ,</w:t>
      </w:r>
      <w:r w:rsidR="008A5486">
        <w:rPr>
          <w:sz w:val="28"/>
          <w:szCs w:val="28"/>
          <w:lang w:eastAsia="en-US"/>
        </w:rPr>
        <w:t xml:space="preserve"> </w:t>
      </w:r>
      <w:r w:rsidRPr="00BF787A">
        <w:rPr>
          <w:sz w:val="28"/>
          <w:szCs w:val="28"/>
          <w:lang w:eastAsia="en-US"/>
        </w:rPr>
        <w:t>и</w:t>
      </w:r>
      <w:r w:rsidR="008A5486">
        <w:rPr>
          <w:sz w:val="28"/>
          <w:szCs w:val="28"/>
          <w:lang w:eastAsia="en-US"/>
        </w:rPr>
        <w:t xml:space="preserve"> </w:t>
      </w:r>
      <w:r w:rsidRPr="00BF787A">
        <w:rPr>
          <w:sz w:val="28"/>
          <w:szCs w:val="28"/>
          <w:lang w:eastAsia="en-US"/>
        </w:rPr>
        <w:t>направления</w:t>
      </w:r>
      <w:r w:rsidR="008A5486">
        <w:rPr>
          <w:sz w:val="28"/>
          <w:szCs w:val="28"/>
          <w:lang w:eastAsia="en-US"/>
        </w:rPr>
        <w:t xml:space="preserve"> </w:t>
      </w:r>
      <w:r w:rsidRPr="00BF787A">
        <w:rPr>
          <w:sz w:val="28"/>
          <w:szCs w:val="28"/>
          <w:lang w:eastAsia="en-US"/>
        </w:rPr>
        <w:t>ее</w:t>
      </w:r>
      <w:r w:rsidR="008A5486">
        <w:rPr>
          <w:sz w:val="28"/>
          <w:szCs w:val="28"/>
          <w:lang w:eastAsia="en-US"/>
        </w:rPr>
        <w:t xml:space="preserve"> </w:t>
      </w:r>
      <w:r w:rsidRPr="00BF787A">
        <w:rPr>
          <w:sz w:val="28"/>
          <w:szCs w:val="28"/>
          <w:lang w:eastAsia="en-US"/>
        </w:rPr>
        <w:t>на</w:t>
      </w:r>
      <w:r w:rsidR="008A5486">
        <w:rPr>
          <w:sz w:val="28"/>
          <w:szCs w:val="28"/>
          <w:lang w:eastAsia="en-US"/>
        </w:rPr>
        <w:t xml:space="preserve"> </w:t>
      </w:r>
      <w:r w:rsidRPr="00BF787A">
        <w:rPr>
          <w:sz w:val="28"/>
          <w:szCs w:val="28"/>
          <w:lang w:eastAsia="en-US"/>
        </w:rPr>
        <w:t>доработку</w:t>
      </w:r>
      <w:r w:rsidR="008A5486">
        <w:rPr>
          <w:sz w:val="28"/>
          <w:szCs w:val="28"/>
          <w:lang w:eastAsia="en-US"/>
        </w:rPr>
        <w:t xml:space="preserve"> </w:t>
      </w:r>
      <w:r w:rsidRPr="00BF787A">
        <w:rPr>
          <w:sz w:val="28"/>
          <w:szCs w:val="28"/>
          <w:lang w:eastAsia="en-US"/>
        </w:rPr>
        <w:t>является</w:t>
      </w:r>
      <w:r w:rsidR="008A5486">
        <w:rPr>
          <w:sz w:val="28"/>
          <w:szCs w:val="28"/>
          <w:lang w:eastAsia="en-US"/>
        </w:rPr>
        <w:t xml:space="preserve"> </w:t>
      </w:r>
      <w:r w:rsidRPr="00BF787A">
        <w:rPr>
          <w:sz w:val="28"/>
          <w:szCs w:val="28"/>
          <w:lang w:eastAsia="en-US"/>
        </w:rPr>
        <w:t>несоответствие</w:t>
      </w:r>
      <w:r w:rsidR="008A5486">
        <w:rPr>
          <w:sz w:val="28"/>
          <w:szCs w:val="28"/>
          <w:lang w:eastAsia="en-US"/>
        </w:rPr>
        <w:t xml:space="preserve"> </w:t>
      </w:r>
      <w:r w:rsidRPr="00BF787A">
        <w:rPr>
          <w:sz w:val="28"/>
          <w:szCs w:val="28"/>
          <w:lang w:eastAsia="en-US"/>
        </w:rPr>
        <w:t>такой</w:t>
      </w:r>
      <w:r w:rsidR="008A5486">
        <w:rPr>
          <w:sz w:val="28"/>
          <w:szCs w:val="28"/>
          <w:lang w:eastAsia="en-US"/>
        </w:rPr>
        <w:t xml:space="preserve"> </w:t>
      </w:r>
      <w:r w:rsidRPr="00BF787A">
        <w:rPr>
          <w:sz w:val="28"/>
          <w:szCs w:val="28"/>
          <w:lang w:eastAsia="en-US"/>
        </w:rPr>
        <w:t>документации</w:t>
      </w:r>
      <w:r w:rsidR="008A5486">
        <w:rPr>
          <w:sz w:val="28"/>
          <w:szCs w:val="28"/>
          <w:lang w:eastAsia="en-US"/>
        </w:rPr>
        <w:t xml:space="preserve"> </w:t>
      </w:r>
      <w:r w:rsidRPr="00BF787A">
        <w:rPr>
          <w:sz w:val="28"/>
          <w:szCs w:val="28"/>
          <w:lang w:eastAsia="en-US"/>
        </w:rPr>
        <w:t>требованиям,</w:t>
      </w:r>
      <w:r w:rsidR="008A5486">
        <w:rPr>
          <w:sz w:val="28"/>
          <w:szCs w:val="28"/>
          <w:lang w:eastAsia="en-US"/>
        </w:rPr>
        <w:t xml:space="preserve"> </w:t>
      </w:r>
      <w:r w:rsidRPr="00BF787A">
        <w:rPr>
          <w:sz w:val="28"/>
          <w:szCs w:val="28"/>
          <w:lang w:eastAsia="en-US"/>
        </w:rPr>
        <w:t>указанным</w:t>
      </w:r>
      <w:r w:rsidR="008A5486">
        <w:rPr>
          <w:sz w:val="28"/>
          <w:szCs w:val="28"/>
          <w:lang w:eastAsia="en-US"/>
        </w:rPr>
        <w:t xml:space="preserve"> </w:t>
      </w:r>
      <w:r w:rsidRPr="00BF787A">
        <w:rPr>
          <w:sz w:val="28"/>
          <w:szCs w:val="28"/>
          <w:lang w:eastAsia="en-US"/>
        </w:rPr>
        <w:t>в</w:t>
      </w:r>
      <w:r w:rsidR="008A5486">
        <w:rPr>
          <w:sz w:val="28"/>
          <w:szCs w:val="28"/>
          <w:lang w:eastAsia="en-US"/>
        </w:rPr>
        <w:t xml:space="preserve"> </w:t>
      </w:r>
      <w:r w:rsidRPr="00BF787A">
        <w:rPr>
          <w:sz w:val="28"/>
          <w:szCs w:val="28"/>
          <w:lang w:eastAsia="en-US"/>
        </w:rPr>
        <w:t>части</w:t>
      </w:r>
      <w:r w:rsidR="008A5486">
        <w:rPr>
          <w:sz w:val="28"/>
          <w:szCs w:val="28"/>
          <w:lang w:eastAsia="en-US"/>
        </w:rPr>
        <w:t xml:space="preserve"> </w:t>
      </w:r>
      <w:r w:rsidRPr="00BF787A">
        <w:rPr>
          <w:sz w:val="28"/>
          <w:szCs w:val="28"/>
          <w:lang w:eastAsia="en-US"/>
        </w:rPr>
        <w:t>10</w:t>
      </w:r>
      <w:r w:rsidR="008A5486">
        <w:rPr>
          <w:sz w:val="28"/>
          <w:szCs w:val="28"/>
          <w:lang w:eastAsia="en-US"/>
        </w:rPr>
        <w:t xml:space="preserve"> </w:t>
      </w:r>
      <w:r w:rsidRPr="00BF787A">
        <w:rPr>
          <w:sz w:val="28"/>
          <w:szCs w:val="28"/>
          <w:lang w:eastAsia="en-US"/>
        </w:rPr>
        <w:t>статьи</w:t>
      </w:r>
      <w:r w:rsidR="008A5486">
        <w:rPr>
          <w:sz w:val="28"/>
          <w:szCs w:val="28"/>
          <w:lang w:eastAsia="en-US"/>
        </w:rPr>
        <w:t xml:space="preserve"> </w:t>
      </w:r>
      <w:r w:rsidRPr="00BF787A">
        <w:rPr>
          <w:sz w:val="28"/>
          <w:szCs w:val="28"/>
          <w:lang w:eastAsia="en-US"/>
        </w:rPr>
        <w:t>45</w:t>
      </w:r>
      <w:r w:rsidR="008A5486">
        <w:rPr>
          <w:sz w:val="28"/>
          <w:szCs w:val="28"/>
          <w:lang w:eastAsia="en-US"/>
        </w:rPr>
        <w:t xml:space="preserve"> </w:t>
      </w:r>
      <w:r w:rsidRPr="00BF787A">
        <w:rPr>
          <w:sz w:val="28"/>
          <w:szCs w:val="28"/>
          <w:lang w:eastAsia="en-US"/>
        </w:rPr>
        <w:t>ГрК</w:t>
      </w:r>
      <w:r w:rsidR="008A5486">
        <w:rPr>
          <w:sz w:val="28"/>
          <w:szCs w:val="28"/>
          <w:lang w:eastAsia="en-US"/>
        </w:rPr>
        <w:t xml:space="preserve"> </w:t>
      </w:r>
      <w:r w:rsidRPr="00BF787A">
        <w:rPr>
          <w:sz w:val="28"/>
          <w:szCs w:val="28"/>
          <w:lang w:eastAsia="en-US"/>
        </w:rPr>
        <w:t>РФ.</w:t>
      </w:r>
      <w:r w:rsidR="008A5486">
        <w:rPr>
          <w:sz w:val="28"/>
          <w:szCs w:val="28"/>
          <w:lang w:eastAsia="en-US"/>
        </w:rPr>
        <w:t xml:space="preserve"> </w:t>
      </w:r>
      <w:r w:rsidRPr="00BF787A">
        <w:rPr>
          <w:sz w:val="28"/>
          <w:szCs w:val="28"/>
          <w:lang w:eastAsia="en-US"/>
        </w:rPr>
        <w:t>В</w:t>
      </w:r>
      <w:r w:rsidR="008A5486">
        <w:rPr>
          <w:sz w:val="28"/>
          <w:szCs w:val="28"/>
          <w:lang w:eastAsia="en-US"/>
        </w:rPr>
        <w:t xml:space="preserve"> </w:t>
      </w:r>
      <w:r w:rsidRPr="00BF787A">
        <w:rPr>
          <w:sz w:val="28"/>
          <w:szCs w:val="28"/>
          <w:lang w:eastAsia="en-US"/>
        </w:rPr>
        <w:t>иных</w:t>
      </w:r>
      <w:r w:rsidR="008A5486">
        <w:rPr>
          <w:sz w:val="28"/>
          <w:szCs w:val="28"/>
          <w:lang w:eastAsia="en-US"/>
        </w:rPr>
        <w:t xml:space="preserve"> </w:t>
      </w:r>
      <w:r w:rsidRPr="00BF787A">
        <w:rPr>
          <w:sz w:val="28"/>
          <w:szCs w:val="28"/>
          <w:lang w:eastAsia="en-US"/>
        </w:rPr>
        <w:t>случаях</w:t>
      </w:r>
      <w:r w:rsidR="008A5486">
        <w:rPr>
          <w:sz w:val="28"/>
          <w:szCs w:val="28"/>
          <w:lang w:eastAsia="en-US"/>
        </w:rPr>
        <w:t xml:space="preserve"> </w:t>
      </w:r>
      <w:r w:rsidRPr="00BF787A">
        <w:rPr>
          <w:sz w:val="28"/>
          <w:szCs w:val="28"/>
          <w:lang w:eastAsia="en-US"/>
        </w:rPr>
        <w:lastRenderedPageBreak/>
        <w:t>отклонение</w:t>
      </w:r>
      <w:r w:rsidR="008A5486">
        <w:rPr>
          <w:sz w:val="28"/>
          <w:szCs w:val="28"/>
          <w:lang w:eastAsia="en-US"/>
        </w:rPr>
        <w:t xml:space="preserve"> </w:t>
      </w:r>
      <w:r w:rsidRPr="00BF787A">
        <w:rPr>
          <w:sz w:val="28"/>
          <w:szCs w:val="28"/>
          <w:lang w:eastAsia="en-US"/>
        </w:rPr>
        <w:t>представленной</w:t>
      </w:r>
      <w:r w:rsidR="008A5486">
        <w:rPr>
          <w:sz w:val="28"/>
          <w:szCs w:val="28"/>
          <w:lang w:eastAsia="en-US"/>
        </w:rPr>
        <w:t xml:space="preserve"> </w:t>
      </w:r>
      <w:r w:rsidRPr="00BF787A">
        <w:rPr>
          <w:sz w:val="28"/>
          <w:szCs w:val="28"/>
          <w:lang w:eastAsia="en-US"/>
        </w:rPr>
        <w:t>такими</w:t>
      </w:r>
      <w:r w:rsidR="008A5486">
        <w:rPr>
          <w:sz w:val="28"/>
          <w:szCs w:val="28"/>
          <w:lang w:eastAsia="en-US"/>
        </w:rPr>
        <w:t xml:space="preserve"> </w:t>
      </w:r>
      <w:r w:rsidRPr="00BF787A">
        <w:rPr>
          <w:sz w:val="28"/>
          <w:szCs w:val="28"/>
          <w:lang w:eastAsia="en-US"/>
        </w:rPr>
        <w:t>лицами</w:t>
      </w:r>
      <w:r w:rsidR="008A5486">
        <w:rPr>
          <w:sz w:val="28"/>
          <w:szCs w:val="28"/>
          <w:lang w:eastAsia="en-US"/>
        </w:rPr>
        <w:t xml:space="preserve"> </w:t>
      </w:r>
      <w:r w:rsidRPr="00BF787A">
        <w:rPr>
          <w:sz w:val="28"/>
          <w:szCs w:val="28"/>
          <w:lang w:eastAsia="en-US"/>
        </w:rPr>
        <w:t>документации</w:t>
      </w:r>
      <w:r w:rsidR="008A5486">
        <w:rPr>
          <w:sz w:val="28"/>
          <w:szCs w:val="28"/>
          <w:lang w:eastAsia="en-US"/>
        </w:rPr>
        <w:t xml:space="preserve"> </w:t>
      </w:r>
      <w:r w:rsidRPr="00BF787A">
        <w:rPr>
          <w:sz w:val="28"/>
          <w:szCs w:val="28"/>
          <w:lang w:eastAsia="en-US"/>
        </w:rPr>
        <w:t>по</w:t>
      </w:r>
      <w:r w:rsidR="008A5486">
        <w:rPr>
          <w:sz w:val="28"/>
          <w:szCs w:val="28"/>
          <w:lang w:eastAsia="en-US"/>
        </w:rPr>
        <w:t xml:space="preserve"> </w:t>
      </w:r>
      <w:r w:rsidRPr="00BF787A">
        <w:rPr>
          <w:sz w:val="28"/>
          <w:szCs w:val="28"/>
          <w:lang w:eastAsia="en-US"/>
        </w:rPr>
        <w:t>планировке</w:t>
      </w:r>
      <w:r w:rsidR="008A5486">
        <w:rPr>
          <w:sz w:val="28"/>
          <w:szCs w:val="28"/>
          <w:lang w:eastAsia="en-US"/>
        </w:rPr>
        <w:t xml:space="preserve"> </w:t>
      </w:r>
      <w:r w:rsidRPr="00BF787A">
        <w:rPr>
          <w:sz w:val="28"/>
          <w:szCs w:val="28"/>
          <w:lang w:eastAsia="en-US"/>
        </w:rPr>
        <w:t>территории</w:t>
      </w:r>
      <w:r w:rsidR="008A5486">
        <w:rPr>
          <w:sz w:val="28"/>
          <w:szCs w:val="28"/>
          <w:lang w:eastAsia="en-US"/>
        </w:rPr>
        <w:t xml:space="preserve"> </w:t>
      </w:r>
      <w:r w:rsidRPr="00BF787A">
        <w:rPr>
          <w:sz w:val="28"/>
          <w:szCs w:val="28"/>
          <w:lang w:eastAsia="en-US"/>
        </w:rPr>
        <w:t>не</w:t>
      </w:r>
      <w:r w:rsidR="008A5486">
        <w:rPr>
          <w:sz w:val="28"/>
          <w:szCs w:val="28"/>
          <w:lang w:eastAsia="en-US"/>
        </w:rPr>
        <w:t xml:space="preserve"> </w:t>
      </w:r>
      <w:r w:rsidRPr="00BF787A">
        <w:rPr>
          <w:sz w:val="28"/>
          <w:szCs w:val="28"/>
          <w:lang w:eastAsia="en-US"/>
        </w:rPr>
        <w:t>допускается.</w:t>
      </w:r>
    </w:p>
    <w:p w14:paraId="3889664C" w14:textId="44F1F08A" w:rsidR="00427485" w:rsidRPr="00BF787A" w:rsidRDefault="00427485" w:rsidP="00BB52E0">
      <w:pPr>
        <w:widowControl/>
        <w:numPr>
          <w:ilvl w:val="0"/>
          <w:numId w:val="53"/>
        </w:numPr>
        <w:autoSpaceDE/>
        <w:autoSpaceDN/>
        <w:adjustRightInd/>
        <w:ind w:left="0" w:firstLine="709"/>
        <w:jc w:val="both"/>
        <w:rPr>
          <w:sz w:val="28"/>
          <w:szCs w:val="28"/>
          <w:lang w:eastAsia="en-US"/>
        </w:rPr>
      </w:pPr>
      <w:r w:rsidRPr="00BF787A">
        <w:rPr>
          <w:sz w:val="28"/>
          <w:szCs w:val="28"/>
          <w:lang w:eastAsia="en-US"/>
        </w:rPr>
        <w:t>Утвержденная</w:t>
      </w:r>
      <w:r w:rsidR="008A5486">
        <w:rPr>
          <w:sz w:val="28"/>
          <w:szCs w:val="28"/>
          <w:lang w:eastAsia="en-US"/>
        </w:rPr>
        <w:t xml:space="preserve"> </w:t>
      </w:r>
      <w:r w:rsidRPr="00BF787A">
        <w:rPr>
          <w:sz w:val="28"/>
          <w:szCs w:val="28"/>
          <w:lang w:eastAsia="en-US"/>
        </w:rPr>
        <w:t>документация</w:t>
      </w:r>
      <w:r w:rsidR="008A5486">
        <w:rPr>
          <w:sz w:val="28"/>
          <w:szCs w:val="28"/>
          <w:lang w:eastAsia="en-US"/>
        </w:rPr>
        <w:t xml:space="preserve"> </w:t>
      </w:r>
      <w:r w:rsidRPr="00BF787A">
        <w:rPr>
          <w:sz w:val="28"/>
          <w:szCs w:val="28"/>
          <w:lang w:eastAsia="en-US"/>
        </w:rPr>
        <w:t>по</w:t>
      </w:r>
      <w:r w:rsidR="008A5486">
        <w:rPr>
          <w:sz w:val="28"/>
          <w:szCs w:val="28"/>
          <w:lang w:eastAsia="en-US"/>
        </w:rPr>
        <w:t xml:space="preserve"> </w:t>
      </w:r>
      <w:r w:rsidRPr="00BF787A">
        <w:rPr>
          <w:sz w:val="28"/>
          <w:szCs w:val="28"/>
          <w:lang w:eastAsia="en-US"/>
        </w:rPr>
        <w:t>планировке</w:t>
      </w:r>
      <w:r w:rsidR="008A5486">
        <w:rPr>
          <w:sz w:val="28"/>
          <w:szCs w:val="28"/>
          <w:lang w:eastAsia="en-US"/>
        </w:rPr>
        <w:t xml:space="preserve"> </w:t>
      </w:r>
      <w:r w:rsidRPr="00BF787A">
        <w:rPr>
          <w:sz w:val="28"/>
          <w:szCs w:val="28"/>
          <w:lang w:eastAsia="en-US"/>
        </w:rPr>
        <w:t>территории</w:t>
      </w:r>
      <w:r w:rsidR="008A5486">
        <w:rPr>
          <w:sz w:val="28"/>
          <w:szCs w:val="28"/>
          <w:lang w:eastAsia="en-US"/>
        </w:rPr>
        <w:t xml:space="preserve"> </w:t>
      </w:r>
      <w:r w:rsidRPr="00BF787A">
        <w:rPr>
          <w:sz w:val="28"/>
          <w:szCs w:val="28"/>
          <w:lang w:eastAsia="en-US"/>
        </w:rPr>
        <w:t>(проекты</w:t>
      </w:r>
      <w:r w:rsidR="008A5486">
        <w:rPr>
          <w:sz w:val="28"/>
          <w:szCs w:val="28"/>
          <w:lang w:eastAsia="en-US"/>
        </w:rPr>
        <w:t xml:space="preserve"> </w:t>
      </w:r>
      <w:r w:rsidRPr="00BF787A">
        <w:rPr>
          <w:sz w:val="28"/>
          <w:szCs w:val="28"/>
          <w:lang w:eastAsia="en-US"/>
        </w:rPr>
        <w:t>планировки</w:t>
      </w:r>
      <w:r w:rsidR="008A5486">
        <w:rPr>
          <w:sz w:val="28"/>
          <w:szCs w:val="28"/>
          <w:lang w:eastAsia="en-US"/>
        </w:rPr>
        <w:t xml:space="preserve"> </w:t>
      </w:r>
      <w:r w:rsidRPr="00BF787A">
        <w:rPr>
          <w:sz w:val="28"/>
          <w:szCs w:val="28"/>
          <w:lang w:eastAsia="en-US"/>
        </w:rPr>
        <w:t>территории</w:t>
      </w:r>
      <w:r w:rsidR="008A5486">
        <w:rPr>
          <w:sz w:val="28"/>
          <w:szCs w:val="28"/>
          <w:lang w:eastAsia="en-US"/>
        </w:rPr>
        <w:t xml:space="preserve"> </w:t>
      </w:r>
      <w:r w:rsidRPr="00BF787A">
        <w:rPr>
          <w:sz w:val="28"/>
          <w:szCs w:val="28"/>
          <w:lang w:eastAsia="en-US"/>
        </w:rPr>
        <w:t>и</w:t>
      </w:r>
      <w:r w:rsidR="008A5486">
        <w:rPr>
          <w:sz w:val="28"/>
          <w:szCs w:val="28"/>
          <w:lang w:eastAsia="en-US"/>
        </w:rPr>
        <w:t xml:space="preserve"> </w:t>
      </w:r>
      <w:r w:rsidRPr="00BF787A">
        <w:rPr>
          <w:sz w:val="28"/>
          <w:szCs w:val="28"/>
          <w:lang w:eastAsia="en-US"/>
        </w:rPr>
        <w:t>проекты</w:t>
      </w:r>
      <w:r w:rsidR="008A5486">
        <w:rPr>
          <w:sz w:val="28"/>
          <w:szCs w:val="28"/>
          <w:lang w:eastAsia="en-US"/>
        </w:rPr>
        <w:t xml:space="preserve"> </w:t>
      </w:r>
      <w:r w:rsidRPr="00BF787A">
        <w:rPr>
          <w:sz w:val="28"/>
          <w:szCs w:val="28"/>
          <w:lang w:eastAsia="en-US"/>
        </w:rPr>
        <w:t>межевания</w:t>
      </w:r>
      <w:r w:rsidR="008A5486">
        <w:rPr>
          <w:sz w:val="28"/>
          <w:szCs w:val="28"/>
          <w:lang w:eastAsia="en-US"/>
        </w:rPr>
        <w:t xml:space="preserve"> </w:t>
      </w:r>
      <w:r w:rsidRPr="00BF787A">
        <w:rPr>
          <w:sz w:val="28"/>
          <w:szCs w:val="28"/>
          <w:lang w:eastAsia="en-US"/>
        </w:rPr>
        <w:t>территории)</w:t>
      </w:r>
      <w:r w:rsidR="008A5486">
        <w:rPr>
          <w:sz w:val="28"/>
          <w:szCs w:val="28"/>
          <w:lang w:eastAsia="en-US"/>
        </w:rPr>
        <w:t xml:space="preserve"> </w:t>
      </w:r>
      <w:r w:rsidRPr="00BF787A">
        <w:rPr>
          <w:sz w:val="28"/>
          <w:szCs w:val="28"/>
          <w:lang w:eastAsia="en-US"/>
        </w:rPr>
        <w:t>подлежит</w:t>
      </w:r>
      <w:r w:rsidR="008A5486">
        <w:rPr>
          <w:sz w:val="28"/>
          <w:szCs w:val="28"/>
          <w:lang w:eastAsia="en-US"/>
        </w:rPr>
        <w:t xml:space="preserve"> </w:t>
      </w:r>
      <w:r w:rsidRPr="00BF787A">
        <w:rPr>
          <w:sz w:val="28"/>
          <w:szCs w:val="28"/>
          <w:lang w:eastAsia="en-US"/>
        </w:rPr>
        <w:t>опубликованию</w:t>
      </w:r>
      <w:r w:rsidR="008A5486">
        <w:rPr>
          <w:sz w:val="28"/>
          <w:szCs w:val="28"/>
          <w:lang w:eastAsia="en-US"/>
        </w:rPr>
        <w:t xml:space="preserve"> </w:t>
      </w:r>
      <w:r w:rsidRPr="00BF787A">
        <w:rPr>
          <w:sz w:val="28"/>
          <w:szCs w:val="28"/>
          <w:lang w:eastAsia="en-US"/>
        </w:rPr>
        <w:t>в</w:t>
      </w:r>
      <w:r w:rsidR="008A5486">
        <w:rPr>
          <w:sz w:val="28"/>
          <w:szCs w:val="28"/>
          <w:lang w:eastAsia="en-US"/>
        </w:rPr>
        <w:t xml:space="preserve"> </w:t>
      </w:r>
      <w:r w:rsidRPr="00BF787A">
        <w:rPr>
          <w:sz w:val="28"/>
          <w:szCs w:val="28"/>
          <w:lang w:eastAsia="en-US"/>
        </w:rPr>
        <w:t>порядке,</w:t>
      </w:r>
      <w:r w:rsidR="008A5486">
        <w:rPr>
          <w:sz w:val="28"/>
          <w:szCs w:val="28"/>
          <w:lang w:eastAsia="en-US"/>
        </w:rPr>
        <w:t xml:space="preserve"> </w:t>
      </w:r>
      <w:r w:rsidRPr="00BF787A">
        <w:rPr>
          <w:sz w:val="28"/>
          <w:szCs w:val="28"/>
          <w:lang w:eastAsia="en-US"/>
        </w:rPr>
        <w:t>установленном</w:t>
      </w:r>
      <w:r w:rsidR="008A5486">
        <w:rPr>
          <w:sz w:val="28"/>
          <w:szCs w:val="28"/>
          <w:lang w:eastAsia="en-US"/>
        </w:rPr>
        <w:t xml:space="preserve"> </w:t>
      </w:r>
      <w:r w:rsidRPr="00BF787A">
        <w:rPr>
          <w:sz w:val="28"/>
          <w:szCs w:val="28"/>
          <w:lang w:eastAsia="en-US"/>
        </w:rPr>
        <w:t>для</w:t>
      </w:r>
      <w:r w:rsidR="008A5486">
        <w:rPr>
          <w:sz w:val="28"/>
          <w:szCs w:val="28"/>
          <w:lang w:eastAsia="en-US"/>
        </w:rPr>
        <w:t xml:space="preserve"> </w:t>
      </w:r>
      <w:r w:rsidRPr="00BF787A">
        <w:rPr>
          <w:sz w:val="28"/>
          <w:szCs w:val="28"/>
          <w:lang w:eastAsia="en-US"/>
        </w:rPr>
        <w:t>официального</w:t>
      </w:r>
      <w:r w:rsidR="008A5486">
        <w:rPr>
          <w:sz w:val="28"/>
          <w:szCs w:val="28"/>
          <w:lang w:eastAsia="en-US"/>
        </w:rPr>
        <w:t xml:space="preserve"> </w:t>
      </w:r>
      <w:r w:rsidRPr="00BF787A">
        <w:rPr>
          <w:sz w:val="28"/>
          <w:szCs w:val="28"/>
          <w:lang w:eastAsia="en-US"/>
        </w:rPr>
        <w:t>опубликования</w:t>
      </w:r>
      <w:r w:rsidR="008A5486">
        <w:rPr>
          <w:sz w:val="28"/>
          <w:szCs w:val="28"/>
          <w:lang w:eastAsia="en-US"/>
        </w:rPr>
        <w:t xml:space="preserve"> </w:t>
      </w:r>
      <w:r w:rsidRPr="00BF787A">
        <w:rPr>
          <w:sz w:val="28"/>
          <w:szCs w:val="28"/>
          <w:lang w:eastAsia="en-US"/>
        </w:rPr>
        <w:t>муниципальных</w:t>
      </w:r>
      <w:r w:rsidR="008A5486">
        <w:rPr>
          <w:sz w:val="28"/>
          <w:szCs w:val="28"/>
          <w:lang w:eastAsia="en-US"/>
        </w:rPr>
        <w:t xml:space="preserve"> </w:t>
      </w:r>
      <w:r w:rsidRPr="00BF787A">
        <w:rPr>
          <w:sz w:val="28"/>
          <w:szCs w:val="28"/>
          <w:lang w:eastAsia="en-US"/>
        </w:rPr>
        <w:t>правовых</w:t>
      </w:r>
      <w:r w:rsidR="008A5486">
        <w:rPr>
          <w:sz w:val="28"/>
          <w:szCs w:val="28"/>
          <w:lang w:eastAsia="en-US"/>
        </w:rPr>
        <w:t xml:space="preserve"> </w:t>
      </w:r>
      <w:r w:rsidRPr="00BF787A">
        <w:rPr>
          <w:sz w:val="28"/>
          <w:szCs w:val="28"/>
          <w:lang w:eastAsia="en-US"/>
        </w:rPr>
        <w:t>актов,</w:t>
      </w:r>
      <w:r w:rsidR="008A5486">
        <w:rPr>
          <w:sz w:val="28"/>
          <w:szCs w:val="28"/>
          <w:lang w:eastAsia="en-US"/>
        </w:rPr>
        <w:t xml:space="preserve"> </w:t>
      </w:r>
      <w:r w:rsidRPr="00BF787A">
        <w:rPr>
          <w:sz w:val="28"/>
          <w:szCs w:val="28"/>
          <w:lang w:eastAsia="en-US"/>
        </w:rPr>
        <w:t>иной</w:t>
      </w:r>
      <w:r w:rsidR="008A5486">
        <w:rPr>
          <w:sz w:val="28"/>
          <w:szCs w:val="28"/>
          <w:lang w:eastAsia="en-US"/>
        </w:rPr>
        <w:t xml:space="preserve"> </w:t>
      </w:r>
      <w:r w:rsidRPr="00BF787A">
        <w:rPr>
          <w:sz w:val="28"/>
          <w:szCs w:val="28"/>
          <w:lang w:eastAsia="en-US"/>
        </w:rPr>
        <w:t>официальной</w:t>
      </w:r>
      <w:r w:rsidR="008A5486">
        <w:rPr>
          <w:sz w:val="28"/>
          <w:szCs w:val="28"/>
          <w:lang w:eastAsia="en-US"/>
        </w:rPr>
        <w:t xml:space="preserve"> </w:t>
      </w:r>
      <w:r w:rsidRPr="00BF787A">
        <w:rPr>
          <w:sz w:val="28"/>
          <w:szCs w:val="28"/>
          <w:lang w:eastAsia="en-US"/>
        </w:rPr>
        <w:t>информации,</w:t>
      </w:r>
      <w:r w:rsidR="008A5486">
        <w:rPr>
          <w:sz w:val="28"/>
          <w:szCs w:val="28"/>
          <w:lang w:eastAsia="en-US"/>
        </w:rPr>
        <w:t xml:space="preserve"> </w:t>
      </w:r>
      <w:r w:rsidRPr="00BF787A">
        <w:rPr>
          <w:sz w:val="28"/>
          <w:szCs w:val="28"/>
          <w:lang w:eastAsia="en-US"/>
        </w:rPr>
        <w:t>в</w:t>
      </w:r>
      <w:r w:rsidR="008A5486">
        <w:rPr>
          <w:sz w:val="28"/>
          <w:szCs w:val="28"/>
          <w:lang w:eastAsia="en-US"/>
        </w:rPr>
        <w:t xml:space="preserve"> </w:t>
      </w:r>
      <w:r w:rsidRPr="00BF787A">
        <w:rPr>
          <w:sz w:val="28"/>
          <w:szCs w:val="28"/>
          <w:lang w:eastAsia="en-US"/>
        </w:rPr>
        <w:t>течение</w:t>
      </w:r>
      <w:r w:rsidR="008A5486">
        <w:rPr>
          <w:sz w:val="28"/>
          <w:szCs w:val="28"/>
          <w:lang w:eastAsia="en-US"/>
        </w:rPr>
        <w:t xml:space="preserve"> </w:t>
      </w:r>
      <w:r w:rsidRPr="00BF787A">
        <w:rPr>
          <w:sz w:val="28"/>
          <w:szCs w:val="28"/>
          <w:lang w:eastAsia="en-US"/>
        </w:rPr>
        <w:t>семи</w:t>
      </w:r>
      <w:r w:rsidR="008A5486">
        <w:rPr>
          <w:sz w:val="28"/>
          <w:szCs w:val="28"/>
          <w:lang w:eastAsia="en-US"/>
        </w:rPr>
        <w:t xml:space="preserve"> </w:t>
      </w:r>
      <w:r w:rsidRPr="00BF787A">
        <w:rPr>
          <w:sz w:val="28"/>
          <w:szCs w:val="28"/>
          <w:lang w:eastAsia="en-US"/>
        </w:rPr>
        <w:t>дней</w:t>
      </w:r>
      <w:r w:rsidR="008A5486">
        <w:rPr>
          <w:sz w:val="28"/>
          <w:szCs w:val="28"/>
          <w:lang w:eastAsia="en-US"/>
        </w:rPr>
        <w:t xml:space="preserve"> </w:t>
      </w:r>
      <w:r w:rsidRPr="00BF787A">
        <w:rPr>
          <w:sz w:val="28"/>
          <w:szCs w:val="28"/>
          <w:lang w:eastAsia="en-US"/>
        </w:rPr>
        <w:t>со</w:t>
      </w:r>
      <w:r w:rsidR="008A5486">
        <w:rPr>
          <w:sz w:val="28"/>
          <w:szCs w:val="28"/>
          <w:lang w:eastAsia="en-US"/>
        </w:rPr>
        <w:t xml:space="preserve"> </w:t>
      </w:r>
      <w:r w:rsidRPr="00BF787A">
        <w:rPr>
          <w:sz w:val="28"/>
          <w:szCs w:val="28"/>
          <w:lang w:eastAsia="en-US"/>
        </w:rPr>
        <w:t>дня</w:t>
      </w:r>
      <w:r w:rsidR="008A5486">
        <w:rPr>
          <w:sz w:val="28"/>
          <w:szCs w:val="28"/>
          <w:lang w:eastAsia="en-US"/>
        </w:rPr>
        <w:t xml:space="preserve"> </w:t>
      </w:r>
      <w:r w:rsidRPr="00BF787A">
        <w:rPr>
          <w:sz w:val="28"/>
          <w:szCs w:val="28"/>
          <w:lang w:eastAsia="en-US"/>
        </w:rPr>
        <w:t>утверждения</w:t>
      </w:r>
      <w:r w:rsidR="008A5486">
        <w:rPr>
          <w:sz w:val="28"/>
          <w:szCs w:val="28"/>
          <w:lang w:eastAsia="en-US"/>
        </w:rPr>
        <w:t xml:space="preserve"> </w:t>
      </w:r>
      <w:r w:rsidRPr="00BF787A">
        <w:rPr>
          <w:sz w:val="28"/>
          <w:szCs w:val="28"/>
          <w:lang w:eastAsia="en-US"/>
        </w:rPr>
        <w:t>указанной</w:t>
      </w:r>
      <w:r w:rsidR="008A5486">
        <w:rPr>
          <w:sz w:val="28"/>
          <w:szCs w:val="28"/>
          <w:lang w:eastAsia="en-US"/>
        </w:rPr>
        <w:t xml:space="preserve"> </w:t>
      </w:r>
      <w:r w:rsidRPr="00BF787A">
        <w:rPr>
          <w:sz w:val="28"/>
          <w:szCs w:val="28"/>
          <w:lang w:eastAsia="en-US"/>
        </w:rPr>
        <w:t>документации</w:t>
      </w:r>
      <w:r w:rsidR="008A5486">
        <w:rPr>
          <w:sz w:val="28"/>
          <w:szCs w:val="28"/>
          <w:lang w:eastAsia="en-US"/>
        </w:rPr>
        <w:t xml:space="preserve"> </w:t>
      </w:r>
      <w:r w:rsidRPr="00BF787A">
        <w:rPr>
          <w:sz w:val="28"/>
          <w:szCs w:val="28"/>
          <w:lang w:eastAsia="en-US"/>
        </w:rPr>
        <w:t>и</w:t>
      </w:r>
      <w:r w:rsidR="008A5486">
        <w:rPr>
          <w:sz w:val="28"/>
          <w:szCs w:val="28"/>
          <w:lang w:eastAsia="en-US"/>
        </w:rPr>
        <w:t xml:space="preserve"> </w:t>
      </w:r>
      <w:r w:rsidRPr="00BF787A">
        <w:rPr>
          <w:sz w:val="28"/>
          <w:szCs w:val="28"/>
          <w:lang w:eastAsia="en-US"/>
        </w:rPr>
        <w:t>размещается</w:t>
      </w:r>
      <w:r w:rsidR="008A5486">
        <w:rPr>
          <w:sz w:val="28"/>
          <w:szCs w:val="28"/>
          <w:lang w:eastAsia="en-US"/>
        </w:rPr>
        <w:t xml:space="preserve"> </w:t>
      </w:r>
      <w:r w:rsidRPr="00BF787A">
        <w:rPr>
          <w:sz w:val="28"/>
          <w:szCs w:val="28"/>
          <w:lang w:eastAsia="en-US"/>
        </w:rPr>
        <w:t>на</w:t>
      </w:r>
      <w:r w:rsidR="008A5486">
        <w:rPr>
          <w:sz w:val="28"/>
          <w:szCs w:val="28"/>
          <w:lang w:eastAsia="en-US"/>
        </w:rPr>
        <w:t xml:space="preserve"> </w:t>
      </w:r>
      <w:r w:rsidRPr="00BF787A">
        <w:rPr>
          <w:sz w:val="28"/>
          <w:szCs w:val="28"/>
          <w:lang w:eastAsia="en-US"/>
        </w:rPr>
        <w:t>официальном</w:t>
      </w:r>
      <w:r w:rsidR="008A5486">
        <w:rPr>
          <w:sz w:val="28"/>
          <w:szCs w:val="28"/>
          <w:lang w:eastAsia="en-US"/>
        </w:rPr>
        <w:t xml:space="preserve"> </w:t>
      </w:r>
      <w:r w:rsidRPr="00BF787A">
        <w:rPr>
          <w:sz w:val="28"/>
          <w:szCs w:val="28"/>
          <w:lang w:eastAsia="en-US"/>
        </w:rPr>
        <w:t>сайте</w:t>
      </w:r>
      <w:r w:rsidR="008A5486">
        <w:rPr>
          <w:sz w:val="28"/>
          <w:szCs w:val="28"/>
          <w:lang w:eastAsia="en-US"/>
        </w:rPr>
        <w:t xml:space="preserve"> </w:t>
      </w:r>
      <w:r w:rsidRPr="00BF787A">
        <w:rPr>
          <w:sz w:val="28"/>
          <w:szCs w:val="28"/>
          <w:lang w:eastAsia="en-US"/>
        </w:rPr>
        <w:t>муниципального</w:t>
      </w:r>
      <w:r w:rsidR="008A5486">
        <w:rPr>
          <w:sz w:val="28"/>
          <w:szCs w:val="28"/>
          <w:lang w:eastAsia="en-US"/>
        </w:rPr>
        <w:t xml:space="preserve"> </w:t>
      </w:r>
      <w:r w:rsidRPr="00BF787A">
        <w:rPr>
          <w:sz w:val="28"/>
          <w:szCs w:val="28"/>
          <w:lang w:eastAsia="en-US"/>
        </w:rPr>
        <w:t>образования</w:t>
      </w:r>
      <w:r w:rsidR="008A5486">
        <w:rPr>
          <w:sz w:val="28"/>
          <w:szCs w:val="28"/>
          <w:lang w:eastAsia="en-US"/>
        </w:rPr>
        <w:t xml:space="preserve"> </w:t>
      </w:r>
      <w:r w:rsidRPr="00BF787A">
        <w:rPr>
          <w:sz w:val="28"/>
          <w:szCs w:val="28"/>
          <w:lang w:eastAsia="en-US"/>
        </w:rPr>
        <w:t>(при</w:t>
      </w:r>
      <w:r w:rsidR="008A5486">
        <w:rPr>
          <w:sz w:val="28"/>
          <w:szCs w:val="28"/>
          <w:lang w:eastAsia="en-US"/>
        </w:rPr>
        <w:t xml:space="preserve"> </w:t>
      </w:r>
      <w:r w:rsidRPr="00BF787A">
        <w:rPr>
          <w:sz w:val="28"/>
          <w:szCs w:val="28"/>
          <w:lang w:eastAsia="en-US"/>
        </w:rPr>
        <w:t>наличии</w:t>
      </w:r>
      <w:r w:rsidR="008A5486">
        <w:rPr>
          <w:sz w:val="28"/>
          <w:szCs w:val="28"/>
          <w:lang w:eastAsia="en-US"/>
        </w:rPr>
        <w:t xml:space="preserve"> </w:t>
      </w:r>
      <w:r w:rsidRPr="00BF787A">
        <w:rPr>
          <w:sz w:val="28"/>
          <w:szCs w:val="28"/>
          <w:lang w:eastAsia="en-US"/>
        </w:rPr>
        <w:t>официального</w:t>
      </w:r>
      <w:r w:rsidR="008A5486">
        <w:rPr>
          <w:sz w:val="28"/>
          <w:szCs w:val="28"/>
          <w:lang w:eastAsia="en-US"/>
        </w:rPr>
        <w:t xml:space="preserve"> </w:t>
      </w:r>
      <w:r w:rsidRPr="00BF787A">
        <w:rPr>
          <w:sz w:val="28"/>
          <w:szCs w:val="28"/>
          <w:lang w:eastAsia="en-US"/>
        </w:rPr>
        <w:t>сайта</w:t>
      </w:r>
      <w:r w:rsidR="008A5486">
        <w:rPr>
          <w:sz w:val="28"/>
          <w:szCs w:val="28"/>
          <w:lang w:eastAsia="en-US"/>
        </w:rPr>
        <w:t xml:space="preserve"> </w:t>
      </w:r>
      <w:r w:rsidRPr="00BF787A">
        <w:rPr>
          <w:sz w:val="28"/>
          <w:szCs w:val="28"/>
          <w:lang w:eastAsia="en-US"/>
        </w:rPr>
        <w:t>муниципального</w:t>
      </w:r>
      <w:r w:rsidR="008A5486">
        <w:rPr>
          <w:sz w:val="28"/>
          <w:szCs w:val="28"/>
          <w:lang w:eastAsia="en-US"/>
        </w:rPr>
        <w:t xml:space="preserve"> </w:t>
      </w:r>
      <w:r w:rsidRPr="00BF787A">
        <w:rPr>
          <w:sz w:val="28"/>
          <w:szCs w:val="28"/>
          <w:lang w:eastAsia="en-US"/>
        </w:rPr>
        <w:t>образования)</w:t>
      </w:r>
      <w:r w:rsidR="008A5486">
        <w:rPr>
          <w:sz w:val="28"/>
          <w:szCs w:val="28"/>
          <w:lang w:eastAsia="en-US"/>
        </w:rPr>
        <w:t xml:space="preserve"> </w:t>
      </w:r>
      <w:r w:rsidRPr="00BF787A">
        <w:rPr>
          <w:sz w:val="28"/>
          <w:szCs w:val="28"/>
          <w:lang w:eastAsia="en-US"/>
        </w:rPr>
        <w:t>в</w:t>
      </w:r>
      <w:r w:rsidR="008A5486">
        <w:rPr>
          <w:sz w:val="28"/>
          <w:szCs w:val="28"/>
          <w:lang w:eastAsia="en-US"/>
        </w:rPr>
        <w:t xml:space="preserve"> </w:t>
      </w:r>
      <w:r w:rsidRPr="00BF787A">
        <w:rPr>
          <w:sz w:val="28"/>
          <w:szCs w:val="28"/>
          <w:lang w:eastAsia="en-US"/>
        </w:rPr>
        <w:t>сети</w:t>
      </w:r>
      <w:r w:rsidR="008A5486">
        <w:rPr>
          <w:sz w:val="28"/>
          <w:szCs w:val="28"/>
          <w:lang w:eastAsia="en-US"/>
        </w:rPr>
        <w:t xml:space="preserve"> </w:t>
      </w:r>
      <w:r w:rsidR="00840359">
        <w:rPr>
          <w:sz w:val="28"/>
          <w:szCs w:val="28"/>
          <w:lang w:eastAsia="en-US"/>
        </w:rPr>
        <w:t>«</w:t>
      </w:r>
      <w:r w:rsidRPr="00BF787A">
        <w:rPr>
          <w:sz w:val="28"/>
          <w:szCs w:val="28"/>
          <w:lang w:eastAsia="en-US"/>
        </w:rPr>
        <w:t>Интернет</w:t>
      </w:r>
      <w:r w:rsidR="00840359">
        <w:rPr>
          <w:sz w:val="28"/>
          <w:szCs w:val="28"/>
          <w:lang w:eastAsia="en-US"/>
        </w:rPr>
        <w:t>»</w:t>
      </w:r>
      <w:r w:rsidRPr="00BF787A">
        <w:rPr>
          <w:sz w:val="28"/>
          <w:szCs w:val="28"/>
          <w:lang w:eastAsia="en-US"/>
        </w:rPr>
        <w:t>.</w:t>
      </w:r>
    </w:p>
    <w:p w14:paraId="63B37F8F" w14:textId="204D747A" w:rsidR="00427485" w:rsidRPr="00C1370D" w:rsidRDefault="00C1370D" w:rsidP="00C1370D">
      <w:pPr>
        <w:pStyle w:val="20"/>
        <w:rPr>
          <w:caps w:val="0"/>
          <w:sz w:val="28"/>
          <w:szCs w:val="28"/>
          <w:lang w:val="ru-RU" w:eastAsia="zh-CN"/>
        </w:rPr>
      </w:pPr>
      <w:bookmarkStart w:id="105" w:name="_Toc171673912"/>
      <w:r w:rsidRPr="00C1370D">
        <w:rPr>
          <w:caps w:val="0"/>
          <w:sz w:val="28"/>
          <w:szCs w:val="28"/>
          <w:lang w:val="ru-RU" w:eastAsia="zh-CN"/>
        </w:rPr>
        <w:t>ГЛАВА</w:t>
      </w:r>
      <w:r w:rsidR="008A5486">
        <w:rPr>
          <w:caps w:val="0"/>
          <w:sz w:val="28"/>
          <w:szCs w:val="28"/>
          <w:lang w:val="ru-RU" w:eastAsia="zh-CN"/>
        </w:rPr>
        <w:t xml:space="preserve"> </w:t>
      </w:r>
      <w:r w:rsidRPr="00C1370D">
        <w:rPr>
          <w:caps w:val="0"/>
          <w:sz w:val="28"/>
          <w:szCs w:val="28"/>
          <w:lang w:val="ru-RU" w:eastAsia="zh-CN"/>
        </w:rPr>
        <w:t>3.</w:t>
      </w:r>
      <w:r w:rsidR="008A5486">
        <w:rPr>
          <w:caps w:val="0"/>
          <w:sz w:val="28"/>
          <w:szCs w:val="28"/>
          <w:lang w:val="ru-RU" w:eastAsia="zh-CN"/>
        </w:rPr>
        <w:t xml:space="preserve"> </w:t>
      </w:r>
      <w:r w:rsidRPr="00C1370D">
        <w:rPr>
          <w:caps w:val="0"/>
          <w:sz w:val="28"/>
          <w:szCs w:val="28"/>
          <w:lang w:val="ru-RU" w:eastAsia="zh-CN"/>
        </w:rPr>
        <w:t>ПРОВЕДЕНИЕ</w:t>
      </w:r>
      <w:r w:rsidR="008A5486">
        <w:rPr>
          <w:caps w:val="0"/>
          <w:sz w:val="28"/>
          <w:szCs w:val="28"/>
          <w:lang w:val="ru-RU" w:eastAsia="zh-CN"/>
        </w:rPr>
        <w:t xml:space="preserve"> </w:t>
      </w:r>
      <w:r w:rsidRPr="00C1370D">
        <w:rPr>
          <w:caps w:val="0"/>
          <w:sz w:val="28"/>
          <w:szCs w:val="28"/>
          <w:lang w:val="ru-RU" w:eastAsia="zh-CN"/>
        </w:rPr>
        <w:t>ПУБЛИЧНЫХ</w:t>
      </w:r>
      <w:r w:rsidR="008A5486">
        <w:rPr>
          <w:caps w:val="0"/>
          <w:sz w:val="28"/>
          <w:szCs w:val="28"/>
          <w:lang w:val="ru-RU" w:eastAsia="zh-CN"/>
        </w:rPr>
        <w:t xml:space="preserve"> </w:t>
      </w:r>
      <w:r w:rsidRPr="00C1370D">
        <w:rPr>
          <w:caps w:val="0"/>
          <w:sz w:val="28"/>
          <w:szCs w:val="28"/>
          <w:lang w:val="ru-RU" w:eastAsia="zh-CN"/>
        </w:rPr>
        <w:t>СЛУШАНИЙ</w:t>
      </w:r>
      <w:r w:rsidR="008A5486">
        <w:rPr>
          <w:caps w:val="0"/>
          <w:sz w:val="28"/>
          <w:szCs w:val="28"/>
          <w:lang w:val="ru-RU" w:eastAsia="zh-CN"/>
        </w:rPr>
        <w:t xml:space="preserve"> </w:t>
      </w:r>
      <w:r w:rsidRPr="00C1370D">
        <w:rPr>
          <w:caps w:val="0"/>
          <w:sz w:val="28"/>
          <w:szCs w:val="28"/>
          <w:lang w:val="ru-RU" w:eastAsia="zh-CN"/>
        </w:rPr>
        <w:t>ПО</w:t>
      </w:r>
      <w:r w:rsidR="008A5486">
        <w:rPr>
          <w:caps w:val="0"/>
          <w:sz w:val="28"/>
          <w:szCs w:val="28"/>
          <w:lang w:val="ru-RU" w:eastAsia="zh-CN"/>
        </w:rPr>
        <w:t xml:space="preserve"> </w:t>
      </w:r>
      <w:r w:rsidRPr="00C1370D">
        <w:rPr>
          <w:caps w:val="0"/>
          <w:sz w:val="28"/>
          <w:szCs w:val="28"/>
          <w:lang w:val="ru-RU" w:eastAsia="zh-CN"/>
        </w:rPr>
        <w:t>ВОПРОСАМ</w:t>
      </w:r>
      <w:r w:rsidR="008A5486">
        <w:rPr>
          <w:caps w:val="0"/>
          <w:sz w:val="28"/>
          <w:szCs w:val="28"/>
          <w:lang w:val="ru-RU" w:eastAsia="zh-CN"/>
        </w:rPr>
        <w:t xml:space="preserve"> </w:t>
      </w:r>
      <w:r w:rsidRPr="00C1370D">
        <w:rPr>
          <w:caps w:val="0"/>
          <w:sz w:val="28"/>
          <w:szCs w:val="28"/>
          <w:lang w:val="ru-RU" w:eastAsia="zh-CN"/>
        </w:rPr>
        <w:t>ЗЕМЛЕПОЛЬЗОВАНИЯ</w:t>
      </w:r>
      <w:r w:rsidR="008A5486">
        <w:rPr>
          <w:caps w:val="0"/>
          <w:sz w:val="28"/>
          <w:szCs w:val="28"/>
          <w:lang w:val="ru-RU" w:eastAsia="zh-CN"/>
        </w:rPr>
        <w:t xml:space="preserve"> </w:t>
      </w:r>
      <w:r w:rsidRPr="00C1370D">
        <w:rPr>
          <w:caps w:val="0"/>
          <w:sz w:val="28"/>
          <w:szCs w:val="28"/>
          <w:lang w:val="ru-RU" w:eastAsia="zh-CN"/>
        </w:rPr>
        <w:t>И</w:t>
      </w:r>
      <w:r w:rsidR="008A5486">
        <w:rPr>
          <w:caps w:val="0"/>
          <w:sz w:val="28"/>
          <w:szCs w:val="28"/>
          <w:lang w:val="ru-RU" w:eastAsia="zh-CN"/>
        </w:rPr>
        <w:t xml:space="preserve"> </w:t>
      </w:r>
      <w:r w:rsidRPr="00C1370D">
        <w:rPr>
          <w:caps w:val="0"/>
          <w:sz w:val="28"/>
          <w:szCs w:val="28"/>
          <w:lang w:val="ru-RU" w:eastAsia="zh-CN"/>
        </w:rPr>
        <w:t>ЗАСТРОЙКИ</w:t>
      </w:r>
      <w:bookmarkEnd w:id="105"/>
    </w:p>
    <w:p w14:paraId="726379A1" w14:textId="38BA34DC" w:rsidR="00427485" w:rsidRPr="00BF787A" w:rsidRDefault="00427485" w:rsidP="00C1370D">
      <w:pPr>
        <w:pStyle w:val="afffffffff"/>
        <w:jc w:val="both"/>
      </w:pPr>
      <w:bookmarkStart w:id="106" w:name="_Toc171673913"/>
      <w:r w:rsidRPr="00BF787A">
        <w:t>Статья</w:t>
      </w:r>
      <w:r w:rsidR="008A5486">
        <w:t xml:space="preserve"> </w:t>
      </w:r>
      <w:r w:rsidR="00BA5965" w:rsidRPr="00BF787A">
        <w:t>1</w:t>
      </w:r>
      <w:r w:rsidRPr="00BF787A">
        <w:t>.</w:t>
      </w:r>
      <w:r w:rsidR="008A5486">
        <w:t xml:space="preserve"> </w:t>
      </w:r>
      <w:r w:rsidRPr="00BF787A">
        <w:t>Публичные</w:t>
      </w:r>
      <w:r w:rsidR="008A5486">
        <w:t xml:space="preserve"> </w:t>
      </w:r>
      <w:r w:rsidRPr="00BF787A">
        <w:t>слушания</w:t>
      </w:r>
      <w:r w:rsidR="008A5486">
        <w:t xml:space="preserve"> </w:t>
      </w:r>
      <w:r w:rsidRPr="00BF787A">
        <w:t>по</w:t>
      </w:r>
      <w:r w:rsidR="008A5486">
        <w:t xml:space="preserve"> </w:t>
      </w:r>
      <w:r w:rsidRPr="00BF787A">
        <w:t>вопросам</w:t>
      </w:r>
      <w:r w:rsidR="008A5486">
        <w:t xml:space="preserve"> </w:t>
      </w:r>
      <w:r w:rsidRPr="00BF787A">
        <w:t>землепользования</w:t>
      </w:r>
      <w:r w:rsidR="008A5486">
        <w:t xml:space="preserve"> </w:t>
      </w:r>
      <w:r w:rsidRPr="00BF787A">
        <w:t>и</w:t>
      </w:r>
      <w:r w:rsidR="008A5486">
        <w:t xml:space="preserve"> </w:t>
      </w:r>
      <w:r w:rsidRPr="00BF787A">
        <w:t>застройки</w:t>
      </w:r>
      <w:bookmarkEnd w:id="106"/>
    </w:p>
    <w:p w14:paraId="7DDC46C5" w14:textId="7C3F96C3" w:rsidR="00427485" w:rsidRPr="00BF787A" w:rsidRDefault="00427485" w:rsidP="00427485">
      <w:pPr>
        <w:ind w:firstLine="720"/>
        <w:jc w:val="both"/>
        <w:rPr>
          <w:sz w:val="28"/>
          <w:szCs w:val="28"/>
        </w:rPr>
      </w:pPr>
      <w:r w:rsidRPr="00BF787A">
        <w:rPr>
          <w:sz w:val="28"/>
          <w:szCs w:val="28"/>
        </w:rPr>
        <w:t>Публичные</w:t>
      </w:r>
      <w:r w:rsidR="008A5486">
        <w:rPr>
          <w:sz w:val="28"/>
          <w:szCs w:val="28"/>
        </w:rPr>
        <w:t xml:space="preserve"> </w:t>
      </w:r>
      <w:r w:rsidRPr="00BF787A">
        <w:rPr>
          <w:sz w:val="28"/>
          <w:szCs w:val="28"/>
        </w:rPr>
        <w:t>слушания</w:t>
      </w:r>
      <w:r w:rsidR="008A5486">
        <w:rPr>
          <w:sz w:val="28"/>
          <w:szCs w:val="28"/>
        </w:rPr>
        <w:t xml:space="preserve"> </w:t>
      </w:r>
      <w:r w:rsidRPr="00BF787A">
        <w:rPr>
          <w:sz w:val="28"/>
          <w:szCs w:val="28"/>
        </w:rPr>
        <w:t>проводятся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соблюдения</w:t>
      </w:r>
      <w:r w:rsidR="008A5486">
        <w:rPr>
          <w:sz w:val="28"/>
          <w:szCs w:val="28"/>
        </w:rPr>
        <w:t xml:space="preserve"> </w:t>
      </w:r>
      <w:r w:rsidRPr="00BF787A">
        <w:rPr>
          <w:sz w:val="28"/>
          <w:szCs w:val="28"/>
        </w:rPr>
        <w:t>права</w:t>
      </w:r>
      <w:r w:rsidR="008A5486">
        <w:rPr>
          <w:sz w:val="28"/>
          <w:szCs w:val="28"/>
        </w:rPr>
        <w:t xml:space="preserve"> </w:t>
      </w:r>
      <w:r w:rsidRPr="00BF787A">
        <w:rPr>
          <w:sz w:val="28"/>
          <w:szCs w:val="28"/>
        </w:rPr>
        <w:t>человека</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благоприятные</w:t>
      </w:r>
      <w:r w:rsidR="008A5486">
        <w:rPr>
          <w:sz w:val="28"/>
          <w:szCs w:val="28"/>
        </w:rPr>
        <w:t xml:space="preserve"> </w:t>
      </w:r>
      <w:r w:rsidRPr="00BF787A">
        <w:rPr>
          <w:sz w:val="28"/>
          <w:szCs w:val="28"/>
        </w:rPr>
        <w:t>условия</w:t>
      </w:r>
      <w:r w:rsidR="008A5486">
        <w:rPr>
          <w:sz w:val="28"/>
          <w:szCs w:val="28"/>
        </w:rPr>
        <w:t xml:space="preserve"> </w:t>
      </w:r>
      <w:r w:rsidRPr="00BF787A">
        <w:rPr>
          <w:sz w:val="28"/>
          <w:szCs w:val="28"/>
        </w:rPr>
        <w:t>жизнедеятельности,</w:t>
      </w:r>
      <w:r w:rsidR="008A5486">
        <w:rPr>
          <w:sz w:val="28"/>
          <w:szCs w:val="28"/>
        </w:rPr>
        <w:t xml:space="preserve"> </w:t>
      </w:r>
      <w:r w:rsidRPr="00BF787A">
        <w:rPr>
          <w:sz w:val="28"/>
          <w:szCs w:val="28"/>
        </w:rPr>
        <w:t>прав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законных</w:t>
      </w:r>
      <w:r w:rsidR="008A5486">
        <w:rPr>
          <w:sz w:val="28"/>
          <w:szCs w:val="28"/>
        </w:rPr>
        <w:t xml:space="preserve"> </w:t>
      </w:r>
      <w:r w:rsidRPr="00BF787A">
        <w:rPr>
          <w:sz w:val="28"/>
          <w:szCs w:val="28"/>
        </w:rPr>
        <w:t>интересов</w:t>
      </w:r>
      <w:r w:rsidR="008A5486">
        <w:rPr>
          <w:sz w:val="28"/>
          <w:szCs w:val="28"/>
        </w:rPr>
        <w:t xml:space="preserve"> </w:t>
      </w:r>
      <w:r w:rsidRPr="00BF787A">
        <w:rPr>
          <w:sz w:val="28"/>
          <w:szCs w:val="28"/>
        </w:rPr>
        <w:t>правообладателей</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генеральных</w:t>
      </w:r>
      <w:r w:rsidR="008A5486">
        <w:rPr>
          <w:sz w:val="28"/>
          <w:szCs w:val="28"/>
        </w:rPr>
        <w:t xml:space="preserve"> </w:t>
      </w:r>
      <w:r w:rsidRPr="00BF787A">
        <w:rPr>
          <w:sz w:val="28"/>
          <w:szCs w:val="28"/>
        </w:rPr>
        <w:t>планов,</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благоустройства</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предусматривающим</w:t>
      </w:r>
      <w:r w:rsidR="008A5486">
        <w:rPr>
          <w:sz w:val="28"/>
          <w:szCs w:val="28"/>
        </w:rPr>
        <w:t xml:space="preserve"> </w:t>
      </w:r>
      <w:r w:rsidRPr="00BF787A">
        <w:rPr>
          <w:sz w:val="28"/>
          <w:szCs w:val="28"/>
        </w:rPr>
        <w:t>внесение</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один</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утвержденных</w:t>
      </w:r>
      <w:r w:rsidR="008A5486">
        <w:rPr>
          <w:sz w:val="28"/>
          <w:szCs w:val="28"/>
        </w:rPr>
        <w:t xml:space="preserve"> </w:t>
      </w:r>
      <w:r w:rsidRPr="00BF787A">
        <w:rPr>
          <w:sz w:val="28"/>
          <w:szCs w:val="28"/>
        </w:rPr>
        <w:t>документов,</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решений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решений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уставом</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нормативным</w:t>
      </w:r>
      <w:r w:rsidR="008A5486">
        <w:rPr>
          <w:sz w:val="28"/>
          <w:szCs w:val="28"/>
        </w:rPr>
        <w:t xml:space="preserve"> </w:t>
      </w:r>
      <w:r w:rsidRPr="00BF787A">
        <w:rPr>
          <w:sz w:val="28"/>
          <w:szCs w:val="28"/>
        </w:rPr>
        <w:t>правовым</w:t>
      </w:r>
      <w:r w:rsidR="008A5486">
        <w:rPr>
          <w:sz w:val="28"/>
          <w:szCs w:val="28"/>
        </w:rPr>
        <w:t xml:space="preserve"> </w:t>
      </w:r>
      <w:r w:rsidRPr="00BF787A">
        <w:rPr>
          <w:sz w:val="28"/>
          <w:szCs w:val="28"/>
        </w:rPr>
        <w:t>актом</w:t>
      </w:r>
      <w:r w:rsidR="008A5486">
        <w:rPr>
          <w:sz w:val="28"/>
          <w:szCs w:val="28"/>
        </w:rPr>
        <w:t xml:space="preserve"> </w:t>
      </w:r>
      <w:r w:rsidRPr="00BF787A">
        <w:rPr>
          <w:sz w:val="28"/>
          <w:szCs w:val="28"/>
        </w:rPr>
        <w:t>представительного</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положений</w:t>
      </w:r>
      <w:r w:rsidR="008A5486">
        <w:rPr>
          <w:sz w:val="28"/>
          <w:szCs w:val="28"/>
        </w:rPr>
        <w:t xml:space="preserve"> </w:t>
      </w:r>
      <w:r w:rsidRPr="00BF787A">
        <w:rPr>
          <w:sz w:val="28"/>
          <w:szCs w:val="28"/>
        </w:rPr>
        <w:t>ГрК.</w:t>
      </w:r>
    </w:p>
    <w:p w14:paraId="0693FE43" w14:textId="41F2B562" w:rsidR="00427485" w:rsidRPr="00BF787A" w:rsidRDefault="00427485" w:rsidP="00427485">
      <w:pPr>
        <w:ind w:firstLine="720"/>
        <w:jc w:val="both"/>
        <w:rPr>
          <w:sz w:val="28"/>
          <w:szCs w:val="28"/>
        </w:rPr>
      </w:pPr>
      <w:r w:rsidRPr="00BF787A">
        <w:rPr>
          <w:sz w:val="28"/>
          <w:szCs w:val="28"/>
        </w:rPr>
        <w:t>Участниками</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генеральных</w:t>
      </w:r>
      <w:r w:rsidR="008A5486">
        <w:rPr>
          <w:sz w:val="28"/>
          <w:szCs w:val="28"/>
        </w:rPr>
        <w:t xml:space="preserve"> </w:t>
      </w:r>
      <w:r w:rsidRPr="00BF787A">
        <w:rPr>
          <w:sz w:val="28"/>
          <w:szCs w:val="28"/>
        </w:rPr>
        <w:t>планов,</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межевания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благоустройства</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предусматривающим</w:t>
      </w:r>
      <w:r w:rsidR="008A5486">
        <w:rPr>
          <w:sz w:val="28"/>
          <w:szCs w:val="28"/>
        </w:rPr>
        <w:t xml:space="preserve"> </w:t>
      </w:r>
      <w:r w:rsidRPr="00BF787A">
        <w:rPr>
          <w:sz w:val="28"/>
          <w:szCs w:val="28"/>
        </w:rPr>
        <w:t>внесение</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один</w:t>
      </w:r>
      <w:r w:rsidR="008A5486">
        <w:rPr>
          <w:sz w:val="28"/>
          <w:szCs w:val="28"/>
        </w:rPr>
        <w:t xml:space="preserve"> </w:t>
      </w:r>
      <w:r w:rsidRPr="00BF787A">
        <w:rPr>
          <w:sz w:val="28"/>
          <w:szCs w:val="28"/>
        </w:rPr>
        <w:t>из</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утвержденных</w:t>
      </w:r>
      <w:r w:rsidR="008A5486">
        <w:rPr>
          <w:sz w:val="28"/>
          <w:szCs w:val="28"/>
        </w:rPr>
        <w:t xml:space="preserve"> </w:t>
      </w:r>
      <w:r w:rsidRPr="00BF787A">
        <w:rPr>
          <w:sz w:val="28"/>
          <w:szCs w:val="28"/>
        </w:rPr>
        <w:t>документов,</w:t>
      </w:r>
      <w:r w:rsidR="008A5486">
        <w:rPr>
          <w:sz w:val="28"/>
          <w:szCs w:val="28"/>
        </w:rPr>
        <w:t xml:space="preserve"> </w:t>
      </w:r>
      <w:r w:rsidRPr="00BF787A">
        <w:rPr>
          <w:sz w:val="28"/>
          <w:szCs w:val="28"/>
        </w:rPr>
        <w:t>являются</w:t>
      </w:r>
      <w:r w:rsidR="008A5486">
        <w:rPr>
          <w:sz w:val="28"/>
          <w:szCs w:val="28"/>
        </w:rPr>
        <w:t xml:space="preserve"> </w:t>
      </w:r>
      <w:r w:rsidRPr="00BF787A">
        <w:rPr>
          <w:sz w:val="28"/>
          <w:szCs w:val="28"/>
        </w:rPr>
        <w:t>граждане,</w:t>
      </w:r>
      <w:r w:rsidR="008A5486">
        <w:rPr>
          <w:sz w:val="28"/>
          <w:szCs w:val="28"/>
        </w:rPr>
        <w:t xml:space="preserve"> </w:t>
      </w:r>
      <w:r w:rsidRPr="00BF787A">
        <w:rPr>
          <w:sz w:val="28"/>
          <w:szCs w:val="28"/>
        </w:rPr>
        <w:t>постоянно</w:t>
      </w:r>
      <w:r w:rsidR="008A5486">
        <w:rPr>
          <w:sz w:val="28"/>
          <w:szCs w:val="28"/>
        </w:rPr>
        <w:t xml:space="preserve"> </w:t>
      </w:r>
      <w:r w:rsidRPr="00BF787A">
        <w:rPr>
          <w:sz w:val="28"/>
          <w:szCs w:val="28"/>
        </w:rPr>
        <w:t>проживающие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подготовлены</w:t>
      </w:r>
      <w:r w:rsidR="008A5486">
        <w:rPr>
          <w:sz w:val="28"/>
          <w:szCs w:val="28"/>
        </w:rPr>
        <w:t xml:space="preserve"> </w:t>
      </w:r>
      <w:r w:rsidRPr="00BF787A">
        <w:rPr>
          <w:sz w:val="28"/>
          <w:szCs w:val="28"/>
        </w:rPr>
        <w:t>данные</w:t>
      </w:r>
      <w:r w:rsidR="008A5486">
        <w:rPr>
          <w:sz w:val="28"/>
          <w:szCs w:val="28"/>
        </w:rPr>
        <w:t xml:space="preserve"> </w:t>
      </w:r>
      <w:r w:rsidRPr="00BF787A">
        <w:rPr>
          <w:sz w:val="28"/>
          <w:szCs w:val="28"/>
        </w:rPr>
        <w:t>проекты,</w:t>
      </w:r>
      <w:r w:rsidR="008A5486">
        <w:rPr>
          <w:sz w:val="28"/>
          <w:szCs w:val="28"/>
        </w:rPr>
        <w:t xml:space="preserve"> </w:t>
      </w:r>
      <w:r w:rsidRPr="00BF787A">
        <w:rPr>
          <w:sz w:val="28"/>
          <w:szCs w:val="28"/>
        </w:rPr>
        <w:t>правообладатели</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этой</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них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правообладатели</w:t>
      </w:r>
      <w:r w:rsidR="008A5486">
        <w:rPr>
          <w:sz w:val="28"/>
          <w:szCs w:val="28"/>
        </w:rPr>
        <w:t xml:space="preserve"> </w:t>
      </w:r>
      <w:r w:rsidRPr="00BF787A">
        <w:rPr>
          <w:sz w:val="28"/>
          <w:szCs w:val="28"/>
        </w:rPr>
        <w:t>помещений,</w:t>
      </w:r>
      <w:r w:rsidR="008A5486">
        <w:rPr>
          <w:sz w:val="28"/>
          <w:szCs w:val="28"/>
        </w:rPr>
        <w:t xml:space="preserve"> </w:t>
      </w:r>
      <w:r w:rsidRPr="00BF787A">
        <w:rPr>
          <w:sz w:val="28"/>
          <w:szCs w:val="28"/>
        </w:rPr>
        <w:t>являющихся</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p>
    <w:p w14:paraId="768E0C34" w14:textId="5F4B9E4B" w:rsidR="00427485" w:rsidRPr="00BF787A" w:rsidRDefault="00427485" w:rsidP="00427485">
      <w:pPr>
        <w:ind w:firstLine="720"/>
        <w:jc w:val="both"/>
        <w:rPr>
          <w:sz w:val="28"/>
          <w:szCs w:val="28"/>
        </w:rPr>
      </w:pPr>
      <w:r w:rsidRPr="00BF787A">
        <w:rPr>
          <w:sz w:val="28"/>
          <w:szCs w:val="28"/>
        </w:rPr>
        <w:t>Участниками</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решений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условно</w:t>
      </w:r>
      <w:r w:rsidR="008A5486">
        <w:rPr>
          <w:sz w:val="28"/>
          <w:szCs w:val="28"/>
        </w:rPr>
        <w:t xml:space="preserve"> </w:t>
      </w:r>
      <w:r w:rsidRPr="00BF787A">
        <w:rPr>
          <w:sz w:val="28"/>
          <w:szCs w:val="28"/>
        </w:rPr>
        <w:t>разрешенный</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земельного</w:t>
      </w:r>
      <w:r w:rsidR="008A5486">
        <w:rPr>
          <w:sz w:val="28"/>
          <w:szCs w:val="28"/>
        </w:rPr>
        <w:t xml:space="preserve"> </w:t>
      </w:r>
      <w:r w:rsidRPr="00BF787A">
        <w:rPr>
          <w:sz w:val="28"/>
          <w:szCs w:val="28"/>
        </w:rPr>
        <w:t>участка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проектам</w:t>
      </w:r>
      <w:r w:rsidR="008A5486">
        <w:rPr>
          <w:sz w:val="28"/>
          <w:szCs w:val="28"/>
        </w:rPr>
        <w:t xml:space="preserve"> </w:t>
      </w:r>
      <w:r w:rsidRPr="00BF787A">
        <w:rPr>
          <w:sz w:val="28"/>
          <w:szCs w:val="28"/>
        </w:rPr>
        <w:t>решений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предоставлении</w:t>
      </w:r>
      <w:r w:rsidR="008A5486">
        <w:rPr>
          <w:sz w:val="28"/>
          <w:szCs w:val="28"/>
        </w:rPr>
        <w:t xml:space="preserve"> </w:t>
      </w:r>
      <w:r w:rsidRPr="00BF787A">
        <w:rPr>
          <w:sz w:val="28"/>
          <w:szCs w:val="28"/>
        </w:rPr>
        <w:t>разрешения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отклонение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являются</w:t>
      </w:r>
      <w:r w:rsidR="008A5486">
        <w:rPr>
          <w:sz w:val="28"/>
          <w:szCs w:val="28"/>
        </w:rPr>
        <w:t xml:space="preserve"> </w:t>
      </w:r>
      <w:r w:rsidRPr="00BF787A">
        <w:rPr>
          <w:sz w:val="28"/>
          <w:szCs w:val="28"/>
        </w:rPr>
        <w:t>граждане,</w:t>
      </w:r>
      <w:r w:rsidR="008A5486">
        <w:rPr>
          <w:sz w:val="28"/>
          <w:szCs w:val="28"/>
        </w:rPr>
        <w:t xml:space="preserve"> </w:t>
      </w:r>
      <w:r w:rsidRPr="00BF787A">
        <w:rPr>
          <w:sz w:val="28"/>
          <w:szCs w:val="28"/>
        </w:rPr>
        <w:t>постоянно</w:t>
      </w:r>
      <w:r w:rsidR="008A5486">
        <w:rPr>
          <w:sz w:val="28"/>
          <w:szCs w:val="28"/>
        </w:rPr>
        <w:t xml:space="preserve"> </w:t>
      </w:r>
      <w:r w:rsidRPr="00BF787A">
        <w:rPr>
          <w:sz w:val="28"/>
          <w:szCs w:val="28"/>
        </w:rPr>
        <w:t>проживающие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пределах</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расположен</w:t>
      </w:r>
      <w:r w:rsidR="008A5486">
        <w:rPr>
          <w:sz w:val="28"/>
          <w:szCs w:val="28"/>
        </w:rPr>
        <w:t xml:space="preserve"> </w:t>
      </w:r>
      <w:r w:rsidRPr="00BF787A">
        <w:rPr>
          <w:sz w:val="28"/>
          <w:szCs w:val="28"/>
        </w:rPr>
        <w:t>земельный</w:t>
      </w:r>
      <w:r w:rsidR="008A5486">
        <w:rPr>
          <w:sz w:val="28"/>
          <w:szCs w:val="28"/>
        </w:rPr>
        <w:t xml:space="preserve"> </w:t>
      </w:r>
      <w:r w:rsidRPr="00BF787A">
        <w:rPr>
          <w:sz w:val="28"/>
          <w:szCs w:val="28"/>
        </w:rPr>
        <w:t>участок</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объект</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lastRenderedPageBreak/>
        <w:t>подготовлены</w:t>
      </w:r>
      <w:r w:rsidR="008A5486">
        <w:rPr>
          <w:sz w:val="28"/>
          <w:szCs w:val="28"/>
        </w:rPr>
        <w:t xml:space="preserve"> </w:t>
      </w:r>
      <w:r w:rsidRPr="00BF787A">
        <w:rPr>
          <w:sz w:val="28"/>
          <w:szCs w:val="28"/>
        </w:rPr>
        <w:t>данные</w:t>
      </w:r>
      <w:r w:rsidR="008A5486">
        <w:rPr>
          <w:sz w:val="28"/>
          <w:szCs w:val="28"/>
        </w:rPr>
        <w:t xml:space="preserve"> </w:t>
      </w:r>
      <w:r w:rsidRPr="00BF787A">
        <w:rPr>
          <w:sz w:val="28"/>
          <w:szCs w:val="28"/>
        </w:rPr>
        <w:t>проекты,</w:t>
      </w:r>
      <w:r w:rsidR="008A5486">
        <w:rPr>
          <w:sz w:val="28"/>
          <w:szCs w:val="28"/>
        </w:rPr>
        <w:t xml:space="preserve"> </w:t>
      </w:r>
      <w:r w:rsidRPr="00BF787A">
        <w:rPr>
          <w:sz w:val="28"/>
          <w:szCs w:val="28"/>
        </w:rPr>
        <w:t>правообладатели</w:t>
      </w:r>
      <w:r w:rsidR="008A5486">
        <w:rPr>
          <w:sz w:val="28"/>
          <w:szCs w:val="28"/>
        </w:rPr>
        <w:t xml:space="preserve"> </w:t>
      </w:r>
      <w:r w:rsidRPr="00BF787A">
        <w:rPr>
          <w:sz w:val="28"/>
          <w:szCs w:val="28"/>
        </w:rPr>
        <w:t>находящихся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этой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них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граждане,</w:t>
      </w:r>
      <w:r w:rsidR="008A5486">
        <w:rPr>
          <w:sz w:val="28"/>
          <w:szCs w:val="28"/>
        </w:rPr>
        <w:t xml:space="preserve"> </w:t>
      </w:r>
      <w:r w:rsidRPr="00BF787A">
        <w:rPr>
          <w:sz w:val="28"/>
          <w:szCs w:val="28"/>
        </w:rPr>
        <w:t>постоянно</w:t>
      </w:r>
      <w:r w:rsidR="008A5486">
        <w:rPr>
          <w:sz w:val="28"/>
          <w:szCs w:val="28"/>
        </w:rPr>
        <w:t xml:space="preserve"> </w:t>
      </w:r>
      <w:r w:rsidRPr="00BF787A">
        <w:rPr>
          <w:sz w:val="28"/>
          <w:szCs w:val="28"/>
        </w:rPr>
        <w:t>проживающие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прилегающих</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земельному</w:t>
      </w:r>
      <w:r w:rsidR="008A5486">
        <w:rPr>
          <w:sz w:val="28"/>
          <w:szCs w:val="28"/>
        </w:rPr>
        <w:t xml:space="preserve"> </w:t>
      </w:r>
      <w:r w:rsidRPr="00BF787A">
        <w:rPr>
          <w:sz w:val="28"/>
          <w:szCs w:val="28"/>
        </w:rPr>
        <w:t>участку,</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подготовлены</w:t>
      </w:r>
      <w:r w:rsidR="008A5486">
        <w:rPr>
          <w:sz w:val="28"/>
          <w:szCs w:val="28"/>
        </w:rPr>
        <w:t xml:space="preserve"> </w:t>
      </w:r>
      <w:r w:rsidRPr="00BF787A">
        <w:rPr>
          <w:sz w:val="28"/>
          <w:szCs w:val="28"/>
        </w:rPr>
        <w:t>данные</w:t>
      </w:r>
      <w:r w:rsidR="008A5486">
        <w:rPr>
          <w:sz w:val="28"/>
          <w:szCs w:val="28"/>
        </w:rPr>
        <w:t xml:space="preserve"> </w:t>
      </w:r>
      <w:r w:rsidRPr="00BF787A">
        <w:rPr>
          <w:sz w:val="28"/>
          <w:szCs w:val="28"/>
        </w:rPr>
        <w:t>проекты,</w:t>
      </w:r>
      <w:r w:rsidR="008A5486">
        <w:rPr>
          <w:sz w:val="28"/>
          <w:szCs w:val="28"/>
        </w:rPr>
        <w:t xml:space="preserve"> </w:t>
      </w:r>
      <w:r w:rsidRPr="00BF787A">
        <w:rPr>
          <w:sz w:val="28"/>
          <w:szCs w:val="28"/>
        </w:rPr>
        <w:t>правообладатели</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них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правообладатели</w:t>
      </w:r>
      <w:r w:rsidR="008A5486">
        <w:rPr>
          <w:sz w:val="28"/>
          <w:szCs w:val="28"/>
        </w:rPr>
        <w:t xml:space="preserve"> </w:t>
      </w:r>
      <w:r w:rsidRPr="00BF787A">
        <w:rPr>
          <w:sz w:val="28"/>
          <w:szCs w:val="28"/>
        </w:rPr>
        <w:t>помещений,</w:t>
      </w:r>
      <w:r w:rsidR="008A5486">
        <w:rPr>
          <w:sz w:val="28"/>
          <w:szCs w:val="28"/>
        </w:rPr>
        <w:t xml:space="preserve"> </w:t>
      </w:r>
      <w:r w:rsidRPr="00BF787A">
        <w:rPr>
          <w:sz w:val="28"/>
          <w:szCs w:val="28"/>
        </w:rPr>
        <w:t>являющихся</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отношении</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подготовлены</w:t>
      </w:r>
      <w:r w:rsidR="008A5486">
        <w:rPr>
          <w:sz w:val="28"/>
          <w:szCs w:val="28"/>
        </w:rPr>
        <w:t xml:space="preserve"> </w:t>
      </w:r>
      <w:r w:rsidRPr="00BF787A">
        <w:rPr>
          <w:sz w:val="28"/>
          <w:szCs w:val="28"/>
        </w:rPr>
        <w:t>данные</w:t>
      </w:r>
      <w:r w:rsidR="008A5486">
        <w:rPr>
          <w:sz w:val="28"/>
          <w:szCs w:val="28"/>
        </w:rPr>
        <w:t xml:space="preserve"> </w:t>
      </w:r>
      <w:r w:rsidRPr="00BF787A">
        <w:rPr>
          <w:sz w:val="28"/>
          <w:szCs w:val="28"/>
        </w:rPr>
        <w:t>проекты,</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вслучае,</w:t>
      </w:r>
      <w:r w:rsidR="008A5486">
        <w:rPr>
          <w:sz w:val="28"/>
          <w:szCs w:val="28"/>
        </w:rPr>
        <w:t xml:space="preserve"> </w:t>
      </w:r>
      <w:r w:rsidRPr="00BF787A">
        <w:rPr>
          <w:sz w:val="28"/>
          <w:szCs w:val="28"/>
        </w:rPr>
        <w:t>предусмотренном</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3</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39</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правообладатели</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подверженных</w:t>
      </w:r>
      <w:r w:rsidR="008A5486">
        <w:rPr>
          <w:sz w:val="28"/>
          <w:szCs w:val="28"/>
        </w:rPr>
        <w:t xml:space="preserve"> </w:t>
      </w:r>
      <w:r w:rsidRPr="00BF787A">
        <w:rPr>
          <w:sz w:val="28"/>
          <w:szCs w:val="28"/>
        </w:rPr>
        <w:t>риску</w:t>
      </w:r>
      <w:r w:rsidR="008A5486">
        <w:rPr>
          <w:sz w:val="28"/>
          <w:szCs w:val="28"/>
        </w:rPr>
        <w:t xml:space="preserve"> </w:t>
      </w:r>
      <w:r w:rsidRPr="00BF787A">
        <w:rPr>
          <w:sz w:val="28"/>
          <w:szCs w:val="28"/>
        </w:rPr>
        <w:t>негативного</w:t>
      </w:r>
      <w:r w:rsidR="008A5486">
        <w:rPr>
          <w:sz w:val="28"/>
          <w:szCs w:val="28"/>
        </w:rPr>
        <w:t xml:space="preserve"> </w:t>
      </w:r>
      <w:r w:rsidRPr="00BF787A">
        <w:rPr>
          <w:sz w:val="28"/>
          <w:szCs w:val="28"/>
        </w:rPr>
        <w:t>воздействия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окружающую</w:t>
      </w:r>
      <w:r w:rsidR="008A5486">
        <w:rPr>
          <w:sz w:val="28"/>
          <w:szCs w:val="28"/>
        </w:rPr>
        <w:t xml:space="preserve"> </w:t>
      </w:r>
      <w:r w:rsidRPr="00BF787A">
        <w:rPr>
          <w:sz w:val="28"/>
          <w:szCs w:val="28"/>
        </w:rPr>
        <w:t>среду</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результате</w:t>
      </w:r>
      <w:r w:rsidR="008A5486">
        <w:rPr>
          <w:sz w:val="28"/>
          <w:szCs w:val="28"/>
        </w:rPr>
        <w:t xml:space="preserve"> </w:t>
      </w:r>
      <w:r w:rsidRPr="00BF787A">
        <w:rPr>
          <w:sz w:val="28"/>
          <w:szCs w:val="28"/>
        </w:rPr>
        <w:t>реализации</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проектов.</w:t>
      </w:r>
    </w:p>
    <w:p w14:paraId="3FFEE3F2" w14:textId="77777777" w:rsidR="00C1370D" w:rsidRDefault="00C1370D" w:rsidP="00C1370D">
      <w:pPr>
        <w:pStyle w:val="20"/>
        <w:rPr>
          <w:caps w:val="0"/>
          <w:sz w:val="28"/>
          <w:szCs w:val="28"/>
          <w:lang w:val="ru-RU" w:eastAsia="zh-CN"/>
        </w:rPr>
      </w:pPr>
      <w:r>
        <w:rPr>
          <w:caps w:val="0"/>
          <w:sz w:val="28"/>
          <w:szCs w:val="28"/>
          <w:lang w:val="ru-RU" w:eastAsia="zh-CN"/>
        </w:rPr>
        <w:br w:type="page"/>
      </w:r>
    </w:p>
    <w:p w14:paraId="7C9A6D21" w14:textId="226D9630" w:rsidR="00427485" w:rsidRPr="00C1370D" w:rsidRDefault="00C1370D" w:rsidP="00C1370D">
      <w:pPr>
        <w:pStyle w:val="20"/>
        <w:rPr>
          <w:caps w:val="0"/>
          <w:sz w:val="28"/>
          <w:szCs w:val="28"/>
          <w:lang w:val="ru-RU" w:eastAsia="zh-CN"/>
        </w:rPr>
      </w:pPr>
      <w:bookmarkStart w:id="107" w:name="_Toc171673914"/>
      <w:r w:rsidRPr="00C1370D">
        <w:rPr>
          <w:caps w:val="0"/>
          <w:sz w:val="28"/>
          <w:szCs w:val="28"/>
          <w:lang w:val="ru-RU" w:eastAsia="zh-CN"/>
        </w:rPr>
        <w:lastRenderedPageBreak/>
        <w:t>ГЛАВА</w:t>
      </w:r>
      <w:r w:rsidR="008A5486">
        <w:rPr>
          <w:caps w:val="0"/>
          <w:sz w:val="28"/>
          <w:szCs w:val="28"/>
          <w:lang w:val="ru-RU" w:eastAsia="zh-CN"/>
        </w:rPr>
        <w:t xml:space="preserve"> </w:t>
      </w:r>
      <w:r w:rsidRPr="00C1370D">
        <w:rPr>
          <w:caps w:val="0"/>
          <w:sz w:val="28"/>
          <w:szCs w:val="28"/>
          <w:lang w:val="ru-RU" w:eastAsia="zh-CN"/>
        </w:rPr>
        <w:t>4.</w:t>
      </w:r>
      <w:r w:rsidR="008A5486">
        <w:rPr>
          <w:caps w:val="0"/>
          <w:sz w:val="28"/>
          <w:szCs w:val="28"/>
          <w:lang w:val="ru-RU" w:eastAsia="zh-CN"/>
        </w:rPr>
        <w:t xml:space="preserve"> </w:t>
      </w:r>
      <w:r w:rsidRPr="00C1370D">
        <w:rPr>
          <w:caps w:val="0"/>
          <w:sz w:val="28"/>
          <w:szCs w:val="28"/>
          <w:lang w:val="ru-RU" w:eastAsia="zh-CN"/>
        </w:rPr>
        <w:t>ВНЕСЕНИЕ</w:t>
      </w:r>
      <w:r w:rsidR="008A5486">
        <w:rPr>
          <w:caps w:val="0"/>
          <w:sz w:val="28"/>
          <w:szCs w:val="28"/>
          <w:lang w:val="ru-RU" w:eastAsia="zh-CN"/>
        </w:rPr>
        <w:t xml:space="preserve"> </w:t>
      </w:r>
      <w:r w:rsidRPr="00C1370D">
        <w:rPr>
          <w:caps w:val="0"/>
          <w:sz w:val="28"/>
          <w:szCs w:val="28"/>
          <w:lang w:val="ru-RU" w:eastAsia="zh-CN"/>
        </w:rPr>
        <w:t>ИЗМЕНЕНИЙ</w:t>
      </w:r>
      <w:r w:rsidR="008A5486">
        <w:rPr>
          <w:caps w:val="0"/>
          <w:sz w:val="28"/>
          <w:szCs w:val="28"/>
          <w:lang w:val="ru-RU" w:eastAsia="zh-CN"/>
        </w:rPr>
        <w:t xml:space="preserve"> </w:t>
      </w:r>
      <w:r w:rsidRPr="00C1370D">
        <w:rPr>
          <w:caps w:val="0"/>
          <w:sz w:val="28"/>
          <w:szCs w:val="28"/>
          <w:lang w:val="ru-RU" w:eastAsia="zh-CN"/>
        </w:rPr>
        <w:t>В</w:t>
      </w:r>
      <w:r w:rsidR="008A5486">
        <w:rPr>
          <w:caps w:val="0"/>
          <w:sz w:val="28"/>
          <w:szCs w:val="28"/>
          <w:lang w:val="ru-RU" w:eastAsia="zh-CN"/>
        </w:rPr>
        <w:t xml:space="preserve"> </w:t>
      </w:r>
      <w:r w:rsidRPr="00C1370D">
        <w:rPr>
          <w:caps w:val="0"/>
          <w:sz w:val="28"/>
          <w:szCs w:val="28"/>
          <w:lang w:val="ru-RU" w:eastAsia="zh-CN"/>
        </w:rPr>
        <w:t>ПРАВИЛА</w:t>
      </w:r>
      <w:r w:rsidR="008A5486">
        <w:rPr>
          <w:caps w:val="0"/>
          <w:sz w:val="28"/>
          <w:szCs w:val="28"/>
          <w:lang w:val="ru-RU" w:eastAsia="zh-CN"/>
        </w:rPr>
        <w:t xml:space="preserve"> </w:t>
      </w:r>
      <w:r w:rsidRPr="00C1370D">
        <w:rPr>
          <w:caps w:val="0"/>
          <w:sz w:val="28"/>
          <w:szCs w:val="28"/>
          <w:lang w:val="ru-RU" w:eastAsia="zh-CN"/>
        </w:rPr>
        <w:t>ЗЕМЛЕПОЛЬЗОВАНИЯ</w:t>
      </w:r>
      <w:r w:rsidR="008A5486">
        <w:rPr>
          <w:caps w:val="0"/>
          <w:sz w:val="28"/>
          <w:szCs w:val="28"/>
          <w:lang w:val="ru-RU" w:eastAsia="zh-CN"/>
        </w:rPr>
        <w:t xml:space="preserve"> </w:t>
      </w:r>
      <w:r w:rsidRPr="00C1370D">
        <w:rPr>
          <w:caps w:val="0"/>
          <w:sz w:val="28"/>
          <w:szCs w:val="28"/>
          <w:lang w:val="ru-RU" w:eastAsia="zh-CN"/>
        </w:rPr>
        <w:t>И</w:t>
      </w:r>
      <w:r w:rsidR="008A5486">
        <w:rPr>
          <w:caps w:val="0"/>
          <w:sz w:val="28"/>
          <w:szCs w:val="28"/>
          <w:lang w:val="ru-RU" w:eastAsia="zh-CN"/>
        </w:rPr>
        <w:t xml:space="preserve"> </w:t>
      </w:r>
      <w:r w:rsidRPr="00C1370D">
        <w:rPr>
          <w:caps w:val="0"/>
          <w:sz w:val="28"/>
          <w:szCs w:val="28"/>
          <w:lang w:val="ru-RU" w:eastAsia="zh-CN"/>
        </w:rPr>
        <w:t>ЗАСТРОЙКИ</w:t>
      </w:r>
      <w:bookmarkEnd w:id="107"/>
    </w:p>
    <w:p w14:paraId="24CB340D" w14:textId="1E0679E1" w:rsidR="00427485" w:rsidRPr="00BF787A" w:rsidRDefault="00427485" w:rsidP="00C1370D">
      <w:pPr>
        <w:pStyle w:val="afffffffff"/>
        <w:jc w:val="both"/>
      </w:pPr>
      <w:bookmarkStart w:id="108" w:name="_Toc171673915"/>
      <w:r w:rsidRPr="00BF787A">
        <w:t>Статья</w:t>
      </w:r>
      <w:r w:rsidR="008A5486">
        <w:t xml:space="preserve"> </w:t>
      </w:r>
      <w:r w:rsidR="00BA5965" w:rsidRPr="00BF787A">
        <w:t>1</w:t>
      </w:r>
      <w:r w:rsidRPr="00BF787A">
        <w:t>.</w:t>
      </w:r>
      <w:r w:rsidR="008A5486">
        <w:t xml:space="preserve"> </w:t>
      </w:r>
      <w:r w:rsidRPr="00BF787A">
        <w:t>Порядок</w:t>
      </w:r>
      <w:r w:rsidR="008A5486">
        <w:t xml:space="preserve"> </w:t>
      </w:r>
      <w:r w:rsidRPr="00BF787A">
        <w:t>и</w:t>
      </w:r>
      <w:r w:rsidR="008A5486">
        <w:t xml:space="preserve"> </w:t>
      </w:r>
      <w:r w:rsidRPr="00BF787A">
        <w:t>основания</w:t>
      </w:r>
      <w:r w:rsidR="008A5486">
        <w:t xml:space="preserve"> </w:t>
      </w:r>
      <w:r w:rsidRPr="00BF787A">
        <w:t>для</w:t>
      </w:r>
      <w:r w:rsidR="008A5486">
        <w:t xml:space="preserve"> </w:t>
      </w:r>
      <w:r w:rsidRPr="00BF787A">
        <w:t>внесения</w:t>
      </w:r>
      <w:r w:rsidR="008A5486">
        <w:t xml:space="preserve"> </w:t>
      </w:r>
      <w:r w:rsidRPr="00BF787A">
        <w:t>изменений</w:t>
      </w:r>
      <w:r w:rsidR="008A5486">
        <w:t xml:space="preserve"> </w:t>
      </w:r>
      <w:r w:rsidRPr="00BF787A">
        <w:t>в</w:t>
      </w:r>
      <w:r w:rsidR="008A5486">
        <w:t xml:space="preserve"> </w:t>
      </w:r>
      <w:r w:rsidRPr="00BF787A">
        <w:t>правила</w:t>
      </w:r>
      <w:r w:rsidR="008A5486">
        <w:t xml:space="preserve"> </w:t>
      </w:r>
      <w:r w:rsidRPr="00BF787A">
        <w:t>землепользования</w:t>
      </w:r>
      <w:r w:rsidR="008A5486">
        <w:t xml:space="preserve"> </w:t>
      </w:r>
      <w:r w:rsidRPr="00BF787A">
        <w:t>и</w:t>
      </w:r>
      <w:r w:rsidR="008A5486">
        <w:t xml:space="preserve"> </w:t>
      </w:r>
      <w:r w:rsidRPr="00BF787A">
        <w:t>застройки</w:t>
      </w:r>
      <w:bookmarkEnd w:id="108"/>
    </w:p>
    <w:p w14:paraId="22988B8D" w14:textId="7B07A75F" w:rsidR="00427485" w:rsidRPr="00BF787A" w:rsidRDefault="00427485" w:rsidP="00427485">
      <w:pPr>
        <w:ind w:firstLine="720"/>
        <w:jc w:val="both"/>
        <w:rPr>
          <w:sz w:val="28"/>
          <w:szCs w:val="28"/>
        </w:rPr>
      </w:pPr>
      <w:r w:rsidRPr="00BF787A">
        <w:rPr>
          <w:sz w:val="28"/>
          <w:szCs w:val="28"/>
        </w:rPr>
        <w:t>Внесение</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предусмотренном</w:t>
      </w:r>
      <w:r w:rsidR="008A5486">
        <w:rPr>
          <w:sz w:val="28"/>
          <w:szCs w:val="28"/>
        </w:rPr>
        <w:t xml:space="preserve"> </w:t>
      </w:r>
      <w:r w:rsidRPr="00BF787A">
        <w:rPr>
          <w:sz w:val="28"/>
          <w:szCs w:val="28"/>
        </w:rPr>
        <w:t>статьями</w:t>
      </w:r>
      <w:r w:rsidR="008A5486">
        <w:rPr>
          <w:sz w:val="28"/>
          <w:szCs w:val="28"/>
        </w:rPr>
        <w:t xml:space="preserve"> </w:t>
      </w:r>
      <w:r w:rsidRPr="00BF787A">
        <w:rPr>
          <w:sz w:val="28"/>
          <w:szCs w:val="28"/>
        </w:rPr>
        <w:t>31</w:t>
      </w:r>
      <w:r w:rsidR="00C1370D">
        <w:rPr>
          <w:sz w:val="28"/>
          <w:szCs w:val="28"/>
        </w:rPr>
        <w:t>–</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p>
    <w:p w14:paraId="512E55DF" w14:textId="540976CC" w:rsidR="00427485" w:rsidRPr="00BF787A" w:rsidRDefault="00427485" w:rsidP="00427485">
      <w:pPr>
        <w:ind w:firstLine="720"/>
        <w:jc w:val="both"/>
        <w:rPr>
          <w:sz w:val="28"/>
          <w:szCs w:val="28"/>
        </w:rPr>
      </w:pPr>
      <w:r w:rsidRPr="00BF787A">
        <w:rPr>
          <w:sz w:val="28"/>
          <w:szCs w:val="28"/>
        </w:rPr>
        <w:t>1)</w:t>
      </w:r>
      <w:r w:rsidR="008A5486">
        <w:rPr>
          <w:sz w:val="28"/>
          <w:szCs w:val="28"/>
        </w:rPr>
        <w:t xml:space="preserve"> </w:t>
      </w:r>
      <w:r w:rsidRPr="00BF787A">
        <w:rPr>
          <w:sz w:val="28"/>
          <w:szCs w:val="28"/>
        </w:rPr>
        <w:t>Изменениями</w:t>
      </w:r>
      <w:r w:rsidR="008A5486">
        <w:rPr>
          <w:sz w:val="28"/>
          <w:szCs w:val="28"/>
        </w:rPr>
        <w:t xml:space="preserve"> </w:t>
      </w:r>
      <w:r w:rsidRPr="00BF787A">
        <w:rPr>
          <w:sz w:val="28"/>
          <w:szCs w:val="28"/>
        </w:rPr>
        <w:t>настоящих</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считаются</w:t>
      </w:r>
      <w:r w:rsidR="008A5486">
        <w:rPr>
          <w:sz w:val="28"/>
          <w:szCs w:val="28"/>
        </w:rPr>
        <w:t xml:space="preserve"> </w:t>
      </w:r>
      <w:r w:rsidRPr="00BF787A">
        <w:rPr>
          <w:sz w:val="28"/>
          <w:szCs w:val="28"/>
        </w:rPr>
        <w:t>любые</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текста</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карты</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зонирования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градостроительных</w:t>
      </w:r>
      <w:r w:rsidR="008A5486">
        <w:rPr>
          <w:sz w:val="28"/>
          <w:szCs w:val="28"/>
        </w:rPr>
        <w:t xml:space="preserve"> </w:t>
      </w:r>
      <w:r w:rsidRPr="00BF787A">
        <w:rPr>
          <w:sz w:val="28"/>
          <w:szCs w:val="28"/>
        </w:rPr>
        <w:t>регламентов.</w:t>
      </w:r>
    </w:p>
    <w:p w14:paraId="79A127F2" w14:textId="48DAC6A0" w:rsidR="00427485" w:rsidRPr="00BF787A" w:rsidRDefault="00427485" w:rsidP="00427485">
      <w:pPr>
        <w:ind w:firstLine="720"/>
        <w:jc w:val="both"/>
        <w:rPr>
          <w:sz w:val="28"/>
          <w:szCs w:val="28"/>
        </w:rPr>
      </w:pPr>
      <w:r w:rsidRPr="00BF787A">
        <w:rPr>
          <w:sz w:val="28"/>
          <w:szCs w:val="28"/>
        </w:rPr>
        <w:t>2)</w:t>
      </w:r>
      <w:r w:rsidR="008A5486">
        <w:rPr>
          <w:sz w:val="28"/>
          <w:szCs w:val="28"/>
        </w:rPr>
        <w:t xml:space="preserve"> </w:t>
      </w:r>
      <w:r w:rsidRPr="00BF787A">
        <w:rPr>
          <w:sz w:val="28"/>
          <w:szCs w:val="28"/>
        </w:rPr>
        <w:t>Основаниями</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рассмотрения</w:t>
      </w:r>
      <w:r w:rsidR="008A5486">
        <w:rPr>
          <w:sz w:val="28"/>
          <w:szCs w:val="28"/>
        </w:rPr>
        <w:t xml:space="preserve"> </w:t>
      </w:r>
      <w:r w:rsidRPr="00BF787A">
        <w:rPr>
          <w:sz w:val="28"/>
          <w:szCs w:val="28"/>
        </w:rPr>
        <w:t>главой</w:t>
      </w:r>
      <w:r w:rsidR="008A5486">
        <w:rPr>
          <w:sz w:val="28"/>
          <w:szCs w:val="28"/>
        </w:rPr>
        <w:t xml:space="preserve"> </w:t>
      </w:r>
      <w:r w:rsidRPr="00BF787A">
        <w:rPr>
          <w:sz w:val="28"/>
          <w:szCs w:val="28"/>
        </w:rPr>
        <w:t>местной</w:t>
      </w:r>
      <w:r w:rsidR="008A5486">
        <w:rPr>
          <w:sz w:val="28"/>
          <w:szCs w:val="28"/>
        </w:rPr>
        <w:t xml:space="preserve"> </w:t>
      </w:r>
      <w:r w:rsidRPr="00BF787A">
        <w:rPr>
          <w:sz w:val="28"/>
          <w:szCs w:val="28"/>
        </w:rPr>
        <w:t>администрации</w:t>
      </w:r>
      <w:r w:rsidR="008A5486">
        <w:rPr>
          <w:sz w:val="28"/>
          <w:szCs w:val="28"/>
        </w:rPr>
        <w:t xml:space="preserve"> </w:t>
      </w:r>
      <w:r w:rsidRPr="00BF787A">
        <w:rPr>
          <w:sz w:val="28"/>
          <w:szCs w:val="28"/>
        </w:rPr>
        <w:t>вопроса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являются:</w:t>
      </w:r>
    </w:p>
    <w:p w14:paraId="36866A3F" w14:textId="339C93AC"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несоответствие</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генеральному</w:t>
      </w:r>
      <w:r w:rsidR="008A5486">
        <w:rPr>
          <w:sz w:val="28"/>
          <w:szCs w:val="28"/>
        </w:rPr>
        <w:t xml:space="preserve"> </w:t>
      </w:r>
      <w:r w:rsidRPr="00BF787A">
        <w:rPr>
          <w:sz w:val="28"/>
          <w:szCs w:val="28"/>
        </w:rPr>
        <w:t>плану</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схеме</w:t>
      </w:r>
      <w:r w:rsidR="008A5486">
        <w:rPr>
          <w:sz w:val="28"/>
          <w:szCs w:val="28"/>
        </w:rPr>
        <w:t xml:space="preserve"> </w:t>
      </w:r>
      <w:r w:rsidRPr="00BF787A">
        <w:rPr>
          <w:sz w:val="28"/>
          <w:szCs w:val="28"/>
        </w:rPr>
        <w:t>территориального</w:t>
      </w:r>
      <w:r w:rsidR="008A5486">
        <w:rPr>
          <w:sz w:val="28"/>
          <w:szCs w:val="28"/>
        </w:rPr>
        <w:t xml:space="preserve"> </w:t>
      </w:r>
      <w:r w:rsidRPr="00BF787A">
        <w:rPr>
          <w:sz w:val="28"/>
          <w:szCs w:val="28"/>
        </w:rPr>
        <w:t>планирования</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возникшее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результате</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генеральный</w:t>
      </w:r>
      <w:r w:rsidR="008A5486">
        <w:rPr>
          <w:sz w:val="28"/>
          <w:szCs w:val="28"/>
        </w:rPr>
        <w:t xml:space="preserve"> </w:t>
      </w:r>
      <w:r w:rsidRPr="00BF787A">
        <w:rPr>
          <w:sz w:val="28"/>
          <w:szCs w:val="28"/>
        </w:rPr>
        <w:t>план</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схему</w:t>
      </w:r>
      <w:r w:rsidR="008A5486">
        <w:rPr>
          <w:sz w:val="28"/>
          <w:szCs w:val="28"/>
        </w:rPr>
        <w:t xml:space="preserve"> </w:t>
      </w:r>
      <w:r w:rsidRPr="00BF787A">
        <w:rPr>
          <w:sz w:val="28"/>
          <w:szCs w:val="28"/>
        </w:rPr>
        <w:t>территориального</w:t>
      </w:r>
      <w:r w:rsidR="008A5486">
        <w:rPr>
          <w:sz w:val="28"/>
          <w:szCs w:val="28"/>
        </w:rPr>
        <w:t xml:space="preserve"> </w:t>
      </w:r>
      <w:r w:rsidRPr="00BF787A">
        <w:rPr>
          <w:sz w:val="28"/>
          <w:szCs w:val="28"/>
        </w:rPr>
        <w:t>планирования</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изменений;</w:t>
      </w:r>
    </w:p>
    <w:p w14:paraId="5DA6CC20" w14:textId="0F3031E0"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поступление</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уполномоченного</w:t>
      </w:r>
      <w:r w:rsidR="008A5486">
        <w:rPr>
          <w:sz w:val="28"/>
          <w:szCs w:val="28"/>
        </w:rPr>
        <w:t xml:space="preserve"> </w:t>
      </w:r>
      <w:r w:rsidRPr="00BF787A">
        <w:rPr>
          <w:sz w:val="28"/>
          <w:szCs w:val="28"/>
        </w:rPr>
        <w:t>Правительством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обязательного</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исполнения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сроки,</w:t>
      </w:r>
      <w:r w:rsidR="008A5486">
        <w:rPr>
          <w:sz w:val="28"/>
          <w:szCs w:val="28"/>
        </w:rPr>
        <w:t xml:space="preserve"> </w:t>
      </w:r>
      <w:r w:rsidRPr="00BF787A">
        <w:rPr>
          <w:sz w:val="28"/>
          <w:szCs w:val="28"/>
        </w:rPr>
        <w:t>установленные</w:t>
      </w:r>
      <w:r w:rsidR="008A5486">
        <w:rPr>
          <w:sz w:val="28"/>
          <w:szCs w:val="28"/>
        </w:rPr>
        <w:t xml:space="preserve"> </w:t>
      </w:r>
      <w:r w:rsidRPr="00BF787A">
        <w:rPr>
          <w:sz w:val="28"/>
          <w:szCs w:val="28"/>
        </w:rPr>
        <w:t>законодательством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предписания</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устранении</w:t>
      </w:r>
      <w:r w:rsidR="008A5486">
        <w:rPr>
          <w:sz w:val="28"/>
          <w:szCs w:val="28"/>
        </w:rPr>
        <w:t xml:space="preserve"> </w:t>
      </w:r>
      <w:r w:rsidRPr="00BF787A">
        <w:rPr>
          <w:sz w:val="28"/>
          <w:szCs w:val="28"/>
        </w:rPr>
        <w:t>нарушений</w:t>
      </w:r>
      <w:r w:rsidR="008A5486">
        <w:rPr>
          <w:sz w:val="28"/>
          <w:szCs w:val="28"/>
        </w:rPr>
        <w:t xml:space="preserve"> </w:t>
      </w:r>
      <w:r w:rsidRPr="00BF787A">
        <w:rPr>
          <w:sz w:val="28"/>
          <w:szCs w:val="28"/>
        </w:rPr>
        <w:t>ограничений</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недвижимости,</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напри</w:t>
      </w:r>
      <w:r w:rsidR="008A5486">
        <w:rPr>
          <w:sz w:val="28"/>
          <w:szCs w:val="28"/>
        </w:rPr>
        <w:t xml:space="preserve"> </w:t>
      </w:r>
      <w:r w:rsidRPr="00BF787A">
        <w:rPr>
          <w:sz w:val="28"/>
          <w:szCs w:val="28"/>
        </w:rPr>
        <w:t>аэродромной</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допущены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правилах</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поселения</w:t>
      </w:r>
      <w:r w:rsidR="00237DAD">
        <w:rPr>
          <w:sz w:val="28"/>
          <w:szCs w:val="28"/>
        </w:rPr>
        <w:t>,</w:t>
      </w:r>
      <w:r w:rsidR="008A5486">
        <w:rPr>
          <w:sz w:val="28"/>
          <w:szCs w:val="28"/>
        </w:rPr>
        <w:t xml:space="preserve"> </w:t>
      </w:r>
      <w:r w:rsidR="00237DAD">
        <w:rPr>
          <w:sz w:val="28"/>
          <w:szCs w:val="28"/>
        </w:rPr>
        <w:t>муниципального</w:t>
      </w:r>
      <w:r w:rsidR="008A5486">
        <w:rPr>
          <w:sz w:val="28"/>
          <w:szCs w:val="28"/>
        </w:rPr>
        <w:t xml:space="preserve"> </w:t>
      </w:r>
      <w:r w:rsidR="00237DAD">
        <w:rPr>
          <w:sz w:val="28"/>
          <w:szCs w:val="28"/>
        </w:rPr>
        <w:t>округа,</w:t>
      </w:r>
      <w:r w:rsidR="008A5486">
        <w:rPr>
          <w:sz w:val="28"/>
          <w:szCs w:val="28"/>
        </w:rPr>
        <w:t xml:space="preserve"> </w:t>
      </w:r>
      <w:r w:rsidR="00237DAD">
        <w:rPr>
          <w:sz w:val="28"/>
          <w:szCs w:val="28"/>
        </w:rPr>
        <w:t>городского</w:t>
      </w:r>
      <w:r w:rsidR="008A5486">
        <w:rPr>
          <w:sz w:val="28"/>
          <w:szCs w:val="28"/>
        </w:rPr>
        <w:t xml:space="preserve"> </w:t>
      </w:r>
      <w:r w:rsidR="00237DAD">
        <w:rPr>
          <w:sz w:val="28"/>
          <w:szCs w:val="28"/>
        </w:rPr>
        <w:t>округа,</w:t>
      </w:r>
      <w:r w:rsidR="008A5486">
        <w:rPr>
          <w:sz w:val="28"/>
          <w:szCs w:val="28"/>
        </w:rPr>
        <w:t xml:space="preserve"> </w:t>
      </w:r>
      <w:r w:rsidR="00237DAD">
        <w:rPr>
          <w:sz w:val="28"/>
          <w:szCs w:val="28"/>
        </w:rPr>
        <w:t>межселенной</w:t>
      </w:r>
      <w:r w:rsidR="008A5486">
        <w:rPr>
          <w:sz w:val="28"/>
          <w:szCs w:val="28"/>
        </w:rPr>
        <w:t xml:space="preserve"> </w:t>
      </w:r>
      <w:r w:rsidR="00237DAD">
        <w:rPr>
          <w:sz w:val="28"/>
          <w:szCs w:val="28"/>
        </w:rPr>
        <w:t>территории</w:t>
      </w:r>
      <w:r w:rsidRPr="00BF787A">
        <w:rPr>
          <w:sz w:val="28"/>
          <w:szCs w:val="28"/>
        </w:rPr>
        <w:t>;</w:t>
      </w:r>
    </w:p>
    <w:p w14:paraId="62F1CE46" w14:textId="4A0E36AA"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поступление</w:t>
      </w:r>
      <w:r w:rsidR="008A5486">
        <w:rPr>
          <w:sz w:val="28"/>
          <w:szCs w:val="28"/>
        </w:rPr>
        <w:t xml:space="preserve"> </w:t>
      </w:r>
      <w:r w:rsidRPr="00BF787A">
        <w:rPr>
          <w:sz w:val="28"/>
          <w:szCs w:val="28"/>
        </w:rPr>
        <w:t>предложений</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изменении</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территориальных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изменении</w:t>
      </w:r>
      <w:r w:rsidR="008A5486">
        <w:rPr>
          <w:sz w:val="28"/>
          <w:szCs w:val="28"/>
        </w:rPr>
        <w:t xml:space="preserve"> </w:t>
      </w:r>
      <w:r w:rsidRPr="00BF787A">
        <w:rPr>
          <w:sz w:val="28"/>
          <w:szCs w:val="28"/>
        </w:rPr>
        <w:t>градостроительных</w:t>
      </w:r>
      <w:r w:rsidR="008A5486">
        <w:rPr>
          <w:sz w:val="28"/>
          <w:szCs w:val="28"/>
        </w:rPr>
        <w:t xml:space="preserve"> </w:t>
      </w:r>
      <w:r w:rsidRPr="00BF787A">
        <w:rPr>
          <w:sz w:val="28"/>
          <w:szCs w:val="28"/>
        </w:rPr>
        <w:t>регламентов;</w:t>
      </w:r>
    </w:p>
    <w:p w14:paraId="71834DC9" w14:textId="345C2DB9" w:rsidR="00427485" w:rsidRPr="00BF787A" w:rsidRDefault="00427485" w:rsidP="00427485">
      <w:pPr>
        <w:ind w:firstLine="720"/>
        <w:jc w:val="both"/>
        <w:rPr>
          <w:sz w:val="28"/>
          <w:szCs w:val="28"/>
        </w:rPr>
      </w:pPr>
      <w:r w:rsidRPr="00BF787A">
        <w:rPr>
          <w:sz w:val="28"/>
          <w:szCs w:val="28"/>
        </w:rPr>
        <w:t>г)</w:t>
      </w:r>
      <w:r w:rsidR="008A5486">
        <w:rPr>
          <w:sz w:val="28"/>
          <w:szCs w:val="28"/>
        </w:rPr>
        <w:t xml:space="preserve"> </w:t>
      </w:r>
      <w:r w:rsidRPr="00BF787A">
        <w:rPr>
          <w:sz w:val="28"/>
          <w:szCs w:val="28"/>
        </w:rPr>
        <w:t>несоответствие</w:t>
      </w:r>
      <w:r w:rsidR="008A5486">
        <w:rPr>
          <w:sz w:val="28"/>
          <w:szCs w:val="28"/>
        </w:rPr>
        <w:t xml:space="preserve"> </w:t>
      </w:r>
      <w:r w:rsidRPr="00BF787A">
        <w:rPr>
          <w:sz w:val="28"/>
          <w:szCs w:val="28"/>
        </w:rPr>
        <w:t>сведений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местоположении</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отображенных</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карте</w:t>
      </w:r>
      <w:r w:rsidR="008A5486">
        <w:rPr>
          <w:sz w:val="28"/>
          <w:szCs w:val="28"/>
        </w:rPr>
        <w:t xml:space="preserve"> </w:t>
      </w:r>
      <w:r w:rsidRPr="00BF787A">
        <w:rPr>
          <w:sz w:val="28"/>
          <w:szCs w:val="28"/>
        </w:rPr>
        <w:t>градостроительного</w:t>
      </w:r>
      <w:r w:rsidR="008A5486">
        <w:rPr>
          <w:sz w:val="28"/>
          <w:szCs w:val="28"/>
        </w:rPr>
        <w:t xml:space="preserve"> </w:t>
      </w:r>
      <w:r w:rsidRPr="00BF787A">
        <w:rPr>
          <w:sz w:val="28"/>
          <w:szCs w:val="28"/>
        </w:rPr>
        <w:t>зонирования,</w:t>
      </w:r>
      <w:r w:rsidR="008A5486">
        <w:rPr>
          <w:sz w:val="28"/>
          <w:szCs w:val="28"/>
        </w:rPr>
        <w:t xml:space="preserve"> </w:t>
      </w:r>
      <w:r w:rsidRPr="00BF787A">
        <w:rPr>
          <w:sz w:val="28"/>
          <w:szCs w:val="28"/>
        </w:rPr>
        <w:t>содержащемуся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Едином</w:t>
      </w:r>
      <w:r w:rsidR="008A5486">
        <w:rPr>
          <w:sz w:val="28"/>
          <w:szCs w:val="28"/>
        </w:rPr>
        <w:t xml:space="preserve"> </w:t>
      </w:r>
      <w:r w:rsidRPr="00BF787A">
        <w:rPr>
          <w:sz w:val="28"/>
          <w:szCs w:val="28"/>
        </w:rPr>
        <w:t>государственном</w:t>
      </w:r>
      <w:r w:rsidR="008A5486">
        <w:rPr>
          <w:sz w:val="28"/>
          <w:szCs w:val="28"/>
        </w:rPr>
        <w:t xml:space="preserve"> </w:t>
      </w:r>
      <w:r w:rsidRPr="00BF787A">
        <w:rPr>
          <w:sz w:val="28"/>
          <w:szCs w:val="28"/>
        </w:rPr>
        <w:t>реестре</w:t>
      </w:r>
      <w:r w:rsidR="008A5486">
        <w:rPr>
          <w:sz w:val="28"/>
          <w:szCs w:val="28"/>
        </w:rPr>
        <w:t xml:space="preserve"> </w:t>
      </w:r>
      <w:r w:rsidRPr="00BF787A">
        <w:rPr>
          <w:sz w:val="28"/>
          <w:szCs w:val="28"/>
        </w:rPr>
        <w:t>недвижимости</w:t>
      </w:r>
      <w:r w:rsidR="008A5486">
        <w:rPr>
          <w:sz w:val="28"/>
          <w:szCs w:val="28"/>
        </w:rPr>
        <w:t xml:space="preserve"> </w:t>
      </w:r>
      <w:r w:rsidRPr="00BF787A">
        <w:rPr>
          <w:sz w:val="28"/>
          <w:szCs w:val="28"/>
        </w:rPr>
        <w:t>описанию</w:t>
      </w:r>
      <w:r w:rsidR="008A5486">
        <w:rPr>
          <w:sz w:val="28"/>
          <w:szCs w:val="28"/>
        </w:rPr>
        <w:t xml:space="preserve"> </w:t>
      </w:r>
      <w:r w:rsidRPr="00BF787A">
        <w:rPr>
          <w:sz w:val="28"/>
          <w:szCs w:val="28"/>
        </w:rPr>
        <w:t>местоположения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территорий;</w:t>
      </w:r>
    </w:p>
    <w:p w14:paraId="554C099C" w14:textId="37E11B64" w:rsidR="00237DAD" w:rsidRDefault="00427485" w:rsidP="00237DAD">
      <w:pPr>
        <w:ind w:firstLine="720"/>
        <w:jc w:val="both"/>
        <w:rPr>
          <w:sz w:val="28"/>
          <w:szCs w:val="28"/>
        </w:rPr>
      </w:pPr>
      <w:r w:rsidRPr="00BF787A">
        <w:rPr>
          <w:sz w:val="28"/>
          <w:szCs w:val="28"/>
        </w:rPr>
        <w:t>д)</w:t>
      </w:r>
      <w:r w:rsidR="008A5486">
        <w:rPr>
          <w:sz w:val="28"/>
          <w:szCs w:val="28"/>
        </w:rPr>
        <w:t xml:space="preserve"> </w:t>
      </w:r>
      <w:r w:rsidR="00237DAD" w:rsidRPr="00237DAD">
        <w:rPr>
          <w:sz w:val="28"/>
          <w:szCs w:val="28"/>
        </w:rPr>
        <w:t>несоответствие</w:t>
      </w:r>
      <w:r w:rsidR="008A5486">
        <w:rPr>
          <w:sz w:val="28"/>
          <w:szCs w:val="28"/>
        </w:rPr>
        <w:t xml:space="preserve"> </w:t>
      </w:r>
      <w:r w:rsidR="00237DAD" w:rsidRPr="00237DAD">
        <w:rPr>
          <w:sz w:val="28"/>
          <w:szCs w:val="28"/>
        </w:rPr>
        <w:t>сведений</w:t>
      </w:r>
      <w:r w:rsidR="008A5486">
        <w:rPr>
          <w:sz w:val="28"/>
          <w:szCs w:val="28"/>
        </w:rPr>
        <w:t xml:space="preserve"> </w:t>
      </w:r>
      <w:r w:rsidR="00237DAD" w:rsidRPr="00237DAD">
        <w:rPr>
          <w:sz w:val="28"/>
          <w:szCs w:val="28"/>
        </w:rPr>
        <w:t>о</w:t>
      </w:r>
      <w:r w:rsidR="008A5486">
        <w:rPr>
          <w:sz w:val="28"/>
          <w:szCs w:val="28"/>
        </w:rPr>
        <w:t xml:space="preserve"> </w:t>
      </w:r>
      <w:r w:rsidR="00237DAD" w:rsidRPr="00237DAD">
        <w:rPr>
          <w:sz w:val="28"/>
          <w:szCs w:val="28"/>
        </w:rPr>
        <w:t>местоположении</w:t>
      </w:r>
      <w:r w:rsidR="008A5486">
        <w:rPr>
          <w:sz w:val="28"/>
          <w:szCs w:val="28"/>
        </w:rPr>
        <w:t xml:space="preserve"> </w:t>
      </w:r>
      <w:r w:rsidR="00237DAD" w:rsidRPr="00237DAD">
        <w:rPr>
          <w:sz w:val="28"/>
          <w:szCs w:val="28"/>
        </w:rPr>
        <w:t>границ</w:t>
      </w:r>
      <w:r w:rsidR="008A5486">
        <w:rPr>
          <w:sz w:val="28"/>
          <w:szCs w:val="28"/>
        </w:rPr>
        <w:t xml:space="preserve"> </w:t>
      </w:r>
      <w:r w:rsidR="00237DAD" w:rsidRPr="00237DAD">
        <w:rPr>
          <w:sz w:val="28"/>
          <w:szCs w:val="28"/>
        </w:rPr>
        <w:t>населенных</w:t>
      </w:r>
      <w:r w:rsidR="008A5486">
        <w:rPr>
          <w:sz w:val="28"/>
          <w:szCs w:val="28"/>
        </w:rPr>
        <w:t xml:space="preserve"> </w:t>
      </w:r>
      <w:r w:rsidR="00237DAD" w:rsidRPr="00237DAD">
        <w:rPr>
          <w:sz w:val="28"/>
          <w:szCs w:val="28"/>
        </w:rPr>
        <w:t>пунктов</w:t>
      </w:r>
      <w:r w:rsidR="008A5486">
        <w:rPr>
          <w:sz w:val="28"/>
          <w:szCs w:val="28"/>
        </w:rPr>
        <w:t xml:space="preserve"> </w:t>
      </w:r>
      <w:r w:rsidR="00237DAD" w:rsidRPr="00237DAD">
        <w:rPr>
          <w:sz w:val="28"/>
          <w:szCs w:val="28"/>
        </w:rPr>
        <w:t>(в</w:t>
      </w:r>
      <w:r w:rsidR="008A5486">
        <w:rPr>
          <w:sz w:val="28"/>
          <w:szCs w:val="28"/>
        </w:rPr>
        <w:t xml:space="preserve"> </w:t>
      </w:r>
      <w:r w:rsidR="00237DAD" w:rsidRPr="00237DAD">
        <w:rPr>
          <w:sz w:val="28"/>
          <w:szCs w:val="28"/>
        </w:rPr>
        <w:t>том</w:t>
      </w:r>
      <w:r w:rsidR="008A5486">
        <w:rPr>
          <w:sz w:val="28"/>
          <w:szCs w:val="28"/>
        </w:rPr>
        <w:t xml:space="preserve"> </w:t>
      </w:r>
      <w:r w:rsidR="00237DAD" w:rsidRPr="00237DAD">
        <w:rPr>
          <w:sz w:val="28"/>
          <w:szCs w:val="28"/>
        </w:rPr>
        <w:t>числе</w:t>
      </w:r>
      <w:r w:rsidR="008A5486">
        <w:rPr>
          <w:sz w:val="28"/>
          <w:szCs w:val="28"/>
        </w:rPr>
        <w:t xml:space="preserve"> </w:t>
      </w:r>
      <w:r w:rsidR="00237DAD" w:rsidRPr="00237DAD">
        <w:rPr>
          <w:sz w:val="28"/>
          <w:szCs w:val="28"/>
        </w:rPr>
        <w:t>в</w:t>
      </w:r>
      <w:r w:rsidR="008A5486">
        <w:rPr>
          <w:sz w:val="28"/>
          <w:szCs w:val="28"/>
        </w:rPr>
        <w:t xml:space="preserve"> </w:t>
      </w:r>
      <w:r w:rsidR="00237DAD" w:rsidRPr="00237DAD">
        <w:rPr>
          <w:sz w:val="28"/>
          <w:szCs w:val="28"/>
        </w:rPr>
        <w:t>случае</w:t>
      </w:r>
      <w:r w:rsidR="008A5486">
        <w:rPr>
          <w:sz w:val="28"/>
          <w:szCs w:val="28"/>
        </w:rPr>
        <w:t xml:space="preserve"> </w:t>
      </w:r>
      <w:r w:rsidR="00237DAD" w:rsidRPr="00237DAD">
        <w:rPr>
          <w:sz w:val="28"/>
          <w:szCs w:val="28"/>
        </w:rPr>
        <w:t>выявления</w:t>
      </w:r>
      <w:r w:rsidR="008A5486">
        <w:rPr>
          <w:sz w:val="28"/>
          <w:szCs w:val="28"/>
        </w:rPr>
        <w:t xml:space="preserve"> </w:t>
      </w:r>
      <w:r w:rsidR="00237DAD" w:rsidRPr="00237DAD">
        <w:rPr>
          <w:sz w:val="28"/>
          <w:szCs w:val="28"/>
        </w:rPr>
        <w:t>пересечения</w:t>
      </w:r>
      <w:r w:rsidR="008A5486">
        <w:rPr>
          <w:sz w:val="28"/>
          <w:szCs w:val="28"/>
        </w:rPr>
        <w:t xml:space="preserve"> </w:t>
      </w:r>
      <w:r w:rsidR="00237DAD" w:rsidRPr="00237DAD">
        <w:rPr>
          <w:sz w:val="28"/>
          <w:szCs w:val="28"/>
        </w:rPr>
        <w:t>границ</w:t>
      </w:r>
      <w:r w:rsidR="008A5486">
        <w:rPr>
          <w:sz w:val="28"/>
          <w:szCs w:val="28"/>
        </w:rPr>
        <w:t xml:space="preserve"> </w:t>
      </w:r>
      <w:r w:rsidR="00237DAD" w:rsidRPr="00237DAD">
        <w:rPr>
          <w:sz w:val="28"/>
          <w:szCs w:val="28"/>
        </w:rPr>
        <w:t>населенного</w:t>
      </w:r>
      <w:r w:rsidR="008A5486">
        <w:rPr>
          <w:sz w:val="28"/>
          <w:szCs w:val="28"/>
        </w:rPr>
        <w:t xml:space="preserve"> </w:t>
      </w:r>
      <w:r w:rsidR="00237DAD" w:rsidRPr="00237DAD">
        <w:rPr>
          <w:sz w:val="28"/>
          <w:szCs w:val="28"/>
        </w:rPr>
        <w:t>пункта</w:t>
      </w:r>
      <w:r w:rsidR="008A5486">
        <w:rPr>
          <w:sz w:val="28"/>
          <w:szCs w:val="28"/>
        </w:rPr>
        <w:t xml:space="preserve"> </w:t>
      </w:r>
      <w:r w:rsidR="00237DAD" w:rsidRPr="00237DAD">
        <w:rPr>
          <w:sz w:val="28"/>
          <w:szCs w:val="28"/>
        </w:rPr>
        <w:t>(населенных</w:t>
      </w:r>
      <w:r w:rsidR="008A5486">
        <w:rPr>
          <w:sz w:val="28"/>
          <w:szCs w:val="28"/>
        </w:rPr>
        <w:t xml:space="preserve"> </w:t>
      </w:r>
      <w:r w:rsidR="00237DAD" w:rsidRPr="00237DAD">
        <w:rPr>
          <w:sz w:val="28"/>
          <w:szCs w:val="28"/>
        </w:rPr>
        <w:t>пунктов)</w:t>
      </w:r>
      <w:r w:rsidR="008A5486">
        <w:rPr>
          <w:sz w:val="28"/>
          <w:szCs w:val="28"/>
        </w:rPr>
        <w:t xml:space="preserve"> </w:t>
      </w:r>
      <w:r w:rsidR="00237DAD" w:rsidRPr="00237DAD">
        <w:rPr>
          <w:sz w:val="28"/>
          <w:szCs w:val="28"/>
        </w:rPr>
        <w:t>с</w:t>
      </w:r>
      <w:r w:rsidR="008A5486">
        <w:rPr>
          <w:sz w:val="28"/>
          <w:szCs w:val="28"/>
        </w:rPr>
        <w:t xml:space="preserve"> </w:t>
      </w:r>
      <w:r w:rsidR="00237DAD" w:rsidRPr="00237DAD">
        <w:rPr>
          <w:sz w:val="28"/>
          <w:szCs w:val="28"/>
        </w:rPr>
        <w:t>границами</w:t>
      </w:r>
      <w:r w:rsidR="008A5486">
        <w:rPr>
          <w:sz w:val="28"/>
          <w:szCs w:val="28"/>
        </w:rPr>
        <w:t xml:space="preserve"> </w:t>
      </w:r>
      <w:r w:rsidR="00237DAD" w:rsidRPr="00237DAD">
        <w:rPr>
          <w:sz w:val="28"/>
          <w:szCs w:val="28"/>
        </w:rPr>
        <w:t>земельных</w:t>
      </w:r>
      <w:r w:rsidR="008A5486">
        <w:rPr>
          <w:sz w:val="28"/>
          <w:szCs w:val="28"/>
        </w:rPr>
        <w:t xml:space="preserve"> </w:t>
      </w:r>
      <w:r w:rsidR="00237DAD" w:rsidRPr="00237DAD">
        <w:rPr>
          <w:sz w:val="28"/>
          <w:szCs w:val="28"/>
        </w:rPr>
        <w:t>участков),</w:t>
      </w:r>
      <w:r w:rsidR="008A5486">
        <w:rPr>
          <w:sz w:val="28"/>
          <w:szCs w:val="28"/>
        </w:rPr>
        <w:t xml:space="preserve"> </w:t>
      </w:r>
      <w:r w:rsidR="00237DAD" w:rsidRPr="00237DAD">
        <w:rPr>
          <w:sz w:val="28"/>
          <w:szCs w:val="28"/>
        </w:rPr>
        <w:t>содержащихся</w:t>
      </w:r>
      <w:r w:rsidR="008A5486">
        <w:rPr>
          <w:sz w:val="28"/>
          <w:szCs w:val="28"/>
        </w:rPr>
        <w:t xml:space="preserve"> </w:t>
      </w:r>
      <w:r w:rsidR="00237DAD" w:rsidRPr="00237DAD">
        <w:rPr>
          <w:sz w:val="28"/>
          <w:szCs w:val="28"/>
        </w:rPr>
        <w:t>в</w:t>
      </w:r>
      <w:r w:rsidR="008A5486">
        <w:rPr>
          <w:sz w:val="28"/>
          <w:szCs w:val="28"/>
        </w:rPr>
        <w:t xml:space="preserve"> </w:t>
      </w:r>
      <w:r w:rsidR="00237DAD" w:rsidRPr="00237DAD">
        <w:rPr>
          <w:sz w:val="28"/>
          <w:szCs w:val="28"/>
        </w:rPr>
        <w:t>документах</w:t>
      </w:r>
      <w:r w:rsidR="008A5486">
        <w:rPr>
          <w:sz w:val="28"/>
          <w:szCs w:val="28"/>
        </w:rPr>
        <w:t xml:space="preserve"> </w:t>
      </w:r>
      <w:r w:rsidR="00237DAD" w:rsidRPr="00237DAD">
        <w:rPr>
          <w:sz w:val="28"/>
          <w:szCs w:val="28"/>
        </w:rPr>
        <w:t>территориального</w:t>
      </w:r>
      <w:r w:rsidR="008A5486">
        <w:rPr>
          <w:sz w:val="28"/>
          <w:szCs w:val="28"/>
        </w:rPr>
        <w:t xml:space="preserve"> </w:t>
      </w:r>
      <w:r w:rsidR="00237DAD" w:rsidRPr="00237DAD">
        <w:rPr>
          <w:sz w:val="28"/>
          <w:szCs w:val="28"/>
        </w:rPr>
        <w:t>планирования,</w:t>
      </w:r>
      <w:r w:rsidR="008A5486">
        <w:rPr>
          <w:sz w:val="28"/>
          <w:szCs w:val="28"/>
        </w:rPr>
        <w:t xml:space="preserve"> </w:t>
      </w:r>
      <w:r w:rsidR="00237DAD" w:rsidRPr="00237DAD">
        <w:rPr>
          <w:sz w:val="28"/>
          <w:szCs w:val="28"/>
        </w:rPr>
        <w:t>содержащемуся</w:t>
      </w:r>
      <w:r w:rsidR="008A5486">
        <w:rPr>
          <w:sz w:val="28"/>
          <w:szCs w:val="28"/>
        </w:rPr>
        <w:t xml:space="preserve"> </w:t>
      </w:r>
      <w:r w:rsidR="00237DAD" w:rsidRPr="00237DAD">
        <w:rPr>
          <w:sz w:val="28"/>
          <w:szCs w:val="28"/>
        </w:rPr>
        <w:t>в</w:t>
      </w:r>
      <w:r w:rsidR="008A5486">
        <w:rPr>
          <w:sz w:val="28"/>
          <w:szCs w:val="28"/>
        </w:rPr>
        <w:t xml:space="preserve"> </w:t>
      </w:r>
      <w:r w:rsidR="00237DAD" w:rsidRPr="00237DAD">
        <w:rPr>
          <w:sz w:val="28"/>
          <w:szCs w:val="28"/>
        </w:rPr>
        <w:t>Едином</w:t>
      </w:r>
      <w:r w:rsidR="008A5486">
        <w:rPr>
          <w:sz w:val="28"/>
          <w:szCs w:val="28"/>
        </w:rPr>
        <w:t xml:space="preserve"> </w:t>
      </w:r>
      <w:r w:rsidR="00237DAD" w:rsidRPr="00237DAD">
        <w:rPr>
          <w:sz w:val="28"/>
          <w:szCs w:val="28"/>
        </w:rPr>
        <w:t>государственном</w:t>
      </w:r>
      <w:r w:rsidR="008A5486">
        <w:rPr>
          <w:sz w:val="28"/>
          <w:szCs w:val="28"/>
        </w:rPr>
        <w:t xml:space="preserve"> </w:t>
      </w:r>
      <w:r w:rsidR="00237DAD" w:rsidRPr="00237DAD">
        <w:rPr>
          <w:sz w:val="28"/>
          <w:szCs w:val="28"/>
        </w:rPr>
        <w:t>реестре</w:t>
      </w:r>
      <w:r w:rsidR="008A5486">
        <w:rPr>
          <w:sz w:val="28"/>
          <w:szCs w:val="28"/>
        </w:rPr>
        <w:t xml:space="preserve"> </w:t>
      </w:r>
      <w:r w:rsidR="00237DAD" w:rsidRPr="00237DAD">
        <w:rPr>
          <w:sz w:val="28"/>
          <w:szCs w:val="28"/>
        </w:rPr>
        <w:t>недвижимости</w:t>
      </w:r>
      <w:r w:rsidR="008A5486">
        <w:rPr>
          <w:sz w:val="28"/>
          <w:szCs w:val="28"/>
        </w:rPr>
        <w:t xml:space="preserve"> </w:t>
      </w:r>
      <w:r w:rsidR="00237DAD" w:rsidRPr="00237DAD">
        <w:rPr>
          <w:sz w:val="28"/>
          <w:szCs w:val="28"/>
        </w:rPr>
        <w:t>описанию</w:t>
      </w:r>
      <w:r w:rsidR="008A5486">
        <w:rPr>
          <w:sz w:val="28"/>
          <w:szCs w:val="28"/>
        </w:rPr>
        <w:t xml:space="preserve"> </w:t>
      </w:r>
      <w:r w:rsidR="00237DAD" w:rsidRPr="00237DAD">
        <w:rPr>
          <w:sz w:val="28"/>
          <w:szCs w:val="28"/>
        </w:rPr>
        <w:t>местоположения</w:t>
      </w:r>
      <w:r w:rsidR="008A5486">
        <w:rPr>
          <w:sz w:val="28"/>
          <w:szCs w:val="28"/>
        </w:rPr>
        <w:t xml:space="preserve"> </w:t>
      </w:r>
      <w:r w:rsidR="00237DAD" w:rsidRPr="00237DAD">
        <w:rPr>
          <w:sz w:val="28"/>
          <w:szCs w:val="28"/>
        </w:rPr>
        <w:t>границ</w:t>
      </w:r>
      <w:r w:rsidR="008A5486">
        <w:rPr>
          <w:sz w:val="28"/>
          <w:szCs w:val="28"/>
        </w:rPr>
        <w:t xml:space="preserve"> </w:t>
      </w:r>
      <w:r w:rsidR="00237DAD" w:rsidRPr="00237DAD">
        <w:rPr>
          <w:sz w:val="28"/>
          <w:szCs w:val="28"/>
        </w:rPr>
        <w:t>указанных</w:t>
      </w:r>
      <w:r w:rsidR="008A5486">
        <w:rPr>
          <w:sz w:val="28"/>
          <w:szCs w:val="28"/>
        </w:rPr>
        <w:t xml:space="preserve"> </w:t>
      </w:r>
      <w:r w:rsidR="00237DAD" w:rsidRPr="00237DAD">
        <w:rPr>
          <w:sz w:val="28"/>
          <w:szCs w:val="28"/>
        </w:rPr>
        <w:t>населенных</w:t>
      </w:r>
      <w:r w:rsidR="008A5486">
        <w:rPr>
          <w:sz w:val="28"/>
          <w:szCs w:val="28"/>
        </w:rPr>
        <w:t xml:space="preserve"> </w:t>
      </w:r>
      <w:r w:rsidR="00237DAD" w:rsidRPr="00237DAD">
        <w:rPr>
          <w:sz w:val="28"/>
          <w:szCs w:val="28"/>
        </w:rPr>
        <w:t>пунктов,</w:t>
      </w:r>
      <w:r w:rsidR="008A5486">
        <w:rPr>
          <w:sz w:val="28"/>
          <w:szCs w:val="28"/>
        </w:rPr>
        <w:t xml:space="preserve"> </w:t>
      </w:r>
      <w:r w:rsidR="00237DAD" w:rsidRPr="00237DAD">
        <w:rPr>
          <w:sz w:val="28"/>
          <w:szCs w:val="28"/>
        </w:rPr>
        <w:t>которое</w:t>
      </w:r>
      <w:r w:rsidR="008A5486">
        <w:rPr>
          <w:sz w:val="28"/>
          <w:szCs w:val="28"/>
        </w:rPr>
        <w:t xml:space="preserve"> </w:t>
      </w:r>
      <w:r w:rsidR="00237DAD" w:rsidRPr="00237DAD">
        <w:rPr>
          <w:sz w:val="28"/>
          <w:szCs w:val="28"/>
        </w:rPr>
        <w:t>было</w:t>
      </w:r>
      <w:r w:rsidR="008A5486">
        <w:rPr>
          <w:sz w:val="28"/>
          <w:szCs w:val="28"/>
        </w:rPr>
        <w:t xml:space="preserve"> </w:t>
      </w:r>
      <w:r w:rsidR="00237DAD" w:rsidRPr="00237DAD">
        <w:rPr>
          <w:sz w:val="28"/>
          <w:szCs w:val="28"/>
        </w:rPr>
        <w:t>изменено</w:t>
      </w:r>
      <w:r w:rsidR="008A5486">
        <w:rPr>
          <w:sz w:val="28"/>
          <w:szCs w:val="28"/>
        </w:rPr>
        <w:t xml:space="preserve"> </w:t>
      </w:r>
      <w:r w:rsidR="00237DAD" w:rsidRPr="00237DAD">
        <w:rPr>
          <w:sz w:val="28"/>
          <w:szCs w:val="28"/>
        </w:rPr>
        <w:t>в</w:t>
      </w:r>
      <w:r w:rsidR="008A5486">
        <w:rPr>
          <w:sz w:val="28"/>
          <w:szCs w:val="28"/>
        </w:rPr>
        <w:t xml:space="preserve"> </w:t>
      </w:r>
      <w:r w:rsidR="00237DAD" w:rsidRPr="00237DAD">
        <w:rPr>
          <w:sz w:val="28"/>
          <w:szCs w:val="28"/>
        </w:rPr>
        <w:t>соответствии</w:t>
      </w:r>
      <w:r w:rsidR="008A5486">
        <w:rPr>
          <w:sz w:val="28"/>
          <w:szCs w:val="28"/>
        </w:rPr>
        <w:t xml:space="preserve"> </w:t>
      </w:r>
      <w:r w:rsidR="00237DAD" w:rsidRPr="00237DAD">
        <w:rPr>
          <w:sz w:val="28"/>
          <w:szCs w:val="28"/>
        </w:rPr>
        <w:t>с</w:t>
      </w:r>
      <w:r w:rsidR="008A5486">
        <w:rPr>
          <w:sz w:val="28"/>
          <w:szCs w:val="28"/>
        </w:rPr>
        <w:t xml:space="preserve"> </w:t>
      </w:r>
      <w:r w:rsidR="00237DAD" w:rsidRPr="00237DAD">
        <w:rPr>
          <w:sz w:val="28"/>
          <w:szCs w:val="28"/>
        </w:rPr>
        <w:t>федеральным</w:t>
      </w:r>
      <w:r w:rsidR="008A5486">
        <w:rPr>
          <w:sz w:val="28"/>
          <w:szCs w:val="28"/>
        </w:rPr>
        <w:t xml:space="preserve"> </w:t>
      </w:r>
      <w:r w:rsidR="00237DAD" w:rsidRPr="00237DAD">
        <w:rPr>
          <w:sz w:val="28"/>
          <w:szCs w:val="28"/>
        </w:rPr>
        <w:t>законом</w:t>
      </w:r>
      <w:r w:rsidR="008A5486">
        <w:rPr>
          <w:sz w:val="28"/>
          <w:szCs w:val="28"/>
        </w:rPr>
        <w:t xml:space="preserve"> </w:t>
      </w:r>
      <w:r w:rsidR="00237DAD" w:rsidRPr="00237DAD">
        <w:rPr>
          <w:sz w:val="28"/>
          <w:szCs w:val="28"/>
        </w:rPr>
        <w:t>при</w:t>
      </w:r>
      <w:r w:rsidR="008A5486">
        <w:rPr>
          <w:sz w:val="28"/>
          <w:szCs w:val="28"/>
        </w:rPr>
        <w:t xml:space="preserve"> </w:t>
      </w:r>
      <w:r w:rsidR="00237DAD" w:rsidRPr="00237DAD">
        <w:rPr>
          <w:sz w:val="28"/>
          <w:szCs w:val="28"/>
        </w:rPr>
        <w:t>внесении</w:t>
      </w:r>
      <w:r w:rsidR="008A5486">
        <w:rPr>
          <w:sz w:val="28"/>
          <w:szCs w:val="28"/>
        </w:rPr>
        <w:t xml:space="preserve"> </w:t>
      </w:r>
      <w:r w:rsidR="00237DAD" w:rsidRPr="00237DAD">
        <w:rPr>
          <w:sz w:val="28"/>
          <w:szCs w:val="28"/>
        </w:rPr>
        <w:t>в</w:t>
      </w:r>
      <w:r w:rsidR="008A5486">
        <w:rPr>
          <w:sz w:val="28"/>
          <w:szCs w:val="28"/>
        </w:rPr>
        <w:t xml:space="preserve"> </w:t>
      </w:r>
      <w:r w:rsidR="00237DAD" w:rsidRPr="00237DAD">
        <w:rPr>
          <w:sz w:val="28"/>
          <w:szCs w:val="28"/>
        </w:rPr>
        <w:t>Единый</w:t>
      </w:r>
      <w:r w:rsidR="008A5486">
        <w:rPr>
          <w:sz w:val="28"/>
          <w:szCs w:val="28"/>
        </w:rPr>
        <w:t xml:space="preserve"> </w:t>
      </w:r>
      <w:r w:rsidR="00237DAD" w:rsidRPr="00237DAD">
        <w:rPr>
          <w:sz w:val="28"/>
          <w:szCs w:val="28"/>
        </w:rPr>
        <w:t>государственный</w:t>
      </w:r>
      <w:r w:rsidR="008A5486">
        <w:rPr>
          <w:sz w:val="28"/>
          <w:szCs w:val="28"/>
        </w:rPr>
        <w:t xml:space="preserve"> </w:t>
      </w:r>
      <w:r w:rsidR="00237DAD" w:rsidRPr="00237DAD">
        <w:rPr>
          <w:sz w:val="28"/>
          <w:szCs w:val="28"/>
        </w:rPr>
        <w:t>реестр</w:t>
      </w:r>
      <w:r w:rsidR="008A5486">
        <w:rPr>
          <w:sz w:val="28"/>
          <w:szCs w:val="28"/>
        </w:rPr>
        <w:t xml:space="preserve"> </w:t>
      </w:r>
      <w:r w:rsidR="00237DAD" w:rsidRPr="00237DAD">
        <w:rPr>
          <w:sz w:val="28"/>
          <w:szCs w:val="28"/>
        </w:rPr>
        <w:t>недвижимости</w:t>
      </w:r>
      <w:r w:rsidR="008A5486">
        <w:rPr>
          <w:sz w:val="28"/>
          <w:szCs w:val="28"/>
        </w:rPr>
        <w:t xml:space="preserve"> </w:t>
      </w:r>
      <w:r w:rsidR="00237DAD" w:rsidRPr="00237DAD">
        <w:rPr>
          <w:sz w:val="28"/>
          <w:szCs w:val="28"/>
        </w:rPr>
        <w:t>сведений</w:t>
      </w:r>
      <w:r w:rsidR="008A5486">
        <w:rPr>
          <w:sz w:val="28"/>
          <w:szCs w:val="28"/>
        </w:rPr>
        <w:t xml:space="preserve"> </w:t>
      </w:r>
      <w:r w:rsidR="00237DAD" w:rsidRPr="00237DAD">
        <w:rPr>
          <w:sz w:val="28"/>
          <w:szCs w:val="28"/>
        </w:rPr>
        <w:t>о</w:t>
      </w:r>
      <w:r w:rsidR="008A5486">
        <w:rPr>
          <w:sz w:val="28"/>
          <w:szCs w:val="28"/>
        </w:rPr>
        <w:t xml:space="preserve"> </w:t>
      </w:r>
      <w:r w:rsidR="00237DAD" w:rsidRPr="00237DAD">
        <w:rPr>
          <w:sz w:val="28"/>
          <w:szCs w:val="28"/>
        </w:rPr>
        <w:t>границах</w:t>
      </w:r>
      <w:r w:rsidR="008A5486">
        <w:rPr>
          <w:sz w:val="28"/>
          <w:szCs w:val="28"/>
        </w:rPr>
        <w:t xml:space="preserve"> </w:t>
      </w:r>
      <w:r w:rsidR="00237DAD" w:rsidRPr="00237DAD">
        <w:rPr>
          <w:sz w:val="28"/>
          <w:szCs w:val="28"/>
        </w:rPr>
        <w:t>населенных</w:t>
      </w:r>
      <w:r w:rsidR="008A5486">
        <w:rPr>
          <w:sz w:val="28"/>
          <w:szCs w:val="28"/>
        </w:rPr>
        <w:t xml:space="preserve"> </w:t>
      </w:r>
      <w:r w:rsidR="00237DAD" w:rsidRPr="00237DAD">
        <w:rPr>
          <w:sz w:val="28"/>
          <w:szCs w:val="28"/>
        </w:rPr>
        <w:t>пунктов;</w:t>
      </w:r>
      <w:r w:rsidR="008A5486">
        <w:rPr>
          <w:sz w:val="28"/>
          <w:szCs w:val="28"/>
        </w:rPr>
        <w:t xml:space="preserve"> </w:t>
      </w:r>
    </w:p>
    <w:p w14:paraId="61198D99" w14:textId="0786BA8E" w:rsidR="00237DAD" w:rsidRDefault="00427485" w:rsidP="00237DAD">
      <w:pPr>
        <w:ind w:firstLine="720"/>
        <w:jc w:val="both"/>
        <w:rPr>
          <w:sz w:val="28"/>
          <w:szCs w:val="28"/>
        </w:rPr>
      </w:pPr>
      <w:r w:rsidRPr="00BF787A">
        <w:rPr>
          <w:sz w:val="28"/>
          <w:szCs w:val="28"/>
        </w:rPr>
        <w:t>е)</w:t>
      </w:r>
      <w:r w:rsidR="008A5486">
        <w:rPr>
          <w:sz w:val="28"/>
          <w:szCs w:val="28"/>
        </w:rPr>
        <w:t xml:space="preserve"> </w:t>
      </w:r>
      <w:r w:rsidR="00237DAD" w:rsidRPr="00237DAD">
        <w:rPr>
          <w:sz w:val="28"/>
          <w:szCs w:val="28"/>
        </w:rPr>
        <w:t>несоответствие</w:t>
      </w:r>
      <w:r w:rsidR="008A5486">
        <w:rPr>
          <w:sz w:val="28"/>
          <w:szCs w:val="28"/>
        </w:rPr>
        <w:t xml:space="preserve"> </w:t>
      </w:r>
      <w:r w:rsidR="00237DAD" w:rsidRPr="00237DAD">
        <w:rPr>
          <w:sz w:val="28"/>
          <w:szCs w:val="28"/>
        </w:rPr>
        <w:t>установленных</w:t>
      </w:r>
      <w:r w:rsidR="008A5486">
        <w:rPr>
          <w:sz w:val="28"/>
          <w:szCs w:val="28"/>
        </w:rPr>
        <w:t xml:space="preserve"> </w:t>
      </w:r>
      <w:r w:rsidR="00237DAD" w:rsidRPr="00237DAD">
        <w:rPr>
          <w:sz w:val="28"/>
          <w:szCs w:val="28"/>
        </w:rPr>
        <w:t>градостроительным</w:t>
      </w:r>
      <w:r w:rsidR="008A5486">
        <w:rPr>
          <w:sz w:val="28"/>
          <w:szCs w:val="28"/>
        </w:rPr>
        <w:t xml:space="preserve"> </w:t>
      </w:r>
      <w:r w:rsidR="00237DAD" w:rsidRPr="00237DAD">
        <w:rPr>
          <w:sz w:val="28"/>
          <w:szCs w:val="28"/>
        </w:rPr>
        <w:t>регламентом</w:t>
      </w:r>
      <w:r w:rsidR="008A5486">
        <w:rPr>
          <w:sz w:val="28"/>
          <w:szCs w:val="28"/>
        </w:rPr>
        <w:t xml:space="preserve"> </w:t>
      </w:r>
      <w:r w:rsidR="00237DAD" w:rsidRPr="00237DAD">
        <w:rPr>
          <w:sz w:val="28"/>
          <w:szCs w:val="28"/>
        </w:rPr>
        <w:t>ограничений</w:t>
      </w:r>
      <w:r w:rsidR="008A5486">
        <w:rPr>
          <w:sz w:val="28"/>
          <w:szCs w:val="28"/>
        </w:rPr>
        <w:t xml:space="preserve"> </w:t>
      </w:r>
      <w:r w:rsidR="00237DAD" w:rsidRPr="00237DAD">
        <w:rPr>
          <w:sz w:val="28"/>
          <w:szCs w:val="28"/>
        </w:rPr>
        <w:t>использования</w:t>
      </w:r>
      <w:r w:rsidR="008A5486">
        <w:rPr>
          <w:sz w:val="28"/>
          <w:szCs w:val="28"/>
        </w:rPr>
        <w:t xml:space="preserve"> </w:t>
      </w:r>
      <w:r w:rsidR="00237DAD" w:rsidRPr="00237DAD">
        <w:rPr>
          <w:sz w:val="28"/>
          <w:szCs w:val="28"/>
        </w:rPr>
        <w:t>земельных</w:t>
      </w:r>
      <w:r w:rsidR="008A5486">
        <w:rPr>
          <w:sz w:val="28"/>
          <w:szCs w:val="28"/>
        </w:rPr>
        <w:t xml:space="preserve"> </w:t>
      </w:r>
      <w:r w:rsidR="00237DAD" w:rsidRPr="00237DAD">
        <w:rPr>
          <w:sz w:val="28"/>
          <w:szCs w:val="28"/>
        </w:rPr>
        <w:t>участков</w:t>
      </w:r>
      <w:r w:rsidR="008A5486">
        <w:rPr>
          <w:sz w:val="28"/>
          <w:szCs w:val="28"/>
        </w:rPr>
        <w:t xml:space="preserve"> </w:t>
      </w:r>
      <w:r w:rsidR="00237DAD" w:rsidRPr="00237DAD">
        <w:rPr>
          <w:sz w:val="28"/>
          <w:szCs w:val="28"/>
        </w:rPr>
        <w:t>и</w:t>
      </w:r>
      <w:r w:rsidR="008A5486">
        <w:rPr>
          <w:sz w:val="28"/>
          <w:szCs w:val="28"/>
        </w:rPr>
        <w:t xml:space="preserve"> </w:t>
      </w:r>
      <w:r w:rsidR="00237DAD" w:rsidRPr="00237DAD">
        <w:rPr>
          <w:sz w:val="28"/>
          <w:szCs w:val="28"/>
        </w:rPr>
        <w:t>объектов</w:t>
      </w:r>
      <w:r w:rsidR="008A5486">
        <w:rPr>
          <w:sz w:val="28"/>
          <w:szCs w:val="28"/>
        </w:rPr>
        <w:t xml:space="preserve"> </w:t>
      </w:r>
      <w:r w:rsidR="00237DAD" w:rsidRPr="00237DAD">
        <w:rPr>
          <w:sz w:val="28"/>
          <w:szCs w:val="28"/>
        </w:rPr>
        <w:t>капитального</w:t>
      </w:r>
      <w:r w:rsidR="008A5486">
        <w:rPr>
          <w:sz w:val="28"/>
          <w:szCs w:val="28"/>
        </w:rPr>
        <w:t xml:space="preserve"> </w:t>
      </w:r>
      <w:r w:rsidR="00237DAD" w:rsidRPr="00237DAD">
        <w:rPr>
          <w:sz w:val="28"/>
          <w:szCs w:val="28"/>
        </w:rPr>
        <w:t>строительства,</w:t>
      </w:r>
      <w:r w:rsidR="008A5486">
        <w:rPr>
          <w:sz w:val="28"/>
          <w:szCs w:val="28"/>
        </w:rPr>
        <w:t xml:space="preserve"> </w:t>
      </w:r>
      <w:r w:rsidR="00237DAD" w:rsidRPr="00237DAD">
        <w:rPr>
          <w:sz w:val="28"/>
          <w:szCs w:val="28"/>
        </w:rPr>
        <w:t>расположенных</w:t>
      </w:r>
      <w:r w:rsidR="008A5486">
        <w:rPr>
          <w:sz w:val="28"/>
          <w:szCs w:val="28"/>
        </w:rPr>
        <w:t xml:space="preserve"> </w:t>
      </w:r>
      <w:r w:rsidR="00237DAD" w:rsidRPr="00237DAD">
        <w:rPr>
          <w:sz w:val="28"/>
          <w:szCs w:val="28"/>
        </w:rPr>
        <w:t>полностью</w:t>
      </w:r>
      <w:r w:rsidR="008A5486">
        <w:rPr>
          <w:sz w:val="28"/>
          <w:szCs w:val="28"/>
        </w:rPr>
        <w:t xml:space="preserve"> </w:t>
      </w:r>
      <w:r w:rsidR="00237DAD" w:rsidRPr="00237DAD">
        <w:rPr>
          <w:sz w:val="28"/>
          <w:szCs w:val="28"/>
        </w:rPr>
        <w:t>или</w:t>
      </w:r>
      <w:r w:rsidR="008A5486">
        <w:rPr>
          <w:sz w:val="28"/>
          <w:szCs w:val="28"/>
        </w:rPr>
        <w:t xml:space="preserve"> </w:t>
      </w:r>
      <w:r w:rsidR="00237DAD" w:rsidRPr="00237DAD">
        <w:rPr>
          <w:sz w:val="28"/>
          <w:szCs w:val="28"/>
        </w:rPr>
        <w:t>частично</w:t>
      </w:r>
      <w:r w:rsidR="008A5486">
        <w:rPr>
          <w:sz w:val="28"/>
          <w:szCs w:val="28"/>
        </w:rPr>
        <w:t xml:space="preserve"> </w:t>
      </w:r>
      <w:r w:rsidR="00237DAD" w:rsidRPr="00237DAD">
        <w:rPr>
          <w:sz w:val="28"/>
          <w:szCs w:val="28"/>
        </w:rPr>
        <w:t>в</w:t>
      </w:r>
      <w:r w:rsidR="008A5486">
        <w:rPr>
          <w:sz w:val="28"/>
          <w:szCs w:val="28"/>
        </w:rPr>
        <w:t xml:space="preserve"> </w:t>
      </w:r>
      <w:r w:rsidR="00237DAD" w:rsidRPr="00237DAD">
        <w:rPr>
          <w:sz w:val="28"/>
          <w:szCs w:val="28"/>
        </w:rPr>
        <w:t>границах</w:t>
      </w:r>
      <w:r w:rsidR="008A5486">
        <w:rPr>
          <w:sz w:val="28"/>
          <w:szCs w:val="28"/>
        </w:rPr>
        <w:t xml:space="preserve"> </w:t>
      </w:r>
      <w:r w:rsidR="00237DAD" w:rsidRPr="00237DAD">
        <w:rPr>
          <w:sz w:val="28"/>
          <w:szCs w:val="28"/>
        </w:rPr>
        <w:t>зон</w:t>
      </w:r>
      <w:r w:rsidR="008A5486">
        <w:rPr>
          <w:sz w:val="28"/>
          <w:szCs w:val="28"/>
        </w:rPr>
        <w:t xml:space="preserve"> </w:t>
      </w:r>
      <w:r w:rsidR="00237DAD" w:rsidRPr="00237DAD">
        <w:rPr>
          <w:sz w:val="28"/>
          <w:szCs w:val="28"/>
        </w:rPr>
        <w:t>с</w:t>
      </w:r>
      <w:r w:rsidR="008A5486">
        <w:rPr>
          <w:sz w:val="28"/>
          <w:szCs w:val="28"/>
        </w:rPr>
        <w:t xml:space="preserve"> </w:t>
      </w:r>
      <w:r w:rsidR="00237DAD" w:rsidRPr="00237DAD">
        <w:rPr>
          <w:sz w:val="28"/>
          <w:szCs w:val="28"/>
        </w:rPr>
        <w:t>особыми</w:t>
      </w:r>
      <w:r w:rsidR="008A5486">
        <w:rPr>
          <w:sz w:val="28"/>
          <w:szCs w:val="28"/>
        </w:rPr>
        <w:t xml:space="preserve"> </w:t>
      </w:r>
      <w:r w:rsidR="00237DAD" w:rsidRPr="00237DAD">
        <w:rPr>
          <w:sz w:val="28"/>
          <w:szCs w:val="28"/>
        </w:rPr>
        <w:t>условиями</w:t>
      </w:r>
      <w:r w:rsidR="008A5486">
        <w:rPr>
          <w:sz w:val="28"/>
          <w:szCs w:val="28"/>
        </w:rPr>
        <w:t xml:space="preserve"> </w:t>
      </w:r>
      <w:r w:rsidR="00237DAD" w:rsidRPr="00237DAD">
        <w:rPr>
          <w:sz w:val="28"/>
          <w:szCs w:val="28"/>
        </w:rPr>
        <w:t>использования</w:t>
      </w:r>
      <w:r w:rsidR="008A5486">
        <w:rPr>
          <w:sz w:val="28"/>
          <w:szCs w:val="28"/>
        </w:rPr>
        <w:t xml:space="preserve"> </w:t>
      </w:r>
      <w:r w:rsidR="00237DAD" w:rsidRPr="00237DAD">
        <w:rPr>
          <w:sz w:val="28"/>
          <w:szCs w:val="28"/>
        </w:rPr>
        <w:t>территорий,</w:t>
      </w:r>
      <w:r w:rsidR="008A5486">
        <w:rPr>
          <w:sz w:val="28"/>
          <w:szCs w:val="28"/>
        </w:rPr>
        <w:t xml:space="preserve"> </w:t>
      </w:r>
      <w:r w:rsidR="00237DAD" w:rsidRPr="00237DAD">
        <w:rPr>
          <w:sz w:val="28"/>
          <w:szCs w:val="28"/>
        </w:rPr>
        <w:t>территорий</w:t>
      </w:r>
      <w:r w:rsidR="008A5486">
        <w:rPr>
          <w:sz w:val="28"/>
          <w:szCs w:val="28"/>
        </w:rPr>
        <w:t xml:space="preserve"> </w:t>
      </w:r>
      <w:r w:rsidR="00237DAD" w:rsidRPr="00237DAD">
        <w:rPr>
          <w:sz w:val="28"/>
          <w:szCs w:val="28"/>
        </w:rPr>
        <w:t>достопримечательных</w:t>
      </w:r>
      <w:r w:rsidR="008A5486">
        <w:rPr>
          <w:sz w:val="28"/>
          <w:szCs w:val="28"/>
        </w:rPr>
        <w:t xml:space="preserve"> </w:t>
      </w:r>
      <w:r w:rsidR="00237DAD" w:rsidRPr="00237DAD">
        <w:rPr>
          <w:sz w:val="28"/>
          <w:szCs w:val="28"/>
        </w:rPr>
        <w:t>мест</w:t>
      </w:r>
      <w:r w:rsidR="008A5486">
        <w:rPr>
          <w:sz w:val="28"/>
          <w:szCs w:val="28"/>
        </w:rPr>
        <w:t xml:space="preserve"> </w:t>
      </w:r>
      <w:r w:rsidR="00237DAD" w:rsidRPr="00237DAD">
        <w:rPr>
          <w:sz w:val="28"/>
          <w:szCs w:val="28"/>
        </w:rPr>
        <w:t>федерального,</w:t>
      </w:r>
      <w:r w:rsidR="008A5486">
        <w:rPr>
          <w:sz w:val="28"/>
          <w:szCs w:val="28"/>
        </w:rPr>
        <w:t xml:space="preserve"> </w:t>
      </w:r>
      <w:r w:rsidR="00237DAD" w:rsidRPr="00237DAD">
        <w:rPr>
          <w:sz w:val="28"/>
          <w:szCs w:val="28"/>
        </w:rPr>
        <w:t>регионального</w:t>
      </w:r>
      <w:r w:rsidR="008A5486">
        <w:rPr>
          <w:sz w:val="28"/>
          <w:szCs w:val="28"/>
        </w:rPr>
        <w:t xml:space="preserve"> </w:t>
      </w:r>
      <w:r w:rsidR="00237DAD" w:rsidRPr="00237DAD">
        <w:rPr>
          <w:sz w:val="28"/>
          <w:szCs w:val="28"/>
        </w:rPr>
        <w:t>и</w:t>
      </w:r>
      <w:r w:rsidR="008A5486">
        <w:rPr>
          <w:sz w:val="28"/>
          <w:szCs w:val="28"/>
        </w:rPr>
        <w:t xml:space="preserve"> </w:t>
      </w:r>
      <w:r w:rsidR="00237DAD" w:rsidRPr="00237DAD">
        <w:rPr>
          <w:sz w:val="28"/>
          <w:szCs w:val="28"/>
        </w:rPr>
        <w:t>местного</w:t>
      </w:r>
      <w:r w:rsidR="008A5486">
        <w:rPr>
          <w:sz w:val="28"/>
          <w:szCs w:val="28"/>
        </w:rPr>
        <w:t xml:space="preserve"> </w:t>
      </w:r>
      <w:r w:rsidR="00237DAD" w:rsidRPr="00237DAD">
        <w:rPr>
          <w:sz w:val="28"/>
          <w:szCs w:val="28"/>
        </w:rPr>
        <w:t>значения,</w:t>
      </w:r>
      <w:r w:rsidR="008A5486">
        <w:rPr>
          <w:sz w:val="28"/>
          <w:szCs w:val="28"/>
        </w:rPr>
        <w:t xml:space="preserve"> </w:t>
      </w:r>
      <w:r w:rsidR="00237DAD" w:rsidRPr="00237DAD">
        <w:rPr>
          <w:sz w:val="28"/>
          <w:szCs w:val="28"/>
        </w:rPr>
        <w:t>содержащимся</w:t>
      </w:r>
      <w:r w:rsidR="008A5486">
        <w:rPr>
          <w:sz w:val="28"/>
          <w:szCs w:val="28"/>
        </w:rPr>
        <w:t xml:space="preserve"> </w:t>
      </w:r>
      <w:r w:rsidR="00237DAD" w:rsidRPr="00237DAD">
        <w:rPr>
          <w:sz w:val="28"/>
          <w:szCs w:val="28"/>
        </w:rPr>
        <w:t>в</w:t>
      </w:r>
      <w:r w:rsidR="008A5486">
        <w:rPr>
          <w:sz w:val="28"/>
          <w:szCs w:val="28"/>
        </w:rPr>
        <w:t xml:space="preserve"> </w:t>
      </w:r>
      <w:r w:rsidR="00237DAD" w:rsidRPr="00237DAD">
        <w:rPr>
          <w:sz w:val="28"/>
          <w:szCs w:val="28"/>
        </w:rPr>
        <w:t>Едином</w:t>
      </w:r>
      <w:r w:rsidR="008A5486">
        <w:rPr>
          <w:sz w:val="28"/>
          <w:szCs w:val="28"/>
        </w:rPr>
        <w:t xml:space="preserve"> </w:t>
      </w:r>
      <w:r w:rsidR="00237DAD" w:rsidRPr="00237DAD">
        <w:rPr>
          <w:sz w:val="28"/>
          <w:szCs w:val="28"/>
        </w:rPr>
        <w:t>государственном</w:t>
      </w:r>
      <w:r w:rsidR="008A5486">
        <w:rPr>
          <w:sz w:val="28"/>
          <w:szCs w:val="28"/>
        </w:rPr>
        <w:t xml:space="preserve"> </w:t>
      </w:r>
      <w:r w:rsidR="00237DAD" w:rsidRPr="00237DAD">
        <w:rPr>
          <w:sz w:val="28"/>
          <w:szCs w:val="28"/>
        </w:rPr>
        <w:t>реестре</w:t>
      </w:r>
      <w:r w:rsidR="008A5486">
        <w:rPr>
          <w:sz w:val="28"/>
          <w:szCs w:val="28"/>
        </w:rPr>
        <w:t xml:space="preserve"> </w:t>
      </w:r>
      <w:r w:rsidR="00237DAD" w:rsidRPr="00237DAD">
        <w:rPr>
          <w:sz w:val="28"/>
          <w:szCs w:val="28"/>
        </w:rPr>
        <w:t>недвижимости</w:t>
      </w:r>
      <w:r w:rsidR="008A5486">
        <w:rPr>
          <w:sz w:val="28"/>
          <w:szCs w:val="28"/>
        </w:rPr>
        <w:t xml:space="preserve"> </w:t>
      </w:r>
      <w:r w:rsidR="00237DAD" w:rsidRPr="00237DAD">
        <w:rPr>
          <w:sz w:val="28"/>
          <w:szCs w:val="28"/>
        </w:rPr>
        <w:t>ограничениям</w:t>
      </w:r>
      <w:r w:rsidR="008A5486">
        <w:rPr>
          <w:sz w:val="28"/>
          <w:szCs w:val="28"/>
        </w:rPr>
        <w:t xml:space="preserve"> </w:t>
      </w:r>
      <w:r w:rsidR="00237DAD" w:rsidRPr="00237DAD">
        <w:rPr>
          <w:sz w:val="28"/>
          <w:szCs w:val="28"/>
        </w:rPr>
        <w:t>использования</w:t>
      </w:r>
      <w:r w:rsidR="008A5486">
        <w:rPr>
          <w:sz w:val="28"/>
          <w:szCs w:val="28"/>
        </w:rPr>
        <w:t xml:space="preserve"> </w:t>
      </w:r>
      <w:r w:rsidR="00237DAD" w:rsidRPr="00237DAD">
        <w:rPr>
          <w:sz w:val="28"/>
          <w:szCs w:val="28"/>
        </w:rPr>
        <w:t>объектов</w:t>
      </w:r>
      <w:r w:rsidR="008A5486">
        <w:rPr>
          <w:sz w:val="28"/>
          <w:szCs w:val="28"/>
        </w:rPr>
        <w:t xml:space="preserve"> </w:t>
      </w:r>
      <w:r w:rsidR="00237DAD" w:rsidRPr="00237DAD">
        <w:rPr>
          <w:sz w:val="28"/>
          <w:szCs w:val="28"/>
        </w:rPr>
        <w:t>недвижимости</w:t>
      </w:r>
      <w:r w:rsidR="008A5486">
        <w:rPr>
          <w:sz w:val="28"/>
          <w:szCs w:val="28"/>
        </w:rPr>
        <w:t xml:space="preserve"> </w:t>
      </w:r>
      <w:r w:rsidR="00237DAD" w:rsidRPr="00237DAD">
        <w:rPr>
          <w:sz w:val="28"/>
          <w:szCs w:val="28"/>
        </w:rPr>
        <w:t>в</w:t>
      </w:r>
      <w:r w:rsidR="008A5486">
        <w:rPr>
          <w:sz w:val="28"/>
          <w:szCs w:val="28"/>
        </w:rPr>
        <w:t xml:space="preserve"> </w:t>
      </w:r>
      <w:r w:rsidR="00237DAD" w:rsidRPr="00237DAD">
        <w:rPr>
          <w:sz w:val="28"/>
          <w:szCs w:val="28"/>
        </w:rPr>
        <w:t>пределах</w:t>
      </w:r>
      <w:r w:rsidR="008A5486">
        <w:rPr>
          <w:sz w:val="28"/>
          <w:szCs w:val="28"/>
        </w:rPr>
        <w:t xml:space="preserve"> </w:t>
      </w:r>
      <w:r w:rsidR="00237DAD" w:rsidRPr="00237DAD">
        <w:rPr>
          <w:sz w:val="28"/>
          <w:szCs w:val="28"/>
        </w:rPr>
        <w:t>таких</w:t>
      </w:r>
      <w:r w:rsidR="008A5486">
        <w:rPr>
          <w:sz w:val="28"/>
          <w:szCs w:val="28"/>
        </w:rPr>
        <w:t xml:space="preserve"> </w:t>
      </w:r>
      <w:r w:rsidR="00237DAD" w:rsidRPr="00237DAD">
        <w:rPr>
          <w:sz w:val="28"/>
          <w:szCs w:val="28"/>
        </w:rPr>
        <w:t>зон,</w:t>
      </w:r>
      <w:r w:rsidR="008A5486">
        <w:rPr>
          <w:sz w:val="28"/>
          <w:szCs w:val="28"/>
        </w:rPr>
        <w:t xml:space="preserve"> </w:t>
      </w:r>
      <w:r w:rsidR="00237DAD" w:rsidRPr="00237DAD">
        <w:rPr>
          <w:sz w:val="28"/>
          <w:szCs w:val="28"/>
        </w:rPr>
        <w:t>территорий;</w:t>
      </w:r>
    </w:p>
    <w:p w14:paraId="2C59FDF3" w14:textId="6683F909" w:rsidR="00237DAD" w:rsidRPr="00237DAD" w:rsidRDefault="00427485" w:rsidP="00427485">
      <w:pPr>
        <w:ind w:firstLine="720"/>
        <w:jc w:val="both"/>
        <w:rPr>
          <w:sz w:val="28"/>
          <w:szCs w:val="28"/>
        </w:rPr>
      </w:pPr>
      <w:r w:rsidRPr="00BF787A">
        <w:rPr>
          <w:sz w:val="28"/>
          <w:szCs w:val="28"/>
        </w:rPr>
        <w:lastRenderedPageBreak/>
        <w:t>ж)</w:t>
      </w:r>
      <w:r w:rsidR="008A5486">
        <w:rPr>
          <w:sz w:val="28"/>
          <w:szCs w:val="28"/>
        </w:rPr>
        <w:t xml:space="preserve"> </w:t>
      </w:r>
      <w:r w:rsidR="00237DAD" w:rsidRPr="00237DAD">
        <w:rPr>
          <w:sz w:val="28"/>
          <w:szCs w:val="28"/>
        </w:rPr>
        <w:t>установление,</w:t>
      </w:r>
      <w:r w:rsidR="008A5486">
        <w:rPr>
          <w:sz w:val="28"/>
          <w:szCs w:val="28"/>
        </w:rPr>
        <w:t xml:space="preserve"> </w:t>
      </w:r>
      <w:r w:rsidR="00237DAD" w:rsidRPr="00237DAD">
        <w:rPr>
          <w:sz w:val="28"/>
          <w:szCs w:val="28"/>
        </w:rPr>
        <w:t>изменение,</w:t>
      </w:r>
      <w:r w:rsidR="008A5486">
        <w:rPr>
          <w:sz w:val="28"/>
          <w:szCs w:val="28"/>
        </w:rPr>
        <w:t xml:space="preserve"> </w:t>
      </w:r>
      <w:r w:rsidR="00237DAD" w:rsidRPr="00237DAD">
        <w:rPr>
          <w:sz w:val="28"/>
          <w:szCs w:val="28"/>
        </w:rPr>
        <w:t>прекращение</w:t>
      </w:r>
      <w:r w:rsidR="008A5486">
        <w:rPr>
          <w:sz w:val="28"/>
          <w:szCs w:val="28"/>
        </w:rPr>
        <w:t xml:space="preserve"> </w:t>
      </w:r>
      <w:r w:rsidR="00237DAD" w:rsidRPr="00237DAD">
        <w:rPr>
          <w:sz w:val="28"/>
          <w:szCs w:val="28"/>
        </w:rPr>
        <w:t>существования</w:t>
      </w:r>
      <w:r w:rsidR="008A5486">
        <w:rPr>
          <w:sz w:val="28"/>
          <w:szCs w:val="28"/>
        </w:rPr>
        <w:t xml:space="preserve"> </w:t>
      </w:r>
      <w:r w:rsidR="00237DAD" w:rsidRPr="00237DAD">
        <w:rPr>
          <w:sz w:val="28"/>
          <w:szCs w:val="28"/>
        </w:rPr>
        <w:t>зоны</w:t>
      </w:r>
      <w:r w:rsidR="008A5486">
        <w:rPr>
          <w:sz w:val="28"/>
          <w:szCs w:val="28"/>
        </w:rPr>
        <w:t xml:space="preserve"> </w:t>
      </w:r>
      <w:r w:rsidR="00237DAD" w:rsidRPr="00237DAD">
        <w:rPr>
          <w:sz w:val="28"/>
          <w:szCs w:val="28"/>
        </w:rPr>
        <w:t>с</w:t>
      </w:r>
      <w:r w:rsidR="008A5486">
        <w:rPr>
          <w:sz w:val="28"/>
          <w:szCs w:val="28"/>
        </w:rPr>
        <w:t xml:space="preserve"> </w:t>
      </w:r>
      <w:r w:rsidR="00237DAD" w:rsidRPr="00237DAD">
        <w:rPr>
          <w:sz w:val="28"/>
          <w:szCs w:val="28"/>
        </w:rPr>
        <w:t>особыми</w:t>
      </w:r>
      <w:r w:rsidR="008A5486">
        <w:rPr>
          <w:sz w:val="28"/>
          <w:szCs w:val="28"/>
        </w:rPr>
        <w:t xml:space="preserve"> </w:t>
      </w:r>
      <w:r w:rsidR="00237DAD" w:rsidRPr="00237DAD">
        <w:rPr>
          <w:sz w:val="28"/>
          <w:szCs w:val="28"/>
        </w:rPr>
        <w:t>условиями</w:t>
      </w:r>
      <w:r w:rsidR="008A5486">
        <w:rPr>
          <w:sz w:val="28"/>
          <w:szCs w:val="28"/>
        </w:rPr>
        <w:t xml:space="preserve"> </w:t>
      </w:r>
      <w:r w:rsidR="00237DAD" w:rsidRPr="00237DAD">
        <w:rPr>
          <w:sz w:val="28"/>
          <w:szCs w:val="28"/>
        </w:rPr>
        <w:t>использования</w:t>
      </w:r>
      <w:r w:rsidR="008A5486">
        <w:rPr>
          <w:sz w:val="28"/>
          <w:szCs w:val="28"/>
        </w:rPr>
        <w:t xml:space="preserve"> </w:t>
      </w:r>
      <w:r w:rsidR="00237DAD" w:rsidRPr="00237DAD">
        <w:rPr>
          <w:sz w:val="28"/>
          <w:szCs w:val="28"/>
        </w:rPr>
        <w:t>территории,</w:t>
      </w:r>
      <w:r w:rsidR="008A5486">
        <w:rPr>
          <w:sz w:val="28"/>
          <w:szCs w:val="28"/>
        </w:rPr>
        <w:t xml:space="preserve"> </w:t>
      </w:r>
      <w:r w:rsidR="00237DAD" w:rsidRPr="00237DAD">
        <w:rPr>
          <w:sz w:val="28"/>
          <w:szCs w:val="28"/>
        </w:rPr>
        <w:t>установление,</w:t>
      </w:r>
      <w:r w:rsidR="008A5486">
        <w:rPr>
          <w:sz w:val="28"/>
          <w:szCs w:val="28"/>
        </w:rPr>
        <w:t xml:space="preserve"> </w:t>
      </w:r>
      <w:r w:rsidR="00237DAD" w:rsidRPr="00237DAD">
        <w:rPr>
          <w:sz w:val="28"/>
          <w:szCs w:val="28"/>
        </w:rPr>
        <w:t>изменение</w:t>
      </w:r>
      <w:r w:rsidR="008A5486">
        <w:rPr>
          <w:sz w:val="28"/>
          <w:szCs w:val="28"/>
        </w:rPr>
        <w:t xml:space="preserve"> </w:t>
      </w:r>
      <w:r w:rsidR="00237DAD" w:rsidRPr="00237DAD">
        <w:rPr>
          <w:sz w:val="28"/>
          <w:szCs w:val="28"/>
        </w:rPr>
        <w:t>границ</w:t>
      </w:r>
      <w:r w:rsidR="008A5486">
        <w:rPr>
          <w:sz w:val="28"/>
          <w:szCs w:val="28"/>
        </w:rPr>
        <w:t xml:space="preserve"> </w:t>
      </w:r>
      <w:r w:rsidR="00237DAD" w:rsidRPr="00237DAD">
        <w:rPr>
          <w:sz w:val="28"/>
          <w:szCs w:val="28"/>
        </w:rPr>
        <w:t>территории</w:t>
      </w:r>
      <w:r w:rsidR="008A5486">
        <w:rPr>
          <w:sz w:val="28"/>
          <w:szCs w:val="28"/>
        </w:rPr>
        <w:t xml:space="preserve"> </w:t>
      </w:r>
      <w:r w:rsidR="00237DAD" w:rsidRPr="00237DAD">
        <w:rPr>
          <w:sz w:val="28"/>
          <w:szCs w:val="28"/>
        </w:rPr>
        <w:t>объекта</w:t>
      </w:r>
      <w:r w:rsidR="008A5486">
        <w:rPr>
          <w:sz w:val="28"/>
          <w:szCs w:val="28"/>
        </w:rPr>
        <w:t xml:space="preserve"> </w:t>
      </w:r>
      <w:r w:rsidR="00237DAD" w:rsidRPr="00237DAD">
        <w:rPr>
          <w:sz w:val="28"/>
          <w:szCs w:val="28"/>
        </w:rPr>
        <w:t>культурного</w:t>
      </w:r>
      <w:r w:rsidR="008A5486">
        <w:rPr>
          <w:sz w:val="28"/>
          <w:szCs w:val="28"/>
        </w:rPr>
        <w:t xml:space="preserve"> </w:t>
      </w:r>
      <w:r w:rsidR="00237DAD" w:rsidRPr="00237DAD">
        <w:rPr>
          <w:sz w:val="28"/>
          <w:szCs w:val="28"/>
        </w:rPr>
        <w:t>наследия,</w:t>
      </w:r>
      <w:r w:rsidR="008A5486">
        <w:rPr>
          <w:sz w:val="28"/>
          <w:szCs w:val="28"/>
        </w:rPr>
        <w:t xml:space="preserve"> </w:t>
      </w:r>
      <w:r w:rsidR="00237DAD" w:rsidRPr="00237DAD">
        <w:rPr>
          <w:sz w:val="28"/>
          <w:szCs w:val="28"/>
        </w:rPr>
        <w:t>территории</w:t>
      </w:r>
      <w:r w:rsidR="008A5486">
        <w:rPr>
          <w:sz w:val="28"/>
          <w:szCs w:val="28"/>
        </w:rPr>
        <w:t xml:space="preserve"> </w:t>
      </w:r>
      <w:r w:rsidR="00237DAD" w:rsidRPr="00237DAD">
        <w:rPr>
          <w:sz w:val="28"/>
          <w:szCs w:val="28"/>
        </w:rPr>
        <w:t>исторического</w:t>
      </w:r>
      <w:r w:rsidR="008A5486">
        <w:rPr>
          <w:sz w:val="28"/>
          <w:szCs w:val="28"/>
        </w:rPr>
        <w:t xml:space="preserve"> </w:t>
      </w:r>
      <w:r w:rsidR="00237DAD" w:rsidRPr="00237DAD">
        <w:rPr>
          <w:sz w:val="28"/>
          <w:szCs w:val="28"/>
        </w:rPr>
        <w:t>поселения</w:t>
      </w:r>
      <w:r w:rsidR="008A5486">
        <w:rPr>
          <w:sz w:val="28"/>
          <w:szCs w:val="28"/>
        </w:rPr>
        <w:t xml:space="preserve"> </w:t>
      </w:r>
      <w:r w:rsidR="00237DAD" w:rsidRPr="00237DAD">
        <w:rPr>
          <w:sz w:val="28"/>
          <w:szCs w:val="28"/>
        </w:rPr>
        <w:t>федерального</w:t>
      </w:r>
      <w:r w:rsidR="008A5486">
        <w:rPr>
          <w:sz w:val="28"/>
          <w:szCs w:val="28"/>
        </w:rPr>
        <w:t xml:space="preserve"> </w:t>
      </w:r>
      <w:r w:rsidR="00237DAD" w:rsidRPr="00237DAD">
        <w:rPr>
          <w:sz w:val="28"/>
          <w:szCs w:val="28"/>
        </w:rPr>
        <w:t>значения,</w:t>
      </w:r>
      <w:r w:rsidR="008A5486">
        <w:rPr>
          <w:sz w:val="28"/>
          <w:szCs w:val="28"/>
        </w:rPr>
        <w:t xml:space="preserve"> </w:t>
      </w:r>
      <w:r w:rsidR="00237DAD" w:rsidRPr="00237DAD">
        <w:rPr>
          <w:sz w:val="28"/>
          <w:szCs w:val="28"/>
        </w:rPr>
        <w:t>территории</w:t>
      </w:r>
      <w:r w:rsidR="008A5486">
        <w:rPr>
          <w:sz w:val="28"/>
          <w:szCs w:val="28"/>
        </w:rPr>
        <w:t xml:space="preserve"> </w:t>
      </w:r>
      <w:r w:rsidR="00237DAD" w:rsidRPr="00237DAD">
        <w:rPr>
          <w:sz w:val="28"/>
          <w:szCs w:val="28"/>
        </w:rPr>
        <w:t>исторического</w:t>
      </w:r>
      <w:r w:rsidR="008A5486">
        <w:rPr>
          <w:sz w:val="28"/>
          <w:szCs w:val="28"/>
        </w:rPr>
        <w:t xml:space="preserve"> </w:t>
      </w:r>
      <w:r w:rsidR="00237DAD" w:rsidRPr="00237DAD">
        <w:rPr>
          <w:sz w:val="28"/>
          <w:szCs w:val="28"/>
        </w:rPr>
        <w:t>поселения</w:t>
      </w:r>
      <w:r w:rsidR="008A5486">
        <w:rPr>
          <w:sz w:val="28"/>
          <w:szCs w:val="28"/>
        </w:rPr>
        <w:t xml:space="preserve"> </w:t>
      </w:r>
      <w:r w:rsidR="00237DAD" w:rsidRPr="00237DAD">
        <w:rPr>
          <w:sz w:val="28"/>
          <w:szCs w:val="28"/>
        </w:rPr>
        <w:t>регионального</w:t>
      </w:r>
      <w:r w:rsidR="008A5486">
        <w:rPr>
          <w:sz w:val="28"/>
          <w:szCs w:val="28"/>
        </w:rPr>
        <w:t xml:space="preserve"> </w:t>
      </w:r>
      <w:r w:rsidR="00237DAD" w:rsidRPr="00237DAD">
        <w:rPr>
          <w:sz w:val="28"/>
          <w:szCs w:val="28"/>
        </w:rPr>
        <w:t>значения;</w:t>
      </w:r>
    </w:p>
    <w:p w14:paraId="1370252D" w14:textId="0CFEA5ED" w:rsidR="00427485" w:rsidRPr="00237DAD" w:rsidRDefault="00427485" w:rsidP="00427485">
      <w:pPr>
        <w:ind w:firstLine="720"/>
        <w:jc w:val="both"/>
        <w:rPr>
          <w:sz w:val="28"/>
          <w:szCs w:val="28"/>
        </w:rPr>
      </w:pPr>
      <w:r w:rsidRPr="00BF787A">
        <w:rPr>
          <w:sz w:val="28"/>
          <w:szCs w:val="28"/>
        </w:rPr>
        <w:t>и)</w:t>
      </w:r>
      <w:r w:rsidR="008A5486">
        <w:rPr>
          <w:sz w:val="28"/>
          <w:szCs w:val="28"/>
        </w:rPr>
        <w:t xml:space="preserve"> </w:t>
      </w:r>
      <w:r w:rsidR="00237DAD" w:rsidRPr="00237DAD">
        <w:rPr>
          <w:sz w:val="28"/>
          <w:szCs w:val="28"/>
        </w:rPr>
        <w:t>принятие</w:t>
      </w:r>
      <w:r w:rsidR="008A5486">
        <w:rPr>
          <w:sz w:val="28"/>
          <w:szCs w:val="28"/>
        </w:rPr>
        <w:t xml:space="preserve"> </w:t>
      </w:r>
      <w:r w:rsidR="00237DAD" w:rsidRPr="00237DAD">
        <w:rPr>
          <w:sz w:val="28"/>
          <w:szCs w:val="28"/>
        </w:rPr>
        <w:t>решения</w:t>
      </w:r>
      <w:r w:rsidR="008A5486">
        <w:rPr>
          <w:sz w:val="28"/>
          <w:szCs w:val="28"/>
        </w:rPr>
        <w:t xml:space="preserve"> </w:t>
      </w:r>
      <w:r w:rsidR="00237DAD" w:rsidRPr="00237DAD">
        <w:rPr>
          <w:sz w:val="28"/>
          <w:szCs w:val="28"/>
        </w:rPr>
        <w:t>о</w:t>
      </w:r>
      <w:r w:rsidR="008A5486">
        <w:rPr>
          <w:sz w:val="28"/>
          <w:szCs w:val="28"/>
        </w:rPr>
        <w:t xml:space="preserve"> </w:t>
      </w:r>
      <w:r w:rsidR="00237DAD" w:rsidRPr="00237DAD">
        <w:rPr>
          <w:sz w:val="28"/>
          <w:szCs w:val="28"/>
        </w:rPr>
        <w:t>комплексном</w:t>
      </w:r>
      <w:r w:rsidR="008A5486">
        <w:rPr>
          <w:sz w:val="28"/>
          <w:szCs w:val="28"/>
        </w:rPr>
        <w:t xml:space="preserve"> </w:t>
      </w:r>
      <w:r w:rsidR="00237DAD" w:rsidRPr="00237DAD">
        <w:rPr>
          <w:sz w:val="28"/>
          <w:szCs w:val="28"/>
        </w:rPr>
        <w:t>развитии</w:t>
      </w:r>
      <w:r w:rsidR="008A5486">
        <w:rPr>
          <w:sz w:val="28"/>
          <w:szCs w:val="28"/>
        </w:rPr>
        <w:t xml:space="preserve"> </w:t>
      </w:r>
      <w:r w:rsidR="00237DAD" w:rsidRPr="00237DAD">
        <w:rPr>
          <w:sz w:val="28"/>
          <w:szCs w:val="28"/>
        </w:rPr>
        <w:t>территории;</w:t>
      </w:r>
    </w:p>
    <w:p w14:paraId="504EF747" w14:textId="3A6350AD" w:rsidR="00237DAD" w:rsidRPr="00237DAD" w:rsidRDefault="00237DAD" w:rsidP="00427485">
      <w:pPr>
        <w:ind w:firstLine="720"/>
        <w:jc w:val="both"/>
        <w:rPr>
          <w:sz w:val="28"/>
          <w:szCs w:val="28"/>
        </w:rPr>
      </w:pPr>
      <w:r w:rsidRPr="00237DAD">
        <w:rPr>
          <w:sz w:val="28"/>
          <w:szCs w:val="28"/>
        </w:rPr>
        <w:t>к)</w:t>
      </w:r>
      <w:r w:rsidR="008A5486">
        <w:rPr>
          <w:sz w:val="28"/>
          <w:szCs w:val="28"/>
        </w:rPr>
        <w:t xml:space="preserve"> </w:t>
      </w:r>
      <w:r w:rsidRPr="00237DAD">
        <w:rPr>
          <w:sz w:val="28"/>
          <w:szCs w:val="28"/>
        </w:rPr>
        <w:t>обнаружение</w:t>
      </w:r>
      <w:r w:rsidR="008A5486">
        <w:rPr>
          <w:sz w:val="28"/>
          <w:szCs w:val="28"/>
        </w:rPr>
        <w:t xml:space="preserve"> </w:t>
      </w:r>
      <w:r w:rsidRPr="00237DAD">
        <w:rPr>
          <w:sz w:val="28"/>
          <w:szCs w:val="28"/>
        </w:rPr>
        <w:t>мест</w:t>
      </w:r>
      <w:r w:rsidR="008A5486">
        <w:rPr>
          <w:sz w:val="28"/>
          <w:szCs w:val="28"/>
        </w:rPr>
        <w:t xml:space="preserve"> </w:t>
      </w:r>
      <w:r w:rsidRPr="00237DAD">
        <w:rPr>
          <w:sz w:val="28"/>
          <w:szCs w:val="28"/>
        </w:rPr>
        <w:t>захоронений</w:t>
      </w:r>
      <w:r w:rsidR="008A5486">
        <w:rPr>
          <w:sz w:val="28"/>
          <w:szCs w:val="28"/>
        </w:rPr>
        <w:t xml:space="preserve"> </w:t>
      </w:r>
      <w:r w:rsidRPr="00237DAD">
        <w:rPr>
          <w:sz w:val="28"/>
          <w:szCs w:val="28"/>
        </w:rPr>
        <w:t>погибших</w:t>
      </w:r>
      <w:r w:rsidR="008A5486">
        <w:rPr>
          <w:sz w:val="28"/>
          <w:szCs w:val="28"/>
        </w:rPr>
        <w:t xml:space="preserve"> </w:t>
      </w:r>
      <w:r w:rsidRPr="00237DAD">
        <w:rPr>
          <w:sz w:val="28"/>
          <w:szCs w:val="28"/>
        </w:rPr>
        <w:t>при</w:t>
      </w:r>
      <w:r w:rsidR="008A5486">
        <w:rPr>
          <w:sz w:val="28"/>
          <w:szCs w:val="28"/>
        </w:rPr>
        <w:t xml:space="preserve"> </w:t>
      </w:r>
      <w:r w:rsidRPr="00237DAD">
        <w:rPr>
          <w:sz w:val="28"/>
          <w:szCs w:val="28"/>
        </w:rPr>
        <w:t>защите</w:t>
      </w:r>
      <w:r w:rsidR="008A5486">
        <w:rPr>
          <w:sz w:val="28"/>
          <w:szCs w:val="28"/>
        </w:rPr>
        <w:t xml:space="preserve"> </w:t>
      </w:r>
      <w:r w:rsidRPr="00237DAD">
        <w:rPr>
          <w:sz w:val="28"/>
          <w:szCs w:val="28"/>
        </w:rPr>
        <w:t>Отечества,</w:t>
      </w:r>
      <w:r w:rsidR="008A5486">
        <w:rPr>
          <w:sz w:val="28"/>
          <w:szCs w:val="28"/>
        </w:rPr>
        <w:t xml:space="preserve"> </w:t>
      </w:r>
      <w:r w:rsidRPr="00237DAD">
        <w:rPr>
          <w:sz w:val="28"/>
          <w:szCs w:val="28"/>
        </w:rPr>
        <w:t>расположенных</w:t>
      </w:r>
      <w:r w:rsidR="008A5486">
        <w:rPr>
          <w:sz w:val="28"/>
          <w:szCs w:val="28"/>
        </w:rPr>
        <w:t xml:space="preserve"> </w:t>
      </w:r>
      <w:r w:rsidRPr="00237DAD">
        <w:rPr>
          <w:sz w:val="28"/>
          <w:szCs w:val="28"/>
        </w:rPr>
        <w:t>в</w:t>
      </w:r>
      <w:r w:rsidR="008A5486">
        <w:rPr>
          <w:sz w:val="28"/>
          <w:szCs w:val="28"/>
        </w:rPr>
        <w:t xml:space="preserve"> </w:t>
      </w:r>
      <w:r w:rsidRPr="00237DAD">
        <w:rPr>
          <w:sz w:val="28"/>
          <w:szCs w:val="28"/>
        </w:rPr>
        <w:t>границах</w:t>
      </w:r>
      <w:r w:rsidR="008A5486">
        <w:rPr>
          <w:sz w:val="28"/>
          <w:szCs w:val="28"/>
        </w:rPr>
        <w:t xml:space="preserve"> </w:t>
      </w:r>
      <w:r w:rsidRPr="00237DAD">
        <w:rPr>
          <w:sz w:val="28"/>
          <w:szCs w:val="28"/>
        </w:rPr>
        <w:t>муниципальных</w:t>
      </w:r>
      <w:r w:rsidR="008A5486">
        <w:rPr>
          <w:sz w:val="28"/>
          <w:szCs w:val="28"/>
        </w:rPr>
        <w:t xml:space="preserve"> </w:t>
      </w:r>
      <w:r w:rsidRPr="00237DAD">
        <w:rPr>
          <w:sz w:val="28"/>
          <w:szCs w:val="28"/>
        </w:rPr>
        <w:t>образований;</w:t>
      </w:r>
    </w:p>
    <w:p w14:paraId="00714706" w14:textId="45210DE9" w:rsidR="00237DAD" w:rsidRPr="00237DAD" w:rsidRDefault="00237DAD" w:rsidP="00427485">
      <w:pPr>
        <w:ind w:firstLine="720"/>
        <w:jc w:val="both"/>
        <w:rPr>
          <w:sz w:val="28"/>
          <w:szCs w:val="28"/>
        </w:rPr>
      </w:pPr>
      <w:r w:rsidRPr="00237DAD">
        <w:rPr>
          <w:sz w:val="28"/>
          <w:szCs w:val="28"/>
        </w:rPr>
        <w:t>л)</w:t>
      </w:r>
      <w:r w:rsidR="008A5486">
        <w:rPr>
          <w:sz w:val="28"/>
          <w:szCs w:val="28"/>
        </w:rPr>
        <w:t xml:space="preserve"> </w:t>
      </w:r>
      <w:r w:rsidRPr="00237DAD">
        <w:rPr>
          <w:sz w:val="28"/>
          <w:szCs w:val="28"/>
        </w:rPr>
        <w:t>несоответствие</w:t>
      </w:r>
      <w:r w:rsidR="008A5486">
        <w:rPr>
          <w:sz w:val="28"/>
          <w:szCs w:val="28"/>
        </w:rPr>
        <w:t xml:space="preserve"> </w:t>
      </w:r>
      <w:r w:rsidRPr="00237DAD">
        <w:rPr>
          <w:sz w:val="28"/>
          <w:szCs w:val="28"/>
        </w:rPr>
        <w:t>сведений</w:t>
      </w:r>
      <w:r w:rsidR="008A5486">
        <w:rPr>
          <w:sz w:val="28"/>
          <w:szCs w:val="28"/>
        </w:rPr>
        <w:t xml:space="preserve"> </w:t>
      </w:r>
      <w:r w:rsidRPr="00237DAD">
        <w:rPr>
          <w:sz w:val="28"/>
          <w:szCs w:val="28"/>
        </w:rPr>
        <w:t>о</w:t>
      </w:r>
      <w:r w:rsidR="008A5486">
        <w:rPr>
          <w:sz w:val="28"/>
          <w:szCs w:val="28"/>
        </w:rPr>
        <w:t xml:space="preserve"> </w:t>
      </w:r>
      <w:r w:rsidRPr="00237DAD">
        <w:rPr>
          <w:sz w:val="28"/>
          <w:szCs w:val="28"/>
        </w:rPr>
        <w:t>границах</w:t>
      </w:r>
      <w:r w:rsidR="008A5486">
        <w:rPr>
          <w:sz w:val="28"/>
          <w:szCs w:val="28"/>
        </w:rPr>
        <w:t xml:space="preserve"> </w:t>
      </w:r>
      <w:r w:rsidRPr="00237DAD">
        <w:rPr>
          <w:sz w:val="28"/>
          <w:szCs w:val="28"/>
        </w:rPr>
        <w:t>территориальных</w:t>
      </w:r>
      <w:r w:rsidR="008A5486">
        <w:rPr>
          <w:sz w:val="28"/>
          <w:szCs w:val="28"/>
        </w:rPr>
        <w:t xml:space="preserve"> </w:t>
      </w:r>
      <w:r w:rsidRPr="00237DAD">
        <w:rPr>
          <w:sz w:val="28"/>
          <w:szCs w:val="28"/>
        </w:rPr>
        <w:t>зон,</w:t>
      </w:r>
      <w:r w:rsidR="008A5486">
        <w:rPr>
          <w:sz w:val="28"/>
          <w:szCs w:val="28"/>
        </w:rPr>
        <w:t xml:space="preserve"> </w:t>
      </w:r>
      <w:r w:rsidRPr="00237DAD">
        <w:rPr>
          <w:sz w:val="28"/>
          <w:szCs w:val="28"/>
        </w:rPr>
        <w:t>содержащихся</w:t>
      </w:r>
      <w:r w:rsidR="008A5486">
        <w:rPr>
          <w:sz w:val="28"/>
          <w:szCs w:val="28"/>
        </w:rPr>
        <w:t xml:space="preserve"> </w:t>
      </w:r>
      <w:r w:rsidRPr="00237DAD">
        <w:rPr>
          <w:sz w:val="28"/>
          <w:szCs w:val="28"/>
        </w:rPr>
        <w:t>в</w:t>
      </w:r>
      <w:r w:rsidR="008A5486">
        <w:rPr>
          <w:sz w:val="28"/>
          <w:szCs w:val="28"/>
        </w:rPr>
        <w:t xml:space="preserve"> </w:t>
      </w:r>
      <w:r w:rsidRPr="00237DAD">
        <w:rPr>
          <w:sz w:val="28"/>
          <w:szCs w:val="28"/>
        </w:rPr>
        <w:t>правилах</w:t>
      </w:r>
      <w:r w:rsidR="008A5486">
        <w:rPr>
          <w:sz w:val="28"/>
          <w:szCs w:val="28"/>
        </w:rPr>
        <w:t xml:space="preserve"> </w:t>
      </w:r>
      <w:r w:rsidRPr="00237DAD">
        <w:rPr>
          <w:sz w:val="28"/>
          <w:szCs w:val="28"/>
        </w:rPr>
        <w:t>землепользования</w:t>
      </w:r>
      <w:r w:rsidR="008A5486">
        <w:rPr>
          <w:sz w:val="28"/>
          <w:szCs w:val="28"/>
        </w:rPr>
        <w:t xml:space="preserve"> </w:t>
      </w:r>
      <w:r w:rsidRPr="00237DAD">
        <w:rPr>
          <w:sz w:val="28"/>
          <w:szCs w:val="28"/>
        </w:rPr>
        <w:t>и</w:t>
      </w:r>
      <w:r w:rsidR="008A5486">
        <w:rPr>
          <w:sz w:val="28"/>
          <w:szCs w:val="28"/>
        </w:rPr>
        <w:t xml:space="preserve"> </w:t>
      </w:r>
      <w:r w:rsidRPr="00237DAD">
        <w:rPr>
          <w:sz w:val="28"/>
          <w:szCs w:val="28"/>
        </w:rPr>
        <w:t>застройки,</w:t>
      </w:r>
      <w:r w:rsidR="008A5486">
        <w:rPr>
          <w:sz w:val="28"/>
          <w:szCs w:val="28"/>
        </w:rPr>
        <w:t xml:space="preserve"> </w:t>
      </w:r>
      <w:r w:rsidRPr="00237DAD">
        <w:rPr>
          <w:sz w:val="28"/>
          <w:szCs w:val="28"/>
        </w:rPr>
        <w:t>содержащемуся</w:t>
      </w:r>
      <w:r w:rsidR="008A5486">
        <w:rPr>
          <w:sz w:val="28"/>
          <w:szCs w:val="28"/>
        </w:rPr>
        <w:t xml:space="preserve"> </w:t>
      </w:r>
      <w:r w:rsidRPr="00237DAD">
        <w:rPr>
          <w:sz w:val="28"/>
          <w:szCs w:val="28"/>
        </w:rPr>
        <w:t>в</w:t>
      </w:r>
      <w:r w:rsidR="008A5486">
        <w:rPr>
          <w:sz w:val="28"/>
          <w:szCs w:val="28"/>
        </w:rPr>
        <w:t xml:space="preserve"> </w:t>
      </w:r>
      <w:r w:rsidRPr="00237DAD">
        <w:rPr>
          <w:sz w:val="28"/>
          <w:szCs w:val="28"/>
        </w:rPr>
        <w:t>Едином</w:t>
      </w:r>
      <w:r w:rsidR="008A5486">
        <w:rPr>
          <w:sz w:val="28"/>
          <w:szCs w:val="28"/>
        </w:rPr>
        <w:t xml:space="preserve"> </w:t>
      </w:r>
      <w:r w:rsidRPr="00237DAD">
        <w:rPr>
          <w:sz w:val="28"/>
          <w:szCs w:val="28"/>
        </w:rPr>
        <w:t>государственном</w:t>
      </w:r>
      <w:r w:rsidR="008A5486">
        <w:rPr>
          <w:sz w:val="28"/>
          <w:szCs w:val="28"/>
        </w:rPr>
        <w:t xml:space="preserve"> </w:t>
      </w:r>
      <w:r w:rsidRPr="00237DAD">
        <w:rPr>
          <w:sz w:val="28"/>
          <w:szCs w:val="28"/>
        </w:rPr>
        <w:t>реестре</w:t>
      </w:r>
      <w:r w:rsidR="008A5486">
        <w:rPr>
          <w:sz w:val="28"/>
          <w:szCs w:val="28"/>
        </w:rPr>
        <w:t xml:space="preserve"> </w:t>
      </w:r>
      <w:r w:rsidRPr="00237DAD">
        <w:rPr>
          <w:sz w:val="28"/>
          <w:szCs w:val="28"/>
        </w:rPr>
        <w:t>недвижимости</w:t>
      </w:r>
      <w:r w:rsidR="008A5486">
        <w:rPr>
          <w:sz w:val="28"/>
          <w:szCs w:val="28"/>
        </w:rPr>
        <w:t xml:space="preserve"> </w:t>
      </w:r>
      <w:r w:rsidRPr="00237DAD">
        <w:rPr>
          <w:sz w:val="28"/>
          <w:szCs w:val="28"/>
        </w:rPr>
        <w:t>описанию</w:t>
      </w:r>
      <w:r w:rsidR="008A5486">
        <w:rPr>
          <w:sz w:val="28"/>
          <w:szCs w:val="28"/>
        </w:rPr>
        <w:t xml:space="preserve"> </w:t>
      </w:r>
      <w:r w:rsidRPr="00237DAD">
        <w:rPr>
          <w:sz w:val="28"/>
          <w:szCs w:val="28"/>
        </w:rPr>
        <w:t>местоположения</w:t>
      </w:r>
      <w:r w:rsidR="008A5486">
        <w:rPr>
          <w:sz w:val="28"/>
          <w:szCs w:val="28"/>
        </w:rPr>
        <w:t xml:space="preserve"> </w:t>
      </w:r>
      <w:r w:rsidRPr="00237DAD">
        <w:rPr>
          <w:sz w:val="28"/>
          <w:szCs w:val="28"/>
        </w:rPr>
        <w:t>границ</w:t>
      </w:r>
      <w:r w:rsidR="008A5486">
        <w:rPr>
          <w:sz w:val="28"/>
          <w:szCs w:val="28"/>
        </w:rPr>
        <w:t xml:space="preserve"> </w:t>
      </w:r>
      <w:r w:rsidRPr="00237DAD">
        <w:rPr>
          <w:sz w:val="28"/>
          <w:szCs w:val="28"/>
        </w:rPr>
        <w:t>указанных</w:t>
      </w:r>
      <w:r w:rsidR="008A5486">
        <w:rPr>
          <w:sz w:val="28"/>
          <w:szCs w:val="28"/>
        </w:rPr>
        <w:t xml:space="preserve"> </w:t>
      </w:r>
      <w:r w:rsidRPr="00237DAD">
        <w:rPr>
          <w:sz w:val="28"/>
          <w:szCs w:val="28"/>
        </w:rPr>
        <w:t>территориальных</w:t>
      </w:r>
      <w:r w:rsidR="008A5486">
        <w:rPr>
          <w:sz w:val="28"/>
          <w:szCs w:val="28"/>
        </w:rPr>
        <w:t xml:space="preserve"> </w:t>
      </w:r>
      <w:r w:rsidRPr="00237DAD">
        <w:rPr>
          <w:sz w:val="28"/>
          <w:szCs w:val="28"/>
        </w:rPr>
        <w:t>зон,</w:t>
      </w:r>
      <w:r w:rsidR="008A5486">
        <w:rPr>
          <w:sz w:val="28"/>
          <w:szCs w:val="28"/>
        </w:rPr>
        <w:t xml:space="preserve"> </w:t>
      </w:r>
      <w:r w:rsidRPr="00237DAD">
        <w:rPr>
          <w:sz w:val="28"/>
          <w:szCs w:val="28"/>
        </w:rPr>
        <w:t>которое</w:t>
      </w:r>
      <w:r w:rsidR="008A5486">
        <w:rPr>
          <w:sz w:val="28"/>
          <w:szCs w:val="28"/>
        </w:rPr>
        <w:t xml:space="preserve"> </w:t>
      </w:r>
      <w:r w:rsidRPr="00237DAD">
        <w:rPr>
          <w:sz w:val="28"/>
          <w:szCs w:val="28"/>
        </w:rPr>
        <w:t>было</w:t>
      </w:r>
      <w:r w:rsidR="008A5486">
        <w:rPr>
          <w:sz w:val="28"/>
          <w:szCs w:val="28"/>
        </w:rPr>
        <w:t xml:space="preserve"> </w:t>
      </w:r>
      <w:r w:rsidRPr="00237DAD">
        <w:rPr>
          <w:sz w:val="28"/>
          <w:szCs w:val="28"/>
        </w:rPr>
        <w:t>изменено</w:t>
      </w:r>
      <w:r w:rsidR="008A5486">
        <w:rPr>
          <w:sz w:val="28"/>
          <w:szCs w:val="28"/>
        </w:rPr>
        <w:t xml:space="preserve"> </w:t>
      </w:r>
      <w:r w:rsidRPr="00237DAD">
        <w:rPr>
          <w:sz w:val="28"/>
          <w:szCs w:val="28"/>
        </w:rPr>
        <w:t>в</w:t>
      </w:r>
      <w:r w:rsidR="008A5486">
        <w:rPr>
          <w:sz w:val="28"/>
          <w:szCs w:val="28"/>
        </w:rPr>
        <w:t xml:space="preserve"> </w:t>
      </w:r>
      <w:r w:rsidRPr="00237DAD">
        <w:rPr>
          <w:sz w:val="28"/>
          <w:szCs w:val="28"/>
        </w:rPr>
        <w:t>соответствии</w:t>
      </w:r>
      <w:r w:rsidR="008A5486">
        <w:rPr>
          <w:sz w:val="28"/>
          <w:szCs w:val="28"/>
        </w:rPr>
        <w:t xml:space="preserve"> </w:t>
      </w:r>
      <w:r w:rsidRPr="00237DAD">
        <w:rPr>
          <w:sz w:val="28"/>
          <w:szCs w:val="28"/>
        </w:rPr>
        <w:t>с</w:t>
      </w:r>
      <w:r w:rsidR="008A5486">
        <w:rPr>
          <w:sz w:val="28"/>
          <w:szCs w:val="28"/>
        </w:rPr>
        <w:t xml:space="preserve"> </w:t>
      </w:r>
      <w:r w:rsidRPr="00237DAD">
        <w:rPr>
          <w:sz w:val="28"/>
          <w:szCs w:val="28"/>
        </w:rPr>
        <w:t>федеральным</w:t>
      </w:r>
      <w:r w:rsidR="008A5486">
        <w:rPr>
          <w:sz w:val="28"/>
          <w:szCs w:val="28"/>
        </w:rPr>
        <w:t xml:space="preserve"> </w:t>
      </w:r>
      <w:r w:rsidRPr="00237DAD">
        <w:rPr>
          <w:sz w:val="28"/>
          <w:szCs w:val="28"/>
        </w:rPr>
        <w:t>законом</w:t>
      </w:r>
      <w:r w:rsidR="008A5486">
        <w:rPr>
          <w:sz w:val="28"/>
          <w:szCs w:val="28"/>
        </w:rPr>
        <w:t xml:space="preserve"> </w:t>
      </w:r>
      <w:r w:rsidRPr="00237DAD">
        <w:rPr>
          <w:sz w:val="28"/>
          <w:szCs w:val="28"/>
        </w:rPr>
        <w:t>при</w:t>
      </w:r>
      <w:r w:rsidR="008A5486">
        <w:rPr>
          <w:sz w:val="28"/>
          <w:szCs w:val="28"/>
        </w:rPr>
        <w:t xml:space="preserve"> </w:t>
      </w:r>
      <w:r w:rsidRPr="00237DAD">
        <w:rPr>
          <w:sz w:val="28"/>
          <w:szCs w:val="28"/>
        </w:rPr>
        <w:t>внесении</w:t>
      </w:r>
      <w:r w:rsidR="008A5486">
        <w:rPr>
          <w:sz w:val="28"/>
          <w:szCs w:val="28"/>
        </w:rPr>
        <w:t xml:space="preserve"> </w:t>
      </w:r>
      <w:r w:rsidRPr="00237DAD">
        <w:rPr>
          <w:sz w:val="28"/>
          <w:szCs w:val="28"/>
        </w:rPr>
        <w:t>в</w:t>
      </w:r>
      <w:r w:rsidR="008A5486">
        <w:rPr>
          <w:sz w:val="28"/>
          <w:szCs w:val="28"/>
        </w:rPr>
        <w:t xml:space="preserve"> </w:t>
      </w:r>
      <w:r w:rsidRPr="00237DAD">
        <w:rPr>
          <w:sz w:val="28"/>
          <w:szCs w:val="28"/>
        </w:rPr>
        <w:t>Единый</w:t>
      </w:r>
      <w:r w:rsidR="008A5486">
        <w:rPr>
          <w:sz w:val="28"/>
          <w:szCs w:val="28"/>
        </w:rPr>
        <w:t xml:space="preserve"> </w:t>
      </w:r>
      <w:r w:rsidRPr="00237DAD">
        <w:rPr>
          <w:sz w:val="28"/>
          <w:szCs w:val="28"/>
        </w:rPr>
        <w:t>государственный</w:t>
      </w:r>
      <w:r w:rsidR="008A5486">
        <w:rPr>
          <w:sz w:val="28"/>
          <w:szCs w:val="28"/>
        </w:rPr>
        <w:t xml:space="preserve"> </w:t>
      </w:r>
      <w:r w:rsidRPr="00237DAD">
        <w:rPr>
          <w:sz w:val="28"/>
          <w:szCs w:val="28"/>
        </w:rPr>
        <w:t>реестр</w:t>
      </w:r>
      <w:r w:rsidR="008A5486">
        <w:rPr>
          <w:sz w:val="28"/>
          <w:szCs w:val="28"/>
        </w:rPr>
        <w:t xml:space="preserve"> </w:t>
      </w:r>
      <w:r w:rsidRPr="00237DAD">
        <w:rPr>
          <w:sz w:val="28"/>
          <w:szCs w:val="28"/>
        </w:rPr>
        <w:t>недвижимости</w:t>
      </w:r>
      <w:r w:rsidR="008A5486">
        <w:rPr>
          <w:sz w:val="28"/>
          <w:szCs w:val="28"/>
        </w:rPr>
        <w:t xml:space="preserve"> </w:t>
      </w:r>
      <w:r w:rsidRPr="00237DAD">
        <w:rPr>
          <w:sz w:val="28"/>
          <w:szCs w:val="28"/>
        </w:rPr>
        <w:t>сведений</w:t>
      </w:r>
      <w:r w:rsidR="008A5486">
        <w:rPr>
          <w:sz w:val="28"/>
          <w:szCs w:val="28"/>
        </w:rPr>
        <w:t xml:space="preserve"> </w:t>
      </w:r>
      <w:r w:rsidRPr="00237DAD">
        <w:rPr>
          <w:sz w:val="28"/>
          <w:szCs w:val="28"/>
        </w:rPr>
        <w:t>о</w:t>
      </w:r>
      <w:r w:rsidR="008A5486">
        <w:rPr>
          <w:sz w:val="28"/>
          <w:szCs w:val="28"/>
        </w:rPr>
        <w:t xml:space="preserve"> </w:t>
      </w:r>
      <w:r w:rsidRPr="00237DAD">
        <w:rPr>
          <w:sz w:val="28"/>
          <w:szCs w:val="28"/>
        </w:rPr>
        <w:t>границах</w:t>
      </w:r>
      <w:r w:rsidR="008A5486">
        <w:rPr>
          <w:sz w:val="28"/>
          <w:szCs w:val="28"/>
        </w:rPr>
        <w:t xml:space="preserve"> </w:t>
      </w:r>
      <w:r w:rsidRPr="00237DAD">
        <w:rPr>
          <w:sz w:val="28"/>
          <w:szCs w:val="28"/>
        </w:rPr>
        <w:t>территориальных</w:t>
      </w:r>
      <w:r w:rsidR="008A5486">
        <w:rPr>
          <w:sz w:val="28"/>
          <w:szCs w:val="28"/>
        </w:rPr>
        <w:t xml:space="preserve"> </w:t>
      </w:r>
      <w:r w:rsidRPr="00237DAD">
        <w:rPr>
          <w:sz w:val="28"/>
          <w:szCs w:val="28"/>
        </w:rPr>
        <w:t>зон.</w:t>
      </w:r>
    </w:p>
    <w:p w14:paraId="14BE57B2" w14:textId="466BFD9C" w:rsidR="00427485" w:rsidRPr="00BF787A" w:rsidRDefault="00427485" w:rsidP="00427485">
      <w:pPr>
        <w:ind w:firstLine="720"/>
        <w:jc w:val="both"/>
        <w:rPr>
          <w:sz w:val="28"/>
          <w:szCs w:val="28"/>
        </w:rPr>
      </w:pPr>
      <w:r w:rsidRPr="00BF787A">
        <w:rPr>
          <w:sz w:val="28"/>
          <w:szCs w:val="28"/>
        </w:rPr>
        <w:t>3)</w:t>
      </w:r>
      <w:r w:rsidR="008A5486">
        <w:rPr>
          <w:sz w:val="28"/>
          <w:szCs w:val="28"/>
        </w:rPr>
        <w:t xml:space="preserve"> </w:t>
      </w:r>
      <w:r w:rsidRPr="00BF787A">
        <w:rPr>
          <w:sz w:val="28"/>
          <w:szCs w:val="28"/>
        </w:rPr>
        <w:t>Предложения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комиссию</w:t>
      </w:r>
      <w:r w:rsidR="008A5486">
        <w:rPr>
          <w:sz w:val="28"/>
          <w:szCs w:val="28"/>
        </w:rPr>
        <w:t xml:space="preserve"> </w:t>
      </w:r>
      <w:r w:rsidRPr="00BF787A">
        <w:rPr>
          <w:sz w:val="28"/>
          <w:szCs w:val="28"/>
        </w:rPr>
        <w:t>направляются:</w:t>
      </w:r>
    </w:p>
    <w:p w14:paraId="65370913" w14:textId="24F9F7B8" w:rsidR="00427485" w:rsidRPr="00BF787A" w:rsidRDefault="00427485" w:rsidP="00427485">
      <w:pPr>
        <w:ind w:firstLine="720"/>
        <w:jc w:val="both"/>
        <w:rPr>
          <w:sz w:val="28"/>
          <w:szCs w:val="28"/>
        </w:rPr>
      </w:pPr>
      <w:r w:rsidRPr="00BF787A">
        <w:rPr>
          <w:sz w:val="28"/>
          <w:szCs w:val="28"/>
        </w:rPr>
        <w:t>а)</w:t>
      </w:r>
      <w:r w:rsidR="008A5486">
        <w:rPr>
          <w:sz w:val="28"/>
          <w:szCs w:val="28"/>
        </w:rPr>
        <w:t xml:space="preserve"> </w:t>
      </w:r>
      <w:r w:rsidRPr="00BF787A">
        <w:rPr>
          <w:sz w:val="28"/>
          <w:szCs w:val="28"/>
        </w:rPr>
        <w:t>федеральными</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воспрепятствовать</w:t>
      </w:r>
      <w:r w:rsidR="008A5486">
        <w:rPr>
          <w:sz w:val="28"/>
          <w:szCs w:val="28"/>
        </w:rPr>
        <w:t xml:space="preserve"> </w:t>
      </w:r>
      <w:r w:rsidRPr="00BF787A">
        <w:rPr>
          <w:sz w:val="28"/>
          <w:szCs w:val="28"/>
        </w:rPr>
        <w:t>функционированию,</w:t>
      </w:r>
      <w:r w:rsidR="008A5486">
        <w:rPr>
          <w:sz w:val="28"/>
          <w:szCs w:val="28"/>
        </w:rPr>
        <w:t xml:space="preserve"> </w:t>
      </w:r>
      <w:r w:rsidRPr="00BF787A">
        <w:rPr>
          <w:sz w:val="28"/>
          <w:szCs w:val="28"/>
        </w:rPr>
        <w:t>размещению</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значения;</w:t>
      </w:r>
    </w:p>
    <w:p w14:paraId="0B641933" w14:textId="68F804B0" w:rsidR="00427485" w:rsidRPr="00BF787A" w:rsidRDefault="00427485" w:rsidP="00427485">
      <w:pPr>
        <w:ind w:firstLine="720"/>
        <w:jc w:val="both"/>
        <w:rPr>
          <w:sz w:val="28"/>
          <w:szCs w:val="28"/>
        </w:rPr>
      </w:pPr>
      <w:r w:rsidRPr="00BF787A">
        <w:rPr>
          <w:sz w:val="28"/>
          <w:szCs w:val="28"/>
        </w:rPr>
        <w:t>б)</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субъектов</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воспрепятствовать</w:t>
      </w:r>
      <w:r w:rsidR="008A5486">
        <w:rPr>
          <w:sz w:val="28"/>
          <w:szCs w:val="28"/>
        </w:rPr>
        <w:t xml:space="preserve"> </w:t>
      </w:r>
      <w:r w:rsidRPr="00BF787A">
        <w:rPr>
          <w:sz w:val="28"/>
          <w:szCs w:val="28"/>
        </w:rPr>
        <w:t>функционированию,</w:t>
      </w:r>
      <w:r w:rsidR="008A5486">
        <w:rPr>
          <w:sz w:val="28"/>
          <w:szCs w:val="28"/>
        </w:rPr>
        <w:t xml:space="preserve"> </w:t>
      </w:r>
      <w:r w:rsidRPr="00BF787A">
        <w:rPr>
          <w:sz w:val="28"/>
          <w:szCs w:val="28"/>
        </w:rPr>
        <w:t>размещению</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p>
    <w:p w14:paraId="1A277BEB" w14:textId="7F9AD037" w:rsidR="00427485" w:rsidRPr="00BF787A" w:rsidRDefault="00427485" w:rsidP="00427485">
      <w:pPr>
        <w:ind w:firstLine="720"/>
        <w:jc w:val="both"/>
        <w:rPr>
          <w:sz w:val="28"/>
          <w:szCs w:val="28"/>
        </w:rPr>
      </w:pPr>
      <w:r w:rsidRPr="00BF787A">
        <w:rPr>
          <w:sz w:val="28"/>
          <w:szCs w:val="28"/>
        </w:rPr>
        <w:t>в)</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могут</w:t>
      </w:r>
      <w:r w:rsidR="008A5486">
        <w:rPr>
          <w:sz w:val="28"/>
          <w:szCs w:val="28"/>
        </w:rPr>
        <w:t xml:space="preserve"> </w:t>
      </w:r>
      <w:r w:rsidRPr="00BF787A">
        <w:rPr>
          <w:sz w:val="28"/>
          <w:szCs w:val="28"/>
        </w:rPr>
        <w:t>воспрепятствовать</w:t>
      </w:r>
      <w:r w:rsidR="008A5486">
        <w:rPr>
          <w:sz w:val="28"/>
          <w:szCs w:val="28"/>
        </w:rPr>
        <w:t xml:space="preserve"> </w:t>
      </w:r>
      <w:r w:rsidRPr="00BF787A">
        <w:rPr>
          <w:sz w:val="28"/>
          <w:szCs w:val="28"/>
        </w:rPr>
        <w:t>функционированию,</w:t>
      </w:r>
      <w:r w:rsidR="008A5486">
        <w:rPr>
          <w:sz w:val="28"/>
          <w:szCs w:val="28"/>
        </w:rPr>
        <w:t xml:space="preserve"> </w:t>
      </w:r>
      <w:r w:rsidRPr="00BF787A">
        <w:rPr>
          <w:sz w:val="28"/>
          <w:szCs w:val="28"/>
        </w:rPr>
        <w:t>размещению</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значения;</w:t>
      </w:r>
    </w:p>
    <w:p w14:paraId="77C9974C" w14:textId="1AE7924C" w:rsidR="00427485" w:rsidRPr="00BF787A" w:rsidRDefault="00427485" w:rsidP="00427485">
      <w:pPr>
        <w:ind w:firstLine="720"/>
        <w:jc w:val="both"/>
        <w:rPr>
          <w:sz w:val="28"/>
          <w:szCs w:val="28"/>
        </w:rPr>
      </w:pPr>
      <w:r w:rsidRPr="00BF787A">
        <w:rPr>
          <w:sz w:val="28"/>
          <w:szCs w:val="28"/>
        </w:rPr>
        <w:t>г)</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необходимо</w:t>
      </w:r>
      <w:r w:rsidR="008A5486">
        <w:rPr>
          <w:sz w:val="28"/>
          <w:szCs w:val="28"/>
        </w:rPr>
        <w:t xml:space="preserve"> </w:t>
      </w:r>
      <w:r w:rsidRPr="00BF787A">
        <w:rPr>
          <w:sz w:val="28"/>
          <w:szCs w:val="28"/>
        </w:rPr>
        <w:t>совершенствовать</w:t>
      </w:r>
      <w:r w:rsidR="008A5486">
        <w:rPr>
          <w:sz w:val="28"/>
          <w:szCs w:val="28"/>
        </w:rPr>
        <w:t xml:space="preserve"> </w:t>
      </w:r>
      <w:r w:rsidRPr="00BF787A">
        <w:rPr>
          <w:sz w:val="28"/>
          <w:szCs w:val="28"/>
        </w:rPr>
        <w:t>порядок</w:t>
      </w:r>
      <w:r w:rsidR="008A5486">
        <w:rPr>
          <w:sz w:val="28"/>
          <w:szCs w:val="28"/>
        </w:rPr>
        <w:t xml:space="preserve"> </w:t>
      </w:r>
      <w:r w:rsidRPr="00BF787A">
        <w:rPr>
          <w:sz w:val="28"/>
          <w:szCs w:val="28"/>
        </w:rPr>
        <w:t>регулирования</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соответствующих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округа,</w:t>
      </w:r>
      <w:r w:rsidR="008A5486">
        <w:rPr>
          <w:sz w:val="28"/>
          <w:szCs w:val="28"/>
        </w:rPr>
        <w:t xml:space="preserve"> </w:t>
      </w:r>
      <w:r w:rsidRPr="00BF787A">
        <w:rPr>
          <w:sz w:val="28"/>
          <w:szCs w:val="28"/>
        </w:rPr>
        <w:t>межселенных</w:t>
      </w:r>
      <w:r w:rsidR="008A5486">
        <w:rPr>
          <w:sz w:val="28"/>
          <w:szCs w:val="28"/>
        </w:rPr>
        <w:t xml:space="preserve"> </w:t>
      </w:r>
      <w:r w:rsidRPr="00BF787A">
        <w:rPr>
          <w:sz w:val="28"/>
          <w:szCs w:val="28"/>
        </w:rPr>
        <w:t>территориях;</w:t>
      </w:r>
    </w:p>
    <w:p w14:paraId="0BBE2FE8" w14:textId="51E057E7" w:rsidR="00427485" w:rsidRPr="00BF787A" w:rsidRDefault="00427485" w:rsidP="00427485">
      <w:pPr>
        <w:ind w:firstLine="720"/>
        <w:jc w:val="both"/>
        <w:rPr>
          <w:sz w:val="28"/>
          <w:szCs w:val="28"/>
        </w:rPr>
      </w:pPr>
      <w:r w:rsidRPr="00BF787A">
        <w:rPr>
          <w:sz w:val="28"/>
          <w:szCs w:val="28"/>
        </w:rPr>
        <w:t>д)</w:t>
      </w:r>
      <w:r w:rsidR="008A5486">
        <w:rPr>
          <w:sz w:val="28"/>
          <w:szCs w:val="28"/>
        </w:rPr>
        <w:t xml:space="preserve"> </w:t>
      </w:r>
      <w:r w:rsidRPr="00BF787A">
        <w:rPr>
          <w:sz w:val="28"/>
          <w:szCs w:val="28"/>
        </w:rPr>
        <w:t>органами</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обнаружения</w:t>
      </w:r>
      <w:r w:rsidR="008A5486">
        <w:rPr>
          <w:sz w:val="28"/>
          <w:szCs w:val="28"/>
        </w:rPr>
        <w:t xml:space="preserve"> </w:t>
      </w:r>
      <w:r w:rsidRPr="00BF787A">
        <w:rPr>
          <w:sz w:val="28"/>
          <w:szCs w:val="28"/>
        </w:rPr>
        <w:t>мест</w:t>
      </w:r>
      <w:r w:rsidR="008A5486">
        <w:rPr>
          <w:sz w:val="28"/>
          <w:szCs w:val="28"/>
        </w:rPr>
        <w:t xml:space="preserve"> </w:t>
      </w:r>
      <w:r w:rsidRPr="00BF787A">
        <w:rPr>
          <w:sz w:val="28"/>
          <w:szCs w:val="28"/>
        </w:rPr>
        <w:t>захоронений</w:t>
      </w:r>
      <w:r w:rsidR="008A5486">
        <w:rPr>
          <w:sz w:val="28"/>
          <w:szCs w:val="28"/>
        </w:rPr>
        <w:t xml:space="preserve"> </w:t>
      </w:r>
      <w:r w:rsidRPr="00BF787A">
        <w:rPr>
          <w:sz w:val="28"/>
          <w:szCs w:val="28"/>
        </w:rPr>
        <w:t>погибших</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Отечества,</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образований;</w:t>
      </w:r>
    </w:p>
    <w:p w14:paraId="1A407CF9" w14:textId="36AC22EC" w:rsidR="00427485" w:rsidRPr="00BF787A" w:rsidRDefault="00427485" w:rsidP="00427485">
      <w:pPr>
        <w:ind w:firstLine="720"/>
        <w:jc w:val="both"/>
        <w:rPr>
          <w:sz w:val="28"/>
          <w:szCs w:val="28"/>
        </w:rPr>
      </w:pPr>
      <w:r w:rsidRPr="00BF787A">
        <w:rPr>
          <w:sz w:val="28"/>
          <w:szCs w:val="28"/>
        </w:rPr>
        <w:t>е)</w:t>
      </w:r>
      <w:r w:rsidR="008A5486">
        <w:rPr>
          <w:sz w:val="28"/>
          <w:szCs w:val="28"/>
        </w:rPr>
        <w:t xml:space="preserve"> </w:t>
      </w:r>
      <w:r w:rsidRPr="00BF787A">
        <w:rPr>
          <w:sz w:val="28"/>
          <w:szCs w:val="28"/>
        </w:rPr>
        <w:t>физическими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юридическими</w:t>
      </w:r>
      <w:r w:rsidR="008A5486">
        <w:rPr>
          <w:sz w:val="28"/>
          <w:szCs w:val="28"/>
        </w:rPr>
        <w:t xml:space="preserve"> </w:t>
      </w:r>
      <w:r w:rsidRPr="00BF787A">
        <w:rPr>
          <w:sz w:val="28"/>
          <w:szCs w:val="28"/>
        </w:rPr>
        <w:t>лицами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инициативном</w:t>
      </w:r>
      <w:r w:rsidR="008A5486">
        <w:rPr>
          <w:sz w:val="28"/>
          <w:szCs w:val="28"/>
        </w:rPr>
        <w:t xml:space="preserve"> </w:t>
      </w:r>
      <w:r w:rsidRPr="00BF787A">
        <w:rPr>
          <w:sz w:val="28"/>
          <w:szCs w:val="28"/>
        </w:rPr>
        <w:t>порядке</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результате</w:t>
      </w:r>
      <w:r w:rsidR="008A5486">
        <w:rPr>
          <w:sz w:val="28"/>
          <w:szCs w:val="28"/>
        </w:rPr>
        <w:t xml:space="preserve"> </w:t>
      </w:r>
      <w:r w:rsidRPr="00BF787A">
        <w:rPr>
          <w:sz w:val="28"/>
          <w:szCs w:val="28"/>
        </w:rPr>
        <w:t>применения</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земельные</w:t>
      </w:r>
      <w:r w:rsidR="008A5486">
        <w:rPr>
          <w:sz w:val="28"/>
          <w:szCs w:val="28"/>
        </w:rPr>
        <w:t xml:space="preserve"> </w:t>
      </w:r>
      <w:r w:rsidRPr="00BF787A">
        <w:rPr>
          <w:sz w:val="28"/>
          <w:szCs w:val="28"/>
        </w:rPr>
        <w:t>участки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объекты</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используются</w:t>
      </w:r>
      <w:r w:rsidR="008A5486">
        <w:rPr>
          <w:sz w:val="28"/>
          <w:szCs w:val="28"/>
        </w:rPr>
        <w:t xml:space="preserve"> </w:t>
      </w:r>
      <w:r w:rsidRPr="00BF787A">
        <w:rPr>
          <w:sz w:val="28"/>
          <w:szCs w:val="28"/>
        </w:rPr>
        <w:t>эффективно,</w:t>
      </w:r>
      <w:r w:rsidR="008A5486">
        <w:rPr>
          <w:sz w:val="28"/>
          <w:szCs w:val="28"/>
        </w:rPr>
        <w:t xml:space="preserve"> </w:t>
      </w:r>
      <w:r w:rsidRPr="00BF787A">
        <w:rPr>
          <w:sz w:val="28"/>
          <w:szCs w:val="28"/>
        </w:rPr>
        <w:t>причиняется</w:t>
      </w:r>
      <w:r w:rsidR="008A5486">
        <w:rPr>
          <w:sz w:val="28"/>
          <w:szCs w:val="28"/>
        </w:rPr>
        <w:t xml:space="preserve"> </w:t>
      </w:r>
      <w:r w:rsidRPr="00BF787A">
        <w:rPr>
          <w:sz w:val="28"/>
          <w:szCs w:val="28"/>
        </w:rPr>
        <w:t>вред</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правообладателям,</w:t>
      </w:r>
      <w:r w:rsidR="008A5486">
        <w:rPr>
          <w:sz w:val="28"/>
          <w:szCs w:val="28"/>
        </w:rPr>
        <w:t xml:space="preserve"> </w:t>
      </w:r>
      <w:r w:rsidRPr="00BF787A">
        <w:rPr>
          <w:sz w:val="28"/>
          <w:szCs w:val="28"/>
        </w:rPr>
        <w:t>снижается</w:t>
      </w:r>
      <w:r w:rsidR="008A5486">
        <w:rPr>
          <w:sz w:val="28"/>
          <w:szCs w:val="28"/>
        </w:rPr>
        <w:t xml:space="preserve"> </w:t>
      </w:r>
      <w:r w:rsidRPr="00BF787A">
        <w:rPr>
          <w:sz w:val="28"/>
          <w:szCs w:val="28"/>
        </w:rPr>
        <w:t>стоимость</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реализуются</w:t>
      </w:r>
      <w:r w:rsidR="008A5486">
        <w:rPr>
          <w:sz w:val="28"/>
          <w:szCs w:val="28"/>
        </w:rPr>
        <w:t xml:space="preserve"> </w:t>
      </w:r>
      <w:r w:rsidRPr="00BF787A">
        <w:rPr>
          <w:sz w:val="28"/>
          <w:szCs w:val="28"/>
        </w:rPr>
        <w:t>права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законные</w:t>
      </w:r>
      <w:r w:rsidR="008A5486">
        <w:rPr>
          <w:sz w:val="28"/>
          <w:szCs w:val="28"/>
        </w:rPr>
        <w:t xml:space="preserve"> </w:t>
      </w:r>
      <w:r w:rsidRPr="00BF787A">
        <w:rPr>
          <w:sz w:val="28"/>
          <w:szCs w:val="28"/>
        </w:rPr>
        <w:t>интересы</w:t>
      </w:r>
      <w:r w:rsidR="008A5486">
        <w:rPr>
          <w:sz w:val="28"/>
          <w:szCs w:val="28"/>
        </w:rPr>
        <w:t xml:space="preserve"> </w:t>
      </w:r>
      <w:r w:rsidRPr="00BF787A">
        <w:rPr>
          <w:sz w:val="28"/>
          <w:szCs w:val="28"/>
        </w:rPr>
        <w:t>граждан</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объединений;</w:t>
      </w:r>
    </w:p>
    <w:p w14:paraId="37071DF2" w14:textId="08471C59" w:rsidR="00427485" w:rsidRPr="00BF787A" w:rsidRDefault="00427485" w:rsidP="00427485">
      <w:pPr>
        <w:ind w:firstLine="720"/>
        <w:jc w:val="both"/>
        <w:rPr>
          <w:sz w:val="28"/>
          <w:szCs w:val="28"/>
        </w:rPr>
      </w:pPr>
      <w:r w:rsidRPr="00BF787A">
        <w:rPr>
          <w:sz w:val="28"/>
          <w:szCs w:val="28"/>
        </w:rPr>
        <w:t>ж)</w:t>
      </w:r>
      <w:r w:rsidR="008A5486">
        <w:rPr>
          <w:sz w:val="28"/>
          <w:szCs w:val="28"/>
        </w:rPr>
        <w:t xml:space="preserve"> </w:t>
      </w:r>
      <w:r w:rsidRPr="00BF787A">
        <w:rPr>
          <w:sz w:val="28"/>
          <w:szCs w:val="28"/>
        </w:rPr>
        <w:t>уполномоченным</w:t>
      </w:r>
      <w:r w:rsidR="008A5486">
        <w:rPr>
          <w:sz w:val="28"/>
          <w:szCs w:val="28"/>
        </w:rPr>
        <w:t xml:space="preserve"> </w:t>
      </w:r>
      <w:r w:rsidRPr="00BF787A">
        <w:rPr>
          <w:sz w:val="28"/>
          <w:szCs w:val="28"/>
        </w:rPr>
        <w:t>федеральным</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обеспечивающим</w:t>
      </w:r>
      <w:r w:rsidR="008A5486">
        <w:rPr>
          <w:sz w:val="28"/>
          <w:szCs w:val="28"/>
        </w:rPr>
        <w:t xml:space="preserve"> </w:t>
      </w:r>
      <w:r w:rsidRPr="00BF787A">
        <w:rPr>
          <w:sz w:val="28"/>
          <w:szCs w:val="28"/>
        </w:rPr>
        <w:t>реализацию</w:t>
      </w:r>
      <w:r w:rsidR="008A5486">
        <w:rPr>
          <w:sz w:val="28"/>
          <w:szCs w:val="28"/>
        </w:rPr>
        <w:t xml:space="preserve"> </w:t>
      </w:r>
      <w:r w:rsidRPr="00BF787A">
        <w:rPr>
          <w:sz w:val="28"/>
          <w:szCs w:val="28"/>
        </w:rPr>
        <w:t>принятого</w:t>
      </w:r>
      <w:r w:rsidR="008A5486">
        <w:rPr>
          <w:sz w:val="28"/>
          <w:szCs w:val="28"/>
        </w:rPr>
        <w:t xml:space="preserve"> </w:t>
      </w:r>
      <w:r w:rsidRPr="00BF787A">
        <w:rPr>
          <w:sz w:val="28"/>
          <w:szCs w:val="28"/>
        </w:rPr>
        <w:t>Правительством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комплексном</w:t>
      </w:r>
      <w:r w:rsidR="008A5486">
        <w:rPr>
          <w:sz w:val="28"/>
          <w:szCs w:val="28"/>
        </w:rPr>
        <w:t xml:space="preserve"> </w:t>
      </w:r>
      <w:r w:rsidRPr="00BF787A">
        <w:rPr>
          <w:sz w:val="28"/>
          <w:szCs w:val="28"/>
        </w:rPr>
        <w:t>развитии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которое</w:t>
      </w:r>
      <w:r w:rsidR="008A5486">
        <w:rPr>
          <w:sz w:val="28"/>
          <w:szCs w:val="28"/>
        </w:rPr>
        <w:t xml:space="preserve"> </w:t>
      </w:r>
      <w:r w:rsidRPr="00BF787A">
        <w:rPr>
          <w:sz w:val="28"/>
          <w:szCs w:val="28"/>
        </w:rPr>
        <w:t>создано</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Федерацией</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уставном</w:t>
      </w:r>
      <w:r w:rsidR="008A5486">
        <w:rPr>
          <w:sz w:val="28"/>
          <w:szCs w:val="28"/>
        </w:rPr>
        <w:t xml:space="preserve"> </w:t>
      </w:r>
      <w:r w:rsidRPr="00BF787A">
        <w:rPr>
          <w:sz w:val="28"/>
          <w:szCs w:val="28"/>
        </w:rPr>
        <w:t>(складочном)</w:t>
      </w:r>
      <w:r w:rsidR="008A5486">
        <w:rPr>
          <w:sz w:val="28"/>
          <w:szCs w:val="28"/>
        </w:rPr>
        <w:t xml:space="preserve"> </w:t>
      </w:r>
      <w:r w:rsidRPr="00BF787A">
        <w:rPr>
          <w:sz w:val="28"/>
          <w:szCs w:val="28"/>
        </w:rPr>
        <w:t>капитале</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доля</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составляет</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процентов,</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lastRenderedPageBreak/>
        <w:t>дочерним</w:t>
      </w:r>
      <w:r w:rsidR="008A5486">
        <w:rPr>
          <w:sz w:val="28"/>
          <w:szCs w:val="28"/>
        </w:rPr>
        <w:t xml:space="preserve"> </w:t>
      </w:r>
      <w:r w:rsidRPr="00BF787A">
        <w:rPr>
          <w:sz w:val="28"/>
          <w:szCs w:val="28"/>
        </w:rPr>
        <w:t>обществом,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уставном</w:t>
      </w:r>
      <w:r w:rsidR="008A5486">
        <w:rPr>
          <w:sz w:val="28"/>
          <w:szCs w:val="28"/>
        </w:rPr>
        <w:t xml:space="preserve"> </w:t>
      </w:r>
      <w:r w:rsidRPr="00BF787A">
        <w:rPr>
          <w:sz w:val="28"/>
          <w:szCs w:val="28"/>
        </w:rPr>
        <w:t>(складочном)</w:t>
      </w:r>
      <w:r w:rsidR="008A5486">
        <w:rPr>
          <w:sz w:val="28"/>
          <w:szCs w:val="28"/>
        </w:rPr>
        <w:t xml:space="preserve"> </w:t>
      </w:r>
      <w:r w:rsidRPr="00BF787A">
        <w:rPr>
          <w:sz w:val="28"/>
          <w:szCs w:val="28"/>
        </w:rPr>
        <w:t>капитале</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процентов</w:t>
      </w:r>
      <w:r w:rsidR="008A5486">
        <w:rPr>
          <w:sz w:val="28"/>
          <w:szCs w:val="28"/>
        </w:rPr>
        <w:t xml:space="preserve"> </w:t>
      </w:r>
      <w:r w:rsidRPr="00BF787A">
        <w:rPr>
          <w:sz w:val="28"/>
          <w:szCs w:val="28"/>
        </w:rPr>
        <w:t>долей</w:t>
      </w:r>
      <w:r w:rsidR="008A5486">
        <w:rPr>
          <w:sz w:val="28"/>
          <w:szCs w:val="28"/>
        </w:rPr>
        <w:t xml:space="preserve"> </w:t>
      </w:r>
      <w:r w:rsidRPr="00BF787A">
        <w:rPr>
          <w:sz w:val="28"/>
          <w:szCs w:val="28"/>
        </w:rPr>
        <w:t>принадлежит</w:t>
      </w:r>
      <w:r w:rsidR="008A5486">
        <w:rPr>
          <w:sz w:val="28"/>
          <w:szCs w:val="28"/>
        </w:rPr>
        <w:t xml:space="preserve"> </w:t>
      </w:r>
      <w:r w:rsidRPr="00BF787A">
        <w:rPr>
          <w:sz w:val="28"/>
          <w:szCs w:val="28"/>
        </w:rPr>
        <w:t>такому</w:t>
      </w:r>
      <w:r w:rsidR="008A5486">
        <w:rPr>
          <w:sz w:val="28"/>
          <w:szCs w:val="28"/>
        </w:rPr>
        <w:t xml:space="preserve"> </w:t>
      </w:r>
      <w:r w:rsidRPr="00BF787A">
        <w:rPr>
          <w:sz w:val="28"/>
          <w:szCs w:val="28"/>
        </w:rPr>
        <w:t>юридическому</w:t>
      </w:r>
      <w:r w:rsidR="008A5486">
        <w:rPr>
          <w:sz w:val="28"/>
          <w:szCs w:val="28"/>
        </w:rPr>
        <w:t xml:space="preserve"> </w:t>
      </w:r>
      <w:r w:rsidRPr="00BF787A">
        <w:rPr>
          <w:sz w:val="28"/>
          <w:szCs w:val="28"/>
        </w:rPr>
        <w:t>лицу</w:t>
      </w:r>
      <w:r w:rsidR="008A5486">
        <w:rPr>
          <w:sz w:val="28"/>
          <w:szCs w:val="28"/>
        </w:rPr>
        <w:t xml:space="preserve">                        </w:t>
      </w:r>
      <w:r w:rsidRPr="00BF787A">
        <w:rPr>
          <w:sz w:val="28"/>
          <w:szCs w:val="28"/>
        </w:rPr>
        <w:t>(далее</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юридическое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определенное</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Федерацией);</w:t>
      </w:r>
      <w:r w:rsidR="008A5486">
        <w:rPr>
          <w:sz w:val="28"/>
          <w:szCs w:val="28"/>
        </w:rPr>
        <w:t xml:space="preserve"> </w:t>
      </w:r>
    </w:p>
    <w:p w14:paraId="27149D50" w14:textId="6AFB7481" w:rsidR="00427485" w:rsidRPr="00BF787A" w:rsidRDefault="00427485" w:rsidP="00427485">
      <w:pPr>
        <w:ind w:firstLine="720"/>
        <w:jc w:val="both"/>
        <w:rPr>
          <w:sz w:val="28"/>
          <w:szCs w:val="28"/>
        </w:rPr>
      </w:pPr>
      <w:r w:rsidRPr="00BF787A">
        <w:rPr>
          <w:sz w:val="28"/>
          <w:szCs w:val="28"/>
        </w:rPr>
        <w:t>и)</w:t>
      </w:r>
      <w:r w:rsidR="008A5486">
        <w:rPr>
          <w:sz w:val="28"/>
          <w:szCs w:val="28"/>
        </w:rPr>
        <w:t xml:space="preserve"> </w:t>
      </w:r>
      <w:r w:rsidRPr="00BF787A">
        <w:rPr>
          <w:sz w:val="28"/>
          <w:szCs w:val="28"/>
        </w:rPr>
        <w:t>высшим</w:t>
      </w:r>
      <w:r w:rsidR="008A5486">
        <w:rPr>
          <w:sz w:val="28"/>
          <w:szCs w:val="28"/>
        </w:rPr>
        <w:t xml:space="preserve"> </w:t>
      </w:r>
      <w:r w:rsidRPr="00BF787A">
        <w:rPr>
          <w:sz w:val="28"/>
          <w:szCs w:val="28"/>
        </w:rPr>
        <w:t>исполнительным</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субъекта</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принявшими</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комплексном</w:t>
      </w:r>
      <w:r w:rsidR="008A5486">
        <w:rPr>
          <w:sz w:val="28"/>
          <w:szCs w:val="28"/>
        </w:rPr>
        <w:t xml:space="preserve"> </w:t>
      </w:r>
      <w:r w:rsidRPr="00BF787A">
        <w:rPr>
          <w:sz w:val="28"/>
          <w:szCs w:val="28"/>
        </w:rPr>
        <w:t>развитии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юридическим</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определенным</w:t>
      </w:r>
      <w:r w:rsidR="008A5486">
        <w:rPr>
          <w:sz w:val="28"/>
          <w:szCs w:val="28"/>
        </w:rPr>
        <w:t xml:space="preserve"> </w:t>
      </w:r>
      <w:r w:rsidRPr="00BF787A">
        <w:rPr>
          <w:sz w:val="28"/>
          <w:szCs w:val="28"/>
        </w:rPr>
        <w:t>субъектом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обеспечивающим</w:t>
      </w:r>
      <w:r w:rsidR="008A5486">
        <w:rPr>
          <w:sz w:val="28"/>
          <w:szCs w:val="28"/>
        </w:rPr>
        <w:t xml:space="preserve"> </w:t>
      </w:r>
      <w:r w:rsidRPr="00BF787A">
        <w:rPr>
          <w:sz w:val="28"/>
          <w:szCs w:val="28"/>
        </w:rPr>
        <w:t>реализацию</w:t>
      </w:r>
      <w:r w:rsidR="008A5486">
        <w:rPr>
          <w:sz w:val="28"/>
          <w:szCs w:val="28"/>
        </w:rPr>
        <w:t xml:space="preserve"> </w:t>
      </w:r>
      <w:r w:rsidRPr="00BF787A">
        <w:rPr>
          <w:sz w:val="28"/>
          <w:szCs w:val="28"/>
        </w:rPr>
        <w:t>принятого</w:t>
      </w:r>
      <w:r w:rsidR="008A5486">
        <w:rPr>
          <w:sz w:val="28"/>
          <w:szCs w:val="28"/>
        </w:rPr>
        <w:t xml:space="preserve"> </w:t>
      </w:r>
      <w:r w:rsidRPr="00BF787A">
        <w:rPr>
          <w:sz w:val="28"/>
          <w:szCs w:val="28"/>
        </w:rPr>
        <w:t>субъектом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главой</w:t>
      </w:r>
      <w:r w:rsidR="008A5486">
        <w:rPr>
          <w:sz w:val="28"/>
          <w:szCs w:val="28"/>
        </w:rPr>
        <w:t xml:space="preserve"> </w:t>
      </w:r>
      <w:r w:rsidRPr="00BF787A">
        <w:rPr>
          <w:sz w:val="28"/>
          <w:szCs w:val="28"/>
        </w:rPr>
        <w:t>местной</w:t>
      </w:r>
      <w:r w:rsidR="008A5486">
        <w:rPr>
          <w:sz w:val="28"/>
          <w:szCs w:val="28"/>
        </w:rPr>
        <w:t xml:space="preserve"> </w:t>
      </w:r>
      <w:r w:rsidRPr="00BF787A">
        <w:rPr>
          <w:sz w:val="28"/>
          <w:szCs w:val="28"/>
        </w:rPr>
        <w:t>администрации</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комплексном</w:t>
      </w:r>
      <w:r w:rsidR="008A5486">
        <w:rPr>
          <w:sz w:val="28"/>
          <w:szCs w:val="28"/>
        </w:rPr>
        <w:t xml:space="preserve"> </w:t>
      </w:r>
      <w:r w:rsidRPr="00BF787A">
        <w:rPr>
          <w:sz w:val="28"/>
          <w:szCs w:val="28"/>
        </w:rPr>
        <w:t>развитии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которое</w:t>
      </w:r>
      <w:r w:rsidR="008A5486">
        <w:rPr>
          <w:sz w:val="28"/>
          <w:szCs w:val="28"/>
        </w:rPr>
        <w:t xml:space="preserve"> </w:t>
      </w:r>
      <w:r w:rsidRPr="00BF787A">
        <w:rPr>
          <w:sz w:val="28"/>
          <w:szCs w:val="28"/>
        </w:rPr>
        <w:t>создано</w:t>
      </w:r>
      <w:r w:rsidR="008A5486">
        <w:rPr>
          <w:sz w:val="28"/>
          <w:szCs w:val="28"/>
        </w:rPr>
        <w:t xml:space="preserve"> </w:t>
      </w:r>
      <w:r w:rsidRPr="00BF787A">
        <w:rPr>
          <w:sz w:val="28"/>
          <w:szCs w:val="28"/>
        </w:rPr>
        <w:t>субъектом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муниципальным</w:t>
      </w:r>
      <w:r w:rsidR="008A5486">
        <w:rPr>
          <w:sz w:val="28"/>
          <w:szCs w:val="28"/>
        </w:rPr>
        <w:t xml:space="preserve"> </w:t>
      </w:r>
      <w:r w:rsidRPr="00BF787A">
        <w:rPr>
          <w:sz w:val="28"/>
          <w:szCs w:val="28"/>
        </w:rPr>
        <w:t>образованием</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уставном</w:t>
      </w:r>
      <w:r w:rsidR="008A5486">
        <w:rPr>
          <w:sz w:val="28"/>
          <w:szCs w:val="28"/>
        </w:rPr>
        <w:t xml:space="preserve"> </w:t>
      </w:r>
      <w:r w:rsidRPr="00BF787A">
        <w:rPr>
          <w:sz w:val="28"/>
          <w:szCs w:val="28"/>
        </w:rPr>
        <w:t>(складочном)</w:t>
      </w:r>
      <w:r w:rsidR="008A5486">
        <w:rPr>
          <w:sz w:val="28"/>
          <w:szCs w:val="28"/>
        </w:rPr>
        <w:t xml:space="preserve"> </w:t>
      </w:r>
      <w:r w:rsidRPr="00BF787A">
        <w:rPr>
          <w:sz w:val="28"/>
          <w:szCs w:val="28"/>
        </w:rPr>
        <w:t>капитале</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доля</w:t>
      </w:r>
      <w:r w:rsidR="008A5486">
        <w:rPr>
          <w:sz w:val="28"/>
          <w:szCs w:val="28"/>
        </w:rPr>
        <w:t xml:space="preserve"> </w:t>
      </w:r>
      <w:r w:rsidRPr="00BF787A">
        <w:rPr>
          <w:sz w:val="28"/>
          <w:szCs w:val="28"/>
        </w:rPr>
        <w:t>субъекта</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образования</w:t>
      </w:r>
      <w:r w:rsidR="008A5486">
        <w:rPr>
          <w:sz w:val="28"/>
          <w:szCs w:val="28"/>
        </w:rPr>
        <w:t xml:space="preserve"> </w:t>
      </w:r>
      <w:r w:rsidRPr="00BF787A">
        <w:rPr>
          <w:sz w:val="28"/>
          <w:szCs w:val="28"/>
        </w:rPr>
        <w:t>составляет</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процентов,</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дочерним</w:t>
      </w:r>
      <w:r w:rsidR="008A5486">
        <w:rPr>
          <w:sz w:val="28"/>
          <w:szCs w:val="28"/>
        </w:rPr>
        <w:t xml:space="preserve"> </w:t>
      </w:r>
      <w:r w:rsidRPr="00BF787A">
        <w:rPr>
          <w:sz w:val="28"/>
          <w:szCs w:val="28"/>
        </w:rPr>
        <w:t>обществом,</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уставном</w:t>
      </w:r>
      <w:r w:rsidR="008A5486">
        <w:rPr>
          <w:sz w:val="28"/>
          <w:szCs w:val="28"/>
        </w:rPr>
        <w:t xml:space="preserve"> </w:t>
      </w:r>
      <w:r w:rsidRPr="00BF787A">
        <w:rPr>
          <w:sz w:val="28"/>
          <w:szCs w:val="28"/>
        </w:rPr>
        <w:t>(складочном)</w:t>
      </w:r>
      <w:r w:rsidR="008A5486">
        <w:rPr>
          <w:sz w:val="28"/>
          <w:szCs w:val="28"/>
        </w:rPr>
        <w:t xml:space="preserve"> </w:t>
      </w:r>
      <w:r w:rsidRPr="00BF787A">
        <w:rPr>
          <w:sz w:val="28"/>
          <w:szCs w:val="28"/>
        </w:rPr>
        <w:t>капитале</w:t>
      </w:r>
      <w:r w:rsidR="008A5486">
        <w:rPr>
          <w:sz w:val="28"/>
          <w:szCs w:val="28"/>
        </w:rPr>
        <w:t xml:space="preserve"> </w:t>
      </w:r>
      <w:r w:rsidRPr="00BF787A">
        <w:rPr>
          <w:sz w:val="28"/>
          <w:szCs w:val="28"/>
        </w:rPr>
        <w:t>которого</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50</w:t>
      </w:r>
      <w:r w:rsidR="008A5486">
        <w:rPr>
          <w:sz w:val="28"/>
          <w:szCs w:val="28"/>
        </w:rPr>
        <w:t xml:space="preserve"> </w:t>
      </w:r>
      <w:r w:rsidRPr="00BF787A">
        <w:rPr>
          <w:sz w:val="28"/>
          <w:szCs w:val="28"/>
        </w:rPr>
        <w:t>процентов</w:t>
      </w:r>
      <w:r w:rsidR="008A5486">
        <w:rPr>
          <w:sz w:val="28"/>
          <w:szCs w:val="28"/>
        </w:rPr>
        <w:t xml:space="preserve"> </w:t>
      </w:r>
      <w:r w:rsidRPr="00BF787A">
        <w:rPr>
          <w:sz w:val="28"/>
          <w:szCs w:val="28"/>
        </w:rPr>
        <w:t>долей</w:t>
      </w:r>
      <w:r w:rsidR="008A5486">
        <w:rPr>
          <w:sz w:val="28"/>
          <w:szCs w:val="28"/>
        </w:rPr>
        <w:t xml:space="preserve"> </w:t>
      </w:r>
      <w:r w:rsidRPr="00BF787A">
        <w:rPr>
          <w:sz w:val="28"/>
          <w:szCs w:val="28"/>
        </w:rPr>
        <w:t>принадлежит</w:t>
      </w:r>
      <w:r w:rsidR="008A5486">
        <w:rPr>
          <w:sz w:val="28"/>
          <w:szCs w:val="28"/>
        </w:rPr>
        <w:t xml:space="preserve"> </w:t>
      </w:r>
      <w:r w:rsidRPr="00BF787A">
        <w:rPr>
          <w:sz w:val="28"/>
          <w:szCs w:val="28"/>
        </w:rPr>
        <w:t>такому</w:t>
      </w:r>
      <w:r w:rsidR="008A5486">
        <w:rPr>
          <w:sz w:val="28"/>
          <w:szCs w:val="28"/>
        </w:rPr>
        <w:t xml:space="preserve"> </w:t>
      </w:r>
      <w:r w:rsidRPr="00BF787A">
        <w:rPr>
          <w:sz w:val="28"/>
          <w:szCs w:val="28"/>
        </w:rPr>
        <w:t>юридическому</w:t>
      </w:r>
      <w:r w:rsidR="008A5486">
        <w:rPr>
          <w:sz w:val="28"/>
          <w:szCs w:val="28"/>
        </w:rPr>
        <w:t xml:space="preserve"> </w:t>
      </w:r>
      <w:r w:rsidRPr="00BF787A">
        <w:rPr>
          <w:sz w:val="28"/>
          <w:szCs w:val="28"/>
        </w:rPr>
        <w:t>лицу</w:t>
      </w:r>
      <w:r w:rsidR="008A5486">
        <w:rPr>
          <w:sz w:val="28"/>
          <w:szCs w:val="28"/>
        </w:rPr>
        <w:t xml:space="preserve"> </w:t>
      </w:r>
      <w:r w:rsidRPr="00BF787A">
        <w:rPr>
          <w:sz w:val="28"/>
          <w:szCs w:val="28"/>
        </w:rPr>
        <w:t>(далее</w:t>
      </w:r>
      <w:r w:rsidR="008A5486">
        <w:rPr>
          <w:sz w:val="28"/>
          <w:szCs w:val="28"/>
        </w:rPr>
        <w:t xml:space="preserve"> </w:t>
      </w:r>
      <w:r w:rsidRPr="00BF787A">
        <w:rPr>
          <w:sz w:val="28"/>
          <w:szCs w:val="28"/>
        </w:rPr>
        <w:t>-</w:t>
      </w:r>
      <w:r w:rsidR="008A5486">
        <w:rPr>
          <w:sz w:val="28"/>
          <w:szCs w:val="28"/>
        </w:rPr>
        <w:t xml:space="preserve"> </w:t>
      </w:r>
      <w:r w:rsidRPr="00BF787A">
        <w:rPr>
          <w:sz w:val="28"/>
          <w:szCs w:val="28"/>
        </w:rPr>
        <w:t>юридическое</w:t>
      </w:r>
      <w:r w:rsidR="008A5486">
        <w:rPr>
          <w:sz w:val="28"/>
          <w:szCs w:val="28"/>
        </w:rPr>
        <w:t xml:space="preserve"> </w:t>
      </w:r>
      <w:r w:rsidRPr="00BF787A">
        <w:rPr>
          <w:sz w:val="28"/>
          <w:szCs w:val="28"/>
        </w:rPr>
        <w:t>лицо,</w:t>
      </w:r>
      <w:r w:rsidR="008A5486">
        <w:rPr>
          <w:sz w:val="28"/>
          <w:szCs w:val="28"/>
        </w:rPr>
        <w:t xml:space="preserve"> </w:t>
      </w:r>
      <w:r w:rsidRPr="00BF787A">
        <w:rPr>
          <w:sz w:val="28"/>
          <w:szCs w:val="28"/>
        </w:rPr>
        <w:t>определенное</w:t>
      </w:r>
      <w:r w:rsidR="008A5486">
        <w:rPr>
          <w:sz w:val="28"/>
          <w:szCs w:val="28"/>
        </w:rPr>
        <w:t xml:space="preserve"> </w:t>
      </w:r>
      <w:r w:rsidRPr="00BF787A">
        <w:rPr>
          <w:sz w:val="28"/>
          <w:szCs w:val="28"/>
        </w:rPr>
        <w:t>субъектом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лицом,</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которым</w:t>
      </w:r>
      <w:r w:rsidR="008A5486">
        <w:rPr>
          <w:sz w:val="28"/>
          <w:szCs w:val="28"/>
        </w:rPr>
        <w:t xml:space="preserve"> </w:t>
      </w:r>
      <w:r w:rsidRPr="00BF787A">
        <w:rPr>
          <w:sz w:val="28"/>
          <w:szCs w:val="28"/>
        </w:rPr>
        <w:t>заключен</w:t>
      </w:r>
      <w:r w:rsidR="008A5486">
        <w:rPr>
          <w:sz w:val="28"/>
          <w:szCs w:val="28"/>
        </w:rPr>
        <w:t xml:space="preserve"> </w:t>
      </w:r>
      <w:r w:rsidRPr="00BF787A">
        <w:rPr>
          <w:sz w:val="28"/>
          <w:szCs w:val="28"/>
        </w:rPr>
        <w:t>договор</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комплексном</w:t>
      </w:r>
      <w:r w:rsidR="008A5486">
        <w:rPr>
          <w:sz w:val="28"/>
          <w:szCs w:val="28"/>
        </w:rPr>
        <w:t xml:space="preserve"> </w:t>
      </w:r>
      <w:r w:rsidRPr="00BF787A">
        <w:rPr>
          <w:sz w:val="28"/>
          <w:szCs w:val="28"/>
        </w:rPr>
        <w:t>развитии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реализации</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комплексном</w:t>
      </w:r>
      <w:r w:rsidR="008A5486">
        <w:rPr>
          <w:sz w:val="28"/>
          <w:szCs w:val="28"/>
        </w:rPr>
        <w:t xml:space="preserve"> </w:t>
      </w:r>
      <w:r w:rsidRPr="00BF787A">
        <w:rPr>
          <w:sz w:val="28"/>
          <w:szCs w:val="28"/>
        </w:rPr>
        <w:t>развитии</w:t>
      </w:r>
      <w:r w:rsidR="008A5486">
        <w:rPr>
          <w:sz w:val="28"/>
          <w:szCs w:val="28"/>
        </w:rPr>
        <w:t xml:space="preserve"> </w:t>
      </w:r>
      <w:r w:rsidRPr="00BF787A">
        <w:rPr>
          <w:sz w:val="28"/>
          <w:szCs w:val="28"/>
        </w:rPr>
        <w:t>территории.</w:t>
      </w:r>
    </w:p>
    <w:p w14:paraId="5CE3DC14" w14:textId="3C6D2A67" w:rsidR="00427485" w:rsidRPr="00BF787A" w:rsidRDefault="00427485" w:rsidP="00427485">
      <w:pPr>
        <w:ind w:firstLine="720"/>
        <w:jc w:val="both"/>
        <w:rPr>
          <w:sz w:val="28"/>
          <w:szCs w:val="28"/>
        </w:rPr>
      </w:pPr>
      <w:r w:rsidRPr="00BF787A">
        <w:rPr>
          <w:sz w:val="28"/>
          <w:szCs w:val="28"/>
        </w:rPr>
        <w:t>3.1)</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правилами</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обеспечена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счастью</w:t>
      </w:r>
      <w:r w:rsidR="008A5486">
        <w:rPr>
          <w:sz w:val="28"/>
          <w:szCs w:val="28"/>
        </w:rPr>
        <w:t xml:space="preserve"> </w:t>
      </w:r>
      <w:r w:rsidRPr="00BF787A">
        <w:rPr>
          <w:sz w:val="28"/>
          <w:szCs w:val="28"/>
        </w:rPr>
        <w:t>3.1</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31ГрК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возможность</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территориях</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округа</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документами</w:t>
      </w:r>
      <w:r w:rsidR="008A5486">
        <w:rPr>
          <w:sz w:val="28"/>
          <w:szCs w:val="28"/>
        </w:rPr>
        <w:t xml:space="preserve"> </w:t>
      </w:r>
      <w:r w:rsidRPr="00BF787A">
        <w:rPr>
          <w:sz w:val="28"/>
          <w:szCs w:val="28"/>
        </w:rPr>
        <w:t>территориального</w:t>
      </w:r>
      <w:r w:rsidR="008A5486">
        <w:rPr>
          <w:sz w:val="28"/>
          <w:szCs w:val="28"/>
        </w:rPr>
        <w:t xml:space="preserve"> </w:t>
      </w:r>
      <w:r w:rsidRPr="00BF787A">
        <w:rPr>
          <w:sz w:val="28"/>
          <w:szCs w:val="28"/>
        </w:rPr>
        <w:t>планирования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линейных</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уполномоченный</w:t>
      </w:r>
      <w:r w:rsidR="008A5486">
        <w:rPr>
          <w:sz w:val="28"/>
          <w:szCs w:val="28"/>
        </w:rPr>
        <w:t xml:space="preserve"> </w:t>
      </w:r>
      <w:r w:rsidRPr="00BF787A">
        <w:rPr>
          <w:sz w:val="28"/>
          <w:szCs w:val="28"/>
        </w:rPr>
        <w:t>федеральный</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уполномоченный</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субъекта</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уполномоченный</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муниципального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направляют</w:t>
      </w:r>
      <w:r w:rsidR="008A5486">
        <w:rPr>
          <w:sz w:val="28"/>
          <w:szCs w:val="28"/>
        </w:rPr>
        <w:t xml:space="preserve"> </w:t>
      </w:r>
      <w:r w:rsidRPr="00BF787A">
        <w:rPr>
          <w:sz w:val="28"/>
          <w:szCs w:val="28"/>
        </w:rPr>
        <w:t>главе</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главе</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округа</w:t>
      </w:r>
      <w:r w:rsidR="008A5486">
        <w:rPr>
          <w:sz w:val="28"/>
          <w:szCs w:val="28"/>
        </w:rPr>
        <w:t xml:space="preserve"> </w:t>
      </w:r>
      <w:r w:rsidRPr="00BF787A">
        <w:rPr>
          <w:sz w:val="28"/>
          <w:szCs w:val="28"/>
        </w:rPr>
        <w:t>требование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обеспечения</w:t>
      </w:r>
      <w:r w:rsidR="008A5486">
        <w:rPr>
          <w:sz w:val="28"/>
          <w:szCs w:val="28"/>
        </w:rPr>
        <w:t xml:space="preserve"> </w:t>
      </w:r>
      <w:r w:rsidRPr="00BF787A">
        <w:rPr>
          <w:sz w:val="28"/>
          <w:szCs w:val="28"/>
        </w:rPr>
        <w:t>размещения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объектов.</w:t>
      </w:r>
    </w:p>
    <w:p w14:paraId="2C7ED930" w14:textId="2A07B795" w:rsidR="00427485" w:rsidRPr="00BF787A" w:rsidRDefault="00427485" w:rsidP="00427485">
      <w:pPr>
        <w:ind w:firstLine="720"/>
        <w:jc w:val="both"/>
        <w:rPr>
          <w:sz w:val="28"/>
          <w:szCs w:val="28"/>
        </w:rPr>
      </w:pPr>
      <w:r w:rsidRPr="00BF787A">
        <w:rPr>
          <w:sz w:val="28"/>
          <w:szCs w:val="28"/>
        </w:rPr>
        <w:t>3.2)</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предусмотренном</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3.1</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33ГрК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глава</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обеспечивает</w:t>
      </w:r>
      <w:r w:rsidR="008A5486">
        <w:rPr>
          <w:sz w:val="28"/>
          <w:szCs w:val="28"/>
        </w:rPr>
        <w:t xml:space="preserve"> </w:t>
      </w:r>
      <w:r w:rsidRPr="00BF787A">
        <w:rPr>
          <w:sz w:val="28"/>
          <w:szCs w:val="28"/>
        </w:rPr>
        <w:t>внесение</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тридцати</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получения</w:t>
      </w:r>
      <w:r w:rsidR="008A5486">
        <w:rPr>
          <w:sz w:val="28"/>
          <w:szCs w:val="28"/>
        </w:rPr>
        <w:t xml:space="preserve"> </w:t>
      </w:r>
      <w:r w:rsidRPr="00BF787A">
        <w:rPr>
          <w:sz w:val="28"/>
          <w:szCs w:val="28"/>
        </w:rPr>
        <w:t>указанного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3.1статьи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требования.</w:t>
      </w:r>
    </w:p>
    <w:p w14:paraId="195ECBD3" w14:textId="47BA58A9" w:rsidR="00427485" w:rsidRPr="00BF787A" w:rsidRDefault="00427485" w:rsidP="00427485">
      <w:pPr>
        <w:ind w:firstLine="720"/>
        <w:jc w:val="both"/>
        <w:rPr>
          <w:sz w:val="28"/>
          <w:szCs w:val="28"/>
        </w:rPr>
      </w:pPr>
      <w:r w:rsidRPr="00BF787A">
        <w:rPr>
          <w:sz w:val="28"/>
          <w:szCs w:val="28"/>
        </w:rPr>
        <w:t>3.3)</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пунктами</w:t>
      </w:r>
      <w:r w:rsidR="008A5486">
        <w:rPr>
          <w:sz w:val="28"/>
          <w:szCs w:val="28"/>
        </w:rPr>
        <w:t xml:space="preserve"> </w:t>
      </w:r>
      <w:r w:rsidRPr="00BF787A">
        <w:rPr>
          <w:sz w:val="28"/>
          <w:szCs w:val="28"/>
        </w:rPr>
        <w:t>3-6</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2ичастью</w:t>
      </w:r>
      <w:r w:rsidR="008A5486">
        <w:rPr>
          <w:sz w:val="28"/>
          <w:szCs w:val="28"/>
        </w:rPr>
        <w:t xml:space="preserve"> </w:t>
      </w:r>
      <w:r w:rsidRPr="00BF787A">
        <w:rPr>
          <w:sz w:val="28"/>
          <w:szCs w:val="28"/>
        </w:rPr>
        <w:t>3.1статьи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а</w:t>
      </w:r>
      <w:r w:rsidR="008A5486">
        <w:rPr>
          <w:sz w:val="28"/>
          <w:szCs w:val="28"/>
        </w:rPr>
        <w:t xml:space="preserve"> </w:t>
      </w:r>
      <w:r w:rsidRPr="00BF787A">
        <w:rPr>
          <w:sz w:val="28"/>
          <w:szCs w:val="28"/>
        </w:rPr>
        <w:t>также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однократного</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видов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конкретной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без</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ранее</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однократного</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одного</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нескольких</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установленных</w:t>
      </w:r>
      <w:r w:rsidR="008A5486">
        <w:rPr>
          <w:sz w:val="28"/>
          <w:szCs w:val="28"/>
        </w:rPr>
        <w:t xml:space="preserve"> </w:t>
      </w:r>
      <w:r w:rsidRPr="00BF787A">
        <w:rPr>
          <w:sz w:val="28"/>
          <w:szCs w:val="28"/>
        </w:rPr>
        <w:t>градостроительным</w:t>
      </w:r>
      <w:r w:rsidR="008A5486">
        <w:rPr>
          <w:sz w:val="28"/>
          <w:szCs w:val="28"/>
        </w:rPr>
        <w:t xml:space="preserve"> </w:t>
      </w:r>
      <w:r w:rsidRPr="00BF787A">
        <w:rPr>
          <w:sz w:val="28"/>
          <w:szCs w:val="28"/>
        </w:rPr>
        <w:t>регламентом</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конкретной</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более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десять</w:t>
      </w:r>
      <w:r w:rsidR="008A5486">
        <w:rPr>
          <w:sz w:val="28"/>
          <w:szCs w:val="28"/>
        </w:rPr>
        <w:t xml:space="preserve"> </w:t>
      </w:r>
      <w:r w:rsidRPr="00BF787A">
        <w:rPr>
          <w:sz w:val="28"/>
          <w:szCs w:val="28"/>
        </w:rPr>
        <w:t>процентов</w:t>
      </w:r>
      <w:r w:rsidR="008A5486">
        <w:rPr>
          <w:sz w:val="28"/>
          <w:szCs w:val="28"/>
        </w:rPr>
        <w:t xml:space="preserve"> </w:t>
      </w:r>
      <w:r w:rsidRPr="00BF787A">
        <w:rPr>
          <w:sz w:val="28"/>
          <w:szCs w:val="28"/>
        </w:rPr>
        <w:t>проведение</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опубликование</w:t>
      </w:r>
      <w:r w:rsidR="008A5486">
        <w:rPr>
          <w:sz w:val="28"/>
          <w:szCs w:val="28"/>
        </w:rPr>
        <w:t xml:space="preserve"> </w:t>
      </w:r>
      <w:r w:rsidRPr="00BF787A">
        <w:rPr>
          <w:sz w:val="28"/>
          <w:szCs w:val="28"/>
        </w:rPr>
        <w:t>сообщения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принятии</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подготовка</w:t>
      </w:r>
      <w:r w:rsidR="008A5486">
        <w:rPr>
          <w:sz w:val="28"/>
          <w:szCs w:val="28"/>
        </w:rPr>
        <w:t xml:space="preserve"> </w:t>
      </w:r>
      <w:r w:rsidRPr="00BF787A">
        <w:rPr>
          <w:sz w:val="28"/>
          <w:szCs w:val="28"/>
        </w:rPr>
        <w:lastRenderedPageBreak/>
        <w:t>предусмотренного</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4</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33ГрК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заключения</w:t>
      </w:r>
      <w:r w:rsidR="008A5486">
        <w:rPr>
          <w:sz w:val="28"/>
          <w:szCs w:val="28"/>
        </w:rPr>
        <w:t xml:space="preserve"> </w:t>
      </w:r>
      <w:r w:rsidRPr="00BF787A">
        <w:rPr>
          <w:sz w:val="28"/>
          <w:szCs w:val="28"/>
        </w:rPr>
        <w:t>комиссии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требуются.</w:t>
      </w:r>
    </w:p>
    <w:p w14:paraId="64BE18C5" w14:textId="238F8266" w:rsidR="00427485" w:rsidRPr="00BF787A" w:rsidRDefault="00427485" w:rsidP="00427485">
      <w:pPr>
        <w:ind w:firstLine="720"/>
        <w:jc w:val="both"/>
        <w:rPr>
          <w:sz w:val="28"/>
          <w:szCs w:val="28"/>
        </w:rPr>
      </w:pPr>
      <w:r w:rsidRPr="00BF787A">
        <w:rPr>
          <w:sz w:val="28"/>
          <w:szCs w:val="28"/>
        </w:rPr>
        <w:t>3.4)</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реализации</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комплексном</w:t>
      </w:r>
      <w:r w:rsidR="008A5486">
        <w:rPr>
          <w:sz w:val="28"/>
          <w:szCs w:val="28"/>
        </w:rPr>
        <w:t xml:space="preserve"> </w:t>
      </w:r>
      <w:r w:rsidRPr="00BF787A">
        <w:rPr>
          <w:sz w:val="28"/>
          <w:szCs w:val="28"/>
        </w:rPr>
        <w:t>развитии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числе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счастью</w:t>
      </w:r>
      <w:r w:rsidR="008A5486">
        <w:rPr>
          <w:sz w:val="28"/>
          <w:szCs w:val="28"/>
        </w:rPr>
        <w:t xml:space="preserve"> </w:t>
      </w:r>
      <w:r w:rsidRPr="00BF787A">
        <w:rPr>
          <w:sz w:val="28"/>
          <w:szCs w:val="28"/>
        </w:rPr>
        <w:t>5.2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30ГрК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такие</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должны</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внесены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срок</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позднее</w:t>
      </w:r>
      <w:r w:rsidR="008A5486">
        <w:rPr>
          <w:sz w:val="28"/>
          <w:szCs w:val="28"/>
        </w:rPr>
        <w:t xml:space="preserve"> </w:t>
      </w:r>
      <w:r w:rsidRPr="00BF787A">
        <w:rPr>
          <w:sz w:val="28"/>
          <w:szCs w:val="28"/>
        </w:rPr>
        <w:t>чем</w:t>
      </w:r>
      <w:r w:rsidR="008A5486">
        <w:rPr>
          <w:sz w:val="28"/>
          <w:szCs w:val="28"/>
        </w:rPr>
        <w:t xml:space="preserve"> </w:t>
      </w:r>
      <w:r w:rsidRPr="00BF787A">
        <w:rPr>
          <w:sz w:val="28"/>
          <w:szCs w:val="28"/>
        </w:rPr>
        <w:t>девяносто</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утверждения</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планировки</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комплексного</w:t>
      </w:r>
      <w:r w:rsidR="008A5486">
        <w:rPr>
          <w:sz w:val="28"/>
          <w:szCs w:val="28"/>
        </w:rPr>
        <w:t xml:space="preserve"> </w:t>
      </w:r>
      <w:r w:rsidRPr="00BF787A">
        <w:rPr>
          <w:sz w:val="28"/>
          <w:szCs w:val="28"/>
        </w:rPr>
        <w:t>развития.</w:t>
      </w:r>
    </w:p>
    <w:p w14:paraId="6BC92377" w14:textId="109C1951" w:rsidR="00427485" w:rsidRPr="00BF787A" w:rsidRDefault="00427485" w:rsidP="00427485">
      <w:pPr>
        <w:ind w:firstLine="720"/>
        <w:jc w:val="both"/>
        <w:rPr>
          <w:sz w:val="28"/>
          <w:szCs w:val="28"/>
        </w:rPr>
      </w:pPr>
      <w:r w:rsidRPr="00BF787A">
        <w:rPr>
          <w:sz w:val="28"/>
          <w:szCs w:val="28"/>
        </w:rPr>
        <w:t>3.5)</w:t>
      </w:r>
      <w:r w:rsidR="008A5486">
        <w:rPr>
          <w:sz w:val="28"/>
          <w:szCs w:val="28"/>
        </w:rPr>
        <w:t xml:space="preserve"> </w:t>
      </w:r>
      <w:r w:rsidRPr="00BF787A">
        <w:rPr>
          <w:sz w:val="28"/>
          <w:szCs w:val="28"/>
        </w:rPr>
        <w:t>Внесение</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связи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обнаружением</w:t>
      </w:r>
      <w:r w:rsidR="008A5486">
        <w:rPr>
          <w:sz w:val="28"/>
          <w:szCs w:val="28"/>
        </w:rPr>
        <w:t xml:space="preserve"> </w:t>
      </w:r>
      <w:r w:rsidRPr="00BF787A">
        <w:rPr>
          <w:sz w:val="28"/>
          <w:szCs w:val="28"/>
        </w:rPr>
        <w:t>мест</w:t>
      </w:r>
      <w:r w:rsidR="008A5486">
        <w:rPr>
          <w:sz w:val="28"/>
          <w:szCs w:val="28"/>
        </w:rPr>
        <w:t xml:space="preserve"> </w:t>
      </w:r>
      <w:r w:rsidRPr="00BF787A">
        <w:rPr>
          <w:sz w:val="28"/>
          <w:szCs w:val="28"/>
        </w:rPr>
        <w:t>захоронений</w:t>
      </w:r>
      <w:r w:rsidR="008A5486">
        <w:rPr>
          <w:sz w:val="28"/>
          <w:szCs w:val="28"/>
        </w:rPr>
        <w:t xml:space="preserve"> </w:t>
      </w:r>
      <w:r w:rsidRPr="00BF787A">
        <w:rPr>
          <w:sz w:val="28"/>
          <w:szCs w:val="28"/>
        </w:rPr>
        <w:t>погибших</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защите</w:t>
      </w:r>
      <w:r w:rsidR="008A5486">
        <w:rPr>
          <w:sz w:val="28"/>
          <w:szCs w:val="28"/>
        </w:rPr>
        <w:t xml:space="preserve"> </w:t>
      </w:r>
      <w:r w:rsidRPr="00BF787A">
        <w:rPr>
          <w:sz w:val="28"/>
          <w:szCs w:val="28"/>
        </w:rPr>
        <w:t>Отечества,</w:t>
      </w:r>
      <w:r w:rsidR="008A5486">
        <w:rPr>
          <w:sz w:val="28"/>
          <w:szCs w:val="28"/>
        </w:rPr>
        <w:t xml:space="preserve"> </w:t>
      </w:r>
      <w:r w:rsidRPr="00BF787A">
        <w:rPr>
          <w:sz w:val="28"/>
          <w:szCs w:val="28"/>
        </w:rPr>
        <w:t>расположенных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муниципальных</w:t>
      </w:r>
      <w:r w:rsidR="008A5486">
        <w:rPr>
          <w:sz w:val="28"/>
          <w:szCs w:val="28"/>
        </w:rPr>
        <w:t xml:space="preserve"> </w:t>
      </w:r>
      <w:r w:rsidRPr="00BF787A">
        <w:rPr>
          <w:sz w:val="28"/>
          <w:szCs w:val="28"/>
        </w:rPr>
        <w:t>образований,</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шести</w:t>
      </w:r>
      <w:r w:rsidR="008A5486">
        <w:rPr>
          <w:sz w:val="28"/>
          <w:szCs w:val="28"/>
        </w:rPr>
        <w:t xml:space="preserve"> </w:t>
      </w:r>
      <w:r w:rsidRPr="00BF787A">
        <w:rPr>
          <w:sz w:val="28"/>
          <w:szCs w:val="28"/>
        </w:rPr>
        <w:t>месяцев</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даты</w:t>
      </w:r>
      <w:r w:rsidR="008A5486">
        <w:rPr>
          <w:sz w:val="28"/>
          <w:szCs w:val="28"/>
        </w:rPr>
        <w:t xml:space="preserve"> </w:t>
      </w:r>
      <w:r w:rsidRPr="00BF787A">
        <w:rPr>
          <w:sz w:val="28"/>
          <w:szCs w:val="28"/>
        </w:rPr>
        <w:t>обнаружения</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мест,</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этом</w:t>
      </w:r>
      <w:r w:rsidR="008A5486">
        <w:rPr>
          <w:sz w:val="28"/>
          <w:szCs w:val="28"/>
        </w:rPr>
        <w:t xml:space="preserve"> </w:t>
      </w:r>
      <w:r w:rsidRPr="00BF787A">
        <w:rPr>
          <w:sz w:val="28"/>
          <w:szCs w:val="28"/>
        </w:rPr>
        <w:t>проведение</w:t>
      </w:r>
      <w:r w:rsidR="008A5486">
        <w:rPr>
          <w:sz w:val="28"/>
          <w:szCs w:val="28"/>
        </w:rPr>
        <w:t xml:space="preserve"> </w:t>
      </w:r>
      <w:r w:rsidRPr="00BF787A">
        <w:rPr>
          <w:sz w:val="28"/>
          <w:szCs w:val="28"/>
        </w:rPr>
        <w:t>публичных</w:t>
      </w:r>
      <w:r w:rsidR="008A5486">
        <w:rPr>
          <w:sz w:val="28"/>
          <w:szCs w:val="28"/>
        </w:rPr>
        <w:t xml:space="preserve"> </w:t>
      </w:r>
      <w:r w:rsidRPr="00BF787A">
        <w:rPr>
          <w:sz w:val="28"/>
          <w:szCs w:val="28"/>
        </w:rPr>
        <w:t>слушаний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требуется.</w:t>
      </w:r>
    </w:p>
    <w:p w14:paraId="1E628DA2" w14:textId="1A0CA77A" w:rsidR="00427485" w:rsidRPr="00BF787A" w:rsidRDefault="00427485" w:rsidP="00427485">
      <w:pPr>
        <w:ind w:firstLine="720"/>
        <w:jc w:val="both"/>
        <w:rPr>
          <w:sz w:val="28"/>
          <w:szCs w:val="28"/>
        </w:rPr>
      </w:pPr>
      <w:r w:rsidRPr="00BF787A">
        <w:rPr>
          <w:sz w:val="28"/>
          <w:szCs w:val="28"/>
        </w:rPr>
        <w:t>4)</w:t>
      </w:r>
      <w:r w:rsidR="008A5486">
        <w:rPr>
          <w:sz w:val="28"/>
          <w:szCs w:val="28"/>
        </w:rPr>
        <w:t xml:space="preserve"> </w:t>
      </w:r>
      <w:r w:rsidRPr="00BF787A">
        <w:rPr>
          <w:sz w:val="28"/>
          <w:szCs w:val="28"/>
        </w:rPr>
        <w:t>Комиссия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двадцати</w:t>
      </w:r>
      <w:r w:rsidR="008A5486">
        <w:rPr>
          <w:sz w:val="28"/>
          <w:szCs w:val="28"/>
        </w:rPr>
        <w:t xml:space="preserve"> </w:t>
      </w:r>
      <w:r w:rsidRPr="00BF787A">
        <w:rPr>
          <w:sz w:val="28"/>
          <w:szCs w:val="28"/>
        </w:rPr>
        <w:t>пяти</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предложения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осуществляет</w:t>
      </w:r>
      <w:r w:rsidR="008A5486">
        <w:rPr>
          <w:sz w:val="28"/>
          <w:szCs w:val="28"/>
        </w:rPr>
        <w:t xml:space="preserve"> </w:t>
      </w:r>
      <w:r w:rsidRPr="00BF787A">
        <w:rPr>
          <w:sz w:val="28"/>
          <w:szCs w:val="28"/>
        </w:rPr>
        <w:t>подготовку</w:t>
      </w:r>
      <w:r w:rsidR="008A5486">
        <w:rPr>
          <w:sz w:val="28"/>
          <w:szCs w:val="28"/>
        </w:rPr>
        <w:t xml:space="preserve"> </w:t>
      </w:r>
      <w:r w:rsidRPr="00BF787A">
        <w:rPr>
          <w:sz w:val="28"/>
          <w:szCs w:val="28"/>
        </w:rPr>
        <w:t>заключения,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котором</w:t>
      </w:r>
      <w:r w:rsidR="008A5486">
        <w:rPr>
          <w:sz w:val="28"/>
          <w:szCs w:val="28"/>
        </w:rPr>
        <w:t xml:space="preserve"> </w:t>
      </w:r>
      <w:r w:rsidRPr="00BF787A">
        <w:rPr>
          <w:sz w:val="28"/>
          <w:szCs w:val="28"/>
        </w:rPr>
        <w:t>содержатся</w:t>
      </w:r>
      <w:r w:rsidR="008A5486">
        <w:rPr>
          <w:sz w:val="28"/>
          <w:szCs w:val="28"/>
        </w:rPr>
        <w:t xml:space="preserve"> </w:t>
      </w:r>
      <w:r w:rsidRPr="00BF787A">
        <w:rPr>
          <w:sz w:val="28"/>
          <w:szCs w:val="28"/>
        </w:rPr>
        <w:t>рекомендации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поступившим</w:t>
      </w:r>
      <w:r w:rsidR="008A5486">
        <w:rPr>
          <w:sz w:val="28"/>
          <w:szCs w:val="28"/>
        </w:rPr>
        <w:t xml:space="preserve"> </w:t>
      </w:r>
      <w:r w:rsidRPr="00BF787A">
        <w:rPr>
          <w:sz w:val="28"/>
          <w:szCs w:val="28"/>
        </w:rPr>
        <w:t>предложением</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отклонении</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предложения</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причин</w:t>
      </w:r>
      <w:r w:rsidR="008A5486">
        <w:rPr>
          <w:sz w:val="28"/>
          <w:szCs w:val="28"/>
        </w:rPr>
        <w:t xml:space="preserve"> </w:t>
      </w:r>
      <w:r w:rsidRPr="00BF787A">
        <w:rPr>
          <w:sz w:val="28"/>
          <w:szCs w:val="28"/>
        </w:rPr>
        <w:t>отклонения,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направляет</w:t>
      </w:r>
      <w:r w:rsidR="008A5486">
        <w:rPr>
          <w:sz w:val="28"/>
          <w:szCs w:val="28"/>
        </w:rPr>
        <w:t xml:space="preserve"> </w:t>
      </w:r>
      <w:r w:rsidRPr="00BF787A">
        <w:rPr>
          <w:sz w:val="28"/>
          <w:szCs w:val="28"/>
        </w:rPr>
        <w:t>это</w:t>
      </w:r>
      <w:r w:rsidR="008A5486">
        <w:rPr>
          <w:sz w:val="28"/>
          <w:szCs w:val="28"/>
        </w:rPr>
        <w:t xml:space="preserve"> </w:t>
      </w:r>
      <w:r w:rsidRPr="00BF787A">
        <w:rPr>
          <w:sz w:val="28"/>
          <w:szCs w:val="28"/>
        </w:rPr>
        <w:t>заключение</w:t>
      </w:r>
      <w:r w:rsidR="008A5486">
        <w:rPr>
          <w:sz w:val="28"/>
          <w:szCs w:val="28"/>
        </w:rPr>
        <w:t xml:space="preserve"> </w:t>
      </w:r>
      <w:r w:rsidRPr="00BF787A">
        <w:rPr>
          <w:sz w:val="28"/>
          <w:szCs w:val="28"/>
        </w:rPr>
        <w:t>главе</w:t>
      </w:r>
      <w:r w:rsidR="008A5486">
        <w:rPr>
          <w:sz w:val="28"/>
          <w:szCs w:val="28"/>
        </w:rPr>
        <w:t xml:space="preserve"> </w:t>
      </w:r>
      <w:r w:rsidRPr="00BF787A">
        <w:rPr>
          <w:sz w:val="28"/>
          <w:szCs w:val="28"/>
        </w:rPr>
        <w:t>местной</w:t>
      </w:r>
      <w:r w:rsidR="008A5486">
        <w:rPr>
          <w:sz w:val="28"/>
          <w:szCs w:val="28"/>
        </w:rPr>
        <w:t xml:space="preserve"> </w:t>
      </w:r>
      <w:r w:rsidRPr="00BF787A">
        <w:rPr>
          <w:sz w:val="28"/>
          <w:szCs w:val="28"/>
        </w:rPr>
        <w:t>администрации.</w:t>
      </w:r>
    </w:p>
    <w:p w14:paraId="45E04E00" w14:textId="567F179B" w:rsidR="00427485" w:rsidRPr="00BF787A" w:rsidRDefault="00427485" w:rsidP="00427485">
      <w:pPr>
        <w:ind w:firstLine="720"/>
        <w:jc w:val="both"/>
        <w:rPr>
          <w:sz w:val="28"/>
          <w:szCs w:val="28"/>
        </w:rPr>
      </w:pPr>
      <w:r w:rsidRPr="00BF787A">
        <w:rPr>
          <w:sz w:val="28"/>
          <w:szCs w:val="28"/>
        </w:rPr>
        <w:t>4.1)</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предусматривающих</w:t>
      </w:r>
      <w:r w:rsidR="008A5486">
        <w:rPr>
          <w:sz w:val="28"/>
          <w:szCs w:val="28"/>
        </w:rPr>
        <w:t xml:space="preserve"> </w:t>
      </w:r>
      <w:r w:rsidRPr="00BF787A">
        <w:rPr>
          <w:sz w:val="28"/>
          <w:szCs w:val="28"/>
        </w:rPr>
        <w:t>приведение</w:t>
      </w:r>
      <w:r w:rsidR="008A5486">
        <w:rPr>
          <w:sz w:val="28"/>
          <w:szCs w:val="28"/>
        </w:rPr>
        <w:t xml:space="preserve"> </w:t>
      </w:r>
      <w:r w:rsidRPr="00BF787A">
        <w:rPr>
          <w:sz w:val="28"/>
          <w:szCs w:val="28"/>
        </w:rPr>
        <w:t>данных</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ограничениями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недвижимости,</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аэродромной</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рассмотрению</w:t>
      </w:r>
      <w:r w:rsidR="008A5486">
        <w:rPr>
          <w:sz w:val="28"/>
          <w:szCs w:val="28"/>
        </w:rPr>
        <w:t xml:space="preserve"> </w:t>
      </w:r>
      <w:r w:rsidRPr="00BF787A">
        <w:rPr>
          <w:sz w:val="28"/>
          <w:szCs w:val="28"/>
        </w:rPr>
        <w:t>комиссией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подлежит.</w:t>
      </w:r>
    </w:p>
    <w:p w14:paraId="491D4126" w14:textId="7983DA90" w:rsidR="00427485" w:rsidRPr="00BF787A" w:rsidRDefault="00427485" w:rsidP="00427485">
      <w:pPr>
        <w:ind w:firstLine="720"/>
        <w:jc w:val="both"/>
        <w:rPr>
          <w:sz w:val="28"/>
          <w:szCs w:val="28"/>
        </w:rPr>
      </w:pPr>
      <w:r w:rsidRPr="00BF787A">
        <w:rPr>
          <w:sz w:val="28"/>
          <w:szCs w:val="28"/>
        </w:rPr>
        <w:t>5)</w:t>
      </w:r>
      <w:r w:rsidR="008A5486">
        <w:rPr>
          <w:sz w:val="28"/>
          <w:szCs w:val="28"/>
        </w:rPr>
        <w:t xml:space="preserve"> </w:t>
      </w:r>
      <w:r w:rsidRPr="00BF787A">
        <w:rPr>
          <w:sz w:val="28"/>
          <w:szCs w:val="28"/>
        </w:rPr>
        <w:t>Глава</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учетом</w:t>
      </w:r>
      <w:r w:rsidR="008A5486">
        <w:rPr>
          <w:sz w:val="28"/>
          <w:szCs w:val="28"/>
        </w:rPr>
        <w:t xml:space="preserve"> </w:t>
      </w:r>
      <w:r w:rsidRPr="00BF787A">
        <w:rPr>
          <w:sz w:val="28"/>
          <w:szCs w:val="28"/>
        </w:rPr>
        <w:t>рекомендаций,</w:t>
      </w:r>
      <w:r w:rsidR="008A5486">
        <w:rPr>
          <w:sz w:val="28"/>
          <w:szCs w:val="28"/>
        </w:rPr>
        <w:t xml:space="preserve"> </w:t>
      </w:r>
      <w:r w:rsidRPr="00BF787A">
        <w:rPr>
          <w:sz w:val="28"/>
          <w:szCs w:val="28"/>
        </w:rPr>
        <w:t>содержащихся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заключении</w:t>
      </w:r>
      <w:r w:rsidR="008A5486">
        <w:rPr>
          <w:sz w:val="28"/>
          <w:szCs w:val="28"/>
        </w:rPr>
        <w:t xml:space="preserve"> </w:t>
      </w:r>
      <w:r w:rsidRPr="00BF787A">
        <w:rPr>
          <w:sz w:val="28"/>
          <w:szCs w:val="28"/>
        </w:rPr>
        <w:t>комиссии,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течение</w:t>
      </w:r>
      <w:r w:rsidR="008A5486">
        <w:rPr>
          <w:sz w:val="28"/>
          <w:szCs w:val="28"/>
        </w:rPr>
        <w:t xml:space="preserve"> </w:t>
      </w:r>
      <w:r w:rsidRPr="00BF787A">
        <w:rPr>
          <w:sz w:val="28"/>
          <w:szCs w:val="28"/>
        </w:rPr>
        <w:t>двадцати</w:t>
      </w:r>
      <w:r w:rsidR="008A5486">
        <w:rPr>
          <w:sz w:val="28"/>
          <w:szCs w:val="28"/>
        </w:rPr>
        <w:t xml:space="preserve"> </w:t>
      </w:r>
      <w:r w:rsidRPr="00BF787A">
        <w:rPr>
          <w:sz w:val="28"/>
          <w:szCs w:val="28"/>
        </w:rPr>
        <w:t>пяти</w:t>
      </w:r>
      <w:r w:rsidR="008A5486">
        <w:rPr>
          <w:sz w:val="28"/>
          <w:szCs w:val="28"/>
        </w:rPr>
        <w:t xml:space="preserve"> </w:t>
      </w:r>
      <w:r w:rsidRPr="00BF787A">
        <w:rPr>
          <w:sz w:val="28"/>
          <w:szCs w:val="28"/>
        </w:rPr>
        <w:t>дней</w:t>
      </w:r>
      <w:r w:rsidR="008A5486">
        <w:rPr>
          <w:sz w:val="28"/>
          <w:szCs w:val="28"/>
        </w:rPr>
        <w:t xml:space="preserve"> </w:t>
      </w:r>
      <w:r w:rsidRPr="00BF787A">
        <w:rPr>
          <w:sz w:val="28"/>
          <w:szCs w:val="28"/>
        </w:rPr>
        <w:t>принимает</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подготовке</w:t>
      </w:r>
      <w:r w:rsidR="008A5486">
        <w:rPr>
          <w:sz w:val="28"/>
          <w:szCs w:val="28"/>
        </w:rPr>
        <w:t xml:space="preserve"> </w:t>
      </w:r>
      <w:r w:rsidRPr="00BF787A">
        <w:rPr>
          <w:sz w:val="28"/>
          <w:szCs w:val="28"/>
        </w:rPr>
        <w:t>проекта</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отклонении</w:t>
      </w:r>
      <w:r w:rsidR="008A5486">
        <w:rPr>
          <w:sz w:val="28"/>
          <w:szCs w:val="28"/>
        </w:rPr>
        <w:t xml:space="preserve"> </w:t>
      </w:r>
      <w:r w:rsidRPr="00BF787A">
        <w:rPr>
          <w:sz w:val="28"/>
          <w:szCs w:val="28"/>
        </w:rPr>
        <w:t>предложения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данные</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указанием</w:t>
      </w:r>
      <w:r w:rsidR="008A5486">
        <w:rPr>
          <w:sz w:val="28"/>
          <w:szCs w:val="28"/>
        </w:rPr>
        <w:t xml:space="preserve"> </w:t>
      </w:r>
      <w:r w:rsidRPr="00BF787A">
        <w:rPr>
          <w:sz w:val="28"/>
          <w:szCs w:val="28"/>
        </w:rPr>
        <w:t>причин</w:t>
      </w:r>
      <w:r w:rsidR="008A5486">
        <w:rPr>
          <w:sz w:val="28"/>
          <w:szCs w:val="28"/>
        </w:rPr>
        <w:t xml:space="preserve"> </w:t>
      </w:r>
      <w:r w:rsidRPr="00BF787A">
        <w:rPr>
          <w:sz w:val="28"/>
          <w:szCs w:val="28"/>
        </w:rPr>
        <w:t>отклонения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направляет</w:t>
      </w:r>
      <w:r w:rsidR="008A5486">
        <w:rPr>
          <w:sz w:val="28"/>
          <w:szCs w:val="28"/>
        </w:rPr>
        <w:t xml:space="preserve"> </w:t>
      </w:r>
      <w:r w:rsidRPr="00BF787A">
        <w:rPr>
          <w:sz w:val="28"/>
          <w:szCs w:val="28"/>
        </w:rPr>
        <w:t>копию</w:t>
      </w:r>
      <w:r w:rsidR="008A5486">
        <w:rPr>
          <w:sz w:val="28"/>
          <w:szCs w:val="28"/>
        </w:rPr>
        <w:t xml:space="preserve"> </w:t>
      </w:r>
      <w:r w:rsidRPr="00BF787A">
        <w:rPr>
          <w:sz w:val="28"/>
          <w:szCs w:val="28"/>
        </w:rPr>
        <w:t>такого</w:t>
      </w:r>
      <w:r w:rsidR="008A5486">
        <w:rPr>
          <w:sz w:val="28"/>
          <w:szCs w:val="28"/>
        </w:rPr>
        <w:t xml:space="preserve"> </w:t>
      </w:r>
      <w:r w:rsidRPr="00BF787A">
        <w:rPr>
          <w:sz w:val="28"/>
          <w:szCs w:val="28"/>
        </w:rPr>
        <w:t>решения</w:t>
      </w:r>
      <w:r w:rsidR="008A5486">
        <w:rPr>
          <w:sz w:val="28"/>
          <w:szCs w:val="28"/>
        </w:rPr>
        <w:t xml:space="preserve"> </w:t>
      </w:r>
      <w:r w:rsidRPr="00BF787A">
        <w:rPr>
          <w:sz w:val="28"/>
          <w:szCs w:val="28"/>
        </w:rPr>
        <w:t>заявителям.</w:t>
      </w:r>
    </w:p>
    <w:p w14:paraId="02591EE8" w14:textId="57D43B5C" w:rsidR="00427485" w:rsidRPr="00BF787A" w:rsidRDefault="00427485" w:rsidP="00427485">
      <w:pPr>
        <w:ind w:firstLine="720"/>
        <w:jc w:val="both"/>
        <w:rPr>
          <w:sz w:val="28"/>
          <w:szCs w:val="28"/>
        </w:rPr>
      </w:pPr>
      <w:r w:rsidRPr="00BF787A">
        <w:rPr>
          <w:sz w:val="28"/>
          <w:szCs w:val="28"/>
        </w:rPr>
        <w:t>5.1)</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утверждение</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осуществляется</w:t>
      </w:r>
      <w:r w:rsidR="008A5486">
        <w:rPr>
          <w:sz w:val="28"/>
          <w:szCs w:val="28"/>
        </w:rPr>
        <w:t xml:space="preserve"> </w:t>
      </w:r>
      <w:r w:rsidRPr="00BF787A">
        <w:rPr>
          <w:sz w:val="28"/>
          <w:szCs w:val="28"/>
        </w:rPr>
        <w:t>представительным</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проект</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направленный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представительный</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подлежит</w:t>
      </w:r>
      <w:r w:rsidR="008A5486">
        <w:rPr>
          <w:sz w:val="28"/>
          <w:szCs w:val="28"/>
        </w:rPr>
        <w:t xml:space="preserve"> </w:t>
      </w:r>
      <w:r w:rsidRPr="00BF787A">
        <w:rPr>
          <w:sz w:val="28"/>
          <w:szCs w:val="28"/>
        </w:rPr>
        <w:t>рассмотрению</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заседании</w:t>
      </w:r>
      <w:r w:rsidR="008A5486">
        <w:rPr>
          <w:sz w:val="28"/>
          <w:szCs w:val="28"/>
        </w:rPr>
        <w:t xml:space="preserve"> </w:t>
      </w:r>
      <w:r w:rsidRPr="00BF787A">
        <w:rPr>
          <w:sz w:val="28"/>
          <w:szCs w:val="28"/>
        </w:rPr>
        <w:t>указанного</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позднее</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проведения</w:t>
      </w:r>
      <w:r w:rsidR="008A5486">
        <w:rPr>
          <w:sz w:val="28"/>
          <w:szCs w:val="28"/>
        </w:rPr>
        <w:t xml:space="preserve"> </w:t>
      </w:r>
      <w:r w:rsidRPr="00BF787A">
        <w:rPr>
          <w:sz w:val="28"/>
          <w:szCs w:val="28"/>
        </w:rPr>
        <w:t>заседания,</w:t>
      </w:r>
      <w:r w:rsidR="008A5486">
        <w:rPr>
          <w:sz w:val="28"/>
          <w:szCs w:val="28"/>
        </w:rPr>
        <w:t xml:space="preserve"> </w:t>
      </w:r>
      <w:r w:rsidRPr="00BF787A">
        <w:rPr>
          <w:sz w:val="28"/>
          <w:szCs w:val="28"/>
        </w:rPr>
        <w:t>следующего</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ближайшим</w:t>
      </w:r>
      <w:r w:rsidR="008A5486">
        <w:rPr>
          <w:sz w:val="28"/>
          <w:szCs w:val="28"/>
        </w:rPr>
        <w:t xml:space="preserve"> </w:t>
      </w:r>
      <w:r w:rsidRPr="00BF787A">
        <w:rPr>
          <w:sz w:val="28"/>
          <w:szCs w:val="28"/>
        </w:rPr>
        <w:t>заседанием.</w:t>
      </w:r>
    </w:p>
    <w:p w14:paraId="3003646D" w14:textId="4CB5FE28" w:rsidR="00427485" w:rsidRPr="00BF787A" w:rsidRDefault="00427485" w:rsidP="00427485">
      <w:pPr>
        <w:ind w:firstLine="720"/>
        <w:jc w:val="both"/>
        <w:rPr>
          <w:sz w:val="28"/>
          <w:szCs w:val="28"/>
        </w:rPr>
      </w:pPr>
      <w:r w:rsidRPr="00BF787A">
        <w:rPr>
          <w:sz w:val="28"/>
          <w:szCs w:val="28"/>
        </w:rPr>
        <w:t>6)</w:t>
      </w:r>
      <w:r w:rsidR="008A5486">
        <w:rPr>
          <w:sz w:val="28"/>
          <w:szCs w:val="28"/>
        </w:rPr>
        <w:t xml:space="preserve"> </w:t>
      </w:r>
      <w:r w:rsidRPr="00BF787A">
        <w:rPr>
          <w:sz w:val="28"/>
          <w:szCs w:val="28"/>
        </w:rPr>
        <w:t>Глава</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после</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уполномоченного</w:t>
      </w:r>
      <w:r w:rsidR="008A5486">
        <w:rPr>
          <w:sz w:val="28"/>
          <w:szCs w:val="28"/>
        </w:rPr>
        <w:t xml:space="preserve"> </w:t>
      </w:r>
      <w:r w:rsidRPr="00BF787A">
        <w:rPr>
          <w:sz w:val="28"/>
          <w:szCs w:val="28"/>
        </w:rPr>
        <w:t>Правительством</w:t>
      </w:r>
      <w:r w:rsidR="008A5486">
        <w:rPr>
          <w:sz w:val="28"/>
          <w:szCs w:val="28"/>
        </w:rPr>
        <w:t xml:space="preserve"> </w:t>
      </w:r>
      <w:r w:rsidRPr="00BF787A">
        <w:rPr>
          <w:sz w:val="28"/>
          <w:szCs w:val="28"/>
        </w:rPr>
        <w:t>Российской</w:t>
      </w:r>
      <w:r w:rsidR="008A5486">
        <w:rPr>
          <w:sz w:val="28"/>
          <w:szCs w:val="28"/>
        </w:rPr>
        <w:t xml:space="preserve"> </w:t>
      </w:r>
      <w:r w:rsidRPr="00BF787A">
        <w:rPr>
          <w:sz w:val="28"/>
          <w:szCs w:val="28"/>
        </w:rPr>
        <w:t>Федерации</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исполнительной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предписания,</w:t>
      </w:r>
      <w:r w:rsidR="008A5486">
        <w:rPr>
          <w:sz w:val="28"/>
          <w:szCs w:val="28"/>
        </w:rPr>
        <w:t xml:space="preserve"> </w:t>
      </w:r>
      <w:r w:rsidRPr="00BF787A">
        <w:rPr>
          <w:sz w:val="28"/>
          <w:szCs w:val="28"/>
        </w:rPr>
        <w:t>указанного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пункте</w:t>
      </w:r>
      <w:r w:rsidR="008A5486">
        <w:rPr>
          <w:sz w:val="28"/>
          <w:szCs w:val="28"/>
        </w:rPr>
        <w:t xml:space="preserve"> </w:t>
      </w:r>
      <w:r w:rsidRPr="00BF787A">
        <w:rPr>
          <w:sz w:val="28"/>
          <w:szCs w:val="28"/>
        </w:rPr>
        <w:t>1.1</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обязан</w:t>
      </w:r>
      <w:r w:rsidR="008A5486">
        <w:rPr>
          <w:sz w:val="28"/>
          <w:szCs w:val="28"/>
        </w:rPr>
        <w:t xml:space="preserve"> </w:t>
      </w:r>
      <w:r w:rsidRPr="00BF787A">
        <w:rPr>
          <w:sz w:val="28"/>
          <w:szCs w:val="28"/>
        </w:rPr>
        <w:t>принять</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внесении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Предписание,</w:t>
      </w:r>
      <w:r w:rsidR="008A5486">
        <w:rPr>
          <w:sz w:val="28"/>
          <w:szCs w:val="28"/>
        </w:rPr>
        <w:t xml:space="preserve"> </w:t>
      </w:r>
      <w:r w:rsidRPr="00BF787A">
        <w:rPr>
          <w:sz w:val="28"/>
          <w:szCs w:val="28"/>
        </w:rPr>
        <w:t>указанное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пункте</w:t>
      </w:r>
      <w:r w:rsidR="008A5486">
        <w:rPr>
          <w:sz w:val="28"/>
          <w:szCs w:val="28"/>
        </w:rPr>
        <w:t xml:space="preserve"> </w:t>
      </w:r>
      <w:r w:rsidRPr="00BF787A">
        <w:rPr>
          <w:sz w:val="28"/>
          <w:szCs w:val="28"/>
        </w:rPr>
        <w:t>1.1</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быть</w:t>
      </w:r>
      <w:r w:rsidR="008A5486">
        <w:rPr>
          <w:sz w:val="28"/>
          <w:szCs w:val="28"/>
        </w:rPr>
        <w:t xml:space="preserve"> </w:t>
      </w:r>
      <w:r w:rsidRPr="00BF787A">
        <w:rPr>
          <w:sz w:val="28"/>
          <w:szCs w:val="28"/>
        </w:rPr>
        <w:t>обжаловано</w:t>
      </w:r>
      <w:r w:rsidR="008A5486">
        <w:rPr>
          <w:sz w:val="28"/>
          <w:szCs w:val="28"/>
        </w:rPr>
        <w:t xml:space="preserve"> </w:t>
      </w:r>
      <w:r w:rsidRPr="00BF787A">
        <w:rPr>
          <w:sz w:val="28"/>
          <w:szCs w:val="28"/>
        </w:rPr>
        <w:t>главой</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городского</w:t>
      </w:r>
      <w:r w:rsidR="008A5486">
        <w:rPr>
          <w:sz w:val="28"/>
          <w:szCs w:val="28"/>
        </w:rPr>
        <w:t xml:space="preserve"> </w:t>
      </w:r>
      <w:r w:rsidRPr="00BF787A">
        <w:rPr>
          <w:sz w:val="28"/>
          <w:szCs w:val="28"/>
        </w:rPr>
        <w:t>поселения</w:t>
      </w:r>
      <w:r w:rsidR="008A5486">
        <w:rPr>
          <w:sz w:val="28"/>
          <w:szCs w:val="28"/>
        </w:rPr>
        <w:t xml:space="preserve"> </w:t>
      </w:r>
      <w:r w:rsidRPr="00BF787A">
        <w:rPr>
          <w:sz w:val="28"/>
          <w:szCs w:val="28"/>
        </w:rPr>
        <w:t>Тимашевского</w:t>
      </w:r>
      <w:r w:rsidR="008A5486">
        <w:rPr>
          <w:sz w:val="28"/>
          <w:szCs w:val="28"/>
        </w:rPr>
        <w:t xml:space="preserve"> </w:t>
      </w:r>
      <w:r w:rsidRPr="00BF787A">
        <w:rPr>
          <w:sz w:val="28"/>
          <w:szCs w:val="28"/>
        </w:rPr>
        <w:t>района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суде.</w:t>
      </w:r>
    </w:p>
    <w:p w14:paraId="0D3081A5" w14:textId="6FCDFF9E" w:rsidR="00427485" w:rsidRPr="00BF787A" w:rsidRDefault="00427485" w:rsidP="00427485">
      <w:pPr>
        <w:ind w:firstLine="720"/>
        <w:jc w:val="both"/>
        <w:rPr>
          <w:sz w:val="28"/>
          <w:szCs w:val="28"/>
        </w:rPr>
      </w:pPr>
      <w:r w:rsidRPr="00BF787A">
        <w:rPr>
          <w:sz w:val="28"/>
          <w:szCs w:val="28"/>
        </w:rPr>
        <w:t>7)</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выявлении</w:t>
      </w:r>
      <w:r w:rsidR="008A5486">
        <w:rPr>
          <w:sz w:val="28"/>
          <w:szCs w:val="28"/>
        </w:rPr>
        <w:t xml:space="preserve"> </w:t>
      </w:r>
      <w:r w:rsidRPr="00BF787A">
        <w:rPr>
          <w:sz w:val="28"/>
          <w:szCs w:val="28"/>
        </w:rPr>
        <w:t>самовольной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исполнительного</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должностного</w:t>
      </w:r>
      <w:r w:rsidR="008A5486">
        <w:rPr>
          <w:sz w:val="28"/>
          <w:szCs w:val="28"/>
        </w:rPr>
        <w:t xml:space="preserve"> </w:t>
      </w:r>
      <w:r w:rsidRPr="00BF787A">
        <w:rPr>
          <w:sz w:val="28"/>
          <w:szCs w:val="28"/>
        </w:rPr>
        <w:t>лица,</w:t>
      </w:r>
      <w:r w:rsidR="008A5486">
        <w:rPr>
          <w:sz w:val="28"/>
          <w:szCs w:val="28"/>
        </w:rPr>
        <w:t xml:space="preserve"> </w:t>
      </w:r>
      <w:r w:rsidRPr="00BF787A">
        <w:rPr>
          <w:sz w:val="28"/>
          <w:szCs w:val="28"/>
        </w:rPr>
        <w:t>государственного</w:t>
      </w:r>
      <w:r w:rsidR="008A5486">
        <w:rPr>
          <w:sz w:val="28"/>
          <w:szCs w:val="28"/>
        </w:rPr>
        <w:t xml:space="preserve"> </w:t>
      </w:r>
      <w:r w:rsidRPr="00BF787A">
        <w:rPr>
          <w:sz w:val="28"/>
          <w:szCs w:val="28"/>
        </w:rPr>
        <w:t>учреждения</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lastRenderedPageBreak/>
        <w:t>органа</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указанных</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55.32ГрК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допускается</w:t>
      </w:r>
      <w:r w:rsidR="008A5486">
        <w:rPr>
          <w:sz w:val="28"/>
          <w:szCs w:val="28"/>
        </w:rPr>
        <w:t xml:space="preserve"> </w:t>
      </w:r>
      <w:r w:rsidRPr="00BF787A">
        <w:rPr>
          <w:sz w:val="28"/>
          <w:szCs w:val="28"/>
        </w:rPr>
        <w:t>внесение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предусматривающих</w:t>
      </w:r>
      <w:r w:rsidR="008A5486">
        <w:rPr>
          <w:sz w:val="28"/>
          <w:szCs w:val="28"/>
        </w:rPr>
        <w:t xml:space="preserve"> </w:t>
      </w:r>
      <w:r w:rsidRPr="00BF787A">
        <w:rPr>
          <w:sz w:val="28"/>
          <w:szCs w:val="28"/>
        </w:rPr>
        <w:t>установление</w:t>
      </w:r>
      <w:r w:rsidR="008A5486">
        <w:rPr>
          <w:sz w:val="28"/>
          <w:szCs w:val="28"/>
        </w:rPr>
        <w:t xml:space="preserve"> </w:t>
      </w:r>
      <w:r w:rsidRPr="00BF787A">
        <w:rPr>
          <w:sz w:val="28"/>
          <w:szCs w:val="28"/>
        </w:rPr>
        <w:t>применительно</w:t>
      </w:r>
      <w:r w:rsidR="008A5486">
        <w:rPr>
          <w:sz w:val="28"/>
          <w:szCs w:val="28"/>
        </w:rPr>
        <w:t xml:space="preserve"> </w:t>
      </w:r>
      <w:r w:rsidRPr="00BF787A">
        <w:rPr>
          <w:sz w:val="28"/>
          <w:szCs w:val="28"/>
        </w:rPr>
        <w:t>к</w:t>
      </w:r>
      <w:r w:rsidR="008A5486">
        <w:rPr>
          <w:sz w:val="28"/>
          <w:szCs w:val="28"/>
        </w:rPr>
        <w:t xml:space="preserve"> </w:t>
      </w:r>
      <w:r w:rsidRPr="00BF787A">
        <w:rPr>
          <w:sz w:val="28"/>
          <w:szCs w:val="28"/>
        </w:rPr>
        <w:t>территориальной</w:t>
      </w:r>
      <w:r w:rsidR="008A5486">
        <w:rPr>
          <w:sz w:val="28"/>
          <w:szCs w:val="28"/>
        </w:rPr>
        <w:t xml:space="preserve"> </w:t>
      </w:r>
      <w:r w:rsidRPr="00BF787A">
        <w:rPr>
          <w:sz w:val="28"/>
          <w:szCs w:val="28"/>
        </w:rPr>
        <w:t>зоне,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которой</w:t>
      </w:r>
      <w:r w:rsidR="008A5486">
        <w:rPr>
          <w:sz w:val="28"/>
          <w:szCs w:val="28"/>
        </w:rPr>
        <w:t xml:space="preserve"> </w:t>
      </w:r>
      <w:r w:rsidRPr="00BF787A">
        <w:rPr>
          <w:sz w:val="28"/>
          <w:szCs w:val="28"/>
        </w:rPr>
        <w:t>расположена</w:t>
      </w:r>
      <w:r w:rsidR="008A5486">
        <w:rPr>
          <w:sz w:val="28"/>
          <w:szCs w:val="28"/>
        </w:rPr>
        <w:t xml:space="preserve"> </w:t>
      </w:r>
      <w:r w:rsidRPr="00BF787A">
        <w:rPr>
          <w:sz w:val="28"/>
          <w:szCs w:val="28"/>
        </w:rPr>
        <w:t>такая</w:t>
      </w:r>
      <w:r w:rsidR="008A5486">
        <w:rPr>
          <w:sz w:val="28"/>
          <w:szCs w:val="28"/>
        </w:rPr>
        <w:t xml:space="preserve"> </w:t>
      </w:r>
      <w:r w:rsidRPr="00BF787A">
        <w:rPr>
          <w:sz w:val="28"/>
          <w:szCs w:val="28"/>
        </w:rPr>
        <w:t>постройка,</w:t>
      </w:r>
      <w:r w:rsidR="008A5486">
        <w:rPr>
          <w:sz w:val="28"/>
          <w:szCs w:val="28"/>
        </w:rPr>
        <w:t xml:space="preserve"> </w:t>
      </w:r>
      <w:r w:rsidRPr="00BF787A">
        <w:rPr>
          <w:sz w:val="28"/>
          <w:szCs w:val="28"/>
        </w:rPr>
        <w:t>вида</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предельных</w:t>
      </w:r>
      <w:r w:rsidR="008A5486">
        <w:rPr>
          <w:sz w:val="28"/>
          <w:szCs w:val="28"/>
        </w:rPr>
        <w:t xml:space="preserve"> </w:t>
      </w:r>
      <w:r w:rsidRPr="00BF787A">
        <w:rPr>
          <w:sz w:val="28"/>
          <w:szCs w:val="28"/>
        </w:rPr>
        <w:t>параметров</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реконструкции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которым</w:t>
      </w:r>
      <w:r w:rsidR="008A5486">
        <w:rPr>
          <w:sz w:val="28"/>
          <w:szCs w:val="28"/>
        </w:rPr>
        <w:t xml:space="preserve"> </w:t>
      </w:r>
      <w:r w:rsidRPr="00BF787A">
        <w:rPr>
          <w:sz w:val="28"/>
          <w:szCs w:val="28"/>
        </w:rPr>
        <w:t>соответствуют</w:t>
      </w:r>
      <w:r w:rsidR="008A5486">
        <w:rPr>
          <w:sz w:val="28"/>
          <w:szCs w:val="28"/>
        </w:rPr>
        <w:t xml:space="preserve"> </w:t>
      </w:r>
      <w:r w:rsidRPr="00BF787A">
        <w:rPr>
          <w:sz w:val="28"/>
          <w:szCs w:val="28"/>
        </w:rPr>
        <w:t>вид</w:t>
      </w:r>
      <w:r w:rsidR="008A5486">
        <w:rPr>
          <w:sz w:val="28"/>
          <w:szCs w:val="28"/>
        </w:rPr>
        <w:t xml:space="preserve"> </w:t>
      </w:r>
      <w:r w:rsidRPr="00BF787A">
        <w:rPr>
          <w:sz w:val="28"/>
          <w:szCs w:val="28"/>
        </w:rPr>
        <w:t>разрешенного</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параметры</w:t>
      </w:r>
      <w:r w:rsidR="008A5486">
        <w:rPr>
          <w:sz w:val="28"/>
          <w:szCs w:val="28"/>
        </w:rPr>
        <w:t xml:space="preserve"> </w:t>
      </w:r>
      <w:r w:rsidRPr="00BF787A">
        <w:rPr>
          <w:sz w:val="28"/>
          <w:szCs w:val="28"/>
        </w:rPr>
        <w:t>такой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до</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сноса</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приведения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требованиями,</w:t>
      </w:r>
      <w:r w:rsidR="008A5486">
        <w:rPr>
          <w:sz w:val="28"/>
          <w:szCs w:val="28"/>
        </w:rPr>
        <w:t xml:space="preserve"> </w:t>
      </w:r>
      <w:r w:rsidRPr="00BF787A">
        <w:rPr>
          <w:sz w:val="28"/>
          <w:szCs w:val="28"/>
        </w:rPr>
        <w:t>за</w:t>
      </w:r>
      <w:r w:rsidR="008A5486">
        <w:rPr>
          <w:sz w:val="28"/>
          <w:szCs w:val="28"/>
        </w:rPr>
        <w:t xml:space="preserve"> </w:t>
      </w:r>
      <w:r w:rsidRPr="00BF787A">
        <w:rPr>
          <w:sz w:val="28"/>
          <w:szCs w:val="28"/>
        </w:rPr>
        <w:t>исключением</w:t>
      </w:r>
      <w:r w:rsidR="008A5486">
        <w:rPr>
          <w:sz w:val="28"/>
          <w:szCs w:val="28"/>
        </w:rPr>
        <w:t xml:space="preserve"> </w:t>
      </w:r>
      <w:r w:rsidRPr="00BF787A">
        <w:rPr>
          <w:sz w:val="28"/>
          <w:szCs w:val="28"/>
        </w:rPr>
        <w:t>случаев,</w:t>
      </w:r>
      <w:r w:rsidR="008A5486">
        <w:rPr>
          <w:sz w:val="28"/>
          <w:szCs w:val="28"/>
        </w:rPr>
        <w:t xml:space="preserve"> </w:t>
      </w:r>
      <w:r w:rsidRPr="00BF787A">
        <w:rPr>
          <w:sz w:val="28"/>
          <w:szCs w:val="28"/>
        </w:rPr>
        <w:t>если</w:t>
      </w:r>
      <w:r w:rsidR="008A5486">
        <w:rPr>
          <w:sz w:val="28"/>
          <w:szCs w:val="28"/>
        </w:rPr>
        <w:t xml:space="preserve"> </w:t>
      </w:r>
      <w:r w:rsidRPr="00BF787A">
        <w:rPr>
          <w:sz w:val="28"/>
          <w:szCs w:val="28"/>
        </w:rPr>
        <w:t>по</w:t>
      </w:r>
      <w:r w:rsidR="008A5486">
        <w:rPr>
          <w:sz w:val="28"/>
          <w:szCs w:val="28"/>
        </w:rPr>
        <w:t xml:space="preserve"> </w:t>
      </w:r>
      <w:r w:rsidRPr="00BF787A">
        <w:rPr>
          <w:sz w:val="28"/>
          <w:szCs w:val="28"/>
        </w:rPr>
        <w:t>результатам</w:t>
      </w:r>
      <w:r w:rsidR="008A5486">
        <w:rPr>
          <w:sz w:val="28"/>
          <w:szCs w:val="28"/>
        </w:rPr>
        <w:t xml:space="preserve"> </w:t>
      </w:r>
      <w:r w:rsidRPr="00BF787A">
        <w:rPr>
          <w:sz w:val="28"/>
          <w:szCs w:val="28"/>
        </w:rPr>
        <w:t>рассмотрения</w:t>
      </w:r>
      <w:r w:rsidR="008A5486">
        <w:rPr>
          <w:sz w:val="28"/>
          <w:szCs w:val="28"/>
        </w:rPr>
        <w:t xml:space="preserve"> </w:t>
      </w:r>
      <w:r w:rsidRPr="00BF787A">
        <w:rPr>
          <w:sz w:val="28"/>
          <w:szCs w:val="28"/>
        </w:rPr>
        <w:t>данного</w:t>
      </w:r>
      <w:r w:rsidR="008A5486">
        <w:rPr>
          <w:sz w:val="28"/>
          <w:szCs w:val="28"/>
        </w:rPr>
        <w:t xml:space="preserve"> </w:t>
      </w:r>
      <w:r w:rsidRPr="00BF787A">
        <w:rPr>
          <w:sz w:val="28"/>
          <w:szCs w:val="28"/>
        </w:rPr>
        <w:t>уведомления</w:t>
      </w:r>
      <w:r w:rsidR="008A5486">
        <w:rPr>
          <w:sz w:val="28"/>
          <w:szCs w:val="28"/>
        </w:rPr>
        <w:t xml:space="preserve"> </w:t>
      </w:r>
      <w:r w:rsidRPr="00BF787A">
        <w:rPr>
          <w:sz w:val="28"/>
          <w:szCs w:val="28"/>
        </w:rPr>
        <w:t>органом</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исполнительный</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должностному</w:t>
      </w:r>
      <w:r w:rsidR="008A5486">
        <w:rPr>
          <w:sz w:val="28"/>
          <w:szCs w:val="28"/>
        </w:rPr>
        <w:t xml:space="preserve"> </w:t>
      </w:r>
      <w:r w:rsidRPr="00BF787A">
        <w:rPr>
          <w:sz w:val="28"/>
          <w:szCs w:val="28"/>
        </w:rPr>
        <w:t>лицу,</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государственное</w:t>
      </w:r>
      <w:r w:rsidR="008A5486">
        <w:rPr>
          <w:sz w:val="28"/>
          <w:szCs w:val="28"/>
        </w:rPr>
        <w:t xml:space="preserve"> </w:t>
      </w:r>
      <w:r w:rsidRPr="00BF787A">
        <w:rPr>
          <w:sz w:val="28"/>
          <w:szCs w:val="28"/>
        </w:rPr>
        <w:t>учреждение</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которые</w:t>
      </w:r>
      <w:r w:rsidR="008A5486">
        <w:rPr>
          <w:sz w:val="28"/>
          <w:szCs w:val="28"/>
        </w:rPr>
        <w:t xml:space="preserve"> </w:t>
      </w:r>
      <w:r w:rsidRPr="00BF787A">
        <w:rPr>
          <w:sz w:val="28"/>
          <w:szCs w:val="28"/>
        </w:rPr>
        <w:t>указаны</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55.32ГрКРФ</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которых</w:t>
      </w:r>
      <w:r w:rsidR="008A5486">
        <w:rPr>
          <w:sz w:val="28"/>
          <w:szCs w:val="28"/>
        </w:rPr>
        <w:t xml:space="preserve"> </w:t>
      </w:r>
      <w:r w:rsidRPr="00BF787A">
        <w:rPr>
          <w:sz w:val="28"/>
          <w:szCs w:val="28"/>
        </w:rPr>
        <w:t>поступило</w:t>
      </w:r>
      <w:r w:rsidR="008A5486">
        <w:rPr>
          <w:sz w:val="28"/>
          <w:szCs w:val="28"/>
        </w:rPr>
        <w:t xml:space="preserve"> </w:t>
      </w:r>
      <w:r w:rsidRPr="00BF787A">
        <w:rPr>
          <w:sz w:val="28"/>
          <w:szCs w:val="28"/>
        </w:rPr>
        <w:t>данное</w:t>
      </w:r>
      <w:r w:rsidR="008A5486">
        <w:rPr>
          <w:sz w:val="28"/>
          <w:szCs w:val="28"/>
        </w:rPr>
        <w:t xml:space="preserve"> </w:t>
      </w:r>
      <w:r w:rsidRPr="00BF787A">
        <w:rPr>
          <w:sz w:val="28"/>
          <w:szCs w:val="28"/>
        </w:rPr>
        <w:t>уведомление,</w:t>
      </w:r>
      <w:r w:rsidR="008A5486">
        <w:rPr>
          <w:sz w:val="28"/>
          <w:szCs w:val="28"/>
        </w:rPr>
        <w:t xml:space="preserve"> </w:t>
      </w:r>
      <w:r w:rsidRPr="00BF787A">
        <w:rPr>
          <w:sz w:val="28"/>
          <w:szCs w:val="28"/>
        </w:rPr>
        <w:t>направлено</w:t>
      </w:r>
      <w:r w:rsidR="008A5486">
        <w:rPr>
          <w:sz w:val="28"/>
          <w:szCs w:val="28"/>
        </w:rPr>
        <w:t xml:space="preserve"> </w:t>
      </w:r>
      <w:r w:rsidRPr="00BF787A">
        <w:rPr>
          <w:sz w:val="28"/>
          <w:szCs w:val="28"/>
        </w:rPr>
        <w:t>уведомление</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том,</w:t>
      </w:r>
      <w:r w:rsidR="008A5486">
        <w:rPr>
          <w:sz w:val="28"/>
          <w:szCs w:val="28"/>
        </w:rPr>
        <w:t xml:space="preserve"> </w:t>
      </w:r>
      <w:r w:rsidRPr="00BF787A">
        <w:rPr>
          <w:sz w:val="28"/>
          <w:szCs w:val="28"/>
        </w:rPr>
        <w:t>что</w:t>
      </w:r>
      <w:r w:rsidR="008A5486">
        <w:rPr>
          <w:sz w:val="28"/>
          <w:szCs w:val="28"/>
        </w:rPr>
        <w:t xml:space="preserve"> </w:t>
      </w:r>
      <w:r w:rsidRPr="00BF787A">
        <w:rPr>
          <w:sz w:val="28"/>
          <w:szCs w:val="28"/>
        </w:rPr>
        <w:t>наличие</w:t>
      </w:r>
      <w:r w:rsidR="008A5486">
        <w:rPr>
          <w:sz w:val="28"/>
          <w:szCs w:val="28"/>
        </w:rPr>
        <w:t xml:space="preserve"> </w:t>
      </w:r>
      <w:r w:rsidRPr="00BF787A">
        <w:rPr>
          <w:sz w:val="28"/>
          <w:szCs w:val="28"/>
        </w:rPr>
        <w:t>признаков</w:t>
      </w:r>
      <w:r w:rsidR="008A5486">
        <w:rPr>
          <w:sz w:val="28"/>
          <w:szCs w:val="28"/>
        </w:rPr>
        <w:t xml:space="preserve"> </w:t>
      </w:r>
      <w:r w:rsidRPr="00BF787A">
        <w:rPr>
          <w:sz w:val="28"/>
          <w:szCs w:val="28"/>
        </w:rPr>
        <w:t>самовольной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усматривается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вступило</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законную</w:t>
      </w:r>
      <w:r w:rsidR="008A5486">
        <w:rPr>
          <w:sz w:val="28"/>
          <w:szCs w:val="28"/>
        </w:rPr>
        <w:t xml:space="preserve"> </w:t>
      </w:r>
      <w:r w:rsidRPr="00BF787A">
        <w:rPr>
          <w:sz w:val="28"/>
          <w:szCs w:val="28"/>
        </w:rPr>
        <w:t>силу</w:t>
      </w:r>
      <w:r w:rsidR="008A5486">
        <w:rPr>
          <w:sz w:val="28"/>
          <w:szCs w:val="28"/>
        </w:rPr>
        <w:t xml:space="preserve"> </w:t>
      </w:r>
      <w:r w:rsidRPr="00BF787A">
        <w:rPr>
          <w:sz w:val="28"/>
          <w:szCs w:val="28"/>
        </w:rPr>
        <w:t>решение</w:t>
      </w:r>
      <w:r w:rsidR="008A5486">
        <w:rPr>
          <w:sz w:val="28"/>
          <w:szCs w:val="28"/>
        </w:rPr>
        <w:t xml:space="preserve"> </w:t>
      </w:r>
      <w:r w:rsidRPr="00BF787A">
        <w:rPr>
          <w:sz w:val="28"/>
          <w:szCs w:val="28"/>
        </w:rPr>
        <w:t>суда</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отказе</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удовлетворении</w:t>
      </w:r>
      <w:r w:rsidR="008A5486">
        <w:rPr>
          <w:sz w:val="28"/>
          <w:szCs w:val="28"/>
        </w:rPr>
        <w:t xml:space="preserve"> </w:t>
      </w:r>
      <w:r w:rsidRPr="00BF787A">
        <w:rPr>
          <w:sz w:val="28"/>
          <w:szCs w:val="28"/>
        </w:rPr>
        <w:t>исковых</w:t>
      </w:r>
      <w:r w:rsidR="008A5486">
        <w:rPr>
          <w:sz w:val="28"/>
          <w:szCs w:val="28"/>
        </w:rPr>
        <w:t xml:space="preserve"> </w:t>
      </w:r>
      <w:r w:rsidRPr="00BF787A">
        <w:rPr>
          <w:sz w:val="28"/>
          <w:szCs w:val="28"/>
        </w:rPr>
        <w:t>требований</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сносе</w:t>
      </w:r>
      <w:r w:rsidR="008A5486">
        <w:rPr>
          <w:sz w:val="28"/>
          <w:szCs w:val="28"/>
        </w:rPr>
        <w:t xml:space="preserve"> </w:t>
      </w:r>
      <w:r w:rsidRPr="00BF787A">
        <w:rPr>
          <w:sz w:val="28"/>
          <w:szCs w:val="28"/>
        </w:rPr>
        <w:t>самовольной</w:t>
      </w:r>
      <w:r w:rsidR="008A5486">
        <w:rPr>
          <w:sz w:val="28"/>
          <w:szCs w:val="28"/>
        </w:rPr>
        <w:t xml:space="preserve"> </w:t>
      </w:r>
      <w:r w:rsidRPr="00BF787A">
        <w:rPr>
          <w:sz w:val="28"/>
          <w:szCs w:val="28"/>
        </w:rPr>
        <w:t>постройки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ее</w:t>
      </w:r>
      <w:r w:rsidR="008A5486">
        <w:rPr>
          <w:sz w:val="28"/>
          <w:szCs w:val="28"/>
        </w:rPr>
        <w:t xml:space="preserve"> </w:t>
      </w:r>
      <w:r w:rsidRPr="00BF787A">
        <w:rPr>
          <w:sz w:val="28"/>
          <w:szCs w:val="28"/>
        </w:rPr>
        <w:t>приведении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соответствие</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установленными</w:t>
      </w:r>
      <w:r w:rsidR="008A5486">
        <w:rPr>
          <w:sz w:val="28"/>
          <w:szCs w:val="28"/>
        </w:rPr>
        <w:t xml:space="preserve"> </w:t>
      </w:r>
      <w:r w:rsidRPr="00BF787A">
        <w:rPr>
          <w:sz w:val="28"/>
          <w:szCs w:val="28"/>
        </w:rPr>
        <w:t>требованиями.</w:t>
      </w:r>
    </w:p>
    <w:p w14:paraId="18EA4B78" w14:textId="11519D39" w:rsidR="00427485" w:rsidRPr="00BF787A" w:rsidRDefault="00427485" w:rsidP="00427485">
      <w:pPr>
        <w:ind w:firstLine="720"/>
        <w:jc w:val="both"/>
        <w:rPr>
          <w:sz w:val="28"/>
          <w:szCs w:val="28"/>
        </w:rPr>
      </w:pPr>
      <w:r w:rsidRPr="00BF787A">
        <w:rPr>
          <w:sz w:val="28"/>
          <w:szCs w:val="28"/>
        </w:rPr>
        <w:t>8)</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случаях,</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пунктами</w:t>
      </w:r>
      <w:r w:rsidR="008A5486">
        <w:rPr>
          <w:sz w:val="28"/>
          <w:szCs w:val="28"/>
        </w:rPr>
        <w:t xml:space="preserve"> </w:t>
      </w:r>
      <w:r w:rsidRPr="00BF787A">
        <w:rPr>
          <w:sz w:val="28"/>
          <w:szCs w:val="28"/>
        </w:rPr>
        <w:t>3-5</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w:t>
      </w:r>
      <w:r w:rsidR="008A5486">
        <w:rPr>
          <w:sz w:val="28"/>
          <w:szCs w:val="28"/>
        </w:rPr>
        <w:t xml:space="preserve"> </w:t>
      </w:r>
      <w:r w:rsidRPr="00BF787A">
        <w:rPr>
          <w:sz w:val="28"/>
          <w:szCs w:val="28"/>
        </w:rPr>
        <w:t>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исполнительный</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государственной</w:t>
      </w:r>
      <w:r w:rsidR="008A5486">
        <w:rPr>
          <w:sz w:val="28"/>
          <w:szCs w:val="28"/>
        </w:rPr>
        <w:t xml:space="preserve"> </w:t>
      </w:r>
      <w:r w:rsidRPr="00BF787A">
        <w:rPr>
          <w:sz w:val="28"/>
          <w:szCs w:val="28"/>
        </w:rPr>
        <w:t>власти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орган</w:t>
      </w:r>
      <w:r w:rsidR="008A5486">
        <w:rPr>
          <w:sz w:val="28"/>
          <w:szCs w:val="28"/>
        </w:rPr>
        <w:t xml:space="preserve"> </w:t>
      </w:r>
      <w:r w:rsidRPr="00BF787A">
        <w:rPr>
          <w:sz w:val="28"/>
          <w:szCs w:val="28"/>
        </w:rPr>
        <w:t>местного</w:t>
      </w:r>
      <w:r w:rsidR="008A5486">
        <w:rPr>
          <w:sz w:val="28"/>
          <w:szCs w:val="28"/>
        </w:rPr>
        <w:t xml:space="preserve"> </w:t>
      </w:r>
      <w:r w:rsidRPr="00BF787A">
        <w:rPr>
          <w:sz w:val="28"/>
          <w:szCs w:val="28"/>
        </w:rPr>
        <w:t>самоуправления,</w:t>
      </w:r>
      <w:r w:rsidR="008A5486">
        <w:rPr>
          <w:sz w:val="28"/>
          <w:szCs w:val="28"/>
        </w:rPr>
        <w:t xml:space="preserve"> </w:t>
      </w:r>
      <w:r w:rsidRPr="00BF787A">
        <w:rPr>
          <w:sz w:val="28"/>
          <w:szCs w:val="28"/>
        </w:rPr>
        <w:t>уполномоченные</w:t>
      </w:r>
      <w:r w:rsidR="008A5486">
        <w:rPr>
          <w:sz w:val="28"/>
          <w:szCs w:val="28"/>
        </w:rPr>
        <w:t xml:space="preserve"> </w:t>
      </w:r>
      <w:r w:rsidRPr="00BF787A">
        <w:rPr>
          <w:sz w:val="28"/>
          <w:szCs w:val="28"/>
        </w:rPr>
        <w:t>на</w:t>
      </w:r>
      <w:r w:rsidR="008A5486">
        <w:rPr>
          <w:sz w:val="28"/>
          <w:szCs w:val="28"/>
        </w:rPr>
        <w:t xml:space="preserve"> </w:t>
      </w:r>
      <w:r w:rsidRPr="00BF787A">
        <w:rPr>
          <w:sz w:val="28"/>
          <w:szCs w:val="28"/>
        </w:rPr>
        <w:t>установление</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утверждение</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исторических</w:t>
      </w:r>
      <w:r w:rsidR="008A5486">
        <w:rPr>
          <w:sz w:val="28"/>
          <w:szCs w:val="28"/>
        </w:rPr>
        <w:t xml:space="preserve"> </w:t>
      </w:r>
      <w:r w:rsidRPr="00BF787A">
        <w:rPr>
          <w:sz w:val="28"/>
          <w:szCs w:val="28"/>
        </w:rPr>
        <w:t>поселений</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исторических</w:t>
      </w:r>
      <w:r w:rsidR="008A5486">
        <w:rPr>
          <w:sz w:val="28"/>
          <w:szCs w:val="28"/>
        </w:rPr>
        <w:t xml:space="preserve"> </w:t>
      </w:r>
      <w:r w:rsidRPr="00BF787A">
        <w:rPr>
          <w:sz w:val="28"/>
          <w:szCs w:val="28"/>
        </w:rPr>
        <w:t>поселений</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направляет</w:t>
      </w:r>
      <w:r w:rsidR="008A5486">
        <w:rPr>
          <w:sz w:val="28"/>
          <w:szCs w:val="28"/>
        </w:rPr>
        <w:t xml:space="preserve"> </w:t>
      </w:r>
      <w:r w:rsidRPr="00BF787A">
        <w:rPr>
          <w:sz w:val="28"/>
          <w:szCs w:val="28"/>
        </w:rPr>
        <w:t>главе</w:t>
      </w:r>
      <w:r w:rsidR="008A5486">
        <w:rPr>
          <w:sz w:val="28"/>
          <w:szCs w:val="28"/>
        </w:rPr>
        <w:t xml:space="preserve"> </w:t>
      </w:r>
      <w:r w:rsidRPr="00BF787A">
        <w:rPr>
          <w:sz w:val="28"/>
          <w:szCs w:val="28"/>
        </w:rPr>
        <w:t>местной</w:t>
      </w:r>
      <w:r w:rsidR="008A5486">
        <w:rPr>
          <w:sz w:val="28"/>
          <w:szCs w:val="28"/>
        </w:rPr>
        <w:t xml:space="preserve"> </w:t>
      </w:r>
      <w:r w:rsidRPr="00BF787A">
        <w:rPr>
          <w:sz w:val="28"/>
          <w:szCs w:val="28"/>
        </w:rPr>
        <w:t>администрации</w:t>
      </w:r>
      <w:r w:rsidR="008A5486">
        <w:rPr>
          <w:sz w:val="28"/>
          <w:szCs w:val="28"/>
        </w:rPr>
        <w:t xml:space="preserve"> </w:t>
      </w:r>
      <w:r w:rsidRPr="00BF787A">
        <w:rPr>
          <w:sz w:val="28"/>
          <w:szCs w:val="28"/>
        </w:rPr>
        <w:t>требование</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отображении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правилах</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исторических</w:t>
      </w:r>
      <w:r w:rsidR="008A5486">
        <w:rPr>
          <w:sz w:val="28"/>
          <w:szCs w:val="28"/>
        </w:rPr>
        <w:t xml:space="preserve"> </w:t>
      </w:r>
      <w:r w:rsidRPr="00BF787A">
        <w:rPr>
          <w:sz w:val="28"/>
          <w:szCs w:val="28"/>
        </w:rPr>
        <w:t>поселений</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исторических</w:t>
      </w:r>
      <w:r w:rsidR="008A5486">
        <w:rPr>
          <w:sz w:val="28"/>
          <w:szCs w:val="28"/>
        </w:rPr>
        <w:t xml:space="preserve"> </w:t>
      </w:r>
      <w:r w:rsidRPr="00BF787A">
        <w:rPr>
          <w:sz w:val="28"/>
          <w:szCs w:val="28"/>
        </w:rPr>
        <w:t>поселений</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ограничений</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территорий.</w:t>
      </w:r>
    </w:p>
    <w:p w14:paraId="6F5DFABB" w14:textId="6F01B237" w:rsidR="00427485" w:rsidRPr="00BF787A" w:rsidRDefault="00427485" w:rsidP="00427485">
      <w:pPr>
        <w:ind w:firstLine="720"/>
        <w:jc w:val="both"/>
        <w:rPr>
          <w:sz w:val="28"/>
          <w:szCs w:val="28"/>
        </w:rPr>
      </w:pPr>
      <w:r w:rsidRPr="00BF787A">
        <w:rPr>
          <w:sz w:val="28"/>
          <w:szCs w:val="28"/>
        </w:rPr>
        <w:t>9)</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случае</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предусмотренного</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8статьи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регистрации</w:t>
      </w:r>
      <w:r w:rsidR="008A5486">
        <w:rPr>
          <w:sz w:val="28"/>
          <w:szCs w:val="28"/>
        </w:rPr>
        <w:t xml:space="preserve"> </w:t>
      </w:r>
      <w:r w:rsidRPr="00BF787A">
        <w:rPr>
          <w:sz w:val="28"/>
          <w:szCs w:val="28"/>
        </w:rPr>
        <w:t>прав</w:t>
      </w:r>
      <w:r w:rsidR="008A5486">
        <w:rPr>
          <w:sz w:val="28"/>
          <w:szCs w:val="28"/>
        </w:rPr>
        <w:t xml:space="preserve"> </w:t>
      </w:r>
      <w:r w:rsidRPr="00BF787A">
        <w:rPr>
          <w:sz w:val="28"/>
          <w:szCs w:val="28"/>
        </w:rPr>
        <w:t>сведений</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установлении,</w:t>
      </w:r>
      <w:r w:rsidR="008A5486">
        <w:rPr>
          <w:sz w:val="28"/>
          <w:szCs w:val="28"/>
        </w:rPr>
        <w:t xml:space="preserve"> </w:t>
      </w:r>
      <w:r w:rsidRPr="00BF787A">
        <w:rPr>
          <w:sz w:val="28"/>
          <w:szCs w:val="28"/>
        </w:rPr>
        <w:t>изменении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прекращении</w:t>
      </w:r>
      <w:r w:rsidR="008A5486">
        <w:rPr>
          <w:sz w:val="28"/>
          <w:szCs w:val="28"/>
        </w:rPr>
        <w:t xml:space="preserve"> </w:t>
      </w:r>
      <w:r w:rsidRPr="00BF787A">
        <w:rPr>
          <w:sz w:val="28"/>
          <w:szCs w:val="28"/>
        </w:rPr>
        <w:t>существования</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выявления</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пунктами</w:t>
      </w:r>
      <w:r w:rsidR="008A5486">
        <w:rPr>
          <w:sz w:val="28"/>
          <w:szCs w:val="28"/>
        </w:rPr>
        <w:t xml:space="preserve"> </w:t>
      </w:r>
      <w:r w:rsidRPr="00BF787A">
        <w:rPr>
          <w:sz w:val="28"/>
          <w:szCs w:val="28"/>
        </w:rPr>
        <w:t>3-5</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оснований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глава</w:t>
      </w:r>
      <w:r w:rsidR="008A5486">
        <w:rPr>
          <w:sz w:val="28"/>
          <w:szCs w:val="28"/>
        </w:rPr>
        <w:t xml:space="preserve"> </w:t>
      </w:r>
      <w:r w:rsidRPr="00BF787A">
        <w:rPr>
          <w:sz w:val="28"/>
          <w:szCs w:val="28"/>
        </w:rPr>
        <w:t>местной</w:t>
      </w:r>
      <w:r w:rsidR="008A5486">
        <w:rPr>
          <w:sz w:val="28"/>
          <w:szCs w:val="28"/>
        </w:rPr>
        <w:t xml:space="preserve"> </w:t>
      </w:r>
      <w:r w:rsidRPr="00BF787A">
        <w:rPr>
          <w:sz w:val="28"/>
          <w:szCs w:val="28"/>
        </w:rPr>
        <w:t>администрации</w:t>
      </w:r>
      <w:r w:rsidR="008A5486">
        <w:rPr>
          <w:sz w:val="28"/>
          <w:szCs w:val="28"/>
        </w:rPr>
        <w:t xml:space="preserve"> </w:t>
      </w:r>
      <w:r w:rsidRPr="00BF787A">
        <w:rPr>
          <w:sz w:val="28"/>
          <w:szCs w:val="28"/>
        </w:rPr>
        <w:t>обязан</w:t>
      </w:r>
      <w:r w:rsidR="008A5486">
        <w:rPr>
          <w:sz w:val="28"/>
          <w:szCs w:val="28"/>
        </w:rPr>
        <w:t xml:space="preserve"> </w:t>
      </w:r>
      <w:r w:rsidRPr="00BF787A">
        <w:rPr>
          <w:sz w:val="28"/>
          <w:szCs w:val="28"/>
        </w:rPr>
        <w:t>обеспечить</w:t>
      </w:r>
      <w:r w:rsidR="008A5486">
        <w:rPr>
          <w:sz w:val="28"/>
          <w:szCs w:val="28"/>
        </w:rPr>
        <w:t xml:space="preserve"> </w:t>
      </w:r>
      <w:r w:rsidRPr="00BF787A">
        <w:rPr>
          <w:sz w:val="28"/>
          <w:szCs w:val="28"/>
        </w:rPr>
        <w:t>внесение</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путем</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уточнения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таким</w:t>
      </w:r>
      <w:r w:rsidR="008A5486">
        <w:rPr>
          <w:sz w:val="28"/>
          <w:szCs w:val="28"/>
        </w:rPr>
        <w:t xml:space="preserve"> </w:t>
      </w:r>
      <w:r w:rsidRPr="00BF787A">
        <w:rPr>
          <w:sz w:val="28"/>
          <w:szCs w:val="28"/>
        </w:rPr>
        <w:t>требованием.</w:t>
      </w:r>
      <w:r w:rsidR="008A5486">
        <w:rPr>
          <w:sz w:val="28"/>
          <w:szCs w:val="28"/>
        </w:rPr>
        <w:t xml:space="preserve"> </w:t>
      </w:r>
      <w:r w:rsidRPr="00BF787A">
        <w:rPr>
          <w:sz w:val="28"/>
          <w:szCs w:val="28"/>
        </w:rPr>
        <w:t>При</w:t>
      </w:r>
      <w:r w:rsidR="008A5486">
        <w:rPr>
          <w:sz w:val="28"/>
          <w:szCs w:val="28"/>
        </w:rPr>
        <w:t xml:space="preserve"> </w:t>
      </w:r>
      <w:r w:rsidRPr="00BF787A">
        <w:rPr>
          <w:sz w:val="28"/>
          <w:szCs w:val="28"/>
        </w:rPr>
        <w:t>этом</w:t>
      </w:r>
      <w:r w:rsidR="008A5486">
        <w:rPr>
          <w:sz w:val="28"/>
          <w:szCs w:val="28"/>
        </w:rPr>
        <w:t xml:space="preserve"> </w:t>
      </w:r>
      <w:r w:rsidRPr="00BF787A">
        <w:rPr>
          <w:sz w:val="28"/>
          <w:szCs w:val="28"/>
        </w:rPr>
        <w:t>утверждение</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их</w:t>
      </w:r>
      <w:r w:rsidR="008A5486">
        <w:rPr>
          <w:sz w:val="28"/>
          <w:szCs w:val="28"/>
        </w:rPr>
        <w:t xml:space="preserve"> </w:t>
      </w:r>
      <w:r w:rsidRPr="00BF787A">
        <w:rPr>
          <w:sz w:val="28"/>
          <w:szCs w:val="28"/>
        </w:rPr>
        <w:t>уточнения</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требованием,</w:t>
      </w:r>
      <w:r w:rsidR="008A5486">
        <w:rPr>
          <w:sz w:val="28"/>
          <w:szCs w:val="28"/>
        </w:rPr>
        <w:t xml:space="preserve"> </w:t>
      </w:r>
      <w:r w:rsidRPr="00BF787A">
        <w:rPr>
          <w:sz w:val="28"/>
          <w:szCs w:val="28"/>
        </w:rPr>
        <w:t>предусмотренным</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8статьи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требуется.</w:t>
      </w:r>
    </w:p>
    <w:p w14:paraId="0368C45C" w14:textId="59940B31" w:rsidR="000A0D89" w:rsidRDefault="00427485" w:rsidP="00427485">
      <w:pPr>
        <w:ind w:firstLine="720"/>
        <w:jc w:val="both"/>
        <w:rPr>
          <w:sz w:val="28"/>
          <w:szCs w:val="28"/>
        </w:rPr>
      </w:pPr>
      <w:r w:rsidRPr="00BF787A">
        <w:rPr>
          <w:sz w:val="28"/>
          <w:szCs w:val="28"/>
        </w:rPr>
        <w:t>10)</w:t>
      </w:r>
      <w:r w:rsidR="008A5486">
        <w:rPr>
          <w:sz w:val="28"/>
          <w:szCs w:val="28"/>
        </w:rPr>
        <w:t xml:space="preserve"> </w:t>
      </w:r>
      <w:r w:rsidRPr="00BF787A">
        <w:rPr>
          <w:sz w:val="28"/>
          <w:szCs w:val="28"/>
        </w:rPr>
        <w:t>Срок</w:t>
      </w:r>
      <w:r w:rsidR="008A5486">
        <w:rPr>
          <w:sz w:val="28"/>
          <w:szCs w:val="28"/>
        </w:rPr>
        <w:t xml:space="preserve"> </w:t>
      </w:r>
      <w:r w:rsidRPr="00BF787A">
        <w:rPr>
          <w:sz w:val="28"/>
          <w:szCs w:val="28"/>
        </w:rPr>
        <w:t>уточнения</w:t>
      </w:r>
      <w:r w:rsidR="008A5486">
        <w:rPr>
          <w:sz w:val="28"/>
          <w:szCs w:val="28"/>
        </w:rPr>
        <w:t xml:space="preserve"> </w:t>
      </w:r>
      <w:r w:rsidRPr="00BF787A">
        <w:rPr>
          <w:sz w:val="28"/>
          <w:szCs w:val="28"/>
        </w:rPr>
        <w:t>правил</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соответствии</w:t>
      </w:r>
      <w:r w:rsidR="008A5486">
        <w:rPr>
          <w:sz w:val="28"/>
          <w:szCs w:val="28"/>
        </w:rPr>
        <w:t xml:space="preserve"> </w:t>
      </w:r>
      <w:r w:rsidRPr="00BF787A">
        <w:rPr>
          <w:sz w:val="28"/>
          <w:szCs w:val="28"/>
        </w:rPr>
        <w:t>счастью</w:t>
      </w:r>
      <w:r w:rsidR="008A5486">
        <w:rPr>
          <w:sz w:val="28"/>
          <w:szCs w:val="28"/>
        </w:rPr>
        <w:t xml:space="preserve"> </w:t>
      </w:r>
      <w:r w:rsidRPr="00BF787A">
        <w:rPr>
          <w:sz w:val="28"/>
          <w:szCs w:val="28"/>
        </w:rPr>
        <w:t>9статьи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целях</w:t>
      </w:r>
      <w:r w:rsidR="008A5486">
        <w:rPr>
          <w:sz w:val="28"/>
          <w:szCs w:val="28"/>
        </w:rPr>
        <w:t xml:space="preserve"> </w:t>
      </w:r>
      <w:r w:rsidRPr="00BF787A">
        <w:rPr>
          <w:sz w:val="28"/>
          <w:szCs w:val="28"/>
        </w:rPr>
        <w:t>отображения</w:t>
      </w:r>
      <w:r w:rsidR="008A5486">
        <w:rPr>
          <w:sz w:val="28"/>
          <w:szCs w:val="28"/>
        </w:rPr>
        <w:t xml:space="preserve"> </w:t>
      </w:r>
      <w:r w:rsidRPr="00BF787A">
        <w:rPr>
          <w:sz w:val="28"/>
          <w:szCs w:val="28"/>
        </w:rPr>
        <w:t>границ</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исторических</w:t>
      </w:r>
      <w:r w:rsidR="008A5486">
        <w:rPr>
          <w:sz w:val="28"/>
          <w:szCs w:val="28"/>
        </w:rPr>
        <w:t xml:space="preserve"> </w:t>
      </w:r>
      <w:r w:rsidRPr="00BF787A">
        <w:rPr>
          <w:sz w:val="28"/>
          <w:szCs w:val="28"/>
        </w:rPr>
        <w:t>поселений</w:t>
      </w:r>
      <w:r w:rsidR="008A5486">
        <w:rPr>
          <w:sz w:val="28"/>
          <w:szCs w:val="28"/>
        </w:rPr>
        <w:t xml:space="preserve"> </w:t>
      </w:r>
      <w:r w:rsidRPr="00BF787A">
        <w:rPr>
          <w:sz w:val="28"/>
          <w:szCs w:val="28"/>
        </w:rPr>
        <w:t>федерального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lastRenderedPageBreak/>
        <w:t>территорий</w:t>
      </w:r>
      <w:r w:rsidR="008A5486">
        <w:rPr>
          <w:sz w:val="28"/>
          <w:szCs w:val="28"/>
        </w:rPr>
        <w:t xml:space="preserve"> </w:t>
      </w:r>
      <w:r w:rsidRPr="00BF787A">
        <w:rPr>
          <w:sz w:val="28"/>
          <w:szCs w:val="28"/>
        </w:rPr>
        <w:t>исторических</w:t>
      </w:r>
      <w:r w:rsidR="008A5486">
        <w:rPr>
          <w:sz w:val="28"/>
          <w:szCs w:val="28"/>
        </w:rPr>
        <w:t xml:space="preserve"> </w:t>
      </w:r>
      <w:r w:rsidRPr="00BF787A">
        <w:rPr>
          <w:sz w:val="28"/>
          <w:szCs w:val="28"/>
        </w:rPr>
        <w:t>поселений</w:t>
      </w:r>
      <w:r w:rsidR="008A5486">
        <w:rPr>
          <w:sz w:val="28"/>
          <w:szCs w:val="28"/>
        </w:rPr>
        <w:t xml:space="preserve"> </w:t>
      </w:r>
      <w:r w:rsidRPr="00BF787A">
        <w:rPr>
          <w:sz w:val="28"/>
          <w:szCs w:val="28"/>
        </w:rPr>
        <w:t>регионального</w:t>
      </w:r>
      <w:r w:rsidR="008A5486">
        <w:rPr>
          <w:sz w:val="28"/>
          <w:szCs w:val="28"/>
        </w:rPr>
        <w:t xml:space="preserve"> </w:t>
      </w:r>
      <w:r w:rsidRPr="00BF787A">
        <w:rPr>
          <w:sz w:val="28"/>
          <w:szCs w:val="28"/>
        </w:rPr>
        <w:t>значения,</w:t>
      </w:r>
      <w:r w:rsidR="008A5486">
        <w:rPr>
          <w:sz w:val="28"/>
          <w:szCs w:val="28"/>
        </w:rPr>
        <w:t xml:space="preserve"> </w:t>
      </w:r>
      <w:r w:rsidRPr="00BF787A">
        <w:rPr>
          <w:sz w:val="28"/>
          <w:szCs w:val="28"/>
        </w:rPr>
        <w:t>установления</w:t>
      </w:r>
      <w:r w:rsidR="008A5486">
        <w:rPr>
          <w:sz w:val="28"/>
          <w:szCs w:val="28"/>
        </w:rPr>
        <w:t xml:space="preserve"> </w:t>
      </w:r>
      <w:r w:rsidRPr="00BF787A">
        <w:rPr>
          <w:sz w:val="28"/>
          <w:szCs w:val="28"/>
        </w:rPr>
        <w:t>ограничений</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земельных</w:t>
      </w:r>
      <w:r w:rsidR="008A5486">
        <w:rPr>
          <w:sz w:val="28"/>
          <w:szCs w:val="28"/>
        </w:rPr>
        <w:t xml:space="preserve"> </w:t>
      </w:r>
      <w:r w:rsidRPr="00BF787A">
        <w:rPr>
          <w:sz w:val="28"/>
          <w:szCs w:val="28"/>
        </w:rPr>
        <w:t>участков</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объектов</w:t>
      </w:r>
      <w:r w:rsidR="008A5486">
        <w:rPr>
          <w:sz w:val="28"/>
          <w:szCs w:val="28"/>
        </w:rPr>
        <w:t xml:space="preserve"> </w:t>
      </w:r>
      <w:r w:rsidRPr="00BF787A">
        <w:rPr>
          <w:sz w:val="28"/>
          <w:szCs w:val="28"/>
        </w:rPr>
        <w:t>капитального</w:t>
      </w:r>
      <w:r w:rsidR="008A5486">
        <w:rPr>
          <w:sz w:val="28"/>
          <w:szCs w:val="28"/>
        </w:rPr>
        <w:t xml:space="preserve"> </w:t>
      </w:r>
      <w:r w:rsidRPr="00BF787A">
        <w:rPr>
          <w:sz w:val="28"/>
          <w:szCs w:val="28"/>
        </w:rPr>
        <w:t>строительства</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таких</w:t>
      </w:r>
      <w:r w:rsidR="008A5486">
        <w:rPr>
          <w:sz w:val="28"/>
          <w:szCs w:val="28"/>
        </w:rPr>
        <w:t xml:space="preserve"> </w:t>
      </w:r>
      <w:r w:rsidRPr="00BF787A">
        <w:rPr>
          <w:sz w:val="28"/>
          <w:szCs w:val="28"/>
        </w:rPr>
        <w:t>зон,</w:t>
      </w:r>
      <w:r w:rsidR="008A5486">
        <w:rPr>
          <w:sz w:val="28"/>
          <w:szCs w:val="28"/>
        </w:rPr>
        <w:t xml:space="preserve"> </w:t>
      </w:r>
      <w:r w:rsidRPr="00BF787A">
        <w:rPr>
          <w:sz w:val="28"/>
          <w:szCs w:val="28"/>
        </w:rPr>
        <w:t>территорий</w:t>
      </w:r>
      <w:r w:rsidR="008A5486">
        <w:rPr>
          <w:sz w:val="28"/>
          <w:szCs w:val="28"/>
        </w:rPr>
        <w:t xml:space="preserve"> </w:t>
      </w:r>
      <w:r w:rsidRPr="00BF787A">
        <w:rPr>
          <w:sz w:val="28"/>
          <w:szCs w:val="28"/>
        </w:rPr>
        <w:t>не</w:t>
      </w:r>
      <w:r w:rsidR="008A5486">
        <w:rPr>
          <w:sz w:val="28"/>
          <w:szCs w:val="28"/>
        </w:rPr>
        <w:t xml:space="preserve"> </w:t>
      </w:r>
      <w:r w:rsidRPr="00BF787A">
        <w:rPr>
          <w:sz w:val="28"/>
          <w:szCs w:val="28"/>
        </w:rPr>
        <w:t>может</w:t>
      </w:r>
      <w:r w:rsidR="008A5486">
        <w:rPr>
          <w:sz w:val="28"/>
          <w:szCs w:val="28"/>
        </w:rPr>
        <w:t xml:space="preserve"> </w:t>
      </w:r>
      <w:r w:rsidRPr="00BF787A">
        <w:rPr>
          <w:sz w:val="28"/>
          <w:szCs w:val="28"/>
        </w:rPr>
        <w:t>превышать</w:t>
      </w:r>
      <w:r w:rsidR="008A5486">
        <w:rPr>
          <w:sz w:val="28"/>
          <w:szCs w:val="28"/>
        </w:rPr>
        <w:t xml:space="preserve"> </w:t>
      </w:r>
      <w:r w:rsidRPr="00BF787A">
        <w:rPr>
          <w:sz w:val="28"/>
          <w:szCs w:val="28"/>
        </w:rPr>
        <w:t>шесть</w:t>
      </w:r>
      <w:r w:rsidR="008A5486">
        <w:rPr>
          <w:sz w:val="28"/>
          <w:szCs w:val="28"/>
        </w:rPr>
        <w:t xml:space="preserve"> </w:t>
      </w:r>
      <w:r w:rsidRPr="00BF787A">
        <w:rPr>
          <w:sz w:val="28"/>
          <w:szCs w:val="28"/>
        </w:rPr>
        <w:t>месяцев</w:t>
      </w:r>
      <w:r w:rsidR="008A5486">
        <w:rPr>
          <w:sz w:val="28"/>
          <w:szCs w:val="28"/>
        </w:rPr>
        <w:t xml:space="preserve"> </w:t>
      </w:r>
      <w:r w:rsidRPr="00BF787A">
        <w:rPr>
          <w:sz w:val="28"/>
          <w:szCs w:val="28"/>
        </w:rPr>
        <w:t>содня</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требования,</w:t>
      </w:r>
      <w:r w:rsidR="008A5486">
        <w:rPr>
          <w:sz w:val="28"/>
          <w:szCs w:val="28"/>
        </w:rPr>
        <w:t xml:space="preserve"> </w:t>
      </w:r>
      <w:r w:rsidRPr="00BF787A">
        <w:rPr>
          <w:sz w:val="28"/>
          <w:szCs w:val="28"/>
        </w:rPr>
        <w:t>предусмотренного</w:t>
      </w:r>
      <w:r w:rsidR="008A5486">
        <w:rPr>
          <w:sz w:val="28"/>
          <w:szCs w:val="28"/>
        </w:rPr>
        <w:t xml:space="preserve"> </w:t>
      </w:r>
      <w:r w:rsidRPr="00BF787A">
        <w:rPr>
          <w:sz w:val="28"/>
          <w:szCs w:val="28"/>
        </w:rPr>
        <w:t>частью</w:t>
      </w:r>
      <w:r w:rsidR="008A5486">
        <w:rPr>
          <w:sz w:val="28"/>
          <w:szCs w:val="28"/>
        </w:rPr>
        <w:t xml:space="preserve"> </w:t>
      </w:r>
      <w:r w:rsidRPr="00BF787A">
        <w:rPr>
          <w:sz w:val="28"/>
          <w:szCs w:val="28"/>
        </w:rPr>
        <w:t>8статьи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поступления</w:t>
      </w:r>
      <w:r w:rsidR="008A5486">
        <w:rPr>
          <w:sz w:val="28"/>
          <w:szCs w:val="28"/>
        </w:rPr>
        <w:t xml:space="preserve"> </w:t>
      </w:r>
      <w:r w:rsidRPr="00BF787A">
        <w:rPr>
          <w:sz w:val="28"/>
          <w:szCs w:val="28"/>
        </w:rPr>
        <w:t>от</w:t>
      </w:r>
      <w:r w:rsidR="008A5486">
        <w:rPr>
          <w:sz w:val="28"/>
          <w:szCs w:val="28"/>
        </w:rPr>
        <w:t xml:space="preserve"> </w:t>
      </w:r>
      <w:r w:rsidRPr="00BF787A">
        <w:rPr>
          <w:sz w:val="28"/>
          <w:szCs w:val="28"/>
        </w:rPr>
        <w:t>органа</w:t>
      </w:r>
      <w:r w:rsidR="008A5486">
        <w:rPr>
          <w:sz w:val="28"/>
          <w:szCs w:val="28"/>
        </w:rPr>
        <w:t xml:space="preserve"> </w:t>
      </w:r>
      <w:r w:rsidRPr="00BF787A">
        <w:rPr>
          <w:sz w:val="28"/>
          <w:szCs w:val="28"/>
        </w:rPr>
        <w:t>регистрации</w:t>
      </w:r>
      <w:r w:rsidR="008A5486">
        <w:rPr>
          <w:sz w:val="28"/>
          <w:szCs w:val="28"/>
        </w:rPr>
        <w:t xml:space="preserve"> </w:t>
      </w:r>
      <w:r w:rsidRPr="00BF787A">
        <w:rPr>
          <w:sz w:val="28"/>
          <w:szCs w:val="28"/>
        </w:rPr>
        <w:t>прав</w:t>
      </w:r>
      <w:r w:rsidR="008A5486">
        <w:rPr>
          <w:sz w:val="28"/>
          <w:szCs w:val="28"/>
        </w:rPr>
        <w:t xml:space="preserve"> </w:t>
      </w:r>
      <w:r w:rsidRPr="00BF787A">
        <w:rPr>
          <w:sz w:val="28"/>
          <w:szCs w:val="28"/>
        </w:rPr>
        <w:t>сведений</w:t>
      </w:r>
      <w:r w:rsidR="008A5486">
        <w:rPr>
          <w:sz w:val="28"/>
          <w:szCs w:val="28"/>
        </w:rPr>
        <w:t xml:space="preserve"> </w:t>
      </w:r>
      <w:r w:rsidRPr="00BF787A">
        <w:rPr>
          <w:sz w:val="28"/>
          <w:szCs w:val="28"/>
        </w:rPr>
        <w:t>об</w:t>
      </w:r>
      <w:r w:rsidR="008A5486">
        <w:rPr>
          <w:sz w:val="28"/>
          <w:szCs w:val="28"/>
        </w:rPr>
        <w:t xml:space="preserve"> </w:t>
      </w:r>
      <w:r w:rsidRPr="00BF787A">
        <w:rPr>
          <w:sz w:val="28"/>
          <w:szCs w:val="28"/>
        </w:rPr>
        <w:t>установлении,</w:t>
      </w:r>
      <w:r w:rsidR="008A5486">
        <w:rPr>
          <w:sz w:val="28"/>
          <w:szCs w:val="28"/>
        </w:rPr>
        <w:t xml:space="preserve"> </w:t>
      </w:r>
      <w:r w:rsidRPr="00BF787A">
        <w:rPr>
          <w:sz w:val="28"/>
          <w:szCs w:val="28"/>
        </w:rPr>
        <w:t>изменении</w:t>
      </w:r>
      <w:r w:rsidR="008A5486">
        <w:rPr>
          <w:sz w:val="28"/>
          <w:szCs w:val="28"/>
        </w:rPr>
        <w:t xml:space="preserve"> </w:t>
      </w:r>
      <w:r w:rsidRPr="00BF787A">
        <w:rPr>
          <w:sz w:val="28"/>
          <w:szCs w:val="28"/>
        </w:rPr>
        <w:t>или</w:t>
      </w:r>
      <w:r w:rsidR="008A5486">
        <w:rPr>
          <w:sz w:val="28"/>
          <w:szCs w:val="28"/>
        </w:rPr>
        <w:t xml:space="preserve"> </w:t>
      </w:r>
      <w:r w:rsidRPr="00BF787A">
        <w:rPr>
          <w:sz w:val="28"/>
          <w:szCs w:val="28"/>
        </w:rPr>
        <w:t>прекращении</w:t>
      </w:r>
      <w:r w:rsidR="008A5486">
        <w:rPr>
          <w:sz w:val="28"/>
          <w:szCs w:val="28"/>
        </w:rPr>
        <w:t xml:space="preserve"> </w:t>
      </w:r>
      <w:r w:rsidRPr="00BF787A">
        <w:rPr>
          <w:sz w:val="28"/>
          <w:szCs w:val="28"/>
        </w:rPr>
        <w:t>существования</w:t>
      </w:r>
      <w:r w:rsidR="008A5486">
        <w:rPr>
          <w:sz w:val="28"/>
          <w:szCs w:val="28"/>
        </w:rPr>
        <w:t xml:space="preserve"> </w:t>
      </w:r>
      <w:r w:rsidRPr="00BF787A">
        <w:rPr>
          <w:sz w:val="28"/>
          <w:szCs w:val="28"/>
        </w:rPr>
        <w:t>зоны</w:t>
      </w:r>
      <w:r w:rsidR="008A5486">
        <w:rPr>
          <w:sz w:val="28"/>
          <w:szCs w:val="28"/>
        </w:rPr>
        <w:t xml:space="preserve"> </w:t>
      </w:r>
      <w:r w:rsidRPr="00BF787A">
        <w:rPr>
          <w:sz w:val="28"/>
          <w:szCs w:val="28"/>
        </w:rPr>
        <w:t>с</w:t>
      </w:r>
      <w:r w:rsidR="008A5486">
        <w:rPr>
          <w:sz w:val="28"/>
          <w:szCs w:val="28"/>
        </w:rPr>
        <w:t xml:space="preserve"> </w:t>
      </w:r>
      <w:r w:rsidRPr="00BF787A">
        <w:rPr>
          <w:sz w:val="28"/>
          <w:szCs w:val="28"/>
        </w:rPr>
        <w:t>особыми</w:t>
      </w:r>
      <w:r w:rsidR="008A5486">
        <w:rPr>
          <w:sz w:val="28"/>
          <w:szCs w:val="28"/>
        </w:rPr>
        <w:t xml:space="preserve"> </w:t>
      </w:r>
      <w:r w:rsidRPr="00BF787A">
        <w:rPr>
          <w:sz w:val="28"/>
          <w:szCs w:val="28"/>
        </w:rPr>
        <w:t>условиями</w:t>
      </w:r>
      <w:r w:rsidR="008A5486">
        <w:rPr>
          <w:sz w:val="28"/>
          <w:szCs w:val="28"/>
        </w:rPr>
        <w:t xml:space="preserve"> </w:t>
      </w:r>
      <w:r w:rsidRPr="00BF787A">
        <w:rPr>
          <w:sz w:val="28"/>
          <w:szCs w:val="28"/>
        </w:rPr>
        <w:t>использования</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w:t>
      </w:r>
      <w:r w:rsidR="008A5486">
        <w:rPr>
          <w:sz w:val="28"/>
          <w:szCs w:val="28"/>
        </w:rPr>
        <w:t xml:space="preserve"> </w:t>
      </w:r>
      <w:r w:rsidRPr="00BF787A">
        <w:rPr>
          <w:sz w:val="28"/>
          <w:szCs w:val="28"/>
        </w:rPr>
        <w:t>границах</w:t>
      </w:r>
      <w:r w:rsidR="008A5486">
        <w:rPr>
          <w:sz w:val="28"/>
          <w:szCs w:val="28"/>
        </w:rPr>
        <w:t xml:space="preserve"> </w:t>
      </w:r>
      <w:r w:rsidRPr="00BF787A">
        <w:rPr>
          <w:sz w:val="28"/>
          <w:szCs w:val="28"/>
        </w:rPr>
        <w:t>территории</w:t>
      </w:r>
      <w:r w:rsidR="008A5486">
        <w:rPr>
          <w:sz w:val="28"/>
          <w:szCs w:val="28"/>
        </w:rPr>
        <w:t xml:space="preserve"> </w:t>
      </w:r>
      <w:r w:rsidRPr="00BF787A">
        <w:rPr>
          <w:sz w:val="28"/>
          <w:szCs w:val="28"/>
        </w:rPr>
        <w:t>объекта</w:t>
      </w:r>
      <w:r w:rsidR="008A5486">
        <w:rPr>
          <w:sz w:val="28"/>
          <w:szCs w:val="28"/>
        </w:rPr>
        <w:t xml:space="preserve"> </w:t>
      </w:r>
      <w:r w:rsidRPr="00BF787A">
        <w:rPr>
          <w:sz w:val="28"/>
          <w:szCs w:val="28"/>
        </w:rPr>
        <w:t>культурного</w:t>
      </w:r>
      <w:r w:rsidR="008A5486">
        <w:rPr>
          <w:sz w:val="28"/>
          <w:szCs w:val="28"/>
        </w:rPr>
        <w:t xml:space="preserve"> </w:t>
      </w:r>
      <w:r w:rsidRPr="00BF787A">
        <w:rPr>
          <w:sz w:val="28"/>
          <w:szCs w:val="28"/>
        </w:rPr>
        <w:t>наследия</w:t>
      </w:r>
      <w:r w:rsidR="008A5486">
        <w:rPr>
          <w:sz w:val="28"/>
          <w:szCs w:val="28"/>
        </w:rPr>
        <w:t xml:space="preserve"> </w:t>
      </w:r>
      <w:r w:rsidRPr="00BF787A">
        <w:rPr>
          <w:sz w:val="28"/>
          <w:szCs w:val="28"/>
        </w:rPr>
        <w:t>либо</w:t>
      </w:r>
      <w:r w:rsidR="008A5486">
        <w:rPr>
          <w:sz w:val="28"/>
          <w:szCs w:val="28"/>
        </w:rPr>
        <w:t xml:space="preserve"> </w:t>
      </w:r>
      <w:r w:rsidRPr="00BF787A">
        <w:rPr>
          <w:sz w:val="28"/>
          <w:szCs w:val="28"/>
        </w:rPr>
        <w:t>со</w:t>
      </w:r>
      <w:r w:rsidR="008A5486">
        <w:rPr>
          <w:sz w:val="28"/>
          <w:szCs w:val="28"/>
        </w:rPr>
        <w:t xml:space="preserve"> </w:t>
      </w:r>
      <w:r w:rsidRPr="00BF787A">
        <w:rPr>
          <w:sz w:val="28"/>
          <w:szCs w:val="28"/>
        </w:rPr>
        <w:t>дня</w:t>
      </w:r>
      <w:r w:rsidR="008A5486">
        <w:rPr>
          <w:sz w:val="28"/>
          <w:szCs w:val="28"/>
        </w:rPr>
        <w:t xml:space="preserve"> </w:t>
      </w:r>
      <w:r w:rsidRPr="00BF787A">
        <w:rPr>
          <w:sz w:val="28"/>
          <w:szCs w:val="28"/>
        </w:rPr>
        <w:t>выявления</w:t>
      </w:r>
      <w:r w:rsidR="008A5486">
        <w:rPr>
          <w:sz w:val="28"/>
          <w:szCs w:val="28"/>
        </w:rPr>
        <w:t xml:space="preserve"> </w:t>
      </w:r>
      <w:r w:rsidRPr="00BF787A">
        <w:rPr>
          <w:sz w:val="28"/>
          <w:szCs w:val="28"/>
        </w:rPr>
        <w:t>предусмотренных</w:t>
      </w:r>
      <w:r w:rsidR="008A5486">
        <w:rPr>
          <w:sz w:val="28"/>
          <w:szCs w:val="28"/>
        </w:rPr>
        <w:t xml:space="preserve"> </w:t>
      </w:r>
      <w:r w:rsidRPr="00BF787A">
        <w:rPr>
          <w:sz w:val="28"/>
          <w:szCs w:val="28"/>
        </w:rPr>
        <w:t>пунктами</w:t>
      </w:r>
      <w:r w:rsidR="008A5486">
        <w:rPr>
          <w:sz w:val="28"/>
          <w:szCs w:val="28"/>
        </w:rPr>
        <w:t xml:space="preserve"> </w:t>
      </w:r>
      <w:r w:rsidRPr="00BF787A">
        <w:rPr>
          <w:sz w:val="28"/>
          <w:szCs w:val="28"/>
        </w:rPr>
        <w:t>3-5</w:t>
      </w:r>
      <w:r w:rsidR="008A5486">
        <w:rPr>
          <w:sz w:val="28"/>
          <w:szCs w:val="28"/>
        </w:rPr>
        <w:t xml:space="preserve"> </w:t>
      </w:r>
      <w:r w:rsidRPr="00BF787A">
        <w:rPr>
          <w:sz w:val="28"/>
          <w:szCs w:val="28"/>
        </w:rPr>
        <w:t>части</w:t>
      </w:r>
      <w:r w:rsidR="008A5486">
        <w:rPr>
          <w:sz w:val="28"/>
          <w:szCs w:val="28"/>
        </w:rPr>
        <w:t xml:space="preserve"> </w:t>
      </w:r>
      <w:r w:rsidRPr="00BF787A">
        <w:rPr>
          <w:sz w:val="28"/>
          <w:szCs w:val="28"/>
        </w:rPr>
        <w:t>2статьи</w:t>
      </w:r>
      <w:r w:rsidR="008A5486">
        <w:rPr>
          <w:sz w:val="28"/>
          <w:szCs w:val="28"/>
        </w:rPr>
        <w:t xml:space="preserve"> </w:t>
      </w:r>
      <w:r w:rsidRPr="00BF787A">
        <w:rPr>
          <w:sz w:val="28"/>
          <w:szCs w:val="28"/>
        </w:rPr>
        <w:t>33</w:t>
      </w:r>
      <w:r w:rsidR="008A5486">
        <w:rPr>
          <w:sz w:val="28"/>
          <w:szCs w:val="28"/>
        </w:rPr>
        <w:t xml:space="preserve"> </w:t>
      </w:r>
      <w:r w:rsidRPr="00BF787A">
        <w:rPr>
          <w:sz w:val="28"/>
          <w:szCs w:val="28"/>
        </w:rPr>
        <w:t>ГрК</w:t>
      </w:r>
      <w:r w:rsidR="008A5486">
        <w:rPr>
          <w:sz w:val="28"/>
          <w:szCs w:val="28"/>
        </w:rPr>
        <w:t xml:space="preserve"> </w:t>
      </w:r>
      <w:r w:rsidRPr="00BF787A">
        <w:rPr>
          <w:sz w:val="28"/>
          <w:szCs w:val="28"/>
        </w:rPr>
        <w:t>РФ</w:t>
      </w:r>
      <w:r w:rsidR="008A5486">
        <w:rPr>
          <w:sz w:val="28"/>
          <w:szCs w:val="28"/>
        </w:rPr>
        <w:t xml:space="preserve"> </w:t>
      </w:r>
      <w:r w:rsidRPr="00BF787A">
        <w:rPr>
          <w:sz w:val="28"/>
          <w:szCs w:val="28"/>
        </w:rPr>
        <w:t>оснований</w:t>
      </w:r>
      <w:r w:rsidR="008A5486">
        <w:rPr>
          <w:sz w:val="28"/>
          <w:szCs w:val="28"/>
        </w:rPr>
        <w:t xml:space="preserve"> </w:t>
      </w:r>
      <w:r w:rsidRPr="00BF787A">
        <w:rPr>
          <w:sz w:val="28"/>
          <w:szCs w:val="28"/>
        </w:rPr>
        <w:t>для</w:t>
      </w:r>
      <w:r w:rsidR="008A5486">
        <w:rPr>
          <w:sz w:val="28"/>
          <w:szCs w:val="28"/>
        </w:rPr>
        <w:t xml:space="preserve"> </w:t>
      </w:r>
      <w:r w:rsidRPr="00BF787A">
        <w:rPr>
          <w:sz w:val="28"/>
          <w:szCs w:val="28"/>
        </w:rPr>
        <w:t>внесения</w:t>
      </w:r>
      <w:r w:rsidR="008A5486">
        <w:rPr>
          <w:sz w:val="28"/>
          <w:szCs w:val="28"/>
        </w:rPr>
        <w:t xml:space="preserve"> </w:t>
      </w:r>
      <w:r w:rsidRPr="00BF787A">
        <w:rPr>
          <w:sz w:val="28"/>
          <w:szCs w:val="28"/>
        </w:rPr>
        <w:t>изменений</w:t>
      </w:r>
      <w:r w:rsidR="008A5486">
        <w:rPr>
          <w:sz w:val="28"/>
          <w:szCs w:val="28"/>
        </w:rPr>
        <w:t xml:space="preserve"> </w:t>
      </w:r>
      <w:r w:rsidRPr="00BF787A">
        <w:rPr>
          <w:sz w:val="28"/>
          <w:szCs w:val="28"/>
        </w:rPr>
        <w:t>в</w:t>
      </w:r>
      <w:r w:rsidR="008A5486">
        <w:rPr>
          <w:sz w:val="28"/>
          <w:szCs w:val="28"/>
        </w:rPr>
        <w:t xml:space="preserve"> </w:t>
      </w:r>
      <w:r w:rsidRPr="00BF787A">
        <w:rPr>
          <w:sz w:val="28"/>
          <w:szCs w:val="28"/>
        </w:rPr>
        <w:t>правила</w:t>
      </w:r>
      <w:r w:rsidR="008A5486">
        <w:rPr>
          <w:sz w:val="28"/>
          <w:szCs w:val="28"/>
        </w:rPr>
        <w:t xml:space="preserve"> </w:t>
      </w:r>
      <w:r w:rsidRPr="00BF787A">
        <w:rPr>
          <w:sz w:val="28"/>
          <w:szCs w:val="28"/>
        </w:rPr>
        <w:t>землепользования</w:t>
      </w:r>
      <w:r w:rsidR="008A5486">
        <w:rPr>
          <w:sz w:val="28"/>
          <w:szCs w:val="28"/>
        </w:rPr>
        <w:t xml:space="preserve"> </w:t>
      </w:r>
      <w:r w:rsidRPr="00BF787A">
        <w:rPr>
          <w:sz w:val="28"/>
          <w:szCs w:val="28"/>
        </w:rPr>
        <w:t>и</w:t>
      </w:r>
      <w:r w:rsidR="008A5486">
        <w:rPr>
          <w:sz w:val="28"/>
          <w:szCs w:val="28"/>
        </w:rPr>
        <w:t xml:space="preserve"> </w:t>
      </w:r>
      <w:r w:rsidRPr="00BF787A">
        <w:rPr>
          <w:sz w:val="28"/>
          <w:szCs w:val="28"/>
        </w:rPr>
        <w:t>застройки</w:t>
      </w:r>
      <w:r w:rsidR="00902D22" w:rsidRPr="00BF787A">
        <w:rPr>
          <w:sz w:val="28"/>
          <w:szCs w:val="28"/>
        </w:rPr>
        <w:t>.</w:t>
      </w:r>
    </w:p>
    <w:p w14:paraId="0BC10221" w14:textId="77777777" w:rsidR="00C1370D" w:rsidRDefault="00C1370D" w:rsidP="00C1370D">
      <w:pPr>
        <w:pStyle w:val="20"/>
        <w:rPr>
          <w:caps w:val="0"/>
          <w:sz w:val="28"/>
          <w:szCs w:val="28"/>
          <w:lang w:val="ru-RU" w:eastAsia="zh-CN"/>
        </w:rPr>
      </w:pPr>
      <w:r>
        <w:rPr>
          <w:caps w:val="0"/>
          <w:sz w:val="28"/>
          <w:szCs w:val="28"/>
          <w:lang w:val="ru-RU" w:eastAsia="zh-CN"/>
        </w:rPr>
        <w:br w:type="page"/>
      </w:r>
    </w:p>
    <w:p w14:paraId="6541AA9A" w14:textId="25B842A6" w:rsidR="00FD3267" w:rsidRPr="00C1370D" w:rsidRDefault="00C1370D" w:rsidP="00C1370D">
      <w:pPr>
        <w:pStyle w:val="20"/>
        <w:rPr>
          <w:caps w:val="0"/>
          <w:sz w:val="28"/>
          <w:szCs w:val="28"/>
          <w:lang w:val="ru-RU" w:eastAsia="zh-CN"/>
        </w:rPr>
      </w:pPr>
      <w:bookmarkStart w:id="109" w:name="_Toc171673916"/>
      <w:r w:rsidRPr="00C1370D">
        <w:rPr>
          <w:caps w:val="0"/>
          <w:sz w:val="28"/>
          <w:szCs w:val="28"/>
          <w:lang w:val="ru-RU" w:eastAsia="zh-CN"/>
        </w:rPr>
        <w:lastRenderedPageBreak/>
        <w:t>ГЛАВА</w:t>
      </w:r>
      <w:r w:rsidR="008A5486">
        <w:rPr>
          <w:caps w:val="0"/>
          <w:sz w:val="28"/>
          <w:szCs w:val="28"/>
          <w:lang w:val="ru-RU" w:eastAsia="zh-CN"/>
        </w:rPr>
        <w:t xml:space="preserve"> </w:t>
      </w:r>
      <w:r w:rsidRPr="00C1370D">
        <w:rPr>
          <w:caps w:val="0"/>
          <w:sz w:val="28"/>
          <w:szCs w:val="28"/>
          <w:lang w:val="ru-RU" w:eastAsia="zh-CN"/>
        </w:rPr>
        <w:t>5.</w:t>
      </w:r>
      <w:r w:rsidR="008A5486">
        <w:rPr>
          <w:caps w:val="0"/>
          <w:sz w:val="28"/>
          <w:szCs w:val="28"/>
          <w:lang w:val="ru-RU" w:eastAsia="zh-CN"/>
        </w:rPr>
        <w:t xml:space="preserve"> </w:t>
      </w:r>
      <w:r w:rsidRPr="00C1370D">
        <w:rPr>
          <w:caps w:val="0"/>
          <w:sz w:val="28"/>
          <w:szCs w:val="28"/>
          <w:lang w:val="ru-RU" w:eastAsia="zh-CN"/>
        </w:rPr>
        <w:t>ГРАДОСТРОИТЕЛЬНЫЕ</w:t>
      </w:r>
      <w:r w:rsidR="008A5486">
        <w:rPr>
          <w:caps w:val="0"/>
          <w:sz w:val="28"/>
          <w:szCs w:val="28"/>
          <w:lang w:val="ru-RU" w:eastAsia="zh-CN"/>
        </w:rPr>
        <w:t xml:space="preserve"> </w:t>
      </w:r>
      <w:r w:rsidRPr="00C1370D">
        <w:rPr>
          <w:caps w:val="0"/>
          <w:sz w:val="28"/>
          <w:szCs w:val="28"/>
          <w:lang w:val="ru-RU" w:eastAsia="zh-CN"/>
        </w:rPr>
        <w:t>ОГРАНИЧЕНИЯ</w:t>
      </w:r>
      <w:r w:rsidR="008A5486">
        <w:rPr>
          <w:caps w:val="0"/>
          <w:sz w:val="28"/>
          <w:szCs w:val="28"/>
          <w:lang w:val="ru-RU" w:eastAsia="zh-CN"/>
        </w:rPr>
        <w:t xml:space="preserve"> </w:t>
      </w:r>
      <w:r w:rsidRPr="00C1370D">
        <w:rPr>
          <w:caps w:val="0"/>
          <w:sz w:val="28"/>
          <w:szCs w:val="28"/>
          <w:lang w:val="ru-RU" w:eastAsia="zh-CN"/>
        </w:rPr>
        <w:t>(ЗОНЫ</w:t>
      </w:r>
      <w:r w:rsidR="008A5486">
        <w:rPr>
          <w:caps w:val="0"/>
          <w:sz w:val="28"/>
          <w:szCs w:val="28"/>
          <w:lang w:val="ru-RU" w:eastAsia="zh-CN"/>
        </w:rPr>
        <w:t xml:space="preserve"> </w:t>
      </w:r>
      <w:r w:rsidRPr="00C1370D">
        <w:rPr>
          <w:caps w:val="0"/>
          <w:sz w:val="28"/>
          <w:szCs w:val="28"/>
          <w:lang w:val="ru-RU" w:eastAsia="zh-CN"/>
        </w:rPr>
        <w:t>С</w:t>
      </w:r>
      <w:r w:rsidR="008A5486">
        <w:rPr>
          <w:caps w:val="0"/>
          <w:sz w:val="28"/>
          <w:szCs w:val="28"/>
          <w:lang w:val="ru-RU" w:eastAsia="zh-CN"/>
        </w:rPr>
        <w:t xml:space="preserve"> </w:t>
      </w:r>
      <w:r w:rsidRPr="00C1370D">
        <w:rPr>
          <w:caps w:val="0"/>
          <w:sz w:val="28"/>
          <w:szCs w:val="28"/>
          <w:lang w:val="ru-RU" w:eastAsia="zh-CN"/>
        </w:rPr>
        <w:t>ОСОБЫМИ</w:t>
      </w:r>
      <w:r w:rsidR="008A5486">
        <w:rPr>
          <w:caps w:val="0"/>
          <w:sz w:val="28"/>
          <w:szCs w:val="28"/>
          <w:lang w:val="ru-RU" w:eastAsia="zh-CN"/>
        </w:rPr>
        <w:t xml:space="preserve"> </w:t>
      </w:r>
      <w:r w:rsidRPr="00C1370D">
        <w:rPr>
          <w:caps w:val="0"/>
          <w:sz w:val="28"/>
          <w:szCs w:val="28"/>
          <w:lang w:val="ru-RU" w:eastAsia="zh-CN"/>
        </w:rPr>
        <w:t>УСЛОВИЯМИ</w:t>
      </w:r>
      <w:r w:rsidR="008A5486">
        <w:rPr>
          <w:caps w:val="0"/>
          <w:sz w:val="28"/>
          <w:szCs w:val="28"/>
          <w:lang w:val="ru-RU" w:eastAsia="zh-CN"/>
        </w:rPr>
        <w:t xml:space="preserve"> </w:t>
      </w:r>
      <w:r w:rsidRPr="00C1370D">
        <w:rPr>
          <w:caps w:val="0"/>
          <w:sz w:val="28"/>
          <w:szCs w:val="28"/>
          <w:lang w:val="ru-RU" w:eastAsia="zh-CN"/>
        </w:rPr>
        <w:t>ИСПОЛЬЗОВАНИЯ</w:t>
      </w:r>
      <w:r w:rsidR="008A5486">
        <w:rPr>
          <w:caps w:val="0"/>
          <w:sz w:val="28"/>
          <w:szCs w:val="28"/>
          <w:lang w:val="ru-RU" w:eastAsia="zh-CN"/>
        </w:rPr>
        <w:t xml:space="preserve"> </w:t>
      </w:r>
      <w:r w:rsidRPr="00C1370D">
        <w:rPr>
          <w:caps w:val="0"/>
          <w:sz w:val="28"/>
          <w:szCs w:val="28"/>
          <w:lang w:val="ru-RU" w:eastAsia="zh-CN"/>
        </w:rPr>
        <w:t>ТЕРРИТОРИЙ)</w:t>
      </w:r>
      <w:bookmarkEnd w:id="109"/>
    </w:p>
    <w:p w14:paraId="208180A5" w14:textId="14EF7681" w:rsidR="00FD3267" w:rsidRDefault="00FD3267" w:rsidP="00C1370D">
      <w:pPr>
        <w:pStyle w:val="afffffffff"/>
        <w:jc w:val="both"/>
      </w:pPr>
      <w:bookmarkStart w:id="110" w:name="_Toc252392632"/>
      <w:bookmarkStart w:id="111" w:name="_Toc149034443"/>
      <w:bookmarkStart w:id="112" w:name="_Toc165550022"/>
      <w:bookmarkStart w:id="113" w:name="_Toc169003700"/>
      <w:bookmarkStart w:id="114" w:name="_Toc171673917"/>
      <w:r>
        <w:t>Статья</w:t>
      </w:r>
      <w:r w:rsidR="008A5486">
        <w:t xml:space="preserve"> </w:t>
      </w:r>
      <w:r>
        <w:t>1.</w:t>
      </w:r>
      <w:r w:rsidR="008A5486">
        <w:t xml:space="preserve"> </w:t>
      </w:r>
      <w:r w:rsidRPr="00540982">
        <w:t>Осуществление</w:t>
      </w:r>
      <w:r w:rsidR="008A5486">
        <w:t xml:space="preserve"> </w:t>
      </w:r>
      <w:r w:rsidRPr="00540982">
        <w:t>землепользования</w:t>
      </w:r>
      <w:r w:rsidR="008A5486">
        <w:t xml:space="preserve"> </w:t>
      </w:r>
      <w:r w:rsidRPr="00540982">
        <w:t>и</w:t>
      </w:r>
      <w:r w:rsidR="008A5486">
        <w:t xml:space="preserve"> </w:t>
      </w:r>
      <w:r w:rsidRPr="00540982">
        <w:t>застройки</w:t>
      </w:r>
      <w:r w:rsidR="008A5486">
        <w:t xml:space="preserve"> </w:t>
      </w:r>
      <w:r w:rsidRPr="00540982">
        <w:t>в</w:t>
      </w:r>
      <w:r w:rsidR="008A5486">
        <w:t xml:space="preserve"> </w:t>
      </w:r>
      <w:r w:rsidRPr="00540982">
        <w:t>зонах</w:t>
      </w:r>
      <w:r w:rsidR="008A5486">
        <w:t xml:space="preserve"> </w:t>
      </w:r>
      <w:r w:rsidRPr="00540982">
        <w:t>с</w:t>
      </w:r>
      <w:r w:rsidR="008A5486">
        <w:t xml:space="preserve"> </w:t>
      </w:r>
      <w:r w:rsidRPr="00540982">
        <w:t>особыми</w:t>
      </w:r>
      <w:r w:rsidR="008A5486">
        <w:t xml:space="preserve"> </w:t>
      </w:r>
      <w:r w:rsidRPr="00540982">
        <w:t>условиями</w:t>
      </w:r>
      <w:r w:rsidR="008A5486">
        <w:t xml:space="preserve"> </w:t>
      </w:r>
      <w:r w:rsidRPr="00540982">
        <w:t>использования</w:t>
      </w:r>
      <w:r w:rsidR="008A5486">
        <w:t xml:space="preserve"> </w:t>
      </w:r>
      <w:r w:rsidRPr="00540982">
        <w:t>территори</w:t>
      </w:r>
      <w:bookmarkEnd w:id="110"/>
      <w:r w:rsidRPr="00540982">
        <w:t>й</w:t>
      </w:r>
      <w:bookmarkEnd w:id="111"/>
      <w:bookmarkEnd w:id="112"/>
      <w:bookmarkEnd w:id="113"/>
      <w:bookmarkEnd w:id="114"/>
    </w:p>
    <w:p w14:paraId="2C1B997A" w14:textId="0B4558B5" w:rsidR="00FD3267" w:rsidRPr="00FD3267" w:rsidRDefault="00FD3267" w:rsidP="00FD3267">
      <w:pPr>
        <w:ind w:firstLine="567"/>
        <w:jc w:val="both"/>
        <w:rPr>
          <w:rFonts w:eastAsia="Calibri"/>
          <w:sz w:val="28"/>
          <w:lang w:eastAsia="en-US"/>
        </w:rPr>
      </w:pPr>
      <w:r w:rsidRPr="00FD3267">
        <w:rPr>
          <w:rFonts w:eastAsia="Calibri"/>
          <w:sz w:val="28"/>
          <w:lang w:eastAsia="en-US"/>
        </w:rPr>
        <w:t>Землепользование</w:t>
      </w:r>
      <w:r w:rsidR="008A5486">
        <w:rPr>
          <w:rFonts w:eastAsia="Calibri"/>
          <w:sz w:val="28"/>
          <w:lang w:eastAsia="en-US"/>
        </w:rPr>
        <w:t xml:space="preserve"> </w:t>
      </w:r>
      <w:r w:rsidRPr="00FD3267">
        <w:rPr>
          <w:rFonts w:eastAsia="Calibri"/>
          <w:sz w:val="28"/>
          <w:lang w:eastAsia="en-US"/>
        </w:rPr>
        <w:t>и</w:t>
      </w:r>
      <w:r w:rsidR="008A5486">
        <w:rPr>
          <w:rFonts w:eastAsia="Calibri"/>
          <w:sz w:val="28"/>
          <w:lang w:eastAsia="en-US"/>
        </w:rPr>
        <w:t xml:space="preserve"> </w:t>
      </w:r>
      <w:r w:rsidRPr="00FD3267">
        <w:rPr>
          <w:rFonts w:eastAsia="Calibri"/>
          <w:sz w:val="28"/>
          <w:lang w:eastAsia="en-US"/>
        </w:rPr>
        <w:t>застройка</w:t>
      </w:r>
      <w:r w:rsidR="008A5486">
        <w:rPr>
          <w:rFonts w:eastAsia="Calibri"/>
          <w:sz w:val="28"/>
          <w:lang w:eastAsia="en-US"/>
        </w:rPr>
        <w:t xml:space="preserve"> </w:t>
      </w:r>
      <w:r w:rsidRPr="00FD3267">
        <w:rPr>
          <w:rFonts w:eastAsia="Calibri"/>
          <w:sz w:val="28"/>
          <w:lang w:eastAsia="en-US"/>
        </w:rPr>
        <w:t>в</w:t>
      </w:r>
      <w:r w:rsidR="008A5486">
        <w:rPr>
          <w:rFonts w:eastAsia="Calibri"/>
          <w:sz w:val="28"/>
          <w:lang w:eastAsia="en-US"/>
        </w:rPr>
        <w:t xml:space="preserve"> </w:t>
      </w:r>
      <w:r w:rsidRPr="00FD3267">
        <w:rPr>
          <w:rFonts w:eastAsia="Calibri"/>
          <w:sz w:val="28"/>
          <w:lang w:eastAsia="en-US"/>
        </w:rPr>
        <w:t>зонах</w:t>
      </w:r>
      <w:r w:rsidR="008A5486">
        <w:rPr>
          <w:rFonts w:eastAsia="Calibri"/>
          <w:sz w:val="28"/>
          <w:lang w:eastAsia="en-US"/>
        </w:rPr>
        <w:t xml:space="preserve"> </w:t>
      </w:r>
      <w:r w:rsidRPr="00FD3267">
        <w:rPr>
          <w:rFonts w:eastAsia="Calibri"/>
          <w:sz w:val="28"/>
          <w:lang w:eastAsia="en-US"/>
        </w:rPr>
        <w:t>с</w:t>
      </w:r>
      <w:r w:rsidR="008A5486">
        <w:rPr>
          <w:rFonts w:eastAsia="Calibri"/>
          <w:sz w:val="28"/>
          <w:lang w:eastAsia="en-US"/>
        </w:rPr>
        <w:t xml:space="preserve"> </w:t>
      </w:r>
      <w:r w:rsidRPr="00FD3267">
        <w:rPr>
          <w:rFonts w:eastAsia="Calibri"/>
          <w:sz w:val="28"/>
          <w:lang w:eastAsia="en-US"/>
        </w:rPr>
        <w:t>особыми</w:t>
      </w:r>
      <w:r w:rsidR="008A5486">
        <w:rPr>
          <w:rFonts w:eastAsia="Calibri"/>
          <w:sz w:val="28"/>
          <w:lang w:eastAsia="en-US"/>
        </w:rPr>
        <w:t xml:space="preserve"> </w:t>
      </w:r>
      <w:r w:rsidRPr="00FD3267">
        <w:rPr>
          <w:rFonts w:eastAsia="Calibri"/>
          <w:sz w:val="28"/>
          <w:lang w:eastAsia="en-US"/>
        </w:rPr>
        <w:t>условиями</w:t>
      </w:r>
      <w:r w:rsidR="008A5486">
        <w:rPr>
          <w:rFonts w:eastAsia="Calibri"/>
          <w:sz w:val="28"/>
          <w:lang w:eastAsia="en-US"/>
        </w:rPr>
        <w:t xml:space="preserve"> </w:t>
      </w:r>
      <w:r w:rsidRPr="00FD3267">
        <w:rPr>
          <w:rFonts w:eastAsia="Calibri"/>
          <w:sz w:val="28"/>
          <w:lang w:eastAsia="en-US"/>
        </w:rPr>
        <w:t>использования</w:t>
      </w:r>
      <w:r w:rsidR="008A5486">
        <w:rPr>
          <w:rFonts w:eastAsia="Calibri"/>
          <w:sz w:val="28"/>
          <w:lang w:eastAsia="en-US"/>
        </w:rPr>
        <w:t xml:space="preserve"> </w:t>
      </w:r>
      <w:r w:rsidRPr="00FD3267">
        <w:rPr>
          <w:rFonts w:eastAsia="Calibri"/>
          <w:sz w:val="28"/>
          <w:lang w:eastAsia="en-US"/>
        </w:rPr>
        <w:t>территории</w:t>
      </w:r>
      <w:r w:rsidR="008A5486">
        <w:rPr>
          <w:rFonts w:eastAsia="Calibri"/>
          <w:sz w:val="28"/>
          <w:lang w:eastAsia="en-US"/>
        </w:rPr>
        <w:t xml:space="preserve"> </w:t>
      </w:r>
      <w:r w:rsidRPr="00FD3267">
        <w:rPr>
          <w:rFonts w:eastAsia="Calibri"/>
          <w:sz w:val="28"/>
          <w:lang w:eastAsia="en-US"/>
        </w:rPr>
        <w:t>осуществляются:</w:t>
      </w:r>
    </w:p>
    <w:p w14:paraId="39DBADCB" w14:textId="4A40D9E7" w:rsidR="00FD3267" w:rsidRPr="00FD3267" w:rsidRDefault="00FD3267" w:rsidP="00FD3267">
      <w:pPr>
        <w:ind w:firstLine="567"/>
        <w:jc w:val="both"/>
        <w:rPr>
          <w:rFonts w:eastAsia="Calibri"/>
          <w:sz w:val="28"/>
          <w:lang w:eastAsia="en-US"/>
        </w:rPr>
      </w:pPr>
      <w:r w:rsidRPr="00FD3267">
        <w:rPr>
          <w:rFonts w:eastAsia="Calibri"/>
          <w:sz w:val="28"/>
          <w:lang w:eastAsia="en-US"/>
        </w:rPr>
        <w:t>1)</w:t>
      </w:r>
      <w:r w:rsidR="008A5486">
        <w:rPr>
          <w:rFonts w:eastAsia="Calibri"/>
          <w:sz w:val="28"/>
          <w:lang w:eastAsia="en-US"/>
        </w:rPr>
        <w:t xml:space="preserve"> </w:t>
      </w:r>
      <w:r w:rsidRPr="00FD3267">
        <w:rPr>
          <w:rFonts w:eastAsia="Calibri"/>
          <w:sz w:val="28"/>
          <w:lang w:eastAsia="en-US"/>
        </w:rPr>
        <w:t>с</w:t>
      </w:r>
      <w:r w:rsidR="008A5486">
        <w:rPr>
          <w:rFonts w:eastAsia="Calibri"/>
          <w:sz w:val="28"/>
          <w:lang w:eastAsia="en-US"/>
        </w:rPr>
        <w:t xml:space="preserve"> </w:t>
      </w:r>
      <w:r w:rsidRPr="00FD3267">
        <w:rPr>
          <w:rFonts w:eastAsia="Calibri"/>
          <w:sz w:val="28"/>
          <w:lang w:eastAsia="en-US"/>
        </w:rPr>
        <w:t>соблюдением</w:t>
      </w:r>
      <w:r w:rsidR="008A5486">
        <w:rPr>
          <w:rFonts w:eastAsia="Calibri"/>
          <w:sz w:val="28"/>
          <w:lang w:eastAsia="en-US"/>
        </w:rPr>
        <w:t xml:space="preserve"> </w:t>
      </w:r>
      <w:r w:rsidRPr="00FD3267">
        <w:rPr>
          <w:rFonts w:eastAsia="Calibri"/>
          <w:sz w:val="28"/>
          <w:lang w:eastAsia="en-US"/>
        </w:rPr>
        <w:t>запрещений</w:t>
      </w:r>
      <w:r w:rsidR="008A5486">
        <w:rPr>
          <w:rFonts w:eastAsia="Calibri"/>
          <w:sz w:val="28"/>
          <w:lang w:eastAsia="en-US"/>
        </w:rPr>
        <w:t xml:space="preserve"> </w:t>
      </w:r>
      <w:r w:rsidRPr="00FD3267">
        <w:rPr>
          <w:rFonts w:eastAsia="Calibri"/>
          <w:sz w:val="28"/>
          <w:lang w:eastAsia="en-US"/>
        </w:rPr>
        <w:t>и</w:t>
      </w:r>
      <w:r w:rsidR="008A5486">
        <w:rPr>
          <w:rFonts w:eastAsia="Calibri"/>
          <w:sz w:val="28"/>
          <w:lang w:eastAsia="en-US"/>
        </w:rPr>
        <w:t xml:space="preserve"> </w:t>
      </w:r>
      <w:r w:rsidRPr="00FD3267">
        <w:rPr>
          <w:rFonts w:eastAsia="Calibri"/>
          <w:sz w:val="28"/>
          <w:lang w:eastAsia="en-US"/>
        </w:rPr>
        <w:t>ограничений,</w:t>
      </w:r>
      <w:r w:rsidR="008A5486">
        <w:rPr>
          <w:rFonts w:eastAsia="Calibri"/>
          <w:sz w:val="28"/>
          <w:lang w:eastAsia="en-US"/>
        </w:rPr>
        <w:t xml:space="preserve"> </w:t>
      </w:r>
      <w:r w:rsidRPr="00FD3267">
        <w:rPr>
          <w:rFonts w:eastAsia="Calibri"/>
          <w:sz w:val="28"/>
          <w:lang w:eastAsia="en-US"/>
        </w:rPr>
        <w:t>установленных</w:t>
      </w:r>
      <w:r w:rsidR="008A5486">
        <w:rPr>
          <w:rFonts w:eastAsia="Calibri"/>
          <w:sz w:val="28"/>
          <w:lang w:eastAsia="en-US"/>
        </w:rPr>
        <w:t xml:space="preserve"> </w:t>
      </w:r>
      <w:r w:rsidRPr="00FD3267">
        <w:rPr>
          <w:rFonts w:eastAsia="Calibri"/>
          <w:sz w:val="28"/>
          <w:lang w:eastAsia="en-US"/>
        </w:rPr>
        <w:t>федеральным</w:t>
      </w:r>
      <w:r w:rsidR="008A5486">
        <w:rPr>
          <w:rFonts w:eastAsia="Calibri"/>
          <w:sz w:val="28"/>
          <w:lang w:eastAsia="en-US"/>
        </w:rPr>
        <w:t xml:space="preserve"> </w:t>
      </w:r>
      <w:r w:rsidRPr="00FD3267">
        <w:rPr>
          <w:rFonts w:eastAsia="Calibri"/>
          <w:sz w:val="28"/>
          <w:lang w:eastAsia="en-US"/>
        </w:rPr>
        <w:t>и</w:t>
      </w:r>
      <w:r w:rsidR="008A5486">
        <w:rPr>
          <w:rFonts w:eastAsia="Calibri"/>
          <w:sz w:val="28"/>
          <w:lang w:eastAsia="en-US"/>
        </w:rPr>
        <w:t xml:space="preserve"> </w:t>
      </w:r>
      <w:r w:rsidRPr="00FD3267">
        <w:rPr>
          <w:rFonts w:eastAsia="Calibri"/>
          <w:sz w:val="28"/>
          <w:lang w:eastAsia="en-US"/>
        </w:rPr>
        <w:t>региональным</w:t>
      </w:r>
      <w:r w:rsidR="008A5486">
        <w:rPr>
          <w:rFonts w:eastAsia="Calibri"/>
          <w:sz w:val="28"/>
          <w:lang w:eastAsia="en-US"/>
        </w:rPr>
        <w:t xml:space="preserve"> </w:t>
      </w:r>
      <w:r w:rsidRPr="00FD3267">
        <w:rPr>
          <w:rFonts w:eastAsia="Calibri"/>
          <w:sz w:val="28"/>
          <w:lang w:eastAsia="en-US"/>
        </w:rPr>
        <w:t>законодательством,</w:t>
      </w:r>
      <w:r w:rsidR="008A5486">
        <w:rPr>
          <w:rFonts w:eastAsia="Calibri"/>
          <w:sz w:val="28"/>
          <w:lang w:eastAsia="en-US"/>
        </w:rPr>
        <w:t xml:space="preserve"> </w:t>
      </w:r>
      <w:r w:rsidRPr="00FD3267">
        <w:rPr>
          <w:rFonts w:eastAsia="Calibri"/>
          <w:sz w:val="28"/>
          <w:lang w:eastAsia="en-US"/>
        </w:rPr>
        <w:t>нормами</w:t>
      </w:r>
      <w:r w:rsidR="008A5486">
        <w:rPr>
          <w:rFonts w:eastAsia="Calibri"/>
          <w:sz w:val="28"/>
          <w:lang w:eastAsia="en-US"/>
        </w:rPr>
        <w:t xml:space="preserve"> </w:t>
      </w:r>
      <w:r w:rsidRPr="00FD3267">
        <w:rPr>
          <w:rFonts w:eastAsia="Calibri"/>
          <w:sz w:val="28"/>
          <w:lang w:eastAsia="en-US"/>
        </w:rPr>
        <w:t>и</w:t>
      </w:r>
      <w:r w:rsidR="008A5486">
        <w:rPr>
          <w:rFonts w:eastAsia="Calibri"/>
          <w:sz w:val="28"/>
          <w:lang w:eastAsia="en-US"/>
        </w:rPr>
        <w:t xml:space="preserve"> </w:t>
      </w:r>
      <w:r w:rsidRPr="00FD3267">
        <w:rPr>
          <w:rFonts w:eastAsia="Calibri"/>
          <w:sz w:val="28"/>
          <w:lang w:eastAsia="en-US"/>
        </w:rPr>
        <w:t>правилами</w:t>
      </w:r>
      <w:r w:rsidR="008A5486">
        <w:rPr>
          <w:rFonts w:eastAsia="Calibri"/>
          <w:sz w:val="28"/>
          <w:lang w:eastAsia="en-US"/>
        </w:rPr>
        <w:t xml:space="preserve"> </w:t>
      </w:r>
      <w:r w:rsidRPr="00FD3267">
        <w:rPr>
          <w:rFonts w:eastAsia="Calibri"/>
          <w:sz w:val="28"/>
          <w:lang w:eastAsia="en-US"/>
        </w:rPr>
        <w:t>для</w:t>
      </w:r>
      <w:r w:rsidR="008A5486">
        <w:rPr>
          <w:rFonts w:eastAsia="Calibri"/>
          <w:sz w:val="28"/>
          <w:lang w:eastAsia="en-US"/>
        </w:rPr>
        <w:t xml:space="preserve"> </w:t>
      </w:r>
      <w:r w:rsidRPr="00FD3267">
        <w:rPr>
          <w:rFonts w:eastAsia="Calibri"/>
          <w:sz w:val="28"/>
          <w:lang w:eastAsia="en-US"/>
        </w:rPr>
        <w:t>зон</w:t>
      </w:r>
      <w:r w:rsidR="008A5486">
        <w:rPr>
          <w:rFonts w:eastAsia="Calibri"/>
          <w:sz w:val="28"/>
          <w:lang w:eastAsia="en-US"/>
        </w:rPr>
        <w:t xml:space="preserve"> </w:t>
      </w:r>
      <w:r w:rsidRPr="00FD3267">
        <w:rPr>
          <w:rFonts w:eastAsia="Calibri"/>
          <w:sz w:val="28"/>
          <w:lang w:eastAsia="en-US"/>
        </w:rPr>
        <w:t>с</w:t>
      </w:r>
      <w:r w:rsidR="008A5486">
        <w:rPr>
          <w:rFonts w:eastAsia="Calibri"/>
          <w:sz w:val="28"/>
          <w:lang w:eastAsia="en-US"/>
        </w:rPr>
        <w:t xml:space="preserve"> </w:t>
      </w:r>
      <w:r w:rsidRPr="00FD3267">
        <w:rPr>
          <w:rFonts w:eastAsia="Calibri"/>
          <w:sz w:val="28"/>
          <w:lang w:eastAsia="en-US"/>
        </w:rPr>
        <w:t>особыми</w:t>
      </w:r>
      <w:r w:rsidR="008A5486">
        <w:rPr>
          <w:rFonts w:eastAsia="Calibri"/>
          <w:sz w:val="28"/>
          <w:lang w:eastAsia="en-US"/>
        </w:rPr>
        <w:t xml:space="preserve"> </w:t>
      </w:r>
      <w:r w:rsidRPr="00FD3267">
        <w:rPr>
          <w:rFonts w:eastAsia="Calibri"/>
          <w:sz w:val="28"/>
          <w:lang w:eastAsia="en-US"/>
        </w:rPr>
        <w:t>условиями</w:t>
      </w:r>
      <w:r w:rsidR="008A5486">
        <w:rPr>
          <w:rFonts w:eastAsia="Calibri"/>
          <w:sz w:val="28"/>
          <w:lang w:eastAsia="en-US"/>
        </w:rPr>
        <w:t xml:space="preserve"> </w:t>
      </w:r>
      <w:r w:rsidRPr="00FD3267">
        <w:rPr>
          <w:rFonts w:eastAsia="Calibri"/>
          <w:sz w:val="28"/>
          <w:lang w:eastAsia="en-US"/>
        </w:rPr>
        <w:t>использования</w:t>
      </w:r>
      <w:r w:rsidR="008A5486">
        <w:rPr>
          <w:rFonts w:eastAsia="Calibri"/>
          <w:sz w:val="28"/>
          <w:lang w:eastAsia="en-US"/>
        </w:rPr>
        <w:t xml:space="preserve"> </w:t>
      </w:r>
      <w:r w:rsidRPr="00FD3267">
        <w:rPr>
          <w:rFonts w:eastAsia="Calibri"/>
          <w:sz w:val="28"/>
          <w:lang w:eastAsia="en-US"/>
        </w:rPr>
        <w:t>территорий;</w:t>
      </w:r>
    </w:p>
    <w:p w14:paraId="3BA721BC" w14:textId="21E7F80F" w:rsidR="00FD3267" w:rsidRPr="00FD3267" w:rsidRDefault="00FD3267" w:rsidP="00FD3267">
      <w:pPr>
        <w:ind w:firstLine="567"/>
        <w:jc w:val="both"/>
        <w:rPr>
          <w:sz w:val="28"/>
        </w:rPr>
      </w:pPr>
      <w:r w:rsidRPr="00FD3267">
        <w:rPr>
          <w:sz w:val="28"/>
        </w:rPr>
        <w:t>2)</w:t>
      </w:r>
      <w:r w:rsidR="008A5486">
        <w:rPr>
          <w:sz w:val="28"/>
        </w:rPr>
        <w:t xml:space="preserve"> </w:t>
      </w:r>
      <w:r w:rsidRPr="00FD3267">
        <w:rPr>
          <w:sz w:val="28"/>
        </w:rPr>
        <w:t>с</w:t>
      </w:r>
      <w:r w:rsidR="008A5486">
        <w:rPr>
          <w:sz w:val="28"/>
        </w:rPr>
        <w:t xml:space="preserve"> </w:t>
      </w:r>
      <w:r w:rsidRPr="00FD3267">
        <w:rPr>
          <w:sz w:val="28"/>
        </w:rPr>
        <w:t>соблюдением</w:t>
      </w:r>
      <w:r w:rsidR="008A5486">
        <w:rPr>
          <w:sz w:val="28"/>
        </w:rPr>
        <w:t xml:space="preserve"> </w:t>
      </w:r>
      <w:r w:rsidRPr="00FD3267">
        <w:rPr>
          <w:sz w:val="28"/>
        </w:rPr>
        <w:t>требований</w:t>
      </w:r>
      <w:r w:rsidR="008A5486">
        <w:rPr>
          <w:sz w:val="28"/>
        </w:rPr>
        <w:t xml:space="preserve"> </w:t>
      </w:r>
      <w:r w:rsidRPr="00FD3267">
        <w:rPr>
          <w:sz w:val="28"/>
        </w:rPr>
        <w:t>градостроительных</w:t>
      </w:r>
      <w:r w:rsidR="008A5486">
        <w:rPr>
          <w:sz w:val="28"/>
        </w:rPr>
        <w:t xml:space="preserve"> </w:t>
      </w:r>
      <w:r w:rsidRPr="00FD3267">
        <w:rPr>
          <w:sz w:val="28"/>
        </w:rPr>
        <w:t>регламентов,</w:t>
      </w:r>
      <w:r w:rsidR="008A5486">
        <w:rPr>
          <w:sz w:val="28"/>
        </w:rPr>
        <w:t xml:space="preserve"> </w:t>
      </w:r>
      <w:r w:rsidRPr="00FD3267">
        <w:rPr>
          <w:sz w:val="28"/>
        </w:rPr>
        <w:t>утверждаемых</w:t>
      </w:r>
      <w:r w:rsidR="008A5486">
        <w:rPr>
          <w:sz w:val="28"/>
        </w:rPr>
        <w:t xml:space="preserve"> </w:t>
      </w:r>
      <w:r w:rsidRPr="00FD3267">
        <w:rPr>
          <w:sz w:val="28"/>
        </w:rPr>
        <w:t>в</w:t>
      </w:r>
      <w:r w:rsidR="008A5486">
        <w:rPr>
          <w:sz w:val="28"/>
        </w:rPr>
        <w:t xml:space="preserve"> </w:t>
      </w:r>
      <w:r w:rsidRPr="00FD3267">
        <w:rPr>
          <w:sz w:val="28"/>
        </w:rPr>
        <w:t>отношении</w:t>
      </w:r>
      <w:r w:rsidR="008A5486">
        <w:rPr>
          <w:sz w:val="28"/>
        </w:rPr>
        <w:t xml:space="preserve"> </w:t>
      </w:r>
      <w:r w:rsidRPr="00FD3267">
        <w:rPr>
          <w:sz w:val="28"/>
        </w:rPr>
        <w:t>видов</w:t>
      </w:r>
      <w:r w:rsidR="008A5486">
        <w:rPr>
          <w:sz w:val="28"/>
        </w:rPr>
        <w:t xml:space="preserve"> </w:t>
      </w:r>
      <w:r w:rsidRPr="00FD3267">
        <w:rPr>
          <w:sz w:val="28"/>
        </w:rPr>
        <w:t>деятельности,</w:t>
      </w:r>
      <w:r w:rsidR="008A5486">
        <w:rPr>
          <w:sz w:val="28"/>
        </w:rPr>
        <w:t xml:space="preserve"> </w:t>
      </w:r>
      <w:r w:rsidRPr="00FD3267">
        <w:rPr>
          <w:sz w:val="28"/>
        </w:rPr>
        <w:t>не</w:t>
      </w:r>
      <w:r w:rsidR="008A5486">
        <w:rPr>
          <w:sz w:val="28"/>
        </w:rPr>
        <w:t xml:space="preserve"> </w:t>
      </w:r>
      <w:r w:rsidRPr="00FD3267">
        <w:rPr>
          <w:sz w:val="28"/>
        </w:rPr>
        <w:t>являющихся</w:t>
      </w:r>
      <w:r w:rsidR="008A5486">
        <w:rPr>
          <w:sz w:val="28"/>
        </w:rPr>
        <w:t xml:space="preserve"> </w:t>
      </w:r>
      <w:r w:rsidRPr="00FD3267">
        <w:rPr>
          <w:sz w:val="28"/>
        </w:rPr>
        <w:t>запрещенными</w:t>
      </w:r>
      <w:r w:rsidR="008A5486">
        <w:rPr>
          <w:sz w:val="28"/>
        </w:rPr>
        <w:t xml:space="preserve"> </w:t>
      </w:r>
      <w:r w:rsidRPr="00FD3267">
        <w:rPr>
          <w:sz w:val="28"/>
        </w:rPr>
        <w:t>или</w:t>
      </w:r>
      <w:r w:rsidR="008A5486">
        <w:rPr>
          <w:sz w:val="28"/>
        </w:rPr>
        <w:t xml:space="preserve"> </w:t>
      </w:r>
      <w:r w:rsidRPr="00FD3267">
        <w:rPr>
          <w:sz w:val="28"/>
        </w:rPr>
        <w:t>ограниченными,</w:t>
      </w:r>
      <w:r w:rsidR="008A5486">
        <w:rPr>
          <w:sz w:val="28"/>
        </w:rPr>
        <w:t xml:space="preserve"> </w:t>
      </w:r>
      <w:r w:rsidRPr="00FD3267">
        <w:rPr>
          <w:sz w:val="28"/>
        </w:rPr>
        <w:t>применительно</w:t>
      </w:r>
      <w:r w:rsidR="008A5486">
        <w:rPr>
          <w:sz w:val="28"/>
        </w:rPr>
        <w:t xml:space="preserve"> </w:t>
      </w:r>
      <w:r w:rsidRPr="00FD3267">
        <w:rPr>
          <w:sz w:val="28"/>
        </w:rPr>
        <w:t>к</w:t>
      </w:r>
      <w:r w:rsidR="008A5486">
        <w:rPr>
          <w:sz w:val="28"/>
        </w:rPr>
        <w:t xml:space="preserve"> </w:t>
      </w:r>
      <w:r w:rsidRPr="00FD3267">
        <w:rPr>
          <w:sz w:val="28"/>
        </w:rPr>
        <w:t>конкретным</w:t>
      </w:r>
      <w:r w:rsidR="008A5486">
        <w:rPr>
          <w:sz w:val="28"/>
        </w:rPr>
        <w:t xml:space="preserve"> </w:t>
      </w:r>
      <w:r w:rsidRPr="00FD3267">
        <w:rPr>
          <w:sz w:val="28"/>
        </w:rPr>
        <w:t>зонам</w:t>
      </w:r>
      <w:r w:rsidR="008A5486">
        <w:rPr>
          <w:sz w:val="28"/>
        </w:rPr>
        <w:t xml:space="preserve"> </w:t>
      </w:r>
      <w:r w:rsidRPr="00FD3267">
        <w:rPr>
          <w:sz w:val="28"/>
        </w:rPr>
        <w:t>с</w:t>
      </w:r>
      <w:r w:rsidR="008A5486">
        <w:rPr>
          <w:sz w:val="28"/>
        </w:rPr>
        <w:t xml:space="preserve"> </w:t>
      </w:r>
      <w:r w:rsidRPr="00FD3267">
        <w:rPr>
          <w:sz w:val="28"/>
        </w:rPr>
        <w:t>особыми</w:t>
      </w:r>
      <w:r w:rsidR="008A5486">
        <w:rPr>
          <w:sz w:val="28"/>
        </w:rPr>
        <w:t xml:space="preserve"> </w:t>
      </w:r>
      <w:r w:rsidRPr="00FD3267">
        <w:rPr>
          <w:sz w:val="28"/>
        </w:rPr>
        <w:t>условиями</w:t>
      </w:r>
      <w:r w:rsidR="008A5486">
        <w:rPr>
          <w:sz w:val="28"/>
        </w:rPr>
        <w:t xml:space="preserve"> </w:t>
      </w:r>
      <w:r w:rsidRPr="00FD3267">
        <w:rPr>
          <w:sz w:val="28"/>
        </w:rPr>
        <w:t>использования</w:t>
      </w:r>
      <w:r w:rsidR="008A5486">
        <w:rPr>
          <w:sz w:val="28"/>
        </w:rPr>
        <w:t xml:space="preserve"> </w:t>
      </w:r>
      <w:r w:rsidRPr="00FD3267">
        <w:rPr>
          <w:sz w:val="28"/>
        </w:rPr>
        <w:t>территорий;</w:t>
      </w:r>
      <w:r w:rsidR="008A5486">
        <w:rPr>
          <w:sz w:val="28"/>
        </w:rPr>
        <w:t xml:space="preserve"> </w:t>
      </w:r>
    </w:p>
    <w:p w14:paraId="15C5ECBC" w14:textId="40AF69A9" w:rsidR="00FD3267" w:rsidRPr="00FD3267" w:rsidRDefault="00FD3267" w:rsidP="00FD3267">
      <w:pPr>
        <w:ind w:firstLine="567"/>
        <w:jc w:val="both"/>
        <w:rPr>
          <w:sz w:val="28"/>
        </w:rPr>
      </w:pPr>
      <w:r w:rsidRPr="00FD3267">
        <w:rPr>
          <w:sz w:val="28"/>
        </w:rPr>
        <w:t>3)</w:t>
      </w:r>
      <w:r w:rsidR="008A5486">
        <w:rPr>
          <w:sz w:val="28"/>
        </w:rPr>
        <w:t xml:space="preserve"> </w:t>
      </w:r>
      <w:r w:rsidRPr="00FD3267">
        <w:rPr>
          <w:sz w:val="28"/>
        </w:rPr>
        <w:t>с</w:t>
      </w:r>
      <w:r w:rsidR="008A5486">
        <w:rPr>
          <w:sz w:val="28"/>
        </w:rPr>
        <w:t xml:space="preserve"> </w:t>
      </w:r>
      <w:r w:rsidRPr="00FD3267">
        <w:rPr>
          <w:sz w:val="28"/>
        </w:rPr>
        <w:t>учетом</w:t>
      </w:r>
      <w:r w:rsidR="008A5486">
        <w:rPr>
          <w:sz w:val="28"/>
        </w:rPr>
        <w:t xml:space="preserve"> </w:t>
      </w:r>
      <w:r w:rsidRPr="00FD3267">
        <w:rPr>
          <w:sz w:val="28"/>
        </w:rPr>
        <w:t>историко-культурных,</w:t>
      </w:r>
      <w:r w:rsidR="008A5486">
        <w:rPr>
          <w:sz w:val="28"/>
        </w:rPr>
        <w:t xml:space="preserve"> </w:t>
      </w:r>
      <w:r w:rsidRPr="00FD3267">
        <w:rPr>
          <w:sz w:val="28"/>
        </w:rPr>
        <w:t>этнических,</w:t>
      </w:r>
      <w:r w:rsidR="008A5486">
        <w:rPr>
          <w:sz w:val="28"/>
        </w:rPr>
        <w:t xml:space="preserve"> </w:t>
      </w:r>
      <w:r w:rsidRPr="00FD3267">
        <w:rPr>
          <w:sz w:val="28"/>
        </w:rPr>
        <w:t>социальных,</w:t>
      </w:r>
      <w:r w:rsidR="008A5486">
        <w:rPr>
          <w:sz w:val="28"/>
        </w:rPr>
        <w:t xml:space="preserve"> </w:t>
      </w:r>
      <w:r w:rsidRPr="00FD3267">
        <w:rPr>
          <w:sz w:val="28"/>
        </w:rPr>
        <w:t>природно-климатических,</w:t>
      </w:r>
      <w:r w:rsidR="008A5486">
        <w:rPr>
          <w:sz w:val="28"/>
        </w:rPr>
        <w:t xml:space="preserve"> </w:t>
      </w:r>
      <w:r w:rsidRPr="00FD3267">
        <w:rPr>
          <w:sz w:val="28"/>
        </w:rPr>
        <w:t>экономических</w:t>
      </w:r>
      <w:r w:rsidR="008A5486">
        <w:rPr>
          <w:sz w:val="28"/>
        </w:rPr>
        <w:t xml:space="preserve"> </w:t>
      </w:r>
      <w:r w:rsidRPr="00FD3267">
        <w:rPr>
          <w:sz w:val="28"/>
        </w:rPr>
        <w:t>и</w:t>
      </w:r>
      <w:r w:rsidR="008A5486">
        <w:rPr>
          <w:sz w:val="28"/>
        </w:rPr>
        <w:t xml:space="preserve"> </w:t>
      </w:r>
      <w:r w:rsidRPr="00FD3267">
        <w:rPr>
          <w:sz w:val="28"/>
        </w:rPr>
        <w:t>иных</w:t>
      </w:r>
      <w:r w:rsidR="008A5486">
        <w:rPr>
          <w:sz w:val="28"/>
        </w:rPr>
        <w:t xml:space="preserve"> </w:t>
      </w:r>
      <w:r w:rsidRPr="00FD3267">
        <w:rPr>
          <w:sz w:val="28"/>
        </w:rPr>
        <w:t>региональных</w:t>
      </w:r>
      <w:r w:rsidR="008A5486">
        <w:rPr>
          <w:sz w:val="28"/>
        </w:rPr>
        <w:t xml:space="preserve"> </w:t>
      </w:r>
      <w:r w:rsidRPr="00FD3267">
        <w:rPr>
          <w:sz w:val="28"/>
        </w:rPr>
        <w:t>и</w:t>
      </w:r>
      <w:r w:rsidR="008A5486">
        <w:rPr>
          <w:sz w:val="28"/>
        </w:rPr>
        <w:t xml:space="preserve"> </w:t>
      </w:r>
      <w:r w:rsidRPr="00FD3267">
        <w:rPr>
          <w:sz w:val="28"/>
        </w:rPr>
        <w:t>местных</w:t>
      </w:r>
      <w:r w:rsidR="008A5486">
        <w:rPr>
          <w:sz w:val="28"/>
        </w:rPr>
        <w:t xml:space="preserve"> </w:t>
      </w:r>
      <w:r w:rsidRPr="00FD3267">
        <w:rPr>
          <w:sz w:val="28"/>
        </w:rPr>
        <w:t>традиций,</w:t>
      </w:r>
      <w:r w:rsidR="008A5486">
        <w:rPr>
          <w:sz w:val="28"/>
        </w:rPr>
        <w:t xml:space="preserve"> </w:t>
      </w:r>
      <w:r w:rsidRPr="00FD3267">
        <w:rPr>
          <w:sz w:val="28"/>
        </w:rPr>
        <w:t>условий</w:t>
      </w:r>
      <w:r w:rsidR="008A5486">
        <w:rPr>
          <w:sz w:val="28"/>
        </w:rPr>
        <w:t xml:space="preserve"> </w:t>
      </w:r>
      <w:r w:rsidRPr="00FD3267">
        <w:rPr>
          <w:sz w:val="28"/>
        </w:rPr>
        <w:t>и</w:t>
      </w:r>
      <w:r w:rsidR="008A5486">
        <w:rPr>
          <w:sz w:val="28"/>
        </w:rPr>
        <w:t xml:space="preserve"> </w:t>
      </w:r>
      <w:r w:rsidRPr="00FD3267">
        <w:rPr>
          <w:sz w:val="28"/>
        </w:rPr>
        <w:t>приоритетов</w:t>
      </w:r>
      <w:r w:rsidR="008A5486">
        <w:rPr>
          <w:sz w:val="28"/>
        </w:rPr>
        <w:t xml:space="preserve"> </w:t>
      </w:r>
      <w:r w:rsidRPr="00FD3267">
        <w:rPr>
          <w:sz w:val="28"/>
        </w:rPr>
        <w:t>развития</w:t>
      </w:r>
      <w:r w:rsidR="008A5486">
        <w:rPr>
          <w:sz w:val="28"/>
        </w:rPr>
        <w:t xml:space="preserve"> </w:t>
      </w:r>
      <w:r w:rsidRPr="00FD3267">
        <w:rPr>
          <w:sz w:val="28"/>
        </w:rPr>
        <w:t>территорий</w:t>
      </w:r>
      <w:r w:rsidR="008A5486">
        <w:rPr>
          <w:sz w:val="28"/>
        </w:rPr>
        <w:t xml:space="preserve"> </w:t>
      </w:r>
      <w:r w:rsidRPr="00FD3267">
        <w:rPr>
          <w:sz w:val="28"/>
        </w:rPr>
        <w:t>в</w:t>
      </w:r>
      <w:r w:rsidR="008A5486">
        <w:rPr>
          <w:sz w:val="28"/>
        </w:rPr>
        <w:t xml:space="preserve"> </w:t>
      </w:r>
      <w:r w:rsidRPr="00FD3267">
        <w:rPr>
          <w:sz w:val="28"/>
        </w:rPr>
        <w:t>границах</w:t>
      </w:r>
      <w:r w:rsidR="008A5486">
        <w:rPr>
          <w:sz w:val="28"/>
        </w:rPr>
        <w:t xml:space="preserve"> </w:t>
      </w:r>
      <w:r w:rsidRPr="00FD3267">
        <w:rPr>
          <w:sz w:val="28"/>
        </w:rPr>
        <w:t>зон</w:t>
      </w:r>
      <w:r w:rsidR="008A5486">
        <w:rPr>
          <w:sz w:val="28"/>
        </w:rPr>
        <w:t xml:space="preserve"> </w:t>
      </w:r>
      <w:r w:rsidRPr="00FD3267">
        <w:rPr>
          <w:sz w:val="28"/>
        </w:rPr>
        <w:t>с</w:t>
      </w:r>
      <w:r w:rsidR="008A5486">
        <w:rPr>
          <w:sz w:val="28"/>
        </w:rPr>
        <w:t xml:space="preserve"> </w:t>
      </w:r>
      <w:r w:rsidRPr="00FD3267">
        <w:rPr>
          <w:sz w:val="28"/>
        </w:rPr>
        <w:t>особыми</w:t>
      </w:r>
      <w:r w:rsidR="008A5486">
        <w:rPr>
          <w:sz w:val="28"/>
        </w:rPr>
        <w:t xml:space="preserve"> </w:t>
      </w:r>
      <w:r w:rsidRPr="00FD3267">
        <w:rPr>
          <w:sz w:val="28"/>
        </w:rPr>
        <w:t>условиями</w:t>
      </w:r>
      <w:r w:rsidR="008A5486">
        <w:rPr>
          <w:sz w:val="28"/>
        </w:rPr>
        <w:t xml:space="preserve"> </w:t>
      </w:r>
      <w:r w:rsidRPr="00FD3267">
        <w:rPr>
          <w:sz w:val="28"/>
        </w:rPr>
        <w:t>использования</w:t>
      </w:r>
      <w:r w:rsidR="008A5486">
        <w:rPr>
          <w:sz w:val="28"/>
        </w:rPr>
        <w:t xml:space="preserve"> </w:t>
      </w:r>
      <w:r w:rsidRPr="00FD3267">
        <w:rPr>
          <w:sz w:val="28"/>
        </w:rPr>
        <w:t>территорий.</w:t>
      </w:r>
    </w:p>
    <w:p w14:paraId="6517AE0E" w14:textId="53FAD470" w:rsidR="00FD3267" w:rsidRDefault="00FD3267" w:rsidP="00FD3267">
      <w:pPr>
        <w:ind w:firstLine="567"/>
        <w:jc w:val="both"/>
        <w:rPr>
          <w:sz w:val="28"/>
        </w:rPr>
      </w:pPr>
      <w:r w:rsidRPr="00FD3267">
        <w:rPr>
          <w:sz w:val="28"/>
        </w:rPr>
        <w:t>4)</w:t>
      </w:r>
      <w:r w:rsidR="008A5486">
        <w:rPr>
          <w:sz w:val="28"/>
        </w:rPr>
        <w:t xml:space="preserve"> </w:t>
      </w:r>
      <w:r w:rsidRPr="00FD3267">
        <w:rPr>
          <w:sz w:val="28"/>
        </w:rPr>
        <w:t>в</w:t>
      </w:r>
      <w:r w:rsidR="008A5486">
        <w:rPr>
          <w:sz w:val="28"/>
        </w:rPr>
        <w:t xml:space="preserve"> </w:t>
      </w:r>
      <w:r w:rsidRPr="00FD3267">
        <w:rPr>
          <w:sz w:val="28"/>
        </w:rPr>
        <w:t>случае</w:t>
      </w:r>
      <w:r w:rsidR="008A5486">
        <w:rPr>
          <w:sz w:val="28"/>
        </w:rPr>
        <w:t xml:space="preserve"> </w:t>
      </w:r>
      <w:r w:rsidRPr="00FD3267">
        <w:rPr>
          <w:sz w:val="28"/>
        </w:rPr>
        <w:t>изменения</w:t>
      </w:r>
      <w:r w:rsidR="008A5486">
        <w:rPr>
          <w:sz w:val="28"/>
        </w:rPr>
        <w:t xml:space="preserve"> </w:t>
      </w:r>
      <w:r w:rsidRPr="00FD3267">
        <w:rPr>
          <w:sz w:val="28"/>
        </w:rPr>
        <w:t>нормативных</w:t>
      </w:r>
      <w:r w:rsidR="008A5486">
        <w:rPr>
          <w:sz w:val="28"/>
        </w:rPr>
        <w:t xml:space="preserve"> </w:t>
      </w:r>
      <w:r w:rsidRPr="00FD3267">
        <w:rPr>
          <w:sz w:val="28"/>
        </w:rPr>
        <w:t>правовых</w:t>
      </w:r>
      <w:r w:rsidR="008A5486">
        <w:rPr>
          <w:sz w:val="28"/>
        </w:rPr>
        <w:t xml:space="preserve"> </w:t>
      </w:r>
      <w:r w:rsidRPr="00FD3267">
        <w:rPr>
          <w:sz w:val="28"/>
        </w:rPr>
        <w:t>актов,</w:t>
      </w:r>
      <w:r w:rsidR="008A5486">
        <w:rPr>
          <w:sz w:val="28"/>
        </w:rPr>
        <w:t xml:space="preserve"> </w:t>
      </w:r>
      <w:r w:rsidRPr="00FD3267">
        <w:rPr>
          <w:sz w:val="28"/>
        </w:rPr>
        <w:t>установивших</w:t>
      </w:r>
      <w:r w:rsidR="008A5486">
        <w:rPr>
          <w:sz w:val="28"/>
        </w:rPr>
        <w:t xml:space="preserve"> </w:t>
      </w:r>
      <w:r w:rsidRPr="00FD3267">
        <w:rPr>
          <w:sz w:val="28"/>
        </w:rPr>
        <w:t>ограничения</w:t>
      </w:r>
      <w:r w:rsidR="008A5486">
        <w:rPr>
          <w:sz w:val="28"/>
        </w:rPr>
        <w:t xml:space="preserve"> </w:t>
      </w:r>
      <w:r w:rsidRPr="00FD3267">
        <w:rPr>
          <w:sz w:val="28"/>
        </w:rPr>
        <w:t>использования</w:t>
      </w:r>
      <w:r w:rsidR="008A5486">
        <w:rPr>
          <w:sz w:val="28"/>
        </w:rPr>
        <w:t xml:space="preserve"> </w:t>
      </w:r>
      <w:r w:rsidRPr="00FD3267">
        <w:rPr>
          <w:sz w:val="28"/>
        </w:rPr>
        <w:t>земельных</w:t>
      </w:r>
      <w:r w:rsidR="008A5486">
        <w:rPr>
          <w:sz w:val="28"/>
        </w:rPr>
        <w:t xml:space="preserve"> </w:t>
      </w:r>
      <w:r w:rsidRPr="00FD3267">
        <w:rPr>
          <w:sz w:val="28"/>
        </w:rPr>
        <w:t>участков</w:t>
      </w:r>
      <w:r w:rsidR="008A5486">
        <w:rPr>
          <w:sz w:val="28"/>
        </w:rPr>
        <w:t xml:space="preserve"> </w:t>
      </w:r>
      <w:r w:rsidRPr="00FD3267">
        <w:rPr>
          <w:sz w:val="28"/>
        </w:rPr>
        <w:t>и</w:t>
      </w:r>
      <w:r w:rsidR="008A5486">
        <w:rPr>
          <w:sz w:val="28"/>
        </w:rPr>
        <w:t xml:space="preserve"> </w:t>
      </w:r>
      <w:r w:rsidRPr="00FD3267">
        <w:rPr>
          <w:sz w:val="28"/>
        </w:rPr>
        <w:t>объектов</w:t>
      </w:r>
      <w:r w:rsidR="008A5486">
        <w:rPr>
          <w:sz w:val="28"/>
        </w:rPr>
        <w:t xml:space="preserve"> </w:t>
      </w:r>
      <w:r w:rsidRPr="00FD3267">
        <w:rPr>
          <w:sz w:val="28"/>
        </w:rPr>
        <w:t>капитального</w:t>
      </w:r>
      <w:r w:rsidR="008A5486">
        <w:rPr>
          <w:sz w:val="28"/>
        </w:rPr>
        <w:t xml:space="preserve"> </w:t>
      </w:r>
      <w:r w:rsidRPr="00FD3267">
        <w:rPr>
          <w:sz w:val="28"/>
        </w:rPr>
        <w:t>строительства</w:t>
      </w:r>
      <w:r w:rsidR="008A5486">
        <w:rPr>
          <w:sz w:val="28"/>
        </w:rPr>
        <w:t xml:space="preserve"> </w:t>
      </w:r>
      <w:r w:rsidRPr="00FD3267">
        <w:rPr>
          <w:sz w:val="28"/>
        </w:rPr>
        <w:t>в</w:t>
      </w:r>
      <w:r w:rsidR="008A5486">
        <w:rPr>
          <w:sz w:val="28"/>
        </w:rPr>
        <w:t xml:space="preserve"> </w:t>
      </w:r>
      <w:r w:rsidRPr="00FD3267">
        <w:rPr>
          <w:sz w:val="28"/>
        </w:rPr>
        <w:t>части</w:t>
      </w:r>
      <w:r w:rsidR="008A5486">
        <w:rPr>
          <w:sz w:val="28"/>
        </w:rPr>
        <w:t xml:space="preserve"> </w:t>
      </w:r>
      <w:r w:rsidRPr="00FD3267">
        <w:rPr>
          <w:sz w:val="28"/>
        </w:rPr>
        <w:t>содержания</w:t>
      </w:r>
      <w:r w:rsidR="008A5486">
        <w:rPr>
          <w:sz w:val="28"/>
        </w:rPr>
        <w:t xml:space="preserve"> </w:t>
      </w:r>
      <w:r w:rsidRPr="00FD3267">
        <w:rPr>
          <w:sz w:val="28"/>
        </w:rPr>
        <w:t>установленных</w:t>
      </w:r>
      <w:r w:rsidR="008A5486">
        <w:rPr>
          <w:sz w:val="28"/>
        </w:rPr>
        <w:t xml:space="preserve"> </w:t>
      </w:r>
      <w:r w:rsidRPr="00FD3267">
        <w:rPr>
          <w:sz w:val="28"/>
        </w:rPr>
        <w:t>ограничений,</w:t>
      </w:r>
      <w:r w:rsidR="008A5486">
        <w:rPr>
          <w:sz w:val="28"/>
        </w:rPr>
        <w:t xml:space="preserve"> </w:t>
      </w:r>
      <w:r w:rsidRPr="00FD3267">
        <w:rPr>
          <w:sz w:val="28"/>
        </w:rPr>
        <w:t>подлежат</w:t>
      </w:r>
      <w:r w:rsidR="008A5486">
        <w:rPr>
          <w:sz w:val="28"/>
        </w:rPr>
        <w:t xml:space="preserve"> </w:t>
      </w:r>
      <w:r w:rsidRPr="00FD3267">
        <w:rPr>
          <w:sz w:val="28"/>
        </w:rPr>
        <w:t>применению</w:t>
      </w:r>
      <w:r w:rsidR="008A5486">
        <w:rPr>
          <w:sz w:val="28"/>
        </w:rPr>
        <w:t xml:space="preserve"> </w:t>
      </w:r>
      <w:r w:rsidRPr="00FD3267">
        <w:rPr>
          <w:sz w:val="28"/>
        </w:rPr>
        <w:t>ограничения,</w:t>
      </w:r>
      <w:r w:rsidR="008A5486">
        <w:rPr>
          <w:sz w:val="28"/>
        </w:rPr>
        <w:t xml:space="preserve"> </w:t>
      </w:r>
      <w:r w:rsidRPr="00FD3267">
        <w:rPr>
          <w:sz w:val="28"/>
        </w:rPr>
        <w:t>установленные</w:t>
      </w:r>
      <w:r w:rsidR="008A5486">
        <w:rPr>
          <w:sz w:val="28"/>
        </w:rPr>
        <w:t xml:space="preserve"> </w:t>
      </w:r>
      <w:r w:rsidRPr="00FD3267">
        <w:rPr>
          <w:sz w:val="28"/>
        </w:rPr>
        <w:t>федеральным</w:t>
      </w:r>
      <w:r w:rsidR="008A5486">
        <w:rPr>
          <w:sz w:val="28"/>
        </w:rPr>
        <w:t xml:space="preserve"> </w:t>
      </w:r>
      <w:r w:rsidRPr="00FD3267">
        <w:rPr>
          <w:sz w:val="28"/>
        </w:rPr>
        <w:t>законом</w:t>
      </w:r>
      <w:r w:rsidR="008A5486">
        <w:rPr>
          <w:sz w:val="28"/>
        </w:rPr>
        <w:t xml:space="preserve"> </w:t>
      </w:r>
      <w:r w:rsidRPr="00FD3267">
        <w:rPr>
          <w:sz w:val="28"/>
        </w:rPr>
        <w:t>и</w:t>
      </w:r>
      <w:r w:rsidR="008A5486">
        <w:rPr>
          <w:sz w:val="28"/>
        </w:rPr>
        <w:t xml:space="preserve"> </w:t>
      </w:r>
      <w:r w:rsidRPr="00FD3267">
        <w:rPr>
          <w:sz w:val="28"/>
        </w:rPr>
        <w:t>(или)</w:t>
      </w:r>
      <w:r w:rsidR="008A5486">
        <w:rPr>
          <w:sz w:val="28"/>
        </w:rPr>
        <w:t xml:space="preserve"> </w:t>
      </w:r>
      <w:r w:rsidRPr="00FD3267">
        <w:rPr>
          <w:sz w:val="28"/>
        </w:rPr>
        <w:t>принятым</w:t>
      </w:r>
      <w:r w:rsidR="008A5486">
        <w:rPr>
          <w:sz w:val="28"/>
        </w:rPr>
        <w:t xml:space="preserve"> </w:t>
      </w:r>
      <w:r w:rsidRPr="00FD3267">
        <w:rPr>
          <w:sz w:val="28"/>
        </w:rPr>
        <w:t>в</w:t>
      </w:r>
      <w:r w:rsidR="008A5486">
        <w:rPr>
          <w:sz w:val="28"/>
        </w:rPr>
        <w:t xml:space="preserve"> </w:t>
      </w:r>
      <w:r w:rsidRPr="00FD3267">
        <w:rPr>
          <w:sz w:val="28"/>
        </w:rPr>
        <w:t>соответствии</w:t>
      </w:r>
      <w:r w:rsidR="008A5486">
        <w:rPr>
          <w:sz w:val="28"/>
        </w:rPr>
        <w:t xml:space="preserve"> </w:t>
      </w:r>
      <w:r w:rsidRPr="00FD3267">
        <w:rPr>
          <w:sz w:val="28"/>
        </w:rPr>
        <w:t>с</w:t>
      </w:r>
      <w:r w:rsidR="008A5486">
        <w:rPr>
          <w:sz w:val="28"/>
        </w:rPr>
        <w:t xml:space="preserve"> </w:t>
      </w:r>
      <w:r w:rsidRPr="00FD3267">
        <w:rPr>
          <w:sz w:val="28"/>
        </w:rPr>
        <w:t>федеральным</w:t>
      </w:r>
      <w:r w:rsidR="008A5486">
        <w:rPr>
          <w:sz w:val="28"/>
        </w:rPr>
        <w:t xml:space="preserve"> </w:t>
      </w:r>
      <w:r w:rsidRPr="00FD3267">
        <w:rPr>
          <w:sz w:val="28"/>
        </w:rPr>
        <w:t>законом</w:t>
      </w:r>
      <w:r w:rsidR="008A5486">
        <w:rPr>
          <w:sz w:val="28"/>
        </w:rPr>
        <w:t xml:space="preserve"> </w:t>
      </w:r>
      <w:r w:rsidRPr="00FD3267">
        <w:rPr>
          <w:sz w:val="28"/>
        </w:rPr>
        <w:t>нормативным</w:t>
      </w:r>
      <w:r w:rsidR="008A5486">
        <w:rPr>
          <w:sz w:val="28"/>
        </w:rPr>
        <w:t xml:space="preserve"> </w:t>
      </w:r>
      <w:r w:rsidRPr="00FD3267">
        <w:rPr>
          <w:sz w:val="28"/>
        </w:rPr>
        <w:t>правовым</w:t>
      </w:r>
      <w:r w:rsidR="008A5486">
        <w:rPr>
          <w:sz w:val="28"/>
        </w:rPr>
        <w:t xml:space="preserve"> </w:t>
      </w:r>
      <w:r w:rsidRPr="00FD3267">
        <w:rPr>
          <w:sz w:val="28"/>
        </w:rPr>
        <w:t>актом,</w:t>
      </w:r>
      <w:r w:rsidR="008A5486">
        <w:rPr>
          <w:sz w:val="28"/>
        </w:rPr>
        <w:t xml:space="preserve"> </w:t>
      </w:r>
      <w:r w:rsidRPr="00FD3267">
        <w:rPr>
          <w:sz w:val="28"/>
        </w:rPr>
        <w:t>а</w:t>
      </w:r>
      <w:r w:rsidR="008A5486">
        <w:rPr>
          <w:sz w:val="28"/>
        </w:rPr>
        <w:t xml:space="preserve"> </w:t>
      </w:r>
      <w:r w:rsidRPr="00FD3267">
        <w:rPr>
          <w:sz w:val="28"/>
        </w:rPr>
        <w:t>Правила</w:t>
      </w:r>
      <w:r w:rsidR="008A5486">
        <w:rPr>
          <w:sz w:val="28"/>
        </w:rPr>
        <w:t xml:space="preserve"> </w:t>
      </w:r>
      <w:r w:rsidRPr="00FD3267">
        <w:rPr>
          <w:sz w:val="28"/>
        </w:rPr>
        <w:t>подлежат</w:t>
      </w:r>
      <w:r w:rsidR="008A5486">
        <w:rPr>
          <w:sz w:val="28"/>
        </w:rPr>
        <w:t xml:space="preserve"> </w:t>
      </w:r>
      <w:r w:rsidRPr="00FD3267">
        <w:rPr>
          <w:sz w:val="28"/>
        </w:rPr>
        <w:t>приведению</w:t>
      </w:r>
      <w:r w:rsidR="008A5486">
        <w:rPr>
          <w:sz w:val="28"/>
        </w:rPr>
        <w:t xml:space="preserve"> </w:t>
      </w:r>
      <w:r w:rsidRPr="00FD3267">
        <w:rPr>
          <w:sz w:val="28"/>
        </w:rPr>
        <w:t>в</w:t>
      </w:r>
      <w:r w:rsidR="008A5486">
        <w:rPr>
          <w:sz w:val="28"/>
        </w:rPr>
        <w:t xml:space="preserve"> </w:t>
      </w:r>
      <w:r w:rsidRPr="00FD3267">
        <w:rPr>
          <w:sz w:val="28"/>
        </w:rPr>
        <w:t>соответствие</w:t>
      </w:r>
      <w:r w:rsidR="008A5486">
        <w:rPr>
          <w:sz w:val="28"/>
        </w:rPr>
        <w:t xml:space="preserve"> </w:t>
      </w:r>
      <w:r w:rsidRPr="00FD3267">
        <w:rPr>
          <w:sz w:val="28"/>
        </w:rPr>
        <w:t>с</w:t>
      </w:r>
      <w:r w:rsidR="008A5486">
        <w:rPr>
          <w:sz w:val="28"/>
        </w:rPr>
        <w:t xml:space="preserve"> </w:t>
      </w:r>
      <w:r w:rsidRPr="00FD3267">
        <w:rPr>
          <w:sz w:val="28"/>
        </w:rPr>
        <w:t>законодательством,</w:t>
      </w:r>
      <w:r w:rsidR="008A5486">
        <w:rPr>
          <w:sz w:val="28"/>
        </w:rPr>
        <w:t xml:space="preserve"> </w:t>
      </w:r>
      <w:r w:rsidRPr="00FD3267">
        <w:rPr>
          <w:sz w:val="28"/>
        </w:rPr>
        <w:t>установившим</w:t>
      </w:r>
      <w:r w:rsidR="008A5486">
        <w:rPr>
          <w:sz w:val="28"/>
        </w:rPr>
        <w:t xml:space="preserve"> </w:t>
      </w:r>
      <w:r w:rsidRPr="00FD3267">
        <w:rPr>
          <w:sz w:val="28"/>
        </w:rPr>
        <w:t>ограничения.</w:t>
      </w:r>
    </w:p>
    <w:p w14:paraId="5535F6A8" w14:textId="44BC3D97" w:rsidR="00FD3267" w:rsidRDefault="00FD3267" w:rsidP="00C1370D">
      <w:pPr>
        <w:pStyle w:val="afffffffff"/>
        <w:jc w:val="both"/>
      </w:pPr>
      <w:bookmarkStart w:id="115" w:name="_Toc171673918"/>
      <w:r>
        <w:t>Статья</w:t>
      </w:r>
      <w:r w:rsidR="008A5486">
        <w:t xml:space="preserve"> </w:t>
      </w:r>
      <w:r>
        <w:t>2.</w:t>
      </w:r>
      <w:r w:rsidR="008A5486">
        <w:t xml:space="preserve"> </w:t>
      </w:r>
      <w:r>
        <w:t>Охранные</w:t>
      </w:r>
      <w:r w:rsidR="008A5486">
        <w:t xml:space="preserve"> </w:t>
      </w:r>
      <w:r>
        <w:t>зоны</w:t>
      </w:r>
      <w:bookmarkEnd w:id="115"/>
    </w:p>
    <w:p w14:paraId="65546B61" w14:textId="3B2AE41D" w:rsidR="00FD3267" w:rsidRPr="00FD3267" w:rsidRDefault="00FD3267" w:rsidP="00FD3267">
      <w:pPr>
        <w:ind w:firstLine="567"/>
        <w:jc w:val="both"/>
        <w:rPr>
          <w:sz w:val="28"/>
          <w:szCs w:val="28"/>
        </w:rPr>
      </w:pPr>
      <w:bookmarkStart w:id="116" w:name="_Toc252392634"/>
      <w:bookmarkStart w:id="117" w:name="_Toc149034445"/>
      <w:r w:rsidRPr="00FD3267">
        <w:rPr>
          <w:sz w:val="28"/>
          <w:szCs w:val="28"/>
        </w:rPr>
        <w:t>1.</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целях</w:t>
      </w:r>
      <w:r w:rsidR="008A5486">
        <w:rPr>
          <w:sz w:val="28"/>
          <w:szCs w:val="28"/>
        </w:rPr>
        <w:t xml:space="preserve"> </w:t>
      </w:r>
      <w:r w:rsidRPr="00FD3267">
        <w:rPr>
          <w:sz w:val="28"/>
          <w:szCs w:val="28"/>
        </w:rPr>
        <w:t>обеспечения</w:t>
      </w:r>
      <w:r w:rsidR="008A5486">
        <w:rPr>
          <w:sz w:val="28"/>
          <w:szCs w:val="28"/>
        </w:rPr>
        <w:t xml:space="preserve"> </w:t>
      </w:r>
      <w:r w:rsidRPr="00FD3267">
        <w:rPr>
          <w:sz w:val="28"/>
          <w:szCs w:val="28"/>
        </w:rPr>
        <w:t>нормальных</w:t>
      </w:r>
      <w:r w:rsidR="008A5486">
        <w:rPr>
          <w:sz w:val="28"/>
          <w:szCs w:val="28"/>
        </w:rPr>
        <w:t xml:space="preserve"> </w:t>
      </w:r>
      <w:r w:rsidRPr="00FD3267">
        <w:rPr>
          <w:sz w:val="28"/>
          <w:szCs w:val="28"/>
        </w:rPr>
        <w:t>условий</w:t>
      </w:r>
      <w:r w:rsidR="008A5486">
        <w:rPr>
          <w:sz w:val="28"/>
          <w:szCs w:val="28"/>
        </w:rPr>
        <w:t xml:space="preserve"> </w:t>
      </w:r>
      <w:r w:rsidRPr="00FD3267">
        <w:rPr>
          <w:sz w:val="28"/>
          <w:szCs w:val="28"/>
        </w:rPr>
        <w:t>эксплуатации</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инженерной,</w:t>
      </w:r>
      <w:r w:rsidR="008A5486">
        <w:rPr>
          <w:sz w:val="28"/>
          <w:szCs w:val="28"/>
        </w:rPr>
        <w:t xml:space="preserve"> </w:t>
      </w:r>
      <w:r w:rsidRPr="00FD3267">
        <w:rPr>
          <w:sz w:val="28"/>
          <w:szCs w:val="28"/>
        </w:rPr>
        <w:t>транспортной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иной</w:t>
      </w:r>
      <w:r w:rsidR="008A5486">
        <w:rPr>
          <w:sz w:val="28"/>
          <w:szCs w:val="28"/>
        </w:rPr>
        <w:t xml:space="preserve"> </w:t>
      </w:r>
      <w:r w:rsidRPr="00FD3267">
        <w:rPr>
          <w:sz w:val="28"/>
          <w:szCs w:val="28"/>
        </w:rPr>
        <w:t>инфраструктуры,</w:t>
      </w:r>
      <w:r w:rsidR="008A5486">
        <w:rPr>
          <w:sz w:val="28"/>
          <w:szCs w:val="28"/>
        </w:rPr>
        <w:t xml:space="preserve"> </w:t>
      </w:r>
      <w:r w:rsidRPr="00FD3267">
        <w:rPr>
          <w:sz w:val="28"/>
          <w:szCs w:val="28"/>
        </w:rPr>
        <w:t>исключения</w:t>
      </w:r>
      <w:r w:rsidR="008A5486">
        <w:rPr>
          <w:sz w:val="28"/>
          <w:szCs w:val="28"/>
        </w:rPr>
        <w:t xml:space="preserve"> </w:t>
      </w:r>
      <w:r w:rsidRPr="00FD3267">
        <w:rPr>
          <w:sz w:val="28"/>
          <w:szCs w:val="28"/>
        </w:rPr>
        <w:t>возможности</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повреждения</w:t>
      </w:r>
      <w:r w:rsidR="008A5486">
        <w:rPr>
          <w:sz w:val="28"/>
          <w:szCs w:val="28"/>
        </w:rPr>
        <w:t xml:space="preserve"> </w:t>
      </w:r>
      <w:r w:rsidRPr="00FD3267">
        <w:rPr>
          <w:sz w:val="28"/>
          <w:szCs w:val="28"/>
        </w:rPr>
        <w:t>устанавливаются</w:t>
      </w:r>
      <w:r w:rsidR="008A5486">
        <w:rPr>
          <w:sz w:val="28"/>
          <w:szCs w:val="28"/>
        </w:rPr>
        <w:t xml:space="preserve"> </w:t>
      </w:r>
      <w:r w:rsidRPr="00FD3267">
        <w:rPr>
          <w:sz w:val="28"/>
          <w:szCs w:val="28"/>
        </w:rPr>
        <w:t>охранные</w:t>
      </w:r>
      <w:r w:rsidR="008A5486">
        <w:rPr>
          <w:sz w:val="28"/>
          <w:szCs w:val="28"/>
        </w:rPr>
        <w:t xml:space="preserve"> </w:t>
      </w:r>
      <w:r w:rsidRPr="00FD3267">
        <w:rPr>
          <w:sz w:val="28"/>
          <w:szCs w:val="28"/>
        </w:rPr>
        <w:t>зоны</w:t>
      </w:r>
      <w:r w:rsidR="008A5486">
        <w:rPr>
          <w:sz w:val="28"/>
          <w:szCs w:val="28"/>
        </w:rPr>
        <w:t xml:space="preserve"> </w:t>
      </w:r>
      <w:r w:rsidRPr="00FD3267">
        <w:rPr>
          <w:sz w:val="28"/>
          <w:szCs w:val="28"/>
        </w:rPr>
        <w:t>таких</w:t>
      </w:r>
      <w:r w:rsidR="008A5486">
        <w:rPr>
          <w:sz w:val="28"/>
          <w:szCs w:val="28"/>
        </w:rPr>
        <w:t xml:space="preserve"> </w:t>
      </w:r>
      <w:r w:rsidRPr="00FD3267">
        <w:rPr>
          <w:sz w:val="28"/>
          <w:szCs w:val="28"/>
        </w:rPr>
        <w:t>объектов.</w:t>
      </w:r>
    </w:p>
    <w:p w14:paraId="72A8587A" w14:textId="2E0B06B9" w:rsidR="00FD3267" w:rsidRPr="00FD3267" w:rsidRDefault="00FD3267" w:rsidP="00FD3267">
      <w:pPr>
        <w:ind w:firstLine="567"/>
        <w:jc w:val="both"/>
        <w:rPr>
          <w:sz w:val="28"/>
          <w:szCs w:val="28"/>
        </w:rPr>
      </w:pPr>
      <w:r w:rsidRPr="00FD3267">
        <w:rPr>
          <w:sz w:val="28"/>
          <w:szCs w:val="28"/>
        </w:rPr>
        <w:t>2.</w:t>
      </w:r>
      <w:r w:rsidR="008A5486">
        <w:rPr>
          <w:sz w:val="28"/>
          <w:szCs w:val="28"/>
        </w:rPr>
        <w:t xml:space="preserve"> </w:t>
      </w:r>
      <w:r w:rsidRPr="00FD3267">
        <w:rPr>
          <w:sz w:val="28"/>
          <w:szCs w:val="28"/>
        </w:rPr>
        <w:t>Землепользование</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застройка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указанных</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регламентируется</w:t>
      </w:r>
      <w:r w:rsidR="008A5486">
        <w:rPr>
          <w:sz w:val="28"/>
          <w:szCs w:val="28"/>
        </w:rPr>
        <w:t xml:space="preserve"> </w:t>
      </w:r>
      <w:r w:rsidRPr="00FD3267">
        <w:rPr>
          <w:sz w:val="28"/>
          <w:szCs w:val="28"/>
        </w:rPr>
        <w:t>действующим</w:t>
      </w:r>
      <w:r w:rsidR="008A5486">
        <w:rPr>
          <w:sz w:val="28"/>
          <w:szCs w:val="28"/>
        </w:rPr>
        <w:t xml:space="preserve"> </w:t>
      </w:r>
      <w:r w:rsidRPr="00FD3267">
        <w:rPr>
          <w:sz w:val="28"/>
          <w:szCs w:val="28"/>
        </w:rPr>
        <w:t>законодательством</w:t>
      </w:r>
      <w:r w:rsidR="008A5486">
        <w:rPr>
          <w:sz w:val="28"/>
          <w:szCs w:val="28"/>
        </w:rPr>
        <w:t xml:space="preserve"> </w:t>
      </w:r>
      <w:r w:rsidRPr="00FD3267">
        <w:rPr>
          <w:sz w:val="28"/>
          <w:szCs w:val="28"/>
        </w:rPr>
        <w:t>Российской</w:t>
      </w:r>
      <w:r w:rsidR="008A5486">
        <w:rPr>
          <w:sz w:val="28"/>
          <w:szCs w:val="28"/>
        </w:rPr>
        <w:t xml:space="preserve"> </w:t>
      </w:r>
      <w:r w:rsidRPr="00FD3267">
        <w:rPr>
          <w:sz w:val="28"/>
          <w:szCs w:val="28"/>
        </w:rPr>
        <w:t>Федерации,</w:t>
      </w:r>
      <w:r w:rsidR="008A5486">
        <w:rPr>
          <w:sz w:val="28"/>
          <w:szCs w:val="28"/>
        </w:rPr>
        <w:t xml:space="preserve"> </w:t>
      </w:r>
      <w:r w:rsidRPr="00FD3267">
        <w:rPr>
          <w:sz w:val="28"/>
          <w:szCs w:val="28"/>
        </w:rPr>
        <w:t>санитарными</w:t>
      </w:r>
      <w:r w:rsidR="008A5486">
        <w:rPr>
          <w:sz w:val="28"/>
          <w:szCs w:val="28"/>
        </w:rPr>
        <w:t xml:space="preserve"> </w:t>
      </w:r>
      <w:r w:rsidRPr="00FD3267">
        <w:rPr>
          <w:sz w:val="28"/>
          <w:szCs w:val="28"/>
        </w:rPr>
        <w:t>нормами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правилами.</w:t>
      </w:r>
    </w:p>
    <w:p w14:paraId="3F574445" w14:textId="3B31F87A" w:rsidR="00FD3267" w:rsidRPr="00FD3267" w:rsidRDefault="00FD3267" w:rsidP="00FD3267">
      <w:pPr>
        <w:ind w:firstLine="567"/>
        <w:jc w:val="both"/>
        <w:rPr>
          <w:sz w:val="28"/>
          <w:szCs w:val="28"/>
        </w:rPr>
      </w:pPr>
      <w:r w:rsidRPr="00FD3267">
        <w:rPr>
          <w:sz w:val="28"/>
          <w:szCs w:val="28"/>
        </w:rPr>
        <w:t>3.</w:t>
      </w:r>
      <w:r w:rsidR="008A5486">
        <w:rPr>
          <w:sz w:val="28"/>
          <w:szCs w:val="28"/>
        </w:rPr>
        <w:t xml:space="preserve"> </w:t>
      </w:r>
      <w:r w:rsidRPr="00FD3267">
        <w:rPr>
          <w:sz w:val="28"/>
          <w:szCs w:val="28"/>
        </w:rPr>
        <w:t>Ограничения</w:t>
      </w:r>
      <w:r w:rsidR="008A5486">
        <w:rPr>
          <w:sz w:val="28"/>
          <w:szCs w:val="28"/>
        </w:rPr>
        <w:t xml:space="preserve"> </w:t>
      </w:r>
      <w:r w:rsidRPr="00FD3267">
        <w:rPr>
          <w:sz w:val="28"/>
          <w:szCs w:val="28"/>
        </w:rPr>
        <w:t>использования</w:t>
      </w:r>
      <w:r w:rsidR="008A5486">
        <w:rPr>
          <w:sz w:val="28"/>
          <w:szCs w:val="28"/>
        </w:rPr>
        <w:t xml:space="preserve"> </w:t>
      </w:r>
      <w:r w:rsidRPr="00FD3267">
        <w:rPr>
          <w:sz w:val="28"/>
          <w:szCs w:val="28"/>
        </w:rPr>
        <w:t>земельных</w:t>
      </w:r>
      <w:r w:rsidR="008A5486">
        <w:rPr>
          <w:sz w:val="28"/>
          <w:szCs w:val="28"/>
        </w:rPr>
        <w:t xml:space="preserve"> </w:t>
      </w:r>
      <w:r w:rsidRPr="00FD3267">
        <w:rPr>
          <w:sz w:val="28"/>
          <w:szCs w:val="28"/>
        </w:rPr>
        <w:t>участков</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капитального</w:t>
      </w:r>
      <w:r w:rsidR="008A5486">
        <w:rPr>
          <w:sz w:val="28"/>
          <w:szCs w:val="28"/>
        </w:rPr>
        <w:t xml:space="preserve"> </w:t>
      </w:r>
      <w:r w:rsidRPr="00FD3267">
        <w:rPr>
          <w:sz w:val="28"/>
          <w:szCs w:val="28"/>
        </w:rPr>
        <w:t>строительства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p>
    <w:p w14:paraId="11E2DFF7" w14:textId="71512ABE" w:rsidR="00FD3267" w:rsidRPr="00FD3267" w:rsidRDefault="00FD3267" w:rsidP="00FD3267">
      <w:pPr>
        <w:ind w:firstLine="567"/>
        <w:jc w:val="both"/>
        <w:rPr>
          <w:sz w:val="28"/>
          <w:szCs w:val="28"/>
          <w:u w:val="single"/>
        </w:rPr>
      </w:pPr>
      <w:r w:rsidRPr="00FD3267">
        <w:rPr>
          <w:sz w:val="28"/>
          <w:szCs w:val="28"/>
          <w:u w:val="single"/>
        </w:rPr>
        <w:t>Охранные</w:t>
      </w:r>
      <w:r w:rsidR="008A5486">
        <w:rPr>
          <w:sz w:val="28"/>
          <w:szCs w:val="28"/>
          <w:u w:val="single"/>
        </w:rPr>
        <w:t xml:space="preserve"> </w:t>
      </w:r>
      <w:r w:rsidRPr="00FD3267">
        <w:rPr>
          <w:sz w:val="28"/>
          <w:szCs w:val="28"/>
          <w:u w:val="single"/>
        </w:rPr>
        <w:t>зоны</w:t>
      </w:r>
      <w:r w:rsidR="008A5486">
        <w:rPr>
          <w:sz w:val="28"/>
          <w:szCs w:val="28"/>
          <w:u w:val="single"/>
        </w:rPr>
        <w:t xml:space="preserve"> </w:t>
      </w:r>
      <w:r w:rsidRPr="00FD3267">
        <w:rPr>
          <w:sz w:val="28"/>
          <w:szCs w:val="28"/>
          <w:u w:val="single"/>
        </w:rPr>
        <w:t>электрических</w:t>
      </w:r>
      <w:r w:rsidR="008A5486">
        <w:rPr>
          <w:sz w:val="28"/>
          <w:szCs w:val="28"/>
          <w:u w:val="single"/>
        </w:rPr>
        <w:t xml:space="preserve"> </w:t>
      </w:r>
      <w:r w:rsidRPr="00FD3267">
        <w:rPr>
          <w:sz w:val="28"/>
          <w:szCs w:val="28"/>
          <w:u w:val="single"/>
        </w:rPr>
        <w:t>сетей</w:t>
      </w:r>
    </w:p>
    <w:p w14:paraId="47B6B27D" w14:textId="19DA49CE" w:rsidR="00FD3267" w:rsidRPr="00FD3267" w:rsidRDefault="00FD3267" w:rsidP="00FD3267">
      <w:pPr>
        <w:ind w:firstLine="567"/>
        <w:jc w:val="both"/>
        <w:rPr>
          <w:sz w:val="28"/>
          <w:szCs w:val="28"/>
        </w:rPr>
      </w:pPr>
      <w:r w:rsidRPr="00FD3267">
        <w:rPr>
          <w:sz w:val="28"/>
          <w:szCs w:val="28"/>
        </w:rPr>
        <w:t>Охранные</w:t>
      </w:r>
      <w:r w:rsidR="008A5486">
        <w:rPr>
          <w:sz w:val="28"/>
          <w:szCs w:val="28"/>
        </w:rPr>
        <w:t xml:space="preserve"> </w:t>
      </w:r>
      <w:r w:rsidRPr="00FD3267">
        <w:rPr>
          <w:sz w:val="28"/>
          <w:szCs w:val="28"/>
        </w:rPr>
        <w:t>зоны</w:t>
      </w:r>
      <w:r w:rsidR="008A5486">
        <w:rPr>
          <w:sz w:val="28"/>
          <w:szCs w:val="28"/>
        </w:rPr>
        <w:t xml:space="preserve"> </w:t>
      </w:r>
      <w:r w:rsidRPr="00FD3267">
        <w:rPr>
          <w:sz w:val="28"/>
          <w:szCs w:val="28"/>
        </w:rPr>
        <w:t>устанавливаются</w:t>
      </w:r>
      <w:r w:rsidR="008A5486">
        <w:rPr>
          <w:sz w:val="28"/>
          <w:szCs w:val="28"/>
        </w:rPr>
        <w:t xml:space="preserve"> </w:t>
      </w:r>
      <w:r w:rsidRPr="00FD3267">
        <w:rPr>
          <w:sz w:val="28"/>
          <w:szCs w:val="28"/>
        </w:rPr>
        <w:t>вдоль</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виде</w:t>
      </w:r>
      <w:r w:rsidR="008A5486">
        <w:rPr>
          <w:sz w:val="28"/>
          <w:szCs w:val="28"/>
        </w:rPr>
        <w:t xml:space="preserve"> </w:t>
      </w:r>
      <w:r w:rsidRPr="00FD3267">
        <w:rPr>
          <w:sz w:val="28"/>
          <w:szCs w:val="28"/>
        </w:rPr>
        <w:t>части</w:t>
      </w:r>
      <w:r w:rsidR="008A5486">
        <w:rPr>
          <w:sz w:val="28"/>
          <w:szCs w:val="28"/>
        </w:rPr>
        <w:t xml:space="preserve"> </w:t>
      </w:r>
      <w:r w:rsidRPr="00FD3267">
        <w:rPr>
          <w:sz w:val="28"/>
          <w:szCs w:val="28"/>
        </w:rPr>
        <w:t>поверхности</w:t>
      </w:r>
      <w:r w:rsidR="008A5486">
        <w:rPr>
          <w:sz w:val="28"/>
          <w:szCs w:val="28"/>
        </w:rPr>
        <w:t xml:space="preserve"> </w:t>
      </w:r>
      <w:r w:rsidRPr="00FD3267">
        <w:rPr>
          <w:sz w:val="28"/>
          <w:szCs w:val="28"/>
        </w:rPr>
        <w:t>участка</w:t>
      </w:r>
      <w:r w:rsidR="008A5486">
        <w:rPr>
          <w:sz w:val="28"/>
          <w:szCs w:val="28"/>
        </w:rPr>
        <w:t xml:space="preserve"> </w:t>
      </w:r>
      <w:r w:rsidRPr="00FD3267">
        <w:rPr>
          <w:sz w:val="28"/>
          <w:szCs w:val="28"/>
        </w:rPr>
        <w:t>земли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воздушного</w:t>
      </w:r>
      <w:r w:rsidR="008A5486">
        <w:rPr>
          <w:sz w:val="28"/>
          <w:szCs w:val="28"/>
        </w:rPr>
        <w:t xml:space="preserve"> </w:t>
      </w:r>
      <w:r w:rsidRPr="00FD3267">
        <w:rPr>
          <w:sz w:val="28"/>
          <w:szCs w:val="28"/>
        </w:rPr>
        <w:t>пространства</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высоту,</w:t>
      </w:r>
      <w:r w:rsidR="008A5486">
        <w:rPr>
          <w:sz w:val="28"/>
          <w:szCs w:val="28"/>
        </w:rPr>
        <w:t xml:space="preserve"> </w:t>
      </w:r>
      <w:r w:rsidRPr="00FD3267">
        <w:rPr>
          <w:sz w:val="28"/>
          <w:szCs w:val="28"/>
        </w:rPr>
        <w:t>соответствующую</w:t>
      </w:r>
      <w:r w:rsidR="008A5486">
        <w:rPr>
          <w:sz w:val="28"/>
          <w:szCs w:val="28"/>
        </w:rPr>
        <w:t xml:space="preserve"> </w:t>
      </w:r>
      <w:r w:rsidRPr="00FD3267">
        <w:rPr>
          <w:sz w:val="28"/>
          <w:szCs w:val="28"/>
        </w:rPr>
        <w:t>высоте</w:t>
      </w:r>
      <w:r w:rsidR="008A5486">
        <w:rPr>
          <w:sz w:val="28"/>
          <w:szCs w:val="28"/>
        </w:rPr>
        <w:t xml:space="preserve"> </w:t>
      </w:r>
      <w:r w:rsidRPr="00FD3267">
        <w:rPr>
          <w:sz w:val="28"/>
          <w:szCs w:val="28"/>
        </w:rPr>
        <w:t>опор</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ограниченной</w:t>
      </w:r>
      <w:r w:rsidR="008A5486">
        <w:rPr>
          <w:sz w:val="28"/>
          <w:szCs w:val="28"/>
        </w:rPr>
        <w:t xml:space="preserve"> </w:t>
      </w:r>
      <w:r w:rsidRPr="00FD3267">
        <w:rPr>
          <w:sz w:val="28"/>
          <w:szCs w:val="28"/>
        </w:rPr>
        <w:t>параллельными</w:t>
      </w:r>
      <w:r w:rsidR="008A5486">
        <w:rPr>
          <w:sz w:val="28"/>
          <w:szCs w:val="28"/>
        </w:rPr>
        <w:t xml:space="preserve"> </w:t>
      </w:r>
      <w:r w:rsidRPr="00FD3267">
        <w:rPr>
          <w:sz w:val="28"/>
          <w:szCs w:val="28"/>
        </w:rPr>
        <w:t>вертикальными</w:t>
      </w:r>
      <w:r w:rsidR="008A5486">
        <w:rPr>
          <w:sz w:val="28"/>
          <w:szCs w:val="28"/>
        </w:rPr>
        <w:t xml:space="preserve"> </w:t>
      </w:r>
      <w:r w:rsidRPr="00FD3267">
        <w:rPr>
          <w:sz w:val="28"/>
          <w:szCs w:val="28"/>
        </w:rPr>
        <w:t>плоскостями,</w:t>
      </w:r>
      <w:r w:rsidR="008A5486">
        <w:rPr>
          <w:sz w:val="28"/>
          <w:szCs w:val="28"/>
        </w:rPr>
        <w:t xml:space="preserve"> </w:t>
      </w:r>
      <w:r w:rsidRPr="00FD3267">
        <w:rPr>
          <w:sz w:val="28"/>
          <w:szCs w:val="28"/>
        </w:rPr>
        <w:t>отстоящими</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обе</w:t>
      </w:r>
      <w:r w:rsidR="008A5486">
        <w:rPr>
          <w:sz w:val="28"/>
          <w:szCs w:val="28"/>
        </w:rPr>
        <w:t xml:space="preserve"> </w:t>
      </w:r>
      <w:r w:rsidRPr="00FD3267">
        <w:rPr>
          <w:sz w:val="28"/>
          <w:szCs w:val="28"/>
        </w:rPr>
        <w:t>стороны</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крайних</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неотклоненном</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положении</w:t>
      </w:r>
    </w:p>
    <w:p w14:paraId="46EA423F" w14:textId="7EFBEB21" w:rsidR="00FD3267" w:rsidRPr="00FD3267" w:rsidRDefault="00FD3267" w:rsidP="00FD3267">
      <w:pPr>
        <w:ind w:firstLine="567"/>
        <w:jc w:val="both"/>
        <w:rPr>
          <w:sz w:val="28"/>
          <w:szCs w:val="28"/>
        </w:rPr>
      </w:pPr>
      <w:r w:rsidRPr="00FD3267">
        <w:rPr>
          <w:sz w:val="28"/>
          <w:szCs w:val="28"/>
        </w:rPr>
        <w:t>-</w:t>
      </w:r>
      <w:r w:rsidR="008A5486">
        <w:rPr>
          <w:sz w:val="28"/>
          <w:szCs w:val="28"/>
        </w:rPr>
        <w:t xml:space="preserve"> </w:t>
      </w:r>
      <w:r w:rsidRPr="00FD3267">
        <w:rPr>
          <w:sz w:val="28"/>
          <w:szCs w:val="28"/>
        </w:rPr>
        <w:t>вдоль</w:t>
      </w:r>
      <w:r w:rsidR="008A5486">
        <w:rPr>
          <w:sz w:val="28"/>
          <w:szCs w:val="28"/>
        </w:rPr>
        <w:t xml:space="preserve"> </w:t>
      </w:r>
      <w:r w:rsidRPr="00FD3267">
        <w:rPr>
          <w:sz w:val="28"/>
          <w:szCs w:val="28"/>
        </w:rPr>
        <w:t>переходов</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через</w:t>
      </w:r>
      <w:r w:rsidR="008A5486">
        <w:rPr>
          <w:sz w:val="28"/>
          <w:szCs w:val="28"/>
        </w:rPr>
        <w:t xml:space="preserve"> </w:t>
      </w:r>
      <w:r w:rsidRPr="00FD3267">
        <w:rPr>
          <w:sz w:val="28"/>
          <w:szCs w:val="28"/>
        </w:rPr>
        <w:t>водоемы</w:t>
      </w:r>
      <w:r w:rsidR="008A5486">
        <w:rPr>
          <w:sz w:val="28"/>
          <w:szCs w:val="28"/>
        </w:rPr>
        <w:t xml:space="preserve"> </w:t>
      </w:r>
      <w:r w:rsidRPr="00FD3267">
        <w:rPr>
          <w:sz w:val="28"/>
          <w:szCs w:val="28"/>
        </w:rPr>
        <w:t>(реки,</w:t>
      </w:r>
      <w:r w:rsidR="008A5486">
        <w:rPr>
          <w:sz w:val="28"/>
          <w:szCs w:val="28"/>
        </w:rPr>
        <w:t xml:space="preserve"> </w:t>
      </w:r>
      <w:r w:rsidRPr="00FD3267">
        <w:rPr>
          <w:sz w:val="28"/>
          <w:szCs w:val="28"/>
        </w:rPr>
        <w:t>каналы,</w:t>
      </w:r>
      <w:r w:rsidR="008A5486">
        <w:rPr>
          <w:sz w:val="28"/>
          <w:szCs w:val="28"/>
        </w:rPr>
        <w:t xml:space="preserve"> </w:t>
      </w:r>
      <w:r w:rsidRPr="00FD3267">
        <w:rPr>
          <w:sz w:val="28"/>
          <w:szCs w:val="28"/>
        </w:rPr>
        <w:t>озера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др.)</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виде</w:t>
      </w:r>
      <w:r w:rsidR="008A5486">
        <w:rPr>
          <w:sz w:val="28"/>
          <w:szCs w:val="28"/>
        </w:rPr>
        <w:t xml:space="preserve"> </w:t>
      </w:r>
      <w:r w:rsidRPr="00FD3267">
        <w:rPr>
          <w:sz w:val="28"/>
          <w:szCs w:val="28"/>
        </w:rPr>
        <w:t>воздушного</w:t>
      </w:r>
      <w:r w:rsidR="008A5486">
        <w:rPr>
          <w:sz w:val="28"/>
          <w:szCs w:val="28"/>
        </w:rPr>
        <w:t xml:space="preserve"> </w:t>
      </w:r>
      <w:r w:rsidRPr="00FD3267">
        <w:rPr>
          <w:sz w:val="28"/>
          <w:szCs w:val="28"/>
        </w:rPr>
        <w:t>пространства</w:t>
      </w:r>
      <w:r w:rsidR="008A5486">
        <w:rPr>
          <w:sz w:val="28"/>
          <w:szCs w:val="28"/>
        </w:rPr>
        <w:t xml:space="preserve"> </w:t>
      </w:r>
      <w:r w:rsidRPr="00FD3267">
        <w:rPr>
          <w:sz w:val="28"/>
          <w:szCs w:val="28"/>
        </w:rPr>
        <w:t>над</w:t>
      </w:r>
      <w:r w:rsidR="008A5486">
        <w:rPr>
          <w:sz w:val="28"/>
          <w:szCs w:val="28"/>
        </w:rPr>
        <w:t xml:space="preserve"> </w:t>
      </w:r>
      <w:r w:rsidRPr="00FD3267">
        <w:rPr>
          <w:sz w:val="28"/>
          <w:szCs w:val="28"/>
        </w:rPr>
        <w:t>водной</w:t>
      </w:r>
      <w:r w:rsidR="008A5486">
        <w:rPr>
          <w:sz w:val="28"/>
          <w:szCs w:val="28"/>
        </w:rPr>
        <w:t xml:space="preserve"> </w:t>
      </w:r>
      <w:r w:rsidRPr="00FD3267">
        <w:rPr>
          <w:sz w:val="28"/>
          <w:szCs w:val="28"/>
        </w:rPr>
        <w:t>поверхностью</w:t>
      </w:r>
      <w:r w:rsidR="008A5486">
        <w:rPr>
          <w:sz w:val="28"/>
          <w:szCs w:val="28"/>
        </w:rPr>
        <w:t xml:space="preserve"> </w:t>
      </w:r>
      <w:r w:rsidRPr="00FD3267">
        <w:rPr>
          <w:sz w:val="28"/>
          <w:szCs w:val="28"/>
        </w:rPr>
        <w:t>водоемов</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высоту,</w:t>
      </w:r>
      <w:r w:rsidR="008A5486">
        <w:rPr>
          <w:sz w:val="28"/>
          <w:szCs w:val="28"/>
        </w:rPr>
        <w:t xml:space="preserve"> </w:t>
      </w:r>
      <w:r w:rsidRPr="00FD3267">
        <w:rPr>
          <w:sz w:val="28"/>
          <w:szCs w:val="28"/>
        </w:rPr>
        <w:t>соответствующую</w:t>
      </w:r>
      <w:r w:rsidR="008A5486">
        <w:rPr>
          <w:sz w:val="28"/>
          <w:szCs w:val="28"/>
        </w:rPr>
        <w:t xml:space="preserve"> </w:t>
      </w:r>
      <w:r w:rsidRPr="00FD3267">
        <w:rPr>
          <w:sz w:val="28"/>
          <w:szCs w:val="28"/>
        </w:rPr>
        <w:t>высоте</w:t>
      </w:r>
      <w:r w:rsidR="008A5486">
        <w:rPr>
          <w:sz w:val="28"/>
          <w:szCs w:val="28"/>
        </w:rPr>
        <w:t xml:space="preserve"> </w:t>
      </w:r>
      <w:r w:rsidRPr="00FD3267">
        <w:rPr>
          <w:sz w:val="28"/>
          <w:szCs w:val="28"/>
        </w:rPr>
        <w:t>опор</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ограниченного</w:t>
      </w:r>
      <w:r w:rsidR="008A5486">
        <w:rPr>
          <w:sz w:val="28"/>
          <w:szCs w:val="28"/>
        </w:rPr>
        <w:t xml:space="preserve"> </w:t>
      </w:r>
      <w:r w:rsidRPr="00FD3267">
        <w:rPr>
          <w:sz w:val="28"/>
          <w:szCs w:val="28"/>
        </w:rPr>
        <w:t>вертикальными</w:t>
      </w:r>
      <w:r w:rsidR="008A5486">
        <w:rPr>
          <w:sz w:val="28"/>
          <w:szCs w:val="28"/>
        </w:rPr>
        <w:t xml:space="preserve"> </w:t>
      </w:r>
      <w:r w:rsidRPr="00FD3267">
        <w:rPr>
          <w:sz w:val="28"/>
          <w:szCs w:val="28"/>
        </w:rPr>
        <w:t>плоскостями,</w:t>
      </w:r>
      <w:r w:rsidR="008A5486">
        <w:rPr>
          <w:sz w:val="28"/>
          <w:szCs w:val="28"/>
        </w:rPr>
        <w:t xml:space="preserve"> </w:t>
      </w:r>
      <w:r w:rsidRPr="00FD3267">
        <w:rPr>
          <w:sz w:val="28"/>
          <w:szCs w:val="28"/>
        </w:rPr>
        <w:t>отстоящими</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обе</w:t>
      </w:r>
      <w:r w:rsidR="008A5486">
        <w:rPr>
          <w:sz w:val="28"/>
          <w:szCs w:val="28"/>
        </w:rPr>
        <w:t xml:space="preserve"> </w:t>
      </w:r>
      <w:r w:rsidRPr="00FD3267">
        <w:rPr>
          <w:sz w:val="28"/>
          <w:szCs w:val="28"/>
        </w:rPr>
        <w:t>стороны</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крайних</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lastRenderedPageBreak/>
        <w:t>неотклоненном</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положении</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судоходных</w:t>
      </w:r>
      <w:r w:rsidR="008A5486">
        <w:rPr>
          <w:sz w:val="28"/>
          <w:szCs w:val="28"/>
        </w:rPr>
        <w:t xml:space="preserve"> </w:t>
      </w:r>
      <w:r w:rsidRPr="00FD3267">
        <w:rPr>
          <w:sz w:val="28"/>
          <w:szCs w:val="28"/>
        </w:rPr>
        <w:t>водоемов</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расстоянии</w:t>
      </w:r>
      <w:r w:rsidR="008A5486">
        <w:rPr>
          <w:sz w:val="28"/>
          <w:szCs w:val="28"/>
        </w:rPr>
        <w:t xml:space="preserve"> </w:t>
      </w:r>
      <w:r w:rsidRPr="00FD3267">
        <w:rPr>
          <w:sz w:val="28"/>
          <w:szCs w:val="28"/>
        </w:rPr>
        <w:t>100</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несудоходных</w:t>
      </w:r>
      <w:r w:rsidR="008A5486">
        <w:rPr>
          <w:sz w:val="28"/>
          <w:szCs w:val="28"/>
        </w:rPr>
        <w:t xml:space="preserve"> </w:t>
      </w:r>
      <w:r w:rsidRPr="00FD3267">
        <w:rPr>
          <w:sz w:val="28"/>
          <w:szCs w:val="28"/>
        </w:rPr>
        <w:t>водоемов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расстоянии,</w:t>
      </w:r>
      <w:r w:rsidR="008A5486">
        <w:rPr>
          <w:sz w:val="28"/>
          <w:szCs w:val="28"/>
        </w:rPr>
        <w:t xml:space="preserve"> </w:t>
      </w:r>
      <w:r w:rsidRPr="00FD3267">
        <w:rPr>
          <w:sz w:val="28"/>
          <w:szCs w:val="28"/>
        </w:rPr>
        <w:t>предусмотренном</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установления</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вдоль</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p>
    <w:p w14:paraId="23FC46C0" w14:textId="0A41826B" w:rsidR="00FD3267" w:rsidRPr="00FD3267" w:rsidRDefault="00FD3267" w:rsidP="00FD3267">
      <w:pPr>
        <w:ind w:firstLine="567"/>
        <w:jc w:val="both"/>
        <w:rPr>
          <w:sz w:val="28"/>
          <w:szCs w:val="28"/>
        </w:rPr>
      </w:pPr>
      <w:r w:rsidRPr="00FD3267">
        <w:rPr>
          <w:sz w:val="28"/>
          <w:szCs w:val="28"/>
        </w:rPr>
        <w:t>-</w:t>
      </w:r>
      <w:r w:rsidR="008A5486">
        <w:rPr>
          <w:sz w:val="28"/>
          <w:szCs w:val="28"/>
        </w:rPr>
        <w:t xml:space="preserve"> </w:t>
      </w:r>
      <w:r w:rsidRPr="00FD3267">
        <w:rPr>
          <w:sz w:val="28"/>
          <w:szCs w:val="28"/>
        </w:rPr>
        <w:t>вокруг</w:t>
      </w:r>
      <w:r w:rsidR="008A5486">
        <w:rPr>
          <w:sz w:val="28"/>
          <w:szCs w:val="28"/>
        </w:rPr>
        <w:t xml:space="preserve"> </w:t>
      </w:r>
      <w:r w:rsidRPr="00FD3267">
        <w:rPr>
          <w:sz w:val="28"/>
          <w:szCs w:val="28"/>
        </w:rPr>
        <w:t>подстанций</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виде</w:t>
      </w:r>
      <w:r w:rsidR="008A5486">
        <w:rPr>
          <w:sz w:val="28"/>
          <w:szCs w:val="28"/>
        </w:rPr>
        <w:t xml:space="preserve"> </w:t>
      </w:r>
      <w:r w:rsidRPr="00FD3267">
        <w:rPr>
          <w:sz w:val="28"/>
          <w:szCs w:val="28"/>
        </w:rPr>
        <w:t>части</w:t>
      </w:r>
      <w:r w:rsidR="008A5486">
        <w:rPr>
          <w:sz w:val="28"/>
          <w:szCs w:val="28"/>
        </w:rPr>
        <w:t xml:space="preserve"> </w:t>
      </w:r>
      <w:r w:rsidRPr="00FD3267">
        <w:rPr>
          <w:sz w:val="28"/>
          <w:szCs w:val="28"/>
        </w:rPr>
        <w:t>поверхности</w:t>
      </w:r>
      <w:r w:rsidR="008A5486">
        <w:rPr>
          <w:sz w:val="28"/>
          <w:szCs w:val="28"/>
        </w:rPr>
        <w:t xml:space="preserve"> </w:t>
      </w:r>
      <w:r w:rsidRPr="00FD3267">
        <w:rPr>
          <w:sz w:val="28"/>
          <w:szCs w:val="28"/>
        </w:rPr>
        <w:t>участка</w:t>
      </w:r>
      <w:r w:rsidR="008A5486">
        <w:rPr>
          <w:sz w:val="28"/>
          <w:szCs w:val="28"/>
        </w:rPr>
        <w:t xml:space="preserve"> </w:t>
      </w:r>
      <w:r w:rsidRPr="00FD3267">
        <w:rPr>
          <w:sz w:val="28"/>
          <w:szCs w:val="28"/>
        </w:rPr>
        <w:t>земли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воздушного</w:t>
      </w:r>
      <w:r w:rsidR="008A5486">
        <w:rPr>
          <w:sz w:val="28"/>
          <w:szCs w:val="28"/>
        </w:rPr>
        <w:t xml:space="preserve"> </w:t>
      </w:r>
      <w:r w:rsidRPr="00FD3267">
        <w:rPr>
          <w:sz w:val="28"/>
          <w:szCs w:val="28"/>
        </w:rPr>
        <w:t>пространства</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высоту,</w:t>
      </w:r>
      <w:r w:rsidR="008A5486">
        <w:rPr>
          <w:sz w:val="28"/>
          <w:szCs w:val="28"/>
        </w:rPr>
        <w:t xml:space="preserve"> </w:t>
      </w:r>
      <w:r w:rsidRPr="00FD3267">
        <w:rPr>
          <w:sz w:val="28"/>
          <w:szCs w:val="28"/>
        </w:rPr>
        <w:t>соответствующую</w:t>
      </w:r>
      <w:r w:rsidR="008A5486">
        <w:rPr>
          <w:sz w:val="28"/>
          <w:szCs w:val="28"/>
        </w:rPr>
        <w:t xml:space="preserve"> </w:t>
      </w:r>
      <w:r w:rsidRPr="00FD3267">
        <w:rPr>
          <w:sz w:val="28"/>
          <w:szCs w:val="28"/>
        </w:rPr>
        <w:t>высоте</w:t>
      </w:r>
      <w:r w:rsidR="008A5486">
        <w:rPr>
          <w:sz w:val="28"/>
          <w:szCs w:val="28"/>
        </w:rPr>
        <w:t xml:space="preserve"> </w:t>
      </w:r>
      <w:r w:rsidRPr="00FD3267">
        <w:rPr>
          <w:sz w:val="28"/>
          <w:szCs w:val="28"/>
        </w:rPr>
        <w:t>наивысшей</w:t>
      </w:r>
      <w:r w:rsidR="008A5486">
        <w:rPr>
          <w:sz w:val="28"/>
          <w:szCs w:val="28"/>
        </w:rPr>
        <w:t xml:space="preserve"> </w:t>
      </w:r>
      <w:r w:rsidRPr="00FD3267">
        <w:rPr>
          <w:sz w:val="28"/>
          <w:szCs w:val="28"/>
        </w:rPr>
        <w:t>точки</w:t>
      </w:r>
      <w:r w:rsidR="008A5486">
        <w:rPr>
          <w:sz w:val="28"/>
          <w:szCs w:val="28"/>
        </w:rPr>
        <w:t xml:space="preserve"> </w:t>
      </w:r>
      <w:r w:rsidRPr="00FD3267">
        <w:rPr>
          <w:sz w:val="28"/>
          <w:szCs w:val="28"/>
        </w:rPr>
        <w:t>подстанции),</w:t>
      </w:r>
      <w:r w:rsidR="008A5486">
        <w:rPr>
          <w:sz w:val="28"/>
          <w:szCs w:val="28"/>
        </w:rPr>
        <w:t xml:space="preserve"> </w:t>
      </w:r>
      <w:r w:rsidRPr="00FD3267">
        <w:rPr>
          <w:sz w:val="28"/>
          <w:szCs w:val="28"/>
        </w:rPr>
        <w:t>ограниченной</w:t>
      </w:r>
      <w:r w:rsidR="008A5486">
        <w:rPr>
          <w:sz w:val="28"/>
          <w:szCs w:val="28"/>
        </w:rPr>
        <w:t xml:space="preserve"> </w:t>
      </w:r>
      <w:r w:rsidRPr="00FD3267">
        <w:rPr>
          <w:sz w:val="28"/>
          <w:szCs w:val="28"/>
        </w:rPr>
        <w:t>вертикальными</w:t>
      </w:r>
      <w:r w:rsidR="008A5486">
        <w:rPr>
          <w:sz w:val="28"/>
          <w:szCs w:val="28"/>
        </w:rPr>
        <w:t xml:space="preserve"> </w:t>
      </w:r>
      <w:r w:rsidRPr="00FD3267">
        <w:rPr>
          <w:sz w:val="28"/>
          <w:szCs w:val="28"/>
        </w:rPr>
        <w:t>плоскостями,</w:t>
      </w:r>
      <w:r w:rsidR="008A5486">
        <w:rPr>
          <w:sz w:val="28"/>
          <w:szCs w:val="28"/>
        </w:rPr>
        <w:t xml:space="preserve"> </w:t>
      </w:r>
      <w:r w:rsidRPr="00FD3267">
        <w:rPr>
          <w:sz w:val="28"/>
          <w:szCs w:val="28"/>
        </w:rPr>
        <w:t>отстоящими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всех</w:t>
      </w:r>
      <w:r w:rsidR="008A5486">
        <w:rPr>
          <w:sz w:val="28"/>
          <w:szCs w:val="28"/>
        </w:rPr>
        <w:t xml:space="preserve"> </w:t>
      </w:r>
      <w:r w:rsidRPr="00FD3267">
        <w:rPr>
          <w:sz w:val="28"/>
          <w:szCs w:val="28"/>
        </w:rPr>
        <w:t>сторон</w:t>
      </w:r>
      <w:r w:rsidR="008A5486">
        <w:rPr>
          <w:sz w:val="28"/>
          <w:szCs w:val="28"/>
        </w:rPr>
        <w:t xml:space="preserve"> </w:t>
      </w:r>
      <w:r w:rsidRPr="00FD3267">
        <w:rPr>
          <w:sz w:val="28"/>
          <w:szCs w:val="28"/>
        </w:rPr>
        <w:t>ограждения</w:t>
      </w:r>
      <w:r w:rsidR="008A5486">
        <w:rPr>
          <w:sz w:val="28"/>
          <w:szCs w:val="28"/>
        </w:rPr>
        <w:t xml:space="preserve"> </w:t>
      </w:r>
      <w:r w:rsidRPr="00FD3267">
        <w:rPr>
          <w:sz w:val="28"/>
          <w:szCs w:val="28"/>
        </w:rPr>
        <w:t>подстанции</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периметру</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расстоянии,</w:t>
      </w:r>
      <w:r w:rsidR="008A5486">
        <w:rPr>
          <w:sz w:val="28"/>
          <w:szCs w:val="28"/>
        </w:rPr>
        <w:t xml:space="preserve"> </w:t>
      </w:r>
      <w:r w:rsidRPr="00FD3267">
        <w:rPr>
          <w:sz w:val="28"/>
          <w:szCs w:val="28"/>
        </w:rPr>
        <w:t>соответствующему</w:t>
      </w:r>
      <w:r w:rsidR="008A5486">
        <w:rPr>
          <w:sz w:val="28"/>
          <w:szCs w:val="28"/>
        </w:rPr>
        <w:t xml:space="preserve"> </w:t>
      </w:r>
      <w:r w:rsidRPr="00FD3267">
        <w:rPr>
          <w:sz w:val="28"/>
          <w:szCs w:val="28"/>
        </w:rPr>
        <w:t>высшему</w:t>
      </w:r>
      <w:r w:rsidR="008A5486">
        <w:rPr>
          <w:sz w:val="28"/>
          <w:szCs w:val="28"/>
        </w:rPr>
        <w:t xml:space="preserve"> </w:t>
      </w:r>
      <w:r w:rsidRPr="00FD3267">
        <w:rPr>
          <w:sz w:val="28"/>
          <w:szCs w:val="28"/>
        </w:rPr>
        <w:t>классу</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подстанции.</w:t>
      </w:r>
    </w:p>
    <w:p w14:paraId="203301C1" w14:textId="109AF8AA" w:rsidR="00FD3267" w:rsidRPr="00FD3267" w:rsidRDefault="00FD3267" w:rsidP="00FD3267">
      <w:pPr>
        <w:tabs>
          <w:tab w:val="left" w:pos="851"/>
        </w:tabs>
        <w:ind w:firstLine="567"/>
        <w:jc w:val="both"/>
        <w:rPr>
          <w:sz w:val="28"/>
          <w:szCs w:val="28"/>
        </w:rPr>
      </w:pPr>
      <w:r w:rsidRPr="00FD3267">
        <w:rPr>
          <w:sz w:val="28"/>
          <w:szCs w:val="28"/>
        </w:rPr>
        <w:t>Со</w:t>
      </w:r>
      <w:r w:rsidR="008A5486">
        <w:rPr>
          <w:sz w:val="28"/>
          <w:szCs w:val="28"/>
        </w:rPr>
        <w:t xml:space="preserve"> </w:t>
      </w:r>
      <w:r w:rsidRPr="00FD3267">
        <w:rPr>
          <w:sz w:val="28"/>
          <w:szCs w:val="28"/>
        </w:rPr>
        <w:t>дня</w:t>
      </w:r>
      <w:r w:rsidR="008A5486">
        <w:rPr>
          <w:sz w:val="28"/>
          <w:szCs w:val="28"/>
        </w:rPr>
        <w:t xml:space="preserve"> </w:t>
      </w:r>
      <w:r w:rsidRPr="00FD3267">
        <w:rPr>
          <w:sz w:val="28"/>
          <w:szCs w:val="28"/>
        </w:rPr>
        <w:t>вступления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силу</w:t>
      </w:r>
      <w:r w:rsidR="008A5486">
        <w:rPr>
          <w:sz w:val="28"/>
          <w:szCs w:val="28"/>
        </w:rPr>
        <w:t xml:space="preserve"> </w:t>
      </w:r>
      <w:r w:rsidRPr="00FD3267">
        <w:rPr>
          <w:sz w:val="28"/>
          <w:szCs w:val="28"/>
        </w:rPr>
        <w:t>постановления</w:t>
      </w:r>
      <w:r w:rsidR="008A5486">
        <w:rPr>
          <w:sz w:val="28"/>
          <w:szCs w:val="28"/>
        </w:rPr>
        <w:t xml:space="preserve"> </w:t>
      </w:r>
      <w:r w:rsidRPr="00FD3267">
        <w:rPr>
          <w:sz w:val="28"/>
          <w:szCs w:val="28"/>
        </w:rPr>
        <w:t>Правительства</w:t>
      </w:r>
      <w:r w:rsidR="008A5486">
        <w:rPr>
          <w:sz w:val="28"/>
          <w:szCs w:val="28"/>
        </w:rPr>
        <w:t xml:space="preserve"> </w:t>
      </w:r>
      <w:r w:rsidRPr="00FD3267">
        <w:rPr>
          <w:sz w:val="28"/>
          <w:szCs w:val="28"/>
        </w:rPr>
        <w:t>Российской</w:t>
      </w:r>
      <w:r w:rsidR="008A5486">
        <w:rPr>
          <w:sz w:val="28"/>
          <w:szCs w:val="28"/>
        </w:rPr>
        <w:t xml:space="preserve"> </w:t>
      </w:r>
      <w:r w:rsidRPr="00FD3267">
        <w:rPr>
          <w:sz w:val="28"/>
          <w:szCs w:val="28"/>
        </w:rPr>
        <w:t>Федерации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18</w:t>
      </w:r>
      <w:r w:rsidR="008A5486">
        <w:rPr>
          <w:sz w:val="28"/>
          <w:szCs w:val="28"/>
        </w:rPr>
        <w:t xml:space="preserve"> </w:t>
      </w:r>
      <w:r w:rsidRPr="00FD3267">
        <w:rPr>
          <w:sz w:val="28"/>
          <w:szCs w:val="28"/>
        </w:rPr>
        <w:t>февраля</w:t>
      </w:r>
      <w:r w:rsidR="008A5486">
        <w:rPr>
          <w:sz w:val="28"/>
          <w:szCs w:val="28"/>
        </w:rPr>
        <w:t xml:space="preserve"> </w:t>
      </w:r>
      <w:r w:rsidRPr="00FD3267">
        <w:rPr>
          <w:sz w:val="28"/>
          <w:szCs w:val="28"/>
        </w:rPr>
        <w:t>2023</w:t>
      </w:r>
      <w:r w:rsidR="008A5486">
        <w:rPr>
          <w:sz w:val="28"/>
          <w:szCs w:val="28"/>
        </w:rPr>
        <w:t xml:space="preserve"> </w:t>
      </w:r>
      <w:r w:rsidRPr="00FD3267">
        <w:rPr>
          <w:sz w:val="28"/>
          <w:szCs w:val="28"/>
        </w:rPr>
        <w:t>г.</w:t>
      </w:r>
      <w:r w:rsidR="008A5486">
        <w:rPr>
          <w:sz w:val="28"/>
          <w:szCs w:val="28"/>
        </w:rPr>
        <w:t xml:space="preserve"> </w:t>
      </w:r>
      <w:r w:rsidRPr="00FD3267">
        <w:rPr>
          <w:sz w:val="28"/>
          <w:szCs w:val="28"/>
        </w:rPr>
        <w:t>№270</w:t>
      </w:r>
      <w:r w:rsidR="008A5486">
        <w:rPr>
          <w:sz w:val="28"/>
          <w:szCs w:val="28"/>
        </w:rPr>
        <w:t xml:space="preserve"> </w:t>
      </w:r>
      <w:r w:rsidR="00840359">
        <w:rPr>
          <w:sz w:val="28"/>
          <w:szCs w:val="28"/>
        </w:rPr>
        <w:t>«</w:t>
      </w:r>
      <w:r w:rsidRPr="00FD3267">
        <w:rPr>
          <w:sz w:val="28"/>
          <w:szCs w:val="28"/>
        </w:rPr>
        <w:t>О</w:t>
      </w:r>
      <w:r w:rsidR="008A5486">
        <w:rPr>
          <w:sz w:val="28"/>
          <w:szCs w:val="28"/>
        </w:rPr>
        <w:t xml:space="preserve"> </w:t>
      </w:r>
      <w:r w:rsidRPr="00FD3267">
        <w:rPr>
          <w:sz w:val="28"/>
          <w:szCs w:val="28"/>
        </w:rPr>
        <w:t>некоторых</w:t>
      </w:r>
      <w:r w:rsidR="008A5486">
        <w:rPr>
          <w:sz w:val="28"/>
          <w:szCs w:val="28"/>
        </w:rPr>
        <w:t xml:space="preserve"> </w:t>
      </w:r>
      <w:r w:rsidRPr="00FD3267">
        <w:rPr>
          <w:sz w:val="28"/>
          <w:szCs w:val="28"/>
        </w:rPr>
        <w:t>вопросах</w:t>
      </w:r>
      <w:r w:rsidR="008A5486">
        <w:rPr>
          <w:sz w:val="28"/>
          <w:szCs w:val="28"/>
        </w:rPr>
        <w:t xml:space="preserve"> </w:t>
      </w:r>
      <w:r w:rsidRPr="00FD3267">
        <w:rPr>
          <w:sz w:val="28"/>
          <w:szCs w:val="28"/>
        </w:rPr>
        <w:t>использования</w:t>
      </w:r>
      <w:r w:rsidR="008A5486">
        <w:rPr>
          <w:sz w:val="28"/>
          <w:szCs w:val="28"/>
        </w:rPr>
        <w:t xml:space="preserve"> </w:t>
      </w:r>
      <w:r w:rsidRPr="00FD3267">
        <w:rPr>
          <w:sz w:val="28"/>
          <w:szCs w:val="28"/>
        </w:rPr>
        <w:t>земельных</w:t>
      </w:r>
      <w:r w:rsidR="008A5486">
        <w:rPr>
          <w:sz w:val="28"/>
          <w:szCs w:val="28"/>
        </w:rPr>
        <w:t xml:space="preserve"> </w:t>
      </w:r>
      <w:r w:rsidRPr="00FD3267">
        <w:rPr>
          <w:sz w:val="28"/>
          <w:szCs w:val="28"/>
        </w:rPr>
        <w:t>участков,</w:t>
      </w:r>
      <w:r w:rsidR="008A5486">
        <w:rPr>
          <w:sz w:val="28"/>
          <w:szCs w:val="28"/>
        </w:rPr>
        <w:t xml:space="preserve"> </w:t>
      </w:r>
      <w:r w:rsidRPr="00FD3267">
        <w:rPr>
          <w:sz w:val="28"/>
          <w:szCs w:val="28"/>
        </w:rPr>
        <w:t>расположенных</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40359">
        <w:rPr>
          <w:sz w:val="28"/>
          <w:szCs w:val="28"/>
        </w:rPr>
        <w:t>»</w:t>
      </w:r>
      <w:r w:rsidR="008A5486">
        <w:rPr>
          <w:sz w:val="28"/>
          <w:szCs w:val="28"/>
        </w:rPr>
        <w:t xml:space="preserve"> </w:t>
      </w:r>
      <w:r w:rsidRPr="00FD3267">
        <w:rPr>
          <w:sz w:val="28"/>
          <w:szCs w:val="28"/>
        </w:rPr>
        <w:t>ограничения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иные</w:t>
      </w:r>
      <w:r w:rsidR="008A5486">
        <w:rPr>
          <w:sz w:val="28"/>
          <w:szCs w:val="28"/>
        </w:rPr>
        <w:t xml:space="preserve"> </w:t>
      </w:r>
      <w:r w:rsidRPr="00FD3267">
        <w:rPr>
          <w:sz w:val="28"/>
          <w:szCs w:val="28"/>
        </w:rPr>
        <w:t>особые</w:t>
      </w:r>
      <w:r w:rsidR="008A5486">
        <w:rPr>
          <w:sz w:val="28"/>
          <w:szCs w:val="28"/>
        </w:rPr>
        <w:t xml:space="preserve"> </w:t>
      </w:r>
      <w:r w:rsidRPr="00FD3267">
        <w:rPr>
          <w:sz w:val="28"/>
          <w:szCs w:val="28"/>
        </w:rPr>
        <w:t>условия</w:t>
      </w:r>
      <w:r w:rsidR="008A5486">
        <w:rPr>
          <w:sz w:val="28"/>
          <w:szCs w:val="28"/>
        </w:rPr>
        <w:t xml:space="preserve"> </w:t>
      </w:r>
      <w:r w:rsidRPr="00FD3267">
        <w:rPr>
          <w:sz w:val="28"/>
          <w:szCs w:val="28"/>
        </w:rPr>
        <w:t>использования</w:t>
      </w:r>
      <w:r w:rsidR="008A5486">
        <w:rPr>
          <w:sz w:val="28"/>
          <w:szCs w:val="28"/>
        </w:rPr>
        <w:t xml:space="preserve"> </w:t>
      </w:r>
      <w:r w:rsidRPr="00FD3267">
        <w:rPr>
          <w:sz w:val="28"/>
          <w:szCs w:val="28"/>
        </w:rPr>
        <w:t>земельных</w:t>
      </w:r>
      <w:r w:rsidR="008A5486">
        <w:rPr>
          <w:sz w:val="28"/>
          <w:szCs w:val="28"/>
        </w:rPr>
        <w:t xml:space="preserve"> </w:t>
      </w:r>
      <w:r w:rsidRPr="00FD3267">
        <w:rPr>
          <w:sz w:val="28"/>
          <w:szCs w:val="28"/>
        </w:rPr>
        <w:t>участков</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которые</w:t>
      </w:r>
      <w:r w:rsidR="008A5486">
        <w:rPr>
          <w:sz w:val="28"/>
          <w:szCs w:val="28"/>
        </w:rPr>
        <w:t xml:space="preserve"> </w:t>
      </w:r>
      <w:r w:rsidRPr="00FD3267">
        <w:rPr>
          <w:sz w:val="28"/>
          <w:szCs w:val="28"/>
        </w:rPr>
        <w:t>были</w:t>
      </w:r>
      <w:r w:rsidR="008A5486">
        <w:rPr>
          <w:sz w:val="28"/>
          <w:szCs w:val="28"/>
        </w:rPr>
        <w:t xml:space="preserve"> </w:t>
      </w:r>
      <w:r w:rsidRPr="00FD3267">
        <w:rPr>
          <w:sz w:val="28"/>
          <w:szCs w:val="28"/>
        </w:rPr>
        <w:t>установлены</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дня</w:t>
      </w:r>
      <w:r w:rsidR="008A5486">
        <w:rPr>
          <w:sz w:val="28"/>
          <w:szCs w:val="28"/>
        </w:rPr>
        <w:t xml:space="preserve"> </w:t>
      </w:r>
      <w:r w:rsidRPr="00FD3267">
        <w:rPr>
          <w:sz w:val="28"/>
          <w:szCs w:val="28"/>
        </w:rPr>
        <w:t>вступления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силу</w:t>
      </w:r>
      <w:r w:rsidR="008A5486">
        <w:rPr>
          <w:sz w:val="28"/>
          <w:szCs w:val="28"/>
        </w:rPr>
        <w:t xml:space="preserve"> </w:t>
      </w:r>
      <w:r w:rsidRPr="00FD3267">
        <w:rPr>
          <w:sz w:val="28"/>
          <w:szCs w:val="28"/>
        </w:rPr>
        <w:t>этого</w:t>
      </w:r>
      <w:r w:rsidR="008A5486">
        <w:rPr>
          <w:sz w:val="28"/>
          <w:szCs w:val="28"/>
        </w:rPr>
        <w:t xml:space="preserve"> </w:t>
      </w:r>
      <w:r w:rsidRPr="00FD3267">
        <w:rPr>
          <w:sz w:val="28"/>
          <w:szCs w:val="28"/>
        </w:rPr>
        <w:t>постановления,</w:t>
      </w:r>
      <w:r w:rsidR="008A5486">
        <w:rPr>
          <w:sz w:val="28"/>
          <w:szCs w:val="28"/>
        </w:rPr>
        <w:t xml:space="preserve"> </w:t>
      </w:r>
      <w:r w:rsidRPr="00FD3267">
        <w:rPr>
          <w:sz w:val="28"/>
          <w:szCs w:val="28"/>
        </w:rPr>
        <w:t>определяются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соответствии</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постановлением</w:t>
      </w:r>
      <w:r w:rsidR="008A5486">
        <w:rPr>
          <w:sz w:val="28"/>
          <w:szCs w:val="28"/>
        </w:rPr>
        <w:t xml:space="preserve"> </w:t>
      </w:r>
      <w:r w:rsidRPr="00FD3267">
        <w:rPr>
          <w:sz w:val="28"/>
          <w:szCs w:val="28"/>
        </w:rPr>
        <w:t>Правительства</w:t>
      </w:r>
      <w:r w:rsidR="008A5486">
        <w:rPr>
          <w:sz w:val="28"/>
          <w:szCs w:val="28"/>
        </w:rPr>
        <w:t xml:space="preserve"> </w:t>
      </w:r>
      <w:r w:rsidRPr="00FD3267">
        <w:rPr>
          <w:sz w:val="28"/>
          <w:szCs w:val="28"/>
        </w:rPr>
        <w:t>Российской</w:t>
      </w:r>
      <w:r w:rsidR="008A5486">
        <w:rPr>
          <w:sz w:val="28"/>
          <w:szCs w:val="28"/>
        </w:rPr>
        <w:t xml:space="preserve"> </w:t>
      </w:r>
      <w:r w:rsidRPr="00FD3267">
        <w:rPr>
          <w:sz w:val="28"/>
          <w:szCs w:val="28"/>
        </w:rPr>
        <w:t>Федерации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24</w:t>
      </w:r>
      <w:r w:rsidR="008A5486">
        <w:rPr>
          <w:sz w:val="28"/>
          <w:szCs w:val="28"/>
        </w:rPr>
        <w:t xml:space="preserve"> </w:t>
      </w:r>
      <w:r w:rsidRPr="00FD3267">
        <w:rPr>
          <w:sz w:val="28"/>
          <w:szCs w:val="28"/>
        </w:rPr>
        <w:t>февраля</w:t>
      </w:r>
      <w:r w:rsidR="008A5486">
        <w:rPr>
          <w:sz w:val="28"/>
          <w:szCs w:val="28"/>
        </w:rPr>
        <w:t xml:space="preserve"> </w:t>
      </w:r>
      <w:r w:rsidRPr="00FD3267">
        <w:rPr>
          <w:sz w:val="28"/>
          <w:szCs w:val="28"/>
        </w:rPr>
        <w:t>2009</w:t>
      </w:r>
      <w:r w:rsidR="008A5486">
        <w:rPr>
          <w:sz w:val="28"/>
          <w:szCs w:val="28"/>
        </w:rPr>
        <w:t xml:space="preserve"> </w:t>
      </w:r>
      <w:r w:rsidRPr="00FD3267">
        <w:rPr>
          <w:sz w:val="28"/>
          <w:szCs w:val="28"/>
        </w:rPr>
        <w:t>г.</w:t>
      </w:r>
      <w:r w:rsidR="008A5486">
        <w:rPr>
          <w:sz w:val="28"/>
          <w:szCs w:val="28"/>
        </w:rPr>
        <w:t xml:space="preserve"> </w:t>
      </w:r>
      <w:r w:rsidRPr="00FD3267">
        <w:rPr>
          <w:sz w:val="28"/>
          <w:szCs w:val="28"/>
        </w:rPr>
        <w:t>№160</w:t>
      </w:r>
      <w:r w:rsidR="008A5486">
        <w:rPr>
          <w:sz w:val="28"/>
          <w:szCs w:val="28"/>
        </w:rPr>
        <w:t xml:space="preserve"> </w:t>
      </w:r>
      <w:r w:rsidR="00840359">
        <w:rPr>
          <w:sz w:val="28"/>
          <w:szCs w:val="28"/>
        </w:rPr>
        <w:t>«</w:t>
      </w:r>
      <w:r w:rsidRPr="00FD3267">
        <w:rPr>
          <w:sz w:val="28"/>
          <w:szCs w:val="28"/>
        </w:rPr>
        <w:t>О</w:t>
      </w:r>
      <w:r w:rsidR="008A5486">
        <w:rPr>
          <w:sz w:val="28"/>
          <w:szCs w:val="28"/>
        </w:rPr>
        <w:t xml:space="preserve"> </w:t>
      </w:r>
      <w:r w:rsidRPr="00FD3267">
        <w:rPr>
          <w:sz w:val="28"/>
          <w:szCs w:val="28"/>
        </w:rPr>
        <w:t>порядке</w:t>
      </w:r>
      <w:r w:rsidR="008A5486">
        <w:rPr>
          <w:sz w:val="28"/>
          <w:szCs w:val="28"/>
        </w:rPr>
        <w:t xml:space="preserve"> </w:t>
      </w:r>
      <w:r w:rsidRPr="00FD3267">
        <w:rPr>
          <w:sz w:val="28"/>
          <w:szCs w:val="28"/>
        </w:rPr>
        <w:t>установления</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особых</w:t>
      </w:r>
      <w:r w:rsidR="008A5486">
        <w:rPr>
          <w:sz w:val="28"/>
          <w:szCs w:val="28"/>
        </w:rPr>
        <w:t xml:space="preserve"> </w:t>
      </w:r>
      <w:r w:rsidRPr="00FD3267">
        <w:rPr>
          <w:sz w:val="28"/>
          <w:szCs w:val="28"/>
        </w:rPr>
        <w:t>условий</w:t>
      </w:r>
      <w:r w:rsidR="008A5486">
        <w:rPr>
          <w:sz w:val="28"/>
          <w:szCs w:val="28"/>
        </w:rPr>
        <w:t xml:space="preserve"> </w:t>
      </w:r>
      <w:r w:rsidRPr="00FD3267">
        <w:rPr>
          <w:sz w:val="28"/>
          <w:szCs w:val="28"/>
        </w:rPr>
        <w:t>использования</w:t>
      </w:r>
      <w:r w:rsidR="008A5486">
        <w:rPr>
          <w:sz w:val="28"/>
          <w:szCs w:val="28"/>
        </w:rPr>
        <w:t xml:space="preserve"> </w:t>
      </w:r>
      <w:r w:rsidRPr="00FD3267">
        <w:rPr>
          <w:sz w:val="28"/>
          <w:szCs w:val="28"/>
        </w:rPr>
        <w:t>земельных</w:t>
      </w:r>
      <w:r w:rsidR="008A5486">
        <w:rPr>
          <w:sz w:val="28"/>
          <w:szCs w:val="28"/>
        </w:rPr>
        <w:t xml:space="preserve"> </w:t>
      </w:r>
      <w:r w:rsidRPr="00FD3267">
        <w:rPr>
          <w:sz w:val="28"/>
          <w:szCs w:val="28"/>
        </w:rPr>
        <w:t>участков,</w:t>
      </w:r>
      <w:r w:rsidR="008A5486">
        <w:rPr>
          <w:sz w:val="28"/>
          <w:szCs w:val="28"/>
        </w:rPr>
        <w:t xml:space="preserve"> </w:t>
      </w:r>
      <w:r w:rsidRPr="00FD3267">
        <w:rPr>
          <w:sz w:val="28"/>
          <w:szCs w:val="28"/>
        </w:rPr>
        <w:t>расположенных</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таких</w:t>
      </w:r>
      <w:r w:rsidR="008A5486">
        <w:rPr>
          <w:sz w:val="28"/>
          <w:szCs w:val="28"/>
        </w:rPr>
        <w:t xml:space="preserve"> </w:t>
      </w:r>
      <w:r w:rsidRPr="00FD3267">
        <w:rPr>
          <w:sz w:val="28"/>
          <w:szCs w:val="28"/>
        </w:rPr>
        <w:t>зон</w:t>
      </w:r>
      <w:r w:rsidR="00840359">
        <w:rPr>
          <w:sz w:val="28"/>
          <w:szCs w:val="28"/>
        </w:rPr>
        <w:t>»</w:t>
      </w:r>
    </w:p>
    <w:p w14:paraId="5FD6FFF6" w14:textId="5AAC6F5B" w:rsidR="00FD3267" w:rsidRPr="00FD3267" w:rsidRDefault="00FD3267" w:rsidP="00FD3267">
      <w:pPr>
        <w:tabs>
          <w:tab w:val="left" w:pos="851"/>
        </w:tabs>
        <w:ind w:firstLine="567"/>
        <w:jc w:val="both"/>
        <w:rPr>
          <w:sz w:val="28"/>
          <w:szCs w:val="28"/>
        </w:rPr>
      </w:pPr>
      <w:r w:rsidRPr="00FD3267">
        <w:rPr>
          <w:sz w:val="28"/>
          <w:szCs w:val="28"/>
        </w:rPr>
        <w:t>Требования</w:t>
      </w:r>
      <w:r w:rsidR="008A5486">
        <w:rPr>
          <w:sz w:val="28"/>
          <w:szCs w:val="28"/>
        </w:rPr>
        <w:t xml:space="preserve"> </w:t>
      </w:r>
      <w:r w:rsidRPr="00FD3267">
        <w:rPr>
          <w:sz w:val="28"/>
          <w:szCs w:val="28"/>
        </w:rPr>
        <w:t>к</w:t>
      </w:r>
      <w:r w:rsidR="008A5486">
        <w:rPr>
          <w:sz w:val="28"/>
          <w:szCs w:val="28"/>
        </w:rPr>
        <w:t xml:space="preserve"> </w:t>
      </w:r>
      <w:r w:rsidRPr="00FD3267">
        <w:rPr>
          <w:sz w:val="28"/>
          <w:szCs w:val="28"/>
        </w:rPr>
        <w:t>параметрам</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если</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размещение</w:t>
      </w:r>
      <w:r w:rsidR="008A5486">
        <w:rPr>
          <w:sz w:val="28"/>
          <w:szCs w:val="28"/>
        </w:rPr>
        <w:t xml:space="preserve"> </w:t>
      </w:r>
      <w:r w:rsidRPr="00FD3267">
        <w:rPr>
          <w:sz w:val="28"/>
          <w:szCs w:val="28"/>
        </w:rPr>
        <w:t>допустимо,</w:t>
      </w:r>
      <w:r w:rsidR="008A5486">
        <w:rPr>
          <w:sz w:val="28"/>
          <w:szCs w:val="28"/>
        </w:rPr>
        <w:t xml:space="preserve"> </w:t>
      </w:r>
      <w:r w:rsidRPr="00FD3267">
        <w:rPr>
          <w:sz w:val="28"/>
          <w:szCs w:val="28"/>
        </w:rPr>
        <w:t>предусмотренные</w:t>
      </w:r>
      <w:r w:rsidR="008A5486">
        <w:rPr>
          <w:sz w:val="28"/>
          <w:szCs w:val="28"/>
        </w:rPr>
        <w:t xml:space="preserve"> </w:t>
      </w:r>
      <w:r w:rsidRPr="00FD3267">
        <w:rPr>
          <w:sz w:val="28"/>
          <w:szCs w:val="28"/>
        </w:rPr>
        <w:t>Правилами</w:t>
      </w:r>
      <w:r w:rsidR="008A5486">
        <w:rPr>
          <w:sz w:val="28"/>
          <w:szCs w:val="28"/>
        </w:rPr>
        <w:t xml:space="preserve"> </w:t>
      </w:r>
      <w:r w:rsidRPr="00FD3267">
        <w:rPr>
          <w:sz w:val="28"/>
          <w:szCs w:val="28"/>
        </w:rPr>
        <w:t>установления</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особых</w:t>
      </w:r>
      <w:r w:rsidR="008A5486">
        <w:rPr>
          <w:sz w:val="28"/>
          <w:szCs w:val="28"/>
        </w:rPr>
        <w:t xml:space="preserve"> </w:t>
      </w:r>
      <w:r w:rsidRPr="00FD3267">
        <w:rPr>
          <w:sz w:val="28"/>
          <w:szCs w:val="28"/>
        </w:rPr>
        <w:t>условий</w:t>
      </w:r>
      <w:r w:rsidR="008A5486">
        <w:rPr>
          <w:sz w:val="28"/>
          <w:szCs w:val="28"/>
        </w:rPr>
        <w:t xml:space="preserve"> </w:t>
      </w:r>
      <w:r w:rsidRPr="00FD3267">
        <w:rPr>
          <w:sz w:val="28"/>
          <w:szCs w:val="28"/>
        </w:rPr>
        <w:t>использования</w:t>
      </w:r>
      <w:r w:rsidR="008A5486">
        <w:rPr>
          <w:sz w:val="28"/>
          <w:szCs w:val="28"/>
        </w:rPr>
        <w:t xml:space="preserve"> </w:t>
      </w:r>
      <w:r w:rsidRPr="00FD3267">
        <w:rPr>
          <w:sz w:val="28"/>
          <w:szCs w:val="28"/>
        </w:rPr>
        <w:t>земельных</w:t>
      </w:r>
      <w:r w:rsidR="008A5486">
        <w:rPr>
          <w:sz w:val="28"/>
          <w:szCs w:val="28"/>
        </w:rPr>
        <w:t xml:space="preserve"> </w:t>
      </w:r>
      <w:r w:rsidRPr="00FD3267">
        <w:rPr>
          <w:sz w:val="28"/>
          <w:szCs w:val="28"/>
        </w:rPr>
        <w:t>участков,</w:t>
      </w:r>
      <w:r w:rsidR="008A5486">
        <w:rPr>
          <w:sz w:val="28"/>
          <w:szCs w:val="28"/>
        </w:rPr>
        <w:t xml:space="preserve"> </w:t>
      </w:r>
      <w:r w:rsidRPr="00FD3267">
        <w:rPr>
          <w:sz w:val="28"/>
          <w:szCs w:val="28"/>
        </w:rPr>
        <w:t>расположенных</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таких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утвержденными</w:t>
      </w:r>
      <w:r w:rsidR="008A5486">
        <w:rPr>
          <w:sz w:val="28"/>
          <w:szCs w:val="28"/>
        </w:rPr>
        <w:t xml:space="preserve"> </w:t>
      </w:r>
      <w:r w:rsidRPr="00FD3267">
        <w:rPr>
          <w:sz w:val="28"/>
          <w:szCs w:val="28"/>
        </w:rPr>
        <w:t>постановлением</w:t>
      </w:r>
      <w:r w:rsidR="008A5486">
        <w:rPr>
          <w:sz w:val="28"/>
          <w:szCs w:val="28"/>
        </w:rPr>
        <w:t xml:space="preserve"> </w:t>
      </w:r>
      <w:r w:rsidRPr="00FD3267">
        <w:rPr>
          <w:sz w:val="28"/>
          <w:szCs w:val="28"/>
        </w:rPr>
        <w:t>Правительства</w:t>
      </w:r>
      <w:r w:rsidR="008A5486">
        <w:rPr>
          <w:sz w:val="28"/>
          <w:szCs w:val="28"/>
        </w:rPr>
        <w:t xml:space="preserve"> </w:t>
      </w:r>
      <w:r w:rsidRPr="00FD3267">
        <w:rPr>
          <w:sz w:val="28"/>
          <w:szCs w:val="28"/>
        </w:rPr>
        <w:t>Российской</w:t>
      </w:r>
      <w:r w:rsidR="008A5486">
        <w:rPr>
          <w:sz w:val="28"/>
          <w:szCs w:val="28"/>
        </w:rPr>
        <w:t xml:space="preserve"> </w:t>
      </w:r>
      <w:r w:rsidRPr="00FD3267">
        <w:rPr>
          <w:sz w:val="28"/>
          <w:szCs w:val="28"/>
        </w:rPr>
        <w:t>Федерации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24</w:t>
      </w:r>
      <w:r w:rsidR="008A5486">
        <w:rPr>
          <w:sz w:val="28"/>
          <w:szCs w:val="28"/>
        </w:rPr>
        <w:t xml:space="preserve"> </w:t>
      </w:r>
      <w:r w:rsidRPr="00FD3267">
        <w:rPr>
          <w:sz w:val="28"/>
          <w:szCs w:val="28"/>
        </w:rPr>
        <w:t>февраля</w:t>
      </w:r>
      <w:r w:rsidR="008A5486">
        <w:rPr>
          <w:sz w:val="28"/>
          <w:szCs w:val="28"/>
        </w:rPr>
        <w:t xml:space="preserve"> </w:t>
      </w:r>
      <w:r w:rsidRPr="00FD3267">
        <w:rPr>
          <w:sz w:val="28"/>
          <w:szCs w:val="28"/>
        </w:rPr>
        <w:t>2009</w:t>
      </w:r>
      <w:r w:rsidR="008A5486">
        <w:rPr>
          <w:sz w:val="28"/>
          <w:szCs w:val="28"/>
        </w:rPr>
        <w:t xml:space="preserve"> </w:t>
      </w:r>
      <w:r w:rsidRPr="00FD3267">
        <w:rPr>
          <w:sz w:val="28"/>
          <w:szCs w:val="28"/>
        </w:rPr>
        <w:t>г.</w:t>
      </w:r>
      <w:r w:rsidR="008A5486">
        <w:rPr>
          <w:sz w:val="28"/>
          <w:szCs w:val="28"/>
        </w:rPr>
        <w:t xml:space="preserve"> </w:t>
      </w:r>
      <w:r w:rsidRPr="00FD3267">
        <w:rPr>
          <w:sz w:val="28"/>
          <w:szCs w:val="28"/>
        </w:rPr>
        <w:t>№160</w:t>
      </w:r>
      <w:r w:rsidR="008A5486">
        <w:rPr>
          <w:sz w:val="28"/>
          <w:szCs w:val="28"/>
        </w:rPr>
        <w:t xml:space="preserve"> </w:t>
      </w:r>
      <w:r w:rsidR="00840359">
        <w:rPr>
          <w:sz w:val="28"/>
          <w:szCs w:val="28"/>
        </w:rPr>
        <w:t>«</w:t>
      </w:r>
      <w:r w:rsidRPr="00FD3267">
        <w:rPr>
          <w:sz w:val="28"/>
          <w:szCs w:val="28"/>
        </w:rPr>
        <w:t>О</w:t>
      </w:r>
      <w:r w:rsidR="008A5486">
        <w:rPr>
          <w:sz w:val="28"/>
          <w:szCs w:val="28"/>
        </w:rPr>
        <w:t xml:space="preserve"> </w:t>
      </w:r>
      <w:r w:rsidRPr="00FD3267">
        <w:rPr>
          <w:sz w:val="28"/>
          <w:szCs w:val="28"/>
        </w:rPr>
        <w:t>порядке</w:t>
      </w:r>
      <w:r w:rsidR="008A5486">
        <w:rPr>
          <w:sz w:val="28"/>
          <w:szCs w:val="28"/>
        </w:rPr>
        <w:t xml:space="preserve"> </w:t>
      </w:r>
      <w:r w:rsidRPr="00FD3267">
        <w:rPr>
          <w:sz w:val="28"/>
          <w:szCs w:val="28"/>
        </w:rPr>
        <w:t>установления</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особых</w:t>
      </w:r>
      <w:r w:rsidR="008A5486">
        <w:rPr>
          <w:sz w:val="28"/>
          <w:szCs w:val="28"/>
        </w:rPr>
        <w:t xml:space="preserve"> </w:t>
      </w:r>
      <w:r w:rsidRPr="00FD3267">
        <w:rPr>
          <w:sz w:val="28"/>
          <w:szCs w:val="28"/>
        </w:rPr>
        <w:t>условий</w:t>
      </w:r>
      <w:r w:rsidR="008A5486">
        <w:rPr>
          <w:sz w:val="28"/>
          <w:szCs w:val="28"/>
        </w:rPr>
        <w:t xml:space="preserve"> </w:t>
      </w:r>
      <w:r w:rsidRPr="00FD3267">
        <w:rPr>
          <w:sz w:val="28"/>
          <w:szCs w:val="28"/>
        </w:rPr>
        <w:t>использования</w:t>
      </w:r>
      <w:r w:rsidR="008A5486">
        <w:rPr>
          <w:sz w:val="28"/>
          <w:szCs w:val="28"/>
        </w:rPr>
        <w:t xml:space="preserve"> </w:t>
      </w:r>
      <w:r w:rsidRPr="00FD3267">
        <w:rPr>
          <w:sz w:val="28"/>
          <w:szCs w:val="28"/>
        </w:rPr>
        <w:t>земельных</w:t>
      </w:r>
      <w:r w:rsidR="008A5486">
        <w:rPr>
          <w:sz w:val="28"/>
          <w:szCs w:val="28"/>
        </w:rPr>
        <w:t xml:space="preserve"> </w:t>
      </w:r>
      <w:r w:rsidRPr="00FD3267">
        <w:rPr>
          <w:sz w:val="28"/>
          <w:szCs w:val="28"/>
        </w:rPr>
        <w:t>участков,</w:t>
      </w:r>
      <w:r w:rsidR="008A5486">
        <w:rPr>
          <w:sz w:val="28"/>
          <w:szCs w:val="28"/>
        </w:rPr>
        <w:t xml:space="preserve"> </w:t>
      </w:r>
      <w:r w:rsidRPr="00FD3267">
        <w:rPr>
          <w:sz w:val="28"/>
          <w:szCs w:val="28"/>
        </w:rPr>
        <w:t>расположенных</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таких</w:t>
      </w:r>
      <w:r w:rsidR="008A5486">
        <w:rPr>
          <w:sz w:val="28"/>
          <w:szCs w:val="28"/>
        </w:rPr>
        <w:t xml:space="preserve"> </w:t>
      </w:r>
      <w:r w:rsidRPr="00FD3267">
        <w:rPr>
          <w:sz w:val="28"/>
          <w:szCs w:val="28"/>
        </w:rPr>
        <w:t>зон</w:t>
      </w:r>
      <w:r w:rsidR="00840359">
        <w:rPr>
          <w:sz w:val="28"/>
          <w:szCs w:val="28"/>
        </w:rPr>
        <w:t>»</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редакции</w:t>
      </w:r>
      <w:r w:rsidR="008A5486">
        <w:rPr>
          <w:sz w:val="28"/>
          <w:szCs w:val="28"/>
        </w:rPr>
        <w:t xml:space="preserve"> </w:t>
      </w:r>
      <w:r w:rsidRPr="00FD3267">
        <w:rPr>
          <w:sz w:val="28"/>
          <w:szCs w:val="28"/>
        </w:rPr>
        <w:t>настоящего</w:t>
      </w:r>
      <w:r w:rsidR="008A5486">
        <w:rPr>
          <w:sz w:val="28"/>
          <w:szCs w:val="28"/>
        </w:rPr>
        <w:t xml:space="preserve"> </w:t>
      </w:r>
      <w:r w:rsidRPr="00FD3267">
        <w:rPr>
          <w:sz w:val="28"/>
          <w:szCs w:val="28"/>
        </w:rPr>
        <w:t>постановления),</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применяются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следующих</w:t>
      </w:r>
      <w:r w:rsidR="008A5486">
        <w:rPr>
          <w:sz w:val="28"/>
          <w:szCs w:val="28"/>
        </w:rPr>
        <w:t xml:space="preserve"> </w:t>
      </w:r>
      <w:r w:rsidRPr="00FD3267">
        <w:rPr>
          <w:sz w:val="28"/>
          <w:szCs w:val="28"/>
        </w:rPr>
        <w:t>случаях:</w:t>
      </w:r>
    </w:p>
    <w:p w14:paraId="562658B5" w14:textId="4621357D" w:rsidR="00FD3267" w:rsidRPr="00FD3267" w:rsidRDefault="00FD3267" w:rsidP="00FD3267">
      <w:pPr>
        <w:tabs>
          <w:tab w:val="left" w:pos="851"/>
        </w:tabs>
        <w:ind w:firstLine="567"/>
        <w:jc w:val="both"/>
        <w:rPr>
          <w:sz w:val="28"/>
          <w:szCs w:val="28"/>
        </w:rPr>
      </w:pPr>
      <w:r w:rsidRPr="00FD3267">
        <w:rPr>
          <w:sz w:val="28"/>
          <w:szCs w:val="28"/>
        </w:rPr>
        <w:t>-</w:t>
      </w:r>
      <w:r w:rsidR="008A5486">
        <w:rPr>
          <w:sz w:val="28"/>
          <w:szCs w:val="28"/>
        </w:rPr>
        <w:t xml:space="preserve"> </w:t>
      </w:r>
      <w:r w:rsidRPr="00FD3267">
        <w:rPr>
          <w:sz w:val="28"/>
          <w:szCs w:val="28"/>
        </w:rPr>
        <w:t>здание,</w:t>
      </w:r>
      <w:r w:rsidR="008A5486">
        <w:rPr>
          <w:sz w:val="28"/>
          <w:szCs w:val="28"/>
        </w:rPr>
        <w:t xml:space="preserve"> </w:t>
      </w:r>
      <w:r w:rsidRPr="00FD3267">
        <w:rPr>
          <w:sz w:val="28"/>
          <w:szCs w:val="28"/>
        </w:rPr>
        <w:t>сооружение</w:t>
      </w:r>
      <w:r w:rsidR="008A5486">
        <w:rPr>
          <w:sz w:val="28"/>
          <w:szCs w:val="28"/>
        </w:rPr>
        <w:t xml:space="preserve"> </w:t>
      </w:r>
      <w:r w:rsidRPr="00FD3267">
        <w:rPr>
          <w:sz w:val="28"/>
          <w:szCs w:val="28"/>
        </w:rPr>
        <w:t>были</w:t>
      </w:r>
      <w:r w:rsidR="008A5486">
        <w:rPr>
          <w:sz w:val="28"/>
          <w:szCs w:val="28"/>
        </w:rPr>
        <w:t xml:space="preserve"> </w:t>
      </w:r>
      <w:r w:rsidRPr="00FD3267">
        <w:rPr>
          <w:sz w:val="28"/>
          <w:szCs w:val="28"/>
        </w:rPr>
        <w:t>размещены</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дня</w:t>
      </w:r>
      <w:r w:rsidR="008A5486">
        <w:rPr>
          <w:sz w:val="28"/>
          <w:szCs w:val="28"/>
        </w:rPr>
        <w:t xml:space="preserve"> </w:t>
      </w:r>
      <w:r w:rsidRPr="00FD3267">
        <w:rPr>
          <w:sz w:val="28"/>
          <w:szCs w:val="28"/>
        </w:rPr>
        <w:t>вступления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силу</w:t>
      </w:r>
      <w:r w:rsidR="008A5486">
        <w:rPr>
          <w:sz w:val="28"/>
          <w:szCs w:val="28"/>
        </w:rPr>
        <w:t xml:space="preserve"> </w:t>
      </w:r>
      <w:r w:rsidRPr="00FD3267">
        <w:rPr>
          <w:sz w:val="28"/>
          <w:szCs w:val="28"/>
        </w:rPr>
        <w:t>постановления</w:t>
      </w:r>
      <w:r w:rsidR="008A5486">
        <w:rPr>
          <w:sz w:val="28"/>
          <w:szCs w:val="28"/>
        </w:rPr>
        <w:t xml:space="preserve"> </w:t>
      </w:r>
      <w:r w:rsidRPr="00FD3267">
        <w:rPr>
          <w:sz w:val="28"/>
          <w:szCs w:val="28"/>
        </w:rPr>
        <w:t>Правительства</w:t>
      </w:r>
      <w:r w:rsidR="008A5486">
        <w:rPr>
          <w:sz w:val="28"/>
          <w:szCs w:val="28"/>
        </w:rPr>
        <w:t xml:space="preserve"> </w:t>
      </w:r>
      <w:r w:rsidRPr="00FD3267">
        <w:rPr>
          <w:sz w:val="28"/>
          <w:szCs w:val="28"/>
        </w:rPr>
        <w:t>Российской</w:t>
      </w:r>
      <w:r w:rsidR="008A5486">
        <w:rPr>
          <w:sz w:val="28"/>
          <w:szCs w:val="28"/>
        </w:rPr>
        <w:t xml:space="preserve"> </w:t>
      </w:r>
      <w:r w:rsidRPr="00FD3267">
        <w:rPr>
          <w:sz w:val="28"/>
          <w:szCs w:val="28"/>
        </w:rPr>
        <w:t>Федерации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24</w:t>
      </w:r>
      <w:r w:rsidR="008A5486">
        <w:rPr>
          <w:sz w:val="28"/>
          <w:szCs w:val="28"/>
        </w:rPr>
        <w:t xml:space="preserve"> </w:t>
      </w:r>
      <w:r w:rsidRPr="00FD3267">
        <w:rPr>
          <w:sz w:val="28"/>
          <w:szCs w:val="28"/>
        </w:rPr>
        <w:t>февраля</w:t>
      </w:r>
      <w:r w:rsidR="008A5486">
        <w:rPr>
          <w:sz w:val="28"/>
          <w:szCs w:val="28"/>
        </w:rPr>
        <w:t xml:space="preserve"> </w:t>
      </w:r>
      <w:r w:rsidRPr="00FD3267">
        <w:rPr>
          <w:sz w:val="28"/>
          <w:szCs w:val="28"/>
        </w:rPr>
        <w:t>2009</w:t>
      </w:r>
      <w:r w:rsidR="008A5486">
        <w:rPr>
          <w:sz w:val="28"/>
          <w:szCs w:val="28"/>
        </w:rPr>
        <w:t xml:space="preserve"> </w:t>
      </w:r>
      <w:r w:rsidRPr="00FD3267">
        <w:rPr>
          <w:sz w:val="28"/>
          <w:szCs w:val="28"/>
        </w:rPr>
        <w:t>г.</w:t>
      </w:r>
      <w:r w:rsidR="008A5486">
        <w:rPr>
          <w:sz w:val="28"/>
          <w:szCs w:val="28"/>
        </w:rPr>
        <w:t xml:space="preserve"> </w:t>
      </w:r>
      <w:r w:rsidRPr="00FD3267">
        <w:rPr>
          <w:sz w:val="28"/>
          <w:szCs w:val="28"/>
        </w:rPr>
        <w:t>№160</w:t>
      </w:r>
      <w:r w:rsidR="008A5486">
        <w:rPr>
          <w:sz w:val="28"/>
          <w:szCs w:val="28"/>
        </w:rPr>
        <w:t xml:space="preserve"> </w:t>
      </w:r>
      <w:r w:rsidR="00840359">
        <w:rPr>
          <w:sz w:val="28"/>
          <w:szCs w:val="28"/>
        </w:rPr>
        <w:t>«</w:t>
      </w:r>
      <w:r w:rsidRPr="00FD3267">
        <w:rPr>
          <w:sz w:val="28"/>
          <w:szCs w:val="28"/>
        </w:rPr>
        <w:t>О</w:t>
      </w:r>
      <w:r w:rsidR="008A5486">
        <w:rPr>
          <w:sz w:val="28"/>
          <w:szCs w:val="28"/>
        </w:rPr>
        <w:t xml:space="preserve"> </w:t>
      </w:r>
      <w:r w:rsidRPr="00FD3267">
        <w:rPr>
          <w:sz w:val="28"/>
          <w:szCs w:val="28"/>
        </w:rPr>
        <w:t>порядке</w:t>
      </w:r>
      <w:r w:rsidR="008A5486">
        <w:rPr>
          <w:sz w:val="28"/>
          <w:szCs w:val="28"/>
        </w:rPr>
        <w:t xml:space="preserve"> </w:t>
      </w:r>
      <w:r w:rsidRPr="00FD3267">
        <w:rPr>
          <w:sz w:val="28"/>
          <w:szCs w:val="28"/>
        </w:rPr>
        <w:t>установления</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особых</w:t>
      </w:r>
      <w:r w:rsidR="008A5486">
        <w:rPr>
          <w:sz w:val="28"/>
          <w:szCs w:val="28"/>
        </w:rPr>
        <w:t xml:space="preserve"> </w:t>
      </w:r>
      <w:r w:rsidRPr="00FD3267">
        <w:rPr>
          <w:sz w:val="28"/>
          <w:szCs w:val="28"/>
        </w:rPr>
        <w:t>условий</w:t>
      </w:r>
      <w:r w:rsidR="008A5486">
        <w:rPr>
          <w:sz w:val="28"/>
          <w:szCs w:val="28"/>
        </w:rPr>
        <w:t xml:space="preserve"> </w:t>
      </w:r>
      <w:r w:rsidRPr="00FD3267">
        <w:rPr>
          <w:sz w:val="28"/>
          <w:szCs w:val="28"/>
        </w:rPr>
        <w:t>использования</w:t>
      </w:r>
      <w:r w:rsidR="008A5486">
        <w:rPr>
          <w:sz w:val="28"/>
          <w:szCs w:val="28"/>
        </w:rPr>
        <w:t xml:space="preserve"> </w:t>
      </w:r>
      <w:r w:rsidRPr="00FD3267">
        <w:rPr>
          <w:sz w:val="28"/>
          <w:szCs w:val="28"/>
        </w:rPr>
        <w:t>земельных</w:t>
      </w:r>
      <w:r w:rsidR="008A5486">
        <w:rPr>
          <w:sz w:val="28"/>
          <w:szCs w:val="28"/>
        </w:rPr>
        <w:t xml:space="preserve"> </w:t>
      </w:r>
      <w:r w:rsidRPr="00FD3267">
        <w:rPr>
          <w:sz w:val="28"/>
          <w:szCs w:val="28"/>
        </w:rPr>
        <w:t>участков,</w:t>
      </w:r>
      <w:r w:rsidR="008A5486">
        <w:rPr>
          <w:sz w:val="28"/>
          <w:szCs w:val="28"/>
        </w:rPr>
        <w:t xml:space="preserve"> </w:t>
      </w:r>
      <w:r w:rsidRPr="00FD3267">
        <w:rPr>
          <w:sz w:val="28"/>
          <w:szCs w:val="28"/>
        </w:rPr>
        <w:t>расположенных</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таких</w:t>
      </w:r>
      <w:r w:rsidR="008A5486">
        <w:rPr>
          <w:sz w:val="28"/>
          <w:szCs w:val="28"/>
        </w:rPr>
        <w:t xml:space="preserve"> </w:t>
      </w:r>
      <w:r w:rsidRPr="00FD3267">
        <w:rPr>
          <w:sz w:val="28"/>
          <w:szCs w:val="28"/>
        </w:rPr>
        <w:t>зон</w:t>
      </w:r>
      <w:r w:rsidR="00840359">
        <w:rPr>
          <w:sz w:val="28"/>
          <w:szCs w:val="28"/>
        </w:rPr>
        <w:t>»</w:t>
      </w:r>
      <w:r w:rsidRPr="00FD3267">
        <w:rPr>
          <w:sz w:val="28"/>
          <w:szCs w:val="28"/>
        </w:rPr>
        <w:t>;</w:t>
      </w:r>
    </w:p>
    <w:p w14:paraId="1825F784" w14:textId="5D6D4133" w:rsidR="00FD3267" w:rsidRPr="00FD3267" w:rsidRDefault="00FD3267" w:rsidP="00FD3267">
      <w:pPr>
        <w:tabs>
          <w:tab w:val="left" w:pos="851"/>
        </w:tabs>
        <w:ind w:firstLine="567"/>
        <w:jc w:val="both"/>
        <w:rPr>
          <w:sz w:val="28"/>
          <w:szCs w:val="28"/>
        </w:rPr>
      </w:pPr>
      <w:r w:rsidRPr="00FD3267">
        <w:rPr>
          <w:sz w:val="28"/>
          <w:szCs w:val="28"/>
        </w:rPr>
        <w:t>-</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вступления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силу</w:t>
      </w:r>
      <w:r w:rsidR="008A5486">
        <w:rPr>
          <w:sz w:val="28"/>
          <w:szCs w:val="28"/>
        </w:rPr>
        <w:t xml:space="preserve"> </w:t>
      </w:r>
      <w:r w:rsidRPr="00FD3267">
        <w:rPr>
          <w:sz w:val="28"/>
          <w:szCs w:val="28"/>
        </w:rPr>
        <w:t>постановления</w:t>
      </w:r>
      <w:r w:rsidR="008A5486">
        <w:rPr>
          <w:sz w:val="28"/>
          <w:szCs w:val="28"/>
        </w:rPr>
        <w:t xml:space="preserve"> </w:t>
      </w:r>
      <w:r w:rsidRPr="00FD3267">
        <w:rPr>
          <w:sz w:val="28"/>
          <w:szCs w:val="28"/>
        </w:rPr>
        <w:t>Правительства</w:t>
      </w:r>
      <w:r w:rsidR="008A5486">
        <w:rPr>
          <w:sz w:val="28"/>
          <w:szCs w:val="28"/>
        </w:rPr>
        <w:t xml:space="preserve"> </w:t>
      </w:r>
      <w:r w:rsidRPr="00FD3267">
        <w:rPr>
          <w:sz w:val="28"/>
          <w:szCs w:val="28"/>
        </w:rPr>
        <w:t>Российской</w:t>
      </w:r>
      <w:r w:rsidR="008A5486">
        <w:rPr>
          <w:sz w:val="28"/>
          <w:szCs w:val="28"/>
        </w:rPr>
        <w:t xml:space="preserve"> </w:t>
      </w:r>
      <w:r w:rsidRPr="00FD3267">
        <w:rPr>
          <w:sz w:val="28"/>
          <w:szCs w:val="28"/>
        </w:rPr>
        <w:t>Федерации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18</w:t>
      </w:r>
      <w:r w:rsidR="008A5486">
        <w:rPr>
          <w:sz w:val="28"/>
          <w:szCs w:val="28"/>
        </w:rPr>
        <w:t xml:space="preserve"> </w:t>
      </w:r>
      <w:r w:rsidRPr="00FD3267">
        <w:rPr>
          <w:sz w:val="28"/>
          <w:szCs w:val="28"/>
        </w:rPr>
        <w:t>февраля</w:t>
      </w:r>
      <w:r w:rsidR="008A5486">
        <w:rPr>
          <w:sz w:val="28"/>
          <w:szCs w:val="28"/>
        </w:rPr>
        <w:t xml:space="preserve"> </w:t>
      </w:r>
      <w:r w:rsidRPr="00FD3267">
        <w:rPr>
          <w:sz w:val="28"/>
          <w:szCs w:val="28"/>
        </w:rPr>
        <w:t>2023</w:t>
      </w:r>
      <w:r w:rsidR="008A5486">
        <w:rPr>
          <w:sz w:val="28"/>
          <w:szCs w:val="28"/>
        </w:rPr>
        <w:t xml:space="preserve"> </w:t>
      </w:r>
      <w:r w:rsidRPr="00FD3267">
        <w:rPr>
          <w:sz w:val="28"/>
          <w:szCs w:val="28"/>
        </w:rPr>
        <w:t>г.</w:t>
      </w:r>
      <w:r w:rsidR="008A5486">
        <w:rPr>
          <w:sz w:val="28"/>
          <w:szCs w:val="28"/>
        </w:rPr>
        <w:t xml:space="preserve"> </w:t>
      </w:r>
      <w:r w:rsidRPr="00FD3267">
        <w:rPr>
          <w:sz w:val="28"/>
          <w:szCs w:val="28"/>
        </w:rPr>
        <w:t>№270</w:t>
      </w:r>
      <w:r w:rsidR="008A5486">
        <w:rPr>
          <w:sz w:val="28"/>
          <w:szCs w:val="28"/>
        </w:rPr>
        <w:t xml:space="preserve"> </w:t>
      </w:r>
      <w:r w:rsidRPr="00FD3267">
        <w:rPr>
          <w:sz w:val="28"/>
          <w:szCs w:val="28"/>
        </w:rPr>
        <w:t>размещение</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было</w:t>
      </w:r>
      <w:r w:rsidR="008A5486">
        <w:rPr>
          <w:sz w:val="28"/>
          <w:szCs w:val="28"/>
        </w:rPr>
        <w:t xml:space="preserve"> </w:t>
      </w:r>
      <w:r w:rsidRPr="00FD3267">
        <w:rPr>
          <w:sz w:val="28"/>
          <w:szCs w:val="28"/>
        </w:rPr>
        <w:t>согласовано</w:t>
      </w:r>
      <w:r w:rsidR="008A5486">
        <w:rPr>
          <w:sz w:val="28"/>
          <w:szCs w:val="28"/>
        </w:rPr>
        <w:t xml:space="preserve"> </w:t>
      </w:r>
      <w:r w:rsidRPr="00FD3267">
        <w:rPr>
          <w:sz w:val="28"/>
          <w:szCs w:val="28"/>
        </w:rPr>
        <w:t>владельцем</w:t>
      </w:r>
      <w:r w:rsidR="008A5486">
        <w:rPr>
          <w:sz w:val="28"/>
          <w:szCs w:val="28"/>
        </w:rPr>
        <w:t xml:space="preserve"> </w:t>
      </w:r>
      <w:r w:rsidRPr="00FD3267">
        <w:rPr>
          <w:sz w:val="28"/>
          <w:szCs w:val="28"/>
        </w:rPr>
        <w:t>объекта</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соответствии</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требованиями</w:t>
      </w:r>
      <w:r w:rsidR="008A5486">
        <w:rPr>
          <w:sz w:val="28"/>
          <w:szCs w:val="28"/>
        </w:rPr>
        <w:t xml:space="preserve"> </w:t>
      </w:r>
      <w:r w:rsidRPr="00FD3267">
        <w:rPr>
          <w:sz w:val="28"/>
          <w:szCs w:val="28"/>
        </w:rPr>
        <w:t>действовавших</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дату</w:t>
      </w:r>
      <w:r w:rsidR="008A5486">
        <w:rPr>
          <w:sz w:val="28"/>
          <w:szCs w:val="28"/>
        </w:rPr>
        <w:t xml:space="preserve"> </w:t>
      </w:r>
      <w:r w:rsidRPr="00FD3267">
        <w:rPr>
          <w:sz w:val="28"/>
          <w:szCs w:val="28"/>
        </w:rPr>
        <w:t>такого</w:t>
      </w:r>
      <w:r w:rsidR="008A5486">
        <w:rPr>
          <w:sz w:val="28"/>
          <w:szCs w:val="28"/>
        </w:rPr>
        <w:t xml:space="preserve"> </w:t>
      </w:r>
      <w:r w:rsidRPr="00FD3267">
        <w:rPr>
          <w:sz w:val="28"/>
          <w:szCs w:val="28"/>
        </w:rPr>
        <w:t>размещения</w:t>
      </w:r>
      <w:r w:rsidR="008A5486">
        <w:rPr>
          <w:sz w:val="28"/>
          <w:szCs w:val="28"/>
        </w:rPr>
        <w:t xml:space="preserve"> </w:t>
      </w:r>
      <w:r w:rsidRPr="00FD3267">
        <w:rPr>
          <w:sz w:val="28"/>
          <w:szCs w:val="28"/>
        </w:rPr>
        <w:t>нормативных</w:t>
      </w:r>
      <w:r w:rsidR="008A5486">
        <w:rPr>
          <w:sz w:val="28"/>
          <w:szCs w:val="28"/>
        </w:rPr>
        <w:t xml:space="preserve"> </w:t>
      </w:r>
      <w:r w:rsidRPr="00FD3267">
        <w:rPr>
          <w:sz w:val="28"/>
          <w:szCs w:val="28"/>
        </w:rPr>
        <w:t>правовых</w:t>
      </w:r>
      <w:r w:rsidR="008A5486">
        <w:rPr>
          <w:sz w:val="28"/>
          <w:szCs w:val="28"/>
        </w:rPr>
        <w:t xml:space="preserve"> </w:t>
      </w:r>
      <w:r w:rsidRPr="00FD3267">
        <w:rPr>
          <w:sz w:val="28"/>
          <w:szCs w:val="28"/>
        </w:rPr>
        <w:t>актов.</w:t>
      </w:r>
    </w:p>
    <w:p w14:paraId="03953BAE" w14:textId="7E7054F0" w:rsidR="00FD3267" w:rsidRPr="00FD3267" w:rsidRDefault="00FD3267" w:rsidP="00FD3267">
      <w:pPr>
        <w:tabs>
          <w:tab w:val="left" w:pos="851"/>
        </w:tabs>
        <w:ind w:firstLine="567"/>
        <w:jc w:val="both"/>
        <w:rPr>
          <w:sz w:val="28"/>
          <w:szCs w:val="28"/>
        </w:rPr>
      </w:pP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допускается</w:t>
      </w:r>
      <w:r w:rsidR="008A5486">
        <w:rPr>
          <w:sz w:val="28"/>
          <w:szCs w:val="28"/>
        </w:rPr>
        <w:t xml:space="preserve"> </w:t>
      </w:r>
      <w:r w:rsidRPr="00FD3267">
        <w:rPr>
          <w:sz w:val="28"/>
          <w:szCs w:val="28"/>
        </w:rPr>
        <w:t>размещение</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соблюдении</w:t>
      </w:r>
      <w:r w:rsidR="008A5486">
        <w:rPr>
          <w:sz w:val="28"/>
          <w:szCs w:val="28"/>
        </w:rPr>
        <w:t xml:space="preserve"> </w:t>
      </w:r>
      <w:r w:rsidRPr="00FD3267">
        <w:rPr>
          <w:sz w:val="28"/>
          <w:szCs w:val="28"/>
        </w:rPr>
        <w:t>следующих</w:t>
      </w:r>
      <w:r w:rsidR="008A5486">
        <w:rPr>
          <w:sz w:val="28"/>
          <w:szCs w:val="28"/>
        </w:rPr>
        <w:t xml:space="preserve"> </w:t>
      </w:r>
      <w:r w:rsidRPr="00FD3267">
        <w:rPr>
          <w:sz w:val="28"/>
          <w:szCs w:val="28"/>
        </w:rPr>
        <w:t>параметров:</w:t>
      </w:r>
    </w:p>
    <w:p w14:paraId="0F1F2295" w14:textId="20C31A5D" w:rsidR="00FD3267" w:rsidRPr="00FD3267" w:rsidRDefault="00FD3267" w:rsidP="00FD3267">
      <w:pPr>
        <w:tabs>
          <w:tab w:val="left" w:pos="851"/>
        </w:tabs>
        <w:ind w:firstLine="567"/>
        <w:jc w:val="both"/>
        <w:rPr>
          <w:sz w:val="28"/>
          <w:szCs w:val="28"/>
        </w:rPr>
      </w:pPr>
      <w:r w:rsidRPr="00FD3267">
        <w:rPr>
          <w:rStyle w:val="dt-m"/>
          <w:sz w:val="28"/>
          <w:szCs w:val="28"/>
        </w:rPr>
        <w:t>а</w:t>
      </w:r>
      <w:r w:rsidRPr="00FD3267">
        <w:rPr>
          <w:sz w:val="28"/>
          <w:szCs w:val="28"/>
        </w:rPr>
        <w:t>)</w:t>
      </w:r>
      <w:r w:rsidR="008A5486">
        <w:rPr>
          <w:sz w:val="28"/>
          <w:szCs w:val="28"/>
        </w:rPr>
        <w:t xml:space="preserve"> </w:t>
      </w:r>
      <w:r w:rsidRPr="00FD3267">
        <w:rPr>
          <w:sz w:val="28"/>
          <w:szCs w:val="28"/>
        </w:rPr>
        <w:t>размещаемое</w:t>
      </w:r>
      <w:r w:rsidR="008A5486">
        <w:rPr>
          <w:sz w:val="28"/>
          <w:szCs w:val="28"/>
        </w:rPr>
        <w:t xml:space="preserve"> </w:t>
      </w:r>
      <w:r w:rsidRPr="00FD3267">
        <w:rPr>
          <w:sz w:val="28"/>
          <w:szCs w:val="28"/>
        </w:rPr>
        <w:t>здание</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сооружение</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создает</w:t>
      </w:r>
      <w:r w:rsidR="008A5486">
        <w:rPr>
          <w:sz w:val="28"/>
          <w:szCs w:val="28"/>
        </w:rPr>
        <w:t xml:space="preserve"> </w:t>
      </w:r>
      <w:r w:rsidRPr="00FD3267">
        <w:rPr>
          <w:sz w:val="28"/>
          <w:szCs w:val="28"/>
        </w:rPr>
        <w:t>препятствий</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доступа</w:t>
      </w:r>
      <w:r w:rsidR="008A5486">
        <w:rPr>
          <w:sz w:val="28"/>
          <w:szCs w:val="28"/>
        </w:rPr>
        <w:t xml:space="preserve"> </w:t>
      </w:r>
      <w:r w:rsidRPr="00FD3267">
        <w:rPr>
          <w:sz w:val="28"/>
          <w:szCs w:val="28"/>
        </w:rPr>
        <w:t>к</w:t>
      </w:r>
      <w:r w:rsidR="008A5486">
        <w:rPr>
          <w:sz w:val="28"/>
          <w:szCs w:val="28"/>
        </w:rPr>
        <w:t xml:space="preserve"> </w:t>
      </w:r>
      <w:r w:rsidRPr="00FD3267">
        <w:rPr>
          <w:sz w:val="28"/>
          <w:szCs w:val="28"/>
        </w:rPr>
        <w:t>объекту</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(создаются</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сохраняются,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том</w:t>
      </w:r>
      <w:r w:rsidR="008A5486">
        <w:rPr>
          <w:sz w:val="28"/>
          <w:szCs w:val="28"/>
        </w:rPr>
        <w:t xml:space="preserve"> </w:t>
      </w:r>
      <w:r w:rsidRPr="00FD3267">
        <w:rPr>
          <w:sz w:val="28"/>
          <w:szCs w:val="28"/>
        </w:rPr>
        <w:t>числе</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соответствии</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требованиями</w:t>
      </w:r>
      <w:r w:rsidR="008A5486">
        <w:rPr>
          <w:sz w:val="28"/>
          <w:szCs w:val="28"/>
        </w:rPr>
        <w:t xml:space="preserve"> </w:t>
      </w:r>
      <w:r w:rsidRPr="00FD3267">
        <w:rPr>
          <w:sz w:val="28"/>
          <w:szCs w:val="28"/>
        </w:rPr>
        <w:t>нормативно-технических</w:t>
      </w:r>
      <w:r w:rsidR="008A5486">
        <w:rPr>
          <w:sz w:val="28"/>
          <w:szCs w:val="28"/>
        </w:rPr>
        <w:t xml:space="preserve"> </w:t>
      </w:r>
      <w:r w:rsidRPr="00FD3267">
        <w:rPr>
          <w:sz w:val="28"/>
          <w:szCs w:val="28"/>
        </w:rPr>
        <w:t>документов,</w:t>
      </w:r>
      <w:r w:rsidR="008A5486">
        <w:rPr>
          <w:sz w:val="28"/>
          <w:szCs w:val="28"/>
        </w:rPr>
        <w:t xml:space="preserve"> </w:t>
      </w:r>
      <w:r w:rsidRPr="00FD3267">
        <w:rPr>
          <w:sz w:val="28"/>
          <w:szCs w:val="28"/>
        </w:rPr>
        <w:t>проходы</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подъезды,</w:t>
      </w:r>
      <w:r w:rsidR="008A5486">
        <w:rPr>
          <w:sz w:val="28"/>
          <w:szCs w:val="28"/>
        </w:rPr>
        <w:t xml:space="preserve"> </w:t>
      </w:r>
      <w:r w:rsidRPr="00FD3267">
        <w:rPr>
          <w:sz w:val="28"/>
          <w:szCs w:val="28"/>
        </w:rPr>
        <w:t>необходимые</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доступа</w:t>
      </w:r>
      <w:r w:rsidR="008A5486">
        <w:rPr>
          <w:sz w:val="28"/>
          <w:szCs w:val="28"/>
        </w:rPr>
        <w:t xml:space="preserve"> </w:t>
      </w:r>
      <w:r w:rsidRPr="00FD3267">
        <w:rPr>
          <w:sz w:val="28"/>
          <w:szCs w:val="28"/>
        </w:rPr>
        <w:t>к</w:t>
      </w:r>
      <w:r w:rsidR="008A5486">
        <w:rPr>
          <w:sz w:val="28"/>
          <w:szCs w:val="28"/>
        </w:rPr>
        <w:t xml:space="preserve"> </w:t>
      </w:r>
      <w:r w:rsidRPr="00FD3267">
        <w:rPr>
          <w:sz w:val="28"/>
          <w:szCs w:val="28"/>
        </w:rPr>
        <w:t>объекту</w:t>
      </w:r>
      <w:r w:rsidR="008A5486">
        <w:rPr>
          <w:sz w:val="28"/>
          <w:szCs w:val="28"/>
        </w:rPr>
        <w:t xml:space="preserve"> </w:t>
      </w:r>
      <w:r w:rsidRPr="00FD3267">
        <w:rPr>
          <w:sz w:val="28"/>
          <w:szCs w:val="28"/>
        </w:rPr>
        <w:t>электроэнергетики</w:t>
      </w:r>
      <w:r w:rsidR="008A5486">
        <w:rPr>
          <w:sz w:val="28"/>
          <w:szCs w:val="28"/>
        </w:rPr>
        <w:t xml:space="preserve"> </w:t>
      </w:r>
      <w:r w:rsidRPr="00FD3267">
        <w:rPr>
          <w:sz w:val="28"/>
          <w:szCs w:val="28"/>
        </w:rPr>
        <w:t>обслуживающего</w:t>
      </w:r>
      <w:r w:rsidR="008A5486">
        <w:rPr>
          <w:sz w:val="28"/>
          <w:szCs w:val="28"/>
        </w:rPr>
        <w:t xml:space="preserve"> </w:t>
      </w:r>
      <w:r w:rsidRPr="00FD3267">
        <w:rPr>
          <w:sz w:val="28"/>
          <w:szCs w:val="28"/>
        </w:rPr>
        <w:t>персонала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техники</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целях</w:t>
      </w:r>
      <w:r w:rsidR="008A5486">
        <w:rPr>
          <w:sz w:val="28"/>
          <w:szCs w:val="28"/>
        </w:rPr>
        <w:t xml:space="preserve"> </w:t>
      </w:r>
      <w:r w:rsidRPr="00FD3267">
        <w:rPr>
          <w:sz w:val="28"/>
          <w:szCs w:val="28"/>
        </w:rPr>
        <w:t>обеспечения</w:t>
      </w:r>
      <w:r w:rsidR="008A5486">
        <w:rPr>
          <w:sz w:val="28"/>
          <w:szCs w:val="28"/>
        </w:rPr>
        <w:t xml:space="preserve"> </w:t>
      </w:r>
      <w:r w:rsidRPr="00FD3267">
        <w:rPr>
          <w:sz w:val="28"/>
          <w:szCs w:val="28"/>
        </w:rPr>
        <w:t>оперативного,</w:t>
      </w:r>
      <w:r w:rsidR="008A5486">
        <w:rPr>
          <w:sz w:val="28"/>
          <w:szCs w:val="28"/>
        </w:rPr>
        <w:t xml:space="preserve"> </w:t>
      </w:r>
      <w:r w:rsidRPr="00FD3267">
        <w:rPr>
          <w:sz w:val="28"/>
          <w:szCs w:val="28"/>
        </w:rPr>
        <w:t>технического</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ремонтного</w:t>
      </w:r>
      <w:r w:rsidR="008A5486">
        <w:rPr>
          <w:sz w:val="28"/>
          <w:szCs w:val="28"/>
        </w:rPr>
        <w:t xml:space="preserve"> </w:t>
      </w:r>
      <w:r w:rsidRPr="00FD3267">
        <w:rPr>
          <w:sz w:val="28"/>
          <w:szCs w:val="28"/>
        </w:rPr>
        <w:t>обслуживания</w:t>
      </w:r>
      <w:r w:rsidR="008A5486">
        <w:rPr>
          <w:sz w:val="28"/>
          <w:szCs w:val="28"/>
        </w:rPr>
        <w:t xml:space="preserve"> </w:t>
      </w:r>
      <w:r w:rsidRPr="00FD3267">
        <w:rPr>
          <w:sz w:val="28"/>
          <w:szCs w:val="28"/>
        </w:rPr>
        <w:t>оборудования,</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lastRenderedPageBreak/>
        <w:t>объектов</w:t>
      </w:r>
      <w:r w:rsidR="008A5486">
        <w:rPr>
          <w:sz w:val="28"/>
          <w:szCs w:val="28"/>
        </w:rPr>
        <w:t xml:space="preserve"> </w:t>
      </w:r>
      <w:r w:rsidRPr="00FD3267">
        <w:rPr>
          <w:sz w:val="28"/>
          <w:szCs w:val="28"/>
        </w:rPr>
        <w:t>электроэнергетики,</w:t>
      </w:r>
      <w:r w:rsidR="008A5486">
        <w:rPr>
          <w:sz w:val="28"/>
          <w:szCs w:val="28"/>
        </w:rPr>
        <w:t xml:space="preserve"> </w:t>
      </w:r>
      <w:r w:rsidRPr="00FD3267">
        <w:rPr>
          <w:sz w:val="28"/>
          <w:szCs w:val="28"/>
        </w:rPr>
        <w:t>проведения</w:t>
      </w:r>
      <w:r w:rsidR="008A5486">
        <w:rPr>
          <w:sz w:val="28"/>
          <w:szCs w:val="28"/>
        </w:rPr>
        <w:t xml:space="preserve"> </w:t>
      </w:r>
      <w:r w:rsidRPr="00FD3267">
        <w:rPr>
          <w:sz w:val="28"/>
          <w:szCs w:val="28"/>
        </w:rPr>
        <w:t>работ</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ликвидации</w:t>
      </w:r>
      <w:r w:rsidR="008A5486">
        <w:rPr>
          <w:sz w:val="28"/>
          <w:szCs w:val="28"/>
        </w:rPr>
        <w:t xml:space="preserve"> </w:t>
      </w:r>
      <w:r w:rsidRPr="00FD3267">
        <w:rPr>
          <w:sz w:val="28"/>
          <w:szCs w:val="28"/>
        </w:rPr>
        <w:t>аварий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устранению</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последствий</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всем</w:t>
      </w:r>
      <w:r w:rsidR="008A5486">
        <w:rPr>
          <w:sz w:val="28"/>
          <w:szCs w:val="28"/>
        </w:rPr>
        <w:t xml:space="preserve"> </w:t>
      </w:r>
      <w:r w:rsidRPr="00FD3267">
        <w:rPr>
          <w:sz w:val="28"/>
          <w:szCs w:val="28"/>
        </w:rPr>
        <w:t>протяжении</w:t>
      </w:r>
      <w:r w:rsidR="008A5486">
        <w:rPr>
          <w:sz w:val="28"/>
          <w:szCs w:val="28"/>
        </w:rPr>
        <w:t xml:space="preserve"> </w:t>
      </w:r>
      <w:r w:rsidRPr="00FD3267">
        <w:rPr>
          <w:sz w:val="28"/>
          <w:szCs w:val="28"/>
        </w:rPr>
        <w:t>границы</w:t>
      </w:r>
      <w:r w:rsidR="008A5486">
        <w:rPr>
          <w:sz w:val="28"/>
          <w:szCs w:val="28"/>
        </w:rPr>
        <w:t xml:space="preserve"> </w:t>
      </w:r>
      <w:r w:rsidRPr="00FD3267">
        <w:rPr>
          <w:sz w:val="28"/>
          <w:szCs w:val="28"/>
        </w:rPr>
        <w:t>объекта</w:t>
      </w:r>
      <w:r w:rsidR="008A5486">
        <w:rPr>
          <w:sz w:val="28"/>
          <w:szCs w:val="28"/>
        </w:rPr>
        <w:t xml:space="preserve"> </w:t>
      </w:r>
      <w:r w:rsidRPr="00FD3267">
        <w:rPr>
          <w:sz w:val="28"/>
          <w:szCs w:val="28"/>
        </w:rPr>
        <w:t>электроэнергетики);</w:t>
      </w:r>
      <w:bookmarkStart w:id="118" w:name="l11"/>
      <w:bookmarkEnd w:id="118"/>
    </w:p>
    <w:p w14:paraId="387E7397" w14:textId="4B5EC62B" w:rsidR="00FD3267" w:rsidRPr="00FD3267" w:rsidRDefault="00FD3267" w:rsidP="00FD3267">
      <w:pPr>
        <w:tabs>
          <w:tab w:val="left" w:pos="851"/>
        </w:tabs>
        <w:ind w:firstLine="567"/>
        <w:jc w:val="both"/>
        <w:rPr>
          <w:sz w:val="28"/>
          <w:szCs w:val="28"/>
        </w:rPr>
      </w:pPr>
      <w:r w:rsidRPr="00FD3267">
        <w:rPr>
          <w:sz w:val="28"/>
          <w:szCs w:val="28"/>
        </w:rPr>
        <w:t>б)</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горизонтали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элементов</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напряжением</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1</w:t>
      </w:r>
      <w:r w:rsidR="008A5486">
        <w:rPr>
          <w:sz w:val="28"/>
          <w:szCs w:val="28"/>
        </w:rPr>
        <w:t xml:space="preserve"> </w:t>
      </w:r>
      <w:r w:rsidRPr="00FD3267">
        <w:rPr>
          <w:sz w:val="28"/>
          <w:szCs w:val="28"/>
        </w:rPr>
        <w:t>кВ</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неизолированными</w:t>
      </w:r>
      <w:r w:rsidR="008A5486">
        <w:rPr>
          <w:sz w:val="28"/>
          <w:szCs w:val="28"/>
        </w:rPr>
        <w:t xml:space="preserve"> </w:t>
      </w:r>
      <w:r w:rsidRPr="00FD3267">
        <w:rPr>
          <w:sz w:val="28"/>
          <w:szCs w:val="28"/>
        </w:rPr>
        <w:t>проводами</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наибольшем</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отклонении)</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bookmarkStart w:id="119" w:name="l35"/>
      <w:bookmarkEnd w:id="119"/>
    </w:p>
    <w:p w14:paraId="662529F1" w14:textId="7C508543" w:rsidR="00FD3267" w:rsidRPr="00FD3267" w:rsidRDefault="00FD3267" w:rsidP="00FD3267">
      <w:pPr>
        <w:tabs>
          <w:tab w:val="left" w:pos="851"/>
        </w:tabs>
        <w:ind w:firstLine="567"/>
        <w:jc w:val="both"/>
        <w:rPr>
          <w:sz w:val="28"/>
          <w:szCs w:val="28"/>
        </w:rPr>
      </w:pPr>
      <w:r w:rsidRPr="00FD3267">
        <w:rPr>
          <w:sz w:val="28"/>
          <w:szCs w:val="28"/>
        </w:rPr>
        <w:t>1,5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выступающих</w:t>
      </w:r>
      <w:r w:rsidR="008A5486">
        <w:rPr>
          <w:sz w:val="28"/>
          <w:szCs w:val="28"/>
        </w:rPr>
        <w:t xml:space="preserve"> </w:t>
      </w:r>
      <w:r w:rsidRPr="00FD3267">
        <w:rPr>
          <w:sz w:val="28"/>
          <w:szCs w:val="28"/>
        </w:rPr>
        <w:t>частей</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террас</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окон;</w:t>
      </w:r>
    </w:p>
    <w:p w14:paraId="3AC6E455" w14:textId="244F19A1" w:rsidR="00FD3267" w:rsidRPr="00FD3267" w:rsidRDefault="00FD3267" w:rsidP="00FD3267">
      <w:pPr>
        <w:tabs>
          <w:tab w:val="left" w:pos="851"/>
        </w:tabs>
        <w:ind w:firstLine="567"/>
        <w:jc w:val="both"/>
        <w:rPr>
          <w:sz w:val="28"/>
          <w:szCs w:val="28"/>
        </w:rPr>
      </w:pPr>
      <w:r w:rsidRPr="00FD3267">
        <w:rPr>
          <w:sz w:val="28"/>
          <w:szCs w:val="28"/>
        </w:rPr>
        <w:t>1</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глухих</w:t>
      </w:r>
      <w:r w:rsidR="008A5486">
        <w:rPr>
          <w:sz w:val="28"/>
          <w:szCs w:val="28"/>
        </w:rPr>
        <w:t xml:space="preserve"> </w:t>
      </w:r>
      <w:r w:rsidRPr="00FD3267">
        <w:rPr>
          <w:sz w:val="28"/>
          <w:szCs w:val="28"/>
        </w:rPr>
        <w:t>стен;</w:t>
      </w:r>
      <w:bookmarkStart w:id="120" w:name="l12"/>
      <w:bookmarkEnd w:id="120"/>
    </w:p>
    <w:p w14:paraId="7B326C4A" w14:textId="4CDB7654" w:rsidR="00FD3267" w:rsidRPr="00FD3267" w:rsidRDefault="00FD3267" w:rsidP="00FD3267">
      <w:pPr>
        <w:tabs>
          <w:tab w:val="left" w:pos="851"/>
        </w:tabs>
        <w:ind w:firstLine="567"/>
        <w:jc w:val="both"/>
        <w:rPr>
          <w:sz w:val="28"/>
          <w:szCs w:val="28"/>
        </w:rPr>
      </w:pPr>
      <w:r w:rsidRPr="00FD3267">
        <w:rPr>
          <w:sz w:val="28"/>
          <w:szCs w:val="28"/>
        </w:rPr>
        <w:t>в)</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горизонтали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элементов</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токопроводящих</w:t>
      </w:r>
      <w:r w:rsidR="008A5486">
        <w:rPr>
          <w:sz w:val="28"/>
          <w:szCs w:val="28"/>
        </w:rPr>
        <w:t xml:space="preserve"> </w:t>
      </w:r>
      <w:r w:rsidRPr="00FD3267">
        <w:rPr>
          <w:sz w:val="28"/>
          <w:szCs w:val="28"/>
        </w:rPr>
        <w:t>жил</w:t>
      </w:r>
      <w:r w:rsidR="008A5486">
        <w:rPr>
          <w:sz w:val="28"/>
          <w:szCs w:val="28"/>
        </w:rPr>
        <w:t xml:space="preserve"> </w:t>
      </w:r>
      <w:r w:rsidRPr="00FD3267">
        <w:rPr>
          <w:sz w:val="28"/>
          <w:szCs w:val="28"/>
        </w:rPr>
        <w:t>кабелей</w:t>
      </w:r>
      <w:r w:rsidR="008A5486">
        <w:rPr>
          <w:sz w:val="28"/>
          <w:szCs w:val="28"/>
        </w:rPr>
        <w:t xml:space="preserve"> </w:t>
      </w:r>
      <w:r w:rsidRPr="00FD3267">
        <w:rPr>
          <w:sz w:val="28"/>
          <w:szCs w:val="28"/>
        </w:rPr>
        <w:t>(предназначенных</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эксплуатации</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воздушной</w:t>
      </w:r>
      <w:r w:rsidR="008A5486">
        <w:rPr>
          <w:sz w:val="28"/>
          <w:szCs w:val="28"/>
        </w:rPr>
        <w:t xml:space="preserve"> </w:t>
      </w:r>
      <w:r w:rsidRPr="00FD3267">
        <w:rPr>
          <w:sz w:val="28"/>
          <w:szCs w:val="28"/>
        </w:rPr>
        <w:t>среде)</w:t>
      </w:r>
      <w:r w:rsidR="008A5486">
        <w:rPr>
          <w:sz w:val="28"/>
          <w:szCs w:val="28"/>
        </w:rPr>
        <w:t xml:space="preserve"> </w:t>
      </w:r>
      <w:r w:rsidRPr="00FD3267">
        <w:rPr>
          <w:sz w:val="28"/>
          <w:szCs w:val="28"/>
        </w:rPr>
        <w:t>напряжением</w:t>
      </w:r>
      <w:r w:rsidR="008A5486">
        <w:rPr>
          <w:sz w:val="28"/>
          <w:szCs w:val="28"/>
        </w:rPr>
        <w:t xml:space="preserve"> </w:t>
      </w:r>
      <w:r w:rsidRPr="00FD3267">
        <w:rPr>
          <w:sz w:val="28"/>
          <w:szCs w:val="28"/>
        </w:rPr>
        <w:t>свыше</w:t>
      </w:r>
      <w:r w:rsidR="008A5486">
        <w:rPr>
          <w:sz w:val="28"/>
          <w:szCs w:val="28"/>
        </w:rPr>
        <w:t xml:space="preserve"> </w:t>
      </w:r>
      <w:r w:rsidRPr="00FD3267">
        <w:rPr>
          <w:sz w:val="28"/>
          <w:szCs w:val="28"/>
        </w:rPr>
        <w:t>1</w:t>
      </w:r>
      <w:r w:rsidR="008A5486">
        <w:rPr>
          <w:sz w:val="28"/>
          <w:szCs w:val="28"/>
        </w:rPr>
        <w:t xml:space="preserve"> </w:t>
      </w:r>
      <w:r w:rsidRPr="00FD3267">
        <w:rPr>
          <w:sz w:val="28"/>
          <w:szCs w:val="28"/>
        </w:rPr>
        <w:t>кВ</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наибольшем</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отклонении)</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p>
    <w:p w14:paraId="587143CC" w14:textId="7149A772" w:rsidR="00FD3267" w:rsidRPr="00FD3267" w:rsidRDefault="00FD3267" w:rsidP="00FD3267">
      <w:pPr>
        <w:tabs>
          <w:tab w:val="left" w:pos="851"/>
        </w:tabs>
        <w:ind w:firstLine="567"/>
        <w:jc w:val="both"/>
        <w:rPr>
          <w:sz w:val="28"/>
          <w:szCs w:val="28"/>
        </w:rPr>
      </w:pPr>
      <w:r w:rsidRPr="00FD3267">
        <w:rPr>
          <w:sz w:val="28"/>
          <w:szCs w:val="28"/>
        </w:rPr>
        <w:t>1</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выступающих</w:t>
      </w:r>
      <w:r w:rsidR="008A5486">
        <w:rPr>
          <w:sz w:val="28"/>
          <w:szCs w:val="28"/>
        </w:rPr>
        <w:t xml:space="preserve"> </w:t>
      </w:r>
      <w:r w:rsidRPr="00FD3267">
        <w:rPr>
          <w:sz w:val="28"/>
          <w:szCs w:val="28"/>
        </w:rPr>
        <w:t>частей</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террас</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окон;</w:t>
      </w:r>
    </w:p>
    <w:p w14:paraId="0C42DF20" w14:textId="34B654BC" w:rsidR="00FD3267" w:rsidRPr="00FD3267" w:rsidRDefault="00FD3267" w:rsidP="00FD3267">
      <w:pPr>
        <w:tabs>
          <w:tab w:val="left" w:pos="851"/>
        </w:tabs>
        <w:ind w:firstLine="567"/>
        <w:jc w:val="both"/>
        <w:rPr>
          <w:sz w:val="28"/>
          <w:szCs w:val="28"/>
        </w:rPr>
      </w:pPr>
      <w:r w:rsidRPr="00FD3267">
        <w:rPr>
          <w:sz w:val="28"/>
          <w:szCs w:val="28"/>
        </w:rPr>
        <w:t>0,2</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глухих</w:t>
      </w:r>
      <w:r w:rsidR="008A5486">
        <w:rPr>
          <w:sz w:val="28"/>
          <w:szCs w:val="28"/>
        </w:rPr>
        <w:t xml:space="preserve"> </w:t>
      </w:r>
      <w:r w:rsidRPr="00FD3267">
        <w:rPr>
          <w:sz w:val="28"/>
          <w:szCs w:val="28"/>
        </w:rPr>
        <w:t>стен</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сооружений;</w:t>
      </w:r>
    </w:p>
    <w:p w14:paraId="7C768552" w14:textId="28C4425D" w:rsidR="00FD3267" w:rsidRPr="00FD3267" w:rsidRDefault="00FD3267" w:rsidP="00FD3267">
      <w:pPr>
        <w:tabs>
          <w:tab w:val="left" w:pos="851"/>
        </w:tabs>
        <w:ind w:firstLine="567"/>
        <w:jc w:val="both"/>
        <w:rPr>
          <w:sz w:val="28"/>
          <w:szCs w:val="28"/>
        </w:rPr>
      </w:pPr>
      <w:r w:rsidRPr="00FD3267">
        <w:rPr>
          <w:sz w:val="28"/>
          <w:szCs w:val="28"/>
        </w:rPr>
        <w:t>г)</w:t>
      </w:r>
      <w:r w:rsidR="008A5486">
        <w:rPr>
          <w:sz w:val="28"/>
          <w:szCs w:val="28"/>
        </w:rPr>
        <w:t xml:space="preserve"> </w:t>
      </w:r>
      <w:r w:rsidRPr="00FD3267">
        <w:rPr>
          <w:sz w:val="28"/>
          <w:szCs w:val="28"/>
        </w:rPr>
        <w:t>допускается</w:t>
      </w:r>
      <w:r w:rsidR="008A5486">
        <w:rPr>
          <w:sz w:val="28"/>
          <w:szCs w:val="28"/>
        </w:rPr>
        <w:t xml:space="preserve"> </w:t>
      </w:r>
      <w:r w:rsidRPr="00FD3267">
        <w:rPr>
          <w:sz w:val="28"/>
          <w:szCs w:val="28"/>
        </w:rPr>
        <w:t>размещение</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под</w:t>
      </w:r>
      <w:r w:rsidR="008A5486">
        <w:rPr>
          <w:sz w:val="28"/>
          <w:szCs w:val="28"/>
        </w:rPr>
        <w:t xml:space="preserve"> </w:t>
      </w:r>
      <w:r w:rsidRPr="00FD3267">
        <w:rPr>
          <w:sz w:val="28"/>
          <w:szCs w:val="28"/>
        </w:rPr>
        <w:t>проводами</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напряжением</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1</w:t>
      </w:r>
      <w:r w:rsidR="008A5486">
        <w:rPr>
          <w:sz w:val="28"/>
          <w:szCs w:val="28"/>
        </w:rPr>
        <w:t xml:space="preserve"> </w:t>
      </w:r>
      <w:r w:rsidRPr="00FD3267">
        <w:rPr>
          <w:sz w:val="28"/>
          <w:szCs w:val="28"/>
        </w:rPr>
        <w:t>кВ</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самонесущими</w:t>
      </w:r>
      <w:r w:rsidR="008A5486">
        <w:rPr>
          <w:sz w:val="28"/>
          <w:szCs w:val="28"/>
        </w:rPr>
        <w:t xml:space="preserve"> </w:t>
      </w:r>
      <w:r w:rsidRPr="00FD3267">
        <w:rPr>
          <w:sz w:val="28"/>
          <w:szCs w:val="28"/>
        </w:rPr>
        <w:t>изолированными</w:t>
      </w:r>
      <w:r w:rsidR="008A5486">
        <w:rPr>
          <w:sz w:val="28"/>
          <w:szCs w:val="28"/>
        </w:rPr>
        <w:t xml:space="preserve"> </w:t>
      </w:r>
      <w:r w:rsidRPr="00FD3267">
        <w:rPr>
          <w:sz w:val="28"/>
          <w:szCs w:val="28"/>
        </w:rPr>
        <w:t>проводами,</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этом</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вертикали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указанных</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наибольшей</w:t>
      </w:r>
      <w:r w:rsidR="008A5486">
        <w:rPr>
          <w:sz w:val="28"/>
          <w:szCs w:val="28"/>
        </w:rPr>
        <w:t xml:space="preserve"> </w:t>
      </w:r>
      <w:r w:rsidRPr="00FD3267">
        <w:rPr>
          <w:sz w:val="28"/>
          <w:szCs w:val="28"/>
        </w:rPr>
        <w:t>стреле</w:t>
      </w:r>
      <w:r w:rsidR="008A5486">
        <w:rPr>
          <w:sz w:val="28"/>
          <w:szCs w:val="28"/>
        </w:rPr>
        <w:t xml:space="preserve"> </w:t>
      </w:r>
      <w:r w:rsidRPr="00FD3267">
        <w:rPr>
          <w:sz w:val="28"/>
          <w:szCs w:val="28"/>
        </w:rPr>
        <w:t>провеса</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r w:rsidR="008A5486">
        <w:rPr>
          <w:sz w:val="28"/>
          <w:szCs w:val="28"/>
        </w:rPr>
        <w:t xml:space="preserve"> </w:t>
      </w:r>
      <w:r w:rsidRPr="00FD3267">
        <w:rPr>
          <w:sz w:val="28"/>
          <w:szCs w:val="28"/>
        </w:rPr>
        <w:t>2,5</w:t>
      </w:r>
      <w:r w:rsidR="008A5486">
        <w:rPr>
          <w:sz w:val="28"/>
          <w:szCs w:val="28"/>
        </w:rPr>
        <w:t xml:space="preserve"> </w:t>
      </w:r>
      <w:r w:rsidRPr="00FD3267">
        <w:rPr>
          <w:sz w:val="28"/>
          <w:szCs w:val="28"/>
        </w:rPr>
        <w:t>метра;</w:t>
      </w:r>
      <w:bookmarkStart w:id="121" w:name="l36"/>
      <w:bookmarkStart w:id="122" w:name="l13"/>
      <w:bookmarkEnd w:id="121"/>
      <w:bookmarkEnd w:id="122"/>
    </w:p>
    <w:p w14:paraId="69E58B8E" w14:textId="13B9E1F8" w:rsidR="00FD3267" w:rsidRPr="00FD3267" w:rsidRDefault="00FD3267" w:rsidP="00FD3267">
      <w:pPr>
        <w:tabs>
          <w:tab w:val="left" w:pos="851"/>
        </w:tabs>
        <w:ind w:firstLine="567"/>
        <w:jc w:val="both"/>
        <w:rPr>
          <w:sz w:val="28"/>
          <w:szCs w:val="28"/>
        </w:rPr>
      </w:pPr>
      <w:r w:rsidRPr="00FD3267">
        <w:rPr>
          <w:sz w:val="28"/>
          <w:szCs w:val="28"/>
        </w:rPr>
        <w:t>д)</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горизонтали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элементов</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напряжением</w:t>
      </w:r>
      <w:r w:rsidR="008A5486">
        <w:rPr>
          <w:sz w:val="28"/>
          <w:szCs w:val="28"/>
        </w:rPr>
        <w:t xml:space="preserve"> </w:t>
      </w:r>
      <w:r w:rsidRPr="00FD3267">
        <w:rPr>
          <w:sz w:val="28"/>
          <w:szCs w:val="28"/>
        </w:rPr>
        <w:t>свыше</w:t>
      </w:r>
      <w:r w:rsidR="008A5486">
        <w:rPr>
          <w:sz w:val="28"/>
          <w:szCs w:val="28"/>
        </w:rPr>
        <w:t xml:space="preserve"> </w:t>
      </w:r>
      <w:r w:rsidRPr="00FD3267">
        <w:rPr>
          <w:sz w:val="28"/>
          <w:szCs w:val="28"/>
        </w:rPr>
        <w:t>1</w:t>
      </w:r>
      <w:r w:rsidR="008A5486">
        <w:rPr>
          <w:sz w:val="28"/>
          <w:szCs w:val="28"/>
        </w:rPr>
        <w:t xml:space="preserve"> </w:t>
      </w:r>
      <w:r w:rsidRPr="00FD3267">
        <w:rPr>
          <w:sz w:val="28"/>
          <w:szCs w:val="28"/>
        </w:rPr>
        <w:t>кВ</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наибольшем</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отклонении)</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p>
    <w:p w14:paraId="2627AEAA" w14:textId="31196AF9" w:rsidR="00FD3267" w:rsidRPr="00FD3267" w:rsidRDefault="00FD3267" w:rsidP="00FD3267">
      <w:pPr>
        <w:tabs>
          <w:tab w:val="left" w:pos="851"/>
        </w:tabs>
        <w:ind w:firstLine="567"/>
        <w:jc w:val="both"/>
        <w:rPr>
          <w:sz w:val="28"/>
          <w:szCs w:val="28"/>
        </w:rPr>
      </w:pPr>
      <w:r w:rsidRPr="00FD3267">
        <w:rPr>
          <w:sz w:val="28"/>
          <w:szCs w:val="28"/>
        </w:rPr>
        <w:t>2</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20</w:t>
      </w:r>
      <w:r w:rsidR="008A5486">
        <w:rPr>
          <w:sz w:val="28"/>
          <w:szCs w:val="28"/>
        </w:rPr>
        <w:t xml:space="preserve"> </w:t>
      </w:r>
      <w:r w:rsidRPr="00FD3267">
        <w:rPr>
          <w:sz w:val="28"/>
          <w:szCs w:val="28"/>
        </w:rPr>
        <w:t>кВ;</w:t>
      </w:r>
    </w:p>
    <w:p w14:paraId="5B646EB2" w14:textId="1D47B607" w:rsidR="00FD3267" w:rsidRPr="00FD3267" w:rsidRDefault="00FD3267" w:rsidP="00FD3267">
      <w:pPr>
        <w:tabs>
          <w:tab w:val="left" w:pos="851"/>
        </w:tabs>
        <w:ind w:firstLine="567"/>
        <w:jc w:val="both"/>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35</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110</w:t>
      </w:r>
      <w:r w:rsidR="008A5486">
        <w:rPr>
          <w:sz w:val="28"/>
          <w:szCs w:val="28"/>
        </w:rPr>
        <w:t xml:space="preserve"> </w:t>
      </w:r>
      <w:r w:rsidRPr="00FD3267">
        <w:rPr>
          <w:sz w:val="28"/>
          <w:szCs w:val="28"/>
        </w:rPr>
        <w:t>кВ;</w:t>
      </w:r>
    </w:p>
    <w:p w14:paraId="36F792AF" w14:textId="10F1D4E2" w:rsidR="00FD3267" w:rsidRPr="00FD3267" w:rsidRDefault="00FD3267" w:rsidP="00FD3267">
      <w:pPr>
        <w:tabs>
          <w:tab w:val="left" w:pos="851"/>
        </w:tabs>
        <w:ind w:firstLine="567"/>
        <w:jc w:val="both"/>
        <w:rPr>
          <w:sz w:val="28"/>
          <w:szCs w:val="28"/>
        </w:rPr>
      </w:pPr>
      <w:r w:rsidRPr="00FD3267">
        <w:rPr>
          <w:sz w:val="28"/>
          <w:szCs w:val="28"/>
        </w:rPr>
        <w:t>5</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150</w:t>
      </w:r>
      <w:r w:rsidR="008A5486">
        <w:rPr>
          <w:sz w:val="28"/>
          <w:szCs w:val="28"/>
        </w:rPr>
        <w:t xml:space="preserve"> </w:t>
      </w:r>
      <w:r w:rsidRPr="00FD3267">
        <w:rPr>
          <w:sz w:val="28"/>
          <w:szCs w:val="28"/>
        </w:rPr>
        <w:t>кВ;</w:t>
      </w:r>
    </w:p>
    <w:p w14:paraId="52C30C41" w14:textId="6EE8A59E" w:rsidR="00FD3267" w:rsidRPr="00FD3267" w:rsidRDefault="00FD3267" w:rsidP="00FD3267">
      <w:pPr>
        <w:tabs>
          <w:tab w:val="left" w:pos="851"/>
        </w:tabs>
        <w:ind w:firstLine="567"/>
        <w:jc w:val="both"/>
        <w:rPr>
          <w:sz w:val="28"/>
          <w:szCs w:val="28"/>
        </w:rPr>
      </w:pPr>
      <w:r w:rsidRPr="00FD3267">
        <w:rPr>
          <w:sz w:val="28"/>
          <w:szCs w:val="28"/>
        </w:rPr>
        <w:t>6</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220</w:t>
      </w:r>
      <w:r w:rsidR="008A5486">
        <w:rPr>
          <w:sz w:val="28"/>
          <w:szCs w:val="28"/>
        </w:rPr>
        <w:t xml:space="preserve"> </w:t>
      </w:r>
      <w:r w:rsidRPr="00FD3267">
        <w:rPr>
          <w:sz w:val="28"/>
          <w:szCs w:val="28"/>
        </w:rPr>
        <w:t>кВ;</w:t>
      </w:r>
      <w:bookmarkStart w:id="123" w:name="l37"/>
      <w:bookmarkEnd w:id="123"/>
    </w:p>
    <w:p w14:paraId="1FB9FACC" w14:textId="633BC6BE" w:rsidR="00FD3267" w:rsidRPr="00FD3267" w:rsidRDefault="00FD3267" w:rsidP="00FD3267">
      <w:pPr>
        <w:tabs>
          <w:tab w:val="left" w:pos="851"/>
        </w:tabs>
        <w:ind w:firstLine="567"/>
        <w:jc w:val="both"/>
        <w:rPr>
          <w:sz w:val="28"/>
          <w:szCs w:val="28"/>
        </w:rPr>
      </w:pPr>
      <w:r w:rsidRPr="00FD3267">
        <w:rPr>
          <w:sz w:val="28"/>
          <w:szCs w:val="28"/>
        </w:rPr>
        <w:t>20</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(8</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ближайших</w:t>
      </w:r>
      <w:r w:rsidR="008A5486">
        <w:rPr>
          <w:sz w:val="28"/>
          <w:szCs w:val="28"/>
        </w:rPr>
        <w:t xml:space="preserve"> </w:t>
      </w:r>
      <w:r w:rsidRPr="00FD3267">
        <w:rPr>
          <w:sz w:val="28"/>
          <w:szCs w:val="28"/>
        </w:rPr>
        <w:t>частей</w:t>
      </w:r>
      <w:r w:rsidR="008A5486">
        <w:rPr>
          <w:sz w:val="28"/>
          <w:szCs w:val="28"/>
        </w:rPr>
        <w:t xml:space="preserve"> </w:t>
      </w:r>
      <w:r w:rsidRPr="00FD3267">
        <w:rPr>
          <w:sz w:val="28"/>
          <w:szCs w:val="28"/>
        </w:rPr>
        <w:t>непроизводственных</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производственных</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электрических</w:t>
      </w:r>
      <w:r w:rsidR="008A5486">
        <w:rPr>
          <w:sz w:val="28"/>
          <w:szCs w:val="28"/>
        </w:rPr>
        <w:t xml:space="preserve"> </w:t>
      </w:r>
      <w:r w:rsidRPr="00FD3267">
        <w:rPr>
          <w:sz w:val="28"/>
          <w:szCs w:val="28"/>
        </w:rPr>
        <w:t>станций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подстанций)</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330</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400</w:t>
      </w:r>
      <w:r w:rsidR="008A5486">
        <w:rPr>
          <w:sz w:val="28"/>
          <w:szCs w:val="28"/>
        </w:rPr>
        <w:t xml:space="preserve"> </w:t>
      </w:r>
      <w:r w:rsidRPr="00FD3267">
        <w:rPr>
          <w:sz w:val="28"/>
          <w:szCs w:val="28"/>
        </w:rPr>
        <w:t>кВ;</w:t>
      </w:r>
      <w:bookmarkStart w:id="124" w:name="l14"/>
      <w:bookmarkEnd w:id="124"/>
    </w:p>
    <w:p w14:paraId="3CD72E24" w14:textId="4253AA98" w:rsidR="00FD3267" w:rsidRPr="00FD3267" w:rsidRDefault="00FD3267" w:rsidP="00FD3267">
      <w:pPr>
        <w:tabs>
          <w:tab w:val="left" w:pos="851"/>
        </w:tabs>
        <w:ind w:firstLine="567"/>
        <w:jc w:val="both"/>
        <w:rPr>
          <w:sz w:val="28"/>
          <w:szCs w:val="28"/>
        </w:rPr>
      </w:pPr>
      <w:r w:rsidRPr="00FD3267">
        <w:rPr>
          <w:sz w:val="28"/>
          <w:szCs w:val="28"/>
        </w:rPr>
        <w:t>30</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(10</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ближайших</w:t>
      </w:r>
      <w:r w:rsidR="008A5486">
        <w:rPr>
          <w:sz w:val="28"/>
          <w:szCs w:val="28"/>
        </w:rPr>
        <w:t xml:space="preserve"> </w:t>
      </w:r>
      <w:r w:rsidRPr="00FD3267">
        <w:rPr>
          <w:sz w:val="28"/>
          <w:szCs w:val="28"/>
        </w:rPr>
        <w:t>частей</w:t>
      </w:r>
      <w:r w:rsidR="008A5486">
        <w:rPr>
          <w:sz w:val="28"/>
          <w:szCs w:val="28"/>
        </w:rPr>
        <w:t xml:space="preserve"> </w:t>
      </w:r>
      <w:r w:rsidRPr="00FD3267">
        <w:rPr>
          <w:sz w:val="28"/>
          <w:szCs w:val="28"/>
        </w:rPr>
        <w:t>непроизводственных</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производственных</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электрических</w:t>
      </w:r>
      <w:r w:rsidR="008A5486">
        <w:rPr>
          <w:sz w:val="28"/>
          <w:szCs w:val="28"/>
        </w:rPr>
        <w:t xml:space="preserve"> </w:t>
      </w:r>
      <w:r w:rsidRPr="00FD3267">
        <w:rPr>
          <w:sz w:val="28"/>
          <w:szCs w:val="28"/>
        </w:rPr>
        <w:t>станций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подстанций)</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500</w:t>
      </w:r>
      <w:r w:rsidR="008A5486">
        <w:rPr>
          <w:sz w:val="28"/>
          <w:szCs w:val="28"/>
        </w:rPr>
        <w:t xml:space="preserve"> </w:t>
      </w:r>
      <w:r w:rsidRPr="00FD3267">
        <w:rPr>
          <w:sz w:val="28"/>
          <w:szCs w:val="28"/>
        </w:rPr>
        <w:t>кВ;</w:t>
      </w:r>
    </w:p>
    <w:p w14:paraId="2611E03D" w14:textId="0BE19620" w:rsidR="00FD3267" w:rsidRPr="00FD3267" w:rsidRDefault="00FD3267" w:rsidP="00FD3267">
      <w:pPr>
        <w:tabs>
          <w:tab w:val="left" w:pos="851"/>
        </w:tabs>
        <w:ind w:firstLine="567"/>
        <w:jc w:val="both"/>
        <w:rPr>
          <w:sz w:val="28"/>
          <w:szCs w:val="28"/>
        </w:rPr>
      </w:pPr>
      <w:r w:rsidRPr="00FD3267">
        <w:rPr>
          <w:sz w:val="28"/>
          <w:szCs w:val="28"/>
        </w:rPr>
        <w:t>40</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(10</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ближайших</w:t>
      </w:r>
      <w:r w:rsidR="008A5486">
        <w:rPr>
          <w:sz w:val="28"/>
          <w:szCs w:val="28"/>
        </w:rPr>
        <w:t xml:space="preserve"> </w:t>
      </w:r>
      <w:r w:rsidRPr="00FD3267">
        <w:rPr>
          <w:sz w:val="28"/>
          <w:szCs w:val="28"/>
        </w:rPr>
        <w:t>частей</w:t>
      </w:r>
      <w:r w:rsidR="008A5486">
        <w:rPr>
          <w:sz w:val="28"/>
          <w:szCs w:val="28"/>
        </w:rPr>
        <w:t xml:space="preserve"> </w:t>
      </w:r>
      <w:r w:rsidRPr="00FD3267">
        <w:rPr>
          <w:sz w:val="28"/>
          <w:szCs w:val="28"/>
        </w:rPr>
        <w:t>непроизводственных</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производственных</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электрических</w:t>
      </w:r>
      <w:r w:rsidR="008A5486">
        <w:rPr>
          <w:sz w:val="28"/>
          <w:szCs w:val="28"/>
        </w:rPr>
        <w:t xml:space="preserve"> </w:t>
      </w:r>
      <w:r w:rsidRPr="00FD3267">
        <w:rPr>
          <w:sz w:val="28"/>
          <w:szCs w:val="28"/>
        </w:rPr>
        <w:t>станций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подстанций)</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750</w:t>
      </w:r>
      <w:r w:rsidR="008A5486">
        <w:rPr>
          <w:sz w:val="28"/>
          <w:szCs w:val="28"/>
        </w:rPr>
        <w:t xml:space="preserve"> </w:t>
      </w:r>
      <w:r w:rsidRPr="00FD3267">
        <w:rPr>
          <w:sz w:val="28"/>
          <w:szCs w:val="28"/>
        </w:rPr>
        <w:t>кВ;</w:t>
      </w:r>
      <w:bookmarkStart w:id="125" w:name="l38"/>
      <w:bookmarkEnd w:id="125"/>
    </w:p>
    <w:p w14:paraId="16D450BD" w14:textId="16DE0D96" w:rsidR="00FD3267" w:rsidRPr="00FD3267" w:rsidRDefault="00FD3267" w:rsidP="00FD3267">
      <w:pPr>
        <w:tabs>
          <w:tab w:val="left" w:pos="851"/>
        </w:tabs>
        <w:ind w:firstLine="567"/>
        <w:jc w:val="both"/>
        <w:rPr>
          <w:sz w:val="28"/>
          <w:szCs w:val="28"/>
        </w:rPr>
      </w:pPr>
      <w:r w:rsidRPr="00FD3267">
        <w:rPr>
          <w:sz w:val="28"/>
          <w:szCs w:val="28"/>
        </w:rPr>
        <w:t>е)</w:t>
      </w:r>
      <w:r w:rsidR="008A5486">
        <w:rPr>
          <w:sz w:val="28"/>
          <w:szCs w:val="28"/>
        </w:rPr>
        <w:t xml:space="preserve"> </w:t>
      </w:r>
      <w:r w:rsidRPr="00FD3267">
        <w:rPr>
          <w:sz w:val="28"/>
          <w:szCs w:val="28"/>
        </w:rPr>
        <w:t>под</w:t>
      </w:r>
      <w:r w:rsidR="008A5486">
        <w:rPr>
          <w:sz w:val="28"/>
          <w:szCs w:val="28"/>
        </w:rPr>
        <w:t xml:space="preserve"> </w:t>
      </w:r>
      <w:r w:rsidRPr="00FD3267">
        <w:rPr>
          <w:sz w:val="28"/>
          <w:szCs w:val="28"/>
        </w:rPr>
        <w:t>проводами</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допускается</w:t>
      </w:r>
      <w:r w:rsidR="008A5486">
        <w:rPr>
          <w:sz w:val="28"/>
          <w:szCs w:val="28"/>
        </w:rPr>
        <w:t xml:space="preserve"> </w:t>
      </w:r>
      <w:r w:rsidRPr="00FD3267">
        <w:rPr>
          <w:sz w:val="28"/>
          <w:szCs w:val="28"/>
        </w:rPr>
        <w:t>размещение</w:t>
      </w:r>
      <w:r w:rsidR="008A5486">
        <w:rPr>
          <w:sz w:val="28"/>
          <w:szCs w:val="28"/>
        </w:rPr>
        <w:t xml:space="preserve"> </w:t>
      </w:r>
      <w:r w:rsidRPr="00FD3267">
        <w:rPr>
          <w:sz w:val="28"/>
          <w:szCs w:val="28"/>
        </w:rPr>
        <w:t>следующих</w:t>
      </w:r>
      <w:r w:rsidR="008A5486">
        <w:rPr>
          <w:sz w:val="28"/>
          <w:szCs w:val="28"/>
        </w:rPr>
        <w:t xml:space="preserve"> </w:t>
      </w:r>
      <w:r w:rsidRPr="00FD3267">
        <w:rPr>
          <w:sz w:val="28"/>
          <w:szCs w:val="28"/>
        </w:rPr>
        <w:t>видов</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пересечение</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воздушными</w:t>
      </w:r>
      <w:r w:rsidR="008A5486">
        <w:rPr>
          <w:sz w:val="28"/>
          <w:szCs w:val="28"/>
        </w:rPr>
        <w:t xml:space="preserve"> </w:t>
      </w:r>
      <w:r w:rsidRPr="00FD3267">
        <w:rPr>
          <w:sz w:val="28"/>
          <w:szCs w:val="28"/>
        </w:rPr>
        <w:t>линиями</w:t>
      </w:r>
      <w:r w:rsidR="008A5486">
        <w:rPr>
          <w:sz w:val="28"/>
          <w:szCs w:val="28"/>
        </w:rPr>
        <w:t xml:space="preserve"> </w:t>
      </w:r>
      <w:r w:rsidRPr="00FD3267">
        <w:rPr>
          <w:sz w:val="28"/>
          <w:szCs w:val="28"/>
        </w:rPr>
        <w:t>электропередачи:</w:t>
      </w:r>
      <w:bookmarkStart w:id="126" w:name="l15"/>
      <w:bookmarkEnd w:id="126"/>
    </w:p>
    <w:p w14:paraId="6A2A2E8F" w14:textId="5D354D27" w:rsidR="00FD3267" w:rsidRPr="00FD3267" w:rsidRDefault="00FD3267" w:rsidP="00FD3267">
      <w:pPr>
        <w:tabs>
          <w:tab w:val="left" w:pos="851"/>
        </w:tabs>
        <w:ind w:firstLine="567"/>
        <w:jc w:val="both"/>
        <w:rPr>
          <w:sz w:val="28"/>
          <w:szCs w:val="28"/>
        </w:rPr>
      </w:pPr>
      <w:r w:rsidRPr="00FD3267">
        <w:rPr>
          <w:sz w:val="28"/>
          <w:szCs w:val="28"/>
        </w:rPr>
        <w:t>производственные</w:t>
      </w:r>
      <w:r w:rsidR="008A5486">
        <w:rPr>
          <w:sz w:val="28"/>
          <w:szCs w:val="28"/>
        </w:rPr>
        <w:t xml:space="preserve"> </w:t>
      </w:r>
      <w:r w:rsidRPr="00FD3267">
        <w:rPr>
          <w:sz w:val="28"/>
          <w:szCs w:val="28"/>
        </w:rPr>
        <w:t>здания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сооружения</w:t>
      </w:r>
      <w:r w:rsidR="008A5486">
        <w:rPr>
          <w:sz w:val="28"/>
          <w:szCs w:val="28"/>
        </w:rPr>
        <w:t xml:space="preserve"> </w:t>
      </w:r>
      <w:r w:rsidRPr="00FD3267">
        <w:rPr>
          <w:sz w:val="28"/>
          <w:szCs w:val="28"/>
        </w:rPr>
        <w:t>промышленных</w:t>
      </w:r>
      <w:r w:rsidR="008A5486">
        <w:rPr>
          <w:sz w:val="28"/>
          <w:szCs w:val="28"/>
        </w:rPr>
        <w:t xml:space="preserve"> </w:t>
      </w:r>
      <w:r w:rsidRPr="00FD3267">
        <w:rPr>
          <w:sz w:val="28"/>
          <w:szCs w:val="28"/>
        </w:rPr>
        <w:t>предприятий</w:t>
      </w:r>
      <w:r w:rsidR="008A5486">
        <w:rPr>
          <w:sz w:val="28"/>
          <w:szCs w:val="28"/>
        </w:rPr>
        <w:t xml:space="preserve"> </w:t>
      </w:r>
      <w:r w:rsidRPr="00FD3267">
        <w:rPr>
          <w:sz w:val="28"/>
          <w:szCs w:val="28"/>
        </w:rPr>
        <w:t>I</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II</w:t>
      </w:r>
      <w:r w:rsidR="008A5486">
        <w:rPr>
          <w:sz w:val="28"/>
          <w:szCs w:val="28"/>
        </w:rPr>
        <w:t xml:space="preserve"> </w:t>
      </w:r>
      <w:r w:rsidRPr="00FD3267">
        <w:rPr>
          <w:sz w:val="28"/>
          <w:szCs w:val="28"/>
        </w:rPr>
        <w:t>степени</w:t>
      </w:r>
      <w:r w:rsidR="008A5486">
        <w:rPr>
          <w:sz w:val="28"/>
          <w:szCs w:val="28"/>
        </w:rPr>
        <w:t xml:space="preserve"> </w:t>
      </w:r>
      <w:r w:rsidRPr="00FD3267">
        <w:rPr>
          <w:sz w:val="28"/>
          <w:szCs w:val="28"/>
        </w:rPr>
        <w:t>огнестойкости</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соответствии</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техническим</w:t>
      </w:r>
      <w:r w:rsidR="008A5486">
        <w:rPr>
          <w:sz w:val="28"/>
          <w:szCs w:val="28"/>
        </w:rPr>
        <w:t xml:space="preserve"> </w:t>
      </w:r>
      <w:r w:rsidRPr="00FD3267">
        <w:rPr>
          <w:sz w:val="28"/>
          <w:szCs w:val="28"/>
        </w:rPr>
        <w:t>регламентом</w:t>
      </w:r>
      <w:r w:rsidR="008A5486">
        <w:rPr>
          <w:sz w:val="28"/>
          <w:szCs w:val="28"/>
        </w:rPr>
        <w:t xml:space="preserve"> </w:t>
      </w:r>
      <w:r w:rsidRPr="00FD3267">
        <w:rPr>
          <w:sz w:val="28"/>
          <w:szCs w:val="28"/>
        </w:rPr>
        <w:t>о</w:t>
      </w:r>
      <w:r w:rsidR="008A5486">
        <w:rPr>
          <w:sz w:val="28"/>
          <w:szCs w:val="28"/>
        </w:rPr>
        <w:t xml:space="preserve"> </w:t>
      </w:r>
      <w:r w:rsidRPr="00FD3267">
        <w:rPr>
          <w:sz w:val="28"/>
          <w:szCs w:val="28"/>
        </w:rPr>
        <w:t>требованиях</w:t>
      </w:r>
      <w:r w:rsidR="008A5486">
        <w:rPr>
          <w:sz w:val="28"/>
          <w:szCs w:val="28"/>
        </w:rPr>
        <w:t xml:space="preserve"> </w:t>
      </w:r>
      <w:r w:rsidRPr="00FD3267">
        <w:rPr>
          <w:sz w:val="28"/>
          <w:szCs w:val="28"/>
        </w:rPr>
        <w:t>пожарной</w:t>
      </w:r>
      <w:r w:rsidR="008A5486">
        <w:rPr>
          <w:sz w:val="28"/>
          <w:szCs w:val="28"/>
        </w:rPr>
        <w:t xml:space="preserve"> </w:t>
      </w:r>
      <w:r w:rsidRPr="00FD3267">
        <w:rPr>
          <w:sz w:val="28"/>
          <w:szCs w:val="28"/>
        </w:rPr>
        <w:t>безопасности,</w:t>
      </w:r>
      <w:r w:rsidR="008A5486">
        <w:rPr>
          <w:sz w:val="28"/>
          <w:szCs w:val="28"/>
        </w:rPr>
        <w:t xml:space="preserve"> </w:t>
      </w:r>
      <w:r w:rsidRPr="00FD3267">
        <w:rPr>
          <w:sz w:val="28"/>
          <w:szCs w:val="28"/>
        </w:rPr>
        <w:t>если</w:t>
      </w:r>
      <w:r w:rsidR="008A5486">
        <w:rPr>
          <w:sz w:val="28"/>
          <w:szCs w:val="28"/>
        </w:rPr>
        <w:t xml:space="preserve"> </w:t>
      </w:r>
      <w:r w:rsidRPr="00FD3267">
        <w:rPr>
          <w:sz w:val="28"/>
          <w:szCs w:val="28"/>
        </w:rPr>
        <w:t>проектный</w:t>
      </w:r>
      <w:r w:rsidR="008A5486">
        <w:rPr>
          <w:sz w:val="28"/>
          <w:szCs w:val="28"/>
        </w:rPr>
        <w:t xml:space="preserve"> </w:t>
      </w:r>
      <w:r w:rsidRPr="00FD3267">
        <w:rPr>
          <w:sz w:val="28"/>
          <w:szCs w:val="28"/>
        </w:rPr>
        <w:t>номинальный</w:t>
      </w:r>
      <w:r w:rsidR="008A5486">
        <w:rPr>
          <w:sz w:val="28"/>
          <w:szCs w:val="28"/>
        </w:rPr>
        <w:t xml:space="preserve"> </w:t>
      </w:r>
      <w:r w:rsidRPr="00FD3267">
        <w:rPr>
          <w:sz w:val="28"/>
          <w:szCs w:val="28"/>
        </w:rPr>
        <w:t>класс</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превышает</w:t>
      </w:r>
      <w:r w:rsidR="008A5486">
        <w:rPr>
          <w:sz w:val="28"/>
          <w:szCs w:val="28"/>
        </w:rPr>
        <w:t xml:space="preserve"> </w:t>
      </w:r>
      <w:r w:rsidRPr="00FD3267">
        <w:rPr>
          <w:sz w:val="28"/>
          <w:szCs w:val="28"/>
        </w:rPr>
        <w:t>220</w:t>
      </w:r>
      <w:r w:rsidR="008A5486">
        <w:rPr>
          <w:sz w:val="28"/>
          <w:szCs w:val="28"/>
        </w:rPr>
        <w:t xml:space="preserve"> </w:t>
      </w:r>
      <w:r w:rsidRPr="00FD3267">
        <w:rPr>
          <w:sz w:val="28"/>
          <w:szCs w:val="28"/>
        </w:rPr>
        <w:t>кВ,</w:t>
      </w:r>
      <w:r w:rsidR="008A5486">
        <w:rPr>
          <w:sz w:val="28"/>
          <w:szCs w:val="28"/>
        </w:rPr>
        <w:t xml:space="preserve"> </w:t>
      </w:r>
      <w:r w:rsidRPr="00FD3267">
        <w:rPr>
          <w:sz w:val="28"/>
          <w:szCs w:val="28"/>
        </w:rPr>
        <w:t>а</w:t>
      </w:r>
      <w:r w:rsidR="008A5486">
        <w:rPr>
          <w:sz w:val="28"/>
          <w:szCs w:val="28"/>
        </w:rPr>
        <w:t xml:space="preserve"> </w:t>
      </w:r>
      <w:r w:rsidRPr="00FD3267">
        <w:rPr>
          <w:sz w:val="28"/>
          <w:szCs w:val="28"/>
        </w:rPr>
        <w:t>также</w:t>
      </w:r>
      <w:r w:rsidR="008A5486">
        <w:rPr>
          <w:sz w:val="28"/>
          <w:szCs w:val="28"/>
        </w:rPr>
        <w:t xml:space="preserve"> </w:t>
      </w:r>
      <w:r w:rsidRPr="00FD3267">
        <w:rPr>
          <w:sz w:val="28"/>
          <w:szCs w:val="28"/>
        </w:rPr>
        <w:t>вне</w:t>
      </w:r>
      <w:r w:rsidR="008A5486">
        <w:rPr>
          <w:sz w:val="28"/>
          <w:szCs w:val="28"/>
        </w:rPr>
        <w:t xml:space="preserve"> </w:t>
      </w:r>
      <w:r w:rsidRPr="00FD3267">
        <w:rPr>
          <w:sz w:val="28"/>
          <w:szCs w:val="28"/>
        </w:rPr>
        <w:t>зависимости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проектного</w:t>
      </w:r>
      <w:r w:rsidR="008A5486">
        <w:rPr>
          <w:sz w:val="28"/>
          <w:szCs w:val="28"/>
        </w:rPr>
        <w:t xml:space="preserve"> </w:t>
      </w:r>
      <w:r w:rsidRPr="00FD3267">
        <w:rPr>
          <w:sz w:val="28"/>
          <w:szCs w:val="28"/>
        </w:rPr>
        <w:t>номинального</w:t>
      </w:r>
      <w:r w:rsidR="008A5486">
        <w:rPr>
          <w:sz w:val="28"/>
          <w:szCs w:val="28"/>
        </w:rPr>
        <w:t xml:space="preserve"> </w:t>
      </w:r>
      <w:r w:rsidRPr="00FD3267">
        <w:rPr>
          <w:sz w:val="28"/>
          <w:szCs w:val="28"/>
        </w:rPr>
        <w:t>класса</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здания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сооружения</w:t>
      </w:r>
      <w:r w:rsidR="008A5486">
        <w:rPr>
          <w:sz w:val="28"/>
          <w:szCs w:val="28"/>
        </w:rPr>
        <w:t xml:space="preserve"> </w:t>
      </w:r>
      <w:r w:rsidRPr="00FD3267">
        <w:rPr>
          <w:sz w:val="28"/>
          <w:szCs w:val="28"/>
        </w:rPr>
        <w:t>электрических</w:t>
      </w:r>
      <w:r w:rsidR="008A5486">
        <w:rPr>
          <w:sz w:val="28"/>
          <w:szCs w:val="28"/>
        </w:rPr>
        <w:t xml:space="preserve"> </w:t>
      </w:r>
      <w:r w:rsidRPr="00FD3267">
        <w:rPr>
          <w:sz w:val="28"/>
          <w:szCs w:val="28"/>
        </w:rPr>
        <w:t>станций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подстанций</w:t>
      </w:r>
      <w:r w:rsidR="008A5486">
        <w:rPr>
          <w:sz w:val="28"/>
          <w:szCs w:val="28"/>
        </w:rPr>
        <w:t xml:space="preserve"> </w:t>
      </w:r>
      <w:r w:rsidRPr="00FD3267">
        <w:rPr>
          <w:sz w:val="28"/>
          <w:szCs w:val="28"/>
        </w:rPr>
        <w:t>(включая</w:t>
      </w:r>
      <w:r w:rsidR="008A5486">
        <w:rPr>
          <w:sz w:val="28"/>
          <w:szCs w:val="28"/>
        </w:rPr>
        <w:t xml:space="preserve"> </w:t>
      </w:r>
      <w:r w:rsidRPr="00FD3267">
        <w:rPr>
          <w:sz w:val="28"/>
          <w:szCs w:val="28"/>
        </w:rPr>
        <w:t>вспомогательные</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lastRenderedPageBreak/>
        <w:t>обслуживающие</w:t>
      </w:r>
      <w:r w:rsidR="008A5486">
        <w:rPr>
          <w:sz w:val="28"/>
          <w:szCs w:val="28"/>
        </w:rPr>
        <w:t xml:space="preserve"> </w:t>
      </w:r>
      <w:r w:rsidRPr="00FD3267">
        <w:rPr>
          <w:sz w:val="28"/>
          <w:szCs w:val="28"/>
        </w:rPr>
        <w:t>объекты),</w:t>
      </w:r>
      <w:r w:rsidR="008A5486">
        <w:rPr>
          <w:sz w:val="28"/>
          <w:szCs w:val="28"/>
        </w:rPr>
        <w:t xml:space="preserve"> </w:t>
      </w:r>
      <w:r w:rsidRPr="00FD3267">
        <w:rPr>
          <w:sz w:val="28"/>
          <w:szCs w:val="28"/>
        </w:rPr>
        <w:t>ограждения</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условии,</w:t>
      </w:r>
      <w:r w:rsidR="008A5486">
        <w:rPr>
          <w:sz w:val="28"/>
          <w:szCs w:val="28"/>
        </w:rPr>
        <w:t xml:space="preserve"> </w:t>
      </w:r>
      <w:r w:rsidRPr="00FD3267">
        <w:rPr>
          <w:sz w:val="28"/>
          <w:szCs w:val="28"/>
        </w:rPr>
        <w:t>что</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наивысшей</w:t>
      </w:r>
      <w:r w:rsidR="008A5486">
        <w:rPr>
          <w:sz w:val="28"/>
          <w:szCs w:val="28"/>
        </w:rPr>
        <w:t xml:space="preserve"> </w:t>
      </w:r>
      <w:r w:rsidRPr="00FD3267">
        <w:rPr>
          <w:sz w:val="28"/>
          <w:szCs w:val="28"/>
        </w:rPr>
        <w:t>точки</w:t>
      </w:r>
      <w:r w:rsidR="008A5486">
        <w:rPr>
          <w:sz w:val="28"/>
          <w:szCs w:val="28"/>
        </w:rPr>
        <w:t xml:space="preserve"> </w:t>
      </w:r>
      <w:r w:rsidRPr="00FD3267">
        <w:rPr>
          <w:sz w:val="28"/>
          <w:szCs w:val="28"/>
        </w:rPr>
        <w:t>указанных</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ограждений</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вертикали</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воздушной</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наибольшей</w:t>
      </w:r>
      <w:r w:rsidR="008A5486">
        <w:rPr>
          <w:sz w:val="28"/>
          <w:szCs w:val="28"/>
        </w:rPr>
        <w:t xml:space="preserve"> </w:t>
      </w:r>
      <w:r w:rsidRPr="00FD3267">
        <w:rPr>
          <w:sz w:val="28"/>
          <w:szCs w:val="28"/>
        </w:rPr>
        <w:t>стреле</w:t>
      </w:r>
      <w:r w:rsidR="008A5486">
        <w:rPr>
          <w:sz w:val="28"/>
          <w:szCs w:val="28"/>
        </w:rPr>
        <w:t xml:space="preserve"> </w:t>
      </w:r>
      <w:r w:rsidRPr="00FD3267">
        <w:rPr>
          <w:sz w:val="28"/>
          <w:szCs w:val="28"/>
        </w:rPr>
        <w:t>провеса</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bookmarkStart w:id="127" w:name="l39"/>
      <w:bookmarkStart w:id="128" w:name="l16"/>
      <w:bookmarkEnd w:id="127"/>
      <w:bookmarkEnd w:id="128"/>
    </w:p>
    <w:p w14:paraId="6F492439" w14:textId="2AE0E3E1" w:rsidR="00FD3267" w:rsidRPr="00FD3267" w:rsidRDefault="00FD3267" w:rsidP="00FD3267">
      <w:pPr>
        <w:tabs>
          <w:tab w:val="left" w:pos="851"/>
        </w:tabs>
        <w:ind w:firstLine="567"/>
        <w:jc w:val="both"/>
        <w:rPr>
          <w:sz w:val="28"/>
          <w:szCs w:val="28"/>
        </w:rPr>
      </w:pPr>
      <w:r w:rsidRPr="00FD3267">
        <w:rPr>
          <w:sz w:val="28"/>
          <w:szCs w:val="28"/>
        </w:rPr>
        <w:t>3</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35</w:t>
      </w:r>
      <w:r w:rsidR="008A5486">
        <w:rPr>
          <w:sz w:val="28"/>
          <w:szCs w:val="28"/>
        </w:rPr>
        <w:t xml:space="preserve"> </w:t>
      </w:r>
      <w:r w:rsidRPr="00FD3267">
        <w:rPr>
          <w:sz w:val="28"/>
          <w:szCs w:val="28"/>
        </w:rPr>
        <w:t>кВ;</w:t>
      </w:r>
    </w:p>
    <w:p w14:paraId="63FF9DB5" w14:textId="5CFA6FF8" w:rsidR="00FD3267" w:rsidRPr="00FD3267" w:rsidRDefault="00FD3267" w:rsidP="00FD3267">
      <w:pPr>
        <w:tabs>
          <w:tab w:val="left" w:pos="851"/>
        </w:tabs>
        <w:ind w:firstLine="567"/>
        <w:jc w:val="both"/>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110</w:t>
      </w:r>
      <w:r w:rsidR="008A5486">
        <w:rPr>
          <w:sz w:val="28"/>
          <w:szCs w:val="28"/>
        </w:rPr>
        <w:t xml:space="preserve"> </w:t>
      </w:r>
      <w:r w:rsidRPr="00FD3267">
        <w:rPr>
          <w:sz w:val="28"/>
          <w:szCs w:val="28"/>
        </w:rPr>
        <w:t>кВ;</w:t>
      </w:r>
    </w:p>
    <w:p w14:paraId="60522475" w14:textId="5D447ADD" w:rsidR="00FD3267" w:rsidRPr="00FD3267" w:rsidRDefault="00FD3267" w:rsidP="00FD3267">
      <w:pPr>
        <w:tabs>
          <w:tab w:val="left" w:pos="851"/>
        </w:tabs>
        <w:ind w:firstLine="567"/>
        <w:jc w:val="both"/>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150</w:t>
      </w:r>
      <w:r w:rsidR="008A5486">
        <w:rPr>
          <w:sz w:val="28"/>
          <w:szCs w:val="28"/>
        </w:rPr>
        <w:t xml:space="preserve"> </w:t>
      </w:r>
      <w:r w:rsidRPr="00FD3267">
        <w:rPr>
          <w:sz w:val="28"/>
          <w:szCs w:val="28"/>
        </w:rPr>
        <w:t>кВ;</w:t>
      </w:r>
    </w:p>
    <w:p w14:paraId="4A4D986F" w14:textId="38BCA668" w:rsidR="00FD3267" w:rsidRPr="00FD3267" w:rsidRDefault="00FD3267" w:rsidP="00FD3267">
      <w:pPr>
        <w:tabs>
          <w:tab w:val="left" w:pos="851"/>
        </w:tabs>
        <w:ind w:firstLine="567"/>
        <w:jc w:val="both"/>
        <w:rPr>
          <w:sz w:val="28"/>
          <w:szCs w:val="28"/>
        </w:rPr>
      </w:pPr>
      <w:r w:rsidRPr="00FD3267">
        <w:rPr>
          <w:sz w:val="28"/>
          <w:szCs w:val="28"/>
        </w:rPr>
        <w:t>5</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220</w:t>
      </w:r>
      <w:r w:rsidR="008A5486">
        <w:rPr>
          <w:sz w:val="28"/>
          <w:szCs w:val="28"/>
        </w:rPr>
        <w:t xml:space="preserve"> </w:t>
      </w:r>
      <w:r w:rsidRPr="00FD3267">
        <w:rPr>
          <w:sz w:val="28"/>
          <w:szCs w:val="28"/>
        </w:rPr>
        <w:t>кВ;</w:t>
      </w:r>
    </w:p>
    <w:p w14:paraId="1DDDC4CD" w14:textId="362317F6" w:rsidR="00FD3267" w:rsidRPr="00FD3267" w:rsidRDefault="00FD3267" w:rsidP="00FD3267">
      <w:pPr>
        <w:tabs>
          <w:tab w:val="left" w:pos="851"/>
        </w:tabs>
        <w:ind w:firstLine="567"/>
        <w:jc w:val="both"/>
        <w:rPr>
          <w:sz w:val="28"/>
          <w:szCs w:val="28"/>
        </w:rPr>
      </w:pPr>
      <w:r w:rsidRPr="00FD3267">
        <w:rPr>
          <w:sz w:val="28"/>
          <w:szCs w:val="28"/>
        </w:rPr>
        <w:t>7,5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330</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400</w:t>
      </w:r>
      <w:r w:rsidR="008A5486">
        <w:rPr>
          <w:sz w:val="28"/>
          <w:szCs w:val="28"/>
        </w:rPr>
        <w:t xml:space="preserve"> </w:t>
      </w:r>
      <w:r w:rsidRPr="00FD3267">
        <w:rPr>
          <w:sz w:val="28"/>
          <w:szCs w:val="28"/>
        </w:rPr>
        <w:t>кВ;</w:t>
      </w:r>
      <w:bookmarkStart w:id="129" w:name="l40"/>
      <w:bookmarkEnd w:id="129"/>
    </w:p>
    <w:p w14:paraId="5FD3A438" w14:textId="3C40AF14" w:rsidR="00FD3267" w:rsidRPr="00FD3267" w:rsidRDefault="00FD3267" w:rsidP="00053CE5">
      <w:pPr>
        <w:tabs>
          <w:tab w:val="left" w:pos="851"/>
        </w:tabs>
        <w:ind w:firstLine="567"/>
        <w:jc w:val="both"/>
        <w:rPr>
          <w:sz w:val="28"/>
          <w:szCs w:val="28"/>
        </w:rPr>
      </w:pPr>
      <w:r w:rsidRPr="00FD3267">
        <w:rPr>
          <w:sz w:val="28"/>
          <w:szCs w:val="28"/>
        </w:rPr>
        <w:t>8</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500</w:t>
      </w:r>
      <w:r w:rsidR="008A5486">
        <w:rPr>
          <w:sz w:val="28"/>
          <w:szCs w:val="28"/>
        </w:rPr>
        <w:t xml:space="preserve"> </w:t>
      </w:r>
      <w:r w:rsidRPr="00FD3267">
        <w:rPr>
          <w:sz w:val="28"/>
          <w:szCs w:val="28"/>
        </w:rPr>
        <w:t>кВ;</w:t>
      </w:r>
    </w:p>
    <w:p w14:paraId="554FD794" w14:textId="797B9E51" w:rsidR="00FD3267" w:rsidRPr="00FD3267" w:rsidRDefault="00FD3267" w:rsidP="00053CE5">
      <w:pPr>
        <w:tabs>
          <w:tab w:val="left" w:pos="851"/>
        </w:tabs>
        <w:ind w:firstLine="567"/>
        <w:jc w:val="both"/>
        <w:rPr>
          <w:sz w:val="28"/>
          <w:szCs w:val="28"/>
        </w:rPr>
      </w:pPr>
      <w:r w:rsidRPr="00FD3267">
        <w:rPr>
          <w:sz w:val="28"/>
          <w:szCs w:val="28"/>
        </w:rPr>
        <w:t>12</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750</w:t>
      </w:r>
      <w:r w:rsidR="008A5486">
        <w:rPr>
          <w:sz w:val="28"/>
          <w:szCs w:val="28"/>
        </w:rPr>
        <w:t xml:space="preserve"> </w:t>
      </w:r>
      <w:r w:rsidRPr="00FD3267">
        <w:rPr>
          <w:sz w:val="28"/>
          <w:szCs w:val="28"/>
        </w:rPr>
        <w:t>кВ;</w:t>
      </w:r>
      <w:bookmarkStart w:id="130" w:name="l17"/>
      <w:bookmarkEnd w:id="130"/>
    </w:p>
    <w:p w14:paraId="730E1D6F" w14:textId="7FD84CAC" w:rsidR="00FD3267" w:rsidRPr="00FD3267" w:rsidRDefault="00FD3267" w:rsidP="00053CE5">
      <w:pPr>
        <w:tabs>
          <w:tab w:val="left" w:pos="851"/>
        </w:tabs>
        <w:ind w:firstLine="567"/>
        <w:jc w:val="both"/>
        <w:rPr>
          <w:sz w:val="28"/>
          <w:szCs w:val="28"/>
        </w:rPr>
      </w:pPr>
      <w:r w:rsidRPr="00FD3267">
        <w:rPr>
          <w:sz w:val="28"/>
          <w:szCs w:val="28"/>
        </w:rPr>
        <w:t>линии</w:t>
      </w:r>
      <w:r w:rsidR="008A5486">
        <w:rPr>
          <w:sz w:val="28"/>
          <w:szCs w:val="28"/>
        </w:rPr>
        <w:t xml:space="preserve"> </w:t>
      </w:r>
      <w:r w:rsidRPr="00FD3267">
        <w:rPr>
          <w:sz w:val="28"/>
          <w:szCs w:val="28"/>
        </w:rPr>
        <w:t>связи,</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проводного</w:t>
      </w:r>
      <w:r w:rsidR="008A5486">
        <w:rPr>
          <w:sz w:val="28"/>
          <w:szCs w:val="28"/>
        </w:rPr>
        <w:t xml:space="preserve"> </w:t>
      </w:r>
      <w:r w:rsidRPr="00FD3267">
        <w:rPr>
          <w:sz w:val="28"/>
          <w:szCs w:val="28"/>
        </w:rPr>
        <w:t>вещания,</w:t>
      </w:r>
      <w:r w:rsidR="008A5486">
        <w:rPr>
          <w:sz w:val="28"/>
          <w:szCs w:val="28"/>
        </w:rPr>
        <w:t xml:space="preserve"> </w:t>
      </w:r>
      <w:r w:rsidRPr="00FD3267">
        <w:rPr>
          <w:sz w:val="28"/>
          <w:szCs w:val="28"/>
        </w:rPr>
        <w:t>если</w:t>
      </w:r>
      <w:r w:rsidR="008A5486">
        <w:rPr>
          <w:sz w:val="28"/>
          <w:szCs w:val="28"/>
        </w:rPr>
        <w:t xml:space="preserve"> </w:t>
      </w:r>
      <w:r w:rsidRPr="00FD3267">
        <w:rPr>
          <w:sz w:val="28"/>
          <w:szCs w:val="28"/>
        </w:rPr>
        <w:t>проектный</w:t>
      </w:r>
      <w:r w:rsidR="008A5486">
        <w:rPr>
          <w:sz w:val="28"/>
          <w:szCs w:val="28"/>
        </w:rPr>
        <w:t xml:space="preserve"> </w:t>
      </w:r>
      <w:r w:rsidRPr="00FD3267">
        <w:rPr>
          <w:sz w:val="28"/>
          <w:szCs w:val="28"/>
        </w:rPr>
        <w:t>номинальный</w:t>
      </w:r>
      <w:r w:rsidR="008A5486">
        <w:rPr>
          <w:sz w:val="28"/>
          <w:szCs w:val="28"/>
        </w:rPr>
        <w:t xml:space="preserve"> </w:t>
      </w:r>
      <w:r w:rsidRPr="00FD3267">
        <w:rPr>
          <w:sz w:val="28"/>
          <w:szCs w:val="28"/>
        </w:rPr>
        <w:t>класс</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превышает</w:t>
      </w:r>
      <w:r w:rsidR="008A5486">
        <w:rPr>
          <w:sz w:val="28"/>
          <w:szCs w:val="28"/>
        </w:rPr>
        <w:t xml:space="preserve"> </w:t>
      </w:r>
      <w:r w:rsidRPr="00FD3267">
        <w:rPr>
          <w:sz w:val="28"/>
          <w:szCs w:val="28"/>
        </w:rPr>
        <w:t>500</w:t>
      </w:r>
      <w:r w:rsidR="008A5486">
        <w:rPr>
          <w:sz w:val="28"/>
          <w:szCs w:val="28"/>
        </w:rPr>
        <w:t xml:space="preserve"> </w:t>
      </w:r>
      <w:r w:rsidRPr="00FD3267">
        <w:rPr>
          <w:sz w:val="28"/>
          <w:szCs w:val="28"/>
        </w:rPr>
        <w:t>кВ</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условии,</w:t>
      </w:r>
      <w:r w:rsidR="008A5486">
        <w:rPr>
          <w:sz w:val="28"/>
          <w:szCs w:val="28"/>
        </w:rPr>
        <w:t xml:space="preserve"> </w:t>
      </w:r>
      <w:r w:rsidRPr="00FD3267">
        <w:rPr>
          <w:sz w:val="28"/>
          <w:szCs w:val="28"/>
        </w:rPr>
        <w:t>что</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вертикали</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воздушной</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указанных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наибольшей</w:t>
      </w:r>
      <w:r w:rsidR="008A5486">
        <w:rPr>
          <w:sz w:val="28"/>
          <w:szCs w:val="28"/>
        </w:rPr>
        <w:t xml:space="preserve"> </w:t>
      </w:r>
      <w:r w:rsidRPr="00FD3267">
        <w:rPr>
          <w:sz w:val="28"/>
          <w:szCs w:val="28"/>
        </w:rPr>
        <w:t>стреле</w:t>
      </w:r>
      <w:r w:rsidR="008A5486">
        <w:rPr>
          <w:sz w:val="28"/>
          <w:szCs w:val="28"/>
        </w:rPr>
        <w:t xml:space="preserve"> </w:t>
      </w:r>
      <w:r w:rsidRPr="00FD3267">
        <w:rPr>
          <w:sz w:val="28"/>
          <w:szCs w:val="28"/>
        </w:rPr>
        <w:t>провеса</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p>
    <w:p w14:paraId="7F8C0EE6" w14:textId="4010EE5F" w:rsidR="00FD3267" w:rsidRPr="00FD3267" w:rsidRDefault="00FD3267" w:rsidP="00053CE5">
      <w:pPr>
        <w:tabs>
          <w:tab w:val="left" w:pos="851"/>
        </w:tabs>
        <w:ind w:firstLine="567"/>
        <w:jc w:val="both"/>
        <w:rPr>
          <w:sz w:val="28"/>
          <w:szCs w:val="28"/>
        </w:rPr>
      </w:pPr>
      <w:r w:rsidRPr="00FD3267">
        <w:rPr>
          <w:sz w:val="28"/>
          <w:szCs w:val="28"/>
        </w:rPr>
        <w:t>3</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35</w:t>
      </w:r>
      <w:r w:rsidR="008A5486">
        <w:rPr>
          <w:sz w:val="28"/>
          <w:szCs w:val="28"/>
        </w:rPr>
        <w:t xml:space="preserve"> </w:t>
      </w:r>
      <w:r w:rsidRPr="00FD3267">
        <w:rPr>
          <w:sz w:val="28"/>
          <w:szCs w:val="28"/>
        </w:rPr>
        <w:t>кВ;</w:t>
      </w:r>
    </w:p>
    <w:p w14:paraId="3B249D31" w14:textId="39A29767" w:rsidR="00FD3267" w:rsidRPr="00FD3267" w:rsidRDefault="00FD3267" w:rsidP="00053CE5">
      <w:pPr>
        <w:tabs>
          <w:tab w:val="left" w:pos="851"/>
        </w:tabs>
        <w:ind w:firstLine="567"/>
        <w:jc w:val="both"/>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110</w:t>
      </w:r>
      <w:r w:rsidR="008A5486">
        <w:rPr>
          <w:sz w:val="28"/>
          <w:szCs w:val="28"/>
        </w:rPr>
        <w:t xml:space="preserve"> </w:t>
      </w:r>
      <w:r w:rsidRPr="00FD3267">
        <w:rPr>
          <w:sz w:val="28"/>
          <w:szCs w:val="28"/>
        </w:rPr>
        <w:t>кВ;</w:t>
      </w:r>
    </w:p>
    <w:p w14:paraId="06AF4296" w14:textId="626E2171" w:rsidR="00FD3267" w:rsidRPr="00FD3267" w:rsidRDefault="00FD3267" w:rsidP="00053CE5">
      <w:pPr>
        <w:tabs>
          <w:tab w:val="left" w:pos="851"/>
        </w:tabs>
        <w:ind w:firstLine="567"/>
        <w:jc w:val="both"/>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150</w:t>
      </w:r>
      <w:r w:rsidR="008A5486">
        <w:rPr>
          <w:sz w:val="28"/>
          <w:szCs w:val="28"/>
        </w:rPr>
        <w:t xml:space="preserve"> </w:t>
      </w:r>
      <w:r w:rsidRPr="00FD3267">
        <w:rPr>
          <w:sz w:val="28"/>
          <w:szCs w:val="28"/>
        </w:rPr>
        <w:t>кВ;</w:t>
      </w:r>
      <w:bookmarkStart w:id="131" w:name="l41"/>
      <w:bookmarkEnd w:id="131"/>
    </w:p>
    <w:p w14:paraId="0C9A298B" w14:textId="61A083FD" w:rsidR="00FD3267" w:rsidRPr="00FD3267" w:rsidRDefault="00FD3267" w:rsidP="00053CE5">
      <w:pPr>
        <w:tabs>
          <w:tab w:val="left" w:pos="851"/>
        </w:tabs>
        <w:ind w:firstLine="567"/>
        <w:jc w:val="both"/>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220</w:t>
      </w:r>
      <w:r w:rsidR="008A5486">
        <w:rPr>
          <w:sz w:val="28"/>
          <w:szCs w:val="28"/>
        </w:rPr>
        <w:t xml:space="preserve"> </w:t>
      </w:r>
      <w:r w:rsidRPr="00FD3267">
        <w:rPr>
          <w:sz w:val="28"/>
          <w:szCs w:val="28"/>
        </w:rPr>
        <w:t>кВ;</w:t>
      </w:r>
      <w:bookmarkStart w:id="132" w:name="l18"/>
      <w:bookmarkEnd w:id="132"/>
    </w:p>
    <w:p w14:paraId="1138840E" w14:textId="763C9956" w:rsidR="00FD3267" w:rsidRPr="00FD3267" w:rsidRDefault="00FD3267" w:rsidP="00053CE5">
      <w:pPr>
        <w:tabs>
          <w:tab w:val="left" w:pos="851"/>
        </w:tabs>
        <w:ind w:firstLine="567"/>
        <w:jc w:val="both"/>
        <w:rPr>
          <w:sz w:val="28"/>
          <w:szCs w:val="28"/>
        </w:rPr>
      </w:pPr>
      <w:r w:rsidRPr="00FD3267">
        <w:rPr>
          <w:sz w:val="28"/>
          <w:szCs w:val="28"/>
        </w:rPr>
        <w:t>5</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330</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400</w:t>
      </w:r>
      <w:r w:rsidR="008A5486">
        <w:rPr>
          <w:sz w:val="28"/>
          <w:szCs w:val="28"/>
        </w:rPr>
        <w:t xml:space="preserve"> </w:t>
      </w:r>
      <w:r w:rsidRPr="00FD3267">
        <w:rPr>
          <w:sz w:val="28"/>
          <w:szCs w:val="28"/>
        </w:rPr>
        <w:t>кВ;</w:t>
      </w:r>
    </w:p>
    <w:p w14:paraId="402EB64C" w14:textId="5E7332B7" w:rsidR="00FD3267" w:rsidRPr="00FD3267" w:rsidRDefault="00FD3267" w:rsidP="00053CE5">
      <w:pPr>
        <w:tabs>
          <w:tab w:val="left" w:pos="851"/>
        </w:tabs>
        <w:ind w:firstLine="567"/>
        <w:jc w:val="both"/>
        <w:rPr>
          <w:sz w:val="28"/>
          <w:szCs w:val="28"/>
        </w:rPr>
      </w:pPr>
      <w:r w:rsidRPr="00FD3267">
        <w:rPr>
          <w:sz w:val="28"/>
          <w:szCs w:val="28"/>
        </w:rPr>
        <w:t>5</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500</w:t>
      </w:r>
      <w:r w:rsidR="008A5486">
        <w:rPr>
          <w:sz w:val="28"/>
          <w:szCs w:val="28"/>
        </w:rPr>
        <w:t xml:space="preserve"> </w:t>
      </w:r>
      <w:r w:rsidRPr="00FD3267">
        <w:rPr>
          <w:sz w:val="28"/>
          <w:szCs w:val="28"/>
        </w:rPr>
        <w:t>кВ;</w:t>
      </w:r>
    </w:p>
    <w:p w14:paraId="5B1457B3" w14:textId="774CB03A" w:rsidR="00FD3267" w:rsidRPr="00FD3267" w:rsidRDefault="00FD3267" w:rsidP="00053CE5">
      <w:pPr>
        <w:tabs>
          <w:tab w:val="left" w:pos="851"/>
        </w:tabs>
        <w:ind w:firstLine="567"/>
        <w:jc w:val="both"/>
        <w:rPr>
          <w:sz w:val="28"/>
          <w:szCs w:val="28"/>
        </w:rPr>
      </w:pPr>
      <w:r w:rsidRPr="00FD3267">
        <w:rPr>
          <w:sz w:val="28"/>
          <w:szCs w:val="28"/>
        </w:rPr>
        <w:t>железные</w:t>
      </w:r>
      <w:r w:rsidR="008A5486">
        <w:rPr>
          <w:sz w:val="28"/>
          <w:szCs w:val="28"/>
        </w:rPr>
        <w:t xml:space="preserve"> </w:t>
      </w:r>
      <w:r w:rsidRPr="00FD3267">
        <w:rPr>
          <w:sz w:val="28"/>
          <w:szCs w:val="28"/>
        </w:rPr>
        <w:t>дороги</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условии,</w:t>
      </w:r>
      <w:r w:rsidR="008A5486">
        <w:rPr>
          <w:sz w:val="28"/>
          <w:szCs w:val="28"/>
        </w:rPr>
        <w:t xml:space="preserve"> </w:t>
      </w:r>
      <w:r w:rsidRPr="00FD3267">
        <w:rPr>
          <w:sz w:val="28"/>
          <w:szCs w:val="28"/>
        </w:rPr>
        <w:t>что</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вертикали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головки</w:t>
      </w:r>
      <w:r w:rsidR="008A5486">
        <w:rPr>
          <w:sz w:val="28"/>
          <w:szCs w:val="28"/>
        </w:rPr>
        <w:t xml:space="preserve"> </w:t>
      </w:r>
      <w:r w:rsidRPr="00FD3267">
        <w:rPr>
          <w:sz w:val="28"/>
          <w:szCs w:val="28"/>
        </w:rPr>
        <w:t>рельса</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воздушной</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наибольшей</w:t>
      </w:r>
      <w:r w:rsidR="008A5486">
        <w:rPr>
          <w:sz w:val="28"/>
          <w:szCs w:val="28"/>
        </w:rPr>
        <w:t xml:space="preserve"> </w:t>
      </w:r>
      <w:r w:rsidRPr="00FD3267">
        <w:rPr>
          <w:sz w:val="28"/>
          <w:szCs w:val="28"/>
        </w:rPr>
        <w:t>стреле</w:t>
      </w:r>
      <w:r w:rsidR="008A5486">
        <w:rPr>
          <w:sz w:val="28"/>
          <w:szCs w:val="28"/>
        </w:rPr>
        <w:t xml:space="preserve"> </w:t>
      </w:r>
      <w:r w:rsidRPr="00FD3267">
        <w:rPr>
          <w:sz w:val="28"/>
          <w:szCs w:val="28"/>
        </w:rPr>
        <w:t>провеса</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p>
    <w:p w14:paraId="367562EB" w14:textId="7B75D78E" w:rsidR="00FD3267" w:rsidRPr="00FD3267" w:rsidRDefault="00FD3267" w:rsidP="00FD3267">
      <w:pPr>
        <w:tabs>
          <w:tab w:val="left" w:pos="851"/>
        </w:tabs>
        <w:ind w:firstLine="567"/>
        <w:jc w:val="both"/>
        <w:rPr>
          <w:sz w:val="28"/>
          <w:szCs w:val="28"/>
        </w:rPr>
      </w:pPr>
      <w:r w:rsidRPr="00FD3267">
        <w:rPr>
          <w:sz w:val="28"/>
          <w:szCs w:val="28"/>
        </w:rPr>
        <w:t>7,5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35</w:t>
      </w:r>
      <w:r w:rsidR="008A5486">
        <w:rPr>
          <w:sz w:val="28"/>
          <w:szCs w:val="28"/>
        </w:rPr>
        <w:t xml:space="preserve"> </w:t>
      </w:r>
      <w:r w:rsidRPr="00FD3267">
        <w:rPr>
          <w:sz w:val="28"/>
          <w:szCs w:val="28"/>
        </w:rPr>
        <w:t>кВ;</w:t>
      </w:r>
    </w:p>
    <w:p w14:paraId="506092A2" w14:textId="3D3AF521" w:rsidR="00FD3267" w:rsidRPr="00FD3267" w:rsidRDefault="00FD3267" w:rsidP="00FD3267">
      <w:pPr>
        <w:tabs>
          <w:tab w:val="left" w:pos="851"/>
        </w:tabs>
        <w:ind w:firstLine="567"/>
        <w:jc w:val="both"/>
        <w:rPr>
          <w:sz w:val="28"/>
          <w:szCs w:val="28"/>
        </w:rPr>
      </w:pPr>
      <w:r w:rsidRPr="00FD3267">
        <w:rPr>
          <w:sz w:val="28"/>
          <w:szCs w:val="28"/>
        </w:rPr>
        <w:t>7,5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110</w:t>
      </w:r>
      <w:r w:rsidR="008A5486">
        <w:rPr>
          <w:sz w:val="28"/>
          <w:szCs w:val="28"/>
        </w:rPr>
        <w:t xml:space="preserve"> </w:t>
      </w:r>
      <w:r w:rsidRPr="00FD3267">
        <w:rPr>
          <w:sz w:val="28"/>
          <w:szCs w:val="28"/>
        </w:rPr>
        <w:t>кВ;</w:t>
      </w:r>
    </w:p>
    <w:p w14:paraId="23E632B6" w14:textId="70AFF915" w:rsidR="00FD3267" w:rsidRPr="00FD3267" w:rsidRDefault="00FD3267" w:rsidP="00FD3267">
      <w:pPr>
        <w:tabs>
          <w:tab w:val="left" w:pos="851"/>
        </w:tabs>
        <w:ind w:firstLine="567"/>
        <w:jc w:val="both"/>
        <w:rPr>
          <w:sz w:val="28"/>
          <w:szCs w:val="28"/>
        </w:rPr>
      </w:pPr>
      <w:r w:rsidRPr="00FD3267">
        <w:rPr>
          <w:sz w:val="28"/>
          <w:szCs w:val="28"/>
        </w:rPr>
        <w:t>8</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150</w:t>
      </w:r>
      <w:r w:rsidR="008A5486">
        <w:rPr>
          <w:sz w:val="28"/>
          <w:szCs w:val="28"/>
        </w:rPr>
        <w:t xml:space="preserve"> </w:t>
      </w:r>
      <w:r w:rsidRPr="00FD3267">
        <w:rPr>
          <w:sz w:val="28"/>
          <w:szCs w:val="28"/>
        </w:rPr>
        <w:t>кВ;</w:t>
      </w:r>
      <w:bookmarkStart w:id="133" w:name="l42"/>
      <w:bookmarkEnd w:id="133"/>
    </w:p>
    <w:p w14:paraId="51342C22" w14:textId="22163B9E" w:rsidR="00FD3267" w:rsidRPr="00FD3267" w:rsidRDefault="00FD3267" w:rsidP="00FD3267">
      <w:pPr>
        <w:tabs>
          <w:tab w:val="left" w:pos="851"/>
        </w:tabs>
        <w:ind w:firstLine="567"/>
        <w:jc w:val="both"/>
        <w:rPr>
          <w:sz w:val="28"/>
          <w:szCs w:val="28"/>
        </w:rPr>
      </w:pPr>
      <w:r w:rsidRPr="00FD3267">
        <w:rPr>
          <w:sz w:val="28"/>
          <w:szCs w:val="28"/>
        </w:rPr>
        <w:t>8,5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220</w:t>
      </w:r>
      <w:r w:rsidR="008A5486">
        <w:rPr>
          <w:sz w:val="28"/>
          <w:szCs w:val="28"/>
        </w:rPr>
        <w:t xml:space="preserve"> </w:t>
      </w:r>
      <w:r w:rsidRPr="00FD3267">
        <w:rPr>
          <w:sz w:val="28"/>
          <w:szCs w:val="28"/>
        </w:rPr>
        <w:t>кВ;</w:t>
      </w:r>
      <w:bookmarkStart w:id="134" w:name="l19"/>
      <w:bookmarkEnd w:id="134"/>
    </w:p>
    <w:p w14:paraId="598E0125" w14:textId="19D0FFD1" w:rsidR="00FD3267" w:rsidRPr="00FD3267" w:rsidRDefault="00FD3267" w:rsidP="00FD3267">
      <w:pPr>
        <w:tabs>
          <w:tab w:val="left" w:pos="851"/>
        </w:tabs>
        <w:ind w:firstLine="567"/>
        <w:jc w:val="both"/>
        <w:rPr>
          <w:sz w:val="28"/>
          <w:szCs w:val="28"/>
        </w:rPr>
      </w:pPr>
      <w:r w:rsidRPr="00FD3267">
        <w:rPr>
          <w:sz w:val="28"/>
          <w:szCs w:val="28"/>
        </w:rPr>
        <w:t>9</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330</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400</w:t>
      </w:r>
      <w:r w:rsidR="008A5486">
        <w:rPr>
          <w:sz w:val="28"/>
          <w:szCs w:val="28"/>
        </w:rPr>
        <w:t xml:space="preserve"> </w:t>
      </w:r>
      <w:r w:rsidRPr="00FD3267">
        <w:rPr>
          <w:sz w:val="28"/>
          <w:szCs w:val="28"/>
        </w:rPr>
        <w:t>кВ;</w:t>
      </w:r>
    </w:p>
    <w:p w14:paraId="37CEDEC1" w14:textId="4D302C23" w:rsidR="00FD3267" w:rsidRPr="00FD3267" w:rsidRDefault="00FD3267" w:rsidP="00FD3267">
      <w:pPr>
        <w:tabs>
          <w:tab w:val="left" w:pos="851"/>
        </w:tabs>
        <w:ind w:firstLine="567"/>
        <w:jc w:val="both"/>
        <w:rPr>
          <w:sz w:val="28"/>
          <w:szCs w:val="28"/>
        </w:rPr>
      </w:pPr>
      <w:r w:rsidRPr="00FD3267">
        <w:rPr>
          <w:sz w:val="28"/>
          <w:szCs w:val="28"/>
        </w:rPr>
        <w:t>9,5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500</w:t>
      </w:r>
      <w:r w:rsidR="008A5486">
        <w:rPr>
          <w:sz w:val="28"/>
          <w:szCs w:val="28"/>
        </w:rPr>
        <w:t xml:space="preserve"> </w:t>
      </w:r>
      <w:r w:rsidRPr="00FD3267">
        <w:rPr>
          <w:sz w:val="28"/>
          <w:szCs w:val="28"/>
        </w:rPr>
        <w:t>кВ;</w:t>
      </w:r>
    </w:p>
    <w:p w14:paraId="164464B0" w14:textId="25E1A8DC" w:rsidR="00FD3267" w:rsidRPr="00FD3267" w:rsidRDefault="00FD3267" w:rsidP="00053CE5">
      <w:pPr>
        <w:tabs>
          <w:tab w:val="left" w:pos="851"/>
        </w:tabs>
        <w:ind w:firstLine="567"/>
        <w:jc w:val="both"/>
        <w:rPr>
          <w:sz w:val="28"/>
          <w:szCs w:val="28"/>
        </w:rPr>
      </w:pPr>
      <w:r w:rsidRPr="00FD3267">
        <w:rPr>
          <w:sz w:val="28"/>
          <w:szCs w:val="28"/>
        </w:rPr>
        <w:t>12</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750</w:t>
      </w:r>
      <w:r w:rsidR="008A5486">
        <w:rPr>
          <w:sz w:val="28"/>
          <w:szCs w:val="28"/>
        </w:rPr>
        <w:t xml:space="preserve"> </w:t>
      </w:r>
      <w:r w:rsidRPr="00FD3267">
        <w:rPr>
          <w:sz w:val="28"/>
          <w:szCs w:val="28"/>
        </w:rPr>
        <w:t>кВ;</w:t>
      </w:r>
    </w:p>
    <w:p w14:paraId="58D76DDB" w14:textId="2FF83039"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автомобильные</w:t>
      </w:r>
      <w:r w:rsidR="008A5486">
        <w:rPr>
          <w:sz w:val="28"/>
          <w:szCs w:val="28"/>
        </w:rPr>
        <w:t xml:space="preserve"> </w:t>
      </w:r>
      <w:r w:rsidRPr="00FD3267">
        <w:rPr>
          <w:sz w:val="28"/>
          <w:szCs w:val="28"/>
        </w:rPr>
        <w:t>дороги</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условии,</w:t>
      </w:r>
      <w:r w:rsidR="008A5486">
        <w:rPr>
          <w:sz w:val="28"/>
          <w:szCs w:val="28"/>
        </w:rPr>
        <w:t xml:space="preserve"> </w:t>
      </w:r>
      <w:r w:rsidRPr="00FD3267">
        <w:rPr>
          <w:sz w:val="28"/>
          <w:szCs w:val="28"/>
        </w:rPr>
        <w:t>что</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вертикали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покрытия</w:t>
      </w:r>
      <w:r w:rsidR="008A5486">
        <w:rPr>
          <w:sz w:val="28"/>
          <w:szCs w:val="28"/>
        </w:rPr>
        <w:t xml:space="preserve"> </w:t>
      </w:r>
      <w:r w:rsidRPr="00FD3267">
        <w:rPr>
          <w:sz w:val="28"/>
          <w:szCs w:val="28"/>
        </w:rPr>
        <w:t>проезжей</w:t>
      </w:r>
      <w:r w:rsidR="008A5486">
        <w:rPr>
          <w:sz w:val="28"/>
          <w:szCs w:val="28"/>
        </w:rPr>
        <w:t xml:space="preserve"> </w:t>
      </w:r>
      <w:r w:rsidRPr="00FD3267">
        <w:rPr>
          <w:sz w:val="28"/>
          <w:szCs w:val="28"/>
        </w:rPr>
        <w:t>части</w:t>
      </w:r>
      <w:r w:rsidR="008A5486">
        <w:rPr>
          <w:sz w:val="28"/>
          <w:szCs w:val="28"/>
        </w:rPr>
        <w:t xml:space="preserve"> </w:t>
      </w:r>
      <w:r w:rsidRPr="00FD3267">
        <w:rPr>
          <w:sz w:val="28"/>
          <w:szCs w:val="28"/>
        </w:rPr>
        <w:t>дорог</w:t>
      </w:r>
      <w:r w:rsidR="008A5486">
        <w:rPr>
          <w:sz w:val="28"/>
          <w:szCs w:val="28"/>
        </w:rPr>
        <w:t xml:space="preserve"> </w:t>
      </w:r>
      <w:r w:rsidRPr="00FD3267">
        <w:rPr>
          <w:sz w:val="28"/>
          <w:szCs w:val="28"/>
        </w:rPr>
        <w:t>всех</w:t>
      </w:r>
      <w:r w:rsidR="008A5486">
        <w:rPr>
          <w:sz w:val="28"/>
          <w:szCs w:val="28"/>
        </w:rPr>
        <w:t xml:space="preserve"> </w:t>
      </w:r>
      <w:r w:rsidRPr="00FD3267">
        <w:rPr>
          <w:sz w:val="28"/>
          <w:szCs w:val="28"/>
        </w:rPr>
        <w:t>категорий</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воздушной</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наибольшей</w:t>
      </w:r>
      <w:r w:rsidR="008A5486">
        <w:rPr>
          <w:sz w:val="28"/>
          <w:szCs w:val="28"/>
        </w:rPr>
        <w:t xml:space="preserve"> </w:t>
      </w:r>
      <w:r w:rsidRPr="00FD3267">
        <w:rPr>
          <w:sz w:val="28"/>
          <w:szCs w:val="28"/>
        </w:rPr>
        <w:t>стреле</w:t>
      </w:r>
      <w:r w:rsidR="008A5486">
        <w:rPr>
          <w:sz w:val="28"/>
          <w:szCs w:val="28"/>
        </w:rPr>
        <w:t xml:space="preserve"> </w:t>
      </w:r>
      <w:r w:rsidRPr="00FD3267">
        <w:rPr>
          <w:sz w:val="28"/>
          <w:szCs w:val="28"/>
        </w:rPr>
        <w:t>провеса</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p>
    <w:p w14:paraId="5B9E540E" w14:textId="54CA66E0"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7</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35</w:t>
      </w:r>
      <w:r w:rsidR="008A5486">
        <w:rPr>
          <w:sz w:val="28"/>
          <w:szCs w:val="28"/>
        </w:rPr>
        <w:t xml:space="preserve"> </w:t>
      </w:r>
      <w:r w:rsidRPr="00FD3267">
        <w:rPr>
          <w:sz w:val="28"/>
          <w:szCs w:val="28"/>
        </w:rPr>
        <w:t>кВ;</w:t>
      </w:r>
      <w:bookmarkStart w:id="135" w:name="l43"/>
      <w:bookmarkEnd w:id="135"/>
    </w:p>
    <w:p w14:paraId="640B93B2" w14:textId="0131D0C4"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7</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110</w:t>
      </w:r>
      <w:r w:rsidR="008A5486">
        <w:rPr>
          <w:sz w:val="28"/>
          <w:szCs w:val="28"/>
        </w:rPr>
        <w:t xml:space="preserve"> </w:t>
      </w:r>
      <w:r w:rsidRPr="00FD3267">
        <w:rPr>
          <w:sz w:val="28"/>
          <w:szCs w:val="28"/>
        </w:rPr>
        <w:t>кВ;</w:t>
      </w:r>
      <w:bookmarkStart w:id="136" w:name="l20"/>
      <w:bookmarkEnd w:id="136"/>
    </w:p>
    <w:p w14:paraId="2B2E021C" w14:textId="20F4DEB5"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7,5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150</w:t>
      </w:r>
      <w:r w:rsidR="008A5486">
        <w:rPr>
          <w:sz w:val="28"/>
          <w:szCs w:val="28"/>
        </w:rPr>
        <w:t xml:space="preserve"> </w:t>
      </w:r>
      <w:r w:rsidRPr="00FD3267">
        <w:rPr>
          <w:sz w:val="28"/>
          <w:szCs w:val="28"/>
        </w:rPr>
        <w:t>кВ;</w:t>
      </w:r>
    </w:p>
    <w:p w14:paraId="1F13BBF9" w14:textId="11274510"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8</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220</w:t>
      </w:r>
      <w:r w:rsidR="008A5486">
        <w:rPr>
          <w:sz w:val="28"/>
          <w:szCs w:val="28"/>
        </w:rPr>
        <w:t xml:space="preserve"> </w:t>
      </w:r>
      <w:r w:rsidRPr="00FD3267">
        <w:rPr>
          <w:sz w:val="28"/>
          <w:szCs w:val="28"/>
        </w:rPr>
        <w:t>кВ;</w:t>
      </w:r>
    </w:p>
    <w:p w14:paraId="531F0417" w14:textId="5B2D4E73"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8,5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(11</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населенных</w:t>
      </w:r>
      <w:r w:rsidR="008A5486">
        <w:rPr>
          <w:sz w:val="28"/>
          <w:szCs w:val="28"/>
        </w:rPr>
        <w:t xml:space="preserve"> </w:t>
      </w:r>
      <w:r w:rsidRPr="00FD3267">
        <w:rPr>
          <w:sz w:val="28"/>
          <w:szCs w:val="28"/>
        </w:rPr>
        <w:t>пунктов)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330</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400</w:t>
      </w:r>
      <w:r w:rsidR="008A5486">
        <w:rPr>
          <w:sz w:val="28"/>
          <w:szCs w:val="28"/>
        </w:rPr>
        <w:t xml:space="preserve"> </w:t>
      </w:r>
      <w:r w:rsidRPr="00FD3267">
        <w:rPr>
          <w:sz w:val="28"/>
          <w:szCs w:val="28"/>
        </w:rPr>
        <w:t>кВ;</w:t>
      </w:r>
    </w:p>
    <w:p w14:paraId="67ECCEE1" w14:textId="5286B619"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9,5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(15,5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населенных</w:t>
      </w:r>
      <w:r w:rsidR="008A5486">
        <w:rPr>
          <w:sz w:val="28"/>
          <w:szCs w:val="28"/>
        </w:rPr>
        <w:t xml:space="preserve"> </w:t>
      </w:r>
      <w:r w:rsidRPr="00FD3267">
        <w:rPr>
          <w:sz w:val="28"/>
          <w:szCs w:val="28"/>
        </w:rPr>
        <w:t>пунктов)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500</w:t>
      </w:r>
      <w:r w:rsidR="008A5486">
        <w:rPr>
          <w:sz w:val="28"/>
          <w:szCs w:val="28"/>
        </w:rPr>
        <w:t xml:space="preserve"> </w:t>
      </w:r>
      <w:r w:rsidRPr="00FD3267">
        <w:rPr>
          <w:sz w:val="28"/>
          <w:szCs w:val="28"/>
        </w:rPr>
        <w:t>кВ;</w:t>
      </w:r>
    </w:p>
    <w:p w14:paraId="02C9767E" w14:textId="3F60A5CF"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16</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(23</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населенных</w:t>
      </w:r>
      <w:r w:rsidR="008A5486">
        <w:rPr>
          <w:sz w:val="28"/>
          <w:szCs w:val="28"/>
        </w:rPr>
        <w:t xml:space="preserve"> </w:t>
      </w:r>
      <w:r w:rsidRPr="00FD3267">
        <w:rPr>
          <w:sz w:val="28"/>
          <w:szCs w:val="28"/>
        </w:rPr>
        <w:t>пунктов)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750</w:t>
      </w:r>
      <w:r w:rsidR="008A5486">
        <w:rPr>
          <w:sz w:val="28"/>
          <w:szCs w:val="28"/>
        </w:rPr>
        <w:t xml:space="preserve"> </w:t>
      </w:r>
      <w:r w:rsidRPr="00FD3267">
        <w:rPr>
          <w:sz w:val="28"/>
          <w:szCs w:val="28"/>
        </w:rPr>
        <w:t>кВ;</w:t>
      </w:r>
      <w:bookmarkStart w:id="137" w:name="l44"/>
      <w:bookmarkEnd w:id="137"/>
    </w:p>
    <w:p w14:paraId="05D370B5" w14:textId="1C45C3D0"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lastRenderedPageBreak/>
        <w:t>провода</w:t>
      </w:r>
      <w:r w:rsidR="008A5486">
        <w:rPr>
          <w:sz w:val="28"/>
          <w:szCs w:val="28"/>
        </w:rPr>
        <w:t xml:space="preserve"> </w:t>
      </w:r>
      <w:r w:rsidRPr="00FD3267">
        <w:rPr>
          <w:sz w:val="28"/>
          <w:szCs w:val="28"/>
        </w:rPr>
        <w:t>контактной</w:t>
      </w:r>
      <w:r w:rsidR="008A5486">
        <w:rPr>
          <w:sz w:val="28"/>
          <w:szCs w:val="28"/>
        </w:rPr>
        <w:t xml:space="preserve"> </w:t>
      </w:r>
      <w:r w:rsidRPr="00FD3267">
        <w:rPr>
          <w:sz w:val="28"/>
          <w:szCs w:val="28"/>
        </w:rPr>
        <w:t>сети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несущего</w:t>
      </w:r>
      <w:r w:rsidR="008A5486">
        <w:rPr>
          <w:sz w:val="28"/>
          <w:szCs w:val="28"/>
        </w:rPr>
        <w:t xml:space="preserve"> </w:t>
      </w:r>
      <w:r w:rsidRPr="00FD3267">
        <w:rPr>
          <w:sz w:val="28"/>
          <w:szCs w:val="28"/>
        </w:rPr>
        <w:t>троса</w:t>
      </w:r>
      <w:r w:rsidR="008A5486">
        <w:rPr>
          <w:sz w:val="28"/>
          <w:szCs w:val="28"/>
        </w:rPr>
        <w:t xml:space="preserve"> </w:t>
      </w:r>
      <w:r w:rsidRPr="00FD3267">
        <w:rPr>
          <w:sz w:val="28"/>
          <w:szCs w:val="28"/>
        </w:rPr>
        <w:t>трамвайных</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троллейбусных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если</w:t>
      </w:r>
      <w:r w:rsidR="008A5486">
        <w:rPr>
          <w:sz w:val="28"/>
          <w:szCs w:val="28"/>
        </w:rPr>
        <w:t xml:space="preserve"> </w:t>
      </w:r>
      <w:r w:rsidRPr="00FD3267">
        <w:rPr>
          <w:sz w:val="28"/>
          <w:szCs w:val="28"/>
        </w:rPr>
        <w:t>проектный</w:t>
      </w:r>
      <w:r w:rsidR="008A5486">
        <w:rPr>
          <w:sz w:val="28"/>
          <w:szCs w:val="28"/>
        </w:rPr>
        <w:t xml:space="preserve"> </w:t>
      </w:r>
      <w:r w:rsidRPr="00FD3267">
        <w:rPr>
          <w:sz w:val="28"/>
          <w:szCs w:val="28"/>
        </w:rPr>
        <w:t>номинальный</w:t>
      </w:r>
      <w:r w:rsidR="008A5486">
        <w:rPr>
          <w:sz w:val="28"/>
          <w:szCs w:val="28"/>
        </w:rPr>
        <w:t xml:space="preserve"> </w:t>
      </w:r>
      <w:r w:rsidRPr="00FD3267">
        <w:rPr>
          <w:sz w:val="28"/>
          <w:szCs w:val="28"/>
        </w:rPr>
        <w:t>класс</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превышает</w:t>
      </w:r>
      <w:r w:rsidR="008A5486">
        <w:rPr>
          <w:sz w:val="28"/>
          <w:szCs w:val="28"/>
        </w:rPr>
        <w:t xml:space="preserve"> </w:t>
      </w:r>
      <w:r w:rsidRPr="00FD3267">
        <w:rPr>
          <w:sz w:val="28"/>
          <w:szCs w:val="28"/>
        </w:rPr>
        <w:t>500</w:t>
      </w:r>
      <w:r w:rsidR="008A5486">
        <w:rPr>
          <w:sz w:val="28"/>
          <w:szCs w:val="28"/>
        </w:rPr>
        <w:t xml:space="preserve"> </w:t>
      </w:r>
      <w:r w:rsidRPr="00FD3267">
        <w:rPr>
          <w:sz w:val="28"/>
          <w:szCs w:val="28"/>
        </w:rPr>
        <w:t>кВ</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условии,</w:t>
      </w:r>
      <w:r w:rsidR="008A5486">
        <w:rPr>
          <w:sz w:val="28"/>
          <w:szCs w:val="28"/>
        </w:rPr>
        <w:t xml:space="preserve"> </w:t>
      </w:r>
      <w:r w:rsidRPr="00FD3267">
        <w:rPr>
          <w:sz w:val="28"/>
          <w:szCs w:val="28"/>
        </w:rPr>
        <w:t>что</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вертикали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указанных</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тросов</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воздушной</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наибольшей</w:t>
      </w:r>
      <w:r w:rsidR="008A5486">
        <w:rPr>
          <w:sz w:val="28"/>
          <w:szCs w:val="28"/>
        </w:rPr>
        <w:t xml:space="preserve"> </w:t>
      </w:r>
      <w:r w:rsidRPr="00FD3267">
        <w:rPr>
          <w:sz w:val="28"/>
          <w:szCs w:val="28"/>
        </w:rPr>
        <w:t>стреле</w:t>
      </w:r>
      <w:r w:rsidR="008A5486">
        <w:rPr>
          <w:sz w:val="28"/>
          <w:szCs w:val="28"/>
        </w:rPr>
        <w:t xml:space="preserve"> </w:t>
      </w:r>
      <w:r w:rsidRPr="00FD3267">
        <w:rPr>
          <w:sz w:val="28"/>
          <w:szCs w:val="28"/>
        </w:rPr>
        <w:t>провеса</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bookmarkStart w:id="138" w:name="l21"/>
      <w:bookmarkEnd w:id="138"/>
    </w:p>
    <w:p w14:paraId="1B977453" w14:textId="04A44EFA"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3</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35</w:t>
      </w:r>
      <w:r w:rsidR="008A5486">
        <w:rPr>
          <w:sz w:val="28"/>
          <w:szCs w:val="28"/>
        </w:rPr>
        <w:t xml:space="preserve"> </w:t>
      </w:r>
      <w:r w:rsidRPr="00FD3267">
        <w:rPr>
          <w:sz w:val="28"/>
          <w:szCs w:val="28"/>
        </w:rPr>
        <w:t>кВ;</w:t>
      </w:r>
    </w:p>
    <w:p w14:paraId="1C5650D6" w14:textId="67B823A7"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3</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110</w:t>
      </w:r>
      <w:r w:rsidR="008A5486">
        <w:rPr>
          <w:sz w:val="28"/>
          <w:szCs w:val="28"/>
        </w:rPr>
        <w:t xml:space="preserve"> </w:t>
      </w:r>
      <w:r w:rsidRPr="00FD3267">
        <w:rPr>
          <w:sz w:val="28"/>
          <w:szCs w:val="28"/>
        </w:rPr>
        <w:t>кВ;</w:t>
      </w:r>
    </w:p>
    <w:p w14:paraId="3667F148" w14:textId="01E708A7"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150</w:t>
      </w:r>
      <w:r w:rsidR="008A5486">
        <w:rPr>
          <w:sz w:val="28"/>
          <w:szCs w:val="28"/>
        </w:rPr>
        <w:t xml:space="preserve"> </w:t>
      </w:r>
      <w:r w:rsidRPr="00FD3267">
        <w:rPr>
          <w:sz w:val="28"/>
          <w:szCs w:val="28"/>
        </w:rPr>
        <w:t>кВ;</w:t>
      </w:r>
      <w:bookmarkStart w:id="139" w:name="l45"/>
      <w:bookmarkEnd w:id="139"/>
    </w:p>
    <w:p w14:paraId="4CA01695" w14:textId="1D8A4D17"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220</w:t>
      </w:r>
      <w:r w:rsidR="008A5486">
        <w:rPr>
          <w:sz w:val="28"/>
          <w:szCs w:val="28"/>
        </w:rPr>
        <w:t xml:space="preserve"> </w:t>
      </w:r>
      <w:r w:rsidRPr="00FD3267">
        <w:rPr>
          <w:sz w:val="28"/>
          <w:szCs w:val="28"/>
        </w:rPr>
        <w:t>кВ;</w:t>
      </w:r>
    </w:p>
    <w:p w14:paraId="348F35EF" w14:textId="4A817D78"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5</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330</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400</w:t>
      </w:r>
      <w:r w:rsidR="008A5486">
        <w:rPr>
          <w:sz w:val="28"/>
          <w:szCs w:val="28"/>
        </w:rPr>
        <w:t xml:space="preserve"> </w:t>
      </w:r>
      <w:r w:rsidRPr="00FD3267">
        <w:rPr>
          <w:sz w:val="28"/>
          <w:szCs w:val="28"/>
        </w:rPr>
        <w:t>кВ;</w:t>
      </w:r>
    </w:p>
    <w:p w14:paraId="7514E990" w14:textId="24855C8B"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5</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500</w:t>
      </w:r>
      <w:r w:rsidR="008A5486">
        <w:rPr>
          <w:sz w:val="28"/>
          <w:szCs w:val="28"/>
        </w:rPr>
        <w:t xml:space="preserve"> </w:t>
      </w:r>
      <w:r w:rsidRPr="00FD3267">
        <w:rPr>
          <w:sz w:val="28"/>
          <w:szCs w:val="28"/>
        </w:rPr>
        <w:t>кВ;</w:t>
      </w:r>
      <w:bookmarkStart w:id="140" w:name="l22"/>
      <w:bookmarkEnd w:id="140"/>
    </w:p>
    <w:p w14:paraId="3E512E0D" w14:textId="00514A0F"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трубопроводы</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условии,</w:t>
      </w:r>
      <w:r w:rsidR="008A5486">
        <w:rPr>
          <w:sz w:val="28"/>
          <w:szCs w:val="28"/>
        </w:rPr>
        <w:t xml:space="preserve"> </w:t>
      </w:r>
      <w:r w:rsidRPr="00FD3267">
        <w:rPr>
          <w:sz w:val="28"/>
          <w:szCs w:val="28"/>
        </w:rPr>
        <w:t>что</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вертикали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наивысшей</w:t>
      </w:r>
      <w:r w:rsidR="008A5486">
        <w:rPr>
          <w:sz w:val="28"/>
          <w:szCs w:val="28"/>
        </w:rPr>
        <w:t xml:space="preserve"> </w:t>
      </w:r>
      <w:r w:rsidRPr="00FD3267">
        <w:rPr>
          <w:sz w:val="28"/>
          <w:szCs w:val="28"/>
        </w:rPr>
        <w:t>точки</w:t>
      </w:r>
      <w:r w:rsidR="008A5486">
        <w:rPr>
          <w:sz w:val="28"/>
          <w:szCs w:val="28"/>
        </w:rPr>
        <w:t xml:space="preserve"> </w:t>
      </w:r>
      <w:r w:rsidRPr="00FD3267">
        <w:rPr>
          <w:sz w:val="28"/>
          <w:szCs w:val="28"/>
        </w:rPr>
        <w:t>любой</w:t>
      </w:r>
      <w:r w:rsidR="008A5486">
        <w:rPr>
          <w:sz w:val="28"/>
          <w:szCs w:val="28"/>
        </w:rPr>
        <w:t xml:space="preserve"> </w:t>
      </w:r>
      <w:r w:rsidRPr="00FD3267">
        <w:rPr>
          <w:sz w:val="28"/>
          <w:szCs w:val="28"/>
        </w:rPr>
        <w:t>части</w:t>
      </w:r>
      <w:r w:rsidR="008A5486">
        <w:rPr>
          <w:sz w:val="28"/>
          <w:szCs w:val="28"/>
        </w:rPr>
        <w:t xml:space="preserve"> </w:t>
      </w:r>
      <w:r w:rsidRPr="00FD3267">
        <w:rPr>
          <w:sz w:val="28"/>
          <w:szCs w:val="28"/>
        </w:rPr>
        <w:t>трубопровода</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воздушной</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наибольшей</w:t>
      </w:r>
      <w:r w:rsidR="008A5486">
        <w:rPr>
          <w:sz w:val="28"/>
          <w:szCs w:val="28"/>
        </w:rPr>
        <w:t xml:space="preserve"> </w:t>
      </w:r>
      <w:r w:rsidRPr="00FD3267">
        <w:rPr>
          <w:sz w:val="28"/>
          <w:szCs w:val="28"/>
        </w:rPr>
        <w:t>стреле</w:t>
      </w:r>
      <w:r w:rsidR="008A5486">
        <w:rPr>
          <w:sz w:val="28"/>
          <w:szCs w:val="28"/>
        </w:rPr>
        <w:t xml:space="preserve"> </w:t>
      </w:r>
      <w:r w:rsidRPr="00FD3267">
        <w:rPr>
          <w:sz w:val="28"/>
          <w:szCs w:val="28"/>
        </w:rPr>
        <w:t>провеса</w:t>
      </w:r>
      <w:r w:rsidR="008A5486">
        <w:rPr>
          <w:sz w:val="28"/>
          <w:szCs w:val="28"/>
        </w:rPr>
        <w:t xml:space="preserve"> </w:t>
      </w:r>
      <w:r w:rsidRPr="00FD3267">
        <w:rPr>
          <w:sz w:val="28"/>
          <w:szCs w:val="28"/>
        </w:rPr>
        <w:t>должно</w:t>
      </w:r>
      <w:r w:rsidR="008A5486">
        <w:rPr>
          <w:sz w:val="28"/>
          <w:szCs w:val="28"/>
        </w:rPr>
        <w:t xml:space="preserve"> </w:t>
      </w:r>
      <w:r w:rsidRPr="00FD3267">
        <w:rPr>
          <w:sz w:val="28"/>
          <w:szCs w:val="28"/>
        </w:rPr>
        <w:t>быть</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менее:</w:t>
      </w:r>
    </w:p>
    <w:p w14:paraId="4B608290" w14:textId="41DEFAFD"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35</w:t>
      </w:r>
      <w:r w:rsidR="008A5486">
        <w:rPr>
          <w:sz w:val="28"/>
          <w:szCs w:val="28"/>
        </w:rPr>
        <w:t xml:space="preserve"> </w:t>
      </w:r>
      <w:r w:rsidRPr="00FD3267">
        <w:rPr>
          <w:sz w:val="28"/>
          <w:szCs w:val="28"/>
        </w:rPr>
        <w:t>кВ;</w:t>
      </w:r>
    </w:p>
    <w:p w14:paraId="507D9FFC" w14:textId="3CF2C418"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110</w:t>
      </w:r>
      <w:r w:rsidR="008A5486">
        <w:rPr>
          <w:sz w:val="28"/>
          <w:szCs w:val="28"/>
        </w:rPr>
        <w:t xml:space="preserve"> </w:t>
      </w:r>
      <w:r w:rsidRPr="00FD3267">
        <w:rPr>
          <w:sz w:val="28"/>
          <w:szCs w:val="28"/>
        </w:rPr>
        <w:t>кВ;</w:t>
      </w:r>
    </w:p>
    <w:p w14:paraId="7E6F5FEF" w14:textId="3C30C191"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4,5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150</w:t>
      </w:r>
      <w:r w:rsidR="008A5486">
        <w:rPr>
          <w:sz w:val="28"/>
          <w:szCs w:val="28"/>
        </w:rPr>
        <w:t xml:space="preserve"> </w:t>
      </w:r>
      <w:r w:rsidRPr="00FD3267">
        <w:rPr>
          <w:sz w:val="28"/>
          <w:szCs w:val="28"/>
        </w:rPr>
        <w:t>кВ;</w:t>
      </w:r>
    </w:p>
    <w:p w14:paraId="11C0486A" w14:textId="7A573C01"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5</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220</w:t>
      </w:r>
      <w:r w:rsidR="008A5486">
        <w:rPr>
          <w:sz w:val="28"/>
          <w:szCs w:val="28"/>
        </w:rPr>
        <w:t xml:space="preserve"> </w:t>
      </w:r>
      <w:r w:rsidRPr="00FD3267">
        <w:rPr>
          <w:sz w:val="28"/>
          <w:szCs w:val="28"/>
        </w:rPr>
        <w:t>кВ;</w:t>
      </w:r>
    </w:p>
    <w:p w14:paraId="18A6D643" w14:textId="0DDADD78"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6</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330</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400</w:t>
      </w:r>
      <w:r w:rsidR="008A5486">
        <w:rPr>
          <w:sz w:val="28"/>
          <w:szCs w:val="28"/>
        </w:rPr>
        <w:t xml:space="preserve"> </w:t>
      </w:r>
      <w:r w:rsidRPr="00FD3267">
        <w:rPr>
          <w:sz w:val="28"/>
          <w:szCs w:val="28"/>
        </w:rPr>
        <w:t>кВ;</w:t>
      </w:r>
      <w:bookmarkStart w:id="141" w:name="l46"/>
      <w:bookmarkEnd w:id="141"/>
    </w:p>
    <w:p w14:paraId="53769451" w14:textId="68CEE046"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8</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500</w:t>
      </w:r>
      <w:r w:rsidR="008A5486">
        <w:rPr>
          <w:sz w:val="28"/>
          <w:szCs w:val="28"/>
        </w:rPr>
        <w:t xml:space="preserve"> </w:t>
      </w:r>
      <w:r w:rsidRPr="00FD3267">
        <w:rPr>
          <w:sz w:val="28"/>
          <w:szCs w:val="28"/>
        </w:rPr>
        <w:t>кВ;</w:t>
      </w:r>
      <w:bookmarkStart w:id="142" w:name="l23"/>
      <w:bookmarkEnd w:id="142"/>
    </w:p>
    <w:p w14:paraId="0724C850" w14:textId="45A9A391"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12</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проектном</w:t>
      </w:r>
      <w:r w:rsidR="008A5486">
        <w:rPr>
          <w:sz w:val="28"/>
          <w:szCs w:val="28"/>
        </w:rPr>
        <w:t xml:space="preserve"> </w:t>
      </w:r>
      <w:r w:rsidRPr="00FD3267">
        <w:rPr>
          <w:sz w:val="28"/>
          <w:szCs w:val="28"/>
        </w:rPr>
        <w:t>номинальном</w:t>
      </w:r>
      <w:r w:rsidR="008A5486">
        <w:rPr>
          <w:sz w:val="28"/>
          <w:szCs w:val="28"/>
        </w:rPr>
        <w:t xml:space="preserve"> </w:t>
      </w:r>
      <w:r w:rsidRPr="00FD3267">
        <w:rPr>
          <w:sz w:val="28"/>
          <w:szCs w:val="28"/>
        </w:rPr>
        <w:t>классе</w:t>
      </w:r>
      <w:r w:rsidR="008A5486">
        <w:rPr>
          <w:sz w:val="28"/>
          <w:szCs w:val="28"/>
        </w:rPr>
        <w:t xml:space="preserve"> </w:t>
      </w:r>
      <w:r w:rsidRPr="00FD3267">
        <w:rPr>
          <w:sz w:val="28"/>
          <w:szCs w:val="28"/>
        </w:rPr>
        <w:t>напряжения</w:t>
      </w:r>
      <w:r w:rsidR="008A5486">
        <w:rPr>
          <w:sz w:val="28"/>
          <w:szCs w:val="28"/>
        </w:rPr>
        <w:t xml:space="preserve"> </w:t>
      </w:r>
      <w:r w:rsidRPr="00FD3267">
        <w:rPr>
          <w:sz w:val="28"/>
          <w:szCs w:val="28"/>
        </w:rPr>
        <w:t>750</w:t>
      </w:r>
      <w:r w:rsidR="008A5486">
        <w:rPr>
          <w:sz w:val="28"/>
          <w:szCs w:val="28"/>
        </w:rPr>
        <w:t xml:space="preserve"> </w:t>
      </w:r>
      <w:r w:rsidRPr="00FD3267">
        <w:rPr>
          <w:sz w:val="28"/>
          <w:szCs w:val="28"/>
        </w:rPr>
        <w:t>кВ;</w:t>
      </w:r>
    </w:p>
    <w:p w14:paraId="29255338" w14:textId="4E40AA2A"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rStyle w:val="dt-m"/>
          <w:sz w:val="28"/>
          <w:szCs w:val="28"/>
        </w:rPr>
        <w:t>ж)</w:t>
      </w:r>
      <w:r w:rsidR="008A5486">
        <w:rPr>
          <w:rStyle w:val="dt-m"/>
          <w:sz w:val="28"/>
          <w:szCs w:val="28"/>
        </w:rPr>
        <w:t xml:space="preserve"> </w:t>
      </w:r>
      <w:r w:rsidRPr="00FD3267">
        <w:rPr>
          <w:sz w:val="28"/>
          <w:szCs w:val="28"/>
        </w:rPr>
        <w:t>в</w:t>
      </w:r>
      <w:r w:rsidR="008A5486">
        <w:rPr>
          <w:sz w:val="28"/>
          <w:szCs w:val="28"/>
        </w:rPr>
        <w:t xml:space="preserve"> </w:t>
      </w:r>
      <w:r w:rsidRPr="00FD3267">
        <w:rPr>
          <w:sz w:val="28"/>
          <w:szCs w:val="28"/>
        </w:rPr>
        <w:t>случае</w:t>
      </w:r>
      <w:r w:rsidR="008A5486">
        <w:rPr>
          <w:sz w:val="28"/>
          <w:szCs w:val="28"/>
        </w:rPr>
        <w:t xml:space="preserve"> </w:t>
      </w:r>
      <w:r w:rsidRPr="00FD3267">
        <w:rPr>
          <w:sz w:val="28"/>
          <w:szCs w:val="28"/>
        </w:rPr>
        <w:t>если</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соответствии</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техническим</w:t>
      </w:r>
      <w:r w:rsidR="008A5486">
        <w:rPr>
          <w:sz w:val="28"/>
          <w:szCs w:val="28"/>
        </w:rPr>
        <w:t xml:space="preserve"> </w:t>
      </w:r>
      <w:r w:rsidRPr="00FD3267">
        <w:rPr>
          <w:sz w:val="28"/>
          <w:szCs w:val="28"/>
        </w:rPr>
        <w:t>регламентом</w:t>
      </w:r>
      <w:r w:rsidR="008A5486">
        <w:rPr>
          <w:sz w:val="28"/>
          <w:szCs w:val="28"/>
        </w:rPr>
        <w:t xml:space="preserve"> </w:t>
      </w:r>
      <w:r w:rsidRPr="00FD3267">
        <w:rPr>
          <w:sz w:val="28"/>
          <w:szCs w:val="28"/>
        </w:rPr>
        <w:t>о</w:t>
      </w:r>
      <w:r w:rsidR="008A5486">
        <w:rPr>
          <w:sz w:val="28"/>
          <w:szCs w:val="28"/>
        </w:rPr>
        <w:t xml:space="preserve"> </w:t>
      </w:r>
      <w:r w:rsidRPr="00FD3267">
        <w:rPr>
          <w:sz w:val="28"/>
          <w:szCs w:val="28"/>
        </w:rPr>
        <w:t>требованиях</w:t>
      </w:r>
      <w:r w:rsidR="008A5486">
        <w:rPr>
          <w:sz w:val="28"/>
          <w:szCs w:val="28"/>
        </w:rPr>
        <w:t xml:space="preserve"> </w:t>
      </w:r>
      <w:r w:rsidRPr="00FD3267">
        <w:rPr>
          <w:sz w:val="28"/>
          <w:szCs w:val="28"/>
        </w:rPr>
        <w:t>пожарной</w:t>
      </w:r>
      <w:r w:rsidR="008A5486">
        <w:rPr>
          <w:sz w:val="28"/>
          <w:szCs w:val="28"/>
        </w:rPr>
        <w:t xml:space="preserve"> </w:t>
      </w:r>
      <w:r w:rsidRPr="00FD3267">
        <w:rPr>
          <w:sz w:val="28"/>
          <w:szCs w:val="28"/>
        </w:rPr>
        <w:t>безопасности</w:t>
      </w:r>
      <w:r w:rsidR="008A5486">
        <w:rPr>
          <w:sz w:val="28"/>
          <w:szCs w:val="28"/>
        </w:rPr>
        <w:t xml:space="preserve"> </w:t>
      </w:r>
      <w:r w:rsidRPr="00FD3267">
        <w:rPr>
          <w:sz w:val="28"/>
          <w:szCs w:val="28"/>
        </w:rPr>
        <w:t>должны</w:t>
      </w:r>
      <w:r w:rsidR="008A5486">
        <w:rPr>
          <w:sz w:val="28"/>
          <w:szCs w:val="28"/>
        </w:rPr>
        <w:t xml:space="preserve"> </w:t>
      </w:r>
      <w:r w:rsidRPr="00FD3267">
        <w:rPr>
          <w:sz w:val="28"/>
          <w:szCs w:val="28"/>
        </w:rPr>
        <w:t>соблюдаться</w:t>
      </w:r>
      <w:r w:rsidR="008A5486">
        <w:rPr>
          <w:sz w:val="28"/>
          <w:szCs w:val="28"/>
        </w:rPr>
        <w:t xml:space="preserve"> </w:t>
      </w:r>
      <w:r w:rsidRPr="00FD3267">
        <w:rPr>
          <w:sz w:val="28"/>
          <w:szCs w:val="28"/>
        </w:rPr>
        <w:t>противопожарные</w:t>
      </w:r>
      <w:r w:rsidR="008A5486">
        <w:rPr>
          <w:sz w:val="28"/>
          <w:szCs w:val="28"/>
        </w:rPr>
        <w:t xml:space="preserve"> </w:t>
      </w:r>
      <w:r w:rsidRPr="00FD3267">
        <w:rPr>
          <w:sz w:val="28"/>
          <w:szCs w:val="28"/>
        </w:rPr>
        <w:t>расстояния</w:t>
      </w:r>
      <w:r w:rsidR="008A5486">
        <w:rPr>
          <w:sz w:val="28"/>
          <w:szCs w:val="28"/>
        </w:rPr>
        <w:t xml:space="preserve"> </w:t>
      </w:r>
      <w:r w:rsidRPr="00FD3267">
        <w:rPr>
          <w:sz w:val="28"/>
          <w:szCs w:val="28"/>
        </w:rPr>
        <w:t>между</w:t>
      </w:r>
      <w:r w:rsidR="008A5486">
        <w:rPr>
          <w:sz w:val="28"/>
          <w:szCs w:val="28"/>
        </w:rPr>
        <w:t xml:space="preserve"> </w:t>
      </w:r>
      <w:r w:rsidRPr="00FD3267">
        <w:rPr>
          <w:sz w:val="28"/>
          <w:szCs w:val="28"/>
        </w:rPr>
        <w:t>такими</w:t>
      </w:r>
      <w:r w:rsidR="008A5486">
        <w:rPr>
          <w:sz w:val="28"/>
          <w:szCs w:val="28"/>
        </w:rPr>
        <w:t xml:space="preserve"> </w:t>
      </w:r>
      <w:r w:rsidRPr="00FD3267">
        <w:rPr>
          <w:sz w:val="28"/>
          <w:szCs w:val="28"/>
        </w:rPr>
        <w:t>зданиями,</w:t>
      </w:r>
      <w:r w:rsidR="008A5486">
        <w:rPr>
          <w:sz w:val="28"/>
          <w:szCs w:val="28"/>
        </w:rPr>
        <w:t xml:space="preserve"> </w:t>
      </w:r>
      <w:r w:rsidRPr="00FD3267">
        <w:rPr>
          <w:sz w:val="28"/>
          <w:szCs w:val="28"/>
        </w:rPr>
        <w:t>сооружениями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объектами</w:t>
      </w:r>
      <w:r w:rsidR="008A5486">
        <w:rPr>
          <w:sz w:val="28"/>
          <w:szCs w:val="28"/>
        </w:rPr>
        <w:t xml:space="preserve"> </w:t>
      </w:r>
      <w:r w:rsidRPr="00FD3267">
        <w:rPr>
          <w:sz w:val="28"/>
          <w:szCs w:val="28"/>
        </w:rPr>
        <w:t>электроэнергетики,</w:t>
      </w:r>
      <w:r w:rsidR="008A5486">
        <w:rPr>
          <w:sz w:val="28"/>
          <w:szCs w:val="28"/>
        </w:rPr>
        <w:t xml:space="preserve"> </w:t>
      </w:r>
      <w:r w:rsidRPr="00FD3267">
        <w:rPr>
          <w:sz w:val="28"/>
          <w:szCs w:val="28"/>
        </w:rPr>
        <w:t>возможность</w:t>
      </w:r>
      <w:r w:rsidR="008A5486">
        <w:rPr>
          <w:sz w:val="28"/>
          <w:szCs w:val="28"/>
        </w:rPr>
        <w:t xml:space="preserve"> </w:t>
      </w:r>
      <w:r w:rsidRPr="00FD3267">
        <w:rPr>
          <w:sz w:val="28"/>
          <w:szCs w:val="28"/>
        </w:rPr>
        <w:t>размещения</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охранной</w:t>
      </w:r>
      <w:r w:rsidR="008A5486">
        <w:rPr>
          <w:sz w:val="28"/>
          <w:szCs w:val="28"/>
        </w:rPr>
        <w:t xml:space="preserve"> </w:t>
      </w:r>
      <w:r w:rsidRPr="00FD3267">
        <w:rPr>
          <w:sz w:val="28"/>
          <w:szCs w:val="28"/>
        </w:rPr>
        <w:t>зоны</w:t>
      </w:r>
      <w:r w:rsidR="008A5486">
        <w:rPr>
          <w:sz w:val="28"/>
          <w:szCs w:val="28"/>
        </w:rPr>
        <w:t xml:space="preserve"> </w:t>
      </w:r>
      <w:r w:rsidRPr="00FD3267">
        <w:rPr>
          <w:sz w:val="28"/>
          <w:szCs w:val="28"/>
        </w:rPr>
        <w:t>определяется</w:t>
      </w:r>
      <w:r w:rsidR="008A5486">
        <w:rPr>
          <w:sz w:val="28"/>
          <w:szCs w:val="28"/>
        </w:rPr>
        <w:t xml:space="preserve"> </w:t>
      </w:r>
      <w:r w:rsidRPr="00FD3267">
        <w:rPr>
          <w:sz w:val="28"/>
          <w:szCs w:val="28"/>
        </w:rPr>
        <w:t>исходя</w:t>
      </w:r>
      <w:r w:rsidR="008A5486">
        <w:rPr>
          <w:sz w:val="28"/>
          <w:szCs w:val="28"/>
        </w:rPr>
        <w:t xml:space="preserve"> </w:t>
      </w:r>
      <w:r w:rsidRPr="00FD3267">
        <w:rPr>
          <w:sz w:val="28"/>
          <w:szCs w:val="28"/>
        </w:rPr>
        <w:t>из</w:t>
      </w:r>
      <w:r w:rsidR="008A5486">
        <w:rPr>
          <w:sz w:val="28"/>
          <w:szCs w:val="28"/>
        </w:rPr>
        <w:t xml:space="preserve"> </w:t>
      </w:r>
      <w:r w:rsidRPr="00FD3267">
        <w:rPr>
          <w:sz w:val="28"/>
          <w:szCs w:val="28"/>
        </w:rPr>
        <w:t>противопожарных</w:t>
      </w:r>
      <w:r w:rsidR="008A5486">
        <w:rPr>
          <w:sz w:val="28"/>
          <w:szCs w:val="28"/>
        </w:rPr>
        <w:t xml:space="preserve"> </w:t>
      </w:r>
      <w:r w:rsidRPr="00FD3267">
        <w:rPr>
          <w:sz w:val="28"/>
          <w:szCs w:val="28"/>
        </w:rPr>
        <w:t>расстояний.</w:t>
      </w:r>
    </w:p>
    <w:p w14:paraId="17F660FD" w14:textId="05794EA5" w:rsidR="00FD3267" w:rsidRPr="00FD3267" w:rsidRDefault="00FD3267" w:rsidP="00053CE5">
      <w:pPr>
        <w:pStyle w:val="dt-p"/>
        <w:shd w:val="clear" w:color="auto" w:fill="FFFFFF"/>
        <w:spacing w:before="0" w:beforeAutospacing="0" w:after="0" w:afterAutospacing="0"/>
        <w:ind w:firstLine="567"/>
        <w:jc w:val="both"/>
        <w:textAlignment w:val="baseline"/>
        <w:rPr>
          <w:sz w:val="28"/>
          <w:szCs w:val="28"/>
        </w:rPr>
      </w:pPr>
      <w:r w:rsidRPr="00FD3267">
        <w:rPr>
          <w:sz w:val="28"/>
          <w:szCs w:val="28"/>
        </w:rPr>
        <w:t>В</w:t>
      </w:r>
      <w:r w:rsidR="008A5486">
        <w:rPr>
          <w:sz w:val="28"/>
          <w:szCs w:val="28"/>
        </w:rPr>
        <w:t xml:space="preserve"> </w:t>
      </w:r>
      <w:r w:rsidRPr="00FD3267">
        <w:rPr>
          <w:sz w:val="28"/>
          <w:szCs w:val="28"/>
        </w:rPr>
        <w:t>пределах</w:t>
      </w:r>
      <w:r w:rsidR="008A5486">
        <w:rPr>
          <w:sz w:val="28"/>
          <w:szCs w:val="28"/>
        </w:rPr>
        <w:t xml:space="preserve"> </w:t>
      </w:r>
      <w:r w:rsidRPr="00FD3267">
        <w:rPr>
          <w:sz w:val="28"/>
          <w:szCs w:val="28"/>
        </w:rPr>
        <w:t>охранной</w:t>
      </w:r>
      <w:r w:rsidR="008A5486">
        <w:rPr>
          <w:sz w:val="28"/>
          <w:szCs w:val="28"/>
        </w:rPr>
        <w:t xml:space="preserve"> </w:t>
      </w:r>
      <w:r w:rsidRPr="00FD3267">
        <w:rPr>
          <w:sz w:val="28"/>
          <w:szCs w:val="28"/>
        </w:rPr>
        <w:t>зоны</w:t>
      </w:r>
      <w:r w:rsidR="008A5486">
        <w:rPr>
          <w:sz w:val="28"/>
          <w:szCs w:val="28"/>
        </w:rPr>
        <w:t xml:space="preserve"> </w:t>
      </w:r>
      <w:r w:rsidRPr="00FD3267">
        <w:rPr>
          <w:sz w:val="28"/>
          <w:szCs w:val="28"/>
        </w:rPr>
        <w:t>без</w:t>
      </w:r>
      <w:r w:rsidR="008A5486">
        <w:rPr>
          <w:sz w:val="28"/>
          <w:szCs w:val="28"/>
        </w:rPr>
        <w:t xml:space="preserve"> </w:t>
      </w:r>
      <w:r w:rsidRPr="00FD3267">
        <w:rPr>
          <w:sz w:val="28"/>
          <w:szCs w:val="28"/>
        </w:rPr>
        <w:t>соблюдения</w:t>
      </w:r>
      <w:r w:rsidR="008A5486">
        <w:rPr>
          <w:sz w:val="28"/>
          <w:szCs w:val="28"/>
        </w:rPr>
        <w:t xml:space="preserve"> </w:t>
      </w:r>
      <w:r w:rsidRPr="00FD3267">
        <w:rPr>
          <w:sz w:val="28"/>
          <w:szCs w:val="28"/>
        </w:rPr>
        <w:t>условий</w:t>
      </w:r>
      <w:r w:rsidR="008A5486">
        <w:rPr>
          <w:sz w:val="28"/>
          <w:szCs w:val="28"/>
        </w:rPr>
        <w:t xml:space="preserve"> </w:t>
      </w:r>
      <w:r w:rsidRPr="00FD3267">
        <w:rPr>
          <w:sz w:val="28"/>
          <w:szCs w:val="28"/>
        </w:rPr>
        <w:t>осуществления</w:t>
      </w:r>
      <w:r w:rsidR="008A5486">
        <w:rPr>
          <w:sz w:val="28"/>
          <w:szCs w:val="28"/>
        </w:rPr>
        <w:t xml:space="preserve"> </w:t>
      </w:r>
      <w:r w:rsidRPr="00FD3267">
        <w:rPr>
          <w:sz w:val="28"/>
          <w:szCs w:val="28"/>
        </w:rPr>
        <w:t>соответствующих</w:t>
      </w:r>
      <w:r w:rsidR="008A5486">
        <w:rPr>
          <w:sz w:val="28"/>
          <w:szCs w:val="28"/>
        </w:rPr>
        <w:t xml:space="preserve"> </w:t>
      </w:r>
      <w:r w:rsidRPr="00FD3267">
        <w:rPr>
          <w:sz w:val="28"/>
          <w:szCs w:val="28"/>
        </w:rPr>
        <w:t>видов</w:t>
      </w:r>
      <w:r w:rsidR="008A5486">
        <w:rPr>
          <w:sz w:val="28"/>
          <w:szCs w:val="28"/>
        </w:rPr>
        <w:t xml:space="preserve"> </w:t>
      </w:r>
      <w:r w:rsidRPr="00FD3267">
        <w:rPr>
          <w:sz w:val="28"/>
          <w:szCs w:val="28"/>
        </w:rPr>
        <w:t>деятельности,</w:t>
      </w:r>
      <w:r w:rsidR="008A5486">
        <w:rPr>
          <w:sz w:val="28"/>
          <w:szCs w:val="28"/>
        </w:rPr>
        <w:t xml:space="preserve"> </w:t>
      </w:r>
      <w:r w:rsidRPr="00FD3267">
        <w:rPr>
          <w:sz w:val="28"/>
          <w:szCs w:val="28"/>
        </w:rPr>
        <w:t>предусмотренных</w:t>
      </w:r>
      <w:r w:rsidR="008A5486">
        <w:rPr>
          <w:sz w:val="28"/>
          <w:szCs w:val="28"/>
        </w:rPr>
        <w:t xml:space="preserve"> </w:t>
      </w:r>
      <w:r w:rsidRPr="00FD3267">
        <w:rPr>
          <w:sz w:val="28"/>
          <w:szCs w:val="28"/>
        </w:rPr>
        <w:t>решением</w:t>
      </w:r>
      <w:r w:rsidR="008A5486">
        <w:rPr>
          <w:sz w:val="28"/>
          <w:szCs w:val="28"/>
        </w:rPr>
        <w:t xml:space="preserve"> </w:t>
      </w:r>
      <w:r w:rsidRPr="00FD3267">
        <w:rPr>
          <w:sz w:val="28"/>
          <w:szCs w:val="28"/>
        </w:rPr>
        <w:t>о</w:t>
      </w:r>
      <w:r w:rsidR="008A5486">
        <w:rPr>
          <w:sz w:val="28"/>
          <w:szCs w:val="28"/>
        </w:rPr>
        <w:t xml:space="preserve"> </w:t>
      </w:r>
      <w:r w:rsidRPr="00FD3267">
        <w:rPr>
          <w:sz w:val="28"/>
          <w:szCs w:val="28"/>
        </w:rPr>
        <w:t>согласовании</w:t>
      </w:r>
      <w:r w:rsidR="008A5486">
        <w:rPr>
          <w:sz w:val="28"/>
          <w:szCs w:val="28"/>
        </w:rPr>
        <w:t xml:space="preserve"> </w:t>
      </w:r>
      <w:r w:rsidRPr="00FD3267">
        <w:rPr>
          <w:sz w:val="28"/>
          <w:szCs w:val="28"/>
        </w:rPr>
        <w:t>такой</w:t>
      </w:r>
      <w:r w:rsidR="008A5486">
        <w:rPr>
          <w:sz w:val="28"/>
          <w:szCs w:val="28"/>
        </w:rPr>
        <w:t xml:space="preserve"> </w:t>
      </w:r>
      <w:r w:rsidRPr="00FD3267">
        <w:rPr>
          <w:sz w:val="28"/>
          <w:szCs w:val="28"/>
        </w:rPr>
        <w:t>охранной</w:t>
      </w:r>
      <w:r w:rsidR="008A5486">
        <w:rPr>
          <w:sz w:val="28"/>
          <w:szCs w:val="28"/>
        </w:rPr>
        <w:t xml:space="preserve"> </w:t>
      </w:r>
      <w:r w:rsidRPr="00FD3267">
        <w:rPr>
          <w:sz w:val="28"/>
          <w:szCs w:val="28"/>
        </w:rPr>
        <w:t>зоны,</w:t>
      </w:r>
      <w:r w:rsidR="008A5486">
        <w:rPr>
          <w:sz w:val="28"/>
          <w:szCs w:val="28"/>
        </w:rPr>
        <w:t xml:space="preserve"> </w:t>
      </w:r>
      <w:r w:rsidRPr="00FD3267">
        <w:rPr>
          <w:sz w:val="28"/>
          <w:szCs w:val="28"/>
        </w:rPr>
        <w:t>юридическим</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физическим</w:t>
      </w:r>
      <w:r w:rsidR="008A5486">
        <w:rPr>
          <w:sz w:val="28"/>
          <w:szCs w:val="28"/>
        </w:rPr>
        <w:t xml:space="preserve"> </w:t>
      </w:r>
      <w:r w:rsidRPr="00FD3267">
        <w:rPr>
          <w:sz w:val="28"/>
          <w:szCs w:val="28"/>
        </w:rPr>
        <w:t>лицам</w:t>
      </w:r>
      <w:r w:rsidR="008A5486">
        <w:rPr>
          <w:sz w:val="28"/>
          <w:szCs w:val="28"/>
        </w:rPr>
        <w:t xml:space="preserve"> </w:t>
      </w:r>
      <w:r w:rsidRPr="00FD3267">
        <w:rPr>
          <w:sz w:val="28"/>
          <w:szCs w:val="28"/>
        </w:rPr>
        <w:t>запрещаются:</w:t>
      </w:r>
      <w:bookmarkStart w:id="143" w:name="l24"/>
      <w:bookmarkEnd w:id="143"/>
    </w:p>
    <w:p w14:paraId="61F394FD" w14:textId="50D1658D"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rStyle w:val="dt-m"/>
          <w:sz w:val="28"/>
          <w:szCs w:val="28"/>
        </w:rPr>
        <w:t>а)</w:t>
      </w:r>
      <w:r w:rsidR="008A5486">
        <w:rPr>
          <w:rStyle w:val="dt-m"/>
          <w:sz w:val="28"/>
          <w:szCs w:val="28"/>
        </w:rPr>
        <w:t xml:space="preserve"> </w:t>
      </w:r>
      <w:r w:rsidRPr="00FD3267">
        <w:rPr>
          <w:sz w:val="28"/>
          <w:szCs w:val="28"/>
        </w:rPr>
        <w:t>горные,</w:t>
      </w:r>
      <w:r w:rsidR="008A5486">
        <w:rPr>
          <w:sz w:val="28"/>
          <w:szCs w:val="28"/>
        </w:rPr>
        <w:t xml:space="preserve"> </w:t>
      </w:r>
      <w:r w:rsidRPr="00FD3267">
        <w:rPr>
          <w:sz w:val="28"/>
          <w:szCs w:val="28"/>
        </w:rPr>
        <w:t>взрывные,</w:t>
      </w:r>
      <w:r w:rsidR="008A5486">
        <w:rPr>
          <w:sz w:val="28"/>
          <w:szCs w:val="28"/>
        </w:rPr>
        <w:t xml:space="preserve"> </w:t>
      </w:r>
      <w:r w:rsidRPr="00FD3267">
        <w:rPr>
          <w:sz w:val="28"/>
          <w:szCs w:val="28"/>
        </w:rPr>
        <w:t>мелиоративные</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том</w:t>
      </w:r>
      <w:r w:rsidR="008A5486">
        <w:rPr>
          <w:sz w:val="28"/>
          <w:szCs w:val="28"/>
        </w:rPr>
        <w:t xml:space="preserve"> </w:t>
      </w:r>
      <w:r w:rsidRPr="00FD3267">
        <w:rPr>
          <w:sz w:val="28"/>
          <w:szCs w:val="28"/>
        </w:rPr>
        <w:t>числе</w:t>
      </w:r>
      <w:r w:rsidR="008A5486">
        <w:rPr>
          <w:sz w:val="28"/>
          <w:szCs w:val="28"/>
        </w:rPr>
        <w:t xml:space="preserve"> </w:t>
      </w:r>
      <w:r w:rsidRPr="00FD3267">
        <w:rPr>
          <w:sz w:val="28"/>
          <w:szCs w:val="28"/>
        </w:rPr>
        <w:t>связанные</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временным</w:t>
      </w:r>
      <w:r w:rsidR="008A5486">
        <w:rPr>
          <w:sz w:val="28"/>
          <w:szCs w:val="28"/>
        </w:rPr>
        <w:t xml:space="preserve"> </w:t>
      </w:r>
      <w:r w:rsidRPr="00FD3267">
        <w:rPr>
          <w:sz w:val="28"/>
          <w:szCs w:val="28"/>
        </w:rPr>
        <w:t>затоплением</w:t>
      </w:r>
      <w:r w:rsidR="008A5486">
        <w:rPr>
          <w:sz w:val="28"/>
          <w:szCs w:val="28"/>
        </w:rPr>
        <w:t xml:space="preserve"> </w:t>
      </w:r>
      <w:r w:rsidRPr="00FD3267">
        <w:rPr>
          <w:sz w:val="28"/>
          <w:szCs w:val="28"/>
        </w:rPr>
        <w:t>земель;</w:t>
      </w:r>
    </w:p>
    <w:p w14:paraId="58A787E6" w14:textId="4DFBB2FB"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rStyle w:val="dt-m"/>
          <w:sz w:val="28"/>
          <w:szCs w:val="28"/>
        </w:rPr>
        <w:t>б)</w:t>
      </w:r>
      <w:r w:rsidR="008A5486">
        <w:rPr>
          <w:rStyle w:val="dt-m"/>
          <w:sz w:val="28"/>
          <w:szCs w:val="28"/>
        </w:rPr>
        <w:t xml:space="preserve"> </w:t>
      </w:r>
      <w:r w:rsidRPr="00FD3267">
        <w:rPr>
          <w:sz w:val="28"/>
          <w:szCs w:val="28"/>
        </w:rPr>
        <w:t>дноуглубительные,</w:t>
      </w:r>
      <w:r w:rsidR="008A5486">
        <w:rPr>
          <w:sz w:val="28"/>
          <w:szCs w:val="28"/>
        </w:rPr>
        <w:t xml:space="preserve"> </w:t>
      </w:r>
      <w:r w:rsidRPr="00FD3267">
        <w:rPr>
          <w:sz w:val="28"/>
          <w:szCs w:val="28"/>
        </w:rPr>
        <w:t>землечерпальные</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погрузочно-разгрузочные</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добыча</w:t>
      </w:r>
      <w:r w:rsidR="008A5486">
        <w:rPr>
          <w:sz w:val="28"/>
          <w:szCs w:val="28"/>
        </w:rPr>
        <w:t xml:space="preserve"> </w:t>
      </w:r>
      <w:r w:rsidRPr="00FD3267">
        <w:rPr>
          <w:sz w:val="28"/>
          <w:szCs w:val="28"/>
        </w:rPr>
        <w:t>рыбы,</w:t>
      </w:r>
      <w:r w:rsidR="008A5486">
        <w:rPr>
          <w:sz w:val="28"/>
          <w:szCs w:val="28"/>
        </w:rPr>
        <w:t xml:space="preserve"> </w:t>
      </w:r>
      <w:r w:rsidRPr="00FD3267">
        <w:rPr>
          <w:sz w:val="28"/>
          <w:szCs w:val="28"/>
        </w:rPr>
        <w:t>других</w:t>
      </w:r>
      <w:r w:rsidR="008A5486">
        <w:rPr>
          <w:sz w:val="28"/>
          <w:szCs w:val="28"/>
        </w:rPr>
        <w:t xml:space="preserve"> </w:t>
      </w:r>
      <w:r w:rsidRPr="00FD3267">
        <w:rPr>
          <w:sz w:val="28"/>
          <w:szCs w:val="28"/>
        </w:rPr>
        <w:t>водных</w:t>
      </w:r>
      <w:r w:rsidR="008A5486">
        <w:rPr>
          <w:sz w:val="28"/>
          <w:szCs w:val="28"/>
        </w:rPr>
        <w:t xml:space="preserve"> </w:t>
      </w:r>
      <w:r w:rsidRPr="00FD3267">
        <w:rPr>
          <w:sz w:val="28"/>
          <w:szCs w:val="28"/>
        </w:rPr>
        <w:t>животных</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растений</w:t>
      </w:r>
      <w:r w:rsidR="008A5486">
        <w:rPr>
          <w:sz w:val="28"/>
          <w:szCs w:val="28"/>
        </w:rPr>
        <w:t xml:space="preserve"> </w:t>
      </w:r>
      <w:r w:rsidRPr="00FD3267">
        <w:rPr>
          <w:sz w:val="28"/>
          <w:szCs w:val="28"/>
        </w:rPr>
        <w:t>придонными</w:t>
      </w:r>
      <w:r w:rsidR="008A5486">
        <w:rPr>
          <w:sz w:val="28"/>
          <w:szCs w:val="28"/>
        </w:rPr>
        <w:t xml:space="preserve"> </w:t>
      </w:r>
      <w:r w:rsidRPr="00FD3267">
        <w:rPr>
          <w:sz w:val="28"/>
          <w:szCs w:val="28"/>
        </w:rPr>
        <w:t>орудиями</w:t>
      </w:r>
      <w:r w:rsidR="008A5486">
        <w:rPr>
          <w:sz w:val="28"/>
          <w:szCs w:val="28"/>
        </w:rPr>
        <w:t xml:space="preserve"> </w:t>
      </w:r>
      <w:r w:rsidRPr="00FD3267">
        <w:rPr>
          <w:sz w:val="28"/>
          <w:szCs w:val="28"/>
        </w:rPr>
        <w:t>лова,</w:t>
      </w:r>
      <w:r w:rsidR="008A5486">
        <w:rPr>
          <w:sz w:val="28"/>
          <w:szCs w:val="28"/>
        </w:rPr>
        <w:t xml:space="preserve"> </w:t>
      </w:r>
      <w:r w:rsidRPr="00FD3267">
        <w:rPr>
          <w:sz w:val="28"/>
          <w:szCs w:val="28"/>
        </w:rPr>
        <w:t>устройство</w:t>
      </w:r>
      <w:r w:rsidR="008A5486">
        <w:rPr>
          <w:sz w:val="28"/>
          <w:szCs w:val="28"/>
        </w:rPr>
        <w:t xml:space="preserve"> </w:t>
      </w:r>
      <w:r w:rsidRPr="00FD3267">
        <w:rPr>
          <w:sz w:val="28"/>
          <w:szCs w:val="28"/>
        </w:rPr>
        <w:t>водопоев,</w:t>
      </w:r>
      <w:r w:rsidR="008A5486">
        <w:rPr>
          <w:sz w:val="28"/>
          <w:szCs w:val="28"/>
        </w:rPr>
        <w:t xml:space="preserve"> </w:t>
      </w:r>
      <w:r w:rsidRPr="00FD3267">
        <w:rPr>
          <w:sz w:val="28"/>
          <w:szCs w:val="28"/>
        </w:rPr>
        <w:t>колка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заготовка</w:t>
      </w:r>
      <w:r w:rsidR="008A5486">
        <w:rPr>
          <w:sz w:val="28"/>
          <w:szCs w:val="28"/>
        </w:rPr>
        <w:t xml:space="preserve"> </w:t>
      </w:r>
      <w:r w:rsidRPr="00FD3267">
        <w:rPr>
          <w:sz w:val="28"/>
          <w:szCs w:val="28"/>
        </w:rPr>
        <w:t>льда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подводных</w:t>
      </w:r>
      <w:r w:rsidR="008A5486">
        <w:rPr>
          <w:sz w:val="28"/>
          <w:szCs w:val="28"/>
        </w:rPr>
        <w:t xml:space="preserve"> </w:t>
      </w:r>
      <w:r w:rsidRPr="00FD3267">
        <w:rPr>
          <w:sz w:val="28"/>
          <w:szCs w:val="28"/>
        </w:rPr>
        <w:t>кабельных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bookmarkStart w:id="144" w:name="l47"/>
      <w:bookmarkEnd w:id="144"/>
    </w:p>
    <w:p w14:paraId="2E15622A" w14:textId="05F373BB"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rStyle w:val="dt-m"/>
          <w:sz w:val="28"/>
          <w:szCs w:val="28"/>
        </w:rPr>
        <w:t>в)</w:t>
      </w:r>
      <w:r w:rsidR="008A5486">
        <w:rPr>
          <w:rStyle w:val="dt-m"/>
          <w:sz w:val="28"/>
          <w:szCs w:val="28"/>
        </w:rPr>
        <w:t xml:space="preserve"> </w:t>
      </w:r>
      <w:r w:rsidRPr="00FD3267">
        <w:rPr>
          <w:sz w:val="28"/>
          <w:szCs w:val="28"/>
        </w:rPr>
        <w:t>проход</w:t>
      </w:r>
      <w:r w:rsidR="008A5486">
        <w:rPr>
          <w:sz w:val="28"/>
          <w:szCs w:val="28"/>
        </w:rPr>
        <w:t xml:space="preserve"> </w:t>
      </w:r>
      <w:r w:rsidRPr="00FD3267">
        <w:rPr>
          <w:sz w:val="28"/>
          <w:szCs w:val="28"/>
        </w:rPr>
        <w:t>судов,</w:t>
      </w:r>
      <w:r w:rsidR="008A5486">
        <w:rPr>
          <w:sz w:val="28"/>
          <w:szCs w:val="28"/>
        </w:rPr>
        <w:t xml:space="preserve"> </w:t>
      </w:r>
      <w:r w:rsidRPr="00FD3267">
        <w:rPr>
          <w:sz w:val="28"/>
          <w:szCs w:val="28"/>
        </w:rPr>
        <w:t>у</w:t>
      </w:r>
      <w:r w:rsidR="008A5486">
        <w:rPr>
          <w:sz w:val="28"/>
          <w:szCs w:val="28"/>
        </w:rPr>
        <w:t xml:space="preserve"> </w:t>
      </w:r>
      <w:r w:rsidRPr="00FD3267">
        <w:rPr>
          <w:sz w:val="28"/>
          <w:szCs w:val="28"/>
        </w:rPr>
        <w:t>которых</w:t>
      </w:r>
      <w:r w:rsidR="008A5486">
        <w:rPr>
          <w:sz w:val="28"/>
          <w:szCs w:val="28"/>
        </w:rPr>
        <w:t xml:space="preserve"> </w:t>
      </w:r>
      <w:r w:rsidRPr="00FD3267">
        <w:rPr>
          <w:sz w:val="28"/>
          <w:szCs w:val="28"/>
        </w:rPr>
        <w:t>расстояние</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вертикали</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верхнего</w:t>
      </w:r>
      <w:r w:rsidR="008A5486">
        <w:rPr>
          <w:sz w:val="28"/>
          <w:szCs w:val="28"/>
        </w:rPr>
        <w:t xml:space="preserve"> </w:t>
      </w:r>
      <w:r w:rsidRPr="00FD3267">
        <w:rPr>
          <w:sz w:val="28"/>
          <w:szCs w:val="28"/>
        </w:rPr>
        <w:t>крайнего</w:t>
      </w:r>
      <w:r w:rsidR="008A5486">
        <w:rPr>
          <w:sz w:val="28"/>
          <w:szCs w:val="28"/>
        </w:rPr>
        <w:t xml:space="preserve"> </w:t>
      </w:r>
      <w:r w:rsidRPr="00FD3267">
        <w:rPr>
          <w:sz w:val="28"/>
          <w:szCs w:val="28"/>
        </w:rPr>
        <w:t>габарита</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грузом</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без</w:t>
      </w:r>
      <w:r w:rsidR="008A5486">
        <w:rPr>
          <w:sz w:val="28"/>
          <w:szCs w:val="28"/>
        </w:rPr>
        <w:t xml:space="preserve"> </w:t>
      </w:r>
      <w:r w:rsidRPr="00FD3267">
        <w:rPr>
          <w:sz w:val="28"/>
          <w:szCs w:val="28"/>
        </w:rPr>
        <w:t>груза</w:t>
      </w:r>
      <w:r w:rsidR="008A5486">
        <w:rPr>
          <w:sz w:val="28"/>
          <w:szCs w:val="28"/>
        </w:rPr>
        <w:t xml:space="preserve"> </w:t>
      </w:r>
      <w:r w:rsidRPr="00FD3267">
        <w:rPr>
          <w:sz w:val="28"/>
          <w:szCs w:val="28"/>
        </w:rPr>
        <w:t>до</w:t>
      </w:r>
      <w:r w:rsidR="008A5486">
        <w:rPr>
          <w:sz w:val="28"/>
          <w:szCs w:val="28"/>
        </w:rPr>
        <w:t xml:space="preserve"> </w:t>
      </w:r>
      <w:r w:rsidRPr="00FD3267">
        <w:rPr>
          <w:sz w:val="28"/>
          <w:szCs w:val="28"/>
        </w:rPr>
        <w:t>нижней</w:t>
      </w:r>
      <w:r w:rsidR="008A5486">
        <w:rPr>
          <w:sz w:val="28"/>
          <w:szCs w:val="28"/>
        </w:rPr>
        <w:t xml:space="preserve"> </w:t>
      </w:r>
      <w:r w:rsidRPr="00FD3267">
        <w:rPr>
          <w:sz w:val="28"/>
          <w:szCs w:val="28"/>
        </w:rPr>
        <w:t>точки</w:t>
      </w:r>
      <w:r w:rsidR="008A5486">
        <w:rPr>
          <w:sz w:val="28"/>
          <w:szCs w:val="28"/>
        </w:rPr>
        <w:t xml:space="preserve"> </w:t>
      </w:r>
      <w:r w:rsidRPr="00FD3267">
        <w:rPr>
          <w:sz w:val="28"/>
          <w:szCs w:val="28"/>
        </w:rPr>
        <w:t>провеса</w:t>
      </w:r>
      <w:r w:rsidR="008A5486">
        <w:rPr>
          <w:sz w:val="28"/>
          <w:szCs w:val="28"/>
        </w:rPr>
        <w:t xml:space="preserve"> </w:t>
      </w:r>
      <w:r w:rsidRPr="00FD3267">
        <w:rPr>
          <w:sz w:val="28"/>
          <w:szCs w:val="28"/>
        </w:rPr>
        <w:t>проводов</w:t>
      </w:r>
      <w:r w:rsidR="008A5486">
        <w:rPr>
          <w:sz w:val="28"/>
          <w:szCs w:val="28"/>
        </w:rPr>
        <w:t xml:space="preserve"> </w:t>
      </w:r>
      <w:r w:rsidRPr="00FD3267">
        <w:rPr>
          <w:sz w:val="28"/>
          <w:szCs w:val="28"/>
        </w:rPr>
        <w:t>переходов</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через</w:t>
      </w:r>
      <w:r w:rsidR="008A5486">
        <w:rPr>
          <w:sz w:val="28"/>
          <w:szCs w:val="28"/>
        </w:rPr>
        <w:t xml:space="preserve"> </w:t>
      </w:r>
      <w:r w:rsidRPr="00FD3267">
        <w:rPr>
          <w:sz w:val="28"/>
          <w:szCs w:val="28"/>
        </w:rPr>
        <w:t>водоемы</w:t>
      </w:r>
      <w:r w:rsidR="008A5486">
        <w:rPr>
          <w:sz w:val="28"/>
          <w:szCs w:val="28"/>
        </w:rPr>
        <w:t xml:space="preserve"> </w:t>
      </w:r>
      <w:r w:rsidRPr="00FD3267">
        <w:rPr>
          <w:sz w:val="28"/>
          <w:szCs w:val="28"/>
        </w:rPr>
        <w:t>менее</w:t>
      </w:r>
      <w:r w:rsidR="008A5486">
        <w:rPr>
          <w:sz w:val="28"/>
          <w:szCs w:val="28"/>
        </w:rPr>
        <w:t xml:space="preserve"> </w:t>
      </w:r>
      <w:r w:rsidRPr="00FD3267">
        <w:rPr>
          <w:sz w:val="28"/>
          <w:szCs w:val="28"/>
        </w:rPr>
        <w:t>минимально</w:t>
      </w:r>
      <w:r w:rsidR="008A5486">
        <w:rPr>
          <w:sz w:val="28"/>
          <w:szCs w:val="28"/>
        </w:rPr>
        <w:t xml:space="preserve"> </w:t>
      </w:r>
      <w:r w:rsidRPr="00FD3267">
        <w:rPr>
          <w:sz w:val="28"/>
          <w:szCs w:val="28"/>
        </w:rPr>
        <w:t>допустимого</w:t>
      </w:r>
      <w:r w:rsidR="008A5486">
        <w:rPr>
          <w:sz w:val="28"/>
          <w:szCs w:val="28"/>
        </w:rPr>
        <w:t xml:space="preserve"> </w:t>
      </w:r>
      <w:r w:rsidRPr="00FD3267">
        <w:rPr>
          <w:sz w:val="28"/>
          <w:szCs w:val="28"/>
        </w:rPr>
        <w:t>расстояния,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том</w:t>
      </w:r>
      <w:r w:rsidR="008A5486">
        <w:rPr>
          <w:sz w:val="28"/>
          <w:szCs w:val="28"/>
        </w:rPr>
        <w:t xml:space="preserve"> </w:t>
      </w:r>
      <w:r w:rsidRPr="00FD3267">
        <w:rPr>
          <w:sz w:val="28"/>
          <w:szCs w:val="28"/>
        </w:rPr>
        <w:t>числе</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учетом</w:t>
      </w:r>
      <w:r w:rsidR="008A5486">
        <w:rPr>
          <w:sz w:val="28"/>
          <w:szCs w:val="28"/>
        </w:rPr>
        <w:t xml:space="preserve"> </w:t>
      </w:r>
      <w:r w:rsidRPr="00FD3267">
        <w:rPr>
          <w:sz w:val="28"/>
          <w:szCs w:val="28"/>
        </w:rPr>
        <w:t>максимального</w:t>
      </w:r>
      <w:r w:rsidR="008A5486">
        <w:rPr>
          <w:sz w:val="28"/>
          <w:szCs w:val="28"/>
        </w:rPr>
        <w:t xml:space="preserve"> </w:t>
      </w:r>
      <w:r w:rsidRPr="00FD3267">
        <w:rPr>
          <w:sz w:val="28"/>
          <w:szCs w:val="28"/>
        </w:rPr>
        <w:t>уровня</w:t>
      </w:r>
      <w:r w:rsidR="008A5486">
        <w:rPr>
          <w:sz w:val="28"/>
          <w:szCs w:val="28"/>
        </w:rPr>
        <w:t xml:space="preserve"> </w:t>
      </w:r>
      <w:r w:rsidRPr="00FD3267">
        <w:rPr>
          <w:sz w:val="28"/>
          <w:szCs w:val="28"/>
        </w:rPr>
        <w:t>подъема</w:t>
      </w:r>
      <w:r w:rsidR="008A5486">
        <w:rPr>
          <w:sz w:val="28"/>
          <w:szCs w:val="28"/>
        </w:rPr>
        <w:t xml:space="preserve"> </w:t>
      </w:r>
      <w:r w:rsidRPr="00FD3267">
        <w:rPr>
          <w:sz w:val="28"/>
          <w:szCs w:val="28"/>
        </w:rPr>
        <w:t>воды</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паводке;</w:t>
      </w:r>
      <w:bookmarkStart w:id="145" w:name="l25"/>
      <w:bookmarkEnd w:id="145"/>
    </w:p>
    <w:p w14:paraId="0563B669" w14:textId="7D372C82"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rStyle w:val="dt-m"/>
          <w:sz w:val="28"/>
          <w:szCs w:val="28"/>
        </w:rPr>
        <w:t>г)</w:t>
      </w:r>
      <w:r w:rsidR="008A5486">
        <w:rPr>
          <w:rStyle w:val="dt-m"/>
          <w:sz w:val="28"/>
          <w:szCs w:val="28"/>
        </w:rPr>
        <w:t xml:space="preserve"> </w:t>
      </w:r>
      <w:r w:rsidRPr="00FD3267">
        <w:rPr>
          <w:sz w:val="28"/>
          <w:szCs w:val="28"/>
        </w:rPr>
        <w:t>проезд</w:t>
      </w:r>
      <w:r w:rsidR="008A5486">
        <w:rPr>
          <w:sz w:val="28"/>
          <w:szCs w:val="28"/>
        </w:rPr>
        <w:t xml:space="preserve"> </w:t>
      </w:r>
      <w:r w:rsidRPr="00FD3267">
        <w:rPr>
          <w:sz w:val="28"/>
          <w:szCs w:val="28"/>
        </w:rPr>
        <w:t>машин</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механизмов,</w:t>
      </w:r>
      <w:r w:rsidR="008A5486">
        <w:rPr>
          <w:sz w:val="28"/>
          <w:szCs w:val="28"/>
        </w:rPr>
        <w:t xml:space="preserve"> </w:t>
      </w:r>
      <w:r w:rsidRPr="00FD3267">
        <w:rPr>
          <w:sz w:val="28"/>
          <w:szCs w:val="28"/>
        </w:rPr>
        <w:t>имеющих</w:t>
      </w:r>
      <w:r w:rsidR="008A5486">
        <w:rPr>
          <w:sz w:val="28"/>
          <w:szCs w:val="28"/>
        </w:rPr>
        <w:t xml:space="preserve"> </w:t>
      </w:r>
      <w:r w:rsidRPr="00FD3267">
        <w:rPr>
          <w:sz w:val="28"/>
          <w:szCs w:val="28"/>
        </w:rPr>
        <w:t>общую</w:t>
      </w:r>
      <w:r w:rsidR="008A5486">
        <w:rPr>
          <w:sz w:val="28"/>
          <w:szCs w:val="28"/>
        </w:rPr>
        <w:t xml:space="preserve"> </w:t>
      </w:r>
      <w:r w:rsidRPr="00FD3267">
        <w:rPr>
          <w:sz w:val="28"/>
          <w:szCs w:val="28"/>
        </w:rPr>
        <w:t>высоту</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грузом</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без</w:t>
      </w:r>
      <w:r w:rsidR="008A5486">
        <w:rPr>
          <w:sz w:val="28"/>
          <w:szCs w:val="28"/>
        </w:rPr>
        <w:t xml:space="preserve"> </w:t>
      </w:r>
      <w:r w:rsidRPr="00FD3267">
        <w:rPr>
          <w:sz w:val="28"/>
          <w:szCs w:val="28"/>
        </w:rPr>
        <w:t>груза</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поверхности</w:t>
      </w:r>
      <w:r w:rsidR="008A5486">
        <w:rPr>
          <w:sz w:val="28"/>
          <w:szCs w:val="28"/>
        </w:rPr>
        <w:t xml:space="preserve"> </w:t>
      </w:r>
      <w:r w:rsidRPr="00FD3267">
        <w:rPr>
          <w:sz w:val="28"/>
          <w:szCs w:val="28"/>
        </w:rPr>
        <w:t>дороги</w:t>
      </w:r>
      <w:r w:rsidR="008A5486">
        <w:rPr>
          <w:sz w:val="28"/>
          <w:szCs w:val="28"/>
        </w:rPr>
        <w:t xml:space="preserve"> </w:t>
      </w:r>
      <w:r w:rsidRPr="00FD3267">
        <w:rPr>
          <w:sz w:val="28"/>
          <w:szCs w:val="28"/>
        </w:rPr>
        <w:t>более</w:t>
      </w:r>
      <w:r w:rsidR="008A5486">
        <w:rPr>
          <w:sz w:val="28"/>
          <w:szCs w:val="28"/>
        </w:rPr>
        <w:t xml:space="preserve"> </w:t>
      </w:r>
      <w:r w:rsidRPr="00FD3267">
        <w:rPr>
          <w:sz w:val="28"/>
          <w:szCs w:val="28"/>
        </w:rPr>
        <w:t>4,5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p>
    <w:p w14:paraId="5D5982C1" w14:textId="0439D5A6"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rStyle w:val="dt-m"/>
          <w:sz w:val="28"/>
          <w:szCs w:val="28"/>
        </w:rPr>
        <w:lastRenderedPageBreak/>
        <w:t>д)</w:t>
      </w:r>
      <w:r w:rsidR="008A5486">
        <w:rPr>
          <w:rStyle w:val="dt-m"/>
          <w:sz w:val="28"/>
          <w:szCs w:val="28"/>
        </w:rPr>
        <w:t xml:space="preserve"> </w:t>
      </w:r>
      <w:r w:rsidRPr="00FD3267">
        <w:rPr>
          <w:sz w:val="28"/>
          <w:szCs w:val="28"/>
        </w:rPr>
        <w:t>земляные</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глубине</w:t>
      </w:r>
      <w:r w:rsidR="008A5486">
        <w:rPr>
          <w:sz w:val="28"/>
          <w:szCs w:val="28"/>
        </w:rPr>
        <w:t xml:space="preserve"> </w:t>
      </w:r>
      <w:r w:rsidRPr="00FD3267">
        <w:rPr>
          <w:sz w:val="28"/>
          <w:szCs w:val="28"/>
        </w:rPr>
        <w:t>более</w:t>
      </w:r>
      <w:r w:rsidR="008A5486">
        <w:rPr>
          <w:sz w:val="28"/>
          <w:szCs w:val="28"/>
        </w:rPr>
        <w:t xml:space="preserve"> </w:t>
      </w:r>
      <w:r w:rsidRPr="00FD3267">
        <w:rPr>
          <w:sz w:val="28"/>
          <w:szCs w:val="28"/>
        </w:rPr>
        <w:t>0,3</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вспахиваемых</w:t>
      </w:r>
      <w:r w:rsidR="008A5486">
        <w:rPr>
          <w:sz w:val="28"/>
          <w:szCs w:val="28"/>
        </w:rPr>
        <w:t xml:space="preserve"> </w:t>
      </w:r>
      <w:r w:rsidRPr="00FD3267">
        <w:rPr>
          <w:sz w:val="28"/>
          <w:szCs w:val="28"/>
        </w:rPr>
        <w:t>землях</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глубине</w:t>
      </w:r>
      <w:r w:rsidR="008A5486">
        <w:rPr>
          <w:sz w:val="28"/>
          <w:szCs w:val="28"/>
        </w:rPr>
        <w:t xml:space="preserve"> </w:t>
      </w:r>
      <w:r w:rsidRPr="00FD3267">
        <w:rPr>
          <w:sz w:val="28"/>
          <w:szCs w:val="28"/>
        </w:rPr>
        <w:t>более</w:t>
      </w:r>
      <w:r w:rsidR="008A5486">
        <w:rPr>
          <w:sz w:val="28"/>
          <w:szCs w:val="28"/>
        </w:rPr>
        <w:t xml:space="preserve"> </w:t>
      </w:r>
      <w:r w:rsidRPr="00FD3267">
        <w:rPr>
          <w:sz w:val="28"/>
          <w:szCs w:val="28"/>
        </w:rPr>
        <w:t>0,45</w:t>
      </w:r>
      <w:r w:rsidR="008A5486">
        <w:rPr>
          <w:sz w:val="28"/>
          <w:szCs w:val="28"/>
        </w:rPr>
        <w:t xml:space="preserve"> </w:t>
      </w:r>
      <w:r w:rsidRPr="00FD3267">
        <w:rPr>
          <w:sz w:val="28"/>
          <w:szCs w:val="28"/>
        </w:rPr>
        <w:t>метра),</w:t>
      </w:r>
      <w:r w:rsidR="008A5486">
        <w:rPr>
          <w:sz w:val="28"/>
          <w:szCs w:val="28"/>
        </w:rPr>
        <w:t xml:space="preserve"> </w:t>
      </w:r>
      <w:r w:rsidRPr="00FD3267">
        <w:rPr>
          <w:sz w:val="28"/>
          <w:szCs w:val="28"/>
        </w:rPr>
        <w:t>а</w:t>
      </w:r>
      <w:r w:rsidR="008A5486">
        <w:rPr>
          <w:sz w:val="28"/>
          <w:szCs w:val="28"/>
        </w:rPr>
        <w:t xml:space="preserve"> </w:t>
      </w:r>
      <w:r w:rsidRPr="00FD3267">
        <w:rPr>
          <w:sz w:val="28"/>
          <w:szCs w:val="28"/>
        </w:rPr>
        <w:t>также</w:t>
      </w:r>
      <w:r w:rsidR="008A5486">
        <w:rPr>
          <w:sz w:val="28"/>
          <w:szCs w:val="28"/>
        </w:rPr>
        <w:t xml:space="preserve"> </w:t>
      </w:r>
      <w:r w:rsidRPr="00FD3267">
        <w:rPr>
          <w:sz w:val="28"/>
          <w:szCs w:val="28"/>
        </w:rPr>
        <w:t>планировка</w:t>
      </w:r>
      <w:r w:rsidR="008A5486">
        <w:rPr>
          <w:sz w:val="28"/>
          <w:szCs w:val="28"/>
        </w:rPr>
        <w:t xml:space="preserve"> </w:t>
      </w:r>
      <w:r w:rsidRPr="00FD3267">
        <w:rPr>
          <w:sz w:val="28"/>
          <w:szCs w:val="28"/>
        </w:rPr>
        <w:t>грунта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подземных</w:t>
      </w:r>
      <w:r w:rsidR="008A5486">
        <w:rPr>
          <w:sz w:val="28"/>
          <w:szCs w:val="28"/>
        </w:rPr>
        <w:t xml:space="preserve"> </w:t>
      </w:r>
      <w:r w:rsidRPr="00FD3267">
        <w:rPr>
          <w:sz w:val="28"/>
          <w:szCs w:val="28"/>
        </w:rPr>
        <w:t>кабельных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bookmarkStart w:id="146" w:name="l48"/>
      <w:bookmarkEnd w:id="146"/>
    </w:p>
    <w:p w14:paraId="4DFA112F" w14:textId="7C084306"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rStyle w:val="dt-m"/>
          <w:sz w:val="28"/>
          <w:szCs w:val="28"/>
        </w:rPr>
        <w:t>е)</w:t>
      </w:r>
      <w:r w:rsidR="008A5486">
        <w:rPr>
          <w:rStyle w:val="dt-m"/>
          <w:sz w:val="28"/>
          <w:szCs w:val="28"/>
        </w:rPr>
        <w:t xml:space="preserve"> </w:t>
      </w:r>
      <w:r w:rsidRPr="00FD3267">
        <w:rPr>
          <w:sz w:val="28"/>
          <w:szCs w:val="28"/>
        </w:rPr>
        <w:t>полив</w:t>
      </w:r>
      <w:r w:rsidR="008A5486">
        <w:rPr>
          <w:sz w:val="28"/>
          <w:szCs w:val="28"/>
        </w:rPr>
        <w:t xml:space="preserve"> </w:t>
      </w:r>
      <w:r w:rsidRPr="00FD3267">
        <w:rPr>
          <w:sz w:val="28"/>
          <w:szCs w:val="28"/>
        </w:rPr>
        <w:t>сельскохозяйственных</w:t>
      </w:r>
      <w:r w:rsidR="008A5486">
        <w:rPr>
          <w:sz w:val="28"/>
          <w:szCs w:val="28"/>
        </w:rPr>
        <w:t xml:space="preserve"> </w:t>
      </w:r>
      <w:r w:rsidRPr="00FD3267">
        <w:rPr>
          <w:sz w:val="28"/>
          <w:szCs w:val="28"/>
        </w:rPr>
        <w:t>культур</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случае,</w:t>
      </w:r>
      <w:r w:rsidR="008A5486">
        <w:rPr>
          <w:sz w:val="28"/>
          <w:szCs w:val="28"/>
        </w:rPr>
        <w:t xml:space="preserve"> </w:t>
      </w:r>
      <w:r w:rsidRPr="00FD3267">
        <w:rPr>
          <w:sz w:val="28"/>
          <w:szCs w:val="28"/>
        </w:rPr>
        <w:t>если</w:t>
      </w:r>
      <w:r w:rsidR="008A5486">
        <w:rPr>
          <w:sz w:val="28"/>
          <w:szCs w:val="28"/>
        </w:rPr>
        <w:t xml:space="preserve"> </w:t>
      </w:r>
      <w:r w:rsidRPr="00FD3267">
        <w:rPr>
          <w:sz w:val="28"/>
          <w:szCs w:val="28"/>
        </w:rPr>
        <w:t>высота</w:t>
      </w:r>
      <w:r w:rsidR="008A5486">
        <w:rPr>
          <w:sz w:val="28"/>
          <w:szCs w:val="28"/>
        </w:rPr>
        <w:t xml:space="preserve"> </w:t>
      </w:r>
      <w:r w:rsidRPr="00FD3267">
        <w:rPr>
          <w:sz w:val="28"/>
          <w:szCs w:val="28"/>
        </w:rPr>
        <w:t>струи</w:t>
      </w:r>
      <w:r w:rsidR="008A5486">
        <w:rPr>
          <w:sz w:val="28"/>
          <w:szCs w:val="28"/>
        </w:rPr>
        <w:t xml:space="preserve"> </w:t>
      </w:r>
      <w:r w:rsidRPr="00FD3267">
        <w:rPr>
          <w:sz w:val="28"/>
          <w:szCs w:val="28"/>
        </w:rPr>
        <w:t>воды</w:t>
      </w:r>
      <w:r w:rsidR="008A5486">
        <w:rPr>
          <w:sz w:val="28"/>
          <w:szCs w:val="28"/>
        </w:rPr>
        <w:t xml:space="preserve"> </w:t>
      </w:r>
      <w:r w:rsidRPr="00FD3267">
        <w:rPr>
          <w:sz w:val="28"/>
          <w:szCs w:val="28"/>
        </w:rPr>
        <w:t>может</w:t>
      </w:r>
      <w:r w:rsidR="008A5486">
        <w:rPr>
          <w:sz w:val="28"/>
          <w:szCs w:val="28"/>
        </w:rPr>
        <w:t xml:space="preserve"> </w:t>
      </w:r>
      <w:r w:rsidRPr="00FD3267">
        <w:rPr>
          <w:sz w:val="28"/>
          <w:szCs w:val="28"/>
        </w:rPr>
        <w:t>составить</w:t>
      </w:r>
      <w:r w:rsidR="008A5486">
        <w:rPr>
          <w:sz w:val="28"/>
          <w:szCs w:val="28"/>
        </w:rPr>
        <w:t xml:space="preserve"> </w:t>
      </w:r>
      <w:r w:rsidRPr="00FD3267">
        <w:rPr>
          <w:sz w:val="28"/>
          <w:szCs w:val="28"/>
        </w:rPr>
        <w:t>свыше</w:t>
      </w:r>
      <w:r w:rsidR="008A5486">
        <w:rPr>
          <w:sz w:val="28"/>
          <w:szCs w:val="28"/>
        </w:rPr>
        <w:t xml:space="preserve"> </w:t>
      </w:r>
      <w:r w:rsidRPr="00FD3267">
        <w:rPr>
          <w:sz w:val="28"/>
          <w:szCs w:val="28"/>
        </w:rPr>
        <w:t>3</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bookmarkStart w:id="147" w:name="l26"/>
      <w:bookmarkEnd w:id="147"/>
    </w:p>
    <w:p w14:paraId="0D722792" w14:textId="54290E94"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rStyle w:val="dt-m"/>
          <w:sz w:val="28"/>
          <w:szCs w:val="28"/>
        </w:rPr>
        <w:t>ж)</w:t>
      </w:r>
      <w:r w:rsidR="008A5486">
        <w:rPr>
          <w:rStyle w:val="dt-m"/>
          <w:sz w:val="28"/>
          <w:szCs w:val="28"/>
        </w:rPr>
        <w:t xml:space="preserve"> </w:t>
      </w:r>
      <w:r w:rsidRPr="00FD3267">
        <w:rPr>
          <w:sz w:val="28"/>
          <w:szCs w:val="28"/>
        </w:rPr>
        <w:t>полевые</w:t>
      </w:r>
      <w:r w:rsidR="008A5486">
        <w:rPr>
          <w:sz w:val="28"/>
          <w:szCs w:val="28"/>
        </w:rPr>
        <w:t xml:space="preserve"> </w:t>
      </w:r>
      <w:r w:rsidRPr="00FD3267">
        <w:rPr>
          <w:sz w:val="28"/>
          <w:szCs w:val="28"/>
        </w:rPr>
        <w:t>сельскохозяйственные</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применением</w:t>
      </w:r>
      <w:r w:rsidR="008A5486">
        <w:rPr>
          <w:sz w:val="28"/>
          <w:szCs w:val="28"/>
        </w:rPr>
        <w:t xml:space="preserve"> </w:t>
      </w:r>
      <w:r w:rsidRPr="00FD3267">
        <w:rPr>
          <w:sz w:val="28"/>
          <w:szCs w:val="28"/>
        </w:rPr>
        <w:t>сельскохозяйственных</w:t>
      </w:r>
      <w:r w:rsidR="008A5486">
        <w:rPr>
          <w:sz w:val="28"/>
          <w:szCs w:val="28"/>
        </w:rPr>
        <w:t xml:space="preserve"> </w:t>
      </w:r>
      <w:r w:rsidRPr="00FD3267">
        <w:rPr>
          <w:sz w:val="28"/>
          <w:szCs w:val="28"/>
        </w:rPr>
        <w:t>машин</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оборудования</w:t>
      </w:r>
      <w:r w:rsidR="008A5486">
        <w:rPr>
          <w:sz w:val="28"/>
          <w:szCs w:val="28"/>
        </w:rPr>
        <w:t xml:space="preserve"> </w:t>
      </w:r>
      <w:r w:rsidRPr="00FD3267">
        <w:rPr>
          <w:sz w:val="28"/>
          <w:szCs w:val="28"/>
        </w:rPr>
        <w:t>высотой</w:t>
      </w:r>
      <w:r w:rsidR="008A5486">
        <w:rPr>
          <w:sz w:val="28"/>
          <w:szCs w:val="28"/>
        </w:rPr>
        <w:t xml:space="preserve"> </w:t>
      </w:r>
      <w:r w:rsidRPr="00FD3267">
        <w:rPr>
          <w:sz w:val="28"/>
          <w:szCs w:val="28"/>
        </w:rPr>
        <w:t>более</w:t>
      </w:r>
      <w:r w:rsidR="008A5486">
        <w:rPr>
          <w:sz w:val="28"/>
          <w:szCs w:val="28"/>
        </w:rPr>
        <w:t xml:space="preserve"> </w:t>
      </w:r>
      <w:r w:rsidRPr="00FD3267">
        <w:rPr>
          <w:sz w:val="28"/>
          <w:szCs w:val="28"/>
        </w:rPr>
        <w:t>4</w:t>
      </w:r>
      <w:r w:rsidR="008A5486">
        <w:rPr>
          <w:sz w:val="28"/>
          <w:szCs w:val="28"/>
        </w:rPr>
        <w:t xml:space="preserve"> </w:t>
      </w:r>
      <w:r w:rsidRPr="00FD3267">
        <w:rPr>
          <w:sz w:val="28"/>
          <w:szCs w:val="28"/>
        </w:rPr>
        <w:t>метров</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полевые</w:t>
      </w:r>
      <w:r w:rsidR="008A5486">
        <w:rPr>
          <w:sz w:val="28"/>
          <w:szCs w:val="28"/>
        </w:rPr>
        <w:t xml:space="preserve"> </w:t>
      </w:r>
      <w:r w:rsidRPr="00FD3267">
        <w:rPr>
          <w:sz w:val="28"/>
          <w:szCs w:val="28"/>
        </w:rPr>
        <w:t>сельскохозяйственные</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связанные</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вспашкой</w:t>
      </w:r>
      <w:r w:rsidR="008A5486">
        <w:rPr>
          <w:sz w:val="28"/>
          <w:szCs w:val="28"/>
        </w:rPr>
        <w:t xml:space="preserve"> </w:t>
      </w:r>
      <w:r w:rsidRPr="00FD3267">
        <w:rPr>
          <w:sz w:val="28"/>
          <w:szCs w:val="28"/>
        </w:rPr>
        <w:t>земли</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кабельных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p>
    <w:p w14:paraId="6F64CA4D" w14:textId="1A4413EE" w:rsidR="00FD3267" w:rsidRPr="00FD3267" w:rsidRDefault="00FD3267" w:rsidP="00FD3267">
      <w:pPr>
        <w:pStyle w:val="dt-p"/>
        <w:shd w:val="clear" w:color="auto" w:fill="FFFFFF"/>
        <w:spacing w:before="0" w:beforeAutospacing="0" w:after="0" w:afterAutospacing="0"/>
        <w:ind w:firstLine="567"/>
        <w:jc w:val="both"/>
        <w:textAlignment w:val="baseline"/>
        <w:rPr>
          <w:sz w:val="28"/>
          <w:szCs w:val="28"/>
        </w:rPr>
      </w:pPr>
      <w:r w:rsidRPr="00FD3267">
        <w:rPr>
          <w:rStyle w:val="dt-m"/>
          <w:sz w:val="28"/>
          <w:szCs w:val="28"/>
        </w:rPr>
        <w:t>з)</w:t>
      </w:r>
      <w:r w:rsidR="008A5486">
        <w:rPr>
          <w:rStyle w:val="dt-m"/>
          <w:sz w:val="28"/>
          <w:szCs w:val="28"/>
        </w:rPr>
        <w:t xml:space="preserve"> </w:t>
      </w:r>
      <w:r w:rsidRPr="00FD3267">
        <w:rPr>
          <w:sz w:val="28"/>
          <w:szCs w:val="28"/>
        </w:rPr>
        <w:t>посадка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вырубка</w:t>
      </w:r>
      <w:r w:rsidR="008A5486">
        <w:rPr>
          <w:sz w:val="28"/>
          <w:szCs w:val="28"/>
        </w:rPr>
        <w:t xml:space="preserve"> </w:t>
      </w:r>
      <w:r w:rsidRPr="00FD3267">
        <w:rPr>
          <w:sz w:val="28"/>
          <w:szCs w:val="28"/>
        </w:rPr>
        <w:t>деревьев</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кустарников.</w:t>
      </w:r>
    </w:p>
    <w:p w14:paraId="08B1EA01" w14:textId="7F85B0F5" w:rsidR="00FD3267" w:rsidRPr="00FD3267" w:rsidRDefault="00FD3267" w:rsidP="00FD3267">
      <w:pPr>
        <w:pStyle w:val="dt-p"/>
        <w:spacing w:before="0" w:beforeAutospacing="0" w:after="0" w:afterAutospacing="0"/>
        <w:ind w:firstLine="567"/>
        <w:jc w:val="both"/>
        <w:rPr>
          <w:sz w:val="28"/>
          <w:szCs w:val="28"/>
        </w:rPr>
      </w:pP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запрещается</w:t>
      </w:r>
      <w:r w:rsidR="008A5486">
        <w:rPr>
          <w:sz w:val="28"/>
          <w:szCs w:val="28"/>
        </w:rPr>
        <w:t xml:space="preserve"> </w:t>
      </w:r>
      <w:r w:rsidRPr="00FD3267">
        <w:rPr>
          <w:sz w:val="28"/>
          <w:szCs w:val="28"/>
        </w:rPr>
        <w:t>осуществлять</w:t>
      </w:r>
      <w:r w:rsidR="008A5486">
        <w:rPr>
          <w:sz w:val="28"/>
          <w:szCs w:val="28"/>
        </w:rPr>
        <w:t xml:space="preserve"> </w:t>
      </w:r>
      <w:r w:rsidRPr="00FD3267">
        <w:rPr>
          <w:sz w:val="28"/>
          <w:szCs w:val="28"/>
        </w:rPr>
        <w:t>любые</w:t>
      </w:r>
      <w:r w:rsidR="008A5486">
        <w:rPr>
          <w:sz w:val="28"/>
          <w:szCs w:val="28"/>
        </w:rPr>
        <w:t xml:space="preserve"> </w:t>
      </w:r>
      <w:r w:rsidRPr="00FD3267">
        <w:rPr>
          <w:sz w:val="28"/>
          <w:szCs w:val="28"/>
        </w:rPr>
        <w:t>действия,</w:t>
      </w:r>
      <w:r w:rsidR="008A5486">
        <w:rPr>
          <w:sz w:val="28"/>
          <w:szCs w:val="28"/>
        </w:rPr>
        <w:t xml:space="preserve"> </w:t>
      </w:r>
      <w:r w:rsidRPr="00FD3267">
        <w:rPr>
          <w:sz w:val="28"/>
          <w:szCs w:val="28"/>
        </w:rPr>
        <w:t>которые</w:t>
      </w:r>
      <w:r w:rsidR="008A5486">
        <w:rPr>
          <w:sz w:val="28"/>
          <w:szCs w:val="28"/>
        </w:rPr>
        <w:t xml:space="preserve"> </w:t>
      </w:r>
      <w:r w:rsidRPr="00FD3267">
        <w:rPr>
          <w:sz w:val="28"/>
          <w:szCs w:val="28"/>
        </w:rPr>
        <w:t>могут</w:t>
      </w:r>
      <w:r w:rsidR="008A5486">
        <w:rPr>
          <w:sz w:val="28"/>
          <w:szCs w:val="28"/>
        </w:rPr>
        <w:t xml:space="preserve"> </w:t>
      </w:r>
      <w:r w:rsidRPr="00FD3267">
        <w:rPr>
          <w:sz w:val="28"/>
          <w:szCs w:val="28"/>
        </w:rPr>
        <w:t>нарушить</w:t>
      </w:r>
      <w:r w:rsidR="008A5486">
        <w:rPr>
          <w:sz w:val="28"/>
          <w:szCs w:val="28"/>
        </w:rPr>
        <w:t xml:space="preserve"> </w:t>
      </w:r>
      <w:r w:rsidRPr="00FD3267">
        <w:rPr>
          <w:sz w:val="28"/>
          <w:szCs w:val="28"/>
        </w:rPr>
        <w:t>безопасную</w:t>
      </w:r>
      <w:r w:rsidR="008A5486">
        <w:rPr>
          <w:sz w:val="28"/>
          <w:szCs w:val="28"/>
        </w:rPr>
        <w:t xml:space="preserve"> </w:t>
      </w:r>
      <w:r w:rsidRPr="00FD3267">
        <w:rPr>
          <w:sz w:val="28"/>
          <w:szCs w:val="28"/>
        </w:rPr>
        <w:t>работу</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том</w:t>
      </w:r>
      <w:r w:rsidR="008A5486">
        <w:rPr>
          <w:sz w:val="28"/>
          <w:szCs w:val="28"/>
        </w:rPr>
        <w:t xml:space="preserve"> </w:t>
      </w:r>
      <w:r w:rsidRPr="00FD3267">
        <w:rPr>
          <w:sz w:val="28"/>
          <w:szCs w:val="28"/>
        </w:rPr>
        <w:t>числе</w:t>
      </w:r>
      <w:r w:rsidR="008A5486">
        <w:rPr>
          <w:sz w:val="28"/>
          <w:szCs w:val="28"/>
        </w:rPr>
        <w:t xml:space="preserve"> </w:t>
      </w:r>
      <w:r w:rsidRPr="00FD3267">
        <w:rPr>
          <w:sz w:val="28"/>
          <w:szCs w:val="28"/>
        </w:rPr>
        <w:t>привести</w:t>
      </w:r>
      <w:r w:rsidR="008A5486">
        <w:rPr>
          <w:sz w:val="28"/>
          <w:szCs w:val="28"/>
        </w:rPr>
        <w:t xml:space="preserve"> </w:t>
      </w:r>
      <w:r w:rsidRPr="00FD3267">
        <w:rPr>
          <w:sz w:val="28"/>
          <w:szCs w:val="28"/>
        </w:rPr>
        <w:t>к</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повреждению</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уничтожению,</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повлечь</w:t>
      </w:r>
      <w:r w:rsidR="008A5486">
        <w:rPr>
          <w:sz w:val="28"/>
          <w:szCs w:val="28"/>
        </w:rPr>
        <w:t xml:space="preserve"> </w:t>
      </w:r>
      <w:r w:rsidRPr="00FD3267">
        <w:rPr>
          <w:sz w:val="28"/>
          <w:szCs w:val="28"/>
        </w:rPr>
        <w:t>причинение</w:t>
      </w:r>
      <w:r w:rsidR="008A5486">
        <w:rPr>
          <w:sz w:val="28"/>
          <w:szCs w:val="28"/>
        </w:rPr>
        <w:t xml:space="preserve"> </w:t>
      </w:r>
      <w:r w:rsidRPr="00FD3267">
        <w:rPr>
          <w:sz w:val="28"/>
          <w:szCs w:val="28"/>
        </w:rPr>
        <w:t>вреда</w:t>
      </w:r>
      <w:r w:rsidR="008A5486">
        <w:rPr>
          <w:sz w:val="28"/>
          <w:szCs w:val="28"/>
        </w:rPr>
        <w:t xml:space="preserve"> </w:t>
      </w:r>
      <w:r w:rsidRPr="00FD3267">
        <w:rPr>
          <w:sz w:val="28"/>
          <w:szCs w:val="28"/>
        </w:rPr>
        <w:t>жизни,</w:t>
      </w:r>
      <w:r w:rsidR="008A5486">
        <w:rPr>
          <w:sz w:val="28"/>
          <w:szCs w:val="28"/>
        </w:rPr>
        <w:t xml:space="preserve"> </w:t>
      </w:r>
      <w:r w:rsidRPr="00FD3267">
        <w:rPr>
          <w:sz w:val="28"/>
          <w:szCs w:val="28"/>
        </w:rPr>
        <w:t>здоровью</w:t>
      </w:r>
      <w:r w:rsidR="008A5486">
        <w:rPr>
          <w:sz w:val="28"/>
          <w:szCs w:val="28"/>
        </w:rPr>
        <w:t xml:space="preserve"> </w:t>
      </w:r>
      <w:r w:rsidRPr="00FD3267">
        <w:rPr>
          <w:sz w:val="28"/>
          <w:szCs w:val="28"/>
        </w:rPr>
        <w:t>граждан</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имуществу</w:t>
      </w:r>
      <w:r w:rsidR="008A5486">
        <w:rPr>
          <w:sz w:val="28"/>
          <w:szCs w:val="28"/>
        </w:rPr>
        <w:t xml:space="preserve"> </w:t>
      </w:r>
      <w:r w:rsidRPr="00FD3267">
        <w:rPr>
          <w:sz w:val="28"/>
          <w:szCs w:val="28"/>
        </w:rPr>
        <w:t>физических</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юридических</w:t>
      </w:r>
      <w:r w:rsidR="008A5486">
        <w:rPr>
          <w:sz w:val="28"/>
          <w:szCs w:val="28"/>
        </w:rPr>
        <w:t xml:space="preserve"> </w:t>
      </w:r>
      <w:r w:rsidRPr="00FD3267">
        <w:rPr>
          <w:sz w:val="28"/>
          <w:szCs w:val="28"/>
        </w:rPr>
        <w:t>лиц,</w:t>
      </w:r>
      <w:r w:rsidR="008A5486">
        <w:rPr>
          <w:sz w:val="28"/>
          <w:szCs w:val="28"/>
        </w:rPr>
        <w:t xml:space="preserve"> </w:t>
      </w:r>
      <w:r w:rsidRPr="00FD3267">
        <w:rPr>
          <w:sz w:val="28"/>
          <w:szCs w:val="28"/>
        </w:rPr>
        <w:t>а</w:t>
      </w:r>
      <w:r w:rsidR="008A5486">
        <w:rPr>
          <w:sz w:val="28"/>
          <w:szCs w:val="28"/>
        </w:rPr>
        <w:t xml:space="preserve"> </w:t>
      </w:r>
      <w:r w:rsidRPr="00FD3267">
        <w:rPr>
          <w:sz w:val="28"/>
          <w:szCs w:val="28"/>
        </w:rPr>
        <w:t>также</w:t>
      </w:r>
      <w:r w:rsidR="008A5486">
        <w:rPr>
          <w:sz w:val="28"/>
          <w:szCs w:val="28"/>
        </w:rPr>
        <w:t xml:space="preserve"> </w:t>
      </w:r>
      <w:r w:rsidRPr="00FD3267">
        <w:rPr>
          <w:sz w:val="28"/>
          <w:szCs w:val="28"/>
        </w:rPr>
        <w:t>повлечь</w:t>
      </w:r>
      <w:r w:rsidR="008A5486">
        <w:rPr>
          <w:sz w:val="28"/>
          <w:szCs w:val="28"/>
        </w:rPr>
        <w:t xml:space="preserve"> </w:t>
      </w:r>
      <w:r w:rsidRPr="00FD3267">
        <w:rPr>
          <w:sz w:val="28"/>
          <w:szCs w:val="28"/>
        </w:rPr>
        <w:t>нанесение</w:t>
      </w:r>
      <w:r w:rsidR="008A5486">
        <w:rPr>
          <w:sz w:val="28"/>
          <w:szCs w:val="28"/>
        </w:rPr>
        <w:t xml:space="preserve"> </w:t>
      </w:r>
      <w:r w:rsidRPr="00FD3267">
        <w:rPr>
          <w:sz w:val="28"/>
          <w:szCs w:val="28"/>
        </w:rPr>
        <w:t>экологического</w:t>
      </w:r>
      <w:r w:rsidR="008A5486">
        <w:rPr>
          <w:sz w:val="28"/>
          <w:szCs w:val="28"/>
        </w:rPr>
        <w:t xml:space="preserve"> </w:t>
      </w:r>
      <w:r w:rsidRPr="00FD3267">
        <w:rPr>
          <w:sz w:val="28"/>
          <w:szCs w:val="28"/>
        </w:rPr>
        <w:t>ущерба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возникновение</w:t>
      </w:r>
      <w:r w:rsidR="008A5486">
        <w:rPr>
          <w:sz w:val="28"/>
          <w:szCs w:val="28"/>
        </w:rPr>
        <w:t xml:space="preserve"> </w:t>
      </w:r>
      <w:r w:rsidRPr="00FD3267">
        <w:rPr>
          <w:sz w:val="28"/>
          <w:szCs w:val="28"/>
        </w:rPr>
        <w:t>пожаров,</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том</w:t>
      </w:r>
      <w:r w:rsidR="008A5486">
        <w:rPr>
          <w:sz w:val="28"/>
          <w:szCs w:val="28"/>
        </w:rPr>
        <w:t xml:space="preserve"> </w:t>
      </w:r>
      <w:r w:rsidRPr="00FD3267">
        <w:rPr>
          <w:sz w:val="28"/>
          <w:szCs w:val="28"/>
        </w:rPr>
        <w:t>числе:</w:t>
      </w:r>
    </w:p>
    <w:p w14:paraId="2C6AEFEC" w14:textId="5504C54D" w:rsidR="00FD3267" w:rsidRPr="00FD3267" w:rsidRDefault="00FD3267" w:rsidP="00FD3267">
      <w:pPr>
        <w:pStyle w:val="dt-p"/>
        <w:spacing w:before="0" w:beforeAutospacing="0" w:after="0" w:afterAutospacing="0"/>
        <w:ind w:firstLine="567"/>
        <w:jc w:val="both"/>
        <w:rPr>
          <w:sz w:val="28"/>
          <w:szCs w:val="28"/>
        </w:rPr>
      </w:pPr>
      <w:r w:rsidRPr="00FD3267">
        <w:rPr>
          <w:sz w:val="28"/>
          <w:szCs w:val="28"/>
        </w:rPr>
        <w:t>а)</w:t>
      </w:r>
      <w:r w:rsidR="008A5486">
        <w:rPr>
          <w:sz w:val="28"/>
          <w:szCs w:val="28"/>
        </w:rPr>
        <w:t xml:space="preserve"> </w:t>
      </w:r>
      <w:r w:rsidRPr="00FD3267">
        <w:rPr>
          <w:sz w:val="28"/>
          <w:szCs w:val="28"/>
        </w:rPr>
        <w:t>набрасывать</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провода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опоры</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посторонние</w:t>
      </w:r>
      <w:r w:rsidR="008A5486">
        <w:rPr>
          <w:sz w:val="28"/>
          <w:szCs w:val="28"/>
        </w:rPr>
        <w:t xml:space="preserve"> </w:t>
      </w:r>
      <w:r w:rsidRPr="00FD3267">
        <w:rPr>
          <w:sz w:val="28"/>
          <w:szCs w:val="28"/>
        </w:rPr>
        <w:t>предметы,</w:t>
      </w:r>
      <w:r w:rsidR="008A5486">
        <w:rPr>
          <w:sz w:val="28"/>
          <w:szCs w:val="28"/>
        </w:rPr>
        <w:t xml:space="preserve"> </w:t>
      </w:r>
      <w:r w:rsidRPr="00FD3267">
        <w:rPr>
          <w:sz w:val="28"/>
          <w:szCs w:val="28"/>
        </w:rPr>
        <w:t>а</w:t>
      </w:r>
      <w:r w:rsidR="008A5486">
        <w:rPr>
          <w:sz w:val="28"/>
          <w:szCs w:val="28"/>
        </w:rPr>
        <w:t xml:space="preserve"> </w:t>
      </w:r>
      <w:r w:rsidRPr="00FD3267">
        <w:rPr>
          <w:sz w:val="28"/>
          <w:szCs w:val="28"/>
        </w:rPr>
        <w:t>также</w:t>
      </w:r>
      <w:r w:rsidR="008A5486">
        <w:rPr>
          <w:sz w:val="28"/>
          <w:szCs w:val="28"/>
        </w:rPr>
        <w:t xml:space="preserve"> </w:t>
      </w:r>
      <w:r w:rsidRPr="00FD3267">
        <w:rPr>
          <w:sz w:val="28"/>
          <w:szCs w:val="28"/>
        </w:rPr>
        <w:t>подниматься</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опоры</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p>
    <w:p w14:paraId="1D82F61F" w14:textId="25906914" w:rsidR="00FD3267" w:rsidRPr="00FD3267" w:rsidRDefault="00FD3267" w:rsidP="00FD3267">
      <w:pPr>
        <w:pStyle w:val="dt-p"/>
        <w:spacing w:before="0" w:beforeAutospacing="0" w:after="0" w:afterAutospacing="0"/>
        <w:ind w:firstLine="567"/>
        <w:jc w:val="both"/>
        <w:rPr>
          <w:sz w:val="28"/>
          <w:szCs w:val="28"/>
        </w:rPr>
      </w:pPr>
      <w:r w:rsidRPr="00FD3267">
        <w:rPr>
          <w:sz w:val="28"/>
          <w:szCs w:val="28"/>
        </w:rPr>
        <w:t>б)</w:t>
      </w:r>
      <w:r w:rsidR="008A5486">
        <w:rPr>
          <w:sz w:val="28"/>
          <w:szCs w:val="28"/>
        </w:rPr>
        <w:t xml:space="preserve"> </w:t>
      </w:r>
      <w:r w:rsidRPr="00FD3267">
        <w:rPr>
          <w:sz w:val="28"/>
          <w:szCs w:val="28"/>
        </w:rPr>
        <w:t>проводить</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угрожающие</w:t>
      </w:r>
      <w:r w:rsidR="008A5486">
        <w:rPr>
          <w:sz w:val="28"/>
          <w:szCs w:val="28"/>
        </w:rPr>
        <w:t xml:space="preserve"> </w:t>
      </w:r>
      <w:r w:rsidRPr="00FD3267">
        <w:rPr>
          <w:sz w:val="28"/>
          <w:szCs w:val="28"/>
        </w:rPr>
        <w:t>повреждению</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электросетевого</w:t>
      </w:r>
      <w:r w:rsidR="008A5486">
        <w:rPr>
          <w:sz w:val="28"/>
          <w:szCs w:val="28"/>
        </w:rPr>
        <w:t xml:space="preserve"> </w:t>
      </w:r>
      <w:r w:rsidRPr="00FD3267">
        <w:rPr>
          <w:sz w:val="28"/>
          <w:szCs w:val="28"/>
        </w:rPr>
        <w:t>хозяйства,</w:t>
      </w:r>
      <w:r w:rsidR="008A5486">
        <w:rPr>
          <w:sz w:val="28"/>
          <w:szCs w:val="28"/>
        </w:rPr>
        <w:t xml:space="preserve"> </w:t>
      </w:r>
      <w:r w:rsidRPr="00FD3267">
        <w:rPr>
          <w:sz w:val="28"/>
          <w:szCs w:val="28"/>
        </w:rPr>
        <w:t>размещать</w:t>
      </w:r>
      <w:r w:rsidR="008A5486">
        <w:rPr>
          <w:sz w:val="28"/>
          <w:szCs w:val="28"/>
        </w:rPr>
        <w:t xml:space="preserve"> </w:t>
      </w:r>
      <w:r w:rsidRPr="00FD3267">
        <w:rPr>
          <w:sz w:val="28"/>
          <w:szCs w:val="28"/>
        </w:rPr>
        <w:t>объекты</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предметы,</w:t>
      </w:r>
      <w:r w:rsidR="008A5486">
        <w:rPr>
          <w:sz w:val="28"/>
          <w:szCs w:val="28"/>
        </w:rPr>
        <w:t xml:space="preserve"> </w:t>
      </w:r>
      <w:r w:rsidRPr="00FD3267">
        <w:rPr>
          <w:sz w:val="28"/>
          <w:szCs w:val="28"/>
        </w:rPr>
        <w:t>которые</w:t>
      </w:r>
      <w:r w:rsidR="008A5486">
        <w:rPr>
          <w:sz w:val="28"/>
          <w:szCs w:val="28"/>
        </w:rPr>
        <w:t xml:space="preserve"> </w:t>
      </w:r>
      <w:r w:rsidRPr="00FD3267">
        <w:rPr>
          <w:sz w:val="28"/>
          <w:szCs w:val="28"/>
        </w:rPr>
        <w:t>могут</w:t>
      </w:r>
      <w:r w:rsidR="008A5486">
        <w:rPr>
          <w:sz w:val="28"/>
          <w:szCs w:val="28"/>
        </w:rPr>
        <w:t xml:space="preserve"> </w:t>
      </w:r>
      <w:r w:rsidRPr="00FD3267">
        <w:rPr>
          <w:sz w:val="28"/>
          <w:szCs w:val="28"/>
        </w:rPr>
        <w:t>препятствовать</w:t>
      </w:r>
      <w:r w:rsidR="008A5486">
        <w:rPr>
          <w:sz w:val="28"/>
          <w:szCs w:val="28"/>
        </w:rPr>
        <w:t xml:space="preserve"> </w:t>
      </w:r>
      <w:r w:rsidRPr="00FD3267">
        <w:rPr>
          <w:sz w:val="28"/>
          <w:szCs w:val="28"/>
        </w:rPr>
        <w:t>доступу</w:t>
      </w:r>
      <w:r w:rsidR="008A5486">
        <w:rPr>
          <w:sz w:val="28"/>
          <w:szCs w:val="28"/>
        </w:rPr>
        <w:t xml:space="preserve"> </w:t>
      </w:r>
      <w:r w:rsidRPr="00FD3267">
        <w:rPr>
          <w:sz w:val="28"/>
          <w:szCs w:val="28"/>
        </w:rPr>
        <w:t>обслуживающего</w:t>
      </w:r>
      <w:r w:rsidR="008A5486">
        <w:rPr>
          <w:sz w:val="28"/>
          <w:szCs w:val="28"/>
        </w:rPr>
        <w:t xml:space="preserve"> </w:t>
      </w:r>
      <w:r w:rsidRPr="00FD3267">
        <w:rPr>
          <w:sz w:val="28"/>
          <w:szCs w:val="28"/>
        </w:rPr>
        <w:t>персонала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техники</w:t>
      </w:r>
      <w:r w:rsidR="008A5486">
        <w:rPr>
          <w:sz w:val="28"/>
          <w:szCs w:val="28"/>
        </w:rPr>
        <w:t xml:space="preserve"> </w:t>
      </w:r>
      <w:r w:rsidRPr="00FD3267">
        <w:rPr>
          <w:sz w:val="28"/>
          <w:szCs w:val="28"/>
        </w:rPr>
        <w:t>к</w:t>
      </w:r>
      <w:r w:rsidR="008A5486">
        <w:rPr>
          <w:sz w:val="28"/>
          <w:szCs w:val="28"/>
        </w:rPr>
        <w:t xml:space="preserve"> </w:t>
      </w:r>
      <w:r w:rsidRPr="00FD3267">
        <w:rPr>
          <w:sz w:val="28"/>
          <w:szCs w:val="28"/>
        </w:rPr>
        <w:t>объектам</w:t>
      </w:r>
      <w:r w:rsidR="008A5486">
        <w:rPr>
          <w:sz w:val="28"/>
          <w:szCs w:val="28"/>
        </w:rPr>
        <w:t xml:space="preserve"> </w:t>
      </w:r>
      <w:r w:rsidRPr="00FD3267">
        <w:rPr>
          <w:sz w:val="28"/>
          <w:szCs w:val="28"/>
        </w:rPr>
        <w:t>электроэнергетики,</w:t>
      </w:r>
      <w:r w:rsidR="008A5486">
        <w:rPr>
          <w:sz w:val="28"/>
          <w:szCs w:val="28"/>
        </w:rPr>
        <w:t xml:space="preserve"> </w:t>
      </w:r>
      <w:r w:rsidRPr="00FD3267">
        <w:rPr>
          <w:sz w:val="28"/>
          <w:szCs w:val="28"/>
        </w:rPr>
        <w:t>без</w:t>
      </w:r>
      <w:r w:rsidR="008A5486">
        <w:rPr>
          <w:sz w:val="28"/>
          <w:szCs w:val="28"/>
        </w:rPr>
        <w:t xml:space="preserve"> </w:t>
      </w:r>
      <w:r w:rsidRPr="00FD3267">
        <w:rPr>
          <w:sz w:val="28"/>
          <w:szCs w:val="28"/>
        </w:rPr>
        <w:t>сохранения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создания,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том</w:t>
      </w:r>
      <w:r w:rsidR="008A5486">
        <w:rPr>
          <w:sz w:val="28"/>
          <w:szCs w:val="28"/>
        </w:rPr>
        <w:t xml:space="preserve"> </w:t>
      </w:r>
      <w:r w:rsidRPr="00FD3267">
        <w:rPr>
          <w:sz w:val="28"/>
          <w:szCs w:val="28"/>
        </w:rPr>
        <w:t>числе</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соответствии</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требованиями</w:t>
      </w:r>
      <w:r w:rsidR="008A5486">
        <w:rPr>
          <w:sz w:val="28"/>
          <w:szCs w:val="28"/>
        </w:rPr>
        <w:t xml:space="preserve"> </w:t>
      </w:r>
      <w:r w:rsidRPr="00FD3267">
        <w:rPr>
          <w:sz w:val="28"/>
          <w:szCs w:val="28"/>
        </w:rPr>
        <w:t>нормативно-технических</w:t>
      </w:r>
      <w:r w:rsidR="008A5486">
        <w:rPr>
          <w:sz w:val="28"/>
          <w:szCs w:val="28"/>
        </w:rPr>
        <w:t xml:space="preserve"> </w:t>
      </w:r>
      <w:r w:rsidRPr="00FD3267">
        <w:rPr>
          <w:sz w:val="28"/>
          <w:szCs w:val="28"/>
        </w:rPr>
        <w:t>документов,</w:t>
      </w:r>
      <w:r w:rsidR="008A5486">
        <w:rPr>
          <w:sz w:val="28"/>
          <w:szCs w:val="28"/>
        </w:rPr>
        <w:t xml:space="preserve"> </w:t>
      </w:r>
      <w:r w:rsidRPr="00FD3267">
        <w:rPr>
          <w:sz w:val="28"/>
          <w:szCs w:val="28"/>
        </w:rPr>
        <w:t>необходимых</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такого</w:t>
      </w:r>
      <w:r w:rsidR="008A5486">
        <w:rPr>
          <w:sz w:val="28"/>
          <w:szCs w:val="28"/>
        </w:rPr>
        <w:t xml:space="preserve"> </w:t>
      </w:r>
      <w:r w:rsidRPr="00FD3267">
        <w:rPr>
          <w:sz w:val="28"/>
          <w:szCs w:val="28"/>
        </w:rPr>
        <w:t>доступа</w:t>
      </w:r>
      <w:r w:rsidR="008A5486">
        <w:rPr>
          <w:sz w:val="28"/>
          <w:szCs w:val="28"/>
        </w:rPr>
        <w:t xml:space="preserve"> </w:t>
      </w:r>
      <w:r w:rsidRPr="00FD3267">
        <w:rPr>
          <w:sz w:val="28"/>
          <w:szCs w:val="28"/>
        </w:rPr>
        <w:t>проходов</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подъездов</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целях</w:t>
      </w:r>
      <w:r w:rsidR="008A5486">
        <w:rPr>
          <w:sz w:val="28"/>
          <w:szCs w:val="28"/>
        </w:rPr>
        <w:t xml:space="preserve"> </w:t>
      </w:r>
      <w:r w:rsidRPr="00FD3267">
        <w:rPr>
          <w:sz w:val="28"/>
          <w:szCs w:val="28"/>
        </w:rPr>
        <w:t>обеспечения</w:t>
      </w:r>
      <w:r w:rsidR="008A5486">
        <w:rPr>
          <w:sz w:val="28"/>
          <w:szCs w:val="28"/>
        </w:rPr>
        <w:t xml:space="preserve"> </w:t>
      </w:r>
      <w:r w:rsidRPr="00FD3267">
        <w:rPr>
          <w:sz w:val="28"/>
          <w:szCs w:val="28"/>
        </w:rPr>
        <w:t>эксплуатации</w:t>
      </w:r>
      <w:r w:rsidR="008A5486">
        <w:rPr>
          <w:sz w:val="28"/>
          <w:szCs w:val="28"/>
        </w:rPr>
        <w:t xml:space="preserve"> </w:t>
      </w:r>
      <w:r w:rsidRPr="00FD3267">
        <w:rPr>
          <w:sz w:val="28"/>
          <w:szCs w:val="28"/>
        </w:rPr>
        <w:t>оборудования,</w:t>
      </w:r>
      <w:r w:rsidR="008A5486">
        <w:rPr>
          <w:sz w:val="28"/>
          <w:szCs w:val="28"/>
        </w:rPr>
        <w:t xml:space="preserve"> </w:t>
      </w:r>
      <w:r w:rsidRPr="00FD3267">
        <w:rPr>
          <w:sz w:val="28"/>
          <w:szCs w:val="28"/>
        </w:rPr>
        <w:t>зданий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сооружений</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электроэнергетики,</w:t>
      </w:r>
      <w:r w:rsidR="008A5486">
        <w:rPr>
          <w:sz w:val="28"/>
          <w:szCs w:val="28"/>
        </w:rPr>
        <w:t xml:space="preserve"> </w:t>
      </w:r>
      <w:r w:rsidRPr="00FD3267">
        <w:rPr>
          <w:sz w:val="28"/>
          <w:szCs w:val="28"/>
        </w:rPr>
        <w:t>проведения</w:t>
      </w:r>
      <w:r w:rsidR="008A5486">
        <w:rPr>
          <w:sz w:val="28"/>
          <w:szCs w:val="28"/>
        </w:rPr>
        <w:t xml:space="preserve"> </w:t>
      </w:r>
      <w:r w:rsidRPr="00FD3267">
        <w:rPr>
          <w:sz w:val="28"/>
          <w:szCs w:val="28"/>
        </w:rPr>
        <w:t>работ</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ликвидации</w:t>
      </w:r>
      <w:r w:rsidR="008A5486">
        <w:rPr>
          <w:sz w:val="28"/>
          <w:szCs w:val="28"/>
        </w:rPr>
        <w:t xml:space="preserve"> </w:t>
      </w:r>
      <w:r w:rsidRPr="00FD3267">
        <w:rPr>
          <w:sz w:val="28"/>
          <w:szCs w:val="28"/>
        </w:rPr>
        <w:t>аварий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устранению</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последствий</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всем</w:t>
      </w:r>
      <w:r w:rsidR="008A5486">
        <w:rPr>
          <w:sz w:val="28"/>
          <w:szCs w:val="28"/>
        </w:rPr>
        <w:t xml:space="preserve"> </w:t>
      </w:r>
      <w:r w:rsidRPr="00FD3267">
        <w:rPr>
          <w:sz w:val="28"/>
          <w:szCs w:val="28"/>
        </w:rPr>
        <w:t>протяжении</w:t>
      </w:r>
      <w:r w:rsidR="008A5486">
        <w:rPr>
          <w:sz w:val="28"/>
          <w:szCs w:val="28"/>
        </w:rPr>
        <w:t xml:space="preserve"> </w:t>
      </w:r>
      <w:r w:rsidRPr="00FD3267">
        <w:rPr>
          <w:sz w:val="28"/>
          <w:szCs w:val="28"/>
        </w:rPr>
        <w:t>границы</w:t>
      </w:r>
      <w:r w:rsidR="008A5486">
        <w:rPr>
          <w:sz w:val="28"/>
          <w:szCs w:val="28"/>
        </w:rPr>
        <w:t xml:space="preserve"> </w:t>
      </w:r>
      <w:r w:rsidRPr="00FD3267">
        <w:rPr>
          <w:sz w:val="28"/>
          <w:szCs w:val="28"/>
        </w:rPr>
        <w:t>объекта</w:t>
      </w:r>
      <w:r w:rsidR="008A5486">
        <w:rPr>
          <w:sz w:val="28"/>
          <w:szCs w:val="28"/>
        </w:rPr>
        <w:t xml:space="preserve"> </w:t>
      </w:r>
      <w:r w:rsidRPr="00FD3267">
        <w:rPr>
          <w:sz w:val="28"/>
          <w:szCs w:val="28"/>
        </w:rPr>
        <w:t>электроэнергетики;</w:t>
      </w:r>
    </w:p>
    <w:p w14:paraId="4428BE61" w14:textId="5319B1E8" w:rsidR="00FD3267" w:rsidRPr="00FD3267" w:rsidRDefault="00FD3267" w:rsidP="00FD3267">
      <w:pPr>
        <w:pStyle w:val="dt-p"/>
        <w:spacing w:before="0" w:beforeAutospacing="0" w:after="0" w:afterAutospacing="0"/>
        <w:ind w:firstLine="567"/>
        <w:jc w:val="both"/>
        <w:rPr>
          <w:sz w:val="28"/>
          <w:szCs w:val="28"/>
        </w:rPr>
      </w:pPr>
      <w:r w:rsidRPr="00FD3267">
        <w:rPr>
          <w:sz w:val="28"/>
          <w:szCs w:val="28"/>
        </w:rPr>
        <w:t>в)</w:t>
      </w:r>
      <w:r w:rsidR="008A5486">
        <w:rPr>
          <w:sz w:val="28"/>
          <w:szCs w:val="28"/>
        </w:rPr>
        <w:t xml:space="preserve"> </w:t>
      </w:r>
      <w:r w:rsidRPr="00FD3267">
        <w:rPr>
          <w:sz w:val="28"/>
          <w:szCs w:val="28"/>
        </w:rPr>
        <w:t>находиться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пределах</w:t>
      </w:r>
      <w:r w:rsidR="008A5486">
        <w:rPr>
          <w:sz w:val="28"/>
          <w:szCs w:val="28"/>
        </w:rPr>
        <w:t xml:space="preserve"> </w:t>
      </w:r>
      <w:r w:rsidRPr="00FD3267">
        <w:rPr>
          <w:sz w:val="28"/>
          <w:szCs w:val="28"/>
        </w:rPr>
        <w:t>огороженной</w:t>
      </w:r>
      <w:r w:rsidR="008A5486">
        <w:rPr>
          <w:sz w:val="28"/>
          <w:szCs w:val="28"/>
        </w:rPr>
        <w:t xml:space="preserve"> </w:t>
      </w:r>
      <w:r w:rsidRPr="00FD3267">
        <w:rPr>
          <w:sz w:val="28"/>
          <w:szCs w:val="28"/>
        </w:rPr>
        <w:t>территории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помещениях</w:t>
      </w:r>
      <w:r w:rsidR="008A5486">
        <w:rPr>
          <w:sz w:val="28"/>
          <w:szCs w:val="28"/>
        </w:rPr>
        <w:t xml:space="preserve"> </w:t>
      </w:r>
      <w:r w:rsidRPr="00FD3267">
        <w:rPr>
          <w:sz w:val="28"/>
          <w:szCs w:val="28"/>
        </w:rPr>
        <w:t>распределительных</w:t>
      </w:r>
      <w:r w:rsidR="008A5486">
        <w:rPr>
          <w:sz w:val="28"/>
          <w:szCs w:val="28"/>
        </w:rPr>
        <w:t xml:space="preserve"> </w:t>
      </w:r>
      <w:r w:rsidRPr="00FD3267">
        <w:rPr>
          <w:sz w:val="28"/>
          <w:szCs w:val="28"/>
        </w:rPr>
        <w:t>устройств</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подстанций,</w:t>
      </w:r>
      <w:r w:rsidR="008A5486">
        <w:rPr>
          <w:sz w:val="28"/>
          <w:szCs w:val="28"/>
        </w:rPr>
        <w:t xml:space="preserve"> </w:t>
      </w:r>
      <w:r w:rsidRPr="00FD3267">
        <w:rPr>
          <w:sz w:val="28"/>
          <w:szCs w:val="28"/>
        </w:rPr>
        <w:t>открывать</w:t>
      </w:r>
      <w:r w:rsidR="008A5486">
        <w:rPr>
          <w:sz w:val="28"/>
          <w:szCs w:val="28"/>
        </w:rPr>
        <w:t xml:space="preserve"> </w:t>
      </w:r>
      <w:r w:rsidRPr="00FD3267">
        <w:rPr>
          <w:sz w:val="28"/>
          <w:szCs w:val="28"/>
        </w:rPr>
        <w:t>двери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люки</w:t>
      </w:r>
      <w:r w:rsidR="008A5486">
        <w:rPr>
          <w:sz w:val="28"/>
          <w:szCs w:val="28"/>
        </w:rPr>
        <w:t xml:space="preserve"> </w:t>
      </w:r>
      <w:r w:rsidRPr="00FD3267">
        <w:rPr>
          <w:sz w:val="28"/>
          <w:szCs w:val="28"/>
        </w:rPr>
        <w:t>распределительных</w:t>
      </w:r>
      <w:r w:rsidR="008A5486">
        <w:rPr>
          <w:sz w:val="28"/>
          <w:szCs w:val="28"/>
        </w:rPr>
        <w:t xml:space="preserve"> </w:t>
      </w:r>
      <w:r w:rsidRPr="00FD3267">
        <w:rPr>
          <w:sz w:val="28"/>
          <w:szCs w:val="28"/>
        </w:rPr>
        <w:t>устройств</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подстанций,</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переключения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подключения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электрических</w:t>
      </w:r>
      <w:r w:rsidR="008A5486">
        <w:rPr>
          <w:sz w:val="28"/>
          <w:szCs w:val="28"/>
        </w:rPr>
        <w:t xml:space="preserve"> </w:t>
      </w:r>
      <w:r w:rsidRPr="00FD3267">
        <w:rPr>
          <w:sz w:val="28"/>
          <w:szCs w:val="28"/>
        </w:rPr>
        <w:t>сетях</w:t>
      </w:r>
      <w:r w:rsidR="008A5486">
        <w:rPr>
          <w:sz w:val="28"/>
          <w:szCs w:val="28"/>
        </w:rPr>
        <w:t xml:space="preserve"> </w:t>
      </w:r>
      <w:r w:rsidRPr="00FD3267">
        <w:rPr>
          <w:sz w:val="28"/>
          <w:szCs w:val="28"/>
        </w:rPr>
        <w:t>(указанное</w:t>
      </w:r>
      <w:r w:rsidR="008A5486">
        <w:rPr>
          <w:sz w:val="28"/>
          <w:szCs w:val="28"/>
        </w:rPr>
        <w:t xml:space="preserve"> </w:t>
      </w:r>
      <w:r w:rsidRPr="00FD3267">
        <w:rPr>
          <w:sz w:val="28"/>
          <w:szCs w:val="28"/>
        </w:rPr>
        <w:t>требование</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распространяется</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работников,</w:t>
      </w:r>
      <w:r w:rsidR="008A5486">
        <w:rPr>
          <w:sz w:val="28"/>
          <w:szCs w:val="28"/>
        </w:rPr>
        <w:t xml:space="preserve"> </w:t>
      </w:r>
      <w:r w:rsidRPr="00FD3267">
        <w:rPr>
          <w:sz w:val="28"/>
          <w:szCs w:val="28"/>
        </w:rPr>
        <w:t>занятых</w:t>
      </w:r>
      <w:r w:rsidR="008A5486">
        <w:rPr>
          <w:sz w:val="28"/>
          <w:szCs w:val="28"/>
        </w:rPr>
        <w:t xml:space="preserve"> </w:t>
      </w:r>
      <w:r w:rsidRPr="00FD3267">
        <w:rPr>
          <w:sz w:val="28"/>
          <w:szCs w:val="28"/>
        </w:rPr>
        <w:t>выполнением</w:t>
      </w:r>
      <w:r w:rsidR="008A5486">
        <w:rPr>
          <w:sz w:val="28"/>
          <w:szCs w:val="28"/>
        </w:rPr>
        <w:t xml:space="preserve"> </w:t>
      </w:r>
      <w:r w:rsidRPr="00FD3267">
        <w:rPr>
          <w:sz w:val="28"/>
          <w:szCs w:val="28"/>
        </w:rPr>
        <w:t>разрешенных</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установленном</w:t>
      </w:r>
      <w:r w:rsidR="008A5486">
        <w:rPr>
          <w:sz w:val="28"/>
          <w:szCs w:val="28"/>
        </w:rPr>
        <w:t xml:space="preserve"> </w:t>
      </w:r>
      <w:r w:rsidRPr="00FD3267">
        <w:rPr>
          <w:sz w:val="28"/>
          <w:szCs w:val="28"/>
        </w:rPr>
        <w:t>порядке</w:t>
      </w:r>
      <w:r w:rsidR="008A5486">
        <w:rPr>
          <w:sz w:val="28"/>
          <w:szCs w:val="28"/>
        </w:rPr>
        <w:t xml:space="preserve"> </w:t>
      </w:r>
      <w:r w:rsidRPr="00FD3267">
        <w:rPr>
          <w:sz w:val="28"/>
          <w:szCs w:val="28"/>
        </w:rPr>
        <w:t>работ),</w:t>
      </w:r>
      <w:r w:rsidR="008A5486">
        <w:rPr>
          <w:sz w:val="28"/>
          <w:szCs w:val="28"/>
        </w:rPr>
        <w:t xml:space="preserve"> </w:t>
      </w:r>
      <w:r w:rsidRPr="00FD3267">
        <w:rPr>
          <w:sz w:val="28"/>
          <w:szCs w:val="28"/>
        </w:rPr>
        <w:t>разводить</w:t>
      </w:r>
      <w:r w:rsidR="008A5486">
        <w:rPr>
          <w:sz w:val="28"/>
          <w:szCs w:val="28"/>
        </w:rPr>
        <w:t xml:space="preserve"> </w:t>
      </w:r>
      <w:r w:rsidRPr="00FD3267">
        <w:rPr>
          <w:sz w:val="28"/>
          <w:szCs w:val="28"/>
        </w:rPr>
        <w:t>огонь</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пределах</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вводных</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распределительных</w:t>
      </w:r>
      <w:r w:rsidR="008A5486">
        <w:rPr>
          <w:sz w:val="28"/>
          <w:szCs w:val="28"/>
        </w:rPr>
        <w:t xml:space="preserve"> </w:t>
      </w:r>
      <w:r w:rsidRPr="00FD3267">
        <w:rPr>
          <w:sz w:val="28"/>
          <w:szCs w:val="28"/>
        </w:rPr>
        <w:t>устройств,</w:t>
      </w:r>
      <w:r w:rsidR="008A5486">
        <w:rPr>
          <w:sz w:val="28"/>
          <w:szCs w:val="28"/>
        </w:rPr>
        <w:t xml:space="preserve"> </w:t>
      </w:r>
      <w:r w:rsidRPr="00FD3267">
        <w:rPr>
          <w:sz w:val="28"/>
          <w:szCs w:val="28"/>
        </w:rPr>
        <w:t>подстанций,</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r w:rsidR="008A5486">
        <w:rPr>
          <w:sz w:val="28"/>
          <w:szCs w:val="28"/>
        </w:rPr>
        <w:t xml:space="preserve"> </w:t>
      </w:r>
      <w:r w:rsidRPr="00FD3267">
        <w:rPr>
          <w:sz w:val="28"/>
          <w:szCs w:val="28"/>
        </w:rPr>
        <w:t>а</w:t>
      </w:r>
      <w:r w:rsidR="008A5486">
        <w:rPr>
          <w:sz w:val="28"/>
          <w:szCs w:val="28"/>
        </w:rPr>
        <w:t xml:space="preserve"> </w:t>
      </w:r>
      <w:r w:rsidRPr="00FD3267">
        <w:rPr>
          <w:sz w:val="28"/>
          <w:szCs w:val="28"/>
        </w:rPr>
        <w:t>также</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кабельных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p>
    <w:p w14:paraId="6A1C7523" w14:textId="1F3189A9" w:rsidR="00FD3267" w:rsidRPr="00FD3267" w:rsidRDefault="00FD3267" w:rsidP="00FD3267">
      <w:pPr>
        <w:pStyle w:val="dt-p"/>
        <w:spacing w:before="0" w:beforeAutospacing="0" w:after="0" w:afterAutospacing="0"/>
        <w:ind w:firstLine="567"/>
        <w:jc w:val="both"/>
        <w:rPr>
          <w:sz w:val="28"/>
          <w:szCs w:val="28"/>
        </w:rPr>
      </w:pPr>
      <w:r w:rsidRPr="00FD3267">
        <w:rPr>
          <w:sz w:val="28"/>
          <w:szCs w:val="28"/>
        </w:rPr>
        <w:t>г)</w:t>
      </w:r>
      <w:r w:rsidR="008A5486">
        <w:rPr>
          <w:sz w:val="28"/>
          <w:szCs w:val="28"/>
        </w:rPr>
        <w:t xml:space="preserve"> </w:t>
      </w:r>
      <w:r w:rsidRPr="00FD3267">
        <w:rPr>
          <w:sz w:val="28"/>
          <w:szCs w:val="28"/>
        </w:rPr>
        <w:t>размещать</w:t>
      </w:r>
      <w:r w:rsidR="008A5486">
        <w:rPr>
          <w:sz w:val="28"/>
          <w:szCs w:val="28"/>
        </w:rPr>
        <w:t xml:space="preserve"> </w:t>
      </w:r>
      <w:r w:rsidRPr="00FD3267">
        <w:rPr>
          <w:sz w:val="28"/>
          <w:szCs w:val="28"/>
        </w:rPr>
        <w:t>свалки;</w:t>
      </w:r>
    </w:p>
    <w:p w14:paraId="60C6C11D" w14:textId="5E5DA597" w:rsidR="00FD3267" w:rsidRPr="00FD3267" w:rsidRDefault="00FD3267" w:rsidP="00FD3267">
      <w:pPr>
        <w:pStyle w:val="dt-p"/>
        <w:spacing w:before="0" w:beforeAutospacing="0" w:after="0" w:afterAutospacing="0"/>
        <w:ind w:firstLine="567"/>
        <w:jc w:val="both"/>
        <w:rPr>
          <w:sz w:val="28"/>
          <w:szCs w:val="28"/>
        </w:rPr>
      </w:pPr>
      <w:r w:rsidRPr="00FD3267">
        <w:rPr>
          <w:sz w:val="28"/>
          <w:szCs w:val="28"/>
        </w:rPr>
        <w:t>д)</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ударными</w:t>
      </w:r>
      <w:r w:rsidR="008A5486">
        <w:rPr>
          <w:sz w:val="28"/>
          <w:szCs w:val="28"/>
        </w:rPr>
        <w:t xml:space="preserve"> </w:t>
      </w:r>
      <w:r w:rsidRPr="00FD3267">
        <w:rPr>
          <w:sz w:val="28"/>
          <w:szCs w:val="28"/>
        </w:rPr>
        <w:t>механизмами,</w:t>
      </w:r>
      <w:r w:rsidR="008A5486">
        <w:rPr>
          <w:sz w:val="28"/>
          <w:szCs w:val="28"/>
        </w:rPr>
        <w:t xml:space="preserve"> </w:t>
      </w:r>
      <w:r w:rsidRPr="00FD3267">
        <w:rPr>
          <w:sz w:val="28"/>
          <w:szCs w:val="28"/>
        </w:rPr>
        <w:t>сбрасывать</w:t>
      </w:r>
      <w:r w:rsidR="008A5486">
        <w:rPr>
          <w:sz w:val="28"/>
          <w:szCs w:val="28"/>
        </w:rPr>
        <w:t xml:space="preserve"> </w:t>
      </w:r>
      <w:r w:rsidRPr="00FD3267">
        <w:rPr>
          <w:sz w:val="28"/>
          <w:szCs w:val="28"/>
        </w:rPr>
        <w:t>тяжести</w:t>
      </w:r>
      <w:r w:rsidR="008A5486">
        <w:rPr>
          <w:sz w:val="28"/>
          <w:szCs w:val="28"/>
        </w:rPr>
        <w:t xml:space="preserve"> </w:t>
      </w:r>
      <w:r w:rsidRPr="00FD3267">
        <w:rPr>
          <w:sz w:val="28"/>
          <w:szCs w:val="28"/>
        </w:rPr>
        <w:t>массой</w:t>
      </w:r>
      <w:r w:rsidR="008A5486">
        <w:rPr>
          <w:sz w:val="28"/>
          <w:szCs w:val="28"/>
        </w:rPr>
        <w:t xml:space="preserve"> </w:t>
      </w:r>
      <w:r w:rsidRPr="00FD3267">
        <w:rPr>
          <w:sz w:val="28"/>
          <w:szCs w:val="28"/>
        </w:rPr>
        <w:t>свыше</w:t>
      </w:r>
      <w:r w:rsidR="008A5486">
        <w:rPr>
          <w:sz w:val="28"/>
          <w:szCs w:val="28"/>
        </w:rPr>
        <w:t xml:space="preserve"> </w:t>
      </w:r>
      <w:r w:rsidRPr="00FD3267">
        <w:rPr>
          <w:sz w:val="28"/>
          <w:szCs w:val="28"/>
        </w:rPr>
        <w:t>5</w:t>
      </w:r>
      <w:r w:rsidR="008A5486">
        <w:rPr>
          <w:sz w:val="28"/>
          <w:szCs w:val="28"/>
        </w:rPr>
        <w:t xml:space="preserve"> </w:t>
      </w:r>
      <w:r w:rsidRPr="00FD3267">
        <w:rPr>
          <w:sz w:val="28"/>
          <w:szCs w:val="28"/>
        </w:rPr>
        <w:t>тонн,</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сброс</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слив</w:t>
      </w:r>
      <w:r w:rsidR="008A5486">
        <w:rPr>
          <w:sz w:val="28"/>
          <w:szCs w:val="28"/>
        </w:rPr>
        <w:t xml:space="preserve"> </w:t>
      </w:r>
      <w:r w:rsidRPr="00FD3267">
        <w:rPr>
          <w:sz w:val="28"/>
          <w:szCs w:val="28"/>
        </w:rPr>
        <w:t>едких</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коррозионных</w:t>
      </w:r>
      <w:r w:rsidR="008A5486">
        <w:rPr>
          <w:sz w:val="28"/>
          <w:szCs w:val="28"/>
        </w:rPr>
        <w:t xml:space="preserve"> </w:t>
      </w:r>
      <w:r w:rsidRPr="00FD3267">
        <w:rPr>
          <w:sz w:val="28"/>
          <w:szCs w:val="28"/>
        </w:rPr>
        <w:t>веществ</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горюче-смазочных</w:t>
      </w:r>
      <w:r w:rsidR="008A5486">
        <w:rPr>
          <w:sz w:val="28"/>
          <w:szCs w:val="28"/>
        </w:rPr>
        <w:t xml:space="preserve"> </w:t>
      </w:r>
      <w:r w:rsidRPr="00FD3267">
        <w:rPr>
          <w:sz w:val="28"/>
          <w:szCs w:val="28"/>
        </w:rPr>
        <w:t>материалов</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зонах</w:t>
      </w:r>
      <w:r w:rsidR="008A5486">
        <w:rPr>
          <w:sz w:val="28"/>
          <w:szCs w:val="28"/>
        </w:rPr>
        <w:t xml:space="preserve"> </w:t>
      </w:r>
      <w:r w:rsidRPr="00FD3267">
        <w:rPr>
          <w:sz w:val="28"/>
          <w:szCs w:val="28"/>
        </w:rPr>
        <w:t>подземных</w:t>
      </w:r>
      <w:r w:rsidR="008A5486">
        <w:rPr>
          <w:sz w:val="28"/>
          <w:szCs w:val="28"/>
        </w:rPr>
        <w:t xml:space="preserve"> </w:t>
      </w:r>
      <w:r w:rsidRPr="00FD3267">
        <w:rPr>
          <w:sz w:val="28"/>
          <w:szCs w:val="28"/>
        </w:rPr>
        <w:t>кабельных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электропередачи);</w:t>
      </w:r>
    </w:p>
    <w:p w14:paraId="43EB69F9" w14:textId="7E34262B" w:rsidR="00FD3267" w:rsidRPr="00FD3267" w:rsidRDefault="00FD3267" w:rsidP="00FD3267">
      <w:pPr>
        <w:pStyle w:val="dt-p"/>
        <w:spacing w:before="0" w:beforeAutospacing="0" w:after="0" w:afterAutospacing="0"/>
        <w:ind w:firstLine="567"/>
        <w:jc w:val="both"/>
        <w:rPr>
          <w:sz w:val="28"/>
          <w:szCs w:val="28"/>
        </w:rPr>
      </w:pPr>
      <w:r w:rsidRPr="00FD3267">
        <w:rPr>
          <w:sz w:val="28"/>
          <w:szCs w:val="28"/>
        </w:rPr>
        <w:t>е)</w:t>
      </w:r>
      <w:r w:rsidR="008A5486">
        <w:rPr>
          <w:sz w:val="28"/>
          <w:szCs w:val="28"/>
        </w:rPr>
        <w:t xml:space="preserve"> </w:t>
      </w:r>
      <w:r w:rsidRPr="00FD3267">
        <w:rPr>
          <w:sz w:val="28"/>
          <w:szCs w:val="28"/>
        </w:rPr>
        <w:t>убирать,</w:t>
      </w:r>
      <w:r w:rsidR="008A5486">
        <w:rPr>
          <w:sz w:val="28"/>
          <w:szCs w:val="28"/>
        </w:rPr>
        <w:t xml:space="preserve"> </w:t>
      </w:r>
      <w:r w:rsidRPr="00FD3267">
        <w:rPr>
          <w:sz w:val="28"/>
          <w:szCs w:val="28"/>
        </w:rPr>
        <w:t>уничтожать,</w:t>
      </w:r>
      <w:r w:rsidR="008A5486">
        <w:rPr>
          <w:sz w:val="28"/>
          <w:szCs w:val="28"/>
        </w:rPr>
        <w:t xml:space="preserve"> </w:t>
      </w:r>
      <w:r w:rsidRPr="00FD3267">
        <w:rPr>
          <w:sz w:val="28"/>
          <w:szCs w:val="28"/>
        </w:rPr>
        <w:t>перемещать,</w:t>
      </w:r>
      <w:r w:rsidR="008A5486">
        <w:rPr>
          <w:sz w:val="28"/>
          <w:szCs w:val="28"/>
        </w:rPr>
        <w:t xml:space="preserve"> </w:t>
      </w:r>
      <w:r w:rsidRPr="00FD3267">
        <w:rPr>
          <w:sz w:val="28"/>
          <w:szCs w:val="28"/>
        </w:rPr>
        <w:t>засыпать</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повреждать</w:t>
      </w:r>
      <w:r w:rsidR="008A5486">
        <w:rPr>
          <w:sz w:val="28"/>
          <w:szCs w:val="28"/>
        </w:rPr>
        <w:t xml:space="preserve"> </w:t>
      </w:r>
      <w:r w:rsidRPr="00FD3267">
        <w:rPr>
          <w:sz w:val="28"/>
          <w:szCs w:val="28"/>
        </w:rPr>
        <w:t>предупреждающие</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информационные</w:t>
      </w:r>
      <w:r w:rsidR="008A5486">
        <w:rPr>
          <w:sz w:val="28"/>
          <w:szCs w:val="28"/>
        </w:rPr>
        <w:t xml:space="preserve"> </w:t>
      </w:r>
      <w:r w:rsidRPr="00FD3267">
        <w:rPr>
          <w:sz w:val="28"/>
          <w:szCs w:val="28"/>
        </w:rPr>
        <w:t>знаки</w:t>
      </w:r>
      <w:r w:rsidR="008A5486">
        <w:rPr>
          <w:sz w:val="28"/>
          <w:szCs w:val="28"/>
        </w:rPr>
        <w:t xml:space="preserve"> </w:t>
      </w:r>
      <w:r w:rsidRPr="00FD3267">
        <w:rPr>
          <w:sz w:val="28"/>
          <w:szCs w:val="28"/>
        </w:rPr>
        <w:t>(либо</w:t>
      </w:r>
      <w:r w:rsidR="008A5486">
        <w:rPr>
          <w:sz w:val="28"/>
          <w:szCs w:val="28"/>
        </w:rPr>
        <w:t xml:space="preserve"> </w:t>
      </w:r>
      <w:r w:rsidRPr="00FD3267">
        <w:rPr>
          <w:sz w:val="28"/>
          <w:szCs w:val="28"/>
        </w:rPr>
        <w:t>предупреждающие</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информационные</w:t>
      </w:r>
      <w:r w:rsidR="008A5486">
        <w:rPr>
          <w:sz w:val="28"/>
          <w:szCs w:val="28"/>
        </w:rPr>
        <w:t xml:space="preserve"> </w:t>
      </w:r>
      <w:r w:rsidRPr="00FD3267">
        <w:rPr>
          <w:sz w:val="28"/>
          <w:szCs w:val="28"/>
        </w:rPr>
        <w:t>надписи,</w:t>
      </w:r>
      <w:r w:rsidR="008A5486">
        <w:rPr>
          <w:sz w:val="28"/>
          <w:szCs w:val="28"/>
        </w:rPr>
        <w:t xml:space="preserve"> </w:t>
      </w:r>
      <w:r w:rsidRPr="00FD3267">
        <w:rPr>
          <w:sz w:val="28"/>
          <w:szCs w:val="28"/>
        </w:rPr>
        <w:t>нанесенные</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объекты</w:t>
      </w:r>
      <w:r w:rsidR="008A5486">
        <w:rPr>
          <w:sz w:val="28"/>
          <w:szCs w:val="28"/>
        </w:rPr>
        <w:t xml:space="preserve"> </w:t>
      </w:r>
      <w:r w:rsidRPr="00FD3267">
        <w:rPr>
          <w:sz w:val="28"/>
          <w:szCs w:val="28"/>
        </w:rPr>
        <w:t>электроэнергетики);</w:t>
      </w:r>
    </w:p>
    <w:p w14:paraId="394D59A3" w14:textId="125E7DB3" w:rsidR="00FD3267" w:rsidRPr="00FD3267" w:rsidRDefault="00FD3267" w:rsidP="00FD3267">
      <w:pPr>
        <w:pStyle w:val="dt-p"/>
        <w:spacing w:before="0" w:beforeAutospacing="0" w:after="0" w:afterAutospacing="0"/>
        <w:ind w:firstLine="567"/>
        <w:jc w:val="both"/>
        <w:rPr>
          <w:sz w:val="28"/>
          <w:szCs w:val="28"/>
        </w:rPr>
      </w:pPr>
      <w:r w:rsidRPr="00FD3267">
        <w:rPr>
          <w:sz w:val="28"/>
          <w:szCs w:val="28"/>
        </w:rPr>
        <w:lastRenderedPageBreak/>
        <w:t>ж)</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переключения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подключения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электрических</w:t>
      </w:r>
      <w:r w:rsidR="008A5486">
        <w:rPr>
          <w:sz w:val="28"/>
          <w:szCs w:val="28"/>
        </w:rPr>
        <w:t xml:space="preserve"> </w:t>
      </w:r>
      <w:r w:rsidRPr="00FD3267">
        <w:rPr>
          <w:sz w:val="28"/>
          <w:szCs w:val="28"/>
        </w:rPr>
        <w:t>сетях</w:t>
      </w:r>
      <w:r w:rsidR="008A5486">
        <w:rPr>
          <w:sz w:val="28"/>
          <w:szCs w:val="28"/>
        </w:rPr>
        <w:t xml:space="preserve"> </w:t>
      </w:r>
      <w:r w:rsidRPr="00FD3267">
        <w:rPr>
          <w:sz w:val="28"/>
          <w:szCs w:val="28"/>
        </w:rPr>
        <w:t>(указанное</w:t>
      </w:r>
      <w:r w:rsidR="008A5486">
        <w:rPr>
          <w:sz w:val="28"/>
          <w:szCs w:val="28"/>
        </w:rPr>
        <w:t xml:space="preserve"> </w:t>
      </w:r>
      <w:r w:rsidRPr="00FD3267">
        <w:rPr>
          <w:sz w:val="28"/>
          <w:szCs w:val="28"/>
        </w:rPr>
        <w:t>требование</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распространяется</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работников,</w:t>
      </w:r>
      <w:r w:rsidR="008A5486">
        <w:rPr>
          <w:sz w:val="28"/>
          <w:szCs w:val="28"/>
        </w:rPr>
        <w:t xml:space="preserve"> </w:t>
      </w:r>
      <w:r w:rsidRPr="00FD3267">
        <w:rPr>
          <w:sz w:val="28"/>
          <w:szCs w:val="28"/>
        </w:rPr>
        <w:t>занятых</w:t>
      </w:r>
      <w:r w:rsidR="008A5486">
        <w:rPr>
          <w:sz w:val="28"/>
          <w:szCs w:val="28"/>
        </w:rPr>
        <w:t xml:space="preserve"> </w:t>
      </w:r>
      <w:r w:rsidRPr="00FD3267">
        <w:rPr>
          <w:sz w:val="28"/>
          <w:szCs w:val="28"/>
        </w:rPr>
        <w:t>выполнением</w:t>
      </w:r>
      <w:r w:rsidR="008A5486">
        <w:rPr>
          <w:sz w:val="28"/>
          <w:szCs w:val="28"/>
        </w:rPr>
        <w:t xml:space="preserve"> </w:t>
      </w:r>
      <w:r w:rsidRPr="00FD3267">
        <w:rPr>
          <w:sz w:val="28"/>
          <w:szCs w:val="28"/>
        </w:rPr>
        <w:t>разрешенных</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установленном</w:t>
      </w:r>
      <w:r w:rsidR="008A5486">
        <w:rPr>
          <w:sz w:val="28"/>
          <w:szCs w:val="28"/>
        </w:rPr>
        <w:t xml:space="preserve"> </w:t>
      </w:r>
      <w:r w:rsidRPr="00FD3267">
        <w:rPr>
          <w:sz w:val="28"/>
          <w:szCs w:val="28"/>
        </w:rPr>
        <w:t>порядке</w:t>
      </w:r>
      <w:r w:rsidR="008A5486">
        <w:rPr>
          <w:sz w:val="28"/>
          <w:szCs w:val="28"/>
        </w:rPr>
        <w:t xml:space="preserve"> </w:t>
      </w:r>
      <w:r w:rsidRPr="00FD3267">
        <w:rPr>
          <w:sz w:val="28"/>
          <w:szCs w:val="28"/>
        </w:rPr>
        <w:t>работ);</w:t>
      </w:r>
    </w:p>
    <w:p w14:paraId="6774966F" w14:textId="282F8A95" w:rsidR="00FD3267" w:rsidRPr="00FD3267" w:rsidRDefault="00FD3267" w:rsidP="00FD3267">
      <w:pPr>
        <w:pStyle w:val="dt-p"/>
        <w:spacing w:before="0" w:beforeAutospacing="0" w:after="0" w:afterAutospacing="0"/>
        <w:ind w:firstLine="567"/>
        <w:jc w:val="both"/>
        <w:rPr>
          <w:sz w:val="28"/>
          <w:szCs w:val="28"/>
        </w:rPr>
      </w:pPr>
      <w:r w:rsidRPr="00FD3267">
        <w:rPr>
          <w:sz w:val="28"/>
          <w:szCs w:val="28"/>
        </w:rPr>
        <w:t>з)</w:t>
      </w:r>
      <w:r w:rsidR="008A5486">
        <w:rPr>
          <w:sz w:val="28"/>
          <w:szCs w:val="28"/>
        </w:rPr>
        <w:t xml:space="preserve"> </w:t>
      </w:r>
      <w:r w:rsidRPr="00FD3267">
        <w:rPr>
          <w:sz w:val="28"/>
          <w:szCs w:val="28"/>
        </w:rPr>
        <w:t>осуществлять</w:t>
      </w:r>
      <w:r w:rsidR="008A5486">
        <w:rPr>
          <w:sz w:val="28"/>
          <w:szCs w:val="28"/>
        </w:rPr>
        <w:t xml:space="preserve"> </w:t>
      </w:r>
      <w:r w:rsidRPr="00FD3267">
        <w:rPr>
          <w:sz w:val="28"/>
          <w:szCs w:val="28"/>
        </w:rPr>
        <w:t>использование</w:t>
      </w:r>
      <w:r w:rsidR="008A5486">
        <w:rPr>
          <w:sz w:val="28"/>
          <w:szCs w:val="28"/>
        </w:rPr>
        <w:t xml:space="preserve"> </w:t>
      </w:r>
      <w:r w:rsidRPr="00FD3267">
        <w:rPr>
          <w:sz w:val="28"/>
          <w:szCs w:val="28"/>
        </w:rPr>
        <w:t>земельных</w:t>
      </w:r>
      <w:r w:rsidR="008A5486">
        <w:rPr>
          <w:sz w:val="28"/>
          <w:szCs w:val="28"/>
        </w:rPr>
        <w:t xml:space="preserve"> </w:t>
      </w:r>
      <w:r w:rsidRPr="00FD3267">
        <w:rPr>
          <w:sz w:val="28"/>
          <w:szCs w:val="28"/>
        </w:rPr>
        <w:t>участков</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качестве</w:t>
      </w:r>
      <w:r w:rsidR="008A5486">
        <w:rPr>
          <w:sz w:val="28"/>
          <w:szCs w:val="28"/>
        </w:rPr>
        <w:t xml:space="preserve"> </w:t>
      </w:r>
      <w:r w:rsidRPr="00FD3267">
        <w:rPr>
          <w:sz w:val="28"/>
          <w:szCs w:val="28"/>
        </w:rPr>
        <w:t>испытательных</w:t>
      </w:r>
      <w:r w:rsidR="008A5486">
        <w:rPr>
          <w:sz w:val="28"/>
          <w:szCs w:val="28"/>
        </w:rPr>
        <w:t xml:space="preserve"> </w:t>
      </w:r>
      <w:r w:rsidRPr="00FD3267">
        <w:rPr>
          <w:sz w:val="28"/>
          <w:szCs w:val="28"/>
        </w:rPr>
        <w:t>полигонов,</w:t>
      </w:r>
      <w:r w:rsidR="008A5486">
        <w:rPr>
          <w:sz w:val="28"/>
          <w:szCs w:val="28"/>
        </w:rPr>
        <w:t xml:space="preserve"> </w:t>
      </w:r>
      <w:r w:rsidRPr="00FD3267">
        <w:rPr>
          <w:sz w:val="28"/>
          <w:szCs w:val="28"/>
        </w:rPr>
        <w:t>мест</w:t>
      </w:r>
      <w:r w:rsidR="008A5486">
        <w:rPr>
          <w:sz w:val="28"/>
          <w:szCs w:val="28"/>
        </w:rPr>
        <w:t xml:space="preserve"> </w:t>
      </w:r>
      <w:r w:rsidRPr="00FD3267">
        <w:rPr>
          <w:sz w:val="28"/>
          <w:szCs w:val="28"/>
        </w:rPr>
        <w:t>уничтожения</w:t>
      </w:r>
      <w:r w:rsidR="008A5486">
        <w:rPr>
          <w:sz w:val="28"/>
          <w:szCs w:val="28"/>
        </w:rPr>
        <w:t xml:space="preserve"> </w:t>
      </w:r>
      <w:r w:rsidRPr="00FD3267">
        <w:rPr>
          <w:sz w:val="28"/>
          <w:szCs w:val="28"/>
        </w:rPr>
        <w:t>вооружения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захоронения</w:t>
      </w:r>
      <w:r w:rsidR="008A5486">
        <w:rPr>
          <w:sz w:val="28"/>
          <w:szCs w:val="28"/>
        </w:rPr>
        <w:t xml:space="preserve"> </w:t>
      </w:r>
      <w:r w:rsidRPr="00FD3267">
        <w:rPr>
          <w:sz w:val="28"/>
          <w:szCs w:val="28"/>
        </w:rPr>
        <w:t>отходов,</w:t>
      </w:r>
      <w:r w:rsidR="008A5486">
        <w:rPr>
          <w:sz w:val="28"/>
          <w:szCs w:val="28"/>
        </w:rPr>
        <w:t xml:space="preserve"> </w:t>
      </w:r>
      <w:r w:rsidRPr="00FD3267">
        <w:rPr>
          <w:sz w:val="28"/>
          <w:szCs w:val="28"/>
        </w:rPr>
        <w:t>возникающих</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связи</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использованием,</w:t>
      </w:r>
      <w:r w:rsidR="008A5486">
        <w:rPr>
          <w:sz w:val="28"/>
          <w:szCs w:val="28"/>
        </w:rPr>
        <w:t xml:space="preserve"> </w:t>
      </w:r>
      <w:r w:rsidRPr="00FD3267">
        <w:rPr>
          <w:sz w:val="28"/>
          <w:szCs w:val="28"/>
        </w:rPr>
        <w:t>производством,</w:t>
      </w:r>
      <w:r w:rsidR="008A5486">
        <w:rPr>
          <w:sz w:val="28"/>
          <w:szCs w:val="28"/>
        </w:rPr>
        <w:t xml:space="preserve"> </w:t>
      </w:r>
      <w:r w:rsidRPr="00FD3267">
        <w:rPr>
          <w:sz w:val="28"/>
          <w:szCs w:val="28"/>
        </w:rPr>
        <w:t>ремонтом</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уничтожением</w:t>
      </w:r>
      <w:r w:rsidR="008A5486">
        <w:rPr>
          <w:sz w:val="28"/>
          <w:szCs w:val="28"/>
        </w:rPr>
        <w:t xml:space="preserve"> </w:t>
      </w:r>
      <w:r w:rsidRPr="00FD3267">
        <w:rPr>
          <w:sz w:val="28"/>
          <w:szCs w:val="28"/>
        </w:rPr>
        <w:t>вооружений,</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боеприпасов.</w:t>
      </w:r>
    </w:p>
    <w:p w14:paraId="7EBC0074" w14:textId="1D1D0145" w:rsidR="00FD3267" w:rsidRPr="00FD3267" w:rsidRDefault="00FD3267" w:rsidP="00FD3267">
      <w:pPr>
        <w:tabs>
          <w:tab w:val="left" w:pos="851"/>
        </w:tabs>
        <w:ind w:firstLine="567"/>
        <w:jc w:val="both"/>
        <w:rPr>
          <w:sz w:val="28"/>
          <w:szCs w:val="28"/>
          <w:u w:val="single"/>
        </w:rPr>
      </w:pPr>
      <w:r w:rsidRPr="00FD3267">
        <w:rPr>
          <w:sz w:val="28"/>
          <w:szCs w:val="28"/>
          <w:u w:val="single"/>
        </w:rPr>
        <w:t>Охранные</w:t>
      </w:r>
      <w:r w:rsidR="008A5486">
        <w:rPr>
          <w:sz w:val="28"/>
          <w:szCs w:val="28"/>
          <w:u w:val="single"/>
        </w:rPr>
        <w:t xml:space="preserve"> </w:t>
      </w:r>
      <w:r w:rsidRPr="00FD3267">
        <w:rPr>
          <w:sz w:val="28"/>
          <w:szCs w:val="28"/>
          <w:u w:val="single"/>
        </w:rPr>
        <w:t>зоны</w:t>
      </w:r>
      <w:r w:rsidR="008A5486">
        <w:rPr>
          <w:sz w:val="28"/>
          <w:szCs w:val="28"/>
          <w:u w:val="single"/>
        </w:rPr>
        <w:t xml:space="preserve"> </w:t>
      </w:r>
      <w:r w:rsidRPr="00FD3267">
        <w:rPr>
          <w:sz w:val="28"/>
          <w:szCs w:val="28"/>
          <w:u w:val="single"/>
        </w:rPr>
        <w:t>линий</w:t>
      </w:r>
      <w:r w:rsidR="008A5486">
        <w:rPr>
          <w:sz w:val="28"/>
          <w:szCs w:val="28"/>
          <w:u w:val="single"/>
        </w:rPr>
        <w:t xml:space="preserve"> </w:t>
      </w:r>
      <w:r w:rsidRPr="00FD3267">
        <w:rPr>
          <w:sz w:val="28"/>
          <w:szCs w:val="28"/>
          <w:u w:val="single"/>
        </w:rPr>
        <w:t>и</w:t>
      </w:r>
      <w:r w:rsidR="008A5486">
        <w:rPr>
          <w:sz w:val="28"/>
          <w:szCs w:val="28"/>
          <w:u w:val="single"/>
        </w:rPr>
        <w:t xml:space="preserve"> </w:t>
      </w:r>
      <w:r w:rsidRPr="00FD3267">
        <w:rPr>
          <w:sz w:val="28"/>
          <w:szCs w:val="28"/>
          <w:u w:val="single"/>
        </w:rPr>
        <w:t>сооружений</w:t>
      </w:r>
      <w:r w:rsidR="008A5486">
        <w:rPr>
          <w:sz w:val="28"/>
          <w:szCs w:val="28"/>
          <w:u w:val="single"/>
        </w:rPr>
        <w:t xml:space="preserve"> </w:t>
      </w:r>
      <w:r w:rsidRPr="00FD3267">
        <w:rPr>
          <w:sz w:val="28"/>
          <w:szCs w:val="28"/>
          <w:u w:val="single"/>
        </w:rPr>
        <w:t>связи</w:t>
      </w:r>
    </w:p>
    <w:p w14:paraId="0D6A6412" w14:textId="5E9C51A7" w:rsidR="00FD3267" w:rsidRPr="00FD3267" w:rsidRDefault="00FD3267" w:rsidP="00FD3267">
      <w:pPr>
        <w:tabs>
          <w:tab w:val="left" w:pos="851"/>
        </w:tabs>
        <w:ind w:firstLine="567"/>
        <w:jc w:val="both"/>
        <w:rPr>
          <w:sz w:val="28"/>
          <w:szCs w:val="28"/>
        </w:rPr>
      </w:pPr>
      <w:r w:rsidRPr="00FD3267">
        <w:rPr>
          <w:sz w:val="28"/>
          <w:szCs w:val="28"/>
        </w:rPr>
        <w:t>В</w:t>
      </w:r>
      <w:r w:rsidR="008A5486">
        <w:rPr>
          <w:sz w:val="28"/>
          <w:szCs w:val="28"/>
        </w:rPr>
        <w:t xml:space="preserve"> </w:t>
      </w:r>
      <w:r w:rsidRPr="00FD3267">
        <w:rPr>
          <w:sz w:val="28"/>
          <w:szCs w:val="28"/>
        </w:rPr>
        <w:t>пределах</w:t>
      </w:r>
      <w:r w:rsidR="008A5486">
        <w:rPr>
          <w:sz w:val="28"/>
          <w:szCs w:val="28"/>
        </w:rPr>
        <w:t xml:space="preserve"> </w:t>
      </w:r>
      <w:r w:rsidRPr="00FD3267">
        <w:rPr>
          <w:sz w:val="28"/>
          <w:szCs w:val="28"/>
        </w:rPr>
        <w:t>охранных</w:t>
      </w:r>
      <w:r w:rsidR="008A5486">
        <w:rPr>
          <w:sz w:val="28"/>
          <w:szCs w:val="28"/>
        </w:rPr>
        <w:t xml:space="preserve"> </w:t>
      </w:r>
      <w:r w:rsidRPr="00FD3267">
        <w:rPr>
          <w:sz w:val="28"/>
          <w:szCs w:val="28"/>
        </w:rPr>
        <w:t>зон</w:t>
      </w:r>
      <w:r w:rsidR="008A5486">
        <w:rPr>
          <w:sz w:val="28"/>
          <w:szCs w:val="28"/>
        </w:rPr>
        <w:t xml:space="preserve"> </w:t>
      </w:r>
      <w:r w:rsidRPr="00FD3267">
        <w:rPr>
          <w:sz w:val="28"/>
          <w:szCs w:val="28"/>
        </w:rPr>
        <w:t>без</w:t>
      </w:r>
      <w:r w:rsidR="008A5486">
        <w:rPr>
          <w:sz w:val="28"/>
          <w:szCs w:val="28"/>
        </w:rPr>
        <w:t xml:space="preserve"> </w:t>
      </w:r>
      <w:r w:rsidRPr="00FD3267">
        <w:rPr>
          <w:sz w:val="28"/>
          <w:szCs w:val="28"/>
        </w:rPr>
        <w:t>письменного</w:t>
      </w:r>
      <w:r w:rsidR="008A5486">
        <w:rPr>
          <w:sz w:val="28"/>
          <w:szCs w:val="28"/>
        </w:rPr>
        <w:t xml:space="preserve"> </w:t>
      </w:r>
      <w:r w:rsidRPr="00FD3267">
        <w:rPr>
          <w:sz w:val="28"/>
          <w:szCs w:val="28"/>
        </w:rPr>
        <w:t>согласия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присутствия</w:t>
      </w:r>
      <w:r w:rsidR="008A5486">
        <w:rPr>
          <w:sz w:val="28"/>
          <w:szCs w:val="28"/>
        </w:rPr>
        <w:t xml:space="preserve"> </w:t>
      </w:r>
      <w:r w:rsidRPr="00FD3267">
        <w:rPr>
          <w:sz w:val="28"/>
          <w:szCs w:val="28"/>
        </w:rPr>
        <w:t>представителей</w:t>
      </w:r>
      <w:r w:rsidR="008A5486">
        <w:rPr>
          <w:sz w:val="28"/>
          <w:szCs w:val="28"/>
        </w:rPr>
        <w:t xml:space="preserve"> </w:t>
      </w:r>
      <w:r w:rsidRPr="00FD3267">
        <w:rPr>
          <w:sz w:val="28"/>
          <w:szCs w:val="28"/>
        </w:rPr>
        <w:t>предприятий,</w:t>
      </w:r>
      <w:r w:rsidR="008A5486">
        <w:rPr>
          <w:sz w:val="28"/>
          <w:szCs w:val="28"/>
        </w:rPr>
        <w:t xml:space="preserve"> </w:t>
      </w:r>
      <w:r w:rsidRPr="00FD3267">
        <w:rPr>
          <w:sz w:val="28"/>
          <w:szCs w:val="28"/>
        </w:rPr>
        <w:t>эксплуатирующих</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связи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радиофикации,</w:t>
      </w:r>
      <w:r w:rsidR="008A5486">
        <w:rPr>
          <w:sz w:val="28"/>
          <w:szCs w:val="28"/>
        </w:rPr>
        <w:t xml:space="preserve"> </w:t>
      </w:r>
      <w:r w:rsidRPr="00FD3267">
        <w:rPr>
          <w:sz w:val="28"/>
          <w:szCs w:val="28"/>
        </w:rPr>
        <w:t>запрещается:</w:t>
      </w:r>
    </w:p>
    <w:p w14:paraId="458DB8D1" w14:textId="1BAC16CF" w:rsidR="00FD3267" w:rsidRPr="00FD3267" w:rsidRDefault="00FD3267" w:rsidP="00FD3267">
      <w:pPr>
        <w:tabs>
          <w:tab w:val="left" w:pos="851"/>
        </w:tabs>
        <w:ind w:firstLine="567"/>
        <w:jc w:val="both"/>
        <w:rPr>
          <w:sz w:val="28"/>
          <w:szCs w:val="28"/>
        </w:rPr>
      </w:pPr>
      <w:r w:rsidRPr="00FD3267">
        <w:rPr>
          <w:sz w:val="28"/>
          <w:szCs w:val="28"/>
        </w:rPr>
        <w:t>1)</w:t>
      </w:r>
      <w:r w:rsidR="008A5486">
        <w:rPr>
          <w:sz w:val="28"/>
          <w:szCs w:val="28"/>
        </w:rPr>
        <w:t xml:space="preserve"> </w:t>
      </w:r>
      <w:r w:rsidRPr="00FD3267">
        <w:rPr>
          <w:sz w:val="28"/>
          <w:szCs w:val="28"/>
        </w:rPr>
        <w:t>осуществлять</w:t>
      </w:r>
      <w:r w:rsidR="008A5486">
        <w:rPr>
          <w:sz w:val="28"/>
          <w:szCs w:val="28"/>
        </w:rPr>
        <w:t xml:space="preserve"> </w:t>
      </w:r>
      <w:r w:rsidRPr="00FD3267">
        <w:rPr>
          <w:sz w:val="28"/>
          <w:szCs w:val="28"/>
        </w:rPr>
        <w:t>всякого</w:t>
      </w:r>
      <w:r w:rsidR="008A5486">
        <w:rPr>
          <w:sz w:val="28"/>
          <w:szCs w:val="28"/>
        </w:rPr>
        <w:t xml:space="preserve"> </w:t>
      </w:r>
      <w:r w:rsidRPr="00FD3267">
        <w:rPr>
          <w:sz w:val="28"/>
          <w:szCs w:val="28"/>
        </w:rPr>
        <w:t>рода</w:t>
      </w:r>
      <w:r w:rsidR="008A5486">
        <w:rPr>
          <w:sz w:val="28"/>
          <w:szCs w:val="28"/>
        </w:rPr>
        <w:t xml:space="preserve"> </w:t>
      </w:r>
      <w:r w:rsidRPr="00FD3267">
        <w:rPr>
          <w:sz w:val="28"/>
          <w:szCs w:val="28"/>
        </w:rPr>
        <w:t>строительные,</w:t>
      </w:r>
      <w:r w:rsidR="008A5486">
        <w:rPr>
          <w:sz w:val="28"/>
          <w:szCs w:val="28"/>
        </w:rPr>
        <w:t xml:space="preserve"> </w:t>
      </w:r>
      <w:r w:rsidRPr="00FD3267">
        <w:rPr>
          <w:sz w:val="28"/>
          <w:szCs w:val="28"/>
        </w:rPr>
        <w:t>монтажные</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взрывные</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планировку</w:t>
      </w:r>
      <w:r w:rsidR="008A5486">
        <w:rPr>
          <w:sz w:val="28"/>
          <w:szCs w:val="28"/>
        </w:rPr>
        <w:t xml:space="preserve"> </w:t>
      </w:r>
      <w:r w:rsidRPr="00FD3267">
        <w:rPr>
          <w:sz w:val="28"/>
          <w:szCs w:val="28"/>
        </w:rPr>
        <w:t>грунта</w:t>
      </w:r>
      <w:r w:rsidR="008A5486">
        <w:rPr>
          <w:sz w:val="28"/>
          <w:szCs w:val="28"/>
        </w:rPr>
        <w:t xml:space="preserve"> </w:t>
      </w:r>
      <w:r w:rsidRPr="00FD3267">
        <w:rPr>
          <w:sz w:val="28"/>
          <w:szCs w:val="28"/>
        </w:rPr>
        <w:t>землеройными</w:t>
      </w:r>
      <w:r w:rsidR="008A5486">
        <w:rPr>
          <w:sz w:val="28"/>
          <w:szCs w:val="28"/>
        </w:rPr>
        <w:t xml:space="preserve"> </w:t>
      </w:r>
      <w:r w:rsidRPr="00FD3267">
        <w:rPr>
          <w:sz w:val="28"/>
          <w:szCs w:val="28"/>
        </w:rPr>
        <w:t>механизмами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земляные</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(за</w:t>
      </w:r>
      <w:r w:rsidR="008A5486">
        <w:rPr>
          <w:sz w:val="28"/>
          <w:szCs w:val="28"/>
        </w:rPr>
        <w:t xml:space="preserve"> </w:t>
      </w:r>
      <w:r w:rsidRPr="00FD3267">
        <w:rPr>
          <w:sz w:val="28"/>
          <w:szCs w:val="28"/>
        </w:rPr>
        <w:t>исключением</w:t>
      </w:r>
      <w:r w:rsidR="008A5486">
        <w:rPr>
          <w:sz w:val="28"/>
          <w:szCs w:val="28"/>
        </w:rPr>
        <w:t xml:space="preserve"> </w:t>
      </w:r>
      <w:r w:rsidRPr="00FD3267">
        <w:rPr>
          <w:sz w:val="28"/>
          <w:szCs w:val="28"/>
        </w:rPr>
        <w:t>вспашки</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глубину</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более</w:t>
      </w:r>
      <w:r w:rsidR="008A5486">
        <w:rPr>
          <w:sz w:val="28"/>
          <w:szCs w:val="28"/>
        </w:rPr>
        <w:t xml:space="preserve"> </w:t>
      </w:r>
      <w:r w:rsidRPr="00FD3267">
        <w:rPr>
          <w:sz w:val="28"/>
          <w:szCs w:val="28"/>
        </w:rPr>
        <w:t>0,3</w:t>
      </w:r>
      <w:r w:rsidR="008A5486">
        <w:rPr>
          <w:sz w:val="28"/>
          <w:szCs w:val="28"/>
        </w:rPr>
        <w:t xml:space="preserve"> </w:t>
      </w:r>
      <w:r w:rsidRPr="00FD3267">
        <w:rPr>
          <w:sz w:val="28"/>
          <w:szCs w:val="28"/>
        </w:rPr>
        <w:t>м);</w:t>
      </w:r>
    </w:p>
    <w:p w14:paraId="68F7FF31" w14:textId="1EACE67B" w:rsidR="00FD3267" w:rsidRPr="00FD3267" w:rsidRDefault="00FD3267" w:rsidP="00FD3267">
      <w:pPr>
        <w:tabs>
          <w:tab w:val="left" w:pos="851"/>
        </w:tabs>
        <w:ind w:firstLine="567"/>
        <w:jc w:val="both"/>
        <w:rPr>
          <w:sz w:val="28"/>
          <w:szCs w:val="28"/>
        </w:rPr>
      </w:pPr>
      <w:r w:rsidRPr="00FD3267">
        <w:rPr>
          <w:sz w:val="28"/>
          <w:szCs w:val="28"/>
        </w:rPr>
        <w:t>2)</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геолого-съемочные,</w:t>
      </w:r>
      <w:r w:rsidR="008A5486">
        <w:rPr>
          <w:sz w:val="28"/>
          <w:szCs w:val="28"/>
        </w:rPr>
        <w:t xml:space="preserve"> </w:t>
      </w:r>
      <w:r w:rsidRPr="00FD3267">
        <w:rPr>
          <w:sz w:val="28"/>
          <w:szCs w:val="28"/>
        </w:rPr>
        <w:t>поисковые,</w:t>
      </w:r>
      <w:r w:rsidR="008A5486">
        <w:rPr>
          <w:sz w:val="28"/>
          <w:szCs w:val="28"/>
        </w:rPr>
        <w:t xml:space="preserve"> </w:t>
      </w:r>
      <w:r w:rsidRPr="00FD3267">
        <w:rPr>
          <w:sz w:val="28"/>
          <w:szCs w:val="28"/>
        </w:rPr>
        <w:t>геодезические</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др.</w:t>
      </w:r>
      <w:r w:rsidR="008A5486">
        <w:rPr>
          <w:sz w:val="28"/>
          <w:szCs w:val="28"/>
        </w:rPr>
        <w:t xml:space="preserve"> </w:t>
      </w:r>
      <w:r w:rsidRPr="00FD3267">
        <w:rPr>
          <w:sz w:val="28"/>
          <w:szCs w:val="28"/>
        </w:rPr>
        <w:t>изыскательские</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которые</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бурением</w:t>
      </w:r>
      <w:r w:rsidR="008A5486">
        <w:rPr>
          <w:sz w:val="28"/>
          <w:szCs w:val="28"/>
        </w:rPr>
        <w:t xml:space="preserve"> </w:t>
      </w:r>
      <w:r w:rsidRPr="00FD3267">
        <w:rPr>
          <w:sz w:val="28"/>
          <w:szCs w:val="28"/>
        </w:rPr>
        <w:t>скважин,</w:t>
      </w:r>
      <w:r w:rsidR="008A5486">
        <w:rPr>
          <w:sz w:val="28"/>
          <w:szCs w:val="28"/>
        </w:rPr>
        <w:t xml:space="preserve"> </w:t>
      </w:r>
      <w:r w:rsidRPr="00FD3267">
        <w:rPr>
          <w:sz w:val="28"/>
          <w:szCs w:val="28"/>
        </w:rPr>
        <w:t>шурфованием,</w:t>
      </w:r>
      <w:r w:rsidR="008A5486">
        <w:rPr>
          <w:sz w:val="28"/>
          <w:szCs w:val="28"/>
        </w:rPr>
        <w:t xml:space="preserve"> </w:t>
      </w:r>
      <w:r w:rsidRPr="00FD3267">
        <w:rPr>
          <w:sz w:val="28"/>
          <w:szCs w:val="28"/>
        </w:rPr>
        <w:t>взятием</w:t>
      </w:r>
      <w:r w:rsidR="008A5486">
        <w:rPr>
          <w:sz w:val="28"/>
          <w:szCs w:val="28"/>
        </w:rPr>
        <w:t xml:space="preserve"> </w:t>
      </w:r>
      <w:r w:rsidRPr="00FD3267">
        <w:rPr>
          <w:sz w:val="28"/>
          <w:szCs w:val="28"/>
        </w:rPr>
        <w:t>проб</w:t>
      </w:r>
      <w:r w:rsidR="008A5486">
        <w:rPr>
          <w:sz w:val="28"/>
          <w:szCs w:val="28"/>
        </w:rPr>
        <w:t xml:space="preserve"> </w:t>
      </w:r>
      <w:r w:rsidRPr="00FD3267">
        <w:rPr>
          <w:sz w:val="28"/>
          <w:szCs w:val="28"/>
        </w:rPr>
        <w:t>грунта,</w:t>
      </w:r>
      <w:r w:rsidR="008A5486">
        <w:rPr>
          <w:sz w:val="28"/>
          <w:szCs w:val="28"/>
        </w:rPr>
        <w:t xml:space="preserve"> </w:t>
      </w:r>
      <w:r w:rsidRPr="00FD3267">
        <w:rPr>
          <w:sz w:val="28"/>
          <w:szCs w:val="28"/>
        </w:rPr>
        <w:t>осуществлением</w:t>
      </w:r>
      <w:r w:rsidR="008A5486">
        <w:rPr>
          <w:sz w:val="28"/>
          <w:szCs w:val="28"/>
        </w:rPr>
        <w:t xml:space="preserve"> </w:t>
      </w:r>
      <w:r w:rsidRPr="00FD3267">
        <w:rPr>
          <w:sz w:val="28"/>
          <w:szCs w:val="28"/>
        </w:rPr>
        <w:t>взрывных</w:t>
      </w:r>
      <w:r w:rsidR="008A5486">
        <w:rPr>
          <w:sz w:val="28"/>
          <w:szCs w:val="28"/>
        </w:rPr>
        <w:t xml:space="preserve"> </w:t>
      </w:r>
      <w:r w:rsidRPr="00FD3267">
        <w:rPr>
          <w:sz w:val="28"/>
          <w:szCs w:val="28"/>
        </w:rPr>
        <w:t>работ;</w:t>
      </w:r>
    </w:p>
    <w:p w14:paraId="0D05EFC4" w14:textId="3C7D3705" w:rsidR="00FD3267" w:rsidRPr="00FD3267" w:rsidRDefault="00FD3267" w:rsidP="00FD3267">
      <w:pPr>
        <w:tabs>
          <w:tab w:val="left" w:pos="851"/>
        </w:tabs>
        <w:ind w:firstLine="567"/>
        <w:jc w:val="both"/>
        <w:rPr>
          <w:sz w:val="28"/>
          <w:szCs w:val="28"/>
        </w:rPr>
      </w:pPr>
      <w:r w:rsidRPr="00FD3267">
        <w:rPr>
          <w:sz w:val="28"/>
          <w:szCs w:val="28"/>
        </w:rPr>
        <w:t>3)</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посадку</w:t>
      </w:r>
      <w:r w:rsidR="008A5486">
        <w:rPr>
          <w:sz w:val="28"/>
          <w:szCs w:val="28"/>
        </w:rPr>
        <w:t xml:space="preserve"> </w:t>
      </w:r>
      <w:r w:rsidRPr="00FD3267">
        <w:rPr>
          <w:sz w:val="28"/>
          <w:szCs w:val="28"/>
        </w:rPr>
        <w:t>деревьев,</w:t>
      </w:r>
      <w:r w:rsidR="008A5486">
        <w:rPr>
          <w:sz w:val="28"/>
          <w:szCs w:val="28"/>
        </w:rPr>
        <w:t xml:space="preserve"> </w:t>
      </w:r>
      <w:r w:rsidRPr="00FD3267">
        <w:rPr>
          <w:sz w:val="28"/>
          <w:szCs w:val="28"/>
        </w:rPr>
        <w:t>располагать</w:t>
      </w:r>
      <w:r w:rsidR="008A5486">
        <w:rPr>
          <w:sz w:val="28"/>
          <w:szCs w:val="28"/>
        </w:rPr>
        <w:t xml:space="preserve"> </w:t>
      </w:r>
      <w:r w:rsidRPr="00FD3267">
        <w:rPr>
          <w:sz w:val="28"/>
          <w:szCs w:val="28"/>
        </w:rPr>
        <w:t>полевые</w:t>
      </w:r>
      <w:r w:rsidR="008A5486">
        <w:rPr>
          <w:sz w:val="28"/>
          <w:szCs w:val="28"/>
        </w:rPr>
        <w:t xml:space="preserve"> </w:t>
      </w:r>
      <w:r w:rsidRPr="00FD3267">
        <w:rPr>
          <w:sz w:val="28"/>
          <w:szCs w:val="28"/>
        </w:rPr>
        <w:t>станы,</w:t>
      </w:r>
      <w:r w:rsidR="008A5486">
        <w:rPr>
          <w:sz w:val="28"/>
          <w:szCs w:val="28"/>
        </w:rPr>
        <w:t xml:space="preserve"> </w:t>
      </w:r>
      <w:r w:rsidRPr="00FD3267">
        <w:rPr>
          <w:sz w:val="28"/>
          <w:szCs w:val="28"/>
        </w:rPr>
        <w:t>содержать</w:t>
      </w:r>
      <w:r w:rsidR="008A5486">
        <w:rPr>
          <w:sz w:val="28"/>
          <w:szCs w:val="28"/>
        </w:rPr>
        <w:t xml:space="preserve"> </w:t>
      </w:r>
      <w:r w:rsidRPr="00FD3267">
        <w:rPr>
          <w:sz w:val="28"/>
          <w:szCs w:val="28"/>
        </w:rPr>
        <w:t>скот,</w:t>
      </w:r>
      <w:r w:rsidR="008A5486">
        <w:rPr>
          <w:sz w:val="28"/>
          <w:szCs w:val="28"/>
        </w:rPr>
        <w:t xml:space="preserve"> </w:t>
      </w:r>
      <w:r w:rsidRPr="00FD3267">
        <w:rPr>
          <w:sz w:val="28"/>
          <w:szCs w:val="28"/>
        </w:rPr>
        <w:t>складировать</w:t>
      </w:r>
      <w:r w:rsidR="008A5486">
        <w:rPr>
          <w:sz w:val="28"/>
          <w:szCs w:val="28"/>
        </w:rPr>
        <w:t xml:space="preserve"> </w:t>
      </w:r>
      <w:r w:rsidRPr="00FD3267">
        <w:rPr>
          <w:sz w:val="28"/>
          <w:szCs w:val="28"/>
        </w:rPr>
        <w:t>материалы,</w:t>
      </w:r>
      <w:r w:rsidR="008A5486">
        <w:rPr>
          <w:sz w:val="28"/>
          <w:szCs w:val="28"/>
        </w:rPr>
        <w:t xml:space="preserve"> </w:t>
      </w:r>
      <w:r w:rsidRPr="00FD3267">
        <w:rPr>
          <w:sz w:val="28"/>
          <w:szCs w:val="28"/>
        </w:rPr>
        <w:t>корма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удобрения,</w:t>
      </w:r>
      <w:r w:rsidR="008A5486">
        <w:rPr>
          <w:sz w:val="28"/>
          <w:szCs w:val="28"/>
        </w:rPr>
        <w:t xml:space="preserve"> </w:t>
      </w:r>
      <w:r w:rsidRPr="00FD3267">
        <w:rPr>
          <w:sz w:val="28"/>
          <w:szCs w:val="28"/>
        </w:rPr>
        <w:t>жечь</w:t>
      </w:r>
      <w:r w:rsidR="008A5486">
        <w:rPr>
          <w:sz w:val="28"/>
          <w:szCs w:val="28"/>
        </w:rPr>
        <w:t xml:space="preserve"> </w:t>
      </w:r>
      <w:r w:rsidRPr="00FD3267">
        <w:rPr>
          <w:sz w:val="28"/>
          <w:szCs w:val="28"/>
        </w:rPr>
        <w:t>костры,</w:t>
      </w:r>
      <w:r w:rsidR="008A5486">
        <w:rPr>
          <w:sz w:val="28"/>
          <w:szCs w:val="28"/>
        </w:rPr>
        <w:t xml:space="preserve"> </w:t>
      </w:r>
      <w:r w:rsidRPr="00FD3267">
        <w:rPr>
          <w:sz w:val="28"/>
          <w:szCs w:val="28"/>
        </w:rPr>
        <w:t>устраивать</w:t>
      </w:r>
      <w:r w:rsidR="008A5486">
        <w:rPr>
          <w:sz w:val="28"/>
          <w:szCs w:val="28"/>
        </w:rPr>
        <w:t xml:space="preserve"> </w:t>
      </w:r>
      <w:r w:rsidRPr="00FD3267">
        <w:rPr>
          <w:sz w:val="28"/>
          <w:szCs w:val="28"/>
        </w:rPr>
        <w:t>стрельбища;</w:t>
      </w:r>
    </w:p>
    <w:p w14:paraId="37CBFA6F" w14:textId="7D1FBAA6" w:rsidR="00FD3267" w:rsidRPr="00FD3267" w:rsidRDefault="00FD3267" w:rsidP="00FD3267">
      <w:pPr>
        <w:tabs>
          <w:tab w:val="left" w:pos="851"/>
        </w:tabs>
        <w:ind w:firstLine="567"/>
        <w:jc w:val="both"/>
        <w:rPr>
          <w:sz w:val="28"/>
          <w:szCs w:val="28"/>
        </w:rPr>
      </w:pPr>
      <w:r w:rsidRPr="00FD3267">
        <w:rPr>
          <w:sz w:val="28"/>
          <w:szCs w:val="28"/>
        </w:rPr>
        <w:t>4)</w:t>
      </w:r>
      <w:r w:rsidR="008A5486">
        <w:rPr>
          <w:sz w:val="28"/>
          <w:szCs w:val="28"/>
        </w:rPr>
        <w:t xml:space="preserve"> </w:t>
      </w:r>
      <w:r w:rsidRPr="00FD3267">
        <w:rPr>
          <w:sz w:val="28"/>
          <w:szCs w:val="28"/>
        </w:rPr>
        <w:t>устраивать</w:t>
      </w:r>
      <w:r w:rsidR="008A5486">
        <w:rPr>
          <w:sz w:val="28"/>
          <w:szCs w:val="28"/>
        </w:rPr>
        <w:t xml:space="preserve"> </w:t>
      </w:r>
      <w:r w:rsidRPr="00FD3267">
        <w:rPr>
          <w:sz w:val="28"/>
          <w:szCs w:val="28"/>
        </w:rPr>
        <w:t>проезды</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стоянки</w:t>
      </w:r>
      <w:r w:rsidR="008A5486">
        <w:rPr>
          <w:sz w:val="28"/>
          <w:szCs w:val="28"/>
        </w:rPr>
        <w:t xml:space="preserve"> </w:t>
      </w:r>
      <w:r w:rsidRPr="00FD3267">
        <w:rPr>
          <w:sz w:val="28"/>
          <w:szCs w:val="28"/>
        </w:rPr>
        <w:t>автотранспорта,</w:t>
      </w:r>
      <w:r w:rsidR="008A5486">
        <w:rPr>
          <w:sz w:val="28"/>
          <w:szCs w:val="28"/>
        </w:rPr>
        <w:t xml:space="preserve"> </w:t>
      </w:r>
      <w:r w:rsidRPr="00FD3267">
        <w:rPr>
          <w:sz w:val="28"/>
          <w:szCs w:val="28"/>
        </w:rPr>
        <w:t>тракторов</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механизмов,</w:t>
      </w:r>
      <w:r w:rsidR="008A5486">
        <w:rPr>
          <w:sz w:val="28"/>
          <w:szCs w:val="28"/>
        </w:rPr>
        <w:t xml:space="preserve"> </w:t>
      </w:r>
      <w:r w:rsidRPr="00FD3267">
        <w:rPr>
          <w:sz w:val="28"/>
          <w:szCs w:val="28"/>
        </w:rPr>
        <w:t>провозить</w:t>
      </w:r>
      <w:r w:rsidR="008A5486">
        <w:rPr>
          <w:sz w:val="28"/>
          <w:szCs w:val="28"/>
        </w:rPr>
        <w:t xml:space="preserve"> </w:t>
      </w:r>
      <w:r w:rsidRPr="00FD3267">
        <w:rPr>
          <w:sz w:val="28"/>
          <w:szCs w:val="28"/>
        </w:rPr>
        <w:t>негабаритные</w:t>
      </w:r>
      <w:r w:rsidR="008A5486">
        <w:rPr>
          <w:sz w:val="28"/>
          <w:szCs w:val="28"/>
        </w:rPr>
        <w:t xml:space="preserve"> </w:t>
      </w:r>
      <w:r w:rsidRPr="00FD3267">
        <w:rPr>
          <w:sz w:val="28"/>
          <w:szCs w:val="28"/>
        </w:rPr>
        <w:t>грузы</w:t>
      </w:r>
      <w:r w:rsidR="008A5486">
        <w:rPr>
          <w:sz w:val="28"/>
          <w:szCs w:val="28"/>
        </w:rPr>
        <w:t xml:space="preserve"> </w:t>
      </w:r>
      <w:r w:rsidRPr="00FD3267">
        <w:rPr>
          <w:sz w:val="28"/>
          <w:szCs w:val="28"/>
        </w:rPr>
        <w:t>под</w:t>
      </w:r>
      <w:r w:rsidR="008A5486">
        <w:rPr>
          <w:sz w:val="28"/>
          <w:szCs w:val="28"/>
        </w:rPr>
        <w:t xml:space="preserve"> </w:t>
      </w:r>
      <w:r w:rsidRPr="00FD3267">
        <w:rPr>
          <w:sz w:val="28"/>
          <w:szCs w:val="28"/>
        </w:rPr>
        <w:t>проводами</w:t>
      </w:r>
      <w:r w:rsidR="008A5486">
        <w:rPr>
          <w:sz w:val="28"/>
          <w:szCs w:val="28"/>
        </w:rPr>
        <w:t xml:space="preserve"> </w:t>
      </w:r>
      <w:r w:rsidRPr="00FD3267">
        <w:rPr>
          <w:sz w:val="28"/>
          <w:szCs w:val="28"/>
        </w:rPr>
        <w:t>воздушных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связи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радиофикации,</w:t>
      </w:r>
      <w:r w:rsidR="008A5486">
        <w:rPr>
          <w:sz w:val="28"/>
          <w:szCs w:val="28"/>
        </w:rPr>
        <w:t xml:space="preserve"> </w:t>
      </w:r>
      <w:r w:rsidRPr="00FD3267">
        <w:rPr>
          <w:sz w:val="28"/>
          <w:szCs w:val="28"/>
        </w:rPr>
        <w:t>строить</w:t>
      </w:r>
      <w:r w:rsidR="008A5486">
        <w:rPr>
          <w:sz w:val="28"/>
          <w:szCs w:val="28"/>
        </w:rPr>
        <w:t xml:space="preserve"> </w:t>
      </w:r>
      <w:r w:rsidRPr="00FD3267">
        <w:rPr>
          <w:sz w:val="28"/>
          <w:szCs w:val="28"/>
        </w:rPr>
        <w:t>каналы,</w:t>
      </w:r>
      <w:r w:rsidR="008A5486">
        <w:rPr>
          <w:sz w:val="28"/>
          <w:szCs w:val="28"/>
        </w:rPr>
        <w:t xml:space="preserve"> </w:t>
      </w:r>
      <w:r w:rsidRPr="00FD3267">
        <w:rPr>
          <w:sz w:val="28"/>
          <w:szCs w:val="28"/>
        </w:rPr>
        <w:t>устраивать</w:t>
      </w:r>
      <w:r w:rsidR="008A5486">
        <w:rPr>
          <w:sz w:val="28"/>
          <w:szCs w:val="28"/>
        </w:rPr>
        <w:t xml:space="preserve"> </w:t>
      </w:r>
      <w:r w:rsidRPr="00FD3267">
        <w:rPr>
          <w:sz w:val="28"/>
          <w:szCs w:val="28"/>
        </w:rPr>
        <w:t>заграждения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др.</w:t>
      </w:r>
      <w:r w:rsidR="008A5486">
        <w:rPr>
          <w:sz w:val="28"/>
          <w:szCs w:val="28"/>
        </w:rPr>
        <w:t xml:space="preserve"> </w:t>
      </w:r>
      <w:r w:rsidRPr="00FD3267">
        <w:rPr>
          <w:sz w:val="28"/>
          <w:szCs w:val="28"/>
        </w:rPr>
        <w:t>препятствия;</w:t>
      </w:r>
    </w:p>
    <w:p w14:paraId="27535210" w14:textId="5C5B0759" w:rsidR="00FD3267" w:rsidRPr="00FD3267" w:rsidRDefault="00FD3267" w:rsidP="00FD3267">
      <w:pPr>
        <w:tabs>
          <w:tab w:val="left" w:pos="851"/>
        </w:tabs>
        <w:ind w:firstLine="567"/>
        <w:jc w:val="both"/>
        <w:rPr>
          <w:sz w:val="28"/>
          <w:szCs w:val="28"/>
        </w:rPr>
      </w:pPr>
      <w:r w:rsidRPr="00FD3267">
        <w:rPr>
          <w:sz w:val="28"/>
          <w:szCs w:val="28"/>
        </w:rPr>
        <w:t>5)</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строительство</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реконструкцию</w:t>
      </w:r>
      <w:r w:rsidR="008A5486">
        <w:rPr>
          <w:sz w:val="28"/>
          <w:szCs w:val="28"/>
        </w:rPr>
        <w:t xml:space="preserve"> </w:t>
      </w:r>
      <w:r w:rsidRPr="00FD3267">
        <w:rPr>
          <w:sz w:val="28"/>
          <w:szCs w:val="28"/>
        </w:rPr>
        <w:t>ЛЭП,</w:t>
      </w:r>
      <w:r w:rsidR="008A5486">
        <w:rPr>
          <w:sz w:val="28"/>
          <w:szCs w:val="28"/>
        </w:rPr>
        <w:t xml:space="preserve"> </w:t>
      </w:r>
      <w:r w:rsidRPr="00FD3267">
        <w:rPr>
          <w:sz w:val="28"/>
          <w:szCs w:val="28"/>
        </w:rPr>
        <w:t>радиостанций</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др.</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излучающих</w:t>
      </w:r>
      <w:r w:rsidR="008A5486">
        <w:rPr>
          <w:sz w:val="28"/>
          <w:szCs w:val="28"/>
        </w:rPr>
        <w:t xml:space="preserve"> </w:t>
      </w:r>
      <w:r w:rsidRPr="00FD3267">
        <w:rPr>
          <w:sz w:val="28"/>
          <w:szCs w:val="28"/>
        </w:rPr>
        <w:t>электромагнитную</w:t>
      </w:r>
      <w:r w:rsidR="008A5486">
        <w:rPr>
          <w:sz w:val="28"/>
          <w:szCs w:val="28"/>
        </w:rPr>
        <w:t xml:space="preserve"> </w:t>
      </w:r>
      <w:r w:rsidRPr="00FD3267">
        <w:rPr>
          <w:sz w:val="28"/>
          <w:szCs w:val="28"/>
        </w:rPr>
        <w:t>энергию</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оказывающих</w:t>
      </w:r>
      <w:r w:rsidR="008A5486">
        <w:rPr>
          <w:sz w:val="28"/>
          <w:szCs w:val="28"/>
        </w:rPr>
        <w:t xml:space="preserve"> </w:t>
      </w:r>
      <w:r w:rsidRPr="00FD3267">
        <w:rPr>
          <w:sz w:val="28"/>
          <w:szCs w:val="28"/>
        </w:rPr>
        <w:t>опасное</w:t>
      </w:r>
      <w:r w:rsidR="008A5486">
        <w:rPr>
          <w:sz w:val="28"/>
          <w:szCs w:val="28"/>
        </w:rPr>
        <w:t xml:space="preserve"> </w:t>
      </w:r>
      <w:r w:rsidRPr="00FD3267">
        <w:rPr>
          <w:sz w:val="28"/>
          <w:szCs w:val="28"/>
        </w:rPr>
        <w:t>воздействие</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связи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линии</w:t>
      </w:r>
      <w:r w:rsidR="008A5486">
        <w:rPr>
          <w:sz w:val="28"/>
          <w:szCs w:val="28"/>
        </w:rPr>
        <w:t xml:space="preserve"> </w:t>
      </w:r>
      <w:r w:rsidRPr="00FD3267">
        <w:rPr>
          <w:sz w:val="28"/>
          <w:szCs w:val="28"/>
        </w:rPr>
        <w:t>радиофикации;</w:t>
      </w:r>
    </w:p>
    <w:p w14:paraId="427FEC34" w14:textId="7FFFA7FB" w:rsidR="00FD3267" w:rsidRPr="00FD3267" w:rsidRDefault="00FD3267" w:rsidP="00FD3267">
      <w:pPr>
        <w:tabs>
          <w:tab w:val="left" w:pos="851"/>
        </w:tabs>
        <w:ind w:firstLine="567"/>
        <w:jc w:val="both"/>
        <w:rPr>
          <w:sz w:val="28"/>
          <w:szCs w:val="28"/>
        </w:rPr>
      </w:pPr>
      <w:r w:rsidRPr="00FD3267">
        <w:rPr>
          <w:sz w:val="28"/>
          <w:szCs w:val="28"/>
        </w:rPr>
        <w:t>6)</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защиту</w:t>
      </w:r>
      <w:r w:rsidR="008A5486">
        <w:rPr>
          <w:sz w:val="28"/>
          <w:szCs w:val="28"/>
        </w:rPr>
        <w:t xml:space="preserve"> </w:t>
      </w:r>
      <w:r w:rsidRPr="00FD3267">
        <w:rPr>
          <w:sz w:val="28"/>
          <w:szCs w:val="28"/>
        </w:rPr>
        <w:t>от</w:t>
      </w:r>
      <w:r w:rsidR="008A5486">
        <w:rPr>
          <w:sz w:val="28"/>
          <w:szCs w:val="28"/>
        </w:rPr>
        <w:t xml:space="preserve"> </w:t>
      </w:r>
      <w:r w:rsidRPr="00FD3267">
        <w:rPr>
          <w:sz w:val="28"/>
          <w:szCs w:val="28"/>
        </w:rPr>
        <w:t>коррозии</w:t>
      </w:r>
      <w:r w:rsidR="008A5486">
        <w:rPr>
          <w:sz w:val="28"/>
          <w:szCs w:val="28"/>
        </w:rPr>
        <w:t xml:space="preserve"> </w:t>
      </w:r>
      <w:r w:rsidRPr="00FD3267">
        <w:rPr>
          <w:sz w:val="28"/>
          <w:szCs w:val="28"/>
        </w:rPr>
        <w:t>без</w:t>
      </w:r>
      <w:r w:rsidR="008A5486">
        <w:rPr>
          <w:sz w:val="28"/>
          <w:szCs w:val="28"/>
        </w:rPr>
        <w:t xml:space="preserve"> </w:t>
      </w:r>
      <w:r w:rsidRPr="00FD3267">
        <w:rPr>
          <w:sz w:val="28"/>
          <w:szCs w:val="28"/>
        </w:rPr>
        <w:t>учета</w:t>
      </w:r>
      <w:r w:rsidR="008A5486">
        <w:rPr>
          <w:sz w:val="28"/>
          <w:szCs w:val="28"/>
        </w:rPr>
        <w:t xml:space="preserve"> </w:t>
      </w:r>
      <w:r w:rsidRPr="00FD3267">
        <w:rPr>
          <w:sz w:val="28"/>
          <w:szCs w:val="28"/>
        </w:rPr>
        <w:t>проходящих</w:t>
      </w:r>
      <w:r w:rsidR="008A5486">
        <w:rPr>
          <w:sz w:val="28"/>
          <w:szCs w:val="28"/>
        </w:rPr>
        <w:t xml:space="preserve"> </w:t>
      </w:r>
      <w:r w:rsidRPr="00FD3267">
        <w:rPr>
          <w:sz w:val="28"/>
          <w:szCs w:val="28"/>
        </w:rPr>
        <w:t>подземных</w:t>
      </w:r>
      <w:r w:rsidR="008A5486">
        <w:rPr>
          <w:sz w:val="28"/>
          <w:szCs w:val="28"/>
        </w:rPr>
        <w:t xml:space="preserve"> </w:t>
      </w:r>
      <w:r w:rsidRPr="00FD3267">
        <w:rPr>
          <w:sz w:val="28"/>
          <w:szCs w:val="28"/>
        </w:rPr>
        <w:t>кабельных</w:t>
      </w:r>
      <w:r w:rsidR="008A5486">
        <w:rPr>
          <w:sz w:val="28"/>
          <w:szCs w:val="28"/>
        </w:rPr>
        <w:t xml:space="preserve"> </w:t>
      </w:r>
      <w:r w:rsidRPr="00FD3267">
        <w:rPr>
          <w:sz w:val="28"/>
          <w:szCs w:val="28"/>
        </w:rPr>
        <w:t>линий</w:t>
      </w:r>
      <w:r w:rsidR="008A5486">
        <w:rPr>
          <w:sz w:val="28"/>
          <w:szCs w:val="28"/>
        </w:rPr>
        <w:t xml:space="preserve"> </w:t>
      </w:r>
      <w:r w:rsidRPr="00FD3267">
        <w:rPr>
          <w:sz w:val="28"/>
          <w:szCs w:val="28"/>
        </w:rPr>
        <w:t>связи;</w:t>
      </w:r>
    </w:p>
    <w:p w14:paraId="4095702A" w14:textId="3A15C06B" w:rsidR="00FD3267" w:rsidRDefault="00FD3267" w:rsidP="00FD3267">
      <w:pPr>
        <w:tabs>
          <w:tab w:val="left" w:pos="851"/>
        </w:tabs>
        <w:ind w:firstLine="567"/>
        <w:jc w:val="both"/>
        <w:rPr>
          <w:sz w:val="28"/>
          <w:szCs w:val="28"/>
        </w:rPr>
      </w:pPr>
      <w:r w:rsidRPr="00FD3267">
        <w:rPr>
          <w:sz w:val="28"/>
          <w:szCs w:val="28"/>
        </w:rPr>
        <w:t>7)</w:t>
      </w:r>
      <w:r w:rsidR="008A5486">
        <w:rPr>
          <w:sz w:val="28"/>
          <w:szCs w:val="28"/>
        </w:rPr>
        <w:t xml:space="preserve"> </w:t>
      </w:r>
      <w:r w:rsidRPr="00FD3267">
        <w:rPr>
          <w:sz w:val="28"/>
          <w:szCs w:val="28"/>
        </w:rPr>
        <w:t>устраивать</w:t>
      </w:r>
      <w:r w:rsidR="008A5486">
        <w:rPr>
          <w:sz w:val="28"/>
          <w:szCs w:val="28"/>
        </w:rPr>
        <w:t xml:space="preserve"> </w:t>
      </w:r>
      <w:r w:rsidRPr="00FD3267">
        <w:rPr>
          <w:sz w:val="28"/>
          <w:szCs w:val="28"/>
        </w:rPr>
        <w:t>причалы,</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погрузо-разгрузочные,</w:t>
      </w:r>
      <w:r w:rsidR="008A5486">
        <w:rPr>
          <w:sz w:val="28"/>
          <w:szCs w:val="28"/>
        </w:rPr>
        <w:t xml:space="preserve"> </w:t>
      </w:r>
      <w:r w:rsidRPr="00FD3267">
        <w:rPr>
          <w:sz w:val="28"/>
          <w:szCs w:val="28"/>
        </w:rPr>
        <w:t>подводно-технические,</w:t>
      </w:r>
      <w:r w:rsidR="008A5486">
        <w:rPr>
          <w:sz w:val="28"/>
          <w:szCs w:val="28"/>
        </w:rPr>
        <w:t xml:space="preserve"> </w:t>
      </w:r>
      <w:r w:rsidRPr="00FD3267">
        <w:rPr>
          <w:sz w:val="28"/>
          <w:szCs w:val="28"/>
        </w:rPr>
        <w:t>дноуглубительные</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землечерпательные</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выделять</w:t>
      </w:r>
      <w:r w:rsidR="008A5486">
        <w:rPr>
          <w:sz w:val="28"/>
          <w:szCs w:val="28"/>
        </w:rPr>
        <w:t xml:space="preserve"> </w:t>
      </w:r>
      <w:r w:rsidRPr="00FD3267">
        <w:rPr>
          <w:sz w:val="28"/>
          <w:szCs w:val="28"/>
        </w:rPr>
        <w:t>рыбопромысловые</w:t>
      </w:r>
      <w:r w:rsidR="008A5486">
        <w:rPr>
          <w:sz w:val="28"/>
          <w:szCs w:val="28"/>
        </w:rPr>
        <w:t xml:space="preserve"> </w:t>
      </w:r>
      <w:r w:rsidRPr="00FD3267">
        <w:rPr>
          <w:sz w:val="28"/>
          <w:szCs w:val="28"/>
        </w:rPr>
        <w:t>участки,</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добычу</w:t>
      </w:r>
      <w:r w:rsidR="008A5486">
        <w:rPr>
          <w:sz w:val="28"/>
          <w:szCs w:val="28"/>
        </w:rPr>
        <w:t xml:space="preserve"> </w:t>
      </w:r>
      <w:r w:rsidRPr="00FD3267">
        <w:rPr>
          <w:sz w:val="28"/>
          <w:szCs w:val="28"/>
        </w:rPr>
        <w:t>рыбы</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добычу</w:t>
      </w:r>
      <w:r w:rsidR="008A5486">
        <w:rPr>
          <w:sz w:val="28"/>
          <w:szCs w:val="28"/>
        </w:rPr>
        <w:t xml:space="preserve"> </w:t>
      </w:r>
      <w:r w:rsidRPr="00FD3267">
        <w:rPr>
          <w:sz w:val="28"/>
          <w:szCs w:val="28"/>
        </w:rPr>
        <w:t>рыбы,</w:t>
      </w:r>
      <w:r w:rsidR="008A5486">
        <w:rPr>
          <w:sz w:val="28"/>
          <w:szCs w:val="28"/>
        </w:rPr>
        <w:t xml:space="preserve"> </w:t>
      </w:r>
      <w:r w:rsidRPr="00FD3267">
        <w:rPr>
          <w:sz w:val="28"/>
          <w:szCs w:val="28"/>
        </w:rPr>
        <w:t>а</w:t>
      </w:r>
      <w:r w:rsidR="008A5486">
        <w:rPr>
          <w:sz w:val="28"/>
          <w:szCs w:val="28"/>
        </w:rPr>
        <w:t xml:space="preserve"> </w:t>
      </w:r>
      <w:r w:rsidRPr="00FD3267">
        <w:rPr>
          <w:sz w:val="28"/>
          <w:szCs w:val="28"/>
        </w:rPr>
        <w:t>также</w:t>
      </w:r>
      <w:r w:rsidR="008A5486">
        <w:rPr>
          <w:sz w:val="28"/>
          <w:szCs w:val="28"/>
        </w:rPr>
        <w:t xml:space="preserve"> </w:t>
      </w:r>
      <w:r w:rsidRPr="00FD3267">
        <w:rPr>
          <w:sz w:val="28"/>
          <w:szCs w:val="28"/>
        </w:rPr>
        <w:t>водных</w:t>
      </w:r>
      <w:r w:rsidR="008A5486">
        <w:rPr>
          <w:sz w:val="28"/>
          <w:szCs w:val="28"/>
        </w:rPr>
        <w:t xml:space="preserve"> </w:t>
      </w:r>
      <w:r w:rsidRPr="00FD3267">
        <w:rPr>
          <w:sz w:val="28"/>
          <w:szCs w:val="28"/>
        </w:rPr>
        <w:t>животных</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растения</w:t>
      </w:r>
      <w:r w:rsidR="008A5486">
        <w:rPr>
          <w:sz w:val="28"/>
          <w:szCs w:val="28"/>
        </w:rPr>
        <w:t xml:space="preserve"> </w:t>
      </w:r>
      <w:r w:rsidRPr="00FD3267">
        <w:rPr>
          <w:sz w:val="28"/>
          <w:szCs w:val="28"/>
        </w:rPr>
        <w:t>придонными</w:t>
      </w:r>
      <w:r w:rsidR="008A5486">
        <w:rPr>
          <w:sz w:val="28"/>
          <w:szCs w:val="28"/>
        </w:rPr>
        <w:t xml:space="preserve"> </w:t>
      </w:r>
      <w:r w:rsidRPr="00FD3267">
        <w:rPr>
          <w:sz w:val="28"/>
          <w:szCs w:val="28"/>
        </w:rPr>
        <w:t>орудиями</w:t>
      </w:r>
      <w:r w:rsidR="008A5486">
        <w:rPr>
          <w:sz w:val="28"/>
          <w:szCs w:val="28"/>
        </w:rPr>
        <w:t xml:space="preserve"> </w:t>
      </w:r>
      <w:r w:rsidRPr="00FD3267">
        <w:rPr>
          <w:sz w:val="28"/>
          <w:szCs w:val="28"/>
        </w:rPr>
        <w:t>лова,</w:t>
      </w:r>
      <w:r w:rsidR="008A5486">
        <w:rPr>
          <w:sz w:val="28"/>
          <w:szCs w:val="28"/>
        </w:rPr>
        <w:t xml:space="preserve"> </w:t>
      </w:r>
      <w:r w:rsidRPr="00FD3267">
        <w:rPr>
          <w:sz w:val="28"/>
          <w:szCs w:val="28"/>
        </w:rPr>
        <w:t>устраивать</w:t>
      </w:r>
      <w:r w:rsidR="008A5486">
        <w:rPr>
          <w:sz w:val="28"/>
          <w:szCs w:val="28"/>
        </w:rPr>
        <w:t xml:space="preserve"> </w:t>
      </w:r>
      <w:r w:rsidRPr="00FD3267">
        <w:rPr>
          <w:sz w:val="28"/>
          <w:szCs w:val="28"/>
        </w:rPr>
        <w:t>водопои,</w:t>
      </w:r>
      <w:r w:rsidR="008A5486">
        <w:rPr>
          <w:sz w:val="28"/>
          <w:szCs w:val="28"/>
        </w:rPr>
        <w:t xml:space="preserve"> </w:t>
      </w:r>
      <w:r w:rsidRPr="00FD3267">
        <w:rPr>
          <w:sz w:val="28"/>
          <w:szCs w:val="28"/>
        </w:rPr>
        <w:t>производить</w:t>
      </w:r>
      <w:r w:rsidR="008A5486">
        <w:rPr>
          <w:sz w:val="28"/>
          <w:szCs w:val="28"/>
        </w:rPr>
        <w:t xml:space="preserve"> </w:t>
      </w:r>
      <w:r w:rsidRPr="00FD3267">
        <w:rPr>
          <w:sz w:val="28"/>
          <w:szCs w:val="28"/>
        </w:rPr>
        <w:t>колку</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заготовку</w:t>
      </w:r>
      <w:r w:rsidR="008A5486">
        <w:rPr>
          <w:sz w:val="28"/>
          <w:szCs w:val="28"/>
        </w:rPr>
        <w:t xml:space="preserve"> </w:t>
      </w:r>
      <w:r w:rsidRPr="00FD3267">
        <w:rPr>
          <w:sz w:val="28"/>
          <w:szCs w:val="28"/>
        </w:rPr>
        <w:t>льда.</w:t>
      </w:r>
    </w:p>
    <w:p w14:paraId="62B5C42C" w14:textId="48BC78F8" w:rsidR="00FD3267" w:rsidRDefault="00FD3267" w:rsidP="00C1370D">
      <w:pPr>
        <w:pStyle w:val="afffffffff"/>
        <w:jc w:val="both"/>
      </w:pPr>
      <w:bookmarkStart w:id="148" w:name="_Toc171673919"/>
      <w:bookmarkEnd w:id="116"/>
      <w:bookmarkEnd w:id="117"/>
      <w:r>
        <w:t>Статья</w:t>
      </w:r>
      <w:r w:rsidR="008A5486">
        <w:t xml:space="preserve"> </w:t>
      </w:r>
      <w:r>
        <w:t>3.</w:t>
      </w:r>
      <w:r w:rsidR="008A5486">
        <w:t xml:space="preserve"> </w:t>
      </w:r>
      <w:bookmarkStart w:id="149" w:name="_Toc165550024"/>
      <w:bookmarkStart w:id="150" w:name="_Toc169003702"/>
      <w:r w:rsidRPr="00540982">
        <w:t>Границы</w:t>
      </w:r>
      <w:r w:rsidR="008A5486">
        <w:t xml:space="preserve"> </w:t>
      </w:r>
      <w:r w:rsidRPr="00540982">
        <w:t>территории</w:t>
      </w:r>
      <w:r w:rsidR="008A5486">
        <w:t xml:space="preserve"> </w:t>
      </w:r>
      <w:r w:rsidRPr="00540982">
        <w:t>объекта</w:t>
      </w:r>
      <w:r w:rsidR="008A5486">
        <w:t xml:space="preserve"> </w:t>
      </w:r>
      <w:r w:rsidRPr="00540982">
        <w:t>культурного</w:t>
      </w:r>
      <w:r w:rsidR="008A5486">
        <w:t xml:space="preserve"> </w:t>
      </w:r>
      <w:r w:rsidRPr="00540982">
        <w:t>наследия</w:t>
      </w:r>
      <w:bookmarkEnd w:id="148"/>
      <w:bookmarkEnd w:id="149"/>
      <w:bookmarkEnd w:id="150"/>
    </w:p>
    <w:p w14:paraId="4680D261" w14:textId="7BFBE091" w:rsidR="00FD3267" w:rsidRPr="00FD3267" w:rsidRDefault="00FD3267" w:rsidP="00FD3267">
      <w:pPr>
        <w:ind w:firstLine="567"/>
        <w:jc w:val="both"/>
        <w:rPr>
          <w:sz w:val="28"/>
          <w:szCs w:val="28"/>
        </w:rPr>
      </w:pPr>
      <w:r w:rsidRPr="00FD3267">
        <w:rPr>
          <w:sz w:val="28"/>
          <w:szCs w:val="28"/>
        </w:rPr>
        <w:t>1.</w:t>
      </w:r>
      <w:r w:rsidR="008A5486">
        <w:rPr>
          <w:sz w:val="28"/>
          <w:szCs w:val="28"/>
        </w:rPr>
        <w:t xml:space="preserve"> </w:t>
      </w:r>
      <w:r w:rsidRPr="00FD3267">
        <w:rPr>
          <w:sz w:val="28"/>
          <w:szCs w:val="28"/>
        </w:rPr>
        <w:t>Земельные</w:t>
      </w:r>
      <w:r w:rsidR="008A5486">
        <w:rPr>
          <w:sz w:val="28"/>
          <w:szCs w:val="28"/>
        </w:rPr>
        <w:t xml:space="preserve"> </w:t>
      </w:r>
      <w:r w:rsidRPr="00FD3267">
        <w:rPr>
          <w:sz w:val="28"/>
          <w:szCs w:val="28"/>
        </w:rPr>
        <w:t>участки</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территорий</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используются</w:t>
      </w:r>
      <w:r w:rsidR="008A5486">
        <w:rPr>
          <w:sz w:val="28"/>
          <w:szCs w:val="28"/>
        </w:rPr>
        <w:t xml:space="preserve"> </w:t>
      </w:r>
      <w:r w:rsidRPr="00FD3267">
        <w:rPr>
          <w:sz w:val="28"/>
          <w:szCs w:val="28"/>
        </w:rPr>
        <w:t>строго</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соответствии</w:t>
      </w:r>
      <w:r w:rsidR="008A5486">
        <w:rPr>
          <w:sz w:val="28"/>
          <w:szCs w:val="28"/>
        </w:rPr>
        <w:t xml:space="preserve"> </w:t>
      </w:r>
      <w:r w:rsidRPr="00FD3267">
        <w:rPr>
          <w:sz w:val="28"/>
          <w:szCs w:val="28"/>
        </w:rPr>
        <w:t>с</w:t>
      </w:r>
      <w:r w:rsidR="008A5486">
        <w:rPr>
          <w:sz w:val="28"/>
          <w:szCs w:val="28"/>
        </w:rPr>
        <w:t xml:space="preserve"> </w:t>
      </w:r>
      <w:r w:rsidRPr="00FD3267">
        <w:rPr>
          <w:sz w:val="28"/>
          <w:szCs w:val="28"/>
        </w:rPr>
        <w:t>их</w:t>
      </w:r>
      <w:r w:rsidR="008A5486">
        <w:rPr>
          <w:sz w:val="28"/>
          <w:szCs w:val="28"/>
        </w:rPr>
        <w:t xml:space="preserve"> </w:t>
      </w:r>
      <w:r w:rsidRPr="00FD3267">
        <w:rPr>
          <w:sz w:val="28"/>
          <w:szCs w:val="28"/>
        </w:rPr>
        <w:t>целевым</w:t>
      </w:r>
      <w:r w:rsidR="008A5486">
        <w:rPr>
          <w:sz w:val="28"/>
          <w:szCs w:val="28"/>
        </w:rPr>
        <w:t xml:space="preserve"> </w:t>
      </w:r>
      <w:r w:rsidRPr="00FD3267">
        <w:rPr>
          <w:sz w:val="28"/>
          <w:szCs w:val="28"/>
        </w:rPr>
        <w:t>назначением.</w:t>
      </w:r>
    </w:p>
    <w:p w14:paraId="5713ACED" w14:textId="23D44350" w:rsidR="00FD3267" w:rsidRPr="00FD3267" w:rsidRDefault="00FD3267" w:rsidP="00FD3267">
      <w:pPr>
        <w:ind w:firstLine="567"/>
        <w:jc w:val="both"/>
        <w:rPr>
          <w:sz w:val="28"/>
          <w:szCs w:val="28"/>
        </w:rPr>
      </w:pPr>
      <w:r w:rsidRPr="00FD3267">
        <w:rPr>
          <w:sz w:val="28"/>
          <w:szCs w:val="28"/>
        </w:rPr>
        <w:t>2.</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территории</w:t>
      </w:r>
      <w:r w:rsidR="008A5486">
        <w:rPr>
          <w:sz w:val="28"/>
          <w:szCs w:val="28"/>
        </w:rPr>
        <w:t xml:space="preserve"> </w:t>
      </w:r>
      <w:r w:rsidRPr="00FD3267">
        <w:rPr>
          <w:sz w:val="28"/>
          <w:szCs w:val="28"/>
        </w:rPr>
        <w:t>объекта</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p>
    <w:p w14:paraId="28DDEA33" w14:textId="6B95D49B" w:rsidR="00FD3267" w:rsidRPr="00FD3267" w:rsidRDefault="00FD3267" w:rsidP="00FD3267">
      <w:pPr>
        <w:ind w:firstLine="567"/>
        <w:jc w:val="both"/>
        <w:rPr>
          <w:sz w:val="28"/>
          <w:szCs w:val="28"/>
        </w:rPr>
      </w:pPr>
      <w:r w:rsidRPr="00FD3267">
        <w:rPr>
          <w:sz w:val="28"/>
          <w:szCs w:val="28"/>
        </w:rPr>
        <w:t>1)</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территории</w:t>
      </w:r>
      <w:r w:rsidR="008A5486">
        <w:rPr>
          <w:sz w:val="28"/>
          <w:szCs w:val="28"/>
        </w:rPr>
        <w:t xml:space="preserve"> </w:t>
      </w:r>
      <w:r w:rsidRPr="00FD3267">
        <w:rPr>
          <w:sz w:val="28"/>
          <w:szCs w:val="28"/>
        </w:rPr>
        <w:t>памятника</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ансамбля</w:t>
      </w:r>
      <w:r w:rsidR="008A5486">
        <w:rPr>
          <w:sz w:val="28"/>
          <w:szCs w:val="28"/>
        </w:rPr>
        <w:t xml:space="preserve"> </w:t>
      </w:r>
      <w:r w:rsidRPr="00FD3267">
        <w:rPr>
          <w:sz w:val="28"/>
          <w:szCs w:val="28"/>
        </w:rPr>
        <w:t>запрещаются</w:t>
      </w:r>
      <w:r w:rsidR="008A5486">
        <w:rPr>
          <w:sz w:val="28"/>
          <w:szCs w:val="28"/>
        </w:rPr>
        <w:t xml:space="preserve"> </w:t>
      </w:r>
      <w:r w:rsidRPr="00FD3267">
        <w:rPr>
          <w:sz w:val="28"/>
          <w:szCs w:val="28"/>
        </w:rPr>
        <w:t>строительство</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капитального</w:t>
      </w:r>
      <w:r w:rsidR="008A5486">
        <w:rPr>
          <w:sz w:val="28"/>
          <w:szCs w:val="28"/>
        </w:rPr>
        <w:t xml:space="preserve"> </w:t>
      </w:r>
      <w:r w:rsidRPr="00FD3267">
        <w:rPr>
          <w:sz w:val="28"/>
          <w:szCs w:val="28"/>
        </w:rPr>
        <w:t>строительства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увеличение</w:t>
      </w:r>
      <w:r w:rsidR="008A5486">
        <w:rPr>
          <w:sz w:val="28"/>
          <w:szCs w:val="28"/>
        </w:rPr>
        <w:t xml:space="preserve"> </w:t>
      </w:r>
      <w:r w:rsidRPr="00FD3267">
        <w:rPr>
          <w:sz w:val="28"/>
          <w:szCs w:val="28"/>
        </w:rPr>
        <w:t>объемно-пространственных</w:t>
      </w:r>
      <w:r w:rsidR="008A5486">
        <w:rPr>
          <w:sz w:val="28"/>
          <w:szCs w:val="28"/>
        </w:rPr>
        <w:t xml:space="preserve"> </w:t>
      </w:r>
      <w:r w:rsidRPr="00FD3267">
        <w:rPr>
          <w:sz w:val="28"/>
          <w:szCs w:val="28"/>
        </w:rPr>
        <w:t>характеристик</w:t>
      </w:r>
      <w:r w:rsidR="008A5486">
        <w:rPr>
          <w:sz w:val="28"/>
          <w:szCs w:val="28"/>
        </w:rPr>
        <w:t xml:space="preserve"> </w:t>
      </w:r>
      <w:r w:rsidRPr="00FD3267">
        <w:rPr>
          <w:sz w:val="28"/>
          <w:szCs w:val="28"/>
        </w:rPr>
        <w:t>существующих</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территории</w:t>
      </w:r>
      <w:r w:rsidR="008A5486">
        <w:rPr>
          <w:sz w:val="28"/>
          <w:szCs w:val="28"/>
        </w:rPr>
        <w:t xml:space="preserve"> </w:t>
      </w:r>
      <w:r w:rsidRPr="00FD3267">
        <w:rPr>
          <w:sz w:val="28"/>
          <w:szCs w:val="28"/>
        </w:rPr>
        <w:t>памятника</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ансамбля</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капитального</w:t>
      </w:r>
      <w:r w:rsidR="008A5486">
        <w:rPr>
          <w:sz w:val="28"/>
          <w:szCs w:val="28"/>
        </w:rPr>
        <w:t xml:space="preserve"> </w:t>
      </w:r>
      <w:r w:rsidRPr="00FD3267">
        <w:rPr>
          <w:sz w:val="28"/>
          <w:szCs w:val="28"/>
        </w:rPr>
        <w:t>строительства;</w:t>
      </w:r>
      <w:r w:rsidR="008A5486">
        <w:rPr>
          <w:sz w:val="28"/>
          <w:szCs w:val="28"/>
        </w:rPr>
        <w:t xml:space="preserve"> </w:t>
      </w:r>
      <w:r w:rsidRPr="00FD3267">
        <w:rPr>
          <w:sz w:val="28"/>
          <w:szCs w:val="28"/>
        </w:rPr>
        <w:t>проведение</w:t>
      </w:r>
      <w:r w:rsidR="008A5486">
        <w:rPr>
          <w:sz w:val="28"/>
          <w:szCs w:val="28"/>
        </w:rPr>
        <w:t xml:space="preserve"> </w:t>
      </w:r>
      <w:r w:rsidRPr="00FD3267">
        <w:rPr>
          <w:sz w:val="28"/>
          <w:szCs w:val="28"/>
        </w:rPr>
        <w:t>земляных,</w:t>
      </w:r>
      <w:r w:rsidR="008A5486">
        <w:rPr>
          <w:sz w:val="28"/>
          <w:szCs w:val="28"/>
        </w:rPr>
        <w:t xml:space="preserve"> </w:t>
      </w:r>
      <w:r w:rsidRPr="00FD3267">
        <w:rPr>
          <w:sz w:val="28"/>
          <w:szCs w:val="28"/>
        </w:rPr>
        <w:t>строительных,</w:t>
      </w:r>
      <w:r w:rsidR="008A5486">
        <w:rPr>
          <w:sz w:val="28"/>
          <w:szCs w:val="28"/>
        </w:rPr>
        <w:t xml:space="preserve"> </w:t>
      </w:r>
      <w:r w:rsidRPr="00FD3267">
        <w:rPr>
          <w:sz w:val="28"/>
          <w:szCs w:val="28"/>
        </w:rPr>
        <w:t>мелиоративных</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иных</w:t>
      </w:r>
      <w:r w:rsidR="008A5486">
        <w:rPr>
          <w:sz w:val="28"/>
          <w:szCs w:val="28"/>
        </w:rPr>
        <w:t xml:space="preserve"> </w:t>
      </w:r>
      <w:r w:rsidRPr="00FD3267">
        <w:rPr>
          <w:sz w:val="28"/>
          <w:szCs w:val="28"/>
        </w:rPr>
        <w:t>работ,</w:t>
      </w:r>
      <w:r w:rsidR="008A5486">
        <w:rPr>
          <w:sz w:val="28"/>
          <w:szCs w:val="28"/>
        </w:rPr>
        <w:t xml:space="preserve"> </w:t>
      </w:r>
      <w:r w:rsidRPr="00FD3267">
        <w:rPr>
          <w:sz w:val="28"/>
          <w:szCs w:val="28"/>
        </w:rPr>
        <w:t>за</w:t>
      </w:r>
      <w:r w:rsidR="008A5486">
        <w:rPr>
          <w:sz w:val="28"/>
          <w:szCs w:val="28"/>
        </w:rPr>
        <w:t xml:space="preserve"> </w:t>
      </w:r>
      <w:r w:rsidRPr="00FD3267">
        <w:rPr>
          <w:sz w:val="28"/>
          <w:szCs w:val="28"/>
        </w:rPr>
        <w:t>исключением</w:t>
      </w:r>
      <w:r w:rsidR="008A5486">
        <w:rPr>
          <w:sz w:val="28"/>
          <w:szCs w:val="28"/>
        </w:rPr>
        <w:t xml:space="preserve"> </w:t>
      </w:r>
      <w:r w:rsidRPr="00FD3267">
        <w:rPr>
          <w:sz w:val="28"/>
          <w:szCs w:val="28"/>
        </w:rPr>
        <w:t>работ</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сохранению</w:t>
      </w:r>
      <w:r w:rsidR="008A5486">
        <w:rPr>
          <w:sz w:val="28"/>
          <w:szCs w:val="28"/>
        </w:rPr>
        <w:t xml:space="preserve"> </w:t>
      </w:r>
      <w:r w:rsidRPr="00FD3267">
        <w:rPr>
          <w:sz w:val="28"/>
          <w:szCs w:val="28"/>
        </w:rPr>
        <w:t>объекта</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его</w:t>
      </w:r>
      <w:r w:rsidR="008A5486">
        <w:rPr>
          <w:sz w:val="28"/>
          <w:szCs w:val="28"/>
        </w:rPr>
        <w:t xml:space="preserve"> </w:t>
      </w:r>
      <w:r w:rsidRPr="00FD3267">
        <w:rPr>
          <w:sz w:val="28"/>
          <w:szCs w:val="28"/>
        </w:rPr>
        <w:t>отдельных</w:t>
      </w:r>
      <w:r w:rsidR="008A5486">
        <w:rPr>
          <w:sz w:val="28"/>
          <w:szCs w:val="28"/>
        </w:rPr>
        <w:t xml:space="preserve"> </w:t>
      </w:r>
      <w:r w:rsidRPr="00FD3267">
        <w:rPr>
          <w:sz w:val="28"/>
          <w:szCs w:val="28"/>
        </w:rPr>
        <w:t>элементов,</w:t>
      </w:r>
      <w:r w:rsidR="008A5486">
        <w:rPr>
          <w:sz w:val="28"/>
          <w:szCs w:val="28"/>
        </w:rPr>
        <w:t xml:space="preserve"> </w:t>
      </w:r>
      <w:r w:rsidRPr="00FD3267">
        <w:rPr>
          <w:sz w:val="28"/>
          <w:szCs w:val="28"/>
        </w:rPr>
        <w:t>сохранению</w:t>
      </w:r>
      <w:r w:rsidR="008A5486">
        <w:rPr>
          <w:sz w:val="28"/>
          <w:szCs w:val="28"/>
        </w:rPr>
        <w:t xml:space="preserve"> </w:t>
      </w:r>
      <w:r w:rsidRPr="00FD3267">
        <w:rPr>
          <w:sz w:val="28"/>
          <w:szCs w:val="28"/>
        </w:rPr>
        <w:t>историко-градостроительной</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природной</w:t>
      </w:r>
      <w:r w:rsidR="008A5486">
        <w:rPr>
          <w:sz w:val="28"/>
          <w:szCs w:val="28"/>
        </w:rPr>
        <w:t xml:space="preserve"> </w:t>
      </w:r>
      <w:r w:rsidRPr="00FD3267">
        <w:rPr>
          <w:sz w:val="28"/>
          <w:szCs w:val="28"/>
        </w:rPr>
        <w:t>среды</w:t>
      </w:r>
      <w:r w:rsidR="008A5486">
        <w:rPr>
          <w:sz w:val="28"/>
          <w:szCs w:val="28"/>
        </w:rPr>
        <w:t xml:space="preserve"> </w:t>
      </w:r>
      <w:r w:rsidRPr="00FD3267">
        <w:rPr>
          <w:sz w:val="28"/>
          <w:szCs w:val="28"/>
        </w:rPr>
        <w:t>объекта</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работ</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капитальному</w:t>
      </w:r>
      <w:r w:rsidR="008A5486">
        <w:rPr>
          <w:sz w:val="28"/>
          <w:szCs w:val="28"/>
        </w:rPr>
        <w:t xml:space="preserve"> </w:t>
      </w:r>
      <w:r w:rsidRPr="00FD3267">
        <w:rPr>
          <w:sz w:val="28"/>
          <w:szCs w:val="28"/>
        </w:rPr>
        <w:t>ремонту</w:t>
      </w:r>
      <w:r w:rsidR="008A5486">
        <w:rPr>
          <w:sz w:val="28"/>
          <w:szCs w:val="28"/>
        </w:rPr>
        <w:t xml:space="preserve"> </w:t>
      </w:r>
      <w:r w:rsidRPr="00FD3267">
        <w:rPr>
          <w:sz w:val="28"/>
          <w:szCs w:val="28"/>
        </w:rPr>
        <w:t>общего</w:t>
      </w:r>
      <w:r w:rsidR="008A5486">
        <w:rPr>
          <w:sz w:val="28"/>
          <w:szCs w:val="28"/>
        </w:rPr>
        <w:t xml:space="preserve"> </w:t>
      </w:r>
      <w:r w:rsidRPr="00FD3267">
        <w:rPr>
          <w:sz w:val="28"/>
          <w:szCs w:val="28"/>
        </w:rPr>
        <w:t>имущества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многоквартирных</w:t>
      </w:r>
      <w:r w:rsidR="008A5486">
        <w:rPr>
          <w:sz w:val="28"/>
          <w:szCs w:val="28"/>
        </w:rPr>
        <w:t xml:space="preserve"> </w:t>
      </w:r>
      <w:r w:rsidRPr="00FD3267">
        <w:rPr>
          <w:sz w:val="28"/>
          <w:szCs w:val="28"/>
        </w:rPr>
        <w:t>домах,</w:t>
      </w:r>
      <w:r w:rsidR="008A5486">
        <w:rPr>
          <w:sz w:val="28"/>
          <w:szCs w:val="28"/>
        </w:rPr>
        <w:t xml:space="preserve"> </w:t>
      </w:r>
      <w:r w:rsidRPr="00FD3267">
        <w:rPr>
          <w:sz w:val="28"/>
          <w:szCs w:val="28"/>
        </w:rPr>
        <w:t>являющихся</w:t>
      </w:r>
      <w:r w:rsidR="008A5486">
        <w:rPr>
          <w:sz w:val="28"/>
          <w:szCs w:val="28"/>
        </w:rPr>
        <w:t xml:space="preserve"> </w:t>
      </w:r>
      <w:r w:rsidRPr="00FD3267">
        <w:rPr>
          <w:sz w:val="28"/>
          <w:szCs w:val="28"/>
        </w:rPr>
        <w:t>объектами</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включенными</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единый</w:t>
      </w:r>
      <w:r w:rsidR="008A5486">
        <w:rPr>
          <w:sz w:val="28"/>
          <w:szCs w:val="28"/>
        </w:rPr>
        <w:t xml:space="preserve"> </w:t>
      </w:r>
      <w:r w:rsidRPr="00FD3267">
        <w:rPr>
          <w:sz w:val="28"/>
          <w:szCs w:val="28"/>
        </w:rPr>
        <w:lastRenderedPageBreak/>
        <w:t>государственный</w:t>
      </w:r>
      <w:r w:rsidR="008A5486">
        <w:rPr>
          <w:sz w:val="28"/>
          <w:szCs w:val="28"/>
        </w:rPr>
        <w:t xml:space="preserve"> </w:t>
      </w:r>
      <w:r w:rsidRPr="00FD3267">
        <w:rPr>
          <w:sz w:val="28"/>
          <w:szCs w:val="28"/>
        </w:rPr>
        <w:t>реестр</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(памятников</w:t>
      </w:r>
      <w:r w:rsidR="008A5486">
        <w:rPr>
          <w:sz w:val="28"/>
          <w:szCs w:val="28"/>
        </w:rPr>
        <w:t xml:space="preserve"> </w:t>
      </w:r>
      <w:r w:rsidRPr="00FD3267">
        <w:rPr>
          <w:sz w:val="28"/>
          <w:szCs w:val="28"/>
        </w:rPr>
        <w:t>истории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культуры)</w:t>
      </w:r>
      <w:r w:rsidR="008A5486">
        <w:rPr>
          <w:sz w:val="28"/>
          <w:szCs w:val="28"/>
        </w:rPr>
        <w:t xml:space="preserve"> </w:t>
      </w:r>
      <w:r w:rsidRPr="00FD3267">
        <w:rPr>
          <w:sz w:val="28"/>
          <w:szCs w:val="28"/>
        </w:rPr>
        <w:t>народов</w:t>
      </w:r>
      <w:r w:rsidR="008A5486">
        <w:rPr>
          <w:sz w:val="28"/>
          <w:szCs w:val="28"/>
        </w:rPr>
        <w:t xml:space="preserve"> </w:t>
      </w:r>
      <w:r w:rsidRPr="00FD3267">
        <w:rPr>
          <w:sz w:val="28"/>
          <w:szCs w:val="28"/>
        </w:rPr>
        <w:t>Российской</w:t>
      </w:r>
      <w:r w:rsidR="008A5486">
        <w:rPr>
          <w:sz w:val="28"/>
          <w:szCs w:val="28"/>
        </w:rPr>
        <w:t xml:space="preserve"> </w:t>
      </w:r>
      <w:r w:rsidRPr="00FD3267">
        <w:rPr>
          <w:sz w:val="28"/>
          <w:szCs w:val="28"/>
        </w:rPr>
        <w:t>Федерации,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выявленными</w:t>
      </w:r>
      <w:r w:rsidR="008A5486">
        <w:rPr>
          <w:sz w:val="28"/>
          <w:szCs w:val="28"/>
        </w:rPr>
        <w:t xml:space="preserve"> </w:t>
      </w:r>
      <w:r w:rsidRPr="00FD3267">
        <w:rPr>
          <w:sz w:val="28"/>
          <w:szCs w:val="28"/>
        </w:rPr>
        <w:t>объектами</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работ</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капитальному</w:t>
      </w:r>
      <w:r w:rsidR="008A5486">
        <w:rPr>
          <w:sz w:val="28"/>
          <w:szCs w:val="28"/>
        </w:rPr>
        <w:t xml:space="preserve"> </w:t>
      </w:r>
      <w:r w:rsidRPr="00FD3267">
        <w:rPr>
          <w:sz w:val="28"/>
          <w:szCs w:val="28"/>
        </w:rPr>
        <w:t>ремонту</w:t>
      </w:r>
      <w:r w:rsidR="008A5486">
        <w:rPr>
          <w:sz w:val="28"/>
          <w:szCs w:val="28"/>
        </w:rPr>
        <w:t xml:space="preserve"> </w:t>
      </w:r>
      <w:r w:rsidRPr="00FD3267">
        <w:rPr>
          <w:sz w:val="28"/>
          <w:szCs w:val="28"/>
        </w:rPr>
        <w:t>общего</w:t>
      </w:r>
      <w:r w:rsidR="008A5486">
        <w:rPr>
          <w:sz w:val="28"/>
          <w:szCs w:val="28"/>
        </w:rPr>
        <w:t xml:space="preserve"> </w:t>
      </w:r>
      <w:r w:rsidRPr="00FD3267">
        <w:rPr>
          <w:sz w:val="28"/>
          <w:szCs w:val="28"/>
        </w:rPr>
        <w:t>имущества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многоквартирных</w:t>
      </w:r>
      <w:r w:rsidR="008A5486">
        <w:rPr>
          <w:sz w:val="28"/>
          <w:szCs w:val="28"/>
        </w:rPr>
        <w:t xml:space="preserve"> </w:t>
      </w:r>
      <w:r w:rsidRPr="00FD3267">
        <w:rPr>
          <w:sz w:val="28"/>
          <w:szCs w:val="28"/>
        </w:rPr>
        <w:t>домах,</w:t>
      </w:r>
      <w:r w:rsidR="008A5486">
        <w:rPr>
          <w:sz w:val="28"/>
          <w:szCs w:val="28"/>
        </w:rPr>
        <w:t xml:space="preserve"> </w:t>
      </w:r>
      <w:r w:rsidRPr="00FD3267">
        <w:rPr>
          <w:sz w:val="28"/>
          <w:szCs w:val="28"/>
        </w:rPr>
        <w:t>расположенных</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территориях</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являющихся</w:t>
      </w:r>
      <w:r w:rsidR="008A5486">
        <w:rPr>
          <w:sz w:val="28"/>
          <w:szCs w:val="28"/>
        </w:rPr>
        <w:t xml:space="preserve"> </w:t>
      </w:r>
      <w:r w:rsidRPr="00FD3267">
        <w:rPr>
          <w:sz w:val="28"/>
          <w:szCs w:val="28"/>
        </w:rPr>
        <w:t>объектами</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p>
    <w:p w14:paraId="646E61CB" w14:textId="333894A0" w:rsidR="00FD3267" w:rsidRPr="00FD3267" w:rsidRDefault="00FD3267" w:rsidP="00FD3267">
      <w:pPr>
        <w:ind w:firstLine="567"/>
        <w:jc w:val="both"/>
        <w:rPr>
          <w:sz w:val="28"/>
          <w:szCs w:val="28"/>
        </w:rPr>
      </w:pPr>
      <w:r w:rsidRPr="00FD3267">
        <w:rPr>
          <w:sz w:val="28"/>
          <w:szCs w:val="28"/>
        </w:rPr>
        <w:t>2)</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территории</w:t>
      </w:r>
      <w:r w:rsidR="008A5486">
        <w:rPr>
          <w:sz w:val="28"/>
          <w:szCs w:val="28"/>
        </w:rPr>
        <w:t xml:space="preserve"> </w:t>
      </w:r>
      <w:r w:rsidRPr="00FD3267">
        <w:rPr>
          <w:sz w:val="28"/>
          <w:szCs w:val="28"/>
        </w:rPr>
        <w:t>достопримечательного</w:t>
      </w:r>
      <w:r w:rsidR="008A5486">
        <w:rPr>
          <w:sz w:val="28"/>
          <w:szCs w:val="28"/>
        </w:rPr>
        <w:t xml:space="preserve"> </w:t>
      </w:r>
      <w:r w:rsidRPr="00FD3267">
        <w:rPr>
          <w:sz w:val="28"/>
          <w:szCs w:val="28"/>
        </w:rPr>
        <w:t>места</w:t>
      </w:r>
      <w:r w:rsidR="008A5486">
        <w:rPr>
          <w:sz w:val="28"/>
          <w:szCs w:val="28"/>
        </w:rPr>
        <w:t xml:space="preserve"> </w:t>
      </w:r>
      <w:r w:rsidRPr="00FD3267">
        <w:rPr>
          <w:sz w:val="28"/>
          <w:szCs w:val="28"/>
        </w:rPr>
        <w:t>разрешаются</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сохранению</w:t>
      </w:r>
      <w:r w:rsidR="008A5486">
        <w:rPr>
          <w:sz w:val="28"/>
          <w:szCs w:val="28"/>
        </w:rPr>
        <w:t xml:space="preserve"> </w:t>
      </w:r>
      <w:r w:rsidRPr="00FD3267">
        <w:rPr>
          <w:sz w:val="28"/>
          <w:szCs w:val="28"/>
        </w:rPr>
        <w:t>памятников</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ансамблей,</w:t>
      </w:r>
      <w:r w:rsidR="008A5486">
        <w:rPr>
          <w:sz w:val="28"/>
          <w:szCs w:val="28"/>
        </w:rPr>
        <w:t xml:space="preserve"> </w:t>
      </w:r>
      <w:r w:rsidRPr="00FD3267">
        <w:rPr>
          <w:sz w:val="28"/>
          <w:szCs w:val="28"/>
        </w:rPr>
        <w:t>находящихся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границах</w:t>
      </w:r>
      <w:r w:rsidR="008A5486">
        <w:rPr>
          <w:sz w:val="28"/>
          <w:szCs w:val="28"/>
        </w:rPr>
        <w:t xml:space="preserve"> </w:t>
      </w:r>
      <w:r w:rsidRPr="00FD3267">
        <w:rPr>
          <w:sz w:val="28"/>
          <w:szCs w:val="28"/>
        </w:rPr>
        <w:t>территории</w:t>
      </w:r>
      <w:r w:rsidR="008A5486">
        <w:rPr>
          <w:sz w:val="28"/>
          <w:szCs w:val="28"/>
        </w:rPr>
        <w:t xml:space="preserve"> </w:t>
      </w:r>
      <w:r w:rsidRPr="00FD3267">
        <w:rPr>
          <w:sz w:val="28"/>
          <w:szCs w:val="28"/>
        </w:rPr>
        <w:t>достопримечательного</w:t>
      </w:r>
      <w:r w:rsidR="008A5486">
        <w:rPr>
          <w:sz w:val="28"/>
          <w:szCs w:val="28"/>
        </w:rPr>
        <w:t xml:space="preserve"> </w:t>
      </w:r>
      <w:r w:rsidRPr="00FD3267">
        <w:rPr>
          <w:sz w:val="28"/>
          <w:szCs w:val="28"/>
        </w:rPr>
        <w:t>места,</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направленные</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обеспечение</w:t>
      </w:r>
      <w:r w:rsidR="008A5486">
        <w:rPr>
          <w:sz w:val="28"/>
          <w:szCs w:val="28"/>
        </w:rPr>
        <w:t xml:space="preserve"> </w:t>
      </w:r>
      <w:r w:rsidRPr="00FD3267">
        <w:rPr>
          <w:sz w:val="28"/>
          <w:szCs w:val="28"/>
        </w:rPr>
        <w:t>сохранности</w:t>
      </w:r>
      <w:r w:rsidR="008A5486">
        <w:rPr>
          <w:sz w:val="28"/>
          <w:szCs w:val="28"/>
        </w:rPr>
        <w:t xml:space="preserve"> </w:t>
      </w:r>
      <w:r w:rsidRPr="00FD3267">
        <w:rPr>
          <w:sz w:val="28"/>
          <w:szCs w:val="28"/>
        </w:rPr>
        <w:t>особенностей</w:t>
      </w:r>
      <w:r w:rsidR="008A5486">
        <w:rPr>
          <w:sz w:val="28"/>
          <w:szCs w:val="28"/>
        </w:rPr>
        <w:t xml:space="preserve"> </w:t>
      </w:r>
      <w:r w:rsidRPr="00FD3267">
        <w:rPr>
          <w:sz w:val="28"/>
          <w:szCs w:val="28"/>
        </w:rPr>
        <w:t>достопримечательного</w:t>
      </w:r>
      <w:r w:rsidR="008A5486">
        <w:rPr>
          <w:sz w:val="28"/>
          <w:szCs w:val="28"/>
        </w:rPr>
        <w:t xml:space="preserve"> </w:t>
      </w:r>
      <w:r w:rsidRPr="00FD3267">
        <w:rPr>
          <w:sz w:val="28"/>
          <w:szCs w:val="28"/>
        </w:rPr>
        <w:t>места,</w:t>
      </w:r>
      <w:r w:rsidR="008A5486">
        <w:rPr>
          <w:sz w:val="28"/>
          <w:szCs w:val="28"/>
        </w:rPr>
        <w:t xml:space="preserve"> </w:t>
      </w:r>
      <w:r w:rsidRPr="00FD3267">
        <w:rPr>
          <w:sz w:val="28"/>
          <w:szCs w:val="28"/>
        </w:rPr>
        <w:t>являющихся</w:t>
      </w:r>
      <w:r w:rsidR="008A5486">
        <w:rPr>
          <w:sz w:val="28"/>
          <w:szCs w:val="28"/>
        </w:rPr>
        <w:t xml:space="preserve"> </w:t>
      </w:r>
      <w:r w:rsidRPr="00FD3267">
        <w:rPr>
          <w:sz w:val="28"/>
          <w:szCs w:val="28"/>
        </w:rPr>
        <w:t>основаниями</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включения</w:t>
      </w:r>
      <w:r w:rsidR="008A5486">
        <w:rPr>
          <w:sz w:val="28"/>
          <w:szCs w:val="28"/>
        </w:rPr>
        <w:t xml:space="preserve"> </w:t>
      </w:r>
      <w:r w:rsidRPr="00FD3267">
        <w:rPr>
          <w:sz w:val="28"/>
          <w:szCs w:val="28"/>
        </w:rPr>
        <w:t>его</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Реестр</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подлежащих</w:t>
      </w:r>
      <w:r w:rsidR="008A5486">
        <w:rPr>
          <w:sz w:val="28"/>
          <w:szCs w:val="28"/>
        </w:rPr>
        <w:t xml:space="preserve"> </w:t>
      </w:r>
      <w:r w:rsidRPr="00FD3267">
        <w:rPr>
          <w:sz w:val="28"/>
          <w:szCs w:val="28"/>
        </w:rPr>
        <w:t>обязательному</w:t>
      </w:r>
      <w:r w:rsidR="008A5486">
        <w:rPr>
          <w:sz w:val="28"/>
          <w:szCs w:val="28"/>
        </w:rPr>
        <w:t xml:space="preserve"> </w:t>
      </w:r>
      <w:r w:rsidRPr="00FD3267">
        <w:rPr>
          <w:sz w:val="28"/>
          <w:szCs w:val="28"/>
        </w:rPr>
        <w:t>сохранению;</w:t>
      </w:r>
      <w:r w:rsidR="008A5486">
        <w:rPr>
          <w:sz w:val="28"/>
          <w:szCs w:val="28"/>
        </w:rPr>
        <w:t xml:space="preserve"> </w:t>
      </w:r>
      <w:r w:rsidRPr="00FD3267">
        <w:rPr>
          <w:sz w:val="28"/>
          <w:szCs w:val="28"/>
        </w:rPr>
        <w:t>строительство</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капитального</w:t>
      </w:r>
      <w:r w:rsidR="008A5486">
        <w:rPr>
          <w:sz w:val="28"/>
          <w:szCs w:val="28"/>
        </w:rPr>
        <w:t xml:space="preserve"> </w:t>
      </w:r>
      <w:r w:rsidRPr="00FD3267">
        <w:rPr>
          <w:sz w:val="28"/>
          <w:szCs w:val="28"/>
        </w:rPr>
        <w:t>строительства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целях</w:t>
      </w:r>
      <w:r w:rsidR="008A5486">
        <w:rPr>
          <w:sz w:val="28"/>
          <w:szCs w:val="28"/>
        </w:rPr>
        <w:t xml:space="preserve"> </w:t>
      </w:r>
      <w:r w:rsidRPr="00FD3267">
        <w:rPr>
          <w:sz w:val="28"/>
          <w:szCs w:val="28"/>
        </w:rPr>
        <w:t>воссоздания</w:t>
      </w:r>
      <w:r w:rsidR="008A5486">
        <w:rPr>
          <w:sz w:val="28"/>
          <w:szCs w:val="28"/>
        </w:rPr>
        <w:t xml:space="preserve"> </w:t>
      </w:r>
      <w:r w:rsidRPr="00FD3267">
        <w:rPr>
          <w:sz w:val="28"/>
          <w:szCs w:val="28"/>
        </w:rPr>
        <w:t>утраченной</w:t>
      </w:r>
      <w:r w:rsidR="008A5486">
        <w:rPr>
          <w:sz w:val="28"/>
          <w:szCs w:val="28"/>
        </w:rPr>
        <w:t xml:space="preserve"> </w:t>
      </w:r>
      <w:r w:rsidRPr="00FD3267">
        <w:rPr>
          <w:sz w:val="28"/>
          <w:szCs w:val="28"/>
        </w:rPr>
        <w:t>градостроительной</w:t>
      </w:r>
      <w:r w:rsidR="008A5486">
        <w:rPr>
          <w:sz w:val="28"/>
          <w:szCs w:val="28"/>
        </w:rPr>
        <w:t xml:space="preserve"> </w:t>
      </w:r>
      <w:r w:rsidRPr="00FD3267">
        <w:rPr>
          <w:sz w:val="28"/>
          <w:szCs w:val="28"/>
        </w:rPr>
        <w:t>среды;</w:t>
      </w:r>
      <w:r w:rsidR="008A5486">
        <w:rPr>
          <w:sz w:val="28"/>
          <w:szCs w:val="28"/>
        </w:rPr>
        <w:t xml:space="preserve"> </w:t>
      </w:r>
      <w:r w:rsidRPr="00FD3267">
        <w:rPr>
          <w:sz w:val="28"/>
          <w:szCs w:val="28"/>
        </w:rPr>
        <w:t>осуществление</w:t>
      </w:r>
      <w:r w:rsidR="008A5486">
        <w:rPr>
          <w:sz w:val="28"/>
          <w:szCs w:val="28"/>
        </w:rPr>
        <w:t xml:space="preserve"> </w:t>
      </w:r>
      <w:r w:rsidRPr="00FD3267">
        <w:rPr>
          <w:sz w:val="28"/>
          <w:szCs w:val="28"/>
        </w:rPr>
        <w:t>ограниченного</w:t>
      </w:r>
      <w:r w:rsidR="008A5486">
        <w:rPr>
          <w:sz w:val="28"/>
          <w:szCs w:val="28"/>
        </w:rPr>
        <w:t xml:space="preserve"> </w:t>
      </w:r>
      <w:r w:rsidRPr="00FD3267">
        <w:rPr>
          <w:sz w:val="28"/>
          <w:szCs w:val="28"/>
        </w:rPr>
        <w:t>строительства,</w:t>
      </w:r>
      <w:r w:rsidR="008A5486">
        <w:rPr>
          <w:sz w:val="28"/>
          <w:szCs w:val="28"/>
        </w:rPr>
        <w:t xml:space="preserve"> </w:t>
      </w:r>
      <w:r w:rsidRPr="00FD3267">
        <w:rPr>
          <w:sz w:val="28"/>
          <w:szCs w:val="28"/>
        </w:rPr>
        <w:t>капитального</w:t>
      </w:r>
      <w:r w:rsidR="008A5486">
        <w:rPr>
          <w:sz w:val="28"/>
          <w:szCs w:val="28"/>
        </w:rPr>
        <w:t xml:space="preserve"> </w:t>
      </w:r>
      <w:r w:rsidRPr="00FD3267">
        <w:rPr>
          <w:sz w:val="28"/>
          <w:szCs w:val="28"/>
        </w:rPr>
        <w:t>ремонта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реконструкции</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капитального</w:t>
      </w:r>
      <w:r w:rsidR="008A5486">
        <w:rPr>
          <w:sz w:val="28"/>
          <w:szCs w:val="28"/>
        </w:rPr>
        <w:t xml:space="preserve"> </w:t>
      </w:r>
      <w:r w:rsidRPr="00FD3267">
        <w:rPr>
          <w:sz w:val="28"/>
          <w:szCs w:val="28"/>
        </w:rPr>
        <w:t>строительства</w:t>
      </w:r>
      <w:r w:rsidR="008A5486">
        <w:rPr>
          <w:sz w:val="28"/>
          <w:szCs w:val="28"/>
        </w:rPr>
        <w:t xml:space="preserve"> </w:t>
      </w:r>
      <w:r w:rsidRPr="00FD3267">
        <w:rPr>
          <w:sz w:val="28"/>
          <w:szCs w:val="28"/>
        </w:rPr>
        <w:t>при</w:t>
      </w:r>
      <w:r w:rsidR="008A5486">
        <w:rPr>
          <w:sz w:val="28"/>
          <w:szCs w:val="28"/>
        </w:rPr>
        <w:t xml:space="preserve"> </w:t>
      </w:r>
      <w:r w:rsidRPr="00FD3267">
        <w:rPr>
          <w:sz w:val="28"/>
          <w:szCs w:val="28"/>
        </w:rPr>
        <w:t>условии</w:t>
      </w:r>
      <w:r w:rsidR="008A5486">
        <w:rPr>
          <w:sz w:val="28"/>
          <w:szCs w:val="28"/>
        </w:rPr>
        <w:t xml:space="preserve"> </w:t>
      </w:r>
      <w:r w:rsidRPr="00FD3267">
        <w:rPr>
          <w:sz w:val="28"/>
          <w:szCs w:val="28"/>
        </w:rPr>
        <w:t>сохранения</w:t>
      </w:r>
      <w:r w:rsidR="008A5486">
        <w:rPr>
          <w:sz w:val="28"/>
          <w:szCs w:val="28"/>
        </w:rPr>
        <w:t xml:space="preserve"> </w:t>
      </w:r>
      <w:r w:rsidRPr="00FD3267">
        <w:rPr>
          <w:sz w:val="28"/>
          <w:szCs w:val="28"/>
        </w:rPr>
        <w:t>особенностей</w:t>
      </w:r>
      <w:r w:rsidR="008A5486">
        <w:rPr>
          <w:sz w:val="28"/>
          <w:szCs w:val="28"/>
        </w:rPr>
        <w:t xml:space="preserve"> </w:t>
      </w:r>
      <w:r w:rsidRPr="00FD3267">
        <w:rPr>
          <w:sz w:val="28"/>
          <w:szCs w:val="28"/>
        </w:rPr>
        <w:t>достопримечательного</w:t>
      </w:r>
      <w:r w:rsidR="008A5486">
        <w:rPr>
          <w:sz w:val="28"/>
          <w:szCs w:val="28"/>
        </w:rPr>
        <w:t xml:space="preserve"> </w:t>
      </w:r>
      <w:r w:rsidRPr="00FD3267">
        <w:rPr>
          <w:sz w:val="28"/>
          <w:szCs w:val="28"/>
        </w:rPr>
        <w:t>места,</w:t>
      </w:r>
      <w:r w:rsidR="008A5486">
        <w:rPr>
          <w:sz w:val="28"/>
          <w:szCs w:val="28"/>
        </w:rPr>
        <w:t xml:space="preserve"> </w:t>
      </w:r>
      <w:r w:rsidRPr="00FD3267">
        <w:rPr>
          <w:sz w:val="28"/>
          <w:szCs w:val="28"/>
        </w:rPr>
        <w:t>являющихся</w:t>
      </w:r>
      <w:r w:rsidR="008A5486">
        <w:rPr>
          <w:sz w:val="28"/>
          <w:szCs w:val="28"/>
        </w:rPr>
        <w:t xml:space="preserve"> </w:t>
      </w:r>
      <w:r w:rsidRPr="00FD3267">
        <w:rPr>
          <w:sz w:val="28"/>
          <w:szCs w:val="28"/>
        </w:rPr>
        <w:t>основаниями</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включения</w:t>
      </w:r>
      <w:r w:rsidR="008A5486">
        <w:rPr>
          <w:sz w:val="28"/>
          <w:szCs w:val="28"/>
        </w:rPr>
        <w:t xml:space="preserve"> </w:t>
      </w:r>
      <w:r w:rsidRPr="00FD3267">
        <w:rPr>
          <w:sz w:val="28"/>
          <w:szCs w:val="28"/>
        </w:rPr>
        <w:t>его</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единый</w:t>
      </w:r>
      <w:r w:rsidR="008A5486">
        <w:rPr>
          <w:sz w:val="28"/>
          <w:szCs w:val="28"/>
        </w:rPr>
        <w:t xml:space="preserve"> </w:t>
      </w:r>
      <w:r w:rsidRPr="00FD3267">
        <w:rPr>
          <w:sz w:val="28"/>
          <w:szCs w:val="28"/>
        </w:rPr>
        <w:t>государственный</w:t>
      </w:r>
      <w:r w:rsidR="008A5486">
        <w:rPr>
          <w:sz w:val="28"/>
          <w:szCs w:val="28"/>
        </w:rPr>
        <w:t xml:space="preserve"> </w:t>
      </w:r>
      <w:r w:rsidRPr="00FD3267">
        <w:rPr>
          <w:sz w:val="28"/>
          <w:szCs w:val="28"/>
        </w:rPr>
        <w:t>реестр</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(памятников</w:t>
      </w:r>
      <w:r w:rsidR="008A5486">
        <w:rPr>
          <w:sz w:val="28"/>
          <w:szCs w:val="28"/>
        </w:rPr>
        <w:t xml:space="preserve"> </w:t>
      </w:r>
      <w:r w:rsidRPr="00FD3267">
        <w:rPr>
          <w:sz w:val="28"/>
          <w:szCs w:val="28"/>
        </w:rPr>
        <w:t>истории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культуры)</w:t>
      </w:r>
      <w:r w:rsidR="008A5486">
        <w:rPr>
          <w:sz w:val="28"/>
          <w:szCs w:val="28"/>
        </w:rPr>
        <w:t xml:space="preserve"> </w:t>
      </w:r>
      <w:r w:rsidRPr="00FD3267">
        <w:rPr>
          <w:sz w:val="28"/>
          <w:szCs w:val="28"/>
        </w:rPr>
        <w:t>народов</w:t>
      </w:r>
      <w:r w:rsidR="008A5486">
        <w:rPr>
          <w:sz w:val="28"/>
          <w:szCs w:val="28"/>
        </w:rPr>
        <w:t xml:space="preserve"> </w:t>
      </w:r>
      <w:r w:rsidRPr="00FD3267">
        <w:rPr>
          <w:sz w:val="28"/>
          <w:szCs w:val="28"/>
        </w:rPr>
        <w:t>РФ</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подлежащих</w:t>
      </w:r>
      <w:r w:rsidR="008A5486">
        <w:rPr>
          <w:sz w:val="28"/>
          <w:szCs w:val="28"/>
        </w:rPr>
        <w:t xml:space="preserve"> </w:t>
      </w:r>
      <w:r w:rsidRPr="00FD3267">
        <w:rPr>
          <w:sz w:val="28"/>
          <w:szCs w:val="28"/>
        </w:rPr>
        <w:t>обязательному</w:t>
      </w:r>
      <w:r w:rsidR="008A5486">
        <w:rPr>
          <w:sz w:val="28"/>
          <w:szCs w:val="28"/>
        </w:rPr>
        <w:t xml:space="preserve"> </w:t>
      </w:r>
      <w:r w:rsidRPr="00FD3267">
        <w:rPr>
          <w:sz w:val="28"/>
          <w:szCs w:val="28"/>
        </w:rPr>
        <w:t>сохранению,</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капитальному</w:t>
      </w:r>
      <w:r w:rsidR="008A5486">
        <w:rPr>
          <w:sz w:val="28"/>
          <w:szCs w:val="28"/>
        </w:rPr>
        <w:t xml:space="preserve"> </w:t>
      </w:r>
      <w:r w:rsidRPr="00FD3267">
        <w:rPr>
          <w:sz w:val="28"/>
          <w:szCs w:val="28"/>
        </w:rPr>
        <w:t>ремонту</w:t>
      </w:r>
      <w:r w:rsidR="008A5486">
        <w:rPr>
          <w:sz w:val="28"/>
          <w:szCs w:val="28"/>
        </w:rPr>
        <w:t xml:space="preserve"> </w:t>
      </w:r>
      <w:r w:rsidRPr="00FD3267">
        <w:rPr>
          <w:sz w:val="28"/>
          <w:szCs w:val="28"/>
        </w:rPr>
        <w:t>общего</w:t>
      </w:r>
      <w:r w:rsidR="008A5486">
        <w:rPr>
          <w:sz w:val="28"/>
          <w:szCs w:val="28"/>
        </w:rPr>
        <w:t xml:space="preserve"> </w:t>
      </w:r>
      <w:r w:rsidRPr="00FD3267">
        <w:rPr>
          <w:sz w:val="28"/>
          <w:szCs w:val="28"/>
        </w:rPr>
        <w:t>имущества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многоквартирных</w:t>
      </w:r>
      <w:r w:rsidR="008A5486">
        <w:rPr>
          <w:sz w:val="28"/>
          <w:szCs w:val="28"/>
        </w:rPr>
        <w:t xml:space="preserve"> </w:t>
      </w:r>
      <w:r w:rsidRPr="00FD3267">
        <w:rPr>
          <w:sz w:val="28"/>
          <w:szCs w:val="28"/>
        </w:rPr>
        <w:t>домах,</w:t>
      </w:r>
      <w:r w:rsidR="008A5486">
        <w:rPr>
          <w:sz w:val="28"/>
          <w:szCs w:val="28"/>
        </w:rPr>
        <w:t xml:space="preserve"> </w:t>
      </w:r>
      <w:r w:rsidRPr="00FD3267">
        <w:rPr>
          <w:sz w:val="28"/>
          <w:szCs w:val="28"/>
        </w:rPr>
        <w:t>являющихся</w:t>
      </w:r>
      <w:r w:rsidR="008A5486">
        <w:rPr>
          <w:sz w:val="28"/>
          <w:szCs w:val="28"/>
        </w:rPr>
        <w:t xml:space="preserve"> </w:t>
      </w:r>
      <w:r w:rsidRPr="00FD3267">
        <w:rPr>
          <w:sz w:val="28"/>
          <w:szCs w:val="28"/>
        </w:rPr>
        <w:t>объектами</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включенными</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единый</w:t>
      </w:r>
      <w:r w:rsidR="008A5486">
        <w:rPr>
          <w:sz w:val="28"/>
          <w:szCs w:val="28"/>
        </w:rPr>
        <w:t xml:space="preserve"> </w:t>
      </w:r>
      <w:r w:rsidRPr="00FD3267">
        <w:rPr>
          <w:sz w:val="28"/>
          <w:szCs w:val="28"/>
        </w:rPr>
        <w:t>государственный</w:t>
      </w:r>
      <w:r w:rsidR="008A5486">
        <w:rPr>
          <w:sz w:val="28"/>
          <w:szCs w:val="28"/>
        </w:rPr>
        <w:t xml:space="preserve"> </w:t>
      </w:r>
      <w:r w:rsidRPr="00FD3267">
        <w:rPr>
          <w:sz w:val="28"/>
          <w:szCs w:val="28"/>
        </w:rPr>
        <w:t>реестр</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(памятников</w:t>
      </w:r>
      <w:r w:rsidR="008A5486">
        <w:rPr>
          <w:sz w:val="28"/>
          <w:szCs w:val="28"/>
        </w:rPr>
        <w:t xml:space="preserve"> </w:t>
      </w:r>
      <w:r w:rsidRPr="00FD3267">
        <w:rPr>
          <w:sz w:val="28"/>
          <w:szCs w:val="28"/>
        </w:rPr>
        <w:t>истории</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культуры)</w:t>
      </w:r>
      <w:r w:rsidR="008A5486">
        <w:rPr>
          <w:sz w:val="28"/>
          <w:szCs w:val="28"/>
        </w:rPr>
        <w:t xml:space="preserve"> </w:t>
      </w:r>
      <w:r w:rsidRPr="00FD3267">
        <w:rPr>
          <w:sz w:val="28"/>
          <w:szCs w:val="28"/>
        </w:rPr>
        <w:t>народов</w:t>
      </w:r>
      <w:r w:rsidR="008A5486">
        <w:rPr>
          <w:sz w:val="28"/>
          <w:szCs w:val="28"/>
        </w:rPr>
        <w:t xml:space="preserve"> </w:t>
      </w:r>
      <w:r w:rsidRPr="00FD3267">
        <w:rPr>
          <w:sz w:val="28"/>
          <w:szCs w:val="28"/>
        </w:rPr>
        <w:t>Российской</w:t>
      </w:r>
      <w:r w:rsidR="008A5486">
        <w:rPr>
          <w:sz w:val="28"/>
          <w:szCs w:val="28"/>
        </w:rPr>
        <w:t xml:space="preserve"> </w:t>
      </w:r>
      <w:r w:rsidRPr="00FD3267">
        <w:rPr>
          <w:sz w:val="28"/>
          <w:szCs w:val="28"/>
        </w:rPr>
        <w:t>Федерации,</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выявленными</w:t>
      </w:r>
      <w:r w:rsidR="008A5486">
        <w:rPr>
          <w:sz w:val="28"/>
          <w:szCs w:val="28"/>
        </w:rPr>
        <w:t xml:space="preserve"> </w:t>
      </w:r>
      <w:r w:rsidRPr="00FD3267">
        <w:rPr>
          <w:sz w:val="28"/>
          <w:szCs w:val="28"/>
        </w:rPr>
        <w:t>объектами</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работы</w:t>
      </w:r>
      <w:r w:rsidR="008A5486">
        <w:rPr>
          <w:sz w:val="28"/>
          <w:szCs w:val="28"/>
        </w:rPr>
        <w:t xml:space="preserve"> </w:t>
      </w:r>
      <w:r w:rsidRPr="00FD3267">
        <w:rPr>
          <w:sz w:val="28"/>
          <w:szCs w:val="28"/>
        </w:rPr>
        <w:t>по</w:t>
      </w:r>
      <w:r w:rsidR="008A5486">
        <w:rPr>
          <w:sz w:val="28"/>
          <w:szCs w:val="28"/>
        </w:rPr>
        <w:t xml:space="preserve"> </w:t>
      </w:r>
      <w:r w:rsidRPr="00FD3267">
        <w:rPr>
          <w:sz w:val="28"/>
          <w:szCs w:val="28"/>
        </w:rPr>
        <w:t>капитальному</w:t>
      </w:r>
      <w:r w:rsidR="008A5486">
        <w:rPr>
          <w:sz w:val="28"/>
          <w:szCs w:val="28"/>
        </w:rPr>
        <w:t xml:space="preserve"> </w:t>
      </w:r>
      <w:r w:rsidRPr="00FD3267">
        <w:rPr>
          <w:sz w:val="28"/>
          <w:szCs w:val="28"/>
        </w:rPr>
        <w:t>ремонту</w:t>
      </w:r>
      <w:r w:rsidR="008A5486">
        <w:rPr>
          <w:sz w:val="28"/>
          <w:szCs w:val="28"/>
        </w:rPr>
        <w:t xml:space="preserve"> </w:t>
      </w:r>
      <w:r w:rsidRPr="00FD3267">
        <w:rPr>
          <w:sz w:val="28"/>
          <w:szCs w:val="28"/>
        </w:rPr>
        <w:t>общего</w:t>
      </w:r>
      <w:r w:rsidR="008A5486">
        <w:rPr>
          <w:sz w:val="28"/>
          <w:szCs w:val="28"/>
        </w:rPr>
        <w:t xml:space="preserve"> </w:t>
      </w:r>
      <w:r w:rsidRPr="00FD3267">
        <w:rPr>
          <w:sz w:val="28"/>
          <w:szCs w:val="28"/>
        </w:rPr>
        <w:t>имущества</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многоквартирных</w:t>
      </w:r>
      <w:r w:rsidR="008A5486">
        <w:rPr>
          <w:sz w:val="28"/>
          <w:szCs w:val="28"/>
        </w:rPr>
        <w:t xml:space="preserve"> </w:t>
      </w:r>
      <w:r w:rsidRPr="00FD3267">
        <w:rPr>
          <w:sz w:val="28"/>
          <w:szCs w:val="28"/>
        </w:rPr>
        <w:t>домах,</w:t>
      </w:r>
      <w:r w:rsidR="008A5486">
        <w:rPr>
          <w:sz w:val="28"/>
          <w:szCs w:val="28"/>
        </w:rPr>
        <w:t xml:space="preserve"> </w:t>
      </w:r>
      <w:r w:rsidRPr="00FD3267">
        <w:rPr>
          <w:sz w:val="28"/>
          <w:szCs w:val="28"/>
        </w:rPr>
        <w:t>расположенных</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территории</w:t>
      </w:r>
      <w:r w:rsidR="008A5486">
        <w:rPr>
          <w:sz w:val="28"/>
          <w:szCs w:val="28"/>
        </w:rPr>
        <w:t xml:space="preserve"> </w:t>
      </w:r>
      <w:r w:rsidRPr="00FD3267">
        <w:rPr>
          <w:sz w:val="28"/>
          <w:szCs w:val="28"/>
        </w:rPr>
        <w:t>достопримечательного</w:t>
      </w:r>
      <w:r w:rsidR="008A5486">
        <w:rPr>
          <w:sz w:val="28"/>
          <w:szCs w:val="28"/>
        </w:rPr>
        <w:t xml:space="preserve"> </w:t>
      </w:r>
      <w:r w:rsidRPr="00FD3267">
        <w:rPr>
          <w:sz w:val="28"/>
          <w:szCs w:val="28"/>
        </w:rPr>
        <w:t>места</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являющихся</w:t>
      </w:r>
      <w:r w:rsidR="008A5486">
        <w:rPr>
          <w:sz w:val="28"/>
          <w:szCs w:val="28"/>
        </w:rPr>
        <w:t xml:space="preserve"> </w:t>
      </w:r>
      <w:r w:rsidRPr="00FD3267">
        <w:rPr>
          <w:sz w:val="28"/>
          <w:szCs w:val="28"/>
        </w:rPr>
        <w:t>объектами</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p>
    <w:p w14:paraId="79AA9C95" w14:textId="6853391D" w:rsidR="00FD3267" w:rsidRPr="00FD3267" w:rsidRDefault="00FD3267" w:rsidP="00FD3267">
      <w:pPr>
        <w:ind w:firstLine="567"/>
        <w:jc w:val="both"/>
        <w:rPr>
          <w:sz w:val="28"/>
          <w:szCs w:val="28"/>
        </w:rPr>
      </w:pPr>
      <w:r w:rsidRPr="00FD3267">
        <w:rPr>
          <w:sz w:val="28"/>
          <w:szCs w:val="28"/>
        </w:rPr>
        <w:t>3)</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территории</w:t>
      </w:r>
      <w:r w:rsidR="008A5486">
        <w:rPr>
          <w:sz w:val="28"/>
          <w:szCs w:val="28"/>
        </w:rPr>
        <w:t xml:space="preserve"> </w:t>
      </w:r>
      <w:r w:rsidRPr="00FD3267">
        <w:rPr>
          <w:sz w:val="28"/>
          <w:szCs w:val="28"/>
        </w:rPr>
        <w:t>памятника,</w:t>
      </w:r>
      <w:r w:rsidR="008A5486">
        <w:rPr>
          <w:sz w:val="28"/>
          <w:szCs w:val="28"/>
        </w:rPr>
        <w:t xml:space="preserve"> </w:t>
      </w:r>
      <w:r w:rsidRPr="00FD3267">
        <w:rPr>
          <w:sz w:val="28"/>
          <w:szCs w:val="28"/>
        </w:rPr>
        <w:t>ансамбля</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достопримечательного</w:t>
      </w:r>
      <w:r w:rsidR="008A5486">
        <w:rPr>
          <w:sz w:val="28"/>
          <w:szCs w:val="28"/>
        </w:rPr>
        <w:t xml:space="preserve"> </w:t>
      </w:r>
      <w:r w:rsidRPr="00FD3267">
        <w:rPr>
          <w:sz w:val="28"/>
          <w:szCs w:val="28"/>
        </w:rPr>
        <w:t>места</w:t>
      </w:r>
      <w:r w:rsidR="008A5486">
        <w:rPr>
          <w:sz w:val="28"/>
          <w:szCs w:val="28"/>
        </w:rPr>
        <w:t xml:space="preserve"> </w:t>
      </w:r>
      <w:r w:rsidRPr="00FD3267">
        <w:rPr>
          <w:sz w:val="28"/>
          <w:szCs w:val="28"/>
        </w:rPr>
        <w:t>разрешается</w:t>
      </w:r>
      <w:r w:rsidR="008A5486">
        <w:rPr>
          <w:sz w:val="28"/>
          <w:szCs w:val="28"/>
        </w:rPr>
        <w:t xml:space="preserve"> </w:t>
      </w:r>
      <w:r w:rsidRPr="00FD3267">
        <w:rPr>
          <w:sz w:val="28"/>
          <w:szCs w:val="28"/>
        </w:rPr>
        <w:t>ведение</w:t>
      </w:r>
      <w:r w:rsidR="008A5486">
        <w:rPr>
          <w:sz w:val="28"/>
          <w:szCs w:val="28"/>
        </w:rPr>
        <w:t xml:space="preserve"> </w:t>
      </w:r>
      <w:r w:rsidRPr="00FD3267">
        <w:rPr>
          <w:sz w:val="28"/>
          <w:szCs w:val="28"/>
        </w:rPr>
        <w:t>хозяйственной</w:t>
      </w:r>
      <w:r w:rsidR="008A5486">
        <w:rPr>
          <w:sz w:val="28"/>
          <w:szCs w:val="28"/>
        </w:rPr>
        <w:t xml:space="preserve"> </w:t>
      </w:r>
      <w:r w:rsidRPr="00FD3267">
        <w:rPr>
          <w:sz w:val="28"/>
          <w:szCs w:val="28"/>
        </w:rPr>
        <w:t>деятельности,</w:t>
      </w:r>
      <w:r w:rsidR="008A5486">
        <w:rPr>
          <w:sz w:val="28"/>
          <w:szCs w:val="28"/>
        </w:rPr>
        <w:t xml:space="preserve"> </w:t>
      </w:r>
      <w:r w:rsidRPr="00FD3267">
        <w:rPr>
          <w:sz w:val="28"/>
          <w:szCs w:val="28"/>
        </w:rPr>
        <w:t>не</w:t>
      </w:r>
      <w:r w:rsidR="008A5486">
        <w:rPr>
          <w:sz w:val="28"/>
          <w:szCs w:val="28"/>
        </w:rPr>
        <w:t xml:space="preserve"> </w:t>
      </w:r>
      <w:r w:rsidRPr="00FD3267">
        <w:rPr>
          <w:sz w:val="28"/>
          <w:szCs w:val="28"/>
        </w:rPr>
        <w:t>противоречащей</w:t>
      </w:r>
      <w:r w:rsidR="008A5486">
        <w:rPr>
          <w:sz w:val="28"/>
          <w:szCs w:val="28"/>
        </w:rPr>
        <w:t xml:space="preserve"> </w:t>
      </w:r>
      <w:r w:rsidRPr="00FD3267">
        <w:rPr>
          <w:sz w:val="28"/>
          <w:szCs w:val="28"/>
        </w:rPr>
        <w:t>требованиям</w:t>
      </w:r>
      <w:r w:rsidR="008A5486">
        <w:rPr>
          <w:sz w:val="28"/>
          <w:szCs w:val="28"/>
        </w:rPr>
        <w:t xml:space="preserve"> </w:t>
      </w:r>
      <w:r w:rsidRPr="00FD3267">
        <w:rPr>
          <w:sz w:val="28"/>
          <w:szCs w:val="28"/>
        </w:rPr>
        <w:t>обеспечения</w:t>
      </w:r>
      <w:r w:rsidR="008A5486">
        <w:rPr>
          <w:sz w:val="28"/>
          <w:szCs w:val="28"/>
        </w:rPr>
        <w:t xml:space="preserve"> </w:t>
      </w:r>
      <w:r w:rsidRPr="00FD3267">
        <w:rPr>
          <w:sz w:val="28"/>
          <w:szCs w:val="28"/>
        </w:rPr>
        <w:t>сохранности</w:t>
      </w:r>
      <w:r w:rsidR="008A5486">
        <w:rPr>
          <w:sz w:val="28"/>
          <w:szCs w:val="28"/>
        </w:rPr>
        <w:t xml:space="preserve"> </w:t>
      </w:r>
      <w:r w:rsidRPr="00FD3267">
        <w:rPr>
          <w:sz w:val="28"/>
          <w:szCs w:val="28"/>
        </w:rPr>
        <w:t>объекта</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и</w:t>
      </w:r>
      <w:r w:rsidR="008A5486">
        <w:rPr>
          <w:sz w:val="28"/>
          <w:szCs w:val="28"/>
        </w:rPr>
        <w:t xml:space="preserve"> </w:t>
      </w:r>
      <w:r w:rsidRPr="00FD3267">
        <w:rPr>
          <w:sz w:val="28"/>
          <w:szCs w:val="28"/>
        </w:rPr>
        <w:t>позволяющей</w:t>
      </w:r>
      <w:r w:rsidR="008A5486">
        <w:rPr>
          <w:sz w:val="28"/>
          <w:szCs w:val="28"/>
        </w:rPr>
        <w:t xml:space="preserve"> </w:t>
      </w:r>
      <w:r w:rsidRPr="00FD3267">
        <w:rPr>
          <w:sz w:val="28"/>
          <w:szCs w:val="28"/>
        </w:rPr>
        <w:t>обеспечить</w:t>
      </w:r>
      <w:r w:rsidR="008A5486">
        <w:rPr>
          <w:sz w:val="28"/>
          <w:szCs w:val="28"/>
        </w:rPr>
        <w:t xml:space="preserve"> </w:t>
      </w:r>
      <w:r w:rsidRPr="00FD3267">
        <w:rPr>
          <w:sz w:val="28"/>
          <w:szCs w:val="28"/>
        </w:rPr>
        <w:t>функционирование</w:t>
      </w:r>
      <w:r w:rsidR="008A5486">
        <w:rPr>
          <w:sz w:val="28"/>
          <w:szCs w:val="28"/>
        </w:rPr>
        <w:t xml:space="preserve"> </w:t>
      </w:r>
      <w:r w:rsidRPr="00FD3267">
        <w:rPr>
          <w:sz w:val="28"/>
          <w:szCs w:val="28"/>
        </w:rPr>
        <w:t>объекта</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в</w:t>
      </w:r>
      <w:r w:rsidR="008A5486">
        <w:rPr>
          <w:sz w:val="28"/>
          <w:szCs w:val="28"/>
        </w:rPr>
        <w:t xml:space="preserve"> </w:t>
      </w:r>
      <w:r w:rsidRPr="00FD3267">
        <w:rPr>
          <w:sz w:val="28"/>
          <w:szCs w:val="28"/>
        </w:rPr>
        <w:t>современных</w:t>
      </w:r>
      <w:r w:rsidR="008A5486">
        <w:rPr>
          <w:sz w:val="28"/>
          <w:szCs w:val="28"/>
        </w:rPr>
        <w:t xml:space="preserve"> </w:t>
      </w:r>
      <w:r w:rsidRPr="00FD3267">
        <w:rPr>
          <w:sz w:val="28"/>
          <w:szCs w:val="28"/>
        </w:rPr>
        <w:t>условиях.</w:t>
      </w:r>
      <w:r w:rsidR="008A5486">
        <w:rPr>
          <w:sz w:val="28"/>
          <w:szCs w:val="28"/>
        </w:rPr>
        <w:t xml:space="preserve"> </w:t>
      </w:r>
    </w:p>
    <w:p w14:paraId="2145F94A" w14:textId="360A8A0F" w:rsidR="00FD3267" w:rsidRPr="00FD3267" w:rsidRDefault="00FD3267" w:rsidP="00FD3267">
      <w:pPr>
        <w:ind w:firstLine="567"/>
        <w:jc w:val="both"/>
        <w:rPr>
          <w:sz w:val="28"/>
          <w:szCs w:val="28"/>
        </w:rPr>
      </w:pPr>
      <w:r w:rsidRPr="00FD3267">
        <w:rPr>
          <w:sz w:val="28"/>
          <w:szCs w:val="28"/>
        </w:rPr>
        <w:t>Специальные</w:t>
      </w:r>
      <w:r w:rsidR="008A5486">
        <w:rPr>
          <w:sz w:val="28"/>
          <w:szCs w:val="28"/>
        </w:rPr>
        <w:t xml:space="preserve"> </w:t>
      </w:r>
      <w:r w:rsidRPr="00FD3267">
        <w:rPr>
          <w:sz w:val="28"/>
          <w:szCs w:val="28"/>
        </w:rPr>
        <w:t>требования</w:t>
      </w:r>
      <w:r w:rsidR="008A5486">
        <w:rPr>
          <w:sz w:val="28"/>
          <w:szCs w:val="28"/>
        </w:rPr>
        <w:t xml:space="preserve"> </w:t>
      </w:r>
      <w:r w:rsidRPr="00FD3267">
        <w:rPr>
          <w:sz w:val="28"/>
          <w:szCs w:val="28"/>
        </w:rPr>
        <w:t>устанавливаются</w:t>
      </w:r>
      <w:r w:rsidR="008A5486">
        <w:rPr>
          <w:sz w:val="28"/>
          <w:szCs w:val="28"/>
        </w:rPr>
        <w:t xml:space="preserve"> </w:t>
      </w:r>
      <w:r w:rsidRPr="00FD3267">
        <w:rPr>
          <w:sz w:val="28"/>
          <w:szCs w:val="28"/>
        </w:rPr>
        <w:t>актом</w:t>
      </w:r>
      <w:r w:rsidR="008A5486">
        <w:rPr>
          <w:sz w:val="28"/>
          <w:szCs w:val="28"/>
        </w:rPr>
        <w:t xml:space="preserve"> </w:t>
      </w:r>
      <w:r w:rsidRPr="00FD3267">
        <w:rPr>
          <w:sz w:val="28"/>
          <w:szCs w:val="28"/>
        </w:rPr>
        <w:t>уполномоченного</w:t>
      </w:r>
      <w:r w:rsidR="008A5486">
        <w:rPr>
          <w:sz w:val="28"/>
          <w:szCs w:val="28"/>
        </w:rPr>
        <w:t xml:space="preserve"> </w:t>
      </w:r>
      <w:r w:rsidRPr="00FD3267">
        <w:rPr>
          <w:sz w:val="28"/>
          <w:szCs w:val="28"/>
        </w:rPr>
        <w:t>органа:</w:t>
      </w:r>
      <w:r w:rsidR="008A5486">
        <w:rPr>
          <w:sz w:val="28"/>
          <w:szCs w:val="28"/>
        </w:rPr>
        <w:t xml:space="preserve"> </w:t>
      </w:r>
      <w:r w:rsidRPr="00FD3267">
        <w:rPr>
          <w:sz w:val="28"/>
          <w:szCs w:val="28"/>
        </w:rPr>
        <w:t>Минкультуры</w:t>
      </w:r>
      <w:r w:rsidR="008A5486">
        <w:rPr>
          <w:sz w:val="28"/>
          <w:szCs w:val="28"/>
        </w:rPr>
        <w:t xml:space="preserve"> </w:t>
      </w:r>
      <w:r w:rsidRPr="00FD3267">
        <w:rPr>
          <w:sz w:val="28"/>
          <w:szCs w:val="28"/>
        </w:rPr>
        <w:t>России,</w:t>
      </w:r>
      <w:r w:rsidR="008A5486">
        <w:rPr>
          <w:sz w:val="28"/>
          <w:szCs w:val="28"/>
        </w:rPr>
        <w:t xml:space="preserve"> </w:t>
      </w:r>
      <w:r w:rsidRPr="00FD3267">
        <w:rPr>
          <w:sz w:val="28"/>
          <w:szCs w:val="28"/>
        </w:rPr>
        <w:t>органом</w:t>
      </w:r>
      <w:r w:rsidR="008A5486">
        <w:rPr>
          <w:sz w:val="28"/>
          <w:szCs w:val="28"/>
        </w:rPr>
        <w:t xml:space="preserve"> </w:t>
      </w:r>
      <w:r w:rsidRPr="00FD3267">
        <w:rPr>
          <w:sz w:val="28"/>
          <w:szCs w:val="28"/>
        </w:rPr>
        <w:t>исполнительной</w:t>
      </w:r>
      <w:r w:rsidR="008A5486">
        <w:rPr>
          <w:sz w:val="28"/>
          <w:szCs w:val="28"/>
        </w:rPr>
        <w:t xml:space="preserve"> </w:t>
      </w:r>
      <w:r w:rsidRPr="00FD3267">
        <w:rPr>
          <w:sz w:val="28"/>
          <w:szCs w:val="28"/>
        </w:rPr>
        <w:t>власти</w:t>
      </w:r>
      <w:r w:rsidR="008A5486">
        <w:rPr>
          <w:sz w:val="28"/>
          <w:szCs w:val="28"/>
        </w:rPr>
        <w:t xml:space="preserve"> </w:t>
      </w:r>
      <w:r w:rsidRPr="00FD3267">
        <w:rPr>
          <w:sz w:val="28"/>
          <w:szCs w:val="28"/>
        </w:rPr>
        <w:t>субъекта</w:t>
      </w:r>
      <w:r w:rsidR="008A5486">
        <w:rPr>
          <w:sz w:val="28"/>
          <w:szCs w:val="28"/>
        </w:rPr>
        <w:t xml:space="preserve"> </w:t>
      </w:r>
      <w:r w:rsidRPr="00FD3267">
        <w:rPr>
          <w:sz w:val="28"/>
          <w:szCs w:val="28"/>
        </w:rPr>
        <w:t>РФ</w:t>
      </w:r>
      <w:r w:rsidR="008A5486">
        <w:rPr>
          <w:sz w:val="28"/>
          <w:szCs w:val="28"/>
        </w:rPr>
        <w:t xml:space="preserve"> </w:t>
      </w:r>
      <w:r w:rsidRPr="00FD3267">
        <w:rPr>
          <w:sz w:val="28"/>
          <w:szCs w:val="28"/>
        </w:rPr>
        <w:t>или</w:t>
      </w:r>
      <w:r w:rsidR="008A5486">
        <w:rPr>
          <w:sz w:val="28"/>
          <w:szCs w:val="28"/>
        </w:rPr>
        <w:t xml:space="preserve"> </w:t>
      </w:r>
      <w:r w:rsidRPr="00FD3267">
        <w:rPr>
          <w:sz w:val="28"/>
          <w:szCs w:val="28"/>
        </w:rPr>
        <w:t>органом</w:t>
      </w:r>
      <w:r w:rsidR="008A5486">
        <w:rPr>
          <w:sz w:val="28"/>
          <w:szCs w:val="28"/>
        </w:rPr>
        <w:t xml:space="preserve"> </w:t>
      </w:r>
      <w:r w:rsidRPr="00FD3267">
        <w:rPr>
          <w:sz w:val="28"/>
          <w:szCs w:val="28"/>
        </w:rPr>
        <w:t>местного</w:t>
      </w:r>
      <w:r w:rsidR="008A5486">
        <w:rPr>
          <w:sz w:val="28"/>
          <w:szCs w:val="28"/>
        </w:rPr>
        <w:t xml:space="preserve"> </w:t>
      </w:r>
      <w:r w:rsidRPr="00FD3267">
        <w:rPr>
          <w:sz w:val="28"/>
          <w:szCs w:val="28"/>
        </w:rPr>
        <w:t>самоуправления</w:t>
      </w:r>
      <w:r w:rsidR="008A5486">
        <w:rPr>
          <w:sz w:val="28"/>
          <w:szCs w:val="28"/>
        </w:rPr>
        <w:t xml:space="preserve"> </w:t>
      </w:r>
      <w:r w:rsidRPr="00FD3267">
        <w:rPr>
          <w:sz w:val="28"/>
          <w:szCs w:val="28"/>
        </w:rPr>
        <w:t>соответственно</w:t>
      </w:r>
      <w:r w:rsidR="008A5486">
        <w:rPr>
          <w:sz w:val="28"/>
          <w:szCs w:val="28"/>
        </w:rPr>
        <w:t xml:space="preserve"> </w:t>
      </w:r>
      <w:r w:rsidRPr="00FD3267">
        <w:rPr>
          <w:sz w:val="28"/>
          <w:szCs w:val="28"/>
        </w:rPr>
        <w:t>для</w:t>
      </w:r>
      <w:r w:rsidR="008A5486">
        <w:rPr>
          <w:sz w:val="28"/>
          <w:szCs w:val="28"/>
        </w:rPr>
        <w:t xml:space="preserve"> </w:t>
      </w:r>
      <w:r w:rsidRPr="00FD3267">
        <w:rPr>
          <w:sz w:val="28"/>
          <w:szCs w:val="28"/>
        </w:rPr>
        <w:t>каждой</w:t>
      </w:r>
      <w:r w:rsidR="008A5486">
        <w:rPr>
          <w:sz w:val="28"/>
          <w:szCs w:val="28"/>
        </w:rPr>
        <w:t xml:space="preserve"> </w:t>
      </w:r>
      <w:r w:rsidRPr="00FD3267">
        <w:rPr>
          <w:sz w:val="28"/>
          <w:szCs w:val="28"/>
        </w:rPr>
        <w:t>из</w:t>
      </w:r>
      <w:r w:rsidR="008A5486">
        <w:rPr>
          <w:sz w:val="28"/>
          <w:szCs w:val="28"/>
        </w:rPr>
        <w:t xml:space="preserve"> </w:t>
      </w:r>
      <w:r w:rsidRPr="00FD3267">
        <w:rPr>
          <w:sz w:val="28"/>
          <w:szCs w:val="28"/>
        </w:rPr>
        <w:t>указанных</w:t>
      </w:r>
      <w:r w:rsidR="008A5486">
        <w:rPr>
          <w:sz w:val="28"/>
          <w:szCs w:val="28"/>
        </w:rPr>
        <w:t xml:space="preserve"> </w:t>
      </w:r>
      <w:r w:rsidRPr="00FD3267">
        <w:rPr>
          <w:sz w:val="28"/>
          <w:szCs w:val="28"/>
        </w:rPr>
        <w:t>категорий</w:t>
      </w:r>
      <w:r w:rsidR="008A5486">
        <w:rPr>
          <w:sz w:val="28"/>
          <w:szCs w:val="28"/>
        </w:rPr>
        <w:t xml:space="preserve"> </w:t>
      </w:r>
      <w:r w:rsidRPr="00FD3267">
        <w:rPr>
          <w:sz w:val="28"/>
          <w:szCs w:val="28"/>
        </w:rPr>
        <w:t>объектов</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p>
    <w:p w14:paraId="14795AC9" w14:textId="4009D715" w:rsidR="00FD3267" w:rsidRDefault="00FD3267" w:rsidP="00FD3267">
      <w:pPr>
        <w:widowControl/>
        <w:numPr>
          <w:ilvl w:val="0"/>
          <w:numId w:val="135"/>
        </w:numPr>
        <w:tabs>
          <w:tab w:val="left" w:pos="851"/>
        </w:tabs>
        <w:autoSpaceDE/>
        <w:autoSpaceDN/>
        <w:adjustRightInd/>
        <w:ind w:left="0" w:firstLine="567"/>
        <w:jc w:val="both"/>
        <w:rPr>
          <w:sz w:val="28"/>
          <w:szCs w:val="28"/>
        </w:rPr>
      </w:pPr>
      <w:r w:rsidRPr="00FD3267">
        <w:rPr>
          <w:bCs/>
          <w:sz w:val="28"/>
          <w:szCs w:val="28"/>
        </w:rPr>
        <w:t>Не</w:t>
      </w:r>
      <w:r w:rsidR="008A5486">
        <w:rPr>
          <w:bCs/>
          <w:sz w:val="28"/>
          <w:szCs w:val="28"/>
        </w:rPr>
        <w:t xml:space="preserve"> </w:t>
      </w:r>
      <w:r w:rsidRPr="00FD3267">
        <w:rPr>
          <w:bCs/>
          <w:sz w:val="28"/>
          <w:szCs w:val="28"/>
        </w:rPr>
        <w:t>допускается</w:t>
      </w:r>
      <w:r w:rsidR="008A5486">
        <w:rPr>
          <w:bCs/>
          <w:sz w:val="28"/>
          <w:szCs w:val="28"/>
        </w:rPr>
        <w:t xml:space="preserve"> </w:t>
      </w:r>
      <w:r w:rsidRPr="00FD3267">
        <w:rPr>
          <w:bCs/>
          <w:sz w:val="28"/>
          <w:szCs w:val="28"/>
        </w:rPr>
        <w:t>распространение</w:t>
      </w:r>
      <w:r w:rsidR="008A5486">
        <w:rPr>
          <w:bCs/>
          <w:sz w:val="28"/>
          <w:szCs w:val="28"/>
        </w:rPr>
        <w:t xml:space="preserve"> </w:t>
      </w:r>
      <w:r w:rsidRPr="00FD3267">
        <w:rPr>
          <w:bCs/>
          <w:sz w:val="28"/>
          <w:szCs w:val="28"/>
        </w:rPr>
        <w:t>наружной</w:t>
      </w:r>
      <w:r w:rsidR="008A5486">
        <w:rPr>
          <w:bCs/>
          <w:sz w:val="28"/>
          <w:szCs w:val="28"/>
        </w:rPr>
        <w:t xml:space="preserve"> </w:t>
      </w:r>
      <w:r w:rsidRPr="00FD3267">
        <w:rPr>
          <w:bCs/>
          <w:sz w:val="28"/>
          <w:szCs w:val="28"/>
        </w:rPr>
        <w:t>рекламы</w:t>
      </w:r>
      <w:r w:rsidR="008A5486">
        <w:rPr>
          <w:bCs/>
          <w:sz w:val="28"/>
          <w:szCs w:val="28"/>
        </w:rPr>
        <w:t xml:space="preserve"> </w:t>
      </w:r>
      <w:r w:rsidRPr="00FD3267">
        <w:rPr>
          <w:bCs/>
          <w:sz w:val="28"/>
          <w:szCs w:val="28"/>
        </w:rPr>
        <w:t>на</w:t>
      </w:r>
      <w:r w:rsidR="008A5486">
        <w:rPr>
          <w:bCs/>
          <w:sz w:val="28"/>
          <w:szCs w:val="28"/>
        </w:rPr>
        <w:t xml:space="preserve"> </w:t>
      </w:r>
      <w:r w:rsidRPr="00FD3267">
        <w:rPr>
          <w:bCs/>
          <w:sz w:val="28"/>
          <w:szCs w:val="28"/>
        </w:rPr>
        <w:t>объектах</w:t>
      </w:r>
      <w:r w:rsidR="008A5486">
        <w:rPr>
          <w:bCs/>
          <w:sz w:val="28"/>
          <w:szCs w:val="28"/>
        </w:rPr>
        <w:t xml:space="preserve"> </w:t>
      </w:r>
      <w:r w:rsidRPr="00FD3267">
        <w:rPr>
          <w:bCs/>
          <w:sz w:val="28"/>
          <w:szCs w:val="28"/>
        </w:rPr>
        <w:t>культурного</w:t>
      </w:r>
      <w:r w:rsidR="008A5486">
        <w:rPr>
          <w:bCs/>
          <w:sz w:val="28"/>
          <w:szCs w:val="28"/>
        </w:rPr>
        <w:t xml:space="preserve"> </w:t>
      </w:r>
      <w:r w:rsidRPr="00FD3267">
        <w:rPr>
          <w:bCs/>
          <w:sz w:val="28"/>
          <w:szCs w:val="28"/>
        </w:rPr>
        <w:t>наследия,</w:t>
      </w:r>
      <w:r w:rsidR="008A5486">
        <w:rPr>
          <w:bCs/>
          <w:sz w:val="28"/>
          <w:szCs w:val="28"/>
        </w:rPr>
        <w:t xml:space="preserve"> </w:t>
      </w:r>
      <w:r w:rsidRPr="00FD3267">
        <w:rPr>
          <w:bCs/>
          <w:sz w:val="28"/>
          <w:szCs w:val="28"/>
        </w:rPr>
        <w:t>включенных</w:t>
      </w:r>
      <w:r w:rsidR="008A5486">
        <w:rPr>
          <w:bCs/>
          <w:sz w:val="28"/>
          <w:szCs w:val="28"/>
        </w:rPr>
        <w:t xml:space="preserve"> </w:t>
      </w:r>
      <w:r w:rsidRPr="00FD3267">
        <w:rPr>
          <w:bCs/>
          <w:sz w:val="28"/>
          <w:szCs w:val="28"/>
        </w:rPr>
        <w:t>в</w:t>
      </w:r>
      <w:r w:rsidR="008A5486">
        <w:rPr>
          <w:bCs/>
          <w:sz w:val="28"/>
          <w:szCs w:val="28"/>
        </w:rPr>
        <w:t xml:space="preserve"> </w:t>
      </w:r>
      <w:r w:rsidRPr="00FD3267">
        <w:rPr>
          <w:bCs/>
          <w:sz w:val="28"/>
          <w:szCs w:val="28"/>
        </w:rPr>
        <w:t>Реестр,</w:t>
      </w:r>
      <w:r w:rsidR="008A5486">
        <w:rPr>
          <w:bCs/>
          <w:sz w:val="28"/>
          <w:szCs w:val="28"/>
        </w:rPr>
        <w:t xml:space="preserve"> </w:t>
      </w:r>
      <w:r w:rsidRPr="00FD3267">
        <w:rPr>
          <w:bCs/>
          <w:sz w:val="28"/>
          <w:szCs w:val="28"/>
        </w:rPr>
        <w:t>а</w:t>
      </w:r>
      <w:r w:rsidR="008A5486">
        <w:rPr>
          <w:bCs/>
          <w:sz w:val="28"/>
          <w:szCs w:val="28"/>
        </w:rPr>
        <w:t xml:space="preserve"> </w:t>
      </w:r>
      <w:r w:rsidRPr="00FD3267">
        <w:rPr>
          <w:bCs/>
          <w:sz w:val="28"/>
          <w:szCs w:val="28"/>
        </w:rPr>
        <w:t>также</w:t>
      </w:r>
      <w:r w:rsidR="008A5486">
        <w:rPr>
          <w:bCs/>
          <w:sz w:val="28"/>
          <w:szCs w:val="28"/>
        </w:rPr>
        <w:t xml:space="preserve"> </w:t>
      </w:r>
      <w:r w:rsidRPr="00FD3267">
        <w:rPr>
          <w:bCs/>
          <w:sz w:val="28"/>
          <w:szCs w:val="28"/>
        </w:rPr>
        <w:t>на</w:t>
      </w:r>
      <w:r w:rsidR="008A5486">
        <w:rPr>
          <w:bCs/>
          <w:sz w:val="28"/>
          <w:szCs w:val="28"/>
        </w:rPr>
        <w:t xml:space="preserve"> </w:t>
      </w:r>
      <w:r w:rsidRPr="00FD3267">
        <w:rPr>
          <w:bCs/>
          <w:sz w:val="28"/>
          <w:szCs w:val="28"/>
        </w:rPr>
        <w:t>их</w:t>
      </w:r>
      <w:r w:rsidR="008A5486">
        <w:rPr>
          <w:bCs/>
          <w:sz w:val="28"/>
          <w:szCs w:val="28"/>
        </w:rPr>
        <w:t xml:space="preserve"> </w:t>
      </w:r>
      <w:r w:rsidRPr="00FD3267">
        <w:rPr>
          <w:bCs/>
          <w:sz w:val="28"/>
          <w:szCs w:val="28"/>
        </w:rPr>
        <w:t>территориях,</w:t>
      </w:r>
      <w:r w:rsidR="008A5486">
        <w:rPr>
          <w:bCs/>
          <w:sz w:val="28"/>
          <w:szCs w:val="28"/>
        </w:rPr>
        <w:t xml:space="preserve"> </w:t>
      </w:r>
      <w:r w:rsidRPr="00FD3267">
        <w:rPr>
          <w:bCs/>
          <w:sz w:val="28"/>
          <w:szCs w:val="28"/>
        </w:rPr>
        <w:t>за</w:t>
      </w:r>
      <w:r w:rsidR="008A5486">
        <w:rPr>
          <w:bCs/>
          <w:sz w:val="28"/>
          <w:szCs w:val="28"/>
        </w:rPr>
        <w:t xml:space="preserve"> </w:t>
      </w:r>
      <w:r w:rsidRPr="00FD3267">
        <w:rPr>
          <w:bCs/>
          <w:sz w:val="28"/>
          <w:szCs w:val="28"/>
        </w:rPr>
        <w:t>исключением</w:t>
      </w:r>
      <w:r w:rsidR="008A5486">
        <w:rPr>
          <w:bCs/>
          <w:sz w:val="28"/>
          <w:szCs w:val="28"/>
        </w:rPr>
        <w:t xml:space="preserve"> </w:t>
      </w:r>
      <w:r w:rsidRPr="00FD3267">
        <w:rPr>
          <w:bCs/>
          <w:sz w:val="28"/>
          <w:szCs w:val="28"/>
        </w:rPr>
        <w:t>территорий</w:t>
      </w:r>
      <w:r w:rsidR="008A5486">
        <w:rPr>
          <w:bCs/>
          <w:sz w:val="28"/>
          <w:szCs w:val="28"/>
        </w:rPr>
        <w:t xml:space="preserve"> </w:t>
      </w:r>
      <w:r w:rsidRPr="00FD3267">
        <w:rPr>
          <w:bCs/>
          <w:sz w:val="28"/>
          <w:szCs w:val="28"/>
        </w:rPr>
        <w:t>достопримечательных</w:t>
      </w:r>
      <w:r w:rsidR="008A5486">
        <w:rPr>
          <w:bCs/>
          <w:sz w:val="28"/>
          <w:szCs w:val="28"/>
        </w:rPr>
        <w:t xml:space="preserve"> </w:t>
      </w:r>
      <w:r w:rsidRPr="00FD3267">
        <w:rPr>
          <w:bCs/>
          <w:sz w:val="28"/>
          <w:szCs w:val="28"/>
        </w:rPr>
        <w:t>мест,</w:t>
      </w:r>
      <w:r w:rsidR="008A5486">
        <w:rPr>
          <w:sz w:val="28"/>
          <w:szCs w:val="28"/>
        </w:rPr>
        <w:t xml:space="preserve"> </w:t>
      </w:r>
      <w:r w:rsidRPr="00FD3267">
        <w:rPr>
          <w:sz w:val="28"/>
          <w:szCs w:val="28"/>
        </w:rPr>
        <w:t>кроме</w:t>
      </w:r>
      <w:r w:rsidR="008A5486">
        <w:rPr>
          <w:sz w:val="28"/>
          <w:szCs w:val="28"/>
        </w:rPr>
        <w:t xml:space="preserve"> </w:t>
      </w:r>
      <w:r w:rsidRPr="00FD3267">
        <w:rPr>
          <w:sz w:val="28"/>
          <w:szCs w:val="28"/>
        </w:rPr>
        <w:t>рекламы,</w:t>
      </w:r>
      <w:r w:rsidR="008A5486">
        <w:rPr>
          <w:sz w:val="28"/>
          <w:szCs w:val="28"/>
        </w:rPr>
        <w:t xml:space="preserve"> </w:t>
      </w:r>
      <w:r w:rsidRPr="00FD3267">
        <w:rPr>
          <w:sz w:val="28"/>
          <w:szCs w:val="28"/>
        </w:rPr>
        <w:t>содержащей</w:t>
      </w:r>
      <w:r w:rsidR="008A5486">
        <w:rPr>
          <w:sz w:val="28"/>
          <w:szCs w:val="28"/>
        </w:rPr>
        <w:t xml:space="preserve"> </w:t>
      </w:r>
      <w:r w:rsidRPr="00FD3267">
        <w:rPr>
          <w:sz w:val="28"/>
          <w:szCs w:val="28"/>
        </w:rPr>
        <w:t>исключительно</w:t>
      </w:r>
      <w:r w:rsidR="008A5486">
        <w:rPr>
          <w:sz w:val="28"/>
          <w:szCs w:val="28"/>
        </w:rPr>
        <w:t xml:space="preserve"> </w:t>
      </w:r>
      <w:r w:rsidRPr="00FD3267">
        <w:rPr>
          <w:sz w:val="28"/>
          <w:szCs w:val="28"/>
        </w:rPr>
        <w:t>информацию</w:t>
      </w:r>
      <w:r w:rsidR="008A5486">
        <w:rPr>
          <w:sz w:val="28"/>
          <w:szCs w:val="28"/>
        </w:rPr>
        <w:t xml:space="preserve"> </w:t>
      </w:r>
      <w:r w:rsidRPr="00FD3267">
        <w:rPr>
          <w:sz w:val="28"/>
          <w:szCs w:val="28"/>
        </w:rPr>
        <w:t>о</w:t>
      </w:r>
      <w:r w:rsidR="008A5486">
        <w:rPr>
          <w:sz w:val="28"/>
          <w:szCs w:val="28"/>
        </w:rPr>
        <w:t xml:space="preserve"> </w:t>
      </w:r>
      <w:r w:rsidRPr="00FD3267">
        <w:rPr>
          <w:sz w:val="28"/>
          <w:szCs w:val="28"/>
        </w:rPr>
        <w:t>проведении</w:t>
      </w:r>
      <w:r w:rsidR="008A5486">
        <w:rPr>
          <w:sz w:val="28"/>
          <w:szCs w:val="28"/>
        </w:rPr>
        <w:t xml:space="preserve"> </w:t>
      </w:r>
      <w:r w:rsidRPr="00FD3267">
        <w:rPr>
          <w:sz w:val="28"/>
          <w:szCs w:val="28"/>
        </w:rPr>
        <w:t>на</w:t>
      </w:r>
      <w:r w:rsidR="008A5486">
        <w:rPr>
          <w:sz w:val="28"/>
          <w:szCs w:val="28"/>
        </w:rPr>
        <w:t xml:space="preserve"> </w:t>
      </w:r>
      <w:r w:rsidRPr="00FD3267">
        <w:rPr>
          <w:sz w:val="28"/>
          <w:szCs w:val="28"/>
        </w:rPr>
        <w:t>объектах</w:t>
      </w:r>
      <w:r w:rsidR="008A5486">
        <w:rPr>
          <w:sz w:val="28"/>
          <w:szCs w:val="28"/>
        </w:rPr>
        <w:t xml:space="preserve"> </w:t>
      </w:r>
      <w:r w:rsidRPr="00FD3267">
        <w:rPr>
          <w:sz w:val="28"/>
          <w:szCs w:val="28"/>
        </w:rPr>
        <w:t>культурного</w:t>
      </w:r>
      <w:r w:rsidR="008A5486">
        <w:rPr>
          <w:sz w:val="28"/>
          <w:szCs w:val="28"/>
        </w:rPr>
        <w:t xml:space="preserve"> </w:t>
      </w:r>
      <w:r w:rsidRPr="00FD3267">
        <w:rPr>
          <w:sz w:val="28"/>
          <w:szCs w:val="28"/>
        </w:rPr>
        <w:t>наследия</w:t>
      </w:r>
      <w:r w:rsidR="008A5486">
        <w:rPr>
          <w:sz w:val="28"/>
          <w:szCs w:val="28"/>
        </w:rPr>
        <w:t xml:space="preserve"> </w:t>
      </w:r>
      <w:r w:rsidRPr="00FD3267">
        <w:rPr>
          <w:sz w:val="28"/>
          <w:szCs w:val="28"/>
        </w:rPr>
        <w:t>мероприятий.</w:t>
      </w:r>
    </w:p>
    <w:p w14:paraId="2CD8FDCF" w14:textId="4EF0745F" w:rsidR="00FD3267" w:rsidRDefault="00FD3267" w:rsidP="00C1370D">
      <w:pPr>
        <w:pStyle w:val="afffffffff"/>
      </w:pPr>
      <w:bookmarkStart w:id="151" w:name="_Toc171673920"/>
      <w:r>
        <w:rPr>
          <w:lang w:eastAsia="zh-CN"/>
        </w:rPr>
        <w:t>Статья</w:t>
      </w:r>
      <w:r w:rsidR="008A5486">
        <w:rPr>
          <w:lang w:eastAsia="zh-CN"/>
        </w:rPr>
        <w:t xml:space="preserve"> </w:t>
      </w:r>
      <w:r>
        <w:rPr>
          <w:lang w:eastAsia="zh-CN"/>
        </w:rPr>
        <w:t>4.</w:t>
      </w:r>
      <w:r w:rsidR="008A5486">
        <w:rPr>
          <w:lang w:eastAsia="zh-CN"/>
        </w:rPr>
        <w:t xml:space="preserve"> </w:t>
      </w:r>
      <w:bookmarkStart w:id="152" w:name="_Toc169003704"/>
      <w:r w:rsidRPr="00FD3267">
        <w:t>Водоохранные</w:t>
      </w:r>
      <w:r w:rsidR="008A5486">
        <w:t xml:space="preserve"> </w:t>
      </w:r>
      <w:r w:rsidRPr="00FD3267">
        <w:t>зоны</w:t>
      </w:r>
      <w:r w:rsidR="008A5486">
        <w:t xml:space="preserve"> </w:t>
      </w:r>
      <w:r w:rsidRPr="00FD3267">
        <w:t>и</w:t>
      </w:r>
      <w:r w:rsidR="008A5486">
        <w:t xml:space="preserve"> </w:t>
      </w:r>
      <w:r w:rsidRPr="00FD3267">
        <w:t>прибрежные</w:t>
      </w:r>
      <w:r w:rsidR="008A5486">
        <w:t xml:space="preserve"> </w:t>
      </w:r>
      <w:r w:rsidRPr="00FD3267">
        <w:t>защитные</w:t>
      </w:r>
      <w:r w:rsidR="008A5486">
        <w:t xml:space="preserve"> </w:t>
      </w:r>
      <w:r w:rsidRPr="00FD3267">
        <w:t>полосы,</w:t>
      </w:r>
      <w:r w:rsidR="008A5486">
        <w:t xml:space="preserve"> </w:t>
      </w:r>
      <w:r w:rsidRPr="00FD3267">
        <w:t>береговая</w:t>
      </w:r>
      <w:r w:rsidR="008A5486">
        <w:t xml:space="preserve"> </w:t>
      </w:r>
      <w:r w:rsidRPr="00FD3267">
        <w:t>полоса</w:t>
      </w:r>
      <w:bookmarkEnd w:id="151"/>
      <w:bookmarkEnd w:id="152"/>
    </w:p>
    <w:p w14:paraId="29233A9A" w14:textId="1EB15143" w:rsidR="00FD3267" w:rsidRPr="00FD3267" w:rsidRDefault="00FD3267" w:rsidP="00FD3267">
      <w:pPr>
        <w:ind w:firstLine="567"/>
        <w:jc w:val="both"/>
        <w:rPr>
          <w:rFonts w:eastAsia="Calibri"/>
          <w:sz w:val="28"/>
          <w:lang w:eastAsia="en-US"/>
        </w:rPr>
      </w:pPr>
      <w:r w:rsidRPr="00FD3267">
        <w:rPr>
          <w:rFonts w:eastAsia="Calibri"/>
          <w:sz w:val="28"/>
          <w:lang w:eastAsia="en-US"/>
        </w:rPr>
        <w:t>1.</w:t>
      </w:r>
      <w:r w:rsidR="008A5486">
        <w:rPr>
          <w:rFonts w:eastAsia="Calibri"/>
          <w:sz w:val="28"/>
          <w:lang w:eastAsia="en-US"/>
        </w:rPr>
        <w:t xml:space="preserve"> </w:t>
      </w:r>
      <w:r w:rsidRPr="00FD3267">
        <w:rPr>
          <w:rFonts w:eastAsia="Calibri"/>
          <w:sz w:val="28"/>
          <w:lang w:eastAsia="en-US"/>
        </w:rPr>
        <w:t>В</w:t>
      </w:r>
      <w:r w:rsidR="008A5486">
        <w:rPr>
          <w:rFonts w:eastAsia="Calibri"/>
          <w:sz w:val="28"/>
          <w:lang w:eastAsia="en-US"/>
        </w:rPr>
        <w:t xml:space="preserve"> </w:t>
      </w:r>
      <w:r w:rsidRPr="00FD3267">
        <w:rPr>
          <w:rFonts w:eastAsia="Calibri"/>
          <w:sz w:val="28"/>
          <w:lang w:eastAsia="en-US"/>
        </w:rPr>
        <w:t>целях</w:t>
      </w:r>
      <w:r w:rsidR="008A5486">
        <w:rPr>
          <w:rFonts w:eastAsia="Calibri"/>
          <w:sz w:val="28"/>
          <w:lang w:eastAsia="en-US"/>
        </w:rPr>
        <w:t xml:space="preserve"> </w:t>
      </w:r>
      <w:r w:rsidRPr="00FD3267">
        <w:rPr>
          <w:rFonts w:eastAsia="Calibri"/>
          <w:sz w:val="28"/>
          <w:lang w:eastAsia="en-US"/>
        </w:rPr>
        <w:t>улучшения</w:t>
      </w:r>
      <w:r w:rsidR="008A5486">
        <w:rPr>
          <w:rFonts w:eastAsia="Calibri"/>
          <w:sz w:val="28"/>
          <w:lang w:eastAsia="en-US"/>
        </w:rPr>
        <w:t xml:space="preserve"> </w:t>
      </w:r>
      <w:r w:rsidRPr="00FD3267">
        <w:rPr>
          <w:rFonts w:eastAsia="Calibri"/>
          <w:sz w:val="28"/>
          <w:lang w:eastAsia="en-US"/>
        </w:rPr>
        <w:t>гидрологического,</w:t>
      </w:r>
      <w:r w:rsidR="008A5486">
        <w:rPr>
          <w:rFonts w:eastAsia="Calibri"/>
          <w:sz w:val="28"/>
          <w:lang w:eastAsia="en-US"/>
        </w:rPr>
        <w:t xml:space="preserve"> </w:t>
      </w:r>
      <w:r w:rsidRPr="00FD3267">
        <w:rPr>
          <w:rFonts w:eastAsia="Calibri"/>
          <w:sz w:val="28"/>
          <w:lang w:eastAsia="en-US"/>
        </w:rPr>
        <w:t>гидрохимического,</w:t>
      </w:r>
      <w:r w:rsidR="008A5486">
        <w:rPr>
          <w:rFonts w:eastAsia="Calibri"/>
          <w:sz w:val="28"/>
          <w:lang w:eastAsia="en-US"/>
        </w:rPr>
        <w:t xml:space="preserve"> </w:t>
      </w:r>
      <w:r w:rsidRPr="00FD3267">
        <w:rPr>
          <w:rFonts w:eastAsia="Calibri"/>
          <w:sz w:val="28"/>
          <w:lang w:eastAsia="en-US"/>
        </w:rPr>
        <w:t>гидробиологического,</w:t>
      </w:r>
      <w:r w:rsidR="008A5486">
        <w:rPr>
          <w:rFonts w:eastAsia="Calibri"/>
          <w:sz w:val="28"/>
          <w:lang w:eastAsia="en-US"/>
        </w:rPr>
        <w:t xml:space="preserve"> </w:t>
      </w:r>
      <w:r w:rsidRPr="00FD3267">
        <w:rPr>
          <w:rFonts w:eastAsia="Calibri"/>
          <w:sz w:val="28"/>
          <w:lang w:eastAsia="en-US"/>
        </w:rPr>
        <w:t>санитарного</w:t>
      </w:r>
      <w:r w:rsidR="008A5486">
        <w:rPr>
          <w:rFonts w:eastAsia="Calibri"/>
          <w:sz w:val="28"/>
          <w:lang w:eastAsia="en-US"/>
        </w:rPr>
        <w:t xml:space="preserve"> </w:t>
      </w:r>
      <w:r w:rsidRPr="00FD3267">
        <w:rPr>
          <w:rFonts w:eastAsia="Calibri"/>
          <w:sz w:val="28"/>
          <w:lang w:eastAsia="en-US"/>
        </w:rPr>
        <w:t>и</w:t>
      </w:r>
      <w:r w:rsidR="008A5486">
        <w:rPr>
          <w:rFonts w:eastAsia="Calibri"/>
          <w:sz w:val="28"/>
          <w:lang w:eastAsia="en-US"/>
        </w:rPr>
        <w:t xml:space="preserve"> </w:t>
      </w:r>
      <w:r w:rsidRPr="00FD3267">
        <w:rPr>
          <w:rFonts w:eastAsia="Calibri"/>
          <w:sz w:val="28"/>
          <w:lang w:eastAsia="en-US"/>
        </w:rPr>
        <w:t>экологического</w:t>
      </w:r>
      <w:r w:rsidR="008A5486">
        <w:rPr>
          <w:rFonts w:eastAsia="Calibri"/>
          <w:sz w:val="28"/>
          <w:lang w:eastAsia="en-US"/>
        </w:rPr>
        <w:t xml:space="preserve"> </w:t>
      </w:r>
      <w:r w:rsidRPr="00FD3267">
        <w:rPr>
          <w:rFonts w:eastAsia="Calibri"/>
          <w:sz w:val="28"/>
          <w:lang w:eastAsia="en-US"/>
        </w:rPr>
        <w:t>состояния</w:t>
      </w:r>
      <w:r w:rsidR="008A5486">
        <w:rPr>
          <w:rFonts w:eastAsia="Calibri"/>
          <w:sz w:val="28"/>
          <w:lang w:eastAsia="en-US"/>
        </w:rPr>
        <w:t xml:space="preserve"> </w:t>
      </w:r>
      <w:r w:rsidRPr="00FD3267">
        <w:rPr>
          <w:rFonts w:eastAsia="Calibri"/>
          <w:sz w:val="28"/>
          <w:lang w:eastAsia="en-US"/>
        </w:rPr>
        <w:t>водных</w:t>
      </w:r>
      <w:r w:rsidR="008A5486">
        <w:rPr>
          <w:rFonts w:eastAsia="Calibri"/>
          <w:sz w:val="28"/>
          <w:lang w:eastAsia="en-US"/>
        </w:rPr>
        <w:t xml:space="preserve"> </w:t>
      </w:r>
      <w:r w:rsidRPr="00FD3267">
        <w:rPr>
          <w:rFonts w:eastAsia="Calibri"/>
          <w:sz w:val="28"/>
          <w:lang w:eastAsia="en-US"/>
        </w:rPr>
        <w:t>объектов</w:t>
      </w:r>
      <w:r w:rsidR="008A5486">
        <w:rPr>
          <w:rFonts w:eastAsia="Calibri"/>
          <w:sz w:val="28"/>
          <w:lang w:eastAsia="en-US"/>
        </w:rPr>
        <w:t xml:space="preserve"> </w:t>
      </w:r>
      <w:r w:rsidRPr="00FD3267">
        <w:rPr>
          <w:rFonts w:eastAsia="Calibri"/>
          <w:sz w:val="28"/>
          <w:lang w:eastAsia="en-US"/>
        </w:rPr>
        <w:t>и</w:t>
      </w:r>
      <w:r w:rsidR="008A5486">
        <w:rPr>
          <w:rFonts w:eastAsia="Calibri"/>
          <w:sz w:val="28"/>
          <w:lang w:eastAsia="en-US"/>
        </w:rPr>
        <w:t xml:space="preserve"> </w:t>
      </w:r>
      <w:r w:rsidRPr="00FD3267">
        <w:rPr>
          <w:rFonts w:eastAsia="Calibri"/>
          <w:sz w:val="28"/>
          <w:lang w:eastAsia="en-US"/>
        </w:rPr>
        <w:t>благоустройства</w:t>
      </w:r>
      <w:r w:rsidR="008A5486">
        <w:rPr>
          <w:rFonts w:eastAsia="Calibri"/>
          <w:sz w:val="28"/>
          <w:lang w:eastAsia="en-US"/>
        </w:rPr>
        <w:t xml:space="preserve"> </w:t>
      </w:r>
      <w:r w:rsidRPr="00FD3267">
        <w:rPr>
          <w:rFonts w:eastAsia="Calibri"/>
          <w:sz w:val="28"/>
          <w:lang w:eastAsia="en-US"/>
        </w:rPr>
        <w:t>их</w:t>
      </w:r>
      <w:r w:rsidR="008A5486">
        <w:rPr>
          <w:rFonts w:eastAsia="Calibri"/>
          <w:sz w:val="28"/>
          <w:lang w:eastAsia="en-US"/>
        </w:rPr>
        <w:t xml:space="preserve"> </w:t>
      </w:r>
      <w:r w:rsidRPr="00FD3267">
        <w:rPr>
          <w:rFonts w:eastAsia="Calibri"/>
          <w:sz w:val="28"/>
          <w:lang w:eastAsia="en-US"/>
        </w:rPr>
        <w:t>прибрежных</w:t>
      </w:r>
      <w:r w:rsidR="008A5486">
        <w:rPr>
          <w:rFonts w:eastAsia="Calibri"/>
          <w:sz w:val="28"/>
          <w:lang w:eastAsia="en-US"/>
        </w:rPr>
        <w:t xml:space="preserve"> </w:t>
      </w:r>
      <w:r w:rsidRPr="00FD3267">
        <w:rPr>
          <w:rFonts w:eastAsia="Calibri"/>
          <w:sz w:val="28"/>
          <w:lang w:eastAsia="en-US"/>
        </w:rPr>
        <w:t>территорий</w:t>
      </w:r>
      <w:r w:rsidR="008A5486">
        <w:rPr>
          <w:rFonts w:eastAsia="Calibri"/>
          <w:sz w:val="28"/>
          <w:lang w:eastAsia="en-US"/>
        </w:rPr>
        <w:t xml:space="preserve"> </w:t>
      </w:r>
      <w:r w:rsidRPr="00FD3267">
        <w:rPr>
          <w:rFonts w:eastAsia="Calibri"/>
          <w:sz w:val="28"/>
          <w:lang w:eastAsia="en-US"/>
        </w:rPr>
        <w:t>устанавливаются</w:t>
      </w:r>
      <w:r w:rsidR="008A5486">
        <w:rPr>
          <w:rFonts w:eastAsia="Calibri"/>
          <w:sz w:val="28"/>
          <w:lang w:eastAsia="en-US"/>
        </w:rPr>
        <w:t xml:space="preserve"> </w:t>
      </w:r>
      <w:r w:rsidRPr="00FD3267">
        <w:rPr>
          <w:rFonts w:eastAsia="Calibri"/>
          <w:sz w:val="28"/>
          <w:lang w:eastAsia="en-US"/>
        </w:rPr>
        <w:t>водоохранные</w:t>
      </w:r>
      <w:r w:rsidR="008A5486">
        <w:rPr>
          <w:rFonts w:eastAsia="Calibri"/>
          <w:sz w:val="28"/>
          <w:lang w:eastAsia="en-US"/>
        </w:rPr>
        <w:t xml:space="preserve"> </w:t>
      </w:r>
      <w:r w:rsidRPr="00FD3267">
        <w:rPr>
          <w:rFonts w:eastAsia="Calibri"/>
          <w:sz w:val="28"/>
          <w:lang w:eastAsia="en-US"/>
        </w:rPr>
        <w:t>зоны</w:t>
      </w:r>
      <w:r w:rsidR="008A5486">
        <w:rPr>
          <w:rFonts w:eastAsia="Calibri"/>
          <w:sz w:val="28"/>
          <w:lang w:eastAsia="en-US"/>
        </w:rPr>
        <w:t xml:space="preserve"> </w:t>
      </w:r>
      <w:r w:rsidRPr="00FD3267">
        <w:rPr>
          <w:rFonts w:eastAsia="Calibri"/>
          <w:sz w:val="28"/>
          <w:lang w:eastAsia="en-US"/>
        </w:rPr>
        <w:t>и</w:t>
      </w:r>
      <w:r w:rsidR="008A5486">
        <w:rPr>
          <w:rFonts w:eastAsia="Calibri"/>
          <w:sz w:val="28"/>
          <w:lang w:eastAsia="en-US"/>
        </w:rPr>
        <w:t xml:space="preserve"> </w:t>
      </w:r>
      <w:r w:rsidRPr="00FD3267">
        <w:rPr>
          <w:rFonts w:eastAsia="Calibri"/>
          <w:sz w:val="28"/>
          <w:lang w:eastAsia="en-US"/>
        </w:rPr>
        <w:t>прибрежные</w:t>
      </w:r>
      <w:r w:rsidR="008A5486">
        <w:rPr>
          <w:rFonts w:eastAsia="Calibri"/>
          <w:sz w:val="28"/>
          <w:lang w:eastAsia="en-US"/>
        </w:rPr>
        <w:t xml:space="preserve"> </w:t>
      </w:r>
      <w:r w:rsidRPr="00FD3267">
        <w:rPr>
          <w:rFonts w:eastAsia="Calibri"/>
          <w:sz w:val="28"/>
          <w:lang w:eastAsia="en-US"/>
        </w:rPr>
        <w:t>защитные</w:t>
      </w:r>
      <w:r w:rsidR="008A5486">
        <w:rPr>
          <w:rFonts w:eastAsia="Calibri"/>
          <w:sz w:val="28"/>
          <w:lang w:eastAsia="en-US"/>
        </w:rPr>
        <w:t xml:space="preserve"> </w:t>
      </w:r>
      <w:r w:rsidRPr="00FD3267">
        <w:rPr>
          <w:rFonts w:eastAsia="Calibri"/>
          <w:sz w:val="28"/>
          <w:lang w:eastAsia="en-US"/>
        </w:rPr>
        <w:t>полосы.</w:t>
      </w:r>
    </w:p>
    <w:p w14:paraId="478BDBD2" w14:textId="4E7E2000" w:rsidR="00FD3267" w:rsidRPr="00FD3267" w:rsidRDefault="00FD3267" w:rsidP="00FD3267">
      <w:pPr>
        <w:ind w:firstLine="567"/>
        <w:jc w:val="both"/>
        <w:rPr>
          <w:sz w:val="28"/>
        </w:rPr>
      </w:pPr>
      <w:r w:rsidRPr="00FD3267">
        <w:rPr>
          <w:sz w:val="28"/>
        </w:rPr>
        <w:t>2.</w:t>
      </w:r>
      <w:r w:rsidR="008A5486">
        <w:rPr>
          <w:sz w:val="28"/>
        </w:rPr>
        <w:t xml:space="preserve"> </w:t>
      </w:r>
      <w:r w:rsidRPr="00FD3267">
        <w:rPr>
          <w:sz w:val="28"/>
        </w:rPr>
        <w:t>В</w:t>
      </w:r>
      <w:r w:rsidR="008A5486">
        <w:rPr>
          <w:sz w:val="28"/>
        </w:rPr>
        <w:t xml:space="preserve"> </w:t>
      </w:r>
      <w:r w:rsidRPr="00FD3267">
        <w:rPr>
          <w:sz w:val="28"/>
        </w:rPr>
        <w:t>пределах</w:t>
      </w:r>
      <w:r w:rsidR="008A5486">
        <w:rPr>
          <w:sz w:val="28"/>
        </w:rPr>
        <w:t xml:space="preserve"> </w:t>
      </w:r>
      <w:r w:rsidRPr="00FD3267">
        <w:rPr>
          <w:sz w:val="28"/>
        </w:rPr>
        <w:t>водоохранных</w:t>
      </w:r>
      <w:r w:rsidR="008A5486">
        <w:rPr>
          <w:sz w:val="28"/>
        </w:rPr>
        <w:t xml:space="preserve"> </w:t>
      </w:r>
      <w:r w:rsidRPr="00FD3267">
        <w:rPr>
          <w:sz w:val="28"/>
        </w:rPr>
        <w:t>зон</w:t>
      </w:r>
      <w:r w:rsidR="008A5486">
        <w:rPr>
          <w:sz w:val="28"/>
        </w:rPr>
        <w:t xml:space="preserve"> </w:t>
      </w:r>
      <w:r w:rsidRPr="00FD3267">
        <w:rPr>
          <w:sz w:val="28"/>
        </w:rPr>
        <w:t>устанавливаются</w:t>
      </w:r>
      <w:r w:rsidR="008A5486">
        <w:rPr>
          <w:sz w:val="28"/>
        </w:rPr>
        <w:t xml:space="preserve"> </w:t>
      </w:r>
      <w:r w:rsidRPr="00FD3267">
        <w:rPr>
          <w:sz w:val="28"/>
        </w:rPr>
        <w:t>прибрежные</w:t>
      </w:r>
      <w:r w:rsidR="008A5486">
        <w:rPr>
          <w:sz w:val="28"/>
        </w:rPr>
        <w:t xml:space="preserve"> </w:t>
      </w:r>
      <w:r w:rsidRPr="00FD3267">
        <w:rPr>
          <w:sz w:val="28"/>
        </w:rPr>
        <w:t>защитные</w:t>
      </w:r>
      <w:r w:rsidR="008A5486">
        <w:rPr>
          <w:sz w:val="28"/>
        </w:rPr>
        <w:t xml:space="preserve"> </w:t>
      </w:r>
      <w:r w:rsidRPr="00FD3267">
        <w:rPr>
          <w:sz w:val="28"/>
        </w:rPr>
        <w:t>полосы,</w:t>
      </w:r>
      <w:r w:rsidR="008A5486">
        <w:rPr>
          <w:sz w:val="28"/>
        </w:rPr>
        <w:t xml:space="preserve"> </w:t>
      </w:r>
      <w:r w:rsidRPr="00FD3267">
        <w:rPr>
          <w:sz w:val="28"/>
        </w:rPr>
        <w:t>на</w:t>
      </w:r>
      <w:r w:rsidR="008A5486">
        <w:rPr>
          <w:sz w:val="28"/>
        </w:rPr>
        <w:t xml:space="preserve"> </w:t>
      </w:r>
      <w:r w:rsidRPr="00FD3267">
        <w:rPr>
          <w:sz w:val="28"/>
        </w:rPr>
        <w:t>территориях</w:t>
      </w:r>
      <w:r w:rsidR="008A5486">
        <w:rPr>
          <w:sz w:val="28"/>
        </w:rPr>
        <w:t xml:space="preserve"> </w:t>
      </w:r>
      <w:r w:rsidRPr="00FD3267">
        <w:rPr>
          <w:sz w:val="28"/>
        </w:rPr>
        <w:t>которых</w:t>
      </w:r>
      <w:r w:rsidR="008A5486">
        <w:rPr>
          <w:sz w:val="28"/>
        </w:rPr>
        <w:t xml:space="preserve"> </w:t>
      </w:r>
      <w:r w:rsidRPr="00FD3267">
        <w:rPr>
          <w:sz w:val="28"/>
        </w:rPr>
        <w:t>вводятся</w:t>
      </w:r>
      <w:r w:rsidR="008A5486">
        <w:rPr>
          <w:sz w:val="28"/>
        </w:rPr>
        <w:t xml:space="preserve"> </w:t>
      </w:r>
      <w:r w:rsidRPr="00FD3267">
        <w:rPr>
          <w:sz w:val="28"/>
        </w:rPr>
        <w:t>дополнительные</w:t>
      </w:r>
      <w:r w:rsidR="008A5486">
        <w:rPr>
          <w:sz w:val="28"/>
        </w:rPr>
        <w:t xml:space="preserve"> </w:t>
      </w:r>
      <w:r w:rsidRPr="00FD3267">
        <w:rPr>
          <w:sz w:val="28"/>
        </w:rPr>
        <w:t>ограничения</w:t>
      </w:r>
      <w:r w:rsidR="008A5486">
        <w:rPr>
          <w:sz w:val="28"/>
        </w:rPr>
        <w:t xml:space="preserve"> </w:t>
      </w:r>
      <w:r w:rsidRPr="00FD3267">
        <w:rPr>
          <w:sz w:val="28"/>
        </w:rPr>
        <w:lastRenderedPageBreak/>
        <w:t>природопользования.</w:t>
      </w:r>
    </w:p>
    <w:p w14:paraId="5B7CD1C4" w14:textId="12C1ADD1" w:rsidR="00FD3267" w:rsidRPr="00FD3267" w:rsidRDefault="00FD3267" w:rsidP="00FD3267">
      <w:pPr>
        <w:ind w:firstLine="567"/>
        <w:jc w:val="both"/>
        <w:rPr>
          <w:sz w:val="28"/>
        </w:rPr>
      </w:pPr>
      <w:r w:rsidRPr="00FD3267">
        <w:rPr>
          <w:sz w:val="28"/>
        </w:rPr>
        <w:t>3.</w:t>
      </w:r>
      <w:r w:rsidR="008A5486">
        <w:rPr>
          <w:sz w:val="28"/>
        </w:rPr>
        <w:t xml:space="preserve"> </w:t>
      </w:r>
      <w:r w:rsidRPr="00FD3267">
        <w:rPr>
          <w:sz w:val="28"/>
        </w:rPr>
        <w:t>В</w:t>
      </w:r>
      <w:r w:rsidR="008A5486">
        <w:rPr>
          <w:sz w:val="28"/>
        </w:rPr>
        <w:t xml:space="preserve"> </w:t>
      </w:r>
      <w:r w:rsidRPr="00FD3267">
        <w:rPr>
          <w:sz w:val="28"/>
        </w:rPr>
        <w:t>границах</w:t>
      </w:r>
      <w:r w:rsidR="008A5486">
        <w:rPr>
          <w:sz w:val="28"/>
        </w:rPr>
        <w:t xml:space="preserve"> </w:t>
      </w:r>
      <w:r w:rsidRPr="00FD3267">
        <w:rPr>
          <w:sz w:val="28"/>
        </w:rPr>
        <w:t>водоохранных</w:t>
      </w:r>
      <w:r w:rsidR="008A5486">
        <w:rPr>
          <w:sz w:val="28"/>
        </w:rPr>
        <w:t xml:space="preserve"> </w:t>
      </w:r>
      <w:r w:rsidRPr="00FD3267">
        <w:rPr>
          <w:sz w:val="28"/>
        </w:rPr>
        <w:t>зон</w:t>
      </w:r>
      <w:r w:rsidR="008A5486">
        <w:rPr>
          <w:sz w:val="28"/>
        </w:rPr>
        <w:t xml:space="preserve"> </w:t>
      </w:r>
      <w:r w:rsidRPr="00FD3267">
        <w:rPr>
          <w:sz w:val="28"/>
        </w:rPr>
        <w:t>запрещаются:</w:t>
      </w:r>
    </w:p>
    <w:p w14:paraId="5E883B2C" w14:textId="0B9D2AFD" w:rsidR="00FD3267" w:rsidRPr="00FD3267" w:rsidRDefault="00FD3267" w:rsidP="00FD3267">
      <w:pPr>
        <w:ind w:firstLine="567"/>
        <w:jc w:val="both"/>
        <w:rPr>
          <w:sz w:val="28"/>
        </w:rPr>
      </w:pPr>
      <w:r w:rsidRPr="00FD3267">
        <w:rPr>
          <w:sz w:val="28"/>
        </w:rPr>
        <w:t>1)</w:t>
      </w:r>
      <w:r w:rsidR="008A5486">
        <w:rPr>
          <w:sz w:val="28"/>
        </w:rPr>
        <w:t xml:space="preserve"> </w:t>
      </w:r>
      <w:r w:rsidRPr="00FD3267">
        <w:rPr>
          <w:sz w:val="28"/>
        </w:rPr>
        <w:t>использование</w:t>
      </w:r>
      <w:r w:rsidR="008A5486">
        <w:rPr>
          <w:sz w:val="28"/>
        </w:rPr>
        <w:t xml:space="preserve"> </w:t>
      </w:r>
      <w:r w:rsidRPr="00FD3267">
        <w:rPr>
          <w:sz w:val="28"/>
        </w:rPr>
        <w:t>сточных</w:t>
      </w:r>
      <w:r w:rsidR="008A5486">
        <w:rPr>
          <w:sz w:val="28"/>
        </w:rPr>
        <w:t xml:space="preserve"> </w:t>
      </w:r>
      <w:r w:rsidRPr="00FD3267">
        <w:rPr>
          <w:sz w:val="28"/>
        </w:rPr>
        <w:t>вод</w:t>
      </w:r>
      <w:r w:rsidR="008A5486">
        <w:rPr>
          <w:sz w:val="28"/>
        </w:rPr>
        <w:t xml:space="preserve"> </w:t>
      </w:r>
      <w:r w:rsidRPr="00FD3267">
        <w:rPr>
          <w:sz w:val="28"/>
        </w:rPr>
        <w:t>в</w:t>
      </w:r>
      <w:r w:rsidR="008A5486">
        <w:rPr>
          <w:sz w:val="28"/>
        </w:rPr>
        <w:t xml:space="preserve"> </w:t>
      </w:r>
      <w:r w:rsidRPr="00FD3267">
        <w:rPr>
          <w:sz w:val="28"/>
        </w:rPr>
        <w:t>целях</w:t>
      </w:r>
      <w:r w:rsidR="008A5486">
        <w:rPr>
          <w:sz w:val="28"/>
        </w:rPr>
        <w:t xml:space="preserve"> </w:t>
      </w:r>
      <w:r w:rsidRPr="00FD3267">
        <w:rPr>
          <w:sz w:val="28"/>
        </w:rPr>
        <w:t>повышения</w:t>
      </w:r>
      <w:r w:rsidR="008A5486">
        <w:rPr>
          <w:sz w:val="28"/>
        </w:rPr>
        <w:t xml:space="preserve"> </w:t>
      </w:r>
      <w:r w:rsidRPr="00FD3267">
        <w:rPr>
          <w:sz w:val="28"/>
        </w:rPr>
        <w:t>почвенного</w:t>
      </w:r>
      <w:r w:rsidR="008A5486">
        <w:rPr>
          <w:sz w:val="28"/>
        </w:rPr>
        <w:t xml:space="preserve"> </w:t>
      </w:r>
      <w:r w:rsidRPr="00FD3267">
        <w:rPr>
          <w:sz w:val="28"/>
        </w:rPr>
        <w:t>плодородия;</w:t>
      </w:r>
    </w:p>
    <w:p w14:paraId="2B52E133" w14:textId="732111D3" w:rsidR="00FD3267" w:rsidRPr="00FD3267" w:rsidRDefault="00FD3267" w:rsidP="00FD3267">
      <w:pPr>
        <w:ind w:firstLine="567"/>
        <w:jc w:val="both"/>
        <w:rPr>
          <w:sz w:val="28"/>
        </w:rPr>
      </w:pPr>
      <w:r w:rsidRPr="00FD3267">
        <w:rPr>
          <w:sz w:val="28"/>
        </w:rPr>
        <w:t>2)</w:t>
      </w:r>
      <w:r w:rsidR="008A5486">
        <w:rPr>
          <w:sz w:val="28"/>
        </w:rPr>
        <w:t xml:space="preserve"> </w:t>
      </w:r>
      <w:r w:rsidRPr="00FD3267">
        <w:rPr>
          <w:sz w:val="28"/>
        </w:rPr>
        <w:t>размещение</w:t>
      </w:r>
      <w:r w:rsidR="008A5486">
        <w:rPr>
          <w:sz w:val="28"/>
        </w:rPr>
        <w:t xml:space="preserve"> </w:t>
      </w:r>
      <w:r w:rsidRPr="00FD3267">
        <w:rPr>
          <w:sz w:val="28"/>
        </w:rPr>
        <w:t>кладбищ,</w:t>
      </w:r>
      <w:r w:rsidR="008A5486">
        <w:rPr>
          <w:sz w:val="28"/>
        </w:rPr>
        <w:t xml:space="preserve"> </w:t>
      </w:r>
      <w:r w:rsidRPr="00FD3267">
        <w:rPr>
          <w:sz w:val="28"/>
        </w:rPr>
        <w:t>скотомогильников,</w:t>
      </w:r>
      <w:r w:rsidR="008A5486">
        <w:rPr>
          <w:sz w:val="28"/>
        </w:rPr>
        <w:t xml:space="preserve"> </w:t>
      </w:r>
      <w:r w:rsidRPr="00FD3267">
        <w:rPr>
          <w:sz w:val="28"/>
        </w:rPr>
        <w:t>объектов</w:t>
      </w:r>
      <w:r w:rsidR="008A5486">
        <w:rPr>
          <w:sz w:val="28"/>
        </w:rPr>
        <w:t xml:space="preserve"> </w:t>
      </w:r>
      <w:r w:rsidRPr="00FD3267">
        <w:rPr>
          <w:sz w:val="28"/>
        </w:rPr>
        <w:t>размещения</w:t>
      </w:r>
      <w:r w:rsidR="008A5486">
        <w:rPr>
          <w:sz w:val="28"/>
        </w:rPr>
        <w:t xml:space="preserve"> </w:t>
      </w:r>
      <w:r w:rsidRPr="00FD3267">
        <w:rPr>
          <w:sz w:val="28"/>
        </w:rPr>
        <w:t>отходов</w:t>
      </w:r>
      <w:r w:rsidR="008A5486">
        <w:rPr>
          <w:sz w:val="28"/>
        </w:rPr>
        <w:t xml:space="preserve"> </w:t>
      </w:r>
      <w:r w:rsidRPr="00FD3267">
        <w:rPr>
          <w:sz w:val="28"/>
        </w:rPr>
        <w:t>производства</w:t>
      </w:r>
      <w:r w:rsidR="008A5486">
        <w:rPr>
          <w:sz w:val="28"/>
        </w:rPr>
        <w:t xml:space="preserve"> </w:t>
      </w:r>
      <w:r w:rsidRPr="00FD3267">
        <w:rPr>
          <w:sz w:val="28"/>
        </w:rPr>
        <w:t>и</w:t>
      </w:r>
      <w:r w:rsidR="008A5486">
        <w:rPr>
          <w:sz w:val="28"/>
        </w:rPr>
        <w:t xml:space="preserve"> </w:t>
      </w:r>
      <w:r w:rsidRPr="00FD3267">
        <w:rPr>
          <w:sz w:val="28"/>
        </w:rPr>
        <w:t>потребления,</w:t>
      </w:r>
      <w:r w:rsidR="008A5486">
        <w:rPr>
          <w:sz w:val="28"/>
        </w:rPr>
        <w:t xml:space="preserve"> </w:t>
      </w:r>
      <w:r w:rsidRPr="00FD3267">
        <w:rPr>
          <w:sz w:val="28"/>
        </w:rPr>
        <w:t>химических,</w:t>
      </w:r>
      <w:r w:rsidR="008A5486">
        <w:rPr>
          <w:sz w:val="28"/>
        </w:rPr>
        <w:t xml:space="preserve"> </w:t>
      </w:r>
      <w:r w:rsidRPr="00FD3267">
        <w:rPr>
          <w:sz w:val="28"/>
        </w:rPr>
        <w:t>взрывчатых,</w:t>
      </w:r>
      <w:r w:rsidR="008A5486">
        <w:rPr>
          <w:sz w:val="28"/>
        </w:rPr>
        <w:t xml:space="preserve"> </w:t>
      </w:r>
      <w:r w:rsidRPr="00FD3267">
        <w:rPr>
          <w:sz w:val="28"/>
        </w:rPr>
        <w:t>токсичных,</w:t>
      </w:r>
      <w:r w:rsidR="008A5486">
        <w:rPr>
          <w:sz w:val="28"/>
        </w:rPr>
        <w:t xml:space="preserve"> </w:t>
      </w:r>
      <w:r w:rsidRPr="00FD3267">
        <w:rPr>
          <w:sz w:val="28"/>
        </w:rPr>
        <w:t>отравляющих</w:t>
      </w:r>
      <w:r w:rsidR="008A5486">
        <w:rPr>
          <w:sz w:val="28"/>
        </w:rPr>
        <w:t xml:space="preserve"> </w:t>
      </w:r>
      <w:r w:rsidRPr="00FD3267">
        <w:rPr>
          <w:sz w:val="28"/>
        </w:rPr>
        <w:t>и</w:t>
      </w:r>
      <w:r w:rsidR="008A5486">
        <w:rPr>
          <w:sz w:val="28"/>
        </w:rPr>
        <w:t xml:space="preserve"> </w:t>
      </w:r>
      <w:r w:rsidRPr="00FD3267">
        <w:rPr>
          <w:sz w:val="28"/>
        </w:rPr>
        <w:t>ядовитых</w:t>
      </w:r>
      <w:r w:rsidR="008A5486">
        <w:rPr>
          <w:sz w:val="28"/>
        </w:rPr>
        <w:t xml:space="preserve"> </w:t>
      </w:r>
      <w:r w:rsidRPr="00FD3267">
        <w:rPr>
          <w:sz w:val="28"/>
        </w:rPr>
        <w:t>веществ,</w:t>
      </w:r>
      <w:r w:rsidR="008A5486">
        <w:rPr>
          <w:sz w:val="28"/>
        </w:rPr>
        <w:t xml:space="preserve"> </w:t>
      </w:r>
      <w:r w:rsidRPr="00FD3267">
        <w:rPr>
          <w:sz w:val="28"/>
        </w:rPr>
        <w:t>пунктов</w:t>
      </w:r>
      <w:r w:rsidR="008A5486">
        <w:rPr>
          <w:sz w:val="28"/>
        </w:rPr>
        <w:t xml:space="preserve"> </w:t>
      </w:r>
      <w:r w:rsidRPr="00FD3267">
        <w:rPr>
          <w:sz w:val="28"/>
        </w:rPr>
        <w:t>захоронения</w:t>
      </w:r>
      <w:r w:rsidR="008A5486">
        <w:rPr>
          <w:sz w:val="28"/>
        </w:rPr>
        <w:t xml:space="preserve"> </w:t>
      </w:r>
      <w:r w:rsidRPr="00FD3267">
        <w:rPr>
          <w:sz w:val="28"/>
        </w:rPr>
        <w:t>радиоактивных</w:t>
      </w:r>
      <w:r w:rsidR="008A5486">
        <w:rPr>
          <w:sz w:val="28"/>
        </w:rPr>
        <w:t xml:space="preserve"> </w:t>
      </w:r>
      <w:r w:rsidRPr="00FD3267">
        <w:rPr>
          <w:sz w:val="28"/>
        </w:rPr>
        <w:t>отходов,</w:t>
      </w:r>
      <w:r w:rsidR="008A5486">
        <w:rPr>
          <w:sz w:val="28"/>
        </w:rPr>
        <w:t xml:space="preserve"> </w:t>
      </w:r>
      <w:r w:rsidRPr="00FD3267">
        <w:rPr>
          <w:sz w:val="28"/>
        </w:rPr>
        <w:t>а</w:t>
      </w:r>
      <w:r w:rsidR="008A5486">
        <w:rPr>
          <w:sz w:val="28"/>
        </w:rPr>
        <w:t xml:space="preserve"> </w:t>
      </w:r>
      <w:r w:rsidRPr="00FD3267">
        <w:rPr>
          <w:sz w:val="28"/>
        </w:rPr>
        <w:t>также</w:t>
      </w:r>
      <w:r w:rsidR="008A5486">
        <w:rPr>
          <w:sz w:val="28"/>
        </w:rPr>
        <w:t xml:space="preserve"> </w:t>
      </w:r>
      <w:r w:rsidRPr="00FD3267">
        <w:rPr>
          <w:sz w:val="28"/>
        </w:rPr>
        <w:t>загрязнение</w:t>
      </w:r>
      <w:r w:rsidR="008A5486">
        <w:rPr>
          <w:sz w:val="28"/>
        </w:rPr>
        <w:t xml:space="preserve"> </w:t>
      </w:r>
      <w:r w:rsidRPr="00FD3267">
        <w:rPr>
          <w:sz w:val="28"/>
        </w:rPr>
        <w:t>территории</w:t>
      </w:r>
      <w:r w:rsidR="008A5486">
        <w:rPr>
          <w:sz w:val="28"/>
        </w:rPr>
        <w:t xml:space="preserve"> </w:t>
      </w:r>
      <w:r w:rsidRPr="00FD3267">
        <w:rPr>
          <w:sz w:val="28"/>
        </w:rPr>
        <w:t>загрязняющими</w:t>
      </w:r>
      <w:r w:rsidR="008A5486">
        <w:rPr>
          <w:sz w:val="28"/>
        </w:rPr>
        <w:t xml:space="preserve"> </w:t>
      </w:r>
      <w:r w:rsidRPr="00FD3267">
        <w:rPr>
          <w:sz w:val="28"/>
        </w:rPr>
        <w:t>веществами,</w:t>
      </w:r>
      <w:r w:rsidR="008A5486">
        <w:rPr>
          <w:sz w:val="28"/>
        </w:rPr>
        <w:t xml:space="preserve"> </w:t>
      </w:r>
      <w:r w:rsidRPr="00FD3267">
        <w:rPr>
          <w:sz w:val="28"/>
        </w:rPr>
        <w:t>предельно</w:t>
      </w:r>
      <w:r w:rsidR="008A5486">
        <w:rPr>
          <w:sz w:val="28"/>
        </w:rPr>
        <w:t xml:space="preserve"> </w:t>
      </w:r>
      <w:r w:rsidRPr="00FD3267">
        <w:rPr>
          <w:sz w:val="28"/>
        </w:rPr>
        <w:t>допустимые</w:t>
      </w:r>
      <w:r w:rsidR="008A5486">
        <w:rPr>
          <w:sz w:val="28"/>
        </w:rPr>
        <w:t xml:space="preserve"> </w:t>
      </w:r>
      <w:r w:rsidRPr="00FD3267">
        <w:rPr>
          <w:sz w:val="28"/>
        </w:rPr>
        <w:t>концентрации</w:t>
      </w:r>
      <w:r w:rsidR="008A5486">
        <w:rPr>
          <w:sz w:val="28"/>
        </w:rPr>
        <w:t xml:space="preserve"> </w:t>
      </w:r>
      <w:r w:rsidRPr="00FD3267">
        <w:rPr>
          <w:sz w:val="28"/>
        </w:rPr>
        <w:t>которых</w:t>
      </w:r>
      <w:r w:rsidR="008A5486">
        <w:rPr>
          <w:sz w:val="28"/>
        </w:rPr>
        <w:t xml:space="preserve"> </w:t>
      </w:r>
      <w:r w:rsidRPr="00FD3267">
        <w:rPr>
          <w:sz w:val="28"/>
        </w:rPr>
        <w:t>в</w:t>
      </w:r>
      <w:r w:rsidR="008A5486">
        <w:rPr>
          <w:sz w:val="28"/>
        </w:rPr>
        <w:t xml:space="preserve"> </w:t>
      </w:r>
      <w:r w:rsidRPr="00FD3267">
        <w:rPr>
          <w:sz w:val="28"/>
        </w:rPr>
        <w:t>водах</w:t>
      </w:r>
      <w:r w:rsidR="008A5486">
        <w:rPr>
          <w:sz w:val="28"/>
        </w:rPr>
        <w:t xml:space="preserve"> </w:t>
      </w:r>
      <w:r w:rsidRPr="00FD3267">
        <w:rPr>
          <w:sz w:val="28"/>
        </w:rPr>
        <w:t>водных</w:t>
      </w:r>
      <w:r w:rsidR="008A5486">
        <w:rPr>
          <w:sz w:val="28"/>
        </w:rPr>
        <w:t xml:space="preserve"> </w:t>
      </w:r>
      <w:r w:rsidRPr="00FD3267">
        <w:rPr>
          <w:sz w:val="28"/>
        </w:rPr>
        <w:t>объектов</w:t>
      </w:r>
      <w:r w:rsidR="008A5486">
        <w:rPr>
          <w:sz w:val="28"/>
        </w:rPr>
        <w:t xml:space="preserve"> </w:t>
      </w:r>
      <w:r w:rsidRPr="00FD3267">
        <w:rPr>
          <w:sz w:val="28"/>
        </w:rPr>
        <w:t>рыбохозяйственного</w:t>
      </w:r>
      <w:r w:rsidR="008A5486">
        <w:rPr>
          <w:sz w:val="28"/>
        </w:rPr>
        <w:t xml:space="preserve"> </w:t>
      </w:r>
      <w:r w:rsidRPr="00FD3267">
        <w:rPr>
          <w:sz w:val="28"/>
        </w:rPr>
        <w:t>значения</w:t>
      </w:r>
      <w:r w:rsidR="008A5486">
        <w:rPr>
          <w:sz w:val="28"/>
        </w:rPr>
        <w:t xml:space="preserve"> </w:t>
      </w:r>
      <w:r w:rsidRPr="00FD3267">
        <w:rPr>
          <w:sz w:val="28"/>
        </w:rPr>
        <w:t>не</w:t>
      </w:r>
      <w:r w:rsidR="008A5486">
        <w:rPr>
          <w:sz w:val="28"/>
        </w:rPr>
        <w:t xml:space="preserve"> </w:t>
      </w:r>
      <w:r w:rsidRPr="00FD3267">
        <w:rPr>
          <w:sz w:val="28"/>
        </w:rPr>
        <w:t>установлены;</w:t>
      </w:r>
    </w:p>
    <w:p w14:paraId="25962FAE" w14:textId="5FBA2B03" w:rsidR="00FD3267" w:rsidRPr="00FD3267" w:rsidRDefault="00FD3267" w:rsidP="00FD3267">
      <w:pPr>
        <w:ind w:firstLine="567"/>
        <w:jc w:val="both"/>
        <w:rPr>
          <w:sz w:val="28"/>
        </w:rPr>
      </w:pPr>
      <w:r w:rsidRPr="00FD3267">
        <w:rPr>
          <w:sz w:val="28"/>
        </w:rPr>
        <w:t>3)</w:t>
      </w:r>
      <w:r w:rsidR="008A5486">
        <w:rPr>
          <w:sz w:val="28"/>
        </w:rPr>
        <w:t xml:space="preserve"> </w:t>
      </w:r>
      <w:r w:rsidRPr="00FD3267">
        <w:rPr>
          <w:sz w:val="28"/>
        </w:rPr>
        <w:t>осуществление</w:t>
      </w:r>
      <w:r w:rsidR="008A5486">
        <w:rPr>
          <w:sz w:val="28"/>
        </w:rPr>
        <w:t xml:space="preserve"> </w:t>
      </w:r>
      <w:r w:rsidRPr="00FD3267">
        <w:rPr>
          <w:sz w:val="28"/>
        </w:rPr>
        <w:t>авиационных</w:t>
      </w:r>
      <w:r w:rsidR="008A5486">
        <w:rPr>
          <w:sz w:val="28"/>
        </w:rPr>
        <w:t xml:space="preserve"> </w:t>
      </w:r>
      <w:r w:rsidRPr="00FD3267">
        <w:rPr>
          <w:sz w:val="28"/>
        </w:rPr>
        <w:t>мер</w:t>
      </w:r>
      <w:r w:rsidR="008A5486">
        <w:rPr>
          <w:sz w:val="28"/>
        </w:rPr>
        <w:t xml:space="preserve"> </w:t>
      </w:r>
      <w:r w:rsidRPr="00FD3267">
        <w:rPr>
          <w:sz w:val="28"/>
        </w:rPr>
        <w:t>по</w:t>
      </w:r>
      <w:r w:rsidR="008A5486">
        <w:rPr>
          <w:sz w:val="28"/>
        </w:rPr>
        <w:t xml:space="preserve"> </w:t>
      </w:r>
      <w:r w:rsidRPr="00FD3267">
        <w:rPr>
          <w:sz w:val="28"/>
        </w:rPr>
        <w:t>борьбе</w:t>
      </w:r>
      <w:r w:rsidR="008A5486">
        <w:rPr>
          <w:sz w:val="28"/>
        </w:rPr>
        <w:t xml:space="preserve"> </w:t>
      </w:r>
      <w:r w:rsidRPr="00FD3267">
        <w:rPr>
          <w:sz w:val="28"/>
        </w:rPr>
        <w:t>с</w:t>
      </w:r>
      <w:r w:rsidR="008A5486">
        <w:rPr>
          <w:sz w:val="28"/>
        </w:rPr>
        <w:t xml:space="preserve"> </w:t>
      </w:r>
      <w:r w:rsidRPr="00FD3267">
        <w:rPr>
          <w:sz w:val="28"/>
        </w:rPr>
        <w:t>вредными</w:t>
      </w:r>
      <w:r w:rsidR="008A5486">
        <w:rPr>
          <w:sz w:val="28"/>
        </w:rPr>
        <w:t xml:space="preserve"> </w:t>
      </w:r>
      <w:r w:rsidRPr="00FD3267">
        <w:rPr>
          <w:sz w:val="28"/>
        </w:rPr>
        <w:t>организмами;</w:t>
      </w:r>
    </w:p>
    <w:p w14:paraId="0DAFEB00" w14:textId="28A38024" w:rsidR="00FD3267" w:rsidRPr="00FD3267" w:rsidRDefault="00FD3267" w:rsidP="00FD3267">
      <w:pPr>
        <w:ind w:firstLine="567"/>
        <w:jc w:val="both"/>
        <w:rPr>
          <w:sz w:val="28"/>
        </w:rPr>
      </w:pPr>
      <w:r w:rsidRPr="00FD3267">
        <w:rPr>
          <w:sz w:val="28"/>
        </w:rPr>
        <w:t>4)</w:t>
      </w:r>
      <w:r w:rsidR="008A5486">
        <w:rPr>
          <w:sz w:val="28"/>
        </w:rPr>
        <w:t xml:space="preserve"> </w:t>
      </w:r>
      <w:r w:rsidRPr="00FD3267">
        <w:rPr>
          <w:sz w:val="28"/>
        </w:rPr>
        <w:t>движение</w:t>
      </w:r>
      <w:r w:rsidR="008A5486">
        <w:rPr>
          <w:sz w:val="28"/>
        </w:rPr>
        <w:t xml:space="preserve"> </w:t>
      </w:r>
      <w:r w:rsidRPr="00FD3267">
        <w:rPr>
          <w:sz w:val="28"/>
        </w:rPr>
        <w:t>и</w:t>
      </w:r>
      <w:r w:rsidR="008A5486">
        <w:rPr>
          <w:sz w:val="28"/>
        </w:rPr>
        <w:t xml:space="preserve"> </w:t>
      </w:r>
      <w:r w:rsidRPr="00FD3267">
        <w:rPr>
          <w:sz w:val="28"/>
        </w:rPr>
        <w:t>стоянка</w:t>
      </w:r>
      <w:r w:rsidR="008A5486">
        <w:rPr>
          <w:sz w:val="28"/>
        </w:rPr>
        <w:t xml:space="preserve"> </w:t>
      </w:r>
      <w:r w:rsidRPr="00FD3267">
        <w:rPr>
          <w:sz w:val="28"/>
        </w:rPr>
        <w:t>транспортных</w:t>
      </w:r>
      <w:r w:rsidR="008A5486">
        <w:rPr>
          <w:sz w:val="28"/>
        </w:rPr>
        <w:t xml:space="preserve"> </w:t>
      </w:r>
      <w:r w:rsidRPr="00FD3267">
        <w:rPr>
          <w:sz w:val="28"/>
        </w:rPr>
        <w:t>средств</w:t>
      </w:r>
      <w:r w:rsidR="008A5486">
        <w:rPr>
          <w:sz w:val="28"/>
        </w:rPr>
        <w:t xml:space="preserve"> </w:t>
      </w:r>
      <w:r w:rsidRPr="00FD3267">
        <w:rPr>
          <w:sz w:val="28"/>
        </w:rPr>
        <w:t>(кроме</w:t>
      </w:r>
      <w:r w:rsidR="008A5486">
        <w:rPr>
          <w:sz w:val="28"/>
        </w:rPr>
        <w:t xml:space="preserve"> </w:t>
      </w:r>
      <w:r w:rsidRPr="00FD3267">
        <w:rPr>
          <w:sz w:val="28"/>
        </w:rPr>
        <w:t>специальных</w:t>
      </w:r>
      <w:r w:rsidR="008A5486">
        <w:rPr>
          <w:sz w:val="28"/>
        </w:rPr>
        <w:t xml:space="preserve"> </w:t>
      </w:r>
      <w:r w:rsidRPr="00FD3267">
        <w:rPr>
          <w:sz w:val="28"/>
        </w:rPr>
        <w:t>транспортных</w:t>
      </w:r>
      <w:r w:rsidR="008A5486">
        <w:rPr>
          <w:sz w:val="28"/>
        </w:rPr>
        <w:t xml:space="preserve"> </w:t>
      </w:r>
      <w:r w:rsidRPr="00FD3267">
        <w:rPr>
          <w:sz w:val="28"/>
        </w:rPr>
        <w:t>средств),</w:t>
      </w:r>
      <w:r w:rsidR="008A5486">
        <w:rPr>
          <w:sz w:val="28"/>
        </w:rPr>
        <w:t xml:space="preserve"> </w:t>
      </w:r>
      <w:r w:rsidRPr="00FD3267">
        <w:rPr>
          <w:sz w:val="28"/>
        </w:rPr>
        <w:t>за</w:t>
      </w:r>
      <w:r w:rsidR="008A5486">
        <w:rPr>
          <w:sz w:val="28"/>
        </w:rPr>
        <w:t xml:space="preserve"> </w:t>
      </w:r>
      <w:r w:rsidRPr="00FD3267">
        <w:rPr>
          <w:sz w:val="28"/>
        </w:rPr>
        <w:t>исключением</w:t>
      </w:r>
      <w:r w:rsidR="008A5486">
        <w:rPr>
          <w:sz w:val="28"/>
        </w:rPr>
        <w:t xml:space="preserve"> </w:t>
      </w:r>
      <w:r w:rsidRPr="00FD3267">
        <w:rPr>
          <w:sz w:val="28"/>
        </w:rPr>
        <w:t>их</w:t>
      </w:r>
      <w:r w:rsidR="008A5486">
        <w:rPr>
          <w:sz w:val="28"/>
        </w:rPr>
        <w:t xml:space="preserve"> </w:t>
      </w:r>
      <w:r w:rsidRPr="00FD3267">
        <w:rPr>
          <w:sz w:val="28"/>
        </w:rPr>
        <w:t>движения</w:t>
      </w:r>
      <w:r w:rsidR="008A5486">
        <w:rPr>
          <w:sz w:val="28"/>
        </w:rPr>
        <w:t xml:space="preserve"> </w:t>
      </w:r>
      <w:r w:rsidRPr="00FD3267">
        <w:rPr>
          <w:sz w:val="28"/>
        </w:rPr>
        <w:t>по</w:t>
      </w:r>
      <w:r w:rsidR="008A5486">
        <w:rPr>
          <w:sz w:val="28"/>
        </w:rPr>
        <w:t xml:space="preserve"> </w:t>
      </w:r>
      <w:r w:rsidRPr="00FD3267">
        <w:rPr>
          <w:sz w:val="28"/>
        </w:rPr>
        <w:t>дорогам</w:t>
      </w:r>
      <w:r w:rsidR="008A5486">
        <w:rPr>
          <w:sz w:val="28"/>
        </w:rPr>
        <w:t xml:space="preserve"> </w:t>
      </w:r>
      <w:r w:rsidRPr="00FD3267">
        <w:rPr>
          <w:sz w:val="28"/>
        </w:rPr>
        <w:t>и</w:t>
      </w:r>
      <w:r w:rsidR="008A5486">
        <w:rPr>
          <w:sz w:val="28"/>
        </w:rPr>
        <w:t xml:space="preserve"> </w:t>
      </w:r>
      <w:r w:rsidRPr="00FD3267">
        <w:rPr>
          <w:sz w:val="28"/>
        </w:rPr>
        <w:t>стоянки</w:t>
      </w:r>
      <w:r w:rsidR="008A5486">
        <w:rPr>
          <w:sz w:val="28"/>
        </w:rPr>
        <w:t xml:space="preserve"> </w:t>
      </w:r>
      <w:r w:rsidRPr="00FD3267">
        <w:rPr>
          <w:sz w:val="28"/>
        </w:rPr>
        <w:t>на</w:t>
      </w:r>
      <w:r w:rsidR="008A5486">
        <w:rPr>
          <w:sz w:val="28"/>
        </w:rPr>
        <w:t xml:space="preserve"> </w:t>
      </w:r>
      <w:r w:rsidRPr="00FD3267">
        <w:rPr>
          <w:sz w:val="28"/>
        </w:rPr>
        <w:t>дорогах</w:t>
      </w:r>
      <w:r w:rsidR="008A5486">
        <w:rPr>
          <w:sz w:val="28"/>
        </w:rPr>
        <w:t xml:space="preserve"> </w:t>
      </w:r>
      <w:r w:rsidRPr="00FD3267">
        <w:rPr>
          <w:sz w:val="28"/>
        </w:rPr>
        <w:t>и</w:t>
      </w:r>
      <w:r w:rsidR="008A5486">
        <w:rPr>
          <w:sz w:val="28"/>
        </w:rPr>
        <w:t xml:space="preserve"> </w:t>
      </w:r>
      <w:r w:rsidRPr="00FD3267">
        <w:rPr>
          <w:sz w:val="28"/>
        </w:rPr>
        <w:t>в</w:t>
      </w:r>
      <w:r w:rsidR="008A5486">
        <w:rPr>
          <w:sz w:val="28"/>
        </w:rPr>
        <w:t xml:space="preserve"> </w:t>
      </w:r>
      <w:r w:rsidRPr="00FD3267">
        <w:rPr>
          <w:sz w:val="28"/>
        </w:rPr>
        <w:t>специально</w:t>
      </w:r>
      <w:r w:rsidR="008A5486">
        <w:rPr>
          <w:sz w:val="28"/>
        </w:rPr>
        <w:t xml:space="preserve"> </w:t>
      </w:r>
      <w:r w:rsidRPr="00FD3267">
        <w:rPr>
          <w:sz w:val="28"/>
        </w:rPr>
        <w:t>оборудованных</w:t>
      </w:r>
      <w:r w:rsidR="008A5486">
        <w:rPr>
          <w:sz w:val="28"/>
        </w:rPr>
        <w:t xml:space="preserve"> </w:t>
      </w:r>
      <w:r w:rsidRPr="00FD3267">
        <w:rPr>
          <w:sz w:val="28"/>
        </w:rPr>
        <w:t>местах,</w:t>
      </w:r>
      <w:r w:rsidR="008A5486">
        <w:rPr>
          <w:sz w:val="28"/>
        </w:rPr>
        <w:t xml:space="preserve"> </w:t>
      </w:r>
      <w:r w:rsidRPr="00FD3267">
        <w:rPr>
          <w:sz w:val="28"/>
        </w:rPr>
        <w:t>имеющих</w:t>
      </w:r>
      <w:r w:rsidR="008A5486">
        <w:rPr>
          <w:sz w:val="28"/>
        </w:rPr>
        <w:t xml:space="preserve"> </w:t>
      </w:r>
      <w:r w:rsidRPr="00FD3267">
        <w:rPr>
          <w:sz w:val="28"/>
        </w:rPr>
        <w:t>твердое</w:t>
      </w:r>
      <w:r w:rsidR="008A5486">
        <w:rPr>
          <w:sz w:val="28"/>
        </w:rPr>
        <w:t xml:space="preserve"> </w:t>
      </w:r>
      <w:r w:rsidRPr="00FD3267">
        <w:rPr>
          <w:sz w:val="28"/>
        </w:rPr>
        <w:t>покрытие;</w:t>
      </w:r>
    </w:p>
    <w:p w14:paraId="30D708BC" w14:textId="3A1416FA" w:rsidR="00FD3267" w:rsidRPr="00FD3267" w:rsidRDefault="00FD3267" w:rsidP="00FD3267">
      <w:pPr>
        <w:ind w:firstLine="567"/>
        <w:jc w:val="both"/>
        <w:rPr>
          <w:sz w:val="28"/>
        </w:rPr>
      </w:pPr>
      <w:r w:rsidRPr="00FD3267">
        <w:rPr>
          <w:sz w:val="28"/>
        </w:rPr>
        <w:t>5)</w:t>
      </w:r>
      <w:r w:rsidR="008A5486">
        <w:rPr>
          <w:sz w:val="28"/>
        </w:rPr>
        <w:t xml:space="preserve"> </w:t>
      </w:r>
      <w:r w:rsidRPr="00FD3267">
        <w:rPr>
          <w:sz w:val="28"/>
        </w:rPr>
        <w:t>строительство</w:t>
      </w:r>
      <w:r w:rsidR="008A5486">
        <w:rPr>
          <w:sz w:val="28"/>
        </w:rPr>
        <w:t xml:space="preserve"> </w:t>
      </w:r>
      <w:r w:rsidRPr="00FD3267">
        <w:rPr>
          <w:sz w:val="28"/>
        </w:rPr>
        <w:t>и</w:t>
      </w:r>
      <w:r w:rsidR="008A5486">
        <w:rPr>
          <w:sz w:val="28"/>
        </w:rPr>
        <w:t xml:space="preserve"> </w:t>
      </w:r>
      <w:r w:rsidRPr="00FD3267">
        <w:rPr>
          <w:sz w:val="28"/>
        </w:rPr>
        <w:t>реконструкция</w:t>
      </w:r>
      <w:r w:rsidR="008A5486">
        <w:rPr>
          <w:sz w:val="28"/>
        </w:rPr>
        <w:t xml:space="preserve"> </w:t>
      </w:r>
      <w:r w:rsidRPr="00FD3267">
        <w:rPr>
          <w:sz w:val="28"/>
        </w:rPr>
        <w:t>автозаправочных</w:t>
      </w:r>
      <w:r w:rsidR="008A5486">
        <w:rPr>
          <w:sz w:val="28"/>
        </w:rPr>
        <w:t xml:space="preserve"> </w:t>
      </w:r>
      <w:r w:rsidRPr="00FD3267">
        <w:rPr>
          <w:sz w:val="28"/>
        </w:rPr>
        <w:t>станций,</w:t>
      </w:r>
      <w:r w:rsidR="008A5486">
        <w:rPr>
          <w:sz w:val="28"/>
        </w:rPr>
        <w:t xml:space="preserve"> </w:t>
      </w:r>
      <w:r w:rsidRPr="00FD3267">
        <w:rPr>
          <w:sz w:val="28"/>
        </w:rPr>
        <w:t>складов</w:t>
      </w:r>
      <w:r w:rsidR="008A5486">
        <w:rPr>
          <w:sz w:val="28"/>
        </w:rPr>
        <w:t xml:space="preserve"> </w:t>
      </w:r>
      <w:r w:rsidRPr="00FD3267">
        <w:rPr>
          <w:sz w:val="28"/>
        </w:rPr>
        <w:t>горюче-смазочных</w:t>
      </w:r>
      <w:r w:rsidR="008A5486">
        <w:rPr>
          <w:sz w:val="28"/>
        </w:rPr>
        <w:t xml:space="preserve"> </w:t>
      </w:r>
      <w:r w:rsidRPr="00FD3267">
        <w:rPr>
          <w:sz w:val="28"/>
        </w:rPr>
        <w:t>материалов</w:t>
      </w:r>
      <w:r w:rsidR="008A5486">
        <w:rPr>
          <w:sz w:val="28"/>
        </w:rPr>
        <w:t xml:space="preserve"> </w:t>
      </w:r>
      <w:r w:rsidRPr="00FD3267">
        <w:rPr>
          <w:sz w:val="28"/>
        </w:rPr>
        <w:t>(за</w:t>
      </w:r>
      <w:r w:rsidR="008A5486">
        <w:rPr>
          <w:sz w:val="28"/>
        </w:rPr>
        <w:t xml:space="preserve"> </w:t>
      </w:r>
      <w:r w:rsidRPr="00FD3267">
        <w:rPr>
          <w:sz w:val="28"/>
        </w:rPr>
        <w:t>исключением</w:t>
      </w:r>
      <w:r w:rsidR="008A5486">
        <w:rPr>
          <w:sz w:val="28"/>
        </w:rPr>
        <w:t xml:space="preserve"> </w:t>
      </w:r>
      <w:r w:rsidRPr="00FD3267">
        <w:rPr>
          <w:sz w:val="28"/>
        </w:rPr>
        <w:t>случаев,</w:t>
      </w:r>
      <w:r w:rsidR="008A5486">
        <w:rPr>
          <w:sz w:val="28"/>
        </w:rPr>
        <w:t xml:space="preserve"> </w:t>
      </w:r>
      <w:r w:rsidRPr="00FD3267">
        <w:rPr>
          <w:sz w:val="28"/>
        </w:rPr>
        <w:t>если</w:t>
      </w:r>
      <w:r w:rsidR="008A5486">
        <w:rPr>
          <w:sz w:val="28"/>
        </w:rPr>
        <w:t xml:space="preserve"> </w:t>
      </w:r>
      <w:r w:rsidRPr="00FD3267">
        <w:rPr>
          <w:sz w:val="28"/>
        </w:rPr>
        <w:t>автозаправочные</w:t>
      </w:r>
      <w:r w:rsidR="008A5486">
        <w:rPr>
          <w:sz w:val="28"/>
        </w:rPr>
        <w:t xml:space="preserve"> </w:t>
      </w:r>
      <w:r w:rsidRPr="00FD3267">
        <w:rPr>
          <w:sz w:val="28"/>
        </w:rPr>
        <w:t>станции,</w:t>
      </w:r>
      <w:r w:rsidR="008A5486">
        <w:rPr>
          <w:sz w:val="28"/>
        </w:rPr>
        <w:t xml:space="preserve"> </w:t>
      </w:r>
      <w:r w:rsidRPr="00FD3267">
        <w:rPr>
          <w:sz w:val="28"/>
        </w:rPr>
        <w:t>склады</w:t>
      </w:r>
      <w:r w:rsidR="008A5486">
        <w:rPr>
          <w:sz w:val="28"/>
        </w:rPr>
        <w:t xml:space="preserve"> </w:t>
      </w:r>
      <w:r w:rsidRPr="00FD3267">
        <w:rPr>
          <w:sz w:val="28"/>
        </w:rPr>
        <w:t>горюче-смазочных</w:t>
      </w:r>
      <w:r w:rsidR="008A5486">
        <w:rPr>
          <w:sz w:val="28"/>
        </w:rPr>
        <w:t xml:space="preserve"> </w:t>
      </w:r>
      <w:r w:rsidRPr="00FD3267">
        <w:rPr>
          <w:sz w:val="28"/>
        </w:rPr>
        <w:t>материалов</w:t>
      </w:r>
      <w:r w:rsidR="008A5486">
        <w:rPr>
          <w:sz w:val="28"/>
        </w:rPr>
        <w:t xml:space="preserve"> </w:t>
      </w:r>
      <w:r w:rsidRPr="00FD3267">
        <w:rPr>
          <w:sz w:val="28"/>
        </w:rPr>
        <w:t>размещены</w:t>
      </w:r>
      <w:r w:rsidR="008A5486">
        <w:rPr>
          <w:sz w:val="28"/>
        </w:rPr>
        <w:t xml:space="preserve"> </w:t>
      </w:r>
      <w:r w:rsidRPr="00FD3267">
        <w:rPr>
          <w:sz w:val="28"/>
        </w:rPr>
        <w:t>на</w:t>
      </w:r>
      <w:r w:rsidR="008A5486">
        <w:rPr>
          <w:sz w:val="28"/>
        </w:rPr>
        <w:t xml:space="preserve"> </w:t>
      </w:r>
      <w:r w:rsidRPr="00FD3267">
        <w:rPr>
          <w:sz w:val="28"/>
        </w:rPr>
        <w:t>территориях</w:t>
      </w:r>
      <w:r w:rsidR="008A5486">
        <w:rPr>
          <w:sz w:val="28"/>
        </w:rPr>
        <w:t xml:space="preserve"> </w:t>
      </w:r>
      <w:r w:rsidRPr="00FD3267">
        <w:rPr>
          <w:sz w:val="28"/>
        </w:rPr>
        <w:t>портов,</w:t>
      </w:r>
      <w:r w:rsidR="008A5486">
        <w:rPr>
          <w:sz w:val="28"/>
        </w:rPr>
        <w:t xml:space="preserve"> </w:t>
      </w:r>
      <w:r w:rsidRPr="00FD3267">
        <w:rPr>
          <w:sz w:val="28"/>
        </w:rPr>
        <w:t>инфраструктуры</w:t>
      </w:r>
      <w:r w:rsidR="008A5486">
        <w:rPr>
          <w:sz w:val="28"/>
        </w:rPr>
        <w:t xml:space="preserve"> </w:t>
      </w:r>
      <w:r w:rsidRPr="00FD3267">
        <w:rPr>
          <w:sz w:val="28"/>
        </w:rPr>
        <w:t>внутренних</w:t>
      </w:r>
      <w:r w:rsidR="008A5486">
        <w:rPr>
          <w:sz w:val="28"/>
        </w:rPr>
        <w:t xml:space="preserve"> </w:t>
      </w:r>
      <w:r w:rsidRPr="00FD3267">
        <w:rPr>
          <w:sz w:val="28"/>
        </w:rPr>
        <w:t>водных</w:t>
      </w:r>
      <w:r w:rsidR="008A5486">
        <w:rPr>
          <w:sz w:val="28"/>
        </w:rPr>
        <w:t xml:space="preserve"> </w:t>
      </w:r>
      <w:r w:rsidRPr="00FD3267">
        <w:rPr>
          <w:sz w:val="28"/>
        </w:rPr>
        <w:t>путей,</w:t>
      </w:r>
      <w:r w:rsidR="008A5486">
        <w:rPr>
          <w:sz w:val="28"/>
        </w:rPr>
        <w:t xml:space="preserve"> </w:t>
      </w:r>
      <w:r w:rsidRPr="00FD3267">
        <w:rPr>
          <w:sz w:val="28"/>
        </w:rPr>
        <w:t>в</w:t>
      </w:r>
      <w:r w:rsidR="008A5486">
        <w:rPr>
          <w:sz w:val="28"/>
        </w:rPr>
        <w:t xml:space="preserve"> </w:t>
      </w:r>
      <w:r w:rsidRPr="00FD3267">
        <w:rPr>
          <w:sz w:val="28"/>
        </w:rPr>
        <w:t>том</w:t>
      </w:r>
      <w:r w:rsidR="008A5486">
        <w:rPr>
          <w:sz w:val="28"/>
        </w:rPr>
        <w:t xml:space="preserve"> </w:t>
      </w:r>
      <w:r w:rsidRPr="00FD3267">
        <w:rPr>
          <w:sz w:val="28"/>
        </w:rPr>
        <w:t>числе</w:t>
      </w:r>
      <w:r w:rsidR="008A5486">
        <w:rPr>
          <w:sz w:val="28"/>
        </w:rPr>
        <w:t xml:space="preserve"> </w:t>
      </w:r>
      <w:r w:rsidRPr="00FD3267">
        <w:rPr>
          <w:sz w:val="28"/>
        </w:rPr>
        <w:t>баз</w:t>
      </w:r>
      <w:r w:rsidR="008A5486">
        <w:rPr>
          <w:sz w:val="28"/>
        </w:rPr>
        <w:t xml:space="preserve"> </w:t>
      </w:r>
      <w:r w:rsidRPr="00FD3267">
        <w:rPr>
          <w:sz w:val="28"/>
        </w:rPr>
        <w:t>(сооружений)</w:t>
      </w:r>
      <w:r w:rsidR="008A5486">
        <w:rPr>
          <w:sz w:val="28"/>
        </w:rPr>
        <w:t xml:space="preserve"> </w:t>
      </w:r>
      <w:r w:rsidRPr="00FD3267">
        <w:rPr>
          <w:sz w:val="28"/>
        </w:rPr>
        <w:t>для</w:t>
      </w:r>
      <w:r w:rsidR="008A5486">
        <w:rPr>
          <w:sz w:val="28"/>
        </w:rPr>
        <w:t xml:space="preserve"> </w:t>
      </w:r>
      <w:r w:rsidRPr="00FD3267">
        <w:rPr>
          <w:sz w:val="28"/>
        </w:rPr>
        <w:t>стоянки</w:t>
      </w:r>
      <w:r w:rsidR="008A5486">
        <w:rPr>
          <w:sz w:val="28"/>
        </w:rPr>
        <w:t xml:space="preserve"> </w:t>
      </w:r>
      <w:r w:rsidRPr="00FD3267">
        <w:rPr>
          <w:sz w:val="28"/>
        </w:rPr>
        <w:t>маломерных</w:t>
      </w:r>
      <w:r w:rsidR="008A5486">
        <w:rPr>
          <w:sz w:val="28"/>
        </w:rPr>
        <w:t xml:space="preserve"> </w:t>
      </w:r>
      <w:r w:rsidRPr="00FD3267">
        <w:rPr>
          <w:sz w:val="28"/>
        </w:rPr>
        <w:t>судов,</w:t>
      </w:r>
      <w:r w:rsidR="008A5486">
        <w:rPr>
          <w:sz w:val="28"/>
        </w:rPr>
        <w:t xml:space="preserve"> </w:t>
      </w:r>
      <w:r w:rsidRPr="00FD3267">
        <w:rPr>
          <w:sz w:val="28"/>
        </w:rPr>
        <w:t>объектов</w:t>
      </w:r>
      <w:r w:rsidR="008A5486">
        <w:rPr>
          <w:sz w:val="28"/>
        </w:rPr>
        <w:t xml:space="preserve"> </w:t>
      </w:r>
      <w:r w:rsidRPr="00FD3267">
        <w:rPr>
          <w:sz w:val="28"/>
        </w:rPr>
        <w:t>органов</w:t>
      </w:r>
      <w:r w:rsidR="008A5486">
        <w:rPr>
          <w:sz w:val="28"/>
        </w:rPr>
        <w:t xml:space="preserve"> </w:t>
      </w:r>
      <w:r w:rsidRPr="00FD3267">
        <w:rPr>
          <w:sz w:val="28"/>
        </w:rPr>
        <w:t>федеральной</w:t>
      </w:r>
      <w:r w:rsidR="008A5486">
        <w:rPr>
          <w:sz w:val="28"/>
        </w:rPr>
        <w:t xml:space="preserve"> </w:t>
      </w:r>
      <w:r w:rsidRPr="00FD3267">
        <w:rPr>
          <w:sz w:val="28"/>
        </w:rPr>
        <w:t>службы</w:t>
      </w:r>
      <w:r w:rsidR="008A5486">
        <w:rPr>
          <w:sz w:val="28"/>
        </w:rPr>
        <w:t xml:space="preserve"> </w:t>
      </w:r>
      <w:r w:rsidRPr="00FD3267">
        <w:rPr>
          <w:sz w:val="28"/>
        </w:rPr>
        <w:t>безопасности),</w:t>
      </w:r>
      <w:r w:rsidR="008A5486">
        <w:rPr>
          <w:sz w:val="28"/>
        </w:rPr>
        <w:t xml:space="preserve"> </w:t>
      </w:r>
      <w:r w:rsidRPr="00FD3267">
        <w:rPr>
          <w:sz w:val="28"/>
        </w:rPr>
        <w:t>станций</w:t>
      </w:r>
      <w:r w:rsidR="008A5486">
        <w:rPr>
          <w:sz w:val="28"/>
        </w:rPr>
        <w:t xml:space="preserve"> </w:t>
      </w:r>
      <w:r w:rsidRPr="00FD3267">
        <w:rPr>
          <w:sz w:val="28"/>
        </w:rPr>
        <w:t>технического</w:t>
      </w:r>
      <w:r w:rsidR="008A5486">
        <w:rPr>
          <w:sz w:val="28"/>
        </w:rPr>
        <w:t xml:space="preserve"> </w:t>
      </w:r>
      <w:r w:rsidRPr="00FD3267">
        <w:rPr>
          <w:sz w:val="28"/>
        </w:rPr>
        <w:t>обслуживания,</w:t>
      </w:r>
      <w:r w:rsidR="008A5486">
        <w:rPr>
          <w:sz w:val="28"/>
        </w:rPr>
        <w:t xml:space="preserve"> </w:t>
      </w:r>
      <w:r w:rsidRPr="00FD3267">
        <w:rPr>
          <w:sz w:val="28"/>
        </w:rPr>
        <w:t>используемых</w:t>
      </w:r>
      <w:r w:rsidR="008A5486">
        <w:rPr>
          <w:sz w:val="28"/>
        </w:rPr>
        <w:t xml:space="preserve"> </w:t>
      </w:r>
      <w:r w:rsidRPr="00FD3267">
        <w:rPr>
          <w:sz w:val="28"/>
        </w:rPr>
        <w:t>для</w:t>
      </w:r>
      <w:r w:rsidR="008A5486">
        <w:rPr>
          <w:sz w:val="28"/>
        </w:rPr>
        <w:t xml:space="preserve"> </w:t>
      </w:r>
      <w:r w:rsidRPr="00FD3267">
        <w:rPr>
          <w:sz w:val="28"/>
        </w:rPr>
        <w:t>технического</w:t>
      </w:r>
      <w:r w:rsidR="008A5486">
        <w:rPr>
          <w:sz w:val="28"/>
        </w:rPr>
        <w:t xml:space="preserve"> </w:t>
      </w:r>
      <w:r w:rsidRPr="00FD3267">
        <w:rPr>
          <w:sz w:val="28"/>
        </w:rPr>
        <w:t>осмотра</w:t>
      </w:r>
      <w:r w:rsidR="008A5486">
        <w:rPr>
          <w:sz w:val="28"/>
        </w:rPr>
        <w:t xml:space="preserve"> </w:t>
      </w:r>
      <w:r w:rsidRPr="00FD3267">
        <w:rPr>
          <w:sz w:val="28"/>
        </w:rPr>
        <w:t>и</w:t>
      </w:r>
      <w:r w:rsidR="008A5486">
        <w:rPr>
          <w:sz w:val="28"/>
        </w:rPr>
        <w:t xml:space="preserve"> </w:t>
      </w:r>
      <w:r w:rsidRPr="00FD3267">
        <w:rPr>
          <w:sz w:val="28"/>
        </w:rPr>
        <w:t>ремонта</w:t>
      </w:r>
      <w:r w:rsidR="008A5486">
        <w:rPr>
          <w:sz w:val="28"/>
        </w:rPr>
        <w:t xml:space="preserve"> </w:t>
      </w:r>
      <w:r w:rsidRPr="00FD3267">
        <w:rPr>
          <w:sz w:val="28"/>
        </w:rPr>
        <w:t>транспортных</w:t>
      </w:r>
      <w:r w:rsidR="008A5486">
        <w:rPr>
          <w:sz w:val="28"/>
        </w:rPr>
        <w:t xml:space="preserve"> </w:t>
      </w:r>
      <w:r w:rsidRPr="00FD3267">
        <w:rPr>
          <w:sz w:val="28"/>
        </w:rPr>
        <w:t>средств,</w:t>
      </w:r>
      <w:r w:rsidR="008A5486">
        <w:rPr>
          <w:sz w:val="28"/>
        </w:rPr>
        <w:t xml:space="preserve"> </w:t>
      </w:r>
      <w:r w:rsidRPr="00FD3267">
        <w:rPr>
          <w:sz w:val="28"/>
        </w:rPr>
        <w:t>осуществление</w:t>
      </w:r>
      <w:r w:rsidR="008A5486">
        <w:rPr>
          <w:sz w:val="28"/>
        </w:rPr>
        <w:t xml:space="preserve"> </w:t>
      </w:r>
      <w:r w:rsidRPr="00FD3267">
        <w:rPr>
          <w:sz w:val="28"/>
        </w:rPr>
        <w:t>мойки</w:t>
      </w:r>
      <w:r w:rsidR="008A5486">
        <w:rPr>
          <w:sz w:val="28"/>
        </w:rPr>
        <w:t xml:space="preserve"> </w:t>
      </w:r>
      <w:r w:rsidRPr="00FD3267">
        <w:rPr>
          <w:sz w:val="28"/>
        </w:rPr>
        <w:t>транспортных</w:t>
      </w:r>
      <w:r w:rsidR="008A5486">
        <w:rPr>
          <w:sz w:val="28"/>
        </w:rPr>
        <w:t xml:space="preserve"> </w:t>
      </w:r>
      <w:r w:rsidRPr="00FD3267">
        <w:rPr>
          <w:sz w:val="28"/>
        </w:rPr>
        <w:t>средств;</w:t>
      </w:r>
    </w:p>
    <w:p w14:paraId="4476F4CE" w14:textId="6B760EF3" w:rsidR="00FD3267" w:rsidRPr="00FD3267" w:rsidRDefault="00FD3267" w:rsidP="00FD3267">
      <w:pPr>
        <w:ind w:firstLine="567"/>
        <w:jc w:val="both"/>
        <w:rPr>
          <w:sz w:val="28"/>
        </w:rPr>
      </w:pPr>
      <w:r w:rsidRPr="00FD3267">
        <w:rPr>
          <w:sz w:val="28"/>
        </w:rPr>
        <w:t>6)</w:t>
      </w:r>
      <w:r w:rsidR="008A5486">
        <w:rPr>
          <w:sz w:val="28"/>
        </w:rPr>
        <w:t xml:space="preserve"> </w:t>
      </w:r>
      <w:r w:rsidRPr="00FD3267">
        <w:rPr>
          <w:sz w:val="28"/>
        </w:rPr>
        <w:t>хранение</w:t>
      </w:r>
      <w:r w:rsidR="008A5486">
        <w:rPr>
          <w:sz w:val="28"/>
        </w:rPr>
        <w:t xml:space="preserve"> </w:t>
      </w:r>
      <w:r w:rsidRPr="00FD3267">
        <w:rPr>
          <w:sz w:val="28"/>
        </w:rPr>
        <w:t>пестицидов</w:t>
      </w:r>
      <w:r w:rsidR="008A5486">
        <w:rPr>
          <w:sz w:val="28"/>
        </w:rPr>
        <w:t xml:space="preserve"> </w:t>
      </w:r>
      <w:r w:rsidRPr="00FD3267">
        <w:rPr>
          <w:sz w:val="28"/>
        </w:rPr>
        <w:t>и</w:t>
      </w:r>
      <w:r w:rsidR="008A5486">
        <w:rPr>
          <w:sz w:val="28"/>
        </w:rPr>
        <w:t xml:space="preserve"> </w:t>
      </w:r>
      <w:r w:rsidRPr="00FD3267">
        <w:rPr>
          <w:sz w:val="28"/>
        </w:rPr>
        <w:t>агрохимикатов</w:t>
      </w:r>
      <w:r w:rsidR="008A5486">
        <w:rPr>
          <w:sz w:val="28"/>
        </w:rPr>
        <w:t xml:space="preserve"> </w:t>
      </w:r>
      <w:r w:rsidRPr="00FD3267">
        <w:rPr>
          <w:sz w:val="28"/>
        </w:rPr>
        <w:t>(за</w:t>
      </w:r>
      <w:r w:rsidR="008A5486">
        <w:rPr>
          <w:sz w:val="28"/>
        </w:rPr>
        <w:t xml:space="preserve"> </w:t>
      </w:r>
      <w:r w:rsidRPr="00FD3267">
        <w:rPr>
          <w:sz w:val="28"/>
        </w:rPr>
        <w:t>исключением</w:t>
      </w:r>
      <w:r w:rsidR="008A5486">
        <w:rPr>
          <w:sz w:val="28"/>
        </w:rPr>
        <w:t xml:space="preserve"> </w:t>
      </w:r>
      <w:r w:rsidRPr="00FD3267">
        <w:rPr>
          <w:sz w:val="28"/>
        </w:rPr>
        <w:t>хранения</w:t>
      </w:r>
      <w:r w:rsidR="008A5486">
        <w:rPr>
          <w:sz w:val="28"/>
        </w:rPr>
        <w:t xml:space="preserve"> </w:t>
      </w:r>
      <w:r w:rsidRPr="00FD3267">
        <w:rPr>
          <w:sz w:val="28"/>
        </w:rPr>
        <w:t>агрохимикатов</w:t>
      </w:r>
      <w:r w:rsidR="008A5486">
        <w:rPr>
          <w:sz w:val="28"/>
        </w:rPr>
        <w:t xml:space="preserve"> </w:t>
      </w:r>
      <w:r w:rsidRPr="00FD3267">
        <w:rPr>
          <w:sz w:val="28"/>
        </w:rPr>
        <w:t>в</w:t>
      </w:r>
      <w:r w:rsidR="008A5486">
        <w:rPr>
          <w:sz w:val="28"/>
        </w:rPr>
        <w:t xml:space="preserve"> </w:t>
      </w:r>
      <w:r w:rsidRPr="00FD3267">
        <w:rPr>
          <w:sz w:val="28"/>
        </w:rPr>
        <w:t>специализированных</w:t>
      </w:r>
      <w:r w:rsidR="008A5486">
        <w:rPr>
          <w:sz w:val="28"/>
        </w:rPr>
        <w:t xml:space="preserve"> </w:t>
      </w:r>
      <w:r w:rsidRPr="00FD3267">
        <w:rPr>
          <w:sz w:val="28"/>
        </w:rPr>
        <w:t>хранилищах</w:t>
      </w:r>
      <w:r w:rsidR="008A5486">
        <w:rPr>
          <w:sz w:val="28"/>
        </w:rPr>
        <w:t xml:space="preserve"> </w:t>
      </w:r>
      <w:r w:rsidRPr="00FD3267">
        <w:rPr>
          <w:sz w:val="28"/>
        </w:rPr>
        <w:t>на</w:t>
      </w:r>
      <w:r w:rsidR="008A5486">
        <w:rPr>
          <w:sz w:val="28"/>
        </w:rPr>
        <w:t xml:space="preserve"> </w:t>
      </w:r>
      <w:r w:rsidRPr="00FD3267">
        <w:rPr>
          <w:sz w:val="28"/>
        </w:rPr>
        <w:t>территориях</w:t>
      </w:r>
      <w:r w:rsidR="008A5486">
        <w:rPr>
          <w:sz w:val="28"/>
        </w:rPr>
        <w:t xml:space="preserve"> </w:t>
      </w:r>
      <w:r w:rsidRPr="00FD3267">
        <w:rPr>
          <w:sz w:val="28"/>
        </w:rPr>
        <w:t>морских</w:t>
      </w:r>
      <w:r w:rsidR="008A5486">
        <w:rPr>
          <w:sz w:val="28"/>
        </w:rPr>
        <w:t xml:space="preserve"> </w:t>
      </w:r>
      <w:r w:rsidRPr="00FD3267">
        <w:rPr>
          <w:sz w:val="28"/>
        </w:rPr>
        <w:t>портов</w:t>
      </w:r>
      <w:r w:rsidR="008A5486">
        <w:rPr>
          <w:sz w:val="28"/>
        </w:rPr>
        <w:t xml:space="preserve"> </w:t>
      </w:r>
      <w:r w:rsidRPr="00FD3267">
        <w:rPr>
          <w:sz w:val="28"/>
        </w:rPr>
        <w:t>за</w:t>
      </w:r>
      <w:r w:rsidR="008A5486">
        <w:rPr>
          <w:sz w:val="28"/>
        </w:rPr>
        <w:t xml:space="preserve"> </w:t>
      </w:r>
      <w:r w:rsidRPr="00FD3267">
        <w:rPr>
          <w:sz w:val="28"/>
        </w:rPr>
        <w:t>пределами</w:t>
      </w:r>
      <w:r w:rsidR="008A5486">
        <w:rPr>
          <w:sz w:val="28"/>
        </w:rPr>
        <w:t xml:space="preserve"> </w:t>
      </w:r>
      <w:r w:rsidRPr="00FD3267">
        <w:rPr>
          <w:sz w:val="28"/>
        </w:rPr>
        <w:t>границ</w:t>
      </w:r>
      <w:r w:rsidR="008A5486">
        <w:rPr>
          <w:sz w:val="28"/>
        </w:rPr>
        <w:t xml:space="preserve"> </w:t>
      </w:r>
      <w:r w:rsidRPr="00FD3267">
        <w:rPr>
          <w:sz w:val="28"/>
        </w:rPr>
        <w:t>прибрежных</w:t>
      </w:r>
      <w:r w:rsidR="008A5486">
        <w:rPr>
          <w:sz w:val="28"/>
        </w:rPr>
        <w:t xml:space="preserve"> </w:t>
      </w:r>
      <w:r w:rsidRPr="00FD3267">
        <w:rPr>
          <w:sz w:val="28"/>
        </w:rPr>
        <w:t>защитных</w:t>
      </w:r>
      <w:r w:rsidR="008A5486">
        <w:rPr>
          <w:sz w:val="28"/>
        </w:rPr>
        <w:t xml:space="preserve"> </w:t>
      </w:r>
      <w:r w:rsidRPr="00FD3267">
        <w:rPr>
          <w:sz w:val="28"/>
        </w:rPr>
        <w:t>полос),</w:t>
      </w:r>
      <w:r w:rsidR="008A5486">
        <w:rPr>
          <w:sz w:val="28"/>
        </w:rPr>
        <w:t xml:space="preserve"> </w:t>
      </w:r>
      <w:r w:rsidRPr="00FD3267">
        <w:rPr>
          <w:sz w:val="28"/>
        </w:rPr>
        <w:t>применение</w:t>
      </w:r>
      <w:r w:rsidR="008A5486">
        <w:rPr>
          <w:sz w:val="28"/>
        </w:rPr>
        <w:t xml:space="preserve"> </w:t>
      </w:r>
      <w:r w:rsidRPr="00FD3267">
        <w:rPr>
          <w:sz w:val="28"/>
        </w:rPr>
        <w:t>пестицидов</w:t>
      </w:r>
      <w:r w:rsidR="008A5486">
        <w:rPr>
          <w:sz w:val="28"/>
        </w:rPr>
        <w:t xml:space="preserve"> </w:t>
      </w:r>
      <w:r w:rsidRPr="00FD3267">
        <w:rPr>
          <w:sz w:val="28"/>
        </w:rPr>
        <w:t>и</w:t>
      </w:r>
      <w:r w:rsidR="008A5486">
        <w:rPr>
          <w:sz w:val="28"/>
        </w:rPr>
        <w:t xml:space="preserve"> </w:t>
      </w:r>
      <w:r w:rsidRPr="00FD3267">
        <w:rPr>
          <w:sz w:val="28"/>
        </w:rPr>
        <w:t>агрохимикатов;</w:t>
      </w:r>
    </w:p>
    <w:p w14:paraId="229A5AE1" w14:textId="4427134A" w:rsidR="00FD3267" w:rsidRPr="00FD3267" w:rsidRDefault="00FD3267" w:rsidP="00FD3267">
      <w:pPr>
        <w:ind w:firstLine="567"/>
        <w:jc w:val="both"/>
        <w:rPr>
          <w:sz w:val="28"/>
        </w:rPr>
      </w:pPr>
      <w:r w:rsidRPr="00FD3267">
        <w:rPr>
          <w:sz w:val="28"/>
        </w:rPr>
        <w:t>7)</w:t>
      </w:r>
      <w:r w:rsidR="008A5486">
        <w:rPr>
          <w:sz w:val="28"/>
        </w:rPr>
        <w:t xml:space="preserve"> </w:t>
      </w:r>
      <w:r w:rsidRPr="00FD3267">
        <w:rPr>
          <w:sz w:val="28"/>
        </w:rPr>
        <w:t>сброс</w:t>
      </w:r>
      <w:r w:rsidR="008A5486">
        <w:rPr>
          <w:sz w:val="28"/>
        </w:rPr>
        <w:t xml:space="preserve"> </w:t>
      </w:r>
      <w:r w:rsidRPr="00FD3267">
        <w:rPr>
          <w:sz w:val="28"/>
        </w:rPr>
        <w:t>сточных,</w:t>
      </w:r>
      <w:r w:rsidR="008A5486">
        <w:rPr>
          <w:sz w:val="28"/>
        </w:rPr>
        <w:t xml:space="preserve"> </w:t>
      </w:r>
      <w:r w:rsidRPr="00FD3267">
        <w:rPr>
          <w:sz w:val="28"/>
        </w:rPr>
        <w:t>в</w:t>
      </w:r>
      <w:r w:rsidR="008A5486">
        <w:rPr>
          <w:sz w:val="28"/>
        </w:rPr>
        <w:t xml:space="preserve"> </w:t>
      </w:r>
      <w:r w:rsidRPr="00FD3267">
        <w:rPr>
          <w:sz w:val="28"/>
        </w:rPr>
        <w:t>том</w:t>
      </w:r>
      <w:r w:rsidR="008A5486">
        <w:rPr>
          <w:sz w:val="28"/>
        </w:rPr>
        <w:t xml:space="preserve"> </w:t>
      </w:r>
      <w:r w:rsidRPr="00FD3267">
        <w:rPr>
          <w:sz w:val="28"/>
        </w:rPr>
        <w:t>числе</w:t>
      </w:r>
      <w:r w:rsidR="008A5486">
        <w:rPr>
          <w:sz w:val="28"/>
        </w:rPr>
        <w:t xml:space="preserve"> </w:t>
      </w:r>
      <w:r w:rsidRPr="00FD3267">
        <w:rPr>
          <w:sz w:val="28"/>
        </w:rPr>
        <w:t>дренажных,</w:t>
      </w:r>
      <w:r w:rsidR="008A5486">
        <w:rPr>
          <w:sz w:val="28"/>
        </w:rPr>
        <w:t xml:space="preserve"> </w:t>
      </w:r>
      <w:r w:rsidRPr="00FD3267">
        <w:rPr>
          <w:sz w:val="28"/>
        </w:rPr>
        <w:t>вод;</w:t>
      </w:r>
    </w:p>
    <w:p w14:paraId="169D2DA0" w14:textId="7F2B8109" w:rsidR="00FD3267" w:rsidRPr="00FD3267" w:rsidRDefault="00FD3267" w:rsidP="00FD3267">
      <w:pPr>
        <w:ind w:firstLine="567"/>
        <w:jc w:val="both"/>
        <w:rPr>
          <w:sz w:val="28"/>
        </w:rPr>
      </w:pPr>
      <w:r w:rsidRPr="00FD3267">
        <w:rPr>
          <w:sz w:val="28"/>
        </w:rPr>
        <w:t>8)</w:t>
      </w:r>
      <w:r w:rsidR="008A5486">
        <w:rPr>
          <w:sz w:val="28"/>
        </w:rPr>
        <w:t xml:space="preserve"> </w:t>
      </w:r>
      <w:r w:rsidRPr="00FD3267">
        <w:rPr>
          <w:sz w:val="28"/>
        </w:rPr>
        <w:t>разведка</w:t>
      </w:r>
      <w:r w:rsidR="008A5486">
        <w:rPr>
          <w:sz w:val="28"/>
        </w:rPr>
        <w:t xml:space="preserve"> </w:t>
      </w:r>
      <w:r w:rsidRPr="00FD3267">
        <w:rPr>
          <w:sz w:val="28"/>
        </w:rPr>
        <w:t>и</w:t>
      </w:r>
      <w:r w:rsidR="008A5486">
        <w:rPr>
          <w:sz w:val="28"/>
        </w:rPr>
        <w:t xml:space="preserve"> </w:t>
      </w:r>
      <w:r w:rsidRPr="00FD3267">
        <w:rPr>
          <w:sz w:val="28"/>
        </w:rPr>
        <w:t>добыча</w:t>
      </w:r>
      <w:r w:rsidR="008A5486">
        <w:rPr>
          <w:sz w:val="28"/>
        </w:rPr>
        <w:t xml:space="preserve"> </w:t>
      </w:r>
      <w:r w:rsidRPr="00FD3267">
        <w:rPr>
          <w:sz w:val="28"/>
        </w:rPr>
        <w:t>общераспространенных</w:t>
      </w:r>
      <w:r w:rsidR="008A5486">
        <w:rPr>
          <w:sz w:val="28"/>
        </w:rPr>
        <w:t xml:space="preserve"> </w:t>
      </w:r>
      <w:r w:rsidRPr="00FD3267">
        <w:rPr>
          <w:sz w:val="28"/>
        </w:rPr>
        <w:t>полезных</w:t>
      </w:r>
      <w:r w:rsidR="008A5486">
        <w:rPr>
          <w:sz w:val="28"/>
        </w:rPr>
        <w:t xml:space="preserve"> </w:t>
      </w:r>
      <w:r w:rsidRPr="00FD3267">
        <w:rPr>
          <w:sz w:val="28"/>
        </w:rPr>
        <w:t>ископаемых</w:t>
      </w:r>
      <w:r w:rsidR="008A5486">
        <w:rPr>
          <w:sz w:val="28"/>
        </w:rPr>
        <w:t xml:space="preserve"> </w:t>
      </w:r>
      <w:r w:rsidRPr="00FD3267">
        <w:rPr>
          <w:sz w:val="28"/>
        </w:rPr>
        <w:t>(за</w:t>
      </w:r>
      <w:r w:rsidR="008A5486">
        <w:rPr>
          <w:sz w:val="28"/>
        </w:rPr>
        <w:t xml:space="preserve"> </w:t>
      </w:r>
      <w:r w:rsidRPr="00FD3267">
        <w:rPr>
          <w:sz w:val="28"/>
        </w:rPr>
        <w:t>исключением</w:t>
      </w:r>
      <w:r w:rsidR="008A5486">
        <w:rPr>
          <w:sz w:val="28"/>
        </w:rPr>
        <w:t xml:space="preserve"> </w:t>
      </w:r>
      <w:r w:rsidRPr="00FD3267">
        <w:rPr>
          <w:sz w:val="28"/>
        </w:rPr>
        <w:t>случаев,</w:t>
      </w:r>
      <w:r w:rsidR="008A5486">
        <w:rPr>
          <w:sz w:val="28"/>
        </w:rPr>
        <w:t xml:space="preserve"> </w:t>
      </w:r>
      <w:r w:rsidRPr="00FD3267">
        <w:rPr>
          <w:sz w:val="28"/>
        </w:rPr>
        <w:t>если</w:t>
      </w:r>
      <w:r w:rsidR="008A5486">
        <w:rPr>
          <w:sz w:val="28"/>
        </w:rPr>
        <w:t xml:space="preserve"> </w:t>
      </w:r>
      <w:r w:rsidRPr="00FD3267">
        <w:rPr>
          <w:sz w:val="28"/>
        </w:rPr>
        <w:t>разведка</w:t>
      </w:r>
      <w:r w:rsidR="008A5486">
        <w:rPr>
          <w:sz w:val="28"/>
        </w:rPr>
        <w:t xml:space="preserve"> </w:t>
      </w:r>
      <w:r w:rsidRPr="00FD3267">
        <w:rPr>
          <w:sz w:val="28"/>
        </w:rPr>
        <w:t>и</w:t>
      </w:r>
      <w:r w:rsidR="008A5486">
        <w:rPr>
          <w:sz w:val="28"/>
        </w:rPr>
        <w:t xml:space="preserve"> </w:t>
      </w:r>
      <w:r w:rsidRPr="00FD3267">
        <w:rPr>
          <w:sz w:val="28"/>
        </w:rPr>
        <w:t>добыча</w:t>
      </w:r>
      <w:r w:rsidR="008A5486">
        <w:rPr>
          <w:sz w:val="28"/>
        </w:rPr>
        <w:t xml:space="preserve"> </w:t>
      </w:r>
      <w:r w:rsidRPr="00FD3267">
        <w:rPr>
          <w:sz w:val="28"/>
        </w:rPr>
        <w:t>общераспространенных</w:t>
      </w:r>
      <w:r w:rsidR="008A5486">
        <w:rPr>
          <w:sz w:val="28"/>
        </w:rPr>
        <w:t xml:space="preserve"> </w:t>
      </w:r>
      <w:r w:rsidRPr="00FD3267">
        <w:rPr>
          <w:sz w:val="28"/>
        </w:rPr>
        <w:t>полезных</w:t>
      </w:r>
      <w:r w:rsidR="008A5486">
        <w:rPr>
          <w:sz w:val="28"/>
        </w:rPr>
        <w:t xml:space="preserve"> </w:t>
      </w:r>
      <w:r w:rsidRPr="00FD3267">
        <w:rPr>
          <w:sz w:val="28"/>
        </w:rPr>
        <w:t>ископаемых</w:t>
      </w:r>
      <w:r w:rsidR="008A5486">
        <w:rPr>
          <w:sz w:val="28"/>
        </w:rPr>
        <w:t xml:space="preserve"> </w:t>
      </w:r>
      <w:r w:rsidRPr="00FD3267">
        <w:rPr>
          <w:sz w:val="28"/>
        </w:rPr>
        <w:t>осуществляются</w:t>
      </w:r>
      <w:r w:rsidR="008A5486">
        <w:rPr>
          <w:sz w:val="28"/>
        </w:rPr>
        <w:t xml:space="preserve"> </w:t>
      </w:r>
      <w:r w:rsidRPr="00FD3267">
        <w:rPr>
          <w:sz w:val="28"/>
        </w:rPr>
        <w:t>пользователями</w:t>
      </w:r>
      <w:r w:rsidR="008A5486">
        <w:rPr>
          <w:sz w:val="28"/>
        </w:rPr>
        <w:t xml:space="preserve"> </w:t>
      </w:r>
      <w:r w:rsidRPr="00FD3267">
        <w:rPr>
          <w:sz w:val="28"/>
        </w:rPr>
        <w:t>недр,</w:t>
      </w:r>
      <w:r w:rsidR="008A5486">
        <w:rPr>
          <w:sz w:val="28"/>
        </w:rPr>
        <w:t xml:space="preserve"> </w:t>
      </w:r>
      <w:r w:rsidRPr="00FD3267">
        <w:rPr>
          <w:sz w:val="28"/>
        </w:rPr>
        <w:t>осуществляющими</w:t>
      </w:r>
      <w:r w:rsidR="008A5486">
        <w:rPr>
          <w:sz w:val="28"/>
        </w:rPr>
        <w:t xml:space="preserve"> </w:t>
      </w:r>
      <w:r w:rsidRPr="00FD3267">
        <w:rPr>
          <w:sz w:val="28"/>
        </w:rPr>
        <w:t>разведку</w:t>
      </w:r>
      <w:r w:rsidR="008A5486">
        <w:rPr>
          <w:sz w:val="28"/>
        </w:rPr>
        <w:t xml:space="preserve"> </w:t>
      </w:r>
      <w:r w:rsidRPr="00FD3267">
        <w:rPr>
          <w:sz w:val="28"/>
        </w:rPr>
        <w:t>и</w:t>
      </w:r>
      <w:r w:rsidR="008A5486">
        <w:rPr>
          <w:sz w:val="28"/>
        </w:rPr>
        <w:t xml:space="preserve"> </w:t>
      </w:r>
      <w:r w:rsidRPr="00FD3267">
        <w:rPr>
          <w:sz w:val="28"/>
        </w:rPr>
        <w:t>добычу</w:t>
      </w:r>
      <w:r w:rsidR="008A5486">
        <w:rPr>
          <w:sz w:val="28"/>
        </w:rPr>
        <w:t xml:space="preserve"> </w:t>
      </w:r>
      <w:r w:rsidRPr="00FD3267">
        <w:rPr>
          <w:sz w:val="28"/>
        </w:rPr>
        <w:t>иных</w:t>
      </w:r>
      <w:r w:rsidR="008A5486">
        <w:rPr>
          <w:sz w:val="28"/>
        </w:rPr>
        <w:t xml:space="preserve"> </w:t>
      </w:r>
      <w:r w:rsidRPr="00FD3267">
        <w:rPr>
          <w:sz w:val="28"/>
        </w:rPr>
        <w:t>видов</w:t>
      </w:r>
      <w:r w:rsidR="008A5486">
        <w:rPr>
          <w:sz w:val="28"/>
        </w:rPr>
        <w:t xml:space="preserve"> </w:t>
      </w:r>
      <w:r w:rsidRPr="00FD3267">
        <w:rPr>
          <w:sz w:val="28"/>
        </w:rPr>
        <w:t>полезных</w:t>
      </w:r>
      <w:r w:rsidR="008A5486">
        <w:rPr>
          <w:sz w:val="28"/>
        </w:rPr>
        <w:t xml:space="preserve"> </w:t>
      </w:r>
      <w:r w:rsidRPr="00FD3267">
        <w:rPr>
          <w:sz w:val="28"/>
        </w:rPr>
        <w:t>ископаемых,</w:t>
      </w:r>
      <w:r w:rsidR="008A5486">
        <w:rPr>
          <w:sz w:val="28"/>
        </w:rPr>
        <w:t xml:space="preserve"> </w:t>
      </w:r>
      <w:r w:rsidRPr="00FD3267">
        <w:rPr>
          <w:sz w:val="28"/>
        </w:rPr>
        <w:t>в</w:t>
      </w:r>
      <w:r w:rsidR="008A5486">
        <w:rPr>
          <w:sz w:val="28"/>
        </w:rPr>
        <w:t xml:space="preserve"> </w:t>
      </w:r>
      <w:r w:rsidRPr="00FD3267">
        <w:rPr>
          <w:sz w:val="28"/>
        </w:rPr>
        <w:t>границах</w:t>
      </w:r>
      <w:r w:rsidR="008A5486">
        <w:rPr>
          <w:sz w:val="28"/>
        </w:rPr>
        <w:t xml:space="preserve"> </w:t>
      </w:r>
      <w:r w:rsidRPr="00FD3267">
        <w:rPr>
          <w:sz w:val="28"/>
        </w:rPr>
        <w:t>предоставленных</w:t>
      </w:r>
      <w:r w:rsidR="008A5486">
        <w:rPr>
          <w:sz w:val="28"/>
        </w:rPr>
        <w:t xml:space="preserve"> </w:t>
      </w:r>
      <w:r w:rsidRPr="00FD3267">
        <w:rPr>
          <w:sz w:val="28"/>
        </w:rPr>
        <w:t>им</w:t>
      </w:r>
      <w:r w:rsidR="008A5486">
        <w:rPr>
          <w:sz w:val="28"/>
        </w:rPr>
        <w:t xml:space="preserve"> </w:t>
      </w:r>
      <w:r w:rsidRPr="00FD3267">
        <w:rPr>
          <w:sz w:val="28"/>
        </w:rPr>
        <w:t>в</w:t>
      </w:r>
      <w:r w:rsidR="008A5486">
        <w:rPr>
          <w:sz w:val="28"/>
        </w:rPr>
        <w:t xml:space="preserve"> </w:t>
      </w:r>
      <w:r w:rsidRPr="00FD3267">
        <w:rPr>
          <w:sz w:val="28"/>
        </w:rPr>
        <w:t>соответствии</w:t>
      </w:r>
      <w:r w:rsidR="008A5486">
        <w:rPr>
          <w:sz w:val="28"/>
        </w:rPr>
        <w:t xml:space="preserve"> </w:t>
      </w:r>
      <w:r w:rsidRPr="00FD3267">
        <w:rPr>
          <w:sz w:val="28"/>
        </w:rPr>
        <w:t>с</w:t>
      </w:r>
      <w:r w:rsidR="008A5486">
        <w:rPr>
          <w:sz w:val="28"/>
        </w:rPr>
        <w:t xml:space="preserve"> </w:t>
      </w:r>
      <w:r w:rsidRPr="00FD3267">
        <w:rPr>
          <w:sz w:val="28"/>
        </w:rPr>
        <w:t>законодательством</w:t>
      </w:r>
      <w:r w:rsidR="008A5486">
        <w:rPr>
          <w:sz w:val="28"/>
        </w:rPr>
        <w:t xml:space="preserve"> </w:t>
      </w:r>
      <w:r w:rsidRPr="00FD3267">
        <w:rPr>
          <w:sz w:val="28"/>
        </w:rPr>
        <w:t>Российской</w:t>
      </w:r>
      <w:r w:rsidR="008A5486">
        <w:rPr>
          <w:sz w:val="28"/>
        </w:rPr>
        <w:t xml:space="preserve"> </w:t>
      </w:r>
      <w:r w:rsidRPr="00FD3267">
        <w:rPr>
          <w:sz w:val="28"/>
        </w:rPr>
        <w:t>Федерации</w:t>
      </w:r>
      <w:r w:rsidR="008A5486">
        <w:rPr>
          <w:sz w:val="28"/>
        </w:rPr>
        <w:t xml:space="preserve"> </w:t>
      </w:r>
      <w:r w:rsidRPr="00FD3267">
        <w:rPr>
          <w:sz w:val="28"/>
        </w:rPr>
        <w:t>о</w:t>
      </w:r>
      <w:r w:rsidR="008A5486">
        <w:rPr>
          <w:sz w:val="28"/>
        </w:rPr>
        <w:t xml:space="preserve"> </w:t>
      </w:r>
      <w:r w:rsidRPr="00FD3267">
        <w:rPr>
          <w:sz w:val="28"/>
        </w:rPr>
        <w:t>недрах</w:t>
      </w:r>
      <w:r w:rsidR="008A5486">
        <w:rPr>
          <w:sz w:val="28"/>
        </w:rPr>
        <w:t xml:space="preserve"> </w:t>
      </w:r>
      <w:r w:rsidRPr="00FD3267">
        <w:rPr>
          <w:sz w:val="28"/>
        </w:rPr>
        <w:t>горных</w:t>
      </w:r>
      <w:r w:rsidR="008A5486">
        <w:rPr>
          <w:sz w:val="28"/>
        </w:rPr>
        <w:t xml:space="preserve"> </w:t>
      </w:r>
      <w:r w:rsidRPr="00FD3267">
        <w:rPr>
          <w:sz w:val="28"/>
        </w:rPr>
        <w:t>отводов</w:t>
      </w:r>
      <w:r w:rsidR="008A5486">
        <w:rPr>
          <w:sz w:val="28"/>
        </w:rPr>
        <w:t xml:space="preserve"> </w:t>
      </w:r>
      <w:r w:rsidRPr="00FD3267">
        <w:rPr>
          <w:sz w:val="28"/>
        </w:rPr>
        <w:t>и</w:t>
      </w:r>
      <w:r w:rsidR="008A5486">
        <w:rPr>
          <w:sz w:val="28"/>
        </w:rPr>
        <w:t xml:space="preserve"> </w:t>
      </w:r>
      <w:r w:rsidRPr="00FD3267">
        <w:rPr>
          <w:sz w:val="28"/>
        </w:rPr>
        <w:t>(или)</w:t>
      </w:r>
      <w:r w:rsidR="008A5486">
        <w:rPr>
          <w:sz w:val="28"/>
        </w:rPr>
        <w:t xml:space="preserve"> </w:t>
      </w:r>
      <w:r w:rsidRPr="00FD3267">
        <w:rPr>
          <w:sz w:val="28"/>
        </w:rPr>
        <w:t>геологических</w:t>
      </w:r>
      <w:r w:rsidR="008A5486">
        <w:rPr>
          <w:sz w:val="28"/>
        </w:rPr>
        <w:t xml:space="preserve"> </w:t>
      </w:r>
      <w:r w:rsidRPr="00FD3267">
        <w:rPr>
          <w:sz w:val="28"/>
        </w:rPr>
        <w:t>отводов</w:t>
      </w:r>
      <w:r w:rsidR="008A5486">
        <w:rPr>
          <w:sz w:val="28"/>
        </w:rPr>
        <w:t xml:space="preserve"> </w:t>
      </w:r>
      <w:r w:rsidRPr="00FD3267">
        <w:rPr>
          <w:sz w:val="28"/>
        </w:rPr>
        <w:t>на</w:t>
      </w:r>
      <w:r w:rsidR="008A5486">
        <w:rPr>
          <w:sz w:val="28"/>
        </w:rPr>
        <w:t xml:space="preserve"> </w:t>
      </w:r>
      <w:r w:rsidRPr="00FD3267">
        <w:rPr>
          <w:sz w:val="28"/>
        </w:rPr>
        <w:t>основании</w:t>
      </w:r>
      <w:r w:rsidR="008A5486">
        <w:rPr>
          <w:sz w:val="28"/>
        </w:rPr>
        <w:t xml:space="preserve"> </w:t>
      </w:r>
      <w:r w:rsidRPr="00FD3267">
        <w:rPr>
          <w:sz w:val="28"/>
        </w:rPr>
        <w:t>утвержденного</w:t>
      </w:r>
      <w:r w:rsidR="008A5486">
        <w:rPr>
          <w:sz w:val="28"/>
        </w:rPr>
        <w:t xml:space="preserve"> </w:t>
      </w:r>
      <w:r w:rsidRPr="00FD3267">
        <w:rPr>
          <w:sz w:val="28"/>
        </w:rPr>
        <w:t>технического</w:t>
      </w:r>
      <w:r w:rsidR="008A5486">
        <w:rPr>
          <w:sz w:val="28"/>
        </w:rPr>
        <w:t xml:space="preserve"> </w:t>
      </w:r>
      <w:r w:rsidRPr="00FD3267">
        <w:rPr>
          <w:sz w:val="28"/>
        </w:rPr>
        <w:t>проекта</w:t>
      </w:r>
      <w:r w:rsidR="008A5486">
        <w:rPr>
          <w:sz w:val="28"/>
        </w:rPr>
        <w:t xml:space="preserve"> </w:t>
      </w:r>
      <w:r w:rsidRPr="00FD3267">
        <w:rPr>
          <w:sz w:val="28"/>
        </w:rPr>
        <w:t>в</w:t>
      </w:r>
      <w:r w:rsidR="008A5486">
        <w:rPr>
          <w:sz w:val="28"/>
        </w:rPr>
        <w:t xml:space="preserve"> </w:t>
      </w:r>
      <w:r w:rsidRPr="00FD3267">
        <w:rPr>
          <w:sz w:val="28"/>
        </w:rPr>
        <w:t>соответствии</w:t>
      </w:r>
      <w:r w:rsidR="008A5486">
        <w:rPr>
          <w:sz w:val="28"/>
        </w:rPr>
        <w:t xml:space="preserve"> </w:t>
      </w:r>
      <w:r w:rsidRPr="00FD3267">
        <w:rPr>
          <w:sz w:val="28"/>
        </w:rPr>
        <w:t>с</w:t>
      </w:r>
      <w:r w:rsidR="008A5486">
        <w:rPr>
          <w:sz w:val="28"/>
        </w:rPr>
        <w:t xml:space="preserve"> </w:t>
      </w:r>
      <w:r w:rsidRPr="00FD3267">
        <w:rPr>
          <w:sz w:val="28"/>
        </w:rPr>
        <w:t>федеральным</w:t>
      </w:r>
      <w:r w:rsidR="008A5486">
        <w:rPr>
          <w:sz w:val="28"/>
        </w:rPr>
        <w:t xml:space="preserve"> </w:t>
      </w:r>
      <w:r w:rsidRPr="00FD3267">
        <w:rPr>
          <w:sz w:val="28"/>
        </w:rPr>
        <w:t>законодательством;</w:t>
      </w:r>
    </w:p>
    <w:p w14:paraId="26EC1C55" w14:textId="37117440" w:rsidR="00FD3267" w:rsidRPr="00FD3267" w:rsidRDefault="00FD3267" w:rsidP="00FD3267">
      <w:pPr>
        <w:ind w:firstLine="567"/>
        <w:jc w:val="both"/>
        <w:rPr>
          <w:sz w:val="28"/>
        </w:rPr>
      </w:pPr>
      <w:r w:rsidRPr="00FD3267">
        <w:rPr>
          <w:sz w:val="28"/>
        </w:rPr>
        <w:t>4.</w:t>
      </w:r>
      <w:r w:rsidR="008A5486">
        <w:rPr>
          <w:sz w:val="28"/>
        </w:rPr>
        <w:t xml:space="preserve"> </w:t>
      </w:r>
      <w:r w:rsidRPr="00FD3267">
        <w:rPr>
          <w:sz w:val="28"/>
        </w:rPr>
        <w:t>В</w:t>
      </w:r>
      <w:r w:rsidR="008A5486">
        <w:rPr>
          <w:sz w:val="28"/>
        </w:rPr>
        <w:t xml:space="preserve"> </w:t>
      </w:r>
      <w:r w:rsidRPr="00FD3267">
        <w:rPr>
          <w:sz w:val="28"/>
        </w:rPr>
        <w:t>границах</w:t>
      </w:r>
      <w:r w:rsidR="008A5486">
        <w:rPr>
          <w:sz w:val="28"/>
        </w:rPr>
        <w:t xml:space="preserve"> </w:t>
      </w:r>
      <w:r w:rsidRPr="00FD3267">
        <w:rPr>
          <w:sz w:val="28"/>
        </w:rPr>
        <w:t>водоохранных</w:t>
      </w:r>
      <w:r w:rsidR="008A5486">
        <w:rPr>
          <w:sz w:val="28"/>
        </w:rPr>
        <w:t xml:space="preserve"> </w:t>
      </w:r>
      <w:r w:rsidRPr="00FD3267">
        <w:rPr>
          <w:sz w:val="28"/>
        </w:rPr>
        <w:t>зон</w:t>
      </w:r>
      <w:r w:rsidR="008A5486">
        <w:rPr>
          <w:sz w:val="28"/>
        </w:rPr>
        <w:t xml:space="preserve"> </w:t>
      </w:r>
      <w:r w:rsidRPr="00FD3267">
        <w:rPr>
          <w:sz w:val="28"/>
        </w:rPr>
        <w:t>допускаются</w:t>
      </w:r>
      <w:r w:rsidR="008A5486">
        <w:rPr>
          <w:sz w:val="28"/>
        </w:rPr>
        <w:t xml:space="preserve"> </w:t>
      </w:r>
      <w:r w:rsidRPr="00FD3267">
        <w:rPr>
          <w:sz w:val="28"/>
        </w:rPr>
        <w:t>проектирование,</w:t>
      </w:r>
      <w:r w:rsidR="008A5486">
        <w:rPr>
          <w:sz w:val="28"/>
        </w:rPr>
        <w:t xml:space="preserve"> </w:t>
      </w:r>
      <w:r w:rsidRPr="00FD3267">
        <w:rPr>
          <w:sz w:val="28"/>
        </w:rPr>
        <w:t>строительство,</w:t>
      </w:r>
      <w:r w:rsidR="008A5486">
        <w:rPr>
          <w:sz w:val="28"/>
        </w:rPr>
        <w:t xml:space="preserve"> </w:t>
      </w:r>
      <w:r w:rsidRPr="00FD3267">
        <w:rPr>
          <w:sz w:val="28"/>
        </w:rPr>
        <w:t>реконструкция,</w:t>
      </w:r>
      <w:r w:rsidR="008A5486">
        <w:rPr>
          <w:sz w:val="28"/>
        </w:rPr>
        <w:t xml:space="preserve"> </w:t>
      </w:r>
      <w:r w:rsidRPr="00FD3267">
        <w:rPr>
          <w:sz w:val="28"/>
        </w:rPr>
        <w:t>ввод</w:t>
      </w:r>
      <w:r w:rsidR="008A5486">
        <w:rPr>
          <w:sz w:val="28"/>
        </w:rPr>
        <w:t xml:space="preserve"> </w:t>
      </w:r>
      <w:r w:rsidRPr="00FD3267">
        <w:rPr>
          <w:sz w:val="28"/>
        </w:rPr>
        <w:t>в</w:t>
      </w:r>
      <w:r w:rsidR="008A5486">
        <w:rPr>
          <w:sz w:val="28"/>
        </w:rPr>
        <w:t xml:space="preserve"> </w:t>
      </w:r>
      <w:r w:rsidRPr="00FD3267">
        <w:rPr>
          <w:sz w:val="28"/>
        </w:rPr>
        <w:t>эксплуатацию,</w:t>
      </w:r>
      <w:r w:rsidR="008A5486">
        <w:rPr>
          <w:sz w:val="28"/>
        </w:rPr>
        <w:t xml:space="preserve"> </w:t>
      </w:r>
      <w:r w:rsidRPr="00FD3267">
        <w:rPr>
          <w:sz w:val="28"/>
        </w:rPr>
        <w:t>эксплуатация</w:t>
      </w:r>
      <w:r w:rsidR="008A5486">
        <w:rPr>
          <w:sz w:val="28"/>
        </w:rPr>
        <w:t xml:space="preserve"> </w:t>
      </w:r>
      <w:r w:rsidRPr="00FD3267">
        <w:rPr>
          <w:sz w:val="28"/>
        </w:rPr>
        <w:t>хозяйственных</w:t>
      </w:r>
      <w:r w:rsidR="008A5486">
        <w:rPr>
          <w:sz w:val="28"/>
        </w:rPr>
        <w:t xml:space="preserve"> </w:t>
      </w:r>
      <w:r w:rsidRPr="00FD3267">
        <w:rPr>
          <w:sz w:val="28"/>
        </w:rPr>
        <w:t>и</w:t>
      </w:r>
      <w:r w:rsidR="008A5486">
        <w:rPr>
          <w:sz w:val="28"/>
        </w:rPr>
        <w:t xml:space="preserve"> </w:t>
      </w:r>
      <w:r w:rsidRPr="00FD3267">
        <w:rPr>
          <w:sz w:val="28"/>
        </w:rPr>
        <w:t>иных</w:t>
      </w:r>
      <w:r w:rsidR="008A5486">
        <w:rPr>
          <w:sz w:val="28"/>
        </w:rPr>
        <w:t xml:space="preserve"> </w:t>
      </w:r>
      <w:r w:rsidRPr="00FD3267">
        <w:rPr>
          <w:sz w:val="28"/>
        </w:rPr>
        <w:t>объектов</w:t>
      </w:r>
      <w:r w:rsidR="008A5486">
        <w:rPr>
          <w:sz w:val="28"/>
        </w:rPr>
        <w:t xml:space="preserve"> </w:t>
      </w:r>
      <w:r w:rsidRPr="00FD3267">
        <w:rPr>
          <w:sz w:val="28"/>
        </w:rPr>
        <w:t>при</w:t>
      </w:r>
      <w:r w:rsidR="008A5486">
        <w:rPr>
          <w:sz w:val="28"/>
        </w:rPr>
        <w:t xml:space="preserve"> </w:t>
      </w:r>
      <w:r w:rsidRPr="00FD3267">
        <w:rPr>
          <w:sz w:val="28"/>
        </w:rPr>
        <w:t>условии</w:t>
      </w:r>
      <w:r w:rsidR="008A5486">
        <w:rPr>
          <w:sz w:val="28"/>
        </w:rPr>
        <w:t xml:space="preserve"> </w:t>
      </w:r>
      <w:r w:rsidRPr="00FD3267">
        <w:rPr>
          <w:sz w:val="28"/>
        </w:rPr>
        <w:t>оборудования</w:t>
      </w:r>
      <w:r w:rsidR="008A5486">
        <w:rPr>
          <w:sz w:val="28"/>
        </w:rPr>
        <w:t xml:space="preserve"> </w:t>
      </w:r>
      <w:r w:rsidRPr="00FD3267">
        <w:rPr>
          <w:sz w:val="28"/>
        </w:rPr>
        <w:t>таких</w:t>
      </w:r>
      <w:r w:rsidR="008A5486">
        <w:rPr>
          <w:sz w:val="28"/>
        </w:rPr>
        <w:t xml:space="preserve"> </w:t>
      </w:r>
      <w:r w:rsidRPr="00FD3267">
        <w:rPr>
          <w:sz w:val="28"/>
        </w:rPr>
        <w:t>объектов</w:t>
      </w:r>
      <w:r w:rsidR="008A5486">
        <w:rPr>
          <w:sz w:val="28"/>
        </w:rPr>
        <w:t xml:space="preserve"> </w:t>
      </w:r>
      <w:r w:rsidRPr="00FD3267">
        <w:rPr>
          <w:sz w:val="28"/>
        </w:rPr>
        <w:t>сооружениями,</w:t>
      </w:r>
      <w:r w:rsidR="008A5486">
        <w:rPr>
          <w:sz w:val="28"/>
        </w:rPr>
        <w:t xml:space="preserve"> </w:t>
      </w:r>
      <w:r w:rsidRPr="00FD3267">
        <w:rPr>
          <w:sz w:val="28"/>
        </w:rPr>
        <w:t>обеспечивающими</w:t>
      </w:r>
      <w:r w:rsidR="008A5486">
        <w:rPr>
          <w:sz w:val="28"/>
        </w:rPr>
        <w:t xml:space="preserve"> </w:t>
      </w:r>
      <w:r w:rsidRPr="00FD3267">
        <w:rPr>
          <w:sz w:val="28"/>
        </w:rPr>
        <w:t>охрану</w:t>
      </w:r>
      <w:r w:rsidR="008A5486">
        <w:rPr>
          <w:sz w:val="28"/>
        </w:rPr>
        <w:t xml:space="preserve"> </w:t>
      </w:r>
      <w:r w:rsidRPr="00FD3267">
        <w:rPr>
          <w:sz w:val="28"/>
        </w:rPr>
        <w:t>водных</w:t>
      </w:r>
      <w:r w:rsidR="008A5486">
        <w:rPr>
          <w:sz w:val="28"/>
        </w:rPr>
        <w:t xml:space="preserve"> </w:t>
      </w:r>
      <w:r w:rsidRPr="00FD3267">
        <w:rPr>
          <w:sz w:val="28"/>
        </w:rPr>
        <w:t>объектов</w:t>
      </w:r>
      <w:r w:rsidR="008A5486">
        <w:rPr>
          <w:sz w:val="28"/>
        </w:rPr>
        <w:t xml:space="preserve"> </w:t>
      </w:r>
      <w:r w:rsidRPr="00FD3267">
        <w:rPr>
          <w:sz w:val="28"/>
        </w:rPr>
        <w:t>от</w:t>
      </w:r>
      <w:r w:rsidR="008A5486">
        <w:rPr>
          <w:sz w:val="28"/>
        </w:rPr>
        <w:t xml:space="preserve"> </w:t>
      </w:r>
      <w:r w:rsidRPr="00FD3267">
        <w:rPr>
          <w:sz w:val="28"/>
        </w:rPr>
        <w:t>загрязнения,</w:t>
      </w:r>
      <w:r w:rsidR="008A5486">
        <w:rPr>
          <w:sz w:val="28"/>
        </w:rPr>
        <w:t xml:space="preserve"> </w:t>
      </w:r>
      <w:r w:rsidRPr="00FD3267">
        <w:rPr>
          <w:sz w:val="28"/>
        </w:rPr>
        <w:t>засорения,</w:t>
      </w:r>
      <w:r w:rsidR="008A5486">
        <w:rPr>
          <w:sz w:val="28"/>
        </w:rPr>
        <w:t xml:space="preserve"> </w:t>
      </w:r>
      <w:r w:rsidRPr="00FD3267">
        <w:rPr>
          <w:sz w:val="28"/>
        </w:rPr>
        <w:t>заиления</w:t>
      </w:r>
      <w:r w:rsidR="008A5486">
        <w:rPr>
          <w:sz w:val="28"/>
        </w:rPr>
        <w:t xml:space="preserve"> </w:t>
      </w:r>
      <w:r w:rsidRPr="00FD3267">
        <w:rPr>
          <w:sz w:val="28"/>
        </w:rPr>
        <w:t>и</w:t>
      </w:r>
      <w:r w:rsidR="008A5486">
        <w:rPr>
          <w:sz w:val="28"/>
        </w:rPr>
        <w:t xml:space="preserve"> </w:t>
      </w:r>
      <w:r w:rsidRPr="00FD3267">
        <w:rPr>
          <w:sz w:val="28"/>
        </w:rPr>
        <w:t>истощения</w:t>
      </w:r>
      <w:r w:rsidR="008A5486">
        <w:rPr>
          <w:sz w:val="28"/>
        </w:rPr>
        <w:t xml:space="preserve"> </w:t>
      </w:r>
      <w:r w:rsidRPr="00FD3267">
        <w:rPr>
          <w:sz w:val="28"/>
        </w:rPr>
        <w:t>вод</w:t>
      </w:r>
      <w:r w:rsidR="008A5486">
        <w:rPr>
          <w:sz w:val="28"/>
        </w:rPr>
        <w:t xml:space="preserve"> </w:t>
      </w:r>
      <w:r w:rsidRPr="00FD3267">
        <w:rPr>
          <w:sz w:val="28"/>
        </w:rPr>
        <w:t>в</w:t>
      </w:r>
      <w:r w:rsidR="008A5486">
        <w:rPr>
          <w:sz w:val="28"/>
        </w:rPr>
        <w:t xml:space="preserve"> </w:t>
      </w:r>
      <w:r w:rsidRPr="00FD3267">
        <w:rPr>
          <w:sz w:val="28"/>
        </w:rPr>
        <w:t>соответствии</w:t>
      </w:r>
      <w:r w:rsidR="008A5486">
        <w:rPr>
          <w:sz w:val="28"/>
        </w:rPr>
        <w:t xml:space="preserve"> </w:t>
      </w:r>
      <w:r w:rsidRPr="00FD3267">
        <w:rPr>
          <w:sz w:val="28"/>
        </w:rPr>
        <w:t>с</w:t>
      </w:r>
      <w:r w:rsidR="008A5486">
        <w:rPr>
          <w:sz w:val="28"/>
        </w:rPr>
        <w:t xml:space="preserve"> </w:t>
      </w:r>
      <w:r w:rsidRPr="00FD3267">
        <w:rPr>
          <w:sz w:val="28"/>
        </w:rPr>
        <w:t>водным</w:t>
      </w:r>
      <w:r w:rsidR="008A5486">
        <w:rPr>
          <w:sz w:val="28"/>
        </w:rPr>
        <w:t xml:space="preserve"> </w:t>
      </w:r>
      <w:r w:rsidRPr="00FD3267">
        <w:rPr>
          <w:sz w:val="28"/>
        </w:rPr>
        <w:t>законодательством</w:t>
      </w:r>
      <w:r w:rsidR="008A5486">
        <w:rPr>
          <w:sz w:val="28"/>
        </w:rPr>
        <w:t xml:space="preserve"> </w:t>
      </w:r>
      <w:r w:rsidRPr="00FD3267">
        <w:rPr>
          <w:sz w:val="28"/>
        </w:rPr>
        <w:t>и</w:t>
      </w:r>
      <w:r w:rsidR="008A5486">
        <w:rPr>
          <w:sz w:val="28"/>
        </w:rPr>
        <w:t xml:space="preserve"> </w:t>
      </w:r>
      <w:r w:rsidRPr="00FD3267">
        <w:rPr>
          <w:sz w:val="28"/>
        </w:rPr>
        <w:t>законодательством</w:t>
      </w:r>
      <w:r w:rsidR="008A5486">
        <w:rPr>
          <w:sz w:val="28"/>
        </w:rPr>
        <w:t xml:space="preserve"> </w:t>
      </w:r>
      <w:r w:rsidRPr="00FD3267">
        <w:rPr>
          <w:sz w:val="28"/>
        </w:rPr>
        <w:t>в</w:t>
      </w:r>
      <w:r w:rsidR="008A5486">
        <w:rPr>
          <w:sz w:val="28"/>
        </w:rPr>
        <w:t xml:space="preserve"> </w:t>
      </w:r>
      <w:r w:rsidRPr="00FD3267">
        <w:rPr>
          <w:sz w:val="28"/>
        </w:rPr>
        <w:t>области</w:t>
      </w:r>
      <w:r w:rsidR="008A5486">
        <w:rPr>
          <w:sz w:val="28"/>
        </w:rPr>
        <w:t xml:space="preserve"> </w:t>
      </w:r>
      <w:r w:rsidRPr="00FD3267">
        <w:rPr>
          <w:sz w:val="28"/>
        </w:rPr>
        <w:t>охраны</w:t>
      </w:r>
      <w:r w:rsidR="008A5486">
        <w:rPr>
          <w:sz w:val="28"/>
        </w:rPr>
        <w:t xml:space="preserve"> </w:t>
      </w:r>
      <w:r w:rsidRPr="00FD3267">
        <w:rPr>
          <w:sz w:val="28"/>
        </w:rPr>
        <w:t>окружающей</w:t>
      </w:r>
      <w:r w:rsidR="008A5486">
        <w:rPr>
          <w:sz w:val="28"/>
        </w:rPr>
        <w:t xml:space="preserve"> </w:t>
      </w:r>
      <w:r w:rsidRPr="00FD3267">
        <w:rPr>
          <w:sz w:val="28"/>
        </w:rPr>
        <w:t>среды.</w:t>
      </w:r>
      <w:r w:rsidR="008A5486">
        <w:rPr>
          <w:sz w:val="28"/>
        </w:rPr>
        <w:t xml:space="preserve"> </w:t>
      </w:r>
      <w:r w:rsidRPr="00FD3267">
        <w:rPr>
          <w:sz w:val="28"/>
        </w:rPr>
        <w:t>Выбор</w:t>
      </w:r>
      <w:r w:rsidR="008A5486">
        <w:rPr>
          <w:sz w:val="28"/>
        </w:rPr>
        <w:t xml:space="preserve"> </w:t>
      </w:r>
      <w:r w:rsidRPr="00FD3267">
        <w:rPr>
          <w:sz w:val="28"/>
        </w:rPr>
        <w:t>типа</w:t>
      </w:r>
      <w:r w:rsidR="008A5486">
        <w:rPr>
          <w:sz w:val="28"/>
        </w:rPr>
        <w:t xml:space="preserve"> </w:t>
      </w:r>
      <w:r w:rsidRPr="00FD3267">
        <w:rPr>
          <w:sz w:val="28"/>
        </w:rPr>
        <w:t>сооружения,</w:t>
      </w:r>
      <w:r w:rsidR="008A5486">
        <w:rPr>
          <w:sz w:val="28"/>
        </w:rPr>
        <w:t xml:space="preserve"> </w:t>
      </w:r>
      <w:r w:rsidRPr="00FD3267">
        <w:rPr>
          <w:sz w:val="28"/>
        </w:rPr>
        <w:t>обеспечивающего</w:t>
      </w:r>
      <w:r w:rsidR="008A5486">
        <w:rPr>
          <w:sz w:val="28"/>
        </w:rPr>
        <w:t xml:space="preserve"> </w:t>
      </w:r>
      <w:r w:rsidRPr="00FD3267">
        <w:rPr>
          <w:sz w:val="28"/>
        </w:rPr>
        <w:t>охрану</w:t>
      </w:r>
      <w:r w:rsidR="008A5486">
        <w:rPr>
          <w:sz w:val="28"/>
        </w:rPr>
        <w:t xml:space="preserve"> </w:t>
      </w:r>
      <w:r w:rsidRPr="00FD3267">
        <w:rPr>
          <w:sz w:val="28"/>
        </w:rPr>
        <w:t>водного</w:t>
      </w:r>
      <w:r w:rsidR="008A5486">
        <w:rPr>
          <w:sz w:val="28"/>
        </w:rPr>
        <w:t xml:space="preserve"> </w:t>
      </w:r>
      <w:r w:rsidRPr="00FD3267">
        <w:rPr>
          <w:sz w:val="28"/>
        </w:rPr>
        <w:t>объекта</w:t>
      </w:r>
      <w:r w:rsidR="008A5486">
        <w:rPr>
          <w:sz w:val="28"/>
        </w:rPr>
        <w:t xml:space="preserve"> </w:t>
      </w:r>
      <w:r w:rsidRPr="00FD3267">
        <w:rPr>
          <w:sz w:val="28"/>
        </w:rPr>
        <w:t>от</w:t>
      </w:r>
      <w:r w:rsidR="008A5486">
        <w:rPr>
          <w:sz w:val="28"/>
        </w:rPr>
        <w:t xml:space="preserve"> </w:t>
      </w:r>
      <w:r w:rsidRPr="00FD3267">
        <w:rPr>
          <w:sz w:val="28"/>
        </w:rPr>
        <w:t>загрязнения,</w:t>
      </w:r>
      <w:r w:rsidR="008A5486">
        <w:rPr>
          <w:sz w:val="28"/>
        </w:rPr>
        <w:t xml:space="preserve"> </w:t>
      </w:r>
      <w:r w:rsidRPr="00FD3267">
        <w:rPr>
          <w:sz w:val="28"/>
        </w:rPr>
        <w:t>засорения,</w:t>
      </w:r>
      <w:r w:rsidR="008A5486">
        <w:rPr>
          <w:sz w:val="28"/>
        </w:rPr>
        <w:t xml:space="preserve"> </w:t>
      </w:r>
      <w:r w:rsidRPr="00FD3267">
        <w:rPr>
          <w:sz w:val="28"/>
        </w:rPr>
        <w:t>заиления</w:t>
      </w:r>
      <w:r w:rsidR="008A5486">
        <w:rPr>
          <w:sz w:val="28"/>
        </w:rPr>
        <w:t xml:space="preserve"> </w:t>
      </w:r>
      <w:r w:rsidRPr="00FD3267">
        <w:rPr>
          <w:sz w:val="28"/>
        </w:rPr>
        <w:t>и</w:t>
      </w:r>
      <w:r w:rsidR="008A5486">
        <w:rPr>
          <w:sz w:val="28"/>
        </w:rPr>
        <w:t xml:space="preserve"> </w:t>
      </w:r>
      <w:r w:rsidRPr="00FD3267">
        <w:rPr>
          <w:sz w:val="28"/>
        </w:rPr>
        <w:t>истощения</w:t>
      </w:r>
      <w:r w:rsidR="008A5486">
        <w:rPr>
          <w:sz w:val="28"/>
        </w:rPr>
        <w:t xml:space="preserve"> </w:t>
      </w:r>
      <w:r w:rsidRPr="00FD3267">
        <w:rPr>
          <w:sz w:val="28"/>
        </w:rPr>
        <w:t>вод,</w:t>
      </w:r>
      <w:r w:rsidR="008A5486">
        <w:rPr>
          <w:sz w:val="28"/>
        </w:rPr>
        <w:t xml:space="preserve"> </w:t>
      </w:r>
      <w:r w:rsidRPr="00FD3267">
        <w:rPr>
          <w:sz w:val="28"/>
        </w:rPr>
        <w:t>осуществляется</w:t>
      </w:r>
      <w:r w:rsidR="008A5486">
        <w:rPr>
          <w:sz w:val="28"/>
        </w:rPr>
        <w:t xml:space="preserve"> </w:t>
      </w:r>
      <w:r w:rsidRPr="00FD3267">
        <w:rPr>
          <w:sz w:val="28"/>
        </w:rPr>
        <w:t>с</w:t>
      </w:r>
      <w:r w:rsidR="008A5486">
        <w:rPr>
          <w:sz w:val="28"/>
        </w:rPr>
        <w:t xml:space="preserve"> </w:t>
      </w:r>
      <w:r w:rsidRPr="00FD3267">
        <w:rPr>
          <w:sz w:val="28"/>
        </w:rPr>
        <w:t>учетом</w:t>
      </w:r>
      <w:r w:rsidR="008A5486">
        <w:rPr>
          <w:sz w:val="28"/>
        </w:rPr>
        <w:t xml:space="preserve"> </w:t>
      </w:r>
      <w:r w:rsidRPr="00FD3267">
        <w:rPr>
          <w:sz w:val="28"/>
        </w:rPr>
        <w:t>необходимости</w:t>
      </w:r>
      <w:r w:rsidR="008A5486">
        <w:rPr>
          <w:sz w:val="28"/>
        </w:rPr>
        <w:t xml:space="preserve"> </w:t>
      </w:r>
      <w:r w:rsidRPr="00FD3267">
        <w:rPr>
          <w:sz w:val="28"/>
        </w:rPr>
        <w:t>соблюдения</w:t>
      </w:r>
      <w:r w:rsidR="008A5486">
        <w:rPr>
          <w:sz w:val="28"/>
        </w:rPr>
        <w:t xml:space="preserve"> </w:t>
      </w:r>
      <w:r w:rsidRPr="00FD3267">
        <w:rPr>
          <w:sz w:val="28"/>
        </w:rPr>
        <w:t>установленных</w:t>
      </w:r>
      <w:r w:rsidR="008A5486">
        <w:rPr>
          <w:sz w:val="28"/>
        </w:rPr>
        <w:t xml:space="preserve"> </w:t>
      </w:r>
      <w:r w:rsidRPr="00FD3267">
        <w:rPr>
          <w:sz w:val="28"/>
        </w:rPr>
        <w:t>в</w:t>
      </w:r>
      <w:r w:rsidR="008A5486">
        <w:rPr>
          <w:sz w:val="28"/>
        </w:rPr>
        <w:t xml:space="preserve"> </w:t>
      </w:r>
      <w:r w:rsidRPr="00FD3267">
        <w:rPr>
          <w:sz w:val="28"/>
        </w:rPr>
        <w:t>соответствии</w:t>
      </w:r>
      <w:r w:rsidR="008A5486">
        <w:rPr>
          <w:sz w:val="28"/>
        </w:rPr>
        <w:t xml:space="preserve"> </w:t>
      </w:r>
      <w:r w:rsidRPr="00FD3267">
        <w:rPr>
          <w:sz w:val="28"/>
        </w:rPr>
        <w:t>с</w:t>
      </w:r>
      <w:r w:rsidR="008A5486">
        <w:rPr>
          <w:sz w:val="28"/>
        </w:rPr>
        <w:t xml:space="preserve"> </w:t>
      </w:r>
      <w:r w:rsidRPr="00FD3267">
        <w:rPr>
          <w:sz w:val="28"/>
        </w:rPr>
        <w:t>законодательством</w:t>
      </w:r>
      <w:r w:rsidR="008A5486">
        <w:rPr>
          <w:sz w:val="28"/>
        </w:rPr>
        <w:t xml:space="preserve"> </w:t>
      </w:r>
      <w:r w:rsidRPr="00FD3267">
        <w:rPr>
          <w:sz w:val="28"/>
        </w:rPr>
        <w:t>в</w:t>
      </w:r>
      <w:r w:rsidR="008A5486">
        <w:rPr>
          <w:sz w:val="28"/>
        </w:rPr>
        <w:t xml:space="preserve"> </w:t>
      </w:r>
      <w:r w:rsidRPr="00FD3267">
        <w:rPr>
          <w:sz w:val="28"/>
        </w:rPr>
        <w:t>области</w:t>
      </w:r>
      <w:r w:rsidR="008A5486">
        <w:rPr>
          <w:sz w:val="28"/>
        </w:rPr>
        <w:t xml:space="preserve"> </w:t>
      </w:r>
      <w:r w:rsidRPr="00FD3267">
        <w:rPr>
          <w:sz w:val="28"/>
        </w:rPr>
        <w:t>охраны</w:t>
      </w:r>
      <w:r w:rsidR="008A5486">
        <w:rPr>
          <w:sz w:val="28"/>
        </w:rPr>
        <w:t xml:space="preserve"> </w:t>
      </w:r>
      <w:r w:rsidRPr="00FD3267">
        <w:rPr>
          <w:sz w:val="28"/>
        </w:rPr>
        <w:t>окружающей</w:t>
      </w:r>
      <w:r w:rsidR="008A5486">
        <w:rPr>
          <w:sz w:val="28"/>
        </w:rPr>
        <w:t xml:space="preserve"> </w:t>
      </w:r>
      <w:r w:rsidRPr="00FD3267">
        <w:rPr>
          <w:sz w:val="28"/>
        </w:rPr>
        <w:t>среды</w:t>
      </w:r>
      <w:r w:rsidR="008A5486">
        <w:rPr>
          <w:sz w:val="28"/>
        </w:rPr>
        <w:t xml:space="preserve"> </w:t>
      </w:r>
      <w:r w:rsidRPr="00FD3267">
        <w:rPr>
          <w:sz w:val="28"/>
        </w:rPr>
        <w:t>нормативов</w:t>
      </w:r>
      <w:r w:rsidR="008A5486">
        <w:rPr>
          <w:sz w:val="28"/>
        </w:rPr>
        <w:t xml:space="preserve"> </w:t>
      </w:r>
      <w:r w:rsidRPr="00FD3267">
        <w:rPr>
          <w:sz w:val="28"/>
        </w:rPr>
        <w:t>допустимых</w:t>
      </w:r>
      <w:r w:rsidR="008A5486">
        <w:rPr>
          <w:sz w:val="28"/>
        </w:rPr>
        <w:t xml:space="preserve"> </w:t>
      </w:r>
      <w:r w:rsidRPr="00FD3267">
        <w:rPr>
          <w:sz w:val="28"/>
        </w:rPr>
        <w:t>сбросов</w:t>
      </w:r>
      <w:r w:rsidR="008A5486">
        <w:rPr>
          <w:sz w:val="28"/>
        </w:rPr>
        <w:t xml:space="preserve"> </w:t>
      </w:r>
      <w:r w:rsidRPr="00FD3267">
        <w:rPr>
          <w:sz w:val="28"/>
        </w:rPr>
        <w:t>загрязняющих</w:t>
      </w:r>
      <w:r w:rsidR="008A5486">
        <w:rPr>
          <w:sz w:val="28"/>
        </w:rPr>
        <w:t xml:space="preserve"> </w:t>
      </w:r>
      <w:r w:rsidRPr="00FD3267">
        <w:rPr>
          <w:sz w:val="28"/>
        </w:rPr>
        <w:t>веществ,</w:t>
      </w:r>
      <w:r w:rsidR="008A5486">
        <w:rPr>
          <w:sz w:val="28"/>
        </w:rPr>
        <w:t xml:space="preserve"> </w:t>
      </w:r>
      <w:r w:rsidRPr="00FD3267">
        <w:rPr>
          <w:sz w:val="28"/>
        </w:rPr>
        <w:t>иных</w:t>
      </w:r>
      <w:r w:rsidR="008A5486">
        <w:rPr>
          <w:sz w:val="28"/>
        </w:rPr>
        <w:t xml:space="preserve"> </w:t>
      </w:r>
      <w:r w:rsidRPr="00FD3267">
        <w:rPr>
          <w:sz w:val="28"/>
        </w:rPr>
        <w:t>веществ</w:t>
      </w:r>
      <w:r w:rsidR="008A5486">
        <w:rPr>
          <w:sz w:val="28"/>
        </w:rPr>
        <w:t xml:space="preserve"> </w:t>
      </w:r>
      <w:r w:rsidRPr="00FD3267">
        <w:rPr>
          <w:sz w:val="28"/>
        </w:rPr>
        <w:t>и</w:t>
      </w:r>
      <w:r w:rsidR="008A5486">
        <w:rPr>
          <w:sz w:val="28"/>
        </w:rPr>
        <w:t xml:space="preserve"> </w:t>
      </w:r>
      <w:r w:rsidRPr="00FD3267">
        <w:rPr>
          <w:sz w:val="28"/>
        </w:rPr>
        <w:t>микроорганизмов.</w:t>
      </w:r>
      <w:r w:rsidR="008A5486">
        <w:rPr>
          <w:sz w:val="28"/>
        </w:rPr>
        <w:t xml:space="preserve"> </w:t>
      </w:r>
      <w:r w:rsidRPr="00FD3267">
        <w:rPr>
          <w:sz w:val="28"/>
        </w:rPr>
        <w:t>В</w:t>
      </w:r>
      <w:r w:rsidR="008A5486">
        <w:rPr>
          <w:sz w:val="28"/>
        </w:rPr>
        <w:t xml:space="preserve"> </w:t>
      </w:r>
      <w:r w:rsidRPr="00FD3267">
        <w:rPr>
          <w:sz w:val="28"/>
        </w:rPr>
        <w:t>целях</w:t>
      </w:r>
      <w:r w:rsidR="008A5486">
        <w:rPr>
          <w:sz w:val="28"/>
        </w:rPr>
        <w:t xml:space="preserve"> </w:t>
      </w:r>
      <w:r w:rsidRPr="00FD3267">
        <w:rPr>
          <w:sz w:val="28"/>
        </w:rPr>
        <w:t>настоящей</w:t>
      </w:r>
      <w:r w:rsidR="008A5486">
        <w:rPr>
          <w:sz w:val="28"/>
        </w:rPr>
        <w:t xml:space="preserve"> </w:t>
      </w:r>
      <w:r w:rsidRPr="00FD3267">
        <w:rPr>
          <w:sz w:val="28"/>
        </w:rPr>
        <w:t>статьи</w:t>
      </w:r>
      <w:r w:rsidR="008A5486">
        <w:rPr>
          <w:sz w:val="28"/>
        </w:rPr>
        <w:t xml:space="preserve"> </w:t>
      </w:r>
      <w:r w:rsidRPr="00FD3267">
        <w:rPr>
          <w:sz w:val="28"/>
        </w:rPr>
        <w:t>под</w:t>
      </w:r>
      <w:r w:rsidR="008A5486">
        <w:rPr>
          <w:sz w:val="28"/>
        </w:rPr>
        <w:t xml:space="preserve"> </w:t>
      </w:r>
      <w:r w:rsidRPr="00FD3267">
        <w:rPr>
          <w:sz w:val="28"/>
        </w:rPr>
        <w:t>сооружениями,</w:t>
      </w:r>
      <w:r w:rsidR="008A5486">
        <w:rPr>
          <w:sz w:val="28"/>
        </w:rPr>
        <w:t xml:space="preserve"> </w:t>
      </w:r>
      <w:r w:rsidRPr="00FD3267">
        <w:rPr>
          <w:sz w:val="28"/>
        </w:rPr>
        <w:t>обеспечивающими</w:t>
      </w:r>
      <w:r w:rsidR="008A5486">
        <w:rPr>
          <w:sz w:val="28"/>
        </w:rPr>
        <w:t xml:space="preserve"> </w:t>
      </w:r>
      <w:r w:rsidRPr="00FD3267">
        <w:rPr>
          <w:sz w:val="28"/>
        </w:rPr>
        <w:t>охрану</w:t>
      </w:r>
      <w:r w:rsidR="008A5486">
        <w:rPr>
          <w:sz w:val="28"/>
        </w:rPr>
        <w:t xml:space="preserve"> </w:t>
      </w:r>
      <w:r w:rsidRPr="00FD3267">
        <w:rPr>
          <w:sz w:val="28"/>
        </w:rPr>
        <w:lastRenderedPageBreak/>
        <w:t>водных</w:t>
      </w:r>
      <w:r w:rsidR="008A5486">
        <w:rPr>
          <w:sz w:val="28"/>
        </w:rPr>
        <w:t xml:space="preserve"> </w:t>
      </w:r>
      <w:r w:rsidRPr="00FD3267">
        <w:rPr>
          <w:sz w:val="28"/>
        </w:rPr>
        <w:t>объектов</w:t>
      </w:r>
      <w:r w:rsidR="008A5486">
        <w:rPr>
          <w:sz w:val="28"/>
        </w:rPr>
        <w:t xml:space="preserve"> </w:t>
      </w:r>
      <w:r w:rsidRPr="00FD3267">
        <w:rPr>
          <w:sz w:val="28"/>
        </w:rPr>
        <w:t>от</w:t>
      </w:r>
      <w:r w:rsidR="008A5486">
        <w:rPr>
          <w:sz w:val="28"/>
        </w:rPr>
        <w:t xml:space="preserve"> </w:t>
      </w:r>
      <w:r w:rsidRPr="00FD3267">
        <w:rPr>
          <w:sz w:val="28"/>
        </w:rPr>
        <w:t>загрязнения,</w:t>
      </w:r>
      <w:r w:rsidR="008A5486">
        <w:rPr>
          <w:sz w:val="28"/>
        </w:rPr>
        <w:t xml:space="preserve"> </w:t>
      </w:r>
      <w:r w:rsidRPr="00FD3267">
        <w:rPr>
          <w:sz w:val="28"/>
        </w:rPr>
        <w:t>засорения,</w:t>
      </w:r>
      <w:r w:rsidR="008A5486">
        <w:rPr>
          <w:sz w:val="28"/>
        </w:rPr>
        <w:t xml:space="preserve"> </w:t>
      </w:r>
      <w:r w:rsidRPr="00FD3267">
        <w:rPr>
          <w:sz w:val="28"/>
        </w:rPr>
        <w:t>заиления</w:t>
      </w:r>
      <w:r w:rsidR="008A5486">
        <w:rPr>
          <w:sz w:val="28"/>
        </w:rPr>
        <w:t xml:space="preserve"> </w:t>
      </w:r>
      <w:r w:rsidRPr="00FD3267">
        <w:rPr>
          <w:sz w:val="28"/>
        </w:rPr>
        <w:t>и</w:t>
      </w:r>
      <w:r w:rsidR="008A5486">
        <w:rPr>
          <w:sz w:val="28"/>
        </w:rPr>
        <w:t xml:space="preserve"> </w:t>
      </w:r>
      <w:r w:rsidRPr="00FD3267">
        <w:rPr>
          <w:sz w:val="28"/>
        </w:rPr>
        <w:t>истощения</w:t>
      </w:r>
      <w:r w:rsidR="008A5486">
        <w:rPr>
          <w:sz w:val="28"/>
        </w:rPr>
        <w:t xml:space="preserve"> </w:t>
      </w:r>
      <w:r w:rsidRPr="00FD3267">
        <w:rPr>
          <w:sz w:val="28"/>
        </w:rPr>
        <w:t>вод,</w:t>
      </w:r>
      <w:r w:rsidR="008A5486">
        <w:rPr>
          <w:sz w:val="28"/>
        </w:rPr>
        <w:t xml:space="preserve"> </w:t>
      </w:r>
      <w:r w:rsidRPr="00FD3267">
        <w:rPr>
          <w:sz w:val="28"/>
        </w:rPr>
        <w:t>понимаются:</w:t>
      </w:r>
    </w:p>
    <w:p w14:paraId="4B07AE1D" w14:textId="6644B1C9" w:rsidR="00FD3267" w:rsidRPr="00FD3267" w:rsidRDefault="00FD3267" w:rsidP="00FD3267">
      <w:pPr>
        <w:ind w:firstLine="567"/>
        <w:jc w:val="both"/>
        <w:rPr>
          <w:sz w:val="28"/>
        </w:rPr>
      </w:pPr>
      <w:r w:rsidRPr="00FD3267">
        <w:rPr>
          <w:sz w:val="28"/>
        </w:rPr>
        <w:t>1)</w:t>
      </w:r>
      <w:r w:rsidR="008A5486">
        <w:rPr>
          <w:sz w:val="28"/>
        </w:rPr>
        <w:t xml:space="preserve"> </w:t>
      </w:r>
      <w:r w:rsidRPr="00FD3267">
        <w:rPr>
          <w:sz w:val="28"/>
        </w:rPr>
        <w:t>централизованные</w:t>
      </w:r>
      <w:r w:rsidR="008A5486">
        <w:rPr>
          <w:sz w:val="28"/>
        </w:rPr>
        <w:t xml:space="preserve"> </w:t>
      </w:r>
      <w:r w:rsidRPr="00FD3267">
        <w:rPr>
          <w:sz w:val="28"/>
        </w:rPr>
        <w:t>системы</w:t>
      </w:r>
      <w:r w:rsidR="008A5486">
        <w:rPr>
          <w:sz w:val="28"/>
        </w:rPr>
        <w:t xml:space="preserve"> </w:t>
      </w:r>
      <w:r w:rsidRPr="00FD3267">
        <w:rPr>
          <w:sz w:val="28"/>
        </w:rPr>
        <w:t>водоотведения</w:t>
      </w:r>
      <w:r w:rsidR="008A5486">
        <w:rPr>
          <w:sz w:val="28"/>
        </w:rPr>
        <w:t xml:space="preserve"> </w:t>
      </w:r>
      <w:r w:rsidRPr="00FD3267">
        <w:rPr>
          <w:sz w:val="28"/>
        </w:rPr>
        <w:t>(канализации),</w:t>
      </w:r>
      <w:r w:rsidR="008A5486">
        <w:rPr>
          <w:sz w:val="28"/>
        </w:rPr>
        <w:t xml:space="preserve"> </w:t>
      </w:r>
      <w:r w:rsidRPr="00FD3267">
        <w:rPr>
          <w:sz w:val="28"/>
        </w:rPr>
        <w:t>централизованные</w:t>
      </w:r>
      <w:r w:rsidR="008A5486">
        <w:rPr>
          <w:sz w:val="28"/>
        </w:rPr>
        <w:t xml:space="preserve"> </w:t>
      </w:r>
      <w:r w:rsidRPr="00FD3267">
        <w:rPr>
          <w:sz w:val="28"/>
        </w:rPr>
        <w:t>ливневые</w:t>
      </w:r>
      <w:r w:rsidR="008A5486">
        <w:rPr>
          <w:sz w:val="28"/>
        </w:rPr>
        <w:t xml:space="preserve"> </w:t>
      </w:r>
      <w:r w:rsidRPr="00FD3267">
        <w:rPr>
          <w:sz w:val="28"/>
        </w:rPr>
        <w:t>системы</w:t>
      </w:r>
      <w:r w:rsidR="008A5486">
        <w:rPr>
          <w:sz w:val="28"/>
        </w:rPr>
        <w:t xml:space="preserve"> </w:t>
      </w:r>
      <w:r w:rsidRPr="00FD3267">
        <w:rPr>
          <w:sz w:val="28"/>
        </w:rPr>
        <w:t>водоотведения;</w:t>
      </w:r>
    </w:p>
    <w:p w14:paraId="00AF6216" w14:textId="276A7255" w:rsidR="00FD3267" w:rsidRPr="00FD3267" w:rsidRDefault="00FD3267" w:rsidP="00FD3267">
      <w:pPr>
        <w:ind w:firstLine="567"/>
        <w:jc w:val="both"/>
        <w:rPr>
          <w:sz w:val="28"/>
        </w:rPr>
      </w:pPr>
      <w:r w:rsidRPr="00FD3267">
        <w:rPr>
          <w:sz w:val="28"/>
        </w:rPr>
        <w:t>2)</w:t>
      </w:r>
      <w:r w:rsidR="008A5486">
        <w:rPr>
          <w:sz w:val="28"/>
        </w:rPr>
        <w:t xml:space="preserve"> </w:t>
      </w:r>
      <w:r w:rsidRPr="00FD3267">
        <w:rPr>
          <w:sz w:val="28"/>
        </w:rPr>
        <w:t>сооружения</w:t>
      </w:r>
      <w:r w:rsidR="008A5486">
        <w:rPr>
          <w:sz w:val="28"/>
        </w:rPr>
        <w:t xml:space="preserve"> </w:t>
      </w:r>
      <w:r w:rsidRPr="00FD3267">
        <w:rPr>
          <w:sz w:val="28"/>
        </w:rPr>
        <w:t>и</w:t>
      </w:r>
      <w:r w:rsidR="008A5486">
        <w:rPr>
          <w:sz w:val="28"/>
        </w:rPr>
        <w:t xml:space="preserve"> </w:t>
      </w:r>
      <w:r w:rsidRPr="00FD3267">
        <w:rPr>
          <w:sz w:val="28"/>
        </w:rPr>
        <w:t>системы</w:t>
      </w:r>
      <w:r w:rsidR="008A5486">
        <w:rPr>
          <w:sz w:val="28"/>
        </w:rPr>
        <w:t xml:space="preserve"> </w:t>
      </w:r>
      <w:r w:rsidRPr="00FD3267">
        <w:rPr>
          <w:sz w:val="28"/>
        </w:rPr>
        <w:t>для</w:t>
      </w:r>
      <w:r w:rsidR="008A5486">
        <w:rPr>
          <w:sz w:val="28"/>
        </w:rPr>
        <w:t xml:space="preserve"> </w:t>
      </w:r>
      <w:r w:rsidRPr="00FD3267">
        <w:rPr>
          <w:sz w:val="28"/>
        </w:rPr>
        <w:t>отведения</w:t>
      </w:r>
      <w:r w:rsidR="008A5486">
        <w:rPr>
          <w:sz w:val="28"/>
        </w:rPr>
        <w:t xml:space="preserve"> </w:t>
      </w:r>
      <w:r w:rsidRPr="00FD3267">
        <w:rPr>
          <w:sz w:val="28"/>
        </w:rPr>
        <w:t>(сброса)</w:t>
      </w:r>
      <w:r w:rsidR="008A5486">
        <w:rPr>
          <w:sz w:val="28"/>
        </w:rPr>
        <w:t xml:space="preserve"> </w:t>
      </w:r>
      <w:r w:rsidRPr="00FD3267">
        <w:rPr>
          <w:sz w:val="28"/>
        </w:rPr>
        <w:t>сточных</w:t>
      </w:r>
      <w:r w:rsidR="008A5486">
        <w:rPr>
          <w:sz w:val="28"/>
        </w:rPr>
        <w:t xml:space="preserve"> </w:t>
      </w:r>
      <w:r w:rsidRPr="00FD3267">
        <w:rPr>
          <w:sz w:val="28"/>
        </w:rPr>
        <w:t>вод</w:t>
      </w:r>
      <w:r w:rsidR="008A5486">
        <w:rPr>
          <w:sz w:val="28"/>
        </w:rPr>
        <w:t xml:space="preserve"> </w:t>
      </w:r>
      <w:r w:rsidRPr="00FD3267">
        <w:rPr>
          <w:sz w:val="28"/>
        </w:rPr>
        <w:t>в</w:t>
      </w:r>
      <w:r w:rsidR="008A5486">
        <w:rPr>
          <w:sz w:val="28"/>
        </w:rPr>
        <w:t xml:space="preserve"> </w:t>
      </w:r>
      <w:r w:rsidRPr="00FD3267">
        <w:rPr>
          <w:sz w:val="28"/>
        </w:rPr>
        <w:t>централизованные</w:t>
      </w:r>
      <w:r w:rsidR="008A5486">
        <w:rPr>
          <w:sz w:val="28"/>
        </w:rPr>
        <w:t xml:space="preserve"> </w:t>
      </w:r>
      <w:r w:rsidRPr="00FD3267">
        <w:rPr>
          <w:sz w:val="28"/>
        </w:rPr>
        <w:t>системы</w:t>
      </w:r>
      <w:r w:rsidR="008A5486">
        <w:rPr>
          <w:sz w:val="28"/>
        </w:rPr>
        <w:t xml:space="preserve"> </w:t>
      </w:r>
      <w:r w:rsidRPr="00FD3267">
        <w:rPr>
          <w:sz w:val="28"/>
        </w:rPr>
        <w:t>водоотведения</w:t>
      </w:r>
      <w:r w:rsidR="008A5486">
        <w:rPr>
          <w:sz w:val="28"/>
        </w:rPr>
        <w:t xml:space="preserve"> </w:t>
      </w:r>
      <w:r w:rsidRPr="00FD3267">
        <w:rPr>
          <w:sz w:val="28"/>
        </w:rPr>
        <w:t>(в</w:t>
      </w:r>
      <w:r w:rsidR="008A5486">
        <w:rPr>
          <w:sz w:val="28"/>
        </w:rPr>
        <w:t xml:space="preserve"> </w:t>
      </w:r>
      <w:r w:rsidRPr="00FD3267">
        <w:rPr>
          <w:sz w:val="28"/>
        </w:rPr>
        <w:t>том</w:t>
      </w:r>
      <w:r w:rsidR="008A5486">
        <w:rPr>
          <w:sz w:val="28"/>
        </w:rPr>
        <w:t xml:space="preserve"> </w:t>
      </w:r>
      <w:r w:rsidRPr="00FD3267">
        <w:rPr>
          <w:sz w:val="28"/>
        </w:rPr>
        <w:t>числе</w:t>
      </w:r>
      <w:r w:rsidR="008A5486">
        <w:rPr>
          <w:sz w:val="28"/>
        </w:rPr>
        <w:t xml:space="preserve"> </w:t>
      </w:r>
      <w:r w:rsidRPr="00FD3267">
        <w:rPr>
          <w:sz w:val="28"/>
        </w:rPr>
        <w:t>дождевых,</w:t>
      </w:r>
      <w:r w:rsidR="008A5486">
        <w:rPr>
          <w:sz w:val="28"/>
        </w:rPr>
        <w:t xml:space="preserve"> </w:t>
      </w:r>
      <w:r w:rsidRPr="00FD3267">
        <w:rPr>
          <w:sz w:val="28"/>
        </w:rPr>
        <w:t>талых,</w:t>
      </w:r>
      <w:r w:rsidR="008A5486">
        <w:rPr>
          <w:sz w:val="28"/>
        </w:rPr>
        <w:t xml:space="preserve"> </w:t>
      </w:r>
      <w:r w:rsidRPr="00FD3267">
        <w:rPr>
          <w:sz w:val="28"/>
        </w:rPr>
        <w:t>инфильтрационных,</w:t>
      </w:r>
      <w:r w:rsidR="008A5486">
        <w:rPr>
          <w:sz w:val="28"/>
        </w:rPr>
        <w:t xml:space="preserve"> </w:t>
      </w:r>
      <w:r w:rsidRPr="00FD3267">
        <w:rPr>
          <w:sz w:val="28"/>
        </w:rPr>
        <w:t>поливомоечных</w:t>
      </w:r>
      <w:r w:rsidR="008A5486">
        <w:rPr>
          <w:sz w:val="28"/>
        </w:rPr>
        <w:t xml:space="preserve"> </w:t>
      </w:r>
      <w:r w:rsidRPr="00FD3267">
        <w:rPr>
          <w:sz w:val="28"/>
        </w:rPr>
        <w:t>и</w:t>
      </w:r>
      <w:r w:rsidR="008A5486">
        <w:rPr>
          <w:sz w:val="28"/>
        </w:rPr>
        <w:t xml:space="preserve"> </w:t>
      </w:r>
      <w:r w:rsidRPr="00FD3267">
        <w:rPr>
          <w:sz w:val="28"/>
        </w:rPr>
        <w:t>дренажных</w:t>
      </w:r>
      <w:r w:rsidR="008A5486">
        <w:rPr>
          <w:sz w:val="28"/>
        </w:rPr>
        <w:t xml:space="preserve"> </w:t>
      </w:r>
      <w:r w:rsidRPr="00FD3267">
        <w:rPr>
          <w:sz w:val="28"/>
        </w:rPr>
        <w:t>вод),</w:t>
      </w:r>
      <w:r w:rsidR="008A5486">
        <w:rPr>
          <w:sz w:val="28"/>
        </w:rPr>
        <w:t xml:space="preserve"> </w:t>
      </w:r>
      <w:r w:rsidRPr="00FD3267">
        <w:rPr>
          <w:sz w:val="28"/>
        </w:rPr>
        <w:t>если</w:t>
      </w:r>
      <w:r w:rsidR="008A5486">
        <w:rPr>
          <w:sz w:val="28"/>
        </w:rPr>
        <w:t xml:space="preserve"> </w:t>
      </w:r>
      <w:r w:rsidRPr="00FD3267">
        <w:rPr>
          <w:sz w:val="28"/>
        </w:rPr>
        <w:t>они</w:t>
      </w:r>
      <w:r w:rsidR="008A5486">
        <w:rPr>
          <w:sz w:val="28"/>
        </w:rPr>
        <w:t xml:space="preserve"> </w:t>
      </w:r>
      <w:r w:rsidRPr="00FD3267">
        <w:rPr>
          <w:sz w:val="28"/>
        </w:rPr>
        <w:t>предназначены</w:t>
      </w:r>
      <w:r w:rsidR="008A5486">
        <w:rPr>
          <w:sz w:val="28"/>
        </w:rPr>
        <w:t xml:space="preserve"> </w:t>
      </w:r>
      <w:r w:rsidRPr="00FD3267">
        <w:rPr>
          <w:sz w:val="28"/>
        </w:rPr>
        <w:t>для</w:t>
      </w:r>
      <w:r w:rsidR="008A5486">
        <w:rPr>
          <w:sz w:val="28"/>
        </w:rPr>
        <w:t xml:space="preserve"> </w:t>
      </w:r>
      <w:r w:rsidRPr="00FD3267">
        <w:rPr>
          <w:sz w:val="28"/>
        </w:rPr>
        <w:t>приема</w:t>
      </w:r>
      <w:r w:rsidR="008A5486">
        <w:rPr>
          <w:sz w:val="28"/>
        </w:rPr>
        <w:t xml:space="preserve"> </w:t>
      </w:r>
      <w:r w:rsidRPr="00FD3267">
        <w:rPr>
          <w:sz w:val="28"/>
        </w:rPr>
        <w:t>таких</w:t>
      </w:r>
      <w:r w:rsidR="008A5486">
        <w:rPr>
          <w:sz w:val="28"/>
        </w:rPr>
        <w:t xml:space="preserve"> </w:t>
      </w:r>
      <w:r w:rsidRPr="00FD3267">
        <w:rPr>
          <w:sz w:val="28"/>
        </w:rPr>
        <w:t>вод;</w:t>
      </w:r>
    </w:p>
    <w:p w14:paraId="63528769" w14:textId="2CE57462" w:rsidR="00FD3267" w:rsidRPr="00FD3267" w:rsidRDefault="00FD3267" w:rsidP="00FD3267">
      <w:pPr>
        <w:ind w:firstLine="567"/>
        <w:jc w:val="both"/>
        <w:rPr>
          <w:sz w:val="28"/>
        </w:rPr>
      </w:pPr>
      <w:r w:rsidRPr="00FD3267">
        <w:rPr>
          <w:sz w:val="28"/>
        </w:rPr>
        <w:t>3)</w:t>
      </w:r>
      <w:r w:rsidR="008A5486">
        <w:rPr>
          <w:sz w:val="28"/>
        </w:rPr>
        <w:t xml:space="preserve"> </w:t>
      </w:r>
      <w:r w:rsidRPr="00FD3267">
        <w:rPr>
          <w:sz w:val="28"/>
        </w:rPr>
        <w:t>локальные</w:t>
      </w:r>
      <w:r w:rsidR="008A5486">
        <w:rPr>
          <w:sz w:val="28"/>
        </w:rPr>
        <w:t xml:space="preserve"> </w:t>
      </w:r>
      <w:r w:rsidRPr="00FD3267">
        <w:rPr>
          <w:sz w:val="28"/>
        </w:rPr>
        <w:t>очистные</w:t>
      </w:r>
      <w:r w:rsidR="008A5486">
        <w:rPr>
          <w:sz w:val="28"/>
        </w:rPr>
        <w:t xml:space="preserve"> </w:t>
      </w:r>
      <w:r w:rsidRPr="00FD3267">
        <w:rPr>
          <w:sz w:val="28"/>
        </w:rPr>
        <w:t>сооружения</w:t>
      </w:r>
      <w:r w:rsidR="008A5486">
        <w:rPr>
          <w:sz w:val="28"/>
        </w:rPr>
        <w:t xml:space="preserve"> </w:t>
      </w:r>
      <w:r w:rsidRPr="00FD3267">
        <w:rPr>
          <w:sz w:val="28"/>
        </w:rPr>
        <w:t>для</w:t>
      </w:r>
      <w:r w:rsidR="008A5486">
        <w:rPr>
          <w:sz w:val="28"/>
        </w:rPr>
        <w:t xml:space="preserve"> </w:t>
      </w:r>
      <w:r w:rsidRPr="00FD3267">
        <w:rPr>
          <w:sz w:val="28"/>
        </w:rPr>
        <w:t>очистки</w:t>
      </w:r>
      <w:r w:rsidR="008A5486">
        <w:rPr>
          <w:sz w:val="28"/>
        </w:rPr>
        <w:t xml:space="preserve"> </w:t>
      </w:r>
      <w:r w:rsidRPr="00FD3267">
        <w:rPr>
          <w:sz w:val="28"/>
        </w:rPr>
        <w:t>сточных</w:t>
      </w:r>
      <w:r w:rsidR="008A5486">
        <w:rPr>
          <w:sz w:val="28"/>
        </w:rPr>
        <w:t xml:space="preserve"> </w:t>
      </w:r>
      <w:r w:rsidRPr="00FD3267">
        <w:rPr>
          <w:sz w:val="28"/>
        </w:rPr>
        <w:t>вод</w:t>
      </w:r>
      <w:r w:rsidR="008A5486">
        <w:rPr>
          <w:sz w:val="28"/>
        </w:rPr>
        <w:t xml:space="preserve"> </w:t>
      </w:r>
      <w:r w:rsidRPr="00FD3267">
        <w:rPr>
          <w:sz w:val="28"/>
        </w:rPr>
        <w:t>(в</w:t>
      </w:r>
      <w:r w:rsidR="008A5486">
        <w:rPr>
          <w:sz w:val="28"/>
        </w:rPr>
        <w:t xml:space="preserve"> </w:t>
      </w:r>
      <w:r w:rsidRPr="00FD3267">
        <w:rPr>
          <w:sz w:val="28"/>
        </w:rPr>
        <w:t>том</w:t>
      </w:r>
      <w:r w:rsidR="008A5486">
        <w:rPr>
          <w:sz w:val="28"/>
        </w:rPr>
        <w:t xml:space="preserve"> </w:t>
      </w:r>
      <w:r w:rsidRPr="00FD3267">
        <w:rPr>
          <w:sz w:val="28"/>
        </w:rPr>
        <w:t>числе</w:t>
      </w:r>
      <w:r w:rsidR="008A5486">
        <w:rPr>
          <w:sz w:val="28"/>
        </w:rPr>
        <w:t xml:space="preserve"> </w:t>
      </w:r>
      <w:r w:rsidRPr="00FD3267">
        <w:rPr>
          <w:sz w:val="28"/>
        </w:rPr>
        <w:t>дождевых,</w:t>
      </w:r>
      <w:r w:rsidR="008A5486">
        <w:rPr>
          <w:sz w:val="28"/>
        </w:rPr>
        <w:t xml:space="preserve"> </w:t>
      </w:r>
      <w:r w:rsidRPr="00FD3267">
        <w:rPr>
          <w:sz w:val="28"/>
        </w:rPr>
        <w:t>талых,</w:t>
      </w:r>
      <w:r w:rsidR="008A5486">
        <w:rPr>
          <w:sz w:val="28"/>
        </w:rPr>
        <w:t xml:space="preserve"> </w:t>
      </w:r>
      <w:r w:rsidRPr="00FD3267">
        <w:rPr>
          <w:sz w:val="28"/>
        </w:rPr>
        <w:t>инфильтрационных,</w:t>
      </w:r>
      <w:r w:rsidR="008A5486">
        <w:rPr>
          <w:sz w:val="28"/>
        </w:rPr>
        <w:t xml:space="preserve"> </w:t>
      </w:r>
      <w:r w:rsidRPr="00FD3267">
        <w:rPr>
          <w:sz w:val="28"/>
        </w:rPr>
        <w:t>поливомоечных</w:t>
      </w:r>
      <w:r w:rsidR="008A5486">
        <w:rPr>
          <w:sz w:val="28"/>
        </w:rPr>
        <w:t xml:space="preserve"> </w:t>
      </w:r>
      <w:r w:rsidRPr="00FD3267">
        <w:rPr>
          <w:sz w:val="28"/>
        </w:rPr>
        <w:t>и</w:t>
      </w:r>
      <w:r w:rsidR="008A5486">
        <w:rPr>
          <w:sz w:val="28"/>
        </w:rPr>
        <w:t xml:space="preserve"> </w:t>
      </w:r>
      <w:r w:rsidRPr="00FD3267">
        <w:rPr>
          <w:sz w:val="28"/>
        </w:rPr>
        <w:t>дренажных</w:t>
      </w:r>
      <w:r w:rsidR="008A5486">
        <w:rPr>
          <w:sz w:val="28"/>
        </w:rPr>
        <w:t xml:space="preserve"> </w:t>
      </w:r>
      <w:r w:rsidRPr="00FD3267">
        <w:rPr>
          <w:sz w:val="28"/>
        </w:rPr>
        <w:t>вод),</w:t>
      </w:r>
      <w:r w:rsidR="008A5486">
        <w:rPr>
          <w:sz w:val="28"/>
        </w:rPr>
        <w:t xml:space="preserve"> </w:t>
      </w:r>
      <w:r w:rsidRPr="00FD3267">
        <w:rPr>
          <w:sz w:val="28"/>
        </w:rPr>
        <w:t>обеспечивающие</w:t>
      </w:r>
      <w:r w:rsidR="008A5486">
        <w:rPr>
          <w:sz w:val="28"/>
        </w:rPr>
        <w:t xml:space="preserve"> </w:t>
      </w:r>
      <w:r w:rsidRPr="00FD3267">
        <w:rPr>
          <w:sz w:val="28"/>
        </w:rPr>
        <w:t>их</w:t>
      </w:r>
      <w:r w:rsidR="008A5486">
        <w:rPr>
          <w:sz w:val="28"/>
        </w:rPr>
        <w:t xml:space="preserve"> </w:t>
      </w:r>
      <w:r w:rsidRPr="00FD3267">
        <w:rPr>
          <w:sz w:val="28"/>
        </w:rPr>
        <w:t>очистку</w:t>
      </w:r>
      <w:r w:rsidR="008A5486">
        <w:rPr>
          <w:sz w:val="28"/>
        </w:rPr>
        <w:t xml:space="preserve"> </w:t>
      </w:r>
      <w:r w:rsidRPr="00FD3267">
        <w:rPr>
          <w:sz w:val="28"/>
        </w:rPr>
        <w:t>исходя</w:t>
      </w:r>
      <w:r w:rsidR="008A5486">
        <w:rPr>
          <w:sz w:val="28"/>
        </w:rPr>
        <w:t xml:space="preserve"> </w:t>
      </w:r>
      <w:r w:rsidRPr="00FD3267">
        <w:rPr>
          <w:sz w:val="28"/>
        </w:rPr>
        <w:t>из</w:t>
      </w:r>
      <w:r w:rsidR="008A5486">
        <w:rPr>
          <w:sz w:val="28"/>
        </w:rPr>
        <w:t xml:space="preserve"> </w:t>
      </w:r>
      <w:r w:rsidRPr="00FD3267">
        <w:rPr>
          <w:sz w:val="28"/>
        </w:rPr>
        <w:t>нормативов,</w:t>
      </w:r>
      <w:r w:rsidR="008A5486">
        <w:rPr>
          <w:sz w:val="28"/>
        </w:rPr>
        <w:t xml:space="preserve"> </w:t>
      </w:r>
      <w:r w:rsidRPr="00FD3267">
        <w:rPr>
          <w:sz w:val="28"/>
        </w:rPr>
        <w:t>установленных</w:t>
      </w:r>
      <w:r w:rsidR="008A5486">
        <w:rPr>
          <w:sz w:val="28"/>
        </w:rPr>
        <w:t xml:space="preserve"> </w:t>
      </w:r>
      <w:r w:rsidRPr="00FD3267">
        <w:rPr>
          <w:sz w:val="28"/>
        </w:rPr>
        <w:t>в</w:t>
      </w:r>
      <w:r w:rsidR="008A5486">
        <w:rPr>
          <w:sz w:val="28"/>
        </w:rPr>
        <w:t xml:space="preserve"> </w:t>
      </w:r>
      <w:r w:rsidRPr="00FD3267">
        <w:rPr>
          <w:sz w:val="28"/>
        </w:rPr>
        <w:t>соответствии</w:t>
      </w:r>
      <w:r w:rsidR="008A5486">
        <w:rPr>
          <w:sz w:val="28"/>
        </w:rPr>
        <w:t xml:space="preserve"> </w:t>
      </w:r>
      <w:r w:rsidRPr="00FD3267">
        <w:rPr>
          <w:sz w:val="28"/>
        </w:rPr>
        <w:t>с</w:t>
      </w:r>
      <w:r w:rsidR="008A5486">
        <w:rPr>
          <w:sz w:val="28"/>
        </w:rPr>
        <w:t xml:space="preserve"> </w:t>
      </w:r>
      <w:r w:rsidRPr="00FD3267">
        <w:rPr>
          <w:sz w:val="28"/>
        </w:rPr>
        <w:t>требованиями</w:t>
      </w:r>
      <w:r w:rsidR="008A5486">
        <w:rPr>
          <w:sz w:val="28"/>
        </w:rPr>
        <w:t xml:space="preserve"> </w:t>
      </w:r>
      <w:r w:rsidRPr="00FD3267">
        <w:rPr>
          <w:sz w:val="28"/>
        </w:rPr>
        <w:t>законодательства</w:t>
      </w:r>
      <w:r w:rsidR="008A5486">
        <w:rPr>
          <w:sz w:val="28"/>
        </w:rPr>
        <w:t xml:space="preserve"> </w:t>
      </w:r>
      <w:r w:rsidRPr="00FD3267">
        <w:rPr>
          <w:sz w:val="28"/>
        </w:rPr>
        <w:t>в</w:t>
      </w:r>
      <w:r w:rsidR="008A5486">
        <w:rPr>
          <w:sz w:val="28"/>
        </w:rPr>
        <w:t xml:space="preserve"> </w:t>
      </w:r>
      <w:r w:rsidRPr="00FD3267">
        <w:rPr>
          <w:sz w:val="28"/>
        </w:rPr>
        <w:t>области</w:t>
      </w:r>
      <w:r w:rsidR="008A5486">
        <w:rPr>
          <w:sz w:val="28"/>
        </w:rPr>
        <w:t xml:space="preserve"> </w:t>
      </w:r>
      <w:r w:rsidRPr="00FD3267">
        <w:rPr>
          <w:sz w:val="28"/>
        </w:rPr>
        <w:t>охраны</w:t>
      </w:r>
      <w:r w:rsidR="008A5486">
        <w:rPr>
          <w:sz w:val="28"/>
        </w:rPr>
        <w:t xml:space="preserve"> </w:t>
      </w:r>
      <w:r w:rsidRPr="00FD3267">
        <w:rPr>
          <w:sz w:val="28"/>
        </w:rPr>
        <w:t>окружающей</w:t>
      </w:r>
      <w:r w:rsidR="008A5486">
        <w:rPr>
          <w:sz w:val="28"/>
        </w:rPr>
        <w:t xml:space="preserve"> </w:t>
      </w:r>
      <w:r w:rsidRPr="00FD3267">
        <w:rPr>
          <w:sz w:val="28"/>
        </w:rPr>
        <w:t>среды</w:t>
      </w:r>
      <w:r w:rsidR="008A5486">
        <w:rPr>
          <w:sz w:val="28"/>
        </w:rPr>
        <w:t xml:space="preserve"> </w:t>
      </w:r>
      <w:r w:rsidRPr="00FD3267">
        <w:rPr>
          <w:sz w:val="28"/>
        </w:rPr>
        <w:t>и</w:t>
      </w:r>
      <w:r w:rsidR="008A5486">
        <w:rPr>
          <w:sz w:val="28"/>
        </w:rPr>
        <w:t xml:space="preserve"> </w:t>
      </w:r>
      <w:r w:rsidRPr="00FD3267">
        <w:rPr>
          <w:sz w:val="28"/>
        </w:rPr>
        <w:t>Водного</w:t>
      </w:r>
      <w:r w:rsidR="008A5486">
        <w:rPr>
          <w:sz w:val="28"/>
        </w:rPr>
        <w:t xml:space="preserve"> </w:t>
      </w:r>
      <w:r w:rsidRPr="00FD3267">
        <w:rPr>
          <w:sz w:val="28"/>
        </w:rPr>
        <w:t>кодекса;</w:t>
      </w:r>
    </w:p>
    <w:p w14:paraId="7021A16F" w14:textId="6CE72808" w:rsidR="00FD3267" w:rsidRPr="00FD3267" w:rsidRDefault="00FD3267" w:rsidP="00FD3267">
      <w:pPr>
        <w:ind w:firstLine="567"/>
        <w:jc w:val="both"/>
        <w:rPr>
          <w:sz w:val="28"/>
        </w:rPr>
      </w:pPr>
      <w:r w:rsidRPr="00FD3267">
        <w:rPr>
          <w:sz w:val="28"/>
        </w:rPr>
        <w:t>4)</w:t>
      </w:r>
      <w:r w:rsidR="008A5486">
        <w:rPr>
          <w:sz w:val="28"/>
        </w:rPr>
        <w:t xml:space="preserve"> </w:t>
      </w:r>
      <w:r w:rsidRPr="00FD3267">
        <w:rPr>
          <w:sz w:val="28"/>
        </w:rPr>
        <w:t>сооружения</w:t>
      </w:r>
      <w:r w:rsidR="008A5486">
        <w:rPr>
          <w:sz w:val="28"/>
        </w:rPr>
        <w:t xml:space="preserve"> </w:t>
      </w:r>
      <w:r w:rsidRPr="00FD3267">
        <w:rPr>
          <w:sz w:val="28"/>
        </w:rPr>
        <w:t>для</w:t>
      </w:r>
      <w:r w:rsidR="008A5486">
        <w:rPr>
          <w:sz w:val="28"/>
        </w:rPr>
        <w:t xml:space="preserve"> </w:t>
      </w:r>
      <w:r w:rsidRPr="00FD3267">
        <w:rPr>
          <w:sz w:val="28"/>
        </w:rPr>
        <w:t>сбора</w:t>
      </w:r>
      <w:r w:rsidR="008A5486">
        <w:rPr>
          <w:sz w:val="28"/>
        </w:rPr>
        <w:t xml:space="preserve"> </w:t>
      </w:r>
      <w:r w:rsidRPr="00FD3267">
        <w:rPr>
          <w:sz w:val="28"/>
        </w:rPr>
        <w:t>отходов</w:t>
      </w:r>
      <w:r w:rsidR="008A5486">
        <w:rPr>
          <w:sz w:val="28"/>
        </w:rPr>
        <w:t xml:space="preserve"> </w:t>
      </w:r>
      <w:r w:rsidRPr="00FD3267">
        <w:rPr>
          <w:sz w:val="28"/>
        </w:rPr>
        <w:t>производства</w:t>
      </w:r>
      <w:r w:rsidR="008A5486">
        <w:rPr>
          <w:sz w:val="28"/>
        </w:rPr>
        <w:t xml:space="preserve"> </w:t>
      </w:r>
      <w:r w:rsidRPr="00FD3267">
        <w:rPr>
          <w:sz w:val="28"/>
        </w:rPr>
        <w:t>и</w:t>
      </w:r>
      <w:r w:rsidR="008A5486">
        <w:rPr>
          <w:sz w:val="28"/>
        </w:rPr>
        <w:t xml:space="preserve"> </w:t>
      </w:r>
      <w:r w:rsidRPr="00FD3267">
        <w:rPr>
          <w:sz w:val="28"/>
        </w:rPr>
        <w:t>потребления,</w:t>
      </w:r>
      <w:r w:rsidR="008A5486">
        <w:rPr>
          <w:sz w:val="28"/>
        </w:rPr>
        <w:t xml:space="preserve"> </w:t>
      </w:r>
      <w:r w:rsidRPr="00FD3267">
        <w:rPr>
          <w:sz w:val="28"/>
        </w:rPr>
        <w:t>а</w:t>
      </w:r>
      <w:r w:rsidR="008A5486">
        <w:rPr>
          <w:sz w:val="28"/>
        </w:rPr>
        <w:t xml:space="preserve"> </w:t>
      </w:r>
      <w:r w:rsidRPr="00FD3267">
        <w:rPr>
          <w:sz w:val="28"/>
        </w:rPr>
        <w:t>также</w:t>
      </w:r>
      <w:r w:rsidR="008A5486">
        <w:rPr>
          <w:sz w:val="28"/>
        </w:rPr>
        <w:t xml:space="preserve"> </w:t>
      </w:r>
      <w:r w:rsidRPr="00FD3267">
        <w:rPr>
          <w:sz w:val="28"/>
        </w:rPr>
        <w:t>сооружения</w:t>
      </w:r>
      <w:r w:rsidR="008A5486">
        <w:rPr>
          <w:sz w:val="28"/>
        </w:rPr>
        <w:t xml:space="preserve"> </w:t>
      </w:r>
      <w:r w:rsidRPr="00FD3267">
        <w:rPr>
          <w:sz w:val="28"/>
        </w:rPr>
        <w:t>и</w:t>
      </w:r>
      <w:r w:rsidR="008A5486">
        <w:rPr>
          <w:sz w:val="28"/>
        </w:rPr>
        <w:t xml:space="preserve"> </w:t>
      </w:r>
      <w:r w:rsidRPr="00FD3267">
        <w:rPr>
          <w:sz w:val="28"/>
        </w:rPr>
        <w:t>системы</w:t>
      </w:r>
      <w:r w:rsidR="008A5486">
        <w:rPr>
          <w:sz w:val="28"/>
        </w:rPr>
        <w:t xml:space="preserve"> </w:t>
      </w:r>
      <w:r w:rsidRPr="00FD3267">
        <w:rPr>
          <w:sz w:val="28"/>
        </w:rPr>
        <w:t>для</w:t>
      </w:r>
      <w:r w:rsidR="008A5486">
        <w:rPr>
          <w:sz w:val="28"/>
        </w:rPr>
        <w:t xml:space="preserve"> </w:t>
      </w:r>
      <w:r w:rsidRPr="00FD3267">
        <w:rPr>
          <w:sz w:val="28"/>
        </w:rPr>
        <w:t>отведения</w:t>
      </w:r>
      <w:r w:rsidR="008A5486">
        <w:rPr>
          <w:sz w:val="28"/>
        </w:rPr>
        <w:t xml:space="preserve"> </w:t>
      </w:r>
      <w:r w:rsidRPr="00FD3267">
        <w:rPr>
          <w:sz w:val="28"/>
        </w:rPr>
        <w:t>(сброса)</w:t>
      </w:r>
      <w:r w:rsidR="008A5486">
        <w:rPr>
          <w:sz w:val="28"/>
        </w:rPr>
        <w:t xml:space="preserve"> </w:t>
      </w:r>
      <w:r w:rsidRPr="00FD3267">
        <w:rPr>
          <w:sz w:val="28"/>
        </w:rPr>
        <w:t>сточных</w:t>
      </w:r>
      <w:r w:rsidR="008A5486">
        <w:rPr>
          <w:sz w:val="28"/>
        </w:rPr>
        <w:t xml:space="preserve"> </w:t>
      </w:r>
      <w:r w:rsidRPr="00FD3267">
        <w:rPr>
          <w:sz w:val="28"/>
        </w:rPr>
        <w:t>вод</w:t>
      </w:r>
      <w:r w:rsidR="008A5486">
        <w:rPr>
          <w:sz w:val="28"/>
        </w:rPr>
        <w:t xml:space="preserve"> </w:t>
      </w:r>
      <w:r w:rsidRPr="00FD3267">
        <w:rPr>
          <w:sz w:val="28"/>
        </w:rPr>
        <w:t>(в</w:t>
      </w:r>
      <w:r w:rsidR="008A5486">
        <w:rPr>
          <w:sz w:val="28"/>
        </w:rPr>
        <w:t xml:space="preserve"> </w:t>
      </w:r>
      <w:r w:rsidRPr="00FD3267">
        <w:rPr>
          <w:sz w:val="28"/>
        </w:rPr>
        <w:t>том</w:t>
      </w:r>
      <w:r w:rsidR="008A5486">
        <w:rPr>
          <w:sz w:val="28"/>
        </w:rPr>
        <w:t xml:space="preserve"> </w:t>
      </w:r>
      <w:r w:rsidRPr="00FD3267">
        <w:rPr>
          <w:sz w:val="28"/>
        </w:rPr>
        <w:t>числе</w:t>
      </w:r>
      <w:r w:rsidR="008A5486">
        <w:rPr>
          <w:sz w:val="28"/>
        </w:rPr>
        <w:t xml:space="preserve"> </w:t>
      </w:r>
      <w:r w:rsidRPr="00FD3267">
        <w:rPr>
          <w:sz w:val="28"/>
        </w:rPr>
        <w:t>дождевых,</w:t>
      </w:r>
      <w:r w:rsidR="008A5486">
        <w:rPr>
          <w:sz w:val="28"/>
        </w:rPr>
        <w:t xml:space="preserve"> </w:t>
      </w:r>
      <w:r w:rsidRPr="00FD3267">
        <w:rPr>
          <w:sz w:val="28"/>
        </w:rPr>
        <w:t>талых,</w:t>
      </w:r>
      <w:r w:rsidR="008A5486">
        <w:rPr>
          <w:sz w:val="28"/>
        </w:rPr>
        <w:t xml:space="preserve"> </w:t>
      </w:r>
      <w:r w:rsidRPr="00FD3267">
        <w:rPr>
          <w:sz w:val="28"/>
        </w:rPr>
        <w:t>инфильтрационных,</w:t>
      </w:r>
      <w:r w:rsidR="008A5486">
        <w:rPr>
          <w:sz w:val="28"/>
        </w:rPr>
        <w:t xml:space="preserve"> </w:t>
      </w:r>
      <w:r w:rsidRPr="00FD3267">
        <w:rPr>
          <w:sz w:val="28"/>
        </w:rPr>
        <w:t>поливомоечных</w:t>
      </w:r>
      <w:r w:rsidR="008A5486">
        <w:rPr>
          <w:sz w:val="28"/>
        </w:rPr>
        <w:t xml:space="preserve"> </w:t>
      </w:r>
      <w:r w:rsidRPr="00FD3267">
        <w:rPr>
          <w:sz w:val="28"/>
        </w:rPr>
        <w:t>и</w:t>
      </w:r>
      <w:r w:rsidR="008A5486">
        <w:rPr>
          <w:sz w:val="28"/>
        </w:rPr>
        <w:t xml:space="preserve"> </w:t>
      </w:r>
      <w:r w:rsidRPr="00FD3267">
        <w:rPr>
          <w:sz w:val="28"/>
        </w:rPr>
        <w:t>дренажных</w:t>
      </w:r>
      <w:r w:rsidR="008A5486">
        <w:rPr>
          <w:sz w:val="28"/>
        </w:rPr>
        <w:t xml:space="preserve"> </w:t>
      </w:r>
      <w:r w:rsidRPr="00FD3267">
        <w:rPr>
          <w:sz w:val="28"/>
        </w:rPr>
        <w:t>вод)</w:t>
      </w:r>
      <w:r w:rsidR="008A5486">
        <w:rPr>
          <w:sz w:val="28"/>
        </w:rPr>
        <w:t xml:space="preserve"> </w:t>
      </w:r>
      <w:r w:rsidRPr="00FD3267">
        <w:rPr>
          <w:sz w:val="28"/>
        </w:rPr>
        <w:t>в</w:t>
      </w:r>
      <w:r w:rsidR="008A5486">
        <w:rPr>
          <w:sz w:val="28"/>
        </w:rPr>
        <w:t xml:space="preserve"> </w:t>
      </w:r>
      <w:r w:rsidRPr="00FD3267">
        <w:rPr>
          <w:sz w:val="28"/>
        </w:rPr>
        <w:t>приемники,</w:t>
      </w:r>
      <w:r w:rsidR="008A5486">
        <w:rPr>
          <w:sz w:val="28"/>
        </w:rPr>
        <w:t xml:space="preserve"> </w:t>
      </w:r>
      <w:r w:rsidRPr="00FD3267">
        <w:rPr>
          <w:sz w:val="28"/>
        </w:rPr>
        <w:t>изготовленные</w:t>
      </w:r>
      <w:r w:rsidR="008A5486">
        <w:rPr>
          <w:sz w:val="28"/>
        </w:rPr>
        <w:t xml:space="preserve"> </w:t>
      </w:r>
      <w:r w:rsidRPr="00FD3267">
        <w:rPr>
          <w:sz w:val="28"/>
        </w:rPr>
        <w:t>из</w:t>
      </w:r>
      <w:r w:rsidR="008A5486">
        <w:rPr>
          <w:sz w:val="28"/>
        </w:rPr>
        <w:t xml:space="preserve"> </w:t>
      </w:r>
      <w:r w:rsidRPr="00FD3267">
        <w:rPr>
          <w:sz w:val="28"/>
        </w:rPr>
        <w:t>водонепроницаемых</w:t>
      </w:r>
      <w:r w:rsidR="008A5486">
        <w:rPr>
          <w:sz w:val="28"/>
        </w:rPr>
        <w:t xml:space="preserve"> </w:t>
      </w:r>
      <w:r w:rsidRPr="00FD3267">
        <w:rPr>
          <w:sz w:val="28"/>
        </w:rPr>
        <w:t>материалов;</w:t>
      </w:r>
    </w:p>
    <w:p w14:paraId="553AFFE8" w14:textId="3CEA6A3B" w:rsidR="00FD3267" w:rsidRPr="00FD3267" w:rsidRDefault="00FD3267" w:rsidP="00FD3267">
      <w:pPr>
        <w:ind w:firstLine="567"/>
        <w:jc w:val="both"/>
        <w:rPr>
          <w:sz w:val="28"/>
        </w:rPr>
      </w:pPr>
      <w:r w:rsidRPr="00FD3267">
        <w:rPr>
          <w:sz w:val="28"/>
        </w:rPr>
        <w:t>5)</w:t>
      </w:r>
      <w:r w:rsidR="008A5486">
        <w:rPr>
          <w:sz w:val="28"/>
        </w:rPr>
        <w:t xml:space="preserve"> </w:t>
      </w:r>
      <w:r w:rsidRPr="00FD3267">
        <w:rPr>
          <w:sz w:val="28"/>
        </w:rPr>
        <w:t>сооружения,</w:t>
      </w:r>
      <w:r w:rsidR="008A5486">
        <w:rPr>
          <w:sz w:val="28"/>
        </w:rPr>
        <w:t xml:space="preserve"> </w:t>
      </w:r>
      <w:r w:rsidRPr="00FD3267">
        <w:rPr>
          <w:sz w:val="28"/>
        </w:rPr>
        <w:t>обеспечивающие</w:t>
      </w:r>
      <w:r w:rsidR="008A5486">
        <w:rPr>
          <w:sz w:val="28"/>
        </w:rPr>
        <w:t xml:space="preserve"> </w:t>
      </w:r>
      <w:r w:rsidRPr="00FD3267">
        <w:rPr>
          <w:sz w:val="28"/>
        </w:rPr>
        <w:t>защиту</w:t>
      </w:r>
      <w:r w:rsidR="008A5486">
        <w:rPr>
          <w:sz w:val="28"/>
        </w:rPr>
        <w:t xml:space="preserve"> </w:t>
      </w:r>
      <w:r w:rsidRPr="00FD3267">
        <w:rPr>
          <w:sz w:val="28"/>
        </w:rPr>
        <w:t>водных</w:t>
      </w:r>
      <w:r w:rsidR="008A5486">
        <w:rPr>
          <w:sz w:val="28"/>
        </w:rPr>
        <w:t xml:space="preserve"> </w:t>
      </w:r>
      <w:r w:rsidRPr="00FD3267">
        <w:rPr>
          <w:sz w:val="28"/>
        </w:rPr>
        <w:t>объектов</w:t>
      </w:r>
      <w:r w:rsidR="008A5486">
        <w:rPr>
          <w:sz w:val="28"/>
        </w:rPr>
        <w:t xml:space="preserve"> </w:t>
      </w:r>
      <w:r w:rsidRPr="00FD3267">
        <w:rPr>
          <w:sz w:val="28"/>
        </w:rPr>
        <w:t>и</w:t>
      </w:r>
      <w:r w:rsidR="008A5486">
        <w:rPr>
          <w:sz w:val="28"/>
        </w:rPr>
        <w:t xml:space="preserve"> </w:t>
      </w:r>
      <w:r w:rsidRPr="00FD3267">
        <w:rPr>
          <w:sz w:val="28"/>
        </w:rPr>
        <w:t>прилегающих</w:t>
      </w:r>
      <w:r w:rsidR="008A5486">
        <w:rPr>
          <w:sz w:val="28"/>
        </w:rPr>
        <w:t xml:space="preserve"> </w:t>
      </w:r>
      <w:r w:rsidRPr="00FD3267">
        <w:rPr>
          <w:sz w:val="28"/>
        </w:rPr>
        <w:t>к</w:t>
      </w:r>
      <w:r w:rsidR="008A5486">
        <w:rPr>
          <w:sz w:val="28"/>
        </w:rPr>
        <w:t xml:space="preserve"> </w:t>
      </w:r>
      <w:r w:rsidRPr="00FD3267">
        <w:rPr>
          <w:sz w:val="28"/>
        </w:rPr>
        <w:t>ним</w:t>
      </w:r>
      <w:r w:rsidR="008A5486">
        <w:rPr>
          <w:sz w:val="28"/>
        </w:rPr>
        <w:t xml:space="preserve"> </w:t>
      </w:r>
      <w:r w:rsidRPr="00FD3267">
        <w:rPr>
          <w:sz w:val="28"/>
        </w:rPr>
        <w:t>территорий</w:t>
      </w:r>
      <w:r w:rsidR="008A5486">
        <w:rPr>
          <w:sz w:val="28"/>
        </w:rPr>
        <w:t xml:space="preserve"> </w:t>
      </w:r>
      <w:r w:rsidRPr="00FD3267">
        <w:rPr>
          <w:sz w:val="28"/>
        </w:rPr>
        <w:t>от</w:t>
      </w:r>
      <w:r w:rsidR="008A5486">
        <w:rPr>
          <w:sz w:val="28"/>
        </w:rPr>
        <w:t xml:space="preserve"> </w:t>
      </w:r>
      <w:r w:rsidRPr="00FD3267">
        <w:rPr>
          <w:sz w:val="28"/>
        </w:rPr>
        <w:t>разливов</w:t>
      </w:r>
      <w:r w:rsidR="008A5486">
        <w:rPr>
          <w:sz w:val="28"/>
        </w:rPr>
        <w:t xml:space="preserve"> </w:t>
      </w:r>
      <w:r w:rsidRPr="00FD3267">
        <w:rPr>
          <w:sz w:val="28"/>
        </w:rPr>
        <w:t>нефти</w:t>
      </w:r>
      <w:r w:rsidR="008A5486">
        <w:rPr>
          <w:sz w:val="28"/>
        </w:rPr>
        <w:t xml:space="preserve"> </w:t>
      </w:r>
      <w:r w:rsidRPr="00FD3267">
        <w:rPr>
          <w:sz w:val="28"/>
        </w:rPr>
        <w:t>и</w:t>
      </w:r>
      <w:r w:rsidR="008A5486">
        <w:rPr>
          <w:sz w:val="28"/>
        </w:rPr>
        <w:t xml:space="preserve"> </w:t>
      </w:r>
      <w:r w:rsidRPr="00FD3267">
        <w:rPr>
          <w:sz w:val="28"/>
        </w:rPr>
        <w:t>нефтепродуктов</w:t>
      </w:r>
      <w:r w:rsidR="008A5486">
        <w:rPr>
          <w:sz w:val="28"/>
        </w:rPr>
        <w:t xml:space="preserve"> </w:t>
      </w:r>
      <w:r w:rsidRPr="00FD3267">
        <w:rPr>
          <w:sz w:val="28"/>
        </w:rPr>
        <w:t>и</w:t>
      </w:r>
      <w:r w:rsidR="008A5486">
        <w:rPr>
          <w:sz w:val="28"/>
        </w:rPr>
        <w:t xml:space="preserve"> </w:t>
      </w:r>
      <w:r w:rsidRPr="00FD3267">
        <w:rPr>
          <w:sz w:val="28"/>
        </w:rPr>
        <w:t>иного</w:t>
      </w:r>
      <w:r w:rsidR="008A5486">
        <w:rPr>
          <w:sz w:val="28"/>
        </w:rPr>
        <w:t xml:space="preserve"> </w:t>
      </w:r>
      <w:r w:rsidRPr="00FD3267">
        <w:rPr>
          <w:sz w:val="28"/>
        </w:rPr>
        <w:t>негативного</w:t>
      </w:r>
      <w:r w:rsidR="008A5486">
        <w:rPr>
          <w:sz w:val="28"/>
        </w:rPr>
        <w:t xml:space="preserve"> </w:t>
      </w:r>
      <w:r w:rsidRPr="00FD3267">
        <w:rPr>
          <w:sz w:val="28"/>
        </w:rPr>
        <w:t>воздействия</w:t>
      </w:r>
      <w:r w:rsidR="008A5486">
        <w:rPr>
          <w:sz w:val="28"/>
        </w:rPr>
        <w:t xml:space="preserve"> </w:t>
      </w:r>
      <w:r w:rsidRPr="00FD3267">
        <w:rPr>
          <w:sz w:val="28"/>
        </w:rPr>
        <w:t>на</w:t>
      </w:r>
      <w:r w:rsidR="008A5486">
        <w:rPr>
          <w:sz w:val="28"/>
        </w:rPr>
        <w:t xml:space="preserve"> </w:t>
      </w:r>
      <w:r w:rsidRPr="00FD3267">
        <w:rPr>
          <w:sz w:val="28"/>
        </w:rPr>
        <w:t>окружающую</w:t>
      </w:r>
      <w:r w:rsidR="008A5486">
        <w:rPr>
          <w:sz w:val="28"/>
        </w:rPr>
        <w:t xml:space="preserve"> </w:t>
      </w:r>
      <w:r w:rsidRPr="00FD3267">
        <w:rPr>
          <w:sz w:val="28"/>
        </w:rPr>
        <w:t>среду.</w:t>
      </w:r>
    </w:p>
    <w:p w14:paraId="5378465D" w14:textId="41815CCA" w:rsidR="00FD3267" w:rsidRPr="00FD3267" w:rsidRDefault="00FD3267" w:rsidP="00FD3267">
      <w:pPr>
        <w:ind w:firstLine="567"/>
        <w:jc w:val="both"/>
        <w:rPr>
          <w:sz w:val="28"/>
        </w:rPr>
      </w:pPr>
      <w:r w:rsidRPr="00FD3267">
        <w:rPr>
          <w:sz w:val="28"/>
        </w:rPr>
        <w:t>5.</w:t>
      </w:r>
      <w:r w:rsidR="008A5486">
        <w:rPr>
          <w:sz w:val="28"/>
        </w:rPr>
        <w:t xml:space="preserve"> </w:t>
      </w:r>
      <w:r w:rsidRPr="00FD3267">
        <w:rPr>
          <w:sz w:val="28"/>
        </w:rPr>
        <w:t>В</w:t>
      </w:r>
      <w:r w:rsidR="008A5486">
        <w:rPr>
          <w:sz w:val="28"/>
        </w:rPr>
        <w:t xml:space="preserve"> </w:t>
      </w:r>
      <w:r w:rsidRPr="00FD3267">
        <w:rPr>
          <w:sz w:val="28"/>
        </w:rPr>
        <w:t>отношении</w:t>
      </w:r>
      <w:r w:rsidR="008A5486">
        <w:rPr>
          <w:sz w:val="28"/>
        </w:rPr>
        <w:t xml:space="preserve"> </w:t>
      </w:r>
      <w:r w:rsidRPr="00FD3267">
        <w:rPr>
          <w:sz w:val="28"/>
        </w:rPr>
        <w:t>территорий</w:t>
      </w:r>
      <w:r w:rsidR="008A5486">
        <w:rPr>
          <w:sz w:val="28"/>
        </w:rPr>
        <w:t xml:space="preserve"> </w:t>
      </w:r>
      <w:r w:rsidRPr="00FD3267">
        <w:rPr>
          <w:sz w:val="28"/>
        </w:rPr>
        <w:t>ведения</w:t>
      </w:r>
      <w:r w:rsidR="008A5486">
        <w:rPr>
          <w:sz w:val="28"/>
        </w:rPr>
        <w:t xml:space="preserve"> </w:t>
      </w:r>
      <w:r w:rsidRPr="00FD3267">
        <w:rPr>
          <w:sz w:val="28"/>
        </w:rPr>
        <w:t>гражданами</w:t>
      </w:r>
      <w:r w:rsidR="008A5486">
        <w:rPr>
          <w:sz w:val="28"/>
        </w:rPr>
        <w:t xml:space="preserve"> </w:t>
      </w:r>
      <w:r w:rsidRPr="00FD3267">
        <w:rPr>
          <w:sz w:val="28"/>
        </w:rPr>
        <w:t>садоводства</w:t>
      </w:r>
      <w:r w:rsidR="008A5486">
        <w:rPr>
          <w:sz w:val="28"/>
        </w:rPr>
        <w:t xml:space="preserve"> </w:t>
      </w:r>
      <w:r w:rsidRPr="00FD3267">
        <w:rPr>
          <w:sz w:val="28"/>
        </w:rPr>
        <w:t>или</w:t>
      </w:r>
      <w:r w:rsidR="008A5486">
        <w:rPr>
          <w:sz w:val="28"/>
        </w:rPr>
        <w:t xml:space="preserve"> </w:t>
      </w:r>
      <w:r w:rsidRPr="00FD3267">
        <w:rPr>
          <w:sz w:val="28"/>
        </w:rPr>
        <w:t>огородничества</w:t>
      </w:r>
      <w:r w:rsidR="008A5486">
        <w:rPr>
          <w:sz w:val="28"/>
        </w:rPr>
        <w:t xml:space="preserve"> </w:t>
      </w:r>
      <w:r w:rsidRPr="00FD3267">
        <w:rPr>
          <w:sz w:val="28"/>
        </w:rPr>
        <w:t>для</w:t>
      </w:r>
      <w:r w:rsidR="008A5486">
        <w:rPr>
          <w:sz w:val="28"/>
        </w:rPr>
        <w:t xml:space="preserve"> </w:t>
      </w:r>
      <w:r w:rsidRPr="00FD3267">
        <w:rPr>
          <w:sz w:val="28"/>
        </w:rPr>
        <w:t>собственных</w:t>
      </w:r>
      <w:r w:rsidR="008A5486">
        <w:rPr>
          <w:sz w:val="28"/>
        </w:rPr>
        <w:t xml:space="preserve"> </w:t>
      </w:r>
      <w:r w:rsidRPr="00FD3267">
        <w:rPr>
          <w:sz w:val="28"/>
        </w:rPr>
        <w:t>нужд,</w:t>
      </w:r>
      <w:r w:rsidR="008A5486">
        <w:rPr>
          <w:sz w:val="28"/>
        </w:rPr>
        <w:t xml:space="preserve"> </w:t>
      </w:r>
      <w:r w:rsidRPr="00FD3267">
        <w:rPr>
          <w:sz w:val="28"/>
        </w:rPr>
        <w:t>размещенных</w:t>
      </w:r>
      <w:r w:rsidR="008A5486">
        <w:rPr>
          <w:sz w:val="28"/>
        </w:rPr>
        <w:t xml:space="preserve"> </w:t>
      </w:r>
      <w:r w:rsidRPr="00FD3267">
        <w:rPr>
          <w:sz w:val="28"/>
        </w:rPr>
        <w:t>в</w:t>
      </w:r>
      <w:r w:rsidR="008A5486">
        <w:rPr>
          <w:sz w:val="28"/>
        </w:rPr>
        <w:t xml:space="preserve"> </w:t>
      </w:r>
      <w:r w:rsidRPr="00FD3267">
        <w:rPr>
          <w:sz w:val="28"/>
        </w:rPr>
        <w:t>границах</w:t>
      </w:r>
      <w:r w:rsidR="008A5486">
        <w:rPr>
          <w:sz w:val="28"/>
        </w:rPr>
        <w:t xml:space="preserve"> </w:t>
      </w:r>
      <w:r w:rsidRPr="00FD3267">
        <w:rPr>
          <w:sz w:val="28"/>
        </w:rPr>
        <w:t>водоохранных</w:t>
      </w:r>
      <w:r w:rsidR="008A5486">
        <w:rPr>
          <w:sz w:val="28"/>
        </w:rPr>
        <w:t xml:space="preserve"> </w:t>
      </w:r>
      <w:r w:rsidRPr="00FD3267">
        <w:rPr>
          <w:sz w:val="28"/>
        </w:rPr>
        <w:t>зон</w:t>
      </w:r>
      <w:r w:rsidR="008A5486">
        <w:rPr>
          <w:sz w:val="28"/>
        </w:rPr>
        <w:t xml:space="preserve"> </w:t>
      </w:r>
      <w:r w:rsidRPr="00FD3267">
        <w:rPr>
          <w:sz w:val="28"/>
        </w:rPr>
        <w:t>и</w:t>
      </w:r>
      <w:r w:rsidR="008A5486">
        <w:rPr>
          <w:sz w:val="28"/>
        </w:rPr>
        <w:t xml:space="preserve"> </w:t>
      </w:r>
      <w:r w:rsidRPr="00FD3267">
        <w:rPr>
          <w:sz w:val="28"/>
        </w:rPr>
        <w:t>не</w:t>
      </w:r>
      <w:r w:rsidR="008A5486">
        <w:rPr>
          <w:sz w:val="28"/>
        </w:rPr>
        <w:t xml:space="preserve"> </w:t>
      </w:r>
      <w:r w:rsidRPr="00FD3267">
        <w:rPr>
          <w:sz w:val="28"/>
        </w:rPr>
        <w:t>оборудованных</w:t>
      </w:r>
      <w:r w:rsidR="008A5486">
        <w:rPr>
          <w:sz w:val="28"/>
        </w:rPr>
        <w:t xml:space="preserve"> </w:t>
      </w:r>
      <w:r w:rsidRPr="00FD3267">
        <w:rPr>
          <w:sz w:val="28"/>
        </w:rPr>
        <w:t>сооружениями</w:t>
      </w:r>
      <w:r w:rsidR="008A5486">
        <w:rPr>
          <w:sz w:val="28"/>
        </w:rPr>
        <w:t xml:space="preserve"> </w:t>
      </w:r>
      <w:r w:rsidRPr="00FD3267">
        <w:rPr>
          <w:sz w:val="28"/>
        </w:rPr>
        <w:t>для</w:t>
      </w:r>
      <w:r w:rsidR="008A5486">
        <w:rPr>
          <w:sz w:val="28"/>
        </w:rPr>
        <w:t xml:space="preserve"> </w:t>
      </w:r>
      <w:r w:rsidRPr="00FD3267">
        <w:rPr>
          <w:sz w:val="28"/>
        </w:rPr>
        <w:t>очистки</w:t>
      </w:r>
      <w:r w:rsidR="008A5486">
        <w:rPr>
          <w:sz w:val="28"/>
        </w:rPr>
        <w:t xml:space="preserve"> </w:t>
      </w:r>
      <w:r w:rsidRPr="00FD3267">
        <w:rPr>
          <w:sz w:val="28"/>
        </w:rPr>
        <w:t>сточных</w:t>
      </w:r>
      <w:r w:rsidR="008A5486">
        <w:rPr>
          <w:sz w:val="28"/>
        </w:rPr>
        <w:t xml:space="preserve"> </w:t>
      </w:r>
      <w:r w:rsidRPr="00FD3267">
        <w:rPr>
          <w:sz w:val="28"/>
        </w:rPr>
        <w:t>вод,</w:t>
      </w:r>
      <w:r w:rsidR="008A5486">
        <w:rPr>
          <w:sz w:val="28"/>
        </w:rPr>
        <w:t xml:space="preserve"> </w:t>
      </w:r>
      <w:r w:rsidRPr="00FD3267">
        <w:rPr>
          <w:sz w:val="28"/>
        </w:rPr>
        <w:t>до</w:t>
      </w:r>
      <w:r w:rsidR="008A5486">
        <w:rPr>
          <w:sz w:val="28"/>
        </w:rPr>
        <w:t xml:space="preserve"> </w:t>
      </w:r>
      <w:r w:rsidRPr="00FD3267">
        <w:rPr>
          <w:sz w:val="28"/>
        </w:rPr>
        <w:t>момента</w:t>
      </w:r>
      <w:r w:rsidR="008A5486">
        <w:rPr>
          <w:sz w:val="28"/>
        </w:rPr>
        <w:t xml:space="preserve"> </w:t>
      </w:r>
      <w:r w:rsidRPr="00FD3267">
        <w:rPr>
          <w:sz w:val="28"/>
        </w:rPr>
        <w:t>их</w:t>
      </w:r>
      <w:r w:rsidR="008A5486">
        <w:rPr>
          <w:sz w:val="28"/>
        </w:rPr>
        <w:t xml:space="preserve"> </w:t>
      </w:r>
      <w:r w:rsidRPr="00FD3267">
        <w:rPr>
          <w:sz w:val="28"/>
        </w:rPr>
        <w:t>оборудования</w:t>
      </w:r>
      <w:r w:rsidR="008A5486">
        <w:rPr>
          <w:sz w:val="28"/>
        </w:rPr>
        <w:t xml:space="preserve"> </w:t>
      </w:r>
      <w:r w:rsidRPr="00FD3267">
        <w:rPr>
          <w:sz w:val="28"/>
        </w:rPr>
        <w:t>такими</w:t>
      </w:r>
      <w:r w:rsidR="008A5486">
        <w:rPr>
          <w:sz w:val="28"/>
        </w:rPr>
        <w:t xml:space="preserve"> </w:t>
      </w:r>
      <w:r w:rsidRPr="00FD3267">
        <w:rPr>
          <w:sz w:val="28"/>
        </w:rPr>
        <w:t>сооружениями</w:t>
      </w:r>
      <w:r w:rsidR="008A5486">
        <w:rPr>
          <w:sz w:val="28"/>
        </w:rPr>
        <w:t xml:space="preserve"> </w:t>
      </w:r>
      <w:r w:rsidRPr="00FD3267">
        <w:rPr>
          <w:sz w:val="28"/>
        </w:rPr>
        <w:t>и</w:t>
      </w:r>
      <w:r w:rsidR="008A5486">
        <w:rPr>
          <w:sz w:val="28"/>
        </w:rPr>
        <w:t xml:space="preserve"> </w:t>
      </w:r>
      <w:r w:rsidRPr="00FD3267">
        <w:rPr>
          <w:sz w:val="28"/>
        </w:rPr>
        <w:t>(или)</w:t>
      </w:r>
      <w:r w:rsidR="008A5486">
        <w:rPr>
          <w:sz w:val="28"/>
        </w:rPr>
        <w:t xml:space="preserve"> </w:t>
      </w:r>
      <w:r w:rsidRPr="00FD3267">
        <w:rPr>
          <w:sz w:val="28"/>
        </w:rPr>
        <w:t>подключения</w:t>
      </w:r>
      <w:r w:rsidR="008A5486">
        <w:rPr>
          <w:sz w:val="28"/>
        </w:rPr>
        <w:t xml:space="preserve"> </w:t>
      </w:r>
      <w:r w:rsidRPr="00FD3267">
        <w:rPr>
          <w:sz w:val="28"/>
        </w:rPr>
        <w:t>к</w:t>
      </w:r>
      <w:r w:rsidR="008A5486">
        <w:rPr>
          <w:sz w:val="28"/>
        </w:rPr>
        <w:t xml:space="preserve"> </w:t>
      </w:r>
      <w:r w:rsidRPr="00FD3267">
        <w:rPr>
          <w:sz w:val="28"/>
        </w:rPr>
        <w:t>системам,</w:t>
      </w:r>
      <w:r w:rsidR="008A5486">
        <w:rPr>
          <w:sz w:val="28"/>
        </w:rPr>
        <w:t xml:space="preserve"> </w:t>
      </w:r>
      <w:r w:rsidRPr="00FD3267">
        <w:rPr>
          <w:sz w:val="28"/>
        </w:rPr>
        <w:t>указанным</w:t>
      </w:r>
      <w:r w:rsidR="008A5486">
        <w:rPr>
          <w:sz w:val="28"/>
        </w:rPr>
        <w:t xml:space="preserve"> </w:t>
      </w:r>
      <w:r w:rsidRPr="00FD3267">
        <w:rPr>
          <w:sz w:val="28"/>
        </w:rPr>
        <w:t>в</w:t>
      </w:r>
      <w:r w:rsidR="008A5486">
        <w:rPr>
          <w:sz w:val="28"/>
        </w:rPr>
        <w:t xml:space="preserve"> </w:t>
      </w:r>
      <w:r w:rsidRPr="00FD3267">
        <w:rPr>
          <w:sz w:val="28"/>
        </w:rPr>
        <w:t>пункте</w:t>
      </w:r>
      <w:r w:rsidR="008A5486">
        <w:rPr>
          <w:sz w:val="28"/>
        </w:rPr>
        <w:t xml:space="preserve"> </w:t>
      </w:r>
      <w:r w:rsidRPr="00FD3267">
        <w:rPr>
          <w:sz w:val="28"/>
        </w:rPr>
        <w:t>1</w:t>
      </w:r>
      <w:r w:rsidR="008A5486">
        <w:rPr>
          <w:sz w:val="28"/>
        </w:rPr>
        <w:t xml:space="preserve"> </w:t>
      </w:r>
      <w:r w:rsidRPr="00FD3267">
        <w:rPr>
          <w:sz w:val="28"/>
        </w:rPr>
        <w:t>части</w:t>
      </w:r>
      <w:r w:rsidR="008A5486">
        <w:rPr>
          <w:sz w:val="28"/>
        </w:rPr>
        <w:t xml:space="preserve"> </w:t>
      </w:r>
      <w:r w:rsidRPr="00FD3267">
        <w:rPr>
          <w:sz w:val="28"/>
        </w:rPr>
        <w:t>4</w:t>
      </w:r>
      <w:r w:rsidR="008A5486">
        <w:rPr>
          <w:sz w:val="28"/>
        </w:rPr>
        <w:t xml:space="preserve"> </w:t>
      </w:r>
      <w:r w:rsidRPr="00FD3267">
        <w:rPr>
          <w:sz w:val="28"/>
        </w:rPr>
        <w:t>настоящей</w:t>
      </w:r>
      <w:r w:rsidR="008A5486">
        <w:rPr>
          <w:sz w:val="28"/>
        </w:rPr>
        <w:t xml:space="preserve"> </w:t>
      </w:r>
      <w:r w:rsidRPr="00FD3267">
        <w:rPr>
          <w:sz w:val="28"/>
        </w:rPr>
        <w:t>статьи,</w:t>
      </w:r>
      <w:r w:rsidR="008A5486">
        <w:rPr>
          <w:sz w:val="28"/>
        </w:rPr>
        <w:t xml:space="preserve"> </w:t>
      </w:r>
      <w:r w:rsidRPr="00FD3267">
        <w:rPr>
          <w:sz w:val="28"/>
        </w:rPr>
        <w:t>допускается</w:t>
      </w:r>
      <w:r w:rsidR="008A5486">
        <w:rPr>
          <w:sz w:val="28"/>
        </w:rPr>
        <w:t xml:space="preserve"> </w:t>
      </w:r>
      <w:r w:rsidRPr="00FD3267">
        <w:rPr>
          <w:sz w:val="28"/>
        </w:rPr>
        <w:t>применение</w:t>
      </w:r>
      <w:r w:rsidR="008A5486">
        <w:rPr>
          <w:sz w:val="28"/>
        </w:rPr>
        <w:t xml:space="preserve"> </w:t>
      </w:r>
      <w:r w:rsidRPr="00FD3267">
        <w:rPr>
          <w:sz w:val="28"/>
        </w:rPr>
        <w:t>приемников,</w:t>
      </w:r>
      <w:r w:rsidR="008A5486">
        <w:rPr>
          <w:sz w:val="28"/>
        </w:rPr>
        <w:t xml:space="preserve"> </w:t>
      </w:r>
      <w:r w:rsidRPr="00FD3267">
        <w:rPr>
          <w:sz w:val="28"/>
        </w:rPr>
        <w:t>изготовленных</w:t>
      </w:r>
      <w:r w:rsidR="008A5486">
        <w:rPr>
          <w:sz w:val="28"/>
        </w:rPr>
        <w:t xml:space="preserve"> </w:t>
      </w:r>
      <w:r w:rsidRPr="00FD3267">
        <w:rPr>
          <w:sz w:val="28"/>
        </w:rPr>
        <w:t>из</w:t>
      </w:r>
      <w:r w:rsidR="008A5486">
        <w:rPr>
          <w:sz w:val="28"/>
        </w:rPr>
        <w:t xml:space="preserve"> </w:t>
      </w:r>
      <w:r w:rsidRPr="00FD3267">
        <w:rPr>
          <w:sz w:val="28"/>
        </w:rPr>
        <w:t>водонепроницаемых</w:t>
      </w:r>
      <w:r w:rsidR="008A5486">
        <w:rPr>
          <w:sz w:val="28"/>
        </w:rPr>
        <w:t xml:space="preserve"> </w:t>
      </w:r>
      <w:r w:rsidRPr="00FD3267">
        <w:rPr>
          <w:sz w:val="28"/>
        </w:rPr>
        <w:t>материалов,</w:t>
      </w:r>
      <w:r w:rsidR="008A5486">
        <w:rPr>
          <w:sz w:val="28"/>
        </w:rPr>
        <w:t xml:space="preserve"> </w:t>
      </w:r>
      <w:r w:rsidRPr="00FD3267">
        <w:rPr>
          <w:sz w:val="28"/>
        </w:rPr>
        <w:t>предотвращающих</w:t>
      </w:r>
      <w:r w:rsidR="008A5486">
        <w:rPr>
          <w:sz w:val="28"/>
        </w:rPr>
        <w:t xml:space="preserve"> </w:t>
      </w:r>
      <w:r w:rsidRPr="00FD3267">
        <w:rPr>
          <w:sz w:val="28"/>
        </w:rPr>
        <w:t>поступление</w:t>
      </w:r>
      <w:r w:rsidR="008A5486">
        <w:rPr>
          <w:sz w:val="28"/>
        </w:rPr>
        <w:t xml:space="preserve"> </w:t>
      </w:r>
      <w:r w:rsidRPr="00FD3267">
        <w:rPr>
          <w:sz w:val="28"/>
        </w:rPr>
        <w:t>загрязняющих</w:t>
      </w:r>
      <w:r w:rsidR="008A5486">
        <w:rPr>
          <w:sz w:val="28"/>
        </w:rPr>
        <w:t xml:space="preserve"> </w:t>
      </w:r>
      <w:r w:rsidRPr="00FD3267">
        <w:rPr>
          <w:sz w:val="28"/>
        </w:rPr>
        <w:t>веществ,</w:t>
      </w:r>
      <w:r w:rsidR="008A5486">
        <w:rPr>
          <w:sz w:val="28"/>
        </w:rPr>
        <w:t xml:space="preserve"> </w:t>
      </w:r>
      <w:r w:rsidRPr="00FD3267">
        <w:rPr>
          <w:sz w:val="28"/>
        </w:rPr>
        <w:t>иных</w:t>
      </w:r>
      <w:r w:rsidR="008A5486">
        <w:rPr>
          <w:sz w:val="28"/>
        </w:rPr>
        <w:t xml:space="preserve"> </w:t>
      </w:r>
      <w:r w:rsidRPr="00FD3267">
        <w:rPr>
          <w:sz w:val="28"/>
        </w:rPr>
        <w:t>веществ</w:t>
      </w:r>
      <w:r w:rsidR="008A5486">
        <w:rPr>
          <w:sz w:val="28"/>
        </w:rPr>
        <w:t xml:space="preserve"> </w:t>
      </w:r>
      <w:r w:rsidRPr="00FD3267">
        <w:rPr>
          <w:sz w:val="28"/>
        </w:rPr>
        <w:t>и</w:t>
      </w:r>
      <w:r w:rsidR="008A5486">
        <w:rPr>
          <w:sz w:val="28"/>
        </w:rPr>
        <w:t xml:space="preserve"> </w:t>
      </w:r>
      <w:r w:rsidRPr="00FD3267">
        <w:rPr>
          <w:sz w:val="28"/>
        </w:rPr>
        <w:t>микроорганизмов</w:t>
      </w:r>
      <w:r w:rsidR="008A5486">
        <w:rPr>
          <w:sz w:val="28"/>
        </w:rPr>
        <w:t xml:space="preserve"> </w:t>
      </w:r>
      <w:r w:rsidRPr="00FD3267">
        <w:rPr>
          <w:sz w:val="28"/>
        </w:rPr>
        <w:t>в</w:t>
      </w:r>
      <w:r w:rsidR="008A5486">
        <w:rPr>
          <w:sz w:val="28"/>
        </w:rPr>
        <w:t xml:space="preserve"> </w:t>
      </w:r>
      <w:r w:rsidRPr="00FD3267">
        <w:rPr>
          <w:sz w:val="28"/>
        </w:rPr>
        <w:t>окружающую</w:t>
      </w:r>
      <w:r w:rsidR="008A5486">
        <w:rPr>
          <w:sz w:val="28"/>
        </w:rPr>
        <w:t xml:space="preserve"> </w:t>
      </w:r>
      <w:r w:rsidRPr="00FD3267">
        <w:rPr>
          <w:sz w:val="28"/>
        </w:rPr>
        <w:t>среду.</w:t>
      </w:r>
    </w:p>
    <w:p w14:paraId="48304AE1" w14:textId="72A89FD7" w:rsidR="00FD3267" w:rsidRPr="00FD3267" w:rsidRDefault="00FD3267" w:rsidP="00FD3267">
      <w:pPr>
        <w:ind w:firstLine="567"/>
        <w:jc w:val="both"/>
        <w:rPr>
          <w:sz w:val="28"/>
        </w:rPr>
      </w:pPr>
      <w:r w:rsidRPr="00FD3267">
        <w:rPr>
          <w:sz w:val="28"/>
        </w:rPr>
        <w:t>6.</w:t>
      </w:r>
      <w:r w:rsidR="008A5486">
        <w:rPr>
          <w:sz w:val="28"/>
        </w:rPr>
        <w:t xml:space="preserve"> </w:t>
      </w:r>
      <w:r w:rsidRPr="00FD3267">
        <w:rPr>
          <w:sz w:val="28"/>
        </w:rPr>
        <w:t>На</w:t>
      </w:r>
      <w:r w:rsidR="008A5486">
        <w:rPr>
          <w:sz w:val="28"/>
        </w:rPr>
        <w:t xml:space="preserve"> </w:t>
      </w:r>
      <w:r w:rsidRPr="00FD3267">
        <w:rPr>
          <w:sz w:val="28"/>
        </w:rPr>
        <w:t>территориях,</w:t>
      </w:r>
      <w:r w:rsidR="008A5486">
        <w:rPr>
          <w:sz w:val="28"/>
        </w:rPr>
        <w:t xml:space="preserve"> </w:t>
      </w:r>
      <w:r w:rsidRPr="00FD3267">
        <w:rPr>
          <w:sz w:val="28"/>
        </w:rPr>
        <w:t>расположенных</w:t>
      </w:r>
      <w:r w:rsidR="008A5486">
        <w:rPr>
          <w:sz w:val="28"/>
        </w:rPr>
        <w:t xml:space="preserve"> </w:t>
      </w:r>
      <w:r w:rsidRPr="00FD3267">
        <w:rPr>
          <w:sz w:val="28"/>
        </w:rPr>
        <w:t>в</w:t>
      </w:r>
      <w:r w:rsidR="008A5486">
        <w:rPr>
          <w:sz w:val="28"/>
        </w:rPr>
        <w:t xml:space="preserve"> </w:t>
      </w:r>
      <w:r w:rsidRPr="00FD3267">
        <w:rPr>
          <w:sz w:val="28"/>
        </w:rPr>
        <w:t>границах</w:t>
      </w:r>
      <w:r w:rsidR="008A5486">
        <w:rPr>
          <w:sz w:val="28"/>
        </w:rPr>
        <w:t xml:space="preserve"> </w:t>
      </w:r>
      <w:r w:rsidRPr="00FD3267">
        <w:rPr>
          <w:sz w:val="28"/>
        </w:rPr>
        <w:t>водоохранных</w:t>
      </w:r>
      <w:r w:rsidR="008A5486">
        <w:rPr>
          <w:sz w:val="28"/>
        </w:rPr>
        <w:t xml:space="preserve"> </w:t>
      </w:r>
      <w:r w:rsidRPr="00FD3267">
        <w:rPr>
          <w:sz w:val="28"/>
        </w:rPr>
        <w:t>зон</w:t>
      </w:r>
      <w:r w:rsidR="008A5486">
        <w:rPr>
          <w:sz w:val="28"/>
        </w:rPr>
        <w:t xml:space="preserve"> </w:t>
      </w:r>
      <w:r w:rsidRPr="00FD3267">
        <w:rPr>
          <w:sz w:val="28"/>
        </w:rPr>
        <w:t>и</w:t>
      </w:r>
      <w:r w:rsidR="008A5486">
        <w:rPr>
          <w:sz w:val="28"/>
        </w:rPr>
        <w:t xml:space="preserve"> </w:t>
      </w:r>
      <w:r w:rsidRPr="00FD3267">
        <w:rPr>
          <w:sz w:val="28"/>
        </w:rPr>
        <w:t>занятых</w:t>
      </w:r>
      <w:r w:rsidR="008A5486">
        <w:rPr>
          <w:sz w:val="28"/>
        </w:rPr>
        <w:t xml:space="preserve"> </w:t>
      </w:r>
      <w:r w:rsidRPr="00FD3267">
        <w:rPr>
          <w:sz w:val="28"/>
        </w:rPr>
        <w:t>защитными</w:t>
      </w:r>
      <w:r w:rsidR="008A5486">
        <w:rPr>
          <w:sz w:val="28"/>
        </w:rPr>
        <w:t xml:space="preserve"> </w:t>
      </w:r>
      <w:r w:rsidRPr="00FD3267">
        <w:rPr>
          <w:sz w:val="28"/>
        </w:rPr>
        <w:t>лесами,</w:t>
      </w:r>
      <w:r w:rsidR="008A5486">
        <w:rPr>
          <w:sz w:val="28"/>
        </w:rPr>
        <w:t xml:space="preserve"> </w:t>
      </w:r>
      <w:r w:rsidRPr="00FD3267">
        <w:rPr>
          <w:sz w:val="28"/>
        </w:rPr>
        <w:t>особо</w:t>
      </w:r>
      <w:r w:rsidR="008A5486">
        <w:rPr>
          <w:sz w:val="28"/>
        </w:rPr>
        <w:t xml:space="preserve"> </w:t>
      </w:r>
      <w:r w:rsidRPr="00FD3267">
        <w:rPr>
          <w:sz w:val="28"/>
        </w:rPr>
        <w:t>защитными</w:t>
      </w:r>
      <w:r w:rsidR="008A5486">
        <w:rPr>
          <w:sz w:val="28"/>
        </w:rPr>
        <w:t xml:space="preserve"> </w:t>
      </w:r>
      <w:r w:rsidRPr="00FD3267">
        <w:rPr>
          <w:sz w:val="28"/>
        </w:rPr>
        <w:t>участками</w:t>
      </w:r>
      <w:r w:rsidR="008A5486">
        <w:rPr>
          <w:sz w:val="28"/>
        </w:rPr>
        <w:t xml:space="preserve"> </w:t>
      </w:r>
      <w:r w:rsidRPr="00FD3267">
        <w:rPr>
          <w:sz w:val="28"/>
        </w:rPr>
        <w:t>лесов,</w:t>
      </w:r>
      <w:r w:rsidR="008A5486">
        <w:rPr>
          <w:sz w:val="28"/>
        </w:rPr>
        <w:t xml:space="preserve"> </w:t>
      </w:r>
      <w:r w:rsidRPr="00FD3267">
        <w:rPr>
          <w:sz w:val="28"/>
        </w:rPr>
        <w:t>наряду</w:t>
      </w:r>
      <w:r w:rsidR="008A5486">
        <w:rPr>
          <w:sz w:val="28"/>
        </w:rPr>
        <w:t xml:space="preserve"> </w:t>
      </w:r>
      <w:r w:rsidRPr="00FD3267">
        <w:rPr>
          <w:sz w:val="28"/>
        </w:rPr>
        <w:t>с</w:t>
      </w:r>
      <w:r w:rsidR="008A5486">
        <w:rPr>
          <w:sz w:val="28"/>
        </w:rPr>
        <w:t xml:space="preserve"> </w:t>
      </w:r>
      <w:r w:rsidRPr="00FD3267">
        <w:rPr>
          <w:sz w:val="28"/>
        </w:rPr>
        <w:t>ограничениями,</w:t>
      </w:r>
      <w:r w:rsidR="008A5486">
        <w:rPr>
          <w:sz w:val="28"/>
        </w:rPr>
        <w:t xml:space="preserve"> </w:t>
      </w:r>
      <w:r w:rsidRPr="00FD3267">
        <w:rPr>
          <w:sz w:val="28"/>
        </w:rPr>
        <w:t>установленными</w:t>
      </w:r>
      <w:r w:rsidR="008A5486">
        <w:rPr>
          <w:sz w:val="28"/>
        </w:rPr>
        <w:t xml:space="preserve"> </w:t>
      </w:r>
      <w:r w:rsidRPr="00FD3267">
        <w:rPr>
          <w:sz w:val="28"/>
        </w:rPr>
        <w:t>частью</w:t>
      </w:r>
      <w:r w:rsidR="008A5486">
        <w:rPr>
          <w:sz w:val="28"/>
        </w:rPr>
        <w:t xml:space="preserve"> </w:t>
      </w:r>
      <w:r w:rsidRPr="00FD3267">
        <w:rPr>
          <w:sz w:val="28"/>
        </w:rPr>
        <w:t>3</w:t>
      </w:r>
      <w:r w:rsidR="008A5486">
        <w:rPr>
          <w:sz w:val="28"/>
        </w:rPr>
        <w:t xml:space="preserve"> </w:t>
      </w:r>
      <w:r w:rsidRPr="00FD3267">
        <w:rPr>
          <w:sz w:val="28"/>
        </w:rPr>
        <w:t>настоящей</w:t>
      </w:r>
      <w:r w:rsidR="008A5486">
        <w:rPr>
          <w:sz w:val="28"/>
        </w:rPr>
        <w:t xml:space="preserve"> </w:t>
      </w:r>
      <w:r w:rsidRPr="00FD3267">
        <w:rPr>
          <w:sz w:val="28"/>
        </w:rPr>
        <w:t>статьи,</w:t>
      </w:r>
      <w:r w:rsidR="008A5486">
        <w:rPr>
          <w:sz w:val="28"/>
        </w:rPr>
        <w:t xml:space="preserve"> </w:t>
      </w:r>
      <w:r w:rsidRPr="00FD3267">
        <w:rPr>
          <w:sz w:val="28"/>
        </w:rPr>
        <w:t>действуют</w:t>
      </w:r>
      <w:r w:rsidR="008A5486">
        <w:rPr>
          <w:sz w:val="28"/>
        </w:rPr>
        <w:t xml:space="preserve"> </w:t>
      </w:r>
      <w:r w:rsidRPr="00FD3267">
        <w:rPr>
          <w:sz w:val="28"/>
        </w:rPr>
        <w:t>ограничения,</w:t>
      </w:r>
      <w:r w:rsidR="008A5486">
        <w:rPr>
          <w:sz w:val="28"/>
        </w:rPr>
        <w:t xml:space="preserve"> </w:t>
      </w:r>
      <w:r w:rsidRPr="00FD3267">
        <w:rPr>
          <w:sz w:val="28"/>
        </w:rPr>
        <w:t>предусмотренные</w:t>
      </w:r>
      <w:r w:rsidR="008A5486">
        <w:rPr>
          <w:sz w:val="28"/>
        </w:rPr>
        <w:t xml:space="preserve"> </w:t>
      </w:r>
      <w:r w:rsidRPr="00FD3267">
        <w:rPr>
          <w:sz w:val="28"/>
        </w:rPr>
        <w:t>установленными</w:t>
      </w:r>
      <w:r w:rsidR="008A5486">
        <w:rPr>
          <w:sz w:val="28"/>
        </w:rPr>
        <w:t xml:space="preserve"> </w:t>
      </w:r>
      <w:r w:rsidRPr="00FD3267">
        <w:rPr>
          <w:sz w:val="28"/>
        </w:rPr>
        <w:t>лесным</w:t>
      </w:r>
      <w:r w:rsidR="008A5486">
        <w:rPr>
          <w:sz w:val="28"/>
        </w:rPr>
        <w:t xml:space="preserve"> </w:t>
      </w:r>
      <w:r w:rsidRPr="00FD3267">
        <w:rPr>
          <w:sz w:val="28"/>
        </w:rPr>
        <w:t>законодательством</w:t>
      </w:r>
      <w:r w:rsidR="008A5486">
        <w:rPr>
          <w:sz w:val="28"/>
        </w:rPr>
        <w:t xml:space="preserve"> </w:t>
      </w:r>
      <w:r w:rsidRPr="00FD3267">
        <w:rPr>
          <w:sz w:val="28"/>
        </w:rPr>
        <w:t>правовым</w:t>
      </w:r>
      <w:r w:rsidR="008A5486">
        <w:rPr>
          <w:sz w:val="28"/>
        </w:rPr>
        <w:t xml:space="preserve"> </w:t>
      </w:r>
      <w:r w:rsidRPr="00FD3267">
        <w:rPr>
          <w:sz w:val="28"/>
        </w:rPr>
        <w:t>режимом</w:t>
      </w:r>
      <w:r w:rsidR="008A5486">
        <w:rPr>
          <w:sz w:val="28"/>
        </w:rPr>
        <w:t xml:space="preserve"> </w:t>
      </w:r>
      <w:r w:rsidRPr="00FD3267">
        <w:rPr>
          <w:sz w:val="28"/>
        </w:rPr>
        <w:t>защитных</w:t>
      </w:r>
      <w:r w:rsidR="008A5486">
        <w:rPr>
          <w:sz w:val="28"/>
        </w:rPr>
        <w:t xml:space="preserve"> </w:t>
      </w:r>
      <w:r w:rsidRPr="00FD3267">
        <w:rPr>
          <w:sz w:val="28"/>
        </w:rPr>
        <w:t>лесов,</w:t>
      </w:r>
      <w:r w:rsidR="008A5486">
        <w:rPr>
          <w:sz w:val="28"/>
        </w:rPr>
        <w:t xml:space="preserve"> </w:t>
      </w:r>
      <w:r w:rsidRPr="00FD3267">
        <w:rPr>
          <w:sz w:val="28"/>
        </w:rPr>
        <w:t>правовым</w:t>
      </w:r>
      <w:r w:rsidR="008A5486">
        <w:rPr>
          <w:sz w:val="28"/>
        </w:rPr>
        <w:t xml:space="preserve"> </w:t>
      </w:r>
      <w:r w:rsidRPr="00FD3267">
        <w:rPr>
          <w:sz w:val="28"/>
        </w:rPr>
        <w:t>режимом</w:t>
      </w:r>
      <w:r w:rsidR="008A5486">
        <w:rPr>
          <w:sz w:val="28"/>
        </w:rPr>
        <w:t xml:space="preserve"> </w:t>
      </w:r>
      <w:r w:rsidRPr="00FD3267">
        <w:rPr>
          <w:sz w:val="28"/>
        </w:rPr>
        <w:t>особо</w:t>
      </w:r>
      <w:r w:rsidR="008A5486">
        <w:rPr>
          <w:sz w:val="28"/>
        </w:rPr>
        <w:t xml:space="preserve"> </w:t>
      </w:r>
      <w:r w:rsidRPr="00FD3267">
        <w:rPr>
          <w:sz w:val="28"/>
        </w:rPr>
        <w:t>защитных</w:t>
      </w:r>
      <w:r w:rsidR="008A5486">
        <w:rPr>
          <w:sz w:val="28"/>
        </w:rPr>
        <w:t xml:space="preserve"> </w:t>
      </w:r>
      <w:r w:rsidRPr="00FD3267">
        <w:rPr>
          <w:sz w:val="28"/>
        </w:rPr>
        <w:t>участков</w:t>
      </w:r>
      <w:r w:rsidR="008A5486">
        <w:rPr>
          <w:sz w:val="28"/>
        </w:rPr>
        <w:t xml:space="preserve"> </w:t>
      </w:r>
      <w:r w:rsidRPr="00FD3267">
        <w:rPr>
          <w:sz w:val="28"/>
        </w:rPr>
        <w:t>лесов.</w:t>
      </w:r>
    </w:p>
    <w:p w14:paraId="7FB5858E" w14:textId="545EED20" w:rsidR="00FD3267" w:rsidRPr="00FD3267" w:rsidRDefault="00FD3267" w:rsidP="00FD3267">
      <w:pPr>
        <w:ind w:firstLine="567"/>
        <w:jc w:val="both"/>
        <w:rPr>
          <w:sz w:val="28"/>
        </w:rPr>
      </w:pPr>
      <w:r w:rsidRPr="00FD3267">
        <w:rPr>
          <w:sz w:val="28"/>
        </w:rPr>
        <w:t>7.</w:t>
      </w:r>
      <w:r w:rsidR="008A5486">
        <w:rPr>
          <w:sz w:val="28"/>
        </w:rPr>
        <w:t xml:space="preserve"> </w:t>
      </w:r>
      <w:r w:rsidRPr="00FD3267">
        <w:rPr>
          <w:sz w:val="28"/>
        </w:rPr>
        <w:t>Строительство,</w:t>
      </w:r>
      <w:r w:rsidR="008A5486">
        <w:rPr>
          <w:sz w:val="28"/>
        </w:rPr>
        <w:t xml:space="preserve"> </w:t>
      </w:r>
      <w:r w:rsidRPr="00FD3267">
        <w:rPr>
          <w:sz w:val="28"/>
        </w:rPr>
        <w:t>реконструкция</w:t>
      </w:r>
      <w:r w:rsidR="008A5486">
        <w:rPr>
          <w:sz w:val="28"/>
        </w:rPr>
        <w:t xml:space="preserve"> </w:t>
      </w:r>
      <w:r w:rsidRPr="00FD3267">
        <w:rPr>
          <w:sz w:val="28"/>
        </w:rPr>
        <w:t>и</w:t>
      </w:r>
      <w:r w:rsidR="008A5486">
        <w:rPr>
          <w:sz w:val="28"/>
        </w:rPr>
        <w:t xml:space="preserve"> </w:t>
      </w:r>
      <w:r w:rsidRPr="00FD3267">
        <w:rPr>
          <w:sz w:val="28"/>
        </w:rPr>
        <w:t>эксплуатация</w:t>
      </w:r>
      <w:r w:rsidR="008A5486">
        <w:rPr>
          <w:sz w:val="28"/>
        </w:rPr>
        <w:t xml:space="preserve"> </w:t>
      </w:r>
      <w:r w:rsidRPr="00FD3267">
        <w:rPr>
          <w:sz w:val="28"/>
        </w:rPr>
        <w:t>специализированных</w:t>
      </w:r>
      <w:r w:rsidR="008A5486">
        <w:rPr>
          <w:sz w:val="28"/>
        </w:rPr>
        <w:t xml:space="preserve"> </w:t>
      </w:r>
      <w:r w:rsidRPr="00FD3267">
        <w:rPr>
          <w:sz w:val="28"/>
        </w:rPr>
        <w:t>хранилищ</w:t>
      </w:r>
      <w:r w:rsidR="008A5486">
        <w:rPr>
          <w:sz w:val="28"/>
        </w:rPr>
        <w:t xml:space="preserve"> </w:t>
      </w:r>
      <w:r w:rsidRPr="00FD3267">
        <w:rPr>
          <w:sz w:val="28"/>
        </w:rPr>
        <w:t>агрохимикатов</w:t>
      </w:r>
      <w:r w:rsidR="008A5486">
        <w:rPr>
          <w:sz w:val="28"/>
        </w:rPr>
        <w:t xml:space="preserve"> </w:t>
      </w:r>
      <w:r w:rsidRPr="00FD3267">
        <w:rPr>
          <w:sz w:val="28"/>
        </w:rPr>
        <w:t>допускаются</w:t>
      </w:r>
      <w:r w:rsidR="008A5486">
        <w:rPr>
          <w:sz w:val="28"/>
        </w:rPr>
        <w:t xml:space="preserve"> </w:t>
      </w:r>
      <w:r w:rsidRPr="00FD3267">
        <w:rPr>
          <w:sz w:val="28"/>
        </w:rPr>
        <w:t>при</w:t>
      </w:r>
      <w:r w:rsidR="008A5486">
        <w:rPr>
          <w:sz w:val="28"/>
        </w:rPr>
        <w:t xml:space="preserve"> </w:t>
      </w:r>
      <w:r w:rsidRPr="00FD3267">
        <w:rPr>
          <w:sz w:val="28"/>
        </w:rPr>
        <w:t>условии</w:t>
      </w:r>
      <w:r w:rsidR="008A5486">
        <w:rPr>
          <w:sz w:val="28"/>
        </w:rPr>
        <w:t xml:space="preserve"> </w:t>
      </w:r>
      <w:r w:rsidRPr="00FD3267">
        <w:rPr>
          <w:sz w:val="28"/>
        </w:rPr>
        <w:t>оборудования</w:t>
      </w:r>
      <w:r w:rsidR="008A5486">
        <w:rPr>
          <w:sz w:val="28"/>
        </w:rPr>
        <w:t xml:space="preserve"> </w:t>
      </w:r>
      <w:r w:rsidRPr="00FD3267">
        <w:rPr>
          <w:sz w:val="28"/>
        </w:rPr>
        <w:t>таких</w:t>
      </w:r>
      <w:r w:rsidR="008A5486">
        <w:rPr>
          <w:sz w:val="28"/>
        </w:rPr>
        <w:t xml:space="preserve"> </w:t>
      </w:r>
      <w:r w:rsidRPr="00FD3267">
        <w:rPr>
          <w:sz w:val="28"/>
        </w:rPr>
        <w:t>хранилищ</w:t>
      </w:r>
      <w:r w:rsidR="008A5486">
        <w:rPr>
          <w:sz w:val="28"/>
        </w:rPr>
        <w:t xml:space="preserve"> </w:t>
      </w:r>
      <w:r w:rsidRPr="00FD3267">
        <w:rPr>
          <w:sz w:val="28"/>
        </w:rPr>
        <w:t>сооружениями</w:t>
      </w:r>
      <w:r w:rsidR="008A5486">
        <w:rPr>
          <w:sz w:val="28"/>
        </w:rPr>
        <w:t xml:space="preserve"> </w:t>
      </w:r>
      <w:r w:rsidRPr="00FD3267">
        <w:rPr>
          <w:sz w:val="28"/>
        </w:rPr>
        <w:t>и</w:t>
      </w:r>
      <w:r w:rsidR="008A5486">
        <w:rPr>
          <w:sz w:val="28"/>
        </w:rPr>
        <w:t xml:space="preserve"> </w:t>
      </w:r>
      <w:r w:rsidRPr="00FD3267">
        <w:rPr>
          <w:sz w:val="28"/>
        </w:rPr>
        <w:t>системами,</w:t>
      </w:r>
      <w:r w:rsidR="008A5486">
        <w:rPr>
          <w:sz w:val="28"/>
        </w:rPr>
        <w:t xml:space="preserve"> </w:t>
      </w:r>
      <w:r w:rsidRPr="00FD3267">
        <w:rPr>
          <w:sz w:val="28"/>
        </w:rPr>
        <w:t>предотвращающими</w:t>
      </w:r>
      <w:r w:rsidR="008A5486">
        <w:rPr>
          <w:sz w:val="28"/>
        </w:rPr>
        <w:t xml:space="preserve"> </w:t>
      </w:r>
      <w:r w:rsidRPr="00FD3267">
        <w:rPr>
          <w:sz w:val="28"/>
        </w:rPr>
        <w:t>загрязнение</w:t>
      </w:r>
      <w:r w:rsidR="008A5486">
        <w:rPr>
          <w:sz w:val="28"/>
        </w:rPr>
        <w:t xml:space="preserve"> </w:t>
      </w:r>
      <w:r w:rsidRPr="00FD3267">
        <w:rPr>
          <w:sz w:val="28"/>
        </w:rPr>
        <w:t>водных</w:t>
      </w:r>
      <w:r w:rsidR="008A5486">
        <w:rPr>
          <w:sz w:val="28"/>
        </w:rPr>
        <w:t xml:space="preserve"> </w:t>
      </w:r>
      <w:r w:rsidRPr="00FD3267">
        <w:rPr>
          <w:sz w:val="28"/>
        </w:rPr>
        <w:t>объектов.</w:t>
      </w:r>
    </w:p>
    <w:p w14:paraId="71D1A766" w14:textId="48F74631" w:rsidR="00FD3267" w:rsidRPr="00FD3267" w:rsidRDefault="00FD3267" w:rsidP="00FD3267">
      <w:pPr>
        <w:ind w:firstLine="567"/>
        <w:jc w:val="both"/>
        <w:rPr>
          <w:sz w:val="28"/>
        </w:rPr>
      </w:pPr>
      <w:r w:rsidRPr="00FD3267">
        <w:rPr>
          <w:sz w:val="28"/>
        </w:rPr>
        <w:t>8.</w:t>
      </w:r>
      <w:r w:rsidR="008A5486">
        <w:rPr>
          <w:sz w:val="28"/>
        </w:rPr>
        <w:t xml:space="preserve"> </w:t>
      </w:r>
      <w:r w:rsidRPr="00FD3267">
        <w:rPr>
          <w:sz w:val="28"/>
        </w:rPr>
        <w:t>В</w:t>
      </w:r>
      <w:r w:rsidR="008A5486">
        <w:rPr>
          <w:sz w:val="28"/>
        </w:rPr>
        <w:t xml:space="preserve"> </w:t>
      </w:r>
      <w:r w:rsidRPr="00FD3267">
        <w:rPr>
          <w:sz w:val="28"/>
        </w:rPr>
        <w:t>границах</w:t>
      </w:r>
      <w:r w:rsidR="008A5486">
        <w:rPr>
          <w:sz w:val="28"/>
        </w:rPr>
        <w:t xml:space="preserve"> </w:t>
      </w:r>
      <w:r w:rsidRPr="00FD3267">
        <w:rPr>
          <w:sz w:val="28"/>
        </w:rPr>
        <w:t>прибрежных</w:t>
      </w:r>
      <w:r w:rsidR="008A5486">
        <w:rPr>
          <w:sz w:val="28"/>
        </w:rPr>
        <w:t xml:space="preserve"> </w:t>
      </w:r>
      <w:r w:rsidRPr="00FD3267">
        <w:rPr>
          <w:sz w:val="28"/>
        </w:rPr>
        <w:t>защитных</w:t>
      </w:r>
      <w:r w:rsidR="008A5486">
        <w:rPr>
          <w:sz w:val="28"/>
        </w:rPr>
        <w:t xml:space="preserve"> </w:t>
      </w:r>
      <w:r w:rsidRPr="00FD3267">
        <w:rPr>
          <w:sz w:val="28"/>
        </w:rPr>
        <w:t>полос</w:t>
      </w:r>
      <w:r w:rsidR="008A5486">
        <w:rPr>
          <w:sz w:val="28"/>
        </w:rPr>
        <w:t xml:space="preserve"> </w:t>
      </w:r>
      <w:r w:rsidRPr="00FD3267">
        <w:rPr>
          <w:sz w:val="28"/>
        </w:rPr>
        <w:t>наряду</w:t>
      </w:r>
      <w:r w:rsidR="008A5486">
        <w:rPr>
          <w:sz w:val="28"/>
        </w:rPr>
        <w:t xml:space="preserve"> </w:t>
      </w:r>
      <w:r w:rsidRPr="00FD3267">
        <w:rPr>
          <w:sz w:val="28"/>
        </w:rPr>
        <w:t>с</w:t>
      </w:r>
      <w:r w:rsidR="008A5486">
        <w:rPr>
          <w:sz w:val="28"/>
        </w:rPr>
        <w:t xml:space="preserve"> </w:t>
      </w:r>
      <w:r w:rsidRPr="00FD3267">
        <w:rPr>
          <w:sz w:val="28"/>
        </w:rPr>
        <w:t>установленными</w:t>
      </w:r>
      <w:r w:rsidR="008A5486">
        <w:rPr>
          <w:sz w:val="28"/>
        </w:rPr>
        <w:t xml:space="preserve"> </w:t>
      </w:r>
      <w:r w:rsidRPr="00FD3267">
        <w:rPr>
          <w:sz w:val="28"/>
        </w:rPr>
        <w:t>частью</w:t>
      </w:r>
      <w:r w:rsidR="008A5486">
        <w:rPr>
          <w:sz w:val="28"/>
        </w:rPr>
        <w:t xml:space="preserve"> </w:t>
      </w:r>
      <w:r w:rsidRPr="00FD3267">
        <w:rPr>
          <w:sz w:val="28"/>
        </w:rPr>
        <w:t>3</w:t>
      </w:r>
      <w:r w:rsidR="008A5486">
        <w:rPr>
          <w:sz w:val="28"/>
        </w:rPr>
        <w:t xml:space="preserve"> </w:t>
      </w:r>
      <w:r w:rsidRPr="00FD3267">
        <w:rPr>
          <w:sz w:val="28"/>
        </w:rPr>
        <w:t>настоящей</w:t>
      </w:r>
      <w:r w:rsidR="008A5486">
        <w:rPr>
          <w:sz w:val="28"/>
        </w:rPr>
        <w:t xml:space="preserve"> </w:t>
      </w:r>
      <w:r w:rsidRPr="00FD3267">
        <w:rPr>
          <w:sz w:val="28"/>
        </w:rPr>
        <w:t>статьи</w:t>
      </w:r>
      <w:r w:rsidR="008A5486">
        <w:rPr>
          <w:sz w:val="28"/>
        </w:rPr>
        <w:t xml:space="preserve"> </w:t>
      </w:r>
      <w:r w:rsidRPr="00FD3267">
        <w:rPr>
          <w:sz w:val="28"/>
        </w:rPr>
        <w:t>ограничениями</w:t>
      </w:r>
      <w:r w:rsidR="008A5486">
        <w:rPr>
          <w:sz w:val="28"/>
        </w:rPr>
        <w:t xml:space="preserve"> </w:t>
      </w:r>
      <w:r w:rsidRPr="00FD3267">
        <w:rPr>
          <w:sz w:val="28"/>
        </w:rPr>
        <w:t>запрещаются:</w:t>
      </w:r>
    </w:p>
    <w:p w14:paraId="130FD5FD" w14:textId="3AF16C12" w:rsidR="00FD3267" w:rsidRPr="00FD3267" w:rsidRDefault="00FD3267" w:rsidP="00FD3267">
      <w:pPr>
        <w:ind w:firstLine="567"/>
        <w:jc w:val="both"/>
        <w:rPr>
          <w:sz w:val="28"/>
        </w:rPr>
      </w:pPr>
      <w:r w:rsidRPr="00FD3267">
        <w:rPr>
          <w:sz w:val="28"/>
        </w:rPr>
        <w:t>1)</w:t>
      </w:r>
      <w:r w:rsidR="008A5486">
        <w:rPr>
          <w:sz w:val="28"/>
        </w:rPr>
        <w:t xml:space="preserve"> </w:t>
      </w:r>
      <w:r w:rsidRPr="00FD3267">
        <w:rPr>
          <w:sz w:val="28"/>
        </w:rPr>
        <w:t>распашка</w:t>
      </w:r>
      <w:r w:rsidR="008A5486">
        <w:rPr>
          <w:sz w:val="28"/>
        </w:rPr>
        <w:t xml:space="preserve"> </w:t>
      </w:r>
      <w:r w:rsidRPr="00FD3267">
        <w:rPr>
          <w:sz w:val="28"/>
        </w:rPr>
        <w:t>земель;</w:t>
      </w:r>
    </w:p>
    <w:p w14:paraId="61910DF8" w14:textId="4BB9C0AC" w:rsidR="00FD3267" w:rsidRPr="00FD3267" w:rsidRDefault="00FD3267" w:rsidP="00FD3267">
      <w:pPr>
        <w:ind w:firstLine="567"/>
        <w:jc w:val="both"/>
        <w:rPr>
          <w:sz w:val="28"/>
        </w:rPr>
      </w:pPr>
      <w:r w:rsidRPr="00FD3267">
        <w:rPr>
          <w:sz w:val="28"/>
        </w:rPr>
        <w:t>2)</w:t>
      </w:r>
      <w:r w:rsidR="008A5486">
        <w:rPr>
          <w:sz w:val="28"/>
        </w:rPr>
        <w:t xml:space="preserve"> </w:t>
      </w:r>
      <w:r w:rsidRPr="00FD3267">
        <w:rPr>
          <w:sz w:val="28"/>
        </w:rPr>
        <w:t>размещение</w:t>
      </w:r>
      <w:r w:rsidR="008A5486">
        <w:rPr>
          <w:sz w:val="28"/>
        </w:rPr>
        <w:t xml:space="preserve"> </w:t>
      </w:r>
      <w:r w:rsidRPr="00FD3267">
        <w:rPr>
          <w:sz w:val="28"/>
        </w:rPr>
        <w:t>отвалов</w:t>
      </w:r>
      <w:r w:rsidR="008A5486">
        <w:rPr>
          <w:sz w:val="28"/>
        </w:rPr>
        <w:t xml:space="preserve"> </w:t>
      </w:r>
      <w:r w:rsidRPr="00FD3267">
        <w:rPr>
          <w:sz w:val="28"/>
        </w:rPr>
        <w:t>размываемых</w:t>
      </w:r>
      <w:r w:rsidR="008A5486">
        <w:rPr>
          <w:sz w:val="28"/>
        </w:rPr>
        <w:t xml:space="preserve"> </w:t>
      </w:r>
      <w:r w:rsidRPr="00FD3267">
        <w:rPr>
          <w:sz w:val="28"/>
        </w:rPr>
        <w:t>грунтов;</w:t>
      </w:r>
    </w:p>
    <w:p w14:paraId="14D1D2BD" w14:textId="4154A12A" w:rsidR="00FD3267" w:rsidRPr="00FD3267" w:rsidRDefault="00FD3267" w:rsidP="00FD3267">
      <w:pPr>
        <w:ind w:firstLine="567"/>
        <w:jc w:val="both"/>
        <w:rPr>
          <w:sz w:val="28"/>
        </w:rPr>
      </w:pPr>
      <w:r w:rsidRPr="00FD3267">
        <w:rPr>
          <w:sz w:val="28"/>
        </w:rPr>
        <w:t>3)</w:t>
      </w:r>
      <w:r w:rsidR="008A5486">
        <w:rPr>
          <w:sz w:val="28"/>
        </w:rPr>
        <w:t xml:space="preserve"> </w:t>
      </w:r>
      <w:r w:rsidRPr="00FD3267">
        <w:rPr>
          <w:sz w:val="28"/>
        </w:rPr>
        <w:t>выпас</w:t>
      </w:r>
      <w:r w:rsidR="008A5486">
        <w:rPr>
          <w:sz w:val="28"/>
        </w:rPr>
        <w:t xml:space="preserve"> </w:t>
      </w:r>
      <w:r w:rsidRPr="00FD3267">
        <w:rPr>
          <w:sz w:val="28"/>
        </w:rPr>
        <w:t>сельскохозяйственных</w:t>
      </w:r>
      <w:r w:rsidR="008A5486">
        <w:rPr>
          <w:sz w:val="28"/>
        </w:rPr>
        <w:t xml:space="preserve"> </w:t>
      </w:r>
      <w:r w:rsidRPr="00FD3267">
        <w:rPr>
          <w:sz w:val="28"/>
        </w:rPr>
        <w:t>животных</w:t>
      </w:r>
      <w:r w:rsidR="008A5486">
        <w:rPr>
          <w:sz w:val="28"/>
        </w:rPr>
        <w:t xml:space="preserve"> </w:t>
      </w:r>
      <w:r w:rsidRPr="00FD3267">
        <w:rPr>
          <w:sz w:val="28"/>
        </w:rPr>
        <w:t>и</w:t>
      </w:r>
      <w:r w:rsidR="008A5486">
        <w:rPr>
          <w:sz w:val="28"/>
        </w:rPr>
        <w:t xml:space="preserve"> </w:t>
      </w:r>
      <w:r w:rsidRPr="00FD3267">
        <w:rPr>
          <w:sz w:val="28"/>
        </w:rPr>
        <w:t>организация</w:t>
      </w:r>
      <w:r w:rsidR="008A5486">
        <w:rPr>
          <w:sz w:val="28"/>
        </w:rPr>
        <w:t xml:space="preserve"> </w:t>
      </w:r>
      <w:r w:rsidRPr="00FD3267">
        <w:rPr>
          <w:sz w:val="28"/>
        </w:rPr>
        <w:t>для</w:t>
      </w:r>
      <w:r w:rsidR="008A5486">
        <w:rPr>
          <w:sz w:val="28"/>
        </w:rPr>
        <w:t xml:space="preserve"> </w:t>
      </w:r>
      <w:r w:rsidRPr="00FD3267">
        <w:rPr>
          <w:sz w:val="28"/>
        </w:rPr>
        <w:t>них</w:t>
      </w:r>
      <w:r w:rsidR="008A5486">
        <w:rPr>
          <w:sz w:val="28"/>
        </w:rPr>
        <w:t xml:space="preserve"> </w:t>
      </w:r>
      <w:r w:rsidRPr="00FD3267">
        <w:rPr>
          <w:sz w:val="28"/>
        </w:rPr>
        <w:t>летних</w:t>
      </w:r>
      <w:r w:rsidR="008A5486">
        <w:rPr>
          <w:sz w:val="28"/>
        </w:rPr>
        <w:t xml:space="preserve"> </w:t>
      </w:r>
      <w:r w:rsidRPr="00FD3267">
        <w:rPr>
          <w:sz w:val="28"/>
        </w:rPr>
        <w:t>лагерей,</w:t>
      </w:r>
      <w:r w:rsidR="008A5486">
        <w:rPr>
          <w:sz w:val="28"/>
        </w:rPr>
        <w:t xml:space="preserve"> </w:t>
      </w:r>
      <w:r w:rsidRPr="00FD3267">
        <w:rPr>
          <w:sz w:val="28"/>
        </w:rPr>
        <w:t>ванн.</w:t>
      </w:r>
    </w:p>
    <w:p w14:paraId="508E68DD" w14:textId="5CB6DDD8" w:rsidR="00FD3267" w:rsidRPr="00FD3267" w:rsidRDefault="00FD3267" w:rsidP="00FD3267">
      <w:pPr>
        <w:ind w:firstLine="567"/>
        <w:jc w:val="both"/>
        <w:rPr>
          <w:sz w:val="28"/>
        </w:rPr>
      </w:pPr>
      <w:r w:rsidRPr="00FD3267">
        <w:rPr>
          <w:sz w:val="28"/>
        </w:rPr>
        <w:t>9.</w:t>
      </w:r>
      <w:r w:rsidR="008A5486">
        <w:rPr>
          <w:sz w:val="28"/>
        </w:rPr>
        <w:t xml:space="preserve"> </w:t>
      </w:r>
      <w:r w:rsidRPr="00FD3267">
        <w:rPr>
          <w:sz w:val="28"/>
        </w:rPr>
        <w:t>Полоса</w:t>
      </w:r>
      <w:r w:rsidR="008A5486">
        <w:rPr>
          <w:sz w:val="28"/>
        </w:rPr>
        <w:t xml:space="preserve"> </w:t>
      </w:r>
      <w:r w:rsidRPr="00FD3267">
        <w:rPr>
          <w:sz w:val="28"/>
        </w:rPr>
        <w:t>земли</w:t>
      </w:r>
      <w:r w:rsidR="008A5486">
        <w:rPr>
          <w:sz w:val="28"/>
        </w:rPr>
        <w:t xml:space="preserve"> </w:t>
      </w:r>
      <w:r w:rsidRPr="00FD3267">
        <w:rPr>
          <w:sz w:val="28"/>
        </w:rPr>
        <w:t>вдоль</w:t>
      </w:r>
      <w:r w:rsidR="008A5486">
        <w:rPr>
          <w:sz w:val="28"/>
        </w:rPr>
        <w:t xml:space="preserve"> </w:t>
      </w:r>
      <w:r w:rsidRPr="00FD3267">
        <w:rPr>
          <w:sz w:val="28"/>
        </w:rPr>
        <w:t>береговой</w:t>
      </w:r>
      <w:r w:rsidR="008A5486">
        <w:rPr>
          <w:sz w:val="28"/>
        </w:rPr>
        <w:t xml:space="preserve"> </w:t>
      </w:r>
      <w:r w:rsidRPr="00FD3267">
        <w:rPr>
          <w:sz w:val="28"/>
        </w:rPr>
        <w:t>линии</w:t>
      </w:r>
      <w:r w:rsidR="008A5486">
        <w:rPr>
          <w:sz w:val="28"/>
        </w:rPr>
        <w:t xml:space="preserve"> </w:t>
      </w:r>
      <w:r w:rsidRPr="00FD3267">
        <w:rPr>
          <w:sz w:val="28"/>
        </w:rPr>
        <w:t>(границы</w:t>
      </w:r>
      <w:r w:rsidR="008A5486">
        <w:rPr>
          <w:sz w:val="28"/>
        </w:rPr>
        <w:t xml:space="preserve"> </w:t>
      </w:r>
      <w:r w:rsidRPr="00FD3267">
        <w:rPr>
          <w:sz w:val="28"/>
        </w:rPr>
        <w:t>водного</w:t>
      </w:r>
      <w:r w:rsidR="008A5486">
        <w:rPr>
          <w:sz w:val="28"/>
        </w:rPr>
        <w:t xml:space="preserve"> </w:t>
      </w:r>
      <w:r w:rsidRPr="00FD3267">
        <w:rPr>
          <w:sz w:val="28"/>
        </w:rPr>
        <w:t>объекта)</w:t>
      </w:r>
      <w:r w:rsidR="008A5486">
        <w:rPr>
          <w:sz w:val="28"/>
        </w:rPr>
        <w:t xml:space="preserve"> </w:t>
      </w:r>
      <w:r w:rsidRPr="00FD3267">
        <w:rPr>
          <w:sz w:val="28"/>
        </w:rPr>
        <w:t>водного</w:t>
      </w:r>
      <w:r w:rsidR="008A5486">
        <w:rPr>
          <w:sz w:val="28"/>
        </w:rPr>
        <w:t xml:space="preserve"> </w:t>
      </w:r>
      <w:r w:rsidRPr="00FD3267">
        <w:rPr>
          <w:sz w:val="28"/>
        </w:rPr>
        <w:t>объекта</w:t>
      </w:r>
      <w:r w:rsidR="008A5486">
        <w:rPr>
          <w:sz w:val="28"/>
        </w:rPr>
        <w:t xml:space="preserve"> </w:t>
      </w:r>
      <w:r w:rsidRPr="00FD3267">
        <w:rPr>
          <w:sz w:val="28"/>
        </w:rPr>
        <w:t>общего</w:t>
      </w:r>
      <w:r w:rsidR="008A5486">
        <w:rPr>
          <w:sz w:val="28"/>
        </w:rPr>
        <w:t xml:space="preserve"> </w:t>
      </w:r>
      <w:r w:rsidRPr="00FD3267">
        <w:rPr>
          <w:sz w:val="28"/>
        </w:rPr>
        <w:t>пользования</w:t>
      </w:r>
      <w:r w:rsidR="008A5486">
        <w:rPr>
          <w:sz w:val="28"/>
        </w:rPr>
        <w:t xml:space="preserve"> </w:t>
      </w:r>
      <w:r w:rsidRPr="00FD3267">
        <w:rPr>
          <w:sz w:val="28"/>
        </w:rPr>
        <w:t>(береговая</w:t>
      </w:r>
      <w:r w:rsidR="008A5486">
        <w:rPr>
          <w:sz w:val="28"/>
        </w:rPr>
        <w:t xml:space="preserve"> </w:t>
      </w:r>
      <w:r w:rsidRPr="00FD3267">
        <w:rPr>
          <w:sz w:val="28"/>
        </w:rPr>
        <w:t>полоса)</w:t>
      </w:r>
      <w:r w:rsidR="008A5486">
        <w:rPr>
          <w:sz w:val="28"/>
        </w:rPr>
        <w:t xml:space="preserve"> </w:t>
      </w:r>
      <w:r w:rsidRPr="00FD3267">
        <w:rPr>
          <w:sz w:val="28"/>
        </w:rPr>
        <w:t>предназначается</w:t>
      </w:r>
      <w:r w:rsidR="008A5486">
        <w:rPr>
          <w:sz w:val="28"/>
        </w:rPr>
        <w:t xml:space="preserve"> </w:t>
      </w:r>
      <w:r w:rsidRPr="00FD3267">
        <w:rPr>
          <w:sz w:val="28"/>
        </w:rPr>
        <w:t>для</w:t>
      </w:r>
      <w:r w:rsidR="008A5486">
        <w:rPr>
          <w:sz w:val="28"/>
        </w:rPr>
        <w:t xml:space="preserve"> </w:t>
      </w:r>
      <w:r w:rsidRPr="00FD3267">
        <w:rPr>
          <w:sz w:val="28"/>
        </w:rPr>
        <w:lastRenderedPageBreak/>
        <w:t>общего</w:t>
      </w:r>
      <w:r w:rsidR="008A5486">
        <w:rPr>
          <w:sz w:val="28"/>
        </w:rPr>
        <w:t xml:space="preserve"> </w:t>
      </w:r>
      <w:r w:rsidRPr="00FD3267">
        <w:rPr>
          <w:sz w:val="28"/>
        </w:rPr>
        <w:t>пользования.</w:t>
      </w:r>
    </w:p>
    <w:p w14:paraId="0259B5B7" w14:textId="2F750618" w:rsidR="00FD3267" w:rsidRDefault="00FD3267" w:rsidP="00FD3267">
      <w:pPr>
        <w:ind w:firstLine="567"/>
        <w:jc w:val="both"/>
        <w:rPr>
          <w:sz w:val="28"/>
        </w:rPr>
      </w:pPr>
      <w:r w:rsidRPr="00FD3267">
        <w:rPr>
          <w:sz w:val="28"/>
        </w:rPr>
        <w:t>10.</w:t>
      </w:r>
      <w:r w:rsidR="008A5486">
        <w:rPr>
          <w:sz w:val="28"/>
        </w:rPr>
        <w:t xml:space="preserve"> </w:t>
      </w:r>
      <w:r w:rsidRPr="00FD3267">
        <w:rPr>
          <w:sz w:val="28"/>
        </w:rPr>
        <w:t>Каждый</w:t>
      </w:r>
      <w:r w:rsidR="008A5486">
        <w:rPr>
          <w:sz w:val="28"/>
        </w:rPr>
        <w:t xml:space="preserve"> </w:t>
      </w:r>
      <w:r w:rsidRPr="00FD3267">
        <w:rPr>
          <w:sz w:val="28"/>
        </w:rPr>
        <w:t>гражданин</w:t>
      </w:r>
      <w:r w:rsidR="008A5486">
        <w:rPr>
          <w:sz w:val="28"/>
        </w:rPr>
        <w:t xml:space="preserve"> </w:t>
      </w:r>
      <w:r w:rsidRPr="00FD3267">
        <w:rPr>
          <w:sz w:val="28"/>
        </w:rPr>
        <w:t>вправе</w:t>
      </w:r>
      <w:r w:rsidR="008A5486">
        <w:rPr>
          <w:sz w:val="28"/>
        </w:rPr>
        <w:t xml:space="preserve"> </w:t>
      </w:r>
      <w:r w:rsidRPr="00FD3267">
        <w:rPr>
          <w:sz w:val="28"/>
        </w:rPr>
        <w:t>пользоваться</w:t>
      </w:r>
      <w:r w:rsidR="008A5486">
        <w:rPr>
          <w:sz w:val="28"/>
        </w:rPr>
        <w:t xml:space="preserve"> </w:t>
      </w:r>
      <w:r w:rsidRPr="00FD3267">
        <w:rPr>
          <w:sz w:val="28"/>
        </w:rPr>
        <w:t>(без</w:t>
      </w:r>
      <w:r w:rsidR="008A5486">
        <w:rPr>
          <w:sz w:val="28"/>
        </w:rPr>
        <w:t xml:space="preserve"> </w:t>
      </w:r>
      <w:r w:rsidRPr="00FD3267">
        <w:rPr>
          <w:sz w:val="28"/>
        </w:rPr>
        <w:t>использования</w:t>
      </w:r>
      <w:r w:rsidR="008A5486">
        <w:rPr>
          <w:sz w:val="28"/>
        </w:rPr>
        <w:t xml:space="preserve"> </w:t>
      </w:r>
      <w:r w:rsidRPr="00FD3267">
        <w:rPr>
          <w:sz w:val="28"/>
        </w:rPr>
        <w:t>механических</w:t>
      </w:r>
      <w:r w:rsidR="008A5486">
        <w:rPr>
          <w:sz w:val="28"/>
        </w:rPr>
        <w:t xml:space="preserve"> </w:t>
      </w:r>
      <w:r w:rsidRPr="00FD3267">
        <w:rPr>
          <w:sz w:val="28"/>
        </w:rPr>
        <w:t>транспортных</w:t>
      </w:r>
      <w:r w:rsidR="008A5486">
        <w:rPr>
          <w:sz w:val="28"/>
        </w:rPr>
        <w:t xml:space="preserve"> </w:t>
      </w:r>
      <w:r w:rsidRPr="00FD3267">
        <w:rPr>
          <w:sz w:val="28"/>
        </w:rPr>
        <w:t>средств)</w:t>
      </w:r>
      <w:r w:rsidR="008A5486">
        <w:rPr>
          <w:sz w:val="28"/>
        </w:rPr>
        <w:t xml:space="preserve"> </w:t>
      </w:r>
      <w:r w:rsidRPr="00FD3267">
        <w:rPr>
          <w:sz w:val="28"/>
        </w:rPr>
        <w:t>береговой</w:t>
      </w:r>
      <w:r w:rsidR="008A5486">
        <w:rPr>
          <w:sz w:val="28"/>
        </w:rPr>
        <w:t xml:space="preserve"> </w:t>
      </w:r>
      <w:r w:rsidRPr="00FD3267">
        <w:rPr>
          <w:sz w:val="28"/>
        </w:rPr>
        <w:t>полосой</w:t>
      </w:r>
      <w:r w:rsidR="008A5486">
        <w:rPr>
          <w:sz w:val="28"/>
        </w:rPr>
        <w:t xml:space="preserve"> </w:t>
      </w:r>
      <w:r w:rsidRPr="00FD3267">
        <w:rPr>
          <w:sz w:val="28"/>
        </w:rPr>
        <w:t>водных</w:t>
      </w:r>
      <w:r w:rsidR="008A5486">
        <w:rPr>
          <w:sz w:val="28"/>
        </w:rPr>
        <w:t xml:space="preserve"> </w:t>
      </w:r>
      <w:r w:rsidRPr="00FD3267">
        <w:rPr>
          <w:sz w:val="28"/>
        </w:rPr>
        <w:t>объектов</w:t>
      </w:r>
      <w:r w:rsidR="008A5486">
        <w:rPr>
          <w:sz w:val="28"/>
        </w:rPr>
        <w:t xml:space="preserve"> </w:t>
      </w:r>
      <w:r w:rsidRPr="00FD3267">
        <w:rPr>
          <w:sz w:val="28"/>
        </w:rPr>
        <w:t>общего</w:t>
      </w:r>
      <w:r w:rsidR="008A5486">
        <w:rPr>
          <w:sz w:val="28"/>
        </w:rPr>
        <w:t xml:space="preserve"> </w:t>
      </w:r>
      <w:r w:rsidRPr="00FD3267">
        <w:rPr>
          <w:sz w:val="28"/>
        </w:rPr>
        <w:t>пользования</w:t>
      </w:r>
      <w:r w:rsidR="008A5486">
        <w:rPr>
          <w:sz w:val="28"/>
        </w:rPr>
        <w:t xml:space="preserve"> </w:t>
      </w:r>
      <w:r w:rsidRPr="00FD3267">
        <w:rPr>
          <w:sz w:val="28"/>
        </w:rPr>
        <w:t>для</w:t>
      </w:r>
      <w:r w:rsidR="008A5486">
        <w:rPr>
          <w:sz w:val="28"/>
        </w:rPr>
        <w:t xml:space="preserve"> </w:t>
      </w:r>
      <w:r w:rsidRPr="00FD3267">
        <w:rPr>
          <w:sz w:val="28"/>
        </w:rPr>
        <w:t>передвижения</w:t>
      </w:r>
      <w:r w:rsidR="008A5486">
        <w:rPr>
          <w:sz w:val="28"/>
        </w:rPr>
        <w:t xml:space="preserve"> </w:t>
      </w:r>
      <w:r w:rsidRPr="00FD3267">
        <w:rPr>
          <w:sz w:val="28"/>
        </w:rPr>
        <w:t>и</w:t>
      </w:r>
      <w:r w:rsidR="008A5486">
        <w:rPr>
          <w:sz w:val="28"/>
        </w:rPr>
        <w:t xml:space="preserve"> </w:t>
      </w:r>
      <w:r w:rsidRPr="00FD3267">
        <w:rPr>
          <w:sz w:val="28"/>
        </w:rPr>
        <w:t>пребывания</w:t>
      </w:r>
      <w:r w:rsidR="008A5486">
        <w:rPr>
          <w:sz w:val="28"/>
        </w:rPr>
        <w:t xml:space="preserve"> </w:t>
      </w:r>
      <w:r w:rsidRPr="00FD3267">
        <w:rPr>
          <w:sz w:val="28"/>
        </w:rPr>
        <w:t>около</w:t>
      </w:r>
      <w:r w:rsidR="008A5486">
        <w:rPr>
          <w:sz w:val="28"/>
        </w:rPr>
        <w:t xml:space="preserve"> </w:t>
      </w:r>
      <w:r w:rsidRPr="00FD3267">
        <w:rPr>
          <w:sz w:val="28"/>
        </w:rPr>
        <w:t>них,</w:t>
      </w:r>
      <w:r w:rsidR="008A5486">
        <w:rPr>
          <w:sz w:val="28"/>
        </w:rPr>
        <w:t xml:space="preserve"> </w:t>
      </w:r>
      <w:r w:rsidRPr="00FD3267">
        <w:rPr>
          <w:sz w:val="28"/>
        </w:rPr>
        <w:t>в</w:t>
      </w:r>
      <w:r w:rsidR="008A5486">
        <w:rPr>
          <w:sz w:val="28"/>
        </w:rPr>
        <w:t xml:space="preserve"> </w:t>
      </w:r>
      <w:r w:rsidRPr="00FD3267">
        <w:rPr>
          <w:sz w:val="28"/>
        </w:rPr>
        <w:t>том</w:t>
      </w:r>
      <w:r w:rsidR="008A5486">
        <w:rPr>
          <w:sz w:val="28"/>
        </w:rPr>
        <w:t xml:space="preserve"> </w:t>
      </w:r>
      <w:r w:rsidRPr="00FD3267">
        <w:rPr>
          <w:sz w:val="28"/>
        </w:rPr>
        <w:t>числе</w:t>
      </w:r>
      <w:r w:rsidR="008A5486">
        <w:rPr>
          <w:sz w:val="28"/>
        </w:rPr>
        <w:t xml:space="preserve"> </w:t>
      </w:r>
      <w:r w:rsidRPr="00FD3267">
        <w:rPr>
          <w:sz w:val="28"/>
        </w:rPr>
        <w:t>для</w:t>
      </w:r>
      <w:r w:rsidR="008A5486">
        <w:rPr>
          <w:sz w:val="28"/>
        </w:rPr>
        <w:t xml:space="preserve"> </w:t>
      </w:r>
      <w:r w:rsidRPr="00FD3267">
        <w:rPr>
          <w:sz w:val="28"/>
        </w:rPr>
        <w:t>осуществления</w:t>
      </w:r>
      <w:r w:rsidR="008A5486">
        <w:rPr>
          <w:sz w:val="28"/>
        </w:rPr>
        <w:t xml:space="preserve"> </w:t>
      </w:r>
      <w:r w:rsidRPr="00FD3267">
        <w:rPr>
          <w:sz w:val="28"/>
        </w:rPr>
        <w:t>любительского</w:t>
      </w:r>
      <w:r w:rsidR="008A5486">
        <w:rPr>
          <w:sz w:val="28"/>
        </w:rPr>
        <w:t xml:space="preserve"> </w:t>
      </w:r>
      <w:r w:rsidRPr="00FD3267">
        <w:rPr>
          <w:sz w:val="28"/>
        </w:rPr>
        <w:t>рыболовства</w:t>
      </w:r>
      <w:r w:rsidR="008A5486">
        <w:rPr>
          <w:sz w:val="28"/>
        </w:rPr>
        <w:t xml:space="preserve"> </w:t>
      </w:r>
      <w:r w:rsidRPr="00FD3267">
        <w:rPr>
          <w:sz w:val="28"/>
        </w:rPr>
        <w:t>и</w:t>
      </w:r>
      <w:r w:rsidR="008A5486">
        <w:rPr>
          <w:sz w:val="28"/>
        </w:rPr>
        <w:t xml:space="preserve"> </w:t>
      </w:r>
      <w:r w:rsidRPr="00FD3267">
        <w:rPr>
          <w:sz w:val="28"/>
        </w:rPr>
        <w:t>причаливания</w:t>
      </w:r>
      <w:r w:rsidR="008A5486">
        <w:rPr>
          <w:sz w:val="28"/>
        </w:rPr>
        <w:t xml:space="preserve"> </w:t>
      </w:r>
      <w:r w:rsidRPr="00FD3267">
        <w:rPr>
          <w:sz w:val="28"/>
        </w:rPr>
        <w:t>плавучих</w:t>
      </w:r>
      <w:r w:rsidR="008A5486">
        <w:rPr>
          <w:sz w:val="28"/>
        </w:rPr>
        <w:t xml:space="preserve"> </w:t>
      </w:r>
      <w:r w:rsidRPr="00FD3267">
        <w:rPr>
          <w:sz w:val="28"/>
        </w:rPr>
        <w:t>средств.</w:t>
      </w:r>
    </w:p>
    <w:p w14:paraId="08C88734" w14:textId="6C18FD79" w:rsidR="00FD3267" w:rsidRDefault="00FD3267" w:rsidP="00C1370D">
      <w:pPr>
        <w:pStyle w:val="afffffffff"/>
      </w:pPr>
      <w:bookmarkStart w:id="153" w:name="_Toc171673921"/>
      <w:r>
        <w:t>Статья</w:t>
      </w:r>
      <w:r w:rsidR="008A5486">
        <w:t xml:space="preserve"> </w:t>
      </w:r>
      <w:r>
        <w:t>5.</w:t>
      </w:r>
      <w:r w:rsidR="008A5486">
        <w:t xml:space="preserve"> </w:t>
      </w:r>
      <w:r>
        <w:t>Зона</w:t>
      </w:r>
      <w:r w:rsidR="008A5486">
        <w:t xml:space="preserve"> </w:t>
      </w:r>
      <w:r w:rsidRPr="00FD3267">
        <w:t>санитарной</w:t>
      </w:r>
      <w:r w:rsidR="008A5486">
        <w:t xml:space="preserve"> </w:t>
      </w:r>
      <w:r w:rsidRPr="00FD3267">
        <w:t>охраны</w:t>
      </w:r>
      <w:r w:rsidR="008A5486">
        <w:t xml:space="preserve"> </w:t>
      </w:r>
      <w:r w:rsidRPr="00FD3267">
        <w:t>источников</w:t>
      </w:r>
      <w:r w:rsidR="008A5486">
        <w:t xml:space="preserve"> </w:t>
      </w:r>
      <w:r w:rsidRPr="00FD3267">
        <w:t>питьевого</w:t>
      </w:r>
      <w:r w:rsidR="008A5486">
        <w:t xml:space="preserve"> </w:t>
      </w:r>
      <w:r w:rsidRPr="00FD3267">
        <w:t>водоснабжения</w:t>
      </w:r>
      <w:bookmarkEnd w:id="153"/>
    </w:p>
    <w:p w14:paraId="260490D5" w14:textId="66798492" w:rsidR="00FD3267" w:rsidRPr="00FD3267" w:rsidRDefault="00FD3267" w:rsidP="00FD3267">
      <w:pPr>
        <w:ind w:firstLine="567"/>
        <w:jc w:val="both"/>
        <w:rPr>
          <w:sz w:val="28"/>
        </w:rPr>
      </w:pPr>
      <w:r w:rsidRPr="00FD3267">
        <w:rPr>
          <w:sz w:val="28"/>
        </w:rPr>
        <w:t>1.</w:t>
      </w:r>
      <w:r w:rsidR="008A5486">
        <w:rPr>
          <w:sz w:val="28"/>
        </w:rPr>
        <w:t xml:space="preserve"> </w:t>
      </w:r>
      <w:r w:rsidRPr="00FD3267">
        <w:rPr>
          <w:sz w:val="28"/>
        </w:rPr>
        <w:t>Зоны</w:t>
      </w:r>
      <w:r w:rsidR="008A5486">
        <w:rPr>
          <w:sz w:val="28"/>
        </w:rPr>
        <w:t xml:space="preserve"> </w:t>
      </w:r>
      <w:r w:rsidRPr="00FD3267">
        <w:rPr>
          <w:sz w:val="28"/>
        </w:rPr>
        <w:t>санитарной</w:t>
      </w:r>
      <w:r w:rsidR="008A5486">
        <w:rPr>
          <w:sz w:val="28"/>
        </w:rPr>
        <w:t xml:space="preserve"> </w:t>
      </w:r>
      <w:r w:rsidRPr="00FD3267">
        <w:rPr>
          <w:sz w:val="28"/>
        </w:rPr>
        <w:t>охраны</w:t>
      </w:r>
      <w:r w:rsidR="008A5486">
        <w:rPr>
          <w:sz w:val="28"/>
        </w:rPr>
        <w:t xml:space="preserve"> </w:t>
      </w:r>
      <w:r w:rsidRPr="00FD3267">
        <w:rPr>
          <w:sz w:val="28"/>
        </w:rPr>
        <w:t>(далее</w:t>
      </w:r>
      <w:r w:rsidR="008A5486">
        <w:rPr>
          <w:sz w:val="28"/>
        </w:rPr>
        <w:t xml:space="preserve"> </w:t>
      </w:r>
      <w:r w:rsidR="00C1370D">
        <w:rPr>
          <w:sz w:val="28"/>
        </w:rPr>
        <w:t>—</w:t>
      </w:r>
      <w:r w:rsidR="008A5486">
        <w:rPr>
          <w:sz w:val="28"/>
        </w:rPr>
        <w:t xml:space="preserve"> </w:t>
      </w:r>
      <w:r w:rsidRPr="00FD3267">
        <w:rPr>
          <w:sz w:val="28"/>
        </w:rPr>
        <w:t>ЗСО)</w:t>
      </w:r>
      <w:r w:rsidR="008A5486">
        <w:rPr>
          <w:sz w:val="28"/>
        </w:rPr>
        <w:t xml:space="preserve"> </w:t>
      </w:r>
      <w:r w:rsidRPr="00FD3267">
        <w:rPr>
          <w:sz w:val="28"/>
        </w:rPr>
        <w:t>организуются</w:t>
      </w:r>
      <w:r w:rsidR="008A5486">
        <w:rPr>
          <w:sz w:val="28"/>
        </w:rPr>
        <w:t xml:space="preserve"> </w:t>
      </w:r>
      <w:r w:rsidRPr="00FD3267">
        <w:rPr>
          <w:sz w:val="28"/>
        </w:rPr>
        <w:t>на</w:t>
      </w:r>
      <w:r w:rsidR="008A5486">
        <w:rPr>
          <w:sz w:val="28"/>
        </w:rPr>
        <w:t xml:space="preserve"> </w:t>
      </w:r>
      <w:r w:rsidRPr="00FD3267">
        <w:rPr>
          <w:sz w:val="28"/>
        </w:rPr>
        <w:t>всех</w:t>
      </w:r>
      <w:r w:rsidR="008A5486">
        <w:rPr>
          <w:sz w:val="28"/>
        </w:rPr>
        <w:t xml:space="preserve"> </w:t>
      </w:r>
      <w:r w:rsidRPr="00FD3267">
        <w:rPr>
          <w:sz w:val="28"/>
        </w:rPr>
        <w:t>водопроводах,</w:t>
      </w:r>
      <w:r w:rsidR="008A5486">
        <w:rPr>
          <w:sz w:val="28"/>
        </w:rPr>
        <w:t xml:space="preserve"> </w:t>
      </w:r>
      <w:r w:rsidRPr="00FD3267">
        <w:rPr>
          <w:sz w:val="28"/>
        </w:rPr>
        <w:t>вне</w:t>
      </w:r>
      <w:r w:rsidR="008A5486">
        <w:rPr>
          <w:sz w:val="28"/>
        </w:rPr>
        <w:t xml:space="preserve"> </w:t>
      </w:r>
      <w:r w:rsidRPr="00FD3267">
        <w:rPr>
          <w:sz w:val="28"/>
        </w:rPr>
        <w:t>зависимости</w:t>
      </w:r>
      <w:r w:rsidR="008A5486">
        <w:rPr>
          <w:sz w:val="28"/>
        </w:rPr>
        <w:t xml:space="preserve"> </w:t>
      </w:r>
      <w:r w:rsidRPr="00FD3267">
        <w:rPr>
          <w:sz w:val="28"/>
        </w:rPr>
        <w:t>от</w:t>
      </w:r>
      <w:r w:rsidR="008A5486">
        <w:rPr>
          <w:sz w:val="28"/>
        </w:rPr>
        <w:t xml:space="preserve"> </w:t>
      </w:r>
      <w:r w:rsidRPr="00FD3267">
        <w:rPr>
          <w:sz w:val="28"/>
        </w:rPr>
        <w:t>ведомственной</w:t>
      </w:r>
      <w:r w:rsidR="008A5486">
        <w:rPr>
          <w:sz w:val="28"/>
        </w:rPr>
        <w:t xml:space="preserve"> </w:t>
      </w:r>
      <w:r w:rsidRPr="00FD3267">
        <w:rPr>
          <w:sz w:val="28"/>
        </w:rPr>
        <w:t>принадлежности,</w:t>
      </w:r>
      <w:r w:rsidR="008A5486">
        <w:rPr>
          <w:sz w:val="28"/>
        </w:rPr>
        <w:t xml:space="preserve"> </w:t>
      </w:r>
      <w:r w:rsidRPr="00FD3267">
        <w:rPr>
          <w:sz w:val="28"/>
        </w:rPr>
        <w:t>подающих</w:t>
      </w:r>
      <w:r w:rsidR="008A5486">
        <w:rPr>
          <w:sz w:val="28"/>
        </w:rPr>
        <w:t xml:space="preserve"> </w:t>
      </w:r>
      <w:r w:rsidRPr="00FD3267">
        <w:rPr>
          <w:sz w:val="28"/>
        </w:rPr>
        <w:t>воду</w:t>
      </w:r>
      <w:r w:rsidR="008A5486">
        <w:rPr>
          <w:sz w:val="28"/>
        </w:rPr>
        <w:t xml:space="preserve"> </w:t>
      </w:r>
      <w:r w:rsidRPr="00FD3267">
        <w:rPr>
          <w:sz w:val="28"/>
        </w:rPr>
        <w:t>как</w:t>
      </w:r>
      <w:r w:rsidR="008A5486">
        <w:rPr>
          <w:sz w:val="28"/>
        </w:rPr>
        <w:t xml:space="preserve"> </w:t>
      </w:r>
      <w:r w:rsidRPr="00FD3267">
        <w:rPr>
          <w:sz w:val="28"/>
        </w:rPr>
        <w:t>из</w:t>
      </w:r>
      <w:r w:rsidR="008A5486">
        <w:rPr>
          <w:sz w:val="28"/>
        </w:rPr>
        <w:t xml:space="preserve"> </w:t>
      </w:r>
      <w:r w:rsidRPr="00FD3267">
        <w:rPr>
          <w:sz w:val="28"/>
        </w:rPr>
        <w:t>поверхностных,</w:t>
      </w:r>
      <w:r w:rsidR="008A5486">
        <w:rPr>
          <w:sz w:val="28"/>
        </w:rPr>
        <w:t xml:space="preserve"> </w:t>
      </w:r>
      <w:r w:rsidRPr="00FD3267">
        <w:rPr>
          <w:sz w:val="28"/>
        </w:rPr>
        <w:t>так</w:t>
      </w:r>
      <w:r w:rsidR="008A5486">
        <w:rPr>
          <w:sz w:val="28"/>
        </w:rPr>
        <w:t xml:space="preserve"> </w:t>
      </w:r>
      <w:r w:rsidRPr="00FD3267">
        <w:rPr>
          <w:sz w:val="28"/>
        </w:rPr>
        <w:t>и</w:t>
      </w:r>
      <w:r w:rsidR="008A5486">
        <w:rPr>
          <w:sz w:val="28"/>
        </w:rPr>
        <w:t xml:space="preserve"> </w:t>
      </w:r>
      <w:r w:rsidRPr="00FD3267">
        <w:rPr>
          <w:sz w:val="28"/>
        </w:rPr>
        <w:t>из</w:t>
      </w:r>
      <w:r w:rsidR="008A5486">
        <w:rPr>
          <w:sz w:val="28"/>
        </w:rPr>
        <w:t xml:space="preserve"> </w:t>
      </w:r>
      <w:r w:rsidRPr="00FD3267">
        <w:rPr>
          <w:sz w:val="28"/>
        </w:rPr>
        <w:t>подземных</w:t>
      </w:r>
      <w:r w:rsidR="008A5486">
        <w:rPr>
          <w:sz w:val="28"/>
        </w:rPr>
        <w:t xml:space="preserve"> </w:t>
      </w:r>
      <w:r w:rsidRPr="00FD3267">
        <w:rPr>
          <w:sz w:val="28"/>
        </w:rPr>
        <w:t>источников.</w:t>
      </w:r>
      <w:r w:rsidR="008A5486">
        <w:rPr>
          <w:sz w:val="28"/>
        </w:rPr>
        <w:t xml:space="preserve"> </w:t>
      </w:r>
      <w:r w:rsidRPr="00FD3267">
        <w:rPr>
          <w:sz w:val="28"/>
        </w:rPr>
        <w:t>Основной</w:t>
      </w:r>
      <w:r w:rsidR="008A5486">
        <w:rPr>
          <w:sz w:val="28"/>
        </w:rPr>
        <w:t xml:space="preserve"> </w:t>
      </w:r>
      <w:r w:rsidRPr="00FD3267">
        <w:rPr>
          <w:sz w:val="28"/>
        </w:rPr>
        <w:t>целью</w:t>
      </w:r>
      <w:r w:rsidR="008A5486">
        <w:rPr>
          <w:sz w:val="28"/>
        </w:rPr>
        <w:t xml:space="preserve"> </w:t>
      </w:r>
      <w:r w:rsidRPr="00FD3267">
        <w:rPr>
          <w:sz w:val="28"/>
        </w:rPr>
        <w:t>создания</w:t>
      </w:r>
      <w:r w:rsidR="008A5486">
        <w:rPr>
          <w:sz w:val="28"/>
        </w:rPr>
        <w:t xml:space="preserve"> </w:t>
      </w:r>
      <w:r w:rsidRPr="00FD3267">
        <w:rPr>
          <w:sz w:val="28"/>
        </w:rPr>
        <w:t>и</w:t>
      </w:r>
      <w:r w:rsidR="008A5486">
        <w:rPr>
          <w:sz w:val="28"/>
        </w:rPr>
        <w:t xml:space="preserve"> </w:t>
      </w:r>
      <w:r w:rsidRPr="00FD3267">
        <w:rPr>
          <w:sz w:val="28"/>
        </w:rPr>
        <w:t>обеспечения</w:t>
      </w:r>
      <w:r w:rsidR="008A5486">
        <w:rPr>
          <w:sz w:val="28"/>
        </w:rPr>
        <w:t xml:space="preserve"> </w:t>
      </w:r>
      <w:r w:rsidRPr="00FD3267">
        <w:rPr>
          <w:sz w:val="28"/>
        </w:rPr>
        <w:t>режима</w:t>
      </w:r>
      <w:r w:rsidR="008A5486">
        <w:rPr>
          <w:sz w:val="28"/>
        </w:rPr>
        <w:t xml:space="preserve"> </w:t>
      </w:r>
      <w:r w:rsidRPr="00FD3267">
        <w:rPr>
          <w:sz w:val="28"/>
        </w:rPr>
        <w:t>в</w:t>
      </w:r>
      <w:r w:rsidR="008A5486">
        <w:rPr>
          <w:sz w:val="28"/>
        </w:rPr>
        <w:t xml:space="preserve"> </w:t>
      </w:r>
      <w:r w:rsidRPr="00FD3267">
        <w:rPr>
          <w:sz w:val="28"/>
        </w:rPr>
        <w:t>ЗСО</w:t>
      </w:r>
      <w:r w:rsidR="008A5486">
        <w:rPr>
          <w:sz w:val="28"/>
        </w:rPr>
        <w:t xml:space="preserve"> </w:t>
      </w:r>
      <w:r w:rsidRPr="00FD3267">
        <w:rPr>
          <w:sz w:val="28"/>
        </w:rPr>
        <w:t>является</w:t>
      </w:r>
      <w:r w:rsidR="008A5486">
        <w:rPr>
          <w:sz w:val="28"/>
        </w:rPr>
        <w:t xml:space="preserve"> </w:t>
      </w:r>
      <w:r w:rsidRPr="00FD3267">
        <w:rPr>
          <w:sz w:val="28"/>
        </w:rPr>
        <w:t>санитарная</w:t>
      </w:r>
      <w:r w:rsidR="008A5486">
        <w:rPr>
          <w:sz w:val="28"/>
        </w:rPr>
        <w:t xml:space="preserve"> </w:t>
      </w:r>
      <w:r w:rsidRPr="00FD3267">
        <w:rPr>
          <w:sz w:val="28"/>
        </w:rPr>
        <w:t>охрана</w:t>
      </w:r>
      <w:r w:rsidR="008A5486">
        <w:rPr>
          <w:sz w:val="28"/>
        </w:rPr>
        <w:t xml:space="preserve"> </w:t>
      </w:r>
      <w:r w:rsidRPr="00FD3267">
        <w:rPr>
          <w:sz w:val="28"/>
        </w:rPr>
        <w:t>от</w:t>
      </w:r>
      <w:r w:rsidR="008A5486">
        <w:rPr>
          <w:sz w:val="28"/>
        </w:rPr>
        <w:t xml:space="preserve"> </w:t>
      </w:r>
      <w:r w:rsidRPr="00FD3267">
        <w:rPr>
          <w:sz w:val="28"/>
        </w:rPr>
        <w:t>загрязнения</w:t>
      </w:r>
      <w:r w:rsidR="008A5486">
        <w:rPr>
          <w:sz w:val="28"/>
        </w:rPr>
        <w:t xml:space="preserve"> </w:t>
      </w:r>
      <w:r w:rsidRPr="00FD3267">
        <w:rPr>
          <w:sz w:val="28"/>
        </w:rPr>
        <w:t>источников</w:t>
      </w:r>
      <w:r w:rsidR="008A5486">
        <w:rPr>
          <w:sz w:val="28"/>
        </w:rPr>
        <w:t xml:space="preserve"> </w:t>
      </w:r>
      <w:r w:rsidRPr="00FD3267">
        <w:rPr>
          <w:sz w:val="28"/>
        </w:rPr>
        <w:t>водоснабжения</w:t>
      </w:r>
      <w:r w:rsidR="008A5486">
        <w:rPr>
          <w:sz w:val="28"/>
        </w:rPr>
        <w:t xml:space="preserve"> </w:t>
      </w:r>
      <w:r w:rsidRPr="00FD3267">
        <w:rPr>
          <w:sz w:val="28"/>
        </w:rPr>
        <w:t>и</w:t>
      </w:r>
      <w:r w:rsidR="008A5486">
        <w:rPr>
          <w:sz w:val="28"/>
        </w:rPr>
        <w:t xml:space="preserve"> </w:t>
      </w:r>
      <w:r w:rsidRPr="00FD3267">
        <w:rPr>
          <w:sz w:val="28"/>
        </w:rPr>
        <w:t>водопроводных</w:t>
      </w:r>
      <w:r w:rsidR="008A5486">
        <w:rPr>
          <w:sz w:val="28"/>
        </w:rPr>
        <w:t xml:space="preserve"> </w:t>
      </w:r>
      <w:r w:rsidRPr="00FD3267">
        <w:rPr>
          <w:sz w:val="28"/>
        </w:rPr>
        <w:t>сооружений,</w:t>
      </w:r>
      <w:r w:rsidR="008A5486">
        <w:rPr>
          <w:sz w:val="28"/>
        </w:rPr>
        <w:t xml:space="preserve"> </w:t>
      </w:r>
      <w:r w:rsidRPr="00FD3267">
        <w:rPr>
          <w:sz w:val="28"/>
        </w:rPr>
        <w:t>а</w:t>
      </w:r>
      <w:r w:rsidR="008A5486">
        <w:rPr>
          <w:sz w:val="28"/>
        </w:rPr>
        <w:t xml:space="preserve"> </w:t>
      </w:r>
      <w:r w:rsidRPr="00FD3267">
        <w:rPr>
          <w:sz w:val="28"/>
        </w:rPr>
        <w:t>также</w:t>
      </w:r>
      <w:r w:rsidR="008A5486">
        <w:rPr>
          <w:sz w:val="28"/>
        </w:rPr>
        <w:t xml:space="preserve"> </w:t>
      </w:r>
      <w:r w:rsidRPr="00FD3267">
        <w:rPr>
          <w:sz w:val="28"/>
        </w:rPr>
        <w:t>территорий,</w:t>
      </w:r>
      <w:r w:rsidR="008A5486">
        <w:rPr>
          <w:sz w:val="28"/>
        </w:rPr>
        <w:t xml:space="preserve"> </w:t>
      </w:r>
      <w:r w:rsidRPr="00FD3267">
        <w:rPr>
          <w:sz w:val="28"/>
        </w:rPr>
        <w:t>на</w:t>
      </w:r>
      <w:r w:rsidR="008A5486">
        <w:rPr>
          <w:sz w:val="28"/>
        </w:rPr>
        <w:t xml:space="preserve"> </w:t>
      </w:r>
      <w:r w:rsidRPr="00FD3267">
        <w:rPr>
          <w:sz w:val="28"/>
        </w:rPr>
        <w:t>которых</w:t>
      </w:r>
      <w:r w:rsidR="008A5486">
        <w:rPr>
          <w:sz w:val="28"/>
        </w:rPr>
        <w:t xml:space="preserve"> </w:t>
      </w:r>
      <w:r w:rsidRPr="00FD3267">
        <w:rPr>
          <w:sz w:val="28"/>
        </w:rPr>
        <w:t>они</w:t>
      </w:r>
      <w:r w:rsidR="008A5486">
        <w:rPr>
          <w:sz w:val="28"/>
        </w:rPr>
        <w:t xml:space="preserve"> </w:t>
      </w:r>
      <w:r w:rsidRPr="00FD3267">
        <w:rPr>
          <w:sz w:val="28"/>
        </w:rPr>
        <w:t>расположены.</w:t>
      </w:r>
    </w:p>
    <w:p w14:paraId="1834FB12" w14:textId="296C9EC1" w:rsidR="00FD3267" w:rsidRPr="00FD3267" w:rsidRDefault="00FD3267" w:rsidP="00FD3267">
      <w:pPr>
        <w:ind w:firstLine="567"/>
        <w:jc w:val="both"/>
        <w:rPr>
          <w:sz w:val="28"/>
        </w:rPr>
      </w:pPr>
      <w:r w:rsidRPr="00FD3267">
        <w:rPr>
          <w:sz w:val="28"/>
        </w:rPr>
        <w:t>2.</w:t>
      </w:r>
      <w:r w:rsidR="008A5486">
        <w:rPr>
          <w:sz w:val="28"/>
        </w:rPr>
        <w:t xml:space="preserve"> </w:t>
      </w:r>
      <w:r w:rsidRPr="00FD3267">
        <w:rPr>
          <w:sz w:val="28"/>
        </w:rPr>
        <w:t>Зоны</w:t>
      </w:r>
      <w:r w:rsidR="008A5486">
        <w:rPr>
          <w:sz w:val="28"/>
        </w:rPr>
        <w:t xml:space="preserve"> </w:t>
      </w:r>
      <w:r w:rsidRPr="00FD3267">
        <w:rPr>
          <w:sz w:val="28"/>
        </w:rPr>
        <w:t>санитарной</w:t>
      </w:r>
      <w:r w:rsidR="008A5486">
        <w:rPr>
          <w:sz w:val="28"/>
        </w:rPr>
        <w:t xml:space="preserve"> </w:t>
      </w:r>
      <w:r w:rsidRPr="00FD3267">
        <w:rPr>
          <w:sz w:val="28"/>
        </w:rPr>
        <w:t>охраны</w:t>
      </w:r>
      <w:r w:rsidR="008A5486">
        <w:rPr>
          <w:sz w:val="28"/>
        </w:rPr>
        <w:t xml:space="preserve"> </w:t>
      </w:r>
      <w:r w:rsidRPr="00FD3267">
        <w:rPr>
          <w:sz w:val="28"/>
        </w:rPr>
        <w:t>организуются</w:t>
      </w:r>
      <w:r w:rsidR="008A5486">
        <w:rPr>
          <w:sz w:val="28"/>
        </w:rPr>
        <w:t xml:space="preserve"> </w:t>
      </w:r>
      <w:r w:rsidRPr="00FD3267">
        <w:rPr>
          <w:sz w:val="28"/>
        </w:rPr>
        <w:t>в</w:t>
      </w:r>
      <w:r w:rsidR="008A5486">
        <w:rPr>
          <w:sz w:val="28"/>
        </w:rPr>
        <w:t xml:space="preserve"> </w:t>
      </w:r>
      <w:r w:rsidRPr="00FD3267">
        <w:rPr>
          <w:sz w:val="28"/>
        </w:rPr>
        <w:t>составе</w:t>
      </w:r>
      <w:r w:rsidR="008A5486">
        <w:rPr>
          <w:sz w:val="28"/>
        </w:rPr>
        <w:t xml:space="preserve"> </w:t>
      </w:r>
      <w:r w:rsidRPr="00FD3267">
        <w:rPr>
          <w:sz w:val="28"/>
        </w:rPr>
        <w:t>трех</w:t>
      </w:r>
      <w:r w:rsidR="008A5486">
        <w:rPr>
          <w:sz w:val="28"/>
        </w:rPr>
        <w:t xml:space="preserve"> </w:t>
      </w:r>
      <w:r w:rsidRPr="00FD3267">
        <w:rPr>
          <w:sz w:val="28"/>
        </w:rPr>
        <w:t>поясов:</w:t>
      </w:r>
      <w:r w:rsidR="008A5486">
        <w:rPr>
          <w:sz w:val="28"/>
        </w:rPr>
        <w:t xml:space="preserve"> </w:t>
      </w:r>
      <w:r w:rsidRPr="00FD3267">
        <w:rPr>
          <w:sz w:val="28"/>
        </w:rPr>
        <w:t>первый</w:t>
      </w:r>
      <w:r w:rsidR="008A5486">
        <w:rPr>
          <w:sz w:val="28"/>
        </w:rPr>
        <w:t xml:space="preserve"> </w:t>
      </w:r>
      <w:r w:rsidRPr="00FD3267">
        <w:rPr>
          <w:sz w:val="28"/>
        </w:rPr>
        <w:t>пояс</w:t>
      </w:r>
      <w:r w:rsidR="008A5486">
        <w:rPr>
          <w:sz w:val="28"/>
        </w:rPr>
        <w:t xml:space="preserve"> </w:t>
      </w:r>
      <w:r w:rsidRPr="00FD3267">
        <w:rPr>
          <w:sz w:val="28"/>
        </w:rPr>
        <w:t>(строгого</w:t>
      </w:r>
      <w:r w:rsidR="008A5486">
        <w:rPr>
          <w:sz w:val="28"/>
        </w:rPr>
        <w:t xml:space="preserve"> </w:t>
      </w:r>
      <w:r w:rsidRPr="00FD3267">
        <w:rPr>
          <w:sz w:val="28"/>
        </w:rPr>
        <w:t>режима)</w:t>
      </w:r>
      <w:r w:rsidR="008A5486">
        <w:rPr>
          <w:sz w:val="28"/>
        </w:rPr>
        <w:t xml:space="preserve"> </w:t>
      </w:r>
      <w:r w:rsidRPr="00FD3267">
        <w:rPr>
          <w:sz w:val="28"/>
        </w:rPr>
        <w:t>включает</w:t>
      </w:r>
      <w:r w:rsidR="008A5486">
        <w:rPr>
          <w:sz w:val="28"/>
        </w:rPr>
        <w:t xml:space="preserve"> </w:t>
      </w:r>
      <w:r w:rsidRPr="00FD3267">
        <w:rPr>
          <w:sz w:val="28"/>
        </w:rPr>
        <w:t>территорию</w:t>
      </w:r>
      <w:r w:rsidR="008A5486">
        <w:rPr>
          <w:sz w:val="28"/>
        </w:rPr>
        <w:t xml:space="preserve"> </w:t>
      </w:r>
      <w:r w:rsidRPr="00FD3267">
        <w:rPr>
          <w:sz w:val="28"/>
        </w:rPr>
        <w:t>расположения</w:t>
      </w:r>
      <w:r w:rsidR="008A5486">
        <w:rPr>
          <w:sz w:val="28"/>
        </w:rPr>
        <w:t xml:space="preserve"> </w:t>
      </w:r>
      <w:r w:rsidRPr="00FD3267">
        <w:rPr>
          <w:sz w:val="28"/>
        </w:rPr>
        <w:t>водозаборов,</w:t>
      </w:r>
      <w:r w:rsidR="008A5486">
        <w:rPr>
          <w:sz w:val="28"/>
        </w:rPr>
        <w:t xml:space="preserve"> </w:t>
      </w:r>
      <w:r w:rsidRPr="00FD3267">
        <w:rPr>
          <w:sz w:val="28"/>
        </w:rPr>
        <w:t>площадок</w:t>
      </w:r>
      <w:r w:rsidR="008A5486">
        <w:rPr>
          <w:sz w:val="28"/>
        </w:rPr>
        <w:t xml:space="preserve"> </w:t>
      </w:r>
      <w:r w:rsidRPr="00FD3267">
        <w:rPr>
          <w:sz w:val="28"/>
        </w:rPr>
        <w:t>всех</w:t>
      </w:r>
      <w:r w:rsidR="008A5486">
        <w:rPr>
          <w:sz w:val="28"/>
        </w:rPr>
        <w:t xml:space="preserve"> </w:t>
      </w:r>
      <w:r w:rsidRPr="00FD3267">
        <w:rPr>
          <w:sz w:val="28"/>
        </w:rPr>
        <w:t>водопроводных</w:t>
      </w:r>
      <w:r w:rsidR="008A5486">
        <w:rPr>
          <w:sz w:val="28"/>
        </w:rPr>
        <w:t xml:space="preserve"> </w:t>
      </w:r>
      <w:r w:rsidRPr="00FD3267">
        <w:rPr>
          <w:sz w:val="28"/>
        </w:rPr>
        <w:t>сооружений</w:t>
      </w:r>
      <w:r w:rsidR="008A5486">
        <w:rPr>
          <w:sz w:val="28"/>
        </w:rPr>
        <w:t xml:space="preserve"> </w:t>
      </w:r>
      <w:r w:rsidRPr="00FD3267">
        <w:rPr>
          <w:sz w:val="28"/>
        </w:rPr>
        <w:t>и</w:t>
      </w:r>
      <w:r w:rsidR="008A5486">
        <w:rPr>
          <w:sz w:val="28"/>
        </w:rPr>
        <w:t xml:space="preserve"> </w:t>
      </w:r>
      <w:r w:rsidRPr="00FD3267">
        <w:rPr>
          <w:sz w:val="28"/>
        </w:rPr>
        <w:t>водопроводящего</w:t>
      </w:r>
      <w:r w:rsidR="008A5486">
        <w:rPr>
          <w:sz w:val="28"/>
        </w:rPr>
        <w:t xml:space="preserve"> </w:t>
      </w:r>
      <w:r w:rsidRPr="00FD3267">
        <w:rPr>
          <w:sz w:val="28"/>
        </w:rPr>
        <w:t>канала.</w:t>
      </w:r>
      <w:r w:rsidR="008A5486">
        <w:rPr>
          <w:sz w:val="28"/>
        </w:rPr>
        <w:t xml:space="preserve"> </w:t>
      </w:r>
      <w:r w:rsidRPr="00FD3267">
        <w:rPr>
          <w:sz w:val="28"/>
        </w:rPr>
        <w:t>Его</w:t>
      </w:r>
      <w:r w:rsidR="008A5486">
        <w:rPr>
          <w:sz w:val="28"/>
        </w:rPr>
        <w:t xml:space="preserve"> </w:t>
      </w:r>
      <w:r w:rsidRPr="00FD3267">
        <w:rPr>
          <w:sz w:val="28"/>
        </w:rPr>
        <w:t>назначение</w:t>
      </w:r>
      <w:r w:rsidR="008A5486">
        <w:rPr>
          <w:sz w:val="28"/>
        </w:rPr>
        <w:t xml:space="preserve"> </w:t>
      </w:r>
      <w:r w:rsidR="00C1370D">
        <w:rPr>
          <w:sz w:val="28"/>
        </w:rPr>
        <w:t>—</w:t>
      </w:r>
      <w:r w:rsidR="008A5486">
        <w:rPr>
          <w:sz w:val="28"/>
        </w:rPr>
        <w:t xml:space="preserve"> </w:t>
      </w:r>
      <w:r w:rsidRPr="00FD3267">
        <w:rPr>
          <w:sz w:val="28"/>
        </w:rPr>
        <w:t>защита</w:t>
      </w:r>
      <w:r w:rsidR="008A5486">
        <w:rPr>
          <w:sz w:val="28"/>
        </w:rPr>
        <w:t xml:space="preserve"> </w:t>
      </w:r>
      <w:r w:rsidRPr="00FD3267">
        <w:rPr>
          <w:sz w:val="28"/>
        </w:rPr>
        <w:t>места</w:t>
      </w:r>
      <w:r w:rsidR="008A5486">
        <w:rPr>
          <w:sz w:val="28"/>
        </w:rPr>
        <w:t xml:space="preserve"> </w:t>
      </w:r>
      <w:r w:rsidRPr="00FD3267">
        <w:rPr>
          <w:sz w:val="28"/>
        </w:rPr>
        <w:t>водозабора</w:t>
      </w:r>
      <w:r w:rsidR="008A5486">
        <w:rPr>
          <w:sz w:val="28"/>
        </w:rPr>
        <w:t xml:space="preserve"> </w:t>
      </w:r>
      <w:r w:rsidRPr="00FD3267">
        <w:rPr>
          <w:sz w:val="28"/>
        </w:rPr>
        <w:t>и</w:t>
      </w:r>
      <w:r w:rsidR="008A5486">
        <w:rPr>
          <w:sz w:val="28"/>
        </w:rPr>
        <w:t xml:space="preserve"> </w:t>
      </w:r>
      <w:r w:rsidRPr="00FD3267">
        <w:rPr>
          <w:sz w:val="28"/>
        </w:rPr>
        <w:t>водозаборных</w:t>
      </w:r>
      <w:r w:rsidR="008A5486">
        <w:rPr>
          <w:sz w:val="28"/>
        </w:rPr>
        <w:t xml:space="preserve"> </w:t>
      </w:r>
      <w:r w:rsidRPr="00FD3267">
        <w:rPr>
          <w:sz w:val="28"/>
        </w:rPr>
        <w:t>сооружений</w:t>
      </w:r>
      <w:r w:rsidR="008A5486">
        <w:rPr>
          <w:sz w:val="28"/>
        </w:rPr>
        <w:t xml:space="preserve"> </w:t>
      </w:r>
      <w:r w:rsidRPr="00FD3267">
        <w:rPr>
          <w:sz w:val="28"/>
        </w:rPr>
        <w:t>от</w:t>
      </w:r>
      <w:r w:rsidR="008A5486">
        <w:rPr>
          <w:sz w:val="28"/>
        </w:rPr>
        <w:t xml:space="preserve"> </w:t>
      </w:r>
      <w:r w:rsidRPr="00FD3267">
        <w:rPr>
          <w:sz w:val="28"/>
        </w:rPr>
        <w:t>случайного</w:t>
      </w:r>
      <w:r w:rsidR="008A5486">
        <w:rPr>
          <w:sz w:val="28"/>
        </w:rPr>
        <w:t xml:space="preserve"> </w:t>
      </w:r>
      <w:r w:rsidRPr="00FD3267">
        <w:rPr>
          <w:sz w:val="28"/>
        </w:rPr>
        <w:t>или</w:t>
      </w:r>
      <w:r w:rsidR="008A5486">
        <w:rPr>
          <w:sz w:val="28"/>
        </w:rPr>
        <w:t xml:space="preserve"> </w:t>
      </w:r>
      <w:r w:rsidRPr="00FD3267">
        <w:rPr>
          <w:sz w:val="28"/>
        </w:rPr>
        <w:t>умышленного</w:t>
      </w:r>
      <w:r w:rsidR="008A5486">
        <w:rPr>
          <w:sz w:val="28"/>
        </w:rPr>
        <w:t xml:space="preserve"> </w:t>
      </w:r>
      <w:r w:rsidRPr="00FD3267">
        <w:rPr>
          <w:sz w:val="28"/>
        </w:rPr>
        <w:t>загрязнения</w:t>
      </w:r>
      <w:r w:rsidR="008A5486">
        <w:rPr>
          <w:sz w:val="28"/>
        </w:rPr>
        <w:t xml:space="preserve"> </w:t>
      </w:r>
      <w:r w:rsidRPr="00FD3267">
        <w:rPr>
          <w:sz w:val="28"/>
        </w:rPr>
        <w:t>и</w:t>
      </w:r>
      <w:r w:rsidR="008A5486">
        <w:rPr>
          <w:sz w:val="28"/>
        </w:rPr>
        <w:t xml:space="preserve"> </w:t>
      </w:r>
      <w:r w:rsidRPr="00FD3267">
        <w:rPr>
          <w:sz w:val="28"/>
        </w:rPr>
        <w:t>повреждения.</w:t>
      </w:r>
      <w:r w:rsidR="008A5486">
        <w:rPr>
          <w:sz w:val="28"/>
        </w:rPr>
        <w:t xml:space="preserve"> </w:t>
      </w:r>
      <w:r w:rsidRPr="00FD3267">
        <w:rPr>
          <w:sz w:val="28"/>
        </w:rPr>
        <w:t>Второй</w:t>
      </w:r>
      <w:r w:rsidR="008A5486">
        <w:rPr>
          <w:sz w:val="28"/>
        </w:rPr>
        <w:t xml:space="preserve"> </w:t>
      </w:r>
      <w:r w:rsidRPr="00FD3267">
        <w:rPr>
          <w:sz w:val="28"/>
        </w:rPr>
        <w:t>и</w:t>
      </w:r>
      <w:r w:rsidR="008A5486">
        <w:rPr>
          <w:sz w:val="28"/>
        </w:rPr>
        <w:t xml:space="preserve"> </w:t>
      </w:r>
      <w:r w:rsidRPr="00FD3267">
        <w:rPr>
          <w:sz w:val="28"/>
        </w:rPr>
        <w:t>третий</w:t>
      </w:r>
      <w:r w:rsidR="008A5486">
        <w:rPr>
          <w:sz w:val="28"/>
        </w:rPr>
        <w:t xml:space="preserve"> </w:t>
      </w:r>
      <w:r w:rsidRPr="00FD3267">
        <w:rPr>
          <w:sz w:val="28"/>
        </w:rPr>
        <w:t>пояса</w:t>
      </w:r>
      <w:r w:rsidR="008A5486">
        <w:rPr>
          <w:sz w:val="28"/>
        </w:rPr>
        <w:t xml:space="preserve"> </w:t>
      </w:r>
      <w:r w:rsidRPr="00FD3267">
        <w:rPr>
          <w:sz w:val="28"/>
        </w:rPr>
        <w:t>(пояса</w:t>
      </w:r>
      <w:r w:rsidR="008A5486">
        <w:rPr>
          <w:sz w:val="28"/>
        </w:rPr>
        <w:t xml:space="preserve"> </w:t>
      </w:r>
      <w:r w:rsidRPr="00FD3267">
        <w:rPr>
          <w:sz w:val="28"/>
        </w:rPr>
        <w:t>ограничений)</w:t>
      </w:r>
      <w:r w:rsidR="008A5486">
        <w:rPr>
          <w:sz w:val="28"/>
        </w:rPr>
        <w:t xml:space="preserve"> </w:t>
      </w:r>
      <w:r w:rsidRPr="00FD3267">
        <w:rPr>
          <w:sz w:val="28"/>
        </w:rPr>
        <w:t>включают</w:t>
      </w:r>
      <w:r w:rsidR="008A5486">
        <w:rPr>
          <w:sz w:val="28"/>
        </w:rPr>
        <w:t xml:space="preserve"> </w:t>
      </w:r>
      <w:r w:rsidRPr="00FD3267">
        <w:rPr>
          <w:sz w:val="28"/>
        </w:rPr>
        <w:t>территорию,</w:t>
      </w:r>
      <w:r w:rsidR="008A5486">
        <w:rPr>
          <w:sz w:val="28"/>
        </w:rPr>
        <w:t xml:space="preserve"> </w:t>
      </w:r>
      <w:r w:rsidRPr="00FD3267">
        <w:rPr>
          <w:sz w:val="28"/>
        </w:rPr>
        <w:t>предназначенную</w:t>
      </w:r>
      <w:r w:rsidR="008A5486">
        <w:rPr>
          <w:sz w:val="28"/>
        </w:rPr>
        <w:t xml:space="preserve"> </w:t>
      </w:r>
      <w:r w:rsidRPr="00FD3267">
        <w:rPr>
          <w:sz w:val="28"/>
        </w:rPr>
        <w:t>для</w:t>
      </w:r>
      <w:r w:rsidR="008A5486">
        <w:rPr>
          <w:sz w:val="28"/>
        </w:rPr>
        <w:t xml:space="preserve"> </w:t>
      </w:r>
      <w:r w:rsidRPr="00FD3267">
        <w:rPr>
          <w:sz w:val="28"/>
        </w:rPr>
        <w:t>предупреждения</w:t>
      </w:r>
      <w:r w:rsidR="008A5486">
        <w:rPr>
          <w:sz w:val="28"/>
        </w:rPr>
        <w:t xml:space="preserve"> </w:t>
      </w:r>
      <w:r w:rsidRPr="00FD3267">
        <w:rPr>
          <w:sz w:val="28"/>
        </w:rPr>
        <w:t>загрязнения</w:t>
      </w:r>
      <w:r w:rsidR="008A5486">
        <w:rPr>
          <w:sz w:val="28"/>
        </w:rPr>
        <w:t xml:space="preserve"> </w:t>
      </w:r>
      <w:r w:rsidRPr="00FD3267">
        <w:rPr>
          <w:sz w:val="28"/>
        </w:rPr>
        <w:t>воды</w:t>
      </w:r>
      <w:r w:rsidR="008A5486">
        <w:rPr>
          <w:sz w:val="28"/>
        </w:rPr>
        <w:t xml:space="preserve"> </w:t>
      </w:r>
      <w:r w:rsidRPr="00FD3267">
        <w:rPr>
          <w:sz w:val="28"/>
        </w:rPr>
        <w:t>источников</w:t>
      </w:r>
      <w:r w:rsidR="008A5486">
        <w:rPr>
          <w:sz w:val="28"/>
        </w:rPr>
        <w:t xml:space="preserve"> </w:t>
      </w:r>
      <w:r w:rsidRPr="00FD3267">
        <w:rPr>
          <w:sz w:val="28"/>
        </w:rPr>
        <w:t>водоснабжения.</w:t>
      </w:r>
    </w:p>
    <w:p w14:paraId="4390A427" w14:textId="73B77FF8" w:rsidR="00FD3267" w:rsidRPr="00FD3267" w:rsidRDefault="00FD3267" w:rsidP="00FD3267">
      <w:pPr>
        <w:ind w:firstLine="567"/>
        <w:jc w:val="both"/>
        <w:rPr>
          <w:sz w:val="28"/>
        </w:rPr>
      </w:pPr>
      <w:r w:rsidRPr="00FD3267">
        <w:rPr>
          <w:sz w:val="28"/>
        </w:rPr>
        <w:t>Санитарная</w:t>
      </w:r>
      <w:r w:rsidR="008A5486">
        <w:rPr>
          <w:sz w:val="28"/>
        </w:rPr>
        <w:t xml:space="preserve"> </w:t>
      </w:r>
      <w:r w:rsidRPr="00FD3267">
        <w:rPr>
          <w:sz w:val="28"/>
        </w:rPr>
        <w:t>охрана</w:t>
      </w:r>
      <w:r w:rsidR="008A5486">
        <w:rPr>
          <w:sz w:val="28"/>
        </w:rPr>
        <w:t xml:space="preserve"> </w:t>
      </w:r>
      <w:r w:rsidRPr="00FD3267">
        <w:rPr>
          <w:sz w:val="28"/>
        </w:rPr>
        <w:t>водоводов</w:t>
      </w:r>
      <w:r w:rsidR="008A5486">
        <w:rPr>
          <w:sz w:val="28"/>
        </w:rPr>
        <w:t xml:space="preserve"> </w:t>
      </w:r>
      <w:r w:rsidRPr="00FD3267">
        <w:rPr>
          <w:sz w:val="28"/>
        </w:rPr>
        <w:t>обеспечивается</w:t>
      </w:r>
      <w:r w:rsidR="008A5486">
        <w:rPr>
          <w:sz w:val="28"/>
        </w:rPr>
        <w:t xml:space="preserve"> </w:t>
      </w:r>
      <w:r w:rsidRPr="00FD3267">
        <w:rPr>
          <w:sz w:val="28"/>
        </w:rPr>
        <w:t>санитарно-защитной</w:t>
      </w:r>
      <w:r w:rsidR="008A5486">
        <w:rPr>
          <w:sz w:val="28"/>
        </w:rPr>
        <w:t xml:space="preserve"> </w:t>
      </w:r>
      <w:r w:rsidRPr="00FD3267">
        <w:rPr>
          <w:sz w:val="28"/>
        </w:rPr>
        <w:t>полосой.</w:t>
      </w:r>
    </w:p>
    <w:p w14:paraId="1EF63201" w14:textId="3917365A" w:rsidR="00FD3267" w:rsidRPr="00FD3267" w:rsidRDefault="00FD3267" w:rsidP="00FD3267">
      <w:pPr>
        <w:ind w:firstLine="567"/>
        <w:jc w:val="both"/>
        <w:rPr>
          <w:sz w:val="28"/>
        </w:rPr>
      </w:pPr>
      <w:r w:rsidRPr="00FD3267">
        <w:rPr>
          <w:sz w:val="28"/>
        </w:rPr>
        <w:t>В</w:t>
      </w:r>
      <w:r w:rsidR="008A5486">
        <w:rPr>
          <w:sz w:val="28"/>
        </w:rPr>
        <w:t xml:space="preserve"> </w:t>
      </w:r>
      <w:r w:rsidRPr="00FD3267">
        <w:rPr>
          <w:sz w:val="28"/>
        </w:rPr>
        <w:t>каждом</w:t>
      </w:r>
      <w:r w:rsidR="008A5486">
        <w:rPr>
          <w:sz w:val="28"/>
        </w:rPr>
        <w:t xml:space="preserve"> </w:t>
      </w:r>
      <w:r w:rsidRPr="00FD3267">
        <w:rPr>
          <w:sz w:val="28"/>
        </w:rPr>
        <w:t>из</w:t>
      </w:r>
      <w:r w:rsidR="008A5486">
        <w:rPr>
          <w:sz w:val="28"/>
        </w:rPr>
        <w:t xml:space="preserve"> </w:t>
      </w:r>
      <w:r w:rsidRPr="00FD3267">
        <w:rPr>
          <w:sz w:val="28"/>
        </w:rPr>
        <w:t>трех</w:t>
      </w:r>
      <w:r w:rsidR="008A5486">
        <w:rPr>
          <w:sz w:val="28"/>
        </w:rPr>
        <w:t xml:space="preserve"> </w:t>
      </w:r>
      <w:r w:rsidRPr="00FD3267">
        <w:rPr>
          <w:sz w:val="28"/>
        </w:rPr>
        <w:t>поясов,</w:t>
      </w:r>
      <w:r w:rsidR="008A5486">
        <w:rPr>
          <w:sz w:val="28"/>
        </w:rPr>
        <w:t xml:space="preserve"> </w:t>
      </w:r>
      <w:r w:rsidRPr="00FD3267">
        <w:rPr>
          <w:sz w:val="28"/>
        </w:rPr>
        <w:t>а</w:t>
      </w:r>
      <w:r w:rsidR="008A5486">
        <w:rPr>
          <w:sz w:val="28"/>
        </w:rPr>
        <w:t xml:space="preserve"> </w:t>
      </w:r>
      <w:r w:rsidRPr="00FD3267">
        <w:rPr>
          <w:sz w:val="28"/>
        </w:rPr>
        <w:t>также</w:t>
      </w:r>
      <w:r w:rsidR="008A5486">
        <w:rPr>
          <w:sz w:val="28"/>
        </w:rPr>
        <w:t xml:space="preserve"> </w:t>
      </w:r>
      <w:r w:rsidRPr="00FD3267">
        <w:rPr>
          <w:sz w:val="28"/>
        </w:rPr>
        <w:t>в</w:t>
      </w:r>
      <w:r w:rsidR="008A5486">
        <w:rPr>
          <w:sz w:val="28"/>
        </w:rPr>
        <w:t xml:space="preserve"> </w:t>
      </w:r>
      <w:r w:rsidRPr="00FD3267">
        <w:rPr>
          <w:sz w:val="28"/>
        </w:rPr>
        <w:t>пределах</w:t>
      </w:r>
      <w:r w:rsidR="008A5486">
        <w:rPr>
          <w:sz w:val="28"/>
        </w:rPr>
        <w:t xml:space="preserve"> </w:t>
      </w:r>
      <w:r w:rsidRPr="00FD3267">
        <w:rPr>
          <w:sz w:val="28"/>
        </w:rPr>
        <w:t>санитарно-защитной</w:t>
      </w:r>
      <w:r w:rsidR="008A5486">
        <w:rPr>
          <w:sz w:val="28"/>
        </w:rPr>
        <w:t xml:space="preserve"> </w:t>
      </w:r>
      <w:r w:rsidRPr="00FD3267">
        <w:rPr>
          <w:sz w:val="28"/>
        </w:rPr>
        <w:t>полосы,</w:t>
      </w:r>
      <w:r w:rsidR="008A5486">
        <w:rPr>
          <w:sz w:val="28"/>
        </w:rPr>
        <w:t xml:space="preserve"> </w:t>
      </w:r>
      <w:r w:rsidRPr="00FD3267">
        <w:rPr>
          <w:sz w:val="28"/>
        </w:rPr>
        <w:t>соответственно</w:t>
      </w:r>
      <w:r w:rsidR="008A5486">
        <w:rPr>
          <w:sz w:val="28"/>
        </w:rPr>
        <w:t xml:space="preserve"> </w:t>
      </w:r>
      <w:r w:rsidRPr="00FD3267">
        <w:rPr>
          <w:sz w:val="28"/>
        </w:rPr>
        <w:t>их</w:t>
      </w:r>
      <w:r w:rsidR="008A5486">
        <w:rPr>
          <w:sz w:val="28"/>
        </w:rPr>
        <w:t xml:space="preserve"> </w:t>
      </w:r>
      <w:r w:rsidRPr="00FD3267">
        <w:rPr>
          <w:sz w:val="28"/>
        </w:rPr>
        <w:t>назначению,</w:t>
      </w:r>
      <w:r w:rsidR="008A5486">
        <w:rPr>
          <w:sz w:val="28"/>
        </w:rPr>
        <w:t xml:space="preserve"> </w:t>
      </w:r>
      <w:r w:rsidRPr="00FD3267">
        <w:rPr>
          <w:sz w:val="28"/>
        </w:rPr>
        <w:t>устанавливается</w:t>
      </w:r>
      <w:r w:rsidR="008A5486">
        <w:rPr>
          <w:sz w:val="28"/>
        </w:rPr>
        <w:t xml:space="preserve"> </w:t>
      </w:r>
      <w:r w:rsidRPr="00FD3267">
        <w:rPr>
          <w:sz w:val="28"/>
        </w:rPr>
        <w:t>специальный</w:t>
      </w:r>
      <w:r w:rsidR="008A5486">
        <w:rPr>
          <w:sz w:val="28"/>
        </w:rPr>
        <w:t xml:space="preserve"> </w:t>
      </w:r>
      <w:r w:rsidRPr="00FD3267">
        <w:rPr>
          <w:sz w:val="28"/>
        </w:rPr>
        <w:t>режим</w:t>
      </w:r>
      <w:r w:rsidR="008A5486">
        <w:rPr>
          <w:sz w:val="28"/>
        </w:rPr>
        <w:t xml:space="preserve"> </w:t>
      </w:r>
      <w:r w:rsidRPr="00FD3267">
        <w:rPr>
          <w:sz w:val="28"/>
        </w:rPr>
        <w:t>и</w:t>
      </w:r>
      <w:r w:rsidR="008A5486">
        <w:rPr>
          <w:sz w:val="28"/>
        </w:rPr>
        <w:t xml:space="preserve"> </w:t>
      </w:r>
      <w:r w:rsidRPr="00FD3267">
        <w:rPr>
          <w:sz w:val="28"/>
        </w:rPr>
        <w:t>определяется</w:t>
      </w:r>
      <w:r w:rsidR="008A5486">
        <w:rPr>
          <w:sz w:val="28"/>
        </w:rPr>
        <w:t xml:space="preserve"> </w:t>
      </w:r>
      <w:r w:rsidRPr="00FD3267">
        <w:rPr>
          <w:sz w:val="28"/>
        </w:rPr>
        <w:t>комплекс</w:t>
      </w:r>
      <w:r w:rsidR="008A5486">
        <w:rPr>
          <w:sz w:val="28"/>
        </w:rPr>
        <w:t xml:space="preserve"> </w:t>
      </w:r>
      <w:r w:rsidRPr="00FD3267">
        <w:rPr>
          <w:sz w:val="28"/>
        </w:rPr>
        <w:t>мероприятий,</w:t>
      </w:r>
      <w:r w:rsidR="008A5486">
        <w:rPr>
          <w:sz w:val="28"/>
        </w:rPr>
        <w:t xml:space="preserve"> </w:t>
      </w:r>
      <w:r w:rsidRPr="00FD3267">
        <w:rPr>
          <w:sz w:val="28"/>
        </w:rPr>
        <w:t>направленных</w:t>
      </w:r>
      <w:r w:rsidR="008A5486">
        <w:rPr>
          <w:sz w:val="28"/>
        </w:rPr>
        <w:t xml:space="preserve"> </w:t>
      </w:r>
      <w:r w:rsidRPr="00FD3267">
        <w:rPr>
          <w:sz w:val="28"/>
        </w:rPr>
        <w:t>на</w:t>
      </w:r>
      <w:r w:rsidR="008A5486">
        <w:rPr>
          <w:sz w:val="28"/>
        </w:rPr>
        <w:t xml:space="preserve"> </w:t>
      </w:r>
      <w:r w:rsidRPr="00FD3267">
        <w:rPr>
          <w:sz w:val="28"/>
        </w:rPr>
        <w:t>предупреждение</w:t>
      </w:r>
      <w:r w:rsidR="008A5486">
        <w:rPr>
          <w:sz w:val="28"/>
        </w:rPr>
        <w:t xml:space="preserve"> </w:t>
      </w:r>
      <w:r w:rsidRPr="00FD3267">
        <w:rPr>
          <w:sz w:val="28"/>
        </w:rPr>
        <w:t>ухудшения</w:t>
      </w:r>
      <w:r w:rsidR="008A5486">
        <w:rPr>
          <w:sz w:val="28"/>
        </w:rPr>
        <w:t xml:space="preserve"> </w:t>
      </w:r>
      <w:r w:rsidRPr="00FD3267">
        <w:rPr>
          <w:sz w:val="28"/>
        </w:rPr>
        <w:t>качества</w:t>
      </w:r>
      <w:r w:rsidR="008A5486">
        <w:rPr>
          <w:sz w:val="28"/>
        </w:rPr>
        <w:t xml:space="preserve"> </w:t>
      </w:r>
      <w:r w:rsidRPr="00FD3267">
        <w:rPr>
          <w:sz w:val="28"/>
        </w:rPr>
        <w:t>воды.</w:t>
      </w:r>
    </w:p>
    <w:p w14:paraId="65E90EED" w14:textId="0F0FB34C" w:rsidR="00FD3267" w:rsidRPr="00FD3267" w:rsidRDefault="00FD3267" w:rsidP="00FD3267">
      <w:pPr>
        <w:ind w:firstLine="567"/>
        <w:jc w:val="both"/>
        <w:rPr>
          <w:sz w:val="28"/>
        </w:rPr>
      </w:pPr>
      <w:r w:rsidRPr="00FD3267">
        <w:rPr>
          <w:sz w:val="28"/>
        </w:rPr>
        <w:t>3.</w:t>
      </w:r>
      <w:r w:rsidR="008A5486">
        <w:rPr>
          <w:sz w:val="28"/>
        </w:rPr>
        <w:t xml:space="preserve"> </w:t>
      </w:r>
      <w:r w:rsidRPr="00FD3267">
        <w:rPr>
          <w:sz w:val="28"/>
        </w:rPr>
        <w:t>Границы</w:t>
      </w:r>
      <w:r w:rsidR="008A5486">
        <w:rPr>
          <w:sz w:val="28"/>
        </w:rPr>
        <w:t xml:space="preserve"> </w:t>
      </w:r>
      <w:r w:rsidRPr="00FD3267">
        <w:rPr>
          <w:sz w:val="28"/>
        </w:rPr>
        <w:t>первого</w:t>
      </w:r>
      <w:r w:rsidR="008A5486">
        <w:rPr>
          <w:sz w:val="28"/>
        </w:rPr>
        <w:t xml:space="preserve"> </w:t>
      </w:r>
      <w:r w:rsidRPr="00FD3267">
        <w:rPr>
          <w:sz w:val="28"/>
        </w:rPr>
        <w:t>пояса</w:t>
      </w:r>
      <w:r w:rsidR="008A5486">
        <w:rPr>
          <w:sz w:val="28"/>
        </w:rPr>
        <w:t xml:space="preserve"> </w:t>
      </w:r>
      <w:r w:rsidRPr="00FD3267">
        <w:rPr>
          <w:sz w:val="28"/>
        </w:rPr>
        <w:t>зоны</w:t>
      </w:r>
      <w:r w:rsidR="008A5486">
        <w:rPr>
          <w:sz w:val="28"/>
        </w:rPr>
        <w:t xml:space="preserve"> </w:t>
      </w:r>
      <w:r w:rsidRPr="00FD3267">
        <w:rPr>
          <w:sz w:val="28"/>
        </w:rPr>
        <w:t>подземного</w:t>
      </w:r>
      <w:r w:rsidR="008A5486">
        <w:rPr>
          <w:sz w:val="28"/>
        </w:rPr>
        <w:t xml:space="preserve"> </w:t>
      </w:r>
      <w:r w:rsidRPr="00FD3267">
        <w:rPr>
          <w:sz w:val="28"/>
        </w:rPr>
        <w:t>источника</w:t>
      </w:r>
      <w:r w:rsidR="008A5486">
        <w:rPr>
          <w:sz w:val="28"/>
        </w:rPr>
        <w:t xml:space="preserve"> </w:t>
      </w:r>
      <w:r w:rsidRPr="00FD3267">
        <w:rPr>
          <w:sz w:val="28"/>
        </w:rPr>
        <w:t>водоснабжения</w:t>
      </w:r>
      <w:r w:rsidR="008A5486">
        <w:rPr>
          <w:sz w:val="28"/>
        </w:rPr>
        <w:t xml:space="preserve"> </w:t>
      </w:r>
      <w:r w:rsidRPr="00FD3267">
        <w:rPr>
          <w:sz w:val="28"/>
        </w:rPr>
        <w:t>–</w:t>
      </w:r>
      <w:r w:rsidR="008A5486">
        <w:rPr>
          <w:sz w:val="28"/>
        </w:rPr>
        <w:t xml:space="preserve"> </w:t>
      </w:r>
      <w:r w:rsidRPr="00FD3267">
        <w:rPr>
          <w:sz w:val="28"/>
        </w:rPr>
        <w:t>водозабора</w:t>
      </w:r>
      <w:r w:rsidR="008A5486">
        <w:rPr>
          <w:sz w:val="28"/>
        </w:rPr>
        <w:t xml:space="preserve"> </w:t>
      </w:r>
      <w:r w:rsidRPr="00FD3267">
        <w:rPr>
          <w:sz w:val="28"/>
        </w:rPr>
        <w:t>устанавливаются</w:t>
      </w:r>
      <w:r w:rsidR="008A5486">
        <w:rPr>
          <w:sz w:val="28"/>
        </w:rPr>
        <w:t xml:space="preserve"> </w:t>
      </w:r>
      <w:r w:rsidRPr="00FD3267">
        <w:rPr>
          <w:sz w:val="28"/>
        </w:rPr>
        <w:t>от</w:t>
      </w:r>
      <w:r w:rsidR="008A5486">
        <w:rPr>
          <w:sz w:val="28"/>
        </w:rPr>
        <w:t xml:space="preserve"> </w:t>
      </w:r>
      <w:r w:rsidRPr="00FD3267">
        <w:rPr>
          <w:sz w:val="28"/>
        </w:rPr>
        <w:t>одиночного</w:t>
      </w:r>
      <w:r w:rsidR="008A5486">
        <w:rPr>
          <w:sz w:val="28"/>
        </w:rPr>
        <w:t xml:space="preserve"> </w:t>
      </w:r>
      <w:r w:rsidRPr="00FD3267">
        <w:rPr>
          <w:sz w:val="28"/>
        </w:rPr>
        <w:t>водозабора</w:t>
      </w:r>
      <w:r w:rsidR="008A5486">
        <w:rPr>
          <w:sz w:val="28"/>
        </w:rPr>
        <w:t xml:space="preserve"> </w:t>
      </w:r>
      <w:r w:rsidRPr="00FD3267">
        <w:rPr>
          <w:sz w:val="28"/>
        </w:rPr>
        <w:t>(скважина)</w:t>
      </w:r>
      <w:r w:rsidR="008A5486">
        <w:rPr>
          <w:sz w:val="28"/>
        </w:rPr>
        <w:t xml:space="preserve"> </w:t>
      </w:r>
      <w:r w:rsidR="00291F0C">
        <w:rPr>
          <w:sz w:val="28"/>
        </w:rPr>
        <w:t>или</w:t>
      </w:r>
      <w:r w:rsidR="008A5486">
        <w:rPr>
          <w:sz w:val="28"/>
        </w:rPr>
        <w:t xml:space="preserve"> </w:t>
      </w:r>
      <w:r w:rsidR="00291F0C">
        <w:rPr>
          <w:sz w:val="28"/>
        </w:rPr>
        <w:t>от</w:t>
      </w:r>
      <w:r w:rsidR="008A5486">
        <w:rPr>
          <w:sz w:val="28"/>
        </w:rPr>
        <w:t xml:space="preserve"> </w:t>
      </w:r>
      <w:r w:rsidR="00291F0C">
        <w:rPr>
          <w:sz w:val="28"/>
        </w:rPr>
        <w:t>крайних</w:t>
      </w:r>
      <w:r w:rsidR="008A5486">
        <w:rPr>
          <w:sz w:val="28"/>
        </w:rPr>
        <w:t xml:space="preserve"> </w:t>
      </w:r>
      <w:r w:rsidR="00291F0C">
        <w:rPr>
          <w:sz w:val="28"/>
        </w:rPr>
        <w:t>водозаборных</w:t>
      </w:r>
      <w:r w:rsidR="008A5486">
        <w:rPr>
          <w:sz w:val="28"/>
        </w:rPr>
        <w:t xml:space="preserve"> </w:t>
      </w:r>
      <w:r w:rsidR="00291F0C">
        <w:rPr>
          <w:sz w:val="28"/>
        </w:rPr>
        <w:t>со</w:t>
      </w:r>
      <w:r w:rsidRPr="00FD3267">
        <w:rPr>
          <w:sz w:val="28"/>
        </w:rPr>
        <w:t>оружений</w:t>
      </w:r>
      <w:r w:rsidR="008A5486">
        <w:rPr>
          <w:sz w:val="28"/>
        </w:rPr>
        <w:t xml:space="preserve"> </w:t>
      </w:r>
      <w:r w:rsidRPr="00FD3267">
        <w:rPr>
          <w:sz w:val="28"/>
        </w:rPr>
        <w:t>группового</w:t>
      </w:r>
      <w:r w:rsidR="008A5486">
        <w:rPr>
          <w:sz w:val="28"/>
        </w:rPr>
        <w:t xml:space="preserve"> </w:t>
      </w:r>
      <w:r w:rsidRPr="00FD3267">
        <w:rPr>
          <w:sz w:val="28"/>
        </w:rPr>
        <w:t>водозабора</w:t>
      </w:r>
      <w:r w:rsidR="008A5486">
        <w:rPr>
          <w:sz w:val="28"/>
        </w:rPr>
        <w:t xml:space="preserve"> </w:t>
      </w:r>
      <w:r w:rsidRPr="00FD3267">
        <w:rPr>
          <w:sz w:val="28"/>
        </w:rPr>
        <w:t>на</w:t>
      </w:r>
      <w:r w:rsidR="008A5486">
        <w:rPr>
          <w:sz w:val="28"/>
        </w:rPr>
        <w:t xml:space="preserve"> </w:t>
      </w:r>
      <w:r w:rsidRPr="00FD3267">
        <w:rPr>
          <w:sz w:val="28"/>
        </w:rPr>
        <w:t>расстояниях:</w:t>
      </w:r>
    </w:p>
    <w:p w14:paraId="38EE8DA3" w14:textId="37AC46D7" w:rsidR="00FD3267" w:rsidRPr="00FD3267" w:rsidRDefault="00FD3267" w:rsidP="00FD3267">
      <w:pPr>
        <w:ind w:firstLine="567"/>
        <w:jc w:val="both"/>
        <w:rPr>
          <w:sz w:val="28"/>
        </w:rPr>
      </w:pPr>
      <w:r w:rsidRPr="00FD3267">
        <w:rPr>
          <w:sz w:val="28"/>
        </w:rPr>
        <w:t>-</w:t>
      </w:r>
      <w:r w:rsidR="008A5486">
        <w:rPr>
          <w:sz w:val="28"/>
        </w:rPr>
        <w:t xml:space="preserve"> </w:t>
      </w:r>
      <w:r w:rsidRPr="00FD3267">
        <w:rPr>
          <w:sz w:val="28"/>
        </w:rPr>
        <w:t>30</w:t>
      </w:r>
      <w:r w:rsidR="008A5486">
        <w:rPr>
          <w:sz w:val="28"/>
        </w:rPr>
        <w:t xml:space="preserve"> </w:t>
      </w:r>
      <w:r w:rsidRPr="00FD3267">
        <w:rPr>
          <w:sz w:val="28"/>
        </w:rPr>
        <w:t>м</w:t>
      </w:r>
      <w:r w:rsidR="008A5486">
        <w:rPr>
          <w:sz w:val="28"/>
        </w:rPr>
        <w:t xml:space="preserve"> </w:t>
      </w:r>
      <w:r w:rsidRPr="00FD3267">
        <w:rPr>
          <w:sz w:val="28"/>
        </w:rPr>
        <w:t>при</w:t>
      </w:r>
      <w:r w:rsidR="008A5486">
        <w:rPr>
          <w:sz w:val="28"/>
        </w:rPr>
        <w:t xml:space="preserve"> </w:t>
      </w:r>
      <w:r w:rsidRPr="00FD3267">
        <w:rPr>
          <w:sz w:val="28"/>
        </w:rPr>
        <w:t>использовании</w:t>
      </w:r>
      <w:r w:rsidR="008A5486">
        <w:rPr>
          <w:sz w:val="28"/>
        </w:rPr>
        <w:t xml:space="preserve"> </w:t>
      </w:r>
      <w:r w:rsidRPr="00FD3267">
        <w:rPr>
          <w:sz w:val="28"/>
        </w:rPr>
        <w:t>защищенных</w:t>
      </w:r>
      <w:r w:rsidR="008A5486">
        <w:rPr>
          <w:sz w:val="28"/>
        </w:rPr>
        <w:t xml:space="preserve"> </w:t>
      </w:r>
      <w:r w:rsidRPr="00FD3267">
        <w:rPr>
          <w:sz w:val="28"/>
        </w:rPr>
        <w:t>подземных</w:t>
      </w:r>
      <w:r w:rsidR="008A5486">
        <w:rPr>
          <w:sz w:val="28"/>
        </w:rPr>
        <w:t xml:space="preserve"> </w:t>
      </w:r>
      <w:r w:rsidRPr="00FD3267">
        <w:rPr>
          <w:sz w:val="28"/>
        </w:rPr>
        <w:t>вод</w:t>
      </w:r>
      <w:r w:rsidR="008A5486">
        <w:rPr>
          <w:sz w:val="28"/>
        </w:rPr>
        <w:t xml:space="preserve"> </w:t>
      </w:r>
      <w:r w:rsidRPr="00FD3267">
        <w:rPr>
          <w:sz w:val="28"/>
        </w:rPr>
        <w:t>(к</w:t>
      </w:r>
      <w:r w:rsidR="008A5486">
        <w:rPr>
          <w:sz w:val="28"/>
        </w:rPr>
        <w:t xml:space="preserve"> </w:t>
      </w:r>
      <w:r w:rsidRPr="00FD3267">
        <w:rPr>
          <w:sz w:val="28"/>
        </w:rPr>
        <w:t>защищенным</w:t>
      </w:r>
      <w:r w:rsidR="008A5486">
        <w:rPr>
          <w:sz w:val="28"/>
        </w:rPr>
        <w:t xml:space="preserve"> </w:t>
      </w:r>
      <w:r w:rsidRPr="00FD3267">
        <w:rPr>
          <w:sz w:val="28"/>
        </w:rPr>
        <w:t>подземным</w:t>
      </w:r>
      <w:r w:rsidR="008A5486">
        <w:rPr>
          <w:sz w:val="28"/>
        </w:rPr>
        <w:t xml:space="preserve"> </w:t>
      </w:r>
      <w:r w:rsidRPr="00FD3267">
        <w:rPr>
          <w:sz w:val="28"/>
        </w:rPr>
        <w:t>водам</w:t>
      </w:r>
      <w:r w:rsidR="008A5486">
        <w:rPr>
          <w:sz w:val="28"/>
        </w:rPr>
        <w:t xml:space="preserve"> </w:t>
      </w:r>
      <w:r w:rsidRPr="00FD3267">
        <w:rPr>
          <w:sz w:val="28"/>
        </w:rPr>
        <w:t>относятся:</w:t>
      </w:r>
      <w:r w:rsidR="008A5486">
        <w:rPr>
          <w:sz w:val="28"/>
        </w:rPr>
        <w:t xml:space="preserve"> </w:t>
      </w:r>
      <w:r w:rsidRPr="00FD3267">
        <w:rPr>
          <w:sz w:val="28"/>
        </w:rPr>
        <w:t>напорные</w:t>
      </w:r>
      <w:r w:rsidR="008A5486">
        <w:rPr>
          <w:sz w:val="28"/>
        </w:rPr>
        <w:t xml:space="preserve"> </w:t>
      </w:r>
      <w:r w:rsidRPr="00FD3267">
        <w:rPr>
          <w:sz w:val="28"/>
        </w:rPr>
        <w:t>и</w:t>
      </w:r>
      <w:r w:rsidR="008A5486">
        <w:rPr>
          <w:sz w:val="28"/>
        </w:rPr>
        <w:t xml:space="preserve"> </w:t>
      </w:r>
      <w:r w:rsidRPr="00FD3267">
        <w:rPr>
          <w:sz w:val="28"/>
        </w:rPr>
        <w:t>безнапорные</w:t>
      </w:r>
      <w:r w:rsidR="008A5486">
        <w:rPr>
          <w:sz w:val="28"/>
        </w:rPr>
        <w:t xml:space="preserve"> </w:t>
      </w:r>
      <w:r w:rsidRPr="00FD3267">
        <w:rPr>
          <w:sz w:val="28"/>
        </w:rPr>
        <w:t>межпластовые</w:t>
      </w:r>
      <w:r w:rsidR="008A5486">
        <w:rPr>
          <w:sz w:val="28"/>
        </w:rPr>
        <w:t xml:space="preserve"> </w:t>
      </w:r>
      <w:r w:rsidRPr="00FD3267">
        <w:rPr>
          <w:sz w:val="28"/>
        </w:rPr>
        <w:t>воды,</w:t>
      </w:r>
      <w:r w:rsidR="008A5486">
        <w:rPr>
          <w:sz w:val="28"/>
        </w:rPr>
        <w:t xml:space="preserve"> </w:t>
      </w:r>
      <w:r w:rsidRPr="00FD3267">
        <w:rPr>
          <w:sz w:val="28"/>
        </w:rPr>
        <w:t>имеющие</w:t>
      </w:r>
      <w:r w:rsidR="008A5486">
        <w:rPr>
          <w:sz w:val="28"/>
        </w:rPr>
        <w:t xml:space="preserve"> </w:t>
      </w:r>
      <w:r w:rsidRPr="00FD3267">
        <w:rPr>
          <w:sz w:val="28"/>
        </w:rPr>
        <w:t>в</w:t>
      </w:r>
      <w:r w:rsidR="008A5486">
        <w:rPr>
          <w:sz w:val="28"/>
        </w:rPr>
        <w:t xml:space="preserve"> </w:t>
      </w:r>
      <w:r w:rsidRPr="00FD3267">
        <w:rPr>
          <w:sz w:val="28"/>
        </w:rPr>
        <w:t>пределах</w:t>
      </w:r>
      <w:r w:rsidR="008A5486">
        <w:rPr>
          <w:sz w:val="28"/>
        </w:rPr>
        <w:t xml:space="preserve"> </w:t>
      </w:r>
      <w:r w:rsidRPr="00FD3267">
        <w:rPr>
          <w:sz w:val="28"/>
        </w:rPr>
        <w:t>всех</w:t>
      </w:r>
      <w:r w:rsidR="008A5486">
        <w:rPr>
          <w:sz w:val="28"/>
        </w:rPr>
        <w:t xml:space="preserve"> </w:t>
      </w:r>
      <w:r w:rsidRPr="00FD3267">
        <w:rPr>
          <w:sz w:val="28"/>
        </w:rPr>
        <w:t>поясов</w:t>
      </w:r>
      <w:r w:rsidR="008A5486">
        <w:rPr>
          <w:sz w:val="28"/>
        </w:rPr>
        <w:t xml:space="preserve"> </w:t>
      </w:r>
      <w:r w:rsidRPr="00FD3267">
        <w:rPr>
          <w:sz w:val="28"/>
        </w:rPr>
        <w:t>ЗСО</w:t>
      </w:r>
      <w:r w:rsidR="008A5486">
        <w:rPr>
          <w:sz w:val="28"/>
        </w:rPr>
        <w:t xml:space="preserve"> </w:t>
      </w:r>
      <w:r w:rsidRPr="00FD3267">
        <w:rPr>
          <w:sz w:val="28"/>
        </w:rPr>
        <w:t>сплошную</w:t>
      </w:r>
      <w:r w:rsidR="008A5486">
        <w:rPr>
          <w:sz w:val="28"/>
        </w:rPr>
        <w:t xml:space="preserve"> </w:t>
      </w:r>
      <w:r w:rsidRPr="00FD3267">
        <w:rPr>
          <w:sz w:val="28"/>
        </w:rPr>
        <w:t>водоупорную</w:t>
      </w:r>
      <w:r w:rsidR="008A5486">
        <w:rPr>
          <w:sz w:val="28"/>
        </w:rPr>
        <w:t xml:space="preserve"> </w:t>
      </w:r>
      <w:r w:rsidRPr="00FD3267">
        <w:rPr>
          <w:sz w:val="28"/>
        </w:rPr>
        <w:t>кровлю,</w:t>
      </w:r>
      <w:r w:rsidR="008A5486">
        <w:rPr>
          <w:sz w:val="28"/>
        </w:rPr>
        <w:t xml:space="preserve"> </w:t>
      </w:r>
      <w:r w:rsidRPr="00FD3267">
        <w:rPr>
          <w:sz w:val="28"/>
        </w:rPr>
        <w:t>исключающую</w:t>
      </w:r>
      <w:r w:rsidR="008A5486">
        <w:rPr>
          <w:sz w:val="28"/>
        </w:rPr>
        <w:t xml:space="preserve"> </w:t>
      </w:r>
      <w:r w:rsidRPr="00FD3267">
        <w:rPr>
          <w:sz w:val="28"/>
        </w:rPr>
        <w:t>возможность</w:t>
      </w:r>
      <w:r w:rsidR="008A5486">
        <w:rPr>
          <w:sz w:val="28"/>
        </w:rPr>
        <w:t xml:space="preserve"> </w:t>
      </w:r>
      <w:r w:rsidRPr="00FD3267">
        <w:rPr>
          <w:sz w:val="28"/>
        </w:rPr>
        <w:t>местного</w:t>
      </w:r>
      <w:r w:rsidR="008A5486">
        <w:rPr>
          <w:sz w:val="28"/>
        </w:rPr>
        <w:t xml:space="preserve"> </w:t>
      </w:r>
      <w:r w:rsidRPr="00FD3267">
        <w:rPr>
          <w:sz w:val="28"/>
        </w:rPr>
        <w:t>питания</w:t>
      </w:r>
      <w:r w:rsidR="008A5486">
        <w:rPr>
          <w:sz w:val="28"/>
        </w:rPr>
        <w:t xml:space="preserve"> </w:t>
      </w:r>
      <w:r w:rsidRPr="00FD3267">
        <w:rPr>
          <w:sz w:val="28"/>
        </w:rPr>
        <w:t>из</w:t>
      </w:r>
      <w:r w:rsidR="008A5486">
        <w:rPr>
          <w:sz w:val="28"/>
        </w:rPr>
        <w:t xml:space="preserve"> </w:t>
      </w:r>
      <w:r w:rsidRPr="00FD3267">
        <w:rPr>
          <w:sz w:val="28"/>
        </w:rPr>
        <w:t>вышележащих</w:t>
      </w:r>
      <w:r w:rsidR="008A5486">
        <w:rPr>
          <w:sz w:val="28"/>
        </w:rPr>
        <w:t xml:space="preserve"> </w:t>
      </w:r>
      <w:r w:rsidRPr="00FD3267">
        <w:rPr>
          <w:sz w:val="28"/>
        </w:rPr>
        <w:t>недостаточно</w:t>
      </w:r>
      <w:r w:rsidR="008A5486">
        <w:rPr>
          <w:sz w:val="28"/>
        </w:rPr>
        <w:t xml:space="preserve"> </w:t>
      </w:r>
      <w:r w:rsidRPr="00FD3267">
        <w:rPr>
          <w:sz w:val="28"/>
        </w:rPr>
        <w:t>защищенных</w:t>
      </w:r>
      <w:r w:rsidR="008A5486">
        <w:rPr>
          <w:sz w:val="28"/>
        </w:rPr>
        <w:t xml:space="preserve"> </w:t>
      </w:r>
      <w:r w:rsidRPr="00FD3267">
        <w:rPr>
          <w:sz w:val="28"/>
        </w:rPr>
        <w:t>водоносных</w:t>
      </w:r>
      <w:r w:rsidR="008A5486">
        <w:rPr>
          <w:sz w:val="28"/>
        </w:rPr>
        <w:t xml:space="preserve"> </w:t>
      </w:r>
      <w:r w:rsidRPr="00FD3267">
        <w:rPr>
          <w:sz w:val="28"/>
        </w:rPr>
        <w:t>горизонтов).</w:t>
      </w:r>
    </w:p>
    <w:p w14:paraId="32BC8380" w14:textId="15B0013D" w:rsidR="00FD3267" w:rsidRPr="00FD3267" w:rsidRDefault="00FD3267" w:rsidP="00FD3267">
      <w:pPr>
        <w:ind w:firstLine="567"/>
        <w:jc w:val="both"/>
        <w:rPr>
          <w:sz w:val="28"/>
        </w:rPr>
      </w:pPr>
      <w:r w:rsidRPr="00FD3267">
        <w:rPr>
          <w:sz w:val="28"/>
        </w:rPr>
        <w:t>-</w:t>
      </w:r>
      <w:r w:rsidR="008A5486">
        <w:rPr>
          <w:sz w:val="28"/>
        </w:rPr>
        <w:t xml:space="preserve"> </w:t>
      </w:r>
      <w:r w:rsidRPr="00FD3267">
        <w:rPr>
          <w:sz w:val="28"/>
        </w:rPr>
        <w:t>50</w:t>
      </w:r>
      <w:r w:rsidR="008A5486">
        <w:rPr>
          <w:sz w:val="28"/>
        </w:rPr>
        <w:t xml:space="preserve"> </w:t>
      </w:r>
      <w:r w:rsidRPr="00FD3267">
        <w:rPr>
          <w:sz w:val="28"/>
        </w:rPr>
        <w:t>м</w:t>
      </w:r>
      <w:r w:rsidR="008A5486">
        <w:rPr>
          <w:sz w:val="28"/>
        </w:rPr>
        <w:t xml:space="preserve"> </w:t>
      </w:r>
      <w:r w:rsidRPr="00FD3267">
        <w:rPr>
          <w:sz w:val="28"/>
        </w:rPr>
        <w:t>при</w:t>
      </w:r>
      <w:r w:rsidR="008A5486">
        <w:rPr>
          <w:sz w:val="28"/>
        </w:rPr>
        <w:t xml:space="preserve"> </w:t>
      </w:r>
      <w:r w:rsidRPr="00FD3267">
        <w:rPr>
          <w:sz w:val="28"/>
        </w:rPr>
        <w:t>использовании</w:t>
      </w:r>
      <w:r w:rsidR="008A5486">
        <w:rPr>
          <w:sz w:val="28"/>
        </w:rPr>
        <w:t xml:space="preserve"> </w:t>
      </w:r>
      <w:r w:rsidRPr="00FD3267">
        <w:rPr>
          <w:sz w:val="28"/>
        </w:rPr>
        <w:t>недостаточно</w:t>
      </w:r>
      <w:r w:rsidR="008A5486">
        <w:rPr>
          <w:sz w:val="28"/>
        </w:rPr>
        <w:t xml:space="preserve"> </w:t>
      </w:r>
      <w:r w:rsidRPr="00FD3267">
        <w:rPr>
          <w:sz w:val="28"/>
        </w:rPr>
        <w:t>защищенных</w:t>
      </w:r>
      <w:r w:rsidR="008A5486">
        <w:rPr>
          <w:sz w:val="28"/>
        </w:rPr>
        <w:t xml:space="preserve"> </w:t>
      </w:r>
      <w:r w:rsidRPr="00FD3267">
        <w:rPr>
          <w:sz w:val="28"/>
        </w:rPr>
        <w:t>подземных</w:t>
      </w:r>
      <w:r w:rsidR="008A5486">
        <w:rPr>
          <w:sz w:val="28"/>
        </w:rPr>
        <w:t xml:space="preserve"> </w:t>
      </w:r>
      <w:r w:rsidRPr="00FD3267">
        <w:rPr>
          <w:sz w:val="28"/>
        </w:rPr>
        <w:t>вод</w:t>
      </w:r>
      <w:r w:rsidR="008A5486">
        <w:rPr>
          <w:sz w:val="28"/>
        </w:rPr>
        <w:t xml:space="preserve"> </w:t>
      </w:r>
      <w:r w:rsidRPr="00FD3267">
        <w:rPr>
          <w:sz w:val="28"/>
        </w:rPr>
        <w:t>(к</w:t>
      </w:r>
      <w:r w:rsidR="008A5486">
        <w:rPr>
          <w:sz w:val="28"/>
        </w:rPr>
        <w:t xml:space="preserve"> </w:t>
      </w:r>
      <w:r w:rsidRPr="00FD3267">
        <w:rPr>
          <w:sz w:val="28"/>
        </w:rPr>
        <w:t>недостаточно</w:t>
      </w:r>
      <w:r w:rsidR="008A5486">
        <w:rPr>
          <w:sz w:val="28"/>
        </w:rPr>
        <w:t xml:space="preserve"> </w:t>
      </w:r>
      <w:r w:rsidRPr="00FD3267">
        <w:rPr>
          <w:sz w:val="28"/>
        </w:rPr>
        <w:t>защищенным</w:t>
      </w:r>
      <w:r w:rsidR="008A5486">
        <w:rPr>
          <w:sz w:val="28"/>
        </w:rPr>
        <w:t xml:space="preserve"> </w:t>
      </w:r>
      <w:r w:rsidRPr="00FD3267">
        <w:rPr>
          <w:sz w:val="28"/>
        </w:rPr>
        <w:t>подземным</w:t>
      </w:r>
      <w:r w:rsidR="008A5486">
        <w:rPr>
          <w:sz w:val="28"/>
        </w:rPr>
        <w:t xml:space="preserve"> </w:t>
      </w:r>
      <w:r w:rsidRPr="00FD3267">
        <w:rPr>
          <w:sz w:val="28"/>
        </w:rPr>
        <w:t>водам</w:t>
      </w:r>
      <w:r w:rsidR="008A5486">
        <w:rPr>
          <w:sz w:val="28"/>
        </w:rPr>
        <w:t xml:space="preserve"> </w:t>
      </w:r>
      <w:r w:rsidRPr="00FD3267">
        <w:rPr>
          <w:sz w:val="28"/>
        </w:rPr>
        <w:t>относятся:</w:t>
      </w:r>
      <w:r w:rsidR="008A5486">
        <w:rPr>
          <w:sz w:val="28"/>
        </w:rPr>
        <w:t xml:space="preserve"> </w:t>
      </w:r>
      <w:r w:rsidRPr="00FD3267">
        <w:rPr>
          <w:sz w:val="28"/>
        </w:rPr>
        <w:t>воды</w:t>
      </w:r>
      <w:r w:rsidR="008A5486">
        <w:rPr>
          <w:sz w:val="28"/>
        </w:rPr>
        <w:t xml:space="preserve"> </w:t>
      </w:r>
      <w:r w:rsidRPr="00FD3267">
        <w:rPr>
          <w:sz w:val="28"/>
        </w:rPr>
        <w:t>первого</w:t>
      </w:r>
      <w:r w:rsidR="008A5486">
        <w:rPr>
          <w:sz w:val="28"/>
        </w:rPr>
        <w:t xml:space="preserve"> </w:t>
      </w:r>
      <w:r w:rsidRPr="00FD3267">
        <w:rPr>
          <w:sz w:val="28"/>
        </w:rPr>
        <w:t>от</w:t>
      </w:r>
      <w:r w:rsidR="008A5486">
        <w:rPr>
          <w:sz w:val="28"/>
        </w:rPr>
        <w:t xml:space="preserve"> </w:t>
      </w:r>
      <w:r w:rsidRPr="00FD3267">
        <w:rPr>
          <w:sz w:val="28"/>
        </w:rPr>
        <w:t>поверхности</w:t>
      </w:r>
      <w:r w:rsidR="008A5486">
        <w:rPr>
          <w:sz w:val="28"/>
        </w:rPr>
        <w:t xml:space="preserve"> </w:t>
      </w:r>
      <w:r w:rsidRPr="00FD3267">
        <w:rPr>
          <w:sz w:val="28"/>
        </w:rPr>
        <w:t>земли</w:t>
      </w:r>
      <w:r w:rsidR="008A5486">
        <w:rPr>
          <w:sz w:val="28"/>
        </w:rPr>
        <w:t xml:space="preserve"> </w:t>
      </w:r>
      <w:r w:rsidRPr="00FD3267">
        <w:rPr>
          <w:sz w:val="28"/>
        </w:rPr>
        <w:t>безнапорного</w:t>
      </w:r>
      <w:r w:rsidR="008A5486">
        <w:rPr>
          <w:sz w:val="28"/>
        </w:rPr>
        <w:t xml:space="preserve"> </w:t>
      </w:r>
      <w:r w:rsidRPr="00FD3267">
        <w:rPr>
          <w:sz w:val="28"/>
        </w:rPr>
        <w:t>водоносного</w:t>
      </w:r>
      <w:r w:rsidR="008A5486">
        <w:rPr>
          <w:sz w:val="28"/>
        </w:rPr>
        <w:t xml:space="preserve"> </w:t>
      </w:r>
      <w:r w:rsidRPr="00FD3267">
        <w:rPr>
          <w:sz w:val="28"/>
        </w:rPr>
        <w:t>пласта,</w:t>
      </w:r>
      <w:r w:rsidR="008A5486">
        <w:rPr>
          <w:sz w:val="28"/>
        </w:rPr>
        <w:t xml:space="preserve"> </w:t>
      </w:r>
      <w:r w:rsidRPr="00FD3267">
        <w:rPr>
          <w:sz w:val="28"/>
        </w:rPr>
        <w:t>получающего</w:t>
      </w:r>
      <w:r w:rsidR="008A5486">
        <w:rPr>
          <w:sz w:val="28"/>
        </w:rPr>
        <w:t xml:space="preserve"> </w:t>
      </w:r>
      <w:r w:rsidRPr="00FD3267">
        <w:rPr>
          <w:sz w:val="28"/>
        </w:rPr>
        <w:t>питание</w:t>
      </w:r>
      <w:r w:rsidR="008A5486">
        <w:rPr>
          <w:sz w:val="28"/>
        </w:rPr>
        <w:t xml:space="preserve"> </w:t>
      </w:r>
      <w:r w:rsidRPr="00FD3267">
        <w:rPr>
          <w:sz w:val="28"/>
        </w:rPr>
        <w:t>на</w:t>
      </w:r>
      <w:r w:rsidR="008A5486">
        <w:rPr>
          <w:sz w:val="28"/>
        </w:rPr>
        <w:t xml:space="preserve"> </w:t>
      </w:r>
      <w:r w:rsidRPr="00FD3267">
        <w:rPr>
          <w:sz w:val="28"/>
        </w:rPr>
        <w:t>площади</w:t>
      </w:r>
      <w:r w:rsidR="008A5486">
        <w:rPr>
          <w:sz w:val="28"/>
        </w:rPr>
        <w:t xml:space="preserve"> </w:t>
      </w:r>
      <w:r w:rsidRPr="00FD3267">
        <w:rPr>
          <w:sz w:val="28"/>
        </w:rPr>
        <w:t>его</w:t>
      </w:r>
      <w:r w:rsidR="008A5486">
        <w:rPr>
          <w:sz w:val="28"/>
        </w:rPr>
        <w:t xml:space="preserve"> </w:t>
      </w:r>
      <w:r w:rsidRPr="00FD3267">
        <w:rPr>
          <w:sz w:val="28"/>
        </w:rPr>
        <w:t>распространения;</w:t>
      </w:r>
      <w:r w:rsidR="008A5486">
        <w:rPr>
          <w:sz w:val="28"/>
        </w:rPr>
        <w:t xml:space="preserve"> </w:t>
      </w:r>
      <w:r w:rsidRPr="00FD3267">
        <w:rPr>
          <w:sz w:val="28"/>
        </w:rPr>
        <w:t>воды</w:t>
      </w:r>
      <w:r w:rsidR="008A5486">
        <w:rPr>
          <w:sz w:val="28"/>
        </w:rPr>
        <w:t xml:space="preserve"> </w:t>
      </w:r>
      <w:r w:rsidRPr="00FD3267">
        <w:rPr>
          <w:sz w:val="28"/>
        </w:rPr>
        <w:t>напорных</w:t>
      </w:r>
      <w:r w:rsidR="008A5486">
        <w:rPr>
          <w:sz w:val="28"/>
        </w:rPr>
        <w:t xml:space="preserve"> </w:t>
      </w:r>
      <w:r w:rsidRPr="00FD3267">
        <w:rPr>
          <w:sz w:val="28"/>
        </w:rPr>
        <w:t>и</w:t>
      </w:r>
      <w:r w:rsidR="008A5486">
        <w:rPr>
          <w:sz w:val="28"/>
        </w:rPr>
        <w:t xml:space="preserve"> </w:t>
      </w:r>
      <w:r w:rsidRPr="00FD3267">
        <w:rPr>
          <w:sz w:val="28"/>
        </w:rPr>
        <w:t>безнапорных</w:t>
      </w:r>
      <w:r w:rsidR="008A5486">
        <w:rPr>
          <w:sz w:val="28"/>
        </w:rPr>
        <w:t xml:space="preserve"> </w:t>
      </w:r>
      <w:r w:rsidRPr="00FD3267">
        <w:rPr>
          <w:sz w:val="28"/>
        </w:rPr>
        <w:t>водоносных</w:t>
      </w:r>
      <w:r w:rsidR="008A5486">
        <w:rPr>
          <w:sz w:val="28"/>
        </w:rPr>
        <w:t xml:space="preserve"> </w:t>
      </w:r>
      <w:r w:rsidRPr="00FD3267">
        <w:rPr>
          <w:sz w:val="28"/>
        </w:rPr>
        <w:t>пластов,</w:t>
      </w:r>
      <w:r w:rsidR="008A5486">
        <w:rPr>
          <w:sz w:val="28"/>
        </w:rPr>
        <w:t xml:space="preserve"> </w:t>
      </w:r>
      <w:r w:rsidRPr="00FD3267">
        <w:rPr>
          <w:sz w:val="28"/>
        </w:rPr>
        <w:t>которые</w:t>
      </w:r>
      <w:r w:rsidR="008A5486">
        <w:rPr>
          <w:sz w:val="28"/>
        </w:rPr>
        <w:t xml:space="preserve"> </w:t>
      </w:r>
      <w:r w:rsidRPr="00FD3267">
        <w:rPr>
          <w:sz w:val="28"/>
        </w:rPr>
        <w:t>в</w:t>
      </w:r>
      <w:r w:rsidR="008A5486">
        <w:rPr>
          <w:sz w:val="28"/>
        </w:rPr>
        <w:t xml:space="preserve"> </w:t>
      </w:r>
      <w:r w:rsidRPr="00FD3267">
        <w:rPr>
          <w:sz w:val="28"/>
        </w:rPr>
        <w:t>естественных</w:t>
      </w:r>
      <w:r w:rsidR="008A5486">
        <w:rPr>
          <w:sz w:val="28"/>
        </w:rPr>
        <w:t xml:space="preserve"> </w:t>
      </w:r>
      <w:r w:rsidRPr="00FD3267">
        <w:rPr>
          <w:sz w:val="28"/>
        </w:rPr>
        <w:t>условиях</w:t>
      </w:r>
      <w:r w:rsidR="008A5486">
        <w:rPr>
          <w:sz w:val="28"/>
        </w:rPr>
        <w:t xml:space="preserve"> </w:t>
      </w:r>
      <w:r w:rsidRPr="00FD3267">
        <w:rPr>
          <w:sz w:val="28"/>
        </w:rPr>
        <w:t>или</w:t>
      </w:r>
      <w:r w:rsidR="008A5486">
        <w:rPr>
          <w:sz w:val="28"/>
        </w:rPr>
        <w:t xml:space="preserve"> </w:t>
      </w:r>
      <w:r w:rsidRPr="00FD3267">
        <w:rPr>
          <w:sz w:val="28"/>
        </w:rPr>
        <w:t>в</w:t>
      </w:r>
      <w:r w:rsidR="008A5486">
        <w:rPr>
          <w:sz w:val="28"/>
        </w:rPr>
        <w:t xml:space="preserve"> </w:t>
      </w:r>
      <w:r w:rsidRPr="00FD3267">
        <w:rPr>
          <w:sz w:val="28"/>
        </w:rPr>
        <w:t>результате</w:t>
      </w:r>
      <w:r w:rsidR="008A5486">
        <w:rPr>
          <w:sz w:val="28"/>
        </w:rPr>
        <w:t xml:space="preserve"> </w:t>
      </w:r>
      <w:r w:rsidRPr="00FD3267">
        <w:rPr>
          <w:sz w:val="28"/>
        </w:rPr>
        <w:t>эксплуатации</w:t>
      </w:r>
      <w:r w:rsidR="008A5486">
        <w:rPr>
          <w:sz w:val="28"/>
        </w:rPr>
        <w:t xml:space="preserve"> </w:t>
      </w:r>
      <w:r w:rsidRPr="00FD3267">
        <w:rPr>
          <w:sz w:val="28"/>
        </w:rPr>
        <w:t>водозабора</w:t>
      </w:r>
      <w:r w:rsidR="008A5486">
        <w:rPr>
          <w:sz w:val="28"/>
        </w:rPr>
        <w:t xml:space="preserve"> </w:t>
      </w:r>
      <w:r w:rsidRPr="00FD3267">
        <w:rPr>
          <w:sz w:val="28"/>
        </w:rPr>
        <w:t>получают</w:t>
      </w:r>
      <w:r w:rsidR="008A5486">
        <w:rPr>
          <w:sz w:val="28"/>
        </w:rPr>
        <w:t xml:space="preserve"> </w:t>
      </w:r>
      <w:r w:rsidRPr="00FD3267">
        <w:rPr>
          <w:sz w:val="28"/>
        </w:rPr>
        <w:t>питание</w:t>
      </w:r>
      <w:r w:rsidR="008A5486">
        <w:rPr>
          <w:sz w:val="28"/>
        </w:rPr>
        <w:t xml:space="preserve"> </w:t>
      </w:r>
      <w:r w:rsidRPr="00FD3267">
        <w:rPr>
          <w:sz w:val="28"/>
        </w:rPr>
        <w:t>на</w:t>
      </w:r>
      <w:r w:rsidR="008A5486">
        <w:rPr>
          <w:sz w:val="28"/>
        </w:rPr>
        <w:t xml:space="preserve"> </w:t>
      </w:r>
      <w:r w:rsidRPr="00FD3267">
        <w:rPr>
          <w:sz w:val="28"/>
        </w:rPr>
        <w:t>площади</w:t>
      </w:r>
      <w:r w:rsidR="008A5486">
        <w:rPr>
          <w:sz w:val="28"/>
        </w:rPr>
        <w:t xml:space="preserve"> </w:t>
      </w:r>
      <w:r w:rsidRPr="00FD3267">
        <w:rPr>
          <w:sz w:val="28"/>
        </w:rPr>
        <w:t>зоны</w:t>
      </w:r>
      <w:r w:rsidR="008A5486">
        <w:rPr>
          <w:sz w:val="28"/>
        </w:rPr>
        <w:t xml:space="preserve"> </w:t>
      </w:r>
      <w:r w:rsidRPr="00FD3267">
        <w:rPr>
          <w:sz w:val="28"/>
        </w:rPr>
        <w:t>из</w:t>
      </w:r>
      <w:r w:rsidR="008A5486">
        <w:rPr>
          <w:sz w:val="28"/>
        </w:rPr>
        <w:t xml:space="preserve"> </w:t>
      </w:r>
      <w:r w:rsidRPr="00FD3267">
        <w:rPr>
          <w:sz w:val="28"/>
        </w:rPr>
        <w:t>вышележащих</w:t>
      </w:r>
      <w:r w:rsidR="008A5486">
        <w:rPr>
          <w:sz w:val="28"/>
        </w:rPr>
        <w:t xml:space="preserve"> </w:t>
      </w:r>
      <w:r w:rsidRPr="00FD3267">
        <w:rPr>
          <w:sz w:val="28"/>
        </w:rPr>
        <w:t>недостаточно</w:t>
      </w:r>
      <w:r w:rsidR="008A5486">
        <w:rPr>
          <w:sz w:val="28"/>
        </w:rPr>
        <w:t xml:space="preserve"> </w:t>
      </w:r>
      <w:r w:rsidRPr="00FD3267">
        <w:rPr>
          <w:sz w:val="28"/>
        </w:rPr>
        <w:t>защищенных</w:t>
      </w:r>
      <w:r w:rsidR="008A5486">
        <w:rPr>
          <w:sz w:val="28"/>
        </w:rPr>
        <w:t xml:space="preserve"> </w:t>
      </w:r>
      <w:r w:rsidRPr="00FD3267">
        <w:rPr>
          <w:sz w:val="28"/>
        </w:rPr>
        <w:t>водоносных</w:t>
      </w:r>
      <w:r w:rsidR="008A5486">
        <w:rPr>
          <w:sz w:val="28"/>
        </w:rPr>
        <w:t xml:space="preserve"> </w:t>
      </w:r>
      <w:r w:rsidRPr="00FD3267">
        <w:rPr>
          <w:sz w:val="28"/>
        </w:rPr>
        <w:t>пластов</w:t>
      </w:r>
      <w:r w:rsidR="008A5486">
        <w:rPr>
          <w:sz w:val="28"/>
        </w:rPr>
        <w:t xml:space="preserve"> </w:t>
      </w:r>
      <w:r w:rsidRPr="00FD3267">
        <w:rPr>
          <w:sz w:val="28"/>
        </w:rPr>
        <w:t>через</w:t>
      </w:r>
      <w:r w:rsidR="008A5486">
        <w:rPr>
          <w:sz w:val="28"/>
        </w:rPr>
        <w:t xml:space="preserve"> </w:t>
      </w:r>
      <w:r w:rsidRPr="00FD3267">
        <w:rPr>
          <w:sz w:val="28"/>
        </w:rPr>
        <w:t>гидрогеологические</w:t>
      </w:r>
      <w:r w:rsidR="008A5486">
        <w:rPr>
          <w:sz w:val="28"/>
        </w:rPr>
        <w:t xml:space="preserve"> </w:t>
      </w:r>
      <w:r w:rsidRPr="00FD3267">
        <w:rPr>
          <w:sz w:val="28"/>
        </w:rPr>
        <w:t>окна</w:t>
      </w:r>
      <w:r w:rsidR="008A5486">
        <w:rPr>
          <w:sz w:val="28"/>
        </w:rPr>
        <w:t xml:space="preserve"> </w:t>
      </w:r>
      <w:r w:rsidRPr="00FD3267">
        <w:rPr>
          <w:sz w:val="28"/>
        </w:rPr>
        <w:t>или</w:t>
      </w:r>
      <w:r w:rsidR="008A5486">
        <w:rPr>
          <w:sz w:val="28"/>
        </w:rPr>
        <w:t xml:space="preserve"> </w:t>
      </w:r>
      <w:r w:rsidRPr="00FD3267">
        <w:rPr>
          <w:sz w:val="28"/>
        </w:rPr>
        <w:t>проницаемые</w:t>
      </w:r>
      <w:r w:rsidR="008A5486">
        <w:rPr>
          <w:sz w:val="28"/>
        </w:rPr>
        <w:t xml:space="preserve"> </w:t>
      </w:r>
      <w:r w:rsidRPr="00FD3267">
        <w:rPr>
          <w:sz w:val="28"/>
        </w:rPr>
        <w:t>породы,</w:t>
      </w:r>
      <w:r w:rsidR="008A5486">
        <w:rPr>
          <w:sz w:val="28"/>
        </w:rPr>
        <w:t xml:space="preserve"> </w:t>
      </w:r>
      <w:r w:rsidRPr="00FD3267">
        <w:rPr>
          <w:sz w:val="28"/>
        </w:rPr>
        <w:t>кровли,</w:t>
      </w:r>
      <w:r w:rsidR="008A5486">
        <w:rPr>
          <w:sz w:val="28"/>
        </w:rPr>
        <w:t xml:space="preserve"> </w:t>
      </w:r>
      <w:r w:rsidRPr="00FD3267">
        <w:rPr>
          <w:sz w:val="28"/>
        </w:rPr>
        <w:t>а</w:t>
      </w:r>
      <w:r w:rsidR="008A5486">
        <w:rPr>
          <w:sz w:val="28"/>
        </w:rPr>
        <w:t xml:space="preserve"> </w:t>
      </w:r>
      <w:r w:rsidRPr="00FD3267">
        <w:rPr>
          <w:sz w:val="28"/>
        </w:rPr>
        <w:t>также</w:t>
      </w:r>
      <w:r w:rsidR="008A5486">
        <w:rPr>
          <w:sz w:val="28"/>
        </w:rPr>
        <w:t xml:space="preserve"> </w:t>
      </w:r>
      <w:r w:rsidRPr="00FD3267">
        <w:rPr>
          <w:sz w:val="28"/>
        </w:rPr>
        <w:t>из</w:t>
      </w:r>
      <w:r w:rsidR="008A5486">
        <w:rPr>
          <w:sz w:val="28"/>
        </w:rPr>
        <w:t xml:space="preserve"> </w:t>
      </w:r>
      <w:r w:rsidRPr="00FD3267">
        <w:rPr>
          <w:sz w:val="28"/>
        </w:rPr>
        <w:t>водотоков</w:t>
      </w:r>
      <w:r w:rsidR="008A5486">
        <w:rPr>
          <w:sz w:val="28"/>
        </w:rPr>
        <w:t xml:space="preserve"> </w:t>
      </w:r>
      <w:r w:rsidRPr="00FD3267">
        <w:rPr>
          <w:sz w:val="28"/>
        </w:rPr>
        <w:t>и</w:t>
      </w:r>
      <w:r w:rsidR="008A5486">
        <w:rPr>
          <w:sz w:val="28"/>
        </w:rPr>
        <w:t xml:space="preserve"> </w:t>
      </w:r>
      <w:r w:rsidRPr="00FD3267">
        <w:rPr>
          <w:sz w:val="28"/>
        </w:rPr>
        <w:t>водоемов</w:t>
      </w:r>
      <w:r w:rsidR="008A5486">
        <w:rPr>
          <w:sz w:val="28"/>
        </w:rPr>
        <w:t xml:space="preserve"> </w:t>
      </w:r>
      <w:r w:rsidRPr="00FD3267">
        <w:rPr>
          <w:sz w:val="28"/>
        </w:rPr>
        <w:t>путем</w:t>
      </w:r>
      <w:r w:rsidR="008A5486">
        <w:rPr>
          <w:sz w:val="28"/>
        </w:rPr>
        <w:t xml:space="preserve"> </w:t>
      </w:r>
      <w:r w:rsidRPr="00FD3267">
        <w:rPr>
          <w:sz w:val="28"/>
        </w:rPr>
        <w:t>непосредственной</w:t>
      </w:r>
      <w:r w:rsidR="008A5486">
        <w:rPr>
          <w:sz w:val="28"/>
        </w:rPr>
        <w:t xml:space="preserve"> </w:t>
      </w:r>
      <w:r w:rsidRPr="00FD3267">
        <w:rPr>
          <w:sz w:val="28"/>
        </w:rPr>
        <w:t>гидравлической</w:t>
      </w:r>
      <w:r w:rsidR="008A5486">
        <w:rPr>
          <w:sz w:val="28"/>
        </w:rPr>
        <w:t xml:space="preserve"> </w:t>
      </w:r>
      <w:r w:rsidRPr="00FD3267">
        <w:rPr>
          <w:sz w:val="28"/>
        </w:rPr>
        <w:t>связи).</w:t>
      </w:r>
    </w:p>
    <w:p w14:paraId="050DA4D0" w14:textId="0AD4A639" w:rsidR="00FD3267" w:rsidRPr="00FD3267" w:rsidRDefault="00FD3267" w:rsidP="00FD3267">
      <w:pPr>
        <w:ind w:firstLine="567"/>
        <w:jc w:val="both"/>
        <w:rPr>
          <w:sz w:val="28"/>
        </w:rPr>
      </w:pPr>
      <w:r w:rsidRPr="00FD3267">
        <w:rPr>
          <w:sz w:val="28"/>
        </w:rPr>
        <w:t>4.</w:t>
      </w:r>
      <w:r w:rsidR="008A5486">
        <w:rPr>
          <w:sz w:val="28"/>
        </w:rPr>
        <w:t xml:space="preserve"> </w:t>
      </w:r>
      <w:r w:rsidRPr="00FD3267">
        <w:rPr>
          <w:sz w:val="28"/>
        </w:rPr>
        <w:t>К</w:t>
      </w:r>
      <w:r w:rsidR="008A5486">
        <w:rPr>
          <w:sz w:val="28"/>
        </w:rPr>
        <w:t xml:space="preserve"> </w:t>
      </w:r>
      <w:r w:rsidRPr="00FD3267">
        <w:rPr>
          <w:sz w:val="28"/>
        </w:rPr>
        <w:t>мероприятиям</w:t>
      </w:r>
      <w:r w:rsidR="008A5486">
        <w:rPr>
          <w:sz w:val="28"/>
        </w:rPr>
        <w:t xml:space="preserve"> </w:t>
      </w:r>
      <w:r w:rsidRPr="00FD3267">
        <w:rPr>
          <w:sz w:val="28"/>
        </w:rPr>
        <w:t>на</w:t>
      </w:r>
      <w:r w:rsidR="008A5486">
        <w:rPr>
          <w:sz w:val="28"/>
        </w:rPr>
        <w:t xml:space="preserve"> </w:t>
      </w:r>
      <w:r w:rsidRPr="00FD3267">
        <w:rPr>
          <w:sz w:val="28"/>
        </w:rPr>
        <w:t>территории</w:t>
      </w:r>
      <w:r w:rsidR="008A5486">
        <w:rPr>
          <w:sz w:val="28"/>
        </w:rPr>
        <w:t xml:space="preserve"> </w:t>
      </w:r>
      <w:r w:rsidRPr="00FD3267">
        <w:rPr>
          <w:sz w:val="28"/>
        </w:rPr>
        <w:t>ЗСО</w:t>
      </w:r>
      <w:r w:rsidR="008A5486">
        <w:rPr>
          <w:sz w:val="28"/>
        </w:rPr>
        <w:t xml:space="preserve"> </w:t>
      </w:r>
      <w:r w:rsidRPr="00FD3267">
        <w:rPr>
          <w:sz w:val="28"/>
        </w:rPr>
        <w:t>подземных</w:t>
      </w:r>
      <w:r w:rsidR="008A5486">
        <w:rPr>
          <w:sz w:val="28"/>
        </w:rPr>
        <w:t xml:space="preserve"> </w:t>
      </w:r>
      <w:r w:rsidRPr="00FD3267">
        <w:rPr>
          <w:sz w:val="28"/>
        </w:rPr>
        <w:t>источников</w:t>
      </w:r>
      <w:r w:rsidR="008A5486">
        <w:rPr>
          <w:sz w:val="28"/>
        </w:rPr>
        <w:t xml:space="preserve"> </w:t>
      </w:r>
      <w:r w:rsidRPr="00FD3267">
        <w:rPr>
          <w:sz w:val="28"/>
        </w:rPr>
        <w:t>водоснабжения</w:t>
      </w:r>
      <w:r w:rsidR="008A5486">
        <w:rPr>
          <w:sz w:val="28"/>
        </w:rPr>
        <w:t xml:space="preserve"> </w:t>
      </w:r>
      <w:r w:rsidRPr="00FD3267">
        <w:rPr>
          <w:sz w:val="28"/>
        </w:rPr>
        <w:t>относятся</w:t>
      </w:r>
      <w:r w:rsidR="008A5486">
        <w:rPr>
          <w:sz w:val="28"/>
        </w:rPr>
        <w:t xml:space="preserve"> </w:t>
      </w:r>
      <w:r w:rsidRPr="00FD3267">
        <w:rPr>
          <w:sz w:val="28"/>
        </w:rPr>
        <w:t>следующие.</w:t>
      </w:r>
    </w:p>
    <w:p w14:paraId="777874D5" w14:textId="3FB70E3F" w:rsidR="00FD3267" w:rsidRPr="00FD3267" w:rsidRDefault="00FD3267" w:rsidP="00FD3267">
      <w:pPr>
        <w:ind w:firstLine="567"/>
        <w:jc w:val="both"/>
        <w:rPr>
          <w:sz w:val="28"/>
        </w:rPr>
      </w:pPr>
      <w:r w:rsidRPr="00FD3267">
        <w:rPr>
          <w:sz w:val="28"/>
        </w:rPr>
        <w:t>4.1.</w:t>
      </w:r>
      <w:r w:rsidR="008A5486">
        <w:rPr>
          <w:sz w:val="28"/>
        </w:rPr>
        <w:t xml:space="preserve"> </w:t>
      </w:r>
      <w:r w:rsidRPr="00FD3267">
        <w:rPr>
          <w:sz w:val="28"/>
        </w:rPr>
        <w:t>Мероприятия</w:t>
      </w:r>
      <w:r w:rsidR="008A5486">
        <w:rPr>
          <w:sz w:val="28"/>
        </w:rPr>
        <w:t xml:space="preserve"> </w:t>
      </w:r>
      <w:r w:rsidRPr="00FD3267">
        <w:rPr>
          <w:sz w:val="28"/>
        </w:rPr>
        <w:t>по</w:t>
      </w:r>
      <w:r w:rsidR="008A5486">
        <w:rPr>
          <w:sz w:val="28"/>
        </w:rPr>
        <w:t xml:space="preserve"> </w:t>
      </w:r>
      <w:r w:rsidRPr="00FD3267">
        <w:rPr>
          <w:sz w:val="28"/>
        </w:rPr>
        <w:t>первому</w:t>
      </w:r>
      <w:r w:rsidR="008A5486">
        <w:rPr>
          <w:sz w:val="28"/>
        </w:rPr>
        <w:t xml:space="preserve"> </w:t>
      </w:r>
      <w:r w:rsidRPr="00FD3267">
        <w:rPr>
          <w:sz w:val="28"/>
        </w:rPr>
        <w:t>поясу:</w:t>
      </w:r>
    </w:p>
    <w:p w14:paraId="63271533" w14:textId="7C17BDF5" w:rsidR="00FD3267" w:rsidRPr="00FD3267" w:rsidRDefault="00FD3267" w:rsidP="00FD3267">
      <w:pPr>
        <w:ind w:firstLine="567"/>
        <w:jc w:val="both"/>
        <w:rPr>
          <w:sz w:val="28"/>
        </w:rPr>
      </w:pPr>
      <w:r w:rsidRPr="00FD3267">
        <w:rPr>
          <w:sz w:val="28"/>
        </w:rPr>
        <w:lastRenderedPageBreak/>
        <w:t>1)</w:t>
      </w:r>
      <w:r w:rsidR="008A5486">
        <w:rPr>
          <w:sz w:val="28"/>
        </w:rPr>
        <w:t xml:space="preserve"> </w:t>
      </w:r>
      <w:r w:rsidRPr="00FD3267">
        <w:rPr>
          <w:sz w:val="28"/>
        </w:rPr>
        <w:t>не</w:t>
      </w:r>
      <w:r w:rsidR="008A5486">
        <w:rPr>
          <w:sz w:val="28"/>
        </w:rPr>
        <w:t xml:space="preserve"> </w:t>
      </w:r>
      <w:r w:rsidRPr="00FD3267">
        <w:rPr>
          <w:sz w:val="28"/>
        </w:rPr>
        <w:t>допускается</w:t>
      </w:r>
      <w:r w:rsidR="008A5486">
        <w:rPr>
          <w:sz w:val="28"/>
        </w:rPr>
        <w:t xml:space="preserve"> </w:t>
      </w:r>
      <w:r w:rsidRPr="00FD3267">
        <w:rPr>
          <w:sz w:val="28"/>
        </w:rPr>
        <w:t>посадка</w:t>
      </w:r>
      <w:r w:rsidR="008A5486">
        <w:rPr>
          <w:sz w:val="28"/>
        </w:rPr>
        <w:t xml:space="preserve"> </w:t>
      </w:r>
      <w:r w:rsidRPr="00FD3267">
        <w:rPr>
          <w:sz w:val="28"/>
        </w:rPr>
        <w:t>высокоствольных</w:t>
      </w:r>
      <w:r w:rsidR="008A5486">
        <w:rPr>
          <w:sz w:val="28"/>
        </w:rPr>
        <w:t xml:space="preserve"> </w:t>
      </w:r>
      <w:r w:rsidRPr="00FD3267">
        <w:rPr>
          <w:sz w:val="28"/>
        </w:rPr>
        <w:t>деревьев,</w:t>
      </w:r>
      <w:r w:rsidR="008A5486">
        <w:rPr>
          <w:sz w:val="28"/>
        </w:rPr>
        <w:t xml:space="preserve"> </w:t>
      </w:r>
      <w:r w:rsidRPr="00FD3267">
        <w:rPr>
          <w:sz w:val="28"/>
        </w:rPr>
        <w:t>все</w:t>
      </w:r>
      <w:r w:rsidR="008A5486">
        <w:rPr>
          <w:sz w:val="28"/>
        </w:rPr>
        <w:t xml:space="preserve"> </w:t>
      </w:r>
      <w:r w:rsidRPr="00FD3267">
        <w:rPr>
          <w:sz w:val="28"/>
        </w:rPr>
        <w:t>виды</w:t>
      </w:r>
      <w:r w:rsidR="008A5486">
        <w:rPr>
          <w:sz w:val="28"/>
        </w:rPr>
        <w:t xml:space="preserve"> </w:t>
      </w:r>
      <w:r w:rsidRPr="00FD3267">
        <w:rPr>
          <w:sz w:val="28"/>
        </w:rPr>
        <w:t>строительства,</w:t>
      </w:r>
      <w:r w:rsidR="008A5486">
        <w:rPr>
          <w:sz w:val="28"/>
        </w:rPr>
        <w:t xml:space="preserve"> </w:t>
      </w:r>
      <w:r w:rsidRPr="00FD3267">
        <w:rPr>
          <w:sz w:val="28"/>
        </w:rPr>
        <w:t>не</w:t>
      </w:r>
      <w:r w:rsidR="008A5486">
        <w:rPr>
          <w:sz w:val="28"/>
        </w:rPr>
        <w:t xml:space="preserve"> </w:t>
      </w:r>
      <w:r w:rsidRPr="00FD3267">
        <w:rPr>
          <w:sz w:val="28"/>
        </w:rPr>
        <w:t>имеющие</w:t>
      </w:r>
      <w:r w:rsidR="008A5486">
        <w:rPr>
          <w:sz w:val="28"/>
        </w:rPr>
        <w:t xml:space="preserve"> </w:t>
      </w:r>
      <w:r w:rsidRPr="00FD3267">
        <w:rPr>
          <w:sz w:val="28"/>
        </w:rPr>
        <w:t>непосредственного</w:t>
      </w:r>
      <w:r w:rsidR="008A5486">
        <w:rPr>
          <w:sz w:val="28"/>
        </w:rPr>
        <w:t xml:space="preserve"> </w:t>
      </w:r>
      <w:r w:rsidRPr="00FD3267">
        <w:rPr>
          <w:sz w:val="28"/>
        </w:rPr>
        <w:t>отношения</w:t>
      </w:r>
      <w:r w:rsidR="008A5486">
        <w:rPr>
          <w:sz w:val="28"/>
        </w:rPr>
        <w:t xml:space="preserve"> </w:t>
      </w:r>
      <w:r w:rsidRPr="00FD3267">
        <w:rPr>
          <w:sz w:val="28"/>
        </w:rPr>
        <w:t>к</w:t>
      </w:r>
      <w:r w:rsidR="008A5486">
        <w:rPr>
          <w:sz w:val="28"/>
        </w:rPr>
        <w:t xml:space="preserve"> </w:t>
      </w:r>
      <w:r w:rsidRPr="00FD3267">
        <w:rPr>
          <w:sz w:val="28"/>
        </w:rPr>
        <w:t>эксплуатации,</w:t>
      </w:r>
      <w:r w:rsidR="008A5486">
        <w:rPr>
          <w:sz w:val="28"/>
        </w:rPr>
        <w:t xml:space="preserve"> </w:t>
      </w:r>
      <w:r w:rsidRPr="00FD3267">
        <w:rPr>
          <w:sz w:val="28"/>
        </w:rPr>
        <w:t>реконструкции</w:t>
      </w:r>
      <w:r w:rsidR="008A5486">
        <w:rPr>
          <w:sz w:val="28"/>
        </w:rPr>
        <w:t xml:space="preserve"> </w:t>
      </w:r>
      <w:r w:rsidRPr="00FD3267">
        <w:rPr>
          <w:sz w:val="28"/>
        </w:rPr>
        <w:t>и</w:t>
      </w:r>
      <w:r w:rsidR="008A5486">
        <w:rPr>
          <w:sz w:val="28"/>
        </w:rPr>
        <w:t xml:space="preserve"> </w:t>
      </w:r>
      <w:r w:rsidRPr="00FD3267">
        <w:rPr>
          <w:sz w:val="28"/>
        </w:rPr>
        <w:t>расширению</w:t>
      </w:r>
      <w:r w:rsidR="008A5486">
        <w:rPr>
          <w:sz w:val="28"/>
        </w:rPr>
        <w:t xml:space="preserve"> </w:t>
      </w:r>
      <w:r w:rsidRPr="00FD3267">
        <w:rPr>
          <w:sz w:val="28"/>
        </w:rPr>
        <w:t>водопроводных</w:t>
      </w:r>
      <w:r w:rsidR="008A5486">
        <w:rPr>
          <w:sz w:val="28"/>
        </w:rPr>
        <w:t xml:space="preserve"> </w:t>
      </w:r>
      <w:r w:rsidRPr="00FD3267">
        <w:rPr>
          <w:sz w:val="28"/>
        </w:rPr>
        <w:t>сооружений,</w:t>
      </w:r>
      <w:r w:rsidR="008A5486">
        <w:rPr>
          <w:sz w:val="28"/>
        </w:rPr>
        <w:t xml:space="preserve"> </w:t>
      </w:r>
      <w:r w:rsidRPr="00FD3267">
        <w:rPr>
          <w:sz w:val="28"/>
        </w:rPr>
        <w:t>в</w:t>
      </w:r>
      <w:r w:rsidR="008A5486">
        <w:rPr>
          <w:sz w:val="28"/>
        </w:rPr>
        <w:t xml:space="preserve"> </w:t>
      </w:r>
      <w:r w:rsidRPr="00FD3267">
        <w:rPr>
          <w:sz w:val="28"/>
        </w:rPr>
        <w:t>т.ч.</w:t>
      </w:r>
      <w:r w:rsidR="008A5486">
        <w:rPr>
          <w:sz w:val="28"/>
        </w:rPr>
        <w:t xml:space="preserve"> </w:t>
      </w:r>
      <w:r w:rsidRPr="00FD3267">
        <w:rPr>
          <w:sz w:val="28"/>
        </w:rPr>
        <w:t>прокладка</w:t>
      </w:r>
      <w:r w:rsidR="008A5486">
        <w:rPr>
          <w:sz w:val="28"/>
        </w:rPr>
        <w:t xml:space="preserve"> </w:t>
      </w:r>
      <w:r w:rsidRPr="00FD3267">
        <w:rPr>
          <w:sz w:val="28"/>
        </w:rPr>
        <w:t>трубопроводов</w:t>
      </w:r>
      <w:r w:rsidR="008A5486">
        <w:rPr>
          <w:sz w:val="28"/>
        </w:rPr>
        <w:t xml:space="preserve"> </w:t>
      </w:r>
      <w:r w:rsidRPr="00FD3267">
        <w:rPr>
          <w:sz w:val="28"/>
        </w:rPr>
        <w:t>различного</w:t>
      </w:r>
      <w:r w:rsidR="008A5486">
        <w:rPr>
          <w:sz w:val="28"/>
        </w:rPr>
        <w:t xml:space="preserve"> </w:t>
      </w:r>
      <w:r w:rsidRPr="00FD3267">
        <w:rPr>
          <w:sz w:val="28"/>
        </w:rPr>
        <w:t>назначения,</w:t>
      </w:r>
      <w:r w:rsidR="008A5486">
        <w:rPr>
          <w:sz w:val="28"/>
        </w:rPr>
        <w:t xml:space="preserve"> </w:t>
      </w:r>
      <w:r w:rsidRPr="00FD3267">
        <w:rPr>
          <w:sz w:val="28"/>
        </w:rPr>
        <w:t>размещение</w:t>
      </w:r>
      <w:r w:rsidR="008A5486">
        <w:rPr>
          <w:sz w:val="28"/>
        </w:rPr>
        <w:t xml:space="preserve"> </w:t>
      </w:r>
      <w:r w:rsidRPr="00FD3267">
        <w:rPr>
          <w:sz w:val="28"/>
        </w:rPr>
        <w:t>жилых</w:t>
      </w:r>
      <w:r w:rsidR="008A5486">
        <w:rPr>
          <w:sz w:val="28"/>
        </w:rPr>
        <w:t xml:space="preserve"> </w:t>
      </w:r>
      <w:r w:rsidRPr="00FD3267">
        <w:rPr>
          <w:sz w:val="28"/>
        </w:rPr>
        <w:t>и</w:t>
      </w:r>
      <w:r w:rsidR="008A5486">
        <w:rPr>
          <w:sz w:val="28"/>
        </w:rPr>
        <w:t xml:space="preserve"> </w:t>
      </w:r>
      <w:r w:rsidRPr="00FD3267">
        <w:rPr>
          <w:sz w:val="28"/>
        </w:rPr>
        <w:t>хозяйственно-бытовых</w:t>
      </w:r>
      <w:r w:rsidR="008A5486">
        <w:rPr>
          <w:sz w:val="28"/>
        </w:rPr>
        <w:t xml:space="preserve"> </w:t>
      </w:r>
      <w:r w:rsidRPr="00FD3267">
        <w:rPr>
          <w:sz w:val="28"/>
        </w:rPr>
        <w:t>зданий,</w:t>
      </w:r>
      <w:r w:rsidR="008A5486">
        <w:rPr>
          <w:sz w:val="28"/>
        </w:rPr>
        <w:t xml:space="preserve"> </w:t>
      </w:r>
      <w:r w:rsidRPr="00FD3267">
        <w:rPr>
          <w:sz w:val="28"/>
        </w:rPr>
        <w:t>проживание</w:t>
      </w:r>
      <w:r w:rsidR="008A5486">
        <w:rPr>
          <w:sz w:val="28"/>
        </w:rPr>
        <w:t xml:space="preserve"> </w:t>
      </w:r>
      <w:r w:rsidRPr="00FD3267">
        <w:rPr>
          <w:sz w:val="28"/>
        </w:rPr>
        <w:t>людей,</w:t>
      </w:r>
      <w:r w:rsidR="008A5486">
        <w:rPr>
          <w:sz w:val="28"/>
        </w:rPr>
        <w:t xml:space="preserve"> </w:t>
      </w:r>
      <w:r w:rsidRPr="00FD3267">
        <w:rPr>
          <w:sz w:val="28"/>
        </w:rPr>
        <w:t>применение</w:t>
      </w:r>
      <w:r w:rsidR="008A5486">
        <w:rPr>
          <w:sz w:val="28"/>
        </w:rPr>
        <w:t xml:space="preserve"> </w:t>
      </w:r>
      <w:r w:rsidRPr="00FD3267">
        <w:rPr>
          <w:sz w:val="28"/>
        </w:rPr>
        <w:t>ядохимикатов</w:t>
      </w:r>
      <w:r w:rsidR="008A5486">
        <w:rPr>
          <w:sz w:val="28"/>
        </w:rPr>
        <w:t xml:space="preserve"> </w:t>
      </w:r>
      <w:r w:rsidRPr="00FD3267">
        <w:rPr>
          <w:sz w:val="28"/>
        </w:rPr>
        <w:t>и</w:t>
      </w:r>
      <w:r w:rsidR="008A5486">
        <w:rPr>
          <w:sz w:val="28"/>
        </w:rPr>
        <w:t xml:space="preserve"> </w:t>
      </w:r>
      <w:r w:rsidRPr="00FD3267">
        <w:rPr>
          <w:sz w:val="28"/>
        </w:rPr>
        <w:t>удобрений;</w:t>
      </w:r>
    </w:p>
    <w:p w14:paraId="6D652F40" w14:textId="45A626FA" w:rsidR="00FD3267" w:rsidRPr="00FD3267" w:rsidRDefault="00FD3267" w:rsidP="00FD3267">
      <w:pPr>
        <w:ind w:firstLine="567"/>
        <w:jc w:val="both"/>
        <w:rPr>
          <w:sz w:val="28"/>
        </w:rPr>
      </w:pPr>
      <w:r w:rsidRPr="00FD3267">
        <w:rPr>
          <w:sz w:val="28"/>
        </w:rPr>
        <w:t>2)</w:t>
      </w:r>
      <w:r w:rsidR="008A5486">
        <w:rPr>
          <w:sz w:val="28"/>
        </w:rPr>
        <w:t xml:space="preserve"> </w:t>
      </w:r>
      <w:r w:rsidRPr="00FD3267">
        <w:rPr>
          <w:sz w:val="28"/>
        </w:rPr>
        <w:t>здания</w:t>
      </w:r>
      <w:r w:rsidR="008A5486">
        <w:rPr>
          <w:sz w:val="28"/>
        </w:rPr>
        <w:t xml:space="preserve"> </w:t>
      </w:r>
      <w:r w:rsidRPr="00FD3267">
        <w:rPr>
          <w:sz w:val="28"/>
        </w:rPr>
        <w:t>должны</w:t>
      </w:r>
      <w:r w:rsidR="008A5486">
        <w:rPr>
          <w:sz w:val="28"/>
        </w:rPr>
        <w:t xml:space="preserve"> </w:t>
      </w:r>
      <w:r w:rsidRPr="00FD3267">
        <w:rPr>
          <w:sz w:val="28"/>
        </w:rPr>
        <w:t>быть</w:t>
      </w:r>
      <w:r w:rsidR="008A5486">
        <w:rPr>
          <w:sz w:val="28"/>
        </w:rPr>
        <w:t xml:space="preserve"> </w:t>
      </w:r>
      <w:r w:rsidRPr="00FD3267">
        <w:rPr>
          <w:sz w:val="28"/>
        </w:rPr>
        <w:t>оборудованы</w:t>
      </w:r>
      <w:r w:rsidR="008A5486">
        <w:rPr>
          <w:sz w:val="28"/>
        </w:rPr>
        <w:t xml:space="preserve"> </w:t>
      </w:r>
      <w:r w:rsidRPr="00FD3267">
        <w:rPr>
          <w:sz w:val="28"/>
        </w:rPr>
        <w:t>канализацией</w:t>
      </w:r>
      <w:r w:rsidR="008A5486">
        <w:rPr>
          <w:sz w:val="28"/>
        </w:rPr>
        <w:t xml:space="preserve"> </w:t>
      </w:r>
      <w:r w:rsidRPr="00FD3267">
        <w:rPr>
          <w:sz w:val="28"/>
        </w:rPr>
        <w:t>с</w:t>
      </w:r>
      <w:r w:rsidR="008A5486">
        <w:rPr>
          <w:sz w:val="28"/>
        </w:rPr>
        <w:t xml:space="preserve"> </w:t>
      </w:r>
      <w:r w:rsidRPr="00FD3267">
        <w:rPr>
          <w:sz w:val="28"/>
        </w:rPr>
        <w:t>отведением</w:t>
      </w:r>
      <w:r w:rsidR="008A5486">
        <w:rPr>
          <w:sz w:val="28"/>
        </w:rPr>
        <w:t xml:space="preserve"> </w:t>
      </w:r>
      <w:r w:rsidRPr="00FD3267">
        <w:rPr>
          <w:sz w:val="28"/>
        </w:rPr>
        <w:t>сточных</w:t>
      </w:r>
      <w:r w:rsidR="008A5486">
        <w:rPr>
          <w:sz w:val="28"/>
        </w:rPr>
        <w:t xml:space="preserve"> </w:t>
      </w:r>
      <w:r w:rsidRPr="00FD3267">
        <w:rPr>
          <w:sz w:val="28"/>
        </w:rPr>
        <w:t>вод</w:t>
      </w:r>
      <w:r w:rsidR="008A5486">
        <w:rPr>
          <w:sz w:val="28"/>
        </w:rPr>
        <w:t xml:space="preserve"> </w:t>
      </w:r>
      <w:r w:rsidRPr="00FD3267">
        <w:rPr>
          <w:sz w:val="28"/>
        </w:rPr>
        <w:t>в</w:t>
      </w:r>
      <w:r w:rsidR="008A5486">
        <w:rPr>
          <w:sz w:val="28"/>
        </w:rPr>
        <w:t xml:space="preserve"> </w:t>
      </w:r>
      <w:r w:rsidRPr="00FD3267">
        <w:rPr>
          <w:sz w:val="28"/>
        </w:rPr>
        <w:t>ближайшую</w:t>
      </w:r>
      <w:r w:rsidR="008A5486">
        <w:rPr>
          <w:sz w:val="28"/>
        </w:rPr>
        <w:t xml:space="preserve"> </w:t>
      </w:r>
      <w:r w:rsidRPr="00FD3267">
        <w:rPr>
          <w:sz w:val="28"/>
        </w:rPr>
        <w:t>систему</w:t>
      </w:r>
      <w:r w:rsidR="008A5486">
        <w:rPr>
          <w:sz w:val="28"/>
        </w:rPr>
        <w:t xml:space="preserve"> </w:t>
      </w:r>
      <w:r w:rsidRPr="00FD3267">
        <w:rPr>
          <w:sz w:val="28"/>
        </w:rPr>
        <w:t>бытовой</w:t>
      </w:r>
      <w:r w:rsidR="008A5486">
        <w:rPr>
          <w:sz w:val="28"/>
        </w:rPr>
        <w:t xml:space="preserve"> </w:t>
      </w:r>
      <w:r w:rsidRPr="00FD3267">
        <w:rPr>
          <w:sz w:val="28"/>
        </w:rPr>
        <w:t>или</w:t>
      </w:r>
      <w:r w:rsidR="008A5486">
        <w:rPr>
          <w:sz w:val="28"/>
        </w:rPr>
        <w:t xml:space="preserve"> </w:t>
      </w:r>
      <w:r w:rsidRPr="00FD3267">
        <w:rPr>
          <w:sz w:val="28"/>
        </w:rPr>
        <w:t>производственной</w:t>
      </w:r>
      <w:r w:rsidR="008A5486">
        <w:rPr>
          <w:sz w:val="28"/>
        </w:rPr>
        <w:t xml:space="preserve"> </w:t>
      </w:r>
      <w:r w:rsidRPr="00FD3267">
        <w:rPr>
          <w:sz w:val="28"/>
        </w:rPr>
        <w:t>канализации,</w:t>
      </w:r>
      <w:r w:rsidR="008A5486">
        <w:rPr>
          <w:sz w:val="28"/>
        </w:rPr>
        <w:t xml:space="preserve"> </w:t>
      </w:r>
      <w:r w:rsidRPr="00FD3267">
        <w:rPr>
          <w:sz w:val="28"/>
        </w:rPr>
        <w:t>или</w:t>
      </w:r>
      <w:r w:rsidR="008A5486">
        <w:rPr>
          <w:sz w:val="28"/>
        </w:rPr>
        <w:t xml:space="preserve"> </w:t>
      </w:r>
      <w:r w:rsidRPr="00FD3267">
        <w:rPr>
          <w:sz w:val="28"/>
        </w:rPr>
        <w:t>на</w:t>
      </w:r>
      <w:r w:rsidR="008A5486">
        <w:rPr>
          <w:sz w:val="28"/>
        </w:rPr>
        <w:t xml:space="preserve"> </w:t>
      </w:r>
      <w:r w:rsidRPr="00FD3267">
        <w:rPr>
          <w:sz w:val="28"/>
        </w:rPr>
        <w:t>местные</w:t>
      </w:r>
      <w:r w:rsidR="008A5486">
        <w:rPr>
          <w:sz w:val="28"/>
        </w:rPr>
        <w:t xml:space="preserve"> </w:t>
      </w:r>
      <w:r w:rsidRPr="00FD3267">
        <w:rPr>
          <w:sz w:val="28"/>
        </w:rPr>
        <w:t>станции</w:t>
      </w:r>
      <w:r w:rsidR="008A5486">
        <w:rPr>
          <w:sz w:val="28"/>
        </w:rPr>
        <w:t xml:space="preserve"> </w:t>
      </w:r>
      <w:r w:rsidRPr="00FD3267">
        <w:rPr>
          <w:sz w:val="28"/>
        </w:rPr>
        <w:t>очистных</w:t>
      </w:r>
      <w:r w:rsidR="008A5486">
        <w:rPr>
          <w:sz w:val="28"/>
        </w:rPr>
        <w:t xml:space="preserve"> </w:t>
      </w:r>
      <w:r w:rsidRPr="00FD3267">
        <w:rPr>
          <w:sz w:val="28"/>
        </w:rPr>
        <w:t>сооружений,</w:t>
      </w:r>
      <w:r w:rsidR="008A5486">
        <w:rPr>
          <w:sz w:val="28"/>
        </w:rPr>
        <w:t xml:space="preserve"> </w:t>
      </w:r>
      <w:r w:rsidRPr="00FD3267">
        <w:rPr>
          <w:sz w:val="28"/>
        </w:rPr>
        <w:t>расположенные</w:t>
      </w:r>
      <w:r w:rsidR="008A5486">
        <w:rPr>
          <w:sz w:val="28"/>
        </w:rPr>
        <w:t xml:space="preserve"> </w:t>
      </w:r>
      <w:r w:rsidRPr="00FD3267">
        <w:rPr>
          <w:sz w:val="28"/>
        </w:rPr>
        <w:t>за</w:t>
      </w:r>
      <w:r w:rsidR="008A5486">
        <w:rPr>
          <w:sz w:val="28"/>
        </w:rPr>
        <w:t xml:space="preserve"> </w:t>
      </w:r>
      <w:r w:rsidRPr="00FD3267">
        <w:rPr>
          <w:sz w:val="28"/>
        </w:rPr>
        <w:t>пределами</w:t>
      </w:r>
      <w:r w:rsidR="008A5486">
        <w:rPr>
          <w:sz w:val="28"/>
        </w:rPr>
        <w:t xml:space="preserve"> </w:t>
      </w:r>
      <w:r w:rsidRPr="00FD3267">
        <w:rPr>
          <w:sz w:val="28"/>
        </w:rPr>
        <w:t>первого</w:t>
      </w:r>
      <w:r w:rsidR="008A5486">
        <w:rPr>
          <w:sz w:val="28"/>
        </w:rPr>
        <w:t xml:space="preserve"> </w:t>
      </w:r>
      <w:r w:rsidRPr="00FD3267">
        <w:rPr>
          <w:sz w:val="28"/>
        </w:rPr>
        <w:t>пояса</w:t>
      </w:r>
      <w:r w:rsidR="008A5486">
        <w:rPr>
          <w:sz w:val="28"/>
        </w:rPr>
        <w:t xml:space="preserve"> </w:t>
      </w:r>
      <w:r w:rsidRPr="00FD3267">
        <w:rPr>
          <w:sz w:val="28"/>
        </w:rPr>
        <w:t>ЗСО</w:t>
      </w:r>
      <w:r w:rsidR="008A5486">
        <w:rPr>
          <w:sz w:val="28"/>
        </w:rPr>
        <w:t xml:space="preserve"> </w:t>
      </w:r>
      <w:r w:rsidRPr="00FD3267">
        <w:rPr>
          <w:sz w:val="28"/>
        </w:rPr>
        <w:t>с</w:t>
      </w:r>
      <w:r w:rsidR="008A5486">
        <w:rPr>
          <w:sz w:val="28"/>
        </w:rPr>
        <w:t xml:space="preserve"> </w:t>
      </w:r>
      <w:r w:rsidRPr="00FD3267">
        <w:rPr>
          <w:sz w:val="28"/>
        </w:rPr>
        <w:t>учетом</w:t>
      </w:r>
      <w:r w:rsidR="008A5486">
        <w:rPr>
          <w:sz w:val="28"/>
        </w:rPr>
        <w:t xml:space="preserve"> </w:t>
      </w:r>
      <w:r w:rsidRPr="00FD3267">
        <w:rPr>
          <w:sz w:val="28"/>
        </w:rPr>
        <w:t>санитарного</w:t>
      </w:r>
      <w:r w:rsidR="008A5486">
        <w:rPr>
          <w:sz w:val="28"/>
        </w:rPr>
        <w:t xml:space="preserve"> </w:t>
      </w:r>
      <w:r w:rsidRPr="00FD3267">
        <w:rPr>
          <w:sz w:val="28"/>
        </w:rPr>
        <w:t>режима</w:t>
      </w:r>
      <w:r w:rsidR="008A5486">
        <w:rPr>
          <w:sz w:val="28"/>
        </w:rPr>
        <w:t xml:space="preserve"> </w:t>
      </w:r>
      <w:r w:rsidRPr="00FD3267">
        <w:rPr>
          <w:sz w:val="28"/>
        </w:rPr>
        <w:t>на</w:t>
      </w:r>
      <w:r w:rsidR="008A5486">
        <w:rPr>
          <w:sz w:val="28"/>
        </w:rPr>
        <w:t xml:space="preserve"> </w:t>
      </w:r>
      <w:r w:rsidRPr="00FD3267">
        <w:rPr>
          <w:sz w:val="28"/>
        </w:rPr>
        <w:t>территории</w:t>
      </w:r>
      <w:r w:rsidR="008A5486">
        <w:rPr>
          <w:sz w:val="28"/>
        </w:rPr>
        <w:t xml:space="preserve"> </w:t>
      </w:r>
      <w:r w:rsidRPr="00FD3267">
        <w:rPr>
          <w:sz w:val="28"/>
        </w:rPr>
        <w:t>второго</w:t>
      </w:r>
      <w:r w:rsidR="008A5486">
        <w:rPr>
          <w:sz w:val="28"/>
        </w:rPr>
        <w:t xml:space="preserve"> </w:t>
      </w:r>
      <w:r w:rsidRPr="00FD3267">
        <w:rPr>
          <w:sz w:val="28"/>
        </w:rPr>
        <w:t>пояса;</w:t>
      </w:r>
    </w:p>
    <w:p w14:paraId="5DD28F67" w14:textId="08F1D500" w:rsidR="00FD3267" w:rsidRPr="00FD3267" w:rsidRDefault="00FD3267" w:rsidP="00FD3267">
      <w:pPr>
        <w:ind w:firstLine="567"/>
        <w:jc w:val="both"/>
        <w:rPr>
          <w:sz w:val="28"/>
        </w:rPr>
      </w:pPr>
      <w:r w:rsidRPr="00FD3267">
        <w:rPr>
          <w:sz w:val="28"/>
        </w:rPr>
        <w:t>В</w:t>
      </w:r>
      <w:r w:rsidR="008A5486">
        <w:rPr>
          <w:sz w:val="28"/>
        </w:rPr>
        <w:t xml:space="preserve"> </w:t>
      </w:r>
      <w:r w:rsidRPr="00FD3267">
        <w:rPr>
          <w:sz w:val="28"/>
        </w:rPr>
        <w:t>исключительных</w:t>
      </w:r>
      <w:r w:rsidR="008A5486">
        <w:rPr>
          <w:sz w:val="28"/>
        </w:rPr>
        <w:t xml:space="preserve"> </w:t>
      </w:r>
      <w:r w:rsidRPr="00FD3267">
        <w:rPr>
          <w:sz w:val="28"/>
        </w:rPr>
        <w:t>случаях</w:t>
      </w:r>
      <w:r w:rsidR="008A5486">
        <w:rPr>
          <w:sz w:val="28"/>
        </w:rPr>
        <w:t xml:space="preserve"> </w:t>
      </w:r>
      <w:r w:rsidRPr="00FD3267">
        <w:rPr>
          <w:sz w:val="28"/>
        </w:rPr>
        <w:t>при</w:t>
      </w:r>
      <w:r w:rsidR="008A5486">
        <w:rPr>
          <w:sz w:val="28"/>
        </w:rPr>
        <w:t xml:space="preserve"> </w:t>
      </w:r>
      <w:r w:rsidRPr="00FD3267">
        <w:rPr>
          <w:sz w:val="28"/>
        </w:rPr>
        <w:t>отсутствии</w:t>
      </w:r>
      <w:r w:rsidR="008A5486">
        <w:rPr>
          <w:sz w:val="28"/>
        </w:rPr>
        <w:t xml:space="preserve"> </w:t>
      </w:r>
      <w:r w:rsidRPr="00FD3267">
        <w:rPr>
          <w:sz w:val="28"/>
        </w:rPr>
        <w:t>канализации</w:t>
      </w:r>
      <w:r w:rsidR="008A5486">
        <w:rPr>
          <w:sz w:val="28"/>
        </w:rPr>
        <w:t xml:space="preserve"> </w:t>
      </w:r>
      <w:r w:rsidRPr="00FD3267">
        <w:rPr>
          <w:sz w:val="28"/>
        </w:rPr>
        <w:t>должны</w:t>
      </w:r>
      <w:r w:rsidR="008A5486">
        <w:rPr>
          <w:sz w:val="28"/>
        </w:rPr>
        <w:t xml:space="preserve"> </w:t>
      </w:r>
      <w:r w:rsidRPr="00FD3267">
        <w:rPr>
          <w:sz w:val="28"/>
        </w:rPr>
        <w:t>устраиваться</w:t>
      </w:r>
      <w:r w:rsidR="008A5486">
        <w:rPr>
          <w:sz w:val="28"/>
        </w:rPr>
        <w:t xml:space="preserve"> </w:t>
      </w:r>
      <w:r w:rsidRPr="00FD3267">
        <w:rPr>
          <w:sz w:val="28"/>
        </w:rPr>
        <w:t>водонепроницаемые</w:t>
      </w:r>
      <w:r w:rsidR="008A5486">
        <w:rPr>
          <w:sz w:val="28"/>
        </w:rPr>
        <w:t xml:space="preserve"> </w:t>
      </w:r>
      <w:r w:rsidRPr="00FD3267">
        <w:rPr>
          <w:sz w:val="28"/>
        </w:rPr>
        <w:t>приемники</w:t>
      </w:r>
      <w:r w:rsidR="008A5486">
        <w:rPr>
          <w:sz w:val="28"/>
        </w:rPr>
        <w:t xml:space="preserve"> </w:t>
      </w:r>
      <w:r w:rsidRPr="00FD3267">
        <w:rPr>
          <w:sz w:val="28"/>
        </w:rPr>
        <w:t>нечистот</w:t>
      </w:r>
      <w:r w:rsidR="008A5486">
        <w:rPr>
          <w:sz w:val="28"/>
        </w:rPr>
        <w:t xml:space="preserve"> </w:t>
      </w:r>
      <w:r w:rsidRPr="00FD3267">
        <w:rPr>
          <w:sz w:val="28"/>
        </w:rPr>
        <w:t>и</w:t>
      </w:r>
      <w:r w:rsidR="008A5486">
        <w:rPr>
          <w:sz w:val="28"/>
        </w:rPr>
        <w:t xml:space="preserve"> </w:t>
      </w:r>
      <w:r w:rsidRPr="00FD3267">
        <w:rPr>
          <w:sz w:val="28"/>
        </w:rPr>
        <w:t>бытовых</w:t>
      </w:r>
      <w:r w:rsidR="008A5486">
        <w:rPr>
          <w:sz w:val="28"/>
        </w:rPr>
        <w:t xml:space="preserve"> </w:t>
      </w:r>
      <w:r w:rsidRPr="00FD3267">
        <w:rPr>
          <w:sz w:val="28"/>
        </w:rPr>
        <w:t>отходов,</w:t>
      </w:r>
      <w:r w:rsidR="008A5486">
        <w:rPr>
          <w:sz w:val="28"/>
        </w:rPr>
        <w:t xml:space="preserve"> </w:t>
      </w:r>
      <w:r w:rsidRPr="00FD3267">
        <w:rPr>
          <w:sz w:val="28"/>
        </w:rPr>
        <w:t>расположенные</w:t>
      </w:r>
      <w:r w:rsidR="008A5486">
        <w:rPr>
          <w:sz w:val="28"/>
        </w:rPr>
        <w:t xml:space="preserve"> </w:t>
      </w:r>
      <w:r w:rsidRPr="00FD3267">
        <w:rPr>
          <w:sz w:val="28"/>
        </w:rPr>
        <w:t>в</w:t>
      </w:r>
      <w:r w:rsidR="008A5486">
        <w:rPr>
          <w:sz w:val="28"/>
        </w:rPr>
        <w:t xml:space="preserve"> </w:t>
      </w:r>
      <w:r w:rsidRPr="00FD3267">
        <w:rPr>
          <w:sz w:val="28"/>
        </w:rPr>
        <w:t>местах,</w:t>
      </w:r>
      <w:r w:rsidR="008A5486">
        <w:rPr>
          <w:sz w:val="28"/>
        </w:rPr>
        <w:t xml:space="preserve"> </w:t>
      </w:r>
      <w:r w:rsidRPr="00FD3267">
        <w:rPr>
          <w:sz w:val="28"/>
        </w:rPr>
        <w:t>исключающих</w:t>
      </w:r>
      <w:r w:rsidR="008A5486">
        <w:rPr>
          <w:sz w:val="28"/>
        </w:rPr>
        <w:t xml:space="preserve"> </w:t>
      </w:r>
      <w:r w:rsidRPr="00FD3267">
        <w:rPr>
          <w:sz w:val="28"/>
        </w:rPr>
        <w:t>загрязнение</w:t>
      </w:r>
      <w:r w:rsidR="008A5486">
        <w:rPr>
          <w:sz w:val="28"/>
        </w:rPr>
        <w:t xml:space="preserve"> </w:t>
      </w:r>
      <w:r w:rsidRPr="00FD3267">
        <w:rPr>
          <w:sz w:val="28"/>
        </w:rPr>
        <w:t>территории</w:t>
      </w:r>
      <w:r w:rsidR="008A5486">
        <w:rPr>
          <w:sz w:val="28"/>
        </w:rPr>
        <w:t xml:space="preserve"> </w:t>
      </w:r>
      <w:r w:rsidRPr="00FD3267">
        <w:rPr>
          <w:sz w:val="28"/>
        </w:rPr>
        <w:t>первого</w:t>
      </w:r>
      <w:r w:rsidR="008A5486">
        <w:rPr>
          <w:sz w:val="28"/>
        </w:rPr>
        <w:t xml:space="preserve"> </w:t>
      </w:r>
      <w:r w:rsidRPr="00FD3267">
        <w:rPr>
          <w:sz w:val="28"/>
        </w:rPr>
        <w:t>пояса</w:t>
      </w:r>
      <w:r w:rsidR="008A5486">
        <w:rPr>
          <w:sz w:val="28"/>
        </w:rPr>
        <w:t xml:space="preserve"> </w:t>
      </w:r>
      <w:r w:rsidRPr="00FD3267">
        <w:rPr>
          <w:sz w:val="28"/>
        </w:rPr>
        <w:t>ЗСО</w:t>
      </w:r>
      <w:r w:rsidR="008A5486">
        <w:rPr>
          <w:sz w:val="28"/>
        </w:rPr>
        <w:t xml:space="preserve"> </w:t>
      </w:r>
      <w:r w:rsidRPr="00FD3267">
        <w:rPr>
          <w:sz w:val="28"/>
        </w:rPr>
        <w:t>при</w:t>
      </w:r>
      <w:r w:rsidR="008A5486">
        <w:rPr>
          <w:sz w:val="28"/>
        </w:rPr>
        <w:t xml:space="preserve"> </w:t>
      </w:r>
      <w:r w:rsidRPr="00FD3267">
        <w:rPr>
          <w:sz w:val="28"/>
        </w:rPr>
        <w:t>их</w:t>
      </w:r>
      <w:r w:rsidR="008A5486">
        <w:rPr>
          <w:sz w:val="28"/>
        </w:rPr>
        <w:t xml:space="preserve"> </w:t>
      </w:r>
      <w:r w:rsidRPr="00FD3267">
        <w:rPr>
          <w:sz w:val="28"/>
        </w:rPr>
        <w:t>вывозе;</w:t>
      </w:r>
    </w:p>
    <w:p w14:paraId="71D444A5" w14:textId="17377331" w:rsidR="00FD3267" w:rsidRPr="00FD3267" w:rsidRDefault="00FD3267" w:rsidP="00FD3267">
      <w:pPr>
        <w:ind w:firstLine="567"/>
        <w:jc w:val="both"/>
        <w:rPr>
          <w:sz w:val="28"/>
        </w:rPr>
      </w:pPr>
      <w:r w:rsidRPr="00FD3267">
        <w:rPr>
          <w:sz w:val="28"/>
        </w:rPr>
        <w:t>3)</w:t>
      </w:r>
      <w:r w:rsidR="008A5486">
        <w:rPr>
          <w:sz w:val="28"/>
        </w:rPr>
        <w:t xml:space="preserve"> </w:t>
      </w:r>
      <w:r w:rsidRPr="00FD3267">
        <w:rPr>
          <w:sz w:val="28"/>
        </w:rPr>
        <w:t>водопроводные</w:t>
      </w:r>
      <w:r w:rsidR="008A5486">
        <w:rPr>
          <w:sz w:val="28"/>
        </w:rPr>
        <w:t xml:space="preserve"> </w:t>
      </w:r>
      <w:r w:rsidRPr="00FD3267">
        <w:rPr>
          <w:sz w:val="28"/>
        </w:rPr>
        <w:t>сооружения,</w:t>
      </w:r>
      <w:r w:rsidR="008A5486">
        <w:rPr>
          <w:sz w:val="28"/>
        </w:rPr>
        <w:t xml:space="preserve"> </w:t>
      </w:r>
      <w:r w:rsidRPr="00FD3267">
        <w:rPr>
          <w:sz w:val="28"/>
        </w:rPr>
        <w:t>расположенные</w:t>
      </w:r>
      <w:r w:rsidR="008A5486">
        <w:rPr>
          <w:sz w:val="28"/>
        </w:rPr>
        <w:t xml:space="preserve"> </w:t>
      </w:r>
      <w:r w:rsidRPr="00FD3267">
        <w:rPr>
          <w:sz w:val="28"/>
        </w:rPr>
        <w:t>в</w:t>
      </w:r>
      <w:r w:rsidR="008A5486">
        <w:rPr>
          <w:sz w:val="28"/>
        </w:rPr>
        <w:t xml:space="preserve"> </w:t>
      </w:r>
      <w:r w:rsidRPr="00FD3267">
        <w:rPr>
          <w:sz w:val="28"/>
        </w:rPr>
        <w:t>первом</w:t>
      </w:r>
      <w:r w:rsidR="008A5486">
        <w:rPr>
          <w:sz w:val="28"/>
        </w:rPr>
        <w:t xml:space="preserve"> </w:t>
      </w:r>
      <w:r w:rsidRPr="00FD3267">
        <w:rPr>
          <w:sz w:val="28"/>
        </w:rPr>
        <w:t>поясе</w:t>
      </w:r>
      <w:r w:rsidR="008A5486">
        <w:rPr>
          <w:sz w:val="28"/>
        </w:rPr>
        <w:t xml:space="preserve"> </w:t>
      </w:r>
      <w:r w:rsidRPr="00FD3267">
        <w:rPr>
          <w:sz w:val="28"/>
        </w:rPr>
        <w:t>зоны</w:t>
      </w:r>
      <w:r w:rsidR="008A5486">
        <w:rPr>
          <w:sz w:val="28"/>
        </w:rPr>
        <w:t xml:space="preserve"> </w:t>
      </w:r>
      <w:r w:rsidRPr="00FD3267">
        <w:rPr>
          <w:sz w:val="28"/>
        </w:rPr>
        <w:t>санитарной</w:t>
      </w:r>
      <w:r w:rsidR="008A5486">
        <w:rPr>
          <w:sz w:val="28"/>
        </w:rPr>
        <w:t xml:space="preserve"> </w:t>
      </w:r>
      <w:r w:rsidRPr="00FD3267">
        <w:rPr>
          <w:sz w:val="28"/>
        </w:rPr>
        <w:t>охраны,</w:t>
      </w:r>
      <w:r w:rsidR="008A5486">
        <w:rPr>
          <w:sz w:val="28"/>
        </w:rPr>
        <w:t xml:space="preserve"> </w:t>
      </w:r>
      <w:r w:rsidRPr="00FD3267">
        <w:rPr>
          <w:sz w:val="28"/>
        </w:rPr>
        <w:t>должны</w:t>
      </w:r>
      <w:r w:rsidR="008A5486">
        <w:rPr>
          <w:sz w:val="28"/>
        </w:rPr>
        <w:t xml:space="preserve"> </w:t>
      </w:r>
      <w:r w:rsidRPr="00FD3267">
        <w:rPr>
          <w:sz w:val="28"/>
        </w:rPr>
        <w:t>быть</w:t>
      </w:r>
      <w:r w:rsidR="008A5486">
        <w:rPr>
          <w:sz w:val="28"/>
        </w:rPr>
        <w:t xml:space="preserve"> </w:t>
      </w:r>
      <w:r w:rsidRPr="00FD3267">
        <w:rPr>
          <w:sz w:val="28"/>
        </w:rPr>
        <w:t>оборудованы</w:t>
      </w:r>
      <w:r w:rsidR="008A5486">
        <w:rPr>
          <w:sz w:val="28"/>
        </w:rPr>
        <w:t xml:space="preserve"> </w:t>
      </w:r>
      <w:r w:rsidRPr="00FD3267">
        <w:rPr>
          <w:sz w:val="28"/>
        </w:rPr>
        <w:t>с</w:t>
      </w:r>
      <w:r w:rsidR="008A5486">
        <w:rPr>
          <w:sz w:val="28"/>
        </w:rPr>
        <w:t xml:space="preserve"> </w:t>
      </w:r>
      <w:r w:rsidRPr="00FD3267">
        <w:rPr>
          <w:sz w:val="28"/>
        </w:rPr>
        <w:t>учетом</w:t>
      </w:r>
      <w:r w:rsidR="008A5486">
        <w:rPr>
          <w:sz w:val="28"/>
        </w:rPr>
        <w:t xml:space="preserve"> </w:t>
      </w:r>
      <w:r w:rsidRPr="00FD3267">
        <w:rPr>
          <w:sz w:val="28"/>
        </w:rPr>
        <w:t>предотвращения</w:t>
      </w:r>
      <w:r w:rsidR="008A5486">
        <w:rPr>
          <w:sz w:val="28"/>
        </w:rPr>
        <w:t xml:space="preserve"> </w:t>
      </w:r>
      <w:r w:rsidRPr="00FD3267">
        <w:rPr>
          <w:sz w:val="28"/>
        </w:rPr>
        <w:t>возможности</w:t>
      </w:r>
      <w:r w:rsidR="008A5486">
        <w:rPr>
          <w:sz w:val="28"/>
        </w:rPr>
        <w:t xml:space="preserve"> </w:t>
      </w:r>
      <w:r w:rsidRPr="00FD3267">
        <w:rPr>
          <w:sz w:val="28"/>
        </w:rPr>
        <w:t>загрязнения</w:t>
      </w:r>
      <w:r w:rsidR="008A5486">
        <w:rPr>
          <w:sz w:val="28"/>
        </w:rPr>
        <w:t xml:space="preserve"> </w:t>
      </w:r>
      <w:r w:rsidRPr="00FD3267">
        <w:rPr>
          <w:sz w:val="28"/>
        </w:rPr>
        <w:t>питьевой</w:t>
      </w:r>
      <w:r w:rsidR="008A5486">
        <w:rPr>
          <w:sz w:val="28"/>
        </w:rPr>
        <w:t xml:space="preserve"> </w:t>
      </w:r>
      <w:r w:rsidRPr="00FD3267">
        <w:rPr>
          <w:sz w:val="28"/>
        </w:rPr>
        <w:t>воды</w:t>
      </w:r>
      <w:r w:rsidR="008A5486">
        <w:rPr>
          <w:sz w:val="28"/>
        </w:rPr>
        <w:t xml:space="preserve"> </w:t>
      </w:r>
      <w:r w:rsidRPr="00FD3267">
        <w:rPr>
          <w:sz w:val="28"/>
        </w:rPr>
        <w:t>через</w:t>
      </w:r>
      <w:r w:rsidR="008A5486">
        <w:rPr>
          <w:sz w:val="28"/>
        </w:rPr>
        <w:t xml:space="preserve"> </w:t>
      </w:r>
      <w:r w:rsidRPr="00FD3267">
        <w:rPr>
          <w:sz w:val="28"/>
        </w:rPr>
        <w:t>оголовки</w:t>
      </w:r>
      <w:r w:rsidR="008A5486">
        <w:rPr>
          <w:sz w:val="28"/>
        </w:rPr>
        <w:t xml:space="preserve"> </w:t>
      </w:r>
      <w:r w:rsidRPr="00FD3267">
        <w:rPr>
          <w:sz w:val="28"/>
        </w:rPr>
        <w:t>и</w:t>
      </w:r>
      <w:r w:rsidR="008A5486">
        <w:rPr>
          <w:sz w:val="28"/>
        </w:rPr>
        <w:t xml:space="preserve"> </w:t>
      </w:r>
      <w:r w:rsidRPr="00FD3267">
        <w:rPr>
          <w:sz w:val="28"/>
        </w:rPr>
        <w:t>устья</w:t>
      </w:r>
      <w:r w:rsidR="008A5486">
        <w:rPr>
          <w:sz w:val="28"/>
        </w:rPr>
        <w:t xml:space="preserve"> </w:t>
      </w:r>
      <w:r w:rsidRPr="00FD3267">
        <w:rPr>
          <w:sz w:val="28"/>
        </w:rPr>
        <w:t>скважин,</w:t>
      </w:r>
      <w:r w:rsidR="008A5486">
        <w:rPr>
          <w:sz w:val="28"/>
        </w:rPr>
        <w:t xml:space="preserve"> </w:t>
      </w:r>
      <w:r w:rsidRPr="00FD3267">
        <w:rPr>
          <w:sz w:val="28"/>
        </w:rPr>
        <w:t>люки</w:t>
      </w:r>
      <w:r w:rsidR="008A5486">
        <w:rPr>
          <w:sz w:val="28"/>
        </w:rPr>
        <w:t xml:space="preserve"> </w:t>
      </w:r>
      <w:r w:rsidRPr="00FD3267">
        <w:rPr>
          <w:sz w:val="28"/>
        </w:rPr>
        <w:t>и</w:t>
      </w:r>
      <w:r w:rsidR="008A5486">
        <w:rPr>
          <w:sz w:val="28"/>
        </w:rPr>
        <w:t xml:space="preserve"> </w:t>
      </w:r>
      <w:r w:rsidRPr="00FD3267">
        <w:rPr>
          <w:sz w:val="28"/>
        </w:rPr>
        <w:t>переливные</w:t>
      </w:r>
      <w:r w:rsidR="008A5486">
        <w:rPr>
          <w:sz w:val="28"/>
        </w:rPr>
        <w:t xml:space="preserve"> </w:t>
      </w:r>
      <w:r w:rsidRPr="00FD3267">
        <w:rPr>
          <w:sz w:val="28"/>
        </w:rPr>
        <w:t>трубы</w:t>
      </w:r>
      <w:r w:rsidR="008A5486">
        <w:rPr>
          <w:sz w:val="28"/>
        </w:rPr>
        <w:t xml:space="preserve"> </w:t>
      </w:r>
      <w:r w:rsidRPr="00FD3267">
        <w:rPr>
          <w:sz w:val="28"/>
        </w:rPr>
        <w:t>резервуаров</w:t>
      </w:r>
      <w:r w:rsidR="008A5486">
        <w:rPr>
          <w:sz w:val="28"/>
        </w:rPr>
        <w:t xml:space="preserve"> </w:t>
      </w:r>
      <w:r w:rsidRPr="00FD3267">
        <w:rPr>
          <w:sz w:val="28"/>
        </w:rPr>
        <w:t>и</w:t>
      </w:r>
      <w:r w:rsidR="008A5486">
        <w:rPr>
          <w:sz w:val="28"/>
        </w:rPr>
        <w:t xml:space="preserve"> </w:t>
      </w:r>
      <w:r w:rsidRPr="00FD3267">
        <w:rPr>
          <w:sz w:val="28"/>
        </w:rPr>
        <w:t>устройства</w:t>
      </w:r>
      <w:r w:rsidR="008A5486">
        <w:rPr>
          <w:sz w:val="28"/>
        </w:rPr>
        <w:t xml:space="preserve"> </w:t>
      </w:r>
      <w:r w:rsidRPr="00FD3267">
        <w:rPr>
          <w:sz w:val="28"/>
        </w:rPr>
        <w:t>заливки</w:t>
      </w:r>
      <w:r w:rsidR="008A5486">
        <w:rPr>
          <w:sz w:val="28"/>
        </w:rPr>
        <w:t xml:space="preserve"> </w:t>
      </w:r>
      <w:r w:rsidRPr="00FD3267">
        <w:rPr>
          <w:sz w:val="28"/>
        </w:rPr>
        <w:t>насосов;</w:t>
      </w:r>
    </w:p>
    <w:p w14:paraId="775A7329" w14:textId="5D874A7B" w:rsidR="00FD3267" w:rsidRPr="00540982" w:rsidRDefault="00FD3267" w:rsidP="00FD3267">
      <w:pPr>
        <w:ind w:firstLine="567"/>
        <w:jc w:val="both"/>
      </w:pPr>
      <w:r w:rsidRPr="00FD3267">
        <w:rPr>
          <w:sz w:val="28"/>
        </w:rPr>
        <w:t>4)</w:t>
      </w:r>
      <w:r w:rsidR="008A5486">
        <w:rPr>
          <w:sz w:val="28"/>
        </w:rPr>
        <w:t xml:space="preserve"> </w:t>
      </w:r>
      <w:r w:rsidRPr="00FD3267">
        <w:rPr>
          <w:sz w:val="28"/>
        </w:rPr>
        <w:t>все</w:t>
      </w:r>
      <w:r w:rsidR="008A5486">
        <w:rPr>
          <w:sz w:val="28"/>
        </w:rPr>
        <w:t xml:space="preserve"> </w:t>
      </w:r>
      <w:r w:rsidRPr="00FD3267">
        <w:rPr>
          <w:sz w:val="28"/>
        </w:rPr>
        <w:t>водозаборы</w:t>
      </w:r>
      <w:r w:rsidR="008A5486">
        <w:rPr>
          <w:sz w:val="28"/>
        </w:rPr>
        <w:t xml:space="preserve"> </w:t>
      </w:r>
      <w:r w:rsidRPr="00FD3267">
        <w:rPr>
          <w:sz w:val="28"/>
        </w:rPr>
        <w:t>должны</w:t>
      </w:r>
      <w:r w:rsidR="008A5486">
        <w:rPr>
          <w:sz w:val="28"/>
        </w:rPr>
        <w:t xml:space="preserve"> </w:t>
      </w:r>
      <w:r w:rsidRPr="00FD3267">
        <w:rPr>
          <w:sz w:val="28"/>
        </w:rPr>
        <w:t>быть</w:t>
      </w:r>
      <w:r w:rsidR="008A5486">
        <w:rPr>
          <w:sz w:val="28"/>
        </w:rPr>
        <w:t xml:space="preserve"> </w:t>
      </w:r>
      <w:r w:rsidRPr="00FD3267">
        <w:rPr>
          <w:sz w:val="28"/>
        </w:rPr>
        <w:t>оборудованы</w:t>
      </w:r>
      <w:r w:rsidR="008A5486">
        <w:rPr>
          <w:sz w:val="28"/>
        </w:rPr>
        <w:t xml:space="preserve"> </w:t>
      </w:r>
      <w:r w:rsidRPr="00FD3267">
        <w:rPr>
          <w:sz w:val="28"/>
        </w:rPr>
        <w:t>аппаратурой</w:t>
      </w:r>
      <w:r w:rsidR="008A5486">
        <w:rPr>
          <w:sz w:val="28"/>
        </w:rPr>
        <w:t xml:space="preserve"> </w:t>
      </w:r>
      <w:r w:rsidRPr="00FD3267">
        <w:rPr>
          <w:sz w:val="28"/>
        </w:rPr>
        <w:t>для</w:t>
      </w:r>
      <w:r w:rsidR="008A5486">
        <w:rPr>
          <w:sz w:val="28"/>
        </w:rPr>
        <w:t xml:space="preserve"> </w:t>
      </w:r>
      <w:r w:rsidRPr="00FD3267">
        <w:rPr>
          <w:sz w:val="28"/>
        </w:rPr>
        <w:t>систематического</w:t>
      </w:r>
      <w:r w:rsidR="008A5486">
        <w:rPr>
          <w:sz w:val="28"/>
        </w:rPr>
        <w:t xml:space="preserve"> </w:t>
      </w:r>
      <w:r w:rsidRPr="00FD3267">
        <w:rPr>
          <w:sz w:val="28"/>
        </w:rPr>
        <w:t>контроля</w:t>
      </w:r>
      <w:r w:rsidR="008A5486">
        <w:rPr>
          <w:sz w:val="28"/>
        </w:rPr>
        <w:t xml:space="preserve"> </w:t>
      </w:r>
      <w:r w:rsidRPr="00FD3267">
        <w:rPr>
          <w:sz w:val="28"/>
        </w:rPr>
        <w:t>соответствия</w:t>
      </w:r>
      <w:r w:rsidR="008A5486">
        <w:rPr>
          <w:sz w:val="28"/>
        </w:rPr>
        <w:t xml:space="preserve"> </w:t>
      </w:r>
      <w:r w:rsidRPr="00FD3267">
        <w:rPr>
          <w:sz w:val="28"/>
        </w:rPr>
        <w:t>фактического</w:t>
      </w:r>
      <w:r w:rsidR="008A5486">
        <w:rPr>
          <w:sz w:val="28"/>
        </w:rPr>
        <w:t xml:space="preserve"> </w:t>
      </w:r>
      <w:r w:rsidRPr="00FD3267">
        <w:rPr>
          <w:sz w:val="28"/>
        </w:rPr>
        <w:t>дебита</w:t>
      </w:r>
      <w:r w:rsidR="008A5486">
        <w:rPr>
          <w:sz w:val="28"/>
        </w:rPr>
        <w:t xml:space="preserve"> </w:t>
      </w:r>
      <w:r w:rsidRPr="00FD3267">
        <w:rPr>
          <w:sz w:val="28"/>
        </w:rPr>
        <w:t>при</w:t>
      </w:r>
      <w:r w:rsidR="008A5486">
        <w:rPr>
          <w:sz w:val="28"/>
        </w:rPr>
        <w:t xml:space="preserve"> </w:t>
      </w:r>
      <w:r w:rsidRPr="00FD3267">
        <w:rPr>
          <w:sz w:val="28"/>
        </w:rPr>
        <w:t>эксплуатации</w:t>
      </w:r>
      <w:r w:rsidR="008A5486">
        <w:rPr>
          <w:sz w:val="28"/>
        </w:rPr>
        <w:t xml:space="preserve"> </w:t>
      </w:r>
      <w:r w:rsidRPr="00FD3267">
        <w:rPr>
          <w:sz w:val="28"/>
        </w:rPr>
        <w:t>водопровода</w:t>
      </w:r>
      <w:r w:rsidR="008A5486">
        <w:rPr>
          <w:sz w:val="28"/>
        </w:rPr>
        <w:t xml:space="preserve"> </w:t>
      </w:r>
      <w:r w:rsidRPr="00FD3267">
        <w:rPr>
          <w:sz w:val="28"/>
        </w:rPr>
        <w:t>проектной</w:t>
      </w:r>
      <w:r w:rsidR="008A5486">
        <w:rPr>
          <w:sz w:val="28"/>
        </w:rPr>
        <w:t xml:space="preserve"> </w:t>
      </w:r>
      <w:r w:rsidRPr="00FD3267">
        <w:rPr>
          <w:sz w:val="28"/>
        </w:rPr>
        <w:t>производительности,</w:t>
      </w:r>
      <w:r w:rsidR="008A5486">
        <w:rPr>
          <w:sz w:val="28"/>
        </w:rPr>
        <w:t xml:space="preserve"> </w:t>
      </w:r>
      <w:r w:rsidRPr="00FD3267">
        <w:rPr>
          <w:sz w:val="28"/>
        </w:rPr>
        <w:t>предусмотренной</w:t>
      </w:r>
      <w:r w:rsidR="008A5486">
        <w:rPr>
          <w:sz w:val="28"/>
        </w:rPr>
        <w:t xml:space="preserve"> </w:t>
      </w:r>
      <w:r w:rsidRPr="00FD3267">
        <w:rPr>
          <w:sz w:val="28"/>
        </w:rPr>
        <w:t>при</w:t>
      </w:r>
      <w:r w:rsidR="008A5486">
        <w:rPr>
          <w:sz w:val="28"/>
        </w:rPr>
        <w:t xml:space="preserve"> </w:t>
      </w:r>
      <w:r w:rsidRPr="00FD3267">
        <w:rPr>
          <w:sz w:val="28"/>
        </w:rPr>
        <w:t>его</w:t>
      </w:r>
      <w:r w:rsidR="008A5486">
        <w:rPr>
          <w:sz w:val="28"/>
        </w:rPr>
        <w:t xml:space="preserve"> </w:t>
      </w:r>
      <w:r w:rsidRPr="00FD3267">
        <w:rPr>
          <w:sz w:val="28"/>
        </w:rPr>
        <w:t>проектировании</w:t>
      </w:r>
      <w:r w:rsidR="008A5486">
        <w:rPr>
          <w:sz w:val="28"/>
        </w:rPr>
        <w:t xml:space="preserve"> </w:t>
      </w:r>
      <w:r w:rsidRPr="00FD3267">
        <w:rPr>
          <w:sz w:val="28"/>
        </w:rPr>
        <w:t>и</w:t>
      </w:r>
      <w:r w:rsidR="008A5486">
        <w:rPr>
          <w:sz w:val="28"/>
        </w:rPr>
        <w:t xml:space="preserve"> </w:t>
      </w:r>
      <w:r w:rsidRPr="00FD3267">
        <w:rPr>
          <w:sz w:val="28"/>
        </w:rPr>
        <w:t>обосновании</w:t>
      </w:r>
      <w:r w:rsidR="008A5486">
        <w:rPr>
          <w:sz w:val="28"/>
        </w:rPr>
        <w:t xml:space="preserve"> </w:t>
      </w:r>
      <w:r w:rsidRPr="00FD3267">
        <w:rPr>
          <w:sz w:val="28"/>
        </w:rPr>
        <w:t>границ</w:t>
      </w:r>
      <w:r w:rsidR="008A5486">
        <w:rPr>
          <w:sz w:val="28"/>
        </w:rPr>
        <w:t xml:space="preserve"> </w:t>
      </w:r>
      <w:r w:rsidRPr="00FD3267">
        <w:rPr>
          <w:sz w:val="28"/>
        </w:rPr>
        <w:t>ЗСО</w:t>
      </w:r>
      <w:r w:rsidRPr="00540982">
        <w:t>.</w:t>
      </w:r>
    </w:p>
    <w:p w14:paraId="6400EA99" w14:textId="28C9DDF0" w:rsidR="00FD3267" w:rsidRPr="00540982" w:rsidRDefault="00FD3267" w:rsidP="00F01511">
      <w:pPr>
        <w:pStyle w:val="afffffffff"/>
      </w:pPr>
      <w:bookmarkStart w:id="154" w:name="_Toc171673922"/>
      <w:r>
        <w:t>Статья</w:t>
      </w:r>
      <w:r w:rsidR="008A5486">
        <w:t xml:space="preserve"> </w:t>
      </w:r>
      <w:r>
        <w:t>6.</w:t>
      </w:r>
      <w:r w:rsidR="008A5486">
        <w:t xml:space="preserve"> </w:t>
      </w:r>
      <w:bookmarkStart w:id="155" w:name="_Toc169003706"/>
      <w:r w:rsidRPr="00540982">
        <w:t>Санитарно-защитные</w:t>
      </w:r>
      <w:r w:rsidR="008A5486">
        <w:t xml:space="preserve"> </w:t>
      </w:r>
      <w:r w:rsidRPr="00540982">
        <w:t>зоны</w:t>
      </w:r>
      <w:bookmarkEnd w:id="154"/>
      <w:bookmarkEnd w:id="155"/>
    </w:p>
    <w:p w14:paraId="1234CF6B" w14:textId="3147B237" w:rsidR="00FD3267" w:rsidRPr="00FD3267" w:rsidRDefault="00FD3267" w:rsidP="00FD3267">
      <w:pPr>
        <w:ind w:firstLine="567"/>
        <w:jc w:val="both"/>
        <w:rPr>
          <w:sz w:val="28"/>
        </w:rPr>
      </w:pPr>
      <w:r w:rsidRPr="00FD3267">
        <w:rPr>
          <w:sz w:val="28"/>
        </w:rPr>
        <w:t>1.</w:t>
      </w:r>
      <w:r w:rsidR="008A5486">
        <w:rPr>
          <w:sz w:val="28"/>
        </w:rPr>
        <w:t xml:space="preserve"> </w:t>
      </w:r>
      <w:r w:rsidRPr="00FD3267">
        <w:rPr>
          <w:sz w:val="28"/>
        </w:rPr>
        <w:t>В</w:t>
      </w:r>
      <w:r w:rsidR="008A5486">
        <w:rPr>
          <w:sz w:val="28"/>
        </w:rPr>
        <w:t xml:space="preserve"> </w:t>
      </w:r>
      <w:r w:rsidRPr="00FD3267">
        <w:rPr>
          <w:sz w:val="28"/>
        </w:rPr>
        <w:t>целях</w:t>
      </w:r>
      <w:r w:rsidR="008A5486">
        <w:rPr>
          <w:sz w:val="28"/>
        </w:rPr>
        <w:t xml:space="preserve"> </w:t>
      </w:r>
      <w:r w:rsidRPr="00FD3267">
        <w:rPr>
          <w:sz w:val="28"/>
        </w:rPr>
        <w:t>ограждения</w:t>
      </w:r>
      <w:r w:rsidR="008A5486">
        <w:rPr>
          <w:sz w:val="28"/>
        </w:rPr>
        <w:t xml:space="preserve"> </w:t>
      </w:r>
      <w:r w:rsidRPr="00FD3267">
        <w:rPr>
          <w:sz w:val="28"/>
        </w:rPr>
        <w:t>жилой</w:t>
      </w:r>
      <w:r w:rsidR="008A5486">
        <w:rPr>
          <w:sz w:val="28"/>
        </w:rPr>
        <w:t xml:space="preserve"> </w:t>
      </w:r>
      <w:r w:rsidRPr="00FD3267">
        <w:rPr>
          <w:sz w:val="28"/>
        </w:rPr>
        <w:t>зоны</w:t>
      </w:r>
      <w:r w:rsidR="008A5486">
        <w:rPr>
          <w:sz w:val="28"/>
        </w:rPr>
        <w:t xml:space="preserve"> </w:t>
      </w:r>
      <w:r w:rsidRPr="00FD3267">
        <w:rPr>
          <w:sz w:val="28"/>
        </w:rPr>
        <w:t>от</w:t>
      </w:r>
      <w:r w:rsidR="008A5486">
        <w:rPr>
          <w:sz w:val="28"/>
        </w:rPr>
        <w:t xml:space="preserve"> </w:t>
      </w:r>
      <w:r w:rsidRPr="00FD3267">
        <w:rPr>
          <w:sz w:val="28"/>
        </w:rPr>
        <w:t>неблагоприятного</w:t>
      </w:r>
      <w:r w:rsidR="008A5486">
        <w:rPr>
          <w:sz w:val="28"/>
        </w:rPr>
        <w:t xml:space="preserve"> </w:t>
      </w:r>
      <w:r w:rsidRPr="00FD3267">
        <w:rPr>
          <w:sz w:val="28"/>
        </w:rPr>
        <w:t>влияния</w:t>
      </w:r>
      <w:r w:rsidR="008A5486">
        <w:rPr>
          <w:sz w:val="28"/>
        </w:rPr>
        <w:t xml:space="preserve"> </w:t>
      </w:r>
      <w:r w:rsidRPr="00FD3267">
        <w:rPr>
          <w:sz w:val="28"/>
        </w:rPr>
        <w:t>промышленных</w:t>
      </w:r>
      <w:r w:rsidR="008A5486">
        <w:rPr>
          <w:sz w:val="28"/>
        </w:rPr>
        <w:t xml:space="preserve"> </w:t>
      </w:r>
      <w:r w:rsidRPr="00FD3267">
        <w:rPr>
          <w:sz w:val="28"/>
        </w:rPr>
        <w:t>(и/или</w:t>
      </w:r>
      <w:r w:rsidR="008A5486">
        <w:rPr>
          <w:sz w:val="28"/>
        </w:rPr>
        <w:t xml:space="preserve"> </w:t>
      </w:r>
      <w:r w:rsidRPr="00FD3267">
        <w:rPr>
          <w:sz w:val="28"/>
        </w:rPr>
        <w:t>сельскохозяйственных)</w:t>
      </w:r>
      <w:r w:rsidR="008A5486">
        <w:rPr>
          <w:sz w:val="28"/>
        </w:rPr>
        <w:t xml:space="preserve"> </w:t>
      </w:r>
      <w:r w:rsidRPr="00FD3267">
        <w:rPr>
          <w:sz w:val="28"/>
        </w:rPr>
        <w:t>предприятий,</w:t>
      </w:r>
      <w:r w:rsidR="008A5486">
        <w:rPr>
          <w:sz w:val="28"/>
        </w:rPr>
        <w:t xml:space="preserve"> </w:t>
      </w:r>
      <w:r w:rsidRPr="00FD3267">
        <w:rPr>
          <w:sz w:val="28"/>
        </w:rPr>
        <w:t>а</w:t>
      </w:r>
      <w:r w:rsidR="008A5486">
        <w:rPr>
          <w:sz w:val="28"/>
        </w:rPr>
        <w:t xml:space="preserve"> </w:t>
      </w:r>
      <w:r w:rsidRPr="00FD3267">
        <w:rPr>
          <w:sz w:val="28"/>
        </w:rPr>
        <w:t>также</w:t>
      </w:r>
      <w:r w:rsidR="008A5486">
        <w:rPr>
          <w:sz w:val="28"/>
        </w:rPr>
        <w:t xml:space="preserve"> </w:t>
      </w:r>
      <w:r w:rsidRPr="00FD3267">
        <w:rPr>
          <w:sz w:val="28"/>
        </w:rPr>
        <w:t>некоторых</w:t>
      </w:r>
      <w:r w:rsidR="008A5486">
        <w:rPr>
          <w:sz w:val="28"/>
        </w:rPr>
        <w:t xml:space="preserve"> </w:t>
      </w:r>
      <w:r w:rsidRPr="00FD3267">
        <w:rPr>
          <w:sz w:val="28"/>
        </w:rPr>
        <w:t>видов</w:t>
      </w:r>
      <w:r w:rsidR="008A5486">
        <w:rPr>
          <w:sz w:val="28"/>
        </w:rPr>
        <w:t xml:space="preserve"> </w:t>
      </w:r>
      <w:r w:rsidRPr="00FD3267">
        <w:rPr>
          <w:sz w:val="28"/>
        </w:rPr>
        <w:t>складов,</w:t>
      </w:r>
      <w:r w:rsidR="008A5486">
        <w:rPr>
          <w:sz w:val="28"/>
        </w:rPr>
        <w:t xml:space="preserve"> </w:t>
      </w:r>
      <w:r w:rsidRPr="00FD3267">
        <w:rPr>
          <w:sz w:val="28"/>
        </w:rPr>
        <w:t>коммунальных</w:t>
      </w:r>
      <w:r w:rsidR="008A5486">
        <w:rPr>
          <w:sz w:val="28"/>
        </w:rPr>
        <w:t xml:space="preserve"> </w:t>
      </w:r>
      <w:r w:rsidRPr="00FD3267">
        <w:rPr>
          <w:sz w:val="28"/>
        </w:rPr>
        <w:t>и</w:t>
      </w:r>
      <w:r w:rsidR="008A5486">
        <w:rPr>
          <w:sz w:val="28"/>
        </w:rPr>
        <w:t xml:space="preserve"> </w:t>
      </w:r>
      <w:r w:rsidRPr="00FD3267">
        <w:rPr>
          <w:sz w:val="28"/>
        </w:rPr>
        <w:t>транспортных</w:t>
      </w:r>
      <w:r w:rsidR="008A5486">
        <w:rPr>
          <w:sz w:val="28"/>
        </w:rPr>
        <w:t xml:space="preserve"> </w:t>
      </w:r>
      <w:r w:rsidRPr="00FD3267">
        <w:rPr>
          <w:sz w:val="28"/>
        </w:rPr>
        <w:t>сооружений</w:t>
      </w:r>
      <w:r w:rsidR="008A5486">
        <w:rPr>
          <w:sz w:val="28"/>
        </w:rPr>
        <w:t xml:space="preserve"> </w:t>
      </w:r>
      <w:r w:rsidRPr="00FD3267">
        <w:rPr>
          <w:sz w:val="28"/>
        </w:rPr>
        <w:t>устанавливаются</w:t>
      </w:r>
      <w:r w:rsidR="008A5486">
        <w:rPr>
          <w:sz w:val="28"/>
        </w:rPr>
        <w:t xml:space="preserve"> </w:t>
      </w:r>
      <w:r w:rsidRPr="00FD3267">
        <w:rPr>
          <w:sz w:val="28"/>
        </w:rPr>
        <w:t>санитарно-защитные</w:t>
      </w:r>
      <w:r w:rsidR="008A5486">
        <w:rPr>
          <w:sz w:val="28"/>
        </w:rPr>
        <w:t xml:space="preserve"> </w:t>
      </w:r>
      <w:r w:rsidRPr="00FD3267">
        <w:rPr>
          <w:sz w:val="28"/>
        </w:rPr>
        <w:t>зоны</w:t>
      </w:r>
      <w:r w:rsidR="008A5486">
        <w:rPr>
          <w:sz w:val="28"/>
        </w:rPr>
        <w:t xml:space="preserve"> </w:t>
      </w:r>
      <w:r w:rsidRPr="00FD3267">
        <w:rPr>
          <w:sz w:val="28"/>
        </w:rPr>
        <w:t>таких</w:t>
      </w:r>
      <w:r w:rsidR="008A5486">
        <w:rPr>
          <w:sz w:val="28"/>
        </w:rPr>
        <w:t xml:space="preserve"> </w:t>
      </w:r>
      <w:r w:rsidRPr="00FD3267">
        <w:rPr>
          <w:sz w:val="28"/>
        </w:rPr>
        <w:t>объектов.</w:t>
      </w:r>
    </w:p>
    <w:p w14:paraId="0F05FB90" w14:textId="4309BD6E" w:rsidR="00FD3267" w:rsidRPr="00FD3267" w:rsidRDefault="00FD3267" w:rsidP="00FD3267">
      <w:pPr>
        <w:ind w:firstLine="567"/>
        <w:jc w:val="both"/>
        <w:rPr>
          <w:sz w:val="28"/>
        </w:rPr>
      </w:pPr>
      <w:r w:rsidRPr="00FD3267">
        <w:rPr>
          <w:sz w:val="28"/>
        </w:rPr>
        <w:t>2.</w:t>
      </w:r>
      <w:r w:rsidR="008A5486">
        <w:rPr>
          <w:sz w:val="28"/>
        </w:rPr>
        <w:t xml:space="preserve"> </w:t>
      </w:r>
      <w:r w:rsidRPr="00FD3267">
        <w:rPr>
          <w:sz w:val="28"/>
        </w:rPr>
        <w:t>Размеры</w:t>
      </w:r>
      <w:r w:rsidR="008A5486">
        <w:rPr>
          <w:sz w:val="28"/>
        </w:rPr>
        <w:t xml:space="preserve"> </w:t>
      </w:r>
      <w:r w:rsidRPr="00FD3267">
        <w:rPr>
          <w:sz w:val="28"/>
        </w:rPr>
        <w:t>и</w:t>
      </w:r>
      <w:r w:rsidR="008A5486">
        <w:rPr>
          <w:sz w:val="28"/>
        </w:rPr>
        <w:t xml:space="preserve"> </w:t>
      </w:r>
      <w:r w:rsidRPr="00FD3267">
        <w:rPr>
          <w:sz w:val="28"/>
        </w:rPr>
        <w:t>границы</w:t>
      </w:r>
      <w:r w:rsidR="008A5486">
        <w:rPr>
          <w:sz w:val="28"/>
        </w:rPr>
        <w:t xml:space="preserve"> </w:t>
      </w:r>
      <w:r w:rsidRPr="00FD3267">
        <w:rPr>
          <w:sz w:val="28"/>
        </w:rPr>
        <w:t>санитарно-защитных</w:t>
      </w:r>
      <w:r w:rsidR="008A5486">
        <w:rPr>
          <w:sz w:val="28"/>
        </w:rPr>
        <w:t xml:space="preserve"> </w:t>
      </w:r>
      <w:r w:rsidRPr="00FD3267">
        <w:rPr>
          <w:sz w:val="28"/>
        </w:rPr>
        <w:t>зон</w:t>
      </w:r>
      <w:r w:rsidR="008A5486">
        <w:rPr>
          <w:sz w:val="28"/>
        </w:rPr>
        <w:t xml:space="preserve"> </w:t>
      </w:r>
      <w:r w:rsidRPr="00FD3267">
        <w:rPr>
          <w:sz w:val="28"/>
        </w:rPr>
        <w:t>определяются</w:t>
      </w:r>
      <w:r w:rsidR="008A5486">
        <w:rPr>
          <w:sz w:val="28"/>
        </w:rPr>
        <w:t xml:space="preserve"> </w:t>
      </w:r>
      <w:r w:rsidRPr="00FD3267">
        <w:rPr>
          <w:sz w:val="28"/>
        </w:rPr>
        <w:t>в</w:t>
      </w:r>
      <w:r w:rsidR="008A5486">
        <w:rPr>
          <w:sz w:val="28"/>
        </w:rPr>
        <w:t xml:space="preserve"> </w:t>
      </w:r>
      <w:r w:rsidRPr="00FD3267">
        <w:rPr>
          <w:sz w:val="28"/>
        </w:rPr>
        <w:t>проектах</w:t>
      </w:r>
      <w:r w:rsidR="008A5486">
        <w:rPr>
          <w:sz w:val="28"/>
        </w:rPr>
        <w:t xml:space="preserve"> </w:t>
      </w:r>
      <w:r w:rsidRPr="00FD3267">
        <w:rPr>
          <w:sz w:val="28"/>
        </w:rPr>
        <w:t>санитарно-защитных</w:t>
      </w:r>
      <w:r w:rsidR="008A5486">
        <w:rPr>
          <w:sz w:val="28"/>
        </w:rPr>
        <w:t xml:space="preserve"> </w:t>
      </w:r>
      <w:r w:rsidRPr="00FD3267">
        <w:rPr>
          <w:sz w:val="28"/>
        </w:rPr>
        <w:t>зон</w:t>
      </w:r>
      <w:r w:rsidR="008A5486">
        <w:rPr>
          <w:sz w:val="28"/>
        </w:rPr>
        <w:t xml:space="preserve"> </w:t>
      </w:r>
      <w:r w:rsidRPr="00FD3267">
        <w:rPr>
          <w:sz w:val="28"/>
        </w:rPr>
        <w:t>в</w:t>
      </w:r>
      <w:r w:rsidR="008A5486">
        <w:rPr>
          <w:sz w:val="28"/>
        </w:rPr>
        <w:t xml:space="preserve"> </w:t>
      </w:r>
      <w:r w:rsidRPr="00FD3267">
        <w:rPr>
          <w:sz w:val="28"/>
        </w:rPr>
        <w:t>соответствии</w:t>
      </w:r>
      <w:r w:rsidR="008A5486">
        <w:rPr>
          <w:sz w:val="28"/>
        </w:rPr>
        <w:t xml:space="preserve"> </w:t>
      </w:r>
      <w:r w:rsidRPr="00FD3267">
        <w:rPr>
          <w:sz w:val="28"/>
        </w:rPr>
        <w:t>с</w:t>
      </w:r>
      <w:r w:rsidR="008A5486">
        <w:rPr>
          <w:sz w:val="28"/>
        </w:rPr>
        <w:t xml:space="preserve"> </w:t>
      </w:r>
      <w:r w:rsidRPr="00FD3267">
        <w:rPr>
          <w:sz w:val="28"/>
        </w:rPr>
        <w:t>действующим</w:t>
      </w:r>
      <w:r w:rsidR="008A5486">
        <w:rPr>
          <w:sz w:val="28"/>
        </w:rPr>
        <w:t xml:space="preserve"> </w:t>
      </w:r>
      <w:r w:rsidRPr="00FD3267">
        <w:rPr>
          <w:sz w:val="28"/>
        </w:rPr>
        <w:t>законодательством,</w:t>
      </w:r>
      <w:r w:rsidR="008A5486">
        <w:rPr>
          <w:sz w:val="28"/>
        </w:rPr>
        <w:t xml:space="preserve"> </w:t>
      </w:r>
      <w:r w:rsidRPr="00FD3267">
        <w:rPr>
          <w:sz w:val="28"/>
        </w:rPr>
        <w:t>санитарными</w:t>
      </w:r>
      <w:r w:rsidR="008A5486">
        <w:rPr>
          <w:sz w:val="28"/>
        </w:rPr>
        <w:t xml:space="preserve"> </w:t>
      </w:r>
      <w:r w:rsidRPr="00FD3267">
        <w:rPr>
          <w:sz w:val="28"/>
        </w:rPr>
        <w:t>нормами</w:t>
      </w:r>
      <w:r w:rsidR="008A5486">
        <w:rPr>
          <w:sz w:val="28"/>
        </w:rPr>
        <w:t xml:space="preserve"> </w:t>
      </w:r>
      <w:r w:rsidRPr="00FD3267">
        <w:rPr>
          <w:sz w:val="28"/>
        </w:rPr>
        <w:t>и</w:t>
      </w:r>
      <w:r w:rsidR="008A5486">
        <w:rPr>
          <w:sz w:val="28"/>
        </w:rPr>
        <w:t xml:space="preserve"> </w:t>
      </w:r>
      <w:r w:rsidRPr="00FD3267">
        <w:rPr>
          <w:sz w:val="28"/>
        </w:rPr>
        <w:t>правилами</w:t>
      </w:r>
      <w:r w:rsidR="008A5486">
        <w:rPr>
          <w:sz w:val="28"/>
        </w:rPr>
        <w:t xml:space="preserve"> </w:t>
      </w:r>
      <w:r w:rsidRPr="00FD3267">
        <w:rPr>
          <w:sz w:val="28"/>
        </w:rPr>
        <w:t>в</w:t>
      </w:r>
      <w:r w:rsidR="008A5486">
        <w:rPr>
          <w:sz w:val="28"/>
        </w:rPr>
        <w:t xml:space="preserve"> </w:t>
      </w:r>
      <w:r w:rsidRPr="00FD3267">
        <w:rPr>
          <w:sz w:val="28"/>
        </w:rPr>
        <w:t>области</w:t>
      </w:r>
      <w:r w:rsidR="008A5486">
        <w:rPr>
          <w:sz w:val="28"/>
        </w:rPr>
        <w:t xml:space="preserve"> </w:t>
      </w:r>
      <w:r w:rsidRPr="00FD3267">
        <w:rPr>
          <w:sz w:val="28"/>
        </w:rPr>
        <w:t>использования</w:t>
      </w:r>
      <w:r w:rsidR="008A5486">
        <w:rPr>
          <w:sz w:val="28"/>
        </w:rPr>
        <w:t xml:space="preserve"> </w:t>
      </w:r>
      <w:r w:rsidRPr="00FD3267">
        <w:rPr>
          <w:sz w:val="28"/>
        </w:rPr>
        <w:t>промышленных</w:t>
      </w:r>
      <w:r w:rsidR="008A5486">
        <w:rPr>
          <w:sz w:val="28"/>
        </w:rPr>
        <w:t xml:space="preserve"> </w:t>
      </w:r>
      <w:r w:rsidRPr="00FD3267">
        <w:rPr>
          <w:sz w:val="28"/>
        </w:rPr>
        <w:t>(и/или</w:t>
      </w:r>
      <w:r w:rsidR="008A5486">
        <w:rPr>
          <w:sz w:val="28"/>
        </w:rPr>
        <w:t xml:space="preserve"> </w:t>
      </w:r>
      <w:r w:rsidRPr="00FD3267">
        <w:rPr>
          <w:sz w:val="28"/>
        </w:rPr>
        <w:t>сельскохозяйственных)</w:t>
      </w:r>
      <w:r w:rsidR="008A5486">
        <w:rPr>
          <w:sz w:val="28"/>
        </w:rPr>
        <w:t xml:space="preserve"> </w:t>
      </w:r>
      <w:r w:rsidRPr="00FD3267">
        <w:rPr>
          <w:sz w:val="28"/>
        </w:rPr>
        <w:t>предприятий,</w:t>
      </w:r>
      <w:r w:rsidR="008A5486">
        <w:rPr>
          <w:sz w:val="28"/>
        </w:rPr>
        <w:t xml:space="preserve"> </w:t>
      </w:r>
      <w:r w:rsidRPr="00FD3267">
        <w:rPr>
          <w:sz w:val="28"/>
        </w:rPr>
        <w:t>складов,</w:t>
      </w:r>
      <w:r w:rsidR="008A5486">
        <w:rPr>
          <w:sz w:val="28"/>
        </w:rPr>
        <w:t xml:space="preserve"> </w:t>
      </w:r>
      <w:r w:rsidRPr="00FD3267">
        <w:rPr>
          <w:sz w:val="28"/>
        </w:rPr>
        <w:t>коммунальных</w:t>
      </w:r>
      <w:r w:rsidR="008A5486">
        <w:rPr>
          <w:sz w:val="28"/>
        </w:rPr>
        <w:t xml:space="preserve"> </w:t>
      </w:r>
      <w:r w:rsidRPr="00FD3267">
        <w:rPr>
          <w:sz w:val="28"/>
        </w:rPr>
        <w:t>и</w:t>
      </w:r>
      <w:r w:rsidR="008A5486">
        <w:rPr>
          <w:sz w:val="28"/>
        </w:rPr>
        <w:t xml:space="preserve"> </w:t>
      </w:r>
      <w:r w:rsidRPr="00FD3267">
        <w:rPr>
          <w:sz w:val="28"/>
        </w:rPr>
        <w:t>транспортных</w:t>
      </w:r>
      <w:r w:rsidR="008A5486">
        <w:rPr>
          <w:sz w:val="28"/>
        </w:rPr>
        <w:t xml:space="preserve"> </w:t>
      </w:r>
      <w:r w:rsidRPr="00FD3267">
        <w:rPr>
          <w:sz w:val="28"/>
        </w:rPr>
        <w:t>сооружений,</w:t>
      </w:r>
      <w:r w:rsidR="008A5486">
        <w:rPr>
          <w:sz w:val="28"/>
        </w:rPr>
        <w:t xml:space="preserve"> </w:t>
      </w:r>
      <w:r w:rsidRPr="00FD3267">
        <w:rPr>
          <w:sz w:val="28"/>
        </w:rPr>
        <w:t>которые</w:t>
      </w:r>
      <w:r w:rsidR="008A5486">
        <w:rPr>
          <w:sz w:val="28"/>
        </w:rPr>
        <w:t xml:space="preserve"> </w:t>
      </w:r>
      <w:r w:rsidRPr="00FD3267">
        <w:rPr>
          <w:sz w:val="28"/>
        </w:rPr>
        <w:t>согласовываются</w:t>
      </w:r>
      <w:r w:rsidR="008A5486">
        <w:rPr>
          <w:sz w:val="28"/>
        </w:rPr>
        <w:t xml:space="preserve"> </w:t>
      </w:r>
      <w:r w:rsidRPr="00FD3267">
        <w:rPr>
          <w:sz w:val="28"/>
        </w:rPr>
        <w:t>с</w:t>
      </w:r>
      <w:r w:rsidR="008A5486">
        <w:rPr>
          <w:sz w:val="28"/>
        </w:rPr>
        <w:t xml:space="preserve"> </w:t>
      </w:r>
      <w:r w:rsidRPr="00FD3267">
        <w:rPr>
          <w:sz w:val="28"/>
        </w:rPr>
        <w:t>федеральным</w:t>
      </w:r>
      <w:r w:rsidR="008A5486">
        <w:rPr>
          <w:sz w:val="28"/>
        </w:rPr>
        <w:t xml:space="preserve"> </w:t>
      </w:r>
      <w:r w:rsidRPr="00FD3267">
        <w:rPr>
          <w:sz w:val="28"/>
        </w:rPr>
        <w:t>органом</w:t>
      </w:r>
      <w:r w:rsidR="008A5486">
        <w:rPr>
          <w:sz w:val="28"/>
        </w:rPr>
        <w:t xml:space="preserve"> </w:t>
      </w:r>
      <w:r w:rsidRPr="00FD3267">
        <w:rPr>
          <w:sz w:val="28"/>
        </w:rPr>
        <w:t>по</w:t>
      </w:r>
      <w:r w:rsidR="008A5486">
        <w:rPr>
          <w:sz w:val="28"/>
        </w:rPr>
        <w:t xml:space="preserve"> </w:t>
      </w:r>
      <w:r w:rsidRPr="00FD3267">
        <w:rPr>
          <w:sz w:val="28"/>
        </w:rPr>
        <w:t>надзору</w:t>
      </w:r>
      <w:r w:rsidR="008A5486">
        <w:rPr>
          <w:sz w:val="28"/>
        </w:rPr>
        <w:t xml:space="preserve"> </w:t>
      </w:r>
      <w:r w:rsidRPr="00FD3267">
        <w:rPr>
          <w:sz w:val="28"/>
        </w:rPr>
        <w:t>в</w:t>
      </w:r>
      <w:r w:rsidR="008A5486">
        <w:rPr>
          <w:sz w:val="28"/>
        </w:rPr>
        <w:t xml:space="preserve"> </w:t>
      </w:r>
      <w:r w:rsidRPr="00FD3267">
        <w:rPr>
          <w:sz w:val="28"/>
        </w:rPr>
        <w:t>сфере</w:t>
      </w:r>
      <w:r w:rsidR="008A5486">
        <w:rPr>
          <w:sz w:val="28"/>
        </w:rPr>
        <w:t xml:space="preserve"> </w:t>
      </w:r>
      <w:r w:rsidRPr="00FD3267">
        <w:rPr>
          <w:sz w:val="28"/>
        </w:rPr>
        <w:t>защиты</w:t>
      </w:r>
      <w:r w:rsidR="008A5486">
        <w:rPr>
          <w:sz w:val="28"/>
        </w:rPr>
        <w:t xml:space="preserve"> </w:t>
      </w:r>
      <w:r w:rsidRPr="00FD3267">
        <w:rPr>
          <w:sz w:val="28"/>
        </w:rPr>
        <w:t>прав</w:t>
      </w:r>
      <w:r w:rsidR="008A5486">
        <w:rPr>
          <w:sz w:val="28"/>
        </w:rPr>
        <w:t xml:space="preserve"> </w:t>
      </w:r>
      <w:r w:rsidRPr="00FD3267">
        <w:rPr>
          <w:sz w:val="28"/>
        </w:rPr>
        <w:t>потребителей</w:t>
      </w:r>
      <w:r w:rsidR="008A5486">
        <w:rPr>
          <w:sz w:val="28"/>
        </w:rPr>
        <w:t xml:space="preserve"> </w:t>
      </w:r>
      <w:r w:rsidRPr="00FD3267">
        <w:rPr>
          <w:sz w:val="28"/>
        </w:rPr>
        <w:t>и</w:t>
      </w:r>
      <w:r w:rsidR="008A5486">
        <w:rPr>
          <w:sz w:val="28"/>
        </w:rPr>
        <w:t xml:space="preserve"> </w:t>
      </w:r>
      <w:r w:rsidRPr="00FD3267">
        <w:rPr>
          <w:sz w:val="28"/>
        </w:rPr>
        <w:t>благополучия</w:t>
      </w:r>
      <w:r w:rsidR="008A5486">
        <w:rPr>
          <w:sz w:val="28"/>
        </w:rPr>
        <w:t xml:space="preserve"> </w:t>
      </w:r>
      <w:r w:rsidRPr="00FD3267">
        <w:rPr>
          <w:sz w:val="28"/>
        </w:rPr>
        <w:t>человека.</w:t>
      </w:r>
    </w:p>
    <w:p w14:paraId="739085EC" w14:textId="77C2CC4F" w:rsidR="00FD3267" w:rsidRPr="00FD3267" w:rsidRDefault="00FD3267" w:rsidP="00FD3267">
      <w:pPr>
        <w:ind w:firstLine="567"/>
        <w:jc w:val="both"/>
        <w:rPr>
          <w:sz w:val="28"/>
        </w:rPr>
      </w:pPr>
      <w:r w:rsidRPr="00FD3267">
        <w:rPr>
          <w:sz w:val="28"/>
        </w:rPr>
        <w:t>3.</w:t>
      </w:r>
      <w:r w:rsidR="008A5486">
        <w:rPr>
          <w:sz w:val="28"/>
        </w:rPr>
        <w:t xml:space="preserve"> </w:t>
      </w:r>
      <w:r w:rsidRPr="00FD3267">
        <w:rPr>
          <w:sz w:val="28"/>
        </w:rPr>
        <w:t>Размеры</w:t>
      </w:r>
      <w:r w:rsidR="008A5486">
        <w:rPr>
          <w:sz w:val="28"/>
        </w:rPr>
        <w:t xml:space="preserve"> </w:t>
      </w:r>
      <w:r w:rsidRPr="00FD3267">
        <w:rPr>
          <w:sz w:val="28"/>
        </w:rPr>
        <w:t>и</w:t>
      </w:r>
      <w:r w:rsidR="008A5486">
        <w:rPr>
          <w:sz w:val="28"/>
        </w:rPr>
        <w:t xml:space="preserve"> </w:t>
      </w:r>
      <w:r w:rsidRPr="00FD3267">
        <w:rPr>
          <w:sz w:val="28"/>
        </w:rPr>
        <w:t>границы</w:t>
      </w:r>
      <w:r w:rsidR="008A5486">
        <w:rPr>
          <w:sz w:val="28"/>
        </w:rPr>
        <w:t xml:space="preserve"> </w:t>
      </w:r>
      <w:r w:rsidRPr="00FD3267">
        <w:rPr>
          <w:sz w:val="28"/>
        </w:rPr>
        <w:t>санитарно-защитных</w:t>
      </w:r>
      <w:r w:rsidR="008A5486">
        <w:rPr>
          <w:sz w:val="28"/>
        </w:rPr>
        <w:t xml:space="preserve"> </w:t>
      </w:r>
      <w:r w:rsidRPr="00FD3267">
        <w:rPr>
          <w:sz w:val="28"/>
        </w:rPr>
        <w:t>зон,</w:t>
      </w:r>
      <w:r w:rsidR="008A5486">
        <w:rPr>
          <w:sz w:val="28"/>
        </w:rPr>
        <w:t xml:space="preserve"> </w:t>
      </w:r>
      <w:r w:rsidRPr="00FD3267">
        <w:rPr>
          <w:sz w:val="28"/>
        </w:rPr>
        <w:t>отраженные</w:t>
      </w:r>
      <w:r w:rsidR="008A5486">
        <w:rPr>
          <w:sz w:val="28"/>
        </w:rPr>
        <w:t xml:space="preserve"> </w:t>
      </w:r>
      <w:r w:rsidRPr="00FD3267">
        <w:rPr>
          <w:sz w:val="28"/>
        </w:rPr>
        <w:t>в</w:t>
      </w:r>
      <w:r w:rsidR="008A5486">
        <w:rPr>
          <w:sz w:val="28"/>
        </w:rPr>
        <w:t xml:space="preserve"> </w:t>
      </w:r>
      <w:r w:rsidRPr="00FD3267">
        <w:rPr>
          <w:sz w:val="28"/>
        </w:rPr>
        <w:t>настоящих</w:t>
      </w:r>
      <w:r w:rsidR="008A5486">
        <w:rPr>
          <w:sz w:val="28"/>
        </w:rPr>
        <w:t xml:space="preserve"> </w:t>
      </w:r>
      <w:r w:rsidRPr="00FD3267">
        <w:rPr>
          <w:sz w:val="28"/>
        </w:rPr>
        <w:t>Правилах,</w:t>
      </w:r>
      <w:r w:rsidR="008A5486">
        <w:rPr>
          <w:sz w:val="28"/>
        </w:rPr>
        <w:t xml:space="preserve"> </w:t>
      </w:r>
      <w:r w:rsidRPr="00FD3267">
        <w:rPr>
          <w:sz w:val="28"/>
        </w:rPr>
        <w:t>носят</w:t>
      </w:r>
      <w:r w:rsidR="008A5486">
        <w:rPr>
          <w:sz w:val="28"/>
        </w:rPr>
        <w:t xml:space="preserve"> </w:t>
      </w:r>
      <w:r w:rsidRPr="00FD3267">
        <w:rPr>
          <w:sz w:val="28"/>
        </w:rPr>
        <w:t>условный</w:t>
      </w:r>
      <w:r w:rsidR="008A5486">
        <w:rPr>
          <w:sz w:val="28"/>
        </w:rPr>
        <w:t xml:space="preserve"> </w:t>
      </w:r>
      <w:r w:rsidRPr="00FD3267">
        <w:rPr>
          <w:sz w:val="28"/>
        </w:rPr>
        <w:t>рекомендательный</w:t>
      </w:r>
      <w:r w:rsidR="008A5486">
        <w:rPr>
          <w:sz w:val="28"/>
        </w:rPr>
        <w:t xml:space="preserve"> </w:t>
      </w:r>
      <w:r w:rsidRPr="00FD3267">
        <w:rPr>
          <w:sz w:val="28"/>
        </w:rPr>
        <w:t>характер.</w:t>
      </w:r>
      <w:r w:rsidR="008A5486">
        <w:rPr>
          <w:sz w:val="28"/>
        </w:rPr>
        <w:t xml:space="preserve"> </w:t>
      </w:r>
      <w:r w:rsidRPr="00FD3267">
        <w:rPr>
          <w:sz w:val="28"/>
        </w:rPr>
        <w:t>Юридические</w:t>
      </w:r>
      <w:r w:rsidR="008A5486">
        <w:rPr>
          <w:sz w:val="28"/>
        </w:rPr>
        <w:t xml:space="preserve"> </w:t>
      </w:r>
      <w:r w:rsidRPr="00FD3267">
        <w:rPr>
          <w:sz w:val="28"/>
        </w:rPr>
        <w:t>последствия</w:t>
      </w:r>
      <w:r w:rsidR="008A5486">
        <w:rPr>
          <w:sz w:val="28"/>
        </w:rPr>
        <w:t xml:space="preserve"> </w:t>
      </w:r>
      <w:r w:rsidRPr="00FD3267">
        <w:rPr>
          <w:sz w:val="28"/>
        </w:rPr>
        <w:t>в</w:t>
      </w:r>
      <w:r w:rsidR="008A5486">
        <w:rPr>
          <w:sz w:val="28"/>
        </w:rPr>
        <w:t xml:space="preserve"> </w:t>
      </w:r>
      <w:r w:rsidRPr="00FD3267">
        <w:rPr>
          <w:sz w:val="28"/>
        </w:rPr>
        <w:t>отношении</w:t>
      </w:r>
      <w:r w:rsidR="008A5486">
        <w:rPr>
          <w:sz w:val="28"/>
        </w:rPr>
        <w:t xml:space="preserve"> </w:t>
      </w:r>
      <w:r w:rsidRPr="00FD3267">
        <w:rPr>
          <w:sz w:val="28"/>
        </w:rPr>
        <w:t>таких</w:t>
      </w:r>
      <w:r w:rsidR="008A5486">
        <w:rPr>
          <w:sz w:val="28"/>
        </w:rPr>
        <w:t xml:space="preserve"> </w:t>
      </w:r>
      <w:r w:rsidRPr="00FD3267">
        <w:rPr>
          <w:sz w:val="28"/>
        </w:rPr>
        <w:t>зон</w:t>
      </w:r>
      <w:r w:rsidR="008A5486">
        <w:rPr>
          <w:sz w:val="28"/>
        </w:rPr>
        <w:t xml:space="preserve"> </w:t>
      </w:r>
      <w:r w:rsidRPr="00FD3267">
        <w:rPr>
          <w:sz w:val="28"/>
        </w:rPr>
        <w:t>наступают</w:t>
      </w:r>
      <w:r w:rsidR="008A5486">
        <w:rPr>
          <w:sz w:val="28"/>
        </w:rPr>
        <w:t xml:space="preserve"> </w:t>
      </w:r>
      <w:r w:rsidRPr="00FD3267">
        <w:rPr>
          <w:sz w:val="28"/>
        </w:rPr>
        <w:t>только</w:t>
      </w:r>
      <w:r w:rsidR="008A5486">
        <w:rPr>
          <w:sz w:val="28"/>
        </w:rPr>
        <w:t xml:space="preserve"> </w:t>
      </w:r>
      <w:r w:rsidRPr="00FD3267">
        <w:rPr>
          <w:sz w:val="28"/>
        </w:rPr>
        <w:t>после</w:t>
      </w:r>
      <w:r w:rsidR="008A5486">
        <w:rPr>
          <w:sz w:val="28"/>
        </w:rPr>
        <w:t xml:space="preserve"> </w:t>
      </w:r>
      <w:r w:rsidRPr="00FD3267">
        <w:rPr>
          <w:sz w:val="28"/>
        </w:rPr>
        <w:t>их</w:t>
      </w:r>
      <w:r w:rsidR="008A5486">
        <w:rPr>
          <w:sz w:val="28"/>
        </w:rPr>
        <w:t xml:space="preserve"> </w:t>
      </w:r>
      <w:r w:rsidRPr="00FD3267">
        <w:rPr>
          <w:sz w:val="28"/>
        </w:rPr>
        <w:t>установления</w:t>
      </w:r>
      <w:r w:rsidR="008A5486">
        <w:rPr>
          <w:sz w:val="28"/>
        </w:rPr>
        <w:t xml:space="preserve"> </w:t>
      </w:r>
      <w:r w:rsidRPr="00FD3267">
        <w:rPr>
          <w:sz w:val="28"/>
        </w:rPr>
        <w:t>в</w:t>
      </w:r>
      <w:r w:rsidR="008A5486">
        <w:rPr>
          <w:sz w:val="28"/>
        </w:rPr>
        <w:t xml:space="preserve"> </w:t>
      </w:r>
      <w:r w:rsidRPr="00FD3267">
        <w:rPr>
          <w:sz w:val="28"/>
        </w:rPr>
        <w:t>порядке,</w:t>
      </w:r>
      <w:r w:rsidR="008A5486">
        <w:rPr>
          <w:sz w:val="28"/>
        </w:rPr>
        <w:t xml:space="preserve"> </w:t>
      </w:r>
      <w:r w:rsidRPr="00FD3267">
        <w:rPr>
          <w:sz w:val="28"/>
        </w:rPr>
        <w:t>определенном</w:t>
      </w:r>
      <w:r w:rsidR="008A5486">
        <w:rPr>
          <w:sz w:val="28"/>
        </w:rPr>
        <w:t xml:space="preserve"> </w:t>
      </w:r>
      <w:r w:rsidRPr="00FD3267">
        <w:rPr>
          <w:sz w:val="28"/>
        </w:rPr>
        <w:t>законодательством.</w:t>
      </w:r>
    </w:p>
    <w:p w14:paraId="0A6E9AEF" w14:textId="07143035" w:rsidR="00FD3267" w:rsidRPr="00FD3267" w:rsidRDefault="00FD3267" w:rsidP="00FD3267">
      <w:pPr>
        <w:ind w:firstLine="567"/>
        <w:jc w:val="both"/>
        <w:rPr>
          <w:sz w:val="28"/>
        </w:rPr>
      </w:pPr>
      <w:r w:rsidRPr="00FD3267">
        <w:rPr>
          <w:sz w:val="28"/>
        </w:rPr>
        <w:t>4.</w:t>
      </w:r>
      <w:r w:rsidR="008A5486">
        <w:rPr>
          <w:sz w:val="28"/>
        </w:rPr>
        <w:t xml:space="preserve"> </w:t>
      </w:r>
      <w:r w:rsidRPr="00FD3267">
        <w:rPr>
          <w:sz w:val="28"/>
        </w:rPr>
        <w:t>В</w:t>
      </w:r>
      <w:r w:rsidR="008A5486">
        <w:rPr>
          <w:sz w:val="28"/>
        </w:rPr>
        <w:t xml:space="preserve"> </w:t>
      </w:r>
      <w:r w:rsidRPr="00FD3267">
        <w:rPr>
          <w:sz w:val="28"/>
        </w:rPr>
        <w:t>санитарно-защитных</w:t>
      </w:r>
      <w:r w:rsidR="008A5486">
        <w:rPr>
          <w:sz w:val="28"/>
        </w:rPr>
        <w:t xml:space="preserve"> </w:t>
      </w:r>
      <w:r w:rsidRPr="00FD3267">
        <w:rPr>
          <w:sz w:val="28"/>
        </w:rPr>
        <w:t>зонах</w:t>
      </w:r>
      <w:r w:rsidR="008A5486">
        <w:rPr>
          <w:sz w:val="28"/>
        </w:rPr>
        <w:t xml:space="preserve"> </w:t>
      </w:r>
      <w:r w:rsidRPr="00FD3267">
        <w:rPr>
          <w:sz w:val="28"/>
        </w:rPr>
        <w:t>не</w:t>
      </w:r>
      <w:r w:rsidR="008A5486">
        <w:rPr>
          <w:sz w:val="28"/>
        </w:rPr>
        <w:t xml:space="preserve"> </w:t>
      </w:r>
      <w:r w:rsidRPr="00FD3267">
        <w:rPr>
          <w:sz w:val="28"/>
        </w:rPr>
        <w:t>допускается</w:t>
      </w:r>
      <w:r w:rsidR="008A5486">
        <w:rPr>
          <w:sz w:val="28"/>
        </w:rPr>
        <w:t xml:space="preserve"> </w:t>
      </w:r>
      <w:r w:rsidRPr="00FD3267">
        <w:rPr>
          <w:sz w:val="28"/>
        </w:rPr>
        <w:t>размещать:</w:t>
      </w:r>
      <w:r w:rsidR="008A5486">
        <w:rPr>
          <w:sz w:val="28"/>
        </w:rPr>
        <w:t xml:space="preserve"> </w:t>
      </w:r>
      <w:r w:rsidRPr="00FD3267">
        <w:rPr>
          <w:sz w:val="28"/>
        </w:rPr>
        <w:t>жилую</w:t>
      </w:r>
      <w:r w:rsidR="008A5486">
        <w:rPr>
          <w:sz w:val="28"/>
        </w:rPr>
        <w:t xml:space="preserve"> </w:t>
      </w:r>
      <w:r w:rsidRPr="00FD3267">
        <w:rPr>
          <w:sz w:val="28"/>
        </w:rPr>
        <w:t>застройку,</w:t>
      </w:r>
      <w:r w:rsidR="008A5486">
        <w:rPr>
          <w:sz w:val="28"/>
        </w:rPr>
        <w:t xml:space="preserve"> </w:t>
      </w:r>
      <w:r w:rsidRPr="00FD3267">
        <w:rPr>
          <w:sz w:val="28"/>
        </w:rPr>
        <w:t>включая</w:t>
      </w:r>
      <w:r w:rsidR="008A5486">
        <w:rPr>
          <w:sz w:val="28"/>
        </w:rPr>
        <w:t xml:space="preserve"> </w:t>
      </w:r>
      <w:r w:rsidRPr="00FD3267">
        <w:rPr>
          <w:sz w:val="28"/>
        </w:rPr>
        <w:t>отдельные</w:t>
      </w:r>
      <w:r w:rsidR="008A5486">
        <w:rPr>
          <w:sz w:val="28"/>
        </w:rPr>
        <w:t xml:space="preserve"> </w:t>
      </w:r>
      <w:r w:rsidRPr="00FD3267">
        <w:rPr>
          <w:sz w:val="28"/>
        </w:rPr>
        <w:t>жилые</w:t>
      </w:r>
      <w:r w:rsidR="008A5486">
        <w:rPr>
          <w:sz w:val="28"/>
        </w:rPr>
        <w:t xml:space="preserve"> </w:t>
      </w:r>
      <w:r w:rsidRPr="00FD3267">
        <w:rPr>
          <w:sz w:val="28"/>
        </w:rPr>
        <w:t>дома,</w:t>
      </w:r>
      <w:r w:rsidR="008A5486">
        <w:rPr>
          <w:sz w:val="28"/>
        </w:rPr>
        <w:t xml:space="preserve"> </w:t>
      </w:r>
      <w:r w:rsidRPr="00FD3267">
        <w:rPr>
          <w:sz w:val="28"/>
        </w:rPr>
        <w:t>ландшафтно-рекреационные</w:t>
      </w:r>
      <w:r w:rsidR="008A5486">
        <w:rPr>
          <w:sz w:val="28"/>
        </w:rPr>
        <w:t xml:space="preserve"> </w:t>
      </w:r>
      <w:r w:rsidRPr="00FD3267">
        <w:rPr>
          <w:sz w:val="28"/>
        </w:rPr>
        <w:t>зоны,</w:t>
      </w:r>
      <w:r w:rsidR="008A5486">
        <w:rPr>
          <w:sz w:val="28"/>
        </w:rPr>
        <w:t xml:space="preserve"> </w:t>
      </w:r>
      <w:r w:rsidRPr="00FD3267">
        <w:rPr>
          <w:sz w:val="28"/>
        </w:rPr>
        <w:t>зоны</w:t>
      </w:r>
      <w:r w:rsidR="008A5486">
        <w:rPr>
          <w:sz w:val="28"/>
        </w:rPr>
        <w:t xml:space="preserve"> </w:t>
      </w:r>
      <w:r w:rsidRPr="00FD3267">
        <w:rPr>
          <w:sz w:val="28"/>
        </w:rPr>
        <w:t>отдыха,</w:t>
      </w:r>
      <w:r w:rsidR="008A5486">
        <w:rPr>
          <w:sz w:val="28"/>
        </w:rPr>
        <w:t xml:space="preserve"> </w:t>
      </w:r>
      <w:r w:rsidRPr="00FD3267">
        <w:rPr>
          <w:sz w:val="28"/>
        </w:rPr>
        <w:t>территории</w:t>
      </w:r>
      <w:r w:rsidR="008A5486">
        <w:rPr>
          <w:sz w:val="28"/>
        </w:rPr>
        <w:t xml:space="preserve"> </w:t>
      </w:r>
      <w:r w:rsidRPr="00FD3267">
        <w:rPr>
          <w:sz w:val="28"/>
        </w:rPr>
        <w:t>курортов,</w:t>
      </w:r>
      <w:r w:rsidR="008A5486">
        <w:rPr>
          <w:sz w:val="28"/>
        </w:rPr>
        <w:t xml:space="preserve"> </w:t>
      </w:r>
      <w:r w:rsidRPr="00FD3267">
        <w:rPr>
          <w:sz w:val="28"/>
        </w:rPr>
        <w:t>санаториев</w:t>
      </w:r>
      <w:r w:rsidR="008A5486">
        <w:rPr>
          <w:sz w:val="28"/>
        </w:rPr>
        <w:t xml:space="preserve"> </w:t>
      </w:r>
      <w:r w:rsidRPr="00FD3267">
        <w:rPr>
          <w:sz w:val="28"/>
        </w:rPr>
        <w:t>и</w:t>
      </w:r>
      <w:r w:rsidR="008A5486">
        <w:rPr>
          <w:sz w:val="28"/>
        </w:rPr>
        <w:t xml:space="preserve"> </w:t>
      </w:r>
      <w:r w:rsidRPr="00FD3267">
        <w:rPr>
          <w:sz w:val="28"/>
        </w:rPr>
        <w:t>домов</w:t>
      </w:r>
      <w:r w:rsidR="008A5486">
        <w:rPr>
          <w:sz w:val="28"/>
        </w:rPr>
        <w:t xml:space="preserve"> </w:t>
      </w:r>
      <w:r w:rsidRPr="00FD3267">
        <w:rPr>
          <w:sz w:val="28"/>
        </w:rPr>
        <w:t>отдыха,</w:t>
      </w:r>
      <w:r w:rsidR="008A5486">
        <w:rPr>
          <w:sz w:val="28"/>
        </w:rPr>
        <w:t xml:space="preserve"> </w:t>
      </w:r>
      <w:r w:rsidRPr="00FD3267">
        <w:rPr>
          <w:sz w:val="28"/>
        </w:rPr>
        <w:t>территории</w:t>
      </w:r>
      <w:r w:rsidR="008A5486">
        <w:rPr>
          <w:sz w:val="28"/>
        </w:rPr>
        <w:t xml:space="preserve"> </w:t>
      </w:r>
      <w:r w:rsidRPr="00FD3267">
        <w:rPr>
          <w:sz w:val="28"/>
        </w:rPr>
        <w:t>садоводческих</w:t>
      </w:r>
      <w:r w:rsidR="008A5486">
        <w:rPr>
          <w:sz w:val="28"/>
        </w:rPr>
        <w:t xml:space="preserve"> </w:t>
      </w:r>
      <w:r w:rsidRPr="00FD3267">
        <w:rPr>
          <w:sz w:val="28"/>
        </w:rPr>
        <w:t>товариществ</w:t>
      </w:r>
      <w:r w:rsidR="008A5486">
        <w:rPr>
          <w:sz w:val="28"/>
        </w:rPr>
        <w:t xml:space="preserve"> </w:t>
      </w:r>
      <w:r w:rsidRPr="00FD3267">
        <w:rPr>
          <w:sz w:val="28"/>
        </w:rPr>
        <w:t>и</w:t>
      </w:r>
      <w:r w:rsidR="008A5486">
        <w:rPr>
          <w:sz w:val="28"/>
        </w:rPr>
        <w:t xml:space="preserve"> </w:t>
      </w:r>
      <w:r w:rsidRPr="00FD3267">
        <w:rPr>
          <w:sz w:val="28"/>
        </w:rPr>
        <w:t>коттеджной</w:t>
      </w:r>
      <w:r w:rsidR="008A5486">
        <w:rPr>
          <w:sz w:val="28"/>
        </w:rPr>
        <w:t xml:space="preserve"> </w:t>
      </w:r>
      <w:r w:rsidRPr="00FD3267">
        <w:rPr>
          <w:sz w:val="28"/>
        </w:rPr>
        <w:t>застройки,</w:t>
      </w:r>
      <w:r w:rsidR="008A5486">
        <w:rPr>
          <w:sz w:val="28"/>
        </w:rPr>
        <w:t xml:space="preserve"> </w:t>
      </w:r>
      <w:r w:rsidRPr="00FD3267">
        <w:rPr>
          <w:sz w:val="28"/>
        </w:rPr>
        <w:t>коллективных</w:t>
      </w:r>
      <w:r w:rsidR="008A5486">
        <w:rPr>
          <w:sz w:val="28"/>
        </w:rPr>
        <w:t xml:space="preserve"> </w:t>
      </w:r>
      <w:r w:rsidRPr="00FD3267">
        <w:rPr>
          <w:sz w:val="28"/>
        </w:rPr>
        <w:t>или</w:t>
      </w:r>
      <w:r w:rsidR="008A5486">
        <w:rPr>
          <w:sz w:val="28"/>
        </w:rPr>
        <w:t xml:space="preserve"> </w:t>
      </w:r>
      <w:r w:rsidRPr="00FD3267">
        <w:rPr>
          <w:sz w:val="28"/>
        </w:rPr>
        <w:t>индивидуальных</w:t>
      </w:r>
      <w:r w:rsidR="008A5486">
        <w:rPr>
          <w:sz w:val="28"/>
        </w:rPr>
        <w:t xml:space="preserve"> </w:t>
      </w:r>
      <w:r w:rsidRPr="00FD3267">
        <w:rPr>
          <w:sz w:val="28"/>
        </w:rPr>
        <w:t>дачных</w:t>
      </w:r>
      <w:r w:rsidR="008A5486">
        <w:rPr>
          <w:sz w:val="28"/>
        </w:rPr>
        <w:t xml:space="preserve"> </w:t>
      </w:r>
      <w:r w:rsidRPr="00FD3267">
        <w:rPr>
          <w:sz w:val="28"/>
        </w:rPr>
        <w:t>и</w:t>
      </w:r>
      <w:r w:rsidR="008A5486">
        <w:rPr>
          <w:sz w:val="28"/>
        </w:rPr>
        <w:t xml:space="preserve"> </w:t>
      </w:r>
      <w:r w:rsidRPr="00FD3267">
        <w:rPr>
          <w:sz w:val="28"/>
        </w:rPr>
        <w:t>садово-огородных</w:t>
      </w:r>
      <w:r w:rsidR="008A5486">
        <w:rPr>
          <w:sz w:val="28"/>
        </w:rPr>
        <w:t xml:space="preserve"> </w:t>
      </w:r>
      <w:r w:rsidRPr="00FD3267">
        <w:rPr>
          <w:sz w:val="28"/>
        </w:rPr>
        <w:t>участков,</w:t>
      </w:r>
      <w:r w:rsidR="008A5486">
        <w:rPr>
          <w:sz w:val="28"/>
        </w:rPr>
        <w:t xml:space="preserve"> </w:t>
      </w:r>
      <w:r w:rsidRPr="00FD3267">
        <w:rPr>
          <w:sz w:val="28"/>
        </w:rPr>
        <w:t>а</w:t>
      </w:r>
      <w:r w:rsidR="008A5486">
        <w:rPr>
          <w:sz w:val="28"/>
        </w:rPr>
        <w:t xml:space="preserve"> </w:t>
      </w:r>
      <w:r w:rsidRPr="00FD3267">
        <w:rPr>
          <w:sz w:val="28"/>
        </w:rPr>
        <w:t>также</w:t>
      </w:r>
      <w:r w:rsidR="008A5486">
        <w:rPr>
          <w:sz w:val="28"/>
        </w:rPr>
        <w:t xml:space="preserve"> </w:t>
      </w:r>
      <w:r w:rsidRPr="00FD3267">
        <w:rPr>
          <w:sz w:val="28"/>
        </w:rPr>
        <w:t>другие</w:t>
      </w:r>
      <w:r w:rsidR="008A5486">
        <w:rPr>
          <w:sz w:val="28"/>
        </w:rPr>
        <w:t xml:space="preserve"> </w:t>
      </w:r>
      <w:r w:rsidRPr="00FD3267">
        <w:rPr>
          <w:sz w:val="28"/>
        </w:rPr>
        <w:t>территории</w:t>
      </w:r>
      <w:r w:rsidR="008A5486">
        <w:rPr>
          <w:sz w:val="28"/>
        </w:rPr>
        <w:t xml:space="preserve"> </w:t>
      </w:r>
      <w:r w:rsidRPr="00FD3267">
        <w:rPr>
          <w:sz w:val="28"/>
        </w:rPr>
        <w:t>с</w:t>
      </w:r>
      <w:r w:rsidR="008A5486">
        <w:rPr>
          <w:sz w:val="28"/>
        </w:rPr>
        <w:t xml:space="preserve"> </w:t>
      </w:r>
      <w:r w:rsidRPr="00FD3267">
        <w:rPr>
          <w:sz w:val="28"/>
        </w:rPr>
        <w:t>нормируемыми</w:t>
      </w:r>
      <w:r w:rsidR="008A5486">
        <w:rPr>
          <w:sz w:val="28"/>
        </w:rPr>
        <w:t xml:space="preserve"> </w:t>
      </w:r>
      <w:r w:rsidRPr="00FD3267">
        <w:rPr>
          <w:sz w:val="28"/>
        </w:rPr>
        <w:t>показателями</w:t>
      </w:r>
      <w:r w:rsidR="008A5486">
        <w:rPr>
          <w:sz w:val="28"/>
        </w:rPr>
        <w:t xml:space="preserve"> </w:t>
      </w:r>
      <w:r w:rsidRPr="00FD3267">
        <w:rPr>
          <w:sz w:val="28"/>
        </w:rPr>
        <w:t>качества</w:t>
      </w:r>
      <w:r w:rsidR="008A5486">
        <w:rPr>
          <w:sz w:val="28"/>
        </w:rPr>
        <w:t xml:space="preserve"> </w:t>
      </w:r>
      <w:r w:rsidRPr="00FD3267">
        <w:rPr>
          <w:sz w:val="28"/>
        </w:rPr>
        <w:t>среды</w:t>
      </w:r>
      <w:r w:rsidR="008A5486">
        <w:rPr>
          <w:sz w:val="28"/>
        </w:rPr>
        <w:t xml:space="preserve"> </w:t>
      </w:r>
      <w:r w:rsidRPr="00FD3267">
        <w:rPr>
          <w:sz w:val="28"/>
        </w:rPr>
        <w:t>обитания;</w:t>
      </w:r>
      <w:r w:rsidR="008A5486">
        <w:rPr>
          <w:sz w:val="28"/>
        </w:rPr>
        <w:t xml:space="preserve"> </w:t>
      </w:r>
      <w:r w:rsidRPr="00FD3267">
        <w:rPr>
          <w:sz w:val="28"/>
        </w:rPr>
        <w:t>спортивные</w:t>
      </w:r>
      <w:r w:rsidR="008A5486">
        <w:rPr>
          <w:sz w:val="28"/>
        </w:rPr>
        <w:t xml:space="preserve"> </w:t>
      </w:r>
      <w:r w:rsidRPr="00FD3267">
        <w:rPr>
          <w:sz w:val="28"/>
        </w:rPr>
        <w:t>сооружения,</w:t>
      </w:r>
      <w:r w:rsidR="008A5486">
        <w:rPr>
          <w:sz w:val="28"/>
        </w:rPr>
        <w:t xml:space="preserve"> </w:t>
      </w:r>
      <w:r w:rsidRPr="00FD3267">
        <w:rPr>
          <w:sz w:val="28"/>
        </w:rPr>
        <w:t>детские</w:t>
      </w:r>
      <w:r w:rsidR="008A5486">
        <w:rPr>
          <w:sz w:val="28"/>
        </w:rPr>
        <w:t xml:space="preserve"> </w:t>
      </w:r>
      <w:r w:rsidRPr="00FD3267">
        <w:rPr>
          <w:sz w:val="28"/>
        </w:rPr>
        <w:t>площадки,</w:t>
      </w:r>
      <w:r w:rsidR="008A5486">
        <w:rPr>
          <w:sz w:val="28"/>
        </w:rPr>
        <w:t xml:space="preserve"> </w:t>
      </w:r>
      <w:r w:rsidRPr="00FD3267">
        <w:rPr>
          <w:sz w:val="28"/>
        </w:rPr>
        <w:t>образовательные</w:t>
      </w:r>
      <w:r w:rsidR="008A5486">
        <w:rPr>
          <w:sz w:val="28"/>
        </w:rPr>
        <w:t xml:space="preserve"> </w:t>
      </w:r>
      <w:r w:rsidRPr="00FD3267">
        <w:rPr>
          <w:sz w:val="28"/>
        </w:rPr>
        <w:t>и</w:t>
      </w:r>
      <w:r w:rsidR="008A5486">
        <w:rPr>
          <w:sz w:val="28"/>
        </w:rPr>
        <w:t xml:space="preserve"> </w:t>
      </w:r>
      <w:r w:rsidRPr="00FD3267">
        <w:rPr>
          <w:sz w:val="28"/>
        </w:rPr>
        <w:t>детские</w:t>
      </w:r>
      <w:r w:rsidR="008A5486">
        <w:rPr>
          <w:sz w:val="28"/>
        </w:rPr>
        <w:t xml:space="preserve"> </w:t>
      </w:r>
      <w:r w:rsidRPr="00FD3267">
        <w:rPr>
          <w:sz w:val="28"/>
        </w:rPr>
        <w:t>учреждения,</w:t>
      </w:r>
      <w:r w:rsidR="008A5486">
        <w:rPr>
          <w:sz w:val="28"/>
        </w:rPr>
        <w:t xml:space="preserve"> </w:t>
      </w:r>
      <w:r w:rsidRPr="00FD3267">
        <w:rPr>
          <w:sz w:val="28"/>
        </w:rPr>
        <w:t>лечебно-профилактические</w:t>
      </w:r>
      <w:r w:rsidR="008A5486">
        <w:rPr>
          <w:sz w:val="28"/>
        </w:rPr>
        <w:t xml:space="preserve"> </w:t>
      </w:r>
      <w:r w:rsidRPr="00FD3267">
        <w:rPr>
          <w:sz w:val="28"/>
        </w:rPr>
        <w:t>и</w:t>
      </w:r>
      <w:r w:rsidR="008A5486">
        <w:rPr>
          <w:sz w:val="28"/>
        </w:rPr>
        <w:t xml:space="preserve"> </w:t>
      </w:r>
      <w:r w:rsidRPr="00FD3267">
        <w:rPr>
          <w:sz w:val="28"/>
        </w:rPr>
        <w:t>оздоровительные</w:t>
      </w:r>
      <w:r w:rsidR="008A5486">
        <w:rPr>
          <w:sz w:val="28"/>
        </w:rPr>
        <w:t xml:space="preserve"> </w:t>
      </w:r>
      <w:r w:rsidRPr="00FD3267">
        <w:rPr>
          <w:sz w:val="28"/>
        </w:rPr>
        <w:t>учреждения</w:t>
      </w:r>
      <w:r w:rsidR="008A5486">
        <w:rPr>
          <w:sz w:val="28"/>
        </w:rPr>
        <w:t xml:space="preserve"> </w:t>
      </w:r>
      <w:r w:rsidRPr="00FD3267">
        <w:rPr>
          <w:sz w:val="28"/>
        </w:rPr>
        <w:t>общего</w:t>
      </w:r>
      <w:r w:rsidR="008A5486">
        <w:rPr>
          <w:sz w:val="28"/>
        </w:rPr>
        <w:t xml:space="preserve"> </w:t>
      </w:r>
      <w:r w:rsidRPr="00FD3267">
        <w:rPr>
          <w:sz w:val="28"/>
        </w:rPr>
        <w:t>пользования,</w:t>
      </w:r>
      <w:r w:rsidR="008A5486">
        <w:rPr>
          <w:sz w:val="28"/>
        </w:rPr>
        <w:t xml:space="preserve"> </w:t>
      </w:r>
      <w:r w:rsidRPr="00FD3267">
        <w:rPr>
          <w:sz w:val="28"/>
        </w:rPr>
        <w:t>объекты</w:t>
      </w:r>
      <w:r w:rsidR="008A5486">
        <w:rPr>
          <w:sz w:val="28"/>
        </w:rPr>
        <w:t xml:space="preserve"> </w:t>
      </w:r>
      <w:r w:rsidRPr="00FD3267">
        <w:rPr>
          <w:sz w:val="28"/>
        </w:rPr>
        <w:t>по</w:t>
      </w:r>
      <w:r w:rsidR="008A5486">
        <w:rPr>
          <w:sz w:val="28"/>
        </w:rPr>
        <w:t xml:space="preserve"> </w:t>
      </w:r>
      <w:r w:rsidRPr="00FD3267">
        <w:rPr>
          <w:sz w:val="28"/>
        </w:rPr>
        <w:t>производству</w:t>
      </w:r>
      <w:r w:rsidR="008A5486">
        <w:rPr>
          <w:sz w:val="28"/>
        </w:rPr>
        <w:t xml:space="preserve"> </w:t>
      </w:r>
      <w:r w:rsidRPr="00FD3267">
        <w:rPr>
          <w:sz w:val="28"/>
        </w:rPr>
        <w:t>лекарственных</w:t>
      </w:r>
      <w:r w:rsidR="008A5486">
        <w:rPr>
          <w:sz w:val="28"/>
        </w:rPr>
        <w:t xml:space="preserve"> </w:t>
      </w:r>
      <w:r w:rsidRPr="00FD3267">
        <w:rPr>
          <w:sz w:val="28"/>
        </w:rPr>
        <w:t>веществ,</w:t>
      </w:r>
      <w:r w:rsidR="008A5486">
        <w:rPr>
          <w:sz w:val="28"/>
        </w:rPr>
        <w:t xml:space="preserve"> </w:t>
      </w:r>
      <w:r w:rsidRPr="00FD3267">
        <w:rPr>
          <w:sz w:val="28"/>
        </w:rPr>
        <w:t>лекарственных</w:t>
      </w:r>
      <w:r w:rsidR="008A5486">
        <w:rPr>
          <w:sz w:val="28"/>
        </w:rPr>
        <w:t xml:space="preserve"> </w:t>
      </w:r>
      <w:r w:rsidRPr="00FD3267">
        <w:rPr>
          <w:sz w:val="28"/>
        </w:rPr>
        <w:t>средств</w:t>
      </w:r>
      <w:r w:rsidR="008A5486">
        <w:rPr>
          <w:sz w:val="28"/>
        </w:rPr>
        <w:t xml:space="preserve"> </w:t>
      </w:r>
      <w:r w:rsidRPr="00FD3267">
        <w:rPr>
          <w:sz w:val="28"/>
        </w:rPr>
        <w:t>и</w:t>
      </w:r>
      <w:r w:rsidR="008A5486">
        <w:rPr>
          <w:sz w:val="28"/>
        </w:rPr>
        <w:t xml:space="preserve"> </w:t>
      </w:r>
      <w:r w:rsidRPr="00FD3267">
        <w:rPr>
          <w:sz w:val="28"/>
        </w:rPr>
        <w:t>(или)</w:t>
      </w:r>
      <w:r w:rsidR="008A5486">
        <w:rPr>
          <w:sz w:val="28"/>
        </w:rPr>
        <w:t xml:space="preserve"> </w:t>
      </w:r>
      <w:r w:rsidRPr="00FD3267">
        <w:rPr>
          <w:sz w:val="28"/>
        </w:rPr>
        <w:t>лекарственных</w:t>
      </w:r>
      <w:r w:rsidR="008A5486">
        <w:rPr>
          <w:sz w:val="28"/>
        </w:rPr>
        <w:t xml:space="preserve"> </w:t>
      </w:r>
      <w:r w:rsidRPr="00FD3267">
        <w:rPr>
          <w:sz w:val="28"/>
        </w:rPr>
        <w:t>форм,</w:t>
      </w:r>
      <w:r w:rsidR="008A5486">
        <w:rPr>
          <w:sz w:val="28"/>
        </w:rPr>
        <w:t xml:space="preserve"> </w:t>
      </w:r>
      <w:r w:rsidRPr="00FD3267">
        <w:rPr>
          <w:sz w:val="28"/>
        </w:rPr>
        <w:t>склады</w:t>
      </w:r>
      <w:r w:rsidR="008A5486">
        <w:rPr>
          <w:sz w:val="28"/>
        </w:rPr>
        <w:t xml:space="preserve"> </w:t>
      </w:r>
      <w:r w:rsidRPr="00FD3267">
        <w:rPr>
          <w:sz w:val="28"/>
        </w:rPr>
        <w:t>сырья</w:t>
      </w:r>
      <w:r w:rsidR="008A5486">
        <w:rPr>
          <w:sz w:val="28"/>
        </w:rPr>
        <w:t xml:space="preserve"> </w:t>
      </w:r>
      <w:r w:rsidRPr="00FD3267">
        <w:rPr>
          <w:sz w:val="28"/>
        </w:rPr>
        <w:t>и</w:t>
      </w:r>
      <w:r w:rsidR="008A5486">
        <w:rPr>
          <w:sz w:val="28"/>
        </w:rPr>
        <w:t xml:space="preserve"> </w:t>
      </w:r>
      <w:r w:rsidRPr="00FD3267">
        <w:rPr>
          <w:sz w:val="28"/>
        </w:rPr>
        <w:lastRenderedPageBreak/>
        <w:t>полупродуктов</w:t>
      </w:r>
      <w:r w:rsidR="008A5486">
        <w:rPr>
          <w:sz w:val="28"/>
        </w:rPr>
        <w:t xml:space="preserve"> </w:t>
      </w:r>
      <w:r w:rsidRPr="00FD3267">
        <w:rPr>
          <w:sz w:val="28"/>
        </w:rPr>
        <w:t>для</w:t>
      </w:r>
      <w:r w:rsidR="008A5486">
        <w:rPr>
          <w:sz w:val="28"/>
        </w:rPr>
        <w:t xml:space="preserve"> </w:t>
      </w:r>
      <w:r w:rsidRPr="00FD3267">
        <w:rPr>
          <w:sz w:val="28"/>
        </w:rPr>
        <w:t>фармацевтических</w:t>
      </w:r>
      <w:r w:rsidR="008A5486">
        <w:rPr>
          <w:sz w:val="28"/>
        </w:rPr>
        <w:t xml:space="preserve"> </w:t>
      </w:r>
      <w:r w:rsidRPr="00FD3267">
        <w:rPr>
          <w:sz w:val="28"/>
        </w:rPr>
        <w:t>предприятий;</w:t>
      </w:r>
      <w:r w:rsidR="008A5486">
        <w:rPr>
          <w:sz w:val="28"/>
        </w:rPr>
        <w:t xml:space="preserve"> </w:t>
      </w:r>
      <w:r w:rsidRPr="00FD3267">
        <w:rPr>
          <w:sz w:val="28"/>
        </w:rPr>
        <w:t>объекты</w:t>
      </w:r>
      <w:r w:rsidR="008A5486">
        <w:rPr>
          <w:sz w:val="28"/>
        </w:rPr>
        <w:t xml:space="preserve"> </w:t>
      </w:r>
      <w:r w:rsidRPr="00FD3267">
        <w:rPr>
          <w:sz w:val="28"/>
        </w:rPr>
        <w:t>пищевых</w:t>
      </w:r>
      <w:r w:rsidR="008A5486">
        <w:rPr>
          <w:sz w:val="28"/>
        </w:rPr>
        <w:t xml:space="preserve"> </w:t>
      </w:r>
      <w:r w:rsidRPr="00FD3267">
        <w:rPr>
          <w:sz w:val="28"/>
        </w:rPr>
        <w:t>отраслей</w:t>
      </w:r>
      <w:r w:rsidR="008A5486">
        <w:rPr>
          <w:sz w:val="28"/>
        </w:rPr>
        <w:t xml:space="preserve"> </w:t>
      </w:r>
      <w:r w:rsidRPr="00FD3267">
        <w:rPr>
          <w:sz w:val="28"/>
        </w:rPr>
        <w:t>промышленности,</w:t>
      </w:r>
      <w:r w:rsidR="008A5486">
        <w:rPr>
          <w:sz w:val="28"/>
        </w:rPr>
        <w:t xml:space="preserve"> </w:t>
      </w:r>
      <w:r w:rsidRPr="00FD3267">
        <w:rPr>
          <w:sz w:val="28"/>
        </w:rPr>
        <w:t>оптовые</w:t>
      </w:r>
      <w:r w:rsidR="008A5486">
        <w:rPr>
          <w:sz w:val="28"/>
        </w:rPr>
        <w:t xml:space="preserve"> </w:t>
      </w:r>
      <w:r w:rsidRPr="00FD3267">
        <w:rPr>
          <w:sz w:val="28"/>
        </w:rPr>
        <w:t>склады</w:t>
      </w:r>
      <w:r w:rsidR="008A5486">
        <w:rPr>
          <w:sz w:val="28"/>
        </w:rPr>
        <w:t xml:space="preserve"> </w:t>
      </w:r>
      <w:r w:rsidRPr="00FD3267">
        <w:rPr>
          <w:sz w:val="28"/>
        </w:rPr>
        <w:t>продовольственного</w:t>
      </w:r>
      <w:r w:rsidR="008A5486">
        <w:rPr>
          <w:sz w:val="28"/>
        </w:rPr>
        <w:t xml:space="preserve"> </w:t>
      </w:r>
      <w:r w:rsidRPr="00FD3267">
        <w:rPr>
          <w:sz w:val="28"/>
        </w:rPr>
        <w:t>сырья</w:t>
      </w:r>
      <w:r w:rsidR="008A5486">
        <w:rPr>
          <w:sz w:val="28"/>
        </w:rPr>
        <w:t xml:space="preserve"> </w:t>
      </w:r>
      <w:r w:rsidRPr="00FD3267">
        <w:rPr>
          <w:sz w:val="28"/>
        </w:rPr>
        <w:t>и</w:t>
      </w:r>
      <w:r w:rsidR="008A5486">
        <w:rPr>
          <w:sz w:val="28"/>
        </w:rPr>
        <w:t xml:space="preserve"> </w:t>
      </w:r>
      <w:r w:rsidRPr="00FD3267">
        <w:rPr>
          <w:sz w:val="28"/>
        </w:rPr>
        <w:t>пищевых</w:t>
      </w:r>
      <w:r w:rsidR="008A5486">
        <w:rPr>
          <w:sz w:val="28"/>
        </w:rPr>
        <w:t xml:space="preserve"> </w:t>
      </w:r>
      <w:r w:rsidRPr="00FD3267">
        <w:rPr>
          <w:sz w:val="28"/>
        </w:rPr>
        <w:t>продуктов,</w:t>
      </w:r>
      <w:r w:rsidR="008A5486">
        <w:rPr>
          <w:sz w:val="28"/>
        </w:rPr>
        <w:t xml:space="preserve"> </w:t>
      </w:r>
      <w:r w:rsidRPr="00FD3267">
        <w:rPr>
          <w:sz w:val="28"/>
        </w:rPr>
        <w:t>комплексы</w:t>
      </w:r>
      <w:r w:rsidR="008A5486">
        <w:rPr>
          <w:sz w:val="28"/>
        </w:rPr>
        <w:t xml:space="preserve"> </w:t>
      </w:r>
      <w:r w:rsidRPr="00FD3267">
        <w:rPr>
          <w:sz w:val="28"/>
        </w:rPr>
        <w:t>водопроводных</w:t>
      </w:r>
      <w:r w:rsidR="008A5486">
        <w:rPr>
          <w:sz w:val="28"/>
        </w:rPr>
        <w:t xml:space="preserve"> </w:t>
      </w:r>
      <w:r w:rsidRPr="00FD3267">
        <w:rPr>
          <w:sz w:val="28"/>
        </w:rPr>
        <w:t>сооружений</w:t>
      </w:r>
      <w:r w:rsidR="008A5486">
        <w:rPr>
          <w:sz w:val="28"/>
        </w:rPr>
        <w:t xml:space="preserve"> </w:t>
      </w:r>
      <w:r w:rsidRPr="00FD3267">
        <w:rPr>
          <w:sz w:val="28"/>
        </w:rPr>
        <w:t>для</w:t>
      </w:r>
      <w:r w:rsidR="008A5486">
        <w:rPr>
          <w:sz w:val="28"/>
        </w:rPr>
        <w:t xml:space="preserve"> </w:t>
      </w:r>
      <w:r w:rsidRPr="00FD3267">
        <w:rPr>
          <w:sz w:val="28"/>
        </w:rPr>
        <w:t>подготовки</w:t>
      </w:r>
      <w:r w:rsidR="008A5486">
        <w:rPr>
          <w:sz w:val="28"/>
        </w:rPr>
        <w:t xml:space="preserve"> </w:t>
      </w:r>
      <w:r w:rsidRPr="00FD3267">
        <w:rPr>
          <w:sz w:val="28"/>
        </w:rPr>
        <w:t>и</w:t>
      </w:r>
      <w:r w:rsidR="008A5486">
        <w:rPr>
          <w:sz w:val="28"/>
        </w:rPr>
        <w:t xml:space="preserve"> </w:t>
      </w:r>
      <w:r w:rsidRPr="00FD3267">
        <w:rPr>
          <w:sz w:val="28"/>
        </w:rPr>
        <w:t>хранения</w:t>
      </w:r>
      <w:r w:rsidR="008A5486">
        <w:rPr>
          <w:sz w:val="28"/>
        </w:rPr>
        <w:t xml:space="preserve"> </w:t>
      </w:r>
      <w:r w:rsidRPr="00FD3267">
        <w:rPr>
          <w:sz w:val="28"/>
        </w:rPr>
        <w:t>питьевой</w:t>
      </w:r>
      <w:r w:rsidR="008A5486">
        <w:rPr>
          <w:sz w:val="28"/>
        </w:rPr>
        <w:t xml:space="preserve"> </w:t>
      </w:r>
      <w:r w:rsidRPr="00FD3267">
        <w:rPr>
          <w:sz w:val="28"/>
        </w:rPr>
        <w:t>воды,</w:t>
      </w:r>
      <w:r w:rsidR="008A5486">
        <w:rPr>
          <w:sz w:val="28"/>
        </w:rPr>
        <w:t xml:space="preserve"> </w:t>
      </w:r>
      <w:r w:rsidRPr="00FD3267">
        <w:rPr>
          <w:sz w:val="28"/>
        </w:rPr>
        <w:t>которые</w:t>
      </w:r>
      <w:r w:rsidR="008A5486">
        <w:rPr>
          <w:sz w:val="28"/>
        </w:rPr>
        <w:t xml:space="preserve"> </w:t>
      </w:r>
      <w:r w:rsidRPr="00FD3267">
        <w:rPr>
          <w:sz w:val="28"/>
        </w:rPr>
        <w:t>могут</w:t>
      </w:r>
      <w:r w:rsidR="008A5486">
        <w:rPr>
          <w:sz w:val="28"/>
        </w:rPr>
        <w:t xml:space="preserve"> </w:t>
      </w:r>
      <w:r w:rsidRPr="00FD3267">
        <w:rPr>
          <w:sz w:val="28"/>
        </w:rPr>
        <w:t>повлиять</w:t>
      </w:r>
      <w:r w:rsidR="008A5486">
        <w:rPr>
          <w:sz w:val="28"/>
        </w:rPr>
        <w:t xml:space="preserve"> </w:t>
      </w:r>
      <w:r w:rsidRPr="00FD3267">
        <w:rPr>
          <w:sz w:val="28"/>
        </w:rPr>
        <w:t>на</w:t>
      </w:r>
      <w:r w:rsidR="008A5486">
        <w:rPr>
          <w:sz w:val="28"/>
        </w:rPr>
        <w:t xml:space="preserve"> </w:t>
      </w:r>
      <w:r w:rsidRPr="00FD3267">
        <w:rPr>
          <w:sz w:val="28"/>
        </w:rPr>
        <w:t>качество</w:t>
      </w:r>
      <w:r w:rsidR="008A5486">
        <w:rPr>
          <w:sz w:val="28"/>
        </w:rPr>
        <w:t xml:space="preserve"> </w:t>
      </w:r>
      <w:r w:rsidRPr="00FD3267">
        <w:rPr>
          <w:sz w:val="28"/>
        </w:rPr>
        <w:t>продукции..</w:t>
      </w:r>
    </w:p>
    <w:p w14:paraId="503A8164" w14:textId="273E6A7A" w:rsidR="00FD3267" w:rsidRPr="00FD3267" w:rsidRDefault="00FD3267" w:rsidP="00FD3267">
      <w:pPr>
        <w:ind w:firstLine="567"/>
        <w:jc w:val="both"/>
        <w:rPr>
          <w:sz w:val="28"/>
        </w:rPr>
      </w:pPr>
      <w:r w:rsidRPr="00FD3267">
        <w:rPr>
          <w:sz w:val="28"/>
        </w:rPr>
        <w:t>5.</w:t>
      </w:r>
      <w:r w:rsidR="008A5486">
        <w:rPr>
          <w:sz w:val="28"/>
        </w:rPr>
        <w:t xml:space="preserve"> </w:t>
      </w:r>
      <w:r w:rsidRPr="00FD3267">
        <w:rPr>
          <w:sz w:val="28"/>
        </w:rPr>
        <w:t>В</w:t>
      </w:r>
      <w:r w:rsidR="008A5486">
        <w:rPr>
          <w:sz w:val="28"/>
        </w:rPr>
        <w:t xml:space="preserve"> </w:t>
      </w:r>
      <w:r w:rsidRPr="00FD3267">
        <w:rPr>
          <w:sz w:val="28"/>
        </w:rPr>
        <w:t>границах</w:t>
      </w:r>
      <w:r w:rsidR="008A5486">
        <w:rPr>
          <w:sz w:val="28"/>
        </w:rPr>
        <w:t xml:space="preserve"> </w:t>
      </w:r>
      <w:r w:rsidRPr="00FD3267">
        <w:rPr>
          <w:sz w:val="28"/>
        </w:rPr>
        <w:t>санитарно-защитной</w:t>
      </w:r>
      <w:r w:rsidR="008A5486">
        <w:rPr>
          <w:sz w:val="28"/>
        </w:rPr>
        <w:t xml:space="preserve"> </w:t>
      </w:r>
      <w:r w:rsidRPr="00FD3267">
        <w:rPr>
          <w:sz w:val="28"/>
        </w:rPr>
        <w:t>зоны</w:t>
      </w:r>
      <w:r w:rsidR="008A5486">
        <w:rPr>
          <w:sz w:val="28"/>
        </w:rPr>
        <w:t xml:space="preserve"> </w:t>
      </w:r>
      <w:r w:rsidRPr="00FD3267">
        <w:rPr>
          <w:sz w:val="28"/>
        </w:rPr>
        <w:t>промышленного</w:t>
      </w:r>
      <w:r w:rsidR="008A5486">
        <w:rPr>
          <w:sz w:val="28"/>
        </w:rPr>
        <w:t xml:space="preserve"> </w:t>
      </w:r>
      <w:r w:rsidRPr="00FD3267">
        <w:rPr>
          <w:sz w:val="28"/>
        </w:rPr>
        <w:t>объекта</w:t>
      </w:r>
      <w:r w:rsidR="008A5486">
        <w:rPr>
          <w:sz w:val="28"/>
        </w:rPr>
        <w:t xml:space="preserve"> </w:t>
      </w:r>
      <w:r w:rsidRPr="00FD3267">
        <w:rPr>
          <w:sz w:val="28"/>
        </w:rPr>
        <w:t>или</w:t>
      </w:r>
      <w:r w:rsidR="008A5486">
        <w:rPr>
          <w:sz w:val="28"/>
        </w:rPr>
        <w:t xml:space="preserve"> </w:t>
      </w:r>
      <w:r w:rsidRPr="00FD3267">
        <w:rPr>
          <w:sz w:val="28"/>
        </w:rPr>
        <w:t>производства</w:t>
      </w:r>
      <w:r w:rsidR="008A5486">
        <w:rPr>
          <w:sz w:val="28"/>
        </w:rPr>
        <w:t xml:space="preserve"> </w:t>
      </w:r>
      <w:r w:rsidRPr="00FD3267">
        <w:rPr>
          <w:sz w:val="28"/>
        </w:rPr>
        <w:t>допускается</w:t>
      </w:r>
      <w:r w:rsidR="008A5486">
        <w:rPr>
          <w:sz w:val="28"/>
        </w:rPr>
        <w:t xml:space="preserve"> </w:t>
      </w:r>
      <w:r w:rsidRPr="00FD3267">
        <w:rPr>
          <w:sz w:val="28"/>
        </w:rPr>
        <w:t>размещать:</w:t>
      </w:r>
      <w:r w:rsidR="008A5486">
        <w:rPr>
          <w:sz w:val="28"/>
        </w:rPr>
        <w:t xml:space="preserve"> </w:t>
      </w:r>
      <w:r w:rsidRPr="00FD3267">
        <w:rPr>
          <w:sz w:val="28"/>
        </w:rPr>
        <w:t>нежилые</w:t>
      </w:r>
      <w:r w:rsidR="008A5486">
        <w:rPr>
          <w:sz w:val="28"/>
        </w:rPr>
        <w:t xml:space="preserve"> </w:t>
      </w:r>
      <w:r w:rsidRPr="00FD3267">
        <w:rPr>
          <w:sz w:val="28"/>
        </w:rPr>
        <w:t>помещения</w:t>
      </w:r>
      <w:r w:rsidR="008A5486">
        <w:rPr>
          <w:sz w:val="28"/>
        </w:rPr>
        <w:t xml:space="preserve"> </w:t>
      </w:r>
      <w:r w:rsidRPr="00FD3267">
        <w:rPr>
          <w:sz w:val="28"/>
        </w:rPr>
        <w:t>для</w:t>
      </w:r>
      <w:r w:rsidR="008A5486">
        <w:rPr>
          <w:sz w:val="28"/>
        </w:rPr>
        <w:t xml:space="preserve"> </w:t>
      </w:r>
      <w:r w:rsidRPr="00FD3267">
        <w:rPr>
          <w:sz w:val="28"/>
        </w:rPr>
        <w:t>дежурного</w:t>
      </w:r>
      <w:r w:rsidR="008A5486">
        <w:rPr>
          <w:sz w:val="28"/>
        </w:rPr>
        <w:t xml:space="preserve"> </w:t>
      </w:r>
      <w:r w:rsidRPr="00FD3267">
        <w:rPr>
          <w:sz w:val="28"/>
        </w:rPr>
        <w:t>аварийного</w:t>
      </w:r>
      <w:r w:rsidR="008A5486">
        <w:rPr>
          <w:sz w:val="28"/>
        </w:rPr>
        <w:t xml:space="preserve"> </w:t>
      </w:r>
      <w:r w:rsidRPr="00FD3267">
        <w:rPr>
          <w:sz w:val="28"/>
        </w:rPr>
        <w:t>персонала,</w:t>
      </w:r>
      <w:r w:rsidR="008A5486">
        <w:rPr>
          <w:sz w:val="28"/>
        </w:rPr>
        <w:t xml:space="preserve"> </w:t>
      </w:r>
      <w:r w:rsidRPr="00FD3267">
        <w:rPr>
          <w:sz w:val="28"/>
        </w:rPr>
        <w:t>помещения</w:t>
      </w:r>
      <w:r w:rsidR="008A5486">
        <w:rPr>
          <w:sz w:val="28"/>
        </w:rPr>
        <w:t xml:space="preserve"> </w:t>
      </w:r>
      <w:r w:rsidRPr="00FD3267">
        <w:rPr>
          <w:sz w:val="28"/>
        </w:rPr>
        <w:t>для</w:t>
      </w:r>
      <w:r w:rsidR="008A5486">
        <w:rPr>
          <w:sz w:val="28"/>
        </w:rPr>
        <w:t xml:space="preserve"> </w:t>
      </w:r>
      <w:r w:rsidRPr="00FD3267">
        <w:rPr>
          <w:sz w:val="28"/>
        </w:rPr>
        <w:t>пребывания</w:t>
      </w:r>
      <w:r w:rsidR="008A5486">
        <w:rPr>
          <w:sz w:val="28"/>
        </w:rPr>
        <w:t xml:space="preserve"> </w:t>
      </w:r>
      <w:r w:rsidRPr="00FD3267">
        <w:rPr>
          <w:sz w:val="28"/>
        </w:rPr>
        <w:t>работающих</w:t>
      </w:r>
      <w:r w:rsidR="008A5486">
        <w:rPr>
          <w:sz w:val="28"/>
        </w:rPr>
        <w:t xml:space="preserve"> </w:t>
      </w:r>
      <w:r w:rsidRPr="00FD3267">
        <w:rPr>
          <w:sz w:val="28"/>
        </w:rPr>
        <w:t>по</w:t>
      </w:r>
      <w:r w:rsidR="008A5486">
        <w:rPr>
          <w:sz w:val="28"/>
        </w:rPr>
        <w:t xml:space="preserve"> </w:t>
      </w:r>
      <w:r w:rsidRPr="00FD3267">
        <w:rPr>
          <w:sz w:val="28"/>
        </w:rPr>
        <w:t>вахтовому</w:t>
      </w:r>
      <w:r w:rsidR="008A5486">
        <w:rPr>
          <w:sz w:val="28"/>
        </w:rPr>
        <w:t xml:space="preserve"> </w:t>
      </w:r>
      <w:r w:rsidRPr="00FD3267">
        <w:rPr>
          <w:sz w:val="28"/>
        </w:rPr>
        <w:t>методу</w:t>
      </w:r>
      <w:r w:rsidR="008A5486">
        <w:rPr>
          <w:sz w:val="28"/>
        </w:rPr>
        <w:t xml:space="preserve"> </w:t>
      </w:r>
      <w:r w:rsidRPr="00FD3267">
        <w:rPr>
          <w:sz w:val="28"/>
        </w:rPr>
        <w:t>(не</w:t>
      </w:r>
      <w:r w:rsidR="008A5486">
        <w:rPr>
          <w:sz w:val="28"/>
        </w:rPr>
        <w:t xml:space="preserve"> </w:t>
      </w:r>
      <w:r w:rsidRPr="00FD3267">
        <w:rPr>
          <w:sz w:val="28"/>
        </w:rPr>
        <w:t>более</w:t>
      </w:r>
      <w:r w:rsidR="008A5486">
        <w:rPr>
          <w:sz w:val="28"/>
        </w:rPr>
        <w:t xml:space="preserve"> </w:t>
      </w:r>
      <w:r w:rsidRPr="00FD3267">
        <w:rPr>
          <w:sz w:val="28"/>
        </w:rPr>
        <w:t>двух</w:t>
      </w:r>
      <w:r w:rsidR="008A5486">
        <w:rPr>
          <w:sz w:val="28"/>
        </w:rPr>
        <w:t xml:space="preserve"> </w:t>
      </w:r>
      <w:r w:rsidRPr="00FD3267">
        <w:rPr>
          <w:sz w:val="28"/>
        </w:rPr>
        <w:t>недель),</w:t>
      </w:r>
      <w:r w:rsidR="008A5486">
        <w:rPr>
          <w:sz w:val="28"/>
        </w:rPr>
        <w:t xml:space="preserve"> </w:t>
      </w:r>
      <w:r w:rsidRPr="00FD3267">
        <w:rPr>
          <w:sz w:val="28"/>
        </w:rPr>
        <w:t>здания</w:t>
      </w:r>
      <w:r w:rsidR="008A5486">
        <w:rPr>
          <w:sz w:val="28"/>
        </w:rPr>
        <w:t xml:space="preserve"> </w:t>
      </w:r>
      <w:r w:rsidRPr="00FD3267">
        <w:rPr>
          <w:sz w:val="28"/>
        </w:rPr>
        <w:t>управления,</w:t>
      </w:r>
      <w:r w:rsidR="008A5486">
        <w:rPr>
          <w:sz w:val="28"/>
        </w:rPr>
        <w:t xml:space="preserve"> </w:t>
      </w:r>
      <w:r w:rsidRPr="00FD3267">
        <w:rPr>
          <w:sz w:val="28"/>
        </w:rPr>
        <w:t>конструкторские</w:t>
      </w:r>
      <w:r w:rsidR="008A5486">
        <w:rPr>
          <w:sz w:val="28"/>
        </w:rPr>
        <w:t xml:space="preserve"> </w:t>
      </w:r>
      <w:r w:rsidRPr="00FD3267">
        <w:rPr>
          <w:sz w:val="28"/>
        </w:rPr>
        <w:t>бюро,</w:t>
      </w:r>
      <w:r w:rsidR="008A5486">
        <w:rPr>
          <w:sz w:val="28"/>
        </w:rPr>
        <w:t xml:space="preserve"> </w:t>
      </w:r>
      <w:r w:rsidRPr="00FD3267">
        <w:rPr>
          <w:sz w:val="28"/>
        </w:rPr>
        <w:t>здания</w:t>
      </w:r>
      <w:r w:rsidR="008A5486">
        <w:rPr>
          <w:sz w:val="28"/>
        </w:rPr>
        <w:t xml:space="preserve"> </w:t>
      </w:r>
      <w:r w:rsidRPr="00FD3267">
        <w:rPr>
          <w:sz w:val="28"/>
        </w:rPr>
        <w:t>административного</w:t>
      </w:r>
      <w:r w:rsidR="008A5486">
        <w:rPr>
          <w:sz w:val="28"/>
        </w:rPr>
        <w:t xml:space="preserve"> </w:t>
      </w:r>
      <w:r w:rsidRPr="00FD3267">
        <w:rPr>
          <w:sz w:val="28"/>
        </w:rPr>
        <w:t>назначения,</w:t>
      </w:r>
      <w:r w:rsidR="008A5486">
        <w:rPr>
          <w:sz w:val="28"/>
        </w:rPr>
        <w:t xml:space="preserve"> </w:t>
      </w:r>
      <w:r w:rsidRPr="00FD3267">
        <w:rPr>
          <w:sz w:val="28"/>
        </w:rPr>
        <w:t>научно-исследовательские</w:t>
      </w:r>
      <w:r w:rsidR="008A5486">
        <w:rPr>
          <w:sz w:val="28"/>
        </w:rPr>
        <w:t xml:space="preserve"> </w:t>
      </w:r>
      <w:r w:rsidRPr="00FD3267">
        <w:rPr>
          <w:sz w:val="28"/>
        </w:rPr>
        <w:t>лаборатории,</w:t>
      </w:r>
      <w:r w:rsidR="008A5486">
        <w:rPr>
          <w:sz w:val="28"/>
        </w:rPr>
        <w:t xml:space="preserve"> </w:t>
      </w:r>
      <w:r w:rsidRPr="00FD3267">
        <w:rPr>
          <w:sz w:val="28"/>
        </w:rPr>
        <w:t>поликлиники,</w:t>
      </w:r>
      <w:r w:rsidR="008A5486">
        <w:rPr>
          <w:sz w:val="28"/>
        </w:rPr>
        <w:t xml:space="preserve"> </w:t>
      </w:r>
      <w:r w:rsidRPr="00FD3267">
        <w:rPr>
          <w:sz w:val="28"/>
        </w:rPr>
        <w:t>спортивно-оздоровительные</w:t>
      </w:r>
      <w:r w:rsidR="008A5486">
        <w:rPr>
          <w:sz w:val="28"/>
        </w:rPr>
        <w:t xml:space="preserve"> </w:t>
      </w:r>
      <w:r w:rsidRPr="00FD3267">
        <w:rPr>
          <w:sz w:val="28"/>
        </w:rPr>
        <w:t>сооружения</w:t>
      </w:r>
      <w:r w:rsidR="008A5486">
        <w:rPr>
          <w:sz w:val="28"/>
        </w:rPr>
        <w:t xml:space="preserve"> </w:t>
      </w:r>
      <w:r w:rsidRPr="00FD3267">
        <w:rPr>
          <w:sz w:val="28"/>
        </w:rPr>
        <w:t>закрытого</w:t>
      </w:r>
      <w:r w:rsidR="008A5486">
        <w:rPr>
          <w:sz w:val="28"/>
        </w:rPr>
        <w:t xml:space="preserve"> </w:t>
      </w:r>
      <w:r w:rsidRPr="00FD3267">
        <w:rPr>
          <w:sz w:val="28"/>
        </w:rPr>
        <w:t>типа,</w:t>
      </w:r>
      <w:r w:rsidR="008A5486">
        <w:rPr>
          <w:sz w:val="28"/>
        </w:rPr>
        <w:t xml:space="preserve"> </w:t>
      </w:r>
      <w:r w:rsidRPr="00FD3267">
        <w:rPr>
          <w:sz w:val="28"/>
        </w:rPr>
        <w:t>бани,</w:t>
      </w:r>
      <w:r w:rsidR="008A5486">
        <w:rPr>
          <w:sz w:val="28"/>
        </w:rPr>
        <w:t xml:space="preserve"> </w:t>
      </w:r>
      <w:r w:rsidRPr="00FD3267">
        <w:rPr>
          <w:sz w:val="28"/>
        </w:rPr>
        <w:t>прачечные,</w:t>
      </w:r>
      <w:r w:rsidR="008A5486">
        <w:rPr>
          <w:sz w:val="28"/>
        </w:rPr>
        <w:t xml:space="preserve"> </w:t>
      </w:r>
      <w:r w:rsidRPr="00FD3267">
        <w:rPr>
          <w:sz w:val="28"/>
        </w:rPr>
        <w:t>объекты</w:t>
      </w:r>
      <w:r w:rsidR="008A5486">
        <w:rPr>
          <w:sz w:val="28"/>
        </w:rPr>
        <w:t xml:space="preserve"> </w:t>
      </w:r>
      <w:r w:rsidRPr="00FD3267">
        <w:rPr>
          <w:sz w:val="28"/>
        </w:rPr>
        <w:t>торговли</w:t>
      </w:r>
      <w:r w:rsidR="008A5486">
        <w:rPr>
          <w:sz w:val="28"/>
        </w:rPr>
        <w:t xml:space="preserve"> </w:t>
      </w:r>
      <w:r w:rsidRPr="00FD3267">
        <w:rPr>
          <w:sz w:val="28"/>
        </w:rPr>
        <w:t>и</w:t>
      </w:r>
      <w:r w:rsidR="008A5486">
        <w:rPr>
          <w:sz w:val="28"/>
        </w:rPr>
        <w:t xml:space="preserve"> </w:t>
      </w:r>
      <w:r w:rsidRPr="00FD3267">
        <w:rPr>
          <w:sz w:val="28"/>
        </w:rPr>
        <w:t>общественного</w:t>
      </w:r>
      <w:r w:rsidR="008A5486">
        <w:rPr>
          <w:sz w:val="28"/>
        </w:rPr>
        <w:t xml:space="preserve"> </w:t>
      </w:r>
      <w:r w:rsidRPr="00FD3267">
        <w:rPr>
          <w:sz w:val="28"/>
        </w:rPr>
        <w:t>питания,</w:t>
      </w:r>
      <w:r w:rsidR="008A5486">
        <w:rPr>
          <w:sz w:val="28"/>
        </w:rPr>
        <w:t xml:space="preserve"> </w:t>
      </w:r>
      <w:r w:rsidRPr="00FD3267">
        <w:rPr>
          <w:sz w:val="28"/>
        </w:rPr>
        <w:t>мотели,</w:t>
      </w:r>
      <w:r w:rsidR="008A5486">
        <w:rPr>
          <w:sz w:val="28"/>
        </w:rPr>
        <w:t xml:space="preserve"> </w:t>
      </w:r>
      <w:r w:rsidRPr="00FD3267">
        <w:rPr>
          <w:sz w:val="28"/>
        </w:rPr>
        <w:t>гостиницы,</w:t>
      </w:r>
      <w:r w:rsidR="008A5486">
        <w:rPr>
          <w:sz w:val="28"/>
        </w:rPr>
        <w:t xml:space="preserve"> </w:t>
      </w:r>
      <w:r w:rsidRPr="00FD3267">
        <w:rPr>
          <w:sz w:val="28"/>
        </w:rPr>
        <w:t>гаражи,</w:t>
      </w:r>
      <w:r w:rsidR="008A5486">
        <w:rPr>
          <w:sz w:val="28"/>
        </w:rPr>
        <w:t xml:space="preserve"> </w:t>
      </w:r>
      <w:r w:rsidRPr="00FD3267">
        <w:rPr>
          <w:sz w:val="28"/>
        </w:rPr>
        <w:t>площадки</w:t>
      </w:r>
      <w:r w:rsidR="008A5486">
        <w:rPr>
          <w:sz w:val="28"/>
        </w:rPr>
        <w:t xml:space="preserve"> </w:t>
      </w:r>
      <w:r w:rsidRPr="00FD3267">
        <w:rPr>
          <w:sz w:val="28"/>
        </w:rPr>
        <w:t>и</w:t>
      </w:r>
      <w:r w:rsidR="008A5486">
        <w:rPr>
          <w:sz w:val="28"/>
        </w:rPr>
        <w:t xml:space="preserve"> </w:t>
      </w:r>
      <w:r w:rsidRPr="00FD3267">
        <w:rPr>
          <w:sz w:val="28"/>
        </w:rPr>
        <w:t>сооружения</w:t>
      </w:r>
      <w:r w:rsidR="008A5486">
        <w:rPr>
          <w:sz w:val="28"/>
        </w:rPr>
        <w:t xml:space="preserve"> </w:t>
      </w:r>
      <w:r w:rsidRPr="00FD3267">
        <w:rPr>
          <w:sz w:val="28"/>
        </w:rPr>
        <w:t>для</w:t>
      </w:r>
      <w:r w:rsidR="008A5486">
        <w:rPr>
          <w:sz w:val="28"/>
        </w:rPr>
        <w:t xml:space="preserve"> </w:t>
      </w:r>
      <w:r w:rsidRPr="00FD3267">
        <w:rPr>
          <w:sz w:val="28"/>
        </w:rPr>
        <w:t>хранения</w:t>
      </w:r>
      <w:r w:rsidR="008A5486">
        <w:rPr>
          <w:sz w:val="28"/>
        </w:rPr>
        <w:t xml:space="preserve"> </w:t>
      </w:r>
      <w:r w:rsidRPr="00FD3267">
        <w:rPr>
          <w:sz w:val="28"/>
        </w:rPr>
        <w:t>общественного</w:t>
      </w:r>
      <w:r w:rsidR="008A5486">
        <w:rPr>
          <w:sz w:val="28"/>
        </w:rPr>
        <w:t xml:space="preserve"> </w:t>
      </w:r>
      <w:r w:rsidRPr="00FD3267">
        <w:rPr>
          <w:sz w:val="28"/>
        </w:rPr>
        <w:t>и</w:t>
      </w:r>
      <w:r w:rsidR="008A5486">
        <w:rPr>
          <w:sz w:val="28"/>
        </w:rPr>
        <w:t xml:space="preserve"> </w:t>
      </w:r>
      <w:r w:rsidRPr="00FD3267">
        <w:rPr>
          <w:sz w:val="28"/>
        </w:rPr>
        <w:t>индивидуального</w:t>
      </w:r>
      <w:r w:rsidR="008A5486">
        <w:rPr>
          <w:sz w:val="28"/>
        </w:rPr>
        <w:t xml:space="preserve"> </w:t>
      </w:r>
      <w:r w:rsidRPr="00FD3267">
        <w:rPr>
          <w:sz w:val="28"/>
        </w:rPr>
        <w:t>транспорта,</w:t>
      </w:r>
      <w:r w:rsidR="008A5486">
        <w:rPr>
          <w:sz w:val="28"/>
        </w:rPr>
        <w:t xml:space="preserve"> </w:t>
      </w:r>
      <w:r w:rsidRPr="00FD3267">
        <w:rPr>
          <w:sz w:val="28"/>
        </w:rPr>
        <w:t>пожарные</w:t>
      </w:r>
      <w:r w:rsidR="008A5486">
        <w:rPr>
          <w:sz w:val="28"/>
        </w:rPr>
        <w:t xml:space="preserve"> </w:t>
      </w:r>
      <w:r w:rsidRPr="00FD3267">
        <w:rPr>
          <w:sz w:val="28"/>
        </w:rPr>
        <w:t>депо,</w:t>
      </w:r>
      <w:r w:rsidR="008A5486">
        <w:rPr>
          <w:sz w:val="28"/>
        </w:rPr>
        <w:t xml:space="preserve"> </w:t>
      </w:r>
      <w:r w:rsidRPr="00FD3267">
        <w:rPr>
          <w:sz w:val="28"/>
        </w:rPr>
        <w:t>местные</w:t>
      </w:r>
      <w:r w:rsidR="008A5486">
        <w:rPr>
          <w:sz w:val="28"/>
        </w:rPr>
        <w:t xml:space="preserve"> </w:t>
      </w:r>
      <w:r w:rsidRPr="00FD3267">
        <w:rPr>
          <w:sz w:val="28"/>
        </w:rPr>
        <w:t>и</w:t>
      </w:r>
      <w:r w:rsidR="008A5486">
        <w:rPr>
          <w:sz w:val="28"/>
        </w:rPr>
        <w:t xml:space="preserve"> </w:t>
      </w:r>
      <w:r w:rsidRPr="00FD3267">
        <w:rPr>
          <w:sz w:val="28"/>
        </w:rPr>
        <w:t>транзитные</w:t>
      </w:r>
      <w:r w:rsidR="008A5486">
        <w:rPr>
          <w:sz w:val="28"/>
        </w:rPr>
        <w:t xml:space="preserve"> </w:t>
      </w:r>
      <w:r w:rsidRPr="00FD3267">
        <w:rPr>
          <w:sz w:val="28"/>
        </w:rPr>
        <w:t>коммуникации,</w:t>
      </w:r>
      <w:r w:rsidR="008A5486">
        <w:rPr>
          <w:sz w:val="28"/>
        </w:rPr>
        <w:t xml:space="preserve"> </w:t>
      </w:r>
      <w:r w:rsidRPr="00FD3267">
        <w:rPr>
          <w:sz w:val="28"/>
        </w:rPr>
        <w:t>ЛЭП,</w:t>
      </w:r>
      <w:r w:rsidR="008A5486">
        <w:rPr>
          <w:sz w:val="28"/>
        </w:rPr>
        <w:t xml:space="preserve"> </w:t>
      </w:r>
      <w:r w:rsidRPr="00FD3267">
        <w:rPr>
          <w:sz w:val="28"/>
        </w:rPr>
        <w:t>электроподстанции,</w:t>
      </w:r>
      <w:r w:rsidR="008A5486">
        <w:rPr>
          <w:sz w:val="28"/>
        </w:rPr>
        <w:t xml:space="preserve"> </w:t>
      </w:r>
      <w:r w:rsidRPr="00FD3267">
        <w:rPr>
          <w:sz w:val="28"/>
        </w:rPr>
        <w:t>нефте-</w:t>
      </w:r>
      <w:r w:rsidR="008A5486">
        <w:rPr>
          <w:sz w:val="28"/>
        </w:rPr>
        <w:t xml:space="preserve"> </w:t>
      </w:r>
      <w:r w:rsidRPr="00FD3267">
        <w:rPr>
          <w:sz w:val="28"/>
        </w:rPr>
        <w:t>и</w:t>
      </w:r>
      <w:r w:rsidR="008A5486">
        <w:rPr>
          <w:sz w:val="28"/>
        </w:rPr>
        <w:t xml:space="preserve"> </w:t>
      </w:r>
      <w:r w:rsidRPr="00FD3267">
        <w:rPr>
          <w:sz w:val="28"/>
        </w:rPr>
        <w:t>газопроводы,</w:t>
      </w:r>
      <w:r w:rsidR="008A5486">
        <w:rPr>
          <w:sz w:val="28"/>
        </w:rPr>
        <w:t xml:space="preserve"> </w:t>
      </w:r>
      <w:r w:rsidRPr="00FD3267">
        <w:rPr>
          <w:sz w:val="28"/>
        </w:rPr>
        <w:t>артезианские</w:t>
      </w:r>
      <w:r w:rsidR="008A5486">
        <w:rPr>
          <w:sz w:val="28"/>
        </w:rPr>
        <w:t xml:space="preserve"> </w:t>
      </w:r>
      <w:r w:rsidRPr="00FD3267">
        <w:rPr>
          <w:sz w:val="28"/>
        </w:rPr>
        <w:t>скважины</w:t>
      </w:r>
      <w:r w:rsidR="008A5486">
        <w:rPr>
          <w:sz w:val="28"/>
        </w:rPr>
        <w:t xml:space="preserve"> </w:t>
      </w:r>
      <w:r w:rsidRPr="00FD3267">
        <w:rPr>
          <w:sz w:val="28"/>
        </w:rPr>
        <w:t>для</w:t>
      </w:r>
      <w:r w:rsidR="008A5486">
        <w:rPr>
          <w:sz w:val="28"/>
        </w:rPr>
        <w:t xml:space="preserve"> </w:t>
      </w:r>
      <w:r w:rsidRPr="00FD3267">
        <w:rPr>
          <w:sz w:val="28"/>
        </w:rPr>
        <w:t>технического</w:t>
      </w:r>
      <w:r w:rsidR="008A5486">
        <w:rPr>
          <w:sz w:val="28"/>
        </w:rPr>
        <w:t xml:space="preserve"> </w:t>
      </w:r>
      <w:r w:rsidRPr="00FD3267">
        <w:rPr>
          <w:sz w:val="28"/>
        </w:rPr>
        <w:t>водоснабжения,</w:t>
      </w:r>
      <w:r w:rsidR="008A5486">
        <w:rPr>
          <w:sz w:val="28"/>
        </w:rPr>
        <w:t xml:space="preserve"> </w:t>
      </w:r>
      <w:r w:rsidRPr="00FD3267">
        <w:rPr>
          <w:sz w:val="28"/>
        </w:rPr>
        <w:t>водоохлаждающие</w:t>
      </w:r>
      <w:r w:rsidR="008A5486">
        <w:rPr>
          <w:sz w:val="28"/>
        </w:rPr>
        <w:t xml:space="preserve"> </w:t>
      </w:r>
      <w:r w:rsidRPr="00FD3267">
        <w:rPr>
          <w:sz w:val="28"/>
        </w:rPr>
        <w:t>сооружения</w:t>
      </w:r>
      <w:r w:rsidR="008A5486">
        <w:rPr>
          <w:sz w:val="28"/>
        </w:rPr>
        <w:t xml:space="preserve"> </w:t>
      </w:r>
      <w:r w:rsidRPr="00FD3267">
        <w:rPr>
          <w:sz w:val="28"/>
        </w:rPr>
        <w:t>для</w:t>
      </w:r>
      <w:r w:rsidR="008A5486">
        <w:rPr>
          <w:sz w:val="28"/>
        </w:rPr>
        <w:t xml:space="preserve"> </w:t>
      </w:r>
      <w:r w:rsidRPr="00FD3267">
        <w:rPr>
          <w:sz w:val="28"/>
        </w:rPr>
        <w:t>подготовки</w:t>
      </w:r>
      <w:r w:rsidR="008A5486">
        <w:rPr>
          <w:sz w:val="28"/>
        </w:rPr>
        <w:t xml:space="preserve"> </w:t>
      </w:r>
      <w:r w:rsidRPr="00FD3267">
        <w:rPr>
          <w:sz w:val="28"/>
        </w:rPr>
        <w:t>технической</w:t>
      </w:r>
      <w:r w:rsidR="008A5486">
        <w:rPr>
          <w:sz w:val="28"/>
        </w:rPr>
        <w:t xml:space="preserve"> </w:t>
      </w:r>
      <w:r w:rsidRPr="00FD3267">
        <w:rPr>
          <w:sz w:val="28"/>
        </w:rPr>
        <w:t>воды,</w:t>
      </w:r>
      <w:r w:rsidR="008A5486">
        <w:rPr>
          <w:sz w:val="28"/>
        </w:rPr>
        <w:t xml:space="preserve"> </w:t>
      </w:r>
      <w:r w:rsidRPr="00FD3267">
        <w:rPr>
          <w:sz w:val="28"/>
        </w:rPr>
        <w:t>канализационные</w:t>
      </w:r>
      <w:r w:rsidR="008A5486">
        <w:rPr>
          <w:sz w:val="28"/>
        </w:rPr>
        <w:t xml:space="preserve"> </w:t>
      </w:r>
      <w:r w:rsidRPr="00FD3267">
        <w:rPr>
          <w:sz w:val="28"/>
        </w:rPr>
        <w:t>насосные</w:t>
      </w:r>
      <w:r w:rsidR="008A5486">
        <w:rPr>
          <w:sz w:val="28"/>
        </w:rPr>
        <w:t xml:space="preserve"> </w:t>
      </w:r>
      <w:r w:rsidRPr="00FD3267">
        <w:rPr>
          <w:sz w:val="28"/>
        </w:rPr>
        <w:t>станции,</w:t>
      </w:r>
      <w:r w:rsidR="008A5486">
        <w:rPr>
          <w:sz w:val="28"/>
        </w:rPr>
        <w:t xml:space="preserve"> </w:t>
      </w:r>
      <w:r w:rsidRPr="00FD3267">
        <w:rPr>
          <w:sz w:val="28"/>
        </w:rPr>
        <w:t>сооружения</w:t>
      </w:r>
      <w:r w:rsidR="008A5486">
        <w:rPr>
          <w:sz w:val="28"/>
        </w:rPr>
        <w:t xml:space="preserve"> </w:t>
      </w:r>
      <w:r w:rsidRPr="00FD3267">
        <w:rPr>
          <w:sz w:val="28"/>
        </w:rPr>
        <w:t>оборотного</w:t>
      </w:r>
      <w:r w:rsidR="008A5486">
        <w:rPr>
          <w:sz w:val="28"/>
        </w:rPr>
        <w:t xml:space="preserve"> </w:t>
      </w:r>
      <w:r w:rsidRPr="00FD3267">
        <w:rPr>
          <w:sz w:val="28"/>
        </w:rPr>
        <w:t>водоснабжения,</w:t>
      </w:r>
      <w:r w:rsidR="008A5486">
        <w:rPr>
          <w:sz w:val="28"/>
        </w:rPr>
        <w:t xml:space="preserve"> </w:t>
      </w:r>
      <w:r w:rsidRPr="00FD3267">
        <w:rPr>
          <w:sz w:val="28"/>
        </w:rPr>
        <w:t>автозаправочные</w:t>
      </w:r>
      <w:r w:rsidR="008A5486">
        <w:rPr>
          <w:sz w:val="28"/>
        </w:rPr>
        <w:t xml:space="preserve"> </w:t>
      </w:r>
      <w:r w:rsidRPr="00FD3267">
        <w:rPr>
          <w:sz w:val="28"/>
        </w:rPr>
        <w:t>станции,</w:t>
      </w:r>
      <w:r w:rsidR="008A5486">
        <w:rPr>
          <w:sz w:val="28"/>
        </w:rPr>
        <w:t xml:space="preserve"> </w:t>
      </w:r>
      <w:r w:rsidRPr="00FD3267">
        <w:rPr>
          <w:sz w:val="28"/>
        </w:rPr>
        <w:t>станции</w:t>
      </w:r>
      <w:r w:rsidR="008A5486">
        <w:rPr>
          <w:sz w:val="28"/>
        </w:rPr>
        <w:t xml:space="preserve"> </w:t>
      </w:r>
      <w:r w:rsidRPr="00FD3267">
        <w:rPr>
          <w:sz w:val="28"/>
        </w:rPr>
        <w:t>технического</w:t>
      </w:r>
      <w:r w:rsidR="008A5486">
        <w:rPr>
          <w:sz w:val="28"/>
        </w:rPr>
        <w:t xml:space="preserve"> </w:t>
      </w:r>
      <w:r w:rsidRPr="00FD3267">
        <w:rPr>
          <w:sz w:val="28"/>
        </w:rPr>
        <w:t>обслуживания</w:t>
      </w:r>
      <w:r w:rsidR="008A5486">
        <w:rPr>
          <w:sz w:val="28"/>
        </w:rPr>
        <w:t xml:space="preserve"> </w:t>
      </w:r>
      <w:r w:rsidRPr="00FD3267">
        <w:rPr>
          <w:sz w:val="28"/>
        </w:rPr>
        <w:t>автомобилей.</w:t>
      </w:r>
    </w:p>
    <w:p w14:paraId="6F82A680" w14:textId="37BDFC25" w:rsidR="00FD3267" w:rsidRDefault="00FD3267" w:rsidP="00FD3267">
      <w:pPr>
        <w:ind w:firstLine="567"/>
        <w:jc w:val="both"/>
        <w:rPr>
          <w:sz w:val="28"/>
        </w:rPr>
      </w:pPr>
      <w:r w:rsidRPr="00FD3267">
        <w:rPr>
          <w:sz w:val="28"/>
        </w:rPr>
        <w:t>6.</w:t>
      </w:r>
      <w:r w:rsidR="008A5486">
        <w:rPr>
          <w:sz w:val="28"/>
        </w:rPr>
        <w:t xml:space="preserve"> </w:t>
      </w:r>
      <w:r w:rsidRPr="00FD3267">
        <w:rPr>
          <w:sz w:val="28"/>
        </w:rPr>
        <w:t>В</w:t>
      </w:r>
      <w:r w:rsidR="008A5486">
        <w:rPr>
          <w:sz w:val="28"/>
        </w:rPr>
        <w:t xml:space="preserve"> </w:t>
      </w:r>
      <w:r w:rsidRPr="00FD3267">
        <w:rPr>
          <w:sz w:val="28"/>
        </w:rPr>
        <w:t>санитарно-защитной</w:t>
      </w:r>
      <w:r w:rsidR="008A5486">
        <w:rPr>
          <w:sz w:val="28"/>
        </w:rPr>
        <w:t xml:space="preserve"> </w:t>
      </w:r>
      <w:r w:rsidRPr="00FD3267">
        <w:rPr>
          <w:sz w:val="28"/>
        </w:rPr>
        <w:t>зоне</w:t>
      </w:r>
      <w:r w:rsidR="008A5486">
        <w:rPr>
          <w:sz w:val="28"/>
        </w:rPr>
        <w:t xml:space="preserve"> </w:t>
      </w:r>
      <w:r w:rsidRPr="00FD3267">
        <w:rPr>
          <w:sz w:val="28"/>
        </w:rPr>
        <w:t>объектов</w:t>
      </w:r>
      <w:r w:rsidR="008A5486">
        <w:rPr>
          <w:sz w:val="28"/>
        </w:rPr>
        <w:t xml:space="preserve"> </w:t>
      </w:r>
      <w:r w:rsidRPr="00FD3267">
        <w:rPr>
          <w:sz w:val="28"/>
        </w:rPr>
        <w:t>пищевых</w:t>
      </w:r>
      <w:r w:rsidR="008A5486">
        <w:rPr>
          <w:sz w:val="28"/>
        </w:rPr>
        <w:t xml:space="preserve"> </w:t>
      </w:r>
      <w:r w:rsidRPr="00FD3267">
        <w:rPr>
          <w:sz w:val="28"/>
        </w:rPr>
        <w:t>отраслей</w:t>
      </w:r>
      <w:r w:rsidR="008A5486">
        <w:rPr>
          <w:sz w:val="28"/>
        </w:rPr>
        <w:t xml:space="preserve"> </w:t>
      </w:r>
      <w:r w:rsidRPr="00FD3267">
        <w:rPr>
          <w:sz w:val="28"/>
        </w:rPr>
        <w:t>промышленности,</w:t>
      </w:r>
      <w:r w:rsidR="008A5486">
        <w:rPr>
          <w:sz w:val="28"/>
        </w:rPr>
        <w:t xml:space="preserve"> </w:t>
      </w:r>
      <w:r w:rsidRPr="00FD3267">
        <w:rPr>
          <w:sz w:val="28"/>
        </w:rPr>
        <w:t>оптовых</w:t>
      </w:r>
      <w:r w:rsidR="008A5486">
        <w:rPr>
          <w:sz w:val="28"/>
        </w:rPr>
        <w:t xml:space="preserve"> </w:t>
      </w:r>
      <w:r w:rsidRPr="00FD3267">
        <w:rPr>
          <w:sz w:val="28"/>
        </w:rPr>
        <w:t>складов</w:t>
      </w:r>
      <w:r w:rsidR="008A5486">
        <w:rPr>
          <w:sz w:val="28"/>
        </w:rPr>
        <w:t xml:space="preserve"> </w:t>
      </w:r>
      <w:r w:rsidRPr="00FD3267">
        <w:rPr>
          <w:sz w:val="28"/>
        </w:rPr>
        <w:t>продовольственного</w:t>
      </w:r>
      <w:r w:rsidR="008A5486">
        <w:rPr>
          <w:sz w:val="28"/>
        </w:rPr>
        <w:t xml:space="preserve"> </w:t>
      </w:r>
      <w:r w:rsidRPr="00FD3267">
        <w:rPr>
          <w:sz w:val="28"/>
        </w:rPr>
        <w:t>сырья</w:t>
      </w:r>
      <w:r w:rsidR="008A5486">
        <w:rPr>
          <w:sz w:val="28"/>
        </w:rPr>
        <w:t xml:space="preserve"> </w:t>
      </w:r>
      <w:r w:rsidRPr="00FD3267">
        <w:rPr>
          <w:sz w:val="28"/>
        </w:rPr>
        <w:t>и</w:t>
      </w:r>
      <w:r w:rsidR="008A5486">
        <w:rPr>
          <w:sz w:val="28"/>
        </w:rPr>
        <w:t xml:space="preserve"> </w:t>
      </w:r>
      <w:r w:rsidRPr="00FD3267">
        <w:rPr>
          <w:sz w:val="28"/>
        </w:rPr>
        <w:t>пищевой</w:t>
      </w:r>
      <w:r w:rsidR="008A5486">
        <w:rPr>
          <w:sz w:val="28"/>
        </w:rPr>
        <w:t xml:space="preserve"> </w:t>
      </w:r>
      <w:r w:rsidRPr="00FD3267">
        <w:rPr>
          <w:sz w:val="28"/>
        </w:rPr>
        <w:t>продукции,</w:t>
      </w:r>
      <w:r w:rsidR="008A5486">
        <w:rPr>
          <w:sz w:val="28"/>
        </w:rPr>
        <w:t xml:space="preserve"> </w:t>
      </w:r>
      <w:r w:rsidRPr="00FD3267">
        <w:rPr>
          <w:sz w:val="28"/>
        </w:rPr>
        <w:t>производства</w:t>
      </w:r>
      <w:r w:rsidR="008A5486">
        <w:rPr>
          <w:sz w:val="28"/>
        </w:rPr>
        <w:t xml:space="preserve"> </w:t>
      </w:r>
      <w:r w:rsidRPr="00FD3267">
        <w:rPr>
          <w:sz w:val="28"/>
        </w:rPr>
        <w:t>лекарственных</w:t>
      </w:r>
      <w:r w:rsidR="008A5486">
        <w:rPr>
          <w:sz w:val="28"/>
        </w:rPr>
        <w:t xml:space="preserve"> </w:t>
      </w:r>
      <w:r w:rsidRPr="00FD3267">
        <w:rPr>
          <w:sz w:val="28"/>
        </w:rPr>
        <w:t>веществ,</w:t>
      </w:r>
      <w:r w:rsidR="008A5486">
        <w:rPr>
          <w:sz w:val="28"/>
        </w:rPr>
        <w:t xml:space="preserve"> </w:t>
      </w:r>
      <w:r w:rsidRPr="00FD3267">
        <w:rPr>
          <w:sz w:val="28"/>
        </w:rPr>
        <w:t>лекарственных</w:t>
      </w:r>
      <w:r w:rsidR="008A5486">
        <w:rPr>
          <w:sz w:val="28"/>
        </w:rPr>
        <w:t xml:space="preserve"> </w:t>
      </w:r>
      <w:r w:rsidRPr="00FD3267">
        <w:rPr>
          <w:sz w:val="28"/>
        </w:rPr>
        <w:t>средств</w:t>
      </w:r>
      <w:r w:rsidR="008A5486">
        <w:rPr>
          <w:sz w:val="28"/>
        </w:rPr>
        <w:t xml:space="preserve"> </w:t>
      </w:r>
      <w:r w:rsidRPr="00FD3267">
        <w:rPr>
          <w:sz w:val="28"/>
        </w:rPr>
        <w:t>и</w:t>
      </w:r>
      <w:r w:rsidR="008A5486">
        <w:rPr>
          <w:sz w:val="28"/>
        </w:rPr>
        <w:t xml:space="preserve"> </w:t>
      </w:r>
      <w:r w:rsidRPr="00FD3267">
        <w:rPr>
          <w:sz w:val="28"/>
        </w:rPr>
        <w:t>(или)</w:t>
      </w:r>
      <w:r w:rsidR="008A5486">
        <w:rPr>
          <w:sz w:val="28"/>
        </w:rPr>
        <w:t xml:space="preserve"> </w:t>
      </w:r>
      <w:r w:rsidRPr="00FD3267">
        <w:rPr>
          <w:sz w:val="28"/>
        </w:rPr>
        <w:t>лекарственных</w:t>
      </w:r>
      <w:r w:rsidR="008A5486">
        <w:rPr>
          <w:sz w:val="28"/>
        </w:rPr>
        <w:t xml:space="preserve"> </w:t>
      </w:r>
      <w:r w:rsidRPr="00FD3267">
        <w:rPr>
          <w:sz w:val="28"/>
        </w:rPr>
        <w:t>форм,</w:t>
      </w:r>
      <w:r w:rsidR="008A5486">
        <w:rPr>
          <w:sz w:val="28"/>
        </w:rPr>
        <w:t xml:space="preserve"> </w:t>
      </w:r>
      <w:r w:rsidRPr="00FD3267">
        <w:rPr>
          <w:sz w:val="28"/>
        </w:rPr>
        <w:t>складов</w:t>
      </w:r>
      <w:r w:rsidR="008A5486">
        <w:rPr>
          <w:sz w:val="28"/>
        </w:rPr>
        <w:t xml:space="preserve"> </w:t>
      </w:r>
      <w:r w:rsidRPr="00FD3267">
        <w:rPr>
          <w:sz w:val="28"/>
        </w:rPr>
        <w:t>сырья</w:t>
      </w:r>
      <w:r w:rsidR="008A5486">
        <w:rPr>
          <w:sz w:val="28"/>
        </w:rPr>
        <w:t xml:space="preserve"> </w:t>
      </w:r>
      <w:r w:rsidRPr="00FD3267">
        <w:rPr>
          <w:sz w:val="28"/>
        </w:rPr>
        <w:t>и</w:t>
      </w:r>
      <w:r w:rsidR="008A5486">
        <w:rPr>
          <w:sz w:val="28"/>
        </w:rPr>
        <w:t xml:space="preserve"> </w:t>
      </w:r>
      <w:r w:rsidRPr="00FD3267">
        <w:rPr>
          <w:sz w:val="28"/>
        </w:rPr>
        <w:t>полупродуктов</w:t>
      </w:r>
      <w:r w:rsidR="008A5486">
        <w:rPr>
          <w:sz w:val="28"/>
        </w:rPr>
        <w:t xml:space="preserve"> </w:t>
      </w:r>
      <w:r w:rsidRPr="00FD3267">
        <w:rPr>
          <w:sz w:val="28"/>
        </w:rPr>
        <w:t>для</w:t>
      </w:r>
      <w:r w:rsidR="008A5486">
        <w:rPr>
          <w:sz w:val="28"/>
        </w:rPr>
        <w:t xml:space="preserve"> </w:t>
      </w:r>
      <w:r w:rsidRPr="00FD3267">
        <w:rPr>
          <w:sz w:val="28"/>
        </w:rPr>
        <w:t>фармацевтических</w:t>
      </w:r>
      <w:r w:rsidR="008A5486">
        <w:rPr>
          <w:sz w:val="28"/>
        </w:rPr>
        <w:t xml:space="preserve"> </w:t>
      </w:r>
      <w:r w:rsidRPr="00FD3267">
        <w:rPr>
          <w:sz w:val="28"/>
        </w:rPr>
        <w:t>предприятий</w:t>
      </w:r>
      <w:r w:rsidR="008A5486">
        <w:rPr>
          <w:sz w:val="28"/>
        </w:rPr>
        <w:t xml:space="preserve"> </w:t>
      </w:r>
      <w:r w:rsidRPr="00FD3267">
        <w:rPr>
          <w:sz w:val="28"/>
        </w:rPr>
        <w:t>допускается</w:t>
      </w:r>
      <w:r w:rsidR="008A5486">
        <w:rPr>
          <w:sz w:val="28"/>
        </w:rPr>
        <w:t xml:space="preserve"> </w:t>
      </w:r>
      <w:r w:rsidRPr="00FD3267">
        <w:rPr>
          <w:sz w:val="28"/>
        </w:rPr>
        <w:t>размещение</w:t>
      </w:r>
      <w:r w:rsidR="008A5486">
        <w:rPr>
          <w:sz w:val="28"/>
        </w:rPr>
        <w:t xml:space="preserve"> </w:t>
      </w:r>
      <w:r w:rsidRPr="00FD3267">
        <w:rPr>
          <w:sz w:val="28"/>
        </w:rPr>
        <w:t>новых</w:t>
      </w:r>
      <w:r w:rsidR="008A5486">
        <w:rPr>
          <w:sz w:val="28"/>
        </w:rPr>
        <w:t xml:space="preserve"> </w:t>
      </w:r>
      <w:r w:rsidRPr="00FD3267">
        <w:rPr>
          <w:sz w:val="28"/>
        </w:rPr>
        <w:t>профильных,</w:t>
      </w:r>
      <w:r w:rsidR="008A5486">
        <w:rPr>
          <w:sz w:val="28"/>
        </w:rPr>
        <w:t xml:space="preserve"> </w:t>
      </w:r>
      <w:r w:rsidRPr="00FD3267">
        <w:rPr>
          <w:sz w:val="28"/>
        </w:rPr>
        <w:t>однотипных</w:t>
      </w:r>
      <w:r w:rsidR="008A5486">
        <w:rPr>
          <w:sz w:val="28"/>
        </w:rPr>
        <w:t xml:space="preserve"> </w:t>
      </w:r>
      <w:r w:rsidRPr="00FD3267">
        <w:rPr>
          <w:sz w:val="28"/>
        </w:rPr>
        <w:t>объектов,</w:t>
      </w:r>
      <w:r w:rsidR="008A5486">
        <w:rPr>
          <w:sz w:val="28"/>
        </w:rPr>
        <w:t xml:space="preserve"> </w:t>
      </w:r>
      <w:r w:rsidRPr="00FD3267">
        <w:rPr>
          <w:sz w:val="28"/>
        </w:rPr>
        <w:t>при</w:t>
      </w:r>
      <w:r w:rsidR="008A5486">
        <w:rPr>
          <w:sz w:val="28"/>
        </w:rPr>
        <w:t xml:space="preserve"> </w:t>
      </w:r>
      <w:r w:rsidRPr="00FD3267">
        <w:rPr>
          <w:sz w:val="28"/>
        </w:rPr>
        <w:t>исключении</w:t>
      </w:r>
      <w:r w:rsidR="008A5486">
        <w:rPr>
          <w:sz w:val="28"/>
        </w:rPr>
        <w:t xml:space="preserve"> </w:t>
      </w:r>
      <w:r w:rsidRPr="00FD3267">
        <w:rPr>
          <w:sz w:val="28"/>
        </w:rPr>
        <w:t>взаимного</w:t>
      </w:r>
      <w:r w:rsidR="008A5486">
        <w:rPr>
          <w:sz w:val="28"/>
        </w:rPr>
        <w:t xml:space="preserve"> </w:t>
      </w:r>
      <w:r w:rsidRPr="00FD3267">
        <w:rPr>
          <w:sz w:val="28"/>
        </w:rPr>
        <w:t>негативного</w:t>
      </w:r>
      <w:r w:rsidR="008A5486">
        <w:rPr>
          <w:sz w:val="28"/>
        </w:rPr>
        <w:t xml:space="preserve"> </w:t>
      </w:r>
      <w:r w:rsidRPr="00FD3267">
        <w:rPr>
          <w:sz w:val="28"/>
        </w:rPr>
        <w:t>воздействия</w:t>
      </w:r>
      <w:r w:rsidR="008A5486">
        <w:rPr>
          <w:sz w:val="28"/>
        </w:rPr>
        <w:t xml:space="preserve"> </w:t>
      </w:r>
      <w:r w:rsidRPr="00FD3267">
        <w:rPr>
          <w:sz w:val="28"/>
        </w:rPr>
        <w:t>на</w:t>
      </w:r>
      <w:r w:rsidR="008A5486">
        <w:rPr>
          <w:sz w:val="28"/>
        </w:rPr>
        <w:t xml:space="preserve"> </w:t>
      </w:r>
      <w:r w:rsidRPr="00FD3267">
        <w:rPr>
          <w:sz w:val="28"/>
        </w:rPr>
        <w:t>продукцию,</w:t>
      </w:r>
      <w:r w:rsidR="008A5486">
        <w:rPr>
          <w:sz w:val="28"/>
        </w:rPr>
        <w:t xml:space="preserve"> </w:t>
      </w:r>
      <w:r w:rsidRPr="00FD3267">
        <w:rPr>
          <w:sz w:val="28"/>
        </w:rPr>
        <w:t>среду</w:t>
      </w:r>
      <w:r w:rsidR="008A5486">
        <w:rPr>
          <w:sz w:val="28"/>
        </w:rPr>
        <w:t xml:space="preserve"> </w:t>
      </w:r>
      <w:r w:rsidRPr="00FD3267">
        <w:rPr>
          <w:sz w:val="28"/>
        </w:rPr>
        <w:t>обитания</w:t>
      </w:r>
      <w:r w:rsidR="008A5486">
        <w:rPr>
          <w:sz w:val="28"/>
        </w:rPr>
        <w:t xml:space="preserve"> </w:t>
      </w:r>
      <w:r w:rsidRPr="00FD3267">
        <w:rPr>
          <w:sz w:val="28"/>
        </w:rPr>
        <w:t>и</w:t>
      </w:r>
      <w:r w:rsidR="008A5486">
        <w:rPr>
          <w:sz w:val="28"/>
        </w:rPr>
        <w:t xml:space="preserve"> </w:t>
      </w:r>
      <w:r w:rsidRPr="00FD3267">
        <w:rPr>
          <w:sz w:val="28"/>
        </w:rPr>
        <w:t>здоровье</w:t>
      </w:r>
      <w:r w:rsidR="008A5486">
        <w:rPr>
          <w:sz w:val="28"/>
        </w:rPr>
        <w:t xml:space="preserve"> </w:t>
      </w:r>
      <w:r w:rsidRPr="00FD3267">
        <w:rPr>
          <w:sz w:val="28"/>
        </w:rPr>
        <w:t>человека.</w:t>
      </w:r>
    </w:p>
    <w:p w14:paraId="19531131" w14:textId="2C8A6197" w:rsidR="00291F0C" w:rsidRDefault="00291F0C" w:rsidP="00F01511">
      <w:pPr>
        <w:pStyle w:val="afffffffff"/>
      </w:pPr>
      <w:bookmarkStart w:id="156" w:name="_Toc171673923"/>
      <w:r>
        <w:t>Статья</w:t>
      </w:r>
      <w:r w:rsidR="008A5486">
        <w:t xml:space="preserve"> </w:t>
      </w:r>
      <w:r w:rsidR="00F01511">
        <w:t>7</w:t>
      </w:r>
      <w:r>
        <w:t>.</w:t>
      </w:r>
      <w:r w:rsidR="008A5486">
        <w:t xml:space="preserve"> </w:t>
      </w:r>
      <w:r w:rsidRPr="00B91F10">
        <w:t>Зоны</w:t>
      </w:r>
      <w:r w:rsidR="008A5486">
        <w:t xml:space="preserve"> </w:t>
      </w:r>
      <w:r w:rsidRPr="00B91F10">
        <w:t>затопления</w:t>
      </w:r>
      <w:r w:rsidR="008A5486">
        <w:t xml:space="preserve"> </w:t>
      </w:r>
      <w:r w:rsidRPr="00B91F10">
        <w:t>и</w:t>
      </w:r>
      <w:r w:rsidR="008A5486">
        <w:t xml:space="preserve"> </w:t>
      </w:r>
      <w:r w:rsidRPr="00B91F10">
        <w:t>подтопления</w:t>
      </w:r>
      <w:bookmarkEnd w:id="156"/>
    </w:p>
    <w:p w14:paraId="51173556" w14:textId="3E1BC7E5" w:rsidR="00291F0C" w:rsidRPr="00291F0C" w:rsidRDefault="00291F0C" w:rsidP="00291F0C">
      <w:pPr>
        <w:widowControl/>
        <w:numPr>
          <w:ilvl w:val="0"/>
          <w:numId w:val="142"/>
        </w:numPr>
        <w:tabs>
          <w:tab w:val="left" w:pos="851"/>
        </w:tabs>
        <w:ind w:left="0" w:firstLine="567"/>
        <w:jc w:val="both"/>
        <w:rPr>
          <w:bCs/>
          <w:sz w:val="28"/>
        </w:rPr>
      </w:pPr>
      <w:r w:rsidRPr="00291F0C">
        <w:rPr>
          <w:bCs/>
          <w:sz w:val="28"/>
        </w:rPr>
        <w:t>Зоны</w:t>
      </w:r>
      <w:r w:rsidR="008A5486">
        <w:rPr>
          <w:bCs/>
          <w:sz w:val="28"/>
        </w:rPr>
        <w:t xml:space="preserve"> </w:t>
      </w:r>
      <w:r w:rsidRPr="00291F0C">
        <w:rPr>
          <w:bCs/>
          <w:sz w:val="28"/>
        </w:rPr>
        <w:t>затопления,</w:t>
      </w:r>
      <w:r w:rsidR="008A5486">
        <w:rPr>
          <w:bCs/>
          <w:sz w:val="28"/>
        </w:rPr>
        <w:t xml:space="preserve"> </w:t>
      </w:r>
      <w:r w:rsidRPr="00291F0C">
        <w:rPr>
          <w:bCs/>
          <w:sz w:val="28"/>
        </w:rPr>
        <w:t>подтопления</w:t>
      </w:r>
      <w:r w:rsidR="008A5486">
        <w:rPr>
          <w:bCs/>
          <w:sz w:val="28"/>
        </w:rPr>
        <w:t xml:space="preserve"> </w:t>
      </w:r>
      <w:r w:rsidRPr="00291F0C">
        <w:rPr>
          <w:bCs/>
          <w:sz w:val="28"/>
        </w:rPr>
        <w:t>устанавливаются,</w:t>
      </w:r>
      <w:r w:rsidR="008A5486">
        <w:rPr>
          <w:bCs/>
          <w:sz w:val="28"/>
        </w:rPr>
        <w:t xml:space="preserve"> </w:t>
      </w:r>
      <w:r w:rsidRPr="00291F0C">
        <w:rPr>
          <w:bCs/>
          <w:sz w:val="28"/>
        </w:rPr>
        <w:t>изменяются</w:t>
      </w:r>
      <w:r w:rsidR="008A5486">
        <w:rPr>
          <w:bCs/>
          <w:sz w:val="28"/>
        </w:rPr>
        <w:t xml:space="preserve"> </w:t>
      </w:r>
      <w:r w:rsidRPr="00291F0C">
        <w:rPr>
          <w:bCs/>
          <w:sz w:val="28"/>
        </w:rPr>
        <w:t>в</w:t>
      </w:r>
      <w:r w:rsidR="008A5486">
        <w:rPr>
          <w:bCs/>
          <w:sz w:val="28"/>
        </w:rPr>
        <w:t xml:space="preserve"> </w:t>
      </w:r>
      <w:r w:rsidRPr="00291F0C">
        <w:rPr>
          <w:bCs/>
          <w:sz w:val="28"/>
        </w:rPr>
        <w:t>отношении</w:t>
      </w:r>
      <w:r w:rsidR="008A5486">
        <w:rPr>
          <w:bCs/>
          <w:sz w:val="28"/>
        </w:rPr>
        <w:t xml:space="preserve"> </w:t>
      </w:r>
      <w:r w:rsidRPr="00291F0C">
        <w:rPr>
          <w:bCs/>
          <w:sz w:val="28"/>
        </w:rPr>
        <w:t>территорий,</w:t>
      </w:r>
      <w:r w:rsidR="008A5486">
        <w:rPr>
          <w:bCs/>
          <w:sz w:val="28"/>
        </w:rPr>
        <w:t xml:space="preserve"> </w:t>
      </w:r>
      <w:r w:rsidRPr="00291F0C">
        <w:rPr>
          <w:bCs/>
          <w:sz w:val="28"/>
        </w:rPr>
        <w:t>подверженных</w:t>
      </w:r>
      <w:r w:rsidR="008A5486">
        <w:rPr>
          <w:bCs/>
          <w:sz w:val="28"/>
        </w:rPr>
        <w:t xml:space="preserve"> </w:t>
      </w:r>
      <w:r w:rsidRPr="00291F0C">
        <w:rPr>
          <w:bCs/>
          <w:sz w:val="28"/>
        </w:rPr>
        <w:t>негативному</w:t>
      </w:r>
      <w:r w:rsidR="008A5486">
        <w:rPr>
          <w:bCs/>
          <w:sz w:val="28"/>
        </w:rPr>
        <w:t xml:space="preserve"> </w:t>
      </w:r>
      <w:r w:rsidRPr="00291F0C">
        <w:rPr>
          <w:bCs/>
          <w:sz w:val="28"/>
        </w:rPr>
        <w:t>воздействию</w:t>
      </w:r>
      <w:r w:rsidR="008A5486">
        <w:rPr>
          <w:bCs/>
          <w:sz w:val="28"/>
        </w:rPr>
        <w:t xml:space="preserve"> </w:t>
      </w:r>
      <w:r w:rsidRPr="00291F0C">
        <w:rPr>
          <w:bCs/>
          <w:sz w:val="28"/>
        </w:rPr>
        <w:t>вод</w:t>
      </w:r>
      <w:r w:rsidR="008A5486">
        <w:rPr>
          <w:bCs/>
          <w:sz w:val="28"/>
        </w:rPr>
        <w:t xml:space="preserve"> </w:t>
      </w:r>
      <w:r w:rsidRPr="00291F0C">
        <w:rPr>
          <w:bCs/>
          <w:sz w:val="28"/>
        </w:rPr>
        <w:t>и</w:t>
      </w:r>
      <w:r w:rsidR="008A5486">
        <w:rPr>
          <w:bCs/>
          <w:sz w:val="28"/>
        </w:rPr>
        <w:t xml:space="preserve"> </w:t>
      </w:r>
      <w:r w:rsidRPr="00291F0C">
        <w:rPr>
          <w:bCs/>
          <w:sz w:val="28"/>
        </w:rPr>
        <w:t>не</w:t>
      </w:r>
      <w:r w:rsidR="008A5486">
        <w:rPr>
          <w:bCs/>
          <w:sz w:val="28"/>
        </w:rPr>
        <w:t xml:space="preserve"> </w:t>
      </w:r>
      <w:r w:rsidRPr="00291F0C">
        <w:rPr>
          <w:bCs/>
          <w:sz w:val="28"/>
        </w:rPr>
        <w:t>обеспеченных</w:t>
      </w:r>
      <w:r w:rsidR="008A5486">
        <w:rPr>
          <w:bCs/>
          <w:sz w:val="28"/>
        </w:rPr>
        <w:t xml:space="preserve"> </w:t>
      </w:r>
      <w:r w:rsidRPr="00291F0C">
        <w:rPr>
          <w:bCs/>
          <w:sz w:val="28"/>
        </w:rPr>
        <w:t>сооружениями</w:t>
      </w:r>
      <w:r w:rsidR="008A5486">
        <w:rPr>
          <w:bCs/>
          <w:sz w:val="28"/>
        </w:rPr>
        <w:t xml:space="preserve"> </w:t>
      </w:r>
      <w:r w:rsidRPr="00291F0C">
        <w:rPr>
          <w:bCs/>
          <w:sz w:val="28"/>
        </w:rPr>
        <w:t>и</w:t>
      </w:r>
      <w:r w:rsidR="008A5486">
        <w:rPr>
          <w:bCs/>
          <w:sz w:val="28"/>
        </w:rPr>
        <w:t xml:space="preserve"> </w:t>
      </w:r>
      <w:r w:rsidRPr="00291F0C">
        <w:rPr>
          <w:bCs/>
          <w:sz w:val="28"/>
        </w:rPr>
        <w:t>(или)</w:t>
      </w:r>
      <w:r w:rsidR="008A5486">
        <w:rPr>
          <w:bCs/>
          <w:sz w:val="28"/>
        </w:rPr>
        <w:t xml:space="preserve"> </w:t>
      </w:r>
      <w:r w:rsidRPr="00291F0C">
        <w:rPr>
          <w:bCs/>
          <w:sz w:val="28"/>
        </w:rPr>
        <w:t>методами</w:t>
      </w:r>
      <w:r w:rsidR="008A5486">
        <w:rPr>
          <w:bCs/>
          <w:sz w:val="28"/>
        </w:rPr>
        <w:t xml:space="preserve"> </w:t>
      </w:r>
      <w:r w:rsidRPr="00291F0C">
        <w:rPr>
          <w:bCs/>
          <w:sz w:val="28"/>
        </w:rPr>
        <w:t>инженерной</w:t>
      </w:r>
      <w:r w:rsidR="008A5486">
        <w:rPr>
          <w:bCs/>
          <w:sz w:val="28"/>
        </w:rPr>
        <w:t xml:space="preserve"> </w:t>
      </w:r>
      <w:r w:rsidRPr="00291F0C">
        <w:rPr>
          <w:bCs/>
          <w:sz w:val="28"/>
        </w:rPr>
        <w:t>защиты.</w:t>
      </w:r>
    </w:p>
    <w:p w14:paraId="02660521" w14:textId="6A0D06BF" w:rsidR="00291F0C" w:rsidRPr="00291F0C" w:rsidRDefault="00291F0C" w:rsidP="00291F0C">
      <w:pPr>
        <w:widowControl/>
        <w:numPr>
          <w:ilvl w:val="0"/>
          <w:numId w:val="142"/>
        </w:numPr>
        <w:tabs>
          <w:tab w:val="left" w:pos="851"/>
        </w:tabs>
        <w:ind w:left="0" w:firstLine="567"/>
        <w:jc w:val="both"/>
        <w:rPr>
          <w:bCs/>
          <w:sz w:val="28"/>
        </w:rPr>
      </w:pPr>
      <w:r w:rsidRPr="00291F0C">
        <w:rPr>
          <w:bCs/>
          <w:sz w:val="28"/>
        </w:rPr>
        <w:t>В</w:t>
      </w:r>
      <w:r w:rsidR="008A5486">
        <w:rPr>
          <w:bCs/>
          <w:sz w:val="28"/>
        </w:rPr>
        <w:t xml:space="preserve"> </w:t>
      </w:r>
      <w:r w:rsidRPr="00291F0C">
        <w:rPr>
          <w:bCs/>
          <w:sz w:val="28"/>
        </w:rPr>
        <w:t>границах</w:t>
      </w:r>
      <w:r w:rsidR="008A5486">
        <w:rPr>
          <w:bCs/>
          <w:sz w:val="28"/>
        </w:rPr>
        <w:t xml:space="preserve"> </w:t>
      </w:r>
      <w:r w:rsidRPr="00291F0C">
        <w:rPr>
          <w:bCs/>
          <w:sz w:val="28"/>
        </w:rPr>
        <w:t>зон</w:t>
      </w:r>
      <w:r w:rsidR="008A5486">
        <w:rPr>
          <w:bCs/>
          <w:sz w:val="28"/>
        </w:rPr>
        <w:t xml:space="preserve"> </w:t>
      </w:r>
      <w:r w:rsidRPr="00291F0C">
        <w:rPr>
          <w:bCs/>
          <w:sz w:val="28"/>
        </w:rPr>
        <w:t>затопления,</w:t>
      </w:r>
      <w:r w:rsidR="008A5486">
        <w:rPr>
          <w:bCs/>
          <w:sz w:val="28"/>
        </w:rPr>
        <w:t xml:space="preserve"> </w:t>
      </w:r>
      <w:r w:rsidRPr="00291F0C">
        <w:rPr>
          <w:bCs/>
          <w:sz w:val="28"/>
        </w:rPr>
        <w:t>подтопления</w:t>
      </w:r>
      <w:r w:rsidR="008A5486">
        <w:rPr>
          <w:bCs/>
          <w:sz w:val="28"/>
        </w:rPr>
        <w:t xml:space="preserve"> </w:t>
      </w:r>
      <w:r w:rsidRPr="00291F0C">
        <w:rPr>
          <w:bCs/>
          <w:sz w:val="28"/>
        </w:rPr>
        <w:t>запрещаются:</w:t>
      </w:r>
    </w:p>
    <w:p w14:paraId="1EDF7125" w14:textId="492A51C9" w:rsidR="00291F0C" w:rsidRPr="00291F0C" w:rsidRDefault="00291F0C" w:rsidP="00291F0C">
      <w:pPr>
        <w:ind w:firstLine="567"/>
        <w:jc w:val="both"/>
        <w:rPr>
          <w:bCs/>
          <w:sz w:val="28"/>
        </w:rPr>
      </w:pPr>
      <w:r w:rsidRPr="00291F0C">
        <w:rPr>
          <w:bCs/>
          <w:sz w:val="28"/>
        </w:rPr>
        <w:t>1)</w:t>
      </w:r>
      <w:r w:rsidR="008A5486">
        <w:rPr>
          <w:bCs/>
          <w:sz w:val="28"/>
        </w:rPr>
        <w:t xml:space="preserve"> </w:t>
      </w:r>
      <w:r w:rsidRPr="00291F0C">
        <w:rPr>
          <w:bCs/>
          <w:sz w:val="28"/>
        </w:rPr>
        <w:t>строительство</w:t>
      </w:r>
      <w:r w:rsidR="008A5486">
        <w:rPr>
          <w:bCs/>
          <w:sz w:val="28"/>
        </w:rPr>
        <w:t xml:space="preserve"> </w:t>
      </w:r>
      <w:r w:rsidRPr="00291F0C">
        <w:rPr>
          <w:bCs/>
          <w:sz w:val="28"/>
        </w:rPr>
        <w:t>объектов</w:t>
      </w:r>
      <w:r w:rsidR="008A5486">
        <w:rPr>
          <w:bCs/>
          <w:sz w:val="28"/>
        </w:rPr>
        <w:t xml:space="preserve"> </w:t>
      </w:r>
      <w:r w:rsidRPr="00291F0C">
        <w:rPr>
          <w:bCs/>
          <w:sz w:val="28"/>
        </w:rPr>
        <w:t>капитального</w:t>
      </w:r>
      <w:r w:rsidR="008A5486">
        <w:rPr>
          <w:bCs/>
          <w:sz w:val="28"/>
        </w:rPr>
        <w:t xml:space="preserve"> </w:t>
      </w:r>
      <w:r w:rsidRPr="00291F0C">
        <w:rPr>
          <w:bCs/>
          <w:sz w:val="28"/>
        </w:rPr>
        <w:t>строительства,</w:t>
      </w:r>
      <w:r w:rsidR="008A5486">
        <w:rPr>
          <w:bCs/>
          <w:sz w:val="28"/>
        </w:rPr>
        <w:t xml:space="preserve"> </w:t>
      </w:r>
      <w:r w:rsidRPr="00291F0C">
        <w:rPr>
          <w:bCs/>
          <w:sz w:val="28"/>
        </w:rPr>
        <w:t>не</w:t>
      </w:r>
      <w:r w:rsidR="008A5486">
        <w:rPr>
          <w:bCs/>
          <w:sz w:val="28"/>
        </w:rPr>
        <w:t xml:space="preserve"> </w:t>
      </w:r>
      <w:r w:rsidRPr="00291F0C">
        <w:rPr>
          <w:bCs/>
          <w:sz w:val="28"/>
        </w:rPr>
        <w:t>обеспеченных</w:t>
      </w:r>
      <w:r w:rsidR="008A5486">
        <w:rPr>
          <w:bCs/>
          <w:sz w:val="28"/>
        </w:rPr>
        <w:t xml:space="preserve"> </w:t>
      </w:r>
      <w:r w:rsidRPr="00291F0C">
        <w:rPr>
          <w:bCs/>
          <w:sz w:val="28"/>
        </w:rPr>
        <w:t>сооружениями</w:t>
      </w:r>
      <w:r w:rsidR="008A5486">
        <w:rPr>
          <w:bCs/>
          <w:sz w:val="28"/>
        </w:rPr>
        <w:t xml:space="preserve"> </w:t>
      </w:r>
      <w:r w:rsidRPr="00291F0C">
        <w:rPr>
          <w:bCs/>
          <w:sz w:val="28"/>
        </w:rPr>
        <w:t>и</w:t>
      </w:r>
      <w:r w:rsidR="008A5486">
        <w:rPr>
          <w:bCs/>
          <w:sz w:val="28"/>
        </w:rPr>
        <w:t xml:space="preserve"> </w:t>
      </w:r>
      <w:r w:rsidRPr="00291F0C">
        <w:rPr>
          <w:bCs/>
          <w:sz w:val="28"/>
        </w:rPr>
        <w:t>(или)</w:t>
      </w:r>
      <w:r w:rsidR="008A5486">
        <w:rPr>
          <w:bCs/>
          <w:sz w:val="28"/>
        </w:rPr>
        <w:t xml:space="preserve"> </w:t>
      </w:r>
      <w:r w:rsidRPr="00291F0C">
        <w:rPr>
          <w:bCs/>
          <w:sz w:val="28"/>
        </w:rPr>
        <w:t>методами</w:t>
      </w:r>
      <w:r w:rsidR="008A5486">
        <w:rPr>
          <w:bCs/>
          <w:sz w:val="28"/>
        </w:rPr>
        <w:t xml:space="preserve"> </w:t>
      </w:r>
      <w:r w:rsidRPr="00291F0C">
        <w:rPr>
          <w:bCs/>
          <w:sz w:val="28"/>
        </w:rPr>
        <w:t>инженерной</w:t>
      </w:r>
      <w:r w:rsidR="008A5486">
        <w:rPr>
          <w:bCs/>
          <w:sz w:val="28"/>
        </w:rPr>
        <w:t xml:space="preserve"> </w:t>
      </w:r>
      <w:r w:rsidRPr="00291F0C">
        <w:rPr>
          <w:bCs/>
          <w:sz w:val="28"/>
        </w:rPr>
        <w:t>защиты</w:t>
      </w:r>
      <w:r w:rsidR="008A5486">
        <w:rPr>
          <w:bCs/>
          <w:sz w:val="28"/>
        </w:rPr>
        <w:t xml:space="preserve"> </w:t>
      </w:r>
      <w:r w:rsidRPr="00291F0C">
        <w:rPr>
          <w:bCs/>
          <w:sz w:val="28"/>
        </w:rPr>
        <w:t>территорий</w:t>
      </w:r>
      <w:r w:rsidR="008A5486">
        <w:rPr>
          <w:bCs/>
          <w:sz w:val="28"/>
        </w:rPr>
        <w:t xml:space="preserve"> </w:t>
      </w:r>
      <w:r w:rsidRPr="00291F0C">
        <w:rPr>
          <w:bCs/>
          <w:sz w:val="28"/>
        </w:rPr>
        <w:t>и</w:t>
      </w:r>
      <w:r w:rsidR="008A5486">
        <w:rPr>
          <w:bCs/>
          <w:sz w:val="28"/>
        </w:rPr>
        <w:t xml:space="preserve"> </w:t>
      </w:r>
      <w:r w:rsidRPr="00291F0C">
        <w:rPr>
          <w:bCs/>
          <w:sz w:val="28"/>
        </w:rPr>
        <w:t>объектов</w:t>
      </w:r>
      <w:r w:rsidR="008A5486">
        <w:rPr>
          <w:bCs/>
          <w:sz w:val="28"/>
        </w:rPr>
        <w:t xml:space="preserve"> </w:t>
      </w:r>
      <w:r w:rsidRPr="00291F0C">
        <w:rPr>
          <w:bCs/>
          <w:sz w:val="28"/>
        </w:rPr>
        <w:t>от</w:t>
      </w:r>
      <w:r w:rsidR="008A5486">
        <w:rPr>
          <w:bCs/>
          <w:sz w:val="28"/>
        </w:rPr>
        <w:t xml:space="preserve"> </w:t>
      </w:r>
      <w:r w:rsidRPr="00291F0C">
        <w:rPr>
          <w:bCs/>
          <w:sz w:val="28"/>
        </w:rPr>
        <w:t>негативного</w:t>
      </w:r>
      <w:r w:rsidR="008A5486">
        <w:rPr>
          <w:bCs/>
          <w:sz w:val="28"/>
        </w:rPr>
        <w:t xml:space="preserve"> </w:t>
      </w:r>
      <w:r w:rsidRPr="00291F0C">
        <w:rPr>
          <w:bCs/>
          <w:sz w:val="28"/>
        </w:rPr>
        <w:t>воздействия</w:t>
      </w:r>
      <w:r w:rsidR="008A5486">
        <w:rPr>
          <w:bCs/>
          <w:sz w:val="28"/>
        </w:rPr>
        <w:t xml:space="preserve"> </w:t>
      </w:r>
      <w:r w:rsidRPr="00291F0C">
        <w:rPr>
          <w:bCs/>
          <w:sz w:val="28"/>
        </w:rPr>
        <w:t>вод;</w:t>
      </w:r>
    </w:p>
    <w:p w14:paraId="7D046E15" w14:textId="192F6D99" w:rsidR="00291F0C" w:rsidRPr="00291F0C" w:rsidRDefault="00291F0C" w:rsidP="00291F0C">
      <w:pPr>
        <w:ind w:firstLine="567"/>
        <w:jc w:val="both"/>
        <w:rPr>
          <w:bCs/>
          <w:sz w:val="28"/>
        </w:rPr>
      </w:pPr>
      <w:r w:rsidRPr="00291F0C">
        <w:rPr>
          <w:bCs/>
          <w:sz w:val="28"/>
        </w:rPr>
        <w:t>2)</w:t>
      </w:r>
      <w:r w:rsidR="008A5486">
        <w:rPr>
          <w:bCs/>
          <w:sz w:val="28"/>
        </w:rPr>
        <w:t xml:space="preserve"> </w:t>
      </w:r>
      <w:r w:rsidRPr="00291F0C">
        <w:rPr>
          <w:bCs/>
          <w:sz w:val="28"/>
        </w:rPr>
        <w:t>использование</w:t>
      </w:r>
      <w:r w:rsidR="008A5486">
        <w:rPr>
          <w:bCs/>
          <w:sz w:val="28"/>
        </w:rPr>
        <w:t xml:space="preserve"> </w:t>
      </w:r>
      <w:r w:rsidRPr="00291F0C">
        <w:rPr>
          <w:bCs/>
          <w:sz w:val="28"/>
        </w:rPr>
        <w:t>сточных</w:t>
      </w:r>
      <w:r w:rsidR="008A5486">
        <w:rPr>
          <w:bCs/>
          <w:sz w:val="28"/>
        </w:rPr>
        <w:t xml:space="preserve"> </w:t>
      </w:r>
      <w:r w:rsidRPr="00291F0C">
        <w:rPr>
          <w:bCs/>
          <w:sz w:val="28"/>
        </w:rPr>
        <w:t>вод</w:t>
      </w:r>
      <w:r w:rsidR="008A5486">
        <w:rPr>
          <w:bCs/>
          <w:sz w:val="28"/>
        </w:rPr>
        <w:t xml:space="preserve"> </w:t>
      </w:r>
      <w:r w:rsidRPr="00291F0C">
        <w:rPr>
          <w:bCs/>
          <w:sz w:val="28"/>
        </w:rPr>
        <w:t>в</w:t>
      </w:r>
      <w:r w:rsidR="008A5486">
        <w:rPr>
          <w:bCs/>
          <w:sz w:val="28"/>
        </w:rPr>
        <w:t xml:space="preserve"> </w:t>
      </w:r>
      <w:r w:rsidRPr="00291F0C">
        <w:rPr>
          <w:bCs/>
          <w:sz w:val="28"/>
        </w:rPr>
        <w:t>целях</w:t>
      </w:r>
      <w:r w:rsidR="008A5486">
        <w:rPr>
          <w:bCs/>
          <w:sz w:val="28"/>
        </w:rPr>
        <w:t xml:space="preserve"> </w:t>
      </w:r>
      <w:r w:rsidRPr="00291F0C">
        <w:rPr>
          <w:bCs/>
          <w:sz w:val="28"/>
        </w:rPr>
        <w:t>повышения</w:t>
      </w:r>
      <w:r w:rsidR="008A5486">
        <w:rPr>
          <w:bCs/>
          <w:sz w:val="28"/>
        </w:rPr>
        <w:t xml:space="preserve"> </w:t>
      </w:r>
      <w:r w:rsidRPr="00291F0C">
        <w:rPr>
          <w:bCs/>
          <w:sz w:val="28"/>
        </w:rPr>
        <w:t>почвенного</w:t>
      </w:r>
      <w:r w:rsidR="008A5486">
        <w:rPr>
          <w:bCs/>
          <w:sz w:val="28"/>
        </w:rPr>
        <w:t xml:space="preserve"> </w:t>
      </w:r>
      <w:r w:rsidRPr="00291F0C">
        <w:rPr>
          <w:bCs/>
          <w:sz w:val="28"/>
        </w:rPr>
        <w:t>плодородия;</w:t>
      </w:r>
    </w:p>
    <w:p w14:paraId="2E002413" w14:textId="55028AF3" w:rsidR="00291F0C" w:rsidRPr="00291F0C" w:rsidRDefault="00291F0C" w:rsidP="00291F0C">
      <w:pPr>
        <w:ind w:firstLine="567"/>
        <w:jc w:val="both"/>
        <w:rPr>
          <w:bCs/>
          <w:sz w:val="28"/>
        </w:rPr>
      </w:pPr>
      <w:r w:rsidRPr="00291F0C">
        <w:rPr>
          <w:bCs/>
          <w:sz w:val="28"/>
        </w:rPr>
        <w:t>3)</w:t>
      </w:r>
      <w:r w:rsidR="008A5486">
        <w:rPr>
          <w:bCs/>
          <w:sz w:val="28"/>
        </w:rPr>
        <w:t xml:space="preserve"> </w:t>
      </w:r>
      <w:r w:rsidRPr="00291F0C">
        <w:rPr>
          <w:bCs/>
          <w:sz w:val="28"/>
        </w:rPr>
        <w:t>размещение</w:t>
      </w:r>
      <w:r w:rsidR="008A5486">
        <w:rPr>
          <w:bCs/>
          <w:sz w:val="28"/>
        </w:rPr>
        <w:t xml:space="preserve"> </w:t>
      </w:r>
      <w:r w:rsidRPr="00291F0C">
        <w:rPr>
          <w:bCs/>
          <w:sz w:val="28"/>
        </w:rPr>
        <w:t>кладбищ,</w:t>
      </w:r>
      <w:r w:rsidR="008A5486">
        <w:rPr>
          <w:bCs/>
          <w:sz w:val="28"/>
        </w:rPr>
        <w:t xml:space="preserve"> </w:t>
      </w:r>
      <w:r w:rsidRPr="00291F0C">
        <w:rPr>
          <w:bCs/>
          <w:sz w:val="28"/>
        </w:rPr>
        <w:t>скотомогильников,</w:t>
      </w:r>
      <w:r w:rsidR="008A5486">
        <w:rPr>
          <w:bCs/>
          <w:sz w:val="28"/>
        </w:rPr>
        <w:t xml:space="preserve"> </w:t>
      </w:r>
      <w:r w:rsidRPr="00291F0C">
        <w:rPr>
          <w:bCs/>
          <w:sz w:val="28"/>
        </w:rPr>
        <w:t>объектов</w:t>
      </w:r>
      <w:r w:rsidR="008A5486">
        <w:rPr>
          <w:bCs/>
          <w:sz w:val="28"/>
        </w:rPr>
        <w:t xml:space="preserve"> </w:t>
      </w:r>
      <w:r w:rsidRPr="00291F0C">
        <w:rPr>
          <w:bCs/>
          <w:sz w:val="28"/>
        </w:rPr>
        <w:t>размещения</w:t>
      </w:r>
      <w:r w:rsidR="008A5486">
        <w:rPr>
          <w:bCs/>
          <w:sz w:val="28"/>
        </w:rPr>
        <w:t xml:space="preserve"> </w:t>
      </w:r>
      <w:r w:rsidRPr="00291F0C">
        <w:rPr>
          <w:bCs/>
          <w:sz w:val="28"/>
        </w:rPr>
        <w:t>отходов</w:t>
      </w:r>
      <w:r w:rsidR="008A5486">
        <w:rPr>
          <w:bCs/>
          <w:sz w:val="28"/>
        </w:rPr>
        <w:t xml:space="preserve"> </w:t>
      </w:r>
      <w:r w:rsidRPr="00291F0C">
        <w:rPr>
          <w:bCs/>
          <w:sz w:val="28"/>
        </w:rPr>
        <w:t>производства</w:t>
      </w:r>
      <w:r w:rsidR="008A5486">
        <w:rPr>
          <w:bCs/>
          <w:sz w:val="28"/>
        </w:rPr>
        <w:t xml:space="preserve"> </w:t>
      </w:r>
      <w:r w:rsidRPr="00291F0C">
        <w:rPr>
          <w:bCs/>
          <w:sz w:val="28"/>
        </w:rPr>
        <w:t>и</w:t>
      </w:r>
      <w:r w:rsidR="008A5486">
        <w:rPr>
          <w:bCs/>
          <w:sz w:val="28"/>
        </w:rPr>
        <w:t xml:space="preserve"> </w:t>
      </w:r>
      <w:r w:rsidRPr="00291F0C">
        <w:rPr>
          <w:bCs/>
          <w:sz w:val="28"/>
        </w:rPr>
        <w:t>потребления,</w:t>
      </w:r>
      <w:r w:rsidR="008A5486">
        <w:rPr>
          <w:bCs/>
          <w:sz w:val="28"/>
        </w:rPr>
        <w:t xml:space="preserve"> </w:t>
      </w:r>
      <w:r w:rsidRPr="00291F0C">
        <w:rPr>
          <w:bCs/>
          <w:sz w:val="28"/>
        </w:rPr>
        <w:t>химических,</w:t>
      </w:r>
      <w:r w:rsidR="008A5486">
        <w:rPr>
          <w:bCs/>
          <w:sz w:val="28"/>
        </w:rPr>
        <w:t xml:space="preserve"> </w:t>
      </w:r>
      <w:r w:rsidRPr="00291F0C">
        <w:rPr>
          <w:bCs/>
          <w:sz w:val="28"/>
        </w:rPr>
        <w:t>взрывчатых,</w:t>
      </w:r>
      <w:r w:rsidR="008A5486">
        <w:rPr>
          <w:bCs/>
          <w:sz w:val="28"/>
        </w:rPr>
        <w:t xml:space="preserve"> </w:t>
      </w:r>
      <w:r w:rsidRPr="00291F0C">
        <w:rPr>
          <w:bCs/>
          <w:sz w:val="28"/>
        </w:rPr>
        <w:t>токсичных,</w:t>
      </w:r>
      <w:r w:rsidR="008A5486">
        <w:rPr>
          <w:bCs/>
          <w:sz w:val="28"/>
        </w:rPr>
        <w:t xml:space="preserve"> </w:t>
      </w:r>
      <w:r w:rsidRPr="00291F0C">
        <w:rPr>
          <w:bCs/>
          <w:sz w:val="28"/>
        </w:rPr>
        <w:t>отравляющих</w:t>
      </w:r>
      <w:r w:rsidR="008A5486">
        <w:rPr>
          <w:bCs/>
          <w:sz w:val="28"/>
        </w:rPr>
        <w:t xml:space="preserve"> </w:t>
      </w:r>
      <w:r w:rsidRPr="00291F0C">
        <w:rPr>
          <w:bCs/>
          <w:sz w:val="28"/>
        </w:rPr>
        <w:t>веществ,</w:t>
      </w:r>
      <w:r w:rsidR="008A5486">
        <w:rPr>
          <w:bCs/>
          <w:sz w:val="28"/>
        </w:rPr>
        <w:t xml:space="preserve"> </w:t>
      </w:r>
      <w:r w:rsidRPr="00291F0C">
        <w:rPr>
          <w:bCs/>
          <w:sz w:val="28"/>
        </w:rPr>
        <w:t>пунктов</w:t>
      </w:r>
      <w:r w:rsidR="008A5486">
        <w:rPr>
          <w:bCs/>
          <w:sz w:val="28"/>
        </w:rPr>
        <w:t xml:space="preserve"> </w:t>
      </w:r>
      <w:r w:rsidRPr="00291F0C">
        <w:rPr>
          <w:bCs/>
          <w:sz w:val="28"/>
        </w:rPr>
        <w:t>хранения</w:t>
      </w:r>
      <w:r w:rsidR="008A5486">
        <w:rPr>
          <w:bCs/>
          <w:sz w:val="28"/>
        </w:rPr>
        <w:t xml:space="preserve"> </w:t>
      </w:r>
      <w:r w:rsidRPr="00291F0C">
        <w:rPr>
          <w:bCs/>
          <w:sz w:val="28"/>
        </w:rPr>
        <w:t>и</w:t>
      </w:r>
      <w:r w:rsidR="008A5486">
        <w:rPr>
          <w:bCs/>
          <w:sz w:val="28"/>
        </w:rPr>
        <w:t xml:space="preserve"> </w:t>
      </w:r>
      <w:r w:rsidRPr="00291F0C">
        <w:rPr>
          <w:bCs/>
          <w:sz w:val="28"/>
        </w:rPr>
        <w:t>захоронения</w:t>
      </w:r>
      <w:r w:rsidR="008A5486">
        <w:rPr>
          <w:bCs/>
          <w:sz w:val="28"/>
        </w:rPr>
        <w:t xml:space="preserve"> </w:t>
      </w:r>
      <w:r w:rsidRPr="00291F0C">
        <w:rPr>
          <w:bCs/>
          <w:sz w:val="28"/>
        </w:rPr>
        <w:t>радиоактивных</w:t>
      </w:r>
      <w:r w:rsidR="008A5486">
        <w:rPr>
          <w:bCs/>
          <w:sz w:val="28"/>
        </w:rPr>
        <w:t xml:space="preserve"> </w:t>
      </w:r>
      <w:r w:rsidRPr="00291F0C">
        <w:rPr>
          <w:bCs/>
          <w:sz w:val="28"/>
        </w:rPr>
        <w:t>отходов;</w:t>
      </w:r>
    </w:p>
    <w:p w14:paraId="5674BDE6" w14:textId="548CB61E" w:rsidR="00291F0C" w:rsidRPr="00291F0C" w:rsidRDefault="00291F0C" w:rsidP="00291F0C">
      <w:pPr>
        <w:ind w:firstLine="567"/>
        <w:jc w:val="both"/>
        <w:rPr>
          <w:bCs/>
          <w:sz w:val="28"/>
        </w:rPr>
      </w:pPr>
      <w:r w:rsidRPr="00291F0C">
        <w:rPr>
          <w:bCs/>
          <w:sz w:val="28"/>
        </w:rPr>
        <w:t>4)</w:t>
      </w:r>
      <w:r w:rsidR="008A5486">
        <w:rPr>
          <w:bCs/>
          <w:sz w:val="28"/>
        </w:rPr>
        <w:t xml:space="preserve"> </w:t>
      </w:r>
      <w:r w:rsidRPr="00291F0C">
        <w:rPr>
          <w:bCs/>
          <w:sz w:val="28"/>
        </w:rPr>
        <w:t>осуществление</w:t>
      </w:r>
      <w:r w:rsidR="008A5486">
        <w:rPr>
          <w:bCs/>
          <w:sz w:val="28"/>
        </w:rPr>
        <w:t xml:space="preserve"> </w:t>
      </w:r>
      <w:r w:rsidRPr="00291F0C">
        <w:rPr>
          <w:bCs/>
          <w:sz w:val="28"/>
        </w:rPr>
        <w:t>авиационных</w:t>
      </w:r>
      <w:r w:rsidR="008A5486">
        <w:rPr>
          <w:bCs/>
          <w:sz w:val="28"/>
        </w:rPr>
        <w:t xml:space="preserve"> </w:t>
      </w:r>
      <w:r w:rsidRPr="00291F0C">
        <w:rPr>
          <w:bCs/>
          <w:sz w:val="28"/>
        </w:rPr>
        <w:t>мер</w:t>
      </w:r>
      <w:r w:rsidR="008A5486">
        <w:rPr>
          <w:bCs/>
          <w:sz w:val="28"/>
        </w:rPr>
        <w:t xml:space="preserve"> </w:t>
      </w:r>
      <w:r w:rsidRPr="00291F0C">
        <w:rPr>
          <w:bCs/>
          <w:sz w:val="28"/>
        </w:rPr>
        <w:t>по</w:t>
      </w:r>
      <w:r w:rsidR="008A5486">
        <w:rPr>
          <w:bCs/>
          <w:sz w:val="28"/>
        </w:rPr>
        <w:t xml:space="preserve"> </w:t>
      </w:r>
      <w:r w:rsidRPr="00291F0C">
        <w:rPr>
          <w:bCs/>
          <w:sz w:val="28"/>
        </w:rPr>
        <w:t>борьбе</w:t>
      </w:r>
      <w:r w:rsidR="008A5486">
        <w:rPr>
          <w:bCs/>
          <w:sz w:val="28"/>
        </w:rPr>
        <w:t xml:space="preserve"> </w:t>
      </w:r>
      <w:r w:rsidRPr="00291F0C">
        <w:rPr>
          <w:bCs/>
          <w:sz w:val="28"/>
        </w:rPr>
        <w:t>с</w:t>
      </w:r>
      <w:r w:rsidR="008A5486">
        <w:rPr>
          <w:bCs/>
          <w:sz w:val="28"/>
        </w:rPr>
        <w:t xml:space="preserve"> </w:t>
      </w:r>
      <w:r w:rsidRPr="00291F0C">
        <w:rPr>
          <w:bCs/>
          <w:sz w:val="28"/>
        </w:rPr>
        <w:t>вредными</w:t>
      </w:r>
      <w:r w:rsidR="008A5486">
        <w:rPr>
          <w:bCs/>
          <w:sz w:val="28"/>
        </w:rPr>
        <w:t xml:space="preserve"> </w:t>
      </w:r>
      <w:r w:rsidRPr="00291F0C">
        <w:rPr>
          <w:bCs/>
          <w:sz w:val="28"/>
        </w:rPr>
        <w:t>организмами.</w:t>
      </w:r>
    </w:p>
    <w:p w14:paraId="57A607F4" w14:textId="272573DD" w:rsidR="00291F0C" w:rsidRPr="00291F0C" w:rsidRDefault="00291F0C" w:rsidP="00291F0C">
      <w:pPr>
        <w:ind w:firstLine="567"/>
        <w:jc w:val="both"/>
        <w:rPr>
          <w:bCs/>
          <w:sz w:val="28"/>
        </w:rPr>
      </w:pPr>
      <w:r w:rsidRPr="00291F0C">
        <w:rPr>
          <w:bCs/>
          <w:sz w:val="28"/>
        </w:rPr>
        <w:t>3.</w:t>
      </w:r>
      <w:r w:rsidR="008A5486">
        <w:rPr>
          <w:bCs/>
          <w:sz w:val="28"/>
        </w:rPr>
        <w:t xml:space="preserve"> </w:t>
      </w:r>
      <w:r w:rsidRPr="00291F0C">
        <w:rPr>
          <w:bCs/>
          <w:sz w:val="28"/>
        </w:rPr>
        <w:t>В</w:t>
      </w:r>
      <w:r w:rsidR="008A5486">
        <w:rPr>
          <w:bCs/>
          <w:sz w:val="28"/>
        </w:rPr>
        <w:t xml:space="preserve"> </w:t>
      </w:r>
      <w:r w:rsidRPr="00291F0C">
        <w:rPr>
          <w:bCs/>
          <w:sz w:val="28"/>
        </w:rPr>
        <w:t>целях</w:t>
      </w:r>
      <w:r w:rsidR="008A5486">
        <w:rPr>
          <w:bCs/>
          <w:sz w:val="28"/>
        </w:rPr>
        <w:t xml:space="preserve"> </w:t>
      </w:r>
      <w:r w:rsidRPr="00291F0C">
        <w:rPr>
          <w:bCs/>
          <w:sz w:val="28"/>
        </w:rPr>
        <w:t>строительства</w:t>
      </w:r>
      <w:r w:rsidR="008A5486">
        <w:rPr>
          <w:bCs/>
          <w:sz w:val="28"/>
        </w:rPr>
        <w:t xml:space="preserve"> </w:t>
      </w:r>
      <w:r w:rsidRPr="00291F0C">
        <w:rPr>
          <w:bCs/>
          <w:sz w:val="28"/>
        </w:rPr>
        <w:t>сооружений</w:t>
      </w:r>
      <w:r w:rsidR="008A5486">
        <w:rPr>
          <w:bCs/>
          <w:sz w:val="28"/>
        </w:rPr>
        <w:t xml:space="preserve"> </w:t>
      </w:r>
      <w:r w:rsidRPr="00291F0C">
        <w:rPr>
          <w:bCs/>
          <w:sz w:val="28"/>
        </w:rPr>
        <w:t>инженерной</w:t>
      </w:r>
      <w:r w:rsidR="008A5486">
        <w:rPr>
          <w:bCs/>
          <w:sz w:val="28"/>
        </w:rPr>
        <w:t xml:space="preserve"> </w:t>
      </w:r>
      <w:r w:rsidRPr="00291F0C">
        <w:rPr>
          <w:bCs/>
          <w:sz w:val="28"/>
        </w:rPr>
        <w:t>защиты</w:t>
      </w:r>
      <w:r w:rsidR="008A5486">
        <w:rPr>
          <w:bCs/>
          <w:sz w:val="28"/>
        </w:rPr>
        <w:t xml:space="preserve"> </w:t>
      </w:r>
      <w:r w:rsidRPr="00291F0C">
        <w:rPr>
          <w:bCs/>
          <w:sz w:val="28"/>
        </w:rPr>
        <w:t>территорий</w:t>
      </w:r>
      <w:r w:rsidR="008A5486">
        <w:rPr>
          <w:bCs/>
          <w:sz w:val="28"/>
        </w:rPr>
        <w:t xml:space="preserve"> </w:t>
      </w:r>
      <w:r w:rsidRPr="00291F0C">
        <w:rPr>
          <w:bCs/>
          <w:sz w:val="28"/>
        </w:rPr>
        <w:t>и</w:t>
      </w:r>
      <w:r w:rsidR="008A5486">
        <w:rPr>
          <w:bCs/>
          <w:sz w:val="28"/>
        </w:rPr>
        <w:t xml:space="preserve"> </w:t>
      </w:r>
      <w:r w:rsidRPr="00291F0C">
        <w:rPr>
          <w:bCs/>
          <w:sz w:val="28"/>
        </w:rPr>
        <w:t>объектов</w:t>
      </w:r>
      <w:r w:rsidR="008A5486">
        <w:rPr>
          <w:bCs/>
          <w:sz w:val="28"/>
        </w:rPr>
        <w:t xml:space="preserve"> </w:t>
      </w:r>
      <w:r w:rsidRPr="00291F0C">
        <w:rPr>
          <w:bCs/>
          <w:sz w:val="28"/>
        </w:rPr>
        <w:t>от</w:t>
      </w:r>
      <w:r w:rsidR="008A5486">
        <w:rPr>
          <w:bCs/>
          <w:sz w:val="28"/>
        </w:rPr>
        <w:t xml:space="preserve"> </w:t>
      </w:r>
      <w:r w:rsidRPr="00291F0C">
        <w:rPr>
          <w:bCs/>
          <w:sz w:val="28"/>
        </w:rPr>
        <w:t>негативного</w:t>
      </w:r>
      <w:r w:rsidR="008A5486">
        <w:rPr>
          <w:bCs/>
          <w:sz w:val="28"/>
        </w:rPr>
        <w:t xml:space="preserve"> </w:t>
      </w:r>
      <w:r w:rsidRPr="00291F0C">
        <w:rPr>
          <w:bCs/>
          <w:sz w:val="28"/>
        </w:rPr>
        <w:t>воздействия</w:t>
      </w:r>
      <w:r w:rsidR="008A5486">
        <w:rPr>
          <w:bCs/>
          <w:sz w:val="28"/>
        </w:rPr>
        <w:t xml:space="preserve"> </w:t>
      </w:r>
      <w:r w:rsidRPr="00291F0C">
        <w:rPr>
          <w:bCs/>
          <w:sz w:val="28"/>
        </w:rPr>
        <w:t>вод</w:t>
      </w:r>
      <w:r w:rsidR="008A5486">
        <w:rPr>
          <w:bCs/>
          <w:sz w:val="28"/>
        </w:rPr>
        <w:t xml:space="preserve"> </w:t>
      </w:r>
      <w:r w:rsidRPr="00291F0C">
        <w:rPr>
          <w:bCs/>
          <w:sz w:val="28"/>
        </w:rPr>
        <w:t>допускается</w:t>
      </w:r>
      <w:r w:rsidR="008A5486">
        <w:rPr>
          <w:bCs/>
          <w:sz w:val="28"/>
        </w:rPr>
        <w:t xml:space="preserve"> </w:t>
      </w:r>
      <w:r w:rsidRPr="00291F0C">
        <w:rPr>
          <w:bCs/>
          <w:sz w:val="28"/>
        </w:rPr>
        <w:t>изъятие</w:t>
      </w:r>
      <w:r w:rsidR="008A5486">
        <w:rPr>
          <w:bCs/>
          <w:sz w:val="28"/>
        </w:rPr>
        <w:t xml:space="preserve"> </w:t>
      </w:r>
      <w:r w:rsidRPr="00291F0C">
        <w:rPr>
          <w:bCs/>
          <w:sz w:val="28"/>
        </w:rPr>
        <w:t>земельных</w:t>
      </w:r>
      <w:r w:rsidR="008A5486">
        <w:rPr>
          <w:bCs/>
          <w:sz w:val="28"/>
        </w:rPr>
        <w:t xml:space="preserve"> </w:t>
      </w:r>
      <w:r w:rsidRPr="00291F0C">
        <w:rPr>
          <w:bCs/>
          <w:sz w:val="28"/>
        </w:rPr>
        <w:t>участков</w:t>
      </w:r>
      <w:r w:rsidR="008A5486">
        <w:rPr>
          <w:bCs/>
          <w:sz w:val="28"/>
        </w:rPr>
        <w:t xml:space="preserve"> </w:t>
      </w:r>
      <w:r w:rsidRPr="00291F0C">
        <w:rPr>
          <w:bCs/>
          <w:sz w:val="28"/>
        </w:rPr>
        <w:t>для</w:t>
      </w:r>
      <w:r w:rsidR="008A5486">
        <w:rPr>
          <w:bCs/>
          <w:sz w:val="28"/>
        </w:rPr>
        <w:t xml:space="preserve"> </w:t>
      </w:r>
      <w:r w:rsidRPr="00291F0C">
        <w:rPr>
          <w:bCs/>
          <w:sz w:val="28"/>
        </w:rPr>
        <w:t>государственных</w:t>
      </w:r>
      <w:r w:rsidR="008A5486">
        <w:rPr>
          <w:bCs/>
          <w:sz w:val="28"/>
        </w:rPr>
        <w:t xml:space="preserve"> </w:t>
      </w:r>
      <w:r w:rsidRPr="00291F0C">
        <w:rPr>
          <w:bCs/>
          <w:sz w:val="28"/>
        </w:rPr>
        <w:t>или</w:t>
      </w:r>
      <w:r w:rsidR="008A5486">
        <w:rPr>
          <w:bCs/>
          <w:sz w:val="28"/>
        </w:rPr>
        <w:t xml:space="preserve"> </w:t>
      </w:r>
      <w:r w:rsidRPr="00291F0C">
        <w:rPr>
          <w:bCs/>
          <w:sz w:val="28"/>
        </w:rPr>
        <w:t>муниципальных</w:t>
      </w:r>
      <w:r w:rsidR="008A5486">
        <w:rPr>
          <w:bCs/>
          <w:sz w:val="28"/>
        </w:rPr>
        <w:t xml:space="preserve"> </w:t>
      </w:r>
      <w:r w:rsidRPr="00291F0C">
        <w:rPr>
          <w:bCs/>
          <w:sz w:val="28"/>
        </w:rPr>
        <w:t>нужд</w:t>
      </w:r>
      <w:r w:rsidR="008A5486">
        <w:rPr>
          <w:bCs/>
          <w:sz w:val="28"/>
        </w:rPr>
        <w:t xml:space="preserve"> </w:t>
      </w:r>
      <w:r w:rsidRPr="00291F0C">
        <w:rPr>
          <w:bCs/>
          <w:sz w:val="28"/>
        </w:rPr>
        <w:t>в</w:t>
      </w:r>
      <w:r w:rsidR="008A5486">
        <w:rPr>
          <w:bCs/>
          <w:sz w:val="28"/>
        </w:rPr>
        <w:t xml:space="preserve"> </w:t>
      </w:r>
      <w:r w:rsidRPr="00291F0C">
        <w:rPr>
          <w:bCs/>
          <w:sz w:val="28"/>
        </w:rPr>
        <w:t>порядке,</w:t>
      </w:r>
      <w:r w:rsidR="008A5486">
        <w:rPr>
          <w:bCs/>
          <w:sz w:val="28"/>
        </w:rPr>
        <w:t xml:space="preserve"> </w:t>
      </w:r>
      <w:r w:rsidRPr="00291F0C">
        <w:rPr>
          <w:bCs/>
          <w:sz w:val="28"/>
        </w:rPr>
        <w:t>установленном</w:t>
      </w:r>
      <w:r w:rsidR="008A5486">
        <w:rPr>
          <w:bCs/>
          <w:sz w:val="28"/>
        </w:rPr>
        <w:t xml:space="preserve"> </w:t>
      </w:r>
      <w:r w:rsidRPr="00291F0C">
        <w:rPr>
          <w:bCs/>
          <w:sz w:val="28"/>
        </w:rPr>
        <w:t>земельным</w:t>
      </w:r>
      <w:r w:rsidR="008A5486">
        <w:rPr>
          <w:bCs/>
          <w:sz w:val="28"/>
        </w:rPr>
        <w:t xml:space="preserve"> </w:t>
      </w:r>
      <w:r w:rsidRPr="00291F0C">
        <w:rPr>
          <w:bCs/>
          <w:sz w:val="28"/>
        </w:rPr>
        <w:t>законодательством</w:t>
      </w:r>
      <w:r w:rsidR="008A5486">
        <w:rPr>
          <w:bCs/>
          <w:sz w:val="28"/>
        </w:rPr>
        <w:t xml:space="preserve"> </w:t>
      </w:r>
      <w:r w:rsidRPr="00291F0C">
        <w:rPr>
          <w:bCs/>
          <w:sz w:val="28"/>
        </w:rPr>
        <w:t>и</w:t>
      </w:r>
      <w:r w:rsidR="008A5486">
        <w:rPr>
          <w:bCs/>
          <w:sz w:val="28"/>
        </w:rPr>
        <w:t xml:space="preserve"> </w:t>
      </w:r>
      <w:r w:rsidRPr="00291F0C">
        <w:rPr>
          <w:bCs/>
          <w:sz w:val="28"/>
        </w:rPr>
        <w:t>гражданским</w:t>
      </w:r>
      <w:r w:rsidR="008A5486">
        <w:rPr>
          <w:bCs/>
          <w:sz w:val="28"/>
        </w:rPr>
        <w:t xml:space="preserve"> </w:t>
      </w:r>
      <w:r w:rsidRPr="00291F0C">
        <w:rPr>
          <w:bCs/>
          <w:sz w:val="28"/>
        </w:rPr>
        <w:t>законодательством.</w:t>
      </w:r>
    </w:p>
    <w:p w14:paraId="178C0EF5" w14:textId="43717110" w:rsidR="00291F0C" w:rsidRPr="00FD3267" w:rsidRDefault="00291F0C" w:rsidP="00FD3267">
      <w:pPr>
        <w:ind w:firstLine="567"/>
        <w:jc w:val="both"/>
        <w:rPr>
          <w:sz w:val="28"/>
        </w:rPr>
      </w:pPr>
      <w:r>
        <w:rPr>
          <w:sz w:val="28"/>
        </w:rPr>
        <w:t>Статья</w:t>
      </w:r>
      <w:r w:rsidR="008A5486">
        <w:rPr>
          <w:sz w:val="28"/>
        </w:rPr>
        <w:t xml:space="preserve"> </w:t>
      </w:r>
      <w:r>
        <w:rPr>
          <w:sz w:val="28"/>
        </w:rPr>
        <w:t>8.</w:t>
      </w:r>
      <w:r w:rsidR="008A5486">
        <w:rPr>
          <w:sz w:val="28"/>
        </w:rPr>
        <w:t xml:space="preserve"> </w:t>
      </w:r>
      <w:r w:rsidRPr="00291F0C">
        <w:rPr>
          <w:sz w:val="28"/>
        </w:rPr>
        <w:t>Зоны</w:t>
      </w:r>
      <w:r w:rsidR="008A5486">
        <w:rPr>
          <w:sz w:val="28"/>
        </w:rPr>
        <w:t xml:space="preserve"> </w:t>
      </w:r>
      <w:r w:rsidRPr="00291F0C">
        <w:rPr>
          <w:sz w:val="28"/>
        </w:rPr>
        <w:t>охраны</w:t>
      </w:r>
      <w:r w:rsidR="008A5486">
        <w:rPr>
          <w:sz w:val="28"/>
        </w:rPr>
        <w:t xml:space="preserve"> </w:t>
      </w:r>
      <w:r w:rsidRPr="00291F0C">
        <w:rPr>
          <w:sz w:val="28"/>
        </w:rPr>
        <w:t>объектов</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(памятников</w:t>
      </w:r>
      <w:r w:rsidR="008A5486">
        <w:rPr>
          <w:sz w:val="28"/>
        </w:rPr>
        <w:t xml:space="preserve"> </w:t>
      </w:r>
      <w:r w:rsidRPr="00291F0C">
        <w:rPr>
          <w:sz w:val="28"/>
        </w:rPr>
        <w:t>истории</w:t>
      </w:r>
      <w:r w:rsidR="008A5486">
        <w:rPr>
          <w:sz w:val="28"/>
        </w:rPr>
        <w:t xml:space="preserve"> </w:t>
      </w:r>
      <w:r w:rsidRPr="00291F0C">
        <w:rPr>
          <w:sz w:val="28"/>
        </w:rPr>
        <w:t>и</w:t>
      </w:r>
      <w:r w:rsidR="008A5486">
        <w:rPr>
          <w:sz w:val="28"/>
        </w:rPr>
        <w:t xml:space="preserve"> </w:t>
      </w:r>
      <w:r w:rsidRPr="00291F0C">
        <w:rPr>
          <w:sz w:val="28"/>
        </w:rPr>
        <w:t>культуры)</w:t>
      </w:r>
      <w:r w:rsidR="008A5486">
        <w:rPr>
          <w:sz w:val="28"/>
        </w:rPr>
        <w:t xml:space="preserve"> </w:t>
      </w:r>
      <w:r w:rsidRPr="00291F0C">
        <w:rPr>
          <w:sz w:val="28"/>
        </w:rPr>
        <w:t>народов</w:t>
      </w:r>
      <w:r w:rsidR="008A5486">
        <w:rPr>
          <w:sz w:val="28"/>
        </w:rPr>
        <w:t xml:space="preserve"> </w:t>
      </w:r>
      <w:r w:rsidRPr="00291F0C">
        <w:rPr>
          <w:sz w:val="28"/>
        </w:rPr>
        <w:t>Российской</w:t>
      </w:r>
      <w:r w:rsidR="008A5486">
        <w:rPr>
          <w:sz w:val="28"/>
        </w:rPr>
        <w:t xml:space="preserve"> </w:t>
      </w:r>
      <w:r w:rsidRPr="00291F0C">
        <w:rPr>
          <w:sz w:val="28"/>
        </w:rPr>
        <w:t>Федерации</w:t>
      </w:r>
    </w:p>
    <w:p w14:paraId="73269562" w14:textId="24260467" w:rsidR="00291F0C" w:rsidRPr="00291F0C" w:rsidRDefault="00291F0C" w:rsidP="00291F0C">
      <w:pPr>
        <w:widowControl/>
        <w:numPr>
          <w:ilvl w:val="0"/>
          <w:numId w:val="144"/>
        </w:numPr>
        <w:tabs>
          <w:tab w:val="left" w:pos="851"/>
        </w:tabs>
        <w:ind w:left="0" w:firstLine="567"/>
        <w:jc w:val="both"/>
        <w:rPr>
          <w:sz w:val="28"/>
        </w:rPr>
      </w:pPr>
      <w:r w:rsidRPr="00291F0C">
        <w:rPr>
          <w:sz w:val="28"/>
        </w:rPr>
        <w:lastRenderedPageBreak/>
        <w:t>В</w:t>
      </w:r>
      <w:r w:rsidR="008A5486">
        <w:rPr>
          <w:sz w:val="28"/>
        </w:rPr>
        <w:t xml:space="preserve"> </w:t>
      </w:r>
      <w:r w:rsidRPr="00291F0C">
        <w:rPr>
          <w:sz w:val="28"/>
        </w:rPr>
        <w:t>целях</w:t>
      </w:r>
      <w:r w:rsidR="008A5486">
        <w:rPr>
          <w:sz w:val="28"/>
        </w:rPr>
        <w:t xml:space="preserve"> </w:t>
      </w:r>
      <w:r w:rsidRPr="00291F0C">
        <w:rPr>
          <w:sz w:val="28"/>
        </w:rPr>
        <w:t>обеспечения</w:t>
      </w:r>
      <w:r w:rsidR="008A5486">
        <w:rPr>
          <w:sz w:val="28"/>
        </w:rPr>
        <w:t xml:space="preserve"> </w:t>
      </w:r>
      <w:r w:rsidRPr="00291F0C">
        <w:rPr>
          <w:sz w:val="28"/>
        </w:rPr>
        <w:t>сохранности</w:t>
      </w:r>
      <w:r w:rsidR="008A5486">
        <w:rPr>
          <w:sz w:val="28"/>
        </w:rPr>
        <w:t xml:space="preserve"> </w:t>
      </w:r>
      <w:r w:rsidRPr="00291F0C">
        <w:rPr>
          <w:sz w:val="28"/>
        </w:rPr>
        <w:t>объекта</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в</w:t>
      </w:r>
      <w:r w:rsidR="008A5486">
        <w:rPr>
          <w:sz w:val="28"/>
        </w:rPr>
        <w:t xml:space="preserve"> </w:t>
      </w:r>
      <w:r w:rsidRPr="00291F0C">
        <w:rPr>
          <w:sz w:val="28"/>
        </w:rPr>
        <w:t>его</w:t>
      </w:r>
      <w:r w:rsidR="008A5486">
        <w:rPr>
          <w:sz w:val="28"/>
        </w:rPr>
        <w:t xml:space="preserve"> </w:t>
      </w:r>
      <w:r w:rsidRPr="00291F0C">
        <w:rPr>
          <w:sz w:val="28"/>
        </w:rPr>
        <w:t>исторической</w:t>
      </w:r>
      <w:r w:rsidR="008A5486">
        <w:rPr>
          <w:sz w:val="28"/>
        </w:rPr>
        <w:t xml:space="preserve"> </w:t>
      </w:r>
      <w:r w:rsidRPr="00291F0C">
        <w:rPr>
          <w:sz w:val="28"/>
        </w:rPr>
        <w:t>среде</w:t>
      </w:r>
      <w:r w:rsidR="008A5486">
        <w:rPr>
          <w:sz w:val="28"/>
        </w:rPr>
        <w:t xml:space="preserve"> </w:t>
      </w:r>
      <w:r w:rsidRPr="00291F0C">
        <w:rPr>
          <w:sz w:val="28"/>
        </w:rPr>
        <w:t>на</w:t>
      </w:r>
      <w:r w:rsidR="008A5486">
        <w:rPr>
          <w:sz w:val="28"/>
        </w:rPr>
        <w:t xml:space="preserve"> </w:t>
      </w:r>
      <w:r w:rsidRPr="00291F0C">
        <w:rPr>
          <w:sz w:val="28"/>
        </w:rPr>
        <w:t>сопряженной</w:t>
      </w:r>
      <w:r w:rsidR="008A5486">
        <w:rPr>
          <w:sz w:val="28"/>
        </w:rPr>
        <w:t xml:space="preserve"> </w:t>
      </w:r>
      <w:r w:rsidRPr="00291F0C">
        <w:rPr>
          <w:sz w:val="28"/>
        </w:rPr>
        <w:t>с</w:t>
      </w:r>
      <w:r w:rsidR="008A5486">
        <w:rPr>
          <w:sz w:val="28"/>
        </w:rPr>
        <w:t xml:space="preserve"> </w:t>
      </w:r>
      <w:r w:rsidRPr="00291F0C">
        <w:rPr>
          <w:sz w:val="28"/>
        </w:rPr>
        <w:t>ним</w:t>
      </w:r>
      <w:r w:rsidR="008A5486">
        <w:rPr>
          <w:sz w:val="28"/>
        </w:rPr>
        <w:t xml:space="preserve"> </w:t>
      </w:r>
      <w:r w:rsidRPr="00291F0C">
        <w:rPr>
          <w:sz w:val="28"/>
        </w:rPr>
        <w:t>территории</w:t>
      </w:r>
      <w:r w:rsidR="008A5486">
        <w:rPr>
          <w:sz w:val="28"/>
        </w:rPr>
        <w:t xml:space="preserve"> </w:t>
      </w:r>
      <w:r w:rsidRPr="00291F0C">
        <w:rPr>
          <w:sz w:val="28"/>
        </w:rPr>
        <w:t>устанавливаются</w:t>
      </w:r>
      <w:r w:rsidR="008A5486">
        <w:rPr>
          <w:sz w:val="28"/>
        </w:rPr>
        <w:t xml:space="preserve"> </w:t>
      </w:r>
      <w:r w:rsidRPr="00291F0C">
        <w:rPr>
          <w:sz w:val="28"/>
        </w:rPr>
        <w:t>зоны</w:t>
      </w:r>
      <w:r w:rsidR="008A5486">
        <w:rPr>
          <w:sz w:val="28"/>
        </w:rPr>
        <w:t xml:space="preserve"> </w:t>
      </w:r>
      <w:r w:rsidRPr="00291F0C">
        <w:rPr>
          <w:sz w:val="28"/>
        </w:rPr>
        <w:t>охраны</w:t>
      </w:r>
      <w:r w:rsidR="008A5486">
        <w:rPr>
          <w:sz w:val="28"/>
        </w:rPr>
        <w:t xml:space="preserve"> </w:t>
      </w:r>
      <w:r w:rsidRPr="00291F0C">
        <w:rPr>
          <w:sz w:val="28"/>
        </w:rPr>
        <w:t>объекта</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охранная</w:t>
      </w:r>
      <w:r w:rsidR="008A5486">
        <w:rPr>
          <w:sz w:val="28"/>
        </w:rPr>
        <w:t xml:space="preserve"> </w:t>
      </w:r>
      <w:r w:rsidRPr="00291F0C">
        <w:rPr>
          <w:sz w:val="28"/>
        </w:rPr>
        <w:t>зона</w:t>
      </w:r>
      <w:r w:rsidR="008A5486">
        <w:rPr>
          <w:sz w:val="28"/>
        </w:rPr>
        <w:t xml:space="preserve"> </w:t>
      </w:r>
      <w:r w:rsidRPr="00291F0C">
        <w:rPr>
          <w:sz w:val="28"/>
        </w:rPr>
        <w:t>объекта</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зона</w:t>
      </w:r>
      <w:r w:rsidR="008A5486">
        <w:rPr>
          <w:sz w:val="28"/>
        </w:rPr>
        <w:t xml:space="preserve"> </w:t>
      </w:r>
      <w:r w:rsidRPr="00291F0C">
        <w:rPr>
          <w:sz w:val="28"/>
        </w:rPr>
        <w:t>регулирования</w:t>
      </w:r>
      <w:r w:rsidR="008A5486">
        <w:rPr>
          <w:sz w:val="28"/>
        </w:rPr>
        <w:t xml:space="preserve"> </w:t>
      </w:r>
      <w:r w:rsidRPr="00291F0C">
        <w:rPr>
          <w:sz w:val="28"/>
        </w:rPr>
        <w:t>застройки</w:t>
      </w:r>
      <w:r w:rsidR="008A5486">
        <w:rPr>
          <w:sz w:val="28"/>
        </w:rPr>
        <w:t xml:space="preserve"> </w:t>
      </w:r>
      <w:r w:rsidRPr="00291F0C">
        <w:rPr>
          <w:sz w:val="28"/>
        </w:rPr>
        <w:t>и</w:t>
      </w:r>
      <w:r w:rsidR="008A5486">
        <w:rPr>
          <w:sz w:val="28"/>
        </w:rPr>
        <w:t xml:space="preserve"> </w:t>
      </w:r>
      <w:r w:rsidRPr="00291F0C">
        <w:rPr>
          <w:sz w:val="28"/>
        </w:rPr>
        <w:t>хозяйственной</w:t>
      </w:r>
      <w:r w:rsidR="008A5486">
        <w:rPr>
          <w:sz w:val="28"/>
        </w:rPr>
        <w:t xml:space="preserve"> </w:t>
      </w:r>
      <w:r w:rsidRPr="00291F0C">
        <w:rPr>
          <w:sz w:val="28"/>
        </w:rPr>
        <w:t>деятельности,</w:t>
      </w:r>
      <w:r w:rsidR="008A5486">
        <w:rPr>
          <w:sz w:val="28"/>
        </w:rPr>
        <w:t xml:space="preserve"> </w:t>
      </w:r>
      <w:r w:rsidRPr="00291F0C">
        <w:rPr>
          <w:sz w:val="28"/>
        </w:rPr>
        <w:t>зона</w:t>
      </w:r>
      <w:r w:rsidR="008A5486">
        <w:rPr>
          <w:sz w:val="28"/>
        </w:rPr>
        <w:t xml:space="preserve"> </w:t>
      </w:r>
      <w:r w:rsidRPr="00291F0C">
        <w:rPr>
          <w:sz w:val="28"/>
        </w:rPr>
        <w:t>охраняемого</w:t>
      </w:r>
      <w:r w:rsidR="008A5486">
        <w:rPr>
          <w:sz w:val="28"/>
        </w:rPr>
        <w:t xml:space="preserve"> </w:t>
      </w:r>
      <w:r w:rsidRPr="00291F0C">
        <w:rPr>
          <w:sz w:val="28"/>
        </w:rPr>
        <w:t>природного</w:t>
      </w:r>
      <w:r w:rsidR="008A5486">
        <w:rPr>
          <w:sz w:val="28"/>
        </w:rPr>
        <w:t xml:space="preserve"> </w:t>
      </w:r>
      <w:r w:rsidRPr="00291F0C">
        <w:rPr>
          <w:sz w:val="28"/>
        </w:rPr>
        <w:t>ландшафта.</w:t>
      </w:r>
      <w:r w:rsidR="008A5486">
        <w:rPr>
          <w:sz w:val="28"/>
        </w:rPr>
        <w:t xml:space="preserve"> </w:t>
      </w:r>
    </w:p>
    <w:p w14:paraId="2A3DBC46" w14:textId="2C31FE96" w:rsidR="00291F0C" w:rsidRPr="00291F0C" w:rsidRDefault="00291F0C" w:rsidP="00291F0C">
      <w:pPr>
        <w:tabs>
          <w:tab w:val="left" w:pos="851"/>
        </w:tabs>
        <w:ind w:firstLine="567"/>
        <w:jc w:val="both"/>
        <w:rPr>
          <w:sz w:val="28"/>
        </w:rPr>
      </w:pPr>
      <w:r w:rsidRPr="00291F0C">
        <w:rPr>
          <w:sz w:val="28"/>
        </w:rPr>
        <w:t>Необходимый</w:t>
      </w:r>
      <w:r w:rsidR="008A5486">
        <w:rPr>
          <w:sz w:val="28"/>
        </w:rPr>
        <w:t xml:space="preserve"> </w:t>
      </w:r>
      <w:r w:rsidRPr="00291F0C">
        <w:rPr>
          <w:sz w:val="28"/>
        </w:rPr>
        <w:t>состав</w:t>
      </w:r>
      <w:r w:rsidR="008A5486">
        <w:rPr>
          <w:sz w:val="28"/>
        </w:rPr>
        <w:t xml:space="preserve"> </w:t>
      </w:r>
      <w:r w:rsidRPr="00291F0C">
        <w:rPr>
          <w:sz w:val="28"/>
        </w:rPr>
        <w:t>зон</w:t>
      </w:r>
      <w:r w:rsidR="008A5486">
        <w:rPr>
          <w:sz w:val="28"/>
        </w:rPr>
        <w:t xml:space="preserve"> </w:t>
      </w:r>
      <w:r w:rsidRPr="00291F0C">
        <w:rPr>
          <w:sz w:val="28"/>
        </w:rPr>
        <w:t>охраны</w:t>
      </w:r>
      <w:r w:rsidR="008A5486">
        <w:rPr>
          <w:sz w:val="28"/>
        </w:rPr>
        <w:t xml:space="preserve"> </w:t>
      </w:r>
      <w:r w:rsidRPr="00291F0C">
        <w:rPr>
          <w:sz w:val="28"/>
        </w:rPr>
        <w:t>объекта</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определяется</w:t>
      </w:r>
      <w:r w:rsidR="008A5486">
        <w:rPr>
          <w:sz w:val="28"/>
        </w:rPr>
        <w:t xml:space="preserve"> </w:t>
      </w:r>
      <w:r w:rsidRPr="00291F0C">
        <w:rPr>
          <w:sz w:val="28"/>
        </w:rPr>
        <w:t>проектом</w:t>
      </w:r>
      <w:r w:rsidR="008A5486">
        <w:rPr>
          <w:sz w:val="28"/>
        </w:rPr>
        <w:t xml:space="preserve"> </w:t>
      </w:r>
      <w:r w:rsidRPr="00291F0C">
        <w:rPr>
          <w:sz w:val="28"/>
        </w:rPr>
        <w:t>зон</w:t>
      </w:r>
      <w:r w:rsidR="008A5486">
        <w:rPr>
          <w:sz w:val="28"/>
        </w:rPr>
        <w:t xml:space="preserve"> </w:t>
      </w:r>
      <w:r w:rsidRPr="00291F0C">
        <w:rPr>
          <w:sz w:val="28"/>
        </w:rPr>
        <w:t>охраны</w:t>
      </w:r>
      <w:r w:rsidR="008A5486">
        <w:rPr>
          <w:sz w:val="28"/>
        </w:rPr>
        <w:t xml:space="preserve"> </w:t>
      </w:r>
      <w:r w:rsidRPr="00291F0C">
        <w:rPr>
          <w:sz w:val="28"/>
        </w:rPr>
        <w:t>объекта</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порядок</w:t>
      </w:r>
      <w:r w:rsidR="008A5486">
        <w:rPr>
          <w:sz w:val="28"/>
        </w:rPr>
        <w:t xml:space="preserve"> </w:t>
      </w:r>
      <w:r w:rsidRPr="00291F0C">
        <w:rPr>
          <w:sz w:val="28"/>
        </w:rPr>
        <w:t>разработки</w:t>
      </w:r>
      <w:r w:rsidR="008A5486">
        <w:rPr>
          <w:sz w:val="28"/>
        </w:rPr>
        <w:t xml:space="preserve"> </w:t>
      </w:r>
      <w:r w:rsidRPr="00291F0C">
        <w:rPr>
          <w:sz w:val="28"/>
        </w:rPr>
        <w:t>проектов</w:t>
      </w:r>
      <w:r w:rsidR="008A5486">
        <w:rPr>
          <w:sz w:val="28"/>
        </w:rPr>
        <w:t xml:space="preserve"> </w:t>
      </w:r>
      <w:r w:rsidRPr="00291F0C">
        <w:rPr>
          <w:sz w:val="28"/>
        </w:rPr>
        <w:t>зон</w:t>
      </w:r>
      <w:r w:rsidR="008A5486">
        <w:rPr>
          <w:sz w:val="28"/>
        </w:rPr>
        <w:t xml:space="preserve"> </w:t>
      </w:r>
      <w:r w:rsidRPr="00291F0C">
        <w:rPr>
          <w:sz w:val="28"/>
        </w:rPr>
        <w:t>охраны</w:t>
      </w:r>
      <w:r w:rsidR="008A5486">
        <w:rPr>
          <w:sz w:val="28"/>
        </w:rPr>
        <w:t xml:space="preserve"> </w:t>
      </w:r>
      <w:r w:rsidRPr="00291F0C">
        <w:rPr>
          <w:sz w:val="28"/>
        </w:rPr>
        <w:t>объекта</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требования</w:t>
      </w:r>
      <w:r w:rsidR="008A5486">
        <w:rPr>
          <w:sz w:val="28"/>
        </w:rPr>
        <w:t xml:space="preserve"> </w:t>
      </w:r>
      <w:r w:rsidRPr="00291F0C">
        <w:rPr>
          <w:sz w:val="28"/>
        </w:rPr>
        <w:t>к</w:t>
      </w:r>
      <w:r w:rsidR="008A5486">
        <w:rPr>
          <w:sz w:val="28"/>
        </w:rPr>
        <w:t xml:space="preserve"> </w:t>
      </w:r>
      <w:r w:rsidRPr="00291F0C">
        <w:rPr>
          <w:sz w:val="28"/>
        </w:rPr>
        <w:t>режиму</w:t>
      </w:r>
      <w:r w:rsidR="008A5486">
        <w:rPr>
          <w:sz w:val="28"/>
        </w:rPr>
        <w:t xml:space="preserve"> </w:t>
      </w:r>
      <w:r w:rsidRPr="00291F0C">
        <w:rPr>
          <w:sz w:val="28"/>
        </w:rPr>
        <w:t>использования</w:t>
      </w:r>
      <w:r w:rsidR="008A5486">
        <w:rPr>
          <w:sz w:val="28"/>
        </w:rPr>
        <w:t xml:space="preserve"> </w:t>
      </w:r>
      <w:r w:rsidRPr="00291F0C">
        <w:rPr>
          <w:sz w:val="28"/>
        </w:rPr>
        <w:t>земель</w:t>
      </w:r>
      <w:r w:rsidR="008A5486">
        <w:rPr>
          <w:sz w:val="28"/>
        </w:rPr>
        <w:t xml:space="preserve"> </w:t>
      </w:r>
      <w:r w:rsidRPr="00291F0C">
        <w:rPr>
          <w:sz w:val="28"/>
        </w:rPr>
        <w:t>и</w:t>
      </w:r>
      <w:r w:rsidR="008A5486">
        <w:rPr>
          <w:sz w:val="28"/>
        </w:rPr>
        <w:t xml:space="preserve"> </w:t>
      </w:r>
      <w:r w:rsidRPr="00291F0C">
        <w:rPr>
          <w:sz w:val="28"/>
        </w:rPr>
        <w:t>градостроительным</w:t>
      </w:r>
      <w:r w:rsidR="008A5486">
        <w:rPr>
          <w:sz w:val="28"/>
        </w:rPr>
        <w:t xml:space="preserve"> </w:t>
      </w:r>
      <w:r w:rsidRPr="00291F0C">
        <w:rPr>
          <w:sz w:val="28"/>
        </w:rPr>
        <w:t>регламентам</w:t>
      </w:r>
      <w:r w:rsidR="008A5486">
        <w:rPr>
          <w:sz w:val="28"/>
        </w:rPr>
        <w:t xml:space="preserve"> </w:t>
      </w:r>
      <w:r w:rsidRPr="00291F0C">
        <w:rPr>
          <w:sz w:val="28"/>
        </w:rPr>
        <w:t>в</w:t>
      </w:r>
      <w:r w:rsidR="008A5486">
        <w:rPr>
          <w:sz w:val="28"/>
        </w:rPr>
        <w:t xml:space="preserve"> </w:t>
      </w:r>
      <w:r w:rsidRPr="00291F0C">
        <w:rPr>
          <w:sz w:val="28"/>
        </w:rPr>
        <w:t>границах</w:t>
      </w:r>
      <w:r w:rsidR="008A5486">
        <w:rPr>
          <w:sz w:val="28"/>
        </w:rPr>
        <w:t xml:space="preserve"> </w:t>
      </w:r>
      <w:r w:rsidRPr="00291F0C">
        <w:rPr>
          <w:sz w:val="28"/>
        </w:rPr>
        <w:t>данных</w:t>
      </w:r>
      <w:r w:rsidR="008A5486">
        <w:rPr>
          <w:sz w:val="28"/>
        </w:rPr>
        <w:t xml:space="preserve"> </w:t>
      </w:r>
      <w:r w:rsidRPr="00291F0C">
        <w:rPr>
          <w:sz w:val="28"/>
        </w:rPr>
        <w:t>зон</w:t>
      </w:r>
      <w:r w:rsidR="008A5486">
        <w:rPr>
          <w:sz w:val="28"/>
        </w:rPr>
        <w:t xml:space="preserve"> </w:t>
      </w:r>
      <w:r w:rsidRPr="00291F0C">
        <w:rPr>
          <w:sz w:val="28"/>
        </w:rPr>
        <w:t>устанавливаются</w:t>
      </w:r>
      <w:r w:rsidR="008A5486">
        <w:rPr>
          <w:sz w:val="28"/>
        </w:rPr>
        <w:t xml:space="preserve"> </w:t>
      </w:r>
      <w:r w:rsidRPr="00291F0C">
        <w:rPr>
          <w:sz w:val="28"/>
        </w:rPr>
        <w:t>Правительством</w:t>
      </w:r>
      <w:r w:rsidR="008A5486">
        <w:rPr>
          <w:sz w:val="28"/>
        </w:rPr>
        <w:t xml:space="preserve"> </w:t>
      </w:r>
      <w:r w:rsidRPr="00291F0C">
        <w:rPr>
          <w:sz w:val="28"/>
        </w:rPr>
        <w:t>Российской</w:t>
      </w:r>
      <w:r w:rsidR="008A5486">
        <w:rPr>
          <w:sz w:val="28"/>
        </w:rPr>
        <w:t xml:space="preserve"> </w:t>
      </w:r>
      <w:r w:rsidRPr="00291F0C">
        <w:rPr>
          <w:sz w:val="28"/>
        </w:rPr>
        <w:t>Федерации.</w:t>
      </w:r>
    </w:p>
    <w:p w14:paraId="1D6CA405" w14:textId="1B13C57C" w:rsidR="00291F0C" w:rsidRPr="00291F0C" w:rsidRDefault="00291F0C" w:rsidP="00291F0C">
      <w:pPr>
        <w:tabs>
          <w:tab w:val="left" w:pos="851"/>
        </w:tabs>
        <w:ind w:firstLine="567"/>
        <w:jc w:val="both"/>
        <w:rPr>
          <w:sz w:val="28"/>
        </w:rPr>
      </w:pPr>
      <w:r w:rsidRPr="00291F0C">
        <w:rPr>
          <w:sz w:val="28"/>
        </w:rPr>
        <w:t>2.</w:t>
      </w:r>
      <w:r w:rsidR="008A5486">
        <w:rPr>
          <w:sz w:val="28"/>
        </w:rPr>
        <w:t xml:space="preserve"> </w:t>
      </w:r>
      <w:r w:rsidRPr="00291F0C">
        <w:rPr>
          <w:sz w:val="28"/>
        </w:rPr>
        <w:t>Проектирование</w:t>
      </w:r>
      <w:r w:rsidR="008A5486">
        <w:rPr>
          <w:sz w:val="28"/>
        </w:rPr>
        <w:t xml:space="preserve"> </w:t>
      </w:r>
      <w:r w:rsidRPr="00291F0C">
        <w:rPr>
          <w:sz w:val="28"/>
        </w:rPr>
        <w:t>и</w:t>
      </w:r>
      <w:r w:rsidR="008A5486">
        <w:rPr>
          <w:sz w:val="28"/>
        </w:rPr>
        <w:t xml:space="preserve"> </w:t>
      </w:r>
      <w:r w:rsidRPr="00291F0C">
        <w:rPr>
          <w:sz w:val="28"/>
        </w:rPr>
        <w:t>проведение</w:t>
      </w:r>
      <w:r w:rsidR="008A5486">
        <w:rPr>
          <w:sz w:val="28"/>
        </w:rPr>
        <w:t xml:space="preserve"> </w:t>
      </w:r>
      <w:r w:rsidRPr="00291F0C">
        <w:rPr>
          <w:sz w:val="28"/>
        </w:rPr>
        <w:t>землеустроительных,</w:t>
      </w:r>
      <w:r w:rsidR="008A5486">
        <w:rPr>
          <w:sz w:val="28"/>
        </w:rPr>
        <w:t xml:space="preserve"> </w:t>
      </w:r>
      <w:r w:rsidRPr="00291F0C">
        <w:rPr>
          <w:sz w:val="28"/>
        </w:rPr>
        <w:t>земляных,</w:t>
      </w:r>
      <w:r w:rsidR="008A5486">
        <w:rPr>
          <w:sz w:val="28"/>
        </w:rPr>
        <w:t xml:space="preserve"> </w:t>
      </w:r>
      <w:r w:rsidRPr="00291F0C">
        <w:rPr>
          <w:sz w:val="28"/>
        </w:rPr>
        <w:t>строительных,</w:t>
      </w:r>
      <w:r w:rsidR="008A5486">
        <w:rPr>
          <w:sz w:val="28"/>
        </w:rPr>
        <w:t xml:space="preserve"> </w:t>
      </w:r>
      <w:r w:rsidRPr="00291F0C">
        <w:rPr>
          <w:sz w:val="28"/>
        </w:rPr>
        <w:t>мелиоративных,</w:t>
      </w:r>
      <w:r w:rsidR="008A5486">
        <w:rPr>
          <w:sz w:val="28"/>
        </w:rPr>
        <w:t xml:space="preserve"> </w:t>
      </w:r>
      <w:r w:rsidRPr="00291F0C">
        <w:rPr>
          <w:sz w:val="28"/>
        </w:rPr>
        <w:t>хозяйственных</w:t>
      </w:r>
      <w:r w:rsidR="008A5486">
        <w:rPr>
          <w:sz w:val="28"/>
        </w:rPr>
        <w:t xml:space="preserve"> </w:t>
      </w:r>
      <w:r w:rsidRPr="00291F0C">
        <w:rPr>
          <w:sz w:val="28"/>
        </w:rPr>
        <w:t>и</w:t>
      </w:r>
      <w:r w:rsidR="008A5486">
        <w:rPr>
          <w:sz w:val="28"/>
        </w:rPr>
        <w:t xml:space="preserve"> </w:t>
      </w:r>
      <w:r w:rsidRPr="00291F0C">
        <w:rPr>
          <w:sz w:val="28"/>
        </w:rPr>
        <w:t>иных</w:t>
      </w:r>
      <w:r w:rsidR="008A5486">
        <w:rPr>
          <w:sz w:val="28"/>
        </w:rPr>
        <w:t xml:space="preserve"> </w:t>
      </w:r>
      <w:r w:rsidRPr="00291F0C">
        <w:rPr>
          <w:sz w:val="28"/>
        </w:rPr>
        <w:t>работ</w:t>
      </w:r>
      <w:r w:rsidR="008A5486">
        <w:rPr>
          <w:sz w:val="28"/>
        </w:rPr>
        <w:t xml:space="preserve"> </w:t>
      </w:r>
      <w:r w:rsidRPr="00291F0C">
        <w:rPr>
          <w:sz w:val="28"/>
        </w:rPr>
        <w:t>в</w:t>
      </w:r>
      <w:r w:rsidR="008A5486">
        <w:rPr>
          <w:sz w:val="28"/>
        </w:rPr>
        <w:t xml:space="preserve"> </w:t>
      </w:r>
      <w:r w:rsidRPr="00291F0C">
        <w:rPr>
          <w:sz w:val="28"/>
        </w:rPr>
        <w:t>зонах</w:t>
      </w:r>
      <w:r w:rsidR="008A5486">
        <w:rPr>
          <w:sz w:val="28"/>
        </w:rPr>
        <w:t xml:space="preserve"> </w:t>
      </w:r>
      <w:r w:rsidRPr="00291F0C">
        <w:rPr>
          <w:sz w:val="28"/>
        </w:rPr>
        <w:t>охраны</w:t>
      </w:r>
      <w:r w:rsidR="008A5486">
        <w:rPr>
          <w:sz w:val="28"/>
        </w:rPr>
        <w:t xml:space="preserve"> </w:t>
      </w:r>
      <w:r w:rsidRPr="00291F0C">
        <w:rPr>
          <w:sz w:val="28"/>
        </w:rPr>
        <w:t>объектов</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запрещаются,</w:t>
      </w:r>
      <w:r w:rsidR="008A5486">
        <w:rPr>
          <w:sz w:val="28"/>
        </w:rPr>
        <w:t xml:space="preserve"> </w:t>
      </w:r>
      <w:r w:rsidRPr="00291F0C">
        <w:rPr>
          <w:sz w:val="28"/>
        </w:rPr>
        <w:t>за</w:t>
      </w:r>
      <w:r w:rsidR="008A5486">
        <w:rPr>
          <w:sz w:val="28"/>
        </w:rPr>
        <w:t xml:space="preserve"> </w:t>
      </w:r>
      <w:r w:rsidRPr="00291F0C">
        <w:rPr>
          <w:sz w:val="28"/>
        </w:rPr>
        <w:t>исключением</w:t>
      </w:r>
      <w:r w:rsidR="008A5486">
        <w:rPr>
          <w:sz w:val="28"/>
        </w:rPr>
        <w:t xml:space="preserve"> </w:t>
      </w:r>
      <w:r w:rsidRPr="00291F0C">
        <w:rPr>
          <w:sz w:val="28"/>
        </w:rPr>
        <w:t>работ</w:t>
      </w:r>
      <w:r w:rsidR="008A5486">
        <w:rPr>
          <w:sz w:val="28"/>
        </w:rPr>
        <w:t xml:space="preserve"> </w:t>
      </w:r>
      <w:r w:rsidRPr="00291F0C">
        <w:rPr>
          <w:sz w:val="28"/>
        </w:rPr>
        <w:t>по</w:t>
      </w:r>
      <w:r w:rsidR="008A5486">
        <w:rPr>
          <w:sz w:val="28"/>
        </w:rPr>
        <w:t xml:space="preserve"> </w:t>
      </w:r>
      <w:r w:rsidRPr="00291F0C">
        <w:rPr>
          <w:sz w:val="28"/>
        </w:rPr>
        <w:t>сохранению</w:t>
      </w:r>
      <w:r w:rsidR="008A5486">
        <w:rPr>
          <w:sz w:val="28"/>
        </w:rPr>
        <w:t xml:space="preserve"> </w:t>
      </w:r>
      <w:r w:rsidRPr="00291F0C">
        <w:rPr>
          <w:sz w:val="28"/>
        </w:rPr>
        <w:t>данного</w:t>
      </w:r>
      <w:r w:rsidR="008A5486">
        <w:rPr>
          <w:sz w:val="28"/>
        </w:rPr>
        <w:t xml:space="preserve"> </w:t>
      </w:r>
      <w:r w:rsidRPr="00291F0C">
        <w:rPr>
          <w:sz w:val="28"/>
        </w:rPr>
        <w:t>объекта</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и</w:t>
      </w:r>
      <w:r w:rsidR="008A5486">
        <w:rPr>
          <w:sz w:val="28"/>
        </w:rPr>
        <w:t xml:space="preserve"> </w:t>
      </w:r>
      <w:r w:rsidRPr="00291F0C">
        <w:rPr>
          <w:sz w:val="28"/>
        </w:rPr>
        <w:t>(или)</w:t>
      </w:r>
      <w:r w:rsidR="008A5486">
        <w:rPr>
          <w:sz w:val="28"/>
        </w:rPr>
        <w:t xml:space="preserve"> </w:t>
      </w:r>
      <w:r w:rsidRPr="00291F0C">
        <w:rPr>
          <w:sz w:val="28"/>
        </w:rPr>
        <w:t>его</w:t>
      </w:r>
      <w:r w:rsidR="008A5486">
        <w:rPr>
          <w:sz w:val="28"/>
        </w:rPr>
        <w:t xml:space="preserve"> </w:t>
      </w:r>
      <w:r w:rsidRPr="00291F0C">
        <w:rPr>
          <w:sz w:val="28"/>
        </w:rPr>
        <w:t>территории,</w:t>
      </w:r>
      <w:r w:rsidR="008A5486">
        <w:rPr>
          <w:sz w:val="28"/>
        </w:rPr>
        <w:t xml:space="preserve"> </w:t>
      </w:r>
      <w:r w:rsidRPr="00291F0C">
        <w:rPr>
          <w:sz w:val="28"/>
        </w:rPr>
        <w:t>а</w:t>
      </w:r>
      <w:r w:rsidR="008A5486">
        <w:rPr>
          <w:sz w:val="28"/>
        </w:rPr>
        <w:t xml:space="preserve"> </w:t>
      </w:r>
      <w:r w:rsidRPr="00291F0C">
        <w:rPr>
          <w:sz w:val="28"/>
        </w:rPr>
        <w:t>также</w:t>
      </w:r>
      <w:r w:rsidR="008A5486">
        <w:rPr>
          <w:sz w:val="28"/>
        </w:rPr>
        <w:t xml:space="preserve"> </w:t>
      </w:r>
      <w:r w:rsidRPr="00291F0C">
        <w:rPr>
          <w:sz w:val="28"/>
        </w:rPr>
        <w:t>хозяйственной</w:t>
      </w:r>
      <w:r w:rsidR="008A5486">
        <w:rPr>
          <w:sz w:val="28"/>
        </w:rPr>
        <w:t xml:space="preserve"> </w:t>
      </w:r>
      <w:r w:rsidRPr="00291F0C">
        <w:rPr>
          <w:sz w:val="28"/>
        </w:rPr>
        <w:t>деятельности,</w:t>
      </w:r>
      <w:r w:rsidR="008A5486">
        <w:rPr>
          <w:sz w:val="28"/>
        </w:rPr>
        <w:t xml:space="preserve"> </w:t>
      </w:r>
      <w:r w:rsidRPr="00291F0C">
        <w:rPr>
          <w:sz w:val="28"/>
        </w:rPr>
        <w:t>не</w:t>
      </w:r>
      <w:r w:rsidR="008A5486">
        <w:rPr>
          <w:sz w:val="28"/>
        </w:rPr>
        <w:t xml:space="preserve"> </w:t>
      </w:r>
      <w:r w:rsidRPr="00291F0C">
        <w:rPr>
          <w:sz w:val="28"/>
        </w:rPr>
        <w:t>нарушающей</w:t>
      </w:r>
      <w:r w:rsidR="008A5486">
        <w:rPr>
          <w:sz w:val="28"/>
        </w:rPr>
        <w:t xml:space="preserve"> </w:t>
      </w:r>
      <w:r w:rsidRPr="00291F0C">
        <w:rPr>
          <w:sz w:val="28"/>
        </w:rPr>
        <w:t>целостности</w:t>
      </w:r>
      <w:r w:rsidR="008A5486">
        <w:rPr>
          <w:sz w:val="28"/>
        </w:rPr>
        <w:t xml:space="preserve"> </w:t>
      </w:r>
      <w:r w:rsidRPr="00291F0C">
        <w:rPr>
          <w:sz w:val="28"/>
        </w:rPr>
        <w:t>объекта</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и</w:t>
      </w:r>
      <w:r w:rsidR="008A5486">
        <w:rPr>
          <w:sz w:val="28"/>
        </w:rPr>
        <w:t xml:space="preserve"> </w:t>
      </w:r>
      <w:r w:rsidRPr="00291F0C">
        <w:rPr>
          <w:sz w:val="28"/>
        </w:rPr>
        <w:t>не</w:t>
      </w:r>
      <w:r w:rsidR="008A5486">
        <w:rPr>
          <w:sz w:val="28"/>
        </w:rPr>
        <w:t xml:space="preserve"> </w:t>
      </w:r>
      <w:r w:rsidRPr="00291F0C">
        <w:rPr>
          <w:sz w:val="28"/>
        </w:rPr>
        <w:t>создающей</w:t>
      </w:r>
      <w:r w:rsidR="008A5486">
        <w:rPr>
          <w:sz w:val="28"/>
        </w:rPr>
        <w:t xml:space="preserve"> </w:t>
      </w:r>
      <w:r w:rsidRPr="00291F0C">
        <w:rPr>
          <w:sz w:val="28"/>
        </w:rPr>
        <w:t>угрозы</w:t>
      </w:r>
      <w:r w:rsidR="008A5486">
        <w:rPr>
          <w:sz w:val="28"/>
        </w:rPr>
        <w:t xml:space="preserve"> </w:t>
      </w:r>
      <w:r w:rsidRPr="00291F0C">
        <w:rPr>
          <w:sz w:val="28"/>
        </w:rPr>
        <w:t>его</w:t>
      </w:r>
      <w:r w:rsidR="008A5486">
        <w:rPr>
          <w:sz w:val="28"/>
        </w:rPr>
        <w:t xml:space="preserve"> </w:t>
      </w:r>
      <w:r w:rsidRPr="00291F0C">
        <w:rPr>
          <w:sz w:val="28"/>
        </w:rPr>
        <w:t>повреждения,</w:t>
      </w:r>
      <w:r w:rsidR="008A5486">
        <w:rPr>
          <w:sz w:val="28"/>
        </w:rPr>
        <w:t xml:space="preserve"> </w:t>
      </w:r>
      <w:r w:rsidRPr="00291F0C">
        <w:rPr>
          <w:sz w:val="28"/>
        </w:rPr>
        <w:t>разрушения</w:t>
      </w:r>
      <w:r w:rsidR="008A5486">
        <w:rPr>
          <w:sz w:val="28"/>
        </w:rPr>
        <w:t xml:space="preserve"> </w:t>
      </w:r>
      <w:r w:rsidRPr="00291F0C">
        <w:rPr>
          <w:sz w:val="28"/>
        </w:rPr>
        <w:t>или</w:t>
      </w:r>
      <w:r w:rsidR="008A5486">
        <w:rPr>
          <w:sz w:val="28"/>
        </w:rPr>
        <w:t xml:space="preserve"> </w:t>
      </w:r>
      <w:r w:rsidRPr="00291F0C">
        <w:rPr>
          <w:sz w:val="28"/>
        </w:rPr>
        <w:t>уничтожения.</w:t>
      </w:r>
    </w:p>
    <w:p w14:paraId="6BDD1E71" w14:textId="20B3D06D" w:rsidR="00291F0C" w:rsidRPr="00291F0C" w:rsidRDefault="00291F0C" w:rsidP="00291F0C">
      <w:pPr>
        <w:ind w:firstLine="567"/>
        <w:jc w:val="both"/>
        <w:rPr>
          <w:sz w:val="28"/>
        </w:rPr>
      </w:pPr>
      <w:r w:rsidRPr="00291F0C">
        <w:rPr>
          <w:sz w:val="28"/>
        </w:rPr>
        <w:t>3.</w:t>
      </w:r>
      <w:r w:rsidR="008A5486">
        <w:rPr>
          <w:sz w:val="28"/>
        </w:rPr>
        <w:t xml:space="preserve"> </w:t>
      </w:r>
      <w:r w:rsidRPr="00291F0C">
        <w:rPr>
          <w:sz w:val="28"/>
        </w:rPr>
        <w:t>Субъекты</w:t>
      </w:r>
      <w:r w:rsidR="008A5486">
        <w:rPr>
          <w:sz w:val="28"/>
        </w:rPr>
        <w:t xml:space="preserve"> </w:t>
      </w:r>
      <w:r w:rsidRPr="00291F0C">
        <w:rPr>
          <w:sz w:val="28"/>
        </w:rPr>
        <w:t>градостроительных</w:t>
      </w:r>
      <w:r w:rsidR="008A5486">
        <w:rPr>
          <w:sz w:val="28"/>
        </w:rPr>
        <w:t xml:space="preserve"> </w:t>
      </w:r>
      <w:r w:rsidRPr="00291F0C">
        <w:rPr>
          <w:sz w:val="28"/>
        </w:rPr>
        <w:t>отношений,</w:t>
      </w:r>
      <w:r w:rsidR="008A5486">
        <w:rPr>
          <w:sz w:val="28"/>
        </w:rPr>
        <w:t xml:space="preserve"> </w:t>
      </w:r>
      <w:r w:rsidRPr="00291F0C">
        <w:rPr>
          <w:sz w:val="28"/>
        </w:rPr>
        <w:t>ведущие</w:t>
      </w:r>
      <w:r w:rsidR="008A5486">
        <w:rPr>
          <w:sz w:val="28"/>
        </w:rPr>
        <w:t xml:space="preserve"> </w:t>
      </w:r>
      <w:r w:rsidRPr="00291F0C">
        <w:rPr>
          <w:sz w:val="28"/>
        </w:rPr>
        <w:t>строительные</w:t>
      </w:r>
      <w:r w:rsidR="008A5486">
        <w:rPr>
          <w:sz w:val="28"/>
        </w:rPr>
        <w:t xml:space="preserve"> </w:t>
      </w:r>
      <w:r w:rsidRPr="00291F0C">
        <w:rPr>
          <w:sz w:val="28"/>
        </w:rPr>
        <w:t>или</w:t>
      </w:r>
      <w:r w:rsidR="008A5486">
        <w:rPr>
          <w:sz w:val="28"/>
        </w:rPr>
        <w:t xml:space="preserve"> </w:t>
      </w:r>
      <w:r w:rsidRPr="00291F0C">
        <w:rPr>
          <w:sz w:val="28"/>
        </w:rPr>
        <w:t>земляные</w:t>
      </w:r>
      <w:r w:rsidR="008A5486">
        <w:rPr>
          <w:sz w:val="28"/>
        </w:rPr>
        <w:t xml:space="preserve"> </w:t>
      </w:r>
      <w:r w:rsidRPr="00291F0C">
        <w:rPr>
          <w:sz w:val="28"/>
        </w:rPr>
        <w:t>работы,</w:t>
      </w:r>
      <w:r w:rsidR="008A5486">
        <w:rPr>
          <w:sz w:val="28"/>
        </w:rPr>
        <w:t xml:space="preserve"> </w:t>
      </w:r>
      <w:r w:rsidRPr="00291F0C">
        <w:rPr>
          <w:sz w:val="28"/>
        </w:rPr>
        <w:t>обязаны,</w:t>
      </w:r>
      <w:r w:rsidR="008A5486">
        <w:rPr>
          <w:sz w:val="28"/>
        </w:rPr>
        <w:t xml:space="preserve"> </w:t>
      </w:r>
      <w:r w:rsidRPr="00291F0C">
        <w:rPr>
          <w:sz w:val="28"/>
        </w:rPr>
        <w:t>в</w:t>
      </w:r>
      <w:r w:rsidR="008A5486">
        <w:rPr>
          <w:sz w:val="28"/>
        </w:rPr>
        <w:t xml:space="preserve"> </w:t>
      </w:r>
      <w:r w:rsidRPr="00291F0C">
        <w:rPr>
          <w:sz w:val="28"/>
        </w:rPr>
        <w:t>случаях</w:t>
      </w:r>
      <w:r w:rsidR="008A5486">
        <w:rPr>
          <w:sz w:val="28"/>
        </w:rPr>
        <w:t xml:space="preserve"> </w:t>
      </w:r>
      <w:r w:rsidRPr="00291F0C">
        <w:rPr>
          <w:sz w:val="28"/>
        </w:rPr>
        <w:t>обнаружения</w:t>
      </w:r>
      <w:r w:rsidR="008A5486">
        <w:rPr>
          <w:sz w:val="28"/>
        </w:rPr>
        <w:t xml:space="preserve"> </w:t>
      </w:r>
      <w:r w:rsidRPr="00291F0C">
        <w:rPr>
          <w:sz w:val="28"/>
        </w:rPr>
        <w:t>объектов,</w:t>
      </w:r>
      <w:r w:rsidR="008A5486">
        <w:rPr>
          <w:sz w:val="28"/>
        </w:rPr>
        <w:t xml:space="preserve"> </w:t>
      </w:r>
      <w:r w:rsidRPr="00291F0C">
        <w:rPr>
          <w:sz w:val="28"/>
        </w:rPr>
        <w:t>имеющих</w:t>
      </w:r>
      <w:r w:rsidR="008A5486">
        <w:rPr>
          <w:sz w:val="28"/>
        </w:rPr>
        <w:t xml:space="preserve"> </w:t>
      </w:r>
      <w:r w:rsidRPr="00291F0C">
        <w:rPr>
          <w:sz w:val="28"/>
        </w:rPr>
        <w:t>историческую,</w:t>
      </w:r>
      <w:r w:rsidR="008A5486">
        <w:rPr>
          <w:sz w:val="28"/>
        </w:rPr>
        <w:t xml:space="preserve"> </w:t>
      </w:r>
      <w:r w:rsidRPr="00291F0C">
        <w:rPr>
          <w:sz w:val="28"/>
        </w:rPr>
        <w:t>художественную</w:t>
      </w:r>
      <w:r w:rsidR="008A5486">
        <w:rPr>
          <w:sz w:val="28"/>
        </w:rPr>
        <w:t xml:space="preserve"> </w:t>
      </w:r>
      <w:r w:rsidRPr="00291F0C">
        <w:rPr>
          <w:sz w:val="28"/>
        </w:rPr>
        <w:t>или</w:t>
      </w:r>
      <w:r w:rsidR="008A5486">
        <w:rPr>
          <w:sz w:val="28"/>
        </w:rPr>
        <w:t xml:space="preserve"> </w:t>
      </w:r>
      <w:r w:rsidRPr="00291F0C">
        <w:rPr>
          <w:sz w:val="28"/>
        </w:rPr>
        <w:t>иную</w:t>
      </w:r>
      <w:r w:rsidR="008A5486">
        <w:rPr>
          <w:sz w:val="28"/>
        </w:rPr>
        <w:t xml:space="preserve"> </w:t>
      </w:r>
      <w:r w:rsidRPr="00291F0C">
        <w:rPr>
          <w:sz w:val="28"/>
        </w:rPr>
        <w:t>культурную</w:t>
      </w:r>
      <w:r w:rsidR="008A5486">
        <w:rPr>
          <w:sz w:val="28"/>
        </w:rPr>
        <w:t xml:space="preserve"> </w:t>
      </w:r>
      <w:r w:rsidRPr="00291F0C">
        <w:rPr>
          <w:sz w:val="28"/>
        </w:rPr>
        <w:t>ценность,</w:t>
      </w:r>
      <w:r w:rsidR="008A5486">
        <w:rPr>
          <w:sz w:val="28"/>
        </w:rPr>
        <w:t xml:space="preserve"> </w:t>
      </w:r>
      <w:r w:rsidRPr="00291F0C">
        <w:rPr>
          <w:sz w:val="28"/>
        </w:rPr>
        <w:t>приостановить</w:t>
      </w:r>
      <w:r w:rsidR="008A5486">
        <w:rPr>
          <w:sz w:val="28"/>
        </w:rPr>
        <w:t xml:space="preserve"> </w:t>
      </w:r>
      <w:r w:rsidRPr="00291F0C">
        <w:rPr>
          <w:sz w:val="28"/>
        </w:rPr>
        <w:t>ведущиеся</w:t>
      </w:r>
      <w:r w:rsidR="008A5486">
        <w:rPr>
          <w:sz w:val="28"/>
        </w:rPr>
        <w:t xml:space="preserve"> </w:t>
      </w:r>
      <w:r w:rsidRPr="00291F0C">
        <w:rPr>
          <w:sz w:val="28"/>
        </w:rPr>
        <w:t>работы</w:t>
      </w:r>
      <w:r w:rsidR="008A5486">
        <w:rPr>
          <w:sz w:val="28"/>
        </w:rPr>
        <w:t xml:space="preserve"> </w:t>
      </w:r>
      <w:r w:rsidRPr="00291F0C">
        <w:rPr>
          <w:sz w:val="28"/>
        </w:rPr>
        <w:t>и</w:t>
      </w:r>
      <w:r w:rsidR="008A5486">
        <w:rPr>
          <w:sz w:val="28"/>
        </w:rPr>
        <w:t xml:space="preserve"> </w:t>
      </w:r>
      <w:r w:rsidRPr="00291F0C">
        <w:rPr>
          <w:sz w:val="28"/>
        </w:rPr>
        <w:t>сообщить</w:t>
      </w:r>
      <w:r w:rsidR="008A5486">
        <w:rPr>
          <w:sz w:val="28"/>
        </w:rPr>
        <w:t xml:space="preserve"> </w:t>
      </w:r>
      <w:r w:rsidRPr="00291F0C">
        <w:rPr>
          <w:sz w:val="28"/>
        </w:rPr>
        <w:t>об</w:t>
      </w:r>
      <w:r w:rsidR="008A5486">
        <w:rPr>
          <w:sz w:val="28"/>
        </w:rPr>
        <w:t xml:space="preserve"> </w:t>
      </w:r>
      <w:r w:rsidRPr="00291F0C">
        <w:rPr>
          <w:sz w:val="28"/>
        </w:rPr>
        <w:t>обнаруженных</w:t>
      </w:r>
      <w:r w:rsidR="008A5486">
        <w:rPr>
          <w:sz w:val="28"/>
        </w:rPr>
        <w:t xml:space="preserve"> </w:t>
      </w:r>
      <w:r w:rsidRPr="00291F0C">
        <w:rPr>
          <w:sz w:val="28"/>
        </w:rPr>
        <w:t>объектах</w:t>
      </w:r>
      <w:r w:rsidR="008A5486">
        <w:rPr>
          <w:sz w:val="28"/>
        </w:rPr>
        <w:t xml:space="preserve"> </w:t>
      </w:r>
      <w:r w:rsidRPr="00291F0C">
        <w:rPr>
          <w:sz w:val="28"/>
        </w:rPr>
        <w:t>в</w:t>
      </w:r>
      <w:r w:rsidR="008A5486">
        <w:rPr>
          <w:sz w:val="28"/>
        </w:rPr>
        <w:t xml:space="preserve"> </w:t>
      </w:r>
      <w:r w:rsidRPr="00291F0C">
        <w:rPr>
          <w:sz w:val="28"/>
        </w:rPr>
        <w:t>государственный</w:t>
      </w:r>
      <w:r w:rsidR="008A5486">
        <w:rPr>
          <w:sz w:val="28"/>
        </w:rPr>
        <w:t xml:space="preserve"> </w:t>
      </w:r>
      <w:r w:rsidRPr="00291F0C">
        <w:rPr>
          <w:sz w:val="28"/>
        </w:rPr>
        <w:t>орган</w:t>
      </w:r>
      <w:r w:rsidR="008A5486">
        <w:rPr>
          <w:sz w:val="28"/>
        </w:rPr>
        <w:t xml:space="preserve"> </w:t>
      </w:r>
      <w:r w:rsidRPr="00291F0C">
        <w:rPr>
          <w:sz w:val="28"/>
        </w:rPr>
        <w:t>исполнительной</w:t>
      </w:r>
      <w:r w:rsidR="008A5486">
        <w:rPr>
          <w:sz w:val="28"/>
        </w:rPr>
        <w:t xml:space="preserve"> </w:t>
      </w:r>
      <w:r w:rsidRPr="00291F0C">
        <w:rPr>
          <w:sz w:val="28"/>
        </w:rPr>
        <w:t>власти</w:t>
      </w:r>
      <w:r w:rsidR="008A5486">
        <w:rPr>
          <w:sz w:val="28"/>
        </w:rPr>
        <w:t xml:space="preserve"> </w:t>
      </w:r>
      <w:r>
        <w:rPr>
          <w:rFonts w:eastAsia="Calibri"/>
          <w:sz w:val="28"/>
        </w:rPr>
        <w:t>Краснодарского</w:t>
      </w:r>
      <w:r w:rsidR="008A5486">
        <w:rPr>
          <w:rFonts w:eastAsia="Calibri"/>
          <w:sz w:val="28"/>
        </w:rPr>
        <w:t xml:space="preserve"> </w:t>
      </w:r>
      <w:r w:rsidRPr="00291F0C">
        <w:rPr>
          <w:sz w:val="28"/>
        </w:rPr>
        <w:t>края,</w:t>
      </w:r>
      <w:r w:rsidR="008A5486">
        <w:rPr>
          <w:sz w:val="28"/>
        </w:rPr>
        <w:t xml:space="preserve"> </w:t>
      </w:r>
      <w:r w:rsidRPr="00291F0C">
        <w:rPr>
          <w:sz w:val="28"/>
        </w:rPr>
        <w:t>уполномоченный</w:t>
      </w:r>
      <w:r w:rsidR="008A5486">
        <w:rPr>
          <w:sz w:val="28"/>
        </w:rPr>
        <w:t xml:space="preserve"> </w:t>
      </w:r>
      <w:r w:rsidRPr="00291F0C">
        <w:rPr>
          <w:sz w:val="28"/>
        </w:rPr>
        <w:t>в</w:t>
      </w:r>
      <w:r w:rsidR="008A5486">
        <w:rPr>
          <w:sz w:val="28"/>
        </w:rPr>
        <w:t xml:space="preserve"> </w:t>
      </w:r>
      <w:r w:rsidRPr="00291F0C">
        <w:rPr>
          <w:sz w:val="28"/>
        </w:rPr>
        <w:t>области</w:t>
      </w:r>
      <w:r w:rsidR="008A5486">
        <w:rPr>
          <w:sz w:val="28"/>
        </w:rPr>
        <w:t xml:space="preserve"> </w:t>
      </w:r>
      <w:r w:rsidRPr="00291F0C">
        <w:rPr>
          <w:sz w:val="28"/>
        </w:rPr>
        <w:t>охраны</w:t>
      </w:r>
      <w:r w:rsidR="008A5486">
        <w:rPr>
          <w:sz w:val="28"/>
        </w:rPr>
        <w:t xml:space="preserve"> </w:t>
      </w:r>
      <w:r w:rsidRPr="00291F0C">
        <w:rPr>
          <w:sz w:val="28"/>
        </w:rPr>
        <w:t>объектов</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При</w:t>
      </w:r>
      <w:r w:rsidR="008A5486">
        <w:rPr>
          <w:sz w:val="28"/>
        </w:rPr>
        <w:t xml:space="preserve"> </w:t>
      </w:r>
      <w:r w:rsidRPr="00291F0C">
        <w:rPr>
          <w:sz w:val="28"/>
        </w:rPr>
        <w:t>производстве</w:t>
      </w:r>
      <w:r w:rsidR="008A5486">
        <w:rPr>
          <w:sz w:val="28"/>
        </w:rPr>
        <w:t xml:space="preserve"> </w:t>
      </w:r>
      <w:r w:rsidRPr="00291F0C">
        <w:rPr>
          <w:sz w:val="28"/>
        </w:rPr>
        <w:t>работ</w:t>
      </w:r>
      <w:r w:rsidR="008A5486">
        <w:rPr>
          <w:sz w:val="28"/>
        </w:rPr>
        <w:t xml:space="preserve"> </w:t>
      </w:r>
      <w:r w:rsidRPr="00291F0C">
        <w:rPr>
          <w:sz w:val="28"/>
        </w:rPr>
        <w:t>в</w:t>
      </w:r>
      <w:r w:rsidR="008A5486">
        <w:rPr>
          <w:sz w:val="28"/>
        </w:rPr>
        <w:t xml:space="preserve"> </w:t>
      </w:r>
      <w:r w:rsidRPr="00291F0C">
        <w:rPr>
          <w:sz w:val="28"/>
        </w:rPr>
        <w:t>охранных</w:t>
      </w:r>
      <w:r w:rsidR="008A5486">
        <w:rPr>
          <w:sz w:val="28"/>
        </w:rPr>
        <w:t xml:space="preserve"> </w:t>
      </w:r>
      <w:r w:rsidRPr="00291F0C">
        <w:rPr>
          <w:sz w:val="28"/>
        </w:rPr>
        <w:t>зонах</w:t>
      </w:r>
      <w:r w:rsidR="008A5486">
        <w:rPr>
          <w:sz w:val="28"/>
        </w:rPr>
        <w:t xml:space="preserve"> </w:t>
      </w:r>
      <w:r w:rsidRPr="00291F0C">
        <w:rPr>
          <w:sz w:val="28"/>
        </w:rPr>
        <w:t>объектов</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(при</w:t>
      </w:r>
      <w:r w:rsidR="008A5486">
        <w:rPr>
          <w:sz w:val="28"/>
        </w:rPr>
        <w:t xml:space="preserve"> </w:t>
      </w:r>
      <w:r w:rsidRPr="00291F0C">
        <w:rPr>
          <w:sz w:val="28"/>
        </w:rPr>
        <w:t>необходимости)</w:t>
      </w:r>
      <w:r w:rsidR="008A5486">
        <w:rPr>
          <w:sz w:val="28"/>
        </w:rPr>
        <w:t xml:space="preserve"> </w:t>
      </w:r>
      <w:r w:rsidRPr="00291F0C">
        <w:rPr>
          <w:sz w:val="28"/>
        </w:rPr>
        <w:t>застройщик</w:t>
      </w:r>
      <w:r w:rsidR="008A5486">
        <w:rPr>
          <w:sz w:val="28"/>
        </w:rPr>
        <w:t xml:space="preserve"> </w:t>
      </w:r>
      <w:r w:rsidRPr="00291F0C">
        <w:rPr>
          <w:sz w:val="28"/>
        </w:rPr>
        <w:t>обязан</w:t>
      </w:r>
      <w:r w:rsidR="008A5486">
        <w:rPr>
          <w:sz w:val="28"/>
        </w:rPr>
        <w:t xml:space="preserve"> </w:t>
      </w:r>
      <w:r w:rsidRPr="00291F0C">
        <w:rPr>
          <w:sz w:val="28"/>
        </w:rPr>
        <w:t>произвести</w:t>
      </w:r>
      <w:r w:rsidR="008A5486">
        <w:rPr>
          <w:sz w:val="28"/>
        </w:rPr>
        <w:t xml:space="preserve"> </w:t>
      </w:r>
      <w:r w:rsidRPr="00291F0C">
        <w:rPr>
          <w:sz w:val="28"/>
        </w:rPr>
        <w:t>историко-культурную</w:t>
      </w:r>
      <w:r w:rsidR="008A5486">
        <w:rPr>
          <w:sz w:val="28"/>
        </w:rPr>
        <w:t xml:space="preserve"> </w:t>
      </w:r>
      <w:r w:rsidRPr="00291F0C">
        <w:rPr>
          <w:sz w:val="28"/>
        </w:rPr>
        <w:t>экспертизу.</w:t>
      </w:r>
    </w:p>
    <w:p w14:paraId="1CE5D1F5" w14:textId="44058281" w:rsidR="00291F0C" w:rsidRDefault="00291F0C" w:rsidP="00291F0C">
      <w:pPr>
        <w:ind w:firstLine="567"/>
        <w:jc w:val="both"/>
        <w:rPr>
          <w:sz w:val="28"/>
        </w:rPr>
      </w:pPr>
      <w:r w:rsidRPr="00291F0C">
        <w:rPr>
          <w:sz w:val="28"/>
        </w:rPr>
        <w:t>4.</w:t>
      </w:r>
      <w:r w:rsidR="008A5486">
        <w:rPr>
          <w:sz w:val="28"/>
        </w:rPr>
        <w:t xml:space="preserve"> </w:t>
      </w:r>
      <w:r w:rsidRPr="00291F0C">
        <w:rPr>
          <w:sz w:val="28"/>
        </w:rPr>
        <w:t>Государственный</w:t>
      </w:r>
      <w:r w:rsidR="008A5486">
        <w:rPr>
          <w:sz w:val="28"/>
        </w:rPr>
        <w:t xml:space="preserve"> </w:t>
      </w:r>
      <w:r w:rsidRPr="00291F0C">
        <w:rPr>
          <w:sz w:val="28"/>
        </w:rPr>
        <w:t>орган</w:t>
      </w:r>
      <w:r w:rsidR="008A5486">
        <w:rPr>
          <w:sz w:val="28"/>
        </w:rPr>
        <w:t xml:space="preserve"> </w:t>
      </w:r>
      <w:r w:rsidRPr="00291F0C">
        <w:rPr>
          <w:sz w:val="28"/>
        </w:rPr>
        <w:t>исполнительной</w:t>
      </w:r>
      <w:r w:rsidR="008A5486">
        <w:rPr>
          <w:sz w:val="28"/>
        </w:rPr>
        <w:t xml:space="preserve"> </w:t>
      </w:r>
      <w:r w:rsidRPr="00291F0C">
        <w:rPr>
          <w:sz w:val="28"/>
        </w:rPr>
        <w:t>власти</w:t>
      </w:r>
      <w:r w:rsidR="008A5486">
        <w:rPr>
          <w:sz w:val="28"/>
        </w:rPr>
        <w:t xml:space="preserve"> </w:t>
      </w:r>
      <w:r>
        <w:rPr>
          <w:rFonts w:eastAsia="Calibri"/>
          <w:sz w:val="28"/>
        </w:rPr>
        <w:t>Краснодарского</w:t>
      </w:r>
      <w:r w:rsidR="008A5486">
        <w:rPr>
          <w:rFonts w:eastAsia="Calibri"/>
          <w:sz w:val="28"/>
        </w:rPr>
        <w:t xml:space="preserve"> </w:t>
      </w:r>
      <w:r w:rsidRPr="00291F0C">
        <w:rPr>
          <w:sz w:val="28"/>
        </w:rPr>
        <w:t>края,</w:t>
      </w:r>
      <w:r w:rsidR="008A5486">
        <w:rPr>
          <w:sz w:val="28"/>
        </w:rPr>
        <w:t xml:space="preserve"> </w:t>
      </w:r>
      <w:r w:rsidRPr="00291F0C">
        <w:rPr>
          <w:sz w:val="28"/>
        </w:rPr>
        <w:t>уполномоченный</w:t>
      </w:r>
      <w:r w:rsidR="008A5486">
        <w:rPr>
          <w:sz w:val="28"/>
        </w:rPr>
        <w:t xml:space="preserve"> </w:t>
      </w:r>
      <w:r w:rsidRPr="00291F0C">
        <w:rPr>
          <w:sz w:val="28"/>
        </w:rPr>
        <w:t>в</w:t>
      </w:r>
      <w:r w:rsidR="008A5486">
        <w:rPr>
          <w:sz w:val="28"/>
        </w:rPr>
        <w:t xml:space="preserve"> </w:t>
      </w:r>
      <w:r w:rsidRPr="00291F0C">
        <w:rPr>
          <w:sz w:val="28"/>
        </w:rPr>
        <w:t>сфере</w:t>
      </w:r>
      <w:r w:rsidR="008A5486">
        <w:rPr>
          <w:sz w:val="28"/>
        </w:rPr>
        <w:t xml:space="preserve"> </w:t>
      </w:r>
      <w:r w:rsidRPr="00291F0C">
        <w:rPr>
          <w:sz w:val="28"/>
        </w:rPr>
        <w:t>охраны</w:t>
      </w:r>
      <w:r w:rsidR="008A5486">
        <w:rPr>
          <w:sz w:val="28"/>
        </w:rPr>
        <w:t xml:space="preserve"> </w:t>
      </w:r>
      <w:r w:rsidRPr="00291F0C">
        <w:rPr>
          <w:sz w:val="28"/>
        </w:rPr>
        <w:t>объектов</w:t>
      </w:r>
      <w:r w:rsidR="008A5486">
        <w:rPr>
          <w:sz w:val="28"/>
        </w:rPr>
        <w:t xml:space="preserve"> </w:t>
      </w:r>
      <w:r w:rsidRPr="00291F0C">
        <w:rPr>
          <w:sz w:val="28"/>
        </w:rPr>
        <w:t>культурного</w:t>
      </w:r>
      <w:r w:rsidR="008A5486">
        <w:rPr>
          <w:sz w:val="28"/>
        </w:rPr>
        <w:t xml:space="preserve"> </w:t>
      </w:r>
      <w:r w:rsidRPr="00291F0C">
        <w:rPr>
          <w:sz w:val="28"/>
        </w:rPr>
        <w:t>наследия,</w:t>
      </w:r>
      <w:r w:rsidR="008A5486">
        <w:rPr>
          <w:sz w:val="28"/>
        </w:rPr>
        <w:t xml:space="preserve"> </w:t>
      </w:r>
      <w:r w:rsidRPr="00291F0C">
        <w:rPr>
          <w:sz w:val="28"/>
        </w:rPr>
        <w:t>имеет</w:t>
      </w:r>
      <w:r w:rsidR="008A5486">
        <w:rPr>
          <w:sz w:val="28"/>
        </w:rPr>
        <w:t xml:space="preserve"> </w:t>
      </w:r>
      <w:r w:rsidRPr="00291F0C">
        <w:rPr>
          <w:sz w:val="28"/>
        </w:rPr>
        <w:t>право</w:t>
      </w:r>
      <w:r w:rsidR="008A5486">
        <w:rPr>
          <w:sz w:val="28"/>
        </w:rPr>
        <w:t xml:space="preserve"> </w:t>
      </w:r>
      <w:r w:rsidRPr="00291F0C">
        <w:rPr>
          <w:sz w:val="28"/>
        </w:rPr>
        <w:t>приостанавливать</w:t>
      </w:r>
      <w:r w:rsidR="008A5486">
        <w:rPr>
          <w:sz w:val="28"/>
        </w:rPr>
        <w:t xml:space="preserve"> </w:t>
      </w:r>
      <w:r w:rsidRPr="00291F0C">
        <w:rPr>
          <w:sz w:val="28"/>
        </w:rPr>
        <w:t>строительные,</w:t>
      </w:r>
      <w:r w:rsidR="008A5486">
        <w:rPr>
          <w:sz w:val="28"/>
        </w:rPr>
        <w:t xml:space="preserve"> </w:t>
      </w:r>
      <w:r w:rsidRPr="00291F0C">
        <w:rPr>
          <w:sz w:val="28"/>
        </w:rPr>
        <w:t>мелиоративные,</w:t>
      </w:r>
      <w:r w:rsidR="008A5486">
        <w:rPr>
          <w:sz w:val="28"/>
        </w:rPr>
        <w:t xml:space="preserve"> </w:t>
      </w:r>
      <w:r w:rsidRPr="00291F0C">
        <w:rPr>
          <w:sz w:val="28"/>
        </w:rPr>
        <w:t>дорожные</w:t>
      </w:r>
      <w:r w:rsidR="008A5486">
        <w:rPr>
          <w:sz w:val="28"/>
        </w:rPr>
        <w:t xml:space="preserve"> </w:t>
      </w:r>
      <w:r w:rsidRPr="00291F0C">
        <w:rPr>
          <w:sz w:val="28"/>
        </w:rPr>
        <w:t>и</w:t>
      </w:r>
      <w:r w:rsidR="008A5486">
        <w:rPr>
          <w:sz w:val="28"/>
        </w:rPr>
        <w:t xml:space="preserve"> </w:t>
      </w:r>
      <w:r w:rsidRPr="00291F0C">
        <w:rPr>
          <w:sz w:val="28"/>
        </w:rPr>
        <w:t>другие</w:t>
      </w:r>
      <w:r w:rsidR="008A5486">
        <w:rPr>
          <w:sz w:val="28"/>
        </w:rPr>
        <w:t xml:space="preserve"> </w:t>
      </w:r>
      <w:r w:rsidRPr="00291F0C">
        <w:rPr>
          <w:sz w:val="28"/>
        </w:rPr>
        <w:t>виды</w:t>
      </w:r>
      <w:r w:rsidR="008A5486">
        <w:rPr>
          <w:sz w:val="28"/>
        </w:rPr>
        <w:t xml:space="preserve"> </w:t>
      </w:r>
      <w:r w:rsidRPr="00291F0C">
        <w:rPr>
          <w:sz w:val="28"/>
        </w:rPr>
        <w:t>работ</w:t>
      </w:r>
      <w:r w:rsidR="008A5486">
        <w:rPr>
          <w:sz w:val="28"/>
        </w:rPr>
        <w:t xml:space="preserve"> </w:t>
      </w:r>
      <w:r w:rsidRPr="00291F0C">
        <w:rPr>
          <w:sz w:val="28"/>
        </w:rPr>
        <w:t>в</w:t>
      </w:r>
      <w:r w:rsidR="008A5486">
        <w:rPr>
          <w:sz w:val="28"/>
        </w:rPr>
        <w:t xml:space="preserve"> </w:t>
      </w:r>
      <w:r w:rsidRPr="00291F0C">
        <w:rPr>
          <w:sz w:val="28"/>
        </w:rPr>
        <w:t>случаях</w:t>
      </w:r>
      <w:r w:rsidR="008A5486">
        <w:rPr>
          <w:sz w:val="28"/>
        </w:rPr>
        <w:t xml:space="preserve"> </w:t>
      </w:r>
      <w:r w:rsidRPr="00291F0C">
        <w:rPr>
          <w:sz w:val="28"/>
        </w:rPr>
        <w:t>возникновения</w:t>
      </w:r>
      <w:r w:rsidR="008A5486">
        <w:rPr>
          <w:sz w:val="28"/>
        </w:rPr>
        <w:t xml:space="preserve"> </w:t>
      </w:r>
      <w:r w:rsidRPr="00291F0C">
        <w:rPr>
          <w:sz w:val="28"/>
        </w:rPr>
        <w:t>в</w:t>
      </w:r>
      <w:r w:rsidR="008A5486">
        <w:rPr>
          <w:sz w:val="28"/>
        </w:rPr>
        <w:t xml:space="preserve"> </w:t>
      </w:r>
      <w:r w:rsidRPr="00291F0C">
        <w:rPr>
          <w:sz w:val="28"/>
        </w:rPr>
        <w:t>процессе</w:t>
      </w:r>
      <w:r w:rsidR="008A5486">
        <w:rPr>
          <w:sz w:val="28"/>
        </w:rPr>
        <w:t xml:space="preserve"> </w:t>
      </w:r>
      <w:r w:rsidRPr="00291F0C">
        <w:rPr>
          <w:sz w:val="28"/>
        </w:rPr>
        <w:t>проведения</w:t>
      </w:r>
      <w:r w:rsidR="008A5486">
        <w:rPr>
          <w:sz w:val="28"/>
        </w:rPr>
        <w:t xml:space="preserve"> </w:t>
      </w:r>
      <w:r w:rsidRPr="00291F0C">
        <w:rPr>
          <w:sz w:val="28"/>
        </w:rPr>
        <w:t>этих</w:t>
      </w:r>
      <w:r w:rsidR="008A5486">
        <w:rPr>
          <w:sz w:val="28"/>
        </w:rPr>
        <w:t xml:space="preserve"> </w:t>
      </w:r>
      <w:r w:rsidRPr="00291F0C">
        <w:rPr>
          <w:sz w:val="28"/>
        </w:rPr>
        <w:t>работ</w:t>
      </w:r>
      <w:r w:rsidR="008A5486">
        <w:rPr>
          <w:sz w:val="28"/>
        </w:rPr>
        <w:t xml:space="preserve"> </w:t>
      </w:r>
      <w:r w:rsidRPr="00291F0C">
        <w:rPr>
          <w:sz w:val="28"/>
        </w:rPr>
        <w:t>опасности</w:t>
      </w:r>
      <w:r w:rsidR="008A5486">
        <w:rPr>
          <w:sz w:val="28"/>
        </w:rPr>
        <w:t xml:space="preserve"> </w:t>
      </w:r>
      <w:r w:rsidRPr="00291F0C">
        <w:rPr>
          <w:sz w:val="28"/>
        </w:rPr>
        <w:t>для</w:t>
      </w:r>
      <w:r w:rsidR="008A5486">
        <w:rPr>
          <w:sz w:val="28"/>
        </w:rPr>
        <w:t xml:space="preserve"> </w:t>
      </w:r>
      <w:r w:rsidRPr="00291F0C">
        <w:rPr>
          <w:sz w:val="28"/>
        </w:rPr>
        <w:t>памятников</w:t>
      </w:r>
      <w:r w:rsidR="008A5486">
        <w:rPr>
          <w:sz w:val="28"/>
        </w:rPr>
        <w:t xml:space="preserve"> </w:t>
      </w:r>
      <w:r w:rsidRPr="00291F0C">
        <w:rPr>
          <w:sz w:val="28"/>
        </w:rPr>
        <w:t>либо</w:t>
      </w:r>
      <w:r w:rsidR="008A5486">
        <w:rPr>
          <w:sz w:val="28"/>
        </w:rPr>
        <w:t xml:space="preserve"> </w:t>
      </w:r>
      <w:r w:rsidRPr="00291F0C">
        <w:rPr>
          <w:sz w:val="28"/>
        </w:rPr>
        <w:t>нарушения</w:t>
      </w:r>
      <w:r w:rsidR="008A5486">
        <w:rPr>
          <w:sz w:val="28"/>
        </w:rPr>
        <w:t xml:space="preserve"> </w:t>
      </w:r>
      <w:r w:rsidRPr="00291F0C">
        <w:rPr>
          <w:sz w:val="28"/>
        </w:rPr>
        <w:t>правил</w:t>
      </w:r>
      <w:r w:rsidR="008A5486">
        <w:rPr>
          <w:sz w:val="28"/>
        </w:rPr>
        <w:t xml:space="preserve"> </w:t>
      </w:r>
      <w:r w:rsidRPr="00291F0C">
        <w:rPr>
          <w:sz w:val="28"/>
        </w:rPr>
        <w:t>их</w:t>
      </w:r>
      <w:r w:rsidR="008A5486">
        <w:rPr>
          <w:sz w:val="28"/>
        </w:rPr>
        <w:t xml:space="preserve"> </w:t>
      </w:r>
      <w:r w:rsidRPr="00291F0C">
        <w:rPr>
          <w:sz w:val="28"/>
        </w:rPr>
        <w:t>охраны.</w:t>
      </w:r>
      <w:r w:rsidR="008A5486">
        <w:rPr>
          <w:sz w:val="28"/>
        </w:rPr>
        <w:t xml:space="preserve"> </w:t>
      </w:r>
      <w:r w:rsidRPr="00291F0C">
        <w:rPr>
          <w:sz w:val="28"/>
        </w:rPr>
        <w:t>Указанные</w:t>
      </w:r>
      <w:r w:rsidR="008A5486">
        <w:rPr>
          <w:sz w:val="28"/>
        </w:rPr>
        <w:t xml:space="preserve"> </w:t>
      </w:r>
      <w:r w:rsidRPr="00291F0C">
        <w:rPr>
          <w:sz w:val="28"/>
        </w:rPr>
        <w:t>работы</w:t>
      </w:r>
      <w:r w:rsidR="008A5486">
        <w:rPr>
          <w:sz w:val="28"/>
        </w:rPr>
        <w:t xml:space="preserve"> </w:t>
      </w:r>
      <w:r w:rsidRPr="00291F0C">
        <w:rPr>
          <w:sz w:val="28"/>
        </w:rPr>
        <w:t>могут</w:t>
      </w:r>
      <w:r w:rsidR="008A5486">
        <w:rPr>
          <w:sz w:val="28"/>
        </w:rPr>
        <w:t xml:space="preserve"> </w:t>
      </w:r>
      <w:r w:rsidRPr="00291F0C">
        <w:rPr>
          <w:sz w:val="28"/>
        </w:rPr>
        <w:t>быть</w:t>
      </w:r>
      <w:r w:rsidR="008A5486">
        <w:rPr>
          <w:sz w:val="28"/>
        </w:rPr>
        <w:t xml:space="preserve"> </w:t>
      </w:r>
      <w:r w:rsidRPr="00291F0C">
        <w:rPr>
          <w:sz w:val="28"/>
        </w:rPr>
        <w:t>возобновлены</w:t>
      </w:r>
      <w:r w:rsidR="008A5486">
        <w:rPr>
          <w:sz w:val="28"/>
        </w:rPr>
        <w:t xml:space="preserve"> </w:t>
      </w:r>
      <w:r w:rsidRPr="00291F0C">
        <w:rPr>
          <w:sz w:val="28"/>
        </w:rPr>
        <w:t>с</w:t>
      </w:r>
      <w:r w:rsidR="008A5486">
        <w:rPr>
          <w:sz w:val="28"/>
        </w:rPr>
        <w:t xml:space="preserve"> </w:t>
      </w:r>
      <w:r w:rsidRPr="00291F0C">
        <w:rPr>
          <w:sz w:val="28"/>
        </w:rPr>
        <w:t>разрешения</w:t>
      </w:r>
      <w:r w:rsidR="008A5486">
        <w:rPr>
          <w:sz w:val="28"/>
        </w:rPr>
        <w:t xml:space="preserve"> </w:t>
      </w:r>
      <w:r w:rsidRPr="00291F0C">
        <w:rPr>
          <w:sz w:val="28"/>
        </w:rPr>
        <w:t>уполномоченного</w:t>
      </w:r>
      <w:r w:rsidR="008A5486">
        <w:rPr>
          <w:sz w:val="28"/>
        </w:rPr>
        <w:t xml:space="preserve"> </w:t>
      </w:r>
      <w:r w:rsidRPr="00291F0C">
        <w:rPr>
          <w:sz w:val="28"/>
        </w:rPr>
        <w:t>органа</w:t>
      </w:r>
      <w:r w:rsidR="008A5486">
        <w:rPr>
          <w:sz w:val="28"/>
        </w:rPr>
        <w:t xml:space="preserve"> </w:t>
      </w:r>
      <w:r w:rsidRPr="00291F0C">
        <w:rPr>
          <w:sz w:val="28"/>
        </w:rPr>
        <w:t>после</w:t>
      </w:r>
      <w:r w:rsidR="008A5486">
        <w:rPr>
          <w:sz w:val="28"/>
        </w:rPr>
        <w:t xml:space="preserve"> </w:t>
      </w:r>
      <w:r w:rsidRPr="00291F0C">
        <w:rPr>
          <w:sz w:val="28"/>
        </w:rPr>
        <w:t>устранения</w:t>
      </w:r>
      <w:r w:rsidR="008A5486">
        <w:rPr>
          <w:sz w:val="28"/>
        </w:rPr>
        <w:t xml:space="preserve"> </w:t>
      </w:r>
      <w:r w:rsidRPr="00291F0C">
        <w:rPr>
          <w:sz w:val="28"/>
        </w:rPr>
        <w:t>возникшей</w:t>
      </w:r>
      <w:r w:rsidR="008A5486">
        <w:rPr>
          <w:sz w:val="28"/>
        </w:rPr>
        <w:t xml:space="preserve"> </w:t>
      </w:r>
      <w:r w:rsidRPr="00291F0C">
        <w:rPr>
          <w:sz w:val="28"/>
        </w:rPr>
        <w:t>опасности</w:t>
      </w:r>
      <w:r w:rsidR="008A5486">
        <w:rPr>
          <w:sz w:val="28"/>
        </w:rPr>
        <w:t xml:space="preserve"> </w:t>
      </w:r>
      <w:r w:rsidRPr="00291F0C">
        <w:rPr>
          <w:sz w:val="28"/>
        </w:rPr>
        <w:t>для</w:t>
      </w:r>
      <w:r w:rsidR="008A5486">
        <w:rPr>
          <w:sz w:val="28"/>
        </w:rPr>
        <w:t xml:space="preserve"> </w:t>
      </w:r>
      <w:r w:rsidRPr="00291F0C">
        <w:rPr>
          <w:sz w:val="28"/>
        </w:rPr>
        <w:t>памятников</w:t>
      </w:r>
      <w:r w:rsidR="008A5486">
        <w:rPr>
          <w:sz w:val="28"/>
        </w:rPr>
        <w:t xml:space="preserve"> </w:t>
      </w:r>
      <w:r w:rsidRPr="00291F0C">
        <w:rPr>
          <w:sz w:val="28"/>
        </w:rPr>
        <w:t>или</w:t>
      </w:r>
      <w:r w:rsidR="008A5486">
        <w:rPr>
          <w:sz w:val="28"/>
        </w:rPr>
        <w:t xml:space="preserve"> </w:t>
      </w:r>
      <w:r w:rsidRPr="00291F0C">
        <w:rPr>
          <w:sz w:val="28"/>
        </w:rPr>
        <w:t>допущенного</w:t>
      </w:r>
      <w:r w:rsidR="008A5486">
        <w:rPr>
          <w:sz w:val="28"/>
        </w:rPr>
        <w:t xml:space="preserve"> </w:t>
      </w:r>
      <w:r w:rsidRPr="00291F0C">
        <w:rPr>
          <w:sz w:val="28"/>
        </w:rPr>
        <w:t>нарушения</w:t>
      </w:r>
      <w:r w:rsidR="008A5486">
        <w:rPr>
          <w:sz w:val="28"/>
        </w:rPr>
        <w:t xml:space="preserve"> </w:t>
      </w:r>
      <w:r w:rsidRPr="00291F0C">
        <w:rPr>
          <w:sz w:val="28"/>
        </w:rPr>
        <w:t>правил</w:t>
      </w:r>
      <w:r w:rsidR="008A5486">
        <w:rPr>
          <w:sz w:val="28"/>
        </w:rPr>
        <w:t xml:space="preserve"> </w:t>
      </w:r>
      <w:r w:rsidRPr="00291F0C">
        <w:rPr>
          <w:sz w:val="28"/>
        </w:rPr>
        <w:t>их</w:t>
      </w:r>
      <w:r w:rsidR="008A5486">
        <w:rPr>
          <w:sz w:val="28"/>
        </w:rPr>
        <w:t xml:space="preserve"> </w:t>
      </w:r>
      <w:r w:rsidRPr="00291F0C">
        <w:rPr>
          <w:sz w:val="28"/>
        </w:rPr>
        <w:t>охраны.</w:t>
      </w:r>
    </w:p>
    <w:p w14:paraId="2121A698" w14:textId="3603F39A" w:rsidR="00A7746C" w:rsidRDefault="00A7746C" w:rsidP="00F01511">
      <w:pPr>
        <w:pStyle w:val="afffffffff"/>
      </w:pPr>
      <w:bookmarkStart w:id="157" w:name="_Toc171673924"/>
      <w:r>
        <w:t>Статья</w:t>
      </w:r>
      <w:r w:rsidR="008A5486">
        <w:t xml:space="preserve"> </w:t>
      </w:r>
      <w:r>
        <w:t>7.</w:t>
      </w:r>
      <w:r w:rsidR="008A5486">
        <w:t xml:space="preserve"> </w:t>
      </w:r>
      <w:r>
        <w:t>Особо</w:t>
      </w:r>
      <w:r w:rsidR="008A5486">
        <w:t xml:space="preserve"> </w:t>
      </w:r>
      <w:r>
        <w:t>охраняемые</w:t>
      </w:r>
      <w:r w:rsidR="008A5486">
        <w:t xml:space="preserve"> </w:t>
      </w:r>
      <w:r>
        <w:t>природные</w:t>
      </w:r>
      <w:r w:rsidR="008A5486">
        <w:t xml:space="preserve"> </w:t>
      </w:r>
      <w:r>
        <w:t>территории</w:t>
      </w:r>
      <w:bookmarkEnd w:id="157"/>
    </w:p>
    <w:p w14:paraId="5528872A" w14:textId="1920FBFC" w:rsidR="00E641F4" w:rsidRPr="00BF787A" w:rsidRDefault="00A7746C" w:rsidP="00F01511">
      <w:pPr>
        <w:ind w:firstLine="709"/>
        <w:jc w:val="both"/>
        <w:rPr>
          <w:sz w:val="28"/>
          <w:szCs w:val="28"/>
        </w:rPr>
      </w:pPr>
      <w:r w:rsidRPr="00A7746C">
        <w:rPr>
          <w:sz w:val="28"/>
          <w:lang w:eastAsia="zh-CN"/>
        </w:rPr>
        <w:t>В</w:t>
      </w:r>
      <w:r w:rsidR="008A5486">
        <w:rPr>
          <w:sz w:val="28"/>
          <w:lang w:eastAsia="zh-CN"/>
        </w:rPr>
        <w:t xml:space="preserve"> </w:t>
      </w:r>
      <w:r w:rsidRPr="00A7746C">
        <w:rPr>
          <w:sz w:val="28"/>
          <w:lang w:eastAsia="zh-CN"/>
        </w:rPr>
        <w:t>границах</w:t>
      </w:r>
      <w:r w:rsidR="008A5486">
        <w:rPr>
          <w:sz w:val="28"/>
          <w:lang w:eastAsia="zh-CN"/>
        </w:rPr>
        <w:t xml:space="preserve"> </w:t>
      </w:r>
      <w:r w:rsidRPr="00A7746C">
        <w:rPr>
          <w:sz w:val="28"/>
          <w:lang w:eastAsia="zh-CN"/>
        </w:rPr>
        <w:t>Тимашевского</w:t>
      </w:r>
      <w:r w:rsidR="008A5486">
        <w:rPr>
          <w:sz w:val="28"/>
          <w:lang w:eastAsia="zh-CN"/>
        </w:rPr>
        <w:t xml:space="preserve"> </w:t>
      </w:r>
      <w:r w:rsidRPr="00A7746C">
        <w:rPr>
          <w:sz w:val="28"/>
          <w:lang w:eastAsia="zh-CN"/>
        </w:rPr>
        <w:t>городского</w:t>
      </w:r>
      <w:r w:rsidR="008A5486">
        <w:rPr>
          <w:sz w:val="28"/>
          <w:lang w:eastAsia="zh-CN"/>
        </w:rPr>
        <w:t xml:space="preserve"> </w:t>
      </w:r>
      <w:r w:rsidRPr="00A7746C">
        <w:rPr>
          <w:sz w:val="28"/>
          <w:lang w:eastAsia="zh-CN"/>
        </w:rPr>
        <w:t>поселения</w:t>
      </w:r>
      <w:r w:rsidR="008A5486">
        <w:rPr>
          <w:sz w:val="28"/>
          <w:lang w:eastAsia="zh-CN"/>
        </w:rPr>
        <w:t xml:space="preserve"> </w:t>
      </w:r>
      <w:r w:rsidRPr="00A7746C">
        <w:rPr>
          <w:sz w:val="28"/>
          <w:lang w:eastAsia="zh-CN"/>
        </w:rPr>
        <w:t>Тимашевского</w:t>
      </w:r>
      <w:r w:rsidR="008A5486">
        <w:rPr>
          <w:sz w:val="28"/>
          <w:lang w:eastAsia="zh-CN"/>
        </w:rPr>
        <w:t xml:space="preserve"> </w:t>
      </w:r>
      <w:r w:rsidRPr="00A7746C">
        <w:rPr>
          <w:sz w:val="28"/>
          <w:lang w:eastAsia="zh-CN"/>
        </w:rPr>
        <w:t>района</w:t>
      </w:r>
      <w:r w:rsidR="008A5486">
        <w:rPr>
          <w:sz w:val="28"/>
          <w:lang w:eastAsia="zh-CN"/>
        </w:rPr>
        <w:t xml:space="preserve"> </w:t>
      </w:r>
      <w:r w:rsidRPr="00A7746C">
        <w:rPr>
          <w:sz w:val="28"/>
          <w:lang w:eastAsia="zh-CN"/>
        </w:rPr>
        <w:t>находится</w:t>
      </w:r>
      <w:r w:rsidR="008A5486">
        <w:rPr>
          <w:sz w:val="28"/>
          <w:lang w:eastAsia="zh-CN"/>
        </w:rPr>
        <w:t xml:space="preserve"> </w:t>
      </w:r>
      <w:r w:rsidRPr="00A7746C">
        <w:rPr>
          <w:sz w:val="28"/>
          <w:lang w:eastAsia="zh-CN"/>
        </w:rPr>
        <w:t>1</w:t>
      </w:r>
      <w:r w:rsidR="008A5486">
        <w:rPr>
          <w:sz w:val="28"/>
          <w:lang w:eastAsia="zh-CN"/>
        </w:rPr>
        <w:t xml:space="preserve"> </w:t>
      </w:r>
      <w:r w:rsidRPr="00A7746C">
        <w:rPr>
          <w:sz w:val="28"/>
          <w:lang w:eastAsia="zh-CN"/>
        </w:rPr>
        <w:t>существующая</w:t>
      </w:r>
      <w:r w:rsidR="008A5486">
        <w:rPr>
          <w:sz w:val="28"/>
          <w:lang w:eastAsia="zh-CN"/>
        </w:rPr>
        <w:t xml:space="preserve"> </w:t>
      </w:r>
      <w:r w:rsidRPr="00A7746C">
        <w:rPr>
          <w:sz w:val="28"/>
          <w:lang w:eastAsia="zh-CN"/>
        </w:rPr>
        <w:t>особо</w:t>
      </w:r>
      <w:r w:rsidR="008A5486">
        <w:rPr>
          <w:sz w:val="28"/>
          <w:lang w:eastAsia="zh-CN"/>
        </w:rPr>
        <w:t xml:space="preserve"> </w:t>
      </w:r>
      <w:r w:rsidRPr="00A7746C">
        <w:rPr>
          <w:sz w:val="28"/>
          <w:lang w:eastAsia="zh-CN"/>
        </w:rPr>
        <w:t>охраняемая</w:t>
      </w:r>
      <w:r w:rsidR="008A5486">
        <w:rPr>
          <w:sz w:val="28"/>
          <w:lang w:eastAsia="zh-CN"/>
        </w:rPr>
        <w:t xml:space="preserve"> </w:t>
      </w:r>
      <w:r w:rsidRPr="00A7746C">
        <w:rPr>
          <w:sz w:val="28"/>
          <w:lang w:eastAsia="zh-CN"/>
        </w:rPr>
        <w:t>природная</w:t>
      </w:r>
      <w:r w:rsidR="008A5486">
        <w:rPr>
          <w:sz w:val="28"/>
          <w:lang w:eastAsia="zh-CN"/>
        </w:rPr>
        <w:t xml:space="preserve"> </w:t>
      </w:r>
      <w:r w:rsidRPr="00A7746C">
        <w:rPr>
          <w:sz w:val="28"/>
          <w:lang w:eastAsia="zh-CN"/>
        </w:rPr>
        <w:t>территория</w:t>
      </w:r>
      <w:r w:rsidR="008A5486">
        <w:rPr>
          <w:sz w:val="28"/>
          <w:lang w:eastAsia="zh-CN"/>
        </w:rPr>
        <w:t xml:space="preserve"> </w:t>
      </w:r>
      <w:r w:rsidRPr="00A7746C">
        <w:rPr>
          <w:sz w:val="28"/>
          <w:lang w:eastAsia="zh-CN"/>
        </w:rPr>
        <w:t>регионального</w:t>
      </w:r>
      <w:r w:rsidR="008A5486">
        <w:rPr>
          <w:sz w:val="28"/>
          <w:lang w:eastAsia="zh-CN"/>
        </w:rPr>
        <w:t xml:space="preserve"> </w:t>
      </w:r>
      <w:r w:rsidRPr="00A7746C">
        <w:rPr>
          <w:sz w:val="28"/>
          <w:lang w:eastAsia="zh-CN"/>
        </w:rPr>
        <w:t>значения</w:t>
      </w:r>
      <w:r w:rsidR="008A5486">
        <w:rPr>
          <w:sz w:val="28"/>
          <w:lang w:eastAsia="zh-CN"/>
        </w:rPr>
        <w:t xml:space="preserve"> </w:t>
      </w:r>
      <w:r w:rsidR="00F01511">
        <w:rPr>
          <w:sz w:val="28"/>
          <w:lang w:eastAsia="zh-CN"/>
        </w:rPr>
        <w:t>—</w:t>
      </w:r>
      <w:r w:rsidR="008A5486">
        <w:rPr>
          <w:sz w:val="28"/>
          <w:lang w:eastAsia="zh-CN"/>
        </w:rPr>
        <w:t xml:space="preserve"> </w:t>
      </w:r>
      <w:r w:rsidRPr="00A7746C">
        <w:rPr>
          <w:sz w:val="28"/>
          <w:lang w:eastAsia="zh-CN"/>
        </w:rPr>
        <w:t>памятник</w:t>
      </w:r>
      <w:r w:rsidR="008A5486">
        <w:rPr>
          <w:sz w:val="28"/>
          <w:lang w:eastAsia="zh-CN"/>
        </w:rPr>
        <w:t xml:space="preserve"> </w:t>
      </w:r>
      <w:r w:rsidRPr="00A7746C">
        <w:rPr>
          <w:sz w:val="28"/>
          <w:lang w:eastAsia="zh-CN"/>
        </w:rPr>
        <w:t>природы</w:t>
      </w:r>
      <w:r w:rsidR="008A5486">
        <w:rPr>
          <w:sz w:val="28"/>
          <w:lang w:eastAsia="zh-CN"/>
        </w:rPr>
        <w:t xml:space="preserve"> </w:t>
      </w:r>
      <w:r w:rsidR="00840359">
        <w:rPr>
          <w:sz w:val="28"/>
          <w:lang w:eastAsia="zh-CN"/>
        </w:rPr>
        <w:t>«</w:t>
      </w:r>
      <w:r w:rsidRPr="00A7746C">
        <w:rPr>
          <w:sz w:val="28"/>
          <w:lang w:eastAsia="zh-CN"/>
        </w:rPr>
        <w:t>Лесопарк</w:t>
      </w:r>
      <w:r w:rsidR="008A5486">
        <w:rPr>
          <w:sz w:val="28"/>
          <w:lang w:eastAsia="zh-CN"/>
        </w:rPr>
        <w:t xml:space="preserve"> </w:t>
      </w:r>
      <w:r w:rsidR="00840359">
        <w:rPr>
          <w:sz w:val="28"/>
          <w:lang w:eastAsia="zh-CN"/>
        </w:rPr>
        <w:t>«</w:t>
      </w:r>
      <w:r w:rsidRPr="00A7746C">
        <w:rPr>
          <w:sz w:val="28"/>
          <w:lang w:eastAsia="zh-CN"/>
        </w:rPr>
        <w:t>Юбилейный</w:t>
      </w:r>
      <w:r w:rsidR="00840359">
        <w:rPr>
          <w:sz w:val="28"/>
          <w:lang w:eastAsia="zh-CN"/>
        </w:rPr>
        <w:t>»</w:t>
      </w:r>
      <w:r w:rsidRPr="00A7746C">
        <w:rPr>
          <w:sz w:val="28"/>
          <w:lang w:eastAsia="zh-CN"/>
        </w:rPr>
        <w:t>,</w:t>
      </w:r>
      <w:r w:rsidR="008A5486">
        <w:rPr>
          <w:sz w:val="28"/>
          <w:lang w:eastAsia="zh-CN"/>
        </w:rPr>
        <w:t xml:space="preserve"> </w:t>
      </w:r>
      <w:r w:rsidRPr="00A7746C">
        <w:rPr>
          <w:sz w:val="28"/>
          <w:lang w:eastAsia="zh-CN"/>
        </w:rPr>
        <w:t>границы</w:t>
      </w:r>
      <w:r w:rsidR="008A5486">
        <w:rPr>
          <w:sz w:val="28"/>
          <w:lang w:eastAsia="zh-CN"/>
        </w:rPr>
        <w:t xml:space="preserve"> </w:t>
      </w:r>
      <w:r w:rsidRPr="00A7746C">
        <w:rPr>
          <w:sz w:val="28"/>
          <w:lang w:eastAsia="zh-CN"/>
        </w:rPr>
        <w:t>которого</w:t>
      </w:r>
      <w:r w:rsidR="008A5486">
        <w:rPr>
          <w:sz w:val="28"/>
          <w:lang w:eastAsia="zh-CN"/>
        </w:rPr>
        <w:t xml:space="preserve"> </w:t>
      </w:r>
      <w:r w:rsidRPr="00A7746C">
        <w:rPr>
          <w:sz w:val="28"/>
          <w:lang w:eastAsia="zh-CN"/>
        </w:rPr>
        <w:t>утверждены</w:t>
      </w:r>
      <w:r w:rsidR="008A5486">
        <w:rPr>
          <w:sz w:val="28"/>
          <w:lang w:eastAsia="zh-CN"/>
        </w:rPr>
        <w:t xml:space="preserve"> </w:t>
      </w:r>
      <w:r w:rsidRPr="00A7746C">
        <w:rPr>
          <w:sz w:val="28"/>
          <w:lang w:eastAsia="zh-CN"/>
        </w:rPr>
        <w:t>постановлением</w:t>
      </w:r>
      <w:r w:rsidR="008A5486">
        <w:rPr>
          <w:sz w:val="28"/>
          <w:lang w:eastAsia="zh-CN"/>
        </w:rPr>
        <w:t xml:space="preserve"> </w:t>
      </w:r>
      <w:r w:rsidRPr="00A7746C">
        <w:rPr>
          <w:sz w:val="28"/>
          <w:lang w:eastAsia="zh-CN"/>
        </w:rPr>
        <w:t>главы</w:t>
      </w:r>
      <w:r w:rsidR="008A5486">
        <w:rPr>
          <w:sz w:val="28"/>
          <w:lang w:eastAsia="zh-CN"/>
        </w:rPr>
        <w:t xml:space="preserve"> </w:t>
      </w:r>
      <w:r w:rsidRPr="00A7746C">
        <w:rPr>
          <w:sz w:val="28"/>
          <w:lang w:eastAsia="zh-CN"/>
        </w:rPr>
        <w:t>администрации</w:t>
      </w:r>
      <w:r w:rsidR="008A5486">
        <w:rPr>
          <w:sz w:val="28"/>
          <w:lang w:eastAsia="zh-CN"/>
        </w:rPr>
        <w:t xml:space="preserve"> </w:t>
      </w:r>
      <w:r w:rsidRPr="00A7746C">
        <w:rPr>
          <w:sz w:val="28"/>
          <w:lang w:eastAsia="zh-CN"/>
        </w:rPr>
        <w:t>Краснодарского</w:t>
      </w:r>
      <w:r w:rsidR="008A5486">
        <w:rPr>
          <w:sz w:val="28"/>
          <w:lang w:eastAsia="zh-CN"/>
        </w:rPr>
        <w:t xml:space="preserve"> </w:t>
      </w:r>
      <w:r w:rsidRPr="00A7746C">
        <w:rPr>
          <w:sz w:val="28"/>
          <w:lang w:eastAsia="zh-CN"/>
        </w:rPr>
        <w:t>края</w:t>
      </w:r>
      <w:r w:rsidR="008A5486">
        <w:rPr>
          <w:sz w:val="28"/>
          <w:lang w:eastAsia="zh-CN"/>
        </w:rPr>
        <w:t xml:space="preserve"> </w:t>
      </w:r>
      <w:r w:rsidRPr="00A7746C">
        <w:rPr>
          <w:sz w:val="28"/>
          <w:lang w:eastAsia="zh-CN"/>
        </w:rPr>
        <w:t>от</w:t>
      </w:r>
      <w:r w:rsidR="008A5486">
        <w:rPr>
          <w:sz w:val="28"/>
          <w:lang w:eastAsia="zh-CN"/>
        </w:rPr>
        <w:t xml:space="preserve"> </w:t>
      </w:r>
      <w:r w:rsidRPr="00A7746C">
        <w:rPr>
          <w:sz w:val="28"/>
          <w:lang w:eastAsia="zh-CN"/>
        </w:rPr>
        <w:t>20</w:t>
      </w:r>
      <w:r w:rsidR="008A5486">
        <w:rPr>
          <w:sz w:val="28"/>
          <w:lang w:eastAsia="zh-CN"/>
        </w:rPr>
        <w:t xml:space="preserve"> </w:t>
      </w:r>
      <w:r w:rsidRPr="00A7746C">
        <w:rPr>
          <w:sz w:val="28"/>
          <w:lang w:eastAsia="zh-CN"/>
        </w:rPr>
        <w:t>августа</w:t>
      </w:r>
      <w:r w:rsidR="008A5486">
        <w:rPr>
          <w:sz w:val="28"/>
          <w:lang w:eastAsia="zh-CN"/>
        </w:rPr>
        <w:t xml:space="preserve"> </w:t>
      </w:r>
      <w:r w:rsidRPr="00A7746C">
        <w:rPr>
          <w:sz w:val="28"/>
          <w:lang w:eastAsia="zh-CN"/>
        </w:rPr>
        <w:t>2013</w:t>
      </w:r>
      <w:r w:rsidR="008A5486">
        <w:rPr>
          <w:sz w:val="28"/>
          <w:lang w:eastAsia="zh-CN"/>
        </w:rPr>
        <w:t xml:space="preserve"> </w:t>
      </w:r>
      <w:r w:rsidRPr="00A7746C">
        <w:rPr>
          <w:sz w:val="28"/>
          <w:lang w:eastAsia="zh-CN"/>
        </w:rPr>
        <w:t>г.</w:t>
      </w:r>
      <w:r w:rsidR="008A5486">
        <w:rPr>
          <w:sz w:val="28"/>
          <w:lang w:eastAsia="zh-CN"/>
        </w:rPr>
        <w:t xml:space="preserve"> </w:t>
      </w:r>
      <w:r w:rsidRPr="00A7746C">
        <w:rPr>
          <w:sz w:val="28"/>
          <w:lang w:eastAsia="zh-CN"/>
        </w:rPr>
        <w:t>№</w:t>
      </w:r>
      <w:r w:rsidR="008A5486">
        <w:rPr>
          <w:sz w:val="28"/>
          <w:lang w:eastAsia="zh-CN"/>
        </w:rPr>
        <w:t xml:space="preserve"> </w:t>
      </w:r>
      <w:r w:rsidRPr="00A7746C">
        <w:rPr>
          <w:sz w:val="28"/>
          <w:lang w:eastAsia="zh-CN"/>
        </w:rPr>
        <w:t>915</w:t>
      </w:r>
      <w:r w:rsidR="008A5486">
        <w:rPr>
          <w:sz w:val="28"/>
          <w:lang w:eastAsia="zh-CN"/>
        </w:rPr>
        <w:t xml:space="preserve"> </w:t>
      </w:r>
      <w:r w:rsidR="00840359">
        <w:rPr>
          <w:sz w:val="28"/>
          <w:lang w:eastAsia="zh-CN"/>
        </w:rPr>
        <w:t>«</w:t>
      </w:r>
      <w:r w:rsidRPr="00A7746C">
        <w:rPr>
          <w:sz w:val="28"/>
          <w:lang w:eastAsia="zh-CN"/>
        </w:rPr>
        <w:t>Об</w:t>
      </w:r>
      <w:r w:rsidR="008A5486">
        <w:rPr>
          <w:sz w:val="28"/>
          <w:lang w:eastAsia="zh-CN"/>
        </w:rPr>
        <w:t xml:space="preserve"> </w:t>
      </w:r>
      <w:r w:rsidRPr="00A7746C">
        <w:rPr>
          <w:sz w:val="28"/>
          <w:lang w:eastAsia="zh-CN"/>
        </w:rPr>
        <w:t>изменении</w:t>
      </w:r>
      <w:r w:rsidR="008A5486">
        <w:rPr>
          <w:sz w:val="28"/>
          <w:lang w:eastAsia="zh-CN"/>
        </w:rPr>
        <w:t xml:space="preserve"> </w:t>
      </w:r>
      <w:r w:rsidRPr="00A7746C">
        <w:rPr>
          <w:sz w:val="28"/>
          <w:lang w:eastAsia="zh-CN"/>
        </w:rPr>
        <w:t>и</w:t>
      </w:r>
      <w:r w:rsidR="008A5486">
        <w:rPr>
          <w:sz w:val="28"/>
          <w:lang w:eastAsia="zh-CN"/>
        </w:rPr>
        <w:t xml:space="preserve"> </w:t>
      </w:r>
      <w:r w:rsidRPr="00A7746C">
        <w:rPr>
          <w:sz w:val="28"/>
          <w:lang w:eastAsia="zh-CN"/>
        </w:rPr>
        <w:t>утверждении</w:t>
      </w:r>
      <w:r w:rsidR="008A5486">
        <w:rPr>
          <w:sz w:val="28"/>
          <w:lang w:eastAsia="zh-CN"/>
        </w:rPr>
        <w:t xml:space="preserve"> </w:t>
      </w:r>
      <w:r w:rsidRPr="00A7746C">
        <w:rPr>
          <w:sz w:val="28"/>
          <w:lang w:eastAsia="zh-CN"/>
        </w:rPr>
        <w:t>границ</w:t>
      </w:r>
      <w:r w:rsidR="008A5486">
        <w:rPr>
          <w:sz w:val="28"/>
          <w:lang w:eastAsia="zh-CN"/>
        </w:rPr>
        <w:t xml:space="preserve"> </w:t>
      </w:r>
      <w:r w:rsidRPr="00A7746C">
        <w:rPr>
          <w:sz w:val="28"/>
          <w:lang w:eastAsia="zh-CN"/>
        </w:rPr>
        <w:t>памятников</w:t>
      </w:r>
      <w:r w:rsidR="008A5486">
        <w:rPr>
          <w:sz w:val="28"/>
          <w:lang w:eastAsia="zh-CN"/>
        </w:rPr>
        <w:t xml:space="preserve"> </w:t>
      </w:r>
      <w:r w:rsidRPr="00A7746C">
        <w:rPr>
          <w:sz w:val="28"/>
          <w:lang w:eastAsia="zh-CN"/>
        </w:rPr>
        <w:t>природы</w:t>
      </w:r>
      <w:r w:rsidR="008A5486">
        <w:rPr>
          <w:sz w:val="28"/>
          <w:lang w:eastAsia="zh-CN"/>
        </w:rPr>
        <w:t xml:space="preserve"> </w:t>
      </w:r>
      <w:r w:rsidRPr="00A7746C">
        <w:rPr>
          <w:sz w:val="28"/>
          <w:lang w:eastAsia="zh-CN"/>
        </w:rPr>
        <w:t>регионального</w:t>
      </w:r>
      <w:r w:rsidR="008A5486">
        <w:rPr>
          <w:sz w:val="28"/>
          <w:lang w:eastAsia="zh-CN"/>
        </w:rPr>
        <w:t xml:space="preserve"> </w:t>
      </w:r>
      <w:r w:rsidRPr="00A7746C">
        <w:rPr>
          <w:sz w:val="28"/>
          <w:lang w:eastAsia="zh-CN"/>
        </w:rPr>
        <w:t>значения</w:t>
      </w:r>
      <w:r w:rsidR="008A5486">
        <w:rPr>
          <w:sz w:val="28"/>
          <w:lang w:eastAsia="zh-CN"/>
        </w:rPr>
        <w:t xml:space="preserve"> </w:t>
      </w:r>
      <w:r w:rsidRPr="00A7746C">
        <w:rPr>
          <w:sz w:val="28"/>
          <w:lang w:eastAsia="zh-CN"/>
        </w:rPr>
        <w:t>Азово-Кубанской</w:t>
      </w:r>
      <w:r w:rsidR="008A5486">
        <w:rPr>
          <w:sz w:val="28"/>
          <w:lang w:eastAsia="zh-CN"/>
        </w:rPr>
        <w:t xml:space="preserve"> </w:t>
      </w:r>
      <w:r w:rsidRPr="00A7746C">
        <w:rPr>
          <w:sz w:val="28"/>
          <w:lang w:eastAsia="zh-CN"/>
        </w:rPr>
        <w:t>равнины,</w:t>
      </w:r>
      <w:r w:rsidR="008A5486">
        <w:rPr>
          <w:sz w:val="28"/>
          <w:lang w:eastAsia="zh-CN"/>
        </w:rPr>
        <w:t xml:space="preserve"> </w:t>
      </w:r>
      <w:r w:rsidRPr="00A7746C">
        <w:rPr>
          <w:sz w:val="28"/>
          <w:lang w:eastAsia="zh-CN"/>
        </w:rPr>
        <w:t>расположенных</w:t>
      </w:r>
      <w:r w:rsidR="008A5486">
        <w:rPr>
          <w:sz w:val="28"/>
          <w:lang w:eastAsia="zh-CN"/>
        </w:rPr>
        <w:t xml:space="preserve"> </w:t>
      </w:r>
      <w:r w:rsidRPr="00A7746C">
        <w:rPr>
          <w:sz w:val="28"/>
          <w:lang w:eastAsia="zh-CN"/>
        </w:rPr>
        <w:t>на</w:t>
      </w:r>
      <w:r w:rsidR="008A5486">
        <w:rPr>
          <w:sz w:val="28"/>
          <w:lang w:eastAsia="zh-CN"/>
        </w:rPr>
        <w:t xml:space="preserve"> </w:t>
      </w:r>
      <w:r w:rsidRPr="00A7746C">
        <w:rPr>
          <w:sz w:val="28"/>
          <w:lang w:eastAsia="zh-CN"/>
        </w:rPr>
        <w:t>территории</w:t>
      </w:r>
      <w:r w:rsidR="008A5486">
        <w:rPr>
          <w:sz w:val="28"/>
          <w:lang w:eastAsia="zh-CN"/>
        </w:rPr>
        <w:t xml:space="preserve"> </w:t>
      </w:r>
      <w:r w:rsidRPr="00A7746C">
        <w:rPr>
          <w:sz w:val="28"/>
          <w:lang w:eastAsia="zh-CN"/>
        </w:rPr>
        <w:t>муниципальных</w:t>
      </w:r>
      <w:r w:rsidR="008A5486">
        <w:rPr>
          <w:sz w:val="28"/>
          <w:lang w:eastAsia="zh-CN"/>
        </w:rPr>
        <w:t xml:space="preserve"> </w:t>
      </w:r>
      <w:r w:rsidRPr="00A7746C">
        <w:rPr>
          <w:sz w:val="28"/>
          <w:lang w:eastAsia="zh-CN"/>
        </w:rPr>
        <w:t>образований</w:t>
      </w:r>
      <w:r w:rsidR="008A5486">
        <w:rPr>
          <w:sz w:val="28"/>
          <w:lang w:eastAsia="zh-CN"/>
        </w:rPr>
        <w:t xml:space="preserve"> </w:t>
      </w:r>
      <w:r w:rsidRPr="00A7746C">
        <w:rPr>
          <w:sz w:val="28"/>
          <w:lang w:eastAsia="zh-CN"/>
        </w:rPr>
        <w:t>Тимашевский</w:t>
      </w:r>
      <w:r w:rsidR="008A5486">
        <w:rPr>
          <w:sz w:val="28"/>
          <w:lang w:eastAsia="zh-CN"/>
        </w:rPr>
        <w:t xml:space="preserve"> </w:t>
      </w:r>
      <w:r w:rsidRPr="00A7746C">
        <w:rPr>
          <w:sz w:val="28"/>
          <w:lang w:eastAsia="zh-CN"/>
        </w:rPr>
        <w:t>район,</w:t>
      </w:r>
      <w:r w:rsidR="008A5486">
        <w:rPr>
          <w:sz w:val="28"/>
          <w:lang w:eastAsia="zh-CN"/>
        </w:rPr>
        <w:t xml:space="preserve"> </w:t>
      </w:r>
      <w:r w:rsidRPr="00A7746C">
        <w:rPr>
          <w:sz w:val="28"/>
          <w:lang w:eastAsia="zh-CN"/>
        </w:rPr>
        <w:t>Староминский</w:t>
      </w:r>
      <w:r w:rsidR="008A5486">
        <w:rPr>
          <w:sz w:val="28"/>
          <w:lang w:eastAsia="zh-CN"/>
        </w:rPr>
        <w:t xml:space="preserve"> </w:t>
      </w:r>
      <w:r w:rsidRPr="00A7746C">
        <w:rPr>
          <w:sz w:val="28"/>
          <w:lang w:eastAsia="zh-CN"/>
        </w:rPr>
        <w:t>район,</w:t>
      </w:r>
      <w:r w:rsidR="008A5486">
        <w:rPr>
          <w:sz w:val="28"/>
          <w:lang w:eastAsia="zh-CN"/>
        </w:rPr>
        <w:t xml:space="preserve"> </w:t>
      </w:r>
      <w:r w:rsidRPr="00A7746C">
        <w:rPr>
          <w:sz w:val="28"/>
          <w:lang w:eastAsia="zh-CN"/>
        </w:rPr>
        <w:t>Павловский</w:t>
      </w:r>
      <w:r w:rsidR="008A5486">
        <w:rPr>
          <w:sz w:val="28"/>
          <w:lang w:eastAsia="zh-CN"/>
        </w:rPr>
        <w:t xml:space="preserve"> </w:t>
      </w:r>
      <w:r w:rsidRPr="00A7746C">
        <w:rPr>
          <w:sz w:val="28"/>
          <w:lang w:eastAsia="zh-CN"/>
        </w:rPr>
        <w:t>район,</w:t>
      </w:r>
      <w:r w:rsidR="008A5486">
        <w:rPr>
          <w:sz w:val="28"/>
          <w:lang w:eastAsia="zh-CN"/>
        </w:rPr>
        <w:t xml:space="preserve"> </w:t>
      </w:r>
      <w:r w:rsidRPr="00A7746C">
        <w:rPr>
          <w:sz w:val="28"/>
          <w:lang w:eastAsia="zh-CN"/>
        </w:rPr>
        <w:t>Кущевский</w:t>
      </w:r>
      <w:r w:rsidR="008A5486">
        <w:rPr>
          <w:sz w:val="28"/>
          <w:lang w:eastAsia="zh-CN"/>
        </w:rPr>
        <w:t xml:space="preserve"> </w:t>
      </w:r>
      <w:r w:rsidRPr="00A7746C">
        <w:rPr>
          <w:sz w:val="28"/>
          <w:lang w:eastAsia="zh-CN"/>
        </w:rPr>
        <w:t>район,</w:t>
      </w:r>
      <w:r w:rsidR="008A5486">
        <w:rPr>
          <w:sz w:val="28"/>
          <w:lang w:eastAsia="zh-CN"/>
        </w:rPr>
        <w:t xml:space="preserve"> </w:t>
      </w:r>
      <w:r w:rsidRPr="00A7746C">
        <w:rPr>
          <w:sz w:val="28"/>
          <w:lang w:eastAsia="zh-CN"/>
        </w:rPr>
        <w:t>Ленинградский</w:t>
      </w:r>
      <w:r w:rsidR="008A5486">
        <w:rPr>
          <w:sz w:val="28"/>
          <w:lang w:eastAsia="zh-CN"/>
        </w:rPr>
        <w:t xml:space="preserve"> </w:t>
      </w:r>
      <w:r w:rsidRPr="00A7746C">
        <w:rPr>
          <w:sz w:val="28"/>
          <w:lang w:eastAsia="zh-CN"/>
        </w:rPr>
        <w:t>район,</w:t>
      </w:r>
      <w:r w:rsidR="008A5486">
        <w:rPr>
          <w:sz w:val="28"/>
          <w:lang w:eastAsia="zh-CN"/>
        </w:rPr>
        <w:t xml:space="preserve"> </w:t>
      </w:r>
      <w:r w:rsidRPr="00A7746C">
        <w:rPr>
          <w:sz w:val="28"/>
          <w:lang w:eastAsia="zh-CN"/>
        </w:rPr>
        <w:t>Кореновский</w:t>
      </w:r>
      <w:r w:rsidR="008A5486">
        <w:rPr>
          <w:sz w:val="28"/>
          <w:lang w:eastAsia="zh-CN"/>
        </w:rPr>
        <w:t xml:space="preserve"> </w:t>
      </w:r>
      <w:r w:rsidRPr="00A7746C">
        <w:rPr>
          <w:sz w:val="28"/>
          <w:lang w:eastAsia="zh-CN"/>
        </w:rPr>
        <w:t>район,</w:t>
      </w:r>
      <w:r w:rsidR="008A5486">
        <w:rPr>
          <w:sz w:val="28"/>
          <w:lang w:eastAsia="zh-CN"/>
        </w:rPr>
        <w:t xml:space="preserve"> </w:t>
      </w:r>
      <w:r w:rsidRPr="00A7746C">
        <w:rPr>
          <w:sz w:val="28"/>
          <w:lang w:eastAsia="zh-CN"/>
        </w:rPr>
        <w:t>Динской</w:t>
      </w:r>
      <w:r w:rsidR="008A5486">
        <w:rPr>
          <w:sz w:val="28"/>
          <w:lang w:eastAsia="zh-CN"/>
        </w:rPr>
        <w:t xml:space="preserve"> </w:t>
      </w:r>
      <w:r w:rsidRPr="00A7746C">
        <w:rPr>
          <w:sz w:val="28"/>
          <w:lang w:eastAsia="zh-CN"/>
        </w:rPr>
        <w:t>район</w:t>
      </w:r>
      <w:r w:rsidR="00840359">
        <w:rPr>
          <w:sz w:val="28"/>
          <w:lang w:eastAsia="zh-CN"/>
        </w:rPr>
        <w:t>»</w:t>
      </w:r>
      <w:r w:rsidRPr="00A7746C">
        <w:rPr>
          <w:sz w:val="28"/>
          <w:lang w:eastAsia="zh-CN"/>
        </w:rPr>
        <w:t>,</w:t>
      </w:r>
      <w:r w:rsidR="008A5486">
        <w:rPr>
          <w:sz w:val="28"/>
          <w:lang w:eastAsia="zh-CN"/>
        </w:rPr>
        <w:t xml:space="preserve"> </w:t>
      </w:r>
      <w:r w:rsidRPr="00A7746C">
        <w:rPr>
          <w:sz w:val="28"/>
          <w:lang w:eastAsia="zh-CN"/>
        </w:rPr>
        <w:t>режим</w:t>
      </w:r>
      <w:r w:rsidR="008A5486">
        <w:rPr>
          <w:sz w:val="28"/>
          <w:lang w:eastAsia="zh-CN"/>
        </w:rPr>
        <w:t xml:space="preserve"> </w:t>
      </w:r>
      <w:r w:rsidRPr="00A7746C">
        <w:rPr>
          <w:sz w:val="28"/>
          <w:lang w:eastAsia="zh-CN"/>
        </w:rPr>
        <w:t>особой</w:t>
      </w:r>
      <w:r w:rsidR="008A5486">
        <w:rPr>
          <w:sz w:val="28"/>
          <w:lang w:eastAsia="zh-CN"/>
        </w:rPr>
        <w:t xml:space="preserve"> </w:t>
      </w:r>
      <w:r w:rsidRPr="00A7746C">
        <w:rPr>
          <w:sz w:val="28"/>
          <w:lang w:eastAsia="zh-CN"/>
        </w:rPr>
        <w:t>охраны</w:t>
      </w:r>
      <w:r w:rsidR="008A5486">
        <w:rPr>
          <w:sz w:val="28"/>
          <w:lang w:eastAsia="zh-CN"/>
        </w:rPr>
        <w:t xml:space="preserve"> </w:t>
      </w:r>
      <w:r w:rsidRPr="00A7746C">
        <w:rPr>
          <w:sz w:val="28"/>
          <w:lang w:eastAsia="zh-CN"/>
        </w:rPr>
        <w:t>регламентирован</w:t>
      </w:r>
      <w:r w:rsidR="008A5486">
        <w:rPr>
          <w:sz w:val="28"/>
          <w:lang w:eastAsia="zh-CN"/>
        </w:rPr>
        <w:t xml:space="preserve"> </w:t>
      </w:r>
      <w:r w:rsidRPr="00A7746C">
        <w:rPr>
          <w:sz w:val="28"/>
          <w:lang w:eastAsia="zh-CN"/>
        </w:rPr>
        <w:t>паспортом</w:t>
      </w:r>
      <w:r w:rsidR="008A5486">
        <w:rPr>
          <w:sz w:val="28"/>
          <w:lang w:eastAsia="zh-CN"/>
        </w:rPr>
        <w:t xml:space="preserve"> </w:t>
      </w:r>
      <w:r w:rsidRPr="00A7746C">
        <w:rPr>
          <w:sz w:val="28"/>
          <w:lang w:eastAsia="zh-CN"/>
        </w:rPr>
        <w:t>утвержденным</w:t>
      </w:r>
      <w:r w:rsidR="008A5486">
        <w:rPr>
          <w:sz w:val="28"/>
          <w:lang w:eastAsia="zh-CN"/>
        </w:rPr>
        <w:t xml:space="preserve"> </w:t>
      </w:r>
      <w:r w:rsidRPr="00A7746C">
        <w:rPr>
          <w:sz w:val="28"/>
          <w:lang w:eastAsia="zh-CN"/>
        </w:rPr>
        <w:t>приказом</w:t>
      </w:r>
      <w:r w:rsidR="008A5486">
        <w:rPr>
          <w:sz w:val="28"/>
          <w:lang w:eastAsia="zh-CN"/>
        </w:rPr>
        <w:t xml:space="preserve"> </w:t>
      </w:r>
      <w:r w:rsidRPr="00A7746C">
        <w:rPr>
          <w:sz w:val="28"/>
          <w:lang w:eastAsia="zh-CN"/>
        </w:rPr>
        <w:t>департамента</w:t>
      </w:r>
      <w:r w:rsidR="008A5486">
        <w:rPr>
          <w:sz w:val="28"/>
          <w:lang w:eastAsia="zh-CN"/>
        </w:rPr>
        <w:t xml:space="preserve"> </w:t>
      </w:r>
      <w:r w:rsidRPr="00A7746C">
        <w:rPr>
          <w:sz w:val="28"/>
          <w:lang w:eastAsia="zh-CN"/>
        </w:rPr>
        <w:t>природных</w:t>
      </w:r>
      <w:r w:rsidR="008A5486">
        <w:rPr>
          <w:sz w:val="28"/>
          <w:lang w:eastAsia="zh-CN"/>
        </w:rPr>
        <w:t xml:space="preserve"> </w:t>
      </w:r>
      <w:r w:rsidRPr="00A7746C">
        <w:rPr>
          <w:sz w:val="28"/>
          <w:lang w:eastAsia="zh-CN"/>
        </w:rPr>
        <w:t>ресурсов</w:t>
      </w:r>
      <w:r w:rsidR="008A5486">
        <w:rPr>
          <w:sz w:val="28"/>
          <w:lang w:eastAsia="zh-CN"/>
        </w:rPr>
        <w:t xml:space="preserve"> </w:t>
      </w:r>
      <w:r w:rsidRPr="00A7746C">
        <w:rPr>
          <w:sz w:val="28"/>
          <w:lang w:eastAsia="zh-CN"/>
        </w:rPr>
        <w:t>и</w:t>
      </w:r>
      <w:r w:rsidR="008A5486">
        <w:rPr>
          <w:sz w:val="28"/>
          <w:lang w:eastAsia="zh-CN"/>
        </w:rPr>
        <w:t xml:space="preserve"> </w:t>
      </w:r>
      <w:r w:rsidRPr="00A7746C">
        <w:rPr>
          <w:sz w:val="28"/>
          <w:lang w:eastAsia="zh-CN"/>
        </w:rPr>
        <w:t>государственного</w:t>
      </w:r>
      <w:r w:rsidR="008A5486">
        <w:rPr>
          <w:sz w:val="28"/>
          <w:lang w:eastAsia="zh-CN"/>
        </w:rPr>
        <w:t xml:space="preserve"> </w:t>
      </w:r>
      <w:r w:rsidRPr="00A7746C">
        <w:rPr>
          <w:sz w:val="28"/>
          <w:lang w:eastAsia="zh-CN"/>
        </w:rPr>
        <w:t>экологического</w:t>
      </w:r>
      <w:r w:rsidR="008A5486">
        <w:rPr>
          <w:sz w:val="28"/>
          <w:lang w:eastAsia="zh-CN"/>
        </w:rPr>
        <w:t xml:space="preserve"> </w:t>
      </w:r>
      <w:r w:rsidRPr="00A7746C">
        <w:rPr>
          <w:sz w:val="28"/>
          <w:lang w:eastAsia="zh-CN"/>
        </w:rPr>
        <w:t>надзора</w:t>
      </w:r>
      <w:r w:rsidR="008A5486">
        <w:rPr>
          <w:sz w:val="28"/>
          <w:lang w:eastAsia="zh-CN"/>
        </w:rPr>
        <w:t xml:space="preserve"> </w:t>
      </w:r>
      <w:r w:rsidRPr="00A7746C">
        <w:rPr>
          <w:sz w:val="28"/>
          <w:lang w:eastAsia="zh-CN"/>
        </w:rPr>
        <w:lastRenderedPageBreak/>
        <w:t>Краснодарского</w:t>
      </w:r>
      <w:r w:rsidR="008A5486">
        <w:rPr>
          <w:sz w:val="28"/>
          <w:lang w:eastAsia="zh-CN"/>
        </w:rPr>
        <w:t xml:space="preserve"> </w:t>
      </w:r>
      <w:r w:rsidRPr="00A7746C">
        <w:rPr>
          <w:sz w:val="28"/>
          <w:lang w:eastAsia="zh-CN"/>
        </w:rPr>
        <w:t>края</w:t>
      </w:r>
      <w:r w:rsidR="008A5486">
        <w:rPr>
          <w:sz w:val="28"/>
          <w:lang w:eastAsia="zh-CN"/>
        </w:rPr>
        <w:t xml:space="preserve"> </w:t>
      </w:r>
      <w:r w:rsidRPr="00A7746C">
        <w:rPr>
          <w:sz w:val="28"/>
          <w:lang w:eastAsia="zh-CN"/>
        </w:rPr>
        <w:t>от</w:t>
      </w:r>
      <w:r w:rsidR="008A5486">
        <w:rPr>
          <w:sz w:val="28"/>
          <w:lang w:eastAsia="zh-CN"/>
        </w:rPr>
        <w:t xml:space="preserve"> </w:t>
      </w:r>
      <w:r w:rsidRPr="00A7746C">
        <w:rPr>
          <w:sz w:val="28"/>
          <w:lang w:eastAsia="zh-CN"/>
        </w:rPr>
        <w:t>8</w:t>
      </w:r>
      <w:r w:rsidR="008A5486">
        <w:rPr>
          <w:sz w:val="28"/>
          <w:lang w:eastAsia="zh-CN"/>
        </w:rPr>
        <w:t xml:space="preserve"> </w:t>
      </w:r>
      <w:r w:rsidRPr="00A7746C">
        <w:rPr>
          <w:sz w:val="28"/>
          <w:lang w:eastAsia="zh-CN"/>
        </w:rPr>
        <w:t>сентября</w:t>
      </w:r>
      <w:r w:rsidR="008A5486">
        <w:rPr>
          <w:sz w:val="28"/>
          <w:lang w:eastAsia="zh-CN"/>
        </w:rPr>
        <w:t xml:space="preserve"> </w:t>
      </w:r>
      <w:r w:rsidRPr="00A7746C">
        <w:rPr>
          <w:sz w:val="28"/>
          <w:lang w:eastAsia="zh-CN"/>
        </w:rPr>
        <w:t>2023</w:t>
      </w:r>
      <w:r w:rsidR="008A5486">
        <w:rPr>
          <w:sz w:val="28"/>
          <w:lang w:eastAsia="zh-CN"/>
        </w:rPr>
        <w:t xml:space="preserve"> </w:t>
      </w:r>
      <w:r w:rsidRPr="00A7746C">
        <w:rPr>
          <w:sz w:val="28"/>
          <w:lang w:eastAsia="zh-CN"/>
        </w:rPr>
        <w:t>г.</w:t>
      </w:r>
      <w:r w:rsidR="008A5486">
        <w:rPr>
          <w:sz w:val="28"/>
          <w:lang w:eastAsia="zh-CN"/>
        </w:rPr>
        <w:t xml:space="preserve"> </w:t>
      </w:r>
      <w:r w:rsidRPr="00A7746C">
        <w:rPr>
          <w:sz w:val="28"/>
          <w:lang w:eastAsia="zh-CN"/>
        </w:rPr>
        <w:t>№</w:t>
      </w:r>
      <w:r w:rsidR="008A5486">
        <w:rPr>
          <w:sz w:val="28"/>
          <w:lang w:eastAsia="zh-CN"/>
        </w:rPr>
        <w:t xml:space="preserve"> </w:t>
      </w:r>
      <w:r w:rsidRPr="00A7746C">
        <w:rPr>
          <w:sz w:val="28"/>
          <w:lang w:eastAsia="zh-CN"/>
        </w:rPr>
        <w:t>1225</w:t>
      </w:r>
      <w:r w:rsidR="008A5486">
        <w:rPr>
          <w:sz w:val="28"/>
          <w:lang w:eastAsia="zh-CN"/>
        </w:rPr>
        <w:t xml:space="preserve"> </w:t>
      </w:r>
      <w:r w:rsidR="00840359">
        <w:rPr>
          <w:sz w:val="28"/>
          <w:lang w:eastAsia="zh-CN"/>
        </w:rPr>
        <w:t>«</w:t>
      </w:r>
      <w:r w:rsidRPr="00A7746C">
        <w:rPr>
          <w:sz w:val="28"/>
          <w:lang w:eastAsia="zh-CN"/>
        </w:rPr>
        <w:t>Об</w:t>
      </w:r>
      <w:r w:rsidR="008A5486">
        <w:rPr>
          <w:sz w:val="28"/>
          <w:lang w:eastAsia="zh-CN"/>
        </w:rPr>
        <w:t xml:space="preserve"> </w:t>
      </w:r>
      <w:r w:rsidRPr="00A7746C">
        <w:rPr>
          <w:sz w:val="28"/>
          <w:lang w:eastAsia="zh-CN"/>
        </w:rPr>
        <w:t>утверждении</w:t>
      </w:r>
      <w:r w:rsidR="008A5486">
        <w:rPr>
          <w:sz w:val="28"/>
          <w:lang w:eastAsia="zh-CN"/>
        </w:rPr>
        <w:t xml:space="preserve"> </w:t>
      </w:r>
      <w:r w:rsidRPr="00A7746C">
        <w:rPr>
          <w:sz w:val="28"/>
          <w:lang w:eastAsia="zh-CN"/>
        </w:rPr>
        <w:t>паспортов</w:t>
      </w:r>
      <w:r w:rsidR="008A5486">
        <w:rPr>
          <w:sz w:val="28"/>
          <w:lang w:eastAsia="zh-CN"/>
        </w:rPr>
        <w:t xml:space="preserve"> </w:t>
      </w:r>
      <w:r w:rsidRPr="00A7746C">
        <w:rPr>
          <w:sz w:val="28"/>
          <w:lang w:eastAsia="zh-CN"/>
        </w:rPr>
        <w:t>памятников</w:t>
      </w:r>
      <w:r w:rsidR="008A5486">
        <w:rPr>
          <w:sz w:val="28"/>
          <w:lang w:eastAsia="zh-CN"/>
        </w:rPr>
        <w:t xml:space="preserve"> </w:t>
      </w:r>
      <w:r w:rsidRPr="00A7746C">
        <w:rPr>
          <w:sz w:val="28"/>
          <w:lang w:eastAsia="zh-CN"/>
        </w:rPr>
        <w:t>природы</w:t>
      </w:r>
      <w:r w:rsidR="008A5486">
        <w:rPr>
          <w:sz w:val="28"/>
          <w:lang w:eastAsia="zh-CN"/>
        </w:rPr>
        <w:t xml:space="preserve"> </w:t>
      </w:r>
      <w:r w:rsidRPr="00A7746C">
        <w:rPr>
          <w:sz w:val="28"/>
          <w:lang w:eastAsia="zh-CN"/>
        </w:rPr>
        <w:t>регионального</w:t>
      </w:r>
      <w:r w:rsidR="008A5486">
        <w:rPr>
          <w:sz w:val="28"/>
          <w:lang w:eastAsia="zh-CN"/>
        </w:rPr>
        <w:t xml:space="preserve"> </w:t>
      </w:r>
      <w:r w:rsidRPr="00A7746C">
        <w:rPr>
          <w:sz w:val="28"/>
          <w:lang w:eastAsia="zh-CN"/>
        </w:rPr>
        <w:t>значения</w:t>
      </w:r>
      <w:r w:rsidR="00840359">
        <w:rPr>
          <w:sz w:val="28"/>
          <w:lang w:eastAsia="zh-CN"/>
        </w:rPr>
        <w:t>»</w:t>
      </w:r>
      <w:r w:rsidR="00F01511">
        <w:rPr>
          <w:sz w:val="28"/>
          <w:lang w:eastAsia="zh-CN"/>
        </w:rPr>
        <w:t>.</w:t>
      </w:r>
    </w:p>
    <w:sectPr w:rsidR="00E641F4" w:rsidRPr="00BF787A" w:rsidSect="00481631">
      <w:headerReference w:type="default" r:id="rId11"/>
      <w:pgSz w:w="11906" w:h="16838"/>
      <w:pgMar w:top="567" w:right="567" w:bottom="89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43782" w14:textId="77777777" w:rsidR="00C37715" w:rsidRDefault="00C37715">
      <w:r>
        <w:separator/>
      </w:r>
    </w:p>
  </w:endnote>
  <w:endnote w:type="continuationSeparator" w:id="0">
    <w:p w14:paraId="20F28F12" w14:textId="77777777" w:rsidR="00C37715" w:rsidRDefault="00C3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rinda">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altName w:val="Arial"/>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Nova Mono">
    <w:altName w:val="Times New Roman"/>
    <w:charset w:val="00"/>
    <w:family w:val="auto"/>
    <w:pitch w:val="default"/>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84C33" w14:textId="77777777" w:rsidR="00C37715" w:rsidRDefault="00C37715">
      <w:r>
        <w:separator/>
      </w:r>
    </w:p>
  </w:footnote>
  <w:footnote w:type="continuationSeparator" w:id="0">
    <w:p w14:paraId="450D2915" w14:textId="77777777" w:rsidR="00C37715" w:rsidRDefault="00C3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4458"/>
      <w:docPartObj>
        <w:docPartGallery w:val="Page Numbers (Top of Page)"/>
        <w:docPartUnique/>
      </w:docPartObj>
    </w:sdtPr>
    <w:sdtEndPr>
      <w:rPr>
        <w:sz w:val="24"/>
      </w:rPr>
    </w:sdtEndPr>
    <w:sdtContent>
      <w:p w14:paraId="2667D552" w14:textId="77777777" w:rsidR="00077055" w:rsidRPr="00A3214E" w:rsidRDefault="00077055" w:rsidP="00A3214E">
        <w:pPr>
          <w:jc w:val="center"/>
          <w:rPr>
            <w:sz w:val="24"/>
          </w:rPr>
        </w:pPr>
        <w:r w:rsidRPr="00A3214E">
          <w:rPr>
            <w:sz w:val="24"/>
          </w:rPr>
          <w:fldChar w:fldCharType="begin"/>
        </w:r>
        <w:r w:rsidRPr="00A3214E">
          <w:rPr>
            <w:sz w:val="24"/>
          </w:rPr>
          <w:instrText>PAGE   \* MERGEFORMAT</w:instrText>
        </w:r>
        <w:r w:rsidRPr="00A3214E">
          <w:rPr>
            <w:sz w:val="24"/>
          </w:rPr>
          <w:fldChar w:fldCharType="separate"/>
        </w:r>
        <w:r w:rsidR="00FF3AEF">
          <w:rPr>
            <w:noProof/>
            <w:sz w:val="24"/>
          </w:rPr>
          <w:t>6</w:t>
        </w:r>
        <w:r w:rsidRPr="00A3214E">
          <w:rPr>
            <w:noProof/>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3D57E" w14:textId="77777777" w:rsidR="00077055" w:rsidRDefault="0007705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C2284E" w14:textId="77777777" w:rsidR="00077055" w:rsidRDefault="000770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87416" w14:textId="77777777" w:rsidR="00077055" w:rsidRPr="001C4BC7" w:rsidRDefault="00077055" w:rsidP="001C4BC7">
    <w:pPr>
      <w:pStyle w:val="a3"/>
      <w:jc w:val="center"/>
      <w:rPr>
        <w:sz w:val="24"/>
      </w:rPr>
    </w:pPr>
    <w:r w:rsidRPr="001C4BC7">
      <w:rPr>
        <w:sz w:val="24"/>
      </w:rPr>
      <w:fldChar w:fldCharType="begin"/>
    </w:r>
    <w:r w:rsidRPr="001C4BC7">
      <w:rPr>
        <w:sz w:val="24"/>
      </w:rPr>
      <w:instrText xml:space="preserve"> PAGE   \* MERGEFORMAT </w:instrText>
    </w:r>
    <w:r w:rsidRPr="001C4BC7">
      <w:rPr>
        <w:sz w:val="24"/>
      </w:rPr>
      <w:fldChar w:fldCharType="separate"/>
    </w:r>
    <w:r w:rsidR="00FF3AEF">
      <w:rPr>
        <w:noProof/>
        <w:sz w:val="24"/>
      </w:rPr>
      <w:t>191</w:t>
    </w:r>
    <w:r w:rsidRPr="001C4BC7">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48549"/>
      <w:docPartObj>
        <w:docPartGallery w:val="Page Numbers (Top of Page)"/>
        <w:docPartUnique/>
      </w:docPartObj>
    </w:sdtPr>
    <w:sdtEndPr>
      <w:rPr>
        <w:sz w:val="24"/>
      </w:rPr>
    </w:sdtEndPr>
    <w:sdtContent>
      <w:p w14:paraId="4676F34F" w14:textId="77777777" w:rsidR="00077055" w:rsidRPr="00B9002C" w:rsidRDefault="00077055" w:rsidP="00736658">
        <w:pPr>
          <w:jc w:val="center"/>
          <w:rPr>
            <w:sz w:val="24"/>
          </w:rPr>
        </w:pPr>
        <w:r w:rsidRPr="00B9002C">
          <w:rPr>
            <w:sz w:val="24"/>
          </w:rPr>
          <w:fldChar w:fldCharType="begin"/>
        </w:r>
        <w:r w:rsidRPr="00B9002C">
          <w:rPr>
            <w:sz w:val="24"/>
          </w:rPr>
          <w:instrText>PAGE   \* MERGEFORMAT</w:instrText>
        </w:r>
        <w:r w:rsidRPr="00B9002C">
          <w:rPr>
            <w:sz w:val="24"/>
          </w:rPr>
          <w:fldChar w:fldCharType="separate"/>
        </w:r>
        <w:r w:rsidR="00FF3AEF">
          <w:rPr>
            <w:noProof/>
            <w:sz w:val="24"/>
          </w:rPr>
          <w:t>378</w:t>
        </w:r>
        <w:r w:rsidRPr="00B9002C">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07F0"/>
    <w:multiLevelType w:val="hybridMultilevel"/>
    <w:tmpl w:val="43240FFE"/>
    <w:lvl w:ilvl="0" w:tplc="70A871D8">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4739F"/>
    <w:multiLevelType w:val="hybridMultilevel"/>
    <w:tmpl w:val="881E8C8A"/>
    <w:lvl w:ilvl="0" w:tplc="E23A56C0">
      <w:start w:val="4"/>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C4526"/>
    <w:multiLevelType w:val="hybridMultilevel"/>
    <w:tmpl w:val="6CB0045C"/>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 w15:restartNumberingAfterBreak="0">
    <w:nsid w:val="0A5C2738"/>
    <w:multiLevelType w:val="hybridMultilevel"/>
    <w:tmpl w:val="83E09118"/>
    <w:lvl w:ilvl="0" w:tplc="F15AAA8A">
      <w:start w:val="7"/>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F34717"/>
    <w:multiLevelType w:val="hybridMultilevel"/>
    <w:tmpl w:val="E0105064"/>
    <w:lvl w:ilvl="0" w:tplc="6DE2CF9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434B25"/>
    <w:multiLevelType w:val="hybridMultilevel"/>
    <w:tmpl w:val="09F0BCDC"/>
    <w:lvl w:ilvl="0" w:tplc="E4A8B6D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E8207C"/>
    <w:multiLevelType w:val="hybridMultilevel"/>
    <w:tmpl w:val="FE40841A"/>
    <w:lvl w:ilvl="0" w:tplc="27CC0F3E">
      <w:start w:val="10"/>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0B7072"/>
    <w:multiLevelType w:val="multilevel"/>
    <w:tmpl w:val="4950D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3419D"/>
    <w:multiLevelType w:val="multilevel"/>
    <w:tmpl w:val="BD22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1507089"/>
    <w:multiLevelType w:val="hybridMultilevel"/>
    <w:tmpl w:val="B4C20224"/>
    <w:lvl w:ilvl="0" w:tplc="250CB9F6">
      <w:start w:val="2"/>
      <w:numFmt w:val="decimal"/>
      <w:lvlText w:val="%1)"/>
      <w:lvlJc w:val="left"/>
      <w:pPr>
        <w:ind w:left="16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81454E"/>
    <w:multiLevelType w:val="multilevel"/>
    <w:tmpl w:val="0E9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1F52387"/>
    <w:multiLevelType w:val="hybridMultilevel"/>
    <w:tmpl w:val="7B782822"/>
    <w:lvl w:ilvl="0" w:tplc="4AA28FD4">
      <w:start w:val="5"/>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4134355"/>
    <w:multiLevelType w:val="hybridMultilevel"/>
    <w:tmpl w:val="6CB0045C"/>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8" w15:restartNumberingAfterBreak="0">
    <w:nsid w:val="15772AB0"/>
    <w:multiLevelType w:val="hybridMultilevel"/>
    <w:tmpl w:val="7B20EFB2"/>
    <w:lvl w:ilvl="0" w:tplc="0ABC3880">
      <w:start w:val="1"/>
      <w:numFmt w:val="decimal"/>
      <w:lvlText w:val="%1)"/>
      <w:lvlJc w:val="left"/>
      <w:pPr>
        <w:ind w:left="927"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86876CA"/>
    <w:multiLevelType w:val="hybridMultilevel"/>
    <w:tmpl w:val="F94A3552"/>
    <w:lvl w:ilvl="0" w:tplc="F45020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921332C"/>
    <w:multiLevelType w:val="multilevel"/>
    <w:tmpl w:val="B57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B4720F0"/>
    <w:multiLevelType w:val="multilevel"/>
    <w:tmpl w:val="9984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D241DAF"/>
    <w:multiLevelType w:val="hybridMultilevel"/>
    <w:tmpl w:val="0AFCAF58"/>
    <w:lvl w:ilvl="0" w:tplc="F34096DE">
      <w:start w:val="1"/>
      <w:numFmt w:val="russianLower"/>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DA4FA5"/>
    <w:multiLevelType w:val="hybridMultilevel"/>
    <w:tmpl w:val="51627316"/>
    <w:lvl w:ilvl="0" w:tplc="33B8A21A">
      <w:start w:val="1"/>
      <w:numFmt w:val="russianLower"/>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942F26"/>
    <w:multiLevelType w:val="hybridMultilevel"/>
    <w:tmpl w:val="F814BDEA"/>
    <w:lvl w:ilvl="0" w:tplc="655A96F2">
      <w:start w:val="1"/>
      <w:numFmt w:val="decimal"/>
      <w:lvlText w:val="%1)"/>
      <w:lvlJc w:val="left"/>
      <w:pPr>
        <w:ind w:left="14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0477420"/>
    <w:multiLevelType w:val="hybridMultilevel"/>
    <w:tmpl w:val="9246F3A0"/>
    <w:lvl w:ilvl="0" w:tplc="0F1609E0">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15F65BE"/>
    <w:multiLevelType w:val="hybridMultilevel"/>
    <w:tmpl w:val="6CB0045C"/>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9"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2873AF2"/>
    <w:multiLevelType w:val="multilevel"/>
    <w:tmpl w:val="438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4237D55"/>
    <w:multiLevelType w:val="hybridMultilevel"/>
    <w:tmpl w:val="E712298A"/>
    <w:lvl w:ilvl="0" w:tplc="82323B8E">
      <w:start w:val="5"/>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583558C"/>
    <w:multiLevelType w:val="hybridMultilevel"/>
    <w:tmpl w:val="DE62F7A0"/>
    <w:lvl w:ilvl="0" w:tplc="6822664E">
      <w:start w:val="1"/>
      <w:numFmt w:val="russianLower"/>
      <w:lvlText w:val="%1)"/>
      <w:lvlJc w:val="left"/>
      <w:pPr>
        <w:ind w:left="21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AB762B8"/>
    <w:multiLevelType w:val="hybridMultilevel"/>
    <w:tmpl w:val="09BE095A"/>
    <w:lvl w:ilvl="0" w:tplc="EA0A1880">
      <w:start w:val="2"/>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F36320"/>
    <w:multiLevelType w:val="multilevel"/>
    <w:tmpl w:val="FC3C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B7D1F83"/>
    <w:multiLevelType w:val="hybridMultilevel"/>
    <w:tmpl w:val="44ACC822"/>
    <w:lvl w:ilvl="0" w:tplc="58808D1C">
      <w:start w:val="1"/>
      <w:numFmt w:val="bullet"/>
      <w:pStyle w:val="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43" w15:restartNumberingAfterBreak="0">
    <w:nsid w:val="2BC13F64"/>
    <w:multiLevelType w:val="hybridMultilevel"/>
    <w:tmpl w:val="56C63BEA"/>
    <w:lvl w:ilvl="0" w:tplc="0F1609E0">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BF7635B"/>
    <w:multiLevelType w:val="hybridMultilevel"/>
    <w:tmpl w:val="DE62F7A0"/>
    <w:lvl w:ilvl="0" w:tplc="6822664E">
      <w:start w:val="1"/>
      <w:numFmt w:val="russianLower"/>
      <w:lvlText w:val="%1)"/>
      <w:lvlJc w:val="left"/>
      <w:pPr>
        <w:ind w:left="21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2C4E5940"/>
    <w:multiLevelType w:val="multilevel"/>
    <w:tmpl w:val="6246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FC96897"/>
    <w:multiLevelType w:val="multilevel"/>
    <w:tmpl w:val="714A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FCB3812"/>
    <w:multiLevelType w:val="hybridMultilevel"/>
    <w:tmpl w:val="1B807968"/>
    <w:lvl w:ilvl="0" w:tplc="250CB9F6">
      <w:start w:val="2"/>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601DF1"/>
    <w:multiLevelType w:val="hybridMultilevel"/>
    <w:tmpl w:val="B4C20224"/>
    <w:lvl w:ilvl="0" w:tplc="250CB9F6">
      <w:start w:val="2"/>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538550D"/>
    <w:multiLevelType w:val="hybridMultilevel"/>
    <w:tmpl w:val="251271DA"/>
    <w:lvl w:ilvl="0" w:tplc="66F0A09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65111F8"/>
    <w:multiLevelType w:val="hybridMultilevel"/>
    <w:tmpl w:val="1FAC6F50"/>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485D88"/>
    <w:multiLevelType w:val="hybridMultilevel"/>
    <w:tmpl w:val="F0B282EA"/>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0"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B0E5A0D"/>
    <w:multiLevelType w:val="hybridMultilevel"/>
    <w:tmpl w:val="3500886C"/>
    <w:lvl w:ilvl="0" w:tplc="7AA455DE">
      <w:start w:val="1"/>
      <w:numFmt w:val="russianLower"/>
      <w:lvlText w:val="%1)"/>
      <w:lvlJc w:val="left"/>
      <w:pPr>
        <w:ind w:left="1800" w:hanging="360"/>
      </w:pPr>
      <w:rPr>
        <w:rFonts w:hint="default"/>
      </w:rPr>
    </w:lvl>
    <w:lvl w:ilvl="1" w:tplc="6822664E">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B5E5842"/>
    <w:multiLevelType w:val="multilevel"/>
    <w:tmpl w:val="50AEA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E2B32F7"/>
    <w:multiLevelType w:val="hybridMultilevel"/>
    <w:tmpl w:val="FB12690A"/>
    <w:lvl w:ilvl="0" w:tplc="6CB8611A">
      <w:start w:val="2"/>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E895480"/>
    <w:multiLevelType w:val="multilevel"/>
    <w:tmpl w:val="0C7EB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ECB393C"/>
    <w:multiLevelType w:val="hybridMultilevel"/>
    <w:tmpl w:val="6CB0045C"/>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7" w15:restartNumberingAfterBreak="0">
    <w:nsid w:val="3F1D6F92"/>
    <w:multiLevelType w:val="hybridMultilevel"/>
    <w:tmpl w:val="DE62F7A0"/>
    <w:lvl w:ilvl="0" w:tplc="6822664E">
      <w:start w:val="1"/>
      <w:numFmt w:val="russianLower"/>
      <w:lvlText w:val="%1)"/>
      <w:lvlJc w:val="left"/>
      <w:pPr>
        <w:ind w:left="21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058271B"/>
    <w:multiLevelType w:val="hybridMultilevel"/>
    <w:tmpl w:val="D46A7C98"/>
    <w:lvl w:ilvl="0" w:tplc="04190011">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70"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48725EE"/>
    <w:multiLevelType w:val="hybridMultilevel"/>
    <w:tmpl w:val="AA147612"/>
    <w:lvl w:ilvl="0" w:tplc="6316AB8C">
      <w:start w:val="1"/>
      <w:numFmt w:val="russianLower"/>
      <w:lvlText w:val="%1)"/>
      <w:lvlJc w:val="left"/>
      <w:pPr>
        <w:ind w:left="1420" w:hanging="360"/>
      </w:pPr>
      <w:rPr>
        <w:rFonts w:hint="default"/>
      </w:rPr>
    </w:lvl>
    <w:lvl w:ilvl="1" w:tplc="6822664E">
      <w:start w:val="1"/>
      <w:numFmt w:val="russianLower"/>
      <w:lvlText w:val="%2)"/>
      <w:lvlJc w:val="left"/>
      <w:pPr>
        <w:ind w:left="1440" w:hanging="360"/>
      </w:pPr>
      <w:rPr>
        <w:rFonts w:hint="default"/>
      </w:rPr>
    </w:lvl>
    <w:lvl w:ilvl="2" w:tplc="19B0D56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5882C1D"/>
    <w:multiLevelType w:val="multilevel"/>
    <w:tmpl w:val="188E5E2A"/>
    <w:lvl w:ilvl="0">
      <w:start w:val="1"/>
      <w:numFmt w:val="decimal"/>
      <w:lvlText w:val="%1."/>
      <w:lvlJc w:val="left"/>
      <w:pPr>
        <w:ind w:left="600" w:hanging="600"/>
      </w:pPr>
      <w:rPr>
        <w:rFonts w:ascii="Times New Roman" w:hAnsi="Times New Roman" w:cs="Times New Roman" w:hint="default"/>
      </w:rPr>
    </w:lvl>
    <w:lvl w:ilvl="1">
      <w:start w:val="1"/>
      <w:numFmt w:val="decimal"/>
      <w:lvlText w:val="%2."/>
      <w:lvlJc w:val="left"/>
      <w:pPr>
        <w:ind w:left="1571" w:hanging="72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7" w15:restartNumberingAfterBreak="0">
    <w:nsid w:val="45D25AB2"/>
    <w:multiLevelType w:val="hybridMultilevel"/>
    <w:tmpl w:val="74D0ED6A"/>
    <w:lvl w:ilvl="0" w:tplc="6822664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BF120A3"/>
    <w:multiLevelType w:val="multilevel"/>
    <w:tmpl w:val="6B4C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E6D7405"/>
    <w:multiLevelType w:val="hybridMultilevel"/>
    <w:tmpl w:val="B4C20224"/>
    <w:lvl w:ilvl="0" w:tplc="250CB9F6">
      <w:start w:val="2"/>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529A29A0"/>
    <w:multiLevelType w:val="hybridMultilevel"/>
    <w:tmpl w:val="36640704"/>
    <w:lvl w:ilvl="0" w:tplc="6822664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52E861A9"/>
    <w:multiLevelType w:val="hybridMultilevel"/>
    <w:tmpl w:val="C0F629B8"/>
    <w:lvl w:ilvl="0" w:tplc="71764918">
      <w:start w:val="3"/>
      <w:numFmt w:val="decimal"/>
      <w:lvlText w:val="%1)"/>
      <w:lvlJc w:val="left"/>
      <w:pPr>
        <w:ind w:left="1070" w:hanging="360"/>
      </w:pPr>
      <w:rPr>
        <w:rFonts w:hint="default"/>
        <w:color w:val="auto"/>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88" w15:restartNumberingAfterBreak="0">
    <w:nsid w:val="52FF5A1A"/>
    <w:multiLevelType w:val="hybridMultilevel"/>
    <w:tmpl w:val="B4C20224"/>
    <w:lvl w:ilvl="0" w:tplc="250CB9F6">
      <w:start w:val="2"/>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3F513F7"/>
    <w:multiLevelType w:val="multilevel"/>
    <w:tmpl w:val="5A4A2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4AF0270"/>
    <w:multiLevelType w:val="hybridMultilevel"/>
    <w:tmpl w:val="7310AA86"/>
    <w:lvl w:ilvl="0" w:tplc="5B76296E">
      <w:start w:val="5"/>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7621F8C"/>
    <w:multiLevelType w:val="hybridMultilevel"/>
    <w:tmpl w:val="6CB0045C"/>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96" w15:restartNumberingAfterBreak="0">
    <w:nsid w:val="57F112F4"/>
    <w:multiLevelType w:val="hybridMultilevel"/>
    <w:tmpl w:val="6CB0045C"/>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97" w15:restartNumberingAfterBreak="0">
    <w:nsid w:val="58271F96"/>
    <w:multiLevelType w:val="hybridMultilevel"/>
    <w:tmpl w:val="0E564C1A"/>
    <w:lvl w:ilvl="0" w:tplc="F0E2D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89509E8"/>
    <w:multiLevelType w:val="hybridMultilevel"/>
    <w:tmpl w:val="620CDB3E"/>
    <w:lvl w:ilvl="0" w:tplc="592C6008">
      <w:start w:val="8"/>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AD57231"/>
    <w:multiLevelType w:val="hybridMultilevel"/>
    <w:tmpl w:val="45EC04B0"/>
    <w:lvl w:ilvl="0" w:tplc="B13E0B3A">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D3922F4"/>
    <w:multiLevelType w:val="hybridMultilevel"/>
    <w:tmpl w:val="459AB2C6"/>
    <w:lvl w:ilvl="0" w:tplc="6A2E03D0">
      <w:start w:val="3"/>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EFD62DD"/>
    <w:multiLevelType w:val="hybridMultilevel"/>
    <w:tmpl w:val="1DDA7AA0"/>
    <w:lvl w:ilvl="0" w:tplc="0F1609E0">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0667FAF"/>
    <w:multiLevelType w:val="hybridMultilevel"/>
    <w:tmpl w:val="7EE8F060"/>
    <w:lvl w:ilvl="0" w:tplc="E7E85B80">
      <w:start w:val="5"/>
      <w:numFmt w:val="decimal"/>
      <w:lvlText w:val="%1)"/>
      <w:lvlJc w:val="left"/>
      <w:pPr>
        <w:ind w:left="14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15F387A"/>
    <w:multiLevelType w:val="hybridMultilevel"/>
    <w:tmpl w:val="DD0CB5BE"/>
    <w:lvl w:ilvl="0" w:tplc="8464516A">
      <w:start w:val="1"/>
      <w:numFmt w:val="russianLower"/>
      <w:lvlText w:val="%1)"/>
      <w:lvlJc w:val="left"/>
      <w:pPr>
        <w:ind w:left="2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61FD688F"/>
    <w:multiLevelType w:val="hybridMultilevel"/>
    <w:tmpl w:val="DE62F7A0"/>
    <w:lvl w:ilvl="0" w:tplc="6822664E">
      <w:start w:val="1"/>
      <w:numFmt w:val="russianLower"/>
      <w:lvlText w:val="%1)"/>
      <w:lvlJc w:val="left"/>
      <w:pPr>
        <w:ind w:left="21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64D21306"/>
    <w:multiLevelType w:val="hybridMultilevel"/>
    <w:tmpl w:val="DE62F7A0"/>
    <w:lvl w:ilvl="0" w:tplc="6822664E">
      <w:start w:val="1"/>
      <w:numFmt w:val="russianLower"/>
      <w:lvlText w:val="%1)"/>
      <w:lvlJc w:val="left"/>
      <w:pPr>
        <w:ind w:left="21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7312089"/>
    <w:multiLevelType w:val="hybridMultilevel"/>
    <w:tmpl w:val="D2E6669A"/>
    <w:lvl w:ilvl="0" w:tplc="FF90CD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3" w15:restartNumberingAfterBreak="0">
    <w:nsid w:val="68A6776A"/>
    <w:multiLevelType w:val="hybridMultilevel"/>
    <w:tmpl w:val="7B20EFB2"/>
    <w:lvl w:ilvl="0" w:tplc="0ABC3880">
      <w:start w:val="1"/>
      <w:numFmt w:val="decimal"/>
      <w:lvlText w:val="%1)"/>
      <w:lvlJc w:val="left"/>
      <w:pPr>
        <w:ind w:left="927"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68B2493C"/>
    <w:multiLevelType w:val="hybridMultilevel"/>
    <w:tmpl w:val="78F82A6E"/>
    <w:lvl w:ilvl="0" w:tplc="4368667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AD7111C"/>
    <w:multiLevelType w:val="hybridMultilevel"/>
    <w:tmpl w:val="07129970"/>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19" w15:restartNumberingAfterBreak="0">
    <w:nsid w:val="6CB94F4B"/>
    <w:multiLevelType w:val="hybridMultilevel"/>
    <w:tmpl w:val="730AC18C"/>
    <w:lvl w:ilvl="0" w:tplc="C8EC8DA0">
      <w:start w:val="7"/>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E7B3C3C"/>
    <w:multiLevelType w:val="multilevel"/>
    <w:tmpl w:val="033C8C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1715893"/>
    <w:multiLevelType w:val="hybridMultilevel"/>
    <w:tmpl w:val="DE62F7A0"/>
    <w:lvl w:ilvl="0" w:tplc="6822664E">
      <w:start w:val="1"/>
      <w:numFmt w:val="russianLower"/>
      <w:lvlText w:val="%1)"/>
      <w:lvlJc w:val="left"/>
      <w:pPr>
        <w:ind w:left="21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15:restartNumberingAfterBreak="0">
    <w:nsid w:val="71774304"/>
    <w:multiLevelType w:val="multilevel"/>
    <w:tmpl w:val="5206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73E72EA0"/>
    <w:multiLevelType w:val="hybridMultilevel"/>
    <w:tmpl w:val="FB44F9E8"/>
    <w:lvl w:ilvl="0" w:tplc="0419000F">
      <w:numFmt w:val="bullet"/>
      <w:pStyle w:val="2"/>
      <w:lvlText w:val="-"/>
      <w:lvlJc w:val="left"/>
      <w:pPr>
        <w:ind w:left="1428" w:hanging="360"/>
      </w:pPr>
      <w:rPr>
        <w:rFonts w:ascii="Times New Roman" w:eastAsia="Times New Roman" w:hAnsi="Times New Roman" w:cs="Times New Roman"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128" w15:restartNumberingAfterBreak="0">
    <w:nsid w:val="75010B6E"/>
    <w:multiLevelType w:val="hybridMultilevel"/>
    <w:tmpl w:val="F0B282EA"/>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29"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75A510BB"/>
    <w:multiLevelType w:val="hybridMultilevel"/>
    <w:tmpl w:val="0832A2EE"/>
    <w:lvl w:ilvl="0" w:tplc="E92E1500">
      <w:start w:val="5"/>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6363811"/>
    <w:multiLevelType w:val="hybridMultilevel"/>
    <w:tmpl w:val="DE62F7A0"/>
    <w:lvl w:ilvl="0" w:tplc="6822664E">
      <w:start w:val="1"/>
      <w:numFmt w:val="russianLower"/>
      <w:lvlText w:val="%1)"/>
      <w:lvlJc w:val="left"/>
      <w:pPr>
        <w:ind w:left="21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2" w15:restartNumberingAfterBreak="0">
    <w:nsid w:val="76C81CDB"/>
    <w:multiLevelType w:val="hybridMultilevel"/>
    <w:tmpl w:val="78F82A6E"/>
    <w:lvl w:ilvl="0" w:tplc="4368667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9255A62"/>
    <w:multiLevelType w:val="hybridMultilevel"/>
    <w:tmpl w:val="425AF54E"/>
    <w:lvl w:ilvl="0" w:tplc="57F84FC6">
      <w:start w:val="5"/>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94C35C9"/>
    <w:multiLevelType w:val="hybridMultilevel"/>
    <w:tmpl w:val="4F3E7D44"/>
    <w:lvl w:ilvl="0" w:tplc="1B40E58C">
      <w:start w:val="10"/>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99359EA"/>
    <w:multiLevelType w:val="hybridMultilevel"/>
    <w:tmpl w:val="7A0A477E"/>
    <w:lvl w:ilvl="0" w:tplc="6822664E">
      <w:start w:val="1"/>
      <w:numFmt w:val="russianLower"/>
      <w:lvlText w:val="%1)"/>
      <w:lvlJc w:val="left"/>
      <w:pPr>
        <w:ind w:left="21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7" w15:restartNumberingAfterBreak="0">
    <w:nsid w:val="79BE5381"/>
    <w:multiLevelType w:val="hybridMultilevel"/>
    <w:tmpl w:val="DE62F7A0"/>
    <w:lvl w:ilvl="0" w:tplc="6822664E">
      <w:start w:val="1"/>
      <w:numFmt w:val="russianLower"/>
      <w:lvlText w:val="%1)"/>
      <w:lvlJc w:val="left"/>
      <w:pPr>
        <w:ind w:left="21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8"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7B094B47"/>
    <w:multiLevelType w:val="hybridMultilevel"/>
    <w:tmpl w:val="6CB0045C"/>
    <w:lvl w:ilvl="0" w:tplc="6822664E">
      <w:start w:val="1"/>
      <w:numFmt w:val="russianLower"/>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40"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7E491119"/>
    <w:multiLevelType w:val="hybridMultilevel"/>
    <w:tmpl w:val="5D7E219A"/>
    <w:lvl w:ilvl="0" w:tplc="CA12A582">
      <w:start w:val="10"/>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F374754"/>
    <w:multiLevelType w:val="hybridMultilevel"/>
    <w:tmpl w:val="4EFCB122"/>
    <w:lvl w:ilvl="0" w:tplc="46D85A76">
      <w:start w:val="7"/>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9"/>
  </w:num>
  <w:num w:numId="2">
    <w:abstractNumId w:val="77"/>
  </w:num>
  <w:num w:numId="3">
    <w:abstractNumId w:val="59"/>
  </w:num>
  <w:num w:numId="4">
    <w:abstractNumId w:val="113"/>
  </w:num>
  <w:num w:numId="5">
    <w:abstractNumId w:val="61"/>
  </w:num>
  <w:num w:numId="6">
    <w:abstractNumId w:val="100"/>
  </w:num>
  <w:num w:numId="7">
    <w:abstractNumId w:val="17"/>
  </w:num>
  <w:num w:numId="8">
    <w:abstractNumId w:val="128"/>
  </w:num>
  <w:num w:numId="9">
    <w:abstractNumId w:val="64"/>
  </w:num>
  <w:num w:numId="10">
    <w:abstractNumId w:val="28"/>
  </w:num>
  <w:num w:numId="11">
    <w:abstractNumId w:val="3"/>
  </w:num>
  <w:num w:numId="12">
    <w:abstractNumId w:val="66"/>
  </w:num>
  <w:num w:numId="13">
    <w:abstractNumId w:val="139"/>
  </w:num>
  <w:num w:numId="14">
    <w:abstractNumId w:val="88"/>
  </w:num>
  <w:num w:numId="15">
    <w:abstractNumId w:val="49"/>
  </w:num>
  <w:num w:numId="16">
    <w:abstractNumId w:val="13"/>
  </w:num>
  <w:num w:numId="17">
    <w:abstractNumId w:val="131"/>
  </w:num>
  <w:num w:numId="18">
    <w:abstractNumId w:val="48"/>
  </w:num>
  <w:num w:numId="19">
    <w:abstractNumId w:val="108"/>
  </w:num>
  <w:num w:numId="20">
    <w:abstractNumId w:val="87"/>
  </w:num>
  <w:num w:numId="21">
    <w:abstractNumId w:val="26"/>
  </w:num>
  <w:num w:numId="22">
    <w:abstractNumId w:val="44"/>
  </w:num>
  <w:num w:numId="23">
    <w:abstractNumId w:val="33"/>
  </w:num>
  <w:num w:numId="24">
    <w:abstractNumId w:val="143"/>
  </w:num>
  <w:num w:numId="25">
    <w:abstractNumId w:val="135"/>
  </w:num>
  <w:num w:numId="26">
    <w:abstractNumId w:val="36"/>
  </w:num>
  <w:num w:numId="27">
    <w:abstractNumId w:val="132"/>
  </w:num>
  <w:num w:numId="28">
    <w:abstractNumId w:val="105"/>
  </w:num>
  <w:num w:numId="29">
    <w:abstractNumId w:val="114"/>
  </w:num>
  <w:num w:numId="30">
    <w:abstractNumId w:val="92"/>
  </w:num>
  <w:num w:numId="31">
    <w:abstractNumId w:val="4"/>
  </w:num>
  <w:num w:numId="32">
    <w:abstractNumId w:val="8"/>
  </w:num>
  <w:num w:numId="33">
    <w:abstractNumId w:val="137"/>
  </w:num>
  <w:num w:numId="34">
    <w:abstractNumId w:val="0"/>
  </w:num>
  <w:num w:numId="35">
    <w:abstractNumId w:val="102"/>
  </w:num>
  <w:num w:numId="36">
    <w:abstractNumId w:val="130"/>
  </w:num>
  <w:num w:numId="37">
    <w:abstractNumId w:val="99"/>
  </w:num>
  <w:num w:numId="38">
    <w:abstractNumId w:val="67"/>
  </w:num>
  <w:num w:numId="39">
    <w:abstractNumId w:val="6"/>
  </w:num>
  <w:num w:numId="40">
    <w:abstractNumId w:val="134"/>
  </w:num>
  <w:num w:numId="41">
    <w:abstractNumId w:val="119"/>
  </w:num>
  <w:num w:numId="42">
    <w:abstractNumId w:val="110"/>
  </w:num>
  <w:num w:numId="43">
    <w:abstractNumId w:val="142"/>
  </w:num>
  <w:num w:numId="44">
    <w:abstractNumId w:val="40"/>
  </w:num>
  <w:num w:numId="45">
    <w:abstractNumId w:val="15"/>
  </w:num>
  <w:num w:numId="46">
    <w:abstractNumId w:val="124"/>
  </w:num>
  <w:num w:numId="47">
    <w:abstractNumId w:val="95"/>
  </w:num>
  <w:num w:numId="48">
    <w:abstractNumId w:val="18"/>
  </w:num>
  <w:num w:numId="49">
    <w:abstractNumId w:val="96"/>
  </w:num>
  <w:num w:numId="50">
    <w:abstractNumId w:val="84"/>
  </w:num>
  <w:num w:numId="51">
    <w:abstractNumId w:val="136"/>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127"/>
  </w:num>
  <w:num w:numId="57">
    <w:abstractNumId w:val="104"/>
  </w:num>
  <w:num w:numId="58">
    <w:abstractNumId w:val="83"/>
  </w:num>
  <w:num w:numId="59">
    <w:abstractNumId w:val="63"/>
  </w:num>
  <w:num w:numId="60">
    <w:abstractNumId w:val="50"/>
  </w:num>
  <w:num w:numId="61">
    <w:abstractNumId w:val="31"/>
  </w:num>
  <w:num w:numId="62">
    <w:abstractNumId w:val="138"/>
  </w:num>
  <w:num w:numId="63">
    <w:abstractNumId w:val="94"/>
  </w:num>
  <w:num w:numId="64">
    <w:abstractNumId w:val="12"/>
  </w:num>
  <w:num w:numId="65">
    <w:abstractNumId w:val="120"/>
  </w:num>
  <w:num w:numId="66">
    <w:abstractNumId w:val="72"/>
  </w:num>
  <w:num w:numId="67">
    <w:abstractNumId w:val="70"/>
  </w:num>
  <w:num w:numId="68">
    <w:abstractNumId w:val="101"/>
  </w:num>
  <w:num w:numId="69">
    <w:abstractNumId w:val="39"/>
  </w:num>
  <w:num w:numId="70">
    <w:abstractNumId w:val="93"/>
  </w:num>
  <w:num w:numId="71">
    <w:abstractNumId w:val="54"/>
  </w:num>
  <w:num w:numId="72">
    <w:abstractNumId w:val="46"/>
  </w:num>
  <w:num w:numId="73">
    <w:abstractNumId w:val="82"/>
  </w:num>
  <w:num w:numId="74">
    <w:abstractNumId w:val="141"/>
  </w:num>
  <w:num w:numId="75">
    <w:abstractNumId w:val="51"/>
  </w:num>
  <w:num w:numId="76">
    <w:abstractNumId w:val="80"/>
  </w:num>
  <w:num w:numId="77">
    <w:abstractNumId w:val="68"/>
  </w:num>
  <w:num w:numId="78">
    <w:abstractNumId w:val="75"/>
  </w:num>
  <w:num w:numId="79">
    <w:abstractNumId w:val="98"/>
  </w:num>
  <w:num w:numId="80">
    <w:abstractNumId w:val="85"/>
  </w:num>
  <w:num w:numId="81">
    <w:abstractNumId w:val="1"/>
  </w:num>
  <w:num w:numId="82">
    <w:abstractNumId w:val="129"/>
  </w:num>
  <w:num w:numId="83">
    <w:abstractNumId w:val="53"/>
  </w:num>
  <w:num w:numId="84">
    <w:abstractNumId w:val="56"/>
  </w:num>
  <w:num w:numId="85">
    <w:abstractNumId w:val="123"/>
  </w:num>
  <w:num w:numId="86">
    <w:abstractNumId w:val="133"/>
  </w:num>
  <w:num w:numId="87">
    <w:abstractNumId w:val="29"/>
  </w:num>
  <w:num w:numId="88">
    <w:abstractNumId w:val="115"/>
  </w:num>
  <w:num w:numId="89">
    <w:abstractNumId w:val="140"/>
  </w:num>
  <w:num w:numId="90">
    <w:abstractNumId w:val="55"/>
  </w:num>
  <w:num w:numId="91">
    <w:abstractNumId w:val="109"/>
  </w:num>
  <w:num w:numId="92">
    <w:abstractNumId w:val="91"/>
  </w:num>
  <w:num w:numId="93">
    <w:abstractNumId w:val="19"/>
  </w:num>
  <w:num w:numId="94">
    <w:abstractNumId w:val="107"/>
  </w:num>
  <w:num w:numId="95">
    <w:abstractNumId w:val="117"/>
  </w:num>
  <w:num w:numId="96">
    <w:abstractNumId w:val="23"/>
  </w:num>
  <w:num w:numId="97">
    <w:abstractNumId w:val="52"/>
  </w:num>
  <w:num w:numId="98">
    <w:abstractNumId w:val="37"/>
  </w:num>
  <w:num w:numId="99">
    <w:abstractNumId w:val="79"/>
  </w:num>
  <w:num w:numId="100">
    <w:abstractNumId w:val="60"/>
  </w:num>
  <w:num w:numId="101">
    <w:abstractNumId w:val="89"/>
  </w:num>
  <w:num w:numId="102">
    <w:abstractNumId w:val="11"/>
  </w:num>
  <w:num w:numId="103">
    <w:abstractNumId w:val="90"/>
  </w:num>
  <w:num w:numId="104">
    <w:abstractNumId w:val="41"/>
  </w:num>
  <w:num w:numId="105">
    <w:abstractNumId w:val="81"/>
  </w:num>
  <w:num w:numId="106">
    <w:abstractNumId w:val="21"/>
  </w:num>
  <w:num w:numId="107">
    <w:abstractNumId w:val="65"/>
  </w:num>
  <w:num w:numId="108">
    <w:abstractNumId w:val="10"/>
  </w:num>
  <w:num w:numId="109">
    <w:abstractNumId w:val="125"/>
  </w:num>
  <w:num w:numId="110">
    <w:abstractNumId w:val="45"/>
  </w:num>
  <w:num w:numId="111">
    <w:abstractNumId w:val="30"/>
  </w:num>
  <w:num w:numId="112">
    <w:abstractNumId w:val="14"/>
  </w:num>
  <w:num w:numId="113">
    <w:abstractNumId w:val="22"/>
  </w:num>
  <w:num w:numId="114">
    <w:abstractNumId w:val="47"/>
  </w:num>
  <w:num w:numId="115">
    <w:abstractNumId w:val="62"/>
  </w:num>
  <w:num w:numId="116">
    <w:abstractNumId w:val="74"/>
  </w:num>
  <w:num w:numId="117">
    <w:abstractNumId w:val="38"/>
  </w:num>
  <w:num w:numId="118">
    <w:abstractNumId w:val="71"/>
  </w:num>
  <w:num w:numId="119">
    <w:abstractNumId w:val="78"/>
  </w:num>
  <w:num w:numId="120">
    <w:abstractNumId w:val="34"/>
  </w:num>
  <w:num w:numId="121">
    <w:abstractNumId w:val="7"/>
  </w:num>
  <w:num w:numId="122">
    <w:abstractNumId w:val="126"/>
  </w:num>
  <w:num w:numId="123">
    <w:abstractNumId w:val="32"/>
  </w:num>
  <w:num w:numId="124">
    <w:abstractNumId w:val="35"/>
  </w:num>
  <w:num w:numId="125">
    <w:abstractNumId w:val="111"/>
  </w:num>
  <w:num w:numId="126">
    <w:abstractNumId w:val="116"/>
  </w:num>
  <w:num w:numId="127">
    <w:abstractNumId w:val="16"/>
  </w:num>
  <w:num w:numId="128">
    <w:abstractNumId w:val="121"/>
  </w:num>
  <w:num w:numId="129">
    <w:abstractNumId w:val="2"/>
  </w:num>
  <w:num w:numId="130">
    <w:abstractNumId w:val="73"/>
  </w:num>
  <w:num w:numId="131">
    <w:abstractNumId w:val="25"/>
  </w:num>
  <w:num w:numId="132">
    <w:abstractNumId w:val="106"/>
  </w:num>
  <w:num w:numId="133">
    <w:abstractNumId w:val="24"/>
  </w:num>
  <w:num w:numId="134">
    <w:abstractNumId w:val="76"/>
  </w:num>
  <w:num w:numId="135">
    <w:abstractNumId w:val="20"/>
  </w:num>
  <w:num w:numId="136">
    <w:abstractNumId w:val="103"/>
  </w:num>
  <w:num w:numId="137">
    <w:abstractNumId w:val="43"/>
  </w:num>
  <w:num w:numId="138">
    <w:abstractNumId w:val="112"/>
  </w:num>
  <w:num w:numId="139">
    <w:abstractNumId w:val="122"/>
  </w:num>
  <w:num w:numId="140">
    <w:abstractNumId w:val="9"/>
  </w:num>
  <w:num w:numId="141">
    <w:abstractNumId w:val="27"/>
  </w:num>
  <w:num w:numId="142">
    <w:abstractNumId w:val="5"/>
  </w:num>
  <w:num w:numId="143">
    <w:abstractNumId w:val="57"/>
  </w:num>
  <w:num w:numId="144">
    <w:abstractNumId w:val="9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503A"/>
    <w:rsid w:val="00000D8A"/>
    <w:rsid w:val="00002293"/>
    <w:rsid w:val="000028BD"/>
    <w:rsid w:val="00002E64"/>
    <w:rsid w:val="000035AB"/>
    <w:rsid w:val="00003A1B"/>
    <w:rsid w:val="00003C6C"/>
    <w:rsid w:val="000041BE"/>
    <w:rsid w:val="000042BE"/>
    <w:rsid w:val="00004913"/>
    <w:rsid w:val="0000501C"/>
    <w:rsid w:val="00006E1B"/>
    <w:rsid w:val="0000723F"/>
    <w:rsid w:val="0000726E"/>
    <w:rsid w:val="00007623"/>
    <w:rsid w:val="0001007D"/>
    <w:rsid w:val="000107D2"/>
    <w:rsid w:val="00012681"/>
    <w:rsid w:val="00012E7C"/>
    <w:rsid w:val="00013B64"/>
    <w:rsid w:val="0001472C"/>
    <w:rsid w:val="00015F55"/>
    <w:rsid w:val="00016758"/>
    <w:rsid w:val="00016B94"/>
    <w:rsid w:val="00017706"/>
    <w:rsid w:val="000219C7"/>
    <w:rsid w:val="00022207"/>
    <w:rsid w:val="00022502"/>
    <w:rsid w:val="00022914"/>
    <w:rsid w:val="00023131"/>
    <w:rsid w:val="00023DBC"/>
    <w:rsid w:val="00024013"/>
    <w:rsid w:val="000242A6"/>
    <w:rsid w:val="000244AC"/>
    <w:rsid w:val="00026ED3"/>
    <w:rsid w:val="00027593"/>
    <w:rsid w:val="000275F6"/>
    <w:rsid w:val="00027715"/>
    <w:rsid w:val="00027C88"/>
    <w:rsid w:val="0003031B"/>
    <w:rsid w:val="00030DC4"/>
    <w:rsid w:val="00032A46"/>
    <w:rsid w:val="000338C5"/>
    <w:rsid w:val="00035C16"/>
    <w:rsid w:val="00037F81"/>
    <w:rsid w:val="00037FB5"/>
    <w:rsid w:val="00040123"/>
    <w:rsid w:val="000411F0"/>
    <w:rsid w:val="000412AA"/>
    <w:rsid w:val="00042576"/>
    <w:rsid w:val="00042B67"/>
    <w:rsid w:val="00042F2D"/>
    <w:rsid w:val="00042FDB"/>
    <w:rsid w:val="00044054"/>
    <w:rsid w:val="000447F5"/>
    <w:rsid w:val="000469DB"/>
    <w:rsid w:val="00046B15"/>
    <w:rsid w:val="000478B1"/>
    <w:rsid w:val="00047E00"/>
    <w:rsid w:val="00050AE1"/>
    <w:rsid w:val="00052078"/>
    <w:rsid w:val="00052401"/>
    <w:rsid w:val="00053CE5"/>
    <w:rsid w:val="00055731"/>
    <w:rsid w:val="00055F38"/>
    <w:rsid w:val="000564C3"/>
    <w:rsid w:val="000565DF"/>
    <w:rsid w:val="00060C5F"/>
    <w:rsid w:val="00060D79"/>
    <w:rsid w:val="00060D8C"/>
    <w:rsid w:val="00061068"/>
    <w:rsid w:val="000626B9"/>
    <w:rsid w:val="00062D5A"/>
    <w:rsid w:val="0006310A"/>
    <w:rsid w:val="00063895"/>
    <w:rsid w:val="00063C02"/>
    <w:rsid w:val="00065067"/>
    <w:rsid w:val="00065E0C"/>
    <w:rsid w:val="000665E8"/>
    <w:rsid w:val="000673B8"/>
    <w:rsid w:val="000673F4"/>
    <w:rsid w:val="00067453"/>
    <w:rsid w:val="00067A3D"/>
    <w:rsid w:val="00067A91"/>
    <w:rsid w:val="00070906"/>
    <w:rsid w:val="00070D55"/>
    <w:rsid w:val="000710E9"/>
    <w:rsid w:val="000729FC"/>
    <w:rsid w:val="00073D0C"/>
    <w:rsid w:val="00074ABE"/>
    <w:rsid w:val="00074C88"/>
    <w:rsid w:val="00075FA8"/>
    <w:rsid w:val="0007615F"/>
    <w:rsid w:val="00077055"/>
    <w:rsid w:val="00077C11"/>
    <w:rsid w:val="00077D76"/>
    <w:rsid w:val="00077E14"/>
    <w:rsid w:val="000813A0"/>
    <w:rsid w:val="00081508"/>
    <w:rsid w:val="00081590"/>
    <w:rsid w:val="000817F9"/>
    <w:rsid w:val="00081DAD"/>
    <w:rsid w:val="000820DA"/>
    <w:rsid w:val="000824EB"/>
    <w:rsid w:val="000838ED"/>
    <w:rsid w:val="00084765"/>
    <w:rsid w:val="00084A3F"/>
    <w:rsid w:val="00084A46"/>
    <w:rsid w:val="000852F3"/>
    <w:rsid w:val="00085C8F"/>
    <w:rsid w:val="00087BBE"/>
    <w:rsid w:val="000900B0"/>
    <w:rsid w:val="0009012B"/>
    <w:rsid w:val="0009128F"/>
    <w:rsid w:val="000927A4"/>
    <w:rsid w:val="000930D7"/>
    <w:rsid w:val="00093E16"/>
    <w:rsid w:val="000958EE"/>
    <w:rsid w:val="000965BD"/>
    <w:rsid w:val="00096B8C"/>
    <w:rsid w:val="00096E26"/>
    <w:rsid w:val="000973F3"/>
    <w:rsid w:val="00097A74"/>
    <w:rsid w:val="000A0D89"/>
    <w:rsid w:val="000A0F65"/>
    <w:rsid w:val="000A1088"/>
    <w:rsid w:val="000A1122"/>
    <w:rsid w:val="000A1217"/>
    <w:rsid w:val="000A24EA"/>
    <w:rsid w:val="000A4164"/>
    <w:rsid w:val="000A5009"/>
    <w:rsid w:val="000A554A"/>
    <w:rsid w:val="000A5745"/>
    <w:rsid w:val="000A6D8F"/>
    <w:rsid w:val="000A74BC"/>
    <w:rsid w:val="000A78F5"/>
    <w:rsid w:val="000A7CA8"/>
    <w:rsid w:val="000A7D09"/>
    <w:rsid w:val="000B041C"/>
    <w:rsid w:val="000B045E"/>
    <w:rsid w:val="000B0AC3"/>
    <w:rsid w:val="000B1A3C"/>
    <w:rsid w:val="000B1EC6"/>
    <w:rsid w:val="000B310E"/>
    <w:rsid w:val="000B3129"/>
    <w:rsid w:val="000B393E"/>
    <w:rsid w:val="000B4398"/>
    <w:rsid w:val="000B4C51"/>
    <w:rsid w:val="000B4FED"/>
    <w:rsid w:val="000B53E8"/>
    <w:rsid w:val="000B5BB1"/>
    <w:rsid w:val="000B60CC"/>
    <w:rsid w:val="000B6A06"/>
    <w:rsid w:val="000B756B"/>
    <w:rsid w:val="000B7654"/>
    <w:rsid w:val="000B7709"/>
    <w:rsid w:val="000B7913"/>
    <w:rsid w:val="000C03D8"/>
    <w:rsid w:val="000C189B"/>
    <w:rsid w:val="000C20AD"/>
    <w:rsid w:val="000C20FD"/>
    <w:rsid w:val="000C21EE"/>
    <w:rsid w:val="000C225F"/>
    <w:rsid w:val="000C248D"/>
    <w:rsid w:val="000C2866"/>
    <w:rsid w:val="000C2A31"/>
    <w:rsid w:val="000C3B69"/>
    <w:rsid w:val="000C4AA5"/>
    <w:rsid w:val="000C4C0F"/>
    <w:rsid w:val="000C54D0"/>
    <w:rsid w:val="000C58C7"/>
    <w:rsid w:val="000C5A11"/>
    <w:rsid w:val="000C7683"/>
    <w:rsid w:val="000D03B6"/>
    <w:rsid w:val="000D061E"/>
    <w:rsid w:val="000D092C"/>
    <w:rsid w:val="000D1E1A"/>
    <w:rsid w:val="000D21B1"/>
    <w:rsid w:val="000D2CD4"/>
    <w:rsid w:val="000D352F"/>
    <w:rsid w:val="000D37D1"/>
    <w:rsid w:val="000D3BF1"/>
    <w:rsid w:val="000D48C6"/>
    <w:rsid w:val="000D61FC"/>
    <w:rsid w:val="000D6EDF"/>
    <w:rsid w:val="000E0904"/>
    <w:rsid w:val="000E1616"/>
    <w:rsid w:val="000E23BF"/>
    <w:rsid w:val="000E2E94"/>
    <w:rsid w:val="000E3ACD"/>
    <w:rsid w:val="000E4158"/>
    <w:rsid w:val="000E4215"/>
    <w:rsid w:val="000E466D"/>
    <w:rsid w:val="000E4A80"/>
    <w:rsid w:val="000E5C2C"/>
    <w:rsid w:val="000E5E60"/>
    <w:rsid w:val="000E635F"/>
    <w:rsid w:val="000E6443"/>
    <w:rsid w:val="000E7EB5"/>
    <w:rsid w:val="000E7F69"/>
    <w:rsid w:val="000F015B"/>
    <w:rsid w:val="000F14F7"/>
    <w:rsid w:val="000F22D3"/>
    <w:rsid w:val="000F22F4"/>
    <w:rsid w:val="000F241B"/>
    <w:rsid w:val="000F286C"/>
    <w:rsid w:val="000F2A96"/>
    <w:rsid w:val="000F49A3"/>
    <w:rsid w:val="000F5919"/>
    <w:rsid w:val="000F6DBF"/>
    <w:rsid w:val="000F73B0"/>
    <w:rsid w:val="000F7580"/>
    <w:rsid w:val="000F7AD2"/>
    <w:rsid w:val="000F7B59"/>
    <w:rsid w:val="000F7CDB"/>
    <w:rsid w:val="00101240"/>
    <w:rsid w:val="0010199A"/>
    <w:rsid w:val="00101C4B"/>
    <w:rsid w:val="0010215B"/>
    <w:rsid w:val="00102B27"/>
    <w:rsid w:val="00102C1F"/>
    <w:rsid w:val="00102DD3"/>
    <w:rsid w:val="00103116"/>
    <w:rsid w:val="00103992"/>
    <w:rsid w:val="00103CA1"/>
    <w:rsid w:val="00107648"/>
    <w:rsid w:val="001102A2"/>
    <w:rsid w:val="00110873"/>
    <w:rsid w:val="001110F0"/>
    <w:rsid w:val="00111A31"/>
    <w:rsid w:val="001132C7"/>
    <w:rsid w:val="00113A4C"/>
    <w:rsid w:val="001140AC"/>
    <w:rsid w:val="0011495B"/>
    <w:rsid w:val="00114C50"/>
    <w:rsid w:val="001159B3"/>
    <w:rsid w:val="0011643A"/>
    <w:rsid w:val="00117344"/>
    <w:rsid w:val="001177FF"/>
    <w:rsid w:val="00117A37"/>
    <w:rsid w:val="00120D78"/>
    <w:rsid w:val="001236E4"/>
    <w:rsid w:val="00123B16"/>
    <w:rsid w:val="00123BA4"/>
    <w:rsid w:val="00123E5E"/>
    <w:rsid w:val="00124124"/>
    <w:rsid w:val="0012422A"/>
    <w:rsid w:val="00124874"/>
    <w:rsid w:val="00124DD9"/>
    <w:rsid w:val="00125867"/>
    <w:rsid w:val="0012688B"/>
    <w:rsid w:val="00126FCE"/>
    <w:rsid w:val="0012727A"/>
    <w:rsid w:val="0012761C"/>
    <w:rsid w:val="00127E5F"/>
    <w:rsid w:val="00130B72"/>
    <w:rsid w:val="00130CAB"/>
    <w:rsid w:val="001312AE"/>
    <w:rsid w:val="001316EC"/>
    <w:rsid w:val="001319CA"/>
    <w:rsid w:val="00133DA5"/>
    <w:rsid w:val="00134150"/>
    <w:rsid w:val="001346B5"/>
    <w:rsid w:val="001346FA"/>
    <w:rsid w:val="00134B37"/>
    <w:rsid w:val="00134FF6"/>
    <w:rsid w:val="0013527D"/>
    <w:rsid w:val="00135C21"/>
    <w:rsid w:val="00140225"/>
    <w:rsid w:val="00140DA4"/>
    <w:rsid w:val="00141DD6"/>
    <w:rsid w:val="00143EE5"/>
    <w:rsid w:val="00144682"/>
    <w:rsid w:val="00144FEB"/>
    <w:rsid w:val="0014506F"/>
    <w:rsid w:val="0014513C"/>
    <w:rsid w:val="00145460"/>
    <w:rsid w:val="0014582C"/>
    <w:rsid w:val="00146156"/>
    <w:rsid w:val="00146177"/>
    <w:rsid w:val="00146407"/>
    <w:rsid w:val="001464E3"/>
    <w:rsid w:val="0014771B"/>
    <w:rsid w:val="00147C1A"/>
    <w:rsid w:val="00147FA9"/>
    <w:rsid w:val="00150138"/>
    <w:rsid w:val="0015018F"/>
    <w:rsid w:val="00150C7C"/>
    <w:rsid w:val="00151288"/>
    <w:rsid w:val="001514DC"/>
    <w:rsid w:val="00153078"/>
    <w:rsid w:val="00153B95"/>
    <w:rsid w:val="00153DAA"/>
    <w:rsid w:val="00156177"/>
    <w:rsid w:val="00157BE3"/>
    <w:rsid w:val="00160D34"/>
    <w:rsid w:val="00162A96"/>
    <w:rsid w:val="00162CDE"/>
    <w:rsid w:val="00162E5A"/>
    <w:rsid w:val="0016348A"/>
    <w:rsid w:val="00163A80"/>
    <w:rsid w:val="00163C46"/>
    <w:rsid w:val="001644CD"/>
    <w:rsid w:val="00164AD4"/>
    <w:rsid w:val="001653AC"/>
    <w:rsid w:val="00165605"/>
    <w:rsid w:val="00165C67"/>
    <w:rsid w:val="0016784E"/>
    <w:rsid w:val="00170571"/>
    <w:rsid w:val="00171202"/>
    <w:rsid w:val="00171898"/>
    <w:rsid w:val="0017272C"/>
    <w:rsid w:val="0017303C"/>
    <w:rsid w:val="0017312B"/>
    <w:rsid w:val="001733B8"/>
    <w:rsid w:val="00173FC6"/>
    <w:rsid w:val="00174815"/>
    <w:rsid w:val="00174E57"/>
    <w:rsid w:val="00175194"/>
    <w:rsid w:val="00175BC2"/>
    <w:rsid w:val="0017760D"/>
    <w:rsid w:val="00177AB1"/>
    <w:rsid w:val="00177C0D"/>
    <w:rsid w:val="00180032"/>
    <w:rsid w:val="001811F9"/>
    <w:rsid w:val="00181D79"/>
    <w:rsid w:val="001829CB"/>
    <w:rsid w:val="00183201"/>
    <w:rsid w:val="00183B9F"/>
    <w:rsid w:val="0018468F"/>
    <w:rsid w:val="001847CF"/>
    <w:rsid w:val="00184EA5"/>
    <w:rsid w:val="00185855"/>
    <w:rsid w:val="00185986"/>
    <w:rsid w:val="00186921"/>
    <w:rsid w:val="001874C8"/>
    <w:rsid w:val="00187D35"/>
    <w:rsid w:val="00187DC4"/>
    <w:rsid w:val="00190215"/>
    <w:rsid w:val="001907D2"/>
    <w:rsid w:val="001920E2"/>
    <w:rsid w:val="00192418"/>
    <w:rsid w:val="00193253"/>
    <w:rsid w:val="00193EA7"/>
    <w:rsid w:val="00194118"/>
    <w:rsid w:val="0019527B"/>
    <w:rsid w:val="00195879"/>
    <w:rsid w:val="001969D9"/>
    <w:rsid w:val="001971F5"/>
    <w:rsid w:val="001A0CF6"/>
    <w:rsid w:val="001A1964"/>
    <w:rsid w:val="001A1B95"/>
    <w:rsid w:val="001A1F50"/>
    <w:rsid w:val="001A2051"/>
    <w:rsid w:val="001A3362"/>
    <w:rsid w:val="001A3A04"/>
    <w:rsid w:val="001A3DE8"/>
    <w:rsid w:val="001A40D5"/>
    <w:rsid w:val="001A569A"/>
    <w:rsid w:val="001A7388"/>
    <w:rsid w:val="001A7AA2"/>
    <w:rsid w:val="001B00FA"/>
    <w:rsid w:val="001B02F8"/>
    <w:rsid w:val="001B181B"/>
    <w:rsid w:val="001B18C2"/>
    <w:rsid w:val="001B28B5"/>
    <w:rsid w:val="001B426B"/>
    <w:rsid w:val="001B4917"/>
    <w:rsid w:val="001B4FDD"/>
    <w:rsid w:val="001B524D"/>
    <w:rsid w:val="001B5CB4"/>
    <w:rsid w:val="001B5E8A"/>
    <w:rsid w:val="001B7D47"/>
    <w:rsid w:val="001B7F4E"/>
    <w:rsid w:val="001C189B"/>
    <w:rsid w:val="001C1AE8"/>
    <w:rsid w:val="001C230C"/>
    <w:rsid w:val="001C31AF"/>
    <w:rsid w:val="001C34A9"/>
    <w:rsid w:val="001C3A50"/>
    <w:rsid w:val="001C3F04"/>
    <w:rsid w:val="001C4650"/>
    <w:rsid w:val="001C4805"/>
    <w:rsid w:val="001C4BC7"/>
    <w:rsid w:val="001C5060"/>
    <w:rsid w:val="001C5185"/>
    <w:rsid w:val="001C5A89"/>
    <w:rsid w:val="001C5F8C"/>
    <w:rsid w:val="001C6EF5"/>
    <w:rsid w:val="001C6FB5"/>
    <w:rsid w:val="001C72F4"/>
    <w:rsid w:val="001C73DE"/>
    <w:rsid w:val="001D0A93"/>
    <w:rsid w:val="001D1539"/>
    <w:rsid w:val="001D321B"/>
    <w:rsid w:val="001D33C3"/>
    <w:rsid w:val="001D3FB8"/>
    <w:rsid w:val="001D426C"/>
    <w:rsid w:val="001D436B"/>
    <w:rsid w:val="001D491B"/>
    <w:rsid w:val="001D4DCC"/>
    <w:rsid w:val="001D6237"/>
    <w:rsid w:val="001D6694"/>
    <w:rsid w:val="001D6BF8"/>
    <w:rsid w:val="001D6CBF"/>
    <w:rsid w:val="001D7F4B"/>
    <w:rsid w:val="001E0121"/>
    <w:rsid w:val="001E09C2"/>
    <w:rsid w:val="001E1173"/>
    <w:rsid w:val="001E1FBB"/>
    <w:rsid w:val="001E21A8"/>
    <w:rsid w:val="001E239E"/>
    <w:rsid w:val="001E2DD6"/>
    <w:rsid w:val="001E313B"/>
    <w:rsid w:val="001E335E"/>
    <w:rsid w:val="001E3CEC"/>
    <w:rsid w:val="001E415B"/>
    <w:rsid w:val="001E59E6"/>
    <w:rsid w:val="001E5F58"/>
    <w:rsid w:val="001E65F0"/>
    <w:rsid w:val="001E718F"/>
    <w:rsid w:val="001F0853"/>
    <w:rsid w:val="001F16DE"/>
    <w:rsid w:val="001F24A6"/>
    <w:rsid w:val="001F2B9F"/>
    <w:rsid w:val="001F3461"/>
    <w:rsid w:val="001F370B"/>
    <w:rsid w:val="001F53CB"/>
    <w:rsid w:val="001F7102"/>
    <w:rsid w:val="001F7F4D"/>
    <w:rsid w:val="002010FC"/>
    <w:rsid w:val="002020E6"/>
    <w:rsid w:val="00202C19"/>
    <w:rsid w:val="00203688"/>
    <w:rsid w:val="00203AA4"/>
    <w:rsid w:val="00203BE2"/>
    <w:rsid w:val="00203E9D"/>
    <w:rsid w:val="00203FCC"/>
    <w:rsid w:val="0020414B"/>
    <w:rsid w:val="002059C2"/>
    <w:rsid w:val="0020604B"/>
    <w:rsid w:val="00206EC2"/>
    <w:rsid w:val="00207429"/>
    <w:rsid w:val="00207B3B"/>
    <w:rsid w:val="00210E16"/>
    <w:rsid w:val="00211503"/>
    <w:rsid w:val="00211989"/>
    <w:rsid w:val="0021260E"/>
    <w:rsid w:val="00213884"/>
    <w:rsid w:val="00214574"/>
    <w:rsid w:val="00214A91"/>
    <w:rsid w:val="00214D73"/>
    <w:rsid w:val="002151F8"/>
    <w:rsid w:val="00216897"/>
    <w:rsid w:val="00216BC9"/>
    <w:rsid w:val="002175E9"/>
    <w:rsid w:val="00217CF7"/>
    <w:rsid w:val="00220E5C"/>
    <w:rsid w:val="002213FE"/>
    <w:rsid w:val="00221FD4"/>
    <w:rsid w:val="0022280C"/>
    <w:rsid w:val="00222926"/>
    <w:rsid w:val="00222DE5"/>
    <w:rsid w:val="00222EBD"/>
    <w:rsid w:val="002234B4"/>
    <w:rsid w:val="00224013"/>
    <w:rsid w:val="00225776"/>
    <w:rsid w:val="00225BB9"/>
    <w:rsid w:val="00226B0E"/>
    <w:rsid w:val="00227103"/>
    <w:rsid w:val="002322F0"/>
    <w:rsid w:val="00233498"/>
    <w:rsid w:val="002337A4"/>
    <w:rsid w:val="00234590"/>
    <w:rsid w:val="00235702"/>
    <w:rsid w:val="00235C5A"/>
    <w:rsid w:val="0023612D"/>
    <w:rsid w:val="002361B4"/>
    <w:rsid w:val="00237900"/>
    <w:rsid w:val="00237C37"/>
    <w:rsid w:val="00237DAD"/>
    <w:rsid w:val="00240106"/>
    <w:rsid w:val="00240A62"/>
    <w:rsid w:val="002420B5"/>
    <w:rsid w:val="00242369"/>
    <w:rsid w:val="002434CE"/>
    <w:rsid w:val="00245B2A"/>
    <w:rsid w:val="00245E18"/>
    <w:rsid w:val="0024778C"/>
    <w:rsid w:val="002478DF"/>
    <w:rsid w:val="00247DA1"/>
    <w:rsid w:val="00247E3B"/>
    <w:rsid w:val="0025012C"/>
    <w:rsid w:val="00251770"/>
    <w:rsid w:val="002519F9"/>
    <w:rsid w:val="00251CE2"/>
    <w:rsid w:val="00252F52"/>
    <w:rsid w:val="002545A0"/>
    <w:rsid w:val="00255E11"/>
    <w:rsid w:val="002569C7"/>
    <w:rsid w:val="00256E11"/>
    <w:rsid w:val="00257B46"/>
    <w:rsid w:val="00257CC2"/>
    <w:rsid w:val="00257EAF"/>
    <w:rsid w:val="00261502"/>
    <w:rsid w:val="00261978"/>
    <w:rsid w:val="00261F94"/>
    <w:rsid w:val="00262579"/>
    <w:rsid w:val="0026257A"/>
    <w:rsid w:val="00262ED9"/>
    <w:rsid w:val="0026413A"/>
    <w:rsid w:val="002650CB"/>
    <w:rsid w:val="002659B9"/>
    <w:rsid w:val="00266FE8"/>
    <w:rsid w:val="00266FF6"/>
    <w:rsid w:val="00267904"/>
    <w:rsid w:val="00267A64"/>
    <w:rsid w:val="00271EC5"/>
    <w:rsid w:val="00272913"/>
    <w:rsid w:val="00272BB8"/>
    <w:rsid w:val="00273E0C"/>
    <w:rsid w:val="0027432C"/>
    <w:rsid w:val="00274B75"/>
    <w:rsid w:val="00274FC9"/>
    <w:rsid w:val="00275DF3"/>
    <w:rsid w:val="00276D06"/>
    <w:rsid w:val="00277115"/>
    <w:rsid w:val="00277360"/>
    <w:rsid w:val="0027797E"/>
    <w:rsid w:val="00282A16"/>
    <w:rsid w:val="00282AC4"/>
    <w:rsid w:val="00282F03"/>
    <w:rsid w:val="002840C2"/>
    <w:rsid w:val="002841EB"/>
    <w:rsid w:val="002849B0"/>
    <w:rsid w:val="00285591"/>
    <w:rsid w:val="00286354"/>
    <w:rsid w:val="0028647C"/>
    <w:rsid w:val="00286B75"/>
    <w:rsid w:val="002874BC"/>
    <w:rsid w:val="0028760B"/>
    <w:rsid w:val="0029015A"/>
    <w:rsid w:val="00291648"/>
    <w:rsid w:val="00291C22"/>
    <w:rsid w:val="00291F0C"/>
    <w:rsid w:val="00293F82"/>
    <w:rsid w:val="00294C35"/>
    <w:rsid w:val="00294CE4"/>
    <w:rsid w:val="00294EBD"/>
    <w:rsid w:val="00296752"/>
    <w:rsid w:val="00296762"/>
    <w:rsid w:val="00297358"/>
    <w:rsid w:val="002A0CF1"/>
    <w:rsid w:val="002A1D89"/>
    <w:rsid w:val="002A2D42"/>
    <w:rsid w:val="002A3646"/>
    <w:rsid w:val="002A3674"/>
    <w:rsid w:val="002A3E95"/>
    <w:rsid w:val="002A4CE0"/>
    <w:rsid w:val="002A4E4C"/>
    <w:rsid w:val="002A514F"/>
    <w:rsid w:val="002A541A"/>
    <w:rsid w:val="002A65F9"/>
    <w:rsid w:val="002A692F"/>
    <w:rsid w:val="002A70FB"/>
    <w:rsid w:val="002A7632"/>
    <w:rsid w:val="002B027A"/>
    <w:rsid w:val="002B0EAA"/>
    <w:rsid w:val="002B1911"/>
    <w:rsid w:val="002B39C3"/>
    <w:rsid w:val="002B3EC7"/>
    <w:rsid w:val="002B4718"/>
    <w:rsid w:val="002B4F76"/>
    <w:rsid w:val="002B5168"/>
    <w:rsid w:val="002B5703"/>
    <w:rsid w:val="002B6B32"/>
    <w:rsid w:val="002B70DA"/>
    <w:rsid w:val="002B712C"/>
    <w:rsid w:val="002B7171"/>
    <w:rsid w:val="002B76AD"/>
    <w:rsid w:val="002B7884"/>
    <w:rsid w:val="002B7895"/>
    <w:rsid w:val="002C11C9"/>
    <w:rsid w:val="002C141C"/>
    <w:rsid w:val="002C1656"/>
    <w:rsid w:val="002C1A4F"/>
    <w:rsid w:val="002C24FA"/>
    <w:rsid w:val="002C3613"/>
    <w:rsid w:val="002C3751"/>
    <w:rsid w:val="002C41AB"/>
    <w:rsid w:val="002C56EA"/>
    <w:rsid w:val="002C5F7D"/>
    <w:rsid w:val="002C5FD4"/>
    <w:rsid w:val="002C7442"/>
    <w:rsid w:val="002C7D52"/>
    <w:rsid w:val="002D0962"/>
    <w:rsid w:val="002D0A76"/>
    <w:rsid w:val="002D160D"/>
    <w:rsid w:val="002D1624"/>
    <w:rsid w:val="002D1643"/>
    <w:rsid w:val="002D2C19"/>
    <w:rsid w:val="002D3278"/>
    <w:rsid w:val="002D3D6B"/>
    <w:rsid w:val="002D57D9"/>
    <w:rsid w:val="002D5E2E"/>
    <w:rsid w:val="002D73DC"/>
    <w:rsid w:val="002D74B0"/>
    <w:rsid w:val="002D78AA"/>
    <w:rsid w:val="002E05F7"/>
    <w:rsid w:val="002E0B58"/>
    <w:rsid w:val="002E21CD"/>
    <w:rsid w:val="002E41B5"/>
    <w:rsid w:val="002E42CE"/>
    <w:rsid w:val="002E43BB"/>
    <w:rsid w:val="002E470B"/>
    <w:rsid w:val="002E4E27"/>
    <w:rsid w:val="002E52B3"/>
    <w:rsid w:val="002E5539"/>
    <w:rsid w:val="002E6129"/>
    <w:rsid w:val="002E6322"/>
    <w:rsid w:val="002E6604"/>
    <w:rsid w:val="002E6753"/>
    <w:rsid w:val="002E7E02"/>
    <w:rsid w:val="002F0F7B"/>
    <w:rsid w:val="002F1EF3"/>
    <w:rsid w:val="002F2578"/>
    <w:rsid w:val="002F26A8"/>
    <w:rsid w:val="002F2AAE"/>
    <w:rsid w:val="002F2CF9"/>
    <w:rsid w:val="002F351C"/>
    <w:rsid w:val="002F36C7"/>
    <w:rsid w:val="002F3E50"/>
    <w:rsid w:val="002F4EE8"/>
    <w:rsid w:val="002F52D0"/>
    <w:rsid w:val="002F5720"/>
    <w:rsid w:val="002F5B5C"/>
    <w:rsid w:val="002F62E1"/>
    <w:rsid w:val="002F7A64"/>
    <w:rsid w:val="002F7A8E"/>
    <w:rsid w:val="0030006B"/>
    <w:rsid w:val="00300319"/>
    <w:rsid w:val="00300492"/>
    <w:rsid w:val="00300569"/>
    <w:rsid w:val="003017D7"/>
    <w:rsid w:val="00301894"/>
    <w:rsid w:val="0030195D"/>
    <w:rsid w:val="00301B3A"/>
    <w:rsid w:val="00302665"/>
    <w:rsid w:val="003030B0"/>
    <w:rsid w:val="00304014"/>
    <w:rsid w:val="00304703"/>
    <w:rsid w:val="00304A7E"/>
    <w:rsid w:val="00304BAB"/>
    <w:rsid w:val="00305D28"/>
    <w:rsid w:val="00305EE3"/>
    <w:rsid w:val="00306EE2"/>
    <w:rsid w:val="00307D80"/>
    <w:rsid w:val="00307EB1"/>
    <w:rsid w:val="003101C1"/>
    <w:rsid w:val="00310E6B"/>
    <w:rsid w:val="00311FC7"/>
    <w:rsid w:val="00312069"/>
    <w:rsid w:val="00313FEB"/>
    <w:rsid w:val="003144F1"/>
    <w:rsid w:val="00314D37"/>
    <w:rsid w:val="00315CDF"/>
    <w:rsid w:val="00315D19"/>
    <w:rsid w:val="00317454"/>
    <w:rsid w:val="003178AE"/>
    <w:rsid w:val="00317B35"/>
    <w:rsid w:val="0032054F"/>
    <w:rsid w:val="00320744"/>
    <w:rsid w:val="00320C59"/>
    <w:rsid w:val="003211D3"/>
    <w:rsid w:val="0032253D"/>
    <w:rsid w:val="00323F59"/>
    <w:rsid w:val="003244A4"/>
    <w:rsid w:val="003247D7"/>
    <w:rsid w:val="003252E0"/>
    <w:rsid w:val="003262EB"/>
    <w:rsid w:val="00330645"/>
    <w:rsid w:val="0033081D"/>
    <w:rsid w:val="00330EDD"/>
    <w:rsid w:val="00331C08"/>
    <w:rsid w:val="003321AC"/>
    <w:rsid w:val="00332D07"/>
    <w:rsid w:val="00333525"/>
    <w:rsid w:val="003335FC"/>
    <w:rsid w:val="00333ACE"/>
    <w:rsid w:val="0033440E"/>
    <w:rsid w:val="00335675"/>
    <w:rsid w:val="0033569B"/>
    <w:rsid w:val="00335735"/>
    <w:rsid w:val="0033588F"/>
    <w:rsid w:val="0033597A"/>
    <w:rsid w:val="00335AC2"/>
    <w:rsid w:val="00335F02"/>
    <w:rsid w:val="00336B6E"/>
    <w:rsid w:val="00336DD2"/>
    <w:rsid w:val="00337F08"/>
    <w:rsid w:val="003408FA"/>
    <w:rsid w:val="00341EB5"/>
    <w:rsid w:val="00342608"/>
    <w:rsid w:val="00342FBC"/>
    <w:rsid w:val="00344C9E"/>
    <w:rsid w:val="00345062"/>
    <w:rsid w:val="00345687"/>
    <w:rsid w:val="00345964"/>
    <w:rsid w:val="00345B7A"/>
    <w:rsid w:val="00346B3F"/>
    <w:rsid w:val="00346E23"/>
    <w:rsid w:val="00347242"/>
    <w:rsid w:val="00350417"/>
    <w:rsid w:val="00351569"/>
    <w:rsid w:val="00351775"/>
    <w:rsid w:val="0035181F"/>
    <w:rsid w:val="003525D1"/>
    <w:rsid w:val="0035302F"/>
    <w:rsid w:val="00353140"/>
    <w:rsid w:val="003533D9"/>
    <w:rsid w:val="00353F01"/>
    <w:rsid w:val="003543B5"/>
    <w:rsid w:val="00355087"/>
    <w:rsid w:val="00355985"/>
    <w:rsid w:val="00356744"/>
    <w:rsid w:val="00356C96"/>
    <w:rsid w:val="00357587"/>
    <w:rsid w:val="00357C5D"/>
    <w:rsid w:val="00360249"/>
    <w:rsid w:val="00360948"/>
    <w:rsid w:val="00360E56"/>
    <w:rsid w:val="00360F77"/>
    <w:rsid w:val="00361301"/>
    <w:rsid w:val="003616EA"/>
    <w:rsid w:val="00361AD5"/>
    <w:rsid w:val="00362482"/>
    <w:rsid w:val="00362DDF"/>
    <w:rsid w:val="003641AB"/>
    <w:rsid w:val="00364A4A"/>
    <w:rsid w:val="00364C0F"/>
    <w:rsid w:val="00365150"/>
    <w:rsid w:val="00365348"/>
    <w:rsid w:val="00365B02"/>
    <w:rsid w:val="003661B9"/>
    <w:rsid w:val="003662C7"/>
    <w:rsid w:val="00366423"/>
    <w:rsid w:val="00366532"/>
    <w:rsid w:val="00366CE6"/>
    <w:rsid w:val="00367E58"/>
    <w:rsid w:val="00371A4D"/>
    <w:rsid w:val="00371F28"/>
    <w:rsid w:val="00373197"/>
    <w:rsid w:val="003734AB"/>
    <w:rsid w:val="003748B3"/>
    <w:rsid w:val="00375624"/>
    <w:rsid w:val="00375CCB"/>
    <w:rsid w:val="003763CA"/>
    <w:rsid w:val="00376497"/>
    <w:rsid w:val="00377B37"/>
    <w:rsid w:val="00377E7A"/>
    <w:rsid w:val="003802DE"/>
    <w:rsid w:val="0038057E"/>
    <w:rsid w:val="00380807"/>
    <w:rsid w:val="0038175D"/>
    <w:rsid w:val="00381B74"/>
    <w:rsid w:val="0038204A"/>
    <w:rsid w:val="00382705"/>
    <w:rsid w:val="00382C87"/>
    <w:rsid w:val="00383866"/>
    <w:rsid w:val="00383F78"/>
    <w:rsid w:val="00384089"/>
    <w:rsid w:val="00384474"/>
    <w:rsid w:val="00384870"/>
    <w:rsid w:val="0038533E"/>
    <w:rsid w:val="0038616A"/>
    <w:rsid w:val="00386333"/>
    <w:rsid w:val="00386753"/>
    <w:rsid w:val="0038689E"/>
    <w:rsid w:val="003875F2"/>
    <w:rsid w:val="003878AE"/>
    <w:rsid w:val="00387B3B"/>
    <w:rsid w:val="003911D6"/>
    <w:rsid w:val="00391772"/>
    <w:rsid w:val="00392880"/>
    <w:rsid w:val="00394303"/>
    <w:rsid w:val="00395B40"/>
    <w:rsid w:val="00396421"/>
    <w:rsid w:val="003972A9"/>
    <w:rsid w:val="003973F6"/>
    <w:rsid w:val="0039761D"/>
    <w:rsid w:val="00397B3F"/>
    <w:rsid w:val="00397CE4"/>
    <w:rsid w:val="003A1582"/>
    <w:rsid w:val="003A1AA8"/>
    <w:rsid w:val="003A1FEA"/>
    <w:rsid w:val="003A2755"/>
    <w:rsid w:val="003A27A3"/>
    <w:rsid w:val="003A332B"/>
    <w:rsid w:val="003A3D5D"/>
    <w:rsid w:val="003A4CF7"/>
    <w:rsid w:val="003A509F"/>
    <w:rsid w:val="003A54B3"/>
    <w:rsid w:val="003A5C6B"/>
    <w:rsid w:val="003A5ED5"/>
    <w:rsid w:val="003A600A"/>
    <w:rsid w:val="003A61EC"/>
    <w:rsid w:val="003A74E4"/>
    <w:rsid w:val="003B0319"/>
    <w:rsid w:val="003B063D"/>
    <w:rsid w:val="003B13C3"/>
    <w:rsid w:val="003B1B80"/>
    <w:rsid w:val="003B2F95"/>
    <w:rsid w:val="003B3952"/>
    <w:rsid w:val="003B43C4"/>
    <w:rsid w:val="003B47CA"/>
    <w:rsid w:val="003B4B07"/>
    <w:rsid w:val="003B4DD9"/>
    <w:rsid w:val="003B50B1"/>
    <w:rsid w:val="003B5785"/>
    <w:rsid w:val="003B5BEB"/>
    <w:rsid w:val="003B6625"/>
    <w:rsid w:val="003B6777"/>
    <w:rsid w:val="003B7C9C"/>
    <w:rsid w:val="003B7E0A"/>
    <w:rsid w:val="003C064F"/>
    <w:rsid w:val="003C0CF0"/>
    <w:rsid w:val="003C13B2"/>
    <w:rsid w:val="003C1516"/>
    <w:rsid w:val="003C170D"/>
    <w:rsid w:val="003C2BBC"/>
    <w:rsid w:val="003C34C1"/>
    <w:rsid w:val="003C4D95"/>
    <w:rsid w:val="003C65B9"/>
    <w:rsid w:val="003C65FA"/>
    <w:rsid w:val="003C6650"/>
    <w:rsid w:val="003C7372"/>
    <w:rsid w:val="003C7D49"/>
    <w:rsid w:val="003D01B4"/>
    <w:rsid w:val="003D0768"/>
    <w:rsid w:val="003D1097"/>
    <w:rsid w:val="003D120E"/>
    <w:rsid w:val="003D205F"/>
    <w:rsid w:val="003D2715"/>
    <w:rsid w:val="003D2821"/>
    <w:rsid w:val="003D344B"/>
    <w:rsid w:val="003D358C"/>
    <w:rsid w:val="003D3F25"/>
    <w:rsid w:val="003D42CB"/>
    <w:rsid w:val="003D491F"/>
    <w:rsid w:val="003D4CAA"/>
    <w:rsid w:val="003D531E"/>
    <w:rsid w:val="003D6FBA"/>
    <w:rsid w:val="003D7689"/>
    <w:rsid w:val="003D79B7"/>
    <w:rsid w:val="003E05C0"/>
    <w:rsid w:val="003E07CD"/>
    <w:rsid w:val="003E0AF6"/>
    <w:rsid w:val="003E17C4"/>
    <w:rsid w:val="003E1CF8"/>
    <w:rsid w:val="003E2EEA"/>
    <w:rsid w:val="003E3551"/>
    <w:rsid w:val="003E39CC"/>
    <w:rsid w:val="003E5695"/>
    <w:rsid w:val="003E5C8F"/>
    <w:rsid w:val="003E6BE0"/>
    <w:rsid w:val="003E7BA7"/>
    <w:rsid w:val="003F02D8"/>
    <w:rsid w:val="003F0766"/>
    <w:rsid w:val="003F0EF4"/>
    <w:rsid w:val="003F103F"/>
    <w:rsid w:val="003F1F6F"/>
    <w:rsid w:val="003F2F7A"/>
    <w:rsid w:val="003F3411"/>
    <w:rsid w:val="003F3BC2"/>
    <w:rsid w:val="003F3E42"/>
    <w:rsid w:val="003F4667"/>
    <w:rsid w:val="003F5201"/>
    <w:rsid w:val="003F6C4B"/>
    <w:rsid w:val="003F784B"/>
    <w:rsid w:val="003F791D"/>
    <w:rsid w:val="003F7ABD"/>
    <w:rsid w:val="003F7C1C"/>
    <w:rsid w:val="0040017E"/>
    <w:rsid w:val="00400BDC"/>
    <w:rsid w:val="00400ED8"/>
    <w:rsid w:val="0040132C"/>
    <w:rsid w:val="00401A4C"/>
    <w:rsid w:val="00401D7B"/>
    <w:rsid w:val="004026CF"/>
    <w:rsid w:val="00404BAA"/>
    <w:rsid w:val="00404CE1"/>
    <w:rsid w:val="00405D7A"/>
    <w:rsid w:val="00406E15"/>
    <w:rsid w:val="004076D9"/>
    <w:rsid w:val="00407929"/>
    <w:rsid w:val="00407C92"/>
    <w:rsid w:val="00407DD2"/>
    <w:rsid w:val="00410084"/>
    <w:rsid w:val="004103E2"/>
    <w:rsid w:val="00411493"/>
    <w:rsid w:val="0041387C"/>
    <w:rsid w:val="0041396E"/>
    <w:rsid w:val="004151FF"/>
    <w:rsid w:val="00415369"/>
    <w:rsid w:val="00416E1C"/>
    <w:rsid w:val="00416FDB"/>
    <w:rsid w:val="0042015D"/>
    <w:rsid w:val="0042017C"/>
    <w:rsid w:val="004206A6"/>
    <w:rsid w:val="00420B2F"/>
    <w:rsid w:val="004215FD"/>
    <w:rsid w:val="00421EC9"/>
    <w:rsid w:val="00421EFD"/>
    <w:rsid w:val="00422852"/>
    <w:rsid w:val="00422B84"/>
    <w:rsid w:val="00423561"/>
    <w:rsid w:val="00424379"/>
    <w:rsid w:val="0042450A"/>
    <w:rsid w:val="00424C0A"/>
    <w:rsid w:val="00425097"/>
    <w:rsid w:val="004250FA"/>
    <w:rsid w:val="0042594B"/>
    <w:rsid w:val="00426257"/>
    <w:rsid w:val="00427485"/>
    <w:rsid w:val="00427976"/>
    <w:rsid w:val="0043041A"/>
    <w:rsid w:val="00430775"/>
    <w:rsid w:val="00431A7A"/>
    <w:rsid w:val="00432923"/>
    <w:rsid w:val="00432B61"/>
    <w:rsid w:val="004332FC"/>
    <w:rsid w:val="00435B39"/>
    <w:rsid w:val="00437712"/>
    <w:rsid w:val="00437A8F"/>
    <w:rsid w:val="004407AE"/>
    <w:rsid w:val="00440EE1"/>
    <w:rsid w:val="004423B4"/>
    <w:rsid w:val="004423E8"/>
    <w:rsid w:val="00444E69"/>
    <w:rsid w:val="00445529"/>
    <w:rsid w:val="0044581B"/>
    <w:rsid w:val="00445878"/>
    <w:rsid w:val="004459B8"/>
    <w:rsid w:val="00446A4B"/>
    <w:rsid w:val="00446BED"/>
    <w:rsid w:val="00446CD4"/>
    <w:rsid w:val="00446F5C"/>
    <w:rsid w:val="0044706B"/>
    <w:rsid w:val="00447820"/>
    <w:rsid w:val="00447860"/>
    <w:rsid w:val="00447F3A"/>
    <w:rsid w:val="0045290A"/>
    <w:rsid w:val="00452A6C"/>
    <w:rsid w:val="00453094"/>
    <w:rsid w:val="004533F2"/>
    <w:rsid w:val="00453424"/>
    <w:rsid w:val="00453973"/>
    <w:rsid w:val="0045451C"/>
    <w:rsid w:val="00455364"/>
    <w:rsid w:val="004555D8"/>
    <w:rsid w:val="00455EFC"/>
    <w:rsid w:val="004568FD"/>
    <w:rsid w:val="0045692F"/>
    <w:rsid w:val="00456BA4"/>
    <w:rsid w:val="00457CE0"/>
    <w:rsid w:val="0046005C"/>
    <w:rsid w:val="00460270"/>
    <w:rsid w:val="0046121E"/>
    <w:rsid w:val="00461360"/>
    <w:rsid w:val="00461BD9"/>
    <w:rsid w:val="004624A6"/>
    <w:rsid w:val="00462E37"/>
    <w:rsid w:val="00463606"/>
    <w:rsid w:val="00463625"/>
    <w:rsid w:val="0046377B"/>
    <w:rsid w:val="00463CE3"/>
    <w:rsid w:val="0046436B"/>
    <w:rsid w:val="00464631"/>
    <w:rsid w:val="00465607"/>
    <w:rsid w:val="004669F0"/>
    <w:rsid w:val="00466E4A"/>
    <w:rsid w:val="004679A5"/>
    <w:rsid w:val="00467B5B"/>
    <w:rsid w:val="00467EEC"/>
    <w:rsid w:val="0047098F"/>
    <w:rsid w:val="00470D9B"/>
    <w:rsid w:val="004714F0"/>
    <w:rsid w:val="0047183D"/>
    <w:rsid w:val="004720FC"/>
    <w:rsid w:val="004721E4"/>
    <w:rsid w:val="0047253B"/>
    <w:rsid w:val="004736E7"/>
    <w:rsid w:val="00473C5B"/>
    <w:rsid w:val="00474405"/>
    <w:rsid w:val="004748C4"/>
    <w:rsid w:val="004756C8"/>
    <w:rsid w:val="00476070"/>
    <w:rsid w:val="004761E4"/>
    <w:rsid w:val="0047649E"/>
    <w:rsid w:val="004766FD"/>
    <w:rsid w:val="00476724"/>
    <w:rsid w:val="00477102"/>
    <w:rsid w:val="00477DA9"/>
    <w:rsid w:val="00480F6E"/>
    <w:rsid w:val="004810BB"/>
    <w:rsid w:val="0048121F"/>
    <w:rsid w:val="00481631"/>
    <w:rsid w:val="00482B12"/>
    <w:rsid w:val="00483CAA"/>
    <w:rsid w:val="00484931"/>
    <w:rsid w:val="004853C3"/>
    <w:rsid w:val="00485DE6"/>
    <w:rsid w:val="0048714D"/>
    <w:rsid w:val="00487BB2"/>
    <w:rsid w:val="004908BD"/>
    <w:rsid w:val="004916B0"/>
    <w:rsid w:val="00491766"/>
    <w:rsid w:val="00491B16"/>
    <w:rsid w:val="00492D06"/>
    <w:rsid w:val="00494C6C"/>
    <w:rsid w:val="00494DB5"/>
    <w:rsid w:val="00494FCA"/>
    <w:rsid w:val="00496D36"/>
    <w:rsid w:val="004A03E8"/>
    <w:rsid w:val="004A0516"/>
    <w:rsid w:val="004A07B9"/>
    <w:rsid w:val="004A1559"/>
    <w:rsid w:val="004A1A25"/>
    <w:rsid w:val="004A25BA"/>
    <w:rsid w:val="004A3CA4"/>
    <w:rsid w:val="004A3D88"/>
    <w:rsid w:val="004A4B09"/>
    <w:rsid w:val="004A4DB7"/>
    <w:rsid w:val="004A587A"/>
    <w:rsid w:val="004A594A"/>
    <w:rsid w:val="004A74A6"/>
    <w:rsid w:val="004A7A1E"/>
    <w:rsid w:val="004A7DDD"/>
    <w:rsid w:val="004B0AD5"/>
    <w:rsid w:val="004B0E8D"/>
    <w:rsid w:val="004B110B"/>
    <w:rsid w:val="004B1527"/>
    <w:rsid w:val="004B1797"/>
    <w:rsid w:val="004B1F25"/>
    <w:rsid w:val="004B2AC2"/>
    <w:rsid w:val="004B2DDF"/>
    <w:rsid w:val="004B33FE"/>
    <w:rsid w:val="004B38B0"/>
    <w:rsid w:val="004B5AB0"/>
    <w:rsid w:val="004B70DB"/>
    <w:rsid w:val="004B728C"/>
    <w:rsid w:val="004B7D43"/>
    <w:rsid w:val="004C0A00"/>
    <w:rsid w:val="004C1174"/>
    <w:rsid w:val="004C1D6B"/>
    <w:rsid w:val="004C1E35"/>
    <w:rsid w:val="004C2174"/>
    <w:rsid w:val="004C245D"/>
    <w:rsid w:val="004C27A1"/>
    <w:rsid w:val="004C2ED0"/>
    <w:rsid w:val="004C3561"/>
    <w:rsid w:val="004C4E36"/>
    <w:rsid w:val="004C5256"/>
    <w:rsid w:val="004C557B"/>
    <w:rsid w:val="004C5AB9"/>
    <w:rsid w:val="004C5DD4"/>
    <w:rsid w:val="004C5FE5"/>
    <w:rsid w:val="004C620D"/>
    <w:rsid w:val="004C716E"/>
    <w:rsid w:val="004C7C34"/>
    <w:rsid w:val="004D1190"/>
    <w:rsid w:val="004D16A5"/>
    <w:rsid w:val="004D217F"/>
    <w:rsid w:val="004D3B9D"/>
    <w:rsid w:val="004D64D0"/>
    <w:rsid w:val="004D6A4D"/>
    <w:rsid w:val="004D724E"/>
    <w:rsid w:val="004D736E"/>
    <w:rsid w:val="004D75C6"/>
    <w:rsid w:val="004E1466"/>
    <w:rsid w:val="004E22BF"/>
    <w:rsid w:val="004E25EE"/>
    <w:rsid w:val="004E3514"/>
    <w:rsid w:val="004E3D27"/>
    <w:rsid w:val="004E648E"/>
    <w:rsid w:val="004E6C3D"/>
    <w:rsid w:val="004E6E7C"/>
    <w:rsid w:val="004E711F"/>
    <w:rsid w:val="004E7CA6"/>
    <w:rsid w:val="004E7D9A"/>
    <w:rsid w:val="004E7DA3"/>
    <w:rsid w:val="004F0490"/>
    <w:rsid w:val="004F0DE9"/>
    <w:rsid w:val="004F0EBC"/>
    <w:rsid w:val="004F1719"/>
    <w:rsid w:val="004F2420"/>
    <w:rsid w:val="004F2C62"/>
    <w:rsid w:val="004F3232"/>
    <w:rsid w:val="004F4343"/>
    <w:rsid w:val="004F4E02"/>
    <w:rsid w:val="004F503C"/>
    <w:rsid w:val="004F6567"/>
    <w:rsid w:val="004F740A"/>
    <w:rsid w:val="004F7934"/>
    <w:rsid w:val="005009E9"/>
    <w:rsid w:val="00500ECD"/>
    <w:rsid w:val="00500EE8"/>
    <w:rsid w:val="00501BEF"/>
    <w:rsid w:val="005022F0"/>
    <w:rsid w:val="00502C93"/>
    <w:rsid w:val="005036D4"/>
    <w:rsid w:val="0050431C"/>
    <w:rsid w:val="00504722"/>
    <w:rsid w:val="005056DC"/>
    <w:rsid w:val="00505773"/>
    <w:rsid w:val="005062DD"/>
    <w:rsid w:val="00507210"/>
    <w:rsid w:val="00507291"/>
    <w:rsid w:val="005073EC"/>
    <w:rsid w:val="00507912"/>
    <w:rsid w:val="00507F79"/>
    <w:rsid w:val="00510266"/>
    <w:rsid w:val="005105AC"/>
    <w:rsid w:val="00510DCE"/>
    <w:rsid w:val="00511050"/>
    <w:rsid w:val="00511607"/>
    <w:rsid w:val="00511CBB"/>
    <w:rsid w:val="00511E99"/>
    <w:rsid w:val="00512B52"/>
    <w:rsid w:val="00512B92"/>
    <w:rsid w:val="00513B28"/>
    <w:rsid w:val="00514CF8"/>
    <w:rsid w:val="0051583A"/>
    <w:rsid w:val="005166BC"/>
    <w:rsid w:val="005167B7"/>
    <w:rsid w:val="005167C1"/>
    <w:rsid w:val="0051709C"/>
    <w:rsid w:val="005175CC"/>
    <w:rsid w:val="00520606"/>
    <w:rsid w:val="005209C7"/>
    <w:rsid w:val="00521106"/>
    <w:rsid w:val="00522A3E"/>
    <w:rsid w:val="0052376F"/>
    <w:rsid w:val="005237C8"/>
    <w:rsid w:val="00523A4D"/>
    <w:rsid w:val="00523FF8"/>
    <w:rsid w:val="0052472A"/>
    <w:rsid w:val="00524B47"/>
    <w:rsid w:val="005253DB"/>
    <w:rsid w:val="00526E9F"/>
    <w:rsid w:val="00527038"/>
    <w:rsid w:val="005277C8"/>
    <w:rsid w:val="005278B8"/>
    <w:rsid w:val="0052796B"/>
    <w:rsid w:val="00530E74"/>
    <w:rsid w:val="00531796"/>
    <w:rsid w:val="00531E36"/>
    <w:rsid w:val="0053214D"/>
    <w:rsid w:val="00532328"/>
    <w:rsid w:val="00532565"/>
    <w:rsid w:val="00532A5F"/>
    <w:rsid w:val="00533229"/>
    <w:rsid w:val="005334C7"/>
    <w:rsid w:val="005343B3"/>
    <w:rsid w:val="005346C8"/>
    <w:rsid w:val="00534E19"/>
    <w:rsid w:val="0053562F"/>
    <w:rsid w:val="00536761"/>
    <w:rsid w:val="0053756E"/>
    <w:rsid w:val="0053763B"/>
    <w:rsid w:val="005400C8"/>
    <w:rsid w:val="005402EE"/>
    <w:rsid w:val="00541B35"/>
    <w:rsid w:val="005423DA"/>
    <w:rsid w:val="00544578"/>
    <w:rsid w:val="00544697"/>
    <w:rsid w:val="00544B19"/>
    <w:rsid w:val="00544B30"/>
    <w:rsid w:val="00544F88"/>
    <w:rsid w:val="00544FD8"/>
    <w:rsid w:val="00545BF7"/>
    <w:rsid w:val="00545C18"/>
    <w:rsid w:val="005469D4"/>
    <w:rsid w:val="005469DC"/>
    <w:rsid w:val="00546B56"/>
    <w:rsid w:val="005471B9"/>
    <w:rsid w:val="005477C4"/>
    <w:rsid w:val="00547DE2"/>
    <w:rsid w:val="00547FD0"/>
    <w:rsid w:val="00550507"/>
    <w:rsid w:val="0055058C"/>
    <w:rsid w:val="00550925"/>
    <w:rsid w:val="0055143E"/>
    <w:rsid w:val="00551E20"/>
    <w:rsid w:val="00552EE8"/>
    <w:rsid w:val="00554363"/>
    <w:rsid w:val="00554C83"/>
    <w:rsid w:val="00554E11"/>
    <w:rsid w:val="00555CAD"/>
    <w:rsid w:val="0055602E"/>
    <w:rsid w:val="005569A6"/>
    <w:rsid w:val="005573D8"/>
    <w:rsid w:val="005609B6"/>
    <w:rsid w:val="00560A83"/>
    <w:rsid w:val="005632FA"/>
    <w:rsid w:val="00564D24"/>
    <w:rsid w:val="00564FFF"/>
    <w:rsid w:val="00565219"/>
    <w:rsid w:val="005657C8"/>
    <w:rsid w:val="00565A09"/>
    <w:rsid w:val="00565EED"/>
    <w:rsid w:val="00566631"/>
    <w:rsid w:val="0056673F"/>
    <w:rsid w:val="005668D5"/>
    <w:rsid w:val="0056706C"/>
    <w:rsid w:val="005714E2"/>
    <w:rsid w:val="00572F67"/>
    <w:rsid w:val="00573124"/>
    <w:rsid w:val="00573589"/>
    <w:rsid w:val="005744AB"/>
    <w:rsid w:val="00574C7B"/>
    <w:rsid w:val="00574D2E"/>
    <w:rsid w:val="00574F78"/>
    <w:rsid w:val="005764C2"/>
    <w:rsid w:val="00576AC4"/>
    <w:rsid w:val="00577181"/>
    <w:rsid w:val="00577D72"/>
    <w:rsid w:val="00580B8B"/>
    <w:rsid w:val="00580DB6"/>
    <w:rsid w:val="00581277"/>
    <w:rsid w:val="0058172A"/>
    <w:rsid w:val="0058177F"/>
    <w:rsid w:val="00586AE4"/>
    <w:rsid w:val="00586D62"/>
    <w:rsid w:val="00587AA7"/>
    <w:rsid w:val="00587F3F"/>
    <w:rsid w:val="0059025C"/>
    <w:rsid w:val="00590664"/>
    <w:rsid w:val="00590837"/>
    <w:rsid w:val="00590D17"/>
    <w:rsid w:val="00591F36"/>
    <w:rsid w:val="005921E8"/>
    <w:rsid w:val="00592E16"/>
    <w:rsid w:val="00593AEE"/>
    <w:rsid w:val="00594C31"/>
    <w:rsid w:val="00595344"/>
    <w:rsid w:val="00595FDD"/>
    <w:rsid w:val="005A030D"/>
    <w:rsid w:val="005A0770"/>
    <w:rsid w:val="005A0BC8"/>
    <w:rsid w:val="005A18CF"/>
    <w:rsid w:val="005A1EB1"/>
    <w:rsid w:val="005A2518"/>
    <w:rsid w:val="005A2A5D"/>
    <w:rsid w:val="005A3FE3"/>
    <w:rsid w:val="005A4834"/>
    <w:rsid w:val="005A4B03"/>
    <w:rsid w:val="005A5660"/>
    <w:rsid w:val="005A69C2"/>
    <w:rsid w:val="005A6A84"/>
    <w:rsid w:val="005B012A"/>
    <w:rsid w:val="005B0CBD"/>
    <w:rsid w:val="005B149C"/>
    <w:rsid w:val="005B1D56"/>
    <w:rsid w:val="005B21CD"/>
    <w:rsid w:val="005B2741"/>
    <w:rsid w:val="005B2E7C"/>
    <w:rsid w:val="005B3062"/>
    <w:rsid w:val="005B35B3"/>
    <w:rsid w:val="005B4077"/>
    <w:rsid w:val="005B42AA"/>
    <w:rsid w:val="005B53EC"/>
    <w:rsid w:val="005B58E0"/>
    <w:rsid w:val="005B5CC0"/>
    <w:rsid w:val="005B5D26"/>
    <w:rsid w:val="005B68E1"/>
    <w:rsid w:val="005B7959"/>
    <w:rsid w:val="005C0670"/>
    <w:rsid w:val="005C0EF1"/>
    <w:rsid w:val="005C114A"/>
    <w:rsid w:val="005C1CB2"/>
    <w:rsid w:val="005C2911"/>
    <w:rsid w:val="005C2A5D"/>
    <w:rsid w:val="005C41F6"/>
    <w:rsid w:val="005C4FB5"/>
    <w:rsid w:val="005C516B"/>
    <w:rsid w:val="005C5D93"/>
    <w:rsid w:val="005C6056"/>
    <w:rsid w:val="005C63FF"/>
    <w:rsid w:val="005D0AC4"/>
    <w:rsid w:val="005D175A"/>
    <w:rsid w:val="005D1A0F"/>
    <w:rsid w:val="005D2782"/>
    <w:rsid w:val="005D3D89"/>
    <w:rsid w:val="005D5590"/>
    <w:rsid w:val="005D70F6"/>
    <w:rsid w:val="005D758F"/>
    <w:rsid w:val="005D763E"/>
    <w:rsid w:val="005D7794"/>
    <w:rsid w:val="005D7BE8"/>
    <w:rsid w:val="005D7FFC"/>
    <w:rsid w:val="005E149F"/>
    <w:rsid w:val="005E1E13"/>
    <w:rsid w:val="005E3521"/>
    <w:rsid w:val="005E3655"/>
    <w:rsid w:val="005E3CA0"/>
    <w:rsid w:val="005E4CCD"/>
    <w:rsid w:val="005E670A"/>
    <w:rsid w:val="005E6FAC"/>
    <w:rsid w:val="005F05F2"/>
    <w:rsid w:val="005F068D"/>
    <w:rsid w:val="005F12FC"/>
    <w:rsid w:val="005F1ECC"/>
    <w:rsid w:val="005F2A60"/>
    <w:rsid w:val="005F350E"/>
    <w:rsid w:val="005F3ECA"/>
    <w:rsid w:val="005F4179"/>
    <w:rsid w:val="005F4923"/>
    <w:rsid w:val="005F498F"/>
    <w:rsid w:val="005F54EC"/>
    <w:rsid w:val="005F5F70"/>
    <w:rsid w:val="005F6210"/>
    <w:rsid w:val="005F631B"/>
    <w:rsid w:val="005F7706"/>
    <w:rsid w:val="00601BA2"/>
    <w:rsid w:val="00601FA4"/>
    <w:rsid w:val="0060238B"/>
    <w:rsid w:val="006025DD"/>
    <w:rsid w:val="00603210"/>
    <w:rsid w:val="00603B48"/>
    <w:rsid w:val="00604217"/>
    <w:rsid w:val="00605497"/>
    <w:rsid w:val="00605B11"/>
    <w:rsid w:val="0060602E"/>
    <w:rsid w:val="00606BD5"/>
    <w:rsid w:val="006074BB"/>
    <w:rsid w:val="00607A1B"/>
    <w:rsid w:val="0061059C"/>
    <w:rsid w:val="006105CE"/>
    <w:rsid w:val="0061074B"/>
    <w:rsid w:val="006109A6"/>
    <w:rsid w:val="00610DAB"/>
    <w:rsid w:val="006113A2"/>
    <w:rsid w:val="00611A00"/>
    <w:rsid w:val="00612051"/>
    <w:rsid w:val="00612592"/>
    <w:rsid w:val="006125BB"/>
    <w:rsid w:val="00612E7A"/>
    <w:rsid w:val="00612EE1"/>
    <w:rsid w:val="00613263"/>
    <w:rsid w:val="00613F62"/>
    <w:rsid w:val="00614A31"/>
    <w:rsid w:val="00614FB7"/>
    <w:rsid w:val="00615F39"/>
    <w:rsid w:val="00616AFB"/>
    <w:rsid w:val="00617EC2"/>
    <w:rsid w:val="0062077B"/>
    <w:rsid w:val="00620A02"/>
    <w:rsid w:val="0062272E"/>
    <w:rsid w:val="00622B55"/>
    <w:rsid w:val="006248E2"/>
    <w:rsid w:val="006251F5"/>
    <w:rsid w:val="00625C2B"/>
    <w:rsid w:val="0062663E"/>
    <w:rsid w:val="00626743"/>
    <w:rsid w:val="00626A60"/>
    <w:rsid w:val="00627A00"/>
    <w:rsid w:val="0063032E"/>
    <w:rsid w:val="006313A2"/>
    <w:rsid w:val="00631867"/>
    <w:rsid w:val="00632160"/>
    <w:rsid w:val="00633CA4"/>
    <w:rsid w:val="00634FDB"/>
    <w:rsid w:val="0063568D"/>
    <w:rsid w:val="00635B83"/>
    <w:rsid w:val="00636FC4"/>
    <w:rsid w:val="00637703"/>
    <w:rsid w:val="00640963"/>
    <w:rsid w:val="0064226D"/>
    <w:rsid w:val="00642E24"/>
    <w:rsid w:val="00644202"/>
    <w:rsid w:val="00644BA7"/>
    <w:rsid w:val="00645B26"/>
    <w:rsid w:val="0064636B"/>
    <w:rsid w:val="0064690A"/>
    <w:rsid w:val="00650E39"/>
    <w:rsid w:val="0065124B"/>
    <w:rsid w:val="006517B6"/>
    <w:rsid w:val="006522FE"/>
    <w:rsid w:val="006543D6"/>
    <w:rsid w:val="0065441D"/>
    <w:rsid w:val="006545F8"/>
    <w:rsid w:val="00654CBD"/>
    <w:rsid w:val="00660EDB"/>
    <w:rsid w:val="00660EEF"/>
    <w:rsid w:val="00660F78"/>
    <w:rsid w:val="006630D4"/>
    <w:rsid w:val="00664EF1"/>
    <w:rsid w:val="00665A3B"/>
    <w:rsid w:val="00666112"/>
    <w:rsid w:val="0066748E"/>
    <w:rsid w:val="00667AA9"/>
    <w:rsid w:val="00670757"/>
    <w:rsid w:val="0067145A"/>
    <w:rsid w:val="006725DF"/>
    <w:rsid w:val="00673D96"/>
    <w:rsid w:val="006749B5"/>
    <w:rsid w:val="00674E5E"/>
    <w:rsid w:val="00675131"/>
    <w:rsid w:val="00675BA6"/>
    <w:rsid w:val="00675C1A"/>
    <w:rsid w:val="00675DDD"/>
    <w:rsid w:val="00675EDC"/>
    <w:rsid w:val="00676512"/>
    <w:rsid w:val="006766F1"/>
    <w:rsid w:val="00676F59"/>
    <w:rsid w:val="00676F6A"/>
    <w:rsid w:val="00676FDE"/>
    <w:rsid w:val="00677A7A"/>
    <w:rsid w:val="00677B7D"/>
    <w:rsid w:val="00677BFA"/>
    <w:rsid w:val="00680995"/>
    <w:rsid w:val="00680AB0"/>
    <w:rsid w:val="00681709"/>
    <w:rsid w:val="006818F4"/>
    <w:rsid w:val="0068287D"/>
    <w:rsid w:val="00682C75"/>
    <w:rsid w:val="00683AC2"/>
    <w:rsid w:val="00684EFA"/>
    <w:rsid w:val="006862C6"/>
    <w:rsid w:val="00686433"/>
    <w:rsid w:val="00686AF8"/>
    <w:rsid w:val="00686F75"/>
    <w:rsid w:val="006872BD"/>
    <w:rsid w:val="006874F6"/>
    <w:rsid w:val="006877C0"/>
    <w:rsid w:val="00687994"/>
    <w:rsid w:val="00690F66"/>
    <w:rsid w:val="0069132A"/>
    <w:rsid w:val="00691757"/>
    <w:rsid w:val="00692669"/>
    <w:rsid w:val="0069358D"/>
    <w:rsid w:val="00693D39"/>
    <w:rsid w:val="0069442B"/>
    <w:rsid w:val="00694877"/>
    <w:rsid w:val="00695FDC"/>
    <w:rsid w:val="0069723B"/>
    <w:rsid w:val="00697EE6"/>
    <w:rsid w:val="006A2D9E"/>
    <w:rsid w:val="006A3088"/>
    <w:rsid w:val="006A310A"/>
    <w:rsid w:val="006A36BE"/>
    <w:rsid w:val="006A3FCA"/>
    <w:rsid w:val="006A400B"/>
    <w:rsid w:val="006A5239"/>
    <w:rsid w:val="006A525E"/>
    <w:rsid w:val="006A6226"/>
    <w:rsid w:val="006A7902"/>
    <w:rsid w:val="006B021E"/>
    <w:rsid w:val="006B0559"/>
    <w:rsid w:val="006B0741"/>
    <w:rsid w:val="006B0BD5"/>
    <w:rsid w:val="006B121C"/>
    <w:rsid w:val="006B1575"/>
    <w:rsid w:val="006B1795"/>
    <w:rsid w:val="006B2B63"/>
    <w:rsid w:val="006B4385"/>
    <w:rsid w:val="006B44CA"/>
    <w:rsid w:val="006B54B8"/>
    <w:rsid w:val="006B5B04"/>
    <w:rsid w:val="006B5C34"/>
    <w:rsid w:val="006B5D22"/>
    <w:rsid w:val="006B5DE1"/>
    <w:rsid w:val="006B5F4F"/>
    <w:rsid w:val="006B727C"/>
    <w:rsid w:val="006B7329"/>
    <w:rsid w:val="006C01E2"/>
    <w:rsid w:val="006C0E7D"/>
    <w:rsid w:val="006C12AD"/>
    <w:rsid w:val="006C2AF4"/>
    <w:rsid w:val="006C2B23"/>
    <w:rsid w:val="006C342D"/>
    <w:rsid w:val="006C3F63"/>
    <w:rsid w:val="006C3F78"/>
    <w:rsid w:val="006C4DEA"/>
    <w:rsid w:val="006C618A"/>
    <w:rsid w:val="006C6E3E"/>
    <w:rsid w:val="006C71CF"/>
    <w:rsid w:val="006C7606"/>
    <w:rsid w:val="006C7CB4"/>
    <w:rsid w:val="006D00B0"/>
    <w:rsid w:val="006D04D3"/>
    <w:rsid w:val="006D084B"/>
    <w:rsid w:val="006D0F9F"/>
    <w:rsid w:val="006D11A3"/>
    <w:rsid w:val="006D1F1F"/>
    <w:rsid w:val="006D21C4"/>
    <w:rsid w:val="006D2475"/>
    <w:rsid w:val="006D35B6"/>
    <w:rsid w:val="006D5093"/>
    <w:rsid w:val="006D5B4B"/>
    <w:rsid w:val="006D778A"/>
    <w:rsid w:val="006D7FD8"/>
    <w:rsid w:val="006E043D"/>
    <w:rsid w:val="006E1968"/>
    <w:rsid w:val="006E21B4"/>
    <w:rsid w:val="006E2364"/>
    <w:rsid w:val="006E3201"/>
    <w:rsid w:val="006E4590"/>
    <w:rsid w:val="006E4F54"/>
    <w:rsid w:val="006E5FA3"/>
    <w:rsid w:val="006E70A7"/>
    <w:rsid w:val="006E751C"/>
    <w:rsid w:val="006E7586"/>
    <w:rsid w:val="006F146D"/>
    <w:rsid w:val="006F1A24"/>
    <w:rsid w:val="006F3BEC"/>
    <w:rsid w:val="006F48B1"/>
    <w:rsid w:val="006F4D00"/>
    <w:rsid w:val="006F5044"/>
    <w:rsid w:val="006F528B"/>
    <w:rsid w:val="006F5CB0"/>
    <w:rsid w:val="006F70E6"/>
    <w:rsid w:val="007010EF"/>
    <w:rsid w:val="00703414"/>
    <w:rsid w:val="00703DFA"/>
    <w:rsid w:val="007044A7"/>
    <w:rsid w:val="00704CE2"/>
    <w:rsid w:val="00705415"/>
    <w:rsid w:val="00705724"/>
    <w:rsid w:val="00705E22"/>
    <w:rsid w:val="0070646E"/>
    <w:rsid w:val="00706BC0"/>
    <w:rsid w:val="00706D47"/>
    <w:rsid w:val="0070796F"/>
    <w:rsid w:val="00707CB8"/>
    <w:rsid w:val="00707E47"/>
    <w:rsid w:val="007111C0"/>
    <w:rsid w:val="00711321"/>
    <w:rsid w:val="00711C1A"/>
    <w:rsid w:val="00711FCA"/>
    <w:rsid w:val="007121C9"/>
    <w:rsid w:val="007122C7"/>
    <w:rsid w:val="0071258A"/>
    <w:rsid w:val="00712A53"/>
    <w:rsid w:val="00712C81"/>
    <w:rsid w:val="007139B4"/>
    <w:rsid w:val="00714BA3"/>
    <w:rsid w:val="00714BCB"/>
    <w:rsid w:val="00714F64"/>
    <w:rsid w:val="0071568F"/>
    <w:rsid w:val="00715F85"/>
    <w:rsid w:val="007160C3"/>
    <w:rsid w:val="007160C9"/>
    <w:rsid w:val="00717423"/>
    <w:rsid w:val="00717742"/>
    <w:rsid w:val="00720067"/>
    <w:rsid w:val="00720633"/>
    <w:rsid w:val="007208B1"/>
    <w:rsid w:val="00720998"/>
    <w:rsid w:val="00721E98"/>
    <w:rsid w:val="00722664"/>
    <w:rsid w:val="00724332"/>
    <w:rsid w:val="007245A7"/>
    <w:rsid w:val="007249C3"/>
    <w:rsid w:val="007254BB"/>
    <w:rsid w:val="007256B7"/>
    <w:rsid w:val="00726F27"/>
    <w:rsid w:val="00726F32"/>
    <w:rsid w:val="007275FB"/>
    <w:rsid w:val="00727B38"/>
    <w:rsid w:val="00730BFF"/>
    <w:rsid w:val="00730C43"/>
    <w:rsid w:val="00731146"/>
    <w:rsid w:val="007312F2"/>
    <w:rsid w:val="00732DB5"/>
    <w:rsid w:val="00733117"/>
    <w:rsid w:val="0073445D"/>
    <w:rsid w:val="007350DD"/>
    <w:rsid w:val="0073602E"/>
    <w:rsid w:val="0073610D"/>
    <w:rsid w:val="00736658"/>
    <w:rsid w:val="00736E81"/>
    <w:rsid w:val="007377B4"/>
    <w:rsid w:val="00740C57"/>
    <w:rsid w:val="007411A8"/>
    <w:rsid w:val="00742BD6"/>
    <w:rsid w:val="00742C43"/>
    <w:rsid w:val="00743B81"/>
    <w:rsid w:val="00744CA8"/>
    <w:rsid w:val="00744D86"/>
    <w:rsid w:val="0074574F"/>
    <w:rsid w:val="00745E01"/>
    <w:rsid w:val="007470E0"/>
    <w:rsid w:val="0074734B"/>
    <w:rsid w:val="00747451"/>
    <w:rsid w:val="00747B36"/>
    <w:rsid w:val="00747B3C"/>
    <w:rsid w:val="00750134"/>
    <w:rsid w:val="007503FC"/>
    <w:rsid w:val="00751286"/>
    <w:rsid w:val="00752771"/>
    <w:rsid w:val="007532F6"/>
    <w:rsid w:val="0075341E"/>
    <w:rsid w:val="00753983"/>
    <w:rsid w:val="00753E4D"/>
    <w:rsid w:val="0075449B"/>
    <w:rsid w:val="0075478A"/>
    <w:rsid w:val="00754796"/>
    <w:rsid w:val="00755667"/>
    <w:rsid w:val="0075576E"/>
    <w:rsid w:val="0075625E"/>
    <w:rsid w:val="00760741"/>
    <w:rsid w:val="00761C69"/>
    <w:rsid w:val="007622A1"/>
    <w:rsid w:val="00762526"/>
    <w:rsid w:val="00762659"/>
    <w:rsid w:val="00762BA0"/>
    <w:rsid w:val="00763FBF"/>
    <w:rsid w:val="00764113"/>
    <w:rsid w:val="00764B56"/>
    <w:rsid w:val="007656DF"/>
    <w:rsid w:val="00765A45"/>
    <w:rsid w:val="00766553"/>
    <w:rsid w:val="007667EF"/>
    <w:rsid w:val="00767F44"/>
    <w:rsid w:val="00767FC8"/>
    <w:rsid w:val="0077069C"/>
    <w:rsid w:val="00770E40"/>
    <w:rsid w:val="007712D1"/>
    <w:rsid w:val="007728FC"/>
    <w:rsid w:val="00773D43"/>
    <w:rsid w:val="00774997"/>
    <w:rsid w:val="00774DC4"/>
    <w:rsid w:val="0077549F"/>
    <w:rsid w:val="007760A3"/>
    <w:rsid w:val="007765A1"/>
    <w:rsid w:val="00776F21"/>
    <w:rsid w:val="00777D6E"/>
    <w:rsid w:val="00781153"/>
    <w:rsid w:val="00782B9B"/>
    <w:rsid w:val="00783C89"/>
    <w:rsid w:val="00783FB7"/>
    <w:rsid w:val="007840C5"/>
    <w:rsid w:val="0078463A"/>
    <w:rsid w:val="00784AAB"/>
    <w:rsid w:val="007854A3"/>
    <w:rsid w:val="007856F1"/>
    <w:rsid w:val="007861A3"/>
    <w:rsid w:val="007868AF"/>
    <w:rsid w:val="007869CF"/>
    <w:rsid w:val="00786BB2"/>
    <w:rsid w:val="0079010E"/>
    <w:rsid w:val="0079097C"/>
    <w:rsid w:val="007925DA"/>
    <w:rsid w:val="0079262F"/>
    <w:rsid w:val="00792E8B"/>
    <w:rsid w:val="007938A5"/>
    <w:rsid w:val="00794377"/>
    <w:rsid w:val="00794985"/>
    <w:rsid w:val="00795098"/>
    <w:rsid w:val="007951BB"/>
    <w:rsid w:val="00795794"/>
    <w:rsid w:val="0079630E"/>
    <w:rsid w:val="00796560"/>
    <w:rsid w:val="007A110A"/>
    <w:rsid w:val="007A1326"/>
    <w:rsid w:val="007A19DF"/>
    <w:rsid w:val="007A2557"/>
    <w:rsid w:val="007A3EB3"/>
    <w:rsid w:val="007A40CF"/>
    <w:rsid w:val="007A4DF9"/>
    <w:rsid w:val="007A5332"/>
    <w:rsid w:val="007A54AF"/>
    <w:rsid w:val="007A61F9"/>
    <w:rsid w:val="007A67C8"/>
    <w:rsid w:val="007A6EF0"/>
    <w:rsid w:val="007A711B"/>
    <w:rsid w:val="007A741E"/>
    <w:rsid w:val="007A7DC2"/>
    <w:rsid w:val="007B0590"/>
    <w:rsid w:val="007B0DCA"/>
    <w:rsid w:val="007B135E"/>
    <w:rsid w:val="007B3657"/>
    <w:rsid w:val="007B3682"/>
    <w:rsid w:val="007B4DD1"/>
    <w:rsid w:val="007B55DA"/>
    <w:rsid w:val="007B61FB"/>
    <w:rsid w:val="007B6896"/>
    <w:rsid w:val="007B6A52"/>
    <w:rsid w:val="007B7785"/>
    <w:rsid w:val="007B7E3C"/>
    <w:rsid w:val="007B7E9E"/>
    <w:rsid w:val="007C077F"/>
    <w:rsid w:val="007C0A75"/>
    <w:rsid w:val="007C2656"/>
    <w:rsid w:val="007C3245"/>
    <w:rsid w:val="007C34E8"/>
    <w:rsid w:val="007C3580"/>
    <w:rsid w:val="007C53DE"/>
    <w:rsid w:val="007C5807"/>
    <w:rsid w:val="007C59A8"/>
    <w:rsid w:val="007C6149"/>
    <w:rsid w:val="007C7549"/>
    <w:rsid w:val="007C768A"/>
    <w:rsid w:val="007D0168"/>
    <w:rsid w:val="007D0677"/>
    <w:rsid w:val="007D0D0B"/>
    <w:rsid w:val="007D17C5"/>
    <w:rsid w:val="007D21D7"/>
    <w:rsid w:val="007D28E6"/>
    <w:rsid w:val="007D2EBC"/>
    <w:rsid w:val="007D35B5"/>
    <w:rsid w:val="007D384D"/>
    <w:rsid w:val="007D4DB8"/>
    <w:rsid w:val="007D5F71"/>
    <w:rsid w:val="007D65D5"/>
    <w:rsid w:val="007D73B4"/>
    <w:rsid w:val="007E1AB4"/>
    <w:rsid w:val="007E1DD3"/>
    <w:rsid w:val="007E1F7C"/>
    <w:rsid w:val="007E2C8D"/>
    <w:rsid w:val="007E2FF2"/>
    <w:rsid w:val="007E3C79"/>
    <w:rsid w:val="007E3F09"/>
    <w:rsid w:val="007E5753"/>
    <w:rsid w:val="007E701F"/>
    <w:rsid w:val="007F0299"/>
    <w:rsid w:val="007F02AA"/>
    <w:rsid w:val="007F02C9"/>
    <w:rsid w:val="007F12C6"/>
    <w:rsid w:val="007F1EEE"/>
    <w:rsid w:val="007F1FCD"/>
    <w:rsid w:val="007F27FF"/>
    <w:rsid w:val="007F34B6"/>
    <w:rsid w:val="007F4237"/>
    <w:rsid w:val="007F4664"/>
    <w:rsid w:val="007F495C"/>
    <w:rsid w:val="007F5499"/>
    <w:rsid w:val="007F6D8F"/>
    <w:rsid w:val="00800EA3"/>
    <w:rsid w:val="00801473"/>
    <w:rsid w:val="008018A0"/>
    <w:rsid w:val="0080202E"/>
    <w:rsid w:val="008028C3"/>
    <w:rsid w:val="0080375B"/>
    <w:rsid w:val="00803F3F"/>
    <w:rsid w:val="00804044"/>
    <w:rsid w:val="008055CB"/>
    <w:rsid w:val="0080612C"/>
    <w:rsid w:val="008064BC"/>
    <w:rsid w:val="008067EF"/>
    <w:rsid w:val="0080749B"/>
    <w:rsid w:val="00807DBF"/>
    <w:rsid w:val="00810DB9"/>
    <w:rsid w:val="00811409"/>
    <w:rsid w:val="00811A6D"/>
    <w:rsid w:val="0081285C"/>
    <w:rsid w:val="00812F55"/>
    <w:rsid w:val="0081326C"/>
    <w:rsid w:val="00813550"/>
    <w:rsid w:val="00814185"/>
    <w:rsid w:val="0081441A"/>
    <w:rsid w:val="008144B5"/>
    <w:rsid w:val="0081453B"/>
    <w:rsid w:val="00815068"/>
    <w:rsid w:val="0081601F"/>
    <w:rsid w:val="008163FA"/>
    <w:rsid w:val="00817952"/>
    <w:rsid w:val="008209F5"/>
    <w:rsid w:val="00821D38"/>
    <w:rsid w:val="00822470"/>
    <w:rsid w:val="008228A1"/>
    <w:rsid w:val="008231A6"/>
    <w:rsid w:val="008238C3"/>
    <w:rsid w:val="00823C3E"/>
    <w:rsid w:val="00825526"/>
    <w:rsid w:val="00825933"/>
    <w:rsid w:val="0082599D"/>
    <w:rsid w:val="0082634A"/>
    <w:rsid w:val="008267DA"/>
    <w:rsid w:val="00826E8C"/>
    <w:rsid w:val="00827B5B"/>
    <w:rsid w:val="00827D93"/>
    <w:rsid w:val="00830205"/>
    <w:rsid w:val="00830E56"/>
    <w:rsid w:val="00831502"/>
    <w:rsid w:val="00831BDC"/>
    <w:rsid w:val="00832DB9"/>
    <w:rsid w:val="00832E53"/>
    <w:rsid w:val="00833244"/>
    <w:rsid w:val="00835265"/>
    <w:rsid w:val="00835759"/>
    <w:rsid w:val="00835C5E"/>
    <w:rsid w:val="00835D20"/>
    <w:rsid w:val="008363C9"/>
    <w:rsid w:val="00836D77"/>
    <w:rsid w:val="00837631"/>
    <w:rsid w:val="00840359"/>
    <w:rsid w:val="00840FBD"/>
    <w:rsid w:val="00841183"/>
    <w:rsid w:val="00841193"/>
    <w:rsid w:val="0084383A"/>
    <w:rsid w:val="00843DDD"/>
    <w:rsid w:val="00844265"/>
    <w:rsid w:val="00845B6F"/>
    <w:rsid w:val="00847296"/>
    <w:rsid w:val="00847FE6"/>
    <w:rsid w:val="00851282"/>
    <w:rsid w:val="008520D7"/>
    <w:rsid w:val="0085215B"/>
    <w:rsid w:val="00852AE4"/>
    <w:rsid w:val="00852B06"/>
    <w:rsid w:val="00852EEF"/>
    <w:rsid w:val="00854D9B"/>
    <w:rsid w:val="00855999"/>
    <w:rsid w:val="00855F8E"/>
    <w:rsid w:val="008561D0"/>
    <w:rsid w:val="008577E1"/>
    <w:rsid w:val="00857DA0"/>
    <w:rsid w:val="00857DF7"/>
    <w:rsid w:val="008607FC"/>
    <w:rsid w:val="00860E7C"/>
    <w:rsid w:val="008612E9"/>
    <w:rsid w:val="00861B1A"/>
    <w:rsid w:val="00861DB9"/>
    <w:rsid w:val="00862C1E"/>
    <w:rsid w:val="00864E4F"/>
    <w:rsid w:val="00865FCD"/>
    <w:rsid w:val="00867695"/>
    <w:rsid w:val="00870485"/>
    <w:rsid w:val="008704B3"/>
    <w:rsid w:val="008705C2"/>
    <w:rsid w:val="008708D6"/>
    <w:rsid w:val="008708EA"/>
    <w:rsid w:val="00871AB4"/>
    <w:rsid w:val="00872395"/>
    <w:rsid w:val="0087272A"/>
    <w:rsid w:val="00872E8E"/>
    <w:rsid w:val="00873573"/>
    <w:rsid w:val="0087375C"/>
    <w:rsid w:val="00873873"/>
    <w:rsid w:val="008738D5"/>
    <w:rsid w:val="00873E8B"/>
    <w:rsid w:val="008748BC"/>
    <w:rsid w:val="00874C95"/>
    <w:rsid w:val="00874F2B"/>
    <w:rsid w:val="008750CA"/>
    <w:rsid w:val="00875407"/>
    <w:rsid w:val="008760C8"/>
    <w:rsid w:val="008765FC"/>
    <w:rsid w:val="008769C5"/>
    <w:rsid w:val="0087752A"/>
    <w:rsid w:val="00877EEA"/>
    <w:rsid w:val="00880BB7"/>
    <w:rsid w:val="00880CA2"/>
    <w:rsid w:val="0088124A"/>
    <w:rsid w:val="00881AD3"/>
    <w:rsid w:val="00881F6E"/>
    <w:rsid w:val="008825D5"/>
    <w:rsid w:val="00883028"/>
    <w:rsid w:val="008839CF"/>
    <w:rsid w:val="008840E1"/>
    <w:rsid w:val="00884352"/>
    <w:rsid w:val="00884442"/>
    <w:rsid w:val="00885A91"/>
    <w:rsid w:val="00885E69"/>
    <w:rsid w:val="00886898"/>
    <w:rsid w:val="00887BEB"/>
    <w:rsid w:val="00891C3C"/>
    <w:rsid w:val="0089312B"/>
    <w:rsid w:val="00893B25"/>
    <w:rsid w:val="00893F57"/>
    <w:rsid w:val="00893FD8"/>
    <w:rsid w:val="00894168"/>
    <w:rsid w:val="00894B4F"/>
    <w:rsid w:val="00894C08"/>
    <w:rsid w:val="00895552"/>
    <w:rsid w:val="0089585B"/>
    <w:rsid w:val="0089645C"/>
    <w:rsid w:val="00896F1F"/>
    <w:rsid w:val="00896F65"/>
    <w:rsid w:val="00897A46"/>
    <w:rsid w:val="00897BAF"/>
    <w:rsid w:val="008A0091"/>
    <w:rsid w:val="008A016A"/>
    <w:rsid w:val="008A0235"/>
    <w:rsid w:val="008A092D"/>
    <w:rsid w:val="008A13BE"/>
    <w:rsid w:val="008A1D54"/>
    <w:rsid w:val="008A26EC"/>
    <w:rsid w:val="008A2F88"/>
    <w:rsid w:val="008A34CD"/>
    <w:rsid w:val="008A355F"/>
    <w:rsid w:val="008A492B"/>
    <w:rsid w:val="008A4E95"/>
    <w:rsid w:val="008A5486"/>
    <w:rsid w:val="008A5BCA"/>
    <w:rsid w:val="008A5D4E"/>
    <w:rsid w:val="008A6345"/>
    <w:rsid w:val="008A637E"/>
    <w:rsid w:val="008A67DB"/>
    <w:rsid w:val="008B010F"/>
    <w:rsid w:val="008B03D7"/>
    <w:rsid w:val="008B0CE6"/>
    <w:rsid w:val="008B0D65"/>
    <w:rsid w:val="008B0F44"/>
    <w:rsid w:val="008B11B8"/>
    <w:rsid w:val="008B1B93"/>
    <w:rsid w:val="008B1D69"/>
    <w:rsid w:val="008B2BCB"/>
    <w:rsid w:val="008B4225"/>
    <w:rsid w:val="008B4B49"/>
    <w:rsid w:val="008B5003"/>
    <w:rsid w:val="008B51B8"/>
    <w:rsid w:val="008B6483"/>
    <w:rsid w:val="008C04D5"/>
    <w:rsid w:val="008C060F"/>
    <w:rsid w:val="008C07EA"/>
    <w:rsid w:val="008C0BBB"/>
    <w:rsid w:val="008C1AA4"/>
    <w:rsid w:val="008C2591"/>
    <w:rsid w:val="008C3731"/>
    <w:rsid w:val="008C3C3B"/>
    <w:rsid w:val="008C3E2F"/>
    <w:rsid w:val="008C41FA"/>
    <w:rsid w:val="008C461E"/>
    <w:rsid w:val="008C55B2"/>
    <w:rsid w:val="008C5F49"/>
    <w:rsid w:val="008C6708"/>
    <w:rsid w:val="008C7DE3"/>
    <w:rsid w:val="008D0116"/>
    <w:rsid w:val="008D057A"/>
    <w:rsid w:val="008D0B0F"/>
    <w:rsid w:val="008D0CB0"/>
    <w:rsid w:val="008D181B"/>
    <w:rsid w:val="008D26E5"/>
    <w:rsid w:val="008D29B1"/>
    <w:rsid w:val="008D359A"/>
    <w:rsid w:val="008D3AF5"/>
    <w:rsid w:val="008D3B3C"/>
    <w:rsid w:val="008D3D3C"/>
    <w:rsid w:val="008D3E60"/>
    <w:rsid w:val="008D41D1"/>
    <w:rsid w:val="008D435B"/>
    <w:rsid w:val="008D438A"/>
    <w:rsid w:val="008D4693"/>
    <w:rsid w:val="008D48D4"/>
    <w:rsid w:val="008D4A5D"/>
    <w:rsid w:val="008D4C35"/>
    <w:rsid w:val="008D597C"/>
    <w:rsid w:val="008D6512"/>
    <w:rsid w:val="008D6817"/>
    <w:rsid w:val="008D69B9"/>
    <w:rsid w:val="008D71DE"/>
    <w:rsid w:val="008E0386"/>
    <w:rsid w:val="008E0AB0"/>
    <w:rsid w:val="008E121D"/>
    <w:rsid w:val="008E1AA5"/>
    <w:rsid w:val="008E2608"/>
    <w:rsid w:val="008E2699"/>
    <w:rsid w:val="008E284C"/>
    <w:rsid w:val="008E2D35"/>
    <w:rsid w:val="008E3A0E"/>
    <w:rsid w:val="008E43CE"/>
    <w:rsid w:val="008E45A9"/>
    <w:rsid w:val="008E45DD"/>
    <w:rsid w:val="008E4CF5"/>
    <w:rsid w:val="008E4E04"/>
    <w:rsid w:val="008E4F81"/>
    <w:rsid w:val="008E57CA"/>
    <w:rsid w:val="008E5C01"/>
    <w:rsid w:val="008E7203"/>
    <w:rsid w:val="008E724E"/>
    <w:rsid w:val="008E7605"/>
    <w:rsid w:val="008E775F"/>
    <w:rsid w:val="008E79CE"/>
    <w:rsid w:val="008F12C0"/>
    <w:rsid w:val="008F2117"/>
    <w:rsid w:val="008F247B"/>
    <w:rsid w:val="008F2606"/>
    <w:rsid w:val="008F3577"/>
    <w:rsid w:val="008F3E2F"/>
    <w:rsid w:val="008F5046"/>
    <w:rsid w:val="008F54B9"/>
    <w:rsid w:val="008F60CF"/>
    <w:rsid w:val="008F68BA"/>
    <w:rsid w:val="008F6A03"/>
    <w:rsid w:val="008F7099"/>
    <w:rsid w:val="008F7598"/>
    <w:rsid w:val="008F795F"/>
    <w:rsid w:val="008F7986"/>
    <w:rsid w:val="00900EA5"/>
    <w:rsid w:val="0090167B"/>
    <w:rsid w:val="00902707"/>
    <w:rsid w:val="00902AA2"/>
    <w:rsid w:val="00902B48"/>
    <w:rsid w:val="00902D22"/>
    <w:rsid w:val="00903660"/>
    <w:rsid w:val="00903B2F"/>
    <w:rsid w:val="00903F09"/>
    <w:rsid w:val="00903F0E"/>
    <w:rsid w:val="00904518"/>
    <w:rsid w:val="009052B2"/>
    <w:rsid w:val="00905B24"/>
    <w:rsid w:val="00905C40"/>
    <w:rsid w:val="0090680D"/>
    <w:rsid w:val="009070C5"/>
    <w:rsid w:val="009071B2"/>
    <w:rsid w:val="00910431"/>
    <w:rsid w:val="00910635"/>
    <w:rsid w:val="00910AB1"/>
    <w:rsid w:val="009118D4"/>
    <w:rsid w:val="0091191F"/>
    <w:rsid w:val="00911F21"/>
    <w:rsid w:val="009137F8"/>
    <w:rsid w:val="00913947"/>
    <w:rsid w:val="00913EFB"/>
    <w:rsid w:val="0091499B"/>
    <w:rsid w:val="00915935"/>
    <w:rsid w:val="00916E95"/>
    <w:rsid w:val="009177B1"/>
    <w:rsid w:val="00917CA2"/>
    <w:rsid w:val="009210A4"/>
    <w:rsid w:val="009210EA"/>
    <w:rsid w:val="009220BF"/>
    <w:rsid w:val="0092230D"/>
    <w:rsid w:val="009233AD"/>
    <w:rsid w:val="009250AA"/>
    <w:rsid w:val="009251AE"/>
    <w:rsid w:val="00926C20"/>
    <w:rsid w:val="009279D9"/>
    <w:rsid w:val="00930C53"/>
    <w:rsid w:val="00931432"/>
    <w:rsid w:val="00932347"/>
    <w:rsid w:val="00934481"/>
    <w:rsid w:val="0093457C"/>
    <w:rsid w:val="0093483F"/>
    <w:rsid w:val="00934C65"/>
    <w:rsid w:val="009367DC"/>
    <w:rsid w:val="00937222"/>
    <w:rsid w:val="009409DD"/>
    <w:rsid w:val="00940C63"/>
    <w:rsid w:val="00940FD6"/>
    <w:rsid w:val="00941123"/>
    <w:rsid w:val="00941B9A"/>
    <w:rsid w:val="0094205C"/>
    <w:rsid w:val="00942CDB"/>
    <w:rsid w:val="00944872"/>
    <w:rsid w:val="00944AC9"/>
    <w:rsid w:val="00944B71"/>
    <w:rsid w:val="00944F29"/>
    <w:rsid w:val="00945138"/>
    <w:rsid w:val="009464EA"/>
    <w:rsid w:val="00947AE7"/>
    <w:rsid w:val="00950F53"/>
    <w:rsid w:val="00951598"/>
    <w:rsid w:val="0095221B"/>
    <w:rsid w:val="0095244C"/>
    <w:rsid w:val="00953117"/>
    <w:rsid w:val="00953B96"/>
    <w:rsid w:val="00954B2B"/>
    <w:rsid w:val="00955562"/>
    <w:rsid w:val="00955B34"/>
    <w:rsid w:val="00955BCA"/>
    <w:rsid w:val="00955E56"/>
    <w:rsid w:val="009569EB"/>
    <w:rsid w:val="00957302"/>
    <w:rsid w:val="0095765D"/>
    <w:rsid w:val="00961008"/>
    <w:rsid w:val="00961245"/>
    <w:rsid w:val="0096178B"/>
    <w:rsid w:val="00961AB8"/>
    <w:rsid w:val="00962D43"/>
    <w:rsid w:val="0096323A"/>
    <w:rsid w:val="009637EE"/>
    <w:rsid w:val="009639B5"/>
    <w:rsid w:val="00963BE1"/>
    <w:rsid w:val="00964CC1"/>
    <w:rsid w:val="00964F03"/>
    <w:rsid w:val="009652DA"/>
    <w:rsid w:val="00965451"/>
    <w:rsid w:val="00965667"/>
    <w:rsid w:val="00966290"/>
    <w:rsid w:val="00970E9C"/>
    <w:rsid w:val="00971270"/>
    <w:rsid w:val="0097141A"/>
    <w:rsid w:val="00972A9E"/>
    <w:rsid w:val="00973B22"/>
    <w:rsid w:val="00975133"/>
    <w:rsid w:val="00975899"/>
    <w:rsid w:val="00975C43"/>
    <w:rsid w:val="00975FF5"/>
    <w:rsid w:val="00976C69"/>
    <w:rsid w:val="00980856"/>
    <w:rsid w:val="009812D6"/>
    <w:rsid w:val="00981620"/>
    <w:rsid w:val="009828F9"/>
    <w:rsid w:val="00982C8C"/>
    <w:rsid w:val="0098313A"/>
    <w:rsid w:val="0098461F"/>
    <w:rsid w:val="00984908"/>
    <w:rsid w:val="00985281"/>
    <w:rsid w:val="00986202"/>
    <w:rsid w:val="00986B18"/>
    <w:rsid w:val="009871FC"/>
    <w:rsid w:val="009900CA"/>
    <w:rsid w:val="00992BDC"/>
    <w:rsid w:val="00993A61"/>
    <w:rsid w:val="00993DCC"/>
    <w:rsid w:val="00994013"/>
    <w:rsid w:val="00995018"/>
    <w:rsid w:val="009A1026"/>
    <w:rsid w:val="009A17AF"/>
    <w:rsid w:val="009A1B6A"/>
    <w:rsid w:val="009A1E48"/>
    <w:rsid w:val="009A38E6"/>
    <w:rsid w:val="009A3A76"/>
    <w:rsid w:val="009A3D3F"/>
    <w:rsid w:val="009A4BD9"/>
    <w:rsid w:val="009A5050"/>
    <w:rsid w:val="009A5766"/>
    <w:rsid w:val="009A5BBC"/>
    <w:rsid w:val="009A6032"/>
    <w:rsid w:val="009A6386"/>
    <w:rsid w:val="009A6C3B"/>
    <w:rsid w:val="009A7180"/>
    <w:rsid w:val="009A7316"/>
    <w:rsid w:val="009A739B"/>
    <w:rsid w:val="009A799D"/>
    <w:rsid w:val="009B0782"/>
    <w:rsid w:val="009B0961"/>
    <w:rsid w:val="009B0D37"/>
    <w:rsid w:val="009B0DC6"/>
    <w:rsid w:val="009B14DE"/>
    <w:rsid w:val="009B1611"/>
    <w:rsid w:val="009B1705"/>
    <w:rsid w:val="009B198B"/>
    <w:rsid w:val="009B1BF6"/>
    <w:rsid w:val="009B2CB3"/>
    <w:rsid w:val="009B34A0"/>
    <w:rsid w:val="009B36FC"/>
    <w:rsid w:val="009B45E1"/>
    <w:rsid w:val="009B4997"/>
    <w:rsid w:val="009B4BCA"/>
    <w:rsid w:val="009B5C28"/>
    <w:rsid w:val="009B63AC"/>
    <w:rsid w:val="009B765E"/>
    <w:rsid w:val="009C00D4"/>
    <w:rsid w:val="009C1507"/>
    <w:rsid w:val="009C327D"/>
    <w:rsid w:val="009C4A20"/>
    <w:rsid w:val="009C4BA6"/>
    <w:rsid w:val="009C4CAD"/>
    <w:rsid w:val="009C503D"/>
    <w:rsid w:val="009C681F"/>
    <w:rsid w:val="009D00E1"/>
    <w:rsid w:val="009D0952"/>
    <w:rsid w:val="009D0B5F"/>
    <w:rsid w:val="009D0FBD"/>
    <w:rsid w:val="009D1273"/>
    <w:rsid w:val="009D158C"/>
    <w:rsid w:val="009D1943"/>
    <w:rsid w:val="009D1D57"/>
    <w:rsid w:val="009D2AF0"/>
    <w:rsid w:val="009D3017"/>
    <w:rsid w:val="009D30C1"/>
    <w:rsid w:val="009D3185"/>
    <w:rsid w:val="009D57E8"/>
    <w:rsid w:val="009D6229"/>
    <w:rsid w:val="009D718F"/>
    <w:rsid w:val="009D71F4"/>
    <w:rsid w:val="009D749B"/>
    <w:rsid w:val="009D7AD9"/>
    <w:rsid w:val="009E1A13"/>
    <w:rsid w:val="009E23DD"/>
    <w:rsid w:val="009E309C"/>
    <w:rsid w:val="009E39F7"/>
    <w:rsid w:val="009E3A6A"/>
    <w:rsid w:val="009E3EC9"/>
    <w:rsid w:val="009E440E"/>
    <w:rsid w:val="009E51CA"/>
    <w:rsid w:val="009E60C3"/>
    <w:rsid w:val="009E6179"/>
    <w:rsid w:val="009E6D07"/>
    <w:rsid w:val="009E79EC"/>
    <w:rsid w:val="009E7ABB"/>
    <w:rsid w:val="009F042F"/>
    <w:rsid w:val="009F0840"/>
    <w:rsid w:val="009F201F"/>
    <w:rsid w:val="009F2300"/>
    <w:rsid w:val="009F235A"/>
    <w:rsid w:val="009F32E2"/>
    <w:rsid w:val="009F4ABF"/>
    <w:rsid w:val="009F65D5"/>
    <w:rsid w:val="009F6E6E"/>
    <w:rsid w:val="009F6E98"/>
    <w:rsid w:val="009F7477"/>
    <w:rsid w:val="00A00C1C"/>
    <w:rsid w:val="00A013BF"/>
    <w:rsid w:val="00A016E3"/>
    <w:rsid w:val="00A035A4"/>
    <w:rsid w:val="00A0386A"/>
    <w:rsid w:val="00A03F63"/>
    <w:rsid w:val="00A0498D"/>
    <w:rsid w:val="00A04E1C"/>
    <w:rsid w:val="00A05019"/>
    <w:rsid w:val="00A05DDE"/>
    <w:rsid w:val="00A05E3A"/>
    <w:rsid w:val="00A067EE"/>
    <w:rsid w:val="00A06BE6"/>
    <w:rsid w:val="00A071FF"/>
    <w:rsid w:val="00A074F7"/>
    <w:rsid w:val="00A10199"/>
    <w:rsid w:val="00A14454"/>
    <w:rsid w:val="00A152A4"/>
    <w:rsid w:val="00A153A0"/>
    <w:rsid w:val="00A159A8"/>
    <w:rsid w:val="00A15A13"/>
    <w:rsid w:val="00A168B8"/>
    <w:rsid w:val="00A172FF"/>
    <w:rsid w:val="00A20644"/>
    <w:rsid w:val="00A2097F"/>
    <w:rsid w:val="00A20BF5"/>
    <w:rsid w:val="00A21705"/>
    <w:rsid w:val="00A21A6E"/>
    <w:rsid w:val="00A222C2"/>
    <w:rsid w:val="00A22E5F"/>
    <w:rsid w:val="00A23095"/>
    <w:rsid w:val="00A237D8"/>
    <w:rsid w:val="00A24097"/>
    <w:rsid w:val="00A24734"/>
    <w:rsid w:val="00A24B51"/>
    <w:rsid w:val="00A25F8F"/>
    <w:rsid w:val="00A26E32"/>
    <w:rsid w:val="00A270E2"/>
    <w:rsid w:val="00A27986"/>
    <w:rsid w:val="00A27F5C"/>
    <w:rsid w:val="00A30300"/>
    <w:rsid w:val="00A303FE"/>
    <w:rsid w:val="00A31701"/>
    <w:rsid w:val="00A31745"/>
    <w:rsid w:val="00A31ECD"/>
    <w:rsid w:val="00A320C5"/>
    <w:rsid w:val="00A3214E"/>
    <w:rsid w:val="00A325FF"/>
    <w:rsid w:val="00A32758"/>
    <w:rsid w:val="00A32970"/>
    <w:rsid w:val="00A33024"/>
    <w:rsid w:val="00A33891"/>
    <w:rsid w:val="00A33F11"/>
    <w:rsid w:val="00A3423E"/>
    <w:rsid w:val="00A34427"/>
    <w:rsid w:val="00A346E1"/>
    <w:rsid w:val="00A351BD"/>
    <w:rsid w:val="00A35213"/>
    <w:rsid w:val="00A35324"/>
    <w:rsid w:val="00A35641"/>
    <w:rsid w:val="00A356D3"/>
    <w:rsid w:val="00A35809"/>
    <w:rsid w:val="00A35B75"/>
    <w:rsid w:val="00A35F4A"/>
    <w:rsid w:val="00A363EA"/>
    <w:rsid w:val="00A36B1D"/>
    <w:rsid w:val="00A40DF5"/>
    <w:rsid w:val="00A4188A"/>
    <w:rsid w:val="00A41A95"/>
    <w:rsid w:val="00A41C47"/>
    <w:rsid w:val="00A42A44"/>
    <w:rsid w:val="00A43991"/>
    <w:rsid w:val="00A43B3B"/>
    <w:rsid w:val="00A441DE"/>
    <w:rsid w:val="00A44931"/>
    <w:rsid w:val="00A45CA4"/>
    <w:rsid w:val="00A45F46"/>
    <w:rsid w:val="00A46D5C"/>
    <w:rsid w:val="00A471EA"/>
    <w:rsid w:val="00A47EF3"/>
    <w:rsid w:val="00A50004"/>
    <w:rsid w:val="00A52DC2"/>
    <w:rsid w:val="00A54295"/>
    <w:rsid w:val="00A54790"/>
    <w:rsid w:val="00A54A26"/>
    <w:rsid w:val="00A55E1C"/>
    <w:rsid w:val="00A56481"/>
    <w:rsid w:val="00A56AA2"/>
    <w:rsid w:val="00A5778B"/>
    <w:rsid w:val="00A57E20"/>
    <w:rsid w:val="00A615F0"/>
    <w:rsid w:val="00A617C4"/>
    <w:rsid w:val="00A619F0"/>
    <w:rsid w:val="00A62431"/>
    <w:rsid w:val="00A62539"/>
    <w:rsid w:val="00A639DF"/>
    <w:rsid w:val="00A641A5"/>
    <w:rsid w:val="00A6459E"/>
    <w:rsid w:val="00A65DB8"/>
    <w:rsid w:val="00A66027"/>
    <w:rsid w:val="00A66CE9"/>
    <w:rsid w:val="00A67EED"/>
    <w:rsid w:val="00A71AB2"/>
    <w:rsid w:val="00A71B46"/>
    <w:rsid w:val="00A7330F"/>
    <w:rsid w:val="00A743B9"/>
    <w:rsid w:val="00A746B4"/>
    <w:rsid w:val="00A748F6"/>
    <w:rsid w:val="00A75354"/>
    <w:rsid w:val="00A7540E"/>
    <w:rsid w:val="00A7640E"/>
    <w:rsid w:val="00A76694"/>
    <w:rsid w:val="00A7746C"/>
    <w:rsid w:val="00A77548"/>
    <w:rsid w:val="00A80023"/>
    <w:rsid w:val="00A80BCC"/>
    <w:rsid w:val="00A81A8F"/>
    <w:rsid w:val="00A836D2"/>
    <w:rsid w:val="00A8504E"/>
    <w:rsid w:val="00A85345"/>
    <w:rsid w:val="00A872EA"/>
    <w:rsid w:val="00A90947"/>
    <w:rsid w:val="00A90A02"/>
    <w:rsid w:val="00A916D7"/>
    <w:rsid w:val="00A91861"/>
    <w:rsid w:val="00A91AA7"/>
    <w:rsid w:val="00A927BF"/>
    <w:rsid w:val="00A93524"/>
    <w:rsid w:val="00A93FBF"/>
    <w:rsid w:val="00A94ACF"/>
    <w:rsid w:val="00A9500C"/>
    <w:rsid w:val="00A96345"/>
    <w:rsid w:val="00A965D7"/>
    <w:rsid w:val="00A96B90"/>
    <w:rsid w:val="00AA0EC4"/>
    <w:rsid w:val="00AA23F5"/>
    <w:rsid w:val="00AA2B28"/>
    <w:rsid w:val="00AA31DB"/>
    <w:rsid w:val="00AA4790"/>
    <w:rsid w:val="00AA4E9E"/>
    <w:rsid w:val="00AA5503"/>
    <w:rsid w:val="00AA5564"/>
    <w:rsid w:val="00AA5BC6"/>
    <w:rsid w:val="00AA641F"/>
    <w:rsid w:val="00AA64D8"/>
    <w:rsid w:val="00AA6BB0"/>
    <w:rsid w:val="00AA7381"/>
    <w:rsid w:val="00AB04A7"/>
    <w:rsid w:val="00AB06E9"/>
    <w:rsid w:val="00AB2132"/>
    <w:rsid w:val="00AB2AB3"/>
    <w:rsid w:val="00AB2CD5"/>
    <w:rsid w:val="00AB3022"/>
    <w:rsid w:val="00AB3396"/>
    <w:rsid w:val="00AB4159"/>
    <w:rsid w:val="00AB5255"/>
    <w:rsid w:val="00AB5A8B"/>
    <w:rsid w:val="00AB6572"/>
    <w:rsid w:val="00AB66FE"/>
    <w:rsid w:val="00AB7430"/>
    <w:rsid w:val="00AB7D69"/>
    <w:rsid w:val="00AC093C"/>
    <w:rsid w:val="00AC09C0"/>
    <w:rsid w:val="00AC0FCD"/>
    <w:rsid w:val="00AC2B3A"/>
    <w:rsid w:val="00AC2D49"/>
    <w:rsid w:val="00AC2D9C"/>
    <w:rsid w:val="00AC304D"/>
    <w:rsid w:val="00AC30E5"/>
    <w:rsid w:val="00AC3284"/>
    <w:rsid w:val="00AC3C98"/>
    <w:rsid w:val="00AC4249"/>
    <w:rsid w:val="00AC61C5"/>
    <w:rsid w:val="00AC61EE"/>
    <w:rsid w:val="00AC6562"/>
    <w:rsid w:val="00AC6774"/>
    <w:rsid w:val="00AC7317"/>
    <w:rsid w:val="00AD093B"/>
    <w:rsid w:val="00AD1FFA"/>
    <w:rsid w:val="00AD2189"/>
    <w:rsid w:val="00AD2654"/>
    <w:rsid w:val="00AD3461"/>
    <w:rsid w:val="00AD3B5E"/>
    <w:rsid w:val="00AD482C"/>
    <w:rsid w:val="00AD55CD"/>
    <w:rsid w:val="00AD5985"/>
    <w:rsid w:val="00AD598B"/>
    <w:rsid w:val="00AD5E9F"/>
    <w:rsid w:val="00AD5FFA"/>
    <w:rsid w:val="00AD663B"/>
    <w:rsid w:val="00AD66AD"/>
    <w:rsid w:val="00AD6831"/>
    <w:rsid w:val="00AD6A05"/>
    <w:rsid w:val="00AD7225"/>
    <w:rsid w:val="00AD73B4"/>
    <w:rsid w:val="00AD7F19"/>
    <w:rsid w:val="00AD7F20"/>
    <w:rsid w:val="00AE066C"/>
    <w:rsid w:val="00AE0A1F"/>
    <w:rsid w:val="00AE1FE2"/>
    <w:rsid w:val="00AE2290"/>
    <w:rsid w:val="00AE22FB"/>
    <w:rsid w:val="00AE24A5"/>
    <w:rsid w:val="00AE2978"/>
    <w:rsid w:val="00AE2A27"/>
    <w:rsid w:val="00AE48BE"/>
    <w:rsid w:val="00AE49B1"/>
    <w:rsid w:val="00AE54C9"/>
    <w:rsid w:val="00AE627B"/>
    <w:rsid w:val="00AE640E"/>
    <w:rsid w:val="00AE7917"/>
    <w:rsid w:val="00AF0DF7"/>
    <w:rsid w:val="00AF2EEC"/>
    <w:rsid w:val="00AF44DD"/>
    <w:rsid w:val="00AF517D"/>
    <w:rsid w:val="00AF5E75"/>
    <w:rsid w:val="00AF67FE"/>
    <w:rsid w:val="00AF772A"/>
    <w:rsid w:val="00AF7DF4"/>
    <w:rsid w:val="00B00749"/>
    <w:rsid w:val="00B00777"/>
    <w:rsid w:val="00B00B43"/>
    <w:rsid w:val="00B01079"/>
    <w:rsid w:val="00B0119B"/>
    <w:rsid w:val="00B016AE"/>
    <w:rsid w:val="00B017B2"/>
    <w:rsid w:val="00B019A7"/>
    <w:rsid w:val="00B01D19"/>
    <w:rsid w:val="00B02441"/>
    <w:rsid w:val="00B02773"/>
    <w:rsid w:val="00B02E01"/>
    <w:rsid w:val="00B03013"/>
    <w:rsid w:val="00B03135"/>
    <w:rsid w:val="00B03A5A"/>
    <w:rsid w:val="00B0471D"/>
    <w:rsid w:val="00B04B05"/>
    <w:rsid w:val="00B04D1C"/>
    <w:rsid w:val="00B0581A"/>
    <w:rsid w:val="00B05894"/>
    <w:rsid w:val="00B05BC1"/>
    <w:rsid w:val="00B0718E"/>
    <w:rsid w:val="00B07B3A"/>
    <w:rsid w:val="00B1053A"/>
    <w:rsid w:val="00B11E89"/>
    <w:rsid w:val="00B12428"/>
    <w:rsid w:val="00B1337F"/>
    <w:rsid w:val="00B16BD9"/>
    <w:rsid w:val="00B2071A"/>
    <w:rsid w:val="00B2205E"/>
    <w:rsid w:val="00B23542"/>
    <w:rsid w:val="00B2381B"/>
    <w:rsid w:val="00B24093"/>
    <w:rsid w:val="00B24392"/>
    <w:rsid w:val="00B244B2"/>
    <w:rsid w:val="00B24807"/>
    <w:rsid w:val="00B248DC"/>
    <w:rsid w:val="00B24E0E"/>
    <w:rsid w:val="00B25566"/>
    <w:rsid w:val="00B25D67"/>
    <w:rsid w:val="00B260E9"/>
    <w:rsid w:val="00B2689B"/>
    <w:rsid w:val="00B2729E"/>
    <w:rsid w:val="00B27F40"/>
    <w:rsid w:val="00B30CB2"/>
    <w:rsid w:val="00B315E0"/>
    <w:rsid w:val="00B3193F"/>
    <w:rsid w:val="00B3195D"/>
    <w:rsid w:val="00B320EC"/>
    <w:rsid w:val="00B32168"/>
    <w:rsid w:val="00B327C6"/>
    <w:rsid w:val="00B32EF0"/>
    <w:rsid w:val="00B332E2"/>
    <w:rsid w:val="00B34E12"/>
    <w:rsid w:val="00B362AC"/>
    <w:rsid w:val="00B368AB"/>
    <w:rsid w:val="00B370E4"/>
    <w:rsid w:val="00B37298"/>
    <w:rsid w:val="00B372C4"/>
    <w:rsid w:val="00B411F1"/>
    <w:rsid w:val="00B41903"/>
    <w:rsid w:val="00B4292D"/>
    <w:rsid w:val="00B42F30"/>
    <w:rsid w:val="00B434FD"/>
    <w:rsid w:val="00B4365B"/>
    <w:rsid w:val="00B44B56"/>
    <w:rsid w:val="00B45017"/>
    <w:rsid w:val="00B453CC"/>
    <w:rsid w:val="00B461CB"/>
    <w:rsid w:val="00B462E0"/>
    <w:rsid w:val="00B46BC6"/>
    <w:rsid w:val="00B47236"/>
    <w:rsid w:val="00B47AC9"/>
    <w:rsid w:val="00B524BD"/>
    <w:rsid w:val="00B527EC"/>
    <w:rsid w:val="00B53B08"/>
    <w:rsid w:val="00B53FDB"/>
    <w:rsid w:val="00B547A2"/>
    <w:rsid w:val="00B54ED6"/>
    <w:rsid w:val="00B552BC"/>
    <w:rsid w:val="00B56461"/>
    <w:rsid w:val="00B56F54"/>
    <w:rsid w:val="00B573E0"/>
    <w:rsid w:val="00B57C26"/>
    <w:rsid w:val="00B57E45"/>
    <w:rsid w:val="00B603BB"/>
    <w:rsid w:val="00B60575"/>
    <w:rsid w:val="00B61C31"/>
    <w:rsid w:val="00B622F9"/>
    <w:rsid w:val="00B64953"/>
    <w:rsid w:val="00B64B81"/>
    <w:rsid w:val="00B65CE0"/>
    <w:rsid w:val="00B65F86"/>
    <w:rsid w:val="00B66132"/>
    <w:rsid w:val="00B66A7B"/>
    <w:rsid w:val="00B67A68"/>
    <w:rsid w:val="00B704F9"/>
    <w:rsid w:val="00B70E41"/>
    <w:rsid w:val="00B71403"/>
    <w:rsid w:val="00B72700"/>
    <w:rsid w:val="00B73475"/>
    <w:rsid w:val="00B74E1E"/>
    <w:rsid w:val="00B754FF"/>
    <w:rsid w:val="00B75831"/>
    <w:rsid w:val="00B75B33"/>
    <w:rsid w:val="00B76FC3"/>
    <w:rsid w:val="00B77AE2"/>
    <w:rsid w:val="00B77B42"/>
    <w:rsid w:val="00B80349"/>
    <w:rsid w:val="00B80E80"/>
    <w:rsid w:val="00B80F38"/>
    <w:rsid w:val="00B81064"/>
    <w:rsid w:val="00B81F29"/>
    <w:rsid w:val="00B81FE3"/>
    <w:rsid w:val="00B8200D"/>
    <w:rsid w:val="00B82B92"/>
    <w:rsid w:val="00B830E2"/>
    <w:rsid w:val="00B83324"/>
    <w:rsid w:val="00B8336E"/>
    <w:rsid w:val="00B8368B"/>
    <w:rsid w:val="00B8390D"/>
    <w:rsid w:val="00B84F4E"/>
    <w:rsid w:val="00B85018"/>
    <w:rsid w:val="00B851D4"/>
    <w:rsid w:val="00B85279"/>
    <w:rsid w:val="00B85699"/>
    <w:rsid w:val="00B85BAE"/>
    <w:rsid w:val="00B85CB1"/>
    <w:rsid w:val="00B8650C"/>
    <w:rsid w:val="00B86D3B"/>
    <w:rsid w:val="00B87CAA"/>
    <w:rsid w:val="00B9002C"/>
    <w:rsid w:val="00B90239"/>
    <w:rsid w:val="00B90C40"/>
    <w:rsid w:val="00B912CC"/>
    <w:rsid w:val="00B91516"/>
    <w:rsid w:val="00B92463"/>
    <w:rsid w:val="00B924A7"/>
    <w:rsid w:val="00B925CF"/>
    <w:rsid w:val="00B926F7"/>
    <w:rsid w:val="00B92AAE"/>
    <w:rsid w:val="00B93C84"/>
    <w:rsid w:val="00B93CAE"/>
    <w:rsid w:val="00B9435B"/>
    <w:rsid w:val="00B94EA4"/>
    <w:rsid w:val="00B96166"/>
    <w:rsid w:val="00B96C56"/>
    <w:rsid w:val="00B96E63"/>
    <w:rsid w:val="00B979C4"/>
    <w:rsid w:val="00BA1613"/>
    <w:rsid w:val="00BA1862"/>
    <w:rsid w:val="00BA221B"/>
    <w:rsid w:val="00BA2767"/>
    <w:rsid w:val="00BA293D"/>
    <w:rsid w:val="00BA2EF8"/>
    <w:rsid w:val="00BA3AFA"/>
    <w:rsid w:val="00BA4A9B"/>
    <w:rsid w:val="00BA4AC2"/>
    <w:rsid w:val="00BA53FA"/>
    <w:rsid w:val="00BA541B"/>
    <w:rsid w:val="00BA567B"/>
    <w:rsid w:val="00BA5965"/>
    <w:rsid w:val="00BA61A8"/>
    <w:rsid w:val="00BA7F56"/>
    <w:rsid w:val="00BB078C"/>
    <w:rsid w:val="00BB0ADC"/>
    <w:rsid w:val="00BB228B"/>
    <w:rsid w:val="00BB45AA"/>
    <w:rsid w:val="00BB46E2"/>
    <w:rsid w:val="00BB484A"/>
    <w:rsid w:val="00BB4AA5"/>
    <w:rsid w:val="00BB509E"/>
    <w:rsid w:val="00BB5138"/>
    <w:rsid w:val="00BB52E0"/>
    <w:rsid w:val="00BB550B"/>
    <w:rsid w:val="00BB562A"/>
    <w:rsid w:val="00BB5AF0"/>
    <w:rsid w:val="00BB61AA"/>
    <w:rsid w:val="00BB6CE5"/>
    <w:rsid w:val="00BB6E7B"/>
    <w:rsid w:val="00BB7DFE"/>
    <w:rsid w:val="00BB7F09"/>
    <w:rsid w:val="00BC11D9"/>
    <w:rsid w:val="00BC2950"/>
    <w:rsid w:val="00BC3DD5"/>
    <w:rsid w:val="00BC4117"/>
    <w:rsid w:val="00BC598B"/>
    <w:rsid w:val="00BC5F5B"/>
    <w:rsid w:val="00BC7D6F"/>
    <w:rsid w:val="00BD057C"/>
    <w:rsid w:val="00BD0918"/>
    <w:rsid w:val="00BD2C51"/>
    <w:rsid w:val="00BD3135"/>
    <w:rsid w:val="00BD37D1"/>
    <w:rsid w:val="00BD41B6"/>
    <w:rsid w:val="00BD4D0C"/>
    <w:rsid w:val="00BD51BF"/>
    <w:rsid w:val="00BD5FA2"/>
    <w:rsid w:val="00BE040B"/>
    <w:rsid w:val="00BE10CA"/>
    <w:rsid w:val="00BE10D4"/>
    <w:rsid w:val="00BE1AF4"/>
    <w:rsid w:val="00BE33A5"/>
    <w:rsid w:val="00BE4272"/>
    <w:rsid w:val="00BE57F6"/>
    <w:rsid w:val="00BE6ADC"/>
    <w:rsid w:val="00BE746D"/>
    <w:rsid w:val="00BE7B94"/>
    <w:rsid w:val="00BE7E27"/>
    <w:rsid w:val="00BF0453"/>
    <w:rsid w:val="00BF0BC3"/>
    <w:rsid w:val="00BF1624"/>
    <w:rsid w:val="00BF168B"/>
    <w:rsid w:val="00BF22E7"/>
    <w:rsid w:val="00BF23E2"/>
    <w:rsid w:val="00BF2ABF"/>
    <w:rsid w:val="00BF2BCF"/>
    <w:rsid w:val="00BF33E8"/>
    <w:rsid w:val="00BF36D9"/>
    <w:rsid w:val="00BF438B"/>
    <w:rsid w:val="00BF4985"/>
    <w:rsid w:val="00BF5219"/>
    <w:rsid w:val="00BF6068"/>
    <w:rsid w:val="00BF64C6"/>
    <w:rsid w:val="00BF69AE"/>
    <w:rsid w:val="00BF6E27"/>
    <w:rsid w:val="00BF787A"/>
    <w:rsid w:val="00BF7A1A"/>
    <w:rsid w:val="00BF7B46"/>
    <w:rsid w:val="00C0074D"/>
    <w:rsid w:val="00C0116C"/>
    <w:rsid w:val="00C01E6C"/>
    <w:rsid w:val="00C036D8"/>
    <w:rsid w:val="00C04027"/>
    <w:rsid w:val="00C04527"/>
    <w:rsid w:val="00C04C26"/>
    <w:rsid w:val="00C04E86"/>
    <w:rsid w:val="00C04F02"/>
    <w:rsid w:val="00C058F5"/>
    <w:rsid w:val="00C06152"/>
    <w:rsid w:val="00C06588"/>
    <w:rsid w:val="00C06F2D"/>
    <w:rsid w:val="00C0751B"/>
    <w:rsid w:val="00C11037"/>
    <w:rsid w:val="00C12149"/>
    <w:rsid w:val="00C12D7A"/>
    <w:rsid w:val="00C1370D"/>
    <w:rsid w:val="00C1433D"/>
    <w:rsid w:val="00C14D0F"/>
    <w:rsid w:val="00C15287"/>
    <w:rsid w:val="00C1584C"/>
    <w:rsid w:val="00C17874"/>
    <w:rsid w:val="00C17A11"/>
    <w:rsid w:val="00C20E8C"/>
    <w:rsid w:val="00C212F7"/>
    <w:rsid w:val="00C232BA"/>
    <w:rsid w:val="00C234CD"/>
    <w:rsid w:val="00C2366C"/>
    <w:rsid w:val="00C24297"/>
    <w:rsid w:val="00C25359"/>
    <w:rsid w:val="00C2572E"/>
    <w:rsid w:val="00C278ED"/>
    <w:rsid w:val="00C27EEA"/>
    <w:rsid w:val="00C303FA"/>
    <w:rsid w:val="00C30572"/>
    <w:rsid w:val="00C30588"/>
    <w:rsid w:val="00C30661"/>
    <w:rsid w:val="00C32289"/>
    <w:rsid w:val="00C32A1D"/>
    <w:rsid w:val="00C32DBE"/>
    <w:rsid w:val="00C3327B"/>
    <w:rsid w:val="00C343EE"/>
    <w:rsid w:val="00C34BC2"/>
    <w:rsid w:val="00C3517F"/>
    <w:rsid w:val="00C37715"/>
    <w:rsid w:val="00C37A47"/>
    <w:rsid w:val="00C40B80"/>
    <w:rsid w:val="00C41400"/>
    <w:rsid w:val="00C421D4"/>
    <w:rsid w:val="00C42390"/>
    <w:rsid w:val="00C42C57"/>
    <w:rsid w:val="00C43512"/>
    <w:rsid w:val="00C440A5"/>
    <w:rsid w:val="00C44421"/>
    <w:rsid w:val="00C44E1C"/>
    <w:rsid w:val="00C450FC"/>
    <w:rsid w:val="00C456AA"/>
    <w:rsid w:val="00C45ED7"/>
    <w:rsid w:val="00C45F65"/>
    <w:rsid w:val="00C461D8"/>
    <w:rsid w:val="00C46269"/>
    <w:rsid w:val="00C462B4"/>
    <w:rsid w:val="00C46D26"/>
    <w:rsid w:val="00C47580"/>
    <w:rsid w:val="00C47C76"/>
    <w:rsid w:val="00C50883"/>
    <w:rsid w:val="00C520FE"/>
    <w:rsid w:val="00C524B7"/>
    <w:rsid w:val="00C52FCE"/>
    <w:rsid w:val="00C53CE5"/>
    <w:rsid w:val="00C53FE1"/>
    <w:rsid w:val="00C54390"/>
    <w:rsid w:val="00C54868"/>
    <w:rsid w:val="00C54991"/>
    <w:rsid w:val="00C5503A"/>
    <w:rsid w:val="00C558BF"/>
    <w:rsid w:val="00C55AB6"/>
    <w:rsid w:val="00C566EF"/>
    <w:rsid w:val="00C567AC"/>
    <w:rsid w:val="00C56C8D"/>
    <w:rsid w:val="00C5742D"/>
    <w:rsid w:val="00C57621"/>
    <w:rsid w:val="00C57A60"/>
    <w:rsid w:val="00C57CB9"/>
    <w:rsid w:val="00C60098"/>
    <w:rsid w:val="00C602D7"/>
    <w:rsid w:val="00C62EFB"/>
    <w:rsid w:val="00C631F2"/>
    <w:rsid w:val="00C634AB"/>
    <w:rsid w:val="00C644FA"/>
    <w:rsid w:val="00C6480C"/>
    <w:rsid w:val="00C64DE0"/>
    <w:rsid w:val="00C65AD0"/>
    <w:rsid w:val="00C662C3"/>
    <w:rsid w:val="00C665E8"/>
    <w:rsid w:val="00C67855"/>
    <w:rsid w:val="00C70268"/>
    <w:rsid w:val="00C71207"/>
    <w:rsid w:val="00C7126F"/>
    <w:rsid w:val="00C7146A"/>
    <w:rsid w:val="00C71471"/>
    <w:rsid w:val="00C719B0"/>
    <w:rsid w:val="00C7218F"/>
    <w:rsid w:val="00C72751"/>
    <w:rsid w:val="00C72ED3"/>
    <w:rsid w:val="00C731AB"/>
    <w:rsid w:val="00C73435"/>
    <w:rsid w:val="00C735C7"/>
    <w:rsid w:val="00C73810"/>
    <w:rsid w:val="00C73BD6"/>
    <w:rsid w:val="00C73ECB"/>
    <w:rsid w:val="00C74535"/>
    <w:rsid w:val="00C74949"/>
    <w:rsid w:val="00C74AB2"/>
    <w:rsid w:val="00C75168"/>
    <w:rsid w:val="00C753F9"/>
    <w:rsid w:val="00C7643D"/>
    <w:rsid w:val="00C769AD"/>
    <w:rsid w:val="00C81C89"/>
    <w:rsid w:val="00C81E06"/>
    <w:rsid w:val="00C82DCB"/>
    <w:rsid w:val="00C83BC1"/>
    <w:rsid w:val="00C83D07"/>
    <w:rsid w:val="00C84D3C"/>
    <w:rsid w:val="00C84EC6"/>
    <w:rsid w:val="00C856A9"/>
    <w:rsid w:val="00C86328"/>
    <w:rsid w:val="00C907B4"/>
    <w:rsid w:val="00C9195E"/>
    <w:rsid w:val="00C91DA1"/>
    <w:rsid w:val="00C93BE1"/>
    <w:rsid w:val="00C9429F"/>
    <w:rsid w:val="00C946EB"/>
    <w:rsid w:val="00C97AAA"/>
    <w:rsid w:val="00CA1336"/>
    <w:rsid w:val="00CA14EA"/>
    <w:rsid w:val="00CA2139"/>
    <w:rsid w:val="00CA2673"/>
    <w:rsid w:val="00CA2D35"/>
    <w:rsid w:val="00CA2FDB"/>
    <w:rsid w:val="00CA378E"/>
    <w:rsid w:val="00CA3974"/>
    <w:rsid w:val="00CA5560"/>
    <w:rsid w:val="00CA566B"/>
    <w:rsid w:val="00CA5E0F"/>
    <w:rsid w:val="00CA608E"/>
    <w:rsid w:val="00CA62A9"/>
    <w:rsid w:val="00CA6534"/>
    <w:rsid w:val="00CA6B13"/>
    <w:rsid w:val="00CA72AB"/>
    <w:rsid w:val="00CA74EB"/>
    <w:rsid w:val="00CA7B85"/>
    <w:rsid w:val="00CB0B7B"/>
    <w:rsid w:val="00CB0E6A"/>
    <w:rsid w:val="00CB126F"/>
    <w:rsid w:val="00CB16A0"/>
    <w:rsid w:val="00CB196D"/>
    <w:rsid w:val="00CB1BA5"/>
    <w:rsid w:val="00CB317B"/>
    <w:rsid w:val="00CB41E1"/>
    <w:rsid w:val="00CB4304"/>
    <w:rsid w:val="00CB542C"/>
    <w:rsid w:val="00CB597B"/>
    <w:rsid w:val="00CB6316"/>
    <w:rsid w:val="00CB68E3"/>
    <w:rsid w:val="00CB763E"/>
    <w:rsid w:val="00CC0476"/>
    <w:rsid w:val="00CC0559"/>
    <w:rsid w:val="00CC3218"/>
    <w:rsid w:val="00CC3A57"/>
    <w:rsid w:val="00CC3F06"/>
    <w:rsid w:val="00CC41BB"/>
    <w:rsid w:val="00CC4A40"/>
    <w:rsid w:val="00CC4C47"/>
    <w:rsid w:val="00CC4F05"/>
    <w:rsid w:val="00CC537C"/>
    <w:rsid w:val="00CC560E"/>
    <w:rsid w:val="00CC7013"/>
    <w:rsid w:val="00CC7564"/>
    <w:rsid w:val="00CD0812"/>
    <w:rsid w:val="00CD086D"/>
    <w:rsid w:val="00CD0AC7"/>
    <w:rsid w:val="00CD1417"/>
    <w:rsid w:val="00CD29BE"/>
    <w:rsid w:val="00CD2BE6"/>
    <w:rsid w:val="00CD3699"/>
    <w:rsid w:val="00CD4303"/>
    <w:rsid w:val="00CD48F3"/>
    <w:rsid w:val="00CD5294"/>
    <w:rsid w:val="00CD52D7"/>
    <w:rsid w:val="00CD66E6"/>
    <w:rsid w:val="00CD705E"/>
    <w:rsid w:val="00CD7398"/>
    <w:rsid w:val="00CD79F6"/>
    <w:rsid w:val="00CE0041"/>
    <w:rsid w:val="00CE04DF"/>
    <w:rsid w:val="00CE2404"/>
    <w:rsid w:val="00CE27D8"/>
    <w:rsid w:val="00CE2871"/>
    <w:rsid w:val="00CE537A"/>
    <w:rsid w:val="00CE6545"/>
    <w:rsid w:val="00CE667A"/>
    <w:rsid w:val="00CE6E22"/>
    <w:rsid w:val="00CE75C7"/>
    <w:rsid w:val="00CF02C8"/>
    <w:rsid w:val="00CF17DB"/>
    <w:rsid w:val="00CF29CD"/>
    <w:rsid w:val="00CF29D8"/>
    <w:rsid w:val="00CF40AC"/>
    <w:rsid w:val="00CF4125"/>
    <w:rsid w:val="00CF4398"/>
    <w:rsid w:val="00CF577F"/>
    <w:rsid w:val="00CF6F12"/>
    <w:rsid w:val="00CF733F"/>
    <w:rsid w:val="00D002AB"/>
    <w:rsid w:val="00D0062B"/>
    <w:rsid w:val="00D0065B"/>
    <w:rsid w:val="00D008A4"/>
    <w:rsid w:val="00D0094E"/>
    <w:rsid w:val="00D02333"/>
    <w:rsid w:val="00D03B79"/>
    <w:rsid w:val="00D050E5"/>
    <w:rsid w:val="00D060BB"/>
    <w:rsid w:val="00D069A9"/>
    <w:rsid w:val="00D06E83"/>
    <w:rsid w:val="00D07E7F"/>
    <w:rsid w:val="00D07F90"/>
    <w:rsid w:val="00D100A1"/>
    <w:rsid w:val="00D104EE"/>
    <w:rsid w:val="00D11A01"/>
    <w:rsid w:val="00D12663"/>
    <w:rsid w:val="00D12A8E"/>
    <w:rsid w:val="00D12D62"/>
    <w:rsid w:val="00D14551"/>
    <w:rsid w:val="00D147E2"/>
    <w:rsid w:val="00D15291"/>
    <w:rsid w:val="00D16D08"/>
    <w:rsid w:val="00D17DBC"/>
    <w:rsid w:val="00D17F9E"/>
    <w:rsid w:val="00D20601"/>
    <w:rsid w:val="00D2114A"/>
    <w:rsid w:val="00D2171F"/>
    <w:rsid w:val="00D2236D"/>
    <w:rsid w:val="00D22E78"/>
    <w:rsid w:val="00D23AF8"/>
    <w:rsid w:val="00D23ED5"/>
    <w:rsid w:val="00D240D3"/>
    <w:rsid w:val="00D24FAA"/>
    <w:rsid w:val="00D2577B"/>
    <w:rsid w:val="00D26262"/>
    <w:rsid w:val="00D26543"/>
    <w:rsid w:val="00D27902"/>
    <w:rsid w:val="00D27B83"/>
    <w:rsid w:val="00D3047E"/>
    <w:rsid w:val="00D3083A"/>
    <w:rsid w:val="00D309D7"/>
    <w:rsid w:val="00D31B26"/>
    <w:rsid w:val="00D343C1"/>
    <w:rsid w:val="00D34C7E"/>
    <w:rsid w:val="00D35614"/>
    <w:rsid w:val="00D372D5"/>
    <w:rsid w:val="00D378B8"/>
    <w:rsid w:val="00D4092D"/>
    <w:rsid w:val="00D42583"/>
    <w:rsid w:val="00D4276E"/>
    <w:rsid w:val="00D42B93"/>
    <w:rsid w:val="00D42E21"/>
    <w:rsid w:val="00D434BA"/>
    <w:rsid w:val="00D459B9"/>
    <w:rsid w:val="00D4771E"/>
    <w:rsid w:val="00D507EF"/>
    <w:rsid w:val="00D50D01"/>
    <w:rsid w:val="00D5250A"/>
    <w:rsid w:val="00D5259F"/>
    <w:rsid w:val="00D5288D"/>
    <w:rsid w:val="00D52E0C"/>
    <w:rsid w:val="00D530B2"/>
    <w:rsid w:val="00D5362E"/>
    <w:rsid w:val="00D53944"/>
    <w:rsid w:val="00D53A71"/>
    <w:rsid w:val="00D5406A"/>
    <w:rsid w:val="00D5494D"/>
    <w:rsid w:val="00D54CA5"/>
    <w:rsid w:val="00D55886"/>
    <w:rsid w:val="00D55B6B"/>
    <w:rsid w:val="00D55D8A"/>
    <w:rsid w:val="00D564E8"/>
    <w:rsid w:val="00D56728"/>
    <w:rsid w:val="00D56D49"/>
    <w:rsid w:val="00D57236"/>
    <w:rsid w:val="00D57325"/>
    <w:rsid w:val="00D578A8"/>
    <w:rsid w:val="00D5794F"/>
    <w:rsid w:val="00D57BF9"/>
    <w:rsid w:val="00D57F0D"/>
    <w:rsid w:val="00D614B4"/>
    <w:rsid w:val="00D63D7D"/>
    <w:rsid w:val="00D63E76"/>
    <w:rsid w:val="00D64BAA"/>
    <w:rsid w:val="00D64C13"/>
    <w:rsid w:val="00D65105"/>
    <w:rsid w:val="00D6574D"/>
    <w:rsid w:val="00D65B6D"/>
    <w:rsid w:val="00D65BF8"/>
    <w:rsid w:val="00D6653A"/>
    <w:rsid w:val="00D67E47"/>
    <w:rsid w:val="00D7078C"/>
    <w:rsid w:val="00D7169F"/>
    <w:rsid w:val="00D71F6E"/>
    <w:rsid w:val="00D72D5A"/>
    <w:rsid w:val="00D74A1A"/>
    <w:rsid w:val="00D752B9"/>
    <w:rsid w:val="00D7625C"/>
    <w:rsid w:val="00D76854"/>
    <w:rsid w:val="00D769FB"/>
    <w:rsid w:val="00D77917"/>
    <w:rsid w:val="00D77B4A"/>
    <w:rsid w:val="00D77B7D"/>
    <w:rsid w:val="00D80318"/>
    <w:rsid w:val="00D803F3"/>
    <w:rsid w:val="00D81B0A"/>
    <w:rsid w:val="00D81DBD"/>
    <w:rsid w:val="00D826E0"/>
    <w:rsid w:val="00D82FCD"/>
    <w:rsid w:val="00D836DF"/>
    <w:rsid w:val="00D83CC4"/>
    <w:rsid w:val="00D83DE3"/>
    <w:rsid w:val="00D85B78"/>
    <w:rsid w:val="00D86DA7"/>
    <w:rsid w:val="00D870DF"/>
    <w:rsid w:val="00D870F1"/>
    <w:rsid w:val="00D873AA"/>
    <w:rsid w:val="00D87512"/>
    <w:rsid w:val="00D87901"/>
    <w:rsid w:val="00D90B4C"/>
    <w:rsid w:val="00D9164F"/>
    <w:rsid w:val="00D91EC8"/>
    <w:rsid w:val="00D9220A"/>
    <w:rsid w:val="00D92242"/>
    <w:rsid w:val="00D95109"/>
    <w:rsid w:val="00D965BA"/>
    <w:rsid w:val="00D96AC2"/>
    <w:rsid w:val="00D96BB5"/>
    <w:rsid w:val="00D96DC3"/>
    <w:rsid w:val="00D9761E"/>
    <w:rsid w:val="00D97B52"/>
    <w:rsid w:val="00DA0502"/>
    <w:rsid w:val="00DA064A"/>
    <w:rsid w:val="00DA0650"/>
    <w:rsid w:val="00DA0F86"/>
    <w:rsid w:val="00DA12FE"/>
    <w:rsid w:val="00DA14BD"/>
    <w:rsid w:val="00DA1A94"/>
    <w:rsid w:val="00DA1FB2"/>
    <w:rsid w:val="00DA2213"/>
    <w:rsid w:val="00DA2295"/>
    <w:rsid w:val="00DA2449"/>
    <w:rsid w:val="00DA3371"/>
    <w:rsid w:val="00DA371F"/>
    <w:rsid w:val="00DA3788"/>
    <w:rsid w:val="00DA38C7"/>
    <w:rsid w:val="00DA4CAA"/>
    <w:rsid w:val="00DA4F8E"/>
    <w:rsid w:val="00DA5423"/>
    <w:rsid w:val="00DA57E5"/>
    <w:rsid w:val="00DA5DC7"/>
    <w:rsid w:val="00DA6126"/>
    <w:rsid w:val="00DA6991"/>
    <w:rsid w:val="00DA6B09"/>
    <w:rsid w:val="00DB000E"/>
    <w:rsid w:val="00DB0765"/>
    <w:rsid w:val="00DB09F2"/>
    <w:rsid w:val="00DB0BF2"/>
    <w:rsid w:val="00DB0C1E"/>
    <w:rsid w:val="00DB149C"/>
    <w:rsid w:val="00DB3DAC"/>
    <w:rsid w:val="00DB468F"/>
    <w:rsid w:val="00DB47F3"/>
    <w:rsid w:val="00DB48AB"/>
    <w:rsid w:val="00DB52BF"/>
    <w:rsid w:val="00DB631F"/>
    <w:rsid w:val="00DB6A0D"/>
    <w:rsid w:val="00DB6A8A"/>
    <w:rsid w:val="00DB6B7E"/>
    <w:rsid w:val="00DB6ED2"/>
    <w:rsid w:val="00DC0DA9"/>
    <w:rsid w:val="00DC0EAD"/>
    <w:rsid w:val="00DC179C"/>
    <w:rsid w:val="00DC6BDB"/>
    <w:rsid w:val="00DC74A0"/>
    <w:rsid w:val="00DC7589"/>
    <w:rsid w:val="00DC7D3A"/>
    <w:rsid w:val="00DD2839"/>
    <w:rsid w:val="00DD2BB0"/>
    <w:rsid w:val="00DD3180"/>
    <w:rsid w:val="00DD3DB5"/>
    <w:rsid w:val="00DD4853"/>
    <w:rsid w:val="00DD4F2C"/>
    <w:rsid w:val="00DD5121"/>
    <w:rsid w:val="00DD57D5"/>
    <w:rsid w:val="00DD5D7B"/>
    <w:rsid w:val="00DD7E2D"/>
    <w:rsid w:val="00DE0005"/>
    <w:rsid w:val="00DE01D2"/>
    <w:rsid w:val="00DE0D54"/>
    <w:rsid w:val="00DE1689"/>
    <w:rsid w:val="00DE1C59"/>
    <w:rsid w:val="00DE2D61"/>
    <w:rsid w:val="00DE358B"/>
    <w:rsid w:val="00DE3E91"/>
    <w:rsid w:val="00DE5159"/>
    <w:rsid w:val="00DE515D"/>
    <w:rsid w:val="00DE7126"/>
    <w:rsid w:val="00DF0916"/>
    <w:rsid w:val="00DF0F7C"/>
    <w:rsid w:val="00DF23DC"/>
    <w:rsid w:val="00DF34F9"/>
    <w:rsid w:val="00DF515C"/>
    <w:rsid w:val="00DF59CA"/>
    <w:rsid w:val="00DF5AB7"/>
    <w:rsid w:val="00DF6E82"/>
    <w:rsid w:val="00DF76D2"/>
    <w:rsid w:val="00DF7F00"/>
    <w:rsid w:val="00E00917"/>
    <w:rsid w:val="00E00EE7"/>
    <w:rsid w:val="00E00FF2"/>
    <w:rsid w:val="00E014C4"/>
    <w:rsid w:val="00E0219F"/>
    <w:rsid w:val="00E0267F"/>
    <w:rsid w:val="00E02A50"/>
    <w:rsid w:val="00E02CB9"/>
    <w:rsid w:val="00E02DEE"/>
    <w:rsid w:val="00E04855"/>
    <w:rsid w:val="00E066D7"/>
    <w:rsid w:val="00E06718"/>
    <w:rsid w:val="00E06EE3"/>
    <w:rsid w:val="00E07738"/>
    <w:rsid w:val="00E1060E"/>
    <w:rsid w:val="00E11ECF"/>
    <w:rsid w:val="00E15745"/>
    <w:rsid w:val="00E15F24"/>
    <w:rsid w:val="00E171F1"/>
    <w:rsid w:val="00E17A14"/>
    <w:rsid w:val="00E17F95"/>
    <w:rsid w:val="00E206A4"/>
    <w:rsid w:val="00E208D4"/>
    <w:rsid w:val="00E208FB"/>
    <w:rsid w:val="00E219A6"/>
    <w:rsid w:val="00E22CBF"/>
    <w:rsid w:val="00E22E68"/>
    <w:rsid w:val="00E23155"/>
    <w:rsid w:val="00E2332D"/>
    <w:rsid w:val="00E2350A"/>
    <w:rsid w:val="00E23545"/>
    <w:rsid w:val="00E235A2"/>
    <w:rsid w:val="00E25555"/>
    <w:rsid w:val="00E25875"/>
    <w:rsid w:val="00E26962"/>
    <w:rsid w:val="00E2720C"/>
    <w:rsid w:val="00E273FE"/>
    <w:rsid w:val="00E276A4"/>
    <w:rsid w:val="00E27954"/>
    <w:rsid w:val="00E27C9E"/>
    <w:rsid w:val="00E300AC"/>
    <w:rsid w:val="00E302AD"/>
    <w:rsid w:val="00E30635"/>
    <w:rsid w:val="00E30F3D"/>
    <w:rsid w:val="00E3198C"/>
    <w:rsid w:val="00E324DB"/>
    <w:rsid w:val="00E32D20"/>
    <w:rsid w:val="00E32EFD"/>
    <w:rsid w:val="00E33045"/>
    <w:rsid w:val="00E33229"/>
    <w:rsid w:val="00E3352A"/>
    <w:rsid w:val="00E339C7"/>
    <w:rsid w:val="00E33DA2"/>
    <w:rsid w:val="00E35D11"/>
    <w:rsid w:val="00E3605D"/>
    <w:rsid w:val="00E363D1"/>
    <w:rsid w:val="00E369B7"/>
    <w:rsid w:val="00E36C5C"/>
    <w:rsid w:val="00E37297"/>
    <w:rsid w:val="00E378FE"/>
    <w:rsid w:val="00E37B72"/>
    <w:rsid w:val="00E37F80"/>
    <w:rsid w:val="00E40910"/>
    <w:rsid w:val="00E40B2C"/>
    <w:rsid w:val="00E41798"/>
    <w:rsid w:val="00E423D0"/>
    <w:rsid w:val="00E425C2"/>
    <w:rsid w:val="00E442C6"/>
    <w:rsid w:val="00E45305"/>
    <w:rsid w:val="00E45C00"/>
    <w:rsid w:val="00E465B2"/>
    <w:rsid w:val="00E46CA5"/>
    <w:rsid w:val="00E47E32"/>
    <w:rsid w:val="00E50098"/>
    <w:rsid w:val="00E510F5"/>
    <w:rsid w:val="00E51B75"/>
    <w:rsid w:val="00E523CB"/>
    <w:rsid w:val="00E52DB8"/>
    <w:rsid w:val="00E52EF9"/>
    <w:rsid w:val="00E53CE4"/>
    <w:rsid w:val="00E54176"/>
    <w:rsid w:val="00E54BF3"/>
    <w:rsid w:val="00E55DE7"/>
    <w:rsid w:val="00E56853"/>
    <w:rsid w:val="00E56F71"/>
    <w:rsid w:val="00E571BC"/>
    <w:rsid w:val="00E573B2"/>
    <w:rsid w:val="00E57BDA"/>
    <w:rsid w:val="00E603A7"/>
    <w:rsid w:val="00E6064F"/>
    <w:rsid w:val="00E60A0E"/>
    <w:rsid w:val="00E63B1C"/>
    <w:rsid w:val="00E63EDA"/>
    <w:rsid w:val="00E64115"/>
    <w:rsid w:val="00E641F4"/>
    <w:rsid w:val="00E656C2"/>
    <w:rsid w:val="00E65AB4"/>
    <w:rsid w:val="00E65CDB"/>
    <w:rsid w:val="00E65DF8"/>
    <w:rsid w:val="00E660ED"/>
    <w:rsid w:val="00E66B16"/>
    <w:rsid w:val="00E674A6"/>
    <w:rsid w:val="00E67D09"/>
    <w:rsid w:val="00E709E7"/>
    <w:rsid w:val="00E7223C"/>
    <w:rsid w:val="00E72A29"/>
    <w:rsid w:val="00E7316A"/>
    <w:rsid w:val="00E73E5F"/>
    <w:rsid w:val="00E74375"/>
    <w:rsid w:val="00E74457"/>
    <w:rsid w:val="00E746B1"/>
    <w:rsid w:val="00E74CC7"/>
    <w:rsid w:val="00E75DEE"/>
    <w:rsid w:val="00E7734D"/>
    <w:rsid w:val="00E7790C"/>
    <w:rsid w:val="00E804AB"/>
    <w:rsid w:val="00E80AF0"/>
    <w:rsid w:val="00E811F0"/>
    <w:rsid w:val="00E83079"/>
    <w:rsid w:val="00E84C4E"/>
    <w:rsid w:val="00E85009"/>
    <w:rsid w:val="00E85DCA"/>
    <w:rsid w:val="00E860E6"/>
    <w:rsid w:val="00E86152"/>
    <w:rsid w:val="00E86845"/>
    <w:rsid w:val="00E86BE0"/>
    <w:rsid w:val="00E909BE"/>
    <w:rsid w:val="00E92AC9"/>
    <w:rsid w:val="00E92BFC"/>
    <w:rsid w:val="00E940AF"/>
    <w:rsid w:val="00E9430B"/>
    <w:rsid w:val="00E94366"/>
    <w:rsid w:val="00E94E12"/>
    <w:rsid w:val="00E95B57"/>
    <w:rsid w:val="00E962AB"/>
    <w:rsid w:val="00E965D0"/>
    <w:rsid w:val="00E9684B"/>
    <w:rsid w:val="00E97235"/>
    <w:rsid w:val="00E977FC"/>
    <w:rsid w:val="00EA07C1"/>
    <w:rsid w:val="00EA1537"/>
    <w:rsid w:val="00EA176A"/>
    <w:rsid w:val="00EA3B13"/>
    <w:rsid w:val="00EA4DE9"/>
    <w:rsid w:val="00EA5731"/>
    <w:rsid w:val="00EA6401"/>
    <w:rsid w:val="00EA698C"/>
    <w:rsid w:val="00EA6C2F"/>
    <w:rsid w:val="00EA7415"/>
    <w:rsid w:val="00EA7AE3"/>
    <w:rsid w:val="00EB4169"/>
    <w:rsid w:val="00EB4D2E"/>
    <w:rsid w:val="00EB53F4"/>
    <w:rsid w:val="00EB6328"/>
    <w:rsid w:val="00EB76E4"/>
    <w:rsid w:val="00EC01B8"/>
    <w:rsid w:val="00EC04C5"/>
    <w:rsid w:val="00EC067D"/>
    <w:rsid w:val="00EC0BF6"/>
    <w:rsid w:val="00EC1912"/>
    <w:rsid w:val="00EC230D"/>
    <w:rsid w:val="00EC29BA"/>
    <w:rsid w:val="00EC2C98"/>
    <w:rsid w:val="00EC3E62"/>
    <w:rsid w:val="00EC4062"/>
    <w:rsid w:val="00EC46CD"/>
    <w:rsid w:val="00EC5ADB"/>
    <w:rsid w:val="00EC5C51"/>
    <w:rsid w:val="00EC5F2A"/>
    <w:rsid w:val="00EC60A4"/>
    <w:rsid w:val="00EC68A7"/>
    <w:rsid w:val="00EC6A9D"/>
    <w:rsid w:val="00EC737D"/>
    <w:rsid w:val="00ED0213"/>
    <w:rsid w:val="00ED1361"/>
    <w:rsid w:val="00ED3DCC"/>
    <w:rsid w:val="00ED44E2"/>
    <w:rsid w:val="00ED4ACD"/>
    <w:rsid w:val="00ED4E5D"/>
    <w:rsid w:val="00ED55DA"/>
    <w:rsid w:val="00ED5719"/>
    <w:rsid w:val="00ED5E41"/>
    <w:rsid w:val="00ED6239"/>
    <w:rsid w:val="00ED6851"/>
    <w:rsid w:val="00ED736D"/>
    <w:rsid w:val="00ED78BD"/>
    <w:rsid w:val="00EE0305"/>
    <w:rsid w:val="00EE0F57"/>
    <w:rsid w:val="00EE2366"/>
    <w:rsid w:val="00EE37D4"/>
    <w:rsid w:val="00EE4422"/>
    <w:rsid w:val="00EE506F"/>
    <w:rsid w:val="00EE5574"/>
    <w:rsid w:val="00EE62C3"/>
    <w:rsid w:val="00EE6D0A"/>
    <w:rsid w:val="00EE70F1"/>
    <w:rsid w:val="00EE7B34"/>
    <w:rsid w:val="00EE7D15"/>
    <w:rsid w:val="00EF0D9E"/>
    <w:rsid w:val="00EF14EC"/>
    <w:rsid w:val="00EF1C8F"/>
    <w:rsid w:val="00EF2BD2"/>
    <w:rsid w:val="00EF3AAF"/>
    <w:rsid w:val="00EF3EDB"/>
    <w:rsid w:val="00EF44B1"/>
    <w:rsid w:val="00EF4801"/>
    <w:rsid w:val="00EF4CEB"/>
    <w:rsid w:val="00EF5D0A"/>
    <w:rsid w:val="00EF67FD"/>
    <w:rsid w:val="00EF6D30"/>
    <w:rsid w:val="00EF6D40"/>
    <w:rsid w:val="00EF6E0E"/>
    <w:rsid w:val="00EF7D36"/>
    <w:rsid w:val="00F00373"/>
    <w:rsid w:val="00F01208"/>
    <w:rsid w:val="00F01511"/>
    <w:rsid w:val="00F0184D"/>
    <w:rsid w:val="00F034A5"/>
    <w:rsid w:val="00F04CDA"/>
    <w:rsid w:val="00F05989"/>
    <w:rsid w:val="00F05BEA"/>
    <w:rsid w:val="00F06E1C"/>
    <w:rsid w:val="00F07581"/>
    <w:rsid w:val="00F10A25"/>
    <w:rsid w:val="00F10B86"/>
    <w:rsid w:val="00F110B2"/>
    <w:rsid w:val="00F11CDE"/>
    <w:rsid w:val="00F12651"/>
    <w:rsid w:val="00F12834"/>
    <w:rsid w:val="00F12EB0"/>
    <w:rsid w:val="00F13258"/>
    <w:rsid w:val="00F134B6"/>
    <w:rsid w:val="00F139AF"/>
    <w:rsid w:val="00F13C37"/>
    <w:rsid w:val="00F13D52"/>
    <w:rsid w:val="00F14CBD"/>
    <w:rsid w:val="00F14CD8"/>
    <w:rsid w:val="00F1547D"/>
    <w:rsid w:val="00F1597F"/>
    <w:rsid w:val="00F15A7D"/>
    <w:rsid w:val="00F15D26"/>
    <w:rsid w:val="00F1686D"/>
    <w:rsid w:val="00F17295"/>
    <w:rsid w:val="00F17424"/>
    <w:rsid w:val="00F17D62"/>
    <w:rsid w:val="00F2007B"/>
    <w:rsid w:val="00F20654"/>
    <w:rsid w:val="00F207F1"/>
    <w:rsid w:val="00F21047"/>
    <w:rsid w:val="00F2128E"/>
    <w:rsid w:val="00F22A23"/>
    <w:rsid w:val="00F236CF"/>
    <w:rsid w:val="00F23747"/>
    <w:rsid w:val="00F243E8"/>
    <w:rsid w:val="00F24736"/>
    <w:rsid w:val="00F247D8"/>
    <w:rsid w:val="00F255D8"/>
    <w:rsid w:val="00F260AB"/>
    <w:rsid w:val="00F2667E"/>
    <w:rsid w:val="00F27011"/>
    <w:rsid w:val="00F273CA"/>
    <w:rsid w:val="00F273D7"/>
    <w:rsid w:val="00F27645"/>
    <w:rsid w:val="00F278C9"/>
    <w:rsid w:val="00F305E3"/>
    <w:rsid w:val="00F30A1F"/>
    <w:rsid w:val="00F3141E"/>
    <w:rsid w:val="00F317ED"/>
    <w:rsid w:val="00F32EB0"/>
    <w:rsid w:val="00F3307B"/>
    <w:rsid w:val="00F33ED9"/>
    <w:rsid w:val="00F34748"/>
    <w:rsid w:val="00F34A2F"/>
    <w:rsid w:val="00F34CAF"/>
    <w:rsid w:val="00F36AED"/>
    <w:rsid w:val="00F372BD"/>
    <w:rsid w:val="00F375EC"/>
    <w:rsid w:val="00F4122C"/>
    <w:rsid w:val="00F44B64"/>
    <w:rsid w:val="00F46300"/>
    <w:rsid w:val="00F4664D"/>
    <w:rsid w:val="00F467E1"/>
    <w:rsid w:val="00F47E58"/>
    <w:rsid w:val="00F50B83"/>
    <w:rsid w:val="00F50EB6"/>
    <w:rsid w:val="00F5111B"/>
    <w:rsid w:val="00F51740"/>
    <w:rsid w:val="00F5185D"/>
    <w:rsid w:val="00F51C79"/>
    <w:rsid w:val="00F51FFF"/>
    <w:rsid w:val="00F5201A"/>
    <w:rsid w:val="00F53858"/>
    <w:rsid w:val="00F54231"/>
    <w:rsid w:val="00F54BFC"/>
    <w:rsid w:val="00F54DD9"/>
    <w:rsid w:val="00F56330"/>
    <w:rsid w:val="00F563E6"/>
    <w:rsid w:val="00F56D3D"/>
    <w:rsid w:val="00F571C4"/>
    <w:rsid w:val="00F5776C"/>
    <w:rsid w:val="00F57B48"/>
    <w:rsid w:val="00F60AF5"/>
    <w:rsid w:val="00F60FB1"/>
    <w:rsid w:val="00F617BC"/>
    <w:rsid w:val="00F62ABE"/>
    <w:rsid w:val="00F634E7"/>
    <w:rsid w:val="00F63CB1"/>
    <w:rsid w:val="00F64458"/>
    <w:rsid w:val="00F64B56"/>
    <w:rsid w:val="00F64BB9"/>
    <w:rsid w:val="00F64FF5"/>
    <w:rsid w:val="00F6514A"/>
    <w:rsid w:val="00F6584C"/>
    <w:rsid w:val="00F6600D"/>
    <w:rsid w:val="00F6617A"/>
    <w:rsid w:val="00F665BE"/>
    <w:rsid w:val="00F66BCF"/>
    <w:rsid w:val="00F670C2"/>
    <w:rsid w:val="00F6722E"/>
    <w:rsid w:val="00F7067D"/>
    <w:rsid w:val="00F713B2"/>
    <w:rsid w:val="00F71725"/>
    <w:rsid w:val="00F71C1B"/>
    <w:rsid w:val="00F72F51"/>
    <w:rsid w:val="00F732FC"/>
    <w:rsid w:val="00F73BF9"/>
    <w:rsid w:val="00F73C5D"/>
    <w:rsid w:val="00F748D4"/>
    <w:rsid w:val="00F74AF6"/>
    <w:rsid w:val="00F750B7"/>
    <w:rsid w:val="00F755F0"/>
    <w:rsid w:val="00F77286"/>
    <w:rsid w:val="00F80CD9"/>
    <w:rsid w:val="00F8191F"/>
    <w:rsid w:val="00F819ED"/>
    <w:rsid w:val="00F820FE"/>
    <w:rsid w:val="00F82BD7"/>
    <w:rsid w:val="00F84370"/>
    <w:rsid w:val="00F848F7"/>
    <w:rsid w:val="00F8584A"/>
    <w:rsid w:val="00F85F0F"/>
    <w:rsid w:val="00F869B4"/>
    <w:rsid w:val="00F87510"/>
    <w:rsid w:val="00F90610"/>
    <w:rsid w:val="00F90E9D"/>
    <w:rsid w:val="00F93EF7"/>
    <w:rsid w:val="00F94FBE"/>
    <w:rsid w:val="00F9506F"/>
    <w:rsid w:val="00F95BFD"/>
    <w:rsid w:val="00F95CC5"/>
    <w:rsid w:val="00F964D6"/>
    <w:rsid w:val="00F96676"/>
    <w:rsid w:val="00F97293"/>
    <w:rsid w:val="00FA00FD"/>
    <w:rsid w:val="00FA1B5A"/>
    <w:rsid w:val="00FA1DCA"/>
    <w:rsid w:val="00FA2706"/>
    <w:rsid w:val="00FA27F1"/>
    <w:rsid w:val="00FA2B72"/>
    <w:rsid w:val="00FA4146"/>
    <w:rsid w:val="00FA466D"/>
    <w:rsid w:val="00FA5483"/>
    <w:rsid w:val="00FA5ED4"/>
    <w:rsid w:val="00FA6BDF"/>
    <w:rsid w:val="00FA7323"/>
    <w:rsid w:val="00FB0114"/>
    <w:rsid w:val="00FB039A"/>
    <w:rsid w:val="00FB0E2D"/>
    <w:rsid w:val="00FB0F06"/>
    <w:rsid w:val="00FB1D5F"/>
    <w:rsid w:val="00FB1D9F"/>
    <w:rsid w:val="00FB255D"/>
    <w:rsid w:val="00FB2E36"/>
    <w:rsid w:val="00FB2F7C"/>
    <w:rsid w:val="00FB334B"/>
    <w:rsid w:val="00FB3DB2"/>
    <w:rsid w:val="00FB424A"/>
    <w:rsid w:val="00FB4250"/>
    <w:rsid w:val="00FB42F4"/>
    <w:rsid w:val="00FB47A7"/>
    <w:rsid w:val="00FB4BD2"/>
    <w:rsid w:val="00FB52EB"/>
    <w:rsid w:val="00FB6F57"/>
    <w:rsid w:val="00FB7DBD"/>
    <w:rsid w:val="00FC250C"/>
    <w:rsid w:val="00FC2516"/>
    <w:rsid w:val="00FC2749"/>
    <w:rsid w:val="00FC2DD5"/>
    <w:rsid w:val="00FC4836"/>
    <w:rsid w:val="00FC4994"/>
    <w:rsid w:val="00FC4FD1"/>
    <w:rsid w:val="00FC64BD"/>
    <w:rsid w:val="00FC6C49"/>
    <w:rsid w:val="00FC6E64"/>
    <w:rsid w:val="00FC70B5"/>
    <w:rsid w:val="00FD00DA"/>
    <w:rsid w:val="00FD0523"/>
    <w:rsid w:val="00FD0DB7"/>
    <w:rsid w:val="00FD16A7"/>
    <w:rsid w:val="00FD1BCB"/>
    <w:rsid w:val="00FD24C0"/>
    <w:rsid w:val="00FD2885"/>
    <w:rsid w:val="00FD3267"/>
    <w:rsid w:val="00FD3C96"/>
    <w:rsid w:val="00FD3DA6"/>
    <w:rsid w:val="00FD4B15"/>
    <w:rsid w:val="00FD4B40"/>
    <w:rsid w:val="00FD5201"/>
    <w:rsid w:val="00FD6B5E"/>
    <w:rsid w:val="00FD71A3"/>
    <w:rsid w:val="00FD751C"/>
    <w:rsid w:val="00FD76D9"/>
    <w:rsid w:val="00FD7CF6"/>
    <w:rsid w:val="00FE13CF"/>
    <w:rsid w:val="00FE166B"/>
    <w:rsid w:val="00FE1791"/>
    <w:rsid w:val="00FE1BD3"/>
    <w:rsid w:val="00FE22FC"/>
    <w:rsid w:val="00FE3345"/>
    <w:rsid w:val="00FE3692"/>
    <w:rsid w:val="00FE3BAF"/>
    <w:rsid w:val="00FE4867"/>
    <w:rsid w:val="00FE4934"/>
    <w:rsid w:val="00FE4BFB"/>
    <w:rsid w:val="00FE4E8F"/>
    <w:rsid w:val="00FE7C9F"/>
    <w:rsid w:val="00FE7DA4"/>
    <w:rsid w:val="00FF0214"/>
    <w:rsid w:val="00FF02C5"/>
    <w:rsid w:val="00FF0641"/>
    <w:rsid w:val="00FF1050"/>
    <w:rsid w:val="00FF187D"/>
    <w:rsid w:val="00FF2220"/>
    <w:rsid w:val="00FF23A6"/>
    <w:rsid w:val="00FF28BA"/>
    <w:rsid w:val="00FF2D09"/>
    <w:rsid w:val="00FF3AEF"/>
    <w:rsid w:val="00FF44C3"/>
    <w:rsid w:val="00FF4EA5"/>
    <w:rsid w:val="00FF5758"/>
    <w:rsid w:val="00FF5BD1"/>
    <w:rsid w:val="00FF5F33"/>
    <w:rsid w:val="00FF6DA8"/>
    <w:rsid w:val="00FF7CB9"/>
    <w:rsid w:val="00FF7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A8688"/>
  <w15:docId w15:val="{E6E9DAE5-C750-4383-A197-47FE8740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2C"/>
    <w:pPr>
      <w:widowControl w:val="0"/>
      <w:autoSpaceDE w:val="0"/>
      <w:autoSpaceDN w:val="0"/>
      <w:adjustRightInd w:val="0"/>
    </w:pPr>
  </w:style>
  <w:style w:type="paragraph" w:styleId="10">
    <w:name w:val="heading 1"/>
    <w:aliases w:val="Т3"/>
    <w:basedOn w:val="a"/>
    <w:next w:val="a"/>
    <w:link w:val="11"/>
    <w:autoRedefine/>
    <w:qFormat/>
    <w:rsid w:val="00A76694"/>
    <w:pPr>
      <w:keepNext/>
      <w:widowControl/>
      <w:shd w:val="clear" w:color="auto" w:fill="FFFFFF"/>
      <w:autoSpaceDE/>
      <w:autoSpaceDN/>
      <w:adjustRightInd/>
      <w:spacing w:before="312" w:after="72" w:line="405" w:lineRule="atLeast"/>
      <w:ind w:firstLine="540"/>
      <w:jc w:val="both"/>
      <w:outlineLvl w:val="0"/>
    </w:pPr>
    <w:rPr>
      <w:b/>
      <w:i/>
      <w:color w:val="333333"/>
      <w:kern w:val="32"/>
      <w:sz w:val="28"/>
      <w:szCs w:val="28"/>
      <w:lang w:eastAsia="zh-CN"/>
    </w:rPr>
  </w:style>
  <w:style w:type="paragraph" w:styleId="20">
    <w:name w:val="heading 2"/>
    <w:aliases w:val="Т4,OG Heading 2,ГЛАВА"/>
    <w:basedOn w:val="a"/>
    <w:next w:val="a"/>
    <w:link w:val="21"/>
    <w:autoRedefine/>
    <w:qFormat/>
    <w:rsid w:val="0095244C"/>
    <w:pPr>
      <w:keepNext/>
      <w:widowControl/>
      <w:suppressAutoHyphens/>
      <w:autoSpaceDE/>
      <w:autoSpaceDN/>
      <w:adjustRightInd/>
      <w:spacing w:before="120" w:after="120"/>
      <w:contextualSpacing/>
      <w:jc w:val="both"/>
      <w:outlineLvl w:val="1"/>
    </w:pPr>
    <w:rPr>
      <w:b/>
      <w:bCs/>
      <w:iCs/>
      <w:caps/>
      <w:sz w:val="24"/>
      <w:szCs w:val="24"/>
      <w:lang w:val="en-US"/>
    </w:rPr>
  </w:style>
  <w:style w:type="paragraph" w:styleId="3">
    <w:name w:val="heading 3"/>
    <w:aliases w:val="Tab"/>
    <w:basedOn w:val="a"/>
    <w:next w:val="a"/>
    <w:link w:val="30"/>
    <w:autoRedefine/>
    <w:uiPriority w:val="9"/>
    <w:qFormat/>
    <w:rsid w:val="003616EA"/>
    <w:pPr>
      <w:keepNext/>
      <w:widowControl/>
      <w:autoSpaceDE/>
      <w:autoSpaceDN/>
      <w:adjustRightInd/>
      <w:ind w:firstLine="709"/>
      <w:jc w:val="both"/>
      <w:outlineLvl w:val="2"/>
    </w:pPr>
    <w:rPr>
      <w:rFonts w:eastAsia="SimSun"/>
      <w:bCs/>
      <w:color w:val="000000"/>
      <w:sz w:val="28"/>
      <w:szCs w:val="28"/>
      <w:lang w:eastAsia="zh-CN"/>
    </w:rPr>
  </w:style>
  <w:style w:type="paragraph" w:styleId="4">
    <w:name w:val="heading 4"/>
    <w:aliases w:val="Tab_name Знак"/>
    <w:basedOn w:val="a"/>
    <w:next w:val="a"/>
    <w:link w:val="40"/>
    <w:qFormat/>
    <w:rsid w:val="008E2699"/>
    <w:pPr>
      <w:keepNext/>
      <w:widowControl/>
      <w:autoSpaceDE/>
      <w:autoSpaceDN/>
      <w:adjustRightInd/>
      <w:spacing w:before="240" w:after="60"/>
      <w:outlineLvl w:val="3"/>
    </w:pPr>
    <w:rPr>
      <w:rFonts w:ascii="Calibri" w:hAnsi="Calibri"/>
      <w:b/>
      <w:bCs/>
      <w:sz w:val="28"/>
      <w:szCs w:val="28"/>
      <w:lang w:eastAsia="zh-CN"/>
    </w:rPr>
  </w:style>
  <w:style w:type="paragraph" w:styleId="5">
    <w:name w:val="heading 5"/>
    <w:basedOn w:val="a"/>
    <w:next w:val="a"/>
    <w:link w:val="50"/>
    <w:qFormat/>
    <w:rsid w:val="00050AE1"/>
    <w:pPr>
      <w:keepNext/>
      <w:keepLines/>
      <w:widowControl/>
      <w:autoSpaceDE/>
      <w:autoSpaceDN/>
      <w:adjustRightInd/>
      <w:spacing w:before="200" w:line="360" w:lineRule="auto"/>
      <w:jc w:val="center"/>
      <w:outlineLvl w:val="4"/>
    </w:pPr>
    <w:rPr>
      <w:rFonts w:ascii="Cambria" w:hAnsi="Cambria"/>
      <w:color w:val="243F60"/>
    </w:rPr>
  </w:style>
  <w:style w:type="paragraph" w:styleId="6">
    <w:name w:val="heading 6"/>
    <w:basedOn w:val="a"/>
    <w:next w:val="a"/>
    <w:link w:val="60"/>
    <w:qFormat/>
    <w:rsid w:val="00050AE1"/>
    <w:pPr>
      <w:keepNext/>
      <w:keepLines/>
      <w:widowControl/>
      <w:autoSpaceDE/>
      <w:autoSpaceDN/>
      <w:adjustRightInd/>
      <w:spacing w:before="200" w:line="360" w:lineRule="auto"/>
      <w:jc w:val="center"/>
      <w:outlineLvl w:val="5"/>
    </w:pPr>
    <w:rPr>
      <w:rFonts w:ascii="Cambria" w:hAnsi="Cambria"/>
      <w:i/>
      <w:iCs/>
      <w:color w:val="243F60"/>
    </w:rPr>
  </w:style>
  <w:style w:type="paragraph" w:styleId="7">
    <w:name w:val="heading 7"/>
    <w:basedOn w:val="a"/>
    <w:next w:val="a"/>
    <w:link w:val="70"/>
    <w:uiPriority w:val="9"/>
    <w:qFormat/>
    <w:rsid w:val="00050AE1"/>
    <w:pPr>
      <w:keepNext/>
      <w:keepLines/>
      <w:widowControl/>
      <w:autoSpaceDE/>
      <w:autoSpaceDN/>
      <w:adjustRightInd/>
      <w:spacing w:before="200" w:line="360" w:lineRule="auto"/>
      <w:jc w:val="center"/>
      <w:outlineLvl w:val="6"/>
    </w:pPr>
    <w:rPr>
      <w:rFonts w:ascii="Cambria" w:hAnsi="Cambria"/>
      <w:i/>
      <w:iCs/>
      <w:color w:val="404040"/>
    </w:rPr>
  </w:style>
  <w:style w:type="paragraph" w:styleId="8">
    <w:name w:val="heading 8"/>
    <w:basedOn w:val="a"/>
    <w:next w:val="a"/>
    <w:link w:val="80"/>
    <w:uiPriority w:val="9"/>
    <w:qFormat/>
    <w:rsid w:val="00050AE1"/>
    <w:pPr>
      <w:keepNext/>
      <w:keepLines/>
      <w:widowControl/>
      <w:autoSpaceDE/>
      <w:autoSpaceDN/>
      <w:adjustRightInd/>
      <w:spacing w:before="200" w:line="360" w:lineRule="auto"/>
      <w:jc w:val="center"/>
      <w:outlineLvl w:val="7"/>
    </w:pPr>
    <w:rPr>
      <w:rFonts w:ascii="Cambria" w:hAnsi="Cambria"/>
      <w:color w:val="404040"/>
    </w:rPr>
  </w:style>
  <w:style w:type="paragraph" w:styleId="9">
    <w:name w:val="heading 9"/>
    <w:basedOn w:val="a"/>
    <w:next w:val="a"/>
    <w:link w:val="90"/>
    <w:uiPriority w:val="9"/>
    <w:qFormat/>
    <w:rsid w:val="00050AE1"/>
    <w:pPr>
      <w:keepNext/>
      <w:keepLines/>
      <w:widowControl/>
      <w:autoSpaceDE/>
      <w:autoSpaceDN/>
      <w:adjustRightInd/>
      <w:spacing w:before="200" w:line="360" w:lineRule="auto"/>
      <w:jc w:val="center"/>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Т3 Знак"/>
    <w:link w:val="10"/>
    <w:uiPriority w:val="9"/>
    <w:rsid w:val="00A76694"/>
    <w:rPr>
      <w:b/>
      <w:i/>
      <w:color w:val="333333"/>
      <w:kern w:val="32"/>
      <w:sz w:val="28"/>
      <w:szCs w:val="28"/>
      <w:shd w:val="clear" w:color="auto" w:fill="FFFFFF"/>
      <w:lang w:eastAsia="zh-CN"/>
    </w:rPr>
  </w:style>
  <w:style w:type="character" w:customStyle="1" w:styleId="21">
    <w:name w:val="Заголовок 2 Знак"/>
    <w:aliases w:val="Т4 Знак,OG Heading 2 Знак,ГЛАВА Знак"/>
    <w:link w:val="20"/>
    <w:rsid w:val="0095244C"/>
    <w:rPr>
      <w:b/>
      <w:bCs/>
      <w:iCs/>
      <w:caps/>
      <w:sz w:val="24"/>
      <w:szCs w:val="24"/>
      <w:lang w:val="en-US"/>
    </w:rPr>
  </w:style>
  <w:style w:type="character" w:customStyle="1" w:styleId="30">
    <w:name w:val="Заголовок 3 Знак"/>
    <w:aliases w:val="Tab Знак"/>
    <w:link w:val="3"/>
    <w:uiPriority w:val="9"/>
    <w:rsid w:val="003616EA"/>
    <w:rPr>
      <w:rFonts w:eastAsia="SimSun"/>
      <w:bCs/>
      <w:color w:val="000000"/>
      <w:sz w:val="28"/>
      <w:szCs w:val="28"/>
      <w:lang w:eastAsia="zh-CN"/>
    </w:rPr>
  </w:style>
  <w:style w:type="character" w:customStyle="1" w:styleId="40">
    <w:name w:val="Заголовок 4 Знак"/>
    <w:aliases w:val="Tab_name Знак Знак1"/>
    <w:link w:val="4"/>
    <w:rsid w:val="008E2699"/>
    <w:rPr>
      <w:rFonts w:ascii="Calibri" w:hAnsi="Calibri"/>
      <w:b/>
      <w:bCs/>
      <w:sz w:val="28"/>
      <w:szCs w:val="28"/>
      <w:lang w:eastAsia="zh-CN"/>
    </w:rPr>
  </w:style>
  <w:style w:type="character" w:customStyle="1" w:styleId="50">
    <w:name w:val="Заголовок 5 Знак"/>
    <w:link w:val="5"/>
    <w:rsid w:val="00050AE1"/>
    <w:rPr>
      <w:rFonts w:ascii="Cambria" w:hAnsi="Cambria"/>
      <w:color w:val="243F60"/>
    </w:rPr>
  </w:style>
  <w:style w:type="character" w:customStyle="1" w:styleId="60">
    <w:name w:val="Заголовок 6 Знак"/>
    <w:link w:val="6"/>
    <w:rsid w:val="00050AE1"/>
    <w:rPr>
      <w:rFonts w:ascii="Cambria" w:hAnsi="Cambria"/>
      <w:i/>
      <w:iCs/>
      <w:color w:val="243F60"/>
    </w:rPr>
  </w:style>
  <w:style w:type="character" w:customStyle="1" w:styleId="70">
    <w:name w:val="Заголовок 7 Знак"/>
    <w:link w:val="7"/>
    <w:uiPriority w:val="9"/>
    <w:rsid w:val="00050AE1"/>
    <w:rPr>
      <w:rFonts w:ascii="Cambria" w:hAnsi="Cambria"/>
      <w:i/>
      <w:iCs/>
      <w:color w:val="404040"/>
    </w:rPr>
  </w:style>
  <w:style w:type="character" w:customStyle="1" w:styleId="80">
    <w:name w:val="Заголовок 8 Знак"/>
    <w:link w:val="8"/>
    <w:uiPriority w:val="9"/>
    <w:rsid w:val="00050AE1"/>
    <w:rPr>
      <w:rFonts w:ascii="Cambria" w:hAnsi="Cambria"/>
      <w:color w:val="404040"/>
    </w:rPr>
  </w:style>
  <w:style w:type="character" w:customStyle="1" w:styleId="90">
    <w:name w:val="Заголовок 9 Знак"/>
    <w:link w:val="9"/>
    <w:uiPriority w:val="9"/>
    <w:rsid w:val="00050AE1"/>
    <w:rPr>
      <w:rFonts w:ascii="Cambria" w:hAnsi="Cambria"/>
      <w:i/>
      <w:iCs/>
      <w:color w:val="404040"/>
    </w:rPr>
  </w:style>
  <w:style w:type="paragraph" w:styleId="a3">
    <w:name w:val="header"/>
    <w:aliases w:val="Верхний колонтитул Знак1,Верхний колонтитул Знак Знак,Знак6 Знак Знак, Знак6 Знак Знак"/>
    <w:basedOn w:val="a"/>
    <w:link w:val="a4"/>
    <w:uiPriority w:val="99"/>
    <w:rsid w:val="00577181"/>
    <w:pPr>
      <w:tabs>
        <w:tab w:val="center" w:pos="4677"/>
        <w:tab w:val="right" w:pos="9355"/>
      </w:tabs>
    </w:pPr>
  </w:style>
  <w:style w:type="character" w:customStyle="1" w:styleId="a4">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3"/>
    <w:uiPriority w:val="99"/>
    <w:rsid w:val="00CD705E"/>
  </w:style>
  <w:style w:type="paragraph" w:styleId="a5">
    <w:name w:val="footer"/>
    <w:basedOn w:val="a"/>
    <w:link w:val="a6"/>
    <w:uiPriority w:val="99"/>
    <w:rsid w:val="00577181"/>
    <w:pPr>
      <w:tabs>
        <w:tab w:val="center" w:pos="4677"/>
        <w:tab w:val="right" w:pos="9355"/>
      </w:tabs>
    </w:pPr>
  </w:style>
  <w:style w:type="character" w:customStyle="1" w:styleId="a6">
    <w:name w:val="Нижний колонтитул Знак"/>
    <w:basedOn w:val="a0"/>
    <w:link w:val="a5"/>
    <w:uiPriority w:val="99"/>
    <w:rsid w:val="008F5046"/>
  </w:style>
  <w:style w:type="character" w:styleId="a7">
    <w:name w:val="page number"/>
    <w:basedOn w:val="a0"/>
    <w:rsid w:val="00577181"/>
  </w:style>
  <w:style w:type="paragraph" w:styleId="a8">
    <w:name w:val="Body Text Indent"/>
    <w:basedOn w:val="a"/>
    <w:link w:val="a9"/>
    <w:rsid w:val="00577181"/>
    <w:pPr>
      <w:ind w:firstLine="708"/>
      <w:jc w:val="both"/>
    </w:pPr>
    <w:rPr>
      <w:sz w:val="28"/>
      <w:szCs w:val="28"/>
    </w:rPr>
  </w:style>
  <w:style w:type="character" w:customStyle="1" w:styleId="a9">
    <w:name w:val="Основной текст с отступом Знак"/>
    <w:link w:val="a8"/>
    <w:locked/>
    <w:rsid w:val="008E2699"/>
    <w:rPr>
      <w:sz w:val="28"/>
      <w:szCs w:val="28"/>
    </w:rPr>
  </w:style>
  <w:style w:type="character" w:customStyle="1" w:styleId="aa">
    <w:name w:val="Цветовое выделение"/>
    <w:uiPriority w:val="99"/>
    <w:rsid w:val="00CA14EA"/>
    <w:rPr>
      <w:b/>
      <w:bCs/>
      <w:color w:val="000080"/>
      <w:sz w:val="20"/>
      <w:szCs w:val="20"/>
    </w:rPr>
  </w:style>
  <w:style w:type="character" w:customStyle="1" w:styleId="ab">
    <w:name w:val="Гипертекстовая ссылка"/>
    <w:uiPriority w:val="99"/>
    <w:rsid w:val="00CA14EA"/>
    <w:rPr>
      <w:b/>
      <w:bCs/>
      <w:color w:val="008000"/>
      <w:sz w:val="20"/>
      <w:szCs w:val="20"/>
      <w:u w:val="single"/>
    </w:rPr>
  </w:style>
  <w:style w:type="paragraph" w:customStyle="1" w:styleId="ac">
    <w:name w:val="Заголовок статьи"/>
    <w:basedOn w:val="a"/>
    <w:next w:val="a"/>
    <w:uiPriority w:val="99"/>
    <w:rsid w:val="00CA14EA"/>
    <w:pPr>
      <w:widowControl/>
      <w:ind w:left="1612" w:hanging="892"/>
      <w:jc w:val="both"/>
    </w:pPr>
    <w:rPr>
      <w:rFonts w:ascii="Arial" w:hAnsi="Arial"/>
    </w:rPr>
  </w:style>
  <w:style w:type="paragraph" w:styleId="ad">
    <w:name w:val="Balloon Text"/>
    <w:basedOn w:val="a"/>
    <w:link w:val="ae"/>
    <w:uiPriority w:val="99"/>
    <w:rsid w:val="00A03F63"/>
    <w:rPr>
      <w:rFonts w:ascii="Tahoma" w:hAnsi="Tahoma"/>
      <w:sz w:val="16"/>
      <w:szCs w:val="16"/>
    </w:rPr>
  </w:style>
  <w:style w:type="character" w:customStyle="1" w:styleId="ae">
    <w:name w:val="Текст выноски Знак"/>
    <w:link w:val="ad"/>
    <w:uiPriority w:val="99"/>
    <w:locked/>
    <w:rsid w:val="008E2699"/>
    <w:rPr>
      <w:rFonts w:ascii="Tahoma" w:hAnsi="Tahoma" w:cs="Tahoma"/>
      <w:sz w:val="16"/>
      <w:szCs w:val="16"/>
    </w:rPr>
  </w:style>
  <w:style w:type="paragraph" w:styleId="af">
    <w:name w:val="Normal (Web)"/>
    <w:basedOn w:val="a"/>
    <w:uiPriority w:val="99"/>
    <w:unhideWhenUsed/>
    <w:rsid w:val="007C6149"/>
    <w:pPr>
      <w:widowControl/>
      <w:autoSpaceDE/>
      <w:autoSpaceDN/>
      <w:adjustRightInd/>
      <w:spacing w:before="100" w:beforeAutospacing="1" w:after="100" w:afterAutospacing="1"/>
    </w:pPr>
    <w:rPr>
      <w:sz w:val="24"/>
      <w:szCs w:val="24"/>
    </w:rPr>
  </w:style>
  <w:style w:type="paragraph" w:customStyle="1" w:styleId="u">
    <w:name w:val="u"/>
    <w:basedOn w:val="a"/>
    <w:rsid w:val="00C65AD0"/>
    <w:pPr>
      <w:widowControl/>
      <w:autoSpaceDE/>
      <w:autoSpaceDN/>
      <w:adjustRightInd/>
      <w:spacing w:before="100" w:beforeAutospacing="1" w:after="100" w:afterAutospacing="1"/>
    </w:pPr>
    <w:rPr>
      <w:sz w:val="24"/>
      <w:szCs w:val="24"/>
    </w:rPr>
  </w:style>
  <w:style w:type="character" w:styleId="af0">
    <w:name w:val="Hyperlink"/>
    <w:uiPriority w:val="99"/>
    <w:unhideWhenUsed/>
    <w:rsid w:val="00C65AD0"/>
    <w:rPr>
      <w:color w:val="0000FF"/>
      <w:u w:val="single"/>
    </w:rPr>
  </w:style>
  <w:style w:type="paragraph" w:customStyle="1" w:styleId="uni">
    <w:name w:val="uni"/>
    <w:basedOn w:val="a"/>
    <w:rsid w:val="00C65AD0"/>
    <w:pPr>
      <w:widowControl/>
      <w:autoSpaceDE/>
      <w:autoSpaceDN/>
      <w:adjustRightInd/>
      <w:spacing w:before="100" w:beforeAutospacing="1" w:after="100" w:afterAutospacing="1"/>
    </w:pPr>
    <w:rPr>
      <w:sz w:val="24"/>
      <w:szCs w:val="24"/>
    </w:rPr>
  </w:style>
  <w:style w:type="paragraph" w:customStyle="1" w:styleId="unip">
    <w:name w:val="unip"/>
    <w:basedOn w:val="a"/>
    <w:rsid w:val="00C65AD0"/>
    <w:pPr>
      <w:widowControl/>
      <w:autoSpaceDE/>
      <w:autoSpaceDN/>
      <w:adjustRightInd/>
      <w:spacing w:before="100" w:beforeAutospacing="1" w:after="100" w:afterAutospacing="1"/>
    </w:pPr>
    <w:rPr>
      <w:sz w:val="24"/>
      <w:szCs w:val="24"/>
    </w:rPr>
  </w:style>
  <w:style w:type="character" w:styleId="af1">
    <w:name w:val="Strong"/>
    <w:uiPriority w:val="22"/>
    <w:qFormat/>
    <w:rsid w:val="00905B24"/>
    <w:rPr>
      <w:b/>
      <w:bCs/>
    </w:rPr>
  </w:style>
  <w:style w:type="paragraph" w:customStyle="1" w:styleId="consplusnormal">
    <w:name w:val="consplusnormal"/>
    <w:basedOn w:val="a"/>
    <w:rsid w:val="007854A3"/>
    <w:pPr>
      <w:widowControl/>
      <w:autoSpaceDE/>
      <w:autoSpaceDN/>
      <w:adjustRightInd/>
      <w:spacing w:before="100" w:beforeAutospacing="1" w:after="100" w:afterAutospacing="1"/>
    </w:pPr>
    <w:rPr>
      <w:sz w:val="24"/>
      <w:szCs w:val="24"/>
    </w:rPr>
  </w:style>
  <w:style w:type="paragraph" w:customStyle="1" w:styleId="ConsNormal">
    <w:name w:val="ConsNormal"/>
    <w:rsid w:val="008E2699"/>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8E2699"/>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E2699"/>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E2699"/>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E2699"/>
    <w:pPr>
      <w:widowControl w:val="0"/>
      <w:autoSpaceDE w:val="0"/>
      <w:autoSpaceDN w:val="0"/>
      <w:adjustRightInd w:val="0"/>
      <w:ind w:right="19772"/>
    </w:pPr>
    <w:rPr>
      <w:rFonts w:ascii="Courier New" w:eastAsia="SimSun" w:hAnsi="Courier New" w:cs="Courier New"/>
      <w:lang w:eastAsia="zh-CN"/>
    </w:rPr>
  </w:style>
  <w:style w:type="paragraph" w:styleId="af2">
    <w:name w:val="Title"/>
    <w:basedOn w:val="a"/>
    <w:link w:val="af3"/>
    <w:qFormat/>
    <w:rsid w:val="008E2699"/>
    <w:pPr>
      <w:widowControl/>
      <w:autoSpaceDE/>
      <w:autoSpaceDN/>
      <w:adjustRightInd/>
      <w:jc w:val="center"/>
    </w:pPr>
    <w:rPr>
      <w:sz w:val="28"/>
      <w:szCs w:val="28"/>
    </w:rPr>
  </w:style>
  <w:style w:type="character" w:customStyle="1" w:styleId="af3">
    <w:name w:val="Название Знак"/>
    <w:link w:val="af2"/>
    <w:rsid w:val="008E2699"/>
    <w:rPr>
      <w:sz w:val="28"/>
      <w:szCs w:val="28"/>
    </w:rPr>
  </w:style>
  <w:style w:type="paragraph" w:customStyle="1" w:styleId="--">
    <w:name w:val="- СТРАНИЦА -"/>
    <w:rsid w:val="008E2699"/>
  </w:style>
  <w:style w:type="paragraph" w:customStyle="1" w:styleId="af4">
    <w:name w:val="Îáû÷íûé"/>
    <w:rsid w:val="008E2699"/>
    <w:rPr>
      <w:lang w:val="en-US"/>
    </w:rPr>
  </w:style>
  <w:style w:type="paragraph" w:styleId="af5">
    <w:name w:val="Body Text"/>
    <w:basedOn w:val="a"/>
    <w:link w:val="af6"/>
    <w:uiPriority w:val="99"/>
    <w:rsid w:val="008E2699"/>
    <w:pPr>
      <w:widowControl/>
      <w:autoSpaceDE/>
      <w:autoSpaceDN/>
      <w:adjustRightInd/>
      <w:jc w:val="center"/>
    </w:pPr>
    <w:rPr>
      <w:b/>
      <w:bCs/>
      <w:sz w:val="24"/>
      <w:szCs w:val="24"/>
    </w:rPr>
  </w:style>
  <w:style w:type="character" w:customStyle="1" w:styleId="af6">
    <w:name w:val="Основной текст Знак"/>
    <w:link w:val="af5"/>
    <w:uiPriority w:val="99"/>
    <w:rsid w:val="008E2699"/>
    <w:rPr>
      <w:b/>
      <w:bCs/>
      <w:sz w:val="24"/>
      <w:szCs w:val="24"/>
    </w:rPr>
  </w:style>
  <w:style w:type="paragraph" w:styleId="af7">
    <w:name w:val="Block Text"/>
    <w:basedOn w:val="a"/>
    <w:uiPriority w:val="99"/>
    <w:rsid w:val="008E2699"/>
    <w:pPr>
      <w:widowControl/>
      <w:tabs>
        <w:tab w:val="left" w:pos="10440"/>
      </w:tabs>
      <w:autoSpaceDE/>
      <w:autoSpaceDN/>
      <w:adjustRightInd/>
      <w:spacing w:before="120"/>
      <w:ind w:left="360" w:right="333"/>
      <w:jc w:val="both"/>
    </w:pPr>
    <w:rPr>
      <w:b/>
      <w:bCs/>
      <w:sz w:val="24"/>
      <w:szCs w:val="24"/>
    </w:rPr>
  </w:style>
  <w:style w:type="paragraph" w:styleId="22">
    <w:name w:val="Body Text Indent 2"/>
    <w:basedOn w:val="a"/>
    <w:link w:val="23"/>
    <w:uiPriority w:val="99"/>
    <w:rsid w:val="008E2699"/>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rsid w:val="008E2699"/>
    <w:rPr>
      <w:sz w:val="24"/>
      <w:szCs w:val="24"/>
    </w:rPr>
  </w:style>
  <w:style w:type="paragraph" w:styleId="24">
    <w:name w:val="Body Text 2"/>
    <w:basedOn w:val="a"/>
    <w:link w:val="25"/>
    <w:uiPriority w:val="99"/>
    <w:rsid w:val="008E2699"/>
    <w:pPr>
      <w:ind w:left="540" w:firstLine="720"/>
      <w:jc w:val="both"/>
    </w:pPr>
    <w:rPr>
      <w:color w:val="FF0000"/>
    </w:rPr>
  </w:style>
  <w:style w:type="character" w:customStyle="1" w:styleId="25">
    <w:name w:val="Основной текст 2 Знак"/>
    <w:link w:val="24"/>
    <w:uiPriority w:val="99"/>
    <w:rsid w:val="008E2699"/>
    <w:rPr>
      <w:color w:val="FF0000"/>
    </w:rPr>
  </w:style>
  <w:style w:type="paragraph" w:styleId="31">
    <w:name w:val="Body Text Indent 3"/>
    <w:basedOn w:val="a"/>
    <w:link w:val="32"/>
    <w:uiPriority w:val="99"/>
    <w:rsid w:val="008E2699"/>
    <w:pPr>
      <w:widowControl/>
      <w:autoSpaceDE/>
      <w:autoSpaceDN/>
      <w:adjustRightInd/>
      <w:ind w:left="540" w:firstLine="720"/>
      <w:jc w:val="both"/>
    </w:pPr>
  </w:style>
  <w:style w:type="character" w:customStyle="1" w:styleId="32">
    <w:name w:val="Основной текст с отступом 3 Знак"/>
    <w:link w:val="31"/>
    <w:uiPriority w:val="99"/>
    <w:rsid w:val="008E2699"/>
  </w:style>
  <w:style w:type="character" w:customStyle="1" w:styleId="12">
    <w:name w:val="Заголовок 1 Знак Знак"/>
    <w:rsid w:val="008E2699"/>
    <w:rPr>
      <w:rFonts w:cs="Times New Roman"/>
      <w:b/>
      <w:bCs/>
      <w:sz w:val="28"/>
      <w:szCs w:val="28"/>
      <w:lang w:val="ru-RU" w:eastAsia="ru-RU" w:bidi="ar-SA"/>
    </w:rPr>
  </w:style>
  <w:style w:type="character" w:styleId="af8">
    <w:name w:val="Emphasis"/>
    <w:uiPriority w:val="20"/>
    <w:qFormat/>
    <w:rsid w:val="008E2699"/>
    <w:rPr>
      <w:rFonts w:cs="Times New Roman"/>
      <w:i/>
      <w:iCs/>
    </w:rPr>
  </w:style>
  <w:style w:type="paragraph" w:customStyle="1" w:styleId="ConsPlusNormal0">
    <w:name w:val="ConsPlusNormal"/>
    <w:rsid w:val="008E2699"/>
    <w:pPr>
      <w:autoSpaceDE w:val="0"/>
      <w:autoSpaceDN w:val="0"/>
      <w:adjustRightInd w:val="0"/>
      <w:ind w:firstLine="720"/>
    </w:pPr>
    <w:rPr>
      <w:rFonts w:ascii="Arial" w:hAnsi="Arial" w:cs="Arial"/>
    </w:rPr>
  </w:style>
  <w:style w:type="paragraph" w:customStyle="1" w:styleId="ConsPlusNonformat">
    <w:name w:val="ConsPlusNonformat"/>
    <w:uiPriority w:val="99"/>
    <w:rsid w:val="008E2699"/>
    <w:pPr>
      <w:autoSpaceDE w:val="0"/>
      <w:autoSpaceDN w:val="0"/>
      <w:adjustRightInd w:val="0"/>
    </w:pPr>
    <w:rPr>
      <w:rFonts w:ascii="Courier New" w:hAnsi="Courier New" w:cs="Courier New"/>
    </w:rPr>
  </w:style>
  <w:style w:type="paragraph" w:customStyle="1" w:styleId="ConsPlusTitle">
    <w:name w:val="ConsPlusTitle"/>
    <w:uiPriority w:val="99"/>
    <w:rsid w:val="008E2699"/>
    <w:pPr>
      <w:autoSpaceDE w:val="0"/>
      <w:autoSpaceDN w:val="0"/>
      <w:adjustRightInd w:val="0"/>
    </w:pPr>
    <w:rPr>
      <w:rFonts w:ascii="Arial" w:hAnsi="Arial" w:cs="Arial"/>
      <w:b/>
      <w:bCs/>
    </w:rPr>
  </w:style>
  <w:style w:type="paragraph" w:customStyle="1" w:styleId="13">
    <w:name w:val="текст 1"/>
    <w:basedOn w:val="a"/>
    <w:next w:val="a"/>
    <w:rsid w:val="008E2699"/>
    <w:pPr>
      <w:widowControl/>
      <w:autoSpaceDE/>
      <w:autoSpaceDN/>
      <w:adjustRightInd/>
      <w:ind w:firstLine="540"/>
      <w:jc w:val="both"/>
    </w:pPr>
    <w:rPr>
      <w:szCs w:val="24"/>
    </w:rPr>
  </w:style>
  <w:style w:type="paragraph" w:customStyle="1" w:styleId="S">
    <w:name w:val="S_Титульный"/>
    <w:basedOn w:val="a"/>
    <w:rsid w:val="008E2699"/>
    <w:pPr>
      <w:widowControl/>
      <w:autoSpaceDE/>
      <w:autoSpaceDN/>
      <w:adjustRightInd/>
      <w:spacing w:line="360" w:lineRule="auto"/>
      <w:ind w:left="3060"/>
      <w:jc w:val="right"/>
    </w:pPr>
    <w:rPr>
      <w:b/>
      <w:caps/>
      <w:sz w:val="24"/>
      <w:szCs w:val="24"/>
    </w:rPr>
  </w:style>
  <w:style w:type="paragraph" w:customStyle="1" w:styleId="af9">
    <w:name w:val="Таблица"/>
    <w:basedOn w:val="a"/>
    <w:rsid w:val="008E2699"/>
    <w:pPr>
      <w:widowControl/>
      <w:autoSpaceDE/>
      <w:autoSpaceDN/>
      <w:adjustRightInd/>
      <w:jc w:val="both"/>
    </w:pPr>
    <w:rPr>
      <w:sz w:val="24"/>
      <w:szCs w:val="24"/>
    </w:rPr>
  </w:style>
  <w:style w:type="paragraph" w:styleId="a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
    <w:link w:val="afb"/>
    <w:uiPriority w:val="99"/>
    <w:qFormat/>
    <w:rsid w:val="008E2699"/>
    <w:pPr>
      <w:widowControl/>
      <w:autoSpaceDE/>
      <w:autoSpaceDN/>
      <w:adjustRightInd/>
    </w:pPr>
  </w:style>
  <w:style w:type="character" w:customStyle="1" w:styleId="a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a"/>
    <w:uiPriority w:val="99"/>
    <w:rsid w:val="008E2699"/>
  </w:style>
  <w:style w:type="paragraph" w:styleId="afc">
    <w:name w:val="Plain Text"/>
    <w:basedOn w:val="a"/>
    <w:link w:val="afd"/>
    <w:uiPriority w:val="99"/>
    <w:rsid w:val="008E2699"/>
    <w:pPr>
      <w:widowControl/>
      <w:autoSpaceDE/>
      <w:autoSpaceDN/>
      <w:adjustRightInd/>
    </w:pPr>
    <w:rPr>
      <w:rFonts w:ascii="Courier New" w:hAnsi="Courier New"/>
    </w:rPr>
  </w:style>
  <w:style w:type="character" w:customStyle="1" w:styleId="afd">
    <w:name w:val="Текст Знак"/>
    <w:link w:val="afc"/>
    <w:uiPriority w:val="99"/>
    <w:rsid w:val="008E2699"/>
    <w:rPr>
      <w:rFonts w:ascii="Courier New" w:hAnsi="Courier New"/>
    </w:rPr>
  </w:style>
  <w:style w:type="paragraph" w:styleId="afe">
    <w:name w:val="No Spacing"/>
    <w:link w:val="aff"/>
    <w:uiPriority w:val="1"/>
    <w:qFormat/>
    <w:rsid w:val="008E2699"/>
    <w:rPr>
      <w:sz w:val="24"/>
      <w:lang w:eastAsia="en-US"/>
    </w:rPr>
  </w:style>
  <w:style w:type="character" w:customStyle="1" w:styleId="aff">
    <w:name w:val="Без интервала Знак"/>
    <w:link w:val="afe"/>
    <w:uiPriority w:val="1"/>
    <w:locked/>
    <w:rsid w:val="008E2699"/>
    <w:rPr>
      <w:sz w:val="24"/>
      <w:lang w:eastAsia="en-US" w:bidi="ar-SA"/>
    </w:rPr>
  </w:style>
  <w:style w:type="paragraph" w:styleId="aff0">
    <w:name w:val="List Paragraph"/>
    <w:basedOn w:val="a"/>
    <w:link w:val="aff1"/>
    <w:uiPriority w:val="34"/>
    <w:qFormat/>
    <w:rsid w:val="008E2699"/>
    <w:pPr>
      <w:widowControl/>
      <w:autoSpaceDE/>
      <w:autoSpaceDN/>
      <w:adjustRightInd/>
      <w:spacing w:after="200" w:line="276" w:lineRule="auto"/>
      <w:ind w:left="708"/>
    </w:pPr>
    <w:rPr>
      <w:rFonts w:ascii="Calibri" w:hAnsi="Calibri"/>
      <w:sz w:val="22"/>
      <w:szCs w:val="22"/>
      <w:lang w:eastAsia="en-US"/>
    </w:rPr>
  </w:style>
  <w:style w:type="character" w:customStyle="1" w:styleId="aff1">
    <w:name w:val="Абзац списка Знак"/>
    <w:link w:val="aff0"/>
    <w:uiPriority w:val="34"/>
    <w:locked/>
    <w:rsid w:val="00422B84"/>
    <w:rPr>
      <w:rFonts w:ascii="Calibri" w:hAnsi="Calibri"/>
      <w:sz w:val="22"/>
      <w:szCs w:val="22"/>
      <w:lang w:eastAsia="en-US"/>
    </w:rPr>
  </w:style>
  <w:style w:type="character" w:customStyle="1" w:styleId="aff2">
    <w:name w:val="Стиль полужирный"/>
    <w:rsid w:val="008E2699"/>
    <w:rPr>
      <w:rFonts w:cs="Times New Roman"/>
      <w:b/>
      <w:bCs/>
    </w:rPr>
  </w:style>
  <w:style w:type="paragraph" w:customStyle="1" w:styleId="33">
    <w:name w:val="Стиль Заголовок 3 + Черный"/>
    <w:basedOn w:val="3"/>
    <w:link w:val="34"/>
    <w:autoRedefine/>
    <w:rsid w:val="008E2699"/>
    <w:pPr>
      <w:jc w:val="center"/>
    </w:pPr>
    <w:rPr>
      <w:b/>
      <w:caps/>
      <w:sz w:val="24"/>
      <w:szCs w:val="24"/>
      <w:u w:val="single"/>
    </w:rPr>
  </w:style>
  <w:style w:type="character" w:customStyle="1" w:styleId="34">
    <w:name w:val="Стиль Заголовок 3 + Черный Знак"/>
    <w:link w:val="33"/>
    <w:locked/>
    <w:rsid w:val="008E2699"/>
    <w:rPr>
      <w:rFonts w:eastAsia="SimSun"/>
      <w:b/>
      <w:bCs/>
      <w:caps/>
      <w:color w:val="000000"/>
      <w:sz w:val="24"/>
      <w:szCs w:val="24"/>
      <w:u w:val="single"/>
      <w:lang w:eastAsia="zh-CN"/>
    </w:rPr>
  </w:style>
  <w:style w:type="paragraph" w:styleId="14">
    <w:name w:val="toc 1"/>
    <w:basedOn w:val="a"/>
    <w:next w:val="a"/>
    <w:autoRedefine/>
    <w:uiPriority w:val="39"/>
    <w:qFormat/>
    <w:rsid w:val="0064226D"/>
    <w:pPr>
      <w:widowControl/>
      <w:autoSpaceDE/>
      <w:autoSpaceDN/>
      <w:adjustRightInd/>
      <w:spacing w:before="120" w:after="120"/>
      <w:jc w:val="both"/>
    </w:pPr>
    <w:rPr>
      <w:rFonts w:eastAsia="SimSun"/>
      <w:b/>
      <w:bCs/>
      <w:caps/>
      <w:sz w:val="28"/>
      <w:lang w:eastAsia="zh-CN"/>
    </w:rPr>
  </w:style>
  <w:style w:type="paragraph" w:styleId="26">
    <w:name w:val="toc 2"/>
    <w:basedOn w:val="a"/>
    <w:next w:val="a"/>
    <w:autoRedefine/>
    <w:uiPriority w:val="39"/>
    <w:qFormat/>
    <w:rsid w:val="0064226D"/>
    <w:pPr>
      <w:widowControl/>
      <w:autoSpaceDE/>
      <w:autoSpaceDN/>
      <w:adjustRightInd/>
      <w:spacing w:before="120"/>
      <w:jc w:val="both"/>
    </w:pPr>
    <w:rPr>
      <w:rFonts w:eastAsia="SimSun"/>
      <w:sz w:val="28"/>
      <w:lang w:eastAsia="zh-CN"/>
    </w:rPr>
  </w:style>
  <w:style w:type="paragraph" w:styleId="35">
    <w:name w:val="toc 3"/>
    <w:basedOn w:val="a"/>
    <w:next w:val="a"/>
    <w:autoRedefine/>
    <w:uiPriority w:val="39"/>
    <w:qFormat/>
    <w:rsid w:val="0064226D"/>
    <w:pPr>
      <w:widowControl/>
      <w:autoSpaceDE/>
      <w:autoSpaceDN/>
      <w:adjustRightInd/>
      <w:spacing w:before="120"/>
    </w:pPr>
    <w:rPr>
      <w:rFonts w:eastAsia="SimSun"/>
      <w:iCs/>
      <w:sz w:val="28"/>
      <w:lang w:eastAsia="zh-CN"/>
    </w:rPr>
  </w:style>
  <w:style w:type="paragraph" w:styleId="41">
    <w:name w:val="toc 4"/>
    <w:basedOn w:val="a"/>
    <w:next w:val="a"/>
    <w:autoRedefine/>
    <w:uiPriority w:val="39"/>
    <w:rsid w:val="00682C75"/>
    <w:pPr>
      <w:widowControl/>
      <w:autoSpaceDE/>
      <w:autoSpaceDN/>
      <w:adjustRightInd/>
      <w:ind w:left="255"/>
      <w:jc w:val="both"/>
    </w:pPr>
    <w:rPr>
      <w:rFonts w:eastAsia="SimSun"/>
      <w:sz w:val="28"/>
      <w:szCs w:val="18"/>
      <w:lang w:eastAsia="zh-CN"/>
    </w:rPr>
  </w:style>
  <w:style w:type="paragraph" w:styleId="51">
    <w:name w:val="toc 5"/>
    <w:basedOn w:val="a"/>
    <w:next w:val="a"/>
    <w:autoRedefine/>
    <w:uiPriority w:val="39"/>
    <w:rsid w:val="008E2699"/>
    <w:pPr>
      <w:widowControl/>
      <w:autoSpaceDE/>
      <w:autoSpaceDN/>
      <w:adjustRightInd/>
      <w:ind w:left="960"/>
    </w:pPr>
    <w:rPr>
      <w:rFonts w:eastAsia="SimSun"/>
      <w:sz w:val="18"/>
      <w:szCs w:val="18"/>
      <w:lang w:eastAsia="zh-CN"/>
    </w:rPr>
  </w:style>
  <w:style w:type="paragraph" w:styleId="61">
    <w:name w:val="toc 6"/>
    <w:basedOn w:val="a"/>
    <w:next w:val="a"/>
    <w:autoRedefine/>
    <w:uiPriority w:val="39"/>
    <w:rsid w:val="008E2699"/>
    <w:pPr>
      <w:widowControl/>
      <w:autoSpaceDE/>
      <w:autoSpaceDN/>
      <w:adjustRightInd/>
      <w:ind w:left="1200"/>
    </w:pPr>
    <w:rPr>
      <w:rFonts w:eastAsia="SimSun"/>
      <w:sz w:val="18"/>
      <w:szCs w:val="18"/>
      <w:lang w:eastAsia="zh-CN"/>
    </w:rPr>
  </w:style>
  <w:style w:type="paragraph" w:styleId="71">
    <w:name w:val="toc 7"/>
    <w:basedOn w:val="a"/>
    <w:next w:val="a"/>
    <w:autoRedefine/>
    <w:uiPriority w:val="39"/>
    <w:rsid w:val="008E2699"/>
    <w:pPr>
      <w:widowControl/>
      <w:autoSpaceDE/>
      <w:autoSpaceDN/>
      <w:adjustRightInd/>
      <w:ind w:left="1440"/>
    </w:pPr>
    <w:rPr>
      <w:rFonts w:eastAsia="SimSun"/>
      <w:sz w:val="18"/>
      <w:szCs w:val="18"/>
      <w:lang w:eastAsia="zh-CN"/>
    </w:rPr>
  </w:style>
  <w:style w:type="paragraph" w:styleId="81">
    <w:name w:val="toc 8"/>
    <w:basedOn w:val="a"/>
    <w:next w:val="a"/>
    <w:autoRedefine/>
    <w:uiPriority w:val="39"/>
    <w:rsid w:val="008E2699"/>
    <w:pPr>
      <w:widowControl/>
      <w:autoSpaceDE/>
      <w:autoSpaceDN/>
      <w:adjustRightInd/>
      <w:ind w:left="1680"/>
    </w:pPr>
    <w:rPr>
      <w:rFonts w:eastAsia="SimSun"/>
      <w:sz w:val="18"/>
      <w:szCs w:val="18"/>
      <w:lang w:eastAsia="zh-CN"/>
    </w:rPr>
  </w:style>
  <w:style w:type="paragraph" w:styleId="91">
    <w:name w:val="toc 9"/>
    <w:basedOn w:val="a"/>
    <w:next w:val="a"/>
    <w:autoRedefine/>
    <w:uiPriority w:val="39"/>
    <w:rsid w:val="008E2699"/>
    <w:pPr>
      <w:widowControl/>
      <w:autoSpaceDE/>
      <w:autoSpaceDN/>
      <w:adjustRightInd/>
      <w:ind w:left="1920"/>
    </w:pPr>
    <w:rPr>
      <w:rFonts w:eastAsia="SimSun"/>
      <w:sz w:val="18"/>
      <w:szCs w:val="18"/>
      <w:lang w:eastAsia="zh-CN"/>
    </w:rPr>
  </w:style>
  <w:style w:type="paragraph" w:customStyle="1" w:styleId="36">
    <w:name w:val="Стиль Заголовок 3 + подчеркивание"/>
    <w:basedOn w:val="3"/>
    <w:rsid w:val="008E2699"/>
    <w:pPr>
      <w:jc w:val="center"/>
    </w:pPr>
    <w:rPr>
      <w:u w:val="single"/>
    </w:rPr>
  </w:style>
  <w:style w:type="character" w:styleId="aff3">
    <w:name w:val="annotation reference"/>
    <w:unhideWhenUsed/>
    <w:rsid w:val="008E2699"/>
    <w:rPr>
      <w:rFonts w:cs="Times New Roman"/>
      <w:sz w:val="16"/>
      <w:szCs w:val="16"/>
    </w:rPr>
  </w:style>
  <w:style w:type="paragraph" w:styleId="aff4">
    <w:name w:val="annotation text"/>
    <w:basedOn w:val="a"/>
    <w:link w:val="aff5"/>
    <w:unhideWhenUsed/>
    <w:rsid w:val="008E2699"/>
    <w:pPr>
      <w:widowControl/>
      <w:autoSpaceDE/>
      <w:autoSpaceDN/>
      <w:adjustRightInd/>
    </w:pPr>
    <w:rPr>
      <w:rFonts w:eastAsia="SimSun"/>
      <w:lang w:eastAsia="zh-CN"/>
    </w:rPr>
  </w:style>
  <w:style w:type="character" w:customStyle="1" w:styleId="aff5">
    <w:name w:val="Текст примечания Знак"/>
    <w:link w:val="aff4"/>
    <w:rsid w:val="008E2699"/>
    <w:rPr>
      <w:rFonts w:eastAsia="SimSun"/>
      <w:lang w:eastAsia="zh-CN"/>
    </w:rPr>
  </w:style>
  <w:style w:type="paragraph" w:styleId="aff6">
    <w:name w:val="annotation subject"/>
    <w:basedOn w:val="aff4"/>
    <w:next w:val="aff4"/>
    <w:link w:val="aff7"/>
    <w:unhideWhenUsed/>
    <w:rsid w:val="008E2699"/>
    <w:rPr>
      <w:b/>
      <w:bCs/>
    </w:rPr>
  </w:style>
  <w:style w:type="character" w:customStyle="1" w:styleId="aff7">
    <w:name w:val="Тема примечания Знак"/>
    <w:link w:val="aff6"/>
    <w:rsid w:val="008E2699"/>
    <w:rPr>
      <w:rFonts w:eastAsia="SimSun"/>
      <w:b/>
      <w:bCs/>
      <w:lang w:eastAsia="zh-CN"/>
    </w:rPr>
  </w:style>
  <w:style w:type="paragraph" w:styleId="aff8">
    <w:name w:val="Subtitle"/>
    <w:aliases w:val="Обычный таблица"/>
    <w:basedOn w:val="a"/>
    <w:next w:val="a"/>
    <w:link w:val="aff9"/>
    <w:uiPriority w:val="11"/>
    <w:qFormat/>
    <w:rsid w:val="008E2699"/>
    <w:pPr>
      <w:widowControl/>
      <w:autoSpaceDE/>
      <w:autoSpaceDN/>
      <w:adjustRightInd/>
      <w:spacing w:after="60"/>
      <w:jc w:val="center"/>
      <w:outlineLvl w:val="1"/>
    </w:pPr>
    <w:rPr>
      <w:rFonts w:ascii="Cambria" w:hAnsi="Cambria"/>
      <w:sz w:val="24"/>
      <w:szCs w:val="24"/>
      <w:lang w:eastAsia="zh-CN"/>
    </w:rPr>
  </w:style>
  <w:style w:type="character" w:customStyle="1" w:styleId="aff9">
    <w:name w:val="Подзаголовок Знак"/>
    <w:aliases w:val="Обычный таблица Знак"/>
    <w:link w:val="aff8"/>
    <w:uiPriority w:val="11"/>
    <w:rsid w:val="008E2699"/>
    <w:rPr>
      <w:rFonts w:ascii="Cambria" w:hAnsi="Cambria"/>
      <w:sz w:val="24"/>
      <w:szCs w:val="24"/>
      <w:lang w:eastAsia="zh-CN"/>
    </w:rPr>
  </w:style>
  <w:style w:type="paragraph" w:customStyle="1" w:styleId="affa">
    <w:name w:val="Нормальный (таблица)"/>
    <w:basedOn w:val="a"/>
    <w:next w:val="a"/>
    <w:uiPriority w:val="99"/>
    <w:rsid w:val="008E2699"/>
    <w:pPr>
      <w:widowControl/>
      <w:jc w:val="both"/>
    </w:pPr>
    <w:rPr>
      <w:rFonts w:ascii="Arial" w:hAnsi="Arial" w:cs="Arial"/>
      <w:sz w:val="24"/>
      <w:szCs w:val="24"/>
    </w:rPr>
  </w:style>
  <w:style w:type="paragraph" w:customStyle="1" w:styleId="affb">
    <w:name w:val="Прижатый влево"/>
    <w:basedOn w:val="a"/>
    <w:next w:val="a"/>
    <w:uiPriority w:val="99"/>
    <w:rsid w:val="008E2699"/>
    <w:pPr>
      <w:widowControl/>
    </w:pPr>
    <w:rPr>
      <w:rFonts w:ascii="Arial" w:hAnsi="Arial" w:cs="Arial"/>
      <w:sz w:val="24"/>
      <w:szCs w:val="24"/>
    </w:rPr>
  </w:style>
  <w:style w:type="paragraph" w:styleId="affc">
    <w:name w:val="caption"/>
    <w:basedOn w:val="a"/>
    <w:next w:val="a"/>
    <w:uiPriority w:val="35"/>
    <w:qFormat/>
    <w:rsid w:val="008E2699"/>
    <w:pPr>
      <w:widowControl/>
      <w:autoSpaceDE/>
      <w:autoSpaceDN/>
      <w:adjustRightInd/>
    </w:pPr>
    <w:rPr>
      <w:rFonts w:eastAsia="SimSun"/>
      <w:b/>
      <w:bCs/>
      <w:lang w:eastAsia="zh-CN"/>
    </w:rPr>
  </w:style>
  <w:style w:type="paragraph" w:customStyle="1" w:styleId="caaieiaie2">
    <w:name w:val="caaieiaie 2"/>
    <w:basedOn w:val="a"/>
    <w:next w:val="a"/>
    <w:rsid w:val="008B1D69"/>
    <w:pPr>
      <w:keepNext/>
      <w:autoSpaceDE/>
      <w:autoSpaceDN/>
      <w:adjustRightInd/>
    </w:pPr>
    <w:rPr>
      <w:b/>
      <w:color w:val="000000"/>
      <w:sz w:val="22"/>
    </w:rPr>
  </w:style>
  <w:style w:type="paragraph" w:customStyle="1" w:styleId="Iauiue">
    <w:name w:val="Iau?iue"/>
    <w:rsid w:val="009D3185"/>
    <w:pPr>
      <w:widowControl w:val="0"/>
    </w:pPr>
  </w:style>
  <w:style w:type="paragraph" w:customStyle="1" w:styleId="nienie">
    <w:name w:val="nienie"/>
    <w:basedOn w:val="Iauiue"/>
    <w:rsid w:val="009D3185"/>
    <w:pPr>
      <w:keepLines/>
      <w:ind w:left="709" w:hanging="284"/>
      <w:jc w:val="both"/>
    </w:pPr>
    <w:rPr>
      <w:rFonts w:ascii="Peterburg" w:hAnsi="Peterburg"/>
      <w:sz w:val="24"/>
    </w:rPr>
  </w:style>
  <w:style w:type="table" w:styleId="affd">
    <w:name w:val="Table Grid"/>
    <w:basedOn w:val="a1"/>
    <w:uiPriority w:val="39"/>
    <w:rsid w:val="00A93F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C6562"/>
  </w:style>
  <w:style w:type="character" w:customStyle="1" w:styleId="affe">
    <w:name w:val="Сравнение редакций. Удаленный фрагмент"/>
    <w:uiPriority w:val="99"/>
    <w:rsid w:val="000673B8"/>
    <w:rPr>
      <w:color w:val="000000"/>
      <w:shd w:val="clear" w:color="auto" w:fill="C4C413"/>
    </w:rPr>
  </w:style>
  <w:style w:type="character" w:customStyle="1" w:styleId="afff">
    <w:name w:val="Активная гипертекстовая ссылка"/>
    <w:uiPriority w:val="99"/>
    <w:rsid w:val="00B84F4E"/>
    <w:rPr>
      <w:rFonts w:cs="Times New Roman"/>
      <w:b/>
      <w:bCs/>
      <w:color w:val="106BBE"/>
      <w:sz w:val="20"/>
      <w:szCs w:val="20"/>
      <w:u w:val="single"/>
    </w:rPr>
  </w:style>
  <w:style w:type="paragraph" w:customStyle="1" w:styleId="afff0">
    <w:name w:val="Внимание"/>
    <w:basedOn w:val="a"/>
    <w:next w:val="a"/>
    <w:uiPriority w:val="99"/>
    <w:rsid w:val="00B84F4E"/>
    <w:pPr>
      <w:spacing w:before="240" w:after="240"/>
      <w:ind w:left="420" w:right="420" w:firstLine="300"/>
      <w:jc w:val="both"/>
    </w:pPr>
    <w:rPr>
      <w:rFonts w:ascii="Arial" w:hAnsi="Arial" w:cs="Arial"/>
      <w:sz w:val="24"/>
      <w:szCs w:val="24"/>
      <w:shd w:val="clear" w:color="auto" w:fill="F5F3DA"/>
    </w:rPr>
  </w:style>
  <w:style w:type="paragraph" w:customStyle="1" w:styleId="afff1">
    <w:name w:val="Внимание: криминал!!"/>
    <w:basedOn w:val="afff0"/>
    <w:next w:val="a"/>
    <w:uiPriority w:val="99"/>
    <w:rsid w:val="00B84F4E"/>
  </w:style>
  <w:style w:type="paragraph" w:customStyle="1" w:styleId="afff2">
    <w:name w:val="Внимание: недобросовестность!"/>
    <w:basedOn w:val="afff0"/>
    <w:next w:val="a"/>
    <w:uiPriority w:val="99"/>
    <w:rsid w:val="00B84F4E"/>
  </w:style>
  <w:style w:type="character" w:customStyle="1" w:styleId="afff3">
    <w:name w:val="Выделение для Базового Поиска"/>
    <w:uiPriority w:val="99"/>
    <w:rsid w:val="00B84F4E"/>
    <w:rPr>
      <w:rFonts w:cs="Times New Roman"/>
      <w:b/>
      <w:bCs/>
      <w:color w:val="0058A9"/>
      <w:sz w:val="20"/>
      <w:szCs w:val="20"/>
    </w:rPr>
  </w:style>
  <w:style w:type="character" w:customStyle="1" w:styleId="afff4">
    <w:name w:val="Выделение для Базового Поиска (курсив)"/>
    <w:uiPriority w:val="99"/>
    <w:rsid w:val="00B84F4E"/>
    <w:rPr>
      <w:rFonts w:cs="Times New Roman"/>
      <w:b/>
      <w:bCs/>
      <w:i/>
      <w:iCs/>
      <w:color w:val="0058A9"/>
      <w:sz w:val="20"/>
      <w:szCs w:val="20"/>
    </w:rPr>
  </w:style>
  <w:style w:type="paragraph" w:customStyle="1" w:styleId="afff5">
    <w:name w:val="Дочерний элемент списка"/>
    <w:basedOn w:val="a"/>
    <w:next w:val="a"/>
    <w:uiPriority w:val="99"/>
    <w:rsid w:val="00B84F4E"/>
    <w:pPr>
      <w:ind w:left="240" w:right="300"/>
      <w:jc w:val="both"/>
    </w:pPr>
    <w:rPr>
      <w:rFonts w:ascii="Arial" w:hAnsi="Arial" w:cs="Arial"/>
      <w:color w:val="868381"/>
    </w:rPr>
  </w:style>
  <w:style w:type="paragraph" w:customStyle="1" w:styleId="afff6">
    <w:name w:val="Основное меню (преемственное)"/>
    <w:basedOn w:val="a"/>
    <w:next w:val="a"/>
    <w:uiPriority w:val="99"/>
    <w:rsid w:val="00B84F4E"/>
    <w:pPr>
      <w:ind w:firstLine="720"/>
      <w:jc w:val="both"/>
    </w:pPr>
    <w:rPr>
      <w:rFonts w:ascii="Verdana" w:hAnsi="Verdana" w:cs="Verdana"/>
      <w:sz w:val="22"/>
      <w:szCs w:val="22"/>
    </w:rPr>
  </w:style>
  <w:style w:type="paragraph" w:customStyle="1" w:styleId="15">
    <w:name w:val="Заголовок1"/>
    <w:basedOn w:val="afff6"/>
    <w:next w:val="a"/>
    <w:link w:val="16"/>
    <w:qFormat/>
    <w:rsid w:val="00B84F4E"/>
    <w:rPr>
      <w:b/>
      <w:bCs/>
      <w:color w:val="0058A9"/>
      <w:shd w:val="clear" w:color="auto" w:fill="F0F0F0"/>
    </w:rPr>
  </w:style>
  <w:style w:type="character" w:customStyle="1" w:styleId="16">
    <w:name w:val="Заголовок1 Знак"/>
    <w:basedOn w:val="a0"/>
    <w:link w:val="15"/>
    <w:locked/>
    <w:rsid w:val="00422B84"/>
    <w:rPr>
      <w:rFonts w:ascii="Verdana" w:hAnsi="Verdana" w:cs="Verdana"/>
      <w:b/>
      <w:bCs/>
      <w:color w:val="0058A9"/>
      <w:sz w:val="22"/>
      <w:szCs w:val="22"/>
    </w:rPr>
  </w:style>
  <w:style w:type="paragraph" w:customStyle="1" w:styleId="afff7">
    <w:name w:val="Заголовок группы контролов"/>
    <w:basedOn w:val="a"/>
    <w:next w:val="a"/>
    <w:uiPriority w:val="99"/>
    <w:rsid w:val="00B84F4E"/>
    <w:pPr>
      <w:ind w:firstLine="720"/>
      <w:jc w:val="both"/>
    </w:pPr>
    <w:rPr>
      <w:rFonts w:ascii="Arial" w:hAnsi="Arial" w:cs="Arial"/>
      <w:b/>
      <w:bCs/>
      <w:color w:val="000000"/>
      <w:sz w:val="24"/>
      <w:szCs w:val="24"/>
    </w:rPr>
  </w:style>
  <w:style w:type="paragraph" w:customStyle="1" w:styleId="afff8">
    <w:name w:val="Заголовок для информации об изменениях"/>
    <w:basedOn w:val="10"/>
    <w:next w:val="a"/>
    <w:uiPriority w:val="99"/>
    <w:rsid w:val="00B84F4E"/>
    <w:pPr>
      <w:keepNext w:val="0"/>
      <w:widowControl w:val="0"/>
      <w:autoSpaceDE w:val="0"/>
      <w:autoSpaceDN w:val="0"/>
      <w:adjustRightInd w:val="0"/>
      <w:spacing w:after="108"/>
      <w:ind w:firstLine="0"/>
      <w:jc w:val="center"/>
      <w:outlineLvl w:val="9"/>
    </w:pPr>
    <w:rPr>
      <w:rFonts w:ascii="Arial" w:hAnsi="Arial" w:cs="Arial"/>
      <w:bCs/>
      <w:color w:val="26282F"/>
      <w:kern w:val="0"/>
      <w:sz w:val="18"/>
      <w:szCs w:val="18"/>
      <w:shd w:val="clear" w:color="auto" w:fill="FFFFFF"/>
      <w:lang w:eastAsia="ru-RU"/>
    </w:rPr>
  </w:style>
  <w:style w:type="paragraph" w:customStyle="1" w:styleId="afff9">
    <w:name w:val="Заголовок распахивающейся части диалога"/>
    <w:basedOn w:val="a"/>
    <w:next w:val="a"/>
    <w:uiPriority w:val="99"/>
    <w:rsid w:val="00B84F4E"/>
    <w:pPr>
      <w:ind w:firstLine="720"/>
      <w:jc w:val="both"/>
    </w:pPr>
    <w:rPr>
      <w:rFonts w:ascii="Arial" w:hAnsi="Arial" w:cs="Arial"/>
      <w:i/>
      <w:iCs/>
      <w:color w:val="000080"/>
      <w:sz w:val="22"/>
      <w:szCs w:val="22"/>
    </w:rPr>
  </w:style>
  <w:style w:type="character" w:customStyle="1" w:styleId="afffa">
    <w:name w:val="Заголовок своего сообщения"/>
    <w:uiPriority w:val="99"/>
    <w:rsid w:val="00B84F4E"/>
    <w:rPr>
      <w:rFonts w:cs="Times New Roman"/>
      <w:b/>
      <w:bCs/>
      <w:color w:val="26282F"/>
      <w:sz w:val="20"/>
      <w:szCs w:val="20"/>
    </w:rPr>
  </w:style>
  <w:style w:type="character" w:customStyle="1" w:styleId="afffb">
    <w:name w:val="Заголовок чужого сообщения"/>
    <w:uiPriority w:val="99"/>
    <w:rsid w:val="00B84F4E"/>
    <w:rPr>
      <w:rFonts w:cs="Times New Roman"/>
      <w:b/>
      <w:bCs/>
      <w:color w:val="FF0000"/>
      <w:sz w:val="20"/>
      <w:szCs w:val="20"/>
    </w:rPr>
  </w:style>
  <w:style w:type="paragraph" w:customStyle="1" w:styleId="afffc">
    <w:name w:val="Заголовок ЭР (левое окно)"/>
    <w:basedOn w:val="a"/>
    <w:next w:val="a"/>
    <w:uiPriority w:val="99"/>
    <w:rsid w:val="00B84F4E"/>
    <w:pPr>
      <w:spacing w:before="300" w:after="250"/>
      <w:jc w:val="center"/>
    </w:pPr>
    <w:rPr>
      <w:rFonts w:ascii="Arial" w:hAnsi="Arial" w:cs="Arial"/>
      <w:b/>
      <w:bCs/>
      <w:color w:val="26282F"/>
      <w:sz w:val="26"/>
      <w:szCs w:val="26"/>
    </w:rPr>
  </w:style>
  <w:style w:type="paragraph" w:customStyle="1" w:styleId="afffd">
    <w:name w:val="Заголовок ЭР (правое окно)"/>
    <w:basedOn w:val="afffc"/>
    <w:next w:val="a"/>
    <w:uiPriority w:val="99"/>
    <w:rsid w:val="00B84F4E"/>
    <w:pPr>
      <w:spacing w:after="0"/>
      <w:jc w:val="left"/>
    </w:pPr>
  </w:style>
  <w:style w:type="paragraph" w:customStyle="1" w:styleId="afffe">
    <w:name w:val="Интерактивный заголовок"/>
    <w:basedOn w:val="15"/>
    <w:next w:val="a"/>
    <w:uiPriority w:val="99"/>
    <w:rsid w:val="00B84F4E"/>
    <w:rPr>
      <w:u w:val="single"/>
    </w:rPr>
  </w:style>
  <w:style w:type="paragraph" w:customStyle="1" w:styleId="affff">
    <w:name w:val="Текст информации об изменениях"/>
    <w:basedOn w:val="a"/>
    <w:next w:val="a"/>
    <w:uiPriority w:val="99"/>
    <w:rsid w:val="00B84F4E"/>
    <w:pPr>
      <w:ind w:firstLine="720"/>
      <w:jc w:val="both"/>
    </w:pPr>
    <w:rPr>
      <w:rFonts w:ascii="Arial" w:hAnsi="Arial" w:cs="Arial"/>
      <w:color w:val="353842"/>
      <w:sz w:val="18"/>
      <w:szCs w:val="18"/>
    </w:rPr>
  </w:style>
  <w:style w:type="paragraph" w:customStyle="1" w:styleId="affff0">
    <w:name w:val="Информация об изменениях"/>
    <w:basedOn w:val="affff"/>
    <w:next w:val="a"/>
    <w:uiPriority w:val="99"/>
    <w:rsid w:val="00B84F4E"/>
    <w:pPr>
      <w:spacing w:before="180"/>
      <w:ind w:left="360" w:right="360" w:firstLine="0"/>
    </w:pPr>
    <w:rPr>
      <w:shd w:val="clear" w:color="auto" w:fill="EAEFED"/>
    </w:rPr>
  </w:style>
  <w:style w:type="paragraph" w:customStyle="1" w:styleId="affff1">
    <w:name w:val="Текст (справка)"/>
    <w:basedOn w:val="a"/>
    <w:next w:val="a"/>
    <w:uiPriority w:val="99"/>
    <w:rsid w:val="00B84F4E"/>
    <w:pPr>
      <w:ind w:left="170" w:right="170"/>
    </w:pPr>
    <w:rPr>
      <w:rFonts w:ascii="Arial" w:hAnsi="Arial" w:cs="Arial"/>
      <w:sz w:val="24"/>
      <w:szCs w:val="24"/>
    </w:rPr>
  </w:style>
  <w:style w:type="paragraph" w:customStyle="1" w:styleId="affff2">
    <w:name w:val="Комментарий"/>
    <w:basedOn w:val="affff1"/>
    <w:next w:val="a"/>
    <w:uiPriority w:val="99"/>
    <w:rsid w:val="00B84F4E"/>
    <w:pPr>
      <w:spacing w:before="75"/>
      <w:ind w:right="0"/>
      <w:jc w:val="both"/>
    </w:pPr>
    <w:rPr>
      <w:color w:val="353842"/>
      <w:shd w:val="clear" w:color="auto" w:fill="F0F0F0"/>
    </w:rPr>
  </w:style>
  <w:style w:type="paragraph" w:customStyle="1" w:styleId="affff3">
    <w:name w:val="Информация об изменениях документа"/>
    <w:basedOn w:val="affff2"/>
    <w:next w:val="a"/>
    <w:uiPriority w:val="99"/>
    <w:rsid w:val="00B84F4E"/>
    <w:rPr>
      <w:i/>
      <w:iCs/>
    </w:rPr>
  </w:style>
  <w:style w:type="paragraph" w:customStyle="1" w:styleId="affff4">
    <w:name w:val="Текст (лев. подпись)"/>
    <w:basedOn w:val="a"/>
    <w:next w:val="a"/>
    <w:uiPriority w:val="99"/>
    <w:rsid w:val="00B84F4E"/>
    <w:rPr>
      <w:rFonts w:ascii="Arial" w:hAnsi="Arial" w:cs="Arial"/>
      <w:sz w:val="24"/>
      <w:szCs w:val="24"/>
    </w:rPr>
  </w:style>
  <w:style w:type="paragraph" w:customStyle="1" w:styleId="affff5">
    <w:name w:val="Колонтитул (левый)"/>
    <w:basedOn w:val="affff4"/>
    <w:next w:val="a"/>
    <w:uiPriority w:val="99"/>
    <w:rsid w:val="00B84F4E"/>
    <w:rPr>
      <w:sz w:val="14"/>
      <w:szCs w:val="14"/>
    </w:rPr>
  </w:style>
  <w:style w:type="paragraph" w:customStyle="1" w:styleId="affff6">
    <w:name w:val="Текст (прав. подпись)"/>
    <w:basedOn w:val="a"/>
    <w:next w:val="a"/>
    <w:uiPriority w:val="99"/>
    <w:rsid w:val="00B84F4E"/>
    <w:pPr>
      <w:jc w:val="right"/>
    </w:pPr>
    <w:rPr>
      <w:rFonts w:ascii="Arial" w:hAnsi="Arial" w:cs="Arial"/>
      <w:sz w:val="24"/>
      <w:szCs w:val="24"/>
    </w:rPr>
  </w:style>
  <w:style w:type="paragraph" w:customStyle="1" w:styleId="affff7">
    <w:name w:val="Колонтитул (правый)"/>
    <w:basedOn w:val="affff6"/>
    <w:next w:val="a"/>
    <w:uiPriority w:val="99"/>
    <w:rsid w:val="00B84F4E"/>
    <w:rPr>
      <w:sz w:val="14"/>
      <w:szCs w:val="14"/>
    </w:rPr>
  </w:style>
  <w:style w:type="paragraph" w:customStyle="1" w:styleId="affff8">
    <w:name w:val="Комментарий пользователя"/>
    <w:basedOn w:val="affff2"/>
    <w:next w:val="a"/>
    <w:uiPriority w:val="99"/>
    <w:rsid w:val="00B84F4E"/>
    <w:pPr>
      <w:jc w:val="left"/>
    </w:pPr>
    <w:rPr>
      <w:shd w:val="clear" w:color="auto" w:fill="FFDFE0"/>
    </w:rPr>
  </w:style>
  <w:style w:type="paragraph" w:customStyle="1" w:styleId="affff9">
    <w:name w:val="Куда обратиться?"/>
    <w:basedOn w:val="afff0"/>
    <w:next w:val="a"/>
    <w:uiPriority w:val="99"/>
    <w:rsid w:val="00B84F4E"/>
  </w:style>
  <w:style w:type="paragraph" w:customStyle="1" w:styleId="affffa">
    <w:name w:val="Моноширинный"/>
    <w:basedOn w:val="a"/>
    <w:next w:val="a"/>
    <w:uiPriority w:val="99"/>
    <w:rsid w:val="00B84F4E"/>
    <w:rPr>
      <w:rFonts w:ascii="Courier New" w:hAnsi="Courier New" w:cs="Courier New"/>
      <w:sz w:val="24"/>
      <w:szCs w:val="24"/>
    </w:rPr>
  </w:style>
  <w:style w:type="character" w:customStyle="1" w:styleId="affffb">
    <w:name w:val="Найденные слова"/>
    <w:uiPriority w:val="99"/>
    <w:rsid w:val="00B84F4E"/>
    <w:rPr>
      <w:rFonts w:cs="Times New Roman"/>
      <w:b/>
      <w:bCs/>
      <w:color w:val="26282F"/>
      <w:sz w:val="20"/>
      <w:szCs w:val="20"/>
      <w:shd w:val="clear" w:color="auto" w:fill="FFF580"/>
    </w:rPr>
  </w:style>
  <w:style w:type="paragraph" w:customStyle="1" w:styleId="affffc">
    <w:name w:val="Напишите нам"/>
    <w:basedOn w:val="a"/>
    <w:next w:val="a"/>
    <w:uiPriority w:val="99"/>
    <w:rsid w:val="00B84F4E"/>
    <w:pPr>
      <w:spacing w:before="90" w:after="90"/>
      <w:ind w:left="180" w:right="180"/>
      <w:jc w:val="both"/>
    </w:pPr>
    <w:rPr>
      <w:rFonts w:ascii="Arial" w:hAnsi="Arial" w:cs="Arial"/>
      <w:shd w:val="clear" w:color="auto" w:fill="EFFFAD"/>
    </w:rPr>
  </w:style>
  <w:style w:type="character" w:customStyle="1" w:styleId="affffd">
    <w:name w:val="Не вступил в силу"/>
    <w:uiPriority w:val="99"/>
    <w:rsid w:val="00B84F4E"/>
    <w:rPr>
      <w:rFonts w:cs="Times New Roman"/>
      <w:b/>
      <w:bCs/>
      <w:color w:val="000000"/>
      <w:sz w:val="20"/>
      <w:szCs w:val="20"/>
      <w:shd w:val="clear" w:color="auto" w:fill="D8EDE8"/>
    </w:rPr>
  </w:style>
  <w:style w:type="paragraph" w:customStyle="1" w:styleId="affffe">
    <w:name w:val="Необходимые документы"/>
    <w:basedOn w:val="afff0"/>
    <w:next w:val="a"/>
    <w:uiPriority w:val="99"/>
    <w:rsid w:val="00B84F4E"/>
    <w:pPr>
      <w:ind w:firstLine="118"/>
    </w:pPr>
  </w:style>
  <w:style w:type="paragraph" w:customStyle="1" w:styleId="afffff">
    <w:name w:val="Таблицы (моноширинный)"/>
    <w:basedOn w:val="a"/>
    <w:next w:val="a"/>
    <w:uiPriority w:val="99"/>
    <w:rsid w:val="00B84F4E"/>
    <w:rPr>
      <w:rFonts w:ascii="Courier New" w:hAnsi="Courier New" w:cs="Courier New"/>
      <w:sz w:val="24"/>
      <w:szCs w:val="24"/>
    </w:rPr>
  </w:style>
  <w:style w:type="paragraph" w:customStyle="1" w:styleId="afffff0">
    <w:name w:val="Оглавление"/>
    <w:basedOn w:val="afffff"/>
    <w:next w:val="a"/>
    <w:uiPriority w:val="99"/>
    <w:rsid w:val="00B84F4E"/>
    <w:pPr>
      <w:ind w:left="140"/>
    </w:pPr>
  </w:style>
  <w:style w:type="character" w:customStyle="1" w:styleId="afffff1">
    <w:name w:val="Опечатки"/>
    <w:uiPriority w:val="99"/>
    <w:rsid w:val="00B84F4E"/>
    <w:rPr>
      <w:color w:val="FF0000"/>
    </w:rPr>
  </w:style>
  <w:style w:type="paragraph" w:customStyle="1" w:styleId="afffff2">
    <w:name w:val="Переменная часть"/>
    <w:basedOn w:val="afff6"/>
    <w:next w:val="a"/>
    <w:uiPriority w:val="99"/>
    <w:rsid w:val="00B84F4E"/>
    <w:rPr>
      <w:sz w:val="18"/>
      <w:szCs w:val="18"/>
    </w:rPr>
  </w:style>
  <w:style w:type="paragraph" w:customStyle="1" w:styleId="afffff3">
    <w:name w:val="Подвал для информации об изменениях"/>
    <w:basedOn w:val="10"/>
    <w:next w:val="a"/>
    <w:uiPriority w:val="99"/>
    <w:rsid w:val="00B84F4E"/>
    <w:pPr>
      <w:keepNext w:val="0"/>
      <w:widowControl w:val="0"/>
      <w:autoSpaceDE w:val="0"/>
      <w:autoSpaceDN w:val="0"/>
      <w:adjustRightInd w:val="0"/>
      <w:spacing w:before="108" w:after="108"/>
      <w:ind w:firstLine="0"/>
      <w:jc w:val="center"/>
      <w:outlineLvl w:val="9"/>
    </w:pPr>
    <w:rPr>
      <w:rFonts w:ascii="Arial" w:hAnsi="Arial" w:cs="Arial"/>
      <w:bCs/>
      <w:color w:val="26282F"/>
      <w:kern w:val="0"/>
      <w:sz w:val="18"/>
      <w:szCs w:val="18"/>
      <w:lang w:eastAsia="ru-RU"/>
    </w:rPr>
  </w:style>
  <w:style w:type="paragraph" w:customStyle="1" w:styleId="afffff4">
    <w:name w:val="Подзаголовок для информации об изменениях"/>
    <w:basedOn w:val="affff"/>
    <w:next w:val="a"/>
    <w:uiPriority w:val="99"/>
    <w:rsid w:val="00B84F4E"/>
    <w:rPr>
      <w:b/>
      <w:bCs/>
    </w:rPr>
  </w:style>
  <w:style w:type="paragraph" w:customStyle="1" w:styleId="afffff5">
    <w:name w:val="Подчёркнутый текст"/>
    <w:basedOn w:val="a"/>
    <w:next w:val="a"/>
    <w:uiPriority w:val="99"/>
    <w:rsid w:val="00B84F4E"/>
    <w:pPr>
      <w:pBdr>
        <w:bottom w:val="single" w:sz="4" w:space="0" w:color="auto"/>
      </w:pBdr>
      <w:ind w:firstLine="720"/>
      <w:jc w:val="both"/>
    </w:pPr>
    <w:rPr>
      <w:rFonts w:ascii="Arial" w:hAnsi="Arial" w:cs="Arial"/>
      <w:sz w:val="24"/>
      <w:szCs w:val="24"/>
    </w:rPr>
  </w:style>
  <w:style w:type="paragraph" w:customStyle="1" w:styleId="afffff6">
    <w:name w:val="Постоянная часть"/>
    <w:basedOn w:val="afff6"/>
    <w:next w:val="a"/>
    <w:uiPriority w:val="99"/>
    <w:rsid w:val="00B84F4E"/>
    <w:rPr>
      <w:sz w:val="20"/>
      <w:szCs w:val="20"/>
    </w:rPr>
  </w:style>
  <w:style w:type="paragraph" w:customStyle="1" w:styleId="afffff7">
    <w:name w:val="Пример."/>
    <w:basedOn w:val="afff0"/>
    <w:next w:val="a"/>
    <w:uiPriority w:val="99"/>
    <w:rsid w:val="00B84F4E"/>
  </w:style>
  <w:style w:type="paragraph" w:customStyle="1" w:styleId="afffff8">
    <w:name w:val="Примечание."/>
    <w:basedOn w:val="afff0"/>
    <w:next w:val="a"/>
    <w:uiPriority w:val="99"/>
    <w:rsid w:val="00B84F4E"/>
  </w:style>
  <w:style w:type="character" w:customStyle="1" w:styleId="afffff9">
    <w:name w:val="Продолжение ссылки"/>
    <w:uiPriority w:val="99"/>
    <w:rsid w:val="00B84F4E"/>
    <w:rPr>
      <w:rFonts w:cs="Times New Roman"/>
      <w:b/>
      <w:bCs/>
      <w:color w:val="106BBE"/>
      <w:sz w:val="20"/>
      <w:szCs w:val="20"/>
      <w:u w:val="single"/>
    </w:rPr>
  </w:style>
  <w:style w:type="paragraph" w:customStyle="1" w:styleId="afffffa">
    <w:name w:val="Словарная статья"/>
    <w:basedOn w:val="a"/>
    <w:next w:val="a"/>
    <w:uiPriority w:val="99"/>
    <w:rsid w:val="00B84F4E"/>
    <w:pPr>
      <w:ind w:right="118"/>
      <w:jc w:val="both"/>
    </w:pPr>
    <w:rPr>
      <w:rFonts w:ascii="Arial" w:hAnsi="Arial" w:cs="Arial"/>
      <w:sz w:val="24"/>
      <w:szCs w:val="24"/>
    </w:rPr>
  </w:style>
  <w:style w:type="character" w:customStyle="1" w:styleId="afffffb">
    <w:name w:val="Сравнение редакций"/>
    <w:uiPriority w:val="99"/>
    <w:rsid w:val="00B84F4E"/>
    <w:rPr>
      <w:rFonts w:cs="Times New Roman"/>
      <w:b/>
      <w:bCs/>
      <w:color w:val="26282F"/>
      <w:sz w:val="20"/>
      <w:szCs w:val="20"/>
    </w:rPr>
  </w:style>
  <w:style w:type="character" w:customStyle="1" w:styleId="afffffc">
    <w:name w:val="Сравнение редакций. Добавленный фрагмент"/>
    <w:uiPriority w:val="99"/>
    <w:rsid w:val="00B84F4E"/>
    <w:rPr>
      <w:color w:val="000000"/>
      <w:shd w:val="clear" w:color="auto" w:fill="C1D7FF"/>
    </w:rPr>
  </w:style>
  <w:style w:type="paragraph" w:customStyle="1" w:styleId="afffffd">
    <w:name w:val="Ссылка на официальную публикацию"/>
    <w:basedOn w:val="a"/>
    <w:next w:val="a"/>
    <w:uiPriority w:val="99"/>
    <w:rsid w:val="00B84F4E"/>
    <w:pPr>
      <w:ind w:firstLine="720"/>
      <w:jc w:val="both"/>
    </w:pPr>
    <w:rPr>
      <w:rFonts w:ascii="Arial" w:hAnsi="Arial" w:cs="Arial"/>
      <w:sz w:val="24"/>
      <w:szCs w:val="24"/>
    </w:rPr>
  </w:style>
  <w:style w:type="character" w:customStyle="1" w:styleId="afffffe">
    <w:name w:val="Ссылка на утративший силу документ"/>
    <w:uiPriority w:val="99"/>
    <w:rsid w:val="00B84F4E"/>
    <w:rPr>
      <w:rFonts w:cs="Times New Roman"/>
      <w:b/>
      <w:bCs/>
      <w:color w:val="749232"/>
      <w:sz w:val="20"/>
      <w:szCs w:val="20"/>
      <w:u w:val="single"/>
    </w:rPr>
  </w:style>
  <w:style w:type="paragraph" w:customStyle="1" w:styleId="affffff">
    <w:name w:val="Текст в таблице"/>
    <w:basedOn w:val="affa"/>
    <w:next w:val="a"/>
    <w:uiPriority w:val="99"/>
    <w:rsid w:val="00B84F4E"/>
    <w:pPr>
      <w:widowControl w:val="0"/>
      <w:ind w:firstLine="500"/>
    </w:pPr>
  </w:style>
  <w:style w:type="paragraph" w:customStyle="1" w:styleId="affffff0">
    <w:name w:val="Текст ЭР (см. также)"/>
    <w:basedOn w:val="a"/>
    <w:next w:val="a"/>
    <w:uiPriority w:val="99"/>
    <w:rsid w:val="00B84F4E"/>
    <w:pPr>
      <w:spacing w:before="200"/>
    </w:pPr>
    <w:rPr>
      <w:rFonts w:ascii="Arial" w:hAnsi="Arial" w:cs="Arial"/>
    </w:rPr>
  </w:style>
  <w:style w:type="paragraph" w:customStyle="1" w:styleId="affffff1">
    <w:name w:val="Технический комментарий"/>
    <w:basedOn w:val="a"/>
    <w:next w:val="a"/>
    <w:uiPriority w:val="99"/>
    <w:rsid w:val="00B84F4E"/>
    <w:rPr>
      <w:rFonts w:ascii="Arial" w:hAnsi="Arial" w:cs="Arial"/>
      <w:color w:val="463F31"/>
      <w:sz w:val="24"/>
      <w:szCs w:val="24"/>
      <w:shd w:val="clear" w:color="auto" w:fill="FFFFA6"/>
    </w:rPr>
  </w:style>
  <w:style w:type="character" w:customStyle="1" w:styleId="affffff2">
    <w:name w:val="Утратил силу"/>
    <w:uiPriority w:val="99"/>
    <w:rsid w:val="00B84F4E"/>
    <w:rPr>
      <w:rFonts w:cs="Times New Roman"/>
      <w:b/>
      <w:bCs/>
      <w:strike/>
      <w:color w:val="666600"/>
      <w:sz w:val="20"/>
      <w:szCs w:val="20"/>
    </w:rPr>
  </w:style>
  <w:style w:type="paragraph" w:customStyle="1" w:styleId="affffff3">
    <w:name w:val="Формула"/>
    <w:basedOn w:val="a"/>
    <w:next w:val="a"/>
    <w:uiPriority w:val="99"/>
    <w:rsid w:val="00B84F4E"/>
    <w:pPr>
      <w:spacing w:before="240" w:after="240"/>
      <w:ind w:left="420" w:right="420" w:firstLine="300"/>
      <w:jc w:val="both"/>
    </w:pPr>
    <w:rPr>
      <w:rFonts w:ascii="Arial" w:hAnsi="Arial" w:cs="Arial"/>
      <w:sz w:val="24"/>
      <w:szCs w:val="24"/>
      <w:shd w:val="clear" w:color="auto" w:fill="F5F3DA"/>
    </w:rPr>
  </w:style>
  <w:style w:type="paragraph" w:customStyle="1" w:styleId="affffff4">
    <w:name w:val="Центрированный (таблица)"/>
    <w:basedOn w:val="affa"/>
    <w:next w:val="a"/>
    <w:uiPriority w:val="99"/>
    <w:rsid w:val="00B84F4E"/>
    <w:pPr>
      <w:widowControl w:val="0"/>
      <w:jc w:val="center"/>
    </w:pPr>
  </w:style>
  <w:style w:type="paragraph" w:customStyle="1" w:styleId="-">
    <w:name w:val="ЭР-содержание (правое окно)"/>
    <w:basedOn w:val="a"/>
    <w:next w:val="a"/>
    <w:uiPriority w:val="99"/>
    <w:rsid w:val="00B84F4E"/>
    <w:pPr>
      <w:spacing w:before="300"/>
    </w:pPr>
    <w:rPr>
      <w:rFonts w:ascii="Arial" w:hAnsi="Arial" w:cs="Arial"/>
      <w:sz w:val="24"/>
      <w:szCs w:val="24"/>
    </w:rPr>
  </w:style>
  <w:style w:type="paragraph" w:styleId="affffff5">
    <w:name w:val="Document Map"/>
    <w:basedOn w:val="a"/>
    <w:link w:val="affffff6"/>
    <w:rsid w:val="005423DA"/>
    <w:rPr>
      <w:rFonts w:ascii="Tahoma" w:hAnsi="Tahoma"/>
      <w:sz w:val="16"/>
      <w:szCs w:val="16"/>
    </w:rPr>
  </w:style>
  <w:style w:type="character" w:customStyle="1" w:styleId="affffff6">
    <w:name w:val="Схема документа Знак"/>
    <w:link w:val="affffff5"/>
    <w:rsid w:val="005423DA"/>
    <w:rPr>
      <w:rFonts w:ascii="Tahoma" w:hAnsi="Tahoma" w:cs="Tahoma"/>
      <w:sz w:val="16"/>
      <w:szCs w:val="16"/>
    </w:rPr>
  </w:style>
  <w:style w:type="character" w:customStyle="1" w:styleId="410">
    <w:name w:val="Заголовок 4 Знак1"/>
    <w:aliases w:val="Tab_name Знак Знак"/>
    <w:rsid w:val="00050AE1"/>
    <w:rPr>
      <w:rFonts w:ascii="Calibri" w:eastAsia="Times New Roman" w:hAnsi="Calibri" w:cs="Times New Roman"/>
      <w:b/>
      <w:bCs/>
      <w:sz w:val="28"/>
      <w:szCs w:val="28"/>
      <w:lang w:eastAsia="ru-RU"/>
    </w:rPr>
  </w:style>
  <w:style w:type="paragraph" w:styleId="affffff7">
    <w:name w:val="endnote text"/>
    <w:basedOn w:val="a"/>
    <w:link w:val="affffff8"/>
    <w:uiPriority w:val="99"/>
    <w:unhideWhenUsed/>
    <w:rsid w:val="00050AE1"/>
    <w:pPr>
      <w:widowControl/>
      <w:autoSpaceDE/>
      <w:autoSpaceDN/>
      <w:adjustRightInd/>
    </w:pPr>
    <w:rPr>
      <w:rFonts w:ascii="Calibri" w:eastAsia="Calibri" w:hAnsi="Calibri"/>
    </w:rPr>
  </w:style>
  <w:style w:type="character" w:customStyle="1" w:styleId="affffff8">
    <w:name w:val="Текст концевой сноски Знак"/>
    <w:link w:val="affffff7"/>
    <w:uiPriority w:val="99"/>
    <w:rsid w:val="00050AE1"/>
    <w:rPr>
      <w:rFonts w:ascii="Calibri" w:eastAsia="Calibri" w:hAnsi="Calibri"/>
    </w:rPr>
  </w:style>
  <w:style w:type="paragraph" w:customStyle="1" w:styleId="Style5">
    <w:name w:val="Style5"/>
    <w:basedOn w:val="a"/>
    <w:rsid w:val="00050AE1"/>
    <w:pPr>
      <w:spacing w:line="156" w:lineRule="exact"/>
    </w:pPr>
    <w:rPr>
      <w:rFonts w:ascii="Century Schoolbook" w:hAnsi="Century Schoolbook"/>
      <w:sz w:val="24"/>
      <w:szCs w:val="24"/>
    </w:rPr>
  </w:style>
  <w:style w:type="character" w:customStyle="1" w:styleId="FontStyle25">
    <w:name w:val="Font Style25"/>
    <w:rsid w:val="00050AE1"/>
    <w:rPr>
      <w:rFonts w:ascii="Sylfaen" w:hAnsi="Sylfaen" w:cs="Sylfaen"/>
      <w:sz w:val="24"/>
      <w:szCs w:val="24"/>
    </w:rPr>
  </w:style>
  <w:style w:type="paragraph" w:customStyle="1" w:styleId="ConsPlusCell">
    <w:name w:val="ConsPlusCell"/>
    <w:uiPriority w:val="99"/>
    <w:rsid w:val="00050AE1"/>
    <w:pPr>
      <w:widowControl w:val="0"/>
      <w:autoSpaceDE w:val="0"/>
      <w:autoSpaceDN w:val="0"/>
      <w:adjustRightInd w:val="0"/>
    </w:pPr>
    <w:rPr>
      <w:rFonts w:ascii="Arial" w:hAnsi="Arial" w:cs="Arial"/>
    </w:rPr>
  </w:style>
  <w:style w:type="paragraph" w:customStyle="1" w:styleId="ConsPlusDocList">
    <w:name w:val="ConsPlusDocList"/>
    <w:uiPriority w:val="99"/>
    <w:rsid w:val="00050AE1"/>
    <w:pPr>
      <w:widowControl w:val="0"/>
      <w:autoSpaceDE w:val="0"/>
      <w:autoSpaceDN w:val="0"/>
      <w:adjustRightInd w:val="0"/>
    </w:pPr>
    <w:rPr>
      <w:rFonts w:ascii="Courier New" w:hAnsi="Courier New" w:cs="Courier New"/>
    </w:rPr>
  </w:style>
  <w:style w:type="paragraph" w:styleId="affffff9">
    <w:name w:val="TOC Heading"/>
    <w:basedOn w:val="10"/>
    <w:next w:val="a"/>
    <w:uiPriority w:val="39"/>
    <w:qFormat/>
    <w:rsid w:val="00050AE1"/>
    <w:pPr>
      <w:keepLines/>
      <w:spacing w:before="480" w:line="276" w:lineRule="auto"/>
      <w:ind w:firstLine="0"/>
      <w:jc w:val="left"/>
      <w:outlineLvl w:val="9"/>
    </w:pPr>
    <w:rPr>
      <w:rFonts w:ascii="Cambria" w:hAnsi="Cambria"/>
      <w:b w:val="0"/>
      <w:color w:val="365F91"/>
      <w:kern w:val="0"/>
      <w:lang w:eastAsia="en-US"/>
    </w:rPr>
  </w:style>
  <w:style w:type="character" w:customStyle="1" w:styleId="apple-style-span">
    <w:name w:val="apple-style-span"/>
    <w:basedOn w:val="a0"/>
    <w:rsid w:val="00050AE1"/>
  </w:style>
  <w:style w:type="paragraph" w:customStyle="1" w:styleId="affffffa">
    <w:name w:val="ВидыДеятельности"/>
    <w:basedOn w:val="a"/>
    <w:rsid w:val="00050AE1"/>
    <w:pPr>
      <w:widowControl/>
      <w:tabs>
        <w:tab w:val="num" w:pos="720"/>
        <w:tab w:val="left" w:pos="851"/>
      </w:tabs>
      <w:autoSpaceDE/>
      <w:autoSpaceDN/>
      <w:adjustRightInd/>
      <w:spacing w:after="80"/>
      <w:ind w:left="851" w:hanging="284"/>
      <w:jc w:val="both"/>
    </w:pPr>
    <w:rPr>
      <w:rFonts w:ascii="Arial" w:hAnsi="Arial"/>
      <w:snapToGrid w:val="0"/>
      <w:sz w:val="22"/>
    </w:rPr>
  </w:style>
  <w:style w:type="paragraph" w:styleId="affffffb">
    <w:name w:val="Revision"/>
    <w:hidden/>
    <w:uiPriority w:val="99"/>
    <w:semiHidden/>
    <w:rsid w:val="00050AE1"/>
    <w:rPr>
      <w:rFonts w:ascii="Calibri" w:eastAsia="Calibri" w:hAnsi="Calibri"/>
      <w:sz w:val="22"/>
      <w:szCs w:val="22"/>
      <w:lang w:eastAsia="en-US"/>
    </w:rPr>
  </w:style>
  <w:style w:type="paragraph" w:customStyle="1" w:styleId="formattext">
    <w:name w:val="formattext"/>
    <w:basedOn w:val="a"/>
    <w:rsid w:val="00050AE1"/>
    <w:pPr>
      <w:widowControl/>
      <w:autoSpaceDE/>
      <w:autoSpaceDN/>
      <w:adjustRightInd/>
      <w:spacing w:before="100" w:beforeAutospacing="1" w:after="100" w:afterAutospacing="1"/>
    </w:pPr>
    <w:rPr>
      <w:sz w:val="24"/>
      <w:szCs w:val="24"/>
    </w:rPr>
  </w:style>
  <w:style w:type="paragraph" w:customStyle="1" w:styleId="s1">
    <w:name w:val="s_1"/>
    <w:basedOn w:val="a"/>
    <w:rsid w:val="00050AE1"/>
    <w:pPr>
      <w:widowControl/>
      <w:autoSpaceDE/>
      <w:autoSpaceDN/>
      <w:adjustRightInd/>
      <w:spacing w:before="100" w:beforeAutospacing="1" w:after="100" w:afterAutospacing="1"/>
    </w:pPr>
    <w:rPr>
      <w:sz w:val="24"/>
      <w:szCs w:val="24"/>
    </w:rPr>
  </w:style>
  <w:style w:type="paragraph" w:customStyle="1" w:styleId="affffffc">
    <w:name w:val="Основной стиль"/>
    <w:basedOn w:val="a"/>
    <w:link w:val="affffffd"/>
    <w:uiPriority w:val="99"/>
    <w:rsid w:val="00050AE1"/>
    <w:pPr>
      <w:widowControl/>
      <w:autoSpaceDE/>
      <w:autoSpaceDN/>
      <w:adjustRightInd/>
      <w:ind w:firstLine="680"/>
      <w:jc w:val="both"/>
    </w:pPr>
    <w:rPr>
      <w:rFonts w:ascii="Arial" w:hAnsi="Arial"/>
      <w:sz w:val="24"/>
      <w:szCs w:val="28"/>
    </w:rPr>
  </w:style>
  <w:style w:type="character" w:customStyle="1" w:styleId="affffffd">
    <w:name w:val="Основной стиль Знак"/>
    <w:link w:val="affffffc"/>
    <w:uiPriority w:val="99"/>
    <w:rsid w:val="00050AE1"/>
    <w:rPr>
      <w:rFonts w:ascii="Arial" w:hAnsi="Arial"/>
      <w:sz w:val="24"/>
      <w:szCs w:val="28"/>
    </w:rPr>
  </w:style>
  <w:style w:type="paragraph" w:customStyle="1" w:styleId="affffffe">
    <w:name w:val="Стиль статьи правил"/>
    <w:basedOn w:val="a"/>
    <w:uiPriority w:val="99"/>
    <w:rsid w:val="00050AE1"/>
    <w:pPr>
      <w:widowControl/>
      <w:autoSpaceDE/>
      <w:autoSpaceDN/>
      <w:adjustRightInd/>
      <w:ind w:firstLine="680"/>
      <w:jc w:val="both"/>
    </w:pPr>
    <w:rPr>
      <w:b/>
      <w:i/>
      <w:sz w:val="28"/>
      <w:szCs w:val="28"/>
    </w:rPr>
  </w:style>
  <w:style w:type="paragraph" w:customStyle="1" w:styleId="afffffff">
    <w:name w:val="Стиль названия"/>
    <w:basedOn w:val="a"/>
    <w:uiPriority w:val="99"/>
    <w:rsid w:val="00050AE1"/>
    <w:pPr>
      <w:widowControl/>
      <w:autoSpaceDE/>
      <w:autoSpaceDN/>
      <w:adjustRightInd/>
      <w:spacing w:after="60"/>
      <w:ind w:firstLine="680"/>
      <w:jc w:val="both"/>
    </w:pPr>
    <w:rPr>
      <w:rFonts w:ascii="Arial" w:hAnsi="Arial"/>
      <w:b/>
      <w:i/>
      <w:sz w:val="24"/>
      <w:szCs w:val="28"/>
    </w:rPr>
  </w:style>
  <w:style w:type="character" w:customStyle="1" w:styleId="blk">
    <w:name w:val="blk"/>
    <w:basedOn w:val="a0"/>
    <w:rsid w:val="00A016E3"/>
  </w:style>
  <w:style w:type="character" w:customStyle="1" w:styleId="hl">
    <w:name w:val="hl"/>
    <w:basedOn w:val="a0"/>
    <w:rsid w:val="00A016E3"/>
  </w:style>
  <w:style w:type="character" w:customStyle="1" w:styleId="nobr">
    <w:name w:val="nobr"/>
    <w:basedOn w:val="a0"/>
    <w:rsid w:val="00A016E3"/>
  </w:style>
  <w:style w:type="paragraph" w:customStyle="1" w:styleId="pboth">
    <w:name w:val="pboth"/>
    <w:basedOn w:val="a"/>
    <w:rsid w:val="00705E22"/>
    <w:pPr>
      <w:widowControl/>
      <w:autoSpaceDE/>
      <w:autoSpaceDN/>
      <w:adjustRightInd/>
      <w:spacing w:before="100" w:beforeAutospacing="1" w:after="100" w:afterAutospacing="1"/>
    </w:pPr>
    <w:rPr>
      <w:sz w:val="24"/>
      <w:szCs w:val="24"/>
    </w:rPr>
  </w:style>
  <w:style w:type="paragraph" w:customStyle="1" w:styleId="s16">
    <w:name w:val="s_16"/>
    <w:basedOn w:val="a"/>
    <w:rsid w:val="005F068D"/>
    <w:pPr>
      <w:widowControl/>
      <w:autoSpaceDE/>
      <w:autoSpaceDN/>
      <w:adjustRightInd/>
      <w:spacing w:before="100" w:beforeAutospacing="1" w:after="100" w:afterAutospacing="1"/>
    </w:pPr>
    <w:rPr>
      <w:sz w:val="24"/>
      <w:szCs w:val="24"/>
    </w:rPr>
  </w:style>
  <w:style w:type="character" w:customStyle="1" w:styleId="searchresult">
    <w:name w:val="search_result"/>
    <w:basedOn w:val="a0"/>
    <w:rsid w:val="00530E74"/>
  </w:style>
  <w:style w:type="paragraph" w:customStyle="1" w:styleId="headertext">
    <w:name w:val="headertext"/>
    <w:basedOn w:val="a"/>
    <w:rsid w:val="00F13258"/>
    <w:pPr>
      <w:widowControl/>
      <w:autoSpaceDE/>
      <w:autoSpaceDN/>
      <w:adjustRightInd/>
      <w:spacing w:before="100" w:beforeAutospacing="1" w:after="100" w:afterAutospacing="1"/>
    </w:pPr>
    <w:rPr>
      <w:sz w:val="24"/>
      <w:szCs w:val="24"/>
    </w:rPr>
  </w:style>
  <w:style w:type="paragraph" w:customStyle="1" w:styleId="s22">
    <w:name w:val="s_22"/>
    <w:basedOn w:val="a"/>
    <w:rsid w:val="00F3307B"/>
    <w:pPr>
      <w:widowControl/>
      <w:autoSpaceDE/>
      <w:autoSpaceDN/>
      <w:adjustRightInd/>
      <w:spacing w:before="100" w:beforeAutospacing="1" w:after="100" w:afterAutospacing="1"/>
    </w:pPr>
    <w:rPr>
      <w:sz w:val="24"/>
      <w:szCs w:val="24"/>
    </w:rPr>
  </w:style>
  <w:style w:type="character" w:customStyle="1" w:styleId="s10">
    <w:name w:val="s_10"/>
    <w:basedOn w:val="a0"/>
    <w:rsid w:val="00381B74"/>
  </w:style>
  <w:style w:type="character" w:styleId="afffffff0">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basedOn w:val="a0"/>
    <w:uiPriority w:val="99"/>
    <w:unhideWhenUsed/>
    <w:rsid w:val="00422B84"/>
    <w:rPr>
      <w:vertAlign w:val="superscript"/>
    </w:rPr>
  </w:style>
  <w:style w:type="paragraph" w:customStyle="1" w:styleId="afffffff1">
    <w:name w:val="Список (черточки)"/>
    <w:basedOn w:val="a"/>
    <w:qFormat/>
    <w:rsid w:val="00422B84"/>
    <w:pPr>
      <w:widowControl/>
      <w:tabs>
        <w:tab w:val="left" w:pos="851"/>
      </w:tabs>
      <w:autoSpaceDE/>
      <w:autoSpaceDN/>
      <w:adjustRightInd/>
      <w:ind w:left="1429" w:hanging="360"/>
      <w:jc w:val="both"/>
    </w:pPr>
    <w:rPr>
      <w:bCs/>
      <w:spacing w:val="-1"/>
      <w:sz w:val="24"/>
      <w:szCs w:val="24"/>
    </w:rPr>
  </w:style>
  <w:style w:type="paragraph" w:customStyle="1" w:styleId="afffffff2">
    <w:name w:val="Абзац списка цифирки"/>
    <w:basedOn w:val="a"/>
    <w:rsid w:val="00422B84"/>
    <w:pPr>
      <w:widowControl/>
      <w:tabs>
        <w:tab w:val="left" w:pos="851"/>
      </w:tabs>
      <w:autoSpaceDE/>
      <w:autoSpaceDN/>
      <w:adjustRightInd/>
      <w:ind w:firstLine="709"/>
      <w:jc w:val="both"/>
    </w:pPr>
    <w:rPr>
      <w:bCs/>
      <w:spacing w:val="-1"/>
      <w:sz w:val="24"/>
      <w:szCs w:val="24"/>
    </w:rPr>
  </w:style>
  <w:style w:type="paragraph" w:customStyle="1" w:styleId="afffffff3">
    <w:name w:val="Табличный_по_ширине"/>
    <w:basedOn w:val="a"/>
    <w:link w:val="afffffff4"/>
    <w:qFormat/>
    <w:rsid w:val="00422B84"/>
    <w:pPr>
      <w:widowControl/>
      <w:autoSpaceDE/>
      <w:autoSpaceDN/>
      <w:adjustRightInd/>
      <w:jc w:val="both"/>
    </w:pPr>
    <w:rPr>
      <w:sz w:val="24"/>
      <w:szCs w:val="22"/>
    </w:rPr>
  </w:style>
  <w:style w:type="character" w:customStyle="1" w:styleId="afffffff4">
    <w:name w:val="Табличный_по_ширине Знак"/>
    <w:basedOn w:val="a0"/>
    <w:link w:val="afffffff3"/>
    <w:rsid w:val="00422B84"/>
    <w:rPr>
      <w:sz w:val="24"/>
      <w:szCs w:val="22"/>
    </w:rPr>
  </w:style>
  <w:style w:type="paragraph" w:customStyle="1" w:styleId="afffffff5">
    <w:name w:val="Табличный_по_центру"/>
    <w:basedOn w:val="afffffff3"/>
    <w:qFormat/>
    <w:rsid w:val="00422B84"/>
    <w:pPr>
      <w:jc w:val="center"/>
    </w:pPr>
  </w:style>
  <w:style w:type="paragraph" w:customStyle="1" w:styleId="123">
    <w:name w:val="Табличный_список_1_2_3"/>
    <w:basedOn w:val="afffffff3"/>
    <w:link w:val="1230"/>
    <w:qFormat/>
    <w:rsid w:val="00422B84"/>
    <w:pPr>
      <w:tabs>
        <w:tab w:val="left" w:pos="357"/>
      </w:tabs>
    </w:pPr>
    <w:rPr>
      <w:color w:val="2D2D2D"/>
      <w:spacing w:val="2"/>
    </w:rPr>
  </w:style>
  <w:style w:type="character" w:customStyle="1" w:styleId="1230">
    <w:name w:val="Табличный_список_1_2_3 Знак"/>
    <w:basedOn w:val="afffffff4"/>
    <w:link w:val="123"/>
    <w:rsid w:val="00422B84"/>
    <w:rPr>
      <w:color w:val="2D2D2D"/>
      <w:spacing w:val="2"/>
      <w:sz w:val="24"/>
      <w:szCs w:val="22"/>
    </w:rPr>
  </w:style>
  <w:style w:type="paragraph" w:customStyle="1" w:styleId="17">
    <w:name w:val="Табличный_список_черточки_1_порядок"/>
    <w:basedOn w:val="afffffff3"/>
    <w:link w:val="18"/>
    <w:qFormat/>
    <w:rsid w:val="00422B84"/>
    <w:pPr>
      <w:tabs>
        <w:tab w:val="left" w:pos="567"/>
      </w:tabs>
      <w:ind w:left="1069" w:hanging="360"/>
    </w:pPr>
    <w:rPr>
      <w:color w:val="2D2D2D"/>
      <w:spacing w:val="2"/>
    </w:rPr>
  </w:style>
  <w:style w:type="character" w:customStyle="1" w:styleId="18">
    <w:name w:val="Табличный_список_черточки_1_порядок Знак"/>
    <w:basedOn w:val="afffffff4"/>
    <w:link w:val="17"/>
    <w:rsid w:val="00422B84"/>
    <w:rPr>
      <w:color w:val="2D2D2D"/>
      <w:spacing w:val="2"/>
      <w:sz w:val="24"/>
      <w:szCs w:val="22"/>
    </w:rPr>
  </w:style>
  <w:style w:type="paragraph" w:customStyle="1" w:styleId="27">
    <w:name w:val="Табличный_список_черточки_2_порядок"/>
    <w:basedOn w:val="17"/>
    <w:link w:val="28"/>
    <w:qFormat/>
    <w:rsid w:val="00422B84"/>
    <w:pPr>
      <w:tabs>
        <w:tab w:val="decimal" w:pos="567"/>
        <w:tab w:val="left" w:pos="1134"/>
      </w:tabs>
    </w:pPr>
  </w:style>
  <w:style w:type="character" w:customStyle="1" w:styleId="28">
    <w:name w:val="Табличный_список_черточки_2_порядок Знак"/>
    <w:basedOn w:val="18"/>
    <w:link w:val="27"/>
    <w:rsid w:val="00422B84"/>
    <w:rPr>
      <w:color w:val="2D2D2D"/>
      <w:spacing w:val="2"/>
      <w:sz w:val="24"/>
      <w:szCs w:val="22"/>
    </w:rPr>
  </w:style>
  <w:style w:type="paragraph" w:customStyle="1" w:styleId="afffffff6">
    <w:name w:val="Табличный_заголовок"/>
    <w:basedOn w:val="afffffff5"/>
    <w:qFormat/>
    <w:rsid w:val="00422B84"/>
    <w:rPr>
      <w:b/>
    </w:rPr>
  </w:style>
  <w:style w:type="paragraph" w:customStyle="1" w:styleId="afffffff7">
    <w:name w:val="Табличный_нумерация"/>
    <w:basedOn w:val="afffffff5"/>
    <w:qFormat/>
    <w:rsid w:val="00422B84"/>
    <w:pPr>
      <w:contextualSpacing/>
      <w:jc w:val="left"/>
    </w:pPr>
  </w:style>
  <w:style w:type="paragraph" w:customStyle="1" w:styleId="afffffff8">
    <w:name w:val="Таблица в таблице"/>
    <w:basedOn w:val="a"/>
    <w:qFormat/>
    <w:rsid w:val="00422B84"/>
    <w:pPr>
      <w:widowControl/>
      <w:autoSpaceDE/>
      <w:autoSpaceDN/>
      <w:adjustRightInd/>
      <w:jc w:val="center"/>
      <w:textAlignment w:val="baseline"/>
    </w:pPr>
    <w:rPr>
      <w:spacing w:val="2"/>
    </w:rPr>
  </w:style>
  <w:style w:type="character" w:customStyle="1" w:styleId="blk1">
    <w:name w:val="blk1"/>
    <w:basedOn w:val="a0"/>
    <w:rsid w:val="00422B84"/>
    <w:rPr>
      <w:vanish w:val="0"/>
      <w:webHidden w:val="0"/>
      <w:specVanish w:val="0"/>
    </w:rPr>
  </w:style>
  <w:style w:type="character" w:customStyle="1" w:styleId="fontstyle21">
    <w:name w:val="fontstyle21"/>
    <w:basedOn w:val="a0"/>
    <w:rsid w:val="00422B84"/>
    <w:rPr>
      <w:rFonts w:ascii="Arial???????" w:hAnsi="Arial???????" w:hint="default"/>
      <w:b w:val="0"/>
      <w:bCs w:val="0"/>
      <w:i w:val="0"/>
      <w:iCs w:val="0"/>
      <w:color w:val="000000"/>
      <w:sz w:val="18"/>
      <w:szCs w:val="18"/>
    </w:rPr>
  </w:style>
  <w:style w:type="character" w:customStyle="1" w:styleId="211pt">
    <w:name w:val="Основной текст (2) + 11 pt;Не полужирный"/>
    <w:basedOn w:val="a0"/>
    <w:rsid w:val="00422B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
    <w:name w:val="Основной текст (2)_"/>
    <w:basedOn w:val="a0"/>
    <w:link w:val="2a"/>
    <w:rsid w:val="00422B84"/>
    <w:rPr>
      <w:b/>
      <w:bCs/>
      <w:sz w:val="23"/>
      <w:szCs w:val="23"/>
      <w:shd w:val="clear" w:color="auto" w:fill="FFFFFF"/>
    </w:rPr>
  </w:style>
  <w:style w:type="paragraph" w:customStyle="1" w:styleId="2a">
    <w:name w:val="Основной текст (2)"/>
    <w:basedOn w:val="a"/>
    <w:link w:val="29"/>
    <w:rsid w:val="00422B84"/>
    <w:pPr>
      <w:shd w:val="clear" w:color="auto" w:fill="FFFFFF"/>
      <w:autoSpaceDE/>
      <w:autoSpaceDN/>
      <w:adjustRightInd/>
      <w:spacing w:before="720" w:after="600" w:line="274" w:lineRule="exact"/>
      <w:jc w:val="center"/>
    </w:pPr>
    <w:rPr>
      <w:b/>
      <w:bCs/>
      <w:sz w:val="23"/>
      <w:szCs w:val="23"/>
    </w:rPr>
  </w:style>
  <w:style w:type="paragraph" w:customStyle="1" w:styleId="afffffff9">
    <w:name w:val="a"/>
    <w:basedOn w:val="a"/>
    <w:rsid w:val="00422B84"/>
    <w:pPr>
      <w:widowControl/>
      <w:adjustRightInd/>
      <w:jc w:val="both"/>
    </w:pPr>
    <w:rPr>
      <w:rFonts w:ascii="Arial" w:eastAsiaTheme="minorEastAsia" w:hAnsi="Arial" w:cs="Arial"/>
      <w:sz w:val="24"/>
      <w:szCs w:val="24"/>
    </w:rPr>
  </w:style>
  <w:style w:type="character" w:customStyle="1" w:styleId="42">
    <w:name w:val="Основной текст (4)"/>
    <w:basedOn w:val="a0"/>
    <w:rsid w:val="00422B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
    <w:rsid w:val="00422B84"/>
    <w:pPr>
      <w:widowControl/>
      <w:autoSpaceDE/>
      <w:autoSpaceDN/>
      <w:adjustRightInd/>
      <w:spacing w:before="100" w:beforeAutospacing="1" w:after="180" w:line="330" w:lineRule="atLeast"/>
      <w:jc w:val="both"/>
    </w:pPr>
    <w:rPr>
      <w:sz w:val="24"/>
      <w:szCs w:val="24"/>
    </w:rPr>
  </w:style>
  <w:style w:type="character" w:customStyle="1" w:styleId="fontstyle01">
    <w:name w:val="fontstyle01"/>
    <w:basedOn w:val="a0"/>
    <w:rsid w:val="00422B84"/>
    <w:rPr>
      <w:rFonts w:ascii="Times New Roman" w:hAnsi="Times New Roman" w:cs="Times New Roman" w:hint="default"/>
      <w:b w:val="0"/>
      <w:bCs w:val="0"/>
      <w:i w:val="0"/>
      <w:iCs w:val="0"/>
      <w:color w:val="000000"/>
      <w:sz w:val="28"/>
      <w:szCs w:val="28"/>
    </w:rPr>
  </w:style>
  <w:style w:type="character" w:customStyle="1" w:styleId="2b">
    <w:name w:val="Основной текст (2) + Полужирный"/>
    <w:basedOn w:val="29"/>
    <w:rsid w:val="00422B84"/>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9"/>
    <w:rsid w:val="00422B84"/>
    <w:rPr>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9"/>
    <w:rsid w:val="00422B84"/>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1">
    <w:name w:val="1.2.3. в таблице для работы"/>
    <w:basedOn w:val="17"/>
    <w:qFormat/>
    <w:rsid w:val="00422B84"/>
    <w:pPr>
      <w:widowControl w:val="0"/>
      <w:tabs>
        <w:tab w:val="left" w:pos="0"/>
        <w:tab w:val="left" w:pos="357"/>
      </w:tabs>
      <w:ind w:left="227" w:hanging="227"/>
    </w:pPr>
  </w:style>
  <w:style w:type="paragraph" w:customStyle="1" w:styleId="afffffffa">
    <w:name w:val="Таблица_Текст по центру"/>
    <w:basedOn w:val="a"/>
    <w:next w:val="a"/>
    <w:rsid w:val="00422B84"/>
    <w:pPr>
      <w:widowControl/>
      <w:autoSpaceDE/>
      <w:autoSpaceDN/>
      <w:adjustRightInd/>
      <w:jc w:val="center"/>
    </w:pPr>
    <w:rPr>
      <w:sz w:val="22"/>
    </w:rPr>
  </w:style>
  <w:style w:type="paragraph" w:customStyle="1" w:styleId="afffffffb">
    <w:name w:val="Общий"/>
    <w:basedOn w:val="a"/>
    <w:qFormat/>
    <w:rsid w:val="00422B84"/>
    <w:pPr>
      <w:widowControl/>
      <w:suppressAutoHyphens/>
      <w:autoSpaceDE/>
      <w:autoSpaceDN/>
      <w:adjustRightInd/>
      <w:ind w:firstLine="709"/>
      <w:jc w:val="both"/>
    </w:pPr>
    <w:rPr>
      <w:sz w:val="24"/>
      <w:szCs w:val="24"/>
      <w:lang w:eastAsia="zh-CN"/>
    </w:rPr>
  </w:style>
  <w:style w:type="paragraph" w:customStyle="1" w:styleId="1">
    <w:name w:val="Список_черточки_1_ур"/>
    <w:basedOn w:val="a"/>
    <w:uiPriority w:val="99"/>
    <w:qFormat/>
    <w:rsid w:val="00422B84"/>
    <w:pPr>
      <w:widowControl/>
      <w:numPr>
        <w:numId w:val="55"/>
      </w:numPr>
      <w:autoSpaceDE/>
      <w:autoSpaceDN/>
      <w:adjustRightInd/>
      <w:jc w:val="both"/>
    </w:pPr>
    <w:rPr>
      <w:sz w:val="24"/>
      <w:szCs w:val="24"/>
    </w:rPr>
  </w:style>
  <w:style w:type="paragraph" w:customStyle="1" w:styleId="afffffffc">
    <w:name w:val="Табличный_название"/>
    <w:basedOn w:val="a"/>
    <w:qFormat/>
    <w:rsid w:val="00422B84"/>
    <w:pPr>
      <w:widowControl/>
      <w:autoSpaceDE/>
      <w:autoSpaceDN/>
      <w:adjustRightInd/>
      <w:spacing w:before="120" w:after="120"/>
      <w:ind w:firstLine="709"/>
      <w:jc w:val="both"/>
    </w:pPr>
    <w:rPr>
      <w:sz w:val="24"/>
      <w:szCs w:val="24"/>
    </w:rPr>
  </w:style>
  <w:style w:type="paragraph" w:customStyle="1" w:styleId="afffffffd">
    <w:name w:val="Табличный_слева"/>
    <w:basedOn w:val="26"/>
    <w:uiPriority w:val="99"/>
    <w:qFormat/>
    <w:rsid w:val="00422B84"/>
    <w:pPr>
      <w:tabs>
        <w:tab w:val="right" w:leader="dot" w:pos="9488"/>
        <w:tab w:val="right" w:leader="dot" w:pos="10195"/>
      </w:tabs>
    </w:pPr>
    <w:rPr>
      <w:rFonts w:eastAsia="Times New Roman" w:cstheme="minorHAnsi"/>
      <w:i/>
      <w:smallCaps/>
      <w:szCs w:val="22"/>
      <w:lang w:eastAsia="ru-RU"/>
    </w:rPr>
  </w:style>
  <w:style w:type="paragraph" w:customStyle="1" w:styleId="afffffffe">
    <w:name w:val="Название_рисунка"/>
    <w:basedOn w:val="afffffffc"/>
    <w:qFormat/>
    <w:rsid w:val="00422B84"/>
    <w:pPr>
      <w:jc w:val="center"/>
    </w:pPr>
  </w:style>
  <w:style w:type="paragraph" w:styleId="affffffff">
    <w:name w:val="index heading"/>
    <w:basedOn w:val="a"/>
    <w:qFormat/>
    <w:rsid w:val="00422B84"/>
    <w:pPr>
      <w:widowControl/>
      <w:suppressLineNumbers/>
      <w:autoSpaceDE/>
      <w:autoSpaceDN/>
      <w:adjustRightInd/>
      <w:spacing w:after="160" w:line="259" w:lineRule="auto"/>
    </w:pPr>
    <w:rPr>
      <w:rFonts w:asciiTheme="minorHAnsi" w:eastAsiaTheme="minorHAnsi" w:hAnsiTheme="minorHAnsi" w:cs="Arial"/>
      <w:sz w:val="22"/>
      <w:szCs w:val="22"/>
      <w:lang w:eastAsia="en-US"/>
    </w:rPr>
  </w:style>
  <w:style w:type="paragraph" w:styleId="2">
    <w:name w:val="List Number 2"/>
    <w:basedOn w:val="a"/>
    <w:uiPriority w:val="99"/>
    <w:unhideWhenUsed/>
    <w:rsid w:val="00422B84"/>
    <w:pPr>
      <w:widowControl/>
      <w:numPr>
        <w:numId w:val="56"/>
      </w:numPr>
      <w:spacing w:line="360" w:lineRule="auto"/>
      <w:contextualSpacing/>
      <w:jc w:val="both"/>
    </w:pPr>
    <w:rPr>
      <w:rFonts w:eastAsia="Calibri"/>
      <w:sz w:val="24"/>
      <w:szCs w:val="24"/>
      <w:lang w:eastAsia="en-US"/>
    </w:rPr>
  </w:style>
  <w:style w:type="paragraph" w:customStyle="1" w:styleId="310">
    <w:name w:val="Заголовок 3_1"/>
    <w:basedOn w:val="3"/>
    <w:next w:val="a"/>
    <w:rsid w:val="00422B84"/>
    <w:pPr>
      <w:keepLines/>
      <w:spacing w:before="120" w:after="120"/>
    </w:pPr>
    <w:rPr>
      <w:rFonts w:eastAsia="Times New Roman"/>
      <w:bCs w:val="0"/>
      <w:iCs/>
      <w:color w:val="auto"/>
      <w:sz w:val="24"/>
      <w:lang w:eastAsia="ar-SA"/>
    </w:rPr>
  </w:style>
  <w:style w:type="character" w:customStyle="1" w:styleId="19">
    <w:name w:val="Обычный 1 Знак"/>
    <w:link w:val="1a"/>
    <w:locked/>
    <w:rsid w:val="00422B84"/>
    <w:rPr>
      <w:bCs/>
      <w:sz w:val="28"/>
      <w:szCs w:val="28"/>
    </w:rPr>
  </w:style>
  <w:style w:type="paragraph" w:customStyle="1" w:styleId="1a">
    <w:name w:val="Обычный 1"/>
    <w:basedOn w:val="a"/>
    <w:link w:val="19"/>
    <w:autoRedefine/>
    <w:rsid w:val="00422B84"/>
    <w:pPr>
      <w:widowControl/>
      <w:autoSpaceDE/>
      <w:autoSpaceDN/>
      <w:adjustRightInd/>
      <w:ind w:right="-2" w:firstLine="709"/>
      <w:jc w:val="both"/>
    </w:pPr>
    <w:rPr>
      <w:bCs/>
      <w:sz w:val="28"/>
      <w:szCs w:val="28"/>
    </w:rPr>
  </w:style>
  <w:style w:type="paragraph" w:customStyle="1" w:styleId="affffffff0">
    <w:name w:val="Информация о версии"/>
    <w:basedOn w:val="affff2"/>
    <w:next w:val="a"/>
    <w:uiPriority w:val="99"/>
    <w:rsid w:val="00422B84"/>
    <w:rPr>
      <w:rFonts w:ascii="Times New Roman CYR" w:eastAsiaTheme="minorEastAsia" w:hAnsi="Times New Roman CYR" w:cs="Times New Roman CYR"/>
      <w:i/>
      <w:iCs/>
      <w:shd w:val="clear" w:color="auto" w:fill="auto"/>
    </w:rPr>
  </w:style>
  <w:style w:type="character" w:customStyle="1" w:styleId="affffffff1">
    <w:name w:val="Основной текст_"/>
    <w:basedOn w:val="a0"/>
    <w:link w:val="1b"/>
    <w:rsid w:val="00422B84"/>
    <w:rPr>
      <w:color w:val="5B6066"/>
      <w:sz w:val="26"/>
      <w:szCs w:val="26"/>
    </w:rPr>
  </w:style>
  <w:style w:type="paragraph" w:customStyle="1" w:styleId="1b">
    <w:name w:val="Основной текст1"/>
    <w:basedOn w:val="a"/>
    <w:link w:val="affffffff1"/>
    <w:rsid w:val="00422B84"/>
    <w:pPr>
      <w:autoSpaceDE/>
      <w:autoSpaceDN/>
      <w:adjustRightInd/>
      <w:ind w:firstLine="400"/>
    </w:pPr>
    <w:rPr>
      <w:color w:val="5B6066"/>
      <w:sz w:val="26"/>
      <w:szCs w:val="26"/>
    </w:rPr>
  </w:style>
  <w:style w:type="paragraph" w:customStyle="1" w:styleId="affffffff2">
    <w:name w:val="Разрыв таблицы"/>
    <w:basedOn w:val="a"/>
    <w:link w:val="affffffff3"/>
    <w:qFormat/>
    <w:rsid w:val="00422B84"/>
    <w:pPr>
      <w:widowControl/>
      <w:autoSpaceDE/>
      <w:autoSpaceDN/>
      <w:adjustRightInd/>
      <w:spacing w:line="144" w:lineRule="auto"/>
      <w:ind w:firstLine="709"/>
      <w:jc w:val="both"/>
    </w:pPr>
    <w:rPr>
      <w:sz w:val="2"/>
      <w:szCs w:val="2"/>
    </w:rPr>
  </w:style>
  <w:style w:type="character" w:customStyle="1" w:styleId="affffffff3">
    <w:name w:val="Разрыв таблицы Знак"/>
    <w:basedOn w:val="a0"/>
    <w:link w:val="affffffff2"/>
    <w:rsid w:val="00422B84"/>
    <w:rPr>
      <w:sz w:val="2"/>
      <w:szCs w:val="2"/>
    </w:rPr>
  </w:style>
  <w:style w:type="paragraph" w:customStyle="1" w:styleId="affffffff4">
    <w:name w:val="Отсутп Таблица"/>
    <w:basedOn w:val="27"/>
    <w:link w:val="affffffff5"/>
    <w:qFormat/>
    <w:rsid w:val="00422B84"/>
    <w:pPr>
      <w:tabs>
        <w:tab w:val="clear" w:pos="567"/>
        <w:tab w:val="decimal" w:pos="614"/>
      </w:tabs>
      <w:ind w:left="227" w:firstLine="0"/>
    </w:pPr>
    <w:rPr>
      <w:bCs/>
      <w:sz w:val="20"/>
      <w:szCs w:val="20"/>
    </w:rPr>
  </w:style>
  <w:style w:type="character" w:customStyle="1" w:styleId="affffffff5">
    <w:name w:val="Отсутп Таблица Знак"/>
    <w:basedOn w:val="28"/>
    <w:link w:val="affffffff4"/>
    <w:rsid w:val="00422B84"/>
    <w:rPr>
      <w:bCs/>
      <w:color w:val="2D2D2D"/>
      <w:spacing w:val="2"/>
      <w:sz w:val="24"/>
      <w:szCs w:val="22"/>
    </w:rPr>
  </w:style>
  <w:style w:type="paragraph" w:customStyle="1" w:styleId="1c">
    <w:name w:val="Стиль1"/>
    <w:basedOn w:val="17"/>
    <w:link w:val="1d"/>
    <w:qFormat/>
    <w:rsid w:val="00422B84"/>
    <w:pPr>
      <w:ind w:left="454" w:firstLine="0"/>
    </w:pPr>
    <w:rPr>
      <w:bCs/>
      <w:sz w:val="20"/>
      <w:szCs w:val="20"/>
    </w:rPr>
  </w:style>
  <w:style w:type="character" w:customStyle="1" w:styleId="1d">
    <w:name w:val="Стиль1 Знак"/>
    <w:basedOn w:val="18"/>
    <w:link w:val="1c"/>
    <w:rsid w:val="00422B84"/>
    <w:rPr>
      <w:bCs/>
      <w:color w:val="2D2D2D"/>
      <w:spacing w:val="2"/>
      <w:sz w:val="24"/>
      <w:szCs w:val="22"/>
    </w:rPr>
  </w:style>
  <w:style w:type="paragraph" w:customStyle="1" w:styleId="affffffff6">
    <w:name w:val="Подпункт в таблице"/>
    <w:basedOn w:val="123"/>
    <w:link w:val="affffffff7"/>
    <w:qFormat/>
    <w:rsid w:val="00422B84"/>
    <w:pPr>
      <w:ind w:left="227"/>
      <w:contextualSpacing/>
    </w:pPr>
    <w:rPr>
      <w:bCs/>
      <w:color w:val="000000" w:themeColor="text1"/>
      <w:sz w:val="20"/>
      <w:szCs w:val="20"/>
    </w:rPr>
  </w:style>
  <w:style w:type="character" w:customStyle="1" w:styleId="affffffff7">
    <w:name w:val="Подпункт в таблице Знак"/>
    <w:basedOn w:val="1230"/>
    <w:link w:val="affffffff6"/>
    <w:rsid w:val="00422B84"/>
    <w:rPr>
      <w:bCs/>
      <w:color w:val="000000" w:themeColor="text1"/>
      <w:spacing w:val="2"/>
      <w:sz w:val="24"/>
      <w:szCs w:val="22"/>
    </w:rPr>
  </w:style>
  <w:style w:type="paragraph" w:customStyle="1" w:styleId="2c">
    <w:name w:val="2 подпункт"/>
    <w:basedOn w:val="27"/>
    <w:link w:val="2d"/>
    <w:qFormat/>
    <w:rsid w:val="00422B84"/>
    <w:pPr>
      <w:tabs>
        <w:tab w:val="decimal" w:pos="284"/>
      </w:tabs>
      <w:ind w:left="454" w:firstLine="0"/>
      <w:contextualSpacing/>
    </w:pPr>
    <w:rPr>
      <w:bCs/>
      <w:color w:val="000000" w:themeColor="text1"/>
      <w:sz w:val="20"/>
      <w:szCs w:val="20"/>
    </w:rPr>
  </w:style>
  <w:style w:type="character" w:customStyle="1" w:styleId="2d">
    <w:name w:val="2 подпункт Знак"/>
    <w:basedOn w:val="28"/>
    <w:link w:val="2c"/>
    <w:rsid w:val="00422B84"/>
    <w:rPr>
      <w:bCs/>
      <w:color w:val="000000" w:themeColor="text1"/>
      <w:spacing w:val="2"/>
      <w:sz w:val="24"/>
      <w:szCs w:val="22"/>
    </w:rPr>
  </w:style>
  <w:style w:type="character" w:customStyle="1" w:styleId="affffffff8">
    <w:name w:val="Другое_"/>
    <w:basedOn w:val="a0"/>
    <w:link w:val="affffffff9"/>
    <w:rsid w:val="00422B84"/>
    <w:rPr>
      <w:color w:val="464246"/>
      <w:sz w:val="26"/>
      <w:szCs w:val="26"/>
    </w:rPr>
  </w:style>
  <w:style w:type="paragraph" w:customStyle="1" w:styleId="affffffff9">
    <w:name w:val="Другое"/>
    <w:basedOn w:val="a"/>
    <w:link w:val="affffffff8"/>
    <w:rsid w:val="00422B84"/>
    <w:pPr>
      <w:autoSpaceDE/>
      <w:autoSpaceDN/>
      <w:adjustRightInd/>
      <w:ind w:firstLine="400"/>
    </w:pPr>
    <w:rPr>
      <w:color w:val="464246"/>
      <w:sz w:val="26"/>
      <w:szCs w:val="26"/>
    </w:rPr>
  </w:style>
  <w:style w:type="paragraph" w:customStyle="1" w:styleId="affffffffa">
    <w:name w:val="маркированный"/>
    <w:basedOn w:val="a"/>
    <w:rsid w:val="00422B84"/>
    <w:pPr>
      <w:widowControl/>
      <w:tabs>
        <w:tab w:val="left" w:pos="1080"/>
      </w:tabs>
      <w:suppressAutoHyphens/>
      <w:autoSpaceDE/>
      <w:autoSpaceDN/>
      <w:adjustRightInd/>
      <w:spacing w:line="360" w:lineRule="auto"/>
      <w:ind w:left="1080" w:hanging="360"/>
      <w:jc w:val="both"/>
    </w:pPr>
    <w:rPr>
      <w:color w:val="00000A"/>
      <w:sz w:val="28"/>
      <w:szCs w:val="28"/>
      <w:lang w:eastAsia="zh-CN"/>
    </w:rPr>
  </w:style>
  <w:style w:type="character" w:customStyle="1" w:styleId="affffffffb">
    <w:name w:val="Цветовое выделение для Текст"/>
    <w:uiPriority w:val="99"/>
    <w:rsid w:val="00422B84"/>
    <w:rPr>
      <w:rFonts w:ascii="Times New Roman CYR" w:hAnsi="Times New Roman CYR" w:cs="Times New Roman CYR"/>
    </w:rPr>
  </w:style>
  <w:style w:type="character" w:customStyle="1" w:styleId="1e">
    <w:name w:val="Основной шрифт абзаца1"/>
    <w:rsid w:val="00512B92"/>
  </w:style>
  <w:style w:type="paragraph" w:customStyle="1" w:styleId="s9">
    <w:name w:val="s_9"/>
    <w:basedOn w:val="a"/>
    <w:rsid w:val="0048121F"/>
    <w:pPr>
      <w:widowControl/>
      <w:autoSpaceDE/>
      <w:autoSpaceDN/>
      <w:adjustRightInd/>
      <w:spacing w:before="100" w:beforeAutospacing="1" w:after="100" w:afterAutospacing="1"/>
    </w:pPr>
    <w:rPr>
      <w:sz w:val="24"/>
      <w:szCs w:val="24"/>
    </w:rPr>
  </w:style>
  <w:style w:type="paragraph" w:customStyle="1" w:styleId="s15">
    <w:name w:val="s_15"/>
    <w:basedOn w:val="a"/>
    <w:rsid w:val="0048121F"/>
    <w:pPr>
      <w:widowControl/>
      <w:autoSpaceDE/>
      <w:autoSpaceDN/>
      <w:adjustRightInd/>
      <w:spacing w:before="100" w:beforeAutospacing="1" w:after="100" w:afterAutospacing="1"/>
    </w:pPr>
    <w:rPr>
      <w:sz w:val="24"/>
      <w:szCs w:val="24"/>
    </w:rPr>
  </w:style>
  <w:style w:type="character" w:styleId="affffffffc">
    <w:name w:val="FollowedHyperlink"/>
    <w:basedOn w:val="a0"/>
    <w:uiPriority w:val="99"/>
    <w:semiHidden/>
    <w:unhideWhenUsed/>
    <w:rsid w:val="00C04F02"/>
    <w:rPr>
      <w:color w:val="800080"/>
      <w:u w:val="single"/>
    </w:rPr>
  </w:style>
  <w:style w:type="character" w:customStyle="1" w:styleId="entry">
    <w:name w:val="entry"/>
    <w:basedOn w:val="a0"/>
    <w:rsid w:val="00C04F02"/>
  </w:style>
  <w:style w:type="paragraph" w:customStyle="1" w:styleId="dt-p">
    <w:name w:val="dt-p"/>
    <w:basedOn w:val="a"/>
    <w:rsid w:val="00FD3267"/>
    <w:pPr>
      <w:widowControl/>
      <w:autoSpaceDE/>
      <w:autoSpaceDN/>
      <w:adjustRightInd/>
      <w:spacing w:before="100" w:beforeAutospacing="1" w:after="100" w:afterAutospacing="1"/>
    </w:pPr>
    <w:rPr>
      <w:sz w:val="24"/>
      <w:szCs w:val="24"/>
    </w:rPr>
  </w:style>
  <w:style w:type="character" w:customStyle="1" w:styleId="dt-m">
    <w:name w:val="dt-m"/>
    <w:rsid w:val="00FD3267"/>
  </w:style>
  <w:style w:type="paragraph" w:customStyle="1" w:styleId="affffffffd">
    <w:name w:val="Раздел"/>
    <w:basedOn w:val="3"/>
    <w:link w:val="affffffffe"/>
    <w:qFormat/>
    <w:rsid w:val="00D53944"/>
    <w:pPr>
      <w:tabs>
        <w:tab w:val="num" w:pos="0"/>
      </w:tabs>
      <w:suppressAutoHyphens/>
      <w:spacing w:after="120" w:line="276" w:lineRule="auto"/>
      <w:ind w:firstLine="0"/>
      <w:contextualSpacing/>
      <w:jc w:val="left"/>
    </w:pPr>
    <w:rPr>
      <w:bCs w:val="0"/>
      <w:i/>
      <w:iCs/>
      <w:caps/>
      <w:color w:val="auto"/>
      <w:lang w:val="en-US"/>
    </w:rPr>
  </w:style>
  <w:style w:type="paragraph" w:customStyle="1" w:styleId="1f">
    <w:name w:val="Раздел 1"/>
    <w:basedOn w:val="affffffffd"/>
    <w:link w:val="1f0"/>
    <w:qFormat/>
    <w:rsid w:val="00D53944"/>
    <w:rPr>
      <w:b/>
      <w:bCs/>
      <w:i w:val="0"/>
      <w:iCs w:val="0"/>
    </w:rPr>
  </w:style>
  <w:style w:type="character" w:customStyle="1" w:styleId="affffffffe">
    <w:name w:val="Раздел Знак"/>
    <w:basedOn w:val="30"/>
    <w:link w:val="affffffffd"/>
    <w:rsid w:val="00D53944"/>
    <w:rPr>
      <w:rFonts w:eastAsia="SimSun"/>
      <w:bCs w:val="0"/>
      <w:i/>
      <w:iCs/>
      <w:caps/>
      <w:color w:val="000000"/>
      <w:sz w:val="28"/>
      <w:szCs w:val="28"/>
      <w:lang w:val="en-US" w:eastAsia="zh-CN"/>
    </w:rPr>
  </w:style>
  <w:style w:type="paragraph" w:customStyle="1" w:styleId="afffffffff">
    <w:name w:val="Статья"/>
    <w:basedOn w:val="4"/>
    <w:link w:val="afffffffff0"/>
    <w:qFormat/>
    <w:rsid w:val="00D53944"/>
    <w:pPr>
      <w:keepLines/>
      <w:spacing w:before="120" w:after="0"/>
    </w:pPr>
    <w:rPr>
      <w:rFonts w:ascii="Times New Roman" w:hAnsi="Times New Roman"/>
      <w:bCs w:val="0"/>
      <w:color w:val="000000"/>
      <w:lang w:eastAsia="en-US"/>
    </w:rPr>
  </w:style>
  <w:style w:type="character" w:customStyle="1" w:styleId="1f0">
    <w:name w:val="Раздел 1 Знак"/>
    <w:basedOn w:val="affffffffe"/>
    <w:link w:val="1f"/>
    <w:rsid w:val="00D53944"/>
    <w:rPr>
      <w:rFonts w:eastAsia="SimSun"/>
      <w:b/>
      <w:bCs/>
      <w:i w:val="0"/>
      <w:iCs w:val="0"/>
      <w:caps/>
      <w:color w:val="000000"/>
      <w:sz w:val="28"/>
      <w:szCs w:val="28"/>
      <w:lang w:val="en-US" w:eastAsia="zh-CN"/>
    </w:rPr>
  </w:style>
  <w:style w:type="character" w:customStyle="1" w:styleId="afffffffff0">
    <w:name w:val="Статья Знак"/>
    <w:basedOn w:val="40"/>
    <w:link w:val="afffffffff"/>
    <w:rsid w:val="00D53944"/>
    <w:rPr>
      <w:rFonts w:ascii="Calibri" w:hAnsi="Calibri"/>
      <w:b/>
      <w:bCs w:val="0"/>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7973">
      <w:bodyDiv w:val="1"/>
      <w:marLeft w:val="0"/>
      <w:marRight w:val="0"/>
      <w:marTop w:val="0"/>
      <w:marBottom w:val="0"/>
      <w:divBdr>
        <w:top w:val="none" w:sz="0" w:space="0" w:color="auto"/>
        <w:left w:val="none" w:sz="0" w:space="0" w:color="auto"/>
        <w:bottom w:val="none" w:sz="0" w:space="0" w:color="auto"/>
        <w:right w:val="none" w:sz="0" w:space="0" w:color="auto"/>
      </w:divBdr>
    </w:div>
    <w:div w:id="35980228">
      <w:bodyDiv w:val="1"/>
      <w:marLeft w:val="0"/>
      <w:marRight w:val="0"/>
      <w:marTop w:val="0"/>
      <w:marBottom w:val="0"/>
      <w:divBdr>
        <w:top w:val="none" w:sz="0" w:space="0" w:color="auto"/>
        <w:left w:val="none" w:sz="0" w:space="0" w:color="auto"/>
        <w:bottom w:val="none" w:sz="0" w:space="0" w:color="auto"/>
        <w:right w:val="none" w:sz="0" w:space="0" w:color="auto"/>
      </w:divBdr>
    </w:div>
    <w:div w:id="36904393">
      <w:bodyDiv w:val="1"/>
      <w:marLeft w:val="0"/>
      <w:marRight w:val="0"/>
      <w:marTop w:val="0"/>
      <w:marBottom w:val="0"/>
      <w:divBdr>
        <w:top w:val="none" w:sz="0" w:space="0" w:color="auto"/>
        <w:left w:val="none" w:sz="0" w:space="0" w:color="auto"/>
        <w:bottom w:val="none" w:sz="0" w:space="0" w:color="auto"/>
        <w:right w:val="none" w:sz="0" w:space="0" w:color="auto"/>
      </w:divBdr>
    </w:div>
    <w:div w:id="89591942">
      <w:bodyDiv w:val="1"/>
      <w:marLeft w:val="0"/>
      <w:marRight w:val="0"/>
      <w:marTop w:val="0"/>
      <w:marBottom w:val="0"/>
      <w:divBdr>
        <w:top w:val="none" w:sz="0" w:space="0" w:color="auto"/>
        <w:left w:val="none" w:sz="0" w:space="0" w:color="auto"/>
        <w:bottom w:val="none" w:sz="0" w:space="0" w:color="auto"/>
        <w:right w:val="none" w:sz="0" w:space="0" w:color="auto"/>
      </w:divBdr>
    </w:div>
    <w:div w:id="124347617">
      <w:bodyDiv w:val="1"/>
      <w:marLeft w:val="0"/>
      <w:marRight w:val="0"/>
      <w:marTop w:val="0"/>
      <w:marBottom w:val="0"/>
      <w:divBdr>
        <w:top w:val="none" w:sz="0" w:space="0" w:color="auto"/>
        <w:left w:val="none" w:sz="0" w:space="0" w:color="auto"/>
        <w:bottom w:val="none" w:sz="0" w:space="0" w:color="auto"/>
        <w:right w:val="none" w:sz="0" w:space="0" w:color="auto"/>
      </w:divBdr>
    </w:div>
    <w:div w:id="152257638">
      <w:bodyDiv w:val="1"/>
      <w:marLeft w:val="0"/>
      <w:marRight w:val="0"/>
      <w:marTop w:val="0"/>
      <w:marBottom w:val="0"/>
      <w:divBdr>
        <w:top w:val="none" w:sz="0" w:space="0" w:color="auto"/>
        <w:left w:val="none" w:sz="0" w:space="0" w:color="auto"/>
        <w:bottom w:val="none" w:sz="0" w:space="0" w:color="auto"/>
        <w:right w:val="none" w:sz="0" w:space="0" w:color="auto"/>
      </w:divBdr>
    </w:div>
    <w:div w:id="156582176">
      <w:bodyDiv w:val="1"/>
      <w:marLeft w:val="0"/>
      <w:marRight w:val="0"/>
      <w:marTop w:val="0"/>
      <w:marBottom w:val="0"/>
      <w:divBdr>
        <w:top w:val="none" w:sz="0" w:space="0" w:color="auto"/>
        <w:left w:val="none" w:sz="0" w:space="0" w:color="auto"/>
        <w:bottom w:val="none" w:sz="0" w:space="0" w:color="auto"/>
        <w:right w:val="none" w:sz="0" w:space="0" w:color="auto"/>
      </w:divBdr>
    </w:div>
    <w:div w:id="166752471">
      <w:bodyDiv w:val="1"/>
      <w:marLeft w:val="0"/>
      <w:marRight w:val="0"/>
      <w:marTop w:val="0"/>
      <w:marBottom w:val="0"/>
      <w:divBdr>
        <w:top w:val="none" w:sz="0" w:space="0" w:color="auto"/>
        <w:left w:val="none" w:sz="0" w:space="0" w:color="auto"/>
        <w:bottom w:val="none" w:sz="0" w:space="0" w:color="auto"/>
        <w:right w:val="none" w:sz="0" w:space="0" w:color="auto"/>
      </w:divBdr>
      <w:divsChild>
        <w:div w:id="1896702025">
          <w:marLeft w:val="0"/>
          <w:marRight w:val="0"/>
          <w:marTop w:val="0"/>
          <w:marBottom w:val="510"/>
          <w:divBdr>
            <w:top w:val="none" w:sz="0" w:space="0" w:color="auto"/>
            <w:left w:val="none" w:sz="0" w:space="0" w:color="auto"/>
            <w:bottom w:val="none" w:sz="0" w:space="0" w:color="auto"/>
            <w:right w:val="none" w:sz="0" w:space="0" w:color="auto"/>
          </w:divBdr>
          <w:divsChild>
            <w:div w:id="1510215787">
              <w:marLeft w:val="0"/>
              <w:marRight w:val="0"/>
              <w:marTop w:val="0"/>
              <w:marBottom w:val="0"/>
              <w:divBdr>
                <w:top w:val="none" w:sz="0" w:space="0" w:color="auto"/>
                <w:left w:val="none" w:sz="0" w:space="0" w:color="auto"/>
                <w:bottom w:val="none" w:sz="0" w:space="0" w:color="auto"/>
                <w:right w:val="none" w:sz="0" w:space="0" w:color="auto"/>
              </w:divBdr>
              <w:divsChild>
                <w:div w:id="13695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310">
      <w:bodyDiv w:val="1"/>
      <w:marLeft w:val="0"/>
      <w:marRight w:val="0"/>
      <w:marTop w:val="0"/>
      <w:marBottom w:val="0"/>
      <w:divBdr>
        <w:top w:val="none" w:sz="0" w:space="0" w:color="auto"/>
        <w:left w:val="none" w:sz="0" w:space="0" w:color="auto"/>
        <w:bottom w:val="none" w:sz="0" w:space="0" w:color="auto"/>
        <w:right w:val="none" w:sz="0" w:space="0" w:color="auto"/>
      </w:divBdr>
    </w:div>
    <w:div w:id="169880791">
      <w:bodyDiv w:val="1"/>
      <w:marLeft w:val="0"/>
      <w:marRight w:val="0"/>
      <w:marTop w:val="0"/>
      <w:marBottom w:val="0"/>
      <w:divBdr>
        <w:top w:val="none" w:sz="0" w:space="0" w:color="auto"/>
        <w:left w:val="none" w:sz="0" w:space="0" w:color="auto"/>
        <w:bottom w:val="none" w:sz="0" w:space="0" w:color="auto"/>
        <w:right w:val="none" w:sz="0" w:space="0" w:color="auto"/>
      </w:divBdr>
    </w:div>
    <w:div w:id="202252841">
      <w:bodyDiv w:val="1"/>
      <w:marLeft w:val="0"/>
      <w:marRight w:val="0"/>
      <w:marTop w:val="0"/>
      <w:marBottom w:val="0"/>
      <w:divBdr>
        <w:top w:val="none" w:sz="0" w:space="0" w:color="auto"/>
        <w:left w:val="none" w:sz="0" w:space="0" w:color="auto"/>
        <w:bottom w:val="none" w:sz="0" w:space="0" w:color="auto"/>
        <w:right w:val="none" w:sz="0" w:space="0" w:color="auto"/>
      </w:divBdr>
    </w:div>
    <w:div w:id="236676128">
      <w:bodyDiv w:val="1"/>
      <w:marLeft w:val="0"/>
      <w:marRight w:val="0"/>
      <w:marTop w:val="0"/>
      <w:marBottom w:val="0"/>
      <w:divBdr>
        <w:top w:val="none" w:sz="0" w:space="0" w:color="auto"/>
        <w:left w:val="none" w:sz="0" w:space="0" w:color="auto"/>
        <w:bottom w:val="none" w:sz="0" w:space="0" w:color="auto"/>
        <w:right w:val="none" w:sz="0" w:space="0" w:color="auto"/>
      </w:divBdr>
    </w:div>
    <w:div w:id="303505368">
      <w:bodyDiv w:val="1"/>
      <w:marLeft w:val="0"/>
      <w:marRight w:val="0"/>
      <w:marTop w:val="0"/>
      <w:marBottom w:val="0"/>
      <w:divBdr>
        <w:top w:val="none" w:sz="0" w:space="0" w:color="auto"/>
        <w:left w:val="none" w:sz="0" w:space="0" w:color="auto"/>
        <w:bottom w:val="none" w:sz="0" w:space="0" w:color="auto"/>
        <w:right w:val="none" w:sz="0" w:space="0" w:color="auto"/>
      </w:divBdr>
    </w:div>
    <w:div w:id="313920626">
      <w:bodyDiv w:val="1"/>
      <w:marLeft w:val="0"/>
      <w:marRight w:val="0"/>
      <w:marTop w:val="0"/>
      <w:marBottom w:val="0"/>
      <w:divBdr>
        <w:top w:val="none" w:sz="0" w:space="0" w:color="auto"/>
        <w:left w:val="none" w:sz="0" w:space="0" w:color="auto"/>
        <w:bottom w:val="none" w:sz="0" w:space="0" w:color="auto"/>
        <w:right w:val="none" w:sz="0" w:space="0" w:color="auto"/>
      </w:divBdr>
    </w:div>
    <w:div w:id="337663504">
      <w:bodyDiv w:val="1"/>
      <w:marLeft w:val="0"/>
      <w:marRight w:val="0"/>
      <w:marTop w:val="0"/>
      <w:marBottom w:val="0"/>
      <w:divBdr>
        <w:top w:val="none" w:sz="0" w:space="0" w:color="auto"/>
        <w:left w:val="none" w:sz="0" w:space="0" w:color="auto"/>
        <w:bottom w:val="none" w:sz="0" w:space="0" w:color="auto"/>
        <w:right w:val="none" w:sz="0" w:space="0" w:color="auto"/>
      </w:divBdr>
    </w:div>
    <w:div w:id="340280055">
      <w:bodyDiv w:val="1"/>
      <w:marLeft w:val="0"/>
      <w:marRight w:val="0"/>
      <w:marTop w:val="0"/>
      <w:marBottom w:val="0"/>
      <w:divBdr>
        <w:top w:val="none" w:sz="0" w:space="0" w:color="auto"/>
        <w:left w:val="none" w:sz="0" w:space="0" w:color="auto"/>
        <w:bottom w:val="none" w:sz="0" w:space="0" w:color="auto"/>
        <w:right w:val="none" w:sz="0" w:space="0" w:color="auto"/>
      </w:divBdr>
    </w:div>
    <w:div w:id="360016972">
      <w:bodyDiv w:val="1"/>
      <w:marLeft w:val="0"/>
      <w:marRight w:val="0"/>
      <w:marTop w:val="0"/>
      <w:marBottom w:val="0"/>
      <w:divBdr>
        <w:top w:val="none" w:sz="0" w:space="0" w:color="auto"/>
        <w:left w:val="none" w:sz="0" w:space="0" w:color="auto"/>
        <w:bottom w:val="none" w:sz="0" w:space="0" w:color="auto"/>
        <w:right w:val="none" w:sz="0" w:space="0" w:color="auto"/>
      </w:divBdr>
    </w:div>
    <w:div w:id="375081432">
      <w:bodyDiv w:val="1"/>
      <w:marLeft w:val="0"/>
      <w:marRight w:val="0"/>
      <w:marTop w:val="0"/>
      <w:marBottom w:val="0"/>
      <w:divBdr>
        <w:top w:val="none" w:sz="0" w:space="0" w:color="auto"/>
        <w:left w:val="none" w:sz="0" w:space="0" w:color="auto"/>
        <w:bottom w:val="none" w:sz="0" w:space="0" w:color="auto"/>
        <w:right w:val="none" w:sz="0" w:space="0" w:color="auto"/>
      </w:divBdr>
    </w:div>
    <w:div w:id="409042240">
      <w:bodyDiv w:val="1"/>
      <w:marLeft w:val="0"/>
      <w:marRight w:val="0"/>
      <w:marTop w:val="0"/>
      <w:marBottom w:val="0"/>
      <w:divBdr>
        <w:top w:val="none" w:sz="0" w:space="0" w:color="auto"/>
        <w:left w:val="none" w:sz="0" w:space="0" w:color="auto"/>
        <w:bottom w:val="none" w:sz="0" w:space="0" w:color="auto"/>
        <w:right w:val="none" w:sz="0" w:space="0" w:color="auto"/>
      </w:divBdr>
      <w:divsChild>
        <w:div w:id="1902709605">
          <w:marLeft w:val="0"/>
          <w:marRight w:val="0"/>
          <w:marTop w:val="0"/>
          <w:marBottom w:val="0"/>
          <w:divBdr>
            <w:top w:val="none" w:sz="0" w:space="0" w:color="auto"/>
            <w:left w:val="none" w:sz="0" w:space="0" w:color="auto"/>
            <w:bottom w:val="none" w:sz="0" w:space="0" w:color="auto"/>
            <w:right w:val="none" w:sz="0" w:space="0" w:color="auto"/>
          </w:divBdr>
          <w:divsChild>
            <w:div w:id="1668052386">
              <w:marLeft w:val="0"/>
              <w:marRight w:val="0"/>
              <w:marTop w:val="0"/>
              <w:marBottom w:val="0"/>
              <w:divBdr>
                <w:top w:val="none" w:sz="0" w:space="0" w:color="auto"/>
                <w:left w:val="none" w:sz="0" w:space="0" w:color="auto"/>
                <w:bottom w:val="none" w:sz="0" w:space="0" w:color="auto"/>
                <w:right w:val="none" w:sz="0" w:space="0" w:color="auto"/>
              </w:divBdr>
              <w:divsChild>
                <w:div w:id="218175025">
                  <w:marLeft w:val="0"/>
                  <w:marRight w:val="0"/>
                  <w:marTop w:val="0"/>
                  <w:marBottom w:val="0"/>
                  <w:divBdr>
                    <w:top w:val="none" w:sz="0" w:space="0" w:color="auto"/>
                    <w:left w:val="none" w:sz="0" w:space="0" w:color="auto"/>
                    <w:bottom w:val="none" w:sz="0" w:space="0" w:color="auto"/>
                    <w:right w:val="none" w:sz="0" w:space="0" w:color="auto"/>
                  </w:divBdr>
                  <w:divsChild>
                    <w:div w:id="39600705">
                      <w:marLeft w:val="0"/>
                      <w:marRight w:val="0"/>
                      <w:marTop w:val="0"/>
                      <w:marBottom w:val="0"/>
                      <w:divBdr>
                        <w:top w:val="none" w:sz="0" w:space="0" w:color="auto"/>
                        <w:left w:val="none" w:sz="0" w:space="0" w:color="auto"/>
                        <w:bottom w:val="none" w:sz="0" w:space="0" w:color="auto"/>
                        <w:right w:val="none" w:sz="0" w:space="0" w:color="auto"/>
                      </w:divBdr>
                      <w:divsChild>
                        <w:div w:id="1032223816">
                          <w:marLeft w:val="0"/>
                          <w:marRight w:val="0"/>
                          <w:marTop w:val="240"/>
                          <w:marBottom w:val="240"/>
                          <w:divBdr>
                            <w:top w:val="none" w:sz="0" w:space="0" w:color="auto"/>
                            <w:left w:val="none" w:sz="0" w:space="0" w:color="auto"/>
                            <w:bottom w:val="none" w:sz="0" w:space="0" w:color="auto"/>
                            <w:right w:val="none" w:sz="0" w:space="0" w:color="auto"/>
                          </w:divBdr>
                        </w:div>
                      </w:divsChild>
                    </w:div>
                    <w:div w:id="1433936792">
                      <w:marLeft w:val="0"/>
                      <w:marRight w:val="0"/>
                      <w:marTop w:val="0"/>
                      <w:marBottom w:val="0"/>
                      <w:divBdr>
                        <w:top w:val="none" w:sz="0" w:space="0" w:color="auto"/>
                        <w:left w:val="none" w:sz="0" w:space="0" w:color="auto"/>
                        <w:bottom w:val="none" w:sz="0" w:space="0" w:color="auto"/>
                        <w:right w:val="none" w:sz="0" w:space="0" w:color="auto"/>
                      </w:divBdr>
                      <w:divsChild>
                        <w:div w:id="1166672858">
                          <w:marLeft w:val="0"/>
                          <w:marRight w:val="0"/>
                          <w:marTop w:val="240"/>
                          <w:marBottom w:val="240"/>
                          <w:divBdr>
                            <w:top w:val="none" w:sz="0" w:space="0" w:color="auto"/>
                            <w:left w:val="none" w:sz="0" w:space="0" w:color="auto"/>
                            <w:bottom w:val="none" w:sz="0" w:space="0" w:color="auto"/>
                            <w:right w:val="none" w:sz="0" w:space="0" w:color="auto"/>
                          </w:divBdr>
                        </w:div>
                      </w:divsChild>
                    </w:div>
                    <w:div w:id="161549013">
                      <w:marLeft w:val="0"/>
                      <w:marRight w:val="0"/>
                      <w:marTop w:val="0"/>
                      <w:marBottom w:val="0"/>
                      <w:divBdr>
                        <w:top w:val="none" w:sz="0" w:space="0" w:color="auto"/>
                        <w:left w:val="none" w:sz="0" w:space="0" w:color="auto"/>
                        <w:bottom w:val="none" w:sz="0" w:space="0" w:color="auto"/>
                        <w:right w:val="none" w:sz="0" w:space="0" w:color="auto"/>
                      </w:divBdr>
                    </w:div>
                  </w:divsChild>
                </w:div>
                <w:div w:id="15931637">
                  <w:marLeft w:val="0"/>
                  <w:marRight w:val="0"/>
                  <w:marTop w:val="0"/>
                  <w:marBottom w:val="0"/>
                  <w:divBdr>
                    <w:top w:val="none" w:sz="0" w:space="0" w:color="auto"/>
                    <w:left w:val="none" w:sz="0" w:space="0" w:color="auto"/>
                    <w:bottom w:val="none" w:sz="0" w:space="0" w:color="auto"/>
                    <w:right w:val="none" w:sz="0" w:space="0" w:color="auto"/>
                  </w:divBdr>
                  <w:divsChild>
                    <w:div w:id="1620605083">
                      <w:marLeft w:val="0"/>
                      <w:marRight w:val="0"/>
                      <w:marTop w:val="240"/>
                      <w:marBottom w:val="240"/>
                      <w:divBdr>
                        <w:top w:val="none" w:sz="0" w:space="0" w:color="auto"/>
                        <w:left w:val="none" w:sz="0" w:space="0" w:color="auto"/>
                        <w:bottom w:val="none" w:sz="0" w:space="0" w:color="auto"/>
                        <w:right w:val="none" w:sz="0" w:space="0" w:color="auto"/>
                      </w:divBdr>
                    </w:div>
                  </w:divsChild>
                </w:div>
                <w:div w:id="1091389089">
                  <w:marLeft w:val="0"/>
                  <w:marRight w:val="0"/>
                  <w:marTop w:val="0"/>
                  <w:marBottom w:val="0"/>
                  <w:divBdr>
                    <w:top w:val="none" w:sz="0" w:space="0" w:color="auto"/>
                    <w:left w:val="none" w:sz="0" w:space="0" w:color="auto"/>
                    <w:bottom w:val="none" w:sz="0" w:space="0" w:color="auto"/>
                    <w:right w:val="none" w:sz="0" w:space="0" w:color="auto"/>
                  </w:divBdr>
                  <w:divsChild>
                    <w:div w:id="1906528784">
                      <w:marLeft w:val="0"/>
                      <w:marRight w:val="0"/>
                      <w:marTop w:val="240"/>
                      <w:marBottom w:val="240"/>
                      <w:divBdr>
                        <w:top w:val="none" w:sz="0" w:space="0" w:color="auto"/>
                        <w:left w:val="none" w:sz="0" w:space="0" w:color="auto"/>
                        <w:bottom w:val="none" w:sz="0" w:space="0" w:color="auto"/>
                        <w:right w:val="none" w:sz="0" w:space="0" w:color="auto"/>
                      </w:divBdr>
                    </w:div>
                  </w:divsChild>
                </w:div>
                <w:div w:id="1884323198">
                  <w:marLeft w:val="0"/>
                  <w:marRight w:val="0"/>
                  <w:marTop w:val="0"/>
                  <w:marBottom w:val="0"/>
                  <w:divBdr>
                    <w:top w:val="none" w:sz="0" w:space="0" w:color="auto"/>
                    <w:left w:val="none" w:sz="0" w:space="0" w:color="auto"/>
                    <w:bottom w:val="none" w:sz="0" w:space="0" w:color="auto"/>
                    <w:right w:val="none" w:sz="0" w:space="0" w:color="auto"/>
                  </w:divBdr>
                  <w:divsChild>
                    <w:div w:id="574517062">
                      <w:marLeft w:val="0"/>
                      <w:marRight w:val="0"/>
                      <w:marTop w:val="240"/>
                      <w:marBottom w:val="240"/>
                      <w:divBdr>
                        <w:top w:val="none" w:sz="0" w:space="0" w:color="auto"/>
                        <w:left w:val="none" w:sz="0" w:space="0" w:color="auto"/>
                        <w:bottom w:val="none" w:sz="0" w:space="0" w:color="auto"/>
                        <w:right w:val="none" w:sz="0" w:space="0" w:color="auto"/>
                      </w:divBdr>
                    </w:div>
                  </w:divsChild>
                </w:div>
                <w:div w:id="2560212">
                  <w:marLeft w:val="0"/>
                  <w:marRight w:val="0"/>
                  <w:marTop w:val="0"/>
                  <w:marBottom w:val="0"/>
                  <w:divBdr>
                    <w:top w:val="none" w:sz="0" w:space="0" w:color="auto"/>
                    <w:left w:val="none" w:sz="0" w:space="0" w:color="auto"/>
                    <w:bottom w:val="none" w:sz="0" w:space="0" w:color="auto"/>
                    <w:right w:val="none" w:sz="0" w:space="0" w:color="auto"/>
                  </w:divBdr>
                  <w:divsChild>
                    <w:div w:id="1969192071">
                      <w:marLeft w:val="0"/>
                      <w:marRight w:val="0"/>
                      <w:marTop w:val="240"/>
                      <w:marBottom w:val="240"/>
                      <w:divBdr>
                        <w:top w:val="none" w:sz="0" w:space="0" w:color="auto"/>
                        <w:left w:val="none" w:sz="0" w:space="0" w:color="auto"/>
                        <w:bottom w:val="none" w:sz="0" w:space="0" w:color="auto"/>
                        <w:right w:val="none" w:sz="0" w:space="0" w:color="auto"/>
                      </w:divBdr>
                    </w:div>
                  </w:divsChild>
                </w:div>
                <w:div w:id="768965209">
                  <w:marLeft w:val="0"/>
                  <w:marRight w:val="0"/>
                  <w:marTop w:val="0"/>
                  <w:marBottom w:val="0"/>
                  <w:divBdr>
                    <w:top w:val="none" w:sz="0" w:space="0" w:color="auto"/>
                    <w:left w:val="none" w:sz="0" w:space="0" w:color="auto"/>
                    <w:bottom w:val="none" w:sz="0" w:space="0" w:color="auto"/>
                    <w:right w:val="none" w:sz="0" w:space="0" w:color="auto"/>
                  </w:divBdr>
                  <w:divsChild>
                    <w:div w:id="804473625">
                      <w:marLeft w:val="0"/>
                      <w:marRight w:val="0"/>
                      <w:marTop w:val="240"/>
                      <w:marBottom w:val="240"/>
                      <w:divBdr>
                        <w:top w:val="none" w:sz="0" w:space="0" w:color="auto"/>
                        <w:left w:val="none" w:sz="0" w:space="0" w:color="auto"/>
                        <w:bottom w:val="none" w:sz="0" w:space="0" w:color="auto"/>
                        <w:right w:val="none" w:sz="0" w:space="0" w:color="auto"/>
                      </w:divBdr>
                    </w:div>
                  </w:divsChild>
                </w:div>
                <w:div w:id="1357385179">
                  <w:marLeft w:val="0"/>
                  <w:marRight w:val="0"/>
                  <w:marTop w:val="0"/>
                  <w:marBottom w:val="0"/>
                  <w:divBdr>
                    <w:top w:val="none" w:sz="0" w:space="0" w:color="auto"/>
                    <w:left w:val="none" w:sz="0" w:space="0" w:color="auto"/>
                    <w:bottom w:val="none" w:sz="0" w:space="0" w:color="auto"/>
                    <w:right w:val="none" w:sz="0" w:space="0" w:color="auto"/>
                  </w:divBdr>
                </w:div>
                <w:div w:id="1866942484">
                  <w:marLeft w:val="0"/>
                  <w:marRight w:val="0"/>
                  <w:marTop w:val="0"/>
                  <w:marBottom w:val="0"/>
                  <w:divBdr>
                    <w:top w:val="none" w:sz="0" w:space="0" w:color="auto"/>
                    <w:left w:val="none" w:sz="0" w:space="0" w:color="auto"/>
                    <w:bottom w:val="none" w:sz="0" w:space="0" w:color="auto"/>
                    <w:right w:val="none" w:sz="0" w:space="0" w:color="auto"/>
                  </w:divBdr>
                  <w:divsChild>
                    <w:div w:id="369766676">
                      <w:marLeft w:val="0"/>
                      <w:marRight w:val="0"/>
                      <w:marTop w:val="240"/>
                      <w:marBottom w:val="240"/>
                      <w:divBdr>
                        <w:top w:val="none" w:sz="0" w:space="0" w:color="auto"/>
                        <w:left w:val="none" w:sz="0" w:space="0" w:color="auto"/>
                        <w:bottom w:val="none" w:sz="0" w:space="0" w:color="auto"/>
                        <w:right w:val="none" w:sz="0" w:space="0" w:color="auto"/>
                      </w:divBdr>
                    </w:div>
                  </w:divsChild>
                </w:div>
                <w:div w:id="58014727">
                  <w:marLeft w:val="0"/>
                  <w:marRight w:val="0"/>
                  <w:marTop w:val="0"/>
                  <w:marBottom w:val="0"/>
                  <w:divBdr>
                    <w:top w:val="none" w:sz="0" w:space="0" w:color="auto"/>
                    <w:left w:val="none" w:sz="0" w:space="0" w:color="auto"/>
                    <w:bottom w:val="none" w:sz="0" w:space="0" w:color="auto"/>
                    <w:right w:val="none" w:sz="0" w:space="0" w:color="auto"/>
                  </w:divBdr>
                  <w:divsChild>
                    <w:div w:id="1253707053">
                      <w:marLeft w:val="0"/>
                      <w:marRight w:val="0"/>
                      <w:marTop w:val="240"/>
                      <w:marBottom w:val="240"/>
                      <w:divBdr>
                        <w:top w:val="none" w:sz="0" w:space="0" w:color="auto"/>
                        <w:left w:val="none" w:sz="0" w:space="0" w:color="auto"/>
                        <w:bottom w:val="none" w:sz="0" w:space="0" w:color="auto"/>
                        <w:right w:val="none" w:sz="0" w:space="0" w:color="auto"/>
                      </w:divBdr>
                    </w:div>
                  </w:divsChild>
                </w:div>
                <w:div w:id="1543403459">
                  <w:marLeft w:val="0"/>
                  <w:marRight w:val="0"/>
                  <w:marTop w:val="0"/>
                  <w:marBottom w:val="0"/>
                  <w:divBdr>
                    <w:top w:val="none" w:sz="0" w:space="0" w:color="auto"/>
                    <w:left w:val="none" w:sz="0" w:space="0" w:color="auto"/>
                    <w:bottom w:val="none" w:sz="0" w:space="0" w:color="auto"/>
                    <w:right w:val="none" w:sz="0" w:space="0" w:color="auto"/>
                  </w:divBdr>
                  <w:divsChild>
                    <w:div w:id="1603804264">
                      <w:marLeft w:val="0"/>
                      <w:marRight w:val="0"/>
                      <w:marTop w:val="240"/>
                      <w:marBottom w:val="240"/>
                      <w:divBdr>
                        <w:top w:val="none" w:sz="0" w:space="0" w:color="auto"/>
                        <w:left w:val="none" w:sz="0" w:space="0" w:color="auto"/>
                        <w:bottom w:val="none" w:sz="0" w:space="0" w:color="auto"/>
                        <w:right w:val="none" w:sz="0" w:space="0" w:color="auto"/>
                      </w:divBdr>
                    </w:div>
                  </w:divsChild>
                </w:div>
                <w:div w:id="1917547313">
                  <w:marLeft w:val="0"/>
                  <w:marRight w:val="0"/>
                  <w:marTop w:val="0"/>
                  <w:marBottom w:val="0"/>
                  <w:divBdr>
                    <w:top w:val="none" w:sz="0" w:space="0" w:color="auto"/>
                    <w:left w:val="none" w:sz="0" w:space="0" w:color="auto"/>
                    <w:bottom w:val="none" w:sz="0" w:space="0" w:color="auto"/>
                    <w:right w:val="none" w:sz="0" w:space="0" w:color="auto"/>
                  </w:divBdr>
                  <w:divsChild>
                    <w:div w:id="531498374">
                      <w:marLeft w:val="0"/>
                      <w:marRight w:val="0"/>
                      <w:marTop w:val="240"/>
                      <w:marBottom w:val="240"/>
                      <w:divBdr>
                        <w:top w:val="none" w:sz="0" w:space="0" w:color="auto"/>
                        <w:left w:val="none" w:sz="0" w:space="0" w:color="auto"/>
                        <w:bottom w:val="none" w:sz="0" w:space="0" w:color="auto"/>
                        <w:right w:val="none" w:sz="0" w:space="0" w:color="auto"/>
                      </w:divBdr>
                    </w:div>
                  </w:divsChild>
                </w:div>
                <w:div w:id="2081633034">
                  <w:marLeft w:val="0"/>
                  <w:marRight w:val="0"/>
                  <w:marTop w:val="0"/>
                  <w:marBottom w:val="0"/>
                  <w:divBdr>
                    <w:top w:val="none" w:sz="0" w:space="0" w:color="auto"/>
                    <w:left w:val="none" w:sz="0" w:space="0" w:color="auto"/>
                    <w:bottom w:val="none" w:sz="0" w:space="0" w:color="auto"/>
                    <w:right w:val="none" w:sz="0" w:space="0" w:color="auto"/>
                  </w:divBdr>
                  <w:divsChild>
                    <w:div w:id="1013530268">
                      <w:marLeft w:val="0"/>
                      <w:marRight w:val="0"/>
                      <w:marTop w:val="240"/>
                      <w:marBottom w:val="240"/>
                      <w:divBdr>
                        <w:top w:val="none" w:sz="0" w:space="0" w:color="auto"/>
                        <w:left w:val="none" w:sz="0" w:space="0" w:color="auto"/>
                        <w:bottom w:val="none" w:sz="0" w:space="0" w:color="auto"/>
                        <w:right w:val="none" w:sz="0" w:space="0" w:color="auto"/>
                      </w:divBdr>
                    </w:div>
                  </w:divsChild>
                </w:div>
                <w:div w:id="1963462356">
                  <w:marLeft w:val="0"/>
                  <w:marRight w:val="0"/>
                  <w:marTop w:val="0"/>
                  <w:marBottom w:val="0"/>
                  <w:divBdr>
                    <w:top w:val="none" w:sz="0" w:space="0" w:color="auto"/>
                    <w:left w:val="none" w:sz="0" w:space="0" w:color="auto"/>
                    <w:bottom w:val="none" w:sz="0" w:space="0" w:color="auto"/>
                    <w:right w:val="none" w:sz="0" w:space="0" w:color="auto"/>
                  </w:divBdr>
                  <w:divsChild>
                    <w:div w:id="712270281">
                      <w:marLeft w:val="0"/>
                      <w:marRight w:val="0"/>
                      <w:marTop w:val="240"/>
                      <w:marBottom w:val="240"/>
                      <w:divBdr>
                        <w:top w:val="none" w:sz="0" w:space="0" w:color="auto"/>
                        <w:left w:val="none" w:sz="0" w:space="0" w:color="auto"/>
                        <w:bottom w:val="none" w:sz="0" w:space="0" w:color="auto"/>
                        <w:right w:val="none" w:sz="0" w:space="0" w:color="auto"/>
                      </w:divBdr>
                    </w:div>
                  </w:divsChild>
                </w:div>
                <w:div w:id="509872625">
                  <w:marLeft w:val="0"/>
                  <w:marRight w:val="0"/>
                  <w:marTop w:val="0"/>
                  <w:marBottom w:val="0"/>
                  <w:divBdr>
                    <w:top w:val="none" w:sz="0" w:space="0" w:color="auto"/>
                    <w:left w:val="none" w:sz="0" w:space="0" w:color="auto"/>
                    <w:bottom w:val="none" w:sz="0" w:space="0" w:color="auto"/>
                    <w:right w:val="none" w:sz="0" w:space="0" w:color="auto"/>
                  </w:divBdr>
                  <w:divsChild>
                    <w:div w:id="14716330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2016771">
          <w:marLeft w:val="0"/>
          <w:marRight w:val="0"/>
          <w:marTop w:val="0"/>
          <w:marBottom w:val="0"/>
          <w:divBdr>
            <w:top w:val="none" w:sz="0" w:space="0" w:color="auto"/>
            <w:left w:val="none" w:sz="0" w:space="0" w:color="auto"/>
            <w:bottom w:val="none" w:sz="0" w:space="0" w:color="auto"/>
            <w:right w:val="none" w:sz="0" w:space="0" w:color="auto"/>
          </w:divBdr>
          <w:divsChild>
            <w:div w:id="1238246164">
              <w:marLeft w:val="0"/>
              <w:marRight w:val="0"/>
              <w:marTop w:val="0"/>
              <w:marBottom w:val="0"/>
              <w:divBdr>
                <w:top w:val="none" w:sz="0" w:space="0" w:color="auto"/>
                <w:left w:val="none" w:sz="0" w:space="0" w:color="auto"/>
                <w:bottom w:val="none" w:sz="0" w:space="0" w:color="auto"/>
                <w:right w:val="none" w:sz="0" w:space="0" w:color="auto"/>
              </w:divBdr>
              <w:divsChild>
                <w:div w:id="860119837">
                  <w:marLeft w:val="0"/>
                  <w:marRight w:val="0"/>
                  <w:marTop w:val="0"/>
                  <w:marBottom w:val="0"/>
                  <w:divBdr>
                    <w:top w:val="none" w:sz="0" w:space="0" w:color="auto"/>
                    <w:left w:val="none" w:sz="0" w:space="0" w:color="auto"/>
                    <w:bottom w:val="none" w:sz="0" w:space="0" w:color="auto"/>
                    <w:right w:val="none" w:sz="0" w:space="0" w:color="auto"/>
                  </w:divBdr>
                </w:div>
                <w:div w:id="964699051">
                  <w:marLeft w:val="0"/>
                  <w:marRight w:val="0"/>
                  <w:marTop w:val="0"/>
                  <w:marBottom w:val="0"/>
                  <w:divBdr>
                    <w:top w:val="none" w:sz="0" w:space="0" w:color="auto"/>
                    <w:left w:val="none" w:sz="0" w:space="0" w:color="auto"/>
                    <w:bottom w:val="none" w:sz="0" w:space="0" w:color="auto"/>
                    <w:right w:val="none" w:sz="0" w:space="0" w:color="auto"/>
                  </w:divBdr>
                  <w:divsChild>
                    <w:div w:id="2040082736">
                      <w:marLeft w:val="0"/>
                      <w:marRight w:val="0"/>
                      <w:marTop w:val="240"/>
                      <w:marBottom w:val="240"/>
                      <w:divBdr>
                        <w:top w:val="none" w:sz="0" w:space="0" w:color="auto"/>
                        <w:left w:val="none" w:sz="0" w:space="0" w:color="auto"/>
                        <w:bottom w:val="none" w:sz="0" w:space="0" w:color="auto"/>
                        <w:right w:val="none" w:sz="0" w:space="0" w:color="auto"/>
                      </w:divBdr>
                    </w:div>
                    <w:div w:id="582373471">
                      <w:marLeft w:val="0"/>
                      <w:marRight w:val="0"/>
                      <w:marTop w:val="0"/>
                      <w:marBottom w:val="0"/>
                      <w:divBdr>
                        <w:top w:val="none" w:sz="0" w:space="0" w:color="auto"/>
                        <w:left w:val="none" w:sz="0" w:space="0" w:color="auto"/>
                        <w:bottom w:val="none" w:sz="0" w:space="0" w:color="auto"/>
                        <w:right w:val="none" w:sz="0" w:space="0" w:color="auto"/>
                      </w:divBdr>
                      <w:divsChild>
                        <w:div w:id="616376791">
                          <w:marLeft w:val="0"/>
                          <w:marRight w:val="0"/>
                          <w:marTop w:val="240"/>
                          <w:marBottom w:val="240"/>
                          <w:divBdr>
                            <w:top w:val="none" w:sz="0" w:space="0" w:color="auto"/>
                            <w:left w:val="none" w:sz="0" w:space="0" w:color="auto"/>
                            <w:bottom w:val="none" w:sz="0" w:space="0" w:color="auto"/>
                            <w:right w:val="none" w:sz="0" w:space="0" w:color="auto"/>
                          </w:divBdr>
                        </w:div>
                      </w:divsChild>
                    </w:div>
                    <w:div w:id="1937709962">
                      <w:marLeft w:val="0"/>
                      <w:marRight w:val="0"/>
                      <w:marTop w:val="0"/>
                      <w:marBottom w:val="0"/>
                      <w:divBdr>
                        <w:top w:val="none" w:sz="0" w:space="0" w:color="auto"/>
                        <w:left w:val="none" w:sz="0" w:space="0" w:color="auto"/>
                        <w:bottom w:val="none" w:sz="0" w:space="0" w:color="auto"/>
                        <w:right w:val="none" w:sz="0" w:space="0" w:color="auto"/>
                      </w:divBdr>
                      <w:divsChild>
                        <w:div w:id="2138451587">
                          <w:marLeft w:val="0"/>
                          <w:marRight w:val="0"/>
                          <w:marTop w:val="240"/>
                          <w:marBottom w:val="240"/>
                          <w:divBdr>
                            <w:top w:val="none" w:sz="0" w:space="0" w:color="auto"/>
                            <w:left w:val="none" w:sz="0" w:space="0" w:color="auto"/>
                            <w:bottom w:val="none" w:sz="0" w:space="0" w:color="auto"/>
                            <w:right w:val="none" w:sz="0" w:space="0" w:color="auto"/>
                          </w:divBdr>
                        </w:div>
                      </w:divsChild>
                    </w:div>
                    <w:div w:id="1798328541">
                      <w:marLeft w:val="0"/>
                      <w:marRight w:val="0"/>
                      <w:marTop w:val="0"/>
                      <w:marBottom w:val="0"/>
                      <w:divBdr>
                        <w:top w:val="none" w:sz="0" w:space="0" w:color="auto"/>
                        <w:left w:val="none" w:sz="0" w:space="0" w:color="auto"/>
                        <w:bottom w:val="none" w:sz="0" w:space="0" w:color="auto"/>
                        <w:right w:val="none" w:sz="0" w:space="0" w:color="auto"/>
                      </w:divBdr>
                      <w:divsChild>
                        <w:div w:id="341053420">
                          <w:marLeft w:val="0"/>
                          <w:marRight w:val="0"/>
                          <w:marTop w:val="240"/>
                          <w:marBottom w:val="240"/>
                          <w:divBdr>
                            <w:top w:val="none" w:sz="0" w:space="0" w:color="auto"/>
                            <w:left w:val="none" w:sz="0" w:space="0" w:color="auto"/>
                            <w:bottom w:val="none" w:sz="0" w:space="0" w:color="auto"/>
                            <w:right w:val="none" w:sz="0" w:space="0" w:color="auto"/>
                          </w:divBdr>
                        </w:div>
                      </w:divsChild>
                    </w:div>
                    <w:div w:id="1985113508">
                      <w:marLeft w:val="0"/>
                      <w:marRight w:val="0"/>
                      <w:marTop w:val="0"/>
                      <w:marBottom w:val="0"/>
                      <w:divBdr>
                        <w:top w:val="none" w:sz="0" w:space="0" w:color="auto"/>
                        <w:left w:val="none" w:sz="0" w:space="0" w:color="auto"/>
                        <w:bottom w:val="none" w:sz="0" w:space="0" w:color="auto"/>
                        <w:right w:val="none" w:sz="0" w:space="0" w:color="auto"/>
                      </w:divBdr>
                      <w:divsChild>
                        <w:div w:id="1075010926">
                          <w:marLeft w:val="0"/>
                          <w:marRight w:val="0"/>
                          <w:marTop w:val="240"/>
                          <w:marBottom w:val="240"/>
                          <w:divBdr>
                            <w:top w:val="none" w:sz="0" w:space="0" w:color="auto"/>
                            <w:left w:val="none" w:sz="0" w:space="0" w:color="auto"/>
                            <w:bottom w:val="none" w:sz="0" w:space="0" w:color="auto"/>
                            <w:right w:val="none" w:sz="0" w:space="0" w:color="auto"/>
                          </w:divBdr>
                        </w:div>
                      </w:divsChild>
                    </w:div>
                    <w:div w:id="1476601306">
                      <w:marLeft w:val="0"/>
                      <w:marRight w:val="0"/>
                      <w:marTop w:val="0"/>
                      <w:marBottom w:val="0"/>
                      <w:divBdr>
                        <w:top w:val="none" w:sz="0" w:space="0" w:color="auto"/>
                        <w:left w:val="none" w:sz="0" w:space="0" w:color="auto"/>
                        <w:bottom w:val="none" w:sz="0" w:space="0" w:color="auto"/>
                        <w:right w:val="none" w:sz="0" w:space="0" w:color="auto"/>
                      </w:divBdr>
                      <w:divsChild>
                        <w:div w:id="1702320013">
                          <w:marLeft w:val="0"/>
                          <w:marRight w:val="0"/>
                          <w:marTop w:val="240"/>
                          <w:marBottom w:val="240"/>
                          <w:divBdr>
                            <w:top w:val="none" w:sz="0" w:space="0" w:color="auto"/>
                            <w:left w:val="none" w:sz="0" w:space="0" w:color="auto"/>
                            <w:bottom w:val="none" w:sz="0" w:space="0" w:color="auto"/>
                            <w:right w:val="none" w:sz="0" w:space="0" w:color="auto"/>
                          </w:divBdr>
                        </w:div>
                      </w:divsChild>
                    </w:div>
                    <w:div w:id="1573200130">
                      <w:marLeft w:val="0"/>
                      <w:marRight w:val="0"/>
                      <w:marTop w:val="0"/>
                      <w:marBottom w:val="0"/>
                      <w:divBdr>
                        <w:top w:val="none" w:sz="0" w:space="0" w:color="auto"/>
                        <w:left w:val="none" w:sz="0" w:space="0" w:color="auto"/>
                        <w:bottom w:val="none" w:sz="0" w:space="0" w:color="auto"/>
                        <w:right w:val="none" w:sz="0" w:space="0" w:color="auto"/>
                      </w:divBdr>
                      <w:divsChild>
                        <w:div w:id="989944120">
                          <w:marLeft w:val="0"/>
                          <w:marRight w:val="0"/>
                          <w:marTop w:val="240"/>
                          <w:marBottom w:val="240"/>
                          <w:divBdr>
                            <w:top w:val="none" w:sz="0" w:space="0" w:color="auto"/>
                            <w:left w:val="none" w:sz="0" w:space="0" w:color="auto"/>
                            <w:bottom w:val="none" w:sz="0" w:space="0" w:color="auto"/>
                            <w:right w:val="none" w:sz="0" w:space="0" w:color="auto"/>
                          </w:divBdr>
                        </w:div>
                      </w:divsChild>
                    </w:div>
                    <w:div w:id="2102752037">
                      <w:marLeft w:val="0"/>
                      <w:marRight w:val="0"/>
                      <w:marTop w:val="0"/>
                      <w:marBottom w:val="0"/>
                      <w:divBdr>
                        <w:top w:val="none" w:sz="0" w:space="0" w:color="auto"/>
                        <w:left w:val="none" w:sz="0" w:space="0" w:color="auto"/>
                        <w:bottom w:val="none" w:sz="0" w:space="0" w:color="auto"/>
                        <w:right w:val="none" w:sz="0" w:space="0" w:color="auto"/>
                      </w:divBdr>
                      <w:divsChild>
                        <w:div w:id="1276981385">
                          <w:marLeft w:val="0"/>
                          <w:marRight w:val="0"/>
                          <w:marTop w:val="240"/>
                          <w:marBottom w:val="240"/>
                          <w:divBdr>
                            <w:top w:val="none" w:sz="0" w:space="0" w:color="auto"/>
                            <w:left w:val="none" w:sz="0" w:space="0" w:color="auto"/>
                            <w:bottom w:val="none" w:sz="0" w:space="0" w:color="auto"/>
                            <w:right w:val="none" w:sz="0" w:space="0" w:color="auto"/>
                          </w:divBdr>
                        </w:div>
                      </w:divsChild>
                    </w:div>
                    <w:div w:id="489635799">
                      <w:marLeft w:val="0"/>
                      <w:marRight w:val="0"/>
                      <w:marTop w:val="0"/>
                      <w:marBottom w:val="0"/>
                      <w:divBdr>
                        <w:top w:val="none" w:sz="0" w:space="0" w:color="auto"/>
                        <w:left w:val="none" w:sz="0" w:space="0" w:color="auto"/>
                        <w:bottom w:val="none" w:sz="0" w:space="0" w:color="auto"/>
                        <w:right w:val="none" w:sz="0" w:space="0" w:color="auto"/>
                      </w:divBdr>
                      <w:divsChild>
                        <w:div w:id="1952013743">
                          <w:marLeft w:val="0"/>
                          <w:marRight w:val="0"/>
                          <w:marTop w:val="240"/>
                          <w:marBottom w:val="240"/>
                          <w:divBdr>
                            <w:top w:val="none" w:sz="0" w:space="0" w:color="auto"/>
                            <w:left w:val="none" w:sz="0" w:space="0" w:color="auto"/>
                            <w:bottom w:val="none" w:sz="0" w:space="0" w:color="auto"/>
                            <w:right w:val="none" w:sz="0" w:space="0" w:color="auto"/>
                          </w:divBdr>
                        </w:div>
                      </w:divsChild>
                    </w:div>
                    <w:div w:id="2078938693">
                      <w:marLeft w:val="0"/>
                      <w:marRight w:val="0"/>
                      <w:marTop w:val="0"/>
                      <w:marBottom w:val="0"/>
                      <w:divBdr>
                        <w:top w:val="none" w:sz="0" w:space="0" w:color="auto"/>
                        <w:left w:val="none" w:sz="0" w:space="0" w:color="auto"/>
                        <w:bottom w:val="none" w:sz="0" w:space="0" w:color="auto"/>
                        <w:right w:val="none" w:sz="0" w:space="0" w:color="auto"/>
                      </w:divBdr>
                      <w:divsChild>
                        <w:div w:id="682247553">
                          <w:marLeft w:val="0"/>
                          <w:marRight w:val="0"/>
                          <w:marTop w:val="240"/>
                          <w:marBottom w:val="240"/>
                          <w:divBdr>
                            <w:top w:val="none" w:sz="0" w:space="0" w:color="auto"/>
                            <w:left w:val="none" w:sz="0" w:space="0" w:color="auto"/>
                            <w:bottom w:val="none" w:sz="0" w:space="0" w:color="auto"/>
                            <w:right w:val="none" w:sz="0" w:space="0" w:color="auto"/>
                          </w:divBdr>
                        </w:div>
                      </w:divsChild>
                    </w:div>
                    <w:div w:id="1968659439">
                      <w:marLeft w:val="0"/>
                      <w:marRight w:val="0"/>
                      <w:marTop w:val="0"/>
                      <w:marBottom w:val="0"/>
                      <w:divBdr>
                        <w:top w:val="none" w:sz="0" w:space="0" w:color="auto"/>
                        <w:left w:val="none" w:sz="0" w:space="0" w:color="auto"/>
                        <w:bottom w:val="none" w:sz="0" w:space="0" w:color="auto"/>
                        <w:right w:val="none" w:sz="0" w:space="0" w:color="auto"/>
                      </w:divBdr>
                      <w:divsChild>
                        <w:div w:id="1541816007">
                          <w:marLeft w:val="0"/>
                          <w:marRight w:val="0"/>
                          <w:marTop w:val="240"/>
                          <w:marBottom w:val="240"/>
                          <w:divBdr>
                            <w:top w:val="none" w:sz="0" w:space="0" w:color="auto"/>
                            <w:left w:val="none" w:sz="0" w:space="0" w:color="auto"/>
                            <w:bottom w:val="none" w:sz="0" w:space="0" w:color="auto"/>
                            <w:right w:val="none" w:sz="0" w:space="0" w:color="auto"/>
                          </w:divBdr>
                        </w:div>
                      </w:divsChild>
                    </w:div>
                    <w:div w:id="148450085">
                      <w:marLeft w:val="0"/>
                      <w:marRight w:val="0"/>
                      <w:marTop w:val="0"/>
                      <w:marBottom w:val="0"/>
                      <w:divBdr>
                        <w:top w:val="none" w:sz="0" w:space="0" w:color="auto"/>
                        <w:left w:val="none" w:sz="0" w:space="0" w:color="auto"/>
                        <w:bottom w:val="none" w:sz="0" w:space="0" w:color="auto"/>
                        <w:right w:val="none" w:sz="0" w:space="0" w:color="auto"/>
                      </w:divBdr>
                      <w:divsChild>
                        <w:div w:id="2021080487">
                          <w:marLeft w:val="0"/>
                          <w:marRight w:val="0"/>
                          <w:marTop w:val="240"/>
                          <w:marBottom w:val="240"/>
                          <w:divBdr>
                            <w:top w:val="none" w:sz="0" w:space="0" w:color="auto"/>
                            <w:left w:val="none" w:sz="0" w:space="0" w:color="auto"/>
                            <w:bottom w:val="none" w:sz="0" w:space="0" w:color="auto"/>
                            <w:right w:val="none" w:sz="0" w:space="0" w:color="auto"/>
                          </w:divBdr>
                        </w:div>
                        <w:div w:id="10287981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7277291">
                  <w:marLeft w:val="0"/>
                  <w:marRight w:val="0"/>
                  <w:marTop w:val="0"/>
                  <w:marBottom w:val="0"/>
                  <w:divBdr>
                    <w:top w:val="none" w:sz="0" w:space="0" w:color="auto"/>
                    <w:left w:val="none" w:sz="0" w:space="0" w:color="auto"/>
                    <w:bottom w:val="none" w:sz="0" w:space="0" w:color="auto"/>
                    <w:right w:val="none" w:sz="0" w:space="0" w:color="auto"/>
                  </w:divBdr>
                  <w:divsChild>
                    <w:div w:id="2075354630">
                      <w:marLeft w:val="0"/>
                      <w:marRight w:val="0"/>
                      <w:marTop w:val="240"/>
                      <w:marBottom w:val="240"/>
                      <w:divBdr>
                        <w:top w:val="none" w:sz="0" w:space="0" w:color="auto"/>
                        <w:left w:val="none" w:sz="0" w:space="0" w:color="auto"/>
                        <w:bottom w:val="none" w:sz="0" w:space="0" w:color="auto"/>
                        <w:right w:val="none" w:sz="0" w:space="0" w:color="auto"/>
                      </w:divBdr>
                    </w:div>
                  </w:divsChild>
                </w:div>
                <w:div w:id="1903514787">
                  <w:marLeft w:val="0"/>
                  <w:marRight w:val="0"/>
                  <w:marTop w:val="0"/>
                  <w:marBottom w:val="0"/>
                  <w:divBdr>
                    <w:top w:val="none" w:sz="0" w:space="0" w:color="auto"/>
                    <w:left w:val="none" w:sz="0" w:space="0" w:color="auto"/>
                    <w:bottom w:val="none" w:sz="0" w:space="0" w:color="auto"/>
                    <w:right w:val="none" w:sz="0" w:space="0" w:color="auto"/>
                  </w:divBdr>
                  <w:divsChild>
                    <w:div w:id="1538464708">
                      <w:marLeft w:val="0"/>
                      <w:marRight w:val="0"/>
                      <w:marTop w:val="240"/>
                      <w:marBottom w:val="240"/>
                      <w:divBdr>
                        <w:top w:val="none" w:sz="0" w:space="0" w:color="auto"/>
                        <w:left w:val="none" w:sz="0" w:space="0" w:color="auto"/>
                        <w:bottom w:val="none" w:sz="0" w:space="0" w:color="auto"/>
                        <w:right w:val="none" w:sz="0" w:space="0" w:color="auto"/>
                      </w:divBdr>
                    </w:div>
                    <w:div w:id="892035018">
                      <w:marLeft w:val="0"/>
                      <w:marRight w:val="0"/>
                      <w:marTop w:val="240"/>
                      <w:marBottom w:val="240"/>
                      <w:divBdr>
                        <w:top w:val="none" w:sz="0" w:space="0" w:color="auto"/>
                        <w:left w:val="none" w:sz="0" w:space="0" w:color="auto"/>
                        <w:bottom w:val="none" w:sz="0" w:space="0" w:color="auto"/>
                        <w:right w:val="none" w:sz="0" w:space="0" w:color="auto"/>
                      </w:divBdr>
                    </w:div>
                  </w:divsChild>
                </w:div>
                <w:div w:id="1038353503">
                  <w:marLeft w:val="0"/>
                  <w:marRight w:val="0"/>
                  <w:marTop w:val="0"/>
                  <w:marBottom w:val="0"/>
                  <w:divBdr>
                    <w:top w:val="none" w:sz="0" w:space="0" w:color="auto"/>
                    <w:left w:val="none" w:sz="0" w:space="0" w:color="auto"/>
                    <w:bottom w:val="none" w:sz="0" w:space="0" w:color="auto"/>
                    <w:right w:val="none" w:sz="0" w:space="0" w:color="auto"/>
                  </w:divBdr>
                  <w:divsChild>
                    <w:div w:id="151916717">
                      <w:marLeft w:val="0"/>
                      <w:marRight w:val="0"/>
                      <w:marTop w:val="240"/>
                      <w:marBottom w:val="240"/>
                      <w:divBdr>
                        <w:top w:val="none" w:sz="0" w:space="0" w:color="auto"/>
                        <w:left w:val="none" w:sz="0" w:space="0" w:color="auto"/>
                        <w:bottom w:val="none" w:sz="0" w:space="0" w:color="auto"/>
                        <w:right w:val="none" w:sz="0" w:space="0" w:color="auto"/>
                      </w:divBdr>
                    </w:div>
                  </w:divsChild>
                </w:div>
                <w:div w:id="655037967">
                  <w:marLeft w:val="0"/>
                  <w:marRight w:val="0"/>
                  <w:marTop w:val="0"/>
                  <w:marBottom w:val="0"/>
                  <w:divBdr>
                    <w:top w:val="none" w:sz="0" w:space="0" w:color="auto"/>
                    <w:left w:val="none" w:sz="0" w:space="0" w:color="auto"/>
                    <w:bottom w:val="none" w:sz="0" w:space="0" w:color="auto"/>
                    <w:right w:val="none" w:sz="0" w:space="0" w:color="auto"/>
                  </w:divBdr>
                  <w:divsChild>
                    <w:div w:id="670958309">
                      <w:marLeft w:val="0"/>
                      <w:marRight w:val="0"/>
                      <w:marTop w:val="240"/>
                      <w:marBottom w:val="240"/>
                      <w:divBdr>
                        <w:top w:val="none" w:sz="0" w:space="0" w:color="auto"/>
                        <w:left w:val="none" w:sz="0" w:space="0" w:color="auto"/>
                        <w:bottom w:val="none" w:sz="0" w:space="0" w:color="auto"/>
                        <w:right w:val="none" w:sz="0" w:space="0" w:color="auto"/>
                      </w:divBdr>
                    </w:div>
                  </w:divsChild>
                </w:div>
                <w:div w:id="1132672519">
                  <w:marLeft w:val="0"/>
                  <w:marRight w:val="0"/>
                  <w:marTop w:val="0"/>
                  <w:marBottom w:val="0"/>
                  <w:divBdr>
                    <w:top w:val="none" w:sz="0" w:space="0" w:color="auto"/>
                    <w:left w:val="none" w:sz="0" w:space="0" w:color="auto"/>
                    <w:bottom w:val="none" w:sz="0" w:space="0" w:color="auto"/>
                    <w:right w:val="none" w:sz="0" w:space="0" w:color="auto"/>
                  </w:divBdr>
                  <w:divsChild>
                    <w:div w:id="1577205180">
                      <w:marLeft w:val="0"/>
                      <w:marRight w:val="0"/>
                      <w:marTop w:val="240"/>
                      <w:marBottom w:val="240"/>
                      <w:divBdr>
                        <w:top w:val="none" w:sz="0" w:space="0" w:color="auto"/>
                        <w:left w:val="none" w:sz="0" w:space="0" w:color="auto"/>
                        <w:bottom w:val="none" w:sz="0" w:space="0" w:color="auto"/>
                        <w:right w:val="none" w:sz="0" w:space="0" w:color="auto"/>
                      </w:divBdr>
                    </w:div>
                    <w:div w:id="12076086">
                      <w:marLeft w:val="0"/>
                      <w:marRight w:val="0"/>
                      <w:marTop w:val="0"/>
                      <w:marBottom w:val="0"/>
                      <w:divBdr>
                        <w:top w:val="none" w:sz="0" w:space="0" w:color="auto"/>
                        <w:left w:val="none" w:sz="0" w:space="0" w:color="auto"/>
                        <w:bottom w:val="none" w:sz="0" w:space="0" w:color="auto"/>
                        <w:right w:val="none" w:sz="0" w:space="0" w:color="auto"/>
                      </w:divBdr>
                    </w:div>
                    <w:div w:id="888296981">
                      <w:marLeft w:val="0"/>
                      <w:marRight w:val="0"/>
                      <w:marTop w:val="0"/>
                      <w:marBottom w:val="0"/>
                      <w:divBdr>
                        <w:top w:val="none" w:sz="0" w:space="0" w:color="auto"/>
                        <w:left w:val="none" w:sz="0" w:space="0" w:color="auto"/>
                        <w:bottom w:val="none" w:sz="0" w:space="0" w:color="auto"/>
                        <w:right w:val="none" w:sz="0" w:space="0" w:color="auto"/>
                      </w:divBdr>
                      <w:divsChild>
                        <w:div w:id="1939629565">
                          <w:marLeft w:val="0"/>
                          <w:marRight w:val="0"/>
                          <w:marTop w:val="240"/>
                          <w:marBottom w:val="240"/>
                          <w:divBdr>
                            <w:top w:val="none" w:sz="0" w:space="0" w:color="auto"/>
                            <w:left w:val="none" w:sz="0" w:space="0" w:color="auto"/>
                            <w:bottom w:val="none" w:sz="0" w:space="0" w:color="auto"/>
                            <w:right w:val="none" w:sz="0" w:space="0" w:color="auto"/>
                          </w:divBdr>
                        </w:div>
                      </w:divsChild>
                    </w:div>
                    <w:div w:id="307051478">
                      <w:marLeft w:val="0"/>
                      <w:marRight w:val="0"/>
                      <w:marTop w:val="0"/>
                      <w:marBottom w:val="0"/>
                      <w:divBdr>
                        <w:top w:val="none" w:sz="0" w:space="0" w:color="auto"/>
                        <w:left w:val="none" w:sz="0" w:space="0" w:color="auto"/>
                        <w:bottom w:val="none" w:sz="0" w:space="0" w:color="auto"/>
                        <w:right w:val="none" w:sz="0" w:space="0" w:color="auto"/>
                      </w:divBdr>
                    </w:div>
                    <w:div w:id="538319713">
                      <w:marLeft w:val="0"/>
                      <w:marRight w:val="0"/>
                      <w:marTop w:val="0"/>
                      <w:marBottom w:val="0"/>
                      <w:divBdr>
                        <w:top w:val="none" w:sz="0" w:space="0" w:color="auto"/>
                        <w:left w:val="none" w:sz="0" w:space="0" w:color="auto"/>
                        <w:bottom w:val="none" w:sz="0" w:space="0" w:color="auto"/>
                        <w:right w:val="none" w:sz="0" w:space="0" w:color="auto"/>
                      </w:divBdr>
                    </w:div>
                    <w:div w:id="1502430618">
                      <w:marLeft w:val="0"/>
                      <w:marRight w:val="0"/>
                      <w:marTop w:val="0"/>
                      <w:marBottom w:val="0"/>
                      <w:divBdr>
                        <w:top w:val="none" w:sz="0" w:space="0" w:color="auto"/>
                        <w:left w:val="none" w:sz="0" w:space="0" w:color="auto"/>
                        <w:bottom w:val="none" w:sz="0" w:space="0" w:color="auto"/>
                        <w:right w:val="none" w:sz="0" w:space="0" w:color="auto"/>
                      </w:divBdr>
                    </w:div>
                  </w:divsChild>
                </w:div>
                <w:div w:id="1111168235">
                  <w:marLeft w:val="0"/>
                  <w:marRight w:val="0"/>
                  <w:marTop w:val="0"/>
                  <w:marBottom w:val="0"/>
                  <w:divBdr>
                    <w:top w:val="none" w:sz="0" w:space="0" w:color="auto"/>
                    <w:left w:val="none" w:sz="0" w:space="0" w:color="auto"/>
                    <w:bottom w:val="none" w:sz="0" w:space="0" w:color="auto"/>
                    <w:right w:val="none" w:sz="0" w:space="0" w:color="auto"/>
                  </w:divBdr>
                  <w:divsChild>
                    <w:div w:id="955213126">
                      <w:marLeft w:val="0"/>
                      <w:marRight w:val="0"/>
                      <w:marTop w:val="240"/>
                      <w:marBottom w:val="240"/>
                      <w:divBdr>
                        <w:top w:val="none" w:sz="0" w:space="0" w:color="auto"/>
                        <w:left w:val="none" w:sz="0" w:space="0" w:color="auto"/>
                        <w:bottom w:val="none" w:sz="0" w:space="0" w:color="auto"/>
                        <w:right w:val="none" w:sz="0" w:space="0" w:color="auto"/>
                      </w:divBdr>
                    </w:div>
                  </w:divsChild>
                </w:div>
                <w:div w:id="1220088654">
                  <w:marLeft w:val="0"/>
                  <w:marRight w:val="0"/>
                  <w:marTop w:val="0"/>
                  <w:marBottom w:val="0"/>
                  <w:divBdr>
                    <w:top w:val="none" w:sz="0" w:space="0" w:color="auto"/>
                    <w:left w:val="none" w:sz="0" w:space="0" w:color="auto"/>
                    <w:bottom w:val="none" w:sz="0" w:space="0" w:color="auto"/>
                    <w:right w:val="none" w:sz="0" w:space="0" w:color="auto"/>
                  </w:divBdr>
                  <w:divsChild>
                    <w:div w:id="209535509">
                      <w:marLeft w:val="0"/>
                      <w:marRight w:val="0"/>
                      <w:marTop w:val="240"/>
                      <w:marBottom w:val="240"/>
                      <w:divBdr>
                        <w:top w:val="none" w:sz="0" w:space="0" w:color="auto"/>
                        <w:left w:val="none" w:sz="0" w:space="0" w:color="auto"/>
                        <w:bottom w:val="none" w:sz="0" w:space="0" w:color="auto"/>
                        <w:right w:val="none" w:sz="0" w:space="0" w:color="auto"/>
                      </w:divBdr>
                    </w:div>
                  </w:divsChild>
                </w:div>
                <w:div w:id="1870217871">
                  <w:marLeft w:val="0"/>
                  <w:marRight w:val="0"/>
                  <w:marTop w:val="0"/>
                  <w:marBottom w:val="0"/>
                  <w:divBdr>
                    <w:top w:val="none" w:sz="0" w:space="0" w:color="auto"/>
                    <w:left w:val="none" w:sz="0" w:space="0" w:color="auto"/>
                    <w:bottom w:val="none" w:sz="0" w:space="0" w:color="auto"/>
                    <w:right w:val="none" w:sz="0" w:space="0" w:color="auto"/>
                  </w:divBdr>
                  <w:divsChild>
                    <w:div w:id="602611004">
                      <w:marLeft w:val="0"/>
                      <w:marRight w:val="0"/>
                      <w:marTop w:val="240"/>
                      <w:marBottom w:val="240"/>
                      <w:divBdr>
                        <w:top w:val="none" w:sz="0" w:space="0" w:color="auto"/>
                        <w:left w:val="none" w:sz="0" w:space="0" w:color="auto"/>
                        <w:bottom w:val="none" w:sz="0" w:space="0" w:color="auto"/>
                        <w:right w:val="none" w:sz="0" w:space="0" w:color="auto"/>
                      </w:divBdr>
                    </w:div>
                    <w:div w:id="283538910">
                      <w:marLeft w:val="0"/>
                      <w:marRight w:val="0"/>
                      <w:marTop w:val="0"/>
                      <w:marBottom w:val="0"/>
                      <w:divBdr>
                        <w:top w:val="none" w:sz="0" w:space="0" w:color="auto"/>
                        <w:left w:val="none" w:sz="0" w:space="0" w:color="auto"/>
                        <w:bottom w:val="none" w:sz="0" w:space="0" w:color="auto"/>
                        <w:right w:val="none" w:sz="0" w:space="0" w:color="auto"/>
                      </w:divBdr>
                    </w:div>
                    <w:div w:id="1841041665">
                      <w:marLeft w:val="0"/>
                      <w:marRight w:val="0"/>
                      <w:marTop w:val="0"/>
                      <w:marBottom w:val="0"/>
                      <w:divBdr>
                        <w:top w:val="none" w:sz="0" w:space="0" w:color="auto"/>
                        <w:left w:val="none" w:sz="0" w:space="0" w:color="auto"/>
                        <w:bottom w:val="none" w:sz="0" w:space="0" w:color="auto"/>
                        <w:right w:val="none" w:sz="0" w:space="0" w:color="auto"/>
                      </w:divBdr>
                    </w:div>
                  </w:divsChild>
                </w:div>
                <w:div w:id="196967504">
                  <w:marLeft w:val="0"/>
                  <w:marRight w:val="0"/>
                  <w:marTop w:val="0"/>
                  <w:marBottom w:val="0"/>
                  <w:divBdr>
                    <w:top w:val="none" w:sz="0" w:space="0" w:color="auto"/>
                    <w:left w:val="none" w:sz="0" w:space="0" w:color="auto"/>
                    <w:bottom w:val="none" w:sz="0" w:space="0" w:color="auto"/>
                    <w:right w:val="none" w:sz="0" w:space="0" w:color="auto"/>
                  </w:divBdr>
                  <w:divsChild>
                    <w:div w:id="2097244618">
                      <w:marLeft w:val="0"/>
                      <w:marRight w:val="0"/>
                      <w:marTop w:val="240"/>
                      <w:marBottom w:val="240"/>
                      <w:divBdr>
                        <w:top w:val="none" w:sz="0" w:space="0" w:color="auto"/>
                        <w:left w:val="none" w:sz="0" w:space="0" w:color="auto"/>
                        <w:bottom w:val="none" w:sz="0" w:space="0" w:color="auto"/>
                        <w:right w:val="none" w:sz="0" w:space="0" w:color="auto"/>
                      </w:divBdr>
                    </w:div>
                  </w:divsChild>
                </w:div>
                <w:div w:id="1650592667">
                  <w:marLeft w:val="0"/>
                  <w:marRight w:val="0"/>
                  <w:marTop w:val="0"/>
                  <w:marBottom w:val="0"/>
                  <w:divBdr>
                    <w:top w:val="none" w:sz="0" w:space="0" w:color="auto"/>
                    <w:left w:val="none" w:sz="0" w:space="0" w:color="auto"/>
                    <w:bottom w:val="none" w:sz="0" w:space="0" w:color="auto"/>
                    <w:right w:val="none" w:sz="0" w:space="0" w:color="auto"/>
                  </w:divBdr>
                  <w:divsChild>
                    <w:div w:id="1027024831">
                      <w:marLeft w:val="0"/>
                      <w:marRight w:val="0"/>
                      <w:marTop w:val="240"/>
                      <w:marBottom w:val="240"/>
                      <w:divBdr>
                        <w:top w:val="none" w:sz="0" w:space="0" w:color="auto"/>
                        <w:left w:val="none" w:sz="0" w:space="0" w:color="auto"/>
                        <w:bottom w:val="none" w:sz="0" w:space="0" w:color="auto"/>
                        <w:right w:val="none" w:sz="0" w:space="0" w:color="auto"/>
                      </w:divBdr>
                    </w:div>
                  </w:divsChild>
                </w:div>
                <w:div w:id="1211500032">
                  <w:marLeft w:val="0"/>
                  <w:marRight w:val="0"/>
                  <w:marTop w:val="0"/>
                  <w:marBottom w:val="0"/>
                  <w:divBdr>
                    <w:top w:val="none" w:sz="0" w:space="0" w:color="auto"/>
                    <w:left w:val="none" w:sz="0" w:space="0" w:color="auto"/>
                    <w:bottom w:val="none" w:sz="0" w:space="0" w:color="auto"/>
                    <w:right w:val="none" w:sz="0" w:space="0" w:color="auto"/>
                  </w:divBdr>
                  <w:divsChild>
                    <w:div w:id="1391885795">
                      <w:marLeft w:val="0"/>
                      <w:marRight w:val="0"/>
                      <w:marTop w:val="240"/>
                      <w:marBottom w:val="240"/>
                      <w:divBdr>
                        <w:top w:val="none" w:sz="0" w:space="0" w:color="auto"/>
                        <w:left w:val="none" w:sz="0" w:space="0" w:color="auto"/>
                        <w:bottom w:val="none" w:sz="0" w:space="0" w:color="auto"/>
                        <w:right w:val="none" w:sz="0" w:space="0" w:color="auto"/>
                      </w:divBdr>
                    </w:div>
                    <w:div w:id="766192812">
                      <w:marLeft w:val="0"/>
                      <w:marRight w:val="0"/>
                      <w:marTop w:val="240"/>
                      <w:marBottom w:val="240"/>
                      <w:divBdr>
                        <w:top w:val="none" w:sz="0" w:space="0" w:color="auto"/>
                        <w:left w:val="none" w:sz="0" w:space="0" w:color="auto"/>
                        <w:bottom w:val="none" w:sz="0" w:space="0" w:color="auto"/>
                        <w:right w:val="none" w:sz="0" w:space="0" w:color="auto"/>
                      </w:divBdr>
                    </w:div>
                  </w:divsChild>
                </w:div>
                <w:div w:id="1398436323">
                  <w:marLeft w:val="0"/>
                  <w:marRight w:val="0"/>
                  <w:marTop w:val="0"/>
                  <w:marBottom w:val="0"/>
                  <w:divBdr>
                    <w:top w:val="none" w:sz="0" w:space="0" w:color="auto"/>
                    <w:left w:val="none" w:sz="0" w:space="0" w:color="auto"/>
                    <w:bottom w:val="none" w:sz="0" w:space="0" w:color="auto"/>
                    <w:right w:val="none" w:sz="0" w:space="0" w:color="auto"/>
                  </w:divBdr>
                  <w:divsChild>
                    <w:div w:id="901716172">
                      <w:marLeft w:val="0"/>
                      <w:marRight w:val="0"/>
                      <w:marTop w:val="240"/>
                      <w:marBottom w:val="240"/>
                      <w:divBdr>
                        <w:top w:val="none" w:sz="0" w:space="0" w:color="auto"/>
                        <w:left w:val="none" w:sz="0" w:space="0" w:color="auto"/>
                        <w:bottom w:val="none" w:sz="0" w:space="0" w:color="auto"/>
                        <w:right w:val="none" w:sz="0" w:space="0" w:color="auto"/>
                      </w:divBdr>
                    </w:div>
                  </w:divsChild>
                </w:div>
                <w:div w:id="14306735">
                  <w:marLeft w:val="0"/>
                  <w:marRight w:val="0"/>
                  <w:marTop w:val="0"/>
                  <w:marBottom w:val="0"/>
                  <w:divBdr>
                    <w:top w:val="none" w:sz="0" w:space="0" w:color="auto"/>
                    <w:left w:val="none" w:sz="0" w:space="0" w:color="auto"/>
                    <w:bottom w:val="none" w:sz="0" w:space="0" w:color="auto"/>
                    <w:right w:val="none" w:sz="0" w:space="0" w:color="auto"/>
                  </w:divBdr>
                  <w:divsChild>
                    <w:div w:id="907494992">
                      <w:marLeft w:val="0"/>
                      <w:marRight w:val="0"/>
                      <w:marTop w:val="240"/>
                      <w:marBottom w:val="240"/>
                      <w:divBdr>
                        <w:top w:val="none" w:sz="0" w:space="0" w:color="auto"/>
                        <w:left w:val="none" w:sz="0" w:space="0" w:color="auto"/>
                        <w:bottom w:val="none" w:sz="0" w:space="0" w:color="auto"/>
                        <w:right w:val="none" w:sz="0" w:space="0" w:color="auto"/>
                      </w:divBdr>
                    </w:div>
                  </w:divsChild>
                </w:div>
                <w:div w:id="1471829032">
                  <w:marLeft w:val="0"/>
                  <w:marRight w:val="0"/>
                  <w:marTop w:val="0"/>
                  <w:marBottom w:val="0"/>
                  <w:divBdr>
                    <w:top w:val="none" w:sz="0" w:space="0" w:color="auto"/>
                    <w:left w:val="none" w:sz="0" w:space="0" w:color="auto"/>
                    <w:bottom w:val="none" w:sz="0" w:space="0" w:color="auto"/>
                    <w:right w:val="none" w:sz="0" w:space="0" w:color="auto"/>
                  </w:divBdr>
                  <w:divsChild>
                    <w:div w:id="1185753817">
                      <w:marLeft w:val="0"/>
                      <w:marRight w:val="0"/>
                      <w:marTop w:val="240"/>
                      <w:marBottom w:val="240"/>
                      <w:divBdr>
                        <w:top w:val="none" w:sz="0" w:space="0" w:color="auto"/>
                        <w:left w:val="none" w:sz="0" w:space="0" w:color="auto"/>
                        <w:bottom w:val="none" w:sz="0" w:space="0" w:color="auto"/>
                        <w:right w:val="none" w:sz="0" w:space="0" w:color="auto"/>
                      </w:divBdr>
                    </w:div>
                    <w:div w:id="1768312193">
                      <w:marLeft w:val="0"/>
                      <w:marRight w:val="0"/>
                      <w:marTop w:val="0"/>
                      <w:marBottom w:val="0"/>
                      <w:divBdr>
                        <w:top w:val="none" w:sz="0" w:space="0" w:color="auto"/>
                        <w:left w:val="none" w:sz="0" w:space="0" w:color="auto"/>
                        <w:bottom w:val="none" w:sz="0" w:space="0" w:color="auto"/>
                        <w:right w:val="none" w:sz="0" w:space="0" w:color="auto"/>
                      </w:divBdr>
                    </w:div>
                    <w:div w:id="1902055885">
                      <w:marLeft w:val="0"/>
                      <w:marRight w:val="0"/>
                      <w:marTop w:val="0"/>
                      <w:marBottom w:val="0"/>
                      <w:divBdr>
                        <w:top w:val="none" w:sz="0" w:space="0" w:color="auto"/>
                        <w:left w:val="none" w:sz="0" w:space="0" w:color="auto"/>
                        <w:bottom w:val="none" w:sz="0" w:space="0" w:color="auto"/>
                        <w:right w:val="none" w:sz="0" w:space="0" w:color="auto"/>
                      </w:divBdr>
                    </w:div>
                    <w:div w:id="39480019">
                      <w:marLeft w:val="0"/>
                      <w:marRight w:val="0"/>
                      <w:marTop w:val="0"/>
                      <w:marBottom w:val="0"/>
                      <w:divBdr>
                        <w:top w:val="none" w:sz="0" w:space="0" w:color="auto"/>
                        <w:left w:val="none" w:sz="0" w:space="0" w:color="auto"/>
                        <w:bottom w:val="none" w:sz="0" w:space="0" w:color="auto"/>
                        <w:right w:val="none" w:sz="0" w:space="0" w:color="auto"/>
                      </w:divBdr>
                    </w:div>
                    <w:div w:id="1464154011">
                      <w:marLeft w:val="0"/>
                      <w:marRight w:val="0"/>
                      <w:marTop w:val="0"/>
                      <w:marBottom w:val="0"/>
                      <w:divBdr>
                        <w:top w:val="none" w:sz="0" w:space="0" w:color="auto"/>
                        <w:left w:val="none" w:sz="0" w:space="0" w:color="auto"/>
                        <w:bottom w:val="none" w:sz="0" w:space="0" w:color="auto"/>
                        <w:right w:val="none" w:sz="0" w:space="0" w:color="auto"/>
                      </w:divBdr>
                    </w:div>
                  </w:divsChild>
                </w:div>
                <w:div w:id="955521836">
                  <w:marLeft w:val="0"/>
                  <w:marRight w:val="0"/>
                  <w:marTop w:val="0"/>
                  <w:marBottom w:val="0"/>
                  <w:divBdr>
                    <w:top w:val="none" w:sz="0" w:space="0" w:color="auto"/>
                    <w:left w:val="none" w:sz="0" w:space="0" w:color="auto"/>
                    <w:bottom w:val="none" w:sz="0" w:space="0" w:color="auto"/>
                    <w:right w:val="none" w:sz="0" w:space="0" w:color="auto"/>
                  </w:divBdr>
                  <w:divsChild>
                    <w:div w:id="623193373">
                      <w:marLeft w:val="0"/>
                      <w:marRight w:val="0"/>
                      <w:marTop w:val="240"/>
                      <w:marBottom w:val="240"/>
                      <w:divBdr>
                        <w:top w:val="none" w:sz="0" w:space="0" w:color="auto"/>
                        <w:left w:val="none" w:sz="0" w:space="0" w:color="auto"/>
                        <w:bottom w:val="none" w:sz="0" w:space="0" w:color="auto"/>
                        <w:right w:val="none" w:sz="0" w:space="0" w:color="auto"/>
                      </w:divBdr>
                    </w:div>
                  </w:divsChild>
                </w:div>
                <w:div w:id="606425809">
                  <w:marLeft w:val="0"/>
                  <w:marRight w:val="0"/>
                  <w:marTop w:val="0"/>
                  <w:marBottom w:val="0"/>
                  <w:divBdr>
                    <w:top w:val="none" w:sz="0" w:space="0" w:color="auto"/>
                    <w:left w:val="none" w:sz="0" w:space="0" w:color="auto"/>
                    <w:bottom w:val="none" w:sz="0" w:space="0" w:color="auto"/>
                    <w:right w:val="none" w:sz="0" w:space="0" w:color="auto"/>
                  </w:divBdr>
                  <w:divsChild>
                    <w:div w:id="1881629899">
                      <w:marLeft w:val="0"/>
                      <w:marRight w:val="0"/>
                      <w:marTop w:val="240"/>
                      <w:marBottom w:val="240"/>
                      <w:divBdr>
                        <w:top w:val="none" w:sz="0" w:space="0" w:color="auto"/>
                        <w:left w:val="none" w:sz="0" w:space="0" w:color="auto"/>
                        <w:bottom w:val="none" w:sz="0" w:space="0" w:color="auto"/>
                        <w:right w:val="none" w:sz="0" w:space="0" w:color="auto"/>
                      </w:divBdr>
                    </w:div>
                    <w:div w:id="1616057516">
                      <w:marLeft w:val="0"/>
                      <w:marRight w:val="0"/>
                      <w:marTop w:val="240"/>
                      <w:marBottom w:val="240"/>
                      <w:divBdr>
                        <w:top w:val="none" w:sz="0" w:space="0" w:color="auto"/>
                        <w:left w:val="none" w:sz="0" w:space="0" w:color="auto"/>
                        <w:bottom w:val="none" w:sz="0" w:space="0" w:color="auto"/>
                        <w:right w:val="none" w:sz="0" w:space="0" w:color="auto"/>
                      </w:divBdr>
                    </w:div>
                  </w:divsChild>
                </w:div>
                <w:div w:id="159348698">
                  <w:marLeft w:val="0"/>
                  <w:marRight w:val="0"/>
                  <w:marTop w:val="0"/>
                  <w:marBottom w:val="0"/>
                  <w:divBdr>
                    <w:top w:val="none" w:sz="0" w:space="0" w:color="auto"/>
                    <w:left w:val="none" w:sz="0" w:space="0" w:color="auto"/>
                    <w:bottom w:val="none" w:sz="0" w:space="0" w:color="auto"/>
                    <w:right w:val="none" w:sz="0" w:space="0" w:color="auto"/>
                  </w:divBdr>
                  <w:divsChild>
                    <w:div w:id="1065688937">
                      <w:marLeft w:val="0"/>
                      <w:marRight w:val="0"/>
                      <w:marTop w:val="240"/>
                      <w:marBottom w:val="240"/>
                      <w:divBdr>
                        <w:top w:val="none" w:sz="0" w:space="0" w:color="auto"/>
                        <w:left w:val="none" w:sz="0" w:space="0" w:color="auto"/>
                        <w:bottom w:val="none" w:sz="0" w:space="0" w:color="auto"/>
                        <w:right w:val="none" w:sz="0" w:space="0" w:color="auto"/>
                      </w:divBdr>
                    </w:div>
                  </w:divsChild>
                </w:div>
                <w:div w:id="1133795427">
                  <w:marLeft w:val="0"/>
                  <w:marRight w:val="0"/>
                  <w:marTop w:val="0"/>
                  <w:marBottom w:val="0"/>
                  <w:divBdr>
                    <w:top w:val="none" w:sz="0" w:space="0" w:color="auto"/>
                    <w:left w:val="none" w:sz="0" w:space="0" w:color="auto"/>
                    <w:bottom w:val="none" w:sz="0" w:space="0" w:color="auto"/>
                    <w:right w:val="none" w:sz="0" w:space="0" w:color="auto"/>
                  </w:divBdr>
                  <w:divsChild>
                    <w:div w:id="206332987">
                      <w:marLeft w:val="0"/>
                      <w:marRight w:val="0"/>
                      <w:marTop w:val="240"/>
                      <w:marBottom w:val="240"/>
                      <w:divBdr>
                        <w:top w:val="none" w:sz="0" w:space="0" w:color="auto"/>
                        <w:left w:val="none" w:sz="0" w:space="0" w:color="auto"/>
                        <w:bottom w:val="none" w:sz="0" w:space="0" w:color="auto"/>
                        <w:right w:val="none" w:sz="0" w:space="0" w:color="auto"/>
                      </w:divBdr>
                    </w:div>
                    <w:div w:id="1080716157">
                      <w:marLeft w:val="0"/>
                      <w:marRight w:val="0"/>
                      <w:marTop w:val="240"/>
                      <w:marBottom w:val="240"/>
                      <w:divBdr>
                        <w:top w:val="none" w:sz="0" w:space="0" w:color="auto"/>
                        <w:left w:val="none" w:sz="0" w:space="0" w:color="auto"/>
                        <w:bottom w:val="none" w:sz="0" w:space="0" w:color="auto"/>
                        <w:right w:val="none" w:sz="0" w:space="0" w:color="auto"/>
                      </w:divBdr>
                    </w:div>
                  </w:divsChild>
                </w:div>
                <w:div w:id="894242893">
                  <w:marLeft w:val="0"/>
                  <w:marRight w:val="0"/>
                  <w:marTop w:val="0"/>
                  <w:marBottom w:val="0"/>
                  <w:divBdr>
                    <w:top w:val="none" w:sz="0" w:space="0" w:color="auto"/>
                    <w:left w:val="none" w:sz="0" w:space="0" w:color="auto"/>
                    <w:bottom w:val="none" w:sz="0" w:space="0" w:color="auto"/>
                    <w:right w:val="none" w:sz="0" w:space="0" w:color="auto"/>
                  </w:divBdr>
                  <w:divsChild>
                    <w:div w:id="1565985625">
                      <w:marLeft w:val="0"/>
                      <w:marRight w:val="0"/>
                      <w:marTop w:val="240"/>
                      <w:marBottom w:val="240"/>
                      <w:divBdr>
                        <w:top w:val="none" w:sz="0" w:space="0" w:color="auto"/>
                        <w:left w:val="none" w:sz="0" w:space="0" w:color="auto"/>
                        <w:bottom w:val="none" w:sz="0" w:space="0" w:color="auto"/>
                        <w:right w:val="none" w:sz="0" w:space="0" w:color="auto"/>
                      </w:divBdr>
                    </w:div>
                    <w:div w:id="975140901">
                      <w:marLeft w:val="0"/>
                      <w:marRight w:val="0"/>
                      <w:marTop w:val="0"/>
                      <w:marBottom w:val="0"/>
                      <w:divBdr>
                        <w:top w:val="none" w:sz="0" w:space="0" w:color="auto"/>
                        <w:left w:val="none" w:sz="0" w:space="0" w:color="auto"/>
                        <w:bottom w:val="none" w:sz="0" w:space="0" w:color="auto"/>
                        <w:right w:val="none" w:sz="0" w:space="0" w:color="auto"/>
                      </w:divBdr>
                      <w:divsChild>
                        <w:div w:id="1500585127">
                          <w:marLeft w:val="0"/>
                          <w:marRight w:val="0"/>
                          <w:marTop w:val="240"/>
                          <w:marBottom w:val="240"/>
                          <w:divBdr>
                            <w:top w:val="none" w:sz="0" w:space="0" w:color="auto"/>
                            <w:left w:val="none" w:sz="0" w:space="0" w:color="auto"/>
                            <w:bottom w:val="none" w:sz="0" w:space="0" w:color="auto"/>
                            <w:right w:val="none" w:sz="0" w:space="0" w:color="auto"/>
                          </w:divBdr>
                        </w:div>
                      </w:divsChild>
                    </w:div>
                    <w:div w:id="1598102008">
                      <w:marLeft w:val="0"/>
                      <w:marRight w:val="0"/>
                      <w:marTop w:val="0"/>
                      <w:marBottom w:val="0"/>
                      <w:divBdr>
                        <w:top w:val="none" w:sz="0" w:space="0" w:color="auto"/>
                        <w:left w:val="none" w:sz="0" w:space="0" w:color="auto"/>
                        <w:bottom w:val="none" w:sz="0" w:space="0" w:color="auto"/>
                        <w:right w:val="none" w:sz="0" w:space="0" w:color="auto"/>
                      </w:divBdr>
                    </w:div>
                    <w:div w:id="172573301">
                      <w:marLeft w:val="0"/>
                      <w:marRight w:val="0"/>
                      <w:marTop w:val="0"/>
                      <w:marBottom w:val="0"/>
                      <w:divBdr>
                        <w:top w:val="none" w:sz="0" w:space="0" w:color="auto"/>
                        <w:left w:val="none" w:sz="0" w:space="0" w:color="auto"/>
                        <w:bottom w:val="none" w:sz="0" w:space="0" w:color="auto"/>
                        <w:right w:val="none" w:sz="0" w:space="0" w:color="auto"/>
                      </w:divBdr>
                      <w:divsChild>
                        <w:div w:id="1037464317">
                          <w:marLeft w:val="0"/>
                          <w:marRight w:val="0"/>
                          <w:marTop w:val="240"/>
                          <w:marBottom w:val="240"/>
                          <w:divBdr>
                            <w:top w:val="none" w:sz="0" w:space="0" w:color="auto"/>
                            <w:left w:val="none" w:sz="0" w:space="0" w:color="auto"/>
                            <w:bottom w:val="none" w:sz="0" w:space="0" w:color="auto"/>
                            <w:right w:val="none" w:sz="0" w:space="0" w:color="auto"/>
                          </w:divBdr>
                        </w:div>
                      </w:divsChild>
                    </w:div>
                    <w:div w:id="661591270">
                      <w:marLeft w:val="0"/>
                      <w:marRight w:val="0"/>
                      <w:marTop w:val="0"/>
                      <w:marBottom w:val="0"/>
                      <w:divBdr>
                        <w:top w:val="none" w:sz="0" w:space="0" w:color="auto"/>
                        <w:left w:val="none" w:sz="0" w:space="0" w:color="auto"/>
                        <w:bottom w:val="none" w:sz="0" w:space="0" w:color="auto"/>
                        <w:right w:val="none" w:sz="0" w:space="0" w:color="auto"/>
                      </w:divBdr>
                      <w:divsChild>
                        <w:div w:id="631591806">
                          <w:marLeft w:val="0"/>
                          <w:marRight w:val="0"/>
                          <w:marTop w:val="240"/>
                          <w:marBottom w:val="240"/>
                          <w:divBdr>
                            <w:top w:val="none" w:sz="0" w:space="0" w:color="auto"/>
                            <w:left w:val="none" w:sz="0" w:space="0" w:color="auto"/>
                            <w:bottom w:val="none" w:sz="0" w:space="0" w:color="auto"/>
                            <w:right w:val="none" w:sz="0" w:space="0" w:color="auto"/>
                          </w:divBdr>
                        </w:div>
                      </w:divsChild>
                    </w:div>
                    <w:div w:id="31421359">
                      <w:marLeft w:val="0"/>
                      <w:marRight w:val="0"/>
                      <w:marTop w:val="0"/>
                      <w:marBottom w:val="0"/>
                      <w:divBdr>
                        <w:top w:val="none" w:sz="0" w:space="0" w:color="auto"/>
                        <w:left w:val="none" w:sz="0" w:space="0" w:color="auto"/>
                        <w:bottom w:val="none" w:sz="0" w:space="0" w:color="auto"/>
                        <w:right w:val="none" w:sz="0" w:space="0" w:color="auto"/>
                      </w:divBdr>
                      <w:divsChild>
                        <w:div w:id="915669019">
                          <w:marLeft w:val="0"/>
                          <w:marRight w:val="0"/>
                          <w:marTop w:val="240"/>
                          <w:marBottom w:val="240"/>
                          <w:divBdr>
                            <w:top w:val="none" w:sz="0" w:space="0" w:color="auto"/>
                            <w:left w:val="none" w:sz="0" w:space="0" w:color="auto"/>
                            <w:bottom w:val="none" w:sz="0" w:space="0" w:color="auto"/>
                            <w:right w:val="none" w:sz="0" w:space="0" w:color="auto"/>
                          </w:divBdr>
                        </w:div>
                      </w:divsChild>
                    </w:div>
                    <w:div w:id="266275326">
                      <w:marLeft w:val="0"/>
                      <w:marRight w:val="0"/>
                      <w:marTop w:val="0"/>
                      <w:marBottom w:val="0"/>
                      <w:divBdr>
                        <w:top w:val="none" w:sz="0" w:space="0" w:color="auto"/>
                        <w:left w:val="none" w:sz="0" w:space="0" w:color="auto"/>
                        <w:bottom w:val="none" w:sz="0" w:space="0" w:color="auto"/>
                        <w:right w:val="none" w:sz="0" w:space="0" w:color="auto"/>
                      </w:divBdr>
                      <w:divsChild>
                        <w:div w:id="585505754">
                          <w:marLeft w:val="0"/>
                          <w:marRight w:val="0"/>
                          <w:marTop w:val="240"/>
                          <w:marBottom w:val="240"/>
                          <w:divBdr>
                            <w:top w:val="none" w:sz="0" w:space="0" w:color="auto"/>
                            <w:left w:val="none" w:sz="0" w:space="0" w:color="auto"/>
                            <w:bottom w:val="none" w:sz="0" w:space="0" w:color="auto"/>
                            <w:right w:val="none" w:sz="0" w:space="0" w:color="auto"/>
                          </w:divBdr>
                        </w:div>
                      </w:divsChild>
                    </w:div>
                    <w:div w:id="1880897207">
                      <w:marLeft w:val="0"/>
                      <w:marRight w:val="0"/>
                      <w:marTop w:val="0"/>
                      <w:marBottom w:val="0"/>
                      <w:divBdr>
                        <w:top w:val="none" w:sz="0" w:space="0" w:color="auto"/>
                        <w:left w:val="none" w:sz="0" w:space="0" w:color="auto"/>
                        <w:bottom w:val="none" w:sz="0" w:space="0" w:color="auto"/>
                        <w:right w:val="none" w:sz="0" w:space="0" w:color="auto"/>
                      </w:divBdr>
                      <w:divsChild>
                        <w:div w:id="1849519738">
                          <w:marLeft w:val="0"/>
                          <w:marRight w:val="0"/>
                          <w:marTop w:val="240"/>
                          <w:marBottom w:val="240"/>
                          <w:divBdr>
                            <w:top w:val="none" w:sz="0" w:space="0" w:color="auto"/>
                            <w:left w:val="none" w:sz="0" w:space="0" w:color="auto"/>
                            <w:bottom w:val="none" w:sz="0" w:space="0" w:color="auto"/>
                            <w:right w:val="none" w:sz="0" w:space="0" w:color="auto"/>
                          </w:divBdr>
                        </w:div>
                      </w:divsChild>
                    </w:div>
                    <w:div w:id="605429099">
                      <w:marLeft w:val="0"/>
                      <w:marRight w:val="0"/>
                      <w:marTop w:val="0"/>
                      <w:marBottom w:val="0"/>
                      <w:divBdr>
                        <w:top w:val="none" w:sz="0" w:space="0" w:color="auto"/>
                        <w:left w:val="none" w:sz="0" w:space="0" w:color="auto"/>
                        <w:bottom w:val="none" w:sz="0" w:space="0" w:color="auto"/>
                        <w:right w:val="none" w:sz="0" w:space="0" w:color="auto"/>
                      </w:divBdr>
                      <w:divsChild>
                        <w:div w:id="312948179">
                          <w:marLeft w:val="0"/>
                          <w:marRight w:val="0"/>
                          <w:marTop w:val="240"/>
                          <w:marBottom w:val="240"/>
                          <w:divBdr>
                            <w:top w:val="none" w:sz="0" w:space="0" w:color="auto"/>
                            <w:left w:val="none" w:sz="0" w:space="0" w:color="auto"/>
                            <w:bottom w:val="none" w:sz="0" w:space="0" w:color="auto"/>
                            <w:right w:val="none" w:sz="0" w:space="0" w:color="auto"/>
                          </w:divBdr>
                        </w:div>
                        <w:div w:id="1643696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3429872">
                  <w:marLeft w:val="0"/>
                  <w:marRight w:val="0"/>
                  <w:marTop w:val="0"/>
                  <w:marBottom w:val="0"/>
                  <w:divBdr>
                    <w:top w:val="none" w:sz="0" w:space="0" w:color="auto"/>
                    <w:left w:val="none" w:sz="0" w:space="0" w:color="auto"/>
                    <w:bottom w:val="none" w:sz="0" w:space="0" w:color="auto"/>
                    <w:right w:val="none" w:sz="0" w:space="0" w:color="auto"/>
                  </w:divBdr>
                  <w:divsChild>
                    <w:div w:id="1449005691">
                      <w:marLeft w:val="0"/>
                      <w:marRight w:val="0"/>
                      <w:marTop w:val="240"/>
                      <w:marBottom w:val="240"/>
                      <w:divBdr>
                        <w:top w:val="none" w:sz="0" w:space="0" w:color="auto"/>
                        <w:left w:val="none" w:sz="0" w:space="0" w:color="auto"/>
                        <w:bottom w:val="none" w:sz="0" w:space="0" w:color="auto"/>
                        <w:right w:val="none" w:sz="0" w:space="0" w:color="auto"/>
                      </w:divBdr>
                    </w:div>
                    <w:div w:id="419134517">
                      <w:marLeft w:val="0"/>
                      <w:marRight w:val="0"/>
                      <w:marTop w:val="0"/>
                      <w:marBottom w:val="0"/>
                      <w:divBdr>
                        <w:top w:val="none" w:sz="0" w:space="0" w:color="auto"/>
                        <w:left w:val="none" w:sz="0" w:space="0" w:color="auto"/>
                        <w:bottom w:val="none" w:sz="0" w:space="0" w:color="auto"/>
                        <w:right w:val="none" w:sz="0" w:space="0" w:color="auto"/>
                      </w:divBdr>
                    </w:div>
                    <w:div w:id="162472377">
                      <w:marLeft w:val="0"/>
                      <w:marRight w:val="0"/>
                      <w:marTop w:val="0"/>
                      <w:marBottom w:val="0"/>
                      <w:divBdr>
                        <w:top w:val="none" w:sz="0" w:space="0" w:color="auto"/>
                        <w:left w:val="none" w:sz="0" w:space="0" w:color="auto"/>
                        <w:bottom w:val="none" w:sz="0" w:space="0" w:color="auto"/>
                        <w:right w:val="none" w:sz="0" w:space="0" w:color="auto"/>
                      </w:divBdr>
                      <w:divsChild>
                        <w:div w:id="608854934">
                          <w:marLeft w:val="0"/>
                          <w:marRight w:val="0"/>
                          <w:marTop w:val="240"/>
                          <w:marBottom w:val="240"/>
                          <w:divBdr>
                            <w:top w:val="none" w:sz="0" w:space="0" w:color="auto"/>
                            <w:left w:val="none" w:sz="0" w:space="0" w:color="auto"/>
                            <w:bottom w:val="none" w:sz="0" w:space="0" w:color="auto"/>
                            <w:right w:val="none" w:sz="0" w:space="0" w:color="auto"/>
                          </w:divBdr>
                        </w:div>
                      </w:divsChild>
                    </w:div>
                    <w:div w:id="1235896438">
                      <w:marLeft w:val="0"/>
                      <w:marRight w:val="0"/>
                      <w:marTop w:val="0"/>
                      <w:marBottom w:val="0"/>
                      <w:divBdr>
                        <w:top w:val="none" w:sz="0" w:space="0" w:color="auto"/>
                        <w:left w:val="none" w:sz="0" w:space="0" w:color="auto"/>
                        <w:bottom w:val="none" w:sz="0" w:space="0" w:color="auto"/>
                        <w:right w:val="none" w:sz="0" w:space="0" w:color="auto"/>
                      </w:divBdr>
                    </w:div>
                  </w:divsChild>
                </w:div>
                <w:div w:id="126969933">
                  <w:marLeft w:val="0"/>
                  <w:marRight w:val="0"/>
                  <w:marTop w:val="0"/>
                  <w:marBottom w:val="0"/>
                  <w:divBdr>
                    <w:top w:val="none" w:sz="0" w:space="0" w:color="auto"/>
                    <w:left w:val="none" w:sz="0" w:space="0" w:color="auto"/>
                    <w:bottom w:val="none" w:sz="0" w:space="0" w:color="auto"/>
                    <w:right w:val="none" w:sz="0" w:space="0" w:color="auto"/>
                  </w:divBdr>
                  <w:divsChild>
                    <w:div w:id="1746143813">
                      <w:marLeft w:val="0"/>
                      <w:marRight w:val="0"/>
                      <w:marTop w:val="240"/>
                      <w:marBottom w:val="240"/>
                      <w:divBdr>
                        <w:top w:val="none" w:sz="0" w:space="0" w:color="auto"/>
                        <w:left w:val="none" w:sz="0" w:space="0" w:color="auto"/>
                        <w:bottom w:val="none" w:sz="0" w:space="0" w:color="auto"/>
                        <w:right w:val="none" w:sz="0" w:space="0" w:color="auto"/>
                      </w:divBdr>
                    </w:div>
                  </w:divsChild>
                </w:div>
                <w:div w:id="1943368597">
                  <w:marLeft w:val="0"/>
                  <w:marRight w:val="0"/>
                  <w:marTop w:val="0"/>
                  <w:marBottom w:val="0"/>
                  <w:divBdr>
                    <w:top w:val="none" w:sz="0" w:space="0" w:color="auto"/>
                    <w:left w:val="none" w:sz="0" w:space="0" w:color="auto"/>
                    <w:bottom w:val="none" w:sz="0" w:space="0" w:color="auto"/>
                    <w:right w:val="none" w:sz="0" w:space="0" w:color="auto"/>
                  </w:divBdr>
                  <w:divsChild>
                    <w:div w:id="1841964167">
                      <w:marLeft w:val="0"/>
                      <w:marRight w:val="0"/>
                      <w:marTop w:val="240"/>
                      <w:marBottom w:val="240"/>
                      <w:divBdr>
                        <w:top w:val="none" w:sz="0" w:space="0" w:color="auto"/>
                        <w:left w:val="none" w:sz="0" w:space="0" w:color="auto"/>
                        <w:bottom w:val="none" w:sz="0" w:space="0" w:color="auto"/>
                        <w:right w:val="none" w:sz="0" w:space="0" w:color="auto"/>
                      </w:divBdr>
                    </w:div>
                  </w:divsChild>
                </w:div>
                <w:div w:id="1224293779">
                  <w:marLeft w:val="0"/>
                  <w:marRight w:val="0"/>
                  <w:marTop w:val="0"/>
                  <w:marBottom w:val="0"/>
                  <w:divBdr>
                    <w:top w:val="none" w:sz="0" w:space="0" w:color="auto"/>
                    <w:left w:val="none" w:sz="0" w:space="0" w:color="auto"/>
                    <w:bottom w:val="none" w:sz="0" w:space="0" w:color="auto"/>
                    <w:right w:val="none" w:sz="0" w:space="0" w:color="auto"/>
                  </w:divBdr>
                </w:div>
              </w:divsChild>
            </w:div>
            <w:div w:id="727455018">
              <w:marLeft w:val="0"/>
              <w:marRight w:val="0"/>
              <w:marTop w:val="0"/>
              <w:marBottom w:val="0"/>
              <w:divBdr>
                <w:top w:val="none" w:sz="0" w:space="0" w:color="auto"/>
                <w:left w:val="none" w:sz="0" w:space="0" w:color="auto"/>
                <w:bottom w:val="none" w:sz="0" w:space="0" w:color="auto"/>
                <w:right w:val="none" w:sz="0" w:space="0" w:color="auto"/>
              </w:divBdr>
              <w:divsChild>
                <w:div w:id="1029338880">
                  <w:marLeft w:val="0"/>
                  <w:marRight w:val="0"/>
                  <w:marTop w:val="240"/>
                  <w:marBottom w:val="240"/>
                  <w:divBdr>
                    <w:top w:val="none" w:sz="0" w:space="0" w:color="auto"/>
                    <w:left w:val="none" w:sz="0" w:space="0" w:color="auto"/>
                    <w:bottom w:val="none" w:sz="0" w:space="0" w:color="auto"/>
                    <w:right w:val="none" w:sz="0" w:space="0" w:color="auto"/>
                  </w:divBdr>
                </w:div>
                <w:div w:id="1835563101">
                  <w:marLeft w:val="0"/>
                  <w:marRight w:val="0"/>
                  <w:marTop w:val="240"/>
                  <w:marBottom w:val="240"/>
                  <w:divBdr>
                    <w:top w:val="none" w:sz="0" w:space="0" w:color="auto"/>
                    <w:left w:val="none" w:sz="0" w:space="0" w:color="auto"/>
                    <w:bottom w:val="none" w:sz="0" w:space="0" w:color="auto"/>
                    <w:right w:val="none" w:sz="0" w:space="0" w:color="auto"/>
                  </w:divBdr>
                </w:div>
                <w:div w:id="854005285">
                  <w:marLeft w:val="0"/>
                  <w:marRight w:val="0"/>
                  <w:marTop w:val="240"/>
                  <w:marBottom w:val="240"/>
                  <w:divBdr>
                    <w:top w:val="none" w:sz="0" w:space="0" w:color="auto"/>
                    <w:left w:val="none" w:sz="0" w:space="0" w:color="auto"/>
                    <w:bottom w:val="none" w:sz="0" w:space="0" w:color="auto"/>
                    <w:right w:val="none" w:sz="0" w:space="0" w:color="auto"/>
                  </w:divBdr>
                </w:div>
                <w:div w:id="1782994852">
                  <w:marLeft w:val="0"/>
                  <w:marRight w:val="0"/>
                  <w:marTop w:val="0"/>
                  <w:marBottom w:val="0"/>
                  <w:divBdr>
                    <w:top w:val="none" w:sz="0" w:space="0" w:color="auto"/>
                    <w:left w:val="none" w:sz="0" w:space="0" w:color="auto"/>
                    <w:bottom w:val="none" w:sz="0" w:space="0" w:color="auto"/>
                    <w:right w:val="none" w:sz="0" w:space="0" w:color="auto"/>
                  </w:divBdr>
                  <w:divsChild>
                    <w:div w:id="156583419">
                      <w:marLeft w:val="0"/>
                      <w:marRight w:val="0"/>
                      <w:marTop w:val="240"/>
                      <w:marBottom w:val="240"/>
                      <w:divBdr>
                        <w:top w:val="none" w:sz="0" w:space="0" w:color="auto"/>
                        <w:left w:val="none" w:sz="0" w:space="0" w:color="auto"/>
                        <w:bottom w:val="none" w:sz="0" w:space="0" w:color="auto"/>
                        <w:right w:val="none" w:sz="0" w:space="0" w:color="auto"/>
                      </w:divBdr>
                    </w:div>
                    <w:div w:id="1059013445">
                      <w:marLeft w:val="0"/>
                      <w:marRight w:val="0"/>
                      <w:marTop w:val="0"/>
                      <w:marBottom w:val="0"/>
                      <w:divBdr>
                        <w:top w:val="none" w:sz="0" w:space="0" w:color="auto"/>
                        <w:left w:val="none" w:sz="0" w:space="0" w:color="auto"/>
                        <w:bottom w:val="none" w:sz="0" w:space="0" w:color="auto"/>
                        <w:right w:val="none" w:sz="0" w:space="0" w:color="auto"/>
                      </w:divBdr>
                    </w:div>
                    <w:div w:id="1002703284">
                      <w:marLeft w:val="0"/>
                      <w:marRight w:val="0"/>
                      <w:marTop w:val="0"/>
                      <w:marBottom w:val="0"/>
                      <w:divBdr>
                        <w:top w:val="none" w:sz="0" w:space="0" w:color="auto"/>
                        <w:left w:val="none" w:sz="0" w:space="0" w:color="auto"/>
                        <w:bottom w:val="none" w:sz="0" w:space="0" w:color="auto"/>
                        <w:right w:val="none" w:sz="0" w:space="0" w:color="auto"/>
                      </w:divBdr>
                    </w:div>
                    <w:div w:id="1005013126">
                      <w:marLeft w:val="0"/>
                      <w:marRight w:val="0"/>
                      <w:marTop w:val="0"/>
                      <w:marBottom w:val="0"/>
                      <w:divBdr>
                        <w:top w:val="none" w:sz="0" w:space="0" w:color="auto"/>
                        <w:left w:val="none" w:sz="0" w:space="0" w:color="auto"/>
                        <w:bottom w:val="none" w:sz="0" w:space="0" w:color="auto"/>
                        <w:right w:val="none" w:sz="0" w:space="0" w:color="auto"/>
                      </w:divBdr>
                    </w:div>
                    <w:div w:id="1793405825">
                      <w:marLeft w:val="0"/>
                      <w:marRight w:val="0"/>
                      <w:marTop w:val="0"/>
                      <w:marBottom w:val="0"/>
                      <w:divBdr>
                        <w:top w:val="none" w:sz="0" w:space="0" w:color="auto"/>
                        <w:left w:val="none" w:sz="0" w:space="0" w:color="auto"/>
                        <w:bottom w:val="none" w:sz="0" w:space="0" w:color="auto"/>
                        <w:right w:val="none" w:sz="0" w:space="0" w:color="auto"/>
                      </w:divBdr>
                    </w:div>
                    <w:div w:id="1923370899">
                      <w:marLeft w:val="0"/>
                      <w:marRight w:val="0"/>
                      <w:marTop w:val="0"/>
                      <w:marBottom w:val="0"/>
                      <w:divBdr>
                        <w:top w:val="none" w:sz="0" w:space="0" w:color="auto"/>
                        <w:left w:val="none" w:sz="0" w:space="0" w:color="auto"/>
                        <w:bottom w:val="none" w:sz="0" w:space="0" w:color="auto"/>
                        <w:right w:val="none" w:sz="0" w:space="0" w:color="auto"/>
                      </w:divBdr>
                    </w:div>
                    <w:div w:id="1517110709">
                      <w:marLeft w:val="0"/>
                      <w:marRight w:val="0"/>
                      <w:marTop w:val="0"/>
                      <w:marBottom w:val="0"/>
                      <w:divBdr>
                        <w:top w:val="none" w:sz="0" w:space="0" w:color="auto"/>
                        <w:left w:val="none" w:sz="0" w:space="0" w:color="auto"/>
                        <w:bottom w:val="none" w:sz="0" w:space="0" w:color="auto"/>
                        <w:right w:val="none" w:sz="0" w:space="0" w:color="auto"/>
                      </w:divBdr>
                    </w:div>
                    <w:div w:id="1492794667">
                      <w:marLeft w:val="0"/>
                      <w:marRight w:val="0"/>
                      <w:marTop w:val="0"/>
                      <w:marBottom w:val="0"/>
                      <w:divBdr>
                        <w:top w:val="none" w:sz="0" w:space="0" w:color="auto"/>
                        <w:left w:val="none" w:sz="0" w:space="0" w:color="auto"/>
                        <w:bottom w:val="none" w:sz="0" w:space="0" w:color="auto"/>
                        <w:right w:val="none" w:sz="0" w:space="0" w:color="auto"/>
                      </w:divBdr>
                    </w:div>
                    <w:div w:id="577904846">
                      <w:marLeft w:val="0"/>
                      <w:marRight w:val="0"/>
                      <w:marTop w:val="0"/>
                      <w:marBottom w:val="0"/>
                      <w:divBdr>
                        <w:top w:val="none" w:sz="0" w:space="0" w:color="auto"/>
                        <w:left w:val="none" w:sz="0" w:space="0" w:color="auto"/>
                        <w:bottom w:val="none" w:sz="0" w:space="0" w:color="auto"/>
                        <w:right w:val="none" w:sz="0" w:space="0" w:color="auto"/>
                      </w:divBdr>
                    </w:div>
                    <w:div w:id="406458719">
                      <w:marLeft w:val="0"/>
                      <w:marRight w:val="0"/>
                      <w:marTop w:val="0"/>
                      <w:marBottom w:val="0"/>
                      <w:divBdr>
                        <w:top w:val="none" w:sz="0" w:space="0" w:color="auto"/>
                        <w:left w:val="none" w:sz="0" w:space="0" w:color="auto"/>
                        <w:bottom w:val="none" w:sz="0" w:space="0" w:color="auto"/>
                        <w:right w:val="none" w:sz="0" w:space="0" w:color="auto"/>
                      </w:divBdr>
                    </w:div>
                  </w:divsChild>
                </w:div>
                <w:div w:id="1078526453">
                  <w:marLeft w:val="0"/>
                  <w:marRight w:val="0"/>
                  <w:marTop w:val="0"/>
                  <w:marBottom w:val="0"/>
                  <w:divBdr>
                    <w:top w:val="none" w:sz="0" w:space="0" w:color="auto"/>
                    <w:left w:val="none" w:sz="0" w:space="0" w:color="auto"/>
                    <w:bottom w:val="none" w:sz="0" w:space="0" w:color="auto"/>
                    <w:right w:val="none" w:sz="0" w:space="0" w:color="auto"/>
                  </w:divBdr>
                  <w:divsChild>
                    <w:div w:id="14345181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77644093">
          <w:marLeft w:val="0"/>
          <w:marRight w:val="0"/>
          <w:marTop w:val="0"/>
          <w:marBottom w:val="0"/>
          <w:divBdr>
            <w:top w:val="none" w:sz="0" w:space="0" w:color="auto"/>
            <w:left w:val="none" w:sz="0" w:space="0" w:color="auto"/>
            <w:bottom w:val="none" w:sz="0" w:space="0" w:color="auto"/>
            <w:right w:val="none" w:sz="0" w:space="0" w:color="auto"/>
          </w:divBdr>
          <w:divsChild>
            <w:div w:id="467170735">
              <w:marLeft w:val="0"/>
              <w:marRight w:val="0"/>
              <w:marTop w:val="0"/>
              <w:marBottom w:val="0"/>
              <w:divBdr>
                <w:top w:val="none" w:sz="0" w:space="0" w:color="auto"/>
                <w:left w:val="none" w:sz="0" w:space="0" w:color="auto"/>
                <w:bottom w:val="none" w:sz="0" w:space="0" w:color="auto"/>
                <w:right w:val="none" w:sz="0" w:space="0" w:color="auto"/>
              </w:divBdr>
              <w:divsChild>
                <w:div w:id="267809481">
                  <w:marLeft w:val="0"/>
                  <w:marRight w:val="0"/>
                  <w:marTop w:val="0"/>
                  <w:marBottom w:val="0"/>
                  <w:divBdr>
                    <w:top w:val="none" w:sz="0" w:space="0" w:color="auto"/>
                    <w:left w:val="none" w:sz="0" w:space="0" w:color="auto"/>
                    <w:bottom w:val="none" w:sz="0" w:space="0" w:color="auto"/>
                    <w:right w:val="none" w:sz="0" w:space="0" w:color="auto"/>
                  </w:divBdr>
                  <w:divsChild>
                    <w:div w:id="1468091021">
                      <w:marLeft w:val="0"/>
                      <w:marRight w:val="0"/>
                      <w:marTop w:val="240"/>
                      <w:marBottom w:val="240"/>
                      <w:divBdr>
                        <w:top w:val="none" w:sz="0" w:space="0" w:color="auto"/>
                        <w:left w:val="none" w:sz="0" w:space="0" w:color="auto"/>
                        <w:bottom w:val="none" w:sz="0" w:space="0" w:color="auto"/>
                        <w:right w:val="none" w:sz="0" w:space="0" w:color="auto"/>
                      </w:divBdr>
                    </w:div>
                  </w:divsChild>
                </w:div>
                <w:div w:id="1012563877">
                  <w:marLeft w:val="0"/>
                  <w:marRight w:val="0"/>
                  <w:marTop w:val="0"/>
                  <w:marBottom w:val="0"/>
                  <w:divBdr>
                    <w:top w:val="none" w:sz="0" w:space="0" w:color="auto"/>
                    <w:left w:val="none" w:sz="0" w:space="0" w:color="auto"/>
                    <w:bottom w:val="none" w:sz="0" w:space="0" w:color="auto"/>
                    <w:right w:val="none" w:sz="0" w:space="0" w:color="auto"/>
                  </w:divBdr>
                  <w:divsChild>
                    <w:div w:id="977227362">
                      <w:marLeft w:val="0"/>
                      <w:marRight w:val="0"/>
                      <w:marTop w:val="240"/>
                      <w:marBottom w:val="240"/>
                      <w:divBdr>
                        <w:top w:val="none" w:sz="0" w:space="0" w:color="auto"/>
                        <w:left w:val="none" w:sz="0" w:space="0" w:color="auto"/>
                        <w:bottom w:val="none" w:sz="0" w:space="0" w:color="auto"/>
                        <w:right w:val="none" w:sz="0" w:space="0" w:color="auto"/>
                      </w:divBdr>
                    </w:div>
                    <w:div w:id="520894826">
                      <w:marLeft w:val="0"/>
                      <w:marRight w:val="0"/>
                      <w:marTop w:val="0"/>
                      <w:marBottom w:val="0"/>
                      <w:divBdr>
                        <w:top w:val="none" w:sz="0" w:space="0" w:color="auto"/>
                        <w:left w:val="none" w:sz="0" w:space="0" w:color="auto"/>
                        <w:bottom w:val="none" w:sz="0" w:space="0" w:color="auto"/>
                        <w:right w:val="none" w:sz="0" w:space="0" w:color="auto"/>
                      </w:divBdr>
                    </w:div>
                    <w:div w:id="1135827439">
                      <w:marLeft w:val="0"/>
                      <w:marRight w:val="0"/>
                      <w:marTop w:val="0"/>
                      <w:marBottom w:val="0"/>
                      <w:divBdr>
                        <w:top w:val="none" w:sz="0" w:space="0" w:color="auto"/>
                        <w:left w:val="none" w:sz="0" w:space="0" w:color="auto"/>
                        <w:bottom w:val="none" w:sz="0" w:space="0" w:color="auto"/>
                        <w:right w:val="none" w:sz="0" w:space="0" w:color="auto"/>
                      </w:divBdr>
                    </w:div>
                  </w:divsChild>
                </w:div>
                <w:div w:id="306597251">
                  <w:marLeft w:val="0"/>
                  <w:marRight w:val="0"/>
                  <w:marTop w:val="0"/>
                  <w:marBottom w:val="0"/>
                  <w:divBdr>
                    <w:top w:val="none" w:sz="0" w:space="0" w:color="auto"/>
                    <w:left w:val="none" w:sz="0" w:space="0" w:color="auto"/>
                    <w:bottom w:val="none" w:sz="0" w:space="0" w:color="auto"/>
                    <w:right w:val="none" w:sz="0" w:space="0" w:color="auto"/>
                  </w:divBdr>
                </w:div>
                <w:div w:id="1377000213">
                  <w:marLeft w:val="0"/>
                  <w:marRight w:val="0"/>
                  <w:marTop w:val="0"/>
                  <w:marBottom w:val="0"/>
                  <w:divBdr>
                    <w:top w:val="none" w:sz="0" w:space="0" w:color="auto"/>
                    <w:left w:val="none" w:sz="0" w:space="0" w:color="auto"/>
                    <w:bottom w:val="none" w:sz="0" w:space="0" w:color="auto"/>
                    <w:right w:val="none" w:sz="0" w:space="0" w:color="auto"/>
                  </w:divBdr>
                  <w:divsChild>
                    <w:div w:id="1257320765">
                      <w:marLeft w:val="0"/>
                      <w:marRight w:val="0"/>
                      <w:marTop w:val="0"/>
                      <w:marBottom w:val="0"/>
                      <w:divBdr>
                        <w:top w:val="none" w:sz="0" w:space="0" w:color="auto"/>
                        <w:left w:val="none" w:sz="0" w:space="0" w:color="auto"/>
                        <w:bottom w:val="none" w:sz="0" w:space="0" w:color="auto"/>
                        <w:right w:val="none" w:sz="0" w:space="0" w:color="auto"/>
                      </w:divBdr>
                    </w:div>
                    <w:div w:id="119232074">
                      <w:marLeft w:val="0"/>
                      <w:marRight w:val="0"/>
                      <w:marTop w:val="0"/>
                      <w:marBottom w:val="0"/>
                      <w:divBdr>
                        <w:top w:val="none" w:sz="0" w:space="0" w:color="auto"/>
                        <w:left w:val="none" w:sz="0" w:space="0" w:color="auto"/>
                        <w:bottom w:val="none" w:sz="0" w:space="0" w:color="auto"/>
                        <w:right w:val="none" w:sz="0" w:space="0" w:color="auto"/>
                      </w:divBdr>
                    </w:div>
                    <w:div w:id="1700741223">
                      <w:marLeft w:val="0"/>
                      <w:marRight w:val="0"/>
                      <w:marTop w:val="0"/>
                      <w:marBottom w:val="0"/>
                      <w:divBdr>
                        <w:top w:val="none" w:sz="0" w:space="0" w:color="auto"/>
                        <w:left w:val="none" w:sz="0" w:space="0" w:color="auto"/>
                        <w:bottom w:val="none" w:sz="0" w:space="0" w:color="auto"/>
                        <w:right w:val="none" w:sz="0" w:space="0" w:color="auto"/>
                      </w:divBdr>
                    </w:div>
                    <w:div w:id="1131552142">
                      <w:marLeft w:val="0"/>
                      <w:marRight w:val="0"/>
                      <w:marTop w:val="0"/>
                      <w:marBottom w:val="0"/>
                      <w:divBdr>
                        <w:top w:val="none" w:sz="0" w:space="0" w:color="auto"/>
                        <w:left w:val="none" w:sz="0" w:space="0" w:color="auto"/>
                        <w:bottom w:val="none" w:sz="0" w:space="0" w:color="auto"/>
                        <w:right w:val="none" w:sz="0" w:space="0" w:color="auto"/>
                      </w:divBdr>
                    </w:div>
                  </w:divsChild>
                </w:div>
                <w:div w:id="1555970736">
                  <w:marLeft w:val="0"/>
                  <w:marRight w:val="0"/>
                  <w:marTop w:val="0"/>
                  <w:marBottom w:val="0"/>
                  <w:divBdr>
                    <w:top w:val="none" w:sz="0" w:space="0" w:color="auto"/>
                    <w:left w:val="none" w:sz="0" w:space="0" w:color="auto"/>
                    <w:bottom w:val="none" w:sz="0" w:space="0" w:color="auto"/>
                    <w:right w:val="none" w:sz="0" w:space="0" w:color="auto"/>
                  </w:divBdr>
                </w:div>
                <w:div w:id="296690155">
                  <w:marLeft w:val="0"/>
                  <w:marRight w:val="0"/>
                  <w:marTop w:val="0"/>
                  <w:marBottom w:val="0"/>
                  <w:divBdr>
                    <w:top w:val="none" w:sz="0" w:space="0" w:color="auto"/>
                    <w:left w:val="none" w:sz="0" w:space="0" w:color="auto"/>
                    <w:bottom w:val="none" w:sz="0" w:space="0" w:color="auto"/>
                    <w:right w:val="none" w:sz="0" w:space="0" w:color="auto"/>
                  </w:divBdr>
                </w:div>
                <w:div w:id="1421639168">
                  <w:marLeft w:val="0"/>
                  <w:marRight w:val="0"/>
                  <w:marTop w:val="0"/>
                  <w:marBottom w:val="0"/>
                  <w:divBdr>
                    <w:top w:val="none" w:sz="0" w:space="0" w:color="auto"/>
                    <w:left w:val="none" w:sz="0" w:space="0" w:color="auto"/>
                    <w:bottom w:val="none" w:sz="0" w:space="0" w:color="auto"/>
                    <w:right w:val="none" w:sz="0" w:space="0" w:color="auto"/>
                  </w:divBdr>
                </w:div>
                <w:div w:id="1470053444">
                  <w:marLeft w:val="0"/>
                  <w:marRight w:val="0"/>
                  <w:marTop w:val="0"/>
                  <w:marBottom w:val="0"/>
                  <w:divBdr>
                    <w:top w:val="none" w:sz="0" w:space="0" w:color="auto"/>
                    <w:left w:val="none" w:sz="0" w:space="0" w:color="auto"/>
                    <w:bottom w:val="none" w:sz="0" w:space="0" w:color="auto"/>
                    <w:right w:val="none" w:sz="0" w:space="0" w:color="auto"/>
                  </w:divBdr>
                  <w:divsChild>
                    <w:div w:id="1856845862">
                      <w:marLeft w:val="0"/>
                      <w:marRight w:val="0"/>
                      <w:marTop w:val="0"/>
                      <w:marBottom w:val="0"/>
                      <w:divBdr>
                        <w:top w:val="none" w:sz="0" w:space="0" w:color="auto"/>
                        <w:left w:val="none" w:sz="0" w:space="0" w:color="auto"/>
                        <w:bottom w:val="none" w:sz="0" w:space="0" w:color="auto"/>
                        <w:right w:val="none" w:sz="0" w:space="0" w:color="auto"/>
                      </w:divBdr>
                    </w:div>
                    <w:div w:id="519244653">
                      <w:marLeft w:val="0"/>
                      <w:marRight w:val="0"/>
                      <w:marTop w:val="0"/>
                      <w:marBottom w:val="0"/>
                      <w:divBdr>
                        <w:top w:val="none" w:sz="0" w:space="0" w:color="auto"/>
                        <w:left w:val="none" w:sz="0" w:space="0" w:color="auto"/>
                        <w:bottom w:val="none" w:sz="0" w:space="0" w:color="auto"/>
                        <w:right w:val="none" w:sz="0" w:space="0" w:color="auto"/>
                      </w:divBdr>
                    </w:div>
                  </w:divsChild>
                </w:div>
                <w:div w:id="1732923611">
                  <w:marLeft w:val="0"/>
                  <w:marRight w:val="0"/>
                  <w:marTop w:val="0"/>
                  <w:marBottom w:val="0"/>
                  <w:divBdr>
                    <w:top w:val="none" w:sz="0" w:space="0" w:color="auto"/>
                    <w:left w:val="none" w:sz="0" w:space="0" w:color="auto"/>
                    <w:bottom w:val="none" w:sz="0" w:space="0" w:color="auto"/>
                    <w:right w:val="none" w:sz="0" w:space="0" w:color="auto"/>
                  </w:divBdr>
                  <w:divsChild>
                    <w:div w:id="520827455">
                      <w:marLeft w:val="0"/>
                      <w:marRight w:val="0"/>
                      <w:marTop w:val="0"/>
                      <w:marBottom w:val="0"/>
                      <w:divBdr>
                        <w:top w:val="none" w:sz="0" w:space="0" w:color="auto"/>
                        <w:left w:val="none" w:sz="0" w:space="0" w:color="auto"/>
                        <w:bottom w:val="none" w:sz="0" w:space="0" w:color="auto"/>
                        <w:right w:val="none" w:sz="0" w:space="0" w:color="auto"/>
                      </w:divBdr>
                    </w:div>
                    <w:div w:id="793601449">
                      <w:marLeft w:val="0"/>
                      <w:marRight w:val="0"/>
                      <w:marTop w:val="0"/>
                      <w:marBottom w:val="0"/>
                      <w:divBdr>
                        <w:top w:val="none" w:sz="0" w:space="0" w:color="auto"/>
                        <w:left w:val="none" w:sz="0" w:space="0" w:color="auto"/>
                        <w:bottom w:val="none" w:sz="0" w:space="0" w:color="auto"/>
                        <w:right w:val="none" w:sz="0" w:space="0" w:color="auto"/>
                      </w:divBdr>
                    </w:div>
                    <w:div w:id="1026712235">
                      <w:marLeft w:val="0"/>
                      <w:marRight w:val="0"/>
                      <w:marTop w:val="0"/>
                      <w:marBottom w:val="0"/>
                      <w:divBdr>
                        <w:top w:val="none" w:sz="0" w:space="0" w:color="auto"/>
                        <w:left w:val="none" w:sz="0" w:space="0" w:color="auto"/>
                        <w:bottom w:val="none" w:sz="0" w:space="0" w:color="auto"/>
                        <w:right w:val="none" w:sz="0" w:space="0" w:color="auto"/>
                      </w:divBdr>
                    </w:div>
                  </w:divsChild>
                </w:div>
                <w:div w:id="175122852">
                  <w:marLeft w:val="0"/>
                  <w:marRight w:val="0"/>
                  <w:marTop w:val="0"/>
                  <w:marBottom w:val="0"/>
                  <w:divBdr>
                    <w:top w:val="none" w:sz="0" w:space="0" w:color="auto"/>
                    <w:left w:val="none" w:sz="0" w:space="0" w:color="auto"/>
                    <w:bottom w:val="none" w:sz="0" w:space="0" w:color="auto"/>
                    <w:right w:val="none" w:sz="0" w:space="0" w:color="auto"/>
                  </w:divBdr>
                </w:div>
                <w:div w:id="984941015">
                  <w:marLeft w:val="0"/>
                  <w:marRight w:val="0"/>
                  <w:marTop w:val="0"/>
                  <w:marBottom w:val="0"/>
                  <w:divBdr>
                    <w:top w:val="none" w:sz="0" w:space="0" w:color="auto"/>
                    <w:left w:val="none" w:sz="0" w:space="0" w:color="auto"/>
                    <w:bottom w:val="none" w:sz="0" w:space="0" w:color="auto"/>
                    <w:right w:val="none" w:sz="0" w:space="0" w:color="auto"/>
                  </w:divBdr>
                  <w:divsChild>
                    <w:div w:id="312683409">
                      <w:marLeft w:val="0"/>
                      <w:marRight w:val="0"/>
                      <w:marTop w:val="0"/>
                      <w:marBottom w:val="0"/>
                      <w:divBdr>
                        <w:top w:val="none" w:sz="0" w:space="0" w:color="auto"/>
                        <w:left w:val="none" w:sz="0" w:space="0" w:color="auto"/>
                        <w:bottom w:val="none" w:sz="0" w:space="0" w:color="auto"/>
                        <w:right w:val="none" w:sz="0" w:space="0" w:color="auto"/>
                      </w:divBdr>
                    </w:div>
                    <w:div w:id="1718507816">
                      <w:marLeft w:val="0"/>
                      <w:marRight w:val="0"/>
                      <w:marTop w:val="0"/>
                      <w:marBottom w:val="0"/>
                      <w:divBdr>
                        <w:top w:val="none" w:sz="0" w:space="0" w:color="auto"/>
                        <w:left w:val="none" w:sz="0" w:space="0" w:color="auto"/>
                        <w:bottom w:val="none" w:sz="0" w:space="0" w:color="auto"/>
                        <w:right w:val="none" w:sz="0" w:space="0" w:color="auto"/>
                      </w:divBdr>
                    </w:div>
                    <w:div w:id="1797066569">
                      <w:marLeft w:val="0"/>
                      <w:marRight w:val="0"/>
                      <w:marTop w:val="0"/>
                      <w:marBottom w:val="0"/>
                      <w:divBdr>
                        <w:top w:val="none" w:sz="0" w:space="0" w:color="auto"/>
                        <w:left w:val="none" w:sz="0" w:space="0" w:color="auto"/>
                        <w:bottom w:val="none" w:sz="0" w:space="0" w:color="auto"/>
                        <w:right w:val="none" w:sz="0" w:space="0" w:color="auto"/>
                      </w:divBdr>
                    </w:div>
                    <w:div w:id="2004893842">
                      <w:marLeft w:val="0"/>
                      <w:marRight w:val="0"/>
                      <w:marTop w:val="0"/>
                      <w:marBottom w:val="0"/>
                      <w:divBdr>
                        <w:top w:val="none" w:sz="0" w:space="0" w:color="auto"/>
                        <w:left w:val="none" w:sz="0" w:space="0" w:color="auto"/>
                        <w:bottom w:val="none" w:sz="0" w:space="0" w:color="auto"/>
                        <w:right w:val="none" w:sz="0" w:space="0" w:color="auto"/>
                      </w:divBdr>
                    </w:div>
                  </w:divsChild>
                </w:div>
                <w:div w:id="633633108">
                  <w:marLeft w:val="0"/>
                  <w:marRight w:val="0"/>
                  <w:marTop w:val="0"/>
                  <w:marBottom w:val="0"/>
                  <w:divBdr>
                    <w:top w:val="none" w:sz="0" w:space="0" w:color="auto"/>
                    <w:left w:val="none" w:sz="0" w:space="0" w:color="auto"/>
                    <w:bottom w:val="none" w:sz="0" w:space="0" w:color="auto"/>
                    <w:right w:val="none" w:sz="0" w:space="0" w:color="auto"/>
                  </w:divBdr>
                </w:div>
                <w:div w:id="1088815763">
                  <w:marLeft w:val="0"/>
                  <w:marRight w:val="0"/>
                  <w:marTop w:val="0"/>
                  <w:marBottom w:val="0"/>
                  <w:divBdr>
                    <w:top w:val="none" w:sz="0" w:space="0" w:color="auto"/>
                    <w:left w:val="none" w:sz="0" w:space="0" w:color="auto"/>
                    <w:bottom w:val="none" w:sz="0" w:space="0" w:color="auto"/>
                    <w:right w:val="none" w:sz="0" w:space="0" w:color="auto"/>
                  </w:divBdr>
                  <w:divsChild>
                    <w:div w:id="889732013">
                      <w:marLeft w:val="0"/>
                      <w:marRight w:val="0"/>
                      <w:marTop w:val="0"/>
                      <w:marBottom w:val="0"/>
                      <w:divBdr>
                        <w:top w:val="none" w:sz="0" w:space="0" w:color="auto"/>
                        <w:left w:val="none" w:sz="0" w:space="0" w:color="auto"/>
                        <w:bottom w:val="none" w:sz="0" w:space="0" w:color="auto"/>
                        <w:right w:val="none" w:sz="0" w:space="0" w:color="auto"/>
                      </w:divBdr>
                    </w:div>
                    <w:div w:id="1908414955">
                      <w:marLeft w:val="0"/>
                      <w:marRight w:val="0"/>
                      <w:marTop w:val="0"/>
                      <w:marBottom w:val="0"/>
                      <w:divBdr>
                        <w:top w:val="none" w:sz="0" w:space="0" w:color="auto"/>
                        <w:left w:val="none" w:sz="0" w:space="0" w:color="auto"/>
                        <w:bottom w:val="none" w:sz="0" w:space="0" w:color="auto"/>
                        <w:right w:val="none" w:sz="0" w:space="0" w:color="auto"/>
                      </w:divBdr>
                    </w:div>
                    <w:div w:id="1487239321">
                      <w:marLeft w:val="0"/>
                      <w:marRight w:val="0"/>
                      <w:marTop w:val="0"/>
                      <w:marBottom w:val="0"/>
                      <w:divBdr>
                        <w:top w:val="none" w:sz="0" w:space="0" w:color="auto"/>
                        <w:left w:val="none" w:sz="0" w:space="0" w:color="auto"/>
                        <w:bottom w:val="none" w:sz="0" w:space="0" w:color="auto"/>
                        <w:right w:val="none" w:sz="0" w:space="0" w:color="auto"/>
                      </w:divBdr>
                    </w:div>
                  </w:divsChild>
                </w:div>
                <w:div w:id="1057970392">
                  <w:marLeft w:val="0"/>
                  <w:marRight w:val="0"/>
                  <w:marTop w:val="0"/>
                  <w:marBottom w:val="0"/>
                  <w:divBdr>
                    <w:top w:val="none" w:sz="0" w:space="0" w:color="auto"/>
                    <w:left w:val="none" w:sz="0" w:space="0" w:color="auto"/>
                    <w:bottom w:val="none" w:sz="0" w:space="0" w:color="auto"/>
                    <w:right w:val="none" w:sz="0" w:space="0" w:color="auto"/>
                  </w:divBdr>
                </w:div>
                <w:div w:id="1815099819">
                  <w:marLeft w:val="0"/>
                  <w:marRight w:val="0"/>
                  <w:marTop w:val="0"/>
                  <w:marBottom w:val="0"/>
                  <w:divBdr>
                    <w:top w:val="none" w:sz="0" w:space="0" w:color="auto"/>
                    <w:left w:val="none" w:sz="0" w:space="0" w:color="auto"/>
                    <w:bottom w:val="none" w:sz="0" w:space="0" w:color="auto"/>
                    <w:right w:val="none" w:sz="0" w:space="0" w:color="auto"/>
                  </w:divBdr>
                  <w:divsChild>
                    <w:div w:id="1983267213">
                      <w:marLeft w:val="0"/>
                      <w:marRight w:val="0"/>
                      <w:marTop w:val="240"/>
                      <w:marBottom w:val="240"/>
                      <w:divBdr>
                        <w:top w:val="none" w:sz="0" w:space="0" w:color="auto"/>
                        <w:left w:val="none" w:sz="0" w:space="0" w:color="auto"/>
                        <w:bottom w:val="none" w:sz="0" w:space="0" w:color="auto"/>
                        <w:right w:val="none" w:sz="0" w:space="0" w:color="auto"/>
                      </w:divBdr>
                    </w:div>
                  </w:divsChild>
                </w:div>
                <w:div w:id="16443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28731">
      <w:bodyDiv w:val="1"/>
      <w:marLeft w:val="0"/>
      <w:marRight w:val="0"/>
      <w:marTop w:val="0"/>
      <w:marBottom w:val="0"/>
      <w:divBdr>
        <w:top w:val="none" w:sz="0" w:space="0" w:color="auto"/>
        <w:left w:val="none" w:sz="0" w:space="0" w:color="auto"/>
        <w:bottom w:val="none" w:sz="0" w:space="0" w:color="auto"/>
        <w:right w:val="none" w:sz="0" w:space="0" w:color="auto"/>
      </w:divBdr>
      <w:divsChild>
        <w:div w:id="394360651">
          <w:marLeft w:val="0"/>
          <w:marRight w:val="0"/>
          <w:marTop w:val="0"/>
          <w:marBottom w:val="510"/>
          <w:divBdr>
            <w:top w:val="none" w:sz="0" w:space="0" w:color="auto"/>
            <w:left w:val="none" w:sz="0" w:space="0" w:color="auto"/>
            <w:bottom w:val="none" w:sz="0" w:space="0" w:color="auto"/>
            <w:right w:val="none" w:sz="0" w:space="0" w:color="auto"/>
          </w:divBdr>
          <w:divsChild>
            <w:div w:id="266888933">
              <w:marLeft w:val="0"/>
              <w:marRight w:val="0"/>
              <w:marTop w:val="0"/>
              <w:marBottom w:val="0"/>
              <w:divBdr>
                <w:top w:val="none" w:sz="0" w:space="0" w:color="auto"/>
                <w:left w:val="none" w:sz="0" w:space="0" w:color="auto"/>
                <w:bottom w:val="none" w:sz="0" w:space="0" w:color="auto"/>
                <w:right w:val="none" w:sz="0" w:space="0" w:color="auto"/>
              </w:divBdr>
              <w:divsChild>
                <w:div w:id="11004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6848">
      <w:bodyDiv w:val="1"/>
      <w:marLeft w:val="0"/>
      <w:marRight w:val="0"/>
      <w:marTop w:val="0"/>
      <w:marBottom w:val="0"/>
      <w:divBdr>
        <w:top w:val="none" w:sz="0" w:space="0" w:color="auto"/>
        <w:left w:val="none" w:sz="0" w:space="0" w:color="auto"/>
        <w:bottom w:val="none" w:sz="0" w:space="0" w:color="auto"/>
        <w:right w:val="none" w:sz="0" w:space="0" w:color="auto"/>
      </w:divBdr>
    </w:div>
    <w:div w:id="475341539">
      <w:bodyDiv w:val="1"/>
      <w:marLeft w:val="0"/>
      <w:marRight w:val="0"/>
      <w:marTop w:val="0"/>
      <w:marBottom w:val="0"/>
      <w:divBdr>
        <w:top w:val="none" w:sz="0" w:space="0" w:color="auto"/>
        <w:left w:val="none" w:sz="0" w:space="0" w:color="auto"/>
        <w:bottom w:val="none" w:sz="0" w:space="0" w:color="auto"/>
        <w:right w:val="none" w:sz="0" w:space="0" w:color="auto"/>
      </w:divBdr>
    </w:div>
    <w:div w:id="586839884">
      <w:bodyDiv w:val="1"/>
      <w:marLeft w:val="0"/>
      <w:marRight w:val="0"/>
      <w:marTop w:val="0"/>
      <w:marBottom w:val="0"/>
      <w:divBdr>
        <w:top w:val="none" w:sz="0" w:space="0" w:color="auto"/>
        <w:left w:val="none" w:sz="0" w:space="0" w:color="auto"/>
        <w:bottom w:val="none" w:sz="0" w:space="0" w:color="auto"/>
        <w:right w:val="none" w:sz="0" w:space="0" w:color="auto"/>
      </w:divBdr>
    </w:div>
    <w:div w:id="634794259">
      <w:bodyDiv w:val="1"/>
      <w:marLeft w:val="0"/>
      <w:marRight w:val="0"/>
      <w:marTop w:val="0"/>
      <w:marBottom w:val="0"/>
      <w:divBdr>
        <w:top w:val="none" w:sz="0" w:space="0" w:color="auto"/>
        <w:left w:val="none" w:sz="0" w:space="0" w:color="auto"/>
        <w:bottom w:val="none" w:sz="0" w:space="0" w:color="auto"/>
        <w:right w:val="none" w:sz="0" w:space="0" w:color="auto"/>
      </w:divBdr>
    </w:div>
    <w:div w:id="725881212">
      <w:bodyDiv w:val="1"/>
      <w:marLeft w:val="0"/>
      <w:marRight w:val="0"/>
      <w:marTop w:val="0"/>
      <w:marBottom w:val="0"/>
      <w:divBdr>
        <w:top w:val="none" w:sz="0" w:space="0" w:color="auto"/>
        <w:left w:val="none" w:sz="0" w:space="0" w:color="auto"/>
        <w:bottom w:val="none" w:sz="0" w:space="0" w:color="auto"/>
        <w:right w:val="none" w:sz="0" w:space="0" w:color="auto"/>
      </w:divBdr>
    </w:div>
    <w:div w:id="742066525">
      <w:bodyDiv w:val="1"/>
      <w:marLeft w:val="0"/>
      <w:marRight w:val="0"/>
      <w:marTop w:val="0"/>
      <w:marBottom w:val="0"/>
      <w:divBdr>
        <w:top w:val="none" w:sz="0" w:space="0" w:color="auto"/>
        <w:left w:val="none" w:sz="0" w:space="0" w:color="auto"/>
        <w:bottom w:val="none" w:sz="0" w:space="0" w:color="auto"/>
        <w:right w:val="none" w:sz="0" w:space="0" w:color="auto"/>
      </w:divBdr>
    </w:div>
    <w:div w:id="757219353">
      <w:bodyDiv w:val="1"/>
      <w:marLeft w:val="0"/>
      <w:marRight w:val="0"/>
      <w:marTop w:val="0"/>
      <w:marBottom w:val="0"/>
      <w:divBdr>
        <w:top w:val="none" w:sz="0" w:space="0" w:color="auto"/>
        <w:left w:val="none" w:sz="0" w:space="0" w:color="auto"/>
        <w:bottom w:val="none" w:sz="0" w:space="0" w:color="auto"/>
        <w:right w:val="none" w:sz="0" w:space="0" w:color="auto"/>
      </w:divBdr>
    </w:div>
    <w:div w:id="776869450">
      <w:bodyDiv w:val="1"/>
      <w:marLeft w:val="0"/>
      <w:marRight w:val="0"/>
      <w:marTop w:val="0"/>
      <w:marBottom w:val="0"/>
      <w:divBdr>
        <w:top w:val="none" w:sz="0" w:space="0" w:color="auto"/>
        <w:left w:val="none" w:sz="0" w:space="0" w:color="auto"/>
        <w:bottom w:val="none" w:sz="0" w:space="0" w:color="auto"/>
        <w:right w:val="none" w:sz="0" w:space="0" w:color="auto"/>
      </w:divBdr>
    </w:div>
    <w:div w:id="777330191">
      <w:bodyDiv w:val="1"/>
      <w:marLeft w:val="0"/>
      <w:marRight w:val="0"/>
      <w:marTop w:val="0"/>
      <w:marBottom w:val="0"/>
      <w:divBdr>
        <w:top w:val="none" w:sz="0" w:space="0" w:color="auto"/>
        <w:left w:val="none" w:sz="0" w:space="0" w:color="auto"/>
        <w:bottom w:val="none" w:sz="0" w:space="0" w:color="auto"/>
        <w:right w:val="none" w:sz="0" w:space="0" w:color="auto"/>
      </w:divBdr>
    </w:div>
    <w:div w:id="846676840">
      <w:bodyDiv w:val="1"/>
      <w:marLeft w:val="0"/>
      <w:marRight w:val="0"/>
      <w:marTop w:val="0"/>
      <w:marBottom w:val="0"/>
      <w:divBdr>
        <w:top w:val="none" w:sz="0" w:space="0" w:color="auto"/>
        <w:left w:val="none" w:sz="0" w:space="0" w:color="auto"/>
        <w:bottom w:val="none" w:sz="0" w:space="0" w:color="auto"/>
        <w:right w:val="none" w:sz="0" w:space="0" w:color="auto"/>
      </w:divBdr>
      <w:divsChild>
        <w:div w:id="1091127552">
          <w:marLeft w:val="0"/>
          <w:marRight w:val="0"/>
          <w:marTop w:val="0"/>
          <w:marBottom w:val="0"/>
          <w:divBdr>
            <w:top w:val="none" w:sz="0" w:space="0" w:color="auto"/>
            <w:left w:val="none" w:sz="0" w:space="0" w:color="auto"/>
            <w:bottom w:val="none" w:sz="0" w:space="0" w:color="auto"/>
            <w:right w:val="none" w:sz="0" w:space="0" w:color="auto"/>
          </w:divBdr>
          <w:divsChild>
            <w:div w:id="2908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4648">
      <w:bodyDiv w:val="1"/>
      <w:marLeft w:val="0"/>
      <w:marRight w:val="0"/>
      <w:marTop w:val="0"/>
      <w:marBottom w:val="0"/>
      <w:divBdr>
        <w:top w:val="none" w:sz="0" w:space="0" w:color="auto"/>
        <w:left w:val="none" w:sz="0" w:space="0" w:color="auto"/>
        <w:bottom w:val="none" w:sz="0" w:space="0" w:color="auto"/>
        <w:right w:val="none" w:sz="0" w:space="0" w:color="auto"/>
      </w:divBdr>
    </w:div>
    <w:div w:id="876696228">
      <w:bodyDiv w:val="1"/>
      <w:marLeft w:val="0"/>
      <w:marRight w:val="0"/>
      <w:marTop w:val="0"/>
      <w:marBottom w:val="0"/>
      <w:divBdr>
        <w:top w:val="none" w:sz="0" w:space="0" w:color="auto"/>
        <w:left w:val="none" w:sz="0" w:space="0" w:color="auto"/>
        <w:bottom w:val="none" w:sz="0" w:space="0" w:color="auto"/>
        <w:right w:val="none" w:sz="0" w:space="0" w:color="auto"/>
      </w:divBdr>
      <w:divsChild>
        <w:div w:id="317416794">
          <w:marLeft w:val="0"/>
          <w:marRight w:val="0"/>
          <w:marTop w:val="120"/>
          <w:marBottom w:val="0"/>
          <w:divBdr>
            <w:top w:val="none" w:sz="0" w:space="0" w:color="auto"/>
            <w:left w:val="none" w:sz="0" w:space="0" w:color="auto"/>
            <w:bottom w:val="none" w:sz="0" w:space="0" w:color="auto"/>
            <w:right w:val="none" w:sz="0" w:space="0" w:color="auto"/>
          </w:divBdr>
        </w:div>
        <w:div w:id="1408268021">
          <w:marLeft w:val="0"/>
          <w:marRight w:val="0"/>
          <w:marTop w:val="120"/>
          <w:marBottom w:val="0"/>
          <w:divBdr>
            <w:top w:val="none" w:sz="0" w:space="0" w:color="auto"/>
            <w:left w:val="none" w:sz="0" w:space="0" w:color="auto"/>
            <w:bottom w:val="none" w:sz="0" w:space="0" w:color="auto"/>
            <w:right w:val="none" w:sz="0" w:space="0" w:color="auto"/>
          </w:divBdr>
        </w:div>
        <w:div w:id="1815950844">
          <w:marLeft w:val="0"/>
          <w:marRight w:val="0"/>
          <w:marTop w:val="120"/>
          <w:marBottom w:val="0"/>
          <w:divBdr>
            <w:top w:val="none" w:sz="0" w:space="0" w:color="auto"/>
            <w:left w:val="none" w:sz="0" w:space="0" w:color="auto"/>
            <w:bottom w:val="none" w:sz="0" w:space="0" w:color="auto"/>
            <w:right w:val="none" w:sz="0" w:space="0" w:color="auto"/>
          </w:divBdr>
        </w:div>
        <w:div w:id="2118519258">
          <w:marLeft w:val="0"/>
          <w:marRight w:val="0"/>
          <w:marTop w:val="120"/>
          <w:marBottom w:val="0"/>
          <w:divBdr>
            <w:top w:val="none" w:sz="0" w:space="0" w:color="auto"/>
            <w:left w:val="none" w:sz="0" w:space="0" w:color="auto"/>
            <w:bottom w:val="none" w:sz="0" w:space="0" w:color="auto"/>
            <w:right w:val="none" w:sz="0" w:space="0" w:color="auto"/>
          </w:divBdr>
        </w:div>
      </w:divsChild>
    </w:div>
    <w:div w:id="892081995">
      <w:bodyDiv w:val="1"/>
      <w:marLeft w:val="0"/>
      <w:marRight w:val="0"/>
      <w:marTop w:val="0"/>
      <w:marBottom w:val="0"/>
      <w:divBdr>
        <w:top w:val="none" w:sz="0" w:space="0" w:color="auto"/>
        <w:left w:val="none" w:sz="0" w:space="0" w:color="auto"/>
        <w:bottom w:val="none" w:sz="0" w:space="0" w:color="auto"/>
        <w:right w:val="none" w:sz="0" w:space="0" w:color="auto"/>
      </w:divBdr>
    </w:div>
    <w:div w:id="894390929">
      <w:bodyDiv w:val="1"/>
      <w:marLeft w:val="0"/>
      <w:marRight w:val="0"/>
      <w:marTop w:val="0"/>
      <w:marBottom w:val="0"/>
      <w:divBdr>
        <w:top w:val="none" w:sz="0" w:space="0" w:color="auto"/>
        <w:left w:val="none" w:sz="0" w:space="0" w:color="auto"/>
        <w:bottom w:val="none" w:sz="0" w:space="0" w:color="auto"/>
        <w:right w:val="none" w:sz="0" w:space="0" w:color="auto"/>
      </w:divBdr>
    </w:div>
    <w:div w:id="895319193">
      <w:bodyDiv w:val="1"/>
      <w:marLeft w:val="0"/>
      <w:marRight w:val="0"/>
      <w:marTop w:val="0"/>
      <w:marBottom w:val="0"/>
      <w:divBdr>
        <w:top w:val="none" w:sz="0" w:space="0" w:color="auto"/>
        <w:left w:val="none" w:sz="0" w:space="0" w:color="auto"/>
        <w:bottom w:val="none" w:sz="0" w:space="0" w:color="auto"/>
        <w:right w:val="none" w:sz="0" w:space="0" w:color="auto"/>
      </w:divBdr>
    </w:div>
    <w:div w:id="898326779">
      <w:bodyDiv w:val="1"/>
      <w:marLeft w:val="0"/>
      <w:marRight w:val="0"/>
      <w:marTop w:val="0"/>
      <w:marBottom w:val="0"/>
      <w:divBdr>
        <w:top w:val="none" w:sz="0" w:space="0" w:color="auto"/>
        <w:left w:val="none" w:sz="0" w:space="0" w:color="auto"/>
        <w:bottom w:val="none" w:sz="0" w:space="0" w:color="auto"/>
        <w:right w:val="none" w:sz="0" w:space="0" w:color="auto"/>
      </w:divBdr>
    </w:div>
    <w:div w:id="925306848">
      <w:bodyDiv w:val="1"/>
      <w:marLeft w:val="0"/>
      <w:marRight w:val="0"/>
      <w:marTop w:val="0"/>
      <w:marBottom w:val="0"/>
      <w:divBdr>
        <w:top w:val="none" w:sz="0" w:space="0" w:color="auto"/>
        <w:left w:val="none" w:sz="0" w:space="0" w:color="auto"/>
        <w:bottom w:val="none" w:sz="0" w:space="0" w:color="auto"/>
        <w:right w:val="none" w:sz="0" w:space="0" w:color="auto"/>
      </w:divBdr>
    </w:div>
    <w:div w:id="978996827">
      <w:bodyDiv w:val="1"/>
      <w:marLeft w:val="0"/>
      <w:marRight w:val="0"/>
      <w:marTop w:val="0"/>
      <w:marBottom w:val="0"/>
      <w:divBdr>
        <w:top w:val="none" w:sz="0" w:space="0" w:color="auto"/>
        <w:left w:val="none" w:sz="0" w:space="0" w:color="auto"/>
        <w:bottom w:val="none" w:sz="0" w:space="0" w:color="auto"/>
        <w:right w:val="none" w:sz="0" w:space="0" w:color="auto"/>
      </w:divBdr>
    </w:div>
    <w:div w:id="1020010372">
      <w:bodyDiv w:val="1"/>
      <w:marLeft w:val="0"/>
      <w:marRight w:val="0"/>
      <w:marTop w:val="0"/>
      <w:marBottom w:val="0"/>
      <w:divBdr>
        <w:top w:val="none" w:sz="0" w:space="0" w:color="auto"/>
        <w:left w:val="none" w:sz="0" w:space="0" w:color="auto"/>
        <w:bottom w:val="none" w:sz="0" w:space="0" w:color="auto"/>
        <w:right w:val="none" w:sz="0" w:space="0" w:color="auto"/>
      </w:divBdr>
    </w:div>
    <w:div w:id="1030498971">
      <w:bodyDiv w:val="1"/>
      <w:marLeft w:val="0"/>
      <w:marRight w:val="0"/>
      <w:marTop w:val="0"/>
      <w:marBottom w:val="0"/>
      <w:divBdr>
        <w:top w:val="none" w:sz="0" w:space="0" w:color="auto"/>
        <w:left w:val="none" w:sz="0" w:space="0" w:color="auto"/>
        <w:bottom w:val="none" w:sz="0" w:space="0" w:color="auto"/>
        <w:right w:val="none" w:sz="0" w:space="0" w:color="auto"/>
      </w:divBdr>
    </w:div>
    <w:div w:id="1041058988">
      <w:bodyDiv w:val="1"/>
      <w:marLeft w:val="0"/>
      <w:marRight w:val="0"/>
      <w:marTop w:val="0"/>
      <w:marBottom w:val="0"/>
      <w:divBdr>
        <w:top w:val="none" w:sz="0" w:space="0" w:color="auto"/>
        <w:left w:val="none" w:sz="0" w:space="0" w:color="auto"/>
        <w:bottom w:val="none" w:sz="0" w:space="0" w:color="auto"/>
        <w:right w:val="none" w:sz="0" w:space="0" w:color="auto"/>
      </w:divBdr>
    </w:div>
    <w:div w:id="1049651460">
      <w:bodyDiv w:val="1"/>
      <w:marLeft w:val="0"/>
      <w:marRight w:val="0"/>
      <w:marTop w:val="0"/>
      <w:marBottom w:val="0"/>
      <w:divBdr>
        <w:top w:val="none" w:sz="0" w:space="0" w:color="auto"/>
        <w:left w:val="none" w:sz="0" w:space="0" w:color="auto"/>
        <w:bottom w:val="none" w:sz="0" w:space="0" w:color="auto"/>
        <w:right w:val="none" w:sz="0" w:space="0" w:color="auto"/>
      </w:divBdr>
    </w:div>
    <w:div w:id="1050230114">
      <w:bodyDiv w:val="1"/>
      <w:marLeft w:val="0"/>
      <w:marRight w:val="0"/>
      <w:marTop w:val="0"/>
      <w:marBottom w:val="0"/>
      <w:divBdr>
        <w:top w:val="none" w:sz="0" w:space="0" w:color="auto"/>
        <w:left w:val="none" w:sz="0" w:space="0" w:color="auto"/>
        <w:bottom w:val="none" w:sz="0" w:space="0" w:color="auto"/>
        <w:right w:val="none" w:sz="0" w:space="0" w:color="auto"/>
      </w:divBdr>
    </w:div>
    <w:div w:id="1064644989">
      <w:bodyDiv w:val="1"/>
      <w:marLeft w:val="0"/>
      <w:marRight w:val="0"/>
      <w:marTop w:val="0"/>
      <w:marBottom w:val="0"/>
      <w:divBdr>
        <w:top w:val="none" w:sz="0" w:space="0" w:color="auto"/>
        <w:left w:val="none" w:sz="0" w:space="0" w:color="auto"/>
        <w:bottom w:val="none" w:sz="0" w:space="0" w:color="auto"/>
        <w:right w:val="none" w:sz="0" w:space="0" w:color="auto"/>
      </w:divBdr>
    </w:div>
    <w:div w:id="1069614288">
      <w:bodyDiv w:val="1"/>
      <w:marLeft w:val="0"/>
      <w:marRight w:val="0"/>
      <w:marTop w:val="0"/>
      <w:marBottom w:val="0"/>
      <w:divBdr>
        <w:top w:val="none" w:sz="0" w:space="0" w:color="auto"/>
        <w:left w:val="none" w:sz="0" w:space="0" w:color="auto"/>
        <w:bottom w:val="none" w:sz="0" w:space="0" w:color="auto"/>
        <w:right w:val="none" w:sz="0" w:space="0" w:color="auto"/>
      </w:divBdr>
    </w:div>
    <w:div w:id="1072312835">
      <w:bodyDiv w:val="1"/>
      <w:marLeft w:val="0"/>
      <w:marRight w:val="0"/>
      <w:marTop w:val="0"/>
      <w:marBottom w:val="0"/>
      <w:divBdr>
        <w:top w:val="none" w:sz="0" w:space="0" w:color="auto"/>
        <w:left w:val="none" w:sz="0" w:space="0" w:color="auto"/>
        <w:bottom w:val="none" w:sz="0" w:space="0" w:color="auto"/>
        <w:right w:val="none" w:sz="0" w:space="0" w:color="auto"/>
      </w:divBdr>
      <w:divsChild>
        <w:div w:id="1158887737">
          <w:marLeft w:val="0"/>
          <w:marRight w:val="0"/>
          <w:marTop w:val="0"/>
          <w:marBottom w:val="0"/>
          <w:divBdr>
            <w:top w:val="none" w:sz="0" w:space="0" w:color="auto"/>
            <w:left w:val="none" w:sz="0" w:space="0" w:color="auto"/>
            <w:bottom w:val="none" w:sz="0" w:space="0" w:color="auto"/>
            <w:right w:val="none" w:sz="0" w:space="0" w:color="auto"/>
          </w:divBdr>
          <w:divsChild>
            <w:div w:id="798842555">
              <w:marLeft w:val="0"/>
              <w:marRight w:val="0"/>
              <w:marTop w:val="0"/>
              <w:marBottom w:val="0"/>
              <w:divBdr>
                <w:top w:val="none" w:sz="0" w:space="0" w:color="auto"/>
                <w:left w:val="none" w:sz="0" w:space="0" w:color="auto"/>
                <w:bottom w:val="none" w:sz="0" w:space="0" w:color="auto"/>
                <w:right w:val="none" w:sz="0" w:space="0" w:color="auto"/>
              </w:divBdr>
              <w:divsChild>
                <w:div w:id="210002033">
                  <w:marLeft w:val="0"/>
                  <w:marRight w:val="0"/>
                  <w:marTop w:val="240"/>
                  <w:marBottom w:val="240"/>
                  <w:divBdr>
                    <w:top w:val="none" w:sz="0" w:space="0" w:color="auto"/>
                    <w:left w:val="none" w:sz="0" w:space="0" w:color="auto"/>
                    <w:bottom w:val="none" w:sz="0" w:space="0" w:color="auto"/>
                    <w:right w:val="none" w:sz="0" w:space="0" w:color="auto"/>
                  </w:divBdr>
                </w:div>
                <w:div w:id="1084959438">
                  <w:marLeft w:val="0"/>
                  <w:marRight w:val="0"/>
                  <w:marTop w:val="0"/>
                  <w:marBottom w:val="0"/>
                  <w:divBdr>
                    <w:top w:val="none" w:sz="0" w:space="0" w:color="auto"/>
                    <w:left w:val="none" w:sz="0" w:space="0" w:color="auto"/>
                    <w:bottom w:val="none" w:sz="0" w:space="0" w:color="auto"/>
                    <w:right w:val="none" w:sz="0" w:space="0" w:color="auto"/>
                  </w:divBdr>
                  <w:divsChild>
                    <w:div w:id="2094930841">
                      <w:marLeft w:val="0"/>
                      <w:marRight w:val="0"/>
                      <w:marTop w:val="240"/>
                      <w:marBottom w:val="240"/>
                      <w:divBdr>
                        <w:top w:val="none" w:sz="0" w:space="0" w:color="auto"/>
                        <w:left w:val="none" w:sz="0" w:space="0" w:color="auto"/>
                        <w:bottom w:val="none" w:sz="0" w:space="0" w:color="auto"/>
                        <w:right w:val="none" w:sz="0" w:space="0" w:color="auto"/>
                      </w:divBdr>
                    </w:div>
                  </w:divsChild>
                </w:div>
                <w:div w:id="238103652">
                  <w:marLeft w:val="0"/>
                  <w:marRight w:val="0"/>
                  <w:marTop w:val="0"/>
                  <w:marBottom w:val="0"/>
                  <w:divBdr>
                    <w:top w:val="none" w:sz="0" w:space="0" w:color="auto"/>
                    <w:left w:val="none" w:sz="0" w:space="0" w:color="auto"/>
                    <w:bottom w:val="none" w:sz="0" w:space="0" w:color="auto"/>
                    <w:right w:val="none" w:sz="0" w:space="0" w:color="auto"/>
                  </w:divBdr>
                  <w:divsChild>
                    <w:div w:id="905800455">
                      <w:marLeft w:val="0"/>
                      <w:marRight w:val="0"/>
                      <w:marTop w:val="240"/>
                      <w:marBottom w:val="240"/>
                      <w:divBdr>
                        <w:top w:val="none" w:sz="0" w:space="0" w:color="auto"/>
                        <w:left w:val="none" w:sz="0" w:space="0" w:color="auto"/>
                        <w:bottom w:val="none" w:sz="0" w:space="0" w:color="auto"/>
                        <w:right w:val="none" w:sz="0" w:space="0" w:color="auto"/>
                      </w:divBdr>
                    </w:div>
                  </w:divsChild>
                </w:div>
                <w:div w:id="606546298">
                  <w:marLeft w:val="0"/>
                  <w:marRight w:val="0"/>
                  <w:marTop w:val="0"/>
                  <w:marBottom w:val="0"/>
                  <w:divBdr>
                    <w:top w:val="none" w:sz="0" w:space="0" w:color="auto"/>
                    <w:left w:val="none" w:sz="0" w:space="0" w:color="auto"/>
                    <w:bottom w:val="none" w:sz="0" w:space="0" w:color="auto"/>
                    <w:right w:val="none" w:sz="0" w:space="0" w:color="auto"/>
                  </w:divBdr>
                  <w:divsChild>
                    <w:div w:id="134221155">
                      <w:marLeft w:val="0"/>
                      <w:marRight w:val="0"/>
                      <w:marTop w:val="240"/>
                      <w:marBottom w:val="240"/>
                      <w:divBdr>
                        <w:top w:val="none" w:sz="0" w:space="0" w:color="auto"/>
                        <w:left w:val="none" w:sz="0" w:space="0" w:color="auto"/>
                        <w:bottom w:val="none" w:sz="0" w:space="0" w:color="auto"/>
                        <w:right w:val="none" w:sz="0" w:space="0" w:color="auto"/>
                      </w:divBdr>
                    </w:div>
                  </w:divsChild>
                </w:div>
                <w:div w:id="941642969">
                  <w:marLeft w:val="0"/>
                  <w:marRight w:val="0"/>
                  <w:marTop w:val="0"/>
                  <w:marBottom w:val="0"/>
                  <w:divBdr>
                    <w:top w:val="none" w:sz="0" w:space="0" w:color="auto"/>
                    <w:left w:val="none" w:sz="0" w:space="0" w:color="auto"/>
                    <w:bottom w:val="none" w:sz="0" w:space="0" w:color="auto"/>
                    <w:right w:val="none" w:sz="0" w:space="0" w:color="auto"/>
                  </w:divBdr>
                  <w:divsChild>
                    <w:div w:id="838076352">
                      <w:marLeft w:val="0"/>
                      <w:marRight w:val="0"/>
                      <w:marTop w:val="240"/>
                      <w:marBottom w:val="240"/>
                      <w:divBdr>
                        <w:top w:val="none" w:sz="0" w:space="0" w:color="auto"/>
                        <w:left w:val="none" w:sz="0" w:space="0" w:color="auto"/>
                        <w:bottom w:val="none" w:sz="0" w:space="0" w:color="auto"/>
                        <w:right w:val="none" w:sz="0" w:space="0" w:color="auto"/>
                      </w:divBdr>
                    </w:div>
                    <w:div w:id="1678196414">
                      <w:marLeft w:val="0"/>
                      <w:marRight w:val="0"/>
                      <w:marTop w:val="0"/>
                      <w:marBottom w:val="0"/>
                      <w:divBdr>
                        <w:top w:val="none" w:sz="0" w:space="0" w:color="auto"/>
                        <w:left w:val="none" w:sz="0" w:space="0" w:color="auto"/>
                        <w:bottom w:val="none" w:sz="0" w:space="0" w:color="auto"/>
                        <w:right w:val="none" w:sz="0" w:space="0" w:color="auto"/>
                      </w:divBdr>
                    </w:div>
                    <w:div w:id="725378836">
                      <w:marLeft w:val="0"/>
                      <w:marRight w:val="0"/>
                      <w:marTop w:val="0"/>
                      <w:marBottom w:val="0"/>
                      <w:divBdr>
                        <w:top w:val="none" w:sz="0" w:space="0" w:color="auto"/>
                        <w:left w:val="none" w:sz="0" w:space="0" w:color="auto"/>
                        <w:bottom w:val="none" w:sz="0" w:space="0" w:color="auto"/>
                        <w:right w:val="none" w:sz="0" w:space="0" w:color="auto"/>
                      </w:divBdr>
                    </w:div>
                    <w:div w:id="1374037246">
                      <w:marLeft w:val="0"/>
                      <w:marRight w:val="0"/>
                      <w:marTop w:val="0"/>
                      <w:marBottom w:val="0"/>
                      <w:divBdr>
                        <w:top w:val="none" w:sz="0" w:space="0" w:color="auto"/>
                        <w:left w:val="none" w:sz="0" w:space="0" w:color="auto"/>
                        <w:bottom w:val="none" w:sz="0" w:space="0" w:color="auto"/>
                        <w:right w:val="none" w:sz="0" w:space="0" w:color="auto"/>
                      </w:divBdr>
                      <w:divsChild>
                        <w:div w:id="131366369">
                          <w:marLeft w:val="0"/>
                          <w:marRight w:val="0"/>
                          <w:marTop w:val="240"/>
                          <w:marBottom w:val="240"/>
                          <w:divBdr>
                            <w:top w:val="none" w:sz="0" w:space="0" w:color="auto"/>
                            <w:left w:val="none" w:sz="0" w:space="0" w:color="auto"/>
                            <w:bottom w:val="none" w:sz="0" w:space="0" w:color="auto"/>
                            <w:right w:val="none" w:sz="0" w:space="0" w:color="auto"/>
                          </w:divBdr>
                        </w:div>
                      </w:divsChild>
                    </w:div>
                    <w:div w:id="1173227759">
                      <w:marLeft w:val="0"/>
                      <w:marRight w:val="0"/>
                      <w:marTop w:val="0"/>
                      <w:marBottom w:val="0"/>
                      <w:divBdr>
                        <w:top w:val="none" w:sz="0" w:space="0" w:color="auto"/>
                        <w:left w:val="none" w:sz="0" w:space="0" w:color="auto"/>
                        <w:bottom w:val="none" w:sz="0" w:space="0" w:color="auto"/>
                        <w:right w:val="none" w:sz="0" w:space="0" w:color="auto"/>
                      </w:divBdr>
                    </w:div>
                    <w:div w:id="1285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3794">
          <w:marLeft w:val="0"/>
          <w:marRight w:val="0"/>
          <w:marTop w:val="0"/>
          <w:marBottom w:val="0"/>
          <w:divBdr>
            <w:top w:val="none" w:sz="0" w:space="0" w:color="auto"/>
            <w:left w:val="none" w:sz="0" w:space="0" w:color="auto"/>
            <w:bottom w:val="none" w:sz="0" w:space="0" w:color="auto"/>
            <w:right w:val="none" w:sz="0" w:space="0" w:color="auto"/>
          </w:divBdr>
          <w:divsChild>
            <w:div w:id="1925407740">
              <w:marLeft w:val="0"/>
              <w:marRight w:val="0"/>
              <w:marTop w:val="0"/>
              <w:marBottom w:val="0"/>
              <w:divBdr>
                <w:top w:val="none" w:sz="0" w:space="0" w:color="auto"/>
                <w:left w:val="none" w:sz="0" w:space="0" w:color="auto"/>
                <w:bottom w:val="none" w:sz="0" w:space="0" w:color="auto"/>
                <w:right w:val="none" w:sz="0" w:space="0" w:color="auto"/>
              </w:divBdr>
              <w:divsChild>
                <w:div w:id="435902033">
                  <w:marLeft w:val="0"/>
                  <w:marRight w:val="0"/>
                  <w:marTop w:val="0"/>
                  <w:marBottom w:val="0"/>
                  <w:divBdr>
                    <w:top w:val="none" w:sz="0" w:space="0" w:color="auto"/>
                    <w:left w:val="none" w:sz="0" w:space="0" w:color="auto"/>
                    <w:bottom w:val="none" w:sz="0" w:space="0" w:color="auto"/>
                    <w:right w:val="none" w:sz="0" w:space="0" w:color="auto"/>
                  </w:divBdr>
                  <w:divsChild>
                    <w:div w:id="1778677029">
                      <w:marLeft w:val="0"/>
                      <w:marRight w:val="0"/>
                      <w:marTop w:val="240"/>
                      <w:marBottom w:val="240"/>
                      <w:divBdr>
                        <w:top w:val="none" w:sz="0" w:space="0" w:color="auto"/>
                        <w:left w:val="none" w:sz="0" w:space="0" w:color="auto"/>
                        <w:bottom w:val="none" w:sz="0" w:space="0" w:color="auto"/>
                        <w:right w:val="none" w:sz="0" w:space="0" w:color="auto"/>
                      </w:divBdr>
                    </w:div>
                    <w:div w:id="877936423">
                      <w:marLeft w:val="0"/>
                      <w:marRight w:val="0"/>
                      <w:marTop w:val="0"/>
                      <w:marBottom w:val="0"/>
                      <w:divBdr>
                        <w:top w:val="none" w:sz="0" w:space="0" w:color="auto"/>
                        <w:left w:val="none" w:sz="0" w:space="0" w:color="auto"/>
                        <w:bottom w:val="none" w:sz="0" w:space="0" w:color="auto"/>
                        <w:right w:val="none" w:sz="0" w:space="0" w:color="auto"/>
                      </w:divBdr>
                      <w:divsChild>
                        <w:div w:id="618725497">
                          <w:marLeft w:val="0"/>
                          <w:marRight w:val="0"/>
                          <w:marTop w:val="240"/>
                          <w:marBottom w:val="240"/>
                          <w:divBdr>
                            <w:top w:val="none" w:sz="0" w:space="0" w:color="auto"/>
                            <w:left w:val="none" w:sz="0" w:space="0" w:color="auto"/>
                            <w:bottom w:val="none" w:sz="0" w:space="0" w:color="auto"/>
                            <w:right w:val="none" w:sz="0" w:space="0" w:color="auto"/>
                          </w:divBdr>
                        </w:div>
                      </w:divsChild>
                    </w:div>
                    <w:div w:id="871839332">
                      <w:marLeft w:val="0"/>
                      <w:marRight w:val="0"/>
                      <w:marTop w:val="0"/>
                      <w:marBottom w:val="0"/>
                      <w:divBdr>
                        <w:top w:val="none" w:sz="0" w:space="0" w:color="auto"/>
                        <w:left w:val="none" w:sz="0" w:space="0" w:color="auto"/>
                        <w:bottom w:val="none" w:sz="0" w:space="0" w:color="auto"/>
                        <w:right w:val="none" w:sz="0" w:space="0" w:color="auto"/>
                      </w:divBdr>
                      <w:divsChild>
                        <w:div w:id="1464807362">
                          <w:marLeft w:val="0"/>
                          <w:marRight w:val="0"/>
                          <w:marTop w:val="240"/>
                          <w:marBottom w:val="240"/>
                          <w:divBdr>
                            <w:top w:val="none" w:sz="0" w:space="0" w:color="auto"/>
                            <w:left w:val="none" w:sz="0" w:space="0" w:color="auto"/>
                            <w:bottom w:val="none" w:sz="0" w:space="0" w:color="auto"/>
                            <w:right w:val="none" w:sz="0" w:space="0" w:color="auto"/>
                          </w:divBdr>
                        </w:div>
                      </w:divsChild>
                    </w:div>
                    <w:div w:id="1163549705">
                      <w:marLeft w:val="0"/>
                      <w:marRight w:val="0"/>
                      <w:marTop w:val="0"/>
                      <w:marBottom w:val="0"/>
                      <w:divBdr>
                        <w:top w:val="none" w:sz="0" w:space="0" w:color="auto"/>
                        <w:left w:val="none" w:sz="0" w:space="0" w:color="auto"/>
                        <w:bottom w:val="none" w:sz="0" w:space="0" w:color="auto"/>
                        <w:right w:val="none" w:sz="0" w:space="0" w:color="auto"/>
                      </w:divBdr>
                    </w:div>
                    <w:div w:id="2086562951">
                      <w:marLeft w:val="0"/>
                      <w:marRight w:val="0"/>
                      <w:marTop w:val="0"/>
                      <w:marBottom w:val="0"/>
                      <w:divBdr>
                        <w:top w:val="none" w:sz="0" w:space="0" w:color="auto"/>
                        <w:left w:val="none" w:sz="0" w:space="0" w:color="auto"/>
                        <w:bottom w:val="none" w:sz="0" w:space="0" w:color="auto"/>
                        <w:right w:val="none" w:sz="0" w:space="0" w:color="auto"/>
                      </w:divBdr>
                      <w:divsChild>
                        <w:div w:id="1751386086">
                          <w:marLeft w:val="0"/>
                          <w:marRight w:val="0"/>
                          <w:marTop w:val="240"/>
                          <w:marBottom w:val="240"/>
                          <w:divBdr>
                            <w:top w:val="none" w:sz="0" w:space="0" w:color="auto"/>
                            <w:left w:val="none" w:sz="0" w:space="0" w:color="auto"/>
                            <w:bottom w:val="none" w:sz="0" w:space="0" w:color="auto"/>
                            <w:right w:val="none" w:sz="0" w:space="0" w:color="auto"/>
                          </w:divBdr>
                        </w:div>
                      </w:divsChild>
                    </w:div>
                    <w:div w:id="652637421">
                      <w:marLeft w:val="0"/>
                      <w:marRight w:val="0"/>
                      <w:marTop w:val="0"/>
                      <w:marBottom w:val="0"/>
                      <w:divBdr>
                        <w:top w:val="none" w:sz="0" w:space="0" w:color="auto"/>
                        <w:left w:val="none" w:sz="0" w:space="0" w:color="auto"/>
                        <w:bottom w:val="none" w:sz="0" w:space="0" w:color="auto"/>
                        <w:right w:val="none" w:sz="0" w:space="0" w:color="auto"/>
                      </w:divBdr>
                      <w:divsChild>
                        <w:div w:id="289173690">
                          <w:marLeft w:val="0"/>
                          <w:marRight w:val="0"/>
                          <w:marTop w:val="240"/>
                          <w:marBottom w:val="240"/>
                          <w:divBdr>
                            <w:top w:val="none" w:sz="0" w:space="0" w:color="auto"/>
                            <w:left w:val="none" w:sz="0" w:space="0" w:color="auto"/>
                            <w:bottom w:val="none" w:sz="0" w:space="0" w:color="auto"/>
                            <w:right w:val="none" w:sz="0" w:space="0" w:color="auto"/>
                          </w:divBdr>
                        </w:div>
                      </w:divsChild>
                    </w:div>
                    <w:div w:id="754785563">
                      <w:marLeft w:val="0"/>
                      <w:marRight w:val="0"/>
                      <w:marTop w:val="0"/>
                      <w:marBottom w:val="0"/>
                      <w:divBdr>
                        <w:top w:val="none" w:sz="0" w:space="0" w:color="auto"/>
                        <w:left w:val="none" w:sz="0" w:space="0" w:color="auto"/>
                        <w:bottom w:val="none" w:sz="0" w:space="0" w:color="auto"/>
                        <w:right w:val="none" w:sz="0" w:space="0" w:color="auto"/>
                      </w:divBdr>
                      <w:divsChild>
                        <w:div w:id="1253781215">
                          <w:marLeft w:val="0"/>
                          <w:marRight w:val="0"/>
                          <w:marTop w:val="240"/>
                          <w:marBottom w:val="240"/>
                          <w:divBdr>
                            <w:top w:val="none" w:sz="0" w:space="0" w:color="auto"/>
                            <w:left w:val="none" w:sz="0" w:space="0" w:color="auto"/>
                            <w:bottom w:val="none" w:sz="0" w:space="0" w:color="auto"/>
                            <w:right w:val="none" w:sz="0" w:space="0" w:color="auto"/>
                          </w:divBdr>
                        </w:div>
                      </w:divsChild>
                    </w:div>
                    <w:div w:id="330837036">
                      <w:marLeft w:val="0"/>
                      <w:marRight w:val="0"/>
                      <w:marTop w:val="0"/>
                      <w:marBottom w:val="0"/>
                      <w:divBdr>
                        <w:top w:val="none" w:sz="0" w:space="0" w:color="auto"/>
                        <w:left w:val="none" w:sz="0" w:space="0" w:color="auto"/>
                        <w:bottom w:val="none" w:sz="0" w:space="0" w:color="auto"/>
                        <w:right w:val="none" w:sz="0" w:space="0" w:color="auto"/>
                      </w:divBdr>
                      <w:divsChild>
                        <w:div w:id="537544029">
                          <w:marLeft w:val="0"/>
                          <w:marRight w:val="0"/>
                          <w:marTop w:val="240"/>
                          <w:marBottom w:val="240"/>
                          <w:divBdr>
                            <w:top w:val="none" w:sz="0" w:space="0" w:color="auto"/>
                            <w:left w:val="none" w:sz="0" w:space="0" w:color="auto"/>
                            <w:bottom w:val="none" w:sz="0" w:space="0" w:color="auto"/>
                            <w:right w:val="none" w:sz="0" w:space="0" w:color="auto"/>
                          </w:divBdr>
                        </w:div>
                      </w:divsChild>
                    </w:div>
                    <w:div w:id="306713591">
                      <w:marLeft w:val="0"/>
                      <w:marRight w:val="0"/>
                      <w:marTop w:val="0"/>
                      <w:marBottom w:val="0"/>
                      <w:divBdr>
                        <w:top w:val="none" w:sz="0" w:space="0" w:color="auto"/>
                        <w:left w:val="none" w:sz="0" w:space="0" w:color="auto"/>
                        <w:bottom w:val="none" w:sz="0" w:space="0" w:color="auto"/>
                        <w:right w:val="none" w:sz="0" w:space="0" w:color="auto"/>
                      </w:divBdr>
                      <w:divsChild>
                        <w:div w:id="987828199">
                          <w:marLeft w:val="0"/>
                          <w:marRight w:val="0"/>
                          <w:marTop w:val="240"/>
                          <w:marBottom w:val="240"/>
                          <w:divBdr>
                            <w:top w:val="none" w:sz="0" w:space="0" w:color="auto"/>
                            <w:left w:val="none" w:sz="0" w:space="0" w:color="auto"/>
                            <w:bottom w:val="none" w:sz="0" w:space="0" w:color="auto"/>
                            <w:right w:val="none" w:sz="0" w:space="0" w:color="auto"/>
                          </w:divBdr>
                        </w:div>
                      </w:divsChild>
                    </w:div>
                    <w:div w:id="428159659">
                      <w:marLeft w:val="0"/>
                      <w:marRight w:val="0"/>
                      <w:marTop w:val="0"/>
                      <w:marBottom w:val="0"/>
                      <w:divBdr>
                        <w:top w:val="none" w:sz="0" w:space="0" w:color="auto"/>
                        <w:left w:val="none" w:sz="0" w:space="0" w:color="auto"/>
                        <w:bottom w:val="none" w:sz="0" w:space="0" w:color="auto"/>
                        <w:right w:val="none" w:sz="0" w:space="0" w:color="auto"/>
                      </w:divBdr>
                      <w:divsChild>
                        <w:div w:id="2070223698">
                          <w:marLeft w:val="0"/>
                          <w:marRight w:val="0"/>
                          <w:marTop w:val="240"/>
                          <w:marBottom w:val="240"/>
                          <w:divBdr>
                            <w:top w:val="none" w:sz="0" w:space="0" w:color="auto"/>
                            <w:left w:val="none" w:sz="0" w:space="0" w:color="auto"/>
                            <w:bottom w:val="none" w:sz="0" w:space="0" w:color="auto"/>
                            <w:right w:val="none" w:sz="0" w:space="0" w:color="auto"/>
                          </w:divBdr>
                        </w:div>
                      </w:divsChild>
                    </w:div>
                    <w:div w:id="2130196137">
                      <w:marLeft w:val="0"/>
                      <w:marRight w:val="0"/>
                      <w:marTop w:val="0"/>
                      <w:marBottom w:val="0"/>
                      <w:divBdr>
                        <w:top w:val="none" w:sz="0" w:space="0" w:color="auto"/>
                        <w:left w:val="none" w:sz="0" w:space="0" w:color="auto"/>
                        <w:bottom w:val="none" w:sz="0" w:space="0" w:color="auto"/>
                        <w:right w:val="none" w:sz="0" w:space="0" w:color="auto"/>
                      </w:divBdr>
                      <w:divsChild>
                        <w:div w:id="1347248705">
                          <w:marLeft w:val="0"/>
                          <w:marRight w:val="0"/>
                          <w:marTop w:val="240"/>
                          <w:marBottom w:val="240"/>
                          <w:divBdr>
                            <w:top w:val="none" w:sz="0" w:space="0" w:color="auto"/>
                            <w:left w:val="none" w:sz="0" w:space="0" w:color="auto"/>
                            <w:bottom w:val="none" w:sz="0" w:space="0" w:color="auto"/>
                            <w:right w:val="none" w:sz="0" w:space="0" w:color="auto"/>
                          </w:divBdr>
                        </w:div>
                      </w:divsChild>
                    </w:div>
                    <w:div w:id="1095054745">
                      <w:marLeft w:val="0"/>
                      <w:marRight w:val="0"/>
                      <w:marTop w:val="0"/>
                      <w:marBottom w:val="0"/>
                      <w:divBdr>
                        <w:top w:val="none" w:sz="0" w:space="0" w:color="auto"/>
                        <w:left w:val="none" w:sz="0" w:space="0" w:color="auto"/>
                        <w:bottom w:val="none" w:sz="0" w:space="0" w:color="auto"/>
                        <w:right w:val="none" w:sz="0" w:space="0" w:color="auto"/>
                      </w:divBdr>
                      <w:divsChild>
                        <w:div w:id="382410516">
                          <w:marLeft w:val="0"/>
                          <w:marRight w:val="0"/>
                          <w:marTop w:val="240"/>
                          <w:marBottom w:val="240"/>
                          <w:divBdr>
                            <w:top w:val="none" w:sz="0" w:space="0" w:color="auto"/>
                            <w:left w:val="none" w:sz="0" w:space="0" w:color="auto"/>
                            <w:bottom w:val="none" w:sz="0" w:space="0" w:color="auto"/>
                            <w:right w:val="none" w:sz="0" w:space="0" w:color="auto"/>
                          </w:divBdr>
                        </w:div>
                      </w:divsChild>
                    </w:div>
                    <w:div w:id="1215047271">
                      <w:marLeft w:val="0"/>
                      <w:marRight w:val="0"/>
                      <w:marTop w:val="0"/>
                      <w:marBottom w:val="0"/>
                      <w:divBdr>
                        <w:top w:val="none" w:sz="0" w:space="0" w:color="auto"/>
                        <w:left w:val="none" w:sz="0" w:space="0" w:color="auto"/>
                        <w:bottom w:val="none" w:sz="0" w:space="0" w:color="auto"/>
                        <w:right w:val="none" w:sz="0" w:space="0" w:color="auto"/>
                      </w:divBdr>
                      <w:divsChild>
                        <w:div w:id="1414232124">
                          <w:marLeft w:val="0"/>
                          <w:marRight w:val="0"/>
                          <w:marTop w:val="240"/>
                          <w:marBottom w:val="240"/>
                          <w:divBdr>
                            <w:top w:val="none" w:sz="0" w:space="0" w:color="auto"/>
                            <w:left w:val="none" w:sz="0" w:space="0" w:color="auto"/>
                            <w:bottom w:val="none" w:sz="0" w:space="0" w:color="auto"/>
                            <w:right w:val="none" w:sz="0" w:space="0" w:color="auto"/>
                          </w:divBdr>
                        </w:div>
                      </w:divsChild>
                    </w:div>
                    <w:div w:id="681972458">
                      <w:marLeft w:val="0"/>
                      <w:marRight w:val="0"/>
                      <w:marTop w:val="0"/>
                      <w:marBottom w:val="0"/>
                      <w:divBdr>
                        <w:top w:val="none" w:sz="0" w:space="0" w:color="auto"/>
                        <w:left w:val="none" w:sz="0" w:space="0" w:color="auto"/>
                        <w:bottom w:val="none" w:sz="0" w:space="0" w:color="auto"/>
                        <w:right w:val="none" w:sz="0" w:space="0" w:color="auto"/>
                      </w:divBdr>
                      <w:divsChild>
                        <w:div w:id="1572152893">
                          <w:marLeft w:val="0"/>
                          <w:marRight w:val="0"/>
                          <w:marTop w:val="240"/>
                          <w:marBottom w:val="240"/>
                          <w:divBdr>
                            <w:top w:val="none" w:sz="0" w:space="0" w:color="auto"/>
                            <w:left w:val="none" w:sz="0" w:space="0" w:color="auto"/>
                            <w:bottom w:val="none" w:sz="0" w:space="0" w:color="auto"/>
                            <w:right w:val="none" w:sz="0" w:space="0" w:color="auto"/>
                          </w:divBdr>
                        </w:div>
                        <w:div w:id="143742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6589972">
                  <w:marLeft w:val="0"/>
                  <w:marRight w:val="0"/>
                  <w:marTop w:val="0"/>
                  <w:marBottom w:val="0"/>
                  <w:divBdr>
                    <w:top w:val="none" w:sz="0" w:space="0" w:color="auto"/>
                    <w:left w:val="none" w:sz="0" w:space="0" w:color="auto"/>
                    <w:bottom w:val="none" w:sz="0" w:space="0" w:color="auto"/>
                    <w:right w:val="none" w:sz="0" w:space="0" w:color="auto"/>
                  </w:divBdr>
                  <w:divsChild>
                    <w:div w:id="123356823">
                      <w:marLeft w:val="0"/>
                      <w:marRight w:val="0"/>
                      <w:marTop w:val="240"/>
                      <w:marBottom w:val="240"/>
                      <w:divBdr>
                        <w:top w:val="none" w:sz="0" w:space="0" w:color="auto"/>
                        <w:left w:val="none" w:sz="0" w:space="0" w:color="auto"/>
                        <w:bottom w:val="none" w:sz="0" w:space="0" w:color="auto"/>
                        <w:right w:val="none" w:sz="0" w:space="0" w:color="auto"/>
                      </w:divBdr>
                    </w:div>
                    <w:div w:id="834495007">
                      <w:marLeft w:val="0"/>
                      <w:marRight w:val="0"/>
                      <w:marTop w:val="240"/>
                      <w:marBottom w:val="240"/>
                      <w:divBdr>
                        <w:top w:val="none" w:sz="0" w:space="0" w:color="auto"/>
                        <w:left w:val="none" w:sz="0" w:space="0" w:color="auto"/>
                        <w:bottom w:val="none" w:sz="0" w:space="0" w:color="auto"/>
                        <w:right w:val="none" w:sz="0" w:space="0" w:color="auto"/>
                      </w:divBdr>
                    </w:div>
                  </w:divsChild>
                </w:div>
                <w:div w:id="1337147070">
                  <w:marLeft w:val="0"/>
                  <w:marRight w:val="0"/>
                  <w:marTop w:val="0"/>
                  <w:marBottom w:val="0"/>
                  <w:divBdr>
                    <w:top w:val="none" w:sz="0" w:space="0" w:color="auto"/>
                    <w:left w:val="none" w:sz="0" w:space="0" w:color="auto"/>
                    <w:bottom w:val="none" w:sz="0" w:space="0" w:color="auto"/>
                    <w:right w:val="none" w:sz="0" w:space="0" w:color="auto"/>
                  </w:divBdr>
                  <w:divsChild>
                    <w:div w:id="1209607449">
                      <w:marLeft w:val="0"/>
                      <w:marRight w:val="0"/>
                      <w:marTop w:val="240"/>
                      <w:marBottom w:val="240"/>
                      <w:divBdr>
                        <w:top w:val="none" w:sz="0" w:space="0" w:color="auto"/>
                        <w:left w:val="none" w:sz="0" w:space="0" w:color="auto"/>
                        <w:bottom w:val="none" w:sz="0" w:space="0" w:color="auto"/>
                        <w:right w:val="none" w:sz="0" w:space="0" w:color="auto"/>
                      </w:divBdr>
                    </w:div>
                  </w:divsChild>
                </w:div>
                <w:div w:id="1087926474">
                  <w:marLeft w:val="0"/>
                  <w:marRight w:val="0"/>
                  <w:marTop w:val="0"/>
                  <w:marBottom w:val="0"/>
                  <w:divBdr>
                    <w:top w:val="none" w:sz="0" w:space="0" w:color="auto"/>
                    <w:left w:val="none" w:sz="0" w:space="0" w:color="auto"/>
                    <w:bottom w:val="none" w:sz="0" w:space="0" w:color="auto"/>
                    <w:right w:val="none" w:sz="0" w:space="0" w:color="auto"/>
                  </w:divBdr>
                  <w:divsChild>
                    <w:div w:id="414714605">
                      <w:marLeft w:val="0"/>
                      <w:marRight w:val="0"/>
                      <w:marTop w:val="240"/>
                      <w:marBottom w:val="240"/>
                      <w:divBdr>
                        <w:top w:val="none" w:sz="0" w:space="0" w:color="auto"/>
                        <w:left w:val="none" w:sz="0" w:space="0" w:color="auto"/>
                        <w:bottom w:val="none" w:sz="0" w:space="0" w:color="auto"/>
                        <w:right w:val="none" w:sz="0" w:space="0" w:color="auto"/>
                      </w:divBdr>
                    </w:div>
                  </w:divsChild>
                </w:div>
                <w:div w:id="2029594944">
                  <w:marLeft w:val="0"/>
                  <w:marRight w:val="0"/>
                  <w:marTop w:val="0"/>
                  <w:marBottom w:val="0"/>
                  <w:divBdr>
                    <w:top w:val="none" w:sz="0" w:space="0" w:color="auto"/>
                    <w:left w:val="none" w:sz="0" w:space="0" w:color="auto"/>
                    <w:bottom w:val="none" w:sz="0" w:space="0" w:color="auto"/>
                    <w:right w:val="none" w:sz="0" w:space="0" w:color="auto"/>
                  </w:divBdr>
                  <w:divsChild>
                    <w:div w:id="680426174">
                      <w:marLeft w:val="0"/>
                      <w:marRight w:val="0"/>
                      <w:marTop w:val="240"/>
                      <w:marBottom w:val="240"/>
                      <w:divBdr>
                        <w:top w:val="none" w:sz="0" w:space="0" w:color="auto"/>
                        <w:left w:val="none" w:sz="0" w:space="0" w:color="auto"/>
                        <w:bottom w:val="none" w:sz="0" w:space="0" w:color="auto"/>
                        <w:right w:val="none" w:sz="0" w:space="0" w:color="auto"/>
                      </w:divBdr>
                    </w:div>
                  </w:divsChild>
                </w:div>
                <w:div w:id="1780831073">
                  <w:marLeft w:val="0"/>
                  <w:marRight w:val="0"/>
                  <w:marTop w:val="0"/>
                  <w:marBottom w:val="0"/>
                  <w:divBdr>
                    <w:top w:val="none" w:sz="0" w:space="0" w:color="auto"/>
                    <w:left w:val="none" w:sz="0" w:space="0" w:color="auto"/>
                    <w:bottom w:val="none" w:sz="0" w:space="0" w:color="auto"/>
                    <w:right w:val="none" w:sz="0" w:space="0" w:color="auto"/>
                  </w:divBdr>
                  <w:divsChild>
                    <w:div w:id="181822997">
                      <w:marLeft w:val="0"/>
                      <w:marRight w:val="0"/>
                      <w:marTop w:val="240"/>
                      <w:marBottom w:val="240"/>
                      <w:divBdr>
                        <w:top w:val="none" w:sz="0" w:space="0" w:color="auto"/>
                        <w:left w:val="none" w:sz="0" w:space="0" w:color="auto"/>
                        <w:bottom w:val="none" w:sz="0" w:space="0" w:color="auto"/>
                        <w:right w:val="none" w:sz="0" w:space="0" w:color="auto"/>
                      </w:divBdr>
                    </w:div>
                  </w:divsChild>
                </w:div>
                <w:div w:id="1207835748">
                  <w:marLeft w:val="0"/>
                  <w:marRight w:val="0"/>
                  <w:marTop w:val="0"/>
                  <w:marBottom w:val="0"/>
                  <w:divBdr>
                    <w:top w:val="none" w:sz="0" w:space="0" w:color="auto"/>
                    <w:left w:val="none" w:sz="0" w:space="0" w:color="auto"/>
                    <w:bottom w:val="none" w:sz="0" w:space="0" w:color="auto"/>
                    <w:right w:val="none" w:sz="0" w:space="0" w:color="auto"/>
                  </w:divBdr>
                  <w:divsChild>
                    <w:div w:id="1559317150">
                      <w:marLeft w:val="0"/>
                      <w:marRight w:val="0"/>
                      <w:marTop w:val="240"/>
                      <w:marBottom w:val="240"/>
                      <w:divBdr>
                        <w:top w:val="none" w:sz="0" w:space="0" w:color="auto"/>
                        <w:left w:val="none" w:sz="0" w:space="0" w:color="auto"/>
                        <w:bottom w:val="none" w:sz="0" w:space="0" w:color="auto"/>
                        <w:right w:val="none" w:sz="0" w:space="0" w:color="auto"/>
                      </w:divBdr>
                    </w:div>
                    <w:div w:id="795637085">
                      <w:marLeft w:val="0"/>
                      <w:marRight w:val="0"/>
                      <w:marTop w:val="240"/>
                      <w:marBottom w:val="240"/>
                      <w:divBdr>
                        <w:top w:val="none" w:sz="0" w:space="0" w:color="auto"/>
                        <w:left w:val="none" w:sz="0" w:space="0" w:color="auto"/>
                        <w:bottom w:val="none" w:sz="0" w:space="0" w:color="auto"/>
                        <w:right w:val="none" w:sz="0" w:space="0" w:color="auto"/>
                      </w:divBdr>
                    </w:div>
                    <w:div w:id="254870684">
                      <w:marLeft w:val="0"/>
                      <w:marRight w:val="0"/>
                      <w:marTop w:val="0"/>
                      <w:marBottom w:val="0"/>
                      <w:divBdr>
                        <w:top w:val="none" w:sz="0" w:space="0" w:color="auto"/>
                        <w:left w:val="none" w:sz="0" w:space="0" w:color="auto"/>
                        <w:bottom w:val="none" w:sz="0" w:space="0" w:color="auto"/>
                        <w:right w:val="none" w:sz="0" w:space="0" w:color="auto"/>
                      </w:divBdr>
                    </w:div>
                    <w:div w:id="1294822523">
                      <w:marLeft w:val="0"/>
                      <w:marRight w:val="0"/>
                      <w:marTop w:val="0"/>
                      <w:marBottom w:val="0"/>
                      <w:divBdr>
                        <w:top w:val="none" w:sz="0" w:space="0" w:color="auto"/>
                        <w:left w:val="none" w:sz="0" w:space="0" w:color="auto"/>
                        <w:bottom w:val="none" w:sz="0" w:space="0" w:color="auto"/>
                        <w:right w:val="none" w:sz="0" w:space="0" w:color="auto"/>
                      </w:divBdr>
                    </w:div>
                    <w:div w:id="1663434760">
                      <w:marLeft w:val="0"/>
                      <w:marRight w:val="0"/>
                      <w:marTop w:val="0"/>
                      <w:marBottom w:val="0"/>
                      <w:divBdr>
                        <w:top w:val="none" w:sz="0" w:space="0" w:color="auto"/>
                        <w:left w:val="none" w:sz="0" w:space="0" w:color="auto"/>
                        <w:bottom w:val="none" w:sz="0" w:space="0" w:color="auto"/>
                        <w:right w:val="none" w:sz="0" w:space="0" w:color="auto"/>
                      </w:divBdr>
                    </w:div>
                    <w:div w:id="1009139081">
                      <w:marLeft w:val="0"/>
                      <w:marRight w:val="0"/>
                      <w:marTop w:val="0"/>
                      <w:marBottom w:val="0"/>
                      <w:divBdr>
                        <w:top w:val="none" w:sz="0" w:space="0" w:color="auto"/>
                        <w:left w:val="none" w:sz="0" w:space="0" w:color="auto"/>
                        <w:bottom w:val="none" w:sz="0" w:space="0" w:color="auto"/>
                        <w:right w:val="none" w:sz="0" w:space="0" w:color="auto"/>
                      </w:divBdr>
                    </w:div>
                  </w:divsChild>
                </w:div>
                <w:div w:id="1565992016">
                  <w:marLeft w:val="0"/>
                  <w:marRight w:val="0"/>
                  <w:marTop w:val="0"/>
                  <w:marBottom w:val="0"/>
                  <w:divBdr>
                    <w:top w:val="none" w:sz="0" w:space="0" w:color="auto"/>
                    <w:left w:val="none" w:sz="0" w:space="0" w:color="auto"/>
                    <w:bottom w:val="none" w:sz="0" w:space="0" w:color="auto"/>
                    <w:right w:val="none" w:sz="0" w:space="0" w:color="auto"/>
                  </w:divBdr>
                  <w:divsChild>
                    <w:div w:id="809056331">
                      <w:marLeft w:val="0"/>
                      <w:marRight w:val="0"/>
                      <w:marTop w:val="240"/>
                      <w:marBottom w:val="240"/>
                      <w:divBdr>
                        <w:top w:val="none" w:sz="0" w:space="0" w:color="auto"/>
                        <w:left w:val="none" w:sz="0" w:space="0" w:color="auto"/>
                        <w:bottom w:val="none" w:sz="0" w:space="0" w:color="auto"/>
                        <w:right w:val="none" w:sz="0" w:space="0" w:color="auto"/>
                      </w:divBdr>
                    </w:div>
                    <w:div w:id="948701547">
                      <w:marLeft w:val="0"/>
                      <w:marRight w:val="0"/>
                      <w:marTop w:val="240"/>
                      <w:marBottom w:val="240"/>
                      <w:divBdr>
                        <w:top w:val="none" w:sz="0" w:space="0" w:color="auto"/>
                        <w:left w:val="none" w:sz="0" w:space="0" w:color="auto"/>
                        <w:bottom w:val="none" w:sz="0" w:space="0" w:color="auto"/>
                        <w:right w:val="none" w:sz="0" w:space="0" w:color="auto"/>
                      </w:divBdr>
                    </w:div>
                  </w:divsChild>
                </w:div>
                <w:div w:id="296959772">
                  <w:marLeft w:val="0"/>
                  <w:marRight w:val="0"/>
                  <w:marTop w:val="0"/>
                  <w:marBottom w:val="0"/>
                  <w:divBdr>
                    <w:top w:val="none" w:sz="0" w:space="0" w:color="auto"/>
                    <w:left w:val="none" w:sz="0" w:space="0" w:color="auto"/>
                    <w:bottom w:val="none" w:sz="0" w:space="0" w:color="auto"/>
                    <w:right w:val="none" w:sz="0" w:space="0" w:color="auto"/>
                  </w:divBdr>
                  <w:divsChild>
                    <w:div w:id="807626920">
                      <w:marLeft w:val="0"/>
                      <w:marRight w:val="0"/>
                      <w:marTop w:val="240"/>
                      <w:marBottom w:val="240"/>
                      <w:divBdr>
                        <w:top w:val="none" w:sz="0" w:space="0" w:color="auto"/>
                        <w:left w:val="none" w:sz="0" w:space="0" w:color="auto"/>
                        <w:bottom w:val="none" w:sz="0" w:space="0" w:color="auto"/>
                        <w:right w:val="none" w:sz="0" w:space="0" w:color="auto"/>
                      </w:divBdr>
                    </w:div>
                    <w:div w:id="638459166">
                      <w:marLeft w:val="0"/>
                      <w:marRight w:val="0"/>
                      <w:marTop w:val="240"/>
                      <w:marBottom w:val="240"/>
                      <w:divBdr>
                        <w:top w:val="none" w:sz="0" w:space="0" w:color="auto"/>
                        <w:left w:val="none" w:sz="0" w:space="0" w:color="auto"/>
                        <w:bottom w:val="none" w:sz="0" w:space="0" w:color="auto"/>
                        <w:right w:val="none" w:sz="0" w:space="0" w:color="auto"/>
                      </w:divBdr>
                    </w:div>
                  </w:divsChild>
                </w:div>
                <w:div w:id="729889386">
                  <w:marLeft w:val="0"/>
                  <w:marRight w:val="0"/>
                  <w:marTop w:val="0"/>
                  <w:marBottom w:val="0"/>
                  <w:divBdr>
                    <w:top w:val="none" w:sz="0" w:space="0" w:color="auto"/>
                    <w:left w:val="none" w:sz="0" w:space="0" w:color="auto"/>
                    <w:bottom w:val="none" w:sz="0" w:space="0" w:color="auto"/>
                    <w:right w:val="none" w:sz="0" w:space="0" w:color="auto"/>
                  </w:divBdr>
                  <w:divsChild>
                    <w:div w:id="559438166">
                      <w:marLeft w:val="0"/>
                      <w:marRight w:val="0"/>
                      <w:marTop w:val="240"/>
                      <w:marBottom w:val="240"/>
                      <w:divBdr>
                        <w:top w:val="none" w:sz="0" w:space="0" w:color="auto"/>
                        <w:left w:val="none" w:sz="0" w:space="0" w:color="auto"/>
                        <w:bottom w:val="none" w:sz="0" w:space="0" w:color="auto"/>
                        <w:right w:val="none" w:sz="0" w:space="0" w:color="auto"/>
                      </w:divBdr>
                    </w:div>
                    <w:div w:id="1735228675">
                      <w:marLeft w:val="0"/>
                      <w:marRight w:val="0"/>
                      <w:marTop w:val="240"/>
                      <w:marBottom w:val="240"/>
                      <w:divBdr>
                        <w:top w:val="none" w:sz="0" w:space="0" w:color="auto"/>
                        <w:left w:val="none" w:sz="0" w:space="0" w:color="auto"/>
                        <w:bottom w:val="none" w:sz="0" w:space="0" w:color="auto"/>
                        <w:right w:val="none" w:sz="0" w:space="0" w:color="auto"/>
                      </w:divBdr>
                    </w:div>
                    <w:div w:id="145436808">
                      <w:marLeft w:val="0"/>
                      <w:marRight w:val="0"/>
                      <w:marTop w:val="0"/>
                      <w:marBottom w:val="0"/>
                      <w:divBdr>
                        <w:top w:val="none" w:sz="0" w:space="0" w:color="auto"/>
                        <w:left w:val="none" w:sz="0" w:space="0" w:color="auto"/>
                        <w:bottom w:val="none" w:sz="0" w:space="0" w:color="auto"/>
                        <w:right w:val="none" w:sz="0" w:space="0" w:color="auto"/>
                      </w:divBdr>
                    </w:div>
                    <w:div w:id="2042121614">
                      <w:marLeft w:val="0"/>
                      <w:marRight w:val="0"/>
                      <w:marTop w:val="0"/>
                      <w:marBottom w:val="0"/>
                      <w:divBdr>
                        <w:top w:val="none" w:sz="0" w:space="0" w:color="auto"/>
                        <w:left w:val="none" w:sz="0" w:space="0" w:color="auto"/>
                        <w:bottom w:val="none" w:sz="0" w:space="0" w:color="auto"/>
                        <w:right w:val="none" w:sz="0" w:space="0" w:color="auto"/>
                      </w:divBdr>
                    </w:div>
                    <w:div w:id="380520020">
                      <w:marLeft w:val="0"/>
                      <w:marRight w:val="0"/>
                      <w:marTop w:val="0"/>
                      <w:marBottom w:val="0"/>
                      <w:divBdr>
                        <w:top w:val="none" w:sz="0" w:space="0" w:color="auto"/>
                        <w:left w:val="none" w:sz="0" w:space="0" w:color="auto"/>
                        <w:bottom w:val="none" w:sz="0" w:space="0" w:color="auto"/>
                        <w:right w:val="none" w:sz="0" w:space="0" w:color="auto"/>
                      </w:divBdr>
                      <w:divsChild>
                        <w:div w:id="19005580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038143">
                  <w:marLeft w:val="0"/>
                  <w:marRight w:val="0"/>
                  <w:marTop w:val="0"/>
                  <w:marBottom w:val="0"/>
                  <w:divBdr>
                    <w:top w:val="none" w:sz="0" w:space="0" w:color="auto"/>
                    <w:left w:val="none" w:sz="0" w:space="0" w:color="auto"/>
                    <w:bottom w:val="none" w:sz="0" w:space="0" w:color="auto"/>
                    <w:right w:val="none" w:sz="0" w:space="0" w:color="auto"/>
                  </w:divBdr>
                  <w:divsChild>
                    <w:div w:id="109207439">
                      <w:marLeft w:val="0"/>
                      <w:marRight w:val="0"/>
                      <w:marTop w:val="240"/>
                      <w:marBottom w:val="240"/>
                      <w:divBdr>
                        <w:top w:val="none" w:sz="0" w:space="0" w:color="auto"/>
                        <w:left w:val="none" w:sz="0" w:space="0" w:color="auto"/>
                        <w:bottom w:val="none" w:sz="0" w:space="0" w:color="auto"/>
                        <w:right w:val="none" w:sz="0" w:space="0" w:color="auto"/>
                      </w:divBdr>
                    </w:div>
                  </w:divsChild>
                </w:div>
                <w:div w:id="1529290723">
                  <w:marLeft w:val="0"/>
                  <w:marRight w:val="0"/>
                  <w:marTop w:val="0"/>
                  <w:marBottom w:val="0"/>
                  <w:divBdr>
                    <w:top w:val="none" w:sz="0" w:space="0" w:color="auto"/>
                    <w:left w:val="none" w:sz="0" w:space="0" w:color="auto"/>
                    <w:bottom w:val="none" w:sz="0" w:space="0" w:color="auto"/>
                    <w:right w:val="none" w:sz="0" w:space="0" w:color="auto"/>
                  </w:divBdr>
                </w:div>
                <w:div w:id="945308670">
                  <w:marLeft w:val="0"/>
                  <w:marRight w:val="0"/>
                  <w:marTop w:val="0"/>
                  <w:marBottom w:val="0"/>
                  <w:divBdr>
                    <w:top w:val="none" w:sz="0" w:space="0" w:color="auto"/>
                    <w:left w:val="none" w:sz="0" w:space="0" w:color="auto"/>
                    <w:bottom w:val="none" w:sz="0" w:space="0" w:color="auto"/>
                    <w:right w:val="none" w:sz="0" w:space="0" w:color="auto"/>
                  </w:divBdr>
                  <w:divsChild>
                    <w:div w:id="1204949825">
                      <w:marLeft w:val="0"/>
                      <w:marRight w:val="0"/>
                      <w:marTop w:val="240"/>
                      <w:marBottom w:val="240"/>
                      <w:divBdr>
                        <w:top w:val="none" w:sz="0" w:space="0" w:color="auto"/>
                        <w:left w:val="none" w:sz="0" w:space="0" w:color="auto"/>
                        <w:bottom w:val="none" w:sz="0" w:space="0" w:color="auto"/>
                        <w:right w:val="none" w:sz="0" w:space="0" w:color="auto"/>
                      </w:divBdr>
                    </w:div>
                  </w:divsChild>
                </w:div>
                <w:div w:id="1321345204">
                  <w:marLeft w:val="0"/>
                  <w:marRight w:val="0"/>
                  <w:marTop w:val="0"/>
                  <w:marBottom w:val="0"/>
                  <w:divBdr>
                    <w:top w:val="none" w:sz="0" w:space="0" w:color="auto"/>
                    <w:left w:val="none" w:sz="0" w:space="0" w:color="auto"/>
                    <w:bottom w:val="none" w:sz="0" w:space="0" w:color="auto"/>
                    <w:right w:val="none" w:sz="0" w:space="0" w:color="auto"/>
                  </w:divBdr>
                  <w:divsChild>
                    <w:div w:id="373386569">
                      <w:marLeft w:val="0"/>
                      <w:marRight w:val="0"/>
                      <w:marTop w:val="240"/>
                      <w:marBottom w:val="240"/>
                      <w:divBdr>
                        <w:top w:val="none" w:sz="0" w:space="0" w:color="auto"/>
                        <w:left w:val="none" w:sz="0" w:space="0" w:color="auto"/>
                        <w:bottom w:val="none" w:sz="0" w:space="0" w:color="auto"/>
                        <w:right w:val="none" w:sz="0" w:space="0" w:color="auto"/>
                      </w:divBdr>
                    </w:div>
                    <w:div w:id="737093960">
                      <w:marLeft w:val="0"/>
                      <w:marRight w:val="0"/>
                      <w:marTop w:val="240"/>
                      <w:marBottom w:val="240"/>
                      <w:divBdr>
                        <w:top w:val="none" w:sz="0" w:space="0" w:color="auto"/>
                        <w:left w:val="none" w:sz="0" w:space="0" w:color="auto"/>
                        <w:bottom w:val="none" w:sz="0" w:space="0" w:color="auto"/>
                        <w:right w:val="none" w:sz="0" w:space="0" w:color="auto"/>
                      </w:divBdr>
                    </w:div>
                  </w:divsChild>
                </w:div>
                <w:div w:id="713962703">
                  <w:marLeft w:val="0"/>
                  <w:marRight w:val="0"/>
                  <w:marTop w:val="0"/>
                  <w:marBottom w:val="0"/>
                  <w:divBdr>
                    <w:top w:val="none" w:sz="0" w:space="0" w:color="auto"/>
                    <w:left w:val="none" w:sz="0" w:space="0" w:color="auto"/>
                    <w:bottom w:val="none" w:sz="0" w:space="0" w:color="auto"/>
                    <w:right w:val="none" w:sz="0" w:space="0" w:color="auto"/>
                  </w:divBdr>
                  <w:divsChild>
                    <w:div w:id="648559965">
                      <w:marLeft w:val="0"/>
                      <w:marRight w:val="0"/>
                      <w:marTop w:val="240"/>
                      <w:marBottom w:val="240"/>
                      <w:divBdr>
                        <w:top w:val="none" w:sz="0" w:space="0" w:color="auto"/>
                        <w:left w:val="none" w:sz="0" w:space="0" w:color="auto"/>
                        <w:bottom w:val="none" w:sz="0" w:space="0" w:color="auto"/>
                        <w:right w:val="none" w:sz="0" w:space="0" w:color="auto"/>
                      </w:divBdr>
                    </w:div>
                  </w:divsChild>
                </w:div>
                <w:div w:id="751582140">
                  <w:marLeft w:val="0"/>
                  <w:marRight w:val="0"/>
                  <w:marTop w:val="0"/>
                  <w:marBottom w:val="0"/>
                  <w:divBdr>
                    <w:top w:val="none" w:sz="0" w:space="0" w:color="auto"/>
                    <w:left w:val="none" w:sz="0" w:space="0" w:color="auto"/>
                    <w:bottom w:val="none" w:sz="0" w:space="0" w:color="auto"/>
                    <w:right w:val="none" w:sz="0" w:space="0" w:color="auto"/>
                  </w:divBdr>
                  <w:divsChild>
                    <w:div w:id="1880974030">
                      <w:marLeft w:val="0"/>
                      <w:marRight w:val="0"/>
                      <w:marTop w:val="240"/>
                      <w:marBottom w:val="240"/>
                      <w:divBdr>
                        <w:top w:val="none" w:sz="0" w:space="0" w:color="auto"/>
                        <w:left w:val="none" w:sz="0" w:space="0" w:color="auto"/>
                        <w:bottom w:val="none" w:sz="0" w:space="0" w:color="auto"/>
                        <w:right w:val="none" w:sz="0" w:space="0" w:color="auto"/>
                      </w:divBdr>
                    </w:div>
                  </w:divsChild>
                </w:div>
                <w:div w:id="2009794038">
                  <w:marLeft w:val="0"/>
                  <w:marRight w:val="0"/>
                  <w:marTop w:val="0"/>
                  <w:marBottom w:val="0"/>
                  <w:divBdr>
                    <w:top w:val="none" w:sz="0" w:space="0" w:color="auto"/>
                    <w:left w:val="none" w:sz="0" w:space="0" w:color="auto"/>
                    <w:bottom w:val="none" w:sz="0" w:space="0" w:color="auto"/>
                    <w:right w:val="none" w:sz="0" w:space="0" w:color="auto"/>
                  </w:divBdr>
                  <w:divsChild>
                    <w:div w:id="979383379">
                      <w:marLeft w:val="0"/>
                      <w:marRight w:val="0"/>
                      <w:marTop w:val="240"/>
                      <w:marBottom w:val="240"/>
                      <w:divBdr>
                        <w:top w:val="none" w:sz="0" w:space="0" w:color="auto"/>
                        <w:left w:val="none" w:sz="0" w:space="0" w:color="auto"/>
                        <w:bottom w:val="none" w:sz="0" w:space="0" w:color="auto"/>
                        <w:right w:val="none" w:sz="0" w:space="0" w:color="auto"/>
                      </w:divBdr>
                    </w:div>
                  </w:divsChild>
                </w:div>
                <w:div w:id="728845079">
                  <w:marLeft w:val="0"/>
                  <w:marRight w:val="0"/>
                  <w:marTop w:val="0"/>
                  <w:marBottom w:val="0"/>
                  <w:divBdr>
                    <w:top w:val="none" w:sz="0" w:space="0" w:color="auto"/>
                    <w:left w:val="none" w:sz="0" w:space="0" w:color="auto"/>
                    <w:bottom w:val="none" w:sz="0" w:space="0" w:color="auto"/>
                    <w:right w:val="none" w:sz="0" w:space="0" w:color="auto"/>
                  </w:divBdr>
                  <w:divsChild>
                    <w:div w:id="963000669">
                      <w:marLeft w:val="0"/>
                      <w:marRight w:val="0"/>
                      <w:marTop w:val="240"/>
                      <w:marBottom w:val="240"/>
                      <w:divBdr>
                        <w:top w:val="none" w:sz="0" w:space="0" w:color="auto"/>
                        <w:left w:val="none" w:sz="0" w:space="0" w:color="auto"/>
                        <w:bottom w:val="none" w:sz="0" w:space="0" w:color="auto"/>
                        <w:right w:val="none" w:sz="0" w:space="0" w:color="auto"/>
                      </w:divBdr>
                    </w:div>
                  </w:divsChild>
                </w:div>
                <w:div w:id="1779908308">
                  <w:marLeft w:val="0"/>
                  <w:marRight w:val="0"/>
                  <w:marTop w:val="0"/>
                  <w:marBottom w:val="0"/>
                  <w:divBdr>
                    <w:top w:val="none" w:sz="0" w:space="0" w:color="auto"/>
                    <w:left w:val="none" w:sz="0" w:space="0" w:color="auto"/>
                    <w:bottom w:val="none" w:sz="0" w:space="0" w:color="auto"/>
                    <w:right w:val="none" w:sz="0" w:space="0" w:color="auto"/>
                  </w:divBdr>
                  <w:divsChild>
                    <w:div w:id="1446080669">
                      <w:marLeft w:val="0"/>
                      <w:marRight w:val="0"/>
                      <w:marTop w:val="240"/>
                      <w:marBottom w:val="240"/>
                      <w:divBdr>
                        <w:top w:val="none" w:sz="0" w:space="0" w:color="auto"/>
                        <w:left w:val="none" w:sz="0" w:space="0" w:color="auto"/>
                        <w:bottom w:val="none" w:sz="0" w:space="0" w:color="auto"/>
                        <w:right w:val="none" w:sz="0" w:space="0" w:color="auto"/>
                      </w:divBdr>
                    </w:div>
                  </w:divsChild>
                </w:div>
                <w:div w:id="652375642">
                  <w:marLeft w:val="0"/>
                  <w:marRight w:val="0"/>
                  <w:marTop w:val="0"/>
                  <w:marBottom w:val="0"/>
                  <w:divBdr>
                    <w:top w:val="none" w:sz="0" w:space="0" w:color="auto"/>
                    <w:left w:val="none" w:sz="0" w:space="0" w:color="auto"/>
                    <w:bottom w:val="none" w:sz="0" w:space="0" w:color="auto"/>
                    <w:right w:val="none" w:sz="0" w:space="0" w:color="auto"/>
                  </w:divBdr>
                  <w:divsChild>
                    <w:div w:id="2026596634">
                      <w:marLeft w:val="0"/>
                      <w:marRight w:val="0"/>
                      <w:marTop w:val="240"/>
                      <w:marBottom w:val="240"/>
                      <w:divBdr>
                        <w:top w:val="none" w:sz="0" w:space="0" w:color="auto"/>
                        <w:left w:val="none" w:sz="0" w:space="0" w:color="auto"/>
                        <w:bottom w:val="none" w:sz="0" w:space="0" w:color="auto"/>
                        <w:right w:val="none" w:sz="0" w:space="0" w:color="auto"/>
                      </w:divBdr>
                    </w:div>
                    <w:div w:id="324550228">
                      <w:marLeft w:val="0"/>
                      <w:marRight w:val="0"/>
                      <w:marTop w:val="0"/>
                      <w:marBottom w:val="0"/>
                      <w:divBdr>
                        <w:top w:val="none" w:sz="0" w:space="0" w:color="auto"/>
                        <w:left w:val="none" w:sz="0" w:space="0" w:color="auto"/>
                        <w:bottom w:val="none" w:sz="0" w:space="0" w:color="auto"/>
                        <w:right w:val="none" w:sz="0" w:space="0" w:color="auto"/>
                      </w:divBdr>
                      <w:divsChild>
                        <w:div w:id="772747498">
                          <w:marLeft w:val="0"/>
                          <w:marRight w:val="0"/>
                          <w:marTop w:val="240"/>
                          <w:marBottom w:val="240"/>
                          <w:divBdr>
                            <w:top w:val="none" w:sz="0" w:space="0" w:color="auto"/>
                            <w:left w:val="none" w:sz="0" w:space="0" w:color="auto"/>
                            <w:bottom w:val="none" w:sz="0" w:space="0" w:color="auto"/>
                            <w:right w:val="none" w:sz="0" w:space="0" w:color="auto"/>
                          </w:divBdr>
                        </w:div>
                      </w:divsChild>
                    </w:div>
                    <w:div w:id="1033767315">
                      <w:marLeft w:val="0"/>
                      <w:marRight w:val="0"/>
                      <w:marTop w:val="0"/>
                      <w:marBottom w:val="0"/>
                      <w:divBdr>
                        <w:top w:val="none" w:sz="0" w:space="0" w:color="auto"/>
                        <w:left w:val="none" w:sz="0" w:space="0" w:color="auto"/>
                        <w:bottom w:val="none" w:sz="0" w:space="0" w:color="auto"/>
                        <w:right w:val="none" w:sz="0" w:space="0" w:color="auto"/>
                      </w:divBdr>
                      <w:divsChild>
                        <w:div w:id="613446299">
                          <w:marLeft w:val="0"/>
                          <w:marRight w:val="0"/>
                          <w:marTop w:val="240"/>
                          <w:marBottom w:val="240"/>
                          <w:divBdr>
                            <w:top w:val="none" w:sz="0" w:space="0" w:color="auto"/>
                            <w:left w:val="none" w:sz="0" w:space="0" w:color="auto"/>
                            <w:bottom w:val="none" w:sz="0" w:space="0" w:color="auto"/>
                            <w:right w:val="none" w:sz="0" w:space="0" w:color="auto"/>
                          </w:divBdr>
                        </w:div>
                      </w:divsChild>
                    </w:div>
                    <w:div w:id="24986769">
                      <w:marLeft w:val="0"/>
                      <w:marRight w:val="0"/>
                      <w:marTop w:val="0"/>
                      <w:marBottom w:val="0"/>
                      <w:divBdr>
                        <w:top w:val="none" w:sz="0" w:space="0" w:color="auto"/>
                        <w:left w:val="none" w:sz="0" w:space="0" w:color="auto"/>
                        <w:bottom w:val="none" w:sz="0" w:space="0" w:color="auto"/>
                        <w:right w:val="none" w:sz="0" w:space="0" w:color="auto"/>
                      </w:divBdr>
                      <w:divsChild>
                        <w:div w:id="1459956185">
                          <w:marLeft w:val="0"/>
                          <w:marRight w:val="0"/>
                          <w:marTop w:val="240"/>
                          <w:marBottom w:val="240"/>
                          <w:divBdr>
                            <w:top w:val="none" w:sz="0" w:space="0" w:color="auto"/>
                            <w:left w:val="none" w:sz="0" w:space="0" w:color="auto"/>
                            <w:bottom w:val="none" w:sz="0" w:space="0" w:color="auto"/>
                            <w:right w:val="none" w:sz="0" w:space="0" w:color="auto"/>
                          </w:divBdr>
                        </w:div>
                      </w:divsChild>
                    </w:div>
                    <w:div w:id="746348372">
                      <w:marLeft w:val="0"/>
                      <w:marRight w:val="0"/>
                      <w:marTop w:val="0"/>
                      <w:marBottom w:val="0"/>
                      <w:divBdr>
                        <w:top w:val="none" w:sz="0" w:space="0" w:color="auto"/>
                        <w:left w:val="none" w:sz="0" w:space="0" w:color="auto"/>
                        <w:bottom w:val="none" w:sz="0" w:space="0" w:color="auto"/>
                        <w:right w:val="none" w:sz="0" w:space="0" w:color="auto"/>
                      </w:divBdr>
                      <w:divsChild>
                        <w:div w:id="71902448">
                          <w:marLeft w:val="0"/>
                          <w:marRight w:val="0"/>
                          <w:marTop w:val="240"/>
                          <w:marBottom w:val="240"/>
                          <w:divBdr>
                            <w:top w:val="none" w:sz="0" w:space="0" w:color="auto"/>
                            <w:left w:val="none" w:sz="0" w:space="0" w:color="auto"/>
                            <w:bottom w:val="none" w:sz="0" w:space="0" w:color="auto"/>
                            <w:right w:val="none" w:sz="0" w:space="0" w:color="auto"/>
                          </w:divBdr>
                        </w:div>
                      </w:divsChild>
                    </w:div>
                    <w:div w:id="1192189869">
                      <w:marLeft w:val="0"/>
                      <w:marRight w:val="0"/>
                      <w:marTop w:val="0"/>
                      <w:marBottom w:val="0"/>
                      <w:divBdr>
                        <w:top w:val="none" w:sz="0" w:space="0" w:color="auto"/>
                        <w:left w:val="none" w:sz="0" w:space="0" w:color="auto"/>
                        <w:bottom w:val="none" w:sz="0" w:space="0" w:color="auto"/>
                        <w:right w:val="none" w:sz="0" w:space="0" w:color="auto"/>
                      </w:divBdr>
                      <w:divsChild>
                        <w:div w:id="11659746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8702329">
                  <w:marLeft w:val="0"/>
                  <w:marRight w:val="0"/>
                  <w:marTop w:val="0"/>
                  <w:marBottom w:val="0"/>
                  <w:divBdr>
                    <w:top w:val="none" w:sz="0" w:space="0" w:color="auto"/>
                    <w:left w:val="none" w:sz="0" w:space="0" w:color="auto"/>
                    <w:bottom w:val="none" w:sz="0" w:space="0" w:color="auto"/>
                    <w:right w:val="none" w:sz="0" w:space="0" w:color="auto"/>
                  </w:divBdr>
                  <w:divsChild>
                    <w:div w:id="284124329">
                      <w:marLeft w:val="0"/>
                      <w:marRight w:val="0"/>
                      <w:marTop w:val="240"/>
                      <w:marBottom w:val="240"/>
                      <w:divBdr>
                        <w:top w:val="none" w:sz="0" w:space="0" w:color="auto"/>
                        <w:left w:val="none" w:sz="0" w:space="0" w:color="auto"/>
                        <w:bottom w:val="none" w:sz="0" w:space="0" w:color="auto"/>
                        <w:right w:val="none" w:sz="0" w:space="0" w:color="auto"/>
                      </w:divBdr>
                    </w:div>
                  </w:divsChild>
                </w:div>
                <w:div w:id="542836723">
                  <w:marLeft w:val="0"/>
                  <w:marRight w:val="0"/>
                  <w:marTop w:val="0"/>
                  <w:marBottom w:val="0"/>
                  <w:divBdr>
                    <w:top w:val="none" w:sz="0" w:space="0" w:color="auto"/>
                    <w:left w:val="none" w:sz="0" w:space="0" w:color="auto"/>
                    <w:bottom w:val="none" w:sz="0" w:space="0" w:color="auto"/>
                    <w:right w:val="none" w:sz="0" w:space="0" w:color="auto"/>
                  </w:divBdr>
                  <w:divsChild>
                    <w:div w:id="1275945935">
                      <w:marLeft w:val="0"/>
                      <w:marRight w:val="0"/>
                      <w:marTop w:val="240"/>
                      <w:marBottom w:val="240"/>
                      <w:divBdr>
                        <w:top w:val="none" w:sz="0" w:space="0" w:color="auto"/>
                        <w:left w:val="none" w:sz="0" w:space="0" w:color="auto"/>
                        <w:bottom w:val="none" w:sz="0" w:space="0" w:color="auto"/>
                        <w:right w:val="none" w:sz="0" w:space="0" w:color="auto"/>
                      </w:divBdr>
                    </w:div>
                  </w:divsChild>
                </w:div>
                <w:div w:id="359673708">
                  <w:marLeft w:val="0"/>
                  <w:marRight w:val="0"/>
                  <w:marTop w:val="0"/>
                  <w:marBottom w:val="0"/>
                  <w:divBdr>
                    <w:top w:val="none" w:sz="0" w:space="0" w:color="auto"/>
                    <w:left w:val="none" w:sz="0" w:space="0" w:color="auto"/>
                    <w:bottom w:val="none" w:sz="0" w:space="0" w:color="auto"/>
                    <w:right w:val="none" w:sz="0" w:space="0" w:color="auto"/>
                  </w:divBdr>
                  <w:divsChild>
                    <w:div w:id="312763316">
                      <w:marLeft w:val="0"/>
                      <w:marRight w:val="0"/>
                      <w:marTop w:val="240"/>
                      <w:marBottom w:val="240"/>
                      <w:divBdr>
                        <w:top w:val="none" w:sz="0" w:space="0" w:color="auto"/>
                        <w:left w:val="none" w:sz="0" w:space="0" w:color="auto"/>
                        <w:bottom w:val="none" w:sz="0" w:space="0" w:color="auto"/>
                        <w:right w:val="none" w:sz="0" w:space="0" w:color="auto"/>
                      </w:divBdr>
                    </w:div>
                  </w:divsChild>
                </w:div>
                <w:div w:id="1629781722">
                  <w:marLeft w:val="0"/>
                  <w:marRight w:val="0"/>
                  <w:marTop w:val="0"/>
                  <w:marBottom w:val="0"/>
                  <w:divBdr>
                    <w:top w:val="none" w:sz="0" w:space="0" w:color="auto"/>
                    <w:left w:val="none" w:sz="0" w:space="0" w:color="auto"/>
                    <w:bottom w:val="none" w:sz="0" w:space="0" w:color="auto"/>
                    <w:right w:val="none" w:sz="0" w:space="0" w:color="auto"/>
                  </w:divBdr>
                  <w:divsChild>
                    <w:div w:id="1562130819">
                      <w:marLeft w:val="0"/>
                      <w:marRight w:val="0"/>
                      <w:marTop w:val="240"/>
                      <w:marBottom w:val="240"/>
                      <w:divBdr>
                        <w:top w:val="none" w:sz="0" w:space="0" w:color="auto"/>
                        <w:left w:val="none" w:sz="0" w:space="0" w:color="auto"/>
                        <w:bottom w:val="none" w:sz="0" w:space="0" w:color="auto"/>
                        <w:right w:val="none" w:sz="0" w:space="0" w:color="auto"/>
                      </w:divBdr>
                    </w:div>
                  </w:divsChild>
                </w:div>
                <w:div w:id="2120174328">
                  <w:marLeft w:val="0"/>
                  <w:marRight w:val="0"/>
                  <w:marTop w:val="0"/>
                  <w:marBottom w:val="0"/>
                  <w:divBdr>
                    <w:top w:val="none" w:sz="0" w:space="0" w:color="auto"/>
                    <w:left w:val="none" w:sz="0" w:space="0" w:color="auto"/>
                    <w:bottom w:val="none" w:sz="0" w:space="0" w:color="auto"/>
                    <w:right w:val="none" w:sz="0" w:space="0" w:color="auto"/>
                  </w:divBdr>
                  <w:divsChild>
                    <w:div w:id="775058483">
                      <w:marLeft w:val="0"/>
                      <w:marRight w:val="0"/>
                      <w:marTop w:val="240"/>
                      <w:marBottom w:val="240"/>
                      <w:divBdr>
                        <w:top w:val="none" w:sz="0" w:space="0" w:color="auto"/>
                        <w:left w:val="none" w:sz="0" w:space="0" w:color="auto"/>
                        <w:bottom w:val="none" w:sz="0" w:space="0" w:color="auto"/>
                        <w:right w:val="none" w:sz="0" w:space="0" w:color="auto"/>
                      </w:divBdr>
                    </w:div>
                  </w:divsChild>
                </w:div>
                <w:div w:id="557592728">
                  <w:marLeft w:val="0"/>
                  <w:marRight w:val="0"/>
                  <w:marTop w:val="0"/>
                  <w:marBottom w:val="0"/>
                  <w:divBdr>
                    <w:top w:val="none" w:sz="0" w:space="0" w:color="auto"/>
                    <w:left w:val="none" w:sz="0" w:space="0" w:color="auto"/>
                    <w:bottom w:val="none" w:sz="0" w:space="0" w:color="auto"/>
                    <w:right w:val="none" w:sz="0" w:space="0" w:color="auto"/>
                  </w:divBdr>
                  <w:divsChild>
                    <w:div w:id="717046322">
                      <w:marLeft w:val="0"/>
                      <w:marRight w:val="0"/>
                      <w:marTop w:val="240"/>
                      <w:marBottom w:val="240"/>
                      <w:divBdr>
                        <w:top w:val="none" w:sz="0" w:space="0" w:color="auto"/>
                        <w:left w:val="none" w:sz="0" w:space="0" w:color="auto"/>
                        <w:bottom w:val="none" w:sz="0" w:space="0" w:color="auto"/>
                        <w:right w:val="none" w:sz="0" w:space="0" w:color="auto"/>
                      </w:divBdr>
                    </w:div>
                  </w:divsChild>
                </w:div>
                <w:div w:id="1420297538">
                  <w:marLeft w:val="0"/>
                  <w:marRight w:val="0"/>
                  <w:marTop w:val="0"/>
                  <w:marBottom w:val="0"/>
                  <w:divBdr>
                    <w:top w:val="none" w:sz="0" w:space="0" w:color="auto"/>
                    <w:left w:val="none" w:sz="0" w:space="0" w:color="auto"/>
                    <w:bottom w:val="none" w:sz="0" w:space="0" w:color="auto"/>
                    <w:right w:val="none" w:sz="0" w:space="0" w:color="auto"/>
                  </w:divBdr>
                </w:div>
                <w:div w:id="1915820592">
                  <w:marLeft w:val="0"/>
                  <w:marRight w:val="0"/>
                  <w:marTop w:val="0"/>
                  <w:marBottom w:val="0"/>
                  <w:divBdr>
                    <w:top w:val="none" w:sz="0" w:space="0" w:color="auto"/>
                    <w:left w:val="none" w:sz="0" w:space="0" w:color="auto"/>
                    <w:bottom w:val="none" w:sz="0" w:space="0" w:color="auto"/>
                    <w:right w:val="none" w:sz="0" w:space="0" w:color="auto"/>
                  </w:divBdr>
                  <w:divsChild>
                    <w:div w:id="993410976">
                      <w:marLeft w:val="0"/>
                      <w:marRight w:val="0"/>
                      <w:marTop w:val="240"/>
                      <w:marBottom w:val="240"/>
                      <w:divBdr>
                        <w:top w:val="none" w:sz="0" w:space="0" w:color="auto"/>
                        <w:left w:val="none" w:sz="0" w:space="0" w:color="auto"/>
                        <w:bottom w:val="none" w:sz="0" w:space="0" w:color="auto"/>
                        <w:right w:val="none" w:sz="0" w:space="0" w:color="auto"/>
                      </w:divBdr>
                    </w:div>
                  </w:divsChild>
                </w:div>
                <w:div w:id="797574184">
                  <w:marLeft w:val="0"/>
                  <w:marRight w:val="0"/>
                  <w:marTop w:val="0"/>
                  <w:marBottom w:val="0"/>
                  <w:divBdr>
                    <w:top w:val="none" w:sz="0" w:space="0" w:color="auto"/>
                    <w:left w:val="none" w:sz="0" w:space="0" w:color="auto"/>
                    <w:bottom w:val="none" w:sz="0" w:space="0" w:color="auto"/>
                    <w:right w:val="none" w:sz="0" w:space="0" w:color="auto"/>
                  </w:divBdr>
                  <w:divsChild>
                    <w:div w:id="776872820">
                      <w:marLeft w:val="0"/>
                      <w:marRight w:val="0"/>
                      <w:marTop w:val="240"/>
                      <w:marBottom w:val="240"/>
                      <w:divBdr>
                        <w:top w:val="none" w:sz="0" w:space="0" w:color="auto"/>
                        <w:left w:val="none" w:sz="0" w:space="0" w:color="auto"/>
                        <w:bottom w:val="none" w:sz="0" w:space="0" w:color="auto"/>
                        <w:right w:val="none" w:sz="0" w:space="0" w:color="auto"/>
                      </w:divBdr>
                    </w:div>
                  </w:divsChild>
                </w:div>
                <w:div w:id="510994056">
                  <w:marLeft w:val="0"/>
                  <w:marRight w:val="0"/>
                  <w:marTop w:val="0"/>
                  <w:marBottom w:val="0"/>
                  <w:divBdr>
                    <w:top w:val="none" w:sz="0" w:space="0" w:color="auto"/>
                    <w:left w:val="none" w:sz="0" w:space="0" w:color="auto"/>
                    <w:bottom w:val="none" w:sz="0" w:space="0" w:color="auto"/>
                    <w:right w:val="none" w:sz="0" w:space="0" w:color="auto"/>
                  </w:divBdr>
                  <w:divsChild>
                    <w:div w:id="1876500867">
                      <w:marLeft w:val="0"/>
                      <w:marRight w:val="0"/>
                      <w:marTop w:val="240"/>
                      <w:marBottom w:val="240"/>
                      <w:divBdr>
                        <w:top w:val="none" w:sz="0" w:space="0" w:color="auto"/>
                        <w:left w:val="none" w:sz="0" w:space="0" w:color="auto"/>
                        <w:bottom w:val="none" w:sz="0" w:space="0" w:color="auto"/>
                        <w:right w:val="none" w:sz="0" w:space="0" w:color="auto"/>
                      </w:divBdr>
                    </w:div>
                  </w:divsChild>
                </w:div>
                <w:div w:id="746808208">
                  <w:marLeft w:val="0"/>
                  <w:marRight w:val="0"/>
                  <w:marTop w:val="0"/>
                  <w:marBottom w:val="0"/>
                  <w:divBdr>
                    <w:top w:val="none" w:sz="0" w:space="0" w:color="auto"/>
                    <w:left w:val="none" w:sz="0" w:space="0" w:color="auto"/>
                    <w:bottom w:val="none" w:sz="0" w:space="0" w:color="auto"/>
                    <w:right w:val="none" w:sz="0" w:space="0" w:color="auto"/>
                  </w:divBdr>
                  <w:divsChild>
                    <w:div w:id="934242439">
                      <w:marLeft w:val="0"/>
                      <w:marRight w:val="0"/>
                      <w:marTop w:val="240"/>
                      <w:marBottom w:val="240"/>
                      <w:divBdr>
                        <w:top w:val="none" w:sz="0" w:space="0" w:color="auto"/>
                        <w:left w:val="none" w:sz="0" w:space="0" w:color="auto"/>
                        <w:bottom w:val="none" w:sz="0" w:space="0" w:color="auto"/>
                        <w:right w:val="none" w:sz="0" w:space="0" w:color="auto"/>
                      </w:divBdr>
                    </w:div>
                  </w:divsChild>
                </w:div>
                <w:div w:id="178324994">
                  <w:marLeft w:val="0"/>
                  <w:marRight w:val="0"/>
                  <w:marTop w:val="0"/>
                  <w:marBottom w:val="0"/>
                  <w:divBdr>
                    <w:top w:val="none" w:sz="0" w:space="0" w:color="auto"/>
                    <w:left w:val="none" w:sz="0" w:space="0" w:color="auto"/>
                    <w:bottom w:val="none" w:sz="0" w:space="0" w:color="auto"/>
                    <w:right w:val="none" w:sz="0" w:space="0" w:color="auto"/>
                  </w:divBdr>
                  <w:divsChild>
                    <w:div w:id="986663054">
                      <w:marLeft w:val="0"/>
                      <w:marRight w:val="0"/>
                      <w:marTop w:val="240"/>
                      <w:marBottom w:val="240"/>
                      <w:divBdr>
                        <w:top w:val="none" w:sz="0" w:space="0" w:color="auto"/>
                        <w:left w:val="none" w:sz="0" w:space="0" w:color="auto"/>
                        <w:bottom w:val="none" w:sz="0" w:space="0" w:color="auto"/>
                        <w:right w:val="none" w:sz="0" w:space="0" w:color="auto"/>
                      </w:divBdr>
                    </w:div>
                  </w:divsChild>
                </w:div>
                <w:div w:id="912012981">
                  <w:marLeft w:val="0"/>
                  <w:marRight w:val="0"/>
                  <w:marTop w:val="0"/>
                  <w:marBottom w:val="0"/>
                  <w:divBdr>
                    <w:top w:val="none" w:sz="0" w:space="0" w:color="auto"/>
                    <w:left w:val="none" w:sz="0" w:space="0" w:color="auto"/>
                    <w:bottom w:val="none" w:sz="0" w:space="0" w:color="auto"/>
                    <w:right w:val="none" w:sz="0" w:space="0" w:color="auto"/>
                  </w:divBdr>
                  <w:divsChild>
                    <w:div w:id="2026396396">
                      <w:marLeft w:val="0"/>
                      <w:marRight w:val="0"/>
                      <w:marTop w:val="240"/>
                      <w:marBottom w:val="240"/>
                      <w:divBdr>
                        <w:top w:val="none" w:sz="0" w:space="0" w:color="auto"/>
                        <w:left w:val="none" w:sz="0" w:space="0" w:color="auto"/>
                        <w:bottom w:val="none" w:sz="0" w:space="0" w:color="auto"/>
                        <w:right w:val="none" w:sz="0" w:space="0" w:color="auto"/>
                      </w:divBdr>
                    </w:div>
                  </w:divsChild>
                </w:div>
                <w:div w:id="1878470171">
                  <w:marLeft w:val="0"/>
                  <w:marRight w:val="0"/>
                  <w:marTop w:val="0"/>
                  <w:marBottom w:val="0"/>
                  <w:divBdr>
                    <w:top w:val="none" w:sz="0" w:space="0" w:color="auto"/>
                    <w:left w:val="none" w:sz="0" w:space="0" w:color="auto"/>
                    <w:bottom w:val="none" w:sz="0" w:space="0" w:color="auto"/>
                    <w:right w:val="none" w:sz="0" w:space="0" w:color="auto"/>
                  </w:divBdr>
                  <w:divsChild>
                    <w:div w:id="1257328248">
                      <w:marLeft w:val="0"/>
                      <w:marRight w:val="0"/>
                      <w:marTop w:val="240"/>
                      <w:marBottom w:val="240"/>
                      <w:divBdr>
                        <w:top w:val="none" w:sz="0" w:space="0" w:color="auto"/>
                        <w:left w:val="none" w:sz="0" w:space="0" w:color="auto"/>
                        <w:bottom w:val="none" w:sz="0" w:space="0" w:color="auto"/>
                        <w:right w:val="none" w:sz="0" w:space="0" w:color="auto"/>
                      </w:divBdr>
                    </w:div>
                  </w:divsChild>
                </w:div>
                <w:div w:id="360785014">
                  <w:marLeft w:val="0"/>
                  <w:marRight w:val="0"/>
                  <w:marTop w:val="0"/>
                  <w:marBottom w:val="0"/>
                  <w:divBdr>
                    <w:top w:val="none" w:sz="0" w:space="0" w:color="auto"/>
                    <w:left w:val="none" w:sz="0" w:space="0" w:color="auto"/>
                    <w:bottom w:val="none" w:sz="0" w:space="0" w:color="auto"/>
                    <w:right w:val="none" w:sz="0" w:space="0" w:color="auto"/>
                  </w:divBdr>
                  <w:divsChild>
                    <w:div w:id="1431003373">
                      <w:marLeft w:val="0"/>
                      <w:marRight w:val="0"/>
                      <w:marTop w:val="240"/>
                      <w:marBottom w:val="240"/>
                      <w:divBdr>
                        <w:top w:val="none" w:sz="0" w:space="0" w:color="auto"/>
                        <w:left w:val="none" w:sz="0" w:space="0" w:color="auto"/>
                        <w:bottom w:val="none" w:sz="0" w:space="0" w:color="auto"/>
                        <w:right w:val="none" w:sz="0" w:space="0" w:color="auto"/>
                      </w:divBdr>
                    </w:div>
                  </w:divsChild>
                </w:div>
                <w:div w:id="1115716888">
                  <w:marLeft w:val="0"/>
                  <w:marRight w:val="0"/>
                  <w:marTop w:val="0"/>
                  <w:marBottom w:val="0"/>
                  <w:divBdr>
                    <w:top w:val="none" w:sz="0" w:space="0" w:color="auto"/>
                    <w:left w:val="none" w:sz="0" w:space="0" w:color="auto"/>
                    <w:bottom w:val="none" w:sz="0" w:space="0" w:color="auto"/>
                    <w:right w:val="none" w:sz="0" w:space="0" w:color="auto"/>
                  </w:divBdr>
                  <w:divsChild>
                    <w:div w:id="1647857568">
                      <w:marLeft w:val="0"/>
                      <w:marRight w:val="0"/>
                      <w:marTop w:val="240"/>
                      <w:marBottom w:val="240"/>
                      <w:divBdr>
                        <w:top w:val="none" w:sz="0" w:space="0" w:color="auto"/>
                        <w:left w:val="none" w:sz="0" w:space="0" w:color="auto"/>
                        <w:bottom w:val="none" w:sz="0" w:space="0" w:color="auto"/>
                        <w:right w:val="none" w:sz="0" w:space="0" w:color="auto"/>
                      </w:divBdr>
                    </w:div>
                  </w:divsChild>
                </w:div>
                <w:div w:id="1621380975">
                  <w:marLeft w:val="0"/>
                  <w:marRight w:val="0"/>
                  <w:marTop w:val="0"/>
                  <w:marBottom w:val="0"/>
                  <w:divBdr>
                    <w:top w:val="none" w:sz="0" w:space="0" w:color="auto"/>
                    <w:left w:val="none" w:sz="0" w:space="0" w:color="auto"/>
                    <w:bottom w:val="none" w:sz="0" w:space="0" w:color="auto"/>
                    <w:right w:val="none" w:sz="0" w:space="0" w:color="auto"/>
                  </w:divBdr>
                  <w:divsChild>
                    <w:div w:id="8977892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28639188">
          <w:marLeft w:val="0"/>
          <w:marRight w:val="0"/>
          <w:marTop w:val="0"/>
          <w:marBottom w:val="0"/>
          <w:divBdr>
            <w:top w:val="none" w:sz="0" w:space="0" w:color="auto"/>
            <w:left w:val="none" w:sz="0" w:space="0" w:color="auto"/>
            <w:bottom w:val="none" w:sz="0" w:space="0" w:color="auto"/>
            <w:right w:val="none" w:sz="0" w:space="0" w:color="auto"/>
          </w:divBdr>
          <w:divsChild>
            <w:div w:id="1596014371">
              <w:marLeft w:val="0"/>
              <w:marRight w:val="0"/>
              <w:marTop w:val="0"/>
              <w:marBottom w:val="0"/>
              <w:divBdr>
                <w:top w:val="none" w:sz="0" w:space="0" w:color="auto"/>
                <w:left w:val="none" w:sz="0" w:space="0" w:color="auto"/>
                <w:bottom w:val="none" w:sz="0" w:space="0" w:color="auto"/>
                <w:right w:val="none" w:sz="0" w:space="0" w:color="auto"/>
              </w:divBdr>
              <w:divsChild>
                <w:div w:id="1097409309">
                  <w:marLeft w:val="0"/>
                  <w:marRight w:val="0"/>
                  <w:marTop w:val="0"/>
                  <w:marBottom w:val="0"/>
                  <w:divBdr>
                    <w:top w:val="none" w:sz="0" w:space="0" w:color="auto"/>
                    <w:left w:val="none" w:sz="0" w:space="0" w:color="auto"/>
                    <w:bottom w:val="none" w:sz="0" w:space="0" w:color="auto"/>
                    <w:right w:val="none" w:sz="0" w:space="0" w:color="auto"/>
                  </w:divBdr>
                  <w:divsChild>
                    <w:div w:id="1410224594">
                      <w:marLeft w:val="0"/>
                      <w:marRight w:val="0"/>
                      <w:marTop w:val="0"/>
                      <w:marBottom w:val="0"/>
                      <w:divBdr>
                        <w:top w:val="none" w:sz="0" w:space="0" w:color="auto"/>
                        <w:left w:val="none" w:sz="0" w:space="0" w:color="auto"/>
                        <w:bottom w:val="none" w:sz="0" w:space="0" w:color="auto"/>
                        <w:right w:val="none" w:sz="0" w:space="0" w:color="auto"/>
                      </w:divBdr>
                    </w:div>
                    <w:div w:id="392697500">
                      <w:marLeft w:val="0"/>
                      <w:marRight w:val="0"/>
                      <w:marTop w:val="0"/>
                      <w:marBottom w:val="0"/>
                      <w:divBdr>
                        <w:top w:val="none" w:sz="0" w:space="0" w:color="auto"/>
                        <w:left w:val="none" w:sz="0" w:space="0" w:color="auto"/>
                        <w:bottom w:val="none" w:sz="0" w:space="0" w:color="auto"/>
                        <w:right w:val="none" w:sz="0" w:space="0" w:color="auto"/>
                      </w:divBdr>
                    </w:div>
                    <w:div w:id="1640306908">
                      <w:marLeft w:val="0"/>
                      <w:marRight w:val="0"/>
                      <w:marTop w:val="0"/>
                      <w:marBottom w:val="0"/>
                      <w:divBdr>
                        <w:top w:val="none" w:sz="0" w:space="0" w:color="auto"/>
                        <w:left w:val="none" w:sz="0" w:space="0" w:color="auto"/>
                        <w:bottom w:val="none" w:sz="0" w:space="0" w:color="auto"/>
                        <w:right w:val="none" w:sz="0" w:space="0" w:color="auto"/>
                      </w:divBdr>
                    </w:div>
                  </w:divsChild>
                </w:div>
                <w:div w:id="770853936">
                  <w:marLeft w:val="0"/>
                  <w:marRight w:val="0"/>
                  <w:marTop w:val="0"/>
                  <w:marBottom w:val="0"/>
                  <w:divBdr>
                    <w:top w:val="none" w:sz="0" w:space="0" w:color="auto"/>
                    <w:left w:val="none" w:sz="0" w:space="0" w:color="auto"/>
                    <w:bottom w:val="none" w:sz="0" w:space="0" w:color="auto"/>
                    <w:right w:val="none" w:sz="0" w:space="0" w:color="auto"/>
                  </w:divBdr>
                  <w:divsChild>
                    <w:div w:id="385302751">
                      <w:marLeft w:val="0"/>
                      <w:marRight w:val="0"/>
                      <w:marTop w:val="240"/>
                      <w:marBottom w:val="240"/>
                      <w:divBdr>
                        <w:top w:val="none" w:sz="0" w:space="0" w:color="auto"/>
                        <w:left w:val="none" w:sz="0" w:space="0" w:color="auto"/>
                        <w:bottom w:val="none" w:sz="0" w:space="0" w:color="auto"/>
                        <w:right w:val="none" w:sz="0" w:space="0" w:color="auto"/>
                      </w:divBdr>
                    </w:div>
                    <w:div w:id="366150068">
                      <w:marLeft w:val="0"/>
                      <w:marRight w:val="0"/>
                      <w:marTop w:val="0"/>
                      <w:marBottom w:val="0"/>
                      <w:divBdr>
                        <w:top w:val="none" w:sz="0" w:space="0" w:color="auto"/>
                        <w:left w:val="none" w:sz="0" w:space="0" w:color="auto"/>
                        <w:bottom w:val="none" w:sz="0" w:space="0" w:color="auto"/>
                        <w:right w:val="none" w:sz="0" w:space="0" w:color="auto"/>
                      </w:divBdr>
                      <w:divsChild>
                        <w:div w:id="1280720914">
                          <w:marLeft w:val="0"/>
                          <w:marRight w:val="0"/>
                          <w:marTop w:val="240"/>
                          <w:marBottom w:val="240"/>
                          <w:divBdr>
                            <w:top w:val="none" w:sz="0" w:space="0" w:color="auto"/>
                            <w:left w:val="none" w:sz="0" w:space="0" w:color="auto"/>
                            <w:bottom w:val="none" w:sz="0" w:space="0" w:color="auto"/>
                            <w:right w:val="none" w:sz="0" w:space="0" w:color="auto"/>
                          </w:divBdr>
                        </w:div>
                      </w:divsChild>
                    </w:div>
                    <w:div w:id="1555770602">
                      <w:marLeft w:val="0"/>
                      <w:marRight w:val="0"/>
                      <w:marTop w:val="0"/>
                      <w:marBottom w:val="0"/>
                      <w:divBdr>
                        <w:top w:val="none" w:sz="0" w:space="0" w:color="auto"/>
                        <w:left w:val="none" w:sz="0" w:space="0" w:color="auto"/>
                        <w:bottom w:val="none" w:sz="0" w:space="0" w:color="auto"/>
                        <w:right w:val="none" w:sz="0" w:space="0" w:color="auto"/>
                      </w:divBdr>
                    </w:div>
                  </w:divsChild>
                </w:div>
                <w:div w:id="857237370">
                  <w:marLeft w:val="0"/>
                  <w:marRight w:val="0"/>
                  <w:marTop w:val="0"/>
                  <w:marBottom w:val="0"/>
                  <w:divBdr>
                    <w:top w:val="none" w:sz="0" w:space="0" w:color="auto"/>
                    <w:left w:val="none" w:sz="0" w:space="0" w:color="auto"/>
                    <w:bottom w:val="none" w:sz="0" w:space="0" w:color="auto"/>
                    <w:right w:val="none" w:sz="0" w:space="0" w:color="auto"/>
                  </w:divBdr>
                  <w:divsChild>
                    <w:div w:id="1594119839">
                      <w:marLeft w:val="0"/>
                      <w:marRight w:val="0"/>
                      <w:marTop w:val="240"/>
                      <w:marBottom w:val="240"/>
                      <w:divBdr>
                        <w:top w:val="none" w:sz="0" w:space="0" w:color="auto"/>
                        <w:left w:val="none" w:sz="0" w:space="0" w:color="auto"/>
                        <w:bottom w:val="none" w:sz="0" w:space="0" w:color="auto"/>
                        <w:right w:val="none" w:sz="0" w:space="0" w:color="auto"/>
                      </w:divBdr>
                    </w:div>
                    <w:div w:id="1154955066">
                      <w:marLeft w:val="0"/>
                      <w:marRight w:val="0"/>
                      <w:marTop w:val="240"/>
                      <w:marBottom w:val="240"/>
                      <w:divBdr>
                        <w:top w:val="none" w:sz="0" w:space="0" w:color="auto"/>
                        <w:left w:val="none" w:sz="0" w:space="0" w:color="auto"/>
                        <w:bottom w:val="none" w:sz="0" w:space="0" w:color="auto"/>
                        <w:right w:val="none" w:sz="0" w:space="0" w:color="auto"/>
                      </w:divBdr>
                    </w:div>
                  </w:divsChild>
                </w:div>
                <w:div w:id="765151148">
                  <w:marLeft w:val="0"/>
                  <w:marRight w:val="0"/>
                  <w:marTop w:val="0"/>
                  <w:marBottom w:val="0"/>
                  <w:divBdr>
                    <w:top w:val="none" w:sz="0" w:space="0" w:color="auto"/>
                    <w:left w:val="none" w:sz="0" w:space="0" w:color="auto"/>
                    <w:bottom w:val="none" w:sz="0" w:space="0" w:color="auto"/>
                    <w:right w:val="none" w:sz="0" w:space="0" w:color="auto"/>
                  </w:divBdr>
                  <w:divsChild>
                    <w:div w:id="1414233122">
                      <w:marLeft w:val="0"/>
                      <w:marRight w:val="0"/>
                      <w:marTop w:val="240"/>
                      <w:marBottom w:val="240"/>
                      <w:divBdr>
                        <w:top w:val="none" w:sz="0" w:space="0" w:color="auto"/>
                        <w:left w:val="none" w:sz="0" w:space="0" w:color="auto"/>
                        <w:bottom w:val="none" w:sz="0" w:space="0" w:color="auto"/>
                        <w:right w:val="none" w:sz="0" w:space="0" w:color="auto"/>
                      </w:divBdr>
                    </w:div>
                    <w:div w:id="1511985398">
                      <w:marLeft w:val="0"/>
                      <w:marRight w:val="0"/>
                      <w:marTop w:val="240"/>
                      <w:marBottom w:val="240"/>
                      <w:divBdr>
                        <w:top w:val="none" w:sz="0" w:space="0" w:color="auto"/>
                        <w:left w:val="none" w:sz="0" w:space="0" w:color="auto"/>
                        <w:bottom w:val="none" w:sz="0" w:space="0" w:color="auto"/>
                        <w:right w:val="none" w:sz="0" w:space="0" w:color="auto"/>
                      </w:divBdr>
                    </w:div>
                  </w:divsChild>
                </w:div>
                <w:div w:id="1594314801">
                  <w:marLeft w:val="0"/>
                  <w:marRight w:val="0"/>
                  <w:marTop w:val="0"/>
                  <w:marBottom w:val="0"/>
                  <w:divBdr>
                    <w:top w:val="none" w:sz="0" w:space="0" w:color="auto"/>
                    <w:left w:val="none" w:sz="0" w:space="0" w:color="auto"/>
                    <w:bottom w:val="none" w:sz="0" w:space="0" w:color="auto"/>
                    <w:right w:val="none" w:sz="0" w:space="0" w:color="auto"/>
                  </w:divBdr>
                  <w:divsChild>
                    <w:div w:id="960040512">
                      <w:marLeft w:val="0"/>
                      <w:marRight w:val="0"/>
                      <w:marTop w:val="240"/>
                      <w:marBottom w:val="240"/>
                      <w:divBdr>
                        <w:top w:val="none" w:sz="0" w:space="0" w:color="auto"/>
                        <w:left w:val="none" w:sz="0" w:space="0" w:color="auto"/>
                        <w:bottom w:val="none" w:sz="0" w:space="0" w:color="auto"/>
                        <w:right w:val="none" w:sz="0" w:space="0" w:color="auto"/>
                      </w:divBdr>
                    </w:div>
                    <w:div w:id="980304534">
                      <w:marLeft w:val="0"/>
                      <w:marRight w:val="0"/>
                      <w:marTop w:val="240"/>
                      <w:marBottom w:val="240"/>
                      <w:divBdr>
                        <w:top w:val="none" w:sz="0" w:space="0" w:color="auto"/>
                        <w:left w:val="none" w:sz="0" w:space="0" w:color="auto"/>
                        <w:bottom w:val="none" w:sz="0" w:space="0" w:color="auto"/>
                        <w:right w:val="none" w:sz="0" w:space="0" w:color="auto"/>
                      </w:divBdr>
                    </w:div>
                    <w:div w:id="1204103">
                      <w:marLeft w:val="0"/>
                      <w:marRight w:val="0"/>
                      <w:marTop w:val="0"/>
                      <w:marBottom w:val="0"/>
                      <w:divBdr>
                        <w:top w:val="none" w:sz="0" w:space="0" w:color="auto"/>
                        <w:left w:val="none" w:sz="0" w:space="0" w:color="auto"/>
                        <w:bottom w:val="none" w:sz="0" w:space="0" w:color="auto"/>
                        <w:right w:val="none" w:sz="0" w:space="0" w:color="auto"/>
                      </w:divBdr>
                    </w:div>
                    <w:div w:id="1718817907">
                      <w:marLeft w:val="0"/>
                      <w:marRight w:val="0"/>
                      <w:marTop w:val="0"/>
                      <w:marBottom w:val="0"/>
                      <w:divBdr>
                        <w:top w:val="none" w:sz="0" w:space="0" w:color="auto"/>
                        <w:left w:val="none" w:sz="0" w:space="0" w:color="auto"/>
                        <w:bottom w:val="none" w:sz="0" w:space="0" w:color="auto"/>
                        <w:right w:val="none" w:sz="0" w:space="0" w:color="auto"/>
                      </w:divBdr>
                    </w:div>
                    <w:div w:id="431172489">
                      <w:marLeft w:val="0"/>
                      <w:marRight w:val="0"/>
                      <w:marTop w:val="0"/>
                      <w:marBottom w:val="0"/>
                      <w:divBdr>
                        <w:top w:val="none" w:sz="0" w:space="0" w:color="auto"/>
                        <w:left w:val="none" w:sz="0" w:space="0" w:color="auto"/>
                        <w:bottom w:val="none" w:sz="0" w:space="0" w:color="auto"/>
                        <w:right w:val="none" w:sz="0" w:space="0" w:color="auto"/>
                      </w:divBdr>
                    </w:div>
                    <w:div w:id="1252467618">
                      <w:marLeft w:val="0"/>
                      <w:marRight w:val="0"/>
                      <w:marTop w:val="0"/>
                      <w:marBottom w:val="0"/>
                      <w:divBdr>
                        <w:top w:val="none" w:sz="0" w:space="0" w:color="auto"/>
                        <w:left w:val="none" w:sz="0" w:space="0" w:color="auto"/>
                        <w:bottom w:val="none" w:sz="0" w:space="0" w:color="auto"/>
                        <w:right w:val="none" w:sz="0" w:space="0" w:color="auto"/>
                      </w:divBdr>
                    </w:div>
                    <w:div w:id="467089698">
                      <w:marLeft w:val="0"/>
                      <w:marRight w:val="0"/>
                      <w:marTop w:val="0"/>
                      <w:marBottom w:val="0"/>
                      <w:divBdr>
                        <w:top w:val="none" w:sz="0" w:space="0" w:color="auto"/>
                        <w:left w:val="none" w:sz="0" w:space="0" w:color="auto"/>
                        <w:bottom w:val="none" w:sz="0" w:space="0" w:color="auto"/>
                        <w:right w:val="none" w:sz="0" w:space="0" w:color="auto"/>
                      </w:divBdr>
                    </w:div>
                  </w:divsChild>
                </w:div>
                <w:div w:id="1326855347">
                  <w:marLeft w:val="0"/>
                  <w:marRight w:val="0"/>
                  <w:marTop w:val="0"/>
                  <w:marBottom w:val="0"/>
                  <w:divBdr>
                    <w:top w:val="none" w:sz="0" w:space="0" w:color="auto"/>
                    <w:left w:val="none" w:sz="0" w:space="0" w:color="auto"/>
                    <w:bottom w:val="none" w:sz="0" w:space="0" w:color="auto"/>
                    <w:right w:val="none" w:sz="0" w:space="0" w:color="auto"/>
                  </w:divBdr>
                  <w:divsChild>
                    <w:div w:id="166945000">
                      <w:marLeft w:val="0"/>
                      <w:marRight w:val="0"/>
                      <w:marTop w:val="240"/>
                      <w:marBottom w:val="240"/>
                      <w:divBdr>
                        <w:top w:val="none" w:sz="0" w:space="0" w:color="auto"/>
                        <w:left w:val="none" w:sz="0" w:space="0" w:color="auto"/>
                        <w:bottom w:val="none" w:sz="0" w:space="0" w:color="auto"/>
                        <w:right w:val="none" w:sz="0" w:space="0" w:color="auto"/>
                      </w:divBdr>
                    </w:div>
                    <w:div w:id="1119492439">
                      <w:marLeft w:val="0"/>
                      <w:marRight w:val="0"/>
                      <w:marTop w:val="240"/>
                      <w:marBottom w:val="240"/>
                      <w:divBdr>
                        <w:top w:val="none" w:sz="0" w:space="0" w:color="auto"/>
                        <w:left w:val="none" w:sz="0" w:space="0" w:color="auto"/>
                        <w:bottom w:val="none" w:sz="0" w:space="0" w:color="auto"/>
                        <w:right w:val="none" w:sz="0" w:space="0" w:color="auto"/>
                      </w:divBdr>
                    </w:div>
                    <w:div w:id="610744787">
                      <w:marLeft w:val="0"/>
                      <w:marRight w:val="0"/>
                      <w:marTop w:val="0"/>
                      <w:marBottom w:val="0"/>
                      <w:divBdr>
                        <w:top w:val="none" w:sz="0" w:space="0" w:color="auto"/>
                        <w:left w:val="none" w:sz="0" w:space="0" w:color="auto"/>
                        <w:bottom w:val="none" w:sz="0" w:space="0" w:color="auto"/>
                        <w:right w:val="none" w:sz="0" w:space="0" w:color="auto"/>
                      </w:divBdr>
                    </w:div>
                    <w:div w:id="1630475772">
                      <w:marLeft w:val="0"/>
                      <w:marRight w:val="0"/>
                      <w:marTop w:val="0"/>
                      <w:marBottom w:val="0"/>
                      <w:divBdr>
                        <w:top w:val="none" w:sz="0" w:space="0" w:color="auto"/>
                        <w:left w:val="none" w:sz="0" w:space="0" w:color="auto"/>
                        <w:bottom w:val="none" w:sz="0" w:space="0" w:color="auto"/>
                        <w:right w:val="none" w:sz="0" w:space="0" w:color="auto"/>
                      </w:divBdr>
                    </w:div>
                    <w:div w:id="2056658036">
                      <w:marLeft w:val="0"/>
                      <w:marRight w:val="0"/>
                      <w:marTop w:val="0"/>
                      <w:marBottom w:val="0"/>
                      <w:divBdr>
                        <w:top w:val="none" w:sz="0" w:space="0" w:color="auto"/>
                        <w:left w:val="none" w:sz="0" w:space="0" w:color="auto"/>
                        <w:bottom w:val="none" w:sz="0" w:space="0" w:color="auto"/>
                        <w:right w:val="none" w:sz="0" w:space="0" w:color="auto"/>
                      </w:divBdr>
                    </w:div>
                    <w:div w:id="246622326">
                      <w:marLeft w:val="0"/>
                      <w:marRight w:val="0"/>
                      <w:marTop w:val="0"/>
                      <w:marBottom w:val="0"/>
                      <w:divBdr>
                        <w:top w:val="none" w:sz="0" w:space="0" w:color="auto"/>
                        <w:left w:val="none" w:sz="0" w:space="0" w:color="auto"/>
                        <w:bottom w:val="none" w:sz="0" w:space="0" w:color="auto"/>
                        <w:right w:val="none" w:sz="0" w:space="0" w:color="auto"/>
                      </w:divBdr>
                    </w:div>
                  </w:divsChild>
                </w:div>
                <w:div w:id="1487867083">
                  <w:marLeft w:val="0"/>
                  <w:marRight w:val="0"/>
                  <w:marTop w:val="0"/>
                  <w:marBottom w:val="0"/>
                  <w:divBdr>
                    <w:top w:val="none" w:sz="0" w:space="0" w:color="auto"/>
                    <w:left w:val="none" w:sz="0" w:space="0" w:color="auto"/>
                    <w:bottom w:val="none" w:sz="0" w:space="0" w:color="auto"/>
                    <w:right w:val="none" w:sz="0" w:space="0" w:color="auto"/>
                  </w:divBdr>
                  <w:divsChild>
                    <w:div w:id="1222642797">
                      <w:marLeft w:val="0"/>
                      <w:marRight w:val="0"/>
                      <w:marTop w:val="240"/>
                      <w:marBottom w:val="240"/>
                      <w:divBdr>
                        <w:top w:val="none" w:sz="0" w:space="0" w:color="auto"/>
                        <w:left w:val="none" w:sz="0" w:space="0" w:color="auto"/>
                        <w:bottom w:val="none" w:sz="0" w:space="0" w:color="auto"/>
                        <w:right w:val="none" w:sz="0" w:space="0" w:color="auto"/>
                      </w:divBdr>
                    </w:div>
                    <w:div w:id="827945487">
                      <w:marLeft w:val="0"/>
                      <w:marRight w:val="0"/>
                      <w:marTop w:val="240"/>
                      <w:marBottom w:val="240"/>
                      <w:divBdr>
                        <w:top w:val="none" w:sz="0" w:space="0" w:color="auto"/>
                        <w:left w:val="none" w:sz="0" w:space="0" w:color="auto"/>
                        <w:bottom w:val="none" w:sz="0" w:space="0" w:color="auto"/>
                        <w:right w:val="none" w:sz="0" w:space="0" w:color="auto"/>
                      </w:divBdr>
                    </w:div>
                    <w:div w:id="1644192715">
                      <w:marLeft w:val="0"/>
                      <w:marRight w:val="0"/>
                      <w:marTop w:val="0"/>
                      <w:marBottom w:val="0"/>
                      <w:divBdr>
                        <w:top w:val="none" w:sz="0" w:space="0" w:color="auto"/>
                        <w:left w:val="none" w:sz="0" w:space="0" w:color="auto"/>
                        <w:bottom w:val="none" w:sz="0" w:space="0" w:color="auto"/>
                        <w:right w:val="none" w:sz="0" w:space="0" w:color="auto"/>
                      </w:divBdr>
                    </w:div>
                    <w:div w:id="2138520245">
                      <w:marLeft w:val="0"/>
                      <w:marRight w:val="0"/>
                      <w:marTop w:val="0"/>
                      <w:marBottom w:val="0"/>
                      <w:divBdr>
                        <w:top w:val="none" w:sz="0" w:space="0" w:color="auto"/>
                        <w:left w:val="none" w:sz="0" w:space="0" w:color="auto"/>
                        <w:bottom w:val="none" w:sz="0" w:space="0" w:color="auto"/>
                        <w:right w:val="none" w:sz="0" w:space="0" w:color="auto"/>
                      </w:divBdr>
                    </w:div>
                    <w:div w:id="14262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5386">
          <w:marLeft w:val="0"/>
          <w:marRight w:val="0"/>
          <w:marTop w:val="0"/>
          <w:marBottom w:val="0"/>
          <w:divBdr>
            <w:top w:val="none" w:sz="0" w:space="0" w:color="auto"/>
            <w:left w:val="none" w:sz="0" w:space="0" w:color="auto"/>
            <w:bottom w:val="none" w:sz="0" w:space="0" w:color="auto"/>
            <w:right w:val="none" w:sz="0" w:space="0" w:color="auto"/>
          </w:divBdr>
          <w:divsChild>
            <w:div w:id="1388455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01221463">
      <w:bodyDiv w:val="1"/>
      <w:marLeft w:val="0"/>
      <w:marRight w:val="0"/>
      <w:marTop w:val="0"/>
      <w:marBottom w:val="0"/>
      <w:divBdr>
        <w:top w:val="none" w:sz="0" w:space="0" w:color="auto"/>
        <w:left w:val="none" w:sz="0" w:space="0" w:color="auto"/>
        <w:bottom w:val="none" w:sz="0" w:space="0" w:color="auto"/>
        <w:right w:val="none" w:sz="0" w:space="0" w:color="auto"/>
      </w:divBdr>
    </w:div>
    <w:div w:id="1194881321">
      <w:bodyDiv w:val="1"/>
      <w:marLeft w:val="0"/>
      <w:marRight w:val="0"/>
      <w:marTop w:val="0"/>
      <w:marBottom w:val="0"/>
      <w:divBdr>
        <w:top w:val="none" w:sz="0" w:space="0" w:color="auto"/>
        <w:left w:val="none" w:sz="0" w:space="0" w:color="auto"/>
        <w:bottom w:val="none" w:sz="0" w:space="0" w:color="auto"/>
        <w:right w:val="none" w:sz="0" w:space="0" w:color="auto"/>
      </w:divBdr>
      <w:divsChild>
        <w:div w:id="874736723">
          <w:marLeft w:val="0"/>
          <w:marRight w:val="0"/>
          <w:marTop w:val="192"/>
          <w:marBottom w:val="0"/>
          <w:divBdr>
            <w:top w:val="none" w:sz="0" w:space="0" w:color="auto"/>
            <w:left w:val="none" w:sz="0" w:space="0" w:color="auto"/>
            <w:bottom w:val="none" w:sz="0" w:space="0" w:color="auto"/>
            <w:right w:val="none" w:sz="0" w:space="0" w:color="auto"/>
          </w:divBdr>
        </w:div>
        <w:div w:id="1457943265">
          <w:marLeft w:val="0"/>
          <w:marRight w:val="0"/>
          <w:marTop w:val="192"/>
          <w:marBottom w:val="0"/>
          <w:divBdr>
            <w:top w:val="none" w:sz="0" w:space="0" w:color="auto"/>
            <w:left w:val="none" w:sz="0" w:space="0" w:color="auto"/>
            <w:bottom w:val="none" w:sz="0" w:space="0" w:color="auto"/>
            <w:right w:val="none" w:sz="0" w:space="0" w:color="auto"/>
          </w:divBdr>
        </w:div>
        <w:div w:id="1827235612">
          <w:marLeft w:val="0"/>
          <w:marRight w:val="0"/>
          <w:marTop w:val="192"/>
          <w:marBottom w:val="0"/>
          <w:divBdr>
            <w:top w:val="none" w:sz="0" w:space="0" w:color="auto"/>
            <w:left w:val="none" w:sz="0" w:space="0" w:color="auto"/>
            <w:bottom w:val="none" w:sz="0" w:space="0" w:color="auto"/>
            <w:right w:val="none" w:sz="0" w:space="0" w:color="auto"/>
          </w:divBdr>
        </w:div>
      </w:divsChild>
    </w:div>
    <w:div w:id="1223058296">
      <w:bodyDiv w:val="1"/>
      <w:marLeft w:val="0"/>
      <w:marRight w:val="0"/>
      <w:marTop w:val="0"/>
      <w:marBottom w:val="0"/>
      <w:divBdr>
        <w:top w:val="none" w:sz="0" w:space="0" w:color="auto"/>
        <w:left w:val="none" w:sz="0" w:space="0" w:color="auto"/>
        <w:bottom w:val="none" w:sz="0" w:space="0" w:color="auto"/>
        <w:right w:val="none" w:sz="0" w:space="0" w:color="auto"/>
      </w:divBdr>
    </w:div>
    <w:div w:id="1309626606">
      <w:bodyDiv w:val="1"/>
      <w:marLeft w:val="0"/>
      <w:marRight w:val="0"/>
      <w:marTop w:val="0"/>
      <w:marBottom w:val="0"/>
      <w:divBdr>
        <w:top w:val="none" w:sz="0" w:space="0" w:color="auto"/>
        <w:left w:val="none" w:sz="0" w:space="0" w:color="auto"/>
        <w:bottom w:val="none" w:sz="0" w:space="0" w:color="auto"/>
        <w:right w:val="none" w:sz="0" w:space="0" w:color="auto"/>
      </w:divBdr>
    </w:div>
    <w:div w:id="1314868035">
      <w:bodyDiv w:val="1"/>
      <w:marLeft w:val="0"/>
      <w:marRight w:val="0"/>
      <w:marTop w:val="0"/>
      <w:marBottom w:val="0"/>
      <w:divBdr>
        <w:top w:val="none" w:sz="0" w:space="0" w:color="auto"/>
        <w:left w:val="none" w:sz="0" w:space="0" w:color="auto"/>
        <w:bottom w:val="none" w:sz="0" w:space="0" w:color="auto"/>
        <w:right w:val="none" w:sz="0" w:space="0" w:color="auto"/>
      </w:divBdr>
    </w:div>
    <w:div w:id="1422020181">
      <w:bodyDiv w:val="1"/>
      <w:marLeft w:val="0"/>
      <w:marRight w:val="0"/>
      <w:marTop w:val="0"/>
      <w:marBottom w:val="0"/>
      <w:divBdr>
        <w:top w:val="none" w:sz="0" w:space="0" w:color="auto"/>
        <w:left w:val="none" w:sz="0" w:space="0" w:color="auto"/>
        <w:bottom w:val="none" w:sz="0" w:space="0" w:color="auto"/>
        <w:right w:val="none" w:sz="0" w:space="0" w:color="auto"/>
      </w:divBdr>
    </w:div>
    <w:div w:id="1449154892">
      <w:bodyDiv w:val="1"/>
      <w:marLeft w:val="0"/>
      <w:marRight w:val="0"/>
      <w:marTop w:val="0"/>
      <w:marBottom w:val="0"/>
      <w:divBdr>
        <w:top w:val="none" w:sz="0" w:space="0" w:color="auto"/>
        <w:left w:val="none" w:sz="0" w:space="0" w:color="auto"/>
        <w:bottom w:val="none" w:sz="0" w:space="0" w:color="auto"/>
        <w:right w:val="none" w:sz="0" w:space="0" w:color="auto"/>
      </w:divBdr>
      <w:divsChild>
        <w:div w:id="1717658848">
          <w:marLeft w:val="0"/>
          <w:marRight w:val="0"/>
          <w:marTop w:val="0"/>
          <w:marBottom w:val="510"/>
          <w:divBdr>
            <w:top w:val="none" w:sz="0" w:space="0" w:color="auto"/>
            <w:left w:val="none" w:sz="0" w:space="0" w:color="auto"/>
            <w:bottom w:val="none" w:sz="0" w:space="0" w:color="auto"/>
            <w:right w:val="none" w:sz="0" w:space="0" w:color="auto"/>
          </w:divBdr>
          <w:divsChild>
            <w:div w:id="1496913684">
              <w:marLeft w:val="0"/>
              <w:marRight w:val="0"/>
              <w:marTop w:val="0"/>
              <w:marBottom w:val="0"/>
              <w:divBdr>
                <w:top w:val="none" w:sz="0" w:space="0" w:color="auto"/>
                <w:left w:val="none" w:sz="0" w:space="0" w:color="auto"/>
                <w:bottom w:val="none" w:sz="0" w:space="0" w:color="auto"/>
                <w:right w:val="none" w:sz="0" w:space="0" w:color="auto"/>
              </w:divBdr>
              <w:divsChild>
                <w:div w:id="15859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94165">
      <w:bodyDiv w:val="1"/>
      <w:marLeft w:val="0"/>
      <w:marRight w:val="0"/>
      <w:marTop w:val="0"/>
      <w:marBottom w:val="0"/>
      <w:divBdr>
        <w:top w:val="none" w:sz="0" w:space="0" w:color="auto"/>
        <w:left w:val="none" w:sz="0" w:space="0" w:color="auto"/>
        <w:bottom w:val="none" w:sz="0" w:space="0" w:color="auto"/>
        <w:right w:val="none" w:sz="0" w:space="0" w:color="auto"/>
      </w:divBdr>
    </w:div>
    <w:div w:id="1469711191">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120"/>
          <w:marBottom w:val="0"/>
          <w:divBdr>
            <w:top w:val="none" w:sz="0" w:space="0" w:color="auto"/>
            <w:left w:val="none" w:sz="0" w:space="0" w:color="auto"/>
            <w:bottom w:val="none" w:sz="0" w:space="0" w:color="auto"/>
            <w:right w:val="none" w:sz="0" w:space="0" w:color="auto"/>
          </w:divBdr>
        </w:div>
        <w:div w:id="548806467">
          <w:marLeft w:val="0"/>
          <w:marRight w:val="0"/>
          <w:marTop w:val="120"/>
          <w:marBottom w:val="0"/>
          <w:divBdr>
            <w:top w:val="none" w:sz="0" w:space="0" w:color="auto"/>
            <w:left w:val="none" w:sz="0" w:space="0" w:color="auto"/>
            <w:bottom w:val="none" w:sz="0" w:space="0" w:color="auto"/>
            <w:right w:val="none" w:sz="0" w:space="0" w:color="auto"/>
          </w:divBdr>
        </w:div>
        <w:div w:id="832837819">
          <w:marLeft w:val="0"/>
          <w:marRight w:val="0"/>
          <w:marTop w:val="120"/>
          <w:marBottom w:val="0"/>
          <w:divBdr>
            <w:top w:val="none" w:sz="0" w:space="0" w:color="auto"/>
            <w:left w:val="none" w:sz="0" w:space="0" w:color="auto"/>
            <w:bottom w:val="none" w:sz="0" w:space="0" w:color="auto"/>
            <w:right w:val="none" w:sz="0" w:space="0" w:color="auto"/>
          </w:divBdr>
        </w:div>
        <w:div w:id="999044695">
          <w:marLeft w:val="0"/>
          <w:marRight w:val="0"/>
          <w:marTop w:val="120"/>
          <w:marBottom w:val="0"/>
          <w:divBdr>
            <w:top w:val="none" w:sz="0" w:space="0" w:color="auto"/>
            <w:left w:val="none" w:sz="0" w:space="0" w:color="auto"/>
            <w:bottom w:val="none" w:sz="0" w:space="0" w:color="auto"/>
            <w:right w:val="none" w:sz="0" w:space="0" w:color="auto"/>
          </w:divBdr>
        </w:div>
        <w:div w:id="1209418909">
          <w:marLeft w:val="0"/>
          <w:marRight w:val="0"/>
          <w:marTop w:val="120"/>
          <w:marBottom w:val="0"/>
          <w:divBdr>
            <w:top w:val="none" w:sz="0" w:space="0" w:color="auto"/>
            <w:left w:val="none" w:sz="0" w:space="0" w:color="auto"/>
            <w:bottom w:val="none" w:sz="0" w:space="0" w:color="auto"/>
            <w:right w:val="none" w:sz="0" w:space="0" w:color="auto"/>
          </w:divBdr>
        </w:div>
        <w:div w:id="1471628414">
          <w:marLeft w:val="0"/>
          <w:marRight w:val="0"/>
          <w:marTop w:val="120"/>
          <w:marBottom w:val="0"/>
          <w:divBdr>
            <w:top w:val="none" w:sz="0" w:space="0" w:color="auto"/>
            <w:left w:val="none" w:sz="0" w:space="0" w:color="auto"/>
            <w:bottom w:val="none" w:sz="0" w:space="0" w:color="auto"/>
            <w:right w:val="none" w:sz="0" w:space="0" w:color="auto"/>
          </w:divBdr>
        </w:div>
        <w:div w:id="1485925889">
          <w:marLeft w:val="0"/>
          <w:marRight w:val="0"/>
          <w:marTop w:val="120"/>
          <w:marBottom w:val="0"/>
          <w:divBdr>
            <w:top w:val="none" w:sz="0" w:space="0" w:color="auto"/>
            <w:left w:val="none" w:sz="0" w:space="0" w:color="auto"/>
            <w:bottom w:val="none" w:sz="0" w:space="0" w:color="auto"/>
            <w:right w:val="none" w:sz="0" w:space="0" w:color="auto"/>
          </w:divBdr>
        </w:div>
        <w:div w:id="1493175984">
          <w:marLeft w:val="0"/>
          <w:marRight w:val="0"/>
          <w:marTop w:val="120"/>
          <w:marBottom w:val="0"/>
          <w:divBdr>
            <w:top w:val="none" w:sz="0" w:space="0" w:color="auto"/>
            <w:left w:val="none" w:sz="0" w:space="0" w:color="auto"/>
            <w:bottom w:val="none" w:sz="0" w:space="0" w:color="auto"/>
            <w:right w:val="none" w:sz="0" w:space="0" w:color="auto"/>
          </w:divBdr>
        </w:div>
        <w:div w:id="1580556534">
          <w:marLeft w:val="0"/>
          <w:marRight w:val="0"/>
          <w:marTop w:val="120"/>
          <w:marBottom w:val="0"/>
          <w:divBdr>
            <w:top w:val="none" w:sz="0" w:space="0" w:color="auto"/>
            <w:left w:val="none" w:sz="0" w:space="0" w:color="auto"/>
            <w:bottom w:val="none" w:sz="0" w:space="0" w:color="auto"/>
            <w:right w:val="none" w:sz="0" w:space="0" w:color="auto"/>
          </w:divBdr>
        </w:div>
        <w:div w:id="1664232982">
          <w:marLeft w:val="0"/>
          <w:marRight w:val="0"/>
          <w:marTop w:val="120"/>
          <w:marBottom w:val="0"/>
          <w:divBdr>
            <w:top w:val="none" w:sz="0" w:space="0" w:color="auto"/>
            <w:left w:val="none" w:sz="0" w:space="0" w:color="auto"/>
            <w:bottom w:val="none" w:sz="0" w:space="0" w:color="auto"/>
            <w:right w:val="none" w:sz="0" w:space="0" w:color="auto"/>
          </w:divBdr>
        </w:div>
        <w:div w:id="1908760307">
          <w:marLeft w:val="0"/>
          <w:marRight w:val="0"/>
          <w:marTop w:val="120"/>
          <w:marBottom w:val="0"/>
          <w:divBdr>
            <w:top w:val="none" w:sz="0" w:space="0" w:color="auto"/>
            <w:left w:val="none" w:sz="0" w:space="0" w:color="auto"/>
            <w:bottom w:val="none" w:sz="0" w:space="0" w:color="auto"/>
            <w:right w:val="none" w:sz="0" w:space="0" w:color="auto"/>
          </w:divBdr>
        </w:div>
      </w:divsChild>
    </w:div>
    <w:div w:id="1481464322">
      <w:bodyDiv w:val="1"/>
      <w:marLeft w:val="0"/>
      <w:marRight w:val="0"/>
      <w:marTop w:val="0"/>
      <w:marBottom w:val="0"/>
      <w:divBdr>
        <w:top w:val="none" w:sz="0" w:space="0" w:color="auto"/>
        <w:left w:val="none" w:sz="0" w:space="0" w:color="auto"/>
        <w:bottom w:val="none" w:sz="0" w:space="0" w:color="auto"/>
        <w:right w:val="none" w:sz="0" w:space="0" w:color="auto"/>
      </w:divBdr>
    </w:div>
    <w:div w:id="1569532249">
      <w:bodyDiv w:val="1"/>
      <w:marLeft w:val="0"/>
      <w:marRight w:val="0"/>
      <w:marTop w:val="0"/>
      <w:marBottom w:val="0"/>
      <w:divBdr>
        <w:top w:val="none" w:sz="0" w:space="0" w:color="auto"/>
        <w:left w:val="none" w:sz="0" w:space="0" w:color="auto"/>
        <w:bottom w:val="none" w:sz="0" w:space="0" w:color="auto"/>
        <w:right w:val="none" w:sz="0" w:space="0" w:color="auto"/>
      </w:divBdr>
    </w:div>
    <w:div w:id="1571500051">
      <w:bodyDiv w:val="1"/>
      <w:marLeft w:val="0"/>
      <w:marRight w:val="0"/>
      <w:marTop w:val="0"/>
      <w:marBottom w:val="0"/>
      <w:divBdr>
        <w:top w:val="none" w:sz="0" w:space="0" w:color="auto"/>
        <w:left w:val="none" w:sz="0" w:space="0" w:color="auto"/>
        <w:bottom w:val="none" w:sz="0" w:space="0" w:color="auto"/>
        <w:right w:val="none" w:sz="0" w:space="0" w:color="auto"/>
      </w:divBdr>
      <w:divsChild>
        <w:div w:id="1323952">
          <w:marLeft w:val="0"/>
          <w:marRight w:val="0"/>
          <w:marTop w:val="192"/>
          <w:marBottom w:val="0"/>
          <w:divBdr>
            <w:top w:val="none" w:sz="0" w:space="0" w:color="auto"/>
            <w:left w:val="none" w:sz="0" w:space="0" w:color="auto"/>
            <w:bottom w:val="none" w:sz="0" w:space="0" w:color="auto"/>
            <w:right w:val="none" w:sz="0" w:space="0" w:color="auto"/>
          </w:divBdr>
        </w:div>
        <w:div w:id="52705683">
          <w:marLeft w:val="0"/>
          <w:marRight w:val="0"/>
          <w:marTop w:val="0"/>
          <w:marBottom w:val="0"/>
          <w:divBdr>
            <w:top w:val="none" w:sz="0" w:space="0" w:color="auto"/>
            <w:left w:val="none" w:sz="0" w:space="0" w:color="auto"/>
            <w:bottom w:val="none" w:sz="0" w:space="0" w:color="auto"/>
            <w:right w:val="none" w:sz="0" w:space="0" w:color="auto"/>
          </w:divBdr>
          <w:divsChild>
            <w:div w:id="375618652">
              <w:marLeft w:val="0"/>
              <w:marRight w:val="0"/>
              <w:marTop w:val="192"/>
              <w:marBottom w:val="0"/>
              <w:divBdr>
                <w:top w:val="none" w:sz="0" w:space="0" w:color="auto"/>
                <w:left w:val="none" w:sz="0" w:space="0" w:color="auto"/>
                <w:bottom w:val="none" w:sz="0" w:space="0" w:color="auto"/>
                <w:right w:val="none" w:sz="0" w:space="0" w:color="auto"/>
              </w:divBdr>
            </w:div>
          </w:divsChild>
        </w:div>
        <w:div w:id="59180687">
          <w:marLeft w:val="0"/>
          <w:marRight w:val="0"/>
          <w:marTop w:val="192"/>
          <w:marBottom w:val="0"/>
          <w:divBdr>
            <w:top w:val="none" w:sz="0" w:space="0" w:color="auto"/>
            <w:left w:val="none" w:sz="0" w:space="0" w:color="auto"/>
            <w:bottom w:val="none" w:sz="0" w:space="0" w:color="auto"/>
            <w:right w:val="none" w:sz="0" w:space="0" w:color="auto"/>
          </w:divBdr>
        </w:div>
        <w:div w:id="174660049">
          <w:marLeft w:val="0"/>
          <w:marRight w:val="0"/>
          <w:marTop w:val="0"/>
          <w:marBottom w:val="0"/>
          <w:divBdr>
            <w:top w:val="none" w:sz="0" w:space="0" w:color="auto"/>
            <w:left w:val="none" w:sz="0" w:space="0" w:color="auto"/>
            <w:bottom w:val="none" w:sz="0" w:space="0" w:color="auto"/>
            <w:right w:val="none" w:sz="0" w:space="0" w:color="auto"/>
          </w:divBdr>
          <w:divsChild>
            <w:div w:id="1618102397">
              <w:marLeft w:val="0"/>
              <w:marRight w:val="0"/>
              <w:marTop w:val="192"/>
              <w:marBottom w:val="0"/>
              <w:divBdr>
                <w:top w:val="none" w:sz="0" w:space="0" w:color="auto"/>
                <w:left w:val="none" w:sz="0" w:space="0" w:color="auto"/>
                <w:bottom w:val="none" w:sz="0" w:space="0" w:color="auto"/>
                <w:right w:val="none" w:sz="0" w:space="0" w:color="auto"/>
              </w:divBdr>
            </w:div>
          </w:divsChild>
        </w:div>
        <w:div w:id="183517271">
          <w:marLeft w:val="0"/>
          <w:marRight w:val="0"/>
          <w:marTop w:val="192"/>
          <w:marBottom w:val="0"/>
          <w:divBdr>
            <w:top w:val="none" w:sz="0" w:space="0" w:color="auto"/>
            <w:left w:val="none" w:sz="0" w:space="0" w:color="auto"/>
            <w:bottom w:val="none" w:sz="0" w:space="0" w:color="auto"/>
            <w:right w:val="none" w:sz="0" w:space="0" w:color="auto"/>
          </w:divBdr>
        </w:div>
        <w:div w:id="200283956">
          <w:marLeft w:val="0"/>
          <w:marRight w:val="0"/>
          <w:marTop w:val="0"/>
          <w:marBottom w:val="0"/>
          <w:divBdr>
            <w:top w:val="none" w:sz="0" w:space="0" w:color="auto"/>
            <w:left w:val="none" w:sz="0" w:space="0" w:color="auto"/>
            <w:bottom w:val="none" w:sz="0" w:space="0" w:color="auto"/>
            <w:right w:val="none" w:sz="0" w:space="0" w:color="auto"/>
          </w:divBdr>
          <w:divsChild>
            <w:div w:id="1096250510">
              <w:marLeft w:val="0"/>
              <w:marRight w:val="0"/>
              <w:marTop w:val="192"/>
              <w:marBottom w:val="0"/>
              <w:divBdr>
                <w:top w:val="none" w:sz="0" w:space="0" w:color="auto"/>
                <w:left w:val="none" w:sz="0" w:space="0" w:color="auto"/>
                <w:bottom w:val="none" w:sz="0" w:space="0" w:color="auto"/>
                <w:right w:val="none" w:sz="0" w:space="0" w:color="auto"/>
              </w:divBdr>
            </w:div>
          </w:divsChild>
        </w:div>
        <w:div w:id="255019196">
          <w:marLeft w:val="0"/>
          <w:marRight w:val="0"/>
          <w:marTop w:val="192"/>
          <w:marBottom w:val="0"/>
          <w:divBdr>
            <w:top w:val="none" w:sz="0" w:space="0" w:color="auto"/>
            <w:left w:val="none" w:sz="0" w:space="0" w:color="auto"/>
            <w:bottom w:val="none" w:sz="0" w:space="0" w:color="auto"/>
            <w:right w:val="none" w:sz="0" w:space="0" w:color="auto"/>
          </w:divBdr>
        </w:div>
        <w:div w:id="291793036">
          <w:marLeft w:val="0"/>
          <w:marRight w:val="0"/>
          <w:marTop w:val="192"/>
          <w:marBottom w:val="0"/>
          <w:divBdr>
            <w:top w:val="none" w:sz="0" w:space="0" w:color="auto"/>
            <w:left w:val="none" w:sz="0" w:space="0" w:color="auto"/>
            <w:bottom w:val="none" w:sz="0" w:space="0" w:color="auto"/>
            <w:right w:val="none" w:sz="0" w:space="0" w:color="auto"/>
          </w:divBdr>
        </w:div>
        <w:div w:id="370765499">
          <w:marLeft w:val="0"/>
          <w:marRight w:val="0"/>
          <w:marTop w:val="0"/>
          <w:marBottom w:val="0"/>
          <w:divBdr>
            <w:top w:val="none" w:sz="0" w:space="0" w:color="auto"/>
            <w:left w:val="none" w:sz="0" w:space="0" w:color="auto"/>
            <w:bottom w:val="none" w:sz="0" w:space="0" w:color="auto"/>
            <w:right w:val="none" w:sz="0" w:space="0" w:color="auto"/>
          </w:divBdr>
        </w:div>
        <w:div w:id="396709529">
          <w:marLeft w:val="0"/>
          <w:marRight w:val="0"/>
          <w:marTop w:val="192"/>
          <w:marBottom w:val="0"/>
          <w:divBdr>
            <w:top w:val="none" w:sz="0" w:space="0" w:color="auto"/>
            <w:left w:val="none" w:sz="0" w:space="0" w:color="auto"/>
            <w:bottom w:val="none" w:sz="0" w:space="0" w:color="auto"/>
            <w:right w:val="none" w:sz="0" w:space="0" w:color="auto"/>
          </w:divBdr>
        </w:div>
        <w:div w:id="433987741">
          <w:marLeft w:val="0"/>
          <w:marRight w:val="0"/>
          <w:marTop w:val="0"/>
          <w:marBottom w:val="0"/>
          <w:divBdr>
            <w:top w:val="none" w:sz="0" w:space="0" w:color="auto"/>
            <w:left w:val="none" w:sz="0" w:space="0" w:color="auto"/>
            <w:bottom w:val="none" w:sz="0" w:space="0" w:color="auto"/>
            <w:right w:val="none" w:sz="0" w:space="0" w:color="auto"/>
          </w:divBdr>
          <w:divsChild>
            <w:div w:id="779179899">
              <w:marLeft w:val="0"/>
              <w:marRight w:val="0"/>
              <w:marTop w:val="192"/>
              <w:marBottom w:val="0"/>
              <w:divBdr>
                <w:top w:val="none" w:sz="0" w:space="0" w:color="auto"/>
                <w:left w:val="none" w:sz="0" w:space="0" w:color="auto"/>
                <w:bottom w:val="none" w:sz="0" w:space="0" w:color="auto"/>
                <w:right w:val="none" w:sz="0" w:space="0" w:color="auto"/>
              </w:divBdr>
            </w:div>
          </w:divsChild>
        </w:div>
        <w:div w:id="456603422">
          <w:marLeft w:val="0"/>
          <w:marRight w:val="0"/>
          <w:marTop w:val="0"/>
          <w:marBottom w:val="0"/>
          <w:divBdr>
            <w:top w:val="none" w:sz="0" w:space="0" w:color="auto"/>
            <w:left w:val="none" w:sz="0" w:space="0" w:color="auto"/>
            <w:bottom w:val="none" w:sz="0" w:space="0" w:color="auto"/>
            <w:right w:val="none" w:sz="0" w:space="0" w:color="auto"/>
          </w:divBdr>
          <w:divsChild>
            <w:div w:id="1127549263">
              <w:marLeft w:val="0"/>
              <w:marRight w:val="0"/>
              <w:marTop w:val="192"/>
              <w:marBottom w:val="0"/>
              <w:divBdr>
                <w:top w:val="none" w:sz="0" w:space="0" w:color="auto"/>
                <w:left w:val="none" w:sz="0" w:space="0" w:color="auto"/>
                <w:bottom w:val="none" w:sz="0" w:space="0" w:color="auto"/>
                <w:right w:val="none" w:sz="0" w:space="0" w:color="auto"/>
              </w:divBdr>
            </w:div>
          </w:divsChild>
        </w:div>
        <w:div w:id="516385861">
          <w:marLeft w:val="0"/>
          <w:marRight w:val="0"/>
          <w:marTop w:val="192"/>
          <w:marBottom w:val="0"/>
          <w:divBdr>
            <w:top w:val="none" w:sz="0" w:space="0" w:color="auto"/>
            <w:left w:val="none" w:sz="0" w:space="0" w:color="auto"/>
            <w:bottom w:val="none" w:sz="0" w:space="0" w:color="auto"/>
            <w:right w:val="none" w:sz="0" w:space="0" w:color="auto"/>
          </w:divBdr>
        </w:div>
        <w:div w:id="545214945">
          <w:marLeft w:val="0"/>
          <w:marRight w:val="0"/>
          <w:marTop w:val="192"/>
          <w:marBottom w:val="0"/>
          <w:divBdr>
            <w:top w:val="none" w:sz="0" w:space="0" w:color="auto"/>
            <w:left w:val="none" w:sz="0" w:space="0" w:color="auto"/>
            <w:bottom w:val="none" w:sz="0" w:space="0" w:color="auto"/>
            <w:right w:val="none" w:sz="0" w:space="0" w:color="auto"/>
          </w:divBdr>
        </w:div>
        <w:div w:id="635456723">
          <w:marLeft w:val="0"/>
          <w:marRight w:val="0"/>
          <w:marTop w:val="192"/>
          <w:marBottom w:val="0"/>
          <w:divBdr>
            <w:top w:val="none" w:sz="0" w:space="0" w:color="auto"/>
            <w:left w:val="none" w:sz="0" w:space="0" w:color="auto"/>
            <w:bottom w:val="none" w:sz="0" w:space="0" w:color="auto"/>
            <w:right w:val="none" w:sz="0" w:space="0" w:color="auto"/>
          </w:divBdr>
        </w:div>
        <w:div w:id="713819877">
          <w:marLeft w:val="0"/>
          <w:marRight w:val="0"/>
          <w:marTop w:val="192"/>
          <w:marBottom w:val="0"/>
          <w:divBdr>
            <w:top w:val="none" w:sz="0" w:space="0" w:color="auto"/>
            <w:left w:val="none" w:sz="0" w:space="0" w:color="auto"/>
            <w:bottom w:val="none" w:sz="0" w:space="0" w:color="auto"/>
            <w:right w:val="none" w:sz="0" w:space="0" w:color="auto"/>
          </w:divBdr>
        </w:div>
        <w:div w:id="767196204">
          <w:marLeft w:val="0"/>
          <w:marRight w:val="0"/>
          <w:marTop w:val="0"/>
          <w:marBottom w:val="0"/>
          <w:divBdr>
            <w:top w:val="none" w:sz="0" w:space="0" w:color="auto"/>
            <w:left w:val="none" w:sz="0" w:space="0" w:color="auto"/>
            <w:bottom w:val="none" w:sz="0" w:space="0" w:color="auto"/>
            <w:right w:val="none" w:sz="0" w:space="0" w:color="auto"/>
          </w:divBdr>
          <w:divsChild>
            <w:div w:id="2124417863">
              <w:marLeft w:val="0"/>
              <w:marRight w:val="0"/>
              <w:marTop w:val="192"/>
              <w:marBottom w:val="0"/>
              <w:divBdr>
                <w:top w:val="none" w:sz="0" w:space="0" w:color="auto"/>
                <w:left w:val="none" w:sz="0" w:space="0" w:color="auto"/>
                <w:bottom w:val="none" w:sz="0" w:space="0" w:color="auto"/>
                <w:right w:val="none" w:sz="0" w:space="0" w:color="auto"/>
              </w:divBdr>
            </w:div>
          </w:divsChild>
        </w:div>
        <w:div w:id="785463434">
          <w:marLeft w:val="0"/>
          <w:marRight w:val="0"/>
          <w:marTop w:val="192"/>
          <w:marBottom w:val="0"/>
          <w:divBdr>
            <w:top w:val="none" w:sz="0" w:space="0" w:color="auto"/>
            <w:left w:val="none" w:sz="0" w:space="0" w:color="auto"/>
            <w:bottom w:val="none" w:sz="0" w:space="0" w:color="auto"/>
            <w:right w:val="none" w:sz="0" w:space="0" w:color="auto"/>
          </w:divBdr>
        </w:div>
        <w:div w:id="854735498">
          <w:marLeft w:val="0"/>
          <w:marRight w:val="0"/>
          <w:marTop w:val="192"/>
          <w:marBottom w:val="0"/>
          <w:divBdr>
            <w:top w:val="none" w:sz="0" w:space="0" w:color="auto"/>
            <w:left w:val="none" w:sz="0" w:space="0" w:color="auto"/>
            <w:bottom w:val="none" w:sz="0" w:space="0" w:color="auto"/>
            <w:right w:val="none" w:sz="0" w:space="0" w:color="auto"/>
          </w:divBdr>
        </w:div>
        <w:div w:id="855265315">
          <w:marLeft w:val="0"/>
          <w:marRight w:val="0"/>
          <w:marTop w:val="0"/>
          <w:marBottom w:val="0"/>
          <w:divBdr>
            <w:top w:val="none" w:sz="0" w:space="0" w:color="auto"/>
            <w:left w:val="none" w:sz="0" w:space="0" w:color="auto"/>
            <w:bottom w:val="none" w:sz="0" w:space="0" w:color="auto"/>
            <w:right w:val="none" w:sz="0" w:space="0" w:color="auto"/>
          </w:divBdr>
        </w:div>
        <w:div w:id="876818433">
          <w:marLeft w:val="0"/>
          <w:marRight w:val="0"/>
          <w:marTop w:val="192"/>
          <w:marBottom w:val="0"/>
          <w:divBdr>
            <w:top w:val="none" w:sz="0" w:space="0" w:color="auto"/>
            <w:left w:val="none" w:sz="0" w:space="0" w:color="auto"/>
            <w:bottom w:val="none" w:sz="0" w:space="0" w:color="auto"/>
            <w:right w:val="none" w:sz="0" w:space="0" w:color="auto"/>
          </w:divBdr>
        </w:div>
        <w:div w:id="927890603">
          <w:marLeft w:val="0"/>
          <w:marRight w:val="0"/>
          <w:marTop w:val="0"/>
          <w:marBottom w:val="0"/>
          <w:divBdr>
            <w:top w:val="none" w:sz="0" w:space="0" w:color="auto"/>
            <w:left w:val="none" w:sz="0" w:space="0" w:color="auto"/>
            <w:bottom w:val="none" w:sz="0" w:space="0" w:color="auto"/>
            <w:right w:val="none" w:sz="0" w:space="0" w:color="auto"/>
          </w:divBdr>
          <w:divsChild>
            <w:div w:id="2006471420">
              <w:marLeft w:val="0"/>
              <w:marRight w:val="0"/>
              <w:marTop w:val="192"/>
              <w:marBottom w:val="0"/>
              <w:divBdr>
                <w:top w:val="none" w:sz="0" w:space="0" w:color="auto"/>
                <w:left w:val="none" w:sz="0" w:space="0" w:color="auto"/>
                <w:bottom w:val="none" w:sz="0" w:space="0" w:color="auto"/>
                <w:right w:val="none" w:sz="0" w:space="0" w:color="auto"/>
              </w:divBdr>
            </w:div>
          </w:divsChild>
        </w:div>
        <w:div w:id="1136096540">
          <w:marLeft w:val="0"/>
          <w:marRight w:val="0"/>
          <w:marTop w:val="0"/>
          <w:marBottom w:val="0"/>
          <w:divBdr>
            <w:top w:val="none" w:sz="0" w:space="0" w:color="auto"/>
            <w:left w:val="none" w:sz="0" w:space="0" w:color="auto"/>
            <w:bottom w:val="none" w:sz="0" w:space="0" w:color="auto"/>
            <w:right w:val="none" w:sz="0" w:space="0" w:color="auto"/>
          </w:divBdr>
          <w:divsChild>
            <w:div w:id="1647473754">
              <w:marLeft w:val="0"/>
              <w:marRight w:val="0"/>
              <w:marTop w:val="192"/>
              <w:marBottom w:val="0"/>
              <w:divBdr>
                <w:top w:val="none" w:sz="0" w:space="0" w:color="auto"/>
                <w:left w:val="none" w:sz="0" w:space="0" w:color="auto"/>
                <w:bottom w:val="none" w:sz="0" w:space="0" w:color="auto"/>
                <w:right w:val="none" w:sz="0" w:space="0" w:color="auto"/>
              </w:divBdr>
            </w:div>
          </w:divsChild>
        </w:div>
        <w:div w:id="1204905694">
          <w:marLeft w:val="0"/>
          <w:marRight w:val="0"/>
          <w:marTop w:val="0"/>
          <w:marBottom w:val="0"/>
          <w:divBdr>
            <w:top w:val="none" w:sz="0" w:space="0" w:color="auto"/>
            <w:left w:val="none" w:sz="0" w:space="0" w:color="auto"/>
            <w:bottom w:val="none" w:sz="0" w:space="0" w:color="auto"/>
            <w:right w:val="none" w:sz="0" w:space="0" w:color="auto"/>
          </w:divBdr>
          <w:divsChild>
            <w:div w:id="2117943589">
              <w:marLeft w:val="0"/>
              <w:marRight w:val="0"/>
              <w:marTop w:val="192"/>
              <w:marBottom w:val="0"/>
              <w:divBdr>
                <w:top w:val="none" w:sz="0" w:space="0" w:color="auto"/>
                <w:left w:val="none" w:sz="0" w:space="0" w:color="auto"/>
                <w:bottom w:val="none" w:sz="0" w:space="0" w:color="auto"/>
                <w:right w:val="none" w:sz="0" w:space="0" w:color="auto"/>
              </w:divBdr>
            </w:div>
          </w:divsChild>
        </w:div>
        <w:div w:id="1281915814">
          <w:marLeft w:val="0"/>
          <w:marRight w:val="0"/>
          <w:marTop w:val="0"/>
          <w:marBottom w:val="0"/>
          <w:divBdr>
            <w:top w:val="none" w:sz="0" w:space="0" w:color="auto"/>
            <w:left w:val="none" w:sz="0" w:space="0" w:color="auto"/>
            <w:bottom w:val="none" w:sz="0" w:space="0" w:color="auto"/>
            <w:right w:val="none" w:sz="0" w:space="0" w:color="auto"/>
          </w:divBdr>
          <w:divsChild>
            <w:div w:id="1923752250">
              <w:marLeft w:val="0"/>
              <w:marRight w:val="0"/>
              <w:marTop w:val="192"/>
              <w:marBottom w:val="0"/>
              <w:divBdr>
                <w:top w:val="none" w:sz="0" w:space="0" w:color="auto"/>
                <w:left w:val="none" w:sz="0" w:space="0" w:color="auto"/>
                <w:bottom w:val="none" w:sz="0" w:space="0" w:color="auto"/>
                <w:right w:val="none" w:sz="0" w:space="0" w:color="auto"/>
              </w:divBdr>
            </w:div>
          </w:divsChild>
        </w:div>
        <w:div w:id="1302231849">
          <w:marLeft w:val="0"/>
          <w:marRight w:val="0"/>
          <w:marTop w:val="192"/>
          <w:marBottom w:val="0"/>
          <w:divBdr>
            <w:top w:val="none" w:sz="0" w:space="0" w:color="auto"/>
            <w:left w:val="none" w:sz="0" w:space="0" w:color="auto"/>
            <w:bottom w:val="none" w:sz="0" w:space="0" w:color="auto"/>
            <w:right w:val="none" w:sz="0" w:space="0" w:color="auto"/>
          </w:divBdr>
        </w:div>
        <w:div w:id="1318345327">
          <w:marLeft w:val="0"/>
          <w:marRight w:val="0"/>
          <w:marTop w:val="192"/>
          <w:marBottom w:val="0"/>
          <w:divBdr>
            <w:top w:val="none" w:sz="0" w:space="0" w:color="auto"/>
            <w:left w:val="none" w:sz="0" w:space="0" w:color="auto"/>
            <w:bottom w:val="none" w:sz="0" w:space="0" w:color="auto"/>
            <w:right w:val="none" w:sz="0" w:space="0" w:color="auto"/>
          </w:divBdr>
        </w:div>
        <w:div w:id="1326782130">
          <w:marLeft w:val="0"/>
          <w:marRight w:val="0"/>
          <w:marTop w:val="192"/>
          <w:marBottom w:val="0"/>
          <w:divBdr>
            <w:top w:val="none" w:sz="0" w:space="0" w:color="auto"/>
            <w:left w:val="none" w:sz="0" w:space="0" w:color="auto"/>
            <w:bottom w:val="none" w:sz="0" w:space="0" w:color="auto"/>
            <w:right w:val="none" w:sz="0" w:space="0" w:color="auto"/>
          </w:divBdr>
        </w:div>
        <w:div w:id="1344866875">
          <w:marLeft w:val="0"/>
          <w:marRight w:val="0"/>
          <w:marTop w:val="0"/>
          <w:marBottom w:val="0"/>
          <w:divBdr>
            <w:top w:val="none" w:sz="0" w:space="0" w:color="auto"/>
            <w:left w:val="none" w:sz="0" w:space="0" w:color="auto"/>
            <w:bottom w:val="none" w:sz="0" w:space="0" w:color="auto"/>
            <w:right w:val="none" w:sz="0" w:space="0" w:color="auto"/>
          </w:divBdr>
          <w:divsChild>
            <w:div w:id="725764213">
              <w:marLeft w:val="0"/>
              <w:marRight w:val="0"/>
              <w:marTop w:val="192"/>
              <w:marBottom w:val="0"/>
              <w:divBdr>
                <w:top w:val="none" w:sz="0" w:space="0" w:color="auto"/>
                <w:left w:val="none" w:sz="0" w:space="0" w:color="auto"/>
                <w:bottom w:val="none" w:sz="0" w:space="0" w:color="auto"/>
                <w:right w:val="none" w:sz="0" w:space="0" w:color="auto"/>
              </w:divBdr>
            </w:div>
          </w:divsChild>
        </w:div>
        <w:div w:id="1370452109">
          <w:marLeft w:val="0"/>
          <w:marRight w:val="0"/>
          <w:marTop w:val="0"/>
          <w:marBottom w:val="0"/>
          <w:divBdr>
            <w:top w:val="none" w:sz="0" w:space="0" w:color="auto"/>
            <w:left w:val="none" w:sz="0" w:space="0" w:color="auto"/>
            <w:bottom w:val="none" w:sz="0" w:space="0" w:color="auto"/>
            <w:right w:val="none" w:sz="0" w:space="0" w:color="auto"/>
          </w:divBdr>
          <w:divsChild>
            <w:div w:id="735783247">
              <w:marLeft w:val="0"/>
              <w:marRight w:val="0"/>
              <w:marTop w:val="192"/>
              <w:marBottom w:val="0"/>
              <w:divBdr>
                <w:top w:val="none" w:sz="0" w:space="0" w:color="auto"/>
                <w:left w:val="none" w:sz="0" w:space="0" w:color="auto"/>
                <w:bottom w:val="none" w:sz="0" w:space="0" w:color="auto"/>
                <w:right w:val="none" w:sz="0" w:space="0" w:color="auto"/>
              </w:divBdr>
            </w:div>
          </w:divsChild>
        </w:div>
        <w:div w:id="1386023545">
          <w:marLeft w:val="0"/>
          <w:marRight w:val="0"/>
          <w:marTop w:val="0"/>
          <w:marBottom w:val="0"/>
          <w:divBdr>
            <w:top w:val="none" w:sz="0" w:space="0" w:color="auto"/>
            <w:left w:val="none" w:sz="0" w:space="0" w:color="auto"/>
            <w:bottom w:val="none" w:sz="0" w:space="0" w:color="auto"/>
            <w:right w:val="none" w:sz="0" w:space="0" w:color="auto"/>
          </w:divBdr>
        </w:div>
        <w:div w:id="1433236290">
          <w:marLeft w:val="0"/>
          <w:marRight w:val="0"/>
          <w:marTop w:val="192"/>
          <w:marBottom w:val="0"/>
          <w:divBdr>
            <w:top w:val="none" w:sz="0" w:space="0" w:color="auto"/>
            <w:left w:val="none" w:sz="0" w:space="0" w:color="auto"/>
            <w:bottom w:val="none" w:sz="0" w:space="0" w:color="auto"/>
            <w:right w:val="none" w:sz="0" w:space="0" w:color="auto"/>
          </w:divBdr>
        </w:div>
        <w:div w:id="1443455209">
          <w:marLeft w:val="0"/>
          <w:marRight w:val="0"/>
          <w:marTop w:val="192"/>
          <w:marBottom w:val="0"/>
          <w:divBdr>
            <w:top w:val="none" w:sz="0" w:space="0" w:color="auto"/>
            <w:left w:val="none" w:sz="0" w:space="0" w:color="auto"/>
            <w:bottom w:val="none" w:sz="0" w:space="0" w:color="auto"/>
            <w:right w:val="none" w:sz="0" w:space="0" w:color="auto"/>
          </w:divBdr>
        </w:div>
        <w:div w:id="1488473738">
          <w:marLeft w:val="0"/>
          <w:marRight w:val="0"/>
          <w:marTop w:val="0"/>
          <w:marBottom w:val="0"/>
          <w:divBdr>
            <w:top w:val="none" w:sz="0" w:space="0" w:color="auto"/>
            <w:left w:val="none" w:sz="0" w:space="0" w:color="auto"/>
            <w:bottom w:val="none" w:sz="0" w:space="0" w:color="auto"/>
            <w:right w:val="none" w:sz="0" w:space="0" w:color="auto"/>
          </w:divBdr>
          <w:divsChild>
            <w:div w:id="2129424714">
              <w:marLeft w:val="0"/>
              <w:marRight w:val="0"/>
              <w:marTop w:val="192"/>
              <w:marBottom w:val="0"/>
              <w:divBdr>
                <w:top w:val="none" w:sz="0" w:space="0" w:color="auto"/>
                <w:left w:val="none" w:sz="0" w:space="0" w:color="auto"/>
                <w:bottom w:val="none" w:sz="0" w:space="0" w:color="auto"/>
                <w:right w:val="none" w:sz="0" w:space="0" w:color="auto"/>
              </w:divBdr>
            </w:div>
          </w:divsChild>
        </w:div>
        <w:div w:id="1537037160">
          <w:marLeft w:val="0"/>
          <w:marRight w:val="0"/>
          <w:marTop w:val="0"/>
          <w:marBottom w:val="0"/>
          <w:divBdr>
            <w:top w:val="none" w:sz="0" w:space="0" w:color="auto"/>
            <w:left w:val="none" w:sz="0" w:space="0" w:color="auto"/>
            <w:bottom w:val="none" w:sz="0" w:space="0" w:color="auto"/>
            <w:right w:val="none" w:sz="0" w:space="0" w:color="auto"/>
          </w:divBdr>
        </w:div>
        <w:div w:id="1549798043">
          <w:marLeft w:val="0"/>
          <w:marRight w:val="0"/>
          <w:marTop w:val="192"/>
          <w:marBottom w:val="0"/>
          <w:divBdr>
            <w:top w:val="none" w:sz="0" w:space="0" w:color="auto"/>
            <w:left w:val="none" w:sz="0" w:space="0" w:color="auto"/>
            <w:bottom w:val="none" w:sz="0" w:space="0" w:color="auto"/>
            <w:right w:val="none" w:sz="0" w:space="0" w:color="auto"/>
          </w:divBdr>
        </w:div>
        <w:div w:id="1557740810">
          <w:marLeft w:val="0"/>
          <w:marRight w:val="0"/>
          <w:marTop w:val="0"/>
          <w:marBottom w:val="0"/>
          <w:divBdr>
            <w:top w:val="none" w:sz="0" w:space="0" w:color="auto"/>
            <w:left w:val="none" w:sz="0" w:space="0" w:color="auto"/>
            <w:bottom w:val="none" w:sz="0" w:space="0" w:color="auto"/>
            <w:right w:val="none" w:sz="0" w:space="0" w:color="auto"/>
          </w:divBdr>
          <w:divsChild>
            <w:div w:id="1974942560">
              <w:marLeft w:val="0"/>
              <w:marRight w:val="0"/>
              <w:marTop w:val="192"/>
              <w:marBottom w:val="0"/>
              <w:divBdr>
                <w:top w:val="none" w:sz="0" w:space="0" w:color="auto"/>
                <w:left w:val="none" w:sz="0" w:space="0" w:color="auto"/>
                <w:bottom w:val="none" w:sz="0" w:space="0" w:color="auto"/>
                <w:right w:val="none" w:sz="0" w:space="0" w:color="auto"/>
              </w:divBdr>
            </w:div>
          </w:divsChild>
        </w:div>
        <w:div w:id="1582105297">
          <w:marLeft w:val="0"/>
          <w:marRight w:val="0"/>
          <w:marTop w:val="192"/>
          <w:marBottom w:val="0"/>
          <w:divBdr>
            <w:top w:val="none" w:sz="0" w:space="0" w:color="auto"/>
            <w:left w:val="none" w:sz="0" w:space="0" w:color="auto"/>
            <w:bottom w:val="none" w:sz="0" w:space="0" w:color="auto"/>
            <w:right w:val="none" w:sz="0" w:space="0" w:color="auto"/>
          </w:divBdr>
        </w:div>
        <w:div w:id="1596479969">
          <w:marLeft w:val="0"/>
          <w:marRight w:val="0"/>
          <w:marTop w:val="0"/>
          <w:marBottom w:val="0"/>
          <w:divBdr>
            <w:top w:val="none" w:sz="0" w:space="0" w:color="auto"/>
            <w:left w:val="none" w:sz="0" w:space="0" w:color="auto"/>
            <w:bottom w:val="none" w:sz="0" w:space="0" w:color="auto"/>
            <w:right w:val="none" w:sz="0" w:space="0" w:color="auto"/>
          </w:divBdr>
        </w:div>
        <w:div w:id="1629749307">
          <w:marLeft w:val="0"/>
          <w:marRight w:val="0"/>
          <w:marTop w:val="192"/>
          <w:marBottom w:val="0"/>
          <w:divBdr>
            <w:top w:val="none" w:sz="0" w:space="0" w:color="auto"/>
            <w:left w:val="none" w:sz="0" w:space="0" w:color="auto"/>
            <w:bottom w:val="none" w:sz="0" w:space="0" w:color="auto"/>
            <w:right w:val="none" w:sz="0" w:space="0" w:color="auto"/>
          </w:divBdr>
        </w:div>
        <w:div w:id="1655529474">
          <w:marLeft w:val="0"/>
          <w:marRight w:val="0"/>
          <w:marTop w:val="192"/>
          <w:marBottom w:val="0"/>
          <w:divBdr>
            <w:top w:val="none" w:sz="0" w:space="0" w:color="auto"/>
            <w:left w:val="none" w:sz="0" w:space="0" w:color="auto"/>
            <w:bottom w:val="none" w:sz="0" w:space="0" w:color="auto"/>
            <w:right w:val="none" w:sz="0" w:space="0" w:color="auto"/>
          </w:divBdr>
        </w:div>
        <w:div w:id="1673409281">
          <w:marLeft w:val="0"/>
          <w:marRight w:val="0"/>
          <w:marTop w:val="0"/>
          <w:marBottom w:val="0"/>
          <w:divBdr>
            <w:top w:val="none" w:sz="0" w:space="0" w:color="auto"/>
            <w:left w:val="none" w:sz="0" w:space="0" w:color="auto"/>
            <w:bottom w:val="none" w:sz="0" w:space="0" w:color="auto"/>
            <w:right w:val="none" w:sz="0" w:space="0" w:color="auto"/>
          </w:divBdr>
          <w:divsChild>
            <w:div w:id="1172641983">
              <w:marLeft w:val="0"/>
              <w:marRight w:val="0"/>
              <w:marTop w:val="192"/>
              <w:marBottom w:val="0"/>
              <w:divBdr>
                <w:top w:val="none" w:sz="0" w:space="0" w:color="auto"/>
                <w:left w:val="none" w:sz="0" w:space="0" w:color="auto"/>
                <w:bottom w:val="none" w:sz="0" w:space="0" w:color="auto"/>
                <w:right w:val="none" w:sz="0" w:space="0" w:color="auto"/>
              </w:divBdr>
            </w:div>
          </w:divsChild>
        </w:div>
        <w:div w:id="1678533369">
          <w:marLeft w:val="0"/>
          <w:marRight w:val="0"/>
          <w:marTop w:val="192"/>
          <w:marBottom w:val="0"/>
          <w:divBdr>
            <w:top w:val="none" w:sz="0" w:space="0" w:color="auto"/>
            <w:left w:val="none" w:sz="0" w:space="0" w:color="auto"/>
            <w:bottom w:val="none" w:sz="0" w:space="0" w:color="auto"/>
            <w:right w:val="none" w:sz="0" w:space="0" w:color="auto"/>
          </w:divBdr>
        </w:div>
        <w:div w:id="1711176926">
          <w:marLeft w:val="0"/>
          <w:marRight w:val="0"/>
          <w:marTop w:val="192"/>
          <w:marBottom w:val="0"/>
          <w:divBdr>
            <w:top w:val="none" w:sz="0" w:space="0" w:color="auto"/>
            <w:left w:val="none" w:sz="0" w:space="0" w:color="auto"/>
            <w:bottom w:val="none" w:sz="0" w:space="0" w:color="auto"/>
            <w:right w:val="none" w:sz="0" w:space="0" w:color="auto"/>
          </w:divBdr>
        </w:div>
        <w:div w:id="1889566473">
          <w:marLeft w:val="0"/>
          <w:marRight w:val="0"/>
          <w:marTop w:val="192"/>
          <w:marBottom w:val="0"/>
          <w:divBdr>
            <w:top w:val="none" w:sz="0" w:space="0" w:color="auto"/>
            <w:left w:val="none" w:sz="0" w:space="0" w:color="auto"/>
            <w:bottom w:val="none" w:sz="0" w:space="0" w:color="auto"/>
            <w:right w:val="none" w:sz="0" w:space="0" w:color="auto"/>
          </w:divBdr>
        </w:div>
        <w:div w:id="1910074675">
          <w:marLeft w:val="0"/>
          <w:marRight w:val="0"/>
          <w:marTop w:val="192"/>
          <w:marBottom w:val="0"/>
          <w:divBdr>
            <w:top w:val="none" w:sz="0" w:space="0" w:color="auto"/>
            <w:left w:val="none" w:sz="0" w:space="0" w:color="auto"/>
            <w:bottom w:val="none" w:sz="0" w:space="0" w:color="auto"/>
            <w:right w:val="none" w:sz="0" w:space="0" w:color="auto"/>
          </w:divBdr>
        </w:div>
        <w:div w:id="1916628215">
          <w:marLeft w:val="0"/>
          <w:marRight w:val="0"/>
          <w:marTop w:val="0"/>
          <w:marBottom w:val="0"/>
          <w:divBdr>
            <w:top w:val="none" w:sz="0" w:space="0" w:color="auto"/>
            <w:left w:val="none" w:sz="0" w:space="0" w:color="auto"/>
            <w:bottom w:val="none" w:sz="0" w:space="0" w:color="auto"/>
            <w:right w:val="none" w:sz="0" w:space="0" w:color="auto"/>
          </w:divBdr>
          <w:divsChild>
            <w:div w:id="59794839">
              <w:marLeft w:val="0"/>
              <w:marRight w:val="0"/>
              <w:marTop w:val="192"/>
              <w:marBottom w:val="0"/>
              <w:divBdr>
                <w:top w:val="none" w:sz="0" w:space="0" w:color="auto"/>
                <w:left w:val="none" w:sz="0" w:space="0" w:color="auto"/>
                <w:bottom w:val="none" w:sz="0" w:space="0" w:color="auto"/>
                <w:right w:val="none" w:sz="0" w:space="0" w:color="auto"/>
              </w:divBdr>
            </w:div>
          </w:divsChild>
        </w:div>
        <w:div w:id="1921018785">
          <w:marLeft w:val="0"/>
          <w:marRight w:val="0"/>
          <w:marTop w:val="0"/>
          <w:marBottom w:val="0"/>
          <w:divBdr>
            <w:top w:val="none" w:sz="0" w:space="0" w:color="auto"/>
            <w:left w:val="none" w:sz="0" w:space="0" w:color="auto"/>
            <w:bottom w:val="none" w:sz="0" w:space="0" w:color="auto"/>
            <w:right w:val="none" w:sz="0" w:space="0" w:color="auto"/>
          </w:divBdr>
          <w:divsChild>
            <w:div w:id="270935806">
              <w:marLeft w:val="0"/>
              <w:marRight w:val="0"/>
              <w:marTop w:val="192"/>
              <w:marBottom w:val="0"/>
              <w:divBdr>
                <w:top w:val="none" w:sz="0" w:space="0" w:color="auto"/>
                <w:left w:val="none" w:sz="0" w:space="0" w:color="auto"/>
                <w:bottom w:val="none" w:sz="0" w:space="0" w:color="auto"/>
                <w:right w:val="none" w:sz="0" w:space="0" w:color="auto"/>
              </w:divBdr>
            </w:div>
          </w:divsChild>
        </w:div>
        <w:div w:id="1935436841">
          <w:marLeft w:val="0"/>
          <w:marRight w:val="0"/>
          <w:marTop w:val="0"/>
          <w:marBottom w:val="0"/>
          <w:divBdr>
            <w:top w:val="none" w:sz="0" w:space="0" w:color="auto"/>
            <w:left w:val="none" w:sz="0" w:space="0" w:color="auto"/>
            <w:bottom w:val="none" w:sz="0" w:space="0" w:color="auto"/>
            <w:right w:val="none" w:sz="0" w:space="0" w:color="auto"/>
          </w:divBdr>
          <w:divsChild>
            <w:div w:id="2082367238">
              <w:marLeft w:val="0"/>
              <w:marRight w:val="0"/>
              <w:marTop w:val="192"/>
              <w:marBottom w:val="0"/>
              <w:divBdr>
                <w:top w:val="none" w:sz="0" w:space="0" w:color="auto"/>
                <w:left w:val="none" w:sz="0" w:space="0" w:color="auto"/>
                <w:bottom w:val="none" w:sz="0" w:space="0" w:color="auto"/>
                <w:right w:val="none" w:sz="0" w:space="0" w:color="auto"/>
              </w:divBdr>
            </w:div>
          </w:divsChild>
        </w:div>
        <w:div w:id="1954171149">
          <w:marLeft w:val="0"/>
          <w:marRight w:val="0"/>
          <w:marTop w:val="0"/>
          <w:marBottom w:val="0"/>
          <w:divBdr>
            <w:top w:val="none" w:sz="0" w:space="0" w:color="auto"/>
            <w:left w:val="none" w:sz="0" w:space="0" w:color="auto"/>
            <w:bottom w:val="none" w:sz="0" w:space="0" w:color="auto"/>
            <w:right w:val="none" w:sz="0" w:space="0" w:color="auto"/>
          </w:divBdr>
          <w:divsChild>
            <w:div w:id="1776900542">
              <w:marLeft w:val="0"/>
              <w:marRight w:val="0"/>
              <w:marTop w:val="192"/>
              <w:marBottom w:val="0"/>
              <w:divBdr>
                <w:top w:val="none" w:sz="0" w:space="0" w:color="auto"/>
                <w:left w:val="none" w:sz="0" w:space="0" w:color="auto"/>
                <w:bottom w:val="none" w:sz="0" w:space="0" w:color="auto"/>
                <w:right w:val="none" w:sz="0" w:space="0" w:color="auto"/>
              </w:divBdr>
            </w:div>
          </w:divsChild>
        </w:div>
        <w:div w:id="2052881393">
          <w:marLeft w:val="0"/>
          <w:marRight w:val="0"/>
          <w:marTop w:val="192"/>
          <w:marBottom w:val="0"/>
          <w:divBdr>
            <w:top w:val="none" w:sz="0" w:space="0" w:color="auto"/>
            <w:left w:val="none" w:sz="0" w:space="0" w:color="auto"/>
            <w:bottom w:val="none" w:sz="0" w:space="0" w:color="auto"/>
            <w:right w:val="none" w:sz="0" w:space="0" w:color="auto"/>
          </w:divBdr>
        </w:div>
        <w:div w:id="2052996010">
          <w:marLeft w:val="0"/>
          <w:marRight w:val="0"/>
          <w:marTop w:val="192"/>
          <w:marBottom w:val="0"/>
          <w:divBdr>
            <w:top w:val="none" w:sz="0" w:space="0" w:color="auto"/>
            <w:left w:val="none" w:sz="0" w:space="0" w:color="auto"/>
            <w:bottom w:val="none" w:sz="0" w:space="0" w:color="auto"/>
            <w:right w:val="none" w:sz="0" w:space="0" w:color="auto"/>
          </w:divBdr>
        </w:div>
        <w:div w:id="2086560521">
          <w:marLeft w:val="0"/>
          <w:marRight w:val="0"/>
          <w:marTop w:val="192"/>
          <w:marBottom w:val="0"/>
          <w:divBdr>
            <w:top w:val="none" w:sz="0" w:space="0" w:color="auto"/>
            <w:left w:val="none" w:sz="0" w:space="0" w:color="auto"/>
            <w:bottom w:val="none" w:sz="0" w:space="0" w:color="auto"/>
            <w:right w:val="none" w:sz="0" w:space="0" w:color="auto"/>
          </w:divBdr>
        </w:div>
      </w:divsChild>
    </w:div>
    <w:div w:id="1579628092">
      <w:bodyDiv w:val="1"/>
      <w:marLeft w:val="0"/>
      <w:marRight w:val="0"/>
      <w:marTop w:val="0"/>
      <w:marBottom w:val="0"/>
      <w:divBdr>
        <w:top w:val="none" w:sz="0" w:space="0" w:color="auto"/>
        <w:left w:val="none" w:sz="0" w:space="0" w:color="auto"/>
        <w:bottom w:val="none" w:sz="0" w:space="0" w:color="auto"/>
        <w:right w:val="none" w:sz="0" w:space="0" w:color="auto"/>
      </w:divBdr>
    </w:div>
    <w:div w:id="1579973089">
      <w:bodyDiv w:val="1"/>
      <w:marLeft w:val="0"/>
      <w:marRight w:val="0"/>
      <w:marTop w:val="0"/>
      <w:marBottom w:val="0"/>
      <w:divBdr>
        <w:top w:val="none" w:sz="0" w:space="0" w:color="auto"/>
        <w:left w:val="none" w:sz="0" w:space="0" w:color="auto"/>
        <w:bottom w:val="none" w:sz="0" w:space="0" w:color="auto"/>
        <w:right w:val="none" w:sz="0" w:space="0" w:color="auto"/>
      </w:divBdr>
      <w:divsChild>
        <w:div w:id="530723684">
          <w:marLeft w:val="0"/>
          <w:marRight w:val="0"/>
          <w:marTop w:val="240"/>
          <w:marBottom w:val="240"/>
          <w:divBdr>
            <w:top w:val="none" w:sz="0" w:space="0" w:color="auto"/>
            <w:left w:val="none" w:sz="0" w:space="0" w:color="auto"/>
            <w:bottom w:val="none" w:sz="0" w:space="0" w:color="auto"/>
            <w:right w:val="none" w:sz="0" w:space="0" w:color="auto"/>
          </w:divBdr>
        </w:div>
        <w:div w:id="652413645">
          <w:marLeft w:val="0"/>
          <w:marRight w:val="0"/>
          <w:marTop w:val="0"/>
          <w:marBottom w:val="0"/>
          <w:divBdr>
            <w:top w:val="none" w:sz="0" w:space="0" w:color="auto"/>
            <w:left w:val="none" w:sz="0" w:space="0" w:color="auto"/>
            <w:bottom w:val="none" w:sz="0" w:space="0" w:color="auto"/>
            <w:right w:val="none" w:sz="0" w:space="0" w:color="auto"/>
          </w:divBdr>
        </w:div>
        <w:div w:id="1941133289">
          <w:marLeft w:val="0"/>
          <w:marRight w:val="0"/>
          <w:marTop w:val="0"/>
          <w:marBottom w:val="0"/>
          <w:divBdr>
            <w:top w:val="none" w:sz="0" w:space="0" w:color="auto"/>
            <w:left w:val="none" w:sz="0" w:space="0" w:color="auto"/>
            <w:bottom w:val="none" w:sz="0" w:space="0" w:color="auto"/>
            <w:right w:val="none" w:sz="0" w:space="0" w:color="auto"/>
          </w:divBdr>
        </w:div>
        <w:div w:id="362219904">
          <w:marLeft w:val="0"/>
          <w:marRight w:val="0"/>
          <w:marTop w:val="0"/>
          <w:marBottom w:val="0"/>
          <w:divBdr>
            <w:top w:val="none" w:sz="0" w:space="0" w:color="auto"/>
            <w:left w:val="none" w:sz="0" w:space="0" w:color="auto"/>
            <w:bottom w:val="none" w:sz="0" w:space="0" w:color="auto"/>
            <w:right w:val="none" w:sz="0" w:space="0" w:color="auto"/>
          </w:divBdr>
        </w:div>
        <w:div w:id="154807926">
          <w:marLeft w:val="0"/>
          <w:marRight w:val="0"/>
          <w:marTop w:val="0"/>
          <w:marBottom w:val="0"/>
          <w:divBdr>
            <w:top w:val="none" w:sz="0" w:space="0" w:color="auto"/>
            <w:left w:val="none" w:sz="0" w:space="0" w:color="auto"/>
            <w:bottom w:val="none" w:sz="0" w:space="0" w:color="auto"/>
            <w:right w:val="none" w:sz="0" w:space="0" w:color="auto"/>
          </w:divBdr>
        </w:div>
        <w:div w:id="2033070530">
          <w:marLeft w:val="0"/>
          <w:marRight w:val="0"/>
          <w:marTop w:val="0"/>
          <w:marBottom w:val="0"/>
          <w:divBdr>
            <w:top w:val="none" w:sz="0" w:space="0" w:color="auto"/>
            <w:left w:val="none" w:sz="0" w:space="0" w:color="auto"/>
            <w:bottom w:val="none" w:sz="0" w:space="0" w:color="auto"/>
            <w:right w:val="none" w:sz="0" w:space="0" w:color="auto"/>
          </w:divBdr>
        </w:div>
        <w:div w:id="2030181289">
          <w:marLeft w:val="0"/>
          <w:marRight w:val="0"/>
          <w:marTop w:val="0"/>
          <w:marBottom w:val="0"/>
          <w:divBdr>
            <w:top w:val="none" w:sz="0" w:space="0" w:color="auto"/>
            <w:left w:val="none" w:sz="0" w:space="0" w:color="auto"/>
            <w:bottom w:val="none" w:sz="0" w:space="0" w:color="auto"/>
            <w:right w:val="none" w:sz="0" w:space="0" w:color="auto"/>
          </w:divBdr>
        </w:div>
        <w:div w:id="835151877">
          <w:marLeft w:val="0"/>
          <w:marRight w:val="0"/>
          <w:marTop w:val="240"/>
          <w:marBottom w:val="240"/>
          <w:divBdr>
            <w:top w:val="none" w:sz="0" w:space="0" w:color="auto"/>
            <w:left w:val="none" w:sz="0" w:space="0" w:color="auto"/>
            <w:bottom w:val="none" w:sz="0" w:space="0" w:color="auto"/>
            <w:right w:val="none" w:sz="0" w:space="0" w:color="auto"/>
          </w:divBdr>
        </w:div>
        <w:div w:id="653071156">
          <w:marLeft w:val="0"/>
          <w:marRight w:val="0"/>
          <w:marTop w:val="0"/>
          <w:marBottom w:val="0"/>
          <w:divBdr>
            <w:top w:val="none" w:sz="0" w:space="0" w:color="auto"/>
            <w:left w:val="none" w:sz="0" w:space="0" w:color="auto"/>
            <w:bottom w:val="none" w:sz="0" w:space="0" w:color="auto"/>
            <w:right w:val="none" w:sz="0" w:space="0" w:color="auto"/>
          </w:divBdr>
        </w:div>
        <w:div w:id="1447656853">
          <w:marLeft w:val="0"/>
          <w:marRight w:val="0"/>
          <w:marTop w:val="0"/>
          <w:marBottom w:val="0"/>
          <w:divBdr>
            <w:top w:val="none" w:sz="0" w:space="0" w:color="auto"/>
            <w:left w:val="none" w:sz="0" w:space="0" w:color="auto"/>
            <w:bottom w:val="none" w:sz="0" w:space="0" w:color="auto"/>
            <w:right w:val="none" w:sz="0" w:space="0" w:color="auto"/>
          </w:divBdr>
          <w:divsChild>
            <w:div w:id="867177552">
              <w:marLeft w:val="0"/>
              <w:marRight w:val="0"/>
              <w:marTop w:val="240"/>
              <w:marBottom w:val="240"/>
              <w:divBdr>
                <w:top w:val="none" w:sz="0" w:space="0" w:color="auto"/>
                <w:left w:val="none" w:sz="0" w:space="0" w:color="auto"/>
                <w:bottom w:val="none" w:sz="0" w:space="0" w:color="auto"/>
                <w:right w:val="none" w:sz="0" w:space="0" w:color="auto"/>
              </w:divBdr>
            </w:div>
          </w:divsChild>
        </w:div>
        <w:div w:id="1955820816">
          <w:marLeft w:val="0"/>
          <w:marRight w:val="0"/>
          <w:marTop w:val="0"/>
          <w:marBottom w:val="0"/>
          <w:divBdr>
            <w:top w:val="none" w:sz="0" w:space="0" w:color="auto"/>
            <w:left w:val="none" w:sz="0" w:space="0" w:color="auto"/>
            <w:bottom w:val="none" w:sz="0" w:space="0" w:color="auto"/>
            <w:right w:val="none" w:sz="0" w:space="0" w:color="auto"/>
          </w:divBdr>
          <w:divsChild>
            <w:div w:id="1934823698">
              <w:marLeft w:val="0"/>
              <w:marRight w:val="0"/>
              <w:marTop w:val="240"/>
              <w:marBottom w:val="240"/>
              <w:divBdr>
                <w:top w:val="none" w:sz="0" w:space="0" w:color="auto"/>
                <w:left w:val="none" w:sz="0" w:space="0" w:color="auto"/>
                <w:bottom w:val="none" w:sz="0" w:space="0" w:color="auto"/>
                <w:right w:val="none" w:sz="0" w:space="0" w:color="auto"/>
              </w:divBdr>
            </w:div>
          </w:divsChild>
        </w:div>
        <w:div w:id="384334023">
          <w:marLeft w:val="0"/>
          <w:marRight w:val="0"/>
          <w:marTop w:val="240"/>
          <w:marBottom w:val="240"/>
          <w:divBdr>
            <w:top w:val="none" w:sz="0" w:space="0" w:color="auto"/>
            <w:left w:val="none" w:sz="0" w:space="0" w:color="auto"/>
            <w:bottom w:val="none" w:sz="0" w:space="0" w:color="auto"/>
            <w:right w:val="none" w:sz="0" w:space="0" w:color="auto"/>
          </w:divBdr>
        </w:div>
        <w:div w:id="695547002">
          <w:marLeft w:val="0"/>
          <w:marRight w:val="0"/>
          <w:marTop w:val="240"/>
          <w:marBottom w:val="240"/>
          <w:divBdr>
            <w:top w:val="none" w:sz="0" w:space="0" w:color="auto"/>
            <w:left w:val="none" w:sz="0" w:space="0" w:color="auto"/>
            <w:bottom w:val="none" w:sz="0" w:space="0" w:color="auto"/>
            <w:right w:val="none" w:sz="0" w:space="0" w:color="auto"/>
          </w:divBdr>
        </w:div>
        <w:div w:id="834226033">
          <w:marLeft w:val="0"/>
          <w:marRight w:val="0"/>
          <w:marTop w:val="0"/>
          <w:marBottom w:val="0"/>
          <w:divBdr>
            <w:top w:val="none" w:sz="0" w:space="0" w:color="auto"/>
            <w:left w:val="none" w:sz="0" w:space="0" w:color="auto"/>
            <w:bottom w:val="none" w:sz="0" w:space="0" w:color="auto"/>
            <w:right w:val="none" w:sz="0" w:space="0" w:color="auto"/>
          </w:divBdr>
        </w:div>
        <w:div w:id="1740443440">
          <w:marLeft w:val="0"/>
          <w:marRight w:val="0"/>
          <w:marTop w:val="0"/>
          <w:marBottom w:val="0"/>
          <w:divBdr>
            <w:top w:val="none" w:sz="0" w:space="0" w:color="auto"/>
            <w:left w:val="none" w:sz="0" w:space="0" w:color="auto"/>
            <w:bottom w:val="none" w:sz="0" w:space="0" w:color="auto"/>
            <w:right w:val="none" w:sz="0" w:space="0" w:color="auto"/>
          </w:divBdr>
        </w:div>
        <w:div w:id="623198320">
          <w:marLeft w:val="0"/>
          <w:marRight w:val="0"/>
          <w:marTop w:val="0"/>
          <w:marBottom w:val="0"/>
          <w:divBdr>
            <w:top w:val="none" w:sz="0" w:space="0" w:color="auto"/>
            <w:left w:val="none" w:sz="0" w:space="0" w:color="auto"/>
            <w:bottom w:val="none" w:sz="0" w:space="0" w:color="auto"/>
            <w:right w:val="none" w:sz="0" w:space="0" w:color="auto"/>
          </w:divBdr>
        </w:div>
        <w:div w:id="283075245">
          <w:marLeft w:val="0"/>
          <w:marRight w:val="0"/>
          <w:marTop w:val="240"/>
          <w:marBottom w:val="240"/>
          <w:divBdr>
            <w:top w:val="none" w:sz="0" w:space="0" w:color="auto"/>
            <w:left w:val="none" w:sz="0" w:space="0" w:color="auto"/>
            <w:bottom w:val="none" w:sz="0" w:space="0" w:color="auto"/>
            <w:right w:val="none" w:sz="0" w:space="0" w:color="auto"/>
          </w:divBdr>
        </w:div>
        <w:div w:id="554393868">
          <w:marLeft w:val="0"/>
          <w:marRight w:val="0"/>
          <w:marTop w:val="240"/>
          <w:marBottom w:val="240"/>
          <w:divBdr>
            <w:top w:val="none" w:sz="0" w:space="0" w:color="auto"/>
            <w:left w:val="none" w:sz="0" w:space="0" w:color="auto"/>
            <w:bottom w:val="none" w:sz="0" w:space="0" w:color="auto"/>
            <w:right w:val="none" w:sz="0" w:space="0" w:color="auto"/>
          </w:divBdr>
        </w:div>
        <w:div w:id="711344131">
          <w:marLeft w:val="0"/>
          <w:marRight w:val="0"/>
          <w:marTop w:val="0"/>
          <w:marBottom w:val="0"/>
          <w:divBdr>
            <w:top w:val="none" w:sz="0" w:space="0" w:color="auto"/>
            <w:left w:val="none" w:sz="0" w:space="0" w:color="auto"/>
            <w:bottom w:val="none" w:sz="0" w:space="0" w:color="auto"/>
            <w:right w:val="none" w:sz="0" w:space="0" w:color="auto"/>
          </w:divBdr>
        </w:div>
        <w:div w:id="1549994479">
          <w:marLeft w:val="0"/>
          <w:marRight w:val="0"/>
          <w:marTop w:val="0"/>
          <w:marBottom w:val="0"/>
          <w:divBdr>
            <w:top w:val="none" w:sz="0" w:space="0" w:color="auto"/>
            <w:left w:val="none" w:sz="0" w:space="0" w:color="auto"/>
            <w:bottom w:val="none" w:sz="0" w:space="0" w:color="auto"/>
            <w:right w:val="none" w:sz="0" w:space="0" w:color="auto"/>
          </w:divBdr>
        </w:div>
        <w:div w:id="505947484">
          <w:marLeft w:val="0"/>
          <w:marRight w:val="0"/>
          <w:marTop w:val="0"/>
          <w:marBottom w:val="0"/>
          <w:divBdr>
            <w:top w:val="none" w:sz="0" w:space="0" w:color="auto"/>
            <w:left w:val="none" w:sz="0" w:space="0" w:color="auto"/>
            <w:bottom w:val="none" w:sz="0" w:space="0" w:color="auto"/>
            <w:right w:val="none" w:sz="0" w:space="0" w:color="auto"/>
          </w:divBdr>
        </w:div>
        <w:div w:id="1599831356">
          <w:marLeft w:val="0"/>
          <w:marRight w:val="0"/>
          <w:marTop w:val="240"/>
          <w:marBottom w:val="240"/>
          <w:divBdr>
            <w:top w:val="none" w:sz="0" w:space="0" w:color="auto"/>
            <w:left w:val="none" w:sz="0" w:space="0" w:color="auto"/>
            <w:bottom w:val="none" w:sz="0" w:space="0" w:color="auto"/>
            <w:right w:val="none" w:sz="0" w:space="0" w:color="auto"/>
          </w:divBdr>
        </w:div>
        <w:div w:id="201290415">
          <w:marLeft w:val="0"/>
          <w:marRight w:val="0"/>
          <w:marTop w:val="240"/>
          <w:marBottom w:val="240"/>
          <w:divBdr>
            <w:top w:val="none" w:sz="0" w:space="0" w:color="auto"/>
            <w:left w:val="none" w:sz="0" w:space="0" w:color="auto"/>
            <w:bottom w:val="none" w:sz="0" w:space="0" w:color="auto"/>
            <w:right w:val="none" w:sz="0" w:space="0" w:color="auto"/>
          </w:divBdr>
        </w:div>
      </w:divsChild>
    </w:div>
    <w:div w:id="1585334944">
      <w:bodyDiv w:val="1"/>
      <w:marLeft w:val="0"/>
      <w:marRight w:val="0"/>
      <w:marTop w:val="0"/>
      <w:marBottom w:val="0"/>
      <w:divBdr>
        <w:top w:val="none" w:sz="0" w:space="0" w:color="auto"/>
        <w:left w:val="none" w:sz="0" w:space="0" w:color="auto"/>
        <w:bottom w:val="none" w:sz="0" w:space="0" w:color="auto"/>
        <w:right w:val="none" w:sz="0" w:space="0" w:color="auto"/>
      </w:divBdr>
    </w:div>
    <w:div w:id="1606840276">
      <w:bodyDiv w:val="1"/>
      <w:marLeft w:val="0"/>
      <w:marRight w:val="0"/>
      <w:marTop w:val="0"/>
      <w:marBottom w:val="0"/>
      <w:divBdr>
        <w:top w:val="none" w:sz="0" w:space="0" w:color="auto"/>
        <w:left w:val="none" w:sz="0" w:space="0" w:color="auto"/>
        <w:bottom w:val="none" w:sz="0" w:space="0" w:color="auto"/>
        <w:right w:val="none" w:sz="0" w:space="0" w:color="auto"/>
      </w:divBdr>
      <w:divsChild>
        <w:div w:id="92210404">
          <w:marLeft w:val="0"/>
          <w:marRight w:val="0"/>
          <w:marTop w:val="0"/>
          <w:marBottom w:val="0"/>
          <w:divBdr>
            <w:top w:val="none" w:sz="0" w:space="0" w:color="auto"/>
            <w:left w:val="none" w:sz="0" w:space="0" w:color="auto"/>
            <w:bottom w:val="none" w:sz="0" w:space="0" w:color="auto"/>
            <w:right w:val="none" w:sz="0" w:space="0" w:color="auto"/>
          </w:divBdr>
        </w:div>
        <w:div w:id="289552097">
          <w:marLeft w:val="0"/>
          <w:marRight w:val="0"/>
          <w:marTop w:val="192"/>
          <w:marBottom w:val="0"/>
          <w:divBdr>
            <w:top w:val="none" w:sz="0" w:space="0" w:color="auto"/>
            <w:left w:val="none" w:sz="0" w:space="0" w:color="auto"/>
            <w:bottom w:val="none" w:sz="0" w:space="0" w:color="auto"/>
            <w:right w:val="none" w:sz="0" w:space="0" w:color="auto"/>
          </w:divBdr>
        </w:div>
        <w:div w:id="293564566">
          <w:marLeft w:val="0"/>
          <w:marRight w:val="0"/>
          <w:marTop w:val="192"/>
          <w:marBottom w:val="0"/>
          <w:divBdr>
            <w:top w:val="none" w:sz="0" w:space="0" w:color="auto"/>
            <w:left w:val="none" w:sz="0" w:space="0" w:color="auto"/>
            <w:bottom w:val="none" w:sz="0" w:space="0" w:color="auto"/>
            <w:right w:val="none" w:sz="0" w:space="0" w:color="auto"/>
          </w:divBdr>
        </w:div>
        <w:div w:id="334920733">
          <w:marLeft w:val="0"/>
          <w:marRight w:val="0"/>
          <w:marTop w:val="0"/>
          <w:marBottom w:val="0"/>
          <w:divBdr>
            <w:top w:val="none" w:sz="0" w:space="0" w:color="auto"/>
            <w:left w:val="none" w:sz="0" w:space="0" w:color="auto"/>
            <w:bottom w:val="none" w:sz="0" w:space="0" w:color="auto"/>
            <w:right w:val="none" w:sz="0" w:space="0" w:color="auto"/>
          </w:divBdr>
          <w:divsChild>
            <w:div w:id="1560825361">
              <w:marLeft w:val="0"/>
              <w:marRight w:val="0"/>
              <w:marTop w:val="192"/>
              <w:marBottom w:val="0"/>
              <w:divBdr>
                <w:top w:val="none" w:sz="0" w:space="0" w:color="auto"/>
                <w:left w:val="none" w:sz="0" w:space="0" w:color="auto"/>
                <w:bottom w:val="none" w:sz="0" w:space="0" w:color="auto"/>
                <w:right w:val="none" w:sz="0" w:space="0" w:color="auto"/>
              </w:divBdr>
            </w:div>
          </w:divsChild>
        </w:div>
        <w:div w:id="524096431">
          <w:marLeft w:val="0"/>
          <w:marRight w:val="0"/>
          <w:marTop w:val="192"/>
          <w:marBottom w:val="0"/>
          <w:divBdr>
            <w:top w:val="none" w:sz="0" w:space="0" w:color="auto"/>
            <w:left w:val="none" w:sz="0" w:space="0" w:color="auto"/>
            <w:bottom w:val="none" w:sz="0" w:space="0" w:color="auto"/>
            <w:right w:val="none" w:sz="0" w:space="0" w:color="auto"/>
          </w:divBdr>
        </w:div>
        <w:div w:id="832909996">
          <w:marLeft w:val="0"/>
          <w:marRight w:val="0"/>
          <w:marTop w:val="192"/>
          <w:marBottom w:val="0"/>
          <w:divBdr>
            <w:top w:val="none" w:sz="0" w:space="0" w:color="auto"/>
            <w:left w:val="none" w:sz="0" w:space="0" w:color="auto"/>
            <w:bottom w:val="none" w:sz="0" w:space="0" w:color="auto"/>
            <w:right w:val="none" w:sz="0" w:space="0" w:color="auto"/>
          </w:divBdr>
        </w:div>
        <w:div w:id="1431462535">
          <w:marLeft w:val="0"/>
          <w:marRight w:val="0"/>
          <w:marTop w:val="192"/>
          <w:marBottom w:val="0"/>
          <w:divBdr>
            <w:top w:val="none" w:sz="0" w:space="0" w:color="auto"/>
            <w:left w:val="none" w:sz="0" w:space="0" w:color="auto"/>
            <w:bottom w:val="none" w:sz="0" w:space="0" w:color="auto"/>
            <w:right w:val="none" w:sz="0" w:space="0" w:color="auto"/>
          </w:divBdr>
        </w:div>
        <w:div w:id="1817600877">
          <w:marLeft w:val="0"/>
          <w:marRight w:val="0"/>
          <w:marTop w:val="192"/>
          <w:marBottom w:val="0"/>
          <w:divBdr>
            <w:top w:val="none" w:sz="0" w:space="0" w:color="auto"/>
            <w:left w:val="none" w:sz="0" w:space="0" w:color="auto"/>
            <w:bottom w:val="none" w:sz="0" w:space="0" w:color="auto"/>
            <w:right w:val="none" w:sz="0" w:space="0" w:color="auto"/>
          </w:divBdr>
        </w:div>
      </w:divsChild>
    </w:div>
    <w:div w:id="1655521282">
      <w:bodyDiv w:val="1"/>
      <w:marLeft w:val="0"/>
      <w:marRight w:val="0"/>
      <w:marTop w:val="0"/>
      <w:marBottom w:val="0"/>
      <w:divBdr>
        <w:top w:val="none" w:sz="0" w:space="0" w:color="auto"/>
        <w:left w:val="none" w:sz="0" w:space="0" w:color="auto"/>
        <w:bottom w:val="none" w:sz="0" w:space="0" w:color="auto"/>
        <w:right w:val="none" w:sz="0" w:space="0" w:color="auto"/>
      </w:divBdr>
    </w:div>
    <w:div w:id="1661615783">
      <w:bodyDiv w:val="1"/>
      <w:marLeft w:val="0"/>
      <w:marRight w:val="0"/>
      <w:marTop w:val="0"/>
      <w:marBottom w:val="0"/>
      <w:divBdr>
        <w:top w:val="none" w:sz="0" w:space="0" w:color="auto"/>
        <w:left w:val="none" w:sz="0" w:space="0" w:color="auto"/>
        <w:bottom w:val="none" w:sz="0" w:space="0" w:color="auto"/>
        <w:right w:val="none" w:sz="0" w:space="0" w:color="auto"/>
      </w:divBdr>
    </w:div>
    <w:div w:id="1691371224">
      <w:bodyDiv w:val="1"/>
      <w:marLeft w:val="0"/>
      <w:marRight w:val="0"/>
      <w:marTop w:val="0"/>
      <w:marBottom w:val="0"/>
      <w:divBdr>
        <w:top w:val="none" w:sz="0" w:space="0" w:color="auto"/>
        <w:left w:val="none" w:sz="0" w:space="0" w:color="auto"/>
        <w:bottom w:val="none" w:sz="0" w:space="0" w:color="auto"/>
        <w:right w:val="none" w:sz="0" w:space="0" w:color="auto"/>
      </w:divBdr>
    </w:div>
    <w:div w:id="1707869401">
      <w:bodyDiv w:val="1"/>
      <w:marLeft w:val="0"/>
      <w:marRight w:val="0"/>
      <w:marTop w:val="0"/>
      <w:marBottom w:val="0"/>
      <w:divBdr>
        <w:top w:val="none" w:sz="0" w:space="0" w:color="auto"/>
        <w:left w:val="none" w:sz="0" w:space="0" w:color="auto"/>
        <w:bottom w:val="none" w:sz="0" w:space="0" w:color="auto"/>
        <w:right w:val="none" w:sz="0" w:space="0" w:color="auto"/>
      </w:divBdr>
      <w:divsChild>
        <w:div w:id="398746360">
          <w:marLeft w:val="0"/>
          <w:marRight w:val="0"/>
          <w:marTop w:val="200"/>
          <w:marBottom w:val="200"/>
          <w:divBdr>
            <w:top w:val="none" w:sz="0" w:space="0" w:color="auto"/>
            <w:left w:val="none" w:sz="0" w:space="0" w:color="auto"/>
            <w:bottom w:val="none" w:sz="0" w:space="0" w:color="auto"/>
            <w:right w:val="none" w:sz="0" w:space="0" w:color="auto"/>
          </w:divBdr>
        </w:div>
        <w:div w:id="1600135883">
          <w:marLeft w:val="0"/>
          <w:marRight w:val="0"/>
          <w:marTop w:val="200"/>
          <w:marBottom w:val="200"/>
          <w:divBdr>
            <w:top w:val="none" w:sz="0" w:space="0" w:color="auto"/>
            <w:left w:val="none" w:sz="0" w:space="0" w:color="auto"/>
            <w:bottom w:val="none" w:sz="0" w:space="0" w:color="auto"/>
            <w:right w:val="none" w:sz="0" w:space="0" w:color="auto"/>
          </w:divBdr>
        </w:div>
      </w:divsChild>
    </w:div>
    <w:div w:id="1724980210">
      <w:bodyDiv w:val="1"/>
      <w:marLeft w:val="0"/>
      <w:marRight w:val="0"/>
      <w:marTop w:val="0"/>
      <w:marBottom w:val="0"/>
      <w:divBdr>
        <w:top w:val="none" w:sz="0" w:space="0" w:color="auto"/>
        <w:left w:val="none" w:sz="0" w:space="0" w:color="auto"/>
        <w:bottom w:val="none" w:sz="0" w:space="0" w:color="auto"/>
        <w:right w:val="none" w:sz="0" w:space="0" w:color="auto"/>
      </w:divBdr>
    </w:div>
    <w:div w:id="1725441907">
      <w:bodyDiv w:val="1"/>
      <w:marLeft w:val="0"/>
      <w:marRight w:val="0"/>
      <w:marTop w:val="0"/>
      <w:marBottom w:val="0"/>
      <w:divBdr>
        <w:top w:val="none" w:sz="0" w:space="0" w:color="auto"/>
        <w:left w:val="none" w:sz="0" w:space="0" w:color="auto"/>
        <w:bottom w:val="none" w:sz="0" w:space="0" w:color="auto"/>
        <w:right w:val="none" w:sz="0" w:space="0" w:color="auto"/>
      </w:divBdr>
    </w:div>
    <w:div w:id="1736196301">
      <w:bodyDiv w:val="1"/>
      <w:marLeft w:val="0"/>
      <w:marRight w:val="0"/>
      <w:marTop w:val="0"/>
      <w:marBottom w:val="0"/>
      <w:divBdr>
        <w:top w:val="none" w:sz="0" w:space="0" w:color="auto"/>
        <w:left w:val="none" w:sz="0" w:space="0" w:color="auto"/>
        <w:bottom w:val="none" w:sz="0" w:space="0" w:color="auto"/>
        <w:right w:val="none" w:sz="0" w:space="0" w:color="auto"/>
      </w:divBdr>
      <w:divsChild>
        <w:div w:id="1026367693">
          <w:marLeft w:val="0"/>
          <w:marRight w:val="0"/>
          <w:marTop w:val="0"/>
          <w:marBottom w:val="0"/>
          <w:divBdr>
            <w:top w:val="none" w:sz="0" w:space="0" w:color="auto"/>
            <w:left w:val="none" w:sz="0" w:space="0" w:color="auto"/>
            <w:bottom w:val="none" w:sz="0" w:space="0" w:color="auto"/>
            <w:right w:val="none" w:sz="0" w:space="0" w:color="auto"/>
          </w:divBdr>
        </w:div>
      </w:divsChild>
    </w:div>
    <w:div w:id="1744595570">
      <w:bodyDiv w:val="1"/>
      <w:marLeft w:val="0"/>
      <w:marRight w:val="0"/>
      <w:marTop w:val="0"/>
      <w:marBottom w:val="0"/>
      <w:divBdr>
        <w:top w:val="none" w:sz="0" w:space="0" w:color="auto"/>
        <w:left w:val="none" w:sz="0" w:space="0" w:color="auto"/>
        <w:bottom w:val="none" w:sz="0" w:space="0" w:color="auto"/>
        <w:right w:val="none" w:sz="0" w:space="0" w:color="auto"/>
      </w:divBdr>
    </w:div>
    <w:div w:id="1762872926">
      <w:bodyDiv w:val="1"/>
      <w:marLeft w:val="0"/>
      <w:marRight w:val="0"/>
      <w:marTop w:val="0"/>
      <w:marBottom w:val="0"/>
      <w:divBdr>
        <w:top w:val="none" w:sz="0" w:space="0" w:color="auto"/>
        <w:left w:val="none" w:sz="0" w:space="0" w:color="auto"/>
        <w:bottom w:val="none" w:sz="0" w:space="0" w:color="auto"/>
        <w:right w:val="none" w:sz="0" w:space="0" w:color="auto"/>
      </w:divBdr>
    </w:div>
    <w:div w:id="1764253871">
      <w:bodyDiv w:val="1"/>
      <w:marLeft w:val="0"/>
      <w:marRight w:val="0"/>
      <w:marTop w:val="0"/>
      <w:marBottom w:val="0"/>
      <w:divBdr>
        <w:top w:val="none" w:sz="0" w:space="0" w:color="auto"/>
        <w:left w:val="none" w:sz="0" w:space="0" w:color="auto"/>
        <w:bottom w:val="none" w:sz="0" w:space="0" w:color="auto"/>
        <w:right w:val="none" w:sz="0" w:space="0" w:color="auto"/>
      </w:divBdr>
      <w:divsChild>
        <w:div w:id="17313295">
          <w:marLeft w:val="0"/>
          <w:marRight w:val="0"/>
          <w:marTop w:val="192"/>
          <w:marBottom w:val="0"/>
          <w:divBdr>
            <w:top w:val="none" w:sz="0" w:space="0" w:color="auto"/>
            <w:left w:val="none" w:sz="0" w:space="0" w:color="auto"/>
            <w:bottom w:val="none" w:sz="0" w:space="0" w:color="auto"/>
            <w:right w:val="none" w:sz="0" w:space="0" w:color="auto"/>
          </w:divBdr>
        </w:div>
        <w:div w:id="92364255">
          <w:marLeft w:val="0"/>
          <w:marRight w:val="0"/>
          <w:marTop w:val="120"/>
          <w:marBottom w:val="96"/>
          <w:divBdr>
            <w:top w:val="none" w:sz="0" w:space="0" w:color="auto"/>
            <w:left w:val="single" w:sz="24" w:space="0" w:color="CED3F1"/>
            <w:bottom w:val="none" w:sz="0" w:space="0" w:color="auto"/>
            <w:right w:val="none" w:sz="0" w:space="0" w:color="auto"/>
          </w:divBdr>
        </w:div>
        <w:div w:id="93285257">
          <w:marLeft w:val="0"/>
          <w:marRight w:val="0"/>
          <w:marTop w:val="192"/>
          <w:marBottom w:val="0"/>
          <w:divBdr>
            <w:top w:val="none" w:sz="0" w:space="0" w:color="auto"/>
            <w:left w:val="none" w:sz="0" w:space="0" w:color="auto"/>
            <w:bottom w:val="none" w:sz="0" w:space="0" w:color="auto"/>
            <w:right w:val="none" w:sz="0" w:space="0" w:color="auto"/>
          </w:divBdr>
        </w:div>
        <w:div w:id="214975665">
          <w:marLeft w:val="0"/>
          <w:marRight w:val="0"/>
          <w:marTop w:val="0"/>
          <w:marBottom w:val="0"/>
          <w:divBdr>
            <w:top w:val="none" w:sz="0" w:space="0" w:color="auto"/>
            <w:left w:val="none" w:sz="0" w:space="0" w:color="auto"/>
            <w:bottom w:val="none" w:sz="0" w:space="0" w:color="auto"/>
            <w:right w:val="none" w:sz="0" w:space="0" w:color="auto"/>
          </w:divBdr>
          <w:divsChild>
            <w:div w:id="338433039">
              <w:marLeft w:val="0"/>
              <w:marRight w:val="0"/>
              <w:marTop w:val="192"/>
              <w:marBottom w:val="0"/>
              <w:divBdr>
                <w:top w:val="none" w:sz="0" w:space="0" w:color="auto"/>
                <w:left w:val="none" w:sz="0" w:space="0" w:color="auto"/>
                <w:bottom w:val="none" w:sz="0" w:space="0" w:color="auto"/>
                <w:right w:val="none" w:sz="0" w:space="0" w:color="auto"/>
              </w:divBdr>
            </w:div>
          </w:divsChild>
        </w:div>
        <w:div w:id="220219163">
          <w:marLeft w:val="0"/>
          <w:marRight w:val="0"/>
          <w:marTop w:val="192"/>
          <w:marBottom w:val="0"/>
          <w:divBdr>
            <w:top w:val="none" w:sz="0" w:space="0" w:color="auto"/>
            <w:left w:val="none" w:sz="0" w:space="0" w:color="auto"/>
            <w:bottom w:val="none" w:sz="0" w:space="0" w:color="auto"/>
            <w:right w:val="none" w:sz="0" w:space="0" w:color="auto"/>
          </w:divBdr>
        </w:div>
        <w:div w:id="237138321">
          <w:marLeft w:val="0"/>
          <w:marRight w:val="0"/>
          <w:marTop w:val="192"/>
          <w:marBottom w:val="0"/>
          <w:divBdr>
            <w:top w:val="none" w:sz="0" w:space="0" w:color="auto"/>
            <w:left w:val="none" w:sz="0" w:space="0" w:color="auto"/>
            <w:bottom w:val="none" w:sz="0" w:space="0" w:color="auto"/>
            <w:right w:val="none" w:sz="0" w:space="0" w:color="auto"/>
          </w:divBdr>
        </w:div>
        <w:div w:id="340396612">
          <w:marLeft w:val="0"/>
          <w:marRight w:val="0"/>
          <w:marTop w:val="192"/>
          <w:marBottom w:val="0"/>
          <w:divBdr>
            <w:top w:val="none" w:sz="0" w:space="0" w:color="auto"/>
            <w:left w:val="none" w:sz="0" w:space="0" w:color="auto"/>
            <w:bottom w:val="none" w:sz="0" w:space="0" w:color="auto"/>
            <w:right w:val="none" w:sz="0" w:space="0" w:color="auto"/>
          </w:divBdr>
        </w:div>
        <w:div w:id="405298731">
          <w:marLeft w:val="0"/>
          <w:marRight w:val="0"/>
          <w:marTop w:val="192"/>
          <w:marBottom w:val="0"/>
          <w:divBdr>
            <w:top w:val="none" w:sz="0" w:space="0" w:color="auto"/>
            <w:left w:val="none" w:sz="0" w:space="0" w:color="auto"/>
            <w:bottom w:val="none" w:sz="0" w:space="0" w:color="auto"/>
            <w:right w:val="none" w:sz="0" w:space="0" w:color="auto"/>
          </w:divBdr>
        </w:div>
        <w:div w:id="474303294">
          <w:marLeft w:val="0"/>
          <w:marRight w:val="0"/>
          <w:marTop w:val="192"/>
          <w:marBottom w:val="0"/>
          <w:divBdr>
            <w:top w:val="none" w:sz="0" w:space="0" w:color="auto"/>
            <w:left w:val="none" w:sz="0" w:space="0" w:color="auto"/>
            <w:bottom w:val="none" w:sz="0" w:space="0" w:color="auto"/>
            <w:right w:val="none" w:sz="0" w:space="0" w:color="auto"/>
          </w:divBdr>
        </w:div>
        <w:div w:id="499008557">
          <w:marLeft w:val="0"/>
          <w:marRight w:val="0"/>
          <w:marTop w:val="192"/>
          <w:marBottom w:val="0"/>
          <w:divBdr>
            <w:top w:val="none" w:sz="0" w:space="0" w:color="auto"/>
            <w:left w:val="none" w:sz="0" w:space="0" w:color="auto"/>
            <w:bottom w:val="none" w:sz="0" w:space="0" w:color="auto"/>
            <w:right w:val="none" w:sz="0" w:space="0" w:color="auto"/>
          </w:divBdr>
        </w:div>
        <w:div w:id="504247844">
          <w:marLeft w:val="0"/>
          <w:marRight w:val="0"/>
          <w:marTop w:val="192"/>
          <w:marBottom w:val="0"/>
          <w:divBdr>
            <w:top w:val="none" w:sz="0" w:space="0" w:color="auto"/>
            <w:left w:val="none" w:sz="0" w:space="0" w:color="auto"/>
            <w:bottom w:val="none" w:sz="0" w:space="0" w:color="auto"/>
            <w:right w:val="none" w:sz="0" w:space="0" w:color="auto"/>
          </w:divBdr>
        </w:div>
        <w:div w:id="587153748">
          <w:marLeft w:val="0"/>
          <w:marRight w:val="0"/>
          <w:marTop w:val="192"/>
          <w:marBottom w:val="0"/>
          <w:divBdr>
            <w:top w:val="none" w:sz="0" w:space="0" w:color="auto"/>
            <w:left w:val="none" w:sz="0" w:space="0" w:color="auto"/>
            <w:bottom w:val="none" w:sz="0" w:space="0" w:color="auto"/>
            <w:right w:val="none" w:sz="0" w:space="0" w:color="auto"/>
          </w:divBdr>
        </w:div>
        <w:div w:id="656419158">
          <w:marLeft w:val="0"/>
          <w:marRight w:val="0"/>
          <w:marTop w:val="192"/>
          <w:marBottom w:val="0"/>
          <w:divBdr>
            <w:top w:val="none" w:sz="0" w:space="0" w:color="auto"/>
            <w:left w:val="none" w:sz="0" w:space="0" w:color="auto"/>
            <w:bottom w:val="none" w:sz="0" w:space="0" w:color="auto"/>
            <w:right w:val="none" w:sz="0" w:space="0" w:color="auto"/>
          </w:divBdr>
        </w:div>
        <w:div w:id="711465766">
          <w:marLeft w:val="0"/>
          <w:marRight w:val="0"/>
          <w:marTop w:val="192"/>
          <w:marBottom w:val="0"/>
          <w:divBdr>
            <w:top w:val="none" w:sz="0" w:space="0" w:color="auto"/>
            <w:left w:val="none" w:sz="0" w:space="0" w:color="auto"/>
            <w:bottom w:val="none" w:sz="0" w:space="0" w:color="auto"/>
            <w:right w:val="none" w:sz="0" w:space="0" w:color="auto"/>
          </w:divBdr>
        </w:div>
        <w:div w:id="871922440">
          <w:marLeft w:val="0"/>
          <w:marRight w:val="0"/>
          <w:marTop w:val="120"/>
          <w:marBottom w:val="96"/>
          <w:divBdr>
            <w:top w:val="none" w:sz="0" w:space="0" w:color="auto"/>
            <w:left w:val="single" w:sz="24" w:space="0" w:color="CED3F1"/>
            <w:bottom w:val="none" w:sz="0" w:space="0" w:color="auto"/>
            <w:right w:val="none" w:sz="0" w:space="0" w:color="auto"/>
          </w:divBdr>
        </w:div>
        <w:div w:id="956985418">
          <w:marLeft w:val="0"/>
          <w:marRight w:val="0"/>
          <w:marTop w:val="192"/>
          <w:marBottom w:val="0"/>
          <w:divBdr>
            <w:top w:val="none" w:sz="0" w:space="0" w:color="auto"/>
            <w:left w:val="none" w:sz="0" w:space="0" w:color="auto"/>
            <w:bottom w:val="none" w:sz="0" w:space="0" w:color="auto"/>
            <w:right w:val="none" w:sz="0" w:space="0" w:color="auto"/>
          </w:divBdr>
        </w:div>
        <w:div w:id="989407619">
          <w:marLeft w:val="0"/>
          <w:marRight w:val="0"/>
          <w:marTop w:val="192"/>
          <w:marBottom w:val="0"/>
          <w:divBdr>
            <w:top w:val="none" w:sz="0" w:space="0" w:color="auto"/>
            <w:left w:val="none" w:sz="0" w:space="0" w:color="auto"/>
            <w:bottom w:val="none" w:sz="0" w:space="0" w:color="auto"/>
            <w:right w:val="none" w:sz="0" w:space="0" w:color="auto"/>
          </w:divBdr>
        </w:div>
        <w:div w:id="1021123281">
          <w:marLeft w:val="0"/>
          <w:marRight w:val="0"/>
          <w:marTop w:val="192"/>
          <w:marBottom w:val="0"/>
          <w:divBdr>
            <w:top w:val="none" w:sz="0" w:space="0" w:color="auto"/>
            <w:left w:val="none" w:sz="0" w:space="0" w:color="auto"/>
            <w:bottom w:val="none" w:sz="0" w:space="0" w:color="auto"/>
            <w:right w:val="none" w:sz="0" w:space="0" w:color="auto"/>
          </w:divBdr>
        </w:div>
        <w:div w:id="1047728378">
          <w:marLeft w:val="0"/>
          <w:marRight w:val="0"/>
          <w:marTop w:val="0"/>
          <w:marBottom w:val="0"/>
          <w:divBdr>
            <w:top w:val="none" w:sz="0" w:space="0" w:color="auto"/>
            <w:left w:val="none" w:sz="0" w:space="0" w:color="auto"/>
            <w:bottom w:val="none" w:sz="0" w:space="0" w:color="auto"/>
            <w:right w:val="none" w:sz="0" w:space="0" w:color="auto"/>
          </w:divBdr>
        </w:div>
        <w:div w:id="1119841665">
          <w:marLeft w:val="0"/>
          <w:marRight w:val="0"/>
          <w:marTop w:val="192"/>
          <w:marBottom w:val="0"/>
          <w:divBdr>
            <w:top w:val="none" w:sz="0" w:space="0" w:color="auto"/>
            <w:left w:val="none" w:sz="0" w:space="0" w:color="auto"/>
            <w:bottom w:val="none" w:sz="0" w:space="0" w:color="auto"/>
            <w:right w:val="none" w:sz="0" w:space="0" w:color="auto"/>
          </w:divBdr>
        </w:div>
        <w:div w:id="1238516912">
          <w:marLeft w:val="0"/>
          <w:marRight w:val="0"/>
          <w:marTop w:val="192"/>
          <w:marBottom w:val="0"/>
          <w:divBdr>
            <w:top w:val="none" w:sz="0" w:space="0" w:color="auto"/>
            <w:left w:val="none" w:sz="0" w:space="0" w:color="auto"/>
            <w:bottom w:val="none" w:sz="0" w:space="0" w:color="auto"/>
            <w:right w:val="none" w:sz="0" w:space="0" w:color="auto"/>
          </w:divBdr>
        </w:div>
        <w:div w:id="1247223881">
          <w:marLeft w:val="0"/>
          <w:marRight w:val="0"/>
          <w:marTop w:val="0"/>
          <w:marBottom w:val="0"/>
          <w:divBdr>
            <w:top w:val="none" w:sz="0" w:space="0" w:color="auto"/>
            <w:left w:val="none" w:sz="0" w:space="0" w:color="auto"/>
            <w:bottom w:val="none" w:sz="0" w:space="0" w:color="auto"/>
            <w:right w:val="none" w:sz="0" w:space="0" w:color="auto"/>
          </w:divBdr>
        </w:div>
        <w:div w:id="1252741114">
          <w:marLeft w:val="0"/>
          <w:marRight w:val="0"/>
          <w:marTop w:val="192"/>
          <w:marBottom w:val="0"/>
          <w:divBdr>
            <w:top w:val="none" w:sz="0" w:space="0" w:color="auto"/>
            <w:left w:val="none" w:sz="0" w:space="0" w:color="auto"/>
            <w:bottom w:val="none" w:sz="0" w:space="0" w:color="auto"/>
            <w:right w:val="none" w:sz="0" w:space="0" w:color="auto"/>
          </w:divBdr>
        </w:div>
        <w:div w:id="1390298748">
          <w:marLeft w:val="0"/>
          <w:marRight w:val="0"/>
          <w:marTop w:val="192"/>
          <w:marBottom w:val="0"/>
          <w:divBdr>
            <w:top w:val="none" w:sz="0" w:space="0" w:color="auto"/>
            <w:left w:val="none" w:sz="0" w:space="0" w:color="auto"/>
            <w:bottom w:val="none" w:sz="0" w:space="0" w:color="auto"/>
            <w:right w:val="none" w:sz="0" w:space="0" w:color="auto"/>
          </w:divBdr>
        </w:div>
        <w:div w:id="1436827673">
          <w:marLeft w:val="0"/>
          <w:marRight w:val="0"/>
          <w:marTop w:val="192"/>
          <w:marBottom w:val="0"/>
          <w:divBdr>
            <w:top w:val="none" w:sz="0" w:space="0" w:color="auto"/>
            <w:left w:val="none" w:sz="0" w:space="0" w:color="auto"/>
            <w:bottom w:val="none" w:sz="0" w:space="0" w:color="auto"/>
            <w:right w:val="none" w:sz="0" w:space="0" w:color="auto"/>
          </w:divBdr>
        </w:div>
        <w:div w:id="1519734281">
          <w:marLeft w:val="0"/>
          <w:marRight w:val="0"/>
          <w:marTop w:val="0"/>
          <w:marBottom w:val="0"/>
          <w:divBdr>
            <w:top w:val="none" w:sz="0" w:space="0" w:color="auto"/>
            <w:left w:val="none" w:sz="0" w:space="0" w:color="auto"/>
            <w:bottom w:val="none" w:sz="0" w:space="0" w:color="auto"/>
            <w:right w:val="none" w:sz="0" w:space="0" w:color="auto"/>
          </w:divBdr>
        </w:div>
        <w:div w:id="1627540446">
          <w:marLeft w:val="0"/>
          <w:marRight w:val="0"/>
          <w:marTop w:val="192"/>
          <w:marBottom w:val="0"/>
          <w:divBdr>
            <w:top w:val="none" w:sz="0" w:space="0" w:color="auto"/>
            <w:left w:val="none" w:sz="0" w:space="0" w:color="auto"/>
            <w:bottom w:val="none" w:sz="0" w:space="0" w:color="auto"/>
            <w:right w:val="none" w:sz="0" w:space="0" w:color="auto"/>
          </w:divBdr>
        </w:div>
        <w:div w:id="1644650431">
          <w:marLeft w:val="0"/>
          <w:marRight w:val="0"/>
          <w:marTop w:val="0"/>
          <w:marBottom w:val="0"/>
          <w:divBdr>
            <w:top w:val="none" w:sz="0" w:space="0" w:color="auto"/>
            <w:left w:val="none" w:sz="0" w:space="0" w:color="auto"/>
            <w:bottom w:val="none" w:sz="0" w:space="0" w:color="auto"/>
            <w:right w:val="none" w:sz="0" w:space="0" w:color="auto"/>
          </w:divBdr>
          <w:divsChild>
            <w:div w:id="60762334">
              <w:marLeft w:val="0"/>
              <w:marRight w:val="0"/>
              <w:marTop w:val="192"/>
              <w:marBottom w:val="0"/>
              <w:divBdr>
                <w:top w:val="none" w:sz="0" w:space="0" w:color="auto"/>
                <w:left w:val="none" w:sz="0" w:space="0" w:color="auto"/>
                <w:bottom w:val="none" w:sz="0" w:space="0" w:color="auto"/>
                <w:right w:val="none" w:sz="0" w:space="0" w:color="auto"/>
              </w:divBdr>
            </w:div>
          </w:divsChild>
        </w:div>
        <w:div w:id="1651011143">
          <w:marLeft w:val="0"/>
          <w:marRight w:val="0"/>
          <w:marTop w:val="192"/>
          <w:marBottom w:val="0"/>
          <w:divBdr>
            <w:top w:val="none" w:sz="0" w:space="0" w:color="auto"/>
            <w:left w:val="none" w:sz="0" w:space="0" w:color="auto"/>
            <w:bottom w:val="none" w:sz="0" w:space="0" w:color="auto"/>
            <w:right w:val="none" w:sz="0" w:space="0" w:color="auto"/>
          </w:divBdr>
        </w:div>
        <w:div w:id="1686907980">
          <w:marLeft w:val="0"/>
          <w:marRight w:val="0"/>
          <w:marTop w:val="192"/>
          <w:marBottom w:val="0"/>
          <w:divBdr>
            <w:top w:val="none" w:sz="0" w:space="0" w:color="auto"/>
            <w:left w:val="none" w:sz="0" w:space="0" w:color="auto"/>
            <w:bottom w:val="none" w:sz="0" w:space="0" w:color="auto"/>
            <w:right w:val="none" w:sz="0" w:space="0" w:color="auto"/>
          </w:divBdr>
        </w:div>
        <w:div w:id="1821462408">
          <w:marLeft w:val="0"/>
          <w:marRight w:val="0"/>
          <w:marTop w:val="192"/>
          <w:marBottom w:val="0"/>
          <w:divBdr>
            <w:top w:val="none" w:sz="0" w:space="0" w:color="auto"/>
            <w:left w:val="none" w:sz="0" w:space="0" w:color="auto"/>
            <w:bottom w:val="none" w:sz="0" w:space="0" w:color="auto"/>
            <w:right w:val="none" w:sz="0" w:space="0" w:color="auto"/>
          </w:divBdr>
        </w:div>
        <w:div w:id="1873029274">
          <w:marLeft w:val="0"/>
          <w:marRight w:val="0"/>
          <w:marTop w:val="192"/>
          <w:marBottom w:val="0"/>
          <w:divBdr>
            <w:top w:val="none" w:sz="0" w:space="0" w:color="auto"/>
            <w:left w:val="none" w:sz="0" w:space="0" w:color="auto"/>
            <w:bottom w:val="none" w:sz="0" w:space="0" w:color="auto"/>
            <w:right w:val="none" w:sz="0" w:space="0" w:color="auto"/>
          </w:divBdr>
        </w:div>
        <w:div w:id="2084060230">
          <w:marLeft w:val="0"/>
          <w:marRight w:val="0"/>
          <w:marTop w:val="192"/>
          <w:marBottom w:val="0"/>
          <w:divBdr>
            <w:top w:val="none" w:sz="0" w:space="0" w:color="auto"/>
            <w:left w:val="none" w:sz="0" w:space="0" w:color="auto"/>
            <w:bottom w:val="none" w:sz="0" w:space="0" w:color="auto"/>
            <w:right w:val="none" w:sz="0" w:space="0" w:color="auto"/>
          </w:divBdr>
        </w:div>
      </w:divsChild>
    </w:div>
    <w:div w:id="1781147747">
      <w:bodyDiv w:val="1"/>
      <w:marLeft w:val="0"/>
      <w:marRight w:val="0"/>
      <w:marTop w:val="0"/>
      <w:marBottom w:val="0"/>
      <w:divBdr>
        <w:top w:val="none" w:sz="0" w:space="0" w:color="auto"/>
        <w:left w:val="none" w:sz="0" w:space="0" w:color="auto"/>
        <w:bottom w:val="none" w:sz="0" w:space="0" w:color="auto"/>
        <w:right w:val="none" w:sz="0" w:space="0" w:color="auto"/>
      </w:divBdr>
    </w:div>
    <w:div w:id="1784643560">
      <w:bodyDiv w:val="1"/>
      <w:marLeft w:val="0"/>
      <w:marRight w:val="0"/>
      <w:marTop w:val="0"/>
      <w:marBottom w:val="0"/>
      <w:divBdr>
        <w:top w:val="none" w:sz="0" w:space="0" w:color="auto"/>
        <w:left w:val="none" w:sz="0" w:space="0" w:color="auto"/>
        <w:bottom w:val="none" w:sz="0" w:space="0" w:color="auto"/>
        <w:right w:val="none" w:sz="0" w:space="0" w:color="auto"/>
      </w:divBdr>
    </w:div>
    <w:div w:id="1788502489">
      <w:bodyDiv w:val="1"/>
      <w:marLeft w:val="0"/>
      <w:marRight w:val="0"/>
      <w:marTop w:val="0"/>
      <w:marBottom w:val="0"/>
      <w:divBdr>
        <w:top w:val="none" w:sz="0" w:space="0" w:color="auto"/>
        <w:left w:val="none" w:sz="0" w:space="0" w:color="auto"/>
        <w:bottom w:val="none" w:sz="0" w:space="0" w:color="auto"/>
        <w:right w:val="none" w:sz="0" w:space="0" w:color="auto"/>
      </w:divBdr>
    </w:div>
    <w:div w:id="1801073567">
      <w:bodyDiv w:val="1"/>
      <w:marLeft w:val="0"/>
      <w:marRight w:val="0"/>
      <w:marTop w:val="0"/>
      <w:marBottom w:val="0"/>
      <w:divBdr>
        <w:top w:val="none" w:sz="0" w:space="0" w:color="auto"/>
        <w:left w:val="none" w:sz="0" w:space="0" w:color="auto"/>
        <w:bottom w:val="none" w:sz="0" w:space="0" w:color="auto"/>
        <w:right w:val="none" w:sz="0" w:space="0" w:color="auto"/>
      </w:divBdr>
      <w:divsChild>
        <w:div w:id="59641109">
          <w:marLeft w:val="0"/>
          <w:marRight w:val="0"/>
          <w:marTop w:val="0"/>
          <w:marBottom w:val="0"/>
          <w:divBdr>
            <w:top w:val="none" w:sz="0" w:space="0" w:color="auto"/>
            <w:left w:val="none" w:sz="0" w:space="0" w:color="auto"/>
            <w:bottom w:val="none" w:sz="0" w:space="0" w:color="auto"/>
            <w:right w:val="none" w:sz="0" w:space="0" w:color="auto"/>
          </w:divBdr>
          <w:divsChild>
            <w:div w:id="2130319649">
              <w:marLeft w:val="0"/>
              <w:marRight w:val="0"/>
              <w:marTop w:val="192"/>
              <w:marBottom w:val="0"/>
              <w:divBdr>
                <w:top w:val="none" w:sz="0" w:space="0" w:color="auto"/>
                <w:left w:val="none" w:sz="0" w:space="0" w:color="auto"/>
                <w:bottom w:val="none" w:sz="0" w:space="0" w:color="auto"/>
                <w:right w:val="none" w:sz="0" w:space="0" w:color="auto"/>
              </w:divBdr>
            </w:div>
          </w:divsChild>
        </w:div>
        <w:div w:id="72364565">
          <w:marLeft w:val="0"/>
          <w:marRight w:val="0"/>
          <w:marTop w:val="192"/>
          <w:marBottom w:val="0"/>
          <w:divBdr>
            <w:top w:val="none" w:sz="0" w:space="0" w:color="auto"/>
            <w:left w:val="none" w:sz="0" w:space="0" w:color="auto"/>
            <w:bottom w:val="none" w:sz="0" w:space="0" w:color="auto"/>
            <w:right w:val="none" w:sz="0" w:space="0" w:color="auto"/>
          </w:divBdr>
        </w:div>
        <w:div w:id="84613139">
          <w:marLeft w:val="0"/>
          <w:marRight w:val="0"/>
          <w:marTop w:val="192"/>
          <w:marBottom w:val="0"/>
          <w:divBdr>
            <w:top w:val="none" w:sz="0" w:space="0" w:color="auto"/>
            <w:left w:val="none" w:sz="0" w:space="0" w:color="auto"/>
            <w:bottom w:val="none" w:sz="0" w:space="0" w:color="auto"/>
            <w:right w:val="none" w:sz="0" w:space="0" w:color="auto"/>
          </w:divBdr>
        </w:div>
        <w:div w:id="107705488">
          <w:marLeft w:val="0"/>
          <w:marRight w:val="0"/>
          <w:marTop w:val="0"/>
          <w:marBottom w:val="0"/>
          <w:divBdr>
            <w:top w:val="none" w:sz="0" w:space="0" w:color="auto"/>
            <w:left w:val="none" w:sz="0" w:space="0" w:color="auto"/>
            <w:bottom w:val="none" w:sz="0" w:space="0" w:color="auto"/>
            <w:right w:val="none" w:sz="0" w:space="0" w:color="auto"/>
          </w:divBdr>
        </w:div>
        <w:div w:id="146289838">
          <w:marLeft w:val="0"/>
          <w:marRight w:val="0"/>
          <w:marTop w:val="0"/>
          <w:marBottom w:val="0"/>
          <w:divBdr>
            <w:top w:val="none" w:sz="0" w:space="0" w:color="auto"/>
            <w:left w:val="none" w:sz="0" w:space="0" w:color="auto"/>
            <w:bottom w:val="none" w:sz="0" w:space="0" w:color="auto"/>
            <w:right w:val="none" w:sz="0" w:space="0" w:color="auto"/>
          </w:divBdr>
        </w:div>
        <w:div w:id="169687980">
          <w:marLeft w:val="0"/>
          <w:marRight w:val="0"/>
          <w:marTop w:val="192"/>
          <w:marBottom w:val="0"/>
          <w:divBdr>
            <w:top w:val="none" w:sz="0" w:space="0" w:color="auto"/>
            <w:left w:val="none" w:sz="0" w:space="0" w:color="auto"/>
            <w:bottom w:val="none" w:sz="0" w:space="0" w:color="auto"/>
            <w:right w:val="none" w:sz="0" w:space="0" w:color="auto"/>
          </w:divBdr>
        </w:div>
        <w:div w:id="187641853">
          <w:marLeft w:val="0"/>
          <w:marRight w:val="0"/>
          <w:marTop w:val="192"/>
          <w:marBottom w:val="0"/>
          <w:divBdr>
            <w:top w:val="none" w:sz="0" w:space="0" w:color="auto"/>
            <w:left w:val="none" w:sz="0" w:space="0" w:color="auto"/>
            <w:bottom w:val="none" w:sz="0" w:space="0" w:color="auto"/>
            <w:right w:val="none" w:sz="0" w:space="0" w:color="auto"/>
          </w:divBdr>
        </w:div>
        <w:div w:id="238295501">
          <w:marLeft w:val="0"/>
          <w:marRight w:val="0"/>
          <w:marTop w:val="0"/>
          <w:marBottom w:val="0"/>
          <w:divBdr>
            <w:top w:val="none" w:sz="0" w:space="0" w:color="auto"/>
            <w:left w:val="none" w:sz="0" w:space="0" w:color="auto"/>
            <w:bottom w:val="none" w:sz="0" w:space="0" w:color="auto"/>
            <w:right w:val="none" w:sz="0" w:space="0" w:color="auto"/>
          </w:divBdr>
          <w:divsChild>
            <w:div w:id="1304652528">
              <w:marLeft w:val="0"/>
              <w:marRight w:val="0"/>
              <w:marTop w:val="192"/>
              <w:marBottom w:val="0"/>
              <w:divBdr>
                <w:top w:val="none" w:sz="0" w:space="0" w:color="auto"/>
                <w:left w:val="none" w:sz="0" w:space="0" w:color="auto"/>
                <w:bottom w:val="none" w:sz="0" w:space="0" w:color="auto"/>
                <w:right w:val="none" w:sz="0" w:space="0" w:color="auto"/>
              </w:divBdr>
            </w:div>
          </w:divsChild>
        </w:div>
        <w:div w:id="260651071">
          <w:marLeft w:val="0"/>
          <w:marRight w:val="0"/>
          <w:marTop w:val="0"/>
          <w:marBottom w:val="0"/>
          <w:divBdr>
            <w:top w:val="none" w:sz="0" w:space="0" w:color="auto"/>
            <w:left w:val="none" w:sz="0" w:space="0" w:color="auto"/>
            <w:bottom w:val="none" w:sz="0" w:space="0" w:color="auto"/>
            <w:right w:val="none" w:sz="0" w:space="0" w:color="auto"/>
          </w:divBdr>
        </w:div>
        <w:div w:id="285238220">
          <w:marLeft w:val="0"/>
          <w:marRight w:val="0"/>
          <w:marTop w:val="0"/>
          <w:marBottom w:val="0"/>
          <w:divBdr>
            <w:top w:val="none" w:sz="0" w:space="0" w:color="auto"/>
            <w:left w:val="none" w:sz="0" w:space="0" w:color="auto"/>
            <w:bottom w:val="none" w:sz="0" w:space="0" w:color="auto"/>
            <w:right w:val="none" w:sz="0" w:space="0" w:color="auto"/>
          </w:divBdr>
          <w:divsChild>
            <w:div w:id="1892839402">
              <w:marLeft w:val="0"/>
              <w:marRight w:val="0"/>
              <w:marTop w:val="192"/>
              <w:marBottom w:val="0"/>
              <w:divBdr>
                <w:top w:val="none" w:sz="0" w:space="0" w:color="auto"/>
                <w:left w:val="none" w:sz="0" w:space="0" w:color="auto"/>
                <w:bottom w:val="none" w:sz="0" w:space="0" w:color="auto"/>
                <w:right w:val="none" w:sz="0" w:space="0" w:color="auto"/>
              </w:divBdr>
            </w:div>
          </w:divsChild>
        </w:div>
        <w:div w:id="300578843">
          <w:marLeft w:val="0"/>
          <w:marRight w:val="0"/>
          <w:marTop w:val="192"/>
          <w:marBottom w:val="0"/>
          <w:divBdr>
            <w:top w:val="none" w:sz="0" w:space="0" w:color="auto"/>
            <w:left w:val="none" w:sz="0" w:space="0" w:color="auto"/>
            <w:bottom w:val="none" w:sz="0" w:space="0" w:color="auto"/>
            <w:right w:val="none" w:sz="0" w:space="0" w:color="auto"/>
          </w:divBdr>
        </w:div>
        <w:div w:id="385954392">
          <w:marLeft w:val="0"/>
          <w:marRight w:val="0"/>
          <w:marTop w:val="192"/>
          <w:marBottom w:val="0"/>
          <w:divBdr>
            <w:top w:val="none" w:sz="0" w:space="0" w:color="auto"/>
            <w:left w:val="none" w:sz="0" w:space="0" w:color="auto"/>
            <w:bottom w:val="none" w:sz="0" w:space="0" w:color="auto"/>
            <w:right w:val="none" w:sz="0" w:space="0" w:color="auto"/>
          </w:divBdr>
        </w:div>
        <w:div w:id="393087432">
          <w:marLeft w:val="0"/>
          <w:marRight w:val="0"/>
          <w:marTop w:val="192"/>
          <w:marBottom w:val="0"/>
          <w:divBdr>
            <w:top w:val="none" w:sz="0" w:space="0" w:color="auto"/>
            <w:left w:val="none" w:sz="0" w:space="0" w:color="auto"/>
            <w:bottom w:val="none" w:sz="0" w:space="0" w:color="auto"/>
            <w:right w:val="none" w:sz="0" w:space="0" w:color="auto"/>
          </w:divBdr>
        </w:div>
        <w:div w:id="393819900">
          <w:marLeft w:val="0"/>
          <w:marRight w:val="0"/>
          <w:marTop w:val="0"/>
          <w:marBottom w:val="0"/>
          <w:divBdr>
            <w:top w:val="none" w:sz="0" w:space="0" w:color="auto"/>
            <w:left w:val="none" w:sz="0" w:space="0" w:color="auto"/>
            <w:bottom w:val="none" w:sz="0" w:space="0" w:color="auto"/>
            <w:right w:val="none" w:sz="0" w:space="0" w:color="auto"/>
          </w:divBdr>
          <w:divsChild>
            <w:div w:id="1311717844">
              <w:marLeft w:val="0"/>
              <w:marRight w:val="0"/>
              <w:marTop w:val="192"/>
              <w:marBottom w:val="0"/>
              <w:divBdr>
                <w:top w:val="none" w:sz="0" w:space="0" w:color="auto"/>
                <w:left w:val="none" w:sz="0" w:space="0" w:color="auto"/>
                <w:bottom w:val="none" w:sz="0" w:space="0" w:color="auto"/>
                <w:right w:val="none" w:sz="0" w:space="0" w:color="auto"/>
              </w:divBdr>
            </w:div>
          </w:divsChild>
        </w:div>
        <w:div w:id="422336472">
          <w:marLeft w:val="0"/>
          <w:marRight w:val="0"/>
          <w:marTop w:val="0"/>
          <w:marBottom w:val="0"/>
          <w:divBdr>
            <w:top w:val="none" w:sz="0" w:space="0" w:color="auto"/>
            <w:left w:val="none" w:sz="0" w:space="0" w:color="auto"/>
            <w:bottom w:val="none" w:sz="0" w:space="0" w:color="auto"/>
            <w:right w:val="none" w:sz="0" w:space="0" w:color="auto"/>
          </w:divBdr>
          <w:divsChild>
            <w:div w:id="742722344">
              <w:marLeft w:val="0"/>
              <w:marRight w:val="0"/>
              <w:marTop w:val="192"/>
              <w:marBottom w:val="0"/>
              <w:divBdr>
                <w:top w:val="none" w:sz="0" w:space="0" w:color="auto"/>
                <w:left w:val="none" w:sz="0" w:space="0" w:color="auto"/>
                <w:bottom w:val="none" w:sz="0" w:space="0" w:color="auto"/>
                <w:right w:val="none" w:sz="0" w:space="0" w:color="auto"/>
              </w:divBdr>
            </w:div>
          </w:divsChild>
        </w:div>
        <w:div w:id="441417179">
          <w:marLeft w:val="0"/>
          <w:marRight w:val="0"/>
          <w:marTop w:val="0"/>
          <w:marBottom w:val="0"/>
          <w:divBdr>
            <w:top w:val="none" w:sz="0" w:space="0" w:color="auto"/>
            <w:left w:val="none" w:sz="0" w:space="0" w:color="auto"/>
            <w:bottom w:val="none" w:sz="0" w:space="0" w:color="auto"/>
            <w:right w:val="none" w:sz="0" w:space="0" w:color="auto"/>
          </w:divBdr>
          <w:divsChild>
            <w:div w:id="754976335">
              <w:marLeft w:val="0"/>
              <w:marRight w:val="0"/>
              <w:marTop w:val="192"/>
              <w:marBottom w:val="0"/>
              <w:divBdr>
                <w:top w:val="none" w:sz="0" w:space="0" w:color="auto"/>
                <w:left w:val="none" w:sz="0" w:space="0" w:color="auto"/>
                <w:bottom w:val="none" w:sz="0" w:space="0" w:color="auto"/>
                <w:right w:val="none" w:sz="0" w:space="0" w:color="auto"/>
              </w:divBdr>
            </w:div>
          </w:divsChild>
        </w:div>
        <w:div w:id="514612840">
          <w:marLeft w:val="0"/>
          <w:marRight w:val="0"/>
          <w:marTop w:val="192"/>
          <w:marBottom w:val="0"/>
          <w:divBdr>
            <w:top w:val="none" w:sz="0" w:space="0" w:color="auto"/>
            <w:left w:val="none" w:sz="0" w:space="0" w:color="auto"/>
            <w:bottom w:val="none" w:sz="0" w:space="0" w:color="auto"/>
            <w:right w:val="none" w:sz="0" w:space="0" w:color="auto"/>
          </w:divBdr>
        </w:div>
        <w:div w:id="522090032">
          <w:marLeft w:val="0"/>
          <w:marRight w:val="0"/>
          <w:marTop w:val="192"/>
          <w:marBottom w:val="0"/>
          <w:divBdr>
            <w:top w:val="none" w:sz="0" w:space="0" w:color="auto"/>
            <w:left w:val="none" w:sz="0" w:space="0" w:color="auto"/>
            <w:bottom w:val="none" w:sz="0" w:space="0" w:color="auto"/>
            <w:right w:val="none" w:sz="0" w:space="0" w:color="auto"/>
          </w:divBdr>
        </w:div>
        <w:div w:id="526210887">
          <w:marLeft w:val="0"/>
          <w:marRight w:val="0"/>
          <w:marTop w:val="0"/>
          <w:marBottom w:val="0"/>
          <w:divBdr>
            <w:top w:val="none" w:sz="0" w:space="0" w:color="auto"/>
            <w:left w:val="none" w:sz="0" w:space="0" w:color="auto"/>
            <w:bottom w:val="none" w:sz="0" w:space="0" w:color="auto"/>
            <w:right w:val="none" w:sz="0" w:space="0" w:color="auto"/>
          </w:divBdr>
          <w:divsChild>
            <w:div w:id="164975009">
              <w:marLeft w:val="0"/>
              <w:marRight w:val="0"/>
              <w:marTop w:val="192"/>
              <w:marBottom w:val="0"/>
              <w:divBdr>
                <w:top w:val="none" w:sz="0" w:space="0" w:color="auto"/>
                <w:left w:val="none" w:sz="0" w:space="0" w:color="auto"/>
                <w:bottom w:val="none" w:sz="0" w:space="0" w:color="auto"/>
                <w:right w:val="none" w:sz="0" w:space="0" w:color="auto"/>
              </w:divBdr>
            </w:div>
          </w:divsChild>
        </w:div>
        <w:div w:id="539627981">
          <w:marLeft w:val="0"/>
          <w:marRight w:val="0"/>
          <w:marTop w:val="120"/>
          <w:marBottom w:val="96"/>
          <w:divBdr>
            <w:top w:val="none" w:sz="0" w:space="0" w:color="auto"/>
            <w:left w:val="single" w:sz="24" w:space="0" w:color="CED3F1"/>
            <w:bottom w:val="none" w:sz="0" w:space="0" w:color="auto"/>
            <w:right w:val="none" w:sz="0" w:space="0" w:color="auto"/>
          </w:divBdr>
        </w:div>
        <w:div w:id="621812531">
          <w:marLeft w:val="0"/>
          <w:marRight w:val="0"/>
          <w:marTop w:val="192"/>
          <w:marBottom w:val="0"/>
          <w:divBdr>
            <w:top w:val="none" w:sz="0" w:space="0" w:color="auto"/>
            <w:left w:val="none" w:sz="0" w:space="0" w:color="auto"/>
            <w:bottom w:val="none" w:sz="0" w:space="0" w:color="auto"/>
            <w:right w:val="none" w:sz="0" w:space="0" w:color="auto"/>
          </w:divBdr>
        </w:div>
        <w:div w:id="884021763">
          <w:marLeft w:val="0"/>
          <w:marRight w:val="0"/>
          <w:marTop w:val="0"/>
          <w:marBottom w:val="0"/>
          <w:divBdr>
            <w:top w:val="none" w:sz="0" w:space="0" w:color="auto"/>
            <w:left w:val="none" w:sz="0" w:space="0" w:color="auto"/>
            <w:bottom w:val="none" w:sz="0" w:space="0" w:color="auto"/>
            <w:right w:val="none" w:sz="0" w:space="0" w:color="auto"/>
          </w:divBdr>
          <w:divsChild>
            <w:div w:id="792090895">
              <w:marLeft w:val="0"/>
              <w:marRight w:val="0"/>
              <w:marTop w:val="192"/>
              <w:marBottom w:val="0"/>
              <w:divBdr>
                <w:top w:val="none" w:sz="0" w:space="0" w:color="auto"/>
                <w:left w:val="none" w:sz="0" w:space="0" w:color="auto"/>
                <w:bottom w:val="none" w:sz="0" w:space="0" w:color="auto"/>
                <w:right w:val="none" w:sz="0" w:space="0" w:color="auto"/>
              </w:divBdr>
            </w:div>
          </w:divsChild>
        </w:div>
        <w:div w:id="910627352">
          <w:marLeft w:val="0"/>
          <w:marRight w:val="0"/>
          <w:marTop w:val="192"/>
          <w:marBottom w:val="0"/>
          <w:divBdr>
            <w:top w:val="none" w:sz="0" w:space="0" w:color="auto"/>
            <w:left w:val="none" w:sz="0" w:space="0" w:color="auto"/>
            <w:bottom w:val="none" w:sz="0" w:space="0" w:color="auto"/>
            <w:right w:val="none" w:sz="0" w:space="0" w:color="auto"/>
          </w:divBdr>
        </w:div>
        <w:div w:id="941104450">
          <w:marLeft w:val="0"/>
          <w:marRight w:val="0"/>
          <w:marTop w:val="120"/>
          <w:marBottom w:val="96"/>
          <w:divBdr>
            <w:top w:val="none" w:sz="0" w:space="0" w:color="auto"/>
            <w:left w:val="single" w:sz="24" w:space="0" w:color="CED3F1"/>
            <w:bottom w:val="none" w:sz="0" w:space="0" w:color="auto"/>
            <w:right w:val="none" w:sz="0" w:space="0" w:color="auto"/>
          </w:divBdr>
        </w:div>
        <w:div w:id="962081210">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192"/>
              <w:marBottom w:val="0"/>
              <w:divBdr>
                <w:top w:val="none" w:sz="0" w:space="0" w:color="auto"/>
                <w:left w:val="none" w:sz="0" w:space="0" w:color="auto"/>
                <w:bottom w:val="none" w:sz="0" w:space="0" w:color="auto"/>
                <w:right w:val="none" w:sz="0" w:space="0" w:color="auto"/>
              </w:divBdr>
            </w:div>
          </w:divsChild>
        </w:div>
        <w:div w:id="980502995">
          <w:marLeft w:val="0"/>
          <w:marRight w:val="0"/>
          <w:marTop w:val="192"/>
          <w:marBottom w:val="0"/>
          <w:divBdr>
            <w:top w:val="none" w:sz="0" w:space="0" w:color="auto"/>
            <w:left w:val="none" w:sz="0" w:space="0" w:color="auto"/>
            <w:bottom w:val="none" w:sz="0" w:space="0" w:color="auto"/>
            <w:right w:val="none" w:sz="0" w:space="0" w:color="auto"/>
          </w:divBdr>
        </w:div>
        <w:div w:id="986126302">
          <w:marLeft w:val="0"/>
          <w:marRight w:val="0"/>
          <w:marTop w:val="192"/>
          <w:marBottom w:val="0"/>
          <w:divBdr>
            <w:top w:val="none" w:sz="0" w:space="0" w:color="auto"/>
            <w:left w:val="none" w:sz="0" w:space="0" w:color="auto"/>
            <w:bottom w:val="none" w:sz="0" w:space="0" w:color="auto"/>
            <w:right w:val="none" w:sz="0" w:space="0" w:color="auto"/>
          </w:divBdr>
        </w:div>
        <w:div w:id="1004553151">
          <w:marLeft w:val="0"/>
          <w:marRight w:val="0"/>
          <w:marTop w:val="0"/>
          <w:marBottom w:val="0"/>
          <w:divBdr>
            <w:top w:val="none" w:sz="0" w:space="0" w:color="auto"/>
            <w:left w:val="none" w:sz="0" w:space="0" w:color="auto"/>
            <w:bottom w:val="none" w:sz="0" w:space="0" w:color="auto"/>
            <w:right w:val="none" w:sz="0" w:space="0" w:color="auto"/>
          </w:divBdr>
        </w:div>
        <w:div w:id="1041442687">
          <w:marLeft w:val="0"/>
          <w:marRight w:val="0"/>
          <w:marTop w:val="192"/>
          <w:marBottom w:val="0"/>
          <w:divBdr>
            <w:top w:val="none" w:sz="0" w:space="0" w:color="auto"/>
            <w:left w:val="none" w:sz="0" w:space="0" w:color="auto"/>
            <w:bottom w:val="none" w:sz="0" w:space="0" w:color="auto"/>
            <w:right w:val="none" w:sz="0" w:space="0" w:color="auto"/>
          </w:divBdr>
        </w:div>
        <w:div w:id="1052657581">
          <w:marLeft w:val="0"/>
          <w:marRight w:val="0"/>
          <w:marTop w:val="0"/>
          <w:marBottom w:val="0"/>
          <w:divBdr>
            <w:top w:val="none" w:sz="0" w:space="0" w:color="auto"/>
            <w:left w:val="none" w:sz="0" w:space="0" w:color="auto"/>
            <w:bottom w:val="none" w:sz="0" w:space="0" w:color="auto"/>
            <w:right w:val="none" w:sz="0" w:space="0" w:color="auto"/>
          </w:divBdr>
        </w:div>
        <w:div w:id="1161114300">
          <w:marLeft w:val="0"/>
          <w:marRight w:val="0"/>
          <w:marTop w:val="192"/>
          <w:marBottom w:val="0"/>
          <w:divBdr>
            <w:top w:val="none" w:sz="0" w:space="0" w:color="auto"/>
            <w:left w:val="none" w:sz="0" w:space="0" w:color="auto"/>
            <w:bottom w:val="none" w:sz="0" w:space="0" w:color="auto"/>
            <w:right w:val="none" w:sz="0" w:space="0" w:color="auto"/>
          </w:divBdr>
        </w:div>
        <w:div w:id="1186217437">
          <w:marLeft w:val="0"/>
          <w:marRight w:val="0"/>
          <w:marTop w:val="192"/>
          <w:marBottom w:val="0"/>
          <w:divBdr>
            <w:top w:val="none" w:sz="0" w:space="0" w:color="auto"/>
            <w:left w:val="none" w:sz="0" w:space="0" w:color="auto"/>
            <w:bottom w:val="none" w:sz="0" w:space="0" w:color="auto"/>
            <w:right w:val="none" w:sz="0" w:space="0" w:color="auto"/>
          </w:divBdr>
        </w:div>
        <w:div w:id="1194615769">
          <w:marLeft w:val="0"/>
          <w:marRight w:val="0"/>
          <w:marTop w:val="0"/>
          <w:marBottom w:val="0"/>
          <w:divBdr>
            <w:top w:val="none" w:sz="0" w:space="0" w:color="auto"/>
            <w:left w:val="none" w:sz="0" w:space="0" w:color="auto"/>
            <w:bottom w:val="none" w:sz="0" w:space="0" w:color="auto"/>
            <w:right w:val="none" w:sz="0" w:space="0" w:color="auto"/>
          </w:divBdr>
          <w:divsChild>
            <w:div w:id="393620865">
              <w:marLeft w:val="0"/>
              <w:marRight w:val="0"/>
              <w:marTop w:val="192"/>
              <w:marBottom w:val="0"/>
              <w:divBdr>
                <w:top w:val="none" w:sz="0" w:space="0" w:color="auto"/>
                <w:left w:val="none" w:sz="0" w:space="0" w:color="auto"/>
                <w:bottom w:val="none" w:sz="0" w:space="0" w:color="auto"/>
                <w:right w:val="none" w:sz="0" w:space="0" w:color="auto"/>
              </w:divBdr>
            </w:div>
          </w:divsChild>
        </w:div>
        <w:div w:id="1211574565">
          <w:marLeft w:val="0"/>
          <w:marRight w:val="0"/>
          <w:marTop w:val="0"/>
          <w:marBottom w:val="0"/>
          <w:divBdr>
            <w:top w:val="none" w:sz="0" w:space="0" w:color="auto"/>
            <w:left w:val="none" w:sz="0" w:space="0" w:color="auto"/>
            <w:bottom w:val="none" w:sz="0" w:space="0" w:color="auto"/>
            <w:right w:val="none" w:sz="0" w:space="0" w:color="auto"/>
          </w:divBdr>
        </w:div>
        <w:div w:id="1290936227">
          <w:marLeft w:val="0"/>
          <w:marRight w:val="0"/>
          <w:marTop w:val="192"/>
          <w:marBottom w:val="0"/>
          <w:divBdr>
            <w:top w:val="none" w:sz="0" w:space="0" w:color="auto"/>
            <w:left w:val="none" w:sz="0" w:space="0" w:color="auto"/>
            <w:bottom w:val="none" w:sz="0" w:space="0" w:color="auto"/>
            <w:right w:val="none" w:sz="0" w:space="0" w:color="auto"/>
          </w:divBdr>
        </w:div>
        <w:div w:id="1360886203">
          <w:marLeft w:val="0"/>
          <w:marRight w:val="0"/>
          <w:marTop w:val="0"/>
          <w:marBottom w:val="0"/>
          <w:divBdr>
            <w:top w:val="none" w:sz="0" w:space="0" w:color="auto"/>
            <w:left w:val="none" w:sz="0" w:space="0" w:color="auto"/>
            <w:bottom w:val="none" w:sz="0" w:space="0" w:color="auto"/>
            <w:right w:val="none" w:sz="0" w:space="0" w:color="auto"/>
          </w:divBdr>
        </w:div>
        <w:div w:id="1367828731">
          <w:marLeft w:val="0"/>
          <w:marRight w:val="0"/>
          <w:marTop w:val="0"/>
          <w:marBottom w:val="0"/>
          <w:divBdr>
            <w:top w:val="none" w:sz="0" w:space="0" w:color="auto"/>
            <w:left w:val="none" w:sz="0" w:space="0" w:color="auto"/>
            <w:bottom w:val="none" w:sz="0" w:space="0" w:color="auto"/>
            <w:right w:val="none" w:sz="0" w:space="0" w:color="auto"/>
          </w:divBdr>
          <w:divsChild>
            <w:div w:id="966817642">
              <w:marLeft w:val="0"/>
              <w:marRight w:val="0"/>
              <w:marTop w:val="192"/>
              <w:marBottom w:val="0"/>
              <w:divBdr>
                <w:top w:val="none" w:sz="0" w:space="0" w:color="auto"/>
                <w:left w:val="none" w:sz="0" w:space="0" w:color="auto"/>
                <w:bottom w:val="none" w:sz="0" w:space="0" w:color="auto"/>
                <w:right w:val="none" w:sz="0" w:space="0" w:color="auto"/>
              </w:divBdr>
            </w:div>
          </w:divsChild>
        </w:div>
        <w:div w:id="1401831508">
          <w:marLeft w:val="0"/>
          <w:marRight w:val="0"/>
          <w:marTop w:val="120"/>
          <w:marBottom w:val="96"/>
          <w:divBdr>
            <w:top w:val="none" w:sz="0" w:space="0" w:color="auto"/>
            <w:left w:val="single" w:sz="24" w:space="0" w:color="CED3F1"/>
            <w:bottom w:val="none" w:sz="0" w:space="0" w:color="auto"/>
            <w:right w:val="none" w:sz="0" w:space="0" w:color="auto"/>
          </w:divBdr>
        </w:div>
        <w:div w:id="1436100959">
          <w:marLeft w:val="0"/>
          <w:marRight w:val="0"/>
          <w:marTop w:val="192"/>
          <w:marBottom w:val="0"/>
          <w:divBdr>
            <w:top w:val="none" w:sz="0" w:space="0" w:color="auto"/>
            <w:left w:val="none" w:sz="0" w:space="0" w:color="auto"/>
            <w:bottom w:val="none" w:sz="0" w:space="0" w:color="auto"/>
            <w:right w:val="none" w:sz="0" w:space="0" w:color="auto"/>
          </w:divBdr>
        </w:div>
        <w:div w:id="1540163016">
          <w:marLeft w:val="0"/>
          <w:marRight w:val="0"/>
          <w:marTop w:val="0"/>
          <w:marBottom w:val="192"/>
          <w:divBdr>
            <w:top w:val="none" w:sz="0" w:space="0" w:color="auto"/>
            <w:left w:val="none" w:sz="0" w:space="0" w:color="auto"/>
            <w:bottom w:val="none" w:sz="0" w:space="0" w:color="auto"/>
            <w:right w:val="none" w:sz="0" w:space="0" w:color="auto"/>
          </w:divBdr>
        </w:div>
        <w:div w:id="1619488129">
          <w:marLeft w:val="0"/>
          <w:marRight w:val="0"/>
          <w:marTop w:val="192"/>
          <w:marBottom w:val="0"/>
          <w:divBdr>
            <w:top w:val="none" w:sz="0" w:space="0" w:color="auto"/>
            <w:left w:val="none" w:sz="0" w:space="0" w:color="auto"/>
            <w:bottom w:val="none" w:sz="0" w:space="0" w:color="auto"/>
            <w:right w:val="none" w:sz="0" w:space="0" w:color="auto"/>
          </w:divBdr>
        </w:div>
        <w:div w:id="1629510353">
          <w:marLeft w:val="0"/>
          <w:marRight w:val="0"/>
          <w:marTop w:val="0"/>
          <w:marBottom w:val="0"/>
          <w:divBdr>
            <w:top w:val="none" w:sz="0" w:space="0" w:color="auto"/>
            <w:left w:val="none" w:sz="0" w:space="0" w:color="auto"/>
            <w:bottom w:val="none" w:sz="0" w:space="0" w:color="auto"/>
            <w:right w:val="none" w:sz="0" w:space="0" w:color="auto"/>
          </w:divBdr>
        </w:div>
        <w:div w:id="1645692293">
          <w:marLeft w:val="0"/>
          <w:marRight w:val="0"/>
          <w:marTop w:val="192"/>
          <w:marBottom w:val="0"/>
          <w:divBdr>
            <w:top w:val="none" w:sz="0" w:space="0" w:color="auto"/>
            <w:left w:val="none" w:sz="0" w:space="0" w:color="auto"/>
            <w:bottom w:val="none" w:sz="0" w:space="0" w:color="auto"/>
            <w:right w:val="none" w:sz="0" w:space="0" w:color="auto"/>
          </w:divBdr>
        </w:div>
        <w:div w:id="1646425353">
          <w:marLeft w:val="0"/>
          <w:marRight w:val="0"/>
          <w:marTop w:val="0"/>
          <w:marBottom w:val="0"/>
          <w:divBdr>
            <w:top w:val="none" w:sz="0" w:space="0" w:color="auto"/>
            <w:left w:val="none" w:sz="0" w:space="0" w:color="auto"/>
            <w:bottom w:val="none" w:sz="0" w:space="0" w:color="auto"/>
            <w:right w:val="none" w:sz="0" w:space="0" w:color="auto"/>
          </w:divBdr>
          <w:divsChild>
            <w:div w:id="94130741">
              <w:marLeft w:val="0"/>
              <w:marRight w:val="0"/>
              <w:marTop w:val="192"/>
              <w:marBottom w:val="0"/>
              <w:divBdr>
                <w:top w:val="none" w:sz="0" w:space="0" w:color="auto"/>
                <w:left w:val="none" w:sz="0" w:space="0" w:color="auto"/>
                <w:bottom w:val="none" w:sz="0" w:space="0" w:color="auto"/>
                <w:right w:val="none" w:sz="0" w:space="0" w:color="auto"/>
              </w:divBdr>
            </w:div>
          </w:divsChild>
        </w:div>
        <w:div w:id="1666282924">
          <w:marLeft w:val="0"/>
          <w:marRight w:val="0"/>
          <w:marTop w:val="192"/>
          <w:marBottom w:val="0"/>
          <w:divBdr>
            <w:top w:val="none" w:sz="0" w:space="0" w:color="auto"/>
            <w:left w:val="none" w:sz="0" w:space="0" w:color="auto"/>
            <w:bottom w:val="none" w:sz="0" w:space="0" w:color="auto"/>
            <w:right w:val="none" w:sz="0" w:space="0" w:color="auto"/>
          </w:divBdr>
        </w:div>
        <w:div w:id="1766918417">
          <w:marLeft w:val="0"/>
          <w:marRight w:val="0"/>
          <w:marTop w:val="192"/>
          <w:marBottom w:val="0"/>
          <w:divBdr>
            <w:top w:val="none" w:sz="0" w:space="0" w:color="auto"/>
            <w:left w:val="none" w:sz="0" w:space="0" w:color="auto"/>
            <w:bottom w:val="none" w:sz="0" w:space="0" w:color="auto"/>
            <w:right w:val="none" w:sz="0" w:space="0" w:color="auto"/>
          </w:divBdr>
        </w:div>
        <w:div w:id="1776360695">
          <w:marLeft w:val="0"/>
          <w:marRight w:val="0"/>
          <w:marTop w:val="0"/>
          <w:marBottom w:val="0"/>
          <w:divBdr>
            <w:top w:val="none" w:sz="0" w:space="0" w:color="auto"/>
            <w:left w:val="none" w:sz="0" w:space="0" w:color="auto"/>
            <w:bottom w:val="none" w:sz="0" w:space="0" w:color="auto"/>
            <w:right w:val="none" w:sz="0" w:space="0" w:color="auto"/>
          </w:divBdr>
          <w:divsChild>
            <w:div w:id="493883019">
              <w:marLeft w:val="0"/>
              <w:marRight w:val="0"/>
              <w:marTop w:val="192"/>
              <w:marBottom w:val="0"/>
              <w:divBdr>
                <w:top w:val="none" w:sz="0" w:space="0" w:color="auto"/>
                <w:left w:val="none" w:sz="0" w:space="0" w:color="auto"/>
                <w:bottom w:val="none" w:sz="0" w:space="0" w:color="auto"/>
                <w:right w:val="none" w:sz="0" w:space="0" w:color="auto"/>
              </w:divBdr>
            </w:div>
          </w:divsChild>
        </w:div>
        <w:div w:id="1802308956">
          <w:marLeft w:val="0"/>
          <w:marRight w:val="0"/>
          <w:marTop w:val="192"/>
          <w:marBottom w:val="0"/>
          <w:divBdr>
            <w:top w:val="none" w:sz="0" w:space="0" w:color="auto"/>
            <w:left w:val="none" w:sz="0" w:space="0" w:color="auto"/>
            <w:bottom w:val="none" w:sz="0" w:space="0" w:color="auto"/>
            <w:right w:val="none" w:sz="0" w:space="0" w:color="auto"/>
          </w:divBdr>
        </w:div>
        <w:div w:id="1802651951">
          <w:marLeft w:val="0"/>
          <w:marRight w:val="0"/>
          <w:marTop w:val="0"/>
          <w:marBottom w:val="192"/>
          <w:divBdr>
            <w:top w:val="none" w:sz="0" w:space="0" w:color="auto"/>
            <w:left w:val="none" w:sz="0" w:space="0" w:color="auto"/>
            <w:bottom w:val="none" w:sz="0" w:space="0" w:color="auto"/>
            <w:right w:val="none" w:sz="0" w:space="0" w:color="auto"/>
          </w:divBdr>
        </w:div>
        <w:div w:id="1807241649">
          <w:marLeft w:val="0"/>
          <w:marRight w:val="0"/>
          <w:marTop w:val="192"/>
          <w:marBottom w:val="0"/>
          <w:divBdr>
            <w:top w:val="none" w:sz="0" w:space="0" w:color="auto"/>
            <w:left w:val="none" w:sz="0" w:space="0" w:color="auto"/>
            <w:bottom w:val="none" w:sz="0" w:space="0" w:color="auto"/>
            <w:right w:val="none" w:sz="0" w:space="0" w:color="auto"/>
          </w:divBdr>
        </w:div>
        <w:div w:id="1821190815">
          <w:marLeft w:val="0"/>
          <w:marRight w:val="0"/>
          <w:marTop w:val="192"/>
          <w:marBottom w:val="0"/>
          <w:divBdr>
            <w:top w:val="none" w:sz="0" w:space="0" w:color="auto"/>
            <w:left w:val="none" w:sz="0" w:space="0" w:color="auto"/>
            <w:bottom w:val="none" w:sz="0" w:space="0" w:color="auto"/>
            <w:right w:val="none" w:sz="0" w:space="0" w:color="auto"/>
          </w:divBdr>
        </w:div>
        <w:div w:id="1829131931">
          <w:marLeft w:val="0"/>
          <w:marRight w:val="0"/>
          <w:marTop w:val="192"/>
          <w:marBottom w:val="0"/>
          <w:divBdr>
            <w:top w:val="none" w:sz="0" w:space="0" w:color="auto"/>
            <w:left w:val="none" w:sz="0" w:space="0" w:color="auto"/>
            <w:bottom w:val="none" w:sz="0" w:space="0" w:color="auto"/>
            <w:right w:val="none" w:sz="0" w:space="0" w:color="auto"/>
          </w:divBdr>
        </w:div>
        <w:div w:id="1842355808">
          <w:marLeft w:val="0"/>
          <w:marRight w:val="0"/>
          <w:marTop w:val="192"/>
          <w:marBottom w:val="0"/>
          <w:divBdr>
            <w:top w:val="none" w:sz="0" w:space="0" w:color="auto"/>
            <w:left w:val="none" w:sz="0" w:space="0" w:color="auto"/>
            <w:bottom w:val="none" w:sz="0" w:space="0" w:color="auto"/>
            <w:right w:val="none" w:sz="0" w:space="0" w:color="auto"/>
          </w:divBdr>
        </w:div>
        <w:div w:id="1903756974">
          <w:marLeft w:val="0"/>
          <w:marRight w:val="0"/>
          <w:marTop w:val="192"/>
          <w:marBottom w:val="0"/>
          <w:divBdr>
            <w:top w:val="none" w:sz="0" w:space="0" w:color="auto"/>
            <w:left w:val="none" w:sz="0" w:space="0" w:color="auto"/>
            <w:bottom w:val="none" w:sz="0" w:space="0" w:color="auto"/>
            <w:right w:val="none" w:sz="0" w:space="0" w:color="auto"/>
          </w:divBdr>
        </w:div>
        <w:div w:id="1979069711">
          <w:marLeft w:val="0"/>
          <w:marRight w:val="0"/>
          <w:marTop w:val="192"/>
          <w:marBottom w:val="0"/>
          <w:divBdr>
            <w:top w:val="none" w:sz="0" w:space="0" w:color="auto"/>
            <w:left w:val="none" w:sz="0" w:space="0" w:color="auto"/>
            <w:bottom w:val="none" w:sz="0" w:space="0" w:color="auto"/>
            <w:right w:val="none" w:sz="0" w:space="0" w:color="auto"/>
          </w:divBdr>
        </w:div>
        <w:div w:id="1980501545">
          <w:marLeft w:val="0"/>
          <w:marRight w:val="0"/>
          <w:marTop w:val="0"/>
          <w:marBottom w:val="0"/>
          <w:divBdr>
            <w:top w:val="none" w:sz="0" w:space="0" w:color="auto"/>
            <w:left w:val="none" w:sz="0" w:space="0" w:color="auto"/>
            <w:bottom w:val="none" w:sz="0" w:space="0" w:color="auto"/>
            <w:right w:val="none" w:sz="0" w:space="0" w:color="auto"/>
          </w:divBdr>
        </w:div>
        <w:div w:id="1985231414">
          <w:marLeft w:val="0"/>
          <w:marRight w:val="0"/>
          <w:marTop w:val="0"/>
          <w:marBottom w:val="0"/>
          <w:divBdr>
            <w:top w:val="none" w:sz="0" w:space="0" w:color="auto"/>
            <w:left w:val="none" w:sz="0" w:space="0" w:color="auto"/>
            <w:bottom w:val="none" w:sz="0" w:space="0" w:color="auto"/>
            <w:right w:val="none" w:sz="0" w:space="0" w:color="auto"/>
          </w:divBdr>
          <w:divsChild>
            <w:div w:id="948468571">
              <w:marLeft w:val="0"/>
              <w:marRight w:val="0"/>
              <w:marTop w:val="192"/>
              <w:marBottom w:val="0"/>
              <w:divBdr>
                <w:top w:val="none" w:sz="0" w:space="0" w:color="auto"/>
                <w:left w:val="none" w:sz="0" w:space="0" w:color="auto"/>
                <w:bottom w:val="none" w:sz="0" w:space="0" w:color="auto"/>
                <w:right w:val="none" w:sz="0" w:space="0" w:color="auto"/>
              </w:divBdr>
            </w:div>
          </w:divsChild>
        </w:div>
        <w:div w:id="2025394559">
          <w:marLeft w:val="0"/>
          <w:marRight w:val="0"/>
          <w:marTop w:val="192"/>
          <w:marBottom w:val="0"/>
          <w:divBdr>
            <w:top w:val="none" w:sz="0" w:space="0" w:color="auto"/>
            <w:left w:val="none" w:sz="0" w:space="0" w:color="auto"/>
            <w:bottom w:val="none" w:sz="0" w:space="0" w:color="auto"/>
            <w:right w:val="none" w:sz="0" w:space="0" w:color="auto"/>
          </w:divBdr>
        </w:div>
        <w:div w:id="2087915736">
          <w:marLeft w:val="0"/>
          <w:marRight w:val="0"/>
          <w:marTop w:val="192"/>
          <w:marBottom w:val="0"/>
          <w:divBdr>
            <w:top w:val="none" w:sz="0" w:space="0" w:color="auto"/>
            <w:left w:val="none" w:sz="0" w:space="0" w:color="auto"/>
            <w:bottom w:val="none" w:sz="0" w:space="0" w:color="auto"/>
            <w:right w:val="none" w:sz="0" w:space="0" w:color="auto"/>
          </w:divBdr>
        </w:div>
      </w:divsChild>
    </w:div>
    <w:div w:id="1838770275">
      <w:bodyDiv w:val="1"/>
      <w:marLeft w:val="0"/>
      <w:marRight w:val="0"/>
      <w:marTop w:val="0"/>
      <w:marBottom w:val="0"/>
      <w:divBdr>
        <w:top w:val="none" w:sz="0" w:space="0" w:color="auto"/>
        <w:left w:val="none" w:sz="0" w:space="0" w:color="auto"/>
        <w:bottom w:val="none" w:sz="0" w:space="0" w:color="auto"/>
        <w:right w:val="none" w:sz="0" w:space="0" w:color="auto"/>
      </w:divBdr>
    </w:div>
    <w:div w:id="1843815524">
      <w:bodyDiv w:val="1"/>
      <w:marLeft w:val="0"/>
      <w:marRight w:val="0"/>
      <w:marTop w:val="0"/>
      <w:marBottom w:val="0"/>
      <w:divBdr>
        <w:top w:val="none" w:sz="0" w:space="0" w:color="auto"/>
        <w:left w:val="none" w:sz="0" w:space="0" w:color="auto"/>
        <w:bottom w:val="none" w:sz="0" w:space="0" w:color="auto"/>
        <w:right w:val="none" w:sz="0" w:space="0" w:color="auto"/>
      </w:divBdr>
    </w:div>
    <w:div w:id="1844007379">
      <w:bodyDiv w:val="1"/>
      <w:marLeft w:val="0"/>
      <w:marRight w:val="0"/>
      <w:marTop w:val="0"/>
      <w:marBottom w:val="0"/>
      <w:divBdr>
        <w:top w:val="none" w:sz="0" w:space="0" w:color="auto"/>
        <w:left w:val="none" w:sz="0" w:space="0" w:color="auto"/>
        <w:bottom w:val="none" w:sz="0" w:space="0" w:color="auto"/>
        <w:right w:val="none" w:sz="0" w:space="0" w:color="auto"/>
      </w:divBdr>
    </w:div>
    <w:div w:id="1855994769">
      <w:bodyDiv w:val="1"/>
      <w:marLeft w:val="0"/>
      <w:marRight w:val="0"/>
      <w:marTop w:val="0"/>
      <w:marBottom w:val="0"/>
      <w:divBdr>
        <w:top w:val="none" w:sz="0" w:space="0" w:color="auto"/>
        <w:left w:val="none" w:sz="0" w:space="0" w:color="auto"/>
        <w:bottom w:val="none" w:sz="0" w:space="0" w:color="auto"/>
        <w:right w:val="none" w:sz="0" w:space="0" w:color="auto"/>
      </w:divBdr>
    </w:div>
    <w:div w:id="187099099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37909038">
      <w:bodyDiv w:val="1"/>
      <w:marLeft w:val="0"/>
      <w:marRight w:val="0"/>
      <w:marTop w:val="0"/>
      <w:marBottom w:val="0"/>
      <w:divBdr>
        <w:top w:val="none" w:sz="0" w:space="0" w:color="auto"/>
        <w:left w:val="none" w:sz="0" w:space="0" w:color="auto"/>
        <w:bottom w:val="none" w:sz="0" w:space="0" w:color="auto"/>
        <w:right w:val="none" w:sz="0" w:space="0" w:color="auto"/>
      </w:divBdr>
      <w:divsChild>
        <w:div w:id="1186596216">
          <w:marLeft w:val="0"/>
          <w:marRight w:val="0"/>
          <w:marTop w:val="0"/>
          <w:marBottom w:val="0"/>
          <w:divBdr>
            <w:top w:val="none" w:sz="0" w:space="0" w:color="auto"/>
            <w:left w:val="none" w:sz="0" w:space="0" w:color="auto"/>
            <w:bottom w:val="none" w:sz="0" w:space="0" w:color="auto"/>
            <w:right w:val="none" w:sz="0" w:space="0" w:color="auto"/>
          </w:divBdr>
        </w:div>
        <w:div w:id="1660618218">
          <w:marLeft w:val="0"/>
          <w:marRight w:val="0"/>
          <w:marTop w:val="175"/>
          <w:marBottom w:val="0"/>
          <w:divBdr>
            <w:top w:val="none" w:sz="0" w:space="0" w:color="auto"/>
            <w:left w:val="none" w:sz="0" w:space="0" w:color="auto"/>
            <w:bottom w:val="none" w:sz="0" w:space="0" w:color="auto"/>
            <w:right w:val="none" w:sz="0" w:space="0" w:color="auto"/>
          </w:divBdr>
        </w:div>
      </w:divsChild>
    </w:div>
    <w:div w:id="1940987705">
      <w:bodyDiv w:val="1"/>
      <w:marLeft w:val="0"/>
      <w:marRight w:val="0"/>
      <w:marTop w:val="0"/>
      <w:marBottom w:val="0"/>
      <w:divBdr>
        <w:top w:val="none" w:sz="0" w:space="0" w:color="auto"/>
        <w:left w:val="none" w:sz="0" w:space="0" w:color="auto"/>
        <w:bottom w:val="none" w:sz="0" w:space="0" w:color="auto"/>
        <w:right w:val="none" w:sz="0" w:space="0" w:color="auto"/>
      </w:divBdr>
    </w:div>
    <w:div w:id="1964725755">
      <w:bodyDiv w:val="1"/>
      <w:marLeft w:val="0"/>
      <w:marRight w:val="0"/>
      <w:marTop w:val="0"/>
      <w:marBottom w:val="0"/>
      <w:divBdr>
        <w:top w:val="none" w:sz="0" w:space="0" w:color="auto"/>
        <w:left w:val="none" w:sz="0" w:space="0" w:color="auto"/>
        <w:bottom w:val="none" w:sz="0" w:space="0" w:color="auto"/>
        <w:right w:val="none" w:sz="0" w:space="0" w:color="auto"/>
      </w:divBdr>
    </w:div>
    <w:div w:id="1985312001">
      <w:bodyDiv w:val="1"/>
      <w:marLeft w:val="0"/>
      <w:marRight w:val="0"/>
      <w:marTop w:val="0"/>
      <w:marBottom w:val="0"/>
      <w:divBdr>
        <w:top w:val="none" w:sz="0" w:space="0" w:color="auto"/>
        <w:left w:val="none" w:sz="0" w:space="0" w:color="auto"/>
        <w:bottom w:val="none" w:sz="0" w:space="0" w:color="auto"/>
        <w:right w:val="none" w:sz="0" w:space="0" w:color="auto"/>
      </w:divBdr>
    </w:div>
    <w:div w:id="2014991284">
      <w:bodyDiv w:val="1"/>
      <w:marLeft w:val="0"/>
      <w:marRight w:val="0"/>
      <w:marTop w:val="0"/>
      <w:marBottom w:val="0"/>
      <w:divBdr>
        <w:top w:val="none" w:sz="0" w:space="0" w:color="auto"/>
        <w:left w:val="none" w:sz="0" w:space="0" w:color="auto"/>
        <w:bottom w:val="none" w:sz="0" w:space="0" w:color="auto"/>
        <w:right w:val="none" w:sz="0" w:space="0" w:color="auto"/>
      </w:divBdr>
      <w:divsChild>
        <w:div w:id="290401195">
          <w:marLeft w:val="0"/>
          <w:marRight w:val="0"/>
          <w:marTop w:val="120"/>
          <w:marBottom w:val="0"/>
          <w:divBdr>
            <w:top w:val="none" w:sz="0" w:space="0" w:color="auto"/>
            <w:left w:val="none" w:sz="0" w:space="0" w:color="auto"/>
            <w:bottom w:val="none" w:sz="0" w:space="0" w:color="auto"/>
            <w:right w:val="none" w:sz="0" w:space="0" w:color="auto"/>
          </w:divBdr>
        </w:div>
        <w:div w:id="290944015">
          <w:marLeft w:val="0"/>
          <w:marRight w:val="0"/>
          <w:marTop w:val="120"/>
          <w:marBottom w:val="0"/>
          <w:divBdr>
            <w:top w:val="none" w:sz="0" w:space="0" w:color="auto"/>
            <w:left w:val="none" w:sz="0" w:space="0" w:color="auto"/>
            <w:bottom w:val="none" w:sz="0" w:space="0" w:color="auto"/>
            <w:right w:val="none" w:sz="0" w:space="0" w:color="auto"/>
          </w:divBdr>
        </w:div>
        <w:div w:id="465781556">
          <w:marLeft w:val="0"/>
          <w:marRight w:val="0"/>
          <w:marTop w:val="120"/>
          <w:marBottom w:val="0"/>
          <w:divBdr>
            <w:top w:val="none" w:sz="0" w:space="0" w:color="auto"/>
            <w:left w:val="none" w:sz="0" w:space="0" w:color="auto"/>
            <w:bottom w:val="none" w:sz="0" w:space="0" w:color="auto"/>
            <w:right w:val="none" w:sz="0" w:space="0" w:color="auto"/>
          </w:divBdr>
        </w:div>
        <w:div w:id="465975966">
          <w:marLeft w:val="0"/>
          <w:marRight w:val="0"/>
          <w:marTop w:val="120"/>
          <w:marBottom w:val="0"/>
          <w:divBdr>
            <w:top w:val="none" w:sz="0" w:space="0" w:color="auto"/>
            <w:left w:val="none" w:sz="0" w:space="0" w:color="auto"/>
            <w:bottom w:val="none" w:sz="0" w:space="0" w:color="auto"/>
            <w:right w:val="none" w:sz="0" w:space="0" w:color="auto"/>
          </w:divBdr>
        </w:div>
        <w:div w:id="675424822">
          <w:marLeft w:val="0"/>
          <w:marRight w:val="0"/>
          <w:marTop w:val="120"/>
          <w:marBottom w:val="0"/>
          <w:divBdr>
            <w:top w:val="none" w:sz="0" w:space="0" w:color="auto"/>
            <w:left w:val="none" w:sz="0" w:space="0" w:color="auto"/>
            <w:bottom w:val="none" w:sz="0" w:space="0" w:color="auto"/>
            <w:right w:val="none" w:sz="0" w:space="0" w:color="auto"/>
          </w:divBdr>
        </w:div>
        <w:div w:id="733741367">
          <w:marLeft w:val="0"/>
          <w:marRight w:val="0"/>
          <w:marTop w:val="120"/>
          <w:marBottom w:val="0"/>
          <w:divBdr>
            <w:top w:val="none" w:sz="0" w:space="0" w:color="auto"/>
            <w:left w:val="none" w:sz="0" w:space="0" w:color="auto"/>
            <w:bottom w:val="none" w:sz="0" w:space="0" w:color="auto"/>
            <w:right w:val="none" w:sz="0" w:space="0" w:color="auto"/>
          </w:divBdr>
        </w:div>
        <w:div w:id="782001056">
          <w:marLeft w:val="0"/>
          <w:marRight w:val="0"/>
          <w:marTop w:val="120"/>
          <w:marBottom w:val="0"/>
          <w:divBdr>
            <w:top w:val="none" w:sz="0" w:space="0" w:color="auto"/>
            <w:left w:val="none" w:sz="0" w:space="0" w:color="auto"/>
            <w:bottom w:val="none" w:sz="0" w:space="0" w:color="auto"/>
            <w:right w:val="none" w:sz="0" w:space="0" w:color="auto"/>
          </w:divBdr>
        </w:div>
        <w:div w:id="1183594891">
          <w:marLeft w:val="0"/>
          <w:marRight w:val="0"/>
          <w:marTop w:val="120"/>
          <w:marBottom w:val="0"/>
          <w:divBdr>
            <w:top w:val="none" w:sz="0" w:space="0" w:color="auto"/>
            <w:left w:val="none" w:sz="0" w:space="0" w:color="auto"/>
            <w:bottom w:val="none" w:sz="0" w:space="0" w:color="auto"/>
            <w:right w:val="none" w:sz="0" w:space="0" w:color="auto"/>
          </w:divBdr>
        </w:div>
        <w:div w:id="1198204703">
          <w:marLeft w:val="0"/>
          <w:marRight w:val="0"/>
          <w:marTop w:val="120"/>
          <w:marBottom w:val="0"/>
          <w:divBdr>
            <w:top w:val="none" w:sz="0" w:space="0" w:color="auto"/>
            <w:left w:val="none" w:sz="0" w:space="0" w:color="auto"/>
            <w:bottom w:val="none" w:sz="0" w:space="0" w:color="auto"/>
            <w:right w:val="none" w:sz="0" w:space="0" w:color="auto"/>
          </w:divBdr>
        </w:div>
        <w:div w:id="1213885563">
          <w:marLeft w:val="0"/>
          <w:marRight w:val="0"/>
          <w:marTop w:val="120"/>
          <w:marBottom w:val="0"/>
          <w:divBdr>
            <w:top w:val="none" w:sz="0" w:space="0" w:color="auto"/>
            <w:left w:val="none" w:sz="0" w:space="0" w:color="auto"/>
            <w:bottom w:val="none" w:sz="0" w:space="0" w:color="auto"/>
            <w:right w:val="none" w:sz="0" w:space="0" w:color="auto"/>
          </w:divBdr>
        </w:div>
        <w:div w:id="1229724375">
          <w:marLeft w:val="0"/>
          <w:marRight w:val="0"/>
          <w:marTop w:val="120"/>
          <w:marBottom w:val="0"/>
          <w:divBdr>
            <w:top w:val="none" w:sz="0" w:space="0" w:color="auto"/>
            <w:left w:val="none" w:sz="0" w:space="0" w:color="auto"/>
            <w:bottom w:val="none" w:sz="0" w:space="0" w:color="auto"/>
            <w:right w:val="none" w:sz="0" w:space="0" w:color="auto"/>
          </w:divBdr>
        </w:div>
        <w:div w:id="1503425368">
          <w:marLeft w:val="0"/>
          <w:marRight w:val="0"/>
          <w:marTop w:val="120"/>
          <w:marBottom w:val="0"/>
          <w:divBdr>
            <w:top w:val="none" w:sz="0" w:space="0" w:color="auto"/>
            <w:left w:val="none" w:sz="0" w:space="0" w:color="auto"/>
            <w:bottom w:val="none" w:sz="0" w:space="0" w:color="auto"/>
            <w:right w:val="none" w:sz="0" w:space="0" w:color="auto"/>
          </w:divBdr>
        </w:div>
        <w:div w:id="1535190877">
          <w:marLeft w:val="0"/>
          <w:marRight w:val="0"/>
          <w:marTop w:val="120"/>
          <w:marBottom w:val="0"/>
          <w:divBdr>
            <w:top w:val="none" w:sz="0" w:space="0" w:color="auto"/>
            <w:left w:val="none" w:sz="0" w:space="0" w:color="auto"/>
            <w:bottom w:val="none" w:sz="0" w:space="0" w:color="auto"/>
            <w:right w:val="none" w:sz="0" w:space="0" w:color="auto"/>
          </w:divBdr>
        </w:div>
      </w:divsChild>
    </w:div>
    <w:div w:id="2043556421">
      <w:bodyDiv w:val="1"/>
      <w:marLeft w:val="0"/>
      <w:marRight w:val="0"/>
      <w:marTop w:val="0"/>
      <w:marBottom w:val="0"/>
      <w:divBdr>
        <w:top w:val="none" w:sz="0" w:space="0" w:color="auto"/>
        <w:left w:val="none" w:sz="0" w:space="0" w:color="auto"/>
        <w:bottom w:val="none" w:sz="0" w:space="0" w:color="auto"/>
        <w:right w:val="none" w:sz="0" w:space="0" w:color="auto"/>
      </w:divBdr>
    </w:div>
    <w:div w:id="2090810018">
      <w:bodyDiv w:val="1"/>
      <w:marLeft w:val="0"/>
      <w:marRight w:val="0"/>
      <w:marTop w:val="0"/>
      <w:marBottom w:val="0"/>
      <w:divBdr>
        <w:top w:val="none" w:sz="0" w:space="0" w:color="auto"/>
        <w:left w:val="none" w:sz="0" w:space="0" w:color="auto"/>
        <w:bottom w:val="none" w:sz="0" w:space="0" w:color="auto"/>
        <w:right w:val="none" w:sz="0" w:space="0" w:color="auto"/>
      </w:divBdr>
    </w:div>
    <w:div w:id="2101635104">
      <w:bodyDiv w:val="1"/>
      <w:marLeft w:val="0"/>
      <w:marRight w:val="0"/>
      <w:marTop w:val="0"/>
      <w:marBottom w:val="0"/>
      <w:divBdr>
        <w:top w:val="none" w:sz="0" w:space="0" w:color="auto"/>
        <w:left w:val="none" w:sz="0" w:space="0" w:color="auto"/>
        <w:bottom w:val="none" w:sz="0" w:space="0" w:color="auto"/>
        <w:right w:val="none" w:sz="0" w:space="0" w:color="auto"/>
      </w:divBdr>
    </w:div>
    <w:div w:id="2126733424">
      <w:bodyDiv w:val="1"/>
      <w:marLeft w:val="0"/>
      <w:marRight w:val="0"/>
      <w:marTop w:val="0"/>
      <w:marBottom w:val="0"/>
      <w:divBdr>
        <w:top w:val="none" w:sz="0" w:space="0" w:color="auto"/>
        <w:left w:val="none" w:sz="0" w:space="0" w:color="auto"/>
        <w:bottom w:val="none" w:sz="0" w:space="0" w:color="auto"/>
        <w:right w:val="none" w:sz="0" w:space="0" w:color="auto"/>
      </w:divBdr>
      <w:divsChild>
        <w:div w:id="460466082">
          <w:marLeft w:val="0"/>
          <w:marRight w:val="0"/>
          <w:marTop w:val="0"/>
          <w:marBottom w:val="0"/>
          <w:divBdr>
            <w:top w:val="none" w:sz="0" w:space="0" w:color="auto"/>
            <w:left w:val="none" w:sz="0" w:space="0" w:color="auto"/>
            <w:bottom w:val="none" w:sz="0" w:space="0" w:color="auto"/>
            <w:right w:val="none" w:sz="0" w:space="0" w:color="auto"/>
          </w:divBdr>
        </w:div>
      </w:divsChild>
    </w:div>
    <w:div w:id="214592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29DC-5237-4305-8620-AFA9FEF1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13684</TotalTime>
  <Pages>1</Pages>
  <Words>117794</Words>
  <Characters>671426</Characters>
  <Application>Microsoft Office Word</Application>
  <DocSecurity>0</DocSecurity>
  <Lines>5595</Lines>
  <Paragraphs>1575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МУНИЦИПАЛЬНОГО ОБРАЗОВАНИЯ ГОРОД АРМАВИР</vt:lpstr>
    </vt:vector>
  </TitlesOfParts>
  <Company>Архитектура</Company>
  <LinksUpToDate>false</LinksUpToDate>
  <CharactersWithSpaces>787645</CharactersWithSpaces>
  <SharedDoc>false</SharedDoc>
  <HLinks>
    <vt:vector size="1128" baseType="variant">
      <vt:variant>
        <vt:i4>131187</vt:i4>
      </vt:variant>
      <vt:variant>
        <vt:i4>594</vt:i4>
      </vt:variant>
      <vt:variant>
        <vt:i4>0</vt:i4>
      </vt:variant>
      <vt:variant>
        <vt:i4>5</vt:i4>
      </vt:variant>
      <vt:variant>
        <vt:lpwstr>http://www.consultant.ru/document/cons_doc_LAW_373276/c1c2bfc679fb74ed4c4da6be176c8d5a7da42c49/</vt:lpwstr>
      </vt:variant>
      <vt:variant>
        <vt:lpwstr>dst2458</vt:lpwstr>
      </vt:variant>
      <vt:variant>
        <vt:i4>131187</vt:i4>
      </vt:variant>
      <vt:variant>
        <vt:i4>591</vt:i4>
      </vt:variant>
      <vt:variant>
        <vt:i4>0</vt:i4>
      </vt:variant>
      <vt:variant>
        <vt:i4>5</vt:i4>
      </vt:variant>
      <vt:variant>
        <vt:lpwstr>http://www.consultant.ru/document/cons_doc_LAW_373276/c1c2bfc679fb74ed4c4da6be176c8d5a7da42c49/</vt:lpwstr>
      </vt:variant>
      <vt:variant>
        <vt:lpwstr>dst2456</vt:lpwstr>
      </vt:variant>
      <vt:variant>
        <vt:i4>262262</vt:i4>
      </vt:variant>
      <vt:variant>
        <vt:i4>588</vt:i4>
      </vt:variant>
      <vt:variant>
        <vt:i4>0</vt:i4>
      </vt:variant>
      <vt:variant>
        <vt:i4>5</vt:i4>
      </vt:variant>
      <vt:variant>
        <vt:lpwstr>http://www.consultant.ru/document/cons_doc_LAW_373276/c1c2bfc679fb74ed4c4da6be176c8d5a7da42c49/</vt:lpwstr>
      </vt:variant>
      <vt:variant>
        <vt:lpwstr>dst3124</vt:lpwstr>
      </vt:variant>
      <vt:variant>
        <vt:i4>262262</vt:i4>
      </vt:variant>
      <vt:variant>
        <vt:i4>585</vt:i4>
      </vt:variant>
      <vt:variant>
        <vt:i4>0</vt:i4>
      </vt:variant>
      <vt:variant>
        <vt:i4>5</vt:i4>
      </vt:variant>
      <vt:variant>
        <vt:lpwstr>http://www.consultant.ru/document/cons_doc_LAW_373276/c1c2bfc679fb74ed4c4da6be176c8d5a7da42c49/</vt:lpwstr>
      </vt:variant>
      <vt:variant>
        <vt:lpwstr>dst3125</vt:lpwstr>
      </vt:variant>
      <vt:variant>
        <vt:i4>262262</vt:i4>
      </vt:variant>
      <vt:variant>
        <vt:i4>582</vt:i4>
      </vt:variant>
      <vt:variant>
        <vt:i4>0</vt:i4>
      </vt:variant>
      <vt:variant>
        <vt:i4>5</vt:i4>
      </vt:variant>
      <vt:variant>
        <vt:lpwstr>http://www.consultant.ru/document/cons_doc_LAW_373276/c1c2bfc679fb74ed4c4da6be176c8d5a7da42c49/</vt:lpwstr>
      </vt:variant>
      <vt:variant>
        <vt:lpwstr>dst3124</vt:lpwstr>
      </vt:variant>
      <vt:variant>
        <vt:i4>131187</vt:i4>
      </vt:variant>
      <vt:variant>
        <vt:i4>579</vt:i4>
      </vt:variant>
      <vt:variant>
        <vt:i4>0</vt:i4>
      </vt:variant>
      <vt:variant>
        <vt:i4>5</vt:i4>
      </vt:variant>
      <vt:variant>
        <vt:lpwstr>http://www.consultant.ru/document/cons_doc_LAW_373276/c1c2bfc679fb74ed4c4da6be176c8d5a7da42c49/</vt:lpwstr>
      </vt:variant>
      <vt:variant>
        <vt:lpwstr>dst2458</vt:lpwstr>
      </vt:variant>
      <vt:variant>
        <vt:i4>131187</vt:i4>
      </vt:variant>
      <vt:variant>
        <vt:i4>576</vt:i4>
      </vt:variant>
      <vt:variant>
        <vt:i4>0</vt:i4>
      </vt:variant>
      <vt:variant>
        <vt:i4>5</vt:i4>
      </vt:variant>
      <vt:variant>
        <vt:lpwstr>http://www.consultant.ru/document/cons_doc_LAW_373276/c1c2bfc679fb74ed4c4da6be176c8d5a7da42c49/</vt:lpwstr>
      </vt:variant>
      <vt:variant>
        <vt:lpwstr>dst2456</vt:lpwstr>
      </vt:variant>
      <vt:variant>
        <vt:i4>262262</vt:i4>
      </vt:variant>
      <vt:variant>
        <vt:i4>573</vt:i4>
      </vt:variant>
      <vt:variant>
        <vt:i4>0</vt:i4>
      </vt:variant>
      <vt:variant>
        <vt:i4>5</vt:i4>
      </vt:variant>
      <vt:variant>
        <vt:lpwstr>http://www.consultant.ru/document/cons_doc_LAW_373276/c1c2bfc679fb74ed4c4da6be176c8d5a7da42c49/</vt:lpwstr>
      </vt:variant>
      <vt:variant>
        <vt:lpwstr>dst3124</vt:lpwstr>
      </vt:variant>
      <vt:variant>
        <vt:i4>131187</vt:i4>
      </vt:variant>
      <vt:variant>
        <vt:i4>570</vt:i4>
      </vt:variant>
      <vt:variant>
        <vt:i4>0</vt:i4>
      </vt:variant>
      <vt:variant>
        <vt:i4>5</vt:i4>
      </vt:variant>
      <vt:variant>
        <vt:lpwstr>http://www.consultant.ru/document/cons_doc_LAW_373276/c1c2bfc679fb74ed4c4da6be176c8d5a7da42c49/</vt:lpwstr>
      </vt:variant>
      <vt:variant>
        <vt:lpwstr>dst2458</vt:lpwstr>
      </vt:variant>
      <vt:variant>
        <vt:i4>131187</vt:i4>
      </vt:variant>
      <vt:variant>
        <vt:i4>567</vt:i4>
      </vt:variant>
      <vt:variant>
        <vt:i4>0</vt:i4>
      </vt:variant>
      <vt:variant>
        <vt:i4>5</vt:i4>
      </vt:variant>
      <vt:variant>
        <vt:lpwstr>http://www.consultant.ru/document/cons_doc_LAW_373276/c1c2bfc679fb74ed4c4da6be176c8d5a7da42c49/</vt:lpwstr>
      </vt:variant>
      <vt:variant>
        <vt:lpwstr>dst2456</vt:lpwstr>
      </vt:variant>
      <vt:variant>
        <vt:i4>589858</vt:i4>
      </vt:variant>
      <vt:variant>
        <vt:i4>564</vt:i4>
      </vt:variant>
      <vt:variant>
        <vt:i4>0</vt:i4>
      </vt:variant>
      <vt:variant>
        <vt:i4>5</vt:i4>
      </vt:variant>
      <vt:variant>
        <vt:lpwstr>http://www.consultant.ru/document/cons_doc_LAW_373276/7cb66e0f239f00b0e1d59f167cd46beb2182ece1/</vt:lpwstr>
      </vt:variant>
      <vt:variant>
        <vt:lpwstr>dst2783</vt:lpwstr>
      </vt:variant>
      <vt:variant>
        <vt:i4>589858</vt:i4>
      </vt:variant>
      <vt:variant>
        <vt:i4>561</vt:i4>
      </vt:variant>
      <vt:variant>
        <vt:i4>0</vt:i4>
      </vt:variant>
      <vt:variant>
        <vt:i4>5</vt:i4>
      </vt:variant>
      <vt:variant>
        <vt:lpwstr>http://www.consultant.ru/document/cons_doc_LAW_373276/7cb66e0f239f00b0e1d59f167cd46beb2182ece1/</vt:lpwstr>
      </vt:variant>
      <vt:variant>
        <vt:lpwstr>dst2783</vt:lpwstr>
      </vt:variant>
      <vt:variant>
        <vt:i4>131198</vt:i4>
      </vt:variant>
      <vt:variant>
        <vt:i4>558</vt:i4>
      </vt:variant>
      <vt:variant>
        <vt:i4>0</vt:i4>
      </vt:variant>
      <vt:variant>
        <vt:i4>5</vt:i4>
      </vt:variant>
      <vt:variant>
        <vt:lpwstr>http://www.consultant.ru/document/cons_doc_LAW_373276/c1c2bfc679fb74ed4c4da6be176c8d5a7da42c49/</vt:lpwstr>
      </vt:variant>
      <vt:variant>
        <vt:lpwstr>dst1969</vt:lpwstr>
      </vt:variant>
      <vt:variant>
        <vt:i4>131198</vt:i4>
      </vt:variant>
      <vt:variant>
        <vt:i4>555</vt:i4>
      </vt:variant>
      <vt:variant>
        <vt:i4>0</vt:i4>
      </vt:variant>
      <vt:variant>
        <vt:i4>5</vt:i4>
      </vt:variant>
      <vt:variant>
        <vt:lpwstr>http://www.consultant.ru/document/cons_doc_LAW_373276/c1c2bfc679fb74ed4c4da6be176c8d5a7da42c49/</vt:lpwstr>
      </vt:variant>
      <vt:variant>
        <vt:lpwstr>dst1969</vt:lpwstr>
      </vt:variant>
      <vt:variant>
        <vt:i4>5505056</vt:i4>
      </vt:variant>
      <vt:variant>
        <vt:i4>552</vt:i4>
      </vt:variant>
      <vt:variant>
        <vt:i4>0</vt:i4>
      </vt:variant>
      <vt:variant>
        <vt:i4>5</vt:i4>
      </vt:variant>
      <vt:variant>
        <vt:lpwstr>http://www.consultant.ru/document/cons_doc_LAW_373276/7b81874f50ed9cd03230f753e5c5a4b03ef9092d/</vt:lpwstr>
      </vt:variant>
      <vt:variant>
        <vt:lpwstr>dst3334</vt:lpwstr>
      </vt:variant>
      <vt:variant>
        <vt:i4>393332</vt:i4>
      </vt:variant>
      <vt:variant>
        <vt:i4>549</vt:i4>
      </vt:variant>
      <vt:variant>
        <vt:i4>0</vt:i4>
      </vt:variant>
      <vt:variant>
        <vt:i4>5</vt:i4>
      </vt:variant>
      <vt:variant>
        <vt:lpwstr>http://www.consultant.ru/document/cons_doc_LAW_373276/c1c2bfc679fb74ed4c4da6be176c8d5a7da42c49/</vt:lpwstr>
      </vt:variant>
      <vt:variant>
        <vt:lpwstr>dst3302</vt:lpwstr>
      </vt:variant>
      <vt:variant>
        <vt:i4>116</vt:i4>
      </vt:variant>
      <vt:variant>
        <vt:i4>546</vt:i4>
      </vt:variant>
      <vt:variant>
        <vt:i4>0</vt:i4>
      </vt:variant>
      <vt:variant>
        <vt:i4>5</vt:i4>
      </vt:variant>
      <vt:variant>
        <vt:lpwstr>http://www.consultant.ru/document/cons_doc_LAW_373276/c1c2bfc679fb74ed4c4da6be176c8d5a7da42c49/</vt:lpwstr>
      </vt:variant>
      <vt:variant>
        <vt:lpwstr>dst1346</vt:lpwstr>
      </vt:variant>
      <vt:variant>
        <vt:i4>327796</vt:i4>
      </vt:variant>
      <vt:variant>
        <vt:i4>543</vt:i4>
      </vt:variant>
      <vt:variant>
        <vt:i4>0</vt:i4>
      </vt:variant>
      <vt:variant>
        <vt:i4>5</vt:i4>
      </vt:variant>
      <vt:variant>
        <vt:lpwstr>http://www.consultant.ru/document/cons_doc_LAW_373276/c1c2bfc679fb74ed4c4da6be176c8d5a7da42c49/</vt:lpwstr>
      </vt:variant>
      <vt:variant>
        <vt:lpwstr>dst3337</vt:lpwstr>
      </vt:variant>
      <vt:variant>
        <vt:i4>131187</vt:i4>
      </vt:variant>
      <vt:variant>
        <vt:i4>540</vt:i4>
      </vt:variant>
      <vt:variant>
        <vt:i4>0</vt:i4>
      </vt:variant>
      <vt:variant>
        <vt:i4>5</vt:i4>
      </vt:variant>
      <vt:variant>
        <vt:lpwstr>http://www.consultant.ru/document/cons_doc_LAW_373276/c1c2bfc679fb74ed4c4da6be176c8d5a7da42c49/</vt:lpwstr>
      </vt:variant>
      <vt:variant>
        <vt:lpwstr>dst2456</vt:lpwstr>
      </vt:variant>
      <vt:variant>
        <vt:i4>116</vt:i4>
      </vt:variant>
      <vt:variant>
        <vt:i4>537</vt:i4>
      </vt:variant>
      <vt:variant>
        <vt:i4>0</vt:i4>
      </vt:variant>
      <vt:variant>
        <vt:i4>5</vt:i4>
      </vt:variant>
      <vt:variant>
        <vt:lpwstr>http://www.consultant.ru/document/cons_doc_LAW_373276/c1c2bfc679fb74ed4c4da6be176c8d5a7da42c49/</vt:lpwstr>
      </vt:variant>
      <vt:variant>
        <vt:lpwstr>dst1346</vt:lpwstr>
      </vt:variant>
      <vt:variant>
        <vt:i4>116</vt:i4>
      </vt:variant>
      <vt:variant>
        <vt:i4>534</vt:i4>
      </vt:variant>
      <vt:variant>
        <vt:i4>0</vt:i4>
      </vt:variant>
      <vt:variant>
        <vt:i4>5</vt:i4>
      </vt:variant>
      <vt:variant>
        <vt:lpwstr>http://www.consultant.ru/document/cons_doc_LAW_373276/c1c2bfc679fb74ed4c4da6be176c8d5a7da42c49/</vt:lpwstr>
      </vt:variant>
      <vt:variant>
        <vt:lpwstr>dst1346</vt:lpwstr>
      </vt:variant>
      <vt:variant>
        <vt:i4>983085</vt:i4>
      </vt:variant>
      <vt:variant>
        <vt:i4>531</vt:i4>
      </vt:variant>
      <vt:variant>
        <vt:i4>0</vt:i4>
      </vt:variant>
      <vt:variant>
        <vt:i4>5</vt:i4>
      </vt:variant>
      <vt:variant>
        <vt:lpwstr>http://www.consultant.ru/document/cons_doc_LAW_373276/36fb3e57a8031adb90c7b7d13d835d1f31efff63/</vt:lpwstr>
      </vt:variant>
      <vt:variant>
        <vt:lpwstr>dst1345</vt:lpwstr>
      </vt:variant>
      <vt:variant>
        <vt:i4>262188</vt:i4>
      </vt:variant>
      <vt:variant>
        <vt:i4>528</vt:i4>
      </vt:variant>
      <vt:variant>
        <vt:i4>0</vt:i4>
      </vt:variant>
      <vt:variant>
        <vt:i4>5</vt:i4>
      </vt:variant>
      <vt:variant>
        <vt:lpwstr>http://www.consultant.ru/document/cons_doc_LAW_373276/fb76ce1fdb5356574b298a9dcdafcfc8fc6c937b/</vt:lpwstr>
      </vt:variant>
      <vt:variant>
        <vt:lpwstr>dst1936</vt:lpwstr>
      </vt:variant>
      <vt:variant>
        <vt:i4>6488090</vt:i4>
      </vt:variant>
      <vt:variant>
        <vt:i4>525</vt:i4>
      </vt:variant>
      <vt:variant>
        <vt:i4>0</vt:i4>
      </vt:variant>
      <vt:variant>
        <vt:i4>5</vt:i4>
      </vt:variant>
      <vt:variant>
        <vt:lpwstr>http://www.consultant.ru/document/cons_doc_LAW_350858/</vt:lpwstr>
      </vt:variant>
      <vt:variant>
        <vt:lpwstr>dst100010</vt:lpwstr>
      </vt:variant>
      <vt:variant>
        <vt:i4>6946843</vt:i4>
      </vt:variant>
      <vt:variant>
        <vt:i4>522</vt:i4>
      </vt:variant>
      <vt:variant>
        <vt:i4>0</vt:i4>
      </vt:variant>
      <vt:variant>
        <vt:i4>5</vt:i4>
      </vt:variant>
      <vt:variant>
        <vt:lpwstr>http://www.consultant.ru/document/cons_doc_LAW_350999/</vt:lpwstr>
      </vt:variant>
      <vt:variant>
        <vt:lpwstr>dst100149</vt:lpwstr>
      </vt:variant>
      <vt:variant>
        <vt:i4>7274522</vt:i4>
      </vt:variant>
      <vt:variant>
        <vt:i4>519</vt:i4>
      </vt:variant>
      <vt:variant>
        <vt:i4>0</vt:i4>
      </vt:variant>
      <vt:variant>
        <vt:i4>5</vt:i4>
      </vt:variant>
      <vt:variant>
        <vt:lpwstr>http://www.consultant.ru/document/cons_doc_LAW_350999/</vt:lpwstr>
      </vt:variant>
      <vt:variant>
        <vt:lpwstr>dst100014</vt:lpwstr>
      </vt:variant>
      <vt:variant>
        <vt:i4>262188</vt:i4>
      </vt:variant>
      <vt:variant>
        <vt:i4>516</vt:i4>
      </vt:variant>
      <vt:variant>
        <vt:i4>0</vt:i4>
      </vt:variant>
      <vt:variant>
        <vt:i4>5</vt:i4>
      </vt:variant>
      <vt:variant>
        <vt:lpwstr>http://www.consultant.ru/document/cons_doc_LAW_373276/fb76ce1fdb5356574b298a9dcdafcfc8fc6c937b/</vt:lpwstr>
      </vt:variant>
      <vt:variant>
        <vt:lpwstr>dst1933</vt:lpwstr>
      </vt:variant>
      <vt:variant>
        <vt:i4>131185</vt:i4>
      </vt:variant>
      <vt:variant>
        <vt:i4>513</vt:i4>
      </vt:variant>
      <vt:variant>
        <vt:i4>0</vt:i4>
      </vt:variant>
      <vt:variant>
        <vt:i4>5</vt:i4>
      </vt:variant>
      <vt:variant>
        <vt:lpwstr>http://www.consultant.ru/document/cons_doc_LAW_373276/b884020ea7453099ba8bc9ca021b84982cadea7d/</vt:lpwstr>
      </vt:variant>
      <vt:variant>
        <vt:lpwstr>dst3360</vt:lpwstr>
      </vt:variant>
      <vt:variant>
        <vt:i4>3145749</vt:i4>
      </vt:variant>
      <vt:variant>
        <vt:i4>510</vt:i4>
      </vt:variant>
      <vt:variant>
        <vt:i4>0</vt:i4>
      </vt:variant>
      <vt:variant>
        <vt:i4>5</vt:i4>
      </vt:variant>
      <vt:variant>
        <vt:lpwstr>http://www.consultant.ru/document/cons_doc_LAW_373276/fb76ce1fdb5356574b298a9dcdafcfc8fc6c937b/</vt:lpwstr>
      </vt:variant>
      <vt:variant>
        <vt:lpwstr>dst102052</vt:lpwstr>
      </vt:variant>
      <vt:variant>
        <vt:i4>786468</vt:i4>
      </vt:variant>
      <vt:variant>
        <vt:i4>507</vt:i4>
      </vt:variant>
      <vt:variant>
        <vt:i4>0</vt:i4>
      </vt:variant>
      <vt:variant>
        <vt:i4>5</vt:i4>
      </vt:variant>
      <vt:variant>
        <vt:lpwstr>http://www.consultant.ru/document/cons_doc_LAW_373276/fb76ce1fdb5356574b298a9dcdafcfc8fc6c937b/</vt:lpwstr>
      </vt:variant>
      <vt:variant>
        <vt:lpwstr>dst3192</vt:lpwstr>
      </vt:variant>
      <vt:variant>
        <vt:i4>917543</vt:i4>
      </vt:variant>
      <vt:variant>
        <vt:i4>504</vt:i4>
      </vt:variant>
      <vt:variant>
        <vt:i4>0</vt:i4>
      </vt:variant>
      <vt:variant>
        <vt:i4>5</vt:i4>
      </vt:variant>
      <vt:variant>
        <vt:lpwstr>http://www.consultant.ru/document/cons_doc_LAW_383445/fb76ce1fdb5356574b298a9dcdafcfc8fc6c937b/</vt:lpwstr>
      </vt:variant>
      <vt:variant>
        <vt:lpwstr>dst2890</vt:lpwstr>
      </vt:variant>
      <vt:variant>
        <vt:i4>65656</vt:i4>
      </vt:variant>
      <vt:variant>
        <vt:i4>501</vt:i4>
      </vt:variant>
      <vt:variant>
        <vt:i4>0</vt:i4>
      </vt:variant>
      <vt:variant>
        <vt:i4>5</vt:i4>
      </vt:variant>
      <vt:variant>
        <vt:lpwstr>http://www.consultant.ru/document/cons_doc_LAW_373276/94050c1b72b36222ea765a98f890b52187a0838c/</vt:lpwstr>
      </vt:variant>
      <vt:variant>
        <vt:lpwstr>dst3544</vt:lpwstr>
      </vt:variant>
      <vt:variant>
        <vt:i4>786468</vt:i4>
      </vt:variant>
      <vt:variant>
        <vt:i4>498</vt:i4>
      </vt:variant>
      <vt:variant>
        <vt:i4>0</vt:i4>
      </vt:variant>
      <vt:variant>
        <vt:i4>5</vt:i4>
      </vt:variant>
      <vt:variant>
        <vt:lpwstr>http://www.consultant.ru/document/cons_doc_LAW_373276/fb76ce1fdb5356574b298a9dcdafcfc8fc6c937b/</vt:lpwstr>
      </vt:variant>
      <vt:variant>
        <vt:lpwstr>dst3192</vt:lpwstr>
      </vt:variant>
      <vt:variant>
        <vt:i4>6291474</vt:i4>
      </vt:variant>
      <vt:variant>
        <vt:i4>495</vt:i4>
      </vt:variant>
      <vt:variant>
        <vt:i4>0</vt:i4>
      </vt:variant>
      <vt:variant>
        <vt:i4>5</vt:i4>
      </vt:variant>
      <vt:variant>
        <vt:lpwstr>http://www.consultant.ru/document/cons_doc_LAW_372943/</vt:lpwstr>
      </vt:variant>
      <vt:variant>
        <vt:lpwstr>dst0</vt:lpwstr>
      </vt:variant>
      <vt:variant>
        <vt:i4>6422559</vt:i4>
      </vt:variant>
      <vt:variant>
        <vt:i4>492</vt:i4>
      </vt:variant>
      <vt:variant>
        <vt:i4>0</vt:i4>
      </vt:variant>
      <vt:variant>
        <vt:i4>5</vt:i4>
      </vt:variant>
      <vt:variant>
        <vt:lpwstr>http://www.consultant.ru/document/cons_doc_LAW_217524/</vt:lpwstr>
      </vt:variant>
      <vt:variant>
        <vt:lpwstr>dst100015</vt:lpwstr>
      </vt:variant>
      <vt:variant>
        <vt:i4>6488095</vt:i4>
      </vt:variant>
      <vt:variant>
        <vt:i4>489</vt:i4>
      </vt:variant>
      <vt:variant>
        <vt:i4>0</vt:i4>
      </vt:variant>
      <vt:variant>
        <vt:i4>5</vt:i4>
      </vt:variant>
      <vt:variant>
        <vt:lpwstr>http://www.consultant.ru/document/cons_doc_LAW_217524/</vt:lpwstr>
      </vt:variant>
      <vt:variant>
        <vt:lpwstr>dst100006</vt:lpwstr>
      </vt:variant>
      <vt:variant>
        <vt:i4>3932226</vt:i4>
      </vt:variant>
      <vt:variant>
        <vt:i4>486</vt:i4>
      </vt:variant>
      <vt:variant>
        <vt:i4>0</vt:i4>
      </vt:variant>
      <vt:variant>
        <vt:i4>5</vt:i4>
      </vt:variant>
      <vt:variant>
        <vt:lpwstr>http://www.consultant.ru/document/cons_doc_LAW_383445/dbb758e5e96870aa276968887828c5d903eeba8a/</vt:lpwstr>
      </vt:variant>
      <vt:variant>
        <vt:lpwstr>dst102028</vt:lpwstr>
      </vt:variant>
      <vt:variant>
        <vt:i4>7274524</vt:i4>
      </vt:variant>
      <vt:variant>
        <vt:i4>483</vt:i4>
      </vt:variant>
      <vt:variant>
        <vt:i4>0</vt:i4>
      </vt:variant>
      <vt:variant>
        <vt:i4>5</vt:i4>
      </vt:variant>
      <vt:variant>
        <vt:lpwstr>http://www.consultant.ru/document/cons_doc_LAW_361095/</vt:lpwstr>
      </vt:variant>
      <vt:variant>
        <vt:lpwstr>dst100009</vt:lpwstr>
      </vt:variant>
      <vt:variant>
        <vt:i4>6553627</vt:i4>
      </vt:variant>
      <vt:variant>
        <vt:i4>480</vt:i4>
      </vt:variant>
      <vt:variant>
        <vt:i4>0</vt:i4>
      </vt:variant>
      <vt:variant>
        <vt:i4>5</vt:i4>
      </vt:variant>
      <vt:variant>
        <vt:lpwstr>http://www.consultant.ru/document/cons_doc_LAW_217247/</vt:lpwstr>
      </vt:variant>
      <vt:variant>
        <vt:lpwstr>dst100011</vt:lpwstr>
      </vt:variant>
      <vt:variant>
        <vt:i4>5898354</vt:i4>
      </vt:variant>
      <vt:variant>
        <vt:i4>477</vt:i4>
      </vt:variant>
      <vt:variant>
        <vt:i4>0</vt:i4>
      </vt:variant>
      <vt:variant>
        <vt:i4>5</vt:i4>
      </vt:variant>
      <vt:variant>
        <vt:lpwstr>http://www.consultant.ru/document/cons_doc_LAW_373276/91122874bbcf628c0e5c6bceb7fe613ee682fc73/</vt:lpwstr>
      </vt:variant>
      <vt:variant>
        <vt:lpwstr>dst3127</vt:lpwstr>
      </vt:variant>
      <vt:variant>
        <vt:i4>3801161</vt:i4>
      </vt:variant>
      <vt:variant>
        <vt:i4>474</vt:i4>
      </vt:variant>
      <vt:variant>
        <vt:i4>0</vt:i4>
      </vt:variant>
      <vt:variant>
        <vt:i4>5</vt:i4>
      </vt:variant>
      <vt:variant>
        <vt:lpwstr>http://www.consultant.ru/document/cons_doc_LAW_373276/d43ae8ece00bbaa3bc825d04067c64adebeae28c/</vt:lpwstr>
      </vt:variant>
      <vt:variant>
        <vt:lpwstr>dst100615</vt:lpwstr>
      </vt:variant>
      <vt:variant>
        <vt:i4>524415</vt:i4>
      </vt:variant>
      <vt:variant>
        <vt:i4>471</vt:i4>
      </vt:variant>
      <vt:variant>
        <vt:i4>0</vt:i4>
      </vt:variant>
      <vt:variant>
        <vt:i4>5</vt:i4>
      </vt:variant>
      <vt:variant>
        <vt:lpwstr>http://www.consultant.ru/document/cons_doc_LAW_373276/fc77c7117187684ab0cb02c7ee53952df0de55be/</vt:lpwstr>
      </vt:variant>
      <vt:variant>
        <vt:lpwstr>dst2104</vt:lpwstr>
      </vt:variant>
      <vt:variant>
        <vt:i4>655400</vt:i4>
      </vt:variant>
      <vt:variant>
        <vt:i4>468</vt:i4>
      </vt:variant>
      <vt:variant>
        <vt:i4>0</vt:i4>
      </vt:variant>
      <vt:variant>
        <vt:i4>5</vt:i4>
      </vt:variant>
      <vt:variant>
        <vt:lpwstr>http://www.consultant.ru/document/cons_doc_LAW_383445/7cb66e0f239f00b0e1d59f167cd46beb2182ece1/</vt:lpwstr>
      </vt:variant>
      <vt:variant>
        <vt:lpwstr>dst2783</vt:lpwstr>
      </vt:variant>
      <vt:variant>
        <vt:i4>655400</vt:i4>
      </vt:variant>
      <vt:variant>
        <vt:i4>465</vt:i4>
      </vt:variant>
      <vt:variant>
        <vt:i4>0</vt:i4>
      </vt:variant>
      <vt:variant>
        <vt:i4>5</vt:i4>
      </vt:variant>
      <vt:variant>
        <vt:lpwstr>http://www.consultant.ru/document/cons_doc_LAW_383445/7cb66e0f239f00b0e1d59f167cd46beb2182ece1/</vt:lpwstr>
      </vt:variant>
      <vt:variant>
        <vt:lpwstr>dst2783</vt:lpwstr>
      </vt:variant>
      <vt:variant>
        <vt:i4>131188</vt:i4>
      </vt:variant>
      <vt:variant>
        <vt:i4>462</vt:i4>
      </vt:variant>
      <vt:variant>
        <vt:i4>0</vt:i4>
      </vt:variant>
      <vt:variant>
        <vt:i4>5</vt:i4>
      </vt:variant>
      <vt:variant>
        <vt:lpwstr>http://www.consultant.ru/document/cons_doc_LAW_383445/d43ae8ece00bbaa3bc825d04067c64adebeae28c/</vt:lpwstr>
      </vt:variant>
      <vt:variant>
        <vt:lpwstr>dst2199</vt:lpwstr>
      </vt:variant>
      <vt:variant>
        <vt:i4>721013</vt:i4>
      </vt:variant>
      <vt:variant>
        <vt:i4>459</vt:i4>
      </vt:variant>
      <vt:variant>
        <vt:i4>0</vt:i4>
      </vt:variant>
      <vt:variant>
        <vt:i4>5</vt:i4>
      </vt:variant>
      <vt:variant>
        <vt:lpwstr>http://www.consultant.ru/document/cons_doc_LAW_383445/fc77c7117187684ab0cb02c7ee53952df0de55be/</vt:lpwstr>
      </vt:variant>
      <vt:variant>
        <vt:lpwstr>dst2104</vt:lpwstr>
      </vt:variant>
      <vt:variant>
        <vt:i4>6684697</vt:i4>
      </vt:variant>
      <vt:variant>
        <vt:i4>456</vt:i4>
      </vt:variant>
      <vt:variant>
        <vt:i4>0</vt:i4>
      </vt:variant>
      <vt:variant>
        <vt:i4>5</vt:i4>
      </vt:variant>
      <vt:variant>
        <vt:lpwstr>http://www.consultant.ru/document/cons_doc_LAW_377776/</vt:lpwstr>
      </vt:variant>
      <vt:variant>
        <vt:lpwstr>dst0</vt:lpwstr>
      </vt:variant>
      <vt:variant>
        <vt:i4>1179746</vt:i4>
      </vt:variant>
      <vt:variant>
        <vt:i4>453</vt:i4>
      </vt:variant>
      <vt:variant>
        <vt:i4>0</vt:i4>
      </vt:variant>
      <vt:variant>
        <vt:i4>5</vt:i4>
      </vt:variant>
      <vt:variant>
        <vt:lpwstr>https://base.garant.ru/70736874/53f89421bbdaf741eb2d1ecc4ddb4c33/</vt:lpwstr>
      </vt:variant>
      <vt:variant>
        <vt:lpwstr>block_1723</vt:lpwstr>
      </vt:variant>
      <vt:variant>
        <vt:i4>2031716</vt:i4>
      </vt:variant>
      <vt:variant>
        <vt:i4>450</vt:i4>
      </vt:variant>
      <vt:variant>
        <vt:i4>0</vt:i4>
      </vt:variant>
      <vt:variant>
        <vt:i4>5</vt:i4>
      </vt:variant>
      <vt:variant>
        <vt:lpwstr>https://base.garant.ru/70736874/53f89421bbdaf741eb2d1ecc4ddb4c33/</vt:lpwstr>
      </vt:variant>
      <vt:variant>
        <vt:lpwstr>block_1049</vt:lpwstr>
      </vt:variant>
      <vt:variant>
        <vt:i4>1114210</vt:i4>
      </vt:variant>
      <vt:variant>
        <vt:i4>447</vt:i4>
      </vt:variant>
      <vt:variant>
        <vt:i4>0</vt:i4>
      </vt:variant>
      <vt:variant>
        <vt:i4>5</vt:i4>
      </vt:variant>
      <vt:variant>
        <vt:lpwstr>https://base.garant.ru/70736874/53f89421bbdaf741eb2d1ecc4ddb4c33/</vt:lpwstr>
      </vt:variant>
      <vt:variant>
        <vt:lpwstr>block_10271</vt:lpwstr>
      </vt:variant>
      <vt:variant>
        <vt:i4>1179746</vt:i4>
      </vt:variant>
      <vt:variant>
        <vt:i4>444</vt:i4>
      </vt:variant>
      <vt:variant>
        <vt:i4>0</vt:i4>
      </vt:variant>
      <vt:variant>
        <vt:i4>5</vt:i4>
      </vt:variant>
      <vt:variant>
        <vt:lpwstr>https://base.garant.ru/70736874/53f89421bbdaf741eb2d1ecc4ddb4c33/</vt:lpwstr>
      </vt:variant>
      <vt:variant>
        <vt:lpwstr>block_1723</vt:lpwstr>
      </vt:variant>
      <vt:variant>
        <vt:i4>2031716</vt:i4>
      </vt:variant>
      <vt:variant>
        <vt:i4>441</vt:i4>
      </vt:variant>
      <vt:variant>
        <vt:i4>0</vt:i4>
      </vt:variant>
      <vt:variant>
        <vt:i4>5</vt:i4>
      </vt:variant>
      <vt:variant>
        <vt:lpwstr>https://base.garant.ru/70736874/53f89421bbdaf741eb2d1ecc4ddb4c33/</vt:lpwstr>
      </vt:variant>
      <vt:variant>
        <vt:lpwstr>block_1049</vt:lpwstr>
      </vt:variant>
      <vt:variant>
        <vt:i4>1114210</vt:i4>
      </vt:variant>
      <vt:variant>
        <vt:i4>438</vt:i4>
      </vt:variant>
      <vt:variant>
        <vt:i4>0</vt:i4>
      </vt:variant>
      <vt:variant>
        <vt:i4>5</vt:i4>
      </vt:variant>
      <vt:variant>
        <vt:lpwstr>https://base.garant.ru/70736874/53f89421bbdaf741eb2d1ecc4ddb4c33/</vt:lpwstr>
      </vt:variant>
      <vt:variant>
        <vt:lpwstr>block_10271</vt:lpwstr>
      </vt:variant>
      <vt:variant>
        <vt:i4>1245275</vt:i4>
      </vt:variant>
      <vt:variant>
        <vt:i4>432</vt:i4>
      </vt:variant>
      <vt:variant>
        <vt:i4>0</vt:i4>
      </vt:variant>
      <vt:variant>
        <vt:i4>5</vt:i4>
      </vt:variant>
      <vt:variant>
        <vt:lpwstr>consultantplus://offline/ref=B628C4DDB9EFA3AA391E5EB9FA46C29BC93357D485271FAF21DBA0F30F8AD56D620581ACDEC1907377BB87B97Fw9TEG</vt:lpwstr>
      </vt:variant>
      <vt:variant>
        <vt:lpwstr/>
      </vt:variant>
      <vt:variant>
        <vt:i4>1179746</vt:i4>
      </vt:variant>
      <vt:variant>
        <vt:i4>429</vt:i4>
      </vt:variant>
      <vt:variant>
        <vt:i4>0</vt:i4>
      </vt:variant>
      <vt:variant>
        <vt:i4>5</vt:i4>
      </vt:variant>
      <vt:variant>
        <vt:lpwstr>https://base.garant.ru/70736874/53f89421bbdaf741eb2d1ecc4ddb4c33/</vt:lpwstr>
      </vt:variant>
      <vt:variant>
        <vt:lpwstr>block_1723</vt:lpwstr>
      </vt:variant>
      <vt:variant>
        <vt:i4>2031716</vt:i4>
      </vt:variant>
      <vt:variant>
        <vt:i4>426</vt:i4>
      </vt:variant>
      <vt:variant>
        <vt:i4>0</vt:i4>
      </vt:variant>
      <vt:variant>
        <vt:i4>5</vt:i4>
      </vt:variant>
      <vt:variant>
        <vt:lpwstr>https://base.garant.ru/70736874/53f89421bbdaf741eb2d1ecc4ddb4c33/</vt:lpwstr>
      </vt:variant>
      <vt:variant>
        <vt:lpwstr>block_1049</vt:lpwstr>
      </vt:variant>
      <vt:variant>
        <vt:i4>1114210</vt:i4>
      </vt:variant>
      <vt:variant>
        <vt:i4>423</vt:i4>
      </vt:variant>
      <vt:variant>
        <vt:i4>0</vt:i4>
      </vt:variant>
      <vt:variant>
        <vt:i4>5</vt:i4>
      </vt:variant>
      <vt:variant>
        <vt:lpwstr>https://base.garant.ru/70736874/53f89421bbdaf741eb2d1ecc4ddb4c33/</vt:lpwstr>
      </vt:variant>
      <vt:variant>
        <vt:lpwstr>block_10271</vt:lpwstr>
      </vt:variant>
      <vt:variant>
        <vt:i4>1507426</vt:i4>
      </vt:variant>
      <vt:variant>
        <vt:i4>420</vt:i4>
      </vt:variant>
      <vt:variant>
        <vt:i4>0</vt:i4>
      </vt:variant>
      <vt:variant>
        <vt:i4>5</vt:i4>
      </vt:variant>
      <vt:variant>
        <vt:lpwstr>https://base.garant.ru/70736874/53f89421bbdaf741eb2d1ecc4ddb4c33/</vt:lpwstr>
      </vt:variant>
      <vt:variant>
        <vt:lpwstr>block_1021</vt:lpwstr>
      </vt:variant>
      <vt:variant>
        <vt:i4>1179746</vt:i4>
      </vt:variant>
      <vt:variant>
        <vt:i4>417</vt:i4>
      </vt:variant>
      <vt:variant>
        <vt:i4>0</vt:i4>
      </vt:variant>
      <vt:variant>
        <vt:i4>5</vt:i4>
      </vt:variant>
      <vt:variant>
        <vt:lpwstr>https://base.garant.ru/70736874/53f89421bbdaf741eb2d1ecc4ddb4c33/</vt:lpwstr>
      </vt:variant>
      <vt:variant>
        <vt:lpwstr>block_1723</vt:lpwstr>
      </vt:variant>
      <vt:variant>
        <vt:i4>2031716</vt:i4>
      </vt:variant>
      <vt:variant>
        <vt:i4>414</vt:i4>
      </vt:variant>
      <vt:variant>
        <vt:i4>0</vt:i4>
      </vt:variant>
      <vt:variant>
        <vt:i4>5</vt:i4>
      </vt:variant>
      <vt:variant>
        <vt:lpwstr>https://base.garant.ru/70736874/53f89421bbdaf741eb2d1ecc4ddb4c33/</vt:lpwstr>
      </vt:variant>
      <vt:variant>
        <vt:lpwstr>block_1049</vt:lpwstr>
      </vt:variant>
      <vt:variant>
        <vt:i4>1114210</vt:i4>
      </vt:variant>
      <vt:variant>
        <vt:i4>411</vt:i4>
      </vt:variant>
      <vt:variant>
        <vt:i4>0</vt:i4>
      </vt:variant>
      <vt:variant>
        <vt:i4>5</vt:i4>
      </vt:variant>
      <vt:variant>
        <vt:lpwstr>https://base.garant.ru/70736874/53f89421bbdaf741eb2d1ecc4ddb4c33/</vt:lpwstr>
      </vt:variant>
      <vt:variant>
        <vt:lpwstr>block_10271</vt:lpwstr>
      </vt:variant>
      <vt:variant>
        <vt:i4>2031716</vt:i4>
      </vt:variant>
      <vt:variant>
        <vt:i4>408</vt:i4>
      </vt:variant>
      <vt:variant>
        <vt:i4>0</vt:i4>
      </vt:variant>
      <vt:variant>
        <vt:i4>5</vt:i4>
      </vt:variant>
      <vt:variant>
        <vt:lpwstr>https://base.garant.ru/70736874/53f89421bbdaf741eb2d1ecc4ddb4c33/</vt:lpwstr>
      </vt:variant>
      <vt:variant>
        <vt:lpwstr>block_1049</vt:lpwstr>
      </vt:variant>
      <vt:variant>
        <vt:i4>1507426</vt:i4>
      </vt:variant>
      <vt:variant>
        <vt:i4>405</vt:i4>
      </vt:variant>
      <vt:variant>
        <vt:i4>0</vt:i4>
      </vt:variant>
      <vt:variant>
        <vt:i4>5</vt:i4>
      </vt:variant>
      <vt:variant>
        <vt:lpwstr>https://base.garant.ru/70736874/53f89421bbdaf741eb2d1ecc4ddb4c33/</vt:lpwstr>
      </vt:variant>
      <vt:variant>
        <vt:lpwstr>block_1120</vt:lpwstr>
      </vt:variant>
      <vt:variant>
        <vt:i4>1966177</vt:i4>
      </vt:variant>
      <vt:variant>
        <vt:i4>402</vt:i4>
      </vt:variant>
      <vt:variant>
        <vt:i4>0</vt:i4>
      </vt:variant>
      <vt:variant>
        <vt:i4>5</vt:i4>
      </vt:variant>
      <vt:variant>
        <vt:lpwstr>https://base.garant.ru/70736874/53f89421bbdaf741eb2d1ecc4ddb4c33/</vt:lpwstr>
      </vt:variant>
      <vt:variant>
        <vt:lpwstr>block_1119</vt:lpwstr>
      </vt:variant>
      <vt:variant>
        <vt:i4>1507425</vt:i4>
      </vt:variant>
      <vt:variant>
        <vt:i4>399</vt:i4>
      </vt:variant>
      <vt:variant>
        <vt:i4>0</vt:i4>
      </vt:variant>
      <vt:variant>
        <vt:i4>5</vt:i4>
      </vt:variant>
      <vt:variant>
        <vt:lpwstr>https://base.garant.ru/70736874/53f89421bbdaf741eb2d1ecc4ddb4c33/</vt:lpwstr>
      </vt:variant>
      <vt:variant>
        <vt:lpwstr>block_10115</vt:lpwstr>
      </vt:variant>
      <vt:variant>
        <vt:i4>1966177</vt:i4>
      </vt:variant>
      <vt:variant>
        <vt:i4>396</vt:i4>
      </vt:variant>
      <vt:variant>
        <vt:i4>0</vt:i4>
      </vt:variant>
      <vt:variant>
        <vt:i4>5</vt:i4>
      </vt:variant>
      <vt:variant>
        <vt:lpwstr>https://base.garant.ru/70736874/53f89421bbdaf741eb2d1ecc4ddb4c33/</vt:lpwstr>
      </vt:variant>
      <vt:variant>
        <vt:lpwstr>block_1018</vt:lpwstr>
      </vt:variant>
      <vt:variant>
        <vt:i4>1179746</vt:i4>
      </vt:variant>
      <vt:variant>
        <vt:i4>390</vt:i4>
      </vt:variant>
      <vt:variant>
        <vt:i4>0</vt:i4>
      </vt:variant>
      <vt:variant>
        <vt:i4>5</vt:i4>
      </vt:variant>
      <vt:variant>
        <vt:lpwstr>https://base.garant.ru/70736874/53f89421bbdaf741eb2d1ecc4ddb4c33/</vt:lpwstr>
      </vt:variant>
      <vt:variant>
        <vt:lpwstr>block_1723</vt:lpwstr>
      </vt:variant>
      <vt:variant>
        <vt:i4>2031716</vt:i4>
      </vt:variant>
      <vt:variant>
        <vt:i4>387</vt:i4>
      </vt:variant>
      <vt:variant>
        <vt:i4>0</vt:i4>
      </vt:variant>
      <vt:variant>
        <vt:i4>5</vt:i4>
      </vt:variant>
      <vt:variant>
        <vt:lpwstr>https://base.garant.ru/70736874/53f89421bbdaf741eb2d1ecc4ddb4c33/</vt:lpwstr>
      </vt:variant>
      <vt:variant>
        <vt:lpwstr>block_1049</vt:lpwstr>
      </vt:variant>
      <vt:variant>
        <vt:i4>1114210</vt:i4>
      </vt:variant>
      <vt:variant>
        <vt:i4>384</vt:i4>
      </vt:variant>
      <vt:variant>
        <vt:i4>0</vt:i4>
      </vt:variant>
      <vt:variant>
        <vt:i4>5</vt:i4>
      </vt:variant>
      <vt:variant>
        <vt:lpwstr>https://base.garant.ru/70736874/53f89421bbdaf741eb2d1ecc4ddb4c33/</vt:lpwstr>
      </vt:variant>
      <vt:variant>
        <vt:lpwstr>block_10271</vt:lpwstr>
      </vt:variant>
      <vt:variant>
        <vt:i4>1507427</vt:i4>
      </vt:variant>
      <vt:variant>
        <vt:i4>381</vt:i4>
      </vt:variant>
      <vt:variant>
        <vt:i4>0</vt:i4>
      </vt:variant>
      <vt:variant>
        <vt:i4>5</vt:i4>
      </vt:variant>
      <vt:variant>
        <vt:lpwstr>https://base.garant.ru/70736874/53f89421bbdaf741eb2d1ecc4ddb4c33/</vt:lpwstr>
      </vt:variant>
      <vt:variant>
        <vt:lpwstr>block_1031</vt:lpwstr>
      </vt:variant>
      <vt:variant>
        <vt:i4>2031716</vt:i4>
      </vt:variant>
      <vt:variant>
        <vt:i4>378</vt:i4>
      </vt:variant>
      <vt:variant>
        <vt:i4>0</vt:i4>
      </vt:variant>
      <vt:variant>
        <vt:i4>5</vt:i4>
      </vt:variant>
      <vt:variant>
        <vt:lpwstr>https://base.garant.ru/70736874/53f89421bbdaf741eb2d1ecc4ddb4c33/</vt:lpwstr>
      </vt:variant>
      <vt:variant>
        <vt:lpwstr>block_1049</vt:lpwstr>
      </vt:variant>
      <vt:variant>
        <vt:i4>1179746</vt:i4>
      </vt:variant>
      <vt:variant>
        <vt:i4>375</vt:i4>
      </vt:variant>
      <vt:variant>
        <vt:i4>0</vt:i4>
      </vt:variant>
      <vt:variant>
        <vt:i4>5</vt:i4>
      </vt:variant>
      <vt:variant>
        <vt:lpwstr>https://base.garant.ru/70736874/53f89421bbdaf741eb2d1ecc4ddb4c33/</vt:lpwstr>
      </vt:variant>
      <vt:variant>
        <vt:lpwstr>block_1723</vt:lpwstr>
      </vt:variant>
      <vt:variant>
        <vt:i4>2031716</vt:i4>
      </vt:variant>
      <vt:variant>
        <vt:i4>372</vt:i4>
      </vt:variant>
      <vt:variant>
        <vt:i4>0</vt:i4>
      </vt:variant>
      <vt:variant>
        <vt:i4>5</vt:i4>
      </vt:variant>
      <vt:variant>
        <vt:lpwstr>https://base.garant.ru/70736874/53f89421bbdaf741eb2d1ecc4ddb4c33/</vt:lpwstr>
      </vt:variant>
      <vt:variant>
        <vt:lpwstr>block_1049</vt:lpwstr>
      </vt:variant>
      <vt:variant>
        <vt:i4>1114210</vt:i4>
      </vt:variant>
      <vt:variant>
        <vt:i4>369</vt:i4>
      </vt:variant>
      <vt:variant>
        <vt:i4>0</vt:i4>
      </vt:variant>
      <vt:variant>
        <vt:i4>5</vt:i4>
      </vt:variant>
      <vt:variant>
        <vt:lpwstr>https://base.garant.ru/70736874/53f89421bbdaf741eb2d1ecc4ddb4c33/</vt:lpwstr>
      </vt:variant>
      <vt:variant>
        <vt:lpwstr>block_10271</vt:lpwstr>
      </vt:variant>
      <vt:variant>
        <vt:i4>1769577</vt:i4>
      </vt:variant>
      <vt:variant>
        <vt:i4>366</vt:i4>
      </vt:variant>
      <vt:variant>
        <vt:i4>0</vt:i4>
      </vt:variant>
      <vt:variant>
        <vt:i4>5</vt:i4>
      </vt:variant>
      <vt:variant>
        <vt:lpwstr>https://base.garant.ru/75062082/53f89421bbdaf741eb2d1ecc4ddb4c33/</vt:lpwstr>
      </vt:variant>
      <vt:variant>
        <vt:lpwstr>block_1071</vt:lpwstr>
      </vt:variant>
      <vt:variant>
        <vt:i4>1441892</vt:i4>
      </vt:variant>
      <vt:variant>
        <vt:i4>363</vt:i4>
      </vt:variant>
      <vt:variant>
        <vt:i4>0</vt:i4>
      </vt:variant>
      <vt:variant>
        <vt:i4>5</vt:i4>
      </vt:variant>
      <vt:variant>
        <vt:lpwstr>https://base.garant.ru/70736874/53f89421bbdaf741eb2d1ecc4ddb4c33/</vt:lpwstr>
      </vt:variant>
      <vt:variant>
        <vt:lpwstr>block_1040</vt:lpwstr>
      </vt:variant>
      <vt:variant>
        <vt:i4>1441891</vt:i4>
      </vt:variant>
      <vt:variant>
        <vt:i4>360</vt:i4>
      </vt:variant>
      <vt:variant>
        <vt:i4>0</vt:i4>
      </vt:variant>
      <vt:variant>
        <vt:i4>5</vt:i4>
      </vt:variant>
      <vt:variant>
        <vt:lpwstr>https://base.garant.ru/70736874/53f89421bbdaf741eb2d1ecc4ddb4c33/</vt:lpwstr>
      </vt:variant>
      <vt:variant>
        <vt:lpwstr>block_1030</vt:lpwstr>
      </vt:variant>
      <vt:variant>
        <vt:i4>2031716</vt:i4>
      </vt:variant>
      <vt:variant>
        <vt:i4>357</vt:i4>
      </vt:variant>
      <vt:variant>
        <vt:i4>0</vt:i4>
      </vt:variant>
      <vt:variant>
        <vt:i4>5</vt:i4>
      </vt:variant>
      <vt:variant>
        <vt:lpwstr>https://base.garant.ru/70736874/53f89421bbdaf741eb2d1ecc4ddb4c33/</vt:lpwstr>
      </vt:variant>
      <vt:variant>
        <vt:lpwstr>block_1049</vt:lpwstr>
      </vt:variant>
      <vt:variant>
        <vt:i4>1179746</vt:i4>
      </vt:variant>
      <vt:variant>
        <vt:i4>354</vt:i4>
      </vt:variant>
      <vt:variant>
        <vt:i4>0</vt:i4>
      </vt:variant>
      <vt:variant>
        <vt:i4>5</vt:i4>
      </vt:variant>
      <vt:variant>
        <vt:lpwstr>https://base.garant.ru/70736874/53f89421bbdaf741eb2d1ecc4ddb4c33/</vt:lpwstr>
      </vt:variant>
      <vt:variant>
        <vt:lpwstr>block_1723</vt:lpwstr>
      </vt:variant>
      <vt:variant>
        <vt:i4>2031716</vt:i4>
      </vt:variant>
      <vt:variant>
        <vt:i4>351</vt:i4>
      </vt:variant>
      <vt:variant>
        <vt:i4>0</vt:i4>
      </vt:variant>
      <vt:variant>
        <vt:i4>5</vt:i4>
      </vt:variant>
      <vt:variant>
        <vt:lpwstr>https://base.garant.ru/70736874/53f89421bbdaf741eb2d1ecc4ddb4c33/</vt:lpwstr>
      </vt:variant>
      <vt:variant>
        <vt:lpwstr>block_1049</vt:lpwstr>
      </vt:variant>
      <vt:variant>
        <vt:i4>1114210</vt:i4>
      </vt:variant>
      <vt:variant>
        <vt:i4>348</vt:i4>
      </vt:variant>
      <vt:variant>
        <vt:i4>0</vt:i4>
      </vt:variant>
      <vt:variant>
        <vt:i4>5</vt:i4>
      </vt:variant>
      <vt:variant>
        <vt:lpwstr>https://base.garant.ru/70736874/53f89421bbdaf741eb2d1ecc4ddb4c33/</vt:lpwstr>
      </vt:variant>
      <vt:variant>
        <vt:lpwstr>block_10271</vt:lpwstr>
      </vt:variant>
      <vt:variant>
        <vt:i4>1769577</vt:i4>
      </vt:variant>
      <vt:variant>
        <vt:i4>345</vt:i4>
      </vt:variant>
      <vt:variant>
        <vt:i4>0</vt:i4>
      </vt:variant>
      <vt:variant>
        <vt:i4>5</vt:i4>
      </vt:variant>
      <vt:variant>
        <vt:lpwstr>https://base.garant.ru/75062082/53f89421bbdaf741eb2d1ecc4ddb4c33/</vt:lpwstr>
      </vt:variant>
      <vt:variant>
        <vt:lpwstr>block_1071</vt:lpwstr>
      </vt:variant>
      <vt:variant>
        <vt:i4>1507427</vt:i4>
      </vt:variant>
      <vt:variant>
        <vt:i4>342</vt:i4>
      </vt:variant>
      <vt:variant>
        <vt:i4>0</vt:i4>
      </vt:variant>
      <vt:variant>
        <vt:i4>5</vt:i4>
      </vt:variant>
      <vt:variant>
        <vt:lpwstr>https://base.garant.ru/70736874/53f89421bbdaf741eb2d1ecc4ddb4c33/</vt:lpwstr>
      </vt:variant>
      <vt:variant>
        <vt:lpwstr>block_1031</vt:lpwstr>
      </vt:variant>
      <vt:variant>
        <vt:i4>1441892</vt:i4>
      </vt:variant>
      <vt:variant>
        <vt:i4>339</vt:i4>
      </vt:variant>
      <vt:variant>
        <vt:i4>0</vt:i4>
      </vt:variant>
      <vt:variant>
        <vt:i4>5</vt:i4>
      </vt:variant>
      <vt:variant>
        <vt:lpwstr>https://base.garant.ru/70736874/53f89421bbdaf741eb2d1ecc4ddb4c33/</vt:lpwstr>
      </vt:variant>
      <vt:variant>
        <vt:lpwstr>block_1040</vt:lpwstr>
      </vt:variant>
      <vt:variant>
        <vt:i4>1441891</vt:i4>
      </vt:variant>
      <vt:variant>
        <vt:i4>336</vt:i4>
      </vt:variant>
      <vt:variant>
        <vt:i4>0</vt:i4>
      </vt:variant>
      <vt:variant>
        <vt:i4>5</vt:i4>
      </vt:variant>
      <vt:variant>
        <vt:lpwstr>https://base.garant.ru/70736874/53f89421bbdaf741eb2d1ecc4ddb4c33/</vt:lpwstr>
      </vt:variant>
      <vt:variant>
        <vt:lpwstr>block_1030</vt:lpwstr>
      </vt:variant>
      <vt:variant>
        <vt:i4>1179746</vt:i4>
      </vt:variant>
      <vt:variant>
        <vt:i4>333</vt:i4>
      </vt:variant>
      <vt:variant>
        <vt:i4>0</vt:i4>
      </vt:variant>
      <vt:variant>
        <vt:i4>5</vt:i4>
      </vt:variant>
      <vt:variant>
        <vt:lpwstr>https://base.garant.ru/70736874/53f89421bbdaf741eb2d1ecc4ddb4c33/</vt:lpwstr>
      </vt:variant>
      <vt:variant>
        <vt:lpwstr>block_1723</vt:lpwstr>
      </vt:variant>
      <vt:variant>
        <vt:i4>2031716</vt:i4>
      </vt:variant>
      <vt:variant>
        <vt:i4>330</vt:i4>
      </vt:variant>
      <vt:variant>
        <vt:i4>0</vt:i4>
      </vt:variant>
      <vt:variant>
        <vt:i4>5</vt:i4>
      </vt:variant>
      <vt:variant>
        <vt:lpwstr>https://base.garant.ru/70736874/53f89421bbdaf741eb2d1ecc4ddb4c33/</vt:lpwstr>
      </vt:variant>
      <vt:variant>
        <vt:lpwstr>block_1049</vt:lpwstr>
      </vt:variant>
      <vt:variant>
        <vt:i4>1114210</vt:i4>
      </vt:variant>
      <vt:variant>
        <vt:i4>327</vt:i4>
      </vt:variant>
      <vt:variant>
        <vt:i4>0</vt:i4>
      </vt:variant>
      <vt:variant>
        <vt:i4>5</vt:i4>
      </vt:variant>
      <vt:variant>
        <vt:lpwstr>https://base.garant.ru/70736874/53f89421bbdaf741eb2d1ecc4ddb4c33/</vt:lpwstr>
      </vt:variant>
      <vt:variant>
        <vt:lpwstr>block_10271</vt:lpwstr>
      </vt:variant>
      <vt:variant>
        <vt:i4>1769577</vt:i4>
      </vt:variant>
      <vt:variant>
        <vt:i4>324</vt:i4>
      </vt:variant>
      <vt:variant>
        <vt:i4>0</vt:i4>
      </vt:variant>
      <vt:variant>
        <vt:i4>5</vt:i4>
      </vt:variant>
      <vt:variant>
        <vt:lpwstr>https://base.garant.ru/75062082/53f89421bbdaf741eb2d1ecc4ddb4c33/</vt:lpwstr>
      </vt:variant>
      <vt:variant>
        <vt:lpwstr>block_1071</vt:lpwstr>
      </vt:variant>
      <vt:variant>
        <vt:i4>1507427</vt:i4>
      </vt:variant>
      <vt:variant>
        <vt:i4>321</vt:i4>
      </vt:variant>
      <vt:variant>
        <vt:i4>0</vt:i4>
      </vt:variant>
      <vt:variant>
        <vt:i4>5</vt:i4>
      </vt:variant>
      <vt:variant>
        <vt:lpwstr>https://base.garant.ru/70736874/53f89421bbdaf741eb2d1ecc4ddb4c33/</vt:lpwstr>
      </vt:variant>
      <vt:variant>
        <vt:lpwstr>block_1031</vt:lpwstr>
      </vt:variant>
      <vt:variant>
        <vt:i4>1441892</vt:i4>
      </vt:variant>
      <vt:variant>
        <vt:i4>318</vt:i4>
      </vt:variant>
      <vt:variant>
        <vt:i4>0</vt:i4>
      </vt:variant>
      <vt:variant>
        <vt:i4>5</vt:i4>
      </vt:variant>
      <vt:variant>
        <vt:lpwstr>https://base.garant.ru/70736874/53f89421bbdaf741eb2d1ecc4ddb4c33/</vt:lpwstr>
      </vt:variant>
      <vt:variant>
        <vt:lpwstr>block_1040</vt:lpwstr>
      </vt:variant>
      <vt:variant>
        <vt:i4>1441891</vt:i4>
      </vt:variant>
      <vt:variant>
        <vt:i4>315</vt:i4>
      </vt:variant>
      <vt:variant>
        <vt:i4>0</vt:i4>
      </vt:variant>
      <vt:variant>
        <vt:i4>5</vt:i4>
      </vt:variant>
      <vt:variant>
        <vt:lpwstr>https://base.garant.ru/70736874/53f89421bbdaf741eb2d1ecc4ddb4c33/</vt:lpwstr>
      </vt:variant>
      <vt:variant>
        <vt:lpwstr>block_1030</vt:lpwstr>
      </vt:variant>
      <vt:variant>
        <vt:i4>1179746</vt:i4>
      </vt:variant>
      <vt:variant>
        <vt:i4>312</vt:i4>
      </vt:variant>
      <vt:variant>
        <vt:i4>0</vt:i4>
      </vt:variant>
      <vt:variant>
        <vt:i4>5</vt:i4>
      </vt:variant>
      <vt:variant>
        <vt:lpwstr>https://base.garant.ru/70736874/53f89421bbdaf741eb2d1ecc4ddb4c33/</vt:lpwstr>
      </vt:variant>
      <vt:variant>
        <vt:lpwstr>block_1723</vt:lpwstr>
      </vt:variant>
      <vt:variant>
        <vt:i4>2031716</vt:i4>
      </vt:variant>
      <vt:variant>
        <vt:i4>309</vt:i4>
      </vt:variant>
      <vt:variant>
        <vt:i4>0</vt:i4>
      </vt:variant>
      <vt:variant>
        <vt:i4>5</vt:i4>
      </vt:variant>
      <vt:variant>
        <vt:lpwstr>https://base.garant.ru/70736874/53f89421bbdaf741eb2d1ecc4ddb4c33/</vt:lpwstr>
      </vt:variant>
      <vt:variant>
        <vt:lpwstr>block_1049</vt:lpwstr>
      </vt:variant>
      <vt:variant>
        <vt:i4>1114210</vt:i4>
      </vt:variant>
      <vt:variant>
        <vt:i4>306</vt:i4>
      </vt:variant>
      <vt:variant>
        <vt:i4>0</vt:i4>
      </vt:variant>
      <vt:variant>
        <vt:i4>5</vt:i4>
      </vt:variant>
      <vt:variant>
        <vt:lpwstr>https://base.garant.ru/70736874/53f89421bbdaf741eb2d1ecc4ddb4c33/</vt:lpwstr>
      </vt:variant>
      <vt:variant>
        <vt:lpwstr>block_10271</vt:lpwstr>
      </vt:variant>
      <vt:variant>
        <vt:i4>1441892</vt:i4>
      </vt:variant>
      <vt:variant>
        <vt:i4>303</vt:i4>
      </vt:variant>
      <vt:variant>
        <vt:i4>0</vt:i4>
      </vt:variant>
      <vt:variant>
        <vt:i4>5</vt:i4>
      </vt:variant>
      <vt:variant>
        <vt:lpwstr>https://base.garant.ru/70736874/53f89421bbdaf741eb2d1ecc4ddb4c33/</vt:lpwstr>
      </vt:variant>
      <vt:variant>
        <vt:lpwstr>block_1040</vt:lpwstr>
      </vt:variant>
      <vt:variant>
        <vt:i4>1441891</vt:i4>
      </vt:variant>
      <vt:variant>
        <vt:i4>300</vt:i4>
      </vt:variant>
      <vt:variant>
        <vt:i4>0</vt:i4>
      </vt:variant>
      <vt:variant>
        <vt:i4>5</vt:i4>
      </vt:variant>
      <vt:variant>
        <vt:lpwstr>https://base.garant.ru/70736874/53f89421bbdaf741eb2d1ecc4ddb4c33/</vt:lpwstr>
      </vt:variant>
      <vt:variant>
        <vt:lpwstr>block_1030</vt:lpwstr>
      </vt:variant>
      <vt:variant>
        <vt:i4>1179746</vt:i4>
      </vt:variant>
      <vt:variant>
        <vt:i4>297</vt:i4>
      </vt:variant>
      <vt:variant>
        <vt:i4>0</vt:i4>
      </vt:variant>
      <vt:variant>
        <vt:i4>5</vt:i4>
      </vt:variant>
      <vt:variant>
        <vt:lpwstr>https://base.garant.ru/70736874/53f89421bbdaf741eb2d1ecc4ddb4c33/</vt:lpwstr>
      </vt:variant>
      <vt:variant>
        <vt:lpwstr>block_1723</vt:lpwstr>
      </vt:variant>
      <vt:variant>
        <vt:i4>2031716</vt:i4>
      </vt:variant>
      <vt:variant>
        <vt:i4>294</vt:i4>
      </vt:variant>
      <vt:variant>
        <vt:i4>0</vt:i4>
      </vt:variant>
      <vt:variant>
        <vt:i4>5</vt:i4>
      </vt:variant>
      <vt:variant>
        <vt:lpwstr>https://base.garant.ru/70736874/53f89421bbdaf741eb2d1ecc4ddb4c33/</vt:lpwstr>
      </vt:variant>
      <vt:variant>
        <vt:lpwstr>block_1049</vt:lpwstr>
      </vt:variant>
      <vt:variant>
        <vt:i4>1114210</vt:i4>
      </vt:variant>
      <vt:variant>
        <vt:i4>291</vt:i4>
      </vt:variant>
      <vt:variant>
        <vt:i4>0</vt:i4>
      </vt:variant>
      <vt:variant>
        <vt:i4>5</vt:i4>
      </vt:variant>
      <vt:variant>
        <vt:lpwstr>https://base.garant.ru/70736874/53f89421bbdaf741eb2d1ecc4ddb4c33/</vt:lpwstr>
      </vt:variant>
      <vt:variant>
        <vt:lpwstr>block_10271</vt:lpwstr>
      </vt:variant>
      <vt:variant>
        <vt:i4>2031719</vt:i4>
      </vt:variant>
      <vt:variant>
        <vt:i4>288</vt:i4>
      </vt:variant>
      <vt:variant>
        <vt:i4>0</vt:i4>
      </vt:variant>
      <vt:variant>
        <vt:i4>5</vt:i4>
      </vt:variant>
      <vt:variant>
        <vt:lpwstr>https://base.garant.ru/75062082/53f89421bbdaf741eb2d1ecc4ddb4c33/</vt:lpwstr>
      </vt:variant>
      <vt:variant>
        <vt:lpwstr>block_14911</vt:lpwstr>
      </vt:variant>
      <vt:variant>
        <vt:i4>1441892</vt:i4>
      </vt:variant>
      <vt:variant>
        <vt:i4>285</vt:i4>
      </vt:variant>
      <vt:variant>
        <vt:i4>0</vt:i4>
      </vt:variant>
      <vt:variant>
        <vt:i4>5</vt:i4>
      </vt:variant>
      <vt:variant>
        <vt:lpwstr>https://base.garant.ru/70736874/53f89421bbdaf741eb2d1ecc4ddb4c33/</vt:lpwstr>
      </vt:variant>
      <vt:variant>
        <vt:lpwstr>block_1040</vt:lpwstr>
      </vt:variant>
      <vt:variant>
        <vt:i4>1441891</vt:i4>
      </vt:variant>
      <vt:variant>
        <vt:i4>282</vt:i4>
      </vt:variant>
      <vt:variant>
        <vt:i4>0</vt:i4>
      </vt:variant>
      <vt:variant>
        <vt:i4>5</vt:i4>
      </vt:variant>
      <vt:variant>
        <vt:lpwstr>https://base.garant.ru/70736874/53f89421bbdaf741eb2d1ecc4ddb4c33/</vt:lpwstr>
      </vt:variant>
      <vt:variant>
        <vt:lpwstr>block_1030</vt:lpwstr>
      </vt:variant>
      <vt:variant>
        <vt:i4>4456542</vt:i4>
      </vt:variant>
      <vt:variant>
        <vt:i4>279</vt:i4>
      </vt:variant>
      <vt:variant>
        <vt:i4>0</vt:i4>
      </vt:variant>
      <vt:variant>
        <vt:i4>5</vt:i4>
      </vt:variant>
      <vt:variant>
        <vt:lpwstr>http://ivo.garant.ru/</vt:lpwstr>
      </vt:variant>
      <vt:variant>
        <vt:lpwstr>/document/70736874/entry/1045</vt:lpwstr>
      </vt:variant>
      <vt:variant>
        <vt:i4>1114212</vt:i4>
      </vt:variant>
      <vt:variant>
        <vt:i4>276</vt:i4>
      </vt:variant>
      <vt:variant>
        <vt:i4>0</vt:i4>
      </vt:variant>
      <vt:variant>
        <vt:i4>5</vt:i4>
      </vt:variant>
      <vt:variant>
        <vt:lpwstr>https://base.garant.ru/70736874/53f89421bbdaf741eb2d1ecc4ddb4c33/</vt:lpwstr>
      </vt:variant>
      <vt:variant>
        <vt:lpwstr>block_1047</vt:lpwstr>
      </vt:variant>
      <vt:variant>
        <vt:i4>2031716</vt:i4>
      </vt:variant>
      <vt:variant>
        <vt:i4>273</vt:i4>
      </vt:variant>
      <vt:variant>
        <vt:i4>0</vt:i4>
      </vt:variant>
      <vt:variant>
        <vt:i4>5</vt:i4>
      </vt:variant>
      <vt:variant>
        <vt:lpwstr>https://base.garant.ru/70736874/53f89421bbdaf741eb2d1ecc4ddb4c33/</vt:lpwstr>
      </vt:variant>
      <vt:variant>
        <vt:lpwstr>block_1049</vt:lpwstr>
      </vt:variant>
      <vt:variant>
        <vt:i4>1179746</vt:i4>
      </vt:variant>
      <vt:variant>
        <vt:i4>267</vt:i4>
      </vt:variant>
      <vt:variant>
        <vt:i4>0</vt:i4>
      </vt:variant>
      <vt:variant>
        <vt:i4>5</vt:i4>
      </vt:variant>
      <vt:variant>
        <vt:lpwstr>https://base.garant.ru/70736874/53f89421bbdaf741eb2d1ecc4ddb4c33/</vt:lpwstr>
      </vt:variant>
      <vt:variant>
        <vt:lpwstr>block_1723</vt:lpwstr>
      </vt:variant>
      <vt:variant>
        <vt:i4>2031716</vt:i4>
      </vt:variant>
      <vt:variant>
        <vt:i4>264</vt:i4>
      </vt:variant>
      <vt:variant>
        <vt:i4>0</vt:i4>
      </vt:variant>
      <vt:variant>
        <vt:i4>5</vt:i4>
      </vt:variant>
      <vt:variant>
        <vt:lpwstr>https://base.garant.ru/70736874/53f89421bbdaf741eb2d1ecc4ddb4c33/</vt:lpwstr>
      </vt:variant>
      <vt:variant>
        <vt:lpwstr>block_1049</vt:lpwstr>
      </vt:variant>
      <vt:variant>
        <vt:i4>1114210</vt:i4>
      </vt:variant>
      <vt:variant>
        <vt:i4>261</vt:i4>
      </vt:variant>
      <vt:variant>
        <vt:i4>0</vt:i4>
      </vt:variant>
      <vt:variant>
        <vt:i4>5</vt:i4>
      </vt:variant>
      <vt:variant>
        <vt:lpwstr>https://base.garant.ru/70736874/53f89421bbdaf741eb2d1ecc4ddb4c33/</vt:lpwstr>
      </vt:variant>
      <vt:variant>
        <vt:lpwstr>block_10271</vt:lpwstr>
      </vt:variant>
      <vt:variant>
        <vt:i4>1114212</vt:i4>
      </vt:variant>
      <vt:variant>
        <vt:i4>258</vt:i4>
      </vt:variant>
      <vt:variant>
        <vt:i4>0</vt:i4>
      </vt:variant>
      <vt:variant>
        <vt:i4>5</vt:i4>
      </vt:variant>
      <vt:variant>
        <vt:lpwstr>https://base.garant.ru/70736874/53f89421bbdaf741eb2d1ecc4ddb4c33/</vt:lpwstr>
      </vt:variant>
      <vt:variant>
        <vt:lpwstr>block_1047</vt:lpwstr>
      </vt:variant>
      <vt:variant>
        <vt:i4>2031716</vt:i4>
      </vt:variant>
      <vt:variant>
        <vt:i4>255</vt:i4>
      </vt:variant>
      <vt:variant>
        <vt:i4>0</vt:i4>
      </vt:variant>
      <vt:variant>
        <vt:i4>5</vt:i4>
      </vt:variant>
      <vt:variant>
        <vt:lpwstr>https://base.garant.ru/70736874/53f89421bbdaf741eb2d1ecc4ddb4c33/</vt:lpwstr>
      </vt:variant>
      <vt:variant>
        <vt:lpwstr>block_1049</vt:lpwstr>
      </vt:variant>
      <vt:variant>
        <vt:i4>1179746</vt:i4>
      </vt:variant>
      <vt:variant>
        <vt:i4>246</vt:i4>
      </vt:variant>
      <vt:variant>
        <vt:i4>0</vt:i4>
      </vt:variant>
      <vt:variant>
        <vt:i4>5</vt:i4>
      </vt:variant>
      <vt:variant>
        <vt:lpwstr>https://base.garant.ru/70736874/53f89421bbdaf741eb2d1ecc4ddb4c33/</vt:lpwstr>
      </vt:variant>
      <vt:variant>
        <vt:lpwstr>block_1723</vt:lpwstr>
      </vt:variant>
      <vt:variant>
        <vt:i4>2031716</vt:i4>
      </vt:variant>
      <vt:variant>
        <vt:i4>243</vt:i4>
      </vt:variant>
      <vt:variant>
        <vt:i4>0</vt:i4>
      </vt:variant>
      <vt:variant>
        <vt:i4>5</vt:i4>
      </vt:variant>
      <vt:variant>
        <vt:lpwstr>https://base.garant.ru/70736874/53f89421bbdaf741eb2d1ecc4ddb4c33/</vt:lpwstr>
      </vt:variant>
      <vt:variant>
        <vt:lpwstr>block_1049</vt:lpwstr>
      </vt:variant>
      <vt:variant>
        <vt:i4>1114210</vt:i4>
      </vt:variant>
      <vt:variant>
        <vt:i4>240</vt:i4>
      </vt:variant>
      <vt:variant>
        <vt:i4>0</vt:i4>
      </vt:variant>
      <vt:variant>
        <vt:i4>5</vt:i4>
      </vt:variant>
      <vt:variant>
        <vt:lpwstr>https://base.garant.ru/70736874/53f89421bbdaf741eb2d1ecc4ddb4c33/</vt:lpwstr>
      </vt:variant>
      <vt:variant>
        <vt:lpwstr>block_10271</vt:lpwstr>
      </vt:variant>
      <vt:variant>
        <vt:i4>1114212</vt:i4>
      </vt:variant>
      <vt:variant>
        <vt:i4>237</vt:i4>
      </vt:variant>
      <vt:variant>
        <vt:i4>0</vt:i4>
      </vt:variant>
      <vt:variant>
        <vt:i4>5</vt:i4>
      </vt:variant>
      <vt:variant>
        <vt:lpwstr>https://base.garant.ru/70736874/53f89421bbdaf741eb2d1ecc4ddb4c33/</vt:lpwstr>
      </vt:variant>
      <vt:variant>
        <vt:lpwstr>block_1047</vt:lpwstr>
      </vt:variant>
      <vt:variant>
        <vt:i4>1835119</vt:i4>
      </vt:variant>
      <vt:variant>
        <vt:i4>234</vt:i4>
      </vt:variant>
      <vt:variant>
        <vt:i4>0</vt:i4>
      </vt:variant>
      <vt:variant>
        <vt:i4>5</vt:i4>
      </vt:variant>
      <vt:variant>
        <vt:lpwstr>https://base.garant.ru/75062082/53f89421bbdaf741eb2d1ecc4ddb4c33/</vt:lpwstr>
      </vt:variant>
      <vt:variant>
        <vt:lpwstr>block_1513</vt:lpwstr>
      </vt:variant>
      <vt:variant>
        <vt:i4>1900655</vt:i4>
      </vt:variant>
      <vt:variant>
        <vt:i4>231</vt:i4>
      </vt:variant>
      <vt:variant>
        <vt:i4>0</vt:i4>
      </vt:variant>
      <vt:variant>
        <vt:i4>5</vt:i4>
      </vt:variant>
      <vt:variant>
        <vt:lpwstr>https://base.garant.ru/75062082/53f89421bbdaf741eb2d1ecc4ddb4c33/</vt:lpwstr>
      </vt:variant>
      <vt:variant>
        <vt:lpwstr>block_1512</vt:lpwstr>
      </vt:variant>
      <vt:variant>
        <vt:i4>1835114</vt:i4>
      </vt:variant>
      <vt:variant>
        <vt:i4>228</vt:i4>
      </vt:variant>
      <vt:variant>
        <vt:i4>0</vt:i4>
      </vt:variant>
      <vt:variant>
        <vt:i4>5</vt:i4>
      </vt:variant>
      <vt:variant>
        <vt:lpwstr>https://base.garant.ru/75062082/53f89421bbdaf741eb2d1ecc4ddb4c33/</vt:lpwstr>
      </vt:variant>
      <vt:variant>
        <vt:lpwstr>block_1046</vt:lpwstr>
      </vt:variant>
      <vt:variant>
        <vt:i4>1966186</vt:i4>
      </vt:variant>
      <vt:variant>
        <vt:i4>225</vt:i4>
      </vt:variant>
      <vt:variant>
        <vt:i4>0</vt:i4>
      </vt:variant>
      <vt:variant>
        <vt:i4>5</vt:i4>
      </vt:variant>
      <vt:variant>
        <vt:lpwstr>https://base.garant.ru/75062082/53f89421bbdaf741eb2d1ecc4ddb4c33/</vt:lpwstr>
      </vt:variant>
      <vt:variant>
        <vt:lpwstr>block_1044</vt:lpwstr>
      </vt:variant>
      <vt:variant>
        <vt:i4>1638506</vt:i4>
      </vt:variant>
      <vt:variant>
        <vt:i4>222</vt:i4>
      </vt:variant>
      <vt:variant>
        <vt:i4>0</vt:i4>
      </vt:variant>
      <vt:variant>
        <vt:i4>5</vt:i4>
      </vt:variant>
      <vt:variant>
        <vt:lpwstr>https://base.garant.ru/75062082/53f89421bbdaf741eb2d1ecc4ddb4c33/</vt:lpwstr>
      </vt:variant>
      <vt:variant>
        <vt:lpwstr>block_1043</vt:lpwstr>
      </vt:variant>
      <vt:variant>
        <vt:i4>1769578</vt:i4>
      </vt:variant>
      <vt:variant>
        <vt:i4>219</vt:i4>
      </vt:variant>
      <vt:variant>
        <vt:i4>0</vt:i4>
      </vt:variant>
      <vt:variant>
        <vt:i4>5</vt:i4>
      </vt:variant>
      <vt:variant>
        <vt:lpwstr>https://base.garant.ru/75062082/53f89421bbdaf741eb2d1ecc4ddb4c33/</vt:lpwstr>
      </vt:variant>
      <vt:variant>
        <vt:lpwstr>block_1041</vt:lpwstr>
      </vt:variant>
      <vt:variant>
        <vt:i4>1638511</vt:i4>
      </vt:variant>
      <vt:variant>
        <vt:i4>216</vt:i4>
      </vt:variant>
      <vt:variant>
        <vt:i4>0</vt:i4>
      </vt:variant>
      <vt:variant>
        <vt:i4>5</vt:i4>
      </vt:variant>
      <vt:variant>
        <vt:lpwstr>https://base.garant.ru/75062082/53f89421bbdaf741eb2d1ecc4ddb4c33/</vt:lpwstr>
      </vt:variant>
      <vt:variant>
        <vt:lpwstr>block_13101</vt:lpwstr>
      </vt:variant>
      <vt:variant>
        <vt:i4>1900653</vt:i4>
      </vt:variant>
      <vt:variant>
        <vt:i4>213</vt:i4>
      </vt:variant>
      <vt:variant>
        <vt:i4>0</vt:i4>
      </vt:variant>
      <vt:variant>
        <vt:i4>5</vt:i4>
      </vt:variant>
      <vt:variant>
        <vt:lpwstr>https://base.garant.ru/75062082/53f89421bbdaf741eb2d1ecc4ddb4c33/</vt:lpwstr>
      </vt:variant>
      <vt:variant>
        <vt:lpwstr>block_1037</vt:lpwstr>
      </vt:variant>
      <vt:variant>
        <vt:i4>1835117</vt:i4>
      </vt:variant>
      <vt:variant>
        <vt:i4>210</vt:i4>
      </vt:variant>
      <vt:variant>
        <vt:i4>0</vt:i4>
      </vt:variant>
      <vt:variant>
        <vt:i4>5</vt:i4>
      </vt:variant>
      <vt:variant>
        <vt:lpwstr>https://base.garant.ru/75062082/53f89421bbdaf741eb2d1ecc4ddb4c33/</vt:lpwstr>
      </vt:variant>
      <vt:variant>
        <vt:lpwstr>block_1036</vt:lpwstr>
      </vt:variant>
      <vt:variant>
        <vt:i4>1572971</vt:i4>
      </vt:variant>
      <vt:variant>
        <vt:i4>207</vt:i4>
      </vt:variant>
      <vt:variant>
        <vt:i4>0</vt:i4>
      </vt:variant>
      <vt:variant>
        <vt:i4>5</vt:i4>
      </vt:variant>
      <vt:variant>
        <vt:lpwstr>https://base.garant.ru/75062082/53f89421bbdaf741eb2d1ecc4ddb4c33/</vt:lpwstr>
      </vt:variant>
      <vt:variant>
        <vt:lpwstr>block_1351</vt:lpwstr>
      </vt:variant>
      <vt:variant>
        <vt:i4>1572970</vt:i4>
      </vt:variant>
      <vt:variant>
        <vt:i4>204</vt:i4>
      </vt:variant>
      <vt:variant>
        <vt:i4>0</vt:i4>
      </vt:variant>
      <vt:variant>
        <vt:i4>5</vt:i4>
      </vt:variant>
      <vt:variant>
        <vt:lpwstr>https://base.garant.ru/75062082/53f89421bbdaf741eb2d1ecc4ddb4c33/</vt:lpwstr>
      </vt:variant>
      <vt:variant>
        <vt:lpwstr>block_1341</vt:lpwstr>
      </vt:variant>
      <vt:variant>
        <vt:i4>1966189</vt:i4>
      </vt:variant>
      <vt:variant>
        <vt:i4>201</vt:i4>
      </vt:variant>
      <vt:variant>
        <vt:i4>0</vt:i4>
      </vt:variant>
      <vt:variant>
        <vt:i4>5</vt:i4>
      </vt:variant>
      <vt:variant>
        <vt:lpwstr>https://base.garant.ru/75062082/53f89421bbdaf741eb2d1ecc4ddb4c33/</vt:lpwstr>
      </vt:variant>
      <vt:variant>
        <vt:lpwstr>block_1034</vt:lpwstr>
      </vt:variant>
      <vt:variant>
        <vt:i4>1638509</vt:i4>
      </vt:variant>
      <vt:variant>
        <vt:i4>198</vt:i4>
      </vt:variant>
      <vt:variant>
        <vt:i4>0</vt:i4>
      </vt:variant>
      <vt:variant>
        <vt:i4>5</vt:i4>
      </vt:variant>
      <vt:variant>
        <vt:lpwstr>https://base.garant.ru/75062082/53f89421bbdaf741eb2d1ecc4ddb4c33/</vt:lpwstr>
      </vt:variant>
      <vt:variant>
        <vt:lpwstr>block_1033</vt:lpwstr>
      </vt:variant>
      <vt:variant>
        <vt:i4>1572973</vt:i4>
      </vt:variant>
      <vt:variant>
        <vt:i4>195</vt:i4>
      </vt:variant>
      <vt:variant>
        <vt:i4>0</vt:i4>
      </vt:variant>
      <vt:variant>
        <vt:i4>5</vt:i4>
      </vt:variant>
      <vt:variant>
        <vt:lpwstr>https://base.garant.ru/75062082/53f89421bbdaf741eb2d1ecc4ddb4c33/</vt:lpwstr>
      </vt:variant>
      <vt:variant>
        <vt:lpwstr>block_1032</vt:lpwstr>
      </vt:variant>
      <vt:variant>
        <vt:i4>1769581</vt:i4>
      </vt:variant>
      <vt:variant>
        <vt:i4>192</vt:i4>
      </vt:variant>
      <vt:variant>
        <vt:i4>0</vt:i4>
      </vt:variant>
      <vt:variant>
        <vt:i4>5</vt:i4>
      </vt:variant>
      <vt:variant>
        <vt:lpwstr>https://base.garant.ru/75062082/53f89421bbdaf741eb2d1ecc4ddb4c33/</vt:lpwstr>
      </vt:variant>
      <vt:variant>
        <vt:lpwstr>block_1031</vt:lpwstr>
      </vt:variant>
      <vt:variant>
        <vt:i4>1179746</vt:i4>
      </vt:variant>
      <vt:variant>
        <vt:i4>183</vt:i4>
      </vt:variant>
      <vt:variant>
        <vt:i4>0</vt:i4>
      </vt:variant>
      <vt:variant>
        <vt:i4>5</vt:i4>
      </vt:variant>
      <vt:variant>
        <vt:lpwstr>https://base.garant.ru/70736874/53f89421bbdaf741eb2d1ecc4ddb4c33/</vt:lpwstr>
      </vt:variant>
      <vt:variant>
        <vt:lpwstr>block_1723</vt:lpwstr>
      </vt:variant>
      <vt:variant>
        <vt:i4>2031716</vt:i4>
      </vt:variant>
      <vt:variant>
        <vt:i4>180</vt:i4>
      </vt:variant>
      <vt:variant>
        <vt:i4>0</vt:i4>
      </vt:variant>
      <vt:variant>
        <vt:i4>5</vt:i4>
      </vt:variant>
      <vt:variant>
        <vt:lpwstr>https://base.garant.ru/70736874/53f89421bbdaf741eb2d1ecc4ddb4c33/</vt:lpwstr>
      </vt:variant>
      <vt:variant>
        <vt:lpwstr>block_1049</vt:lpwstr>
      </vt:variant>
      <vt:variant>
        <vt:i4>1114210</vt:i4>
      </vt:variant>
      <vt:variant>
        <vt:i4>177</vt:i4>
      </vt:variant>
      <vt:variant>
        <vt:i4>0</vt:i4>
      </vt:variant>
      <vt:variant>
        <vt:i4>5</vt:i4>
      </vt:variant>
      <vt:variant>
        <vt:lpwstr>https://base.garant.ru/70736874/53f89421bbdaf741eb2d1ecc4ddb4c33/</vt:lpwstr>
      </vt:variant>
      <vt:variant>
        <vt:lpwstr>block_10271</vt:lpwstr>
      </vt:variant>
      <vt:variant>
        <vt:i4>1114212</vt:i4>
      </vt:variant>
      <vt:variant>
        <vt:i4>174</vt:i4>
      </vt:variant>
      <vt:variant>
        <vt:i4>0</vt:i4>
      </vt:variant>
      <vt:variant>
        <vt:i4>5</vt:i4>
      </vt:variant>
      <vt:variant>
        <vt:lpwstr>https://base.garant.ru/70736874/53f89421bbdaf741eb2d1ecc4ddb4c33/</vt:lpwstr>
      </vt:variant>
      <vt:variant>
        <vt:lpwstr>block_1047</vt:lpwstr>
      </vt:variant>
      <vt:variant>
        <vt:i4>1835119</vt:i4>
      </vt:variant>
      <vt:variant>
        <vt:i4>171</vt:i4>
      </vt:variant>
      <vt:variant>
        <vt:i4>0</vt:i4>
      </vt:variant>
      <vt:variant>
        <vt:i4>5</vt:i4>
      </vt:variant>
      <vt:variant>
        <vt:lpwstr>https://base.garant.ru/75062082/53f89421bbdaf741eb2d1ecc4ddb4c33/</vt:lpwstr>
      </vt:variant>
      <vt:variant>
        <vt:lpwstr>block_1513</vt:lpwstr>
      </vt:variant>
      <vt:variant>
        <vt:i4>1900655</vt:i4>
      </vt:variant>
      <vt:variant>
        <vt:i4>168</vt:i4>
      </vt:variant>
      <vt:variant>
        <vt:i4>0</vt:i4>
      </vt:variant>
      <vt:variant>
        <vt:i4>5</vt:i4>
      </vt:variant>
      <vt:variant>
        <vt:lpwstr>https://base.garant.ru/75062082/53f89421bbdaf741eb2d1ecc4ddb4c33/</vt:lpwstr>
      </vt:variant>
      <vt:variant>
        <vt:lpwstr>block_1512</vt:lpwstr>
      </vt:variant>
      <vt:variant>
        <vt:i4>1835114</vt:i4>
      </vt:variant>
      <vt:variant>
        <vt:i4>165</vt:i4>
      </vt:variant>
      <vt:variant>
        <vt:i4>0</vt:i4>
      </vt:variant>
      <vt:variant>
        <vt:i4>5</vt:i4>
      </vt:variant>
      <vt:variant>
        <vt:lpwstr>https://base.garant.ru/75062082/53f89421bbdaf741eb2d1ecc4ddb4c33/</vt:lpwstr>
      </vt:variant>
      <vt:variant>
        <vt:lpwstr>block_1046</vt:lpwstr>
      </vt:variant>
      <vt:variant>
        <vt:i4>1966186</vt:i4>
      </vt:variant>
      <vt:variant>
        <vt:i4>162</vt:i4>
      </vt:variant>
      <vt:variant>
        <vt:i4>0</vt:i4>
      </vt:variant>
      <vt:variant>
        <vt:i4>5</vt:i4>
      </vt:variant>
      <vt:variant>
        <vt:lpwstr>https://base.garant.ru/75062082/53f89421bbdaf741eb2d1ecc4ddb4c33/</vt:lpwstr>
      </vt:variant>
      <vt:variant>
        <vt:lpwstr>block_1044</vt:lpwstr>
      </vt:variant>
      <vt:variant>
        <vt:i4>1638506</vt:i4>
      </vt:variant>
      <vt:variant>
        <vt:i4>159</vt:i4>
      </vt:variant>
      <vt:variant>
        <vt:i4>0</vt:i4>
      </vt:variant>
      <vt:variant>
        <vt:i4>5</vt:i4>
      </vt:variant>
      <vt:variant>
        <vt:lpwstr>https://base.garant.ru/75062082/53f89421bbdaf741eb2d1ecc4ddb4c33/</vt:lpwstr>
      </vt:variant>
      <vt:variant>
        <vt:lpwstr>block_1043</vt:lpwstr>
      </vt:variant>
      <vt:variant>
        <vt:i4>1769578</vt:i4>
      </vt:variant>
      <vt:variant>
        <vt:i4>156</vt:i4>
      </vt:variant>
      <vt:variant>
        <vt:i4>0</vt:i4>
      </vt:variant>
      <vt:variant>
        <vt:i4>5</vt:i4>
      </vt:variant>
      <vt:variant>
        <vt:lpwstr>https://base.garant.ru/75062082/53f89421bbdaf741eb2d1ecc4ddb4c33/</vt:lpwstr>
      </vt:variant>
      <vt:variant>
        <vt:lpwstr>block_1041</vt:lpwstr>
      </vt:variant>
      <vt:variant>
        <vt:i4>1638511</vt:i4>
      </vt:variant>
      <vt:variant>
        <vt:i4>153</vt:i4>
      </vt:variant>
      <vt:variant>
        <vt:i4>0</vt:i4>
      </vt:variant>
      <vt:variant>
        <vt:i4>5</vt:i4>
      </vt:variant>
      <vt:variant>
        <vt:lpwstr>https://base.garant.ru/75062082/53f89421bbdaf741eb2d1ecc4ddb4c33/</vt:lpwstr>
      </vt:variant>
      <vt:variant>
        <vt:lpwstr>block_13101</vt:lpwstr>
      </vt:variant>
      <vt:variant>
        <vt:i4>1900653</vt:i4>
      </vt:variant>
      <vt:variant>
        <vt:i4>150</vt:i4>
      </vt:variant>
      <vt:variant>
        <vt:i4>0</vt:i4>
      </vt:variant>
      <vt:variant>
        <vt:i4>5</vt:i4>
      </vt:variant>
      <vt:variant>
        <vt:lpwstr>https://base.garant.ru/75062082/53f89421bbdaf741eb2d1ecc4ddb4c33/</vt:lpwstr>
      </vt:variant>
      <vt:variant>
        <vt:lpwstr>block_1037</vt:lpwstr>
      </vt:variant>
      <vt:variant>
        <vt:i4>1835117</vt:i4>
      </vt:variant>
      <vt:variant>
        <vt:i4>147</vt:i4>
      </vt:variant>
      <vt:variant>
        <vt:i4>0</vt:i4>
      </vt:variant>
      <vt:variant>
        <vt:i4>5</vt:i4>
      </vt:variant>
      <vt:variant>
        <vt:lpwstr>https://base.garant.ru/75062082/53f89421bbdaf741eb2d1ecc4ddb4c33/</vt:lpwstr>
      </vt:variant>
      <vt:variant>
        <vt:lpwstr>block_1036</vt:lpwstr>
      </vt:variant>
      <vt:variant>
        <vt:i4>1572971</vt:i4>
      </vt:variant>
      <vt:variant>
        <vt:i4>144</vt:i4>
      </vt:variant>
      <vt:variant>
        <vt:i4>0</vt:i4>
      </vt:variant>
      <vt:variant>
        <vt:i4>5</vt:i4>
      </vt:variant>
      <vt:variant>
        <vt:lpwstr>https://base.garant.ru/75062082/53f89421bbdaf741eb2d1ecc4ddb4c33/</vt:lpwstr>
      </vt:variant>
      <vt:variant>
        <vt:lpwstr>block_1351</vt:lpwstr>
      </vt:variant>
      <vt:variant>
        <vt:i4>1572970</vt:i4>
      </vt:variant>
      <vt:variant>
        <vt:i4>141</vt:i4>
      </vt:variant>
      <vt:variant>
        <vt:i4>0</vt:i4>
      </vt:variant>
      <vt:variant>
        <vt:i4>5</vt:i4>
      </vt:variant>
      <vt:variant>
        <vt:lpwstr>https://base.garant.ru/75062082/53f89421bbdaf741eb2d1ecc4ddb4c33/</vt:lpwstr>
      </vt:variant>
      <vt:variant>
        <vt:lpwstr>block_1341</vt:lpwstr>
      </vt:variant>
      <vt:variant>
        <vt:i4>1966189</vt:i4>
      </vt:variant>
      <vt:variant>
        <vt:i4>138</vt:i4>
      </vt:variant>
      <vt:variant>
        <vt:i4>0</vt:i4>
      </vt:variant>
      <vt:variant>
        <vt:i4>5</vt:i4>
      </vt:variant>
      <vt:variant>
        <vt:lpwstr>https://base.garant.ru/75062082/53f89421bbdaf741eb2d1ecc4ddb4c33/</vt:lpwstr>
      </vt:variant>
      <vt:variant>
        <vt:lpwstr>block_1034</vt:lpwstr>
      </vt:variant>
      <vt:variant>
        <vt:i4>1638509</vt:i4>
      </vt:variant>
      <vt:variant>
        <vt:i4>135</vt:i4>
      </vt:variant>
      <vt:variant>
        <vt:i4>0</vt:i4>
      </vt:variant>
      <vt:variant>
        <vt:i4>5</vt:i4>
      </vt:variant>
      <vt:variant>
        <vt:lpwstr>https://base.garant.ru/75062082/53f89421bbdaf741eb2d1ecc4ddb4c33/</vt:lpwstr>
      </vt:variant>
      <vt:variant>
        <vt:lpwstr>block_1033</vt:lpwstr>
      </vt:variant>
      <vt:variant>
        <vt:i4>1572973</vt:i4>
      </vt:variant>
      <vt:variant>
        <vt:i4>132</vt:i4>
      </vt:variant>
      <vt:variant>
        <vt:i4>0</vt:i4>
      </vt:variant>
      <vt:variant>
        <vt:i4>5</vt:i4>
      </vt:variant>
      <vt:variant>
        <vt:lpwstr>https://base.garant.ru/75062082/53f89421bbdaf741eb2d1ecc4ddb4c33/</vt:lpwstr>
      </vt:variant>
      <vt:variant>
        <vt:lpwstr>block_1032</vt:lpwstr>
      </vt:variant>
      <vt:variant>
        <vt:i4>1769581</vt:i4>
      </vt:variant>
      <vt:variant>
        <vt:i4>129</vt:i4>
      </vt:variant>
      <vt:variant>
        <vt:i4>0</vt:i4>
      </vt:variant>
      <vt:variant>
        <vt:i4>5</vt:i4>
      </vt:variant>
      <vt:variant>
        <vt:lpwstr>https://base.garant.ru/75062082/53f89421bbdaf741eb2d1ecc4ddb4c33/</vt:lpwstr>
      </vt:variant>
      <vt:variant>
        <vt:lpwstr>block_1031</vt:lpwstr>
      </vt:variant>
      <vt:variant>
        <vt:i4>1507426</vt:i4>
      </vt:variant>
      <vt:variant>
        <vt:i4>120</vt:i4>
      </vt:variant>
      <vt:variant>
        <vt:i4>0</vt:i4>
      </vt:variant>
      <vt:variant>
        <vt:i4>5</vt:i4>
      </vt:variant>
      <vt:variant>
        <vt:lpwstr>https://base.garant.ru/70736874/53f89421bbdaf741eb2d1ecc4ddb4c33/</vt:lpwstr>
      </vt:variant>
      <vt:variant>
        <vt:lpwstr>block_1021</vt:lpwstr>
      </vt:variant>
      <vt:variant>
        <vt:i4>1179746</vt:i4>
      </vt:variant>
      <vt:variant>
        <vt:i4>117</vt:i4>
      </vt:variant>
      <vt:variant>
        <vt:i4>0</vt:i4>
      </vt:variant>
      <vt:variant>
        <vt:i4>5</vt:i4>
      </vt:variant>
      <vt:variant>
        <vt:lpwstr>https://base.garant.ru/70736874/53f89421bbdaf741eb2d1ecc4ddb4c33/</vt:lpwstr>
      </vt:variant>
      <vt:variant>
        <vt:lpwstr>block_1723</vt:lpwstr>
      </vt:variant>
      <vt:variant>
        <vt:i4>2031716</vt:i4>
      </vt:variant>
      <vt:variant>
        <vt:i4>114</vt:i4>
      </vt:variant>
      <vt:variant>
        <vt:i4>0</vt:i4>
      </vt:variant>
      <vt:variant>
        <vt:i4>5</vt:i4>
      </vt:variant>
      <vt:variant>
        <vt:lpwstr>https://base.garant.ru/70736874/53f89421bbdaf741eb2d1ecc4ddb4c33/</vt:lpwstr>
      </vt:variant>
      <vt:variant>
        <vt:lpwstr>block_1049</vt:lpwstr>
      </vt:variant>
      <vt:variant>
        <vt:i4>1114210</vt:i4>
      </vt:variant>
      <vt:variant>
        <vt:i4>111</vt:i4>
      </vt:variant>
      <vt:variant>
        <vt:i4>0</vt:i4>
      </vt:variant>
      <vt:variant>
        <vt:i4>5</vt:i4>
      </vt:variant>
      <vt:variant>
        <vt:lpwstr>https://base.garant.ru/70736874/53f89421bbdaf741eb2d1ecc4ddb4c33/</vt:lpwstr>
      </vt:variant>
      <vt:variant>
        <vt:lpwstr>block_10271</vt:lpwstr>
      </vt:variant>
      <vt:variant>
        <vt:i4>1114212</vt:i4>
      </vt:variant>
      <vt:variant>
        <vt:i4>108</vt:i4>
      </vt:variant>
      <vt:variant>
        <vt:i4>0</vt:i4>
      </vt:variant>
      <vt:variant>
        <vt:i4>5</vt:i4>
      </vt:variant>
      <vt:variant>
        <vt:lpwstr>https://base.garant.ru/70736874/53f89421bbdaf741eb2d1ecc4ddb4c33/</vt:lpwstr>
      </vt:variant>
      <vt:variant>
        <vt:lpwstr>block_1047</vt:lpwstr>
      </vt:variant>
      <vt:variant>
        <vt:i4>1835119</vt:i4>
      </vt:variant>
      <vt:variant>
        <vt:i4>105</vt:i4>
      </vt:variant>
      <vt:variant>
        <vt:i4>0</vt:i4>
      </vt:variant>
      <vt:variant>
        <vt:i4>5</vt:i4>
      </vt:variant>
      <vt:variant>
        <vt:lpwstr>https://base.garant.ru/75062082/53f89421bbdaf741eb2d1ecc4ddb4c33/</vt:lpwstr>
      </vt:variant>
      <vt:variant>
        <vt:lpwstr>block_1513</vt:lpwstr>
      </vt:variant>
      <vt:variant>
        <vt:i4>1900655</vt:i4>
      </vt:variant>
      <vt:variant>
        <vt:i4>102</vt:i4>
      </vt:variant>
      <vt:variant>
        <vt:i4>0</vt:i4>
      </vt:variant>
      <vt:variant>
        <vt:i4>5</vt:i4>
      </vt:variant>
      <vt:variant>
        <vt:lpwstr>https://base.garant.ru/75062082/53f89421bbdaf741eb2d1ecc4ddb4c33/</vt:lpwstr>
      </vt:variant>
      <vt:variant>
        <vt:lpwstr>block_1512</vt:lpwstr>
      </vt:variant>
      <vt:variant>
        <vt:i4>1835114</vt:i4>
      </vt:variant>
      <vt:variant>
        <vt:i4>99</vt:i4>
      </vt:variant>
      <vt:variant>
        <vt:i4>0</vt:i4>
      </vt:variant>
      <vt:variant>
        <vt:i4>5</vt:i4>
      </vt:variant>
      <vt:variant>
        <vt:lpwstr>https://base.garant.ru/75062082/53f89421bbdaf741eb2d1ecc4ddb4c33/</vt:lpwstr>
      </vt:variant>
      <vt:variant>
        <vt:lpwstr>block_1046</vt:lpwstr>
      </vt:variant>
      <vt:variant>
        <vt:i4>1966186</vt:i4>
      </vt:variant>
      <vt:variant>
        <vt:i4>96</vt:i4>
      </vt:variant>
      <vt:variant>
        <vt:i4>0</vt:i4>
      </vt:variant>
      <vt:variant>
        <vt:i4>5</vt:i4>
      </vt:variant>
      <vt:variant>
        <vt:lpwstr>https://base.garant.ru/75062082/53f89421bbdaf741eb2d1ecc4ddb4c33/</vt:lpwstr>
      </vt:variant>
      <vt:variant>
        <vt:lpwstr>block_1044</vt:lpwstr>
      </vt:variant>
      <vt:variant>
        <vt:i4>1638506</vt:i4>
      </vt:variant>
      <vt:variant>
        <vt:i4>93</vt:i4>
      </vt:variant>
      <vt:variant>
        <vt:i4>0</vt:i4>
      </vt:variant>
      <vt:variant>
        <vt:i4>5</vt:i4>
      </vt:variant>
      <vt:variant>
        <vt:lpwstr>https://base.garant.ru/75062082/53f89421bbdaf741eb2d1ecc4ddb4c33/</vt:lpwstr>
      </vt:variant>
      <vt:variant>
        <vt:lpwstr>block_1043</vt:lpwstr>
      </vt:variant>
      <vt:variant>
        <vt:i4>1769578</vt:i4>
      </vt:variant>
      <vt:variant>
        <vt:i4>90</vt:i4>
      </vt:variant>
      <vt:variant>
        <vt:i4>0</vt:i4>
      </vt:variant>
      <vt:variant>
        <vt:i4>5</vt:i4>
      </vt:variant>
      <vt:variant>
        <vt:lpwstr>https://base.garant.ru/75062082/53f89421bbdaf741eb2d1ecc4ddb4c33/</vt:lpwstr>
      </vt:variant>
      <vt:variant>
        <vt:lpwstr>block_1041</vt:lpwstr>
      </vt:variant>
      <vt:variant>
        <vt:i4>1638511</vt:i4>
      </vt:variant>
      <vt:variant>
        <vt:i4>87</vt:i4>
      </vt:variant>
      <vt:variant>
        <vt:i4>0</vt:i4>
      </vt:variant>
      <vt:variant>
        <vt:i4>5</vt:i4>
      </vt:variant>
      <vt:variant>
        <vt:lpwstr>https://base.garant.ru/75062082/53f89421bbdaf741eb2d1ecc4ddb4c33/</vt:lpwstr>
      </vt:variant>
      <vt:variant>
        <vt:lpwstr>block_13101</vt:lpwstr>
      </vt:variant>
      <vt:variant>
        <vt:i4>1900653</vt:i4>
      </vt:variant>
      <vt:variant>
        <vt:i4>84</vt:i4>
      </vt:variant>
      <vt:variant>
        <vt:i4>0</vt:i4>
      </vt:variant>
      <vt:variant>
        <vt:i4>5</vt:i4>
      </vt:variant>
      <vt:variant>
        <vt:lpwstr>https://base.garant.ru/75062082/53f89421bbdaf741eb2d1ecc4ddb4c33/</vt:lpwstr>
      </vt:variant>
      <vt:variant>
        <vt:lpwstr>block_1037</vt:lpwstr>
      </vt:variant>
      <vt:variant>
        <vt:i4>1835117</vt:i4>
      </vt:variant>
      <vt:variant>
        <vt:i4>81</vt:i4>
      </vt:variant>
      <vt:variant>
        <vt:i4>0</vt:i4>
      </vt:variant>
      <vt:variant>
        <vt:i4>5</vt:i4>
      </vt:variant>
      <vt:variant>
        <vt:lpwstr>https://base.garant.ru/75062082/53f89421bbdaf741eb2d1ecc4ddb4c33/</vt:lpwstr>
      </vt:variant>
      <vt:variant>
        <vt:lpwstr>block_1036</vt:lpwstr>
      </vt:variant>
      <vt:variant>
        <vt:i4>1572971</vt:i4>
      </vt:variant>
      <vt:variant>
        <vt:i4>78</vt:i4>
      </vt:variant>
      <vt:variant>
        <vt:i4>0</vt:i4>
      </vt:variant>
      <vt:variant>
        <vt:i4>5</vt:i4>
      </vt:variant>
      <vt:variant>
        <vt:lpwstr>https://base.garant.ru/75062082/53f89421bbdaf741eb2d1ecc4ddb4c33/</vt:lpwstr>
      </vt:variant>
      <vt:variant>
        <vt:lpwstr>block_1351</vt:lpwstr>
      </vt:variant>
      <vt:variant>
        <vt:i4>1572970</vt:i4>
      </vt:variant>
      <vt:variant>
        <vt:i4>75</vt:i4>
      </vt:variant>
      <vt:variant>
        <vt:i4>0</vt:i4>
      </vt:variant>
      <vt:variant>
        <vt:i4>5</vt:i4>
      </vt:variant>
      <vt:variant>
        <vt:lpwstr>https://base.garant.ru/75062082/53f89421bbdaf741eb2d1ecc4ddb4c33/</vt:lpwstr>
      </vt:variant>
      <vt:variant>
        <vt:lpwstr>block_1341</vt:lpwstr>
      </vt:variant>
      <vt:variant>
        <vt:i4>1966189</vt:i4>
      </vt:variant>
      <vt:variant>
        <vt:i4>72</vt:i4>
      </vt:variant>
      <vt:variant>
        <vt:i4>0</vt:i4>
      </vt:variant>
      <vt:variant>
        <vt:i4>5</vt:i4>
      </vt:variant>
      <vt:variant>
        <vt:lpwstr>https://base.garant.ru/75062082/53f89421bbdaf741eb2d1ecc4ddb4c33/</vt:lpwstr>
      </vt:variant>
      <vt:variant>
        <vt:lpwstr>block_1034</vt:lpwstr>
      </vt:variant>
      <vt:variant>
        <vt:i4>1638509</vt:i4>
      </vt:variant>
      <vt:variant>
        <vt:i4>69</vt:i4>
      </vt:variant>
      <vt:variant>
        <vt:i4>0</vt:i4>
      </vt:variant>
      <vt:variant>
        <vt:i4>5</vt:i4>
      </vt:variant>
      <vt:variant>
        <vt:lpwstr>https://base.garant.ru/75062082/53f89421bbdaf741eb2d1ecc4ddb4c33/</vt:lpwstr>
      </vt:variant>
      <vt:variant>
        <vt:lpwstr>block_1033</vt:lpwstr>
      </vt:variant>
      <vt:variant>
        <vt:i4>1572973</vt:i4>
      </vt:variant>
      <vt:variant>
        <vt:i4>66</vt:i4>
      </vt:variant>
      <vt:variant>
        <vt:i4>0</vt:i4>
      </vt:variant>
      <vt:variant>
        <vt:i4>5</vt:i4>
      </vt:variant>
      <vt:variant>
        <vt:lpwstr>https://base.garant.ru/75062082/53f89421bbdaf741eb2d1ecc4ddb4c33/</vt:lpwstr>
      </vt:variant>
      <vt:variant>
        <vt:lpwstr>block_1032</vt:lpwstr>
      </vt:variant>
      <vt:variant>
        <vt:i4>1769581</vt:i4>
      </vt:variant>
      <vt:variant>
        <vt:i4>63</vt:i4>
      </vt:variant>
      <vt:variant>
        <vt:i4>0</vt:i4>
      </vt:variant>
      <vt:variant>
        <vt:i4>5</vt:i4>
      </vt:variant>
      <vt:variant>
        <vt:lpwstr>https://base.garant.ru/75062082/53f89421bbdaf741eb2d1ecc4ddb4c33/</vt:lpwstr>
      </vt:variant>
      <vt:variant>
        <vt:lpwstr>block_1031</vt:lpwstr>
      </vt:variant>
      <vt:variant>
        <vt:i4>5373998</vt:i4>
      </vt:variant>
      <vt:variant>
        <vt:i4>57</vt:i4>
      </vt:variant>
      <vt:variant>
        <vt:i4>0</vt:i4>
      </vt:variant>
      <vt:variant>
        <vt:i4>5</vt:i4>
      </vt:variant>
      <vt:variant>
        <vt:lpwstr>http://www.consultant.ru/document/cons_doc_LAW_373104/878fb9545863b1203029aec55b9835dbfba6db85/</vt:lpwstr>
      </vt:variant>
      <vt:variant>
        <vt:lpwstr>dst345</vt:lpwstr>
      </vt:variant>
      <vt:variant>
        <vt:i4>3997782</vt:i4>
      </vt:variant>
      <vt:variant>
        <vt:i4>54</vt:i4>
      </vt:variant>
      <vt:variant>
        <vt:i4>0</vt:i4>
      </vt:variant>
      <vt:variant>
        <vt:i4>5</vt:i4>
      </vt:variant>
      <vt:variant>
        <vt:lpwstr>http://www.consultant.ru/document/cons_doc_LAW_44772/0ac5db02e138968f3d92663eb6a31d0b9a148b39/</vt:lpwstr>
      </vt:variant>
      <vt:variant>
        <vt:lpwstr>dst100064</vt:lpwstr>
      </vt:variant>
      <vt:variant>
        <vt:i4>4128791</vt:i4>
      </vt:variant>
      <vt:variant>
        <vt:i4>51</vt:i4>
      </vt:variant>
      <vt:variant>
        <vt:i4>0</vt:i4>
      </vt:variant>
      <vt:variant>
        <vt:i4>5</vt:i4>
      </vt:variant>
      <vt:variant>
        <vt:lpwstr>http://www.consultant.ru/document/cons_doc_LAW_373276/97b53e5e83b761f9df5902551a4114f85618df27/</vt:lpwstr>
      </vt:variant>
      <vt:variant>
        <vt:lpwstr>dst101886</vt:lpwstr>
      </vt:variant>
      <vt:variant>
        <vt:i4>262176</vt:i4>
      </vt:variant>
      <vt:variant>
        <vt:i4>48</vt:i4>
      </vt:variant>
      <vt:variant>
        <vt:i4>0</vt:i4>
      </vt:variant>
      <vt:variant>
        <vt:i4>5</vt:i4>
      </vt:variant>
      <vt:variant>
        <vt:lpwstr>http://www.consultant.ru/document/cons_doc_LAW_373276/00bde8c90dadbd124e5d991aea7c4c0eec011ef8/</vt:lpwstr>
      </vt:variant>
      <vt:variant>
        <vt:lpwstr>dst2758</vt:lpwstr>
      </vt:variant>
      <vt:variant>
        <vt:i4>262176</vt:i4>
      </vt:variant>
      <vt:variant>
        <vt:i4>45</vt:i4>
      </vt:variant>
      <vt:variant>
        <vt:i4>0</vt:i4>
      </vt:variant>
      <vt:variant>
        <vt:i4>5</vt:i4>
      </vt:variant>
      <vt:variant>
        <vt:lpwstr>http://www.consultant.ru/document/cons_doc_LAW_373276/00bde8c90dadbd124e5d991aea7c4c0eec011ef8/</vt:lpwstr>
      </vt:variant>
      <vt:variant>
        <vt:lpwstr>dst2757</vt:lpwstr>
      </vt:variant>
      <vt:variant>
        <vt:i4>6160501</vt:i4>
      </vt:variant>
      <vt:variant>
        <vt:i4>42</vt:i4>
      </vt:variant>
      <vt:variant>
        <vt:i4>0</vt:i4>
      </vt:variant>
      <vt:variant>
        <vt:i4>5</vt:i4>
      </vt:variant>
      <vt:variant>
        <vt:lpwstr>http://www.consultant.ru/document/cons_doc_LAW_373276/df32b8231cf067c4d4e864c717eb6b398358b504/</vt:lpwstr>
      </vt:variant>
      <vt:variant>
        <vt:lpwstr>dst1697</vt:lpwstr>
      </vt:variant>
      <vt:variant>
        <vt:i4>6160501</vt:i4>
      </vt:variant>
      <vt:variant>
        <vt:i4>39</vt:i4>
      </vt:variant>
      <vt:variant>
        <vt:i4>0</vt:i4>
      </vt:variant>
      <vt:variant>
        <vt:i4>5</vt:i4>
      </vt:variant>
      <vt:variant>
        <vt:lpwstr>http://www.consultant.ru/document/cons_doc_LAW_373276/df32b8231cf067c4d4e864c717eb6b398358b504/</vt:lpwstr>
      </vt:variant>
      <vt:variant>
        <vt:lpwstr>dst1696</vt:lpwstr>
      </vt:variant>
      <vt:variant>
        <vt:i4>917620</vt:i4>
      </vt:variant>
      <vt:variant>
        <vt:i4>36</vt:i4>
      </vt:variant>
      <vt:variant>
        <vt:i4>0</vt:i4>
      </vt:variant>
      <vt:variant>
        <vt:i4>5</vt:i4>
      </vt:variant>
      <vt:variant>
        <vt:lpwstr>http://www.consultant.ru/document/cons_doc_LAW_373276/b884020ea7453099ba8bc9ca021b84982cadea7d/</vt:lpwstr>
      </vt:variant>
      <vt:variant>
        <vt:lpwstr>dst1683</vt:lpwstr>
      </vt:variant>
      <vt:variant>
        <vt:i4>589940</vt:i4>
      </vt:variant>
      <vt:variant>
        <vt:i4>33</vt:i4>
      </vt:variant>
      <vt:variant>
        <vt:i4>0</vt:i4>
      </vt:variant>
      <vt:variant>
        <vt:i4>5</vt:i4>
      </vt:variant>
      <vt:variant>
        <vt:lpwstr>http://www.consultant.ru/document/cons_doc_LAW_373276/f651879e0acd4680a6fdc29f983536624055cbcc/</vt:lpwstr>
      </vt:variant>
      <vt:variant>
        <vt:lpwstr>dst1676</vt:lpwstr>
      </vt:variant>
      <vt:variant>
        <vt:i4>7208977</vt:i4>
      </vt:variant>
      <vt:variant>
        <vt:i4>30</vt:i4>
      </vt:variant>
      <vt:variant>
        <vt:i4>0</vt:i4>
      </vt:variant>
      <vt:variant>
        <vt:i4>5</vt:i4>
      </vt:variant>
      <vt:variant>
        <vt:lpwstr>http://www.consultant.ru/document/cons_doc_LAW_340399/</vt:lpwstr>
      </vt:variant>
      <vt:variant>
        <vt:lpwstr>dst100006</vt:lpwstr>
      </vt:variant>
      <vt:variant>
        <vt:i4>3735621</vt:i4>
      </vt:variant>
      <vt:variant>
        <vt:i4>27</vt:i4>
      </vt:variant>
      <vt:variant>
        <vt:i4>0</vt:i4>
      </vt:variant>
      <vt:variant>
        <vt:i4>5</vt:i4>
      </vt:variant>
      <vt:variant>
        <vt:lpwstr>http://www.consultant.ru/document/cons_doc_LAW_373276/2ce3b4c2e314b31833138ad26a48ec33f57545af/</vt:lpwstr>
      </vt:variant>
      <vt:variant>
        <vt:lpwstr>dst101686</vt:lpwstr>
      </vt:variant>
      <vt:variant>
        <vt:i4>3997715</vt:i4>
      </vt:variant>
      <vt:variant>
        <vt:i4>24</vt:i4>
      </vt:variant>
      <vt:variant>
        <vt:i4>0</vt:i4>
      </vt:variant>
      <vt:variant>
        <vt:i4>5</vt:i4>
      </vt:variant>
      <vt:variant>
        <vt:lpwstr>http://www.consultant.ru/document/cons_doc_LAW_373276/45926bdcd26b5d759ce39a6705a6e1f98c749010/</vt:lpwstr>
      </vt:variant>
      <vt:variant>
        <vt:lpwstr>dst101625</vt:lpwstr>
      </vt:variant>
      <vt:variant>
        <vt:i4>589940</vt:i4>
      </vt:variant>
      <vt:variant>
        <vt:i4>21</vt:i4>
      </vt:variant>
      <vt:variant>
        <vt:i4>0</vt:i4>
      </vt:variant>
      <vt:variant>
        <vt:i4>5</vt:i4>
      </vt:variant>
      <vt:variant>
        <vt:lpwstr>http://www.consultant.ru/document/cons_doc_LAW_373276/fc68154d0457446d0a1e7d3fcf938f717ebb4397/</vt:lpwstr>
      </vt:variant>
      <vt:variant>
        <vt:lpwstr>dst2274</vt:lpwstr>
      </vt:variant>
      <vt:variant>
        <vt:i4>5242914</vt:i4>
      </vt:variant>
      <vt:variant>
        <vt:i4>18</vt:i4>
      </vt:variant>
      <vt:variant>
        <vt:i4>0</vt:i4>
      </vt:variant>
      <vt:variant>
        <vt:i4>5</vt:i4>
      </vt:variant>
      <vt:variant>
        <vt:lpwstr>http://www.consultant.ru/document/cons_doc_LAW_2875/</vt:lpwstr>
      </vt:variant>
      <vt:variant>
        <vt:lpwstr>dst0</vt:lpwstr>
      </vt:variant>
      <vt:variant>
        <vt:i4>6422549</vt:i4>
      </vt:variant>
      <vt:variant>
        <vt:i4>15</vt:i4>
      </vt:variant>
      <vt:variant>
        <vt:i4>0</vt:i4>
      </vt:variant>
      <vt:variant>
        <vt:i4>5</vt:i4>
      </vt:variant>
      <vt:variant>
        <vt:lpwstr>http://www.consultant.ru/document/cons_doc_LAW_373276/7e225e104a252dcae179960a6e56b8aa4c17bdf4/</vt:lpwstr>
      </vt:variant>
      <vt:variant>
        <vt:lpwstr>dst101528</vt:lpwstr>
      </vt:variant>
      <vt:variant>
        <vt:i4>6357008</vt:i4>
      </vt:variant>
      <vt:variant>
        <vt:i4>12</vt:i4>
      </vt:variant>
      <vt:variant>
        <vt:i4>0</vt:i4>
      </vt:variant>
      <vt:variant>
        <vt:i4>5</vt:i4>
      </vt:variant>
      <vt:variant>
        <vt:lpwstr>http://www.consultant.ru/document/cons_doc_LAW_361871/</vt:lpwstr>
      </vt:variant>
      <vt:variant>
        <vt:lpwstr>dst100003</vt:lpwstr>
      </vt:variant>
      <vt:variant>
        <vt:i4>5242914</vt:i4>
      </vt:variant>
      <vt:variant>
        <vt:i4>9</vt:i4>
      </vt:variant>
      <vt:variant>
        <vt:i4>0</vt:i4>
      </vt:variant>
      <vt:variant>
        <vt:i4>5</vt:i4>
      </vt:variant>
      <vt:variant>
        <vt:lpwstr>http://www.consultant.ru/document/cons_doc_LAW_2875/</vt:lpwstr>
      </vt:variant>
      <vt:variant>
        <vt:lpwstr>dst0</vt:lpwstr>
      </vt:variant>
      <vt:variant>
        <vt:i4>6815811</vt:i4>
      </vt:variant>
      <vt:variant>
        <vt:i4>6</vt:i4>
      </vt:variant>
      <vt:variant>
        <vt:i4>0</vt:i4>
      </vt:variant>
      <vt:variant>
        <vt:i4>5</vt:i4>
      </vt:variant>
      <vt:variant>
        <vt:lpwstr>http://www.consultant.ru/document/cons_doc_LAW_372903/3d0f65901f626405f044e4a1d4cf4b37681b5703/</vt:lpwstr>
      </vt:variant>
      <vt:variant>
        <vt:lpwstr>dst100872</vt:lpwstr>
      </vt:variant>
      <vt:variant>
        <vt:i4>5373991</vt:i4>
      </vt:variant>
      <vt:variant>
        <vt:i4>3</vt:i4>
      </vt:variant>
      <vt:variant>
        <vt:i4>0</vt:i4>
      </vt:variant>
      <vt:variant>
        <vt:i4>5</vt:i4>
      </vt:variant>
      <vt:variant>
        <vt:lpwstr>http://www.consultant.ru/document/cons_doc_LAW_373104/d470dcf99871701e9e113961d34f6671e43824c4/</vt:lpwstr>
      </vt:variant>
      <vt:variant>
        <vt:lpwstr>dst1863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МУНИЦИПАЛЬНОГО ОБРАЗОВАНИЯ ГОРОД АРМАВИР</dc:title>
  <dc:creator>Кадастр</dc:creator>
  <cp:lastModifiedBy>Kristina</cp:lastModifiedBy>
  <cp:revision>659</cp:revision>
  <cp:lastPrinted>2023-12-06T12:06:00Z</cp:lastPrinted>
  <dcterms:created xsi:type="dcterms:W3CDTF">2022-05-24T08:38:00Z</dcterms:created>
  <dcterms:modified xsi:type="dcterms:W3CDTF">2024-07-30T09:51:00Z</dcterms:modified>
</cp:coreProperties>
</file>